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28CC" w:rsidRDefault="00AB28CC" w:rsidP="00C249CC">
      <w:pPr>
        <w:pStyle w:val="StyleComplexBLotus12ptJustifiedFirstline05cm"/>
        <w:spacing w:line="240" w:lineRule="auto"/>
        <w:ind w:firstLine="0"/>
        <w:jc w:val="center"/>
        <w:rPr>
          <w:rFonts w:ascii="IRLotus" w:hAnsi="IRLotus" w:cs="IRLotus"/>
          <w:sz w:val="30"/>
          <w:szCs w:val="30"/>
          <w:lang w:bidi="fa-IR"/>
        </w:rPr>
      </w:pPr>
      <w:bookmarkStart w:id="0" w:name="_GoBack"/>
      <w:bookmarkEnd w:id="0"/>
    </w:p>
    <w:p w:rsidR="00A94879" w:rsidRPr="00404439" w:rsidRDefault="00A94879" w:rsidP="00C249CC">
      <w:pPr>
        <w:pStyle w:val="StyleComplexBLotus12ptJustifiedFirstline05cm"/>
        <w:spacing w:line="240" w:lineRule="auto"/>
        <w:ind w:firstLine="0"/>
        <w:jc w:val="center"/>
        <w:rPr>
          <w:rFonts w:ascii="Calibri" w:hAnsi="Calibri" w:cs="IRLotus"/>
          <w:color w:val="000000"/>
          <w:sz w:val="28"/>
          <w:szCs w:val="28"/>
        </w:rPr>
      </w:pPr>
      <w:r w:rsidRPr="00A94879">
        <w:rPr>
          <w:rFonts w:ascii="Traditional Arabic" w:hAnsi="Traditional Arabic" w:cs="Traditional Arabic"/>
          <w:color w:val="000000"/>
          <w:sz w:val="28"/>
          <w:szCs w:val="28"/>
          <w:rtl/>
        </w:rPr>
        <w:t>﴿</w:t>
      </w:r>
      <w:r w:rsidRPr="00A94879">
        <w:rPr>
          <w:rFonts w:ascii="KFGQPC Uthmanic Script HAFS" w:eastAsia="Times New Roman" w:cs="KFGQPC Uthmanic Script HAFS" w:hint="eastAsia"/>
          <w:sz w:val="28"/>
          <w:szCs w:val="28"/>
          <w:rtl/>
        </w:rPr>
        <w:t>إِنَّ</w:t>
      </w:r>
      <w:r w:rsidRPr="00A94879">
        <w:rPr>
          <w:rFonts w:ascii="KFGQPC Uthmanic Script HAFS" w:eastAsia="Times New Roman" w:cs="KFGQPC Uthmanic Script HAFS"/>
          <w:sz w:val="28"/>
          <w:szCs w:val="28"/>
          <w:rtl/>
        </w:rPr>
        <w:t xml:space="preserve"> </w:t>
      </w:r>
      <w:r w:rsidRPr="00A94879">
        <w:rPr>
          <w:rFonts w:ascii="KFGQPC Uthmanic Script HAFS" w:eastAsia="Times New Roman" w:cs="KFGQPC Uthmanic Script HAFS" w:hint="eastAsia"/>
          <w:sz w:val="28"/>
          <w:szCs w:val="28"/>
          <w:rtl/>
        </w:rPr>
        <w:t>هَ</w:t>
      </w:r>
      <w:r w:rsidRPr="00A94879">
        <w:rPr>
          <w:rFonts w:ascii="KFGQPC Uthmanic Script HAFS" w:eastAsia="Times New Roman" w:cs="KFGQPC Uthmanic Script HAFS" w:hint="cs"/>
          <w:sz w:val="28"/>
          <w:szCs w:val="28"/>
          <w:rtl/>
        </w:rPr>
        <w:t>ٰ</w:t>
      </w:r>
      <w:r w:rsidRPr="00A94879">
        <w:rPr>
          <w:rFonts w:ascii="KFGQPC Uthmanic Script HAFS" w:eastAsia="Times New Roman" w:cs="KFGQPC Uthmanic Script HAFS" w:hint="eastAsia"/>
          <w:sz w:val="28"/>
          <w:szCs w:val="28"/>
          <w:rtl/>
        </w:rPr>
        <w:t>ذَا</w:t>
      </w:r>
      <w:r w:rsidRPr="00A94879">
        <w:rPr>
          <w:rFonts w:ascii="KFGQPC Uthmanic Script HAFS" w:eastAsia="Times New Roman" w:cs="KFGQPC Uthmanic Script HAFS"/>
          <w:sz w:val="28"/>
          <w:szCs w:val="28"/>
          <w:rtl/>
        </w:rPr>
        <w:t xml:space="preserve"> </w:t>
      </w:r>
      <w:r w:rsidRPr="00A94879">
        <w:rPr>
          <w:rFonts w:ascii="KFGQPC Uthmanic Script HAFS" w:eastAsia="Times New Roman" w:cs="KFGQPC Uthmanic Script HAFS" w:hint="cs"/>
          <w:sz w:val="28"/>
          <w:szCs w:val="28"/>
          <w:rtl/>
        </w:rPr>
        <w:t>ٱ</w:t>
      </w:r>
      <w:r w:rsidRPr="00A94879">
        <w:rPr>
          <w:rFonts w:ascii="KFGQPC Uthmanic Script HAFS" w:eastAsia="Times New Roman" w:cs="KFGQPC Uthmanic Script HAFS" w:hint="eastAsia"/>
          <w:sz w:val="28"/>
          <w:szCs w:val="28"/>
          <w:rtl/>
        </w:rPr>
        <w:t>ل</w:t>
      </w:r>
      <w:r w:rsidRPr="00A94879">
        <w:rPr>
          <w:rFonts w:ascii="KFGQPC Uthmanic Script HAFS" w:eastAsia="Times New Roman" w:cs="KFGQPC Uthmanic Script HAFS" w:hint="cs"/>
          <w:sz w:val="28"/>
          <w:szCs w:val="28"/>
          <w:rtl/>
        </w:rPr>
        <w:t>ۡ</w:t>
      </w:r>
      <w:r w:rsidRPr="00A94879">
        <w:rPr>
          <w:rFonts w:ascii="KFGQPC Uthmanic Script HAFS" w:eastAsia="Times New Roman" w:cs="KFGQPC Uthmanic Script HAFS" w:hint="eastAsia"/>
          <w:sz w:val="28"/>
          <w:szCs w:val="28"/>
          <w:rtl/>
        </w:rPr>
        <w:t>قُر</w:t>
      </w:r>
      <w:r w:rsidRPr="00A94879">
        <w:rPr>
          <w:rFonts w:ascii="KFGQPC Uthmanic Script HAFS" w:eastAsia="Times New Roman" w:cs="KFGQPC Uthmanic Script HAFS" w:hint="cs"/>
          <w:sz w:val="28"/>
          <w:szCs w:val="28"/>
          <w:rtl/>
        </w:rPr>
        <w:t>ۡ</w:t>
      </w:r>
      <w:r w:rsidRPr="00A94879">
        <w:rPr>
          <w:rFonts w:ascii="KFGQPC Uthmanic Script HAFS" w:eastAsia="Times New Roman" w:cs="KFGQPC Uthmanic Script HAFS" w:hint="eastAsia"/>
          <w:sz w:val="28"/>
          <w:szCs w:val="28"/>
          <w:rtl/>
        </w:rPr>
        <w:t>ءَانَ</w:t>
      </w:r>
      <w:r w:rsidRPr="00A94879">
        <w:rPr>
          <w:rFonts w:ascii="KFGQPC Uthmanic Script HAFS" w:eastAsia="Times New Roman" w:cs="KFGQPC Uthmanic Script HAFS"/>
          <w:sz w:val="28"/>
          <w:szCs w:val="28"/>
          <w:rtl/>
        </w:rPr>
        <w:t xml:space="preserve"> </w:t>
      </w:r>
      <w:r w:rsidRPr="00A94879">
        <w:rPr>
          <w:rFonts w:ascii="KFGQPC Uthmanic Script HAFS" w:eastAsia="Times New Roman" w:cs="KFGQPC Uthmanic Script HAFS" w:hint="eastAsia"/>
          <w:sz w:val="28"/>
          <w:szCs w:val="28"/>
          <w:rtl/>
        </w:rPr>
        <w:t>يَه</w:t>
      </w:r>
      <w:r w:rsidRPr="00A94879">
        <w:rPr>
          <w:rFonts w:ascii="KFGQPC Uthmanic Script HAFS" w:eastAsia="Times New Roman" w:cs="KFGQPC Uthmanic Script HAFS" w:hint="cs"/>
          <w:sz w:val="28"/>
          <w:szCs w:val="28"/>
          <w:rtl/>
        </w:rPr>
        <w:t>ۡ</w:t>
      </w:r>
      <w:r w:rsidRPr="00A94879">
        <w:rPr>
          <w:rFonts w:ascii="KFGQPC Uthmanic Script HAFS" w:eastAsia="Times New Roman" w:cs="KFGQPC Uthmanic Script HAFS" w:hint="eastAsia"/>
          <w:sz w:val="28"/>
          <w:szCs w:val="28"/>
          <w:rtl/>
        </w:rPr>
        <w:t>دِي</w:t>
      </w:r>
      <w:r w:rsidRPr="00A94879">
        <w:rPr>
          <w:rFonts w:ascii="KFGQPC Uthmanic Script HAFS" w:eastAsia="Times New Roman" w:cs="KFGQPC Uthmanic Script HAFS"/>
          <w:sz w:val="28"/>
          <w:szCs w:val="28"/>
          <w:rtl/>
        </w:rPr>
        <w:t xml:space="preserve"> </w:t>
      </w:r>
      <w:r w:rsidRPr="00A94879">
        <w:rPr>
          <w:rFonts w:ascii="KFGQPC Uthmanic Script HAFS" w:eastAsia="Times New Roman" w:cs="KFGQPC Uthmanic Script HAFS" w:hint="eastAsia"/>
          <w:sz w:val="28"/>
          <w:szCs w:val="28"/>
          <w:rtl/>
        </w:rPr>
        <w:t>لِلَّتِي</w:t>
      </w:r>
      <w:r w:rsidRPr="00A94879">
        <w:rPr>
          <w:rFonts w:ascii="KFGQPC Uthmanic Script HAFS" w:eastAsia="Times New Roman" w:cs="KFGQPC Uthmanic Script HAFS"/>
          <w:sz w:val="28"/>
          <w:szCs w:val="28"/>
          <w:rtl/>
        </w:rPr>
        <w:t xml:space="preserve"> </w:t>
      </w:r>
      <w:r w:rsidRPr="00A94879">
        <w:rPr>
          <w:rFonts w:ascii="KFGQPC Uthmanic Script HAFS" w:eastAsia="Times New Roman" w:cs="KFGQPC Uthmanic Script HAFS" w:hint="eastAsia"/>
          <w:sz w:val="28"/>
          <w:szCs w:val="28"/>
          <w:rtl/>
        </w:rPr>
        <w:t>هِيَ</w:t>
      </w:r>
      <w:r w:rsidRPr="00A94879">
        <w:rPr>
          <w:rFonts w:ascii="KFGQPC Uthmanic Script HAFS" w:eastAsia="Times New Roman" w:cs="KFGQPC Uthmanic Script HAFS"/>
          <w:sz w:val="28"/>
          <w:szCs w:val="28"/>
          <w:rtl/>
        </w:rPr>
        <w:t xml:space="preserve"> </w:t>
      </w:r>
      <w:r w:rsidRPr="00A94879">
        <w:rPr>
          <w:rFonts w:ascii="KFGQPC Uthmanic Script HAFS" w:eastAsia="Times New Roman" w:cs="KFGQPC Uthmanic Script HAFS" w:hint="eastAsia"/>
          <w:sz w:val="28"/>
          <w:szCs w:val="28"/>
          <w:rtl/>
        </w:rPr>
        <w:t>أَق</w:t>
      </w:r>
      <w:r w:rsidRPr="00A94879">
        <w:rPr>
          <w:rFonts w:ascii="KFGQPC Uthmanic Script HAFS" w:eastAsia="Times New Roman" w:cs="KFGQPC Uthmanic Script HAFS" w:hint="cs"/>
          <w:sz w:val="28"/>
          <w:szCs w:val="28"/>
          <w:rtl/>
        </w:rPr>
        <w:t>ۡ</w:t>
      </w:r>
      <w:r w:rsidRPr="00A94879">
        <w:rPr>
          <w:rFonts w:ascii="KFGQPC Uthmanic Script HAFS" w:eastAsia="Times New Roman" w:cs="KFGQPC Uthmanic Script HAFS" w:hint="eastAsia"/>
          <w:sz w:val="28"/>
          <w:szCs w:val="28"/>
          <w:rtl/>
        </w:rPr>
        <w:t>وَمُ</w:t>
      </w:r>
      <w:r w:rsidRPr="00A94879">
        <w:rPr>
          <w:rFonts w:ascii="Traditional Arabic" w:hAnsi="Traditional Arabic" w:cs="Traditional Arabic"/>
          <w:color w:val="000000"/>
          <w:sz w:val="28"/>
          <w:szCs w:val="28"/>
          <w:rtl/>
        </w:rPr>
        <w:t>﴾</w:t>
      </w:r>
    </w:p>
    <w:p w:rsidR="006F30D2" w:rsidRPr="00AB28CC" w:rsidRDefault="003E2AF7" w:rsidP="00C249CC">
      <w:pPr>
        <w:pStyle w:val="StyleComplexBLotus12ptJustifiedFirstline05cm"/>
        <w:spacing w:line="240" w:lineRule="auto"/>
        <w:ind w:firstLine="0"/>
        <w:jc w:val="center"/>
        <w:rPr>
          <w:rFonts w:ascii="IRLotus" w:hAnsi="IRLotus" w:cs="IRLotus"/>
          <w:sz w:val="32"/>
          <w:szCs w:val="32"/>
          <w:rtl/>
          <w:lang w:bidi="fa-IR"/>
        </w:rPr>
      </w:pPr>
      <w:r>
        <w:rPr>
          <w:rFonts w:ascii="IRLotus" w:hAnsi="IRLotus" w:cs="IRLotus" w:hint="cs"/>
          <w:sz w:val="30"/>
          <w:szCs w:val="30"/>
          <w:rtl/>
          <w:lang w:bidi="fa-IR"/>
        </w:rPr>
        <w:t>«</w:t>
      </w:r>
      <w:r w:rsidR="006F30D2" w:rsidRPr="00F16B32">
        <w:rPr>
          <w:rFonts w:ascii="IRLotus" w:hAnsi="IRLotus" w:cs="IRLotus"/>
          <w:sz w:val="30"/>
          <w:szCs w:val="30"/>
          <w:rtl/>
          <w:lang w:bidi="fa-IR"/>
        </w:rPr>
        <w:t>این قرآن افراد بشر را به بهترین راه هدایت می‌کند</w:t>
      </w:r>
      <w:r>
        <w:rPr>
          <w:rFonts w:ascii="IRLotus" w:hAnsi="IRLotus" w:cs="IRLotus" w:hint="cs"/>
          <w:sz w:val="30"/>
          <w:szCs w:val="30"/>
          <w:rtl/>
          <w:lang w:bidi="fa-IR"/>
        </w:rPr>
        <w:t>»</w:t>
      </w:r>
    </w:p>
    <w:p w:rsidR="004B4FDA" w:rsidRPr="00244787" w:rsidRDefault="004B4FDA" w:rsidP="00C249CC">
      <w:pPr>
        <w:pStyle w:val="StyleComplexBLotus12ptJustifiedFirstline05cm"/>
        <w:spacing w:line="240" w:lineRule="auto"/>
        <w:ind w:firstLine="0"/>
        <w:jc w:val="center"/>
        <w:rPr>
          <w:rFonts w:ascii="Times New Roman" w:hAnsi="Times New Roman" w:cs="B Mitra"/>
          <w:b/>
          <w:bCs/>
          <w:color w:val="FF0000"/>
          <w:sz w:val="26"/>
          <w:szCs w:val="28"/>
          <w:rtl/>
          <w:lang w:bidi="fa-IR"/>
        </w:rPr>
      </w:pPr>
    </w:p>
    <w:p w:rsidR="00C25A1A" w:rsidRPr="00244787" w:rsidRDefault="00C25A1A" w:rsidP="00C249CC">
      <w:pPr>
        <w:pStyle w:val="StyleComplexBLotus12ptJustifiedFirstline05cm"/>
        <w:spacing w:line="240" w:lineRule="auto"/>
        <w:ind w:firstLine="0"/>
        <w:jc w:val="center"/>
        <w:rPr>
          <w:rFonts w:ascii="Times New Roman" w:hAnsi="Times New Roman" w:cs="B Mitra"/>
          <w:b/>
          <w:bCs/>
          <w:color w:val="FF0000"/>
          <w:sz w:val="26"/>
          <w:szCs w:val="28"/>
          <w:rtl/>
          <w:lang w:bidi="fa-IR"/>
        </w:rPr>
      </w:pPr>
    </w:p>
    <w:p w:rsidR="00C25A1A" w:rsidRPr="00244787" w:rsidRDefault="00C25A1A" w:rsidP="00C249CC">
      <w:pPr>
        <w:pStyle w:val="StyleComplexBLotus12ptJustifiedFirstline05cm"/>
        <w:spacing w:line="240" w:lineRule="auto"/>
        <w:ind w:firstLine="0"/>
        <w:jc w:val="center"/>
        <w:rPr>
          <w:rFonts w:ascii="Times New Roman" w:hAnsi="Times New Roman" w:cs="B Mitra"/>
          <w:b/>
          <w:bCs/>
          <w:sz w:val="44"/>
          <w:szCs w:val="46"/>
          <w:rtl/>
          <w:lang w:bidi="fa-IR"/>
        </w:rPr>
      </w:pPr>
    </w:p>
    <w:p w:rsidR="00E21FFD" w:rsidRPr="003839FC" w:rsidRDefault="009F23BF" w:rsidP="00C249CC">
      <w:pPr>
        <w:pStyle w:val="StyleComplexBLotus12ptJustifiedFirstline05cm"/>
        <w:spacing w:line="240" w:lineRule="auto"/>
        <w:ind w:firstLine="0"/>
        <w:jc w:val="center"/>
        <w:rPr>
          <w:rFonts w:ascii="IRTitr" w:hAnsi="IRTitr" w:cs="IRTitr"/>
          <w:sz w:val="26"/>
          <w:szCs w:val="70"/>
          <w:rtl/>
          <w:lang w:bidi="fa-IR"/>
        </w:rPr>
      </w:pPr>
      <w:r w:rsidRPr="003839FC">
        <w:rPr>
          <w:rFonts w:ascii="IRTitr" w:hAnsi="IRTitr" w:cs="IRTitr"/>
          <w:sz w:val="26"/>
          <w:szCs w:val="70"/>
          <w:rtl/>
          <w:lang w:bidi="fa-IR"/>
        </w:rPr>
        <w:t>تابشی از قرآن</w:t>
      </w:r>
    </w:p>
    <w:p w:rsidR="0057529C" w:rsidRPr="00AB28CC" w:rsidRDefault="009F23BF" w:rsidP="00C249CC">
      <w:pPr>
        <w:pStyle w:val="StyleComplexBLotus12ptJustifiedFirstline05cm"/>
        <w:spacing w:line="240" w:lineRule="auto"/>
        <w:ind w:firstLine="0"/>
        <w:jc w:val="center"/>
        <w:rPr>
          <w:rFonts w:ascii="IRZar" w:hAnsi="IRZar" w:cs="IRZar"/>
          <w:b/>
          <w:bCs/>
          <w:sz w:val="34"/>
          <w:szCs w:val="34"/>
          <w:rtl/>
          <w:lang w:bidi="fa-IR"/>
        </w:rPr>
      </w:pPr>
      <w:r w:rsidRPr="00AB28CC">
        <w:rPr>
          <w:rFonts w:ascii="IRZar" w:hAnsi="IRZar" w:cs="IRZar"/>
          <w:b/>
          <w:bCs/>
          <w:sz w:val="32"/>
          <w:szCs w:val="32"/>
          <w:rtl/>
          <w:lang w:bidi="fa-IR"/>
        </w:rPr>
        <w:t>(جلد</w:t>
      </w:r>
      <w:r w:rsidR="00DA0BA5" w:rsidRPr="00AB28CC">
        <w:rPr>
          <w:rFonts w:ascii="IRZar" w:hAnsi="IRZar" w:cs="IRZar"/>
          <w:b/>
          <w:bCs/>
          <w:sz w:val="32"/>
          <w:szCs w:val="32"/>
          <w:rtl/>
          <w:lang w:bidi="fa-IR"/>
        </w:rPr>
        <w:t xml:space="preserve"> اول</w:t>
      </w:r>
      <w:r w:rsidRPr="00AB28CC">
        <w:rPr>
          <w:rFonts w:ascii="IRZar" w:hAnsi="IRZar" w:cs="IRZar"/>
          <w:b/>
          <w:bCs/>
          <w:sz w:val="32"/>
          <w:szCs w:val="32"/>
          <w:rtl/>
          <w:lang w:bidi="fa-IR"/>
        </w:rPr>
        <w:t>)</w:t>
      </w:r>
    </w:p>
    <w:p w:rsidR="003435B0" w:rsidRPr="00C25A1A" w:rsidRDefault="003435B0" w:rsidP="00C249CC">
      <w:pPr>
        <w:pStyle w:val="StyleComplexBLotus12ptJustifiedFirstline05cm"/>
        <w:spacing w:line="240" w:lineRule="auto"/>
        <w:ind w:firstLine="0"/>
        <w:jc w:val="center"/>
        <w:rPr>
          <w:rFonts w:ascii="Times New Roman" w:hAnsi="Times New Roman" w:cs="B Mitra"/>
          <w:b/>
          <w:bCs/>
          <w:sz w:val="26"/>
          <w:szCs w:val="28"/>
          <w:rtl/>
          <w:lang w:bidi="fa-IR"/>
        </w:rPr>
      </w:pPr>
    </w:p>
    <w:p w:rsidR="00AA5F6F" w:rsidRPr="00C25A1A" w:rsidRDefault="00AA5F6F" w:rsidP="00C249CC">
      <w:pPr>
        <w:pStyle w:val="StyleComplexBLotus12ptJustifiedFirstline05cm"/>
        <w:spacing w:line="240" w:lineRule="auto"/>
        <w:ind w:firstLine="0"/>
        <w:jc w:val="center"/>
        <w:rPr>
          <w:rFonts w:ascii="Times New Roman" w:hAnsi="Times New Roman" w:cs="B Mitra"/>
          <w:b/>
          <w:bCs/>
          <w:sz w:val="26"/>
          <w:szCs w:val="28"/>
          <w:rtl/>
          <w:lang w:bidi="fa-IR"/>
        </w:rPr>
      </w:pPr>
    </w:p>
    <w:p w:rsidR="009F23BF" w:rsidRPr="00C25A1A" w:rsidRDefault="009F23BF" w:rsidP="00C249CC">
      <w:pPr>
        <w:pStyle w:val="StyleComplexBLotus12ptJustifiedFirstline05cm"/>
        <w:spacing w:line="240" w:lineRule="auto"/>
        <w:ind w:firstLine="0"/>
        <w:jc w:val="center"/>
        <w:rPr>
          <w:rFonts w:ascii="Times New Roman" w:hAnsi="Times New Roman" w:cs="B Mitra"/>
          <w:b/>
          <w:bCs/>
          <w:sz w:val="26"/>
          <w:szCs w:val="28"/>
          <w:rtl/>
          <w:lang w:bidi="fa-IR"/>
        </w:rPr>
      </w:pPr>
    </w:p>
    <w:p w:rsidR="009F23BF" w:rsidRDefault="009F23BF" w:rsidP="00C249CC">
      <w:pPr>
        <w:pStyle w:val="StyleComplexBLotus12ptJustifiedFirstline05cm"/>
        <w:spacing w:line="240" w:lineRule="auto"/>
        <w:ind w:firstLine="0"/>
        <w:jc w:val="center"/>
        <w:rPr>
          <w:rFonts w:ascii="Times New Roman" w:hAnsi="Times New Roman" w:cs="B Mitra"/>
          <w:b/>
          <w:bCs/>
          <w:sz w:val="26"/>
          <w:szCs w:val="28"/>
          <w:rtl/>
          <w:lang w:bidi="fa-IR"/>
        </w:rPr>
      </w:pPr>
    </w:p>
    <w:p w:rsidR="0010535D" w:rsidRPr="00C25A1A" w:rsidRDefault="0010535D" w:rsidP="00C249CC">
      <w:pPr>
        <w:pStyle w:val="StyleComplexBLotus12ptJustifiedFirstline05cm"/>
        <w:spacing w:line="240" w:lineRule="auto"/>
        <w:ind w:firstLine="0"/>
        <w:jc w:val="center"/>
        <w:rPr>
          <w:rFonts w:ascii="Times New Roman" w:hAnsi="Times New Roman" w:cs="B Mitra"/>
          <w:b/>
          <w:bCs/>
          <w:sz w:val="26"/>
          <w:szCs w:val="28"/>
          <w:rtl/>
          <w:lang w:bidi="fa-IR"/>
        </w:rPr>
      </w:pPr>
    </w:p>
    <w:p w:rsidR="009F23BF" w:rsidRPr="00244787" w:rsidRDefault="009F23BF" w:rsidP="00C249CC">
      <w:pPr>
        <w:jc w:val="center"/>
        <w:rPr>
          <w:rFonts w:ascii="IRYakout" w:eastAsia="B Badr" w:hAnsi="IRYakout" w:cs="IRYakout"/>
          <w:b/>
          <w:bCs/>
          <w:sz w:val="32"/>
          <w:szCs w:val="32"/>
          <w:lang w:bidi="fa-IR"/>
        </w:rPr>
      </w:pPr>
      <w:r w:rsidRPr="00244787">
        <w:rPr>
          <w:rFonts w:ascii="IRYakout" w:eastAsia="B Badr" w:hAnsi="IRYakout" w:cs="IRYakout"/>
          <w:b/>
          <w:bCs/>
          <w:sz w:val="32"/>
          <w:szCs w:val="32"/>
          <w:rtl/>
          <w:lang w:bidi="fa-IR"/>
        </w:rPr>
        <w:t>تألیف</w:t>
      </w:r>
      <w:r w:rsidR="00CD3E26" w:rsidRPr="00244787">
        <w:rPr>
          <w:rFonts w:ascii="IRYakout" w:eastAsia="B Badr" w:hAnsi="IRYakout" w:cs="IRYakout"/>
          <w:b/>
          <w:bCs/>
          <w:sz w:val="32"/>
          <w:szCs w:val="32"/>
          <w:rtl/>
          <w:lang w:bidi="fa-IR"/>
        </w:rPr>
        <w:t xml:space="preserve">: </w:t>
      </w:r>
    </w:p>
    <w:p w:rsidR="00355A04" w:rsidRPr="00244787" w:rsidRDefault="00355A04" w:rsidP="00C249CC">
      <w:pPr>
        <w:jc w:val="center"/>
        <w:rPr>
          <w:rFonts w:ascii="IRYakout" w:eastAsia="B Badr" w:hAnsi="IRYakout" w:cs="IRYakout"/>
          <w:b/>
          <w:bCs/>
          <w:sz w:val="36"/>
          <w:szCs w:val="36"/>
          <w:rtl/>
          <w:lang w:bidi="fa-IR"/>
        </w:rPr>
      </w:pPr>
      <w:r w:rsidRPr="00244787">
        <w:rPr>
          <w:rFonts w:ascii="IRYakout" w:eastAsia="B Badr" w:hAnsi="IRYakout" w:cs="IRYakout"/>
          <w:b/>
          <w:bCs/>
          <w:sz w:val="36"/>
          <w:szCs w:val="36"/>
          <w:rtl/>
          <w:lang w:bidi="fa-IR"/>
        </w:rPr>
        <w:t xml:space="preserve">آیت الله العظمی </w:t>
      </w:r>
    </w:p>
    <w:p w:rsidR="00AB28CC" w:rsidRDefault="00355A04" w:rsidP="00C249CC">
      <w:pPr>
        <w:jc w:val="center"/>
        <w:rPr>
          <w:rFonts w:ascii="IRYakout" w:eastAsia="B Badr" w:hAnsi="IRYakout" w:cs="IRYakout"/>
          <w:b/>
          <w:bCs/>
          <w:sz w:val="40"/>
          <w:szCs w:val="40"/>
          <w:lang w:bidi="fa-IR"/>
        </w:rPr>
      </w:pPr>
      <w:r w:rsidRPr="00244787">
        <w:rPr>
          <w:rFonts w:ascii="IRYakout" w:eastAsia="B Badr" w:hAnsi="IRYakout" w:cs="IRYakout"/>
          <w:b/>
          <w:bCs/>
          <w:sz w:val="36"/>
          <w:szCs w:val="36"/>
          <w:rtl/>
          <w:lang w:bidi="fa-IR"/>
        </w:rPr>
        <w:t>سید ابوالفضل ابن الرضا برقعی قمی</w:t>
      </w:r>
      <w:r w:rsidR="0010535D" w:rsidRPr="0010535D">
        <w:rPr>
          <w:rFonts w:cs="CTraditional Arabic" w:hint="cs"/>
          <w:sz w:val="34"/>
          <w:szCs w:val="34"/>
          <w:rtl/>
          <w:lang w:bidi="fa-IR"/>
        </w:rPr>
        <w:t>/</w:t>
      </w:r>
    </w:p>
    <w:p w:rsidR="00AB28CC" w:rsidRDefault="00AB28CC" w:rsidP="00C249CC">
      <w:pPr>
        <w:jc w:val="center"/>
        <w:rPr>
          <w:rFonts w:ascii="IRLotus" w:eastAsia="B Badr" w:hAnsi="IRLotus" w:cs="IRLotus"/>
          <w:sz w:val="30"/>
          <w:szCs w:val="30"/>
          <w:lang w:bidi="fa-IR"/>
        </w:rPr>
      </w:pPr>
    </w:p>
    <w:p w:rsidR="00AB28CC" w:rsidRDefault="00AB28CC" w:rsidP="00C249CC">
      <w:pPr>
        <w:jc w:val="center"/>
        <w:rPr>
          <w:rFonts w:ascii="IRLotus" w:eastAsia="B Badr" w:hAnsi="IRLotus" w:cs="IRLotus"/>
          <w:sz w:val="30"/>
          <w:szCs w:val="30"/>
          <w:lang w:bidi="fa-IR"/>
        </w:rPr>
      </w:pPr>
    </w:p>
    <w:p w:rsidR="00AB28CC" w:rsidRDefault="00AB28CC" w:rsidP="00C249CC">
      <w:pPr>
        <w:jc w:val="center"/>
        <w:rPr>
          <w:rFonts w:ascii="IRLotus" w:eastAsia="B Badr" w:hAnsi="IRLotus" w:cs="IRLotus"/>
          <w:sz w:val="30"/>
          <w:szCs w:val="30"/>
          <w:rtl/>
          <w:lang w:bidi="fa-IR"/>
        </w:rPr>
        <w:sectPr w:rsidR="00AB28CC" w:rsidSect="00F648E8">
          <w:headerReference w:type="even" r:id="rId9"/>
          <w:footerReference w:type="default" r:id="rId10"/>
          <w:footnotePr>
            <w:numRestart w:val="eachPage"/>
          </w:footnotePr>
          <w:pgSz w:w="9356" w:h="13608" w:code="9"/>
          <w:pgMar w:top="1021" w:right="851" w:bottom="737" w:left="851" w:header="454" w:footer="0" w:gutter="0"/>
          <w:pgBorders w:display="firstPage" w:offsetFrom="page">
            <w:top w:val="basicWideMidline" w:sz="14" w:space="24" w:color="auto"/>
            <w:left w:val="basicWideMidline" w:sz="14" w:space="24" w:color="auto"/>
            <w:bottom w:val="basicWideMidline" w:sz="14" w:space="24" w:color="auto"/>
            <w:right w:val="basicWideMidline" w:sz="14" w:space="24" w:color="auto"/>
          </w:pgBorders>
          <w:cols w:space="720"/>
          <w:titlePg/>
          <w:bidi/>
          <w:rtlGutter/>
        </w:sectPr>
      </w:pPr>
    </w:p>
    <w:tbl>
      <w:tblPr>
        <w:tblStyle w:val="TableGrid2"/>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03"/>
        <w:gridCol w:w="1209"/>
        <w:gridCol w:w="567"/>
        <w:gridCol w:w="1484"/>
        <w:gridCol w:w="2207"/>
      </w:tblGrid>
      <w:tr w:rsidR="00185861" w:rsidRPr="00205B67" w:rsidTr="008B2D49">
        <w:trPr>
          <w:jc w:val="center"/>
        </w:trPr>
        <w:tc>
          <w:tcPr>
            <w:tcW w:w="1527" w:type="pct"/>
            <w:vAlign w:val="center"/>
          </w:tcPr>
          <w:p w:rsidR="00185861" w:rsidRPr="00205B67" w:rsidRDefault="00185861" w:rsidP="008B2D49">
            <w:pPr>
              <w:spacing w:after="60"/>
              <w:jc w:val="both"/>
              <w:rPr>
                <w:rFonts w:ascii="IRMitra" w:eastAsia="Times New Roman" w:hAnsi="IRMitra" w:cs="IRMitra"/>
                <w:b/>
                <w:bCs/>
                <w:color w:val="FF0000"/>
                <w:sz w:val="25"/>
                <w:szCs w:val="25"/>
                <w:rtl/>
              </w:rPr>
            </w:pPr>
            <w:r w:rsidRPr="00205B67">
              <w:rPr>
                <w:rFonts w:ascii="IRMitra" w:eastAsia="Times New Roman" w:hAnsi="IRMitra" w:cs="IRMitra" w:hint="cs"/>
                <w:b/>
                <w:bCs/>
                <w:sz w:val="25"/>
                <w:szCs w:val="25"/>
                <w:rtl/>
              </w:rPr>
              <w:lastRenderedPageBreak/>
              <w:t>عنوان</w:t>
            </w:r>
            <w:r w:rsidRPr="00205B67">
              <w:rPr>
                <w:rFonts w:ascii="IRMitra" w:eastAsia="Times New Roman" w:hAnsi="IRMitra" w:cs="IRMitra"/>
                <w:b/>
                <w:bCs/>
                <w:sz w:val="25"/>
                <w:szCs w:val="25"/>
                <w:rtl/>
              </w:rPr>
              <w:t xml:space="preserve"> کتاب</w:t>
            </w:r>
            <w:r w:rsidRPr="00205B67">
              <w:rPr>
                <w:rFonts w:ascii="IRMitra" w:eastAsia="Times New Roman" w:hAnsi="IRMitra" w:cs="IRMitra" w:hint="cs"/>
                <w:b/>
                <w:bCs/>
                <w:sz w:val="25"/>
                <w:szCs w:val="25"/>
                <w:rtl/>
              </w:rPr>
              <w:t>:</w:t>
            </w:r>
          </w:p>
        </w:tc>
        <w:tc>
          <w:tcPr>
            <w:tcW w:w="3473" w:type="pct"/>
            <w:gridSpan w:val="4"/>
            <w:vAlign w:val="center"/>
          </w:tcPr>
          <w:p w:rsidR="00185861" w:rsidRPr="00205B67" w:rsidRDefault="00185861" w:rsidP="008B2D49">
            <w:pPr>
              <w:spacing w:before="60" w:after="60"/>
              <w:jc w:val="both"/>
              <w:rPr>
                <w:rFonts w:ascii="IRMitra" w:eastAsia="Times New Roman" w:hAnsi="IRMitra" w:cs="IRMitra"/>
                <w:color w:val="244061" w:themeColor="accent1" w:themeShade="80"/>
                <w:sz w:val="28"/>
                <w:szCs w:val="28"/>
                <w:rtl/>
              </w:rPr>
            </w:pPr>
            <w:r w:rsidRPr="00205B67">
              <w:rPr>
                <w:rFonts w:ascii="IRMitra" w:eastAsia="Times New Roman" w:hAnsi="IRMitra" w:cs="IRMitra"/>
                <w:color w:val="244061" w:themeColor="accent1" w:themeShade="80"/>
                <w:sz w:val="28"/>
                <w:szCs w:val="28"/>
                <w:rtl/>
              </w:rPr>
              <w:t>تابش</w:t>
            </w:r>
            <w:r w:rsidRPr="00205B67">
              <w:rPr>
                <w:rFonts w:ascii="IRMitra" w:eastAsia="Times New Roman" w:hAnsi="IRMitra" w:cs="IRMitra" w:hint="cs"/>
                <w:color w:val="244061" w:themeColor="accent1" w:themeShade="80"/>
                <w:sz w:val="28"/>
                <w:szCs w:val="28"/>
                <w:rtl/>
              </w:rPr>
              <w:t>ی</w:t>
            </w:r>
            <w:r w:rsidRPr="00205B67">
              <w:rPr>
                <w:rFonts w:ascii="IRMitra" w:eastAsia="Times New Roman" w:hAnsi="IRMitra" w:cs="IRMitra"/>
                <w:color w:val="244061" w:themeColor="accent1" w:themeShade="80"/>
                <w:sz w:val="28"/>
                <w:szCs w:val="28"/>
                <w:rtl/>
              </w:rPr>
              <w:t xml:space="preserve"> از قرآن</w:t>
            </w:r>
          </w:p>
        </w:tc>
      </w:tr>
      <w:tr w:rsidR="00185861" w:rsidRPr="00205B67" w:rsidTr="008B2D49">
        <w:trPr>
          <w:jc w:val="center"/>
        </w:trPr>
        <w:tc>
          <w:tcPr>
            <w:tcW w:w="1527" w:type="pct"/>
          </w:tcPr>
          <w:p w:rsidR="00185861" w:rsidRPr="00205B67" w:rsidRDefault="00185861" w:rsidP="008B2D49">
            <w:pPr>
              <w:spacing w:before="60" w:after="60"/>
              <w:jc w:val="both"/>
              <w:rPr>
                <w:rFonts w:ascii="IRMitra" w:eastAsia="Times New Roman" w:hAnsi="IRMitra" w:cs="IRMitra"/>
                <w:b/>
                <w:bCs/>
                <w:sz w:val="25"/>
                <w:szCs w:val="25"/>
                <w:rtl/>
              </w:rPr>
            </w:pPr>
            <w:r w:rsidRPr="00205B67">
              <w:rPr>
                <w:rFonts w:ascii="IRMitra" w:eastAsia="Times New Roman" w:hAnsi="IRMitra" w:cs="IRMitra" w:hint="cs"/>
                <w:b/>
                <w:bCs/>
                <w:sz w:val="25"/>
                <w:szCs w:val="25"/>
                <w:rtl/>
              </w:rPr>
              <w:t>نویسنده</w:t>
            </w:r>
            <w:r w:rsidRPr="00205B67">
              <w:rPr>
                <w:rFonts w:ascii="IRMitra" w:eastAsia="Times New Roman" w:hAnsi="IRMitra" w:cs="IRMitra"/>
                <w:b/>
                <w:bCs/>
                <w:sz w:val="25"/>
                <w:szCs w:val="25"/>
                <w:rtl/>
              </w:rPr>
              <w:t>:</w:t>
            </w:r>
          </w:p>
        </w:tc>
        <w:tc>
          <w:tcPr>
            <w:tcW w:w="3473" w:type="pct"/>
            <w:gridSpan w:val="4"/>
          </w:tcPr>
          <w:p w:rsidR="00185861" w:rsidRPr="00205B67" w:rsidRDefault="00185861" w:rsidP="008B2D49">
            <w:pPr>
              <w:spacing w:before="60" w:after="60"/>
              <w:jc w:val="both"/>
              <w:rPr>
                <w:rFonts w:ascii="IRMitra" w:eastAsia="Times New Roman" w:hAnsi="IRMitra" w:cs="IRMitra"/>
                <w:color w:val="244061" w:themeColor="accent1" w:themeShade="80"/>
                <w:sz w:val="28"/>
                <w:szCs w:val="28"/>
                <w:rtl/>
              </w:rPr>
            </w:pPr>
            <w:r w:rsidRPr="00205B67">
              <w:rPr>
                <w:rFonts w:ascii="IRMitra" w:eastAsia="Times New Roman" w:hAnsi="IRMitra" w:cs="IRMitra"/>
                <w:color w:val="244061" w:themeColor="accent1" w:themeShade="80"/>
                <w:sz w:val="28"/>
                <w:szCs w:val="28"/>
                <w:rtl/>
              </w:rPr>
              <w:t>آ</w:t>
            </w:r>
            <w:r w:rsidRPr="00205B67">
              <w:rPr>
                <w:rFonts w:ascii="IRMitra" w:eastAsia="Times New Roman" w:hAnsi="IRMitra" w:cs="IRMitra" w:hint="cs"/>
                <w:color w:val="244061" w:themeColor="accent1" w:themeShade="80"/>
                <w:sz w:val="28"/>
                <w:szCs w:val="28"/>
                <w:rtl/>
              </w:rPr>
              <w:t>یت</w:t>
            </w:r>
            <w:r w:rsidRPr="00205B67">
              <w:rPr>
                <w:rFonts w:ascii="IRMitra" w:eastAsia="Times New Roman" w:hAnsi="IRMitra" w:cs="IRMitra"/>
                <w:color w:val="244061" w:themeColor="accent1" w:themeShade="80"/>
                <w:sz w:val="28"/>
                <w:szCs w:val="28"/>
                <w:rtl/>
              </w:rPr>
              <w:t xml:space="preserve"> الله العظم</w:t>
            </w:r>
            <w:r w:rsidRPr="00205B67">
              <w:rPr>
                <w:rFonts w:ascii="IRMitra" w:eastAsia="Times New Roman" w:hAnsi="IRMitra" w:cs="IRMitra" w:hint="cs"/>
                <w:color w:val="244061" w:themeColor="accent1" w:themeShade="80"/>
                <w:sz w:val="28"/>
                <w:szCs w:val="28"/>
                <w:rtl/>
              </w:rPr>
              <w:t>ی</w:t>
            </w:r>
            <w:r w:rsidRPr="00205B67">
              <w:rPr>
                <w:rFonts w:ascii="IRMitra" w:eastAsia="Times New Roman" w:hAnsi="IRMitra" w:cs="IRMitra"/>
                <w:color w:val="244061" w:themeColor="accent1" w:themeShade="80"/>
                <w:sz w:val="28"/>
                <w:szCs w:val="28"/>
                <w:rtl/>
              </w:rPr>
              <w:t xml:space="preserve"> </w:t>
            </w:r>
            <w:r w:rsidRPr="00205B67">
              <w:rPr>
                <w:rFonts w:ascii="IRMitra" w:eastAsia="Times New Roman" w:hAnsi="IRMitra" w:cs="IRMitra" w:hint="cs"/>
                <w:color w:val="244061" w:themeColor="accent1" w:themeShade="80"/>
                <w:sz w:val="28"/>
                <w:szCs w:val="28"/>
                <w:rtl/>
              </w:rPr>
              <w:t>سید</w:t>
            </w:r>
            <w:r w:rsidRPr="00205B67">
              <w:rPr>
                <w:rFonts w:ascii="IRMitra" w:eastAsia="Times New Roman" w:hAnsi="IRMitra" w:cs="IRMitra"/>
                <w:color w:val="244061" w:themeColor="accent1" w:themeShade="80"/>
                <w:sz w:val="28"/>
                <w:szCs w:val="28"/>
                <w:rtl/>
              </w:rPr>
              <w:t xml:space="preserve"> ابوالفضل ابن الرضا برقع</w:t>
            </w:r>
            <w:r w:rsidRPr="00205B67">
              <w:rPr>
                <w:rFonts w:ascii="IRMitra" w:eastAsia="Times New Roman" w:hAnsi="IRMitra" w:cs="IRMitra" w:hint="cs"/>
                <w:color w:val="244061" w:themeColor="accent1" w:themeShade="80"/>
                <w:sz w:val="28"/>
                <w:szCs w:val="28"/>
                <w:rtl/>
              </w:rPr>
              <w:t>ی</w:t>
            </w:r>
            <w:r w:rsidRPr="00205B67">
              <w:rPr>
                <w:rFonts w:ascii="IRMitra" w:eastAsia="Times New Roman" w:hAnsi="IRMitra" w:cs="IRMitra"/>
                <w:color w:val="244061" w:themeColor="accent1" w:themeShade="80"/>
                <w:sz w:val="28"/>
                <w:szCs w:val="28"/>
                <w:rtl/>
              </w:rPr>
              <w:t xml:space="preserve"> قم</w:t>
            </w:r>
            <w:r w:rsidRPr="00205B67">
              <w:rPr>
                <w:rFonts w:ascii="IRMitra" w:eastAsia="Times New Roman" w:hAnsi="IRMitra" w:cs="IRMitra" w:hint="cs"/>
                <w:color w:val="244061" w:themeColor="accent1" w:themeShade="80"/>
                <w:sz w:val="28"/>
                <w:szCs w:val="28"/>
                <w:rtl/>
              </w:rPr>
              <w:t>ی</w:t>
            </w:r>
            <w:r w:rsidRPr="00205B67">
              <w:rPr>
                <w:rFonts w:ascii="IRMitra" w:eastAsia="Times New Roman" w:hAnsi="IRMitra" w:cs="CTraditional Arabic"/>
                <w:color w:val="244061" w:themeColor="accent1" w:themeShade="80"/>
                <w:sz w:val="28"/>
                <w:szCs w:val="28"/>
                <w:rtl/>
              </w:rPr>
              <w:t>/</w:t>
            </w:r>
          </w:p>
        </w:tc>
      </w:tr>
      <w:tr w:rsidR="00185861" w:rsidRPr="00205B67" w:rsidTr="008B2D49">
        <w:trPr>
          <w:jc w:val="center"/>
        </w:trPr>
        <w:tc>
          <w:tcPr>
            <w:tcW w:w="1527" w:type="pct"/>
            <w:vAlign w:val="center"/>
          </w:tcPr>
          <w:p w:rsidR="00185861" w:rsidRPr="00205B67" w:rsidRDefault="00185861" w:rsidP="008B2D49">
            <w:pPr>
              <w:spacing w:before="60" w:after="60"/>
              <w:jc w:val="both"/>
              <w:rPr>
                <w:rFonts w:ascii="IRMitra" w:eastAsia="Times New Roman" w:hAnsi="IRMitra" w:cs="IRMitra"/>
                <w:b/>
                <w:bCs/>
                <w:color w:val="FF0000"/>
                <w:sz w:val="25"/>
                <w:szCs w:val="25"/>
                <w:rtl/>
              </w:rPr>
            </w:pPr>
            <w:r w:rsidRPr="00205B67">
              <w:rPr>
                <w:rFonts w:ascii="IRMitra" w:eastAsia="Times New Roman" w:hAnsi="IRMitra" w:cs="IRMitra" w:hint="cs"/>
                <w:b/>
                <w:bCs/>
                <w:sz w:val="25"/>
                <w:szCs w:val="25"/>
                <w:rtl/>
              </w:rPr>
              <w:t>موضوع:</w:t>
            </w:r>
          </w:p>
        </w:tc>
        <w:tc>
          <w:tcPr>
            <w:tcW w:w="3473" w:type="pct"/>
            <w:gridSpan w:val="4"/>
            <w:vAlign w:val="center"/>
          </w:tcPr>
          <w:p w:rsidR="00185861" w:rsidRPr="00205B67" w:rsidRDefault="00185861" w:rsidP="008B2D49">
            <w:pPr>
              <w:spacing w:before="60" w:after="60"/>
              <w:jc w:val="both"/>
              <w:rPr>
                <w:rFonts w:ascii="IRMitra" w:eastAsia="Times New Roman" w:hAnsi="IRMitra" w:cs="IRMitra"/>
                <w:color w:val="244061" w:themeColor="accent1" w:themeShade="80"/>
                <w:sz w:val="28"/>
                <w:szCs w:val="28"/>
                <w:rtl/>
              </w:rPr>
            </w:pPr>
            <w:r w:rsidRPr="00205B67">
              <w:rPr>
                <w:rFonts w:ascii="IRMitra" w:eastAsia="Times New Roman" w:hAnsi="IRMitra" w:cs="IRMitra" w:hint="cs"/>
                <w:color w:val="244061" w:themeColor="accent1" w:themeShade="80"/>
                <w:sz w:val="28"/>
                <w:szCs w:val="28"/>
                <w:rtl/>
              </w:rPr>
              <w:t>تفسیر</w:t>
            </w:r>
          </w:p>
        </w:tc>
      </w:tr>
      <w:tr w:rsidR="00185861" w:rsidRPr="00205B67" w:rsidTr="008B2D49">
        <w:trPr>
          <w:jc w:val="center"/>
        </w:trPr>
        <w:tc>
          <w:tcPr>
            <w:tcW w:w="1527" w:type="pct"/>
            <w:vAlign w:val="center"/>
          </w:tcPr>
          <w:p w:rsidR="00185861" w:rsidRPr="00205B67" w:rsidRDefault="00185861" w:rsidP="008B2D49">
            <w:pPr>
              <w:spacing w:before="60" w:after="60"/>
              <w:jc w:val="both"/>
              <w:rPr>
                <w:rFonts w:ascii="IRMitra" w:eastAsia="Times New Roman" w:hAnsi="IRMitra" w:cs="IRMitra"/>
                <w:b/>
                <w:bCs/>
                <w:color w:val="FF0000"/>
                <w:sz w:val="25"/>
                <w:szCs w:val="25"/>
                <w:rtl/>
              </w:rPr>
            </w:pPr>
            <w:r w:rsidRPr="00205B67">
              <w:rPr>
                <w:rFonts w:ascii="IRMitra" w:eastAsia="Times New Roman" w:hAnsi="IRMitra" w:cs="IRMitra" w:hint="cs"/>
                <w:b/>
                <w:bCs/>
                <w:sz w:val="25"/>
                <w:szCs w:val="25"/>
                <w:rtl/>
              </w:rPr>
              <w:t xml:space="preserve">نوبت انتشار: </w:t>
            </w:r>
          </w:p>
        </w:tc>
        <w:tc>
          <w:tcPr>
            <w:tcW w:w="3473" w:type="pct"/>
            <w:gridSpan w:val="4"/>
            <w:vAlign w:val="center"/>
          </w:tcPr>
          <w:p w:rsidR="00185861" w:rsidRPr="00205B67" w:rsidRDefault="00185861" w:rsidP="008B2D49">
            <w:pPr>
              <w:spacing w:before="60" w:after="60"/>
              <w:jc w:val="both"/>
              <w:rPr>
                <w:rFonts w:ascii="IRMitra" w:eastAsia="Times New Roman" w:hAnsi="IRMitra" w:cs="IRMitra"/>
                <w:color w:val="244061" w:themeColor="accent1" w:themeShade="80"/>
                <w:sz w:val="28"/>
                <w:szCs w:val="28"/>
                <w:rtl/>
              </w:rPr>
            </w:pPr>
            <w:r w:rsidRPr="00205B67">
              <w:rPr>
                <w:rFonts w:ascii="IRMitra" w:eastAsia="Times New Roman" w:hAnsi="IRMitra" w:cs="IRMitra" w:hint="cs"/>
                <w:color w:val="244061" w:themeColor="accent1" w:themeShade="80"/>
                <w:sz w:val="28"/>
                <w:szCs w:val="28"/>
                <w:rtl/>
              </w:rPr>
              <w:t xml:space="preserve">دوم (مطبوع) </w:t>
            </w:r>
          </w:p>
        </w:tc>
      </w:tr>
      <w:tr w:rsidR="00185861" w:rsidRPr="00205B67" w:rsidTr="008B2D49">
        <w:trPr>
          <w:jc w:val="center"/>
        </w:trPr>
        <w:tc>
          <w:tcPr>
            <w:tcW w:w="1527" w:type="pct"/>
            <w:vAlign w:val="center"/>
          </w:tcPr>
          <w:p w:rsidR="00185861" w:rsidRPr="00205B67" w:rsidRDefault="00185861" w:rsidP="008B2D49">
            <w:pPr>
              <w:spacing w:before="60" w:after="60"/>
              <w:jc w:val="both"/>
              <w:rPr>
                <w:rFonts w:ascii="IRMitra" w:eastAsia="Times New Roman" w:hAnsi="IRMitra" w:cs="IRMitra"/>
                <w:b/>
                <w:bCs/>
                <w:color w:val="FF0000"/>
                <w:sz w:val="25"/>
                <w:szCs w:val="25"/>
                <w:rtl/>
              </w:rPr>
            </w:pPr>
            <w:r w:rsidRPr="00205B67">
              <w:rPr>
                <w:rFonts w:ascii="IRMitra" w:eastAsia="Times New Roman" w:hAnsi="IRMitra" w:cs="IRMitra" w:hint="cs"/>
                <w:b/>
                <w:bCs/>
                <w:sz w:val="25"/>
                <w:szCs w:val="25"/>
                <w:rtl/>
              </w:rPr>
              <w:t xml:space="preserve">تاریخ انتشار: </w:t>
            </w:r>
          </w:p>
        </w:tc>
        <w:tc>
          <w:tcPr>
            <w:tcW w:w="3473" w:type="pct"/>
            <w:gridSpan w:val="4"/>
            <w:vAlign w:val="center"/>
          </w:tcPr>
          <w:p w:rsidR="00185861" w:rsidRPr="00205B67" w:rsidRDefault="00185861" w:rsidP="008B2D49">
            <w:pPr>
              <w:spacing w:before="60" w:after="60"/>
              <w:jc w:val="both"/>
              <w:rPr>
                <w:rFonts w:ascii="IRMitra" w:eastAsia="Times New Roman" w:hAnsi="IRMitra" w:cs="IRMitra"/>
                <w:color w:val="244061" w:themeColor="accent1" w:themeShade="80"/>
                <w:sz w:val="28"/>
                <w:szCs w:val="28"/>
                <w:rtl/>
                <w:lang w:bidi="fa-IR"/>
              </w:rPr>
            </w:pPr>
            <w:r w:rsidRPr="00205B67">
              <w:rPr>
                <w:rFonts w:ascii="IRMitra" w:eastAsia="Times New Roman" w:hAnsi="IRMitra" w:cs="IRMitra" w:hint="cs"/>
                <w:color w:val="244061" w:themeColor="accent1" w:themeShade="80"/>
                <w:sz w:val="28"/>
                <w:szCs w:val="28"/>
                <w:rtl/>
                <w:lang w:bidi="fa-IR"/>
              </w:rPr>
              <w:t>تیر (</w:t>
            </w:r>
            <w:r>
              <w:rPr>
                <w:rFonts w:ascii="IRMitra" w:eastAsia="Times New Roman" w:hAnsi="IRMitra" w:cs="IRMitra" w:hint="cs"/>
                <w:color w:val="244061" w:themeColor="accent1" w:themeShade="80"/>
                <w:sz w:val="28"/>
                <w:szCs w:val="28"/>
                <w:rtl/>
                <w:lang w:bidi="fa-IR"/>
              </w:rPr>
              <w:t>سرطان</w:t>
            </w:r>
            <w:r w:rsidRPr="00205B67">
              <w:rPr>
                <w:rFonts w:ascii="IRMitra" w:eastAsia="Times New Roman" w:hAnsi="IRMitra" w:cs="IRMitra" w:hint="cs"/>
                <w:color w:val="244061" w:themeColor="accent1" w:themeShade="80"/>
                <w:sz w:val="28"/>
                <w:szCs w:val="28"/>
                <w:rtl/>
                <w:lang w:bidi="fa-IR"/>
              </w:rPr>
              <w:t>) 1395 شمسی، رمضان المبارک 1437 هجری</w:t>
            </w:r>
          </w:p>
        </w:tc>
      </w:tr>
      <w:tr w:rsidR="00185861" w:rsidRPr="00205B67" w:rsidTr="008B2D49">
        <w:trPr>
          <w:jc w:val="center"/>
        </w:trPr>
        <w:tc>
          <w:tcPr>
            <w:tcW w:w="1527" w:type="pct"/>
            <w:vAlign w:val="center"/>
          </w:tcPr>
          <w:p w:rsidR="00185861" w:rsidRPr="00205B67" w:rsidRDefault="00185861" w:rsidP="008B2D49">
            <w:pPr>
              <w:spacing w:before="60" w:after="60"/>
              <w:jc w:val="both"/>
              <w:rPr>
                <w:rFonts w:ascii="IRMitra" w:eastAsia="Times New Roman" w:hAnsi="IRMitra" w:cs="IRMitra"/>
                <w:b/>
                <w:bCs/>
                <w:sz w:val="25"/>
                <w:szCs w:val="25"/>
                <w:rtl/>
              </w:rPr>
            </w:pPr>
            <w:r w:rsidRPr="00205B67">
              <w:rPr>
                <w:rFonts w:ascii="IRMitra" w:eastAsia="Times New Roman" w:hAnsi="IRMitra" w:cs="IRMitra" w:hint="cs"/>
                <w:b/>
                <w:bCs/>
                <w:sz w:val="25"/>
                <w:szCs w:val="25"/>
                <w:rtl/>
              </w:rPr>
              <w:t xml:space="preserve">منبع: </w:t>
            </w:r>
          </w:p>
        </w:tc>
        <w:tc>
          <w:tcPr>
            <w:tcW w:w="3473" w:type="pct"/>
            <w:gridSpan w:val="4"/>
            <w:vAlign w:val="center"/>
          </w:tcPr>
          <w:p w:rsidR="00185861" w:rsidRPr="00205B67" w:rsidRDefault="00185861" w:rsidP="008B2D49">
            <w:pPr>
              <w:spacing w:before="60" w:after="60"/>
              <w:jc w:val="both"/>
              <w:rPr>
                <w:rFonts w:ascii="IRMitra" w:eastAsia="Times New Roman" w:hAnsi="IRMitra" w:cs="IRMitra"/>
                <w:color w:val="244061" w:themeColor="accent1" w:themeShade="80"/>
                <w:sz w:val="28"/>
                <w:szCs w:val="28"/>
              </w:rPr>
            </w:pPr>
            <w:r w:rsidRPr="00205B67">
              <w:rPr>
                <w:rFonts w:ascii="IRMitra" w:eastAsia="Times New Roman" w:hAnsi="IRMitra" w:cs="IRMitra" w:hint="cs"/>
                <w:color w:val="244061" w:themeColor="accent1" w:themeShade="80"/>
                <w:sz w:val="28"/>
                <w:szCs w:val="28"/>
                <w:rtl/>
              </w:rPr>
              <w:t xml:space="preserve">سایت عقیده </w:t>
            </w:r>
            <w:r w:rsidRPr="00205B67">
              <w:rPr>
                <w:rFonts w:ascii="IRMitra" w:eastAsia="Times New Roman" w:hAnsi="IRMitra" w:cs="IRMitra"/>
                <w:color w:val="244061" w:themeColor="accent1" w:themeShade="80"/>
                <w:sz w:val="28"/>
                <w:szCs w:val="28"/>
              </w:rPr>
              <w:t>www.aqeedeh.com</w:t>
            </w:r>
          </w:p>
        </w:tc>
      </w:tr>
      <w:tr w:rsidR="00185861" w:rsidRPr="00205B67" w:rsidTr="008B2D49">
        <w:trPr>
          <w:jc w:val="center"/>
        </w:trPr>
        <w:tc>
          <w:tcPr>
            <w:tcW w:w="1527" w:type="pct"/>
            <w:vAlign w:val="center"/>
          </w:tcPr>
          <w:p w:rsidR="00185861" w:rsidRDefault="00185861" w:rsidP="008B2D49">
            <w:pPr>
              <w:spacing w:before="60" w:after="60"/>
              <w:jc w:val="both"/>
              <w:rPr>
                <w:rFonts w:ascii="IRMitra" w:eastAsia="Times New Roman" w:hAnsi="IRMitra" w:cs="IRMitra"/>
                <w:b/>
                <w:bCs/>
                <w:sz w:val="25"/>
                <w:szCs w:val="25"/>
                <w:rtl/>
                <w:lang w:bidi="fa-IR"/>
              </w:rPr>
            </w:pPr>
          </w:p>
          <w:p w:rsidR="00185861" w:rsidRDefault="00185861" w:rsidP="008B2D49">
            <w:pPr>
              <w:spacing w:before="60" w:after="60"/>
              <w:jc w:val="both"/>
              <w:rPr>
                <w:rFonts w:ascii="IRMitra" w:eastAsia="Times New Roman" w:hAnsi="IRMitra" w:cs="IRMitra"/>
                <w:b/>
                <w:bCs/>
                <w:sz w:val="25"/>
                <w:szCs w:val="25"/>
                <w:rtl/>
                <w:lang w:bidi="fa-IR"/>
              </w:rPr>
            </w:pPr>
          </w:p>
          <w:p w:rsidR="00185861" w:rsidRDefault="00185861" w:rsidP="008B2D49">
            <w:pPr>
              <w:spacing w:before="60" w:after="60"/>
              <w:jc w:val="both"/>
              <w:rPr>
                <w:rFonts w:ascii="IRMitra" w:eastAsia="Times New Roman" w:hAnsi="IRMitra" w:cs="IRMitra"/>
                <w:b/>
                <w:bCs/>
                <w:sz w:val="25"/>
                <w:szCs w:val="25"/>
                <w:rtl/>
                <w:lang w:bidi="fa-IR"/>
              </w:rPr>
            </w:pPr>
          </w:p>
          <w:p w:rsidR="00185861" w:rsidRDefault="00185861" w:rsidP="008B2D49">
            <w:pPr>
              <w:spacing w:before="60" w:after="60"/>
              <w:jc w:val="both"/>
              <w:rPr>
                <w:rFonts w:ascii="IRMitra" w:eastAsia="Times New Roman" w:hAnsi="IRMitra" w:cs="IRMitra"/>
                <w:b/>
                <w:bCs/>
                <w:sz w:val="25"/>
                <w:szCs w:val="25"/>
                <w:rtl/>
                <w:lang w:bidi="fa-IR"/>
              </w:rPr>
            </w:pPr>
          </w:p>
          <w:p w:rsidR="00185861" w:rsidRPr="00205B67" w:rsidRDefault="00185861" w:rsidP="008B2D49">
            <w:pPr>
              <w:spacing w:before="60" w:after="60"/>
              <w:jc w:val="both"/>
              <w:rPr>
                <w:rFonts w:ascii="IRMitra" w:eastAsia="Times New Roman" w:hAnsi="IRMitra" w:cs="IRMitra"/>
                <w:b/>
                <w:bCs/>
                <w:sz w:val="25"/>
                <w:szCs w:val="25"/>
                <w:rtl/>
                <w:lang w:bidi="fa-IR"/>
              </w:rPr>
            </w:pPr>
          </w:p>
        </w:tc>
        <w:tc>
          <w:tcPr>
            <w:tcW w:w="3473" w:type="pct"/>
            <w:gridSpan w:val="4"/>
            <w:vAlign w:val="center"/>
          </w:tcPr>
          <w:p w:rsidR="00185861" w:rsidRPr="00205B67" w:rsidRDefault="00185861" w:rsidP="008B2D49">
            <w:pPr>
              <w:spacing w:before="60" w:after="60"/>
              <w:jc w:val="both"/>
              <w:rPr>
                <w:rFonts w:ascii="IRMitra" w:eastAsia="Times New Roman" w:hAnsi="IRMitra" w:cs="IRMitra"/>
                <w:color w:val="244061" w:themeColor="accent1" w:themeShade="80"/>
                <w:sz w:val="28"/>
                <w:szCs w:val="28"/>
                <w:rtl/>
              </w:rPr>
            </w:pPr>
          </w:p>
        </w:tc>
      </w:tr>
      <w:tr w:rsidR="00185861" w:rsidRPr="00205B67" w:rsidTr="008B2D49">
        <w:trPr>
          <w:jc w:val="center"/>
        </w:trPr>
        <w:tc>
          <w:tcPr>
            <w:tcW w:w="3598" w:type="pct"/>
            <w:gridSpan w:val="4"/>
            <w:vAlign w:val="center"/>
          </w:tcPr>
          <w:p w:rsidR="00185861" w:rsidRPr="00205B67" w:rsidRDefault="00185861" w:rsidP="008B2D49">
            <w:pPr>
              <w:jc w:val="center"/>
              <w:rPr>
                <w:rFonts w:eastAsia="Times New Roman" w:cs="IRNazanin"/>
                <w:b/>
                <w:bCs/>
                <w:color w:val="244061" w:themeColor="accent1" w:themeShade="80"/>
                <w:sz w:val="28"/>
                <w:szCs w:val="28"/>
                <w:rtl/>
              </w:rPr>
            </w:pPr>
            <w:r w:rsidRPr="00205B67">
              <w:rPr>
                <w:rFonts w:eastAsia="Times New Roman" w:cs="IRNazanin" w:hint="cs"/>
                <w:b/>
                <w:bCs/>
                <w:color w:val="244061" w:themeColor="accent1" w:themeShade="80"/>
                <w:sz w:val="22"/>
                <w:szCs w:val="26"/>
                <w:rtl/>
              </w:rPr>
              <w:t>ای</w:t>
            </w:r>
            <w:r w:rsidRPr="00205B67">
              <w:rPr>
                <w:rFonts w:eastAsia="Times New Roman" w:cs="IRNazanin" w:hint="eastAsia"/>
                <w:b/>
                <w:bCs/>
                <w:color w:val="244061" w:themeColor="accent1" w:themeShade="80"/>
                <w:sz w:val="22"/>
                <w:szCs w:val="26"/>
                <w:rtl/>
              </w:rPr>
              <w:t>ن</w:t>
            </w:r>
            <w:r w:rsidRPr="00205B67">
              <w:rPr>
                <w:rFonts w:eastAsia="Times New Roman" w:cs="IRNazanin"/>
                <w:b/>
                <w:bCs/>
                <w:color w:val="244061" w:themeColor="accent1" w:themeShade="80"/>
                <w:sz w:val="22"/>
                <w:szCs w:val="26"/>
                <w:rtl/>
              </w:rPr>
              <w:t xml:space="preserve"> کتاب </w:t>
            </w:r>
            <w:r w:rsidRPr="00205B67">
              <w:rPr>
                <w:rFonts w:eastAsia="Times New Roman" w:cs="IRNazanin" w:hint="cs"/>
                <w:b/>
                <w:bCs/>
                <w:color w:val="244061" w:themeColor="accent1" w:themeShade="80"/>
                <w:sz w:val="22"/>
                <w:szCs w:val="26"/>
                <w:rtl/>
              </w:rPr>
              <w:t xml:space="preserve">از سایت </w:t>
            </w:r>
            <w:r w:rsidRPr="00205B67">
              <w:rPr>
                <w:rFonts w:eastAsia="Times New Roman" w:cs="IRNazanin"/>
                <w:b/>
                <w:bCs/>
                <w:color w:val="244061" w:themeColor="accent1" w:themeShade="80"/>
                <w:sz w:val="22"/>
                <w:szCs w:val="26"/>
                <w:rtl/>
              </w:rPr>
              <w:t>کتابخان</w:t>
            </w:r>
            <w:r w:rsidRPr="00205B67">
              <w:rPr>
                <w:rFonts w:eastAsia="Times New Roman" w:cs="IRNazanin" w:hint="cs"/>
                <w:b/>
                <w:bCs/>
                <w:color w:val="244061" w:themeColor="accent1" w:themeShade="80"/>
                <w:sz w:val="22"/>
                <w:szCs w:val="26"/>
                <w:rtl/>
              </w:rPr>
              <w:t>ۀ</w:t>
            </w:r>
            <w:r w:rsidRPr="00205B67">
              <w:rPr>
                <w:rFonts w:eastAsia="Times New Roman" w:cs="IRNazanin"/>
                <w:b/>
                <w:bCs/>
                <w:color w:val="244061" w:themeColor="accent1" w:themeShade="80"/>
                <w:sz w:val="22"/>
                <w:szCs w:val="26"/>
                <w:rtl/>
              </w:rPr>
              <w:t xml:space="preserve"> عق</w:t>
            </w:r>
            <w:r w:rsidRPr="00205B67">
              <w:rPr>
                <w:rFonts w:eastAsia="Times New Roman" w:cs="IRNazanin" w:hint="cs"/>
                <w:b/>
                <w:bCs/>
                <w:color w:val="244061" w:themeColor="accent1" w:themeShade="80"/>
                <w:sz w:val="22"/>
                <w:szCs w:val="26"/>
                <w:rtl/>
              </w:rPr>
              <w:t>ی</w:t>
            </w:r>
            <w:r w:rsidRPr="00205B67">
              <w:rPr>
                <w:rFonts w:eastAsia="Times New Roman" w:cs="IRNazanin" w:hint="eastAsia"/>
                <w:b/>
                <w:bCs/>
                <w:color w:val="244061" w:themeColor="accent1" w:themeShade="80"/>
                <w:sz w:val="22"/>
                <w:szCs w:val="26"/>
                <w:rtl/>
              </w:rPr>
              <w:t>ده</w:t>
            </w:r>
            <w:r w:rsidRPr="00205B67">
              <w:rPr>
                <w:rFonts w:eastAsia="Times New Roman" w:cs="IRNazanin"/>
                <w:b/>
                <w:bCs/>
                <w:color w:val="244061" w:themeColor="accent1" w:themeShade="80"/>
                <w:sz w:val="22"/>
                <w:szCs w:val="26"/>
                <w:rtl/>
              </w:rPr>
              <w:t xml:space="preserve"> </w:t>
            </w:r>
            <w:r w:rsidRPr="00205B67">
              <w:rPr>
                <w:rFonts w:eastAsia="Times New Roman" w:cs="IRNazanin" w:hint="cs"/>
                <w:b/>
                <w:bCs/>
                <w:color w:val="244061" w:themeColor="accent1" w:themeShade="80"/>
                <w:sz w:val="22"/>
                <w:szCs w:val="26"/>
                <w:rtl/>
              </w:rPr>
              <w:t xml:space="preserve">دانلود </w:t>
            </w:r>
            <w:r w:rsidRPr="00205B67">
              <w:rPr>
                <w:rFonts w:eastAsia="Times New Roman" w:cs="IRNazanin"/>
                <w:b/>
                <w:bCs/>
                <w:color w:val="244061" w:themeColor="accent1" w:themeShade="80"/>
                <w:sz w:val="22"/>
                <w:szCs w:val="26"/>
                <w:rtl/>
              </w:rPr>
              <w:t>شده است.</w:t>
            </w:r>
          </w:p>
          <w:p w:rsidR="00185861" w:rsidRPr="00205B67" w:rsidRDefault="00185861" w:rsidP="008B2D49">
            <w:pPr>
              <w:spacing w:before="60" w:after="60"/>
              <w:jc w:val="center"/>
              <w:rPr>
                <w:rFonts w:asciiTheme="minorHAnsi" w:eastAsia="Times New Roman" w:hAnsiTheme="minorHAnsi" w:cstheme="minorHAnsi"/>
                <w:b/>
                <w:bCs/>
                <w:sz w:val="27"/>
                <w:szCs w:val="27"/>
                <w:rtl/>
              </w:rPr>
            </w:pPr>
            <w:r w:rsidRPr="00205B67">
              <w:rPr>
                <w:rFonts w:asciiTheme="minorHAnsi" w:eastAsia="Times New Roman" w:hAnsiTheme="minorHAnsi" w:cstheme="minorHAnsi"/>
                <w:b/>
                <w:bCs/>
                <w:color w:val="244061" w:themeColor="accent1" w:themeShade="80"/>
                <w:sz w:val="24"/>
                <w:szCs w:val="24"/>
              </w:rPr>
              <w:t>www.aqeedeh.com</w:t>
            </w:r>
          </w:p>
        </w:tc>
        <w:tc>
          <w:tcPr>
            <w:tcW w:w="1402" w:type="pct"/>
          </w:tcPr>
          <w:p w:rsidR="00185861" w:rsidRPr="00205B67" w:rsidRDefault="00185861" w:rsidP="008B2D49">
            <w:pPr>
              <w:spacing w:before="60" w:after="60"/>
              <w:jc w:val="center"/>
              <w:rPr>
                <w:rFonts w:ascii="IRMitra" w:eastAsia="Times New Roman" w:hAnsi="IRMitra" w:cs="IRMitra"/>
                <w:color w:val="244061" w:themeColor="accent1" w:themeShade="80"/>
                <w:sz w:val="30"/>
                <w:szCs w:val="30"/>
                <w:rtl/>
              </w:rPr>
            </w:pPr>
            <w:r w:rsidRPr="00205B67">
              <w:rPr>
                <w:rFonts w:ascii="IRMitra" w:eastAsia="Times New Roman" w:hAnsi="IRMitra" w:cs="IRMitra" w:hint="cs"/>
                <w:noProof/>
                <w:color w:val="244061" w:themeColor="accent1" w:themeShade="80"/>
                <w:sz w:val="30"/>
                <w:szCs w:val="30"/>
                <w:rtl/>
              </w:rPr>
              <w:drawing>
                <wp:inline distT="0" distB="0" distL="0" distR="0" wp14:anchorId="491B1025" wp14:editId="2E47422B">
                  <wp:extent cx="831850" cy="831850"/>
                  <wp:effectExtent l="0" t="0" r="635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34859" cy="834859"/>
                          </a:xfrm>
                          <a:prstGeom prst="rect">
                            <a:avLst/>
                          </a:prstGeom>
                        </pic:spPr>
                      </pic:pic>
                    </a:graphicData>
                  </a:graphic>
                </wp:inline>
              </w:drawing>
            </w:r>
          </w:p>
        </w:tc>
      </w:tr>
      <w:tr w:rsidR="00185861" w:rsidRPr="00205B67" w:rsidTr="008B2D49">
        <w:trPr>
          <w:jc w:val="center"/>
        </w:trPr>
        <w:tc>
          <w:tcPr>
            <w:tcW w:w="1527" w:type="pct"/>
            <w:vAlign w:val="center"/>
          </w:tcPr>
          <w:p w:rsidR="00185861" w:rsidRPr="00205B67" w:rsidRDefault="00185861" w:rsidP="008B2D49">
            <w:pPr>
              <w:spacing w:before="60" w:after="60"/>
              <w:jc w:val="center"/>
              <w:rPr>
                <w:rFonts w:ascii="IRMitra" w:eastAsia="Times New Roman" w:hAnsi="IRMitra" w:cs="IRMitra"/>
                <w:b/>
                <w:bCs/>
                <w:sz w:val="27"/>
                <w:szCs w:val="27"/>
                <w:rtl/>
              </w:rPr>
            </w:pPr>
            <w:r w:rsidRPr="00205B67">
              <w:rPr>
                <w:rFonts w:ascii="IRNazanin" w:eastAsia="Times New Roman" w:hAnsi="IRNazanin" w:cs="IRNazanin"/>
                <w:b/>
                <w:bCs/>
                <w:sz w:val="28"/>
                <w:szCs w:val="28"/>
                <w:rtl/>
              </w:rPr>
              <w:t>ایمیل:</w:t>
            </w:r>
          </w:p>
        </w:tc>
        <w:tc>
          <w:tcPr>
            <w:tcW w:w="3473" w:type="pct"/>
            <w:gridSpan w:val="4"/>
            <w:vAlign w:val="center"/>
          </w:tcPr>
          <w:p w:rsidR="00185861" w:rsidRPr="00205B67" w:rsidRDefault="00185861" w:rsidP="008B2D49">
            <w:pPr>
              <w:spacing w:before="60" w:after="60"/>
              <w:rPr>
                <w:rFonts w:ascii="IRMitra" w:eastAsia="Times New Roman" w:hAnsi="IRMitra" w:cs="IRMitra"/>
                <w:color w:val="244061" w:themeColor="accent1" w:themeShade="80"/>
                <w:sz w:val="24"/>
                <w:szCs w:val="24"/>
                <w:rtl/>
              </w:rPr>
            </w:pPr>
            <w:r w:rsidRPr="00205B67">
              <w:rPr>
                <w:rFonts w:asciiTheme="majorBidi" w:eastAsia="Times New Roman" w:hAnsiTheme="majorBidi" w:cstheme="majorBidi"/>
                <w:b/>
                <w:bCs/>
                <w:sz w:val="24"/>
                <w:szCs w:val="24"/>
              </w:rPr>
              <w:t>book@aqeedeh.com</w:t>
            </w:r>
          </w:p>
        </w:tc>
      </w:tr>
      <w:tr w:rsidR="00185861" w:rsidRPr="00205B67" w:rsidTr="008B2D49">
        <w:trPr>
          <w:jc w:val="center"/>
        </w:trPr>
        <w:tc>
          <w:tcPr>
            <w:tcW w:w="5000" w:type="pct"/>
            <w:gridSpan w:val="5"/>
            <w:vAlign w:val="bottom"/>
          </w:tcPr>
          <w:p w:rsidR="00185861" w:rsidRPr="00205B67" w:rsidRDefault="00185861" w:rsidP="008B2D49">
            <w:pPr>
              <w:spacing w:before="240"/>
              <w:jc w:val="center"/>
              <w:rPr>
                <w:rFonts w:ascii="IRMitra" w:eastAsia="Times New Roman" w:hAnsi="IRMitra" w:cs="IRMitra"/>
                <w:color w:val="244061" w:themeColor="accent1" w:themeShade="80"/>
                <w:sz w:val="30"/>
                <w:szCs w:val="30"/>
                <w:rtl/>
              </w:rPr>
            </w:pPr>
            <w:r w:rsidRPr="00205B67">
              <w:rPr>
                <w:rFonts w:ascii="Times New Roman Bold" w:eastAsia="Times New Roman" w:hAnsi="Times New Roman Bold" w:cs="IRNazanin"/>
                <w:b/>
                <w:bCs/>
                <w:sz w:val="26"/>
                <w:szCs w:val="28"/>
                <w:rtl/>
              </w:rPr>
              <w:t>سا</w:t>
            </w:r>
            <w:r w:rsidRPr="00205B67">
              <w:rPr>
                <w:rFonts w:ascii="Times New Roman Bold" w:eastAsia="Times New Roman" w:hAnsi="Times New Roman Bold" w:cs="IRNazanin" w:hint="cs"/>
                <w:b/>
                <w:bCs/>
                <w:sz w:val="26"/>
                <w:szCs w:val="28"/>
                <w:rtl/>
              </w:rPr>
              <w:t>ی</w:t>
            </w:r>
            <w:r w:rsidRPr="00205B67">
              <w:rPr>
                <w:rFonts w:ascii="Times New Roman Bold" w:eastAsia="Times New Roman" w:hAnsi="Times New Roman Bold" w:cs="IRNazanin" w:hint="eastAsia"/>
                <w:b/>
                <w:bCs/>
                <w:sz w:val="26"/>
                <w:szCs w:val="28"/>
                <w:rtl/>
              </w:rPr>
              <w:t>ت‌ها</w:t>
            </w:r>
            <w:r w:rsidRPr="00205B67">
              <w:rPr>
                <w:rFonts w:ascii="Times New Roman Bold" w:eastAsia="Times New Roman" w:hAnsi="Times New Roman Bold" w:cs="IRNazanin" w:hint="cs"/>
                <w:b/>
                <w:bCs/>
                <w:sz w:val="26"/>
                <w:szCs w:val="28"/>
                <w:rtl/>
              </w:rPr>
              <w:t>ی</w:t>
            </w:r>
            <w:r w:rsidRPr="00205B67">
              <w:rPr>
                <w:rFonts w:ascii="Times New Roman Bold" w:eastAsia="Times New Roman" w:hAnsi="Times New Roman Bold" w:cs="IRNazanin"/>
                <w:b/>
                <w:bCs/>
                <w:sz w:val="26"/>
                <w:szCs w:val="28"/>
                <w:rtl/>
              </w:rPr>
              <w:t xml:space="preserve"> مجموع</w:t>
            </w:r>
            <w:r w:rsidRPr="00205B67">
              <w:rPr>
                <w:rFonts w:ascii="Times New Roman Bold" w:eastAsia="Times New Roman" w:hAnsi="Times New Roman Bold" w:cs="IRNazanin" w:hint="cs"/>
                <w:b/>
                <w:bCs/>
                <w:sz w:val="26"/>
                <w:szCs w:val="28"/>
                <w:rtl/>
              </w:rPr>
              <w:t>ۀ</w:t>
            </w:r>
            <w:r w:rsidRPr="00205B67">
              <w:rPr>
                <w:rFonts w:ascii="Times New Roman Bold" w:eastAsia="Times New Roman" w:hAnsi="Times New Roman Bold" w:cs="IRNazanin"/>
                <w:b/>
                <w:bCs/>
                <w:sz w:val="26"/>
                <w:szCs w:val="28"/>
                <w:rtl/>
              </w:rPr>
              <w:t xml:space="preserve"> موحد</w:t>
            </w:r>
            <w:r w:rsidRPr="00205B67">
              <w:rPr>
                <w:rFonts w:ascii="Times New Roman Bold" w:eastAsia="Times New Roman" w:hAnsi="Times New Roman Bold" w:cs="IRNazanin" w:hint="cs"/>
                <w:b/>
                <w:bCs/>
                <w:sz w:val="26"/>
                <w:szCs w:val="28"/>
                <w:rtl/>
              </w:rPr>
              <w:t>ی</w:t>
            </w:r>
            <w:r w:rsidRPr="00205B67">
              <w:rPr>
                <w:rFonts w:ascii="Times New Roman Bold" w:eastAsia="Times New Roman" w:hAnsi="Times New Roman Bold" w:cs="IRNazanin" w:hint="eastAsia"/>
                <w:b/>
                <w:bCs/>
                <w:sz w:val="26"/>
                <w:szCs w:val="28"/>
                <w:rtl/>
              </w:rPr>
              <w:t>ن</w:t>
            </w:r>
          </w:p>
        </w:tc>
      </w:tr>
      <w:tr w:rsidR="00185861" w:rsidRPr="00205B67" w:rsidTr="008B2D49">
        <w:trPr>
          <w:jc w:val="center"/>
        </w:trPr>
        <w:tc>
          <w:tcPr>
            <w:tcW w:w="2295" w:type="pct"/>
            <w:gridSpan w:val="2"/>
            <w:shd w:val="clear" w:color="auto" w:fill="auto"/>
          </w:tcPr>
          <w:p w:rsidR="00185861" w:rsidRPr="00205B67" w:rsidRDefault="00185861" w:rsidP="008B2D49">
            <w:pPr>
              <w:widowControl w:val="0"/>
              <w:tabs>
                <w:tab w:val="right" w:leader="dot" w:pos="5138"/>
              </w:tabs>
              <w:bidi w:val="0"/>
              <w:spacing w:before="50"/>
              <w:jc w:val="both"/>
              <w:rPr>
                <w:rFonts w:ascii="Literata" w:eastAsia="Times New Roman" w:hAnsi="Literata" w:cs="B Zar"/>
                <w:color w:val="000000" w:themeColor="text1"/>
                <w:sz w:val="22"/>
                <w:szCs w:val="22"/>
              </w:rPr>
            </w:pPr>
            <w:r w:rsidRPr="00205B67">
              <w:rPr>
                <w:rFonts w:ascii="Literata" w:eastAsia="Times New Roman" w:hAnsi="Literata" w:cs="B Zar"/>
                <w:color w:val="000000" w:themeColor="text1"/>
                <w:sz w:val="22"/>
                <w:szCs w:val="22"/>
              </w:rPr>
              <w:t>www.mowahedin.com</w:t>
            </w:r>
          </w:p>
          <w:p w:rsidR="00185861" w:rsidRPr="00205B67" w:rsidRDefault="00185861" w:rsidP="008B2D49">
            <w:pPr>
              <w:widowControl w:val="0"/>
              <w:tabs>
                <w:tab w:val="right" w:leader="dot" w:pos="5138"/>
              </w:tabs>
              <w:bidi w:val="0"/>
              <w:spacing w:before="50"/>
              <w:jc w:val="both"/>
              <w:rPr>
                <w:rFonts w:ascii="Literata" w:eastAsia="Times New Roman" w:hAnsi="Literata" w:cs="B Zar"/>
                <w:color w:val="000000" w:themeColor="text1"/>
                <w:sz w:val="22"/>
                <w:szCs w:val="22"/>
              </w:rPr>
            </w:pPr>
            <w:r w:rsidRPr="00205B67">
              <w:rPr>
                <w:rFonts w:ascii="Literata" w:eastAsia="Times New Roman" w:hAnsi="Literata" w:cs="B Zar"/>
                <w:color w:val="000000" w:themeColor="text1"/>
                <w:sz w:val="22"/>
                <w:szCs w:val="22"/>
              </w:rPr>
              <w:t>www.videofarsi.com</w:t>
            </w:r>
          </w:p>
          <w:p w:rsidR="00185861" w:rsidRPr="00205B67" w:rsidRDefault="00185861" w:rsidP="008B2D49">
            <w:pPr>
              <w:bidi w:val="0"/>
              <w:spacing w:before="50"/>
              <w:jc w:val="both"/>
              <w:rPr>
                <w:rFonts w:ascii="Literata" w:eastAsia="Times New Roman" w:hAnsi="Literata" w:cs="B Zar"/>
                <w:color w:val="000000" w:themeColor="text1"/>
                <w:sz w:val="22"/>
                <w:szCs w:val="22"/>
              </w:rPr>
            </w:pPr>
            <w:r w:rsidRPr="00205B67">
              <w:rPr>
                <w:rFonts w:ascii="Literata" w:eastAsia="Times New Roman" w:hAnsi="Literata" w:cs="B Zar"/>
                <w:color w:val="000000" w:themeColor="text1"/>
                <w:sz w:val="22"/>
                <w:szCs w:val="22"/>
              </w:rPr>
              <w:t>www.zekr.tv</w:t>
            </w:r>
          </w:p>
          <w:p w:rsidR="00185861" w:rsidRPr="00205B67" w:rsidRDefault="00185861" w:rsidP="008B2D49">
            <w:pPr>
              <w:bidi w:val="0"/>
              <w:spacing w:before="50"/>
              <w:jc w:val="both"/>
              <w:rPr>
                <w:rFonts w:ascii="IRMitra" w:eastAsia="Times New Roman" w:hAnsi="IRMitra" w:cs="IRMitra"/>
                <w:b/>
                <w:bCs/>
                <w:color w:val="000000" w:themeColor="text1"/>
                <w:sz w:val="22"/>
                <w:szCs w:val="22"/>
                <w:rtl/>
              </w:rPr>
            </w:pPr>
            <w:r w:rsidRPr="00205B67">
              <w:rPr>
                <w:rFonts w:ascii="Literata" w:eastAsia="Times New Roman" w:hAnsi="Literata" w:cs="B Zar"/>
                <w:color w:val="000000" w:themeColor="text1"/>
                <w:sz w:val="22"/>
                <w:szCs w:val="22"/>
              </w:rPr>
              <w:t>www.mowahed.com</w:t>
            </w:r>
          </w:p>
        </w:tc>
        <w:tc>
          <w:tcPr>
            <w:tcW w:w="360" w:type="pct"/>
          </w:tcPr>
          <w:p w:rsidR="00185861" w:rsidRPr="00205B67" w:rsidRDefault="00185861" w:rsidP="008B2D49">
            <w:pPr>
              <w:bidi w:val="0"/>
              <w:spacing w:before="50"/>
              <w:jc w:val="both"/>
              <w:rPr>
                <w:rFonts w:ascii="IRMitra" w:eastAsia="Times New Roman" w:hAnsi="IRMitra" w:cs="IRMitra"/>
                <w:color w:val="000000" w:themeColor="text1"/>
                <w:sz w:val="22"/>
                <w:szCs w:val="22"/>
                <w:rtl/>
              </w:rPr>
            </w:pPr>
          </w:p>
        </w:tc>
        <w:tc>
          <w:tcPr>
            <w:tcW w:w="2345" w:type="pct"/>
            <w:gridSpan w:val="2"/>
          </w:tcPr>
          <w:p w:rsidR="00185861" w:rsidRPr="00205B67" w:rsidRDefault="00185861" w:rsidP="008B2D49">
            <w:pPr>
              <w:widowControl w:val="0"/>
              <w:tabs>
                <w:tab w:val="right" w:leader="dot" w:pos="5138"/>
              </w:tabs>
              <w:bidi w:val="0"/>
              <w:spacing w:before="50"/>
              <w:jc w:val="both"/>
              <w:rPr>
                <w:rFonts w:ascii="Literata" w:eastAsia="Times New Roman" w:hAnsi="Literata" w:cs="B Zar"/>
                <w:color w:val="000000" w:themeColor="text1"/>
                <w:sz w:val="22"/>
                <w:szCs w:val="22"/>
              </w:rPr>
            </w:pPr>
            <w:r w:rsidRPr="00205B67">
              <w:rPr>
                <w:rFonts w:ascii="Literata" w:eastAsia="Times New Roman" w:hAnsi="Literata" w:cs="B Zar"/>
                <w:color w:val="000000" w:themeColor="text1"/>
                <w:sz w:val="22"/>
                <w:szCs w:val="22"/>
              </w:rPr>
              <w:t>www.aqeedeh.com</w:t>
            </w:r>
          </w:p>
          <w:p w:rsidR="00185861" w:rsidRPr="00205B67" w:rsidRDefault="00185861" w:rsidP="008B2D49">
            <w:pPr>
              <w:widowControl w:val="0"/>
              <w:tabs>
                <w:tab w:val="right" w:leader="dot" w:pos="5138"/>
              </w:tabs>
              <w:bidi w:val="0"/>
              <w:spacing w:before="50"/>
              <w:jc w:val="both"/>
              <w:rPr>
                <w:rFonts w:ascii="Literata" w:eastAsia="Times New Roman" w:hAnsi="Literata" w:cs="B Zar"/>
                <w:color w:val="000000" w:themeColor="text1"/>
                <w:sz w:val="22"/>
                <w:szCs w:val="22"/>
              </w:rPr>
            </w:pPr>
            <w:r w:rsidRPr="00205B67">
              <w:rPr>
                <w:rFonts w:ascii="Literata" w:eastAsia="Times New Roman" w:hAnsi="Literata" w:cs="B Zar"/>
                <w:color w:val="000000" w:themeColor="text1"/>
                <w:sz w:val="22"/>
                <w:szCs w:val="22"/>
              </w:rPr>
              <w:t>www.islamtxt.com</w:t>
            </w:r>
          </w:p>
          <w:p w:rsidR="00185861" w:rsidRPr="00205B67" w:rsidRDefault="00505A4B" w:rsidP="008B2D49">
            <w:pPr>
              <w:widowControl w:val="0"/>
              <w:tabs>
                <w:tab w:val="right" w:leader="dot" w:pos="5138"/>
              </w:tabs>
              <w:bidi w:val="0"/>
              <w:spacing w:before="50"/>
              <w:jc w:val="both"/>
              <w:rPr>
                <w:rFonts w:ascii="Literata" w:eastAsia="Times New Roman" w:hAnsi="Literata" w:cs="B Zar"/>
                <w:color w:val="000000" w:themeColor="text1"/>
                <w:sz w:val="22"/>
                <w:szCs w:val="22"/>
              </w:rPr>
            </w:pPr>
            <w:hyperlink r:id="rId12" w:history="1">
              <w:r w:rsidR="00185861" w:rsidRPr="00205B67">
                <w:rPr>
                  <w:rFonts w:ascii="Literata" w:eastAsia="Times New Roman" w:hAnsi="Literata" w:cs="B Zar"/>
                  <w:color w:val="000000" w:themeColor="text1"/>
                  <w:sz w:val="22"/>
                  <w:szCs w:val="22"/>
                </w:rPr>
                <w:t>www.shabnam.cc</w:t>
              </w:r>
            </w:hyperlink>
          </w:p>
          <w:p w:rsidR="00185861" w:rsidRPr="00205B67" w:rsidRDefault="00185861" w:rsidP="008B2D49">
            <w:pPr>
              <w:bidi w:val="0"/>
              <w:spacing w:before="50"/>
              <w:jc w:val="both"/>
              <w:rPr>
                <w:rFonts w:ascii="IRMitra" w:eastAsia="Times New Roman" w:hAnsi="IRMitra" w:cs="IRMitra"/>
                <w:color w:val="000000" w:themeColor="text1"/>
                <w:sz w:val="22"/>
                <w:szCs w:val="22"/>
                <w:rtl/>
              </w:rPr>
            </w:pPr>
            <w:r w:rsidRPr="00205B67">
              <w:rPr>
                <w:rFonts w:ascii="Literata" w:eastAsia="Times New Roman" w:hAnsi="Literata" w:cs="B Zar"/>
                <w:color w:val="000000" w:themeColor="text1"/>
                <w:sz w:val="22"/>
                <w:szCs w:val="22"/>
              </w:rPr>
              <w:t>www.sadaislam.com</w:t>
            </w:r>
          </w:p>
        </w:tc>
      </w:tr>
      <w:tr w:rsidR="00185861" w:rsidRPr="00205B67" w:rsidTr="008B2D49">
        <w:trPr>
          <w:jc w:val="center"/>
        </w:trPr>
        <w:tc>
          <w:tcPr>
            <w:tcW w:w="2295" w:type="pct"/>
            <w:gridSpan w:val="2"/>
          </w:tcPr>
          <w:p w:rsidR="00185861" w:rsidRPr="00205B67" w:rsidRDefault="00185861" w:rsidP="008B2D49">
            <w:pPr>
              <w:spacing w:before="50"/>
              <w:rPr>
                <w:rFonts w:ascii="IRMitra" w:eastAsia="Times New Roman" w:hAnsi="IRMitra" w:cs="IRMitra"/>
                <w:b/>
                <w:bCs/>
                <w:sz w:val="2"/>
                <w:szCs w:val="2"/>
                <w:rtl/>
              </w:rPr>
            </w:pPr>
          </w:p>
        </w:tc>
        <w:tc>
          <w:tcPr>
            <w:tcW w:w="2705" w:type="pct"/>
            <w:gridSpan w:val="3"/>
          </w:tcPr>
          <w:p w:rsidR="00185861" w:rsidRPr="00205B67" w:rsidRDefault="00185861" w:rsidP="008B2D49">
            <w:pPr>
              <w:spacing w:before="50"/>
              <w:rPr>
                <w:rFonts w:ascii="IRMitra" w:eastAsia="Times New Roman" w:hAnsi="IRMitra" w:cs="IRMitra"/>
                <w:color w:val="244061" w:themeColor="accent1" w:themeShade="80"/>
                <w:sz w:val="2"/>
                <w:szCs w:val="2"/>
                <w:rtl/>
              </w:rPr>
            </w:pPr>
          </w:p>
        </w:tc>
      </w:tr>
      <w:tr w:rsidR="00185861" w:rsidRPr="00205B67" w:rsidTr="008B2D49">
        <w:trPr>
          <w:jc w:val="center"/>
        </w:trPr>
        <w:tc>
          <w:tcPr>
            <w:tcW w:w="5000" w:type="pct"/>
            <w:gridSpan w:val="5"/>
          </w:tcPr>
          <w:p w:rsidR="00185861" w:rsidRPr="00205B67" w:rsidRDefault="00185861" w:rsidP="008B2D49">
            <w:pPr>
              <w:spacing w:before="60"/>
              <w:jc w:val="center"/>
              <w:rPr>
                <w:rFonts w:ascii="IRMitra" w:eastAsia="Times New Roman" w:hAnsi="IRMitra" w:cs="IRMitra"/>
                <w:color w:val="244061" w:themeColor="accent1" w:themeShade="80"/>
                <w:sz w:val="30"/>
                <w:szCs w:val="30"/>
                <w:rtl/>
              </w:rPr>
            </w:pPr>
            <w:r w:rsidRPr="00205B67">
              <w:rPr>
                <w:rFonts w:ascii="IRMitra" w:eastAsia="Times New Roman" w:hAnsi="IRMitra" w:cs="IRMitra" w:hint="cs"/>
                <w:noProof/>
                <w:color w:val="244061" w:themeColor="accent1" w:themeShade="80"/>
                <w:sz w:val="30"/>
                <w:szCs w:val="30"/>
                <w:rtl/>
              </w:rPr>
              <w:drawing>
                <wp:inline distT="0" distB="0" distL="0" distR="0" wp14:anchorId="7EC24695" wp14:editId="7E1AAF98">
                  <wp:extent cx="1112214" cy="57896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29781" cy="588107"/>
                          </a:xfrm>
                          <a:prstGeom prst="rect">
                            <a:avLst/>
                          </a:prstGeom>
                        </pic:spPr>
                      </pic:pic>
                    </a:graphicData>
                  </a:graphic>
                </wp:inline>
              </w:drawing>
            </w:r>
          </w:p>
        </w:tc>
      </w:tr>
      <w:tr w:rsidR="00185861" w:rsidRPr="00205B67" w:rsidTr="008B2D49">
        <w:trPr>
          <w:jc w:val="center"/>
        </w:trPr>
        <w:tc>
          <w:tcPr>
            <w:tcW w:w="5000" w:type="pct"/>
            <w:gridSpan w:val="5"/>
            <w:vAlign w:val="center"/>
          </w:tcPr>
          <w:p w:rsidR="00185861" w:rsidRPr="00205B67" w:rsidRDefault="00185861" w:rsidP="008B2D49">
            <w:pPr>
              <w:spacing w:before="60" w:after="60"/>
              <w:jc w:val="center"/>
              <w:rPr>
                <w:rFonts w:ascii="IRMitra" w:eastAsia="Times New Roman" w:hAnsi="IRMitra" w:cs="IRMitra"/>
                <w:noProof/>
                <w:color w:val="244061" w:themeColor="accent1" w:themeShade="80"/>
                <w:sz w:val="26"/>
                <w:szCs w:val="26"/>
                <w:rtl/>
              </w:rPr>
            </w:pPr>
            <w:r w:rsidRPr="00205B67">
              <w:rPr>
                <w:rFonts w:ascii="IRMitra" w:eastAsia="Times New Roman" w:hAnsi="IRMitra" w:cs="IRMitra"/>
                <w:noProof/>
                <w:color w:val="244061" w:themeColor="accent1" w:themeShade="80"/>
                <w:sz w:val="26"/>
                <w:szCs w:val="26"/>
              </w:rPr>
              <w:t>contact@mowahedin.com</w:t>
            </w:r>
          </w:p>
        </w:tc>
      </w:tr>
    </w:tbl>
    <w:p w:rsidR="00AB28CC" w:rsidRDefault="00AB28CC" w:rsidP="00C249CC">
      <w:pPr>
        <w:jc w:val="center"/>
        <w:rPr>
          <w:rFonts w:ascii="IRLotus" w:eastAsia="B Badr" w:hAnsi="IRLotus" w:cs="IRLotus"/>
          <w:sz w:val="30"/>
          <w:szCs w:val="30"/>
          <w:lang w:bidi="fa-IR"/>
        </w:rPr>
      </w:pPr>
      <w:bookmarkStart w:id="1" w:name="Editing"/>
      <w:bookmarkEnd w:id="1"/>
    </w:p>
    <w:p w:rsidR="00AB28CC" w:rsidRDefault="00AB28CC" w:rsidP="00C249CC">
      <w:pPr>
        <w:jc w:val="center"/>
        <w:rPr>
          <w:rFonts w:ascii="IRLotus" w:eastAsia="B Badr" w:hAnsi="IRLotus" w:cs="IRLotus"/>
          <w:sz w:val="30"/>
          <w:szCs w:val="30"/>
          <w:rtl/>
          <w:lang w:bidi="fa-IR"/>
        </w:rPr>
        <w:sectPr w:rsidR="00AB28CC" w:rsidSect="00AB42FA">
          <w:headerReference w:type="first" r:id="rId14"/>
          <w:footnotePr>
            <w:numRestart w:val="eachPage"/>
          </w:footnotePr>
          <w:pgSz w:w="9356" w:h="13608" w:code="9"/>
          <w:pgMar w:top="1021" w:right="851" w:bottom="737" w:left="851" w:header="454" w:footer="0" w:gutter="0"/>
          <w:cols w:space="720"/>
          <w:titlePg/>
          <w:bidi/>
          <w:rtlGutter/>
        </w:sectPr>
      </w:pPr>
    </w:p>
    <w:p w:rsidR="00AB28CC" w:rsidRPr="00BB07FB" w:rsidRDefault="00AB28CC" w:rsidP="00C249CC">
      <w:pPr>
        <w:jc w:val="center"/>
        <w:rPr>
          <w:rFonts w:ascii="IranNastaliq" w:eastAsia="B Badr" w:hAnsi="IranNastaliq" w:cs="IranNastaliq"/>
          <w:sz w:val="36"/>
          <w:szCs w:val="36"/>
          <w:rtl/>
          <w:lang w:bidi="fa-IR"/>
        </w:rPr>
      </w:pPr>
      <w:r w:rsidRPr="00BB07FB">
        <w:rPr>
          <w:rFonts w:ascii="IranNastaliq" w:eastAsia="B Badr" w:hAnsi="IranNastaliq" w:cs="IranNastaliq"/>
          <w:sz w:val="36"/>
          <w:szCs w:val="36"/>
          <w:rtl/>
          <w:lang w:bidi="fa-IR"/>
        </w:rPr>
        <w:lastRenderedPageBreak/>
        <w:t>بسم الله الرحمن الرحیم</w:t>
      </w:r>
    </w:p>
    <w:p w:rsidR="00AB28CC" w:rsidRDefault="00AB28CC" w:rsidP="00C249CC">
      <w:pPr>
        <w:pStyle w:val="a5"/>
        <w:spacing w:before="360"/>
        <w:rPr>
          <w:rFonts w:eastAsia="B Badr"/>
          <w:sz w:val="30"/>
          <w:szCs w:val="30"/>
          <w:rtl/>
          <w:lang w:bidi="fa-IR"/>
        </w:rPr>
      </w:pPr>
      <w:bookmarkStart w:id="2" w:name="_Toc383803486"/>
      <w:bookmarkStart w:id="3" w:name="_Toc454377391"/>
      <w:bookmarkStart w:id="4" w:name="_Toc454377861"/>
      <w:bookmarkStart w:id="5" w:name="_Toc454379995"/>
      <w:r w:rsidRPr="006A3F39">
        <w:rPr>
          <w:rFonts w:eastAsia="B Badr" w:hint="cs"/>
          <w:rtl/>
          <w:lang w:bidi="fa-IR"/>
        </w:rPr>
        <w:t>فهرست مطالب</w:t>
      </w:r>
      <w:bookmarkEnd w:id="2"/>
      <w:bookmarkEnd w:id="3"/>
      <w:bookmarkEnd w:id="4"/>
      <w:bookmarkEnd w:id="5"/>
    </w:p>
    <w:p w:rsidR="00896C5D" w:rsidRDefault="000152CB" w:rsidP="00896C5D">
      <w:pPr>
        <w:pStyle w:val="TOC1"/>
        <w:tabs>
          <w:tab w:val="right" w:leader="dot" w:pos="7644"/>
        </w:tabs>
        <w:rPr>
          <w:rFonts w:asciiTheme="minorHAnsi" w:eastAsiaTheme="minorEastAsia" w:hAnsiTheme="minorHAnsi" w:cstheme="minorBidi"/>
          <w:b w:val="0"/>
          <w:bCs w:val="0"/>
          <w:sz w:val="22"/>
          <w:szCs w:val="22"/>
          <w:rtl/>
          <w:lang w:bidi="ar-SA"/>
        </w:rPr>
      </w:pPr>
      <w:r>
        <w:rPr>
          <w:rFonts w:ascii="IRLotus" w:eastAsia="B Badr" w:hAnsi="IRLotus" w:cs="IRLotus"/>
          <w:rtl/>
        </w:rPr>
        <w:fldChar w:fldCharType="begin"/>
      </w:r>
      <w:r>
        <w:rPr>
          <w:rFonts w:ascii="IRLotus" w:eastAsia="B Badr" w:hAnsi="IRLotus" w:cs="IRLotus"/>
          <w:rtl/>
        </w:rPr>
        <w:instrText xml:space="preserve"> </w:instrText>
      </w:r>
      <w:r>
        <w:rPr>
          <w:rFonts w:ascii="IRLotus" w:eastAsia="B Badr" w:hAnsi="IRLotus" w:cs="IRLotus" w:hint="cs"/>
        </w:rPr>
        <w:instrText>TOC</w:instrText>
      </w:r>
      <w:r>
        <w:rPr>
          <w:rFonts w:ascii="IRLotus" w:eastAsia="B Badr" w:hAnsi="IRLotus" w:cs="IRLotus" w:hint="cs"/>
          <w:rtl/>
        </w:rPr>
        <w:instrText xml:space="preserve"> \</w:instrText>
      </w:r>
      <w:r>
        <w:rPr>
          <w:rFonts w:ascii="IRLotus" w:eastAsia="B Badr" w:hAnsi="IRLotus" w:cs="IRLotus" w:hint="cs"/>
        </w:rPr>
        <w:instrText>h \z \t</w:instrText>
      </w:r>
      <w:r>
        <w:rPr>
          <w:rFonts w:ascii="IRLotus" w:eastAsia="B Badr" w:hAnsi="IRLotus" w:cs="IRLotus" w:hint="cs"/>
          <w:rtl/>
        </w:rPr>
        <w:instrText xml:space="preserve"> "تیتر اول,1,تیتر سوم,3,تیتر چهارم,4,تيتر دوم,2"</w:instrText>
      </w:r>
      <w:r>
        <w:rPr>
          <w:rFonts w:ascii="IRLotus" w:eastAsia="B Badr" w:hAnsi="IRLotus" w:cs="IRLotus"/>
          <w:rtl/>
        </w:rPr>
        <w:instrText xml:space="preserve"> </w:instrText>
      </w:r>
      <w:r>
        <w:rPr>
          <w:rFonts w:ascii="IRLotus" w:eastAsia="B Badr" w:hAnsi="IRLotus" w:cs="IRLotus"/>
          <w:rtl/>
        </w:rPr>
        <w:fldChar w:fldCharType="separate"/>
      </w:r>
      <w:hyperlink w:anchor="_Toc454379996" w:history="1">
        <w:r w:rsidR="00896C5D" w:rsidRPr="00B00888">
          <w:rPr>
            <w:rStyle w:val="Hyperlink"/>
            <w:rFonts w:eastAsia="MS Mincho" w:hint="eastAsia"/>
            <w:rtl/>
          </w:rPr>
          <w:t>مقدمه‌</w:t>
        </w:r>
        <w:r w:rsidR="00896C5D" w:rsidRPr="00B00888">
          <w:rPr>
            <w:rStyle w:val="Hyperlink"/>
            <w:rFonts w:eastAsia="MS Mincho" w:hint="cs"/>
            <w:rtl/>
          </w:rPr>
          <w:t>ی</w:t>
        </w:r>
        <w:r w:rsidR="00896C5D" w:rsidRPr="00B00888">
          <w:rPr>
            <w:rStyle w:val="Hyperlink"/>
            <w:rFonts w:eastAsia="MS Mincho"/>
            <w:rtl/>
          </w:rPr>
          <w:t xml:space="preserve"> </w:t>
        </w:r>
        <w:r w:rsidR="00896C5D" w:rsidRPr="00B00888">
          <w:rPr>
            <w:rStyle w:val="Hyperlink"/>
            <w:rFonts w:eastAsia="MS Mincho" w:hint="eastAsia"/>
            <w:rtl/>
          </w:rPr>
          <w:t>مجموعه</w:t>
        </w:r>
        <w:r w:rsidR="00896C5D" w:rsidRPr="00B00888">
          <w:rPr>
            <w:rStyle w:val="Hyperlink"/>
            <w:rFonts w:eastAsia="MS Mincho"/>
            <w:rtl/>
          </w:rPr>
          <w:t xml:space="preserve"> </w:t>
        </w:r>
        <w:r w:rsidR="00896C5D" w:rsidRPr="00B00888">
          <w:rPr>
            <w:rStyle w:val="Hyperlink"/>
            <w:rFonts w:eastAsia="MS Mincho" w:hint="eastAsia"/>
            <w:rtl/>
          </w:rPr>
          <w:t>کتاب‌ها</w:t>
        </w:r>
        <w:r w:rsidR="00896C5D" w:rsidRPr="00B00888">
          <w:rPr>
            <w:rStyle w:val="Hyperlink"/>
            <w:rFonts w:eastAsia="MS Mincho" w:hint="cs"/>
            <w:rtl/>
          </w:rPr>
          <w:t>ی</w:t>
        </w:r>
        <w:r w:rsidR="00896C5D" w:rsidRPr="00B00888">
          <w:rPr>
            <w:rStyle w:val="Hyperlink"/>
            <w:rFonts w:eastAsia="MS Mincho"/>
            <w:rtl/>
          </w:rPr>
          <w:t xml:space="preserve"> </w:t>
        </w:r>
        <w:r w:rsidR="00896C5D" w:rsidRPr="00B00888">
          <w:rPr>
            <w:rStyle w:val="Hyperlink"/>
            <w:rFonts w:eastAsia="MS Mincho" w:hint="eastAsia"/>
            <w:rtl/>
          </w:rPr>
          <w:t>موحد</w:t>
        </w:r>
        <w:r w:rsidR="00896C5D" w:rsidRPr="00B00888">
          <w:rPr>
            <w:rStyle w:val="Hyperlink"/>
            <w:rFonts w:eastAsia="MS Mincho" w:hint="cs"/>
            <w:rtl/>
          </w:rPr>
          <w:t>ی</w:t>
        </w:r>
        <w:r w:rsidR="00896C5D" w:rsidRPr="00B00888">
          <w:rPr>
            <w:rStyle w:val="Hyperlink"/>
            <w:rFonts w:eastAsia="MS Mincho" w:hint="eastAsia"/>
            <w:rtl/>
          </w:rPr>
          <w:t>ن</w:t>
        </w:r>
        <w:r w:rsidR="00896C5D">
          <w:rPr>
            <w:webHidden/>
            <w:rtl/>
          </w:rPr>
          <w:tab/>
        </w:r>
        <w:r w:rsidR="00896C5D">
          <w:rPr>
            <w:webHidden/>
            <w:rtl/>
          </w:rPr>
          <w:fldChar w:fldCharType="begin"/>
        </w:r>
        <w:r w:rsidR="00896C5D">
          <w:rPr>
            <w:webHidden/>
            <w:rtl/>
          </w:rPr>
          <w:instrText xml:space="preserve"> </w:instrText>
        </w:r>
        <w:r w:rsidR="00896C5D">
          <w:rPr>
            <w:webHidden/>
          </w:rPr>
          <w:instrText>PAGEREF</w:instrText>
        </w:r>
        <w:r w:rsidR="00896C5D">
          <w:rPr>
            <w:webHidden/>
            <w:rtl/>
          </w:rPr>
          <w:instrText xml:space="preserve"> _</w:instrText>
        </w:r>
        <w:r w:rsidR="00896C5D">
          <w:rPr>
            <w:webHidden/>
          </w:rPr>
          <w:instrText>Toc454379996 \h</w:instrText>
        </w:r>
        <w:r w:rsidR="00896C5D">
          <w:rPr>
            <w:webHidden/>
            <w:rtl/>
          </w:rPr>
          <w:instrText xml:space="preserve"> </w:instrText>
        </w:r>
        <w:r w:rsidR="00896C5D">
          <w:rPr>
            <w:webHidden/>
            <w:rtl/>
          </w:rPr>
        </w:r>
        <w:r w:rsidR="00896C5D">
          <w:rPr>
            <w:webHidden/>
            <w:rtl/>
          </w:rPr>
          <w:fldChar w:fldCharType="separate"/>
        </w:r>
        <w:r w:rsidR="00896C5D">
          <w:rPr>
            <w:webHidden/>
            <w:rtl/>
            <w:lang w:bidi="ar-SA"/>
          </w:rPr>
          <w:t>1</w:t>
        </w:r>
        <w:r w:rsidR="00896C5D">
          <w:rPr>
            <w:webHidden/>
            <w:rtl/>
          </w:rPr>
          <w:fldChar w:fldCharType="end"/>
        </w:r>
      </w:hyperlink>
    </w:p>
    <w:p w:rsidR="00896C5D" w:rsidRDefault="00505A4B">
      <w:pPr>
        <w:pStyle w:val="TOC1"/>
        <w:tabs>
          <w:tab w:val="right" w:leader="dot" w:pos="7644"/>
        </w:tabs>
        <w:rPr>
          <w:rFonts w:asciiTheme="minorHAnsi" w:eastAsiaTheme="minorEastAsia" w:hAnsiTheme="minorHAnsi" w:cstheme="minorBidi"/>
          <w:b w:val="0"/>
          <w:bCs w:val="0"/>
          <w:sz w:val="22"/>
          <w:szCs w:val="22"/>
          <w:rtl/>
          <w:lang w:bidi="ar-SA"/>
        </w:rPr>
      </w:pPr>
      <w:hyperlink w:anchor="_Toc454379999" w:history="1">
        <w:r w:rsidR="00896C5D" w:rsidRPr="00B00888">
          <w:rPr>
            <w:rStyle w:val="Hyperlink"/>
            <w:rFonts w:eastAsia="MS Mincho" w:hint="eastAsia"/>
            <w:rtl/>
          </w:rPr>
          <w:t>مقدمه‌</w:t>
        </w:r>
        <w:r w:rsidR="00896C5D" w:rsidRPr="00B00888">
          <w:rPr>
            <w:rStyle w:val="Hyperlink"/>
            <w:rFonts w:eastAsia="MS Mincho" w:hint="cs"/>
            <w:rtl/>
          </w:rPr>
          <w:t>ی</w:t>
        </w:r>
        <w:r w:rsidR="00896C5D" w:rsidRPr="00B00888">
          <w:rPr>
            <w:rStyle w:val="Hyperlink"/>
            <w:rFonts w:eastAsia="MS Mincho"/>
            <w:rtl/>
          </w:rPr>
          <w:t xml:space="preserve"> </w:t>
        </w:r>
        <w:r w:rsidR="00896C5D" w:rsidRPr="00B00888">
          <w:rPr>
            <w:rStyle w:val="Hyperlink"/>
            <w:rFonts w:eastAsia="MS Mincho" w:hint="eastAsia"/>
            <w:rtl/>
          </w:rPr>
          <w:t>ناشر</w:t>
        </w:r>
        <w:r w:rsidR="00896C5D">
          <w:rPr>
            <w:webHidden/>
            <w:rtl/>
          </w:rPr>
          <w:tab/>
        </w:r>
        <w:r w:rsidR="00896C5D">
          <w:rPr>
            <w:webHidden/>
            <w:rtl/>
          </w:rPr>
          <w:fldChar w:fldCharType="begin"/>
        </w:r>
        <w:r w:rsidR="00896C5D">
          <w:rPr>
            <w:webHidden/>
            <w:rtl/>
          </w:rPr>
          <w:instrText xml:space="preserve"> </w:instrText>
        </w:r>
        <w:r w:rsidR="00896C5D">
          <w:rPr>
            <w:webHidden/>
          </w:rPr>
          <w:instrText>PAGEREF</w:instrText>
        </w:r>
        <w:r w:rsidR="00896C5D">
          <w:rPr>
            <w:webHidden/>
            <w:rtl/>
          </w:rPr>
          <w:instrText xml:space="preserve"> _</w:instrText>
        </w:r>
        <w:r w:rsidR="00896C5D">
          <w:rPr>
            <w:webHidden/>
          </w:rPr>
          <w:instrText>Toc454379999 \h</w:instrText>
        </w:r>
        <w:r w:rsidR="00896C5D">
          <w:rPr>
            <w:webHidden/>
            <w:rtl/>
          </w:rPr>
          <w:instrText xml:space="preserve"> </w:instrText>
        </w:r>
        <w:r w:rsidR="00896C5D">
          <w:rPr>
            <w:webHidden/>
            <w:rtl/>
          </w:rPr>
        </w:r>
        <w:r w:rsidR="00896C5D">
          <w:rPr>
            <w:webHidden/>
            <w:rtl/>
          </w:rPr>
          <w:fldChar w:fldCharType="separate"/>
        </w:r>
        <w:r w:rsidR="00896C5D">
          <w:rPr>
            <w:webHidden/>
            <w:rtl/>
            <w:lang w:bidi="ar-SA"/>
          </w:rPr>
          <w:t>4</w:t>
        </w:r>
        <w:r w:rsidR="00896C5D">
          <w:rPr>
            <w:webHidden/>
            <w:rtl/>
          </w:rPr>
          <w:fldChar w:fldCharType="end"/>
        </w:r>
      </w:hyperlink>
    </w:p>
    <w:p w:rsidR="00896C5D" w:rsidRDefault="00505A4B">
      <w:pPr>
        <w:pStyle w:val="TOC1"/>
        <w:tabs>
          <w:tab w:val="right" w:leader="dot" w:pos="7644"/>
        </w:tabs>
        <w:rPr>
          <w:rFonts w:asciiTheme="minorHAnsi" w:eastAsiaTheme="minorEastAsia" w:hAnsiTheme="minorHAnsi" w:cstheme="minorBidi"/>
          <w:b w:val="0"/>
          <w:bCs w:val="0"/>
          <w:sz w:val="22"/>
          <w:szCs w:val="22"/>
          <w:rtl/>
          <w:lang w:bidi="ar-SA"/>
        </w:rPr>
      </w:pPr>
      <w:hyperlink w:anchor="_Toc454380001" w:history="1">
        <w:r w:rsidR="00896C5D" w:rsidRPr="00B00888">
          <w:rPr>
            <w:rStyle w:val="Hyperlink"/>
            <w:rFonts w:hint="eastAsia"/>
            <w:rtl/>
          </w:rPr>
          <w:t>پيشگفتار</w:t>
        </w:r>
        <w:r w:rsidR="00896C5D">
          <w:rPr>
            <w:webHidden/>
            <w:rtl/>
          </w:rPr>
          <w:tab/>
        </w:r>
        <w:r w:rsidR="00896C5D">
          <w:rPr>
            <w:webHidden/>
            <w:rtl/>
          </w:rPr>
          <w:fldChar w:fldCharType="begin"/>
        </w:r>
        <w:r w:rsidR="00896C5D">
          <w:rPr>
            <w:webHidden/>
            <w:rtl/>
          </w:rPr>
          <w:instrText xml:space="preserve"> </w:instrText>
        </w:r>
        <w:r w:rsidR="00896C5D">
          <w:rPr>
            <w:webHidden/>
          </w:rPr>
          <w:instrText>PAGEREF</w:instrText>
        </w:r>
        <w:r w:rsidR="00896C5D">
          <w:rPr>
            <w:webHidden/>
            <w:rtl/>
          </w:rPr>
          <w:instrText xml:space="preserve"> _</w:instrText>
        </w:r>
        <w:r w:rsidR="00896C5D">
          <w:rPr>
            <w:webHidden/>
          </w:rPr>
          <w:instrText>Toc454380001 \h</w:instrText>
        </w:r>
        <w:r w:rsidR="00896C5D">
          <w:rPr>
            <w:webHidden/>
            <w:rtl/>
          </w:rPr>
          <w:instrText xml:space="preserve"> </w:instrText>
        </w:r>
        <w:r w:rsidR="00896C5D">
          <w:rPr>
            <w:webHidden/>
            <w:rtl/>
          </w:rPr>
        </w:r>
        <w:r w:rsidR="00896C5D">
          <w:rPr>
            <w:webHidden/>
            <w:rtl/>
          </w:rPr>
          <w:fldChar w:fldCharType="separate"/>
        </w:r>
        <w:r w:rsidR="00896C5D">
          <w:rPr>
            <w:webHidden/>
            <w:rtl/>
            <w:lang w:bidi="ar-SA"/>
          </w:rPr>
          <w:t>7</w:t>
        </w:r>
        <w:r w:rsidR="00896C5D">
          <w:rPr>
            <w:webHidden/>
            <w:rtl/>
          </w:rPr>
          <w:fldChar w:fldCharType="end"/>
        </w:r>
      </w:hyperlink>
    </w:p>
    <w:p w:rsidR="00896C5D" w:rsidRDefault="00505A4B" w:rsidP="00896C5D">
      <w:pPr>
        <w:pStyle w:val="TOC1"/>
        <w:tabs>
          <w:tab w:val="right" w:leader="dot" w:pos="7644"/>
        </w:tabs>
        <w:rPr>
          <w:rFonts w:asciiTheme="minorHAnsi" w:eastAsiaTheme="minorEastAsia" w:hAnsiTheme="minorHAnsi" w:cstheme="minorBidi"/>
          <w:b w:val="0"/>
          <w:bCs w:val="0"/>
          <w:sz w:val="22"/>
          <w:szCs w:val="22"/>
          <w:rtl/>
          <w:lang w:bidi="ar-SA"/>
        </w:rPr>
      </w:pPr>
      <w:hyperlink w:anchor="_Toc454380002" w:history="1">
        <w:r w:rsidR="00896C5D" w:rsidRPr="00B00888">
          <w:rPr>
            <w:rStyle w:val="Hyperlink"/>
            <w:rFonts w:hint="eastAsia"/>
            <w:rtl/>
          </w:rPr>
          <w:t>زندگ</w:t>
        </w:r>
        <w:r w:rsidR="00896C5D" w:rsidRPr="00B00888">
          <w:rPr>
            <w:rStyle w:val="Hyperlink"/>
            <w:rFonts w:hint="cs"/>
            <w:rtl/>
          </w:rPr>
          <w:t>ی</w:t>
        </w:r>
        <w:r w:rsidR="00896C5D" w:rsidRPr="00B00888">
          <w:rPr>
            <w:rStyle w:val="Hyperlink"/>
            <w:rFonts w:hint="eastAsia"/>
            <w:rtl/>
          </w:rPr>
          <w:t>نام</w:t>
        </w:r>
        <w:r w:rsidR="00896C5D" w:rsidRPr="00B00888">
          <w:rPr>
            <w:rStyle w:val="Hyperlink"/>
            <w:rFonts w:hint="cs"/>
            <w:rtl/>
          </w:rPr>
          <w:t>ۀ</w:t>
        </w:r>
        <w:r w:rsidR="00896C5D" w:rsidRPr="00B00888">
          <w:rPr>
            <w:rStyle w:val="Hyperlink"/>
            <w:rtl/>
          </w:rPr>
          <w:t xml:space="preserve"> </w:t>
        </w:r>
        <w:r w:rsidR="00896C5D" w:rsidRPr="00B00888">
          <w:rPr>
            <w:rStyle w:val="Hyperlink"/>
            <w:rFonts w:hint="eastAsia"/>
            <w:rtl/>
          </w:rPr>
          <w:t>خودنوشت</w:t>
        </w:r>
        <w:r w:rsidR="00896C5D" w:rsidRPr="00B00888">
          <w:rPr>
            <w:rStyle w:val="Hyperlink"/>
            <w:rtl/>
          </w:rPr>
          <w:t xml:space="preserve"> </w:t>
        </w:r>
        <w:r w:rsidR="00896C5D" w:rsidRPr="00B00888">
          <w:rPr>
            <w:rStyle w:val="Hyperlink"/>
            <w:rFonts w:hint="eastAsia"/>
            <w:rtl/>
          </w:rPr>
          <w:t>مؤلف</w:t>
        </w:r>
        <w:r w:rsidR="00896C5D">
          <w:rPr>
            <w:webHidden/>
            <w:rtl/>
          </w:rPr>
          <w:tab/>
        </w:r>
        <w:r w:rsidR="00896C5D">
          <w:rPr>
            <w:webHidden/>
            <w:rtl/>
          </w:rPr>
          <w:fldChar w:fldCharType="begin"/>
        </w:r>
        <w:r w:rsidR="00896C5D">
          <w:rPr>
            <w:webHidden/>
            <w:rtl/>
          </w:rPr>
          <w:instrText xml:space="preserve"> </w:instrText>
        </w:r>
        <w:r w:rsidR="00896C5D">
          <w:rPr>
            <w:webHidden/>
          </w:rPr>
          <w:instrText>PAGEREF</w:instrText>
        </w:r>
        <w:r w:rsidR="00896C5D">
          <w:rPr>
            <w:webHidden/>
            <w:rtl/>
          </w:rPr>
          <w:instrText xml:space="preserve"> _</w:instrText>
        </w:r>
        <w:r w:rsidR="00896C5D">
          <w:rPr>
            <w:webHidden/>
          </w:rPr>
          <w:instrText>Toc454380002 \h</w:instrText>
        </w:r>
        <w:r w:rsidR="00896C5D">
          <w:rPr>
            <w:webHidden/>
            <w:rtl/>
          </w:rPr>
          <w:instrText xml:space="preserve"> </w:instrText>
        </w:r>
        <w:r w:rsidR="00896C5D">
          <w:rPr>
            <w:webHidden/>
            <w:rtl/>
          </w:rPr>
        </w:r>
        <w:r w:rsidR="00896C5D">
          <w:rPr>
            <w:webHidden/>
            <w:rtl/>
          </w:rPr>
          <w:fldChar w:fldCharType="separate"/>
        </w:r>
        <w:r w:rsidR="00896C5D">
          <w:rPr>
            <w:webHidden/>
            <w:rtl/>
            <w:lang w:bidi="ar-SA"/>
          </w:rPr>
          <w:t>11</w:t>
        </w:r>
        <w:r w:rsidR="00896C5D">
          <w:rPr>
            <w:webHidden/>
            <w:rtl/>
          </w:rPr>
          <w:fldChar w:fldCharType="end"/>
        </w:r>
      </w:hyperlink>
    </w:p>
    <w:p w:rsidR="00896C5D" w:rsidRDefault="00505A4B">
      <w:pPr>
        <w:pStyle w:val="TOC2"/>
        <w:tabs>
          <w:tab w:val="right" w:leader="dot" w:pos="7644"/>
        </w:tabs>
        <w:rPr>
          <w:rFonts w:asciiTheme="minorHAnsi" w:eastAsiaTheme="minorEastAsia" w:hAnsiTheme="minorHAnsi" w:cstheme="minorBidi"/>
          <w:sz w:val="22"/>
          <w:szCs w:val="22"/>
          <w:rtl/>
          <w:lang w:bidi="ar-SA"/>
        </w:rPr>
      </w:pPr>
      <w:hyperlink w:anchor="_Toc454380003" w:history="1">
        <w:r w:rsidR="00896C5D" w:rsidRPr="00B00888">
          <w:rPr>
            <w:rStyle w:val="Hyperlink"/>
            <w:rFonts w:hint="eastAsia"/>
            <w:rtl/>
          </w:rPr>
          <w:t>نسب</w:t>
        </w:r>
        <w:r w:rsidR="00896C5D" w:rsidRPr="00B00888">
          <w:rPr>
            <w:rStyle w:val="Hyperlink"/>
            <w:rtl/>
          </w:rPr>
          <w:t xml:space="preserve"> </w:t>
        </w:r>
        <w:r w:rsidR="00896C5D" w:rsidRPr="00B00888">
          <w:rPr>
            <w:rStyle w:val="Hyperlink"/>
            <w:rFonts w:hint="eastAsia"/>
            <w:rtl/>
          </w:rPr>
          <w:t>مؤلف</w:t>
        </w:r>
        <w:r w:rsidR="00896C5D">
          <w:rPr>
            <w:webHidden/>
            <w:rtl/>
          </w:rPr>
          <w:tab/>
        </w:r>
        <w:r w:rsidR="00896C5D">
          <w:rPr>
            <w:webHidden/>
            <w:rtl/>
          </w:rPr>
          <w:fldChar w:fldCharType="begin"/>
        </w:r>
        <w:r w:rsidR="00896C5D">
          <w:rPr>
            <w:webHidden/>
            <w:rtl/>
          </w:rPr>
          <w:instrText xml:space="preserve"> </w:instrText>
        </w:r>
        <w:r w:rsidR="00896C5D">
          <w:rPr>
            <w:webHidden/>
          </w:rPr>
          <w:instrText>PAGEREF</w:instrText>
        </w:r>
        <w:r w:rsidR="00896C5D">
          <w:rPr>
            <w:webHidden/>
            <w:rtl/>
          </w:rPr>
          <w:instrText xml:space="preserve"> _</w:instrText>
        </w:r>
        <w:r w:rsidR="00896C5D">
          <w:rPr>
            <w:webHidden/>
          </w:rPr>
          <w:instrText>Toc454380003 \h</w:instrText>
        </w:r>
        <w:r w:rsidR="00896C5D">
          <w:rPr>
            <w:webHidden/>
            <w:rtl/>
          </w:rPr>
          <w:instrText xml:space="preserve"> </w:instrText>
        </w:r>
        <w:r w:rsidR="00896C5D">
          <w:rPr>
            <w:webHidden/>
            <w:rtl/>
          </w:rPr>
        </w:r>
        <w:r w:rsidR="00896C5D">
          <w:rPr>
            <w:webHidden/>
            <w:rtl/>
          </w:rPr>
          <w:fldChar w:fldCharType="separate"/>
        </w:r>
        <w:r w:rsidR="00896C5D">
          <w:rPr>
            <w:webHidden/>
            <w:rtl/>
            <w:lang w:bidi="ar-SA"/>
          </w:rPr>
          <w:t>11</w:t>
        </w:r>
        <w:r w:rsidR="00896C5D">
          <w:rPr>
            <w:webHidden/>
            <w:rtl/>
          </w:rPr>
          <w:fldChar w:fldCharType="end"/>
        </w:r>
      </w:hyperlink>
    </w:p>
    <w:p w:rsidR="00896C5D" w:rsidRDefault="00505A4B">
      <w:pPr>
        <w:pStyle w:val="TOC2"/>
        <w:tabs>
          <w:tab w:val="right" w:leader="dot" w:pos="7644"/>
        </w:tabs>
        <w:rPr>
          <w:rFonts w:asciiTheme="minorHAnsi" w:eastAsiaTheme="minorEastAsia" w:hAnsiTheme="minorHAnsi" w:cstheme="minorBidi"/>
          <w:sz w:val="22"/>
          <w:szCs w:val="22"/>
          <w:rtl/>
          <w:lang w:bidi="ar-SA"/>
        </w:rPr>
      </w:pPr>
      <w:hyperlink w:anchor="_Toc454380004" w:history="1">
        <w:r w:rsidR="00896C5D" w:rsidRPr="00B00888">
          <w:rPr>
            <w:rStyle w:val="Hyperlink"/>
            <w:rFonts w:hint="eastAsia"/>
            <w:rtl/>
          </w:rPr>
          <w:t>تحص</w:t>
        </w:r>
        <w:r w:rsidR="00896C5D" w:rsidRPr="00B00888">
          <w:rPr>
            <w:rStyle w:val="Hyperlink"/>
            <w:rFonts w:hint="cs"/>
            <w:rtl/>
          </w:rPr>
          <w:t>ی</w:t>
        </w:r>
        <w:r w:rsidR="00896C5D" w:rsidRPr="00B00888">
          <w:rPr>
            <w:rStyle w:val="Hyperlink"/>
            <w:rFonts w:hint="eastAsia"/>
            <w:rtl/>
          </w:rPr>
          <w:t>لات</w:t>
        </w:r>
        <w:r w:rsidR="00896C5D" w:rsidRPr="00B00888">
          <w:rPr>
            <w:rStyle w:val="Hyperlink"/>
            <w:rtl/>
          </w:rPr>
          <w:t xml:space="preserve"> </w:t>
        </w:r>
        <w:r w:rsidR="00896C5D" w:rsidRPr="00B00888">
          <w:rPr>
            <w:rStyle w:val="Hyperlink"/>
            <w:rFonts w:hint="eastAsia"/>
            <w:rtl/>
          </w:rPr>
          <w:t>ابتدا</w:t>
        </w:r>
        <w:r w:rsidR="00896C5D" w:rsidRPr="00B00888">
          <w:rPr>
            <w:rStyle w:val="Hyperlink"/>
            <w:rFonts w:hint="cs"/>
            <w:rtl/>
          </w:rPr>
          <w:t>یی</w:t>
        </w:r>
        <w:r w:rsidR="00896C5D">
          <w:rPr>
            <w:webHidden/>
            <w:rtl/>
          </w:rPr>
          <w:tab/>
        </w:r>
        <w:r w:rsidR="00896C5D">
          <w:rPr>
            <w:webHidden/>
            <w:rtl/>
          </w:rPr>
          <w:fldChar w:fldCharType="begin"/>
        </w:r>
        <w:r w:rsidR="00896C5D">
          <w:rPr>
            <w:webHidden/>
            <w:rtl/>
          </w:rPr>
          <w:instrText xml:space="preserve"> </w:instrText>
        </w:r>
        <w:r w:rsidR="00896C5D">
          <w:rPr>
            <w:webHidden/>
          </w:rPr>
          <w:instrText>PAGEREF</w:instrText>
        </w:r>
        <w:r w:rsidR="00896C5D">
          <w:rPr>
            <w:webHidden/>
            <w:rtl/>
          </w:rPr>
          <w:instrText xml:space="preserve"> _</w:instrText>
        </w:r>
        <w:r w:rsidR="00896C5D">
          <w:rPr>
            <w:webHidden/>
          </w:rPr>
          <w:instrText>Toc454380004 \h</w:instrText>
        </w:r>
        <w:r w:rsidR="00896C5D">
          <w:rPr>
            <w:webHidden/>
            <w:rtl/>
          </w:rPr>
          <w:instrText xml:space="preserve"> </w:instrText>
        </w:r>
        <w:r w:rsidR="00896C5D">
          <w:rPr>
            <w:webHidden/>
            <w:rtl/>
          </w:rPr>
        </w:r>
        <w:r w:rsidR="00896C5D">
          <w:rPr>
            <w:webHidden/>
            <w:rtl/>
          </w:rPr>
          <w:fldChar w:fldCharType="separate"/>
        </w:r>
        <w:r w:rsidR="00896C5D">
          <w:rPr>
            <w:webHidden/>
            <w:rtl/>
            <w:lang w:bidi="ar-SA"/>
          </w:rPr>
          <w:t>12</w:t>
        </w:r>
        <w:r w:rsidR="00896C5D">
          <w:rPr>
            <w:webHidden/>
            <w:rtl/>
          </w:rPr>
          <w:fldChar w:fldCharType="end"/>
        </w:r>
      </w:hyperlink>
    </w:p>
    <w:p w:rsidR="00896C5D" w:rsidRDefault="00505A4B">
      <w:pPr>
        <w:pStyle w:val="TOC2"/>
        <w:tabs>
          <w:tab w:val="right" w:leader="dot" w:pos="7644"/>
        </w:tabs>
        <w:rPr>
          <w:rFonts w:asciiTheme="minorHAnsi" w:eastAsiaTheme="minorEastAsia" w:hAnsiTheme="minorHAnsi" w:cstheme="minorBidi"/>
          <w:sz w:val="22"/>
          <w:szCs w:val="22"/>
          <w:rtl/>
          <w:lang w:bidi="ar-SA"/>
        </w:rPr>
      </w:pPr>
      <w:hyperlink w:anchor="_Toc454380005" w:history="1">
        <w:r w:rsidR="00896C5D" w:rsidRPr="00B00888">
          <w:rPr>
            <w:rStyle w:val="Hyperlink"/>
            <w:rFonts w:hint="eastAsia"/>
            <w:rtl/>
          </w:rPr>
          <w:t>تحص</w:t>
        </w:r>
        <w:r w:rsidR="00896C5D" w:rsidRPr="00B00888">
          <w:rPr>
            <w:rStyle w:val="Hyperlink"/>
            <w:rFonts w:hint="cs"/>
            <w:rtl/>
          </w:rPr>
          <w:t>ی</w:t>
        </w:r>
        <w:r w:rsidR="00896C5D" w:rsidRPr="00B00888">
          <w:rPr>
            <w:rStyle w:val="Hyperlink"/>
            <w:rFonts w:hint="eastAsia"/>
            <w:rtl/>
          </w:rPr>
          <w:t>لات</w:t>
        </w:r>
        <w:r w:rsidR="00896C5D" w:rsidRPr="00B00888">
          <w:rPr>
            <w:rStyle w:val="Hyperlink"/>
            <w:rtl/>
          </w:rPr>
          <w:t xml:space="preserve"> </w:t>
        </w:r>
        <w:r w:rsidR="00896C5D" w:rsidRPr="00B00888">
          <w:rPr>
            <w:rStyle w:val="Hyperlink"/>
            <w:rFonts w:hint="eastAsia"/>
            <w:rtl/>
          </w:rPr>
          <w:t>حوزو</w:t>
        </w:r>
        <w:r w:rsidR="00896C5D" w:rsidRPr="00B00888">
          <w:rPr>
            <w:rStyle w:val="Hyperlink"/>
            <w:rFonts w:hint="cs"/>
            <w:rtl/>
          </w:rPr>
          <w:t>ی</w:t>
        </w:r>
        <w:r w:rsidR="00896C5D">
          <w:rPr>
            <w:webHidden/>
            <w:rtl/>
          </w:rPr>
          <w:tab/>
        </w:r>
        <w:r w:rsidR="00896C5D">
          <w:rPr>
            <w:webHidden/>
            <w:rtl/>
          </w:rPr>
          <w:fldChar w:fldCharType="begin"/>
        </w:r>
        <w:r w:rsidR="00896C5D">
          <w:rPr>
            <w:webHidden/>
            <w:rtl/>
          </w:rPr>
          <w:instrText xml:space="preserve"> </w:instrText>
        </w:r>
        <w:r w:rsidR="00896C5D">
          <w:rPr>
            <w:webHidden/>
          </w:rPr>
          <w:instrText>PAGEREF</w:instrText>
        </w:r>
        <w:r w:rsidR="00896C5D">
          <w:rPr>
            <w:webHidden/>
            <w:rtl/>
          </w:rPr>
          <w:instrText xml:space="preserve"> _</w:instrText>
        </w:r>
        <w:r w:rsidR="00896C5D">
          <w:rPr>
            <w:webHidden/>
          </w:rPr>
          <w:instrText>Toc454380005 \h</w:instrText>
        </w:r>
        <w:r w:rsidR="00896C5D">
          <w:rPr>
            <w:webHidden/>
            <w:rtl/>
          </w:rPr>
          <w:instrText xml:space="preserve"> </w:instrText>
        </w:r>
        <w:r w:rsidR="00896C5D">
          <w:rPr>
            <w:webHidden/>
            <w:rtl/>
          </w:rPr>
        </w:r>
        <w:r w:rsidR="00896C5D">
          <w:rPr>
            <w:webHidden/>
            <w:rtl/>
          </w:rPr>
          <w:fldChar w:fldCharType="separate"/>
        </w:r>
        <w:r w:rsidR="00896C5D">
          <w:rPr>
            <w:webHidden/>
            <w:rtl/>
            <w:lang w:bidi="ar-SA"/>
          </w:rPr>
          <w:t>13</w:t>
        </w:r>
        <w:r w:rsidR="00896C5D">
          <w:rPr>
            <w:webHidden/>
            <w:rtl/>
          </w:rPr>
          <w:fldChar w:fldCharType="end"/>
        </w:r>
      </w:hyperlink>
    </w:p>
    <w:p w:rsidR="00896C5D" w:rsidRDefault="00505A4B">
      <w:pPr>
        <w:pStyle w:val="TOC2"/>
        <w:tabs>
          <w:tab w:val="right" w:leader="dot" w:pos="7644"/>
        </w:tabs>
        <w:rPr>
          <w:rFonts w:asciiTheme="minorHAnsi" w:eastAsiaTheme="minorEastAsia" w:hAnsiTheme="minorHAnsi" w:cstheme="minorBidi"/>
          <w:sz w:val="22"/>
          <w:szCs w:val="22"/>
          <w:rtl/>
          <w:lang w:bidi="ar-SA"/>
        </w:rPr>
      </w:pPr>
      <w:hyperlink w:anchor="_Toc454380006" w:history="1">
        <w:r w:rsidR="00896C5D" w:rsidRPr="00B00888">
          <w:rPr>
            <w:rStyle w:val="Hyperlink"/>
            <w:rFonts w:hint="eastAsia"/>
            <w:rtl/>
          </w:rPr>
          <w:t>برقع</w:t>
        </w:r>
        <w:r w:rsidR="00896C5D" w:rsidRPr="00B00888">
          <w:rPr>
            <w:rStyle w:val="Hyperlink"/>
            <w:rFonts w:hint="cs"/>
            <w:rtl/>
          </w:rPr>
          <w:t>ی</w:t>
        </w:r>
        <w:r w:rsidR="00896C5D" w:rsidRPr="00B00888">
          <w:rPr>
            <w:rStyle w:val="Hyperlink"/>
            <w:rtl/>
          </w:rPr>
          <w:t xml:space="preserve"> </w:t>
        </w:r>
        <w:r w:rsidR="00896C5D" w:rsidRPr="00B00888">
          <w:rPr>
            <w:rStyle w:val="Hyperlink"/>
            <w:rFonts w:hint="eastAsia"/>
            <w:rtl/>
          </w:rPr>
          <w:t>از</w:t>
        </w:r>
        <w:r w:rsidR="00896C5D" w:rsidRPr="00B00888">
          <w:rPr>
            <w:rStyle w:val="Hyperlink"/>
            <w:rtl/>
          </w:rPr>
          <w:t xml:space="preserve"> </w:t>
        </w:r>
        <w:r w:rsidR="00896C5D" w:rsidRPr="00B00888">
          <w:rPr>
            <w:rStyle w:val="Hyperlink"/>
            <w:rFonts w:hint="eastAsia"/>
            <w:rtl/>
          </w:rPr>
          <w:t>نگاه</w:t>
        </w:r>
        <w:r w:rsidR="00896C5D" w:rsidRPr="00B00888">
          <w:rPr>
            <w:rStyle w:val="Hyperlink"/>
            <w:rtl/>
          </w:rPr>
          <w:t xml:space="preserve"> </w:t>
        </w:r>
        <w:r w:rsidR="00896C5D" w:rsidRPr="00B00888">
          <w:rPr>
            <w:rStyle w:val="Hyperlink"/>
            <w:rFonts w:hint="eastAsia"/>
            <w:rtl/>
          </w:rPr>
          <w:t>د</w:t>
        </w:r>
        <w:r w:rsidR="00896C5D" w:rsidRPr="00B00888">
          <w:rPr>
            <w:rStyle w:val="Hyperlink"/>
            <w:rFonts w:hint="cs"/>
            <w:rtl/>
          </w:rPr>
          <w:t>ی</w:t>
        </w:r>
        <w:r w:rsidR="00896C5D" w:rsidRPr="00B00888">
          <w:rPr>
            <w:rStyle w:val="Hyperlink"/>
            <w:rFonts w:hint="eastAsia"/>
            <w:rtl/>
          </w:rPr>
          <w:t>گران</w:t>
        </w:r>
        <w:r w:rsidR="00896C5D">
          <w:rPr>
            <w:webHidden/>
            <w:rtl/>
          </w:rPr>
          <w:tab/>
        </w:r>
        <w:r w:rsidR="00896C5D">
          <w:rPr>
            <w:webHidden/>
            <w:rtl/>
          </w:rPr>
          <w:fldChar w:fldCharType="begin"/>
        </w:r>
        <w:r w:rsidR="00896C5D">
          <w:rPr>
            <w:webHidden/>
            <w:rtl/>
          </w:rPr>
          <w:instrText xml:space="preserve"> </w:instrText>
        </w:r>
        <w:r w:rsidR="00896C5D">
          <w:rPr>
            <w:webHidden/>
          </w:rPr>
          <w:instrText>PAGEREF</w:instrText>
        </w:r>
        <w:r w:rsidR="00896C5D">
          <w:rPr>
            <w:webHidden/>
            <w:rtl/>
          </w:rPr>
          <w:instrText xml:space="preserve"> _</w:instrText>
        </w:r>
        <w:r w:rsidR="00896C5D">
          <w:rPr>
            <w:webHidden/>
          </w:rPr>
          <w:instrText>Toc454380006 \h</w:instrText>
        </w:r>
        <w:r w:rsidR="00896C5D">
          <w:rPr>
            <w:webHidden/>
            <w:rtl/>
          </w:rPr>
          <w:instrText xml:space="preserve"> </w:instrText>
        </w:r>
        <w:r w:rsidR="00896C5D">
          <w:rPr>
            <w:webHidden/>
            <w:rtl/>
          </w:rPr>
        </w:r>
        <w:r w:rsidR="00896C5D">
          <w:rPr>
            <w:webHidden/>
            <w:rtl/>
          </w:rPr>
          <w:fldChar w:fldCharType="separate"/>
        </w:r>
        <w:r w:rsidR="00896C5D">
          <w:rPr>
            <w:webHidden/>
            <w:rtl/>
            <w:lang w:bidi="ar-SA"/>
          </w:rPr>
          <w:t>14</w:t>
        </w:r>
        <w:r w:rsidR="00896C5D">
          <w:rPr>
            <w:webHidden/>
            <w:rtl/>
          </w:rPr>
          <w:fldChar w:fldCharType="end"/>
        </w:r>
      </w:hyperlink>
    </w:p>
    <w:p w:rsidR="00896C5D" w:rsidRDefault="00505A4B">
      <w:pPr>
        <w:pStyle w:val="TOC2"/>
        <w:tabs>
          <w:tab w:val="right" w:leader="dot" w:pos="7644"/>
        </w:tabs>
        <w:rPr>
          <w:rFonts w:asciiTheme="minorHAnsi" w:eastAsiaTheme="minorEastAsia" w:hAnsiTheme="minorHAnsi" w:cstheme="minorBidi"/>
          <w:sz w:val="22"/>
          <w:szCs w:val="22"/>
          <w:rtl/>
          <w:lang w:bidi="ar-SA"/>
        </w:rPr>
      </w:pPr>
      <w:hyperlink w:anchor="_Toc454380007" w:history="1">
        <w:r w:rsidR="00896C5D" w:rsidRPr="00B00888">
          <w:rPr>
            <w:rStyle w:val="Hyperlink"/>
            <w:rFonts w:hint="eastAsia"/>
            <w:rtl/>
          </w:rPr>
          <w:t>جلوگ</w:t>
        </w:r>
        <w:r w:rsidR="00896C5D" w:rsidRPr="00B00888">
          <w:rPr>
            <w:rStyle w:val="Hyperlink"/>
            <w:rFonts w:hint="cs"/>
            <w:rtl/>
          </w:rPr>
          <w:t>ی</w:t>
        </w:r>
        <w:r w:rsidR="00896C5D" w:rsidRPr="00B00888">
          <w:rPr>
            <w:rStyle w:val="Hyperlink"/>
            <w:rFonts w:hint="eastAsia"/>
            <w:rtl/>
          </w:rPr>
          <w:t>ر</w:t>
        </w:r>
        <w:r w:rsidR="00896C5D" w:rsidRPr="00B00888">
          <w:rPr>
            <w:rStyle w:val="Hyperlink"/>
            <w:rFonts w:hint="cs"/>
            <w:rtl/>
          </w:rPr>
          <w:t>ی</w:t>
        </w:r>
        <w:r w:rsidR="00896C5D" w:rsidRPr="00B00888">
          <w:rPr>
            <w:rStyle w:val="Hyperlink"/>
            <w:rtl/>
          </w:rPr>
          <w:t xml:space="preserve"> </w:t>
        </w:r>
        <w:r w:rsidR="00896C5D" w:rsidRPr="00B00888">
          <w:rPr>
            <w:rStyle w:val="Hyperlink"/>
            <w:rFonts w:hint="eastAsia"/>
            <w:rtl/>
          </w:rPr>
          <w:t>از</w:t>
        </w:r>
        <w:r w:rsidR="00896C5D" w:rsidRPr="00B00888">
          <w:rPr>
            <w:rStyle w:val="Hyperlink"/>
            <w:rtl/>
          </w:rPr>
          <w:t xml:space="preserve"> </w:t>
        </w:r>
        <w:r w:rsidR="00896C5D" w:rsidRPr="00B00888">
          <w:rPr>
            <w:rStyle w:val="Hyperlink"/>
            <w:rFonts w:hint="eastAsia"/>
            <w:rtl/>
          </w:rPr>
          <w:t>تجل</w:t>
        </w:r>
        <w:r w:rsidR="00896C5D" w:rsidRPr="00B00888">
          <w:rPr>
            <w:rStyle w:val="Hyperlink"/>
            <w:rFonts w:hint="cs"/>
            <w:rtl/>
          </w:rPr>
          <w:t>ی</w:t>
        </w:r>
        <w:r w:rsidR="00896C5D" w:rsidRPr="00B00888">
          <w:rPr>
            <w:rStyle w:val="Hyperlink"/>
            <w:rFonts w:hint="eastAsia"/>
            <w:rtl/>
          </w:rPr>
          <w:t>ل</w:t>
        </w:r>
        <w:r w:rsidR="00896C5D" w:rsidRPr="00B00888">
          <w:rPr>
            <w:rStyle w:val="Hyperlink"/>
            <w:rtl/>
          </w:rPr>
          <w:t xml:space="preserve"> </w:t>
        </w:r>
        <w:r w:rsidR="00896C5D" w:rsidRPr="00B00888">
          <w:rPr>
            <w:rStyle w:val="Hyperlink"/>
            <w:rFonts w:hint="eastAsia"/>
            <w:rtl/>
          </w:rPr>
          <w:t>و</w:t>
        </w:r>
        <w:r w:rsidR="00896C5D" w:rsidRPr="00B00888">
          <w:rPr>
            <w:rStyle w:val="Hyperlink"/>
            <w:rtl/>
          </w:rPr>
          <w:t xml:space="preserve"> </w:t>
        </w:r>
        <w:r w:rsidR="00896C5D" w:rsidRPr="00B00888">
          <w:rPr>
            <w:rStyle w:val="Hyperlink"/>
            <w:rFonts w:hint="eastAsia"/>
            <w:rtl/>
          </w:rPr>
          <w:t>دفن</w:t>
        </w:r>
        <w:r w:rsidR="00896C5D" w:rsidRPr="00B00888">
          <w:rPr>
            <w:rStyle w:val="Hyperlink"/>
            <w:rtl/>
          </w:rPr>
          <w:t xml:space="preserve"> </w:t>
        </w:r>
        <w:r w:rsidR="00896C5D" w:rsidRPr="00B00888">
          <w:rPr>
            <w:rStyle w:val="Hyperlink"/>
            <w:rFonts w:hint="eastAsia"/>
            <w:rtl/>
          </w:rPr>
          <w:t>جنازه</w:t>
        </w:r>
        <w:r w:rsidR="00896C5D" w:rsidRPr="00B00888">
          <w:rPr>
            <w:rStyle w:val="Hyperlink"/>
            <w:rtl/>
          </w:rPr>
          <w:t xml:space="preserve"> </w:t>
        </w:r>
        <w:r w:rsidR="00896C5D" w:rsidRPr="00B00888">
          <w:rPr>
            <w:rStyle w:val="Hyperlink"/>
            <w:rFonts w:hint="eastAsia"/>
            <w:rtl/>
          </w:rPr>
          <w:t>رضاشاه</w:t>
        </w:r>
        <w:r w:rsidR="00896C5D" w:rsidRPr="00B00888">
          <w:rPr>
            <w:rStyle w:val="Hyperlink"/>
            <w:rtl/>
          </w:rPr>
          <w:t xml:space="preserve"> </w:t>
        </w:r>
        <w:r w:rsidR="00896C5D" w:rsidRPr="00B00888">
          <w:rPr>
            <w:rStyle w:val="Hyperlink"/>
            <w:rFonts w:hint="eastAsia"/>
            <w:rtl/>
          </w:rPr>
          <w:t>در</w:t>
        </w:r>
        <w:r w:rsidR="00896C5D" w:rsidRPr="00B00888">
          <w:rPr>
            <w:rStyle w:val="Hyperlink"/>
            <w:rtl/>
          </w:rPr>
          <w:t xml:space="preserve"> </w:t>
        </w:r>
        <w:r w:rsidR="00896C5D" w:rsidRPr="00B00888">
          <w:rPr>
            <w:rStyle w:val="Hyperlink"/>
            <w:rFonts w:hint="eastAsia"/>
            <w:rtl/>
          </w:rPr>
          <w:t>قم</w:t>
        </w:r>
        <w:r w:rsidR="00896C5D">
          <w:rPr>
            <w:webHidden/>
            <w:rtl/>
          </w:rPr>
          <w:tab/>
        </w:r>
        <w:r w:rsidR="00896C5D">
          <w:rPr>
            <w:webHidden/>
            <w:rtl/>
          </w:rPr>
          <w:fldChar w:fldCharType="begin"/>
        </w:r>
        <w:r w:rsidR="00896C5D">
          <w:rPr>
            <w:webHidden/>
            <w:rtl/>
          </w:rPr>
          <w:instrText xml:space="preserve"> </w:instrText>
        </w:r>
        <w:r w:rsidR="00896C5D">
          <w:rPr>
            <w:webHidden/>
          </w:rPr>
          <w:instrText>PAGEREF</w:instrText>
        </w:r>
        <w:r w:rsidR="00896C5D">
          <w:rPr>
            <w:webHidden/>
            <w:rtl/>
          </w:rPr>
          <w:instrText xml:space="preserve"> _</w:instrText>
        </w:r>
        <w:r w:rsidR="00896C5D">
          <w:rPr>
            <w:webHidden/>
          </w:rPr>
          <w:instrText>Toc454380007 \h</w:instrText>
        </w:r>
        <w:r w:rsidR="00896C5D">
          <w:rPr>
            <w:webHidden/>
            <w:rtl/>
          </w:rPr>
          <w:instrText xml:space="preserve"> </w:instrText>
        </w:r>
        <w:r w:rsidR="00896C5D">
          <w:rPr>
            <w:webHidden/>
            <w:rtl/>
          </w:rPr>
        </w:r>
        <w:r w:rsidR="00896C5D">
          <w:rPr>
            <w:webHidden/>
            <w:rtl/>
          </w:rPr>
          <w:fldChar w:fldCharType="separate"/>
        </w:r>
        <w:r w:rsidR="00896C5D">
          <w:rPr>
            <w:webHidden/>
            <w:rtl/>
            <w:lang w:bidi="ar-SA"/>
          </w:rPr>
          <w:t>19</w:t>
        </w:r>
        <w:r w:rsidR="00896C5D">
          <w:rPr>
            <w:webHidden/>
            <w:rtl/>
          </w:rPr>
          <w:fldChar w:fldCharType="end"/>
        </w:r>
      </w:hyperlink>
    </w:p>
    <w:p w:rsidR="00896C5D" w:rsidRDefault="00505A4B">
      <w:pPr>
        <w:pStyle w:val="TOC2"/>
        <w:tabs>
          <w:tab w:val="right" w:leader="dot" w:pos="7644"/>
        </w:tabs>
        <w:rPr>
          <w:rFonts w:asciiTheme="minorHAnsi" w:eastAsiaTheme="minorEastAsia" w:hAnsiTheme="minorHAnsi" w:cstheme="minorBidi"/>
          <w:sz w:val="22"/>
          <w:szCs w:val="22"/>
          <w:rtl/>
          <w:lang w:bidi="ar-SA"/>
        </w:rPr>
      </w:pPr>
      <w:hyperlink w:anchor="_Toc454380008" w:history="1">
        <w:r w:rsidR="00896C5D" w:rsidRPr="00B00888">
          <w:rPr>
            <w:rStyle w:val="Hyperlink"/>
            <w:rFonts w:hint="eastAsia"/>
            <w:rtl/>
          </w:rPr>
          <w:t>اشعار</w:t>
        </w:r>
        <w:r w:rsidR="00896C5D" w:rsidRPr="00B00888">
          <w:rPr>
            <w:rStyle w:val="Hyperlink"/>
            <w:rtl/>
          </w:rPr>
          <w:t xml:space="preserve"> </w:t>
        </w:r>
        <w:r w:rsidR="00896C5D" w:rsidRPr="00B00888">
          <w:rPr>
            <w:rStyle w:val="Hyperlink"/>
            <w:rFonts w:hint="eastAsia"/>
            <w:rtl/>
          </w:rPr>
          <w:t>مؤلف</w:t>
        </w:r>
        <w:r w:rsidR="00896C5D" w:rsidRPr="00B00888">
          <w:rPr>
            <w:rStyle w:val="Hyperlink"/>
            <w:rtl/>
          </w:rPr>
          <w:t xml:space="preserve"> </w:t>
        </w:r>
        <w:r w:rsidR="00896C5D" w:rsidRPr="00B00888">
          <w:rPr>
            <w:rStyle w:val="Hyperlink"/>
            <w:rFonts w:hint="eastAsia"/>
            <w:rtl/>
          </w:rPr>
          <w:t>راجع</w:t>
        </w:r>
        <w:r w:rsidR="00896C5D" w:rsidRPr="00B00888">
          <w:rPr>
            <w:rStyle w:val="Hyperlink"/>
            <w:rtl/>
          </w:rPr>
          <w:t xml:space="preserve"> </w:t>
        </w:r>
        <w:r w:rsidR="00896C5D" w:rsidRPr="00B00888">
          <w:rPr>
            <w:rStyle w:val="Hyperlink"/>
            <w:rFonts w:hint="eastAsia"/>
            <w:rtl/>
          </w:rPr>
          <w:t>به</w:t>
        </w:r>
        <w:r w:rsidR="00896C5D" w:rsidRPr="00B00888">
          <w:rPr>
            <w:rStyle w:val="Hyperlink"/>
            <w:rtl/>
          </w:rPr>
          <w:t xml:space="preserve"> </w:t>
        </w:r>
        <w:r w:rsidR="00896C5D" w:rsidRPr="00B00888">
          <w:rPr>
            <w:rStyle w:val="Hyperlink"/>
            <w:rFonts w:hint="eastAsia"/>
            <w:rtl/>
          </w:rPr>
          <w:t>مظلوم</w:t>
        </w:r>
        <w:r w:rsidR="00896C5D" w:rsidRPr="00B00888">
          <w:rPr>
            <w:rStyle w:val="Hyperlink"/>
            <w:rFonts w:hint="cs"/>
            <w:rtl/>
          </w:rPr>
          <w:t>ی</w:t>
        </w:r>
        <w:r w:rsidR="00896C5D" w:rsidRPr="00B00888">
          <w:rPr>
            <w:rStyle w:val="Hyperlink"/>
            <w:rFonts w:hint="eastAsia"/>
            <w:rtl/>
          </w:rPr>
          <w:t>ت</w:t>
        </w:r>
        <w:r w:rsidR="00896C5D" w:rsidRPr="00B00888">
          <w:rPr>
            <w:rStyle w:val="Hyperlink"/>
            <w:rtl/>
          </w:rPr>
          <w:t xml:space="preserve"> </w:t>
        </w:r>
        <w:r w:rsidR="00896C5D" w:rsidRPr="00B00888">
          <w:rPr>
            <w:rStyle w:val="Hyperlink"/>
            <w:rFonts w:hint="eastAsia"/>
            <w:rtl/>
          </w:rPr>
          <w:t>خود</w:t>
        </w:r>
        <w:r w:rsidR="00896C5D">
          <w:rPr>
            <w:webHidden/>
            <w:rtl/>
          </w:rPr>
          <w:tab/>
        </w:r>
        <w:r w:rsidR="00896C5D">
          <w:rPr>
            <w:webHidden/>
            <w:rtl/>
          </w:rPr>
          <w:fldChar w:fldCharType="begin"/>
        </w:r>
        <w:r w:rsidR="00896C5D">
          <w:rPr>
            <w:webHidden/>
            <w:rtl/>
          </w:rPr>
          <w:instrText xml:space="preserve"> </w:instrText>
        </w:r>
        <w:r w:rsidR="00896C5D">
          <w:rPr>
            <w:webHidden/>
          </w:rPr>
          <w:instrText>PAGEREF</w:instrText>
        </w:r>
        <w:r w:rsidR="00896C5D">
          <w:rPr>
            <w:webHidden/>
            <w:rtl/>
          </w:rPr>
          <w:instrText xml:space="preserve"> _</w:instrText>
        </w:r>
        <w:r w:rsidR="00896C5D">
          <w:rPr>
            <w:webHidden/>
          </w:rPr>
          <w:instrText>Toc454380008 \h</w:instrText>
        </w:r>
        <w:r w:rsidR="00896C5D">
          <w:rPr>
            <w:webHidden/>
            <w:rtl/>
          </w:rPr>
          <w:instrText xml:space="preserve"> </w:instrText>
        </w:r>
        <w:r w:rsidR="00896C5D">
          <w:rPr>
            <w:webHidden/>
            <w:rtl/>
          </w:rPr>
        </w:r>
        <w:r w:rsidR="00896C5D">
          <w:rPr>
            <w:webHidden/>
            <w:rtl/>
          </w:rPr>
          <w:fldChar w:fldCharType="separate"/>
        </w:r>
        <w:r w:rsidR="00896C5D">
          <w:rPr>
            <w:webHidden/>
            <w:rtl/>
            <w:lang w:bidi="ar-SA"/>
          </w:rPr>
          <w:t>20</w:t>
        </w:r>
        <w:r w:rsidR="00896C5D">
          <w:rPr>
            <w:webHidden/>
            <w:rtl/>
          </w:rPr>
          <w:fldChar w:fldCharType="end"/>
        </w:r>
      </w:hyperlink>
    </w:p>
    <w:p w:rsidR="00896C5D" w:rsidRDefault="00505A4B">
      <w:pPr>
        <w:pStyle w:val="TOC2"/>
        <w:tabs>
          <w:tab w:val="right" w:leader="dot" w:pos="7644"/>
        </w:tabs>
        <w:rPr>
          <w:rFonts w:asciiTheme="minorHAnsi" w:eastAsiaTheme="minorEastAsia" w:hAnsiTheme="minorHAnsi" w:cstheme="minorBidi"/>
          <w:sz w:val="22"/>
          <w:szCs w:val="22"/>
          <w:rtl/>
          <w:lang w:bidi="ar-SA"/>
        </w:rPr>
      </w:pPr>
      <w:hyperlink w:anchor="_Toc454380009" w:history="1">
        <w:r w:rsidR="00896C5D" w:rsidRPr="00B00888">
          <w:rPr>
            <w:rStyle w:val="Hyperlink"/>
            <w:rFonts w:hint="eastAsia"/>
            <w:rtl/>
          </w:rPr>
          <w:t>شعر</w:t>
        </w:r>
        <w:r w:rsidR="00896C5D" w:rsidRPr="00B00888">
          <w:rPr>
            <w:rStyle w:val="Hyperlink"/>
            <w:rFonts w:hint="cs"/>
            <w:rtl/>
          </w:rPr>
          <w:t>ی</w:t>
        </w:r>
        <w:r w:rsidR="00896C5D" w:rsidRPr="00B00888">
          <w:rPr>
            <w:rStyle w:val="Hyperlink"/>
            <w:rtl/>
          </w:rPr>
          <w:t xml:space="preserve"> </w:t>
        </w:r>
        <w:r w:rsidR="00896C5D" w:rsidRPr="00B00888">
          <w:rPr>
            <w:rStyle w:val="Hyperlink"/>
            <w:rFonts w:hint="eastAsia"/>
            <w:rtl/>
          </w:rPr>
          <w:t>درباره</w:t>
        </w:r>
        <w:r w:rsidR="00896C5D" w:rsidRPr="00B00888">
          <w:rPr>
            <w:rStyle w:val="Hyperlink"/>
            <w:rtl/>
          </w:rPr>
          <w:t xml:space="preserve"> </w:t>
        </w:r>
        <w:r w:rsidR="00896C5D" w:rsidRPr="00B00888">
          <w:rPr>
            <w:rStyle w:val="Hyperlink"/>
            <w:rFonts w:hint="eastAsia"/>
            <w:rtl/>
          </w:rPr>
          <w:t>اوضاع</w:t>
        </w:r>
        <w:r w:rsidR="00896C5D" w:rsidRPr="00B00888">
          <w:rPr>
            <w:rStyle w:val="Hyperlink"/>
            <w:rtl/>
          </w:rPr>
          <w:t xml:space="preserve"> </w:t>
        </w:r>
        <w:r w:rsidR="00896C5D" w:rsidRPr="00B00888">
          <w:rPr>
            <w:rStyle w:val="Hyperlink"/>
            <w:rFonts w:hint="eastAsia"/>
            <w:rtl/>
          </w:rPr>
          <w:t>کنون</w:t>
        </w:r>
        <w:r w:rsidR="00896C5D" w:rsidRPr="00B00888">
          <w:rPr>
            <w:rStyle w:val="Hyperlink"/>
            <w:rFonts w:hint="cs"/>
            <w:rtl/>
          </w:rPr>
          <w:t>ی</w:t>
        </w:r>
        <w:r w:rsidR="00896C5D" w:rsidRPr="00B00888">
          <w:rPr>
            <w:rStyle w:val="Hyperlink"/>
            <w:rtl/>
          </w:rPr>
          <w:t xml:space="preserve"> </w:t>
        </w:r>
        <w:r w:rsidR="00896C5D" w:rsidRPr="00B00888">
          <w:rPr>
            <w:rStyle w:val="Hyperlink"/>
            <w:rFonts w:hint="eastAsia"/>
            <w:rtl/>
          </w:rPr>
          <w:t>ا</w:t>
        </w:r>
        <w:r w:rsidR="00896C5D" w:rsidRPr="00B00888">
          <w:rPr>
            <w:rStyle w:val="Hyperlink"/>
            <w:rFonts w:hint="cs"/>
            <w:rtl/>
          </w:rPr>
          <w:t>ی</w:t>
        </w:r>
        <w:r w:rsidR="00896C5D" w:rsidRPr="00B00888">
          <w:rPr>
            <w:rStyle w:val="Hyperlink"/>
            <w:rFonts w:hint="eastAsia"/>
            <w:rtl/>
          </w:rPr>
          <w:t>ران</w:t>
        </w:r>
        <w:r w:rsidR="00896C5D">
          <w:rPr>
            <w:webHidden/>
            <w:rtl/>
          </w:rPr>
          <w:tab/>
        </w:r>
        <w:r w:rsidR="00896C5D">
          <w:rPr>
            <w:webHidden/>
            <w:rtl/>
          </w:rPr>
          <w:fldChar w:fldCharType="begin"/>
        </w:r>
        <w:r w:rsidR="00896C5D">
          <w:rPr>
            <w:webHidden/>
            <w:rtl/>
          </w:rPr>
          <w:instrText xml:space="preserve"> </w:instrText>
        </w:r>
        <w:r w:rsidR="00896C5D">
          <w:rPr>
            <w:webHidden/>
          </w:rPr>
          <w:instrText>PAGEREF</w:instrText>
        </w:r>
        <w:r w:rsidR="00896C5D">
          <w:rPr>
            <w:webHidden/>
            <w:rtl/>
          </w:rPr>
          <w:instrText xml:space="preserve"> _</w:instrText>
        </w:r>
        <w:r w:rsidR="00896C5D">
          <w:rPr>
            <w:webHidden/>
          </w:rPr>
          <w:instrText>Toc454380009 \h</w:instrText>
        </w:r>
        <w:r w:rsidR="00896C5D">
          <w:rPr>
            <w:webHidden/>
            <w:rtl/>
          </w:rPr>
          <w:instrText xml:space="preserve"> </w:instrText>
        </w:r>
        <w:r w:rsidR="00896C5D">
          <w:rPr>
            <w:webHidden/>
            <w:rtl/>
          </w:rPr>
        </w:r>
        <w:r w:rsidR="00896C5D">
          <w:rPr>
            <w:webHidden/>
            <w:rtl/>
          </w:rPr>
          <w:fldChar w:fldCharType="separate"/>
        </w:r>
        <w:r w:rsidR="00896C5D">
          <w:rPr>
            <w:webHidden/>
            <w:rtl/>
            <w:lang w:bidi="ar-SA"/>
          </w:rPr>
          <w:t>23</w:t>
        </w:r>
        <w:r w:rsidR="00896C5D">
          <w:rPr>
            <w:webHidden/>
            <w:rtl/>
          </w:rPr>
          <w:fldChar w:fldCharType="end"/>
        </w:r>
      </w:hyperlink>
    </w:p>
    <w:p w:rsidR="00896C5D" w:rsidRDefault="00505A4B">
      <w:pPr>
        <w:pStyle w:val="TOC2"/>
        <w:tabs>
          <w:tab w:val="right" w:leader="dot" w:pos="7644"/>
        </w:tabs>
        <w:rPr>
          <w:rFonts w:asciiTheme="minorHAnsi" w:eastAsiaTheme="minorEastAsia" w:hAnsiTheme="minorHAnsi" w:cstheme="minorBidi"/>
          <w:sz w:val="22"/>
          <w:szCs w:val="22"/>
          <w:rtl/>
          <w:lang w:bidi="ar-SA"/>
        </w:rPr>
      </w:pPr>
      <w:hyperlink w:anchor="_Toc454380010" w:history="1">
        <w:r w:rsidR="00896C5D" w:rsidRPr="00B00888">
          <w:rPr>
            <w:rStyle w:val="Hyperlink"/>
            <w:rFonts w:hint="eastAsia"/>
            <w:rtl/>
          </w:rPr>
          <w:t>مطالعه</w:t>
        </w:r>
        <w:r w:rsidR="00896C5D" w:rsidRPr="00B00888">
          <w:rPr>
            <w:rStyle w:val="Hyperlink"/>
            <w:rtl/>
          </w:rPr>
          <w:t xml:space="preserve"> </w:t>
        </w:r>
        <w:r w:rsidR="00896C5D" w:rsidRPr="00B00888">
          <w:rPr>
            <w:rStyle w:val="Hyperlink"/>
            <w:rFonts w:hint="eastAsia"/>
            <w:rtl/>
          </w:rPr>
          <w:t>کتاب</w:t>
        </w:r>
        <w:r w:rsidR="00896C5D" w:rsidRPr="00B00888">
          <w:rPr>
            <w:rStyle w:val="Hyperlink"/>
            <w:rtl/>
          </w:rPr>
          <w:t xml:space="preserve"> </w:t>
        </w:r>
        <w:r w:rsidR="00896C5D" w:rsidRPr="00B00888">
          <w:rPr>
            <w:rStyle w:val="Hyperlink"/>
            <w:rFonts w:hint="eastAsia"/>
            <w:rtl/>
          </w:rPr>
          <w:t>الغد</w:t>
        </w:r>
        <w:r w:rsidR="00896C5D" w:rsidRPr="00B00888">
          <w:rPr>
            <w:rStyle w:val="Hyperlink"/>
            <w:rFonts w:hint="cs"/>
            <w:rtl/>
          </w:rPr>
          <w:t>ی</w:t>
        </w:r>
        <w:r w:rsidR="00896C5D" w:rsidRPr="00B00888">
          <w:rPr>
            <w:rStyle w:val="Hyperlink"/>
            <w:rFonts w:hint="eastAsia"/>
            <w:rtl/>
          </w:rPr>
          <w:t>ر</w:t>
        </w:r>
        <w:r w:rsidR="00896C5D" w:rsidRPr="00B00888">
          <w:rPr>
            <w:rStyle w:val="Hyperlink"/>
            <w:rtl/>
          </w:rPr>
          <w:t xml:space="preserve"> </w:t>
        </w:r>
        <w:r w:rsidR="00896C5D" w:rsidRPr="00B00888">
          <w:rPr>
            <w:rStyle w:val="Hyperlink"/>
            <w:rFonts w:hint="eastAsia"/>
            <w:rtl/>
          </w:rPr>
          <w:t>ام</w:t>
        </w:r>
        <w:r w:rsidR="00896C5D" w:rsidRPr="00B00888">
          <w:rPr>
            <w:rStyle w:val="Hyperlink"/>
            <w:rFonts w:hint="cs"/>
            <w:rtl/>
          </w:rPr>
          <w:t>ی</w:t>
        </w:r>
        <w:r w:rsidR="00896C5D" w:rsidRPr="00B00888">
          <w:rPr>
            <w:rStyle w:val="Hyperlink"/>
            <w:rFonts w:hint="eastAsia"/>
            <w:rtl/>
          </w:rPr>
          <w:t>ن</w:t>
        </w:r>
        <w:r w:rsidR="00896C5D" w:rsidRPr="00B00888">
          <w:rPr>
            <w:rStyle w:val="Hyperlink"/>
            <w:rFonts w:hint="cs"/>
            <w:rtl/>
          </w:rPr>
          <w:t>ی</w:t>
        </w:r>
        <w:r w:rsidR="00896C5D" w:rsidRPr="00B00888">
          <w:rPr>
            <w:rStyle w:val="Hyperlink"/>
            <w:rtl/>
          </w:rPr>
          <w:t xml:space="preserve"> </w:t>
        </w:r>
        <w:r w:rsidR="00896C5D" w:rsidRPr="00B00888">
          <w:rPr>
            <w:rStyle w:val="Hyperlink"/>
            <w:rFonts w:hint="eastAsia"/>
            <w:rtl/>
          </w:rPr>
          <w:t>و</w:t>
        </w:r>
        <w:r w:rsidR="00896C5D" w:rsidRPr="00B00888">
          <w:rPr>
            <w:rStyle w:val="Hyperlink"/>
            <w:rtl/>
          </w:rPr>
          <w:t xml:space="preserve"> </w:t>
        </w:r>
        <w:r w:rsidR="00896C5D" w:rsidRPr="00B00888">
          <w:rPr>
            <w:rStyle w:val="Hyperlink"/>
            <w:rFonts w:hint="eastAsia"/>
            <w:rtl/>
          </w:rPr>
          <w:t>نظر</w:t>
        </w:r>
        <w:r w:rsidR="00896C5D" w:rsidRPr="00B00888">
          <w:rPr>
            <w:rStyle w:val="Hyperlink"/>
            <w:rFonts w:hint="cs"/>
            <w:rtl/>
          </w:rPr>
          <w:t>ی</w:t>
        </w:r>
        <w:r w:rsidR="00896C5D" w:rsidRPr="00B00888">
          <w:rPr>
            <w:rStyle w:val="Hyperlink"/>
            <w:rFonts w:hint="eastAsia"/>
            <w:rtl/>
          </w:rPr>
          <w:t>ة</w:t>
        </w:r>
        <w:r w:rsidR="00896C5D" w:rsidRPr="00B00888">
          <w:rPr>
            <w:rStyle w:val="Hyperlink"/>
            <w:rtl/>
          </w:rPr>
          <w:t xml:space="preserve"> </w:t>
        </w:r>
        <w:r w:rsidR="00896C5D" w:rsidRPr="00B00888">
          <w:rPr>
            <w:rStyle w:val="Hyperlink"/>
            <w:rFonts w:hint="eastAsia"/>
            <w:rtl/>
          </w:rPr>
          <w:t>مؤلف</w:t>
        </w:r>
        <w:r w:rsidR="00896C5D" w:rsidRPr="00B00888">
          <w:rPr>
            <w:rStyle w:val="Hyperlink"/>
            <w:rtl/>
          </w:rPr>
          <w:t xml:space="preserve"> </w:t>
        </w:r>
        <w:r w:rsidR="00896C5D" w:rsidRPr="00B00888">
          <w:rPr>
            <w:rStyle w:val="Hyperlink"/>
            <w:rFonts w:hint="eastAsia"/>
            <w:rtl/>
          </w:rPr>
          <w:t>درباره</w:t>
        </w:r>
        <w:r w:rsidR="00896C5D" w:rsidRPr="00B00888">
          <w:rPr>
            <w:rStyle w:val="Hyperlink"/>
            <w:rtl/>
          </w:rPr>
          <w:t xml:space="preserve"> </w:t>
        </w:r>
        <w:r w:rsidR="00896C5D" w:rsidRPr="00B00888">
          <w:rPr>
            <w:rStyle w:val="Hyperlink"/>
            <w:rFonts w:hint="eastAsia"/>
            <w:rtl/>
          </w:rPr>
          <w:t>آن</w:t>
        </w:r>
        <w:r w:rsidR="00896C5D">
          <w:rPr>
            <w:webHidden/>
            <w:rtl/>
          </w:rPr>
          <w:tab/>
        </w:r>
        <w:r w:rsidR="00896C5D">
          <w:rPr>
            <w:webHidden/>
            <w:rtl/>
          </w:rPr>
          <w:fldChar w:fldCharType="begin"/>
        </w:r>
        <w:r w:rsidR="00896C5D">
          <w:rPr>
            <w:webHidden/>
            <w:rtl/>
          </w:rPr>
          <w:instrText xml:space="preserve"> </w:instrText>
        </w:r>
        <w:r w:rsidR="00896C5D">
          <w:rPr>
            <w:webHidden/>
          </w:rPr>
          <w:instrText>PAGEREF</w:instrText>
        </w:r>
        <w:r w:rsidR="00896C5D">
          <w:rPr>
            <w:webHidden/>
            <w:rtl/>
          </w:rPr>
          <w:instrText xml:space="preserve"> _</w:instrText>
        </w:r>
        <w:r w:rsidR="00896C5D">
          <w:rPr>
            <w:webHidden/>
          </w:rPr>
          <w:instrText>Toc454380010 \h</w:instrText>
        </w:r>
        <w:r w:rsidR="00896C5D">
          <w:rPr>
            <w:webHidden/>
            <w:rtl/>
          </w:rPr>
          <w:instrText xml:space="preserve"> </w:instrText>
        </w:r>
        <w:r w:rsidR="00896C5D">
          <w:rPr>
            <w:webHidden/>
            <w:rtl/>
          </w:rPr>
        </w:r>
        <w:r w:rsidR="00896C5D">
          <w:rPr>
            <w:webHidden/>
            <w:rtl/>
          </w:rPr>
          <w:fldChar w:fldCharType="separate"/>
        </w:r>
        <w:r w:rsidR="00896C5D">
          <w:rPr>
            <w:webHidden/>
            <w:rtl/>
            <w:lang w:bidi="ar-SA"/>
          </w:rPr>
          <w:t>24</w:t>
        </w:r>
        <w:r w:rsidR="00896C5D">
          <w:rPr>
            <w:webHidden/>
            <w:rtl/>
          </w:rPr>
          <w:fldChar w:fldCharType="end"/>
        </w:r>
      </w:hyperlink>
    </w:p>
    <w:p w:rsidR="00896C5D" w:rsidRDefault="00505A4B">
      <w:pPr>
        <w:pStyle w:val="TOC2"/>
        <w:tabs>
          <w:tab w:val="right" w:leader="dot" w:pos="7644"/>
        </w:tabs>
        <w:rPr>
          <w:rFonts w:asciiTheme="minorHAnsi" w:eastAsiaTheme="minorEastAsia" w:hAnsiTheme="minorHAnsi" w:cstheme="minorBidi"/>
          <w:sz w:val="22"/>
          <w:szCs w:val="22"/>
          <w:rtl/>
          <w:lang w:bidi="ar-SA"/>
        </w:rPr>
      </w:pPr>
      <w:hyperlink w:anchor="_Toc454380011" w:history="1">
        <w:r w:rsidR="00896C5D" w:rsidRPr="00B00888">
          <w:rPr>
            <w:rStyle w:val="Hyperlink"/>
            <w:rFonts w:hint="eastAsia"/>
            <w:rtl/>
          </w:rPr>
          <w:t>استادان</w:t>
        </w:r>
        <w:r w:rsidR="00896C5D">
          <w:rPr>
            <w:webHidden/>
            <w:rtl/>
          </w:rPr>
          <w:tab/>
        </w:r>
        <w:r w:rsidR="00896C5D">
          <w:rPr>
            <w:webHidden/>
            <w:rtl/>
          </w:rPr>
          <w:fldChar w:fldCharType="begin"/>
        </w:r>
        <w:r w:rsidR="00896C5D">
          <w:rPr>
            <w:webHidden/>
            <w:rtl/>
          </w:rPr>
          <w:instrText xml:space="preserve"> </w:instrText>
        </w:r>
        <w:r w:rsidR="00896C5D">
          <w:rPr>
            <w:webHidden/>
          </w:rPr>
          <w:instrText>PAGEREF</w:instrText>
        </w:r>
        <w:r w:rsidR="00896C5D">
          <w:rPr>
            <w:webHidden/>
            <w:rtl/>
          </w:rPr>
          <w:instrText xml:space="preserve"> _</w:instrText>
        </w:r>
        <w:r w:rsidR="00896C5D">
          <w:rPr>
            <w:webHidden/>
          </w:rPr>
          <w:instrText>Toc454380011 \h</w:instrText>
        </w:r>
        <w:r w:rsidR="00896C5D">
          <w:rPr>
            <w:webHidden/>
            <w:rtl/>
          </w:rPr>
          <w:instrText xml:space="preserve"> </w:instrText>
        </w:r>
        <w:r w:rsidR="00896C5D">
          <w:rPr>
            <w:webHidden/>
            <w:rtl/>
          </w:rPr>
        </w:r>
        <w:r w:rsidR="00896C5D">
          <w:rPr>
            <w:webHidden/>
            <w:rtl/>
          </w:rPr>
          <w:fldChar w:fldCharType="separate"/>
        </w:r>
        <w:r w:rsidR="00896C5D">
          <w:rPr>
            <w:webHidden/>
            <w:rtl/>
            <w:lang w:bidi="ar-SA"/>
          </w:rPr>
          <w:t>26</w:t>
        </w:r>
        <w:r w:rsidR="00896C5D">
          <w:rPr>
            <w:webHidden/>
            <w:rtl/>
          </w:rPr>
          <w:fldChar w:fldCharType="end"/>
        </w:r>
      </w:hyperlink>
    </w:p>
    <w:p w:rsidR="00896C5D" w:rsidRDefault="00505A4B">
      <w:pPr>
        <w:pStyle w:val="TOC2"/>
        <w:tabs>
          <w:tab w:val="right" w:leader="dot" w:pos="7644"/>
        </w:tabs>
        <w:rPr>
          <w:rFonts w:asciiTheme="minorHAnsi" w:eastAsiaTheme="minorEastAsia" w:hAnsiTheme="minorHAnsi" w:cstheme="minorBidi"/>
          <w:sz w:val="22"/>
          <w:szCs w:val="22"/>
          <w:rtl/>
          <w:lang w:bidi="ar-SA"/>
        </w:rPr>
      </w:pPr>
      <w:hyperlink w:anchor="_Toc454380012" w:history="1">
        <w:r w:rsidR="00896C5D" w:rsidRPr="00B00888">
          <w:rPr>
            <w:rStyle w:val="Hyperlink"/>
            <w:rFonts w:hint="eastAsia"/>
            <w:rtl/>
          </w:rPr>
          <w:t>من</w:t>
        </w:r>
        <w:r w:rsidR="00896C5D" w:rsidRPr="00B00888">
          <w:rPr>
            <w:rStyle w:val="Hyperlink"/>
            <w:rtl/>
          </w:rPr>
          <w:t xml:space="preserve"> </w:t>
        </w:r>
        <w:r w:rsidR="00896C5D" w:rsidRPr="00B00888">
          <w:rPr>
            <w:rStyle w:val="Hyperlink"/>
            <w:rFonts w:hint="eastAsia"/>
            <w:rtl/>
          </w:rPr>
          <w:t>و</w:t>
        </w:r>
        <w:r w:rsidR="00896C5D" w:rsidRPr="00B00888">
          <w:rPr>
            <w:rStyle w:val="Hyperlink"/>
            <w:rtl/>
          </w:rPr>
          <w:t xml:space="preserve"> </w:t>
        </w:r>
        <w:r w:rsidR="00896C5D" w:rsidRPr="00B00888">
          <w:rPr>
            <w:rStyle w:val="Hyperlink"/>
            <w:rFonts w:hint="eastAsia"/>
            <w:rtl/>
          </w:rPr>
          <w:t>دعبل</w:t>
        </w:r>
        <w:r w:rsidR="00896C5D" w:rsidRPr="00B00888">
          <w:rPr>
            <w:rStyle w:val="Hyperlink"/>
            <w:rtl/>
          </w:rPr>
          <w:t xml:space="preserve"> </w:t>
        </w:r>
        <w:r w:rsidR="00896C5D" w:rsidRPr="00B00888">
          <w:rPr>
            <w:rStyle w:val="Hyperlink"/>
            <w:rFonts w:hint="eastAsia"/>
            <w:rtl/>
          </w:rPr>
          <w:t>خزاع</w:t>
        </w:r>
        <w:r w:rsidR="00896C5D" w:rsidRPr="00B00888">
          <w:rPr>
            <w:rStyle w:val="Hyperlink"/>
            <w:rFonts w:hint="cs"/>
            <w:rtl/>
          </w:rPr>
          <w:t>ی</w:t>
        </w:r>
        <w:r w:rsidR="00896C5D">
          <w:rPr>
            <w:webHidden/>
            <w:rtl/>
          </w:rPr>
          <w:tab/>
        </w:r>
        <w:r w:rsidR="00896C5D">
          <w:rPr>
            <w:webHidden/>
            <w:rtl/>
          </w:rPr>
          <w:fldChar w:fldCharType="begin"/>
        </w:r>
        <w:r w:rsidR="00896C5D">
          <w:rPr>
            <w:webHidden/>
            <w:rtl/>
          </w:rPr>
          <w:instrText xml:space="preserve"> </w:instrText>
        </w:r>
        <w:r w:rsidR="00896C5D">
          <w:rPr>
            <w:webHidden/>
          </w:rPr>
          <w:instrText>PAGEREF</w:instrText>
        </w:r>
        <w:r w:rsidR="00896C5D">
          <w:rPr>
            <w:webHidden/>
            <w:rtl/>
          </w:rPr>
          <w:instrText xml:space="preserve"> _</w:instrText>
        </w:r>
        <w:r w:rsidR="00896C5D">
          <w:rPr>
            <w:webHidden/>
          </w:rPr>
          <w:instrText>Toc454380012 \h</w:instrText>
        </w:r>
        <w:r w:rsidR="00896C5D">
          <w:rPr>
            <w:webHidden/>
            <w:rtl/>
          </w:rPr>
          <w:instrText xml:space="preserve"> </w:instrText>
        </w:r>
        <w:r w:rsidR="00896C5D">
          <w:rPr>
            <w:webHidden/>
            <w:rtl/>
          </w:rPr>
        </w:r>
        <w:r w:rsidR="00896C5D">
          <w:rPr>
            <w:webHidden/>
            <w:rtl/>
          </w:rPr>
          <w:fldChar w:fldCharType="separate"/>
        </w:r>
        <w:r w:rsidR="00896C5D">
          <w:rPr>
            <w:webHidden/>
            <w:rtl/>
            <w:lang w:bidi="ar-SA"/>
          </w:rPr>
          <w:t>31</w:t>
        </w:r>
        <w:r w:rsidR="00896C5D">
          <w:rPr>
            <w:webHidden/>
            <w:rtl/>
          </w:rPr>
          <w:fldChar w:fldCharType="end"/>
        </w:r>
      </w:hyperlink>
    </w:p>
    <w:p w:rsidR="00896C5D" w:rsidRDefault="00505A4B">
      <w:pPr>
        <w:pStyle w:val="TOC2"/>
        <w:tabs>
          <w:tab w:val="right" w:leader="dot" w:pos="7644"/>
        </w:tabs>
        <w:rPr>
          <w:rFonts w:asciiTheme="minorHAnsi" w:eastAsiaTheme="minorEastAsia" w:hAnsiTheme="minorHAnsi" w:cstheme="minorBidi"/>
          <w:sz w:val="22"/>
          <w:szCs w:val="22"/>
          <w:rtl/>
          <w:lang w:bidi="ar-SA"/>
        </w:rPr>
      </w:pPr>
      <w:hyperlink w:anchor="_Toc454380013" w:history="1">
        <w:r w:rsidR="00896C5D" w:rsidRPr="00B00888">
          <w:rPr>
            <w:rStyle w:val="Hyperlink"/>
            <w:rFonts w:hint="eastAsia"/>
            <w:rtl/>
          </w:rPr>
          <w:t>خطاب</w:t>
        </w:r>
        <w:r w:rsidR="00896C5D" w:rsidRPr="00B00888">
          <w:rPr>
            <w:rStyle w:val="Hyperlink"/>
            <w:rtl/>
          </w:rPr>
          <w:t xml:space="preserve"> </w:t>
        </w:r>
        <w:r w:rsidR="00896C5D" w:rsidRPr="00B00888">
          <w:rPr>
            <w:rStyle w:val="Hyperlink"/>
            <w:rFonts w:hint="eastAsia"/>
            <w:rtl/>
          </w:rPr>
          <w:t>به</w:t>
        </w:r>
        <w:r w:rsidR="00896C5D" w:rsidRPr="00B00888">
          <w:rPr>
            <w:rStyle w:val="Hyperlink"/>
            <w:rtl/>
          </w:rPr>
          <w:t xml:space="preserve"> </w:t>
        </w:r>
        <w:r w:rsidR="00896C5D" w:rsidRPr="00B00888">
          <w:rPr>
            <w:rStyle w:val="Hyperlink"/>
            <w:rFonts w:hint="eastAsia"/>
            <w:rtl/>
          </w:rPr>
          <w:t>جوانان</w:t>
        </w:r>
        <w:r w:rsidR="00896C5D">
          <w:rPr>
            <w:webHidden/>
            <w:rtl/>
          </w:rPr>
          <w:tab/>
        </w:r>
        <w:r w:rsidR="00896C5D">
          <w:rPr>
            <w:webHidden/>
            <w:rtl/>
          </w:rPr>
          <w:fldChar w:fldCharType="begin"/>
        </w:r>
        <w:r w:rsidR="00896C5D">
          <w:rPr>
            <w:webHidden/>
            <w:rtl/>
          </w:rPr>
          <w:instrText xml:space="preserve"> </w:instrText>
        </w:r>
        <w:r w:rsidR="00896C5D">
          <w:rPr>
            <w:webHidden/>
          </w:rPr>
          <w:instrText>PAGEREF</w:instrText>
        </w:r>
        <w:r w:rsidR="00896C5D">
          <w:rPr>
            <w:webHidden/>
            <w:rtl/>
          </w:rPr>
          <w:instrText xml:space="preserve"> _</w:instrText>
        </w:r>
        <w:r w:rsidR="00896C5D">
          <w:rPr>
            <w:webHidden/>
          </w:rPr>
          <w:instrText>Toc454380013 \h</w:instrText>
        </w:r>
        <w:r w:rsidR="00896C5D">
          <w:rPr>
            <w:webHidden/>
            <w:rtl/>
          </w:rPr>
          <w:instrText xml:space="preserve"> </w:instrText>
        </w:r>
        <w:r w:rsidR="00896C5D">
          <w:rPr>
            <w:webHidden/>
            <w:rtl/>
          </w:rPr>
        </w:r>
        <w:r w:rsidR="00896C5D">
          <w:rPr>
            <w:webHidden/>
            <w:rtl/>
          </w:rPr>
          <w:fldChar w:fldCharType="separate"/>
        </w:r>
        <w:r w:rsidR="00896C5D">
          <w:rPr>
            <w:webHidden/>
            <w:rtl/>
            <w:lang w:bidi="ar-SA"/>
          </w:rPr>
          <w:t>32</w:t>
        </w:r>
        <w:r w:rsidR="00896C5D">
          <w:rPr>
            <w:webHidden/>
            <w:rtl/>
          </w:rPr>
          <w:fldChar w:fldCharType="end"/>
        </w:r>
      </w:hyperlink>
    </w:p>
    <w:p w:rsidR="00896C5D" w:rsidRDefault="00505A4B">
      <w:pPr>
        <w:pStyle w:val="TOC1"/>
        <w:tabs>
          <w:tab w:val="right" w:leader="dot" w:pos="7644"/>
        </w:tabs>
        <w:rPr>
          <w:rFonts w:asciiTheme="minorHAnsi" w:eastAsiaTheme="minorEastAsia" w:hAnsiTheme="minorHAnsi" w:cstheme="minorBidi"/>
          <w:b w:val="0"/>
          <w:bCs w:val="0"/>
          <w:sz w:val="22"/>
          <w:szCs w:val="22"/>
          <w:rtl/>
          <w:lang w:bidi="ar-SA"/>
        </w:rPr>
      </w:pPr>
      <w:hyperlink w:anchor="_Toc454380014" w:history="1">
        <w:r w:rsidR="00896C5D" w:rsidRPr="00B00888">
          <w:rPr>
            <w:rStyle w:val="Hyperlink"/>
            <w:rFonts w:hint="eastAsia"/>
            <w:rtl/>
          </w:rPr>
          <w:t>مقدّمه</w:t>
        </w:r>
        <w:r w:rsidR="00896C5D" w:rsidRPr="00B00888">
          <w:rPr>
            <w:rStyle w:val="Hyperlink"/>
            <w:rtl/>
          </w:rPr>
          <w:t xml:space="preserve"> </w:t>
        </w:r>
        <w:r w:rsidR="00896C5D" w:rsidRPr="00B00888">
          <w:rPr>
            <w:rStyle w:val="Hyperlink"/>
            <w:rFonts w:hint="eastAsia"/>
            <w:rtl/>
          </w:rPr>
          <w:t>مؤلف</w:t>
        </w:r>
        <w:r w:rsidR="00896C5D">
          <w:rPr>
            <w:webHidden/>
            <w:rtl/>
          </w:rPr>
          <w:tab/>
        </w:r>
        <w:r w:rsidR="00896C5D">
          <w:rPr>
            <w:webHidden/>
            <w:rtl/>
          </w:rPr>
          <w:fldChar w:fldCharType="begin"/>
        </w:r>
        <w:r w:rsidR="00896C5D">
          <w:rPr>
            <w:webHidden/>
            <w:rtl/>
          </w:rPr>
          <w:instrText xml:space="preserve"> </w:instrText>
        </w:r>
        <w:r w:rsidR="00896C5D">
          <w:rPr>
            <w:webHidden/>
          </w:rPr>
          <w:instrText>PAGEREF</w:instrText>
        </w:r>
        <w:r w:rsidR="00896C5D">
          <w:rPr>
            <w:webHidden/>
            <w:rtl/>
          </w:rPr>
          <w:instrText xml:space="preserve"> _</w:instrText>
        </w:r>
        <w:r w:rsidR="00896C5D">
          <w:rPr>
            <w:webHidden/>
          </w:rPr>
          <w:instrText>Toc454380014 \h</w:instrText>
        </w:r>
        <w:r w:rsidR="00896C5D">
          <w:rPr>
            <w:webHidden/>
            <w:rtl/>
          </w:rPr>
          <w:instrText xml:space="preserve"> </w:instrText>
        </w:r>
        <w:r w:rsidR="00896C5D">
          <w:rPr>
            <w:webHidden/>
            <w:rtl/>
          </w:rPr>
        </w:r>
        <w:r w:rsidR="00896C5D">
          <w:rPr>
            <w:webHidden/>
            <w:rtl/>
          </w:rPr>
          <w:fldChar w:fldCharType="separate"/>
        </w:r>
        <w:r w:rsidR="00896C5D">
          <w:rPr>
            <w:webHidden/>
            <w:rtl/>
            <w:lang w:bidi="ar-SA"/>
          </w:rPr>
          <w:t>33</w:t>
        </w:r>
        <w:r w:rsidR="00896C5D">
          <w:rPr>
            <w:webHidden/>
            <w:rtl/>
          </w:rPr>
          <w:fldChar w:fldCharType="end"/>
        </w:r>
      </w:hyperlink>
    </w:p>
    <w:p w:rsidR="00896C5D" w:rsidRDefault="00505A4B">
      <w:pPr>
        <w:pStyle w:val="TOC2"/>
        <w:tabs>
          <w:tab w:val="right" w:leader="dot" w:pos="7644"/>
        </w:tabs>
        <w:rPr>
          <w:rFonts w:asciiTheme="minorHAnsi" w:eastAsiaTheme="minorEastAsia" w:hAnsiTheme="minorHAnsi" w:cstheme="minorBidi"/>
          <w:sz w:val="22"/>
          <w:szCs w:val="22"/>
          <w:rtl/>
          <w:lang w:bidi="ar-SA"/>
        </w:rPr>
      </w:pPr>
      <w:hyperlink w:anchor="_Toc454380015" w:history="1">
        <w:r w:rsidR="00896C5D" w:rsidRPr="00B00888">
          <w:rPr>
            <w:rStyle w:val="Hyperlink"/>
            <w:rtl/>
          </w:rPr>
          <w:t xml:space="preserve">1- </w:t>
        </w:r>
        <w:r w:rsidR="00896C5D" w:rsidRPr="00B00888">
          <w:rPr>
            <w:rStyle w:val="Hyperlink"/>
            <w:rFonts w:hint="eastAsia"/>
            <w:rtl/>
          </w:rPr>
          <w:t>قرآن</w:t>
        </w:r>
        <w:r w:rsidR="00896C5D" w:rsidRPr="00B00888">
          <w:rPr>
            <w:rStyle w:val="Hyperlink"/>
            <w:rtl/>
          </w:rPr>
          <w:t xml:space="preserve"> </w:t>
        </w:r>
        <w:r w:rsidR="00896C5D" w:rsidRPr="00B00888">
          <w:rPr>
            <w:rStyle w:val="Hyperlink"/>
            <w:rFonts w:hint="eastAsia"/>
            <w:rtl/>
          </w:rPr>
          <w:t>و</w:t>
        </w:r>
        <w:r w:rsidR="00896C5D" w:rsidRPr="00B00888">
          <w:rPr>
            <w:rStyle w:val="Hyperlink"/>
            <w:rtl/>
          </w:rPr>
          <w:t xml:space="preserve"> </w:t>
        </w:r>
        <w:r w:rsidR="00896C5D" w:rsidRPr="00B00888">
          <w:rPr>
            <w:rStyle w:val="Hyperlink"/>
            <w:rFonts w:hint="eastAsia"/>
            <w:rtl/>
          </w:rPr>
          <w:t>تواتر</w:t>
        </w:r>
        <w:r w:rsidR="00896C5D" w:rsidRPr="00B00888">
          <w:rPr>
            <w:rStyle w:val="Hyperlink"/>
            <w:rtl/>
          </w:rPr>
          <w:t xml:space="preserve"> </w:t>
        </w:r>
        <w:r w:rsidR="00896C5D" w:rsidRPr="00B00888">
          <w:rPr>
            <w:rStyle w:val="Hyperlink"/>
            <w:rFonts w:hint="eastAsia"/>
            <w:rtl/>
          </w:rPr>
          <w:t>آن</w:t>
        </w:r>
        <w:r w:rsidR="00896C5D" w:rsidRPr="00B00888">
          <w:rPr>
            <w:rStyle w:val="Hyperlink"/>
            <w:rtl/>
          </w:rPr>
          <w:t xml:space="preserve"> </w:t>
        </w:r>
        <w:r w:rsidR="00896C5D" w:rsidRPr="00B00888">
          <w:rPr>
            <w:rStyle w:val="Hyperlink"/>
            <w:rFonts w:hint="eastAsia"/>
            <w:rtl/>
          </w:rPr>
          <w:t>از</w:t>
        </w:r>
        <w:r w:rsidR="00896C5D" w:rsidRPr="00B00888">
          <w:rPr>
            <w:rStyle w:val="Hyperlink"/>
            <w:rtl/>
          </w:rPr>
          <w:t xml:space="preserve"> </w:t>
        </w:r>
        <w:r w:rsidR="00896C5D" w:rsidRPr="00B00888">
          <w:rPr>
            <w:rStyle w:val="Hyperlink"/>
            <w:rFonts w:hint="eastAsia"/>
            <w:rtl/>
          </w:rPr>
          <w:t>رسول</w:t>
        </w:r>
        <w:r w:rsidR="00896C5D" w:rsidRPr="00B00888">
          <w:rPr>
            <w:rStyle w:val="Hyperlink"/>
            <w:rtl/>
          </w:rPr>
          <w:t xml:space="preserve"> </w:t>
        </w:r>
        <w:r w:rsidR="00896C5D" w:rsidRPr="00B00888">
          <w:rPr>
            <w:rStyle w:val="Hyperlink"/>
            <w:rFonts w:hint="eastAsia"/>
            <w:rtl/>
          </w:rPr>
          <w:t>خدا</w:t>
        </w:r>
        <w:r w:rsidR="00896C5D" w:rsidRPr="00B00888">
          <w:rPr>
            <w:rStyle w:val="Hyperlink"/>
            <w:rFonts w:cs="CTraditional Arabic" w:hint="eastAsia"/>
            <w:rtl/>
          </w:rPr>
          <w:t>ص</w:t>
        </w:r>
        <w:r w:rsidR="00896C5D">
          <w:rPr>
            <w:webHidden/>
            <w:rtl/>
          </w:rPr>
          <w:tab/>
        </w:r>
        <w:r w:rsidR="00896C5D">
          <w:rPr>
            <w:webHidden/>
            <w:rtl/>
          </w:rPr>
          <w:fldChar w:fldCharType="begin"/>
        </w:r>
        <w:r w:rsidR="00896C5D">
          <w:rPr>
            <w:webHidden/>
            <w:rtl/>
          </w:rPr>
          <w:instrText xml:space="preserve"> </w:instrText>
        </w:r>
        <w:r w:rsidR="00896C5D">
          <w:rPr>
            <w:webHidden/>
          </w:rPr>
          <w:instrText>PAGEREF</w:instrText>
        </w:r>
        <w:r w:rsidR="00896C5D">
          <w:rPr>
            <w:webHidden/>
            <w:rtl/>
          </w:rPr>
          <w:instrText xml:space="preserve"> _</w:instrText>
        </w:r>
        <w:r w:rsidR="00896C5D">
          <w:rPr>
            <w:webHidden/>
          </w:rPr>
          <w:instrText>Toc454380015 \h</w:instrText>
        </w:r>
        <w:r w:rsidR="00896C5D">
          <w:rPr>
            <w:webHidden/>
            <w:rtl/>
          </w:rPr>
          <w:instrText xml:space="preserve"> </w:instrText>
        </w:r>
        <w:r w:rsidR="00896C5D">
          <w:rPr>
            <w:webHidden/>
            <w:rtl/>
          </w:rPr>
        </w:r>
        <w:r w:rsidR="00896C5D">
          <w:rPr>
            <w:webHidden/>
            <w:rtl/>
          </w:rPr>
          <w:fldChar w:fldCharType="separate"/>
        </w:r>
        <w:r w:rsidR="00896C5D">
          <w:rPr>
            <w:webHidden/>
            <w:rtl/>
            <w:lang w:bidi="ar-SA"/>
          </w:rPr>
          <w:t>35</w:t>
        </w:r>
        <w:r w:rsidR="00896C5D">
          <w:rPr>
            <w:webHidden/>
            <w:rtl/>
          </w:rPr>
          <w:fldChar w:fldCharType="end"/>
        </w:r>
      </w:hyperlink>
    </w:p>
    <w:p w:rsidR="00896C5D" w:rsidRDefault="00505A4B">
      <w:pPr>
        <w:pStyle w:val="TOC2"/>
        <w:tabs>
          <w:tab w:val="right" w:leader="dot" w:pos="7644"/>
        </w:tabs>
        <w:rPr>
          <w:rFonts w:asciiTheme="minorHAnsi" w:eastAsiaTheme="minorEastAsia" w:hAnsiTheme="minorHAnsi" w:cstheme="minorBidi"/>
          <w:sz w:val="22"/>
          <w:szCs w:val="22"/>
          <w:rtl/>
          <w:lang w:bidi="ar-SA"/>
        </w:rPr>
      </w:pPr>
      <w:hyperlink w:anchor="_Toc454380016" w:history="1">
        <w:r w:rsidR="00896C5D" w:rsidRPr="00B00888">
          <w:rPr>
            <w:rStyle w:val="Hyperlink"/>
            <w:rtl/>
          </w:rPr>
          <w:t xml:space="preserve">2- </w:t>
        </w:r>
        <w:r w:rsidR="00896C5D" w:rsidRPr="00B00888">
          <w:rPr>
            <w:rStyle w:val="Hyperlink"/>
            <w:rFonts w:hint="eastAsia"/>
            <w:rtl/>
          </w:rPr>
          <w:t>کسان</w:t>
        </w:r>
        <w:r w:rsidR="00896C5D" w:rsidRPr="00B00888">
          <w:rPr>
            <w:rStyle w:val="Hyperlink"/>
            <w:rFonts w:hint="cs"/>
            <w:rtl/>
          </w:rPr>
          <w:t>ی</w:t>
        </w:r>
        <w:r w:rsidR="00896C5D" w:rsidRPr="00B00888">
          <w:rPr>
            <w:rStyle w:val="Hyperlink"/>
            <w:rtl/>
          </w:rPr>
          <w:t xml:space="preserve"> </w:t>
        </w:r>
        <w:r w:rsidR="00896C5D" w:rsidRPr="00B00888">
          <w:rPr>
            <w:rStyle w:val="Hyperlink"/>
            <w:rFonts w:hint="eastAsia"/>
            <w:rtl/>
          </w:rPr>
          <w:t>که</w:t>
        </w:r>
        <w:r w:rsidR="00896C5D" w:rsidRPr="00B00888">
          <w:rPr>
            <w:rStyle w:val="Hyperlink"/>
            <w:rtl/>
          </w:rPr>
          <w:t xml:space="preserve"> </w:t>
        </w:r>
        <w:r w:rsidR="00896C5D" w:rsidRPr="00B00888">
          <w:rPr>
            <w:rStyle w:val="Hyperlink"/>
            <w:rFonts w:hint="eastAsia"/>
            <w:rtl/>
          </w:rPr>
          <w:t>به</w:t>
        </w:r>
        <w:r w:rsidR="00896C5D" w:rsidRPr="00B00888">
          <w:rPr>
            <w:rStyle w:val="Hyperlink"/>
            <w:rtl/>
          </w:rPr>
          <w:t xml:space="preserve"> </w:t>
        </w:r>
        <w:r w:rsidR="00896C5D" w:rsidRPr="00B00888">
          <w:rPr>
            <w:rStyle w:val="Hyperlink"/>
            <w:rFonts w:hint="eastAsia"/>
            <w:rtl/>
          </w:rPr>
          <w:t>نام</w:t>
        </w:r>
        <w:r w:rsidR="00896C5D" w:rsidRPr="00B00888">
          <w:rPr>
            <w:rStyle w:val="Hyperlink"/>
            <w:rtl/>
          </w:rPr>
          <w:t xml:space="preserve"> </w:t>
        </w:r>
        <w:r w:rsidR="00896C5D" w:rsidRPr="00B00888">
          <w:rPr>
            <w:rStyle w:val="Hyperlink"/>
            <w:rFonts w:hint="eastAsia"/>
            <w:rtl/>
          </w:rPr>
          <w:t>و</w:t>
        </w:r>
        <w:r w:rsidR="00896C5D" w:rsidRPr="00B00888">
          <w:rPr>
            <w:rStyle w:val="Hyperlink"/>
            <w:rtl/>
          </w:rPr>
          <w:t xml:space="preserve"> </w:t>
        </w:r>
        <w:r w:rsidR="00896C5D" w:rsidRPr="00B00888">
          <w:rPr>
            <w:rStyle w:val="Hyperlink"/>
            <w:rFonts w:hint="eastAsia"/>
            <w:rtl/>
          </w:rPr>
          <w:t>نشان</w:t>
        </w:r>
        <w:r w:rsidR="00896C5D" w:rsidRPr="00B00888">
          <w:rPr>
            <w:rStyle w:val="Hyperlink"/>
            <w:rtl/>
          </w:rPr>
          <w:t xml:space="preserve"> </w:t>
        </w:r>
        <w:r w:rsidR="00896C5D" w:rsidRPr="00B00888">
          <w:rPr>
            <w:rStyle w:val="Hyperlink"/>
            <w:rFonts w:hint="eastAsia"/>
            <w:rtl/>
          </w:rPr>
          <w:t>حافظ</w:t>
        </w:r>
        <w:r w:rsidR="00896C5D" w:rsidRPr="00B00888">
          <w:rPr>
            <w:rStyle w:val="Hyperlink"/>
            <w:rtl/>
          </w:rPr>
          <w:t xml:space="preserve"> </w:t>
        </w:r>
        <w:r w:rsidR="00896C5D" w:rsidRPr="00B00888">
          <w:rPr>
            <w:rStyle w:val="Hyperlink"/>
            <w:rFonts w:hint="eastAsia"/>
            <w:rtl/>
          </w:rPr>
          <w:t>قرآن</w:t>
        </w:r>
        <w:r w:rsidR="00896C5D" w:rsidRPr="00B00888">
          <w:rPr>
            <w:rStyle w:val="Hyperlink"/>
            <w:rtl/>
          </w:rPr>
          <w:t xml:space="preserve"> </w:t>
        </w:r>
        <w:r w:rsidR="00896C5D" w:rsidRPr="00B00888">
          <w:rPr>
            <w:rStyle w:val="Hyperlink"/>
            <w:rFonts w:hint="eastAsia"/>
            <w:rtl/>
          </w:rPr>
          <w:t>بودند</w:t>
        </w:r>
        <w:r w:rsidR="00896C5D" w:rsidRPr="00B00888">
          <w:rPr>
            <w:rStyle w:val="Hyperlink"/>
            <w:rtl/>
          </w:rPr>
          <w:t xml:space="preserve"> </w:t>
        </w:r>
        <w:r w:rsidR="00896C5D" w:rsidRPr="00B00888">
          <w:rPr>
            <w:rStyle w:val="Hyperlink"/>
            <w:rFonts w:hint="eastAsia"/>
            <w:rtl/>
          </w:rPr>
          <w:t>از</w:t>
        </w:r>
        <w:r w:rsidR="00896C5D" w:rsidRPr="00B00888">
          <w:rPr>
            <w:rStyle w:val="Hyperlink"/>
            <w:rtl/>
          </w:rPr>
          <w:t xml:space="preserve"> </w:t>
        </w:r>
        <w:r w:rsidR="00896C5D" w:rsidRPr="00B00888">
          <w:rPr>
            <w:rStyle w:val="Hyperlink"/>
            <w:rFonts w:hint="eastAsia"/>
            <w:rtl/>
          </w:rPr>
          <w:t>صحابه</w:t>
        </w:r>
        <w:r w:rsidR="00896C5D">
          <w:rPr>
            <w:webHidden/>
            <w:rtl/>
          </w:rPr>
          <w:tab/>
        </w:r>
        <w:r w:rsidR="00896C5D">
          <w:rPr>
            <w:webHidden/>
            <w:rtl/>
          </w:rPr>
          <w:fldChar w:fldCharType="begin"/>
        </w:r>
        <w:r w:rsidR="00896C5D">
          <w:rPr>
            <w:webHidden/>
            <w:rtl/>
          </w:rPr>
          <w:instrText xml:space="preserve"> </w:instrText>
        </w:r>
        <w:r w:rsidR="00896C5D">
          <w:rPr>
            <w:webHidden/>
          </w:rPr>
          <w:instrText>PAGEREF</w:instrText>
        </w:r>
        <w:r w:rsidR="00896C5D">
          <w:rPr>
            <w:webHidden/>
            <w:rtl/>
          </w:rPr>
          <w:instrText xml:space="preserve"> _</w:instrText>
        </w:r>
        <w:r w:rsidR="00896C5D">
          <w:rPr>
            <w:webHidden/>
          </w:rPr>
          <w:instrText>Toc454380016 \h</w:instrText>
        </w:r>
        <w:r w:rsidR="00896C5D">
          <w:rPr>
            <w:webHidden/>
            <w:rtl/>
          </w:rPr>
          <w:instrText xml:space="preserve"> </w:instrText>
        </w:r>
        <w:r w:rsidR="00896C5D">
          <w:rPr>
            <w:webHidden/>
            <w:rtl/>
          </w:rPr>
        </w:r>
        <w:r w:rsidR="00896C5D">
          <w:rPr>
            <w:webHidden/>
            <w:rtl/>
          </w:rPr>
          <w:fldChar w:fldCharType="separate"/>
        </w:r>
        <w:r w:rsidR="00896C5D">
          <w:rPr>
            <w:webHidden/>
            <w:rtl/>
            <w:lang w:bidi="ar-SA"/>
          </w:rPr>
          <w:t>40</w:t>
        </w:r>
        <w:r w:rsidR="00896C5D">
          <w:rPr>
            <w:webHidden/>
            <w:rtl/>
          </w:rPr>
          <w:fldChar w:fldCharType="end"/>
        </w:r>
      </w:hyperlink>
    </w:p>
    <w:p w:rsidR="00896C5D" w:rsidRDefault="00505A4B">
      <w:pPr>
        <w:pStyle w:val="TOC2"/>
        <w:tabs>
          <w:tab w:val="right" w:leader="dot" w:pos="7644"/>
        </w:tabs>
        <w:rPr>
          <w:rFonts w:asciiTheme="minorHAnsi" w:eastAsiaTheme="minorEastAsia" w:hAnsiTheme="minorHAnsi" w:cstheme="minorBidi"/>
          <w:sz w:val="22"/>
          <w:szCs w:val="22"/>
          <w:rtl/>
          <w:lang w:bidi="ar-SA"/>
        </w:rPr>
      </w:pPr>
      <w:hyperlink w:anchor="_Toc454380017" w:history="1">
        <w:r w:rsidR="00896C5D" w:rsidRPr="00B00888">
          <w:rPr>
            <w:rStyle w:val="Hyperlink"/>
            <w:rtl/>
          </w:rPr>
          <w:t xml:space="preserve">3- </w:t>
        </w:r>
        <w:r w:rsidR="00896C5D" w:rsidRPr="00B00888">
          <w:rPr>
            <w:rStyle w:val="Hyperlink"/>
            <w:rFonts w:hint="eastAsia"/>
            <w:rtl/>
          </w:rPr>
          <w:t>کتابت</w:t>
        </w:r>
        <w:r w:rsidR="00896C5D" w:rsidRPr="00B00888">
          <w:rPr>
            <w:rStyle w:val="Hyperlink"/>
            <w:rtl/>
          </w:rPr>
          <w:t xml:space="preserve"> </w:t>
        </w:r>
        <w:r w:rsidR="00896C5D" w:rsidRPr="00B00888">
          <w:rPr>
            <w:rStyle w:val="Hyperlink"/>
            <w:rFonts w:hint="eastAsia"/>
            <w:rtl/>
          </w:rPr>
          <w:t>قرآن</w:t>
        </w:r>
        <w:r w:rsidR="00896C5D" w:rsidRPr="00B00888">
          <w:rPr>
            <w:rStyle w:val="Hyperlink"/>
            <w:rtl/>
          </w:rPr>
          <w:t xml:space="preserve"> </w:t>
        </w:r>
        <w:r w:rsidR="00896C5D" w:rsidRPr="00B00888">
          <w:rPr>
            <w:rStyle w:val="Hyperlink"/>
            <w:rFonts w:hint="eastAsia"/>
            <w:rtl/>
          </w:rPr>
          <w:t>در</w:t>
        </w:r>
        <w:r w:rsidR="00896C5D" w:rsidRPr="00B00888">
          <w:rPr>
            <w:rStyle w:val="Hyperlink"/>
            <w:rtl/>
          </w:rPr>
          <w:t xml:space="preserve"> </w:t>
        </w:r>
        <w:r w:rsidR="00896C5D" w:rsidRPr="00B00888">
          <w:rPr>
            <w:rStyle w:val="Hyperlink"/>
            <w:rFonts w:hint="eastAsia"/>
            <w:rtl/>
          </w:rPr>
          <w:t>حضور</w:t>
        </w:r>
        <w:r w:rsidR="00896C5D" w:rsidRPr="00B00888">
          <w:rPr>
            <w:rStyle w:val="Hyperlink"/>
            <w:rtl/>
          </w:rPr>
          <w:t xml:space="preserve"> </w:t>
        </w:r>
        <w:r w:rsidR="00896C5D" w:rsidRPr="00B00888">
          <w:rPr>
            <w:rStyle w:val="Hyperlink"/>
            <w:rFonts w:hint="eastAsia"/>
            <w:rtl/>
          </w:rPr>
          <w:t>رسول</w:t>
        </w:r>
        <w:r w:rsidR="00896C5D" w:rsidRPr="00B00888">
          <w:rPr>
            <w:rStyle w:val="Hyperlink"/>
            <w:rtl/>
          </w:rPr>
          <w:t xml:space="preserve"> </w:t>
        </w:r>
        <w:r w:rsidR="00896C5D" w:rsidRPr="00B00888">
          <w:rPr>
            <w:rStyle w:val="Hyperlink"/>
            <w:rFonts w:hint="eastAsia"/>
            <w:rtl/>
          </w:rPr>
          <w:t>خدا</w:t>
        </w:r>
        <w:r w:rsidR="00896C5D" w:rsidRPr="00B00888">
          <w:rPr>
            <w:rStyle w:val="Hyperlink"/>
            <w:rFonts w:cs="CTraditional Arabic" w:hint="eastAsia"/>
            <w:rtl/>
          </w:rPr>
          <w:t>ص</w:t>
        </w:r>
        <w:r w:rsidR="00896C5D">
          <w:rPr>
            <w:webHidden/>
            <w:rtl/>
          </w:rPr>
          <w:tab/>
        </w:r>
        <w:r w:rsidR="00896C5D">
          <w:rPr>
            <w:webHidden/>
            <w:rtl/>
          </w:rPr>
          <w:fldChar w:fldCharType="begin"/>
        </w:r>
        <w:r w:rsidR="00896C5D">
          <w:rPr>
            <w:webHidden/>
            <w:rtl/>
          </w:rPr>
          <w:instrText xml:space="preserve"> </w:instrText>
        </w:r>
        <w:r w:rsidR="00896C5D">
          <w:rPr>
            <w:webHidden/>
          </w:rPr>
          <w:instrText>PAGEREF</w:instrText>
        </w:r>
        <w:r w:rsidR="00896C5D">
          <w:rPr>
            <w:webHidden/>
            <w:rtl/>
          </w:rPr>
          <w:instrText xml:space="preserve"> _</w:instrText>
        </w:r>
        <w:r w:rsidR="00896C5D">
          <w:rPr>
            <w:webHidden/>
          </w:rPr>
          <w:instrText>Toc454380017 \h</w:instrText>
        </w:r>
        <w:r w:rsidR="00896C5D">
          <w:rPr>
            <w:webHidden/>
            <w:rtl/>
          </w:rPr>
          <w:instrText xml:space="preserve"> </w:instrText>
        </w:r>
        <w:r w:rsidR="00896C5D">
          <w:rPr>
            <w:webHidden/>
            <w:rtl/>
          </w:rPr>
        </w:r>
        <w:r w:rsidR="00896C5D">
          <w:rPr>
            <w:webHidden/>
            <w:rtl/>
          </w:rPr>
          <w:fldChar w:fldCharType="separate"/>
        </w:r>
        <w:r w:rsidR="00896C5D">
          <w:rPr>
            <w:webHidden/>
            <w:rtl/>
            <w:lang w:bidi="ar-SA"/>
          </w:rPr>
          <w:t>41</w:t>
        </w:r>
        <w:r w:rsidR="00896C5D">
          <w:rPr>
            <w:webHidden/>
            <w:rtl/>
          </w:rPr>
          <w:fldChar w:fldCharType="end"/>
        </w:r>
      </w:hyperlink>
    </w:p>
    <w:p w:rsidR="00896C5D" w:rsidRDefault="00505A4B">
      <w:pPr>
        <w:pStyle w:val="TOC2"/>
        <w:tabs>
          <w:tab w:val="right" w:leader="dot" w:pos="7644"/>
        </w:tabs>
        <w:rPr>
          <w:rFonts w:asciiTheme="minorHAnsi" w:eastAsiaTheme="minorEastAsia" w:hAnsiTheme="minorHAnsi" w:cstheme="minorBidi"/>
          <w:sz w:val="22"/>
          <w:szCs w:val="22"/>
          <w:rtl/>
          <w:lang w:bidi="ar-SA"/>
        </w:rPr>
      </w:pPr>
      <w:hyperlink w:anchor="_Toc454380018" w:history="1">
        <w:r w:rsidR="00896C5D" w:rsidRPr="00B00888">
          <w:rPr>
            <w:rStyle w:val="Hyperlink"/>
            <w:rtl/>
          </w:rPr>
          <w:t xml:space="preserve">4- </w:t>
        </w:r>
        <w:r w:rsidR="00896C5D" w:rsidRPr="00B00888">
          <w:rPr>
            <w:rStyle w:val="Hyperlink"/>
            <w:rFonts w:hint="eastAsia"/>
            <w:rtl/>
          </w:rPr>
          <w:t>به</w:t>
        </w:r>
        <w:r w:rsidR="00896C5D" w:rsidRPr="00B00888">
          <w:rPr>
            <w:rStyle w:val="Hyperlink"/>
            <w:rtl/>
          </w:rPr>
          <w:t xml:space="preserve"> </w:t>
        </w:r>
        <w:r w:rsidR="00896C5D" w:rsidRPr="00B00888">
          <w:rPr>
            <w:rStyle w:val="Hyperlink"/>
            <w:rFonts w:hint="eastAsia"/>
            <w:rtl/>
          </w:rPr>
          <w:t>نوشتن</w:t>
        </w:r>
        <w:r w:rsidR="00896C5D" w:rsidRPr="00B00888">
          <w:rPr>
            <w:rStyle w:val="Hyperlink"/>
            <w:rtl/>
          </w:rPr>
          <w:t xml:space="preserve"> </w:t>
        </w:r>
        <w:r w:rsidR="00896C5D" w:rsidRPr="00B00888">
          <w:rPr>
            <w:rStyle w:val="Hyperlink"/>
            <w:rFonts w:hint="eastAsia"/>
            <w:rtl/>
          </w:rPr>
          <w:t>قرآن</w:t>
        </w:r>
        <w:r w:rsidR="00896C5D" w:rsidRPr="00B00888">
          <w:rPr>
            <w:rStyle w:val="Hyperlink"/>
            <w:rtl/>
          </w:rPr>
          <w:t xml:space="preserve"> </w:t>
        </w:r>
        <w:r w:rsidR="00896C5D" w:rsidRPr="00B00888">
          <w:rPr>
            <w:rStyle w:val="Hyperlink"/>
            <w:rFonts w:hint="eastAsia"/>
            <w:rtl/>
          </w:rPr>
          <w:t>اهمّ</w:t>
        </w:r>
        <w:r w:rsidR="00896C5D" w:rsidRPr="00B00888">
          <w:rPr>
            <w:rStyle w:val="Hyperlink"/>
            <w:rFonts w:hint="cs"/>
            <w:rtl/>
          </w:rPr>
          <w:t>یّ</w:t>
        </w:r>
        <w:r w:rsidR="00896C5D" w:rsidRPr="00B00888">
          <w:rPr>
            <w:rStyle w:val="Hyperlink"/>
            <w:rFonts w:hint="eastAsia"/>
            <w:rtl/>
          </w:rPr>
          <w:t>ت</w:t>
        </w:r>
        <w:r w:rsidR="00896C5D" w:rsidRPr="00B00888">
          <w:rPr>
            <w:rStyle w:val="Hyperlink"/>
            <w:rtl/>
          </w:rPr>
          <w:t xml:space="preserve"> </w:t>
        </w:r>
        <w:r w:rsidR="00896C5D" w:rsidRPr="00B00888">
          <w:rPr>
            <w:rStyle w:val="Hyperlink"/>
            <w:rFonts w:hint="eastAsia"/>
            <w:rtl/>
          </w:rPr>
          <w:t>م</w:t>
        </w:r>
        <w:r w:rsidR="00896C5D" w:rsidRPr="00B00888">
          <w:rPr>
            <w:rStyle w:val="Hyperlink"/>
            <w:rFonts w:hint="cs"/>
            <w:rtl/>
          </w:rPr>
          <w:t>ی‌</w:t>
        </w:r>
        <w:r w:rsidR="00896C5D" w:rsidRPr="00B00888">
          <w:rPr>
            <w:rStyle w:val="Hyperlink"/>
            <w:rFonts w:hint="eastAsia"/>
            <w:rtl/>
          </w:rPr>
          <w:t>دادند</w:t>
        </w:r>
        <w:r w:rsidR="00896C5D">
          <w:rPr>
            <w:webHidden/>
            <w:rtl/>
          </w:rPr>
          <w:tab/>
        </w:r>
        <w:r w:rsidR="00896C5D">
          <w:rPr>
            <w:webHidden/>
            <w:rtl/>
          </w:rPr>
          <w:fldChar w:fldCharType="begin"/>
        </w:r>
        <w:r w:rsidR="00896C5D">
          <w:rPr>
            <w:webHidden/>
            <w:rtl/>
          </w:rPr>
          <w:instrText xml:space="preserve"> </w:instrText>
        </w:r>
        <w:r w:rsidR="00896C5D">
          <w:rPr>
            <w:webHidden/>
          </w:rPr>
          <w:instrText>PAGEREF</w:instrText>
        </w:r>
        <w:r w:rsidR="00896C5D">
          <w:rPr>
            <w:webHidden/>
            <w:rtl/>
          </w:rPr>
          <w:instrText xml:space="preserve"> _</w:instrText>
        </w:r>
        <w:r w:rsidR="00896C5D">
          <w:rPr>
            <w:webHidden/>
          </w:rPr>
          <w:instrText>Toc454380018 \h</w:instrText>
        </w:r>
        <w:r w:rsidR="00896C5D">
          <w:rPr>
            <w:webHidden/>
            <w:rtl/>
          </w:rPr>
          <w:instrText xml:space="preserve"> </w:instrText>
        </w:r>
        <w:r w:rsidR="00896C5D">
          <w:rPr>
            <w:webHidden/>
            <w:rtl/>
          </w:rPr>
        </w:r>
        <w:r w:rsidR="00896C5D">
          <w:rPr>
            <w:webHidden/>
            <w:rtl/>
          </w:rPr>
          <w:fldChar w:fldCharType="separate"/>
        </w:r>
        <w:r w:rsidR="00896C5D">
          <w:rPr>
            <w:webHidden/>
            <w:rtl/>
            <w:lang w:bidi="ar-SA"/>
          </w:rPr>
          <w:t>41</w:t>
        </w:r>
        <w:r w:rsidR="00896C5D">
          <w:rPr>
            <w:webHidden/>
            <w:rtl/>
          </w:rPr>
          <w:fldChar w:fldCharType="end"/>
        </w:r>
      </w:hyperlink>
    </w:p>
    <w:p w:rsidR="00896C5D" w:rsidRDefault="00505A4B">
      <w:pPr>
        <w:pStyle w:val="TOC2"/>
        <w:tabs>
          <w:tab w:val="right" w:leader="dot" w:pos="7644"/>
        </w:tabs>
        <w:rPr>
          <w:rFonts w:asciiTheme="minorHAnsi" w:eastAsiaTheme="minorEastAsia" w:hAnsiTheme="minorHAnsi" w:cstheme="minorBidi"/>
          <w:sz w:val="22"/>
          <w:szCs w:val="22"/>
          <w:rtl/>
          <w:lang w:bidi="ar-SA"/>
        </w:rPr>
      </w:pPr>
      <w:hyperlink w:anchor="_Toc454380019" w:history="1">
        <w:r w:rsidR="00896C5D" w:rsidRPr="00B00888">
          <w:rPr>
            <w:rStyle w:val="Hyperlink"/>
            <w:rtl/>
          </w:rPr>
          <w:t xml:space="preserve">5- </w:t>
        </w:r>
        <w:r w:rsidR="00896C5D" w:rsidRPr="00B00888">
          <w:rPr>
            <w:rStyle w:val="Hyperlink"/>
            <w:rFonts w:hint="eastAsia"/>
            <w:rtl/>
          </w:rPr>
          <w:t>نو</w:t>
        </w:r>
        <w:r w:rsidR="00896C5D" w:rsidRPr="00B00888">
          <w:rPr>
            <w:rStyle w:val="Hyperlink"/>
            <w:rFonts w:hint="cs"/>
            <w:rtl/>
          </w:rPr>
          <w:t>ی</w:t>
        </w:r>
        <w:r w:rsidR="00896C5D" w:rsidRPr="00B00888">
          <w:rPr>
            <w:rStyle w:val="Hyperlink"/>
            <w:rFonts w:hint="eastAsia"/>
            <w:rtl/>
          </w:rPr>
          <w:t>سندگان</w:t>
        </w:r>
        <w:r w:rsidR="00896C5D" w:rsidRPr="00B00888">
          <w:rPr>
            <w:rStyle w:val="Hyperlink"/>
            <w:rFonts w:hint="cs"/>
            <w:rtl/>
          </w:rPr>
          <w:t>ی</w:t>
        </w:r>
        <w:r w:rsidR="00896C5D" w:rsidRPr="00B00888">
          <w:rPr>
            <w:rStyle w:val="Hyperlink"/>
            <w:rtl/>
          </w:rPr>
          <w:t xml:space="preserve"> </w:t>
        </w:r>
        <w:r w:rsidR="00896C5D" w:rsidRPr="00B00888">
          <w:rPr>
            <w:rStyle w:val="Hyperlink"/>
            <w:rFonts w:hint="eastAsia"/>
            <w:rtl/>
          </w:rPr>
          <w:t>که</w:t>
        </w:r>
        <w:r w:rsidR="00896C5D" w:rsidRPr="00B00888">
          <w:rPr>
            <w:rStyle w:val="Hyperlink"/>
            <w:rtl/>
          </w:rPr>
          <w:t xml:space="preserve"> </w:t>
        </w:r>
        <w:r w:rsidR="00896C5D" w:rsidRPr="00B00888">
          <w:rPr>
            <w:rStyle w:val="Hyperlink"/>
            <w:rFonts w:hint="eastAsia"/>
            <w:rtl/>
          </w:rPr>
          <w:t>قرآن</w:t>
        </w:r>
        <w:r w:rsidR="00896C5D" w:rsidRPr="00B00888">
          <w:rPr>
            <w:rStyle w:val="Hyperlink"/>
            <w:rtl/>
          </w:rPr>
          <w:t xml:space="preserve"> </w:t>
        </w:r>
        <w:r w:rsidR="00896C5D" w:rsidRPr="00B00888">
          <w:rPr>
            <w:rStyle w:val="Hyperlink"/>
            <w:rFonts w:hint="eastAsia"/>
            <w:rtl/>
          </w:rPr>
          <w:t>خود</w:t>
        </w:r>
        <w:r w:rsidR="00896C5D" w:rsidRPr="00B00888">
          <w:rPr>
            <w:rStyle w:val="Hyperlink"/>
            <w:rtl/>
          </w:rPr>
          <w:t xml:space="preserve"> </w:t>
        </w:r>
        <w:r w:rsidR="00896C5D" w:rsidRPr="00B00888">
          <w:rPr>
            <w:rStyle w:val="Hyperlink"/>
            <w:rFonts w:hint="eastAsia"/>
            <w:rtl/>
          </w:rPr>
          <w:t>را</w:t>
        </w:r>
        <w:r w:rsidR="00896C5D" w:rsidRPr="00B00888">
          <w:rPr>
            <w:rStyle w:val="Hyperlink"/>
            <w:rtl/>
          </w:rPr>
          <w:t xml:space="preserve"> </w:t>
        </w:r>
        <w:r w:rsidR="00896C5D" w:rsidRPr="00B00888">
          <w:rPr>
            <w:rStyle w:val="Hyperlink"/>
            <w:rFonts w:hint="eastAsia"/>
            <w:rtl/>
          </w:rPr>
          <w:t>به</w:t>
        </w:r>
        <w:r w:rsidR="00896C5D" w:rsidRPr="00B00888">
          <w:rPr>
            <w:rStyle w:val="Hyperlink"/>
            <w:rtl/>
          </w:rPr>
          <w:t xml:space="preserve"> </w:t>
        </w:r>
        <w:r w:rsidR="00896C5D" w:rsidRPr="00B00888">
          <w:rPr>
            <w:rStyle w:val="Hyperlink"/>
            <w:rFonts w:hint="eastAsia"/>
            <w:rtl/>
          </w:rPr>
          <w:t>رسول</w:t>
        </w:r>
        <w:r w:rsidR="00896C5D" w:rsidRPr="00B00888">
          <w:rPr>
            <w:rStyle w:val="Hyperlink"/>
            <w:rtl/>
          </w:rPr>
          <w:t xml:space="preserve"> </w:t>
        </w:r>
        <w:r w:rsidR="00896C5D" w:rsidRPr="00B00888">
          <w:rPr>
            <w:rStyle w:val="Hyperlink"/>
            <w:rFonts w:hint="eastAsia"/>
            <w:rtl/>
          </w:rPr>
          <w:t>خدا</w:t>
        </w:r>
        <w:r w:rsidR="00896C5D" w:rsidRPr="00B00888">
          <w:rPr>
            <w:rStyle w:val="Hyperlink"/>
            <w:rFonts w:cs="CTraditional Arabic" w:hint="eastAsia"/>
            <w:rtl/>
          </w:rPr>
          <w:t>ص</w:t>
        </w:r>
        <w:r w:rsidR="00896C5D" w:rsidRPr="00B00888">
          <w:rPr>
            <w:rStyle w:val="Hyperlink"/>
            <w:rtl/>
          </w:rPr>
          <w:t xml:space="preserve"> </w:t>
        </w:r>
        <w:r w:rsidR="00896C5D" w:rsidRPr="00B00888">
          <w:rPr>
            <w:rStyle w:val="Hyperlink"/>
            <w:rFonts w:hint="eastAsia"/>
            <w:rtl/>
          </w:rPr>
          <w:t>عرضه</w:t>
        </w:r>
        <w:r w:rsidR="00896C5D" w:rsidRPr="00B00888">
          <w:rPr>
            <w:rStyle w:val="Hyperlink"/>
            <w:rtl/>
          </w:rPr>
          <w:t xml:space="preserve"> </w:t>
        </w:r>
        <w:r w:rsidR="00896C5D" w:rsidRPr="00B00888">
          <w:rPr>
            <w:rStyle w:val="Hyperlink"/>
            <w:rFonts w:hint="eastAsia"/>
            <w:rtl/>
          </w:rPr>
          <w:t>کردند</w:t>
        </w:r>
        <w:r w:rsidR="00896C5D">
          <w:rPr>
            <w:webHidden/>
            <w:rtl/>
          </w:rPr>
          <w:tab/>
        </w:r>
        <w:r w:rsidR="00896C5D">
          <w:rPr>
            <w:webHidden/>
            <w:rtl/>
          </w:rPr>
          <w:fldChar w:fldCharType="begin"/>
        </w:r>
        <w:r w:rsidR="00896C5D">
          <w:rPr>
            <w:webHidden/>
            <w:rtl/>
          </w:rPr>
          <w:instrText xml:space="preserve"> </w:instrText>
        </w:r>
        <w:r w:rsidR="00896C5D">
          <w:rPr>
            <w:webHidden/>
          </w:rPr>
          <w:instrText>PAGEREF</w:instrText>
        </w:r>
        <w:r w:rsidR="00896C5D">
          <w:rPr>
            <w:webHidden/>
            <w:rtl/>
          </w:rPr>
          <w:instrText xml:space="preserve"> _</w:instrText>
        </w:r>
        <w:r w:rsidR="00896C5D">
          <w:rPr>
            <w:webHidden/>
          </w:rPr>
          <w:instrText>Toc454380019 \h</w:instrText>
        </w:r>
        <w:r w:rsidR="00896C5D">
          <w:rPr>
            <w:webHidden/>
            <w:rtl/>
          </w:rPr>
          <w:instrText xml:space="preserve"> </w:instrText>
        </w:r>
        <w:r w:rsidR="00896C5D">
          <w:rPr>
            <w:webHidden/>
            <w:rtl/>
          </w:rPr>
        </w:r>
        <w:r w:rsidR="00896C5D">
          <w:rPr>
            <w:webHidden/>
            <w:rtl/>
          </w:rPr>
          <w:fldChar w:fldCharType="separate"/>
        </w:r>
        <w:r w:rsidR="00896C5D">
          <w:rPr>
            <w:webHidden/>
            <w:rtl/>
            <w:lang w:bidi="ar-SA"/>
          </w:rPr>
          <w:t>44</w:t>
        </w:r>
        <w:r w:rsidR="00896C5D">
          <w:rPr>
            <w:webHidden/>
            <w:rtl/>
          </w:rPr>
          <w:fldChar w:fldCharType="end"/>
        </w:r>
      </w:hyperlink>
    </w:p>
    <w:p w:rsidR="00896C5D" w:rsidRDefault="00505A4B">
      <w:pPr>
        <w:pStyle w:val="TOC2"/>
        <w:tabs>
          <w:tab w:val="right" w:leader="dot" w:pos="7644"/>
        </w:tabs>
        <w:rPr>
          <w:rFonts w:asciiTheme="minorHAnsi" w:eastAsiaTheme="minorEastAsia" w:hAnsiTheme="minorHAnsi" w:cstheme="minorBidi"/>
          <w:sz w:val="22"/>
          <w:szCs w:val="22"/>
          <w:rtl/>
          <w:lang w:bidi="ar-SA"/>
        </w:rPr>
      </w:pPr>
      <w:hyperlink w:anchor="_Toc454380020" w:history="1">
        <w:r w:rsidR="00896C5D" w:rsidRPr="00B00888">
          <w:rPr>
            <w:rStyle w:val="Hyperlink"/>
            <w:rtl/>
          </w:rPr>
          <w:t xml:space="preserve">6- </w:t>
        </w:r>
        <w:r w:rsidR="00896C5D" w:rsidRPr="00B00888">
          <w:rPr>
            <w:rStyle w:val="Hyperlink"/>
            <w:rFonts w:hint="eastAsia"/>
            <w:rtl/>
          </w:rPr>
          <w:t>عثمان</w:t>
        </w:r>
        <w:r w:rsidR="00896C5D" w:rsidRPr="00B00888">
          <w:rPr>
            <w:rStyle w:val="Hyperlink"/>
            <w:rtl/>
          </w:rPr>
          <w:t xml:space="preserve"> </w:t>
        </w:r>
        <w:r w:rsidR="00896C5D" w:rsidRPr="00B00888">
          <w:rPr>
            <w:rStyle w:val="Hyperlink"/>
            <w:rFonts w:hint="eastAsia"/>
            <w:rtl/>
          </w:rPr>
          <w:t>به</w:t>
        </w:r>
        <w:r w:rsidR="00896C5D" w:rsidRPr="00B00888">
          <w:rPr>
            <w:rStyle w:val="Hyperlink"/>
            <w:rtl/>
          </w:rPr>
          <w:t xml:space="preserve"> </w:t>
        </w:r>
        <w:r w:rsidR="00896C5D" w:rsidRPr="00B00888">
          <w:rPr>
            <w:rStyle w:val="Hyperlink"/>
            <w:rFonts w:hint="eastAsia"/>
            <w:rtl/>
          </w:rPr>
          <w:t>رأ</w:t>
        </w:r>
        <w:r w:rsidR="00896C5D" w:rsidRPr="00B00888">
          <w:rPr>
            <w:rStyle w:val="Hyperlink"/>
            <w:rFonts w:hint="cs"/>
            <w:rtl/>
          </w:rPr>
          <w:t>ی</w:t>
        </w:r>
        <w:r w:rsidR="00896C5D" w:rsidRPr="00B00888">
          <w:rPr>
            <w:rStyle w:val="Hyperlink"/>
            <w:rtl/>
          </w:rPr>
          <w:t xml:space="preserve"> </w:t>
        </w:r>
        <w:r w:rsidR="00896C5D" w:rsidRPr="00B00888">
          <w:rPr>
            <w:rStyle w:val="Hyperlink"/>
            <w:rFonts w:hint="eastAsia"/>
            <w:rtl/>
          </w:rPr>
          <w:t>اکثر</w:t>
        </w:r>
        <w:r w:rsidR="00896C5D" w:rsidRPr="00B00888">
          <w:rPr>
            <w:rStyle w:val="Hyperlink"/>
            <w:rFonts w:hint="cs"/>
            <w:rtl/>
          </w:rPr>
          <w:t>یّ</w:t>
        </w:r>
        <w:r w:rsidR="00896C5D" w:rsidRPr="00B00888">
          <w:rPr>
            <w:rStyle w:val="Hyperlink"/>
            <w:rFonts w:hint="eastAsia"/>
            <w:rtl/>
          </w:rPr>
          <w:t>ت،</w:t>
        </w:r>
        <w:r w:rsidR="00896C5D" w:rsidRPr="00B00888">
          <w:rPr>
            <w:rStyle w:val="Hyperlink"/>
            <w:rtl/>
          </w:rPr>
          <w:t xml:space="preserve"> </w:t>
        </w:r>
        <w:r w:rsidR="00896C5D" w:rsidRPr="00B00888">
          <w:rPr>
            <w:rStyle w:val="Hyperlink"/>
            <w:rFonts w:hint="eastAsia"/>
            <w:rtl/>
          </w:rPr>
          <w:t>قرائت</w:t>
        </w:r>
        <w:r w:rsidR="00896C5D" w:rsidRPr="00B00888">
          <w:rPr>
            <w:rStyle w:val="Hyperlink"/>
            <w:rtl/>
          </w:rPr>
          <w:t xml:space="preserve"> </w:t>
        </w:r>
        <w:r w:rsidR="00896C5D" w:rsidRPr="00B00888">
          <w:rPr>
            <w:rStyle w:val="Hyperlink"/>
            <w:rFonts w:hint="eastAsia"/>
            <w:rtl/>
          </w:rPr>
          <w:t>مشهور</w:t>
        </w:r>
        <w:r w:rsidR="00896C5D" w:rsidRPr="00B00888">
          <w:rPr>
            <w:rStyle w:val="Hyperlink"/>
            <w:rtl/>
          </w:rPr>
          <w:t xml:space="preserve"> </w:t>
        </w:r>
        <w:r w:rsidR="00896C5D" w:rsidRPr="00B00888">
          <w:rPr>
            <w:rStyle w:val="Hyperlink"/>
            <w:rFonts w:hint="eastAsia"/>
            <w:rtl/>
          </w:rPr>
          <w:t>را</w:t>
        </w:r>
        <w:r w:rsidR="00896C5D" w:rsidRPr="00B00888">
          <w:rPr>
            <w:rStyle w:val="Hyperlink"/>
            <w:rtl/>
          </w:rPr>
          <w:t xml:space="preserve"> </w:t>
        </w:r>
        <w:r w:rsidR="00896C5D" w:rsidRPr="00B00888">
          <w:rPr>
            <w:rStyle w:val="Hyperlink"/>
            <w:rFonts w:hint="eastAsia"/>
            <w:rtl/>
          </w:rPr>
          <w:t>انتخاب</w:t>
        </w:r>
        <w:r w:rsidR="00896C5D" w:rsidRPr="00B00888">
          <w:rPr>
            <w:rStyle w:val="Hyperlink"/>
            <w:rtl/>
          </w:rPr>
          <w:t xml:space="preserve"> </w:t>
        </w:r>
        <w:r w:rsidR="00896C5D" w:rsidRPr="00B00888">
          <w:rPr>
            <w:rStyle w:val="Hyperlink"/>
            <w:rFonts w:hint="eastAsia"/>
            <w:rtl/>
          </w:rPr>
          <w:t>کرد</w:t>
        </w:r>
        <w:r w:rsidR="00896C5D">
          <w:rPr>
            <w:webHidden/>
            <w:rtl/>
          </w:rPr>
          <w:tab/>
        </w:r>
        <w:r w:rsidR="00896C5D">
          <w:rPr>
            <w:webHidden/>
            <w:rtl/>
          </w:rPr>
          <w:fldChar w:fldCharType="begin"/>
        </w:r>
        <w:r w:rsidR="00896C5D">
          <w:rPr>
            <w:webHidden/>
            <w:rtl/>
          </w:rPr>
          <w:instrText xml:space="preserve"> </w:instrText>
        </w:r>
        <w:r w:rsidR="00896C5D">
          <w:rPr>
            <w:webHidden/>
          </w:rPr>
          <w:instrText>PAGEREF</w:instrText>
        </w:r>
        <w:r w:rsidR="00896C5D">
          <w:rPr>
            <w:webHidden/>
            <w:rtl/>
          </w:rPr>
          <w:instrText xml:space="preserve"> _</w:instrText>
        </w:r>
        <w:r w:rsidR="00896C5D">
          <w:rPr>
            <w:webHidden/>
          </w:rPr>
          <w:instrText>Toc454380020 \h</w:instrText>
        </w:r>
        <w:r w:rsidR="00896C5D">
          <w:rPr>
            <w:webHidden/>
            <w:rtl/>
          </w:rPr>
          <w:instrText xml:space="preserve"> </w:instrText>
        </w:r>
        <w:r w:rsidR="00896C5D">
          <w:rPr>
            <w:webHidden/>
            <w:rtl/>
          </w:rPr>
        </w:r>
        <w:r w:rsidR="00896C5D">
          <w:rPr>
            <w:webHidden/>
            <w:rtl/>
          </w:rPr>
          <w:fldChar w:fldCharType="separate"/>
        </w:r>
        <w:r w:rsidR="00896C5D">
          <w:rPr>
            <w:webHidden/>
            <w:rtl/>
            <w:lang w:bidi="ar-SA"/>
          </w:rPr>
          <w:t>45</w:t>
        </w:r>
        <w:r w:rsidR="00896C5D">
          <w:rPr>
            <w:webHidden/>
            <w:rtl/>
          </w:rPr>
          <w:fldChar w:fldCharType="end"/>
        </w:r>
      </w:hyperlink>
    </w:p>
    <w:p w:rsidR="00896C5D" w:rsidRDefault="00505A4B">
      <w:pPr>
        <w:pStyle w:val="TOC2"/>
        <w:tabs>
          <w:tab w:val="right" w:leader="dot" w:pos="7644"/>
        </w:tabs>
        <w:rPr>
          <w:rFonts w:asciiTheme="minorHAnsi" w:eastAsiaTheme="minorEastAsia" w:hAnsiTheme="minorHAnsi" w:cstheme="minorBidi"/>
          <w:sz w:val="22"/>
          <w:szCs w:val="22"/>
          <w:rtl/>
          <w:lang w:bidi="ar-SA"/>
        </w:rPr>
      </w:pPr>
      <w:hyperlink w:anchor="_Toc454380021" w:history="1">
        <w:r w:rsidR="00896C5D" w:rsidRPr="00B00888">
          <w:rPr>
            <w:rStyle w:val="Hyperlink"/>
            <w:rtl/>
          </w:rPr>
          <w:t xml:space="preserve">7- </w:t>
        </w:r>
        <w:r w:rsidR="00896C5D" w:rsidRPr="00B00888">
          <w:rPr>
            <w:rStyle w:val="Hyperlink"/>
            <w:rFonts w:hint="eastAsia"/>
            <w:rtl/>
          </w:rPr>
          <w:t>عثمان</w:t>
        </w:r>
        <w:r w:rsidR="00896C5D" w:rsidRPr="00B00888">
          <w:rPr>
            <w:rStyle w:val="Hyperlink"/>
            <w:rtl/>
          </w:rPr>
          <w:t xml:space="preserve"> </w:t>
        </w:r>
        <w:r w:rsidR="00896C5D" w:rsidRPr="00B00888">
          <w:rPr>
            <w:rStyle w:val="Hyperlink"/>
            <w:rFonts w:hint="eastAsia"/>
            <w:rtl/>
          </w:rPr>
          <w:t>کار</w:t>
        </w:r>
        <w:r w:rsidR="00896C5D" w:rsidRPr="00B00888">
          <w:rPr>
            <w:rStyle w:val="Hyperlink"/>
            <w:rtl/>
          </w:rPr>
          <w:t xml:space="preserve"> </w:t>
        </w:r>
        <w:r w:rsidR="00896C5D" w:rsidRPr="00B00888">
          <w:rPr>
            <w:rStyle w:val="Hyperlink"/>
            <w:rFonts w:hint="eastAsia"/>
            <w:rtl/>
          </w:rPr>
          <w:t>واجب</w:t>
        </w:r>
        <w:r w:rsidR="00896C5D" w:rsidRPr="00B00888">
          <w:rPr>
            <w:rStyle w:val="Hyperlink"/>
            <w:rFonts w:hint="cs"/>
            <w:rtl/>
          </w:rPr>
          <w:t>ی</w:t>
        </w:r>
        <w:r w:rsidR="00896C5D" w:rsidRPr="00B00888">
          <w:rPr>
            <w:rStyle w:val="Hyperlink"/>
            <w:rtl/>
          </w:rPr>
          <w:t xml:space="preserve"> </w:t>
        </w:r>
        <w:r w:rsidR="00896C5D" w:rsidRPr="00B00888">
          <w:rPr>
            <w:rStyle w:val="Hyperlink"/>
            <w:rFonts w:hint="eastAsia"/>
            <w:rtl/>
          </w:rPr>
          <w:t>را</w:t>
        </w:r>
        <w:r w:rsidR="00896C5D" w:rsidRPr="00B00888">
          <w:rPr>
            <w:rStyle w:val="Hyperlink"/>
            <w:rtl/>
          </w:rPr>
          <w:t xml:space="preserve"> </w:t>
        </w:r>
        <w:r w:rsidR="00896C5D" w:rsidRPr="00B00888">
          <w:rPr>
            <w:rStyle w:val="Hyperlink"/>
            <w:rFonts w:hint="eastAsia"/>
            <w:rtl/>
          </w:rPr>
          <w:t>به</w:t>
        </w:r>
        <w:r w:rsidR="00896C5D" w:rsidRPr="00B00888">
          <w:rPr>
            <w:rStyle w:val="Hyperlink"/>
            <w:rtl/>
          </w:rPr>
          <w:t xml:space="preserve"> </w:t>
        </w:r>
        <w:r w:rsidR="00896C5D" w:rsidRPr="00B00888">
          <w:rPr>
            <w:rStyle w:val="Hyperlink"/>
            <w:rFonts w:hint="eastAsia"/>
            <w:rtl/>
          </w:rPr>
          <w:t>تأ</w:t>
        </w:r>
        <w:r w:rsidR="00896C5D" w:rsidRPr="00B00888">
          <w:rPr>
            <w:rStyle w:val="Hyperlink"/>
            <w:rFonts w:hint="cs"/>
            <w:rtl/>
          </w:rPr>
          <w:t>یی</w:t>
        </w:r>
        <w:r w:rsidR="00896C5D" w:rsidRPr="00B00888">
          <w:rPr>
            <w:rStyle w:val="Hyperlink"/>
            <w:rFonts w:hint="eastAsia"/>
            <w:rtl/>
          </w:rPr>
          <w:t>د</w:t>
        </w:r>
        <w:r w:rsidR="00896C5D" w:rsidRPr="00B00888">
          <w:rPr>
            <w:rStyle w:val="Hyperlink"/>
            <w:rtl/>
          </w:rPr>
          <w:t xml:space="preserve"> </w:t>
        </w:r>
        <w:r w:rsidR="00896C5D" w:rsidRPr="00B00888">
          <w:rPr>
            <w:rStyle w:val="Hyperlink"/>
            <w:rFonts w:hint="eastAsia"/>
            <w:rtl/>
          </w:rPr>
          <w:t>عل</w:t>
        </w:r>
        <w:r w:rsidR="00896C5D" w:rsidRPr="00B00888">
          <w:rPr>
            <w:rStyle w:val="Hyperlink"/>
            <w:rFonts w:hint="cs"/>
            <w:rtl/>
          </w:rPr>
          <w:t>ی</w:t>
        </w:r>
        <w:r w:rsidR="00896C5D" w:rsidRPr="00896C5D">
          <w:rPr>
            <w:rStyle w:val="Hyperlink"/>
            <w:rFonts w:hint="cs"/>
          </w:rPr>
          <w:sym w:font="AGA Arabesque" w:char="F075"/>
        </w:r>
        <w:r w:rsidR="00896C5D" w:rsidRPr="00B00888">
          <w:rPr>
            <w:rStyle w:val="Hyperlink"/>
            <w:rtl/>
          </w:rPr>
          <w:t xml:space="preserve"> </w:t>
        </w:r>
        <w:r w:rsidR="00896C5D" w:rsidRPr="00B00888">
          <w:rPr>
            <w:rStyle w:val="Hyperlink"/>
            <w:rFonts w:hint="eastAsia"/>
            <w:rtl/>
          </w:rPr>
          <w:t>انجام</w:t>
        </w:r>
        <w:r w:rsidR="00896C5D" w:rsidRPr="00B00888">
          <w:rPr>
            <w:rStyle w:val="Hyperlink"/>
            <w:rtl/>
          </w:rPr>
          <w:t xml:space="preserve"> </w:t>
        </w:r>
        <w:r w:rsidR="00896C5D" w:rsidRPr="00B00888">
          <w:rPr>
            <w:rStyle w:val="Hyperlink"/>
            <w:rFonts w:hint="eastAsia"/>
            <w:rtl/>
          </w:rPr>
          <w:t>داد</w:t>
        </w:r>
        <w:r w:rsidR="00896C5D">
          <w:rPr>
            <w:webHidden/>
            <w:rtl/>
          </w:rPr>
          <w:tab/>
        </w:r>
        <w:r w:rsidR="00896C5D">
          <w:rPr>
            <w:webHidden/>
            <w:rtl/>
          </w:rPr>
          <w:fldChar w:fldCharType="begin"/>
        </w:r>
        <w:r w:rsidR="00896C5D">
          <w:rPr>
            <w:webHidden/>
            <w:rtl/>
          </w:rPr>
          <w:instrText xml:space="preserve"> </w:instrText>
        </w:r>
        <w:r w:rsidR="00896C5D">
          <w:rPr>
            <w:webHidden/>
          </w:rPr>
          <w:instrText>PAGEREF</w:instrText>
        </w:r>
        <w:r w:rsidR="00896C5D">
          <w:rPr>
            <w:webHidden/>
            <w:rtl/>
          </w:rPr>
          <w:instrText xml:space="preserve"> _</w:instrText>
        </w:r>
        <w:r w:rsidR="00896C5D">
          <w:rPr>
            <w:webHidden/>
          </w:rPr>
          <w:instrText>Toc454380021 \h</w:instrText>
        </w:r>
        <w:r w:rsidR="00896C5D">
          <w:rPr>
            <w:webHidden/>
            <w:rtl/>
          </w:rPr>
          <w:instrText xml:space="preserve"> </w:instrText>
        </w:r>
        <w:r w:rsidR="00896C5D">
          <w:rPr>
            <w:webHidden/>
            <w:rtl/>
          </w:rPr>
        </w:r>
        <w:r w:rsidR="00896C5D">
          <w:rPr>
            <w:webHidden/>
            <w:rtl/>
          </w:rPr>
          <w:fldChar w:fldCharType="separate"/>
        </w:r>
        <w:r w:rsidR="00896C5D">
          <w:rPr>
            <w:webHidden/>
            <w:rtl/>
            <w:lang w:bidi="ar-SA"/>
          </w:rPr>
          <w:t>47</w:t>
        </w:r>
        <w:r w:rsidR="00896C5D">
          <w:rPr>
            <w:webHidden/>
            <w:rtl/>
          </w:rPr>
          <w:fldChar w:fldCharType="end"/>
        </w:r>
      </w:hyperlink>
    </w:p>
    <w:p w:rsidR="00896C5D" w:rsidRDefault="00505A4B">
      <w:pPr>
        <w:pStyle w:val="TOC2"/>
        <w:tabs>
          <w:tab w:val="right" w:leader="dot" w:pos="7644"/>
        </w:tabs>
        <w:rPr>
          <w:rFonts w:asciiTheme="minorHAnsi" w:eastAsiaTheme="minorEastAsia" w:hAnsiTheme="minorHAnsi" w:cstheme="minorBidi"/>
          <w:sz w:val="22"/>
          <w:szCs w:val="22"/>
          <w:rtl/>
          <w:lang w:bidi="ar-SA"/>
        </w:rPr>
      </w:pPr>
      <w:hyperlink w:anchor="_Toc454380022" w:history="1">
        <w:r w:rsidR="00896C5D" w:rsidRPr="00B00888">
          <w:rPr>
            <w:rStyle w:val="Hyperlink"/>
            <w:rtl/>
          </w:rPr>
          <w:t xml:space="preserve">8- </w:t>
        </w:r>
        <w:r w:rsidR="00896C5D" w:rsidRPr="00B00888">
          <w:rPr>
            <w:rStyle w:val="Hyperlink"/>
            <w:rFonts w:hint="eastAsia"/>
            <w:rtl/>
          </w:rPr>
          <w:t>دلائل</w:t>
        </w:r>
        <w:r w:rsidR="00896C5D" w:rsidRPr="00B00888">
          <w:rPr>
            <w:rStyle w:val="Hyperlink"/>
            <w:rtl/>
          </w:rPr>
          <w:t xml:space="preserve"> </w:t>
        </w:r>
        <w:r w:rsidR="00896C5D" w:rsidRPr="00B00888">
          <w:rPr>
            <w:rStyle w:val="Hyperlink"/>
            <w:rFonts w:hint="eastAsia"/>
            <w:rtl/>
          </w:rPr>
          <w:t>د</w:t>
        </w:r>
        <w:r w:rsidR="00896C5D" w:rsidRPr="00B00888">
          <w:rPr>
            <w:rStyle w:val="Hyperlink"/>
            <w:rFonts w:hint="cs"/>
            <w:rtl/>
          </w:rPr>
          <w:t>ی</w:t>
        </w:r>
        <w:r w:rsidR="00896C5D" w:rsidRPr="00B00888">
          <w:rPr>
            <w:rStyle w:val="Hyperlink"/>
            <w:rFonts w:hint="eastAsia"/>
            <w:rtl/>
          </w:rPr>
          <w:t>گر</w:t>
        </w:r>
        <w:r w:rsidR="00896C5D" w:rsidRPr="00B00888">
          <w:rPr>
            <w:rStyle w:val="Hyperlink"/>
            <w:rtl/>
          </w:rPr>
          <w:t xml:space="preserve"> </w:t>
        </w:r>
        <w:r w:rsidR="00896C5D" w:rsidRPr="00B00888">
          <w:rPr>
            <w:rStyle w:val="Hyperlink"/>
            <w:rFonts w:hint="eastAsia"/>
            <w:rtl/>
          </w:rPr>
          <w:t>بر</w:t>
        </w:r>
        <w:r w:rsidR="00896C5D" w:rsidRPr="00B00888">
          <w:rPr>
            <w:rStyle w:val="Hyperlink"/>
            <w:rtl/>
          </w:rPr>
          <w:t xml:space="preserve"> </w:t>
        </w:r>
        <w:r w:rsidR="00896C5D" w:rsidRPr="00B00888">
          <w:rPr>
            <w:rStyle w:val="Hyperlink"/>
            <w:rFonts w:hint="eastAsia"/>
            <w:rtl/>
          </w:rPr>
          <w:t>جمع</w:t>
        </w:r>
        <w:r w:rsidR="00896C5D" w:rsidRPr="00B00888">
          <w:rPr>
            <w:rStyle w:val="Hyperlink"/>
            <w:rtl/>
          </w:rPr>
          <w:t xml:space="preserve"> </w:t>
        </w:r>
        <w:r w:rsidR="00896C5D" w:rsidRPr="00B00888">
          <w:rPr>
            <w:rStyle w:val="Hyperlink"/>
            <w:rFonts w:hint="eastAsia"/>
            <w:rtl/>
          </w:rPr>
          <w:t>قرآن</w:t>
        </w:r>
        <w:r w:rsidR="00896C5D" w:rsidRPr="00B00888">
          <w:rPr>
            <w:rStyle w:val="Hyperlink"/>
            <w:rtl/>
          </w:rPr>
          <w:t xml:space="preserve"> </w:t>
        </w:r>
        <w:r w:rsidR="00896C5D" w:rsidRPr="00B00888">
          <w:rPr>
            <w:rStyle w:val="Hyperlink"/>
            <w:rFonts w:hint="eastAsia"/>
            <w:rtl/>
          </w:rPr>
          <w:t>ز</w:t>
        </w:r>
        <w:r w:rsidR="00896C5D" w:rsidRPr="00B00888">
          <w:rPr>
            <w:rStyle w:val="Hyperlink"/>
            <w:rFonts w:hint="cs"/>
            <w:rtl/>
          </w:rPr>
          <w:t>ی</w:t>
        </w:r>
        <w:r w:rsidR="00896C5D" w:rsidRPr="00B00888">
          <w:rPr>
            <w:rStyle w:val="Hyperlink"/>
            <w:rFonts w:hint="eastAsia"/>
            <w:rtl/>
          </w:rPr>
          <w:t>ر</w:t>
        </w:r>
        <w:r w:rsidR="00896C5D" w:rsidRPr="00B00888">
          <w:rPr>
            <w:rStyle w:val="Hyperlink"/>
            <w:rtl/>
          </w:rPr>
          <w:t xml:space="preserve"> </w:t>
        </w:r>
        <w:r w:rsidR="00896C5D" w:rsidRPr="00B00888">
          <w:rPr>
            <w:rStyle w:val="Hyperlink"/>
            <w:rFonts w:hint="eastAsia"/>
            <w:rtl/>
          </w:rPr>
          <w:t>نظر</w:t>
        </w:r>
        <w:r w:rsidR="00896C5D" w:rsidRPr="00B00888">
          <w:rPr>
            <w:rStyle w:val="Hyperlink"/>
            <w:rtl/>
          </w:rPr>
          <w:t xml:space="preserve"> </w:t>
        </w:r>
        <w:r w:rsidR="00896C5D" w:rsidRPr="00B00888">
          <w:rPr>
            <w:rStyle w:val="Hyperlink"/>
            <w:rFonts w:hint="eastAsia"/>
            <w:rtl/>
          </w:rPr>
          <w:t>حضرت</w:t>
        </w:r>
        <w:r w:rsidR="00896C5D" w:rsidRPr="00B00888">
          <w:rPr>
            <w:rStyle w:val="Hyperlink"/>
            <w:rtl/>
          </w:rPr>
          <w:t xml:space="preserve"> </w:t>
        </w:r>
        <w:r w:rsidR="00896C5D" w:rsidRPr="00B00888">
          <w:rPr>
            <w:rStyle w:val="Hyperlink"/>
            <w:rFonts w:hint="eastAsia"/>
            <w:rtl/>
          </w:rPr>
          <w:t>رسول</w:t>
        </w:r>
        <w:r w:rsidR="00896C5D" w:rsidRPr="00B00888">
          <w:rPr>
            <w:rStyle w:val="Hyperlink"/>
            <w:rFonts w:cs="CTraditional Arabic" w:hint="eastAsia"/>
            <w:rtl/>
          </w:rPr>
          <w:t>ص</w:t>
        </w:r>
        <w:r w:rsidR="00896C5D">
          <w:rPr>
            <w:webHidden/>
            <w:rtl/>
          </w:rPr>
          <w:tab/>
        </w:r>
        <w:r w:rsidR="00896C5D">
          <w:rPr>
            <w:webHidden/>
            <w:rtl/>
          </w:rPr>
          <w:fldChar w:fldCharType="begin"/>
        </w:r>
        <w:r w:rsidR="00896C5D">
          <w:rPr>
            <w:webHidden/>
            <w:rtl/>
          </w:rPr>
          <w:instrText xml:space="preserve"> </w:instrText>
        </w:r>
        <w:r w:rsidR="00896C5D">
          <w:rPr>
            <w:webHidden/>
          </w:rPr>
          <w:instrText>PAGEREF</w:instrText>
        </w:r>
        <w:r w:rsidR="00896C5D">
          <w:rPr>
            <w:webHidden/>
            <w:rtl/>
          </w:rPr>
          <w:instrText xml:space="preserve"> _</w:instrText>
        </w:r>
        <w:r w:rsidR="00896C5D">
          <w:rPr>
            <w:webHidden/>
          </w:rPr>
          <w:instrText>Toc454380022 \h</w:instrText>
        </w:r>
        <w:r w:rsidR="00896C5D">
          <w:rPr>
            <w:webHidden/>
            <w:rtl/>
          </w:rPr>
          <w:instrText xml:space="preserve"> </w:instrText>
        </w:r>
        <w:r w:rsidR="00896C5D">
          <w:rPr>
            <w:webHidden/>
            <w:rtl/>
          </w:rPr>
        </w:r>
        <w:r w:rsidR="00896C5D">
          <w:rPr>
            <w:webHidden/>
            <w:rtl/>
          </w:rPr>
          <w:fldChar w:fldCharType="separate"/>
        </w:r>
        <w:r w:rsidR="00896C5D">
          <w:rPr>
            <w:webHidden/>
            <w:rtl/>
            <w:lang w:bidi="ar-SA"/>
          </w:rPr>
          <w:t>49</w:t>
        </w:r>
        <w:r w:rsidR="00896C5D">
          <w:rPr>
            <w:webHidden/>
            <w:rtl/>
          </w:rPr>
          <w:fldChar w:fldCharType="end"/>
        </w:r>
      </w:hyperlink>
    </w:p>
    <w:p w:rsidR="00896C5D" w:rsidRDefault="00505A4B">
      <w:pPr>
        <w:pStyle w:val="TOC2"/>
        <w:tabs>
          <w:tab w:val="right" w:leader="dot" w:pos="7644"/>
        </w:tabs>
        <w:rPr>
          <w:rFonts w:asciiTheme="minorHAnsi" w:eastAsiaTheme="minorEastAsia" w:hAnsiTheme="minorHAnsi" w:cstheme="minorBidi"/>
          <w:sz w:val="22"/>
          <w:szCs w:val="22"/>
          <w:rtl/>
          <w:lang w:bidi="ar-SA"/>
        </w:rPr>
      </w:pPr>
      <w:hyperlink w:anchor="_Toc454380023" w:history="1">
        <w:r w:rsidR="00896C5D" w:rsidRPr="00B00888">
          <w:rPr>
            <w:rStyle w:val="Hyperlink"/>
            <w:rtl/>
          </w:rPr>
          <w:t xml:space="preserve">9- </w:t>
        </w:r>
        <w:r w:rsidR="00896C5D" w:rsidRPr="00B00888">
          <w:rPr>
            <w:rStyle w:val="Hyperlink"/>
            <w:rFonts w:hint="eastAsia"/>
            <w:rtl/>
          </w:rPr>
          <w:t>ترت</w:t>
        </w:r>
        <w:r w:rsidR="00896C5D" w:rsidRPr="00B00888">
          <w:rPr>
            <w:rStyle w:val="Hyperlink"/>
            <w:rFonts w:hint="cs"/>
            <w:rtl/>
          </w:rPr>
          <w:t>ی</w:t>
        </w:r>
        <w:r w:rsidR="00896C5D" w:rsidRPr="00B00888">
          <w:rPr>
            <w:rStyle w:val="Hyperlink"/>
            <w:rFonts w:hint="eastAsia"/>
            <w:rtl/>
          </w:rPr>
          <w:t>ب</w:t>
        </w:r>
        <w:r w:rsidR="00896C5D" w:rsidRPr="00B00888">
          <w:rPr>
            <w:rStyle w:val="Hyperlink"/>
            <w:rtl/>
          </w:rPr>
          <w:t xml:space="preserve"> </w:t>
        </w:r>
        <w:r w:rsidR="00896C5D" w:rsidRPr="00B00888">
          <w:rPr>
            <w:rStyle w:val="Hyperlink"/>
            <w:rFonts w:hint="eastAsia"/>
            <w:rtl/>
          </w:rPr>
          <w:t>قرآن</w:t>
        </w:r>
        <w:r w:rsidR="00896C5D" w:rsidRPr="00B00888">
          <w:rPr>
            <w:rStyle w:val="Hyperlink"/>
            <w:rtl/>
          </w:rPr>
          <w:t xml:space="preserve"> </w:t>
        </w:r>
        <w:r w:rsidR="00896C5D" w:rsidRPr="00B00888">
          <w:rPr>
            <w:rStyle w:val="Hyperlink"/>
            <w:rFonts w:hint="eastAsia"/>
            <w:rtl/>
          </w:rPr>
          <w:t>فعل</w:t>
        </w:r>
        <w:r w:rsidR="00896C5D" w:rsidRPr="00B00888">
          <w:rPr>
            <w:rStyle w:val="Hyperlink"/>
            <w:rFonts w:hint="cs"/>
            <w:rtl/>
          </w:rPr>
          <w:t>ی</w:t>
        </w:r>
        <w:r w:rsidR="00896C5D" w:rsidRPr="00B00888">
          <w:rPr>
            <w:rStyle w:val="Hyperlink"/>
            <w:rtl/>
          </w:rPr>
          <w:t xml:space="preserve"> </w:t>
        </w:r>
        <w:r w:rsidR="00896C5D" w:rsidRPr="00B00888">
          <w:rPr>
            <w:rStyle w:val="Hyperlink"/>
            <w:rFonts w:hint="eastAsia"/>
            <w:rtl/>
          </w:rPr>
          <w:t>ز</w:t>
        </w:r>
        <w:r w:rsidR="00896C5D" w:rsidRPr="00B00888">
          <w:rPr>
            <w:rStyle w:val="Hyperlink"/>
            <w:rFonts w:hint="cs"/>
            <w:rtl/>
          </w:rPr>
          <w:t>ی</w:t>
        </w:r>
        <w:r w:rsidR="00896C5D" w:rsidRPr="00B00888">
          <w:rPr>
            <w:rStyle w:val="Hyperlink"/>
            <w:rFonts w:hint="eastAsia"/>
            <w:rtl/>
          </w:rPr>
          <w:t>رنظر</w:t>
        </w:r>
        <w:r w:rsidR="00896C5D" w:rsidRPr="00B00888">
          <w:rPr>
            <w:rStyle w:val="Hyperlink"/>
            <w:rtl/>
          </w:rPr>
          <w:t xml:space="preserve"> </w:t>
        </w:r>
        <w:r w:rsidR="00896C5D" w:rsidRPr="00B00888">
          <w:rPr>
            <w:rStyle w:val="Hyperlink"/>
            <w:rFonts w:hint="eastAsia"/>
            <w:rtl/>
          </w:rPr>
          <w:t>رسول</w:t>
        </w:r>
        <w:r w:rsidR="00896C5D" w:rsidRPr="00B00888">
          <w:rPr>
            <w:rStyle w:val="Hyperlink"/>
            <w:rtl/>
          </w:rPr>
          <w:t xml:space="preserve"> </w:t>
        </w:r>
        <w:r w:rsidR="00896C5D" w:rsidRPr="00B00888">
          <w:rPr>
            <w:rStyle w:val="Hyperlink"/>
            <w:rFonts w:hint="eastAsia"/>
            <w:rtl/>
          </w:rPr>
          <w:t>خدا</w:t>
        </w:r>
        <w:r w:rsidR="00896C5D" w:rsidRPr="00B00888">
          <w:rPr>
            <w:rStyle w:val="Hyperlink"/>
            <w:rFonts w:cs="CTraditional Arabic" w:hint="eastAsia"/>
            <w:rtl/>
          </w:rPr>
          <w:t>ص</w:t>
        </w:r>
        <w:r w:rsidR="00896C5D">
          <w:rPr>
            <w:webHidden/>
            <w:rtl/>
          </w:rPr>
          <w:tab/>
        </w:r>
        <w:r w:rsidR="00896C5D">
          <w:rPr>
            <w:webHidden/>
            <w:rtl/>
          </w:rPr>
          <w:fldChar w:fldCharType="begin"/>
        </w:r>
        <w:r w:rsidR="00896C5D">
          <w:rPr>
            <w:webHidden/>
            <w:rtl/>
          </w:rPr>
          <w:instrText xml:space="preserve"> </w:instrText>
        </w:r>
        <w:r w:rsidR="00896C5D">
          <w:rPr>
            <w:webHidden/>
          </w:rPr>
          <w:instrText>PAGEREF</w:instrText>
        </w:r>
        <w:r w:rsidR="00896C5D">
          <w:rPr>
            <w:webHidden/>
            <w:rtl/>
          </w:rPr>
          <w:instrText xml:space="preserve"> _</w:instrText>
        </w:r>
        <w:r w:rsidR="00896C5D">
          <w:rPr>
            <w:webHidden/>
          </w:rPr>
          <w:instrText>Toc454380023 \h</w:instrText>
        </w:r>
        <w:r w:rsidR="00896C5D">
          <w:rPr>
            <w:webHidden/>
            <w:rtl/>
          </w:rPr>
          <w:instrText xml:space="preserve"> </w:instrText>
        </w:r>
        <w:r w:rsidR="00896C5D">
          <w:rPr>
            <w:webHidden/>
            <w:rtl/>
          </w:rPr>
        </w:r>
        <w:r w:rsidR="00896C5D">
          <w:rPr>
            <w:webHidden/>
            <w:rtl/>
          </w:rPr>
          <w:fldChar w:fldCharType="separate"/>
        </w:r>
        <w:r w:rsidR="00896C5D">
          <w:rPr>
            <w:webHidden/>
            <w:rtl/>
            <w:lang w:bidi="ar-SA"/>
          </w:rPr>
          <w:t>65</w:t>
        </w:r>
        <w:r w:rsidR="00896C5D">
          <w:rPr>
            <w:webHidden/>
            <w:rtl/>
          </w:rPr>
          <w:fldChar w:fldCharType="end"/>
        </w:r>
      </w:hyperlink>
    </w:p>
    <w:p w:rsidR="00896C5D" w:rsidRDefault="00505A4B">
      <w:pPr>
        <w:pStyle w:val="TOC2"/>
        <w:tabs>
          <w:tab w:val="right" w:leader="dot" w:pos="7644"/>
        </w:tabs>
        <w:rPr>
          <w:rFonts w:asciiTheme="minorHAnsi" w:eastAsiaTheme="minorEastAsia" w:hAnsiTheme="minorHAnsi" w:cstheme="minorBidi"/>
          <w:sz w:val="22"/>
          <w:szCs w:val="22"/>
          <w:rtl/>
          <w:lang w:bidi="ar-SA"/>
        </w:rPr>
      </w:pPr>
      <w:hyperlink w:anchor="_Toc454380024" w:history="1">
        <w:r w:rsidR="00896C5D" w:rsidRPr="00B00888">
          <w:rPr>
            <w:rStyle w:val="Hyperlink"/>
            <w:rtl/>
          </w:rPr>
          <w:t xml:space="preserve">10- </w:t>
        </w:r>
        <w:r w:rsidR="00896C5D" w:rsidRPr="00B00888">
          <w:rPr>
            <w:rStyle w:val="Hyperlink"/>
            <w:rFonts w:hint="eastAsia"/>
            <w:rtl/>
          </w:rPr>
          <w:t>قرآن</w:t>
        </w:r>
        <w:r w:rsidR="00896C5D" w:rsidRPr="00B00888">
          <w:rPr>
            <w:rStyle w:val="Hyperlink"/>
            <w:rtl/>
          </w:rPr>
          <w:t xml:space="preserve"> </w:t>
        </w:r>
        <w:r w:rsidR="00896C5D" w:rsidRPr="00B00888">
          <w:rPr>
            <w:rStyle w:val="Hyperlink"/>
            <w:rFonts w:hint="eastAsia"/>
            <w:rtl/>
          </w:rPr>
          <w:t>از</w:t>
        </w:r>
        <w:r w:rsidR="00896C5D" w:rsidRPr="00B00888">
          <w:rPr>
            <w:rStyle w:val="Hyperlink"/>
            <w:rtl/>
          </w:rPr>
          <w:t xml:space="preserve"> </w:t>
        </w:r>
        <w:r w:rsidR="00896C5D" w:rsidRPr="00B00888">
          <w:rPr>
            <w:rStyle w:val="Hyperlink"/>
            <w:rFonts w:hint="eastAsia"/>
            <w:rtl/>
          </w:rPr>
          <w:t>نظر</w:t>
        </w:r>
        <w:r w:rsidR="00896C5D" w:rsidRPr="00B00888">
          <w:rPr>
            <w:rStyle w:val="Hyperlink"/>
            <w:rtl/>
          </w:rPr>
          <w:t xml:space="preserve"> </w:t>
        </w:r>
        <w:r w:rsidR="00896C5D" w:rsidRPr="00B00888">
          <w:rPr>
            <w:rStyle w:val="Hyperlink"/>
            <w:rFonts w:hint="eastAsia"/>
            <w:rtl/>
          </w:rPr>
          <w:t>عل</w:t>
        </w:r>
        <w:r w:rsidR="00896C5D" w:rsidRPr="00B00888">
          <w:rPr>
            <w:rStyle w:val="Hyperlink"/>
            <w:rFonts w:hint="cs"/>
            <w:rtl/>
          </w:rPr>
          <w:t>ی</w:t>
        </w:r>
        <w:r w:rsidR="00896C5D" w:rsidRPr="00896C5D">
          <w:rPr>
            <w:rStyle w:val="Hyperlink"/>
            <w:rFonts w:hint="cs"/>
          </w:rPr>
          <w:sym w:font="AGA Arabesque" w:char="F075"/>
        </w:r>
        <w:r w:rsidR="00896C5D" w:rsidRPr="00B00888">
          <w:rPr>
            <w:rStyle w:val="Hyperlink"/>
            <w:rtl/>
          </w:rPr>
          <w:t xml:space="preserve"> </w:t>
        </w:r>
        <w:r w:rsidR="00896C5D" w:rsidRPr="00B00888">
          <w:rPr>
            <w:rStyle w:val="Hyperlink"/>
            <w:rFonts w:hint="eastAsia"/>
            <w:rtl/>
          </w:rPr>
          <w:t>و</w:t>
        </w:r>
        <w:r w:rsidR="00896C5D" w:rsidRPr="00B00888">
          <w:rPr>
            <w:rStyle w:val="Hyperlink"/>
            <w:rtl/>
          </w:rPr>
          <w:t xml:space="preserve"> </w:t>
        </w:r>
        <w:r w:rsidR="00896C5D" w:rsidRPr="00B00888">
          <w:rPr>
            <w:rStyle w:val="Hyperlink"/>
            <w:rFonts w:hint="eastAsia"/>
            <w:rtl/>
          </w:rPr>
          <w:t>أئمه</w:t>
        </w:r>
        <w:r w:rsidR="00896C5D" w:rsidRPr="00B00888">
          <w:rPr>
            <w:rStyle w:val="Hyperlink"/>
            <w:rtl/>
          </w:rPr>
          <w:t xml:space="preserve"> </w:t>
        </w:r>
        <w:r w:rsidR="00896C5D" w:rsidRPr="00B00888">
          <w:rPr>
            <w:rStyle w:val="Hyperlink"/>
            <w:rFonts w:cs="CTraditional Arabic"/>
            <w:rtl/>
          </w:rPr>
          <w:t>†</w:t>
        </w:r>
        <w:r w:rsidR="00896C5D">
          <w:rPr>
            <w:webHidden/>
            <w:rtl/>
          </w:rPr>
          <w:tab/>
        </w:r>
        <w:r w:rsidR="00896C5D">
          <w:rPr>
            <w:webHidden/>
            <w:rtl/>
          </w:rPr>
          <w:fldChar w:fldCharType="begin"/>
        </w:r>
        <w:r w:rsidR="00896C5D">
          <w:rPr>
            <w:webHidden/>
            <w:rtl/>
          </w:rPr>
          <w:instrText xml:space="preserve"> </w:instrText>
        </w:r>
        <w:r w:rsidR="00896C5D">
          <w:rPr>
            <w:webHidden/>
          </w:rPr>
          <w:instrText>PAGEREF</w:instrText>
        </w:r>
        <w:r w:rsidR="00896C5D">
          <w:rPr>
            <w:webHidden/>
            <w:rtl/>
          </w:rPr>
          <w:instrText xml:space="preserve"> _</w:instrText>
        </w:r>
        <w:r w:rsidR="00896C5D">
          <w:rPr>
            <w:webHidden/>
          </w:rPr>
          <w:instrText>Toc454380024 \h</w:instrText>
        </w:r>
        <w:r w:rsidR="00896C5D">
          <w:rPr>
            <w:webHidden/>
            <w:rtl/>
          </w:rPr>
          <w:instrText xml:space="preserve"> </w:instrText>
        </w:r>
        <w:r w:rsidR="00896C5D">
          <w:rPr>
            <w:webHidden/>
            <w:rtl/>
          </w:rPr>
        </w:r>
        <w:r w:rsidR="00896C5D">
          <w:rPr>
            <w:webHidden/>
            <w:rtl/>
          </w:rPr>
          <w:fldChar w:fldCharType="separate"/>
        </w:r>
        <w:r w:rsidR="00896C5D">
          <w:rPr>
            <w:webHidden/>
            <w:rtl/>
            <w:lang w:bidi="ar-SA"/>
          </w:rPr>
          <w:t>67</w:t>
        </w:r>
        <w:r w:rsidR="00896C5D">
          <w:rPr>
            <w:webHidden/>
            <w:rtl/>
          </w:rPr>
          <w:fldChar w:fldCharType="end"/>
        </w:r>
      </w:hyperlink>
    </w:p>
    <w:p w:rsidR="00896C5D" w:rsidRDefault="00505A4B">
      <w:pPr>
        <w:pStyle w:val="TOC2"/>
        <w:tabs>
          <w:tab w:val="right" w:leader="dot" w:pos="7644"/>
        </w:tabs>
        <w:rPr>
          <w:rFonts w:asciiTheme="minorHAnsi" w:eastAsiaTheme="minorEastAsia" w:hAnsiTheme="minorHAnsi" w:cstheme="minorBidi"/>
          <w:sz w:val="22"/>
          <w:szCs w:val="22"/>
          <w:rtl/>
          <w:lang w:bidi="ar-SA"/>
        </w:rPr>
      </w:pPr>
      <w:hyperlink w:anchor="_Toc454380025" w:history="1">
        <w:r w:rsidR="00896C5D" w:rsidRPr="00B00888">
          <w:rPr>
            <w:rStyle w:val="Hyperlink"/>
            <w:rtl/>
          </w:rPr>
          <w:t xml:space="preserve">11- </w:t>
        </w:r>
        <w:r w:rsidR="00896C5D" w:rsidRPr="00B00888">
          <w:rPr>
            <w:rStyle w:val="Hyperlink"/>
            <w:rFonts w:hint="eastAsia"/>
            <w:rtl/>
          </w:rPr>
          <w:t>قرآن</w:t>
        </w:r>
        <w:r w:rsidR="00896C5D" w:rsidRPr="00B00888">
          <w:rPr>
            <w:rStyle w:val="Hyperlink"/>
            <w:rtl/>
          </w:rPr>
          <w:t xml:space="preserve"> </w:t>
        </w:r>
        <w:r w:rsidR="00896C5D" w:rsidRPr="00B00888">
          <w:rPr>
            <w:rStyle w:val="Hyperlink"/>
            <w:rFonts w:hint="eastAsia"/>
            <w:rtl/>
          </w:rPr>
          <w:t>حجّت</w:t>
        </w:r>
        <w:r w:rsidR="00896C5D" w:rsidRPr="00B00888">
          <w:rPr>
            <w:rStyle w:val="Hyperlink"/>
            <w:rtl/>
          </w:rPr>
          <w:t xml:space="preserve"> </w:t>
        </w:r>
        <w:r w:rsidR="00896C5D" w:rsidRPr="00B00888">
          <w:rPr>
            <w:rStyle w:val="Hyperlink"/>
            <w:rFonts w:hint="eastAsia"/>
            <w:rtl/>
          </w:rPr>
          <w:t>کاف</w:t>
        </w:r>
        <w:r w:rsidR="00896C5D" w:rsidRPr="00B00888">
          <w:rPr>
            <w:rStyle w:val="Hyperlink"/>
            <w:rFonts w:hint="cs"/>
            <w:rtl/>
          </w:rPr>
          <w:t>ی</w:t>
        </w:r>
        <w:r w:rsidR="00896C5D" w:rsidRPr="00B00888">
          <w:rPr>
            <w:rStyle w:val="Hyperlink"/>
            <w:rFonts w:hint="eastAsia"/>
            <w:rtl/>
          </w:rPr>
          <w:t>ه</w:t>
        </w:r>
        <w:r w:rsidR="00896C5D" w:rsidRPr="00B00888">
          <w:rPr>
            <w:rStyle w:val="Hyperlink"/>
            <w:rtl/>
          </w:rPr>
          <w:t xml:space="preserve"> </w:t>
        </w:r>
        <w:r w:rsidR="00896C5D" w:rsidRPr="00B00888">
          <w:rPr>
            <w:rStyle w:val="Hyperlink"/>
            <w:rFonts w:hint="eastAsia"/>
            <w:rtl/>
          </w:rPr>
          <w:t>و</w:t>
        </w:r>
        <w:r w:rsidR="00896C5D" w:rsidRPr="00B00888">
          <w:rPr>
            <w:rStyle w:val="Hyperlink"/>
            <w:rtl/>
          </w:rPr>
          <w:t xml:space="preserve"> </w:t>
        </w:r>
        <w:r w:rsidR="00896C5D" w:rsidRPr="00B00888">
          <w:rPr>
            <w:rStyle w:val="Hyperlink"/>
            <w:rFonts w:hint="eastAsia"/>
            <w:rtl/>
          </w:rPr>
          <w:t>معجز</w:t>
        </w:r>
        <w:r w:rsidR="00896C5D" w:rsidRPr="00B00888">
          <w:rPr>
            <w:rStyle w:val="Hyperlink"/>
            <w:rFonts w:hint="cs"/>
            <w:rtl/>
          </w:rPr>
          <w:t>ۀ</w:t>
        </w:r>
        <w:r w:rsidR="00896C5D" w:rsidRPr="00B00888">
          <w:rPr>
            <w:rStyle w:val="Hyperlink"/>
            <w:rtl/>
          </w:rPr>
          <w:t xml:space="preserve"> </w:t>
        </w:r>
        <w:r w:rsidR="00896C5D" w:rsidRPr="00B00888">
          <w:rPr>
            <w:rStyle w:val="Hyperlink"/>
            <w:rFonts w:hint="eastAsia"/>
            <w:rtl/>
          </w:rPr>
          <w:t>باق</w:t>
        </w:r>
        <w:r w:rsidR="00896C5D" w:rsidRPr="00B00888">
          <w:rPr>
            <w:rStyle w:val="Hyperlink"/>
            <w:rFonts w:hint="cs"/>
            <w:rtl/>
          </w:rPr>
          <w:t>ی</w:t>
        </w:r>
        <w:r w:rsidR="00896C5D" w:rsidRPr="00B00888">
          <w:rPr>
            <w:rStyle w:val="Hyperlink"/>
            <w:rFonts w:hint="eastAsia"/>
            <w:rtl/>
          </w:rPr>
          <w:t>ه</w:t>
        </w:r>
        <w:r w:rsidR="00896C5D" w:rsidRPr="00B00888">
          <w:rPr>
            <w:rStyle w:val="Hyperlink"/>
            <w:rtl/>
          </w:rPr>
          <w:t xml:space="preserve"> </w:t>
        </w:r>
        <w:r w:rsidR="00896C5D" w:rsidRPr="00B00888">
          <w:rPr>
            <w:rStyle w:val="Hyperlink"/>
            <w:rFonts w:hint="eastAsia"/>
            <w:rtl/>
          </w:rPr>
          <w:t>و</w:t>
        </w:r>
        <w:r w:rsidR="00896C5D" w:rsidRPr="00B00888">
          <w:rPr>
            <w:rStyle w:val="Hyperlink"/>
            <w:rtl/>
          </w:rPr>
          <w:t xml:space="preserve"> </w:t>
        </w:r>
        <w:r w:rsidR="00896C5D" w:rsidRPr="00B00888">
          <w:rPr>
            <w:rStyle w:val="Hyperlink"/>
            <w:rFonts w:hint="eastAsia"/>
            <w:rtl/>
          </w:rPr>
          <w:t>امام</w:t>
        </w:r>
        <w:r w:rsidR="00896C5D" w:rsidRPr="00B00888">
          <w:rPr>
            <w:rStyle w:val="Hyperlink"/>
            <w:rtl/>
          </w:rPr>
          <w:t xml:space="preserve"> </w:t>
        </w:r>
        <w:r w:rsidR="00896C5D" w:rsidRPr="00B00888">
          <w:rPr>
            <w:rStyle w:val="Hyperlink"/>
            <w:rFonts w:hint="eastAsia"/>
            <w:rtl/>
          </w:rPr>
          <w:t>است</w:t>
        </w:r>
        <w:r w:rsidR="00896C5D">
          <w:rPr>
            <w:webHidden/>
            <w:rtl/>
          </w:rPr>
          <w:tab/>
        </w:r>
        <w:r w:rsidR="00896C5D">
          <w:rPr>
            <w:webHidden/>
            <w:rtl/>
          </w:rPr>
          <w:fldChar w:fldCharType="begin"/>
        </w:r>
        <w:r w:rsidR="00896C5D">
          <w:rPr>
            <w:webHidden/>
            <w:rtl/>
          </w:rPr>
          <w:instrText xml:space="preserve"> </w:instrText>
        </w:r>
        <w:r w:rsidR="00896C5D">
          <w:rPr>
            <w:webHidden/>
          </w:rPr>
          <w:instrText>PAGEREF</w:instrText>
        </w:r>
        <w:r w:rsidR="00896C5D">
          <w:rPr>
            <w:webHidden/>
            <w:rtl/>
          </w:rPr>
          <w:instrText xml:space="preserve"> _</w:instrText>
        </w:r>
        <w:r w:rsidR="00896C5D">
          <w:rPr>
            <w:webHidden/>
          </w:rPr>
          <w:instrText>Toc454380025 \h</w:instrText>
        </w:r>
        <w:r w:rsidR="00896C5D">
          <w:rPr>
            <w:webHidden/>
            <w:rtl/>
          </w:rPr>
          <w:instrText xml:space="preserve"> </w:instrText>
        </w:r>
        <w:r w:rsidR="00896C5D">
          <w:rPr>
            <w:webHidden/>
            <w:rtl/>
          </w:rPr>
        </w:r>
        <w:r w:rsidR="00896C5D">
          <w:rPr>
            <w:webHidden/>
            <w:rtl/>
          </w:rPr>
          <w:fldChar w:fldCharType="separate"/>
        </w:r>
        <w:r w:rsidR="00896C5D">
          <w:rPr>
            <w:webHidden/>
            <w:rtl/>
            <w:lang w:bidi="ar-SA"/>
          </w:rPr>
          <w:t>74</w:t>
        </w:r>
        <w:r w:rsidR="00896C5D">
          <w:rPr>
            <w:webHidden/>
            <w:rtl/>
          </w:rPr>
          <w:fldChar w:fldCharType="end"/>
        </w:r>
      </w:hyperlink>
    </w:p>
    <w:p w:rsidR="00896C5D" w:rsidRDefault="00505A4B">
      <w:pPr>
        <w:pStyle w:val="TOC2"/>
        <w:tabs>
          <w:tab w:val="right" w:leader="dot" w:pos="7644"/>
        </w:tabs>
        <w:rPr>
          <w:rFonts w:asciiTheme="minorHAnsi" w:eastAsiaTheme="minorEastAsia" w:hAnsiTheme="minorHAnsi" w:cstheme="minorBidi"/>
          <w:sz w:val="22"/>
          <w:szCs w:val="22"/>
          <w:rtl/>
          <w:lang w:bidi="ar-SA"/>
        </w:rPr>
      </w:pPr>
      <w:hyperlink w:anchor="_Toc454380026" w:history="1">
        <w:r w:rsidR="00896C5D" w:rsidRPr="00B00888">
          <w:rPr>
            <w:rStyle w:val="Hyperlink"/>
            <w:rtl/>
          </w:rPr>
          <w:t xml:space="preserve">12- </w:t>
        </w:r>
        <w:r w:rsidR="00896C5D" w:rsidRPr="00B00888">
          <w:rPr>
            <w:rStyle w:val="Hyperlink"/>
            <w:rFonts w:hint="eastAsia"/>
            <w:rtl/>
          </w:rPr>
          <w:t>قرآن</w:t>
        </w:r>
        <w:r w:rsidR="00896C5D" w:rsidRPr="00B00888">
          <w:rPr>
            <w:rStyle w:val="Hyperlink"/>
            <w:rtl/>
          </w:rPr>
          <w:t xml:space="preserve"> </w:t>
        </w:r>
        <w:r w:rsidR="00896C5D" w:rsidRPr="00B00888">
          <w:rPr>
            <w:rStyle w:val="Hyperlink"/>
            <w:rFonts w:hint="eastAsia"/>
            <w:rtl/>
          </w:rPr>
          <w:t>امام</w:t>
        </w:r>
        <w:r w:rsidR="00896C5D" w:rsidRPr="00B00888">
          <w:rPr>
            <w:rStyle w:val="Hyperlink"/>
            <w:rtl/>
          </w:rPr>
          <w:t xml:space="preserve"> </w:t>
        </w:r>
        <w:r w:rsidR="00896C5D" w:rsidRPr="00B00888">
          <w:rPr>
            <w:rStyle w:val="Hyperlink"/>
            <w:rFonts w:hint="eastAsia"/>
            <w:rtl/>
          </w:rPr>
          <w:t>هر</w:t>
        </w:r>
        <w:r w:rsidR="00896C5D" w:rsidRPr="00B00888">
          <w:rPr>
            <w:rStyle w:val="Hyperlink"/>
            <w:rtl/>
          </w:rPr>
          <w:t xml:space="preserve"> </w:t>
        </w:r>
        <w:r w:rsidR="00896C5D" w:rsidRPr="00B00888">
          <w:rPr>
            <w:rStyle w:val="Hyperlink"/>
            <w:rFonts w:hint="eastAsia"/>
            <w:rtl/>
          </w:rPr>
          <w:t>مسلمان</w:t>
        </w:r>
        <w:r w:rsidR="00896C5D" w:rsidRPr="00B00888">
          <w:rPr>
            <w:rStyle w:val="Hyperlink"/>
            <w:rtl/>
          </w:rPr>
          <w:t xml:space="preserve"> </w:t>
        </w:r>
        <w:r w:rsidR="00896C5D" w:rsidRPr="00B00888">
          <w:rPr>
            <w:rStyle w:val="Hyperlink"/>
            <w:rFonts w:hint="eastAsia"/>
            <w:rtl/>
          </w:rPr>
          <w:t>و</w:t>
        </w:r>
        <w:r w:rsidR="00896C5D" w:rsidRPr="00B00888">
          <w:rPr>
            <w:rStyle w:val="Hyperlink"/>
            <w:rtl/>
          </w:rPr>
          <w:t xml:space="preserve"> </w:t>
        </w:r>
        <w:r w:rsidR="00896C5D" w:rsidRPr="00B00888">
          <w:rPr>
            <w:rStyle w:val="Hyperlink"/>
            <w:rFonts w:hint="eastAsia"/>
            <w:rtl/>
          </w:rPr>
          <w:t>پرچم</w:t>
        </w:r>
        <w:r w:rsidR="00896C5D" w:rsidRPr="00B00888">
          <w:rPr>
            <w:rStyle w:val="Hyperlink"/>
            <w:rtl/>
          </w:rPr>
          <w:t xml:space="preserve"> </w:t>
        </w:r>
        <w:r w:rsidR="00896C5D" w:rsidRPr="00B00888">
          <w:rPr>
            <w:rStyle w:val="Hyperlink"/>
            <w:rFonts w:hint="eastAsia"/>
            <w:rtl/>
          </w:rPr>
          <w:t>هدا</w:t>
        </w:r>
        <w:r w:rsidR="00896C5D" w:rsidRPr="00B00888">
          <w:rPr>
            <w:rStyle w:val="Hyperlink"/>
            <w:rFonts w:hint="cs"/>
            <w:rtl/>
          </w:rPr>
          <w:t>ی</w:t>
        </w:r>
        <w:r w:rsidR="00896C5D" w:rsidRPr="00B00888">
          <w:rPr>
            <w:rStyle w:val="Hyperlink"/>
            <w:rFonts w:hint="eastAsia"/>
            <w:rtl/>
          </w:rPr>
          <w:t>ت</w:t>
        </w:r>
        <w:r w:rsidR="00896C5D" w:rsidRPr="00B00888">
          <w:rPr>
            <w:rStyle w:val="Hyperlink"/>
            <w:rtl/>
          </w:rPr>
          <w:t xml:space="preserve"> </w:t>
        </w:r>
        <w:r w:rsidR="00896C5D" w:rsidRPr="00B00888">
          <w:rPr>
            <w:rStyle w:val="Hyperlink"/>
            <w:rFonts w:hint="eastAsia"/>
            <w:rtl/>
          </w:rPr>
          <w:t>است</w:t>
        </w:r>
        <w:r w:rsidR="00896C5D">
          <w:rPr>
            <w:webHidden/>
            <w:rtl/>
          </w:rPr>
          <w:tab/>
        </w:r>
        <w:r w:rsidR="00896C5D">
          <w:rPr>
            <w:webHidden/>
            <w:rtl/>
          </w:rPr>
          <w:fldChar w:fldCharType="begin"/>
        </w:r>
        <w:r w:rsidR="00896C5D">
          <w:rPr>
            <w:webHidden/>
            <w:rtl/>
          </w:rPr>
          <w:instrText xml:space="preserve"> </w:instrText>
        </w:r>
        <w:r w:rsidR="00896C5D">
          <w:rPr>
            <w:webHidden/>
          </w:rPr>
          <w:instrText>PAGEREF</w:instrText>
        </w:r>
        <w:r w:rsidR="00896C5D">
          <w:rPr>
            <w:webHidden/>
            <w:rtl/>
          </w:rPr>
          <w:instrText xml:space="preserve"> _</w:instrText>
        </w:r>
        <w:r w:rsidR="00896C5D">
          <w:rPr>
            <w:webHidden/>
          </w:rPr>
          <w:instrText>Toc454380026 \h</w:instrText>
        </w:r>
        <w:r w:rsidR="00896C5D">
          <w:rPr>
            <w:webHidden/>
            <w:rtl/>
          </w:rPr>
          <w:instrText xml:space="preserve"> </w:instrText>
        </w:r>
        <w:r w:rsidR="00896C5D">
          <w:rPr>
            <w:webHidden/>
            <w:rtl/>
          </w:rPr>
        </w:r>
        <w:r w:rsidR="00896C5D">
          <w:rPr>
            <w:webHidden/>
            <w:rtl/>
          </w:rPr>
          <w:fldChar w:fldCharType="separate"/>
        </w:r>
        <w:r w:rsidR="00896C5D">
          <w:rPr>
            <w:webHidden/>
            <w:rtl/>
            <w:lang w:bidi="ar-SA"/>
          </w:rPr>
          <w:t>79</w:t>
        </w:r>
        <w:r w:rsidR="00896C5D">
          <w:rPr>
            <w:webHidden/>
            <w:rtl/>
          </w:rPr>
          <w:fldChar w:fldCharType="end"/>
        </w:r>
      </w:hyperlink>
    </w:p>
    <w:p w:rsidR="00896C5D" w:rsidRDefault="00505A4B">
      <w:pPr>
        <w:pStyle w:val="TOC2"/>
        <w:tabs>
          <w:tab w:val="right" w:leader="dot" w:pos="7644"/>
        </w:tabs>
        <w:rPr>
          <w:rFonts w:asciiTheme="minorHAnsi" w:eastAsiaTheme="minorEastAsia" w:hAnsiTheme="minorHAnsi" w:cstheme="minorBidi"/>
          <w:sz w:val="22"/>
          <w:szCs w:val="22"/>
          <w:rtl/>
          <w:lang w:bidi="ar-SA"/>
        </w:rPr>
      </w:pPr>
      <w:hyperlink w:anchor="_Toc454380027" w:history="1">
        <w:r w:rsidR="00896C5D" w:rsidRPr="00B00888">
          <w:rPr>
            <w:rStyle w:val="Hyperlink"/>
            <w:rtl/>
          </w:rPr>
          <w:t xml:space="preserve">13- </w:t>
        </w:r>
        <w:r w:rsidR="00896C5D" w:rsidRPr="00B00888">
          <w:rPr>
            <w:rStyle w:val="Hyperlink"/>
            <w:rFonts w:hint="eastAsia"/>
            <w:rtl/>
          </w:rPr>
          <w:t>قرآن</w:t>
        </w:r>
        <w:r w:rsidR="00896C5D" w:rsidRPr="00B00888">
          <w:rPr>
            <w:rStyle w:val="Hyperlink"/>
            <w:rtl/>
          </w:rPr>
          <w:t xml:space="preserve"> </w:t>
        </w:r>
        <w:r w:rsidR="00896C5D" w:rsidRPr="00B00888">
          <w:rPr>
            <w:rStyle w:val="Hyperlink"/>
            <w:rFonts w:hint="eastAsia"/>
            <w:rtl/>
          </w:rPr>
          <w:t>رافع</w:t>
        </w:r>
        <w:r w:rsidR="00896C5D" w:rsidRPr="00B00888">
          <w:rPr>
            <w:rStyle w:val="Hyperlink"/>
            <w:rtl/>
          </w:rPr>
          <w:t xml:space="preserve"> </w:t>
        </w:r>
        <w:r w:rsidR="00896C5D" w:rsidRPr="00B00888">
          <w:rPr>
            <w:rStyle w:val="Hyperlink"/>
            <w:rFonts w:hint="eastAsia"/>
            <w:rtl/>
          </w:rPr>
          <w:t>اختلافات</w:t>
        </w:r>
        <w:r w:rsidR="00896C5D" w:rsidRPr="00B00888">
          <w:rPr>
            <w:rStyle w:val="Hyperlink"/>
            <w:rtl/>
          </w:rPr>
          <w:t xml:space="preserve"> </w:t>
        </w:r>
        <w:r w:rsidR="00896C5D" w:rsidRPr="00B00888">
          <w:rPr>
            <w:rStyle w:val="Hyperlink"/>
            <w:rFonts w:hint="eastAsia"/>
            <w:rtl/>
          </w:rPr>
          <w:t>و</w:t>
        </w:r>
        <w:r w:rsidR="00896C5D" w:rsidRPr="00B00888">
          <w:rPr>
            <w:rStyle w:val="Hyperlink"/>
            <w:rtl/>
          </w:rPr>
          <w:t xml:space="preserve"> </w:t>
        </w:r>
        <w:r w:rsidR="00896C5D" w:rsidRPr="00B00888">
          <w:rPr>
            <w:rStyle w:val="Hyperlink"/>
            <w:rFonts w:hint="eastAsia"/>
            <w:rtl/>
          </w:rPr>
          <w:t>دافع</w:t>
        </w:r>
        <w:r w:rsidR="00896C5D" w:rsidRPr="00B00888">
          <w:rPr>
            <w:rStyle w:val="Hyperlink"/>
            <w:rtl/>
          </w:rPr>
          <w:t xml:space="preserve"> </w:t>
        </w:r>
        <w:r w:rsidR="00896C5D" w:rsidRPr="00B00888">
          <w:rPr>
            <w:rStyle w:val="Hyperlink"/>
            <w:rFonts w:hint="eastAsia"/>
            <w:rtl/>
          </w:rPr>
          <w:t>گمراه</w:t>
        </w:r>
        <w:r w:rsidR="00896C5D" w:rsidRPr="00B00888">
          <w:rPr>
            <w:rStyle w:val="Hyperlink"/>
            <w:rFonts w:hint="cs"/>
            <w:rtl/>
          </w:rPr>
          <w:t>ی</w:t>
        </w:r>
        <w:r w:rsidR="00896C5D" w:rsidRPr="00B00888">
          <w:rPr>
            <w:rStyle w:val="Hyperlink"/>
            <w:rtl/>
          </w:rPr>
          <w:t xml:space="preserve"> </w:t>
        </w:r>
        <w:r w:rsidR="00896C5D" w:rsidRPr="00B00888">
          <w:rPr>
            <w:rStyle w:val="Hyperlink"/>
            <w:rFonts w:hint="eastAsia"/>
            <w:rtl/>
          </w:rPr>
          <w:t>مسلم</w:t>
        </w:r>
        <w:r w:rsidR="00896C5D" w:rsidRPr="00B00888">
          <w:rPr>
            <w:rStyle w:val="Hyperlink"/>
            <w:rFonts w:hint="cs"/>
            <w:rtl/>
          </w:rPr>
          <w:t>ی</w:t>
        </w:r>
        <w:r w:rsidR="00896C5D" w:rsidRPr="00B00888">
          <w:rPr>
            <w:rStyle w:val="Hyperlink"/>
            <w:rFonts w:hint="eastAsia"/>
            <w:rtl/>
          </w:rPr>
          <w:t>ن</w:t>
        </w:r>
        <w:r w:rsidR="00896C5D" w:rsidRPr="00B00888">
          <w:rPr>
            <w:rStyle w:val="Hyperlink"/>
            <w:rtl/>
          </w:rPr>
          <w:t xml:space="preserve"> </w:t>
        </w:r>
        <w:r w:rsidR="00896C5D" w:rsidRPr="00B00888">
          <w:rPr>
            <w:rStyle w:val="Hyperlink"/>
            <w:rFonts w:hint="eastAsia"/>
            <w:rtl/>
          </w:rPr>
          <w:t>است</w:t>
        </w:r>
        <w:r w:rsidR="00896C5D">
          <w:rPr>
            <w:webHidden/>
            <w:rtl/>
          </w:rPr>
          <w:tab/>
        </w:r>
        <w:r w:rsidR="00896C5D">
          <w:rPr>
            <w:webHidden/>
            <w:rtl/>
          </w:rPr>
          <w:fldChar w:fldCharType="begin"/>
        </w:r>
        <w:r w:rsidR="00896C5D">
          <w:rPr>
            <w:webHidden/>
            <w:rtl/>
          </w:rPr>
          <w:instrText xml:space="preserve"> </w:instrText>
        </w:r>
        <w:r w:rsidR="00896C5D">
          <w:rPr>
            <w:webHidden/>
          </w:rPr>
          <w:instrText>PAGEREF</w:instrText>
        </w:r>
        <w:r w:rsidR="00896C5D">
          <w:rPr>
            <w:webHidden/>
            <w:rtl/>
          </w:rPr>
          <w:instrText xml:space="preserve"> _</w:instrText>
        </w:r>
        <w:r w:rsidR="00896C5D">
          <w:rPr>
            <w:webHidden/>
          </w:rPr>
          <w:instrText>Toc454380027 \h</w:instrText>
        </w:r>
        <w:r w:rsidR="00896C5D">
          <w:rPr>
            <w:webHidden/>
            <w:rtl/>
          </w:rPr>
          <w:instrText xml:space="preserve"> </w:instrText>
        </w:r>
        <w:r w:rsidR="00896C5D">
          <w:rPr>
            <w:webHidden/>
            <w:rtl/>
          </w:rPr>
        </w:r>
        <w:r w:rsidR="00896C5D">
          <w:rPr>
            <w:webHidden/>
            <w:rtl/>
          </w:rPr>
          <w:fldChar w:fldCharType="separate"/>
        </w:r>
        <w:r w:rsidR="00896C5D">
          <w:rPr>
            <w:webHidden/>
            <w:rtl/>
            <w:lang w:bidi="ar-SA"/>
          </w:rPr>
          <w:t>83</w:t>
        </w:r>
        <w:r w:rsidR="00896C5D">
          <w:rPr>
            <w:webHidden/>
            <w:rtl/>
          </w:rPr>
          <w:fldChar w:fldCharType="end"/>
        </w:r>
      </w:hyperlink>
    </w:p>
    <w:p w:rsidR="00896C5D" w:rsidRDefault="00505A4B">
      <w:pPr>
        <w:pStyle w:val="TOC2"/>
        <w:tabs>
          <w:tab w:val="right" w:leader="dot" w:pos="7644"/>
        </w:tabs>
        <w:rPr>
          <w:rFonts w:asciiTheme="minorHAnsi" w:eastAsiaTheme="minorEastAsia" w:hAnsiTheme="minorHAnsi" w:cstheme="minorBidi"/>
          <w:sz w:val="22"/>
          <w:szCs w:val="22"/>
          <w:rtl/>
          <w:lang w:bidi="ar-SA"/>
        </w:rPr>
      </w:pPr>
      <w:hyperlink w:anchor="_Toc454380028" w:history="1">
        <w:r w:rsidR="00896C5D" w:rsidRPr="00B00888">
          <w:rPr>
            <w:rStyle w:val="Hyperlink"/>
            <w:rFonts w:hint="eastAsia"/>
            <w:rtl/>
          </w:rPr>
          <w:t>هر</w:t>
        </w:r>
        <w:r w:rsidR="00896C5D" w:rsidRPr="00B00888">
          <w:rPr>
            <w:rStyle w:val="Hyperlink"/>
            <w:rtl/>
          </w:rPr>
          <w:t xml:space="preserve"> </w:t>
        </w:r>
        <w:r w:rsidR="00896C5D" w:rsidRPr="00B00888">
          <w:rPr>
            <w:rStyle w:val="Hyperlink"/>
            <w:rFonts w:hint="eastAsia"/>
            <w:rtl/>
          </w:rPr>
          <w:t>گمراه</w:t>
        </w:r>
        <w:r w:rsidR="00896C5D" w:rsidRPr="00B00888">
          <w:rPr>
            <w:rStyle w:val="Hyperlink"/>
            <w:rFonts w:hint="cs"/>
            <w:rtl/>
          </w:rPr>
          <w:t>ی</w:t>
        </w:r>
        <w:r w:rsidR="00896C5D" w:rsidRPr="00B00888">
          <w:rPr>
            <w:rStyle w:val="Hyperlink"/>
            <w:rtl/>
          </w:rPr>
          <w:t xml:space="preserve"> </w:t>
        </w:r>
        <w:r w:rsidR="00896C5D" w:rsidRPr="00B00888">
          <w:rPr>
            <w:rStyle w:val="Hyperlink"/>
            <w:rFonts w:hint="eastAsia"/>
            <w:rtl/>
          </w:rPr>
          <w:t>از</w:t>
        </w:r>
        <w:r w:rsidR="00896C5D" w:rsidRPr="00B00888">
          <w:rPr>
            <w:rStyle w:val="Hyperlink"/>
            <w:rtl/>
          </w:rPr>
          <w:t xml:space="preserve"> </w:t>
        </w:r>
        <w:r w:rsidR="00896C5D" w:rsidRPr="00B00888">
          <w:rPr>
            <w:rStyle w:val="Hyperlink"/>
            <w:rFonts w:hint="eastAsia"/>
            <w:rtl/>
          </w:rPr>
          <w:t>ب</w:t>
        </w:r>
        <w:r w:rsidR="00896C5D" w:rsidRPr="00B00888">
          <w:rPr>
            <w:rStyle w:val="Hyperlink"/>
            <w:rFonts w:hint="cs"/>
            <w:rtl/>
          </w:rPr>
          <w:t>ی</w:t>
        </w:r>
        <w:r w:rsidR="00896C5D" w:rsidRPr="00B00888">
          <w:rPr>
            <w:rStyle w:val="Hyperlink"/>
            <w:rFonts w:hint="eastAsia"/>
          </w:rPr>
          <w:t>‌</w:t>
        </w:r>
        <w:r w:rsidR="00896C5D" w:rsidRPr="00B00888">
          <w:rPr>
            <w:rStyle w:val="Hyperlink"/>
            <w:rFonts w:hint="eastAsia"/>
            <w:rtl/>
          </w:rPr>
          <w:t>اطلاع</w:t>
        </w:r>
        <w:r w:rsidR="00896C5D" w:rsidRPr="00B00888">
          <w:rPr>
            <w:rStyle w:val="Hyperlink"/>
            <w:rFonts w:hint="cs"/>
            <w:rtl/>
          </w:rPr>
          <w:t>ی</w:t>
        </w:r>
        <w:r w:rsidR="00896C5D" w:rsidRPr="00B00888">
          <w:rPr>
            <w:rStyle w:val="Hyperlink"/>
            <w:rtl/>
          </w:rPr>
          <w:t xml:space="preserve"> </w:t>
        </w:r>
        <w:r w:rsidR="00896C5D" w:rsidRPr="00B00888">
          <w:rPr>
            <w:rStyle w:val="Hyperlink"/>
            <w:rFonts w:hint="eastAsia"/>
            <w:rtl/>
          </w:rPr>
          <w:t>از</w:t>
        </w:r>
        <w:r w:rsidR="00896C5D" w:rsidRPr="00B00888">
          <w:rPr>
            <w:rStyle w:val="Hyperlink"/>
            <w:rtl/>
          </w:rPr>
          <w:t xml:space="preserve"> </w:t>
        </w:r>
        <w:r w:rsidR="00896C5D" w:rsidRPr="00B00888">
          <w:rPr>
            <w:rStyle w:val="Hyperlink"/>
            <w:rFonts w:hint="eastAsia"/>
            <w:rtl/>
          </w:rPr>
          <w:t>قرآن</w:t>
        </w:r>
        <w:r w:rsidR="00896C5D" w:rsidRPr="00B00888">
          <w:rPr>
            <w:rStyle w:val="Hyperlink"/>
            <w:rtl/>
          </w:rPr>
          <w:t xml:space="preserve"> </w:t>
        </w:r>
        <w:r w:rsidR="00896C5D" w:rsidRPr="00B00888">
          <w:rPr>
            <w:rStyle w:val="Hyperlink"/>
            <w:rFonts w:hint="eastAsia"/>
            <w:rtl/>
          </w:rPr>
          <w:t>است</w:t>
        </w:r>
        <w:r w:rsidR="00896C5D">
          <w:rPr>
            <w:webHidden/>
            <w:rtl/>
          </w:rPr>
          <w:tab/>
        </w:r>
        <w:r w:rsidR="00896C5D">
          <w:rPr>
            <w:webHidden/>
            <w:rtl/>
          </w:rPr>
          <w:fldChar w:fldCharType="begin"/>
        </w:r>
        <w:r w:rsidR="00896C5D">
          <w:rPr>
            <w:webHidden/>
            <w:rtl/>
          </w:rPr>
          <w:instrText xml:space="preserve"> </w:instrText>
        </w:r>
        <w:r w:rsidR="00896C5D">
          <w:rPr>
            <w:webHidden/>
          </w:rPr>
          <w:instrText>PAGEREF</w:instrText>
        </w:r>
        <w:r w:rsidR="00896C5D">
          <w:rPr>
            <w:webHidden/>
            <w:rtl/>
          </w:rPr>
          <w:instrText xml:space="preserve"> _</w:instrText>
        </w:r>
        <w:r w:rsidR="00896C5D">
          <w:rPr>
            <w:webHidden/>
          </w:rPr>
          <w:instrText>Toc454380028 \h</w:instrText>
        </w:r>
        <w:r w:rsidR="00896C5D">
          <w:rPr>
            <w:webHidden/>
            <w:rtl/>
          </w:rPr>
          <w:instrText xml:space="preserve"> </w:instrText>
        </w:r>
        <w:r w:rsidR="00896C5D">
          <w:rPr>
            <w:webHidden/>
            <w:rtl/>
          </w:rPr>
        </w:r>
        <w:r w:rsidR="00896C5D">
          <w:rPr>
            <w:webHidden/>
            <w:rtl/>
          </w:rPr>
          <w:fldChar w:fldCharType="separate"/>
        </w:r>
        <w:r w:rsidR="00896C5D">
          <w:rPr>
            <w:webHidden/>
            <w:rtl/>
            <w:lang w:bidi="ar-SA"/>
          </w:rPr>
          <w:t>85</w:t>
        </w:r>
        <w:r w:rsidR="00896C5D">
          <w:rPr>
            <w:webHidden/>
            <w:rtl/>
          </w:rPr>
          <w:fldChar w:fldCharType="end"/>
        </w:r>
      </w:hyperlink>
    </w:p>
    <w:p w:rsidR="00896C5D" w:rsidRDefault="00505A4B">
      <w:pPr>
        <w:pStyle w:val="TOC2"/>
        <w:tabs>
          <w:tab w:val="right" w:leader="dot" w:pos="7644"/>
        </w:tabs>
        <w:rPr>
          <w:rFonts w:asciiTheme="minorHAnsi" w:eastAsiaTheme="minorEastAsia" w:hAnsiTheme="minorHAnsi" w:cstheme="minorBidi"/>
          <w:sz w:val="22"/>
          <w:szCs w:val="22"/>
          <w:rtl/>
          <w:lang w:bidi="ar-SA"/>
        </w:rPr>
      </w:pPr>
      <w:hyperlink w:anchor="_Toc454380029" w:history="1">
        <w:r w:rsidR="00896C5D" w:rsidRPr="00B00888">
          <w:rPr>
            <w:rStyle w:val="Hyperlink"/>
            <w:rtl/>
          </w:rPr>
          <w:t xml:space="preserve">14- </w:t>
        </w:r>
        <w:r w:rsidR="00896C5D" w:rsidRPr="00B00888">
          <w:rPr>
            <w:rStyle w:val="Hyperlink"/>
            <w:rFonts w:hint="eastAsia"/>
            <w:rtl/>
          </w:rPr>
          <w:t>سنّت</w:t>
        </w:r>
        <w:r w:rsidR="00896C5D" w:rsidRPr="00B00888">
          <w:rPr>
            <w:rStyle w:val="Hyperlink"/>
            <w:rtl/>
          </w:rPr>
          <w:t xml:space="preserve"> </w:t>
        </w:r>
        <w:r w:rsidR="00896C5D" w:rsidRPr="00B00888">
          <w:rPr>
            <w:rStyle w:val="Hyperlink"/>
            <w:rFonts w:hint="eastAsia"/>
            <w:rtl/>
          </w:rPr>
          <w:t>رسول</w:t>
        </w:r>
        <w:r w:rsidR="00896C5D" w:rsidRPr="00B00888">
          <w:rPr>
            <w:rStyle w:val="Hyperlink"/>
            <w:rtl/>
          </w:rPr>
          <w:t xml:space="preserve"> </w:t>
        </w:r>
        <w:r w:rsidR="00896C5D" w:rsidRPr="00B00888">
          <w:rPr>
            <w:rStyle w:val="Hyperlink"/>
            <w:rFonts w:hint="eastAsia"/>
            <w:rtl/>
          </w:rPr>
          <w:t>خدا</w:t>
        </w:r>
        <w:r w:rsidR="00896C5D" w:rsidRPr="00B00888">
          <w:rPr>
            <w:rStyle w:val="Hyperlink"/>
            <w:rFonts w:cs="CTraditional Arabic" w:hint="eastAsia"/>
            <w:rtl/>
          </w:rPr>
          <w:t>ص</w:t>
        </w:r>
        <w:r w:rsidR="00896C5D" w:rsidRPr="00B00888">
          <w:rPr>
            <w:rStyle w:val="Hyperlink"/>
            <w:rtl/>
          </w:rPr>
          <w:t xml:space="preserve"> </w:t>
        </w:r>
        <w:r w:rsidR="00896C5D" w:rsidRPr="00B00888">
          <w:rPr>
            <w:rStyle w:val="Hyperlink"/>
            <w:rFonts w:hint="eastAsia"/>
            <w:rtl/>
          </w:rPr>
          <w:t>مب</w:t>
        </w:r>
        <w:r w:rsidR="00896C5D" w:rsidRPr="00B00888">
          <w:rPr>
            <w:rStyle w:val="Hyperlink"/>
            <w:rFonts w:hint="cs"/>
            <w:rtl/>
          </w:rPr>
          <w:t>یِّ</w:t>
        </w:r>
        <w:r w:rsidR="00896C5D" w:rsidRPr="00B00888">
          <w:rPr>
            <w:rStyle w:val="Hyperlink"/>
            <w:rFonts w:hint="eastAsia"/>
            <w:rtl/>
          </w:rPr>
          <w:t>ن</w:t>
        </w:r>
        <w:r w:rsidR="00896C5D" w:rsidRPr="00B00888">
          <w:rPr>
            <w:rStyle w:val="Hyperlink"/>
            <w:rtl/>
          </w:rPr>
          <w:t xml:space="preserve"> </w:t>
        </w:r>
        <w:r w:rsidR="00896C5D" w:rsidRPr="00B00888">
          <w:rPr>
            <w:rStyle w:val="Hyperlink"/>
            <w:rFonts w:hint="eastAsia"/>
            <w:rtl/>
          </w:rPr>
          <w:t>مجملات</w:t>
        </w:r>
        <w:r w:rsidR="00896C5D" w:rsidRPr="00B00888">
          <w:rPr>
            <w:rStyle w:val="Hyperlink"/>
            <w:rtl/>
          </w:rPr>
          <w:t xml:space="preserve"> </w:t>
        </w:r>
        <w:r w:rsidR="00896C5D" w:rsidRPr="00B00888">
          <w:rPr>
            <w:rStyle w:val="Hyperlink"/>
            <w:rFonts w:hint="eastAsia"/>
            <w:rtl/>
          </w:rPr>
          <w:t>قرآن</w:t>
        </w:r>
        <w:r w:rsidR="00896C5D" w:rsidRPr="00B00888">
          <w:rPr>
            <w:rStyle w:val="Hyperlink"/>
            <w:rtl/>
          </w:rPr>
          <w:t xml:space="preserve"> </w:t>
        </w:r>
        <w:r w:rsidR="00896C5D" w:rsidRPr="00B00888">
          <w:rPr>
            <w:rStyle w:val="Hyperlink"/>
            <w:rFonts w:hint="eastAsia"/>
            <w:rtl/>
          </w:rPr>
          <w:t>است</w:t>
        </w:r>
        <w:r w:rsidR="00896C5D">
          <w:rPr>
            <w:webHidden/>
            <w:rtl/>
          </w:rPr>
          <w:tab/>
        </w:r>
        <w:r w:rsidR="00896C5D">
          <w:rPr>
            <w:webHidden/>
            <w:rtl/>
          </w:rPr>
          <w:fldChar w:fldCharType="begin"/>
        </w:r>
        <w:r w:rsidR="00896C5D">
          <w:rPr>
            <w:webHidden/>
            <w:rtl/>
          </w:rPr>
          <w:instrText xml:space="preserve"> </w:instrText>
        </w:r>
        <w:r w:rsidR="00896C5D">
          <w:rPr>
            <w:webHidden/>
          </w:rPr>
          <w:instrText>PAGEREF</w:instrText>
        </w:r>
        <w:r w:rsidR="00896C5D">
          <w:rPr>
            <w:webHidden/>
            <w:rtl/>
          </w:rPr>
          <w:instrText xml:space="preserve"> _</w:instrText>
        </w:r>
        <w:r w:rsidR="00896C5D">
          <w:rPr>
            <w:webHidden/>
          </w:rPr>
          <w:instrText>Toc454380029 \h</w:instrText>
        </w:r>
        <w:r w:rsidR="00896C5D">
          <w:rPr>
            <w:webHidden/>
            <w:rtl/>
          </w:rPr>
          <w:instrText xml:space="preserve"> </w:instrText>
        </w:r>
        <w:r w:rsidR="00896C5D">
          <w:rPr>
            <w:webHidden/>
            <w:rtl/>
          </w:rPr>
        </w:r>
        <w:r w:rsidR="00896C5D">
          <w:rPr>
            <w:webHidden/>
            <w:rtl/>
          </w:rPr>
          <w:fldChar w:fldCharType="separate"/>
        </w:r>
        <w:r w:rsidR="00896C5D">
          <w:rPr>
            <w:webHidden/>
            <w:rtl/>
            <w:lang w:bidi="ar-SA"/>
          </w:rPr>
          <w:t>86</w:t>
        </w:r>
        <w:r w:rsidR="00896C5D">
          <w:rPr>
            <w:webHidden/>
            <w:rtl/>
          </w:rPr>
          <w:fldChar w:fldCharType="end"/>
        </w:r>
      </w:hyperlink>
    </w:p>
    <w:p w:rsidR="00896C5D" w:rsidRDefault="00505A4B">
      <w:pPr>
        <w:pStyle w:val="TOC2"/>
        <w:tabs>
          <w:tab w:val="right" w:leader="dot" w:pos="7644"/>
        </w:tabs>
        <w:rPr>
          <w:rFonts w:asciiTheme="minorHAnsi" w:eastAsiaTheme="minorEastAsia" w:hAnsiTheme="minorHAnsi" w:cstheme="minorBidi"/>
          <w:sz w:val="22"/>
          <w:szCs w:val="22"/>
          <w:rtl/>
          <w:lang w:bidi="ar-SA"/>
        </w:rPr>
      </w:pPr>
      <w:hyperlink w:anchor="_Toc454380030" w:history="1">
        <w:r w:rsidR="00896C5D" w:rsidRPr="00B00888">
          <w:rPr>
            <w:rStyle w:val="Hyperlink"/>
            <w:rtl/>
          </w:rPr>
          <w:t xml:space="preserve">15- </w:t>
        </w:r>
        <w:r w:rsidR="00896C5D" w:rsidRPr="00B00888">
          <w:rPr>
            <w:rStyle w:val="Hyperlink"/>
            <w:rFonts w:hint="eastAsia"/>
            <w:rtl/>
          </w:rPr>
          <w:t>قرآن</w:t>
        </w:r>
        <w:r w:rsidR="00896C5D" w:rsidRPr="00B00888">
          <w:rPr>
            <w:rStyle w:val="Hyperlink"/>
            <w:rtl/>
          </w:rPr>
          <w:t xml:space="preserve"> </w:t>
        </w:r>
        <w:r w:rsidR="00896C5D" w:rsidRPr="00B00888">
          <w:rPr>
            <w:rStyle w:val="Hyperlink"/>
            <w:rFonts w:hint="eastAsia"/>
            <w:rtl/>
          </w:rPr>
          <w:t>برا</w:t>
        </w:r>
        <w:r w:rsidR="00896C5D" w:rsidRPr="00B00888">
          <w:rPr>
            <w:rStyle w:val="Hyperlink"/>
            <w:rFonts w:hint="cs"/>
            <w:rtl/>
          </w:rPr>
          <w:t>ی</w:t>
        </w:r>
        <w:r w:rsidR="00896C5D" w:rsidRPr="00B00888">
          <w:rPr>
            <w:rStyle w:val="Hyperlink"/>
            <w:rtl/>
          </w:rPr>
          <w:t xml:space="preserve"> </w:t>
        </w:r>
        <w:r w:rsidR="00896C5D" w:rsidRPr="00B00888">
          <w:rPr>
            <w:rStyle w:val="Hyperlink"/>
            <w:rFonts w:hint="eastAsia"/>
            <w:rtl/>
          </w:rPr>
          <w:t>همه</w:t>
        </w:r>
        <w:r w:rsidR="00896C5D" w:rsidRPr="00B00888">
          <w:rPr>
            <w:rStyle w:val="Hyperlink"/>
            <w:rtl/>
          </w:rPr>
          <w:t xml:space="preserve"> </w:t>
        </w:r>
        <w:r w:rsidR="00896C5D" w:rsidRPr="00B00888">
          <w:rPr>
            <w:rStyle w:val="Hyperlink"/>
            <w:rFonts w:hint="eastAsia"/>
            <w:rtl/>
          </w:rPr>
          <w:t>قابل</w:t>
        </w:r>
        <w:r w:rsidR="00896C5D" w:rsidRPr="00B00888">
          <w:rPr>
            <w:rStyle w:val="Hyperlink"/>
            <w:rtl/>
          </w:rPr>
          <w:t xml:space="preserve"> </w:t>
        </w:r>
        <w:r w:rsidR="00896C5D" w:rsidRPr="00B00888">
          <w:rPr>
            <w:rStyle w:val="Hyperlink"/>
            <w:rFonts w:hint="eastAsia"/>
            <w:rtl/>
          </w:rPr>
          <w:t>فهم</w:t>
        </w:r>
        <w:r w:rsidR="00896C5D" w:rsidRPr="00B00888">
          <w:rPr>
            <w:rStyle w:val="Hyperlink"/>
            <w:rtl/>
          </w:rPr>
          <w:t xml:space="preserve"> </w:t>
        </w:r>
        <w:r w:rsidR="00896C5D" w:rsidRPr="00B00888">
          <w:rPr>
            <w:rStyle w:val="Hyperlink"/>
            <w:rFonts w:hint="eastAsia"/>
            <w:rtl/>
          </w:rPr>
          <w:t>است</w:t>
        </w:r>
        <w:r w:rsidR="00896C5D">
          <w:rPr>
            <w:webHidden/>
            <w:rtl/>
          </w:rPr>
          <w:tab/>
        </w:r>
        <w:r w:rsidR="00896C5D">
          <w:rPr>
            <w:webHidden/>
            <w:rtl/>
          </w:rPr>
          <w:fldChar w:fldCharType="begin"/>
        </w:r>
        <w:r w:rsidR="00896C5D">
          <w:rPr>
            <w:webHidden/>
            <w:rtl/>
          </w:rPr>
          <w:instrText xml:space="preserve"> </w:instrText>
        </w:r>
        <w:r w:rsidR="00896C5D">
          <w:rPr>
            <w:webHidden/>
          </w:rPr>
          <w:instrText>PAGEREF</w:instrText>
        </w:r>
        <w:r w:rsidR="00896C5D">
          <w:rPr>
            <w:webHidden/>
            <w:rtl/>
          </w:rPr>
          <w:instrText xml:space="preserve"> _</w:instrText>
        </w:r>
        <w:r w:rsidR="00896C5D">
          <w:rPr>
            <w:webHidden/>
          </w:rPr>
          <w:instrText>Toc454380030 \h</w:instrText>
        </w:r>
        <w:r w:rsidR="00896C5D">
          <w:rPr>
            <w:webHidden/>
            <w:rtl/>
          </w:rPr>
          <w:instrText xml:space="preserve"> </w:instrText>
        </w:r>
        <w:r w:rsidR="00896C5D">
          <w:rPr>
            <w:webHidden/>
            <w:rtl/>
          </w:rPr>
        </w:r>
        <w:r w:rsidR="00896C5D">
          <w:rPr>
            <w:webHidden/>
            <w:rtl/>
          </w:rPr>
          <w:fldChar w:fldCharType="separate"/>
        </w:r>
        <w:r w:rsidR="00896C5D">
          <w:rPr>
            <w:webHidden/>
            <w:rtl/>
            <w:lang w:bidi="ar-SA"/>
          </w:rPr>
          <w:t>92</w:t>
        </w:r>
        <w:r w:rsidR="00896C5D">
          <w:rPr>
            <w:webHidden/>
            <w:rtl/>
          </w:rPr>
          <w:fldChar w:fldCharType="end"/>
        </w:r>
      </w:hyperlink>
    </w:p>
    <w:p w:rsidR="00896C5D" w:rsidRDefault="00505A4B">
      <w:pPr>
        <w:pStyle w:val="TOC2"/>
        <w:tabs>
          <w:tab w:val="right" w:leader="dot" w:pos="7644"/>
        </w:tabs>
        <w:rPr>
          <w:rFonts w:asciiTheme="minorHAnsi" w:eastAsiaTheme="minorEastAsia" w:hAnsiTheme="minorHAnsi" w:cstheme="minorBidi"/>
          <w:sz w:val="22"/>
          <w:szCs w:val="22"/>
          <w:rtl/>
          <w:lang w:bidi="ar-SA"/>
        </w:rPr>
      </w:pPr>
      <w:hyperlink w:anchor="_Toc454380031" w:history="1">
        <w:r w:rsidR="00896C5D" w:rsidRPr="00B00888">
          <w:rPr>
            <w:rStyle w:val="Hyperlink"/>
            <w:rtl/>
          </w:rPr>
          <w:t xml:space="preserve">16- </w:t>
        </w:r>
        <w:r w:rsidR="00896C5D" w:rsidRPr="00B00888">
          <w:rPr>
            <w:rStyle w:val="Hyperlink"/>
            <w:rFonts w:hint="eastAsia"/>
            <w:rtl/>
          </w:rPr>
          <w:t>قرآن</w:t>
        </w:r>
        <w:r w:rsidR="00896C5D" w:rsidRPr="00B00888">
          <w:rPr>
            <w:rStyle w:val="Hyperlink"/>
            <w:rtl/>
          </w:rPr>
          <w:t xml:space="preserve"> </w:t>
        </w:r>
        <w:r w:rsidR="00896C5D" w:rsidRPr="00B00888">
          <w:rPr>
            <w:rStyle w:val="Hyperlink"/>
            <w:rFonts w:hint="eastAsia"/>
            <w:rtl/>
          </w:rPr>
          <w:t>احت</w:t>
        </w:r>
        <w:r w:rsidR="00896C5D" w:rsidRPr="00B00888">
          <w:rPr>
            <w:rStyle w:val="Hyperlink"/>
            <w:rFonts w:hint="cs"/>
            <w:rtl/>
          </w:rPr>
          <w:t>ی</w:t>
        </w:r>
        <w:r w:rsidR="00896C5D" w:rsidRPr="00B00888">
          <w:rPr>
            <w:rStyle w:val="Hyperlink"/>
            <w:rFonts w:hint="eastAsia"/>
            <w:rtl/>
          </w:rPr>
          <w:t>اج</w:t>
        </w:r>
        <w:r w:rsidR="00896C5D" w:rsidRPr="00B00888">
          <w:rPr>
            <w:rStyle w:val="Hyperlink"/>
            <w:rtl/>
          </w:rPr>
          <w:t xml:space="preserve"> </w:t>
        </w:r>
        <w:r w:rsidR="00896C5D" w:rsidRPr="00B00888">
          <w:rPr>
            <w:rStyle w:val="Hyperlink"/>
            <w:rFonts w:hint="eastAsia"/>
            <w:rtl/>
          </w:rPr>
          <w:t>به</w:t>
        </w:r>
        <w:r w:rsidR="00896C5D" w:rsidRPr="00B00888">
          <w:rPr>
            <w:rStyle w:val="Hyperlink"/>
            <w:rtl/>
          </w:rPr>
          <w:t xml:space="preserve"> </w:t>
        </w:r>
        <w:r w:rsidR="00896C5D" w:rsidRPr="00B00888">
          <w:rPr>
            <w:rStyle w:val="Hyperlink"/>
            <w:rFonts w:hint="eastAsia"/>
            <w:rtl/>
          </w:rPr>
          <w:t>تفس</w:t>
        </w:r>
        <w:r w:rsidR="00896C5D" w:rsidRPr="00B00888">
          <w:rPr>
            <w:rStyle w:val="Hyperlink"/>
            <w:rFonts w:hint="cs"/>
            <w:rtl/>
          </w:rPr>
          <w:t>ی</w:t>
        </w:r>
        <w:r w:rsidR="00896C5D" w:rsidRPr="00B00888">
          <w:rPr>
            <w:rStyle w:val="Hyperlink"/>
            <w:rFonts w:hint="eastAsia"/>
            <w:rtl/>
          </w:rPr>
          <w:t>ر</w:t>
        </w:r>
        <w:r w:rsidR="00896C5D" w:rsidRPr="00B00888">
          <w:rPr>
            <w:rStyle w:val="Hyperlink"/>
            <w:rtl/>
          </w:rPr>
          <w:t xml:space="preserve"> </w:t>
        </w:r>
        <w:r w:rsidR="00896C5D" w:rsidRPr="00B00888">
          <w:rPr>
            <w:rStyle w:val="Hyperlink"/>
            <w:rFonts w:hint="eastAsia"/>
            <w:rtl/>
          </w:rPr>
          <w:t>نداشته</w:t>
        </w:r>
        <w:r w:rsidR="00896C5D" w:rsidRPr="00B00888">
          <w:rPr>
            <w:rStyle w:val="Hyperlink"/>
            <w:rtl/>
          </w:rPr>
          <w:t xml:space="preserve"> </w:t>
        </w:r>
        <w:r w:rsidR="00896C5D" w:rsidRPr="00B00888">
          <w:rPr>
            <w:rStyle w:val="Hyperlink"/>
            <w:rFonts w:hint="eastAsia"/>
            <w:rtl/>
          </w:rPr>
          <w:t>و</w:t>
        </w:r>
        <w:r w:rsidR="00896C5D" w:rsidRPr="00B00888">
          <w:rPr>
            <w:rStyle w:val="Hyperlink"/>
            <w:rtl/>
          </w:rPr>
          <w:t xml:space="preserve"> </w:t>
        </w:r>
        <w:r w:rsidR="00896C5D" w:rsidRPr="00B00888">
          <w:rPr>
            <w:rStyle w:val="Hyperlink"/>
            <w:rFonts w:hint="eastAsia"/>
            <w:rtl/>
          </w:rPr>
          <w:t>ندارد</w:t>
        </w:r>
        <w:r w:rsidR="00896C5D">
          <w:rPr>
            <w:webHidden/>
            <w:rtl/>
          </w:rPr>
          <w:tab/>
        </w:r>
        <w:r w:rsidR="00896C5D">
          <w:rPr>
            <w:webHidden/>
            <w:rtl/>
          </w:rPr>
          <w:fldChar w:fldCharType="begin"/>
        </w:r>
        <w:r w:rsidR="00896C5D">
          <w:rPr>
            <w:webHidden/>
            <w:rtl/>
          </w:rPr>
          <w:instrText xml:space="preserve"> </w:instrText>
        </w:r>
        <w:r w:rsidR="00896C5D">
          <w:rPr>
            <w:webHidden/>
          </w:rPr>
          <w:instrText>PAGEREF</w:instrText>
        </w:r>
        <w:r w:rsidR="00896C5D">
          <w:rPr>
            <w:webHidden/>
            <w:rtl/>
          </w:rPr>
          <w:instrText xml:space="preserve"> _</w:instrText>
        </w:r>
        <w:r w:rsidR="00896C5D">
          <w:rPr>
            <w:webHidden/>
          </w:rPr>
          <w:instrText>Toc454380031 \h</w:instrText>
        </w:r>
        <w:r w:rsidR="00896C5D">
          <w:rPr>
            <w:webHidden/>
            <w:rtl/>
          </w:rPr>
          <w:instrText xml:space="preserve"> </w:instrText>
        </w:r>
        <w:r w:rsidR="00896C5D">
          <w:rPr>
            <w:webHidden/>
            <w:rtl/>
          </w:rPr>
        </w:r>
        <w:r w:rsidR="00896C5D">
          <w:rPr>
            <w:webHidden/>
            <w:rtl/>
          </w:rPr>
          <w:fldChar w:fldCharType="separate"/>
        </w:r>
        <w:r w:rsidR="00896C5D">
          <w:rPr>
            <w:webHidden/>
            <w:rtl/>
            <w:lang w:bidi="ar-SA"/>
          </w:rPr>
          <w:t>101</w:t>
        </w:r>
        <w:r w:rsidR="00896C5D">
          <w:rPr>
            <w:webHidden/>
            <w:rtl/>
          </w:rPr>
          <w:fldChar w:fldCharType="end"/>
        </w:r>
      </w:hyperlink>
    </w:p>
    <w:p w:rsidR="00896C5D" w:rsidRDefault="00505A4B">
      <w:pPr>
        <w:pStyle w:val="TOC2"/>
        <w:tabs>
          <w:tab w:val="right" w:leader="dot" w:pos="7644"/>
        </w:tabs>
        <w:rPr>
          <w:rFonts w:asciiTheme="minorHAnsi" w:eastAsiaTheme="minorEastAsia" w:hAnsiTheme="minorHAnsi" w:cstheme="minorBidi"/>
          <w:sz w:val="22"/>
          <w:szCs w:val="22"/>
          <w:rtl/>
          <w:lang w:bidi="ar-SA"/>
        </w:rPr>
      </w:pPr>
      <w:hyperlink w:anchor="_Toc454380032" w:history="1">
        <w:r w:rsidR="00896C5D" w:rsidRPr="00B00888">
          <w:rPr>
            <w:rStyle w:val="Hyperlink"/>
            <w:rtl/>
          </w:rPr>
          <w:t xml:space="preserve">17- </w:t>
        </w:r>
        <w:r w:rsidR="00896C5D" w:rsidRPr="00B00888">
          <w:rPr>
            <w:rStyle w:val="Hyperlink"/>
            <w:rFonts w:hint="eastAsia"/>
            <w:rtl/>
          </w:rPr>
          <w:t>قرآن</w:t>
        </w:r>
        <w:r w:rsidR="00896C5D" w:rsidRPr="00B00888">
          <w:rPr>
            <w:rStyle w:val="Hyperlink"/>
            <w:rtl/>
          </w:rPr>
          <w:t xml:space="preserve"> </w:t>
        </w:r>
        <w:r w:rsidR="00896C5D" w:rsidRPr="00B00888">
          <w:rPr>
            <w:rStyle w:val="Hyperlink"/>
            <w:rFonts w:hint="eastAsia"/>
            <w:rtl/>
          </w:rPr>
          <w:t>از</w:t>
        </w:r>
        <w:r w:rsidR="00896C5D" w:rsidRPr="00B00888">
          <w:rPr>
            <w:rStyle w:val="Hyperlink"/>
            <w:rtl/>
          </w:rPr>
          <w:t xml:space="preserve"> </w:t>
        </w:r>
        <w:r w:rsidR="00896C5D" w:rsidRPr="00B00888">
          <w:rPr>
            <w:rStyle w:val="Hyperlink"/>
            <w:rFonts w:hint="eastAsia"/>
            <w:rtl/>
          </w:rPr>
          <w:t>کم</w:t>
        </w:r>
        <w:r w:rsidR="00896C5D" w:rsidRPr="00B00888">
          <w:rPr>
            <w:rStyle w:val="Hyperlink"/>
            <w:rtl/>
          </w:rPr>
          <w:t xml:space="preserve"> </w:t>
        </w:r>
        <w:r w:rsidR="00896C5D" w:rsidRPr="00B00888">
          <w:rPr>
            <w:rStyle w:val="Hyperlink"/>
            <w:rFonts w:hint="eastAsia"/>
            <w:rtl/>
          </w:rPr>
          <w:t>و</w:t>
        </w:r>
        <w:r w:rsidR="00896C5D" w:rsidRPr="00B00888">
          <w:rPr>
            <w:rStyle w:val="Hyperlink"/>
            <w:rtl/>
          </w:rPr>
          <w:t xml:space="preserve"> </w:t>
        </w:r>
        <w:r w:rsidR="00896C5D" w:rsidRPr="00B00888">
          <w:rPr>
            <w:rStyle w:val="Hyperlink"/>
            <w:rFonts w:hint="eastAsia"/>
            <w:rtl/>
          </w:rPr>
          <w:t>ز</w:t>
        </w:r>
        <w:r w:rsidR="00896C5D" w:rsidRPr="00B00888">
          <w:rPr>
            <w:rStyle w:val="Hyperlink"/>
            <w:rFonts w:hint="cs"/>
            <w:rtl/>
          </w:rPr>
          <w:t>ی</w:t>
        </w:r>
        <w:r w:rsidR="00896C5D" w:rsidRPr="00B00888">
          <w:rPr>
            <w:rStyle w:val="Hyperlink"/>
            <w:rFonts w:hint="eastAsia"/>
            <w:rtl/>
          </w:rPr>
          <w:t>اد</w:t>
        </w:r>
        <w:r w:rsidR="00896C5D" w:rsidRPr="00B00888">
          <w:rPr>
            <w:rStyle w:val="Hyperlink"/>
            <w:rtl/>
          </w:rPr>
          <w:t xml:space="preserve"> </w:t>
        </w:r>
        <w:r w:rsidR="00896C5D" w:rsidRPr="00B00888">
          <w:rPr>
            <w:rStyle w:val="Hyperlink"/>
            <w:rFonts w:hint="eastAsia"/>
            <w:rtl/>
          </w:rPr>
          <w:t>مصون</w:t>
        </w:r>
        <w:r w:rsidR="00896C5D" w:rsidRPr="00B00888">
          <w:rPr>
            <w:rStyle w:val="Hyperlink"/>
            <w:rtl/>
          </w:rPr>
          <w:t xml:space="preserve"> </w:t>
        </w:r>
        <w:r w:rsidR="00896C5D" w:rsidRPr="00B00888">
          <w:rPr>
            <w:rStyle w:val="Hyperlink"/>
            <w:rFonts w:hint="eastAsia"/>
            <w:rtl/>
          </w:rPr>
          <w:t>مانده</w:t>
        </w:r>
        <w:r w:rsidR="00896C5D" w:rsidRPr="00B00888">
          <w:rPr>
            <w:rStyle w:val="Hyperlink"/>
            <w:rtl/>
          </w:rPr>
          <w:t xml:space="preserve"> </w:t>
        </w:r>
        <w:r w:rsidR="00896C5D" w:rsidRPr="00B00888">
          <w:rPr>
            <w:rStyle w:val="Hyperlink"/>
            <w:rFonts w:hint="eastAsia"/>
            <w:rtl/>
          </w:rPr>
          <w:t>و</w:t>
        </w:r>
        <w:r w:rsidR="00896C5D" w:rsidRPr="00B00888">
          <w:rPr>
            <w:rStyle w:val="Hyperlink"/>
            <w:rtl/>
          </w:rPr>
          <w:t xml:space="preserve"> </w:t>
        </w:r>
        <w:r w:rsidR="00896C5D" w:rsidRPr="00B00888">
          <w:rPr>
            <w:rStyle w:val="Hyperlink"/>
            <w:rFonts w:hint="eastAsia"/>
            <w:rtl/>
          </w:rPr>
          <w:t>تحر</w:t>
        </w:r>
        <w:r w:rsidR="00896C5D" w:rsidRPr="00B00888">
          <w:rPr>
            <w:rStyle w:val="Hyperlink"/>
            <w:rFonts w:hint="cs"/>
            <w:rtl/>
          </w:rPr>
          <w:t>ی</w:t>
        </w:r>
        <w:r w:rsidR="00896C5D" w:rsidRPr="00B00888">
          <w:rPr>
            <w:rStyle w:val="Hyperlink"/>
            <w:rFonts w:hint="eastAsia"/>
            <w:rtl/>
          </w:rPr>
          <w:t>ف</w:t>
        </w:r>
        <w:r w:rsidR="00896C5D" w:rsidRPr="00B00888">
          <w:rPr>
            <w:rStyle w:val="Hyperlink"/>
            <w:rtl/>
          </w:rPr>
          <w:t xml:space="preserve"> </w:t>
        </w:r>
        <w:r w:rsidR="00896C5D" w:rsidRPr="00B00888">
          <w:rPr>
            <w:rStyle w:val="Hyperlink"/>
            <w:rFonts w:hint="eastAsia"/>
            <w:rtl/>
          </w:rPr>
          <w:t>لفظ</w:t>
        </w:r>
        <w:r w:rsidR="00896C5D" w:rsidRPr="00B00888">
          <w:rPr>
            <w:rStyle w:val="Hyperlink"/>
            <w:rFonts w:hint="cs"/>
            <w:rtl/>
          </w:rPr>
          <w:t>ی</w:t>
        </w:r>
        <w:r w:rsidR="00896C5D" w:rsidRPr="00B00888">
          <w:rPr>
            <w:rStyle w:val="Hyperlink"/>
            <w:rtl/>
          </w:rPr>
          <w:t xml:space="preserve"> </w:t>
        </w:r>
        <w:r w:rsidR="00896C5D" w:rsidRPr="00B00888">
          <w:rPr>
            <w:rStyle w:val="Hyperlink"/>
            <w:rFonts w:hint="eastAsia"/>
            <w:rtl/>
          </w:rPr>
          <w:t>نشده</w:t>
        </w:r>
        <w:r w:rsidR="00896C5D">
          <w:rPr>
            <w:webHidden/>
            <w:rtl/>
          </w:rPr>
          <w:tab/>
        </w:r>
        <w:r w:rsidR="00896C5D">
          <w:rPr>
            <w:webHidden/>
            <w:rtl/>
          </w:rPr>
          <w:fldChar w:fldCharType="begin"/>
        </w:r>
        <w:r w:rsidR="00896C5D">
          <w:rPr>
            <w:webHidden/>
            <w:rtl/>
          </w:rPr>
          <w:instrText xml:space="preserve"> </w:instrText>
        </w:r>
        <w:r w:rsidR="00896C5D">
          <w:rPr>
            <w:webHidden/>
          </w:rPr>
          <w:instrText>PAGEREF</w:instrText>
        </w:r>
        <w:r w:rsidR="00896C5D">
          <w:rPr>
            <w:webHidden/>
            <w:rtl/>
          </w:rPr>
          <w:instrText xml:space="preserve"> _</w:instrText>
        </w:r>
        <w:r w:rsidR="00896C5D">
          <w:rPr>
            <w:webHidden/>
          </w:rPr>
          <w:instrText>Toc454380032 \h</w:instrText>
        </w:r>
        <w:r w:rsidR="00896C5D">
          <w:rPr>
            <w:webHidden/>
            <w:rtl/>
          </w:rPr>
          <w:instrText xml:space="preserve"> </w:instrText>
        </w:r>
        <w:r w:rsidR="00896C5D">
          <w:rPr>
            <w:webHidden/>
            <w:rtl/>
          </w:rPr>
        </w:r>
        <w:r w:rsidR="00896C5D">
          <w:rPr>
            <w:webHidden/>
            <w:rtl/>
          </w:rPr>
          <w:fldChar w:fldCharType="separate"/>
        </w:r>
        <w:r w:rsidR="00896C5D">
          <w:rPr>
            <w:webHidden/>
            <w:rtl/>
            <w:lang w:bidi="ar-SA"/>
          </w:rPr>
          <w:t>106</w:t>
        </w:r>
        <w:r w:rsidR="00896C5D">
          <w:rPr>
            <w:webHidden/>
            <w:rtl/>
          </w:rPr>
          <w:fldChar w:fldCharType="end"/>
        </w:r>
      </w:hyperlink>
    </w:p>
    <w:p w:rsidR="00896C5D" w:rsidRDefault="00505A4B">
      <w:pPr>
        <w:pStyle w:val="TOC2"/>
        <w:tabs>
          <w:tab w:val="right" w:leader="dot" w:pos="7644"/>
        </w:tabs>
        <w:rPr>
          <w:rFonts w:asciiTheme="minorHAnsi" w:eastAsiaTheme="minorEastAsia" w:hAnsiTheme="minorHAnsi" w:cstheme="minorBidi"/>
          <w:sz w:val="22"/>
          <w:szCs w:val="22"/>
          <w:rtl/>
          <w:lang w:bidi="ar-SA"/>
        </w:rPr>
      </w:pPr>
      <w:hyperlink w:anchor="_Toc454380033" w:history="1">
        <w:r w:rsidR="00896C5D" w:rsidRPr="00B00888">
          <w:rPr>
            <w:rStyle w:val="Hyperlink"/>
            <w:rFonts w:hint="eastAsia"/>
            <w:rtl/>
          </w:rPr>
          <w:t>أدلّ</w:t>
        </w:r>
        <w:r w:rsidR="00896C5D" w:rsidRPr="00B00888">
          <w:rPr>
            <w:rStyle w:val="Hyperlink"/>
            <w:rFonts w:hint="cs"/>
            <w:rtl/>
          </w:rPr>
          <w:t>ۀ</w:t>
        </w:r>
        <w:r w:rsidR="00896C5D" w:rsidRPr="00B00888">
          <w:rPr>
            <w:rStyle w:val="Hyperlink"/>
            <w:rtl/>
          </w:rPr>
          <w:t xml:space="preserve"> </w:t>
        </w:r>
        <w:r w:rsidR="00896C5D" w:rsidRPr="00B00888">
          <w:rPr>
            <w:rStyle w:val="Hyperlink"/>
            <w:rFonts w:hint="eastAsia"/>
            <w:rtl/>
          </w:rPr>
          <w:t>د</w:t>
        </w:r>
        <w:r w:rsidR="00896C5D" w:rsidRPr="00B00888">
          <w:rPr>
            <w:rStyle w:val="Hyperlink"/>
            <w:rFonts w:hint="cs"/>
            <w:rtl/>
          </w:rPr>
          <w:t>ی</w:t>
        </w:r>
        <w:r w:rsidR="00896C5D" w:rsidRPr="00B00888">
          <w:rPr>
            <w:rStyle w:val="Hyperlink"/>
            <w:rFonts w:hint="eastAsia"/>
            <w:rtl/>
          </w:rPr>
          <w:t>گر</w:t>
        </w:r>
        <w:r w:rsidR="00896C5D" w:rsidRPr="00B00888">
          <w:rPr>
            <w:rStyle w:val="Hyperlink"/>
            <w:rtl/>
          </w:rPr>
          <w:t xml:space="preserve"> </w:t>
        </w:r>
        <w:r w:rsidR="00896C5D" w:rsidRPr="00B00888">
          <w:rPr>
            <w:rStyle w:val="Hyperlink"/>
            <w:rFonts w:hint="eastAsia"/>
            <w:rtl/>
          </w:rPr>
          <w:t>بر</w:t>
        </w:r>
        <w:r w:rsidR="00896C5D" w:rsidRPr="00B00888">
          <w:rPr>
            <w:rStyle w:val="Hyperlink"/>
            <w:rtl/>
          </w:rPr>
          <w:t xml:space="preserve"> </w:t>
        </w:r>
        <w:r w:rsidR="00896C5D" w:rsidRPr="00B00888">
          <w:rPr>
            <w:rStyle w:val="Hyperlink"/>
            <w:rFonts w:hint="eastAsia"/>
            <w:rtl/>
          </w:rPr>
          <w:t>نف</w:t>
        </w:r>
        <w:r w:rsidR="00896C5D" w:rsidRPr="00B00888">
          <w:rPr>
            <w:rStyle w:val="Hyperlink"/>
            <w:rFonts w:hint="cs"/>
            <w:rtl/>
          </w:rPr>
          <w:t>ی</w:t>
        </w:r>
        <w:r w:rsidR="00896C5D" w:rsidRPr="00B00888">
          <w:rPr>
            <w:rStyle w:val="Hyperlink"/>
            <w:rtl/>
          </w:rPr>
          <w:t xml:space="preserve"> </w:t>
        </w:r>
        <w:r w:rsidR="00896C5D" w:rsidRPr="00B00888">
          <w:rPr>
            <w:rStyle w:val="Hyperlink"/>
            <w:rFonts w:hint="eastAsia"/>
            <w:rtl/>
          </w:rPr>
          <w:t>تحر</w:t>
        </w:r>
        <w:r w:rsidR="00896C5D" w:rsidRPr="00B00888">
          <w:rPr>
            <w:rStyle w:val="Hyperlink"/>
            <w:rFonts w:hint="cs"/>
            <w:rtl/>
          </w:rPr>
          <w:t>ی</w:t>
        </w:r>
        <w:r w:rsidR="00896C5D" w:rsidRPr="00B00888">
          <w:rPr>
            <w:rStyle w:val="Hyperlink"/>
            <w:rFonts w:hint="eastAsia"/>
            <w:rtl/>
          </w:rPr>
          <w:t>ف</w:t>
        </w:r>
        <w:r w:rsidR="00896C5D" w:rsidRPr="00B00888">
          <w:rPr>
            <w:rStyle w:val="Hyperlink"/>
            <w:rtl/>
          </w:rPr>
          <w:t xml:space="preserve"> </w:t>
        </w:r>
        <w:r w:rsidR="00896C5D" w:rsidRPr="00B00888">
          <w:rPr>
            <w:rStyle w:val="Hyperlink"/>
            <w:rFonts w:hint="eastAsia"/>
            <w:rtl/>
          </w:rPr>
          <w:t>لفظ</w:t>
        </w:r>
        <w:r w:rsidR="00896C5D" w:rsidRPr="00B00888">
          <w:rPr>
            <w:rStyle w:val="Hyperlink"/>
            <w:rFonts w:hint="cs"/>
            <w:rtl/>
          </w:rPr>
          <w:t>ی</w:t>
        </w:r>
        <w:r w:rsidR="00896C5D">
          <w:rPr>
            <w:webHidden/>
            <w:rtl/>
          </w:rPr>
          <w:tab/>
        </w:r>
        <w:r w:rsidR="00896C5D">
          <w:rPr>
            <w:webHidden/>
            <w:rtl/>
          </w:rPr>
          <w:fldChar w:fldCharType="begin"/>
        </w:r>
        <w:r w:rsidR="00896C5D">
          <w:rPr>
            <w:webHidden/>
            <w:rtl/>
          </w:rPr>
          <w:instrText xml:space="preserve"> </w:instrText>
        </w:r>
        <w:r w:rsidR="00896C5D">
          <w:rPr>
            <w:webHidden/>
          </w:rPr>
          <w:instrText>PAGEREF</w:instrText>
        </w:r>
        <w:r w:rsidR="00896C5D">
          <w:rPr>
            <w:webHidden/>
            <w:rtl/>
          </w:rPr>
          <w:instrText xml:space="preserve"> _</w:instrText>
        </w:r>
        <w:r w:rsidR="00896C5D">
          <w:rPr>
            <w:webHidden/>
          </w:rPr>
          <w:instrText>Toc454380033 \h</w:instrText>
        </w:r>
        <w:r w:rsidR="00896C5D">
          <w:rPr>
            <w:webHidden/>
            <w:rtl/>
          </w:rPr>
          <w:instrText xml:space="preserve"> </w:instrText>
        </w:r>
        <w:r w:rsidR="00896C5D">
          <w:rPr>
            <w:webHidden/>
            <w:rtl/>
          </w:rPr>
        </w:r>
        <w:r w:rsidR="00896C5D">
          <w:rPr>
            <w:webHidden/>
            <w:rtl/>
          </w:rPr>
          <w:fldChar w:fldCharType="separate"/>
        </w:r>
        <w:r w:rsidR="00896C5D">
          <w:rPr>
            <w:webHidden/>
            <w:rtl/>
            <w:lang w:bidi="ar-SA"/>
          </w:rPr>
          <w:t>109</w:t>
        </w:r>
        <w:r w:rsidR="00896C5D">
          <w:rPr>
            <w:webHidden/>
            <w:rtl/>
          </w:rPr>
          <w:fldChar w:fldCharType="end"/>
        </w:r>
      </w:hyperlink>
    </w:p>
    <w:p w:rsidR="00896C5D" w:rsidRDefault="00505A4B">
      <w:pPr>
        <w:pStyle w:val="TOC2"/>
        <w:tabs>
          <w:tab w:val="right" w:leader="dot" w:pos="7644"/>
        </w:tabs>
        <w:rPr>
          <w:rFonts w:asciiTheme="minorHAnsi" w:eastAsiaTheme="minorEastAsia" w:hAnsiTheme="minorHAnsi" w:cstheme="minorBidi"/>
          <w:sz w:val="22"/>
          <w:szCs w:val="22"/>
          <w:rtl/>
          <w:lang w:bidi="ar-SA"/>
        </w:rPr>
      </w:pPr>
      <w:hyperlink w:anchor="_Toc454380034" w:history="1">
        <w:r w:rsidR="00896C5D" w:rsidRPr="00B00888">
          <w:rPr>
            <w:rStyle w:val="Hyperlink"/>
            <w:rtl/>
          </w:rPr>
          <w:t xml:space="preserve">18- </w:t>
        </w:r>
        <w:r w:rsidR="00896C5D" w:rsidRPr="00B00888">
          <w:rPr>
            <w:rStyle w:val="Hyperlink"/>
            <w:rFonts w:hint="eastAsia"/>
            <w:rtl/>
          </w:rPr>
          <w:t>قائل</w:t>
        </w:r>
        <w:r w:rsidR="00896C5D" w:rsidRPr="00B00888">
          <w:rPr>
            <w:rStyle w:val="Hyperlink"/>
            <w:rFonts w:hint="cs"/>
            <w:rtl/>
          </w:rPr>
          <w:t>ی</w:t>
        </w:r>
        <w:r w:rsidR="00896C5D" w:rsidRPr="00B00888">
          <w:rPr>
            <w:rStyle w:val="Hyperlink"/>
            <w:rFonts w:hint="eastAsia"/>
            <w:rtl/>
          </w:rPr>
          <w:t>ن</w:t>
        </w:r>
        <w:r w:rsidR="00896C5D" w:rsidRPr="00B00888">
          <w:rPr>
            <w:rStyle w:val="Hyperlink"/>
            <w:rtl/>
          </w:rPr>
          <w:t xml:space="preserve"> </w:t>
        </w:r>
        <w:r w:rsidR="00896C5D" w:rsidRPr="00B00888">
          <w:rPr>
            <w:rStyle w:val="Hyperlink"/>
            <w:rFonts w:hint="eastAsia"/>
            <w:rtl/>
          </w:rPr>
          <w:t>به</w:t>
        </w:r>
        <w:r w:rsidR="00896C5D" w:rsidRPr="00B00888">
          <w:rPr>
            <w:rStyle w:val="Hyperlink"/>
            <w:rtl/>
          </w:rPr>
          <w:t xml:space="preserve"> </w:t>
        </w:r>
        <w:r w:rsidR="00896C5D" w:rsidRPr="00B00888">
          <w:rPr>
            <w:rStyle w:val="Hyperlink"/>
            <w:rFonts w:hint="eastAsia"/>
            <w:rtl/>
          </w:rPr>
          <w:t>تحر</w:t>
        </w:r>
        <w:r w:rsidR="00896C5D" w:rsidRPr="00B00888">
          <w:rPr>
            <w:rStyle w:val="Hyperlink"/>
            <w:rFonts w:hint="cs"/>
            <w:rtl/>
          </w:rPr>
          <w:t>ی</w:t>
        </w:r>
        <w:r w:rsidR="00896C5D" w:rsidRPr="00B00888">
          <w:rPr>
            <w:rStyle w:val="Hyperlink"/>
            <w:rFonts w:hint="eastAsia"/>
            <w:rtl/>
          </w:rPr>
          <w:t>ف،</w:t>
        </w:r>
        <w:r w:rsidR="00896C5D" w:rsidRPr="00B00888">
          <w:rPr>
            <w:rStyle w:val="Hyperlink"/>
            <w:rtl/>
          </w:rPr>
          <w:t xml:space="preserve"> </w:t>
        </w:r>
        <w:r w:rsidR="00896C5D" w:rsidRPr="00B00888">
          <w:rPr>
            <w:rStyle w:val="Hyperlink"/>
            <w:rFonts w:hint="eastAsia"/>
            <w:rtl/>
          </w:rPr>
          <w:t>با</w:t>
        </w:r>
        <w:r w:rsidR="00896C5D" w:rsidRPr="00B00888">
          <w:rPr>
            <w:rStyle w:val="Hyperlink"/>
            <w:rtl/>
          </w:rPr>
          <w:t xml:space="preserve"> </w:t>
        </w:r>
        <w:r w:rsidR="00896C5D" w:rsidRPr="00B00888">
          <w:rPr>
            <w:rStyle w:val="Hyperlink"/>
            <w:rFonts w:hint="eastAsia"/>
            <w:rtl/>
          </w:rPr>
          <w:t>کتاب</w:t>
        </w:r>
        <w:r w:rsidR="00896C5D" w:rsidRPr="00B00888">
          <w:rPr>
            <w:rStyle w:val="Hyperlink"/>
            <w:rtl/>
          </w:rPr>
          <w:t xml:space="preserve"> </w:t>
        </w:r>
        <w:r w:rsidR="00896C5D" w:rsidRPr="00B00888">
          <w:rPr>
            <w:rStyle w:val="Hyperlink"/>
            <w:rFonts w:hint="eastAsia"/>
            <w:rtl/>
          </w:rPr>
          <w:t>خدا</w:t>
        </w:r>
        <w:r w:rsidR="00896C5D" w:rsidRPr="00B00888">
          <w:rPr>
            <w:rStyle w:val="Hyperlink"/>
            <w:rtl/>
          </w:rPr>
          <w:t xml:space="preserve"> </w:t>
        </w:r>
        <w:r w:rsidR="00896C5D" w:rsidRPr="00B00888">
          <w:rPr>
            <w:rStyle w:val="Hyperlink"/>
            <w:rFonts w:hint="eastAsia"/>
            <w:rtl/>
          </w:rPr>
          <w:t>باز</w:t>
        </w:r>
        <w:r w:rsidR="00896C5D" w:rsidRPr="00B00888">
          <w:rPr>
            <w:rStyle w:val="Hyperlink"/>
            <w:rFonts w:hint="cs"/>
            <w:rtl/>
          </w:rPr>
          <w:t>ی‌</w:t>
        </w:r>
        <w:r w:rsidR="00896C5D" w:rsidRPr="00B00888">
          <w:rPr>
            <w:rStyle w:val="Hyperlink"/>
            <w:rtl/>
          </w:rPr>
          <w:t xml:space="preserve"> </w:t>
        </w:r>
        <w:r w:rsidR="00896C5D" w:rsidRPr="00B00888">
          <w:rPr>
            <w:rStyle w:val="Hyperlink"/>
            <w:rFonts w:hint="eastAsia"/>
            <w:rtl/>
          </w:rPr>
          <w:t>کرده</w:t>
        </w:r>
        <w:r w:rsidR="00896C5D" w:rsidRPr="00B00888">
          <w:rPr>
            <w:rStyle w:val="Hyperlink"/>
            <w:rFonts w:hint="eastAsia"/>
          </w:rPr>
          <w:t>‌</w:t>
        </w:r>
        <w:r w:rsidR="00896C5D" w:rsidRPr="00B00888">
          <w:rPr>
            <w:rStyle w:val="Hyperlink"/>
            <w:rFonts w:hint="eastAsia"/>
            <w:rtl/>
          </w:rPr>
          <w:t>اند</w:t>
        </w:r>
        <w:r w:rsidR="00896C5D">
          <w:rPr>
            <w:webHidden/>
            <w:rtl/>
          </w:rPr>
          <w:tab/>
        </w:r>
        <w:r w:rsidR="00896C5D">
          <w:rPr>
            <w:webHidden/>
            <w:rtl/>
          </w:rPr>
          <w:fldChar w:fldCharType="begin"/>
        </w:r>
        <w:r w:rsidR="00896C5D">
          <w:rPr>
            <w:webHidden/>
            <w:rtl/>
          </w:rPr>
          <w:instrText xml:space="preserve"> </w:instrText>
        </w:r>
        <w:r w:rsidR="00896C5D">
          <w:rPr>
            <w:webHidden/>
          </w:rPr>
          <w:instrText>PAGEREF</w:instrText>
        </w:r>
        <w:r w:rsidR="00896C5D">
          <w:rPr>
            <w:webHidden/>
            <w:rtl/>
          </w:rPr>
          <w:instrText xml:space="preserve"> _</w:instrText>
        </w:r>
        <w:r w:rsidR="00896C5D">
          <w:rPr>
            <w:webHidden/>
          </w:rPr>
          <w:instrText>Toc454380034 \h</w:instrText>
        </w:r>
        <w:r w:rsidR="00896C5D">
          <w:rPr>
            <w:webHidden/>
            <w:rtl/>
          </w:rPr>
          <w:instrText xml:space="preserve"> </w:instrText>
        </w:r>
        <w:r w:rsidR="00896C5D">
          <w:rPr>
            <w:webHidden/>
            <w:rtl/>
          </w:rPr>
        </w:r>
        <w:r w:rsidR="00896C5D">
          <w:rPr>
            <w:webHidden/>
            <w:rtl/>
          </w:rPr>
          <w:fldChar w:fldCharType="separate"/>
        </w:r>
        <w:r w:rsidR="00896C5D">
          <w:rPr>
            <w:webHidden/>
            <w:rtl/>
            <w:lang w:bidi="ar-SA"/>
          </w:rPr>
          <w:t>113</w:t>
        </w:r>
        <w:r w:rsidR="00896C5D">
          <w:rPr>
            <w:webHidden/>
            <w:rtl/>
          </w:rPr>
          <w:fldChar w:fldCharType="end"/>
        </w:r>
      </w:hyperlink>
    </w:p>
    <w:p w:rsidR="00896C5D" w:rsidRDefault="00505A4B">
      <w:pPr>
        <w:pStyle w:val="TOC2"/>
        <w:tabs>
          <w:tab w:val="right" w:leader="dot" w:pos="7644"/>
        </w:tabs>
        <w:rPr>
          <w:rFonts w:asciiTheme="minorHAnsi" w:eastAsiaTheme="minorEastAsia" w:hAnsiTheme="minorHAnsi" w:cstheme="minorBidi"/>
          <w:sz w:val="22"/>
          <w:szCs w:val="22"/>
          <w:rtl/>
          <w:lang w:bidi="ar-SA"/>
        </w:rPr>
      </w:pPr>
      <w:hyperlink w:anchor="_Toc454380035" w:history="1">
        <w:r w:rsidR="00896C5D" w:rsidRPr="00B00888">
          <w:rPr>
            <w:rStyle w:val="Hyperlink"/>
            <w:rtl/>
          </w:rPr>
          <w:t xml:space="preserve">19- </w:t>
        </w:r>
        <w:r w:rsidR="00896C5D" w:rsidRPr="00B00888">
          <w:rPr>
            <w:rStyle w:val="Hyperlink"/>
            <w:rFonts w:hint="eastAsia"/>
            <w:rtl/>
          </w:rPr>
          <w:t>متشابهات</w:t>
        </w:r>
        <w:r w:rsidR="00896C5D" w:rsidRPr="00B00888">
          <w:rPr>
            <w:rStyle w:val="Hyperlink"/>
            <w:rtl/>
          </w:rPr>
          <w:t xml:space="preserve"> </w:t>
        </w:r>
        <w:r w:rsidR="00896C5D" w:rsidRPr="00B00888">
          <w:rPr>
            <w:rStyle w:val="Hyperlink"/>
            <w:rFonts w:hint="eastAsia"/>
            <w:rtl/>
          </w:rPr>
          <w:t>قرآن</w:t>
        </w:r>
        <w:r w:rsidR="00896C5D" w:rsidRPr="00B00888">
          <w:rPr>
            <w:rStyle w:val="Hyperlink"/>
            <w:rtl/>
          </w:rPr>
          <w:t xml:space="preserve"> </w:t>
        </w:r>
        <w:r w:rsidR="00896C5D" w:rsidRPr="00B00888">
          <w:rPr>
            <w:rStyle w:val="Hyperlink"/>
            <w:rFonts w:hint="eastAsia"/>
            <w:rtl/>
          </w:rPr>
          <w:t>چه</w:t>
        </w:r>
        <w:r w:rsidR="00896C5D" w:rsidRPr="00B00888">
          <w:rPr>
            <w:rStyle w:val="Hyperlink"/>
            <w:rtl/>
          </w:rPr>
          <w:t xml:space="preserve"> </w:t>
        </w:r>
        <w:r w:rsidR="00896C5D" w:rsidRPr="00B00888">
          <w:rPr>
            <w:rStyle w:val="Hyperlink"/>
            <w:rFonts w:hint="eastAsia"/>
            <w:rtl/>
          </w:rPr>
          <w:t>آ</w:t>
        </w:r>
        <w:r w:rsidR="00896C5D" w:rsidRPr="00B00888">
          <w:rPr>
            <w:rStyle w:val="Hyperlink"/>
            <w:rFonts w:hint="cs"/>
            <w:rtl/>
          </w:rPr>
          <w:t>ی</w:t>
        </w:r>
        <w:r w:rsidR="00896C5D" w:rsidRPr="00B00888">
          <w:rPr>
            <w:rStyle w:val="Hyperlink"/>
            <w:rFonts w:hint="eastAsia"/>
            <w:rtl/>
          </w:rPr>
          <w:t>ات</w:t>
        </w:r>
        <w:r w:rsidR="00896C5D" w:rsidRPr="00B00888">
          <w:rPr>
            <w:rStyle w:val="Hyperlink"/>
            <w:rFonts w:hint="cs"/>
            <w:rtl/>
          </w:rPr>
          <w:t>ی</w:t>
        </w:r>
        <w:r w:rsidR="00896C5D" w:rsidRPr="00B00888">
          <w:rPr>
            <w:rStyle w:val="Hyperlink"/>
            <w:rtl/>
          </w:rPr>
          <w:t xml:space="preserve"> </w:t>
        </w:r>
        <w:r w:rsidR="00896C5D" w:rsidRPr="00B00888">
          <w:rPr>
            <w:rStyle w:val="Hyperlink"/>
            <w:rFonts w:hint="eastAsia"/>
            <w:rtl/>
          </w:rPr>
          <w:t>است؟</w:t>
        </w:r>
        <w:r w:rsidR="00896C5D">
          <w:rPr>
            <w:webHidden/>
            <w:rtl/>
          </w:rPr>
          <w:tab/>
        </w:r>
        <w:r w:rsidR="00896C5D">
          <w:rPr>
            <w:webHidden/>
            <w:rtl/>
          </w:rPr>
          <w:fldChar w:fldCharType="begin"/>
        </w:r>
        <w:r w:rsidR="00896C5D">
          <w:rPr>
            <w:webHidden/>
            <w:rtl/>
          </w:rPr>
          <w:instrText xml:space="preserve"> </w:instrText>
        </w:r>
        <w:r w:rsidR="00896C5D">
          <w:rPr>
            <w:webHidden/>
          </w:rPr>
          <w:instrText>PAGEREF</w:instrText>
        </w:r>
        <w:r w:rsidR="00896C5D">
          <w:rPr>
            <w:webHidden/>
            <w:rtl/>
          </w:rPr>
          <w:instrText xml:space="preserve"> _</w:instrText>
        </w:r>
        <w:r w:rsidR="00896C5D">
          <w:rPr>
            <w:webHidden/>
          </w:rPr>
          <w:instrText>Toc454380035 \h</w:instrText>
        </w:r>
        <w:r w:rsidR="00896C5D">
          <w:rPr>
            <w:webHidden/>
            <w:rtl/>
          </w:rPr>
          <w:instrText xml:space="preserve"> </w:instrText>
        </w:r>
        <w:r w:rsidR="00896C5D">
          <w:rPr>
            <w:webHidden/>
            <w:rtl/>
          </w:rPr>
        </w:r>
        <w:r w:rsidR="00896C5D">
          <w:rPr>
            <w:webHidden/>
            <w:rtl/>
          </w:rPr>
          <w:fldChar w:fldCharType="separate"/>
        </w:r>
        <w:r w:rsidR="00896C5D">
          <w:rPr>
            <w:webHidden/>
            <w:rtl/>
            <w:lang w:bidi="ar-SA"/>
          </w:rPr>
          <w:t>127</w:t>
        </w:r>
        <w:r w:rsidR="00896C5D">
          <w:rPr>
            <w:webHidden/>
            <w:rtl/>
          </w:rPr>
          <w:fldChar w:fldCharType="end"/>
        </w:r>
      </w:hyperlink>
    </w:p>
    <w:p w:rsidR="00896C5D" w:rsidRDefault="00505A4B">
      <w:pPr>
        <w:pStyle w:val="TOC2"/>
        <w:tabs>
          <w:tab w:val="right" w:leader="dot" w:pos="7644"/>
        </w:tabs>
        <w:rPr>
          <w:rFonts w:asciiTheme="minorHAnsi" w:eastAsiaTheme="minorEastAsia" w:hAnsiTheme="minorHAnsi" w:cstheme="minorBidi"/>
          <w:sz w:val="22"/>
          <w:szCs w:val="22"/>
          <w:rtl/>
          <w:lang w:bidi="ar-SA"/>
        </w:rPr>
      </w:pPr>
      <w:hyperlink w:anchor="_Toc454380036" w:history="1">
        <w:r w:rsidR="00896C5D" w:rsidRPr="00B00888">
          <w:rPr>
            <w:rStyle w:val="Hyperlink"/>
            <w:rtl/>
          </w:rPr>
          <w:t xml:space="preserve">20- </w:t>
        </w:r>
        <w:r w:rsidR="00896C5D" w:rsidRPr="00B00888">
          <w:rPr>
            <w:rStyle w:val="Hyperlink"/>
            <w:rFonts w:hint="eastAsia"/>
            <w:rtl/>
          </w:rPr>
          <w:t>متشابهات،</w:t>
        </w:r>
        <w:r w:rsidR="00896C5D" w:rsidRPr="00B00888">
          <w:rPr>
            <w:rStyle w:val="Hyperlink"/>
            <w:rtl/>
          </w:rPr>
          <w:t xml:space="preserve"> </w:t>
        </w:r>
        <w:r w:rsidR="00896C5D" w:rsidRPr="00B00888">
          <w:rPr>
            <w:rStyle w:val="Hyperlink"/>
            <w:rFonts w:hint="eastAsia"/>
            <w:rtl/>
          </w:rPr>
          <w:t>قابل</w:t>
        </w:r>
        <w:r w:rsidR="00896C5D" w:rsidRPr="00B00888">
          <w:rPr>
            <w:rStyle w:val="Hyperlink"/>
            <w:rtl/>
          </w:rPr>
          <w:t xml:space="preserve"> </w:t>
        </w:r>
        <w:r w:rsidR="00896C5D" w:rsidRPr="00B00888">
          <w:rPr>
            <w:rStyle w:val="Hyperlink"/>
            <w:rFonts w:hint="eastAsia"/>
            <w:rtl/>
          </w:rPr>
          <w:t>درک</w:t>
        </w:r>
        <w:r w:rsidR="00896C5D" w:rsidRPr="00B00888">
          <w:rPr>
            <w:rStyle w:val="Hyperlink"/>
            <w:rtl/>
          </w:rPr>
          <w:t xml:space="preserve"> </w:t>
        </w:r>
        <w:r w:rsidR="00896C5D" w:rsidRPr="00B00888">
          <w:rPr>
            <w:rStyle w:val="Hyperlink"/>
            <w:rFonts w:hint="eastAsia"/>
            <w:rtl/>
          </w:rPr>
          <w:t>و</w:t>
        </w:r>
        <w:r w:rsidR="00896C5D" w:rsidRPr="00B00888">
          <w:rPr>
            <w:rStyle w:val="Hyperlink"/>
            <w:rtl/>
          </w:rPr>
          <w:t xml:space="preserve"> </w:t>
        </w:r>
        <w:r w:rsidR="00896C5D" w:rsidRPr="00B00888">
          <w:rPr>
            <w:rStyle w:val="Hyperlink"/>
            <w:rFonts w:hint="eastAsia"/>
            <w:rtl/>
          </w:rPr>
          <w:t>فهم</w:t>
        </w:r>
        <w:r w:rsidR="00896C5D" w:rsidRPr="00B00888">
          <w:rPr>
            <w:rStyle w:val="Hyperlink"/>
            <w:rtl/>
          </w:rPr>
          <w:t xml:space="preserve"> </w:t>
        </w:r>
        <w:r w:rsidR="00896C5D" w:rsidRPr="00B00888">
          <w:rPr>
            <w:rStyle w:val="Hyperlink"/>
            <w:rFonts w:hint="eastAsia"/>
            <w:rtl/>
          </w:rPr>
          <w:t>است</w:t>
        </w:r>
        <w:r w:rsidR="00896C5D">
          <w:rPr>
            <w:webHidden/>
            <w:rtl/>
          </w:rPr>
          <w:tab/>
        </w:r>
        <w:r w:rsidR="00896C5D">
          <w:rPr>
            <w:webHidden/>
            <w:rtl/>
          </w:rPr>
          <w:fldChar w:fldCharType="begin"/>
        </w:r>
        <w:r w:rsidR="00896C5D">
          <w:rPr>
            <w:webHidden/>
            <w:rtl/>
          </w:rPr>
          <w:instrText xml:space="preserve"> </w:instrText>
        </w:r>
        <w:r w:rsidR="00896C5D">
          <w:rPr>
            <w:webHidden/>
          </w:rPr>
          <w:instrText>PAGEREF</w:instrText>
        </w:r>
        <w:r w:rsidR="00896C5D">
          <w:rPr>
            <w:webHidden/>
            <w:rtl/>
          </w:rPr>
          <w:instrText xml:space="preserve"> _</w:instrText>
        </w:r>
        <w:r w:rsidR="00896C5D">
          <w:rPr>
            <w:webHidden/>
          </w:rPr>
          <w:instrText>Toc454380036 \h</w:instrText>
        </w:r>
        <w:r w:rsidR="00896C5D">
          <w:rPr>
            <w:webHidden/>
            <w:rtl/>
          </w:rPr>
          <w:instrText xml:space="preserve"> </w:instrText>
        </w:r>
        <w:r w:rsidR="00896C5D">
          <w:rPr>
            <w:webHidden/>
            <w:rtl/>
          </w:rPr>
        </w:r>
        <w:r w:rsidR="00896C5D">
          <w:rPr>
            <w:webHidden/>
            <w:rtl/>
          </w:rPr>
          <w:fldChar w:fldCharType="separate"/>
        </w:r>
        <w:r w:rsidR="00896C5D">
          <w:rPr>
            <w:webHidden/>
            <w:rtl/>
            <w:lang w:bidi="ar-SA"/>
          </w:rPr>
          <w:t>131</w:t>
        </w:r>
        <w:r w:rsidR="00896C5D">
          <w:rPr>
            <w:webHidden/>
            <w:rtl/>
          </w:rPr>
          <w:fldChar w:fldCharType="end"/>
        </w:r>
      </w:hyperlink>
    </w:p>
    <w:p w:rsidR="00896C5D" w:rsidRDefault="00505A4B">
      <w:pPr>
        <w:pStyle w:val="TOC2"/>
        <w:tabs>
          <w:tab w:val="right" w:leader="dot" w:pos="7644"/>
        </w:tabs>
        <w:rPr>
          <w:rFonts w:asciiTheme="minorHAnsi" w:eastAsiaTheme="minorEastAsia" w:hAnsiTheme="minorHAnsi" w:cstheme="minorBidi"/>
          <w:sz w:val="22"/>
          <w:szCs w:val="22"/>
          <w:rtl/>
          <w:lang w:bidi="ar-SA"/>
        </w:rPr>
      </w:pPr>
      <w:hyperlink w:anchor="_Toc454380037" w:history="1">
        <w:r w:rsidR="00896C5D" w:rsidRPr="00B00888">
          <w:rPr>
            <w:rStyle w:val="Hyperlink"/>
            <w:rtl/>
          </w:rPr>
          <w:t xml:space="preserve">21- </w:t>
        </w:r>
        <w:r w:rsidR="00896C5D" w:rsidRPr="00B00888">
          <w:rPr>
            <w:rStyle w:val="Hyperlink"/>
            <w:rFonts w:hint="eastAsia"/>
            <w:rtl/>
          </w:rPr>
          <w:t>م</w:t>
        </w:r>
        <w:r w:rsidR="00896C5D" w:rsidRPr="00B00888">
          <w:rPr>
            <w:rStyle w:val="Hyperlink"/>
            <w:rFonts w:hint="cs"/>
            <w:rtl/>
          </w:rPr>
          <w:t>ی</w:t>
        </w:r>
        <w:r w:rsidR="00896C5D" w:rsidRPr="00B00888">
          <w:rPr>
            <w:rStyle w:val="Hyperlink"/>
            <w:rFonts w:hint="eastAsia"/>
            <w:rtl/>
          </w:rPr>
          <w:t>زان</w:t>
        </w:r>
        <w:r w:rsidR="00896C5D" w:rsidRPr="00B00888">
          <w:rPr>
            <w:rStyle w:val="Hyperlink"/>
            <w:rtl/>
          </w:rPr>
          <w:t xml:space="preserve"> </w:t>
        </w:r>
        <w:r w:rsidR="00896C5D" w:rsidRPr="00B00888">
          <w:rPr>
            <w:rStyle w:val="Hyperlink"/>
            <w:rFonts w:hint="eastAsia"/>
            <w:rtl/>
          </w:rPr>
          <w:t>صحّت</w:t>
        </w:r>
        <w:r w:rsidR="00896C5D" w:rsidRPr="00B00888">
          <w:rPr>
            <w:rStyle w:val="Hyperlink"/>
            <w:rtl/>
          </w:rPr>
          <w:t xml:space="preserve"> </w:t>
        </w:r>
        <w:r w:rsidR="00896C5D" w:rsidRPr="00B00888">
          <w:rPr>
            <w:rStyle w:val="Hyperlink"/>
            <w:rFonts w:hint="eastAsia"/>
            <w:rtl/>
          </w:rPr>
          <w:t>و</w:t>
        </w:r>
        <w:r w:rsidR="00896C5D" w:rsidRPr="00B00888">
          <w:rPr>
            <w:rStyle w:val="Hyperlink"/>
            <w:rtl/>
          </w:rPr>
          <w:t xml:space="preserve"> </w:t>
        </w:r>
        <w:r w:rsidR="00896C5D" w:rsidRPr="00B00888">
          <w:rPr>
            <w:rStyle w:val="Hyperlink"/>
            <w:rFonts w:hint="eastAsia"/>
            <w:rtl/>
          </w:rPr>
          <w:t>بطلان</w:t>
        </w:r>
        <w:r w:rsidR="00896C5D" w:rsidRPr="00B00888">
          <w:rPr>
            <w:rStyle w:val="Hyperlink"/>
            <w:rtl/>
          </w:rPr>
          <w:t xml:space="preserve"> </w:t>
        </w:r>
        <w:r w:rsidR="00896C5D" w:rsidRPr="00B00888">
          <w:rPr>
            <w:rStyle w:val="Hyperlink"/>
            <w:rFonts w:hint="eastAsia"/>
            <w:rtl/>
          </w:rPr>
          <w:t>مطالب</w:t>
        </w:r>
        <w:r w:rsidR="00896C5D" w:rsidRPr="00B00888">
          <w:rPr>
            <w:rStyle w:val="Hyperlink"/>
            <w:rtl/>
          </w:rPr>
          <w:t xml:space="preserve"> </w:t>
        </w:r>
        <w:r w:rsidR="00896C5D" w:rsidRPr="00B00888">
          <w:rPr>
            <w:rStyle w:val="Hyperlink"/>
            <w:rFonts w:hint="eastAsia"/>
            <w:rtl/>
          </w:rPr>
          <w:t>اسلام</w:t>
        </w:r>
        <w:r w:rsidR="00896C5D" w:rsidRPr="00B00888">
          <w:rPr>
            <w:rStyle w:val="Hyperlink"/>
            <w:rFonts w:hint="cs"/>
            <w:rtl/>
          </w:rPr>
          <w:t>ی</w:t>
        </w:r>
        <w:r w:rsidR="00896C5D" w:rsidRPr="00B00888">
          <w:rPr>
            <w:rStyle w:val="Hyperlink"/>
            <w:rtl/>
          </w:rPr>
          <w:t xml:space="preserve"> </w:t>
        </w:r>
        <w:r w:rsidR="00896C5D" w:rsidRPr="00B00888">
          <w:rPr>
            <w:rStyle w:val="Hyperlink"/>
            <w:rFonts w:hint="eastAsia"/>
            <w:rtl/>
          </w:rPr>
          <w:t>قرآن</w:t>
        </w:r>
        <w:r w:rsidR="00896C5D" w:rsidRPr="00B00888">
          <w:rPr>
            <w:rStyle w:val="Hyperlink"/>
            <w:rtl/>
          </w:rPr>
          <w:t xml:space="preserve"> </w:t>
        </w:r>
        <w:r w:rsidR="00896C5D" w:rsidRPr="00B00888">
          <w:rPr>
            <w:rStyle w:val="Hyperlink"/>
            <w:rFonts w:hint="eastAsia"/>
            <w:rtl/>
          </w:rPr>
          <w:t>است</w:t>
        </w:r>
        <w:r w:rsidR="00896C5D">
          <w:rPr>
            <w:webHidden/>
            <w:rtl/>
          </w:rPr>
          <w:tab/>
        </w:r>
        <w:r w:rsidR="00896C5D">
          <w:rPr>
            <w:webHidden/>
            <w:rtl/>
          </w:rPr>
          <w:fldChar w:fldCharType="begin"/>
        </w:r>
        <w:r w:rsidR="00896C5D">
          <w:rPr>
            <w:webHidden/>
            <w:rtl/>
          </w:rPr>
          <w:instrText xml:space="preserve"> </w:instrText>
        </w:r>
        <w:r w:rsidR="00896C5D">
          <w:rPr>
            <w:webHidden/>
          </w:rPr>
          <w:instrText>PAGEREF</w:instrText>
        </w:r>
        <w:r w:rsidR="00896C5D">
          <w:rPr>
            <w:webHidden/>
            <w:rtl/>
          </w:rPr>
          <w:instrText xml:space="preserve"> _</w:instrText>
        </w:r>
        <w:r w:rsidR="00896C5D">
          <w:rPr>
            <w:webHidden/>
          </w:rPr>
          <w:instrText>Toc454380037 \h</w:instrText>
        </w:r>
        <w:r w:rsidR="00896C5D">
          <w:rPr>
            <w:webHidden/>
            <w:rtl/>
          </w:rPr>
          <w:instrText xml:space="preserve"> </w:instrText>
        </w:r>
        <w:r w:rsidR="00896C5D">
          <w:rPr>
            <w:webHidden/>
            <w:rtl/>
          </w:rPr>
        </w:r>
        <w:r w:rsidR="00896C5D">
          <w:rPr>
            <w:webHidden/>
            <w:rtl/>
          </w:rPr>
          <w:fldChar w:fldCharType="separate"/>
        </w:r>
        <w:r w:rsidR="00896C5D">
          <w:rPr>
            <w:webHidden/>
            <w:rtl/>
            <w:lang w:bidi="ar-SA"/>
          </w:rPr>
          <w:t>135</w:t>
        </w:r>
        <w:r w:rsidR="00896C5D">
          <w:rPr>
            <w:webHidden/>
            <w:rtl/>
          </w:rPr>
          <w:fldChar w:fldCharType="end"/>
        </w:r>
      </w:hyperlink>
    </w:p>
    <w:p w:rsidR="00896C5D" w:rsidRDefault="00505A4B">
      <w:pPr>
        <w:pStyle w:val="TOC2"/>
        <w:tabs>
          <w:tab w:val="right" w:leader="dot" w:pos="7644"/>
        </w:tabs>
        <w:rPr>
          <w:rFonts w:asciiTheme="minorHAnsi" w:eastAsiaTheme="minorEastAsia" w:hAnsiTheme="minorHAnsi" w:cstheme="minorBidi"/>
          <w:sz w:val="22"/>
          <w:szCs w:val="22"/>
          <w:rtl/>
          <w:lang w:bidi="ar-SA"/>
        </w:rPr>
      </w:pPr>
      <w:hyperlink w:anchor="_Toc454380038" w:history="1">
        <w:r w:rsidR="00896C5D" w:rsidRPr="00B00888">
          <w:rPr>
            <w:rStyle w:val="Hyperlink"/>
            <w:rFonts w:hint="eastAsia"/>
            <w:rtl/>
          </w:rPr>
          <w:t>و</w:t>
        </w:r>
        <w:r w:rsidR="00896C5D" w:rsidRPr="00B00888">
          <w:rPr>
            <w:rStyle w:val="Hyperlink"/>
            <w:rtl/>
          </w:rPr>
          <w:t xml:space="preserve"> </w:t>
        </w:r>
        <w:r w:rsidR="00896C5D" w:rsidRPr="00B00888">
          <w:rPr>
            <w:rStyle w:val="Hyperlink"/>
            <w:rFonts w:hint="eastAsia"/>
            <w:rtl/>
          </w:rPr>
          <w:t>اما</w:t>
        </w:r>
        <w:r w:rsidR="00896C5D" w:rsidRPr="00B00888">
          <w:rPr>
            <w:rStyle w:val="Hyperlink"/>
            <w:rtl/>
          </w:rPr>
          <w:t xml:space="preserve"> </w:t>
        </w:r>
        <w:r w:rsidR="00896C5D" w:rsidRPr="00B00888">
          <w:rPr>
            <w:rStyle w:val="Hyperlink"/>
            <w:rFonts w:hint="eastAsia"/>
            <w:rtl/>
          </w:rPr>
          <w:t>روا</w:t>
        </w:r>
        <w:r w:rsidR="00896C5D" w:rsidRPr="00B00888">
          <w:rPr>
            <w:rStyle w:val="Hyperlink"/>
            <w:rFonts w:hint="cs"/>
            <w:rtl/>
          </w:rPr>
          <w:t>ی</w:t>
        </w:r>
        <w:r w:rsidR="00896C5D" w:rsidRPr="00B00888">
          <w:rPr>
            <w:rStyle w:val="Hyperlink"/>
            <w:rFonts w:hint="eastAsia"/>
            <w:rtl/>
          </w:rPr>
          <w:t>ات</w:t>
        </w:r>
        <w:r w:rsidR="00896C5D" w:rsidRPr="00B00888">
          <w:rPr>
            <w:rStyle w:val="Hyperlink"/>
            <w:rtl/>
          </w:rPr>
          <w:t xml:space="preserve"> </w:t>
        </w:r>
        <w:r w:rsidR="00896C5D" w:rsidRPr="00B00888">
          <w:rPr>
            <w:rStyle w:val="Hyperlink"/>
            <w:rFonts w:hint="eastAsia"/>
            <w:rtl/>
          </w:rPr>
          <w:t>رسول</w:t>
        </w:r>
        <w:r w:rsidR="00896C5D" w:rsidRPr="00B00888">
          <w:rPr>
            <w:rStyle w:val="Hyperlink"/>
            <w:rtl/>
          </w:rPr>
          <w:t xml:space="preserve"> </w:t>
        </w:r>
        <w:r w:rsidR="00896C5D" w:rsidRPr="00B00888">
          <w:rPr>
            <w:rStyle w:val="Hyperlink"/>
            <w:rFonts w:hint="eastAsia"/>
            <w:rtl/>
          </w:rPr>
          <w:t>اکرم</w:t>
        </w:r>
        <w:r w:rsidR="00896C5D" w:rsidRPr="00B00888">
          <w:rPr>
            <w:rStyle w:val="Hyperlink"/>
            <w:rFonts w:cs="CTraditional Arabic" w:hint="eastAsia"/>
            <w:rtl/>
          </w:rPr>
          <w:t>ص</w:t>
        </w:r>
        <w:r w:rsidR="00896C5D" w:rsidRPr="00B00888">
          <w:rPr>
            <w:rStyle w:val="Hyperlink"/>
            <w:rtl/>
          </w:rPr>
          <w:t xml:space="preserve"> </w:t>
        </w:r>
        <w:r w:rsidR="00896C5D" w:rsidRPr="00B00888">
          <w:rPr>
            <w:rStyle w:val="Hyperlink"/>
            <w:rFonts w:hint="eastAsia"/>
            <w:rtl/>
          </w:rPr>
          <w:t>و</w:t>
        </w:r>
        <w:r w:rsidR="00896C5D" w:rsidRPr="00B00888">
          <w:rPr>
            <w:rStyle w:val="Hyperlink"/>
            <w:rtl/>
          </w:rPr>
          <w:t xml:space="preserve"> </w:t>
        </w:r>
        <w:r w:rsidR="00896C5D" w:rsidRPr="00B00888">
          <w:rPr>
            <w:rStyle w:val="Hyperlink"/>
            <w:rFonts w:hint="eastAsia"/>
            <w:rtl/>
          </w:rPr>
          <w:t>امام</w:t>
        </w:r>
        <w:r w:rsidR="00896C5D" w:rsidRPr="00896C5D">
          <w:rPr>
            <w:rStyle w:val="Hyperlink"/>
            <w:rFonts w:hint="cs"/>
          </w:rPr>
          <w:sym w:font="AGA Arabesque" w:char="F075"/>
        </w:r>
        <w:r w:rsidR="00896C5D">
          <w:rPr>
            <w:webHidden/>
            <w:rtl/>
          </w:rPr>
          <w:tab/>
        </w:r>
        <w:r w:rsidR="00896C5D">
          <w:rPr>
            <w:webHidden/>
            <w:rtl/>
          </w:rPr>
          <w:fldChar w:fldCharType="begin"/>
        </w:r>
        <w:r w:rsidR="00896C5D">
          <w:rPr>
            <w:webHidden/>
            <w:rtl/>
          </w:rPr>
          <w:instrText xml:space="preserve"> </w:instrText>
        </w:r>
        <w:r w:rsidR="00896C5D">
          <w:rPr>
            <w:webHidden/>
          </w:rPr>
          <w:instrText>PAGEREF</w:instrText>
        </w:r>
        <w:r w:rsidR="00896C5D">
          <w:rPr>
            <w:webHidden/>
            <w:rtl/>
          </w:rPr>
          <w:instrText xml:space="preserve"> _</w:instrText>
        </w:r>
        <w:r w:rsidR="00896C5D">
          <w:rPr>
            <w:webHidden/>
          </w:rPr>
          <w:instrText>Toc454380038 \h</w:instrText>
        </w:r>
        <w:r w:rsidR="00896C5D">
          <w:rPr>
            <w:webHidden/>
            <w:rtl/>
          </w:rPr>
          <w:instrText xml:space="preserve"> </w:instrText>
        </w:r>
        <w:r w:rsidR="00896C5D">
          <w:rPr>
            <w:webHidden/>
            <w:rtl/>
          </w:rPr>
        </w:r>
        <w:r w:rsidR="00896C5D">
          <w:rPr>
            <w:webHidden/>
            <w:rtl/>
          </w:rPr>
          <w:fldChar w:fldCharType="separate"/>
        </w:r>
        <w:r w:rsidR="00896C5D">
          <w:rPr>
            <w:webHidden/>
            <w:rtl/>
            <w:lang w:bidi="ar-SA"/>
          </w:rPr>
          <w:t>136</w:t>
        </w:r>
        <w:r w:rsidR="00896C5D">
          <w:rPr>
            <w:webHidden/>
            <w:rtl/>
          </w:rPr>
          <w:fldChar w:fldCharType="end"/>
        </w:r>
      </w:hyperlink>
    </w:p>
    <w:p w:rsidR="00896C5D" w:rsidRDefault="00505A4B">
      <w:pPr>
        <w:pStyle w:val="TOC2"/>
        <w:tabs>
          <w:tab w:val="right" w:leader="dot" w:pos="7644"/>
        </w:tabs>
        <w:rPr>
          <w:rFonts w:asciiTheme="minorHAnsi" w:eastAsiaTheme="minorEastAsia" w:hAnsiTheme="minorHAnsi" w:cstheme="minorBidi"/>
          <w:sz w:val="22"/>
          <w:szCs w:val="22"/>
          <w:rtl/>
          <w:lang w:bidi="ar-SA"/>
        </w:rPr>
      </w:pPr>
      <w:hyperlink w:anchor="_Toc454380039" w:history="1">
        <w:r w:rsidR="00896C5D" w:rsidRPr="00B00888">
          <w:rPr>
            <w:rStyle w:val="Hyperlink"/>
            <w:rtl/>
          </w:rPr>
          <w:t xml:space="preserve">22- </w:t>
        </w:r>
        <w:r w:rsidR="00896C5D" w:rsidRPr="00B00888">
          <w:rPr>
            <w:rStyle w:val="Hyperlink"/>
            <w:rFonts w:hint="eastAsia"/>
            <w:rtl/>
          </w:rPr>
          <w:t>در</w:t>
        </w:r>
        <w:r w:rsidR="00896C5D" w:rsidRPr="00B00888">
          <w:rPr>
            <w:rStyle w:val="Hyperlink"/>
            <w:rtl/>
          </w:rPr>
          <w:t xml:space="preserve"> </w:t>
        </w:r>
        <w:r w:rsidR="00896C5D" w:rsidRPr="00B00888">
          <w:rPr>
            <w:rStyle w:val="Hyperlink"/>
            <w:rFonts w:hint="eastAsia"/>
            <w:rtl/>
          </w:rPr>
          <w:t>ترجمه</w:t>
        </w:r>
        <w:r w:rsidR="00896C5D" w:rsidRPr="00B00888">
          <w:rPr>
            <w:rStyle w:val="Hyperlink"/>
            <w:rtl/>
          </w:rPr>
          <w:t xml:space="preserve"> </w:t>
        </w:r>
        <w:r w:rsidR="00896C5D" w:rsidRPr="00B00888">
          <w:rPr>
            <w:rStyle w:val="Hyperlink"/>
            <w:rFonts w:hint="eastAsia"/>
            <w:rtl/>
          </w:rPr>
          <w:t>قرآن</w:t>
        </w:r>
        <w:r w:rsidR="00896C5D" w:rsidRPr="00B00888">
          <w:rPr>
            <w:rStyle w:val="Hyperlink"/>
            <w:rtl/>
          </w:rPr>
          <w:t xml:space="preserve"> </w:t>
        </w:r>
        <w:r w:rsidR="00896C5D" w:rsidRPr="00B00888">
          <w:rPr>
            <w:rStyle w:val="Hyperlink"/>
            <w:rFonts w:hint="eastAsia"/>
            <w:rtl/>
          </w:rPr>
          <w:t>نبا</w:t>
        </w:r>
        <w:r w:rsidR="00896C5D" w:rsidRPr="00B00888">
          <w:rPr>
            <w:rStyle w:val="Hyperlink"/>
            <w:rFonts w:hint="cs"/>
            <w:rtl/>
          </w:rPr>
          <w:t>ی</w:t>
        </w:r>
        <w:r w:rsidR="00896C5D" w:rsidRPr="00B00888">
          <w:rPr>
            <w:rStyle w:val="Hyperlink"/>
            <w:rFonts w:hint="eastAsia"/>
            <w:rtl/>
          </w:rPr>
          <w:t>د</w:t>
        </w:r>
        <w:r w:rsidR="00896C5D" w:rsidRPr="00B00888">
          <w:rPr>
            <w:rStyle w:val="Hyperlink"/>
            <w:rtl/>
          </w:rPr>
          <w:t xml:space="preserve"> </w:t>
        </w:r>
        <w:r w:rsidR="00896C5D" w:rsidRPr="00B00888">
          <w:rPr>
            <w:rStyle w:val="Hyperlink"/>
            <w:rFonts w:hint="eastAsia"/>
            <w:rtl/>
          </w:rPr>
          <w:t>خ</w:t>
        </w:r>
        <w:r w:rsidR="00896C5D" w:rsidRPr="00B00888">
          <w:rPr>
            <w:rStyle w:val="Hyperlink"/>
            <w:rFonts w:hint="cs"/>
            <w:rtl/>
          </w:rPr>
          <w:t>ی</w:t>
        </w:r>
        <w:r w:rsidR="00896C5D" w:rsidRPr="00B00888">
          <w:rPr>
            <w:rStyle w:val="Hyperlink"/>
            <w:rFonts w:hint="eastAsia"/>
            <w:rtl/>
          </w:rPr>
          <w:t>انت</w:t>
        </w:r>
        <w:r w:rsidR="00896C5D" w:rsidRPr="00B00888">
          <w:rPr>
            <w:rStyle w:val="Hyperlink"/>
            <w:rtl/>
          </w:rPr>
          <w:t xml:space="preserve"> </w:t>
        </w:r>
        <w:r w:rsidR="00896C5D" w:rsidRPr="00B00888">
          <w:rPr>
            <w:rStyle w:val="Hyperlink"/>
            <w:rFonts w:hint="eastAsia"/>
            <w:rtl/>
          </w:rPr>
          <w:t>کرد</w:t>
        </w:r>
        <w:r w:rsidR="00896C5D">
          <w:rPr>
            <w:webHidden/>
            <w:rtl/>
          </w:rPr>
          <w:tab/>
        </w:r>
        <w:r w:rsidR="00896C5D">
          <w:rPr>
            <w:webHidden/>
            <w:rtl/>
          </w:rPr>
          <w:fldChar w:fldCharType="begin"/>
        </w:r>
        <w:r w:rsidR="00896C5D">
          <w:rPr>
            <w:webHidden/>
            <w:rtl/>
          </w:rPr>
          <w:instrText xml:space="preserve"> </w:instrText>
        </w:r>
        <w:r w:rsidR="00896C5D">
          <w:rPr>
            <w:webHidden/>
          </w:rPr>
          <w:instrText>PAGEREF</w:instrText>
        </w:r>
        <w:r w:rsidR="00896C5D">
          <w:rPr>
            <w:webHidden/>
            <w:rtl/>
          </w:rPr>
          <w:instrText xml:space="preserve"> _</w:instrText>
        </w:r>
        <w:r w:rsidR="00896C5D">
          <w:rPr>
            <w:webHidden/>
          </w:rPr>
          <w:instrText>Toc454380039 \h</w:instrText>
        </w:r>
        <w:r w:rsidR="00896C5D">
          <w:rPr>
            <w:webHidden/>
            <w:rtl/>
          </w:rPr>
          <w:instrText xml:space="preserve"> </w:instrText>
        </w:r>
        <w:r w:rsidR="00896C5D">
          <w:rPr>
            <w:webHidden/>
            <w:rtl/>
          </w:rPr>
        </w:r>
        <w:r w:rsidR="00896C5D">
          <w:rPr>
            <w:webHidden/>
            <w:rtl/>
          </w:rPr>
          <w:fldChar w:fldCharType="separate"/>
        </w:r>
        <w:r w:rsidR="00896C5D">
          <w:rPr>
            <w:webHidden/>
            <w:rtl/>
            <w:lang w:bidi="ar-SA"/>
          </w:rPr>
          <w:t>141</w:t>
        </w:r>
        <w:r w:rsidR="00896C5D">
          <w:rPr>
            <w:webHidden/>
            <w:rtl/>
          </w:rPr>
          <w:fldChar w:fldCharType="end"/>
        </w:r>
      </w:hyperlink>
    </w:p>
    <w:p w:rsidR="00896C5D" w:rsidRDefault="00505A4B">
      <w:pPr>
        <w:pStyle w:val="TOC2"/>
        <w:tabs>
          <w:tab w:val="right" w:leader="dot" w:pos="7644"/>
        </w:tabs>
        <w:rPr>
          <w:rFonts w:asciiTheme="minorHAnsi" w:eastAsiaTheme="minorEastAsia" w:hAnsiTheme="minorHAnsi" w:cstheme="minorBidi"/>
          <w:sz w:val="22"/>
          <w:szCs w:val="22"/>
          <w:rtl/>
          <w:lang w:bidi="ar-SA"/>
        </w:rPr>
      </w:pPr>
      <w:hyperlink w:anchor="_Toc454380040" w:history="1">
        <w:r w:rsidR="00896C5D" w:rsidRPr="00B00888">
          <w:rPr>
            <w:rStyle w:val="Hyperlink"/>
            <w:rtl/>
          </w:rPr>
          <w:t xml:space="preserve">23- </w:t>
        </w:r>
        <w:r w:rsidR="00896C5D" w:rsidRPr="00B00888">
          <w:rPr>
            <w:rStyle w:val="Hyperlink"/>
            <w:rFonts w:hint="eastAsia"/>
            <w:rtl/>
          </w:rPr>
          <w:t>تقل</w:t>
        </w:r>
        <w:r w:rsidR="00896C5D" w:rsidRPr="00B00888">
          <w:rPr>
            <w:rStyle w:val="Hyperlink"/>
            <w:rFonts w:hint="cs"/>
            <w:rtl/>
          </w:rPr>
          <w:t>ی</w:t>
        </w:r>
        <w:r w:rsidR="00896C5D" w:rsidRPr="00B00888">
          <w:rPr>
            <w:rStyle w:val="Hyperlink"/>
            <w:rFonts w:hint="eastAsia"/>
            <w:rtl/>
          </w:rPr>
          <w:t>د</w:t>
        </w:r>
        <w:r w:rsidR="00896C5D" w:rsidRPr="00B00888">
          <w:rPr>
            <w:rStyle w:val="Hyperlink"/>
            <w:rtl/>
          </w:rPr>
          <w:t xml:space="preserve"> </w:t>
        </w:r>
        <w:r w:rsidR="00896C5D" w:rsidRPr="00B00888">
          <w:rPr>
            <w:rStyle w:val="Hyperlink"/>
            <w:rFonts w:hint="cs"/>
            <w:rtl/>
          </w:rPr>
          <w:t>ی</w:t>
        </w:r>
        <w:r w:rsidR="00896C5D" w:rsidRPr="00B00888">
          <w:rPr>
            <w:rStyle w:val="Hyperlink"/>
            <w:rFonts w:hint="eastAsia"/>
            <w:rtl/>
          </w:rPr>
          <w:t>عن</w:t>
        </w:r>
        <w:r w:rsidR="00896C5D" w:rsidRPr="00B00888">
          <w:rPr>
            <w:rStyle w:val="Hyperlink"/>
            <w:rFonts w:hint="cs"/>
            <w:rtl/>
          </w:rPr>
          <w:t>ی</w:t>
        </w:r>
        <w:r w:rsidR="00896C5D" w:rsidRPr="00B00888">
          <w:rPr>
            <w:rStyle w:val="Hyperlink"/>
            <w:rtl/>
          </w:rPr>
          <w:t xml:space="preserve"> </w:t>
        </w:r>
        <w:r w:rsidR="00896C5D" w:rsidRPr="00B00888">
          <w:rPr>
            <w:rStyle w:val="Hyperlink"/>
            <w:rFonts w:hint="eastAsia"/>
            <w:rtl/>
          </w:rPr>
          <w:t>چه،</w:t>
        </w:r>
        <w:r w:rsidR="00896C5D" w:rsidRPr="00B00888">
          <w:rPr>
            <w:rStyle w:val="Hyperlink"/>
            <w:rtl/>
          </w:rPr>
          <w:t xml:space="preserve"> </w:t>
        </w:r>
        <w:r w:rsidR="00896C5D" w:rsidRPr="00B00888">
          <w:rPr>
            <w:rStyle w:val="Hyperlink"/>
            <w:rFonts w:hint="eastAsia"/>
            <w:rtl/>
          </w:rPr>
          <w:t>و</w:t>
        </w:r>
        <w:r w:rsidR="00896C5D" w:rsidRPr="00B00888">
          <w:rPr>
            <w:rStyle w:val="Hyperlink"/>
            <w:rtl/>
          </w:rPr>
          <w:t xml:space="preserve"> </w:t>
        </w:r>
        <w:r w:rsidR="00896C5D" w:rsidRPr="00B00888">
          <w:rPr>
            <w:rStyle w:val="Hyperlink"/>
            <w:rFonts w:hint="eastAsia"/>
            <w:rtl/>
          </w:rPr>
          <w:t>چه</w:t>
        </w:r>
        <w:r w:rsidR="00896C5D" w:rsidRPr="00B00888">
          <w:rPr>
            <w:rStyle w:val="Hyperlink"/>
            <w:rtl/>
          </w:rPr>
          <w:t xml:space="preserve"> </w:t>
        </w:r>
        <w:r w:rsidR="00896C5D" w:rsidRPr="00B00888">
          <w:rPr>
            <w:rStyle w:val="Hyperlink"/>
            <w:rFonts w:hint="eastAsia"/>
            <w:rtl/>
          </w:rPr>
          <w:t>وقت</w:t>
        </w:r>
        <w:r w:rsidR="00896C5D" w:rsidRPr="00B00888">
          <w:rPr>
            <w:rStyle w:val="Hyperlink"/>
            <w:rtl/>
          </w:rPr>
          <w:t xml:space="preserve"> </w:t>
        </w:r>
        <w:r w:rsidR="00896C5D" w:rsidRPr="00B00888">
          <w:rPr>
            <w:rStyle w:val="Hyperlink"/>
            <w:rFonts w:hint="eastAsia"/>
            <w:rtl/>
          </w:rPr>
          <w:t>م</w:t>
        </w:r>
        <w:r w:rsidR="00896C5D" w:rsidRPr="00B00888">
          <w:rPr>
            <w:rStyle w:val="Hyperlink"/>
            <w:rFonts w:hint="cs"/>
            <w:rtl/>
          </w:rPr>
          <w:t>ی</w:t>
        </w:r>
        <w:r w:rsidR="00896C5D" w:rsidRPr="00B00888">
          <w:rPr>
            <w:rStyle w:val="Hyperlink"/>
            <w:rFonts w:hint="eastAsia"/>
            <w:rtl/>
          </w:rPr>
          <w:t>ان</w:t>
        </w:r>
        <w:r w:rsidR="00896C5D" w:rsidRPr="00B00888">
          <w:rPr>
            <w:rStyle w:val="Hyperlink"/>
            <w:rtl/>
          </w:rPr>
          <w:t xml:space="preserve"> </w:t>
        </w:r>
        <w:r w:rsidR="00896C5D" w:rsidRPr="00B00888">
          <w:rPr>
            <w:rStyle w:val="Hyperlink"/>
            <w:rFonts w:hint="eastAsia"/>
            <w:rtl/>
          </w:rPr>
          <w:t>مسلم</w:t>
        </w:r>
        <w:r w:rsidR="00896C5D" w:rsidRPr="00B00888">
          <w:rPr>
            <w:rStyle w:val="Hyperlink"/>
            <w:rFonts w:hint="cs"/>
            <w:rtl/>
          </w:rPr>
          <w:t>ی</w:t>
        </w:r>
        <w:r w:rsidR="00896C5D" w:rsidRPr="00B00888">
          <w:rPr>
            <w:rStyle w:val="Hyperlink"/>
            <w:rFonts w:hint="eastAsia"/>
            <w:rtl/>
          </w:rPr>
          <w:t>ن</w:t>
        </w:r>
        <w:r w:rsidR="00896C5D" w:rsidRPr="00B00888">
          <w:rPr>
            <w:rStyle w:val="Hyperlink"/>
            <w:rtl/>
          </w:rPr>
          <w:t xml:space="preserve"> </w:t>
        </w:r>
        <w:r w:rsidR="00896C5D" w:rsidRPr="00B00888">
          <w:rPr>
            <w:rStyle w:val="Hyperlink"/>
            <w:rFonts w:hint="eastAsia"/>
            <w:rtl/>
          </w:rPr>
          <w:t>آمده؟</w:t>
        </w:r>
        <w:r w:rsidR="00896C5D" w:rsidRPr="00B00888">
          <w:rPr>
            <w:rStyle w:val="Hyperlink"/>
            <w:rtl/>
          </w:rPr>
          <w:t>!</w:t>
        </w:r>
        <w:r w:rsidR="00896C5D">
          <w:rPr>
            <w:webHidden/>
            <w:rtl/>
          </w:rPr>
          <w:tab/>
        </w:r>
        <w:r w:rsidR="00896C5D">
          <w:rPr>
            <w:webHidden/>
            <w:rtl/>
          </w:rPr>
          <w:fldChar w:fldCharType="begin"/>
        </w:r>
        <w:r w:rsidR="00896C5D">
          <w:rPr>
            <w:webHidden/>
            <w:rtl/>
          </w:rPr>
          <w:instrText xml:space="preserve"> </w:instrText>
        </w:r>
        <w:r w:rsidR="00896C5D">
          <w:rPr>
            <w:webHidden/>
          </w:rPr>
          <w:instrText>PAGEREF</w:instrText>
        </w:r>
        <w:r w:rsidR="00896C5D">
          <w:rPr>
            <w:webHidden/>
            <w:rtl/>
          </w:rPr>
          <w:instrText xml:space="preserve"> _</w:instrText>
        </w:r>
        <w:r w:rsidR="00896C5D">
          <w:rPr>
            <w:webHidden/>
          </w:rPr>
          <w:instrText>Toc454380040 \h</w:instrText>
        </w:r>
        <w:r w:rsidR="00896C5D">
          <w:rPr>
            <w:webHidden/>
            <w:rtl/>
          </w:rPr>
          <w:instrText xml:space="preserve"> </w:instrText>
        </w:r>
        <w:r w:rsidR="00896C5D">
          <w:rPr>
            <w:webHidden/>
            <w:rtl/>
          </w:rPr>
        </w:r>
        <w:r w:rsidR="00896C5D">
          <w:rPr>
            <w:webHidden/>
            <w:rtl/>
          </w:rPr>
          <w:fldChar w:fldCharType="separate"/>
        </w:r>
        <w:r w:rsidR="00896C5D">
          <w:rPr>
            <w:webHidden/>
            <w:rtl/>
            <w:lang w:bidi="ar-SA"/>
          </w:rPr>
          <w:t>145</w:t>
        </w:r>
        <w:r w:rsidR="00896C5D">
          <w:rPr>
            <w:webHidden/>
            <w:rtl/>
          </w:rPr>
          <w:fldChar w:fldCharType="end"/>
        </w:r>
      </w:hyperlink>
    </w:p>
    <w:p w:rsidR="00896C5D" w:rsidRDefault="00505A4B">
      <w:pPr>
        <w:pStyle w:val="TOC2"/>
        <w:tabs>
          <w:tab w:val="right" w:leader="dot" w:pos="7644"/>
        </w:tabs>
        <w:rPr>
          <w:rFonts w:asciiTheme="minorHAnsi" w:eastAsiaTheme="minorEastAsia" w:hAnsiTheme="minorHAnsi" w:cstheme="minorBidi"/>
          <w:sz w:val="22"/>
          <w:szCs w:val="22"/>
          <w:rtl/>
          <w:lang w:bidi="ar-SA"/>
        </w:rPr>
      </w:pPr>
      <w:hyperlink w:anchor="_Toc454380041" w:history="1">
        <w:r w:rsidR="00896C5D" w:rsidRPr="00B00888">
          <w:rPr>
            <w:rStyle w:val="Hyperlink"/>
            <w:rFonts w:hint="eastAsia"/>
            <w:rtl/>
          </w:rPr>
          <w:t>مضرّات</w:t>
        </w:r>
        <w:r w:rsidR="00896C5D" w:rsidRPr="00B00888">
          <w:rPr>
            <w:rStyle w:val="Hyperlink"/>
            <w:rtl/>
          </w:rPr>
          <w:t xml:space="preserve"> </w:t>
        </w:r>
        <w:r w:rsidR="00896C5D" w:rsidRPr="00B00888">
          <w:rPr>
            <w:rStyle w:val="Hyperlink"/>
            <w:rFonts w:hint="eastAsia"/>
            <w:rtl/>
          </w:rPr>
          <w:t>تقل</w:t>
        </w:r>
        <w:r w:rsidR="00896C5D" w:rsidRPr="00B00888">
          <w:rPr>
            <w:rStyle w:val="Hyperlink"/>
            <w:rFonts w:hint="cs"/>
            <w:rtl/>
          </w:rPr>
          <w:t>ی</w:t>
        </w:r>
        <w:r w:rsidR="00896C5D" w:rsidRPr="00B00888">
          <w:rPr>
            <w:rStyle w:val="Hyperlink"/>
            <w:rFonts w:hint="eastAsia"/>
            <w:rtl/>
          </w:rPr>
          <w:t>د</w:t>
        </w:r>
        <w:r w:rsidR="00896C5D" w:rsidRPr="00B00888">
          <w:rPr>
            <w:rStyle w:val="Hyperlink"/>
            <w:rtl/>
          </w:rPr>
          <w:t xml:space="preserve"> </w:t>
        </w:r>
        <w:r w:rsidR="00896C5D" w:rsidRPr="00B00888">
          <w:rPr>
            <w:rStyle w:val="Hyperlink"/>
            <w:rFonts w:hint="eastAsia"/>
            <w:rtl/>
          </w:rPr>
          <w:t>و</w:t>
        </w:r>
        <w:r w:rsidR="00896C5D" w:rsidRPr="00B00888">
          <w:rPr>
            <w:rStyle w:val="Hyperlink"/>
            <w:rtl/>
          </w:rPr>
          <w:t xml:space="preserve"> </w:t>
        </w:r>
        <w:r w:rsidR="00896C5D" w:rsidRPr="00B00888">
          <w:rPr>
            <w:rStyle w:val="Hyperlink"/>
            <w:rFonts w:hint="eastAsia"/>
            <w:rtl/>
          </w:rPr>
          <w:t>ز</w:t>
        </w:r>
        <w:r w:rsidR="00896C5D" w:rsidRPr="00B00888">
          <w:rPr>
            <w:rStyle w:val="Hyperlink"/>
            <w:rFonts w:hint="cs"/>
            <w:rtl/>
          </w:rPr>
          <w:t>ی</w:t>
        </w:r>
        <w:r w:rsidR="00896C5D" w:rsidRPr="00B00888">
          <w:rPr>
            <w:rStyle w:val="Hyperlink"/>
            <w:rFonts w:hint="eastAsia"/>
            <w:rtl/>
          </w:rPr>
          <w:t>انها</w:t>
        </w:r>
        <w:r w:rsidR="00896C5D" w:rsidRPr="00B00888">
          <w:rPr>
            <w:rStyle w:val="Hyperlink"/>
            <w:rFonts w:hint="cs"/>
            <w:rtl/>
          </w:rPr>
          <w:t>ی</w:t>
        </w:r>
        <w:r w:rsidR="00896C5D" w:rsidRPr="00B00888">
          <w:rPr>
            <w:rStyle w:val="Hyperlink"/>
            <w:rtl/>
          </w:rPr>
          <w:t xml:space="preserve"> </w:t>
        </w:r>
        <w:r w:rsidR="00896C5D" w:rsidRPr="00B00888">
          <w:rPr>
            <w:rStyle w:val="Hyperlink"/>
            <w:rFonts w:hint="eastAsia"/>
            <w:rtl/>
          </w:rPr>
          <w:t>آن</w:t>
        </w:r>
        <w:r w:rsidR="00896C5D">
          <w:rPr>
            <w:webHidden/>
            <w:rtl/>
          </w:rPr>
          <w:tab/>
        </w:r>
        <w:r w:rsidR="00896C5D">
          <w:rPr>
            <w:webHidden/>
            <w:rtl/>
          </w:rPr>
          <w:fldChar w:fldCharType="begin"/>
        </w:r>
        <w:r w:rsidR="00896C5D">
          <w:rPr>
            <w:webHidden/>
            <w:rtl/>
          </w:rPr>
          <w:instrText xml:space="preserve"> </w:instrText>
        </w:r>
        <w:r w:rsidR="00896C5D">
          <w:rPr>
            <w:webHidden/>
          </w:rPr>
          <w:instrText>PAGEREF</w:instrText>
        </w:r>
        <w:r w:rsidR="00896C5D">
          <w:rPr>
            <w:webHidden/>
            <w:rtl/>
          </w:rPr>
          <w:instrText xml:space="preserve"> _</w:instrText>
        </w:r>
        <w:r w:rsidR="00896C5D">
          <w:rPr>
            <w:webHidden/>
          </w:rPr>
          <w:instrText>Toc454380041 \h</w:instrText>
        </w:r>
        <w:r w:rsidR="00896C5D">
          <w:rPr>
            <w:webHidden/>
            <w:rtl/>
          </w:rPr>
          <w:instrText xml:space="preserve"> </w:instrText>
        </w:r>
        <w:r w:rsidR="00896C5D">
          <w:rPr>
            <w:webHidden/>
            <w:rtl/>
          </w:rPr>
        </w:r>
        <w:r w:rsidR="00896C5D">
          <w:rPr>
            <w:webHidden/>
            <w:rtl/>
          </w:rPr>
          <w:fldChar w:fldCharType="separate"/>
        </w:r>
        <w:r w:rsidR="00896C5D">
          <w:rPr>
            <w:webHidden/>
            <w:rtl/>
            <w:lang w:bidi="ar-SA"/>
          </w:rPr>
          <w:t>146</w:t>
        </w:r>
        <w:r w:rsidR="00896C5D">
          <w:rPr>
            <w:webHidden/>
            <w:rtl/>
          </w:rPr>
          <w:fldChar w:fldCharType="end"/>
        </w:r>
      </w:hyperlink>
    </w:p>
    <w:p w:rsidR="00896C5D" w:rsidRDefault="00505A4B">
      <w:pPr>
        <w:pStyle w:val="TOC3"/>
        <w:tabs>
          <w:tab w:val="right" w:leader="dot" w:pos="7644"/>
        </w:tabs>
        <w:rPr>
          <w:rFonts w:asciiTheme="minorHAnsi" w:eastAsiaTheme="minorEastAsia" w:hAnsiTheme="minorHAnsi" w:cstheme="minorBidi"/>
          <w:sz w:val="22"/>
          <w:szCs w:val="22"/>
          <w:rtl/>
          <w:lang w:bidi="ar-SA"/>
        </w:rPr>
      </w:pPr>
      <w:hyperlink w:anchor="_Toc454380042" w:history="1">
        <w:r w:rsidR="00896C5D" w:rsidRPr="00B00888">
          <w:rPr>
            <w:rStyle w:val="Hyperlink"/>
            <w:rFonts w:hint="eastAsia"/>
            <w:rtl/>
          </w:rPr>
          <w:t>حق</w:t>
        </w:r>
        <w:r w:rsidR="00896C5D" w:rsidRPr="00B00888">
          <w:rPr>
            <w:rStyle w:val="Hyperlink"/>
            <w:rtl/>
          </w:rPr>
          <w:t xml:space="preserve"> </w:t>
        </w:r>
        <w:r w:rsidR="00896C5D" w:rsidRPr="00B00888">
          <w:rPr>
            <w:rStyle w:val="Hyperlink"/>
            <w:rFonts w:hint="eastAsia"/>
            <w:rtl/>
          </w:rPr>
          <w:t>صدور</w:t>
        </w:r>
        <w:r w:rsidR="00896C5D" w:rsidRPr="00B00888">
          <w:rPr>
            <w:rStyle w:val="Hyperlink"/>
            <w:rtl/>
          </w:rPr>
          <w:t xml:space="preserve"> </w:t>
        </w:r>
        <w:r w:rsidR="00896C5D" w:rsidRPr="00B00888">
          <w:rPr>
            <w:rStyle w:val="Hyperlink"/>
            <w:rFonts w:hint="eastAsia"/>
            <w:rtl/>
          </w:rPr>
          <w:t>حکم</w:t>
        </w:r>
        <w:r w:rsidR="00896C5D" w:rsidRPr="00B00888">
          <w:rPr>
            <w:rStyle w:val="Hyperlink"/>
            <w:rtl/>
          </w:rPr>
          <w:t xml:space="preserve"> </w:t>
        </w:r>
        <w:r w:rsidR="00896C5D" w:rsidRPr="00B00888">
          <w:rPr>
            <w:rStyle w:val="Hyperlink"/>
            <w:rFonts w:hint="eastAsia"/>
            <w:rtl/>
          </w:rPr>
          <w:t>منحصر</w:t>
        </w:r>
        <w:r w:rsidR="00896C5D" w:rsidRPr="00B00888">
          <w:rPr>
            <w:rStyle w:val="Hyperlink"/>
            <w:rtl/>
          </w:rPr>
          <w:t xml:space="preserve"> </w:t>
        </w:r>
        <w:r w:rsidR="00896C5D" w:rsidRPr="00B00888">
          <w:rPr>
            <w:rStyle w:val="Hyperlink"/>
            <w:rFonts w:hint="eastAsia"/>
            <w:rtl/>
          </w:rPr>
          <w:t>به</w:t>
        </w:r>
        <w:r w:rsidR="00896C5D" w:rsidRPr="00B00888">
          <w:rPr>
            <w:rStyle w:val="Hyperlink"/>
            <w:rtl/>
          </w:rPr>
          <w:t xml:space="preserve"> </w:t>
        </w:r>
        <w:r w:rsidR="00896C5D" w:rsidRPr="00B00888">
          <w:rPr>
            <w:rStyle w:val="Hyperlink"/>
            <w:rFonts w:hint="eastAsia"/>
            <w:rtl/>
          </w:rPr>
          <w:t>خدا</w:t>
        </w:r>
        <w:r w:rsidR="00896C5D" w:rsidRPr="00B00888">
          <w:rPr>
            <w:rStyle w:val="Hyperlink"/>
            <w:rtl/>
          </w:rPr>
          <w:t xml:space="preserve"> </w:t>
        </w:r>
        <w:r w:rsidR="00896C5D" w:rsidRPr="00B00888">
          <w:rPr>
            <w:rStyle w:val="Hyperlink"/>
            <w:rFonts w:hint="eastAsia"/>
            <w:rtl/>
          </w:rPr>
          <w:t>است</w:t>
        </w:r>
        <w:r w:rsidR="00896C5D">
          <w:rPr>
            <w:webHidden/>
            <w:rtl/>
          </w:rPr>
          <w:tab/>
        </w:r>
        <w:r w:rsidR="00896C5D">
          <w:rPr>
            <w:webHidden/>
            <w:rtl/>
          </w:rPr>
          <w:fldChar w:fldCharType="begin"/>
        </w:r>
        <w:r w:rsidR="00896C5D">
          <w:rPr>
            <w:webHidden/>
            <w:rtl/>
          </w:rPr>
          <w:instrText xml:space="preserve"> </w:instrText>
        </w:r>
        <w:r w:rsidR="00896C5D">
          <w:rPr>
            <w:webHidden/>
          </w:rPr>
          <w:instrText>PAGEREF</w:instrText>
        </w:r>
        <w:r w:rsidR="00896C5D">
          <w:rPr>
            <w:webHidden/>
            <w:rtl/>
          </w:rPr>
          <w:instrText xml:space="preserve"> _</w:instrText>
        </w:r>
        <w:r w:rsidR="00896C5D">
          <w:rPr>
            <w:webHidden/>
          </w:rPr>
          <w:instrText>Toc454380042 \h</w:instrText>
        </w:r>
        <w:r w:rsidR="00896C5D">
          <w:rPr>
            <w:webHidden/>
            <w:rtl/>
          </w:rPr>
          <w:instrText xml:space="preserve"> </w:instrText>
        </w:r>
        <w:r w:rsidR="00896C5D">
          <w:rPr>
            <w:webHidden/>
            <w:rtl/>
          </w:rPr>
        </w:r>
        <w:r w:rsidR="00896C5D">
          <w:rPr>
            <w:webHidden/>
            <w:rtl/>
          </w:rPr>
          <w:fldChar w:fldCharType="separate"/>
        </w:r>
        <w:r w:rsidR="00896C5D">
          <w:rPr>
            <w:webHidden/>
            <w:rtl/>
            <w:lang w:bidi="ar-SA"/>
          </w:rPr>
          <w:t>155</w:t>
        </w:r>
        <w:r w:rsidR="00896C5D">
          <w:rPr>
            <w:webHidden/>
            <w:rtl/>
          </w:rPr>
          <w:fldChar w:fldCharType="end"/>
        </w:r>
      </w:hyperlink>
    </w:p>
    <w:p w:rsidR="00896C5D" w:rsidRDefault="00505A4B">
      <w:pPr>
        <w:pStyle w:val="TOC3"/>
        <w:tabs>
          <w:tab w:val="right" w:leader="dot" w:pos="7644"/>
        </w:tabs>
        <w:rPr>
          <w:rFonts w:asciiTheme="minorHAnsi" w:eastAsiaTheme="minorEastAsia" w:hAnsiTheme="minorHAnsi" w:cstheme="minorBidi"/>
          <w:sz w:val="22"/>
          <w:szCs w:val="22"/>
          <w:rtl/>
          <w:lang w:bidi="ar-SA"/>
        </w:rPr>
      </w:pPr>
      <w:hyperlink w:anchor="_Toc454380043" w:history="1">
        <w:r w:rsidR="00896C5D" w:rsidRPr="00B00888">
          <w:rPr>
            <w:rStyle w:val="Hyperlink"/>
            <w:rFonts w:hint="eastAsia"/>
            <w:rtl/>
          </w:rPr>
          <w:t>تعل</w:t>
        </w:r>
        <w:r w:rsidR="00896C5D" w:rsidRPr="00B00888">
          <w:rPr>
            <w:rStyle w:val="Hyperlink"/>
            <w:rFonts w:hint="cs"/>
            <w:rtl/>
          </w:rPr>
          <w:t>ی</w:t>
        </w:r>
        <w:r w:rsidR="00896C5D" w:rsidRPr="00B00888">
          <w:rPr>
            <w:rStyle w:val="Hyperlink"/>
            <w:rFonts w:hint="eastAsia"/>
            <w:rtl/>
          </w:rPr>
          <w:t>م</w:t>
        </w:r>
        <w:r w:rsidR="00896C5D" w:rsidRPr="00B00888">
          <w:rPr>
            <w:rStyle w:val="Hyperlink"/>
            <w:rtl/>
          </w:rPr>
          <w:t xml:space="preserve"> </w:t>
        </w:r>
        <w:r w:rsidR="00896C5D" w:rsidRPr="00B00888">
          <w:rPr>
            <w:rStyle w:val="Hyperlink"/>
            <w:rFonts w:hint="eastAsia"/>
            <w:rtl/>
          </w:rPr>
          <w:t>و</w:t>
        </w:r>
        <w:r w:rsidR="00896C5D" w:rsidRPr="00B00888">
          <w:rPr>
            <w:rStyle w:val="Hyperlink"/>
            <w:rtl/>
          </w:rPr>
          <w:t xml:space="preserve"> </w:t>
        </w:r>
        <w:r w:rsidR="00896C5D" w:rsidRPr="00B00888">
          <w:rPr>
            <w:rStyle w:val="Hyperlink"/>
            <w:rFonts w:hint="eastAsia"/>
            <w:rtl/>
          </w:rPr>
          <w:t>تعلم</w:t>
        </w:r>
        <w:r w:rsidR="00896C5D" w:rsidRPr="00B00888">
          <w:rPr>
            <w:rStyle w:val="Hyperlink"/>
            <w:rtl/>
          </w:rPr>
          <w:t xml:space="preserve"> </w:t>
        </w:r>
        <w:r w:rsidR="00896C5D" w:rsidRPr="00B00888">
          <w:rPr>
            <w:rStyle w:val="Hyperlink"/>
            <w:rFonts w:hint="eastAsia"/>
            <w:rtl/>
          </w:rPr>
          <w:t>واجب،</w:t>
        </w:r>
        <w:r w:rsidR="00896C5D" w:rsidRPr="00B00888">
          <w:rPr>
            <w:rStyle w:val="Hyperlink"/>
            <w:rtl/>
          </w:rPr>
          <w:t xml:space="preserve"> </w:t>
        </w:r>
        <w:r w:rsidR="00896C5D" w:rsidRPr="00B00888">
          <w:rPr>
            <w:rStyle w:val="Hyperlink"/>
            <w:rFonts w:hint="eastAsia"/>
            <w:rtl/>
          </w:rPr>
          <w:t>و</w:t>
        </w:r>
        <w:r w:rsidR="00896C5D" w:rsidRPr="00B00888">
          <w:rPr>
            <w:rStyle w:val="Hyperlink"/>
            <w:rtl/>
          </w:rPr>
          <w:t xml:space="preserve"> </w:t>
        </w:r>
        <w:r w:rsidR="00896C5D" w:rsidRPr="00B00888">
          <w:rPr>
            <w:rStyle w:val="Hyperlink"/>
            <w:rFonts w:hint="eastAsia"/>
            <w:rtl/>
          </w:rPr>
          <w:t>تقل</w:t>
        </w:r>
        <w:r w:rsidR="00896C5D" w:rsidRPr="00B00888">
          <w:rPr>
            <w:rStyle w:val="Hyperlink"/>
            <w:rFonts w:hint="cs"/>
            <w:rtl/>
          </w:rPr>
          <w:t>ی</w:t>
        </w:r>
        <w:r w:rsidR="00896C5D" w:rsidRPr="00B00888">
          <w:rPr>
            <w:rStyle w:val="Hyperlink"/>
            <w:rFonts w:hint="eastAsia"/>
            <w:rtl/>
          </w:rPr>
          <w:t>د</w:t>
        </w:r>
        <w:r w:rsidR="00896C5D" w:rsidRPr="00B00888">
          <w:rPr>
            <w:rStyle w:val="Hyperlink"/>
            <w:rtl/>
          </w:rPr>
          <w:t xml:space="preserve"> </w:t>
        </w:r>
        <w:r w:rsidR="00896C5D" w:rsidRPr="00B00888">
          <w:rPr>
            <w:rStyle w:val="Hyperlink"/>
            <w:rFonts w:hint="eastAsia"/>
            <w:rtl/>
          </w:rPr>
          <w:t>حرام</w:t>
        </w:r>
        <w:r w:rsidR="00896C5D" w:rsidRPr="00B00888">
          <w:rPr>
            <w:rStyle w:val="Hyperlink"/>
            <w:rtl/>
          </w:rPr>
          <w:t xml:space="preserve"> </w:t>
        </w:r>
        <w:r w:rsidR="00896C5D" w:rsidRPr="00B00888">
          <w:rPr>
            <w:rStyle w:val="Hyperlink"/>
            <w:rFonts w:hint="eastAsia"/>
            <w:rtl/>
          </w:rPr>
          <w:t>است</w:t>
        </w:r>
        <w:r w:rsidR="00896C5D">
          <w:rPr>
            <w:webHidden/>
            <w:rtl/>
          </w:rPr>
          <w:tab/>
        </w:r>
        <w:r w:rsidR="00896C5D">
          <w:rPr>
            <w:webHidden/>
            <w:rtl/>
          </w:rPr>
          <w:fldChar w:fldCharType="begin"/>
        </w:r>
        <w:r w:rsidR="00896C5D">
          <w:rPr>
            <w:webHidden/>
            <w:rtl/>
          </w:rPr>
          <w:instrText xml:space="preserve"> </w:instrText>
        </w:r>
        <w:r w:rsidR="00896C5D">
          <w:rPr>
            <w:webHidden/>
          </w:rPr>
          <w:instrText>PAGEREF</w:instrText>
        </w:r>
        <w:r w:rsidR="00896C5D">
          <w:rPr>
            <w:webHidden/>
            <w:rtl/>
          </w:rPr>
          <w:instrText xml:space="preserve"> _</w:instrText>
        </w:r>
        <w:r w:rsidR="00896C5D">
          <w:rPr>
            <w:webHidden/>
          </w:rPr>
          <w:instrText>Toc454380043 \h</w:instrText>
        </w:r>
        <w:r w:rsidR="00896C5D">
          <w:rPr>
            <w:webHidden/>
            <w:rtl/>
          </w:rPr>
          <w:instrText xml:space="preserve"> </w:instrText>
        </w:r>
        <w:r w:rsidR="00896C5D">
          <w:rPr>
            <w:webHidden/>
            <w:rtl/>
          </w:rPr>
        </w:r>
        <w:r w:rsidR="00896C5D">
          <w:rPr>
            <w:webHidden/>
            <w:rtl/>
          </w:rPr>
          <w:fldChar w:fldCharType="separate"/>
        </w:r>
        <w:r w:rsidR="00896C5D">
          <w:rPr>
            <w:webHidden/>
            <w:rtl/>
            <w:lang w:bidi="ar-SA"/>
          </w:rPr>
          <w:t>156</w:t>
        </w:r>
        <w:r w:rsidR="00896C5D">
          <w:rPr>
            <w:webHidden/>
            <w:rtl/>
          </w:rPr>
          <w:fldChar w:fldCharType="end"/>
        </w:r>
      </w:hyperlink>
    </w:p>
    <w:p w:rsidR="00896C5D" w:rsidRDefault="00505A4B">
      <w:pPr>
        <w:pStyle w:val="TOC2"/>
        <w:tabs>
          <w:tab w:val="right" w:leader="dot" w:pos="7644"/>
        </w:tabs>
        <w:rPr>
          <w:rFonts w:asciiTheme="minorHAnsi" w:eastAsiaTheme="minorEastAsia" w:hAnsiTheme="minorHAnsi" w:cstheme="minorBidi"/>
          <w:sz w:val="22"/>
          <w:szCs w:val="22"/>
          <w:rtl/>
          <w:lang w:bidi="ar-SA"/>
        </w:rPr>
      </w:pPr>
      <w:hyperlink w:anchor="_Toc454380044" w:history="1">
        <w:r w:rsidR="00896C5D" w:rsidRPr="00B00888">
          <w:rPr>
            <w:rStyle w:val="Hyperlink"/>
            <w:rFonts w:hint="eastAsia"/>
            <w:rtl/>
          </w:rPr>
          <w:t>اخبار</w:t>
        </w:r>
        <w:r w:rsidR="00896C5D" w:rsidRPr="00B00888">
          <w:rPr>
            <w:rStyle w:val="Hyperlink"/>
            <w:rtl/>
          </w:rPr>
          <w:t xml:space="preserve"> </w:t>
        </w:r>
        <w:r w:rsidR="00896C5D" w:rsidRPr="00B00888">
          <w:rPr>
            <w:rStyle w:val="Hyperlink"/>
            <w:rFonts w:hint="eastAsia"/>
            <w:rtl/>
          </w:rPr>
          <w:t>متواتره</w:t>
        </w:r>
        <w:r w:rsidR="00896C5D" w:rsidRPr="00B00888">
          <w:rPr>
            <w:rStyle w:val="Hyperlink"/>
            <w:rtl/>
          </w:rPr>
          <w:t xml:space="preserve"> </w:t>
        </w:r>
        <w:r w:rsidR="00896C5D" w:rsidRPr="00B00888">
          <w:rPr>
            <w:rStyle w:val="Hyperlink"/>
            <w:rFonts w:hint="eastAsia"/>
            <w:rtl/>
          </w:rPr>
          <w:t>در</w:t>
        </w:r>
        <w:r w:rsidR="00896C5D" w:rsidRPr="00B00888">
          <w:rPr>
            <w:rStyle w:val="Hyperlink"/>
            <w:rtl/>
          </w:rPr>
          <w:t xml:space="preserve"> </w:t>
        </w:r>
        <w:r w:rsidR="00896C5D" w:rsidRPr="00B00888">
          <w:rPr>
            <w:rStyle w:val="Hyperlink"/>
            <w:rFonts w:hint="eastAsia"/>
            <w:rtl/>
          </w:rPr>
          <w:t>ذّم</w:t>
        </w:r>
        <w:r w:rsidR="00896C5D" w:rsidRPr="00B00888">
          <w:rPr>
            <w:rStyle w:val="Hyperlink"/>
            <w:rtl/>
          </w:rPr>
          <w:t xml:space="preserve"> </w:t>
        </w:r>
        <w:r w:rsidR="00896C5D" w:rsidRPr="00B00888">
          <w:rPr>
            <w:rStyle w:val="Hyperlink"/>
            <w:rFonts w:hint="eastAsia"/>
            <w:rtl/>
          </w:rPr>
          <w:t>تقل</w:t>
        </w:r>
        <w:r w:rsidR="00896C5D" w:rsidRPr="00B00888">
          <w:rPr>
            <w:rStyle w:val="Hyperlink"/>
            <w:rFonts w:hint="cs"/>
            <w:rtl/>
          </w:rPr>
          <w:t>ی</w:t>
        </w:r>
        <w:r w:rsidR="00896C5D" w:rsidRPr="00B00888">
          <w:rPr>
            <w:rStyle w:val="Hyperlink"/>
            <w:rFonts w:hint="eastAsia"/>
            <w:rtl/>
          </w:rPr>
          <w:t>د</w:t>
        </w:r>
        <w:r w:rsidR="00896C5D">
          <w:rPr>
            <w:webHidden/>
            <w:rtl/>
          </w:rPr>
          <w:tab/>
        </w:r>
        <w:r w:rsidR="00896C5D">
          <w:rPr>
            <w:webHidden/>
            <w:rtl/>
          </w:rPr>
          <w:fldChar w:fldCharType="begin"/>
        </w:r>
        <w:r w:rsidR="00896C5D">
          <w:rPr>
            <w:webHidden/>
            <w:rtl/>
          </w:rPr>
          <w:instrText xml:space="preserve"> </w:instrText>
        </w:r>
        <w:r w:rsidR="00896C5D">
          <w:rPr>
            <w:webHidden/>
          </w:rPr>
          <w:instrText>PAGEREF</w:instrText>
        </w:r>
        <w:r w:rsidR="00896C5D">
          <w:rPr>
            <w:webHidden/>
            <w:rtl/>
          </w:rPr>
          <w:instrText xml:space="preserve"> _</w:instrText>
        </w:r>
        <w:r w:rsidR="00896C5D">
          <w:rPr>
            <w:webHidden/>
          </w:rPr>
          <w:instrText>Toc454380044 \h</w:instrText>
        </w:r>
        <w:r w:rsidR="00896C5D">
          <w:rPr>
            <w:webHidden/>
            <w:rtl/>
          </w:rPr>
          <w:instrText xml:space="preserve"> </w:instrText>
        </w:r>
        <w:r w:rsidR="00896C5D">
          <w:rPr>
            <w:webHidden/>
            <w:rtl/>
          </w:rPr>
        </w:r>
        <w:r w:rsidR="00896C5D">
          <w:rPr>
            <w:webHidden/>
            <w:rtl/>
          </w:rPr>
          <w:fldChar w:fldCharType="separate"/>
        </w:r>
        <w:r w:rsidR="00896C5D">
          <w:rPr>
            <w:webHidden/>
            <w:rtl/>
            <w:lang w:bidi="ar-SA"/>
          </w:rPr>
          <w:t>158</w:t>
        </w:r>
        <w:r w:rsidR="00896C5D">
          <w:rPr>
            <w:webHidden/>
            <w:rtl/>
          </w:rPr>
          <w:fldChar w:fldCharType="end"/>
        </w:r>
      </w:hyperlink>
    </w:p>
    <w:p w:rsidR="00896C5D" w:rsidRDefault="00505A4B">
      <w:pPr>
        <w:pStyle w:val="TOC3"/>
        <w:tabs>
          <w:tab w:val="right" w:leader="dot" w:pos="7644"/>
        </w:tabs>
        <w:rPr>
          <w:rFonts w:asciiTheme="minorHAnsi" w:eastAsiaTheme="minorEastAsia" w:hAnsiTheme="minorHAnsi" w:cstheme="minorBidi"/>
          <w:sz w:val="22"/>
          <w:szCs w:val="22"/>
          <w:rtl/>
          <w:lang w:bidi="ar-SA"/>
        </w:rPr>
      </w:pPr>
      <w:hyperlink w:anchor="_Toc454380045" w:history="1">
        <w:r w:rsidR="00896C5D" w:rsidRPr="00B00888">
          <w:rPr>
            <w:rStyle w:val="Hyperlink"/>
            <w:rFonts w:hint="eastAsia"/>
            <w:rtl/>
          </w:rPr>
          <w:t>آ</w:t>
        </w:r>
        <w:r w:rsidR="00896C5D" w:rsidRPr="00B00888">
          <w:rPr>
            <w:rStyle w:val="Hyperlink"/>
            <w:rFonts w:hint="cs"/>
            <w:rtl/>
          </w:rPr>
          <w:t>ی</w:t>
        </w:r>
        <w:r w:rsidR="00896C5D" w:rsidRPr="00B00888">
          <w:rPr>
            <w:rStyle w:val="Hyperlink"/>
            <w:rFonts w:hint="eastAsia"/>
            <w:rtl/>
          </w:rPr>
          <w:t>ا</w:t>
        </w:r>
        <w:r w:rsidR="00896C5D" w:rsidRPr="00B00888">
          <w:rPr>
            <w:rStyle w:val="Hyperlink"/>
            <w:rtl/>
          </w:rPr>
          <w:t xml:space="preserve"> </w:t>
        </w:r>
        <w:r w:rsidR="00896C5D" w:rsidRPr="00B00888">
          <w:rPr>
            <w:rStyle w:val="Hyperlink"/>
            <w:rFonts w:hint="eastAsia"/>
            <w:rtl/>
          </w:rPr>
          <w:t>تقل</w:t>
        </w:r>
        <w:r w:rsidR="00896C5D" w:rsidRPr="00B00888">
          <w:rPr>
            <w:rStyle w:val="Hyperlink"/>
            <w:rFonts w:hint="cs"/>
            <w:rtl/>
          </w:rPr>
          <w:t>ی</w:t>
        </w:r>
        <w:r w:rsidR="00896C5D" w:rsidRPr="00B00888">
          <w:rPr>
            <w:rStyle w:val="Hyperlink"/>
            <w:rFonts w:hint="eastAsia"/>
            <w:rtl/>
          </w:rPr>
          <w:t>د</w:t>
        </w:r>
        <w:r w:rsidR="00896C5D" w:rsidRPr="00B00888">
          <w:rPr>
            <w:rStyle w:val="Hyperlink"/>
            <w:rtl/>
          </w:rPr>
          <w:t xml:space="preserve"> </w:t>
        </w:r>
        <w:r w:rsidR="00896C5D" w:rsidRPr="00B00888">
          <w:rPr>
            <w:rStyle w:val="Hyperlink"/>
            <w:rFonts w:hint="eastAsia"/>
            <w:rtl/>
          </w:rPr>
          <w:t>مدرک</w:t>
        </w:r>
        <w:r w:rsidR="00896C5D" w:rsidRPr="00B00888">
          <w:rPr>
            <w:rStyle w:val="Hyperlink"/>
            <w:rFonts w:hint="cs"/>
            <w:rtl/>
          </w:rPr>
          <w:t>ی</w:t>
        </w:r>
        <w:r w:rsidR="00896C5D" w:rsidRPr="00B00888">
          <w:rPr>
            <w:rStyle w:val="Hyperlink"/>
            <w:rtl/>
          </w:rPr>
          <w:t xml:space="preserve"> </w:t>
        </w:r>
        <w:r w:rsidR="00896C5D" w:rsidRPr="00B00888">
          <w:rPr>
            <w:rStyle w:val="Hyperlink"/>
            <w:rFonts w:hint="eastAsia"/>
            <w:rtl/>
          </w:rPr>
          <w:t>دارد؟</w:t>
        </w:r>
        <w:r w:rsidR="00896C5D">
          <w:rPr>
            <w:webHidden/>
            <w:rtl/>
          </w:rPr>
          <w:tab/>
        </w:r>
        <w:r w:rsidR="00896C5D">
          <w:rPr>
            <w:webHidden/>
            <w:rtl/>
          </w:rPr>
          <w:fldChar w:fldCharType="begin"/>
        </w:r>
        <w:r w:rsidR="00896C5D">
          <w:rPr>
            <w:webHidden/>
            <w:rtl/>
          </w:rPr>
          <w:instrText xml:space="preserve"> </w:instrText>
        </w:r>
        <w:r w:rsidR="00896C5D">
          <w:rPr>
            <w:webHidden/>
          </w:rPr>
          <w:instrText>PAGEREF</w:instrText>
        </w:r>
        <w:r w:rsidR="00896C5D">
          <w:rPr>
            <w:webHidden/>
            <w:rtl/>
          </w:rPr>
          <w:instrText xml:space="preserve"> _</w:instrText>
        </w:r>
        <w:r w:rsidR="00896C5D">
          <w:rPr>
            <w:webHidden/>
          </w:rPr>
          <w:instrText>Toc454380045 \h</w:instrText>
        </w:r>
        <w:r w:rsidR="00896C5D">
          <w:rPr>
            <w:webHidden/>
            <w:rtl/>
          </w:rPr>
          <w:instrText xml:space="preserve"> </w:instrText>
        </w:r>
        <w:r w:rsidR="00896C5D">
          <w:rPr>
            <w:webHidden/>
            <w:rtl/>
          </w:rPr>
        </w:r>
        <w:r w:rsidR="00896C5D">
          <w:rPr>
            <w:webHidden/>
            <w:rtl/>
          </w:rPr>
          <w:fldChar w:fldCharType="separate"/>
        </w:r>
        <w:r w:rsidR="00896C5D">
          <w:rPr>
            <w:webHidden/>
            <w:rtl/>
            <w:lang w:bidi="ar-SA"/>
          </w:rPr>
          <w:t>160</w:t>
        </w:r>
        <w:r w:rsidR="00896C5D">
          <w:rPr>
            <w:webHidden/>
            <w:rtl/>
          </w:rPr>
          <w:fldChar w:fldCharType="end"/>
        </w:r>
      </w:hyperlink>
    </w:p>
    <w:p w:rsidR="00896C5D" w:rsidRDefault="00505A4B">
      <w:pPr>
        <w:pStyle w:val="TOC2"/>
        <w:tabs>
          <w:tab w:val="right" w:leader="dot" w:pos="7644"/>
        </w:tabs>
        <w:rPr>
          <w:rFonts w:asciiTheme="minorHAnsi" w:eastAsiaTheme="minorEastAsia" w:hAnsiTheme="minorHAnsi" w:cstheme="minorBidi"/>
          <w:sz w:val="22"/>
          <w:szCs w:val="22"/>
          <w:rtl/>
          <w:lang w:bidi="ar-SA"/>
        </w:rPr>
      </w:pPr>
      <w:hyperlink w:anchor="_Toc454380046" w:history="1">
        <w:r w:rsidR="00896C5D" w:rsidRPr="00B00888">
          <w:rPr>
            <w:rStyle w:val="Hyperlink"/>
            <w:rtl/>
          </w:rPr>
          <w:t xml:space="preserve">24- </w:t>
        </w:r>
        <w:r w:rsidR="00896C5D" w:rsidRPr="00B00888">
          <w:rPr>
            <w:rStyle w:val="Hyperlink"/>
            <w:rFonts w:hint="eastAsia"/>
            <w:rtl/>
          </w:rPr>
          <w:t>ب</w:t>
        </w:r>
        <w:r w:rsidR="00896C5D" w:rsidRPr="00B00888">
          <w:rPr>
            <w:rStyle w:val="Hyperlink"/>
            <w:rFonts w:hint="cs"/>
            <w:rtl/>
          </w:rPr>
          <w:t>ی‌</w:t>
        </w:r>
        <w:r w:rsidR="00896C5D" w:rsidRPr="00B00888">
          <w:rPr>
            <w:rStyle w:val="Hyperlink"/>
            <w:rFonts w:hint="eastAsia"/>
            <w:rtl/>
          </w:rPr>
          <w:t>خبر</w:t>
        </w:r>
        <w:r w:rsidR="00896C5D" w:rsidRPr="00B00888">
          <w:rPr>
            <w:rStyle w:val="Hyperlink"/>
            <w:rFonts w:hint="cs"/>
            <w:rtl/>
          </w:rPr>
          <w:t>ی</w:t>
        </w:r>
        <w:r w:rsidR="00896C5D" w:rsidRPr="00B00888">
          <w:rPr>
            <w:rStyle w:val="Hyperlink"/>
            <w:rtl/>
          </w:rPr>
          <w:t xml:space="preserve"> </w:t>
        </w:r>
        <w:r w:rsidR="00896C5D" w:rsidRPr="00B00888">
          <w:rPr>
            <w:rStyle w:val="Hyperlink"/>
            <w:rFonts w:hint="eastAsia"/>
            <w:rtl/>
          </w:rPr>
          <w:t>از</w:t>
        </w:r>
        <w:r w:rsidR="00896C5D" w:rsidRPr="00B00888">
          <w:rPr>
            <w:rStyle w:val="Hyperlink"/>
            <w:rtl/>
          </w:rPr>
          <w:t xml:space="preserve"> </w:t>
        </w:r>
        <w:r w:rsidR="00896C5D" w:rsidRPr="00B00888">
          <w:rPr>
            <w:rStyle w:val="Hyperlink"/>
            <w:rFonts w:hint="eastAsia"/>
            <w:rtl/>
          </w:rPr>
          <w:t>قرآن</w:t>
        </w:r>
        <w:r w:rsidR="00896C5D" w:rsidRPr="00B00888">
          <w:rPr>
            <w:rStyle w:val="Hyperlink"/>
            <w:rtl/>
          </w:rPr>
          <w:t xml:space="preserve"> </w:t>
        </w:r>
        <w:r w:rsidR="00896C5D" w:rsidRPr="00B00888">
          <w:rPr>
            <w:rStyle w:val="Hyperlink"/>
            <w:rFonts w:hint="eastAsia"/>
            <w:rtl/>
          </w:rPr>
          <w:t>ضررها</w:t>
        </w:r>
        <w:r w:rsidR="00896C5D" w:rsidRPr="00B00888">
          <w:rPr>
            <w:rStyle w:val="Hyperlink"/>
            <w:rFonts w:hint="cs"/>
            <w:rtl/>
          </w:rPr>
          <w:t>ی</w:t>
        </w:r>
        <w:r w:rsidR="00896C5D" w:rsidRPr="00B00888">
          <w:rPr>
            <w:rStyle w:val="Hyperlink"/>
            <w:rtl/>
          </w:rPr>
          <w:t xml:space="preserve"> </w:t>
        </w:r>
        <w:r w:rsidR="00896C5D" w:rsidRPr="00B00888">
          <w:rPr>
            <w:rStyle w:val="Hyperlink"/>
            <w:rFonts w:hint="eastAsia"/>
            <w:rtl/>
          </w:rPr>
          <w:t>مادّ</w:t>
        </w:r>
        <w:r w:rsidR="00896C5D" w:rsidRPr="00B00888">
          <w:rPr>
            <w:rStyle w:val="Hyperlink"/>
            <w:rFonts w:hint="cs"/>
            <w:rtl/>
          </w:rPr>
          <w:t>ی</w:t>
        </w:r>
        <w:r w:rsidR="00896C5D" w:rsidRPr="00B00888">
          <w:rPr>
            <w:rStyle w:val="Hyperlink"/>
            <w:rtl/>
          </w:rPr>
          <w:t xml:space="preserve"> </w:t>
        </w:r>
        <w:r w:rsidR="00896C5D" w:rsidRPr="00B00888">
          <w:rPr>
            <w:rStyle w:val="Hyperlink"/>
            <w:rFonts w:hint="eastAsia"/>
            <w:rtl/>
          </w:rPr>
          <w:t>و</w:t>
        </w:r>
        <w:r w:rsidR="00896C5D" w:rsidRPr="00B00888">
          <w:rPr>
            <w:rStyle w:val="Hyperlink"/>
            <w:rtl/>
          </w:rPr>
          <w:t xml:space="preserve"> </w:t>
        </w:r>
        <w:r w:rsidR="00896C5D" w:rsidRPr="00B00888">
          <w:rPr>
            <w:rStyle w:val="Hyperlink"/>
            <w:rFonts w:hint="eastAsia"/>
            <w:rtl/>
          </w:rPr>
          <w:t>معنو</w:t>
        </w:r>
        <w:r w:rsidR="00896C5D" w:rsidRPr="00B00888">
          <w:rPr>
            <w:rStyle w:val="Hyperlink"/>
            <w:rFonts w:hint="cs"/>
            <w:rtl/>
          </w:rPr>
          <w:t>ی</w:t>
        </w:r>
        <w:r w:rsidR="00896C5D" w:rsidRPr="00B00888">
          <w:rPr>
            <w:rStyle w:val="Hyperlink"/>
            <w:rtl/>
          </w:rPr>
          <w:t xml:space="preserve"> </w:t>
        </w:r>
        <w:r w:rsidR="00896C5D" w:rsidRPr="00B00888">
          <w:rPr>
            <w:rStyle w:val="Hyperlink"/>
            <w:rFonts w:hint="eastAsia"/>
            <w:rtl/>
          </w:rPr>
          <w:t>دارد</w:t>
        </w:r>
        <w:r w:rsidR="00896C5D">
          <w:rPr>
            <w:webHidden/>
            <w:rtl/>
          </w:rPr>
          <w:tab/>
        </w:r>
        <w:r w:rsidR="00896C5D">
          <w:rPr>
            <w:webHidden/>
            <w:rtl/>
          </w:rPr>
          <w:fldChar w:fldCharType="begin"/>
        </w:r>
        <w:r w:rsidR="00896C5D">
          <w:rPr>
            <w:webHidden/>
            <w:rtl/>
          </w:rPr>
          <w:instrText xml:space="preserve"> </w:instrText>
        </w:r>
        <w:r w:rsidR="00896C5D">
          <w:rPr>
            <w:webHidden/>
          </w:rPr>
          <w:instrText>PAGEREF</w:instrText>
        </w:r>
        <w:r w:rsidR="00896C5D">
          <w:rPr>
            <w:webHidden/>
            <w:rtl/>
          </w:rPr>
          <w:instrText xml:space="preserve"> _</w:instrText>
        </w:r>
        <w:r w:rsidR="00896C5D">
          <w:rPr>
            <w:webHidden/>
          </w:rPr>
          <w:instrText>Toc454380046 \h</w:instrText>
        </w:r>
        <w:r w:rsidR="00896C5D">
          <w:rPr>
            <w:webHidden/>
            <w:rtl/>
          </w:rPr>
          <w:instrText xml:space="preserve"> </w:instrText>
        </w:r>
        <w:r w:rsidR="00896C5D">
          <w:rPr>
            <w:webHidden/>
            <w:rtl/>
          </w:rPr>
        </w:r>
        <w:r w:rsidR="00896C5D">
          <w:rPr>
            <w:webHidden/>
            <w:rtl/>
          </w:rPr>
          <w:fldChar w:fldCharType="separate"/>
        </w:r>
        <w:r w:rsidR="00896C5D">
          <w:rPr>
            <w:webHidden/>
            <w:rtl/>
            <w:lang w:bidi="ar-SA"/>
          </w:rPr>
          <w:t>168</w:t>
        </w:r>
        <w:r w:rsidR="00896C5D">
          <w:rPr>
            <w:webHidden/>
            <w:rtl/>
          </w:rPr>
          <w:fldChar w:fldCharType="end"/>
        </w:r>
      </w:hyperlink>
    </w:p>
    <w:p w:rsidR="00896C5D" w:rsidRDefault="00505A4B">
      <w:pPr>
        <w:pStyle w:val="TOC2"/>
        <w:tabs>
          <w:tab w:val="right" w:leader="dot" w:pos="7644"/>
        </w:tabs>
        <w:rPr>
          <w:rFonts w:asciiTheme="minorHAnsi" w:eastAsiaTheme="minorEastAsia" w:hAnsiTheme="minorHAnsi" w:cstheme="minorBidi"/>
          <w:sz w:val="22"/>
          <w:szCs w:val="22"/>
          <w:rtl/>
          <w:lang w:bidi="ar-SA"/>
        </w:rPr>
      </w:pPr>
      <w:hyperlink w:anchor="_Toc454380047" w:history="1">
        <w:r w:rsidR="00896C5D" w:rsidRPr="00B00888">
          <w:rPr>
            <w:rStyle w:val="Hyperlink"/>
            <w:rtl/>
          </w:rPr>
          <w:t xml:space="preserve">25- </w:t>
        </w:r>
        <w:r w:rsidR="00896C5D" w:rsidRPr="00B00888">
          <w:rPr>
            <w:rStyle w:val="Hyperlink"/>
            <w:rFonts w:hint="eastAsia"/>
            <w:rtl/>
          </w:rPr>
          <w:t>جهات</w:t>
        </w:r>
        <w:r w:rsidR="00896C5D" w:rsidRPr="00B00888">
          <w:rPr>
            <w:rStyle w:val="Hyperlink"/>
            <w:rtl/>
          </w:rPr>
          <w:t xml:space="preserve"> </w:t>
        </w:r>
        <w:r w:rsidR="00896C5D" w:rsidRPr="00B00888">
          <w:rPr>
            <w:rStyle w:val="Hyperlink"/>
            <w:rFonts w:hint="eastAsia"/>
            <w:rtl/>
          </w:rPr>
          <w:t>إعجاز</w:t>
        </w:r>
        <w:r w:rsidR="00896C5D" w:rsidRPr="00B00888">
          <w:rPr>
            <w:rStyle w:val="Hyperlink"/>
            <w:rtl/>
          </w:rPr>
          <w:t xml:space="preserve"> </w:t>
        </w:r>
        <w:r w:rsidR="00896C5D" w:rsidRPr="00B00888">
          <w:rPr>
            <w:rStyle w:val="Hyperlink"/>
            <w:rFonts w:hint="eastAsia"/>
            <w:rtl/>
          </w:rPr>
          <w:t>قرآن</w:t>
        </w:r>
        <w:r w:rsidR="00896C5D" w:rsidRPr="00B00888">
          <w:rPr>
            <w:rStyle w:val="Hyperlink"/>
            <w:rtl/>
          </w:rPr>
          <w:t xml:space="preserve"> </w:t>
        </w:r>
        <w:r w:rsidR="00896C5D" w:rsidRPr="00B00888">
          <w:rPr>
            <w:rStyle w:val="Hyperlink"/>
            <w:rFonts w:hint="eastAsia"/>
            <w:rtl/>
          </w:rPr>
          <w:t>و</w:t>
        </w:r>
        <w:r w:rsidR="00896C5D" w:rsidRPr="00B00888">
          <w:rPr>
            <w:rStyle w:val="Hyperlink"/>
            <w:rtl/>
          </w:rPr>
          <w:t xml:space="preserve"> </w:t>
        </w:r>
        <w:r w:rsidR="00896C5D" w:rsidRPr="00B00888">
          <w:rPr>
            <w:rStyle w:val="Hyperlink"/>
            <w:rFonts w:hint="eastAsia"/>
            <w:rtl/>
          </w:rPr>
          <w:t>ک</w:t>
        </w:r>
        <w:r w:rsidR="00896C5D" w:rsidRPr="00B00888">
          <w:rPr>
            <w:rStyle w:val="Hyperlink"/>
            <w:rFonts w:hint="cs"/>
            <w:rtl/>
          </w:rPr>
          <w:t>ی</w:t>
        </w:r>
        <w:r w:rsidR="00896C5D" w:rsidRPr="00B00888">
          <w:rPr>
            <w:rStyle w:val="Hyperlink"/>
            <w:rFonts w:hint="eastAsia"/>
            <w:rtl/>
          </w:rPr>
          <w:t>ف</w:t>
        </w:r>
        <w:r w:rsidR="00896C5D" w:rsidRPr="00B00888">
          <w:rPr>
            <w:rStyle w:val="Hyperlink"/>
            <w:rFonts w:hint="cs"/>
            <w:rtl/>
          </w:rPr>
          <w:t>یّ</w:t>
        </w:r>
        <w:r w:rsidR="00896C5D" w:rsidRPr="00B00888">
          <w:rPr>
            <w:rStyle w:val="Hyperlink"/>
            <w:rFonts w:hint="eastAsia"/>
            <w:rtl/>
          </w:rPr>
          <w:t>ت</w:t>
        </w:r>
        <w:r w:rsidR="00896C5D" w:rsidRPr="00B00888">
          <w:rPr>
            <w:rStyle w:val="Hyperlink"/>
            <w:rtl/>
          </w:rPr>
          <w:t xml:space="preserve"> </w:t>
        </w:r>
        <w:r w:rsidR="00896C5D" w:rsidRPr="00B00888">
          <w:rPr>
            <w:rStyle w:val="Hyperlink"/>
            <w:rFonts w:hint="eastAsia"/>
            <w:rtl/>
          </w:rPr>
          <w:t>آن</w:t>
        </w:r>
        <w:r w:rsidR="00896C5D">
          <w:rPr>
            <w:webHidden/>
            <w:rtl/>
          </w:rPr>
          <w:tab/>
        </w:r>
        <w:r w:rsidR="00896C5D">
          <w:rPr>
            <w:webHidden/>
            <w:rtl/>
          </w:rPr>
          <w:fldChar w:fldCharType="begin"/>
        </w:r>
        <w:r w:rsidR="00896C5D">
          <w:rPr>
            <w:webHidden/>
            <w:rtl/>
          </w:rPr>
          <w:instrText xml:space="preserve"> </w:instrText>
        </w:r>
        <w:r w:rsidR="00896C5D">
          <w:rPr>
            <w:webHidden/>
          </w:rPr>
          <w:instrText>PAGEREF</w:instrText>
        </w:r>
        <w:r w:rsidR="00896C5D">
          <w:rPr>
            <w:webHidden/>
            <w:rtl/>
          </w:rPr>
          <w:instrText xml:space="preserve"> _</w:instrText>
        </w:r>
        <w:r w:rsidR="00896C5D">
          <w:rPr>
            <w:webHidden/>
          </w:rPr>
          <w:instrText>Toc454380047 \h</w:instrText>
        </w:r>
        <w:r w:rsidR="00896C5D">
          <w:rPr>
            <w:webHidden/>
            <w:rtl/>
          </w:rPr>
          <w:instrText xml:space="preserve"> </w:instrText>
        </w:r>
        <w:r w:rsidR="00896C5D">
          <w:rPr>
            <w:webHidden/>
            <w:rtl/>
          </w:rPr>
        </w:r>
        <w:r w:rsidR="00896C5D">
          <w:rPr>
            <w:webHidden/>
            <w:rtl/>
          </w:rPr>
          <w:fldChar w:fldCharType="separate"/>
        </w:r>
        <w:r w:rsidR="00896C5D">
          <w:rPr>
            <w:webHidden/>
            <w:rtl/>
            <w:lang w:bidi="ar-SA"/>
          </w:rPr>
          <w:t>182</w:t>
        </w:r>
        <w:r w:rsidR="00896C5D">
          <w:rPr>
            <w:webHidden/>
            <w:rtl/>
          </w:rPr>
          <w:fldChar w:fldCharType="end"/>
        </w:r>
      </w:hyperlink>
    </w:p>
    <w:p w:rsidR="00896C5D" w:rsidRDefault="00505A4B">
      <w:pPr>
        <w:pStyle w:val="TOC3"/>
        <w:tabs>
          <w:tab w:val="right" w:leader="dot" w:pos="7644"/>
        </w:tabs>
        <w:rPr>
          <w:rFonts w:asciiTheme="minorHAnsi" w:eastAsiaTheme="minorEastAsia" w:hAnsiTheme="minorHAnsi" w:cstheme="minorBidi"/>
          <w:sz w:val="22"/>
          <w:szCs w:val="22"/>
          <w:rtl/>
          <w:lang w:bidi="ar-SA"/>
        </w:rPr>
      </w:pPr>
      <w:hyperlink w:anchor="_Toc454380048" w:history="1">
        <w:r w:rsidR="00896C5D" w:rsidRPr="00B00888">
          <w:rPr>
            <w:rStyle w:val="Hyperlink"/>
            <w:rFonts w:hint="eastAsia"/>
            <w:rtl/>
          </w:rPr>
          <w:t>معجزه</w:t>
        </w:r>
        <w:r w:rsidR="00896C5D" w:rsidRPr="00B00888">
          <w:rPr>
            <w:rStyle w:val="Hyperlink"/>
            <w:rtl/>
          </w:rPr>
          <w:t xml:space="preserve"> </w:t>
        </w:r>
        <w:r w:rsidR="00896C5D" w:rsidRPr="00B00888">
          <w:rPr>
            <w:rStyle w:val="Hyperlink"/>
            <w:rFonts w:hint="eastAsia"/>
            <w:rtl/>
          </w:rPr>
          <w:t>بر</w:t>
        </w:r>
        <w:r w:rsidR="00896C5D" w:rsidRPr="00B00888">
          <w:rPr>
            <w:rStyle w:val="Hyperlink"/>
            <w:rtl/>
          </w:rPr>
          <w:t xml:space="preserve"> </w:t>
        </w:r>
        <w:r w:rsidR="00896C5D" w:rsidRPr="00B00888">
          <w:rPr>
            <w:rStyle w:val="Hyperlink"/>
            <w:rFonts w:hint="eastAsia"/>
            <w:rtl/>
          </w:rPr>
          <w:t>سه</w:t>
        </w:r>
        <w:r w:rsidR="00896C5D" w:rsidRPr="00B00888">
          <w:rPr>
            <w:rStyle w:val="Hyperlink"/>
            <w:rtl/>
          </w:rPr>
          <w:t xml:space="preserve"> </w:t>
        </w:r>
        <w:r w:rsidR="00896C5D" w:rsidRPr="00B00888">
          <w:rPr>
            <w:rStyle w:val="Hyperlink"/>
            <w:rFonts w:hint="eastAsia"/>
            <w:rtl/>
          </w:rPr>
          <w:t>قسم</w:t>
        </w:r>
        <w:r w:rsidR="00896C5D" w:rsidRPr="00B00888">
          <w:rPr>
            <w:rStyle w:val="Hyperlink"/>
            <w:rtl/>
          </w:rPr>
          <w:t xml:space="preserve"> </w:t>
        </w:r>
        <w:r w:rsidR="00896C5D" w:rsidRPr="00B00888">
          <w:rPr>
            <w:rStyle w:val="Hyperlink"/>
            <w:rFonts w:hint="eastAsia"/>
            <w:rtl/>
          </w:rPr>
          <w:t>است</w:t>
        </w:r>
        <w:r w:rsidR="00896C5D" w:rsidRPr="00B00888">
          <w:rPr>
            <w:rStyle w:val="Hyperlink"/>
            <w:rtl/>
          </w:rPr>
          <w:t>:</w:t>
        </w:r>
        <w:r w:rsidR="00896C5D">
          <w:rPr>
            <w:webHidden/>
            <w:rtl/>
          </w:rPr>
          <w:tab/>
        </w:r>
        <w:r w:rsidR="00896C5D">
          <w:rPr>
            <w:webHidden/>
            <w:rtl/>
          </w:rPr>
          <w:fldChar w:fldCharType="begin"/>
        </w:r>
        <w:r w:rsidR="00896C5D">
          <w:rPr>
            <w:webHidden/>
            <w:rtl/>
          </w:rPr>
          <w:instrText xml:space="preserve"> </w:instrText>
        </w:r>
        <w:r w:rsidR="00896C5D">
          <w:rPr>
            <w:webHidden/>
          </w:rPr>
          <w:instrText>PAGEREF</w:instrText>
        </w:r>
        <w:r w:rsidR="00896C5D">
          <w:rPr>
            <w:webHidden/>
            <w:rtl/>
          </w:rPr>
          <w:instrText xml:space="preserve"> _</w:instrText>
        </w:r>
        <w:r w:rsidR="00896C5D">
          <w:rPr>
            <w:webHidden/>
          </w:rPr>
          <w:instrText>Toc454380048 \h</w:instrText>
        </w:r>
        <w:r w:rsidR="00896C5D">
          <w:rPr>
            <w:webHidden/>
            <w:rtl/>
          </w:rPr>
          <w:instrText xml:space="preserve"> </w:instrText>
        </w:r>
        <w:r w:rsidR="00896C5D">
          <w:rPr>
            <w:webHidden/>
            <w:rtl/>
          </w:rPr>
        </w:r>
        <w:r w:rsidR="00896C5D">
          <w:rPr>
            <w:webHidden/>
            <w:rtl/>
          </w:rPr>
          <w:fldChar w:fldCharType="separate"/>
        </w:r>
        <w:r w:rsidR="00896C5D">
          <w:rPr>
            <w:webHidden/>
            <w:rtl/>
            <w:lang w:bidi="ar-SA"/>
          </w:rPr>
          <w:t>183</w:t>
        </w:r>
        <w:r w:rsidR="00896C5D">
          <w:rPr>
            <w:webHidden/>
            <w:rtl/>
          </w:rPr>
          <w:fldChar w:fldCharType="end"/>
        </w:r>
      </w:hyperlink>
    </w:p>
    <w:p w:rsidR="00896C5D" w:rsidRDefault="00505A4B">
      <w:pPr>
        <w:pStyle w:val="TOC2"/>
        <w:tabs>
          <w:tab w:val="right" w:leader="dot" w:pos="7644"/>
        </w:tabs>
        <w:rPr>
          <w:rFonts w:asciiTheme="minorHAnsi" w:eastAsiaTheme="minorEastAsia" w:hAnsiTheme="minorHAnsi" w:cstheme="minorBidi"/>
          <w:sz w:val="22"/>
          <w:szCs w:val="22"/>
          <w:rtl/>
          <w:lang w:bidi="ar-SA"/>
        </w:rPr>
      </w:pPr>
      <w:hyperlink w:anchor="_Toc454380049" w:history="1">
        <w:r w:rsidR="00896C5D" w:rsidRPr="00B00888">
          <w:rPr>
            <w:rStyle w:val="Hyperlink"/>
            <w:rtl/>
          </w:rPr>
          <w:t xml:space="preserve">26- </w:t>
        </w:r>
        <w:r w:rsidR="00896C5D" w:rsidRPr="00B00888">
          <w:rPr>
            <w:rStyle w:val="Hyperlink"/>
            <w:rFonts w:hint="eastAsia"/>
            <w:rtl/>
          </w:rPr>
          <w:t>معجز</w:t>
        </w:r>
        <w:r w:rsidR="00896C5D" w:rsidRPr="00B00888">
          <w:rPr>
            <w:rStyle w:val="Hyperlink"/>
            <w:rFonts w:hint="cs"/>
            <w:rtl/>
          </w:rPr>
          <w:t>ۀ</w:t>
        </w:r>
        <w:r w:rsidR="00896C5D" w:rsidRPr="00B00888">
          <w:rPr>
            <w:rStyle w:val="Hyperlink"/>
            <w:rtl/>
          </w:rPr>
          <w:t xml:space="preserve"> </w:t>
        </w:r>
        <w:r w:rsidR="00896C5D" w:rsidRPr="00B00888">
          <w:rPr>
            <w:rStyle w:val="Hyperlink"/>
            <w:rFonts w:hint="eastAsia"/>
            <w:rtl/>
          </w:rPr>
          <w:t>هر</w:t>
        </w:r>
        <w:r w:rsidR="00896C5D" w:rsidRPr="00B00888">
          <w:rPr>
            <w:rStyle w:val="Hyperlink"/>
            <w:rtl/>
          </w:rPr>
          <w:t xml:space="preserve"> </w:t>
        </w:r>
        <w:r w:rsidR="00896C5D" w:rsidRPr="00B00888">
          <w:rPr>
            <w:rStyle w:val="Hyperlink"/>
            <w:rFonts w:hint="eastAsia"/>
            <w:rtl/>
          </w:rPr>
          <w:t>پ</w:t>
        </w:r>
        <w:r w:rsidR="00896C5D" w:rsidRPr="00B00888">
          <w:rPr>
            <w:rStyle w:val="Hyperlink"/>
            <w:rFonts w:hint="cs"/>
            <w:rtl/>
          </w:rPr>
          <w:t>ی</w:t>
        </w:r>
        <w:r w:rsidR="00896C5D" w:rsidRPr="00B00888">
          <w:rPr>
            <w:rStyle w:val="Hyperlink"/>
            <w:rFonts w:hint="eastAsia"/>
            <w:rtl/>
          </w:rPr>
          <w:t>غمبر</w:t>
        </w:r>
        <w:r w:rsidR="00896C5D" w:rsidRPr="00B00888">
          <w:rPr>
            <w:rStyle w:val="Hyperlink"/>
            <w:rFonts w:hint="cs"/>
            <w:rtl/>
          </w:rPr>
          <w:t>ی</w:t>
        </w:r>
        <w:r w:rsidR="00896C5D" w:rsidRPr="00B00888">
          <w:rPr>
            <w:rStyle w:val="Hyperlink"/>
            <w:rtl/>
          </w:rPr>
          <w:t xml:space="preserve"> </w:t>
        </w:r>
        <w:r w:rsidR="00896C5D" w:rsidRPr="00B00888">
          <w:rPr>
            <w:rStyle w:val="Hyperlink"/>
            <w:rFonts w:hint="eastAsia"/>
            <w:rtl/>
          </w:rPr>
          <w:t>با</w:t>
        </w:r>
        <w:r w:rsidR="00896C5D" w:rsidRPr="00B00888">
          <w:rPr>
            <w:rStyle w:val="Hyperlink"/>
            <w:rFonts w:hint="cs"/>
            <w:rtl/>
          </w:rPr>
          <w:t>ی</w:t>
        </w:r>
        <w:r w:rsidR="00896C5D" w:rsidRPr="00B00888">
          <w:rPr>
            <w:rStyle w:val="Hyperlink"/>
            <w:rFonts w:hint="eastAsia"/>
            <w:rtl/>
          </w:rPr>
          <w:t>د</w:t>
        </w:r>
        <w:r w:rsidR="00896C5D" w:rsidRPr="00B00888">
          <w:rPr>
            <w:rStyle w:val="Hyperlink"/>
            <w:rtl/>
          </w:rPr>
          <w:t xml:space="preserve"> </w:t>
        </w:r>
        <w:r w:rsidR="00896C5D" w:rsidRPr="00B00888">
          <w:rPr>
            <w:rStyle w:val="Hyperlink"/>
            <w:rFonts w:hint="eastAsia"/>
            <w:rtl/>
          </w:rPr>
          <w:t>مناسب</w:t>
        </w:r>
        <w:r w:rsidR="00896C5D" w:rsidRPr="00B00888">
          <w:rPr>
            <w:rStyle w:val="Hyperlink"/>
            <w:rtl/>
          </w:rPr>
          <w:t xml:space="preserve"> </w:t>
        </w:r>
        <w:r w:rsidR="00896C5D" w:rsidRPr="00B00888">
          <w:rPr>
            <w:rStyle w:val="Hyperlink"/>
            <w:rFonts w:hint="eastAsia"/>
            <w:rtl/>
          </w:rPr>
          <w:t>زمان</w:t>
        </w:r>
        <w:r w:rsidR="00896C5D" w:rsidRPr="00B00888">
          <w:rPr>
            <w:rStyle w:val="Hyperlink"/>
            <w:rtl/>
          </w:rPr>
          <w:t xml:space="preserve"> </w:t>
        </w:r>
        <w:r w:rsidR="00896C5D" w:rsidRPr="00B00888">
          <w:rPr>
            <w:rStyle w:val="Hyperlink"/>
            <w:rFonts w:hint="eastAsia"/>
            <w:rtl/>
          </w:rPr>
          <w:t>او</w:t>
        </w:r>
        <w:r w:rsidR="00896C5D" w:rsidRPr="00B00888">
          <w:rPr>
            <w:rStyle w:val="Hyperlink"/>
            <w:rtl/>
          </w:rPr>
          <w:t xml:space="preserve"> </w:t>
        </w:r>
        <w:r w:rsidR="00896C5D" w:rsidRPr="00B00888">
          <w:rPr>
            <w:rStyle w:val="Hyperlink"/>
            <w:rFonts w:hint="eastAsia"/>
            <w:rtl/>
          </w:rPr>
          <w:t>باشد</w:t>
        </w:r>
        <w:r w:rsidR="00896C5D">
          <w:rPr>
            <w:webHidden/>
            <w:rtl/>
          </w:rPr>
          <w:tab/>
        </w:r>
        <w:r w:rsidR="00896C5D">
          <w:rPr>
            <w:webHidden/>
            <w:rtl/>
          </w:rPr>
          <w:fldChar w:fldCharType="begin"/>
        </w:r>
        <w:r w:rsidR="00896C5D">
          <w:rPr>
            <w:webHidden/>
            <w:rtl/>
          </w:rPr>
          <w:instrText xml:space="preserve"> </w:instrText>
        </w:r>
        <w:r w:rsidR="00896C5D">
          <w:rPr>
            <w:webHidden/>
          </w:rPr>
          <w:instrText>PAGEREF</w:instrText>
        </w:r>
        <w:r w:rsidR="00896C5D">
          <w:rPr>
            <w:webHidden/>
            <w:rtl/>
          </w:rPr>
          <w:instrText xml:space="preserve"> _</w:instrText>
        </w:r>
        <w:r w:rsidR="00896C5D">
          <w:rPr>
            <w:webHidden/>
          </w:rPr>
          <w:instrText>Toc454380049 \h</w:instrText>
        </w:r>
        <w:r w:rsidR="00896C5D">
          <w:rPr>
            <w:webHidden/>
            <w:rtl/>
          </w:rPr>
          <w:instrText xml:space="preserve"> </w:instrText>
        </w:r>
        <w:r w:rsidR="00896C5D">
          <w:rPr>
            <w:webHidden/>
            <w:rtl/>
          </w:rPr>
        </w:r>
        <w:r w:rsidR="00896C5D">
          <w:rPr>
            <w:webHidden/>
            <w:rtl/>
          </w:rPr>
          <w:fldChar w:fldCharType="separate"/>
        </w:r>
        <w:r w:rsidR="00896C5D">
          <w:rPr>
            <w:webHidden/>
            <w:rtl/>
            <w:lang w:bidi="ar-SA"/>
          </w:rPr>
          <w:t>184</w:t>
        </w:r>
        <w:r w:rsidR="00896C5D">
          <w:rPr>
            <w:webHidden/>
            <w:rtl/>
          </w:rPr>
          <w:fldChar w:fldCharType="end"/>
        </w:r>
      </w:hyperlink>
    </w:p>
    <w:p w:rsidR="00896C5D" w:rsidRDefault="00505A4B">
      <w:pPr>
        <w:pStyle w:val="TOC3"/>
        <w:tabs>
          <w:tab w:val="right" w:leader="dot" w:pos="7644"/>
        </w:tabs>
        <w:rPr>
          <w:rFonts w:asciiTheme="minorHAnsi" w:eastAsiaTheme="minorEastAsia" w:hAnsiTheme="minorHAnsi" w:cstheme="minorBidi"/>
          <w:sz w:val="22"/>
          <w:szCs w:val="22"/>
          <w:rtl/>
          <w:lang w:bidi="ar-SA"/>
        </w:rPr>
      </w:pPr>
      <w:hyperlink w:anchor="_Toc454380050" w:history="1">
        <w:r w:rsidR="00896C5D" w:rsidRPr="00B00888">
          <w:rPr>
            <w:rStyle w:val="Hyperlink"/>
            <w:rFonts w:hint="eastAsia"/>
            <w:rtl/>
          </w:rPr>
          <w:t>امت</w:t>
        </w:r>
        <w:r w:rsidR="00896C5D" w:rsidRPr="00B00888">
          <w:rPr>
            <w:rStyle w:val="Hyperlink"/>
            <w:rFonts w:hint="cs"/>
            <w:rtl/>
          </w:rPr>
          <w:t>ی</w:t>
        </w:r>
        <w:r w:rsidR="00896C5D" w:rsidRPr="00B00888">
          <w:rPr>
            <w:rStyle w:val="Hyperlink"/>
            <w:rFonts w:hint="eastAsia"/>
            <w:rtl/>
          </w:rPr>
          <w:t>از</w:t>
        </w:r>
        <w:r w:rsidR="00896C5D" w:rsidRPr="00B00888">
          <w:rPr>
            <w:rStyle w:val="Hyperlink"/>
            <w:rtl/>
          </w:rPr>
          <w:t xml:space="preserve"> </w:t>
        </w:r>
        <w:r w:rsidR="00896C5D" w:rsidRPr="00B00888">
          <w:rPr>
            <w:rStyle w:val="Hyperlink"/>
            <w:rFonts w:hint="eastAsia"/>
            <w:rtl/>
          </w:rPr>
          <w:t>قرآن</w:t>
        </w:r>
        <w:r w:rsidR="00896C5D" w:rsidRPr="00B00888">
          <w:rPr>
            <w:rStyle w:val="Hyperlink"/>
            <w:rtl/>
          </w:rPr>
          <w:t xml:space="preserve"> </w:t>
        </w:r>
        <w:r w:rsidR="00896C5D" w:rsidRPr="00B00888">
          <w:rPr>
            <w:rStyle w:val="Hyperlink"/>
            <w:rFonts w:hint="eastAsia"/>
            <w:rtl/>
          </w:rPr>
          <w:t>از</w:t>
        </w:r>
        <w:r w:rsidR="00896C5D" w:rsidRPr="00B00888">
          <w:rPr>
            <w:rStyle w:val="Hyperlink"/>
            <w:rtl/>
          </w:rPr>
          <w:t xml:space="preserve"> </w:t>
        </w:r>
        <w:r w:rsidR="00896C5D" w:rsidRPr="00B00888">
          <w:rPr>
            <w:rStyle w:val="Hyperlink"/>
            <w:rFonts w:hint="eastAsia"/>
            <w:rtl/>
          </w:rPr>
          <w:t>سا</w:t>
        </w:r>
        <w:r w:rsidR="00896C5D" w:rsidRPr="00B00888">
          <w:rPr>
            <w:rStyle w:val="Hyperlink"/>
            <w:rFonts w:hint="cs"/>
            <w:rtl/>
          </w:rPr>
          <w:t>ی</w:t>
        </w:r>
        <w:r w:rsidR="00896C5D" w:rsidRPr="00B00888">
          <w:rPr>
            <w:rStyle w:val="Hyperlink"/>
            <w:rFonts w:hint="eastAsia"/>
            <w:rtl/>
          </w:rPr>
          <w:t>ر</w:t>
        </w:r>
        <w:r w:rsidR="00896C5D" w:rsidRPr="00B00888">
          <w:rPr>
            <w:rStyle w:val="Hyperlink"/>
            <w:rtl/>
          </w:rPr>
          <w:t xml:space="preserve"> </w:t>
        </w:r>
        <w:r w:rsidR="00896C5D" w:rsidRPr="00B00888">
          <w:rPr>
            <w:rStyle w:val="Hyperlink"/>
            <w:rFonts w:hint="eastAsia"/>
            <w:rtl/>
          </w:rPr>
          <w:t>معجزات</w:t>
        </w:r>
        <w:r w:rsidR="00896C5D">
          <w:rPr>
            <w:webHidden/>
            <w:rtl/>
          </w:rPr>
          <w:tab/>
        </w:r>
        <w:r w:rsidR="00896C5D">
          <w:rPr>
            <w:webHidden/>
            <w:rtl/>
          </w:rPr>
          <w:fldChar w:fldCharType="begin"/>
        </w:r>
        <w:r w:rsidR="00896C5D">
          <w:rPr>
            <w:webHidden/>
            <w:rtl/>
          </w:rPr>
          <w:instrText xml:space="preserve"> </w:instrText>
        </w:r>
        <w:r w:rsidR="00896C5D">
          <w:rPr>
            <w:webHidden/>
          </w:rPr>
          <w:instrText>PAGEREF</w:instrText>
        </w:r>
        <w:r w:rsidR="00896C5D">
          <w:rPr>
            <w:webHidden/>
            <w:rtl/>
          </w:rPr>
          <w:instrText xml:space="preserve"> _</w:instrText>
        </w:r>
        <w:r w:rsidR="00896C5D">
          <w:rPr>
            <w:webHidden/>
          </w:rPr>
          <w:instrText>Toc454380050 \h</w:instrText>
        </w:r>
        <w:r w:rsidR="00896C5D">
          <w:rPr>
            <w:webHidden/>
            <w:rtl/>
          </w:rPr>
          <w:instrText xml:space="preserve"> </w:instrText>
        </w:r>
        <w:r w:rsidR="00896C5D">
          <w:rPr>
            <w:webHidden/>
            <w:rtl/>
          </w:rPr>
        </w:r>
        <w:r w:rsidR="00896C5D">
          <w:rPr>
            <w:webHidden/>
            <w:rtl/>
          </w:rPr>
          <w:fldChar w:fldCharType="separate"/>
        </w:r>
        <w:r w:rsidR="00896C5D">
          <w:rPr>
            <w:webHidden/>
            <w:rtl/>
            <w:lang w:bidi="ar-SA"/>
          </w:rPr>
          <w:t>185</w:t>
        </w:r>
        <w:r w:rsidR="00896C5D">
          <w:rPr>
            <w:webHidden/>
            <w:rtl/>
          </w:rPr>
          <w:fldChar w:fldCharType="end"/>
        </w:r>
      </w:hyperlink>
    </w:p>
    <w:p w:rsidR="00896C5D" w:rsidRDefault="00505A4B">
      <w:pPr>
        <w:pStyle w:val="TOC3"/>
        <w:tabs>
          <w:tab w:val="right" w:leader="dot" w:pos="7644"/>
        </w:tabs>
        <w:rPr>
          <w:rFonts w:asciiTheme="minorHAnsi" w:eastAsiaTheme="minorEastAsia" w:hAnsiTheme="minorHAnsi" w:cstheme="minorBidi"/>
          <w:sz w:val="22"/>
          <w:szCs w:val="22"/>
          <w:rtl/>
          <w:lang w:bidi="ar-SA"/>
        </w:rPr>
      </w:pPr>
      <w:hyperlink w:anchor="_Toc454380051" w:history="1">
        <w:r w:rsidR="00896C5D" w:rsidRPr="00B00888">
          <w:rPr>
            <w:rStyle w:val="Hyperlink"/>
            <w:rFonts w:hint="eastAsia"/>
            <w:rtl/>
          </w:rPr>
          <w:t>اشکال</w:t>
        </w:r>
        <w:r w:rsidR="00896C5D" w:rsidRPr="00B00888">
          <w:rPr>
            <w:rStyle w:val="Hyperlink"/>
            <w:rtl/>
          </w:rPr>
          <w:t xml:space="preserve"> </w:t>
        </w:r>
        <w:r w:rsidR="00896C5D" w:rsidRPr="00B00888">
          <w:rPr>
            <w:rStyle w:val="Hyperlink"/>
            <w:rFonts w:hint="eastAsia"/>
            <w:rtl/>
          </w:rPr>
          <w:t>و</w:t>
        </w:r>
        <w:r w:rsidR="00896C5D" w:rsidRPr="00B00888">
          <w:rPr>
            <w:rStyle w:val="Hyperlink"/>
            <w:rtl/>
          </w:rPr>
          <w:t xml:space="preserve"> </w:t>
        </w:r>
        <w:r w:rsidR="00896C5D" w:rsidRPr="00B00888">
          <w:rPr>
            <w:rStyle w:val="Hyperlink"/>
            <w:rFonts w:hint="eastAsia"/>
            <w:rtl/>
          </w:rPr>
          <w:t>جواب</w:t>
        </w:r>
        <w:r w:rsidR="00896C5D" w:rsidRPr="00B00888">
          <w:rPr>
            <w:rStyle w:val="Hyperlink"/>
            <w:rtl/>
          </w:rPr>
          <w:t xml:space="preserve"> </w:t>
        </w:r>
        <w:r w:rsidR="00896C5D" w:rsidRPr="00B00888">
          <w:rPr>
            <w:rStyle w:val="Hyperlink"/>
            <w:rFonts w:hint="eastAsia"/>
            <w:rtl/>
          </w:rPr>
          <w:t>آن</w:t>
        </w:r>
        <w:r w:rsidR="00896C5D">
          <w:rPr>
            <w:webHidden/>
            <w:rtl/>
          </w:rPr>
          <w:tab/>
        </w:r>
        <w:r w:rsidR="00896C5D">
          <w:rPr>
            <w:webHidden/>
            <w:rtl/>
          </w:rPr>
          <w:fldChar w:fldCharType="begin"/>
        </w:r>
        <w:r w:rsidR="00896C5D">
          <w:rPr>
            <w:webHidden/>
            <w:rtl/>
          </w:rPr>
          <w:instrText xml:space="preserve"> </w:instrText>
        </w:r>
        <w:r w:rsidR="00896C5D">
          <w:rPr>
            <w:webHidden/>
          </w:rPr>
          <w:instrText>PAGEREF</w:instrText>
        </w:r>
        <w:r w:rsidR="00896C5D">
          <w:rPr>
            <w:webHidden/>
            <w:rtl/>
          </w:rPr>
          <w:instrText xml:space="preserve"> _</w:instrText>
        </w:r>
        <w:r w:rsidR="00896C5D">
          <w:rPr>
            <w:webHidden/>
          </w:rPr>
          <w:instrText>Toc454380051 \h</w:instrText>
        </w:r>
        <w:r w:rsidR="00896C5D">
          <w:rPr>
            <w:webHidden/>
            <w:rtl/>
          </w:rPr>
          <w:instrText xml:space="preserve"> </w:instrText>
        </w:r>
        <w:r w:rsidR="00896C5D">
          <w:rPr>
            <w:webHidden/>
            <w:rtl/>
          </w:rPr>
        </w:r>
        <w:r w:rsidR="00896C5D">
          <w:rPr>
            <w:webHidden/>
            <w:rtl/>
          </w:rPr>
          <w:fldChar w:fldCharType="separate"/>
        </w:r>
        <w:r w:rsidR="00896C5D">
          <w:rPr>
            <w:webHidden/>
            <w:rtl/>
            <w:lang w:bidi="ar-SA"/>
          </w:rPr>
          <w:t>186</w:t>
        </w:r>
        <w:r w:rsidR="00896C5D">
          <w:rPr>
            <w:webHidden/>
            <w:rtl/>
          </w:rPr>
          <w:fldChar w:fldCharType="end"/>
        </w:r>
      </w:hyperlink>
    </w:p>
    <w:p w:rsidR="00896C5D" w:rsidRDefault="00505A4B">
      <w:pPr>
        <w:pStyle w:val="TOC2"/>
        <w:tabs>
          <w:tab w:val="right" w:leader="dot" w:pos="7644"/>
        </w:tabs>
        <w:rPr>
          <w:rFonts w:asciiTheme="minorHAnsi" w:eastAsiaTheme="minorEastAsia" w:hAnsiTheme="minorHAnsi" w:cstheme="minorBidi"/>
          <w:sz w:val="22"/>
          <w:szCs w:val="22"/>
          <w:rtl/>
          <w:lang w:bidi="ar-SA"/>
        </w:rPr>
      </w:pPr>
      <w:hyperlink w:anchor="_Toc454380052" w:history="1">
        <w:r w:rsidR="00896C5D" w:rsidRPr="00B00888">
          <w:rPr>
            <w:rStyle w:val="Hyperlink"/>
            <w:rtl/>
          </w:rPr>
          <w:t xml:space="preserve">27- </w:t>
        </w:r>
        <w:r w:rsidR="00896C5D" w:rsidRPr="00B00888">
          <w:rPr>
            <w:rStyle w:val="Hyperlink"/>
            <w:rFonts w:hint="eastAsia"/>
            <w:rtl/>
          </w:rPr>
          <w:t>قرآن</w:t>
        </w:r>
        <w:r w:rsidR="00896C5D" w:rsidRPr="00B00888">
          <w:rPr>
            <w:rStyle w:val="Hyperlink"/>
            <w:rtl/>
          </w:rPr>
          <w:t xml:space="preserve"> </w:t>
        </w:r>
        <w:r w:rsidR="00896C5D" w:rsidRPr="00B00888">
          <w:rPr>
            <w:rStyle w:val="Hyperlink"/>
            <w:rFonts w:hint="eastAsia"/>
            <w:rtl/>
          </w:rPr>
          <w:t>از</w:t>
        </w:r>
        <w:r w:rsidR="00896C5D" w:rsidRPr="00B00888">
          <w:rPr>
            <w:rStyle w:val="Hyperlink"/>
            <w:rtl/>
          </w:rPr>
          <w:t xml:space="preserve"> </w:t>
        </w:r>
        <w:r w:rsidR="00896C5D" w:rsidRPr="00B00888">
          <w:rPr>
            <w:rStyle w:val="Hyperlink"/>
            <w:rFonts w:hint="eastAsia"/>
            <w:rtl/>
          </w:rPr>
          <w:t>جهات</w:t>
        </w:r>
        <w:r w:rsidR="00896C5D" w:rsidRPr="00B00888">
          <w:rPr>
            <w:rStyle w:val="Hyperlink"/>
            <w:rFonts w:hint="cs"/>
            <w:rtl/>
          </w:rPr>
          <w:t>ی</w:t>
        </w:r>
        <w:r w:rsidR="00896C5D" w:rsidRPr="00B00888">
          <w:rPr>
            <w:rStyle w:val="Hyperlink"/>
            <w:rtl/>
          </w:rPr>
          <w:t xml:space="preserve"> </w:t>
        </w:r>
        <w:r w:rsidR="00896C5D" w:rsidRPr="00B00888">
          <w:rPr>
            <w:rStyle w:val="Hyperlink"/>
            <w:rFonts w:hint="eastAsia"/>
            <w:rtl/>
          </w:rPr>
          <w:t>معجزه</w:t>
        </w:r>
        <w:r w:rsidR="00896C5D" w:rsidRPr="00B00888">
          <w:rPr>
            <w:rStyle w:val="Hyperlink"/>
            <w:rtl/>
          </w:rPr>
          <w:t xml:space="preserve"> </w:t>
        </w:r>
        <w:r w:rsidR="00896C5D" w:rsidRPr="00B00888">
          <w:rPr>
            <w:rStyle w:val="Hyperlink"/>
            <w:rFonts w:hint="eastAsia"/>
            <w:rtl/>
          </w:rPr>
          <w:t>است</w:t>
        </w:r>
        <w:r w:rsidR="00896C5D">
          <w:rPr>
            <w:webHidden/>
            <w:rtl/>
          </w:rPr>
          <w:tab/>
        </w:r>
        <w:r w:rsidR="00896C5D">
          <w:rPr>
            <w:webHidden/>
            <w:rtl/>
          </w:rPr>
          <w:fldChar w:fldCharType="begin"/>
        </w:r>
        <w:r w:rsidR="00896C5D">
          <w:rPr>
            <w:webHidden/>
            <w:rtl/>
          </w:rPr>
          <w:instrText xml:space="preserve"> </w:instrText>
        </w:r>
        <w:r w:rsidR="00896C5D">
          <w:rPr>
            <w:webHidden/>
          </w:rPr>
          <w:instrText>PAGEREF</w:instrText>
        </w:r>
        <w:r w:rsidR="00896C5D">
          <w:rPr>
            <w:webHidden/>
            <w:rtl/>
          </w:rPr>
          <w:instrText xml:space="preserve"> _</w:instrText>
        </w:r>
        <w:r w:rsidR="00896C5D">
          <w:rPr>
            <w:webHidden/>
          </w:rPr>
          <w:instrText>Toc454380052 \h</w:instrText>
        </w:r>
        <w:r w:rsidR="00896C5D">
          <w:rPr>
            <w:webHidden/>
            <w:rtl/>
          </w:rPr>
          <w:instrText xml:space="preserve"> </w:instrText>
        </w:r>
        <w:r w:rsidR="00896C5D">
          <w:rPr>
            <w:webHidden/>
            <w:rtl/>
          </w:rPr>
        </w:r>
        <w:r w:rsidR="00896C5D">
          <w:rPr>
            <w:webHidden/>
            <w:rtl/>
          </w:rPr>
          <w:fldChar w:fldCharType="separate"/>
        </w:r>
        <w:r w:rsidR="00896C5D">
          <w:rPr>
            <w:webHidden/>
            <w:rtl/>
            <w:lang w:bidi="ar-SA"/>
          </w:rPr>
          <w:t>186</w:t>
        </w:r>
        <w:r w:rsidR="00896C5D">
          <w:rPr>
            <w:webHidden/>
            <w:rtl/>
          </w:rPr>
          <w:fldChar w:fldCharType="end"/>
        </w:r>
      </w:hyperlink>
    </w:p>
    <w:p w:rsidR="00896C5D" w:rsidRDefault="00505A4B">
      <w:pPr>
        <w:pStyle w:val="TOC3"/>
        <w:tabs>
          <w:tab w:val="right" w:leader="dot" w:pos="7644"/>
        </w:tabs>
        <w:rPr>
          <w:rFonts w:asciiTheme="minorHAnsi" w:eastAsiaTheme="minorEastAsia" w:hAnsiTheme="minorHAnsi" w:cstheme="minorBidi"/>
          <w:sz w:val="22"/>
          <w:szCs w:val="22"/>
          <w:rtl/>
          <w:lang w:bidi="ar-SA"/>
        </w:rPr>
      </w:pPr>
      <w:hyperlink w:anchor="_Toc454380053" w:history="1">
        <w:r w:rsidR="00896C5D" w:rsidRPr="00B00888">
          <w:rPr>
            <w:rStyle w:val="Hyperlink"/>
            <w:rFonts w:hint="eastAsia"/>
            <w:rtl/>
          </w:rPr>
          <w:t>وجه</w:t>
        </w:r>
        <w:r w:rsidR="00896C5D" w:rsidRPr="00B00888">
          <w:rPr>
            <w:rStyle w:val="Hyperlink"/>
            <w:rtl/>
          </w:rPr>
          <w:t xml:space="preserve"> </w:t>
        </w:r>
        <w:r w:rsidR="00896C5D" w:rsidRPr="00B00888">
          <w:rPr>
            <w:rStyle w:val="Hyperlink"/>
            <w:rFonts w:hint="eastAsia"/>
            <w:rtl/>
          </w:rPr>
          <w:t>اول</w:t>
        </w:r>
        <w:r w:rsidR="00896C5D" w:rsidRPr="00B00888">
          <w:rPr>
            <w:rStyle w:val="Hyperlink"/>
            <w:rtl/>
          </w:rPr>
          <w:t xml:space="preserve">: </w:t>
        </w:r>
        <w:r w:rsidR="00896C5D" w:rsidRPr="00B00888">
          <w:rPr>
            <w:rStyle w:val="Hyperlink"/>
            <w:rFonts w:hint="eastAsia"/>
            <w:rtl/>
          </w:rPr>
          <w:t>هدا</w:t>
        </w:r>
        <w:r w:rsidR="00896C5D" w:rsidRPr="00B00888">
          <w:rPr>
            <w:rStyle w:val="Hyperlink"/>
            <w:rFonts w:hint="cs"/>
            <w:rtl/>
          </w:rPr>
          <w:t>ی</w:t>
        </w:r>
        <w:r w:rsidR="00896C5D" w:rsidRPr="00B00888">
          <w:rPr>
            <w:rStyle w:val="Hyperlink"/>
            <w:rFonts w:hint="eastAsia"/>
            <w:rtl/>
          </w:rPr>
          <w:t>ت</w:t>
        </w:r>
        <w:r w:rsidR="00896C5D">
          <w:rPr>
            <w:webHidden/>
            <w:rtl/>
          </w:rPr>
          <w:tab/>
        </w:r>
        <w:r w:rsidR="00896C5D">
          <w:rPr>
            <w:webHidden/>
            <w:rtl/>
          </w:rPr>
          <w:fldChar w:fldCharType="begin"/>
        </w:r>
        <w:r w:rsidR="00896C5D">
          <w:rPr>
            <w:webHidden/>
            <w:rtl/>
          </w:rPr>
          <w:instrText xml:space="preserve"> </w:instrText>
        </w:r>
        <w:r w:rsidR="00896C5D">
          <w:rPr>
            <w:webHidden/>
          </w:rPr>
          <w:instrText>PAGEREF</w:instrText>
        </w:r>
        <w:r w:rsidR="00896C5D">
          <w:rPr>
            <w:webHidden/>
            <w:rtl/>
          </w:rPr>
          <w:instrText xml:space="preserve"> _</w:instrText>
        </w:r>
        <w:r w:rsidR="00896C5D">
          <w:rPr>
            <w:webHidden/>
          </w:rPr>
          <w:instrText>Toc454380053 \h</w:instrText>
        </w:r>
        <w:r w:rsidR="00896C5D">
          <w:rPr>
            <w:webHidden/>
            <w:rtl/>
          </w:rPr>
          <w:instrText xml:space="preserve"> </w:instrText>
        </w:r>
        <w:r w:rsidR="00896C5D">
          <w:rPr>
            <w:webHidden/>
            <w:rtl/>
          </w:rPr>
        </w:r>
        <w:r w:rsidR="00896C5D">
          <w:rPr>
            <w:webHidden/>
            <w:rtl/>
          </w:rPr>
          <w:fldChar w:fldCharType="separate"/>
        </w:r>
        <w:r w:rsidR="00896C5D">
          <w:rPr>
            <w:webHidden/>
            <w:rtl/>
            <w:lang w:bidi="ar-SA"/>
          </w:rPr>
          <w:t>186</w:t>
        </w:r>
        <w:r w:rsidR="00896C5D">
          <w:rPr>
            <w:webHidden/>
            <w:rtl/>
          </w:rPr>
          <w:fldChar w:fldCharType="end"/>
        </w:r>
      </w:hyperlink>
    </w:p>
    <w:p w:rsidR="00896C5D" w:rsidRDefault="00505A4B">
      <w:pPr>
        <w:pStyle w:val="TOC3"/>
        <w:tabs>
          <w:tab w:val="right" w:leader="dot" w:pos="7644"/>
        </w:tabs>
        <w:rPr>
          <w:rFonts w:asciiTheme="minorHAnsi" w:eastAsiaTheme="minorEastAsia" w:hAnsiTheme="minorHAnsi" w:cstheme="minorBidi"/>
          <w:sz w:val="22"/>
          <w:szCs w:val="22"/>
          <w:rtl/>
          <w:lang w:bidi="ar-SA"/>
        </w:rPr>
      </w:pPr>
      <w:hyperlink w:anchor="_Toc454380054" w:history="1">
        <w:r w:rsidR="00896C5D" w:rsidRPr="00B00888">
          <w:rPr>
            <w:rStyle w:val="Hyperlink"/>
            <w:rFonts w:hint="eastAsia"/>
            <w:rtl/>
          </w:rPr>
          <w:t>قرآن</w:t>
        </w:r>
        <w:r w:rsidR="00896C5D" w:rsidRPr="00B00888">
          <w:rPr>
            <w:rStyle w:val="Hyperlink"/>
            <w:rtl/>
          </w:rPr>
          <w:t xml:space="preserve"> </w:t>
        </w:r>
        <w:r w:rsidR="00896C5D" w:rsidRPr="00B00888">
          <w:rPr>
            <w:rStyle w:val="Hyperlink"/>
            <w:rFonts w:hint="eastAsia"/>
            <w:rtl/>
          </w:rPr>
          <w:t>دانش</w:t>
        </w:r>
        <w:r w:rsidR="00896C5D" w:rsidRPr="00B00888">
          <w:rPr>
            <w:rStyle w:val="Hyperlink"/>
            <w:rtl/>
          </w:rPr>
          <w:t xml:space="preserve"> </w:t>
        </w:r>
        <w:r w:rsidR="00896C5D" w:rsidRPr="00B00888">
          <w:rPr>
            <w:rStyle w:val="Hyperlink"/>
            <w:rFonts w:hint="eastAsia"/>
            <w:rtl/>
          </w:rPr>
          <w:t>جد</w:t>
        </w:r>
        <w:r w:rsidR="00896C5D" w:rsidRPr="00B00888">
          <w:rPr>
            <w:rStyle w:val="Hyperlink"/>
            <w:rFonts w:hint="cs"/>
            <w:rtl/>
          </w:rPr>
          <w:t>ی</w:t>
        </w:r>
        <w:r w:rsidR="00896C5D" w:rsidRPr="00B00888">
          <w:rPr>
            <w:rStyle w:val="Hyperlink"/>
            <w:rFonts w:hint="eastAsia"/>
            <w:rtl/>
          </w:rPr>
          <w:t>د</w:t>
        </w:r>
        <w:r w:rsidR="00896C5D" w:rsidRPr="00B00888">
          <w:rPr>
            <w:rStyle w:val="Hyperlink"/>
            <w:rtl/>
          </w:rPr>
          <w:t xml:space="preserve"> </w:t>
        </w:r>
        <w:r w:rsidR="00896C5D" w:rsidRPr="00B00888">
          <w:rPr>
            <w:rStyle w:val="Hyperlink"/>
            <w:rFonts w:hint="eastAsia"/>
            <w:rtl/>
          </w:rPr>
          <w:t>و</w:t>
        </w:r>
        <w:r w:rsidR="00896C5D" w:rsidRPr="00B00888">
          <w:rPr>
            <w:rStyle w:val="Hyperlink"/>
            <w:rtl/>
          </w:rPr>
          <w:t xml:space="preserve"> </w:t>
        </w:r>
        <w:r w:rsidR="00896C5D" w:rsidRPr="00B00888">
          <w:rPr>
            <w:rStyle w:val="Hyperlink"/>
            <w:rFonts w:hint="eastAsia"/>
            <w:rtl/>
          </w:rPr>
          <w:t>راه</w:t>
        </w:r>
        <w:r w:rsidR="00896C5D" w:rsidRPr="00B00888">
          <w:rPr>
            <w:rStyle w:val="Hyperlink"/>
            <w:rtl/>
          </w:rPr>
          <w:t xml:space="preserve"> </w:t>
        </w:r>
        <w:r w:rsidR="00896C5D" w:rsidRPr="00B00888">
          <w:rPr>
            <w:rStyle w:val="Hyperlink"/>
            <w:rFonts w:hint="eastAsia"/>
            <w:rtl/>
          </w:rPr>
          <w:t>نو</w:t>
        </w:r>
        <w:r w:rsidR="00896C5D" w:rsidRPr="00B00888">
          <w:rPr>
            <w:rStyle w:val="Hyperlink"/>
            <w:rFonts w:hint="cs"/>
            <w:rtl/>
          </w:rPr>
          <w:t>ی</w:t>
        </w:r>
        <w:r w:rsidR="00896C5D" w:rsidRPr="00B00888">
          <w:rPr>
            <w:rStyle w:val="Hyperlink"/>
            <w:rtl/>
          </w:rPr>
          <w:t xml:space="preserve"> </w:t>
        </w:r>
        <w:r w:rsidR="00896C5D" w:rsidRPr="00B00888">
          <w:rPr>
            <w:rStyle w:val="Hyperlink"/>
            <w:rFonts w:hint="eastAsia"/>
            <w:rtl/>
          </w:rPr>
          <w:t>آورد</w:t>
        </w:r>
        <w:r w:rsidR="00896C5D">
          <w:rPr>
            <w:webHidden/>
            <w:rtl/>
          </w:rPr>
          <w:tab/>
        </w:r>
        <w:r w:rsidR="00896C5D">
          <w:rPr>
            <w:webHidden/>
            <w:rtl/>
          </w:rPr>
          <w:fldChar w:fldCharType="begin"/>
        </w:r>
        <w:r w:rsidR="00896C5D">
          <w:rPr>
            <w:webHidden/>
            <w:rtl/>
          </w:rPr>
          <w:instrText xml:space="preserve"> </w:instrText>
        </w:r>
        <w:r w:rsidR="00896C5D">
          <w:rPr>
            <w:webHidden/>
          </w:rPr>
          <w:instrText>PAGEREF</w:instrText>
        </w:r>
        <w:r w:rsidR="00896C5D">
          <w:rPr>
            <w:webHidden/>
            <w:rtl/>
          </w:rPr>
          <w:instrText xml:space="preserve"> _</w:instrText>
        </w:r>
        <w:r w:rsidR="00896C5D">
          <w:rPr>
            <w:webHidden/>
          </w:rPr>
          <w:instrText>Toc454380054 \h</w:instrText>
        </w:r>
        <w:r w:rsidR="00896C5D">
          <w:rPr>
            <w:webHidden/>
            <w:rtl/>
          </w:rPr>
          <w:instrText xml:space="preserve"> </w:instrText>
        </w:r>
        <w:r w:rsidR="00896C5D">
          <w:rPr>
            <w:webHidden/>
            <w:rtl/>
          </w:rPr>
        </w:r>
        <w:r w:rsidR="00896C5D">
          <w:rPr>
            <w:webHidden/>
            <w:rtl/>
          </w:rPr>
          <w:fldChar w:fldCharType="separate"/>
        </w:r>
        <w:r w:rsidR="00896C5D">
          <w:rPr>
            <w:webHidden/>
            <w:rtl/>
            <w:lang w:bidi="ar-SA"/>
          </w:rPr>
          <w:t>189</w:t>
        </w:r>
        <w:r w:rsidR="00896C5D">
          <w:rPr>
            <w:webHidden/>
            <w:rtl/>
          </w:rPr>
          <w:fldChar w:fldCharType="end"/>
        </w:r>
      </w:hyperlink>
    </w:p>
    <w:p w:rsidR="00896C5D" w:rsidRDefault="00505A4B">
      <w:pPr>
        <w:pStyle w:val="TOC3"/>
        <w:tabs>
          <w:tab w:val="right" w:leader="dot" w:pos="7644"/>
        </w:tabs>
        <w:rPr>
          <w:rFonts w:asciiTheme="minorHAnsi" w:eastAsiaTheme="minorEastAsia" w:hAnsiTheme="minorHAnsi" w:cstheme="minorBidi"/>
          <w:sz w:val="22"/>
          <w:szCs w:val="22"/>
          <w:rtl/>
          <w:lang w:bidi="ar-SA"/>
        </w:rPr>
      </w:pPr>
      <w:hyperlink w:anchor="_Toc454380055" w:history="1">
        <w:r w:rsidR="00896C5D" w:rsidRPr="00B00888">
          <w:rPr>
            <w:rStyle w:val="Hyperlink"/>
            <w:rFonts w:hint="eastAsia"/>
            <w:rtl/>
          </w:rPr>
          <w:t>لغت</w:t>
        </w:r>
        <w:r w:rsidR="00896C5D" w:rsidRPr="00B00888">
          <w:rPr>
            <w:rStyle w:val="Hyperlink"/>
            <w:rtl/>
          </w:rPr>
          <w:t xml:space="preserve"> </w:t>
        </w:r>
        <w:r w:rsidR="00896C5D" w:rsidRPr="00B00888">
          <w:rPr>
            <w:rStyle w:val="Hyperlink"/>
            <w:rFonts w:hint="eastAsia"/>
            <w:rtl/>
          </w:rPr>
          <w:t>هر</w:t>
        </w:r>
        <w:r w:rsidR="00896C5D" w:rsidRPr="00B00888">
          <w:rPr>
            <w:rStyle w:val="Hyperlink"/>
            <w:rtl/>
          </w:rPr>
          <w:t xml:space="preserve"> </w:t>
        </w:r>
        <w:r w:rsidR="00896C5D" w:rsidRPr="00B00888">
          <w:rPr>
            <w:rStyle w:val="Hyperlink"/>
            <w:rFonts w:hint="eastAsia"/>
            <w:rtl/>
          </w:rPr>
          <w:t>کس</w:t>
        </w:r>
        <w:r w:rsidR="00896C5D" w:rsidRPr="00B00888">
          <w:rPr>
            <w:rStyle w:val="Hyperlink"/>
            <w:rtl/>
          </w:rPr>
          <w:t xml:space="preserve"> </w:t>
        </w:r>
        <w:r w:rsidR="00896C5D" w:rsidRPr="00B00888">
          <w:rPr>
            <w:rStyle w:val="Hyperlink"/>
            <w:rFonts w:hint="eastAsia"/>
            <w:rtl/>
          </w:rPr>
          <w:t>نما</w:t>
        </w:r>
        <w:r w:rsidR="00896C5D" w:rsidRPr="00B00888">
          <w:rPr>
            <w:rStyle w:val="Hyperlink"/>
            <w:rFonts w:hint="cs"/>
            <w:rtl/>
          </w:rPr>
          <w:t>ی</w:t>
        </w:r>
        <w:r w:rsidR="00896C5D" w:rsidRPr="00B00888">
          <w:rPr>
            <w:rStyle w:val="Hyperlink"/>
            <w:rFonts w:hint="eastAsia"/>
            <w:rtl/>
          </w:rPr>
          <w:t>ند</w:t>
        </w:r>
        <w:r w:rsidR="00896C5D" w:rsidRPr="00B00888">
          <w:rPr>
            <w:rStyle w:val="Hyperlink"/>
            <w:rFonts w:hint="cs"/>
            <w:rtl/>
          </w:rPr>
          <w:t>ۀ</w:t>
        </w:r>
        <w:r w:rsidR="00896C5D" w:rsidRPr="00B00888">
          <w:rPr>
            <w:rStyle w:val="Hyperlink"/>
            <w:rtl/>
          </w:rPr>
          <w:t xml:space="preserve"> </w:t>
        </w:r>
        <w:r w:rsidR="00896C5D" w:rsidRPr="00B00888">
          <w:rPr>
            <w:rStyle w:val="Hyperlink"/>
            <w:rFonts w:hint="eastAsia"/>
            <w:rtl/>
          </w:rPr>
          <w:t>افکار</w:t>
        </w:r>
        <w:r w:rsidR="00896C5D" w:rsidRPr="00B00888">
          <w:rPr>
            <w:rStyle w:val="Hyperlink"/>
            <w:rtl/>
          </w:rPr>
          <w:t xml:space="preserve"> </w:t>
        </w:r>
        <w:r w:rsidR="00896C5D" w:rsidRPr="00B00888">
          <w:rPr>
            <w:rStyle w:val="Hyperlink"/>
            <w:rFonts w:hint="eastAsia"/>
            <w:rtl/>
          </w:rPr>
          <w:t>اوست</w:t>
        </w:r>
        <w:r w:rsidR="00896C5D">
          <w:rPr>
            <w:webHidden/>
            <w:rtl/>
          </w:rPr>
          <w:tab/>
        </w:r>
        <w:r w:rsidR="00896C5D">
          <w:rPr>
            <w:webHidden/>
            <w:rtl/>
          </w:rPr>
          <w:fldChar w:fldCharType="begin"/>
        </w:r>
        <w:r w:rsidR="00896C5D">
          <w:rPr>
            <w:webHidden/>
            <w:rtl/>
          </w:rPr>
          <w:instrText xml:space="preserve"> </w:instrText>
        </w:r>
        <w:r w:rsidR="00896C5D">
          <w:rPr>
            <w:webHidden/>
          </w:rPr>
          <w:instrText>PAGEREF</w:instrText>
        </w:r>
        <w:r w:rsidR="00896C5D">
          <w:rPr>
            <w:webHidden/>
            <w:rtl/>
          </w:rPr>
          <w:instrText xml:space="preserve"> _</w:instrText>
        </w:r>
        <w:r w:rsidR="00896C5D">
          <w:rPr>
            <w:webHidden/>
          </w:rPr>
          <w:instrText>Toc454380055 \h</w:instrText>
        </w:r>
        <w:r w:rsidR="00896C5D">
          <w:rPr>
            <w:webHidden/>
            <w:rtl/>
          </w:rPr>
          <w:instrText xml:space="preserve"> </w:instrText>
        </w:r>
        <w:r w:rsidR="00896C5D">
          <w:rPr>
            <w:webHidden/>
            <w:rtl/>
          </w:rPr>
        </w:r>
        <w:r w:rsidR="00896C5D">
          <w:rPr>
            <w:webHidden/>
            <w:rtl/>
          </w:rPr>
          <w:fldChar w:fldCharType="separate"/>
        </w:r>
        <w:r w:rsidR="00896C5D">
          <w:rPr>
            <w:webHidden/>
            <w:rtl/>
            <w:lang w:bidi="ar-SA"/>
          </w:rPr>
          <w:t>190</w:t>
        </w:r>
        <w:r w:rsidR="00896C5D">
          <w:rPr>
            <w:webHidden/>
            <w:rtl/>
          </w:rPr>
          <w:fldChar w:fldCharType="end"/>
        </w:r>
      </w:hyperlink>
    </w:p>
    <w:p w:rsidR="00896C5D" w:rsidRDefault="00505A4B">
      <w:pPr>
        <w:pStyle w:val="TOC3"/>
        <w:tabs>
          <w:tab w:val="right" w:leader="dot" w:pos="7644"/>
        </w:tabs>
        <w:rPr>
          <w:rFonts w:asciiTheme="minorHAnsi" w:eastAsiaTheme="minorEastAsia" w:hAnsiTheme="minorHAnsi" w:cstheme="minorBidi"/>
          <w:sz w:val="22"/>
          <w:szCs w:val="22"/>
          <w:rtl/>
          <w:lang w:bidi="ar-SA"/>
        </w:rPr>
      </w:pPr>
      <w:hyperlink w:anchor="_Toc454380056" w:history="1">
        <w:r w:rsidR="00896C5D" w:rsidRPr="00B00888">
          <w:rPr>
            <w:rStyle w:val="Hyperlink"/>
            <w:rFonts w:hint="eastAsia"/>
            <w:rtl/>
          </w:rPr>
          <w:t>قرآن</w:t>
        </w:r>
        <w:r w:rsidR="00896C5D" w:rsidRPr="00B00888">
          <w:rPr>
            <w:rStyle w:val="Hyperlink"/>
            <w:rtl/>
          </w:rPr>
          <w:t xml:space="preserve"> </w:t>
        </w:r>
        <w:r w:rsidR="00896C5D" w:rsidRPr="00B00888">
          <w:rPr>
            <w:rStyle w:val="Hyperlink"/>
            <w:rFonts w:hint="eastAsia"/>
            <w:rtl/>
          </w:rPr>
          <w:t>سرچشمه</w:t>
        </w:r>
        <w:r w:rsidR="00896C5D" w:rsidRPr="00B00888">
          <w:rPr>
            <w:rStyle w:val="Hyperlink"/>
            <w:rtl/>
          </w:rPr>
          <w:t xml:space="preserve"> </w:t>
        </w:r>
        <w:r w:rsidR="00896C5D" w:rsidRPr="00B00888">
          <w:rPr>
            <w:rStyle w:val="Hyperlink"/>
            <w:rFonts w:hint="eastAsia"/>
            <w:rtl/>
          </w:rPr>
          <w:t>علوم</w:t>
        </w:r>
        <w:r w:rsidR="00896C5D" w:rsidRPr="00B00888">
          <w:rPr>
            <w:rStyle w:val="Hyperlink"/>
            <w:rtl/>
          </w:rPr>
          <w:t xml:space="preserve"> </w:t>
        </w:r>
        <w:r w:rsidR="00896C5D" w:rsidRPr="00B00888">
          <w:rPr>
            <w:rStyle w:val="Hyperlink"/>
            <w:rFonts w:hint="eastAsia"/>
            <w:rtl/>
          </w:rPr>
          <w:t>م</w:t>
        </w:r>
        <w:r w:rsidR="00896C5D" w:rsidRPr="00B00888">
          <w:rPr>
            <w:rStyle w:val="Hyperlink"/>
            <w:rFonts w:hint="cs"/>
            <w:rtl/>
          </w:rPr>
          <w:t>ی‌</w:t>
        </w:r>
        <w:r w:rsidR="00896C5D" w:rsidRPr="00B00888">
          <w:rPr>
            <w:rStyle w:val="Hyperlink"/>
            <w:rFonts w:hint="eastAsia"/>
            <w:rtl/>
          </w:rPr>
          <w:t>باشد</w:t>
        </w:r>
        <w:r w:rsidR="00896C5D">
          <w:rPr>
            <w:webHidden/>
            <w:rtl/>
          </w:rPr>
          <w:tab/>
        </w:r>
        <w:r w:rsidR="00896C5D">
          <w:rPr>
            <w:webHidden/>
            <w:rtl/>
          </w:rPr>
          <w:fldChar w:fldCharType="begin"/>
        </w:r>
        <w:r w:rsidR="00896C5D">
          <w:rPr>
            <w:webHidden/>
            <w:rtl/>
          </w:rPr>
          <w:instrText xml:space="preserve"> </w:instrText>
        </w:r>
        <w:r w:rsidR="00896C5D">
          <w:rPr>
            <w:webHidden/>
          </w:rPr>
          <w:instrText>PAGEREF</w:instrText>
        </w:r>
        <w:r w:rsidR="00896C5D">
          <w:rPr>
            <w:webHidden/>
            <w:rtl/>
          </w:rPr>
          <w:instrText xml:space="preserve"> _</w:instrText>
        </w:r>
        <w:r w:rsidR="00896C5D">
          <w:rPr>
            <w:webHidden/>
          </w:rPr>
          <w:instrText>Toc454380056 \h</w:instrText>
        </w:r>
        <w:r w:rsidR="00896C5D">
          <w:rPr>
            <w:webHidden/>
            <w:rtl/>
          </w:rPr>
          <w:instrText xml:space="preserve"> </w:instrText>
        </w:r>
        <w:r w:rsidR="00896C5D">
          <w:rPr>
            <w:webHidden/>
            <w:rtl/>
          </w:rPr>
        </w:r>
        <w:r w:rsidR="00896C5D">
          <w:rPr>
            <w:webHidden/>
            <w:rtl/>
          </w:rPr>
          <w:fldChar w:fldCharType="separate"/>
        </w:r>
        <w:r w:rsidR="00896C5D">
          <w:rPr>
            <w:webHidden/>
            <w:rtl/>
            <w:lang w:bidi="ar-SA"/>
          </w:rPr>
          <w:t>191</w:t>
        </w:r>
        <w:r w:rsidR="00896C5D">
          <w:rPr>
            <w:webHidden/>
            <w:rtl/>
          </w:rPr>
          <w:fldChar w:fldCharType="end"/>
        </w:r>
      </w:hyperlink>
    </w:p>
    <w:p w:rsidR="00896C5D" w:rsidRDefault="00505A4B">
      <w:pPr>
        <w:pStyle w:val="TOC3"/>
        <w:tabs>
          <w:tab w:val="right" w:leader="dot" w:pos="7644"/>
        </w:tabs>
        <w:rPr>
          <w:rFonts w:asciiTheme="minorHAnsi" w:eastAsiaTheme="minorEastAsia" w:hAnsiTheme="minorHAnsi" w:cstheme="minorBidi"/>
          <w:sz w:val="22"/>
          <w:szCs w:val="22"/>
          <w:rtl/>
          <w:lang w:bidi="ar-SA"/>
        </w:rPr>
      </w:pPr>
      <w:hyperlink w:anchor="_Toc454380057" w:history="1">
        <w:r w:rsidR="00896C5D" w:rsidRPr="00B00888">
          <w:rPr>
            <w:rStyle w:val="Hyperlink"/>
            <w:rFonts w:hint="eastAsia"/>
            <w:rtl/>
          </w:rPr>
          <w:t>خصائص</w:t>
        </w:r>
        <w:r w:rsidR="00896C5D" w:rsidRPr="00B00888">
          <w:rPr>
            <w:rStyle w:val="Hyperlink"/>
            <w:rtl/>
          </w:rPr>
          <w:t xml:space="preserve"> </w:t>
        </w:r>
        <w:r w:rsidR="00896C5D" w:rsidRPr="00B00888">
          <w:rPr>
            <w:rStyle w:val="Hyperlink"/>
            <w:rFonts w:hint="eastAsia"/>
            <w:rtl/>
          </w:rPr>
          <w:t>قرآن</w:t>
        </w:r>
        <w:r w:rsidR="00896C5D" w:rsidRPr="00B00888">
          <w:rPr>
            <w:rStyle w:val="Hyperlink"/>
            <w:rtl/>
          </w:rPr>
          <w:t xml:space="preserve"> </w:t>
        </w:r>
        <w:r w:rsidR="00896C5D" w:rsidRPr="00B00888">
          <w:rPr>
            <w:rStyle w:val="Hyperlink"/>
            <w:rFonts w:hint="eastAsia"/>
            <w:rtl/>
          </w:rPr>
          <w:t>و</w:t>
        </w:r>
        <w:r w:rsidR="00896C5D" w:rsidRPr="00B00888">
          <w:rPr>
            <w:rStyle w:val="Hyperlink"/>
            <w:rtl/>
          </w:rPr>
          <w:t xml:space="preserve"> </w:t>
        </w:r>
        <w:r w:rsidR="00896C5D" w:rsidRPr="00B00888">
          <w:rPr>
            <w:rStyle w:val="Hyperlink"/>
            <w:rFonts w:hint="eastAsia"/>
            <w:rtl/>
          </w:rPr>
          <w:t>امت</w:t>
        </w:r>
        <w:r w:rsidR="00896C5D" w:rsidRPr="00B00888">
          <w:rPr>
            <w:rStyle w:val="Hyperlink"/>
            <w:rFonts w:hint="cs"/>
            <w:rtl/>
          </w:rPr>
          <w:t>ی</w:t>
        </w:r>
        <w:r w:rsidR="00896C5D" w:rsidRPr="00B00888">
          <w:rPr>
            <w:rStyle w:val="Hyperlink"/>
            <w:rFonts w:hint="eastAsia"/>
            <w:rtl/>
          </w:rPr>
          <w:t>از</w:t>
        </w:r>
        <w:r w:rsidR="00896C5D" w:rsidRPr="00B00888">
          <w:rPr>
            <w:rStyle w:val="Hyperlink"/>
            <w:rtl/>
          </w:rPr>
          <w:t xml:space="preserve"> </w:t>
        </w:r>
        <w:r w:rsidR="00896C5D" w:rsidRPr="00B00888">
          <w:rPr>
            <w:rStyle w:val="Hyperlink"/>
            <w:rFonts w:hint="eastAsia"/>
            <w:rtl/>
          </w:rPr>
          <w:t>آن</w:t>
        </w:r>
        <w:r w:rsidR="00896C5D">
          <w:rPr>
            <w:webHidden/>
            <w:rtl/>
          </w:rPr>
          <w:tab/>
        </w:r>
        <w:r w:rsidR="00896C5D">
          <w:rPr>
            <w:webHidden/>
            <w:rtl/>
          </w:rPr>
          <w:fldChar w:fldCharType="begin"/>
        </w:r>
        <w:r w:rsidR="00896C5D">
          <w:rPr>
            <w:webHidden/>
            <w:rtl/>
          </w:rPr>
          <w:instrText xml:space="preserve"> </w:instrText>
        </w:r>
        <w:r w:rsidR="00896C5D">
          <w:rPr>
            <w:webHidden/>
          </w:rPr>
          <w:instrText>PAGEREF</w:instrText>
        </w:r>
        <w:r w:rsidR="00896C5D">
          <w:rPr>
            <w:webHidden/>
            <w:rtl/>
          </w:rPr>
          <w:instrText xml:space="preserve"> _</w:instrText>
        </w:r>
        <w:r w:rsidR="00896C5D">
          <w:rPr>
            <w:webHidden/>
          </w:rPr>
          <w:instrText>Toc454380057 \h</w:instrText>
        </w:r>
        <w:r w:rsidR="00896C5D">
          <w:rPr>
            <w:webHidden/>
            <w:rtl/>
          </w:rPr>
          <w:instrText xml:space="preserve"> </w:instrText>
        </w:r>
        <w:r w:rsidR="00896C5D">
          <w:rPr>
            <w:webHidden/>
            <w:rtl/>
          </w:rPr>
        </w:r>
        <w:r w:rsidR="00896C5D">
          <w:rPr>
            <w:webHidden/>
            <w:rtl/>
          </w:rPr>
          <w:fldChar w:fldCharType="separate"/>
        </w:r>
        <w:r w:rsidR="00896C5D">
          <w:rPr>
            <w:webHidden/>
            <w:rtl/>
            <w:lang w:bidi="ar-SA"/>
          </w:rPr>
          <w:t>192</w:t>
        </w:r>
        <w:r w:rsidR="00896C5D">
          <w:rPr>
            <w:webHidden/>
            <w:rtl/>
          </w:rPr>
          <w:fldChar w:fldCharType="end"/>
        </w:r>
      </w:hyperlink>
    </w:p>
    <w:p w:rsidR="00896C5D" w:rsidRDefault="00505A4B">
      <w:pPr>
        <w:pStyle w:val="TOC3"/>
        <w:tabs>
          <w:tab w:val="right" w:leader="dot" w:pos="7644"/>
        </w:tabs>
        <w:rPr>
          <w:rFonts w:asciiTheme="minorHAnsi" w:eastAsiaTheme="minorEastAsia" w:hAnsiTheme="minorHAnsi" w:cstheme="minorBidi"/>
          <w:sz w:val="22"/>
          <w:szCs w:val="22"/>
          <w:rtl/>
          <w:lang w:bidi="ar-SA"/>
        </w:rPr>
      </w:pPr>
      <w:hyperlink w:anchor="_Toc454380058" w:history="1">
        <w:r w:rsidR="00896C5D" w:rsidRPr="00B00888">
          <w:rPr>
            <w:rStyle w:val="Hyperlink"/>
            <w:rFonts w:hint="eastAsia"/>
            <w:rtl/>
          </w:rPr>
          <w:t>وجه</w:t>
        </w:r>
        <w:r w:rsidR="00896C5D" w:rsidRPr="00B00888">
          <w:rPr>
            <w:rStyle w:val="Hyperlink"/>
            <w:rtl/>
          </w:rPr>
          <w:t xml:space="preserve"> </w:t>
        </w:r>
        <w:r w:rsidR="00896C5D" w:rsidRPr="00B00888">
          <w:rPr>
            <w:rStyle w:val="Hyperlink"/>
            <w:rFonts w:hint="eastAsia"/>
            <w:rtl/>
          </w:rPr>
          <w:t>دوم</w:t>
        </w:r>
        <w:r w:rsidR="00896C5D" w:rsidRPr="00B00888">
          <w:rPr>
            <w:rStyle w:val="Hyperlink"/>
            <w:rtl/>
          </w:rPr>
          <w:t xml:space="preserve">: </w:t>
        </w:r>
        <w:r w:rsidR="00896C5D" w:rsidRPr="00B00888">
          <w:rPr>
            <w:rStyle w:val="Hyperlink"/>
            <w:rFonts w:hint="eastAsia"/>
            <w:rtl/>
          </w:rPr>
          <w:t>فصاحت</w:t>
        </w:r>
        <w:r w:rsidR="00896C5D" w:rsidRPr="00B00888">
          <w:rPr>
            <w:rStyle w:val="Hyperlink"/>
            <w:rtl/>
          </w:rPr>
          <w:t xml:space="preserve"> </w:t>
        </w:r>
        <w:r w:rsidR="00896C5D" w:rsidRPr="00B00888">
          <w:rPr>
            <w:rStyle w:val="Hyperlink"/>
            <w:rFonts w:hint="eastAsia"/>
            <w:rtl/>
          </w:rPr>
          <w:t>و</w:t>
        </w:r>
        <w:r w:rsidR="00896C5D" w:rsidRPr="00B00888">
          <w:rPr>
            <w:rStyle w:val="Hyperlink"/>
            <w:rtl/>
          </w:rPr>
          <w:t xml:space="preserve"> </w:t>
        </w:r>
        <w:r w:rsidR="00896C5D" w:rsidRPr="00B00888">
          <w:rPr>
            <w:rStyle w:val="Hyperlink"/>
            <w:rFonts w:hint="eastAsia"/>
            <w:rtl/>
          </w:rPr>
          <w:t>بلاغت</w:t>
        </w:r>
        <w:r w:rsidR="00896C5D">
          <w:rPr>
            <w:webHidden/>
            <w:rtl/>
          </w:rPr>
          <w:tab/>
        </w:r>
        <w:r w:rsidR="00896C5D">
          <w:rPr>
            <w:webHidden/>
            <w:rtl/>
          </w:rPr>
          <w:fldChar w:fldCharType="begin"/>
        </w:r>
        <w:r w:rsidR="00896C5D">
          <w:rPr>
            <w:webHidden/>
            <w:rtl/>
          </w:rPr>
          <w:instrText xml:space="preserve"> </w:instrText>
        </w:r>
        <w:r w:rsidR="00896C5D">
          <w:rPr>
            <w:webHidden/>
          </w:rPr>
          <w:instrText>PAGEREF</w:instrText>
        </w:r>
        <w:r w:rsidR="00896C5D">
          <w:rPr>
            <w:webHidden/>
            <w:rtl/>
          </w:rPr>
          <w:instrText xml:space="preserve"> _</w:instrText>
        </w:r>
        <w:r w:rsidR="00896C5D">
          <w:rPr>
            <w:webHidden/>
          </w:rPr>
          <w:instrText>Toc454380058 \h</w:instrText>
        </w:r>
        <w:r w:rsidR="00896C5D">
          <w:rPr>
            <w:webHidden/>
            <w:rtl/>
          </w:rPr>
          <w:instrText xml:space="preserve"> </w:instrText>
        </w:r>
        <w:r w:rsidR="00896C5D">
          <w:rPr>
            <w:webHidden/>
            <w:rtl/>
          </w:rPr>
        </w:r>
        <w:r w:rsidR="00896C5D">
          <w:rPr>
            <w:webHidden/>
            <w:rtl/>
          </w:rPr>
          <w:fldChar w:fldCharType="separate"/>
        </w:r>
        <w:r w:rsidR="00896C5D">
          <w:rPr>
            <w:webHidden/>
            <w:rtl/>
            <w:lang w:bidi="ar-SA"/>
          </w:rPr>
          <w:t>193</w:t>
        </w:r>
        <w:r w:rsidR="00896C5D">
          <w:rPr>
            <w:webHidden/>
            <w:rtl/>
          </w:rPr>
          <w:fldChar w:fldCharType="end"/>
        </w:r>
      </w:hyperlink>
    </w:p>
    <w:p w:rsidR="00896C5D" w:rsidRDefault="00505A4B">
      <w:pPr>
        <w:pStyle w:val="TOC4"/>
        <w:tabs>
          <w:tab w:val="right" w:leader="dot" w:pos="7644"/>
        </w:tabs>
        <w:rPr>
          <w:rFonts w:asciiTheme="minorHAnsi" w:eastAsiaTheme="minorEastAsia" w:hAnsiTheme="minorHAnsi" w:cstheme="minorBidi"/>
          <w:noProof/>
          <w:sz w:val="22"/>
          <w:szCs w:val="22"/>
          <w:rtl/>
        </w:rPr>
      </w:pPr>
      <w:hyperlink w:anchor="_Toc454380059" w:history="1">
        <w:r w:rsidR="00896C5D" w:rsidRPr="00B00888">
          <w:rPr>
            <w:rStyle w:val="Hyperlink"/>
            <w:rFonts w:hint="eastAsia"/>
            <w:noProof/>
            <w:rtl/>
            <w:lang w:bidi="ar-KW"/>
          </w:rPr>
          <w:t>در</w:t>
        </w:r>
        <w:r w:rsidR="00896C5D" w:rsidRPr="00B00888">
          <w:rPr>
            <w:rStyle w:val="Hyperlink"/>
            <w:noProof/>
            <w:rtl/>
            <w:lang w:bidi="ar-KW"/>
          </w:rPr>
          <w:t xml:space="preserve"> </w:t>
        </w:r>
        <w:r w:rsidR="00896C5D" w:rsidRPr="00B00888">
          <w:rPr>
            <w:rStyle w:val="Hyperlink"/>
            <w:rFonts w:hint="eastAsia"/>
            <w:noProof/>
            <w:rtl/>
            <w:lang w:bidi="ar-KW"/>
          </w:rPr>
          <w:t>کلام</w:t>
        </w:r>
        <w:r w:rsidR="00896C5D" w:rsidRPr="00B00888">
          <w:rPr>
            <w:rStyle w:val="Hyperlink"/>
            <w:noProof/>
            <w:rtl/>
            <w:lang w:bidi="ar-KW"/>
          </w:rPr>
          <w:t xml:space="preserve"> </w:t>
        </w:r>
        <w:r w:rsidR="00896C5D" w:rsidRPr="00B00888">
          <w:rPr>
            <w:rStyle w:val="Hyperlink"/>
            <w:rFonts w:hint="eastAsia"/>
            <w:noProof/>
            <w:rtl/>
            <w:lang w:bidi="ar-KW"/>
          </w:rPr>
          <w:t>فصحاء،</w:t>
        </w:r>
        <w:r w:rsidR="00896C5D" w:rsidRPr="00B00888">
          <w:rPr>
            <w:rStyle w:val="Hyperlink"/>
            <w:noProof/>
            <w:rtl/>
            <w:lang w:bidi="ar-KW"/>
          </w:rPr>
          <w:t xml:space="preserve"> </w:t>
        </w:r>
        <w:r w:rsidR="00896C5D" w:rsidRPr="00B00888">
          <w:rPr>
            <w:rStyle w:val="Hyperlink"/>
            <w:rFonts w:hint="eastAsia"/>
            <w:noProof/>
            <w:rtl/>
            <w:lang w:bidi="ar-KW"/>
          </w:rPr>
          <w:t>جا</w:t>
        </w:r>
        <w:r w:rsidR="00896C5D" w:rsidRPr="00B00888">
          <w:rPr>
            <w:rStyle w:val="Hyperlink"/>
            <w:rFonts w:hint="cs"/>
            <w:noProof/>
            <w:rtl/>
            <w:lang w:bidi="ar-KW"/>
          </w:rPr>
          <w:t>ی</w:t>
        </w:r>
        <w:r w:rsidR="00896C5D" w:rsidRPr="00B00888">
          <w:rPr>
            <w:rStyle w:val="Hyperlink"/>
            <w:noProof/>
            <w:rtl/>
            <w:lang w:bidi="ar-KW"/>
          </w:rPr>
          <w:t xml:space="preserve"> </w:t>
        </w:r>
        <w:r w:rsidR="00896C5D" w:rsidRPr="00B00888">
          <w:rPr>
            <w:rStyle w:val="Hyperlink"/>
            <w:rFonts w:hint="eastAsia"/>
            <w:noProof/>
            <w:rtl/>
            <w:lang w:bidi="ar-KW"/>
          </w:rPr>
          <w:t>معارضه</w:t>
        </w:r>
        <w:r w:rsidR="00896C5D" w:rsidRPr="00B00888">
          <w:rPr>
            <w:rStyle w:val="Hyperlink"/>
            <w:noProof/>
            <w:rtl/>
            <w:lang w:bidi="ar-KW"/>
          </w:rPr>
          <w:t xml:space="preserve"> </w:t>
        </w:r>
        <w:r w:rsidR="00896C5D" w:rsidRPr="00B00888">
          <w:rPr>
            <w:rStyle w:val="Hyperlink"/>
            <w:rFonts w:hint="eastAsia"/>
            <w:noProof/>
            <w:rtl/>
            <w:lang w:bidi="ar-KW"/>
          </w:rPr>
          <w:t>و</w:t>
        </w:r>
        <w:r w:rsidR="00896C5D" w:rsidRPr="00B00888">
          <w:rPr>
            <w:rStyle w:val="Hyperlink"/>
            <w:noProof/>
            <w:rtl/>
            <w:lang w:bidi="ar-KW"/>
          </w:rPr>
          <w:t xml:space="preserve"> </w:t>
        </w:r>
        <w:r w:rsidR="00896C5D" w:rsidRPr="00B00888">
          <w:rPr>
            <w:rStyle w:val="Hyperlink"/>
            <w:rFonts w:hint="eastAsia"/>
            <w:noProof/>
            <w:rtl/>
            <w:lang w:bidi="ar-KW"/>
          </w:rPr>
          <w:t>اختلاف</w:t>
        </w:r>
        <w:r w:rsidR="00896C5D" w:rsidRPr="00B00888">
          <w:rPr>
            <w:rStyle w:val="Hyperlink"/>
            <w:noProof/>
            <w:rtl/>
            <w:lang w:bidi="ar-KW"/>
          </w:rPr>
          <w:t xml:space="preserve"> </w:t>
        </w:r>
        <w:r w:rsidR="00896C5D" w:rsidRPr="00B00888">
          <w:rPr>
            <w:rStyle w:val="Hyperlink"/>
            <w:rFonts w:hint="eastAsia"/>
            <w:noProof/>
            <w:rtl/>
            <w:lang w:bidi="ar-KW"/>
          </w:rPr>
          <w:t>است</w:t>
        </w:r>
        <w:r w:rsidR="00896C5D">
          <w:rPr>
            <w:noProof/>
            <w:webHidden/>
            <w:rtl/>
          </w:rPr>
          <w:tab/>
        </w:r>
        <w:r w:rsidR="00896C5D">
          <w:rPr>
            <w:noProof/>
            <w:webHidden/>
            <w:rtl/>
          </w:rPr>
          <w:fldChar w:fldCharType="begin"/>
        </w:r>
        <w:r w:rsidR="00896C5D">
          <w:rPr>
            <w:noProof/>
            <w:webHidden/>
            <w:rtl/>
          </w:rPr>
          <w:instrText xml:space="preserve"> </w:instrText>
        </w:r>
        <w:r w:rsidR="00896C5D">
          <w:rPr>
            <w:noProof/>
            <w:webHidden/>
          </w:rPr>
          <w:instrText>PAGEREF</w:instrText>
        </w:r>
        <w:r w:rsidR="00896C5D">
          <w:rPr>
            <w:noProof/>
            <w:webHidden/>
            <w:rtl/>
          </w:rPr>
          <w:instrText xml:space="preserve"> _</w:instrText>
        </w:r>
        <w:r w:rsidR="00896C5D">
          <w:rPr>
            <w:noProof/>
            <w:webHidden/>
          </w:rPr>
          <w:instrText>Toc454380059 \h</w:instrText>
        </w:r>
        <w:r w:rsidR="00896C5D">
          <w:rPr>
            <w:noProof/>
            <w:webHidden/>
            <w:rtl/>
          </w:rPr>
          <w:instrText xml:space="preserve"> </w:instrText>
        </w:r>
        <w:r w:rsidR="00896C5D">
          <w:rPr>
            <w:noProof/>
            <w:webHidden/>
            <w:rtl/>
          </w:rPr>
        </w:r>
        <w:r w:rsidR="00896C5D">
          <w:rPr>
            <w:noProof/>
            <w:webHidden/>
            <w:rtl/>
          </w:rPr>
          <w:fldChar w:fldCharType="separate"/>
        </w:r>
        <w:r w:rsidR="00896C5D">
          <w:rPr>
            <w:noProof/>
            <w:webHidden/>
            <w:rtl/>
          </w:rPr>
          <w:t>193</w:t>
        </w:r>
        <w:r w:rsidR="00896C5D">
          <w:rPr>
            <w:noProof/>
            <w:webHidden/>
            <w:rtl/>
          </w:rPr>
          <w:fldChar w:fldCharType="end"/>
        </w:r>
      </w:hyperlink>
    </w:p>
    <w:p w:rsidR="00896C5D" w:rsidRDefault="00505A4B">
      <w:pPr>
        <w:pStyle w:val="TOC3"/>
        <w:tabs>
          <w:tab w:val="right" w:leader="dot" w:pos="7644"/>
        </w:tabs>
        <w:rPr>
          <w:rFonts w:asciiTheme="minorHAnsi" w:eastAsiaTheme="minorEastAsia" w:hAnsiTheme="minorHAnsi" w:cstheme="minorBidi"/>
          <w:sz w:val="22"/>
          <w:szCs w:val="22"/>
          <w:rtl/>
          <w:lang w:bidi="ar-SA"/>
        </w:rPr>
      </w:pPr>
      <w:hyperlink w:anchor="_Toc454380060" w:history="1">
        <w:r w:rsidR="00896C5D" w:rsidRPr="00B00888">
          <w:rPr>
            <w:rStyle w:val="Hyperlink"/>
            <w:rFonts w:hint="eastAsia"/>
            <w:rtl/>
          </w:rPr>
          <w:t>وجه</w:t>
        </w:r>
        <w:r w:rsidR="00896C5D" w:rsidRPr="00B00888">
          <w:rPr>
            <w:rStyle w:val="Hyperlink"/>
            <w:rtl/>
          </w:rPr>
          <w:t xml:space="preserve"> </w:t>
        </w:r>
        <w:r w:rsidR="00896C5D" w:rsidRPr="00B00888">
          <w:rPr>
            <w:rStyle w:val="Hyperlink"/>
            <w:rFonts w:hint="eastAsia"/>
            <w:rtl/>
          </w:rPr>
          <w:t>سوّم</w:t>
        </w:r>
        <w:r w:rsidR="00896C5D" w:rsidRPr="00B00888">
          <w:rPr>
            <w:rStyle w:val="Hyperlink"/>
            <w:rtl/>
          </w:rPr>
          <w:t xml:space="preserve">: </w:t>
        </w:r>
        <w:r w:rsidR="00896C5D" w:rsidRPr="00B00888">
          <w:rPr>
            <w:rStyle w:val="Hyperlink"/>
            <w:rFonts w:hint="eastAsia"/>
            <w:rtl/>
          </w:rPr>
          <w:t>جذّاب</w:t>
        </w:r>
        <w:r w:rsidR="00896C5D" w:rsidRPr="00B00888">
          <w:rPr>
            <w:rStyle w:val="Hyperlink"/>
            <w:rFonts w:hint="cs"/>
            <w:rtl/>
          </w:rPr>
          <w:t>ی</w:t>
        </w:r>
        <w:r w:rsidR="00896C5D" w:rsidRPr="00B00888">
          <w:rPr>
            <w:rStyle w:val="Hyperlink"/>
            <w:rFonts w:hint="eastAsia"/>
            <w:rtl/>
          </w:rPr>
          <w:t>ّت</w:t>
        </w:r>
        <w:r w:rsidR="00896C5D" w:rsidRPr="00B00888">
          <w:rPr>
            <w:rStyle w:val="Hyperlink"/>
            <w:rtl/>
          </w:rPr>
          <w:t xml:space="preserve"> </w:t>
        </w:r>
        <w:r w:rsidR="00896C5D" w:rsidRPr="00B00888">
          <w:rPr>
            <w:rStyle w:val="Hyperlink"/>
            <w:rFonts w:hint="eastAsia"/>
            <w:rtl/>
          </w:rPr>
          <w:t>و</w:t>
        </w:r>
        <w:r w:rsidR="00896C5D" w:rsidRPr="00B00888">
          <w:rPr>
            <w:rStyle w:val="Hyperlink"/>
            <w:rtl/>
          </w:rPr>
          <w:t xml:space="preserve"> </w:t>
        </w:r>
        <w:r w:rsidR="00896C5D" w:rsidRPr="00B00888">
          <w:rPr>
            <w:rStyle w:val="Hyperlink"/>
            <w:rFonts w:hint="eastAsia"/>
            <w:rtl/>
          </w:rPr>
          <w:t>نفوذ</w:t>
        </w:r>
        <w:r w:rsidR="00896C5D" w:rsidRPr="00B00888">
          <w:rPr>
            <w:rStyle w:val="Hyperlink"/>
            <w:rtl/>
          </w:rPr>
          <w:t xml:space="preserve"> </w:t>
        </w:r>
        <w:r w:rsidR="00896C5D" w:rsidRPr="00B00888">
          <w:rPr>
            <w:rStyle w:val="Hyperlink"/>
            <w:rFonts w:hint="eastAsia"/>
            <w:rtl/>
          </w:rPr>
          <w:t>قرآن</w:t>
        </w:r>
        <w:r w:rsidR="00896C5D" w:rsidRPr="00B00888">
          <w:rPr>
            <w:rStyle w:val="Hyperlink"/>
            <w:rtl/>
          </w:rPr>
          <w:t xml:space="preserve"> </w:t>
        </w:r>
        <w:r w:rsidR="00896C5D" w:rsidRPr="00B00888">
          <w:rPr>
            <w:rStyle w:val="Hyperlink"/>
            <w:rFonts w:hint="eastAsia"/>
            <w:rtl/>
          </w:rPr>
          <w:t>است</w:t>
        </w:r>
        <w:r w:rsidR="00896C5D">
          <w:rPr>
            <w:webHidden/>
            <w:rtl/>
          </w:rPr>
          <w:tab/>
        </w:r>
        <w:r w:rsidR="00896C5D">
          <w:rPr>
            <w:webHidden/>
            <w:rtl/>
          </w:rPr>
          <w:fldChar w:fldCharType="begin"/>
        </w:r>
        <w:r w:rsidR="00896C5D">
          <w:rPr>
            <w:webHidden/>
            <w:rtl/>
          </w:rPr>
          <w:instrText xml:space="preserve"> </w:instrText>
        </w:r>
        <w:r w:rsidR="00896C5D">
          <w:rPr>
            <w:webHidden/>
          </w:rPr>
          <w:instrText>PAGEREF</w:instrText>
        </w:r>
        <w:r w:rsidR="00896C5D">
          <w:rPr>
            <w:webHidden/>
            <w:rtl/>
          </w:rPr>
          <w:instrText xml:space="preserve"> _</w:instrText>
        </w:r>
        <w:r w:rsidR="00896C5D">
          <w:rPr>
            <w:webHidden/>
          </w:rPr>
          <w:instrText>Toc454380060 \h</w:instrText>
        </w:r>
        <w:r w:rsidR="00896C5D">
          <w:rPr>
            <w:webHidden/>
            <w:rtl/>
          </w:rPr>
          <w:instrText xml:space="preserve"> </w:instrText>
        </w:r>
        <w:r w:rsidR="00896C5D">
          <w:rPr>
            <w:webHidden/>
            <w:rtl/>
          </w:rPr>
        </w:r>
        <w:r w:rsidR="00896C5D">
          <w:rPr>
            <w:webHidden/>
            <w:rtl/>
          </w:rPr>
          <w:fldChar w:fldCharType="separate"/>
        </w:r>
        <w:r w:rsidR="00896C5D">
          <w:rPr>
            <w:webHidden/>
            <w:rtl/>
            <w:lang w:bidi="ar-SA"/>
          </w:rPr>
          <w:t>199</w:t>
        </w:r>
        <w:r w:rsidR="00896C5D">
          <w:rPr>
            <w:webHidden/>
            <w:rtl/>
          </w:rPr>
          <w:fldChar w:fldCharType="end"/>
        </w:r>
      </w:hyperlink>
    </w:p>
    <w:p w:rsidR="00896C5D" w:rsidRDefault="00505A4B">
      <w:pPr>
        <w:pStyle w:val="TOC3"/>
        <w:tabs>
          <w:tab w:val="right" w:leader="dot" w:pos="7644"/>
        </w:tabs>
        <w:rPr>
          <w:rFonts w:asciiTheme="minorHAnsi" w:eastAsiaTheme="minorEastAsia" w:hAnsiTheme="minorHAnsi" w:cstheme="minorBidi"/>
          <w:sz w:val="22"/>
          <w:szCs w:val="22"/>
          <w:rtl/>
          <w:lang w:bidi="ar-SA"/>
        </w:rPr>
      </w:pPr>
      <w:hyperlink w:anchor="_Toc454380061" w:history="1">
        <w:r w:rsidR="00896C5D" w:rsidRPr="00B00888">
          <w:rPr>
            <w:rStyle w:val="Hyperlink"/>
            <w:rFonts w:hint="eastAsia"/>
            <w:rtl/>
          </w:rPr>
          <w:t>وجه</w:t>
        </w:r>
        <w:r w:rsidR="00896C5D" w:rsidRPr="00B00888">
          <w:rPr>
            <w:rStyle w:val="Hyperlink"/>
            <w:rtl/>
          </w:rPr>
          <w:t xml:space="preserve"> </w:t>
        </w:r>
        <w:r w:rsidR="00896C5D" w:rsidRPr="00B00888">
          <w:rPr>
            <w:rStyle w:val="Hyperlink"/>
            <w:rFonts w:hint="eastAsia"/>
            <w:rtl/>
          </w:rPr>
          <w:t>چهارم</w:t>
        </w:r>
        <w:r w:rsidR="00896C5D" w:rsidRPr="00B00888">
          <w:rPr>
            <w:rStyle w:val="Hyperlink"/>
            <w:rtl/>
          </w:rPr>
          <w:t xml:space="preserve">: </w:t>
        </w:r>
        <w:r w:rsidR="00896C5D" w:rsidRPr="00B00888">
          <w:rPr>
            <w:rStyle w:val="Hyperlink"/>
            <w:rFonts w:hint="eastAsia"/>
            <w:rtl/>
          </w:rPr>
          <w:t>معجزات</w:t>
        </w:r>
        <w:r w:rsidR="00896C5D" w:rsidRPr="00B00888">
          <w:rPr>
            <w:rStyle w:val="Hyperlink"/>
            <w:rtl/>
          </w:rPr>
          <w:t xml:space="preserve"> </w:t>
        </w:r>
        <w:r w:rsidR="00896C5D" w:rsidRPr="00B00888">
          <w:rPr>
            <w:rStyle w:val="Hyperlink"/>
            <w:rFonts w:hint="eastAsia"/>
            <w:rtl/>
          </w:rPr>
          <w:t>علم</w:t>
        </w:r>
        <w:r w:rsidR="00896C5D" w:rsidRPr="00B00888">
          <w:rPr>
            <w:rStyle w:val="Hyperlink"/>
            <w:rFonts w:hint="cs"/>
            <w:rtl/>
          </w:rPr>
          <w:t>ی</w:t>
        </w:r>
        <w:r w:rsidR="00896C5D" w:rsidRPr="00B00888">
          <w:rPr>
            <w:rStyle w:val="Hyperlink"/>
            <w:rtl/>
          </w:rPr>
          <w:t xml:space="preserve"> </w:t>
        </w:r>
        <w:r w:rsidR="00896C5D" w:rsidRPr="00B00888">
          <w:rPr>
            <w:rStyle w:val="Hyperlink"/>
            <w:rFonts w:hint="eastAsia"/>
            <w:rtl/>
          </w:rPr>
          <w:t>قرآن</w:t>
        </w:r>
        <w:r w:rsidR="00896C5D">
          <w:rPr>
            <w:webHidden/>
            <w:rtl/>
          </w:rPr>
          <w:tab/>
        </w:r>
        <w:r w:rsidR="00896C5D">
          <w:rPr>
            <w:webHidden/>
            <w:rtl/>
          </w:rPr>
          <w:fldChar w:fldCharType="begin"/>
        </w:r>
        <w:r w:rsidR="00896C5D">
          <w:rPr>
            <w:webHidden/>
            <w:rtl/>
          </w:rPr>
          <w:instrText xml:space="preserve"> </w:instrText>
        </w:r>
        <w:r w:rsidR="00896C5D">
          <w:rPr>
            <w:webHidden/>
          </w:rPr>
          <w:instrText>PAGEREF</w:instrText>
        </w:r>
        <w:r w:rsidR="00896C5D">
          <w:rPr>
            <w:webHidden/>
            <w:rtl/>
          </w:rPr>
          <w:instrText xml:space="preserve"> _</w:instrText>
        </w:r>
        <w:r w:rsidR="00896C5D">
          <w:rPr>
            <w:webHidden/>
          </w:rPr>
          <w:instrText>Toc454380061 \h</w:instrText>
        </w:r>
        <w:r w:rsidR="00896C5D">
          <w:rPr>
            <w:webHidden/>
            <w:rtl/>
          </w:rPr>
          <w:instrText xml:space="preserve"> </w:instrText>
        </w:r>
        <w:r w:rsidR="00896C5D">
          <w:rPr>
            <w:webHidden/>
            <w:rtl/>
          </w:rPr>
        </w:r>
        <w:r w:rsidR="00896C5D">
          <w:rPr>
            <w:webHidden/>
            <w:rtl/>
          </w:rPr>
          <w:fldChar w:fldCharType="separate"/>
        </w:r>
        <w:r w:rsidR="00896C5D">
          <w:rPr>
            <w:webHidden/>
            <w:rtl/>
            <w:lang w:bidi="ar-SA"/>
          </w:rPr>
          <w:t>202</w:t>
        </w:r>
        <w:r w:rsidR="00896C5D">
          <w:rPr>
            <w:webHidden/>
            <w:rtl/>
          </w:rPr>
          <w:fldChar w:fldCharType="end"/>
        </w:r>
      </w:hyperlink>
    </w:p>
    <w:p w:rsidR="00896C5D" w:rsidRDefault="00505A4B">
      <w:pPr>
        <w:pStyle w:val="TOC3"/>
        <w:tabs>
          <w:tab w:val="right" w:leader="dot" w:pos="7644"/>
        </w:tabs>
        <w:rPr>
          <w:rFonts w:asciiTheme="minorHAnsi" w:eastAsiaTheme="minorEastAsia" w:hAnsiTheme="minorHAnsi" w:cstheme="minorBidi"/>
          <w:sz w:val="22"/>
          <w:szCs w:val="22"/>
          <w:rtl/>
          <w:lang w:bidi="ar-SA"/>
        </w:rPr>
      </w:pPr>
      <w:hyperlink w:anchor="_Toc454380062" w:history="1">
        <w:r w:rsidR="00896C5D" w:rsidRPr="00B00888">
          <w:rPr>
            <w:rStyle w:val="Hyperlink"/>
            <w:rFonts w:hint="eastAsia"/>
            <w:rtl/>
          </w:rPr>
          <w:t>وجه</w:t>
        </w:r>
        <w:r w:rsidR="00896C5D" w:rsidRPr="00B00888">
          <w:rPr>
            <w:rStyle w:val="Hyperlink"/>
            <w:rtl/>
          </w:rPr>
          <w:t xml:space="preserve"> </w:t>
        </w:r>
        <w:r w:rsidR="00896C5D" w:rsidRPr="00B00888">
          <w:rPr>
            <w:rStyle w:val="Hyperlink"/>
            <w:rFonts w:hint="eastAsia"/>
            <w:rtl/>
          </w:rPr>
          <w:t>پنجم</w:t>
        </w:r>
        <w:r w:rsidR="00896C5D" w:rsidRPr="00B00888">
          <w:rPr>
            <w:rStyle w:val="Hyperlink"/>
            <w:rtl/>
          </w:rPr>
          <w:t xml:space="preserve"> </w:t>
        </w:r>
        <w:r w:rsidR="00896C5D" w:rsidRPr="00B00888">
          <w:rPr>
            <w:rStyle w:val="Hyperlink"/>
            <w:rFonts w:hint="eastAsia"/>
            <w:rtl/>
          </w:rPr>
          <w:t>و</w:t>
        </w:r>
        <w:r w:rsidR="00896C5D" w:rsidRPr="00B00888">
          <w:rPr>
            <w:rStyle w:val="Hyperlink"/>
            <w:rtl/>
          </w:rPr>
          <w:t xml:space="preserve"> </w:t>
        </w:r>
        <w:r w:rsidR="00896C5D" w:rsidRPr="00B00888">
          <w:rPr>
            <w:rStyle w:val="Hyperlink"/>
            <w:rFonts w:hint="eastAsia"/>
            <w:rtl/>
          </w:rPr>
          <w:t>ششم</w:t>
        </w:r>
        <w:r w:rsidR="00896C5D" w:rsidRPr="00B00888">
          <w:rPr>
            <w:rStyle w:val="Hyperlink"/>
            <w:rtl/>
          </w:rPr>
          <w:t xml:space="preserve">: </w:t>
        </w:r>
        <w:r w:rsidR="00896C5D" w:rsidRPr="00B00888">
          <w:rPr>
            <w:rStyle w:val="Hyperlink"/>
            <w:rFonts w:hint="eastAsia"/>
            <w:rtl/>
          </w:rPr>
          <w:t>تار</w:t>
        </w:r>
        <w:r w:rsidR="00896C5D" w:rsidRPr="00B00888">
          <w:rPr>
            <w:rStyle w:val="Hyperlink"/>
            <w:rFonts w:hint="cs"/>
            <w:rtl/>
          </w:rPr>
          <w:t>ی</w:t>
        </w:r>
        <w:r w:rsidR="00896C5D" w:rsidRPr="00B00888">
          <w:rPr>
            <w:rStyle w:val="Hyperlink"/>
            <w:rFonts w:hint="eastAsia"/>
            <w:rtl/>
          </w:rPr>
          <w:t>خ</w:t>
        </w:r>
        <w:r w:rsidR="00896C5D" w:rsidRPr="00B00888">
          <w:rPr>
            <w:rStyle w:val="Hyperlink"/>
            <w:rtl/>
          </w:rPr>
          <w:t xml:space="preserve"> </w:t>
        </w:r>
        <w:r w:rsidR="00896C5D" w:rsidRPr="00B00888">
          <w:rPr>
            <w:rStyle w:val="Hyperlink"/>
            <w:rFonts w:hint="eastAsia"/>
            <w:rtl/>
          </w:rPr>
          <w:t>و</w:t>
        </w:r>
        <w:r w:rsidR="00896C5D" w:rsidRPr="00B00888">
          <w:rPr>
            <w:rStyle w:val="Hyperlink"/>
            <w:rtl/>
          </w:rPr>
          <w:t xml:space="preserve"> </w:t>
        </w:r>
        <w:r w:rsidR="00896C5D" w:rsidRPr="00B00888">
          <w:rPr>
            <w:rStyle w:val="Hyperlink"/>
            <w:rFonts w:hint="eastAsia"/>
            <w:rtl/>
          </w:rPr>
          <w:t>اخبار</w:t>
        </w:r>
        <w:r w:rsidR="00896C5D" w:rsidRPr="00B00888">
          <w:rPr>
            <w:rStyle w:val="Hyperlink"/>
            <w:rtl/>
          </w:rPr>
          <w:t xml:space="preserve"> </w:t>
        </w:r>
        <w:r w:rsidR="00896C5D" w:rsidRPr="00B00888">
          <w:rPr>
            <w:rStyle w:val="Hyperlink"/>
            <w:rFonts w:hint="eastAsia"/>
            <w:rtl/>
          </w:rPr>
          <w:t>غ</w:t>
        </w:r>
        <w:r w:rsidR="00896C5D" w:rsidRPr="00B00888">
          <w:rPr>
            <w:rStyle w:val="Hyperlink"/>
            <w:rFonts w:hint="cs"/>
            <w:rtl/>
          </w:rPr>
          <w:t>ی</w:t>
        </w:r>
        <w:r w:rsidR="00896C5D" w:rsidRPr="00B00888">
          <w:rPr>
            <w:rStyle w:val="Hyperlink"/>
            <w:rFonts w:hint="eastAsia"/>
            <w:rtl/>
          </w:rPr>
          <w:t>ب</w:t>
        </w:r>
        <w:r w:rsidR="00896C5D" w:rsidRPr="00B00888">
          <w:rPr>
            <w:rStyle w:val="Hyperlink"/>
            <w:rFonts w:hint="cs"/>
            <w:rtl/>
          </w:rPr>
          <w:t>ی</w:t>
        </w:r>
        <w:r w:rsidR="00896C5D" w:rsidRPr="00B00888">
          <w:rPr>
            <w:rStyle w:val="Hyperlink"/>
            <w:rtl/>
          </w:rPr>
          <w:t xml:space="preserve"> </w:t>
        </w:r>
        <w:r w:rsidR="00896C5D" w:rsidRPr="00B00888">
          <w:rPr>
            <w:rStyle w:val="Hyperlink"/>
            <w:rFonts w:hint="eastAsia"/>
            <w:rtl/>
          </w:rPr>
          <w:t>قرآن</w:t>
        </w:r>
        <w:r w:rsidR="00896C5D">
          <w:rPr>
            <w:webHidden/>
            <w:rtl/>
          </w:rPr>
          <w:tab/>
        </w:r>
        <w:r w:rsidR="00896C5D">
          <w:rPr>
            <w:webHidden/>
            <w:rtl/>
          </w:rPr>
          <w:fldChar w:fldCharType="begin"/>
        </w:r>
        <w:r w:rsidR="00896C5D">
          <w:rPr>
            <w:webHidden/>
            <w:rtl/>
          </w:rPr>
          <w:instrText xml:space="preserve"> </w:instrText>
        </w:r>
        <w:r w:rsidR="00896C5D">
          <w:rPr>
            <w:webHidden/>
          </w:rPr>
          <w:instrText>PAGEREF</w:instrText>
        </w:r>
        <w:r w:rsidR="00896C5D">
          <w:rPr>
            <w:webHidden/>
            <w:rtl/>
          </w:rPr>
          <w:instrText xml:space="preserve"> _</w:instrText>
        </w:r>
        <w:r w:rsidR="00896C5D">
          <w:rPr>
            <w:webHidden/>
          </w:rPr>
          <w:instrText>Toc454380062 \h</w:instrText>
        </w:r>
        <w:r w:rsidR="00896C5D">
          <w:rPr>
            <w:webHidden/>
            <w:rtl/>
          </w:rPr>
          <w:instrText xml:space="preserve"> </w:instrText>
        </w:r>
        <w:r w:rsidR="00896C5D">
          <w:rPr>
            <w:webHidden/>
            <w:rtl/>
          </w:rPr>
        </w:r>
        <w:r w:rsidR="00896C5D">
          <w:rPr>
            <w:webHidden/>
            <w:rtl/>
          </w:rPr>
          <w:fldChar w:fldCharType="separate"/>
        </w:r>
        <w:r w:rsidR="00896C5D">
          <w:rPr>
            <w:webHidden/>
            <w:rtl/>
            <w:lang w:bidi="ar-SA"/>
          </w:rPr>
          <w:t>202</w:t>
        </w:r>
        <w:r w:rsidR="00896C5D">
          <w:rPr>
            <w:webHidden/>
            <w:rtl/>
          </w:rPr>
          <w:fldChar w:fldCharType="end"/>
        </w:r>
      </w:hyperlink>
    </w:p>
    <w:p w:rsidR="00896C5D" w:rsidRDefault="00505A4B">
      <w:pPr>
        <w:pStyle w:val="TOC4"/>
        <w:tabs>
          <w:tab w:val="right" w:leader="dot" w:pos="7644"/>
        </w:tabs>
        <w:rPr>
          <w:rFonts w:asciiTheme="minorHAnsi" w:eastAsiaTheme="minorEastAsia" w:hAnsiTheme="minorHAnsi" w:cstheme="minorBidi"/>
          <w:noProof/>
          <w:sz w:val="22"/>
          <w:szCs w:val="22"/>
          <w:rtl/>
        </w:rPr>
      </w:pPr>
      <w:hyperlink w:anchor="_Toc454380063" w:history="1">
        <w:r w:rsidR="00896C5D" w:rsidRPr="00B00888">
          <w:rPr>
            <w:rStyle w:val="Hyperlink"/>
            <w:rFonts w:hint="eastAsia"/>
            <w:noProof/>
            <w:rtl/>
            <w:lang w:bidi="ar-KW"/>
          </w:rPr>
          <w:t>اشکال</w:t>
        </w:r>
        <w:r w:rsidR="00896C5D" w:rsidRPr="00B00888">
          <w:rPr>
            <w:rStyle w:val="Hyperlink"/>
            <w:noProof/>
            <w:rtl/>
            <w:lang w:bidi="ar-KW"/>
          </w:rPr>
          <w:t xml:space="preserve"> </w:t>
        </w:r>
        <w:r w:rsidR="00896C5D" w:rsidRPr="00B00888">
          <w:rPr>
            <w:rStyle w:val="Hyperlink"/>
            <w:rFonts w:hint="eastAsia"/>
            <w:noProof/>
            <w:rtl/>
            <w:lang w:bidi="ar-KW"/>
          </w:rPr>
          <w:t>و</w:t>
        </w:r>
        <w:r w:rsidR="00896C5D" w:rsidRPr="00B00888">
          <w:rPr>
            <w:rStyle w:val="Hyperlink"/>
            <w:noProof/>
            <w:rtl/>
            <w:lang w:bidi="ar-KW"/>
          </w:rPr>
          <w:t xml:space="preserve"> </w:t>
        </w:r>
        <w:r w:rsidR="00896C5D" w:rsidRPr="00B00888">
          <w:rPr>
            <w:rStyle w:val="Hyperlink"/>
            <w:rFonts w:hint="eastAsia"/>
            <w:noProof/>
            <w:rtl/>
            <w:lang w:bidi="ar-KW"/>
          </w:rPr>
          <w:t>جواب</w:t>
        </w:r>
        <w:r w:rsidR="00896C5D" w:rsidRPr="00B00888">
          <w:rPr>
            <w:rStyle w:val="Hyperlink"/>
            <w:noProof/>
            <w:rtl/>
            <w:lang w:bidi="ar-KW"/>
          </w:rPr>
          <w:t xml:space="preserve"> </w:t>
        </w:r>
        <w:r w:rsidR="00896C5D" w:rsidRPr="00B00888">
          <w:rPr>
            <w:rStyle w:val="Hyperlink"/>
            <w:rFonts w:hint="eastAsia"/>
            <w:noProof/>
            <w:rtl/>
            <w:lang w:bidi="ar-KW"/>
          </w:rPr>
          <w:t>آن</w:t>
        </w:r>
        <w:r w:rsidR="00896C5D">
          <w:rPr>
            <w:noProof/>
            <w:webHidden/>
            <w:rtl/>
          </w:rPr>
          <w:tab/>
        </w:r>
        <w:r w:rsidR="00896C5D">
          <w:rPr>
            <w:noProof/>
            <w:webHidden/>
            <w:rtl/>
          </w:rPr>
          <w:fldChar w:fldCharType="begin"/>
        </w:r>
        <w:r w:rsidR="00896C5D">
          <w:rPr>
            <w:noProof/>
            <w:webHidden/>
            <w:rtl/>
          </w:rPr>
          <w:instrText xml:space="preserve"> </w:instrText>
        </w:r>
        <w:r w:rsidR="00896C5D">
          <w:rPr>
            <w:noProof/>
            <w:webHidden/>
          </w:rPr>
          <w:instrText>PAGEREF</w:instrText>
        </w:r>
        <w:r w:rsidR="00896C5D">
          <w:rPr>
            <w:noProof/>
            <w:webHidden/>
            <w:rtl/>
          </w:rPr>
          <w:instrText xml:space="preserve"> _</w:instrText>
        </w:r>
        <w:r w:rsidR="00896C5D">
          <w:rPr>
            <w:noProof/>
            <w:webHidden/>
          </w:rPr>
          <w:instrText>Toc454380063 \h</w:instrText>
        </w:r>
        <w:r w:rsidR="00896C5D">
          <w:rPr>
            <w:noProof/>
            <w:webHidden/>
            <w:rtl/>
          </w:rPr>
          <w:instrText xml:space="preserve"> </w:instrText>
        </w:r>
        <w:r w:rsidR="00896C5D">
          <w:rPr>
            <w:noProof/>
            <w:webHidden/>
            <w:rtl/>
          </w:rPr>
        </w:r>
        <w:r w:rsidR="00896C5D">
          <w:rPr>
            <w:noProof/>
            <w:webHidden/>
            <w:rtl/>
          </w:rPr>
          <w:fldChar w:fldCharType="separate"/>
        </w:r>
        <w:r w:rsidR="00896C5D">
          <w:rPr>
            <w:noProof/>
            <w:webHidden/>
            <w:rtl/>
          </w:rPr>
          <w:t>203</w:t>
        </w:r>
        <w:r w:rsidR="00896C5D">
          <w:rPr>
            <w:noProof/>
            <w:webHidden/>
            <w:rtl/>
          </w:rPr>
          <w:fldChar w:fldCharType="end"/>
        </w:r>
      </w:hyperlink>
    </w:p>
    <w:p w:rsidR="00896C5D" w:rsidRDefault="00505A4B">
      <w:pPr>
        <w:pStyle w:val="TOC3"/>
        <w:tabs>
          <w:tab w:val="right" w:leader="dot" w:pos="7644"/>
        </w:tabs>
        <w:rPr>
          <w:rFonts w:asciiTheme="minorHAnsi" w:eastAsiaTheme="minorEastAsia" w:hAnsiTheme="minorHAnsi" w:cstheme="minorBidi"/>
          <w:sz w:val="22"/>
          <w:szCs w:val="22"/>
          <w:rtl/>
          <w:lang w:bidi="ar-SA"/>
        </w:rPr>
      </w:pPr>
      <w:hyperlink w:anchor="_Toc454380064" w:history="1">
        <w:r w:rsidR="00896C5D" w:rsidRPr="00B00888">
          <w:rPr>
            <w:rStyle w:val="Hyperlink"/>
            <w:rFonts w:hint="eastAsia"/>
            <w:rtl/>
          </w:rPr>
          <w:t>وجه</w:t>
        </w:r>
        <w:r w:rsidR="00896C5D" w:rsidRPr="00B00888">
          <w:rPr>
            <w:rStyle w:val="Hyperlink"/>
            <w:rtl/>
          </w:rPr>
          <w:t xml:space="preserve"> </w:t>
        </w:r>
        <w:r w:rsidR="00896C5D" w:rsidRPr="00B00888">
          <w:rPr>
            <w:rStyle w:val="Hyperlink"/>
            <w:rFonts w:hint="eastAsia"/>
            <w:rtl/>
          </w:rPr>
          <w:t>هفتم</w:t>
        </w:r>
        <w:r w:rsidR="00896C5D" w:rsidRPr="00B00888">
          <w:rPr>
            <w:rStyle w:val="Hyperlink"/>
            <w:rtl/>
          </w:rPr>
          <w:t xml:space="preserve"> </w:t>
        </w:r>
        <w:r w:rsidR="00896C5D" w:rsidRPr="00B00888">
          <w:rPr>
            <w:rStyle w:val="Hyperlink"/>
            <w:rFonts w:hint="eastAsia"/>
            <w:rtl/>
          </w:rPr>
          <w:t>و</w:t>
        </w:r>
        <w:r w:rsidR="00896C5D" w:rsidRPr="00B00888">
          <w:rPr>
            <w:rStyle w:val="Hyperlink"/>
            <w:rtl/>
          </w:rPr>
          <w:t xml:space="preserve"> </w:t>
        </w:r>
        <w:r w:rsidR="00896C5D" w:rsidRPr="00B00888">
          <w:rPr>
            <w:rStyle w:val="Hyperlink"/>
            <w:rFonts w:hint="eastAsia"/>
            <w:rtl/>
          </w:rPr>
          <w:t>هشتم</w:t>
        </w:r>
        <w:r w:rsidR="00896C5D" w:rsidRPr="00B00888">
          <w:rPr>
            <w:rStyle w:val="Hyperlink"/>
            <w:rtl/>
          </w:rPr>
          <w:t xml:space="preserve"> </w:t>
        </w:r>
        <w:r w:rsidR="00896C5D" w:rsidRPr="00B00888">
          <w:rPr>
            <w:rStyle w:val="Hyperlink"/>
            <w:rFonts w:hint="eastAsia"/>
            <w:rtl/>
          </w:rPr>
          <w:t>اعجاز</w:t>
        </w:r>
        <w:r w:rsidR="00896C5D" w:rsidRPr="00B00888">
          <w:rPr>
            <w:rStyle w:val="Hyperlink"/>
            <w:rtl/>
          </w:rPr>
          <w:t xml:space="preserve"> </w:t>
        </w:r>
        <w:r w:rsidR="00896C5D" w:rsidRPr="00B00888">
          <w:rPr>
            <w:rStyle w:val="Hyperlink"/>
            <w:rFonts w:hint="eastAsia"/>
            <w:rtl/>
          </w:rPr>
          <w:t>قرآن</w:t>
        </w:r>
        <w:r w:rsidR="00896C5D">
          <w:rPr>
            <w:webHidden/>
            <w:rtl/>
          </w:rPr>
          <w:tab/>
        </w:r>
        <w:r w:rsidR="00896C5D">
          <w:rPr>
            <w:webHidden/>
            <w:rtl/>
          </w:rPr>
          <w:fldChar w:fldCharType="begin"/>
        </w:r>
        <w:r w:rsidR="00896C5D">
          <w:rPr>
            <w:webHidden/>
            <w:rtl/>
          </w:rPr>
          <w:instrText xml:space="preserve"> </w:instrText>
        </w:r>
        <w:r w:rsidR="00896C5D">
          <w:rPr>
            <w:webHidden/>
          </w:rPr>
          <w:instrText>PAGEREF</w:instrText>
        </w:r>
        <w:r w:rsidR="00896C5D">
          <w:rPr>
            <w:webHidden/>
            <w:rtl/>
          </w:rPr>
          <w:instrText xml:space="preserve"> _</w:instrText>
        </w:r>
        <w:r w:rsidR="00896C5D">
          <w:rPr>
            <w:webHidden/>
          </w:rPr>
          <w:instrText>Toc454380064 \h</w:instrText>
        </w:r>
        <w:r w:rsidR="00896C5D">
          <w:rPr>
            <w:webHidden/>
            <w:rtl/>
          </w:rPr>
          <w:instrText xml:space="preserve"> </w:instrText>
        </w:r>
        <w:r w:rsidR="00896C5D">
          <w:rPr>
            <w:webHidden/>
            <w:rtl/>
          </w:rPr>
        </w:r>
        <w:r w:rsidR="00896C5D">
          <w:rPr>
            <w:webHidden/>
            <w:rtl/>
          </w:rPr>
          <w:fldChar w:fldCharType="separate"/>
        </w:r>
        <w:r w:rsidR="00896C5D">
          <w:rPr>
            <w:webHidden/>
            <w:rtl/>
            <w:lang w:bidi="ar-SA"/>
          </w:rPr>
          <w:t>203</w:t>
        </w:r>
        <w:r w:rsidR="00896C5D">
          <w:rPr>
            <w:webHidden/>
            <w:rtl/>
          </w:rPr>
          <w:fldChar w:fldCharType="end"/>
        </w:r>
      </w:hyperlink>
    </w:p>
    <w:p w:rsidR="00896C5D" w:rsidRDefault="00505A4B">
      <w:pPr>
        <w:pStyle w:val="TOC3"/>
        <w:tabs>
          <w:tab w:val="right" w:leader="dot" w:pos="7644"/>
        </w:tabs>
        <w:rPr>
          <w:rFonts w:asciiTheme="minorHAnsi" w:eastAsiaTheme="minorEastAsia" w:hAnsiTheme="minorHAnsi" w:cstheme="minorBidi"/>
          <w:sz w:val="22"/>
          <w:szCs w:val="22"/>
          <w:rtl/>
          <w:lang w:bidi="ar-SA"/>
        </w:rPr>
      </w:pPr>
      <w:hyperlink w:anchor="_Toc454380065" w:history="1">
        <w:r w:rsidR="00896C5D" w:rsidRPr="00B00888">
          <w:rPr>
            <w:rStyle w:val="Hyperlink"/>
            <w:rFonts w:hint="eastAsia"/>
            <w:rtl/>
          </w:rPr>
          <w:t>وجه</w:t>
        </w:r>
        <w:r w:rsidR="00896C5D" w:rsidRPr="00B00888">
          <w:rPr>
            <w:rStyle w:val="Hyperlink"/>
            <w:rtl/>
          </w:rPr>
          <w:t xml:space="preserve"> </w:t>
        </w:r>
        <w:r w:rsidR="00896C5D" w:rsidRPr="00B00888">
          <w:rPr>
            <w:rStyle w:val="Hyperlink"/>
            <w:rFonts w:hint="eastAsia"/>
            <w:rtl/>
          </w:rPr>
          <w:t>نهم</w:t>
        </w:r>
        <w:r w:rsidR="00896C5D" w:rsidRPr="00B00888">
          <w:rPr>
            <w:rStyle w:val="Hyperlink"/>
            <w:rtl/>
          </w:rPr>
          <w:t xml:space="preserve"> </w:t>
        </w:r>
        <w:r w:rsidR="00896C5D" w:rsidRPr="00B00888">
          <w:rPr>
            <w:rStyle w:val="Hyperlink"/>
            <w:rFonts w:hint="eastAsia"/>
            <w:rtl/>
          </w:rPr>
          <w:t>و</w:t>
        </w:r>
        <w:r w:rsidR="00896C5D" w:rsidRPr="00B00888">
          <w:rPr>
            <w:rStyle w:val="Hyperlink"/>
            <w:rtl/>
          </w:rPr>
          <w:t xml:space="preserve"> </w:t>
        </w:r>
        <w:r w:rsidR="00896C5D" w:rsidRPr="00B00888">
          <w:rPr>
            <w:rStyle w:val="Hyperlink"/>
            <w:rFonts w:hint="eastAsia"/>
            <w:rtl/>
          </w:rPr>
          <w:t>دهم</w:t>
        </w:r>
        <w:r w:rsidR="00896C5D" w:rsidRPr="00B00888">
          <w:rPr>
            <w:rStyle w:val="Hyperlink"/>
            <w:rtl/>
          </w:rPr>
          <w:t xml:space="preserve"> </w:t>
        </w:r>
        <w:r w:rsidR="00896C5D" w:rsidRPr="00B00888">
          <w:rPr>
            <w:rStyle w:val="Hyperlink"/>
            <w:rFonts w:hint="eastAsia"/>
            <w:rtl/>
          </w:rPr>
          <w:t>از</w:t>
        </w:r>
        <w:r w:rsidR="00896C5D" w:rsidRPr="00B00888">
          <w:rPr>
            <w:rStyle w:val="Hyperlink"/>
            <w:rtl/>
          </w:rPr>
          <w:t xml:space="preserve"> </w:t>
        </w:r>
        <w:r w:rsidR="00896C5D" w:rsidRPr="00B00888">
          <w:rPr>
            <w:rStyle w:val="Hyperlink"/>
            <w:rFonts w:hint="eastAsia"/>
            <w:rtl/>
          </w:rPr>
          <w:t>اعجاز</w:t>
        </w:r>
        <w:r w:rsidR="00896C5D" w:rsidRPr="00B00888">
          <w:rPr>
            <w:rStyle w:val="Hyperlink"/>
            <w:rtl/>
          </w:rPr>
          <w:t xml:space="preserve"> </w:t>
        </w:r>
        <w:r w:rsidR="00896C5D" w:rsidRPr="00B00888">
          <w:rPr>
            <w:rStyle w:val="Hyperlink"/>
            <w:rFonts w:hint="eastAsia"/>
            <w:rtl/>
          </w:rPr>
          <w:t>قرآن</w:t>
        </w:r>
        <w:r w:rsidR="00896C5D">
          <w:rPr>
            <w:webHidden/>
            <w:rtl/>
          </w:rPr>
          <w:tab/>
        </w:r>
        <w:r w:rsidR="00896C5D">
          <w:rPr>
            <w:webHidden/>
            <w:rtl/>
          </w:rPr>
          <w:fldChar w:fldCharType="begin"/>
        </w:r>
        <w:r w:rsidR="00896C5D">
          <w:rPr>
            <w:webHidden/>
            <w:rtl/>
          </w:rPr>
          <w:instrText xml:space="preserve"> </w:instrText>
        </w:r>
        <w:r w:rsidR="00896C5D">
          <w:rPr>
            <w:webHidden/>
          </w:rPr>
          <w:instrText>PAGEREF</w:instrText>
        </w:r>
        <w:r w:rsidR="00896C5D">
          <w:rPr>
            <w:webHidden/>
            <w:rtl/>
          </w:rPr>
          <w:instrText xml:space="preserve"> _</w:instrText>
        </w:r>
        <w:r w:rsidR="00896C5D">
          <w:rPr>
            <w:webHidden/>
          </w:rPr>
          <w:instrText>Toc454380065 \h</w:instrText>
        </w:r>
        <w:r w:rsidR="00896C5D">
          <w:rPr>
            <w:webHidden/>
            <w:rtl/>
          </w:rPr>
          <w:instrText xml:space="preserve"> </w:instrText>
        </w:r>
        <w:r w:rsidR="00896C5D">
          <w:rPr>
            <w:webHidden/>
            <w:rtl/>
          </w:rPr>
        </w:r>
        <w:r w:rsidR="00896C5D">
          <w:rPr>
            <w:webHidden/>
            <w:rtl/>
          </w:rPr>
          <w:fldChar w:fldCharType="separate"/>
        </w:r>
        <w:r w:rsidR="00896C5D">
          <w:rPr>
            <w:webHidden/>
            <w:rtl/>
            <w:lang w:bidi="ar-SA"/>
          </w:rPr>
          <w:t>204</w:t>
        </w:r>
        <w:r w:rsidR="00896C5D">
          <w:rPr>
            <w:webHidden/>
            <w:rtl/>
          </w:rPr>
          <w:fldChar w:fldCharType="end"/>
        </w:r>
      </w:hyperlink>
    </w:p>
    <w:p w:rsidR="00896C5D" w:rsidRDefault="00505A4B">
      <w:pPr>
        <w:pStyle w:val="TOC1"/>
        <w:tabs>
          <w:tab w:val="right" w:leader="dot" w:pos="7644"/>
        </w:tabs>
        <w:rPr>
          <w:rFonts w:asciiTheme="minorHAnsi" w:eastAsiaTheme="minorEastAsia" w:hAnsiTheme="minorHAnsi" w:cstheme="minorBidi"/>
          <w:b w:val="0"/>
          <w:bCs w:val="0"/>
          <w:sz w:val="22"/>
          <w:szCs w:val="22"/>
          <w:rtl/>
          <w:lang w:bidi="ar-SA"/>
        </w:rPr>
      </w:pPr>
      <w:hyperlink w:anchor="_Toc454380066" w:history="1">
        <w:r w:rsidR="00896C5D" w:rsidRPr="00B00888">
          <w:rPr>
            <w:rStyle w:val="Hyperlink"/>
            <w:rFonts w:hint="eastAsia"/>
            <w:rtl/>
          </w:rPr>
          <w:t>سور</w:t>
        </w:r>
        <w:r w:rsidR="00896C5D" w:rsidRPr="00B00888">
          <w:rPr>
            <w:rStyle w:val="Hyperlink"/>
            <w:rFonts w:hint="cs"/>
            <w:rtl/>
          </w:rPr>
          <w:t>ۀ</w:t>
        </w:r>
        <w:r w:rsidR="00896C5D" w:rsidRPr="00B00888">
          <w:rPr>
            <w:rStyle w:val="Hyperlink"/>
            <w:rtl/>
          </w:rPr>
          <w:t xml:space="preserve"> </w:t>
        </w:r>
        <w:r w:rsidR="00896C5D" w:rsidRPr="00B00888">
          <w:rPr>
            <w:rStyle w:val="Hyperlink"/>
            <w:rFonts w:hint="eastAsia"/>
            <w:rtl/>
          </w:rPr>
          <w:t>حمد</w:t>
        </w:r>
        <w:r w:rsidR="00896C5D" w:rsidRPr="00B00888">
          <w:rPr>
            <w:rStyle w:val="Hyperlink"/>
            <w:rtl/>
          </w:rPr>
          <w:t xml:space="preserve"> </w:t>
        </w:r>
        <w:r w:rsidR="00896C5D" w:rsidRPr="00B00888">
          <w:rPr>
            <w:rStyle w:val="Hyperlink"/>
            <w:rFonts w:hint="eastAsia"/>
            <w:rtl/>
          </w:rPr>
          <w:t>و</w:t>
        </w:r>
        <w:r w:rsidR="00896C5D" w:rsidRPr="00B00888">
          <w:rPr>
            <w:rStyle w:val="Hyperlink"/>
            <w:rtl/>
          </w:rPr>
          <w:t xml:space="preserve"> </w:t>
        </w:r>
        <w:r w:rsidR="00896C5D" w:rsidRPr="00B00888">
          <w:rPr>
            <w:rStyle w:val="Hyperlink"/>
            <w:rFonts w:hint="cs"/>
            <w:rtl/>
          </w:rPr>
          <w:t>ی</w:t>
        </w:r>
        <w:r w:rsidR="00896C5D" w:rsidRPr="00B00888">
          <w:rPr>
            <w:rStyle w:val="Hyperlink"/>
            <w:rFonts w:hint="eastAsia"/>
            <w:rtl/>
          </w:rPr>
          <w:t>ا</w:t>
        </w:r>
        <w:r w:rsidR="00896C5D" w:rsidRPr="00B00888">
          <w:rPr>
            <w:rStyle w:val="Hyperlink"/>
            <w:rtl/>
          </w:rPr>
          <w:t xml:space="preserve"> </w:t>
        </w:r>
        <w:r w:rsidR="00896C5D" w:rsidRPr="00B00888">
          <w:rPr>
            <w:rStyle w:val="Hyperlink"/>
            <w:rFonts w:hint="eastAsia"/>
            <w:rtl/>
          </w:rPr>
          <w:t>فاتحه</w:t>
        </w:r>
        <w:r w:rsidR="00896C5D" w:rsidRPr="00B00888">
          <w:rPr>
            <w:rStyle w:val="Hyperlink"/>
            <w:rtl/>
          </w:rPr>
          <w:t xml:space="preserve"> </w:t>
        </w:r>
        <w:r w:rsidR="00896C5D" w:rsidRPr="00B00888">
          <w:rPr>
            <w:rStyle w:val="Hyperlink"/>
            <w:rFonts w:hint="eastAsia"/>
            <w:rtl/>
          </w:rPr>
          <w:t>الکتاب،</w:t>
        </w:r>
        <w:r w:rsidR="00896C5D" w:rsidRPr="00B00888">
          <w:rPr>
            <w:rStyle w:val="Hyperlink"/>
            <w:rtl/>
          </w:rPr>
          <w:t xml:space="preserve"> </w:t>
        </w:r>
        <w:r w:rsidR="00896C5D" w:rsidRPr="00B00888">
          <w:rPr>
            <w:rStyle w:val="Hyperlink"/>
            <w:rFonts w:hint="eastAsia"/>
            <w:rtl/>
          </w:rPr>
          <w:t>ا</w:t>
        </w:r>
        <w:r w:rsidR="00896C5D" w:rsidRPr="00B00888">
          <w:rPr>
            <w:rStyle w:val="Hyperlink"/>
            <w:rFonts w:hint="cs"/>
            <w:rtl/>
          </w:rPr>
          <w:t>ی</w:t>
        </w:r>
        <w:r w:rsidR="00896C5D" w:rsidRPr="00B00888">
          <w:rPr>
            <w:rStyle w:val="Hyperlink"/>
            <w:rFonts w:hint="eastAsia"/>
            <w:rtl/>
          </w:rPr>
          <w:t>ن</w:t>
        </w:r>
        <w:r w:rsidR="00896C5D" w:rsidRPr="00B00888">
          <w:rPr>
            <w:rStyle w:val="Hyperlink"/>
            <w:rtl/>
          </w:rPr>
          <w:t xml:space="preserve"> </w:t>
        </w:r>
        <w:r w:rsidR="00896C5D" w:rsidRPr="00B00888">
          <w:rPr>
            <w:rStyle w:val="Hyperlink"/>
            <w:rFonts w:hint="eastAsia"/>
            <w:rtl/>
          </w:rPr>
          <w:t>سوره</w:t>
        </w:r>
        <w:r w:rsidR="00896C5D" w:rsidRPr="00B00888">
          <w:rPr>
            <w:rStyle w:val="Hyperlink"/>
            <w:rtl/>
          </w:rPr>
          <w:t xml:space="preserve"> </w:t>
        </w:r>
        <w:r w:rsidR="00896C5D" w:rsidRPr="00B00888">
          <w:rPr>
            <w:rStyle w:val="Hyperlink"/>
            <w:rFonts w:hint="eastAsia"/>
            <w:rtl/>
          </w:rPr>
          <w:t>مک</w:t>
        </w:r>
        <w:r w:rsidR="00896C5D" w:rsidRPr="00B00888">
          <w:rPr>
            <w:rStyle w:val="Hyperlink"/>
            <w:rFonts w:hint="cs"/>
            <w:rtl/>
          </w:rPr>
          <w:t>ی</w:t>
        </w:r>
        <w:r w:rsidR="00896C5D" w:rsidRPr="00B00888">
          <w:rPr>
            <w:rStyle w:val="Hyperlink"/>
            <w:rtl/>
          </w:rPr>
          <w:t xml:space="preserve"> </w:t>
        </w:r>
        <w:r w:rsidR="00896C5D" w:rsidRPr="00B00888">
          <w:rPr>
            <w:rStyle w:val="Hyperlink"/>
            <w:rFonts w:hint="eastAsia"/>
            <w:rtl/>
          </w:rPr>
          <w:t>و</w:t>
        </w:r>
        <w:r w:rsidR="00896C5D" w:rsidRPr="00B00888">
          <w:rPr>
            <w:rStyle w:val="Hyperlink"/>
            <w:rtl/>
          </w:rPr>
          <w:t xml:space="preserve"> </w:t>
        </w:r>
        <w:r w:rsidR="00896C5D" w:rsidRPr="00B00888">
          <w:rPr>
            <w:rStyle w:val="Hyperlink"/>
            <w:rFonts w:hint="eastAsia"/>
            <w:rtl/>
          </w:rPr>
          <w:t>دارا</w:t>
        </w:r>
        <w:r w:rsidR="00896C5D" w:rsidRPr="00B00888">
          <w:rPr>
            <w:rStyle w:val="Hyperlink"/>
            <w:rFonts w:hint="cs"/>
            <w:rtl/>
          </w:rPr>
          <w:t>ی</w:t>
        </w:r>
        <w:r w:rsidR="00896C5D" w:rsidRPr="00B00888">
          <w:rPr>
            <w:rStyle w:val="Hyperlink"/>
            <w:rtl/>
          </w:rPr>
          <w:t xml:space="preserve"> </w:t>
        </w:r>
        <w:r w:rsidR="00896C5D" w:rsidRPr="00B00888">
          <w:rPr>
            <w:rStyle w:val="Hyperlink"/>
            <w:rFonts w:hint="eastAsia"/>
            <w:rtl/>
          </w:rPr>
          <w:t>هفت</w:t>
        </w:r>
        <w:r w:rsidR="00896C5D" w:rsidRPr="00B00888">
          <w:rPr>
            <w:rStyle w:val="Hyperlink"/>
            <w:rtl/>
          </w:rPr>
          <w:t xml:space="preserve"> </w:t>
        </w:r>
        <w:r w:rsidR="00896C5D" w:rsidRPr="00B00888">
          <w:rPr>
            <w:rStyle w:val="Hyperlink"/>
            <w:rFonts w:hint="eastAsia"/>
            <w:rtl/>
          </w:rPr>
          <w:t>آ</w:t>
        </w:r>
        <w:r w:rsidR="00896C5D" w:rsidRPr="00B00888">
          <w:rPr>
            <w:rStyle w:val="Hyperlink"/>
            <w:rFonts w:hint="cs"/>
            <w:rtl/>
          </w:rPr>
          <w:t>ی</w:t>
        </w:r>
        <w:r w:rsidR="00896C5D" w:rsidRPr="00B00888">
          <w:rPr>
            <w:rStyle w:val="Hyperlink"/>
            <w:rFonts w:hint="eastAsia"/>
            <w:rtl/>
          </w:rPr>
          <w:t>ه</w:t>
        </w:r>
        <w:r w:rsidR="00896C5D" w:rsidRPr="00B00888">
          <w:rPr>
            <w:rStyle w:val="Hyperlink"/>
            <w:rtl/>
          </w:rPr>
          <w:t xml:space="preserve"> </w:t>
        </w:r>
        <w:r w:rsidR="00896C5D" w:rsidRPr="00B00888">
          <w:rPr>
            <w:rStyle w:val="Hyperlink"/>
            <w:rFonts w:hint="eastAsia"/>
            <w:rtl/>
          </w:rPr>
          <w:t>م</w:t>
        </w:r>
        <w:r w:rsidR="00896C5D" w:rsidRPr="00B00888">
          <w:rPr>
            <w:rStyle w:val="Hyperlink"/>
            <w:rFonts w:hint="cs"/>
            <w:rtl/>
          </w:rPr>
          <w:t>ی‌</w:t>
        </w:r>
        <w:r w:rsidR="00896C5D" w:rsidRPr="00B00888">
          <w:rPr>
            <w:rStyle w:val="Hyperlink"/>
            <w:rFonts w:hint="eastAsia"/>
            <w:rtl/>
          </w:rPr>
          <w:t>باشد</w:t>
        </w:r>
        <w:r w:rsidR="00896C5D">
          <w:rPr>
            <w:webHidden/>
            <w:rtl/>
          </w:rPr>
          <w:tab/>
        </w:r>
        <w:r w:rsidR="00896C5D">
          <w:rPr>
            <w:webHidden/>
            <w:rtl/>
          </w:rPr>
          <w:fldChar w:fldCharType="begin"/>
        </w:r>
        <w:r w:rsidR="00896C5D">
          <w:rPr>
            <w:webHidden/>
            <w:rtl/>
          </w:rPr>
          <w:instrText xml:space="preserve"> </w:instrText>
        </w:r>
        <w:r w:rsidR="00896C5D">
          <w:rPr>
            <w:webHidden/>
          </w:rPr>
          <w:instrText>PAGEREF</w:instrText>
        </w:r>
        <w:r w:rsidR="00896C5D">
          <w:rPr>
            <w:webHidden/>
            <w:rtl/>
          </w:rPr>
          <w:instrText xml:space="preserve"> _</w:instrText>
        </w:r>
        <w:r w:rsidR="00896C5D">
          <w:rPr>
            <w:webHidden/>
          </w:rPr>
          <w:instrText>Toc454380066 \h</w:instrText>
        </w:r>
        <w:r w:rsidR="00896C5D">
          <w:rPr>
            <w:webHidden/>
            <w:rtl/>
          </w:rPr>
          <w:instrText xml:space="preserve"> </w:instrText>
        </w:r>
        <w:r w:rsidR="00896C5D">
          <w:rPr>
            <w:webHidden/>
            <w:rtl/>
          </w:rPr>
        </w:r>
        <w:r w:rsidR="00896C5D">
          <w:rPr>
            <w:webHidden/>
            <w:rtl/>
          </w:rPr>
          <w:fldChar w:fldCharType="separate"/>
        </w:r>
        <w:r w:rsidR="00896C5D">
          <w:rPr>
            <w:webHidden/>
            <w:rtl/>
            <w:lang w:bidi="ar-SA"/>
          </w:rPr>
          <w:t>209</w:t>
        </w:r>
        <w:r w:rsidR="00896C5D">
          <w:rPr>
            <w:webHidden/>
            <w:rtl/>
          </w:rPr>
          <w:fldChar w:fldCharType="end"/>
        </w:r>
      </w:hyperlink>
    </w:p>
    <w:p w:rsidR="00896C5D" w:rsidRDefault="00505A4B">
      <w:pPr>
        <w:pStyle w:val="TOC1"/>
        <w:tabs>
          <w:tab w:val="right" w:leader="dot" w:pos="7644"/>
        </w:tabs>
        <w:rPr>
          <w:rFonts w:asciiTheme="minorHAnsi" w:eastAsiaTheme="minorEastAsia" w:hAnsiTheme="minorHAnsi" w:cstheme="minorBidi"/>
          <w:b w:val="0"/>
          <w:bCs w:val="0"/>
          <w:sz w:val="22"/>
          <w:szCs w:val="22"/>
          <w:rtl/>
          <w:lang w:bidi="ar-SA"/>
        </w:rPr>
      </w:pPr>
      <w:hyperlink w:anchor="_Toc454380067" w:history="1">
        <w:r w:rsidR="00896C5D" w:rsidRPr="00B00888">
          <w:rPr>
            <w:rStyle w:val="Hyperlink"/>
            <w:rFonts w:hint="eastAsia"/>
            <w:rtl/>
          </w:rPr>
          <w:t>سور</w:t>
        </w:r>
        <w:r w:rsidR="00896C5D" w:rsidRPr="00B00888">
          <w:rPr>
            <w:rStyle w:val="Hyperlink"/>
            <w:rFonts w:hint="cs"/>
            <w:rtl/>
          </w:rPr>
          <w:t>ۀ</w:t>
        </w:r>
        <w:r w:rsidR="00896C5D" w:rsidRPr="00B00888">
          <w:rPr>
            <w:rStyle w:val="Hyperlink"/>
            <w:rtl/>
          </w:rPr>
          <w:t xml:space="preserve"> </w:t>
        </w:r>
        <w:r w:rsidR="00896C5D" w:rsidRPr="00B00888">
          <w:rPr>
            <w:rStyle w:val="Hyperlink"/>
            <w:rFonts w:hint="eastAsia"/>
            <w:rtl/>
          </w:rPr>
          <w:t>بقره</w:t>
        </w:r>
        <w:r w:rsidR="00896C5D" w:rsidRPr="00B00888">
          <w:rPr>
            <w:rStyle w:val="Hyperlink"/>
            <w:rtl/>
          </w:rPr>
          <w:t xml:space="preserve"> </w:t>
        </w:r>
        <w:r w:rsidR="00896C5D" w:rsidRPr="00B00888">
          <w:rPr>
            <w:rStyle w:val="Hyperlink"/>
            <w:rFonts w:hint="eastAsia"/>
            <w:rtl/>
          </w:rPr>
          <w:t>مدن</w:t>
        </w:r>
        <w:r w:rsidR="00896C5D" w:rsidRPr="00B00888">
          <w:rPr>
            <w:rStyle w:val="Hyperlink"/>
            <w:rFonts w:hint="cs"/>
            <w:rtl/>
          </w:rPr>
          <w:t>ی</w:t>
        </w:r>
        <w:r w:rsidR="00896C5D" w:rsidRPr="00B00888">
          <w:rPr>
            <w:rStyle w:val="Hyperlink"/>
            <w:rtl/>
          </w:rPr>
          <w:t xml:space="preserve"> </w:t>
        </w:r>
        <w:r w:rsidR="00896C5D" w:rsidRPr="00B00888">
          <w:rPr>
            <w:rStyle w:val="Hyperlink"/>
            <w:rFonts w:hint="eastAsia"/>
            <w:rtl/>
          </w:rPr>
          <w:t>و</w:t>
        </w:r>
        <w:r w:rsidR="00896C5D" w:rsidRPr="00B00888">
          <w:rPr>
            <w:rStyle w:val="Hyperlink"/>
            <w:rtl/>
          </w:rPr>
          <w:t xml:space="preserve"> </w:t>
        </w:r>
        <w:r w:rsidR="00896C5D" w:rsidRPr="00B00888">
          <w:rPr>
            <w:rStyle w:val="Hyperlink"/>
            <w:rFonts w:hint="eastAsia"/>
            <w:rtl/>
          </w:rPr>
          <w:t>دارا</w:t>
        </w:r>
        <w:r w:rsidR="00896C5D" w:rsidRPr="00B00888">
          <w:rPr>
            <w:rStyle w:val="Hyperlink"/>
            <w:rFonts w:hint="cs"/>
            <w:rtl/>
          </w:rPr>
          <w:t>ی</w:t>
        </w:r>
        <w:r w:rsidR="00896C5D" w:rsidRPr="00B00888">
          <w:rPr>
            <w:rStyle w:val="Hyperlink"/>
            <w:rtl/>
          </w:rPr>
          <w:t xml:space="preserve"> 286 </w:t>
        </w:r>
        <w:r w:rsidR="00896C5D" w:rsidRPr="00B00888">
          <w:rPr>
            <w:rStyle w:val="Hyperlink"/>
            <w:rFonts w:hint="eastAsia"/>
            <w:rtl/>
          </w:rPr>
          <w:t>آ</w:t>
        </w:r>
        <w:r w:rsidR="00896C5D" w:rsidRPr="00B00888">
          <w:rPr>
            <w:rStyle w:val="Hyperlink"/>
            <w:rFonts w:hint="cs"/>
            <w:rtl/>
          </w:rPr>
          <w:t>ی</w:t>
        </w:r>
        <w:r w:rsidR="00896C5D" w:rsidRPr="00B00888">
          <w:rPr>
            <w:rStyle w:val="Hyperlink"/>
            <w:rFonts w:hint="eastAsia"/>
            <w:rtl/>
          </w:rPr>
          <w:t>ه</w:t>
        </w:r>
        <w:r w:rsidR="00896C5D" w:rsidRPr="00B00888">
          <w:rPr>
            <w:rStyle w:val="Hyperlink"/>
            <w:rtl/>
          </w:rPr>
          <w:t xml:space="preserve"> </w:t>
        </w:r>
        <w:r w:rsidR="00896C5D" w:rsidRPr="00B00888">
          <w:rPr>
            <w:rStyle w:val="Hyperlink"/>
            <w:rFonts w:hint="eastAsia"/>
            <w:rtl/>
          </w:rPr>
          <w:t>م</w:t>
        </w:r>
        <w:r w:rsidR="00896C5D" w:rsidRPr="00B00888">
          <w:rPr>
            <w:rStyle w:val="Hyperlink"/>
            <w:rFonts w:hint="cs"/>
            <w:rtl/>
          </w:rPr>
          <w:t>ی‌</w:t>
        </w:r>
        <w:r w:rsidR="00896C5D" w:rsidRPr="00B00888">
          <w:rPr>
            <w:rStyle w:val="Hyperlink"/>
            <w:rFonts w:hint="eastAsia"/>
            <w:rtl/>
          </w:rPr>
          <w:t>باشد</w:t>
        </w:r>
        <w:r w:rsidR="00896C5D">
          <w:rPr>
            <w:webHidden/>
            <w:rtl/>
          </w:rPr>
          <w:tab/>
        </w:r>
        <w:r w:rsidR="00896C5D">
          <w:rPr>
            <w:webHidden/>
            <w:rtl/>
          </w:rPr>
          <w:fldChar w:fldCharType="begin"/>
        </w:r>
        <w:r w:rsidR="00896C5D">
          <w:rPr>
            <w:webHidden/>
            <w:rtl/>
          </w:rPr>
          <w:instrText xml:space="preserve"> </w:instrText>
        </w:r>
        <w:r w:rsidR="00896C5D">
          <w:rPr>
            <w:webHidden/>
          </w:rPr>
          <w:instrText>PAGEREF</w:instrText>
        </w:r>
        <w:r w:rsidR="00896C5D">
          <w:rPr>
            <w:webHidden/>
            <w:rtl/>
          </w:rPr>
          <w:instrText xml:space="preserve"> _</w:instrText>
        </w:r>
        <w:r w:rsidR="00896C5D">
          <w:rPr>
            <w:webHidden/>
          </w:rPr>
          <w:instrText>Toc454380067 \h</w:instrText>
        </w:r>
        <w:r w:rsidR="00896C5D">
          <w:rPr>
            <w:webHidden/>
            <w:rtl/>
          </w:rPr>
          <w:instrText xml:space="preserve"> </w:instrText>
        </w:r>
        <w:r w:rsidR="00896C5D">
          <w:rPr>
            <w:webHidden/>
            <w:rtl/>
          </w:rPr>
        </w:r>
        <w:r w:rsidR="00896C5D">
          <w:rPr>
            <w:webHidden/>
            <w:rtl/>
          </w:rPr>
          <w:fldChar w:fldCharType="separate"/>
        </w:r>
        <w:r w:rsidR="00896C5D">
          <w:rPr>
            <w:webHidden/>
            <w:rtl/>
            <w:lang w:bidi="ar-SA"/>
          </w:rPr>
          <w:t>213</w:t>
        </w:r>
        <w:r w:rsidR="00896C5D">
          <w:rPr>
            <w:webHidden/>
            <w:rtl/>
          </w:rPr>
          <w:fldChar w:fldCharType="end"/>
        </w:r>
      </w:hyperlink>
    </w:p>
    <w:p w:rsidR="00896C5D" w:rsidRDefault="00505A4B">
      <w:pPr>
        <w:pStyle w:val="TOC2"/>
        <w:tabs>
          <w:tab w:val="right" w:leader="dot" w:pos="7644"/>
        </w:tabs>
        <w:rPr>
          <w:rFonts w:asciiTheme="minorHAnsi" w:eastAsiaTheme="minorEastAsia" w:hAnsiTheme="minorHAnsi" w:cstheme="minorBidi"/>
          <w:sz w:val="22"/>
          <w:szCs w:val="22"/>
          <w:rtl/>
          <w:lang w:bidi="ar-SA"/>
        </w:rPr>
      </w:pPr>
      <w:hyperlink w:anchor="_Toc454380068" w:history="1">
        <w:r w:rsidR="00896C5D" w:rsidRPr="00B00888">
          <w:rPr>
            <w:rStyle w:val="Hyperlink"/>
            <w:rFonts w:hint="eastAsia"/>
            <w:rtl/>
          </w:rPr>
          <w:t>فرق</w:t>
        </w:r>
        <w:r w:rsidR="00896C5D" w:rsidRPr="00B00888">
          <w:rPr>
            <w:rStyle w:val="Hyperlink"/>
            <w:rtl/>
          </w:rPr>
          <w:t xml:space="preserve"> </w:t>
        </w:r>
        <w:r w:rsidR="00896C5D" w:rsidRPr="00B00888">
          <w:rPr>
            <w:rStyle w:val="Hyperlink"/>
            <w:rFonts w:hint="eastAsia"/>
            <w:rtl/>
          </w:rPr>
          <w:t>ب</w:t>
        </w:r>
        <w:r w:rsidR="00896C5D" w:rsidRPr="00B00888">
          <w:rPr>
            <w:rStyle w:val="Hyperlink"/>
            <w:rFonts w:hint="cs"/>
            <w:rtl/>
          </w:rPr>
          <w:t>ی</w:t>
        </w:r>
        <w:r w:rsidR="00896C5D" w:rsidRPr="00B00888">
          <w:rPr>
            <w:rStyle w:val="Hyperlink"/>
            <w:rFonts w:hint="eastAsia"/>
            <w:rtl/>
          </w:rPr>
          <w:t>ن</w:t>
        </w:r>
        <w:r w:rsidR="00896C5D" w:rsidRPr="00B00888">
          <w:rPr>
            <w:rStyle w:val="Hyperlink"/>
            <w:rtl/>
          </w:rPr>
          <w:t xml:space="preserve"> </w:t>
        </w:r>
        <w:r w:rsidR="00896C5D" w:rsidRPr="00B00888">
          <w:rPr>
            <w:rStyle w:val="Hyperlink"/>
            <w:rFonts w:hint="eastAsia"/>
            <w:rtl/>
          </w:rPr>
          <w:t>د</w:t>
        </w:r>
        <w:r w:rsidR="00896C5D" w:rsidRPr="00B00888">
          <w:rPr>
            <w:rStyle w:val="Hyperlink"/>
            <w:rFonts w:hint="cs"/>
            <w:rtl/>
          </w:rPr>
          <w:t>ی</w:t>
        </w:r>
        <w:r w:rsidR="00896C5D" w:rsidRPr="00B00888">
          <w:rPr>
            <w:rStyle w:val="Hyperlink"/>
            <w:rFonts w:hint="eastAsia"/>
            <w:rtl/>
          </w:rPr>
          <w:t>ن</w:t>
        </w:r>
        <w:r w:rsidR="00896C5D" w:rsidRPr="00B00888">
          <w:rPr>
            <w:rStyle w:val="Hyperlink"/>
            <w:rtl/>
          </w:rPr>
          <w:t xml:space="preserve"> </w:t>
        </w:r>
        <w:r w:rsidR="00896C5D" w:rsidRPr="00B00888">
          <w:rPr>
            <w:rStyle w:val="Hyperlink"/>
            <w:rFonts w:hint="eastAsia"/>
            <w:rtl/>
          </w:rPr>
          <w:t>و</w:t>
        </w:r>
        <w:r w:rsidR="00896C5D" w:rsidRPr="00B00888">
          <w:rPr>
            <w:rStyle w:val="Hyperlink"/>
            <w:rtl/>
          </w:rPr>
          <w:t xml:space="preserve"> </w:t>
        </w:r>
        <w:r w:rsidR="00896C5D" w:rsidRPr="00B00888">
          <w:rPr>
            <w:rStyle w:val="Hyperlink"/>
            <w:rFonts w:hint="eastAsia"/>
            <w:rtl/>
          </w:rPr>
          <w:t>مذهب</w:t>
        </w:r>
        <w:r w:rsidR="00896C5D">
          <w:rPr>
            <w:webHidden/>
            <w:rtl/>
          </w:rPr>
          <w:tab/>
        </w:r>
        <w:r w:rsidR="00896C5D">
          <w:rPr>
            <w:webHidden/>
            <w:rtl/>
          </w:rPr>
          <w:fldChar w:fldCharType="begin"/>
        </w:r>
        <w:r w:rsidR="00896C5D">
          <w:rPr>
            <w:webHidden/>
            <w:rtl/>
          </w:rPr>
          <w:instrText xml:space="preserve"> </w:instrText>
        </w:r>
        <w:r w:rsidR="00896C5D">
          <w:rPr>
            <w:webHidden/>
          </w:rPr>
          <w:instrText>PAGEREF</w:instrText>
        </w:r>
        <w:r w:rsidR="00896C5D">
          <w:rPr>
            <w:webHidden/>
            <w:rtl/>
          </w:rPr>
          <w:instrText xml:space="preserve"> _</w:instrText>
        </w:r>
        <w:r w:rsidR="00896C5D">
          <w:rPr>
            <w:webHidden/>
          </w:rPr>
          <w:instrText>Toc454380068 \h</w:instrText>
        </w:r>
        <w:r w:rsidR="00896C5D">
          <w:rPr>
            <w:webHidden/>
            <w:rtl/>
          </w:rPr>
          <w:instrText xml:space="preserve"> </w:instrText>
        </w:r>
        <w:r w:rsidR="00896C5D">
          <w:rPr>
            <w:webHidden/>
            <w:rtl/>
          </w:rPr>
        </w:r>
        <w:r w:rsidR="00896C5D">
          <w:rPr>
            <w:webHidden/>
            <w:rtl/>
          </w:rPr>
          <w:fldChar w:fldCharType="separate"/>
        </w:r>
        <w:r w:rsidR="00896C5D">
          <w:rPr>
            <w:webHidden/>
            <w:rtl/>
            <w:lang w:bidi="ar-SA"/>
          </w:rPr>
          <w:t>300</w:t>
        </w:r>
        <w:r w:rsidR="00896C5D">
          <w:rPr>
            <w:webHidden/>
            <w:rtl/>
          </w:rPr>
          <w:fldChar w:fldCharType="end"/>
        </w:r>
      </w:hyperlink>
    </w:p>
    <w:p w:rsidR="00896C5D" w:rsidRDefault="00505A4B">
      <w:pPr>
        <w:pStyle w:val="TOC1"/>
        <w:tabs>
          <w:tab w:val="right" w:leader="dot" w:pos="7644"/>
        </w:tabs>
        <w:rPr>
          <w:rFonts w:asciiTheme="minorHAnsi" w:eastAsiaTheme="minorEastAsia" w:hAnsiTheme="minorHAnsi" w:cstheme="minorBidi"/>
          <w:b w:val="0"/>
          <w:bCs w:val="0"/>
          <w:sz w:val="22"/>
          <w:szCs w:val="22"/>
          <w:rtl/>
          <w:lang w:bidi="ar-SA"/>
        </w:rPr>
      </w:pPr>
      <w:hyperlink w:anchor="_Toc454380069" w:history="1">
        <w:r w:rsidR="00896C5D" w:rsidRPr="00B00888">
          <w:rPr>
            <w:rStyle w:val="Hyperlink"/>
            <w:rFonts w:hint="eastAsia"/>
            <w:rtl/>
          </w:rPr>
          <w:t>سورة</w:t>
        </w:r>
        <w:r w:rsidR="00896C5D" w:rsidRPr="00B00888">
          <w:rPr>
            <w:rStyle w:val="Hyperlink"/>
            <w:rtl/>
          </w:rPr>
          <w:t xml:space="preserve"> </w:t>
        </w:r>
        <w:r w:rsidR="00896C5D" w:rsidRPr="00B00888">
          <w:rPr>
            <w:rStyle w:val="Hyperlink"/>
            <w:rFonts w:hint="eastAsia"/>
            <w:rtl/>
          </w:rPr>
          <w:t>آل</w:t>
        </w:r>
        <w:r w:rsidR="00896C5D" w:rsidRPr="00B00888">
          <w:rPr>
            <w:rStyle w:val="Hyperlink"/>
            <w:rtl/>
          </w:rPr>
          <w:t xml:space="preserve"> </w:t>
        </w:r>
        <w:r w:rsidR="00896C5D" w:rsidRPr="00B00888">
          <w:rPr>
            <w:rStyle w:val="Hyperlink"/>
            <w:rFonts w:hint="eastAsia"/>
            <w:rtl/>
          </w:rPr>
          <w:t>عمران</w:t>
        </w:r>
        <w:r w:rsidR="00896C5D" w:rsidRPr="00B00888">
          <w:rPr>
            <w:rStyle w:val="Hyperlink"/>
            <w:rtl/>
          </w:rPr>
          <w:t xml:space="preserve"> </w:t>
        </w:r>
        <w:r w:rsidR="00896C5D" w:rsidRPr="00B00888">
          <w:rPr>
            <w:rStyle w:val="Hyperlink"/>
            <w:rFonts w:hint="eastAsia"/>
            <w:rtl/>
          </w:rPr>
          <w:t>مدن</w:t>
        </w:r>
        <w:r w:rsidR="00896C5D" w:rsidRPr="00B00888">
          <w:rPr>
            <w:rStyle w:val="Hyperlink"/>
            <w:rFonts w:hint="cs"/>
            <w:rtl/>
          </w:rPr>
          <w:t>ی</w:t>
        </w:r>
        <w:r w:rsidR="00896C5D" w:rsidRPr="00B00888">
          <w:rPr>
            <w:rStyle w:val="Hyperlink"/>
            <w:rtl/>
          </w:rPr>
          <w:t xml:space="preserve"> </w:t>
        </w:r>
        <w:r w:rsidR="00896C5D" w:rsidRPr="00B00888">
          <w:rPr>
            <w:rStyle w:val="Hyperlink"/>
            <w:rFonts w:hint="eastAsia"/>
            <w:rtl/>
          </w:rPr>
          <w:t>و</w:t>
        </w:r>
        <w:r w:rsidR="00896C5D" w:rsidRPr="00B00888">
          <w:rPr>
            <w:rStyle w:val="Hyperlink"/>
            <w:rtl/>
          </w:rPr>
          <w:t xml:space="preserve"> </w:t>
        </w:r>
        <w:r w:rsidR="00896C5D" w:rsidRPr="00B00888">
          <w:rPr>
            <w:rStyle w:val="Hyperlink"/>
            <w:rFonts w:hint="eastAsia"/>
            <w:rtl/>
          </w:rPr>
          <w:t>دارا</w:t>
        </w:r>
        <w:r w:rsidR="00896C5D" w:rsidRPr="00B00888">
          <w:rPr>
            <w:rStyle w:val="Hyperlink"/>
            <w:rFonts w:hint="cs"/>
            <w:rtl/>
          </w:rPr>
          <w:t>ی</w:t>
        </w:r>
        <w:r w:rsidR="00896C5D" w:rsidRPr="00B00888">
          <w:rPr>
            <w:rStyle w:val="Hyperlink"/>
            <w:rtl/>
          </w:rPr>
          <w:t xml:space="preserve"> </w:t>
        </w:r>
        <w:r w:rsidR="00896C5D" w:rsidRPr="00B00888">
          <w:rPr>
            <w:rStyle w:val="Hyperlink"/>
            <w:rFonts w:hint="eastAsia"/>
            <w:rtl/>
          </w:rPr>
          <w:t>دو</w:t>
        </w:r>
        <w:r w:rsidR="00896C5D" w:rsidRPr="00B00888">
          <w:rPr>
            <w:rStyle w:val="Hyperlink"/>
            <w:rFonts w:hint="cs"/>
            <w:rtl/>
          </w:rPr>
          <w:t>ی</w:t>
        </w:r>
        <w:r w:rsidR="00896C5D" w:rsidRPr="00B00888">
          <w:rPr>
            <w:rStyle w:val="Hyperlink"/>
            <w:rFonts w:hint="eastAsia"/>
            <w:rtl/>
          </w:rPr>
          <w:t>ست</w:t>
        </w:r>
        <w:r w:rsidR="00896C5D" w:rsidRPr="00B00888">
          <w:rPr>
            <w:rStyle w:val="Hyperlink"/>
            <w:rtl/>
          </w:rPr>
          <w:t xml:space="preserve"> </w:t>
        </w:r>
        <w:r w:rsidR="00896C5D" w:rsidRPr="00B00888">
          <w:rPr>
            <w:rStyle w:val="Hyperlink"/>
            <w:rFonts w:hint="eastAsia"/>
            <w:rtl/>
          </w:rPr>
          <w:t>آ</w:t>
        </w:r>
        <w:r w:rsidR="00896C5D" w:rsidRPr="00B00888">
          <w:rPr>
            <w:rStyle w:val="Hyperlink"/>
            <w:rFonts w:hint="cs"/>
            <w:rtl/>
          </w:rPr>
          <w:t>ی</w:t>
        </w:r>
        <w:r w:rsidR="00896C5D" w:rsidRPr="00B00888">
          <w:rPr>
            <w:rStyle w:val="Hyperlink"/>
            <w:rFonts w:hint="eastAsia"/>
            <w:rtl/>
          </w:rPr>
          <w:t>ه</w:t>
        </w:r>
        <w:r w:rsidR="00896C5D" w:rsidRPr="00B00888">
          <w:rPr>
            <w:rStyle w:val="Hyperlink"/>
            <w:rtl/>
          </w:rPr>
          <w:t xml:space="preserve"> </w:t>
        </w:r>
        <w:r w:rsidR="00896C5D" w:rsidRPr="00B00888">
          <w:rPr>
            <w:rStyle w:val="Hyperlink"/>
            <w:rFonts w:hint="eastAsia"/>
            <w:rtl/>
          </w:rPr>
          <w:t>م</w:t>
        </w:r>
        <w:r w:rsidR="00896C5D" w:rsidRPr="00B00888">
          <w:rPr>
            <w:rStyle w:val="Hyperlink"/>
            <w:rFonts w:hint="cs"/>
            <w:rtl/>
          </w:rPr>
          <w:t>ی‌</w:t>
        </w:r>
        <w:r w:rsidR="00896C5D" w:rsidRPr="00B00888">
          <w:rPr>
            <w:rStyle w:val="Hyperlink"/>
            <w:rFonts w:hint="eastAsia"/>
            <w:rtl/>
          </w:rPr>
          <w:t>باشد</w:t>
        </w:r>
        <w:r w:rsidR="00896C5D">
          <w:rPr>
            <w:webHidden/>
            <w:rtl/>
          </w:rPr>
          <w:tab/>
        </w:r>
        <w:r w:rsidR="00896C5D">
          <w:rPr>
            <w:webHidden/>
            <w:rtl/>
          </w:rPr>
          <w:fldChar w:fldCharType="begin"/>
        </w:r>
        <w:r w:rsidR="00896C5D">
          <w:rPr>
            <w:webHidden/>
            <w:rtl/>
          </w:rPr>
          <w:instrText xml:space="preserve"> </w:instrText>
        </w:r>
        <w:r w:rsidR="00896C5D">
          <w:rPr>
            <w:webHidden/>
          </w:rPr>
          <w:instrText>PAGEREF</w:instrText>
        </w:r>
        <w:r w:rsidR="00896C5D">
          <w:rPr>
            <w:webHidden/>
            <w:rtl/>
          </w:rPr>
          <w:instrText xml:space="preserve"> _</w:instrText>
        </w:r>
        <w:r w:rsidR="00896C5D">
          <w:rPr>
            <w:webHidden/>
          </w:rPr>
          <w:instrText>Toc454380069 \h</w:instrText>
        </w:r>
        <w:r w:rsidR="00896C5D">
          <w:rPr>
            <w:webHidden/>
            <w:rtl/>
          </w:rPr>
          <w:instrText xml:space="preserve"> </w:instrText>
        </w:r>
        <w:r w:rsidR="00896C5D">
          <w:rPr>
            <w:webHidden/>
            <w:rtl/>
          </w:rPr>
        </w:r>
        <w:r w:rsidR="00896C5D">
          <w:rPr>
            <w:webHidden/>
            <w:rtl/>
          </w:rPr>
          <w:fldChar w:fldCharType="separate"/>
        </w:r>
        <w:r w:rsidR="00896C5D">
          <w:rPr>
            <w:webHidden/>
            <w:rtl/>
            <w:lang w:bidi="ar-SA"/>
          </w:rPr>
          <w:t>349</w:t>
        </w:r>
        <w:r w:rsidR="00896C5D">
          <w:rPr>
            <w:webHidden/>
            <w:rtl/>
          </w:rPr>
          <w:fldChar w:fldCharType="end"/>
        </w:r>
      </w:hyperlink>
    </w:p>
    <w:p w:rsidR="00896C5D" w:rsidRDefault="00505A4B">
      <w:pPr>
        <w:pStyle w:val="TOC2"/>
        <w:tabs>
          <w:tab w:val="right" w:leader="dot" w:pos="7644"/>
        </w:tabs>
        <w:rPr>
          <w:rFonts w:asciiTheme="minorHAnsi" w:eastAsiaTheme="minorEastAsia" w:hAnsiTheme="minorHAnsi" w:cstheme="minorBidi"/>
          <w:sz w:val="22"/>
          <w:szCs w:val="22"/>
          <w:rtl/>
          <w:lang w:bidi="ar-SA"/>
        </w:rPr>
      </w:pPr>
      <w:hyperlink w:anchor="_Toc454380070" w:history="1">
        <w:r w:rsidR="00896C5D" w:rsidRPr="00B00888">
          <w:rPr>
            <w:rStyle w:val="Hyperlink"/>
            <w:rFonts w:hint="eastAsia"/>
            <w:rtl/>
          </w:rPr>
          <w:t>قصّ</w:t>
        </w:r>
        <w:r w:rsidR="00896C5D" w:rsidRPr="00B00888">
          <w:rPr>
            <w:rStyle w:val="Hyperlink"/>
            <w:rFonts w:hint="cs"/>
            <w:rtl/>
          </w:rPr>
          <w:t>ۀ</w:t>
        </w:r>
        <w:r w:rsidR="00896C5D" w:rsidRPr="00B00888">
          <w:rPr>
            <w:rStyle w:val="Hyperlink"/>
            <w:rtl/>
          </w:rPr>
          <w:t xml:space="preserve"> </w:t>
        </w:r>
        <w:r w:rsidR="00896C5D" w:rsidRPr="00B00888">
          <w:rPr>
            <w:rStyle w:val="Hyperlink"/>
            <w:rFonts w:hint="eastAsia"/>
            <w:rtl/>
          </w:rPr>
          <w:t>حضرت</w:t>
        </w:r>
        <w:r w:rsidR="00896C5D" w:rsidRPr="00B00888">
          <w:rPr>
            <w:rStyle w:val="Hyperlink"/>
            <w:rtl/>
          </w:rPr>
          <w:t xml:space="preserve"> </w:t>
        </w:r>
        <w:r w:rsidR="00896C5D" w:rsidRPr="00B00888">
          <w:rPr>
            <w:rStyle w:val="Hyperlink"/>
            <w:rFonts w:hint="eastAsia"/>
            <w:rtl/>
          </w:rPr>
          <w:t>مر</w:t>
        </w:r>
        <w:r w:rsidR="00896C5D" w:rsidRPr="00B00888">
          <w:rPr>
            <w:rStyle w:val="Hyperlink"/>
            <w:rFonts w:hint="cs"/>
            <w:rtl/>
          </w:rPr>
          <w:t>ی</w:t>
        </w:r>
        <w:r w:rsidR="00896C5D" w:rsidRPr="00B00888">
          <w:rPr>
            <w:rStyle w:val="Hyperlink"/>
            <w:rFonts w:hint="eastAsia"/>
            <w:rtl/>
          </w:rPr>
          <w:t>م</w:t>
        </w:r>
        <w:r w:rsidR="00896C5D" w:rsidRPr="00B00888">
          <w:rPr>
            <w:rStyle w:val="Hyperlink"/>
            <w:rtl/>
          </w:rPr>
          <w:t xml:space="preserve"> </w:t>
        </w:r>
        <w:r w:rsidR="00896C5D" w:rsidRPr="00B00888">
          <w:rPr>
            <w:rStyle w:val="Hyperlink"/>
            <w:rFonts w:hint="eastAsia"/>
            <w:rtl/>
          </w:rPr>
          <w:t>و</w:t>
        </w:r>
        <w:r w:rsidR="00896C5D" w:rsidRPr="00B00888">
          <w:rPr>
            <w:rStyle w:val="Hyperlink"/>
            <w:rtl/>
          </w:rPr>
          <w:t xml:space="preserve"> </w:t>
        </w:r>
        <w:r w:rsidR="00896C5D" w:rsidRPr="00B00888">
          <w:rPr>
            <w:rStyle w:val="Hyperlink"/>
            <w:rFonts w:hint="eastAsia"/>
            <w:rtl/>
          </w:rPr>
          <w:t>مادرش</w:t>
        </w:r>
        <w:r w:rsidR="00896C5D" w:rsidRPr="00B00888">
          <w:rPr>
            <w:rStyle w:val="Hyperlink"/>
            <w:rtl/>
          </w:rPr>
          <w:t xml:space="preserve"> </w:t>
        </w:r>
        <w:r w:rsidR="00896C5D" w:rsidRPr="00B00888">
          <w:rPr>
            <w:rStyle w:val="Hyperlink"/>
            <w:rFonts w:hint="eastAsia"/>
            <w:rtl/>
          </w:rPr>
          <w:t>حنّه</w:t>
        </w:r>
        <w:r w:rsidR="00896C5D" w:rsidRPr="00B00888">
          <w:rPr>
            <w:rStyle w:val="Hyperlink"/>
            <w:rtl/>
          </w:rPr>
          <w:t xml:space="preserve"> </w:t>
        </w:r>
        <w:r w:rsidR="00896C5D" w:rsidRPr="00B00888">
          <w:rPr>
            <w:rStyle w:val="Hyperlink"/>
            <w:rFonts w:hint="eastAsia"/>
            <w:rtl/>
          </w:rPr>
          <w:t>زوج</w:t>
        </w:r>
        <w:r w:rsidR="00896C5D" w:rsidRPr="00B00888">
          <w:rPr>
            <w:rStyle w:val="Hyperlink"/>
            <w:rFonts w:hint="cs"/>
            <w:rtl/>
          </w:rPr>
          <w:t>ۀ</w:t>
        </w:r>
        <w:r w:rsidR="00896C5D" w:rsidRPr="00B00888">
          <w:rPr>
            <w:rStyle w:val="Hyperlink"/>
            <w:rtl/>
          </w:rPr>
          <w:t xml:space="preserve"> </w:t>
        </w:r>
        <w:r w:rsidR="00896C5D" w:rsidRPr="00B00888">
          <w:rPr>
            <w:rStyle w:val="Hyperlink"/>
            <w:rFonts w:hint="eastAsia"/>
            <w:rtl/>
          </w:rPr>
          <w:t>عمران</w:t>
        </w:r>
        <w:r w:rsidR="00896C5D">
          <w:rPr>
            <w:webHidden/>
            <w:rtl/>
          </w:rPr>
          <w:tab/>
        </w:r>
        <w:r w:rsidR="00896C5D">
          <w:rPr>
            <w:webHidden/>
            <w:rtl/>
          </w:rPr>
          <w:fldChar w:fldCharType="begin"/>
        </w:r>
        <w:r w:rsidR="00896C5D">
          <w:rPr>
            <w:webHidden/>
            <w:rtl/>
          </w:rPr>
          <w:instrText xml:space="preserve"> </w:instrText>
        </w:r>
        <w:r w:rsidR="00896C5D">
          <w:rPr>
            <w:webHidden/>
          </w:rPr>
          <w:instrText>PAGEREF</w:instrText>
        </w:r>
        <w:r w:rsidR="00896C5D">
          <w:rPr>
            <w:webHidden/>
            <w:rtl/>
          </w:rPr>
          <w:instrText xml:space="preserve"> _</w:instrText>
        </w:r>
        <w:r w:rsidR="00896C5D">
          <w:rPr>
            <w:webHidden/>
          </w:rPr>
          <w:instrText>Toc454380070 \h</w:instrText>
        </w:r>
        <w:r w:rsidR="00896C5D">
          <w:rPr>
            <w:webHidden/>
            <w:rtl/>
          </w:rPr>
          <w:instrText xml:space="preserve"> </w:instrText>
        </w:r>
        <w:r w:rsidR="00896C5D">
          <w:rPr>
            <w:webHidden/>
            <w:rtl/>
          </w:rPr>
        </w:r>
        <w:r w:rsidR="00896C5D">
          <w:rPr>
            <w:webHidden/>
            <w:rtl/>
          </w:rPr>
          <w:fldChar w:fldCharType="separate"/>
        </w:r>
        <w:r w:rsidR="00896C5D">
          <w:rPr>
            <w:webHidden/>
            <w:rtl/>
            <w:lang w:bidi="ar-SA"/>
          </w:rPr>
          <w:t>358</w:t>
        </w:r>
        <w:r w:rsidR="00896C5D">
          <w:rPr>
            <w:webHidden/>
            <w:rtl/>
          </w:rPr>
          <w:fldChar w:fldCharType="end"/>
        </w:r>
      </w:hyperlink>
    </w:p>
    <w:p w:rsidR="00896C5D" w:rsidRDefault="00505A4B">
      <w:pPr>
        <w:pStyle w:val="TOC1"/>
        <w:tabs>
          <w:tab w:val="right" w:leader="dot" w:pos="7644"/>
        </w:tabs>
        <w:rPr>
          <w:rFonts w:asciiTheme="minorHAnsi" w:eastAsiaTheme="minorEastAsia" w:hAnsiTheme="minorHAnsi" w:cstheme="minorBidi"/>
          <w:b w:val="0"/>
          <w:bCs w:val="0"/>
          <w:sz w:val="22"/>
          <w:szCs w:val="22"/>
          <w:rtl/>
          <w:lang w:bidi="ar-SA"/>
        </w:rPr>
      </w:pPr>
      <w:hyperlink w:anchor="_Toc454380071" w:history="1">
        <w:r w:rsidR="00896C5D" w:rsidRPr="00B00888">
          <w:rPr>
            <w:rStyle w:val="Hyperlink"/>
            <w:rFonts w:hint="eastAsia"/>
            <w:rtl/>
          </w:rPr>
          <w:t>سور</w:t>
        </w:r>
        <w:r w:rsidR="00896C5D" w:rsidRPr="00B00888">
          <w:rPr>
            <w:rStyle w:val="Hyperlink"/>
            <w:rFonts w:hint="cs"/>
            <w:rtl/>
          </w:rPr>
          <w:t>ۀ</w:t>
        </w:r>
        <w:r w:rsidR="00896C5D" w:rsidRPr="00B00888">
          <w:rPr>
            <w:rStyle w:val="Hyperlink"/>
            <w:rtl/>
          </w:rPr>
          <w:t xml:space="preserve"> </w:t>
        </w:r>
        <w:r w:rsidR="00896C5D" w:rsidRPr="00B00888">
          <w:rPr>
            <w:rStyle w:val="Hyperlink"/>
            <w:rFonts w:hint="eastAsia"/>
            <w:rtl/>
          </w:rPr>
          <w:t>نساء</w:t>
        </w:r>
        <w:r w:rsidR="00896C5D" w:rsidRPr="00B00888">
          <w:rPr>
            <w:rStyle w:val="Hyperlink"/>
            <w:rtl/>
          </w:rPr>
          <w:t xml:space="preserve"> </w:t>
        </w:r>
        <w:r w:rsidR="00896C5D" w:rsidRPr="00B00888">
          <w:rPr>
            <w:rStyle w:val="Hyperlink"/>
            <w:rFonts w:hint="eastAsia"/>
            <w:rtl/>
          </w:rPr>
          <w:t>مدن</w:t>
        </w:r>
        <w:r w:rsidR="00896C5D" w:rsidRPr="00B00888">
          <w:rPr>
            <w:rStyle w:val="Hyperlink"/>
            <w:rFonts w:hint="cs"/>
            <w:rtl/>
          </w:rPr>
          <w:t>ی</w:t>
        </w:r>
        <w:r w:rsidR="00896C5D" w:rsidRPr="00B00888">
          <w:rPr>
            <w:rStyle w:val="Hyperlink"/>
            <w:rtl/>
          </w:rPr>
          <w:t xml:space="preserve"> </w:t>
        </w:r>
        <w:r w:rsidR="00896C5D" w:rsidRPr="00B00888">
          <w:rPr>
            <w:rStyle w:val="Hyperlink"/>
            <w:rFonts w:hint="eastAsia"/>
            <w:rtl/>
          </w:rPr>
          <w:t>و</w:t>
        </w:r>
        <w:r w:rsidR="00896C5D" w:rsidRPr="00B00888">
          <w:rPr>
            <w:rStyle w:val="Hyperlink"/>
            <w:rtl/>
          </w:rPr>
          <w:t xml:space="preserve"> </w:t>
        </w:r>
        <w:r w:rsidR="00896C5D" w:rsidRPr="00B00888">
          <w:rPr>
            <w:rStyle w:val="Hyperlink"/>
            <w:rFonts w:hint="eastAsia"/>
            <w:rtl/>
          </w:rPr>
          <w:t>دارا</w:t>
        </w:r>
        <w:r w:rsidR="00896C5D" w:rsidRPr="00B00888">
          <w:rPr>
            <w:rStyle w:val="Hyperlink"/>
            <w:rFonts w:hint="cs"/>
            <w:rtl/>
          </w:rPr>
          <w:t>ی</w:t>
        </w:r>
        <w:r w:rsidR="00896C5D" w:rsidRPr="00B00888">
          <w:rPr>
            <w:rStyle w:val="Hyperlink"/>
            <w:rtl/>
          </w:rPr>
          <w:t xml:space="preserve"> 176 </w:t>
        </w:r>
        <w:r w:rsidR="00896C5D" w:rsidRPr="00B00888">
          <w:rPr>
            <w:rStyle w:val="Hyperlink"/>
            <w:rFonts w:hint="eastAsia"/>
            <w:rtl/>
          </w:rPr>
          <w:t>آ</w:t>
        </w:r>
        <w:r w:rsidR="00896C5D" w:rsidRPr="00B00888">
          <w:rPr>
            <w:rStyle w:val="Hyperlink"/>
            <w:rFonts w:hint="cs"/>
            <w:rtl/>
          </w:rPr>
          <w:t>ی</w:t>
        </w:r>
        <w:r w:rsidR="00896C5D" w:rsidRPr="00B00888">
          <w:rPr>
            <w:rStyle w:val="Hyperlink"/>
            <w:rFonts w:hint="eastAsia"/>
            <w:rtl/>
          </w:rPr>
          <w:t>ه</w:t>
        </w:r>
        <w:r w:rsidR="00896C5D" w:rsidRPr="00B00888">
          <w:rPr>
            <w:rStyle w:val="Hyperlink"/>
            <w:rtl/>
          </w:rPr>
          <w:t xml:space="preserve"> </w:t>
        </w:r>
        <w:r w:rsidR="00896C5D" w:rsidRPr="00B00888">
          <w:rPr>
            <w:rStyle w:val="Hyperlink"/>
            <w:rFonts w:hint="eastAsia"/>
            <w:rtl/>
          </w:rPr>
          <w:t>م</w:t>
        </w:r>
        <w:r w:rsidR="00896C5D" w:rsidRPr="00B00888">
          <w:rPr>
            <w:rStyle w:val="Hyperlink"/>
            <w:rFonts w:hint="cs"/>
            <w:rtl/>
          </w:rPr>
          <w:t>ی‌</w:t>
        </w:r>
        <w:r w:rsidR="00896C5D" w:rsidRPr="00B00888">
          <w:rPr>
            <w:rStyle w:val="Hyperlink"/>
            <w:rFonts w:hint="eastAsia"/>
            <w:rtl/>
          </w:rPr>
          <w:t>باشد</w:t>
        </w:r>
        <w:r w:rsidR="00896C5D">
          <w:rPr>
            <w:webHidden/>
            <w:rtl/>
          </w:rPr>
          <w:tab/>
        </w:r>
        <w:r w:rsidR="00896C5D">
          <w:rPr>
            <w:webHidden/>
            <w:rtl/>
          </w:rPr>
          <w:fldChar w:fldCharType="begin"/>
        </w:r>
        <w:r w:rsidR="00896C5D">
          <w:rPr>
            <w:webHidden/>
            <w:rtl/>
          </w:rPr>
          <w:instrText xml:space="preserve"> </w:instrText>
        </w:r>
        <w:r w:rsidR="00896C5D">
          <w:rPr>
            <w:webHidden/>
          </w:rPr>
          <w:instrText>PAGEREF</w:instrText>
        </w:r>
        <w:r w:rsidR="00896C5D">
          <w:rPr>
            <w:webHidden/>
            <w:rtl/>
          </w:rPr>
          <w:instrText xml:space="preserve"> _</w:instrText>
        </w:r>
        <w:r w:rsidR="00896C5D">
          <w:rPr>
            <w:webHidden/>
          </w:rPr>
          <w:instrText>Toc454380071 \h</w:instrText>
        </w:r>
        <w:r w:rsidR="00896C5D">
          <w:rPr>
            <w:webHidden/>
            <w:rtl/>
          </w:rPr>
          <w:instrText xml:space="preserve"> </w:instrText>
        </w:r>
        <w:r w:rsidR="00896C5D">
          <w:rPr>
            <w:webHidden/>
            <w:rtl/>
          </w:rPr>
        </w:r>
        <w:r w:rsidR="00896C5D">
          <w:rPr>
            <w:webHidden/>
            <w:rtl/>
          </w:rPr>
          <w:fldChar w:fldCharType="separate"/>
        </w:r>
        <w:r w:rsidR="00896C5D">
          <w:rPr>
            <w:webHidden/>
            <w:rtl/>
            <w:lang w:bidi="ar-SA"/>
          </w:rPr>
          <w:t>413</w:t>
        </w:r>
        <w:r w:rsidR="00896C5D">
          <w:rPr>
            <w:webHidden/>
            <w:rtl/>
          </w:rPr>
          <w:fldChar w:fldCharType="end"/>
        </w:r>
      </w:hyperlink>
    </w:p>
    <w:p w:rsidR="00AB28CC" w:rsidRDefault="000152CB" w:rsidP="00C249CC">
      <w:pPr>
        <w:jc w:val="both"/>
        <w:rPr>
          <w:rFonts w:ascii="IRLotus" w:eastAsia="B Badr" w:hAnsi="IRLotus" w:cs="IRLotus"/>
          <w:sz w:val="30"/>
          <w:szCs w:val="30"/>
          <w:rtl/>
          <w:lang w:bidi="fa-IR"/>
        </w:rPr>
      </w:pPr>
      <w:r>
        <w:rPr>
          <w:rFonts w:ascii="IRLotus" w:eastAsia="B Badr" w:hAnsi="IRLotus" w:cs="IRLotus"/>
          <w:sz w:val="30"/>
          <w:szCs w:val="30"/>
          <w:rtl/>
          <w:lang w:bidi="fa-IR"/>
        </w:rPr>
        <w:fldChar w:fldCharType="end"/>
      </w:r>
    </w:p>
    <w:p w:rsidR="00AB28CC" w:rsidRDefault="00AB28CC" w:rsidP="00C249CC">
      <w:pPr>
        <w:jc w:val="both"/>
        <w:rPr>
          <w:rFonts w:ascii="IRLotus" w:eastAsia="B Badr" w:hAnsi="IRLotus" w:cs="IRLotus"/>
          <w:sz w:val="30"/>
          <w:szCs w:val="30"/>
          <w:rtl/>
          <w:lang w:bidi="fa-IR"/>
        </w:rPr>
      </w:pPr>
    </w:p>
    <w:p w:rsidR="00E3600C" w:rsidRDefault="00E3600C" w:rsidP="00C249CC">
      <w:pPr>
        <w:jc w:val="both"/>
        <w:rPr>
          <w:rFonts w:ascii="IRLotus" w:eastAsia="B Badr" w:hAnsi="IRLotus" w:cs="IRLotus"/>
          <w:sz w:val="30"/>
          <w:szCs w:val="30"/>
          <w:rtl/>
          <w:lang w:bidi="fa-IR"/>
        </w:rPr>
      </w:pPr>
    </w:p>
    <w:p w:rsidR="00D95AD5" w:rsidRDefault="00D95AD5" w:rsidP="00C249CC">
      <w:pPr>
        <w:jc w:val="both"/>
        <w:rPr>
          <w:rFonts w:ascii="IRLotus" w:eastAsia="B Badr" w:hAnsi="IRLotus" w:cs="IRLotus"/>
          <w:sz w:val="30"/>
          <w:szCs w:val="30"/>
          <w:rtl/>
          <w:lang w:bidi="fa-IR"/>
        </w:rPr>
        <w:sectPr w:rsidR="00D95AD5" w:rsidSect="000152CB">
          <w:headerReference w:type="even" r:id="rId15"/>
          <w:headerReference w:type="default" r:id="rId16"/>
          <w:headerReference w:type="first" r:id="rId17"/>
          <w:footnotePr>
            <w:numRestart w:val="eachPage"/>
          </w:footnotePr>
          <w:pgSz w:w="9356" w:h="13608" w:code="9"/>
          <w:pgMar w:top="1021" w:right="851" w:bottom="737" w:left="851" w:header="454" w:footer="0" w:gutter="0"/>
          <w:pgNumType w:fmt="arabicAbjad" w:start="1"/>
          <w:cols w:space="720"/>
          <w:titlePg/>
          <w:bidi/>
          <w:rtlGutter/>
          <w:docGrid w:linePitch="272"/>
        </w:sectPr>
      </w:pPr>
    </w:p>
    <w:p w:rsidR="00122032" w:rsidRPr="003B7B3E" w:rsidRDefault="00122032" w:rsidP="00C249CC">
      <w:pPr>
        <w:pStyle w:val="a5"/>
        <w:rPr>
          <w:rFonts w:eastAsia="MS Mincho"/>
          <w:rtl/>
        </w:rPr>
      </w:pPr>
      <w:bookmarkStart w:id="6" w:name="_Toc343632579"/>
      <w:bookmarkStart w:id="7" w:name="_Toc349730392"/>
      <w:bookmarkStart w:id="8" w:name="_Toc375266614"/>
      <w:bookmarkStart w:id="9" w:name="_Toc381528379"/>
      <w:bookmarkStart w:id="10" w:name="_Toc381697969"/>
      <w:bookmarkStart w:id="11" w:name="_Toc386039075"/>
      <w:bookmarkStart w:id="12" w:name="_Toc386409559"/>
      <w:bookmarkStart w:id="13" w:name="_Toc396587716"/>
      <w:bookmarkStart w:id="14" w:name="_Toc439848661"/>
      <w:bookmarkStart w:id="15" w:name="_Toc454379996"/>
      <w:bookmarkStart w:id="16" w:name="_Toc142039218"/>
      <w:bookmarkStart w:id="17" w:name="_Toc237838613"/>
      <w:r w:rsidRPr="003B7B3E">
        <w:rPr>
          <w:rFonts w:eastAsia="MS Mincho" w:hint="cs"/>
          <w:rtl/>
        </w:rPr>
        <w:t>مقدمه‌ی مجموعه کتاب‌های موحدین</w:t>
      </w:r>
      <w:bookmarkEnd w:id="6"/>
      <w:bookmarkEnd w:id="7"/>
      <w:bookmarkEnd w:id="8"/>
      <w:bookmarkEnd w:id="9"/>
      <w:bookmarkEnd w:id="10"/>
      <w:bookmarkEnd w:id="11"/>
      <w:bookmarkEnd w:id="12"/>
      <w:bookmarkEnd w:id="13"/>
      <w:bookmarkEnd w:id="14"/>
      <w:bookmarkEnd w:id="15"/>
    </w:p>
    <w:p w:rsidR="00122032" w:rsidRPr="002F6230" w:rsidRDefault="00122032" w:rsidP="00C249CC">
      <w:pPr>
        <w:pStyle w:val="a2"/>
        <w:rPr>
          <w:rFonts w:eastAsia="SimSun"/>
          <w:color w:val="FF0000"/>
          <w:rtl/>
        </w:rPr>
      </w:pPr>
      <w:r w:rsidRPr="002F6230">
        <w:rPr>
          <w:rFonts w:eastAsia="SimSun" w:hint="cs"/>
          <w:rtl/>
        </w:rPr>
        <w:t>حمد و</w:t>
      </w:r>
      <w:r w:rsidRPr="002F6230">
        <w:rPr>
          <w:rFonts w:eastAsia="SimSun"/>
          <w:rtl/>
        </w:rPr>
        <w:t xml:space="preserve"> </w:t>
      </w:r>
      <w:r w:rsidRPr="002F6230">
        <w:rPr>
          <w:rFonts w:eastAsia="SimSun" w:hint="cs"/>
          <w:rtl/>
        </w:rPr>
        <w:t xml:space="preserve">سپاس خداوندی که نعمت اسلام را بر بندگان خود ارزانی داشت و از میان آنان، بهترین و پاک‌ترین را برای ابلاغ پیام آزادی و آزادگی برگزید؛ و درود و سلام پروردگار یکتا بر اهل بیت بزرگوار، صحابه کرام و تابعین گران‌قدر پیامبرِ دوستی و رحمت. </w:t>
      </w:r>
    </w:p>
    <w:p w:rsidR="00122032" w:rsidRPr="002F6230" w:rsidRDefault="00122032" w:rsidP="00C249CC">
      <w:pPr>
        <w:pStyle w:val="a2"/>
        <w:rPr>
          <w:rFonts w:eastAsia="SimSun"/>
          <w:rtl/>
        </w:rPr>
      </w:pPr>
      <w:r w:rsidRPr="002F6230">
        <w:rPr>
          <w:rFonts w:eastAsia="SimSun" w:hint="cs"/>
          <w:rtl/>
        </w:rPr>
        <w:t>دینی که امروز مفتخر به آن هستیم، ثمره مجاهدت‌ها و از جان گذشتگی‌هایِ مردان خداست؛ آنانی که در راه حفظ و نشر پیام الهی، خالصانه مِهر حق در دل و مُهر نام پاکش بر لب داشتند و در راه صیانت از سخن خداوندِ سبحان و سنت پیامبر مهربان، جان و مال و عِرض بر کف نهادند و جز خشیت و خوف آفریدگار، ترسی به دل راه نداند.</w:t>
      </w:r>
    </w:p>
    <w:p w:rsidR="00122032" w:rsidRPr="002F6230" w:rsidRDefault="00122032" w:rsidP="00C249CC">
      <w:pPr>
        <w:pStyle w:val="a2"/>
        <w:rPr>
          <w:rFonts w:eastAsia="SimSun"/>
          <w:rtl/>
        </w:rPr>
      </w:pPr>
      <w:r w:rsidRPr="002F6230">
        <w:rPr>
          <w:rFonts w:eastAsia="SimSun" w:hint="cs"/>
          <w:rtl/>
        </w:rPr>
        <w:t>آری، اسلام عزیز این‌گونه رشد کرد و بالید و بر بلندای آسمان بانگ یکتاپرستی و برابری سر داد. در این میان اما، دست تطاولِ دشمنان قسم خورده و جورِ عالمان مُتهتّک و جاهلان مُتنسّک، بر قامت رعنای دینِ حق نشست و شرک و غلوّ و گزافه و دروغ، چنان طوفانی بر پا کرد که چهره زیبای آیین حق، در پسِ دروغ‌پردازی‌های غوغا</w:t>
      </w:r>
      <w:r w:rsidRPr="002F6230">
        <w:rPr>
          <w:rFonts w:eastAsia="SimSun"/>
          <w:rtl/>
        </w:rPr>
        <w:t xml:space="preserve"> </w:t>
      </w:r>
      <w:r w:rsidRPr="002F6230">
        <w:rPr>
          <w:rFonts w:eastAsia="SimSun" w:hint="cs"/>
          <w:rtl/>
        </w:rPr>
        <w:t>سالارانِ دین فروش در مُحاق افتاد. این روندِ دوری از حقایق دین و سنت حسنۀ رسول‌الله، به ویژه پس از روی کار آمدن پادشاهان صفوی در قرن نهم هجری و زمامداران جمهوری اسلامی در عصر حاضر، سیر صعودی گرفت؛ تا جایی که امروز، مساجد محل سینه زنی و عزاداری است و صدای قرآن بر نمی‌خیزد مگر بر مزار مردگان؛ روایات شاذّ و خودساخته، جایگزین سنت پیامبر شده است و مداحان جاهل و عوام‌فریب، تبدیل به فرهنگ ناطق دین شده‌اند؛ تفسیر به رأی و روایات مجعول، مستمسکی شد برای جدایی انداختن بین شیعه و سنی؛ و دریغ که ندانستند از این تفرقه و خصومت، بهره و منفعت از آنِ کیست؟</w:t>
      </w:r>
    </w:p>
    <w:p w:rsidR="00122032" w:rsidRPr="002F6230" w:rsidRDefault="00122032" w:rsidP="00C249CC">
      <w:pPr>
        <w:pStyle w:val="a2"/>
        <w:rPr>
          <w:rFonts w:eastAsia="SimSun"/>
          <w:rtl/>
        </w:rPr>
      </w:pPr>
      <w:r w:rsidRPr="002F6230">
        <w:rPr>
          <w:rFonts w:eastAsia="SimSun" w:hint="cs"/>
          <w:rtl/>
        </w:rPr>
        <w:t>آنچه امروز به نام تقریب مذاهب اسلامی در ایران سر می‌دهند، چیزی نیست مگر هیاهوی تبلیغاتی و گرد و خاک سیاسی که در سایۀ پوششِ رسانه‌ای گسترده، مقصودش جلب توجه سیاسی و ترسیم چهره‌ای مناسب از حکومت شیعی ایران در جهان است. نگاهی به عملکرد سردمداران و روحانیون و مراجع شیعۀ ایران، خود گویایِ این حقیقت است که تقریب مذاهب و دوستی و برادری دینی به شیوۀ زمامدارانِ ایران، خواب و خیالی بیش نیست و «دو صد گفته چون نیم کردار نیست».</w:t>
      </w:r>
    </w:p>
    <w:p w:rsidR="00122032" w:rsidRPr="002F6230" w:rsidRDefault="00122032" w:rsidP="00C249CC">
      <w:pPr>
        <w:pStyle w:val="a2"/>
        <w:rPr>
          <w:rFonts w:eastAsia="SimSun"/>
          <w:rtl/>
        </w:rPr>
      </w:pPr>
      <w:r w:rsidRPr="002F6230">
        <w:rPr>
          <w:rFonts w:eastAsia="SimSun" w:hint="cs"/>
          <w:rtl/>
        </w:rPr>
        <w:t>در این میان، موحدان مسلمانی در ایران، از دل جامعه خرافه زدۀ شیعۀ امامیه برخاستند و کمر به بیداری جامعۀ غفلت زده خود بر</w:t>
      </w:r>
      <w:r w:rsidRPr="002F6230">
        <w:rPr>
          <w:rFonts w:eastAsia="SimSun"/>
          <w:rtl/>
        </w:rPr>
        <w:t xml:space="preserve"> </w:t>
      </w:r>
      <w:r w:rsidRPr="002F6230">
        <w:rPr>
          <w:rFonts w:eastAsia="SimSun" w:hint="cs"/>
          <w:rtl/>
        </w:rPr>
        <w:t>بستند؛ سراپا شور و شهامت شدند و قلم فرسودند و سخن دردادند و زنگار شرک را به صیقلِ توحید و سنت زدودند و بی‌پروا فریاد برآوردند که:</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5"/>
        <w:gridCol w:w="284"/>
        <w:gridCol w:w="3515"/>
      </w:tblGrid>
      <w:tr w:rsidR="002F6230" w:rsidRPr="002F6230" w:rsidTr="002F6230">
        <w:trPr>
          <w:jc w:val="center"/>
        </w:trPr>
        <w:tc>
          <w:tcPr>
            <w:tcW w:w="3515" w:type="dxa"/>
            <w:vMerge w:val="restart"/>
          </w:tcPr>
          <w:p w:rsidR="002F6230" w:rsidRPr="002F6230" w:rsidRDefault="002F6230" w:rsidP="002F6230">
            <w:pPr>
              <w:pStyle w:val="a2"/>
              <w:ind w:firstLine="0"/>
              <w:rPr>
                <w:rFonts w:eastAsia="SimSun"/>
                <w:sz w:val="2"/>
                <w:szCs w:val="2"/>
                <w:rtl/>
              </w:rPr>
            </w:pPr>
            <w:r w:rsidRPr="002F6230">
              <w:rPr>
                <w:rFonts w:eastAsia="SimSun" w:hint="cs"/>
                <w:rtl/>
              </w:rPr>
              <w:t>برخیز تا یکسو نهیم این دلقِ ازرق فام را</w:t>
            </w:r>
            <w:r w:rsidRPr="002F6230">
              <w:rPr>
                <w:rFonts w:eastAsia="SimSun"/>
                <w:rtl/>
              </w:rPr>
              <w:br/>
            </w:r>
            <w:r w:rsidRPr="002F6230">
              <w:rPr>
                <w:rFonts w:eastAsia="SimSun" w:hint="cs"/>
                <w:rtl/>
              </w:rPr>
              <w:t>هر ساعت از ما قبله‌ای با بت‌پرستی می‌رود</w:t>
            </w:r>
            <w:r w:rsidRPr="002F6230">
              <w:rPr>
                <w:rFonts w:eastAsia="SimSun"/>
                <w:rtl/>
              </w:rPr>
              <w:br/>
            </w:r>
          </w:p>
        </w:tc>
        <w:tc>
          <w:tcPr>
            <w:tcW w:w="284" w:type="dxa"/>
          </w:tcPr>
          <w:p w:rsidR="002F6230" w:rsidRPr="002F6230" w:rsidRDefault="002F6230" w:rsidP="00C249CC">
            <w:pPr>
              <w:pStyle w:val="a2"/>
              <w:ind w:firstLine="0"/>
              <w:rPr>
                <w:rFonts w:eastAsia="SimSun"/>
                <w:rtl/>
              </w:rPr>
            </w:pPr>
          </w:p>
        </w:tc>
        <w:tc>
          <w:tcPr>
            <w:tcW w:w="3515" w:type="dxa"/>
            <w:vMerge w:val="restart"/>
          </w:tcPr>
          <w:p w:rsidR="002F6230" w:rsidRPr="002F6230" w:rsidRDefault="002F6230" w:rsidP="002F6230">
            <w:pPr>
              <w:pStyle w:val="a2"/>
              <w:ind w:firstLine="0"/>
              <w:rPr>
                <w:rFonts w:eastAsia="SimSun"/>
                <w:sz w:val="2"/>
                <w:szCs w:val="2"/>
                <w:rtl/>
              </w:rPr>
            </w:pPr>
            <w:r w:rsidRPr="002F6230">
              <w:rPr>
                <w:rFonts w:eastAsia="SimSun" w:hint="cs"/>
                <w:rtl/>
              </w:rPr>
              <w:t>بر بادِ قلّاشی دهیم این شرکِ تقوا نام را</w:t>
            </w:r>
            <w:r w:rsidRPr="002F6230">
              <w:rPr>
                <w:rFonts w:eastAsia="SimSun"/>
                <w:rtl/>
              </w:rPr>
              <w:br/>
            </w:r>
            <w:r w:rsidRPr="002F6230">
              <w:rPr>
                <w:rFonts w:eastAsia="SimSun" w:hint="cs"/>
                <w:rtl/>
              </w:rPr>
              <w:t>توحید بر ما عرضه کن تا بشکنیم اصنام را</w:t>
            </w:r>
            <w:r w:rsidRPr="002F6230">
              <w:rPr>
                <w:rFonts w:eastAsia="SimSun"/>
                <w:rtl/>
              </w:rPr>
              <w:br/>
            </w:r>
          </w:p>
        </w:tc>
      </w:tr>
      <w:tr w:rsidR="002F6230" w:rsidRPr="002F6230" w:rsidTr="002F6230">
        <w:trPr>
          <w:jc w:val="center"/>
        </w:trPr>
        <w:tc>
          <w:tcPr>
            <w:tcW w:w="3515" w:type="dxa"/>
            <w:vMerge/>
          </w:tcPr>
          <w:p w:rsidR="002F6230" w:rsidRPr="002F6230" w:rsidRDefault="002F6230" w:rsidP="00C249CC">
            <w:pPr>
              <w:pStyle w:val="a2"/>
              <w:ind w:firstLine="0"/>
              <w:rPr>
                <w:rFonts w:eastAsia="SimSun"/>
                <w:sz w:val="26"/>
                <w:szCs w:val="26"/>
                <w:rtl/>
              </w:rPr>
            </w:pPr>
          </w:p>
        </w:tc>
        <w:tc>
          <w:tcPr>
            <w:tcW w:w="284" w:type="dxa"/>
          </w:tcPr>
          <w:p w:rsidR="002F6230" w:rsidRPr="002F6230" w:rsidRDefault="002F6230" w:rsidP="00C249CC">
            <w:pPr>
              <w:pStyle w:val="a2"/>
              <w:ind w:firstLine="0"/>
              <w:rPr>
                <w:rFonts w:eastAsia="SimSun"/>
                <w:rtl/>
              </w:rPr>
            </w:pPr>
          </w:p>
        </w:tc>
        <w:tc>
          <w:tcPr>
            <w:tcW w:w="3515" w:type="dxa"/>
            <w:vMerge/>
          </w:tcPr>
          <w:p w:rsidR="002F6230" w:rsidRPr="002F6230" w:rsidRDefault="002F6230" w:rsidP="00C249CC">
            <w:pPr>
              <w:pStyle w:val="a2"/>
              <w:ind w:firstLine="0"/>
              <w:rPr>
                <w:rFonts w:eastAsia="SimSun"/>
                <w:sz w:val="26"/>
                <w:szCs w:val="26"/>
                <w:rtl/>
              </w:rPr>
            </w:pPr>
          </w:p>
        </w:tc>
      </w:tr>
    </w:tbl>
    <w:p w:rsidR="00122032" w:rsidRPr="002F6230" w:rsidRDefault="00122032" w:rsidP="00C249CC">
      <w:pPr>
        <w:pStyle w:val="a2"/>
        <w:rPr>
          <w:rFonts w:eastAsia="SimSun"/>
          <w:rtl/>
        </w:rPr>
      </w:pPr>
      <w:r w:rsidRPr="002F6230">
        <w:rPr>
          <w:rFonts w:eastAsia="SimSun" w:hint="cs"/>
          <w:rtl/>
        </w:rPr>
        <w:t>حیدر علی قلمداران قمی -که از زمرۀ این بزرگواران بود- در کتاب ارزشمند شاهراه اتحاد، علت این تفرقه را در جهل مسلمین نسبت به کتاب خدا و سیره پیامبرش می‌دانست و کوشید تا با ریشه‌یابیِ دیگر علل جداییِ فرقه‌های اسلامی، گامی حقیقی و موثر در جهت تقریب مذاهب بردارد. تلاش و جدیّت دیگر علما و دلسوزان اسلام، همچون آیت الله العظمی سید ابوالفضل برقعی قمی، سید مصطفی حسینی طباطبایی، آیت الله شریعت سنگلجی، یوسف شعار و بسیاری دیگر از این مجاهدانِ راه حق، بدون شک، الگویی‌ست برای حق‌پژوهان و جویندگانِ گوهر دین، تا با تأسی از شیوۀ دین‌پژوهی و عیار سنجیِ مدعیان دینی و در سایۀ آموزه‌های ناب قرآن و سنت، در جهت پژوهش‌های یکتاپرستانه گام‌های موثری بردارند و گم‌گشتگان را مدد رسانند تا ره به ساحلِ سلامت برند و از گرداب شرک و توهّم رهایی یابند.</w:t>
      </w:r>
    </w:p>
    <w:p w:rsidR="00122032" w:rsidRPr="002F6230" w:rsidRDefault="00122032" w:rsidP="00C249CC">
      <w:pPr>
        <w:pStyle w:val="a2"/>
        <w:widowControl w:val="0"/>
        <w:rPr>
          <w:rFonts w:eastAsia="SimSun"/>
          <w:rtl/>
        </w:rPr>
      </w:pPr>
      <w:r w:rsidRPr="002F6230">
        <w:rPr>
          <w:rFonts w:eastAsia="SimSun" w:hint="cs"/>
          <w:rtl/>
        </w:rPr>
        <w:t xml:space="preserve">تلاش‌های خستگی ناپذیرِ این رادمردانِ عرصه یکتاپرستی، رسالتی را بر دوش دیگرانی می‌گذارد که شاهدِ گرفتاری‌های دینیِ جامعه و جدایی مسلمانان از تعالیم حیات‌بخش اسلام، به ویژه در ایران هستند. </w:t>
      </w:r>
    </w:p>
    <w:p w:rsidR="00122032" w:rsidRPr="002F6230" w:rsidRDefault="00122032" w:rsidP="00C249CC">
      <w:pPr>
        <w:pStyle w:val="a2"/>
        <w:widowControl w:val="0"/>
        <w:rPr>
          <w:rFonts w:eastAsia="SimSun"/>
          <w:rtl/>
        </w:rPr>
      </w:pPr>
      <w:r w:rsidRPr="002F6230">
        <w:rPr>
          <w:rFonts w:eastAsia="SimSun" w:hint="cs"/>
          <w:rtl/>
        </w:rPr>
        <w:t xml:space="preserve">لازم به ذکر است </w:t>
      </w:r>
      <w:r w:rsidRPr="002F6230">
        <w:rPr>
          <w:rFonts w:eastAsia="SimSun"/>
          <w:rtl/>
        </w:rPr>
        <w:t>که اصلاح</w:t>
      </w:r>
      <w:r w:rsidRPr="002F6230">
        <w:rPr>
          <w:rFonts w:eastAsia="SimSun" w:hint="cs"/>
          <w:rtl/>
        </w:rPr>
        <w:t>‌</w:t>
      </w:r>
      <w:r w:rsidRPr="002F6230">
        <w:rPr>
          <w:rFonts w:eastAsia="SimSun"/>
          <w:rtl/>
        </w:rPr>
        <w:t>گرانی که امروز کتاب</w:t>
      </w:r>
      <w:r w:rsidRPr="002F6230">
        <w:rPr>
          <w:rFonts w:eastAsia="SimSun" w:hint="cs"/>
          <w:rtl/>
        </w:rPr>
        <w:t>‌</w:t>
      </w:r>
      <w:r w:rsidRPr="002F6230">
        <w:rPr>
          <w:rFonts w:eastAsia="SimSun"/>
          <w:rtl/>
        </w:rPr>
        <w:t xml:space="preserve">هایشان را منتشر می‌کنیم در خلال تغییر مذهب </w:t>
      </w:r>
      <w:r w:rsidRPr="002F6230">
        <w:rPr>
          <w:rFonts w:eastAsia="SimSun" w:hint="cs"/>
          <w:rtl/>
        </w:rPr>
        <w:t xml:space="preserve">شیعه‌ </w:t>
      </w:r>
      <w:r w:rsidRPr="002F6230">
        <w:rPr>
          <w:rFonts w:eastAsia="SimSun"/>
          <w:rtl/>
        </w:rPr>
        <w:t>امامی که در گذشته پیرو آن بوده</w:t>
      </w:r>
      <w:r w:rsidRPr="002F6230">
        <w:rPr>
          <w:rFonts w:eastAsia="SimSun" w:hint="cs"/>
          <w:rtl/>
        </w:rPr>
        <w:t>‌</w:t>
      </w:r>
      <w:r w:rsidRPr="002F6230">
        <w:rPr>
          <w:rFonts w:eastAsia="SimSun"/>
          <w:rtl/>
        </w:rPr>
        <w:t>اند، مرحله</w:t>
      </w:r>
      <w:r w:rsidRPr="002F6230">
        <w:rPr>
          <w:rFonts w:eastAsia="SimSun" w:hint="cs"/>
          <w:rtl/>
        </w:rPr>
        <w:t>‌</w:t>
      </w:r>
      <w:r w:rsidRPr="002F6230">
        <w:rPr>
          <w:rFonts w:eastAsia="SimSun"/>
          <w:rtl/>
        </w:rPr>
        <w:t>های متعددی را پشت سر گذاشته</w:t>
      </w:r>
      <w:r w:rsidRPr="002F6230">
        <w:rPr>
          <w:rFonts w:eastAsia="SimSun" w:hint="cs"/>
          <w:rtl/>
        </w:rPr>
        <w:t>‌</w:t>
      </w:r>
      <w:r w:rsidRPr="002F6230">
        <w:rPr>
          <w:rFonts w:eastAsia="SimSun"/>
          <w:rtl/>
        </w:rPr>
        <w:t>اند و باطل بودن عقاید شیع</w:t>
      </w:r>
      <w:r w:rsidRPr="002F6230">
        <w:rPr>
          <w:rFonts w:eastAsia="SimSun" w:hint="cs"/>
          <w:rtl/>
        </w:rPr>
        <w:t>ۀ</w:t>
      </w:r>
      <w:r w:rsidRPr="002F6230">
        <w:rPr>
          <w:rFonts w:eastAsia="SimSun"/>
          <w:rtl/>
        </w:rPr>
        <w:t xml:space="preserve"> امامی را مانند امامت از دیدگاه شیعه، عصمت، رجعت و غیبت و اختلافاتی که میان صحابه رخ داده و غیره، را به صورتی تدریجی و در چند مرحله کشف کرده</w:t>
      </w:r>
      <w:r w:rsidRPr="002F6230">
        <w:rPr>
          <w:rFonts w:eastAsia="SimSun" w:hint="cs"/>
          <w:rtl/>
        </w:rPr>
        <w:t>‌</w:t>
      </w:r>
      <w:r w:rsidRPr="002F6230">
        <w:rPr>
          <w:rFonts w:eastAsia="SimSun"/>
          <w:rtl/>
        </w:rPr>
        <w:t>اند؛ به همین دلیل عجیب نیست که در تعدادی از کتاب</w:t>
      </w:r>
      <w:r w:rsidRPr="002F6230">
        <w:rPr>
          <w:rFonts w:eastAsia="SimSun" w:hint="cs"/>
          <w:rtl/>
        </w:rPr>
        <w:t>‌</w:t>
      </w:r>
      <w:r w:rsidRPr="002F6230">
        <w:rPr>
          <w:rFonts w:eastAsia="SimSun"/>
          <w:rtl/>
        </w:rPr>
        <w:t>هایی که در ابتدای امر تألیف کرده</w:t>
      </w:r>
      <w:r w:rsidRPr="002F6230">
        <w:rPr>
          <w:rFonts w:eastAsia="SimSun" w:hint="cs"/>
          <w:rtl/>
        </w:rPr>
        <w:t>‌</w:t>
      </w:r>
      <w:r w:rsidRPr="002F6230">
        <w:rPr>
          <w:rFonts w:eastAsia="SimSun"/>
          <w:rtl/>
        </w:rPr>
        <w:t>اند برخی از اثرات و بازمانده</w:t>
      </w:r>
      <w:r w:rsidRPr="002F6230">
        <w:rPr>
          <w:rFonts w:eastAsia="SimSun" w:hint="cs"/>
          <w:rtl/>
        </w:rPr>
        <w:t>‌</w:t>
      </w:r>
      <w:r w:rsidRPr="002F6230">
        <w:rPr>
          <w:rFonts w:eastAsia="SimSun"/>
          <w:rtl/>
        </w:rPr>
        <w:t>های عقاید گذشته به چشم بخورد ولی کتاب</w:t>
      </w:r>
      <w:r w:rsidRPr="002F6230">
        <w:rPr>
          <w:rFonts w:eastAsia="SimSun" w:hint="cs"/>
          <w:rtl/>
        </w:rPr>
        <w:t>‌</w:t>
      </w:r>
      <w:r w:rsidRPr="002F6230">
        <w:rPr>
          <w:rFonts w:eastAsia="SimSun"/>
          <w:rtl/>
        </w:rPr>
        <w:t>های بعدی آنها از این عقاید غلو آمیز رها شده، بلکه کاملا</w:t>
      </w:r>
      <w:r w:rsidRPr="002F6230">
        <w:rPr>
          <w:rFonts w:eastAsia="SimSun" w:hint="cs"/>
          <w:rtl/>
        </w:rPr>
        <w:t>ً</w:t>
      </w:r>
      <w:r w:rsidRPr="002F6230">
        <w:rPr>
          <w:rFonts w:eastAsia="SimSun"/>
          <w:rtl/>
        </w:rPr>
        <w:t xml:space="preserve"> از آن پاک شده است</w:t>
      </w:r>
      <w:r w:rsidRPr="002F6230">
        <w:rPr>
          <w:rFonts w:eastAsia="SimSun" w:hint="cs"/>
          <w:rtl/>
        </w:rPr>
        <w:t>،</w:t>
      </w:r>
      <w:r w:rsidRPr="002F6230">
        <w:rPr>
          <w:rFonts w:eastAsia="SimSun"/>
          <w:rtl/>
        </w:rPr>
        <w:t xml:space="preserve"> به هدف نزدیک شده و بلکه عقید</w:t>
      </w:r>
      <w:r w:rsidRPr="002F6230">
        <w:rPr>
          <w:rFonts w:eastAsia="SimSun" w:hint="cs"/>
          <w:rtl/>
        </w:rPr>
        <w:t>ۀ</w:t>
      </w:r>
      <w:r w:rsidRPr="002F6230">
        <w:rPr>
          <w:rFonts w:eastAsia="SimSun"/>
          <w:rtl/>
        </w:rPr>
        <w:t xml:space="preserve"> پاک اسلامی، توحیدی و بی</w:t>
      </w:r>
      <w:r w:rsidRPr="002F6230">
        <w:rPr>
          <w:rFonts w:eastAsia="SimSun" w:hint="cs"/>
          <w:rtl/>
        </w:rPr>
        <w:t>‌</w:t>
      </w:r>
      <w:r w:rsidRPr="002F6230">
        <w:rPr>
          <w:rFonts w:eastAsia="SimSun"/>
          <w:rtl/>
        </w:rPr>
        <w:t>آلایش را در آغوش کشیده</w:t>
      </w:r>
      <w:r w:rsidRPr="002F6230">
        <w:rPr>
          <w:rFonts w:eastAsia="SimSun" w:hint="cs"/>
          <w:rtl/>
        </w:rPr>
        <w:t>‌</w:t>
      </w:r>
      <w:r w:rsidRPr="002F6230">
        <w:rPr>
          <w:rFonts w:eastAsia="SimSun"/>
          <w:rtl/>
        </w:rPr>
        <w:t>اند</w:t>
      </w:r>
      <w:r w:rsidRPr="002F6230">
        <w:rPr>
          <w:rFonts w:eastAsia="SimSun" w:hint="cs"/>
          <w:rtl/>
        </w:rPr>
        <w:t>.</w:t>
      </w:r>
    </w:p>
    <w:p w:rsidR="00122032" w:rsidRPr="003B7B3E" w:rsidRDefault="00122032" w:rsidP="00C249CC">
      <w:pPr>
        <w:jc w:val="center"/>
        <w:rPr>
          <w:rStyle w:val="Char"/>
          <w:rtl/>
        </w:rPr>
      </w:pPr>
      <w:r w:rsidRPr="00404439">
        <w:rPr>
          <w:rStyle w:val="Char"/>
          <w:rFonts w:hint="cs"/>
          <w:rtl/>
        </w:rPr>
        <w:t>***</w:t>
      </w:r>
    </w:p>
    <w:p w:rsidR="00122032" w:rsidRPr="003B7B3E" w:rsidRDefault="00122032" w:rsidP="002F6230">
      <w:pPr>
        <w:pStyle w:val="a8"/>
        <w:rPr>
          <w:rtl/>
        </w:rPr>
      </w:pPr>
      <w:bookmarkStart w:id="18" w:name="_Toc342171256"/>
      <w:bookmarkStart w:id="19" w:name="_Toc348289581"/>
      <w:bookmarkStart w:id="20" w:name="_Toc348386014"/>
      <w:bookmarkStart w:id="21" w:name="_Toc348518425"/>
      <w:bookmarkStart w:id="22" w:name="_Toc376105930"/>
      <w:bookmarkStart w:id="23" w:name="_Toc381528380"/>
      <w:bookmarkStart w:id="24" w:name="_Toc381696502"/>
      <w:bookmarkStart w:id="25" w:name="_Toc381697970"/>
      <w:bookmarkStart w:id="26" w:name="_Toc386409560"/>
      <w:bookmarkStart w:id="27" w:name="_Toc396587717"/>
      <w:bookmarkStart w:id="28" w:name="_Toc439848662"/>
      <w:bookmarkStart w:id="29" w:name="_Toc454377393"/>
      <w:bookmarkStart w:id="30" w:name="_Toc454377863"/>
      <w:bookmarkStart w:id="31" w:name="_Toc454379997"/>
      <w:r w:rsidRPr="003B7B3E">
        <w:rPr>
          <w:rFonts w:hint="cs"/>
          <w:rtl/>
        </w:rPr>
        <w:t>اهداف</w:t>
      </w:r>
      <w:bookmarkEnd w:id="18"/>
      <w:bookmarkEnd w:id="19"/>
      <w:bookmarkEnd w:id="20"/>
      <w:bookmarkEnd w:id="21"/>
      <w:bookmarkEnd w:id="22"/>
      <w:bookmarkEnd w:id="23"/>
      <w:bookmarkEnd w:id="24"/>
      <w:bookmarkEnd w:id="25"/>
      <w:bookmarkEnd w:id="26"/>
      <w:bookmarkEnd w:id="27"/>
      <w:bookmarkEnd w:id="28"/>
      <w:bookmarkEnd w:id="29"/>
      <w:bookmarkEnd w:id="30"/>
      <w:bookmarkEnd w:id="31"/>
    </w:p>
    <w:p w:rsidR="00122032" w:rsidRPr="002F6230" w:rsidRDefault="00122032" w:rsidP="00C249CC">
      <w:pPr>
        <w:pStyle w:val="a2"/>
        <w:rPr>
          <w:rtl/>
        </w:rPr>
      </w:pPr>
      <w:r w:rsidRPr="002F6230">
        <w:rPr>
          <w:rFonts w:hint="cs"/>
          <w:rtl/>
        </w:rPr>
        <w:t>آنچه امروز در اختیار دارید، تلاشی در جهت نشر معارف دین و ادای احترام به مجاهدت‌های خستگی ناپذیرِ مردانِ خداست. هدف از انتشار این مجموعه، این است که:</w:t>
      </w:r>
    </w:p>
    <w:p w:rsidR="00122032" w:rsidRPr="002F6230" w:rsidRDefault="00122032" w:rsidP="00C249CC">
      <w:pPr>
        <w:pStyle w:val="a2"/>
        <w:numPr>
          <w:ilvl w:val="0"/>
          <w:numId w:val="17"/>
        </w:numPr>
        <w:ind w:left="680" w:hanging="340"/>
        <w:rPr>
          <w:rFonts w:eastAsia="SimSun"/>
        </w:rPr>
      </w:pPr>
      <w:r w:rsidRPr="002F6230">
        <w:rPr>
          <w:rFonts w:eastAsia="SimSun" w:hint="cs"/>
          <w:rtl/>
        </w:rPr>
        <w:t xml:space="preserve">امکان تنظیم و نشرِ آثار موحدین، به صورت اینترنتی، الکترونیکی، لوح فشرده و چاپی مهیا شود، تا زمینه آشنایی جامعه با اندیشه و آراء توحیدی آنان فراهم و ارزش‌های راستینِ دین، به نسل‌های بعد منتقل گردد. </w:t>
      </w:r>
    </w:p>
    <w:p w:rsidR="00122032" w:rsidRPr="002F6230" w:rsidRDefault="00122032" w:rsidP="00C249CC">
      <w:pPr>
        <w:pStyle w:val="a2"/>
        <w:numPr>
          <w:ilvl w:val="0"/>
          <w:numId w:val="17"/>
        </w:numPr>
        <w:tabs>
          <w:tab w:val="right" w:pos="709"/>
        </w:tabs>
        <w:ind w:left="680" w:hanging="340"/>
        <w:rPr>
          <w:rFonts w:eastAsia="SimSun"/>
        </w:rPr>
      </w:pPr>
      <w:r w:rsidRPr="002F6230">
        <w:rPr>
          <w:rFonts w:eastAsia="SimSun" w:hint="cs"/>
          <w:rtl/>
        </w:rPr>
        <w:t>با معرفی آثار و اندیشه‌های این دانشمندان موحد، چراغی فرا راهِ پژوهش‌های توحیدی و حقیقت‌جویانه قرار گیرد و الگویی شایسته به جامعه اندیشمندِ ایران معرفی شود.</w:t>
      </w:r>
    </w:p>
    <w:p w:rsidR="00122032" w:rsidRPr="002F6230" w:rsidRDefault="00122032" w:rsidP="00C249CC">
      <w:pPr>
        <w:pStyle w:val="a2"/>
        <w:numPr>
          <w:ilvl w:val="0"/>
          <w:numId w:val="17"/>
        </w:numPr>
        <w:tabs>
          <w:tab w:val="right" w:pos="709"/>
        </w:tabs>
        <w:ind w:left="680" w:hanging="340"/>
        <w:rPr>
          <w:rFonts w:eastAsia="SimSun"/>
        </w:rPr>
      </w:pPr>
      <w:r w:rsidRPr="002F6230">
        <w:rPr>
          <w:rFonts w:eastAsia="SimSun" w:hint="cs"/>
          <w:rtl/>
        </w:rPr>
        <w:t xml:space="preserve">جامعۀ مقلد، روحانی‌گرا، مرجع محور و مداح‌دوستِ ایران را به تفکر در اندیشه‌های خود وادارد و ضمن جایگزین کردن فرهنگ تحقیق به جای تقلید، به آنان نشان دهد که چگونه از دلِ شیعۀ غالیِ خرافی، مردانی برخاستند که با تکیه بر کلام خدا و سنت رسول، ره به روشناییِ توحید بردند. </w:t>
      </w:r>
    </w:p>
    <w:p w:rsidR="00122032" w:rsidRPr="002F6230" w:rsidRDefault="00122032" w:rsidP="00C249CC">
      <w:pPr>
        <w:pStyle w:val="a2"/>
        <w:numPr>
          <w:ilvl w:val="0"/>
          <w:numId w:val="17"/>
        </w:numPr>
        <w:tabs>
          <w:tab w:val="right" w:pos="709"/>
        </w:tabs>
        <w:ind w:left="680" w:hanging="340"/>
        <w:rPr>
          <w:rFonts w:eastAsia="SimSun"/>
          <w:rtl/>
        </w:rPr>
      </w:pPr>
      <w:r w:rsidRPr="002F6230">
        <w:rPr>
          <w:rFonts w:eastAsia="SimSun" w:hint="cs"/>
          <w:rtl/>
        </w:rPr>
        <w:t>با نشر آثار و افکارِ این موحدینِ پاک‌نهاد، ثمرۀ پژوهش‌های بی‌شائبۀ آنان را از تیغ سانسور و مُحاق جهل و تعصبِ زمامدارانِ دین و فرهنگ ایران به در آورَد و با ترجمه این کتاب‌ها به دیگر زبان‌ها، زمینه آشنایی امت بزرگ اسلام در دیگر کشورها را با آرا و اندیشه‌های یکتاپرستانِ مسلمان در ایران فراهم کند.</w:t>
      </w:r>
    </w:p>
    <w:p w:rsidR="00122032" w:rsidRPr="002F6230" w:rsidRDefault="00122032" w:rsidP="00C249CC">
      <w:pPr>
        <w:ind w:firstLine="284"/>
        <w:jc w:val="center"/>
        <w:rPr>
          <w:rStyle w:val="Char"/>
          <w:rtl/>
        </w:rPr>
      </w:pPr>
      <w:r w:rsidRPr="00404439">
        <w:rPr>
          <w:rStyle w:val="Char"/>
          <w:rFonts w:hint="cs"/>
          <w:rtl/>
        </w:rPr>
        <w:t>***</w:t>
      </w:r>
    </w:p>
    <w:p w:rsidR="00122032" w:rsidRPr="002F6230" w:rsidRDefault="00122032" w:rsidP="002F6230">
      <w:pPr>
        <w:pStyle w:val="a8"/>
        <w:rPr>
          <w:rtl/>
        </w:rPr>
      </w:pPr>
      <w:bookmarkStart w:id="32" w:name="_Toc342171257"/>
      <w:bookmarkStart w:id="33" w:name="_Toc348289582"/>
      <w:bookmarkStart w:id="34" w:name="_Toc348386015"/>
      <w:bookmarkStart w:id="35" w:name="_Toc348518426"/>
      <w:bookmarkStart w:id="36" w:name="_Toc352416059"/>
      <w:bookmarkStart w:id="37" w:name="_Toc374923452"/>
      <w:bookmarkStart w:id="38" w:name="_Toc374924031"/>
      <w:bookmarkStart w:id="39" w:name="_Toc376105931"/>
      <w:bookmarkStart w:id="40" w:name="_Toc381528381"/>
      <w:bookmarkStart w:id="41" w:name="_Toc381697971"/>
      <w:bookmarkStart w:id="42" w:name="_Toc386409561"/>
      <w:bookmarkStart w:id="43" w:name="_Toc396587718"/>
      <w:bookmarkStart w:id="44" w:name="_Toc439848663"/>
      <w:bookmarkStart w:id="45" w:name="_Toc454377394"/>
      <w:bookmarkStart w:id="46" w:name="_Toc454377864"/>
      <w:bookmarkStart w:id="47" w:name="_Toc454379998"/>
      <w:r w:rsidRPr="002F6230">
        <w:rPr>
          <w:rFonts w:hint="cs"/>
          <w:rtl/>
        </w:rPr>
        <w:t>چشم انداز</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rsidR="00122032" w:rsidRPr="002F6230" w:rsidRDefault="00122032" w:rsidP="00A5771A">
      <w:pPr>
        <w:pStyle w:val="a2"/>
        <w:widowControl w:val="0"/>
        <w:rPr>
          <w:rtl/>
        </w:rPr>
      </w:pPr>
      <w:r w:rsidRPr="002F6230">
        <w:rPr>
          <w:rFonts w:eastAsia="SimSun" w:hint="cs"/>
          <w:rtl/>
        </w:rPr>
        <w:t xml:space="preserve">تردیدی نیست که دستیابی به جامعه‌ای عاری از خرافه و بدعت و رسیدن به مدینۀ فاضله‌ای که آرامش در جوار رضایت حضرت حق را به همراه دارد، مگر با پیروی از آموزه‌های اصیل و ناب قرآن و سنت پاکِ پیامبرِ مهر و رحمت </w:t>
      </w:r>
      <w:r w:rsidRPr="002F6230">
        <w:rPr>
          <w:rFonts w:eastAsia="SimSun" w:cs="CTraditional Arabic" w:hint="cs"/>
          <w:rtl/>
        </w:rPr>
        <w:t>ص</w:t>
      </w:r>
      <w:r w:rsidRPr="002F6230">
        <w:rPr>
          <w:rFonts w:eastAsia="SimSun" w:hint="cs"/>
          <w:rtl/>
        </w:rPr>
        <w:t xml:space="preserve"> مقدور نخواهد بود. هدف غاییِ دست اندر کارانِ مجموعۀ موحدین، آن است که با معرفی آثار این بزرگانِ جهادِ علمی، الگوی مناسبی برای دین‌پژوهان و جویندگانِ راه حق فراهم آورند، تا شناخت و بهره‌گیری از فضایل دینی و علمیِ این عزیزان، بستر مناسبی برای رشد و تقویتِ جامعه توحیدی و قرآنی در ایران و نیل به رضایت خالق و سعادتِ مخلوق باشد. </w:t>
      </w:r>
      <w:r w:rsidRPr="002F6230">
        <w:rPr>
          <w:rFonts w:hint="cs"/>
          <w:rtl/>
        </w:rPr>
        <w:t>باشد که خداوند، این مختصر را وسیله علوّ درجات آن عزیزان قرار دهد و بر گناهان ما، قلمِ عفو کشد.</w:t>
      </w:r>
    </w:p>
    <w:p w:rsidR="00C20580" w:rsidRDefault="00C20580" w:rsidP="00C249CC">
      <w:pPr>
        <w:pStyle w:val="a2"/>
        <w:ind w:firstLine="0"/>
        <w:rPr>
          <w:rtl/>
        </w:rPr>
        <w:sectPr w:rsidR="00C20580" w:rsidSect="00C53F7A">
          <w:headerReference w:type="default" r:id="rId18"/>
          <w:footnotePr>
            <w:numRestart w:val="eachPage"/>
          </w:footnotePr>
          <w:type w:val="oddPage"/>
          <w:pgSz w:w="9356" w:h="13608" w:code="9"/>
          <w:pgMar w:top="1021" w:right="851" w:bottom="737" w:left="851" w:header="454" w:footer="0" w:gutter="0"/>
          <w:pgNumType w:start="1"/>
          <w:cols w:space="720"/>
          <w:titlePg/>
          <w:bidi/>
          <w:rtlGutter/>
          <w:docGrid w:linePitch="272"/>
        </w:sectPr>
      </w:pPr>
    </w:p>
    <w:p w:rsidR="00122032" w:rsidRPr="00BC0374" w:rsidRDefault="00122032" w:rsidP="00C249CC">
      <w:pPr>
        <w:pStyle w:val="a5"/>
        <w:rPr>
          <w:rFonts w:eastAsia="MS Mincho"/>
          <w:rtl/>
        </w:rPr>
      </w:pPr>
      <w:bookmarkStart w:id="48" w:name="_Toc342171258"/>
      <w:bookmarkStart w:id="49" w:name="_Toc343632580"/>
      <w:bookmarkStart w:id="50" w:name="_Toc349730393"/>
      <w:bookmarkStart w:id="51" w:name="_Toc375266615"/>
      <w:bookmarkStart w:id="52" w:name="_Toc381528382"/>
      <w:bookmarkStart w:id="53" w:name="_Toc381697972"/>
      <w:bookmarkStart w:id="54" w:name="_Toc386039076"/>
      <w:bookmarkStart w:id="55" w:name="_Toc386409562"/>
      <w:bookmarkStart w:id="56" w:name="_Toc396587719"/>
      <w:bookmarkStart w:id="57" w:name="_Toc439848664"/>
      <w:bookmarkStart w:id="58" w:name="_Toc454379999"/>
      <w:r w:rsidRPr="00BC0374">
        <w:rPr>
          <w:rFonts w:eastAsia="MS Mincho" w:hint="cs"/>
          <w:rtl/>
        </w:rPr>
        <w:t>مقدمه‌ی ناشر</w:t>
      </w:r>
      <w:bookmarkEnd w:id="48"/>
      <w:bookmarkEnd w:id="49"/>
      <w:bookmarkEnd w:id="50"/>
      <w:bookmarkEnd w:id="51"/>
      <w:bookmarkEnd w:id="52"/>
      <w:bookmarkEnd w:id="53"/>
      <w:bookmarkEnd w:id="54"/>
      <w:bookmarkEnd w:id="55"/>
      <w:bookmarkEnd w:id="56"/>
      <w:bookmarkEnd w:id="57"/>
      <w:bookmarkEnd w:id="58"/>
    </w:p>
    <w:p w:rsidR="00122032" w:rsidRPr="002F6230" w:rsidRDefault="00122032" w:rsidP="00C249CC">
      <w:pPr>
        <w:pStyle w:val="a2"/>
        <w:rPr>
          <w:rFonts w:eastAsia="SimSun"/>
          <w:rtl/>
        </w:rPr>
      </w:pPr>
      <w:r w:rsidRPr="002F6230">
        <w:rPr>
          <w:rFonts w:eastAsia="SimSun" w:hint="cs"/>
          <w:rtl/>
        </w:rPr>
        <w:t xml:space="preserve">سپاس خداوند بزرگی را که نعمت بندگی‌اش را بر ما عرضه کرد و درود و سلام خداوند بر پاک‌ترین خلق خدا و آخرین فرستاده پروردگار - محمد مصطفی- و خاندان و اصحاب پاک نهادش. </w:t>
      </w:r>
    </w:p>
    <w:p w:rsidR="00122032" w:rsidRPr="002F6230" w:rsidRDefault="00122032" w:rsidP="00C249CC">
      <w:pPr>
        <w:pStyle w:val="a2"/>
        <w:rPr>
          <w:rFonts w:eastAsia="SimSun"/>
          <w:rtl/>
        </w:rPr>
      </w:pPr>
      <w:r w:rsidRPr="002F6230">
        <w:rPr>
          <w:rFonts w:eastAsia="SimSun" w:hint="cs"/>
          <w:rtl/>
        </w:rPr>
        <w:t xml:space="preserve">مسلمانان در طول قرن‌های گذشته، به برکت و موهبت اسلام عزیز و پیروی از کلام گهربار رسول خدا، در دانش اندوزی و علم آموزی، گوی سبقت از دیگران ربودند، چنان که در پایان خلافت عباسی، دانشمندان مسلمان، سرآمد دوران خود شدند و </w:t>
      </w:r>
      <w:r w:rsidRPr="002F6230">
        <w:rPr>
          <w:rFonts w:eastAsia="SimSun"/>
          <w:rtl/>
        </w:rPr>
        <w:t>نیم</w:t>
      </w:r>
      <w:r w:rsidRPr="002F6230">
        <w:rPr>
          <w:rFonts w:eastAsia="SimSun" w:hint="cs"/>
          <w:rtl/>
        </w:rPr>
        <w:t>ۀ</w:t>
      </w:r>
      <w:r w:rsidRPr="002F6230">
        <w:rPr>
          <w:rFonts w:eastAsia="SimSun"/>
          <w:rtl/>
        </w:rPr>
        <w:t xml:space="preserve"> دوم </w:t>
      </w:r>
      <w:r w:rsidRPr="002F6230">
        <w:rPr>
          <w:rFonts w:eastAsia="SimSun" w:hint="cs"/>
          <w:rtl/>
        </w:rPr>
        <w:t>قرنِ</w:t>
      </w:r>
      <w:r w:rsidRPr="002F6230">
        <w:rPr>
          <w:rFonts w:eastAsia="SimSun"/>
          <w:rtl/>
        </w:rPr>
        <w:t xml:space="preserve"> دوم </w:t>
      </w:r>
      <w:r w:rsidRPr="002F6230">
        <w:rPr>
          <w:rFonts w:eastAsia="SimSun" w:hint="cs"/>
          <w:rtl/>
        </w:rPr>
        <w:t xml:space="preserve">هجری </w:t>
      </w:r>
      <w:r w:rsidRPr="002F6230">
        <w:rPr>
          <w:rFonts w:eastAsia="SimSun"/>
          <w:rtl/>
        </w:rPr>
        <w:t>قمری</w:t>
      </w:r>
      <w:r w:rsidRPr="002F6230">
        <w:rPr>
          <w:rFonts w:eastAsia="SimSun" w:hint="cs"/>
          <w:rtl/>
        </w:rPr>
        <w:t>،</w:t>
      </w:r>
      <w:r w:rsidRPr="002F6230">
        <w:rPr>
          <w:rFonts w:eastAsia="SimSun"/>
          <w:rtl/>
        </w:rPr>
        <w:t xml:space="preserve"> بیت‏الحکمه</w:t>
      </w:r>
      <w:r w:rsidRPr="002F6230">
        <w:rPr>
          <w:rFonts w:eastAsia="SimSun" w:hint="cs"/>
          <w:rtl/>
        </w:rPr>
        <w:t xml:space="preserve">، </w:t>
      </w:r>
      <w:r w:rsidRPr="002F6230">
        <w:rPr>
          <w:rFonts w:eastAsia="SimSun"/>
          <w:rtl/>
        </w:rPr>
        <w:t>که در دور</w:t>
      </w:r>
      <w:r w:rsidRPr="002F6230">
        <w:rPr>
          <w:rFonts w:eastAsia="SimSun" w:hint="cs"/>
          <w:rtl/>
        </w:rPr>
        <w:t>ۀ</w:t>
      </w:r>
      <w:r w:rsidRPr="002F6230">
        <w:rPr>
          <w:rFonts w:eastAsia="SimSun"/>
          <w:rtl/>
        </w:rPr>
        <w:t xml:space="preserve"> خلافت هارون‏الرشید عباسی در بغداد تأسیس شد</w:t>
      </w:r>
      <w:r w:rsidRPr="002F6230">
        <w:rPr>
          <w:rFonts w:eastAsia="SimSun" w:hint="cs"/>
          <w:rtl/>
        </w:rPr>
        <w:t>ه بود، به بزرگ‌ترین</w:t>
      </w:r>
      <w:r w:rsidRPr="002F6230">
        <w:rPr>
          <w:rFonts w:eastAsia="SimSun"/>
          <w:rtl/>
        </w:rPr>
        <w:t xml:space="preserve"> نهاد آموزشی و پژوهشی</w:t>
      </w:r>
      <w:r w:rsidRPr="002F6230">
        <w:rPr>
          <w:rFonts w:eastAsia="SimSun" w:hint="cs"/>
          <w:rtl/>
        </w:rPr>
        <w:t xml:space="preserve"> جهان</w:t>
      </w:r>
      <w:r w:rsidRPr="002F6230">
        <w:rPr>
          <w:rFonts w:eastAsia="SimSun"/>
          <w:rtl/>
        </w:rPr>
        <w:t xml:space="preserve"> </w:t>
      </w:r>
      <w:r w:rsidRPr="002F6230">
        <w:rPr>
          <w:rFonts w:eastAsia="SimSun" w:hint="cs"/>
          <w:rtl/>
        </w:rPr>
        <w:t xml:space="preserve">تبدیل شد و </w:t>
      </w:r>
      <w:r w:rsidRPr="002F6230">
        <w:rPr>
          <w:rFonts w:eastAsia="SimSun"/>
          <w:rtl/>
        </w:rPr>
        <w:t>به دلیل فعالیت‏های فرهنگی و علمی‌</w:t>
      </w:r>
      <w:r w:rsidRPr="002F6230">
        <w:rPr>
          <w:rFonts w:eastAsia="SimSun" w:hint="cs"/>
          <w:rtl/>
        </w:rPr>
        <w:t>اش د</w:t>
      </w:r>
      <w:r w:rsidRPr="002F6230">
        <w:rPr>
          <w:rFonts w:eastAsia="SimSun"/>
          <w:rtl/>
        </w:rPr>
        <w:t>ر عرصه‏های مختلف تألیف</w:t>
      </w:r>
      <w:r w:rsidRPr="002F6230">
        <w:rPr>
          <w:rFonts w:eastAsia="SimSun" w:hint="cs"/>
          <w:rtl/>
        </w:rPr>
        <w:t>،</w:t>
      </w:r>
      <w:r w:rsidRPr="002F6230">
        <w:rPr>
          <w:rFonts w:eastAsia="SimSun"/>
          <w:rtl/>
        </w:rPr>
        <w:t xml:space="preserve"> ترجمه</w:t>
      </w:r>
      <w:r w:rsidRPr="002F6230">
        <w:rPr>
          <w:rFonts w:eastAsia="SimSun" w:hint="cs"/>
          <w:rtl/>
        </w:rPr>
        <w:t>،</w:t>
      </w:r>
      <w:r w:rsidRPr="002F6230">
        <w:rPr>
          <w:rFonts w:eastAsia="SimSun"/>
          <w:rtl/>
        </w:rPr>
        <w:t xml:space="preserve"> استنساخ و پژوهش در دانش‏های گوناگون پزشکی، انسانی و مهندسی</w:t>
      </w:r>
      <w:r w:rsidRPr="002F6230">
        <w:rPr>
          <w:rFonts w:eastAsia="SimSun" w:hint="cs"/>
          <w:rtl/>
        </w:rPr>
        <w:t>،</w:t>
      </w:r>
      <w:r w:rsidRPr="002F6230">
        <w:rPr>
          <w:rFonts w:eastAsia="SimSun"/>
          <w:rtl/>
        </w:rPr>
        <w:t xml:space="preserve"> </w:t>
      </w:r>
      <w:r w:rsidRPr="002F6230">
        <w:rPr>
          <w:rFonts w:eastAsia="SimSun" w:hint="cs"/>
          <w:rtl/>
        </w:rPr>
        <w:t xml:space="preserve">هنوز </w:t>
      </w:r>
      <w:r w:rsidRPr="002F6230">
        <w:rPr>
          <w:rFonts w:eastAsia="SimSun"/>
          <w:rtl/>
        </w:rPr>
        <w:t xml:space="preserve">به عنوان نماد تمدن اسلامی شناخته </w:t>
      </w:r>
      <w:r w:rsidRPr="002F6230">
        <w:rPr>
          <w:rFonts w:eastAsia="SimSun" w:hint="cs"/>
          <w:rtl/>
        </w:rPr>
        <w:t>می‌شود.</w:t>
      </w:r>
    </w:p>
    <w:p w:rsidR="00122032" w:rsidRPr="002F6230" w:rsidRDefault="00122032" w:rsidP="00C249CC">
      <w:pPr>
        <w:pStyle w:val="a2"/>
        <w:rPr>
          <w:rFonts w:eastAsia="SimSun"/>
          <w:rtl/>
        </w:rPr>
      </w:pPr>
      <w:r w:rsidRPr="002F6230">
        <w:rPr>
          <w:rFonts w:eastAsia="SimSun" w:hint="cs"/>
          <w:rtl/>
        </w:rPr>
        <w:t>بدون شک، چنین توانمندی و شکوهی همچون خاری در چشم، دشمنان اسلام را می‌آزُرد؛ پس بر آن شدند تا با ایجاد زمینه‌های اختلاف و تفرقه افکنی در میان مسلمین، این شکوه و عظمت را، که ناشی از اتحاد و یکدلی و برادری میان آنان بود، از بین ببرند و تفرقه را طوفانی بلا خیز کنند، تا چشم‌ها را بر زیبایی حق ببندد و خورشیدِ دین را در پسِ ابر</w:t>
      </w:r>
      <w:r w:rsidRPr="002F6230">
        <w:rPr>
          <w:rFonts w:eastAsia="SimSun" w:hint="eastAsia"/>
          <w:rtl/>
        </w:rPr>
        <w:t xml:space="preserve">‌های </w:t>
      </w:r>
      <w:r w:rsidRPr="002F6230">
        <w:rPr>
          <w:rFonts w:eastAsia="SimSun" w:hint="cs"/>
          <w:rtl/>
        </w:rPr>
        <w:t>بدعت و خرافه پنهان کنند و چنان که شیخ سعدی می‌گوید:</w:t>
      </w:r>
    </w:p>
    <w:tbl>
      <w:tblPr>
        <w:bidiVisual/>
        <w:tblW w:w="0" w:type="auto"/>
        <w:jc w:val="center"/>
        <w:tblInd w:w="162" w:type="dxa"/>
        <w:tblLook w:val="04A0" w:firstRow="1" w:lastRow="0" w:firstColumn="1" w:lastColumn="0" w:noHBand="0" w:noVBand="1"/>
      </w:tblPr>
      <w:tblGrid>
        <w:gridCol w:w="3287"/>
        <w:gridCol w:w="567"/>
        <w:gridCol w:w="3288"/>
      </w:tblGrid>
      <w:tr w:rsidR="00122032" w:rsidRPr="002F6230" w:rsidTr="00A87BC0">
        <w:trPr>
          <w:jc w:val="center"/>
        </w:trPr>
        <w:tc>
          <w:tcPr>
            <w:tcW w:w="3287" w:type="dxa"/>
            <w:shd w:val="clear" w:color="auto" w:fill="auto"/>
          </w:tcPr>
          <w:p w:rsidR="00122032" w:rsidRPr="002F6230" w:rsidRDefault="00122032" w:rsidP="00C249CC">
            <w:pPr>
              <w:pStyle w:val="a2"/>
              <w:ind w:firstLine="0"/>
              <w:jc w:val="lowKashida"/>
              <w:rPr>
                <w:rFonts w:eastAsia="SimSun"/>
                <w:sz w:val="2"/>
                <w:szCs w:val="2"/>
                <w:rtl/>
              </w:rPr>
            </w:pPr>
            <w:r w:rsidRPr="002F6230">
              <w:rPr>
                <w:rFonts w:eastAsia="SimSun" w:hint="cs"/>
                <w:rtl/>
              </w:rPr>
              <w:t>حقیقت،</w:t>
            </w:r>
            <w:r w:rsidRPr="002F6230">
              <w:rPr>
                <w:rFonts w:eastAsia="SimSun"/>
                <w:rtl/>
              </w:rPr>
              <w:t xml:space="preserve"> سرایی است آراسته</w:t>
            </w:r>
            <w:r w:rsidRPr="002F6230">
              <w:rPr>
                <w:rFonts w:eastAsia="SimSun" w:hint="cs"/>
                <w:rtl/>
              </w:rPr>
              <w:br/>
            </w:r>
          </w:p>
        </w:tc>
        <w:tc>
          <w:tcPr>
            <w:tcW w:w="567" w:type="dxa"/>
            <w:shd w:val="clear" w:color="auto" w:fill="auto"/>
          </w:tcPr>
          <w:p w:rsidR="00122032" w:rsidRPr="002F6230" w:rsidRDefault="00122032" w:rsidP="00C249CC">
            <w:pPr>
              <w:pStyle w:val="a2"/>
              <w:jc w:val="lowKashida"/>
              <w:rPr>
                <w:rFonts w:eastAsia="SimSun"/>
                <w:rtl/>
              </w:rPr>
            </w:pPr>
          </w:p>
        </w:tc>
        <w:tc>
          <w:tcPr>
            <w:tcW w:w="3288" w:type="dxa"/>
            <w:shd w:val="clear" w:color="auto" w:fill="auto"/>
          </w:tcPr>
          <w:p w:rsidR="00122032" w:rsidRPr="002F6230" w:rsidRDefault="00122032" w:rsidP="00C249CC">
            <w:pPr>
              <w:pStyle w:val="a2"/>
              <w:ind w:firstLine="0"/>
              <w:jc w:val="lowKashida"/>
              <w:rPr>
                <w:rFonts w:eastAsia="SimSun"/>
                <w:sz w:val="2"/>
                <w:szCs w:val="2"/>
                <w:rtl/>
              </w:rPr>
            </w:pPr>
            <w:r w:rsidRPr="002F6230">
              <w:rPr>
                <w:rFonts w:eastAsia="SimSun"/>
                <w:rtl/>
              </w:rPr>
              <w:t>هوا و هوس</w:t>
            </w:r>
            <w:r w:rsidRPr="002F6230">
              <w:rPr>
                <w:rFonts w:eastAsia="SimSun" w:hint="cs"/>
                <w:rtl/>
              </w:rPr>
              <w:t>،</w:t>
            </w:r>
            <w:r w:rsidRPr="002F6230">
              <w:rPr>
                <w:rFonts w:eastAsia="SimSun"/>
                <w:rtl/>
              </w:rPr>
              <w:t xml:space="preserve"> گرد برخاسته</w:t>
            </w:r>
            <w:r w:rsidRPr="002F6230">
              <w:rPr>
                <w:rFonts w:eastAsia="SimSun" w:hint="cs"/>
                <w:rtl/>
              </w:rPr>
              <w:br/>
            </w:r>
          </w:p>
        </w:tc>
      </w:tr>
      <w:tr w:rsidR="00122032" w:rsidRPr="002F6230" w:rsidTr="00A87BC0">
        <w:trPr>
          <w:jc w:val="center"/>
        </w:trPr>
        <w:tc>
          <w:tcPr>
            <w:tcW w:w="3287" w:type="dxa"/>
            <w:shd w:val="clear" w:color="auto" w:fill="auto"/>
          </w:tcPr>
          <w:p w:rsidR="00122032" w:rsidRPr="002F6230" w:rsidRDefault="00122032" w:rsidP="00C249CC">
            <w:pPr>
              <w:pStyle w:val="a2"/>
              <w:ind w:firstLine="0"/>
              <w:jc w:val="lowKashida"/>
              <w:rPr>
                <w:rFonts w:eastAsia="SimSun"/>
                <w:sz w:val="2"/>
                <w:szCs w:val="2"/>
                <w:rtl/>
              </w:rPr>
            </w:pPr>
            <w:r w:rsidRPr="002F6230">
              <w:rPr>
                <w:rFonts w:eastAsia="SimSun"/>
                <w:rtl/>
              </w:rPr>
              <w:t>نبینی که هر جا که برخاست گرد</w:t>
            </w:r>
            <w:r w:rsidRPr="002F6230">
              <w:rPr>
                <w:rFonts w:eastAsia="SimSun"/>
                <w:rtl/>
              </w:rPr>
              <w:br/>
            </w:r>
          </w:p>
        </w:tc>
        <w:tc>
          <w:tcPr>
            <w:tcW w:w="567" w:type="dxa"/>
            <w:shd w:val="clear" w:color="auto" w:fill="auto"/>
          </w:tcPr>
          <w:p w:rsidR="00122032" w:rsidRPr="002F6230" w:rsidRDefault="00122032" w:rsidP="00C249CC">
            <w:pPr>
              <w:pStyle w:val="a2"/>
              <w:jc w:val="lowKashida"/>
              <w:rPr>
                <w:rFonts w:eastAsia="SimSun"/>
                <w:rtl/>
              </w:rPr>
            </w:pPr>
          </w:p>
        </w:tc>
        <w:tc>
          <w:tcPr>
            <w:tcW w:w="3288" w:type="dxa"/>
            <w:shd w:val="clear" w:color="auto" w:fill="auto"/>
          </w:tcPr>
          <w:p w:rsidR="00122032" w:rsidRPr="002F6230" w:rsidRDefault="00122032" w:rsidP="00C249CC">
            <w:pPr>
              <w:pStyle w:val="a2"/>
              <w:ind w:firstLine="0"/>
              <w:jc w:val="lowKashida"/>
              <w:rPr>
                <w:rFonts w:eastAsia="SimSun"/>
                <w:sz w:val="2"/>
                <w:szCs w:val="2"/>
                <w:rtl/>
              </w:rPr>
            </w:pPr>
            <w:r w:rsidRPr="002F6230">
              <w:rPr>
                <w:rFonts w:eastAsia="SimSun"/>
                <w:rtl/>
              </w:rPr>
              <w:t>نبیند نظر</w:t>
            </w:r>
            <w:r w:rsidRPr="002F6230">
              <w:rPr>
                <w:rFonts w:eastAsia="SimSun" w:hint="cs"/>
                <w:rtl/>
              </w:rPr>
              <w:t>،</w:t>
            </w:r>
            <w:r w:rsidRPr="002F6230">
              <w:rPr>
                <w:rFonts w:eastAsia="SimSun"/>
                <w:rtl/>
              </w:rPr>
              <w:t xml:space="preserve"> گرچه بیناست مرد</w:t>
            </w:r>
            <w:r w:rsidRPr="002F6230">
              <w:rPr>
                <w:rFonts w:eastAsia="SimSun" w:hint="cs"/>
                <w:rtl/>
              </w:rPr>
              <w:br/>
            </w:r>
          </w:p>
        </w:tc>
      </w:tr>
    </w:tbl>
    <w:p w:rsidR="00122032" w:rsidRPr="002F6230" w:rsidRDefault="00122032" w:rsidP="00C249CC">
      <w:pPr>
        <w:pStyle w:val="a2"/>
        <w:rPr>
          <w:rFonts w:eastAsia="SimSun"/>
          <w:rtl/>
        </w:rPr>
      </w:pPr>
      <w:r w:rsidRPr="002F6230">
        <w:rPr>
          <w:rFonts w:eastAsia="SimSun" w:hint="cs"/>
          <w:rtl/>
        </w:rPr>
        <w:t>تلاش</w:t>
      </w:r>
      <w:r w:rsidRPr="002F6230">
        <w:rPr>
          <w:rFonts w:eastAsia="SimSun" w:hint="eastAsia"/>
          <w:rtl/>
        </w:rPr>
        <w:t>‌</w:t>
      </w:r>
      <w:r w:rsidRPr="002F6230">
        <w:rPr>
          <w:rFonts w:eastAsia="SimSun" w:hint="cs"/>
          <w:rtl/>
        </w:rPr>
        <w:t xml:space="preserve">های برنامه‌ریزی شده و بلند مدتِ مغرضانِ اسلام برای بستن چشمِ مسلمانان به حقیقتِ دین، سستی و کاهلی مسلمین در فراگیری و نشر معارف دین و دوری جستن آنان از سنت ناب و هدایتگر رسول خدا، منجر به بروز چنان شکاف و اختلاف عمیقی در امت اسلام شد که تبعات شوم آن، امروز نیز دامنگیر آنان است. </w:t>
      </w:r>
    </w:p>
    <w:p w:rsidR="00122032" w:rsidRPr="002F6230" w:rsidRDefault="00122032" w:rsidP="00C249CC">
      <w:pPr>
        <w:pStyle w:val="a2"/>
        <w:rPr>
          <w:rFonts w:ascii="B Lotus" w:eastAsia="SimSun" w:hAnsi="B Lotus"/>
          <w:b/>
          <w:rtl/>
        </w:rPr>
      </w:pPr>
      <w:r w:rsidRPr="002F6230">
        <w:rPr>
          <w:rFonts w:eastAsia="SimSun" w:hint="cs"/>
          <w:rtl/>
        </w:rPr>
        <w:t xml:space="preserve">به موازات تلاش‌های خصمانه دشمنانِ پیامبر خدا </w:t>
      </w:r>
      <w:r w:rsidRPr="002F6230">
        <w:rPr>
          <w:rFonts w:eastAsia="SimSun" w:cs="CTraditional Arabic" w:hint="cs"/>
          <w:rtl/>
        </w:rPr>
        <w:t>ص</w:t>
      </w:r>
      <w:r w:rsidRPr="002F6230">
        <w:rPr>
          <w:rFonts w:eastAsia="SimSun" w:hint="cs"/>
          <w:rtl/>
        </w:rPr>
        <w:t xml:space="preserve"> برای به انحراف کشیدن آموزه‌های اسلام و وارد کردن بدعت‌های گوناگون در دین، مؤمنینی پاک</w:t>
      </w:r>
      <w:r w:rsidRPr="002F6230">
        <w:rPr>
          <w:rFonts w:eastAsia="SimSun" w:hint="eastAsia"/>
          <w:rtl/>
        </w:rPr>
        <w:t>‌</w:t>
      </w:r>
      <w:r w:rsidRPr="002F6230">
        <w:rPr>
          <w:rFonts w:eastAsia="SimSun" w:hint="cs"/>
          <w:rtl/>
        </w:rPr>
        <w:t>نهاد و دلسوز، این خطر را دریافتند و در جهادی مستمر برای احیای اسلام و سنت نبوی، به پا خاستند و با شجاعتی کم‌نظیر، قلم در دست گرفتند و در دلِ شیعیان خرافه</w:t>
      </w:r>
      <w:r w:rsidRPr="002F6230">
        <w:rPr>
          <w:rFonts w:eastAsia="SimSun" w:hint="eastAsia"/>
          <w:rtl/>
        </w:rPr>
        <w:t>‌</w:t>
      </w:r>
      <w:r w:rsidRPr="002F6230">
        <w:rPr>
          <w:rFonts w:eastAsia="SimSun" w:hint="cs"/>
          <w:rtl/>
        </w:rPr>
        <w:t>پرست، به اشاعه فرهنگ و اعتقادات اصیل اسلام پرداختند؛ فریاد توحید سر دادند و خواب دین‌فروشان و بدعت‌گذاران را آشفته نمودند. این موحدینِ حقیقت</w:t>
      </w:r>
      <w:r w:rsidRPr="002F6230">
        <w:rPr>
          <w:rFonts w:eastAsia="SimSun" w:hint="eastAsia"/>
          <w:rtl/>
        </w:rPr>
        <w:t>‌</w:t>
      </w:r>
      <w:r w:rsidRPr="002F6230">
        <w:rPr>
          <w:rFonts w:eastAsia="SimSun" w:hint="cs"/>
          <w:rtl/>
        </w:rPr>
        <w:t>جو، به تأسی از پیامبر شریف اسلام، حقیقت را فدای مصلحت نکردند و در این راه، جان را تحفۀ بارگاه حق تعالی نمودند، و به راستی:</w:t>
      </w:r>
      <w:r w:rsidRPr="002F6230">
        <w:rPr>
          <w:rFonts w:ascii="B Lotus" w:eastAsia="SimSun" w:hAnsi="B Lotus" w:hint="cs"/>
          <w:b/>
          <w:rtl/>
        </w:rPr>
        <w:t xml:space="preserve"> </w:t>
      </w:r>
    </w:p>
    <w:p w:rsidR="00122032" w:rsidRPr="002F6230" w:rsidRDefault="00122032" w:rsidP="00C249CC">
      <w:pPr>
        <w:pStyle w:val="ae"/>
        <w:rPr>
          <w:rStyle w:val="Char6"/>
          <w:rFonts w:eastAsia="SimSun"/>
          <w:rtl/>
        </w:rPr>
      </w:pPr>
      <w:r w:rsidRPr="001A0550">
        <w:rPr>
          <w:rFonts w:ascii="Traditional Arabic" w:hAnsi="Traditional Arabic" w:cs="Traditional Arabic"/>
          <w:sz w:val="27"/>
          <w:szCs w:val="27"/>
          <w:rtl/>
        </w:rPr>
        <w:t>﴿</w:t>
      </w:r>
      <w:r w:rsidRPr="001A0550">
        <w:rPr>
          <w:rStyle w:val="Char6"/>
          <w:rFonts w:hint="eastAsia"/>
          <w:sz w:val="27"/>
          <w:szCs w:val="27"/>
          <w:rtl/>
        </w:rPr>
        <w:t>أَلَا</w:t>
      </w:r>
      <w:r w:rsidRPr="001A0550">
        <w:rPr>
          <w:rStyle w:val="Char6"/>
          <w:rFonts w:hint="cs"/>
          <w:sz w:val="27"/>
          <w:szCs w:val="27"/>
          <w:rtl/>
        </w:rPr>
        <w:t>ٓ</w:t>
      </w:r>
      <w:r w:rsidRPr="001A0550">
        <w:rPr>
          <w:rStyle w:val="Char6"/>
          <w:sz w:val="27"/>
          <w:szCs w:val="27"/>
          <w:rtl/>
        </w:rPr>
        <w:t xml:space="preserve"> </w:t>
      </w:r>
      <w:r w:rsidRPr="001A0550">
        <w:rPr>
          <w:rStyle w:val="Char6"/>
          <w:rFonts w:hint="eastAsia"/>
          <w:sz w:val="27"/>
          <w:szCs w:val="27"/>
          <w:rtl/>
        </w:rPr>
        <w:t>إِنَّ</w:t>
      </w:r>
      <w:r w:rsidRPr="001A0550">
        <w:rPr>
          <w:rStyle w:val="Char6"/>
          <w:sz w:val="27"/>
          <w:szCs w:val="27"/>
          <w:rtl/>
        </w:rPr>
        <w:t xml:space="preserve"> </w:t>
      </w:r>
      <w:r w:rsidRPr="001A0550">
        <w:rPr>
          <w:rStyle w:val="Char6"/>
          <w:rFonts w:hint="eastAsia"/>
          <w:sz w:val="27"/>
          <w:szCs w:val="27"/>
          <w:rtl/>
        </w:rPr>
        <w:t>أَو</w:t>
      </w:r>
      <w:r w:rsidRPr="001A0550">
        <w:rPr>
          <w:rStyle w:val="Char6"/>
          <w:rFonts w:hint="cs"/>
          <w:sz w:val="27"/>
          <w:szCs w:val="27"/>
          <w:rtl/>
        </w:rPr>
        <w:t>ۡ</w:t>
      </w:r>
      <w:r w:rsidRPr="001A0550">
        <w:rPr>
          <w:rStyle w:val="Char6"/>
          <w:rFonts w:hint="eastAsia"/>
          <w:sz w:val="27"/>
          <w:szCs w:val="27"/>
          <w:rtl/>
        </w:rPr>
        <w:t>لِيَا</w:t>
      </w:r>
      <w:r w:rsidRPr="001A0550">
        <w:rPr>
          <w:rStyle w:val="Char6"/>
          <w:rFonts w:hint="cs"/>
          <w:sz w:val="27"/>
          <w:szCs w:val="27"/>
          <w:rtl/>
        </w:rPr>
        <w:t>ٓ</w:t>
      </w:r>
      <w:r w:rsidRPr="001A0550">
        <w:rPr>
          <w:rStyle w:val="Char6"/>
          <w:rFonts w:hint="eastAsia"/>
          <w:sz w:val="27"/>
          <w:szCs w:val="27"/>
          <w:rtl/>
        </w:rPr>
        <w:t>ءَ</w:t>
      </w:r>
      <w:r w:rsidRPr="001A0550">
        <w:rPr>
          <w:rStyle w:val="Char6"/>
          <w:sz w:val="27"/>
          <w:szCs w:val="27"/>
          <w:rtl/>
        </w:rPr>
        <w:t xml:space="preserve"> </w:t>
      </w:r>
      <w:r w:rsidRPr="001A0550">
        <w:rPr>
          <w:rStyle w:val="Char6"/>
          <w:rFonts w:hint="cs"/>
          <w:sz w:val="27"/>
          <w:szCs w:val="27"/>
          <w:rtl/>
        </w:rPr>
        <w:t>ٱ</w:t>
      </w:r>
      <w:r w:rsidRPr="001A0550">
        <w:rPr>
          <w:rStyle w:val="Char6"/>
          <w:rFonts w:hint="eastAsia"/>
          <w:sz w:val="27"/>
          <w:szCs w:val="27"/>
          <w:rtl/>
        </w:rPr>
        <w:t>للَّهِ</w:t>
      </w:r>
      <w:r w:rsidRPr="001A0550">
        <w:rPr>
          <w:rStyle w:val="Char6"/>
          <w:sz w:val="27"/>
          <w:szCs w:val="27"/>
          <w:rtl/>
        </w:rPr>
        <w:t xml:space="preserve"> </w:t>
      </w:r>
      <w:r w:rsidRPr="001A0550">
        <w:rPr>
          <w:rStyle w:val="Char6"/>
          <w:rFonts w:hint="eastAsia"/>
          <w:sz w:val="27"/>
          <w:szCs w:val="27"/>
          <w:rtl/>
        </w:rPr>
        <w:t>لَا</w:t>
      </w:r>
      <w:r w:rsidRPr="001A0550">
        <w:rPr>
          <w:rStyle w:val="Char6"/>
          <w:sz w:val="27"/>
          <w:szCs w:val="27"/>
          <w:rtl/>
        </w:rPr>
        <w:t xml:space="preserve"> </w:t>
      </w:r>
      <w:r w:rsidRPr="001A0550">
        <w:rPr>
          <w:rStyle w:val="Char6"/>
          <w:rFonts w:hint="eastAsia"/>
          <w:sz w:val="27"/>
          <w:szCs w:val="27"/>
          <w:rtl/>
        </w:rPr>
        <w:t>خَو</w:t>
      </w:r>
      <w:r w:rsidRPr="001A0550">
        <w:rPr>
          <w:rStyle w:val="Char6"/>
          <w:rFonts w:hint="cs"/>
          <w:sz w:val="27"/>
          <w:szCs w:val="27"/>
          <w:rtl/>
        </w:rPr>
        <w:t>ۡ</w:t>
      </w:r>
      <w:r w:rsidRPr="001A0550">
        <w:rPr>
          <w:rStyle w:val="Char6"/>
          <w:rFonts w:hint="eastAsia"/>
          <w:sz w:val="27"/>
          <w:szCs w:val="27"/>
          <w:rtl/>
        </w:rPr>
        <w:t>فٌ</w:t>
      </w:r>
      <w:r w:rsidRPr="001A0550">
        <w:rPr>
          <w:rStyle w:val="Char6"/>
          <w:sz w:val="27"/>
          <w:szCs w:val="27"/>
          <w:rtl/>
        </w:rPr>
        <w:t xml:space="preserve"> </w:t>
      </w:r>
      <w:r w:rsidRPr="001A0550">
        <w:rPr>
          <w:rStyle w:val="Char6"/>
          <w:rFonts w:hint="eastAsia"/>
          <w:sz w:val="27"/>
          <w:szCs w:val="27"/>
          <w:rtl/>
        </w:rPr>
        <w:t>عَلَي</w:t>
      </w:r>
      <w:r w:rsidRPr="001A0550">
        <w:rPr>
          <w:rStyle w:val="Char6"/>
          <w:rFonts w:hint="cs"/>
          <w:sz w:val="27"/>
          <w:szCs w:val="27"/>
          <w:rtl/>
        </w:rPr>
        <w:t>ۡ</w:t>
      </w:r>
      <w:r w:rsidRPr="001A0550">
        <w:rPr>
          <w:rStyle w:val="Char6"/>
          <w:rFonts w:hint="eastAsia"/>
          <w:sz w:val="27"/>
          <w:szCs w:val="27"/>
          <w:rtl/>
        </w:rPr>
        <w:t>هِم</w:t>
      </w:r>
      <w:r w:rsidRPr="001A0550">
        <w:rPr>
          <w:rStyle w:val="Char6"/>
          <w:rFonts w:hint="cs"/>
          <w:sz w:val="27"/>
          <w:szCs w:val="27"/>
          <w:rtl/>
        </w:rPr>
        <w:t>ۡ</w:t>
      </w:r>
      <w:r w:rsidRPr="001A0550">
        <w:rPr>
          <w:rStyle w:val="Char6"/>
          <w:sz w:val="27"/>
          <w:szCs w:val="27"/>
          <w:rtl/>
        </w:rPr>
        <w:t xml:space="preserve"> </w:t>
      </w:r>
      <w:r w:rsidRPr="001A0550">
        <w:rPr>
          <w:rStyle w:val="Char6"/>
          <w:rFonts w:hint="eastAsia"/>
          <w:sz w:val="27"/>
          <w:szCs w:val="27"/>
          <w:rtl/>
        </w:rPr>
        <w:t>وَلَا</w:t>
      </w:r>
      <w:r w:rsidRPr="001A0550">
        <w:rPr>
          <w:rStyle w:val="Char6"/>
          <w:sz w:val="27"/>
          <w:szCs w:val="27"/>
          <w:rtl/>
        </w:rPr>
        <w:t xml:space="preserve"> </w:t>
      </w:r>
      <w:r w:rsidRPr="001A0550">
        <w:rPr>
          <w:rStyle w:val="Char6"/>
          <w:rFonts w:hint="eastAsia"/>
          <w:sz w:val="27"/>
          <w:szCs w:val="27"/>
          <w:rtl/>
        </w:rPr>
        <w:t>هُم</w:t>
      </w:r>
      <w:r w:rsidRPr="001A0550">
        <w:rPr>
          <w:rStyle w:val="Char6"/>
          <w:rFonts w:hint="cs"/>
          <w:sz w:val="27"/>
          <w:szCs w:val="27"/>
          <w:rtl/>
        </w:rPr>
        <w:t>ۡ</w:t>
      </w:r>
      <w:r w:rsidRPr="001A0550">
        <w:rPr>
          <w:rStyle w:val="Char6"/>
          <w:sz w:val="27"/>
          <w:szCs w:val="27"/>
          <w:rtl/>
        </w:rPr>
        <w:t xml:space="preserve"> </w:t>
      </w:r>
      <w:r w:rsidRPr="001A0550">
        <w:rPr>
          <w:rStyle w:val="Char6"/>
          <w:rFonts w:hint="eastAsia"/>
          <w:sz w:val="27"/>
          <w:szCs w:val="27"/>
          <w:rtl/>
        </w:rPr>
        <w:t>يَح</w:t>
      </w:r>
      <w:r w:rsidRPr="001A0550">
        <w:rPr>
          <w:rStyle w:val="Char6"/>
          <w:rFonts w:hint="cs"/>
          <w:sz w:val="27"/>
          <w:szCs w:val="27"/>
          <w:rtl/>
        </w:rPr>
        <w:t>ۡ</w:t>
      </w:r>
      <w:r w:rsidRPr="001A0550">
        <w:rPr>
          <w:rStyle w:val="Char6"/>
          <w:rFonts w:hint="eastAsia"/>
          <w:sz w:val="27"/>
          <w:szCs w:val="27"/>
          <w:rtl/>
        </w:rPr>
        <w:t>زَنُونَ</w:t>
      </w:r>
      <w:r w:rsidRPr="001A0550">
        <w:rPr>
          <w:rStyle w:val="Char6"/>
          <w:sz w:val="27"/>
          <w:szCs w:val="27"/>
          <w:rtl/>
        </w:rPr>
        <w:t xml:space="preserve"> </w:t>
      </w:r>
      <w:r w:rsidRPr="001A0550">
        <w:rPr>
          <w:rStyle w:val="Char6"/>
          <w:rFonts w:hint="cs"/>
          <w:sz w:val="27"/>
          <w:szCs w:val="27"/>
          <w:rtl/>
        </w:rPr>
        <w:t>٦٢</w:t>
      </w:r>
      <w:r w:rsidRPr="001A0550">
        <w:rPr>
          <w:rFonts w:ascii="Traditional Arabic" w:hAnsi="Traditional Arabic" w:cs="Traditional Arabic"/>
          <w:sz w:val="27"/>
          <w:szCs w:val="27"/>
          <w:rtl/>
        </w:rPr>
        <w:t>﴾</w:t>
      </w:r>
      <w:r w:rsidRPr="002F6230">
        <w:rPr>
          <w:rFonts w:ascii="KFGQPC Uthman Taha Naskh" w:cs="KFGQPC Uthman Taha Naskh" w:hint="cs"/>
          <w:szCs w:val="27"/>
          <w:rtl/>
        </w:rPr>
        <w:t xml:space="preserve"> </w:t>
      </w:r>
      <w:r w:rsidRPr="002F6230">
        <w:rPr>
          <w:rStyle w:val="Chare"/>
          <w:rFonts w:eastAsia="B Badr"/>
          <w:rtl/>
        </w:rPr>
        <w:t>[یونس: ٦٢]</w:t>
      </w:r>
      <w:r w:rsidRPr="002F6230">
        <w:rPr>
          <w:rStyle w:val="Chare"/>
          <w:rtl/>
        </w:rPr>
        <w:t>.</w:t>
      </w:r>
    </w:p>
    <w:p w:rsidR="00122032" w:rsidRPr="002F6230" w:rsidRDefault="00122032" w:rsidP="00C249CC">
      <w:pPr>
        <w:pStyle w:val="a2"/>
        <w:widowControl w:val="0"/>
        <w:rPr>
          <w:rFonts w:eastAsia="SimSun"/>
          <w:rtl/>
        </w:rPr>
      </w:pPr>
      <w:r w:rsidRPr="002F6230">
        <w:rPr>
          <w:rFonts w:eastAsia="SimSun" w:hint="cs"/>
          <w:rtl/>
        </w:rPr>
        <w:t>آنچه در این مجموعه آمده است، جرعه‌ای‌ست از دریای معرفت الهی و گزیده‌ای‌ست از آثار موحدین خداجویی که در آغاز از طایفۀ شیعیان خرافی بودند، تا آنکه نور خدا در دلشان تابیدن گرفت و توحید را سرلوحه حیات با</w:t>
      </w:r>
      <w:r w:rsidRPr="002F6230">
        <w:rPr>
          <w:rFonts w:eastAsia="SimSun" w:hint="eastAsia"/>
          <w:rtl/>
        </w:rPr>
        <w:t xml:space="preserve">‌ </w:t>
      </w:r>
      <w:r w:rsidRPr="002F6230">
        <w:rPr>
          <w:rFonts w:eastAsia="SimSun" w:hint="cs"/>
          <w:rtl/>
        </w:rPr>
        <w:t>برکتشان قرار دادند. این افراد، که همگی از علما و نویسندگان و محققین طراز اول جهان تشیع در ایران بوده و هستند، در سیر تحول فکری (و بالطبع، در آثارشان) حرکتی گام به گام داشتند؛ به این معنا که نگرششان به مسایل مختلف اعتقادی، به یکباره متحول نشده است؛ بلکه با گذشت زمان، مطالعات گسترده و تعامل با دیگر همفکرانشان، به مسیری نو گام نهاده</w:t>
      </w:r>
      <w:r w:rsidRPr="002F6230">
        <w:rPr>
          <w:rFonts w:eastAsia="SimSun" w:hint="eastAsia"/>
          <w:rtl/>
        </w:rPr>
        <w:t>‌</w:t>
      </w:r>
      <w:r w:rsidRPr="002F6230">
        <w:rPr>
          <w:rFonts w:eastAsia="SimSun" w:hint="cs"/>
          <w:rtl/>
        </w:rPr>
        <w:t>اند. لذا، ممکن است برخی از اظهار نظرها یا نتیجه گیری‌ها در آثار این افراد، که در این مجموعه آمده است، کاملا منطبق با رویکرد</w:t>
      </w:r>
      <w:r w:rsidRPr="002F6230">
        <w:rPr>
          <w:rFonts w:eastAsia="SimSun" w:hint="eastAsia"/>
          <w:rtl/>
        </w:rPr>
        <w:t>‌های دینی و اعتقادی</w:t>
      </w:r>
      <w:r w:rsidRPr="002F6230">
        <w:rPr>
          <w:rFonts w:eastAsia="SimSun" w:hint="cs"/>
          <w:rtl/>
        </w:rPr>
        <w:t xml:space="preserve"> اهل سنت و جماعت نباشد؛ با این وجود، به دلیل اهمیت این آثار در هدایت شیعیان ایران و دیگر اقوام پارسی زبان، به انتشار آن اقدام نمودیم. همچنین، دیدگاه‌ها و مواضع فکری مطرح شده در این کتاب‌ها، الزاماً دیدگاه‌های ناشر و دست اندر‌کاران انتشار این مجموعه نیست، اما بی</w:t>
      </w:r>
      <w:r w:rsidRPr="002F6230">
        <w:rPr>
          <w:rFonts w:eastAsia="SimSun" w:hint="eastAsia"/>
          <w:rtl/>
        </w:rPr>
        <w:t>‌</w:t>
      </w:r>
      <w:r w:rsidRPr="002F6230">
        <w:rPr>
          <w:rFonts w:eastAsia="SimSun" w:hint="cs"/>
          <w:rtl/>
        </w:rPr>
        <w:t xml:space="preserve">تردید، نفحه‌ای است از نفحات حق و نوری است از جانب پرودگار برای هدایت آنانی که به دور از تعصبات و گمانه زنی‌های تاریخی، فرقه‌ای و مذهبی، جویای حقیقت هستند. </w:t>
      </w:r>
    </w:p>
    <w:p w:rsidR="00122032" w:rsidRPr="002F6230" w:rsidRDefault="00122032" w:rsidP="00C249CC">
      <w:pPr>
        <w:pStyle w:val="a2"/>
        <w:widowControl w:val="0"/>
        <w:rPr>
          <w:rFonts w:eastAsia="SimSun"/>
          <w:rtl/>
        </w:rPr>
      </w:pPr>
      <w:r w:rsidRPr="002F6230">
        <w:rPr>
          <w:rFonts w:eastAsia="SimSun" w:hint="cs"/>
          <w:rtl/>
        </w:rPr>
        <w:t xml:space="preserve">نکته قابل تأمل این است که برای آگاهی از دیدگاه‌های این افراد نمی‌توان تنها به مطالعه یک جلد از آثارشان بسنده کرد؛ بلکه نیاز است که زندگی آنان به طور کامل مطالعه گردد، تا چگونگی انقلاب فکریشان و انگیزه‌ها و عوامل آن کاملاً شناخته شود. برای مثال، آیت الله سید ابوالفضل برقعی قمی، کتابی دارد با عنوان </w:t>
      </w:r>
      <w:r w:rsidRPr="002F6230">
        <w:rPr>
          <w:rStyle w:val="Charf3"/>
          <w:rFonts w:eastAsia="SimSun" w:hint="cs"/>
          <w:sz w:val="26"/>
          <w:szCs w:val="26"/>
          <w:rtl/>
        </w:rPr>
        <w:t>درسی از ولایت</w:t>
      </w:r>
      <w:r w:rsidRPr="002F6230">
        <w:rPr>
          <w:rFonts w:eastAsia="SimSun" w:hint="cs"/>
          <w:sz w:val="30"/>
          <w:rtl/>
        </w:rPr>
        <w:t xml:space="preserve"> </w:t>
      </w:r>
      <w:r w:rsidRPr="002F6230">
        <w:rPr>
          <w:rFonts w:eastAsia="SimSun" w:hint="cs"/>
          <w:rtl/>
        </w:rPr>
        <w:t>که آن را در اوایل دوران تکامل فکری‌اش به رشته تحریر در</w:t>
      </w:r>
      <w:r w:rsidRPr="002F6230">
        <w:rPr>
          <w:rFonts w:eastAsia="SimSun" w:hint="eastAsia"/>
          <w:rtl/>
        </w:rPr>
        <w:t>‌آورده است</w:t>
      </w:r>
      <w:r w:rsidRPr="002F6230">
        <w:rPr>
          <w:rFonts w:eastAsia="SimSun" w:hint="cs"/>
          <w:rtl/>
        </w:rPr>
        <w:t>. او در این کتاب به بحث درباره ائمه و ادعای شیعه درباره ولایت و امامتِ بلافصلِ ایشان پس از پیامبر خدا پرداخته است. او عدد ائمه را دوازده نفر دانسته و بر وجود و حیات محمد بن حسن عسگری، به عنوان دوازدهمین امام، صحّه گذاشته و آن را پذیرفته است. اما چند سال بعد، کتابی با نام تحقیق علمی در احادیث مهدی می‌نویسد و نتایج پژوهش‌هایش را در اختیار خواننده قرار می‌دهد، که حاکی از جعلی و دروغ بودن تمام احادیث، اخبار و گزاره‌های تاریخی مرتبط با ولادت و وجود امام زمان است. از این مثال و موارد مشابه دیگر، چنین برمی‌آید که اطلاع از حوادث و رویدادهای زندگی موحدین و مطالعه مجموعه آثار آنان، با در نظر گرفتن تقدم و تأخر نگارش آنها، بهترین راه برای آگاهی از سیر تحول اندیشه‌ و آثار ایشان است.</w:t>
      </w:r>
    </w:p>
    <w:p w:rsidR="00122032" w:rsidRPr="002F6230" w:rsidRDefault="00122032" w:rsidP="00C249CC">
      <w:pPr>
        <w:pStyle w:val="a2"/>
        <w:rPr>
          <w:rFonts w:eastAsia="SimSun"/>
          <w:rtl/>
        </w:rPr>
      </w:pPr>
      <w:r w:rsidRPr="002F6230">
        <w:rPr>
          <w:rFonts w:eastAsia="SimSun" w:hint="cs"/>
          <w:rtl/>
        </w:rPr>
        <w:t>امید است آثار این بزرگواران و تلاش‌های متولیان نشر آنها، زمینه‌ای برای بازگشت به مسیر امن الهی و عبادت خالصانه خالق باشد. تا اینکه خداوند بزرگ، این مختصر را موجب بخشش گناهان و لغزش‌های ما قرار دهد و روح آن عزیزان را در جوار مهر و بخشش خود گیرد.</w:t>
      </w:r>
    </w:p>
    <w:p w:rsidR="00C53F7A" w:rsidRPr="001A0550" w:rsidRDefault="00C53F7A" w:rsidP="001A0550">
      <w:pPr>
        <w:pStyle w:val="a8"/>
        <w:rPr>
          <w:rtl/>
        </w:rPr>
      </w:pPr>
      <w:bookmarkStart w:id="59" w:name="_Toc454377396"/>
      <w:bookmarkStart w:id="60" w:name="_Toc454377866"/>
      <w:bookmarkStart w:id="61" w:name="_Toc454380000"/>
      <w:r w:rsidRPr="001A0550">
        <w:rPr>
          <w:rFonts w:hint="cs"/>
          <w:rtl/>
        </w:rPr>
        <w:t>توجه:</w:t>
      </w:r>
      <w:bookmarkEnd w:id="59"/>
      <w:bookmarkEnd w:id="60"/>
      <w:bookmarkEnd w:id="61"/>
    </w:p>
    <w:p w:rsidR="00C53F7A" w:rsidRPr="002F6230" w:rsidRDefault="00AA386D" w:rsidP="00AA386D">
      <w:pPr>
        <w:pStyle w:val="a2"/>
        <w:widowControl w:val="0"/>
        <w:rPr>
          <w:rtl/>
        </w:rPr>
      </w:pPr>
      <w:r>
        <w:rPr>
          <w:rFonts w:hint="cs"/>
          <w:rtl/>
        </w:rPr>
        <w:t xml:space="preserve">قابل توجه </w:t>
      </w:r>
      <w:r w:rsidR="00C53F7A" w:rsidRPr="002F6230">
        <w:rPr>
          <w:rFonts w:hint="cs"/>
          <w:rtl/>
        </w:rPr>
        <w:t>خوانندگان محترم</w:t>
      </w:r>
      <w:r>
        <w:rPr>
          <w:rFonts w:hint="cs"/>
          <w:rtl/>
        </w:rPr>
        <w:t>:</w:t>
      </w:r>
    </w:p>
    <w:p w:rsidR="00C53F7A" w:rsidRPr="002F6230" w:rsidRDefault="00C53F7A" w:rsidP="00C249CC">
      <w:pPr>
        <w:pStyle w:val="a2"/>
        <w:widowControl w:val="0"/>
        <w:numPr>
          <w:ilvl w:val="0"/>
          <w:numId w:val="16"/>
        </w:numPr>
        <w:ind w:left="596" w:hanging="312"/>
      </w:pPr>
      <w:r w:rsidRPr="002F6230">
        <w:rPr>
          <w:rFonts w:hint="cs"/>
          <w:rtl/>
        </w:rPr>
        <w:t xml:space="preserve">تعدادی از آیات قرآنی را آیت الله برقعی </w:t>
      </w:r>
      <w:r w:rsidRPr="002F6230">
        <w:rPr>
          <w:rFonts w:cs="CTraditional Arabic" w:hint="cs"/>
          <w:rtl/>
        </w:rPr>
        <w:t>/</w:t>
      </w:r>
      <w:r w:rsidRPr="002F6230">
        <w:rPr>
          <w:rFonts w:hint="cs"/>
          <w:rtl/>
        </w:rPr>
        <w:t xml:space="preserve"> ترجمه نکرده بودند، که ترجمۀ آن را از ترجمۀ خود ایشان در همین تفسیر [تابشی از قرآن]، در پاورقی نقل کرده‌ایم.</w:t>
      </w:r>
    </w:p>
    <w:p w:rsidR="00C53F7A" w:rsidRPr="002F6230" w:rsidRDefault="00C53F7A" w:rsidP="006D488E">
      <w:pPr>
        <w:pStyle w:val="a2"/>
        <w:widowControl w:val="0"/>
        <w:numPr>
          <w:ilvl w:val="0"/>
          <w:numId w:val="16"/>
        </w:numPr>
        <w:ind w:left="596" w:hanging="312"/>
        <w:rPr>
          <w:rtl/>
        </w:rPr>
      </w:pPr>
      <w:r w:rsidRPr="002F6230">
        <w:rPr>
          <w:rFonts w:hint="cs"/>
          <w:rtl/>
        </w:rPr>
        <w:t>تعدادی از احادیث و متون عربی به فارسی ترجمه نشده بود، که همه را ترجمه نمود</w:t>
      </w:r>
      <w:r w:rsidR="006D488E">
        <w:rPr>
          <w:rFonts w:hint="cs"/>
          <w:rtl/>
        </w:rPr>
        <w:t>ه‌ا</w:t>
      </w:r>
      <w:r w:rsidRPr="002F6230">
        <w:rPr>
          <w:rFonts w:hint="cs"/>
          <w:rtl/>
        </w:rPr>
        <w:t>یم.</w:t>
      </w:r>
    </w:p>
    <w:p w:rsidR="00C53F7A" w:rsidRPr="002F6230" w:rsidRDefault="00C53F7A" w:rsidP="006D488E">
      <w:pPr>
        <w:pStyle w:val="a2"/>
        <w:widowControl w:val="0"/>
        <w:numPr>
          <w:ilvl w:val="0"/>
          <w:numId w:val="16"/>
        </w:numPr>
        <w:ind w:left="566" w:hanging="282"/>
      </w:pPr>
      <w:r w:rsidRPr="002F6230">
        <w:rPr>
          <w:rFonts w:hint="cs"/>
          <w:rtl/>
        </w:rPr>
        <w:t>دکتر سعد رستم (مترجم عربی کتاب حاضر)، علاوه بر ترجمۀ کتاب به زبان عربی، پاورقی‌هایی بر کتاب افزوده‌اند که ما اکثر آن پاورقی‌ها را به فارسی ترجمه کرد</w:t>
      </w:r>
      <w:r w:rsidR="006D488E">
        <w:rPr>
          <w:rFonts w:hint="cs"/>
          <w:rtl/>
        </w:rPr>
        <w:t>ه</w:t>
      </w:r>
      <w:r w:rsidRPr="002F6230">
        <w:rPr>
          <w:rFonts w:hint="cs"/>
          <w:rtl/>
        </w:rPr>
        <w:t xml:space="preserve"> و هر کدام را در </w:t>
      </w:r>
      <w:r w:rsidR="006D488E">
        <w:rPr>
          <w:rFonts w:hint="cs"/>
          <w:rtl/>
        </w:rPr>
        <w:t>مکان</w:t>
      </w:r>
      <w:r w:rsidRPr="002F6230">
        <w:rPr>
          <w:rFonts w:hint="cs"/>
          <w:rtl/>
        </w:rPr>
        <w:t xml:space="preserve"> مناسب آن قرار داده‌ایم</w:t>
      </w:r>
      <w:r w:rsidR="006D488E">
        <w:rPr>
          <w:rFonts w:hint="cs"/>
          <w:rtl/>
        </w:rPr>
        <w:t>.</w:t>
      </w:r>
      <w:r w:rsidRPr="002F6230">
        <w:rPr>
          <w:rFonts w:hint="cs"/>
          <w:rtl/>
        </w:rPr>
        <w:t xml:space="preserve"> پاورقی‌ها</w:t>
      </w:r>
      <w:r w:rsidR="006D488E">
        <w:rPr>
          <w:rFonts w:hint="cs"/>
          <w:rtl/>
        </w:rPr>
        <w:t>ی ایشان بدون قید (مصحح) ذکر شده است،</w:t>
      </w:r>
      <w:r w:rsidRPr="002F6230">
        <w:rPr>
          <w:rFonts w:hint="cs"/>
          <w:rtl/>
        </w:rPr>
        <w:t xml:space="preserve"> چون </w:t>
      </w:r>
      <w:r w:rsidR="006D488E">
        <w:rPr>
          <w:rFonts w:hint="cs"/>
          <w:rtl/>
        </w:rPr>
        <w:t>اصل کتاب بدون پاورقی است</w:t>
      </w:r>
      <w:r w:rsidRPr="002F6230">
        <w:rPr>
          <w:rFonts w:hint="cs"/>
          <w:rtl/>
        </w:rPr>
        <w:t>.</w:t>
      </w:r>
    </w:p>
    <w:p w:rsidR="00C53F7A" w:rsidRPr="002F6230" w:rsidRDefault="00C53F7A" w:rsidP="006D488E">
      <w:pPr>
        <w:pStyle w:val="a2"/>
        <w:widowControl w:val="0"/>
        <w:numPr>
          <w:ilvl w:val="0"/>
          <w:numId w:val="16"/>
        </w:numPr>
        <w:ind w:left="566" w:hanging="282"/>
        <w:rPr>
          <w:rtl/>
        </w:rPr>
      </w:pPr>
      <w:r w:rsidRPr="002F6230">
        <w:rPr>
          <w:rFonts w:hint="cs"/>
          <w:rtl/>
        </w:rPr>
        <w:t xml:space="preserve">پاورقی‌های دیگری توسط مُصحح کتاب جهت توضیح حقیقت بعضی مسایل، نوشته شده که در مقابل آن </w:t>
      </w:r>
      <w:r w:rsidR="006D488E">
        <w:rPr>
          <w:rFonts w:hint="cs"/>
          <w:rtl/>
        </w:rPr>
        <w:t xml:space="preserve">کلمه </w:t>
      </w:r>
      <w:r w:rsidRPr="002F6230">
        <w:rPr>
          <w:rFonts w:hint="cs"/>
          <w:rtl/>
        </w:rPr>
        <w:t>(مُصحح)</w:t>
      </w:r>
      <w:r w:rsidR="006D488E">
        <w:rPr>
          <w:rFonts w:hint="cs"/>
          <w:rtl/>
        </w:rPr>
        <w:t xml:space="preserve"> ذکر شده است.</w:t>
      </w:r>
    </w:p>
    <w:p w:rsidR="00C53F7A" w:rsidRDefault="00C53F7A" w:rsidP="006D488E">
      <w:pPr>
        <w:pStyle w:val="a2"/>
        <w:ind w:firstLine="0"/>
        <w:rPr>
          <w:rFonts w:ascii="Arial" w:eastAsia="Times New Roman" w:hAnsi="Arial" w:cs="IRYakout"/>
          <w:b/>
          <w:bCs/>
          <w:color w:val="000000"/>
          <w:sz w:val="32"/>
          <w:szCs w:val="32"/>
        </w:rPr>
        <w:sectPr w:rsidR="00C53F7A" w:rsidSect="00122032">
          <w:headerReference w:type="default" r:id="rId19"/>
          <w:footnotePr>
            <w:numRestart w:val="eachPage"/>
          </w:footnotePr>
          <w:pgSz w:w="9356" w:h="13608" w:code="9"/>
          <w:pgMar w:top="1021" w:right="851" w:bottom="737" w:left="851" w:header="454" w:footer="0" w:gutter="0"/>
          <w:cols w:space="720"/>
          <w:titlePg/>
          <w:bidi/>
          <w:rtlGutter/>
          <w:docGrid w:linePitch="272"/>
        </w:sectPr>
      </w:pPr>
    </w:p>
    <w:p w:rsidR="00C53F7A" w:rsidRDefault="00C53F7A" w:rsidP="00C249CC">
      <w:pPr>
        <w:pStyle w:val="a5"/>
        <w:rPr>
          <w:rtl/>
        </w:rPr>
      </w:pPr>
      <w:bookmarkStart w:id="62" w:name="_Toc237838612"/>
      <w:bookmarkStart w:id="63" w:name="_Toc454380001"/>
      <w:r w:rsidRPr="0032173D">
        <w:rPr>
          <w:rFonts w:hint="cs"/>
          <w:rtl/>
        </w:rPr>
        <w:t>پيشگفتار</w:t>
      </w:r>
      <w:bookmarkEnd w:id="62"/>
      <w:bookmarkEnd w:id="63"/>
      <w:r w:rsidRPr="0016606C">
        <w:rPr>
          <w:rFonts w:hint="cs"/>
          <w:rtl/>
        </w:rPr>
        <w:t xml:space="preserve"> </w:t>
      </w:r>
    </w:p>
    <w:p w:rsidR="00C20580" w:rsidRPr="0016606C" w:rsidRDefault="00C20580" w:rsidP="00C249CC">
      <w:pPr>
        <w:pStyle w:val="a2"/>
        <w:rPr>
          <w:rtl/>
        </w:rPr>
      </w:pPr>
      <w:r w:rsidRPr="0016606C">
        <w:rPr>
          <w:rFonts w:hint="cs"/>
          <w:rtl/>
        </w:rPr>
        <w:t>به نام او كه زينت زبان</w:t>
      </w:r>
      <w:r>
        <w:rPr>
          <w:rtl/>
        </w:rPr>
        <w:softHyphen/>
      </w:r>
      <w:r w:rsidRPr="0016606C">
        <w:rPr>
          <w:rFonts w:hint="cs"/>
          <w:rtl/>
        </w:rPr>
        <w:t>ها و</w:t>
      </w:r>
      <w:r>
        <w:rPr>
          <w:rFonts w:hint="cs"/>
          <w:rtl/>
        </w:rPr>
        <w:t xml:space="preserve"> </w:t>
      </w:r>
      <w:r w:rsidRPr="0016606C">
        <w:rPr>
          <w:rFonts w:hint="cs"/>
          <w:rtl/>
        </w:rPr>
        <w:t>يادگار</w:t>
      </w:r>
      <w:r w:rsidRPr="0016606C">
        <w:rPr>
          <w:rFonts w:hint="cs"/>
          <w:sz w:val="16"/>
          <w:szCs w:val="16"/>
          <w:rtl/>
        </w:rPr>
        <w:t xml:space="preserve"> </w:t>
      </w:r>
      <w:r w:rsidRPr="0016606C">
        <w:rPr>
          <w:rFonts w:hint="cs"/>
          <w:rtl/>
        </w:rPr>
        <w:t>جان</w:t>
      </w:r>
      <w:r>
        <w:rPr>
          <w:rtl/>
        </w:rPr>
        <w:softHyphen/>
      </w:r>
      <w:r w:rsidRPr="0016606C">
        <w:rPr>
          <w:rFonts w:hint="cs"/>
          <w:rtl/>
        </w:rPr>
        <w:t>ها</w:t>
      </w:r>
      <w:r>
        <w:rPr>
          <w:rFonts w:hint="cs"/>
          <w:rtl/>
        </w:rPr>
        <w:t>ست</w:t>
      </w:r>
      <w:r w:rsidRPr="0016606C">
        <w:rPr>
          <w:rFonts w:hint="cs"/>
          <w:rtl/>
        </w:rPr>
        <w:t xml:space="preserve"> نام او...</w:t>
      </w:r>
    </w:p>
    <w:p w:rsidR="00C20580" w:rsidRPr="0016606C" w:rsidRDefault="00C20580" w:rsidP="00C249CC">
      <w:pPr>
        <w:pStyle w:val="a2"/>
        <w:rPr>
          <w:rtl/>
        </w:rPr>
      </w:pPr>
      <w:r w:rsidRPr="0016606C">
        <w:rPr>
          <w:rFonts w:hint="cs"/>
          <w:rtl/>
        </w:rPr>
        <w:t>به نام او كه آسايش دل</w:t>
      </w:r>
      <w:r>
        <w:rPr>
          <w:rtl/>
        </w:rPr>
        <w:softHyphen/>
      </w:r>
      <w:r w:rsidRPr="0016606C">
        <w:rPr>
          <w:rFonts w:hint="cs"/>
          <w:rtl/>
        </w:rPr>
        <w:t>ها و</w:t>
      </w:r>
      <w:r>
        <w:rPr>
          <w:rFonts w:hint="cs"/>
          <w:rtl/>
        </w:rPr>
        <w:t xml:space="preserve"> </w:t>
      </w:r>
      <w:r w:rsidRPr="0016606C">
        <w:rPr>
          <w:rFonts w:hint="cs"/>
          <w:rtl/>
        </w:rPr>
        <w:t>آرايش كارها</w:t>
      </w:r>
      <w:r>
        <w:rPr>
          <w:rFonts w:hint="cs"/>
          <w:rtl/>
        </w:rPr>
        <w:t>ست</w:t>
      </w:r>
      <w:r w:rsidRPr="0016606C">
        <w:rPr>
          <w:rFonts w:hint="cs"/>
          <w:rtl/>
        </w:rPr>
        <w:t xml:space="preserve"> نام او...</w:t>
      </w:r>
    </w:p>
    <w:p w:rsidR="00C20580" w:rsidRPr="0016606C" w:rsidRDefault="00C20580" w:rsidP="00C249CC">
      <w:pPr>
        <w:pStyle w:val="a2"/>
        <w:rPr>
          <w:rtl/>
        </w:rPr>
      </w:pPr>
      <w:r>
        <w:rPr>
          <w:rFonts w:hint="cs"/>
          <w:rtl/>
        </w:rPr>
        <w:t>به نام او كه ر</w:t>
      </w:r>
      <w:r w:rsidRPr="0016606C">
        <w:rPr>
          <w:rFonts w:hint="cs"/>
          <w:rtl/>
        </w:rPr>
        <w:t>وح رُو</w:t>
      </w:r>
      <w:r>
        <w:rPr>
          <w:rtl/>
        </w:rPr>
        <w:softHyphen/>
      </w:r>
      <w:r w:rsidRPr="0016606C">
        <w:rPr>
          <w:rFonts w:hint="cs"/>
          <w:rtl/>
        </w:rPr>
        <w:t>ح</w:t>
      </w:r>
      <w:r>
        <w:rPr>
          <w:rtl/>
        </w:rPr>
        <w:softHyphen/>
      </w:r>
      <w:r w:rsidRPr="0016606C">
        <w:rPr>
          <w:rFonts w:hint="cs"/>
          <w:rtl/>
        </w:rPr>
        <w:t>ها و</w:t>
      </w:r>
      <w:r>
        <w:rPr>
          <w:rFonts w:hint="cs"/>
          <w:rtl/>
        </w:rPr>
        <w:t xml:space="preserve"> </w:t>
      </w:r>
      <w:r w:rsidRPr="0016606C">
        <w:rPr>
          <w:rFonts w:hint="cs"/>
          <w:rtl/>
        </w:rPr>
        <w:t>مفتاح فتوح</w:t>
      </w:r>
      <w:r>
        <w:rPr>
          <w:rtl/>
        </w:rPr>
        <w:softHyphen/>
      </w:r>
      <w:r w:rsidRPr="0016606C">
        <w:rPr>
          <w:rFonts w:hint="cs"/>
          <w:rtl/>
        </w:rPr>
        <w:t>ها</w:t>
      </w:r>
      <w:r>
        <w:rPr>
          <w:rFonts w:hint="cs"/>
          <w:rtl/>
        </w:rPr>
        <w:t>ست</w:t>
      </w:r>
      <w:r w:rsidRPr="0016606C">
        <w:rPr>
          <w:rFonts w:hint="cs"/>
          <w:rtl/>
        </w:rPr>
        <w:t xml:space="preserve"> نام او...</w:t>
      </w:r>
    </w:p>
    <w:p w:rsidR="00C20580" w:rsidRPr="0016606C" w:rsidRDefault="00C20580" w:rsidP="00C249CC">
      <w:pPr>
        <w:pStyle w:val="a2"/>
        <w:rPr>
          <w:rtl/>
        </w:rPr>
      </w:pPr>
      <w:r w:rsidRPr="0016606C">
        <w:rPr>
          <w:rFonts w:hint="cs"/>
          <w:rtl/>
        </w:rPr>
        <w:t>به نام او كه فرمان</w:t>
      </w:r>
      <w:r>
        <w:rPr>
          <w:rtl/>
        </w:rPr>
        <w:softHyphen/>
      </w:r>
      <w:r w:rsidRPr="0016606C">
        <w:rPr>
          <w:rFonts w:hint="cs"/>
          <w:rtl/>
        </w:rPr>
        <w:t>ها روان و</w:t>
      </w:r>
      <w:r>
        <w:rPr>
          <w:rFonts w:hint="cs"/>
          <w:rtl/>
        </w:rPr>
        <w:t xml:space="preserve"> </w:t>
      </w:r>
      <w:r w:rsidRPr="0016606C">
        <w:rPr>
          <w:rFonts w:hint="cs"/>
          <w:rtl/>
        </w:rPr>
        <w:t>حال</w:t>
      </w:r>
      <w:r>
        <w:rPr>
          <w:rtl/>
        </w:rPr>
        <w:softHyphen/>
      </w:r>
      <w:r w:rsidRPr="0016606C">
        <w:rPr>
          <w:rFonts w:hint="cs"/>
          <w:rtl/>
        </w:rPr>
        <w:t>ها بر نظام، از نام او...</w:t>
      </w:r>
    </w:p>
    <w:p w:rsidR="00C20580" w:rsidRPr="0016606C" w:rsidRDefault="00C20580" w:rsidP="00C249CC">
      <w:pPr>
        <w:pStyle w:val="a2"/>
        <w:rPr>
          <w:spacing w:val="-4"/>
          <w:rtl/>
        </w:rPr>
      </w:pPr>
      <w:r w:rsidRPr="0016606C">
        <w:rPr>
          <w:rFonts w:hint="cs"/>
          <w:spacing w:val="-4"/>
          <w:rtl/>
        </w:rPr>
        <w:t>بس قفل</w:t>
      </w:r>
      <w:r>
        <w:rPr>
          <w:spacing w:val="-4"/>
          <w:rtl/>
        </w:rPr>
        <w:softHyphen/>
      </w:r>
      <w:r w:rsidRPr="0016606C">
        <w:rPr>
          <w:rFonts w:hint="cs"/>
          <w:spacing w:val="-4"/>
          <w:rtl/>
        </w:rPr>
        <w:t>ها كه به اين نام از دل</w:t>
      </w:r>
      <w:r>
        <w:rPr>
          <w:spacing w:val="-4"/>
          <w:rtl/>
        </w:rPr>
        <w:softHyphen/>
      </w:r>
      <w:r w:rsidRPr="0016606C">
        <w:rPr>
          <w:rFonts w:hint="cs"/>
          <w:spacing w:val="-4"/>
          <w:rtl/>
        </w:rPr>
        <w:t>ها برداشته، بس رقم</w:t>
      </w:r>
      <w:r>
        <w:rPr>
          <w:spacing w:val="-4"/>
          <w:rtl/>
        </w:rPr>
        <w:softHyphen/>
      </w:r>
      <w:r w:rsidRPr="0016606C">
        <w:rPr>
          <w:rFonts w:hint="cs"/>
          <w:spacing w:val="-4"/>
          <w:rtl/>
        </w:rPr>
        <w:t>های محبّ</w:t>
      </w:r>
      <w:r>
        <w:rPr>
          <w:rFonts w:hint="cs"/>
          <w:spacing w:val="-4"/>
          <w:rtl/>
        </w:rPr>
        <w:t>ت كه به اين نام در سينه</w:t>
      </w:r>
      <w:r>
        <w:rPr>
          <w:rFonts w:hint="eastAsia"/>
          <w:spacing w:val="-4"/>
          <w:rtl/>
        </w:rPr>
        <w:t>‌</w:t>
      </w:r>
      <w:r w:rsidRPr="0016606C">
        <w:rPr>
          <w:rFonts w:hint="cs"/>
          <w:spacing w:val="-4"/>
          <w:rtl/>
        </w:rPr>
        <w:t>ها نگاشته، بس بيگانگان كه به وی آشنا گشته، بس غافلان كه به وی هشيار شده، بس مشتاقان كه به اين نام دوست را يافته...</w:t>
      </w:r>
    </w:p>
    <w:p w:rsidR="00C20580" w:rsidRPr="0016606C" w:rsidRDefault="00C20580" w:rsidP="00C249CC">
      <w:pPr>
        <w:pStyle w:val="a2"/>
        <w:rPr>
          <w:rtl/>
        </w:rPr>
      </w:pPr>
      <w:r w:rsidRPr="0016606C">
        <w:rPr>
          <w:rFonts w:hint="cs"/>
          <w:rtl/>
        </w:rPr>
        <w:t>هم ياد است و</w:t>
      </w:r>
      <w:r>
        <w:rPr>
          <w:rFonts w:hint="cs"/>
          <w:rtl/>
        </w:rPr>
        <w:t xml:space="preserve"> </w:t>
      </w:r>
      <w:r w:rsidRPr="0016606C">
        <w:rPr>
          <w:rFonts w:hint="cs"/>
          <w:rtl/>
        </w:rPr>
        <w:t>هم يادگار، به نازش می دار تا وقت ديدار...</w:t>
      </w:r>
    </w:p>
    <w:tbl>
      <w:tblPr>
        <w:bidiVisual/>
        <w:tblW w:w="7462" w:type="dxa"/>
        <w:jc w:val="center"/>
        <w:tblLook w:val="01E0" w:firstRow="1" w:lastRow="1" w:firstColumn="1" w:lastColumn="1" w:noHBand="0" w:noVBand="0"/>
      </w:tblPr>
      <w:tblGrid>
        <w:gridCol w:w="3502"/>
        <w:gridCol w:w="286"/>
        <w:gridCol w:w="3674"/>
      </w:tblGrid>
      <w:tr w:rsidR="00C20580" w:rsidRPr="0016606C" w:rsidTr="00A87BC0">
        <w:trPr>
          <w:trHeight w:val="799"/>
          <w:jc w:val="center"/>
        </w:trPr>
        <w:tc>
          <w:tcPr>
            <w:tcW w:w="3502" w:type="dxa"/>
          </w:tcPr>
          <w:p w:rsidR="00C20580" w:rsidRPr="0016606C" w:rsidRDefault="00C20580" w:rsidP="00C249CC">
            <w:pPr>
              <w:pStyle w:val="a2"/>
              <w:ind w:firstLine="0"/>
              <w:jc w:val="lowKashida"/>
              <w:rPr>
                <w:sz w:val="2"/>
                <w:szCs w:val="2"/>
                <w:rtl/>
              </w:rPr>
            </w:pPr>
            <w:r w:rsidRPr="0016606C">
              <w:rPr>
                <w:rFonts w:hint="cs"/>
                <w:rtl/>
              </w:rPr>
              <w:t>گِل را اثر روی تو گُلپوش كند</w:t>
            </w:r>
            <w:r w:rsidRPr="0016606C">
              <w:rPr>
                <w:rtl/>
              </w:rPr>
              <w:br/>
            </w:r>
          </w:p>
          <w:p w:rsidR="00C20580" w:rsidRPr="0016606C" w:rsidRDefault="00C20580" w:rsidP="00C249CC">
            <w:pPr>
              <w:pStyle w:val="a2"/>
              <w:ind w:firstLine="0"/>
              <w:jc w:val="lowKashida"/>
              <w:rPr>
                <w:sz w:val="2"/>
                <w:szCs w:val="2"/>
                <w:rtl/>
              </w:rPr>
            </w:pPr>
            <w:r w:rsidRPr="0016606C">
              <w:rPr>
                <w:rFonts w:hint="cs"/>
                <w:rtl/>
              </w:rPr>
              <w:t>آتش كه شراب وصل تو نوش كند</w:t>
            </w:r>
            <w:r w:rsidRPr="0016606C">
              <w:rPr>
                <w:rtl/>
              </w:rPr>
              <w:br/>
            </w:r>
          </w:p>
        </w:tc>
        <w:tc>
          <w:tcPr>
            <w:tcW w:w="286" w:type="dxa"/>
          </w:tcPr>
          <w:p w:rsidR="00C20580" w:rsidRPr="00404439" w:rsidRDefault="00C20580" w:rsidP="00C249CC">
            <w:pPr>
              <w:jc w:val="lowKashida"/>
              <w:rPr>
                <w:rFonts w:cs="IRLotus"/>
                <w:sz w:val="2"/>
                <w:szCs w:val="2"/>
                <w:rtl/>
                <w:lang w:bidi="fa-IR"/>
              </w:rPr>
            </w:pPr>
          </w:p>
        </w:tc>
        <w:tc>
          <w:tcPr>
            <w:tcW w:w="3674" w:type="dxa"/>
          </w:tcPr>
          <w:p w:rsidR="00C20580" w:rsidRPr="0016606C" w:rsidRDefault="00C20580" w:rsidP="00C249CC">
            <w:pPr>
              <w:pStyle w:val="a2"/>
              <w:ind w:firstLine="0"/>
              <w:jc w:val="lowKashida"/>
              <w:rPr>
                <w:sz w:val="2"/>
                <w:szCs w:val="2"/>
                <w:rtl/>
              </w:rPr>
            </w:pPr>
            <w:r w:rsidRPr="0016606C">
              <w:rPr>
                <w:rFonts w:hint="cs"/>
                <w:rtl/>
              </w:rPr>
              <w:t>جان را سخن خوب تو مدهوش كند</w:t>
            </w:r>
            <w:r w:rsidRPr="0016606C">
              <w:rPr>
                <w:rtl/>
              </w:rPr>
              <w:br/>
            </w:r>
          </w:p>
          <w:p w:rsidR="00C20580" w:rsidRPr="0016606C" w:rsidRDefault="00C20580" w:rsidP="00C249CC">
            <w:pPr>
              <w:pStyle w:val="a2"/>
              <w:ind w:firstLine="0"/>
              <w:jc w:val="lowKashida"/>
              <w:rPr>
                <w:sz w:val="2"/>
                <w:szCs w:val="2"/>
                <w:rtl/>
              </w:rPr>
            </w:pPr>
            <w:r w:rsidRPr="0016606C">
              <w:rPr>
                <w:rFonts w:hint="cs"/>
                <w:rtl/>
              </w:rPr>
              <w:t>از لطف تو سوختن فراموش كند!</w:t>
            </w:r>
            <w:r w:rsidRPr="0016606C">
              <w:rPr>
                <w:rtl/>
              </w:rPr>
              <w:br/>
            </w:r>
          </w:p>
        </w:tc>
      </w:tr>
    </w:tbl>
    <w:p w:rsidR="00C20580" w:rsidRPr="00404439" w:rsidRDefault="00C20580" w:rsidP="00A44218">
      <w:pPr>
        <w:ind w:firstLine="284"/>
        <w:jc w:val="both"/>
        <w:rPr>
          <w:rFonts w:cs="IRLotus"/>
          <w:sz w:val="30"/>
          <w:szCs w:val="30"/>
          <w:rtl/>
          <w:lang w:bidi="fa-IR"/>
        </w:rPr>
      </w:pPr>
      <w:r>
        <w:rPr>
          <w:rStyle w:val="Char"/>
          <w:rFonts w:hint="cs"/>
          <w:rtl/>
        </w:rPr>
        <w:t>در هر سخنی از سخنان گهر</w:t>
      </w:r>
      <w:r w:rsidRPr="0016606C">
        <w:rPr>
          <w:rStyle w:val="Char"/>
          <w:rFonts w:hint="cs"/>
          <w:rtl/>
        </w:rPr>
        <w:t>بار رسول اكرم</w:t>
      </w:r>
      <w:r w:rsidRPr="0016606C">
        <w:rPr>
          <w:rFonts w:cs="CTraditional Arabic" w:hint="cs"/>
          <w:sz w:val="26"/>
          <w:szCs w:val="30"/>
          <w:rtl/>
          <w:lang w:bidi="fa-IR"/>
        </w:rPr>
        <w:t>ص</w:t>
      </w:r>
      <w:r w:rsidRPr="0016606C">
        <w:rPr>
          <w:rStyle w:val="Char"/>
          <w:rFonts w:hint="cs"/>
          <w:rtl/>
        </w:rPr>
        <w:t xml:space="preserve"> معجزاتی و</w:t>
      </w:r>
      <w:r>
        <w:rPr>
          <w:rStyle w:val="Char"/>
          <w:rFonts w:hint="cs"/>
          <w:rtl/>
        </w:rPr>
        <w:t xml:space="preserve"> </w:t>
      </w:r>
      <w:r w:rsidRPr="0016606C">
        <w:rPr>
          <w:rStyle w:val="Char"/>
          <w:rFonts w:hint="cs"/>
          <w:rtl/>
        </w:rPr>
        <w:t>دنيايی از معانی نهفته است كه از پشت كوههای سر به</w:t>
      </w:r>
      <w:r>
        <w:rPr>
          <w:rStyle w:val="Char"/>
          <w:rFonts w:hint="cs"/>
          <w:rtl/>
        </w:rPr>
        <w:t xml:space="preserve"> </w:t>
      </w:r>
      <w:r w:rsidRPr="0016606C">
        <w:rPr>
          <w:rStyle w:val="Char"/>
          <w:rFonts w:hint="cs"/>
          <w:rtl/>
        </w:rPr>
        <w:softHyphen/>
        <w:t>فلك كشيدۀ زمان یک به یک طلوع می كنند. از آنجمله است؛ آن سخن گرانبهايی كه درحقيقت نشان فخری است برای ايرانيان؛ که بدان افتخار بورزند و آن را چون تاج برسرخویش بدارند ! روزی كه پيام آور آسمان، به سلمان فارسی؛ پيك هدايت ايران زمين فرمودند</w:t>
      </w:r>
      <w:r w:rsidRPr="00404439">
        <w:rPr>
          <w:rStyle w:val="Char"/>
          <w:rFonts w:hint="cs"/>
          <w:rtl/>
        </w:rPr>
        <w:t xml:space="preserve">: </w:t>
      </w:r>
      <w:r w:rsidRPr="0016606C">
        <w:rPr>
          <w:rStyle w:val="Char8"/>
          <w:rFonts w:hint="cs"/>
          <w:rtl/>
        </w:rPr>
        <w:t>«</w:t>
      </w:r>
      <w:r w:rsidRPr="00DA6AFD">
        <w:rPr>
          <w:rStyle w:val="Char8"/>
          <w:rtl/>
        </w:rPr>
        <w:t>لَوْكَانَ هَذَا الدِّينُ بالثّريّا لَبَلَغَهُ رِجَالٌ مِنْ هَؤُلَاءِ</w:t>
      </w:r>
      <w:r w:rsidRPr="0016606C">
        <w:rPr>
          <w:rStyle w:val="Char8"/>
          <w:rFonts w:hint="cs"/>
          <w:rtl/>
        </w:rPr>
        <w:t>»</w:t>
      </w:r>
      <w:r>
        <w:rPr>
          <w:rStyle w:val="Char8"/>
        </w:rPr>
        <w:t>.</w:t>
      </w:r>
      <w:r w:rsidRPr="00404439">
        <w:rPr>
          <w:rFonts w:cs="IRLotus" w:hint="cs"/>
          <w:sz w:val="30"/>
          <w:szCs w:val="30"/>
          <w:rtl/>
          <w:lang w:bidi="fa-IR"/>
        </w:rPr>
        <w:t xml:space="preserve"> </w:t>
      </w:r>
      <w:r w:rsidRPr="0016606C">
        <w:rPr>
          <w:rStyle w:val="Char"/>
          <w:rFonts w:hint="cs"/>
          <w:rtl/>
        </w:rPr>
        <w:t>«اگر اين دين در آسمانها می</w:t>
      </w:r>
      <w:r>
        <w:rPr>
          <w:rStyle w:val="Char"/>
          <w:rFonts w:hint="eastAsia"/>
          <w:rtl/>
        </w:rPr>
        <w:t>‌</w:t>
      </w:r>
      <w:r w:rsidRPr="0016606C">
        <w:rPr>
          <w:rStyle w:val="Char"/>
          <w:rFonts w:hint="cs"/>
          <w:rtl/>
        </w:rPr>
        <w:t xml:space="preserve">بود، مردانی از سرزمين فارس آن </w:t>
      </w:r>
      <w:r>
        <w:rPr>
          <w:rStyle w:val="Char"/>
          <w:rFonts w:hint="cs"/>
          <w:rtl/>
        </w:rPr>
        <w:t>را در می</w:t>
      </w:r>
      <w:r>
        <w:rPr>
          <w:rStyle w:val="Char"/>
          <w:rFonts w:hint="eastAsia"/>
          <w:rtl/>
        </w:rPr>
        <w:t>‌</w:t>
      </w:r>
      <w:r w:rsidRPr="0016606C">
        <w:rPr>
          <w:rStyle w:val="Char"/>
          <w:rFonts w:hint="cs"/>
          <w:rtl/>
        </w:rPr>
        <w:t>يافتند...».  و هم</w:t>
      </w:r>
      <w:r w:rsidRPr="0016606C">
        <w:rPr>
          <w:rStyle w:val="Char"/>
          <w:rFonts w:hint="cs"/>
          <w:rtl/>
        </w:rPr>
        <w:softHyphen/>
        <w:t>میهنان سلمان با پذیرش صمیمانۀ این آیین و تحقیق و تأمّل در آن، به زبان عمل به پیامبر</w:t>
      </w:r>
      <w:r>
        <w:rPr>
          <w:rStyle w:val="Char"/>
        </w:rPr>
        <w:t xml:space="preserve"> </w:t>
      </w:r>
      <w:r w:rsidRPr="0016606C">
        <w:rPr>
          <w:rStyle w:val="Char"/>
          <w:rFonts w:hint="cs"/>
          <w:rtl/>
        </w:rPr>
        <w:t>رحمت پاسخ دادند:</w:t>
      </w:r>
      <w:r w:rsidRPr="00404439">
        <w:rPr>
          <w:rFonts w:cs="IRLotus" w:hint="cs"/>
          <w:sz w:val="30"/>
          <w:szCs w:val="30"/>
          <w:rtl/>
          <w:lang w:bidi="fa-IR"/>
        </w:rPr>
        <w:t xml:space="preserve"> </w:t>
      </w:r>
      <w:r w:rsidR="00A44218">
        <w:rPr>
          <w:rStyle w:val="Char9"/>
          <w:rFonts w:hint="cs"/>
          <w:rtl/>
        </w:rPr>
        <w:t>«</w:t>
      </w:r>
      <w:r w:rsidR="00A44218" w:rsidRPr="00A44218">
        <w:rPr>
          <w:rStyle w:val="Char9"/>
          <w:rtl/>
        </w:rPr>
        <w:t>صَدَقْتَ يا رَسولَ اللهِ</w:t>
      </w:r>
      <w:r w:rsidRPr="0016606C">
        <w:rPr>
          <w:rStyle w:val="Char9"/>
          <w:rFonts w:hint="cs"/>
          <w:rtl/>
        </w:rPr>
        <w:t>»</w:t>
      </w:r>
      <w:r w:rsidRPr="00404439">
        <w:rPr>
          <w:rFonts w:cs="IRLotus" w:hint="cs"/>
          <w:sz w:val="30"/>
          <w:szCs w:val="30"/>
          <w:rtl/>
          <w:lang w:bidi="fa-IR"/>
        </w:rPr>
        <w:t xml:space="preserve">  </w:t>
      </w:r>
    </w:p>
    <w:p w:rsidR="00C20580" w:rsidRPr="0016606C" w:rsidRDefault="00C20580" w:rsidP="00C249CC">
      <w:pPr>
        <w:pStyle w:val="a2"/>
        <w:rPr>
          <w:rtl/>
        </w:rPr>
      </w:pPr>
      <w:r w:rsidRPr="0016606C">
        <w:rPr>
          <w:rFonts w:hint="cs"/>
          <w:rtl/>
        </w:rPr>
        <w:t>حقّا! چه راست گفتاری ای رسول پاك هدايت... سلام و</w:t>
      </w:r>
      <w:r>
        <w:rPr>
          <w:rFonts w:hint="cs"/>
          <w:rtl/>
        </w:rPr>
        <w:t xml:space="preserve"> </w:t>
      </w:r>
      <w:r w:rsidRPr="0016606C">
        <w:rPr>
          <w:rFonts w:hint="cs"/>
          <w:rtl/>
        </w:rPr>
        <w:t>درود بی</w:t>
      </w:r>
      <w:r w:rsidRPr="0016606C">
        <w:rPr>
          <w:rFonts w:hint="cs"/>
          <w:rtl/>
        </w:rPr>
        <w:softHyphen/>
        <w:t>نهایت خدا بر تو بادا به عدد دانه</w:t>
      </w:r>
      <w:r w:rsidRPr="0016606C">
        <w:rPr>
          <w:rtl/>
        </w:rPr>
        <w:softHyphen/>
      </w:r>
      <w:r w:rsidRPr="0016606C">
        <w:rPr>
          <w:rFonts w:hint="cs"/>
          <w:rtl/>
        </w:rPr>
        <w:t>های باران و</w:t>
      </w:r>
      <w:r>
        <w:rPr>
          <w:rFonts w:hint="cs"/>
          <w:rtl/>
        </w:rPr>
        <w:t xml:space="preserve"> </w:t>
      </w:r>
      <w:r w:rsidRPr="0016606C">
        <w:rPr>
          <w:rFonts w:hint="cs"/>
          <w:rtl/>
        </w:rPr>
        <w:t>قطره</w:t>
      </w:r>
      <w:r w:rsidRPr="0016606C">
        <w:rPr>
          <w:rtl/>
        </w:rPr>
        <w:softHyphen/>
      </w:r>
      <w:r w:rsidRPr="0016606C">
        <w:rPr>
          <w:rFonts w:hint="cs"/>
          <w:rtl/>
        </w:rPr>
        <w:t>های اقيانوسها تا روز قيامت.</w:t>
      </w:r>
    </w:p>
    <w:p w:rsidR="00C20580" w:rsidRPr="0016606C" w:rsidRDefault="00C20580" w:rsidP="00C249CC">
      <w:pPr>
        <w:pStyle w:val="a2"/>
        <w:rPr>
          <w:rtl/>
        </w:rPr>
      </w:pPr>
      <w:r w:rsidRPr="0016606C">
        <w:rPr>
          <w:rFonts w:hint="cs"/>
          <w:rtl/>
        </w:rPr>
        <w:t>سرزمين فارس از</w:t>
      </w:r>
      <w:r>
        <w:rPr>
          <w:rFonts w:hint="cs"/>
          <w:rtl/>
        </w:rPr>
        <w:t xml:space="preserve"> </w:t>
      </w:r>
      <w:r w:rsidRPr="0016606C">
        <w:rPr>
          <w:rFonts w:hint="cs"/>
          <w:rtl/>
        </w:rPr>
        <w:t>ابتدای طلوع خورشيد هدايت بر آن، هميشه چون ستاره</w:t>
      </w:r>
      <w:r w:rsidRPr="0016606C">
        <w:rPr>
          <w:rtl/>
        </w:rPr>
        <w:softHyphen/>
      </w:r>
      <w:r w:rsidRPr="0016606C">
        <w:rPr>
          <w:rFonts w:hint="cs"/>
          <w:rtl/>
        </w:rPr>
        <w:t>ای تابان در آسمان دعوت و</w:t>
      </w:r>
      <w:r>
        <w:rPr>
          <w:rFonts w:hint="cs"/>
          <w:rtl/>
        </w:rPr>
        <w:t xml:space="preserve"> </w:t>
      </w:r>
      <w:r w:rsidRPr="0016606C">
        <w:rPr>
          <w:rFonts w:hint="cs"/>
          <w:rtl/>
        </w:rPr>
        <w:t>علم اسلامی تجلّی كرده است. و</w:t>
      </w:r>
      <w:r>
        <w:rPr>
          <w:rFonts w:hint="cs"/>
          <w:rtl/>
        </w:rPr>
        <w:t xml:space="preserve"> </w:t>
      </w:r>
      <w:r w:rsidRPr="0016606C">
        <w:rPr>
          <w:rFonts w:hint="cs"/>
          <w:rtl/>
        </w:rPr>
        <w:t>بر فطرت زمين گَ</w:t>
      </w:r>
      <w:r>
        <w:rPr>
          <w:rFonts w:hint="cs"/>
          <w:rtl/>
        </w:rPr>
        <w:t>ه</w:t>
      </w:r>
      <w:r>
        <w:rPr>
          <w:rFonts w:hint="eastAsia"/>
          <w:rtl/>
        </w:rPr>
        <w:t>‌</w:t>
      </w:r>
      <w:r w:rsidRPr="0016606C">
        <w:rPr>
          <w:rFonts w:hint="cs"/>
          <w:rtl/>
        </w:rPr>
        <w:t>گاه مورد تاخت و</w:t>
      </w:r>
      <w:r>
        <w:rPr>
          <w:rFonts w:hint="cs"/>
          <w:rtl/>
        </w:rPr>
        <w:t xml:space="preserve"> </w:t>
      </w:r>
      <w:r w:rsidRPr="0016606C">
        <w:rPr>
          <w:rFonts w:hint="cs"/>
          <w:rtl/>
        </w:rPr>
        <w:t>تاز بدعت</w:t>
      </w:r>
      <w:r w:rsidRPr="0016606C">
        <w:rPr>
          <w:rtl/>
        </w:rPr>
        <w:softHyphen/>
      </w:r>
      <w:r w:rsidRPr="0016606C">
        <w:rPr>
          <w:rFonts w:hint="cs"/>
          <w:rtl/>
        </w:rPr>
        <w:t>ها و</w:t>
      </w:r>
      <w:r>
        <w:rPr>
          <w:rFonts w:hint="cs"/>
          <w:rtl/>
        </w:rPr>
        <w:t xml:space="preserve"> گمراهی</w:t>
      </w:r>
      <w:r w:rsidRPr="0016606C">
        <w:rPr>
          <w:rtl/>
        </w:rPr>
        <w:softHyphen/>
      </w:r>
      <w:r w:rsidRPr="0016606C">
        <w:rPr>
          <w:rFonts w:hint="cs"/>
          <w:rtl/>
        </w:rPr>
        <w:t xml:space="preserve">ها نيز بوده، ولی هميشه پرچم </w:t>
      </w:r>
      <w:r w:rsidRPr="00BE42B6">
        <w:rPr>
          <w:rFonts w:hint="cs"/>
          <w:rtl/>
        </w:rPr>
        <w:t xml:space="preserve">توحيد </w:t>
      </w:r>
      <w:r w:rsidRPr="00BE42B6">
        <w:rPr>
          <w:rStyle w:val="Char9"/>
          <w:rFonts w:hint="cs"/>
          <w:rtl/>
        </w:rPr>
        <w:t>«</w:t>
      </w:r>
      <w:r w:rsidRPr="00DA6AFD">
        <w:rPr>
          <w:b/>
          <w:bCs/>
          <w:rtl/>
        </w:rPr>
        <w:t xml:space="preserve">لَا إلَهَ إلاَّ </w:t>
      </w:r>
      <w:r>
        <w:rPr>
          <w:b/>
          <w:bCs/>
          <w:rtl/>
        </w:rPr>
        <w:t>اللهُ</w:t>
      </w:r>
      <w:r w:rsidRPr="00DA6AFD">
        <w:rPr>
          <w:b/>
          <w:bCs/>
          <w:rtl/>
        </w:rPr>
        <w:t xml:space="preserve"> مُحَمَّدٌ رَسُولُ اللهِ</w:t>
      </w:r>
      <w:r w:rsidRPr="00BE42B6">
        <w:rPr>
          <w:rStyle w:val="Char9"/>
          <w:rFonts w:hint="cs"/>
          <w:rtl/>
        </w:rPr>
        <w:t xml:space="preserve">» </w:t>
      </w:r>
      <w:r w:rsidRPr="00BE42B6">
        <w:rPr>
          <w:rFonts w:hint="cs"/>
          <w:rtl/>
        </w:rPr>
        <w:t>يگانه</w:t>
      </w:r>
      <w:r w:rsidRPr="0016606C">
        <w:rPr>
          <w:rFonts w:hint="cs"/>
          <w:rtl/>
        </w:rPr>
        <w:t xml:space="preserve"> پرچمی بوده كه سقف اين سرزمين را زينت می بخشيده...</w:t>
      </w:r>
    </w:p>
    <w:p w:rsidR="00C20580" w:rsidRPr="0016606C" w:rsidRDefault="00C20580" w:rsidP="00C249CC">
      <w:pPr>
        <w:pStyle w:val="a2"/>
        <w:rPr>
          <w:rtl/>
        </w:rPr>
      </w:pPr>
      <w:r w:rsidRPr="0016606C">
        <w:rPr>
          <w:rFonts w:hint="cs"/>
          <w:rtl/>
        </w:rPr>
        <w:t>وتنها حدود چهار قرن است كه پرچم توحيد با آمدن موج تكفيری و</w:t>
      </w:r>
      <w:r>
        <w:rPr>
          <w:rFonts w:hint="cs"/>
          <w:rtl/>
        </w:rPr>
        <w:t xml:space="preserve"> </w:t>
      </w:r>
      <w:r w:rsidRPr="0016606C">
        <w:rPr>
          <w:rFonts w:hint="cs"/>
          <w:rtl/>
        </w:rPr>
        <w:t>خون آشام قزلباشان صفوی سرنگون گشته است!..</w:t>
      </w:r>
    </w:p>
    <w:p w:rsidR="00C20580" w:rsidRPr="0016606C" w:rsidRDefault="00C20580" w:rsidP="00C249CC">
      <w:pPr>
        <w:pStyle w:val="a2"/>
        <w:rPr>
          <w:rtl/>
        </w:rPr>
      </w:pPr>
      <w:r w:rsidRPr="0016606C">
        <w:rPr>
          <w:rFonts w:hint="cs"/>
          <w:rtl/>
        </w:rPr>
        <w:t>امّا بايد كه صدق كلام رسالت همواره تجلّی گرا باشد... و</w:t>
      </w:r>
      <w:r>
        <w:rPr>
          <w:rFonts w:hint="cs"/>
          <w:rtl/>
        </w:rPr>
        <w:t xml:space="preserve"> </w:t>
      </w:r>
      <w:r w:rsidRPr="0016606C">
        <w:rPr>
          <w:rFonts w:hint="cs"/>
          <w:rtl/>
        </w:rPr>
        <w:t>چنين است...</w:t>
      </w:r>
    </w:p>
    <w:p w:rsidR="00C20580" w:rsidRPr="0016606C" w:rsidRDefault="00C20580" w:rsidP="00C249CC">
      <w:pPr>
        <w:pStyle w:val="a2"/>
        <w:rPr>
          <w:rtl/>
        </w:rPr>
      </w:pPr>
      <w:r w:rsidRPr="0016606C">
        <w:rPr>
          <w:rFonts w:hint="cs"/>
          <w:rtl/>
        </w:rPr>
        <w:t>در بين اين گرد بادهای هولناك بدعت و</w:t>
      </w:r>
      <w:r>
        <w:rPr>
          <w:rFonts w:hint="cs"/>
          <w:rtl/>
        </w:rPr>
        <w:t xml:space="preserve"> گمراهی هميشه مهره</w:t>
      </w:r>
      <w:r>
        <w:rPr>
          <w:rFonts w:hint="eastAsia"/>
          <w:rtl/>
        </w:rPr>
        <w:t>‌</w:t>
      </w:r>
      <w:r>
        <w:rPr>
          <w:rFonts w:hint="cs"/>
          <w:rtl/>
        </w:rPr>
        <w:t xml:space="preserve">های تابانی از لعل، </w:t>
      </w:r>
      <w:r w:rsidRPr="0016606C">
        <w:rPr>
          <w:rFonts w:hint="cs"/>
          <w:rtl/>
        </w:rPr>
        <w:t>ياقوت و</w:t>
      </w:r>
      <w:r>
        <w:rPr>
          <w:rFonts w:hint="cs"/>
          <w:rtl/>
        </w:rPr>
        <w:t xml:space="preserve"> </w:t>
      </w:r>
      <w:r w:rsidRPr="0016606C">
        <w:rPr>
          <w:rFonts w:hint="cs"/>
          <w:rtl/>
        </w:rPr>
        <w:t>زمرّ</w:t>
      </w:r>
      <w:r>
        <w:rPr>
          <w:rFonts w:hint="cs"/>
          <w:rtl/>
        </w:rPr>
        <w:t>د درخشيده</w:t>
      </w:r>
      <w:r>
        <w:rPr>
          <w:rFonts w:hint="eastAsia"/>
          <w:rtl/>
        </w:rPr>
        <w:t>‌</w:t>
      </w:r>
      <w:r w:rsidRPr="0016606C">
        <w:rPr>
          <w:rFonts w:hint="cs"/>
          <w:rtl/>
        </w:rPr>
        <w:t>اند...</w:t>
      </w:r>
    </w:p>
    <w:p w:rsidR="00C20580" w:rsidRPr="0016606C" w:rsidRDefault="00C20580" w:rsidP="00C249CC">
      <w:pPr>
        <w:pStyle w:val="a2"/>
        <w:rPr>
          <w:rtl/>
        </w:rPr>
      </w:pPr>
      <w:r w:rsidRPr="0016606C">
        <w:rPr>
          <w:rFonts w:hint="cs"/>
          <w:rtl/>
        </w:rPr>
        <w:t>حضرت آيت</w:t>
      </w:r>
      <w:r w:rsidRPr="0016606C">
        <w:rPr>
          <w:rFonts w:hint="cs"/>
          <w:sz w:val="16"/>
          <w:szCs w:val="16"/>
          <w:rtl/>
        </w:rPr>
        <w:t xml:space="preserve"> </w:t>
      </w:r>
      <w:r w:rsidRPr="0016606C">
        <w:rPr>
          <w:rFonts w:hint="cs"/>
          <w:rtl/>
        </w:rPr>
        <w:t>الله</w:t>
      </w:r>
      <w:r w:rsidRPr="0016606C">
        <w:rPr>
          <w:rFonts w:hint="cs"/>
          <w:sz w:val="16"/>
          <w:szCs w:val="16"/>
          <w:rtl/>
        </w:rPr>
        <w:t xml:space="preserve"> </w:t>
      </w:r>
      <w:r w:rsidRPr="0016606C">
        <w:rPr>
          <w:rFonts w:hint="cs"/>
          <w:rtl/>
        </w:rPr>
        <w:t>العظمی ابوالفضل</w:t>
      </w:r>
      <w:r w:rsidRPr="0016606C">
        <w:rPr>
          <w:rFonts w:hint="cs"/>
          <w:sz w:val="24"/>
          <w:szCs w:val="24"/>
          <w:rtl/>
        </w:rPr>
        <w:t xml:space="preserve"> </w:t>
      </w:r>
      <w:r>
        <w:rPr>
          <w:rFonts w:hint="cs"/>
          <w:rtl/>
        </w:rPr>
        <w:t>برقعی يكی از اين ستاره</w:t>
      </w:r>
      <w:r>
        <w:rPr>
          <w:rFonts w:hint="eastAsia"/>
          <w:rtl/>
        </w:rPr>
        <w:t>‌</w:t>
      </w:r>
      <w:r w:rsidRPr="0016606C">
        <w:rPr>
          <w:rFonts w:hint="cs"/>
          <w:rtl/>
        </w:rPr>
        <w:t>های تابان آسمان تاريك اين سرزمين است. ايشان سالهای متمادی عمر خويش را در گمراهی و</w:t>
      </w:r>
      <w:r>
        <w:rPr>
          <w:rFonts w:hint="cs"/>
          <w:rtl/>
        </w:rPr>
        <w:t xml:space="preserve"> </w:t>
      </w:r>
      <w:r w:rsidRPr="0016606C">
        <w:rPr>
          <w:rFonts w:hint="cs"/>
          <w:rtl/>
        </w:rPr>
        <w:t>بدعتهای جامعه بسر بردند... ولی چون روحی پويا و</w:t>
      </w:r>
      <w:r>
        <w:rPr>
          <w:rFonts w:hint="cs"/>
          <w:rtl/>
        </w:rPr>
        <w:t xml:space="preserve"> </w:t>
      </w:r>
      <w:r w:rsidRPr="0016606C">
        <w:rPr>
          <w:rFonts w:hint="cs"/>
          <w:rtl/>
        </w:rPr>
        <w:t>قلبی شيدای حقيقت داشتند سلمان گونه در پی حقيقت از كتابی به كت</w:t>
      </w:r>
      <w:r>
        <w:rPr>
          <w:rFonts w:hint="cs"/>
          <w:rtl/>
        </w:rPr>
        <w:t>ابی و از شهری به دياری و از آيه</w:t>
      </w:r>
      <w:r>
        <w:rPr>
          <w:rFonts w:hint="eastAsia"/>
          <w:rtl/>
        </w:rPr>
        <w:t>‌</w:t>
      </w:r>
      <w:r w:rsidRPr="0016606C">
        <w:rPr>
          <w:rFonts w:hint="cs"/>
          <w:rtl/>
        </w:rPr>
        <w:t>ای‌ به حديثی پريدند، تا در نهايت شاهين وار بر فراز قلّۀ توحيد جای گرفتند...</w:t>
      </w:r>
    </w:p>
    <w:p w:rsidR="00C20580" w:rsidRPr="0016606C" w:rsidRDefault="00C20580" w:rsidP="00C249CC">
      <w:pPr>
        <w:pStyle w:val="a2"/>
        <w:rPr>
          <w:rtl/>
        </w:rPr>
      </w:pPr>
      <w:r>
        <w:rPr>
          <w:rFonts w:hint="cs"/>
          <w:rtl/>
        </w:rPr>
        <w:t>سختی‌</w:t>
      </w:r>
      <w:r w:rsidRPr="0016606C">
        <w:rPr>
          <w:rFonts w:hint="cs"/>
          <w:rtl/>
        </w:rPr>
        <w:t>ها و</w:t>
      </w:r>
      <w:r>
        <w:rPr>
          <w:rFonts w:hint="cs"/>
          <w:rtl/>
        </w:rPr>
        <w:t xml:space="preserve">‌ </w:t>
      </w:r>
      <w:r w:rsidRPr="0016606C">
        <w:rPr>
          <w:rFonts w:hint="cs"/>
          <w:rtl/>
        </w:rPr>
        <w:t>مرارت</w:t>
      </w:r>
      <w:r w:rsidRPr="0016606C">
        <w:rPr>
          <w:rFonts w:hint="cs"/>
          <w:rtl/>
        </w:rPr>
        <w:softHyphen/>
        <w:t>هايی كه اين امام موحّد ايران معاصر در</w:t>
      </w:r>
      <w:r w:rsidRPr="0016606C">
        <w:rPr>
          <w:rFonts w:hint="cs"/>
          <w:sz w:val="16"/>
          <w:szCs w:val="16"/>
          <w:rtl/>
        </w:rPr>
        <w:t xml:space="preserve"> </w:t>
      </w:r>
      <w:r>
        <w:rPr>
          <w:rFonts w:hint="cs"/>
          <w:rtl/>
        </w:rPr>
        <w:t>راستای حق</w:t>
      </w:r>
      <w:r>
        <w:rPr>
          <w:rFonts w:hint="eastAsia"/>
          <w:rtl/>
        </w:rPr>
        <w:t>‌</w:t>
      </w:r>
      <w:r w:rsidRPr="0016606C">
        <w:rPr>
          <w:rFonts w:hint="cs"/>
          <w:rtl/>
        </w:rPr>
        <w:t>گويی و</w:t>
      </w:r>
      <w:r>
        <w:rPr>
          <w:rFonts w:hint="cs"/>
          <w:rtl/>
        </w:rPr>
        <w:t xml:space="preserve"> حقيقت</w:t>
      </w:r>
      <w:r>
        <w:rPr>
          <w:rFonts w:hint="eastAsia"/>
          <w:rtl/>
        </w:rPr>
        <w:t>‌</w:t>
      </w:r>
      <w:r w:rsidRPr="0016606C">
        <w:rPr>
          <w:rFonts w:hint="cs"/>
          <w:rtl/>
        </w:rPr>
        <w:t>جويی تحمّل كرده</w:t>
      </w:r>
      <w:r w:rsidRPr="0016606C">
        <w:rPr>
          <w:rtl/>
        </w:rPr>
        <w:softHyphen/>
      </w:r>
      <w:r w:rsidRPr="0016606C">
        <w:rPr>
          <w:rFonts w:hint="cs"/>
          <w:rtl/>
        </w:rPr>
        <w:t>اند داستانها دارد كه اين كوتاه سخن مجال بیان آن نيست..</w:t>
      </w:r>
      <w:r>
        <w:rPr>
          <w:rFonts w:hint="cs"/>
          <w:rtl/>
        </w:rPr>
        <w:t>.</w:t>
      </w:r>
    </w:p>
    <w:p w:rsidR="00C20580" w:rsidRPr="0016606C" w:rsidRDefault="00C20580" w:rsidP="00C249CC">
      <w:pPr>
        <w:pStyle w:val="a2"/>
        <w:rPr>
          <w:rtl/>
        </w:rPr>
      </w:pPr>
      <w:r w:rsidRPr="0016606C">
        <w:rPr>
          <w:rFonts w:hint="cs"/>
          <w:rtl/>
        </w:rPr>
        <w:t>ايشان چون از سرچشمۀ حقيقت توحيد سیراب</w:t>
      </w:r>
      <w:r>
        <w:rPr>
          <w:rFonts w:hint="cs"/>
          <w:rtl/>
        </w:rPr>
        <w:t xml:space="preserve"> شدند در راستای اصلاح هم</w:t>
      </w:r>
      <w:r>
        <w:rPr>
          <w:rFonts w:hint="eastAsia"/>
          <w:rtl/>
        </w:rPr>
        <w:t>‌</w:t>
      </w:r>
      <w:r w:rsidRPr="0016606C">
        <w:rPr>
          <w:rFonts w:hint="cs"/>
          <w:rtl/>
        </w:rPr>
        <w:t>كيشان خويش قلم به دست</w:t>
      </w:r>
      <w:r>
        <w:rPr>
          <w:rFonts w:hint="cs"/>
          <w:rtl/>
        </w:rPr>
        <w:t>،</w:t>
      </w:r>
      <w:r w:rsidRPr="0016606C">
        <w:rPr>
          <w:rFonts w:hint="cs"/>
          <w:rtl/>
        </w:rPr>
        <w:t xml:space="preserve"> جهادی بزرگ را آغاز نمودند كه بر اثر آن موجی از خداپرستی و</w:t>
      </w:r>
      <w:r>
        <w:rPr>
          <w:rFonts w:hint="cs"/>
          <w:rtl/>
        </w:rPr>
        <w:t xml:space="preserve"> </w:t>
      </w:r>
      <w:r w:rsidRPr="0016606C">
        <w:rPr>
          <w:rFonts w:hint="cs"/>
          <w:rtl/>
        </w:rPr>
        <w:t>اصلاح را در جامعه شرك آلود ايران شاهديم.</w:t>
      </w:r>
    </w:p>
    <w:p w:rsidR="00C20580" w:rsidRPr="0016606C" w:rsidRDefault="00C20580" w:rsidP="00C249CC">
      <w:pPr>
        <w:pStyle w:val="a2"/>
        <w:rPr>
          <w:rtl/>
        </w:rPr>
      </w:pPr>
      <w:r w:rsidRPr="0016606C">
        <w:rPr>
          <w:rFonts w:hint="cs"/>
          <w:rtl/>
        </w:rPr>
        <w:t>شاهكار علمی ايشان تفسير تابشی از قرآن است كه در آن این مجاهد سبیل توحيد،</w:t>
      </w:r>
      <w:r>
        <w:rPr>
          <w:rFonts w:hint="cs"/>
          <w:rtl/>
        </w:rPr>
        <w:t xml:space="preserve"> ابراهيم</w:t>
      </w:r>
      <w:r>
        <w:rPr>
          <w:rFonts w:hint="eastAsia"/>
          <w:rtl/>
        </w:rPr>
        <w:t>‌</w:t>
      </w:r>
      <w:r>
        <w:rPr>
          <w:rFonts w:hint="cs"/>
          <w:rtl/>
        </w:rPr>
        <w:t xml:space="preserve"> </w:t>
      </w:r>
      <w:r w:rsidRPr="0016606C">
        <w:rPr>
          <w:rFonts w:hint="cs"/>
          <w:rtl/>
        </w:rPr>
        <w:t>وار سعی نموده واقعيّت دين را با سخنان قرآن و</w:t>
      </w:r>
      <w:r>
        <w:rPr>
          <w:rFonts w:hint="cs"/>
          <w:rtl/>
        </w:rPr>
        <w:t xml:space="preserve"> </w:t>
      </w:r>
      <w:r w:rsidRPr="0016606C">
        <w:rPr>
          <w:rFonts w:hint="cs"/>
          <w:rtl/>
        </w:rPr>
        <w:t>كلام پاك يزدان به مسلمانان بفهماند.</w:t>
      </w:r>
    </w:p>
    <w:p w:rsidR="00C20580" w:rsidRPr="0016606C" w:rsidRDefault="00C20580" w:rsidP="00C249CC">
      <w:pPr>
        <w:pStyle w:val="a2"/>
      </w:pPr>
      <w:r w:rsidRPr="0016606C">
        <w:rPr>
          <w:rFonts w:hint="cs"/>
          <w:rtl/>
        </w:rPr>
        <w:t>تفسير تابشی از قرآن</w:t>
      </w:r>
      <w:r>
        <w:rPr>
          <w:rFonts w:hint="cs"/>
          <w:rtl/>
        </w:rPr>
        <w:t xml:space="preserve"> به مردم می</w:t>
      </w:r>
      <w:r>
        <w:rPr>
          <w:rFonts w:hint="eastAsia"/>
          <w:rtl/>
        </w:rPr>
        <w:t>‌</w:t>
      </w:r>
      <w:r w:rsidRPr="0016606C">
        <w:rPr>
          <w:rFonts w:hint="cs"/>
          <w:rtl/>
        </w:rPr>
        <w:t xml:space="preserve">گويد كه كتاب </w:t>
      </w:r>
      <w:r>
        <w:rPr>
          <w:rFonts w:hint="cs"/>
          <w:rtl/>
        </w:rPr>
        <w:t>ا</w:t>
      </w:r>
      <w:r w:rsidRPr="0016606C">
        <w:rPr>
          <w:rFonts w:hint="cs"/>
          <w:rtl/>
        </w:rPr>
        <w:t>لهی برای همگان آ</w:t>
      </w:r>
      <w:r>
        <w:rPr>
          <w:rFonts w:hint="cs"/>
          <w:rtl/>
        </w:rPr>
        <w:t>مده است. و برای همگان قابل فهم،</w:t>
      </w:r>
      <w:r w:rsidRPr="0016606C">
        <w:rPr>
          <w:rFonts w:hint="cs"/>
          <w:rtl/>
        </w:rPr>
        <w:t xml:space="preserve"> درك و هضم است. اين تفسير سدهای ساختگی بين قرآن و ملّ</w:t>
      </w:r>
      <w:r>
        <w:rPr>
          <w:rFonts w:hint="cs"/>
          <w:rtl/>
        </w:rPr>
        <w:t>ت را درهم می</w:t>
      </w:r>
      <w:r>
        <w:rPr>
          <w:rFonts w:hint="eastAsia"/>
          <w:rtl/>
        </w:rPr>
        <w:t>‌</w:t>
      </w:r>
      <w:r>
        <w:rPr>
          <w:rFonts w:hint="cs"/>
          <w:rtl/>
        </w:rPr>
        <w:t>شكند و ترس و واهمه</w:t>
      </w:r>
      <w:r>
        <w:rPr>
          <w:rFonts w:hint="eastAsia"/>
          <w:rtl/>
        </w:rPr>
        <w:t>‌</w:t>
      </w:r>
      <w:r w:rsidRPr="0016606C">
        <w:rPr>
          <w:rFonts w:hint="cs"/>
          <w:rtl/>
        </w:rPr>
        <w:t>ای كه مردم از كتاب پروردگارش</w:t>
      </w:r>
      <w:r>
        <w:rPr>
          <w:rFonts w:hint="cs"/>
          <w:rtl/>
        </w:rPr>
        <w:t>ان دارند را به يكباره از بين می</w:t>
      </w:r>
      <w:r>
        <w:rPr>
          <w:rFonts w:hint="eastAsia"/>
          <w:rtl/>
        </w:rPr>
        <w:t>‌</w:t>
      </w:r>
      <w:r w:rsidRPr="0016606C">
        <w:rPr>
          <w:rFonts w:hint="cs"/>
          <w:rtl/>
        </w:rPr>
        <w:t>برد.</w:t>
      </w:r>
    </w:p>
    <w:p w:rsidR="00C20580" w:rsidRPr="0016606C" w:rsidRDefault="00C20580" w:rsidP="00C249CC">
      <w:pPr>
        <w:pStyle w:val="a2"/>
        <w:rPr>
          <w:rtl/>
        </w:rPr>
      </w:pPr>
      <w:r w:rsidRPr="0016606C">
        <w:rPr>
          <w:rFonts w:hint="cs"/>
          <w:rtl/>
        </w:rPr>
        <w:t xml:space="preserve">از آنجا که امام ابو الفضل برقعی </w:t>
      </w:r>
      <w:r w:rsidRPr="0016606C">
        <w:rPr>
          <w:rFonts w:hint="cs"/>
          <w:sz w:val="24"/>
          <w:szCs w:val="24"/>
          <w:rtl/>
        </w:rPr>
        <w:t>ـ</w:t>
      </w:r>
      <w:r w:rsidRPr="0016606C">
        <w:rPr>
          <w:rFonts w:hint="cs"/>
          <w:sz w:val="16"/>
          <w:szCs w:val="16"/>
          <w:rtl/>
        </w:rPr>
        <w:t xml:space="preserve"> </w:t>
      </w:r>
      <w:r w:rsidRPr="0016606C">
        <w:rPr>
          <w:rFonts w:hint="cs"/>
          <w:rtl/>
        </w:rPr>
        <w:t>علیه الرحمه</w:t>
      </w:r>
      <w:r w:rsidRPr="0016606C">
        <w:rPr>
          <w:rFonts w:hint="cs"/>
          <w:sz w:val="16"/>
          <w:szCs w:val="16"/>
          <w:rtl/>
        </w:rPr>
        <w:t xml:space="preserve"> </w:t>
      </w:r>
      <w:r w:rsidRPr="0016606C">
        <w:rPr>
          <w:rFonts w:hint="cs"/>
          <w:sz w:val="24"/>
          <w:szCs w:val="24"/>
          <w:rtl/>
        </w:rPr>
        <w:t>ـ</w:t>
      </w:r>
      <w:r w:rsidRPr="0016606C">
        <w:rPr>
          <w:rFonts w:hint="cs"/>
          <w:rtl/>
        </w:rPr>
        <w:t xml:space="preserve"> از</w:t>
      </w:r>
      <w:r w:rsidRPr="0016606C">
        <w:rPr>
          <w:rFonts w:hint="cs"/>
          <w:sz w:val="16"/>
          <w:szCs w:val="16"/>
          <w:rtl/>
        </w:rPr>
        <w:t xml:space="preserve"> </w:t>
      </w:r>
      <w:r w:rsidRPr="0016606C">
        <w:rPr>
          <w:rFonts w:hint="cs"/>
          <w:rtl/>
        </w:rPr>
        <w:t>متن جامعۀ تشیّع برخاسته است و تا نیل به درجۀ اجتهاد بالا رفته بود، با بدعت</w:t>
      </w:r>
      <w:r w:rsidRPr="0016606C">
        <w:rPr>
          <w:rtl/>
        </w:rPr>
        <w:softHyphen/>
      </w:r>
      <w:r w:rsidRPr="0016606C">
        <w:rPr>
          <w:rFonts w:hint="cs"/>
          <w:rtl/>
        </w:rPr>
        <w:t>ها و تصوّرات جاهلانه</w:t>
      </w:r>
      <w:r w:rsidRPr="0016606C">
        <w:rPr>
          <w:rtl/>
        </w:rPr>
        <w:softHyphen/>
      </w:r>
      <w:r w:rsidRPr="0016606C">
        <w:rPr>
          <w:rFonts w:hint="cs"/>
          <w:rtl/>
        </w:rPr>
        <w:t>ای که در این جامعه رسوخ پیدا کرده آشنایی کامل داشته و در این تفسیر با اسلوبی بسیار شیوا و قابل فهم برای همگا</w:t>
      </w:r>
      <w:r>
        <w:rPr>
          <w:rFonts w:hint="cs"/>
          <w:rtl/>
        </w:rPr>
        <w:t>ن عمده</w:t>
      </w:r>
      <w:r>
        <w:rPr>
          <w:rFonts w:hint="eastAsia"/>
          <w:rtl/>
        </w:rPr>
        <w:t>‌</w:t>
      </w:r>
      <w:r w:rsidRPr="0016606C">
        <w:rPr>
          <w:rFonts w:hint="cs"/>
          <w:rtl/>
        </w:rPr>
        <w:t xml:space="preserve">ترین قضایای فساد دینی را با استناد به کلام پاک </w:t>
      </w:r>
      <w:r>
        <w:rPr>
          <w:rFonts w:hint="cs"/>
          <w:rtl/>
        </w:rPr>
        <w:t>ا</w:t>
      </w:r>
      <w:r w:rsidRPr="0016606C">
        <w:rPr>
          <w:rFonts w:hint="cs"/>
          <w:rtl/>
        </w:rPr>
        <w:t>لهی و فرمود</w:t>
      </w:r>
      <w:r>
        <w:rPr>
          <w:rFonts w:hint="cs"/>
          <w:rtl/>
        </w:rPr>
        <w:t>ه</w:t>
      </w:r>
      <w:r>
        <w:rPr>
          <w:rFonts w:hint="eastAsia"/>
          <w:rtl/>
        </w:rPr>
        <w:t>‌</w:t>
      </w:r>
      <w:r>
        <w:rPr>
          <w:rFonts w:hint="cs"/>
          <w:rtl/>
        </w:rPr>
        <w:t>های</w:t>
      </w:r>
      <w:r w:rsidRPr="0016606C">
        <w:rPr>
          <w:rFonts w:hint="cs"/>
          <w:rtl/>
        </w:rPr>
        <w:t xml:space="preserve"> گهربار پیامبر اکرم</w:t>
      </w:r>
      <w:r w:rsidRPr="0016606C">
        <w:rPr>
          <w:rFonts w:cs="CTraditional Arabic" w:hint="cs"/>
          <w:sz w:val="26"/>
          <w:rtl/>
        </w:rPr>
        <w:t>ص</w:t>
      </w:r>
      <w:r w:rsidRPr="0016606C">
        <w:rPr>
          <w:rFonts w:hint="cs"/>
          <w:rtl/>
        </w:rPr>
        <w:t xml:space="preserve"> و روایات وارده از ائمّۀ اهل بیت به بهترین وجهی اصلاح می نماید.</w:t>
      </w:r>
    </w:p>
    <w:p w:rsidR="00C20580" w:rsidRPr="0016606C" w:rsidRDefault="00C20580" w:rsidP="00C249CC">
      <w:pPr>
        <w:pStyle w:val="a2"/>
        <w:rPr>
          <w:rtl/>
        </w:rPr>
      </w:pPr>
      <w:r w:rsidRPr="0016606C">
        <w:rPr>
          <w:rFonts w:hint="cs"/>
          <w:rtl/>
        </w:rPr>
        <w:t>و از آنجا که تهیّۀ یک فهرست تفصیلی برای چنین کتاب تفسیری کاری است بسیار طولانی و پر</w:t>
      </w:r>
      <w:r w:rsidRPr="0016606C">
        <w:rPr>
          <w:rFonts w:hint="cs"/>
          <w:sz w:val="16"/>
          <w:szCs w:val="16"/>
          <w:rtl/>
        </w:rPr>
        <w:t xml:space="preserve"> </w:t>
      </w:r>
      <w:r w:rsidRPr="0016606C">
        <w:rPr>
          <w:rFonts w:hint="cs"/>
          <w:rtl/>
        </w:rPr>
        <w:t>حجم؛ از آن صرف</w:t>
      </w:r>
      <w:r w:rsidRPr="0016606C">
        <w:rPr>
          <w:rFonts w:hint="cs"/>
          <w:rtl/>
        </w:rPr>
        <w:softHyphen/>
        <w:t>نظر کرده، تنها به مهمترین اشکالات مذهبی</w:t>
      </w:r>
      <w:r w:rsidRPr="0016606C">
        <w:rPr>
          <w:rtl/>
        </w:rPr>
        <w:softHyphen/>
      </w:r>
      <w:r w:rsidRPr="0016606C">
        <w:rPr>
          <w:rFonts w:hint="cs"/>
          <w:rtl/>
        </w:rPr>
        <w:t>ای که جامعۀ تشیّع به</w:t>
      </w:r>
      <w:r>
        <w:rPr>
          <w:rFonts w:hint="cs"/>
          <w:rtl/>
        </w:rPr>
        <w:t xml:space="preserve"> </w:t>
      </w:r>
      <w:r w:rsidRPr="0016606C">
        <w:rPr>
          <w:rFonts w:hint="cs"/>
          <w:rtl/>
        </w:rPr>
        <w:softHyphen/>
        <w:t>شدّت با آن دست به گریبان است و در واقع این مسائل سدّ راه</w:t>
      </w:r>
      <w:r>
        <w:rPr>
          <w:rFonts w:hint="cs"/>
          <w:rtl/>
        </w:rPr>
        <w:t xml:space="preserve">ی است که منافقین کور </w:t>
      </w:r>
      <w:r w:rsidRPr="0016606C">
        <w:rPr>
          <w:rFonts w:hint="cs"/>
          <w:rtl/>
        </w:rPr>
        <w:t xml:space="preserve">دل و دکانداران مذهبی در برابر فهم </w:t>
      </w:r>
      <w:r>
        <w:rPr>
          <w:rFonts w:hint="cs"/>
          <w:rtl/>
        </w:rPr>
        <w:t>درست و صحیح دین قرار داده</w:t>
      </w:r>
      <w:r>
        <w:rPr>
          <w:rFonts w:hint="eastAsia"/>
          <w:rtl/>
        </w:rPr>
        <w:t>‌</w:t>
      </w:r>
      <w:r w:rsidRPr="0016606C">
        <w:rPr>
          <w:rFonts w:hint="cs"/>
          <w:rtl/>
        </w:rPr>
        <w:t xml:space="preserve">اند، در اینجا به برخی از مواردی که در این تفسیر مبارک می توانید آنها را بیابید اشاره می کنیم: </w:t>
      </w:r>
    </w:p>
    <w:p w:rsidR="00C20580" w:rsidRPr="0016606C" w:rsidRDefault="00C20580" w:rsidP="00C249CC">
      <w:pPr>
        <w:pStyle w:val="a2"/>
        <w:numPr>
          <w:ilvl w:val="0"/>
          <w:numId w:val="9"/>
        </w:numPr>
        <w:ind w:left="641" w:hanging="357"/>
        <w:rPr>
          <w:rtl/>
        </w:rPr>
      </w:pPr>
      <w:r>
        <w:rPr>
          <w:rFonts w:hint="cs"/>
          <w:rtl/>
        </w:rPr>
        <w:t>شفاعت،</w:t>
      </w:r>
      <w:r w:rsidRPr="0016606C">
        <w:rPr>
          <w:rFonts w:hint="cs"/>
          <w:rtl/>
        </w:rPr>
        <w:t xml:space="preserve"> سورۀ بقره</w:t>
      </w:r>
      <w:r>
        <w:rPr>
          <w:rFonts w:hint="cs"/>
          <w:rtl/>
        </w:rPr>
        <w:t xml:space="preserve"> </w:t>
      </w:r>
      <w:r w:rsidRPr="0016606C">
        <w:rPr>
          <w:rFonts w:hint="cs"/>
          <w:rtl/>
        </w:rPr>
        <w:t>آیۀ</w:t>
      </w:r>
      <w:r>
        <w:rPr>
          <w:rFonts w:hint="cs"/>
          <w:rtl/>
        </w:rPr>
        <w:t xml:space="preserve"> 254،</w:t>
      </w:r>
      <w:r w:rsidRPr="0016606C">
        <w:rPr>
          <w:rFonts w:hint="cs"/>
          <w:rtl/>
        </w:rPr>
        <w:t xml:space="preserve"> سورۀ</w:t>
      </w:r>
      <w:r>
        <w:rPr>
          <w:rFonts w:hint="cs"/>
          <w:rtl/>
        </w:rPr>
        <w:t xml:space="preserve"> سبأ</w:t>
      </w:r>
      <w:r w:rsidRPr="0016606C">
        <w:rPr>
          <w:rFonts w:hint="cs"/>
          <w:rtl/>
        </w:rPr>
        <w:t xml:space="preserve"> آیۀ23، ج3،</w:t>
      </w:r>
      <w:r>
        <w:rPr>
          <w:rFonts w:hint="cs"/>
          <w:rtl/>
        </w:rPr>
        <w:t xml:space="preserve"> </w:t>
      </w:r>
      <w:r w:rsidRPr="0016606C">
        <w:rPr>
          <w:rFonts w:hint="cs"/>
          <w:rtl/>
        </w:rPr>
        <w:t>سورۀ زُمَر آیۀ</w:t>
      </w:r>
      <w:r>
        <w:rPr>
          <w:rFonts w:hint="cs"/>
          <w:rtl/>
        </w:rPr>
        <w:t xml:space="preserve"> </w:t>
      </w:r>
      <w:r w:rsidRPr="0016606C">
        <w:rPr>
          <w:rFonts w:hint="cs"/>
          <w:rtl/>
        </w:rPr>
        <w:t>19، ج4 و سورۀ زخرف، آیۀ86، ج4.</w:t>
      </w:r>
    </w:p>
    <w:p w:rsidR="00C20580" w:rsidRPr="0016606C" w:rsidRDefault="00C20580" w:rsidP="00C249CC">
      <w:pPr>
        <w:pStyle w:val="a2"/>
        <w:numPr>
          <w:ilvl w:val="0"/>
          <w:numId w:val="9"/>
        </w:numPr>
        <w:ind w:left="641" w:hanging="357"/>
      </w:pPr>
      <w:r w:rsidRPr="0016606C">
        <w:rPr>
          <w:rFonts w:hint="cs"/>
          <w:rtl/>
        </w:rPr>
        <w:t>اولوا</w:t>
      </w:r>
      <w:r w:rsidRPr="0016606C">
        <w:rPr>
          <w:rFonts w:hint="cs"/>
          <w:sz w:val="16"/>
          <w:szCs w:val="16"/>
          <w:rtl/>
        </w:rPr>
        <w:t xml:space="preserve"> </w:t>
      </w:r>
      <w:r>
        <w:rPr>
          <w:rFonts w:hint="cs"/>
          <w:rtl/>
        </w:rPr>
        <w:t>الأمر،</w:t>
      </w:r>
      <w:r w:rsidRPr="0016606C">
        <w:rPr>
          <w:rFonts w:hint="cs"/>
          <w:rtl/>
        </w:rPr>
        <w:t xml:space="preserve"> سورۀ</w:t>
      </w:r>
      <w:r>
        <w:rPr>
          <w:rFonts w:hint="cs"/>
          <w:rtl/>
        </w:rPr>
        <w:t xml:space="preserve"> نساء</w:t>
      </w:r>
      <w:r w:rsidRPr="0016606C">
        <w:rPr>
          <w:rFonts w:hint="cs"/>
          <w:rtl/>
        </w:rPr>
        <w:t xml:space="preserve"> آيۀ</w:t>
      </w:r>
      <w:r>
        <w:rPr>
          <w:rFonts w:hint="cs"/>
          <w:rtl/>
        </w:rPr>
        <w:t xml:space="preserve"> 58 و 59</w:t>
      </w:r>
      <w:r w:rsidRPr="0016606C">
        <w:rPr>
          <w:rFonts w:hint="cs"/>
          <w:rtl/>
        </w:rPr>
        <w:t>.</w:t>
      </w:r>
    </w:p>
    <w:p w:rsidR="00C20580" w:rsidRPr="0016606C" w:rsidRDefault="00C20580" w:rsidP="00C249CC">
      <w:pPr>
        <w:pStyle w:val="a2"/>
        <w:numPr>
          <w:ilvl w:val="0"/>
          <w:numId w:val="9"/>
        </w:numPr>
        <w:ind w:left="641" w:hanging="357"/>
      </w:pPr>
      <w:r w:rsidRPr="0016606C">
        <w:rPr>
          <w:rFonts w:hint="cs"/>
          <w:rtl/>
        </w:rPr>
        <w:t>كرامات أولياء، سورۀ كهف آيۀ 12</w:t>
      </w:r>
      <w:r>
        <w:rPr>
          <w:rFonts w:hint="cs"/>
          <w:rtl/>
        </w:rPr>
        <w:t>،</w:t>
      </w:r>
      <w:r w:rsidRPr="0016606C">
        <w:rPr>
          <w:rFonts w:hint="cs"/>
          <w:rtl/>
        </w:rPr>
        <w:t xml:space="preserve"> ج3</w:t>
      </w:r>
      <w:r>
        <w:rPr>
          <w:rFonts w:hint="cs"/>
          <w:rtl/>
        </w:rPr>
        <w:t>.</w:t>
      </w:r>
    </w:p>
    <w:p w:rsidR="00C20580" w:rsidRPr="0016606C" w:rsidRDefault="00C20580" w:rsidP="00C249CC">
      <w:pPr>
        <w:pStyle w:val="a2"/>
        <w:numPr>
          <w:ilvl w:val="0"/>
          <w:numId w:val="9"/>
        </w:numPr>
        <w:ind w:left="641" w:hanging="357"/>
      </w:pPr>
      <w:r w:rsidRPr="0016606C">
        <w:rPr>
          <w:rFonts w:hint="cs"/>
          <w:rtl/>
        </w:rPr>
        <w:t>استخلاف ائمّه، سورۀ نور، آيۀ</w:t>
      </w:r>
      <w:r>
        <w:rPr>
          <w:rFonts w:hint="cs"/>
          <w:rtl/>
        </w:rPr>
        <w:t xml:space="preserve"> 55، </w:t>
      </w:r>
      <w:r w:rsidRPr="0016606C">
        <w:rPr>
          <w:rFonts w:hint="cs"/>
          <w:rtl/>
        </w:rPr>
        <w:t>ج3</w:t>
      </w:r>
    </w:p>
    <w:p w:rsidR="00C20580" w:rsidRPr="0016606C" w:rsidRDefault="00C20580" w:rsidP="00C249CC">
      <w:pPr>
        <w:pStyle w:val="a2"/>
        <w:numPr>
          <w:ilvl w:val="0"/>
          <w:numId w:val="9"/>
        </w:numPr>
        <w:ind w:left="641" w:hanging="357"/>
      </w:pPr>
      <w:r w:rsidRPr="0016606C">
        <w:rPr>
          <w:rFonts w:hint="cs"/>
          <w:rtl/>
        </w:rPr>
        <w:t>عدم انحصار امامت، سورۀ فرقان آيۀ74</w:t>
      </w:r>
      <w:r>
        <w:rPr>
          <w:rFonts w:hint="cs"/>
          <w:rtl/>
        </w:rPr>
        <w:t>،</w:t>
      </w:r>
      <w:r w:rsidRPr="0016606C">
        <w:rPr>
          <w:rFonts w:hint="cs"/>
          <w:rtl/>
        </w:rPr>
        <w:t xml:space="preserve"> ج3.</w:t>
      </w:r>
    </w:p>
    <w:p w:rsidR="00C20580" w:rsidRPr="0016606C" w:rsidRDefault="00C20580" w:rsidP="00C249CC">
      <w:pPr>
        <w:pStyle w:val="a2"/>
        <w:numPr>
          <w:ilvl w:val="0"/>
          <w:numId w:val="9"/>
        </w:numPr>
        <w:ind w:left="641" w:hanging="357"/>
      </w:pPr>
      <w:r w:rsidRPr="0016606C">
        <w:rPr>
          <w:rFonts w:hint="cs"/>
          <w:rtl/>
        </w:rPr>
        <w:t>مفاسد اشعار شعراء، سورۀ شعراء آیۀ227، ج3.</w:t>
      </w:r>
    </w:p>
    <w:p w:rsidR="00C20580" w:rsidRPr="0016606C" w:rsidRDefault="00C20580" w:rsidP="00C249CC">
      <w:pPr>
        <w:pStyle w:val="a2"/>
        <w:numPr>
          <w:ilvl w:val="0"/>
          <w:numId w:val="9"/>
        </w:numPr>
        <w:ind w:left="641" w:hanging="357"/>
        <w:rPr>
          <w:spacing w:val="-4"/>
        </w:rPr>
      </w:pPr>
      <w:r w:rsidRPr="0016606C">
        <w:rPr>
          <w:rFonts w:hint="cs"/>
          <w:spacing w:val="-4"/>
          <w:rtl/>
        </w:rPr>
        <w:t xml:space="preserve">حکم </w:t>
      </w:r>
      <w:r>
        <w:rPr>
          <w:rFonts w:hint="cs"/>
          <w:spacing w:val="-4"/>
          <w:rtl/>
        </w:rPr>
        <w:t xml:space="preserve">شنیدن مردگان و </w:t>
      </w:r>
      <w:r w:rsidRPr="0016606C">
        <w:rPr>
          <w:rFonts w:hint="cs"/>
          <w:spacing w:val="-4"/>
          <w:rtl/>
        </w:rPr>
        <w:t>گنبد و</w:t>
      </w:r>
      <w:r>
        <w:rPr>
          <w:rFonts w:hint="cs"/>
          <w:spacing w:val="-4"/>
          <w:rtl/>
        </w:rPr>
        <w:t xml:space="preserve"> </w:t>
      </w:r>
      <w:r w:rsidRPr="0016606C">
        <w:rPr>
          <w:rFonts w:hint="cs"/>
          <w:spacing w:val="-4"/>
          <w:rtl/>
        </w:rPr>
        <w:t>قبرسازی بر قبرها ؛ سورۀ نمل آیۀ 80، ج3</w:t>
      </w:r>
      <w:r>
        <w:rPr>
          <w:rFonts w:hint="cs"/>
          <w:spacing w:val="-4"/>
          <w:rtl/>
        </w:rPr>
        <w:t xml:space="preserve"> </w:t>
      </w:r>
      <w:r w:rsidRPr="0016606C">
        <w:rPr>
          <w:rFonts w:hint="cs"/>
          <w:spacing w:val="-4"/>
          <w:rtl/>
        </w:rPr>
        <w:t>و سورۀ</w:t>
      </w:r>
      <w:r>
        <w:rPr>
          <w:rFonts w:hint="cs"/>
          <w:spacing w:val="-4"/>
          <w:rtl/>
        </w:rPr>
        <w:t xml:space="preserve"> فاطر</w:t>
      </w:r>
      <w:r w:rsidRPr="0016606C">
        <w:rPr>
          <w:rFonts w:hint="cs"/>
          <w:spacing w:val="-4"/>
          <w:rtl/>
        </w:rPr>
        <w:t xml:space="preserve"> آیۀ22، ج3.</w:t>
      </w:r>
    </w:p>
    <w:p w:rsidR="00C20580" w:rsidRPr="0016606C" w:rsidRDefault="00C20580" w:rsidP="00C249CC">
      <w:pPr>
        <w:pStyle w:val="a2"/>
        <w:numPr>
          <w:ilvl w:val="0"/>
          <w:numId w:val="9"/>
        </w:numPr>
        <w:ind w:left="641" w:hanging="357"/>
      </w:pPr>
      <w:r w:rsidRPr="0016606C">
        <w:rPr>
          <w:rFonts w:hint="cs"/>
          <w:rtl/>
        </w:rPr>
        <w:t>انتخاب امام از سوی خداست یا مردم، سورۀ قصص آیۀ 68، ج3.</w:t>
      </w:r>
    </w:p>
    <w:p w:rsidR="00C20580" w:rsidRPr="0016606C" w:rsidRDefault="00C20580" w:rsidP="00C249CC">
      <w:pPr>
        <w:pStyle w:val="a2"/>
        <w:numPr>
          <w:ilvl w:val="0"/>
          <w:numId w:val="9"/>
        </w:numPr>
        <w:ind w:left="641" w:hanging="357"/>
      </w:pPr>
      <w:r w:rsidRPr="0016606C">
        <w:rPr>
          <w:rFonts w:hint="cs"/>
          <w:rtl/>
        </w:rPr>
        <w:t>حکم زکات، سورۀ لقمان آیۀ4، ج 3.</w:t>
      </w:r>
    </w:p>
    <w:p w:rsidR="00C20580" w:rsidRPr="0016606C" w:rsidRDefault="00C20580" w:rsidP="00C249CC">
      <w:pPr>
        <w:pStyle w:val="a2"/>
        <w:numPr>
          <w:ilvl w:val="0"/>
          <w:numId w:val="9"/>
        </w:numPr>
        <w:ind w:left="641" w:hanging="357"/>
      </w:pPr>
      <w:r w:rsidRPr="0016606C">
        <w:rPr>
          <w:rFonts w:hint="cs"/>
          <w:rtl/>
        </w:rPr>
        <w:t>اهل بیت چه کسانی</w:t>
      </w:r>
      <w:r w:rsidRPr="0016606C">
        <w:rPr>
          <w:rtl/>
        </w:rPr>
        <w:softHyphen/>
      </w:r>
      <w:r w:rsidRPr="0016606C">
        <w:rPr>
          <w:rFonts w:hint="cs"/>
          <w:rtl/>
        </w:rPr>
        <w:t>اند و طهارت آنها به چه معناست؟ سورۀ احزاب، آیۀ 33، ج 3.</w:t>
      </w:r>
    </w:p>
    <w:p w:rsidR="00C20580" w:rsidRPr="0016606C" w:rsidRDefault="00C20580" w:rsidP="00C249CC">
      <w:pPr>
        <w:pStyle w:val="a2"/>
        <w:numPr>
          <w:ilvl w:val="0"/>
          <w:numId w:val="9"/>
        </w:numPr>
        <w:ind w:left="641" w:hanging="357"/>
      </w:pPr>
      <w:r w:rsidRPr="0016606C">
        <w:rPr>
          <w:rFonts w:hint="cs"/>
          <w:rtl/>
        </w:rPr>
        <w:t>آیا ائمّه واجب</w:t>
      </w:r>
      <w:r w:rsidRPr="0016606C">
        <w:rPr>
          <w:rFonts w:hint="cs"/>
          <w:sz w:val="16"/>
          <w:szCs w:val="16"/>
          <w:rtl/>
        </w:rPr>
        <w:t xml:space="preserve"> </w:t>
      </w:r>
      <w:r w:rsidRPr="0016606C">
        <w:rPr>
          <w:rFonts w:hint="cs"/>
          <w:rtl/>
        </w:rPr>
        <w:t>الإطاعه هستند؟ سورۀ احزاب آیۀ 38، ج3 .</w:t>
      </w:r>
    </w:p>
    <w:p w:rsidR="00C20580" w:rsidRPr="0016606C" w:rsidRDefault="00C20580" w:rsidP="00C249CC">
      <w:pPr>
        <w:pStyle w:val="a2"/>
        <w:numPr>
          <w:ilvl w:val="0"/>
          <w:numId w:val="9"/>
        </w:numPr>
        <w:ind w:left="641" w:hanging="357"/>
      </w:pPr>
      <w:r w:rsidRPr="0016606C">
        <w:rPr>
          <w:rFonts w:hint="cs"/>
          <w:rtl/>
        </w:rPr>
        <w:t>حکم تعویذات و</w:t>
      </w:r>
      <w:r>
        <w:rPr>
          <w:rFonts w:hint="cs"/>
          <w:rtl/>
        </w:rPr>
        <w:t xml:space="preserve"> </w:t>
      </w:r>
      <w:r w:rsidRPr="0016606C">
        <w:rPr>
          <w:rFonts w:hint="cs"/>
          <w:rtl/>
        </w:rPr>
        <w:t>شگون، سورۀ یس، آیۀ 18، ج4.</w:t>
      </w:r>
    </w:p>
    <w:p w:rsidR="00C20580" w:rsidRPr="0016606C" w:rsidRDefault="00C20580" w:rsidP="00C249CC">
      <w:pPr>
        <w:pStyle w:val="a2"/>
        <w:numPr>
          <w:ilvl w:val="0"/>
          <w:numId w:val="9"/>
        </w:numPr>
        <w:ind w:left="641" w:hanging="357"/>
      </w:pPr>
      <w:r w:rsidRPr="0016606C">
        <w:rPr>
          <w:rFonts w:hint="cs"/>
          <w:rtl/>
        </w:rPr>
        <w:t>آیا امامان معصومند؟! سورۀ زُمَر، آیۀ 13، ج4  و سورۀ غافر، آیۀ55، ج4.</w:t>
      </w:r>
    </w:p>
    <w:p w:rsidR="00C20580" w:rsidRPr="0016606C" w:rsidRDefault="00C20580" w:rsidP="00C249CC">
      <w:pPr>
        <w:pStyle w:val="a2"/>
        <w:numPr>
          <w:ilvl w:val="0"/>
          <w:numId w:val="9"/>
        </w:numPr>
        <w:ind w:left="641" w:hanging="357"/>
      </w:pPr>
      <w:r w:rsidRPr="0016606C">
        <w:rPr>
          <w:rFonts w:hint="cs"/>
          <w:rtl/>
        </w:rPr>
        <w:t>آیا صحابه مرتد شدند؟ سورۀ فتح، آیۀ 18 و آیۀ 29، ج4. و سـورۀ  واقعه، آیۀ 39، ج4. و سورۀ حدید، آیۀ10، ج4. و</w:t>
      </w:r>
      <w:r>
        <w:rPr>
          <w:rFonts w:hint="cs"/>
          <w:rtl/>
        </w:rPr>
        <w:t xml:space="preserve"> </w:t>
      </w:r>
      <w:r w:rsidRPr="0016606C">
        <w:rPr>
          <w:rFonts w:hint="cs"/>
          <w:rtl/>
        </w:rPr>
        <w:t>سورۀ حشر،آیۀ 9 و10، ج 4.</w:t>
      </w:r>
    </w:p>
    <w:p w:rsidR="00C20580" w:rsidRPr="0016606C" w:rsidRDefault="00C20580" w:rsidP="00C249CC">
      <w:pPr>
        <w:pStyle w:val="a2"/>
        <w:numPr>
          <w:ilvl w:val="0"/>
          <w:numId w:val="9"/>
        </w:numPr>
        <w:ind w:left="641" w:hanging="357"/>
      </w:pPr>
      <w:r w:rsidRPr="0016606C">
        <w:rPr>
          <w:rFonts w:hint="cs"/>
          <w:rtl/>
        </w:rPr>
        <w:t>خواندن غیرخدا در دعاء، سورۀ شعراء، آیۀ 213، ج3. و سورۀ جنّ، آیۀ 20.</w:t>
      </w:r>
    </w:p>
    <w:p w:rsidR="00C20580" w:rsidRPr="0016606C" w:rsidRDefault="00C20580" w:rsidP="00C249CC">
      <w:pPr>
        <w:pStyle w:val="a2"/>
        <w:numPr>
          <w:ilvl w:val="0"/>
          <w:numId w:val="9"/>
        </w:numPr>
        <w:ind w:left="641" w:hanging="357"/>
      </w:pPr>
      <w:r w:rsidRPr="0016606C">
        <w:rPr>
          <w:rFonts w:hint="cs"/>
          <w:rtl/>
        </w:rPr>
        <w:t>شفا دهنده تنها خداست! سورۀ عبس، آیۀ 2، ج4  وسورۀ غاشیه، آیۀ 3، ج4.</w:t>
      </w:r>
    </w:p>
    <w:p w:rsidR="00C20580" w:rsidRPr="0016606C" w:rsidRDefault="00C20580" w:rsidP="00C249CC">
      <w:pPr>
        <w:pStyle w:val="a2"/>
        <w:numPr>
          <w:ilvl w:val="0"/>
          <w:numId w:val="9"/>
        </w:numPr>
        <w:ind w:left="641" w:hanging="357"/>
        <w:rPr>
          <w:rtl/>
        </w:rPr>
      </w:pPr>
      <w:r w:rsidRPr="0016606C">
        <w:rPr>
          <w:rFonts w:hint="cs"/>
          <w:rtl/>
        </w:rPr>
        <w:t>آیا پیامبران و امامان علم غیب دارند؟ سورۀ قصص، آیۀ</w:t>
      </w:r>
      <w:r w:rsidR="003572C5">
        <w:rPr>
          <w:rFonts w:hint="cs"/>
          <w:rtl/>
        </w:rPr>
        <w:t xml:space="preserve"> </w:t>
      </w:r>
      <w:r w:rsidRPr="0016606C">
        <w:rPr>
          <w:rFonts w:hint="cs"/>
          <w:rtl/>
        </w:rPr>
        <w:t>44ـ46، ج3</w:t>
      </w:r>
      <w:r w:rsidRPr="0016606C">
        <w:rPr>
          <w:rFonts w:cs="Times New Roman" w:hint="cs"/>
          <w:rtl/>
        </w:rPr>
        <w:t>.</w:t>
      </w:r>
    </w:p>
    <w:p w:rsidR="00C20580" w:rsidRPr="0016606C" w:rsidRDefault="00C20580" w:rsidP="00C249CC">
      <w:pPr>
        <w:pStyle w:val="a2"/>
        <w:rPr>
          <w:spacing w:val="-2"/>
          <w:rtl/>
        </w:rPr>
      </w:pPr>
      <w:r w:rsidRPr="0016606C">
        <w:rPr>
          <w:rFonts w:hint="cs"/>
          <w:spacing w:val="-2"/>
          <w:rtl/>
        </w:rPr>
        <w:t>نکتۀ دیگر اینکه ما در طول مسیر تهیّ</w:t>
      </w:r>
      <w:r>
        <w:rPr>
          <w:rFonts w:hint="cs"/>
          <w:spacing w:val="-2"/>
          <w:rtl/>
        </w:rPr>
        <w:t>ه و ترتیب این کتاب سعی نموده</w:t>
      </w:r>
      <w:r>
        <w:rPr>
          <w:rFonts w:hint="eastAsia"/>
          <w:spacing w:val="-2"/>
          <w:rtl/>
        </w:rPr>
        <w:t>‌</w:t>
      </w:r>
      <w:r w:rsidRPr="0016606C">
        <w:rPr>
          <w:rFonts w:hint="cs"/>
          <w:spacing w:val="-2"/>
          <w:rtl/>
        </w:rPr>
        <w:t>ایم متن اصلی تفسیر امام برقعی را به خوان</w:t>
      </w:r>
      <w:r>
        <w:rPr>
          <w:rFonts w:hint="cs"/>
          <w:spacing w:val="-2"/>
          <w:rtl/>
        </w:rPr>
        <w:t>نده آنچنان که قلم ایشان نقش زده</w:t>
      </w:r>
      <w:r>
        <w:rPr>
          <w:rFonts w:hint="eastAsia"/>
          <w:spacing w:val="-2"/>
          <w:rtl/>
        </w:rPr>
        <w:t>‌</w:t>
      </w:r>
      <w:r w:rsidRPr="0016606C">
        <w:rPr>
          <w:rFonts w:hint="cs"/>
          <w:spacing w:val="-2"/>
          <w:rtl/>
        </w:rPr>
        <w:t xml:space="preserve">اند عیناً </w:t>
      </w:r>
      <w:r>
        <w:rPr>
          <w:rFonts w:hint="cs"/>
          <w:spacing w:val="-2"/>
          <w:rtl/>
        </w:rPr>
        <w:t>برسانیم، تنها در مواردی که کلمه</w:t>
      </w:r>
      <w:r>
        <w:rPr>
          <w:rFonts w:hint="eastAsia"/>
          <w:spacing w:val="-2"/>
          <w:rtl/>
        </w:rPr>
        <w:t>‌</w:t>
      </w:r>
      <w:r w:rsidRPr="0016606C">
        <w:rPr>
          <w:rFonts w:hint="cs"/>
          <w:spacing w:val="-2"/>
          <w:rtl/>
        </w:rPr>
        <w:t>ای عربی را مؤلف در ضمن جملۀ فارسی جای دا</w:t>
      </w:r>
      <w:r>
        <w:rPr>
          <w:rFonts w:hint="cs"/>
          <w:spacing w:val="-2"/>
          <w:rtl/>
        </w:rPr>
        <w:t>ده</w:t>
      </w:r>
      <w:r>
        <w:rPr>
          <w:rFonts w:hint="eastAsia"/>
          <w:spacing w:val="-2"/>
          <w:rtl/>
        </w:rPr>
        <w:t>‌</w:t>
      </w:r>
      <w:r>
        <w:rPr>
          <w:rFonts w:hint="cs"/>
          <w:spacing w:val="-2"/>
          <w:rtl/>
        </w:rPr>
        <w:t>اند و گمان برده</w:t>
      </w:r>
      <w:r>
        <w:rPr>
          <w:rFonts w:hint="eastAsia"/>
          <w:spacing w:val="-2"/>
          <w:rtl/>
        </w:rPr>
        <w:t>‌</w:t>
      </w:r>
      <w:r w:rsidRPr="0016606C">
        <w:rPr>
          <w:rFonts w:hint="cs"/>
          <w:spacing w:val="-2"/>
          <w:rtl/>
        </w:rPr>
        <w:t>ایم که فهم آن شاید برای برخی از خوانندگان واضح نباشد تنها مرادف فارسی آن</w:t>
      </w:r>
      <w:r>
        <w:rPr>
          <w:rFonts w:hint="cs"/>
          <w:spacing w:val="-2"/>
          <w:rtl/>
        </w:rPr>
        <w:t xml:space="preserve"> کلمه را در بین دو پرانتز آورده</w:t>
      </w:r>
      <w:r>
        <w:rPr>
          <w:rFonts w:hint="eastAsia"/>
          <w:spacing w:val="-2"/>
          <w:rtl/>
        </w:rPr>
        <w:t>‌</w:t>
      </w:r>
      <w:r w:rsidRPr="0016606C">
        <w:rPr>
          <w:rFonts w:hint="cs"/>
          <w:spacing w:val="-2"/>
          <w:rtl/>
        </w:rPr>
        <w:t xml:space="preserve">ایم تا درک جمله برای خواننده آسانتر باشد. </w:t>
      </w:r>
    </w:p>
    <w:p w:rsidR="00C20580" w:rsidRPr="0016606C" w:rsidRDefault="00C20580" w:rsidP="00C249CC">
      <w:pPr>
        <w:pStyle w:val="a2"/>
        <w:rPr>
          <w:spacing w:val="-2"/>
          <w:rtl/>
        </w:rPr>
      </w:pPr>
      <w:r w:rsidRPr="0016606C">
        <w:rPr>
          <w:rFonts w:hint="cs"/>
          <w:spacing w:val="-2"/>
          <w:rtl/>
        </w:rPr>
        <w:t>اشاره به این نکته را لازم می دانیم که امام برقعی در طول مسیر علمی و پژوهشی خود که بدون تعصّب و</w:t>
      </w:r>
      <w:r>
        <w:rPr>
          <w:rFonts w:hint="cs"/>
          <w:spacing w:val="-2"/>
          <w:rtl/>
        </w:rPr>
        <w:t xml:space="preserve"> </w:t>
      </w:r>
      <w:r w:rsidRPr="0016606C">
        <w:rPr>
          <w:rFonts w:hint="cs"/>
          <w:spacing w:val="-2"/>
          <w:rtl/>
        </w:rPr>
        <w:t>با چشمانی باز و با قلبی آمادۀ پذیرش حقیقت، طی طریق نموده و توانسته</w:t>
      </w:r>
      <w:r w:rsidRPr="0016606C">
        <w:rPr>
          <w:spacing w:val="-2"/>
          <w:rtl/>
        </w:rPr>
        <w:softHyphen/>
      </w:r>
      <w:r w:rsidRPr="0016606C">
        <w:rPr>
          <w:rFonts w:hint="cs"/>
          <w:spacing w:val="-2"/>
          <w:rtl/>
        </w:rPr>
        <w:t xml:space="preserve">اند از بسیاری از خرافات و اجتهادات نادرست و یا ضعیف، خود را سالم بیرون کشند که این نکته در مؤلّفات ایشان واضح و روشن است. از جمله مسائلی که شاید عمر بدو اجازه نداده بود که با مداد قرمز بر آنها خط بطلان زند برخی رسوباتی است که از عقیده اعتزالی پیشین ایشان هنوز بر ذهنشان مانده بود، چون؛ عدم ملاقات مؤمنان با پروردگار خویش! که قرآن کریم و پیامبر اکرم </w:t>
      </w:r>
      <w:r w:rsidRPr="0016606C">
        <w:rPr>
          <w:rFonts w:cs="CTraditional Arabic" w:hint="cs"/>
          <w:spacing w:val="-2"/>
          <w:sz w:val="26"/>
          <w:rtl/>
        </w:rPr>
        <w:t>ص</w:t>
      </w:r>
      <w:r>
        <w:rPr>
          <w:rFonts w:hint="cs"/>
          <w:spacing w:val="-2"/>
          <w:rtl/>
        </w:rPr>
        <w:t xml:space="preserve"> آنرا دقیقا روشن ساخته</w:t>
      </w:r>
      <w:r>
        <w:rPr>
          <w:rFonts w:hint="eastAsia"/>
          <w:spacing w:val="-2"/>
          <w:rtl/>
        </w:rPr>
        <w:t>‌</w:t>
      </w:r>
      <w:r>
        <w:rPr>
          <w:rFonts w:hint="cs"/>
          <w:spacing w:val="-2"/>
          <w:rtl/>
        </w:rPr>
        <w:t>اند</w:t>
      </w:r>
      <w:r w:rsidRPr="0016606C">
        <w:rPr>
          <w:rFonts w:hint="cs"/>
          <w:spacing w:val="-2"/>
          <w:rtl/>
        </w:rPr>
        <w:t xml:space="preserve"> و تفسیر بی مورد برخی از صفات الهی به معانی مجازی آنها! که اینچنین موارد را ما در پاورق</w:t>
      </w:r>
      <w:r>
        <w:rPr>
          <w:rFonts w:hint="cs"/>
          <w:spacing w:val="-2"/>
          <w:rtl/>
        </w:rPr>
        <w:t>ی سخنان مؤلف بزرگوار روشن ساخته</w:t>
      </w:r>
      <w:r>
        <w:rPr>
          <w:rFonts w:hint="eastAsia"/>
          <w:spacing w:val="-2"/>
          <w:rtl/>
        </w:rPr>
        <w:t>‌</w:t>
      </w:r>
      <w:r w:rsidRPr="0016606C">
        <w:rPr>
          <w:rFonts w:hint="cs"/>
          <w:spacing w:val="-2"/>
          <w:rtl/>
        </w:rPr>
        <w:t xml:space="preserve">ایم تا خواننده محترم با حقیقت امر از دیدگاه قرآن کریم و پیامبر اکرم </w:t>
      </w:r>
      <w:r w:rsidRPr="0016606C">
        <w:rPr>
          <w:rFonts w:cs="CTraditional Arabic" w:hint="cs"/>
          <w:spacing w:val="-2"/>
          <w:sz w:val="26"/>
          <w:rtl/>
        </w:rPr>
        <w:t>ص</w:t>
      </w:r>
      <w:r w:rsidRPr="0016606C">
        <w:rPr>
          <w:rFonts w:hint="cs"/>
          <w:spacing w:val="-2"/>
          <w:rtl/>
        </w:rPr>
        <w:t xml:space="preserve"> آشنا گردد.</w:t>
      </w:r>
    </w:p>
    <w:p w:rsidR="00C20580" w:rsidRPr="0016606C" w:rsidRDefault="00C20580" w:rsidP="00C249CC">
      <w:pPr>
        <w:pStyle w:val="a2"/>
      </w:pPr>
      <w:r w:rsidRPr="0016606C">
        <w:rPr>
          <w:rFonts w:hint="cs"/>
          <w:rtl/>
        </w:rPr>
        <w:t>البتّه باز هم جای دارد اشاره کنیم که وجود اینگونه مسائل نه تنها قدحی بر مؤلف حقیقت</w:t>
      </w:r>
      <w:r w:rsidRPr="0016606C">
        <w:rPr>
          <w:rFonts w:hint="cs"/>
          <w:sz w:val="6"/>
          <w:szCs w:val="6"/>
          <w:rtl/>
        </w:rPr>
        <w:t xml:space="preserve"> </w:t>
      </w:r>
      <w:r w:rsidRPr="0016606C">
        <w:rPr>
          <w:rFonts w:hint="cs"/>
          <w:rtl/>
        </w:rPr>
        <w:t>جوی نیست بلکه به این نکته اشـاره دارد</w:t>
      </w:r>
      <w:r>
        <w:rPr>
          <w:rFonts w:hint="cs"/>
          <w:rtl/>
        </w:rPr>
        <w:t xml:space="preserve"> که انسان جائز الخطا می باشد</w:t>
      </w:r>
      <w:r w:rsidRPr="0016606C">
        <w:rPr>
          <w:rFonts w:hint="cs"/>
          <w:rtl/>
        </w:rPr>
        <w:t xml:space="preserve"> و سخن هر کس جُز خدای متعال</w:t>
      </w:r>
      <w:r>
        <w:rPr>
          <w:rFonts w:hint="cs"/>
          <w:rtl/>
        </w:rPr>
        <w:t xml:space="preserve"> و پیام آور او قابل بازنگری است</w:t>
      </w:r>
      <w:r w:rsidRPr="0016606C">
        <w:rPr>
          <w:rFonts w:hint="cs"/>
          <w:rtl/>
        </w:rPr>
        <w:t xml:space="preserve"> و هر انسانی جُز پیامبران هر</w:t>
      </w:r>
      <w:r>
        <w:rPr>
          <w:rFonts w:hint="cs"/>
          <w:rtl/>
        </w:rPr>
        <w:t xml:space="preserve"> چند عالم، دانشمند،</w:t>
      </w:r>
      <w:r w:rsidRPr="0016606C">
        <w:rPr>
          <w:rFonts w:hint="cs"/>
          <w:rtl/>
        </w:rPr>
        <w:t xml:space="preserve"> صاحب مقامات عالیه و مؤلّفات بزرگ باشد باز هم ممکن است اشتباه کند و مؤمن همواره در پی حقیقت است نه در پی مردان و یا به اصطلاح بزرگان</w:t>
      </w:r>
      <w:r>
        <w:rPr>
          <w:rFonts w:hint="cs"/>
          <w:rtl/>
        </w:rPr>
        <w:t>! و او بزرگان را با میزان حق می</w:t>
      </w:r>
      <w:r>
        <w:rPr>
          <w:rFonts w:hint="eastAsia"/>
          <w:rtl/>
        </w:rPr>
        <w:t>‌</w:t>
      </w:r>
      <w:r w:rsidRPr="0016606C">
        <w:rPr>
          <w:rFonts w:hint="cs"/>
          <w:rtl/>
        </w:rPr>
        <w:t>سنجد نه اینکه حق را با زبان بزرگان!</w:t>
      </w:r>
    </w:p>
    <w:p w:rsidR="00C20580" w:rsidRPr="0016606C" w:rsidRDefault="00C20580" w:rsidP="00C249CC">
      <w:pPr>
        <w:pStyle w:val="a2"/>
        <w:rPr>
          <w:rtl/>
        </w:rPr>
      </w:pPr>
      <w:r w:rsidRPr="0016606C">
        <w:rPr>
          <w:rFonts w:hint="cs"/>
          <w:rtl/>
        </w:rPr>
        <w:t>با اين اميد كه خوانندۀ محترم پس از خواندن اين گنجينه، آ</w:t>
      </w:r>
      <w:r>
        <w:rPr>
          <w:rFonts w:hint="cs"/>
          <w:rtl/>
        </w:rPr>
        <w:t>نرا به ساير دوستان و آشنايان خوی</w:t>
      </w:r>
      <w:r w:rsidRPr="0016606C">
        <w:rPr>
          <w:rFonts w:hint="cs"/>
          <w:rtl/>
        </w:rPr>
        <w:t>ش معرّفی كند، دست به ترتيب و بازنگری اين كتاب ارزشمند زده</w:t>
      </w:r>
      <w:r w:rsidRPr="0016606C">
        <w:rPr>
          <w:rtl/>
        </w:rPr>
        <w:softHyphen/>
      </w:r>
      <w:r w:rsidRPr="0016606C">
        <w:rPr>
          <w:rFonts w:hint="cs"/>
          <w:rtl/>
        </w:rPr>
        <w:t>ايم. شايد كه ما نيز از جملۀ آن کسانی</w:t>
      </w:r>
      <w:r>
        <w:rPr>
          <w:rFonts w:hint="cs"/>
          <w:rtl/>
        </w:rPr>
        <w:t xml:space="preserve"> باشيم كه در زير چتر آن سخن گهربار و معجزه آسای</w:t>
      </w:r>
      <w:r w:rsidRPr="0016606C">
        <w:rPr>
          <w:rFonts w:hint="cs"/>
          <w:rtl/>
        </w:rPr>
        <w:t xml:space="preserve"> رسول هدايت جايی دارند.</w:t>
      </w:r>
    </w:p>
    <w:p w:rsidR="00C20580" w:rsidRPr="00404439" w:rsidRDefault="00C20580" w:rsidP="00C249CC">
      <w:pPr>
        <w:ind w:firstLine="284"/>
        <w:jc w:val="both"/>
        <w:rPr>
          <w:rFonts w:cs="IRLotus"/>
          <w:sz w:val="30"/>
          <w:szCs w:val="30"/>
          <w:rtl/>
          <w:lang w:bidi="fa-IR"/>
        </w:rPr>
      </w:pPr>
      <w:r w:rsidRPr="0016606C">
        <w:rPr>
          <w:rStyle w:val="Char9"/>
          <w:rtl/>
        </w:rPr>
        <w:t>«</w:t>
      </w:r>
      <w:r w:rsidRPr="0016606C">
        <w:rPr>
          <w:rStyle w:val="Char9"/>
          <w:rFonts w:hint="cs"/>
          <w:rtl/>
        </w:rPr>
        <w:t>اللّهمَّ أرِنَا ال</w:t>
      </w:r>
      <w:r>
        <w:rPr>
          <w:rStyle w:val="Char9"/>
          <w:rFonts w:hint="cs"/>
          <w:rtl/>
        </w:rPr>
        <w:t>ـ</w:t>
      </w:r>
      <w:r w:rsidRPr="0016606C">
        <w:rPr>
          <w:rStyle w:val="Char9"/>
          <w:rFonts w:hint="cs"/>
          <w:rtl/>
        </w:rPr>
        <w:t>حَقّ حقّ</w:t>
      </w:r>
      <w:r>
        <w:rPr>
          <w:rStyle w:val="Char9"/>
          <w:rFonts w:hint="cs"/>
          <w:rtl/>
        </w:rPr>
        <w:t>ً</w:t>
      </w:r>
      <w:r w:rsidRPr="0016606C">
        <w:rPr>
          <w:rStyle w:val="Char9"/>
          <w:rFonts w:hint="cs"/>
          <w:rtl/>
        </w:rPr>
        <w:t>ا</w:t>
      </w:r>
      <w:r>
        <w:rPr>
          <w:rStyle w:val="Char9"/>
          <w:rFonts w:hint="cs"/>
          <w:rtl/>
        </w:rPr>
        <w:t xml:space="preserve"> و</w:t>
      </w:r>
      <w:r w:rsidRPr="0016606C">
        <w:rPr>
          <w:rStyle w:val="Char9"/>
          <w:rFonts w:hint="cs"/>
          <w:rtl/>
        </w:rPr>
        <w:t>ارزُقنَا اتّباعه، وأرِنا الباطلَ باطلا</w:t>
      </w:r>
      <w:r>
        <w:rPr>
          <w:rStyle w:val="Char9"/>
          <w:rFonts w:hint="cs"/>
          <w:rtl/>
        </w:rPr>
        <w:t>ً و</w:t>
      </w:r>
      <w:r w:rsidRPr="0016606C">
        <w:rPr>
          <w:rStyle w:val="Char9"/>
          <w:rFonts w:hint="cs"/>
          <w:rtl/>
        </w:rPr>
        <w:t>ارزقنا اجتِنابَه</w:t>
      </w:r>
      <w:r w:rsidRPr="0016606C">
        <w:rPr>
          <w:rStyle w:val="Char9"/>
          <w:rtl/>
        </w:rPr>
        <w:t>»</w:t>
      </w:r>
      <w:r w:rsidRPr="0016606C">
        <w:rPr>
          <w:rStyle w:val="Char"/>
          <w:rFonts w:hint="cs"/>
          <w:rtl/>
        </w:rPr>
        <w:t>.</w:t>
      </w:r>
    </w:p>
    <w:p w:rsidR="00C20580" w:rsidRPr="00560F03" w:rsidRDefault="00C20580" w:rsidP="00C249CC">
      <w:pPr>
        <w:pStyle w:val="a2"/>
        <w:rPr>
          <w:rtl/>
        </w:rPr>
      </w:pPr>
      <w:r w:rsidRPr="00560F03">
        <w:rPr>
          <w:rFonts w:hint="eastAsia"/>
          <w:rtl/>
        </w:rPr>
        <w:t>«</w:t>
      </w:r>
      <w:r w:rsidRPr="00560F03">
        <w:rPr>
          <w:rFonts w:hint="cs"/>
          <w:rtl/>
        </w:rPr>
        <w:t>بار الها! حق را به ما حق نشان ده و پیروی از آن را بر ما روزی گردان و باطل را بر ما باطل نشان ده و دوری از آن را بر ما روزی گردان</w:t>
      </w:r>
      <w:r w:rsidRPr="00560F03">
        <w:rPr>
          <w:rFonts w:hint="eastAsia"/>
          <w:rtl/>
        </w:rPr>
        <w:t>»</w:t>
      </w:r>
      <w:r w:rsidRPr="00560F03">
        <w:rPr>
          <w:rFonts w:hint="cs"/>
          <w:rtl/>
        </w:rPr>
        <w:t xml:space="preserve">. </w:t>
      </w:r>
    </w:p>
    <w:p w:rsidR="00C20580" w:rsidRPr="0016606C" w:rsidRDefault="00C20580" w:rsidP="00C249CC">
      <w:pPr>
        <w:pStyle w:val="a2"/>
        <w:jc w:val="right"/>
        <w:rPr>
          <w:b/>
          <w:bCs/>
          <w:rtl/>
        </w:rPr>
      </w:pPr>
      <w:r w:rsidRPr="0016606C">
        <w:rPr>
          <w:rFonts w:hint="cs"/>
          <w:b/>
          <w:bCs/>
          <w:rtl/>
        </w:rPr>
        <w:t>إلهی آمين!</w:t>
      </w:r>
    </w:p>
    <w:p w:rsidR="00C20580" w:rsidRDefault="00C20580" w:rsidP="00C249CC">
      <w:pPr>
        <w:pStyle w:val="a2"/>
        <w:jc w:val="right"/>
        <w:rPr>
          <w:b/>
          <w:bCs/>
          <w:rtl/>
        </w:rPr>
      </w:pPr>
      <w:r>
        <w:rPr>
          <w:rFonts w:hint="cs"/>
          <w:b/>
          <w:bCs/>
          <w:rtl/>
        </w:rPr>
        <w:t>مُصحح کتاب</w:t>
      </w:r>
    </w:p>
    <w:p w:rsidR="00325172" w:rsidRDefault="00325172" w:rsidP="00325172">
      <w:pPr>
        <w:pStyle w:val="a2"/>
        <w:jc w:val="left"/>
        <w:rPr>
          <w:b/>
          <w:bCs/>
          <w:rtl/>
        </w:rPr>
        <w:sectPr w:rsidR="00325172" w:rsidSect="00122032">
          <w:headerReference w:type="default" r:id="rId20"/>
          <w:footnotePr>
            <w:numRestart w:val="eachPage"/>
          </w:footnotePr>
          <w:pgSz w:w="9356" w:h="13608" w:code="9"/>
          <w:pgMar w:top="1021" w:right="851" w:bottom="737" w:left="851" w:header="454" w:footer="0" w:gutter="0"/>
          <w:cols w:space="720"/>
          <w:titlePg/>
          <w:bidi/>
          <w:rtlGutter/>
          <w:docGrid w:linePitch="272"/>
        </w:sectPr>
      </w:pPr>
    </w:p>
    <w:p w:rsidR="00325172" w:rsidRPr="00325172" w:rsidRDefault="00325172" w:rsidP="00404439">
      <w:pPr>
        <w:pStyle w:val="a5"/>
        <w:rPr>
          <w:rFonts w:eastAsia="B Zar" w:cs="Jadid"/>
          <w:rtl/>
        </w:rPr>
      </w:pPr>
      <w:bookmarkStart w:id="64" w:name="_Toc242817977"/>
      <w:bookmarkStart w:id="65" w:name="_Toc243474537"/>
      <w:bookmarkStart w:id="66" w:name="_Toc282021125"/>
      <w:bookmarkStart w:id="67" w:name="_Toc402346232"/>
      <w:bookmarkStart w:id="68" w:name="_Toc454380002"/>
      <w:r w:rsidRPr="00325172">
        <w:rPr>
          <w:rFonts w:eastAsia="B Zar" w:hint="cs"/>
          <w:rtl/>
        </w:rPr>
        <w:t>زندگینام</w:t>
      </w:r>
      <w:r w:rsidRPr="00325172">
        <w:rPr>
          <w:rFonts w:eastAsia="B Zar" w:hint="cs"/>
          <w:rtl/>
          <w:lang w:bidi="fa-IR"/>
        </w:rPr>
        <w:t>ۀ</w:t>
      </w:r>
      <w:r w:rsidRPr="00325172">
        <w:rPr>
          <w:rFonts w:eastAsia="B Zar" w:hint="cs"/>
          <w:rtl/>
        </w:rPr>
        <w:t xml:space="preserve"> خودنوش</w:t>
      </w:r>
      <w:bookmarkEnd w:id="64"/>
      <w:r w:rsidRPr="00325172">
        <w:rPr>
          <w:rFonts w:eastAsia="B Zar" w:hint="cs"/>
          <w:rtl/>
        </w:rPr>
        <w:t>ت مؤلف</w:t>
      </w:r>
      <w:r w:rsidRPr="00325172">
        <w:rPr>
          <w:rFonts w:ascii="Lotus Linotype" w:eastAsia="B Zar" w:hAnsi="Lotus Linotype" w:cs="IRLotus"/>
          <w:vertAlign w:val="superscript"/>
          <w:rtl/>
        </w:rPr>
        <w:t>(</w:t>
      </w:r>
      <w:r w:rsidRPr="00325172">
        <w:rPr>
          <w:rFonts w:ascii="Lotus Linotype" w:eastAsia="B Zar" w:hAnsi="Lotus Linotype" w:cs="IRLotus"/>
          <w:vertAlign w:val="superscript"/>
          <w:rtl/>
        </w:rPr>
        <w:footnoteReference w:id="1"/>
      </w:r>
      <w:r w:rsidRPr="00325172">
        <w:rPr>
          <w:rFonts w:ascii="Lotus Linotype" w:eastAsia="B Zar" w:hAnsi="Lotus Linotype" w:cs="IRLotus"/>
          <w:vertAlign w:val="superscript"/>
          <w:rtl/>
        </w:rPr>
        <w:t>)</w:t>
      </w:r>
      <w:bookmarkEnd w:id="65"/>
      <w:bookmarkEnd w:id="66"/>
      <w:bookmarkEnd w:id="67"/>
      <w:bookmarkEnd w:id="68"/>
    </w:p>
    <w:p w:rsidR="00325172" w:rsidRPr="00325172" w:rsidRDefault="00325172" w:rsidP="00172022">
      <w:pPr>
        <w:ind w:firstLine="340"/>
        <w:jc w:val="both"/>
        <w:rPr>
          <w:rFonts w:ascii="Tahoma" w:hAnsi="Tahoma" w:cs="IRLotus"/>
          <w:spacing w:val="-4"/>
          <w:sz w:val="28"/>
          <w:szCs w:val="28"/>
          <w:rtl/>
        </w:rPr>
      </w:pPr>
      <w:r w:rsidRPr="00325172">
        <w:rPr>
          <w:rFonts w:ascii="Tahoma" w:hAnsi="Tahoma" w:cs="IRLotus"/>
          <w:spacing w:val="-4"/>
          <w:sz w:val="28"/>
          <w:szCs w:val="28"/>
          <w:rtl/>
        </w:rPr>
        <w:t>حمد و سپاس خدایی را که به این ناچیز تمیز درک حق و باطل داد و ما را به سوی خود راهنمایی کرد.</w:t>
      </w:r>
    </w:p>
    <w:p w:rsidR="00325172" w:rsidRPr="00325172" w:rsidRDefault="00325172" w:rsidP="00172022">
      <w:pPr>
        <w:ind w:firstLine="340"/>
        <w:jc w:val="both"/>
        <w:rPr>
          <w:rFonts w:ascii="Tahoma" w:hAnsi="Tahoma" w:cs="IRLotus"/>
          <w:sz w:val="28"/>
          <w:szCs w:val="28"/>
          <w:rtl/>
        </w:rPr>
      </w:pPr>
      <w:r w:rsidRPr="00325172">
        <w:rPr>
          <w:rFonts w:ascii="mylotus" w:hAnsi="mylotus" w:cs="mylotus"/>
          <w:spacing w:val="-4"/>
          <w:sz w:val="27"/>
          <w:szCs w:val="27"/>
          <w:rtl/>
        </w:rPr>
        <w:t xml:space="preserve">الحمدلله الذي هدانا لهذا وما كنا لنهتدي لولا أن هدانا الله، إلهي أنت دللتني عليك ولولا أنت لم أدر ما أنت و درود نامعدود بر رسول محمود محمد مصطفى </w:t>
      </w:r>
      <w:r w:rsidRPr="00325172">
        <w:rPr>
          <w:rFonts w:ascii="Abo-thar" w:hAnsi="Abo-thar" w:cs="CTraditional Arabic" w:hint="cs"/>
          <w:color w:val="000000"/>
          <w:spacing w:val="-4"/>
          <w:sz w:val="28"/>
          <w:szCs w:val="28"/>
          <w:rtl/>
        </w:rPr>
        <w:t>ص</w:t>
      </w:r>
      <w:r w:rsidRPr="00325172">
        <w:rPr>
          <w:rFonts w:ascii="mylotus" w:hAnsi="mylotus" w:cs="mylotus"/>
          <w:spacing w:val="-4"/>
          <w:sz w:val="27"/>
          <w:szCs w:val="27"/>
          <w:rtl/>
        </w:rPr>
        <w:t xml:space="preserve"> وأصحابه وأتباعه الذين اتبعوه بإحسان إلى يوم لقائه.</w:t>
      </w:r>
    </w:p>
    <w:p w:rsidR="00325172" w:rsidRPr="00325172" w:rsidRDefault="00325172" w:rsidP="00172022">
      <w:pPr>
        <w:ind w:firstLine="340"/>
        <w:jc w:val="both"/>
        <w:rPr>
          <w:rFonts w:cs="IRLotus"/>
          <w:sz w:val="28"/>
          <w:szCs w:val="28"/>
          <w:rtl/>
        </w:rPr>
      </w:pPr>
      <w:r w:rsidRPr="00325172">
        <w:rPr>
          <w:rFonts w:ascii="Tahoma" w:hAnsi="Tahoma" w:cs="IRLotus"/>
          <w:sz w:val="28"/>
          <w:szCs w:val="28"/>
          <w:rtl/>
        </w:rPr>
        <w:t>و بعد</w:t>
      </w:r>
      <w:r w:rsidRPr="00325172">
        <w:rPr>
          <w:rFonts w:ascii="Tahoma" w:hAnsi="Tahoma" w:cs="IRLotus" w:hint="cs"/>
          <w:sz w:val="28"/>
          <w:szCs w:val="28"/>
          <w:rtl/>
        </w:rPr>
        <w:t>،</w:t>
      </w:r>
      <w:r w:rsidRPr="00325172">
        <w:rPr>
          <w:rFonts w:ascii="Tahoma" w:hAnsi="Tahoma" w:cs="IRLotus"/>
          <w:sz w:val="28"/>
          <w:szCs w:val="28"/>
          <w:rtl/>
        </w:rPr>
        <w:t xml:space="preserve"> عد</w:t>
      </w:r>
      <w:r w:rsidRPr="00325172">
        <w:rPr>
          <w:rFonts w:cs="IRLotus" w:hint="cs"/>
          <w:color w:val="000000"/>
          <w:sz w:val="28"/>
          <w:szCs w:val="28"/>
          <w:rtl/>
        </w:rPr>
        <w:t>ه‌ا</w:t>
      </w:r>
      <w:r w:rsidRPr="00325172">
        <w:rPr>
          <w:rFonts w:ascii="Tahoma" w:hAnsi="Tahoma" w:cs="IRLotus"/>
          <w:sz w:val="28"/>
          <w:szCs w:val="28"/>
          <w:rtl/>
        </w:rPr>
        <w:t>ی از دوستان و همفکران اصرار کردند که این حقیر</w:t>
      </w:r>
      <w:r w:rsidRPr="00325172">
        <w:rPr>
          <w:rFonts w:ascii="Tahoma" w:hAnsi="Tahoma" w:cs="IRLotus" w:hint="cs"/>
          <w:sz w:val="28"/>
          <w:szCs w:val="28"/>
          <w:rtl/>
        </w:rPr>
        <w:t>ِ</w:t>
      </w:r>
      <w:r w:rsidRPr="00325172">
        <w:rPr>
          <w:rFonts w:ascii="Tahoma" w:hAnsi="Tahoma" w:cs="IRLotus"/>
          <w:sz w:val="28"/>
          <w:szCs w:val="28"/>
          <w:rtl/>
        </w:rPr>
        <w:t xml:space="preserve"> فقیر</w:t>
      </w:r>
      <w:r w:rsidRPr="00325172">
        <w:rPr>
          <w:rFonts w:ascii="Tahoma" w:hAnsi="Tahoma" w:cs="IRLotus" w:hint="cs"/>
          <w:sz w:val="28"/>
          <w:szCs w:val="28"/>
          <w:rtl/>
        </w:rPr>
        <w:t>،</w:t>
      </w:r>
      <w:r w:rsidRPr="00325172">
        <w:rPr>
          <w:rFonts w:ascii="Tahoma" w:hAnsi="Tahoma" w:cs="IRLotus"/>
          <w:sz w:val="28"/>
          <w:szCs w:val="28"/>
          <w:rtl/>
        </w:rPr>
        <w:t xml:space="preserve"> سید ابوالفضل ابن الرضا برقعی، شرح احوال و تاریخ زندگی خود را به رشت</w:t>
      </w:r>
      <w:r w:rsidRPr="00325172">
        <w:rPr>
          <w:rFonts w:cs="IRLotus" w:hint="cs"/>
          <w:color w:val="000000"/>
          <w:sz w:val="28"/>
          <w:szCs w:val="28"/>
          <w:rtl/>
        </w:rPr>
        <w:t>ۀ</w:t>
      </w:r>
      <w:r w:rsidRPr="00325172">
        <w:rPr>
          <w:rFonts w:ascii="Tahoma" w:hAnsi="Tahoma" w:cs="IRLotus"/>
          <w:sz w:val="28"/>
          <w:szCs w:val="28"/>
          <w:rtl/>
        </w:rPr>
        <w:t xml:space="preserve"> تحریر در آورم و عقاید خود را نیز ضمن ذکر احوال خود بنگارم</w:t>
      </w:r>
      <w:r w:rsidRPr="00325172">
        <w:rPr>
          <w:rFonts w:ascii="Tahoma" w:hAnsi="Tahoma" w:cs="IRLotus" w:hint="cs"/>
          <w:sz w:val="28"/>
          <w:szCs w:val="28"/>
          <w:rtl/>
        </w:rPr>
        <w:t>،</w:t>
      </w:r>
      <w:r w:rsidRPr="00325172">
        <w:rPr>
          <w:rFonts w:ascii="Tahoma" w:hAnsi="Tahoma" w:cs="IRLotus"/>
          <w:sz w:val="28"/>
          <w:szCs w:val="28"/>
          <w:rtl/>
        </w:rPr>
        <w:t xml:space="preserve"> تا مفتریان نتوانند پس از موت</w:t>
      </w:r>
      <w:r w:rsidRPr="00325172">
        <w:rPr>
          <w:rFonts w:ascii="Tahoma" w:hAnsi="Tahoma" w:cs="IRLotus" w:hint="cs"/>
          <w:sz w:val="28"/>
          <w:szCs w:val="28"/>
          <w:rtl/>
        </w:rPr>
        <w:t xml:space="preserve"> </w:t>
      </w:r>
      <w:r w:rsidRPr="00325172">
        <w:rPr>
          <w:rFonts w:ascii="Tahoma" w:hAnsi="Tahoma" w:cs="IRLotus"/>
          <w:sz w:val="28"/>
          <w:szCs w:val="28"/>
          <w:rtl/>
        </w:rPr>
        <w:t>م</w:t>
      </w:r>
      <w:r w:rsidRPr="00325172">
        <w:rPr>
          <w:rFonts w:ascii="Tahoma" w:hAnsi="Tahoma" w:cs="IRLotus" w:hint="cs"/>
          <w:sz w:val="28"/>
          <w:szCs w:val="28"/>
          <w:rtl/>
        </w:rPr>
        <w:t>ن</w:t>
      </w:r>
      <w:r w:rsidRPr="00325172">
        <w:rPr>
          <w:rFonts w:ascii="Tahoma" w:hAnsi="Tahoma" w:cs="IRLotus"/>
          <w:sz w:val="28"/>
          <w:szCs w:val="28"/>
          <w:rtl/>
        </w:rPr>
        <w:t xml:space="preserve"> تهمتی جعل نمایند</w:t>
      </w:r>
      <w:r w:rsidRPr="00325172">
        <w:rPr>
          <w:rFonts w:ascii="Tahoma" w:hAnsi="Tahoma" w:cs="IRLotus" w:hint="cs"/>
          <w:sz w:val="28"/>
          <w:szCs w:val="28"/>
          <w:rtl/>
        </w:rPr>
        <w:t>؛</w:t>
      </w:r>
      <w:r w:rsidRPr="00325172">
        <w:rPr>
          <w:rFonts w:ascii="Tahoma" w:hAnsi="Tahoma" w:cs="IRLotus"/>
          <w:sz w:val="28"/>
          <w:szCs w:val="28"/>
          <w:rtl/>
        </w:rPr>
        <w:t xml:space="preserve"> زیرا کسی که با عقاید</w:t>
      </w:r>
      <w:r w:rsidRPr="00325172">
        <w:rPr>
          <w:rFonts w:ascii="Tahoma" w:hAnsi="Tahoma" w:cs="IRLotus" w:hint="cs"/>
          <w:sz w:val="28"/>
          <w:szCs w:val="28"/>
          <w:rtl/>
        </w:rPr>
        <w:t>ِ</w:t>
      </w:r>
      <w:r w:rsidRPr="00325172">
        <w:rPr>
          <w:rFonts w:ascii="Tahoma" w:hAnsi="Tahoma" w:cs="IRLotus"/>
          <w:sz w:val="28"/>
          <w:szCs w:val="28"/>
          <w:rtl/>
        </w:rPr>
        <w:t xml:space="preserve"> خرافی مقدس نمایان مبارزه کرده</w:t>
      </w:r>
      <w:r w:rsidRPr="00325172">
        <w:rPr>
          <w:rFonts w:ascii="Tahoma" w:hAnsi="Tahoma" w:cs="IRLotus" w:hint="cs"/>
          <w:sz w:val="28"/>
          <w:szCs w:val="28"/>
          <w:rtl/>
        </w:rPr>
        <w:t>،</w:t>
      </w:r>
      <w:r w:rsidRPr="00325172">
        <w:rPr>
          <w:rFonts w:ascii="Tahoma" w:hAnsi="Tahoma" w:cs="IRLotus"/>
          <w:sz w:val="28"/>
          <w:szCs w:val="28"/>
          <w:rtl/>
        </w:rPr>
        <w:t xml:space="preserve"> دشمن بسیار دارد</w:t>
      </w:r>
      <w:r w:rsidRPr="00325172">
        <w:rPr>
          <w:rFonts w:ascii="Tahoma" w:hAnsi="Tahoma" w:cs="IRLotus" w:hint="cs"/>
          <w:sz w:val="28"/>
          <w:szCs w:val="28"/>
          <w:rtl/>
        </w:rPr>
        <w:t>؛</w:t>
      </w:r>
      <w:r w:rsidRPr="00325172">
        <w:rPr>
          <w:rFonts w:ascii="Tahoma" w:hAnsi="Tahoma" w:cs="IRLotus"/>
          <w:sz w:val="28"/>
          <w:szCs w:val="28"/>
          <w:rtl/>
        </w:rPr>
        <w:t xml:space="preserve"> دشمنانی که چون کسی را مخالف عقاید خود بدانند، از هر گونه تکفیر و تفسیق و تهمت دریغ ندارند و بلکه این کارها را ثواب و مشروع می</w:t>
      </w:r>
      <w:r w:rsidRPr="00325172">
        <w:rPr>
          <w:rFonts w:cs="IRLotus" w:hint="cs"/>
          <w:color w:val="000000"/>
          <w:sz w:val="28"/>
          <w:szCs w:val="28"/>
          <w:rtl/>
        </w:rPr>
        <w:t>‌</w:t>
      </w:r>
      <w:r w:rsidRPr="00325172">
        <w:rPr>
          <w:rFonts w:ascii="Tahoma" w:hAnsi="Tahoma" w:cs="IRLotus"/>
          <w:sz w:val="28"/>
          <w:szCs w:val="28"/>
          <w:rtl/>
        </w:rPr>
        <w:t>دانند و البته در کتب حدیث نیز برای این کار احادیثی جعل و ضبط شده است که اگر فردی کم اطلاع</w:t>
      </w:r>
      <w:r w:rsidRPr="00325172">
        <w:rPr>
          <w:rFonts w:ascii="Tahoma" w:hAnsi="Tahoma" w:cs="IRLotus" w:hint="cs"/>
          <w:sz w:val="28"/>
          <w:szCs w:val="28"/>
          <w:rtl/>
        </w:rPr>
        <w:t>،</w:t>
      </w:r>
      <w:r w:rsidRPr="00325172">
        <w:rPr>
          <w:rFonts w:ascii="Tahoma" w:hAnsi="Tahoma" w:cs="IRLotus"/>
          <w:sz w:val="28"/>
          <w:szCs w:val="28"/>
          <w:rtl/>
        </w:rPr>
        <w:t xml:space="preserve"> آن روایات را دیده باشد</w:t>
      </w:r>
      <w:r w:rsidRPr="00325172">
        <w:rPr>
          <w:rFonts w:ascii="Tahoma" w:hAnsi="Tahoma" w:cs="IRLotus" w:hint="cs"/>
          <w:sz w:val="28"/>
          <w:szCs w:val="28"/>
          <w:rtl/>
        </w:rPr>
        <w:t>،</w:t>
      </w:r>
      <w:r w:rsidRPr="00325172">
        <w:rPr>
          <w:rFonts w:ascii="Tahoma" w:hAnsi="Tahoma" w:cs="IRLotus"/>
          <w:sz w:val="28"/>
          <w:szCs w:val="28"/>
          <w:rtl/>
        </w:rPr>
        <w:t xml:space="preserve"> می</w:t>
      </w:r>
      <w:r w:rsidRPr="00325172">
        <w:rPr>
          <w:rFonts w:cs="IRLotus" w:hint="cs"/>
          <w:color w:val="000000"/>
          <w:sz w:val="28"/>
          <w:szCs w:val="28"/>
          <w:rtl/>
        </w:rPr>
        <w:t>‌</w:t>
      </w:r>
      <w:r w:rsidRPr="00325172">
        <w:rPr>
          <w:rFonts w:ascii="Tahoma" w:hAnsi="Tahoma" w:cs="IRLotus"/>
          <w:sz w:val="28"/>
          <w:szCs w:val="28"/>
          <w:rtl/>
        </w:rPr>
        <w:t>پندارد که آنها صحیحند</w:t>
      </w:r>
      <w:r w:rsidRPr="00325172">
        <w:rPr>
          <w:rFonts w:ascii="Tahoma" w:hAnsi="Tahoma" w:cs="IRLotus" w:hint="cs"/>
          <w:sz w:val="28"/>
          <w:szCs w:val="28"/>
          <w:rtl/>
        </w:rPr>
        <w:t>.</w:t>
      </w:r>
    </w:p>
    <w:p w:rsidR="00325172" w:rsidRPr="00325172" w:rsidRDefault="00325172" w:rsidP="00172022">
      <w:pPr>
        <w:ind w:firstLine="340"/>
        <w:jc w:val="both"/>
        <w:rPr>
          <w:rFonts w:ascii="Tahoma" w:hAnsi="Tahoma" w:cs="IRLotus"/>
          <w:sz w:val="28"/>
          <w:szCs w:val="28"/>
          <w:rtl/>
        </w:rPr>
      </w:pPr>
      <w:r w:rsidRPr="00325172">
        <w:rPr>
          <w:rFonts w:ascii="Tahoma" w:hAnsi="Tahoma" w:cs="IRLotus"/>
          <w:sz w:val="28"/>
          <w:szCs w:val="28"/>
          <w:rtl/>
        </w:rPr>
        <w:t>به هر حال</w:t>
      </w:r>
      <w:r w:rsidRPr="00325172">
        <w:rPr>
          <w:rFonts w:ascii="Tahoma" w:hAnsi="Tahoma" w:cs="IRLotus" w:hint="cs"/>
          <w:sz w:val="28"/>
          <w:szCs w:val="28"/>
          <w:rtl/>
        </w:rPr>
        <w:t>،</w:t>
      </w:r>
      <w:r w:rsidRPr="00325172">
        <w:rPr>
          <w:rFonts w:ascii="Tahoma" w:hAnsi="Tahoma" w:cs="IRLotus"/>
          <w:sz w:val="28"/>
          <w:szCs w:val="28"/>
          <w:rtl/>
        </w:rPr>
        <w:t xml:space="preserve"> این ذر</w:t>
      </w:r>
      <w:r w:rsidRPr="00325172">
        <w:rPr>
          <w:rFonts w:cs="IRLotus" w:hint="cs"/>
          <w:color w:val="000000"/>
          <w:sz w:val="28"/>
          <w:szCs w:val="28"/>
          <w:rtl/>
        </w:rPr>
        <w:t>ۀ</w:t>
      </w:r>
      <w:r w:rsidRPr="00325172">
        <w:rPr>
          <w:rFonts w:ascii="Tahoma" w:hAnsi="Tahoma" w:cs="IRLotus"/>
          <w:sz w:val="28"/>
          <w:szCs w:val="28"/>
          <w:rtl/>
        </w:rPr>
        <w:t xml:space="preserve"> بی</w:t>
      </w:r>
      <w:r w:rsidRPr="00325172">
        <w:rPr>
          <w:rFonts w:cs="IRLotus" w:hint="cs"/>
          <w:color w:val="000000"/>
          <w:sz w:val="28"/>
          <w:szCs w:val="28"/>
          <w:rtl/>
        </w:rPr>
        <w:t>‌</w:t>
      </w:r>
      <w:r w:rsidRPr="00325172">
        <w:rPr>
          <w:rFonts w:ascii="Tahoma" w:hAnsi="Tahoma" w:cs="IRLotus"/>
          <w:sz w:val="28"/>
          <w:szCs w:val="28"/>
          <w:rtl/>
        </w:rPr>
        <w:t>مقدار</w:t>
      </w:r>
      <w:r w:rsidRPr="00325172">
        <w:rPr>
          <w:rFonts w:ascii="Tahoma" w:hAnsi="Tahoma" w:cs="IRLotus" w:hint="cs"/>
          <w:sz w:val="28"/>
          <w:szCs w:val="28"/>
          <w:rtl/>
        </w:rPr>
        <w:t>،</w:t>
      </w:r>
      <w:r w:rsidRPr="00325172">
        <w:rPr>
          <w:rFonts w:ascii="Tahoma" w:hAnsi="Tahoma" w:cs="IRLotus"/>
          <w:sz w:val="28"/>
          <w:szCs w:val="28"/>
          <w:rtl/>
        </w:rPr>
        <w:t xml:space="preserve"> خود را قابل نمی</w:t>
      </w:r>
      <w:r w:rsidRPr="00325172">
        <w:rPr>
          <w:rFonts w:cs="IRLotus" w:hint="cs"/>
          <w:color w:val="000000"/>
          <w:sz w:val="28"/>
          <w:szCs w:val="28"/>
          <w:rtl/>
        </w:rPr>
        <w:t>‌</w:t>
      </w:r>
      <w:r w:rsidRPr="00325172">
        <w:rPr>
          <w:rFonts w:ascii="Tahoma" w:hAnsi="Tahoma" w:cs="IRLotus"/>
          <w:sz w:val="28"/>
          <w:szCs w:val="28"/>
          <w:rtl/>
        </w:rPr>
        <w:t>دانم که تاریخ زندگانی داشته باشم</w:t>
      </w:r>
      <w:r w:rsidRPr="00325172">
        <w:rPr>
          <w:rFonts w:ascii="Tahoma" w:hAnsi="Tahoma" w:cs="IRLotus" w:hint="cs"/>
          <w:sz w:val="28"/>
          <w:szCs w:val="28"/>
          <w:rtl/>
        </w:rPr>
        <w:t>؛</w:t>
      </w:r>
      <w:r w:rsidRPr="00325172">
        <w:rPr>
          <w:rFonts w:ascii="Tahoma" w:hAnsi="Tahoma" w:cs="IRLotus"/>
          <w:sz w:val="28"/>
          <w:szCs w:val="28"/>
          <w:rtl/>
        </w:rPr>
        <w:t xml:space="preserve"> ولی برای اجابت اصرار دوستان لازم دانستم که درخواستشان را رد نکنم و بخشی از زندگانی</w:t>
      </w:r>
      <w:r w:rsidRPr="00325172">
        <w:rPr>
          <w:rFonts w:cs="IRLotus" w:hint="cs"/>
          <w:color w:val="000000"/>
          <w:sz w:val="28"/>
          <w:szCs w:val="28"/>
          <w:rtl/>
        </w:rPr>
        <w:t>‌</w:t>
      </w:r>
      <w:r w:rsidRPr="00325172">
        <w:rPr>
          <w:rFonts w:ascii="Tahoma" w:hAnsi="Tahoma" w:cs="IRLotus"/>
          <w:sz w:val="28"/>
          <w:szCs w:val="28"/>
          <w:rtl/>
        </w:rPr>
        <w:t>ام را به اختصار برایشان بنگارم</w:t>
      </w:r>
      <w:r w:rsidRPr="00325172">
        <w:rPr>
          <w:rFonts w:ascii="Tahoma" w:hAnsi="Tahoma" w:cs="IRLotus" w:hint="cs"/>
          <w:sz w:val="28"/>
          <w:szCs w:val="28"/>
          <w:rtl/>
        </w:rPr>
        <w:t>؛</w:t>
      </w:r>
      <w:r w:rsidRPr="00325172">
        <w:rPr>
          <w:rFonts w:ascii="Tahoma" w:hAnsi="Tahoma" w:cs="IRLotus"/>
          <w:sz w:val="28"/>
          <w:szCs w:val="28"/>
          <w:rtl/>
        </w:rPr>
        <w:t xml:space="preserve"> گرچه گوشه</w:t>
      </w:r>
      <w:r w:rsidRPr="00325172">
        <w:rPr>
          <w:rFonts w:cs="IRLotus" w:hint="cs"/>
          <w:color w:val="000000"/>
          <w:sz w:val="28"/>
          <w:szCs w:val="28"/>
          <w:rtl/>
        </w:rPr>
        <w:t>‌</w:t>
      </w:r>
      <w:r w:rsidRPr="00325172">
        <w:rPr>
          <w:rFonts w:ascii="Tahoma" w:hAnsi="Tahoma" w:cs="IRLotus"/>
          <w:sz w:val="28"/>
          <w:szCs w:val="28"/>
          <w:rtl/>
        </w:rPr>
        <w:t>هایی از آن را در بعضی از تألیفاتم به اشاره ذکر نمود</w:t>
      </w:r>
      <w:r w:rsidRPr="00325172">
        <w:rPr>
          <w:rFonts w:cs="IRLotus" w:hint="cs"/>
          <w:color w:val="000000"/>
          <w:sz w:val="28"/>
          <w:szCs w:val="28"/>
          <w:rtl/>
        </w:rPr>
        <w:t>ه‌</w:t>
      </w:r>
      <w:r w:rsidRPr="00325172">
        <w:rPr>
          <w:rFonts w:ascii="Tahoma" w:hAnsi="Tahoma" w:cs="IRLotus"/>
          <w:sz w:val="28"/>
          <w:szCs w:val="28"/>
          <w:rtl/>
        </w:rPr>
        <w:t>ام و به لحاظ اهمیت آن‌</w:t>
      </w:r>
      <w:r w:rsidRPr="00325172">
        <w:rPr>
          <w:rFonts w:ascii="Tahoma" w:hAnsi="Tahoma" w:cs="IRLotus" w:hint="cs"/>
          <w:sz w:val="28"/>
          <w:szCs w:val="28"/>
          <w:rtl/>
        </w:rPr>
        <w:t>،</w:t>
      </w:r>
      <w:r w:rsidRPr="00325172">
        <w:rPr>
          <w:rFonts w:ascii="Tahoma" w:hAnsi="Tahoma" w:cs="IRLotus"/>
          <w:sz w:val="28"/>
          <w:szCs w:val="28"/>
          <w:rtl/>
        </w:rPr>
        <w:t xml:space="preserve"> ناگزیر در اینجا نیز بعضی از آن مطالب را تکرار می</w:t>
      </w:r>
      <w:r w:rsidRPr="00325172">
        <w:rPr>
          <w:rFonts w:cs="IRLotus" w:hint="cs"/>
          <w:color w:val="000000"/>
          <w:sz w:val="28"/>
          <w:szCs w:val="28"/>
          <w:rtl/>
        </w:rPr>
        <w:t>‌</w:t>
      </w:r>
      <w:r w:rsidRPr="00325172">
        <w:rPr>
          <w:rFonts w:ascii="Tahoma" w:hAnsi="Tahoma" w:cs="IRLotus"/>
          <w:sz w:val="28"/>
          <w:szCs w:val="28"/>
          <w:rtl/>
        </w:rPr>
        <w:t>کنم.</w:t>
      </w:r>
    </w:p>
    <w:p w:rsidR="00325172" w:rsidRPr="00325172" w:rsidRDefault="00325172" w:rsidP="00172022">
      <w:pPr>
        <w:pStyle w:val="a8"/>
        <w:spacing w:after="0"/>
        <w:rPr>
          <w:lang w:bidi="fa-IR"/>
        </w:rPr>
      </w:pPr>
      <w:bookmarkStart w:id="69" w:name="2"/>
      <w:bookmarkStart w:id="70" w:name="_Toc242817978"/>
      <w:bookmarkStart w:id="71" w:name="_Toc243474538"/>
      <w:bookmarkStart w:id="72" w:name="_Toc282021126"/>
      <w:bookmarkStart w:id="73" w:name="_Toc402346233"/>
      <w:bookmarkStart w:id="74" w:name="_Toc454380003"/>
      <w:r w:rsidRPr="00325172">
        <w:rPr>
          <w:rtl/>
          <w:lang w:bidi="fa-IR"/>
        </w:rPr>
        <w:t>نسب مؤلف</w:t>
      </w:r>
      <w:bookmarkEnd w:id="69"/>
      <w:bookmarkEnd w:id="70"/>
      <w:bookmarkEnd w:id="71"/>
      <w:bookmarkEnd w:id="72"/>
      <w:bookmarkEnd w:id="73"/>
      <w:bookmarkEnd w:id="74"/>
    </w:p>
    <w:p w:rsidR="00325172" w:rsidRPr="00325172" w:rsidRDefault="00325172" w:rsidP="00172022">
      <w:pPr>
        <w:ind w:firstLine="284"/>
        <w:jc w:val="both"/>
        <w:rPr>
          <w:rFonts w:cs="IRLotus"/>
          <w:sz w:val="28"/>
          <w:szCs w:val="28"/>
          <w:rtl/>
        </w:rPr>
      </w:pPr>
      <w:r w:rsidRPr="00325172">
        <w:rPr>
          <w:rFonts w:ascii="Tahoma" w:hAnsi="Tahoma" w:cs="IRLotus"/>
          <w:sz w:val="28"/>
          <w:szCs w:val="28"/>
          <w:rtl/>
        </w:rPr>
        <w:t>بدان</w:t>
      </w:r>
      <w:r w:rsidRPr="00325172">
        <w:rPr>
          <w:rFonts w:ascii="Tahoma" w:hAnsi="Tahoma" w:cs="IRLotus" w:hint="cs"/>
          <w:sz w:val="28"/>
          <w:szCs w:val="28"/>
          <w:rtl/>
        </w:rPr>
        <w:t xml:space="preserve">‌ </w:t>
      </w:r>
      <w:r w:rsidRPr="00325172">
        <w:rPr>
          <w:rFonts w:ascii="Tahoma" w:hAnsi="Tahoma" w:cs="IRLotus"/>
          <w:sz w:val="28"/>
          <w:szCs w:val="28"/>
          <w:rtl/>
        </w:rPr>
        <w:t>که نویسنده از اهل قم</w:t>
      </w:r>
      <w:r w:rsidRPr="00325172">
        <w:rPr>
          <w:rFonts w:ascii="Tahoma" w:hAnsi="Tahoma" w:cs="IRLotus" w:hint="cs"/>
          <w:sz w:val="28"/>
          <w:szCs w:val="28"/>
          <w:rtl/>
        </w:rPr>
        <w:t xml:space="preserve"> [است]</w:t>
      </w:r>
      <w:r w:rsidRPr="00325172">
        <w:rPr>
          <w:rFonts w:ascii="Tahoma" w:hAnsi="Tahoma" w:cs="IRLotus"/>
          <w:sz w:val="28"/>
          <w:szCs w:val="28"/>
          <w:rtl/>
        </w:rPr>
        <w:t xml:space="preserve"> و پدرانم تا سی نسل در قم بود</w:t>
      </w:r>
      <w:r w:rsidRPr="00325172">
        <w:rPr>
          <w:rFonts w:cs="IRLotus" w:hint="cs"/>
          <w:color w:val="000000"/>
          <w:sz w:val="28"/>
          <w:szCs w:val="28"/>
          <w:rtl/>
        </w:rPr>
        <w:t>ه‌ا</w:t>
      </w:r>
      <w:r w:rsidRPr="00325172">
        <w:rPr>
          <w:rFonts w:ascii="Tahoma" w:hAnsi="Tahoma" w:cs="IRLotus"/>
          <w:sz w:val="28"/>
          <w:szCs w:val="28"/>
          <w:rtl/>
        </w:rPr>
        <w:t>ند و جد اعلایم که در قم وارد شده و توقف کرده</w:t>
      </w:r>
      <w:r w:rsidRPr="00325172">
        <w:rPr>
          <w:rFonts w:ascii="Tahoma" w:hAnsi="Tahoma" w:cs="IRLotus" w:hint="cs"/>
          <w:sz w:val="28"/>
          <w:szCs w:val="28"/>
          <w:rtl/>
        </w:rPr>
        <w:t>،</w:t>
      </w:r>
      <w:r w:rsidRPr="00325172">
        <w:rPr>
          <w:rFonts w:ascii="Tahoma" w:hAnsi="Tahoma" w:cs="IRLotus"/>
          <w:sz w:val="28"/>
          <w:szCs w:val="28"/>
          <w:rtl/>
        </w:rPr>
        <w:t xml:space="preserve"> موسی م</w:t>
      </w:r>
      <w:r w:rsidRPr="00325172">
        <w:rPr>
          <w:rFonts w:ascii="Tahoma" w:hAnsi="Tahoma" w:cs="IRLotus" w:hint="cs"/>
          <w:sz w:val="28"/>
          <w:szCs w:val="28"/>
          <w:rtl/>
        </w:rPr>
        <w:t>ُ</w:t>
      </w:r>
      <w:r w:rsidRPr="00325172">
        <w:rPr>
          <w:rFonts w:ascii="Tahoma" w:hAnsi="Tahoma" w:cs="IRLotus"/>
          <w:sz w:val="28"/>
          <w:szCs w:val="28"/>
          <w:rtl/>
        </w:rPr>
        <w:t>ب</w:t>
      </w:r>
      <w:r w:rsidRPr="00325172">
        <w:rPr>
          <w:rFonts w:ascii="Tahoma" w:hAnsi="Tahoma" w:cs="IRLotus" w:hint="cs"/>
          <w:sz w:val="28"/>
          <w:szCs w:val="28"/>
          <w:rtl/>
        </w:rPr>
        <w:t>َ</w:t>
      </w:r>
      <w:r w:rsidRPr="00325172">
        <w:rPr>
          <w:rFonts w:ascii="Tahoma" w:hAnsi="Tahoma" w:cs="IRLotus"/>
          <w:sz w:val="28"/>
          <w:szCs w:val="28"/>
          <w:rtl/>
        </w:rPr>
        <w:t>رق</w:t>
      </w:r>
      <w:r w:rsidRPr="00325172">
        <w:rPr>
          <w:rFonts w:ascii="Tahoma" w:hAnsi="Tahoma" w:cs="IRLotus" w:hint="cs"/>
          <w:sz w:val="28"/>
          <w:szCs w:val="28"/>
          <w:rtl/>
        </w:rPr>
        <w:t>َ</w:t>
      </w:r>
      <w:r w:rsidRPr="00325172">
        <w:rPr>
          <w:rFonts w:ascii="Tahoma" w:hAnsi="Tahoma" w:cs="IRLotus"/>
          <w:sz w:val="28"/>
          <w:szCs w:val="28"/>
          <w:rtl/>
        </w:rPr>
        <w:t xml:space="preserve">ع فرزند امام محمد تقی فرزند حضرت علی بن موسی الرضا </w:t>
      </w:r>
      <w:r w:rsidRPr="00325172">
        <w:rPr>
          <w:rFonts w:ascii="Abo-thar" w:hAnsi="Abo-thar" w:cs="CTraditional Arabic" w:hint="cs"/>
          <w:color w:val="000000"/>
          <w:sz w:val="28"/>
          <w:szCs w:val="28"/>
          <w:rtl/>
        </w:rPr>
        <w:t>÷</w:t>
      </w:r>
      <w:r w:rsidRPr="00325172">
        <w:rPr>
          <w:rFonts w:ascii="Tahoma" w:hAnsi="Tahoma" w:cs="IRLotus"/>
          <w:sz w:val="28"/>
          <w:szCs w:val="28"/>
          <w:rtl/>
        </w:rPr>
        <w:t xml:space="preserve"> می‌باشد که اکنون قبر او در قم معروف و مشهور است</w:t>
      </w:r>
      <w:r w:rsidRPr="00325172">
        <w:rPr>
          <w:rFonts w:ascii="Tahoma" w:hAnsi="Tahoma" w:cs="IRLotus" w:hint="cs"/>
          <w:sz w:val="28"/>
          <w:szCs w:val="28"/>
          <w:rtl/>
        </w:rPr>
        <w:t>؛</w:t>
      </w:r>
      <w:r w:rsidRPr="00325172">
        <w:rPr>
          <w:rFonts w:ascii="Tahoma" w:hAnsi="Tahoma" w:cs="IRLotus"/>
          <w:sz w:val="28"/>
          <w:szCs w:val="28"/>
          <w:rtl/>
        </w:rPr>
        <w:t xml:space="preserve"> و سلسه نسبم چون به موسی مبرقع می‌رسد ما را برقعی می</w:t>
      </w:r>
      <w:r w:rsidRPr="00325172">
        <w:rPr>
          <w:rFonts w:cs="IRLotus" w:hint="cs"/>
          <w:color w:val="000000"/>
          <w:sz w:val="28"/>
          <w:szCs w:val="28"/>
          <w:rtl/>
        </w:rPr>
        <w:t>‌</w:t>
      </w:r>
      <w:r w:rsidRPr="00325172">
        <w:rPr>
          <w:rFonts w:ascii="Tahoma" w:hAnsi="Tahoma" w:cs="IRLotus"/>
          <w:sz w:val="28"/>
          <w:szCs w:val="28"/>
          <w:rtl/>
        </w:rPr>
        <w:t>گویند</w:t>
      </w:r>
      <w:r w:rsidRPr="00325172">
        <w:rPr>
          <w:rFonts w:ascii="Tahoma" w:hAnsi="Tahoma" w:cs="IRLotus" w:hint="cs"/>
          <w:sz w:val="28"/>
          <w:szCs w:val="28"/>
          <w:rtl/>
        </w:rPr>
        <w:t>؛</w:t>
      </w:r>
      <w:r w:rsidRPr="00325172">
        <w:rPr>
          <w:rFonts w:ascii="Tahoma" w:hAnsi="Tahoma" w:cs="IRLotus"/>
          <w:sz w:val="28"/>
          <w:szCs w:val="28"/>
          <w:rtl/>
        </w:rPr>
        <w:t xml:space="preserve"> و چون به حضرت رضا می</w:t>
      </w:r>
      <w:r w:rsidRPr="00325172">
        <w:rPr>
          <w:rFonts w:cs="IRLotus" w:hint="cs"/>
          <w:color w:val="000000"/>
          <w:sz w:val="28"/>
          <w:szCs w:val="28"/>
          <w:rtl/>
        </w:rPr>
        <w:t>‌</w:t>
      </w:r>
      <w:r w:rsidRPr="00325172">
        <w:rPr>
          <w:rFonts w:ascii="Tahoma" w:hAnsi="Tahoma" w:cs="IRLotus"/>
          <w:sz w:val="28"/>
          <w:szCs w:val="28"/>
          <w:rtl/>
        </w:rPr>
        <w:t>رسد</w:t>
      </w:r>
      <w:r w:rsidRPr="00325172">
        <w:rPr>
          <w:rFonts w:ascii="Tahoma" w:hAnsi="Tahoma" w:cs="IRLotus" w:hint="cs"/>
          <w:sz w:val="28"/>
          <w:szCs w:val="28"/>
          <w:rtl/>
        </w:rPr>
        <w:t>،</w:t>
      </w:r>
      <w:r w:rsidRPr="00325172">
        <w:rPr>
          <w:rFonts w:ascii="Tahoma" w:hAnsi="Tahoma" w:cs="IRLotus"/>
          <w:sz w:val="28"/>
          <w:szCs w:val="28"/>
          <w:rtl/>
        </w:rPr>
        <w:t xml:space="preserve"> رضوی و یا ابن</w:t>
      </w:r>
      <w:r w:rsidRPr="00325172">
        <w:rPr>
          <w:rFonts w:ascii="Tahoma" w:hAnsi="Tahoma" w:cs="IRLotus" w:hint="cs"/>
          <w:sz w:val="28"/>
          <w:szCs w:val="28"/>
          <w:rtl/>
        </w:rPr>
        <w:t>‌</w:t>
      </w:r>
      <w:r w:rsidRPr="00325172">
        <w:rPr>
          <w:rFonts w:ascii="Tahoma" w:hAnsi="Tahoma" w:cs="IRLotus"/>
          <w:sz w:val="28"/>
          <w:szCs w:val="28"/>
          <w:rtl/>
        </w:rPr>
        <w:t>الرضا می</w:t>
      </w:r>
      <w:r w:rsidRPr="00325172">
        <w:rPr>
          <w:rFonts w:cs="IRLotus" w:hint="cs"/>
          <w:color w:val="000000"/>
          <w:sz w:val="28"/>
          <w:szCs w:val="28"/>
          <w:rtl/>
        </w:rPr>
        <w:t>‌</w:t>
      </w:r>
      <w:r w:rsidRPr="00325172">
        <w:rPr>
          <w:rFonts w:ascii="Tahoma" w:hAnsi="Tahoma" w:cs="IRLotus"/>
          <w:sz w:val="28"/>
          <w:szCs w:val="28"/>
          <w:rtl/>
        </w:rPr>
        <w:t>خوانند</w:t>
      </w:r>
      <w:r w:rsidRPr="00325172">
        <w:rPr>
          <w:rFonts w:ascii="Tahoma" w:hAnsi="Tahoma" w:cs="IRLotus" w:hint="cs"/>
          <w:sz w:val="28"/>
          <w:szCs w:val="28"/>
          <w:rtl/>
        </w:rPr>
        <w:t>؛</w:t>
      </w:r>
      <w:r w:rsidRPr="00325172">
        <w:rPr>
          <w:rFonts w:ascii="Tahoma" w:hAnsi="Tahoma" w:cs="IRLotus"/>
          <w:sz w:val="28"/>
          <w:szCs w:val="28"/>
          <w:rtl/>
        </w:rPr>
        <w:t xml:space="preserve"> و از همین جهت است که شناسنام</w:t>
      </w:r>
      <w:r w:rsidRPr="00325172">
        <w:rPr>
          <w:rFonts w:cs="IRLotus" w:hint="cs"/>
          <w:color w:val="000000"/>
          <w:sz w:val="28"/>
          <w:szCs w:val="28"/>
          <w:rtl/>
        </w:rPr>
        <w:t>ۀ</w:t>
      </w:r>
      <w:r w:rsidRPr="00325172">
        <w:rPr>
          <w:rFonts w:ascii="Tahoma" w:hAnsi="Tahoma" w:cs="IRLotus"/>
          <w:sz w:val="28"/>
          <w:szCs w:val="28"/>
          <w:rtl/>
        </w:rPr>
        <w:t xml:space="preserve"> خود را «ابن</w:t>
      </w:r>
      <w:r w:rsidRPr="00325172">
        <w:rPr>
          <w:rFonts w:ascii="Tahoma" w:hAnsi="Tahoma" w:cs="IRLotus" w:hint="cs"/>
          <w:sz w:val="28"/>
          <w:szCs w:val="28"/>
          <w:rtl/>
        </w:rPr>
        <w:t>‌</w:t>
      </w:r>
      <w:r w:rsidRPr="00325172">
        <w:rPr>
          <w:rFonts w:ascii="Tahoma" w:hAnsi="Tahoma" w:cs="IRLotus"/>
          <w:sz w:val="28"/>
          <w:szCs w:val="28"/>
          <w:rtl/>
        </w:rPr>
        <w:t>الرضا» گرفت</w:t>
      </w:r>
      <w:r w:rsidRPr="00325172">
        <w:rPr>
          <w:rFonts w:cs="IRLotus" w:hint="cs"/>
          <w:color w:val="000000"/>
          <w:sz w:val="28"/>
          <w:szCs w:val="28"/>
          <w:rtl/>
        </w:rPr>
        <w:t>ه‌ا</w:t>
      </w:r>
      <w:r w:rsidRPr="00325172">
        <w:rPr>
          <w:rFonts w:ascii="Tahoma" w:hAnsi="Tahoma" w:cs="IRLotus"/>
          <w:sz w:val="28"/>
          <w:szCs w:val="28"/>
          <w:rtl/>
        </w:rPr>
        <w:t>م.</w:t>
      </w:r>
    </w:p>
    <w:p w:rsidR="00325172" w:rsidRPr="00325172" w:rsidRDefault="00325172" w:rsidP="00172022">
      <w:pPr>
        <w:ind w:firstLine="340"/>
        <w:jc w:val="both"/>
        <w:rPr>
          <w:rFonts w:ascii="Lotus Linotype" w:hAnsi="Lotus Linotype" w:cs="mylotus"/>
          <w:b/>
          <w:bCs/>
          <w:sz w:val="27"/>
          <w:szCs w:val="26"/>
          <w:rtl/>
        </w:rPr>
      </w:pPr>
      <w:r w:rsidRPr="00325172">
        <w:rPr>
          <w:rFonts w:ascii="Tahoma" w:hAnsi="Tahoma" w:cs="IRLotus"/>
          <w:sz w:val="28"/>
          <w:szCs w:val="28"/>
          <w:rtl/>
        </w:rPr>
        <w:t>سلسل</w:t>
      </w:r>
      <w:r w:rsidRPr="00325172">
        <w:rPr>
          <w:rFonts w:cs="IRLotus" w:hint="cs"/>
          <w:color w:val="000000"/>
          <w:sz w:val="28"/>
          <w:szCs w:val="28"/>
          <w:rtl/>
        </w:rPr>
        <w:t>ۀ</w:t>
      </w:r>
      <w:r w:rsidRPr="00325172">
        <w:rPr>
          <w:rFonts w:ascii="Tahoma" w:hAnsi="Tahoma" w:cs="IRLotus"/>
          <w:sz w:val="28"/>
          <w:szCs w:val="28"/>
          <w:rtl/>
        </w:rPr>
        <w:t xml:space="preserve"> نسب و شجره نام</w:t>
      </w:r>
      <w:r w:rsidRPr="00325172">
        <w:rPr>
          <w:rFonts w:cs="IRLotus" w:hint="cs"/>
          <w:color w:val="000000"/>
          <w:sz w:val="28"/>
          <w:szCs w:val="28"/>
          <w:rtl/>
        </w:rPr>
        <w:t>ه‌ا</w:t>
      </w:r>
      <w:r w:rsidRPr="00325172">
        <w:rPr>
          <w:rFonts w:ascii="Tahoma" w:hAnsi="Tahoma" w:cs="IRLotus"/>
          <w:sz w:val="28"/>
          <w:szCs w:val="28"/>
          <w:rtl/>
        </w:rPr>
        <w:t>م، چنانکه در کتب انساب و مشجرات</w:t>
      </w:r>
      <w:r w:rsidRPr="00325172">
        <w:rPr>
          <w:rFonts w:ascii="Tahoma" w:hAnsi="Tahoma" w:cs="IRLotus" w:hint="cs"/>
          <w:sz w:val="28"/>
          <w:szCs w:val="28"/>
          <w:rtl/>
        </w:rPr>
        <w:t xml:space="preserve"> (شجر</w:t>
      </w:r>
      <w:r w:rsidRPr="00325172">
        <w:rPr>
          <w:rFonts w:cs="IRLotus" w:hint="cs"/>
          <w:color w:val="000000"/>
          <w:sz w:val="28"/>
          <w:szCs w:val="28"/>
          <w:rtl/>
        </w:rPr>
        <w:t>ه‌</w:t>
      </w:r>
      <w:r w:rsidRPr="00325172">
        <w:rPr>
          <w:rFonts w:ascii="Tahoma" w:hAnsi="Tahoma" w:cs="IRLotus" w:hint="cs"/>
          <w:sz w:val="28"/>
          <w:szCs w:val="28"/>
          <w:rtl/>
        </w:rPr>
        <w:t>نامه)</w:t>
      </w:r>
      <w:r w:rsidRPr="00325172">
        <w:rPr>
          <w:rFonts w:ascii="Tahoma" w:hAnsi="Tahoma" w:cs="IRLotus"/>
          <w:sz w:val="28"/>
          <w:szCs w:val="28"/>
          <w:rtl/>
        </w:rPr>
        <w:t xml:space="preserve"> ذکر شده و در یکی از تألیفاتم موسوم به «تراجم الرجال» نیز در باب الف نوشت</w:t>
      </w:r>
      <w:r w:rsidRPr="00325172">
        <w:rPr>
          <w:rFonts w:cs="IRLotus" w:hint="cs"/>
          <w:color w:val="000000"/>
          <w:sz w:val="28"/>
          <w:szCs w:val="28"/>
          <w:rtl/>
        </w:rPr>
        <w:t>ه‌ا</w:t>
      </w:r>
      <w:r w:rsidRPr="00325172">
        <w:rPr>
          <w:rFonts w:ascii="Tahoma" w:hAnsi="Tahoma" w:cs="IRLotus"/>
          <w:sz w:val="28"/>
          <w:szCs w:val="28"/>
          <w:rtl/>
        </w:rPr>
        <w:t xml:space="preserve">م، چنین است: </w:t>
      </w:r>
      <w:r w:rsidRPr="00325172">
        <w:rPr>
          <w:rFonts w:ascii="mylotus" w:hAnsi="mylotus" w:cs="mylotus"/>
          <w:sz w:val="27"/>
          <w:szCs w:val="26"/>
          <w:rtl/>
        </w:rPr>
        <w:t>«</w:t>
      </w:r>
      <w:r w:rsidRPr="00325172">
        <w:rPr>
          <w:rFonts w:ascii="mylotus" w:hAnsi="mylotus" w:cs="mylotus" w:hint="cs"/>
          <w:sz w:val="27"/>
          <w:szCs w:val="26"/>
          <w:rtl/>
        </w:rPr>
        <w:t>أ</w:t>
      </w:r>
      <w:r w:rsidRPr="00325172">
        <w:rPr>
          <w:rFonts w:ascii="mylotus" w:hAnsi="mylotus" w:cs="mylotus"/>
          <w:sz w:val="27"/>
          <w:szCs w:val="26"/>
          <w:rtl/>
        </w:rPr>
        <w:t xml:space="preserve">بوالفضل بن حسن بن </w:t>
      </w:r>
      <w:r w:rsidRPr="00325172">
        <w:rPr>
          <w:rFonts w:ascii="mylotus" w:hAnsi="mylotus" w:cs="mylotus" w:hint="cs"/>
          <w:sz w:val="27"/>
          <w:szCs w:val="26"/>
          <w:rtl/>
        </w:rPr>
        <w:t>أ</w:t>
      </w:r>
      <w:r w:rsidRPr="00325172">
        <w:rPr>
          <w:rFonts w:ascii="mylotus" w:hAnsi="mylotus" w:cs="mylotus"/>
          <w:sz w:val="27"/>
          <w:szCs w:val="26"/>
          <w:rtl/>
        </w:rPr>
        <w:t>حمد بن رضي الدين بن مير يحي</w:t>
      </w:r>
      <w:r w:rsidRPr="00325172">
        <w:rPr>
          <w:rFonts w:ascii="mylotus" w:hAnsi="mylotus" w:cs="mylotus" w:hint="cs"/>
          <w:sz w:val="27"/>
          <w:szCs w:val="26"/>
          <w:rtl/>
        </w:rPr>
        <w:t>ى</w:t>
      </w:r>
      <w:r w:rsidRPr="00325172">
        <w:rPr>
          <w:rFonts w:ascii="mylotus" w:hAnsi="mylotus" w:cs="mylotus"/>
          <w:sz w:val="27"/>
          <w:szCs w:val="26"/>
          <w:rtl/>
        </w:rPr>
        <w:t xml:space="preserve"> بن مير ميران بن </w:t>
      </w:r>
      <w:r w:rsidRPr="00325172">
        <w:rPr>
          <w:rFonts w:ascii="mylotus" w:hAnsi="mylotus" w:cs="mylotus" w:hint="cs"/>
          <w:sz w:val="27"/>
          <w:szCs w:val="26"/>
          <w:rtl/>
        </w:rPr>
        <w:t>أ</w:t>
      </w:r>
      <w:r w:rsidRPr="00325172">
        <w:rPr>
          <w:rFonts w:ascii="mylotus" w:hAnsi="mylotus" w:cs="mylotus"/>
          <w:sz w:val="27"/>
          <w:szCs w:val="26"/>
          <w:rtl/>
        </w:rPr>
        <w:t xml:space="preserve">ميران الأول ابن مير صفي الدين بن مير </w:t>
      </w:r>
      <w:r w:rsidRPr="00325172">
        <w:rPr>
          <w:rFonts w:ascii="mylotus" w:hAnsi="mylotus" w:cs="mylotus" w:hint="cs"/>
          <w:sz w:val="27"/>
          <w:szCs w:val="26"/>
          <w:rtl/>
        </w:rPr>
        <w:t>أ</w:t>
      </w:r>
      <w:r w:rsidRPr="00325172">
        <w:rPr>
          <w:rFonts w:ascii="mylotus" w:hAnsi="mylotus" w:cs="mylotus"/>
          <w:sz w:val="27"/>
          <w:szCs w:val="26"/>
          <w:rtl/>
        </w:rPr>
        <w:t>بوالقاسم بن مير يحي</w:t>
      </w:r>
      <w:r w:rsidRPr="00325172">
        <w:rPr>
          <w:rFonts w:ascii="mylotus" w:hAnsi="mylotus" w:cs="mylotus" w:hint="cs"/>
          <w:sz w:val="27"/>
          <w:szCs w:val="26"/>
          <w:rtl/>
        </w:rPr>
        <w:t>ى</w:t>
      </w:r>
      <w:r w:rsidRPr="00325172">
        <w:rPr>
          <w:rFonts w:ascii="mylotus" w:hAnsi="mylotus" w:cs="mylotus"/>
          <w:sz w:val="27"/>
          <w:szCs w:val="26"/>
          <w:rtl/>
        </w:rPr>
        <w:t xml:space="preserve"> بن السيد محسن الرضوي الرئيس بمشهدالرضا من أعلام زمانه بن رضي الدين بن فخر الدين علي بن رضي الدين حسين پادشاه بن </w:t>
      </w:r>
      <w:r w:rsidRPr="00325172">
        <w:rPr>
          <w:rFonts w:ascii="mylotus" w:hAnsi="mylotus" w:cs="mylotus" w:hint="cs"/>
          <w:sz w:val="27"/>
          <w:szCs w:val="26"/>
          <w:rtl/>
        </w:rPr>
        <w:t>أ</w:t>
      </w:r>
      <w:r w:rsidRPr="00325172">
        <w:rPr>
          <w:rFonts w:ascii="mylotus" w:hAnsi="mylotus" w:cs="mylotus"/>
          <w:sz w:val="27"/>
          <w:szCs w:val="26"/>
          <w:rtl/>
        </w:rPr>
        <w:t xml:space="preserve">بي القاسم علي بن أبي علي محمد بن </w:t>
      </w:r>
      <w:r w:rsidRPr="00325172">
        <w:rPr>
          <w:rFonts w:ascii="mylotus" w:hAnsi="mylotus" w:cs="mylotus" w:hint="cs"/>
          <w:sz w:val="27"/>
          <w:szCs w:val="26"/>
          <w:rtl/>
        </w:rPr>
        <w:t>أ</w:t>
      </w:r>
      <w:r w:rsidRPr="00325172">
        <w:rPr>
          <w:rFonts w:ascii="mylotus" w:hAnsi="mylotus" w:cs="mylotus"/>
          <w:sz w:val="27"/>
          <w:szCs w:val="26"/>
          <w:rtl/>
        </w:rPr>
        <w:t xml:space="preserve">حمد بن محمد الأعرج ابن </w:t>
      </w:r>
      <w:r w:rsidRPr="00325172">
        <w:rPr>
          <w:rFonts w:ascii="mylotus" w:hAnsi="mylotus" w:cs="mylotus" w:hint="cs"/>
          <w:sz w:val="27"/>
          <w:szCs w:val="26"/>
          <w:rtl/>
        </w:rPr>
        <w:t>أ</w:t>
      </w:r>
      <w:r w:rsidRPr="00325172">
        <w:rPr>
          <w:rFonts w:ascii="mylotus" w:hAnsi="mylotus" w:cs="mylotus"/>
          <w:sz w:val="27"/>
          <w:szCs w:val="26"/>
          <w:rtl/>
        </w:rPr>
        <w:t>حمد بن موس</w:t>
      </w:r>
      <w:r w:rsidRPr="00325172">
        <w:rPr>
          <w:rFonts w:ascii="mylotus" w:hAnsi="mylotus" w:cs="mylotus" w:hint="cs"/>
          <w:sz w:val="27"/>
          <w:szCs w:val="26"/>
          <w:rtl/>
        </w:rPr>
        <w:t>ى</w:t>
      </w:r>
      <w:r w:rsidRPr="00325172">
        <w:rPr>
          <w:rFonts w:ascii="mylotus" w:hAnsi="mylotus" w:cs="mylotus"/>
          <w:sz w:val="27"/>
          <w:szCs w:val="26"/>
          <w:rtl/>
        </w:rPr>
        <w:t xml:space="preserve"> المبرقع</w:t>
      </w:r>
      <w:r w:rsidRPr="00325172">
        <w:rPr>
          <w:rFonts w:ascii="mylotus" w:hAnsi="mylotus" w:cs="mylotus" w:hint="cs"/>
          <w:sz w:val="27"/>
          <w:szCs w:val="26"/>
          <w:rtl/>
        </w:rPr>
        <w:t xml:space="preserve"> </w:t>
      </w:r>
      <w:r w:rsidRPr="00325172">
        <w:rPr>
          <w:rFonts w:ascii="mylotus" w:hAnsi="mylotus" w:cs="mylotus"/>
          <w:sz w:val="27"/>
          <w:szCs w:val="26"/>
          <w:rtl/>
        </w:rPr>
        <w:t>ابن ال</w:t>
      </w:r>
      <w:r w:rsidRPr="00325172">
        <w:rPr>
          <w:rFonts w:ascii="mylotus" w:hAnsi="mylotus" w:cs="mylotus" w:hint="cs"/>
          <w:sz w:val="27"/>
          <w:szCs w:val="26"/>
          <w:rtl/>
        </w:rPr>
        <w:t>إ</w:t>
      </w:r>
      <w:r w:rsidRPr="00325172">
        <w:rPr>
          <w:rFonts w:ascii="mylotus" w:hAnsi="mylotus" w:cs="mylotus"/>
          <w:sz w:val="27"/>
          <w:szCs w:val="26"/>
          <w:rtl/>
        </w:rPr>
        <w:t>مام محمد الجواد رضي الله عن آبائي وعني وغفرالله لي ولهم».</w:t>
      </w:r>
    </w:p>
    <w:p w:rsidR="00325172" w:rsidRPr="00325172" w:rsidRDefault="00325172" w:rsidP="00172022">
      <w:pPr>
        <w:ind w:firstLine="340"/>
        <w:jc w:val="both"/>
        <w:rPr>
          <w:rFonts w:ascii="Tahoma" w:hAnsi="Tahoma" w:cs="IRLotus"/>
          <w:sz w:val="28"/>
          <w:szCs w:val="28"/>
          <w:rtl/>
        </w:rPr>
      </w:pPr>
      <w:r w:rsidRPr="00325172">
        <w:rPr>
          <w:rFonts w:ascii="Tahoma" w:hAnsi="Tahoma" w:cs="IRLotus"/>
          <w:sz w:val="28"/>
          <w:szCs w:val="28"/>
          <w:rtl/>
        </w:rPr>
        <w:t>والدم</w:t>
      </w:r>
      <w:r w:rsidRPr="00325172">
        <w:rPr>
          <w:rFonts w:ascii="Tahoma" w:hAnsi="Tahoma" w:cs="IRLotus" w:hint="cs"/>
          <w:sz w:val="28"/>
          <w:szCs w:val="28"/>
          <w:rtl/>
        </w:rPr>
        <w:t>،</w:t>
      </w:r>
      <w:r w:rsidRPr="00325172">
        <w:rPr>
          <w:rFonts w:ascii="Tahoma" w:hAnsi="Tahoma" w:cs="IRLotus"/>
          <w:sz w:val="28"/>
          <w:szCs w:val="28"/>
          <w:rtl/>
        </w:rPr>
        <w:t xml:space="preserve"> سید حسن، اعتنایی به دنیا نداشت و فقیر و تهیدست و از زاهدترین مردم بود و در سنین پیری و در حال ضعف و ناتوانی</w:t>
      </w:r>
      <w:r w:rsidRPr="00325172">
        <w:rPr>
          <w:rFonts w:ascii="Tahoma" w:hAnsi="Tahoma" w:cs="IRLotus" w:hint="cs"/>
          <w:sz w:val="28"/>
          <w:szCs w:val="28"/>
          <w:rtl/>
        </w:rPr>
        <w:t>،</w:t>
      </w:r>
      <w:r w:rsidRPr="00325172">
        <w:rPr>
          <w:rFonts w:ascii="Tahoma" w:hAnsi="Tahoma" w:cs="IRLotus"/>
          <w:sz w:val="28"/>
          <w:szCs w:val="28"/>
          <w:rtl/>
        </w:rPr>
        <w:t xml:space="preserve"> حتی در فصل زمستان و در هوای یخبندان کار می‌کرد</w:t>
      </w:r>
      <w:r w:rsidRPr="00325172">
        <w:rPr>
          <w:rFonts w:ascii="Tahoma" w:hAnsi="Tahoma" w:cs="IRLotus" w:hint="cs"/>
          <w:sz w:val="28"/>
          <w:szCs w:val="28"/>
          <w:rtl/>
        </w:rPr>
        <w:t xml:space="preserve">؛ </w:t>
      </w:r>
      <w:r w:rsidRPr="00325172">
        <w:rPr>
          <w:rFonts w:ascii="Tahoma" w:hAnsi="Tahoma" w:cs="IRLotus"/>
          <w:sz w:val="28"/>
          <w:szCs w:val="28"/>
          <w:rtl/>
        </w:rPr>
        <w:t>ولی خوش حالت و شاد و شب</w:t>
      </w:r>
      <w:r w:rsidRPr="00325172">
        <w:rPr>
          <w:rFonts w:ascii="Tahoma" w:hAnsi="Tahoma" w:cs="IRLotus" w:hint="cs"/>
          <w:sz w:val="28"/>
          <w:szCs w:val="28"/>
          <w:rtl/>
        </w:rPr>
        <w:t>‌</w:t>
      </w:r>
      <w:r w:rsidRPr="00325172">
        <w:rPr>
          <w:rFonts w:ascii="Tahoma" w:hAnsi="Tahoma" w:cs="IRLotus"/>
          <w:sz w:val="28"/>
          <w:szCs w:val="28"/>
          <w:rtl/>
        </w:rPr>
        <w:t>زنده</w:t>
      </w:r>
      <w:r w:rsidRPr="00325172">
        <w:rPr>
          <w:rFonts w:ascii="Tahoma" w:hAnsi="Tahoma" w:cs="IRLotus" w:hint="cs"/>
          <w:sz w:val="28"/>
          <w:szCs w:val="28"/>
          <w:rtl/>
        </w:rPr>
        <w:t>‌</w:t>
      </w:r>
      <w:r w:rsidRPr="00325172">
        <w:rPr>
          <w:rFonts w:ascii="Tahoma" w:hAnsi="Tahoma" w:cs="IRLotus"/>
          <w:sz w:val="28"/>
          <w:szCs w:val="28"/>
          <w:rtl/>
        </w:rPr>
        <w:t>دار و اهل عبادت و بسیار افتاده</w:t>
      </w:r>
      <w:r w:rsidRPr="00325172">
        <w:rPr>
          <w:rFonts w:ascii="Tahoma" w:hAnsi="Tahoma" w:cs="IRLotus" w:hint="cs"/>
          <w:sz w:val="28"/>
          <w:szCs w:val="28"/>
          <w:rtl/>
        </w:rPr>
        <w:t>‌</w:t>
      </w:r>
      <w:r w:rsidRPr="00325172">
        <w:rPr>
          <w:rFonts w:ascii="Tahoma" w:hAnsi="Tahoma" w:cs="IRLotus"/>
          <w:sz w:val="28"/>
          <w:szCs w:val="28"/>
          <w:rtl/>
        </w:rPr>
        <w:t xml:space="preserve">حال و سخاوتمند و متواضع بود. و </w:t>
      </w:r>
      <w:r w:rsidRPr="00325172">
        <w:rPr>
          <w:rFonts w:ascii="Tahoma" w:hAnsi="Tahoma" w:cs="IRLotus" w:hint="cs"/>
          <w:sz w:val="28"/>
          <w:szCs w:val="28"/>
          <w:rtl/>
        </w:rPr>
        <w:t>ا</w:t>
      </w:r>
      <w:r w:rsidRPr="00325172">
        <w:rPr>
          <w:rFonts w:ascii="Tahoma" w:hAnsi="Tahoma" w:cs="IRLotus"/>
          <w:sz w:val="28"/>
          <w:szCs w:val="28"/>
          <w:rtl/>
        </w:rPr>
        <w:t>ما جد اول یعنی والد</w:t>
      </w:r>
      <w:r w:rsidRPr="00325172">
        <w:rPr>
          <w:rFonts w:ascii="Tahoma" w:hAnsi="Tahoma" w:cs="IRLotus" w:hint="cs"/>
          <w:sz w:val="28"/>
          <w:szCs w:val="28"/>
          <w:rtl/>
        </w:rPr>
        <w:t>ِ</w:t>
      </w:r>
      <w:r w:rsidRPr="00325172">
        <w:rPr>
          <w:rFonts w:ascii="Tahoma" w:hAnsi="Tahoma" w:cs="IRLotus"/>
          <w:sz w:val="28"/>
          <w:szCs w:val="28"/>
          <w:rtl/>
        </w:rPr>
        <w:t xml:space="preserve"> والدم، سید احمد</w:t>
      </w:r>
      <w:r w:rsidRPr="00325172">
        <w:rPr>
          <w:rFonts w:ascii="Tahoma" w:hAnsi="Tahoma" w:cs="IRLotus" w:hint="cs"/>
          <w:sz w:val="28"/>
          <w:szCs w:val="28"/>
          <w:rtl/>
        </w:rPr>
        <w:t>،</w:t>
      </w:r>
      <w:r w:rsidRPr="00325172">
        <w:rPr>
          <w:rFonts w:ascii="Tahoma" w:hAnsi="Tahoma" w:cs="IRLotus"/>
          <w:sz w:val="28"/>
          <w:szCs w:val="28"/>
          <w:rtl/>
        </w:rPr>
        <w:t xml:space="preserve"> مجتهدی بود مب</w:t>
      </w:r>
      <w:r w:rsidRPr="00325172">
        <w:rPr>
          <w:rFonts w:ascii="Tahoma" w:hAnsi="Tahoma" w:cs="IRLotus" w:hint="cs"/>
          <w:sz w:val="28"/>
          <w:szCs w:val="28"/>
          <w:rtl/>
        </w:rPr>
        <w:t>ا</w:t>
      </w:r>
      <w:r w:rsidRPr="00325172">
        <w:rPr>
          <w:rFonts w:ascii="Tahoma" w:hAnsi="Tahoma" w:cs="IRLotus"/>
          <w:sz w:val="28"/>
          <w:szCs w:val="28"/>
          <w:rtl/>
        </w:rPr>
        <w:t>رز و بی</w:t>
      </w:r>
      <w:r w:rsidRPr="00325172">
        <w:rPr>
          <w:rFonts w:cs="IRLotus" w:hint="cs"/>
          <w:color w:val="000000"/>
          <w:sz w:val="28"/>
          <w:szCs w:val="28"/>
          <w:rtl/>
        </w:rPr>
        <w:t>‌</w:t>
      </w:r>
      <w:r w:rsidRPr="00325172">
        <w:rPr>
          <w:rFonts w:ascii="Tahoma" w:hAnsi="Tahoma" w:cs="IRLotus"/>
          <w:sz w:val="28"/>
          <w:szCs w:val="28"/>
          <w:rtl/>
        </w:rPr>
        <w:t>ریا و از شاگردان میرزای شیرازی</w:t>
      </w:r>
      <w:r w:rsidRPr="00325172">
        <w:rPr>
          <w:rFonts w:ascii="Tahoma" w:hAnsi="Tahoma" w:cs="IRLotus" w:hint="cs"/>
          <w:sz w:val="28"/>
          <w:szCs w:val="28"/>
          <w:rtl/>
        </w:rPr>
        <w:t>،</w:t>
      </w:r>
      <w:r w:rsidRPr="00325172">
        <w:rPr>
          <w:rFonts w:ascii="Tahoma" w:hAnsi="Tahoma" w:cs="IRLotus"/>
          <w:sz w:val="28"/>
          <w:szCs w:val="28"/>
          <w:rtl/>
        </w:rPr>
        <w:t xml:space="preserve"> صاحب فتوای تحریم تنباکو، و مورد توجه وی بود</w:t>
      </w:r>
      <w:r w:rsidRPr="00325172">
        <w:rPr>
          <w:rFonts w:ascii="Tahoma" w:hAnsi="Tahoma" w:cs="IRLotus" w:hint="cs"/>
          <w:sz w:val="28"/>
          <w:szCs w:val="28"/>
          <w:rtl/>
        </w:rPr>
        <w:t>؛</w:t>
      </w:r>
      <w:r w:rsidRPr="00325172">
        <w:rPr>
          <w:rFonts w:ascii="Tahoma" w:hAnsi="Tahoma" w:cs="IRLotus"/>
          <w:sz w:val="28"/>
          <w:szCs w:val="28"/>
          <w:rtl/>
        </w:rPr>
        <w:t xml:space="preserve"> و چنانکه در «تراجم الرجال» نیز آورد</w:t>
      </w:r>
      <w:r w:rsidRPr="00325172">
        <w:rPr>
          <w:rFonts w:cs="IRLotus" w:hint="cs"/>
          <w:color w:val="000000"/>
          <w:sz w:val="28"/>
          <w:szCs w:val="28"/>
          <w:rtl/>
        </w:rPr>
        <w:t>ه‌ا</w:t>
      </w:r>
      <w:r w:rsidRPr="00325172">
        <w:rPr>
          <w:rFonts w:ascii="Tahoma" w:hAnsi="Tahoma" w:cs="IRLotus"/>
          <w:sz w:val="28"/>
          <w:szCs w:val="28"/>
          <w:rtl/>
        </w:rPr>
        <w:t>م</w:t>
      </w:r>
      <w:r w:rsidRPr="00325172">
        <w:rPr>
          <w:rFonts w:ascii="Tahoma" w:hAnsi="Tahoma" w:cs="IRLotus" w:hint="cs"/>
          <w:sz w:val="28"/>
          <w:szCs w:val="28"/>
          <w:rtl/>
        </w:rPr>
        <w:t>،</w:t>
      </w:r>
      <w:r w:rsidRPr="00325172">
        <w:rPr>
          <w:rFonts w:ascii="Tahoma" w:hAnsi="Tahoma" w:cs="IRLotus"/>
          <w:sz w:val="28"/>
          <w:szCs w:val="28"/>
          <w:rtl/>
        </w:rPr>
        <w:t xml:space="preserve"> وی پس از ارتقاء به درج</w:t>
      </w:r>
      <w:r w:rsidRPr="00325172">
        <w:rPr>
          <w:rFonts w:cs="IRLotus" w:hint="cs"/>
          <w:color w:val="000000"/>
          <w:sz w:val="28"/>
          <w:szCs w:val="28"/>
          <w:rtl/>
        </w:rPr>
        <w:t>ۀ</w:t>
      </w:r>
      <w:r w:rsidRPr="00325172">
        <w:rPr>
          <w:rFonts w:ascii="Tahoma" w:hAnsi="Tahoma" w:cs="IRLotus"/>
          <w:sz w:val="28"/>
          <w:szCs w:val="28"/>
          <w:rtl/>
        </w:rPr>
        <w:t xml:space="preserve"> اجتهاد</w:t>
      </w:r>
      <w:r w:rsidRPr="00325172">
        <w:rPr>
          <w:rFonts w:ascii="Tahoma" w:hAnsi="Tahoma" w:cs="IRLotus" w:hint="cs"/>
          <w:sz w:val="28"/>
          <w:szCs w:val="28"/>
          <w:rtl/>
        </w:rPr>
        <w:t>،</w:t>
      </w:r>
      <w:r w:rsidRPr="00325172">
        <w:rPr>
          <w:rFonts w:ascii="Tahoma" w:hAnsi="Tahoma" w:cs="IRLotus"/>
          <w:sz w:val="28"/>
          <w:szCs w:val="28"/>
          <w:rtl/>
        </w:rPr>
        <w:t xml:space="preserve"> از سامراء به قم مراجعت کرد و مرجع امور دین و حل و فسخ و قضاوت شرعی محل بود و اثاث البیت او مانند سلمان</w:t>
      </w:r>
      <w:r w:rsidRPr="00325172">
        <w:rPr>
          <w:rFonts w:ascii="Tahoma" w:hAnsi="Tahoma" w:cs="IRLotus" w:hint="cs"/>
          <w:sz w:val="28"/>
          <w:szCs w:val="28"/>
          <w:rtl/>
        </w:rPr>
        <w:t>،</w:t>
      </w:r>
      <w:r w:rsidRPr="00325172">
        <w:rPr>
          <w:rFonts w:ascii="Tahoma" w:hAnsi="Tahoma" w:cs="IRLotus"/>
          <w:sz w:val="28"/>
          <w:szCs w:val="28"/>
          <w:rtl/>
        </w:rPr>
        <w:t xml:space="preserve"> و زندگی او ساده مانند ابوذر بود و درهم و دیناری از مردم توقع نداشت</w:t>
      </w:r>
      <w:r w:rsidRPr="00325172">
        <w:rPr>
          <w:rFonts w:ascii="Tahoma" w:hAnsi="Tahoma" w:cs="IRLotus" w:hint="cs"/>
          <w:sz w:val="28"/>
          <w:szCs w:val="28"/>
          <w:rtl/>
        </w:rPr>
        <w:t>.</w:t>
      </w:r>
    </w:p>
    <w:p w:rsidR="00325172" w:rsidRPr="00325172" w:rsidRDefault="00325172" w:rsidP="00172022">
      <w:pPr>
        <w:pStyle w:val="a8"/>
        <w:spacing w:after="0"/>
        <w:rPr>
          <w:sz w:val="27"/>
          <w:rtl/>
          <w:lang w:bidi="fa-IR"/>
        </w:rPr>
      </w:pPr>
      <w:bookmarkStart w:id="75" w:name="3"/>
      <w:bookmarkStart w:id="76" w:name="_Toc242817979"/>
      <w:bookmarkStart w:id="77" w:name="_Toc243474539"/>
      <w:bookmarkStart w:id="78" w:name="_Toc282021127"/>
      <w:bookmarkStart w:id="79" w:name="_Toc402346234"/>
      <w:bookmarkStart w:id="80" w:name="_Toc454380004"/>
      <w:r w:rsidRPr="00325172">
        <w:rPr>
          <w:rtl/>
          <w:lang w:bidi="fa-IR"/>
        </w:rPr>
        <w:t>تحصیلات ابتدایی</w:t>
      </w:r>
      <w:bookmarkEnd w:id="75"/>
      <w:bookmarkEnd w:id="76"/>
      <w:bookmarkEnd w:id="77"/>
      <w:bookmarkEnd w:id="78"/>
      <w:bookmarkEnd w:id="79"/>
      <w:bookmarkEnd w:id="80"/>
    </w:p>
    <w:p w:rsidR="00325172" w:rsidRPr="00325172" w:rsidRDefault="00325172" w:rsidP="00172022">
      <w:pPr>
        <w:ind w:firstLine="284"/>
        <w:jc w:val="both"/>
        <w:rPr>
          <w:rFonts w:cs="IRLotus"/>
          <w:sz w:val="28"/>
          <w:szCs w:val="28"/>
          <w:rtl/>
        </w:rPr>
      </w:pPr>
      <w:r w:rsidRPr="00325172">
        <w:rPr>
          <w:rFonts w:ascii="Tahoma" w:hAnsi="Tahoma" w:cs="IRLotus"/>
          <w:sz w:val="28"/>
          <w:szCs w:val="28"/>
          <w:rtl/>
        </w:rPr>
        <w:t>به هر حال چون پدرم فاقد مال دنیا بود، در تعلیم و تربیت ما استطاعتی نداشت</w:t>
      </w:r>
      <w:r w:rsidRPr="00325172">
        <w:rPr>
          <w:rFonts w:ascii="Tahoma" w:hAnsi="Tahoma" w:cs="IRLotus" w:hint="cs"/>
          <w:sz w:val="28"/>
          <w:szCs w:val="28"/>
          <w:rtl/>
        </w:rPr>
        <w:t>؛</w:t>
      </w:r>
      <w:r w:rsidRPr="00325172">
        <w:rPr>
          <w:rFonts w:ascii="Tahoma" w:hAnsi="Tahoma" w:cs="IRLotus"/>
          <w:sz w:val="28"/>
          <w:szCs w:val="28"/>
          <w:rtl/>
        </w:rPr>
        <w:t xml:space="preserve"> بلکه به برکت کوشش و جوشش مادرم</w:t>
      </w:r>
      <w:r w:rsidRPr="00325172">
        <w:rPr>
          <w:rFonts w:ascii="Tahoma" w:hAnsi="Tahoma" w:cs="IRLotus" w:hint="cs"/>
          <w:sz w:val="28"/>
          <w:szCs w:val="28"/>
          <w:rtl/>
        </w:rPr>
        <w:t>،</w:t>
      </w:r>
      <w:r w:rsidRPr="00325172">
        <w:rPr>
          <w:rFonts w:ascii="Tahoma" w:hAnsi="Tahoma" w:cs="IRLotus"/>
          <w:sz w:val="28"/>
          <w:szCs w:val="28"/>
          <w:rtl/>
        </w:rPr>
        <w:t xml:space="preserve"> که مرا به مکتب می‌فرستاد و هر طور بود ماهی یک ریال به عنوان شهریه برای معلم می‌فرستاد، درس خواندم.</w:t>
      </w:r>
    </w:p>
    <w:p w:rsidR="00325172" w:rsidRPr="00325172" w:rsidRDefault="00325172" w:rsidP="00172022">
      <w:pPr>
        <w:ind w:firstLine="340"/>
        <w:jc w:val="both"/>
        <w:rPr>
          <w:rFonts w:cs="IRLotus"/>
          <w:sz w:val="28"/>
          <w:szCs w:val="28"/>
          <w:rtl/>
        </w:rPr>
      </w:pPr>
      <w:r w:rsidRPr="00325172">
        <w:rPr>
          <w:rFonts w:ascii="Tahoma" w:hAnsi="Tahoma" w:cs="IRLotus"/>
          <w:sz w:val="28"/>
          <w:szCs w:val="28"/>
          <w:rtl/>
        </w:rPr>
        <w:t>مادرم «سکینه سلطان» زنی عابده، زاهده و قانعه بود که پدرش</w:t>
      </w:r>
      <w:r w:rsidRPr="00325172">
        <w:rPr>
          <w:rFonts w:ascii="Tahoma" w:hAnsi="Tahoma" w:cs="IRLotus" w:hint="cs"/>
          <w:sz w:val="28"/>
          <w:szCs w:val="28"/>
          <w:rtl/>
        </w:rPr>
        <w:t>،</w:t>
      </w:r>
      <w:r w:rsidRPr="00325172">
        <w:rPr>
          <w:rFonts w:ascii="Tahoma" w:hAnsi="Tahoma" w:cs="IRLotus"/>
          <w:sz w:val="28"/>
          <w:szCs w:val="28"/>
          <w:rtl/>
        </w:rPr>
        <w:t xml:space="preserve"> حاج شیخ غلامرضا قمی</w:t>
      </w:r>
      <w:r w:rsidRPr="00325172">
        <w:rPr>
          <w:rFonts w:ascii="Tahoma" w:hAnsi="Tahoma" w:cs="IRLotus" w:hint="cs"/>
          <w:sz w:val="28"/>
          <w:szCs w:val="28"/>
          <w:rtl/>
        </w:rPr>
        <w:t>،</w:t>
      </w:r>
      <w:r w:rsidRPr="00325172">
        <w:rPr>
          <w:rFonts w:ascii="Tahoma" w:hAnsi="Tahoma" w:cs="IRLotus"/>
          <w:sz w:val="28"/>
          <w:szCs w:val="28"/>
          <w:rtl/>
        </w:rPr>
        <w:t xml:space="preserve"> صاحب کتاب ریاض الحسینی است و مرحوم حاج شیخ غلامحسین واعظ و حاج شیخ علی محرر</w:t>
      </w:r>
      <w:r w:rsidRPr="00325172">
        <w:rPr>
          <w:rFonts w:ascii="Tahoma" w:hAnsi="Tahoma" w:cs="IRLotus" w:hint="cs"/>
          <w:sz w:val="28"/>
          <w:szCs w:val="28"/>
          <w:rtl/>
        </w:rPr>
        <w:t>،</w:t>
      </w:r>
      <w:r w:rsidRPr="00325172">
        <w:rPr>
          <w:rFonts w:ascii="Tahoma" w:hAnsi="Tahoma" w:cs="IRLotus"/>
          <w:sz w:val="28"/>
          <w:szCs w:val="28"/>
          <w:rtl/>
        </w:rPr>
        <w:t xml:space="preserve"> برادران مادرم می</w:t>
      </w:r>
      <w:r w:rsidRPr="00325172">
        <w:rPr>
          <w:rFonts w:cs="IRLotus" w:hint="cs"/>
          <w:color w:val="000000"/>
          <w:sz w:val="28"/>
          <w:szCs w:val="28"/>
          <w:rtl/>
        </w:rPr>
        <w:t>‌</w:t>
      </w:r>
      <w:r w:rsidRPr="00325172">
        <w:rPr>
          <w:rFonts w:ascii="Tahoma" w:hAnsi="Tahoma" w:cs="IRLotus"/>
          <w:sz w:val="28"/>
          <w:szCs w:val="28"/>
          <w:rtl/>
        </w:rPr>
        <w:t xml:space="preserve">باشند و کتاب </w:t>
      </w:r>
      <w:r w:rsidRPr="00325172">
        <w:rPr>
          <w:rFonts w:ascii="Lotus Linotype" w:hAnsi="Lotus Linotype" w:cs="IRLotus"/>
          <w:sz w:val="30"/>
          <w:szCs w:val="30"/>
          <w:rtl/>
        </w:rPr>
        <w:t>«</w:t>
      </w:r>
      <w:r w:rsidRPr="00325172">
        <w:rPr>
          <w:rFonts w:ascii="IRLotus" w:hAnsi="IRLotus" w:cs="IRLotus"/>
          <w:sz w:val="30"/>
          <w:szCs w:val="28"/>
          <w:rtl/>
        </w:rPr>
        <w:t>فائدة المماة</w:t>
      </w:r>
      <w:r w:rsidRPr="00325172">
        <w:rPr>
          <w:rFonts w:ascii="Lotus Linotype" w:hAnsi="Lotus Linotype" w:cs="IRLotus"/>
          <w:sz w:val="30"/>
          <w:szCs w:val="30"/>
          <w:rtl/>
        </w:rPr>
        <w:t>»</w:t>
      </w:r>
      <w:r w:rsidRPr="00325172">
        <w:rPr>
          <w:rFonts w:ascii="Tahoma" w:hAnsi="Tahoma" w:cs="IRLotus"/>
          <w:sz w:val="28"/>
          <w:szCs w:val="28"/>
          <w:rtl/>
        </w:rPr>
        <w:t xml:space="preserve"> را شیخ غلامحسین نوشته است. به هر حال</w:t>
      </w:r>
      <w:r w:rsidRPr="00325172">
        <w:rPr>
          <w:rFonts w:ascii="Tahoma" w:hAnsi="Tahoma" w:cs="IRLotus" w:hint="cs"/>
          <w:sz w:val="28"/>
          <w:szCs w:val="28"/>
          <w:rtl/>
        </w:rPr>
        <w:t>،</w:t>
      </w:r>
      <w:r w:rsidRPr="00325172">
        <w:rPr>
          <w:rFonts w:ascii="Tahoma" w:hAnsi="Tahoma" w:cs="IRLotus"/>
          <w:sz w:val="28"/>
          <w:szCs w:val="28"/>
          <w:rtl/>
        </w:rPr>
        <w:t xml:space="preserve"> مادرم زنی بود بسیار مدبره که فرزندانش را به توفیق </w:t>
      </w:r>
      <w:r w:rsidRPr="00325172">
        <w:rPr>
          <w:rFonts w:ascii="Tahoma" w:hAnsi="Tahoma" w:cs="IRLotus" w:hint="cs"/>
          <w:sz w:val="28"/>
          <w:szCs w:val="28"/>
          <w:rtl/>
        </w:rPr>
        <w:t>ا</w:t>
      </w:r>
      <w:r w:rsidRPr="00325172">
        <w:rPr>
          <w:rFonts w:ascii="Tahoma" w:hAnsi="Tahoma" w:cs="IRLotus"/>
          <w:sz w:val="28"/>
          <w:szCs w:val="28"/>
          <w:rtl/>
        </w:rPr>
        <w:t>لهی از قحطی نجات داد و در سال قحطی</w:t>
      </w:r>
      <w:r w:rsidRPr="00325172">
        <w:rPr>
          <w:rFonts w:ascii="Tahoma" w:hAnsi="Tahoma" w:cs="IRLotus" w:hint="cs"/>
          <w:sz w:val="28"/>
          <w:szCs w:val="28"/>
          <w:rtl/>
        </w:rPr>
        <w:t>،</w:t>
      </w:r>
      <w:r w:rsidRPr="00325172">
        <w:rPr>
          <w:rFonts w:ascii="Tahoma" w:hAnsi="Tahoma" w:cs="IRLotus"/>
          <w:sz w:val="28"/>
          <w:szCs w:val="28"/>
          <w:rtl/>
        </w:rPr>
        <w:t xml:space="preserve"> یعنی در جنگ بین الملل اول</w:t>
      </w:r>
      <w:r w:rsidRPr="00325172">
        <w:rPr>
          <w:rFonts w:ascii="Tahoma" w:hAnsi="Tahoma" w:cs="IRLotus" w:hint="cs"/>
          <w:sz w:val="28"/>
          <w:szCs w:val="28"/>
          <w:rtl/>
        </w:rPr>
        <w:t>،</w:t>
      </w:r>
      <w:r w:rsidRPr="00325172">
        <w:rPr>
          <w:rFonts w:ascii="Tahoma" w:hAnsi="Tahoma" w:cs="IRLotus"/>
          <w:sz w:val="28"/>
          <w:szCs w:val="28"/>
          <w:rtl/>
        </w:rPr>
        <w:t xml:space="preserve"> که ارتش روسیه وارد ایران شد، این بنده پنج ساله بودم.</w:t>
      </w:r>
    </w:p>
    <w:p w:rsidR="00325172" w:rsidRPr="00325172" w:rsidRDefault="00325172" w:rsidP="00172022">
      <w:pPr>
        <w:ind w:firstLine="340"/>
        <w:jc w:val="both"/>
        <w:rPr>
          <w:rFonts w:ascii="Tahoma" w:hAnsi="Tahoma" w:cs="IRLotus"/>
          <w:sz w:val="28"/>
          <w:szCs w:val="28"/>
          <w:rtl/>
        </w:rPr>
      </w:pPr>
      <w:r w:rsidRPr="00325172">
        <w:rPr>
          <w:rFonts w:ascii="Tahoma" w:hAnsi="Tahoma" w:cs="IRLotus"/>
          <w:sz w:val="28"/>
          <w:szCs w:val="28"/>
          <w:rtl/>
        </w:rPr>
        <w:t>هنگام کودکی و رفتن به مکتب مورد توجه معلم نبودم</w:t>
      </w:r>
      <w:r w:rsidRPr="00325172">
        <w:rPr>
          <w:rFonts w:ascii="Tahoma" w:hAnsi="Tahoma" w:cs="IRLotus" w:hint="cs"/>
          <w:sz w:val="28"/>
          <w:szCs w:val="28"/>
          <w:rtl/>
        </w:rPr>
        <w:t>؛</w:t>
      </w:r>
      <w:r w:rsidRPr="00325172">
        <w:rPr>
          <w:rFonts w:ascii="Tahoma" w:hAnsi="Tahoma" w:cs="IRLotus"/>
          <w:sz w:val="28"/>
          <w:szCs w:val="28"/>
          <w:rtl/>
        </w:rPr>
        <w:t xml:space="preserve"> بلکه به واسط</w:t>
      </w:r>
      <w:r w:rsidRPr="00325172">
        <w:rPr>
          <w:rFonts w:cs="IRLotus" w:hint="cs"/>
          <w:color w:val="000000"/>
          <w:sz w:val="28"/>
          <w:szCs w:val="28"/>
          <w:rtl/>
        </w:rPr>
        <w:t>ۀ</w:t>
      </w:r>
      <w:r w:rsidRPr="00325172">
        <w:rPr>
          <w:rFonts w:ascii="Tahoma" w:hAnsi="Tahoma" w:cs="IRLotus"/>
          <w:sz w:val="28"/>
          <w:szCs w:val="28"/>
          <w:rtl/>
        </w:rPr>
        <w:t xml:space="preserve"> گوش دادن به درس اطفال دیگر، کم</w:t>
      </w:r>
      <w:r w:rsidRPr="00325172">
        <w:rPr>
          <w:rFonts w:ascii="Tahoma" w:hAnsi="Tahoma" w:cs="IRLotus" w:hint="cs"/>
          <w:sz w:val="28"/>
          <w:szCs w:val="28"/>
          <w:rtl/>
        </w:rPr>
        <w:t>‌</w:t>
      </w:r>
      <w:r w:rsidRPr="00325172">
        <w:rPr>
          <w:rFonts w:ascii="Tahoma" w:hAnsi="Tahoma" w:cs="IRLotus"/>
          <w:sz w:val="28"/>
          <w:szCs w:val="28"/>
          <w:rtl/>
        </w:rPr>
        <w:t>کم خواندن و نوشتن را فرا گرفتم</w:t>
      </w:r>
      <w:r w:rsidRPr="00325172">
        <w:rPr>
          <w:rFonts w:ascii="Tahoma" w:hAnsi="Tahoma" w:cs="IRLotus" w:hint="cs"/>
          <w:sz w:val="28"/>
          <w:szCs w:val="28"/>
          <w:rtl/>
        </w:rPr>
        <w:t>؛</w:t>
      </w:r>
      <w:r w:rsidRPr="00325172">
        <w:rPr>
          <w:rFonts w:ascii="Tahoma" w:hAnsi="Tahoma" w:cs="IRLotus"/>
          <w:sz w:val="28"/>
          <w:szCs w:val="28"/>
          <w:rtl/>
        </w:rPr>
        <w:t xml:space="preserve"> و در مکاتب قدیمه چنین نبود که یک معلم برای تمام شاگردان یک اتاق درس بگوید</w:t>
      </w:r>
      <w:r w:rsidRPr="00325172">
        <w:rPr>
          <w:rFonts w:ascii="Tahoma" w:hAnsi="Tahoma" w:cs="IRLotus" w:hint="cs"/>
          <w:sz w:val="28"/>
          <w:szCs w:val="28"/>
          <w:rtl/>
        </w:rPr>
        <w:t>؛</w:t>
      </w:r>
      <w:r w:rsidRPr="00325172">
        <w:rPr>
          <w:rFonts w:ascii="Tahoma" w:hAnsi="Tahoma" w:cs="IRLotus"/>
          <w:sz w:val="28"/>
          <w:szCs w:val="28"/>
          <w:rtl/>
        </w:rPr>
        <w:t xml:space="preserve"> بلکه هر کدام از اطفال درس اختصاصی داشتند. نویسنده چون شهریه مرتب نمی</w:t>
      </w:r>
      <w:r w:rsidRPr="00325172">
        <w:rPr>
          <w:rFonts w:cs="IRLotus" w:hint="cs"/>
          <w:color w:val="000000"/>
          <w:sz w:val="28"/>
          <w:szCs w:val="28"/>
          <w:rtl/>
        </w:rPr>
        <w:t>‌</w:t>
      </w:r>
      <w:r w:rsidRPr="00325172">
        <w:rPr>
          <w:rFonts w:ascii="Tahoma" w:hAnsi="Tahoma" w:cs="IRLotus"/>
          <w:sz w:val="28"/>
          <w:szCs w:val="28"/>
          <w:rtl/>
        </w:rPr>
        <w:t>دادم درس خصوصی نداشتم</w:t>
      </w:r>
      <w:r w:rsidRPr="00325172">
        <w:rPr>
          <w:rFonts w:ascii="Tahoma" w:hAnsi="Tahoma" w:cs="IRLotus" w:hint="cs"/>
          <w:sz w:val="28"/>
          <w:szCs w:val="28"/>
          <w:rtl/>
        </w:rPr>
        <w:t>؛</w:t>
      </w:r>
      <w:r w:rsidRPr="00325172">
        <w:rPr>
          <w:rFonts w:ascii="Tahoma" w:hAnsi="Tahoma" w:cs="IRLotus"/>
          <w:sz w:val="28"/>
          <w:szCs w:val="28"/>
          <w:rtl/>
        </w:rPr>
        <w:t xml:space="preserve"> فقط در پرتو درس اطفال دیگر توانستم پیش بروم و حتی دفتر و کاغذ مرتبی نداشتم</w:t>
      </w:r>
      <w:r w:rsidRPr="00325172">
        <w:rPr>
          <w:rFonts w:ascii="Tahoma" w:hAnsi="Tahoma" w:cs="IRLotus" w:hint="cs"/>
          <w:sz w:val="28"/>
          <w:szCs w:val="28"/>
          <w:rtl/>
        </w:rPr>
        <w:t>؛</w:t>
      </w:r>
      <w:r w:rsidRPr="00325172">
        <w:rPr>
          <w:rFonts w:ascii="Tahoma" w:hAnsi="Tahoma" w:cs="IRLotus"/>
          <w:sz w:val="28"/>
          <w:szCs w:val="28"/>
          <w:rtl/>
        </w:rPr>
        <w:t xml:space="preserve"> بلکه از کاغذهای دکان بقالی و عطاری</w:t>
      </w:r>
      <w:r w:rsidRPr="00325172">
        <w:rPr>
          <w:rFonts w:ascii="Tahoma" w:hAnsi="Tahoma" w:cs="IRLotus" w:hint="cs"/>
          <w:sz w:val="28"/>
          <w:szCs w:val="28"/>
          <w:rtl/>
        </w:rPr>
        <w:t>،</w:t>
      </w:r>
      <w:r w:rsidRPr="00325172">
        <w:rPr>
          <w:rFonts w:ascii="Tahoma" w:hAnsi="Tahoma" w:cs="IRLotus"/>
          <w:sz w:val="28"/>
          <w:szCs w:val="28"/>
          <w:rtl/>
        </w:rPr>
        <w:t xml:space="preserve"> که یک طرف آن سفید بود</w:t>
      </w:r>
      <w:r w:rsidRPr="00325172">
        <w:rPr>
          <w:rFonts w:ascii="Tahoma" w:hAnsi="Tahoma" w:cs="IRLotus" w:hint="cs"/>
          <w:sz w:val="28"/>
          <w:szCs w:val="28"/>
          <w:rtl/>
        </w:rPr>
        <w:t>،</w:t>
      </w:r>
      <w:r w:rsidRPr="00325172">
        <w:rPr>
          <w:rFonts w:ascii="Tahoma" w:hAnsi="Tahoma" w:cs="IRLotus"/>
          <w:sz w:val="28"/>
          <w:szCs w:val="28"/>
          <w:rtl/>
        </w:rPr>
        <w:t xml:space="preserve"> استفاده می</w:t>
      </w:r>
      <w:r w:rsidRPr="00325172">
        <w:rPr>
          <w:rFonts w:cs="IRLotus" w:hint="cs"/>
          <w:color w:val="000000"/>
          <w:sz w:val="28"/>
          <w:szCs w:val="28"/>
          <w:rtl/>
        </w:rPr>
        <w:t>‌</w:t>
      </w:r>
      <w:r w:rsidRPr="00325172">
        <w:rPr>
          <w:rFonts w:ascii="Tahoma" w:hAnsi="Tahoma" w:cs="IRLotus"/>
          <w:sz w:val="28"/>
          <w:szCs w:val="28"/>
          <w:rtl/>
        </w:rPr>
        <w:t>کردم</w:t>
      </w:r>
      <w:r w:rsidRPr="00325172">
        <w:rPr>
          <w:rFonts w:ascii="Tahoma" w:hAnsi="Tahoma" w:cs="IRLotus" w:hint="cs"/>
          <w:sz w:val="28"/>
          <w:szCs w:val="28"/>
          <w:rtl/>
        </w:rPr>
        <w:t>؛</w:t>
      </w:r>
      <w:r w:rsidRPr="00325172">
        <w:rPr>
          <w:rFonts w:ascii="Tahoma" w:hAnsi="Tahoma" w:cs="IRLotus"/>
          <w:sz w:val="28"/>
          <w:szCs w:val="28"/>
          <w:rtl/>
        </w:rPr>
        <w:t xml:space="preserve"> ولی در عین حال باید شکر کنم که کلاسهای جدید با برنام</w:t>
      </w:r>
      <w:r w:rsidRPr="00325172">
        <w:rPr>
          <w:rFonts w:cs="IRLotus" w:hint="cs"/>
          <w:color w:val="000000"/>
          <w:sz w:val="28"/>
          <w:szCs w:val="28"/>
          <w:rtl/>
        </w:rPr>
        <w:t>ه‌</w:t>
      </w:r>
      <w:r w:rsidRPr="00325172">
        <w:rPr>
          <w:rFonts w:ascii="Tahoma" w:hAnsi="Tahoma" w:cs="IRLotus"/>
          <w:sz w:val="28"/>
          <w:szCs w:val="28"/>
          <w:rtl/>
        </w:rPr>
        <w:t>های خشک و پرخرج به وجود نیامده بود</w:t>
      </w:r>
      <w:r w:rsidRPr="00325172">
        <w:rPr>
          <w:rFonts w:ascii="Tahoma" w:hAnsi="Tahoma" w:cs="IRLotus" w:hint="cs"/>
          <w:sz w:val="28"/>
          <w:szCs w:val="28"/>
          <w:rtl/>
        </w:rPr>
        <w:t>؛</w:t>
      </w:r>
      <w:r w:rsidRPr="00325172">
        <w:rPr>
          <w:rFonts w:ascii="Tahoma" w:hAnsi="Tahoma" w:cs="IRLotus"/>
          <w:sz w:val="28"/>
          <w:szCs w:val="28"/>
          <w:rtl/>
        </w:rPr>
        <w:t xml:space="preserve"> زیرا با این برنام</w:t>
      </w:r>
      <w:r w:rsidRPr="00325172">
        <w:rPr>
          <w:rFonts w:cs="IRLotus" w:hint="cs"/>
          <w:color w:val="000000"/>
          <w:sz w:val="28"/>
          <w:szCs w:val="28"/>
          <w:rtl/>
        </w:rPr>
        <w:t>ه‌</w:t>
      </w:r>
      <w:r w:rsidRPr="00325172">
        <w:rPr>
          <w:rFonts w:ascii="Tahoma" w:hAnsi="Tahoma" w:cs="IRLotus"/>
          <w:sz w:val="28"/>
          <w:szCs w:val="28"/>
          <w:rtl/>
        </w:rPr>
        <w:t>های جدید</w:t>
      </w:r>
      <w:r w:rsidRPr="00325172">
        <w:rPr>
          <w:rFonts w:ascii="Tahoma" w:hAnsi="Tahoma" w:cs="IRLotus" w:hint="cs"/>
          <w:sz w:val="28"/>
          <w:szCs w:val="28"/>
          <w:rtl/>
        </w:rPr>
        <w:t>،</w:t>
      </w:r>
      <w:r w:rsidRPr="00325172">
        <w:rPr>
          <w:rFonts w:ascii="Tahoma" w:hAnsi="Tahoma" w:cs="IRLotus"/>
          <w:sz w:val="28"/>
          <w:szCs w:val="28"/>
          <w:rtl/>
        </w:rPr>
        <w:t xml:space="preserve"> هر طفلی باید چندین دفتر و چندین کتاب داشته باشد تا او را به کلاس راه بدهند</w:t>
      </w:r>
      <w:r w:rsidRPr="00325172">
        <w:rPr>
          <w:rFonts w:ascii="Tahoma" w:hAnsi="Tahoma" w:cs="IRLotus" w:hint="cs"/>
          <w:sz w:val="28"/>
          <w:szCs w:val="28"/>
          <w:rtl/>
        </w:rPr>
        <w:t>؛</w:t>
      </w:r>
      <w:r w:rsidRPr="00325172">
        <w:rPr>
          <w:rFonts w:ascii="Tahoma" w:hAnsi="Tahoma" w:cs="IRLotus"/>
          <w:sz w:val="28"/>
          <w:szCs w:val="28"/>
          <w:rtl/>
        </w:rPr>
        <w:t xml:space="preserve"> اما همچو منی</w:t>
      </w:r>
      <w:r w:rsidRPr="00325172">
        <w:rPr>
          <w:rFonts w:ascii="Tahoma" w:hAnsi="Tahoma" w:cs="IRLotus" w:hint="cs"/>
          <w:sz w:val="28"/>
          <w:szCs w:val="28"/>
          <w:rtl/>
        </w:rPr>
        <w:t>،</w:t>
      </w:r>
      <w:r w:rsidRPr="00325172">
        <w:rPr>
          <w:rFonts w:ascii="Tahoma" w:hAnsi="Tahoma" w:cs="IRLotus"/>
          <w:sz w:val="28"/>
          <w:szCs w:val="28"/>
          <w:rtl/>
        </w:rPr>
        <w:t xml:space="preserve"> که حتی یک قلم و یک دفتر در سال نمی</w:t>
      </w:r>
      <w:r w:rsidRPr="00325172">
        <w:rPr>
          <w:rFonts w:cs="IRLotus" w:hint="cs"/>
          <w:color w:val="000000"/>
          <w:sz w:val="28"/>
          <w:szCs w:val="28"/>
          <w:rtl/>
        </w:rPr>
        <w:t>‌</w:t>
      </w:r>
      <w:r w:rsidRPr="00325172">
        <w:rPr>
          <w:rFonts w:ascii="Tahoma" w:hAnsi="Tahoma" w:cs="IRLotus"/>
          <w:sz w:val="28"/>
          <w:szCs w:val="28"/>
          <w:rtl/>
        </w:rPr>
        <w:t>توانستم تهیه کنم</w:t>
      </w:r>
      <w:r w:rsidRPr="00325172">
        <w:rPr>
          <w:rFonts w:ascii="Tahoma" w:hAnsi="Tahoma" w:cs="IRLotus" w:hint="cs"/>
          <w:sz w:val="28"/>
          <w:szCs w:val="28"/>
          <w:rtl/>
        </w:rPr>
        <w:t>،</w:t>
      </w:r>
      <w:r w:rsidRPr="00325172">
        <w:rPr>
          <w:rFonts w:ascii="Tahoma" w:hAnsi="Tahoma" w:cs="IRLotus"/>
          <w:sz w:val="28"/>
          <w:szCs w:val="28"/>
          <w:rtl/>
        </w:rPr>
        <w:t xml:space="preserve"> چگونه می‌توانستم دانش بیاموزم</w:t>
      </w:r>
      <w:r w:rsidRPr="00325172">
        <w:rPr>
          <w:rFonts w:ascii="Tahoma" w:hAnsi="Tahoma" w:cs="IRLotus" w:hint="cs"/>
          <w:sz w:val="28"/>
          <w:szCs w:val="28"/>
          <w:rtl/>
        </w:rPr>
        <w:t>؟</w:t>
      </w:r>
    </w:p>
    <w:p w:rsidR="00325172" w:rsidRPr="00325172" w:rsidRDefault="00325172" w:rsidP="00172022">
      <w:pPr>
        <w:pStyle w:val="a8"/>
        <w:spacing w:after="0"/>
        <w:rPr>
          <w:rtl/>
          <w:lang w:bidi="fa-IR"/>
        </w:rPr>
      </w:pPr>
      <w:bookmarkStart w:id="81" w:name="4"/>
      <w:bookmarkStart w:id="82" w:name="_Toc242817980"/>
      <w:bookmarkStart w:id="83" w:name="_Toc243474540"/>
      <w:bookmarkStart w:id="84" w:name="_Toc282021128"/>
      <w:bookmarkStart w:id="85" w:name="_Toc402346235"/>
      <w:bookmarkStart w:id="86" w:name="_Toc454380005"/>
      <w:r w:rsidRPr="00325172">
        <w:rPr>
          <w:rtl/>
          <w:lang w:bidi="fa-IR"/>
        </w:rPr>
        <w:t>تحصیلات حوزوی</w:t>
      </w:r>
      <w:bookmarkEnd w:id="81"/>
      <w:bookmarkEnd w:id="82"/>
      <w:bookmarkEnd w:id="83"/>
      <w:bookmarkEnd w:id="84"/>
      <w:bookmarkEnd w:id="85"/>
      <w:bookmarkEnd w:id="86"/>
    </w:p>
    <w:p w:rsidR="00325172" w:rsidRPr="00325172" w:rsidRDefault="00325172" w:rsidP="00172022">
      <w:pPr>
        <w:ind w:firstLine="284"/>
        <w:jc w:val="both"/>
        <w:rPr>
          <w:rFonts w:cs="IRLotus"/>
          <w:sz w:val="28"/>
          <w:szCs w:val="28"/>
          <w:rtl/>
        </w:rPr>
      </w:pPr>
      <w:r w:rsidRPr="00325172">
        <w:rPr>
          <w:rFonts w:ascii="Tahoma" w:hAnsi="Tahoma" w:cs="IRLotus"/>
          <w:sz w:val="28"/>
          <w:szCs w:val="28"/>
          <w:rtl/>
        </w:rPr>
        <w:t>پس از تکمیل درس فارسی و قرآن</w:t>
      </w:r>
      <w:r w:rsidRPr="00325172">
        <w:rPr>
          <w:rFonts w:ascii="Tahoma" w:hAnsi="Tahoma" w:cs="IRLotus" w:hint="cs"/>
          <w:sz w:val="28"/>
          <w:szCs w:val="28"/>
          <w:rtl/>
        </w:rPr>
        <w:t>،</w:t>
      </w:r>
      <w:r w:rsidRPr="00325172">
        <w:rPr>
          <w:rFonts w:ascii="Tahoma" w:hAnsi="Tahoma" w:cs="IRLotus"/>
          <w:sz w:val="28"/>
          <w:szCs w:val="28"/>
          <w:rtl/>
        </w:rPr>
        <w:t xml:space="preserve"> در همان ایام بود که عالمی به نام حاج شیخ عبدالکریم حائری یزدی</w:t>
      </w:r>
      <w:r w:rsidRPr="00325172">
        <w:rPr>
          <w:rFonts w:ascii="Tahoma" w:hAnsi="Tahoma" w:cs="IRLotus" w:hint="cs"/>
          <w:sz w:val="28"/>
          <w:szCs w:val="28"/>
          <w:rtl/>
        </w:rPr>
        <w:t>،</w:t>
      </w:r>
      <w:r w:rsidRPr="00325172">
        <w:rPr>
          <w:rFonts w:ascii="Tahoma" w:hAnsi="Tahoma" w:cs="IRLotus"/>
          <w:sz w:val="28"/>
          <w:szCs w:val="28"/>
          <w:rtl/>
        </w:rPr>
        <w:t xml:space="preserve"> که از علمای مورد توجه شیعیان بود و در اراک اقامت داشت، بنا</w:t>
      </w:r>
      <w:r w:rsidRPr="00325172">
        <w:rPr>
          <w:rFonts w:ascii="Tahoma" w:hAnsi="Tahoma" w:cs="IRLotus" w:hint="cs"/>
          <w:sz w:val="28"/>
          <w:szCs w:val="28"/>
          <w:rtl/>
        </w:rPr>
        <w:t xml:space="preserve"> </w:t>
      </w:r>
      <w:r w:rsidRPr="00325172">
        <w:rPr>
          <w:rFonts w:ascii="Tahoma" w:hAnsi="Tahoma" w:cs="IRLotus"/>
          <w:sz w:val="28"/>
          <w:szCs w:val="28"/>
          <w:rtl/>
        </w:rPr>
        <w:t>به دعوت اهل قم در این شهر اقامت کرد و برای طلاب علوم دینی حوز</w:t>
      </w:r>
      <w:r w:rsidRPr="00325172">
        <w:rPr>
          <w:rFonts w:cs="IRLotus" w:hint="cs"/>
          <w:color w:val="000000"/>
          <w:sz w:val="28"/>
          <w:szCs w:val="28"/>
          <w:rtl/>
        </w:rPr>
        <w:t>ه‌ا</w:t>
      </w:r>
      <w:r w:rsidRPr="00325172">
        <w:rPr>
          <w:rFonts w:ascii="Tahoma" w:hAnsi="Tahoma" w:cs="IRLotus"/>
          <w:sz w:val="28"/>
          <w:szCs w:val="28"/>
          <w:rtl/>
        </w:rPr>
        <w:t>ی تشکیل داد. نویسنده که ده سال یا 12 سال داشتم</w:t>
      </w:r>
      <w:r w:rsidRPr="00325172">
        <w:rPr>
          <w:rFonts w:ascii="Tahoma" w:hAnsi="Tahoma" w:cs="IRLotus" w:hint="cs"/>
          <w:sz w:val="28"/>
          <w:szCs w:val="28"/>
          <w:rtl/>
        </w:rPr>
        <w:t>،</w:t>
      </w:r>
      <w:r w:rsidRPr="00325172">
        <w:rPr>
          <w:rFonts w:ascii="Tahoma" w:hAnsi="Tahoma" w:cs="IRLotus"/>
          <w:sz w:val="28"/>
          <w:szCs w:val="28"/>
          <w:rtl/>
        </w:rPr>
        <w:t xml:space="preserve"> تصمیم گرفتم در دروس طلاب شرکت کنم و به مدرس</w:t>
      </w:r>
      <w:r w:rsidRPr="00325172">
        <w:rPr>
          <w:rFonts w:cs="IRLotus" w:hint="cs"/>
          <w:color w:val="000000"/>
          <w:sz w:val="28"/>
          <w:szCs w:val="28"/>
          <w:rtl/>
        </w:rPr>
        <w:t>ۀ</w:t>
      </w:r>
      <w:r w:rsidRPr="00325172">
        <w:rPr>
          <w:rFonts w:ascii="Tahoma" w:hAnsi="Tahoma" w:cs="IRLotus"/>
          <w:sz w:val="28"/>
          <w:szCs w:val="28"/>
          <w:rtl/>
        </w:rPr>
        <w:t xml:space="preserve"> رضویه که در بازار کهن</w:t>
      </w:r>
      <w:r w:rsidRPr="00325172">
        <w:rPr>
          <w:rFonts w:cs="IRLotus" w:hint="cs"/>
          <w:color w:val="000000"/>
          <w:sz w:val="28"/>
          <w:szCs w:val="28"/>
          <w:rtl/>
        </w:rPr>
        <w:t>ۀ</w:t>
      </w:r>
      <w:r w:rsidRPr="00325172">
        <w:rPr>
          <w:rFonts w:ascii="Tahoma" w:hAnsi="Tahoma" w:cs="IRLotus"/>
          <w:sz w:val="28"/>
          <w:szCs w:val="28"/>
          <w:rtl/>
        </w:rPr>
        <w:t xml:space="preserve"> قم واقع است، رفتم تا حجر</w:t>
      </w:r>
      <w:r w:rsidRPr="00325172">
        <w:rPr>
          <w:rFonts w:cs="IRLotus" w:hint="cs"/>
          <w:color w:val="000000"/>
          <w:sz w:val="28"/>
          <w:szCs w:val="28"/>
          <w:rtl/>
        </w:rPr>
        <w:t>ه‌ا</w:t>
      </w:r>
      <w:r w:rsidRPr="00325172">
        <w:rPr>
          <w:rFonts w:ascii="Tahoma" w:hAnsi="Tahoma" w:cs="IRLotus"/>
          <w:sz w:val="28"/>
          <w:szCs w:val="28"/>
          <w:rtl/>
        </w:rPr>
        <w:t>ی تهیه کنم و در آنجا به تحصیل علوم دینی بپردازم. سیدی بنام سید</w:t>
      </w:r>
      <w:r w:rsidRPr="00325172">
        <w:rPr>
          <w:rFonts w:ascii="Tahoma" w:hAnsi="Tahoma" w:cs="IRLotus" w:hint="cs"/>
          <w:sz w:val="28"/>
          <w:szCs w:val="28"/>
          <w:rtl/>
        </w:rPr>
        <w:t xml:space="preserve"> </w:t>
      </w:r>
      <w:r w:rsidRPr="00325172">
        <w:rPr>
          <w:rFonts w:ascii="Tahoma" w:hAnsi="Tahoma" w:cs="IRLotus"/>
          <w:sz w:val="28"/>
          <w:szCs w:val="28"/>
          <w:rtl/>
        </w:rPr>
        <w:t>محمد</w:t>
      </w:r>
      <w:r w:rsidRPr="00325172">
        <w:rPr>
          <w:rFonts w:ascii="Tahoma" w:hAnsi="Tahoma" w:cs="IRLotus" w:hint="cs"/>
          <w:sz w:val="28"/>
          <w:szCs w:val="28"/>
          <w:rtl/>
        </w:rPr>
        <w:t xml:space="preserve"> </w:t>
      </w:r>
      <w:r w:rsidRPr="00325172">
        <w:rPr>
          <w:rFonts w:ascii="Tahoma" w:hAnsi="Tahoma" w:cs="IRLotus"/>
          <w:sz w:val="28"/>
          <w:szCs w:val="28"/>
          <w:rtl/>
        </w:rPr>
        <w:t>صحاف</w:t>
      </w:r>
      <w:r w:rsidRPr="00325172">
        <w:rPr>
          <w:rFonts w:ascii="Tahoma" w:hAnsi="Tahoma" w:cs="IRLotus" w:hint="cs"/>
          <w:sz w:val="28"/>
          <w:szCs w:val="28"/>
          <w:rtl/>
        </w:rPr>
        <w:t>،</w:t>
      </w:r>
      <w:r w:rsidRPr="00325172">
        <w:rPr>
          <w:rFonts w:ascii="Tahoma" w:hAnsi="Tahoma" w:cs="IRLotus"/>
          <w:sz w:val="28"/>
          <w:szCs w:val="28"/>
          <w:rtl/>
        </w:rPr>
        <w:t xml:space="preserve"> که پسر خال</w:t>
      </w:r>
      <w:r w:rsidRPr="00325172">
        <w:rPr>
          <w:rFonts w:cs="IRLotus" w:hint="cs"/>
          <w:color w:val="000000"/>
          <w:sz w:val="28"/>
          <w:szCs w:val="28"/>
          <w:rtl/>
        </w:rPr>
        <w:t>ۀ</w:t>
      </w:r>
      <w:r w:rsidRPr="00325172">
        <w:rPr>
          <w:rFonts w:ascii="Tahoma" w:hAnsi="Tahoma" w:cs="IRLotus"/>
          <w:sz w:val="28"/>
          <w:szCs w:val="28"/>
          <w:rtl/>
        </w:rPr>
        <w:t xml:space="preserve"> مادرم بود</w:t>
      </w:r>
      <w:r w:rsidRPr="00325172">
        <w:rPr>
          <w:rFonts w:ascii="Tahoma" w:hAnsi="Tahoma" w:cs="IRLotus" w:hint="cs"/>
          <w:sz w:val="28"/>
          <w:szCs w:val="28"/>
          <w:rtl/>
        </w:rPr>
        <w:t>،</w:t>
      </w:r>
      <w:r w:rsidRPr="00325172">
        <w:rPr>
          <w:rFonts w:ascii="Tahoma" w:hAnsi="Tahoma" w:cs="IRLotus"/>
          <w:sz w:val="28"/>
          <w:szCs w:val="28"/>
          <w:rtl/>
        </w:rPr>
        <w:t xml:space="preserve"> در آن مدرسه تولیت و تصدی داشت و در امور مدرسه نظارت می</w:t>
      </w:r>
      <w:r w:rsidRPr="00325172">
        <w:rPr>
          <w:rFonts w:cs="IRLotus" w:hint="cs"/>
          <w:color w:val="000000"/>
          <w:sz w:val="28"/>
          <w:szCs w:val="28"/>
          <w:rtl/>
        </w:rPr>
        <w:t>‌</w:t>
      </w:r>
      <w:r w:rsidRPr="00325172">
        <w:rPr>
          <w:rFonts w:ascii="Tahoma" w:hAnsi="Tahoma" w:cs="IRLotus"/>
          <w:sz w:val="28"/>
          <w:szCs w:val="28"/>
          <w:rtl/>
        </w:rPr>
        <w:t>کرد</w:t>
      </w:r>
      <w:r w:rsidRPr="00325172">
        <w:rPr>
          <w:rFonts w:ascii="Tahoma" w:hAnsi="Tahoma" w:cs="IRLotus" w:hint="cs"/>
          <w:sz w:val="28"/>
          <w:szCs w:val="28"/>
          <w:rtl/>
        </w:rPr>
        <w:t>؛</w:t>
      </w:r>
      <w:r w:rsidRPr="00325172">
        <w:rPr>
          <w:rFonts w:ascii="Tahoma" w:hAnsi="Tahoma" w:cs="IRLotus"/>
          <w:sz w:val="28"/>
          <w:szCs w:val="28"/>
          <w:rtl/>
        </w:rPr>
        <w:t xml:space="preserve"> اما چون </w:t>
      </w:r>
      <w:r w:rsidRPr="00325172">
        <w:rPr>
          <w:rFonts w:ascii="Tahoma" w:hAnsi="Tahoma" w:cs="IRLotus" w:hint="cs"/>
          <w:sz w:val="28"/>
          <w:szCs w:val="28"/>
          <w:rtl/>
        </w:rPr>
        <w:t>کوچک</w:t>
      </w:r>
      <w:r w:rsidRPr="00325172">
        <w:rPr>
          <w:rFonts w:ascii="Tahoma" w:hAnsi="Tahoma" w:cs="IRLotus"/>
          <w:sz w:val="28"/>
          <w:szCs w:val="28"/>
          <w:rtl/>
        </w:rPr>
        <w:t xml:space="preserve"> بودم</w:t>
      </w:r>
      <w:r w:rsidRPr="00325172">
        <w:rPr>
          <w:rFonts w:ascii="Tahoma" w:hAnsi="Tahoma" w:cs="IRLotus" w:hint="cs"/>
          <w:sz w:val="28"/>
          <w:szCs w:val="28"/>
          <w:rtl/>
        </w:rPr>
        <w:t xml:space="preserve">، </w:t>
      </w:r>
      <w:r w:rsidRPr="00325172">
        <w:rPr>
          <w:rFonts w:ascii="Tahoma" w:hAnsi="Tahoma" w:cs="IRLotus"/>
          <w:sz w:val="28"/>
          <w:szCs w:val="28"/>
          <w:rtl/>
        </w:rPr>
        <w:t>حجر</w:t>
      </w:r>
      <w:r w:rsidRPr="00325172">
        <w:rPr>
          <w:rFonts w:cs="IRLotus" w:hint="cs"/>
          <w:color w:val="000000"/>
          <w:sz w:val="28"/>
          <w:szCs w:val="28"/>
          <w:rtl/>
        </w:rPr>
        <w:t>ه‌ا</w:t>
      </w:r>
      <w:r w:rsidRPr="00325172">
        <w:rPr>
          <w:rFonts w:ascii="Tahoma" w:hAnsi="Tahoma" w:cs="IRLotus"/>
          <w:sz w:val="28"/>
          <w:szCs w:val="28"/>
          <w:rtl/>
        </w:rPr>
        <w:t>ی به من ندادند</w:t>
      </w:r>
      <w:r w:rsidRPr="00325172">
        <w:rPr>
          <w:rFonts w:ascii="Tahoma" w:hAnsi="Tahoma" w:cs="IRLotus" w:hint="cs"/>
          <w:sz w:val="28"/>
          <w:szCs w:val="28"/>
          <w:rtl/>
        </w:rPr>
        <w:t>؛</w:t>
      </w:r>
      <w:r w:rsidRPr="00325172">
        <w:rPr>
          <w:rFonts w:ascii="Tahoma" w:hAnsi="Tahoma" w:cs="IRLotus"/>
          <w:sz w:val="28"/>
          <w:szCs w:val="28"/>
          <w:rtl/>
        </w:rPr>
        <w:t xml:space="preserve"> لذا ایوان مانندی که یک متر در یک متر و در گوش</w:t>
      </w:r>
      <w:r w:rsidRPr="00325172">
        <w:rPr>
          <w:rFonts w:cs="IRLotus" w:hint="cs"/>
          <w:color w:val="000000"/>
          <w:sz w:val="28"/>
          <w:szCs w:val="28"/>
          <w:rtl/>
        </w:rPr>
        <w:t>ۀ</w:t>
      </w:r>
      <w:r w:rsidRPr="00325172">
        <w:rPr>
          <w:rFonts w:ascii="Tahoma" w:hAnsi="Tahoma" w:cs="IRLotus"/>
          <w:sz w:val="28"/>
          <w:szCs w:val="28"/>
          <w:rtl/>
        </w:rPr>
        <w:t xml:space="preserve"> دالان مدرسه واقع بود و خادم مدرسه جاروب و سطل خود را در آنجا می</w:t>
      </w:r>
      <w:r w:rsidRPr="00325172">
        <w:rPr>
          <w:rFonts w:cs="IRLotus" w:hint="cs"/>
          <w:color w:val="000000"/>
          <w:sz w:val="28"/>
          <w:szCs w:val="28"/>
          <w:rtl/>
        </w:rPr>
        <w:t>‌</w:t>
      </w:r>
      <w:r w:rsidRPr="00325172">
        <w:rPr>
          <w:rFonts w:ascii="Tahoma" w:hAnsi="Tahoma" w:cs="IRLotus"/>
          <w:sz w:val="28"/>
          <w:szCs w:val="28"/>
          <w:rtl/>
        </w:rPr>
        <w:t>گذاشت</w:t>
      </w:r>
      <w:r w:rsidRPr="00325172">
        <w:rPr>
          <w:rFonts w:ascii="Tahoma" w:hAnsi="Tahoma" w:cs="IRLotus" w:hint="cs"/>
          <w:sz w:val="28"/>
          <w:szCs w:val="28"/>
          <w:rtl/>
        </w:rPr>
        <w:t>،</w:t>
      </w:r>
      <w:r w:rsidRPr="00325172">
        <w:rPr>
          <w:rFonts w:ascii="Tahoma" w:hAnsi="Tahoma" w:cs="IRLotus"/>
          <w:sz w:val="28"/>
          <w:szCs w:val="28"/>
          <w:rtl/>
        </w:rPr>
        <w:t xml:space="preserve"> به من واگذار شد</w:t>
      </w:r>
      <w:r w:rsidRPr="00325172">
        <w:rPr>
          <w:rFonts w:ascii="Tahoma" w:hAnsi="Tahoma" w:cs="IRLotus" w:hint="cs"/>
          <w:sz w:val="28"/>
          <w:szCs w:val="28"/>
          <w:rtl/>
        </w:rPr>
        <w:t>.</w:t>
      </w:r>
      <w:r w:rsidRPr="00325172">
        <w:rPr>
          <w:rFonts w:ascii="Tahoma" w:hAnsi="Tahoma" w:cs="IRLotus"/>
          <w:sz w:val="28"/>
          <w:szCs w:val="28"/>
          <w:rtl/>
        </w:rPr>
        <w:t xml:space="preserve"> خادم لطف کرده دری شکسته بر آن نصب کرد</w:t>
      </w:r>
      <w:r w:rsidRPr="00325172">
        <w:rPr>
          <w:rFonts w:ascii="Tahoma" w:hAnsi="Tahoma" w:cs="IRLotus" w:hint="cs"/>
          <w:sz w:val="28"/>
          <w:szCs w:val="28"/>
          <w:rtl/>
        </w:rPr>
        <w:t>؛</w:t>
      </w:r>
      <w:r w:rsidRPr="00325172">
        <w:rPr>
          <w:rFonts w:ascii="Tahoma" w:hAnsi="Tahoma" w:cs="IRLotus"/>
          <w:sz w:val="28"/>
          <w:szCs w:val="28"/>
          <w:rtl/>
        </w:rPr>
        <w:t xml:space="preserve"> من هم از خان</w:t>
      </w:r>
      <w:r w:rsidRPr="00325172">
        <w:rPr>
          <w:rFonts w:cs="IRLotus" w:hint="cs"/>
          <w:color w:val="000000"/>
          <w:sz w:val="28"/>
          <w:szCs w:val="28"/>
          <w:rtl/>
        </w:rPr>
        <w:t>ۀ</w:t>
      </w:r>
      <w:r w:rsidRPr="00325172">
        <w:rPr>
          <w:rFonts w:ascii="Tahoma" w:hAnsi="Tahoma" w:cs="IRLotus"/>
          <w:sz w:val="28"/>
          <w:szCs w:val="28"/>
          <w:rtl/>
        </w:rPr>
        <w:t xml:space="preserve"> مادر گلیمی آوردم و فرش کردم و مشغول تحصیل شدم و شب و روز در همان حجر</w:t>
      </w:r>
      <w:r w:rsidRPr="00325172">
        <w:rPr>
          <w:rFonts w:cs="IRLotus" w:hint="cs"/>
          <w:color w:val="000000"/>
          <w:sz w:val="28"/>
          <w:szCs w:val="28"/>
          <w:rtl/>
        </w:rPr>
        <w:t>ۀ</w:t>
      </w:r>
      <w:r w:rsidRPr="00325172">
        <w:rPr>
          <w:rFonts w:ascii="Tahoma" w:hAnsi="Tahoma" w:cs="IRLotus"/>
          <w:sz w:val="28"/>
          <w:szCs w:val="28"/>
          <w:rtl/>
        </w:rPr>
        <w:t xml:space="preserve"> محقر</w:t>
      </w:r>
      <w:r w:rsidRPr="00325172">
        <w:rPr>
          <w:rFonts w:ascii="Tahoma" w:hAnsi="Tahoma" w:cs="IRLotus" w:hint="cs"/>
          <w:sz w:val="28"/>
          <w:szCs w:val="28"/>
          <w:rtl/>
        </w:rPr>
        <w:t xml:space="preserve"> و کوچک</w:t>
      </w:r>
      <w:r w:rsidRPr="00325172">
        <w:rPr>
          <w:rFonts w:ascii="Tahoma" w:hAnsi="Tahoma" w:cs="IRLotus"/>
          <w:sz w:val="28"/>
          <w:szCs w:val="28"/>
          <w:rtl/>
        </w:rPr>
        <w:t xml:space="preserve"> بودم که مرا از سرما و گرما حفظ نمی</w:t>
      </w:r>
      <w:r w:rsidRPr="00325172">
        <w:rPr>
          <w:rFonts w:cs="IRLotus" w:hint="cs"/>
          <w:color w:val="000000"/>
          <w:sz w:val="28"/>
          <w:szCs w:val="28"/>
          <w:rtl/>
        </w:rPr>
        <w:t>‌</w:t>
      </w:r>
      <w:r w:rsidRPr="00325172">
        <w:rPr>
          <w:rFonts w:ascii="Tahoma" w:hAnsi="Tahoma" w:cs="IRLotus"/>
          <w:sz w:val="28"/>
          <w:szCs w:val="28"/>
          <w:rtl/>
        </w:rPr>
        <w:t>کرد</w:t>
      </w:r>
      <w:r w:rsidRPr="00325172">
        <w:rPr>
          <w:rFonts w:ascii="Tahoma" w:hAnsi="Tahoma" w:cs="IRLotus" w:hint="cs"/>
          <w:sz w:val="28"/>
          <w:szCs w:val="28"/>
          <w:rtl/>
        </w:rPr>
        <w:t>؛</w:t>
      </w:r>
      <w:r w:rsidRPr="00325172">
        <w:rPr>
          <w:rFonts w:ascii="Tahoma" w:hAnsi="Tahoma" w:cs="IRLotus"/>
          <w:sz w:val="28"/>
          <w:szCs w:val="28"/>
          <w:rtl/>
        </w:rPr>
        <w:t xml:space="preserve"> زیرا آن در شکاف و خلل بسیار داشت. به هر حال</w:t>
      </w:r>
      <w:r w:rsidRPr="00325172">
        <w:rPr>
          <w:rFonts w:ascii="Tahoma" w:hAnsi="Tahoma" w:cs="IRLotus" w:hint="cs"/>
          <w:sz w:val="28"/>
          <w:szCs w:val="28"/>
          <w:rtl/>
        </w:rPr>
        <w:t>،</w:t>
      </w:r>
      <w:r w:rsidRPr="00325172">
        <w:rPr>
          <w:rFonts w:ascii="Tahoma" w:hAnsi="Tahoma" w:cs="IRLotus"/>
          <w:sz w:val="28"/>
          <w:szCs w:val="28"/>
          <w:rtl/>
        </w:rPr>
        <w:t xml:space="preserve"> مدتی قریب به دو سال در آن حجر</w:t>
      </w:r>
      <w:r w:rsidRPr="00325172">
        <w:rPr>
          <w:rFonts w:cs="IRLotus" w:hint="cs"/>
          <w:color w:val="000000"/>
          <w:sz w:val="28"/>
          <w:szCs w:val="28"/>
          <w:rtl/>
        </w:rPr>
        <w:t>ۀ</w:t>
      </w:r>
      <w:r w:rsidRPr="00325172">
        <w:rPr>
          <w:rFonts w:ascii="Tahoma" w:hAnsi="Tahoma" w:cs="IRLotus"/>
          <w:sz w:val="28"/>
          <w:szCs w:val="28"/>
          <w:rtl/>
        </w:rPr>
        <w:t xml:space="preserve"> محقر بودم و گاهی شاگردی علاف و گاهی شاگردی تاجری را پذیرفته و بودج</w:t>
      </w:r>
      <w:r w:rsidRPr="00325172">
        <w:rPr>
          <w:rFonts w:cs="IRLotus" w:hint="cs"/>
          <w:color w:val="000000"/>
          <w:sz w:val="28"/>
          <w:szCs w:val="28"/>
          <w:rtl/>
        </w:rPr>
        <w:t>ۀ</w:t>
      </w:r>
      <w:r w:rsidRPr="00325172">
        <w:rPr>
          <w:rFonts w:ascii="Tahoma" w:hAnsi="Tahoma" w:cs="IRLotus"/>
          <w:sz w:val="28"/>
          <w:szCs w:val="28"/>
          <w:rtl/>
        </w:rPr>
        <w:t xml:space="preserve"> مختصری برای ادام</w:t>
      </w:r>
      <w:r w:rsidRPr="00325172">
        <w:rPr>
          <w:rFonts w:cs="IRLotus" w:hint="cs"/>
          <w:color w:val="000000"/>
          <w:sz w:val="28"/>
          <w:szCs w:val="28"/>
          <w:rtl/>
        </w:rPr>
        <w:t>ۀ</w:t>
      </w:r>
      <w:r w:rsidRPr="00325172">
        <w:rPr>
          <w:rFonts w:ascii="Tahoma" w:hAnsi="Tahoma" w:cs="IRLotus"/>
          <w:sz w:val="28"/>
          <w:szCs w:val="28"/>
          <w:rtl/>
        </w:rPr>
        <w:t xml:space="preserve"> تحصیل فراهم می</w:t>
      </w:r>
      <w:r w:rsidRPr="00325172">
        <w:rPr>
          <w:rFonts w:cs="IRLotus" w:hint="cs"/>
          <w:color w:val="000000"/>
          <w:sz w:val="28"/>
          <w:szCs w:val="28"/>
          <w:rtl/>
        </w:rPr>
        <w:t>‌</w:t>
      </w:r>
      <w:r w:rsidRPr="00325172">
        <w:rPr>
          <w:rFonts w:ascii="Tahoma" w:hAnsi="Tahoma" w:cs="IRLotus"/>
          <w:sz w:val="28"/>
          <w:szCs w:val="28"/>
          <w:rtl/>
        </w:rPr>
        <w:t>کردم و از طرف پدر و یا خویشاوندان و یا اهل قم هیچ</w:t>
      </w:r>
      <w:r w:rsidRPr="00325172">
        <w:rPr>
          <w:rFonts w:ascii="Tahoma" w:hAnsi="Tahoma" w:cs="IRLotus" w:hint="cs"/>
          <w:sz w:val="28"/>
          <w:szCs w:val="28"/>
          <w:rtl/>
        </w:rPr>
        <w:t>‌</w:t>
      </w:r>
      <w:r w:rsidRPr="00325172">
        <w:rPr>
          <w:rFonts w:ascii="Tahoma" w:hAnsi="Tahoma" w:cs="IRLotus"/>
          <w:sz w:val="28"/>
          <w:szCs w:val="28"/>
          <w:rtl/>
        </w:rPr>
        <w:t>گونه کمک و یا تشویقی به کسب علم برایم نبود، تا اینکه تصریف و نحو</w:t>
      </w:r>
      <w:r w:rsidRPr="00325172">
        <w:rPr>
          <w:rFonts w:ascii="Tahoma" w:hAnsi="Tahoma" w:cs="IRLotus" w:hint="cs"/>
          <w:sz w:val="28"/>
          <w:szCs w:val="28"/>
          <w:rtl/>
        </w:rPr>
        <w:t>،</w:t>
      </w:r>
      <w:r w:rsidRPr="00325172">
        <w:rPr>
          <w:rFonts w:ascii="Tahoma" w:hAnsi="Tahoma" w:cs="IRLotus"/>
          <w:sz w:val="28"/>
          <w:szCs w:val="28"/>
          <w:rtl/>
        </w:rPr>
        <w:t xml:space="preserve"> یعنی دو کتاب م</w:t>
      </w:r>
      <w:r w:rsidRPr="00325172">
        <w:rPr>
          <w:rFonts w:ascii="Tahoma" w:hAnsi="Tahoma" w:cs="IRLotus" w:hint="cs"/>
          <w:sz w:val="28"/>
          <w:szCs w:val="28"/>
          <w:rtl/>
        </w:rPr>
        <w:t>ُ</w:t>
      </w:r>
      <w:r w:rsidRPr="00325172">
        <w:rPr>
          <w:rFonts w:ascii="Tahoma" w:hAnsi="Tahoma" w:cs="IRLotus"/>
          <w:sz w:val="28"/>
          <w:szCs w:val="28"/>
          <w:rtl/>
        </w:rPr>
        <w:t>غنی و جامی را خواندم و برای امتحان به نزد حاج شیخ عبدالکریم حائری و بعضی از علمای دینی دیگر که طلاب در محضر ایشان برای امتحان شرکت می</w:t>
      </w:r>
      <w:r w:rsidRPr="00325172">
        <w:rPr>
          <w:rFonts w:cs="IRLotus" w:hint="cs"/>
          <w:color w:val="000000"/>
          <w:sz w:val="28"/>
          <w:szCs w:val="28"/>
          <w:rtl/>
        </w:rPr>
        <w:t>‌</w:t>
      </w:r>
      <w:r w:rsidRPr="00325172">
        <w:rPr>
          <w:rFonts w:ascii="Tahoma" w:hAnsi="Tahoma" w:cs="IRLotus"/>
          <w:sz w:val="28"/>
          <w:szCs w:val="28"/>
          <w:rtl/>
        </w:rPr>
        <w:t>کردند، رفتم و به خوبی از عهد</w:t>
      </w:r>
      <w:r w:rsidRPr="00325172">
        <w:rPr>
          <w:rFonts w:cs="IRLotus" w:hint="cs"/>
          <w:color w:val="000000"/>
          <w:sz w:val="28"/>
          <w:szCs w:val="28"/>
          <w:rtl/>
        </w:rPr>
        <w:t>ۀ</w:t>
      </w:r>
      <w:r w:rsidRPr="00325172">
        <w:rPr>
          <w:rFonts w:ascii="Tahoma" w:hAnsi="Tahoma" w:cs="IRLotus"/>
          <w:sz w:val="28"/>
          <w:szCs w:val="28"/>
          <w:rtl/>
        </w:rPr>
        <w:t xml:space="preserve"> امتحان برآمدم. بنا شد شهری</w:t>
      </w:r>
      <w:r w:rsidRPr="00325172">
        <w:rPr>
          <w:rFonts w:cs="IRLotus" w:hint="cs"/>
          <w:color w:val="000000"/>
          <w:sz w:val="28"/>
          <w:szCs w:val="28"/>
          <w:rtl/>
        </w:rPr>
        <w:t>ۀ</w:t>
      </w:r>
      <w:r w:rsidRPr="00325172">
        <w:rPr>
          <w:rFonts w:ascii="Tahoma" w:hAnsi="Tahoma" w:cs="IRLotus"/>
          <w:sz w:val="28"/>
          <w:szCs w:val="28"/>
          <w:rtl/>
        </w:rPr>
        <w:t xml:space="preserve"> مختصری</w:t>
      </w:r>
      <w:r w:rsidRPr="00325172">
        <w:rPr>
          <w:rFonts w:ascii="Tahoma" w:hAnsi="Tahoma" w:cs="IRLotus" w:hint="cs"/>
          <w:sz w:val="28"/>
          <w:szCs w:val="28"/>
          <w:rtl/>
        </w:rPr>
        <w:t>،</w:t>
      </w:r>
      <w:r w:rsidRPr="00325172">
        <w:rPr>
          <w:rFonts w:ascii="Tahoma" w:hAnsi="Tahoma" w:cs="IRLotus"/>
          <w:sz w:val="28"/>
          <w:szCs w:val="28"/>
          <w:rtl/>
        </w:rPr>
        <w:t xml:space="preserve"> که ماهی پنج ریال باشد</w:t>
      </w:r>
      <w:r w:rsidRPr="00325172">
        <w:rPr>
          <w:rFonts w:ascii="Tahoma" w:hAnsi="Tahoma" w:cs="IRLotus" w:hint="cs"/>
          <w:sz w:val="28"/>
          <w:szCs w:val="28"/>
          <w:rtl/>
        </w:rPr>
        <w:t>،</w:t>
      </w:r>
      <w:r w:rsidRPr="00325172">
        <w:rPr>
          <w:rFonts w:ascii="Tahoma" w:hAnsi="Tahoma" w:cs="IRLotus"/>
          <w:sz w:val="28"/>
          <w:szCs w:val="28"/>
          <w:rtl/>
        </w:rPr>
        <w:t xml:space="preserve"> به من بدهند</w:t>
      </w:r>
      <w:r w:rsidRPr="00325172">
        <w:rPr>
          <w:rFonts w:ascii="Tahoma" w:hAnsi="Tahoma" w:cs="IRLotus" w:hint="cs"/>
          <w:sz w:val="28"/>
          <w:szCs w:val="28"/>
          <w:rtl/>
        </w:rPr>
        <w:t>؛</w:t>
      </w:r>
      <w:r w:rsidRPr="00325172">
        <w:rPr>
          <w:rFonts w:ascii="Tahoma" w:hAnsi="Tahoma" w:cs="IRLotus"/>
          <w:sz w:val="28"/>
          <w:szCs w:val="28"/>
          <w:rtl/>
        </w:rPr>
        <w:t xml:space="preserve"> ولی ماهی پنج ریال برای مخارج ضروری من کافی نبود</w:t>
      </w:r>
      <w:r w:rsidRPr="00325172">
        <w:rPr>
          <w:rFonts w:ascii="Tahoma" w:hAnsi="Tahoma" w:cs="IRLotus" w:hint="cs"/>
          <w:sz w:val="28"/>
          <w:szCs w:val="28"/>
          <w:rtl/>
        </w:rPr>
        <w:t>؛</w:t>
      </w:r>
      <w:r w:rsidRPr="00325172">
        <w:rPr>
          <w:rFonts w:ascii="Tahoma" w:hAnsi="Tahoma" w:cs="IRLotus"/>
          <w:sz w:val="28"/>
          <w:szCs w:val="28"/>
          <w:rtl/>
        </w:rPr>
        <w:t xml:space="preserve"> لذا چند نفر را واسطه کردم تا با حاج شیخ عبدالکریم صحبت کردند و قرار شد ماهی هشت ریال برایم مقرر شود. تصمیم گرفتم به آن هشت ریال قناعت کنم و به تحصیل ادامه دهم و برای اینکه بتوانم با همین شهریه زندگی را بگذرانم</w:t>
      </w:r>
      <w:r w:rsidRPr="00325172">
        <w:rPr>
          <w:rFonts w:ascii="Tahoma" w:hAnsi="Tahoma" w:cs="IRLotus" w:hint="cs"/>
          <w:sz w:val="28"/>
          <w:szCs w:val="28"/>
          <w:rtl/>
        </w:rPr>
        <w:t>،</w:t>
      </w:r>
      <w:r w:rsidRPr="00325172">
        <w:rPr>
          <w:rFonts w:ascii="Tahoma" w:hAnsi="Tahoma" w:cs="IRLotus"/>
          <w:sz w:val="28"/>
          <w:szCs w:val="28"/>
          <w:rtl/>
        </w:rPr>
        <w:t xml:space="preserve"> ماهی چهار ریال به نانوایی می</w:t>
      </w:r>
      <w:r w:rsidRPr="00325172">
        <w:rPr>
          <w:rFonts w:cs="IRLotus" w:hint="cs"/>
          <w:color w:val="000000"/>
          <w:sz w:val="28"/>
          <w:szCs w:val="28"/>
          <w:rtl/>
        </w:rPr>
        <w:t>‌</w:t>
      </w:r>
      <w:r w:rsidRPr="00325172">
        <w:rPr>
          <w:rFonts w:ascii="Tahoma" w:hAnsi="Tahoma" w:cs="IRLotus"/>
          <w:sz w:val="28"/>
          <w:szCs w:val="28"/>
          <w:rtl/>
        </w:rPr>
        <w:t>دادم که روزی یک قرص و نیم نان جو به من بدهد</w:t>
      </w:r>
      <w:r w:rsidRPr="00325172">
        <w:rPr>
          <w:rFonts w:ascii="Tahoma" w:hAnsi="Tahoma" w:cs="IRLotus" w:hint="cs"/>
          <w:sz w:val="28"/>
          <w:szCs w:val="28"/>
          <w:rtl/>
        </w:rPr>
        <w:t>؛</w:t>
      </w:r>
      <w:r w:rsidRPr="00325172">
        <w:rPr>
          <w:rFonts w:ascii="Tahoma" w:hAnsi="Tahoma" w:cs="IRLotus"/>
          <w:sz w:val="28"/>
          <w:szCs w:val="28"/>
          <w:rtl/>
        </w:rPr>
        <w:t xml:space="preserve"> چون نان جو قرصی یک دهم ریال قیمت داشت. بنابراین هر روزی سه شاهی برای مصرف نان مقرر داشتم که در ماه چهار ریال و نیم می</w:t>
      </w:r>
      <w:r w:rsidRPr="00325172">
        <w:rPr>
          <w:rFonts w:cs="IRLotus" w:hint="cs"/>
          <w:color w:val="000000"/>
          <w:sz w:val="28"/>
          <w:szCs w:val="28"/>
          <w:rtl/>
        </w:rPr>
        <w:t>‌</w:t>
      </w:r>
      <w:r w:rsidRPr="00325172">
        <w:rPr>
          <w:rFonts w:ascii="Tahoma" w:hAnsi="Tahoma" w:cs="IRLotus"/>
          <w:sz w:val="28"/>
          <w:szCs w:val="28"/>
          <w:rtl/>
        </w:rPr>
        <w:t>شد و دو ریال دیگر را برای خورش می</w:t>
      </w:r>
      <w:r w:rsidRPr="00325172">
        <w:rPr>
          <w:rFonts w:cs="IRLotus" w:hint="cs"/>
          <w:color w:val="000000"/>
          <w:sz w:val="28"/>
          <w:szCs w:val="28"/>
          <w:rtl/>
        </w:rPr>
        <w:t>‌</w:t>
      </w:r>
      <w:r w:rsidRPr="00325172">
        <w:rPr>
          <w:rFonts w:ascii="Tahoma" w:hAnsi="Tahoma" w:cs="IRLotus"/>
          <w:sz w:val="28"/>
          <w:szCs w:val="28"/>
          <w:rtl/>
        </w:rPr>
        <w:t>دادم و یک من برگه زرد آلوی خشک خریداری کردم و در کیس</w:t>
      </w:r>
      <w:r w:rsidRPr="00325172">
        <w:rPr>
          <w:rFonts w:cs="IRLotus" w:hint="cs"/>
          <w:color w:val="000000"/>
          <w:sz w:val="28"/>
          <w:szCs w:val="28"/>
          <w:rtl/>
        </w:rPr>
        <w:t>ه‌ا</w:t>
      </w:r>
      <w:r w:rsidRPr="00325172">
        <w:rPr>
          <w:rFonts w:ascii="Tahoma" w:hAnsi="Tahoma" w:cs="IRLotus"/>
          <w:sz w:val="28"/>
          <w:szCs w:val="28"/>
          <w:rtl/>
        </w:rPr>
        <w:t>ی در گوش</w:t>
      </w:r>
      <w:r w:rsidRPr="00325172">
        <w:rPr>
          <w:rFonts w:cs="IRLotus" w:hint="cs"/>
          <w:color w:val="000000"/>
          <w:sz w:val="28"/>
          <w:szCs w:val="28"/>
          <w:rtl/>
        </w:rPr>
        <w:t>ۀ</w:t>
      </w:r>
      <w:r w:rsidRPr="00325172">
        <w:rPr>
          <w:rFonts w:ascii="Tahoma" w:hAnsi="Tahoma" w:cs="IRLotus"/>
          <w:sz w:val="28"/>
          <w:szCs w:val="28"/>
          <w:rtl/>
        </w:rPr>
        <w:t xml:space="preserve"> حجر</w:t>
      </w:r>
      <w:r w:rsidRPr="00325172">
        <w:rPr>
          <w:rFonts w:cs="IRLotus" w:hint="cs"/>
          <w:color w:val="000000"/>
          <w:sz w:val="28"/>
          <w:szCs w:val="28"/>
          <w:rtl/>
        </w:rPr>
        <w:t>ه‌ا</w:t>
      </w:r>
      <w:r w:rsidRPr="00325172">
        <w:rPr>
          <w:rFonts w:ascii="Tahoma" w:hAnsi="Tahoma" w:cs="IRLotus"/>
          <w:sz w:val="28"/>
          <w:szCs w:val="28"/>
          <w:rtl/>
        </w:rPr>
        <w:t>م گذاشتم که روزی یک سیر آن را در آب بریزم و با آب زردآلو و نان جو</w:t>
      </w:r>
      <w:r w:rsidRPr="00325172">
        <w:rPr>
          <w:rFonts w:ascii="Tahoma" w:hAnsi="Tahoma" w:cs="IRLotus" w:hint="cs"/>
          <w:sz w:val="28"/>
          <w:szCs w:val="28"/>
          <w:rtl/>
        </w:rPr>
        <w:t>،</w:t>
      </w:r>
      <w:r w:rsidRPr="00325172">
        <w:rPr>
          <w:rFonts w:ascii="Tahoma" w:hAnsi="Tahoma" w:cs="IRLotus"/>
          <w:sz w:val="28"/>
          <w:szCs w:val="28"/>
          <w:rtl/>
        </w:rPr>
        <w:t xml:space="preserve"> شکم خود را سیر گردانم و یک ریال و نیم دیگر از آن هشت ریال را که باقی می</w:t>
      </w:r>
      <w:r w:rsidRPr="00325172">
        <w:rPr>
          <w:rFonts w:cs="IRLotus" w:hint="cs"/>
          <w:color w:val="000000"/>
          <w:sz w:val="28"/>
          <w:szCs w:val="28"/>
          <w:rtl/>
        </w:rPr>
        <w:t>‌</w:t>
      </w:r>
      <w:r w:rsidRPr="00325172">
        <w:rPr>
          <w:rFonts w:ascii="Tahoma" w:hAnsi="Tahoma" w:cs="IRLotus"/>
          <w:sz w:val="28"/>
          <w:szCs w:val="28"/>
          <w:rtl/>
        </w:rPr>
        <w:t>ماند</w:t>
      </w:r>
      <w:r w:rsidRPr="00325172">
        <w:rPr>
          <w:rFonts w:ascii="Tahoma" w:hAnsi="Tahoma" w:cs="IRLotus" w:hint="cs"/>
          <w:sz w:val="28"/>
          <w:szCs w:val="28"/>
          <w:rtl/>
        </w:rPr>
        <w:t>،</w:t>
      </w:r>
      <w:r w:rsidRPr="00325172">
        <w:rPr>
          <w:rFonts w:ascii="Tahoma" w:hAnsi="Tahoma" w:cs="IRLotus"/>
          <w:sz w:val="28"/>
          <w:szCs w:val="28"/>
          <w:rtl/>
        </w:rPr>
        <w:t xml:space="preserve"> برای مخارج حمام می</w:t>
      </w:r>
      <w:r w:rsidRPr="00325172">
        <w:rPr>
          <w:rFonts w:cs="IRLotus" w:hint="cs"/>
          <w:color w:val="000000"/>
          <w:sz w:val="28"/>
          <w:szCs w:val="28"/>
          <w:rtl/>
        </w:rPr>
        <w:t>‌</w:t>
      </w:r>
      <w:r w:rsidRPr="00325172">
        <w:rPr>
          <w:rFonts w:ascii="Tahoma" w:hAnsi="Tahoma" w:cs="IRLotus"/>
          <w:sz w:val="28"/>
          <w:szCs w:val="28"/>
          <w:rtl/>
        </w:rPr>
        <w:t>گذاشتم که ماهی چهار مرتبه حمام بروم</w:t>
      </w:r>
      <w:r w:rsidRPr="00325172">
        <w:rPr>
          <w:rFonts w:ascii="Tahoma" w:hAnsi="Tahoma" w:cs="IRLotus" w:hint="cs"/>
          <w:sz w:val="28"/>
          <w:szCs w:val="28"/>
          <w:rtl/>
        </w:rPr>
        <w:t>،</w:t>
      </w:r>
      <w:r w:rsidRPr="00325172">
        <w:rPr>
          <w:rFonts w:ascii="Tahoma" w:hAnsi="Tahoma" w:cs="IRLotus"/>
          <w:sz w:val="28"/>
          <w:szCs w:val="28"/>
          <w:rtl/>
        </w:rPr>
        <w:t xml:space="preserve"> که هر مرتبه هفت شاهی لازم بود و مجموعا</w:t>
      </w:r>
      <w:r w:rsidRPr="00325172">
        <w:rPr>
          <w:rFonts w:ascii="Tahoma" w:hAnsi="Tahoma" w:cs="IRLotus" w:hint="cs"/>
          <w:sz w:val="28"/>
          <w:szCs w:val="28"/>
          <w:rtl/>
        </w:rPr>
        <w:t>ً</w:t>
      </w:r>
      <w:r w:rsidRPr="00325172">
        <w:rPr>
          <w:rFonts w:ascii="Tahoma" w:hAnsi="Tahoma" w:cs="IRLotus"/>
          <w:sz w:val="28"/>
          <w:szCs w:val="28"/>
          <w:rtl/>
        </w:rPr>
        <w:t xml:space="preserve"> یک ریال و نیم می</w:t>
      </w:r>
      <w:r w:rsidRPr="00325172">
        <w:rPr>
          <w:rFonts w:cs="IRLotus" w:hint="cs"/>
          <w:color w:val="000000"/>
          <w:sz w:val="28"/>
          <w:szCs w:val="28"/>
          <w:rtl/>
        </w:rPr>
        <w:t>‌</w:t>
      </w:r>
      <w:r w:rsidRPr="00325172">
        <w:rPr>
          <w:rFonts w:ascii="Tahoma" w:hAnsi="Tahoma" w:cs="IRLotus"/>
          <w:sz w:val="28"/>
          <w:szCs w:val="28"/>
          <w:rtl/>
        </w:rPr>
        <w:t>شد.</w:t>
      </w:r>
    </w:p>
    <w:p w:rsidR="00325172" w:rsidRPr="00325172" w:rsidRDefault="00325172" w:rsidP="00172022">
      <w:pPr>
        <w:ind w:firstLine="340"/>
        <w:jc w:val="both"/>
        <w:rPr>
          <w:rFonts w:cs="IRLotus"/>
          <w:sz w:val="28"/>
          <w:szCs w:val="28"/>
          <w:rtl/>
        </w:rPr>
      </w:pPr>
      <w:r w:rsidRPr="00325172">
        <w:rPr>
          <w:rFonts w:ascii="Tahoma" w:hAnsi="Tahoma" w:cs="IRLotus"/>
          <w:sz w:val="28"/>
          <w:szCs w:val="28"/>
          <w:rtl/>
        </w:rPr>
        <w:t>بدین منوال مدتی به تحصیل ادامه دادم تا به درس خارج رسیدم و فقه و اصول را فرا گرفتم و در ضمن تحصیل، برای طلابی که مقدمات می</w:t>
      </w:r>
      <w:r w:rsidRPr="00325172">
        <w:rPr>
          <w:rFonts w:cs="IRLotus" w:hint="cs"/>
          <w:color w:val="000000"/>
          <w:sz w:val="28"/>
          <w:szCs w:val="28"/>
          <w:rtl/>
        </w:rPr>
        <w:t>‌</w:t>
      </w:r>
      <w:r w:rsidRPr="00325172">
        <w:rPr>
          <w:rFonts w:ascii="Tahoma" w:hAnsi="Tahoma" w:cs="IRLotus"/>
          <w:sz w:val="28"/>
          <w:szCs w:val="28"/>
          <w:rtl/>
        </w:rPr>
        <w:t>خواندند تدریس می</w:t>
      </w:r>
      <w:r w:rsidRPr="00325172">
        <w:rPr>
          <w:rFonts w:cs="IRLotus" w:hint="cs"/>
          <w:color w:val="000000"/>
          <w:sz w:val="28"/>
          <w:szCs w:val="28"/>
          <w:rtl/>
        </w:rPr>
        <w:t>‌</w:t>
      </w:r>
      <w:r w:rsidRPr="00325172">
        <w:rPr>
          <w:rFonts w:ascii="Tahoma" w:hAnsi="Tahoma" w:cs="IRLotus"/>
          <w:sz w:val="28"/>
          <w:szCs w:val="28"/>
          <w:rtl/>
        </w:rPr>
        <w:t>کردم و کم</w:t>
      </w:r>
      <w:r w:rsidRPr="00325172">
        <w:rPr>
          <w:rFonts w:ascii="Tahoma" w:hAnsi="Tahoma" w:cs="IRLotus" w:hint="cs"/>
          <w:sz w:val="28"/>
          <w:szCs w:val="28"/>
          <w:rtl/>
        </w:rPr>
        <w:t>‌</w:t>
      </w:r>
      <w:r w:rsidRPr="00325172">
        <w:rPr>
          <w:rFonts w:ascii="Tahoma" w:hAnsi="Tahoma" w:cs="IRLotus"/>
          <w:sz w:val="28"/>
          <w:szCs w:val="28"/>
          <w:rtl/>
        </w:rPr>
        <w:t>کم در ردیف مدرسین حوز</w:t>
      </w:r>
      <w:r w:rsidRPr="00325172">
        <w:rPr>
          <w:rFonts w:cs="IRLotus" w:hint="cs"/>
          <w:color w:val="000000"/>
          <w:sz w:val="28"/>
          <w:szCs w:val="28"/>
          <w:rtl/>
        </w:rPr>
        <w:t>ۀ</w:t>
      </w:r>
      <w:r w:rsidRPr="00325172">
        <w:rPr>
          <w:rFonts w:ascii="Tahoma" w:hAnsi="Tahoma" w:cs="IRLotus"/>
          <w:sz w:val="28"/>
          <w:szCs w:val="28"/>
          <w:rtl/>
        </w:rPr>
        <w:t xml:space="preserve"> علمیه قرار گرفتم و بدون داشتن کتاب</w:t>
      </w:r>
      <w:r w:rsidRPr="00325172">
        <w:rPr>
          <w:rFonts w:cs="IRLotus" w:hint="cs"/>
          <w:color w:val="000000"/>
          <w:sz w:val="28"/>
          <w:szCs w:val="28"/>
          <w:rtl/>
        </w:rPr>
        <w:t>‌</w:t>
      </w:r>
      <w:r w:rsidRPr="00325172">
        <w:rPr>
          <w:rFonts w:ascii="Tahoma" w:hAnsi="Tahoma" w:cs="IRLotus"/>
          <w:sz w:val="28"/>
          <w:szCs w:val="28"/>
          <w:rtl/>
        </w:rPr>
        <w:t>های لازم و از حفظ، فقه و اصول و صرف و نحو و منطق را درس می</w:t>
      </w:r>
      <w:r w:rsidRPr="00325172">
        <w:rPr>
          <w:rFonts w:cs="IRLotus" w:hint="cs"/>
          <w:color w:val="000000"/>
          <w:sz w:val="28"/>
          <w:szCs w:val="28"/>
          <w:rtl/>
        </w:rPr>
        <w:t>‌</w:t>
      </w:r>
      <w:r w:rsidRPr="00325172">
        <w:rPr>
          <w:rFonts w:ascii="Tahoma" w:hAnsi="Tahoma" w:cs="IRLotus"/>
          <w:sz w:val="28"/>
          <w:szCs w:val="28"/>
          <w:rtl/>
        </w:rPr>
        <w:t>گفتم.</w:t>
      </w:r>
    </w:p>
    <w:p w:rsidR="00325172" w:rsidRPr="00325172" w:rsidRDefault="00325172" w:rsidP="00172022">
      <w:pPr>
        <w:pStyle w:val="a8"/>
        <w:spacing w:after="0"/>
        <w:rPr>
          <w:rtl/>
          <w:lang w:bidi="fa-IR"/>
        </w:rPr>
      </w:pPr>
      <w:r w:rsidRPr="00325172">
        <w:rPr>
          <w:rFonts w:hint="cs"/>
          <w:rtl/>
          <w:lang w:bidi="fa-IR"/>
        </w:rPr>
        <w:t xml:space="preserve"> </w:t>
      </w:r>
      <w:bookmarkStart w:id="87" w:name="_Toc242817981"/>
      <w:bookmarkStart w:id="88" w:name="_Toc243474541"/>
      <w:bookmarkStart w:id="89" w:name="_Toc282021129"/>
      <w:bookmarkStart w:id="90" w:name="_Toc402346236"/>
      <w:bookmarkStart w:id="91" w:name="_Toc454380006"/>
      <w:r w:rsidRPr="00325172">
        <w:rPr>
          <w:rFonts w:hint="cs"/>
          <w:rtl/>
          <w:lang w:bidi="fa-IR"/>
        </w:rPr>
        <w:t>برقعی از نگاه دیگران</w:t>
      </w:r>
      <w:bookmarkEnd w:id="87"/>
      <w:bookmarkEnd w:id="88"/>
      <w:bookmarkEnd w:id="89"/>
      <w:bookmarkEnd w:id="90"/>
      <w:bookmarkEnd w:id="91"/>
    </w:p>
    <w:p w:rsidR="00325172" w:rsidRPr="00404439" w:rsidRDefault="00325172" w:rsidP="00172022">
      <w:pPr>
        <w:pStyle w:val="ListParagraph"/>
        <w:numPr>
          <w:ilvl w:val="0"/>
          <w:numId w:val="22"/>
        </w:numPr>
        <w:spacing w:after="0" w:line="240" w:lineRule="auto"/>
        <w:ind w:left="624" w:hanging="284"/>
        <w:contextualSpacing w:val="0"/>
        <w:jc w:val="both"/>
        <w:rPr>
          <w:rFonts w:ascii="Tahoma" w:hAnsi="Tahoma" w:cs="IRLotus"/>
          <w:sz w:val="28"/>
          <w:szCs w:val="28"/>
          <w:lang w:val="x-none" w:eastAsia="x-none"/>
        </w:rPr>
      </w:pPr>
      <w:r w:rsidRPr="00404439">
        <w:rPr>
          <w:rFonts w:ascii="Tahoma" w:hAnsi="Tahoma" w:cs="IRLotus"/>
          <w:sz w:val="28"/>
          <w:szCs w:val="28"/>
          <w:rtl/>
          <w:lang w:val="x-none" w:eastAsia="x-none"/>
        </w:rPr>
        <w:t>علاوه بر این چون در جوانی و در دوران تحصیل با آیت</w:t>
      </w:r>
      <w:r w:rsidRPr="00404439">
        <w:rPr>
          <w:rFonts w:ascii="Tahoma" w:hAnsi="Tahoma" w:cs="IRLotus" w:hint="cs"/>
          <w:sz w:val="28"/>
          <w:szCs w:val="28"/>
          <w:rtl/>
          <w:lang w:val="x-none" w:eastAsia="x-none"/>
        </w:rPr>
        <w:t xml:space="preserve"> ‌</w:t>
      </w:r>
      <w:r w:rsidRPr="00404439">
        <w:rPr>
          <w:rFonts w:ascii="Tahoma" w:hAnsi="Tahoma" w:cs="IRLotus"/>
          <w:sz w:val="28"/>
          <w:szCs w:val="28"/>
          <w:rtl/>
          <w:lang w:val="x-none" w:eastAsia="x-none"/>
        </w:rPr>
        <w:t>الله سید کاظم شریعتمداری هم</w:t>
      </w:r>
      <w:r w:rsidRPr="00404439">
        <w:rPr>
          <w:rFonts w:ascii="Tahoma" w:hAnsi="Tahoma" w:cs="IRLotus" w:hint="cs"/>
          <w:sz w:val="28"/>
          <w:szCs w:val="28"/>
          <w:rtl/>
          <w:lang w:val="x-none" w:eastAsia="x-none"/>
        </w:rPr>
        <w:t>‌</w:t>
      </w:r>
      <w:r w:rsidRPr="00404439">
        <w:rPr>
          <w:rFonts w:ascii="Tahoma" w:hAnsi="Tahoma" w:cs="IRLotus"/>
          <w:sz w:val="28"/>
          <w:szCs w:val="28"/>
          <w:rtl/>
          <w:lang w:val="x-none" w:eastAsia="x-none"/>
        </w:rPr>
        <w:t>درس بودم و در ایام اقامت در قم با ایشان مراوده داشت</w:t>
      </w:r>
      <w:r w:rsidRPr="00404439">
        <w:rPr>
          <w:rFonts w:ascii="Tahoma" w:hAnsi="Tahoma" w:cs="IRLotus" w:hint="cs"/>
          <w:sz w:val="28"/>
          <w:szCs w:val="28"/>
          <w:rtl/>
          <w:lang w:val="x-none" w:eastAsia="x-none"/>
        </w:rPr>
        <w:t>م</w:t>
      </w:r>
      <w:r w:rsidRPr="00404439">
        <w:rPr>
          <w:rFonts w:ascii="Tahoma" w:hAnsi="Tahoma" w:cs="IRLotus"/>
          <w:sz w:val="28"/>
          <w:szCs w:val="28"/>
          <w:rtl/>
          <w:lang w:val="x-none" w:eastAsia="x-none"/>
        </w:rPr>
        <w:t>، گمان نمی</w:t>
      </w:r>
      <w:r w:rsidRPr="00404439">
        <w:rPr>
          <w:rFonts w:ascii="Tahoma" w:hAnsi="Tahoma" w:cs="IRLotus" w:hint="cs"/>
          <w:color w:val="000000"/>
          <w:sz w:val="28"/>
          <w:szCs w:val="28"/>
          <w:rtl/>
          <w:lang w:val="x-none" w:eastAsia="x-none"/>
        </w:rPr>
        <w:t>‌</w:t>
      </w:r>
      <w:r w:rsidRPr="00404439">
        <w:rPr>
          <w:rFonts w:ascii="Tahoma" w:hAnsi="Tahoma" w:cs="IRLotus"/>
          <w:sz w:val="28"/>
          <w:szCs w:val="28"/>
          <w:rtl/>
          <w:lang w:val="x-none" w:eastAsia="x-none"/>
        </w:rPr>
        <w:t>کردم وی انصاف را زیر پا بگذارد. وی تا هنگام کتاب «درسی از ولایت» تا حدودی از من حمایت می</w:t>
      </w:r>
      <w:r w:rsidRPr="00404439">
        <w:rPr>
          <w:rFonts w:ascii="Tahoma" w:hAnsi="Tahoma" w:cs="IRLotus" w:hint="cs"/>
          <w:color w:val="000000"/>
          <w:sz w:val="28"/>
          <w:szCs w:val="28"/>
          <w:rtl/>
          <w:lang w:val="x-none" w:eastAsia="x-none"/>
        </w:rPr>
        <w:t>‌</w:t>
      </w:r>
      <w:r w:rsidRPr="00404439">
        <w:rPr>
          <w:rFonts w:ascii="Tahoma" w:hAnsi="Tahoma" w:cs="IRLotus"/>
          <w:sz w:val="28"/>
          <w:szCs w:val="28"/>
          <w:rtl/>
          <w:lang w:val="x-none" w:eastAsia="x-none"/>
        </w:rPr>
        <w:t>کرد و مهم</w:t>
      </w:r>
      <w:r w:rsidRPr="00404439">
        <w:rPr>
          <w:rFonts w:ascii="Tahoma" w:hAnsi="Tahoma" w:cs="IRLotus" w:hint="cs"/>
          <w:sz w:val="28"/>
          <w:szCs w:val="28"/>
          <w:rtl/>
          <w:lang w:val="x-none" w:eastAsia="x-none"/>
        </w:rPr>
        <w:t>‌</w:t>
      </w:r>
      <w:r w:rsidRPr="00404439">
        <w:rPr>
          <w:rFonts w:ascii="Tahoma" w:hAnsi="Tahoma" w:cs="IRLotus"/>
          <w:sz w:val="28"/>
          <w:szCs w:val="28"/>
          <w:rtl/>
          <w:lang w:val="x-none" w:eastAsia="x-none"/>
        </w:rPr>
        <w:t>تر اینکه تأییدی</w:t>
      </w:r>
      <w:r w:rsidRPr="00404439">
        <w:rPr>
          <w:rFonts w:ascii="Tahoma" w:hAnsi="Tahoma" w:cs="IRLotus" w:hint="cs"/>
          <w:color w:val="000000"/>
          <w:sz w:val="28"/>
          <w:szCs w:val="28"/>
          <w:rtl/>
          <w:lang w:val="x-none" w:eastAsia="x-none"/>
        </w:rPr>
        <w:t>ه‌ا</w:t>
      </w:r>
      <w:r w:rsidRPr="00404439">
        <w:rPr>
          <w:rFonts w:ascii="Tahoma" w:hAnsi="Tahoma" w:cs="IRLotus"/>
          <w:sz w:val="28"/>
          <w:szCs w:val="28"/>
          <w:rtl/>
          <w:lang w:val="x-none" w:eastAsia="x-none"/>
        </w:rPr>
        <w:t>ی برایم نوشته و از من تعریف و تمجید نموده و تصرفات مرا در امور شرعیه مجاز دانسته بود</w:t>
      </w:r>
      <w:r w:rsidRPr="00404439">
        <w:rPr>
          <w:rFonts w:ascii="Tahoma" w:hAnsi="Tahoma" w:cs="IRLotus" w:hint="cs"/>
          <w:sz w:val="28"/>
          <w:szCs w:val="28"/>
          <w:rtl/>
          <w:lang w:val="x-none" w:eastAsia="x-none"/>
        </w:rPr>
        <w:t>؛</w:t>
      </w:r>
      <w:r w:rsidRPr="00404439">
        <w:rPr>
          <w:rFonts w:ascii="Tahoma" w:hAnsi="Tahoma" w:cs="IRLotus"/>
          <w:sz w:val="28"/>
          <w:szCs w:val="28"/>
          <w:rtl/>
          <w:lang w:val="x-none" w:eastAsia="x-none"/>
        </w:rPr>
        <w:t xml:space="preserve"> و حتی پس از انتشار «درسی از ولایت» نیز تا مدتی سکوت اختیار کرد. من نیز با توجه به سوابقم با وی، جواب او را به استفتایی که در این موضوع از او شده بود، در کارتی کوچک چاپ و تکثیر کردم و به هر یک از کسانی که به مسجد یا منزل ما می</w:t>
      </w:r>
      <w:r w:rsidRPr="00404439">
        <w:rPr>
          <w:rFonts w:ascii="Tahoma" w:hAnsi="Tahoma" w:cs="IRLotus" w:hint="cs"/>
          <w:color w:val="000000"/>
          <w:sz w:val="28"/>
          <w:szCs w:val="28"/>
          <w:rtl/>
          <w:lang w:val="x-none" w:eastAsia="x-none"/>
        </w:rPr>
        <w:t>‌</w:t>
      </w:r>
      <w:r w:rsidRPr="00404439">
        <w:rPr>
          <w:rFonts w:ascii="Tahoma" w:hAnsi="Tahoma" w:cs="IRLotus"/>
          <w:sz w:val="28"/>
          <w:szCs w:val="28"/>
          <w:rtl/>
          <w:lang w:val="x-none" w:eastAsia="x-none"/>
        </w:rPr>
        <w:t>آمدند، یکی از این کارت</w:t>
      </w:r>
      <w:r w:rsidRPr="00404439">
        <w:rPr>
          <w:rFonts w:ascii="Tahoma" w:hAnsi="Tahoma" w:cs="IRLotus" w:hint="cs"/>
          <w:sz w:val="28"/>
          <w:szCs w:val="28"/>
          <w:rtl/>
          <w:lang w:val="x-none" w:eastAsia="x-none"/>
        </w:rPr>
        <w:t>‌</w:t>
      </w:r>
      <w:r w:rsidRPr="00404439">
        <w:rPr>
          <w:rFonts w:ascii="Tahoma" w:hAnsi="Tahoma" w:cs="IRLotus"/>
          <w:sz w:val="28"/>
          <w:szCs w:val="28"/>
          <w:rtl/>
          <w:lang w:val="x-none" w:eastAsia="x-none"/>
        </w:rPr>
        <w:t>ها می</w:t>
      </w:r>
      <w:r w:rsidRPr="00404439">
        <w:rPr>
          <w:rFonts w:ascii="Tahoma" w:hAnsi="Tahoma" w:cs="IRLotus" w:hint="cs"/>
          <w:color w:val="000000"/>
          <w:sz w:val="28"/>
          <w:szCs w:val="28"/>
          <w:rtl/>
          <w:lang w:val="x-none" w:eastAsia="x-none"/>
        </w:rPr>
        <w:t>‌</w:t>
      </w:r>
      <w:r w:rsidRPr="00404439">
        <w:rPr>
          <w:rFonts w:ascii="Tahoma" w:hAnsi="Tahoma" w:cs="IRLotus"/>
          <w:sz w:val="28"/>
          <w:szCs w:val="28"/>
          <w:rtl/>
          <w:lang w:val="x-none" w:eastAsia="x-none"/>
        </w:rPr>
        <w:t>دادم.</w:t>
      </w:r>
      <w:r w:rsidRPr="00404439">
        <w:rPr>
          <w:rFonts w:ascii="Tahoma" w:hAnsi="Tahoma" w:cs="IRLotus" w:hint="cs"/>
          <w:sz w:val="28"/>
          <w:szCs w:val="28"/>
          <w:rtl/>
          <w:lang w:val="x-none" w:eastAsia="x-none"/>
        </w:rPr>
        <w:t xml:space="preserve"> </w:t>
      </w:r>
      <w:r w:rsidRPr="00404439">
        <w:rPr>
          <w:rFonts w:ascii="Tahoma" w:hAnsi="Tahoma" w:cs="IRLotus"/>
          <w:sz w:val="28"/>
          <w:szCs w:val="28"/>
          <w:rtl/>
          <w:lang w:val="x-none" w:eastAsia="x-none"/>
        </w:rPr>
        <w:t>همچنین آیت الله حاج شیخ ذبیح الله محلاتی در پاسخ س</w:t>
      </w:r>
      <w:r w:rsidRPr="00404439">
        <w:rPr>
          <w:rFonts w:ascii="Tahoma" w:hAnsi="Tahoma" w:cs="IRLotus" w:hint="cs"/>
          <w:sz w:val="28"/>
          <w:szCs w:val="28"/>
          <w:rtl/>
          <w:lang w:val="x-none" w:eastAsia="x-none"/>
        </w:rPr>
        <w:t>ئو</w:t>
      </w:r>
      <w:r w:rsidRPr="00404439">
        <w:rPr>
          <w:rFonts w:ascii="Tahoma" w:hAnsi="Tahoma" w:cs="IRLotus"/>
          <w:sz w:val="28"/>
          <w:szCs w:val="28"/>
          <w:rtl/>
          <w:lang w:val="x-none" w:eastAsia="x-none"/>
        </w:rPr>
        <w:t>ال مردم دربار</w:t>
      </w:r>
      <w:r w:rsidRPr="00404439">
        <w:rPr>
          <w:rFonts w:ascii="Tahoma" w:hAnsi="Tahoma" w:cs="IRLotus" w:hint="cs"/>
          <w:sz w:val="28"/>
          <w:szCs w:val="28"/>
          <w:rtl/>
          <w:lang w:val="x-none" w:eastAsia="x-none"/>
        </w:rPr>
        <w:t>ۀ</w:t>
      </w:r>
      <w:r w:rsidRPr="00404439">
        <w:rPr>
          <w:rFonts w:ascii="Tahoma" w:hAnsi="Tahoma" w:cs="IRLotus"/>
          <w:sz w:val="28"/>
          <w:szCs w:val="28"/>
          <w:rtl/>
          <w:lang w:val="x-none" w:eastAsia="x-none"/>
        </w:rPr>
        <w:t xml:space="preserve"> کتاب «درسی از ولایت» می‌نویسد:</w:t>
      </w:r>
    </w:p>
    <w:p w:rsidR="00325172" w:rsidRPr="00404439" w:rsidRDefault="00325172" w:rsidP="00172022">
      <w:pPr>
        <w:pStyle w:val="ListParagraph"/>
        <w:spacing w:after="0" w:line="240" w:lineRule="auto"/>
        <w:ind w:left="624"/>
        <w:contextualSpacing w:val="0"/>
        <w:jc w:val="both"/>
        <w:rPr>
          <w:rFonts w:ascii="Tahoma" w:hAnsi="Tahoma" w:cs="IRLotus"/>
          <w:sz w:val="28"/>
          <w:szCs w:val="28"/>
          <w:rtl/>
          <w:lang w:val="x-none" w:eastAsia="x-none"/>
        </w:rPr>
      </w:pPr>
      <w:r w:rsidRPr="00404439">
        <w:rPr>
          <w:rFonts w:ascii="Tahoma" w:hAnsi="Tahoma" w:cs="IRLotus" w:hint="cs"/>
          <w:sz w:val="28"/>
          <w:szCs w:val="28"/>
          <w:rtl/>
          <w:lang w:val="x-none" w:eastAsia="x-none"/>
        </w:rPr>
        <w:t>«</w:t>
      </w:r>
      <w:r w:rsidRPr="00404439">
        <w:rPr>
          <w:rFonts w:ascii="Tahoma" w:hAnsi="Tahoma" w:cs="IRLotus"/>
          <w:sz w:val="28"/>
          <w:szCs w:val="28"/>
          <w:rtl/>
          <w:lang w:val="x-none" w:eastAsia="x-none"/>
        </w:rPr>
        <w:t>کتاب درسی از ولایت حجت الاسلام عالم عادل آقای برقعی را خواند</w:t>
      </w:r>
      <w:r w:rsidRPr="00404439">
        <w:rPr>
          <w:rFonts w:ascii="Tahoma" w:hAnsi="Tahoma" w:cs="IRLotus" w:hint="cs"/>
          <w:color w:val="000000"/>
          <w:sz w:val="28"/>
          <w:szCs w:val="28"/>
          <w:rtl/>
          <w:lang w:val="x-none" w:eastAsia="x-none"/>
        </w:rPr>
        <w:t>ه‌ا</w:t>
      </w:r>
      <w:r w:rsidRPr="00404439">
        <w:rPr>
          <w:rFonts w:ascii="Tahoma" w:hAnsi="Tahoma" w:cs="IRLotus"/>
          <w:sz w:val="28"/>
          <w:szCs w:val="28"/>
          <w:rtl/>
          <w:lang w:val="x-none" w:eastAsia="x-none"/>
        </w:rPr>
        <w:t>م</w:t>
      </w:r>
      <w:r w:rsidRPr="00404439">
        <w:rPr>
          <w:rFonts w:ascii="Tahoma" w:hAnsi="Tahoma" w:cs="IRLotus" w:hint="cs"/>
          <w:sz w:val="28"/>
          <w:szCs w:val="28"/>
          <w:rtl/>
          <w:lang w:val="x-none" w:eastAsia="x-none"/>
        </w:rPr>
        <w:t>؛</w:t>
      </w:r>
      <w:r w:rsidRPr="00404439">
        <w:rPr>
          <w:rFonts w:ascii="Tahoma" w:hAnsi="Tahoma" w:cs="IRLotus"/>
          <w:sz w:val="28"/>
          <w:szCs w:val="28"/>
          <w:rtl/>
          <w:lang w:val="x-none" w:eastAsia="x-none"/>
        </w:rPr>
        <w:t xml:space="preserve"> عقیده او صحیح است و ترویج وهابی نمی</w:t>
      </w:r>
      <w:r w:rsidRPr="00404439">
        <w:rPr>
          <w:rFonts w:ascii="Tahoma" w:hAnsi="Tahoma" w:cs="IRLotus" w:hint="cs"/>
          <w:color w:val="000000"/>
          <w:sz w:val="28"/>
          <w:szCs w:val="28"/>
          <w:rtl/>
          <w:lang w:val="x-none" w:eastAsia="x-none"/>
        </w:rPr>
        <w:t>‌</w:t>
      </w:r>
      <w:r w:rsidRPr="00404439">
        <w:rPr>
          <w:rFonts w:ascii="Tahoma" w:hAnsi="Tahoma" w:cs="IRLotus"/>
          <w:sz w:val="28"/>
          <w:szCs w:val="28"/>
          <w:rtl/>
          <w:lang w:val="x-none" w:eastAsia="x-none"/>
        </w:rPr>
        <w:t>کند</w:t>
      </w:r>
      <w:r w:rsidRPr="00404439">
        <w:rPr>
          <w:rFonts w:ascii="Tahoma" w:hAnsi="Tahoma" w:cs="IRLotus" w:hint="cs"/>
          <w:sz w:val="28"/>
          <w:szCs w:val="28"/>
          <w:rtl/>
          <w:lang w:val="x-none" w:eastAsia="x-none"/>
        </w:rPr>
        <w:t>؛</w:t>
      </w:r>
      <w:r w:rsidRPr="00404439">
        <w:rPr>
          <w:rFonts w:ascii="Tahoma" w:hAnsi="Tahoma" w:cs="IRLotus"/>
          <w:sz w:val="28"/>
          <w:szCs w:val="28"/>
          <w:rtl/>
          <w:lang w:val="x-none" w:eastAsia="x-none"/>
        </w:rPr>
        <w:t xml:space="preserve"> سخنان مردم</w:t>
      </w:r>
      <w:r w:rsidRPr="00404439">
        <w:rPr>
          <w:rFonts w:ascii="Tahoma" w:hAnsi="Tahoma" w:cs="IRLotus" w:hint="cs"/>
          <w:sz w:val="28"/>
          <w:szCs w:val="28"/>
          <w:rtl/>
          <w:lang w:val="x-none" w:eastAsia="x-none"/>
        </w:rPr>
        <w:t>،</w:t>
      </w:r>
      <w:r w:rsidRPr="00404439">
        <w:rPr>
          <w:rFonts w:ascii="Tahoma" w:hAnsi="Tahoma" w:cs="IRLotus"/>
          <w:sz w:val="28"/>
          <w:szCs w:val="28"/>
          <w:rtl/>
          <w:lang w:val="x-none" w:eastAsia="x-none"/>
        </w:rPr>
        <w:t xml:space="preserve"> تهمت به ایشان است. اتقوا الله حق تقاته، ایشان می</w:t>
      </w:r>
      <w:r w:rsidRPr="00404439">
        <w:rPr>
          <w:rFonts w:ascii="Tahoma" w:hAnsi="Tahoma" w:cs="IRLotus" w:hint="cs"/>
          <w:color w:val="000000"/>
          <w:sz w:val="28"/>
          <w:szCs w:val="28"/>
          <w:rtl/>
          <w:lang w:val="x-none" w:eastAsia="x-none"/>
        </w:rPr>
        <w:t>‌</w:t>
      </w:r>
      <w:r w:rsidRPr="00404439">
        <w:rPr>
          <w:rFonts w:ascii="Tahoma" w:hAnsi="Tahoma" w:cs="IRLotus"/>
          <w:sz w:val="28"/>
          <w:szCs w:val="28"/>
          <w:rtl/>
          <w:lang w:val="x-none" w:eastAsia="x-none"/>
        </w:rPr>
        <w:t>فرماید این قبیل شعر درست نیست:</w:t>
      </w:r>
    </w:p>
    <w:tbl>
      <w:tblPr>
        <w:bidiVisual/>
        <w:tblW w:w="5000" w:type="pct"/>
        <w:jc w:val="center"/>
        <w:tblCellMar>
          <w:left w:w="0" w:type="dxa"/>
          <w:right w:w="0" w:type="dxa"/>
        </w:tblCellMar>
        <w:tblLook w:val="0000" w:firstRow="0" w:lastRow="0" w:firstColumn="0" w:lastColumn="0" w:noHBand="0" w:noVBand="0"/>
      </w:tblPr>
      <w:tblGrid>
        <w:gridCol w:w="3512"/>
        <w:gridCol w:w="632"/>
        <w:gridCol w:w="3510"/>
      </w:tblGrid>
      <w:tr w:rsidR="00325172" w:rsidRPr="00325172" w:rsidTr="00172022">
        <w:trPr>
          <w:jc w:val="center"/>
        </w:trPr>
        <w:tc>
          <w:tcPr>
            <w:tcW w:w="1667" w:type="pct"/>
            <w:vAlign w:val="center"/>
          </w:tcPr>
          <w:p w:rsidR="00325172" w:rsidRPr="00325172" w:rsidRDefault="00325172" w:rsidP="00172022">
            <w:pPr>
              <w:jc w:val="lowKashida"/>
              <w:rPr>
                <w:rFonts w:cs="IRLotus"/>
                <w:sz w:val="2"/>
                <w:szCs w:val="2"/>
              </w:rPr>
            </w:pPr>
            <w:r w:rsidRPr="00325172">
              <w:rPr>
                <w:rFonts w:ascii="Tahoma" w:hAnsi="Tahoma" w:cs="IRLotus"/>
                <w:sz w:val="28"/>
                <w:szCs w:val="28"/>
                <w:rtl/>
              </w:rPr>
              <w:t>جهان اگر فنا شود</w:t>
            </w:r>
            <w:r w:rsidRPr="00325172">
              <w:rPr>
                <w:rFonts w:ascii="Tahoma" w:hAnsi="Tahoma" w:cs="IRLotus" w:hint="cs"/>
                <w:sz w:val="28"/>
                <w:szCs w:val="28"/>
                <w:rtl/>
              </w:rPr>
              <w:t>،</w:t>
            </w:r>
            <w:r w:rsidRPr="00325172">
              <w:rPr>
                <w:rFonts w:ascii="Tahoma" w:hAnsi="Tahoma" w:cs="IRLotus"/>
                <w:sz w:val="28"/>
                <w:szCs w:val="28"/>
                <w:rtl/>
              </w:rPr>
              <w:t xml:space="preserve"> علی فناش می</w:t>
            </w:r>
            <w:r w:rsidRPr="00325172">
              <w:rPr>
                <w:rFonts w:cs="IRLotus" w:hint="cs"/>
                <w:color w:val="000000"/>
                <w:sz w:val="28"/>
                <w:szCs w:val="28"/>
                <w:rtl/>
              </w:rPr>
              <w:t>‌</w:t>
            </w:r>
            <w:r w:rsidRPr="00325172">
              <w:rPr>
                <w:rFonts w:ascii="Tahoma" w:hAnsi="Tahoma" w:cs="IRLotus"/>
                <w:sz w:val="28"/>
                <w:szCs w:val="28"/>
                <w:rtl/>
              </w:rPr>
              <w:t>کند</w:t>
            </w:r>
            <w:r w:rsidRPr="00325172">
              <w:rPr>
                <w:rFonts w:ascii="Tahoma" w:hAnsi="Tahoma" w:cs="IRLotus" w:hint="cs"/>
                <w:sz w:val="28"/>
                <w:szCs w:val="28"/>
                <w:rtl/>
              </w:rPr>
              <w:br/>
            </w:r>
          </w:p>
        </w:tc>
        <w:tc>
          <w:tcPr>
            <w:tcW w:w="300" w:type="pct"/>
          </w:tcPr>
          <w:p w:rsidR="00325172" w:rsidRPr="00325172" w:rsidRDefault="00325172" w:rsidP="00172022">
            <w:pPr>
              <w:jc w:val="lowKashida"/>
              <w:rPr>
                <w:rFonts w:ascii="Tahoma" w:hAnsi="Tahoma" w:cs="IRLotus"/>
                <w:sz w:val="28"/>
                <w:szCs w:val="28"/>
                <w:rtl/>
              </w:rPr>
            </w:pPr>
          </w:p>
        </w:tc>
        <w:tc>
          <w:tcPr>
            <w:tcW w:w="1666" w:type="pct"/>
            <w:vAlign w:val="center"/>
          </w:tcPr>
          <w:p w:rsidR="00325172" w:rsidRPr="00325172" w:rsidRDefault="00325172" w:rsidP="00172022">
            <w:pPr>
              <w:jc w:val="lowKashida"/>
              <w:rPr>
                <w:rFonts w:cs="IRLotus"/>
                <w:sz w:val="2"/>
                <w:szCs w:val="2"/>
              </w:rPr>
            </w:pPr>
            <w:r w:rsidRPr="00325172">
              <w:rPr>
                <w:rFonts w:ascii="Tahoma" w:hAnsi="Tahoma" w:cs="IRLotus"/>
                <w:sz w:val="28"/>
                <w:szCs w:val="28"/>
                <w:rtl/>
              </w:rPr>
              <w:t>قیامت ار بپا شود</w:t>
            </w:r>
            <w:r w:rsidRPr="00325172">
              <w:rPr>
                <w:rFonts w:ascii="Tahoma" w:hAnsi="Tahoma" w:cs="IRLotus" w:hint="cs"/>
                <w:sz w:val="28"/>
                <w:szCs w:val="28"/>
                <w:rtl/>
              </w:rPr>
              <w:t>،</w:t>
            </w:r>
            <w:r w:rsidRPr="00325172">
              <w:rPr>
                <w:rFonts w:ascii="Tahoma" w:hAnsi="Tahoma" w:cs="IRLotus"/>
                <w:sz w:val="28"/>
                <w:szCs w:val="28"/>
                <w:rtl/>
              </w:rPr>
              <w:t xml:space="preserve"> علی بپاش می</w:t>
            </w:r>
            <w:r w:rsidRPr="00325172">
              <w:rPr>
                <w:rFonts w:cs="IRLotus" w:hint="cs"/>
                <w:color w:val="000000"/>
                <w:sz w:val="28"/>
                <w:szCs w:val="28"/>
                <w:rtl/>
              </w:rPr>
              <w:t>‌</w:t>
            </w:r>
            <w:r w:rsidRPr="00325172">
              <w:rPr>
                <w:rFonts w:ascii="Tahoma" w:hAnsi="Tahoma" w:cs="IRLotus"/>
                <w:sz w:val="28"/>
                <w:szCs w:val="28"/>
                <w:rtl/>
              </w:rPr>
              <w:t>کند</w:t>
            </w:r>
            <w:r w:rsidRPr="00325172">
              <w:rPr>
                <w:rFonts w:cs="IRLotus" w:hint="cs"/>
                <w:sz w:val="28"/>
                <w:szCs w:val="28"/>
                <w:rtl/>
              </w:rPr>
              <w:br/>
            </w:r>
          </w:p>
        </w:tc>
      </w:tr>
    </w:tbl>
    <w:p w:rsidR="00325172" w:rsidRPr="00325172" w:rsidRDefault="00325172" w:rsidP="00172022">
      <w:pPr>
        <w:ind w:firstLine="340"/>
        <w:jc w:val="both"/>
        <w:rPr>
          <w:rFonts w:cs="IRLotus"/>
          <w:sz w:val="28"/>
          <w:szCs w:val="28"/>
          <w:rtl/>
        </w:rPr>
      </w:pPr>
      <w:r w:rsidRPr="00325172">
        <w:rPr>
          <w:rFonts w:ascii="Tahoma" w:hAnsi="Tahoma" w:cs="IRLotus"/>
          <w:sz w:val="28"/>
          <w:szCs w:val="28"/>
          <w:rtl/>
        </w:rPr>
        <w:t>بنده هم عرض می‌کنم این شعر درست نیست.</w:t>
      </w:r>
    </w:p>
    <w:p w:rsidR="00325172" w:rsidRPr="00325172" w:rsidRDefault="00325172" w:rsidP="00172022">
      <w:pPr>
        <w:ind w:firstLine="340"/>
        <w:jc w:val="right"/>
        <w:rPr>
          <w:rFonts w:cs="IRLotus"/>
          <w:sz w:val="28"/>
          <w:szCs w:val="28"/>
          <w:rtl/>
        </w:rPr>
      </w:pPr>
      <w:r w:rsidRPr="00325172">
        <w:rPr>
          <w:rFonts w:ascii="Tahoma" w:hAnsi="Tahoma" w:cs="IRLotus"/>
          <w:sz w:val="28"/>
          <w:szCs w:val="28"/>
          <w:rtl/>
        </w:rPr>
        <w:t>امضاء: محلاتی</w:t>
      </w:r>
      <w:r w:rsidRPr="00325172">
        <w:rPr>
          <w:rFonts w:ascii="Tahoma" w:hAnsi="Tahoma" w:cs="IRLotus" w:hint="cs"/>
          <w:sz w:val="28"/>
          <w:szCs w:val="28"/>
          <w:rtl/>
        </w:rPr>
        <w:t>»</w:t>
      </w:r>
    </w:p>
    <w:p w:rsidR="00404439" w:rsidRDefault="00404439" w:rsidP="00172022">
      <w:pPr>
        <w:ind w:left="624" w:hanging="284"/>
        <w:jc w:val="both"/>
        <w:rPr>
          <w:rFonts w:ascii="IRLotus" w:hAnsi="IRLotus" w:cs="IRLotus"/>
          <w:b/>
          <w:bCs/>
          <w:sz w:val="28"/>
          <w:szCs w:val="28"/>
          <w:rtl/>
          <w:lang w:val="x-none" w:eastAsia="x-none"/>
        </w:rPr>
      </w:pPr>
    </w:p>
    <w:p w:rsidR="00325172" w:rsidRPr="00404439" w:rsidRDefault="00404439" w:rsidP="00172022">
      <w:pPr>
        <w:pStyle w:val="ListParagraph"/>
        <w:numPr>
          <w:ilvl w:val="0"/>
          <w:numId w:val="22"/>
        </w:numPr>
        <w:spacing w:after="0" w:line="240" w:lineRule="auto"/>
        <w:ind w:left="624" w:hanging="284"/>
        <w:contextualSpacing w:val="0"/>
        <w:jc w:val="both"/>
        <w:rPr>
          <w:rFonts w:ascii="IRLotus" w:hAnsi="IRLotus" w:cs="IRLotus"/>
          <w:b/>
          <w:bCs/>
          <w:sz w:val="28"/>
          <w:szCs w:val="28"/>
          <w:lang w:val="x-none" w:eastAsia="x-none"/>
        </w:rPr>
      </w:pPr>
      <w:r w:rsidRPr="00404439">
        <w:rPr>
          <w:rFonts w:ascii="IRLotus" w:hAnsi="IRLotus" w:cs="IRLotus"/>
          <w:b/>
          <w:bCs/>
          <w:sz w:val="28"/>
          <w:szCs w:val="28"/>
          <w:rtl/>
          <w:lang w:val="x-none" w:eastAsia="x-none"/>
        </w:rPr>
        <w:t>آقا</w:t>
      </w:r>
      <w:r w:rsidRPr="00404439">
        <w:rPr>
          <w:rFonts w:ascii="IRLotus" w:hAnsi="IRLotus" w:cs="IRLotus" w:hint="cs"/>
          <w:b/>
          <w:bCs/>
          <w:sz w:val="28"/>
          <w:szCs w:val="28"/>
          <w:rtl/>
          <w:lang w:val="x-none" w:eastAsia="x-none"/>
        </w:rPr>
        <w:t>ی</w:t>
      </w:r>
      <w:r w:rsidR="00325172" w:rsidRPr="00404439">
        <w:rPr>
          <w:rFonts w:ascii="IRLotus" w:hAnsi="IRLotus" w:cs="IRLotus"/>
          <w:b/>
          <w:bCs/>
          <w:sz w:val="28"/>
          <w:szCs w:val="28"/>
          <w:rtl/>
          <w:lang w:val="x-none" w:eastAsia="x-none"/>
        </w:rPr>
        <w:t xml:space="preserve"> عل</w:t>
      </w:r>
      <w:r w:rsidRPr="00404439">
        <w:rPr>
          <w:rFonts w:ascii="IRLotus" w:hAnsi="IRLotus" w:cs="IRLotus" w:hint="cs"/>
          <w:b/>
          <w:bCs/>
          <w:sz w:val="28"/>
          <w:szCs w:val="28"/>
          <w:rtl/>
          <w:lang w:val="x-none" w:eastAsia="x-none"/>
        </w:rPr>
        <w:t>ی</w:t>
      </w:r>
      <w:r w:rsidRPr="00404439">
        <w:rPr>
          <w:rFonts w:ascii="IRLotus" w:hAnsi="IRLotus" w:cs="IRLotus"/>
          <w:b/>
          <w:bCs/>
          <w:sz w:val="28"/>
          <w:szCs w:val="28"/>
          <w:rtl/>
          <w:lang w:val="x-none" w:eastAsia="x-none"/>
        </w:rPr>
        <w:t xml:space="preserve"> مشك</w:t>
      </w:r>
      <w:r w:rsidRPr="00404439">
        <w:rPr>
          <w:rFonts w:ascii="IRLotus" w:hAnsi="IRLotus" w:cs="IRLotus" w:hint="cs"/>
          <w:b/>
          <w:bCs/>
          <w:sz w:val="28"/>
          <w:szCs w:val="28"/>
          <w:rtl/>
          <w:lang w:val="x-none" w:eastAsia="x-none"/>
        </w:rPr>
        <w:t>ی</w:t>
      </w:r>
      <w:r w:rsidRPr="00404439">
        <w:rPr>
          <w:rFonts w:ascii="IRLotus" w:hAnsi="IRLotus" w:cs="IRLotus"/>
          <w:b/>
          <w:bCs/>
          <w:sz w:val="28"/>
          <w:szCs w:val="28"/>
          <w:rtl/>
          <w:lang w:val="x-none" w:eastAsia="x-none"/>
        </w:rPr>
        <w:t>ن</w:t>
      </w:r>
      <w:r w:rsidRPr="00404439">
        <w:rPr>
          <w:rFonts w:ascii="IRLotus" w:hAnsi="IRLotus" w:cs="IRLotus" w:hint="cs"/>
          <w:b/>
          <w:bCs/>
          <w:sz w:val="28"/>
          <w:szCs w:val="28"/>
          <w:rtl/>
          <w:lang w:val="x-none" w:eastAsia="x-none"/>
        </w:rPr>
        <w:t>ی</w:t>
      </w:r>
      <w:r w:rsidR="00325172" w:rsidRPr="00404439">
        <w:rPr>
          <w:rFonts w:ascii="IRLotus" w:hAnsi="IRLotus" w:cs="IRLotus"/>
          <w:b/>
          <w:bCs/>
          <w:sz w:val="28"/>
          <w:szCs w:val="28"/>
          <w:rtl/>
          <w:lang w:val="x-none" w:eastAsia="x-none"/>
        </w:rPr>
        <w:t xml:space="preserve"> نجف</w:t>
      </w:r>
      <w:r w:rsidRPr="00404439">
        <w:rPr>
          <w:rFonts w:ascii="IRLotus" w:hAnsi="IRLotus" w:cs="IRLotus" w:hint="cs"/>
          <w:b/>
          <w:bCs/>
          <w:sz w:val="28"/>
          <w:szCs w:val="28"/>
          <w:rtl/>
          <w:lang w:val="x-none" w:eastAsia="x-none"/>
        </w:rPr>
        <w:t>ی</w:t>
      </w:r>
      <w:r w:rsidRPr="00404439">
        <w:rPr>
          <w:rFonts w:ascii="IRLotus" w:hAnsi="IRLotus" w:cs="IRLotus"/>
          <w:b/>
          <w:bCs/>
          <w:sz w:val="28"/>
          <w:szCs w:val="28"/>
          <w:rtl/>
          <w:lang w:val="x-none" w:eastAsia="x-none"/>
        </w:rPr>
        <w:t xml:space="preserve"> ن</w:t>
      </w:r>
      <w:r w:rsidRPr="00404439">
        <w:rPr>
          <w:rFonts w:ascii="IRLotus" w:hAnsi="IRLotus" w:cs="IRLotus" w:hint="cs"/>
          <w:b/>
          <w:bCs/>
          <w:sz w:val="28"/>
          <w:szCs w:val="28"/>
          <w:rtl/>
          <w:lang w:val="x-none" w:eastAsia="x-none"/>
        </w:rPr>
        <w:t>ی</w:t>
      </w:r>
      <w:r w:rsidR="00325172" w:rsidRPr="00404439">
        <w:rPr>
          <w:rFonts w:ascii="IRLotus" w:hAnsi="IRLotus" w:cs="IRLotus"/>
          <w:b/>
          <w:bCs/>
          <w:sz w:val="28"/>
          <w:szCs w:val="28"/>
          <w:rtl/>
          <w:lang w:val="x-none" w:eastAsia="x-none"/>
        </w:rPr>
        <w:t>ز م</w:t>
      </w:r>
      <w:r w:rsidRPr="00404439">
        <w:rPr>
          <w:rFonts w:ascii="IRLotus" w:hAnsi="IRLotus" w:cs="IRLotus" w:hint="cs"/>
          <w:b/>
          <w:bCs/>
          <w:sz w:val="28"/>
          <w:szCs w:val="28"/>
          <w:rtl/>
          <w:lang w:val="x-none" w:eastAsia="x-none"/>
        </w:rPr>
        <w:t>ی</w:t>
      </w:r>
      <w:r w:rsidR="00325172" w:rsidRPr="00404439">
        <w:rPr>
          <w:rFonts w:ascii="IRLotus" w:hAnsi="IRLotus" w:cs="IRLotus"/>
          <w:b/>
          <w:bCs/>
          <w:color w:val="000000"/>
          <w:sz w:val="28"/>
          <w:szCs w:val="28"/>
          <w:rtl/>
          <w:lang w:val="x-none" w:eastAsia="x-none"/>
        </w:rPr>
        <w:t>‌</w:t>
      </w:r>
      <w:r w:rsidRPr="00404439">
        <w:rPr>
          <w:rFonts w:ascii="IRLotus" w:hAnsi="IRLotus" w:cs="IRLotus"/>
          <w:b/>
          <w:bCs/>
          <w:sz w:val="28"/>
          <w:szCs w:val="28"/>
          <w:rtl/>
          <w:lang w:val="x-none" w:eastAsia="x-none"/>
        </w:rPr>
        <w:t>نو</w:t>
      </w:r>
      <w:r w:rsidRPr="00404439">
        <w:rPr>
          <w:rFonts w:ascii="IRLotus" w:hAnsi="IRLotus" w:cs="IRLotus" w:hint="cs"/>
          <w:b/>
          <w:bCs/>
          <w:sz w:val="28"/>
          <w:szCs w:val="28"/>
          <w:rtl/>
          <w:lang w:val="x-none" w:eastAsia="x-none"/>
        </w:rPr>
        <w:t>ی</w:t>
      </w:r>
      <w:r w:rsidR="00325172" w:rsidRPr="00404439">
        <w:rPr>
          <w:rFonts w:ascii="IRLotus" w:hAnsi="IRLotus" w:cs="IRLotus"/>
          <w:b/>
          <w:bCs/>
          <w:sz w:val="28"/>
          <w:szCs w:val="28"/>
          <w:rtl/>
          <w:lang w:val="x-none" w:eastAsia="x-none"/>
        </w:rPr>
        <w:t>سد:</w:t>
      </w:r>
    </w:p>
    <w:p w:rsidR="00325172" w:rsidRPr="00325172" w:rsidRDefault="00325172" w:rsidP="00172022">
      <w:pPr>
        <w:ind w:firstLine="340"/>
        <w:jc w:val="both"/>
        <w:rPr>
          <w:rFonts w:cs="IRLotus"/>
          <w:sz w:val="28"/>
          <w:szCs w:val="28"/>
          <w:rtl/>
        </w:rPr>
      </w:pPr>
      <w:r w:rsidRPr="00325172">
        <w:rPr>
          <w:rFonts w:ascii="Tahoma" w:hAnsi="Tahoma" w:cs="IRLotus" w:hint="cs"/>
          <w:sz w:val="28"/>
          <w:szCs w:val="28"/>
          <w:rtl/>
        </w:rPr>
        <w:t>«</w:t>
      </w:r>
      <w:r w:rsidRPr="00325172">
        <w:rPr>
          <w:rFonts w:ascii="Tahoma" w:hAnsi="Tahoma" w:cs="IRLotus"/>
          <w:sz w:val="28"/>
          <w:szCs w:val="28"/>
          <w:rtl/>
        </w:rPr>
        <w:t>اینجانب علی مشکینی کتاب مستطاب درسی از ولایت را مطالعه نمودم و از مضامین عالیه آن که مطابق با عقل سلیم و منطق دین است خرسند شدم.</w:t>
      </w:r>
    </w:p>
    <w:p w:rsidR="00325172" w:rsidRPr="00325172" w:rsidRDefault="00325172" w:rsidP="00172022">
      <w:pPr>
        <w:ind w:firstLine="340"/>
        <w:jc w:val="right"/>
        <w:rPr>
          <w:rFonts w:ascii="Tahoma" w:hAnsi="Tahoma" w:cs="IRLotus"/>
          <w:sz w:val="28"/>
          <w:szCs w:val="28"/>
          <w:rtl/>
        </w:rPr>
      </w:pPr>
      <w:r w:rsidRPr="00325172">
        <w:rPr>
          <w:rFonts w:ascii="Tahoma" w:hAnsi="Tahoma" w:cs="IRLotus"/>
          <w:sz w:val="28"/>
          <w:szCs w:val="28"/>
          <w:rtl/>
        </w:rPr>
        <w:t>امضاء: علی مشکینی</w:t>
      </w:r>
      <w:r w:rsidRPr="00325172">
        <w:rPr>
          <w:rFonts w:ascii="Tahoma" w:hAnsi="Tahoma" w:cs="IRLotus" w:hint="cs"/>
          <w:sz w:val="28"/>
          <w:szCs w:val="28"/>
          <w:rtl/>
        </w:rPr>
        <w:t>»</w:t>
      </w:r>
    </w:p>
    <w:p w:rsidR="00325172" w:rsidRPr="00325172" w:rsidRDefault="00325172" w:rsidP="00172022">
      <w:pPr>
        <w:ind w:firstLine="340"/>
        <w:jc w:val="right"/>
        <w:rPr>
          <w:rFonts w:cs="IRLotus"/>
          <w:sz w:val="16"/>
          <w:szCs w:val="16"/>
          <w:rtl/>
        </w:rPr>
      </w:pPr>
    </w:p>
    <w:p w:rsidR="00325172" w:rsidRPr="00404439" w:rsidRDefault="00404439" w:rsidP="00172022">
      <w:pPr>
        <w:pStyle w:val="ListParagraph"/>
        <w:numPr>
          <w:ilvl w:val="0"/>
          <w:numId w:val="22"/>
        </w:numPr>
        <w:spacing w:after="0" w:line="240" w:lineRule="auto"/>
        <w:ind w:left="624" w:hanging="284"/>
        <w:contextualSpacing w:val="0"/>
        <w:jc w:val="both"/>
        <w:rPr>
          <w:rFonts w:ascii="IRLotus" w:hAnsi="IRLotus" w:cs="IRLotus"/>
          <w:b/>
          <w:bCs/>
          <w:sz w:val="28"/>
          <w:szCs w:val="28"/>
          <w:rtl/>
          <w:lang w:val="x-none" w:eastAsia="x-none"/>
        </w:rPr>
      </w:pPr>
      <w:r w:rsidRPr="00404439">
        <w:rPr>
          <w:rFonts w:ascii="IRLotus" w:hAnsi="IRLotus" w:cs="IRLotus"/>
          <w:b/>
          <w:bCs/>
          <w:sz w:val="28"/>
          <w:szCs w:val="28"/>
          <w:rtl/>
          <w:lang w:val="x-none" w:eastAsia="x-none"/>
        </w:rPr>
        <w:t>آقا</w:t>
      </w:r>
      <w:r w:rsidRPr="00404439">
        <w:rPr>
          <w:rFonts w:ascii="IRLotus" w:hAnsi="IRLotus" w:cs="IRLotus" w:hint="cs"/>
          <w:b/>
          <w:bCs/>
          <w:sz w:val="28"/>
          <w:szCs w:val="28"/>
          <w:rtl/>
          <w:lang w:val="x-none" w:eastAsia="x-none"/>
        </w:rPr>
        <w:t>ی</w:t>
      </w:r>
      <w:r w:rsidRPr="00404439">
        <w:rPr>
          <w:rFonts w:ascii="IRLotus" w:hAnsi="IRLotus" w:cs="IRLotus"/>
          <w:b/>
          <w:bCs/>
          <w:sz w:val="28"/>
          <w:szCs w:val="28"/>
          <w:rtl/>
          <w:lang w:val="x-none" w:eastAsia="x-none"/>
        </w:rPr>
        <w:t xml:space="preserve"> حجت الاسلام س</w:t>
      </w:r>
      <w:r w:rsidRPr="00404439">
        <w:rPr>
          <w:rFonts w:ascii="IRLotus" w:hAnsi="IRLotus" w:cs="IRLotus" w:hint="cs"/>
          <w:b/>
          <w:bCs/>
          <w:sz w:val="28"/>
          <w:szCs w:val="28"/>
          <w:rtl/>
          <w:lang w:val="x-none" w:eastAsia="x-none"/>
        </w:rPr>
        <w:t>ی</w:t>
      </w:r>
      <w:r w:rsidRPr="00404439">
        <w:rPr>
          <w:rFonts w:ascii="IRLotus" w:hAnsi="IRLotus" w:cs="IRLotus"/>
          <w:b/>
          <w:bCs/>
          <w:sz w:val="28"/>
          <w:szCs w:val="28"/>
          <w:rtl/>
          <w:lang w:val="x-none" w:eastAsia="x-none"/>
        </w:rPr>
        <w:t>د وح</w:t>
      </w:r>
      <w:r w:rsidRPr="00404439">
        <w:rPr>
          <w:rFonts w:ascii="IRLotus" w:hAnsi="IRLotus" w:cs="IRLotus" w:hint="cs"/>
          <w:b/>
          <w:bCs/>
          <w:sz w:val="28"/>
          <w:szCs w:val="28"/>
          <w:rtl/>
          <w:lang w:val="x-none" w:eastAsia="x-none"/>
        </w:rPr>
        <w:t>ی</w:t>
      </w:r>
      <w:r w:rsidRPr="00404439">
        <w:rPr>
          <w:rFonts w:ascii="IRLotus" w:hAnsi="IRLotus" w:cs="IRLotus"/>
          <w:b/>
          <w:bCs/>
          <w:sz w:val="28"/>
          <w:szCs w:val="28"/>
          <w:rtl/>
          <w:lang w:val="x-none" w:eastAsia="x-none"/>
        </w:rPr>
        <w:t>دالد</w:t>
      </w:r>
      <w:r w:rsidRPr="00404439">
        <w:rPr>
          <w:rFonts w:ascii="IRLotus" w:hAnsi="IRLotus" w:cs="IRLotus" w:hint="cs"/>
          <w:b/>
          <w:bCs/>
          <w:sz w:val="28"/>
          <w:szCs w:val="28"/>
          <w:rtl/>
          <w:lang w:val="x-none" w:eastAsia="x-none"/>
        </w:rPr>
        <w:t>ی</w:t>
      </w:r>
      <w:r w:rsidRPr="00404439">
        <w:rPr>
          <w:rFonts w:ascii="IRLotus" w:hAnsi="IRLotus" w:cs="IRLotus"/>
          <w:b/>
          <w:bCs/>
          <w:sz w:val="28"/>
          <w:szCs w:val="28"/>
          <w:rtl/>
          <w:lang w:val="x-none" w:eastAsia="x-none"/>
        </w:rPr>
        <w:t>ن مرعش</w:t>
      </w:r>
      <w:r w:rsidRPr="00404439">
        <w:rPr>
          <w:rFonts w:ascii="IRLotus" w:hAnsi="IRLotus" w:cs="IRLotus" w:hint="cs"/>
          <w:b/>
          <w:bCs/>
          <w:sz w:val="28"/>
          <w:szCs w:val="28"/>
          <w:rtl/>
          <w:lang w:val="x-none" w:eastAsia="x-none"/>
        </w:rPr>
        <w:t>ی</w:t>
      </w:r>
      <w:r w:rsidRPr="00404439">
        <w:rPr>
          <w:rFonts w:ascii="IRLotus" w:hAnsi="IRLotus" w:cs="IRLotus"/>
          <w:b/>
          <w:bCs/>
          <w:sz w:val="28"/>
          <w:szCs w:val="28"/>
          <w:rtl/>
          <w:lang w:val="x-none" w:eastAsia="x-none"/>
        </w:rPr>
        <w:t xml:space="preserve"> نجف</w:t>
      </w:r>
      <w:r w:rsidRPr="00404439">
        <w:rPr>
          <w:rFonts w:ascii="IRLotus" w:hAnsi="IRLotus" w:cs="IRLotus" w:hint="cs"/>
          <w:b/>
          <w:bCs/>
          <w:sz w:val="28"/>
          <w:szCs w:val="28"/>
          <w:rtl/>
          <w:lang w:val="x-none" w:eastAsia="x-none"/>
        </w:rPr>
        <w:t>ی</w:t>
      </w:r>
      <w:r w:rsidR="00325172" w:rsidRPr="00404439">
        <w:rPr>
          <w:rFonts w:ascii="IRLotus" w:hAnsi="IRLotus" w:cs="IRLotus"/>
          <w:b/>
          <w:bCs/>
          <w:sz w:val="28"/>
          <w:szCs w:val="28"/>
          <w:rtl/>
          <w:lang w:val="x-none" w:eastAsia="x-none"/>
        </w:rPr>
        <w:t xml:space="preserve"> م</w:t>
      </w:r>
      <w:r w:rsidRPr="00404439">
        <w:rPr>
          <w:rFonts w:ascii="IRLotus" w:hAnsi="IRLotus" w:cs="IRLotus" w:hint="cs"/>
          <w:b/>
          <w:bCs/>
          <w:sz w:val="28"/>
          <w:szCs w:val="28"/>
          <w:rtl/>
          <w:lang w:val="x-none" w:eastAsia="x-none"/>
        </w:rPr>
        <w:t>ی</w:t>
      </w:r>
      <w:r w:rsidR="00325172" w:rsidRPr="00404439">
        <w:rPr>
          <w:rFonts w:ascii="IRLotus" w:hAnsi="IRLotus" w:cs="IRLotus"/>
          <w:b/>
          <w:bCs/>
          <w:color w:val="000000"/>
          <w:sz w:val="28"/>
          <w:szCs w:val="28"/>
          <w:rtl/>
          <w:lang w:val="x-none" w:eastAsia="x-none"/>
        </w:rPr>
        <w:t>‌</w:t>
      </w:r>
      <w:r w:rsidRPr="00404439">
        <w:rPr>
          <w:rFonts w:ascii="IRLotus" w:hAnsi="IRLotus" w:cs="IRLotus"/>
          <w:b/>
          <w:bCs/>
          <w:sz w:val="28"/>
          <w:szCs w:val="28"/>
          <w:rtl/>
          <w:lang w:val="x-none" w:eastAsia="x-none"/>
        </w:rPr>
        <w:t>نو</w:t>
      </w:r>
      <w:r w:rsidRPr="00404439">
        <w:rPr>
          <w:rFonts w:ascii="IRLotus" w:hAnsi="IRLotus" w:cs="IRLotus" w:hint="cs"/>
          <w:b/>
          <w:bCs/>
          <w:sz w:val="28"/>
          <w:szCs w:val="28"/>
          <w:rtl/>
          <w:lang w:val="x-none" w:eastAsia="x-none"/>
        </w:rPr>
        <w:t>ی</w:t>
      </w:r>
      <w:r w:rsidR="00325172" w:rsidRPr="00404439">
        <w:rPr>
          <w:rFonts w:ascii="IRLotus" w:hAnsi="IRLotus" w:cs="IRLotus"/>
          <w:b/>
          <w:bCs/>
          <w:sz w:val="28"/>
          <w:szCs w:val="28"/>
          <w:rtl/>
          <w:lang w:val="x-none" w:eastAsia="x-none"/>
        </w:rPr>
        <w:t>سد:</w:t>
      </w:r>
    </w:p>
    <w:p w:rsidR="00325172" w:rsidRPr="00325172" w:rsidRDefault="00325172" w:rsidP="00172022">
      <w:pPr>
        <w:ind w:firstLine="340"/>
        <w:jc w:val="both"/>
        <w:rPr>
          <w:rFonts w:cs="IRLotus"/>
          <w:sz w:val="28"/>
          <w:szCs w:val="28"/>
          <w:rtl/>
        </w:rPr>
      </w:pPr>
      <w:r w:rsidRPr="00325172">
        <w:rPr>
          <w:rFonts w:ascii="Tahoma" w:hAnsi="Tahoma" w:cs="IRLotus" w:hint="cs"/>
          <w:sz w:val="28"/>
          <w:szCs w:val="28"/>
          <w:rtl/>
        </w:rPr>
        <w:t>«</w:t>
      </w:r>
      <w:r w:rsidRPr="00325172">
        <w:rPr>
          <w:rFonts w:ascii="Tahoma" w:hAnsi="Tahoma" w:cs="IRLotus"/>
          <w:sz w:val="28"/>
          <w:szCs w:val="28"/>
          <w:rtl/>
        </w:rPr>
        <w:t xml:space="preserve">حضرت آقای علامه برقعی </w:t>
      </w:r>
      <w:r w:rsidRPr="00325172">
        <w:rPr>
          <w:rFonts w:ascii="mylotus" w:hAnsi="mylotus" w:cs="mylotus"/>
          <w:sz w:val="28"/>
          <w:szCs w:val="28"/>
          <w:rtl/>
        </w:rPr>
        <w:t>دامت إفاضاته العالية</w:t>
      </w:r>
      <w:r w:rsidRPr="00325172">
        <w:rPr>
          <w:rFonts w:ascii="Tahoma" w:hAnsi="Tahoma" w:cs="IRLotus"/>
          <w:sz w:val="28"/>
          <w:szCs w:val="28"/>
          <w:rtl/>
        </w:rPr>
        <w:t xml:space="preserve">، شخصی است مجتهد و عادل و امامی المذهب و بنا به گفتار مشهور </w:t>
      </w:r>
      <w:r w:rsidRPr="00325172">
        <w:rPr>
          <w:rFonts w:ascii="Tahoma" w:hAnsi="Tahoma" w:cs="IRLotus" w:hint="cs"/>
          <w:sz w:val="28"/>
          <w:szCs w:val="28"/>
          <w:rtl/>
        </w:rPr>
        <w:t>"</w:t>
      </w:r>
      <w:r w:rsidRPr="00325172">
        <w:rPr>
          <w:rFonts w:ascii="Tahoma" w:hAnsi="Tahoma" w:cs="IRLotus"/>
          <w:sz w:val="28"/>
          <w:szCs w:val="28"/>
          <w:rtl/>
        </w:rPr>
        <w:t>کتاب و تألیف شخص</w:t>
      </w:r>
      <w:r w:rsidRPr="00325172">
        <w:rPr>
          <w:rFonts w:ascii="Tahoma" w:hAnsi="Tahoma" w:cs="IRLotus" w:hint="cs"/>
          <w:sz w:val="28"/>
          <w:szCs w:val="28"/>
          <w:rtl/>
        </w:rPr>
        <w:t>،</w:t>
      </w:r>
      <w:r w:rsidRPr="00325172">
        <w:rPr>
          <w:rFonts w:ascii="Tahoma" w:hAnsi="Tahoma" w:cs="IRLotus"/>
          <w:sz w:val="28"/>
          <w:szCs w:val="28"/>
          <w:rtl/>
        </w:rPr>
        <w:t xml:space="preserve"> دلیل عقلش و آینه عقید</w:t>
      </w:r>
      <w:r w:rsidRPr="00325172">
        <w:rPr>
          <w:rFonts w:cs="IRLotus" w:hint="cs"/>
          <w:color w:val="000000"/>
          <w:sz w:val="28"/>
          <w:szCs w:val="28"/>
          <w:rtl/>
        </w:rPr>
        <w:t>ه‌ا</w:t>
      </w:r>
      <w:r w:rsidRPr="00325172">
        <w:rPr>
          <w:rFonts w:ascii="Tahoma" w:hAnsi="Tahoma" w:cs="IRLotus"/>
          <w:sz w:val="28"/>
          <w:szCs w:val="28"/>
          <w:rtl/>
        </w:rPr>
        <w:t>ش می</w:t>
      </w:r>
      <w:r w:rsidRPr="00325172">
        <w:rPr>
          <w:rFonts w:cs="IRLotus" w:hint="cs"/>
          <w:color w:val="000000"/>
          <w:sz w:val="28"/>
          <w:szCs w:val="28"/>
          <w:rtl/>
        </w:rPr>
        <w:t>‌</w:t>
      </w:r>
      <w:r w:rsidRPr="00325172">
        <w:rPr>
          <w:rFonts w:ascii="Tahoma" w:hAnsi="Tahoma" w:cs="IRLotus"/>
          <w:sz w:val="28"/>
          <w:szCs w:val="28"/>
          <w:rtl/>
        </w:rPr>
        <w:t>باشد</w:t>
      </w:r>
      <w:r w:rsidRPr="00325172">
        <w:rPr>
          <w:rFonts w:ascii="Tahoma" w:hAnsi="Tahoma" w:cs="IRLotus" w:hint="cs"/>
          <w:sz w:val="28"/>
          <w:szCs w:val="28"/>
          <w:rtl/>
        </w:rPr>
        <w:t>"</w:t>
      </w:r>
      <w:r w:rsidRPr="00325172">
        <w:rPr>
          <w:rFonts w:ascii="Tahoma" w:hAnsi="Tahoma" w:cs="IRLotus"/>
          <w:sz w:val="28"/>
          <w:szCs w:val="28"/>
          <w:rtl/>
        </w:rPr>
        <w:t xml:space="preserve"> و ایشان مطالب بسیار عالیه راجع به مقام و شأن حضرت امیرالمؤمنین</w:t>
      </w:r>
      <w:r w:rsidRPr="00325172">
        <w:rPr>
          <w:rFonts w:ascii="Abo-thar" w:hAnsi="Abo-thar" w:cs="CTraditional Arabic" w:hint="cs"/>
          <w:color w:val="000000"/>
          <w:sz w:val="28"/>
          <w:szCs w:val="28"/>
          <w:rtl/>
          <w:lang w:bidi="fa-IR"/>
        </w:rPr>
        <w:t>÷</w:t>
      </w:r>
      <w:r w:rsidRPr="00325172">
        <w:rPr>
          <w:rFonts w:ascii="Tahoma" w:hAnsi="Tahoma" w:cs="IRLotus"/>
          <w:sz w:val="28"/>
          <w:szCs w:val="28"/>
          <w:rtl/>
        </w:rPr>
        <w:t xml:space="preserve"> و سایر ائمه هدی</w:t>
      </w:r>
      <w:r w:rsidRPr="00325172">
        <w:rPr>
          <w:rFonts w:ascii="Tahoma" w:hAnsi="Tahoma" w:cs="IRLotus"/>
          <w:sz w:val="28"/>
          <w:szCs w:val="28"/>
          <w:rtl/>
        </w:rPr>
        <w:sym w:font="Abo-thar" w:char="F062"/>
      </w:r>
      <w:r w:rsidRPr="00325172">
        <w:rPr>
          <w:rFonts w:ascii="Tahoma" w:hAnsi="Tahoma" w:cs="IRLotus" w:hint="cs"/>
          <w:sz w:val="28"/>
          <w:szCs w:val="28"/>
          <w:rtl/>
        </w:rPr>
        <w:t xml:space="preserve"> </w:t>
      </w:r>
      <w:r w:rsidRPr="00325172">
        <w:rPr>
          <w:rFonts w:ascii="Tahoma" w:hAnsi="Tahoma" w:cs="IRLotus"/>
          <w:sz w:val="28"/>
          <w:szCs w:val="28"/>
          <w:rtl/>
        </w:rPr>
        <w:t>در کتاب «عقل و دین» و کتاب «تراجم الرجال» که تازه به طبع رسیده و در سایر کتابهای دیگرشان نوشت</w:t>
      </w:r>
      <w:r w:rsidRPr="00325172">
        <w:rPr>
          <w:rFonts w:cs="IRLotus" w:hint="cs"/>
          <w:color w:val="000000"/>
          <w:sz w:val="28"/>
          <w:szCs w:val="28"/>
          <w:rtl/>
        </w:rPr>
        <w:t>ه‌ا</w:t>
      </w:r>
      <w:r w:rsidRPr="00325172">
        <w:rPr>
          <w:rFonts w:ascii="Tahoma" w:hAnsi="Tahoma" w:cs="IRLotus"/>
          <w:sz w:val="28"/>
          <w:szCs w:val="28"/>
          <w:rtl/>
        </w:rPr>
        <w:t>ند، و جار و جنجال و قیل و قال یک عده اشخاص مغرض و یا عجول و عصبی</w:t>
      </w:r>
      <w:r w:rsidRPr="00325172">
        <w:rPr>
          <w:rFonts w:ascii="Tahoma" w:hAnsi="Tahoma" w:cs="IRLotus" w:hint="cs"/>
          <w:sz w:val="28"/>
          <w:szCs w:val="28"/>
          <w:rtl/>
        </w:rPr>
        <w:t>،</w:t>
      </w:r>
      <w:r w:rsidRPr="00325172">
        <w:rPr>
          <w:rFonts w:ascii="Tahoma" w:hAnsi="Tahoma" w:cs="IRLotus"/>
          <w:sz w:val="28"/>
          <w:szCs w:val="28"/>
          <w:rtl/>
        </w:rPr>
        <w:t xml:space="preserve"> که کتاب مستطاب درسی از ولایت را کاملا نخوانده و ایمان خود را از دست داده و قضاوت ظالمانه در حق معظم له می</w:t>
      </w:r>
      <w:r w:rsidRPr="00325172">
        <w:rPr>
          <w:rFonts w:cs="IRLotus" w:hint="cs"/>
          <w:color w:val="000000"/>
          <w:sz w:val="28"/>
          <w:szCs w:val="28"/>
          <w:rtl/>
        </w:rPr>
        <w:t>‌</w:t>
      </w:r>
      <w:r w:rsidRPr="00325172">
        <w:rPr>
          <w:rFonts w:ascii="Tahoma" w:hAnsi="Tahoma" w:cs="IRLotus"/>
          <w:sz w:val="28"/>
          <w:szCs w:val="28"/>
          <w:rtl/>
        </w:rPr>
        <w:t>کنند</w:t>
      </w:r>
      <w:r w:rsidRPr="00325172">
        <w:rPr>
          <w:rFonts w:ascii="Tahoma" w:hAnsi="Tahoma" w:cs="IRLotus" w:hint="cs"/>
          <w:sz w:val="28"/>
          <w:szCs w:val="28"/>
          <w:rtl/>
        </w:rPr>
        <w:t>،</w:t>
      </w:r>
      <w:r w:rsidRPr="00325172">
        <w:rPr>
          <w:rFonts w:ascii="Tahoma" w:hAnsi="Tahoma" w:cs="IRLotus"/>
          <w:sz w:val="28"/>
          <w:szCs w:val="28"/>
          <w:rtl/>
        </w:rPr>
        <w:t xml:space="preserve"> کوچک‌ترین تأثیری نزد علما و عقلا ندارد</w:t>
      </w:r>
      <w:r w:rsidRPr="00325172">
        <w:rPr>
          <w:rFonts w:ascii="Tahoma" w:hAnsi="Tahoma" w:cs="IRLotus" w:hint="cs"/>
          <w:sz w:val="28"/>
          <w:szCs w:val="28"/>
          <w:rtl/>
        </w:rPr>
        <w:t>؛</w:t>
      </w:r>
      <w:r w:rsidRPr="00325172">
        <w:rPr>
          <w:rFonts w:ascii="Tahoma" w:hAnsi="Tahoma" w:cs="IRLotus"/>
          <w:sz w:val="28"/>
          <w:szCs w:val="28"/>
          <w:rtl/>
        </w:rPr>
        <w:t xml:space="preserve"> وای به حال کسانی که این ذریه طاهر ائمه هدی</w:t>
      </w:r>
      <w:r w:rsidRPr="00325172">
        <w:rPr>
          <w:rFonts w:ascii="Abo-thar" w:hAnsi="Abo-thar" w:cs="IRLotus"/>
          <w:sz w:val="28"/>
          <w:szCs w:val="28"/>
        </w:rPr>
        <w:t></w:t>
      </w:r>
      <w:r w:rsidRPr="00325172">
        <w:rPr>
          <w:rFonts w:ascii="Abo-thar" w:hAnsi="Abo-thar" w:cs="IRLotus"/>
          <w:sz w:val="28"/>
          <w:szCs w:val="28"/>
          <w:rtl/>
        </w:rPr>
        <w:t xml:space="preserve"> </w:t>
      </w:r>
      <w:r w:rsidRPr="00325172">
        <w:rPr>
          <w:rFonts w:ascii="Tahoma" w:hAnsi="Tahoma" w:cs="IRLotus"/>
          <w:sz w:val="28"/>
          <w:szCs w:val="28"/>
          <w:rtl/>
        </w:rPr>
        <w:t>را که از چند نفر مراجع</w:t>
      </w:r>
      <w:r w:rsidRPr="00325172">
        <w:rPr>
          <w:rFonts w:ascii="Tahoma" w:hAnsi="Tahoma" w:cs="IRLotus" w:hint="cs"/>
          <w:sz w:val="28"/>
          <w:szCs w:val="28"/>
          <w:rtl/>
        </w:rPr>
        <w:t>،</w:t>
      </w:r>
      <w:r w:rsidRPr="00325172">
        <w:rPr>
          <w:rFonts w:ascii="Tahoma" w:hAnsi="Tahoma" w:cs="IRLotus"/>
          <w:sz w:val="28"/>
          <w:szCs w:val="28"/>
          <w:rtl/>
        </w:rPr>
        <w:t xml:space="preserve"> تصدیق اجتهاد دارد رنجانیده و در عین حال بهتان عظیم و افترای شدید بر یک نفر مسلمان عالم فقیه میزنند</w:t>
      </w:r>
      <w:r w:rsidRPr="00325172">
        <w:rPr>
          <w:rFonts w:ascii="Tahoma" w:hAnsi="Tahoma" w:cs="IRLotus" w:hint="cs"/>
          <w:sz w:val="28"/>
          <w:szCs w:val="28"/>
          <w:rtl/>
        </w:rPr>
        <w:t>!</w:t>
      </w:r>
      <w:r w:rsidRPr="00325172">
        <w:rPr>
          <w:rFonts w:ascii="Tahoma" w:hAnsi="Tahoma" w:cs="IRLotus"/>
          <w:sz w:val="28"/>
          <w:szCs w:val="28"/>
          <w:rtl/>
        </w:rPr>
        <w:t xml:space="preserve"> حق تعالی فرموده:</w:t>
      </w:r>
      <w:r w:rsidRPr="00325172">
        <w:rPr>
          <w:rFonts w:ascii="Tahoma" w:hAnsi="Tahoma" w:cs="IRLotus" w:hint="cs"/>
          <w:sz w:val="28"/>
          <w:szCs w:val="28"/>
          <w:rtl/>
        </w:rPr>
        <w:t xml:space="preserve"> </w:t>
      </w:r>
      <w:r w:rsidRPr="00325172">
        <w:rPr>
          <w:rFonts w:ascii="KFGQPC Uthman Taha Naskh" w:eastAsia="Times New Roman" w:hint="cs"/>
          <w:sz w:val="28"/>
          <w:szCs w:val="28"/>
          <w:rtl/>
        </w:rPr>
        <w:t>﴿</w:t>
      </w:r>
      <w:r w:rsidRPr="00325172">
        <w:rPr>
          <w:rFonts w:ascii="Times New Roman Bold" w:eastAsia="Times New Roman" w:hAnsi="Times New Roman Bold" w:cs="KFGQPC Uthmanic Script HAFS"/>
          <w:sz w:val="28"/>
          <w:szCs w:val="28"/>
          <w:rtl/>
        </w:rPr>
        <w:t xml:space="preserve">إِنَّ </w:t>
      </w:r>
      <w:r w:rsidRPr="00325172">
        <w:rPr>
          <w:rFonts w:ascii="Times New Roman Bold" w:eastAsia="Times New Roman" w:hAnsi="Times New Roman Bold" w:cs="KFGQPC Uthmanic Script HAFS" w:hint="cs"/>
          <w:sz w:val="28"/>
          <w:szCs w:val="28"/>
          <w:rtl/>
        </w:rPr>
        <w:t>ٱ</w:t>
      </w:r>
      <w:r w:rsidRPr="00325172">
        <w:rPr>
          <w:rFonts w:ascii="Times New Roman Bold" w:eastAsia="Times New Roman" w:hAnsi="Times New Roman Bold" w:cs="KFGQPC Uthmanic Script HAFS" w:hint="eastAsia"/>
          <w:sz w:val="28"/>
          <w:szCs w:val="28"/>
          <w:rtl/>
        </w:rPr>
        <w:t>لَّذِينَ</w:t>
      </w:r>
      <w:r w:rsidRPr="00325172">
        <w:rPr>
          <w:rFonts w:ascii="Times New Roman Bold" w:eastAsia="Times New Roman" w:hAnsi="Times New Roman Bold" w:cs="KFGQPC Uthmanic Script HAFS"/>
          <w:sz w:val="28"/>
          <w:szCs w:val="28"/>
          <w:rtl/>
        </w:rPr>
        <w:t xml:space="preserve"> يُحِبُّونَ أَن تَشِيعَ </w:t>
      </w:r>
      <w:r w:rsidRPr="00325172">
        <w:rPr>
          <w:rFonts w:ascii="Times New Roman Bold" w:eastAsia="Times New Roman" w:hAnsi="Times New Roman Bold" w:cs="KFGQPC Uthmanic Script HAFS" w:hint="cs"/>
          <w:sz w:val="28"/>
          <w:szCs w:val="28"/>
          <w:rtl/>
        </w:rPr>
        <w:t>ٱ</w:t>
      </w:r>
      <w:r w:rsidRPr="00325172">
        <w:rPr>
          <w:rFonts w:ascii="Times New Roman Bold" w:eastAsia="Times New Roman" w:hAnsi="Times New Roman Bold" w:cs="KFGQPC Uthmanic Script HAFS" w:hint="eastAsia"/>
          <w:sz w:val="28"/>
          <w:szCs w:val="28"/>
          <w:rtl/>
        </w:rPr>
        <w:t>لۡفَٰحِشَة</w:t>
      </w:r>
      <w:r w:rsidRPr="00325172">
        <w:rPr>
          <w:rFonts w:ascii="Times New Roman Bold" w:eastAsia="Times New Roman" w:hAnsi="Times New Roman Bold" w:cs="KFGQPC Uthmanic Script HAFS"/>
          <w:sz w:val="28"/>
          <w:szCs w:val="28"/>
          <w:rtl/>
        </w:rPr>
        <w:t xml:space="preserve"> فِي </w:t>
      </w:r>
      <w:r w:rsidRPr="00325172">
        <w:rPr>
          <w:rFonts w:ascii="Times New Roman Bold" w:eastAsia="Times New Roman" w:hAnsi="Times New Roman Bold" w:cs="KFGQPC Uthmanic Script HAFS" w:hint="cs"/>
          <w:sz w:val="28"/>
          <w:szCs w:val="28"/>
          <w:rtl/>
        </w:rPr>
        <w:t>ٱ</w:t>
      </w:r>
      <w:r w:rsidRPr="00325172">
        <w:rPr>
          <w:rFonts w:ascii="Times New Roman Bold" w:eastAsia="Times New Roman" w:hAnsi="Times New Roman Bold" w:cs="KFGQPC Uthmanic Script HAFS" w:hint="eastAsia"/>
          <w:sz w:val="28"/>
          <w:szCs w:val="28"/>
          <w:rtl/>
        </w:rPr>
        <w:t>لَّذِينَ</w:t>
      </w:r>
      <w:r w:rsidRPr="00325172">
        <w:rPr>
          <w:rFonts w:ascii="Times New Roman Bold" w:eastAsia="Times New Roman" w:hAnsi="Times New Roman Bold" w:cs="KFGQPC Uthmanic Script HAFS"/>
          <w:sz w:val="28"/>
          <w:szCs w:val="28"/>
          <w:rtl/>
        </w:rPr>
        <w:t xml:space="preserve"> ءَامَنُواْ لَهُمۡ عَذَابٌ أَلِيمٞ فِي </w:t>
      </w:r>
      <w:r w:rsidRPr="00325172">
        <w:rPr>
          <w:rFonts w:ascii="Times New Roman Bold" w:eastAsia="Times New Roman" w:hAnsi="Times New Roman Bold" w:cs="KFGQPC Uthmanic Script HAFS" w:hint="cs"/>
          <w:sz w:val="28"/>
          <w:szCs w:val="28"/>
          <w:rtl/>
        </w:rPr>
        <w:t>ٱ</w:t>
      </w:r>
      <w:r w:rsidRPr="00325172">
        <w:rPr>
          <w:rFonts w:ascii="Times New Roman Bold" w:eastAsia="Times New Roman" w:hAnsi="Times New Roman Bold" w:cs="KFGQPC Uthmanic Script HAFS" w:hint="eastAsia"/>
          <w:sz w:val="28"/>
          <w:szCs w:val="28"/>
          <w:rtl/>
        </w:rPr>
        <w:t>لدُّنۡيَا</w:t>
      </w:r>
      <w:r w:rsidRPr="00325172">
        <w:rPr>
          <w:rFonts w:ascii="Times New Roman Bold" w:eastAsia="Times New Roman" w:hAnsi="Times New Roman Bold" w:cs="KFGQPC Uthmanic Script HAFS"/>
          <w:sz w:val="28"/>
          <w:szCs w:val="28"/>
          <w:rtl/>
        </w:rPr>
        <w:t xml:space="preserve"> وَ</w:t>
      </w:r>
      <w:r w:rsidRPr="00325172">
        <w:rPr>
          <w:rFonts w:ascii="Times New Roman Bold" w:eastAsia="Times New Roman" w:hAnsi="Times New Roman Bold" w:cs="KFGQPC Uthmanic Script HAFS" w:hint="cs"/>
          <w:sz w:val="28"/>
          <w:szCs w:val="28"/>
          <w:rtl/>
        </w:rPr>
        <w:t>ٱ</w:t>
      </w:r>
      <w:r w:rsidRPr="00325172">
        <w:rPr>
          <w:rFonts w:ascii="Times New Roman Bold" w:eastAsia="Times New Roman" w:hAnsi="Times New Roman Bold" w:cs="KFGQPC Uthmanic Script HAFS" w:hint="eastAsia"/>
          <w:sz w:val="28"/>
          <w:szCs w:val="28"/>
          <w:rtl/>
        </w:rPr>
        <w:t>لۡأٓخِرَةِۚ</w:t>
      </w:r>
      <w:r w:rsidRPr="00325172">
        <w:rPr>
          <w:rFonts w:ascii="Times New Roman Bold" w:eastAsia="Times New Roman" w:hAnsi="Times New Roman Bold" w:cs="KFGQPC Uthmanic Script HAFS"/>
          <w:sz w:val="28"/>
          <w:szCs w:val="28"/>
          <w:rtl/>
        </w:rPr>
        <w:t xml:space="preserve"> وَ</w:t>
      </w:r>
      <w:r w:rsidRPr="00325172">
        <w:rPr>
          <w:rFonts w:ascii="Times New Roman Bold" w:eastAsia="Times New Roman" w:hAnsi="Times New Roman Bold" w:cs="KFGQPC Uthmanic Script HAFS" w:hint="cs"/>
          <w:sz w:val="28"/>
          <w:szCs w:val="28"/>
          <w:rtl/>
        </w:rPr>
        <w:t>ٱ</w:t>
      </w:r>
      <w:r w:rsidRPr="00325172">
        <w:rPr>
          <w:rFonts w:ascii="Times New Roman Bold" w:eastAsia="Times New Roman" w:hAnsi="Times New Roman Bold" w:cs="KFGQPC Uthmanic Script HAFS" w:hint="eastAsia"/>
          <w:sz w:val="28"/>
          <w:szCs w:val="28"/>
          <w:rtl/>
        </w:rPr>
        <w:t>للَّهُ</w:t>
      </w:r>
      <w:r w:rsidRPr="00325172">
        <w:rPr>
          <w:rFonts w:ascii="Times New Roman Bold" w:eastAsia="Times New Roman" w:hAnsi="Times New Roman Bold" w:cs="KFGQPC Uthmanic Script HAFS"/>
          <w:sz w:val="28"/>
          <w:szCs w:val="28"/>
          <w:rtl/>
        </w:rPr>
        <w:t xml:space="preserve"> يَعۡلَمُ وَأَنتُمۡ لَا تَعۡلَمُونَ</w:t>
      </w:r>
      <w:r w:rsidRPr="00325172">
        <w:rPr>
          <w:rFonts w:ascii="KFGQPC Uthman Taha Naskh" w:eastAsia="Times New Roman" w:hint="cs"/>
          <w:sz w:val="28"/>
          <w:szCs w:val="28"/>
          <w:rtl/>
        </w:rPr>
        <w:t>﴾</w:t>
      </w:r>
      <w:r w:rsidRPr="00325172">
        <w:rPr>
          <w:rFonts w:ascii="KFGQPC Uthman Taha Naskh" w:eastAsia="Times New Roman" w:cs="KFGQPC Uthman Taha Naskh"/>
          <w:sz w:val="28"/>
          <w:szCs w:val="28"/>
          <w:rtl/>
        </w:rPr>
        <w:t xml:space="preserve"> </w:t>
      </w:r>
      <w:r w:rsidRPr="00325172">
        <w:rPr>
          <w:rFonts w:ascii="mylotus" w:eastAsia="Times New Roman" w:hAnsi="mylotus" w:cs="mylotus"/>
          <w:sz w:val="24"/>
          <w:szCs w:val="24"/>
          <w:rtl/>
        </w:rPr>
        <w:t>[</w:t>
      </w:r>
      <w:r w:rsidRPr="00325172">
        <w:rPr>
          <w:rFonts w:ascii="mylotus" w:eastAsia="Times New Roman" w:hAnsi="mylotus" w:cs="mylotus" w:hint="eastAsia"/>
          <w:sz w:val="24"/>
          <w:szCs w:val="24"/>
          <w:rtl/>
        </w:rPr>
        <w:t>النور</w:t>
      </w:r>
      <w:r w:rsidRPr="00325172">
        <w:rPr>
          <w:rFonts w:ascii="mylotus" w:eastAsia="Times New Roman" w:hAnsi="mylotus" w:cs="mylotus"/>
          <w:sz w:val="24"/>
          <w:szCs w:val="24"/>
          <w:rtl/>
        </w:rPr>
        <w:t xml:space="preserve"> : </w:t>
      </w:r>
      <w:r w:rsidRPr="00325172">
        <w:rPr>
          <w:rFonts w:ascii="mylotus" w:eastAsia="Times New Roman" w:hAnsi="mylotus" w:cs="mylotus" w:hint="cs"/>
          <w:sz w:val="24"/>
          <w:szCs w:val="24"/>
          <w:rtl/>
        </w:rPr>
        <w:t>١٩</w:t>
      </w:r>
      <w:r w:rsidRPr="00325172">
        <w:rPr>
          <w:rFonts w:ascii="mylotus" w:eastAsia="Times New Roman" w:hAnsi="mylotus" w:cs="mylotus"/>
          <w:sz w:val="24"/>
          <w:szCs w:val="24"/>
          <w:rtl/>
        </w:rPr>
        <w:t xml:space="preserve">] </w:t>
      </w:r>
    </w:p>
    <w:p w:rsidR="00325172" w:rsidRPr="00325172" w:rsidRDefault="00325172" w:rsidP="00172022">
      <w:pPr>
        <w:spacing w:before="120"/>
        <w:jc w:val="center"/>
        <w:rPr>
          <w:rFonts w:ascii="Tahoma" w:hAnsi="Tahoma" w:cs="IRLotus"/>
          <w:sz w:val="28"/>
          <w:szCs w:val="28"/>
          <w:rtl/>
        </w:rPr>
      </w:pPr>
      <w:r w:rsidRPr="00325172">
        <w:rPr>
          <w:rFonts w:ascii="Tahoma" w:hAnsi="Tahoma" w:cs="IRLotus"/>
          <w:sz w:val="28"/>
          <w:szCs w:val="28"/>
          <w:rtl/>
        </w:rPr>
        <w:t>خادم الشرع المبین: سید وحیدالدین مرعشی نجفی</w:t>
      </w:r>
      <w:r w:rsidRPr="00325172">
        <w:rPr>
          <w:rFonts w:ascii="Tahoma" w:hAnsi="Tahoma" w:cs="IRLotus" w:hint="cs"/>
          <w:sz w:val="28"/>
          <w:szCs w:val="28"/>
          <w:rtl/>
        </w:rPr>
        <w:t xml:space="preserve">، </w:t>
      </w:r>
      <w:r w:rsidRPr="00325172">
        <w:rPr>
          <w:rFonts w:ascii="Tahoma" w:hAnsi="Tahoma" w:cs="IRLotus"/>
          <w:sz w:val="28"/>
          <w:szCs w:val="28"/>
          <w:rtl/>
        </w:rPr>
        <w:t>به تاریخ شهر ذی القعده الحرام 1389</w:t>
      </w:r>
      <w:r w:rsidRPr="00325172">
        <w:rPr>
          <w:rFonts w:ascii="Tahoma" w:hAnsi="Tahoma" w:cs="IRLotus" w:hint="cs"/>
          <w:sz w:val="28"/>
          <w:szCs w:val="28"/>
          <w:rtl/>
        </w:rPr>
        <w:t xml:space="preserve">- </w:t>
      </w:r>
      <w:r w:rsidRPr="00325172">
        <w:rPr>
          <w:rFonts w:ascii="Tahoma" w:hAnsi="Tahoma" w:cs="IRLotus"/>
          <w:sz w:val="28"/>
          <w:szCs w:val="28"/>
          <w:rtl/>
        </w:rPr>
        <w:t>22/10/1348</w:t>
      </w:r>
      <w:r w:rsidRPr="00325172">
        <w:rPr>
          <w:rFonts w:ascii="Tahoma" w:hAnsi="Tahoma" w:cs="IRLotus" w:hint="cs"/>
          <w:sz w:val="28"/>
          <w:szCs w:val="28"/>
          <w:rtl/>
        </w:rPr>
        <w:t>»</w:t>
      </w:r>
    </w:p>
    <w:p w:rsidR="00325172" w:rsidRPr="00325172" w:rsidRDefault="00325172" w:rsidP="00172022">
      <w:pPr>
        <w:ind w:firstLine="340"/>
        <w:jc w:val="right"/>
        <w:rPr>
          <w:rFonts w:cs="IRLotus"/>
          <w:sz w:val="16"/>
          <w:szCs w:val="16"/>
          <w:rtl/>
        </w:rPr>
      </w:pPr>
    </w:p>
    <w:p w:rsidR="00325172" w:rsidRPr="00404439" w:rsidRDefault="00325172" w:rsidP="00172022">
      <w:pPr>
        <w:pStyle w:val="ListParagraph"/>
        <w:numPr>
          <w:ilvl w:val="0"/>
          <w:numId w:val="22"/>
        </w:numPr>
        <w:spacing w:after="0" w:line="240" w:lineRule="auto"/>
        <w:ind w:left="624" w:hanging="284"/>
        <w:contextualSpacing w:val="0"/>
        <w:jc w:val="both"/>
        <w:rPr>
          <w:rFonts w:ascii="Tahoma" w:hAnsi="Tahoma" w:cs="IRLotus"/>
          <w:sz w:val="28"/>
          <w:szCs w:val="28"/>
          <w:lang w:val="x-none" w:eastAsia="x-none"/>
        </w:rPr>
      </w:pPr>
      <w:r w:rsidRPr="00404439">
        <w:rPr>
          <w:rFonts w:ascii="Tahoma" w:hAnsi="Tahoma" w:cs="IRLotus"/>
          <w:sz w:val="28"/>
          <w:szCs w:val="28"/>
          <w:rtl/>
          <w:lang w:val="x-none" w:eastAsia="x-none"/>
        </w:rPr>
        <w:t>آیت الله خویی مرا خوب می</w:t>
      </w:r>
      <w:r w:rsidRPr="00404439">
        <w:rPr>
          <w:rFonts w:ascii="Tahoma" w:hAnsi="Tahoma" w:cs="IRLotus" w:hint="cs"/>
          <w:color w:val="000000"/>
          <w:sz w:val="28"/>
          <w:szCs w:val="28"/>
          <w:rtl/>
          <w:lang w:val="x-none" w:eastAsia="x-none"/>
        </w:rPr>
        <w:t>‌</w:t>
      </w:r>
      <w:r w:rsidRPr="00404439">
        <w:rPr>
          <w:rFonts w:ascii="Tahoma" w:hAnsi="Tahoma" w:cs="IRLotus"/>
          <w:sz w:val="28"/>
          <w:szCs w:val="28"/>
          <w:rtl/>
          <w:lang w:val="x-none" w:eastAsia="x-none"/>
        </w:rPr>
        <w:t>شناخت و به یاد دارم زمانی که در نجف سخنرانی می</w:t>
      </w:r>
      <w:r w:rsidRPr="00404439">
        <w:rPr>
          <w:rFonts w:ascii="Tahoma" w:hAnsi="Tahoma" w:cs="IRLotus" w:hint="cs"/>
          <w:color w:val="000000"/>
          <w:sz w:val="28"/>
          <w:szCs w:val="28"/>
          <w:rtl/>
          <w:lang w:val="x-none" w:eastAsia="x-none"/>
        </w:rPr>
        <w:t>‌</w:t>
      </w:r>
      <w:r w:rsidRPr="00404439">
        <w:rPr>
          <w:rFonts w:ascii="Tahoma" w:hAnsi="Tahoma" w:cs="IRLotus"/>
          <w:sz w:val="28"/>
          <w:szCs w:val="28"/>
          <w:rtl/>
          <w:lang w:val="x-none" w:eastAsia="x-none"/>
        </w:rPr>
        <w:t xml:space="preserve">کردم </w:t>
      </w:r>
      <w:r w:rsidRPr="00404439">
        <w:rPr>
          <w:rFonts w:ascii="Tahoma" w:hAnsi="Tahoma" w:cs="IRLotus" w:hint="cs"/>
          <w:sz w:val="28"/>
          <w:szCs w:val="28"/>
          <w:rtl/>
          <w:lang w:val="x-none" w:eastAsia="x-none"/>
        </w:rPr>
        <w:t xml:space="preserve">ـ‌ </w:t>
      </w:r>
      <w:r w:rsidRPr="00404439">
        <w:rPr>
          <w:rFonts w:ascii="Tahoma" w:hAnsi="Tahoma" w:cs="IRLotus"/>
          <w:sz w:val="28"/>
          <w:szCs w:val="28"/>
          <w:rtl/>
          <w:lang w:val="x-none" w:eastAsia="x-none"/>
        </w:rPr>
        <w:t>و البته در آن زمان به خرافات حوزوی مبتلا بودم</w:t>
      </w:r>
      <w:r w:rsidRPr="00404439">
        <w:rPr>
          <w:rFonts w:ascii="Tahoma" w:hAnsi="Tahoma" w:cs="IRLotus" w:hint="cs"/>
          <w:sz w:val="28"/>
          <w:szCs w:val="28"/>
          <w:rtl/>
          <w:lang w:val="x-none" w:eastAsia="x-none"/>
        </w:rPr>
        <w:t xml:space="preserve"> ـ</w:t>
      </w:r>
      <w:r w:rsidRPr="00404439">
        <w:rPr>
          <w:rFonts w:ascii="Tahoma" w:hAnsi="Tahoma" w:cs="IRLotus"/>
          <w:sz w:val="28"/>
          <w:szCs w:val="28"/>
          <w:rtl/>
          <w:lang w:val="x-none" w:eastAsia="x-none"/>
        </w:rPr>
        <w:t xml:space="preserve"> ایشان سخنان مرا بسیار می</w:t>
      </w:r>
      <w:r w:rsidRPr="00404439">
        <w:rPr>
          <w:rFonts w:ascii="Tahoma" w:hAnsi="Tahoma" w:cs="IRLotus" w:hint="cs"/>
          <w:color w:val="000000"/>
          <w:sz w:val="28"/>
          <w:szCs w:val="28"/>
          <w:rtl/>
          <w:lang w:val="x-none" w:eastAsia="x-none"/>
        </w:rPr>
        <w:t>‌</w:t>
      </w:r>
      <w:r w:rsidRPr="00404439">
        <w:rPr>
          <w:rFonts w:ascii="Tahoma" w:hAnsi="Tahoma" w:cs="IRLotus"/>
          <w:sz w:val="28"/>
          <w:szCs w:val="28"/>
          <w:rtl/>
          <w:lang w:val="x-none" w:eastAsia="x-none"/>
        </w:rPr>
        <w:t>پسندید و برای تشوی</w:t>
      </w:r>
      <w:r w:rsidRPr="00404439">
        <w:rPr>
          <w:rFonts w:ascii="Tahoma" w:hAnsi="Tahoma" w:cs="IRLotus" w:hint="cs"/>
          <w:sz w:val="28"/>
          <w:szCs w:val="28"/>
          <w:rtl/>
          <w:lang w:val="x-none" w:eastAsia="x-none"/>
        </w:rPr>
        <w:t>ق</w:t>
      </w:r>
      <w:r w:rsidRPr="00404439">
        <w:rPr>
          <w:rFonts w:ascii="Tahoma" w:hAnsi="Tahoma" w:cs="IRLotus"/>
          <w:sz w:val="28"/>
          <w:szCs w:val="28"/>
          <w:rtl/>
          <w:lang w:val="x-none" w:eastAsia="x-none"/>
        </w:rPr>
        <w:t xml:space="preserve"> و اظهار رضایت از حقیر، پس از پایین آمدنم از منبر، دهانم را می</w:t>
      </w:r>
      <w:r w:rsidRPr="00404439">
        <w:rPr>
          <w:rFonts w:ascii="Tahoma" w:hAnsi="Tahoma" w:cs="IRLotus" w:hint="cs"/>
          <w:color w:val="000000"/>
          <w:sz w:val="28"/>
          <w:szCs w:val="28"/>
          <w:rtl/>
          <w:lang w:val="x-none" w:eastAsia="x-none"/>
        </w:rPr>
        <w:t>‌</w:t>
      </w:r>
      <w:r w:rsidRPr="00404439">
        <w:rPr>
          <w:rFonts w:ascii="Tahoma" w:hAnsi="Tahoma" w:cs="IRLotus"/>
          <w:sz w:val="28"/>
          <w:szCs w:val="28"/>
          <w:rtl/>
          <w:lang w:val="x-none" w:eastAsia="x-none"/>
        </w:rPr>
        <w:t>بوسید.</w:t>
      </w:r>
    </w:p>
    <w:p w:rsidR="00325172" w:rsidRPr="00404439" w:rsidRDefault="00325172" w:rsidP="00172022">
      <w:pPr>
        <w:pStyle w:val="ListParagraph"/>
        <w:numPr>
          <w:ilvl w:val="0"/>
          <w:numId w:val="22"/>
        </w:numPr>
        <w:spacing w:after="0" w:line="240" w:lineRule="auto"/>
        <w:ind w:left="624" w:hanging="284"/>
        <w:contextualSpacing w:val="0"/>
        <w:jc w:val="both"/>
        <w:rPr>
          <w:rFonts w:ascii="Tahoma" w:hAnsi="Tahoma" w:cs="IRLotus"/>
          <w:sz w:val="28"/>
          <w:szCs w:val="28"/>
          <w:lang w:val="x-none" w:eastAsia="x-none"/>
        </w:rPr>
      </w:pPr>
      <w:r w:rsidRPr="00404439">
        <w:rPr>
          <w:rFonts w:ascii="Tahoma" w:hAnsi="Tahoma" w:cs="IRLotus"/>
          <w:sz w:val="28"/>
          <w:szCs w:val="28"/>
          <w:rtl/>
          <w:lang w:val="x-none" w:eastAsia="x-none"/>
        </w:rPr>
        <w:t>آقای شاهرودی نیز بسیار مرا تشویق و تمجید می</w:t>
      </w:r>
      <w:r w:rsidRPr="00404439">
        <w:rPr>
          <w:rFonts w:ascii="Tahoma" w:hAnsi="Tahoma" w:cs="IRLotus" w:hint="cs"/>
          <w:color w:val="000000"/>
          <w:sz w:val="28"/>
          <w:szCs w:val="28"/>
          <w:rtl/>
          <w:lang w:val="x-none" w:eastAsia="x-none"/>
        </w:rPr>
        <w:t>‌</w:t>
      </w:r>
      <w:r w:rsidRPr="00404439">
        <w:rPr>
          <w:rFonts w:ascii="Tahoma" w:hAnsi="Tahoma" w:cs="IRLotus"/>
          <w:sz w:val="28"/>
          <w:szCs w:val="28"/>
          <w:rtl/>
          <w:lang w:val="x-none" w:eastAsia="x-none"/>
        </w:rPr>
        <w:t>کرد</w:t>
      </w:r>
      <w:r w:rsidRPr="00404439">
        <w:rPr>
          <w:rFonts w:ascii="Tahoma" w:hAnsi="Tahoma" w:cs="IRLotus" w:hint="cs"/>
          <w:sz w:val="28"/>
          <w:szCs w:val="28"/>
          <w:rtl/>
          <w:lang w:val="x-none" w:eastAsia="x-none"/>
        </w:rPr>
        <w:t>؛</w:t>
      </w:r>
      <w:r w:rsidRPr="00404439">
        <w:rPr>
          <w:rFonts w:ascii="Tahoma" w:hAnsi="Tahoma" w:cs="IRLotus"/>
          <w:sz w:val="28"/>
          <w:szCs w:val="28"/>
          <w:rtl/>
          <w:lang w:val="x-none" w:eastAsia="x-none"/>
        </w:rPr>
        <w:t xml:space="preserve"> و حتی زمانی در نجف شعب باطل</w:t>
      </w:r>
      <w:r w:rsidRPr="00404439">
        <w:rPr>
          <w:rFonts w:ascii="Tahoma" w:hAnsi="Tahoma" w:cs="IRLotus" w:hint="cs"/>
          <w:color w:val="000000"/>
          <w:sz w:val="28"/>
          <w:szCs w:val="28"/>
          <w:rtl/>
          <w:lang w:val="x-none" w:eastAsia="x-none"/>
        </w:rPr>
        <w:t>ه‌ا</w:t>
      </w:r>
      <w:r w:rsidRPr="00404439">
        <w:rPr>
          <w:rFonts w:ascii="Tahoma" w:hAnsi="Tahoma" w:cs="IRLotus"/>
          <w:sz w:val="28"/>
          <w:szCs w:val="28"/>
          <w:rtl/>
          <w:lang w:val="x-none" w:eastAsia="x-none"/>
        </w:rPr>
        <w:t>ی از فلسفه بوجود آمده و عد</w:t>
      </w:r>
      <w:r w:rsidRPr="00404439">
        <w:rPr>
          <w:rFonts w:ascii="Tahoma" w:hAnsi="Tahoma" w:cs="IRLotus" w:hint="cs"/>
          <w:color w:val="000000"/>
          <w:sz w:val="28"/>
          <w:szCs w:val="28"/>
          <w:rtl/>
          <w:lang w:val="x-none" w:eastAsia="x-none"/>
        </w:rPr>
        <w:t>ه‌ا</w:t>
      </w:r>
      <w:r w:rsidRPr="00404439">
        <w:rPr>
          <w:rFonts w:ascii="Tahoma" w:hAnsi="Tahoma" w:cs="IRLotus"/>
          <w:sz w:val="28"/>
          <w:szCs w:val="28"/>
          <w:rtl/>
          <w:lang w:val="x-none" w:eastAsia="x-none"/>
        </w:rPr>
        <w:t>ی از طلاب به فراگیری کتب و افکار فلاسفه حریص شده بودند و مراجع نجف از من خواستند برای طلاب آنجا که اکثرا</w:t>
      </w:r>
      <w:r w:rsidRPr="00404439">
        <w:rPr>
          <w:rFonts w:ascii="Tahoma" w:hAnsi="Tahoma" w:cs="IRLotus" w:hint="cs"/>
          <w:sz w:val="28"/>
          <w:szCs w:val="28"/>
          <w:rtl/>
          <w:lang w:val="x-none" w:eastAsia="x-none"/>
        </w:rPr>
        <w:t>ً</w:t>
      </w:r>
      <w:r w:rsidRPr="00404439">
        <w:rPr>
          <w:rFonts w:ascii="Tahoma" w:hAnsi="Tahoma" w:cs="IRLotus"/>
          <w:sz w:val="28"/>
          <w:szCs w:val="28"/>
          <w:rtl/>
          <w:lang w:val="x-none" w:eastAsia="x-none"/>
        </w:rPr>
        <w:t xml:space="preserve"> در اثر بی</w:t>
      </w:r>
      <w:r w:rsidRPr="00404439">
        <w:rPr>
          <w:rFonts w:ascii="Tahoma" w:hAnsi="Tahoma" w:cs="IRLotus" w:hint="cs"/>
          <w:sz w:val="28"/>
          <w:szCs w:val="28"/>
          <w:rtl/>
          <w:lang w:val="x-none" w:eastAsia="x-none"/>
        </w:rPr>
        <w:t>‌</w:t>
      </w:r>
      <w:r w:rsidRPr="00404439">
        <w:rPr>
          <w:rFonts w:ascii="Tahoma" w:hAnsi="Tahoma" w:cs="IRLotus"/>
          <w:sz w:val="28"/>
          <w:szCs w:val="28"/>
          <w:rtl/>
          <w:lang w:val="x-none" w:eastAsia="x-none"/>
        </w:rPr>
        <w:t>اطلاعی از قرآن و سنت، تضاد آنها را با افکار فلاسفه نمی</w:t>
      </w:r>
      <w:r w:rsidRPr="00404439">
        <w:rPr>
          <w:rFonts w:ascii="Tahoma" w:hAnsi="Tahoma" w:cs="IRLotus" w:hint="cs"/>
          <w:color w:val="000000"/>
          <w:sz w:val="28"/>
          <w:szCs w:val="28"/>
          <w:rtl/>
          <w:lang w:val="x-none" w:eastAsia="x-none"/>
        </w:rPr>
        <w:t>‌</w:t>
      </w:r>
      <w:r w:rsidRPr="00404439">
        <w:rPr>
          <w:rFonts w:ascii="Tahoma" w:hAnsi="Tahoma" w:cs="IRLotus"/>
          <w:sz w:val="28"/>
          <w:szCs w:val="28"/>
          <w:rtl/>
          <w:lang w:val="x-none" w:eastAsia="x-none"/>
        </w:rPr>
        <w:t>دانند، سخنرانی کنم</w:t>
      </w:r>
      <w:r w:rsidRPr="00404439">
        <w:rPr>
          <w:rFonts w:ascii="Tahoma" w:hAnsi="Tahoma" w:cs="IRLotus" w:hint="cs"/>
          <w:sz w:val="28"/>
          <w:szCs w:val="28"/>
          <w:rtl/>
          <w:lang w:val="x-none" w:eastAsia="x-none"/>
        </w:rPr>
        <w:t>؛</w:t>
      </w:r>
      <w:r w:rsidRPr="00404439">
        <w:rPr>
          <w:rFonts w:ascii="Tahoma" w:hAnsi="Tahoma" w:cs="IRLotus"/>
          <w:sz w:val="28"/>
          <w:szCs w:val="28"/>
          <w:rtl/>
          <w:lang w:val="x-none" w:eastAsia="x-none"/>
        </w:rPr>
        <w:t xml:space="preserve"> و بدین منظور</w:t>
      </w:r>
      <w:r w:rsidRPr="00404439">
        <w:rPr>
          <w:rFonts w:ascii="Tahoma" w:hAnsi="Tahoma" w:cs="IRLotus" w:hint="cs"/>
          <w:sz w:val="28"/>
          <w:szCs w:val="28"/>
          <w:rtl/>
          <w:lang w:val="x-none" w:eastAsia="x-none"/>
        </w:rPr>
        <w:t>،</w:t>
      </w:r>
      <w:r w:rsidRPr="00404439">
        <w:rPr>
          <w:rFonts w:ascii="Tahoma" w:hAnsi="Tahoma" w:cs="IRLotus"/>
          <w:sz w:val="28"/>
          <w:szCs w:val="28"/>
          <w:rtl/>
          <w:lang w:val="x-none" w:eastAsia="x-none"/>
        </w:rPr>
        <w:t xml:space="preserve"> آیت الله شاهرودی حیاط منزلش را برای سخنرانی من فرش می</w:t>
      </w:r>
      <w:r w:rsidRPr="00404439">
        <w:rPr>
          <w:rFonts w:ascii="Tahoma" w:hAnsi="Tahoma" w:cs="IRLotus" w:hint="cs"/>
          <w:color w:val="000000"/>
          <w:sz w:val="28"/>
          <w:szCs w:val="28"/>
          <w:rtl/>
          <w:lang w:val="x-none" w:eastAsia="x-none"/>
        </w:rPr>
        <w:t>‌</w:t>
      </w:r>
      <w:r w:rsidRPr="00404439">
        <w:rPr>
          <w:rFonts w:ascii="Tahoma" w:hAnsi="Tahoma" w:cs="IRLotus"/>
          <w:sz w:val="28"/>
          <w:szCs w:val="28"/>
          <w:rtl/>
          <w:lang w:val="x-none" w:eastAsia="x-none"/>
        </w:rPr>
        <w:t>نمود و از من می</w:t>
      </w:r>
      <w:r w:rsidRPr="00404439">
        <w:rPr>
          <w:rFonts w:ascii="Tahoma" w:hAnsi="Tahoma" w:cs="IRLotus" w:hint="cs"/>
          <w:color w:val="000000"/>
          <w:sz w:val="28"/>
          <w:szCs w:val="28"/>
          <w:rtl/>
          <w:lang w:val="x-none" w:eastAsia="x-none"/>
        </w:rPr>
        <w:t>‌</w:t>
      </w:r>
      <w:r w:rsidRPr="00404439">
        <w:rPr>
          <w:rFonts w:ascii="Tahoma" w:hAnsi="Tahoma" w:cs="IRLotus"/>
          <w:sz w:val="28"/>
          <w:szCs w:val="28"/>
          <w:rtl/>
          <w:lang w:val="x-none" w:eastAsia="x-none"/>
        </w:rPr>
        <w:t>خواست که منبر بروم و مسایل اعتقادی را برای طلاب بیان کنم</w:t>
      </w:r>
      <w:r w:rsidRPr="00404439">
        <w:rPr>
          <w:rFonts w:ascii="Tahoma" w:hAnsi="Tahoma" w:cs="IRLotus" w:hint="cs"/>
          <w:sz w:val="28"/>
          <w:szCs w:val="28"/>
          <w:rtl/>
          <w:lang w:val="x-none" w:eastAsia="x-none"/>
        </w:rPr>
        <w:t>.</w:t>
      </w:r>
      <w:r w:rsidRPr="00404439">
        <w:rPr>
          <w:rFonts w:ascii="Tahoma" w:hAnsi="Tahoma" w:cs="IRLotus"/>
          <w:sz w:val="28"/>
          <w:szCs w:val="28"/>
          <w:rtl/>
          <w:lang w:val="x-none" w:eastAsia="x-none"/>
        </w:rPr>
        <w:t xml:space="preserve"> من نیز درخواست ایشان را اجابت کرده و حقایق را برای طلاب بیان می</w:t>
      </w:r>
      <w:r w:rsidRPr="00404439">
        <w:rPr>
          <w:rFonts w:ascii="Tahoma" w:hAnsi="Tahoma" w:cs="IRLotus" w:hint="cs"/>
          <w:color w:val="000000"/>
          <w:sz w:val="28"/>
          <w:szCs w:val="28"/>
          <w:rtl/>
          <w:lang w:val="x-none" w:eastAsia="x-none"/>
        </w:rPr>
        <w:t>‌</w:t>
      </w:r>
      <w:r w:rsidRPr="00404439">
        <w:rPr>
          <w:rFonts w:ascii="Tahoma" w:hAnsi="Tahoma" w:cs="IRLotus"/>
          <w:sz w:val="28"/>
          <w:szCs w:val="28"/>
          <w:rtl/>
          <w:lang w:val="x-none" w:eastAsia="x-none"/>
        </w:rPr>
        <w:t>کردم و ایشان نیز از من اظهار رضایت و تجلیل و تمجید بسیار می</w:t>
      </w:r>
      <w:r w:rsidRPr="00404439">
        <w:rPr>
          <w:rFonts w:ascii="Tahoma" w:hAnsi="Tahoma" w:cs="IRLotus" w:hint="cs"/>
          <w:color w:val="000000"/>
          <w:sz w:val="28"/>
          <w:szCs w:val="28"/>
          <w:rtl/>
          <w:lang w:val="x-none" w:eastAsia="x-none"/>
        </w:rPr>
        <w:t>‌</w:t>
      </w:r>
      <w:r w:rsidRPr="00404439">
        <w:rPr>
          <w:rFonts w:ascii="Tahoma" w:hAnsi="Tahoma" w:cs="IRLotus"/>
          <w:sz w:val="28"/>
          <w:szCs w:val="28"/>
          <w:rtl/>
          <w:lang w:val="x-none" w:eastAsia="x-none"/>
        </w:rPr>
        <w:t>نمود</w:t>
      </w:r>
      <w:r w:rsidRPr="00404439">
        <w:rPr>
          <w:rFonts w:ascii="Tahoma" w:hAnsi="Tahoma" w:cs="IRLotus" w:hint="cs"/>
          <w:sz w:val="28"/>
          <w:szCs w:val="28"/>
          <w:rtl/>
          <w:lang w:val="x-none" w:eastAsia="x-none"/>
        </w:rPr>
        <w:t>؛</w:t>
      </w:r>
      <w:r w:rsidRPr="00404439">
        <w:rPr>
          <w:rFonts w:ascii="Tahoma" w:hAnsi="Tahoma" w:cs="IRLotus"/>
          <w:sz w:val="28"/>
          <w:szCs w:val="28"/>
          <w:rtl/>
          <w:lang w:val="x-none" w:eastAsia="x-none"/>
        </w:rPr>
        <w:t xml:space="preserve"> ولی در این اواخر</w:t>
      </w:r>
      <w:r w:rsidRPr="00404439">
        <w:rPr>
          <w:rFonts w:ascii="Tahoma" w:hAnsi="Tahoma" w:cs="IRLotus" w:hint="cs"/>
          <w:sz w:val="28"/>
          <w:szCs w:val="28"/>
          <w:rtl/>
          <w:lang w:val="x-none" w:eastAsia="x-none"/>
        </w:rPr>
        <w:t>،</w:t>
      </w:r>
      <w:r w:rsidRPr="00404439">
        <w:rPr>
          <w:rFonts w:ascii="Tahoma" w:hAnsi="Tahoma" w:cs="IRLotus"/>
          <w:sz w:val="28"/>
          <w:szCs w:val="28"/>
          <w:rtl/>
          <w:lang w:val="x-none" w:eastAsia="x-none"/>
        </w:rPr>
        <w:t xml:space="preserve"> که به مبارزه با خرافات قیام کردم</w:t>
      </w:r>
      <w:r w:rsidRPr="00404439">
        <w:rPr>
          <w:rFonts w:ascii="Tahoma" w:hAnsi="Tahoma" w:cs="IRLotus" w:hint="cs"/>
          <w:sz w:val="28"/>
          <w:szCs w:val="28"/>
          <w:rtl/>
          <w:lang w:val="x-none" w:eastAsia="x-none"/>
        </w:rPr>
        <w:t>،</w:t>
      </w:r>
      <w:r w:rsidRPr="00404439">
        <w:rPr>
          <w:rFonts w:ascii="Tahoma" w:hAnsi="Tahoma" w:cs="IRLotus"/>
          <w:sz w:val="28"/>
          <w:szCs w:val="28"/>
          <w:rtl/>
          <w:lang w:val="x-none" w:eastAsia="x-none"/>
        </w:rPr>
        <w:t xml:space="preserve"> همه کسانی که مرا می</w:t>
      </w:r>
      <w:r w:rsidRPr="00404439">
        <w:rPr>
          <w:rFonts w:ascii="Tahoma" w:hAnsi="Tahoma" w:cs="IRLotus" w:hint="cs"/>
          <w:color w:val="000000"/>
          <w:sz w:val="28"/>
          <w:szCs w:val="28"/>
          <w:rtl/>
          <w:lang w:val="x-none" w:eastAsia="x-none"/>
        </w:rPr>
        <w:t>‌</w:t>
      </w:r>
      <w:r w:rsidRPr="00404439">
        <w:rPr>
          <w:rFonts w:ascii="Tahoma" w:hAnsi="Tahoma" w:cs="IRLotus"/>
          <w:sz w:val="28"/>
          <w:szCs w:val="28"/>
          <w:rtl/>
          <w:lang w:val="x-none" w:eastAsia="x-none"/>
        </w:rPr>
        <w:t>شناختند و سوابق مرا می</w:t>
      </w:r>
      <w:r w:rsidRPr="00404439">
        <w:rPr>
          <w:rFonts w:ascii="Tahoma" w:hAnsi="Tahoma" w:cs="IRLotus" w:hint="cs"/>
          <w:color w:val="000000"/>
          <w:sz w:val="28"/>
          <w:szCs w:val="28"/>
          <w:rtl/>
          <w:lang w:val="x-none" w:eastAsia="x-none"/>
        </w:rPr>
        <w:t>‌</w:t>
      </w:r>
      <w:r w:rsidRPr="00404439">
        <w:rPr>
          <w:rFonts w:ascii="Tahoma" w:hAnsi="Tahoma" w:cs="IRLotus"/>
          <w:sz w:val="28"/>
          <w:szCs w:val="28"/>
          <w:rtl/>
          <w:lang w:val="x-none" w:eastAsia="x-none"/>
        </w:rPr>
        <w:t>دانستند</w:t>
      </w:r>
      <w:r w:rsidRPr="00404439">
        <w:rPr>
          <w:rFonts w:ascii="Tahoma" w:hAnsi="Tahoma" w:cs="IRLotus" w:hint="cs"/>
          <w:sz w:val="28"/>
          <w:szCs w:val="28"/>
          <w:rtl/>
          <w:lang w:val="x-none" w:eastAsia="x-none"/>
        </w:rPr>
        <w:t>،</w:t>
      </w:r>
      <w:r w:rsidRPr="00404439">
        <w:rPr>
          <w:rFonts w:ascii="Tahoma" w:hAnsi="Tahoma" w:cs="IRLotus"/>
          <w:sz w:val="28"/>
          <w:szCs w:val="28"/>
          <w:rtl/>
          <w:lang w:val="x-none" w:eastAsia="x-none"/>
        </w:rPr>
        <w:t xml:space="preserve"> مرا تنها گذاشتند و سکوت اختیار کردند و بعضی از ایشان نیز به مخالفت برخاستند.</w:t>
      </w:r>
    </w:p>
    <w:p w:rsidR="00325172" w:rsidRPr="00404439" w:rsidRDefault="00325172" w:rsidP="00172022">
      <w:pPr>
        <w:pStyle w:val="ListParagraph"/>
        <w:numPr>
          <w:ilvl w:val="0"/>
          <w:numId w:val="22"/>
        </w:numPr>
        <w:spacing w:after="0" w:line="240" w:lineRule="auto"/>
        <w:ind w:left="624" w:hanging="284"/>
        <w:contextualSpacing w:val="0"/>
        <w:jc w:val="both"/>
        <w:rPr>
          <w:rFonts w:ascii="Tahoma" w:hAnsi="Tahoma" w:cs="IRLotus"/>
          <w:sz w:val="28"/>
          <w:szCs w:val="28"/>
          <w:lang w:val="x-none" w:eastAsia="x-none"/>
        </w:rPr>
      </w:pPr>
      <w:r w:rsidRPr="00404439">
        <w:rPr>
          <w:rFonts w:ascii="Tahoma" w:hAnsi="Tahoma" w:cs="IRLotus"/>
          <w:sz w:val="28"/>
          <w:szCs w:val="28"/>
          <w:rtl/>
          <w:lang w:val="x-none" w:eastAsia="x-none"/>
        </w:rPr>
        <w:t>پس از اینکه حکومت شاه سرنگون شد و آقای خمینی به ریاست رسید، خواستم با ایشان تماس بگیرم</w:t>
      </w:r>
      <w:r w:rsidRPr="00404439">
        <w:rPr>
          <w:rFonts w:ascii="Tahoma" w:hAnsi="Tahoma" w:cs="IRLotus" w:hint="cs"/>
          <w:sz w:val="28"/>
          <w:szCs w:val="28"/>
          <w:rtl/>
          <w:lang w:val="x-none" w:eastAsia="x-none"/>
        </w:rPr>
        <w:t>؛</w:t>
      </w:r>
      <w:r w:rsidRPr="00404439">
        <w:rPr>
          <w:rFonts w:ascii="Tahoma" w:hAnsi="Tahoma" w:cs="IRLotus"/>
          <w:sz w:val="28"/>
          <w:szCs w:val="28"/>
          <w:rtl/>
          <w:lang w:val="x-none" w:eastAsia="x-none"/>
        </w:rPr>
        <w:t xml:space="preserve"> زیرا در جوانی حدود سی سال با یکدیگر همدرس و در یک حوزه بودیم و ایشان مرا کاملا می</w:t>
      </w:r>
      <w:r w:rsidRPr="00404439">
        <w:rPr>
          <w:rFonts w:ascii="Tahoma" w:hAnsi="Tahoma" w:cs="IRLotus" w:hint="cs"/>
          <w:color w:val="000000"/>
          <w:sz w:val="28"/>
          <w:szCs w:val="28"/>
          <w:rtl/>
          <w:lang w:val="x-none" w:eastAsia="x-none"/>
        </w:rPr>
        <w:t>‌</w:t>
      </w:r>
      <w:r w:rsidRPr="00404439">
        <w:rPr>
          <w:rFonts w:ascii="Tahoma" w:hAnsi="Tahoma" w:cs="IRLotus"/>
          <w:sz w:val="28"/>
          <w:szCs w:val="28"/>
          <w:rtl/>
          <w:lang w:val="x-none" w:eastAsia="x-none"/>
        </w:rPr>
        <w:t>شناخت</w:t>
      </w:r>
      <w:r w:rsidRPr="00404439">
        <w:rPr>
          <w:rFonts w:ascii="Tahoma" w:hAnsi="Tahoma" w:cs="IRLotus" w:hint="cs"/>
          <w:sz w:val="28"/>
          <w:szCs w:val="28"/>
          <w:rtl/>
          <w:lang w:val="x-none" w:eastAsia="x-none"/>
        </w:rPr>
        <w:t>؛</w:t>
      </w:r>
      <w:r w:rsidRPr="00404439">
        <w:rPr>
          <w:rFonts w:ascii="Tahoma" w:hAnsi="Tahoma" w:cs="IRLotus"/>
          <w:sz w:val="28"/>
          <w:szCs w:val="28"/>
          <w:rtl/>
          <w:lang w:val="x-none" w:eastAsia="x-none"/>
        </w:rPr>
        <w:t xml:space="preserve"> و حتی پیش از آنکه به ایران مراجعت کرده و با اوضاع و احوال جدید ایران و وضعیت معم</w:t>
      </w:r>
      <w:r w:rsidRPr="00404439">
        <w:rPr>
          <w:rFonts w:ascii="Tahoma" w:hAnsi="Tahoma" w:cs="IRLotus" w:hint="cs"/>
          <w:sz w:val="28"/>
          <w:szCs w:val="28"/>
          <w:rtl/>
          <w:lang w:val="x-none" w:eastAsia="x-none"/>
        </w:rPr>
        <w:t>ّ</w:t>
      </w:r>
      <w:r w:rsidRPr="00404439">
        <w:rPr>
          <w:rFonts w:ascii="Tahoma" w:hAnsi="Tahoma" w:cs="IRLotus"/>
          <w:sz w:val="28"/>
          <w:szCs w:val="28"/>
          <w:rtl/>
          <w:lang w:val="x-none" w:eastAsia="x-none"/>
        </w:rPr>
        <w:t>مین در ایران آشنا شود، در سخنرانی خود پس از فوت فرزند بزرگش</w:t>
      </w:r>
      <w:r w:rsidRPr="00404439">
        <w:rPr>
          <w:rFonts w:ascii="Tahoma" w:hAnsi="Tahoma" w:cs="IRLotus" w:hint="cs"/>
          <w:sz w:val="28"/>
          <w:szCs w:val="28"/>
          <w:rtl/>
          <w:lang w:val="x-none" w:eastAsia="x-none"/>
        </w:rPr>
        <w:t>،</w:t>
      </w:r>
      <w:r w:rsidRPr="00404439">
        <w:rPr>
          <w:rFonts w:ascii="Tahoma" w:hAnsi="Tahoma" w:cs="IRLotus"/>
          <w:sz w:val="28"/>
          <w:szCs w:val="28"/>
          <w:rtl/>
          <w:lang w:val="x-none" w:eastAsia="x-none"/>
        </w:rPr>
        <w:t xml:space="preserve"> آیت الله حاج سید مصطفی خمینی (که متن آن در صفحه 9 روزنامه کیهان پنجشنبه اول آبان ماه 1359 چاپ شده)</w:t>
      </w:r>
      <w:r w:rsidRPr="00404439">
        <w:rPr>
          <w:rFonts w:ascii="Tahoma" w:hAnsi="Tahoma" w:cs="IRLotus" w:hint="cs"/>
          <w:sz w:val="28"/>
          <w:szCs w:val="28"/>
          <w:rtl/>
          <w:lang w:val="x-none" w:eastAsia="x-none"/>
        </w:rPr>
        <w:t>،</w:t>
      </w:r>
      <w:r w:rsidRPr="00404439">
        <w:rPr>
          <w:rFonts w:ascii="Tahoma" w:hAnsi="Tahoma" w:cs="IRLotus"/>
          <w:sz w:val="28"/>
          <w:szCs w:val="28"/>
          <w:rtl/>
          <w:lang w:val="x-none" w:eastAsia="x-none"/>
        </w:rPr>
        <w:t xml:space="preserve"> هر چند جر</w:t>
      </w:r>
      <w:r w:rsidRPr="00404439">
        <w:rPr>
          <w:rFonts w:ascii="Tahoma" w:hAnsi="Tahoma" w:cs="IRLotus" w:hint="cs"/>
          <w:sz w:val="28"/>
          <w:szCs w:val="28"/>
          <w:rtl/>
          <w:lang w:val="x-none" w:eastAsia="x-none"/>
        </w:rPr>
        <w:t>أ</w:t>
      </w:r>
      <w:r w:rsidRPr="00404439">
        <w:rPr>
          <w:rFonts w:ascii="Tahoma" w:hAnsi="Tahoma" w:cs="IRLotus"/>
          <w:sz w:val="28"/>
          <w:szCs w:val="28"/>
          <w:rtl/>
          <w:lang w:val="x-none" w:eastAsia="x-none"/>
        </w:rPr>
        <w:t>ت نکرد اسمم را بیاورد</w:t>
      </w:r>
      <w:r w:rsidRPr="00404439">
        <w:rPr>
          <w:rFonts w:ascii="Tahoma" w:hAnsi="Tahoma" w:cs="IRLotus" w:hint="cs"/>
          <w:sz w:val="28"/>
          <w:szCs w:val="28"/>
          <w:rtl/>
          <w:lang w:val="x-none" w:eastAsia="x-none"/>
        </w:rPr>
        <w:t>،</w:t>
      </w:r>
      <w:r w:rsidRPr="00404439">
        <w:rPr>
          <w:rFonts w:ascii="Tahoma" w:hAnsi="Tahoma" w:cs="IRLotus"/>
          <w:sz w:val="28"/>
          <w:szCs w:val="28"/>
          <w:rtl/>
          <w:lang w:val="x-none" w:eastAsia="x-none"/>
        </w:rPr>
        <w:t xml:space="preserve"> ولی به اشاره گفته بود: </w:t>
      </w:r>
      <w:r w:rsidRPr="00404439">
        <w:rPr>
          <w:rFonts w:ascii="Tahoma" w:hAnsi="Tahoma" w:cs="IRLotus" w:hint="cs"/>
          <w:sz w:val="28"/>
          <w:szCs w:val="28"/>
          <w:rtl/>
          <w:lang w:val="x-none" w:eastAsia="x-none"/>
        </w:rPr>
        <w:t>"</w:t>
      </w:r>
      <w:r w:rsidRPr="00404439">
        <w:rPr>
          <w:rFonts w:ascii="Tahoma" w:hAnsi="Tahoma" w:cs="IRLotus"/>
          <w:sz w:val="28"/>
          <w:szCs w:val="28"/>
          <w:rtl/>
          <w:lang w:val="x-none" w:eastAsia="x-none"/>
        </w:rPr>
        <w:t>از آقایان علمای اعلام گله دارم</w:t>
      </w:r>
      <w:r w:rsidRPr="00404439">
        <w:rPr>
          <w:rFonts w:ascii="Tahoma" w:hAnsi="Tahoma" w:cs="IRLotus" w:hint="cs"/>
          <w:sz w:val="28"/>
          <w:szCs w:val="28"/>
          <w:rtl/>
          <w:lang w:val="x-none" w:eastAsia="x-none"/>
        </w:rPr>
        <w:t>؛</w:t>
      </w:r>
      <w:r w:rsidRPr="00404439">
        <w:rPr>
          <w:rFonts w:ascii="Tahoma" w:hAnsi="Tahoma" w:cs="IRLotus"/>
          <w:sz w:val="28"/>
          <w:szCs w:val="28"/>
          <w:rtl/>
          <w:lang w:val="x-none" w:eastAsia="x-none"/>
        </w:rPr>
        <w:t xml:space="preserve"> اینها هم از بسیاری از امور غفلت دارند</w:t>
      </w:r>
      <w:r w:rsidRPr="00404439">
        <w:rPr>
          <w:rFonts w:ascii="Tahoma" w:hAnsi="Tahoma" w:cs="IRLotus" w:hint="cs"/>
          <w:sz w:val="28"/>
          <w:szCs w:val="28"/>
          <w:rtl/>
          <w:lang w:val="x-none" w:eastAsia="x-none"/>
        </w:rPr>
        <w:t>؛</w:t>
      </w:r>
      <w:r w:rsidRPr="00404439">
        <w:rPr>
          <w:rFonts w:ascii="Tahoma" w:hAnsi="Tahoma" w:cs="IRLotus"/>
          <w:sz w:val="28"/>
          <w:szCs w:val="28"/>
          <w:rtl/>
          <w:lang w:val="x-none" w:eastAsia="x-none"/>
        </w:rPr>
        <w:t xml:space="preserve"> از باب اینکه اذهان ساد</w:t>
      </w:r>
      <w:r w:rsidRPr="00404439">
        <w:rPr>
          <w:rFonts w:ascii="Tahoma" w:hAnsi="Tahoma" w:cs="IRLotus" w:hint="cs"/>
          <w:color w:val="000000"/>
          <w:sz w:val="28"/>
          <w:szCs w:val="28"/>
          <w:rtl/>
          <w:lang w:val="x-none" w:eastAsia="x-none"/>
        </w:rPr>
        <w:t>ه‌ا</w:t>
      </w:r>
      <w:r w:rsidRPr="00404439">
        <w:rPr>
          <w:rFonts w:ascii="Tahoma" w:hAnsi="Tahoma" w:cs="IRLotus"/>
          <w:sz w:val="28"/>
          <w:szCs w:val="28"/>
          <w:rtl/>
          <w:lang w:val="x-none" w:eastAsia="x-none"/>
        </w:rPr>
        <w:t>ی دارند، تحت تأثیر تبلیغات سو</w:t>
      </w:r>
      <w:r w:rsidRPr="00404439">
        <w:rPr>
          <w:rFonts w:ascii="Tahoma" w:hAnsi="Tahoma" w:cs="IRLotus" w:hint="cs"/>
          <w:sz w:val="28"/>
          <w:szCs w:val="28"/>
          <w:rtl/>
          <w:lang w:val="x-none" w:eastAsia="x-none"/>
        </w:rPr>
        <w:t>ء،</w:t>
      </w:r>
      <w:r w:rsidRPr="00404439">
        <w:rPr>
          <w:rFonts w:ascii="Tahoma" w:hAnsi="Tahoma" w:cs="IRLotus"/>
          <w:sz w:val="28"/>
          <w:szCs w:val="28"/>
          <w:rtl/>
          <w:lang w:val="x-none" w:eastAsia="x-none"/>
        </w:rPr>
        <w:t xml:space="preserve"> که دستگاه راه می</w:t>
      </w:r>
      <w:r w:rsidRPr="00404439">
        <w:rPr>
          <w:rFonts w:ascii="Tahoma" w:hAnsi="Tahoma" w:cs="IRLotus" w:hint="cs"/>
          <w:sz w:val="28"/>
          <w:szCs w:val="28"/>
          <w:rtl/>
          <w:lang w:val="x-none" w:eastAsia="x-none"/>
        </w:rPr>
        <w:t>‌</w:t>
      </w:r>
      <w:r w:rsidRPr="00404439">
        <w:rPr>
          <w:rFonts w:ascii="Tahoma" w:hAnsi="Tahoma" w:cs="IRLotus"/>
          <w:sz w:val="28"/>
          <w:szCs w:val="28"/>
          <w:rtl/>
          <w:lang w:val="x-none" w:eastAsia="x-none"/>
        </w:rPr>
        <w:t>اندازد</w:t>
      </w:r>
      <w:r w:rsidRPr="00404439">
        <w:rPr>
          <w:rFonts w:ascii="Tahoma" w:hAnsi="Tahoma" w:cs="IRLotus" w:hint="cs"/>
          <w:sz w:val="28"/>
          <w:szCs w:val="28"/>
          <w:rtl/>
          <w:lang w:val="x-none" w:eastAsia="x-none"/>
        </w:rPr>
        <w:t>،</w:t>
      </w:r>
      <w:r w:rsidRPr="00404439">
        <w:rPr>
          <w:rFonts w:ascii="Tahoma" w:hAnsi="Tahoma" w:cs="IRLotus"/>
          <w:sz w:val="28"/>
          <w:szCs w:val="28"/>
          <w:rtl/>
          <w:lang w:val="x-none" w:eastAsia="x-none"/>
        </w:rPr>
        <w:t xml:space="preserve"> واقع می</w:t>
      </w:r>
      <w:r w:rsidRPr="00404439">
        <w:rPr>
          <w:rFonts w:ascii="Tahoma" w:hAnsi="Tahoma" w:cs="IRLotus" w:hint="cs"/>
          <w:color w:val="000000"/>
          <w:sz w:val="28"/>
          <w:szCs w:val="28"/>
          <w:rtl/>
          <w:lang w:val="x-none" w:eastAsia="x-none"/>
        </w:rPr>
        <w:t>‌</w:t>
      </w:r>
      <w:r w:rsidRPr="00404439">
        <w:rPr>
          <w:rFonts w:ascii="Tahoma" w:hAnsi="Tahoma" w:cs="IRLotus"/>
          <w:sz w:val="28"/>
          <w:szCs w:val="28"/>
          <w:rtl/>
          <w:lang w:val="x-none" w:eastAsia="x-none"/>
        </w:rPr>
        <w:t>شوند، تا از امر بزرگی که همه گرفتار آن هستیم غفلت کنند، دستهایی درکار است که اینها را ب</w:t>
      </w:r>
      <w:r w:rsidRPr="00404439">
        <w:rPr>
          <w:rFonts w:ascii="Tahoma" w:hAnsi="Tahoma" w:cs="IRLotus" w:hint="cs"/>
          <w:sz w:val="28"/>
          <w:szCs w:val="28"/>
          <w:rtl/>
          <w:lang w:val="x-none" w:eastAsia="x-none"/>
        </w:rPr>
        <w:t xml:space="preserve">ه </w:t>
      </w:r>
      <w:r w:rsidRPr="00404439">
        <w:rPr>
          <w:rFonts w:ascii="Tahoma" w:hAnsi="Tahoma" w:cs="IRLotus"/>
          <w:sz w:val="28"/>
          <w:szCs w:val="28"/>
          <w:rtl/>
          <w:lang w:val="x-none" w:eastAsia="x-none"/>
        </w:rPr>
        <w:t>غفلت وا</w:t>
      </w:r>
      <w:r w:rsidRPr="00404439">
        <w:rPr>
          <w:rFonts w:ascii="Tahoma" w:hAnsi="Tahoma" w:cs="IRLotus" w:hint="cs"/>
          <w:sz w:val="28"/>
          <w:szCs w:val="28"/>
          <w:rtl/>
          <w:lang w:val="x-none" w:eastAsia="x-none"/>
        </w:rPr>
        <w:t xml:space="preserve"> </w:t>
      </w:r>
      <w:r w:rsidRPr="00404439">
        <w:rPr>
          <w:rFonts w:ascii="Tahoma" w:hAnsi="Tahoma" w:cs="IRLotus"/>
          <w:sz w:val="28"/>
          <w:szCs w:val="28"/>
          <w:rtl/>
          <w:lang w:val="x-none" w:eastAsia="x-none"/>
        </w:rPr>
        <w:t>می</w:t>
      </w:r>
      <w:r w:rsidRPr="00404439">
        <w:rPr>
          <w:rFonts w:ascii="Tahoma" w:hAnsi="Tahoma" w:cs="IRLotus" w:hint="cs"/>
          <w:sz w:val="28"/>
          <w:szCs w:val="28"/>
          <w:rtl/>
          <w:lang w:val="x-none" w:eastAsia="x-none"/>
        </w:rPr>
        <w:t>‌</w:t>
      </w:r>
      <w:r w:rsidRPr="00404439">
        <w:rPr>
          <w:rFonts w:ascii="Tahoma" w:hAnsi="Tahoma" w:cs="IRLotus"/>
          <w:sz w:val="28"/>
          <w:szCs w:val="28"/>
          <w:rtl/>
          <w:lang w:val="x-none" w:eastAsia="x-none"/>
        </w:rPr>
        <w:t>دارد</w:t>
      </w:r>
      <w:r w:rsidRPr="00404439">
        <w:rPr>
          <w:rFonts w:ascii="Tahoma" w:hAnsi="Tahoma" w:cs="IRLotus" w:hint="cs"/>
          <w:sz w:val="28"/>
          <w:szCs w:val="28"/>
          <w:rtl/>
          <w:lang w:val="x-none" w:eastAsia="x-none"/>
        </w:rPr>
        <w:t xml:space="preserve">؛ </w:t>
      </w:r>
      <w:r w:rsidRPr="00404439">
        <w:rPr>
          <w:rFonts w:ascii="Tahoma" w:hAnsi="Tahoma" w:cs="IRLotus"/>
          <w:sz w:val="28"/>
          <w:szCs w:val="28"/>
          <w:rtl/>
          <w:lang w:val="x-none" w:eastAsia="x-none"/>
        </w:rPr>
        <w:t>یعنی دست</w:t>
      </w:r>
      <w:r w:rsidRPr="00404439">
        <w:rPr>
          <w:rFonts w:ascii="Tahoma" w:hAnsi="Tahoma" w:cs="IRLotus" w:hint="cs"/>
          <w:sz w:val="28"/>
          <w:szCs w:val="28"/>
          <w:rtl/>
          <w:lang w:val="x-none" w:eastAsia="x-none"/>
        </w:rPr>
        <w:t>‌</w:t>
      </w:r>
      <w:r w:rsidRPr="00404439">
        <w:rPr>
          <w:rFonts w:ascii="Tahoma" w:hAnsi="Tahoma" w:cs="IRLotus"/>
          <w:sz w:val="28"/>
          <w:szCs w:val="28"/>
          <w:rtl/>
          <w:lang w:val="x-none" w:eastAsia="x-none"/>
        </w:rPr>
        <w:t>هایی هست که چیزی درست کنند و دنبالش سر و صدایی راه بیاندازند، هرچند وقت یکبار مسئله</w:t>
      </w:r>
      <w:r w:rsidRPr="00404439">
        <w:rPr>
          <w:rFonts w:ascii="Tahoma" w:hAnsi="Tahoma" w:cs="IRLotus" w:hint="cs"/>
          <w:color w:val="000000"/>
          <w:sz w:val="28"/>
          <w:szCs w:val="28"/>
          <w:rtl/>
          <w:lang w:val="x-none" w:eastAsia="x-none"/>
        </w:rPr>
        <w:t>‌ا</w:t>
      </w:r>
      <w:r w:rsidRPr="00404439">
        <w:rPr>
          <w:rFonts w:ascii="Tahoma" w:hAnsi="Tahoma" w:cs="IRLotus"/>
          <w:sz w:val="28"/>
          <w:szCs w:val="28"/>
          <w:rtl/>
          <w:lang w:val="x-none" w:eastAsia="x-none"/>
        </w:rPr>
        <w:t>ی در ایران درست می</w:t>
      </w:r>
      <w:r w:rsidRPr="00404439">
        <w:rPr>
          <w:rFonts w:ascii="Tahoma" w:hAnsi="Tahoma" w:cs="IRLotus" w:hint="cs"/>
          <w:color w:val="000000"/>
          <w:sz w:val="28"/>
          <w:szCs w:val="28"/>
          <w:rtl/>
          <w:lang w:val="x-none" w:eastAsia="x-none"/>
        </w:rPr>
        <w:t>‌</w:t>
      </w:r>
      <w:r w:rsidRPr="00404439">
        <w:rPr>
          <w:rFonts w:ascii="Tahoma" w:hAnsi="Tahoma" w:cs="IRLotus"/>
          <w:sz w:val="28"/>
          <w:szCs w:val="28"/>
          <w:rtl/>
          <w:lang w:val="x-none" w:eastAsia="x-none"/>
        </w:rPr>
        <w:t xml:space="preserve">شود و تمام وعاظ محترم و علما </w:t>
      </w:r>
      <w:r w:rsidRPr="00404439">
        <w:rPr>
          <w:rFonts w:ascii="Tahoma" w:hAnsi="Tahoma" w:cs="IRLotus" w:hint="cs"/>
          <w:sz w:val="28"/>
          <w:szCs w:val="28"/>
          <w:rtl/>
          <w:lang w:val="x-none" w:eastAsia="x-none"/>
        </w:rPr>
        <w:t xml:space="preserve">و </w:t>
      </w:r>
      <w:r w:rsidRPr="00404439">
        <w:rPr>
          <w:rFonts w:ascii="Tahoma" w:hAnsi="Tahoma" w:cs="IRLotus"/>
          <w:sz w:val="28"/>
          <w:szCs w:val="28"/>
          <w:rtl/>
          <w:lang w:val="x-none" w:eastAsia="x-none"/>
        </w:rPr>
        <w:t>اعلام وقتشان را که باید در مسایل سیاسی و اجتماعی صرف شود در مسایل جزئی صرف می</w:t>
      </w:r>
      <w:r w:rsidRPr="00404439">
        <w:rPr>
          <w:rFonts w:ascii="Tahoma" w:hAnsi="Tahoma" w:cs="IRLotus" w:hint="cs"/>
          <w:color w:val="000000"/>
          <w:sz w:val="28"/>
          <w:szCs w:val="28"/>
          <w:rtl/>
          <w:lang w:val="x-none" w:eastAsia="x-none"/>
        </w:rPr>
        <w:t>‌</w:t>
      </w:r>
      <w:r w:rsidRPr="00404439">
        <w:rPr>
          <w:rFonts w:ascii="Tahoma" w:hAnsi="Tahoma" w:cs="IRLotus"/>
          <w:sz w:val="28"/>
          <w:szCs w:val="28"/>
          <w:rtl/>
          <w:lang w:val="x-none" w:eastAsia="x-none"/>
        </w:rPr>
        <w:t>کنند</w:t>
      </w:r>
      <w:r w:rsidRPr="00404439">
        <w:rPr>
          <w:rFonts w:ascii="Tahoma" w:hAnsi="Tahoma" w:cs="IRLotus" w:hint="cs"/>
          <w:sz w:val="28"/>
          <w:szCs w:val="28"/>
          <w:rtl/>
          <w:lang w:val="x-none" w:eastAsia="x-none"/>
        </w:rPr>
        <w:t>؛</w:t>
      </w:r>
      <w:r w:rsidRPr="00404439">
        <w:rPr>
          <w:rFonts w:ascii="Tahoma" w:hAnsi="Tahoma" w:cs="IRLotus"/>
          <w:sz w:val="28"/>
          <w:szCs w:val="28"/>
          <w:rtl/>
          <w:lang w:val="x-none" w:eastAsia="x-none"/>
        </w:rPr>
        <w:t xml:space="preserve"> در اینکه زید مثلا</w:t>
      </w:r>
      <w:r w:rsidRPr="00404439">
        <w:rPr>
          <w:rFonts w:ascii="Tahoma" w:hAnsi="Tahoma" w:cs="IRLotus" w:hint="cs"/>
          <w:sz w:val="28"/>
          <w:szCs w:val="28"/>
          <w:rtl/>
          <w:lang w:val="x-none" w:eastAsia="x-none"/>
        </w:rPr>
        <w:t>ً</w:t>
      </w:r>
      <w:r w:rsidRPr="00404439">
        <w:rPr>
          <w:rFonts w:ascii="Tahoma" w:hAnsi="Tahoma" w:cs="IRLotus"/>
          <w:sz w:val="28"/>
          <w:szCs w:val="28"/>
          <w:rtl/>
          <w:lang w:val="x-none" w:eastAsia="x-none"/>
        </w:rPr>
        <w:t xml:space="preserve"> کافر است و عمرو مرتد و آن یک وهابی است صرف می</w:t>
      </w:r>
      <w:r w:rsidRPr="00404439">
        <w:rPr>
          <w:rFonts w:ascii="Tahoma" w:hAnsi="Tahoma" w:cs="IRLotus" w:hint="cs"/>
          <w:color w:val="000000"/>
          <w:sz w:val="28"/>
          <w:szCs w:val="28"/>
          <w:rtl/>
          <w:lang w:val="x-none" w:eastAsia="x-none"/>
        </w:rPr>
        <w:t>‌</w:t>
      </w:r>
      <w:r w:rsidRPr="00404439">
        <w:rPr>
          <w:rFonts w:ascii="Tahoma" w:hAnsi="Tahoma" w:cs="IRLotus"/>
          <w:sz w:val="28"/>
          <w:szCs w:val="28"/>
          <w:rtl/>
          <w:lang w:val="x-none" w:eastAsia="x-none"/>
        </w:rPr>
        <w:t>کنند. عالمی را که پنجاه سال زحمت کشیده و فقهش از اکثر اینهایی که هستند بهتر است و فقی</w:t>
      </w:r>
      <w:r w:rsidRPr="00404439">
        <w:rPr>
          <w:rFonts w:ascii="Tahoma" w:hAnsi="Tahoma" w:cs="IRLotus" w:hint="cs"/>
          <w:color w:val="000000"/>
          <w:sz w:val="28"/>
          <w:szCs w:val="28"/>
          <w:rtl/>
          <w:lang w:val="x-none" w:eastAsia="x-none"/>
        </w:rPr>
        <w:t>ه‌</w:t>
      </w:r>
      <w:r w:rsidRPr="00404439">
        <w:rPr>
          <w:rFonts w:ascii="Tahoma" w:hAnsi="Tahoma" w:cs="IRLotus"/>
          <w:sz w:val="28"/>
          <w:szCs w:val="28"/>
          <w:rtl/>
          <w:lang w:val="x-none" w:eastAsia="x-none"/>
        </w:rPr>
        <w:t>تر می</w:t>
      </w:r>
      <w:r w:rsidRPr="00404439">
        <w:rPr>
          <w:rFonts w:ascii="Tahoma" w:hAnsi="Tahoma" w:cs="IRLotus" w:hint="cs"/>
          <w:color w:val="000000"/>
          <w:sz w:val="28"/>
          <w:szCs w:val="28"/>
          <w:rtl/>
          <w:lang w:val="x-none" w:eastAsia="x-none"/>
        </w:rPr>
        <w:t>‌</w:t>
      </w:r>
      <w:r w:rsidRPr="00404439">
        <w:rPr>
          <w:rFonts w:ascii="Tahoma" w:hAnsi="Tahoma" w:cs="IRLotus"/>
          <w:sz w:val="28"/>
          <w:szCs w:val="28"/>
          <w:rtl/>
          <w:lang w:val="x-none" w:eastAsia="x-none"/>
        </w:rPr>
        <w:t>باشد می</w:t>
      </w:r>
      <w:r w:rsidRPr="00404439">
        <w:rPr>
          <w:rFonts w:ascii="Tahoma" w:hAnsi="Tahoma" w:cs="IRLotus" w:hint="cs"/>
          <w:color w:val="000000"/>
          <w:sz w:val="28"/>
          <w:szCs w:val="28"/>
          <w:rtl/>
          <w:lang w:val="x-none" w:eastAsia="x-none"/>
        </w:rPr>
        <w:t>‌</w:t>
      </w:r>
      <w:r w:rsidRPr="00404439">
        <w:rPr>
          <w:rFonts w:ascii="Tahoma" w:hAnsi="Tahoma" w:cs="IRLotus"/>
          <w:sz w:val="28"/>
          <w:szCs w:val="28"/>
          <w:rtl/>
          <w:lang w:val="x-none" w:eastAsia="x-none"/>
        </w:rPr>
        <w:t>گویند وهابی است</w:t>
      </w:r>
      <w:r w:rsidRPr="00404439">
        <w:rPr>
          <w:rFonts w:ascii="Tahoma" w:hAnsi="Tahoma" w:cs="IRLotus" w:hint="cs"/>
          <w:sz w:val="28"/>
          <w:szCs w:val="28"/>
          <w:rtl/>
          <w:lang w:val="x-none" w:eastAsia="x-none"/>
        </w:rPr>
        <w:t>.</w:t>
      </w:r>
      <w:r w:rsidRPr="00404439">
        <w:rPr>
          <w:rFonts w:ascii="Tahoma" w:hAnsi="Tahoma" w:cs="IRLotus"/>
          <w:sz w:val="28"/>
          <w:szCs w:val="28"/>
          <w:rtl/>
          <w:lang w:val="x-none" w:eastAsia="x-none"/>
        </w:rPr>
        <w:t xml:space="preserve"> این اشتباه است</w:t>
      </w:r>
      <w:r w:rsidRPr="00404439">
        <w:rPr>
          <w:rFonts w:ascii="Tahoma" w:hAnsi="Tahoma" w:cs="IRLotus" w:hint="cs"/>
          <w:sz w:val="28"/>
          <w:szCs w:val="28"/>
          <w:rtl/>
          <w:lang w:val="x-none" w:eastAsia="x-none"/>
        </w:rPr>
        <w:t>؛</w:t>
      </w:r>
      <w:r w:rsidRPr="00404439">
        <w:rPr>
          <w:rFonts w:ascii="Tahoma" w:hAnsi="Tahoma" w:cs="IRLotus"/>
          <w:sz w:val="28"/>
          <w:szCs w:val="28"/>
          <w:rtl/>
          <w:lang w:val="x-none" w:eastAsia="x-none"/>
        </w:rPr>
        <w:t xml:space="preserve"> اشخاص را از خودتان جدا نکنید</w:t>
      </w:r>
      <w:r w:rsidRPr="00404439">
        <w:rPr>
          <w:rFonts w:ascii="Tahoma" w:hAnsi="Tahoma" w:cs="IRLotus" w:hint="cs"/>
          <w:sz w:val="28"/>
          <w:szCs w:val="28"/>
          <w:rtl/>
          <w:lang w:val="x-none" w:eastAsia="x-none"/>
        </w:rPr>
        <w:t>؛</w:t>
      </w:r>
      <w:r w:rsidRPr="00404439">
        <w:rPr>
          <w:rFonts w:ascii="Tahoma" w:hAnsi="Tahoma" w:cs="IRLotus"/>
          <w:sz w:val="28"/>
          <w:szCs w:val="28"/>
          <w:rtl/>
          <w:lang w:val="x-none" w:eastAsia="x-none"/>
        </w:rPr>
        <w:t xml:space="preserve"> یکی یکی را کنار نگذارید</w:t>
      </w:r>
      <w:r w:rsidRPr="00404439">
        <w:rPr>
          <w:rFonts w:ascii="Tahoma" w:hAnsi="Tahoma" w:cs="IRLotus" w:hint="cs"/>
          <w:sz w:val="28"/>
          <w:szCs w:val="28"/>
          <w:rtl/>
          <w:lang w:val="x-none" w:eastAsia="x-none"/>
        </w:rPr>
        <w:t>؛</w:t>
      </w:r>
      <w:r w:rsidRPr="00404439">
        <w:rPr>
          <w:rFonts w:ascii="Tahoma" w:hAnsi="Tahoma" w:cs="IRLotus"/>
          <w:sz w:val="28"/>
          <w:szCs w:val="28"/>
          <w:rtl/>
          <w:lang w:val="x-none" w:eastAsia="x-none"/>
        </w:rPr>
        <w:t xml:space="preserve"> نگویید این وهابی است و آن بی</w:t>
      </w:r>
      <w:r w:rsidRPr="00404439">
        <w:rPr>
          <w:rFonts w:ascii="Tahoma" w:hAnsi="Tahoma" w:cs="IRLotus" w:hint="cs"/>
          <w:color w:val="000000"/>
          <w:sz w:val="28"/>
          <w:szCs w:val="28"/>
          <w:rtl/>
          <w:lang w:val="x-none" w:eastAsia="x-none"/>
        </w:rPr>
        <w:t>‌</w:t>
      </w:r>
      <w:r w:rsidRPr="00404439">
        <w:rPr>
          <w:rFonts w:ascii="Tahoma" w:hAnsi="Tahoma" w:cs="IRLotus"/>
          <w:sz w:val="28"/>
          <w:szCs w:val="28"/>
          <w:rtl/>
          <w:lang w:val="x-none" w:eastAsia="x-none"/>
        </w:rPr>
        <w:t>دین است و آن نمی</w:t>
      </w:r>
      <w:r w:rsidRPr="00404439">
        <w:rPr>
          <w:rFonts w:ascii="Tahoma" w:hAnsi="Tahoma" w:cs="IRLotus" w:hint="cs"/>
          <w:color w:val="000000"/>
          <w:sz w:val="28"/>
          <w:szCs w:val="28"/>
          <w:rtl/>
          <w:lang w:val="x-none" w:eastAsia="x-none"/>
        </w:rPr>
        <w:t>‌</w:t>
      </w:r>
      <w:r w:rsidRPr="00404439">
        <w:rPr>
          <w:rFonts w:ascii="Tahoma" w:hAnsi="Tahoma" w:cs="IRLotus"/>
          <w:sz w:val="28"/>
          <w:szCs w:val="28"/>
          <w:rtl/>
          <w:lang w:val="x-none" w:eastAsia="x-none"/>
        </w:rPr>
        <w:t>دانم چه هست</w:t>
      </w:r>
      <w:r w:rsidRPr="00404439">
        <w:rPr>
          <w:rFonts w:ascii="Tahoma" w:hAnsi="Tahoma" w:cs="IRLotus" w:hint="cs"/>
          <w:sz w:val="28"/>
          <w:szCs w:val="28"/>
          <w:rtl/>
          <w:lang w:val="x-none" w:eastAsia="x-none"/>
        </w:rPr>
        <w:t>.</w:t>
      </w:r>
      <w:r w:rsidRPr="00404439">
        <w:rPr>
          <w:rFonts w:ascii="Tahoma" w:hAnsi="Tahoma" w:cs="IRLotus"/>
          <w:sz w:val="28"/>
          <w:szCs w:val="28"/>
          <w:rtl/>
          <w:lang w:val="x-none" w:eastAsia="x-none"/>
        </w:rPr>
        <w:t xml:space="preserve"> </w:t>
      </w:r>
      <w:r w:rsidRPr="00404439">
        <w:rPr>
          <w:rFonts w:ascii="Tahoma" w:hAnsi="Tahoma" w:cs="IRLotus" w:hint="cs"/>
          <w:sz w:val="28"/>
          <w:szCs w:val="28"/>
          <w:rtl/>
          <w:lang w:val="x-none" w:eastAsia="x-none"/>
        </w:rPr>
        <w:t>[</w:t>
      </w:r>
      <w:r w:rsidRPr="00404439">
        <w:rPr>
          <w:rFonts w:ascii="Tahoma" w:hAnsi="Tahoma" w:cs="IRLotus"/>
          <w:sz w:val="28"/>
          <w:szCs w:val="28"/>
          <w:rtl/>
          <w:lang w:val="x-none" w:eastAsia="x-none"/>
        </w:rPr>
        <w:t>اگر این کار را کردید</w:t>
      </w:r>
      <w:r w:rsidRPr="00404439">
        <w:rPr>
          <w:rFonts w:ascii="Tahoma" w:hAnsi="Tahoma" w:cs="IRLotus" w:hint="cs"/>
          <w:sz w:val="28"/>
          <w:szCs w:val="28"/>
          <w:rtl/>
          <w:lang w:val="x-none" w:eastAsia="x-none"/>
        </w:rPr>
        <w:t>]</w:t>
      </w:r>
      <w:r w:rsidRPr="00404439">
        <w:rPr>
          <w:rFonts w:ascii="Tahoma" w:hAnsi="Tahoma" w:cs="IRLotus"/>
          <w:sz w:val="28"/>
          <w:szCs w:val="28"/>
          <w:rtl/>
          <w:lang w:val="x-none" w:eastAsia="x-none"/>
        </w:rPr>
        <w:t xml:space="preserve"> برای شما چه می</w:t>
      </w:r>
      <w:r w:rsidRPr="00404439">
        <w:rPr>
          <w:rFonts w:ascii="Tahoma" w:hAnsi="Tahoma" w:cs="IRLotus" w:hint="cs"/>
          <w:color w:val="000000"/>
          <w:sz w:val="28"/>
          <w:szCs w:val="28"/>
          <w:rtl/>
          <w:lang w:val="x-none" w:eastAsia="x-none"/>
        </w:rPr>
        <w:t>‌</w:t>
      </w:r>
      <w:r w:rsidRPr="00404439">
        <w:rPr>
          <w:rFonts w:ascii="Tahoma" w:hAnsi="Tahoma" w:cs="IRLotus"/>
          <w:sz w:val="28"/>
          <w:szCs w:val="28"/>
          <w:rtl/>
          <w:lang w:val="x-none" w:eastAsia="x-none"/>
        </w:rPr>
        <w:t>ماند؟»</w:t>
      </w:r>
      <w:r w:rsidRPr="00404439">
        <w:rPr>
          <w:rFonts w:ascii="Tahoma" w:hAnsi="Tahoma" w:cs="IRLotus" w:hint="cs"/>
          <w:sz w:val="28"/>
          <w:szCs w:val="28"/>
          <w:rtl/>
          <w:lang w:val="x-none" w:eastAsia="x-none"/>
        </w:rPr>
        <w:t>.</w:t>
      </w:r>
    </w:p>
    <w:p w:rsidR="00325172" w:rsidRPr="00404439" w:rsidRDefault="00325172" w:rsidP="00172022">
      <w:pPr>
        <w:pStyle w:val="ListParagraph"/>
        <w:numPr>
          <w:ilvl w:val="0"/>
          <w:numId w:val="22"/>
        </w:numPr>
        <w:spacing w:after="0" w:line="240" w:lineRule="auto"/>
        <w:ind w:left="624" w:hanging="284"/>
        <w:contextualSpacing w:val="0"/>
        <w:jc w:val="both"/>
        <w:rPr>
          <w:rFonts w:ascii="Tahoma" w:hAnsi="Tahoma" w:cs="IRLotus"/>
          <w:sz w:val="28"/>
          <w:szCs w:val="28"/>
          <w:lang w:val="x-none" w:eastAsia="x-none"/>
        </w:rPr>
      </w:pPr>
      <w:r w:rsidRPr="00404439">
        <w:rPr>
          <w:rFonts w:ascii="Tahoma" w:hAnsi="Tahoma" w:cs="IRLotus" w:hint="cs"/>
          <w:sz w:val="28"/>
          <w:szCs w:val="28"/>
          <w:rtl/>
          <w:lang w:val="x-none" w:eastAsia="x-none"/>
        </w:rPr>
        <w:t>با شنیدن نامم، آقای خمینی به دخترم احترام بسیار کرد و نامه را گرفت و با خود برد و دخترم برای خداحافظی به اندرون نزد خانواده وی برگشت. زوجه ایشان به دخترم گفت ما جواب نامه را از آقا می</w:t>
      </w:r>
      <w:r w:rsidRPr="00404439">
        <w:rPr>
          <w:rFonts w:ascii="Tahoma" w:hAnsi="Tahoma" w:cs="IRLotus" w:hint="cs"/>
          <w:color w:val="000000"/>
          <w:sz w:val="28"/>
          <w:szCs w:val="28"/>
          <w:rtl/>
          <w:lang w:val="x-none" w:eastAsia="x-none"/>
        </w:rPr>
        <w:t>‌</w:t>
      </w:r>
      <w:r w:rsidRPr="00404439">
        <w:rPr>
          <w:rFonts w:ascii="Tahoma" w:hAnsi="Tahoma" w:cs="IRLotus" w:hint="cs"/>
          <w:sz w:val="28"/>
          <w:szCs w:val="28"/>
          <w:rtl/>
          <w:lang w:val="x-none" w:eastAsia="x-none"/>
        </w:rPr>
        <w:t>گیریم و برایتان به تهران می</w:t>
      </w:r>
      <w:r w:rsidRPr="00404439">
        <w:rPr>
          <w:rFonts w:ascii="Tahoma" w:hAnsi="Tahoma" w:cs="IRLotus" w:hint="cs"/>
          <w:color w:val="000000"/>
          <w:sz w:val="28"/>
          <w:szCs w:val="28"/>
          <w:rtl/>
          <w:lang w:val="x-none" w:eastAsia="x-none"/>
        </w:rPr>
        <w:t>‌</w:t>
      </w:r>
      <w:r w:rsidRPr="00404439">
        <w:rPr>
          <w:rFonts w:ascii="Tahoma" w:hAnsi="Tahoma" w:cs="IRLotus" w:hint="cs"/>
          <w:sz w:val="28"/>
          <w:szCs w:val="28"/>
          <w:rtl/>
          <w:lang w:val="x-none" w:eastAsia="x-none"/>
        </w:rPr>
        <w:t>آوریم. پس از مدتی خانم ثقفی به تهران آمد و میهمان دخترم شد؛ ولی پاسخی همراهش نبود؛ فقط گفت: آقا در جواب نامه پدرتان گفتند آقای برقعی خودشان مجتهد و صاحب نظرند؛ ولی ایشان مردم‌دار نیستند.</w:t>
      </w:r>
    </w:p>
    <w:p w:rsidR="00325172" w:rsidRPr="00404439" w:rsidRDefault="00325172" w:rsidP="00172022">
      <w:pPr>
        <w:pStyle w:val="ListParagraph"/>
        <w:numPr>
          <w:ilvl w:val="0"/>
          <w:numId w:val="22"/>
        </w:numPr>
        <w:spacing w:after="0" w:line="240" w:lineRule="auto"/>
        <w:ind w:left="624" w:hanging="284"/>
        <w:contextualSpacing w:val="0"/>
        <w:jc w:val="both"/>
        <w:rPr>
          <w:rFonts w:ascii="Tahoma" w:hAnsi="Tahoma" w:cs="IRLotus"/>
          <w:sz w:val="28"/>
          <w:szCs w:val="28"/>
          <w:lang w:val="x-none" w:eastAsia="x-none"/>
        </w:rPr>
      </w:pPr>
      <w:r w:rsidRPr="00404439">
        <w:rPr>
          <w:rFonts w:ascii="Tahoma" w:hAnsi="Tahoma" w:cs="IRLotus"/>
          <w:sz w:val="28"/>
          <w:szCs w:val="28"/>
          <w:rtl/>
          <w:lang w:val="x-none" w:eastAsia="x-none"/>
        </w:rPr>
        <w:t>دیگر آیت الله طالقانی که وقتی در اوایل انقلاب از زندان آزاد شد و من به ملاقاتشان رفتم</w:t>
      </w:r>
      <w:r w:rsidRPr="00404439">
        <w:rPr>
          <w:rFonts w:ascii="Tahoma" w:hAnsi="Tahoma" w:cs="IRLotus" w:hint="cs"/>
          <w:sz w:val="28"/>
          <w:szCs w:val="28"/>
          <w:rtl/>
          <w:lang w:val="x-none" w:eastAsia="x-none"/>
        </w:rPr>
        <w:t>.</w:t>
      </w:r>
      <w:r w:rsidRPr="00404439">
        <w:rPr>
          <w:rFonts w:ascii="Tahoma" w:hAnsi="Tahoma" w:cs="IRLotus"/>
          <w:sz w:val="28"/>
          <w:szCs w:val="28"/>
          <w:rtl/>
          <w:lang w:val="x-none" w:eastAsia="x-none"/>
        </w:rPr>
        <w:t xml:space="preserve"> در اثنای صحبت</w:t>
      </w:r>
      <w:r w:rsidRPr="00404439">
        <w:rPr>
          <w:rFonts w:ascii="Tahoma" w:hAnsi="Tahoma" w:cs="IRLotus" w:hint="cs"/>
          <w:sz w:val="28"/>
          <w:szCs w:val="28"/>
          <w:rtl/>
          <w:lang w:val="x-none" w:eastAsia="x-none"/>
        </w:rPr>
        <w:t>،</w:t>
      </w:r>
      <w:r w:rsidRPr="00404439">
        <w:rPr>
          <w:rFonts w:ascii="Tahoma" w:hAnsi="Tahoma" w:cs="IRLotus"/>
          <w:sz w:val="28"/>
          <w:szCs w:val="28"/>
          <w:rtl/>
          <w:lang w:val="x-none" w:eastAsia="x-none"/>
        </w:rPr>
        <w:t xml:space="preserve"> ایشان سرش را پیش آورد و در گوشم گفت: مطالب شما حق است</w:t>
      </w:r>
      <w:r w:rsidRPr="00404439">
        <w:rPr>
          <w:rFonts w:ascii="Tahoma" w:hAnsi="Tahoma" w:cs="IRLotus" w:hint="cs"/>
          <w:sz w:val="28"/>
          <w:szCs w:val="28"/>
          <w:rtl/>
          <w:lang w:val="x-none" w:eastAsia="x-none"/>
        </w:rPr>
        <w:t>؛</w:t>
      </w:r>
      <w:r w:rsidRPr="00404439">
        <w:rPr>
          <w:rFonts w:ascii="Tahoma" w:hAnsi="Tahoma" w:cs="IRLotus"/>
          <w:sz w:val="28"/>
          <w:szCs w:val="28"/>
          <w:rtl/>
          <w:lang w:val="x-none" w:eastAsia="x-none"/>
        </w:rPr>
        <w:t xml:space="preserve"> ولی فعلاً صلاح نیست که این حقایق را بگوییم</w:t>
      </w:r>
      <w:r w:rsidRPr="00404439">
        <w:rPr>
          <w:rFonts w:ascii="Tahoma" w:hAnsi="Tahoma" w:cs="IRLotus" w:hint="cs"/>
          <w:sz w:val="28"/>
          <w:szCs w:val="28"/>
          <w:rtl/>
          <w:lang w:val="x-none" w:eastAsia="x-none"/>
        </w:rPr>
        <w:t>.</w:t>
      </w:r>
      <w:r w:rsidRPr="00404439">
        <w:rPr>
          <w:rFonts w:ascii="Tahoma" w:hAnsi="Tahoma" w:cs="IRLotus"/>
          <w:sz w:val="28"/>
          <w:szCs w:val="28"/>
          <w:rtl/>
          <w:lang w:val="x-none" w:eastAsia="x-none"/>
        </w:rPr>
        <w:t xml:space="preserve"> من مطمئنم در آن دنیا از ایشان سئوال می</w:t>
      </w:r>
      <w:r w:rsidRPr="00404439">
        <w:rPr>
          <w:rFonts w:ascii="Tahoma" w:hAnsi="Tahoma" w:cs="IRLotus" w:hint="cs"/>
          <w:color w:val="000000"/>
          <w:sz w:val="28"/>
          <w:szCs w:val="28"/>
          <w:rtl/>
          <w:lang w:val="x-none" w:eastAsia="x-none"/>
        </w:rPr>
        <w:t>‌</w:t>
      </w:r>
      <w:r w:rsidRPr="00404439">
        <w:rPr>
          <w:rFonts w:ascii="Tahoma" w:hAnsi="Tahoma" w:cs="IRLotus"/>
          <w:sz w:val="28"/>
          <w:szCs w:val="28"/>
          <w:rtl/>
          <w:lang w:val="x-none" w:eastAsia="x-none"/>
        </w:rPr>
        <w:t>کنند: پس کی صلاح است که حقایق را بگویید؟</w:t>
      </w:r>
    </w:p>
    <w:p w:rsidR="00325172" w:rsidRPr="00404439" w:rsidRDefault="00325172" w:rsidP="00172022">
      <w:pPr>
        <w:pStyle w:val="ListParagraph"/>
        <w:numPr>
          <w:ilvl w:val="0"/>
          <w:numId w:val="22"/>
        </w:numPr>
        <w:spacing w:after="0" w:line="240" w:lineRule="auto"/>
        <w:ind w:left="624" w:hanging="284"/>
        <w:contextualSpacing w:val="0"/>
        <w:jc w:val="both"/>
        <w:rPr>
          <w:rFonts w:ascii="Tahoma" w:hAnsi="Tahoma" w:cs="IRLotus"/>
          <w:sz w:val="28"/>
          <w:szCs w:val="28"/>
          <w:lang w:val="x-none" w:eastAsia="x-none"/>
        </w:rPr>
      </w:pPr>
      <w:r w:rsidRPr="00404439">
        <w:rPr>
          <w:rFonts w:ascii="Tahoma" w:hAnsi="Tahoma" w:cs="IRLotus"/>
          <w:sz w:val="28"/>
          <w:szCs w:val="28"/>
          <w:rtl/>
          <w:lang w:val="x-none" w:eastAsia="x-none"/>
        </w:rPr>
        <w:t>نمی</w:t>
      </w:r>
      <w:r w:rsidRPr="00404439">
        <w:rPr>
          <w:rFonts w:ascii="Tahoma" w:hAnsi="Tahoma" w:cs="IRLotus" w:hint="cs"/>
          <w:color w:val="000000"/>
          <w:sz w:val="28"/>
          <w:szCs w:val="28"/>
          <w:rtl/>
          <w:lang w:val="x-none" w:eastAsia="x-none"/>
        </w:rPr>
        <w:t>‌</w:t>
      </w:r>
      <w:r w:rsidRPr="00404439">
        <w:rPr>
          <w:rFonts w:ascii="Tahoma" w:hAnsi="Tahoma" w:cs="IRLotus"/>
          <w:sz w:val="28"/>
          <w:szCs w:val="28"/>
          <w:rtl/>
          <w:lang w:val="x-none" w:eastAsia="x-none"/>
        </w:rPr>
        <w:t>دانم اعلامی</w:t>
      </w:r>
      <w:r w:rsidRPr="00404439">
        <w:rPr>
          <w:rFonts w:ascii="Tahoma" w:hAnsi="Tahoma" w:cs="IRLotus" w:hint="cs"/>
          <w:color w:val="000000"/>
          <w:sz w:val="28"/>
          <w:szCs w:val="28"/>
          <w:rtl/>
          <w:lang w:val="x-none" w:eastAsia="x-none"/>
        </w:rPr>
        <w:t>ه‌ا</w:t>
      </w:r>
      <w:r w:rsidRPr="00404439">
        <w:rPr>
          <w:rFonts w:ascii="Tahoma" w:hAnsi="Tahoma" w:cs="IRLotus"/>
          <w:sz w:val="28"/>
          <w:szCs w:val="28"/>
          <w:rtl/>
          <w:lang w:val="x-none" w:eastAsia="x-none"/>
        </w:rPr>
        <w:t>م به دست آقای بازرگان رسیده بود یا نه</w:t>
      </w:r>
      <w:r w:rsidRPr="00404439">
        <w:rPr>
          <w:rFonts w:ascii="Tahoma" w:hAnsi="Tahoma" w:cs="IRLotus" w:hint="cs"/>
          <w:sz w:val="28"/>
          <w:szCs w:val="28"/>
          <w:rtl/>
          <w:lang w:val="x-none" w:eastAsia="x-none"/>
        </w:rPr>
        <w:t>؛</w:t>
      </w:r>
      <w:r w:rsidRPr="00404439">
        <w:rPr>
          <w:rFonts w:ascii="Tahoma" w:hAnsi="Tahoma" w:cs="IRLotus"/>
          <w:sz w:val="28"/>
          <w:szCs w:val="28"/>
          <w:rtl/>
          <w:lang w:val="x-none" w:eastAsia="x-none"/>
        </w:rPr>
        <w:t xml:space="preserve"> به هر حال</w:t>
      </w:r>
      <w:r w:rsidRPr="00404439">
        <w:rPr>
          <w:rFonts w:ascii="Tahoma" w:hAnsi="Tahoma" w:cs="IRLotus" w:hint="cs"/>
          <w:sz w:val="28"/>
          <w:szCs w:val="28"/>
          <w:rtl/>
          <w:lang w:val="x-none" w:eastAsia="x-none"/>
        </w:rPr>
        <w:t>،</w:t>
      </w:r>
      <w:r w:rsidRPr="00404439">
        <w:rPr>
          <w:rFonts w:ascii="Tahoma" w:hAnsi="Tahoma" w:cs="IRLotus"/>
          <w:sz w:val="28"/>
          <w:szCs w:val="28"/>
          <w:rtl/>
          <w:lang w:val="x-none" w:eastAsia="x-none"/>
        </w:rPr>
        <w:t xml:space="preserve"> در ایامی که </w:t>
      </w:r>
      <w:r w:rsidRPr="00404439">
        <w:rPr>
          <w:rFonts w:ascii="Tahoma" w:hAnsi="Tahoma" w:cs="IRLotus" w:hint="cs"/>
          <w:sz w:val="28"/>
          <w:szCs w:val="28"/>
          <w:rtl/>
          <w:lang w:val="x-none" w:eastAsia="x-none"/>
        </w:rPr>
        <w:t xml:space="preserve">[پس از ترور نافرجام] </w:t>
      </w:r>
      <w:r w:rsidRPr="00404439">
        <w:rPr>
          <w:rFonts w:ascii="Tahoma" w:hAnsi="Tahoma" w:cs="IRLotus"/>
          <w:sz w:val="28"/>
          <w:szCs w:val="28"/>
          <w:rtl/>
          <w:lang w:val="x-none" w:eastAsia="x-none"/>
        </w:rPr>
        <w:t>دوره نقاهت را در منزل می</w:t>
      </w:r>
      <w:r w:rsidRPr="00404439">
        <w:rPr>
          <w:rFonts w:ascii="Tahoma" w:hAnsi="Tahoma" w:cs="IRLotus" w:hint="cs"/>
          <w:color w:val="000000"/>
          <w:sz w:val="28"/>
          <w:szCs w:val="28"/>
          <w:rtl/>
          <w:lang w:val="x-none" w:eastAsia="x-none"/>
        </w:rPr>
        <w:t>‌</w:t>
      </w:r>
      <w:r w:rsidRPr="00404439">
        <w:rPr>
          <w:rFonts w:ascii="Tahoma" w:hAnsi="Tahoma" w:cs="IRLotus"/>
          <w:sz w:val="28"/>
          <w:szCs w:val="28"/>
          <w:rtl/>
          <w:lang w:val="x-none" w:eastAsia="x-none"/>
        </w:rPr>
        <w:t>گذران</w:t>
      </w:r>
      <w:r w:rsidRPr="00404439">
        <w:rPr>
          <w:rFonts w:ascii="Tahoma" w:hAnsi="Tahoma" w:cs="IRLotus" w:hint="cs"/>
          <w:sz w:val="28"/>
          <w:szCs w:val="28"/>
          <w:rtl/>
          <w:lang w:val="x-none" w:eastAsia="x-none"/>
        </w:rPr>
        <w:t>د</w:t>
      </w:r>
      <w:r w:rsidRPr="00404439">
        <w:rPr>
          <w:rFonts w:ascii="Tahoma" w:hAnsi="Tahoma" w:cs="IRLotus"/>
          <w:sz w:val="28"/>
          <w:szCs w:val="28"/>
          <w:rtl/>
          <w:lang w:val="x-none" w:eastAsia="x-none"/>
        </w:rPr>
        <w:t>م</w:t>
      </w:r>
      <w:r w:rsidRPr="00404439">
        <w:rPr>
          <w:rFonts w:ascii="Tahoma" w:hAnsi="Tahoma" w:cs="IRLotus" w:hint="cs"/>
          <w:sz w:val="28"/>
          <w:szCs w:val="28"/>
          <w:rtl/>
          <w:lang w:val="x-none" w:eastAsia="x-none"/>
        </w:rPr>
        <w:t>،</w:t>
      </w:r>
      <w:r w:rsidRPr="00404439">
        <w:rPr>
          <w:rFonts w:ascii="Tahoma" w:hAnsi="Tahoma" w:cs="IRLotus"/>
          <w:sz w:val="28"/>
          <w:szCs w:val="28"/>
          <w:rtl/>
          <w:lang w:val="x-none" w:eastAsia="x-none"/>
        </w:rPr>
        <w:t xml:space="preserve"> آقای مهندس مهدی بازرگان و دکتر صدر و مهندس توسلی برای عیادتم به منزل ما آمدند. پس از احوال</w:t>
      </w:r>
      <w:r w:rsidRPr="00404439">
        <w:rPr>
          <w:rFonts w:ascii="Tahoma" w:hAnsi="Tahoma" w:cs="IRLotus" w:hint="cs"/>
          <w:sz w:val="28"/>
          <w:szCs w:val="28"/>
          <w:rtl/>
          <w:lang w:val="x-none" w:eastAsia="x-none"/>
        </w:rPr>
        <w:t>‌</w:t>
      </w:r>
      <w:r w:rsidRPr="00404439">
        <w:rPr>
          <w:rFonts w:ascii="Tahoma" w:hAnsi="Tahoma" w:cs="IRLotus"/>
          <w:sz w:val="28"/>
          <w:szCs w:val="28"/>
          <w:rtl/>
          <w:lang w:val="x-none" w:eastAsia="x-none"/>
        </w:rPr>
        <w:t>پرسی، صورتم را نشان دادم و گفتم آیا نتیجه تقلید را دیدید</w:t>
      </w:r>
      <w:r w:rsidRPr="00404439">
        <w:rPr>
          <w:rFonts w:ascii="Tahoma" w:hAnsi="Tahoma" w:cs="IRLotus" w:hint="cs"/>
          <w:sz w:val="28"/>
          <w:szCs w:val="28"/>
          <w:rtl/>
          <w:lang w:val="x-none" w:eastAsia="x-none"/>
        </w:rPr>
        <w:t>؟</w:t>
      </w:r>
      <w:r w:rsidRPr="00404439">
        <w:rPr>
          <w:rFonts w:ascii="Tahoma" w:hAnsi="Tahoma" w:cs="IRLotus"/>
          <w:sz w:val="28"/>
          <w:szCs w:val="28"/>
          <w:rtl/>
          <w:lang w:val="x-none" w:eastAsia="x-none"/>
        </w:rPr>
        <w:t xml:space="preserve"> کسی که با من چنین کرده یک مقلد است که کور</w:t>
      </w:r>
      <w:r w:rsidRPr="00404439">
        <w:rPr>
          <w:rFonts w:ascii="Tahoma" w:hAnsi="Tahoma" w:cs="IRLotus" w:hint="cs"/>
          <w:sz w:val="28"/>
          <w:szCs w:val="28"/>
          <w:rtl/>
          <w:lang w:val="x-none" w:eastAsia="x-none"/>
        </w:rPr>
        <w:t>‌</w:t>
      </w:r>
      <w:r w:rsidRPr="00404439">
        <w:rPr>
          <w:rFonts w:ascii="Tahoma" w:hAnsi="Tahoma" w:cs="IRLotus"/>
          <w:sz w:val="28"/>
          <w:szCs w:val="28"/>
          <w:rtl/>
          <w:lang w:val="x-none" w:eastAsia="x-none"/>
        </w:rPr>
        <w:t>کورانه از دیگران تقلید می</w:t>
      </w:r>
      <w:r w:rsidRPr="00404439">
        <w:rPr>
          <w:rFonts w:ascii="Tahoma" w:hAnsi="Tahoma" w:cs="IRLotus" w:hint="cs"/>
          <w:color w:val="000000"/>
          <w:sz w:val="28"/>
          <w:szCs w:val="28"/>
          <w:rtl/>
          <w:lang w:val="x-none" w:eastAsia="x-none"/>
        </w:rPr>
        <w:t>‌</w:t>
      </w:r>
      <w:r w:rsidRPr="00404439">
        <w:rPr>
          <w:rFonts w:ascii="Tahoma" w:hAnsi="Tahoma" w:cs="IRLotus"/>
          <w:sz w:val="28"/>
          <w:szCs w:val="28"/>
          <w:rtl/>
          <w:lang w:val="x-none" w:eastAsia="x-none"/>
        </w:rPr>
        <w:t>کند و اصلاً از آنها نمی</w:t>
      </w:r>
      <w:r w:rsidRPr="00404439">
        <w:rPr>
          <w:rFonts w:ascii="Tahoma" w:hAnsi="Tahoma" w:cs="IRLotus" w:hint="cs"/>
          <w:color w:val="000000"/>
          <w:sz w:val="28"/>
          <w:szCs w:val="28"/>
          <w:rtl/>
          <w:lang w:val="x-none" w:eastAsia="x-none"/>
        </w:rPr>
        <w:t>‌</w:t>
      </w:r>
      <w:r w:rsidRPr="00404439">
        <w:rPr>
          <w:rFonts w:ascii="Tahoma" w:hAnsi="Tahoma" w:cs="IRLotus"/>
          <w:sz w:val="28"/>
          <w:szCs w:val="28"/>
          <w:rtl/>
          <w:lang w:val="x-none" w:eastAsia="x-none"/>
        </w:rPr>
        <w:t>پرسد دلیل شما برای صدور چنین دستوری چیست</w:t>
      </w:r>
      <w:r w:rsidRPr="00404439">
        <w:rPr>
          <w:rFonts w:ascii="Tahoma" w:hAnsi="Tahoma" w:cs="IRLotus" w:hint="cs"/>
          <w:sz w:val="28"/>
          <w:szCs w:val="28"/>
          <w:rtl/>
          <w:lang w:val="x-none" w:eastAsia="x-none"/>
        </w:rPr>
        <w:t>؛</w:t>
      </w:r>
      <w:r w:rsidRPr="00404439">
        <w:rPr>
          <w:rFonts w:ascii="Tahoma" w:hAnsi="Tahoma" w:cs="IRLotus"/>
          <w:sz w:val="28"/>
          <w:szCs w:val="28"/>
          <w:rtl/>
          <w:lang w:val="x-none" w:eastAsia="x-none"/>
        </w:rPr>
        <w:t xml:space="preserve"> پس شما و دوستانتان از تقلید آخوندها دست بردارید.</w:t>
      </w:r>
    </w:p>
    <w:p w:rsidR="00325172" w:rsidRPr="00404439" w:rsidRDefault="00325172" w:rsidP="00172022">
      <w:pPr>
        <w:pStyle w:val="ListParagraph"/>
        <w:numPr>
          <w:ilvl w:val="0"/>
          <w:numId w:val="22"/>
        </w:numPr>
        <w:spacing w:after="0" w:line="240" w:lineRule="auto"/>
        <w:ind w:left="624" w:hanging="284"/>
        <w:contextualSpacing w:val="0"/>
        <w:jc w:val="both"/>
        <w:rPr>
          <w:rFonts w:ascii="Tahoma" w:hAnsi="Tahoma" w:cs="IRLotus"/>
          <w:sz w:val="28"/>
          <w:szCs w:val="28"/>
          <w:lang w:val="x-none" w:eastAsia="x-none"/>
        </w:rPr>
      </w:pPr>
      <w:r w:rsidRPr="00404439">
        <w:rPr>
          <w:rFonts w:ascii="Tahoma" w:hAnsi="Tahoma" w:cs="IRLotus"/>
          <w:sz w:val="28"/>
          <w:szCs w:val="28"/>
          <w:rtl/>
          <w:lang w:val="x-none" w:eastAsia="x-none"/>
        </w:rPr>
        <w:t>پسرم می</w:t>
      </w:r>
      <w:r w:rsidRPr="00404439">
        <w:rPr>
          <w:rFonts w:ascii="Tahoma" w:hAnsi="Tahoma" w:cs="IRLotus" w:hint="cs"/>
          <w:color w:val="000000"/>
          <w:sz w:val="30"/>
          <w:szCs w:val="28"/>
          <w:rtl/>
          <w:lang w:val="x-none" w:eastAsia="x-none"/>
        </w:rPr>
        <w:t>‌</w:t>
      </w:r>
      <w:r w:rsidRPr="00404439">
        <w:rPr>
          <w:rFonts w:ascii="Tahoma" w:hAnsi="Tahoma" w:cs="IRLotus"/>
          <w:sz w:val="28"/>
          <w:szCs w:val="28"/>
          <w:rtl/>
          <w:lang w:val="x-none" w:eastAsia="x-none"/>
        </w:rPr>
        <w:t>دانست آقای موسوی اردبیلی مرا خوب می</w:t>
      </w:r>
      <w:r w:rsidRPr="00404439">
        <w:rPr>
          <w:rFonts w:ascii="Tahoma" w:hAnsi="Tahoma" w:cs="IRLotus" w:hint="cs"/>
          <w:color w:val="000000"/>
          <w:sz w:val="30"/>
          <w:szCs w:val="28"/>
          <w:rtl/>
          <w:lang w:val="x-none" w:eastAsia="x-none"/>
        </w:rPr>
        <w:t>‌</w:t>
      </w:r>
      <w:r w:rsidRPr="00404439">
        <w:rPr>
          <w:rFonts w:ascii="Tahoma" w:hAnsi="Tahoma" w:cs="IRLotus"/>
          <w:sz w:val="28"/>
          <w:szCs w:val="28"/>
          <w:rtl/>
          <w:lang w:val="x-none" w:eastAsia="x-none"/>
        </w:rPr>
        <w:t>شناسد و در دوران جوانی</w:t>
      </w:r>
      <w:r w:rsidRPr="00404439">
        <w:rPr>
          <w:rFonts w:ascii="Tahoma" w:hAnsi="Tahoma" w:cs="IRLotus" w:hint="cs"/>
          <w:sz w:val="28"/>
          <w:szCs w:val="28"/>
          <w:rtl/>
          <w:lang w:val="x-none" w:eastAsia="x-none"/>
        </w:rPr>
        <w:t>،</w:t>
      </w:r>
      <w:r w:rsidRPr="00404439">
        <w:rPr>
          <w:rFonts w:ascii="Tahoma" w:hAnsi="Tahoma" w:cs="IRLotus"/>
          <w:sz w:val="28"/>
          <w:szCs w:val="28"/>
          <w:rtl/>
          <w:lang w:val="x-none" w:eastAsia="x-none"/>
        </w:rPr>
        <w:t xml:space="preserve"> زمانی که من در انزلی منبر می</w:t>
      </w:r>
      <w:r w:rsidRPr="00404439">
        <w:rPr>
          <w:rFonts w:ascii="Tahoma" w:hAnsi="Tahoma" w:cs="IRLotus" w:hint="cs"/>
          <w:color w:val="000000"/>
          <w:sz w:val="30"/>
          <w:szCs w:val="28"/>
          <w:rtl/>
          <w:lang w:val="x-none" w:eastAsia="x-none"/>
        </w:rPr>
        <w:t>‌</w:t>
      </w:r>
      <w:r w:rsidRPr="00404439">
        <w:rPr>
          <w:rFonts w:ascii="Tahoma" w:hAnsi="Tahoma" w:cs="IRLotus"/>
          <w:sz w:val="28"/>
          <w:szCs w:val="28"/>
          <w:rtl/>
          <w:lang w:val="x-none" w:eastAsia="x-none"/>
        </w:rPr>
        <w:t>رفتم</w:t>
      </w:r>
      <w:r w:rsidRPr="00404439">
        <w:rPr>
          <w:rFonts w:ascii="Tahoma" w:hAnsi="Tahoma" w:cs="IRLotus" w:hint="cs"/>
          <w:sz w:val="28"/>
          <w:szCs w:val="28"/>
          <w:rtl/>
          <w:lang w:val="x-none" w:eastAsia="x-none"/>
        </w:rPr>
        <w:t>،</w:t>
      </w:r>
      <w:r w:rsidRPr="00404439">
        <w:rPr>
          <w:rFonts w:ascii="Tahoma" w:hAnsi="Tahoma" w:cs="IRLotus"/>
          <w:sz w:val="28"/>
          <w:szCs w:val="28"/>
          <w:rtl/>
          <w:lang w:val="x-none" w:eastAsia="x-none"/>
        </w:rPr>
        <w:t xml:space="preserve"> وی پس از من به منبر می</w:t>
      </w:r>
      <w:r w:rsidRPr="00404439">
        <w:rPr>
          <w:rFonts w:ascii="Tahoma" w:hAnsi="Tahoma" w:cs="IRLotus" w:hint="cs"/>
          <w:color w:val="000000"/>
          <w:sz w:val="30"/>
          <w:szCs w:val="28"/>
          <w:rtl/>
          <w:lang w:val="x-none" w:eastAsia="x-none"/>
        </w:rPr>
        <w:t>‌</w:t>
      </w:r>
      <w:r w:rsidRPr="00404439">
        <w:rPr>
          <w:rFonts w:ascii="Tahoma" w:hAnsi="Tahoma" w:cs="IRLotus"/>
          <w:sz w:val="28"/>
          <w:szCs w:val="28"/>
          <w:rtl/>
          <w:lang w:val="x-none" w:eastAsia="x-none"/>
        </w:rPr>
        <w:t>رفت</w:t>
      </w:r>
      <w:r w:rsidRPr="00404439">
        <w:rPr>
          <w:rFonts w:ascii="Tahoma" w:hAnsi="Tahoma" w:cs="IRLotus" w:hint="cs"/>
          <w:sz w:val="28"/>
          <w:szCs w:val="28"/>
          <w:rtl/>
          <w:lang w:val="x-none" w:eastAsia="x-none"/>
        </w:rPr>
        <w:t>.</w:t>
      </w:r>
    </w:p>
    <w:p w:rsidR="00325172" w:rsidRPr="00404439" w:rsidRDefault="00325172" w:rsidP="00172022">
      <w:pPr>
        <w:pStyle w:val="ListParagraph"/>
        <w:numPr>
          <w:ilvl w:val="0"/>
          <w:numId w:val="22"/>
        </w:numPr>
        <w:spacing w:after="0" w:line="240" w:lineRule="auto"/>
        <w:ind w:left="624" w:hanging="284"/>
        <w:contextualSpacing w:val="0"/>
        <w:jc w:val="both"/>
        <w:rPr>
          <w:rFonts w:ascii="Tahoma" w:hAnsi="Tahoma" w:cs="IRLotus"/>
          <w:sz w:val="28"/>
          <w:szCs w:val="28"/>
          <w:lang w:val="x-none" w:eastAsia="x-none"/>
        </w:rPr>
      </w:pPr>
      <w:r w:rsidRPr="00404439">
        <w:rPr>
          <w:rFonts w:ascii="Tahoma" w:hAnsi="Tahoma" w:cs="IRLotus"/>
          <w:sz w:val="28"/>
          <w:szCs w:val="28"/>
          <w:rtl/>
          <w:lang w:val="x-none" w:eastAsia="x-none"/>
        </w:rPr>
        <w:t>رونوشت این نامه را خطاب به آقای محمد امامی کاشانی</w:t>
      </w:r>
      <w:r w:rsidRPr="00404439">
        <w:rPr>
          <w:rFonts w:ascii="Tahoma" w:hAnsi="Tahoma" w:cs="IRLotus" w:hint="cs"/>
          <w:sz w:val="28"/>
          <w:szCs w:val="28"/>
          <w:rtl/>
          <w:lang w:val="x-none" w:eastAsia="x-none"/>
        </w:rPr>
        <w:t>،</w:t>
      </w:r>
      <w:r w:rsidRPr="00404439">
        <w:rPr>
          <w:rFonts w:ascii="Tahoma" w:hAnsi="Tahoma" w:cs="IRLotus"/>
          <w:sz w:val="28"/>
          <w:szCs w:val="28"/>
          <w:rtl/>
          <w:lang w:val="x-none" w:eastAsia="x-none"/>
        </w:rPr>
        <w:t xml:space="preserve"> که قبل از اینکه به مبارزه با خرافات بپردازم، به این</w:t>
      </w:r>
      <w:r w:rsidRPr="00404439">
        <w:rPr>
          <w:rFonts w:ascii="Tahoma" w:hAnsi="Tahoma" w:cs="IRLotus" w:hint="cs"/>
          <w:sz w:val="28"/>
          <w:szCs w:val="28"/>
          <w:rtl/>
          <w:lang w:val="x-none" w:eastAsia="x-none"/>
        </w:rPr>
        <w:t>‌</w:t>
      </w:r>
      <w:r w:rsidRPr="00404439">
        <w:rPr>
          <w:rFonts w:ascii="Tahoma" w:hAnsi="Tahoma" w:cs="IRLotus"/>
          <w:sz w:val="28"/>
          <w:szCs w:val="28"/>
          <w:rtl/>
          <w:lang w:val="x-none" w:eastAsia="x-none"/>
        </w:rPr>
        <w:t>جانب بسیار اظهار ارادت می</w:t>
      </w:r>
      <w:r w:rsidRPr="00404439">
        <w:rPr>
          <w:rFonts w:ascii="Tahoma" w:hAnsi="Tahoma" w:cs="IRLotus" w:hint="cs"/>
          <w:color w:val="000000"/>
          <w:sz w:val="28"/>
          <w:szCs w:val="28"/>
          <w:rtl/>
          <w:lang w:val="x-none" w:eastAsia="x-none"/>
        </w:rPr>
        <w:t>‌</w:t>
      </w:r>
      <w:r w:rsidRPr="00404439">
        <w:rPr>
          <w:rFonts w:ascii="Tahoma" w:hAnsi="Tahoma" w:cs="IRLotus"/>
          <w:sz w:val="28"/>
          <w:szCs w:val="28"/>
          <w:rtl/>
          <w:lang w:val="x-none" w:eastAsia="x-none"/>
        </w:rPr>
        <w:t>کرد، نیز فرستادند.</w:t>
      </w:r>
    </w:p>
    <w:p w:rsidR="00325172" w:rsidRPr="00404439" w:rsidRDefault="00325172" w:rsidP="00172022">
      <w:pPr>
        <w:pStyle w:val="ListParagraph"/>
        <w:numPr>
          <w:ilvl w:val="0"/>
          <w:numId w:val="22"/>
        </w:numPr>
        <w:spacing w:after="0" w:line="240" w:lineRule="auto"/>
        <w:ind w:left="624" w:hanging="284"/>
        <w:contextualSpacing w:val="0"/>
        <w:jc w:val="both"/>
        <w:rPr>
          <w:rFonts w:ascii="Tahoma" w:hAnsi="Tahoma" w:cs="IRLotus"/>
          <w:spacing w:val="-2"/>
          <w:sz w:val="28"/>
          <w:szCs w:val="28"/>
          <w:rtl/>
          <w:lang w:val="x-none" w:eastAsia="x-none"/>
        </w:rPr>
      </w:pPr>
      <w:r w:rsidRPr="00404439">
        <w:rPr>
          <w:rFonts w:ascii="Tahoma" w:hAnsi="Tahoma" w:cs="IRLotus"/>
          <w:spacing w:val="-2"/>
          <w:sz w:val="28"/>
          <w:szCs w:val="28"/>
          <w:rtl/>
          <w:lang w:val="x-none" w:eastAsia="x-none"/>
        </w:rPr>
        <w:t>پسرم در دوران طلبگی با محمد محمدی ری</w:t>
      </w:r>
      <w:r w:rsidRPr="00404439">
        <w:rPr>
          <w:rFonts w:ascii="Tahoma" w:hAnsi="Tahoma" w:cs="IRLotus" w:hint="cs"/>
          <w:spacing w:val="-2"/>
          <w:sz w:val="28"/>
          <w:szCs w:val="28"/>
          <w:rtl/>
          <w:lang w:val="x-none" w:eastAsia="x-none"/>
        </w:rPr>
        <w:t>‌</w:t>
      </w:r>
      <w:r w:rsidRPr="00404439">
        <w:rPr>
          <w:rFonts w:ascii="Tahoma" w:hAnsi="Tahoma" w:cs="IRLotus"/>
          <w:spacing w:val="-2"/>
          <w:sz w:val="28"/>
          <w:szCs w:val="28"/>
          <w:rtl/>
          <w:lang w:val="x-none" w:eastAsia="x-none"/>
        </w:rPr>
        <w:t>شهری مدتی همسایه بود و در مدرسه حجتیه حجره</w:t>
      </w:r>
      <w:r w:rsidRPr="00404439">
        <w:rPr>
          <w:rFonts w:ascii="Tahoma" w:hAnsi="Tahoma" w:cs="IRLotus" w:hint="cs"/>
          <w:spacing w:val="-2"/>
          <w:sz w:val="28"/>
          <w:szCs w:val="28"/>
          <w:rtl/>
          <w:lang w:val="x-none" w:eastAsia="x-none"/>
        </w:rPr>
        <w:t>‌</w:t>
      </w:r>
      <w:r w:rsidRPr="00404439">
        <w:rPr>
          <w:rFonts w:ascii="Tahoma" w:hAnsi="Tahoma" w:cs="IRLotus"/>
          <w:spacing w:val="-2"/>
          <w:sz w:val="28"/>
          <w:szCs w:val="28"/>
          <w:rtl/>
          <w:lang w:val="x-none" w:eastAsia="x-none"/>
        </w:rPr>
        <w:t>هایشان به هم متصل بود و ری</w:t>
      </w:r>
      <w:r w:rsidRPr="00404439">
        <w:rPr>
          <w:rFonts w:ascii="Tahoma" w:hAnsi="Tahoma" w:cs="IRLotus" w:hint="cs"/>
          <w:spacing w:val="-2"/>
          <w:sz w:val="28"/>
          <w:szCs w:val="28"/>
          <w:rtl/>
          <w:lang w:val="x-none" w:eastAsia="x-none"/>
        </w:rPr>
        <w:t>‌</w:t>
      </w:r>
      <w:r w:rsidRPr="00404439">
        <w:rPr>
          <w:rFonts w:ascii="Tahoma" w:hAnsi="Tahoma" w:cs="IRLotus"/>
          <w:spacing w:val="-2"/>
          <w:sz w:val="28"/>
          <w:szCs w:val="28"/>
          <w:rtl/>
          <w:lang w:val="x-none" w:eastAsia="x-none"/>
        </w:rPr>
        <w:t>شهری او را می</w:t>
      </w:r>
      <w:r w:rsidRPr="00404439">
        <w:rPr>
          <w:rFonts w:ascii="Tahoma" w:hAnsi="Tahoma" w:cs="IRLotus" w:hint="cs"/>
          <w:color w:val="000000"/>
          <w:spacing w:val="-2"/>
          <w:sz w:val="28"/>
          <w:szCs w:val="28"/>
          <w:rtl/>
          <w:lang w:val="x-none" w:eastAsia="x-none"/>
        </w:rPr>
        <w:t>‌</w:t>
      </w:r>
      <w:r w:rsidRPr="00404439">
        <w:rPr>
          <w:rFonts w:ascii="Tahoma" w:hAnsi="Tahoma" w:cs="IRLotus"/>
          <w:spacing w:val="-2"/>
          <w:sz w:val="28"/>
          <w:szCs w:val="28"/>
          <w:rtl/>
          <w:lang w:val="x-none" w:eastAsia="x-none"/>
        </w:rPr>
        <w:t>شناخت</w:t>
      </w:r>
      <w:r w:rsidRPr="00404439">
        <w:rPr>
          <w:rFonts w:ascii="Tahoma" w:hAnsi="Tahoma" w:cs="IRLotus" w:hint="cs"/>
          <w:spacing w:val="-2"/>
          <w:sz w:val="28"/>
          <w:szCs w:val="28"/>
          <w:rtl/>
          <w:lang w:val="x-none" w:eastAsia="x-none"/>
        </w:rPr>
        <w:t xml:space="preserve">. </w:t>
      </w:r>
      <w:r w:rsidRPr="00404439">
        <w:rPr>
          <w:rFonts w:ascii="Tahoma" w:hAnsi="Tahoma" w:cs="IRLotus"/>
          <w:spacing w:val="-2"/>
          <w:sz w:val="28"/>
          <w:szCs w:val="28"/>
          <w:rtl/>
          <w:lang w:val="x-none" w:eastAsia="x-none"/>
        </w:rPr>
        <w:t>از قضا روز جمع</w:t>
      </w:r>
      <w:r w:rsidRPr="00404439">
        <w:rPr>
          <w:rFonts w:ascii="Tahoma" w:hAnsi="Tahoma" w:cs="IRLotus" w:hint="cs"/>
          <w:color w:val="000000"/>
          <w:spacing w:val="-2"/>
          <w:sz w:val="28"/>
          <w:szCs w:val="28"/>
          <w:rtl/>
          <w:lang w:val="x-none" w:eastAsia="x-none"/>
        </w:rPr>
        <w:t>ه‌ا</w:t>
      </w:r>
      <w:r w:rsidRPr="00404439">
        <w:rPr>
          <w:rFonts w:ascii="Tahoma" w:hAnsi="Tahoma" w:cs="IRLotus"/>
          <w:spacing w:val="-2"/>
          <w:sz w:val="28"/>
          <w:szCs w:val="28"/>
          <w:rtl/>
          <w:lang w:val="x-none" w:eastAsia="x-none"/>
        </w:rPr>
        <w:t>ی برای عرض تسلیت به منزل آیت الله فیض، که از اهالی قم و از خویشاوندان ما و مدعی مرجعیت نیز بود، رفتم. آن روز ایشان مجلس روضه و دعا داشت</w:t>
      </w:r>
      <w:r w:rsidRPr="00404439">
        <w:rPr>
          <w:rFonts w:ascii="Tahoma" w:hAnsi="Tahoma" w:cs="IRLotus" w:hint="cs"/>
          <w:spacing w:val="-2"/>
          <w:sz w:val="28"/>
          <w:szCs w:val="28"/>
          <w:rtl/>
          <w:lang w:val="x-none" w:eastAsia="x-none"/>
        </w:rPr>
        <w:t>؛</w:t>
      </w:r>
      <w:r w:rsidRPr="00404439">
        <w:rPr>
          <w:rFonts w:ascii="Tahoma" w:hAnsi="Tahoma" w:cs="IRLotus"/>
          <w:spacing w:val="-2"/>
          <w:sz w:val="28"/>
          <w:szCs w:val="28"/>
          <w:rtl/>
          <w:lang w:val="x-none" w:eastAsia="x-none"/>
        </w:rPr>
        <w:t xml:space="preserve"> چون برای دلداری و تسلیت</w:t>
      </w:r>
      <w:r w:rsidRPr="00404439">
        <w:rPr>
          <w:rFonts w:ascii="Tahoma" w:hAnsi="Tahoma" w:cs="IRLotus" w:hint="cs"/>
          <w:spacing w:val="-2"/>
          <w:sz w:val="28"/>
          <w:szCs w:val="28"/>
          <w:rtl/>
          <w:lang w:val="x-none" w:eastAsia="x-none"/>
        </w:rPr>
        <w:t>‌</w:t>
      </w:r>
      <w:r w:rsidRPr="00404439">
        <w:rPr>
          <w:rFonts w:ascii="Tahoma" w:hAnsi="Tahoma" w:cs="IRLotus"/>
          <w:spacing w:val="-2"/>
          <w:sz w:val="28"/>
          <w:szCs w:val="28"/>
          <w:rtl/>
          <w:lang w:val="x-none" w:eastAsia="x-none"/>
        </w:rPr>
        <w:t>گویی خدمت ایشان رسیدم</w:t>
      </w:r>
      <w:r w:rsidRPr="00404439">
        <w:rPr>
          <w:rFonts w:ascii="Tahoma" w:hAnsi="Tahoma" w:cs="IRLotus" w:hint="cs"/>
          <w:spacing w:val="-2"/>
          <w:sz w:val="28"/>
          <w:szCs w:val="28"/>
          <w:rtl/>
          <w:lang w:val="x-none" w:eastAsia="x-none"/>
        </w:rPr>
        <w:t>،</w:t>
      </w:r>
      <w:r w:rsidRPr="00404439">
        <w:rPr>
          <w:rFonts w:ascii="Tahoma" w:hAnsi="Tahoma" w:cs="IRLotus"/>
          <w:spacing w:val="-2"/>
          <w:sz w:val="28"/>
          <w:szCs w:val="28"/>
          <w:rtl/>
          <w:lang w:val="x-none" w:eastAsia="x-none"/>
        </w:rPr>
        <w:t xml:space="preserve"> با آنکه همیشه اظهار لطف و خصوصیت می</w:t>
      </w:r>
      <w:r w:rsidRPr="00404439">
        <w:rPr>
          <w:rFonts w:ascii="Tahoma" w:hAnsi="Tahoma" w:cs="IRLotus" w:hint="cs"/>
          <w:color w:val="000000"/>
          <w:spacing w:val="-2"/>
          <w:sz w:val="28"/>
          <w:szCs w:val="28"/>
          <w:rtl/>
          <w:lang w:val="x-none" w:eastAsia="x-none"/>
        </w:rPr>
        <w:t>‌</w:t>
      </w:r>
      <w:r w:rsidRPr="00404439">
        <w:rPr>
          <w:rFonts w:ascii="Tahoma" w:hAnsi="Tahoma" w:cs="IRLotus"/>
          <w:spacing w:val="-2"/>
          <w:sz w:val="28"/>
          <w:szCs w:val="28"/>
          <w:rtl/>
          <w:lang w:val="x-none" w:eastAsia="x-none"/>
        </w:rPr>
        <w:t>کرد، این مرتبه با چهر</w:t>
      </w:r>
      <w:r w:rsidRPr="00404439">
        <w:rPr>
          <w:rFonts w:ascii="Tahoma" w:hAnsi="Tahoma" w:cs="IRLotus" w:hint="cs"/>
          <w:color w:val="000000"/>
          <w:spacing w:val="-2"/>
          <w:sz w:val="28"/>
          <w:szCs w:val="28"/>
          <w:rtl/>
          <w:lang w:val="x-none" w:eastAsia="x-none"/>
        </w:rPr>
        <w:t>ه‌ا</w:t>
      </w:r>
      <w:r w:rsidRPr="00404439">
        <w:rPr>
          <w:rFonts w:ascii="Tahoma" w:hAnsi="Tahoma" w:cs="IRLotus"/>
          <w:spacing w:val="-2"/>
          <w:sz w:val="28"/>
          <w:szCs w:val="28"/>
          <w:rtl/>
          <w:lang w:val="x-none" w:eastAsia="x-none"/>
        </w:rPr>
        <w:t>ی عبوس با من روبرو شد</w:t>
      </w:r>
      <w:r w:rsidRPr="00404439">
        <w:rPr>
          <w:rFonts w:ascii="Tahoma" w:hAnsi="Tahoma" w:cs="IRLotus" w:hint="cs"/>
          <w:spacing w:val="-2"/>
          <w:sz w:val="28"/>
          <w:szCs w:val="28"/>
          <w:rtl/>
          <w:lang w:val="x-none" w:eastAsia="x-none"/>
        </w:rPr>
        <w:t>؛</w:t>
      </w:r>
      <w:r w:rsidRPr="00404439">
        <w:rPr>
          <w:rFonts w:ascii="Tahoma" w:hAnsi="Tahoma" w:cs="IRLotus"/>
          <w:spacing w:val="-2"/>
          <w:sz w:val="28"/>
          <w:szCs w:val="28"/>
          <w:rtl/>
          <w:lang w:val="x-none" w:eastAsia="x-none"/>
        </w:rPr>
        <w:t xml:space="preserve"> مثل آنکه به نویسنده اعتراض داشت</w:t>
      </w:r>
      <w:r w:rsidRPr="00404439">
        <w:rPr>
          <w:rFonts w:ascii="Tahoma" w:hAnsi="Tahoma" w:cs="IRLotus" w:hint="cs"/>
          <w:spacing w:val="-2"/>
          <w:sz w:val="28"/>
          <w:szCs w:val="28"/>
          <w:rtl/>
          <w:lang w:val="x-none" w:eastAsia="x-none"/>
        </w:rPr>
        <w:t>.</w:t>
      </w:r>
      <w:r w:rsidRPr="00404439">
        <w:rPr>
          <w:rFonts w:ascii="Tahoma" w:hAnsi="Tahoma" w:cs="IRLotus"/>
          <w:spacing w:val="-2"/>
          <w:sz w:val="28"/>
          <w:szCs w:val="28"/>
          <w:rtl/>
          <w:lang w:val="x-none" w:eastAsia="x-none"/>
        </w:rPr>
        <w:t xml:space="preserve"> عرض کردم آیا اتفاقی افتاده که اوقات شما تلخ است؟ در جواب فرمودند</w:t>
      </w:r>
      <w:r w:rsidRPr="00404439">
        <w:rPr>
          <w:rFonts w:ascii="Tahoma" w:hAnsi="Tahoma" w:cs="IRLotus" w:hint="cs"/>
          <w:spacing w:val="-2"/>
          <w:sz w:val="28"/>
          <w:szCs w:val="28"/>
          <w:rtl/>
          <w:lang w:val="x-none" w:eastAsia="x-none"/>
        </w:rPr>
        <w:t>:</w:t>
      </w:r>
      <w:r w:rsidRPr="00404439">
        <w:rPr>
          <w:rFonts w:ascii="Tahoma" w:hAnsi="Tahoma" w:cs="IRLotus"/>
          <w:spacing w:val="-2"/>
          <w:sz w:val="28"/>
          <w:szCs w:val="28"/>
          <w:rtl/>
          <w:lang w:val="x-none" w:eastAsia="x-none"/>
        </w:rPr>
        <w:t xml:space="preserve"> من از شما توقع نداشتم. عرض کردم</w:t>
      </w:r>
      <w:r w:rsidRPr="00404439">
        <w:rPr>
          <w:rFonts w:ascii="Tahoma" w:hAnsi="Tahoma" w:cs="IRLotus" w:hint="cs"/>
          <w:spacing w:val="-2"/>
          <w:sz w:val="28"/>
          <w:szCs w:val="28"/>
          <w:rtl/>
          <w:lang w:val="x-none" w:eastAsia="x-none"/>
        </w:rPr>
        <w:t>:</w:t>
      </w:r>
      <w:r w:rsidRPr="00404439">
        <w:rPr>
          <w:rFonts w:ascii="Tahoma" w:hAnsi="Tahoma" w:cs="IRLotus"/>
          <w:spacing w:val="-2"/>
          <w:sz w:val="28"/>
          <w:szCs w:val="28"/>
          <w:rtl/>
          <w:lang w:val="x-none" w:eastAsia="x-none"/>
        </w:rPr>
        <w:t xml:space="preserve"> موضوع چیست؟ گفت</w:t>
      </w:r>
      <w:r w:rsidRPr="00404439">
        <w:rPr>
          <w:rFonts w:ascii="Tahoma" w:hAnsi="Tahoma" w:cs="IRLotus" w:hint="cs"/>
          <w:spacing w:val="-2"/>
          <w:sz w:val="28"/>
          <w:szCs w:val="28"/>
          <w:rtl/>
          <w:lang w:val="x-none" w:eastAsia="x-none"/>
        </w:rPr>
        <w:t>:</w:t>
      </w:r>
      <w:r w:rsidRPr="00404439">
        <w:rPr>
          <w:rFonts w:ascii="Tahoma" w:hAnsi="Tahoma" w:cs="IRLotus"/>
          <w:spacing w:val="-2"/>
          <w:sz w:val="28"/>
          <w:szCs w:val="28"/>
          <w:rtl/>
          <w:lang w:val="x-none" w:eastAsia="x-none"/>
        </w:rPr>
        <w:t xml:space="preserve"> شما نام</w:t>
      </w:r>
      <w:r w:rsidRPr="00404439">
        <w:rPr>
          <w:rFonts w:ascii="Tahoma" w:hAnsi="Tahoma" w:cs="IRLotus" w:hint="cs"/>
          <w:color w:val="000000"/>
          <w:spacing w:val="-2"/>
          <w:sz w:val="28"/>
          <w:szCs w:val="28"/>
          <w:rtl/>
          <w:lang w:val="x-none" w:eastAsia="x-none"/>
        </w:rPr>
        <w:t>ه‌ا</w:t>
      </w:r>
      <w:r w:rsidRPr="00404439">
        <w:rPr>
          <w:rFonts w:ascii="Tahoma" w:hAnsi="Tahoma" w:cs="IRLotus"/>
          <w:spacing w:val="-2"/>
          <w:sz w:val="28"/>
          <w:szCs w:val="28"/>
          <w:rtl/>
          <w:lang w:val="x-none" w:eastAsia="x-none"/>
        </w:rPr>
        <w:t>ی نوشت</w:t>
      </w:r>
      <w:r w:rsidRPr="00404439">
        <w:rPr>
          <w:rFonts w:ascii="Tahoma" w:hAnsi="Tahoma" w:cs="IRLotus" w:hint="cs"/>
          <w:color w:val="000000"/>
          <w:spacing w:val="-2"/>
          <w:sz w:val="28"/>
          <w:szCs w:val="28"/>
          <w:rtl/>
          <w:lang w:val="x-none" w:eastAsia="x-none"/>
        </w:rPr>
        <w:t>ه‌ا</w:t>
      </w:r>
      <w:r w:rsidRPr="00404439">
        <w:rPr>
          <w:rFonts w:ascii="Tahoma" w:hAnsi="Tahoma" w:cs="IRLotus"/>
          <w:spacing w:val="-2"/>
          <w:sz w:val="28"/>
          <w:szCs w:val="28"/>
          <w:rtl/>
          <w:lang w:val="x-none" w:eastAsia="x-none"/>
        </w:rPr>
        <w:t>ید و مرا تهدید کرد</w:t>
      </w:r>
      <w:r w:rsidRPr="00404439">
        <w:rPr>
          <w:rFonts w:ascii="Tahoma" w:hAnsi="Tahoma" w:cs="IRLotus" w:hint="cs"/>
          <w:color w:val="000000"/>
          <w:spacing w:val="-2"/>
          <w:sz w:val="28"/>
          <w:szCs w:val="28"/>
          <w:rtl/>
          <w:lang w:val="x-none" w:eastAsia="x-none"/>
        </w:rPr>
        <w:t>ه‌ا</w:t>
      </w:r>
      <w:r w:rsidRPr="00404439">
        <w:rPr>
          <w:rFonts w:ascii="Tahoma" w:hAnsi="Tahoma" w:cs="IRLotus"/>
          <w:spacing w:val="-2"/>
          <w:sz w:val="28"/>
          <w:szCs w:val="28"/>
          <w:rtl/>
          <w:lang w:val="x-none" w:eastAsia="x-none"/>
        </w:rPr>
        <w:t>ید که اگر غیر از بروجردی را برای مرجعیت معرفی کنم</w:t>
      </w:r>
      <w:r w:rsidRPr="00404439">
        <w:rPr>
          <w:rFonts w:ascii="Tahoma" w:hAnsi="Tahoma" w:cs="IRLotus" w:hint="cs"/>
          <w:spacing w:val="-2"/>
          <w:sz w:val="28"/>
          <w:szCs w:val="28"/>
          <w:rtl/>
          <w:lang w:val="x-none" w:eastAsia="x-none"/>
        </w:rPr>
        <w:t>،</w:t>
      </w:r>
      <w:r w:rsidRPr="00404439">
        <w:rPr>
          <w:rFonts w:ascii="Tahoma" w:hAnsi="Tahoma" w:cs="IRLotus"/>
          <w:spacing w:val="-2"/>
          <w:sz w:val="28"/>
          <w:szCs w:val="28"/>
          <w:rtl/>
          <w:lang w:val="x-none" w:eastAsia="x-none"/>
        </w:rPr>
        <w:t xml:space="preserve"> آبروی ما را در بازار قم می</w:t>
      </w:r>
      <w:r w:rsidRPr="00404439">
        <w:rPr>
          <w:rFonts w:ascii="Tahoma" w:hAnsi="Tahoma" w:cs="IRLotus" w:hint="cs"/>
          <w:color w:val="000000"/>
          <w:spacing w:val="-2"/>
          <w:sz w:val="28"/>
          <w:szCs w:val="28"/>
          <w:rtl/>
          <w:lang w:val="x-none" w:eastAsia="x-none"/>
        </w:rPr>
        <w:t>‌</w:t>
      </w:r>
      <w:r w:rsidRPr="00404439">
        <w:rPr>
          <w:rFonts w:ascii="Tahoma" w:hAnsi="Tahoma" w:cs="IRLotus"/>
          <w:spacing w:val="-2"/>
          <w:sz w:val="28"/>
          <w:szCs w:val="28"/>
          <w:rtl/>
          <w:lang w:val="x-none" w:eastAsia="x-none"/>
        </w:rPr>
        <w:t>ریزید. عرض کردم</w:t>
      </w:r>
      <w:r w:rsidRPr="00404439">
        <w:rPr>
          <w:rFonts w:ascii="Tahoma" w:hAnsi="Tahoma" w:cs="IRLotus" w:hint="cs"/>
          <w:spacing w:val="-2"/>
          <w:sz w:val="28"/>
          <w:szCs w:val="28"/>
          <w:rtl/>
          <w:lang w:val="x-none" w:eastAsia="x-none"/>
        </w:rPr>
        <w:t>:</w:t>
      </w:r>
      <w:r w:rsidRPr="00404439">
        <w:rPr>
          <w:rFonts w:ascii="Tahoma" w:hAnsi="Tahoma" w:cs="IRLotus"/>
          <w:spacing w:val="-2"/>
          <w:sz w:val="28"/>
          <w:szCs w:val="28"/>
          <w:rtl/>
          <w:lang w:val="x-none" w:eastAsia="x-none"/>
        </w:rPr>
        <w:t xml:space="preserve"> من از این نامه خبری ندارم</w:t>
      </w:r>
      <w:r w:rsidRPr="00404439">
        <w:rPr>
          <w:rFonts w:ascii="Tahoma" w:hAnsi="Tahoma" w:cs="IRLotus" w:hint="cs"/>
          <w:spacing w:val="-2"/>
          <w:sz w:val="28"/>
          <w:szCs w:val="28"/>
          <w:rtl/>
          <w:lang w:val="x-none" w:eastAsia="x-none"/>
        </w:rPr>
        <w:t>؛</w:t>
      </w:r>
      <w:r w:rsidRPr="00404439">
        <w:rPr>
          <w:rFonts w:ascii="Tahoma" w:hAnsi="Tahoma" w:cs="IRLotus"/>
          <w:spacing w:val="-2"/>
          <w:sz w:val="28"/>
          <w:szCs w:val="28"/>
          <w:rtl/>
          <w:lang w:val="x-none" w:eastAsia="x-none"/>
        </w:rPr>
        <w:t xml:space="preserve"> ممکن است نامه را بیاورید</w:t>
      </w:r>
      <w:r w:rsidRPr="00404439">
        <w:rPr>
          <w:rFonts w:ascii="Tahoma" w:hAnsi="Tahoma" w:cs="IRLotus" w:hint="cs"/>
          <w:spacing w:val="-2"/>
          <w:sz w:val="28"/>
          <w:szCs w:val="28"/>
          <w:rtl/>
          <w:lang w:val="x-none" w:eastAsia="x-none"/>
        </w:rPr>
        <w:t>؟</w:t>
      </w:r>
      <w:r w:rsidRPr="00404439">
        <w:rPr>
          <w:rFonts w:ascii="Tahoma" w:hAnsi="Tahoma" w:cs="IRLotus"/>
          <w:spacing w:val="-2"/>
          <w:sz w:val="28"/>
          <w:szCs w:val="28"/>
          <w:rtl/>
          <w:lang w:val="x-none" w:eastAsia="x-none"/>
        </w:rPr>
        <w:t xml:space="preserve"> اگر امضا و خط من باشد</w:t>
      </w:r>
      <w:r w:rsidRPr="00404439">
        <w:rPr>
          <w:rFonts w:ascii="Tahoma" w:hAnsi="Tahoma" w:cs="IRLotus" w:hint="cs"/>
          <w:spacing w:val="-2"/>
          <w:sz w:val="28"/>
          <w:szCs w:val="28"/>
          <w:rtl/>
          <w:lang w:val="x-none" w:eastAsia="x-none"/>
        </w:rPr>
        <w:t>،</w:t>
      </w:r>
      <w:r w:rsidRPr="00404439">
        <w:rPr>
          <w:rFonts w:ascii="Tahoma" w:hAnsi="Tahoma" w:cs="IRLotus"/>
          <w:spacing w:val="-2"/>
          <w:sz w:val="28"/>
          <w:szCs w:val="28"/>
          <w:rtl/>
          <w:lang w:val="x-none" w:eastAsia="x-none"/>
        </w:rPr>
        <w:t xml:space="preserve"> مجعول است و برایشان قسم خوردم تا ایشان سخنم را باور کردند.</w:t>
      </w:r>
      <w:r w:rsidRPr="00404439">
        <w:rPr>
          <w:rFonts w:ascii="Tahoma" w:hAnsi="Tahoma" w:cs="IRLotus" w:hint="cs"/>
          <w:spacing w:val="-2"/>
          <w:sz w:val="28"/>
          <w:szCs w:val="28"/>
          <w:rtl/>
          <w:lang w:val="x-none" w:eastAsia="x-none"/>
        </w:rPr>
        <w:t xml:space="preserve"> پس از خاتمه مجلس که بیرون آمدم، حیرت‌زده در این اندیشه بودم که دست مرموزی برای تعیین مرجع تقلید در کار است و قضیه آنچنان که من می</w:t>
      </w:r>
      <w:r w:rsidRPr="00404439">
        <w:rPr>
          <w:rFonts w:ascii="Tahoma" w:hAnsi="Tahoma" w:cs="IRLotus" w:hint="cs"/>
          <w:color w:val="000000"/>
          <w:spacing w:val="-2"/>
          <w:sz w:val="28"/>
          <w:szCs w:val="28"/>
          <w:rtl/>
          <w:lang w:val="x-none" w:eastAsia="x-none"/>
        </w:rPr>
        <w:t>‌</w:t>
      </w:r>
      <w:r w:rsidRPr="00404439">
        <w:rPr>
          <w:rFonts w:ascii="Tahoma" w:hAnsi="Tahoma" w:cs="IRLotus" w:hint="cs"/>
          <w:spacing w:val="-2"/>
          <w:sz w:val="28"/>
          <w:szCs w:val="28"/>
          <w:rtl/>
          <w:lang w:val="x-none" w:eastAsia="x-none"/>
        </w:rPr>
        <w:t>پندارم، ساده نیست. فهمیدم مرجعیت هم بازی شده برای بازیگرها، و با قضایای بعدی معلوم شد دستی مرموز آقای بروجردی را مرجع کرد و از وجود او بهر</w:t>
      </w:r>
      <w:r w:rsidRPr="00404439">
        <w:rPr>
          <w:rFonts w:ascii="Tahoma" w:hAnsi="Tahoma" w:cs="IRLotus" w:hint="cs"/>
          <w:color w:val="000000"/>
          <w:spacing w:val="-2"/>
          <w:sz w:val="28"/>
          <w:szCs w:val="28"/>
          <w:rtl/>
          <w:lang w:val="x-none" w:eastAsia="x-none"/>
        </w:rPr>
        <w:t>ه‌</w:t>
      </w:r>
      <w:r w:rsidRPr="00404439">
        <w:rPr>
          <w:rFonts w:ascii="Tahoma" w:hAnsi="Tahoma" w:cs="IRLotus" w:hint="cs"/>
          <w:spacing w:val="-2"/>
          <w:sz w:val="28"/>
          <w:szCs w:val="28"/>
          <w:rtl/>
          <w:lang w:val="x-none" w:eastAsia="x-none"/>
        </w:rPr>
        <w:t>ها برد.</w:t>
      </w:r>
    </w:p>
    <w:p w:rsidR="00325172" w:rsidRPr="00404439" w:rsidRDefault="00325172" w:rsidP="00172022">
      <w:pPr>
        <w:pStyle w:val="ListParagraph"/>
        <w:numPr>
          <w:ilvl w:val="0"/>
          <w:numId w:val="22"/>
        </w:numPr>
        <w:spacing w:after="0" w:line="240" w:lineRule="auto"/>
        <w:ind w:left="624" w:hanging="284"/>
        <w:contextualSpacing w:val="0"/>
        <w:jc w:val="both"/>
        <w:rPr>
          <w:rFonts w:ascii="Tahoma" w:hAnsi="Tahoma" w:cs="IRLotus"/>
          <w:sz w:val="28"/>
          <w:szCs w:val="28"/>
          <w:rtl/>
          <w:lang w:val="x-none" w:eastAsia="x-none"/>
        </w:rPr>
      </w:pPr>
      <w:r w:rsidRPr="00404439">
        <w:rPr>
          <w:rFonts w:ascii="Tahoma" w:hAnsi="Tahoma" w:cs="IRLotus"/>
          <w:sz w:val="28"/>
          <w:szCs w:val="28"/>
          <w:rtl/>
          <w:lang w:val="x-none" w:eastAsia="x-none"/>
        </w:rPr>
        <w:t>در سال 1328 شمسی در زمان رئیس الوزرایی احمد قوام، آیت الله کاشانی قصد دخالت در انتخابات کرد تا از تعداد وکلای انتصابی دربار در مجلس بکاهد. نویسنده از دوستان صمیمی آیت الله کاشانی بودم و تابستان</w:t>
      </w:r>
      <w:r w:rsidRPr="00404439">
        <w:rPr>
          <w:rFonts w:ascii="Tahoma" w:hAnsi="Tahoma" w:cs="IRLotus" w:hint="cs"/>
          <w:sz w:val="28"/>
          <w:szCs w:val="28"/>
          <w:rtl/>
          <w:lang w:val="x-none" w:eastAsia="x-none"/>
        </w:rPr>
        <w:t>‌</w:t>
      </w:r>
      <w:r w:rsidRPr="00404439">
        <w:rPr>
          <w:rFonts w:ascii="Tahoma" w:hAnsi="Tahoma" w:cs="IRLotus"/>
          <w:sz w:val="28"/>
          <w:szCs w:val="28"/>
          <w:rtl/>
          <w:lang w:val="x-none" w:eastAsia="x-none"/>
        </w:rPr>
        <w:t>ها که می</w:t>
      </w:r>
      <w:r w:rsidRPr="00404439">
        <w:rPr>
          <w:rFonts w:ascii="Tahoma" w:hAnsi="Tahoma" w:cs="IRLotus" w:hint="cs"/>
          <w:color w:val="000000"/>
          <w:sz w:val="28"/>
          <w:szCs w:val="28"/>
          <w:rtl/>
          <w:lang w:val="x-none" w:eastAsia="x-none"/>
        </w:rPr>
        <w:t>‌</w:t>
      </w:r>
      <w:r w:rsidRPr="00404439">
        <w:rPr>
          <w:rFonts w:ascii="Tahoma" w:hAnsi="Tahoma" w:cs="IRLotus"/>
          <w:sz w:val="28"/>
          <w:szCs w:val="28"/>
          <w:rtl/>
          <w:lang w:val="x-none" w:eastAsia="x-none"/>
        </w:rPr>
        <w:t>آمدم تهران</w:t>
      </w:r>
      <w:r w:rsidRPr="00404439">
        <w:rPr>
          <w:rFonts w:ascii="Tahoma" w:hAnsi="Tahoma" w:cs="IRLotus" w:hint="cs"/>
          <w:sz w:val="28"/>
          <w:szCs w:val="28"/>
          <w:rtl/>
          <w:lang w:val="x-none" w:eastAsia="x-none"/>
        </w:rPr>
        <w:t>،</w:t>
      </w:r>
      <w:r w:rsidRPr="00404439">
        <w:rPr>
          <w:rFonts w:ascii="Tahoma" w:hAnsi="Tahoma" w:cs="IRLotus"/>
          <w:sz w:val="28"/>
          <w:szCs w:val="28"/>
          <w:rtl/>
          <w:lang w:val="x-none" w:eastAsia="x-none"/>
        </w:rPr>
        <w:t xml:space="preserve"> به منزل ایشان وارد می</w:t>
      </w:r>
      <w:r w:rsidRPr="00404439">
        <w:rPr>
          <w:rFonts w:ascii="Tahoma" w:hAnsi="Tahoma" w:cs="IRLotus" w:hint="cs"/>
          <w:color w:val="000000"/>
          <w:sz w:val="28"/>
          <w:szCs w:val="28"/>
          <w:rtl/>
          <w:lang w:val="x-none" w:eastAsia="x-none"/>
        </w:rPr>
        <w:t>‌</w:t>
      </w:r>
      <w:r w:rsidRPr="00404439">
        <w:rPr>
          <w:rFonts w:ascii="Tahoma" w:hAnsi="Tahoma" w:cs="IRLotus"/>
          <w:sz w:val="28"/>
          <w:szCs w:val="28"/>
          <w:rtl/>
          <w:lang w:val="x-none" w:eastAsia="x-none"/>
        </w:rPr>
        <w:t>شدم</w:t>
      </w:r>
      <w:r w:rsidRPr="00404439">
        <w:rPr>
          <w:rFonts w:ascii="Tahoma" w:hAnsi="Tahoma" w:cs="IRLotus" w:hint="cs"/>
          <w:sz w:val="28"/>
          <w:szCs w:val="28"/>
          <w:rtl/>
          <w:lang w:val="x-none" w:eastAsia="x-none"/>
        </w:rPr>
        <w:t>.</w:t>
      </w:r>
      <w:r w:rsidRPr="00404439">
        <w:rPr>
          <w:rFonts w:ascii="Tahoma" w:hAnsi="Tahoma" w:cs="IRLotus"/>
          <w:sz w:val="28"/>
          <w:szCs w:val="28"/>
          <w:rtl/>
          <w:lang w:val="x-none" w:eastAsia="x-none"/>
        </w:rPr>
        <w:t xml:space="preserve"> در همین سال بود که به من فرمودند</w:t>
      </w:r>
      <w:r w:rsidRPr="00404439">
        <w:rPr>
          <w:rFonts w:ascii="Tahoma" w:hAnsi="Tahoma" w:cs="IRLotus" w:hint="cs"/>
          <w:sz w:val="28"/>
          <w:szCs w:val="28"/>
          <w:rtl/>
          <w:lang w:val="x-none" w:eastAsia="x-none"/>
        </w:rPr>
        <w:t>:</w:t>
      </w:r>
      <w:r w:rsidRPr="00404439">
        <w:rPr>
          <w:rFonts w:ascii="Tahoma" w:hAnsi="Tahoma" w:cs="IRLotus"/>
          <w:sz w:val="28"/>
          <w:szCs w:val="28"/>
          <w:rtl/>
          <w:lang w:val="x-none" w:eastAsia="x-none"/>
        </w:rPr>
        <w:t xml:space="preserve"> شما بروید یک ماشین دربست کرایه کنید برای سفر به خراسان</w:t>
      </w:r>
      <w:r w:rsidRPr="00404439">
        <w:rPr>
          <w:rFonts w:ascii="Tahoma" w:hAnsi="Tahoma" w:cs="IRLotus" w:hint="cs"/>
          <w:sz w:val="28"/>
          <w:szCs w:val="28"/>
          <w:rtl/>
          <w:lang w:val="x-none" w:eastAsia="x-none"/>
        </w:rPr>
        <w:t>؛</w:t>
      </w:r>
      <w:r w:rsidRPr="00404439">
        <w:rPr>
          <w:rFonts w:ascii="Tahoma" w:hAnsi="Tahoma" w:cs="IRLotus"/>
          <w:sz w:val="28"/>
          <w:szCs w:val="28"/>
          <w:rtl/>
          <w:lang w:val="x-none" w:eastAsia="x-none"/>
        </w:rPr>
        <w:t xml:space="preserve"> این بنده نیز چنین کردم و مهیای مسافرت شدیم. آقای شیخ محمد باقر کمر</w:t>
      </w:r>
      <w:r w:rsidRPr="00404439">
        <w:rPr>
          <w:rFonts w:ascii="Tahoma" w:hAnsi="Tahoma" w:cs="IRLotus" w:hint="cs"/>
          <w:color w:val="000000"/>
          <w:sz w:val="28"/>
          <w:szCs w:val="28"/>
          <w:rtl/>
          <w:lang w:val="x-none" w:eastAsia="x-none"/>
        </w:rPr>
        <w:t>ه‌ا</w:t>
      </w:r>
      <w:r w:rsidRPr="00404439">
        <w:rPr>
          <w:rFonts w:ascii="Tahoma" w:hAnsi="Tahoma" w:cs="IRLotus"/>
          <w:sz w:val="28"/>
          <w:szCs w:val="28"/>
          <w:rtl/>
          <w:lang w:val="x-none" w:eastAsia="x-none"/>
        </w:rPr>
        <w:t>ی و یکی دو نفر دیگر نیز حاضر شدند با نویسنده و آقای کاشانی و یکی از فرزندانشان</w:t>
      </w:r>
      <w:r w:rsidRPr="00404439">
        <w:rPr>
          <w:rFonts w:ascii="Tahoma" w:hAnsi="Tahoma" w:cs="IRLotus" w:hint="cs"/>
          <w:sz w:val="28"/>
          <w:szCs w:val="28"/>
          <w:rtl/>
          <w:lang w:val="x-none" w:eastAsia="x-none"/>
        </w:rPr>
        <w:t>،</w:t>
      </w:r>
      <w:r w:rsidRPr="00404439">
        <w:rPr>
          <w:rFonts w:ascii="Tahoma" w:hAnsi="Tahoma" w:cs="IRLotus"/>
          <w:sz w:val="28"/>
          <w:szCs w:val="28"/>
          <w:rtl/>
          <w:lang w:val="x-none" w:eastAsia="x-none"/>
        </w:rPr>
        <w:t xml:space="preserve"> که جمعا</w:t>
      </w:r>
      <w:r w:rsidRPr="00404439">
        <w:rPr>
          <w:rFonts w:ascii="Tahoma" w:hAnsi="Tahoma" w:cs="IRLotus" w:hint="cs"/>
          <w:sz w:val="28"/>
          <w:szCs w:val="28"/>
          <w:rtl/>
          <w:lang w:val="x-none" w:eastAsia="x-none"/>
        </w:rPr>
        <w:t>ً</w:t>
      </w:r>
      <w:r w:rsidRPr="00404439">
        <w:rPr>
          <w:rFonts w:ascii="Tahoma" w:hAnsi="Tahoma" w:cs="IRLotus"/>
          <w:sz w:val="28"/>
          <w:szCs w:val="28"/>
          <w:rtl/>
          <w:lang w:val="x-none" w:eastAsia="x-none"/>
        </w:rPr>
        <w:t xml:space="preserve"> شش نفر می</w:t>
      </w:r>
      <w:r w:rsidRPr="00404439">
        <w:rPr>
          <w:rFonts w:ascii="Tahoma" w:hAnsi="Tahoma" w:cs="IRLotus" w:hint="cs"/>
          <w:color w:val="000000"/>
          <w:sz w:val="28"/>
          <w:szCs w:val="28"/>
          <w:rtl/>
          <w:lang w:val="x-none" w:eastAsia="x-none"/>
        </w:rPr>
        <w:t>‌</w:t>
      </w:r>
      <w:r w:rsidRPr="00404439">
        <w:rPr>
          <w:rFonts w:ascii="Tahoma" w:hAnsi="Tahoma" w:cs="IRLotus"/>
          <w:sz w:val="28"/>
          <w:szCs w:val="28"/>
          <w:rtl/>
          <w:lang w:val="x-none" w:eastAsia="x-none"/>
        </w:rPr>
        <w:t>شدیم</w:t>
      </w:r>
      <w:r w:rsidRPr="00404439">
        <w:rPr>
          <w:rFonts w:ascii="Tahoma" w:hAnsi="Tahoma" w:cs="IRLotus" w:hint="cs"/>
          <w:sz w:val="28"/>
          <w:szCs w:val="28"/>
          <w:rtl/>
          <w:lang w:val="x-none" w:eastAsia="x-none"/>
        </w:rPr>
        <w:t>،</w:t>
      </w:r>
      <w:r w:rsidRPr="00404439">
        <w:rPr>
          <w:rFonts w:ascii="Tahoma" w:hAnsi="Tahoma" w:cs="IRLotus"/>
          <w:sz w:val="28"/>
          <w:szCs w:val="28"/>
          <w:rtl/>
          <w:lang w:val="x-none" w:eastAsia="x-none"/>
        </w:rPr>
        <w:t xml:space="preserve"> به طرف مشهد حرکت کردیم</w:t>
      </w:r>
      <w:r w:rsidRPr="00404439">
        <w:rPr>
          <w:rFonts w:ascii="Tahoma" w:hAnsi="Tahoma" w:cs="IRLotus" w:hint="cs"/>
          <w:sz w:val="28"/>
          <w:szCs w:val="28"/>
          <w:rtl/>
          <w:lang w:val="x-none" w:eastAsia="x-none"/>
        </w:rPr>
        <w:t>.</w:t>
      </w:r>
      <w:r w:rsidRPr="00404439">
        <w:rPr>
          <w:rFonts w:ascii="Tahoma" w:hAnsi="Tahoma" w:cs="IRLotus"/>
          <w:sz w:val="28"/>
          <w:szCs w:val="28"/>
          <w:rtl/>
          <w:lang w:val="x-none" w:eastAsia="x-none"/>
        </w:rPr>
        <w:t xml:space="preserve"> دولت از مسافرت ما وحشت داشت که مبادا در شهرهای بین راه، ایشان وکلایی را برای مجلس تعیین و پیشنهاد کند و مردم را ترغیب کند به انتخابات و تعیین نمایندگانی که خیرخواه ملت باشند</w:t>
      </w:r>
      <w:r w:rsidRPr="00404439">
        <w:rPr>
          <w:rFonts w:ascii="Tahoma" w:hAnsi="Tahoma" w:cs="IRLotus" w:hint="cs"/>
          <w:sz w:val="28"/>
          <w:szCs w:val="28"/>
          <w:rtl/>
          <w:lang w:val="x-none" w:eastAsia="x-none"/>
        </w:rPr>
        <w:t>؛</w:t>
      </w:r>
      <w:r w:rsidRPr="00404439">
        <w:rPr>
          <w:rFonts w:ascii="Tahoma" w:hAnsi="Tahoma" w:cs="IRLotus"/>
          <w:sz w:val="28"/>
          <w:szCs w:val="28"/>
          <w:rtl/>
          <w:lang w:val="x-none" w:eastAsia="x-none"/>
        </w:rPr>
        <w:t xml:space="preserve"> و لذا چون ما از تهران حرکت کردیم، شهرهای بین راه مطلع و آماده استقبال شدند</w:t>
      </w:r>
      <w:r w:rsidRPr="00404439">
        <w:rPr>
          <w:rFonts w:ascii="Tahoma" w:hAnsi="Tahoma" w:cs="IRLotus" w:hint="cs"/>
          <w:sz w:val="28"/>
          <w:szCs w:val="28"/>
          <w:rtl/>
          <w:lang w:val="x-none" w:eastAsia="x-none"/>
        </w:rPr>
        <w:t>،</w:t>
      </w:r>
      <w:r w:rsidRPr="00404439">
        <w:rPr>
          <w:rFonts w:ascii="Tahoma" w:hAnsi="Tahoma" w:cs="IRLotus"/>
          <w:sz w:val="28"/>
          <w:szCs w:val="28"/>
          <w:rtl/>
          <w:lang w:val="x-none" w:eastAsia="x-none"/>
        </w:rPr>
        <w:t xml:space="preserve"> و از آن طرف</w:t>
      </w:r>
      <w:r w:rsidRPr="00404439">
        <w:rPr>
          <w:rFonts w:ascii="Tahoma" w:hAnsi="Tahoma" w:cs="IRLotus" w:hint="cs"/>
          <w:sz w:val="28"/>
          <w:szCs w:val="28"/>
          <w:rtl/>
          <w:lang w:val="x-none" w:eastAsia="x-none"/>
        </w:rPr>
        <w:t>،</w:t>
      </w:r>
      <w:r w:rsidRPr="00404439">
        <w:rPr>
          <w:rFonts w:ascii="Tahoma" w:hAnsi="Tahoma" w:cs="IRLotus"/>
          <w:sz w:val="28"/>
          <w:szCs w:val="28"/>
          <w:rtl/>
          <w:lang w:val="x-none" w:eastAsia="x-none"/>
        </w:rPr>
        <w:t xml:space="preserve"> دولت به م</w:t>
      </w:r>
      <w:r w:rsidRPr="00404439">
        <w:rPr>
          <w:rFonts w:ascii="Tahoma" w:hAnsi="Tahoma" w:cs="IRLotus" w:hint="cs"/>
          <w:sz w:val="28"/>
          <w:szCs w:val="28"/>
          <w:rtl/>
          <w:lang w:val="x-none" w:eastAsia="x-none"/>
        </w:rPr>
        <w:t>أ</w:t>
      </w:r>
      <w:r w:rsidRPr="00404439">
        <w:rPr>
          <w:rFonts w:ascii="Tahoma" w:hAnsi="Tahoma" w:cs="IRLotus"/>
          <w:sz w:val="28"/>
          <w:szCs w:val="28"/>
          <w:rtl/>
          <w:lang w:val="x-none" w:eastAsia="x-none"/>
        </w:rPr>
        <w:t>مورین شهرستان</w:t>
      </w:r>
      <w:r w:rsidRPr="00404439">
        <w:rPr>
          <w:rFonts w:ascii="Tahoma" w:hAnsi="Tahoma" w:cs="IRLotus" w:hint="cs"/>
          <w:sz w:val="28"/>
          <w:szCs w:val="28"/>
          <w:rtl/>
          <w:lang w:val="x-none" w:eastAsia="x-none"/>
        </w:rPr>
        <w:t>‌</w:t>
      </w:r>
      <w:r w:rsidRPr="00404439">
        <w:rPr>
          <w:rFonts w:ascii="Tahoma" w:hAnsi="Tahoma" w:cs="IRLotus"/>
          <w:sz w:val="28"/>
          <w:szCs w:val="28"/>
          <w:rtl/>
          <w:lang w:val="x-none" w:eastAsia="x-none"/>
        </w:rPr>
        <w:t>های بین راه ابلاغ کرده بود که تا می</w:t>
      </w:r>
      <w:r w:rsidRPr="00404439">
        <w:rPr>
          <w:rFonts w:ascii="Tahoma" w:hAnsi="Tahoma" w:cs="IRLotus" w:hint="cs"/>
          <w:color w:val="000000"/>
          <w:sz w:val="28"/>
          <w:szCs w:val="28"/>
          <w:rtl/>
          <w:lang w:val="x-none" w:eastAsia="x-none"/>
        </w:rPr>
        <w:t>‌</w:t>
      </w:r>
      <w:r w:rsidRPr="00404439">
        <w:rPr>
          <w:rFonts w:ascii="Tahoma" w:hAnsi="Tahoma" w:cs="IRLotus"/>
          <w:sz w:val="28"/>
          <w:szCs w:val="28"/>
          <w:rtl/>
          <w:lang w:val="x-none" w:eastAsia="x-none"/>
        </w:rPr>
        <w:t>توانند اخلال کنند و بهان</w:t>
      </w:r>
      <w:r w:rsidRPr="00404439">
        <w:rPr>
          <w:rFonts w:ascii="Tahoma" w:hAnsi="Tahoma" w:cs="IRLotus" w:hint="cs"/>
          <w:color w:val="000000"/>
          <w:sz w:val="28"/>
          <w:szCs w:val="28"/>
          <w:rtl/>
          <w:lang w:val="x-none" w:eastAsia="x-none"/>
        </w:rPr>
        <w:t>ه‌ا</w:t>
      </w:r>
      <w:r w:rsidRPr="00404439">
        <w:rPr>
          <w:rFonts w:ascii="Tahoma" w:hAnsi="Tahoma" w:cs="IRLotus"/>
          <w:sz w:val="28"/>
          <w:szCs w:val="28"/>
          <w:rtl/>
          <w:lang w:val="x-none" w:eastAsia="x-none"/>
        </w:rPr>
        <w:t>ی بدست دولت بدهند که آیت الله کاشانی را به تهران برگردانند.</w:t>
      </w:r>
    </w:p>
    <w:p w:rsidR="00325172" w:rsidRPr="00404439" w:rsidRDefault="00325172" w:rsidP="00172022">
      <w:pPr>
        <w:pStyle w:val="ListParagraph"/>
        <w:numPr>
          <w:ilvl w:val="0"/>
          <w:numId w:val="22"/>
        </w:numPr>
        <w:spacing w:after="0" w:line="240" w:lineRule="auto"/>
        <w:ind w:left="624" w:hanging="284"/>
        <w:contextualSpacing w:val="0"/>
        <w:jc w:val="both"/>
        <w:rPr>
          <w:rFonts w:ascii="Tahoma" w:hAnsi="Tahoma" w:cs="IRLotus"/>
          <w:spacing w:val="-3"/>
          <w:sz w:val="28"/>
          <w:szCs w:val="28"/>
          <w:lang w:val="x-none" w:eastAsia="x-none"/>
        </w:rPr>
      </w:pPr>
      <w:r w:rsidRPr="00404439">
        <w:rPr>
          <w:rFonts w:ascii="Tahoma" w:hAnsi="Tahoma" w:cs="IRLotus" w:hint="cs"/>
          <w:spacing w:val="-3"/>
          <w:sz w:val="28"/>
          <w:szCs w:val="28"/>
          <w:rtl/>
          <w:lang w:val="x-none" w:eastAsia="x-none"/>
        </w:rPr>
        <w:t>سرهنگ و اطرافیان چون نوشت</w:t>
      </w:r>
      <w:r w:rsidRPr="00404439">
        <w:rPr>
          <w:rFonts w:ascii="Tahoma" w:hAnsi="Tahoma" w:cs="IRLotus" w:hint="cs"/>
          <w:color w:val="000000"/>
          <w:spacing w:val="-3"/>
          <w:sz w:val="28"/>
          <w:szCs w:val="28"/>
          <w:rtl/>
          <w:lang w:val="x-none" w:eastAsia="x-none"/>
        </w:rPr>
        <w:t>ۀ</w:t>
      </w:r>
      <w:r w:rsidRPr="00404439">
        <w:rPr>
          <w:rFonts w:ascii="Tahoma" w:hAnsi="Tahoma" w:cs="IRLotus" w:hint="cs"/>
          <w:spacing w:val="-3"/>
          <w:sz w:val="28"/>
          <w:szCs w:val="28"/>
          <w:rtl/>
          <w:lang w:val="x-none" w:eastAsia="x-none"/>
        </w:rPr>
        <w:t xml:space="preserve"> مرا دیدند، گفتند: خوب نوشت</w:t>
      </w:r>
      <w:r w:rsidRPr="00404439">
        <w:rPr>
          <w:rFonts w:ascii="Tahoma" w:hAnsi="Tahoma" w:cs="IRLotus" w:hint="cs"/>
          <w:color w:val="000000"/>
          <w:spacing w:val="-3"/>
          <w:sz w:val="28"/>
          <w:szCs w:val="28"/>
          <w:rtl/>
          <w:lang w:val="x-none" w:eastAsia="x-none"/>
        </w:rPr>
        <w:t>ه‌ا</w:t>
      </w:r>
      <w:r w:rsidRPr="00404439">
        <w:rPr>
          <w:rFonts w:ascii="Tahoma" w:hAnsi="Tahoma" w:cs="IRLotus" w:hint="cs"/>
          <w:spacing w:val="-3"/>
          <w:sz w:val="28"/>
          <w:szCs w:val="28"/>
          <w:rtl/>
          <w:lang w:val="x-none" w:eastAsia="x-none"/>
        </w:rPr>
        <w:t>ید؛ نامه را بردند و فردای آن روز آمدند که شاه دستور داده ملای قمی و همراهانش آزادند.</w:t>
      </w:r>
    </w:p>
    <w:p w:rsidR="00325172" w:rsidRPr="00404439" w:rsidRDefault="00325172" w:rsidP="00172022">
      <w:pPr>
        <w:pStyle w:val="ListParagraph"/>
        <w:numPr>
          <w:ilvl w:val="0"/>
          <w:numId w:val="22"/>
        </w:numPr>
        <w:spacing w:after="0" w:line="240" w:lineRule="auto"/>
        <w:ind w:left="624" w:hanging="284"/>
        <w:contextualSpacing w:val="0"/>
        <w:jc w:val="both"/>
        <w:rPr>
          <w:rFonts w:ascii="Tahoma" w:hAnsi="Tahoma" w:cs="IRLotus"/>
          <w:sz w:val="28"/>
          <w:szCs w:val="28"/>
          <w:lang w:val="x-none" w:eastAsia="x-none"/>
        </w:rPr>
      </w:pPr>
      <w:r w:rsidRPr="00404439">
        <w:rPr>
          <w:rFonts w:ascii="Tahoma" w:hAnsi="Tahoma" w:cs="IRLotus"/>
          <w:sz w:val="28"/>
          <w:szCs w:val="28"/>
          <w:rtl/>
          <w:lang w:val="x-none" w:eastAsia="x-none"/>
        </w:rPr>
        <w:t>در اتاق متصل به اتاق ما عد</w:t>
      </w:r>
      <w:r w:rsidRPr="00404439">
        <w:rPr>
          <w:rFonts w:ascii="Tahoma" w:hAnsi="Tahoma" w:cs="IRLotus" w:hint="cs"/>
          <w:color w:val="000000"/>
          <w:sz w:val="28"/>
          <w:szCs w:val="28"/>
          <w:rtl/>
          <w:lang w:val="x-none" w:eastAsia="x-none"/>
        </w:rPr>
        <w:t>ه‌ا</w:t>
      </w:r>
      <w:r w:rsidRPr="00404439">
        <w:rPr>
          <w:rFonts w:ascii="Tahoma" w:hAnsi="Tahoma" w:cs="IRLotus"/>
          <w:sz w:val="28"/>
          <w:szCs w:val="28"/>
          <w:rtl/>
          <w:lang w:val="x-none" w:eastAsia="x-none"/>
        </w:rPr>
        <w:t>ی از تود</w:t>
      </w:r>
      <w:r w:rsidRPr="00404439">
        <w:rPr>
          <w:rFonts w:ascii="Tahoma" w:hAnsi="Tahoma" w:cs="IRLotus" w:hint="cs"/>
          <w:color w:val="000000"/>
          <w:sz w:val="28"/>
          <w:szCs w:val="28"/>
          <w:rtl/>
          <w:lang w:val="x-none" w:eastAsia="x-none"/>
        </w:rPr>
        <w:t>ه‌ا</w:t>
      </w:r>
      <w:r w:rsidRPr="00404439">
        <w:rPr>
          <w:rFonts w:ascii="Tahoma" w:hAnsi="Tahoma" w:cs="IRLotus"/>
          <w:sz w:val="28"/>
          <w:szCs w:val="28"/>
          <w:rtl/>
          <w:lang w:val="x-none" w:eastAsia="x-none"/>
        </w:rPr>
        <w:t>ی</w:t>
      </w:r>
      <w:r w:rsidRPr="00404439">
        <w:rPr>
          <w:rFonts w:ascii="Tahoma" w:hAnsi="Tahoma" w:cs="IRLotus" w:hint="cs"/>
          <w:color w:val="000000"/>
          <w:sz w:val="28"/>
          <w:szCs w:val="28"/>
          <w:rtl/>
          <w:lang w:val="x-none" w:eastAsia="x-none"/>
        </w:rPr>
        <w:t>‌</w:t>
      </w:r>
      <w:r w:rsidRPr="00404439">
        <w:rPr>
          <w:rFonts w:ascii="Tahoma" w:hAnsi="Tahoma" w:cs="IRLotus"/>
          <w:sz w:val="28"/>
          <w:szCs w:val="28"/>
          <w:rtl/>
          <w:lang w:val="x-none" w:eastAsia="x-none"/>
        </w:rPr>
        <w:t>ها و کمونیست</w:t>
      </w:r>
      <w:r w:rsidRPr="00404439">
        <w:rPr>
          <w:rFonts w:ascii="Tahoma" w:hAnsi="Tahoma" w:cs="IRLotus" w:hint="cs"/>
          <w:color w:val="000000"/>
          <w:sz w:val="28"/>
          <w:szCs w:val="28"/>
          <w:rtl/>
          <w:lang w:val="x-none" w:eastAsia="x-none"/>
        </w:rPr>
        <w:t>‌</w:t>
      </w:r>
      <w:r w:rsidRPr="00404439">
        <w:rPr>
          <w:rFonts w:ascii="Tahoma" w:hAnsi="Tahoma" w:cs="IRLotus"/>
          <w:sz w:val="28"/>
          <w:szCs w:val="28"/>
          <w:rtl/>
          <w:lang w:val="x-none" w:eastAsia="x-none"/>
        </w:rPr>
        <w:t>ها محبوس بودند</w:t>
      </w:r>
      <w:r w:rsidRPr="00404439">
        <w:rPr>
          <w:rFonts w:ascii="Tahoma" w:hAnsi="Tahoma" w:cs="IRLotus" w:hint="cs"/>
          <w:sz w:val="28"/>
          <w:szCs w:val="28"/>
          <w:rtl/>
          <w:lang w:val="x-none" w:eastAsia="x-none"/>
        </w:rPr>
        <w:t>؛</w:t>
      </w:r>
      <w:r w:rsidRPr="00404439">
        <w:rPr>
          <w:rFonts w:ascii="Tahoma" w:hAnsi="Tahoma" w:cs="IRLotus"/>
          <w:sz w:val="28"/>
          <w:szCs w:val="28"/>
          <w:rtl/>
          <w:lang w:val="x-none" w:eastAsia="x-none"/>
        </w:rPr>
        <w:t xml:space="preserve"> پیغام دادند که ما می</w:t>
      </w:r>
      <w:r w:rsidRPr="00404439">
        <w:rPr>
          <w:rFonts w:ascii="Tahoma" w:hAnsi="Tahoma" w:cs="IRLotus" w:hint="cs"/>
          <w:color w:val="000000"/>
          <w:sz w:val="28"/>
          <w:szCs w:val="28"/>
          <w:rtl/>
          <w:lang w:val="x-none" w:eastAsia="x-none"/>
        </w:rPr>
        <w:t>‌</w:t>
      </w:r>
      <w:r w:rsidRPr="00404439">
        <w:rPr>
          <w:rFonts w:ascii="Tahoma" w:hAnsi="Tahoma" w:cs="IRLotus"/>
          <w:sz w:val="28"/>
          <w:szCs w:val="28"/>
          <w:rtl/>
          <w:lang w:val="x-none" w:eastAsia="x-none"/>
        </w:rPr>
        <w:t>خواهیم فلانی را ببینیم</w:t>
      </w:r>
      <w:r w:rsidRPr="00404439">
        <w:rPr>
          <w:rFonts w:ascii="Tahoma" w:hAnsi="Tahoma" w:cs="IRLotus" w:hint="cs"/>
          <w:sz w:val="28"/>
          <w:szCs w:val="28"/>
          <w:rtl/>
          <w:lang w:val="x-none" w:eastAsia="x-none"/>
        </w:rPr>
        <w:t>؛</w:t>
      </w:r>
      <w:r w:rsidRPr="00404439">
        <w:rPr>
          <w:rFonts w:ascii="Tahoma" w:hAnsi="Tahoma" w:cs="IRLotus"/>
          <w:sz w:val="28"/>
          <w:szCs w:val="28"/>
          <w:rtl/>
          <w:lang w:val="x-none" w:eastAsia="x-none"/>
        </w:rPr>
        <w:t xml:space="preserve"> گفتم</w:t>
      </w:r>
      <w:r w:rsidRPr="00404439">
        <w:rPr>
          <w:rFonts w:ascii="Tahoma" w:hAnsi="Tahoma" w:cs="IRLotus" w:hint="cs"/>
          <w:sz w:val="28"/>
          <w:szCs w:val="28"/>
          <w:rtl/>
          <w:lang w:val="x-none" w:eastAsia="x-none"/>
        </w:rPr>
        <w:t>:</w:t>
      </w:r>
      <w:r w:rsidRPr="00404439">
        <w:rPr>
          <w:rFonts w:ascii="Tahoma" w:hAnsi="Tahoma" w:cs="IRLotus"/>
          <w:sz w:val="28"/>
          <w:szCs w:val="28"/>
          <w:rtl/>
          <w:lang w:val="x-none" w:eastAsia="x-none"/>
        </w:rPr>
        <w:t xml:space="preserve"> اشکالی ندارد</w:t>
      </w:r>
      <w:r w:rsidRPr="00404439">
        <w:rPr>
          <w:rFonts w:ascii="Tahoma" w:hAnsi="Tahoma" w:cs="IRLotus" w:hint="cs"/>
          <w:sz w:val="28"/>
          <w:szCs w:val="28"/>
          <w:rtl/>
          <w:lang w:val="x-none" w:eastAsia="x-none"/>
        </w:rPr>
        <w:t>؛</w:t>
      </w:r>
      <w:r w:rsidRPr="00404439">
        <w:rPr>
          <w:rFonts w:ascii="Tahoma" w:hAnsi="Tahoma" w:cs="IRLotus"/>
          <w:sz w:val="28"/>
          <w:szCs w:val="28"/>
          <w:rtl/>
          <w:lang w:val="x-none" w:eastAsia="x-none"/>
        </w:rPr>
        <w:t xml:space="preserve"> تشریف بیاورند. عد</w:t>
      </w:r>
      <w:r w:rsidRPr="00404439">
        <w:rPr>
          <w:rFonts w:ascii="Tahoma" w:hAnsi="Tahoma" w:cs="IRLotus" w:hint="cs"/>
          <w:color w:val="000000"/>
          <w:sz w:val="28"/>
          <w:szCs w:val="28"/>
          <w:rtl/>
          <w:lang w:val="x-none" w:eastAsia="x-none"/>
        </w:rPr>
        <w:t>ه‌ا</w:t>
      </w:r>
      <w:r w:rsidRPr="00404439">
        <w:rPr>
          <w:rFonts w:ascii="Tahoma" w:hAnsi="Tahoma" w:cs="IRLotus"/>
          <w:sz w:val="28"/>
          <w:szCs w:val="28"/>
          <w:rtl/>
          <w:lang w:val="x-none" w:eastAsia="x-none"/>
        </w:rPr>
        <w:t>ی غیر روحانی که با من بازداشت بودند گفتند</w:t>
      </w:r>
      <w:r w:rsidRPr="00404439">
        <w:rPr>
          <w:rFonts w:ascii="Tahoma" w:hAnsi="Tahoma" w:cs="IRLotus" w:hint="cs"/>
          <w:sz w:val="28"/>
          <w:szCs w:val="28"/>
          <w:rtl/>
          <w:lang w:val="x-none" w:eastAsia="x-none"/>
        </w:rPr>
        <w:t>:</w:t>
      </w:r>
      <w:r w:rsidRPr="00404439">
        <w:rPr>
          <w:rFonts w:ascii="Tahoma" w:hAnsi="Tahoma" w:cs="IRLotus"/>
          <w:sz w:val="28"/>
          <w:szCs w:val="28"/>
          <w:rtl/>
          <w:lang w:val="x-none" w:eastAsia="x-none"/>
        </w:rPr>
        <w:t xml:space="preserve"> ممکن است ما را به کمونیست بودن متهم کنند. من گفتم</w:t>
      </w:r>
      <w:r w:rsidRPr="00404439">
        <w:rPr>
          <w:rFonts w:ascii="Tahoma" w:hAnsi="Tahoma" w:cs="IRLotus" w:hint="cs"/>
          <w:sz w:val="28"/>
          <w:szCs w:val="28"/>
          <w:rtl/>
          <w:lang w:val="x-none" w:eastAsia="x-none"/>
        </w:rPr>
        <w:t>:</w:t>
      </w:r>
      <w:r w:rsidRPr="00404439">
        <w:rPr>
          <w:rFonts w:ascii="Tahoma" w:hAnsi="Tahoma" w:cs="IRLotus"/>
          <w:sz w:val="28"/>
          <w:szCs w:val="28"/>
          <w:rtl/>
          <w:lang w:val="x-none" w:eastAsia="x-none"/>
        </w:rPr>
        <w:t xml:space="preserve"> چه اتهامی</w:t>
      </w:r>
      <w:r w:rsidRPr="00404439">
        <w:rPr>
          <w:rFonts w:ascii="Tahoma" w:hAnsi="Tahoma" w:cs="IRLotus" w:hint="cs"/>
          <w:sz w:val="28"/>
          <w:szCs w:val="28"/>
          <w:rtl/>
          <w:lang w:val="x-none" w:eastAsia="x-none"/>
        </w:rPr>
        <w:t>؟</w:t>
      </w:r>
      <w:r w:rsidRPr="00404439">
        <w:rPr>
          <w:rFonts w:ascii="Tahoma" w:hAnsi="Tahoma" w:cs="IRLotus"/>
          <w:sz w:val="28"/>
          <w:szCs w:val="28"/>
          <w:rtl/>
          <w:lang w:val="x-none" w:eastAsia="x-none"/>
        </w:rPr>
        <w:t xml:space="preserve"> نترسید</w:t>
      </w:r>
      <w:r w:rsidRPr="00404439">
        <w:rPr>
          <w:rFonts w:ascii="Tahoma" w:hAnsi="Tahoma" w:cs="IRLotus" w:hint="cs"/>
          <w:sz w:val="28"/>
          <w:szCs w:val="28"/>
          <w:rtl/>
          <w:lang w:val="x-none" w:eastAsia="x-none"/>
        </w:rPr>
        <w:t>؛</w:t>
      </w:r>
      <w:r w:rsidRPr="00404439">
        <w:rPr>
          <w:rFonts w:ascii="Tahoma" w:hAnsi="Tahoma" w:cs="IRLotus"/>
          <w:sz w:val="28"/>
          <w:szCs w:val="28"/>
          <w:rtl/>
          <w:lang w:val="x-none" w:eastAsia="x-none"/>
        </w:rPr>
        <w:t xml:space="preserve"> بگذارید بیایند. به هر حال آمدند و اظهار خوشوقتی کردند که یک نفر روحانی شجاع هم پیدا می</w:t>
      </w:r>
      <w:r w:rsidRPr="00404439">
        <w:rPr>
          <w:rFonts w:ascii="Tahoma" w:hAnsi="Tahoma" w:cs="IRLotus" w:hint="cs"/>
          <w:color w:val="000000"/>
          <w:sz w:val="28"/>
          <w:szCs w:val="28"/>
          <w:rtl/>
          <w:lang w:val="x-none" w:eastAsia="x-none"/>
        </w:rPr>
        <w:t>‌</w:t>
      </w:r>
      <w:r w:rsidRPr="00404439">
        <w:rPr>
          <w:rFonts w:ascii="Tahoma" w:hAnsi="Tahoma" w:cs="IRLotus"/>
          <w:sz w:val="28"/>
          <w:szCs w:val="28"/>
          <w:rtl/>
          <w:lang w:val="x-none" w:eastAsia="x-none"/>
        </w:rPr>
        <w:t>شود که با دیکتاتوری مخالف باشد. ما با ایشان گرم گرفتیم</w:t>
      </w:r>
      <w:r w:rsidRPr="00404439">
        <w:rPr>
          <w:rFonts w:ascii="Tahoma" w:hAnsi="Tahoma" w:cs="IRLotus" w:hint="cs"/>
          <w:sz w:val="28"/>
          <w:szCs w:val="28"/>
          <w:rtl/>
          <w:lang w:val="x-none" w:eastAsia="x-none"/>
        </w:rPr>
        <w:t>؛</w:t>
      </w:r>
      <w:r w:rsidRPr="00404439">
        <w:rPr>
          <w:rFonts w:ascii="Tahoma" w:hAnsi="Tahoma" w:cs="IRLotus"/>
          <w:sz w:val="28"/>
          <w:szCs w:val="28"/>
          <w:rtl/>
          <w:lang w:val="x-none" w:eastAsia="x-none"/>
        </w:rPr>
        <w:t xml:space="preserve"> آنها س</w:t>
      </w:r>
      <w:r w:rsidRPr="00404439">
        <w:rPr>
          <w:rFonts w:ascii="Tahoma" w:hAnsi="Tahoma" w:cs="IRLotus" w:hint="cs"/>
          <w:sz w:val="28"/>
          <w:szCs w:val="28"/>
          <w:rtl/>
          <w:lang w:val="x-none" w:eastAsia="x-none"/>
        </w:rPr>
        <w:t>ئو</w:t>
      </w:r>
      <w:r w:rsidRPr="00404439">
        <w:rPr>
          <w:rFonts w:ascii="Tahoma" w:hAnsi="Tahoma" w:cs="IRLotus"/>
          <w:sz w:val="28"/>
          <w:szCs w:val="28"/>
          <w:rtl/>
          <w:lang w:val="x-none" w:eastAsia="x-none"/>
        </w:rPr>
        <w:t>الات و اشکالاتی به قوانین اسلام داشتند که به آنها جواب گفتم.</w:t>
      </w:r>
    </w:p>
    <w:p w:rsidR="00325172" w:rsidRPr="00404439" w:rsidRDefault="00325172" w:rsidP="00172022">
      <w:pPr>
        <w:pStyle w:val="ListParagraph"/>
        <w:numPr>
          <w:ilvl w:val="0"/>
          <w:numId w:val="22"/>
        </w:numPr>
        <w:spacing w:after="0" w:line="240" w:lineRule="auto"/>
        <w:ind w:left="624" w:hanging="284"/>
        <w:contextualSpacing w:val="0"/>
        <w:jc w:val="both"/>
        <w:rPr>
          <w:rFonts w:ascii="Tahoma" w:hAnsi="Tahoma" w:cs="IRLotus"/>
          <w:sz w:val="28"/>
          <w:szCs w:val="28"/>
          <w:lang w:val="x-none" w:eastAsia="x-none"/>
        </w:rPr>
      </w:pPr>
      <w:r w:rsidRPr="00404439">
        <w:rPr>
          <w:rFonts w:ascii="Tahoma" w:hAnsi="Tahoma" w:cs="IRLotus"/>
          <w:sz w:val="28"/>
          <w:szCs w:val="28"/>
          <w:rtl/>
          <w:lang w:val="x-none" w:eastAsia="x-none"/>
        </w:rPr>
        <w:t>چون ما را در توپخانه پیاده کردند، با همراهان خداحافظی کردم و رفتم منزل آقای کاشانی</w:t>
      </w:r>
      <w:r w:rsidRPr="00404439">
        <w:rPr>
          <w:rFonts w:ascii="Tahoma" w:hAnsi="Tahoma" w:cs="IRLotus" w:hint="cs"/>
          <w:sz w:val="28"/>
          <w:szCs w:val="28"/>
          <w:rtl/>
          <w:lang w:val="x-none" w:eastAsia="x-none"/>
        </w:rPr>
        <w:t>.</w:t>
      </w:r>
      <w:r w:rsidRPr="00404439">
        <w:rPr>
          <w:rFonts w:ascii="Tahoma" w:hAnsi="Tahoma" w:cs="IRLotus"/>
          <w:sz w:val="28"/>
          <w:szCs w:val="28"/>
          <w:rtl/>
          <w:lang w:val="x-none" w:eastAsia="x-none"/>
        </w:rPr>
        <w:t xml:space="preserve"> کاشانی مجتهدی شجاع و بیدار بود</w:t>
      </w:r>
      <w:r w:rsidRPr="00404439">
        <w:rPr>
          <w:rFonts w:ascii="Tahoma" w:hAnsi="Tahoma" w:cs="IRLotus" w:hint="cs"/>
          <w:sz w:val="28"/>
          <w:szCs w:val="28"/>
          <w:rtl/>
          <w:lang w:val="x-none" w:eastAsia="x-none"/>
        </w:rPr>
        <w:t>؛</w:t>
      </w:r>
      <w:r w:rsidRPr="00404439">
        <w:rPr>
          <w:rFonts w:ascii="Tahoma" w:hAnsi="Tahoma" w:cs="IRLotus"/>
          <w:sz w:val="28"/>
          <w:szCs w:val="28"/>
          <w:rtl/>
          <w:lang w:val="x-none" w:eastAsia="x-none"/>
        </w:rPr>
        <w:t xml:space="preserve"> اگر چه خودش در لبنان تبعید بود، ولی خانواد</w:t>
      </w:r>
      <w:r w:rsidRPr="00404439">
        <w:rPr>
          <w:rFonts w:ascii="Tahoma" w:hAnsi="Tahoma" w:cs="IRLotus" w:hint="cs"/>
          <w:color w:val="000000"/>
          <w:sz w:val="28"/>
          <w:szCs w:val="28"/>
          <w:rtl/>
          <w:lang w:val="x-none" w:eastAsia="x-none"/>
        </w:rPr>
        <w:t>ه‌ا</w:t>
      </w:r>
      <w:r w:rsidRPr="00404439">
        <w:rPr>
          <w:rFonts w:ascii="Tahoma" w:hAnsi="Tahoma" w:cs="IRLotus"/>
          <w:sz w:val="28"/>
          <w:szCs w:val="28"/>
          <w:rtl/>
          <w:lang w:val="x-none" w:eastAsia="x-none"/>
        </w:rPr>
        <w:t>ش در تهران بودند. چون من وارد شدم</w:t>
      </w:r>
      <w:r w:rsidRPr="00404439">
        <w:rPr>
          <w:rFonts w:ascii="Tahoma" w:hAnsi="Tahoma" w:cs="IRLotus" w:hint="cs"/>
          <w:sz w:val="28"/>
          <w:szCs w:val="28"/>
          <w:rtl/>
          <w:lang w:val="x-none" w:eastAsia="x-none"/>
        </w:rPr>
        <w:t>،</w:t>
      </w:r>
      <w:r w:rsidRPr="00404439">
        <w:rPr>
          <w:rFonts w:ascii="Tahoma" w:hAnsi="Tahoma" w:cs="IRLotus"/>
          <w:sz w:val="28"/>
          <w:szCs w:val="28"/>
          <w:rtl/>
          <w:lang w:val="x-none" w:eastAsia="x-none"/>
        </w:rPr>
        <w:t xml:space="preserve"> بسیار خوشحال شدند.</w:t>
      </w:r>
    </w:p>
    <w:p w:rsidR="00325172" w:rsidRPr="00404439" w:rsidRDefault="00325172" w:rsidP="00172022">
      <w:pPr>
        <w:pStyle w:val="ListParagraph"/>
        <w:numPr>
          <w:ilvl w:val="0"/>
          <w:numId w:val="22"/>
        </w:numPr>
        <w:spacing w:after="0" w:line="240" w:lineRule="auto"/>
        <w:ind w:left="624" w:hanging="284"/>
        <w:contextualSpacing w:val="0"/>
        <w:jc w:val="lowKashida"/>
        <w:rPr>
          <w:rFonts w:ascii="Tahoma" w:hAnsi="Tahoma" w:cs="IRLotus"/>
          <w:sz w:val="28"/>
          <w:szCs w:val="28"/>
          <w:rtl/>
          <w:lang w:val="x-none" w:eastAsia="x-none"/>
        </w:rPr>
      </w:pPr>
      <w:r w:rsidRPr="00404439">
        <w:rPr>
          <w:rFonts w:ascii="Tahoma" w:hAnsi="Tahoma" w:cs="IRLotus"/>
          <w:sz w:val="28"/>
          <w:szCs w:val="28"/>
          <w:rtl/>
          <w:lang w:val="x-none" w:eastAsia="x-none"/>
        </w:rPr>
        <w:t>در آن زمان تمام اهل علم از سیاست و امور مملکتی برکنار بودند و دوری می</w:t>
      </w:r>
      <w:r w:rsidRPr="00404439">
        <w:rPr>
          <w:rFonts w:ascii="Tahoma" w:hAnsi="Tahoma" w:cs="IRLotus" w:hint="cs"/>
          <w:color w:val="000000"/>
          <w:sz w:val="28"/>
          <w:szCs w:val="28"/>
          <w:rtl/>
          <w:lang w:val="x-none" w:eastAsia="x-none"/>
        </w:rPr>
        <w:t>‌</w:t>
      </w:r>
      <w:r w:rsidRPr="00404439">
        <w:rPr>
          <w:rFonts w:ascii="Tahoma" w:hAnsi="Tahoma" w:cs="IRLotus"/>
          <w:sz w:val="28"/>
          <w:szCs w:val="28"/>
          <w:rtl/>
          <w:lang w:val="x-none" w:eastAsia="x-none"/>
        </w:rPr>
        <w:t>جستند و اگر کسی مانند کاشانی و یا این بنده وارد مبارزه با دیکتاتوری می</w:t>
      </w:r>
      <w:r w:rsidRPr="00404439">
        <w:rPr>
          <w:rFonts w:ascii="Tahoma" w:hAnsi="Tahoma" w:cs="IRLotus" w:hint="cs"/>
          <w:color w:val="000000"/>
          <w:sz w:val="28"/>
          <w:szCs w:val="28"/>
          <w:rtl/>
          <w:lang w:val="x-none" w:eastAsia="x-none"/>
        </w:rPr>
        <w:t>‌</w:t>
      </w:r>
      <w:r w:rsidRPr="00404439">
        <w:rPr>
          <w:rFonts w:ascii="Tahoma" w:hAnsi="Tahoma" w:cs="IRLotus"/>
          <w:sz w:val="28"/>
          <w:szCs w:val="28"/>
          <w:rtl/>
          <w:lang w:val="x-none" w:eastAsia="x-none"/>
        </w:rPr>
        <w:t>شدیم</w:t>
      </w:r>
      <w:r w:rsidRPr="00404439">
        <w:rPr>
          <w:rFonts w:ascii="Tahoma" w:hAnsi="Tahoma" w:cs="IRLotus" w:hint="cs"/>
          <w:sz w:val="28"/>
          <w:szCs w:val="28"/>
          <w:rtl/>
          <w:lang w:val="x-none" w:eastAsia="x-none"/>
        </w:rPr>
        <w:t>،</w:t>
      </w:r>
      <w:r w:rsidRPr="00404439">
        <w:rPr>
          <w:rFonts w:ascii="Tahoma" w:hAnsi="Tahoma" w:cs="IRLotus"/>
          <w:sz w:val="28"/>
          <w:szCs w:val="28"/>
          <w:rtl/>
          <w:lang w:val="x-none" w:eastAsia="x-none"/>
        </w:rPr>
        <w:t xml:space="preserve"> چندان مورد علاقه مردم نبودیم و اصلا مردم ایران و خود ایران مانند قبرستانی بود که سرنوشتش به دست گورکن</w:t>
      </w:r>
      <w:r w:rsidRPr="00404439">
        <w:rPr>
          <w:rFonts w:ascii="Tahoma" w:hAnsi="Tahoma" w:cs="IRLotus" w:hint="cs"/>
          <w:color w:val="000000"/>
          <w:sz w:val="28"/>
          <w:szCs w:val="28"/>
          <w:rtl/>
          <w:lang w:val="x-none" w:eastAsia="x-none"/>
        </w:rPr>
        <w:t>‌</w:t>
      </w:r>
      <w:r w:rsidRPr="00404439">
        <w:rPr>
          <w:rFonts w:ascii="Tahoma" w:hAnsi="Tahoma" w:cs="IRLotus"/>
          <w:sz w:val="28"/>
          <w:szCs w:val="28"/>
          <w:rtl/>
          <w:lang w:val="x-none" w:eastAsia="x-none"/>
        </w:rPr>
        <w:t>ها</w:t>
      </w:r>
      <w:r w:rsidRPr="00404439">
        <w:rPr>
          <w:rFonts w:ascii="Tahoma" w:hAnsi="Tahoma" w:cs="IRLotus" w:hint="cs"/>
          <w:sz w:val="28"/>
          <w:szCs w:val="28"/>
          <w:rtl/>
          <w:lang w:val="x-none" w:eastAsia="x-none"/>
        </w:rPr>
        <w:t>[یی]</w:t>
      </w:r>
      <w:r w:rsidRPr="00404439">
        <w:rPr>
          <w:rFonts w:ascii="Tahoma" w:hAnsi="Tahoma" w:cs="IRLotus"/>
          <w:sz w:val="28"/>
          <w:szCs w:val="28"/>
          <w:rtl/>
          <w:lang w:val="x-none" w:eastAsia="x-none"/>
        </w:rPr>
        <w:t xml:space="preserve"> باشد که هر کاری بخواهند با مرده می</w:t>
      </w:r>
      <w:r w:rsidRPr="00404439">
        <w:rPr>
          <w:rFonts w:ascii="Tahoma" w:hAnsi="Tahoma" w:cs="IRLotus" w:hint="cs"/>
          <w:color w:val="000000"/>
          <w:sz w:val="28"/>
          <w:szCs w:val="28"/>
          <w:rtl/>
          <w:lang w:val="x-none" w:eastAsia="x-none"/>
        </w:rPr>
        <w:t>‌</w:t>
      </w:r>
      <w:r w:rsidRPr="00404439">
        <w:rPr>
          <w:rFonts w:ascii="Tahoma" w:hAnsi="Tahoma" w:cs="IRLotus"/>
          <w:sz w:val="28"/>
          <w:szCs w:val="28"/>
          <w:rtl/>
          <w:lang w:val="x-none" w:eastAsia="x-none"/>
        </w:rPr>
        <w:t>کنند</w:t>
      </w:r>
      <w:r w:rsidRPr="00404439">
        <w:rPr>
          <w:rFonts w:ascii="Tahoma" w:hAnsi="Tahoma" w:cs="IRLotus" w:hint="cs"/>
          <w:sz w:val="28"/>
          <w:szCs w:val="28"/>
          <w:rtl/>
          <w:lang w:val="x-none" w:eastAsia="x-none"/>
        </w:rPr>
        <w:t>.</w:t>
      </w:r>
      <w:r w:rsidRPr="00404439">
        <w:rPr>
          <w:rFonts w:ascii="Tahoma" w:hAnsi="Tahoma" w:cs="IRLotus"/>
          <w:sz w:val="28"/>
          <w:szCs w:val="28"/>
          <w:rtl/>
          <w:lang w:val="x-none" w:eastAsia="x-none"/>
        </w:rPr>
        <w:t xml:space="preserve"> فردی مانند کاشانی منحصر به فرد بود و ایشان زجر و حبس زیاد دید تا حرکتی و موجی در ایران ب</w:t>
      </w:r>
      <w:r w:rsidRPr="00404439">
        <w:rPr>
          <w:rFonts w:ascii="Tahoma" w:hAnsi="Tahoma" w:cs="IRLotus" w:hint="cs"/>
          <w:sz w:val="28"/>
          <w:szCs w:val="28"/>
          <w:rtl/>
          <w:lang w:val="x-none" w:eastAsia="x-none"/>
        </w:rPr>
        <w:t xml:space="preserve">ه </w:t>
      </w:r>
      <w:r w:rsidRPr="00404439">
        <w:rPr>
          <w:rFonts w:ascii="Tahoma" w:hAnsi="Tahoma" w:cs="IRLotus"/>
          <w:sz w:val="28"/>
          <w:szCs w:val="28"/>
          <w:rtl/>
          <w:lang w:val="x-none" w:eastAsia="x-none"/>
        </w:rPr>
        <w:t>وجود آورد</w:t>
      </w:r>
      <w:r w:rsidRPr="00404439">
        <w:rPr>
          <w:rFonts w:ascii="Tahoma" w:hAnsi="Tahoma" w:cs="IRLotus" w:hint="cs"/>
          <w:sz w:val="28"/>
          <w:szCs w:val="28"/>
          <w:rtl/>
          <w:lang w:val="x-none" w:eastAsia="x-none"/>
        </w:rPr>
        <w:t>.</w:t>
      </w:r>
      <w:r w:rsidRPr="00404439">
        <w:rPr>
          <w:rFonts w:ascii="Tahoma" w:hAnsi="Tahoma" w:cs="IRLotus"/>
          <w:sz w:val="28"/>
          <w:szCs w:val="28"/>
          <w:rtl/>
          <w:lang w:val="x-none" w:eastAsia="x-none"/>
        </w:rPr>
        <w:t xml:space="preserve"> تا آن زمان جبه</w:t>
      </w:r>
      <w:r w:rsidRPr="00404439">
        <w:rPr>
          <w:rFonts w:ascii="Tahoma" w:hAnsi="Tahoma" w:cs="IRLotus" w:hint="cs"/>
          <w:color w:val="000000"/>
          <w:sz w:val="28"/>
          <w:szCs w:val="28"/>
          <w:rtl/>
          <w:lang w:val="x-none" w:eastAsia="x-none"/>
        </w:rPr>
        <w:t>ۀ</w:t>
      </w:r>
      <w:r w:rsidRPr="00404439">
        <w:rPr>
          <w:rFonts w:ascii="Tahoma" w:hAnsi="Tahoma" w:cs="IRLotus"/>
          <w:sz w:val="28"/>
          <w:szCs w:val="28"/>
          <w:rtl/>
          <w:lang w:val="x-none" w:eastAsia="x-none"/>
        </w:rPr>
        <w:t xml:space="preserve"> ملی و جبه</w:t>
      </w:r>
      <w:r w:rsidRPr="00404439">
        <w:rPr>
          <w:rFonts w:ascii="Tahoma" w:hAnsi="Tahoma" w:cs="IRLotus" w:hint="cs"/>
          <w:color w:val="000000"/>
          <w:sz w:val="28"/>
          <w:szCs w:val="28"/>
          <w:rtl/>
          <w:lang w:val="x-none" w:eastAsia="x-none"/>
        </w:rPr>
        <w:t>ۀ</w:t>
      </w:r>
      <w:r w:rsidRPr="00404439">
        <w:rPr>
          <w:rFonts w:ascii="Tahoma" w:hAnsi="Tahoma" w:cs="IRLotus"/>
          <w:sz w:val="28"/>
          <w:szCs w:val="28"/>
          <w:rtl/>
          <w:lang w:val="x-none" w:eastAsia="x-none"/>
        </w:rPr>
        <w:t xml:space="preserve"> غیر ملی اصلا</w:t>
      </w:r>
      <w:r w:rsidRPr="00404439">
        <w:rPr>
          <w:rFonts w:ascii="Tahoma" w:hAnsi="Tahoma" w:cs="IRLotus" w:hint="cs"/>
          <w:sz w:val="28"/>
          <w:szCs w:val="28"/>
          <w:rtl/>
          <w:lang w:val="x-none" w:eastAsia="x-none"/>
        </w:rPr>
        <w:t>ً</w:t>
      </w:r>
      <w:r w:rsidRPr="00404439">
        <w:rPr>
          <w:rFonts w:ascii="Tahoma" w:hAnsi="Tahoma" w:cs="IRLotus"/>
          <w:sz w:val="28"/>
          <w:szCs w:val="28"/>
          <w:rtl/>
          <w:lang w:val="x-none" w:eastAsia="x-none"/>
        </w:rPr>
        <w:t xml:space="preserve"> وجود نداشت و مرحوم مصدق را جز معدودی نمی</w:t>
      </w:r>
      <w:r w:rsidRPr="00404439">
        <w:rPr>
          <w:rFonts w:ascii="Tahoma" w:hAnsi="Tahoma" w:cs="IRLotus" w:hint="cs"/>
          <w:color w:val="000000"/>
          <w:sz w:val="28"/>
          <w:szCs w:val="28"/>
          <w:rtl/>
          <w:lang w:val="x-none" w:eastAsia="x-none"/>
        </w:rPr>
        <w:t>‌</w:t>
      </w:r>
      <w:r w:rsidRPr="00404439">
        <w:rPr>
          <w:rFonts w:ascii="Tahoma" w:hAnsi="Tahoma" w:cs="IRLotus"/>
          <w:sz w:val="28"/>
          <w:szCs w:val="28"/>
          <w:rtl/>
          <w:lang w:val="x-none" w:eastAsia="x-none"/>
        </w:rPr>
        <w:t>شناختند</w:t>
      </w:r>
      <w:r w:rsidRPr="00404439">
        <w:rPr>
          <w:rFonts w:ascii="Tahoma" w:hAnsi="Tahoma" w:cs="IRLotus" w:hint="cs"/>
          <w:sz w:val="28"/>
          <w:szCs w:val="28"/>
          <w:rtl/>
          <w:lang w:val="x-none" w:eastAsia="x-none"/>
        </w:rPr>
        <w:t>؛</w:t>
      </w:r>
      <w:r w:rsidRPr="00404439">
        <w:rPr>
          <w:rFonts w:ascii="Tahoma" w:hAnsi="Tahoma" w:cs="IRLotus"/>
          <w:sz w:val="28"/>
          <w:szCs w:val="28"/>
          <w:rtl/>
          <w:lang w:val="x-none" w:eastAsia="x-none"/>
        </w:rPr>
        <w:t xml:space="preserve"> ولی چون کاشانی سعی داشت یک مجلس شورای ملی و وکلای خیرخواه ملت سرکار بیایند، لذا فتوا می</w:t>
      </w:r>
      <w:r w:rsidRPr="00404439">
        <w:rPr>
          <w:rFonts w:ascii="Tahoma" w:hAnsi="Tahoma" w:cs="IRLotus" w:hint="cs"/>
          <w:color w:val="000000"/>
          <w:sz w:val="28"/>
          <w:szCs w:val="28"/>
          <w:rtl/>
          <w:lang w:val="x-none" w:eastAsia="x-none"/>
        </w:rPr>
        <w:t>‌</w:t>
      </w:r>
      <w:r w:rsidRPr="00404439">
        <w:rPr>
          <w:rFonts w:ascii="Tahoma" w:hAnsi="Tahoma" w:cs="IRLotus"/>
          <w:sz w:val="28"/>
          <w:szCs w:val="28"/>
          <w:rtl/>
          <w:lang w:val="x-none" w:eastAsia="x-none"/>
        </w:rPr>
        <w:t>داد که بر جوانان واجب است در انتخابات دخالت کنند</w:t>
      </w:r>
      <w:r w:rsidRPr="00404439">
        <w:rPr>
          <w:rFonts w:ascii="Tahoma" w:hAnsi="Tahoma" w:cs="IRLotus" w:hint="cs"/>
          <w:sz w:val="28"/>
          <w:szCs w:val="28"/>
          <w:rtl/>
          <w:lang w:val="x-none" w:eastAsia="x-none"/>
        </w:rPr>
        <w:t>؛</w:t>
      </w:r>
      <w:r w:rsidRPr="00404439">
        <w:rPr>
          <w:rFonts w:ascii="Tahoma" w:hAnsi="Tahoma" w:cs="IRLotus"/>
          <w:sz w:val="28"/>
          <w:szCs w:val="28"/>
          <w:rtl/>
          <w:lang w:val="x-none" w:eastAsia="x-none"/>
        </w:rPr>
        <w:t xml:space="preserve"> و لذا در همان زندان لبنان به این</w:t>
      </w:r>
      <w:r w:rsidRPr="00404439">
        <w:rPr>
          <w:rFonts w:ascii="Tahoma" w:hAnsi="Tahoma" w:cs="IRLotus" w:hint="cs"/>
          <w:sz w:val="28"/>
          <w:szCs w:val="28"/>
          <w:rtl/>
          <w:lang w:val="x-none" w:eastAsia="x-none"/>
        </w:rPr>
        <w:t>‌</w:t>
      </w:r>
      <w:r w:rsidRPr="00404439">
        <w:rPr>
          <w:rFonts w:ascii="Tahoma" w:hAnsi="Tahoma" w:cs="IRLotus"/>
          <w:sz w:val="28"/>
          <w:szCs w:val="28"/>
          <w:rtl/>
          <w:lang w:val="x-none" w:eastAsia="x-none"/>
        </w:rPr>
        <w:t>جانب نام</w:t>
      </w:r>
      <w:r w:rsidRPr="00404439">
        <w:rPr>
          <w:rFonts w:ascii="Tahoma" w:hAnsi="Tahoma" w:cs="IRLotus" w:hint="cs"/>
          <w:color w:val="000000"/>
          <w:sz w:val="28"/>
          <w:szCs w:val="28"/>
          <w:rtl/>
          <w:lang w:val="x-none" w:eastAsia="x-none"/>
        </w:rPr>
        <w:t>ه‌ا</w:t>
      </w:r>
      <w:r w:rsidRPr="00404439">
        <w:rPr>
          <w:rFonts w:ascii="Tahoma" w:hAnsi="Tahoma" w:cs="IRLotus"/>
          <w:sz w:val="28"/>
          <w:szCs w:val="28"/>
          <w:rtl/>
          <w:lang w:val="x-none" w:eastAsia="x-none"/>
        </w:rPr>
        <w:t>ی نوشت که</w:t>
      </w:r>
      <w:r w:rsidRPr="00404439">
        <w:rPr>
          <w:rFonts w:ascii="Tahoma" w:hAnsi="Tahoma" w:cs="IRLotus" w:hint="cs"/>
          <w:sz w:val="28"/>
          <w:szCs w:val="28"/>
          <w:rtl/>
          <w:lang w:val="x-none" w:eastAsia="x-none"/>
        </w:rPr>
        <w:t>:</w:t>
      </w:r>
      <w:r w:rsidRPr="00404439">
        <w:rPr>
          <w:rFonts w:ascii="Tahoma" w:hAnsi="Tahoma" w:cs="IRLotus"/>
          <w:sz w:val="28"/>
          <w:szCs w:val="28"/>
          <w:rtl/>
          <w:lang w:val="x-none" w:eastAsia="x-none"/>
        </w:rPr>
        <w:t xml:space="preserve"> آقای برقعی</w:t>
      </w:r>
      <w:r w:rsidRPr="00404439">
        <w:rPr>
          <w:rFonts w:ascii="Tahoma" w:hAnsi="Tahoma" w:cs="IRLotus" w:hint="cs"/>
          <w:sz w:val="28"/>
          <w:szCs w:val="28"/>
          <w:rtl/>
          <w:lang w:val="x-none" w:eastAsia="x-none"/>
        </w:rPr>
        <w:t>،</w:t>
      </w:r>
      <w:r w:rsidRPr="00404439">
        <w:rPr>
          <w:rFonts w:ascii="Tahoma" w:hAnsi="Tahoma" w:cs="IRLotus"/>
          <w:sz w:val="28"/>
          <w:szCs w:val="28"/>
          <w:rtl/>
          <w:lang w:val="x-none" w:eastAsia="x-none"/>
        </w:rPr>
        <w:t xml:space="preserve"> مانند آخوندهای دیگر مسجد را دکان قرار نده و بپرداز به بیداری مردم و به سخن مردم که می</w:t>
      </w:r>
      <w:r w:rsidRPr="00404439">
        <w:rPr>
          <w:rFonts w:ascii="Tahoma" w:hAnsi="Tahoma" w:cs="IRLotus" w:hint="cs"/>
          <w:color w:val="000000"/>
          <w:sz w:val="28"/>
          <w:szCs w:val="28"/>
          <w:rtl/>
          <w:lang w:val="x-none" w:eastAsia="x-none"/>
        </w:rPr>
        <w:t>‌</w:t>
      </w:r>
      <w:r w:rsidRPr="00404439">
        <w:rPr>
          <w:rFonts w:ascii="Tahoma" w:hAnsi="Tahoma" w:cs="IRLotus"/>
          <w:sz w:val="28"/>
          <w:szCs w:val="28"/>
          <w:rtl/>
          <w:lang w:val="x-none" w:eastAsia="x-none"/>
        </w:rPr>
        <w:t>گویند آخوند خوب کسی است که کاری به اوضاع ملت نداشته باشد و</w:t>
      </w:r>
      <w:r w:rsidRPr="00404439">
        <w:rPr>
          <w:rFonts w:ascii="Tahoma" w:hAnsi="Tahoma" w:cs="IRLotus" w:hint="cs"/>
          <w:sz w:val="28"/>
          <w:szCs w:val="28"/>
          <w:rtl/>
          <w:lang w:val="x-none" w:eastAsia="x-none"/>
        </w:rPr>
        <w:t xml:space="preserve"> </w:t>
      </w:r>
      <w:r w:rsidRPr="00404439">
        <w:rPr>
          <w:rFonts w:ascii="Tahoma" w:hAnsi="Tahoma" w:cs="IRLotus"/>
          <w:sz w:val="28"/>
          <w:szCs w:val="28"/>
          <w:rtl/>
          <w:lang w:val="x-none" w:eastAsia="x-none"/>
        </w:rPr>
        <w:t>کنار</w:t>
      </w:r>
      <w:r w:rsidRPr="00404439">
        <w:rPr>
          <w:rFonts w:ascii="Tahoma" w:hAnsi="Tahoma" w:cs="IRLotus" w:hint="cs"/>
          <w:color w:val="000000"/>
          <w:sz w:val="28"/>
          <w:szCs w:val="28"/>
          <w:rtl/>
          <w:lang w:val="x-none" w:eastAsia="x-none"/>
        </w:rPr>
        <w:t>ه‌</w:t>
      </w:r>
      <w:r w:rsidRPr="00404439">
        <w:rPr>
          <w:rFonts w:ascii="Tahoma" w:hAnsi="Tahoma" w:cs="IRLotus"/>
          <w:sz w:val="28"/>
          <w:szCs w:val="28"/>
          <w:rtl/>
          <w:lang w:val="x-none" w:eastAsia="x-none"/>
        </w:rPr>
        <w:t>گیر باشد، گوش مده و کاری کنید که مردم مصدق را انتخاب کنند</w:t>
      </w:r>
      <w:r w:rsidRPr="00404439">
        <w:rPr>
          <w:rFonts w:ascii="Tahoma" w:hAnsi="Tahoma" w:cs="IRLotus" w:hint="cs"/>
          <w:sz w:val="28"/>
          <w:szCs w:val="28"/>
          <w:rtl/>
          <w:lang w:val="x-none" w:eastAsia="x-none"/>
        </w:rPr>
        <w:t>.</w:t>
      </w:r>
      <w:r w:rsidRPr="00404439">
        <w:rPr>
          <w:rFonts w:ascii="Tahoma" w:hAnsi="Tahoma" w:cs="IRLotus"/>
          <w:sz w:val="28"/>
          <w:szCs w:val="28"/>
          <w:rtl/>
          <w:lang w:val="x-none" w:eastAsia="x-none"/>
        </w:rPr>
        <w:t xml:space="preserve"> تا آن وقت ملت نمی</w:t>
      </w:r>
      <w:r w:rsidRPr="00404439">
        <w:rPr>
          <w:rFonts w:ascii="Tahoma" w:hAnsi="Tahoma" w:cs="IRLotus" w:hint="cs"/>
          <w:color w:val="000000"/>
          <w:sz w:val="28"/>
          <w:szCs w:val="28"/>
          <w:rtl/>
          <w:lang w:val="x-none" w:eastAsia="x-none"/>
        </w:rPr>
        <w:t>‌</w:t>
      </w:r>
      <w:r w:rsidRPr="00404439">
        <w:rPr>
          <w:rFonts w:ascii="Tahoma" w:hAnsi="Tahoma" w:cs="IRLotus"/>
          <w:sz w:val="28"/>
          <w:szCs w:val="28"/>
          <w:rtl/>
          <w:lang w:val="x-none" w:eastAsia="x-none"/>
        </w:rPr>
        <w:t>دانستند مصدق کیست، و چه کاره است، کاشانی به تمام دوستانش توصیه می</w:t>
      </w:r>
      <w:r w:rsidRPr="00404439">
        <w:rPr>
          <w:rFonts w:ascii="Tahoma" w:hAnsi="Tahoma" w:cs="IRLotus" w:hint="cs"/>
          <w:color w:val="000000"/>
          <w:sz w:val="28"/>
          <w:szCs w:val="28"/>
          <w:rtl/>
          <w:lang w:val="x-none" w:eastAsia="x-none"/>
        </w:rPr>
        <w:t>‌</w:t>
      </w:r>
      <w:r w:rsidRPr="00404439">
        <w:rPr>
          <w:rFonts w:ascii="Tahoma" w:hAnsi="Tahoma" w:cs="IRLotus"/>
          <w:sz w:val="28"/>
          <w:szCs w:val="28"/>
          <w:rtl/>
          <w:lang w:val="x-none" w:eastAsia="x-none"/>
        </w:rPr>
        <w:t>کرد که وکلایی صحیح العمل</w:t>
      </w:r>
      <w:r w:rsidRPr="00404439">
        <w:rPr>
          <w:rFonts w:ascii="Tahoma" w:hAnsi="Tahoma" w:cs="IRLotus" w:hint="cs"/>
          <w:sz w:val="28"/>
          <w:szCs w:val="28"/>
          <w:rtl/>
          <w:lang w:val="x-none" w:eastAsia="x-none"/>
        </w:rPr>
        <w:t>،</w:t>
      </w:r>
      <w:r w:rsidRPr="00404439">
        <w:rPr>
          <w:rFonts w:ascii="Tahoma" w:hAnsi="Tahoma" w:cs="IRLotus"/>
          <w:sz w:val="28"/>
          <w:szCs w:val="28"/>
          <w:rtl/>
          <w:lang w:val="x-none" w:eastAsia="x-none"/>
        </w:rPr>
        <w:t xml:space="preserve"> از آن</w:t>
      </w:r>
      <w:r w:rsidRPr="00404439">
        <w:rPr>
          <w:rFonts w:ascii="Tahoma" w:hAnsi="Tahoma" w:cs="IRLotus" w:hint="cs"/>
          <w:sz w:val="28"/>
          <w:szCs w:val="28"/>
          <w:rtl/>
          <w:lang w:val="x-none" w:eastAsia="x-none"/>
        </w:rPr>
        <w:t xml:space="preserve"> ‌</w:t>
      </w:r>
      <w:r w:rsidRPr="00404439">
        <w:rPr>
          <w:rFonts w:ascii="Tahoma" w:hAnsi="Tahoma" w:cs="IRLotus"/>
          <w:sz w:val="28"/>
          <w:szCs w:val="28"/>
          <w:rtl/>
          <w:lang w:val="x-none" w:eastAsia="x-none"/>
        </w:rPr>
        <w:t>جمله مصدق</w:t>
      </w:r>
      <w:r w:rsidRPr="00404439">
        <w:rPr>
          <w:rFonts w:ascii="Tahoma" w:hAnsi="Tahoma" w:cs="IRLotus" w:hint="cs"/>
          <w:sz w:val="28"/>
          <w:szCs w:val="28"/>
          <w:rtl/>
          <w:lang w:val="x-none" w:eastAsia="x-none"/>
        </w:rPr>
        <w:t>،</w:t>
      </w:r>
      <w:r w:rsidRPr="00404439">
        <w:rPr>
          <w:rFonts w:ascii="Tahoma" w:hAnsi="Tahoma" w:cs="IRLotus"/>
          <w:sz w:val="28"/>
          <w:szCs w:val="28"/>
          <w:rtl/>
          <w:lang w:val="x-none" w:eastAsia="x-none"/>
        </w:rPr>
        <w:t xml:space="preserve"> را انتخاب کنید، پس به واسط</w:t>
      </w:r>
      <w:r w:rsidRPr="00404439">
        <w:rPr>
          <w:rFonts w:ascii="Tahoma" w:hAnsi="Tahoma" w:cs="IRLotus" w:hint="cs"/>
          <w:color w:val="000000"/>
          <w:sz w:val="28"/>
          <w:szCs w:val="28"/>
          <w:rtl/>
          <w:lang w:val="x-none" w:eastAsia="x-none"/>
        </w:rPr>
        <w:t>ۀ</w:t>
      </w:r>
      <w:r w:rsidRPr="00404439">
        <w:rPr>
          <w:rFonts w:ascii="Tahoma" w:hAnsi="Tahoma" w:cs="IRLotus"/>
          <w:sz w:val="28"/>
          <w:szCs w:val="28"/>
          <w:rtl/>
          <w:lang w:val="x-none" w:eastAsia="x-none"/>
        </w:rPr>
        <w:t xml:space="preserve"> سفارشات و سخنرانی</w:t>
      </w:r>
      <w:r w:rsidRPr="00404439">
        <w:rPr>
          <w:rFonts w:ascii="Tahoma" w:hAnsi="Tahoma" w:cs="IRLotus" w:hint="cs"/>
          <w:color w:val="000000"/>
          <w:sz w:val="28"/>
          <w:szCs w:val="28"/>
          <w:rtl/>
          <w:lang w:val="x-none" w:eastAsia="x-none"/>
        </w:rPr>
        <w:t>‌</w:t>
      </w:r>
      <w:r w:rsidRPr="00404439">
        <w:rPr>
          <w:rFonts w:ascii="Tahoma" w:hAnsi="Tahoma" w:cs="IRLotus"/>
          <w:sz w:val="28"/>
          <w:szCs w:val="28"/>
          <w:rtl/>
          <w:lang w:val="x-none" w:eastAsia="x-none"/>
        </w:rPr>
        <w:t>های کاشانی و پیروانش</w:t>
      </w:r>
      <w:r w:rsidRPr="00404439">
        <w:rPr>
          <w:rFonts w:ascii="Tahoma" w:hAnsi="Tahoma" w:cs="IRLotus" w:hint="cs"/>
          <w:sz w:val="28"/>
          <w:szCs w:val="28"/>
          <w:rtl/>
          <w:lang w:val="x-none" w:eastAsia="x-none"/>
        </w:rPr>
        <w:t xml:space="preserve"> [که در رأسشان آیت الله ابوالفضل برقعی قمی بود]</w:t>
      </w:r>
      <w:r w:rsidRPr="00404439">
        <w:rPr>
          <w:rFonts w:ascii="Tahoma" w:hAnsi="Tahoma" w:cs="IRLotus"/>
          <w:sz w:val="28"/>
          <w:szCs w:val="28"/>
          <w:rtl/>
          <w:lang w:val="x-none" w:eastAsia="x-none"/>
        </w:rPr>
        <w:t xml:space="preserve"> مردم نام مصدق را شنیدند و تا انداز</w:t>
      </w:r>
      <w:r w:rsidRPr="00404439">
        <w:rPr>
          <w:rFonts w:ascii="Tahoma" w:hAnsi="Tahoma" w:cs="IRLotus" w:hint="cs"/>
          <w:color w:val="000000"/>
          <w:sz w:val="28"/>
          <w:szCs w:val="28"/>
          <w:rtl/>
          <w:lang w:val="x-none" w:eastAsia="x-none"/>
        </w:rPr>
        <w:t>ه‌ا</w:t>
      </w:r>
      <w:r w:rsidRPr="00404439">
        <w:rPr>
          <w:rFonts w:ascii="Tahoma" w:hAnsi="Tahoma" w:cs="IRLotus"/>
          <w:sz w:val="28"/>
          <w:szCs w:val="28"/>
          <w:rtl/>
          <w:lang w:val="x-none" w:eastAsia="x-none"/>
        </w:rPr>
        <w:t>ی شناختند</w:t>
      </w:r>
      <w:r w:rsidRPr="00404439">
        <w:rPr>
          <w:rFonts w:ascii="Tahoma" w:hAnsi="Tahoma" w:cs="IRLotus" w:hint="cs"/>
          <w:sz w:val="28"/>
          <w:szCs w:val="28"/>
          <w:rtl/>
          <w:lang w:val="x-none" w:eastAsia="x-none"/>
        </w:rPr>
        <w:t>؛</w:t>
      </w:r>
      <w:r w:rsidRPr="00404439">
        <w:rPr>
          <w:rFonts w:ascii="Tahoma" w:hAnsi="Tahoma" w:cs="IRLotus"/>
          <w:sz w:val="28"/>
          <w:szCs w:val="28"/>
          <w:rtl/>
          <w:lang w:val="x-none" w:eastAsia="x-none"/>
        </w:rPr>
        <w:t xml:space="preserve"> و در مواقع انتخابات</w:t>
      </w:r>
      <w:r w:rsidRPr="00404439">
        <w:rPr>
          <w:rFonts w:ascii="Tahoma" w:hAnsi="Tahoma" w:cs="IRLotus" w:hint="cs"/>
          <w:sz w:val="28"/>
          <w:szCs w:val="28"/>
          <w:rtl/>
          <w:lang w:val="x-none" w:eastAsia="x-none"/>
        </w:rPr>
        <w:t>،</w:t>
      </w:r>
      <w:r w:rsidRPr="00404439">
        <w:rPr>
          <w:rFonts w:ascii="Tahoma" w:hAnsi="Tahoma" w:cs="IRLotus"/>
          <w:sz w:val="28"/>
          <w:szCs w:val="28"/>
          <w:rtl/>
          <w:lang w:val="x-none" w:eastAsia="x-none"/>
        </w:rPr>
        <w:t xml:space="preserve"> مریدان کاشانی از اول شب تا صبح در پای صندوق</w:t>
      </w:r>
      <w:r w:rsidRPr="00404439">
        <w:rPr>
          <w:rFonts w:ascii="Tahoma" w:hAnsi="Tahoma" w:cs="IRLotus" w:hint="cs"/>
          <w:sz w:val="28"/>
          <w:szCs w:val="28"/>
          <w:rtl/>
          <w:lang w:val="x-none" w:eastAsia="x-none"/>
        </w:rPr>
        <w:t>‌</w:t>
      </w:r>
      <w:r w:rsidRPr="00404439">
        <w:rPr>
          <w:rFonts w:ascii="Tahoma" w:hAnsi="Tahoma" w:cs="IRLotus"/>
          <w:sz w:val="28"/>
          <w:szCs w:val="28"/>
          <w:rtl/>
          <w:lang w:val="x-none" w:eastAsia="x-none"/>
        </w:rPr>
        <w:t>ها می</w:t>
      </w:r>
      <w:r w:rsidRPr="00404439">
        <w:rPr>
          <w:rFonts w:ascii="Tahoma" w:hAnsi="Tahoma" w:cs="IRLotus" w:hint="cs"/>
          <w:color w:val="000000"/>
          <w:sz w:val="28"/>
          <w:szCs w:val="28"/>
          <w:rtl/>
          <w:lang w:val="x-none" w:eastAsia="x-none"/>
        </w:rPr>
        <w:t>‌</w:t>
      </w:r>
      <w:r w:rsidRPr="00404439">
        <w:rPr>
          <w:rFonts w:ascii="Tahoma" w:hAnsi="Tahoma" w:cs="IRLotus"/>
          <w:sz w:val="28"/>
          <w:szCs w:val="28"/>
          <w:rtl/>
          <w:lang w:val="x-none" w:eastAsia="x-none"/>
        </w:rPr>
        <w:t>خوابیدند که مبادا صندوق عوض شود و کاشانی و مصدق وکیل نشوند</w:t>
      </w:r>
      <w:r w:rsidRPr="00404439">
        <w:rPr>
          <w:rFonts w:ascii="Tahoma" w:hAnsi="Tahoma" w:cs="IRLotus" w:hint="cs"/>
          <w:sz w:val="28"/>
          <w:szCs w:val="28"/>
          <w:rtl/>
          <w:lang w:val="x-none" w:eastAsia="x-none"/>
        </w:rPr>
        <w:t>.</w:t>
      </w:r>
      <w:r w:rsidRPr="00404439">
        <w:rPr>
          <w:rFonts w:ascii="Tahoma" w:hAnsi="Tahoma" w:cs="IRLotus"/>
          <w:sz w:val="28"/>
          <w:szCs w:val="28"/>
          <w:rtl/>
          <w:lang w:val="x-none" w:eastAsia="x-none"/>
        </w:rPr>
        <w:t xml:space="preserve"> مردم را تحریک می</w:t>
      </w:r>
      <w:r w:rsidRPr="00404439">
        <w:rPr>
          <w:rFonts w:ascii="Tahoma" w:hAnsi="Tahoma" w:cs="IRLotus" w:hint="cs"/>
          <w:color w:val="000000"/>
          <w:sz w:val="28"/>
          <w:szCs w:val="28"/>
          <w:rtl/>
          <w:lang w:val="x-none" w:eastAsia="x-none"/>
        </w:rPr>
        <w:t>‌</w:t>
      </w:r>
      <w:r w:rsidRPr="00404439">
        <w:rPr>
          <w:rFonts w:ascii="Tahoma" w:hAnsi="Tahoma" w:cs="IRLotus"/>
          <w:sz w:val="28"/>
          <w:szCs w:val="28"/>
          <w:rtl/>
          <w:lang w:val="x-none" w:eastAsia="x-none"/>
        </w:rPr>
        <w:t>کردیم به رأی دادن به آقای کاشانی و مصدق و چند نفری که با این دو نفر همراه بودند، تا اینکه به واسطه فعالیت مریدان کاشانی</w:t>
      </w:r>
      <w:r w:rsidRPr="00404439">
        <w:rPr>
          <w:rFonts w:ascii="Tahoma" w:hAnsi="Tahoma" w:cs="IRLotus" w:hint="cs"/>
          <w:sz w:val="28"/>
          <w:szCs w:val="28"/>
          <w:rtl/>
          <w:lang w:val="x-none" w:eastAsia="x-none"/>
        </w:rPr>
        <w:t>،</w:t>
      </w:r>
      <w:r w:rsidRPr="00404439">
        <w:rPr>
          <w:rFonts w:ascii="Tahoma" w:hAnsi="Tahoma" w:cs="IRLotus"/>
          <w:sz w:val="28"/>
          <w:szCs w:val="28"/>
          <w:rtl/>
          <w:lang w:val="x-none" w:eastAsia="x-none"/>
        </w:rPr>
        <w:t xml:space="preserve"> این دو نفر رأی آوردند و وکیل تهران شدند</w:t>
      </w:r>
      <w:r w:rsidRPr="00404439">
        <w:rPr>
          <w:rFonts w:ascii="Tahoma" w:hAnsi="Tahoma" w:cs="IRLotus" w:hint="cs"/>
          <w:sz w:val="28"/>
          <w:szCs w:val="28"/>
          <w:rtl/>
          <w:lang w:val="x-none" w:eastAsia="x-none"/>
        </w:rPr>
        <w:t>.</w:t>
      </w:r>
      <w:r w:rsidRPr="00404439">
        <w:rPr>
          <w:rFonts w:ascii="Tahoma" w:hAnsi="Tahoma" w:cs="IRLotus"/>
          <w:sz w:val="28"/>
          <w:szCs w:val="28"/>
          <w:rtl/>
          <w:lang w:val="x-none" w:eastAsia="x-none"/>
        </w:rPr>
        <w:t xml:space="preserve"> دولت ناچار شد کاشانی را آزاد کند و از لبنان به ایران آورد.</w:t>
      </w:r>
    </w:p>
    <w:p w:rsidR="00325172" w:rsidRPr="00404439" w:rsidRDefault="00325172" w:rsidP="00172022">
      <w:pPr>
        <w:pStyle w:val="ListParagraph"/>
        <w:numPr>
          <w:ilvl w:val="0"/>
          <w:numId w:val="22"/>
        </w:numPr>
        <w:spacing w:after="0" w:line="240" w:lineRule="auto"/>
        <w:ind w:left="624" w:hanging="284"/>
        <w:contextualSpacing w:val="0"/>
        <w:jc w:val="lowKashida"/>
        <w:rPr>
          <w:rFonts w:ascii="Tahoma" w:hAnsi="Tahoma" w:cs="IRLotus"/>
          <w:sz w:val="28"/>
          <w:szCs w:val="28"/>
          <w:rtl/>
          <w:lang w:val="x-none" w:eastAsia="x-none"/>
        </w:rPr>
      </w:pPr>
      <w:r w:rsidRPr="00404439">
        <w:rPr>
          <w:rFonts w:ascii="Tahoma" w:hAnsi="Tahoma" w:cs="IRLotus"/>
          <w:sz w:val="28"/>
          <w:szCs w:val="28"/>
          <w:rtl/>
          <w:lang w:val="x-none" w:eastAsia="x-none"/>
        </w:rPr>
        <w:t>چون ملت خبر شد که کاشانی با هواپیما وارد تهران می</w:t>
      </w:r>
      <w:r w:rsidRPr="00404439">
        <w:rPr>
          <w:rFonts w:ascii="Tahoma" w:hAnsi="Tahoma" w:cs="IRLotus" w:hint="cs"/>
          <w:color w:val="000000"/>
          <w:sz w:val="28"/>
          <w:szCs w:val="28"/>
          <w:rtl/>
          <w:lang w:val="x-none" w:eastAsia="x-none"/>
        </w:rPr>
        <w:t>‌</w:t>
      </w:r>
      <w:r w:rsidRPr="00404439">
        <w:rPr>
          <w:rFonts w:ascii="Tahoma" w:hAnsi="Tahoma" w:cs="IRLotus"/>
          <w:sz w:val="28"/>
          <w:szCs w:val="28"/>
          <w:rtl/>
          <w:lang w:val="x-none" w:eastAsia="x-none"/>
        </w:rPr>
        <w:t>شود، لذا همان روز ورود ایشان از فرودگاه مهرآباد تا درب منزل ایشان مملو از جمعیت بود. ما آن روز در تهران فعالیت می</w:t>
      </w:r>
      <w:r w:rsidRPr="00404439">
        <w:rPr>
          <w:rFonts w:ascii="Tahoma" w:hAnsi="Tahoma" w:cs="IRLotus" w:hint="cs"/>
          <w:color w:val="000000"/>
          <w:sz w:val="28"/>
          <w:szCs w:val="28"/>
          <w:rtl/>
          <w:lang w:val="x-none" w:eastAsia="x-none"/>
        </w:rPr>
        <w:t>‌</w:t>
      </w:r>
      <w:r w:rsidRPr="00404439">
        <w:rPr>
          <w:rFonts w:ascii="Tahoma" w:hAnsi="Tahoma" w:cs="IRLotus"/>
          <w:sz w:val="28"/>
          <w:szCs w:val="28"/>
          <w:rtl/>
          <w:lang w:val="x-none" w:eastAsia="x-none"/>
        </w:rPr>
        <w:t>کردیم تا استقبال خوبی از ایشان به عمل آید.</w:t>
      </w:r>
    </w:p>
    <w:p w:rsidR="00325172" w:rsidRPr="00325172" w:rsidRDefault="00325172" w:rsidP="00172022">
      <w:pPr>
        <w:pStyle w:val="a8"/>
        <w:spacing w:after="0"/>
        <w:rPr>
          <w:lang w:bidi="fa-IR"/>
        </w:rPr>
      </w:pPr>
      <w:bookmarkStart w:id="92" w:name="9"/>
      <w:bookmarkStart w:id="93" w:name="_Toc242817982"/>
      <w:bookmarkStart w:id="94" w:name="_Toc243474542"/>
      <w:bookmarkStart w:id="95" w:name="_Toc282021130"/>
      <w:bookmarkStart w:id="96" w:name="_Toc402346237"/>
      <w:bookmarkStart w:id="97" w:name="_Toc454380007"/>
      <w:r w:rsidRPr="00325172">
        <w:rPr>
          <w:rtl/>
          <w:lang w:bidi="fa-IR"/>
        </w:rPr>
        <w:t>جلوگیری از تجلیل و دفن جنازه رضاشاه در قم</w:t>
      </w:r>
      <w:bookmarkEnd w:id="92"/>
      <w:bookmarkEnd w:id="93"/>
      <w:bookmarkEnd w:id="94"/>
      <w:bookmarkEnd w:id="95"/>
      <w:bookmarkEnd w:id="96"/>
      <w:bookmarkEnd w:id="97"/>
    </w:p>
    <w:p w:rsidR="00325172" w:rsidRPr="00325172" w:rsidRDefault="00325172" w:rsidP="00172022">
      <w:pPr>
        <w:ind w:firstLine="284"/>
        <w:jc w:val="both"/>
        <w:rPr>
          <w:rFonts w:cs="IRLotus"/>
          <w:sz w:val="28"/>
          <w:szCs w:val="28"/>
          <w:rtl/>
        </w:rPr>
      </w:pPr>
      <w:r w:rsidRPr="00325172">
        <w:rPr>
          <w:rFonts w:ascii="Tahoma" w:hAnsi="Tahoma" w:cs="IRLotus"/>
          <w:sz w:val="28"/>
          <w:szCs w:val="28"/>
          <w:rtl/>
        </w:rPr>
        <w:t>چند سال طول نکشید که رضاشاه در جزیره موریس فوت شد</w:t>
      </w:r>
      <w:r w:rsidRPr="00325172">
        <w:rPr>
          <w:rFonts w:ascii="Tahoma" w:hAnsi="Tahoma" w:cs="IRLotus" w:hint="cs"/>
          <w:sz w:val="28"/>
          <w:szCs w:val="28"/>
          <w:rtl/>
        </w:rPr>
        <w:t>.</w:t>
      </w:r>
      <w:r w:rsidRPr="00325172">
        <w:rPr>
          <w:rFonts w:ascii="Tahoma" w:hAnsi="Tahoma" w:cs="IRLotus"/>
          <w:sz w:val="28"/>
          <w:szCs w:val="28"/>
          <w:rtl/>
        </w:rPr>
        <w:t xml:space="preserve"> معروف است که در آن جزیره قدم می</w:t>
      </w:r>
      <w:r w:rsidRPr="00325172">
        <w:rPr>
          <w:rFonts w:cs="IRLotus" w:hint="cs"/>
          <w:color w:val="000000"/>
          <w:sz w:val="28"/>
          <w:szCs w:val="28"/>
          <w:rtl/>
        </w:rPr>
        <w:t>‌</w:t>
      </w:r>
      <w:r w:rsidRPr="00325172">
        <w:rPr>
          <w:rFonts w:ascii="Tahoma" w:hAnsi="Tahoma" w:cs="IRLotus"/>
          <w:sz w:val="28"/>
          <w:szCs w:val="28"/>
          <w:rtl/>
        </w:rPr>
        <w:t>زده و به خود گفته</w:t>
      </w:r>
      <w:r w:rsidRPr="00325172">
        <w:rPr>
          <w:rFonts w:ascii="Tahoma" w:hAnsi="Tahoma" w:cs="IRLotus" w:hint="cs"/>
          <w:sz w:val="28"/>
          <w:szCs w:val="28"/>
          <w:rtl/>
        </w:rPr>
        <w:t>:</w:t>
      </w:r>
      <w:r w:rsidRPr="00325172">
        <w:rPr>
          <w:rFonts w:ascii="Tahoma" w:hAnsi="Tahoma" w:cs="IRLotus"/>
          <w:sz w:val="28"/>
          <w:szCs w:val="28"/>
          <w:rtl/>
        </w:rPr>
        <w:t xml:space="preserve"> </w:t>
      </w:r>
      <w:r w:rsidRPr="00325172">
        <w:rPr>
          <w:rFonts w:ascii="Tahoma" w:hAnsi="Tahoma" w:cs="IRLotus" w:hint="cs"/>
          <w:sz w:val="28"/>
          <w:szCs w:val="28"/>
          <w:rtl/>
        </w:rPr>
        <w:t>«</w:t>
      </w:r>
      <w:r w:rsidRPr="00325172">
        <w:rPr>
          <w:rFonts w:ascii="Tahoma" w:hAnsi="Tahoma" w:cs="IRLotus"/>
          <w:sz w:val="28"/>
          <w:szCs w:val="28"/>
          <w:rtl/>
        </w:rPr>
        <w:t>اعلی</w:t>
      </w:r>
      <w:r w:rsidRPr="00325172">
        <w:rPr>
          <w:rFonts w:ascii="Tahoma" w:hAnsi="Tahoma" w:cs="IRLotus" w:hint="cs"/>
          <w:sz w:val="28"/>
          <w:szCs w:val="28"/>
          <w:rtl/>
        </w:rPr>
        <w:t>‌</w:t>
      </w:r>
      <w:r w:rsidRPr="00325172">
        <w:rPr>
          <w:rFonts w:ascii="Tahoma" w:hAnsi="Tahoma" w:cs="IRLotus"/>
          <w:sz w:val="28"/>
          <w:szCs w:val="28"/>
          <w:rtl/>
        </w:rPr>
        <w:t>حضرت، ق</w:t>
      </w:r>
      <w:r w:rsidRPr="00325172">
        <w:rPr>
          <w:rFonts w:ascii="Tahoma" w:hAnsi="Tahoma" w:cs="IRLotus" w:hint="cs"/>
          <w:sz w:val="28"/>
          <w:szCs w:val="28"/>
          <w:rtl/>
        </w:rPr>
        <w:t>َ</w:t>
      </w:r>
      <w:r w:rsidRPr="00325172">
        <w:rPr>
          <w:rFonts w:ascii="Tahoma" w:hAnsi="Tahoma" w:cs="IRLotus"/>
          <w:sz w:val="28"/>
          <w:szCs w:val="28"/>
          <w:rtl/>
        </w:rPr>
        <w:t>د</w:t>
      </w:r>
      <w:r w:rsidRPr="00325172">
        <w:rPr>
          <w:rFonts w:ascii="Tahoma" w:hAnsi="Tahoma" w:cs="IRLotus" w:hint="cs"/>
          <w:sz w:val="28"/>
          <w:szCs w:val="28"/>
          <w:rtl/>
        </w:rPr>
        <w:t>َ</w:t>
      </w:r>
      <w:r w:rsidRPr="00325172">
        <w:rPr>
          <w:rFonts w:ascii="Tahoma" w:hAnsi="Tahoma" w:cs="IRLotus"/>
          <w:sz w:val="28"/>
          <w:szCs w:val="28"/>
          <w:rtl/>
        </w:rPr>
        <w:t>ر قدرت، قوی شوکت، زکی</w:t>
      </w:r>
      <w:r w:rsidRPr="00325172">
        <w:rPr>
          <w:rFonts w:ascii="Tahoma" w:hAnsi="Tahoma" w:cs="IRLotus" w:hint="cs"/>
          <w:sz w:val="28"/>
          <w:szCs w:val="28"/>
          <w:rtl/>
        </w:rPr>
        <w:t>!</w:t>
      </w:r>
      <w:r w:rsidRPr="00325172">
        <w:rPr>
          <w:rFonts w:ascii="Tahoma" w:hAnsi="Tahoma" w:cs="IRLotus"/>
          <w:sz w:val="28"/>
          <w:szCs w:val="28"/>
          <w:rtl/>
        </w:rPr>
        <w:t xml:space="preserve"> آی زکی</w:t>
      </w:r>
      <w:r w:rsidRPr="00325172">
        <w:rPr>
          <w:rFonts w:ascii="Tahoma" w:hAnsi="Tahoma" w:cs="IRLotus" w:hint="cs"/>
          <w:sz w:val="28"/>
          <w:szCs w:val="28"/>
          <w:rtl/>
        </w:rPr>
        <w:t>!</w:t>
      </w:r>
      <w:r w:rsidRPr="00325172">
        <w:rPr>
          <w:rFonts w:ascii="Tahoma" w:hAnsi="Tahoma" w:cs="IRLotus"/>
          <w:sz w:val="28"/>
          <w:szCs w:val="28"/>
          <w:rtl/>
        </w:rPr>
        <w:t xml:space="preserve"> آی زکی</w:t>
      </w:r>
      <w:r w:rsidRPr="00325172">
        <w:rPr>
          <w:rFonts w:ascii="Tahoma" w:hAnsi="Tahoma" w:cs="IRLotus" w:hint="cs"/>
          <w:sz w:val="28"/>
          <w:szCs w:val="28"/>
          <w:rtl/>
        </w:rPr>
        <w:t>!»</w:t>
      </w:r>
      <w:r w:rsidRPr="00325172">
        <w:rPr>
          <w:rFonts w:ascii="Tahoma" w:hAnsi="Tahoma" w:cs="IRLotus"/>
          <w:sz w:val="28"/>
          <w:szCs w:val="28"/>
          <w:rtl/>
        </w:rPr>
        <w:t xml:space="preserve"> که یاد زمان سلطنت خود می</w:t>
      </w:r>
      <w:r w:rsidRPr="00325172">
        <w:rPr>
          <w:rFonts w:cs="IRLotus" w:hint="cs"/>
          <w:color w:val="000000"/>
          <w:sz w:val="28"/>
          <w:szCs w:val="28"/>
          <w:rtl/>
        </w:rPr>
        <w:t>‌</w:t>
      </w:r>
      <w:r w:rsidRPr="00325172">
        <w:rPr>
          <w:rFonts w:ascii="Tahoma" w:hAnsi="Tahoma" w:cs="IRLotus"/>
          <w:sz w:val="28"/>
          <w:szCs w:val="28"/>
          <w:rtl/>
        </w:rPr>
        <w:t>کرده و مقصود او این بوده که در ایران</w:t>
      </w:r>
      <w:r w:rsidRPr="00325172">
        <w:rPr>
          <w:rFonts w:ascii="Tahoma" w:hAnsi="Tahoma" w:cs="IRLotus" w:hint="cs"/>
          <w:sz w:val="28"/>
          <w:szCs w:val="28"/>
          <w:rtl/>
        </w:rPr>
        <w:t>،</w:t>
      </w:r>
      <w:r w:rsidRPr="00325172">
        <w:rPr>
          <w:rFonts w:ascii="Tahoma" w:hAnsi="Tahoma" w:cs="IRLotus"/>
          <w:sz w:val="28"/>
          <w:szCs w:val="28"/>
          <w:rtl/>
        </w:rPr>
        <w:t xml:space="preserve"> اطرافیان او یک مشت مردمان هواپرست متملق بودند که به او می</w:t>
      </w:r>
      <w:r w:rsidRPr="00325172">
        <w:rPr>
          <w:rFonts w:cs="IRLotus" w:hint="cs"/>
          <w:color w:val="000000"/>
          <w:sz w:val="28"/>
          <w:szCs w:val="28"/>
          <w:rtl/>
        </w:rPr>
        <w:t>‌</w:t>
      </w:r>
      <w:r w:rsidRPr="00325172">
        <w:rPr>
          <w:rFonts w:ascii="Tahoma" w:hAnsi="Tahoma" w:cs="IRLotus"/>
          <w:sz w:val="28"/>
          <w:szCs w:val="28"/>
          <w:rtl/>
        </w:rPr>
        <w:t>گفتند اعلی</w:t>
      </w:r>
      <w:r w:rsidRPr="00325172">
        <w:rPr>
          <w:rFonts w:ascii="Tahoma" w:hAnsi="Tahoma" w:cs="IRLotus" w:hint="cs"/>
          <w:sz w:val="28"/>
          <w:szCs w:val="28"/>
          <w:rtl/>
        </w:rPr>
        <w:t xml:space="preserve"> </w:t>
      </w:r>
      <w:r w:rsidRPr="00325172">
        <w:rPr>
          <w:rFonts w:ascii="Tahoma" w:hAnsi="Tahoma" w:cs="IRLotus"/>
          <w:sz w:val="28"/>
          <w:szCs w:val="28"/>
          <w:rtl/>
        </w:rPr>
        <w:t>حضرت ق</w:t>
      </w:r>
      <w:r w:rsidRPr="00325172">
        <w:rPr>
          <w:rFonts w:ascii="Tahoma" w:hAnsi="Tahoma" w:cs="IRLotus" w:hint="cs"/>
          <w:sz w:val="28"/>
          <w:szCs w:val="28"/>
          <w:rtl/>
        </w:rPr>
        <w:t>َ</w:t>
      </w:r>
      <w:r w:rsidRPr="00325172">
        <w:rPr>
          <w:rFonts w:ascii="Tahoma" w:hAnsi="Tahoma" w:cs="IRLotus"/>
          <w:sz w:val="28"/>
          <w:szCs w:val="28"/>
          <w:rtl/>
        </w:rPr>
        <w:t>د</w:t>
      </w:r>
      <w:r w:rsidRPr="00325172">
        <w:rPr>
          <w:rFonts w:ascii="Tahoma" w:hAnsi="Tahoma" w:cs="IRLotus" w:hint="cs"/>
          <w:sz w:val="28"/>
          <w:szCs w:val="28"/>
          <w:rtl/>
        </w:rPr>
        <w:t>َ</w:t>
      </w:r>
      <w:r w:rsidRPr="00325172">
        <w:rPr>
          <w:rFonts w:ascii="Tahoma" w:hAnsi="Tahoma" w:cs="IRLotus"/>
          <w:sz w:val="28"/>
          <w:szCs w:val="28"/>
          <w:rtl/>
        </w:rPr>
        <w:t>ر قدرت، و چون وفات کرد</w:t>
      </w:r>
      <w:r w:rsidRPr="00325172">
        <w:rPr>
          <w:rFonts w:ascii="Tahoma" w:hAnsi="Tahoma" w:cs="IRLotus" w:hint="cs"/>
          <w:sz w:val="28"/>
          <w:szCs w:val="28"/>
          <w:rtl/>
        </w:rPr>
        <w:t>،</w:t>
      </w:r>
      <w:r w:rsidRPr="00325172">
        <w:rPr>
          <w:rFonts w:ascii="Tahoma" w:hAnsi="Tahoma" w:cs="IRLotus"/>
          <w:sz w:val="28"/>
          <w:szCs w:val="28"/>
          <w:rtl/>
        </w:rPr>
        <w:t xml:space="preserve"> جنازه او را به ایران آوردند و دولت و شاه </w:t>
      </w:r>
      <w:r w:rsidRPr="00325172">
        <w:rPr>
          <w:rFonts w:ascii="Tahoma" w:hAnsi="Tahoma" w:cs="IRLotus" w:hint="cs"/>
          <w:sz w:val="28"/>
          <w:szCs w:val="28"/>
          <w:rtl/>
        </w:rPr>
        <w:t>تشویق</w:t>
      </w:r>
      <w:r w:rsidRPr="00325172">
        <w:rPr>
          <w:rFonts w:ascii="Tahoma" w:hAnsi="Tahoma" w:cs="IRLotus"/>
          <w:sz w:val="28"/>
          <w:szCs w:val="28"/>
          <w:rtl/>
        </w:rPr>
        <w:t xml:space="preserve"> می</w:t>
      </w:r>
      <w:r w:rsidRPr="00325172">
        <w:rPr>
          <w:rFonts w:cs="IRLotus" w:hint="cs"/>
          <w:color w:val="000000"/>
          <w:sz w:val="28"/>
          <w:szCs w:val="28"/>
          <w:rtl/>
        </w:rPr>
        <w:t>‌</w:t>
      </w:r>
      <w:r w:rsidRPr="00325172">
        <w:rPr>
          <w:rFonts w:ascii="Tahoma" w:hAnsi="Tahoma" w:cs="IRLotus"/>
          <w:sz w:val="28"/>
          <w:szCs w:val="28"/>
          <w:rtl/>
        </w:rPr>
        <w:t>کردند که مردم از جنازه او تجلیل کنند و با تشریفات زیادی جنازه را در قم دفن کنند، و علما و بزرگان قم را دعوت کردند که از جنازه استقبال به عمل آید</w:t>
      </w:r>
      <w:r w:rsidRPr="00325172">
        <w:rPr>
          <w:rFonts w:ascii="Tahoma" w:hAnsi="Tahoma" w:cs="IRLotus" w:hint="cs"/>
          <w:sz w:val="28"/>
          <w:szCs w:val="28"/>
          <w:rtl/>
        </w:rPr>
        <w:t>؛</w:t>
      </w:r>
      <w:r w:rsidRPr="00325172">
        <w:rPr>
          <w:rFonts w:ascii="Tahoma" w:hAnsi="Tahoma" w:cs="IRLotus"/>
          <w:sz w:val="28"/>
          <w:szCs w:val="28"/>
          <w:rtl/>
        </w:rPr>
        <w:t xml:space="preserve"> آیت الله بروجردی</w:t>
      </w:r>
      <w:r w:rsidRPr="00325172">
        <w:rPr>
          <w:rFonts w:ascii="Tahoma" w:hAnsi="Tahoma" w:cs="IRLotus" w:hint="cs"/>
          <w:sz w:val="28"/>
          <w:szCs w:val="28"/>
          <w:rtl/>
        </w:rPr>
        <w:t>،</w:t>
      </w:r>
      <w:r w:rsidRPr="00325172">
        <w:rPr>
          <w:rFonts w:ascii="Tahoma" w:hAnsi="Tahoma" w:cs="IRLotus"/>
          <w:sz w:val="28"/>
          <w:szCs w:val="28"/>
          <w:rtl/>
        </w:rPr>
        <w:t xml:space="preserve"> که مرجع تقلید بود</w:t>
      </w:r>
      <w:r w:rsidRPr="00325172">
        <w:rPr>
          <w:rFonts w:ascii="Tahoma" w:hAnsi="Tahoma" w:cs="IRLotus" w:hint="cs"/>
          <w:sz w:val="28"/>
          <w:szCs w:val="28"/>
          <w:rtl/>
        </w:rPr>
        <w:t xml:space="preserve"> [قبول کرد که]</w:t>
      </w:r>
      <w:r w:rsidRPr="00325172">
        <w:rPr>
          <w:rFonts w:ascii="Tahoma" w:hAnsi="Tahoma" w:cs="IRLotus"/>
          <w:sz w:val="28"/>
          <w:szCs w:val="28"/>
          <w:rtl/>
        </w:rPr>
        <w:t xml:space="preserve"> با صفوف طلاب بر جنازه او نماز بخوانند</w:t>
      </w:r>
      <w:r w:rsidRPr="00325172">
        <w:rPr>
          <w:rFonts w:ascii="Tahoma" w:hAnsi="Tahoma" w:cs="IRLotus" w:hint="cs"/>
          <w:sz w:val="28"/>
          <w:szCs w:val="28"/>
          <w:rtl/>
        </w:rPr>
        <w:t>؛</w:t>
      </w:r>
      <w:r w:rsidRPr="00325172">
        <w:rPr>
          <w:rFonts w:ascii="Tahoma" w:hAnsi="Tahoma" w:cs="IRLotus"/>
          <w:sz w:val="28"/>
          <w:szCs w:val="28"/>
          <w:rtl/>
        </w:rPr>
        <w:t xml:space="preserve"> و آقای بروجردی که یکی از علمای ریاست</w:t>
      </w:r>
      <w:r w:rsidRPr="00325172">
        <w:rPr>
          <w:rFonts w:ascii="Tahoma" w:hAnsi="Tahoma" w:cs="IRLotus" w:hint="cs"/>
          <w:sz w:val="28"/>
          <w:szCs w:val="28"/>
          <w:rtl/>
        </w:rPr>
        <w:t>‌</w:t>
      </w:r>
      <w:r w:rsidRPr="00325172">
        <w:rPr>
          <w:rFonts w:ascii="Tahoma" w:hAnsi="Tahoma" w:cs="IRLotus"/>
          <w:sz w:val="28"/>
          <w:szCs w:val="28"/>
          <w:rtl/>
        </w:rPr>
        <w:t>مآب بود و از هر کاری برای حفظ ریاست خود خودداری نمی‌کرد و به علاوه</w:t>
      </w:r>
      <w:r w:rsidRPr="00325172">
        <w:rPr>
          <w:rFonts w:ascii="Tahoma" w:hAnsi="Tahoma" w:cs="IRLotus" w:hint="cs"/>
          <w:sz w:val="28"/>
          <w:szCs w:val="28"/>
          <w:rtl/>
        </w:rPr>
        <w:t>،</w:t>
      </w:r>
      <w:r w:rsidRPr="00325172">
        <w:rPr>
          <w:rFonts w:ascii="Tahoma" w:hAnsi="Tahoma" w:cs="IRLotus"/>
          <w:sz w:val="28"/>
          <w:szCs w:val="28"/>
          <w:rtl/>
        </w:rPr>
        <w:t xml:space="preserve"> به شاه و درباریان و وکلای مجلس علاقه داشت، </w:t>
      </w:r>
      <w:r w:rsidRPr="00325172">
        <w:rPr>
          <w:rFonts w:ascii="Tahoma" w:hAnsi="Tahoma" w:cs="IRLotus" w:hint="cs"/>
          <w:sz w:val="28"/>
          <w:szCs w:val="28"/>
          <w:rtl/>
        </w:rPr>
        <w:t xml:space="preserve">[لذا] </w:t>
      </w:r>
      <w:r w:rsidRPr="00325172">
        <w:rPr>
          <w:rFonts w:ascii="Tahoma" w:hAnsi="Tahoma" w:cs="IRLotus"/>
          <w:sz w:val="28"/>
          <w:szCs w:val="28"/>
          <w:rtl/>
        </w:rPr>
        <w:t>حاضر گردید تا بر جنازه شاه اقامه نماز کند.</w:t>
      </w:r>
    </w:p>
    <w:p w:rsidR="00325172" w:rsidRPr="00325172" w:rsidRDefault="00325172" w:rsidP="00172022">
      <w:pPr>
        <w:ind w:firstLine="340"/>
        <w:jc w:val="both"/>
        <w:rPr>
          <w:rFonts w:cs="IRLotus"/>
          <w:sz w:val="28"/>
          <w:szCs w:val="28"/>
          <w:rtl/>
        </w:rPr>
      </w:pPr>
      <w:r w:rsidRPr="00325172">
        <w:rPr>
          <w:rFonts w:ascii="Tahoma" w:hAnsi="Tahoma" w:cs="IRLotus"/>
          <w:spacing w:val="-3"/>
          <w:sz w:val="28"/>
          <w:szCs w:val="28"/>
          <w:rtl/>
        </w:rPr>
        <w:t>نویسنده فکر کردم که اگر از جنازه رضاشاه تجلیل شود</w:t>
      </w:r>
      <w:r w:rsidRPr="00325172">
        <w:rPr>
          <w:rFonts w:ascii="Tahoma" w:hAnsi="Tahoma" w:cs="IRLotus" w:hint="cs"/>
          <w:spacing w:val="-3"/>
          <w:sz w:val="28"/>
          <w:szCs w:val="28"/>
          <w:rtl/>
        </w:rPr>
        <w:t>،</w:t>
      </w:r>
      <w:r w:rsidRPr="00325172">
        <w:rPr>
          <w:rFonts w:ascii="Tahoma" w:hAnsi="Tahoma" w:cs="IRLotus"/>
          <w:spacing w:val="-3"/>
          <w:sz w:val="28"/>
          <w:szCs w:val="28"/>
          <w:rtl/>
        </w:rPr>
        <w:t xml:space="preserve"> تمام کارهای فاسد او امضاء خواهد شد، درصدد برآمدم کاری کنم که مانع از تجلیل جنازه گردد. چند نفر طلبه جوان به نام فداییان اسلام تازه با من رفیق شده بودند</w:t>
      </w:r>
      <w:r w:rsidRPr="00325172">
        <w:rPr>
          <w:rFonts w:ascii="Tahoma" w:hAnsi="Tahoma" w:cs="IRLotus" w:hint="cs"/>
          <w:spacing w:val="-3"/>
          <w:sz w:val="28"/>
          <w:szCs w:val="28"/>
          <w:rtl/>
        </w:rPr>
        <w:t>.</w:t>
      </w:r>
      <w:r w:rsidRPr="00325172">
        <w:rPr>
          <w:rFonts w:ascii="Tahoma" w:hAnsi="Tahoma" w:cs="IRLotus"/>
          <w:spacing w:val="-3"/>
          <w:sz w:val="28"/>
          <w:szCs w:val="28"/>
          <w:rtl/>
        </w:rPr>
        <w:t xml:space="preserve"> در آن زمان تقریبا سی و پنج سال داشتم و از مدرسین حوزه علمیه قم بودم</w:t>
      </w:r>
      <w:r w:rsidRPr="00325172">
        <w:rPr>
          <w:rFonts w:ascii="Tahoma" w:hAnsi="Tahoma" w:cs="IRLotus" w:hint="cs"/>
          <w:spacing w:val="-3"/>
          <w:sz w:val="28"/>
          <w:szCs w:val="28"/>
          <w:rtl/>
        </w:rPr>
        <w:t>.</w:t>
      </w:r>
      <w:r w:rsidRPr="00325172">
        <w:rPr>
          <w:rFonts w:ascii="Tahoma" w:hAnsi="Tahoma" w:cs="IRLotus"/>
          <w:spacing w:val="-3"/>
          <w:sz w:val="28"/>
          <w:szCs w:val="28"/>
          <w:rtl/>
        </w:rPr>
        <w:t xml:space="preserve"> این فداییان جوان</w:t>
      </w:r>
      <w:r w:rsidRPr="00325172">
        <w:rPr>
          <w:rFonts w:ascii="Tahoma" w:hAnsi="Tahoma" w:cs="IRLotus" w:hint="cs"/>
          <w:spacing w:val="-3"/>
          <w:sz w:val="28"/>
          <w:szCs w:val="28"/>
          <w:rtl/>
        </w:rPr>
        <w:t>،</w:t>
      </w:r>
      <w:r w:rsidRPr="00325172">
        <w:rPr>
          <w:rFonts w:ascii="Tahoma" w:hAnsi="Tahoma" w:cs="IRLotus"/>
          <w:spacing w:val="-3"/>
          <w:sz w:val="28"/>
          <w:szCs w:val="28"/>
          <w:rtl/>
        </w:rPr>
        <w:t xml:space="preserve"> که سنشان از پانزده الی بیست و پنج سال بیشتر نبود</w:t>
      </w:r>
      <w:r w:rsidRPr="00325172">
        <w:rPr>
          <w:rFonts w:ascii="Tahoma" w:hAnsi="Tahoma" w:cs="IRLotus" w:hint="cs"/>
          <w:spacing w:val="-3"/>
          <w:sz w:val="28"/>
          <w:szCs w:val="28"/>
          <w:rtl/>
        </w:rPr>
        <w:t>،</w:t>
      </w:r>
      <w:r w:rsidRPr="00325172">
        <w:rPr>
          <w:rFonts w:ascii="Tahoma" w:hAnsi="Tahoma" w:cs="IRLotus"/>
          <w:spacing w:val="-3"/>
          <w:sz w:val="28"/>
          <w:szCs w:val="28"/>
          <w:rtl/>
        </w:rPr>
        <w:t xml:space="preserve"> با من مأنوس بودند و پناهگاه ایشان منزل ما بود، و برخی از ایشان نیز نزد نویسنده درس می</w:t>
      </w:r>
      <w:r w:rsidRPr="00325172">
        <w:rPr>
          <w:rFonts w:cs="IRLotus" w:hint="cs"/>
          <w:color w:val="000000"/>
          <w:spacing w:val="-3"/>
          <w:sz w:val="28"/>
          <w:szCs w:val="28"/>
          <w:rtl/>
        </w:rPr>
        <w:t>‌</w:t>
      </w:r>
      <w:r w:rsidRPr="00325172">
        <w:rPr>
          <w:rFonts w:ascii="Tahoma" w:hAnsi="Tahoma" w:cs="IRLotus"/>
          <w:spacing w:val="-3"/>
          <w:sz w:val="28"/>
          <w:szCs w:val="28"/>
          <w:rtl/>
        </w:rPr>
        <w:t>خواندند. با آنان مشورت کردم که در منع تجلیل جنازه پهلوی فکری بکنید</w:t>
      </w:r>
      <w:r w:rsidRPr="00325172">
        <w:rPr>
          <w:rFonts w:ascii="Tahoma" w:hAnsi="Tahoma" w:cs="IRLotus" w:hint="cs"/>
          <w:spacing w:val="-3"/>
          <w:sz w:val="28"/>
          <w:szCs w:val="28"/>
          <w:rtl/>
        </w:rPr>
        <w:t>؛</w:t>
      </w:r>
      <w:r w:rsidRPr="00325172">
        <w:rPr>
          <w:rFonts w:ascii="Tahoma" w:hAnsi="Tahoma" w:cs="IRLotus"/>
          <w:spacing w:val="-3"/>
          <w:sz w:val="28"/>
          <w:szCs w:val="28"/>
          <w:rtl/>
        </w:rPr>
        <w:t xml:space="preserve"> گفتند</w:t>
      </w:r>
      <w:r w:rsidRPr="00325172">
        <w:rPr>
          <w:rFonts w:ascii="Tahoma" w:hAnsi="Tahoma" w:cs="IRLotus" w:hint="cs"/>
          <w:spacing w:val="-3"/>
          <w:sz w:val="28"/>
          <w:szCs w:val="28"/>
          <w:rtl/>
        </w:rPr>
        <w:t>:</w:t>
      </w:r>
      <w:r w:rsidRPr="00325172">
        <w:rPr>
          <w:rFonts w:ascii="Tahoma" w:hAnsi="Tahoma" w:cs="IRLotus"/>
          <w:spacing w:val="-3"/>
          <w:sz w:val="28"/>
          <w:szCs w:val="28"/>
          <w:rtl/>
        </w:rPr>
        <w:t xml:space="preserve"> شما اعلامیه بنویسید ما آن را نشر می</w:t>
      </w:r>
      <w:r w:rsidRPr="00325172">
        <w:rPr>
          <w:rFonts w:cs="IRLotus" w:hint="cs"/>
          <w:color w:val="000000"/>
          <w:spacing w:val="-3"/>
          <w:sz w:val="28"/>
          <w:szCs w:val="28"/>
          <w:rtl/>
        </w:rPr>
        <w:t>‌</w:t>
      </w:r>
      <w:r w:rsidRPr="00325172">
        <w:rPr>
          <w:rFonts w:ascii="Tahoma" w:hAnsi="Tahoma" w:cs="IRLotus"/>
          <w:spacing w:val="-3"/>
          <w:sz w:val="28"/>
          <w:szCs w:val="28"/>
          <w:rtl/>
        </w:rPr>
        <w:t>دهیم.</w:t>
      </w:r>
      <w:r w:rsidRPr="00325172">
        <w:rPr>
          <w:rFonts w:cs="IRLotus" w:hint="cs"/>
          <w:spacing w:val="-3"/>
          <w:sz w:val="28"/>
          <w:szCs w:val="28"/>
          <w:rtl/>
        </w:rPr>
        <w:t xml:space="preserve"> </w:t>
      </w:r>
      <w:r w:rsidRPr="00325172">
        <w:rPr>
          <w:rFonts w:ascii="Tahoma" w:hAnsi="Tahoma" w:cs="IRLotus"/>
          <w:sz w:val="28"/>
          <w:szCs w:val="28"/>
          <w:rtl/>
        </w:rPr>
        <w:t>اعلامی</w:t>
      </w:r>
      <w:r w:rsidRPr="00325172">
        <w:rPr>
          <w:rFonts w:cs="IRLotus" w:hint="cs"/>
          <w:color w:val="000000"/>
          <w:sz w:val="28"/>
          <w:szCs w:val="28"/>
          <w:rtl/>
        </w:rPr>
        <w:t>ه‌ا</w:t>
      </w:r>
      <w:r w:rsidRPr="00325172">
        <w:rPr>
          <w:rFonts w:ascii="Tahoma" w:hAnsi="Tahoma" w:cs="IRLotus"/>
          <w:sz w:val="28"/>
          <w:szCs w:val="28"/>
          <w:rtl/>
        </w:rPr>
        <w:t>ی نوشتم و در آن تهدید کردم که هر کس بر جنازه شاه نماز بخواند و یا در تشییع جنازه او حاضر شود، برخلاف موازین دین رفتار کرده و ما او را ترور خواهیم نمود.</w:t>
      </w:r>
    </w:p>
    <w:p w:rsidR="00325172" w:rsidRPr="00325172" w:rsidRDefault="00325172" w:rsidP="00172022">
      <w:pPr>
        <w:ind w:firstLine="340"/>
        <w:jc w:val="both"/>
        <w:rPr>
          <w:rFonts w:ascii="Tahoma" w:hAnsi="Tahoma" w:cs="IRLotus"/>
          <w:sz w:val="28"/>
          <w:szCs w:val="28"/>
          <w:rtl/>
        </w:rPr>
      </w:pPr>
      <w:r w:rsidRPr="00325172">
        <w:rPr>
          <w:rFonts w:ascii="Tahoma" w:hAnsi="Tahoma" w:cs="IRLotus"/>
          <w:sz w:val="28"/>
          <w:szCs w:val="28"/>
          <w:rtl/>
        </w:rPr>
        <w:t xml:space="preserve">این اعلامیه چون منتشر شد، اثر بسیار خوبی داشت و کسانی که برای نماز بر جنازه دعوت شده بودند </w:t>
      </w:r>
      <w:r w:rsidRPr="00325172">
        <w:rPr>
          <w:rFonts w:ascii="Tahoma" w:hAnsi="Tahoma" w:cs="IRLotus" w:hint="cs"/>
          <w:sz w:val="28"/>
          <w:szCs w:val="28"/>
          <w:rtl/>
        </w:rPr>
        <w:t xml:space="preserve">ـ </w:t>
      </w:r>
      <w:r w:rsidRPr="00325172">
        <w:rPr>
          <w:rFonts w:ascii="Tahoma" w:hAnsi="Tahoma" w:cs="IRLotus"/>
          <w:sz w:val="28"/>
          <w:szCs w:val="28"/>
          <w:rtl/>
        </w:rPr>
        <w:t>مخصوصا آقای بروجردی</w:t>
      </w:r>
      <w:r w:rsidRPr="00325172">
        <w:rPr>
          <w:rFonts w:ascii="Tahoma" w:hAnsi="Tahoma" w:cs="IRLotus" w:hint="cs"/>
          <w:sz w:val="28"/>
          <w:szCs w:val="28"/>
          <w:rtl/>
        </w:rPr>
        <w:t>‌ـ</w:t>
      </w:r>
      <w:r w:rsidRPr="00325172">
        <w:rPr>
          <w:rFonts w:ascii="Tahoma" w:hAnsi="Tahoma" w:cs="IRLotus"/>
          <w:sz w:val="28"/>
          <w:szCs w:val="28"/>
          <w:rtl/>
        </w:rPr>
        <w:t xml:space="preserve"> به هراس افتادند که مبادا به ایشان توهین شود و یا مورد حمله واقع شوند و لذا در صدد بر آمدند که ناشرین اعلامیه را پیدا کنند</w:t>
      </w:r>
      <w:r w:rsidRPr="00325172">
        <w:rPr>
          <w:rFonts w:ascii="Tahoma" w:hAnsi="Tahoma" w:cs="IRLotus" w:hint="cs"/>
          <w:sz w:val="28"/>
          <w:szCs w:val="28"/>
          <w:rtl/>
        </w:rPr>
        <w:t>.</w:t>
      </w:r>
      <w:r w:rsidRPr="00325172">
        <w:rPr>
          <w:rFonts w:ascii="Tahoma" w:hAnsi="Tahoma" w:cs="IRLotus"/>
          <w:sz w:val="28"/>
          <w:szCs w:val="28"/>
          <w:rtl/>
        </w:rPr>
        <w:t xml:space="preserve"> فداییان که در قم منزل معینی نداشتند</w:t>
      </w:r>
      <w:r w:rsidRPr="00325172">
        <w:rPr>
          <w:rFonts w:ascii="Tahoma" w:hAnsi="Tahoma" w:cs="IRLotus" w:hint="cs"/>
          <w:sz w:val="28"/>
          <w:szCs w:val="28"/>
          <w:rtl/>
        </w:rPr>
        <w:t>؛</w:t>
      </w:r>
      <w:r w:rsidRPr="00325172">
        <w:rPr>
          <w:rFonts w:ascii="Tahoma" w:hAnsi="Tahoma" w:cs="IRLotus"/>
          <w:sz w:val="28"/>
          <w:szCs w:val="28"/>
          <w:rtl/>
        </w:rPr>
        <w:t xml:space="preserve"> پراکنده و اکثرا</w:t>
      </w:r>
      <w:r w:rsidRPr="00325172">
        <w:rPr>
          <w:rFonts w:ascii="Tahoma" w:hAnsi="Tahoma" w:cs="IRLotus" w:hint="cs"/>
          <w:sz w:val="28"/>
          <w:szCs w:val="28"/>
          <w:rtl/>
        </w:rPr>
        <w:t>ً</w:t>
      </w:r>
      <w:r w:rsidRPr="00325172">
        <w:rPr>
          <w:rFonts w:ascii="Tahoma" w:hAnsi="Tahoma" w:cs="IRLotus"/>
          <w:sz w:val="28"/>
          <w:szCs w:val="28"/>
          <w:rtl/>
        </w:rPr>
        <w:t xml:space="preserve"> مقیم تهران بودند و احتمال چنین کاری به ایشان نمی</w:t>
      </w:r>
      <w:r w:rsidRPr="00325172">
        <w:rPr>
          <w:rFonts w:cs="IRLotus" w:hint="cs"/>
          <w:color w:val="000000"/>
          <w:sz w:val="28"/>
          <w:szCs w:val="28"/>
          <w:rtl/>
        </w:rPr>
        <w:t>‌</w:t>
      </w:r>
      <w:r w:rsidRPr="00325172">
        <w:rPr>
          <w:rFonts w:ascii="Tahoma" w:hAnsi="Tahoma" w:cs="IRLotus"/>
          <w:sz w:val="28"/>
          <w:szCs w:val="28"/>
          <w:rtl/>
        </w:rPr>
        <w:t>رفت</w:t>
      </w:r>
      <w:r w:rsidRPr="00325172">
        <w:rPr>
          <w:rFonts w:ascii="Tahoma" w:hAnsi="Tahoma" w:cs="IRLotus" w:hint="cs"/>
          <w:sz w:val="28"/>
          <w:szCs w:val="28"/>
          <w:rtl/>
        </w:rPr>
        <w:t>؛</w:t>
      </w:r>
      <w:r w:rsidRPr="00325172">
        <w:rPr>
          <w:rFonts w:ascii="Tahoma" w:hAnsi="Tahoma" w:cs="IRLotus"/>
          <w:sz w:val="28"/>
          <w:szCs w:val="28"/>
          <w:rtl/>
        </w:rPr>
        <w:t xml:space="preserve"> و از طرفی کمتر احتمال می</w:t>
      </w:r>
      <w:r w:rsidRPr="00325172">
        <w:rPr>
          <w:rFonts w:cs="IRLotus" w:hint="cs"/>
          <w:color w:val="000000"/>
          <w:sz w:val="28"/>
          <w:szCs w:val="28"/>
          <w:rtl/>
        </w:rPr>
        <w:t>‌</w:t>
      </w:r>
      <w:r w:rsidRPr="00325172">
        <w:rPr>
          <w:rFonts w:ascii="Tahoma" w:hAnsi="Tahoma" w:cs="IRLotus"/>
          <w:sz w:val="28"/>
          <w:szCs w:val="28"/>
          <w:rtl/>
        </w:rPr>
        <w:t>دادند که نویسنده اعلامی</w:t>
      </w:r>
      <w:r w:rsidRPr="00325172">
        <w:rPr>
          <w:rFonts w:cs="IRLotus" w:hint="cs"/>
          <w:color w:val="000000"/>
          <w:sz w:val="28"/>
          <w:szCs w:val="28"/>
          <w:rtl/>
        </w:rPr>
        <w:t>ه‌ا</w:t>
      </w:r>
      <w:r w:rsidRPr="00325172">
        <w:rPr>
          <w:rFonts w:ascii="Tahoma" w:hAnsi="Tahoma" w:cs="IRLotus"/>
          <w:sz w:val="28"/>
          <w:szCs w:val="28"/>
          <w:rtl/>
        </w:rPr>
        <w:t>ی به آن تندی، سید ابوالفضل برقعی قمی باشد</w:t>
      </w:r>
      <w:r w:rsidRPr="00325172">
        <w:rPr>
          <w:rFonts w:ascii="Tahoma" w:hAnsi="Tahoma" w:cs="IRLotus" w:hint="cs"/>
          <w:sz w:val="28"/>
          <w:szCs w:val="28"/>
          <w:rtl/>
        </w:rPr>
        <w:t>؛</w:t>
      </w:r>
      <w:r w:rsidRPr="00325172">
        <w:rPr>
          <w:rFonts w:ascii="Tahoma" w:hAnsi="Tahoma" w:cs="IRLotus"/>
          <w:sz w:val="28"/>
          <w:szCs w:val="28"/>
          <w:rtl/>
        </w:rPr>
        <w:t xml:space="preserve"> و علاوه بر این</w:t>
      </w:r>
      <w:r w:rsidRPr="00325172">
        <w:rPr>
          <w:rFonts w:ascii="Tahoma" w:hAnsi="Tahoma" w:cs="IRLotus" w:hint="cs"/>
          <w:sz w:val="28"/>
          <w:szCs w:val="28"/>
          <w:rtl/>
        </w:rPr>
        <w:t>،</w:t>
      </w:r>
      <w:r w:rsidRPr="00325172">
        <w:rPr>
          <w:rFonts w:ascii="Tahoma" w:hAnsi="Tahoma" w:cs="IRLotus"/>
          <w:sz w:val="28"/>
          <w:szCs w:val="28"/>
          <w:rtl/>
        </w:rPr>
        <w:t xml:space="preserve"> وقت ورود</w:t>
      </w:r>
      <w:r w:rsidRPr="00325172">
        <w:rPr>
          <w:rFonts w:ascii="Tahoma" w:hAnsi="Tahoma" w:cs="IRLotus" w:hint="cs"/>
          <w:sz w:val="28"/>
          <w:szCs w:val="28"/>
          <w:rtl/>
        </w:rPr>
        <w:t>ِ</w:t>
      </w:r>
      <w:r w:rsidRPr="00325172">
        <w:rPr>
          <w:rFonts w:ascii="Tahoma" w:hAnsi="Tahoma" w:cs="IRLotus"/>
          <w:sz w:val="28"/>
          <w:szCs w:val="28"/>
          <w:rtl/>
        </w:rPr>
        <w:t xml:space="preserve"> جنازه بسیار نزدیک و افکار مسئولان حکومت پریشان بود، تا اینکه جنازه را وارد کردند</w:t>
      </w:r>
      <w:r w:rsidRPr="00325172">
        <w:rPr>
          <w:rFonts w:ascii="Tahoma" w:hAnsi="Tahoma" w:cs="IRLotus" w:hint="cs"/>
          <w:sz w:val="28"/>
          <w:szCs w:val="28"/>
          <w:rtl/>
        </w:rPr>
        <w:t>؛</w:t>
      </w:r>
      <w:r w:rsidRPr="00325172">
        <w:rPr>
          <w:rFonts w:ascii="Tahoma" w:hAnsi="Tahoma" w:cs="IRLotus"/>
          <w:sz w:val="28"/>
          <w:szCs w:val="28"/>
          <w:rtl/>
        </w:rPr>
        <w:t xml:space="preserve"> ولی آنچنان</w:t>
      </w:r>
      <w:r w:rsidRPr="00325172">
        <w:rPr>
          <w:rFonts w:ascii="Tahoma" w:hAnsi="Tahoma" w:cs="IRLotus" w:hint="cs"/>
          <w:sz w:val="28"/>
          <w:szCs w:val="28"/>
          <w:rtl/>
        </w:rPr>
        <w:t xml:space="preserve"> </w:t>
      </w:r>
      <w:r w:rsidRPr="00325172">
        <w:rPr>
          <w:rFonts w:ascii="Tahoma" w:hAnsi="Tahoma" w:cs="IRLotus"/>
          <w:sz w:val="28"/>
          <w:szCs w:val="28"/>
          <w:rtl/>
        </w:rPr>
        <w:t>که می</w:t>
      </w:r>
      <w:r w:rsidRPr="00325172">
        <w:rPr>
          <w:rFonts w:cs="IRLotus" w:hint="cs"/>
          <w:color w:val="000000"/>
          <w:sz w:val="28"/>
          <w:szCs w:val="28"/>
          <w:rtl/>
        </w:rPr>
        <w:t>‌</w:t>
      </w:r>
      <w:r w:rsidRPr="00325172">
        <w:rPr>
          <w:rFonts w:ascii="Tahoma" w:hAnsi="Tahoma" w:cs="IRLotus"/>
          <w:sz w:val="28"/>
          <w:szCs w:val="28"/>
          <w:rtl/>
        </w:rPr>
        <w:t>خواستند</w:t>
      </w:r>
      <w:r w:rsidRPr="00325172">
        <w:rPr>
          <w:rFonts w:ascii="Tahoma" w:hAnsi="Tahoma" w:cs="IRLotus" w:hint="cs"/>
          <w:sz w:val="28"/>
          <w:szCs w:val="28"/>
          <w:rtl/>
        </w:rPr>
        <w:t>،</w:t>
      </w:r>
      <w:r w:rsidRPr="00325172">
        <w:rPr>
          <w:rFonts w:ascii="Tahoma" w:hAnsi="Tahoma" w:cs="IRLotus"/>
          <w:sz w:val="28"/>
          <w:szCs w:val="28"/>
          <w:rtl/>
        </w:rPr>
        <w:t xml:space="preserve"> تجلیل نشد، و چون در مسجد امام قم مجلس فاتح</w:t>
      </w:r>
      <w:r w:rsidRPr="00325172">
        <w:rPr>
          <w:rFonts w:cs="IRLotus" w:hint="cs"/>
          <w:color w:val="000000"/>
          <w:sz w:val="28"/>
          <w:szCs w:val="28"/>
          <w:rtl/>
        </w:rPr>
        <w:t>ه‌ا</w:t>
      </w:r>
      <w:r w:rsidRPr="00325172">
        <w:rPr>
          <w:rFonts w:ascii="Tahoma" w:hAnsi="Tahoma" w:cs="IRLotus"/>
          <w:sz w:val="28"/>
          <w:szCs w:val="28"/>
          <w:rtl/>
        </w:rPr>
        <w:t>ی گرفتند و سیدی به نام موسی خوئی قصد داشت در آن مجلس شرکت کند، رفقای ما او را گرفتند و کتک زدند به طوری که خون از سرش جاری شد</w:t>
      </w:r>
      <w:r w:rsidRPr="00325172">
        <w:rPr>
          <w:rFonts w:ascii="Tahoma" w:hAnsi="Tahoma" w:cs="IRLotus" w:hint="cs"/>
          <w:sz w:val="28"/>
          <w:szCs w:val="28"/>
          <w:rtl/>
        </w:rPr>
        <w:t>.</w:t>
      </w:r>
      <w:r w:rsidRPr="00325172">
        <w:rPr>
          <w:rFonts w:ascii="Tahoma" w:hAnsi="Tahoma" w:cs="IRLotus"/>
          <w:sz w:val="28"/>
          <w:szCs w:val="28"/>
          <w:rtl/>
        </w:rPr>
        <w:t xml:space="preserve"> چون دولت چنین دید</w:t>
      </w:r>
      <w:r w:rsidRPr="00325172">
        <w:rPr>
          <w:rFonts w:ascii="Tahoma" w:hAnsi="Tahoma" w:cs="IRLotus" w:hint="cs"/>
          <w:sz w:val="28"/>
          <w:szCs w:val="28"/>
          <w:rtl/>
        </w:rPr>
        <w:t>،</w:t>
      </w:r>
      <w:r w:rsidRPr="00325172">
        <w:rPr>
          <w:rFonts w:ascii="Tahoma" w:hAnsi="Tahoma" w:cs="IRLotus"/>
          <w:sz w:val="28"/>
          <w:szCs w:val="28"/>
          <w:rtl/>
        </w:rPr>
        <w:t xml:space="preserve"> از دفن جنازه در قم منصرف شد و جنازه را به تهران بردند</w:t>
      </w:r>
      <w:r w:rsidRPr="00325172">
        <w:rPr>
          <w:rFonts w:ascii="Tahoma" w:hAnsi="Tahoma" w:cs="IRLotus" w:hint="cs"/>
          <w:sz w:val="28"/>
          <w:szCs w:val="28"/>
          <w:rtl/>
        </w:rPr>
        <w:t>.</w:t>
      </w:r>
      <w:r w:rsidRPr="00325172">
        <w:rPr>
          <w:rFonts w:ascii="Tahoma" w:hAnsi="Tahoma" w:cs="IRLotus"/>
          <w:sz w:val="28"/>
          <w:szCs w:val="28"/>
          <w:rtl/>
        </w:rPr>
        <w:t xml:space="preserve"> دیگر </w:t>
      </w:r>
      <w:r w:rsidRPr="00325172">
        <w:rPr>
          <w:rFonts w:ascii="Tahoma" w:hAnsi="Tahoma" w:cs="IRLotus" w:hint="cs"/>
          <w:sz w:val="28"/>
          <w:szCs w:val="28"/>
          <w:rtl/>
        </w:rPr>
        <w:t xml:space="preserve">[اینکه] </w:t>
      </w:r>
      <w:r w:rsidRPr="00325172">
        <w:rPr>
          <w:rFonts w:ascii="Tahoma" w:hAnsi="Tahoma" w:cs="IRLotus"/>
          <w:sz w:val="28"/>
          <w:szCs w:val="28"/>
          <w:rtl/>
        </w:rPr>
        <w:t xml:space="preserve">در تهران چه شده، بنده حاضر نبودم. </w:t>
      </w:r>
    </w:p>
    <w:p w:rsidR="00325172" w:rsidRPr="00325172" w:rsidRDefault="00325172" w:rsidP="00172022">
      <w:pPr>
        <w:pStyle w:val="a8"/>
        <w:spacing w:after="0"/>
        <w:rPr>
          <w:rtl/>
          <w:lang w:bidi="fa-IR"/>
        </w:rPr>
      </w:pPr>
      <w:bookmarkStart w:id="98" w:name="38"/>
      <w:bookmarkStart w:id="99" w:name="_Toc242817983"/>
      <w:bookmarkStart w:id="100" w:name="_Toc243474543"/>
      <w:bookmarkStart w:id="101" w:name="_Toc282021131"/>
      <w:bookmarkStart w:id="102" w:name="_Toc402346238"/>
      <w:bookmarkStart w:id="103" w:name="_Toc454380008"/>
      <w:r w:rsidRPr="00325172">
        <w:rPr>
          <w:rtl/>
          <w:lang w:bidi="fa-IR"/>
        </w:rPr>
        <w:t>اشعار مؤلف راجع به مظلومیت خود</w:t>
      </w:r>
      <w:bookmarkEnd w:id="98"/>
      <w:bookmarkEnd w:id="99"/>
      <w:bookmarkEnd w:id="100"/>
      <w:bookmarkEnd w:id="101"/>
      <w:bookmarkEnd w:id="102"/>
      <w:bookmarkEnd w:id="103"/>
    </w:p>
    <w:p w:rsidR="00325172" w:rsidRPr="00325172" w:rsidRDefault="00325172" w:rsidP="00172022">
      <w:pPr>
        <w:ind w:firstLine="284"/>
        <w:jc w:val="both"/>
        <w:rPr>
          <w:rFonts w:cs="IRLotus"/>
          <w:sz w:val="28"/>
          <w:szCs w:val="28"/>
          <w:rtl/>
        </w:rPr>
      </w:pPr>
      <w:r w:rsidRPr="00325172">
        <w:rPr>
          <w:rFonts w:ascii="Tahoma" w:hAnsi="Tahoma" w:cs="IRLotus"/>
          <w:sz w:val="28"/>
          <w:szCs w:val="28"/>
          <w:rtl/>
        </w:rPr>
        <w:t>در ایامی که روحانی</w:t>
      </w:r>
      <w:r w:rsidRPr="00325172">
        <w:rPr>
          <w:rFonts w:ascii="Tahoma" w:hAnsi="Tahoma" w:cs="IRLotus" w:hint="cs"/>
          <w:sz w:val="28"/>
          <w:szCs w:val="28"/>
          <w:rtl/>
        </w:rPr>
        <w:t>‌</w:t>
      </w:r>
      <w:r w:rsidRPr="00325172">
        <w:rPr>
          <w:rFonts w:ascii="Tahoma" w:hAnsi="Tahoma" w:cs="IRLotus"/>
          <w:sz w:val="28"/>
          <w:szCs w:val="28"/>
          <w:rtl/>
        </w:rPr>
        <w:t>نمایان و دکانداران مذهبی علیه من متحد</w:t>
      </w:r>
      <w:r w:rsidRPr="00325172">
        <w:rPr>
          <w:rFonts w:ascii="Tahoma" w:hAnsi="Tahoma" w:cs="IRLotus" w:hint="cs"/>
          <w:sz w:val="28"/>
          <w:szCs w:val="28"/>
          <w:rtl/>
        </w:rPr>
        <w:t xml:space="preserve"> [شده]</w:t>
      </w:r>
      <w:r w:rsidRPr="00325172">
        <w:rPr>
          <w:rFonts w:ascii="Tahoma" w:hAnsi="Tahoma" w:cs="IRLotus"/>
          <w:sz w:val="28"/>
          <w:szCs w:val="28"/>
          <w:rtl/>
        </w:rPr>
        <w:t xml:space="preserve"> و کمر به بدنام کردن</w:t>
      </w:r>
      <w:r w:rsidRPr="00325172">
        <w:rPr>
          <w:rFonts w:ascii="Tahoma" w:hAnsi="Tahoma" w:cs="IRLotus" w:hint="cs"/>
          <w:sz w:val="28"/>
          <w:szCs w:val="28"/>
          <w:rtl/>
        </w:rPr>
        <w:t xml:space="preserve"> </w:t>
      </w:r>
      <w:r w:rsidRPr="00325172">
        <w:rPr>
          <w:rFonts w:ascii="Tahoma" w:hAnsi="Tahoma" w:cs="IRLotus"/>
          <w:sz w:val="28"/>
          <w:szCs w:val="28"/>
          <w:rtl/>
        </w:rPr>
        <w:t>م</w:t>
      </w:r>
      <w:r w:rsidRPr="00325172">
        <w:rPr>
          <w:rFonts w:ascii="Tahoma" w:hAnsi="Tahoma" w:cs="IRLotus" w:hint="cs"/>
          <w:sz w:val="28"/>
          <w:szCs w:val="28"/>
          <w:rtl/>
        </w:rPr>
        <w:t>ن</w:t>
      </w:r>
      <w:r w:rsidRPr="00325172">
        <w:rPr>
          <w:rFonts w:ascii="Tahoma" w:hAnsi="Tahoma" w:cs="IRLotus"/>
          <w:sz w:val="28"/>
          <w:szCs w:val="28"/>
          <w:rtl/>
        </w:rPr>
        <w:t xml:space="preserve"> بسته بودند و به دولت شاه و اعمال زور متوسل شدند و عوام را برای غصب مسجد</w:t>
      </w:r>
      <w:r w:rsidRPr="00325172">
        <w:rPr>
          <w:rFonts w:ascii="Tahoma" w:hAnsi="Tahoma" w:cs="IRLotus" w:hint="cs"/>
          <w:sz w:val="28"/>
          <w:szCs w:val="28"/>
          <w:rtl/>
        </w:rPr>
        <w:t xml:space="preserve"> [گذرِ دفتر وزیر</w:t>
      </w:r>
      <w:r w:rsidRPr="00325172">
        <w:rPr>
          <w:rFonts w:cs="IRLotus" w:hint="cs"/>
          <w:sz w:val="28"/>
          <w:szCs w:val="28"/>
          <w:rtl/>
        </w:rPr>
        <w:t>]</w:t>
      </w:r>
      <w:r w:rsidRPr="00325172">
        <w:rPr>
          <w:rFonts w:ascii="Tahoma" w:hAnsi="Tahoma" w:cs="IRLotus"/>
          <w:sz w:val="28"/>
          <w:szCs w:val="28"/>
          <w:rtl/>
        </w:rPr>
        <w:t xml:space="preserve"> تحریک کردند و منزلم در محاصره آنان قرار داشت و امنیت از زندگی</w:t>
      </w:r>
      <w:r w:rsidRPr="00325172">
        <w:rPr>
          <w:rFonts w:ascii="Tahoma" w:hAnsi="Tahoma" w:cs="IRLotus" w:hint="cs"/>
          <w:sz w:val="28"/>
          <w:szCs w:val="28"/>
          <w:rtl/>
        </w:rPr>
        <w:t>‌ا</w:t>
      </w:r>
      <w:r w:rsidRPr="00325172">
        <w:rPr>
          <w:rFonts w:ascii="Tahoma" w:hAnsi="Tahoma" w:cs="IRLotus"/>
          <w:sz w:val="28"/>
          <w:szCs w:val="28"/>
          <w:rtl/>
        </w:rPr>
        <w:t>م سلب شده بود، ابیات ذیل را سرودم:</w:t>
      </w:r>
    </w:p>
    <w:tbl>
      <w:tblPr>
        <w:bidiVisual/>
        <w:tblW w:w="7206" w:type="dxa"/>
        <w:jc w:val="center"/>
        <w:tblLayout w:type="fixed"/>
        <w:tblCellMar>
          <w:left w:w="0" w:type="dxa"/>
          <w:right w:w="0" w:type="dxa"/>
        </w:tblCellMar>
        <w:tblLook w:val="0000" w:firstRow="0" w:lastRow="0" w:firstColumn="0" w:lastColumn="0" w:noHBand="0" w:noVBand="0"/>
      </w:tblPr>
      <w:tblGrid>
        <w:gridCol w:w="2528"/>
        <w:gridCol w:w="567"/>
        <w:gridCol w:w="279"/>
        <w:gridCol w:w="448"/>
        <w:gridCol w:w="90"/>
        <w:gridCol w:w="3294"/>
      </w:tblGrid>
      <w:tr w:rsidR="00325172" w:rsidRPr="00325172" w:rsidTr="00172022">
        <w:trPr>
          <w:jc w:val="center"/>
        </w:trPr>
        <w:tc>
          <w:tcPr>
            <w:tcW w:w="3374" w:type="dxa"/>
            <w:gridSpan w:val="3"/>
            <w:vAlign w:val="center"/>
          </w:tcPr>
          <w:p w:rsidR="00325172" w:rsidRPr="00325172" w:rsidRDefault="00325172" w:rsidP="00881339">
            <w:pPr>
              <w:ind w:left="28"/>
              <w:jc w:val="lowKashida"/>
              <w:rPr>
                <w:rFonts w:cs="IRLotus"/>
                <w:sz w:val="2"/>
                <w:szCs w:val="2"/>
              </w:rPr>
            </w:pPr>
            <w:r w:rsidRPr="00325172">
              <w:rPr>
                <w:rFonts w:ascii="Tahoma" w:hAnsi="Tahoma" w:cs="IRLotus"/>
                <w:sz w:val="28"/>
                <w:szCs w:val="28"/>
                <w:rtl/>
              </w:rPr>
              <w:t>گمرهان را بهر خود دشمن نمود</w:t>
            </w:r>
            <w:r w:rsidRPr="00325172">
              <w:rPr>
                <w:rFonts w:ascii="Tahoma" w:hAnsi="Tahoma" w:cs="IRLotus" w:hint="cs"/>
                <w:sz w:val="28"/>
                <w:szCs w:val="28"/>
                <w:rtl/>
              </w:rPr>
              <w:br/>
            </w:r>
          </w:p>
        </w:tc>
        <w:tc>
          <w:tcPr>
            <w:tcW w:w="448" w:type="dxa"/>
          </w:tcPr>
          <w:p w:rsidR="00325172" w:rsidRPr="00325172" w:rsidRDefault="00325172" w:rsidP="00172022">
            <w:pPr>
              <w:jc w:val="both"/>
              <w:rPr>
                <w:rFonts w:ascii="Tahoma" w:hAnsi="Tahoma" w:cs="IRLotus"/>
                <w:sz w:val="28"/>
                <w:szCs w:val="28"/>
                <w:rtl/>
              </w:rPr>
            </w:pPr>
          </w:p>
        </w:tc>
        <w:tc>
          <w:tcPr>
            <w:tcW w:w="3384" w:type="dxa"/>
            <w:gridSpan w:val="2"/>
            <w:vAlign w:val="center"/>
          </w:tcPr>
          <w:p w:rsidR="00325172" w:rsidRPr="00325172" w:rsidRDefault="00325172" w:rsidP="00881339">
            <w:pPr>
              <w:ind w:left="28"/>
              <w:jc w:val="lowKashida"/>
              <w:rPr>
                <w:rFonts w:cs="IRLotus"/>
                <w:sz w:val="2"/>
                <w:szCs w:val="2"/>
              </w:rPr>
            </w:pPr>
            <w:r w:rsidRPr="00325172">
              <w:rPr>
                <w:rFonts w:ascii="Tahoma" w:hAnsi="Tahoma" w:cs="IRLotus"/>
                <w:sz w:val="28"/>
                <w:szCs w:val="28"/>
                <w:rtl/>
              </w:rPr>
              <w:t>برقعی چون راه حق روشن نمود</w:t>
            </w:r>
            <w:r w:rsidRPr="00325172">
              <w:rPr>
                <w:rFonts w:ascii="Tahoma" w:hAnsi="Tahoma" w:cs="IRLotus" w:hint="cs"/>
                <w:sz w:val="28"/>
                <w:szCs w:val="28"/>
                <w:rtl/>
              </w:rPr>
              <w:br/>
            </w:r>
          </w:p>
        </w:tc>
      </w:tr>
      <w:tr w:rsidR="00325172" w:rsidRPr="00325172" w:rsidTr="00172022">
        <w:trPr>
          <w:jc w:val="center"/>
        </w:trPr>
        <w:tc>
          <w:tcPr>
            <w:tcW w:w="3374" w:type="dxa"/>
            <w:gridSpan w:val="3"/>
            <w:vAlign w:val="center"/>
          </w:tcPr>
          <w:p w:rsidR="00325172" w:rsidRPr="00325172" w:rsidRDefault="00325172" w:rsidP="00881339">
            <w:pPr>
              <w:ind w:left="28"/>
              <w:jc w:val="lowKashida"/>
              <w:rPr>
                <w:rFonts w:cs="IRLotus"/>
                <w:sz w:val="2"/>
                <w:szCs w:val="2"/>
              </w:rPr>
            </w:pPr>
            <w:r w:rsidRPr="00325172">
              <w:rPr>
                <w:rFonts w:ascii="Tahoma" w:hAnsi="Tahoma" w:cs="IRLotus"/>
                <w:sz w:val="28"/>
                <w:szCs w:val="28"/>
                <w:rtl/>
              </w:rPr>
              <w:t>راه پرخار است و پرآزار بود</w:t>
            </w:r>
            <w:r w:rsidRPr="00325172">
              <w:rPr>
                <w:rFonts w:cs="IRLotus" w:hint="cs"/>
                <w:sz w:val="28"/>
                <w:szCs w:val="28"/>
                <w:rtl/>
              </w:rPr>
              <w:br/>
            </w:r>
          </w:p>
        </w:tc>
        <w:tc>
          <w:tcPr>
            <w:tcW w:w="448" w:type="dxa"/>
          </w:tcPr>
          <w:p w:rsidR="00325172" w:rsidRPr="00325172" w:rsidRDefault="00325172" w:rsidP="00172022">
            <w:pPr>
              <w:jc w:val="lowKashida"/>
              <w:rPr>
                <w:rFonts w:ascii="Tahoma" w:hAnsi="Tahoma" w:cs="IRLotus"/>
                <w:sz w:val="28"/>
                <w:szCs w:val="28"/>
                <w:rtl/>
              </w:rPr>
            </w:pPr>
          </w:p>
        </w:tc>
        <w:tc>
          <w:tcPr>
            <w:tcW w:w="3384" w:type="dxa"/>
            <w:gridSpan w:val="2"/>
            <w:vAlign w:val="center"/>
          </w:tcPr>
          <w:p w:rsidR="00325172" w:rsidRPr="00325172" w:rsidRDefault="00325172" w:rsidP="00881339">
            <w:pPr>
              <w:ind w:left="28"/>
              <w:jc w:val="lowKashida"/>
              <w:rPr>
                <w:rFonts w:cs="IRLotus"/>
                <w:sz w:val="2"/>
                <w:szCs w:val="2"/>
              </w:rPr>
            </w:pPr>
            <w:r w:rsidRPr="00325172">
              <w:rPr>
                <w:rFonts w:ascii="Tahoma" w:hAnsi="Tahoma" w:cs="IRLotus"/>
                <w:sz w:val="28"/>
                <w:szCs w:val="28"/>
                <w:rtl/>
              </w:rPr>
              <w:t>آری آری راه حق دشوار بود</w:t>
            </w:r>
            <w:r w:rsidRPr="00325172">
              <w:rPr>
                <w:rFonts w:ascii="Tahoma" w:hAnsi="Tahoma" w:cs="IRLotus" w:hint="cs"/>
                <w:sz w:val="28"/>
                <w:szCs w:val="28"/>
                <w:rtl/>
              </w:rPr>
              <w:br/>
            </w:r>
          </w:p>
        </w:tc>
      </w:tr>
      <w:tr w:rsidR="00325172" w:rsidRPr="00325172" w:rsidTr="00172022">
        <w:trPr>
          <w:jc w:val="center"/>
        </w:trPr>
        <w:tc>
          <w:tcPr>
            <w:tcW w:w="3374" w:type="dxa"/>
            <w:gridSpan w:val="3"/>
            <w:vAlign w:val="center"/>
          </w:tcPr>
          <w:p w:rsidR="00325172" w:rsidRPr="00325172" w:rsidRDefault="00325172" w:rsidP="00881339">
            <w:pPr>
              <w:ind w:left="28"/>
              <w:jc w:val="lowKashida"/>
              <w:rPr>
                <w:rFonts w:cs="IRLotus"/>
                <w:sz w:val="2"/>
                <w:szCs w:val="2"/>
              </w:rPr>
            </w:pPr>
            <w:r w:rsidRPr="00325172">
              <w:rPr>
                <w:rFonts w:ascii="Tahoma" w:hAnsi="Tahoma" w:cs="IRLotus"/>
                <w:sz w:val="28"/>
                <w:szCs w:val="28"/>
                <w:rtl/>
              </w:rPr>
              <w:t>بایدش سختی کشد در راه حق</w:t>
            </w:r>
            <w:r w:rsidRPr="00325172">
              <w:rPr>
                <w:rFonts w:ascii="Tahoma" w:hAnsi="Tahoma" w:cs="IRLotus" w:hint="cs"/>
                <w:sz w:val="28"/>
                <w:szCs w:val="28"/>
                <w:rtl/>
              </w:rPr>
              <w:br/>
            </w:r>
          </w:p>
        </w:tc>
        <w:tc>
          <w:tcPr>
            <w:tcW w:w="448" w:type="dxa"/>
          </w:tcPr>
          <w:p w:rsidR="00325172" w:rsidRPr="00325172" w:rsidRDefault="00325172" w:rsidP="00172022">
            <w:pPr>
              <w:jc w:val="lowKashida"/>
              <w:rPr>
                <w:rFonts w:ascii="Tahoma" w:hAnsi="Tahoma" w:cs="IRLotus"/>
                <w:sz w:val="28"/>
                <w:szCs w:val="28"/>
                <w:rtl/>
              </w:rPr>
            </w:pPr>
          </w:p>
        </w:tc>
        <w:tc>
          <w:tcPr>
            <w:tcW w:w="3384" w:type="dxa"/>
            <w:gridSpan w:val="2"/>
            <w:vAlign w:val="center"/>
          </w:tcPr>
          <w:p w:rsidR="00325172" w:rsidRPr="00325172" w:rsidRDefault="00325172" w:rsidP="00881339">
            <w:pPr>
              <w:ind w:left="28"/>
              <w:jc w:val="lowKashida"/>
              <w:rPr>
                <w:rFonts w:cs="IRLotus"/>
                <w:sz w:val="2"/>
                <w:szCs w:val="2"/>
              </w:rPr>
            </w:pPr>
            <w:r w:rsidRPr="00325172">
              <w:rPr>
                <w:rFonts w:ascii="Tahoma" w:hAnsi="Tahoma" w:cs="IRLotus"/>
                <w:sz w:val="28"/>
                <w:szCs w:val="28"/>
                <w:rtl/>
              </w:rPr>
              <w:t>هر که عزت خواهد از درگاه حق</w:t>
            </w:r>
            <w:r w:rsidRPr="00325172">
              <w:rPr>
                <w:rFonts w:cs="IRLotus" w:hint="cs"/>
                <w:sz w:val="28"/>
                <w:szCs w:val="28"/>
                <w:rtl/>
              </w:rPr>
              <w:br/>
            </w:r>
          </w:p>
        </w:tc>
      </w:tr>
      <w:tr w:rsidR="00325172" w:rsidRPr="00325172" w:rsidTr="00172022">
        <w:trPr>
          <w:jc w:val="center"/>
        </w:trPr>
        <w:tc>
          <w:tcPr>
            <w:tcW w:w="3374" w:type="dxa"/>
            <w:gridSpan w:val="3"/>
            <w:vAlign w:val="center"/>
          </w:tcPr>
          <w:p w:rsidR="00325172" w:rsidRPr="00325172" w:rsidRDefault="00325172" w:rsidP="00881339">
            <w:pPr>
              <w:ind w:left="28"/>
              <w:jc w:val="lowKashida"/>
              <w:rPr>
                <w:rFonts w:cs="IRLotus"/>
                <w:sz w:val="2"/>
                <w:szCs w:val="2"/>
              </w:rPr>
            </w:pPr>
            <w:r w:rsidRPr="00325172">
              <w:rPr>
                <w:rFonts w:ascii="Tahoma" w:hAnsi="Tahoma" w:cs="IRLotus"/>
                <w:sz w:val="28"/>
                <w:szCs w:val="28"/>
                <w:rtl/>
              </w:rPr>
              <w:t>روضه خوانان عوام بی حیا</w:t>
            </w:r>
            <w:r w:rsidRPr="00325172">
              <w:rPr>
                <w:rFonts w:cs="IRLotus" w:hint="cs"/>
                <w:sz w:val="28"/>
                <w:szCs w:val="28"/>
                <w:rtl/>
              </w:rPr>
              <w:br/>
            </w:r>
          </w:p>
        </w:tc>
        <w:tc>
          <w:tcPr>
            <w:tcW w:w="448" w:type="dxa"/>
          </w:tcPr>
          <w:p w:rsidR="00325172" w:rsidRPr="00325172" w:rsidRDefault="00325172" w:rsidP="00172022">
            <w:pPr>
              <w:jc w:val="lowKashida"/>
              <w:rPr>
                <w:rFonts w:ascii="Tahoma" w:hAnsi="Tahoma" w:cs="IRLotus"/>
                <w:sz w:val="28"/>
                <w:szCs w:val="28"/>
                <w:rtl/>
              </w:rPr>
            </w:pPr>
          </w:p>
        </w:tc>
        <w:tc>
          <w:tcPr>
            <w:tcW w:w="3384" w:type="dxa"/>
            <w:gridSpan w:val="2"/>
            <w:vAlign w:val="center"/>
          </w:tcPr>
          <w:p w:rsidR="00325172" w:rsidRPr="00325172" w:rsidRDefault="00325172" w:rsidP="00881339">
            <w:pPr>
              <w:ind w:left="28"/>
              <w:jc w:val="lowKashida"/>
              <w:rPr>
                <w:rFonts w:cs="IRLotus"/>
                <w:sz w:val="2"/>
                <w:szCs w:val="2"/>
              </w:rPr>
            </w:pPr>
            <w:r w:rsidRPr="00325172">
              <w:rPr>
                <w:rFonts w:ascii="Tahoma" w:hAnsi="Tahoma" w:cs="IRLotus"/>
                <w:sz w:val="28"/>
                <w:szCs w:val="28"/>
                <w:rtl/>
              </w:rPr>
              <w:t>زین سبب عالم نمایان</w:t>
            </w:r>
            <w:r w:rsidRPr="00325172">
              <w:rPr>
                <w:rFonts w:ascii="Tahoma" w:hAnsi="Tahoma" w:cs="IRLotus" w:hint="cs"/>
                <w:sz w:val="28"/>
                <w:szCs w:val="28"/>
                <w:rtl/>
              </w:rPr>
              <w:t>ِ</w:t>
            </w:r>
            <w:r w:rsidRPr="00325172">
              <w:rPr>
                <w:rFonts w:ascii="Tahoma" w:hAnsi="Tahoma" w:cs="IRLotus"/>
                <w:sz w:val="28"/>
                <w:szCs w:val="28"/>
                <w:rtl/>
              </w:rPr>
              <w:t xml:space="preserve"> د</w:t>
            </w:r>
            <w:r w:rsidRPr="00325172">
              <w:rPr>
                <w:rFonts w:ascii="Tahoma" w:hAnsi="Tahoma" w:cs="IRLotus" w:hint="cs"/>
                <w:sz w:val="28"/>
                <w:szCs w:val="28"/>
                <w:rtl/>
              </w:rPr>
              <w:t>َ</w:t>
            </w:r>
            <w:r w:rsidRPr="00325172">
              <w:rPr>
                <w:rFonts w:ascii="Tahoma" w:hAnsi="Tahoma" w:cs="IRLotus"/>
                <w:sz w:val="28"/>
                <w:szCs w:val="28"/>
                <w:rtl/>
              </w:rPr>
              <w:t>غا</w:t>
            </w:r>
            <w:r w:rsidRPr="00325172">
              <w:rPr>
                <w:rFonts w:cs="IRLotus" w:hint="cs"/>
                <w:sz w:val="28"/>
                <w:szCs w:val="28"/>
                <w:rtl/>
              </w:rPr>
              <w:br/>
            </w:r>
          </w:p>
        </w:tc>
      </w:tr>
      <w:tr w:rsidR="00325172" w:rsidRPr="00325172" w:rsidTr="00172022">
        <w:trPr>
          <w:jc w:val="center"/>
        </w:trPr>
        <w:tc>
          <w:tcPr>
            <w:tcW w:w="3374" w:type="dxa"/>
            <w:gridSpan w:val="3"/>
            <w:vAlign w:val="center"/>
          </w:tcPr>
          <w:p w:rsidR="00325172" w:rsidRPr="00325172" w:rsidRDefault="00325172" w:rsidP="00881339">
            <w:pPr>
              <w:ind w:left="28"/>
              <w:jc w:val="lowKashida"/>
              <w:rPr>
                <w:rFonts w:cs="IRLotus"/>
                <w:sz w:val="2"/>
                <w:szCs w:val="2"/>
              </w:rPr>
            </w:pPr>
            <w:r w:rsidRPr="00325172">
              <w:rPr>
                <w:rFonts w:ascii="Tahoma" w:hAnsi="Tahoma" w:cs="IRLotus"/>
                <w:sz w:val="28"/>
                <w:szCs w:val="28"/>
                <w:rtl/>
              </w:rPr>
              <w:t>با خران خود به کوشش آمدند</w:t>
            </w:r>
            <w:r w:rsidRPr="00325172">
              <w:rPr>
                <w:rFonts w:cs="IRLotus" w:hint="cs"/>
                <w:sz w:val="28"/>
                <w:szCs w:val="28"/>
                <w:rtl/>
              </w:rPr>
              <w:br/>
            </w:r>
          </w:p>
        </w:tc>
        <w:tc>
          <w:tcPr>
            <w:tcW w:w="448" w:type="dxa"/>
          </w:tcPr>
          <w:p w:rsidR="00325172" w:rsidRPr="00325172" w:rsidRDefault="00325172" w:rsidP="00172022">
            <w:pPr>
              <w:jc w:val="lowKashida"/>
              <w:rPr>
                <w:rFonts w:ascii="Tahoma" w:hAnsi="Tahoma" w:cs="IRLotus"/>
                <w:sz w:val="28"/>
                <w:szCs w:val="28"/>
                <w:rtl/>
              </w:rPr>
            </w:pPr>
          </w:p>
        </w:tc>
        <w:tc>
          <w:tcPr>
            <w:tcW w:w="3384" w:type="dxa"/>
            <w:gridSpan w:val="2"/>
            <w:vAlign w:val="center"/>
          </w:tcPr>
          <w:p w:rsidR="00325172" w:rsidRPr="00325172" w:rsidRDefault="00325172" w:rsidP="00881339">
            <w:pPr>
              <w:ind w:left="28"/>
              <w:jc w:val="lowKashida"/>
              <w:rPr>
                <w:rFonts w:cs="IRLotus"/>
                <w:sz w:val="2"/>
                <w:szCs w:val="2"/>
              </w:rPr>
            </w:pPr>
            <w:r w:rsidRPr="00325172">
              <w:rPr>
                <w:rFonts w:ascii="Tahoma" w:hAnsi="Tahoma" w:cs="IRLotus"/>
                <w:sz w:val="28"/>
                <w:szCs w:val="28"/>
                <w:rtl/>
              </w:rPr>
              <w:t>پس به همدستی به جنبش آمدند</w:t>
            </w:r>
            <w:r w:rsidRPr="00325172">
              <w:rPr>
                <w:rFonts w:cs="IRLotus" w:hint="cs"/>
                <w:sz w:val="28"/>
                <w:szCs w:val="28"/>
                <w:rtl/>
              </w:rPr>
              <w:br/>
            </w:r>
          </w:p>
        </w:tc>
      </w:tr>
      <w:tr w:rsidR="00325172" w:rsidRPr="00325172" w:rsidTr="00172022">
        <w:trPr>
          <w:jc w:val="center"/>
        </w:trPr>
        <w:tc>
          <w:tcPr>
            <w:tcW w:w="3374" w:type="dxa"/>
            <w:gridSpan w:val="3"/>
            <w:vAlign w:val="center"/>
          </w:tcPr>
          <w:p w:rsidR="00325172" w:rsidRPr="00325172" w:rsidRDefault="00325172" w:rsidP="00881339">
            <w:pPr>
              <w:ind w:left="28"/>
              <w:jc w:val="lowKashida"/>
              <w:rPr>
                <w:rFonts w:cs="IRLotus"/>
                <w:sz w:val="2"/>
                <w:szCs w:val="2"/>
              </w:rPr>
            </w:pPr>
            <w:r w:rsidRPr="00325172">
              <w:rPr>
                <w:rFonts w:ascii="Tahoma" w:hAnsi="Tahoma" w:cs="IRLotus"/>
                <w:sz w:val="28"/>
                <w:szCs w:val="28"/>
                <w:rtl/>
              </w:rPr>
              <w:t>تا که بنمودند ما را متهم</w:t>
            </w:r>
            <w:r w:rsidRPr="00325172">
              <w:rPr>
                <w:rFonts w:cs="IRLotus" w:hint="cs"/>
                <w:sz w:val="28"/>
                <w:szCs w:val="28"/>
                <w:rtl/>
              </w:rPr>
              <w:br/>
            </w:r>
          </w:p>
        </w:tc>
        <w:tc>
          <w:tcPr>
            <w:tcW w:w="448" w:type="dxa"/>
          </w:tcPr>
          <w:p w:rsidR="00325172" w:rsidRPr="00325172" w:rsidRDefault="00325172" w:rsidP="00172022">
            <w:pPr>
              <w:jc w:val="lowKashida"/>
              <w:rPr>
                <w:rFonts w:ascii="Tahoma" w:hAnsi="Tahoma" w:cs="IRLotus"/>
                <w:sz w:val="28"/>
                <w:szCs w:val="28"/>
                <w:rtl/>
              </w:rPr>
            </w:pPr>
          </w:p>
        </w:tc>
        <w:tc>
          <w:tcPr>
            <w:tcW w:w="3384" w:type="dxa"/>
            <w:gridSpan w:val="2"/>
            <w:vAlign w:val="center"/>
          </w:tcPr>
          <w:p w:rsidR="00325172" w:rsidRPr="00325172" w:rsidRDefault="00325172" w:rsidP="00881339">
            <w:pPr>
              <w:ind w:left="28"/>
              <w:jc w:val="lowKashida"/>
              <w:rPr>
                <w:rFonts w:cs="IRLotus"/>
                <w:sz w:val="2"/>
                <w:szCs w:val="2"/>
              </w:rPr>
            </w:pPr>
            <w:r w:rsidRPr="00325172">
              <w:rPr>
                <w:rFonts w:ascii="Tahoma" w:hAnsi="Tahoma" w:cs="IRLotus"/>
                <w:sz w:val="28"/>
                <w:szCs w:val="28"/>
                <w:rtl/>
              </w:rPr>
              <w:t>رشوه</w:t>
            </w:r>
            <w:r w:rsidRPr="00325172">
              <w:rPr>
                <w:rFonts w:ascii="Tahoma" w:hAnsi="Tahoma" w:cs="IRLotus" w:hint="cs"/>
                <w:sz w:val="28"/>
                <w:szCs w:val="28"/>
                <w:rtl/>
              </w:rPr>
              <w:t>‌</w:t>
            </w:r>
            <w:r w:rsidRPr="00325172">
              <w:rPr>
                <w:rFonts w:ascii="Tahoma" w:hAnsi="Tahoma" w:cs="IRLotus"/>
                <w:sz w:val="28"/>
                <w:szCs w:val="28"/>
                <w:rtl/>
              </w:rPr>
              <w:t>ها دادند بر اهل ستم</w:t>
            </w:r>
            <w:r w:rsidRPr="00325172">
              <w:rPr>
                <w:rFonts w:cs="IRLotus" w:hint="cs"/>
                <w:sz w:val="28"/>
                <w:szCs w:val="28"/>
                <w:rtl/>
              </w:rPr>
              <w:br/>
            </w:r>
          </w:p>
        </w:tc>
      </w:tr>
      <w:tr w:rsidR="00325172" w:rsidRPr="00325172" w:rsidTr="00172022">
        <w:trPr>
          <w:jc w:val="center"/>
        </w:trPr>
        <w:tc>
          <w:tcPr>
            <w:tcW w:w="3374" w:type="dxa"/>
            <w:gridSpan w:val="3"/>
            <w:vAlign w:val="center"/>
          </w:tcPr>
          <w:p w:rsidR="00325172" w:rsidRPr="00325172" w:rsidRDefault="00325172" w:rsidP="00881339">
            <w:pPr>
              <w:ind w:left="28"/>
              <w:jc w:val="lowKashida"/>
              <w:rPr>
                <w:rFonts w:cs="IRLotus"/>
                <w:sz w:val="2"/>
                <w:szCs w:val="2"/>
              </w:rPr>
            </w:pPr>
            <w:r w:rsidRPr="00325172">
              <w:rPr>
                <w:rFonts w:ascii="Tahoma" w:hAnsi="Tahoma" w:cs="IRLotus"/>
                <w:sz w:val="28"/>
                <w:szCs w:val="28"/>
                <w:rtl/>
              </w:rPr>
              <w:t>بسته شد مسجد ز اهل شور و شر</w:t>
            </w:r>
            <w:r w:rsidRPr="00325172">
              <w:rPr>
                <w:rFonts w:cs="IRLotus" w:hint="cs"/>
                <w:sz w:val="28"/>
                <w:szCs w:val="28"/>
                <w:rtl/>
              </w:rPr>
              <w:br/>
            </w:r>
          </w:p>
        </w:tc>
        <w:tc>
          <w:tcPr>
            <w:tcW w:w="448" w:type="dxa"/>
          </w:tcPr>
          <w:p w:rsidR="00325172" w:rsidRPr="00325172" w:rsidRDefault="00325172" w:rsidP="00172022">
            <w:pPr>
              <w:jc w:val="lowKashida"/>
              <w:rPr>
                <w:rFonts w:ascii="Tahoma" w:hAnsi="Tahoma" w:cs="IRLotus"/>
                <w:sz w:val="28"/>
                <w:szCs w:val="28"/>
                <w:rtl/>
              </w:rPr>
            </w:pPr>
          </w:p>
        </w:tc>
        <w:tc>
          <w:tcPr>
            <w:tcW w:w="3384" w:type="dxa"/>
            <w:gridSpan w:val="2"/>
            <w:vAlign w:val="center"/>
          </w:tcPr>
          <w:p w:rsidR="00325172" w:rsidRPr="00325172" w:rsidRDefault="00325172" w:rsidP="00881339">
            <w:pPr>
              <w:ind w:left="28"/>
              <w:jc w:val="lowKashida"/>
              <w:rPr>
                <w:rFonts w:cs="IRLotus"/>
                <w:sz w:val="2"/>
                <w:szCs w:val="2"/>
              </w:rPr>
            </w:pPr>
            <w:r w:rsidRPr="00325172">
              <w:rPr>
                <w:rFonts w:ascii="Tahoma" w:hAnsi="Tahoma" w:cs="IRLotus"/>
                <w:sz w:val="28"/>
                <w:szCs w:val="28"/>
                <w:rtl/>
              </w:rPr>
              <w:t>پس به زور پاسبان و سیم و زر</w:t>
            </w:r>
            <w:r w:rsidRPr="00325172">
              <w:rPr>
                <w:rFonts w:cs="IRLotus" w:hint="cs"/>
                <w:sz w:val="28"/>
                <w:szCs w:val="28"/>
                <w:rtl/>
              </w:rPr>
              <w:br/>
            </w:r>
          </w:p>
        </w:tc>
      </w:tr>
      <w:tr w:rsidR="00325172" w:rsidRPr="00325172" w:rsidTr="00172022">
        <w:trPr>
          <w:jc w:val="center"/>
        </w:trPr>
        <w:tc>
          <w:tcPr>
            <w:tcW w:w="3374" w:type="dxa"/>
            <w:gridSpan w:val="3"/>
            <w:vAlign w:val="center"/>
          </w:tcPr>
          <w:p w:rsidR="00325172" w:rsidRPr="00325172" w:rsidRDefault="00325172" w:rsidP="00881339">
            <w:pPr>
              <w:ind w:left="28"/>
              <w:jc w:val="lowKashida"/>
              <w:rPr>
                <w:rFonts w:cs="IRLotus"/>
                <w:sz w:val="2"/>
                <w:szCs w:val="2"/>
              </w:rPr>
            </w:pPr>
            <w:r w:rsidRPr="00325172">
              <w:rPr>
                <w:rFonts w:ascii="Tahoma" w:hAnsi="Tahoma" w:cs="IRLotus"/>
                <w:sz w:val="28"/>
                <w:szCs w:val="28"/>
                <w:rtl/>
              </w:rPr>
              <w:t>باز شد دکان نق</w:t>
            </w:r>
            <w:r w:rsidRPr="00325172">
              <w:rPr>
                <w:rFonts w:ascii="Tahoma" w:hAnsi="Tahoma" w:cs="IRLotus" w:hint="cs"/>
                <w:sz w:val="28"/>
                <w:szCs w:val="28"/>
                <w:rtl/>
              </w:rPr>
              <w:t>ّ</w:t>
            </w:r>
            <w:r w:rsidRPr="00325172">
              <w:rPr>
                <w:rFonts w:ascii="Tahoma" w:hAnsi="Tahoma" w:cs="IRLotus"/>
                <w:sz w:val="28"/>
                <w:szCs w:val="28"/>
                <w:rtl/>
              </w:rPr>
              <w:t>الان</w:t>
            </w:r>
            <w:r w:rsidRPr="00325172">
              <w:rPr>
                <w:rFonts w:ascii="Tahoma" w:hAnsi="Tahoma" w:cs="IRLotus" w:hint="cs"/>
                <w:sz w:val="28"/>
                <w:szCs w:val="28"/>
                <w:rtl/>
              </w:rPr>
              <w:t>ِ</w:t>
            </w:r>
            <w:r w:rsidRPr="00325172">
              <w:rPr>
                <w:rFonts w:ascii="Tahoma" w:hAnsi="Tahoma" w:cs="IRLotus"/>
                <w:sz w:val="28"/>
                <w:szCs w:val="28"/>
                <w:rtl/>
              </w:rPr>
              <w:t xml:space="preserve"> خواب</w:t>
            </w:r>
            <w:r w:rsidRPr="00325172">
              <w:rPr>
                <w:rFonts w:cs="IRLotus" w:hint="cs"/>
                <w:sz w:val="28"/>
                <w:szCs w:val="28"/>
                <w:rtl/>
              </w:rPr>
              <w:br/>
            </w:r>
          </w:p>
        </w:tc>
        <w:tc>
          <w:tcPr>
            <w:tcW w:w="448" w:type="dxa"/>
          </w:tcPr>
          <w:p w:rsidR="00325172" w:rsidRPr="00325172" w:rsidRDefault="00325172" w:rsidP="00172022">
            <w:pPr>
              <w:jc w:val="lowKashida"/>
              <w:rPr>
                <w:rFonts w:ascii="Tahoma" w:hAnsi="Tahoma" w:cs="IRLotus"/>
                <w:sz w:val="28"/>
                <w:szCs w:val="28"/>
                <w:rtl/>
              </w:rPr>
            </w:pPr>
          </w:p>
        </w:tc>
        <w:tc>
          <w:tcPr>
            <w:tcW w:w="3384" w:type="dxa"/>
            <w:gridSpan w:val="2"/>
            <w:vAlign w:val="center"/>
          </w:tcPr>
          <w:p w:rsidR="00325172" w:rsidRPr="00325172" w:rsidRDefault="00325172" w:rsidP="00881339">
            <w:pPr>
              <w:ind w:left="28"/>
              <w:jc w:val="lowKashida"/>
              <w:rPr>
                <w:rFonts w:cs="IRLotus"/>
                <w:sz w:val="2"/>
                <w:szCs w:val="2"/>
              </w:rPr>
            </w:pPr>
            <w:r w:rsidRPr="00325172">
              <w:rPr>
                <w:rFonts w:ascii="Tahoma" w:hAnsi="Tahoma" w:cs="IRLotus"/>
                <w:sz w:val="28"/>
                <w:szCs w:val="28"/>
                <w:rtl/>
              </w:rPr>
              <w:t>پایگاه</w:t>
            </w:r>
            <w:r w:rsidRPr="00325172">
              <w:rPr>
                <w:rFonts w:ascii="Tahoma" w:hAnsi="Tahoma" w:cs="IRLotus" w:hint="cs"/>
                <w:sz w:val="28"/>
                <w:szCs w:val="28"/>
                <w:rtl/>
              </w:rPr>
              <w:t>ِ</w:t>
            </w:r>
            <w:r w:rsidRPr="00325172">
              <w:rPr>
                <w:rFonts w:ascii="Tahoma" w:hAnsi="Tahoma" w:cs="IRLotus"/>
                <w:sz w:val="28"/>
                <w:szCs w:val="28"/>
                <w:rtl/>
              </w:rPr>
              <w:t xml:space="preserve"> حق</w:t>
            </w:r>
            <w:r w:rsidRPr="00325172">
              <w:rPr>
                <w:rFonts w:ascii="Tahoma" w:hAnsi="Tahoma" w:cs="IRLotus" w:hint="cs"/>
                <w:sz w:val="28"/>
                <w:szCs w:val="28"/>
                <w:rtl/>
              </w:rPr>
              <w:t>‌</w:t>
            </w:r>
            <w:r w:rsidRPr="00325172">
              <w:rPr>
                <w:rFonts w:ascii="Tahoma" w:hAnsi="Tahoma" w:cs="IRLotus"/>
                <w:sz w:val="28"/>
                <w:szCs w:val="28"/>
                <w:rtl/>
              </w:rPr>
              <w:t>پرستی شد خراب</w:t>
            </w:r>
            <w:r w:rsidRPr="00325172">
              <w:rPr>
                <w:rFonts w:cs="IRLotus" w:hint="cs"/>
                <w:sz w:val="28"/>
                <w:szCs w:val="28"/>
                <w:rtl/>
              </w:rPr>
              <w:br/>
            </w:r>
          </w:p>
        </w:tc>
      </w:tr>
      <w:tr w:rsidR="00325172" w:rsidRPr="00325172" w:rsidTr="00172022">
        <w:trPr>
          <w:jc w:val="center"/>
        </w:trPr>
        <w:tc>
          <w:tcPr>
            <w:tcW w:w="3374" w:type="dxa"/>
            <w:gridSpan w:val="3"/>
            <w:vAlign w:val="center"/>
          </w:tcPr>
          <w:p w:rsidR="00325172" w:rsidRPr="00325172" w:rsidRDefault="00325172" w:rsidP="00881339">
            <w:pPr>
              <w:ind w:left="28"/>
              <w:jc w:val="lowKashida"/>
              <w:rPr>
                <w:rFonts w:cs="IRLotus"/>
                <w:sz w:val="2"/>
                <w:szCs w:val="2"/>
              </w:rPr>
            </w:pPr>
            <w:r w:rsidRPr="00325172">
              <w:rPr>
                <w:rFonts w:ascii="Tahoma" w:hAnsi="Tahoma" w:cs="IRLotus"/>
                <w:sz w:val="28"/>
                <w:szCs w:val="28"/>
                <w:rtl/>
              </w:rPr>
              <w:t>جای آن شد نقل کذب هر کتاب</w:t>
            </w:r>
            <w:r w:rsidRPr="00325172">
              <w:rPr>
                <w:rFonts w:cs="IRLotus" w:hint="cs"/>
                <w:sz w:val="28"/>
                <w:szCs w:val="28"/>
                <w:rtl/>
              </w:rPr>
              <w:br/>
            </w:r>
          </w:p>
        </w:tc>
        <w:tc>
          <w:tcPr>
            <w:tcW w:w="448" w:type="dxa"/>
          </w:tcPr>
          <w:p w:rsidR="00325172" w:rsidRPr="00325172" w:rsidRDefault="00325172" w:rsidP="00172022">
            <w:pPr>
              <w:jc w:val="lowKashida"/>
              <w:rPr>
                <w:rFonts w:ascii="Tahoma" w:hAnsi="Tahoma" w:cs="IRLotus"/>
                <w:sz w:val="28"/>
                <w:szCs w:val="28"/>
                <w:rtl/>
              </w:rPr>
            </w:pPr>
          </w:p>
        </w:tc>
        <w:tc>
          <w:tcPr>
            <w:tcW w:w="3384" w:type="dxa"/>
            <w:gridSpan w:val="2"/>
            <w:vAlign w:val="center"/>
          </w:tcPr>
          <w:p w:rsidR="00325172" w:rsidRPr="00325172" w:rsidRDefault="00325172" w:rsidP="00881339">
            <w:pPr>
              <w:ind w:left="28"/>
              <w:jc w:val="lowKashida"/>
              <w:rPr>
                <w:rFonts w:cs="IRLotus"/>
                <w:sz w:val="2"/>
                <w:szCs w:val="2"/>
              </w:rPr>
            </w:pPr>
            <w:r w:rsidRPr="00325172">
              <w:rPr>
                <w:rFonts w:ascii="Tahoma" w:hAnsi="Tahoma" w:cs="IRLotus"/>
                <w:sz w:val="28"/>
                <w:szCs w:val="28"/>
                <w:rtl/>
              </w:rPr>
              <w:t>پایگاه دین و قرآن شد خراب</w:t>
            </w:r>
            <w:r w:rsidRPr="00325172">
              <w:rPr>
                <w:rFonts w:cs="IRLotus" w:hint="cs"/>
                <w:sz w:val="28"/>
                <w:szCs w:val="28"/>
                <w:rtl/>
              </w:rPr>
              <w:br/>
            </w:r>
          </w:p>
        </w:tc>
      </w:tr>
      <w:tr w:rsidR="00325172" w:rsidRPr="00325172" w:rsidTr="00172022">
        <w:trPr>
          <w:jc w:val="center"/>
        </w:trPr>
        <w:tc>
          <w:tcPr>
            <w:tcW w:w="3374" w:type="dxa"/>
            <w:gridSpan w:val="3"/>
            <w:vAlign w:val="center"/>
          </w:tcPr>
          <w:p w:rsidR="00325172" w:rsidRPr="00325172" w:rsidRDefault="00325172" w:rsidP="00881339">
            <w:pPr>
              <w:ind w:left="28"/>
              <w:jc w:val="lowKashida"/>
              <w:rPr>
                <w:rFonts w:cs="IRLotus"/>
                <w:sz w:val="2"/>
                <w:szCs w:val="2"/>
              </w:rPr>
            </w:pPr>
            <w:r w:rsidRPr="00325172">
              <w:rPr>
                <w:rFonts w:ascii="Tahoma" w:hAnsi="Tahoma" w:cs="IRLotus"/>
                <w:sz w:val="28"/>
                <w:szCs w:val="28"/>
                <w:rtl/>
              </w:rPr>
              <w:t>سود دیدی نی زیان زین کار و بار</w:t>
            </w:r>
            <w:r w:rsidRPr="00325172">
              <w:rPr>
                <w:rFonts w:cs="IRLotus" w:hint="cs"/>
                <w:sz w:val="28"/>
                <w:szCs w:val="28"/>
                <w:rtl/>
              </w:rPr>
              <w:br/>
            </w:r>
          </w:p>
        </w:tc>
        <w:tc>
          <w:tcPr>
            <w:tcW w:w="448" w:type="dxa"/>
          </w:tcPr>
          <w:p w:rsidR="00325172" w:rsidRPr="00325172" w:rsidRDefault="00325172" w:rsidP="00172022">
            <w:pPr>
              <w:jc w:val="lowKashida"/>
              <w:rPr>
                <w:rFonts w:ascii="Tahoma" w:hAnsi="Tahoma" w:cs="IRLotus"/>
                <w:sz w:val="28"/>
                <w:szCs w:val="28"/>
                <w:rtl/>
              </w:rPr>
            </w:pPr>
          </w:p>
        </w:tc>
        <w:tc>
          <w:tcPr>
            <w:tcW w:w="3384" w:type="dxa"/>
            <w:gridSpan w:val="2"/>
            <w:vAlign w:val="center"/>
          </w:tcPr>
          <w:p w:rsidR="00325172" w:rsidRPr="00325172" w:rsidRDefault="00325172" w:rsidP="00881339">
            <w:pPr>
              <w:ind w:left="28"/>
              <w:jc w:val="lowKashida"/>
              <w:rPr>
                <w:rFonts w:cs="IRLotus"/>
                <w:sz w:val="2"/>
                <w:szCs w:val="2"/>
              </w:rPr>
            </w:pPr>
            <w:r w:rsidRPr="00325172">
              <w:rPr>
                <w:rFonts w:ascii="Tahoma" w:hAnsi="Tahoma" w:cs="IRLotus"/>
                <w:sz w:val="28"/>
                <w:szCs w:val="28"/>
                <w:rtl/>
              </w:rPr>
              <w:t>برقعی گفتا به دل ای هوشیار</w:t>
            </w:r>
            <w:r w:rsidRPr="00325172">
              <w:rPr>
                <w:rFonts w:cs="IRLotus" w:hint="cs"/>
                <w:sz w:val="28"/>
                <w:szCs w:val="28"/>
                <w:rtl/>
              </w:rPr>
              <w:br/>
            </w:r>
          </w:p>
        </w:tc>
      </w:tr>
      <w:tr w:rsidR="00325172" w:rsidRPr="00325172" w:rsidTr="00172022">
        <w:trPr>
          <w:jc w:val="center"/>
        </w:trPr>
        <w:tc>
          <w:tcPr>
            <w:tcW w:w="3374" w:type="dxa"/>
            <w:gridSpan w:val="3"/>
            <w:vAlign w:val="center"/>
          </w:tcPr>
          <w:p w:rsidR="00325172" w:rsidRPr="00325172" w:rsidRDefault="00325172" w:rsidP="00881339">
            <w:pPr>
              <w:ind w:left="28"/>
              <w:jc w:val="lowKashida"/>
              <w:rPr>
                <w:rFonts w:cs="IRLotus"/>
                <w:sz w:val="2"/>
                <w:szCs w:val="2"/>
              </w:rPr>
            </w:pPr>
            <w:r w:rsidRPr="00325172">
              <w:rPr>
                <w:rFonts w:ascii="Tahoma" w:hAnsi="Tahoma" w:cs="IRLotus"/>
                <w:sz w:val="28"/>
                <w:szCs w:val="28"/>
                <w:rtl/>
              </w:rPr>
              <w:t>غم مخور در راه حق پرداختی</w:t>
            </w:r>
            <w:r w:rsidRPr="00325172">
              <w:rPr>
                <w:rFonts w:cs="IRLotus" w:hint="cs"/>
                <w:sz w:val="28"/>
                <w:szCs w:val="28"/>
                <w:rtl/>
              </w:rPr>
              <w:br/>
            </w:r>
          </w:p>
        </w:tc>
        <w:tc>
          <w:tcPr>
            <w:tcW w:w="448" w:type="dxa"/>
          </w:tcPr>
          <w:p w:rsidR="00325172" w:rsidRPr="00325172" w:rsidRDefault="00325172" w:rsidP="00172022">
            <w:pPr>
              <w:jc w:val="lowKashida"/>
              <w:rPr>
                <w:rFonts w:ascii="Tahoma" w:hAnsi="Tahoma" w:cs="IRLotus"/>
                <w:sz w:val="28"/>
                <w:szCs w:val="28"/>
                <w:rtl/>
              </w:rPr>
            </w:pPr>
          </w:p>
        </w:tc>
        <w:tc>
          <w:tcPr>
            <w:tcW w:w="3384" w:type="dxa"/>
            <w:gridSpan w:val="2"/>
            <w:vAlign w:val="center"/>
          </w:tcPr>
          <w:p w:rsidR="00325172" w:rsidRPr="00325172" w:rsidRDefault="00325172" w:rsidP="00881339">
            <w:pPr>
              <w:ind w:left="28"/>
              <w:jc w:val="lowKashida"/>
              <w:rPr>
                <w:rFonts w:cs="IRLotus"/>
                <w:sz w:val="2"/>
                <w:szCs w:val="2"/>
              </w:rPr>
            </w:pPr>
            <w:r w:rsidRPr="00325172">
              <w:rPr>
                <w:rFonts w:ascii="Tahoma" w:hAnsi="Tahoma" w:cs="IRLotus"/>
                <w:sz w:val="28"/>
                <w:szCs w:val="28"/>
                <w:rtl/>
              </w:rPr>
              <w:t>گفت با</w:t>
            </w:r>
            <w:r w:rsidRPr="00325172">
              <w:rPr>
                <w:rFonts w:ascii="Tahoma" w:hAnsi="Tahoma" w:cs="IRLotus" w:hint="cs"/>
                <w:sz w:val="28"/>
                <w:szCs w:val="28"/>
                <w:rtl/>
              </w:rPr>
              <w:t xml:space="preserve"> </w:t>
            </w:r>
            <w:r w:rsidRPr="00325172">
              <w:rPr>
                <w:rFonts w:ascii="Tahoma" w:hAnsi="Tahoma" w:cs="IRLotus"/>
                <w:sz w:val="28"/>
                <w:szCs w:val="28"/>
                <w:rtl/>
              </w:rPr>
              <w:t>دل، آنچه اینجا باختی</w:t>
            </w:r>
            <w:r w:rsidRPr="00325172">
              <w:rPr>
                <w:rFonts w:cs="IRLotus" w:hint="cs"/>
                <w:sz w:val="28"/>
                <w:szCs w:val="28"/>
                <w:rtl/>
              </w:rPr>
              <w:br/>
            </w:r>
          </w:p>
        </w:tc>
      </w:tr>
      <w:tr w:rsidR="00325172" w:rsidRPr="00325172" w:rsidTr="00172022">
        <w:trPr>
          <w:jc w:val="center"/>
        </w:trPr>
        <w:tc>
          <w:tcPr>
            <w:tcW w:w="3374" w:type="dxa"/>
            <w:gridSpan w:val="3"/>
            <w:vAlign w:val="center"/>
          </w:tcPr>
          <w:p w:rsidR="00325172" w:rsidRPr="00325172" w:rsidRDefault="00325172" w:rsidP="00881339">
            <w:pPr>
              <w:ind w:left="28"/>
              <w:jc w:val="lowKashida"/>
              <w:rPr>
                <w:rFonts w:cs="IRLotus"/>
                <w:sz w:val="2"/>
                <w:szCs w:val="2"/>
              </w:rPr>
            </w:pPr>
            <w:r w:rsidRPr="00325172">
              <w:rPr>
                <w:rFonts w:ascii="Tahoma" w:hAnsi="Tahoma" w:cs="IRLotus"/>
                <w:sz w:val="28"/>
                <w:szCs w:val="28"/>
                <w:rtl/>
              </w:rPr>
              <w:t xml:space="preserve">آنچه آید پیش، حق </w:t>
            </w:r>
            <w:r w:rsidRPr="00325172">
              <w:rPr>
                <w:rFonts w:ascii="Tahoma" w:hAnsi="Tahoma" w:cs="IRLotus" w:hint="cs"/>
                <w:sz w:val="28"/>
                <w:szCs w:val="28"/>
                <w:rtl/>
              </w:rPr>
              <w:t>را</w:t>
            </w:r>
            <w:r w:rsidRPr="00325172">
              <w:rPr>
                <w:rFonts w:ascii="Tahoma" w:hAnsi="Tahoma" w:cs="IRLotus"/>
                <w:sz w:val="28"/>
                <w:szCs w:val="28"/>
                <w:rtl/>
              </w:rPr>
              <w:t xml:space="preserve"> چاره ساز</w:t>
            </w:r>
            <w:r w:rsidRPr="00325172">
              <w:rPr>
                <w:rFonts w:ascii="Tahoma" w:hAnsi="Tahoma" w:cs="IRLotus" w:hint="cs"/>
                <w:sz w:val="28"/>
                <w:szCs w:val="28"/>
                <w:rtl/>
              </w:rPr>
              <w:br/>
            </w:r>
          </w:p>
        </w:tc>
        <w:tc>
          <w:tcPr>
            <w:tcW w:w="448" w:type="dxa"/>
          </w:tcPr>
          <w:p w:rsidR="00325172" w:rsidRPr="00325172" w:rsidRDefault="00325172" w:rsidP="00172022">
            <w:pPr>
              <w:jc w:val="lowKashida"/>
              <w:rPr>
                <w:rFonts w:ascii="Tahoma" w:hAnsi="Tahoma" w:cs="IRLotus"/>
                <w:sz w:val="28"/>
                <w:szCs w:val="28"/>
                <w:rtl/>
              </w:rPr>
            </w:pPr>
          </w:p>
        </w:tc>
        <w:tc>
          <w:tcPr>
            <w:tcW w:w="3384" w:type="dxa"/>
            <w:gridSpan w:val="2"/>
            <w:vAlign w:val="center"/>
          </w:tcPr>
          <w:p w:rsidR="00325172" w:rsidRPr="00325172" w:rsidRDefault="00325172" w:rsidP="00881339">
            <w:pPr>
              <w:ind w:left="28"/>
              <w:jc w:val="lowKashida"/>
              <w:rPr>
                <w:rFonts w:cs="IRLotus"/>
                <w:sz w:val="2"/>
                <w:szCs w:val="2"/>
              </w:rPr>
            </w:pPr>
            <w:r w:rsidRPr="00325172">
              <w:rPr>
                <w:rFonts w:ascii="Tahoma" w:hAnsi="Tahoma" w:cs="IRLotus"/>
                <w:sz w:val="28"/>
                <w:szCs w:val="28"/>
                <w:rtl/>
              </w:rPr>
              <w:t>نیست بازی کار حق، خود را مباز</w:t>
            </w:r>
            <w:r w:rsidRPr="00325172">
              <w:rPr>
                <w:rFonts w:cs="IRLotus" w:hint="cs"/>
                <w:sz w:val="28"/>
                <w:szCs w:val="28"/>
                <w:rtl/>
              </w:rPr>
              <w:br/>
            </w:r>
          </w:p>
        </w:tc>
      </w:tr>
      <w:tr w:rsidR="00325172" w:rsidRPr="00325172" w:rsidTr="00172022">
        <w:trPr>
          <w:jc w:val="center"/>
        </w:trPr>
        <w:tc>
          <w:tcPr>
            <w:tcW w:w="3374" w:type="dxa"/>
            <w:gridSpan w:val="3"/>
            <w:vAlign w:val="center"/>
          </w:tcPr>
          <w:p w:rsidR="00325172" w:rsidRPr="00325172" w:rsidRDefault="00325172" w:rsidP="00881339">
            <w:pPr>
              <w:ind w:left="28"/>
              <w:jc w:val="lowKashida"/>
              <w:rPr>
                <w:rFonts w:cs="IRLotus"/>
                <w:sz w:val="2"/>
                <w:szCs w:val="2"/>
              </w:rPr>
            </w:pPr>
            <w:r w:rsidRPr="00325172">
              <w:rPr>
                <w:rFonts w:ascii="Tahoma" w:hAnsi="Tahoma" w:cs="IRLotus"/>
                <w:sz w:val="28"/>
                <w:szCs w:val="28"/>
                <w:rtl/>
              </w:rPr>
              <w:t>صاحب مسجد تو را اندر دل است</w:t>
            </w:r>
            <w:r w:rsidRPr="00325172">
              <w:rPr>
                <w:rFonts w:cs="IRLotus" w:hint="cs"/>
                <w:sz w:val="28"/>
                <w:szCs w:val="28"/>
                <w:rtl/>
              </w:rPr>
              <w:br/>
            </w:r>
          </w:p>
        </w:tc>
        <w:tc>
          <w:tcPr>
            <w:tcW w:w="448" w:type="dxa"/>
          </w:tcPr>
          <w:p w:rsidR="00325172" w:rsidRPr="00325172" w:rsidRDefault="00325172" w:rsidP="00172022">
            <w:pPr>
              <w:jc w:val="lowKashida"/>
              <w:rPr>
                <w:rFonts w:ascii="Tahoma" w:hAnsi="Tahoma" w:cs="IRLotus"/>
                <w:sz w:val="28"/>
                <w:szCs w:val="28"/>
                <w:rtl/>
              </w:rPr>
            </w:pPr>
          </w:p>
        </w:tc>
        <w:tc>
          <w:tcPr>
            <w:tcW w:w="3384" w:type="dxa"/>
            <w:gridSpan w:val="2"/>
            <w:vAlign w:val="center"/>
          </w:tcPr>
          <w:p w:rsidR="00325172" w:rsidRPr="00325172" w:rsidRDefault="00325172" w:rsidP="00881339">
            <w:pPr>
              <w:ind w:left="28"/>
              <w:jc w:val="lowKashida"/>
              <w:rPr>
                <w:rFonts w:cs="IRLotus"/>
                <w:sz w:val="2"/>
                <w:szCs w:val="2"/>
              </w:rPr>
            </w:pPr>
            <w:r w:rsidRPr="00325172">
              <w:rPr>
                <w:rFonts w:ascii="Tahoma" w:hAnsi="Tahoma" w:cs="IRLotus"/>
                <w:sz w:val="28"/>
                <w:szCs w:val="28"/>
                <w:rtl/>
              </w:rPr>
              <w:t>گر</w:t>
            </w:r>
            <w:r w:rsidRPr="00325172">
              <w:rPr>
                <w:rFonts w:ascii="Tahoma" w:hAnsi="Tahoma" w:cs="IRLotus" w:hint="cs"/>
                <w:sz w:val="28"/>
                <w:szCs w:val="28"/>
                <w:rtl/>
              </w:rPr>
              <w:t xml:space="preserve"> </w:t>
            </w:r>
            <w:r w:rsidRPr="00325172">
              <w:rPr>
                <w:rFonts w:ascii="Tahoma" w:hAnsi="Tahoma" w:cs="IRLotus"/>
                <w:sz w:val="28"/>
                <w:szCs w:val="28"/>
                <w:rtl/>
              </w:rPr>
              <w:t>که مسجد رفت گو</w:t>
            </w:r>
            <w:r w:rsidRPr="00325172">
              <w:rPr>
                <w:rFonts w:ascii="Tahoma" w:hAnsi="Tahoma" w:cs="IRLotus" w:hint="cs"/>
                <w:sz w:val="28"/>
                <w:szCs w:val="28"/>
                <w:rtl/>
              </w:rPr>
              <w:t xml:space="preserve"> </w:t>
            </w:r>
            <w:r w:rsidRPr="00325172">
              <w:rPr>
                <w:rFonts w:ascii="Tahoma" w:hAnsi="Tahoma" w:cs="IRLotus"/>
                <w:sz w:val="28"/>
                <w:szCs w:val="28"/>
                <w:rtl/>
              </w:rPr>
              <w:t>رو کان گل است</w:t>
            </w:r>
            <w:r w:rsidRPr="00325172">
              <w:rPr>
                <w:rFonts w:cs="IRLotus" w:hint="cs"/>
                <w:sz w:val="28"/>
                <w:szCs w:val="28"/>
                <w:rtl/>
              </w:rPr>
              <w:br/>
            </w:r>
          </w:p>
        </w:tc>
      </w:tr>
      <w:tr w:rsidR="00325172" w:rsidRPr="00325172" w:rsidTr="00172022">
        <w:trPr>
          <w:jc w:val="center"/>
        </w:trPr>
        <w:tc>
          <w:tcPr>
            <w:tcW w:w="3374" w:type="dxa"/>
            <w:gridSpan w:val="3"/>
            <w:vAlign w:val="center"/>
          </w:tcPr>
          <w:p w:rsidR="00325172" w:rsidRPr="00325172" w:rsidRDefault="00325172" w:rsidP="00881339">
            <w:pPr>
              <w:ind w:left="28"/>
              <w:jc w:val="lowKashida"/>
              <w:rPr>
                <w:rFonts w:cs="IRLotus"/>
                <w:sz w:val="2"/>
                <w:szCs w:val="2"/>
              </w:rPr>
            </w:pPr>
            <w:r w:rsidRPr="00325172">
              <w:rPr>
                <w:rFonts w:ascii="Tahoma" w:hAnsi="Tahoma" w:cs="IRLotus" w:hint="cs"/>
                <w:sz w:val="28"/>
                <w:szCs w:val="28"/>
                <w:rtl/>
              </w:rPr>
              <w:t>«</w:t>
            </w:r>
            <w:r w:rsidRPr="00325172">
              <w:rPr>
                <w:rFonts w:ascii="Tahoma" w:hAnsi="Tahoma" w:cs="IRLotus"/>
                <w:sz w:val="28"/>
                <w:szCs w:val="28"/>
                <w:rtl/>
              </w:rPr>
              <w:t>تو بمان ای آنکه چون تو پاک</w:t>
            </w:r>
            <w:r w:rsidRPr="00325172">
              <w:rPr>
                <w:rFonts w:ascii="Tahoma" w:hAnsi="Tahoma" w:cs="IRLotus" w:hint="cs"/>
                <w:sz w:val="28"/>
                <w:szCs w:val="28"/>
                <w:rtl/>
              </w:rPr>
              <w:t xml:space="preserve"> </w:t>
            </w:r>
            <w:r w:rsidRPr="00325172">
              <w:rPr>
                <w:rFonts w:ascii="Tahoma" w:hAnsi="Tahoma" w:cs="IRLotus"/>
                <w:sz w:val="28"/>
                <w:szCs w:val="28"/>
                <w:rtl/>
              </w:rPr>
              <w:t>نیست</w:t>
            </w:r>
            <w:r w:rsidRPr="00325172">
              <w:rPr>
                <w:rFonts w:ascii="Tahoma" w:hAnsi="Tahoma" w:cs="IRLotus" w:hint="cs"/>
                <w:sz w:val="28"/>
                <w:szCs w:val="28"/>
                <w:rtl/>
              </w:rPr>
              <w:t>»</w:t>
            </w:r>
            <w:r w:rsidRPr="00325172">
              <w:rPr>
                <w:rFonts w:ascii="Tahoma" w:hAnsi="Tahoma" w:cs="IRLotus" w:hint="cs"/>
                <w:sz w:val="28"/>
                <w:szCs w:val="28"/>
                <w:rtl/>
              </w:rPr>
              <w:br/>
            </w:r>
          </w:p>
        </w:tc>
        <w:tc>
          <w:tcPr>
            <w:tcW w:w="448" w:type="dxa"/>
          </w:tcPr>
          <w:p w:rsidR="00325172" w:rsidRPr="00325172" w:rsidRDefault="00325172" w:rsidP="00172022">
            <w:pPr>
              <w:jc w:val="lowKashida"/>
              <w:rPr>
                <w:rFonts w:ascii="Tahoma" w:hAnsi="Tahoma" w:cs="IRLotus"/>
                <w:sz w:val="28"/>
                <w:szCs w:val="28"/>
                <w:rtl/>
              </w:rPr>
            </w:pPr>
          </w:p>
        </w:tc>
        <w:tc>
          <w:tcPr>
            <w:tcW w:w="3384" w:type="dxa"/>
            <w:gridSpan w:val="2"/>
            <w:vAlign w:val="center"/>
          </w:tcPr>
          <w:p w:rsidR="00325172" w:rsidRPr="00325172" w:rsidRDefault="00325172" w:rsidP="00881339">
            <w:pPr>
              <w:ind w:left="28"/>
              <w:jc w:val="lowKashida"/>
              <w:rPr>
                <w:rFonts w:cs="IRLotus"/>
                <w:sz w:val="2"/>
                <w:szCs w:val="2"/>
              </w:rPr>
            </w:pPr>
            <w:r w:rsidRPr="00325172">
              <w:rPr>
                <w:rFonts w:ascii="Tahoma" w:hAnsi="Tahoma" w:cs="IRLotus"/>
                <w:sz w:val="28"/>
                <w:szCs w:val="28"/>
                <w:rtl/>
              </w:rPr>
              <w:t xml:space="preserve">گرکه مسجد رفت </w:t>
            </w:r>
            <w:r w:rsidRPr="00325172">
              <w:rPr>
                <w:rFonts w:ascii="Tahoma" w:hAnsi="Tahoma" w:cs="IRLotus" w:hint="cs"/>
                <w:sz w:val="28"/>
                <w:szCs w:val="28"/>
                <w:rtl/>
              </w:rPr>
              <w:t>«</w:t>
            </w:r>
            <w:r w:rsidRPr="00325172">
              <w:rPr>
                <w:rFonts w:ascii="Tahoma" w:hAnsi="Tahoma" w:cs="IRLotus"/>
                <w:sz w:val="28"/>
                <w:szCs w:val="28"/>
                <w:rtl/>
              </w:rPr>
              <w:t>گو</w:t>
            </w:r>
            <w:r w:rsidRPr="00325172">
              <w:rPr>
                <w:rFonts w:ascii="Tahoma" w:hAnsi="Tahoma" w:cs="IRLotus" w:hint="cs"/>
                <w:sz w:val="28"/>
                <w:szCs w:val="28"/>
                <w:rtl/>
              </w:rPr>
              <w:t xml:space="preserve"> </w:t>
            </w:r>
            <w:r w:rsidRPr="00325172">
              <w:rPr>
                <w:rFonts w:ascii="Tahoma" w:hAnsi="Tahoma" w:cs="IRLotus"/>
                <w:sz w:val="28"/>
                <w:szCs w:val="28"/>
                <w:rtl/>
              </w:rPr>
              <w:t>رو، باک نیس</w:t>
            </w:r>
            <w:r w:rsidRPr="00325172">
              <w:rPr>
                <w:rFonts w:ascii="Tahoma" w:hAnsi="Tahoma" w:cs="IRLotus" w:hint="cs"/>
                <w:sz w:val="28"/>
                <w:szCs w:val="28"/>
                <w:rtl/>
              </w:rPr>
              <w:t>ت»</w:t>
            </w:r>
            <w:r w:rsidRPr="00325172">
              <w:rPr>
                <w:rFonts w:cs="IRLotus" w:hint="cs"/>
                <w:sz w:val="28"/>
                <w:szCs w:val="28"/>
                <w:rtl/>
              </w:rPr>
              <w:br/>
            </w:r>
          </w:p>
        </w:tc>
      </w:tr>
      <w:tr w:rsidR="00325172" w:rsidRPr="00325172" w:rsidTr="00172022">
        <w:trPr>
          <w:jc w:val="center"/>
        </w:trPr>
        <w:tc>
          <w:tcPr>
            <w:tcW w:w="3374" w:type="dxa"/>
            <w:gridSpan w:val="3"/>
            <w:vAlign w:val="center"/>
          </w:tcPr>
          <w:p w:rsidR="00325172" w:rsidRPr="00325172" w:rsidRDefault="00325172" w:rsidP="00881339">
            <w:pPr>
              <w:ind w:left="28"/>
              <w:jc w:val="lowKashida"/>
              <w:rPr>
                <w:rFonts w:cs="IRLotus"/>
                <w:sz w:val="2"/>
                <w:szCs w:val="2"/>
              </w:rPr>
            </w:pPr>
            <w:r w:rsidRPr="00325172">
              <w:rPr>
                <w:rFonts w:ascii="Tahoma" w:hAnsi="Tahoma" w:cs="IRLotus"/>
                <w:sz w:val="28"/>
                <w:szCs w:val="28"/>
                <w:rtl/>
              </w:rPr>
              <w:t>ترک آن بنما که مسجد شد دکان</w:t>
            </w:r>
            <w:r w:rsidRPr="00325172">
              <w:rPr>
                <w:rFonts w:cs="IRLotus" w:hint="cs"/>
                <w:sz w:val="28"/>
                <w:szCs w:val="28"/>
                <w:rtl/>
              </w:rPr>
              <w:br/>
            </w:r>
          </w:p>
        </w:tc>
        <w:tc>
          <w:tcPr>
            <w:tcW w:w="448" w:type="dxa"/>
          </w:tcPr>
          <w:p w:rsidR="00325172" w:rsidRPr="00325172" w:rsidRDefault="00325172" w:rsidP="00172022">
            <w:pPr>
              <w:jc w:val="lowKashida"/>
              <w:rPr>
                <w:rFonts w:ascii="Tahoma" w:hAnsi="Tahoma" w:cs="IRLotus"/>
                <w:sz w:val="28"/>
                <w:szCs w:val="28"/>
                <w:rtl/>
              </w:rPr>
            </w:pPr>
          </w:p>
        </w:tc>
        <w:tc>
          <w:tcPr>
            <w:tcW w:w="3384" w:type="dxa"/>
            <w:gridSpan w:val="2"/>
            <w:vAlign w:val="center"/>
          </w:tcPr>
          <w:p w:rsidR="00325172" w:rsidRPr="00325172" w:rsidRDefault="00325172" w:rsidP="00881339">
            <w:pPr>
              <w:ind w:left="28"/>
              <w:jc w:val="lowKashida"/>
              <w:rPr>
                <w:rFonts w:cs="IRLotus"/>
                <w:sz w:val="2"/>
                <w:szCs w:val="2"/>
              </w:rPr>
            </w:pPr>
            <w:r w:rsidRPr="00325172">
              <w:rPr>
                <w:rFonts w:ascii="Tahoma" w:hAnsi="Tahoma" w:cs="IRLotus"/>
                <w:sz w:val="28"/>
                <w:szCs w:val="28"/>
                <w:rtl/>
              </w:rPr>
              <w:t>گشت مسجد خانقاه صوفیان</w:t>
            </w:r>
            <w:r w:rsidRPr="00325172">
              <w:rPr>
                <w:rFonts w:cs="IRLotus" w:hint="cs"/>
                <w:sz w:val="28"/>
                <w:szCs w:val="28"/>
                <w:rtl/>
              </w:rPr>
              <w:br/>
            </w:r>
          </w:p>
        </w:tc>
      </w:tr>
      <w:tr w:rsidR="00325172" w:rsidRPr="00325172" w:rsidTr="00172022">
        <w:trPr>
          <w:jc w:val="center"/>
        </w:trPr>
        <w:tc>
          <w:tcPr>
            <w:tcW w:w="3374" w:type="dxa"/>
            <w:gridSpan w:val="3"/>
            <w:vAlign w:val="center"/>
          </w:tcPr>
          <w:p w:rsidR="00325172" w:rsidRPr="00325172" w:rsidRDefault="00325172" w:rsidP="00881339">
            <w:pPr>
              <w:ind w:left="28"/>
              <w:jc w:val="lowKashida"/>
              <w:rPr>
                <w:rFonts w:cs="IRLotus"/>
                <w:sz w:val="2"/>
                <w:szCs w:val="2"/>
              </w:rPr>
            </w:pPr>
            <w:r w:rsidRPr="00325172">
              <w:rPr>
                <w:rFonts w:ascii="Tahoma" w:hAnsi="Tahoma" w:cs="IRLotus"/>
                <w:sz w:val="28"/>
                <w:szCs w:val="28"/>
                <w:rtl/>
              </w:rPr>
              <w:t>جای جمع</w:t>
            </w:r>
            <w:r w:rsidRPr="00325172">
              <w:rPr>
                <w:rFonts w:ascii="Tahoma" w:hAnsi="Tahoma" w:cs="IRLotus" w:hint="cs"/>
                <w:sz w:val="28"/>
                <w:szCs w:val="28"/>
                <w:rtl/>
              </w:rPr>
              <w:t>ِ</w:t>
            </w:r>
            <w:r w:rsidRPr="00325172">
              <w:rPr>
                <w:rFonts w:ascii="Tahoma" w:hAnsi="Tahoma" w:cs="IRLotus"/>
                <w:sz w:val="28"/>
                <w:szCs w:val="28"/>
                <w:rtl/>
              </w:rPr>
              <w:t xml:space="preserve"> حق پرستان مسجد است</w:t>
            </w:r>
            <w:r w:rsidRPr="00325172">
              <w:rPr>
                <w:rFonts w:cs="IRLotus" w:hint="cs"/>
                <w:sz w:val="28"/>
                <w:szCs w:val="28"/>
                <w:rtl/>
              </w:rPr>
              <w:br/>
            </w:r>
          </w:p>
        </w:tc>
        <w:tc>
          <w:tcPr>
            <w:tcW w:w="448" w:type="dxa"/>
          </w:tcPr>
          <w:p w:rsidR="00325172" w:rsidRPr="00325172" w:rsidRDefault="00325172" w:rsidP="00172022">
            <w:pPr>
              <w:jc w:val="lowKashida"/>
              <w:rPr>
                <w:rFonts w:ascii="Tahoma" w:hAnsi="Tahoma" w:cs="IRLotus"/>
                <w:sz w:val="28"/>
                <w:szCs w:val="28"/>
                <w:rtl/>
              </w:rPr>
            </w:pPr>
          </w:p>
        </w:tc>
        <w:tc>
          <w:tcPr>
            <w:tcW w:w="3384" w:type="dxa"/>
            <w:gridSpan w:val="2"/>
            <w:vAlign w:val="center"/>
          </w:tcPr>
          <w:p w:rsidR="00325172" w:rsidRPr="00325172" w:rsidRDefault="00325172" w:rsidP="00881339">
            <w:pPr>
              <w:ind w:left="28"/>
              <w:jc w:val="lowKashida"/>
              <w:rPr>
                <w:rFonts w:cs="IRLotus"/>
                <w:sz w:val="2"/>
                <w:szCs w:val="2"/>
              </w:rPr>
            </w:pPr>
            <w:r w:rsidRPr="00325172">
              <w:rPr>
                <w:rFonts w:ascii="Tahoma" w:hAnsi="Tahoma" w:cs="IRLotus"/>
                <w:sz w:val="28"/>
                <w:szCs w:val="28"/>
                <w:rtl/>
              </w:rPr>
              <w:t>جای درس و بحث قرآن، مسجد است</w:t>
            </w:r>
            <w:r w:rsidRPr="00325172">
              <w:rPr>
                <w:rFonts w:cs="IRLotus" w:hint="cs"/>
                <w:sz w:val="28"/>
                <w:szCs w:val="28"/>
                <w:rtl/>
              </w:rPr>
              <w:br/>
            </w:r>
          </w:p>
        </w:tc>
      </w:tr>
      <w:tr w:rsidR="00325172" w:rsidRPr="00325172" w:rsidTr="00172022">
        <w:trPr>
          <w:jc w:val="center"/>
        </w:trPr>
        <w:tc>
          <w:tcPr>
            <w:tcW w:w="3374" w:type="dxa"/>
            <w:gridSpan w:val="3"/>
            <w:vAlign w:val="center"/>
          </w:tcPr>
          <w:p w:rsidR="00325172" w:rsidRPr="00325172" w:rsidRDefault="00325172" w:rsidP="00881339">
            <w:pPr>
              <w:ind w:left="28"/>
              <w:jc w:val="lowKashida"/>
              <w:rPr>
                <w:rFonts w:cs="IRLotus"/>
                <w:sz w:val="2"/>
                <w:szCs w:val="2"/>
              </w:rPr>
            </w:pPr>
            <w:r w:rsidRPr="00325172">
              <w:rPr>
                <w:rFonts w:ascii="Tahoma" w:hAnsi="Tahoma" w:cs="IRLotus"/>
                <w:sz w:val="28"/>
                <w:szCs w:val="28"/>
                <w:rtl/>
              </w:rPr>
              <w:t>نیست مسجد جای هر شمر و سنان</w:t>
            </w:r>
            <w:r w:rsidRPr="00325172">
              <w:rPr>
                <w:rFonts w:cs="IRLotus" w:hint="cs"/>
                <w:sz w:val="28"/>
                <w:szCs w:val="28"/>
                <w:rtl/>
              </w:rPr>
              <w:br/>
            </w:r>
          </w:p>
        </w:tc>
        <w:tc>
          <w:tcPr>
            <w:tcW w:w="448" w:type="dxa"/>
          </w:tcPr>
          <w:p w:rsidR="00325172" w:rsidRPr="00325172" w:rsidRDefault="00325172" w:rsidP="00172022">
            <w:pPr>
              <w:jc w:val="lowKashida"/>
              <w:rPr>
                <w:rFonts w:ascii="Tahoma" w:hAnsi="Tahoma" w:cs="IRLotus"/>
                <w:sz w:val="28"/>
                <w:szCs w:val="28"/>
                <w:rtl/>
              </w:rPr>
            </w:pPr>
          </w:p>
        </w:tc>
        <w:tc>
          <w:tcPr>
            <w:tcW w:w="3384" w:type="dxa"/>
            <w:gridSpan w:val="2"/>
            <w:vAlign w:val="center"/>
          </w:tcPr>
          <w:p w:rsidR="00325172" w:rsidRPr="00325172" w:rsidRDefault="00325172" w:rsidP="00881339">
            <w:pPr>
              <w:ind w:left="28"/>
              <w:jc w:val="lowKashida"/>
              <w:rPr>
                <w:rFonts w:cs="IRLotus"/>
                <w:sz w:val="2"/>
                <w:szCs w:val="2"/>
              </w:rPr>
            </w:pPr>
            <w:r w:rsidRPr="00325172">
              <w:rPr>
                <w:rFonts w:ascii="Tahoma" w:hAnsi="Tahoma" w:cs="IRLotus"/>
                <w:sz w:val="28"/>
                <w:szCs w:val="28"/>
                <w:rtl/>
              </w:rPr>
              <w:t>نیست مسجد جای مدح و روضه خوان</w:t>
            </w:r>
            <w:r w:rsidRPr="00325172">
              <w:rPr>
                <w:rFonts w:cs="IRLotus" w:hint="cs"/>
                <w:sz w:val="28"/>
                <w:szCs w:val="28"/>
                <w:rtl/>
              </w:rPr>
              <w:br/>
            </w:r>
          </w:p>
        </w:tc>
      </w:tr>
      <w:tr w:rsidR="00325172" w:rsidRPr="00325172" w:rsidTr="00172022">
        <w:trPr>
          <w:jc w:val="center"/>
        </w:trPr>
        <w:tc>
          <w:tcPr>
            <w:tcW w:w="3374" w:type="dxa"/>
            <w:gridSpan w:val="3"/>
            <w:vAlign w:val="center"/>
          </w:tcPr>
          <w:p w:rsidR="00325172" w:rsidRPr="00325172" w:rsidRDefault="00325172" w:rsidP="00881339">
            <w:pPr>
              <w:ind w:left="28"/>
              <w:jc w:val="lowKashida"/>
              <w:rPr>
                <w:rFonts w:cs="IRLotus"/>
                <w:spacing w:val="-18"/>
                <w:sz w:val="2"/>
                <w:szCs w:val="2"/>
              </w:rPr>
            </w:pPr>
            <w:r w:rsidRPr="00325172">
              <w:rPr>
                <w:rFonts w:ascii="Tahoma" w:hAnsi="Tahoma" w:cs="IRLotus"/>
                <w:spacing w:val="-18"/>
                <w:sz w:val="28"/>
                <w:szCs w:val="28"/>
                <w:rtl/>
              </w:rPr>
              <w:t>روضه</w:t>
            </w:r>
            <w:r w:rsidRPr="00325172">
              <w:rPr>
                <w:rFonts w:ascii="Tahoma" w:hAnsi="Tahoma" w:cs="IRLotus"/>
                <w:spacing w:val="-18"/>
                <w:sz w:val="14"/>
                <w:szCs w:val="14"/>
                <w:rtl/>
              </w:rPr>
              <w:t xml:space="preserve"> </w:t>
            </w:r>
            <w:r w:rsidRPr="00325172">
              <w:rPr>
                <w:rFonts w:ascii="Tahoma" w:hAnsi="Tahoma" w:cs="IRLotus"/>
                <w:spacing w:val="-18"/>
                <w:sz w:val="28"/>
                <w:szCs w:val="28"/>
                <w:rtl/>
              </w:rPr>
              <w:t>خوانست روضه</w:t>
            </w:r>
            <w:r w:rsidRPr="00325172">
              <w:rPr>
                <w:rFonts w:ascii="Tahoma" w:hAnsi="Tahoma" w:cs="IRLotus"/>
                <w:spacing w:val="-18"/>
                <w:sz w:val="14"/>
                <w:szCs w:val="14"/>
                <w:rtl/>
              </w:rPr>
              <w:t xml:space="preserve"> </w:t>
            </w:r>
            <w:r w:rsidRPr="00325172">
              <w:rPr>
                <w:rFonts w:ascii="Tahoma" w:hAnsi="Tahoma" w:cs="IRLotus"/>
                <w:spacing w:val="-18"/>
                <w:sz w:val="28"/>
                <w:szCs w:val="28"/>
                <w:rtl/>
              </w:rPr>
              <w:t>خوانست</w:t>
            </w:r>
            <w:r w:rsidRPr="00325172">
              <w:rPr>
                <w:rFonts w:ascii="Tahoma" w:hAnsi="Tahoma" w:cs="IRLotus" w:hint="cs"/>
                <w:spacing w:val="-18"/>
                <w:sz w:val="14"/>
                <w:szCs w:val="14"/>
                <w:rtl/>
              </w:rPr>
              <w:t xml:space="preserve"> </w:t>
            </w:r>
            <w:r w:rsidRPr="00325172">
              <w:rPr>
                <w:rFonts w:ascii="Tahoma" w:hAnsi="Tahoma" w:cs="IRLotus" w:hint="cs"/>
                <w:spacing w:val="-18"/>
                <w:sz w:val="28"/>
                <w:szCs w:val="28"/>
                <w:rtl/>
              </w:rPr>
              <w:t>ر</w:t>
            </w:r>
            <w:r w:rsidRPr="00325172">
              <w:rPr>
                <w:rFonts w:ascii="Tahoma" w:hAnsi="Tahoma" w:cs="IRLotus"/>
                <w:spacing w:val="-18"/>
                <w:sz w:val="28"/>
                <w:szCs w:val="28"/>
                <w:rtl/>
              </w:rPr>
              <w:t>وضه خوان</w:t>
            </w:r>
            <w:r w:rsidRPr="00325172">
              <w:rPr>
                <w:rFonts w:cs="IRLotus" w:hint="cs"/>
                <w:spacing w:val="-18"/>
                <w:sz w:val="30"/>
                <w:szCs w:val="28"/>
                <w:rtl/>
              </w:rPr>
              <w:br/>
            </w:r>
          </w:p>
        </w:tc>
        <w:tc>
          <w:tcPr>
            <w:tcW w:w="448" w:type="dxa"/>
          </w:tcPr>
          <w:p w:rsidR="00325172" w:rsidRPr="00325172" w:rsidRDefault="00325172" w:rsidP="00172022">
            <w:pPr>
              <w:jc w:val="lowKashida"/>
              <w:rPr>
                <w:rFonts w:ascii="Tahoma" w:hAnsi="Tahoma" w:cs="IRLotus"/>
                <w:sz w:val="28"/>
                <w:szCs w:val="28"/>
                <w:rtl/>
              </w:rPr>
            </w:pPr>
          </w:p>
        </w:tc>
        <w:tc>
          <w:tcPr>
            <w:tcW w:w="3384" w:type="dxa"/>
            <w:gridSpan w:val="2"/>
            <w:vAlign w:val="center"/>
          </w:tcPr>
          <w:p w:rsidR="00325172" w:rsidRPr="00325172" w:rsidRDefault="00325172" w:rsidP="00881339">
            <w:pPr>
              <w:ind w:left="28"/>
              <w:jc w:val="lowKashida"/>
              <w:rPr>
                <w:rFonts w:cs="IRLotus"/>
                <w:sz w:val="2"/>
                <w:szCs w:val="2"/>
              </w:rPr>
            </w:pPr>
            <w:r w:rsidRPr="00325172">
              <w:rPr>
                <w:rFonts w:ascii="Tahoma" w:hAnsi="Tahoma" w:cs="IRLotus"/>
                <w:sz w:val="28"/>
                <w:szCs w:val="28"/>
                <w:rtl/>
              </w:rPr>
              <w:t>آنکه همکار است با شمر و سنان</w:t>
            </w:r>
            <w:r w:rsidRPr="00325172">
              <w:rPr>
                <w:rFonts w:cs="IRLotus" w:hint="cs"/>
                <w:sz w:val="28"/>
                <w:szCs w:val="28"/>
                <w:rtl/>
              </w:rPr>
              <w:br/>
            </w:r>
          </w:p>
        </w:tc>
      </w:tr>
      <w:tr w:rsidR="00325172" w:rsidRPr="00325172" w:rsidTr="00172022">
        <w:trPr>
          <w:jc w:val="center"/>
        </w:trPr>
        <w:tc>
          <w:tcPr>
            <w:tcW w:w="3374" w:type="dxa"/>
            <w:gridSpan w:val="3"/>
            <w:vAlign w:val="center"/>
          </w:tcPr>
          <w:p w:rsidR="00325172" w:rsidRPr="00325172" w:rsidRDefault="00325172" w:rsidP="00881339">
            <w:pPr>
              <w:ind w:left="28"/>
              <w:jc w:val="lowKashida"/>
              <w:rPr>
                <w:rFonts w:cs="IRLotus"/>
                <w:sz w:val="2"/>
                <w:szCs w:val="2"/>
              </w:rPr>
            </w:pPr>
            <w:r w:rsidRPr="00325172">
              <w:rPr>
                <w:rFonts w:ascii="Tahoma" w:hAnsi="Tahoma" w:cs="IRLotus"/>
                <w:sz w:val="28"/>
                <w:szCs w:val="28"/>
                <w:rtl/>
              </w:rPr>
              <w:t>دین حق را میکن از بدعت جدا</w:t>
            </w:r>
            <w:r w:rsidRPr="00325172">
              <w:rPr>
                <w:rFonts w:cs="IRLotus" w:hint="cs"/>
                <w:sz w:val="28"/>
                <w:szCs w:val="28"/>
                <w:rtl/>
              </w:rPr>
              <w:br/>
            </w:r>
          </w:p>
        </w:tc>
        <w:tc>
          <w:tcPr>
            <w:tcW w:w="448" w:type="dxa"/>
          </w:tcPr>
          <w:p w:rsidR="00325172" w:rsidRPr="00325172" w:rsidRDefault="00325172" w:rsidP="00172022">
            <w:pPr>
              <w:jc w:val="lowKashida"/>
              <w:rPr>
                <w:rFonts w:ascii="Tahoma" w:hAnsi="Tahoma" w:cs="IRLotus"/>
                <w:sz w:val="28"/>
                <w:szCs w:val="28"/>
                <w:rtl/>
              </w:rPr>
            </w:pPr>
          </w:p>
        </w:tc>
        <w:tc>
          <w:tcPr>
            <w:tcW w:w="3384" w:type="dxa"/>
            <w:gridSpan w:val="2"/>
            <w:vAlign w:val="center"/>
          </w:tcPr>
          <w:p w:rsidR="00325172" w:rsidRPr="00325172" w:rsidRDefault="00325172" w:rsidP="00881339">
            <w:pPr>
              <w:ind w:left="28"/>
              <w:jc w:val="lowKashida"/>
              <w:rPr>
                <w:rFonts w:cs="IRLotus"/>
                <w:sz w:val="2"/>
                <w:szCs w:val="2"/>
              </w:rPr>
            </w:pPr>
            <w:r w:rsidRPr="00325172">
              <w:rPr>
                <w:rFonts w:ascii="Tahoma" w:hAnsi="Tahoma" w:cs="IRLotus"/>
                <w:sz w:val="28"/>
                <w:szCs w:val="28"/>
                <w:rtl/>
              </w:rPr>
              <w:t>اقتدا کن بر إمام لافتی</w:t>
            </w:r>
            <w:r w:rsidRPr="00325172">
              <w:rPr>
                <w:rFonts w:cs="IRLotus" w:hint="cs"/>
                <w:sz w:val="28"/>
                <w:szCs w:val="28"/>
                <w:rtl/>
              </w:rPr>
              <w:br/>
            </w:r>
          </w:p>
        </w:tc>
      </w:tr>
      <w:tr w:rsidR="00325172" w:rsidRPr="00325172" w:rsidTr="00172022">
        <w:trPr>
          <w:jc w:val="center"/>
        </w:trPr>
        <w:tc>
          <w:tcPr>
            <w:tcW w:w="3374" w:type="dxa"/>
            <w:gridSpan w:val="3"/>
            <w:vAlign w:val="center"/>
          </w:tcPr>
          <w:p w:rsidR="00325172" w:rsidRPr="00325172" w:rsidRDefault="00325172" w:rsidP="00881339">
            <w:pPr>
              <w:ind w:left="28"/>
              <w:jc w:val="lowKashida"/>
              <w:rPr>
                <w:rFonts w:cs="IRLotus"/>
                <w:sz w:val="2"/>
                <w:szCs w:val="2"/>
              </w:rPr>
            </w:pPr>
            <w:r w:rsidRPr="00325172">
              <w:rPr>
                <w:rFonts w:ascii="Tahoma" w:hAnsi="Tahoma" w:cs="IRLotus"/>
                <w:sz w:val="28"/>
                <w:szCs w:val="28"/>
                <w:rtl/>
              </w:rPr>
              <w:t>نی امامی که کند دین را دکان</w:t>
            </w:r>
            <w:r w:rsidRPr="00325172">
              <w:rPr>
                <w:rFonts w:cs="IRLotus" w:hint="cs"/>
                <w:sz w:val="28"/>
                <w:szCs w:val="28"/>
                <w:rtl/>
              </w:rPr>
              <w:br/>
            </w:r>
          </w:p>
        </w:tc>
        <w:tc>
          <w:tcPr>
            <w:tcW w:w="448" w:type="dxa"/>
          </w:tcPr>
          <w:p w:rsidR="00325172" w:rsidRPr="00325172" w:rsidRDefault="00325172" w:rsidP="00172022">
            <w:pPr>
              <w:jc w:val="lowKashida"/>
              <w:rPr>
                <w:rFonts w:ascii="Tahoma" w:hAnsi="Tahoma" w:cs="IRLotus"/>
                <w:sz w:val="28"/>
                <w:szCs w:val="28"/>
                <w:rtl/>
              </w:rPr>
            </w:pPr>
          </w:p>
        </w:tc>
        <w:tc>
          <w:tcPr>
            <w:tcW w:w="3384" w:type="dxa"/>
            <w:gridSpan w:val="2"/>
            <w:vAlign w:val="center"/>
          </w:tcPr>
          <w:p w:rsidR="00325172" w:rsidRPr="00325172" w:rsidRDefault="00325172" w:rsidP="00881339">
            <w:pPr>
              <w:ind w:left="28"/>
              <w:jc w:val="lowKashida"/>
              <w:rPr>
                <w:rFonts w:cs="IRLotus"/>
                <w:sz w:val="2"/>
                <w:szCs w:val="2"/>
              </w:rPr>
            </w:pPr>
            <w:r w:rsidRPr="00325172">
              <w:rPr>
                <w:rFonts w:ascii="Tahoma" w:hAnsi="Tahoma" w:cs="IRLotus"/>
                <w:sz w:val="28"/>
                <w:szCs w:val="28"/>
                <w:rtl/>
              </w:rPr>
              <w:t>آن امام کارگر در بوستان</w:t>
            </w:r>
            <w:r w:rsidRPr="00325172">
              <w:rPr>
                <w:rFonts w:cs="IRLotus" w:hint="cs"/>
                <w:sz w:val="28"/>
                <w:szCs w:val="28"/>
                <w:rtl/>
              </w:rPr>
              <w:br/>
            </w:r>
          </w:p>
        </w:tc>
      </w:tr>
      <w:tr w:rsidR="00325172" w:rsidRPr="00325172" w:rsidTr="00172022">
        <w:trPr>
          <w:jc w:val="center"/>
        </w:trPr>
        <w:tc>
          <w:tcPr>
            <w:tcW w:w="3374" w:type="dxa"/>
            <w:gridSpan w:val="3"/>
            <w:vAlign w:val="center"/>
          </w:tcPr>
          <w:p w:rsidR="00325172" w:rsidRPr="00325172" w:rsidRDefault="00325172" w:rsidP="00881339">
            <w:pPr>
              <w:ind w:left="28"/>
              <w:jc w:val="lowKashida"/>
              <w:rPr>
                <w:rFonts w:cs="IRLotus"/>
                <w:sz w:val="2"/>
                <w:szCs w:val="2"/>
              </w:rPr>
            </w:pPr>
            <w:r w:rsidRPr="00325172">
              <w:rPr>
                <w:rFonts w:ascii="Tahoma" w:hAnsi="Tahoma" w:cs="IRLotus"/>
                <w:sz w:val="28"/>
                <w:szCs w:val="28"/>
                <w:rtl/>
              </w:rPr>
              <w:t>نی گرفتی مسجدی با شر و شور</w:t>
            </w:r>
            <w:r w:rsidRPr="00325172">
              <w:rPr>
                <w:rFonts w:cs="IRLotus" w:hint="cs"/>
                <w:sz w:val="28"/>
                <w:szCs w:val="28"/>
                <w:rtl/>
              </w:rPr>
              <w:br/>
            </w:r>
          </w:p>
        </w:tc>
        <w:tc>
          <w:tcPr>
            <w:tcW w:w="448" w:type="dxa"/>
          </w:tcPr>
          <w:p w:rsidR="00325172" w:rsidRPr="00325172" w:rsidRDefault="00325172" w:rsidP="00172022">
            <w:pPr>
              <w:jc w:val="lowKashida"/>
              <w:rPr>
                <w:rFonts w:ascii="Tahoma" w:hAnsi="Tahoma" w:cs="IRLotus"/>
                <w:sz w:val="28"/>
                <w:szCs w:val="28"/>
                <w:rtl/>
              </w:rPr>
            </w:pPr>
          </w:p>
        </w:tc>
        <w:tc>
          <w:tcPr>
            <w:tcW w:w="3384" w:type="dxa"/>
            <w:gridSpan w:val="2"/>
            <w:vAlign w:val="center"/>
          </w:tcPr>
          <w:p w:rsidR="00325172" w:rsidRPr="00325172" w:rsidRDefault="00325172" w:rsidP="00881339">
            <w:pPr>
              <w:ind w:left="28"/>
              <w:jc w:val="lowKashida"/>
              <w:rPr>
                <w:rFonts w:cs="IRLotus"/>
                <w:sz w:val="2"/>
                <w:szCs w:val="2"/>
              </w:rPr>
            </w:pPr>
            <w:r w:rsidRPr="00325172">
              <w:rPr>
                <w:rFonts w:ascii="Tahoma" w:hAnsi="Tahoma" w:cs="IRLotus"/>
                <w:sz w:val="28"/>
                <w:szCs w:val="28"/>
                <w:rtl/>
              </w:rPr>
              <w:t>آن امامی که نبودی اهل زور</w:t>
            </w:r>
            <w:r w:rsidRPr="00325172">
              <w:rPr>
                <w:rFonts w:cs="IRLotus" w:hint="cs"/>
                <w:sz w:val="28"/>
                <w:szCs w:val="28"/>
                <w:rtl/>
              </w:rPr>
              <w:br/>
            </w:r>
          </w:p>
        </w:tc>
      </w:tr>
      <w:tr w:rsidR="00325172" w:rsidRPr="00325172" w:rsidTr="00172022">
        <w:trPr>
          <w:jc w:val="center"/>
        </w:trPr>
        <w:tc>
          <w:tcPr>
            <w:tcW w:w="3374" w:type="dxa"/>
            <w:gridSpan w:val="3"/>
            <w:vAlign w:val="center"/>
          </w:tcPr>
          <w:p w:rsidR="00325172" w:rsidRPr="00325172" w:rsidRDefault="00325172" w:rsidP="00881339">
            <w:pPr>
              <w:ind w:left="28"/>
              <w:jc w:val="lowKashida"/>
              <w:rPr>
                <w:rFonts w:cs="IRLotus"/>
                <w:sz w:val="2"/>
                <w:szCs w:val="2"/>
              </w:rPr>
            </w:pPr>
            <w:r w:rsidRPr="00325172">
              <w:rPr>
                <w:rFonts w:ascii="Tahoma" w:hAnsi="Tahoma" w:cs="IRLotus"/>
                <w:sz w:val="28"/>
                <w:szCs w:val="28"/>
                <w:rtl/>
              </w:rPr>
              <w:t>می</w:t>
            </w:r>
            <w:r w:rsidRPr="00325172">
              <w:rPr>
                <w:rFonts w:ascii="Tahoma" w:hAnsi="Tahoma" w:cs="IRLotus" w:hint="cs"/>
                <w:sz w:val="28"/>
                <w:szCs w:val="28"/>
                <w:rtl/>
              </w:rPr>
              <w:t>‌</w:t>
            </w:r>
            <w:r w:rsidRPr="00325172">
              <w:rPr>
                <w:rFonts w:ascii="Tahoma" w:hAnsi="Tahoma" w:cs="IRLotus"/>
                <w:sz w:val="28"/>
                <w:szCs w:val="28"/>
                <w:rtl/>
              </w:rPr>
              <w:t>نخوردی آن امام از این حرام</w:t>
            </w:r>
            <w:r w:rsidRPr="00325172">
              <w:rPr>
                <w:rFonts w:cs="IRLotus" w:hint="cs"/>
                <w:sz w:val="28"/>
                <w:szCs w:val="28"/>
                <w:rtl/>
              </w:rPr>
              <w:br/>
            </w:r>
          </w:p>
        </w:tc>
        <w:tc>
          <w:tcPr>
            <w:tcW w:w="448" w:type="dxa"/>
          </w:tcPr>
          <w:p w:rsidR="00325172" w:rsidRPr="00325172" w:rsidRDefault="00325172" w:rsidP="00172022">
            <w:pPr>
              <w:jc w:val="lowKashida"/>
              <w:rPr>
                <w:rFonts w:ascii="Tahoma" w:hAnsi="Tahoma" w:cs="IRLotus"/>
                <w:sz w:val="28"/>
                <w:szCs w:val="28"/>
                <w:rtl/>
              </w:rPr>
            </w:pPr>
          </w:p>
        </w:tc>
        <w:tc>
          <w:tcPr>
            <w:tcW w:w="3384" w:type="dxa"/>
            <w:gridSpan w:val="2"/>
            <w:vAlign w:val="center"/>
          </w:tcPr>
          <w:p w:rsidR="00325172" w:rsidRPr="00325172" w:rsidRDefault="00325172" w:rsidP="00881339">
            <w:pPr>
              <w:ind w:left="28"/>
              <w:jc w:val="lowKashida"/>
              <w:rPr>
                <w:rFonts w:cs="IRLotus"/>
                <w:sz w:val="2"/>
                <w:szCs w:val="2"/>
              </w:rPr>
            </w:pPr>
            <w:r w:rsidRPr="00325172">
              <w:rPr>
                <w:rFonts w:ascii="Tahoma" w:hAnsi="Tahoma" w:cs="IRLotus"/>
                <w:sz w:val="28"/>
                <w:szCs w:val="28"/>
                <w:rtl/>
              </w:rPr>
              <w:t>نی</w:t>
            </w:r>
            <w:r w:rsidRPr="00325172">
              <w:rPr>
                <w:rFonts w:ascii="Tahoma" w:hAnsi="Tahoma" w:cs="IRLotus" w:hint="cs"/>
                <w:sz w:val="28"/>
                <w:szCs w:val="28"/>
                <w:rtl/>
              </w:rPr>
              <w:t>‌</w:t>
            </w:r>
            <w:r w:rsidRPr="00325172">
              <w:rPr>
                <w:rFonts w:ascii="Tahoma" w:hAnsi="Tahoma" w:cs="IRLotus"/>
                <w:sz w:val="28"/>
                <w:szCs w:val="28"/>
                <w:rtl/>
              </w:rPr>
              <w:t>گرفتی خمس یا سهم امام</w:t>
            </w:r>
            <w:r w:rsidRPr="00325172">
              <w:rPr>
                <w:rFonts w:cs="IRLotus" w:hint="cs"/>
                <w:sz w:val="28"/>
                <w:szCs w:val="28"/>
                <w:rtl/>
              </w:rPr>
              <w:br/>
            </w:r>
          </w:p>
        </w:tc>
      </w:tr>
      <w:tr w:rsidR="00325172" w:rsidRPr="00325172" w:rsidTr="00172022">
        <w:trPr>
          <w:jc w:val="center"/>
        </w:trPr>
        <w:tc>
          <w:tcPr>
            <w:tcW w:w="3374" w:type="dxa"/>
            <w:gridSpan w:val="3"/>
            <w:vAlign w:val="center"/>
          </w:tcPr>
          <w:p w:rsidR="00325172" w:rsidRPr="00325172" w:rsidRDefault="00325172" w:rsidP="00881339">
            <w:pPr>
              <w:ind w:left="28"/>
              <w:jc w:val="lowKashida"/>
              <w:rPr>
                <w:rFonts w:cs="IRLotus"/>
                <w:sz w:val="2"/>
                <w:szCs w:val="2"/>
              </w:rPr>
            </w:pPr>
            <w:r w:rsidRPr="00325172">
              <w:rPr>
                <w:rFonts w:ascii="Tahoma" w:hAnsi="Tahoma" w:cs="IRLotus"/>
                <w:sz w:val="28"/>
                <w:szCs w:val="28"/>
                <w:rtl/>
              </w:rPr>
              <w:t>نی امام فاسقان</w:t>
            </w:r>
            <w:r w:rsidRPr="00325172">
              <w:rPr>
                <w:rFonts w:ascii="Tahoma" w:hAnsi="Tahoma" w:cs="IRLotus" w:hint="cs"/>
                <w:sz w:val="28"/>
                <w:szCs w:val="28"/>
                <w:rtl/>
              </w:rPr>
              <w:t>ِ</w:t>
            </w:r>
            <w:r w:rsidRPr="00325172">
              <w:rPr>
                <w:rFonts w:ascii="Tahoma" w:hAnsi="Tahoma" w:cs="IRLotus"/>
                <w:sz w:val="28"/>
                <w:szCs w:val="28"/>
                <w:rtl/>
              </w:rPr>
              <w:t xml:space="preserve"> بی</w:t>
            </w:r>
            <w:r w:rsidRPr="00325172">
              <w:rPr>
                <w:rFonts w:ascii="Tahoma" w:hAnsi="Tahoma" w:cs="IRLotus" w:hint="cs"/>
                <w:sz w:val="28"/>
                <w:szCs w:val="28"/>
                <w:rtl/>
              </w:rPr>
              <w:t>‌</w:t>
            </w:r>
            <w:r w:rsidRPr="00325172">
              <w:rPr>
                <w:rFonts w:ascii="Tahoma" w:hAnsi="Tahoma" w:cs="IRLotus"/>
                <w:sz w:val="28"/>
                <w:szCs w:val="28"/>
                <w:rtl/>
              </w:rPr>
              <w:t>خبر</w:t>
            </w:r>
            <w:r w:rsidRPr="00325172">
              <w:rPr>
                <w:rFonts w:cs="IRLotus" w:hint="cs"/>
                <w:sz w:val="28"/>
                <w:szCs w:val="28"/>
                <w:rtl/>
              </w:rPr>
              <w:br/>
            </w:r>
          </w:p>
        </w:tc>
        <w:tc>
          <w:tcPr>
            <w:tcW w:w="448" w:type="dxa"/>
          </w:tcPr>
          <w:p w:rsidR="00325172" w:rsidRPr="00325172" w:rsidRDefault="00325172" w:rsidP="00172022">
            <w:pPr>
              <w:jc w:val="lowKashida"/>
              <w:rPr>
                <w:rFonts w:ascii="Tahoma" w:hAnsi="Tahoma" w:cs="IRLotus"/>
                <w:sz w:val="28"/>
                <w:szCs w:val="28"/>
                <w:rtl/>
              </w:rPr>
            </w:pPr>
          </w:p>
        </w:tc>
        <w:tc>
          <w:tcPr>
            <w:tcW w:w="3384" w:type="dxa"/>
            <w:gridSpan w:val="2"/>
            <w:vAlign w:val="center"/>
          </w:tcPr>
          <w:p w:rsidR="00325172" w:rsidRPr="00325172" w:rsidRDefault="00325172" w:rsidP="00881339">
            <w:pPr>
              <w:ind w:left="28"/>
              <w:jc w:val="lowKashida"/>
              <w:rPr>
                <w:rFonts w:cs="IRLotus"/>
                <w:sz w:val="2"/>
                <w:szCs w:val="2"/>
              </w:rPr>
            </w:pPr>
            <w:r w:rsidRPr="00325172">
              <w:rPr>
                <w:rFonts w:ascii="Tahoma" w:hAnsi="Tahoma" w:cs="IRLotus"/>
                <w:sz w:val="28"/>
                <w:szCs w:val="28"/>
                <w:rtl/>
              </w:rPr>
              <w:t>آن امام دانش و فضل و هنر</w:t>
            </w:r>
            <w:r w:rsidRPr="00325172">
              <w:rPr>
                <w:rFonts w:cs="IRLotus" w:hint="cs"/>
                <w:sz w:val="28"/>
                <w:szCs w:val="28"/>
                <w:rtl/>
              </w:rPr>
              <w:br/>
            </w:r>
          </w:p>
        </w:tc>
      </w:tr>
      <w:tr w:rsidR="00325172" w:rsidRPr="00325172" w:rsidTr="00172022">
        <w:trPr>
          <w:jc w:val="center"/>
        </w:trPr>
        <w:tc>
          <w:tcPr>
            <w:tcW w:w="3374" w:type="dxa"/>
            <w:gridSpan w:val="3"/>
            <w:vAlign w:val="center"/>
          </w:tcPr>
          <w:p w:rsidR="00325172" w:rsidRPr="00325172" w:rsidRDefault="00325172" w:rsidP="00881339">
            <w:pPr>
              <w:ind w:left="28"/>
              <w:jc w:val="lowKashida"/>
              <w:rPr>
                <w:rFonts w:cs="IRLotus"/>
                <w:sz w:val="2"/>
                <w:szCs w:val="2"/>
              </w:rPr>
            </w:pPr>
            <w:r w:rsidRPr="00325172">
              <w:rPr>
                <w:rFonts w:ascii="Tahoma" w:hAnsi="Tahoma" w:cs="IRLotus"/>
                <w:sz w:val="28"/>
                <w:szCs w:val="28"/>
                <w:rtl/>
              </w:rPr>
              <w:t>ناخدایان را نخواندی در دعا</w:t>
            </w:r>
            <w:r w:rsidRPr="00325172">
              <w:rPr>
                <w:rFonts w:cs="IRLotus" w:hint="cs"/>
                <w:sz w:val="28"/>
                <w:szCs w:val="28"/>
                <w:rtl/>
              </w:rPr>
              <w:br/>
            </w:r>
          </w:p>
        </w:tc>
        <w:tc>
          <w:tcPr>
            <w:tcW w:w="448" w:type="dxa"/>
          </w:tcPr>
          <w:p w:rsidR="00325172" w:rsidRPr="00325172" w:rsidRDefault="00325172" w:rsidP="00172022">
            <w:pPr>
              <w:jc w:val="lowKashida"/>
              <w:rPr>
                <w:rFonts w:ascii="Tahoma" w:hAnsi="Tahoma" w:cs="IRLotus"/>
                <w:sz w:val="28"/>
                <w:szCs w:val="28"/>
                <w:rtl/>
              </w:rPr>
            </w:pPr>
          </w:p>
        </w:tc>
        <w:tc>
          <w:tcPr>
            <w:tcW w:w="3384" w:type="dxa"/>
            <w:gridSpan w:val="2"/>
            <w:vAlign w:val="center"/>
          </w:tcPr>
          <w:p w:rsidR="00325172" w:rsidRPr="00325172" w:rsidRDefault="00325172" w:rsidP="00881339">
            <w:pPr>
              <w:ind w:left="28"/>
              <w:jc w:val="lowKashida"/>
              <w:rPr>
                <w:rFonts w:cs="IRLotus"/>
                <w:sz w:val="2"/>
                <w:szCs w:val="2"/>
              </w:rPr>
            </w:pPr>
            <w:r w:rsidRPr="00325172">
              <w:rPr>
                <w:rFonts w:ascii="Tahoma" w:hAnsi="Tahoma" w:cs="IRLotus"/>
                <w:sz w:val="28"/>
                <w:szCs w:val="28"/>
                <w:rtl/>
              </w:rPr>
              <w:t>آن امامی که نخواندی جز خدا</w:t>
            </w:r>
            <w:r w:rsidRPr="00325172">
              <w:rPr>
                <w:rFonts w:cs="IRLotus" w:hint="cs"/>
                <w:sz w:val="28"/>
                <w:szCs w:val="28"/>
                <w:rtl/>
              </w:rPr>
              <w:br/>
            </w:r>
          </w:p>
        </w:tc>
      </w:tr>
      <w:tr w:rsidR="00325172" w:rsidRPr="00325172" w:rsidTr="00172022">
        <w:trPr>
          <w:jc w:val="center"/>
        </w:trPr>
        <w:tc>
          <w:tcPr>
            <w:tcW w:w="3374" w:type="dxa"/>
            <w:gridSpan w:val="3"/>
            <w:vAlign w:val="center"/>
          </w:tcPr>
          <w:p w:rsidR="00325172" w:rsidRPr="00325172" w:rsidRDefault="00325172" w:rsidP="00881339">
            <w:pPr>
              <w:ind w:left="28"/>
              <w:jc w:val="lowKashida"/>
              <w:rPr>
                <w:rFonts w:cs="IRLotus"/>
                <w:sz w:val="2"/>
                <w:szCs w:val="2"/>
              </w:rPr>
            </w:pPr>
            <w:r w:rsidRPr="00325172">
              <w:rPr>
                <w:rFonts w:ascii="Tahoma" w:hAnsi="Tahoma" w:cs="IRLotus"/>
                <w:sz w:val="28"/>
                <w:szCs w:val="28"/>
                <w:rtl/>
              </w:rPr>
              <w:t>ناخدای کشتی امکان یک است</w:t>
            </w:r>
            <w:r w:rsidRPr="00325172">
              <w:rPr>
                <w:rFonts w:cs="IRLotus" w:hint="cs"/>
                <w:sz w:val="28"/>
                <w:szCs w:val="28"/>
                <w:rtl/>
              </w:rPr>
              <w:br/>
            </w:r>
          </w:p>
        </w:tc>
        <w:tc>
          <w:tcPr>
            <w:tcW w:w="448" w:type="dxa"/>
          </w:tcPr>
          <w:p w:rsidR="00325172" w:rsidRPr="00325172" w:rsidRDefault="00325172" w:rsidP="00172022">
            <w:pPr>
              <w:jc w:val="lowKashida"/>
              <w:rPr>
                <w:rFonts w:ascii="Tahoma" w:hAnsi="Tahoma" w:cs="IRLotus"/>
                <w:sz w:val="28"/>
                <w:szCs w:val="28"/>
                <w:rtl/>
              </w:rPr>
            </w:pPr>
          </w:p>
        </w:tc>
        <w:tc>
          <w:tcPr>
            <w:tcW w:w="3384" w:type="dxa"/>
            <w:gridSpan w:val="2"/>
            <w:vAlign w:val="center"/>
          </w:tcPr>
          <w:p w:rsidR="00325172" w:rsidRPr="00325172" w:rsidRDefault="00325172" w:rsidP="00881339">
            <w:pPr>
              <w:ind w:left="28"/>
              <w:jc w:val="lowKashida"/>
              <w:rPr>
                <w:rFonts w:cs="IRLotus"/>
                <w:sz w:val="2"/>
                <w:szCs w:val="2"/>
              </w:rPr>
            </w:pPr>
            <w:r w:rsidRPr="00325172">
              <w:rPr>
                <w:rFonts w:ascii="Tahoma" w:hAnsi="Tahoma" w:cs="IRLotus"/>
                <w:sz w:val="28"/>
                <w:szCs w:val="28"/>
                <w:rtl/>
              </w:rPr>
              <w:t>قاضی الحاجات در عالم تک است</w:t>
            </w:r>
            <w:r w:rsidRPr="00325172">
              <w:rPr>
                <w:rFonts w:cs="IRLotus" w:hint="cs"/>
                <w:sz w:val="28"/>
                <w:szCs w:val="28"/>
                <w:rtl/>
              </w:rPr>
              <w:br/>
            </w:r>
          </w:p>
        </w:tc>
      </w:tr>
      <w:tr w:rsidR="00325172" w:rsidRPr="00325172" w:rsidTr="00172022">
        <w:trPr>
          <w:jc w:val="center"/>
        </w:trPr>
        <w:tc>
          <w:tcPr>
            <w:tcW w:w="3374" w:type="dxa"/>
            <w:gridSpan w:val="3"/>
            <w:vAlign w:val="center"/>
          </w:tcPr>
          <w:p w:rsidR="00325172" w:rsidRPr="00325172" w:rsidRDefault="00325172" w:rsidP="00881339">
            <w:pPr>
              <w:ind w:left="28"/>
              <w:jc w:val="lowKashida"/>
              <w:rPr>
                <w:rFonts w:cs="IRLotus"/>
                <w:sz w:val="2"/>
                <w:szCs w:val="2"/>
              </w:rPr>
            </w:pPr>
            <w:r w:rsidRPr="00325172">
              <w:rPr>
                <w:rFonts w:ascii="Tahoma" w:hAnsi="Tahoma" w:cs="IRLotus"/>
                <w:sz w:val="28"/>
                <w:szCs w:val="28"/>
                <w:rtl/>
              </w:rPr>
              <w:t>خاک و باد و آب</w:t>
            </w:r>
            <w:r w:rsidRPr="00325172">
              <w:rPr>
                <w:rFonts w:ascii="Tahoma" w:hAnsi="Tahoma" w:cs="IRLotus" w:hint="cs"/>
                <w:sz w:val="28"/>
                <w:szCs w:val="28"/>
                <w:rtl/>
              </w:rPr>
              <w:t>،</w:t>
            </w:r>
            <w:r w:rsidRPr="00325172">
              <w:rPr>
                <w:rFonts w:ascii="Tahoma" w:hAnsi="Tahoma" w:cs="IRLotus"/>
                <w:sz w:val="28"/>
                <w:szCs w:val="28"/>
                <w:rtl/>
              </w:rPr>
              <w:t xml:space="preserve"> سرگردان</w:t>
            </w:r>
            <w:r w:rsidRPr="00325172">
              <w:rPr>
                <w:rFonts w:ascii="Tahoma" w:hAnsi="Tahoma" w:cs="IRLotus" w:hint="cs"/>
                <w:sz w:val="28"/>
                <w:szCs w:val="28"/>
                <w:rtl/>
              </w:rPr>
              <w:t xml:space="preserve"> ا</w:t>
            </w:r>
            <w:r w:rsidRPr="00325172">
              <w:rPr>
                <w:rFonts w:ascii="Tahoma" w:hAnsi="Tahoma" w:cs="IRLotus"/>
                <w:sz w:val="28"/>
                <w:szCs w:val="28"/>
                <w:rtl/>
              </w:rPr>
              <w:t>وست</w:t>
            </w:r>
            <w:r w:rsidRPr="00325172">
              <w:rPr>
                <w:rFonts w:cs="IRLotus" w:hint="cs"/>
                <w:sz w:val="28"/>
                <w:szCs w:val="28"/>
                <w:rtl/>
              </w:rPr>
              <w:br/>
            </w:r>
          </w:p>
        </w:tc>
        <w:tc>
          <w:tcPr>
            <w:tcW w:w="448" w:type="dxa"/>
          </w:tcPr>
          <w:p w:rsidR="00325172" w:rsidRPr="00325172" w:rsidRDefault="00325172" w:rsidP="00172022">
            <w:pPr>
              <w:jc w:val="lowKashida"/>
              <w:rPr>
                <w:rFonts w:ascii="Tahoma" w:hAnsi="Tahoma" w:cs="IRLotus"/>
                <w:sz w:val="28"/>
                <w:szCs w:val="28"/>
                <w:rtl/>
              </w:rPr>
            </w:pPr>
          </w:p>
        </w:tc>
        <w:tc>
          <w:tcPr>
            <w:tcW w:w="3384" w:type="dxa"/>
            <w:gridSpan w:val="2"/>
            <w:vAlign w:val="center"/>
          </w:tcPr>
          <w:p w:rsidR="00325172" w:rsidRPr="00325172" w:rsidRDefault="00325172" w:rsidP="00881339">
            <w:pPr>
              <w:ind w:left="28"/>
              <w:jc w:val="lowKashida"/>
              <w:rPr>
                <w:rFonts w:cs="IRLotus"/>
                <w:sz w:val="2"/>
                <w:szCs w:val="2"/>
              </w:rPr>
            </w:pPr>
            <w:r w:rsidRPr="00325172">
              <w:rPr>
                <w:rFonts w:ascii="Tahoma" w:hAnsi="Tahoma" w:cs="IRLotus"/>
                <w:sz w:val="28"/>
                <w:szCs w:val="28"/>
                <w:rtl/>
              </w:rPr>
              <w:t>آن که هستی، نقشی از فرمان اوست</w:t>
            </w:r>
            <w:r w:rsidRPr="00325172">
              <w:rPr>
                <w:rFonts w:cs="IRLotus" w:hint="cs"/>
                <w:sz w:val="28"/>
                <w:szCs w:val="28"/>
                <w:rtl/>
              </w:rPr>
              <w:br/>
            </w:r>
          </w:p>
        </w:tc>
      </w:tr>
      <w:tr w:rsidR="00325172" w:rsidRPr="00325172" w:rsidTr="00172022">
        <w:trPr>
          <w:jc w:val="center"/>
        </w:trPr>
        <w:tc>
          <w:tcPr>
            <w:tcW w:w="3374" w:type="dxa"/>
            <w:gridSpan w:val="3"/>
            <w:vAlign w:val="center"/>
          </w:tcPr>
          <w:p w:rsidR="00325172" w:rsidRPr="00325172" w:rsidRDefault="00325172" w:rsidP="00881339">
            <w:pPr>
              <w:ind w:left="28"/>
              <w:jc w:val="lowKashida"/>
              <w:rPr>
                <w:rFonts w:cs="IRLotus"/>
                <w:sz w:val="2"/>
                <w:szCs w:val="2"/>
              </w:rPr>
            </w:pPr>
            <w:r w:rsidRPr="00325172">
              <w:rPr>
                <w:rFonts w:ascii="Tahoma" w:hAnsi="Tahoma" w:cs="IRLotus"/>
                <w:sz w:val="28"/>
                <w:szCs w:val="28"/>
                <w:rtl/>
              </w:rPr>
              <w:t>از حسودان</w:t>
            </w:r>
            <w:r w:rsidRPr="00325172">
              <w:rPr>
                <w:rFonts w:ascii="Tahoma" w:hAnsi="Tahoma" w:cs="IRLotus" w:hint="cs"/>
                <w:sz w:val="28"/>
                <w:szCs w:val="28"/>
                <w:rtl/>
              </w:rPr>
              <w:t>ِ</w:t>
            </w:r>
            <w:r w:rsidRPr="00325172">
              <w:rPr>
                <w:rFonts w:ascii="Tahoma" w:hAnsi="Tahoma" w:cs="IRLotus"/>
                <w:sz w:val="28"/>
                <w:szCs w:val="28"/>
                <w:rtl/>
              </w:rPr>
              <w:t xml:space="preserve"> دنی بی</w:t>
            </w:r>
            <w:r w:rsidRPr="00325172">
              <w:rPr>
                <w:rFonts w:ascii="Tahoma" w:hAnsi="Tahoma" w:cs="IRLotus" w:hint="cs"/>
                <w:sz w:val="28"/>
                <w:szCs w:val="28"/>
                <w:rtl/>
              </w:rPr>
              <w:t>‌</w:t>
            </w:r>
            <w:r w:rsidRPr="00325172">
              <w:rPr>
                <w:rFonts w:ascii="Tahoma" w:hAnsi="Tahoma" w:cs="IRLotus"/>
                <w:sz w:val="28"/>
                <w:szCs w:val="28"/>
                <w:rtl/>
              </w:rPr>
              <w:t>خبر</w:t>
            </w:r>
            <w:r w:rsidRPr="00325172">
              <w:rPr>
                <w:rFonts w:cs="IRLotus" w:hint="cs"/>
                <w:sz w:val="28"/>
                <w:szCs w:val="28"/>
                <w:rtl/>
              </w:rPr>
              <w:br/>
            </w:r>
          </w:p>
        </w:tc>
        <w:tc>
          <w:tcPr>
            <w:tcW w:w="448" w:type="dxa"/>
          </w:tcPr>
          <w:p w:rsidR="00325172" w:rsidRPr="00325172" w:rsidRDefault="00325172" w:rsidP="00172022">
            <w:pPr>
              <w:jc w:val="lowKashida"/>
              <w:rPr>
                <w:rFonts w:ascii="Tahoma" w:hAnsi="Tahoma" w:cs="IRLotus"/>
                <w:sz w:val="28"/>
                <w:szCs w:val="28"/>
                <w:rtl/>
              </w:rPr>
            </w:pPr>
          </w:p>
        </w:tc>
        <w:tc>
          <w:tcPr>
            <w:tcW w:w="3384" w:type="dxa"/>
            <w:gridSpan w:val="2"/>
            <w:vAlign w:val="center"/>
          </w:tcPr>
          <w:p w:rsidR="00325172" w:rsidRPr="00325172" w:rsidRDefault="00325172" w:rsidP="00881339">
            <w:pPr>
              <w:ind w:left="28"/>
              <w:jc w:val="lowKashida"/>
              <w:rPr>
                <w:rFonts w:cs="IRLotus"/>
                <w:sz w:val="2"/>
                <w:szCs w:val="2"/>
              </w:rPr>
            </w:pPr>
            <w:r w:rsidRPr="00325172">
              <w:rPr>
                <w:rFonts w:ascii="Tahoma" w:hAnsi="Tahoma" w:cs="IRLotus"/>
                <w:sz w:val="28"/>
                <w:szCs w:val="28"/>
                <w:rtl/>
              </w:rPr>
              <w:t>برقعی با حق بساز و کن حذر</w:t>
            </w:r>
            <w:r w:rsidRPr="00325172">
              <w:rPr>
                <w:rFonts w:cs="IRLotus" w:hint="cs"/>
                <w:sz w:val="28"/>
                <w:szCs w:val="28"/>
                <w:rtl/>
              </w:rPr>
              <w:br/>
            </w:r>
          </w:p>
        </w:tc>
      </w:tr>
      <w:tr w:rsidR="00325172" w:rsidRPr="00325172" w:rsidTr="00172022">
        <w:trPr>
          <w:jc w:val="center"/>
        </w:trPr>
        <w:tc>
          <w:tcPr>
            <w:tcW w:w="7206" w:type="dxa"/>
            <w:gridSpan w:val="6"/>
          </w:tcPr>
          <w:p w:rsidR="00325172" w:rsidRPr="00325172" w:rsidRDefault="00325172" w:rsidP="00881339">
            <w:pPr>
              <w:jc w:val="lowKashida"/>
              <w:rPr>
                <w:rFonts w:ascii="Tahoma" w:hAnsi="Tahoma" w:cs="IRLotus"/>
                <w:sz w:val="28"/>
                <w:szCs w:val="28"/>
                <w:rtl/>
              </w:rPr>
            </w:pPr>
          </w:p>
          <w:p w:rsidR="00325172" w:rsidRPr="00325172" w:rsidRDefault="00325172" w:rsidP="00881339">
            <w:pPr>
              <w:jc w:val="both"/>
              <w:rPr>
                <w:rFonts w:cs="IRLotus"/>
                <w:sz w:val="30"/>
                <w:szCs w:val="28"/>
              </w:rPr>
            </w:pPr>
            <w:r w:rsidRPr="00325172">
              <w:rPr>
                <w:rFonts w:ascii="Tahoma" w:hAnsi="Tahoma" w:cs="IRLotus"/>
                <w:sz w:val="28"/>
                <w:szCs w:val="28"/>
                <w:rtl/>
              </w:rPr>
              <w:t xml:space="preserve">خطاب به دشمنان خود نیز با عنوان </w:t>
            </w:r>
            <w:r w:rsidRPr="00325172">
              <w:rPr>
                <w:rFonts w:ascii="Tahoma" w:hAnsi="Tahoma" w:cs="IRLotus" w:hint="cs"/>
                <w:sz w:val="28"/>
                <w:szCs w:val="28"/>
                <w:rtl/>
              </w:rPr>
              <w:t>«</w:t>
            </w:r>
            <w:r w:rsidRPr="00325172">
              <w:rPr>
                <w:rFonts w:ascii="Tahoma" w:hAnsi="Tahoma" w:cs="IRLotus"/>
                <w:sz w:val="28"/>
                <w:szCs w:val="28"/>
                <w:rtl/>
              </w:rPr>
              <w:t>به دشمن</w:t>
            </w:r>
            <w:r w:rsidRPr="00325172">
              <w:rPr>
                <w:rFonts w:ascii="Tahoma" w:hAnsi="Tahoma" w:cs="IRLotus" w:hint="cs"/>
                <w:sz w:val="28"/>
                <w:szCs w:val="28"/>
                <w:rtl/>
              </w:rPr>
              <w:t>‌</w:t>
            </w:r>
            <w:r w:rsidRPr="00325172">
              <w:rPr>
                <w:rFonts w:ascii="Tahoma" w:hAnsi="Tahoma" w:cs="IRLotus"/>
                <w:sz w:val="28"/>
                <w:szCs w:val="28"/>
                <w:rtl/>
              </w:rPr>
              <w:t>ها رسان پیغام ما را</w:t>
            </w:r>
            <w:r w:rsidRPr="00325172">
              <w:rPr>
                <w:rFonts w:ascii="Tahoma" w:hAnsi="Tahoma" w:cs="IRLotus" w:hint="cs"/>
                <w:sz w:val="28"/>
                <w:szCs w:val="28"/>
                <w:rtl/>
              </w:rPr>
              <w:t>»</w:t>
            </w:r>
            <w:r w:rsidRPr="00325172">
              <w:rPr>
                <w:rFonts w:ascii="Tahoma" w:hAnsi="Tahoma" w:cs="IRLotus"/>
                <w:sz w:val="28"/>
                <w:szCs w:val="28"/>
                <w:rtl/>
              </w:rPr>
              <w:t xml:space="preserve"> شعری سرودم:</w:t>
            </w:r>
          </w:p>
        </w:tc>
      </w:tr>
      <w:tr w:rsidR="00325172" w:rsidRPr="00325172" w:rsidTr="00172022">
        <w:trPr>
          <w:jc w:val="center"/>
        </w:trPr>
        <w:tc>
          <w:tcPr>
            <w:tcW w:w="3374" w:type="dxa"/>
            <w:gridSpan w:val="3"/>
            <w:vAlign w:val="center"/>
          </w:tcPr>
          <w:p w:rsidR="00325172" w:rsidRPr="00325172" w:rsidRDefault="00325172" w:rsidP="00881339">
            <w:pPr>
              <w:ind w:left="28"/>
              <w:jc w:val="lowKashida"/>
              <w:rPr>
                <w:rFonts w:cs="IRLotus"/>
                <w:sz w:val="2"/>
                <w:szCs w:val="2"/>
              </w:rPr>
            </w:pPr>
            <w:r w:rsidRPr="00325172">
              <w:rPr>
                <w:rFonts w:ascii="Tahoma" w:hAnsi="Tahoma" w:cs="IRLotus"/>
                <w:sz w:val="28"/>
                <w:szCs w:val="28"/>
                <w:rtl/>
              </w:rPr>
              <w:t>دشمن ما را سعادت یار باد</w:t>
            </w:r>
            <w:r w:rsidRPr="00325172">
              <w:rPr>
                <w:rFonts w:cs="IRLotus" w:hint="cs"/>
                <w:sz w:val="28"/>
                <w:szCs w:val="28"/>
                <w:rtl/>
              </w:rPr>
              <w:br/>
            </w:r>
          </w:p>
        </w:tc>
        <w:tc>
          <w:tcPr>
            <w:tcW w:w="538" w:type="dxa"/>
            <w:gridSpan w:val="2"/>
          </w:tcPr>
          <w:p w:rsidR="00325172" w:rsidRPr="00325172" w:rsidRDefault="00325172" w:rsidP="00881339">
            <w:pPr>
              <w:jc w:val="lowKashida"/>
              <w:rPr>
                <w:rFonts w:ascii="Tahoma" w:hAnsi="Tahoma" w:cs="IRLotus"/>
                <w:sz w:val="28"/>
                <w:szCs w:val="28"/>
                <w:rtl/>
              </w:rPr>
            </w:pPr>
          </w:p>
        </w:tc>
        <w:tc>
          <w:tcPr>
            <w:tcW w:w="3294" w:type="dxa"/>
            <w:vAlign w:val="center"/>
          </w:tcPr>
          <w:p w:rsidR="00325172" w:rsidRPr="00325172" w:rsidRDefault="00325172" w:rsidP="00881339">
            <w:pPr>
              <w:ind w:left="28"/>
              <w:jc w:val="lowKashida"/>
              <w:rPr>
                <w:rFonts w:cs="IRLotus"/>
                <w:sz w:val="2"/>
                <w:szCs w:val="2"/>
              </w:rPr>
            </w:pPr>
            <w:r w:rsidRPr="00325172">
              <w:rPr>
                <w:rFonts w:ascii="Tahoma" w:hAnsi="Tahoma" w:cs="IRLotus"/>
                <w:sz w:val="28"/>
                <w:szCs w:val="28"/>
                <w:rtl/>
              </w:rPr>
              <w:t>روز و شب با عز</w:t>
            </w:r>
            <w:r w:rsidRPr="00325172">
              <w:rPr>
                <w:rFonts w:ascii="Tahoma" w:hAnsi="Tahoma" w:cs="IRLotus" w:hint="cs"/>
                <w:sz w:val="28"/>
                <w:szCs w:val="28"/>
                <w:rtl/>
              </w:rPr>
              <w:t>ّ</w:t>
            </w:r>
            <w:r w:rsidRPr="00325172">
              <w:rPr>
                <w:rFonts w:ascii="Tahoma" w:hAnsi="Tahoma" w:cs="IRLotus"/>
                <w:sz w:val="28"/>
                <w:szCs w:val="28"/>
                <w:rtl/>
              </w:rPr>
              <w:t xml:space="preserve"> و شأنش کار</w:t>
            </w:r>
            <w:r w:rsidRPr="00325172">
              <w:rPr>
                <w:rFonts w:ascii="Tahoma" w:hAnsi="Tahoma" w:cs="IRLotus" w:hint="cs"/>
                <w:sz w:val="28"/>
                <w:szCs w:val="28"/>
                <w:rtl/>
              </w:rPr>
              <w:t xml:space="preserve"> </w:t>
            </w:r>
            <w:r w:rsidRPr="00325172">
              <w:rPr>
                <w:rFonts w:ascii="Tahoma" w:hAnsi="Tahoma" w:cs="IRLotus"/>
                <w:sz w:val="28"/>
                <w:szCs w:val="28"/>
                <w:rtl/>
              </w:rPr>
              <w:t>باد</w:t>
            </w:r>
            <w:r w:rsidRPr="00325172">
              <w:rPr>
                <w:rFonts w:cs="IRLotus" w:hint="cs"/>
                <w:sz w:val="28"/>
                <w:szCs w:val="28"/>
                <w:rtl/>
              </w:rPr>
              <w:br/>
            </w:r>
          </w:p>
        </w:tc>
      </w:tr>
      <w:tr w:rsidR="00325172" w:rsidRPr="00325172" w:rsidTr="00172022">
        <w:trPr>
          <w:jc w:val="center"/>
        </w:trPr>
        <w:tc>
          <w:tcPr>
            <w:tcW w:w="3374" w:type="dxa"/>
            <w:gridSpan w:val="3"/>
            <w:vAlign w:val="center"/>
          </w:tcPr>
          <w:p w:rsidR="00325172" w:rsidRPr="00325172" w:rsidRDefault="00325172" w:rsidP="00881339">
            <w:pPr>
              <w:ind w:left="28"/>
              <w:jc w:val="lowKashida"/>
              <w:rPr>
                <w:rFonts w:cs="IRLotus"/>
                <w:sz w:val="2"/>
                <w:szCs w:val="2"/>
              </w:rPr>
            </w:pPr>
            <w:r w:rsidRPr="00325172">
              <w:rPr>
                <w:rFonts w:ascii="Tahoma" w:hAnsi="Tahoma" w:cs="IRLotus"/>
                <w:sz w:val="28"/>
                <w:szCs w:val="28"/>
                <w:rtl/>
              </w:rPr>
              <w:t>هر که کافر خواند ما را گو بخوان</w:t>
            </w:r>
            <w:r w:rsidRPr="00325172">
              <w:rPr>
                <w:rFonts w:cs="IRLotus" w:hint="cs"/>
                <w:sz w:val="28"/>
                <w:szCs w:val="28"/>
                <w:rtl/>
              </w:rPr>
              <w:br/>
            </w:r>
          </w:p>
        </w:tc>
        <w:tc>
          <w:tcPr>
            <w:tcW w:w="538" w:type="dxa"/>
            <w:gridSpan w:val="2"/>
          </w:tcPr>
          <w:p w:rsidR="00325172" w:rsidRPr="00325172" w:rsidRDefault="00325172" w:rsidP="00881339">
            <w:pPr>
              <w:jc w:val="lowKashida"/>
              <w:rPr>
                <w:rFonts w:ascii="Tahoma" w:hAnsi="Tahoma" w:cs="IRLotus"/>
                <w:sz w:val="28"/>
                <w:szCs w:val="28"/>
                <w:rtl/>
              </w:rPr>
            </w:pPr>
          </w:p>
        </w:tc>
        <w:tc>
          <w:tcPr>
            <w:tcW w:w="3294" w:type="dxa"/>
            <w:vAlign w:val="center"/>
          </w:tcPr>
          <w:p w:rsidR="00325172" w:rsidRPr="00325172" w:rsidRDefault="00325172" w:rsidP="00881339">
            <w:pPr>
              <w:ind w:left="28"/>
              <w:jc w:val="lowKashida"/>
              <w:rPr>
                <w:rFonts w:cs="IRLotus"/>
                <w:sz w:val="2"/>
                <w:szCs w:val="2"/>
              </w:rPr>
            </w:pPr>
            <w:r w:rsidRPr="00325172">
              <w:rPr>
                <w:rFonts w:ascii="Tahoma" w:hAnsi="Tahoma" w:cs="IRLotus"/>
                <w:sz w:val="28"/>
                <w:szCs w:val="28"/>
                <w:rtl/>
              </w:rPr>
              <w:t>او میان مردمان دیندار باد</w:t>
            </w:r>
            <w:r w:rsidRPr="00325172">
              <w:rPr>
                <w:rFonts w:cs="IRLotus" w:hint="cs"/>
                <w:sz w:val="28"/>
                <w:szCs w:val="28"/>
                <w:rtl/>
              </w:rPr>
              <w:br/>
            </w:r>
          </w:p>
        </w:tc>
      </w:tr>
      <w:tr w:rsidR="00325172" w:rsidRPr="00325172" w:rsidTr="00172022">
        <w:trPr>
          <w:jc w:val="center"/>
        </w:trPr>
        <w:tc>
          <w:tcPr>
            <w:tcW w:w="3374" w:type="dxa"/>
            <w:gridSpan w:val="3"/>
            <w:vAlign w:val="center"/>
          </w:tcPr>
          <w:p w:rsidR="00325172" w:rsidRPr="00325172" w:rsidRDefault="00325172" w:rsidP="00881339">
            <w:pPr>
              <w:ind w:left="28"/>
              <w:jc w:val="lowKashida"/>
              <w:rPr>
                <w:rFonts w:cs="IRLotus"/>
                <w:sz w:val="2"/>
                <w:szCs w:val="2"/>
              </w:rPr>
            </w:pPr>
            <w:r w:rsidRPr="00325172">
              <w:rPr>
                <w:rFonts w:ascii="Tahoma" w:hAnsi="Tahoma" w:cs="IRLotus"/>
                <w:sz w:val="28"/>
                <w:szCs w:val="28"/>
                <w:rtl/>
              </w:rPr>
              <w:t>هر که خاری می</w:t>
            </w:r>
            <w:r w:rsidRPr="00325172">
              <w:rPr>
                <w:rFonts w:cs="IRLotus" w:hint="cs"/>
                <w:color w:val="000000"/>
                <w:sz w:val="28"/>
                <w:szCs w:val="28"/>
                <w:rtl/>
              </w:rPr>
              <w:t>‌</w:t>
            </w:r>
            <w:r w:rsidRPr="00325172">
              <w:rPr>
                <w:rFonts w:ascii="Tahoma" w:hAnsi="Tahoma" w:cs="IRLotus"/>
                <w:sz w:val="28"/>
                <w:szCs w:val="28"/>
                <w:rtl/>
              </w:rPr>
              <w:t>نهد در راه ما</w:t>
            </w:r>
            <w:r w:rsidRPr="00325172">
              <w:rPr>
                <w:rFonts w:cs="IRLotus" w:hint="cs"/>
                <w:sz w:val="28"/>
                <w:szCs w:val="28"/>
                <w:rtl/>
              </w:rPr>
              <w:br/>
            </w:r>
          </w:p>
        </w:tc>
        <w:tc>
          <w:tcPr>
            <w:tcW w:w="538" w:type="dxa"/>
            <w:gridSpan w:val="2"/>
          </w:tcPr>
          <w:p w:rsidR="00325172" w:rsidRPr="00325172" w:rsidRDefault="00325172" w:rsidP="00881339">
            <w:pPr>
              <w:jc w:val="lowKashida"/>
              <w:rPr>
                <w:rFonts w:ascii="Tahoma" w:hAnsi="Tahoma" w:cs="IRLotus"/>
                <w:sz w:val="28"/>
                <w:szCs w:val="28"/>
                <w:rtl/>
              </w:rPr>
            </w:pPr>
          </w:p>
        </w:tc>
        <w:tc>
          <w:tcPr>
            <w:tcW w:w="3294" w:type="dxa"/>
            <w:vAlign w:val="center"/>
          </w:tcPr>
          <w:p w:rsidR="00325172" w:rsidRPr="00325172" w:rsidRDefault="00325172" w:rsidP="00881339">
            <w:pPr>
              <w:ind w:left="28"/>
              <w:jc w:val="lowKashida"/>
              <w:rPr>
                <w:rFonts w:cs="IRLotus"/>
                <w:sz w:val="2"/>
                <w:szCs w:val="2"/>
              </w:rPr>
            </w:pPr>
            <w:r w:rsidRPr="00325172">
              <w:rPr>
                <w:rFonts w:ascii="Tahoma" w:hAnsi="Tahoma" w:cs="IRLotus"/>
                <w:sz w:val="28"/>
                <w:szCs w:val="28"/>
                <w:rtl/>
              </w:rPr>
              <w:t xml:space="preserve">بار </w:t>
            </w:r>
            <w:r w:rsidRPr="00325172">
              <w:rPr>
                <w:rFonts w:ascii="Tahoma" w:hAnsi="Tahoma" w:cs="IRLotus" w:hint="cs"/>
                <w:sz w:val="28"/>
                <w:szCs w:val="28"/>
                <w:rtl/>
              </w:rPr>
              <w:t>ا</w:t>
            </w:r>
            <w:r w:rsidRPr="00325172">
              <w:rPr>
                <w:rFonts w:ascii="Tahoma" w:hAnsi="Tahoma" w:cs="IRLotus"/>
                <w:sz w:val="28"/>
                <w:szCs w:val="28"/>
                <w:rtl/>
              </w:rPr>
              <w:t>لها راه او گلزار باد</w:t>
            </w:r>
            <w:r w:rsidRPr="00325172">
              <w:rPr>
                <w:rFonts w:cs="IRLotus" w:hint="cs"/>
                <w:sz w:val="28"/>
                <w:szCs w:val="28"/>
                <w:rtl/>
              </w:rPr>
              <w:br/>
            </w:r>
          </w:p>
        </w:tc>
      </w:tr>
      <w:tr w:rsidR="00325172" w:rsidRPr="00325172" w:rsidTr="00172022">
        <w:trPr>
          <w:jc w:val="center"/>
        </w:trPr>
        <w:tc>
          <w:tcPr>
            <w:tcW w:w="3374" w:type="dxa"/>
            <w:gridSpan w:val="3"/>
            <w:vAlign w:val="center"/>
          </w:tcPr>
          <w:p w:rsidR="00325172" w:rsidRPr="00325172" w:rsidRDefault="00325172" w:rsidP="00881339">
            <w:pPr>
              <w:ind w:left="28"/>
              <w:jc w:val="lowKashida"/>
              <w:rPr>
                <w:rFonts w:cs="IRLotus"/>
                <w:sz w:val="2"/>
                <w:szCs w:val="2"/>
              </w:rPr>
            </w:pPr>
            <w:r w:rsidRPr="00325172">
              <w:rPr>
                <w:rFonts w:ascii="Tahoma" w:hAnsi="Tahoma" w:cs="IRLotus"/>
                <w:sz w:val="28"/>
                <w:szCs w:val="28"/>
                <w:rtl/>
              </w:rPr>
              <w:t>هر که چاهی می</w:t>
            </w:r>
            <w:r w:rsidRPr="00325172">
              <w:rPr>
                <w:rFonts w:cs="IRLotus" w:hint="cs"/>
                <w:color w:val="000000"/>
                <w:sz w:val="28"/>
                <w:szCs w:val="28"/>
                <w:rtl/>
              </w:rPr>
              <w:t>‌</w:t>
            </w:r>
            <w:r w:rsidRPr="00325172">
              <w:rPr>
                <w:rFonts w:ascii="Tahoma" w:hAnsi="Tahoma" w:cs="IRLotus"/>
                <w:sz w:val="28"/>
                <w:szCs w:val="28"/>
                <w:rtl/>
              </w:rPr>
              <w:t>کند در راه ما</w:t>
            </w:r>
            <w:r w:rsidRPr="00325172">
              <w:rPr>
                <w:rFonts w:cs="IRLotus" w:hint="cs"/>
                <w:sz w:val="28"/>
                <w:szCs w:val="28"/>
                <w:rtl/>
              </w:rPr>
              <w:br/>
            </w:r>
          </w:p>
        </w:tc>
        <w:tc>
          <w:tcPr>
            <w:tcW w:w="538" w:type="dxa"/>
            <w:gridSpan w:val="2"/>
          </w:tcPr>
          <w:p w:rsidR="00325172" w:rsidRPr="00325172" w:rsidRDefault="00325172" w:rsidP="00881339">
            <w:pPr>
              <w:jc w:val="lowKashida"/>
              <w:rPr>
                <w:rFonts w:ascii="Tahoma" w:hAnsi="Tahoma" w:cs="IRLotus"/>
                <w:sz w:val="28"/>
                <w:szCs w:val="28"/>
                <w:rtl/>
              </w:rPr>
            </w:pPr>
          </w:p>
        </w:tc>
        <w:tc>
          <w:tcPr>
            <w:tcW w:w="3294" w:type="dxa"/>
            <w:vAlign w:val="center"/>
          </w:tcPr>
          <w:p w:rsidR="00325172" w:rsidRPr="00325172" w:rsidRDefault="00325172" w:rsidP="00881339">
            <w:pPr>
              <w:ind w:left="28"/>
              <w:jc w:val="lowKashida"/>
              <w:rPr>
                <w:rFonts w:cs="IRLotus"/>
                <w:sz w:val="2"/>
                <w:szCs w:val="2"/>
              </w:rPr>
            </w:pPr>
            <w:r w:rsidRPr="00325172">
              <w:rPr>
                <w:rFonts w:ascii="Tahoma" w:hAnsi="Tahoma" w:cs="IRLotus"/>
                <w:sz w:val="28"/>
                <w:szCs w:val="28"/>
                <w:rtl/>
              </w:rPr>
              <w:t>راه او خواهم همی هموار باد</w:t>
            </w:r>
            <w:r w:rsidRPr="00325172">
              <w:rPr>
                <w:rFonts w:cs="IRLotus" w:hint="cs"/>
                <w:sz w:val="28"/>
                <w:szCs w:val="28"/>
                <w:rtl/>
              </w:rPr>
              <w:br/>
            </w:r>
          </w:p>
        </w:tc>
      </w:tr>
      <w:tr w:rsidR="00325172" w:rsidRPr="00325172" w:rsidTr="00172022">
        <w:trPr>
          <w:jc w:val="center"/>
        </w:trPr>
        <w:tc>
          <w:tcPr>
            <w:tcW w:w="3374" w:type="dxa"/>
            <w:gridSpan w:val="3"/>
            <w:vAlign w:val="center"/>
          </w:tcPr>
          <w:p w:rsidR="00325172" w:rsidRPr="00325172" w:rsidRDefault="00325172" w:rsidP="00881339">
            <w:pPr>
              <w:ind w:left="28"/>
              <w:jc w:val="lowKashida"/>
              <w:rPr>
                <w:rFonts w:cs="IRLotus"/>
                <w:sz w:val="2"/>
                <w:szCs w:val="2"/>
              </w:rPr>
            </w:pPr>
            <w:r w:rsidRPr="00325172">
              <w:rPr>
                <w:rFonts w:ascii="Tahoma" w:hAnsi="Tahoma" w:cs="IRLotus"/>
                <w:sz w:val="28"/>
                <w:szCs w:val="28"/>
                <w:rtl/>
              </w:rPr>
              <w:t>هر که علم و فضل ما را منکراست</w:t>
            </w:r>
            <w:r w:rsidRPr="00325172">
              <w:rPr>
                <w:rFonts w:cs="IRLotus" w:hint="cs"/>
                <w:sz w:val="28"/>
                <w:szCs w:val="28"/>
                <w:rtl/>
              </w:rPr>
              <w:br/>
            </w:r>
          </w:p>
        </w:tc>
        <w:tc>
          <w:tcPr>
            <w:tcW w:w="538" w:type="dxa"/>
            <w:gridSpan w:val="2"/>
          </w:tcPr>
          <w:p w:rsidR="00325172" w:rsidRPr="00325172" w:rsidRDefault="00325172" w:rsidP="00881339">
            <w:pPr>
              <w:jc w:val="lowKashida"/>
              <w:rPr>
                <w:rFonts w:ascii="Tahoma" w:hAnsi="Tahoma" w:cs="IRLotus"/>
                <w:sz w:val="28"/>
                <w:szCs w:val="28"/>
                <w:rtl/>
              </w:rPr>
            </w:pPr>
          </w:p>
        </w:tc>
        <w:tc>
          <w:tcPr>
            <w:tcW w:w="3294" w:type="dxa"/>
            <w:vAlign w:val="center"/>
          </w:tcPr>
          <w:p w:rsidR="00325172" w:rsidRPr="00325172" w:rsidRDefault="00325172" w:rsidP="00881339">
            <w:pPr>
              <w:ind w:left="28"/>
              <w:jc w:val="lowKashida"/>
              <w:rPr>
                <w:rFonts w:cs="IRLotus"/>
                <w:sz w:val="2"/>
                <w:szCs w:val="2"/>
              </w:rPr>
            </w:pPr>
            <w:r w:rsidRPr="00325172">
              <w:rPr>
                <w:rFonts w:ascii="Tahoma" w:hAnsi="Tahoma" w:cs="IRLotus"/>
                <w:sz w:val="28"/>
                <w:szCs w:val="28"/>
                <w:rtl/>
              </w:rPr>
              <w:t>ملک و مالش در جهان بسیار باد</w:t>
            </w:r>
            <w:r w:rsidRPr="00325172">
              <w:rPr>
                <w:rFonts w:ascii="Tahoma" w:hAnsi="Tahoma" w:cs="IRLotus" w:hint="cs"/>
                <w:sz w:val="28"/>
                <w:szCs w:val="28"/>
                <w:rtl/>
              </w:rPr>
              <w:br/>
            </w:r>
          </w:p>
        </w:tc>
      </w:tr>
      <w:tr w:rsidR="00325172" w:rsidRPr="00325172" w:rsidTr="00172022">
        <w:trPr>
          <w:jc w:val="center"/>
        </w:trPr>
        <w:tc>
          <w:tcPr>
            <w:tcW w:w="3374" w:type="dxa"/>
            <w:gridSpan w:val="3"/>
            <w:vAlign w:val="center"/>
          </w:tcPr>
          <w:p w:rsidR="00325172" w:rsidRPr="00325172" w:rsidRDefault="00325172" w:rsidP="00881339">
            <w:pPr>
              <w:ind w:left="28"/>
              <w:jc w:val="lowKashida"/>
              <w:rPr>
                <w:rFonts w:cs="IRLotus"/>
                <w:sz w:val="2"/>
                <w:szCs w:val="2"/>
              </w:rPr>
            </w:pPr>
            <w:r w:rsidRPr="00325172">
              <w:rPr>
                <w:rFonts w:ascii="Tahoma" w:hAnsi="Tahoma" w:cs="IRLotus"/>
                <w:sz w:val="28"/>
                <w:szCs w:val="28"/>
                <w:rtl/>
              </w:rPr>
              <w:t>هر که گوید برقعی دیوانه است</w:t>
            </w:r>
            <w:r w:rsidRPr="00325172">
              <w:rPr>
                <w:rFonts w:cs="IRLotus" w:hint="cs"/>
                <w:sz w:val="28"/>
                <w:szCs w:val="28"/>
                <w:rtl/>
              </w:rPr>
              <w:br/>
            </w:r>
          </w:p>
        </w:tc>
        <w:tc>
          <w:tcPr>
            <w:tcW w:w="538" w:type="dxa"/>
            <w:gridSpan w:val="2"/>
          </w:tcPr>
          <w:p w:rsidR="00325172" w:rsidRPr="00325172" w:rsidRDefault="00325172" w:rsidP="00881339">
            <w:pPr>
              <w:jc w:val="lowKashida"/>
              <w:rPr>
                <w:rFonts w:ascii="Tahoma" w:hAnsi="Tahoma" w:cs="IRLotus"/>
                <w:sz w:val="28"/>
                <w:szCs w:val="28"/>
                <w:rtl/>
              </w:rPr>
            </w:pPr>
          </w:p>
        </w:tc>
        <w:tc>
          <w:tcPr>
            <w:tcW w:w="3294" w:type="dxa"/>
            <w:vAlign w:val="center"/>
          </w:tcPr>
          <w:p w:rsidR="00325172" w:rsidRPr="00325172" w:rsidRDefault="00325172" w:rsidP="00881339">
            <w:pPr>
              <w:ind w:left="28"/>
              <w:jc w:val="lowKashida"/>
              <w:rPr>
                <w:rFonts w:cs="IRLotus"/>
                <w:sz w:val="2"/>
                <w:szCs w:val="2"/>
              </w:rPr>
            </w:pPr>
            <w:r w:rsidRPr="00325172">
              <w:rPr>
                <w:rFonts w:ascii="Tahoma" w:hAnsi="Tahoma" w:cs="IRLotus"/>
                <w:sz w:val="28"/>
                <w:szCs w:val="28"/>
                <w:rtl/>
              </w:rPr>
              <w:t>گو</w:t>
            </w:r>
            <w:r w:rsidRPr="00325172">
              <w:rPr>
                <w:rFonts w:ascii="Tahoma" w:hAnsi="Tahoma" w:cs="IRLotus" w:hint="cs"/>
                <w:sz w:val="28"/>
                <w:szCs w:val="28"/>
                <w:rtl/>
              </w:rPr>
              <w:t xml:space="preserve"> </w:t>
            </w:r>
            <w:r w:rsidRPr="00325172">
              <w:rPr>
                <w:rFonts w:ascii="Tahoma" w:hAnsi="Tahoma" w:cs="IRLotus"/>
                <w:sz w:val="28"/>
                <w:szCs w:val="28"/>
                <w:rtl/>
              </w:rPr>
              <w:t>که ما دیوانه، او هوشیار باد</w:t>
            </w:r>
            <w:r w:rsidRPr="00325172">
              <w:rPr>
                <w:rFonts w:cs="IRLotus" w:hint="cs"/>
                <w:sz w:val="28"/>
                <w:szCs w:val="28"/>
                <w:rtl/>
              </w:rPr>
              <w:br/>
            </w:r>
          </w:p>
        </w:tc>
      </w:tr>
      <w:tr w:rsidR="00325172" w:rsidRPr="00325172" w:rsidTr="00172022">
        <w:trPr>
          <w:jc w:val="center"/>
        </w:trPr>
        <w:tc>
          <w:tcPr>
            <w:tcW w:w="3374" w:type="dxa"/>
            <w:gridSpan w:val="3"/>
            <w:vAlign w:val="center"/>
          </w:tcPr>
          <w:p w:rsidR="00325172" w:rsidRPr="00325172" w:rsidRDefault="00325172" w:rsidP="00881339">
            <w:pPr>
              <w:ind w:left="28"/>
              <w:jc w:val="lowKashida"/>
              <w:rPr>
                <w:rFonts w:cs="IRLotus"/>
                <w:sz w:val="2"/>
                <w:szCs w:val="2"/>
              </w:rPr>
            </w:pPr>
            <w:r w:rsidRPr="00325172">
              <w:rPr>
                <w:rFonts w:ascii="Tahoma" w:hAnsi="Tahoma" w:cs="IRLotus"/>
                <w:sz w:val="28"/>
                <w:szCs w:val="28"/>
                <w:rtl/>
              </w:rPr>
              <w:t>ما نه اهل جنگ و نی ظلم و</w:t>
            </w:r>
            <w:r w:rsidRPr="00325172">
              <w:rPr>
                <w:rFonts w:ascii="Tahoma" w:hAnsi="Tahoma" w:cs="IRLotus" w:hint="cs"/>
                <w:sz w:val="28"/>
                <w:szCs w:val="28"/>
                <w:rtl/>
              </w:rPr>
              <w:t xml:space="preserve"> </w:t>
            </w:r>
            <w:r w:rsidRPr="00325172">
              <w:rPr>
                <w:rFonts w:ascii="Tahoma" w:hAnsi="Tahoma" w:cs="IRLotus"/>
                <w:sz w:val="28"/>
                <w:szCs w:val="28"/>
                <w:rtl/>
              </w:rPr>
              <w:t>نه زور</w:t>
            </w:r>
            <w:r w:rsidRPr="00325172">
              <w:rPr>
                <w:rFonts w:cs="IRLotus" w:hint="cs"/>
                <w:sz w:val="28"/>
                <w:szCs w:val="28"/>
                <w:rtl/>
              </w:rPr>
              <w:br/>
            </w:r>
          </w:p>
        </w:tc>
        <w:tc>
          <w:tcPr>
            <w:tcW w:w="538" w:type="dxa"/>
            <w:gridSpan w:val="2"/>
          </w:tcPr>
          <w:p w:rsidR="00325172" w:rsidRPr="00325172" w:rsidRDefault="00325172" w:rsidP="00881339">
            <w:pPr>
              <w:jc w:val="lowKashida"/>
              <w:rPr>
                <w:rFonts w:ascii="Tahoma" w:hAnsi="Tahoma" w:cs="IRLotus"/>
                <w:sz w:val="28"/>
                <w:szCs w:val="28"/>
                <w:rtl/>
              </w:rPr>
            </w:pPr>
          </w:p>
        </w:tc>
        <w:tc>
          <w:tcPr>
            <w:tcW w:w="3294" w:type="dxa"/>
            <w:vAlign w:val="center"/>
          </w:tcPr>
          <w:p w:rsidR="00325172" w:rsidRPr="00325172" w:rsidRDefault="00325172" w:rsidP="00881339">
            <w:pPr>
              <w:ind w:left="28"/>
              <w:jc w:val="lowKashida"/>
              <w:rPr>
                <w:rFonts w:cs="IRLotus"/>
                <w:sz w:val="2"/>
                <w:szCs w:val="2"/>
              </w:rPr>
            </w:pPr>
            <w:r w:rsidRPr="00325172">
              <w:rPr>
                <w:rFonts w:ascii="Tahoma" w:hAnsi="Tahoma" w:cs="IRLotus"/>
                <w:sz w:val="28"/>
                <w:szCs w:val="28"/>
                <w:rtl/>
              </w:rPr>
              <w:t>دادخواه ما به عقبی قادر جبار باد</w:t>
            </w:r>
            <w:r w:rsidRPr="00325172">
              <w:rPr>
                <w:rFonts w:cs="IRLotus" w:hint="cs"/>
                <w:sz w:val="28"/>
                <w:szCs w:val="28"/>
                <w:rtl/>
              </w:rPr>
              <w:br/>
            </w:r>
          </w:p>
        </w:tc>
      </w:tr>
      <w:tr w:rsidR="00325172" w:rsidRPr="00325172" w:rsidTr="00172022">
        <w:trPr>
          <w:jc w:val="center"/>
        </w:trPr>
        <w:tc>
          <w:tcPr>
            <w:tcW w:w="7206" w:type="dxa"/>
            <w:gridSpan w:val="6"/>
          </w:tcPr>
          <w:p w:rsidR="00325172" w:rsidRPr="00325172" w:rsidRDefault="00325172" w:rsidP="00881339">
            <w:pPr>
              <w:spacing w:before="120"/>
              <w:jc w:val="both"/>
              <w:rPr>
                <w:rFonts w:cs="IRLotus"/>
                <w:sz w:val="30"/>
                <w:szCs w:val="28"/>
              </w:rPr>
            </w:pPr>
            <w:r w:rsidRPr="00325172">
              <w:rPr>
                <w:rFonts w:ascii="Tahoma" w:hAnsi="Tahoma" w:cs="IRLotus"/>
                <w:sz w:val="28"/>
                <w:szCs w:val="28"/>
                <w:rtl/>
              </w:rPr>
              <w:t>همچنین در همان احوال</w:t>
            </w:r>
            <w:r w:rsidRPr="00325172">
              <w:rPr>
                <w:rFonts w:ascii="Tahoma" w:hAnsi="Tahoma" w:cs="IRLotus" w:hint="cs"/>
                <w:sz w:val="28"/>
                <w:szCs w:val="28"/>
                <w:rtl/>
              </w:rPr>
              <w:t>،</w:t>
            </w:r>
            <w:r w:rsidRPr="00325172">
              <w:rPr>
                <w:rFonts w:ascii="Tahoma" w:hAnsi="Tahoma" w:cs="IRLotus"/>
                <w:sz w:val="28"/>
                <w:szCs w:val="28"/>
                <w:rtl/>
              </w:rPr>
              <w:t xml:space="preserve"> پنداری مورد </w:t>
            </w:r>
            <w:r w:rsidRPr="00325172">
              <w:rPr>
                <w:rFonts w:ascii="Tahoma" w:hAnsi="Tahoma" w:cs="IRLotus" w:hint="cs"/>
                <w:sz w:val="28"/>
                <w:szCs w:val="28"/>
                <w:rtl/>
              </w:rPr>
              <w:t>ا</w:t>
            </w:r>
            <w:r w:rsidRPr="00325172">
              <w:rPr>
                <w:rFonts w:ascii="Tahoma" w:hAnsi="Tahoma" w:cs="IRLotus"/>
                <w:sz w:val="28"/>
                <w:szCs w:val="28"/>
                <w:rtl/>
              </w:rPr>
              <w:t>لهام حضرت حق واقع شد</w:t>
            </w:r>
            <w:r w:rsidRPr="00325172">
              <w:rPr>
                <w:rFonts w:cs="IRLotus" w:hint="cs"/>
                <w:color w:val="000000"/>
                <w:sz w:val="28"/>
                <w:szCs w:val="28"/>
                <w:rtl/>
              </w:rPr>
              <w:t>ه‌ا</w:t>
            </w:r>
            <w:r w:rsidRPr="00325172">
              <w:rPr>
                <w:rFonts w:ascii="Tahoma" w:hAnsi="Tahoma" w:cs="IRLotus"/>
                <w:sz w:val="28"/>
                <w:szCs w:val="28"/>
                <w:rtl/>
              </w:rPr>
              <w:t>م</w:t>
            </w:r>
            <w:r w:rsidRPr="00325172">
              <w:rPr>
                <w:rFonts w:ascii="Tahoma" w:hAnsi="Tahoma" w:cs="IRLotus" w:hint="cs"/>
                <w:sz w:val="28"/>
                <w:szCs w:val="28"/>
                <w:rtl/>
              </w:rPr>
              <w:t>؛</w:t>
            </w:r>
            <w:r w:rsidRPr="00325172">
              <w:rPr>
                <w:rFonts w:ascii="Tahoma" w:hAnsi="Tahoma" w:cs="IRLotus"/>
                <w:sz w:val="28"/>
                <w:szCs w:val="28"/>
                <w:rtl/>
              </w:rPr>
              <w:t xml:space="preserve"> مستزاد ذیل را سرودم:</w:t>
            </w:r>
          </w:p>
        </w:tc>
      </w:tr>
      <w:tr w:rsidR="00325172" w:rsidRPr="00325172" w:rsidTr="00172022">
        <w:trPr>
          <w:jc w:val="center"/>
        </w:trPr>
        <w:tc>
          <w:tcPr>
            <w:tcW w:w="2528" w:type="dxa"/>
            <w:vAlign w:val="center"/>
          </w:tcPr>
          <w:p w:rsidR="00325172" w:rsidRPr="00325172" w:rsidRDefault="00325172" w:rsidP="00881339">
            <w:pPr>
              <w:ind w:left="28"/>
              <w:jc w:val="lowKashida"/>
              <w:rPr>
                <w:rFonts w:cs="IRLotus"/>
                <w:sz w:val="2"/>
                <w:szCs w:val="2"/>
              </w:rPr>
            </w:pPr>
            <w:r w:rsidRPr="00325172">
              <w:rPr>
                <w:rFonts w:ascii="Tahoma" w:hAnsi="Tahoma" w:cs="IRLotus"/>
                <w:sz w:val="28"/>
                <w:szCs w:val="28"/>
                <w:rtl/>
              </w:rPr>
              <w:t>غم مخور یار توام</w:t>
            </w:r>
            <w:r w:rsidRPr="00325172">
              <w:rPr>
                <w:rFonts w:cs="IRLotus" w:hint="cs"/>
                <w:sz w:val="28"/>
                <w:szCs w:val="28"/>
                <w:rtl/>
              </w:rPr>
              <w:br/>
            </w:r>
          </w:p>
        </w:tc>
        <w:tc>
          <w:tcPr>
            <w:tcW w:w="567" w:type="dxa"/>
          </w:tcPr>
          <w:p w:rsidR="00325172" w:rsidRPr="00325172" w:rsidRDefault="00325172" w:rsidP="00881339">
            <w:pPr>
              <w:jc w:val="lowKashida"/>
              <w:rPr>
                <w:rFonts w:ascii="Tahoma" w:hAnsi="Tahoma" w:cs="IRLotus"/>
                <w:sz w:val="28"/>
                <w:szCs w:val="28"/>
                <w:rtl/>
              </w:rPr>
            </w:pPr>
          </w:p>
        </w:tc>
        <w:tc>
          <w:tcPr>
            <w:tcW w:w="4111" w:type="dxa"/>
            <w:gridSpan w:val="4"/>
            <w:vAlign w:val="center"/>
          </w:tcPr>
          <w:p w:rsidR="00325172" w:rsidRPr="00325172" w:rsidRDefault="00325172" w:rsidP="00881339">
            <w:pPr>
              <w:ind w:left="28"/>
              <w:jc w:val="lowKashida"/>
              <w:rPr>
                <w:rFonts w:cs="IRLotus"/>
                <w:sz w:val="2"/>
                <w:szCs w:val="2"/>
              </w:rPr>
            </w:pPr>
            <w:r w:rsidRPr="00325172">
              <w:rPr>
                <w:rFonts w:ascii="Tahoma" w:hAnsi="Tahoma" w:cs="IRLotus"/>
                <w:sz w:val="28"/>
                <w:szCs w:val="28"/>
                <w:rtl/>
              </w:rPr>
              <w:t>بنده بی کس من، من کس و غمخوار توام</w:t>
            </w:r>
            <w:r w:rsidRPr="00325172">
              <w:rPr>
                <w:rFonts w:cs="IRLotus" w:hint="cs"/>
                <w:sz w:val="28"/>
                <w:szCs w:val="28"/>
                <w:rtl/>
              </w:rPr>
              <w:br/>
            </w:r>
          </w:p>
        </w:tc>
      </w:tr>
      <w:tr w:rsidR="00325172" w:rsidRPr="00325172" w:rsidTr="00172022">
        <w:trPr>
          <w:jc w:val="center"/>
        </w:trPr>
        <w:tc>
          <w:tcPr>
            <w:tcW w:w="2528" w:type="dxa"/>
            <w:vAlign w:val="center"/>
          </w:tcPr>
          <w:p w:rsidR="00325172" w:rsidRPr="00325172" w:rsidRDefault="00325172" w:rsidP="00881339">
            <w:pPr>
              <w:ind w:left="28"/>
              <w:jc w:val="lowKashida"/>
              <w:rPr>
                <w:rFonts w:cs="IRLotus"/>
                <w:sz w:val="2"/>
                <w:szCs w:val="2"/>
              </w:rPr>
            </w:pPr>
            <w:r w:rsidRPr="00325172">
              <w:rPr>
                <w:rFonts w:ascii="Tahoma" w:hAnsi="Tahoma" w:cs="IRLotus"/>
                <w:sz w:val="28"/>
                <w:szCs w:val="28"/>
                <w:rtl/>
              </w:rPr>
              <w:t>غم مخور یار توام</w:t>
            </w:r>
            <w:r w:rsidRPr="00325172">
              <w:rPr>
                <w:rFonts w:cs="IRLotus" w:hint="cs"/>
                <w:sz w:val="28"/>
                <w:szCs w:val="28"/>
                <w:rtl/>
              </w:rPr>
              <w:br/>
            </w:r>
          </w:p>
        </w:tc>
        <w:tc>
          <w:tcPr>
            <w:tcW w:w="567" w:type="dxa"/>
          </w:tcPr>
          <w:p w:rsidR="00325172" w:rsidRPr="00325172" w:rsidRDefault="00325172" w:rsidP="00881339">
            <w:pPr>
              <w:jc w:val="lowKashida"/>
              <w:rPr>
                <w:rFonts w:ascii="Tahoma" w:hAnsi="Tahoma" w:cs="IRLotus"/>
                <w:sz w:val="28"/>
                <w:szCs w:val="28"/>
                <w:rtl/>
              </w:rPr>
            </w:pPr>
          </w:p>
        </w:tc>
        <w:tc>
          <w:tcPr>
            <w:tcW w:w="4111" w:type="dxa"/>
            <w:gridSpan w:val="4"/>
            <w:vAlign w:val="center"/>
          </w:tcPr>
          <w:p w:rsidR="00325172" w:rsidRPr="00325172" w:rsidRDefault="00325172" w:rsidP="00881339">
            <w:pPr>
              <w:ind w:left="28"/>
              <w:jc w:val="lowKashida"/>
              <w:rPr>
                <w:rFonts w:cs="IRLotus"/>
                <w:sz w:val="2"/>
                <w:szCs w:val="2"/>
              </w:rPr>
            </w:pPr>
            <w:r w:rsidRPr="00325172">
              <w:rPr>
                <w:rFonts w:ascii="Tahoma" w:hAnsi="Tahoma" w:cs="IRLotus"/>
                <w:sz w:val="28"/>
                <w:szCs w:val="28"/>
                <w:rtl/>
              </w:rPr>
              <w:t>گر تو تنها شده</w:t>
            </w:r>
            <w:r w:rsidRPr="00325172">
              <w:rPr>
                <w:rFonts w:ascii="Tahoma" w:hAnsi="Tahoma" w:cs="IRLotus" w:hint="cs"/>
                <w:sz w:val="28"/>
                <w:szCs w:val="28"/>
                <w:rtl/>
              </w:rPr>
              <w:t>‌</w:t>
            </w:r>
            <w:r w:rsidRPr="00325172">
              <w:rPr>
                <w:rFonts w:ascii="Tahoma" w:hAnsi="Tahoma" w:cs="IRLotus"/>
                <w:sz w:val="28"/>
                <w:szCs w:val="28"/>
                <w:rtl/>
              </w:rPr>
              <w:t>ای، غصه مخور یار توام</w:t>
            </w:r>
            <w:r w:rsidRPr="00325172">
              <w:rPr>
                <w:rFonts w:cs="IRLotus" w:hint="cs"/>
                <w:sz w:val="28"/>
                <w:szCs w:val="28"/>
                <w:rtl/>
              </w:rPr>
              <w:br/>
            </w:r>
          </w:p>
        </w:tc>
      </w:tr>
      <w:tr w:rsidR="00325172" w:rsidRPr="00325172" w:rsidTr="00172022">
        <w:trPr>
          <w:jc w:val="center"/>
        </w:trPr>
        <w:tc>
          <w:tcPr>
            <w:tcW w:w="2528" w:type="dxa"/>
            <w:vAlign w:val="center"/>
          </w:tcPr>
          <w:p w:rsidR="00325172" w:rsidRPr="00325172" w:rsidRDefault="00325172" w:rsidP="00881339">
            <w:pPr>
              <w:ind w:left="28"/>
              <w:jc w:val="lowKashida"/>
              <w:rPr>
                <w:rFonts w:cs="IRLotus"/>
                <w:sz w:val="2"/>
                <w:szCs w:val="2"/>
              </w:rPr>
            </w:pPr>
            <w:r w:rsidRPr="00325172">
              <w:rPr>
                <w:rFonts w:ascii="Tahoma" w:hAnsi="Tahoma" w:cs="IRLotus"/>
                <w:sz w:val="28"/>
                <w:szCs w:val="28"/>
                <w:rtl/>
              </w:rPr>
              <w:t>باز نامید مشو</w:t>
            </w:r>
            <w:r w:rsidRPr="00325172">
              <w:rPr>
                <w:rFonts w:cs="IRLotus" w:hint="cs"/>
                <w:sz w:val="28"/>
                <w:szCs w:val="28"/>
                <w:rtl/>
              </w:rPr>
              <w:br/>
            </w:r>
          </w:p>
        </w:tc>
        <w:tc>
          <w:tcPr>
            <w:tcW w:w="567" w:type="dxa"/>
          </w:tcPr>
          <w:p w:rsidR="00325172" w:rsidRPr="00325172" w:rsidRDefault="00325172" w:rsidP="00881339">
            <w:pPr>
              <w:jc w:val="lowKashida"/>
              <w:rPr>
                <w:rFonts w:ascii="Tahoma" w:hAnsi="Tahoma" w:cs="IRLotus"/>
                <w:sz w:val="28"/>
                <w:szCs w:val="28"/>
                <w:rtl/>
              </w:rPr>
            </w:pPr>
          </w:p>
        </w:tc>
        <w:tc>
          <w:tcPr>
            <w:tcW w:w="4111" w:type="dxa"/>
            <w:gridSpan w:val="4"/>
            <w:vAlign w:val="center"/>
          </w:tcPr>
          <w:p w:rsidR="00325172" w:rsidRPr="00325172" w:rsidRDefault="00325172" w:rsidP="00881339">
            <w:pPr>
              <w:ind w:left="28"/>
              <w:jc w:val="lowKashida"/>
              <w:rPr>
                <w:rFonts w:cs="IRLotus"/>
                <w:sz w:val="2"/>
                <w:szCs w:val="2"/>
              </w:rPr>
            </w:pPr>
            <w:r w:rsidRPr="00325172">
              <w:rPr>
                <w:rFonts w:ascii="Tahoma" w:hAnsi="Tahoma" w:cs="IRLotus"/>
                <w:sz w:val="28"/>
                <w:szCs w:val="28"/>
                <w:rtl/>
              </w:rPr>
              <w:t>گر جهان رفت زدستت، طرف یأس مرو</w:t>
            </w:r>
            <w:r w:rsidRPr="00325172">
              <w:rPr>
                <w:rFonts w:cs="IRLotus" w:hint="cs"/>
                <w:sz w:val="28"/>
                <w:szCs w:val="28"/>
                <w:rtl/>
              </w:rPr>
              <w:br/>
            </w:r>
          </w:p>
        </w:tc>
      </w:tr>
      <w:tr w:rsidR="00325172" w:rsidRPr="00325172" w:rsidTr="00172022">
        <w:trPr>
          <w:jc w:val="center"/>
        </w:trPr>
        <w:tc>
          <w:tcPr>
            <w:tcW w:w="2528" w:type="dxa"/>
            <w:vAlign w:val="center"/>
          </w:tcPr>
          <w:p w:rsidR="00325172" w:rsidRPr="00325172" w:rsidRDefault="00325172" w:rsidP="00881339">
            <w:pPr>
              <w:ind w:left="28"/>
              <w:jc w:val="lowKashida"/>
              <w:rPr>
                <w:rFonts w:cs="IRLotus"/>
                <w:sz w:val="2"/>
                <w:szCs w:val="2"/>
              </w:rPr>
            </w:pPr>
            <w:r w:rsidRPr="00325172">
              <w:rPr>
                <w:rFonts w:ascii="Tahoma" w:hAnsi="Tahoma" w:cs="IRLotus"/>
                <w:sz w:val="28"/>
                <w:szCs w:val="28"/>
                <w:rtl/>
              </w:rPr>
              <w:t>غم مخور یار توام</w:t>
            </w:r>
            <w:r w:rsidRPr="00325172">
              <w:rPr>
                <w:rFonts w:cs="IRLotus" w:hint="cs"/>
                <w:sz w:val="28"/>
                <w:szCs w:val="28"/>
                <w:rtl/>
              </w:rPr>
              <w:br/>
            </w:r>
          </w:p>
        </w:tc>
        <w:tc>
          <w:tcPr>
            <w:tcW w:w="567" w:type="dxa"/>
          </w:tcPr>
          <w:p w:rsidR="00325172" w:rsidRPr="00325172" w:rsidRDefault="00325172" w:rsidP="00881339">
            <w:pPr>
              <w:jc w:val="lowKashida"/>
              <w:rPr>
                <w:rFonts w:ascii="Tahoma" w:hAnsi="Tahoma" w:cs="IRLotus"/>
                <w:sz w:val="28"/>
                <w:szCs w:val="28"/>
                <w:rtl/>
              </w:rPr>
            </w:pPr>
          </w:p>
        </w:tc>
        <w:tc>
          <w:tcPr>
            <w:tcW w:w="4111" w:type="dxa"/>
            <w:gridSpan w:val="4"/>
            <w:vAlign w:val="center"/>
          </w:tcPr>
          <w:p w:rsidR="00325172" w:rsidRPr="00325172" w:rsidRDefault="00325172" w:rsidP="00881339">
            <w:pPr>
              <w:ind w:left="28"/>
              <w:jc w:val="lowKashida"/>
              <w:rPr>
                <w:rFonts w:cs="IRLotus"/>
                <w:sz w:val="2"/>
                <w:szCs w:val="2"/>
              </w:rPr>
            </w:pPr>
            <w:r w:rsidRPr="00325172">
              <w:rPr>
                <w:rFonts w:ascii="Tahoma" w:hAnsi="Tahoma" w:cs="IRLotus"/>
                <w:sz w:val="28"/>
                <w:szCs w:val="28"/>
                <w:rtl/>
              </w:rPr>
              <w:t>باز گردان جهان من حق دار توام</w:t>
            </w:r>
            <w:r w:rsidRPr="00325172">
              <w:rPr>
                <w:rFonts w:cs="IRLotus" w:hint="cs"/>
                <w:sz w:val="28"/>
                <w:szCs w:val="28"/>
                <w:rtl/>
              </w:rPr>
              <w:br/>
            </w:r>
          </w:p>
        </w:tc>
      </w:tr>
      <w:tr w:rsidR="00325172" w:rsidRPr="00325172" w:rsidTr="00172022">
        <w:trPr>
          <w:jc w:val="center"/>
        </w:trPr>
        <w:tc>
          <w:tcPr>
            <w:tcW w:w="2528" w:type="dxa"/>
            <w:vAlign w:val="center"/>
          </w:tcPr>
          <w:p w:rsidR="00325172" w:rsidRPr="00325172" w:rsidRDefault="00325172" w:rsidP="00881339">
            <w:pPr>
              <w:ind w:left="28"/>
              <w:jc w:val="lowKashida"/>
              <w:rPr>
                <w:rFonts w:cs="IRLotus"/>
                <w:sz w:val="2"/>
                <w:szCs w:val="2"/>
              </w:rPr>
            </w:pPr>
            <w:r w:rsidRPr="00325172">
              <w:rPr>
                <w:rFonts w:ascii="Tahoma" w:hAnsi="Tahoma" w:cs="IRLotus"/>
                <w:sz w:val="28"/>
                <w:szCs w:val="28"/>
                <w:rtl/>
              </w:rPr>
              <w:t>از همه دیده بدوز</w:t>
            </w:r>
            <w:r w:rsidRPr="00325172">
              <w:rPr>
                <w:rFonts w:cs="IRLotus" w:hint="cs"/>
                <w:sz w:val="28"/>
                <w:szCs w:val="28"/>
                <w:rtl/>
              </w:rPr>
              <w:br/>
            </w:r>
          </w:p>
        </w:tc>
        <w:tc>
          <w:tcPr>
            <w:tcW w:w="567" w:type="dxa"/>
          </w:tcPr>
          <w:p w:rsidR="00325172" w:rsidRPr="00325172" w:rsidRDefault="00325172" w:rsidP="00881339">
            <w:pPr>
              <w:jc w:val="lowKashida"/>
              <w:rPr>
                <w:rFonts w:ascii="Tahoma" w:hAnsi="Tahoma" w:cs="IRLotus"/>
                <w:spacing w:val="-4"/>
                <w:sz w:val="28"/>
                <w:szCs w:val="28"/>
                <w:rtl/>
              </w:rPr>
            </w:pPr>
          </w:p>
        </w:tc>
        <w:tc>
          <w:tcPr>
            <w:tcW w:w="4111" w:type="dxa"/>
            <w:gridSpan w:val="4"/>
            <w:vAlign w:val="center"/>
          </w:tcPr>
          <w:p w:rsidR="00325172" w:rsidRPr="00325172" w:rsidRDefault="00325172" w:rsidP="00881339">
            <w:pPr>
              <w:ind w:left="28"/>
              <w:jc w:val="lowKashida"/>
              <w:rPr>
                <w:rFonts w:cs="IRLotus"/>
                <w:spacing w:val="-4"/>
                <w:sz w:val="2"/>
                <w:szCs w:val="2"/>
              </w:rPr>
            </w:pPr>
            <w:r w:rsidRPr="00325172">
              <w:rPr>
                <w:rFonts w:ascii="Tahoma" w:hAnsi="Tahoma" w:cs="IRLotus"/>
                <w:spacing w:val="-4"/>
                <w:sz w:val="28"/>
                <w:szCs w:val="28"/>
                <w:rtl/>
              </w:rPr>
              <w:t xml:space="preserve">گر تو را نیست انیسی به جهان در شب و </w:t>
            </w:r>
            <w:r w:rsidRPr="00325172">
              <w:rPr>
                <w:rFonts w:ascii="Tahoma" w:hAnsi="Tahoma" w:cs="IRLotus" w:hint="cs"/>
                <w:spacing w:val="-4"/>
                <w:sz w:val="28"/>
                <w:szCs w:val="28"/>
                <w:rtl/>
              </w:rPr>
              <w:t>ر</w:t>
            </w:r>
            <w:r w:rsidRPr="00325172">
              <w:rPr>
                <w:rFonts w:ascii="Tahoma" w:hAnsi="Tahoma" w:cs="IRLotus"/>
                <w:spacing w:val="-4"/>
                <w:sz w:val="28"/>
                <w:szCs w:val="28"/>
                <w:rtl/>
              </w:rPr>
              <w:t>وز</w:t>
            </w:r>
            <w:r w:rsidRPr="00325172">
              <w:rPr>
                <w:rFonts w:cs="IRLotus" w:hint="cs"/>
                <w:spacing w:val="-4"/>
                <w:sz w:val="28"/>
                <w:szCs w:val="28"/>
                <w:rtl/>
              </w:rPr>
              <w:br/>
            </w:r>
          </w:p>
        </w:tc>
      </w:tr>
      <w:tr w:rsidR="00325172" w:rsidRPr="00325172" w:rsidTr="00172022">
        <w:trPr>
          <w:jc w:val="center"/>
        </w:trPr>
        <w:tc>
          <w:tcPr>
            <w:tcW w:w="2528" w:type="dxa"/>
            <w:vAlign w:val="center"/>
          </w:tcPr>
          <w:p w:rsidR="00325172" w:rsidRPr="00325172" w:rsidRDefault="00325172" w:rsidP="00881339">
            <w:pPr>
              <w:ind w:left="28"/>
              <w:jc w:val="lowKashida"/>
              <w:rPr>
                <w:rFonts w:cs="IRLotus"/>
                <w:sz w:val="2"/>
                <w:szCs w:val="2"/>
              </w:rPr>
            </w:pPr>
            <w:r w:rsidRPr="00325172">
              <w:rPr>
                <w:rFonts w:ascii="Tahoma" w:hAnsi="Tahoma" w:cs="IRLotus"/>
                <w:sz w:val="28"/>
                <w:szCs w:val="28"/>
                <w:rtl/>
              </w:rPr>
              <w:t>غم مخور یار توام</w:t>
            </w:r>
            <w:r w:rsidRPr="00325172">
              <w:rPr>
                <w:rFonts w:cs="IRLotus" w:hint="cs"/>
                <w:sz w:val="28"/>
                <w:szCs w:val="28"/>
                <w:rtl/>
              </w:rPr>
              <w:br/>
            </w:r>
          </w:p>
        </w:tc>
        <w:tc>
          <w:tcPr>
            <w:tcW w:w="567" w:type="dxa"/>
          </w:tcPr>
          <w:p w:rsidR="00325172" w:rsidRPr="00325172" w:rsidRDefault="00325172" w:rsidP="00881339">
            <w:pPr>
              <w:jc w:val="lowKashida"/>
              <w:rPr>
                <w:rFonts w:ascii="Tahoma" w:hAnsi="Tahoma" w:cs="IRLotus"/>
                <w:sz w:val="28"/>
                <w:szCs w:val="28"/>
                <w:rtl/>
              </w:rPr>
            </w:pPr>
          </w:p>
        </w:tc>
        <w:tc>
          <w:tcPr>
            <w:tcW w:w="4111" w:type="dxa"/>
            <w:gridSpan w:val="4"/>
            <w:vAlign w:val="center"/>
          </w:tcPr>
          <w:p w:rsidR="00325172" w:rsidRPr="00325172" w:rsidRDefault="00325172" w:rsidP="00881339">
            <w:pPr>
              <w:ind w:left="28"/>
              <w:jc w:val="lowKashida"/>
              <w:rPr>
                <w:rFonts w:cs="IRLotus"/>
                <w:sz w:val="2"/>
                <w:szCs w:val="2"/>
              </w:rPr>
            </w:pPr>
            <w:r w:rsidRPr="00325172">
              <w:rPr>
                <w:rFonts w:ascii="Tahoma" w:hAnsi="Tahoma" w:cs="IRLotus"/>
                <w:sz w:val="28"/>
                <w:szCs w:val="28"/>
                <w:rtl/>
              </w:rPr>
              <w:t>مونس تو، همه جا و مددگار توام</w:t>
            </w:r>
            <w:r w:rsidRPr="00325172">
              <w:rPr>
                <w:rFonts w:ascii="Tahoma" w:hAnsi="Tahoma" w:cs="Tahoma" w:hint="cs"/>
                <w:sz w:val="30"/>
                <w:szCs w:val="30"/>
                <w:rtl/>
              </w:rPr>
              <w:br/>
            </w:r>
          </w:p>
        </w:tc>
      </w:tr>
      <w:tr w:rsidR="00325172" w:rsidRPr="00325172" w:rsidTr="00172022">
        <w:trPr>
          <w:jc w:val="center"/>
        </w:trPr>
        <w:tc>
          <w:tcPr>
            <w:tcW w:w="2528" w:type="dxa"/>
            <w:vAlign w:val="center"/>
          </w:tcPr>
          <w:p w:rsidR="00325172" w:rsidRPr="00325172" w:rsidRDefault="00325172" w:rsidP="00881339">
            <w:pPr>
              <w:ind w:left="28"/>
              <w:jc w:val="lowKashida"/>
              <w:rPr>
                <w:rFonts w:cs="IRLotus"/>
                <w:sz w:val="2"/>
                <w:szCs w:val="2"/>
              </w:rPr>
            </w:pPr>
            <w:r w:rsidRPr="00325172">
              <w:rPr>
                <w:rFonts w:ascii="Tahoma" w:hAnsi="Tahoma" w:cs="IRLotus"/>
                <w:sz w:val="28"/>
                <w:szCs w:val="28"/>
                <w:rtl/>
              </w:rPr>
              <w:t>نیست حق را بدلی</w:t>
            </w:r>
            <w:r w:rsidRPr="00325172">
              <w:rPr>
                <w:rFonts w:cs="IRLotus" w:hint="cs"/>
                <w:sz w:val="28"/>
                <w:szCs w:val="28"/>
                <w:rtl/>
              </w:rPr>
              <w:br/>
            </w:r>
          </w:p>
        </w:tc>
        <w:tc>
          <w:tcPr>
            <w:tcW w:w="567" w:type="dxa"/>
          </w:tcPr>
          <w:p w:rsidR="00325172" w:rsidRPr="00325172" w:rsidRDefault="00325172" w:rsidP="00881339">
            <w:pPr>
              <w:jc w:val="lowKashida"/>
              <w:rPr>
                <w:rFonts w:ascii="Tahoma" w:hAnsi="Tahoma" w:cs="IRLotus"/>
                <w:sz w:val="28"/>
                <w:szCs w:val="28"/>
                <w:rtl/>
              </w:rPr>
            </w:pPr>
          </w:p>
        </w:tc>
        <w:tc>
          <w:tcPr>
            <w:tcW w:w="4111" w:type="dxa"/>
            <w:gridSpan w:val="4"/>
            <w:vAlign w:val="center"/>
          </w:tcPr>
          <w:p w:rsidR="00325172" w:rsidRPr="00325172" w:rsidRDefault="00325172" w:rsidP="00881339">
            <w:pPr>
              <w:ind w:left="28"/>
              <w:jc w:val="lowKashida"/>
              <w:rPr>
                <w:rFonts w:cs="IRLotus"/>
                <w:sz w:val="2"/>
                <w:szCs w:val="2"/>
              </w:rPr>
            </w:pPr>
            <w:r w:rsidRPr="00325172">
              <w:rPr>
                <w:rFonts w:ascii="Tahoma" w:hAnsi="Tahoma" w:cs="IRLotus"/>
                <w:sz w:val="28"/>
                <w:szCs w:val="28"/>
                <w:rtl/>
              </w:rPr>
              <w:t>گر چه حق را نبود رونق بازار ولی</w:t>
            </w:r>
            <w:r w:rsidRPr="00325172">
              <w:rPr>
                <w:rFonts w:cs="IRLotus" w:hint="cs"/>
                <w:sz w:val="28"/>
                <w:szCs w:val="28"/>
                <w:rtl/>
              </w:rPr>
              <w:br/>
            </w:r>
          </w:p>
        </w:tc>
      </w:tr>
      <w:tr w:rsidR="00325172" w:rsidRPr="00325172" w:rsidTr="00172022">
        <w:trPr>
          <w:jc w:val="center"/>
        </w:trPr>
        <w:tc>
          <w:tcPr>
            <w:tcW w:w="2528" w:type="dxa"/>
            <w:vAlign w:val="center"/>
          </w:tcPr>
          <w:p w:rsidR="00325172" w:rsidRPr="00325172" w:rsidRDefault="00325172" w:rsidP="00881339">
            <w:pPr>
              <w:ind w:left="28"/>
              <w:jc w:val="lowKashida"/>
              <w:rPr>
                <w:rFonts w:cs="IRLotus"/>
                <w:sz w:val="2"/>
                <w:szCs w:val="2"/>
              </w:rPr>
            </w:pPr>
            <w:r w:rsidRPr="00325172">
              <w:rPr>
                <w:rFonts w:ascii="Tahoma" w:hAnsi="Tahoma" w:cs="IRLotus"/>
                <w:sz w:val="28"/>
                <w:szCs w:val="28"/>
                <w:rtl/>
              </w:rPr>
              <w:t>غم مخور یار توام</w:t>
            </w:r>
            <w:r w:rsidRPr="00325172">
              <w:rPr>
                <w:rFonts w:cs="IRLotus" w:hint="cs"/>
                <w:sz w:val="28"/>
                <w:szCs w:val="28"/>
                <w:rtl/>
              </w:rPr>
              <w:br/>
            </w:r>
          </w:p>
        </w:tc>
        <w:tc>
          <w:tcPr>
            <w:tcW w:w="567" w:type="dxa"/>
          </w:tcPr>
          <w:p w:rsidR="00325172" w:rsidRPr="00325172" w:rsidRDefault="00325172" w:rsidP="00881339">
            <w:pPr>
              <w:jc w:val="lowKashida"/>
              <w:rPr>
                <w:rFonts w:ascii="Tahoma" w:hAnsi="Tahoma" w:cs="IRLotus"/>
                <w:sz w:val="28"/>
                <w:szCs w:val="28"/>
                <w:rtl/>
              </w:rPr>
            </w:pPr>
          </w:p>
        </w:tc>
        <w:tc>
          <w:tcPr>
            <w:tcW w:w="4111" w:type="dxa"/>
            <w:gridSpan w:val="4"/>
            <w:vAlign w:val="center"/>
          </w:tcPr>
          <w:p w:rsidR="00325172" w:rsidRPr="00325172" w:rsidRDefault="00325172" w:rsidP="00881339">
            <w:pPr>
              <w:ind w:left="28"/>
              <w:jc w:val="lowKashida"/>
              <w:rPr>
                <w:rFonts w:cs="IRLotus"/>
                <w:sz w:val="2"/>
                <w:szCs w:val="2"/>
              </w:rPr>
            </w:pPr>
            <w:r w:rsidRPr="00325172">
              <w:rPr>
                <w:rFonts w:ascii="Tahoma" w:hAnsi="Tahoma" w:cs="IRLotus" w:hint="cs"/>
                <w:sz w:val="28"/>
                <w:szCs w:val="28"/>
                <w:rtl/>
              </w:rPr>
              <w:t>ا</w:t>
            </w:r>
            <w:r w:rsidRPr="00325172">
              <w:rPr>
                <w:rFonts w:ascii="Tahoma" w:hAnsi="Tahoma" w:cs="IRLotus"/>
                <w:sz w:val="28"/>
                <w:szCs w:val="28"/>
                <w:rtl/>
              </w:rPr>
              <w:t>ظهر الحق، که من رونق بازار توام</w:t>
            </w:r>
            <w:r w:rsidRPr="00325172">
              <w:rPr>
                <w:rFonts w:cs="IRLotus" w:hint="cs"/>
                <w:sz w:val="28"/>
                <w:szCs w:val="28"/>
                <w:rtl/>
              </w:rPr>
              <w:br/>
            </w:r>
          </w:p>
        </w:tc>
      </w:tr>
      <w:tr w:rsidR="00325172" w:rsidRPr="00325172" w:rsidTr="00172022">
        <w:trPr>
          <w:jc w:val="center"/>
        </w:trPr>
        <w:tc>
          <w:tcPr>
            <w:tcW w:w="2528" w:type="dxa"/>
            <w:vAlign w:val="center"/>
          </w:tcPr>
          <w:p w:rsidR="00325172" w:rsidRPr="00325172" w:rsidRDefault="00325172" w:rsidP="00881339">
            <w:pPr>
              <w:ind w:left="28"/>
              <w:jc w:val="lowKashida"/>
              <w:rPr>
                <w:rFonts w:cs="IRLotus"/>
                <w:sz w:val="2"/>
                <w:szCs w:val="2"/>
              </w:rPr>
            </w:pPr>
            <w:r w:rsidRPr="00325172">
              <w:rPr>
                <w:rFonts w:ascii="Tahoma" w:hAnsi="Tahoma" w:cs="IRLotus"/>
                <w:sz w:val="28"/>
                <w:szCs w:val="28"/>
                <w:rtl/>
              </w:rPr>
              <w:t>نیست یک دادرسی</w:t>
            </w:r>
            <w:r w:rsidRPr="00325172">
              <w:rPr>
                <w:rFonts w:cs="IRLotus" w:hint="cs"/>
                <w:sz w:val="28"/>
                <w:szCs w:val="28"/>
                <w:rtl/>
              </w:rPr>
              <w:br/>
            </w:r>
          </w:p>
        </w:tc>
        <w:tc>
          <w:tcPr>
            <w:tcW w:w="567" w:type="dxa"/>
          </w:tcPr>
          <w:p w:rsidR="00325172" w:rsidRPr="00325172" w:rsidRDefault="00325172" w:rsidP="00881339">
            <w:pPr>
              <w:jc w:val="lowKashida"/>
              <w:rPr>
                <w:rFonts w:ascii="Tahoma" w:hAnsi="Tahoma" w:cs="IRLotus"/>
                <w:sz w:val="28"/>
                <w:szCs w:val="28"/>
                <w:rtl/>
              </w:rPr>
            </w:pPr>
          </w:p>
        </w:tc>
        <w:tc>
          <w:tcPr>
            <w:tcW w:w="4111" w:type="dxa"/>
            <w:gridSpan w:val="4"/>
            <w:vAlign w:val="center"/>
          </w:tcPr>
          <w:p w:rsidR="00325172" w:rsidRPr="00325172" w:rsidRDefault="00325172" w:rsidP="00881339">
            <w:pPr>
              <w:ind w:left="28"/>
              <w:jc w:val="lowKashida"/>
              <w:rPr>
                <w:rFonts w:cs="IRLotus"/>
                <w:sz w:val="2"/>
                <w:szCs w:val="2"/>
              </w:rPr>
            </w:pPr>
            <w:r w:rsidRPr="00325172">
              <w:rPr>
                <w:rFonts w:ascii="Tahoma" w:hAnsi="Tahoma" w:cs="IRLotus"/>
                <w:sz w:val="28"/>
                <w:szCs w:val="28"/>
                <w:rtl/>
              </w:rPr>
              <w:t>گر تو را کارگشایی نبود هیچ کسی</w:t>
            </w:r>
            <w:r w:rsidRPr="00325172">
              <w:rPr>
                <w:rFonts w:cs="IRLotus" w:hint="cs"/>
                <w:sz w:val="28"/>
                <w:szCs w:val="28"/>
                <w:rtl/>
              </w:rPr>
              <w:br/>
            </w:r>
          </w:p>
        </w:tc>
      </w:tr>
      <w:tr w:rsidR="00325172" w:rsidRPr="00325172" w:rsidTr="00172022">
        <w:trPr>
          <w:jc w:val="center"/>
        </w:trPr>
        <w:tc>
          <w:tcPr>
            <w:tcW w:w="2528" w:type="dxa"/>
            <w:vAlign w:val="center"/>
          </w:tcPr>
          <w:p w:rsidR="00325172" w:rsidRPr="00325172" w:rsidRDefault="00325172" w:rsidP="00881339">
            <w:pPr>
              <w:ind w:left="28"/>
              <w:jc w:val="lowKashida"/>
              <w:rPr>
                <w:rFonts w:cs="IRLotus"/>
                <w:sz w:val="2"/>
                <w:szCs w:val="2"/>
              </w:rPr>
            </w:pPr>
            <w:r w:rsidRPr="00325172">
              <w:rPr>
                <w:rFonts w:ascii="Tahoma" w:hAnsi="Tahoma" w:cs="IRLotus"/>
                <w:sz w:val="28"/>
                <w:szCs w:val="28"/>
                <w:rtl/>
              </w:rPr>
              <w:t>غم مخور یار توام</w:t>
            </w:r>
            <w:r w:rsidRPr="00325172">
              <w:rPr>
                <w:rFonts w:cs="IRLotus"/>
                <w:sz w:val="28"/>
                <w:szCs w:val="28"/>
                <w:rtl/>
              </w:rPr>
              <w:br/>
            </w:r>
          </w:p>
        </w:tc>
        <w:tc>
          <w:tcPr>
            <w:tcW w:w="567" w:type="dxa"/>
          </w:tcPr>
          <w:p w:rsidR="00325172" w:rsidRPr="00325172" w:rsidRDefault="00325172" w:rsidP="00881339">
            <w:pPr>
              <w:jc w:val="lowKashida"/>
              <w:rPr>
                <w:rFonts w:ascii="Tahoma" w:hAnsi="Tahoma" w:cs="IRLotus"/>
                <w:sz w:val="28"/>
                <w:szCs w:val="28"/>
                <w:rtl/>
              </w:rPr>
            </w:pPr>
          </w:p>
        </w:tc>
        <w:tc>
          <w:tcPr>
            <w:tcW w:w="4111" w:type="dxa"/>
            <w:gridSpan w:val="4"/>
            <w:vAlign w:val="center"/>
          </w:tcPr>
          <w:p w:rsidR="00325172" w:rsidRPr="00325172" w:rsidRDefault="00325172" w:rsidP="00881339">
            <w:pPr>
              <w:ind w:left="28"/>
              <w:jc w:val="lowKashida"/>
              <w:rPr>
                <w:rFonts w:cs="IRLotus"/>
                <w:sz w:val="2"/>
                <w:szCs w:val="2"/>
              </w:rPr>
            </w:pPr>
            <w:r w:rsidRPr="00325172">
              <w:rPr>
                <w:rFonts w:ascii="Tahoma" w:hAnsi="Tahoma" w:cs="IRLotus"/>
                <w:sz w:val="28"/>
                <w:szCs w:val="28"/>
                <w:rtl/>
              </w:rPr>
              <w:t>غم مخور کار گشا هستم و در کارتوام</w:t>
            </w:r>
            <w:r w:rsidRPr="00325172">
              <w:rPr>
                <w:rFonts w:cs="IRLotus" w:hint="cs"/>
                <w:sz w:val="28"/>
                <w:szCs w:val="28"/>
                <w:rtl/>
              </w:rPr>
              <w:br/>
            </w:r>
          </w:p>
        </w:tc>
      </w:tr>
      <w:tr w:rsidR="00325172" w:rsidRPr="00325172" w:rsidTr="00172022">
        <w:trPr>
          <w:jc w:val="center"/>
        </w:trPr>
        <w:tc>
          <w:tcPr>
            <w:tcW w:w="2528" w:type="dxa"/>
            <w:vAlign w:val="center"/>
          </w:tcPr>
          <w:p w:rsidR="00325172" w:rsidRPr="00325172" w:rsidRDefault="00325172" w:rsidP="00881339">
            <w:pPr>
              <w:ind w:left="28"/>
              <w:jc w:val="lowKashida"/>
              <w:rPr>
                <w:rFonts w:cs="IRLotus"/>
                <w:sz w:val="2"/>
                <w:szCs w:val="2"/>
              </w:rPr>
            </w:pPr>
            <w:r w:rsidRPr="00325172">
              <w:rPr>
                <w:rFonts w:ascii="Tahoma" w:hAnsi="Tahoma" w:cs="IRLotus"/>
                <w:sz w:val="28"/>
                <w:szCs w:val="28"/>
                <w:rtl/>
              </w:rPr>
              <w:t>تا که شایسته کند</w:t>
            </w:r>
            <w:r w:rsidRPr="00325172">
              <w:rPr>
                <w:rFonts w:cs="IRLotus"/>
                <w:sz w:val="28"/>
                <w:szCs w:val="28"/>
                <w:rtl/>
              </w:rPr>
              <w:br/>
            </w:r>
          </w:p>
        </w:tc>
        <w:tc>
          <w:tcPr>
            <w:tcW w:w="567" w:type="dxa"/>
          </w:tcPr>
          <w:p w:rsidR="00325172" w:rsidRPr="00325172" w:rsidRDefault="00325172" w:rsidP="00881339">
            <w:pPr>
              <w:jc w:val="lowKashida"/>
              <w:rPr>
                <w:rFonts w:ascii="Tahoma" w:hAnsi="Tahoma" w:cs="IRLotus"/>
                <w:sz w:val="28"/>
                <w:szCs w:val="28"/>
                <w:rtl/>
              </w:rPr>
            </w:pPr>
          </w:p>
        </w:tc>
        <w:tc>
          <w:tcPr>
            <w:tcW w:w="4111" w:type="dxa"/>
            <w:gridSpan w:val="4"/>
            <w:vAlign w:val="center"/>
          </w:tcPr>
          <w:p w:rsidR="00325172" w:rsidRPr="00325172" w:rsidRDefault="00325172" w:rsidP="00881339">
            <w:pPr>
              <w:ind w:left="28"/>
              <w:jc w:val="lowKashida"/>
              <w:rPr>
                <w:rFonts w:cs="IRLotus"/>
                <w:sz w:val="2"/>
                <w:szCs w:val="2"/>
              </w:rPr>
            </w:pPr>
            <w:r w:rsidRPr="00325172">
              <w:rPr>
                <w:rFonts w:ascii="Tahoma" w:hAnsi="Tahoma" w:cs="IRLotus"/>
                <w:sz w:val="28"/>
                <w:szCs w:val="28"/>
                <w:rtl/>
              </w:rPr>
              <w:t>گر تو را غصه و غم، رنج و ستم خسته کند</w:t>
            </w:r>
            <w:r w:rsidRPr="00325172">
              <w:rPr>
                <w:rFonts w:ascii="Tahoma" w:hAnsi="Tahoma" w:cs="IRLotus" w:hint="cs"/>
                <w:sz w:val="28"/>
                <w:szCs w:val="28"/>
                <w:rtl/>
              </w:rPr>
              <w:br/>
            </w:r>
          </w:p>
        </w:tc>
      </w:tr>
      <w:tr w:rsidR="00325172" w:rsidRPr="00325172" w:rsidTr="00172022">
        <w:trPr>
          <w:jc w:val="center"/>
        </w:trPr>
        <w:tc>
          <w:tcPr>
            <w:tcW w:w="2528" w:type="dxa"/>
            <w:vAlign w:val="center"/>
          </w:tcPr>
          <w:p w:rsidR="00325172" w:rsidRPr="00325172" w:rsidRDefault="00325172" w:rsidP="00881339">
            <w:pPr>
              <w:ind w:left="28"/>
              <w:jc w:val="lowKashida"/>
              <w:rPr>
                <w:rFonts w:cs="IRLotus"/>
                <w:sz w:val="2"/>
                <w:szCs w:val="2"/>
              </w:rPr>
            </w:pPr>
            <w:r w:rsidRPr="00325172">
              <w:rPr>
                <w:rFonts w:ascii="Tahoma" w:hAnsi="Tahoma" w:cs="IRLotus"/>
                <w:sz w:val="28"/>
                <w:szCs w:val="28"/>
                <w:rtl/>
              </w:rPr>
              <w:t>غم مخور یار توام</w:t>
            </w:r>
            <w:r w:rsidRPr="00325172">
              <w:rPr>
                <w:rFonts w:cs="IRLotus"/>
                <w:sz w:val="28"/>
                <w:szCs w:val="28"/>
                <w:rtl/>
              </w:rPr>
              <w:br/>
            </w:r>
          </w:p>
        </w:tc>
        <w:tc>
          <w:tcPr>
            <w:tcW w:w="567" w:type="dxa"/>
          </w:tcPr>
          <w:p w:rsidR="00325172" w:rsidRPr="00325172" w:rsidRDefault="00325172" w:rsidP="00881339">
            <w:pPr>
              <w:jc w:val="lowKashida"/>
              <w:rPr>
                <w:rFonts w:ascii="Tahoma" w:hAnsi="Tahoma" w:cs="IRLotus"/>
                <w:sz w:val="28"/>
                <w:szCs w:val="28"/>
                <w:rtl/>
              </w:rPr>
            </w:pPr>
          </w:p>
        </w:tc>
        <w:tc>
          <w:tcPr>
            <w:tcW w:w="4111" w:type="dxa"/>
            <w:gridSpan w:val="4"/>
            <w:vAlign w:val="center"/>
          </w:tcPr>
          <w:p w:rsidR="00325172" w:rsidRPr="00325172" w:rsidRDefault="00325172" w:rsidP="00881339">
            <w:pPr>
              <w:ind w:left="28"/>
              <w:jc w:val="lowKashida"/>
              <w:rPr>
                <w:rFonts w:cs="IRLotus"/>
                <w:sz w:val="2"/>
                <w:szCs w:val="2"/>
              </w:rPr>
            </w:pPr>
            <w:r w:rsidRPr="00325172">
              <w:rPr>
                <w:rFonts w:ascii="Tahoma" w:hAnsi="Tahoma" w:cs="IRLotus"/>
                <w:sz w:val="28"/>
                <w:szCs w:val="28"/>
                <w:rtl/>
              </w:rPr>
              <w:t>رو به من آر که من دافع آزار توام</w:t>
            </w:r>
            <w:r w:rsidRPr="00325172">
              <w:rPr>
                <w:rFonts w:cs="IRLotus" w:hint="cs"/>
                <w:sz w:val="28"/>
                <w:szCs w:val="28"/>
                <w:rtl/>
              </w:rPr>
              <w:br/>
            </w:r>
          </w:p>
        </w:tc>
      </w:tr>
      <w:tr w:rsidR="00325172" w:rsidRPr="00325172" w:rsidTr="00172022">
        <w:trPr>
          <w:jc w:val="center"/>
        </w:trPr>
        <w:tc>
          <w:tcPr>
            <w:tcW w:w="2528" w:type="dxa"/>
            <w:vAlign w:val="center"/>
          </w:tcPr>
          <w:p w:rsidR="00325172" w:rsidRPr="00325172" w:rsidRDefault="00325172" w:rsidP="00881339">
            <w:pPr>
              <w:ind w:left="28"/>
              <w:jc w:val="lowKashida"/>
              <w:rPr>
                <w:rFonts w:cs="IRLotus"/>
                <w:sz w:val="2"/>
                <w:szCs w:val="2"/>
              </w:rPr>
            </w:pPr>
            <w:r w:rsidRPr="00325172">
              <w:rPr>
                <w:rFonts w:ascii="Tahoma" w:hAnsi="Tahoma" w:cs="IRLotus"/>
                <w:sz w:val="28"/>
                <w:szCs w:val="28"/>
                <w:rtl/>
              </w:rPr>
              <w:t>غمت از ذلت نیست</w:t>
            </w:r>
            <w:r w:rsidRPr="00325172">
              <w:rPr>
                <w:rFonts w:cs="IRLotus"/>
                <w:sz w:val="28"/>
                <w:szCs w:val="28"/>
                <w:rtl/>
              </w:rPr>
              <w:br/>
            </w:r>
          </w:p>
        </w:tc>
        <w:tc>
          <w:tcPr>
            <w:tcW w:w="567" w:type="dxa"/>
          </w:tcPr>
          <w:p w:rsidR="00325172" w:rsidRPr="00325172" w:rsidRDefault="00325172" w:rsidP="00881339">
            <w:pPr>
              <w:jc w:val="lowKashida"/>
              <w:rPr>
                <w:rFonts w:ascii="Tahoma" w:hAnsi="Tahoma" w:cs="IRLotus"/>
                <w:sz w:val="28"/>
                <w:szCs w:val="28"/>
                <w:rtl/>
              </w:rPr>
            </w:pPr>
          </w:p>
        </w:tc>
        <w:tc>
          <w:tcPr>
            <w:tcW w:w="4111" w:type="dxa"/>
            <w:gridSpan w:val="4"/>
            <w:vAlign w:val="center"/>
          </w:tcPr>
          <w:p w:rsidR="00325172" w:rsidRPr="00325172" w:rsidRDefault="00325172" w:rsidP="00881339">
            <w:pPr>
              <w:ind w:left="28"/>
              <w:jc w:val="lowKashida"/>
              <w:rPr>
                <w:rFonts w:cs="IRLotus"/>
                <w:sz w:val="2"/>
                <w:szCs w:val="2"/>
              </w:rPr>
            </w:pPr>
            <w:r w:rsidRPr="00325172">
              <w:rPr>
                <w:rFonts w:ascii="Tahoma" w:hAnsi="Tahoma" w:cs="IRLotus"/>
                <w:sz w:val="28"/>
                <w:szCs w:val="28"/>
                <w:rtl/>
              </w:rPr>
              <w:t>رنج و غمهای تو بی</w:t>
            </w:r>
            <w:r w:rsidRPr="00325172">
              <w:rPr>
                <w:rFonts w:cs="IRLotus" w:hint="cs"/>
                <w:color w:val="000000"/>
                <w:sz w:val="28"/>
                <w:szCs w:val="28"/>
                <w:rtl/>
              </w:rPr>
              <w:t>‌</w:t>
            </w:r>
            <w:r w:rsidRPr="00325172">
              <w:rPr>
                <w:rFonts w:ascii="Tahoma" w:hAnsi="Tahoma" w:cs="IRLotus"/>
                <w:sz w:val="28"/>
                <w:szCs w:val="28"/>
                <w:rtl/>
              </w:rPr>
              <w:t>علت و بیحکمت نیست</w:t>
            </w:r>
            <w:r w:rsidRPr="00325172">
              <w:rPr>
                <w:rFonts w:cs="IRLotus" w:hint="cs"/>
                <w:sz w:val="28"/>
                <w:szCs w:val="28"/>
                <w:rtl/>
              </w:rPr>
              <w:br/>
            </w:r>
          </w:p>
        </w:tc>
      </w:tr>
      <w:tr w:rsidR="00325172" w:rsidRPr="00325172" w:rsidTr="00172022">
        <w:trPr>
          <w:jc w:val="center"/>
        </w:trPr>
        <w:tc>
          <w:tcPr>
            <w:tcW w:w="2528" w:type="dxa"/>
            <w:vAlign w:val="center"/>
          </w:tcPr>
          <w:p w:rsidR="00325172" w:rsidRPr="00325172" w:rsidRDefault="00325172" w:rsidP="00881339">
            <w:pPr>
              <w:ind w:left="28"/>
              <w:jc w:val="lowKashida"/>
              <w:rPr>
                <w:rFonts w:cs="IRLotus"/>
                <w:sz w:val="2"/>
                <w:szCs w:val="2"/>
              </w:rPr>
            </w:pPr>
            <w:r w:rsidRPr="00325172">
              <w:rPr>
                <w:rFonts w:ascii="Tahoma" w:hAnsi="Tahoma" w:cs="IRLotus"/>
                <w:sz w:val="28"/>
                <w:szCs w:val="28"/>
                <w:rtl/>
              </w:rPr>
              <w:t>غم مخور یار توام</w:t>
            </w:r>
            <w:r w:rsidRPr="00325172">
              <w:rPr>
                <w:rFonts w:cs="IRLotus"/>
                <w:sz w:val="28"/>
                <w:szCs w:val="28"/>
                <w:rtl/>
              </w:rPr>
              <w:br/>
            </w:r>
          </w:p>
        </w:tc>
        <w:tc>
          <w:tcPr>
            <w:tcW w:w="567" w:type="dxa"/>
          </w:tcPr>
          <w:p w:rsidR="00325172" w:rsidRPr="00325172" w:rsidRDefault="00325172" w:rsidP="00881339">
            <w:pPr>
              <w:jc w:val="lowKashida"/>
              <w:rPr>
                <w:rFonts w:ascii="Tahoma" w:hAnsi="Tahoma" w:cs="IRLotus"/>
                <w:sz w:val="28"/>
                <w:szCs w:val="28"/>
                <w:rtl/>
              </w:rPr>
            </w:pPr>
          </w:p>
        </w:tc>
        <w:tc>
          <w:tcPr>
            <w:tcW w:w="4111" w:type="dxa"/>
            <w:gridSpan w:val="4"/>
            <w:vAlign w:val="center"/>
          </w:tcPr>
          <w:p w:rsidR="00325172" w:rsidRPr="00325172" w:rsidRDefault="00325172" w:rsidP="00881339">
            <w:pPr>
              <w:ind w:left="28"/>
              <w:jc w:val="lowKashida"/>
              <w:rPr>
                <w:rFonts w:cs="IRLotus"/>
                <w:sz w:val="2"/>
                <w:szCs w:val="2"/>
              </w:rPr>
            </w:pPr>
            <w:r w:rsidRPr="00325172">
              <w:rPr>
                <w:rFonts w:ascii="Tahoma" w:hAnsi="Tahoma" w:cs="IRLotus"/>
                <w:sz w:val="28"/>
                <w:szCs w:val="28"/>
                <w:rtl/>
              </w:rPr>
              <w:t>مصلحت بین و گنه بخش و نگهدار توام</w:t>
            </w:r>
            <w:r w:rsidRPr="00325172">
              <w:rPr>
                <w:rFonts w:cs="IRLotus" w:hint="cs"/>
                <w:sz w:val="28"/>
                <w:szCs w:val="28"/>
                <w:rtl/>
              </w:rPr>
              <w:br/>
            </w:r>
          </w:p>
        </w:tc>
      </w:tr>
      <w:tr w:rsidR="00325172" w:rsidRPr="00325172" w:rsidTr="00172022">
        <w:trPr>
          <w:jc w:val="center"/>
        </w:trPr>
        <w:tc>
          <w:tcPr>
            <w:tcW w:w="2528" w:type="dxa"/>
            <w:vAlign w:val="center"/>
          </w:tcPr>
          <w:p w:rsidR="00325172" w:rsidRPr="00325172" w:rsidRDefault="00325172" w:rsidP="00881339">
            <w:pPr>
              <w:ind w:left="28"/>
              <w:jc w:val="lowKashida"/>
              <w:rPr>
                <w:rFonts w:cs="IRLotus"/>
                <w:sz w:val="2"/>
                <w:szCs w:val="2"/>
              </w:rPr>
            </w:pPr>
            <w:r w:rsidRPr="00325172">
              <w:rPr>
                <w:rFonts w:ascii="Tahoma" w:hAnsi="Tahoma" w:cs="IRLotus"/>
                <w:sz w:val="28"/>
                <w:szCs w:val="28"/>
                <w:rtl/>
              </w:rPr>
              <w:t>مسجد و محفل تو</w:t>
            </w:r>
            <w:r w:rsidRPr="00325172">
              <w:rPr>
                <w:rFonts w:cs="IRLotus"/>
                <w:sz w:val="28"/>
                <w:szCs w:val="28"/>
                <w:rtl/>
              </w:rPr>
              <w:br/>
            </w:r>
          </w:p>
        </w:tc>
        <w:tc>
          <w:tcPr>
            <w:tcW w:w="567" w:type="dxa"/>
          </w:tcPr>
          <w:p w:rsidR="00325172" w:rsidRPr="00325172" w:rsidRDefault="00325172" w:rsidP="00881339">
            <w:pPr>
              <w:jc w:val="lowKashida"/>
              <w:rPr>
                <w:rFonts w:ascii="Tahoma" w:hAnsi="Tahoma" w:cs="IRLotus"/>
                <w:sz w:val="28"/>
                <w:szCs w:val="28"/>
                <w:rtl/>
              </w:rPr>
            </w:pPr>
          </w:p>
        </w:tc>
        <w:tc>
          <w:tcPr>
            <w:tcW w:w="4111" w:type="dxa"/>
            <w:gridSpan w:val="4"/>
            <w:vAlign w:val="center"/>
          </w:tcPr>
          <w:p w:rsidR="00325172" w:rsidRPr="00325172" w:rsidRDefault="00325172" w:rsidP="00881339">
            <w:pPr>
              <w:ind w:left="28"/>
              <w:jc w:val="lowKashida"/>
              <w:rPr>
                <w:rFonts w:cs="IRLotus"/>
                <w:sz w:val="2"/>
                <w:szCs w:val="2"/>
              </w:rPr>
            </w:pPr>
            <w:r w:rsidRPr="00325172">
              <w:rPr>
                <w:rFonts w:ascii="Tahoma" w:hAnsi="Tahoma" w:cs="IRLotus"/>
                <w:sz w:val="28"/>
                <w:szCs w:val="28"/>
                <w:rtl/>
              </w:rPr>
              <w:t>گر که اوباش بکندند در منزل تو</w:t>
            </w:r>
            <w:r w:rsidRPr="00325172">
              <w:rPr>
                <w:rFonts w:cs="IRLotus" w:hint="cs"/>
                <w:sz w:val="28"/>
                <w:szCs w:val="28"/>
                <w:rtl/>
              </w:rPr>
              <w:br/>
            </w:r>
          </w:p>
        </w:tc>
      </w:tr>
      <w:tr w:rsidR="00325172" w:rsidRPr="00325172" w:rsidTr="00172022">
        <w:trPr>
          <w:jc w:val="center"/>
        </w:trPr>
        <w:tc>
          <w:tcPr>
            <w:tcW w:w="2528" w:type="dxa"/>
            <w:vAlign w:val="center"/>
          </w:tcPr>
          <w:p w:rsidR="00325172" w:rsidRPr="00325172" w:rsidRDefault="00325172" w:rsidP="00881339">
            <w:pPr>
              <w:ind w:left="28"/>
              <w:jc w:val="lowKashida"/>
              <w:rPr>
                <w:rFonts w:cs="IRLotus"/>
                <w:sz w:val="2"/>
                <w:szCs w:val="2"/>
              </w:rPr>
            </w:pPr>
            <w:r w:rsidRPr="00325172">
              <w:rPr>
                <w:rFonts w:ascii="Tahoma" w:hAnsi="Tahoma" w:cs="IRLotus"/>
                <w:sz w:val="28"/>
                <w:szCs w:val="28"/>
                <w:rtl/>
              </w:rPr>
              <w:t>غم مخور یار توام</w:t>
            </w:r>
            <w:r w:rsidRPr="00325172">
              <w:rPr>
                <w:rFonts w:cs="IRLotus"/>
                <w:sz w:val="28"/>
                <w:szCs w:val="28"/>
                <w:rtl/>
              </w:rPr>
              <w:br/>
            </w:r>
          </w:p>
        </w:tc>
        <w:tc>
          <w:tcPr>
            <w:tcW w:w="567" w:type="dxa"/>
          </w:tcPr>
          <w:p w:rsidR="00325172" w:rsidRPr="00325172" w:rsidRDefault="00325172" w:rsidP="00881339">
            <w:pPr>
              <w:jc w:val="lowKashida"/>
              <w:rPr>
                <w:rFonts w:ascii="Tahoma" w:hAnsi="Tahoma" w:cs="IRLotus"/>
                <w:sz w:val="28"/>
                <w:szCs w:val="28"/>
                <w:rtl/>
              </w:rPr>
            </w:pPr>
          </w:p>
        </w:tc>
        <w:tc>
          <w:tcPr>
            <w:tcW w:w="4111" w:type="dxa"/>
            <w:gridSpan w:val="4"/>
            <w:vAlign w:val="center"/>
          </w:tcPr>
          <w:p w:rsidR="00325172" w:rsidRPr="00325172" w:rsidRDefault="00325172" w:rsidP="00881339">
            <w:pPr>
              <w:ind w:left="28"/>
              <w:jc w:val="lowKashida"/>
              <w:rPr>
                <w:rFonts w:cs="IRLotus"/>
                <w:sz w:val="2"/>
                <w:szCs w:val="2"/>
              </w:rPr>
            </w:pPr>
            <w:r w:rsidRPr="00325172">
              <w:rPr>
                <w:rFonts w:ascii="Tahoma" w:hAnsi="Tahoma" w:cs="IRLotus"/>
                <w:sz w:val="28"/>
                <w:szCs w:val="28"/>
                <w:rtl/>
              </w:rPr>
              <w:t>با خبر باش که من حافظ آثار توام</w:t>
            </w:r>
            <w:r w:rsidRPr="00325172">
              <w:rPr>
                <w:rFonts w:cs="IRLotus" w:hint="cs"/>
                <w:sz w:val="28"/>
                <w:szCs w:val="28"/>
                <w:rtl/>
              </w:rPr>
              <w:br/>
            </w:r>
          </w:p>
        </w:tc>
      </w:tr>
      <w:tr w:rsidR="00325172" w:rsidRPr="00325172" w:rsidTr="00172022">
        <w:trPr>
          <w:jc w:val="center"/>
        </w:trPr>
        <w:tc>
          <w:tcPr>
            <w:tcW w:w="2528" w:type="dxa"/>
            <w:vAlign w:val="center"/>
          </w:tcPr>
          <w:p w:rsidR="00325172" w:rsidRPr="00325172" w:rsidRDefault="00325172" w:rsidP="00881339">
            <w:pPr>
              <w:ind w:left="28"/>
              <w:jc w:val="lowKashida"/>
              <w:rPr>
                <w:rFonts w:cs="IRLotus"/>
                <w:sz w:val="2"/>
                <w:szCs w:val="2"/>
              </w:rPr>
            </w:pPr>
            <w:r w:rsidRPr="00325172">
              <w:rPr>
                <w:rFonts w:ascii="Tahoma" w:hAnsi="Tahoma" w:cs="IRLotus"/>
                <w:sz w:val="28"/>
                <w:szCs w:val="28"/>
                <w:rtl/>
              </w:rPr>
              <w:t>کان هذا لولا</w:t>
            </w:r>
            <w:r w:rsidRPr="00325172">
              <w:rPr>
                <w:rFonts w:cs="IRLotus"/>
                <w:sz w:val="28"/>
                <w:szCs w:val="28"/>
                <w:rtl/>
              </w:rPr>
              <w:br/>
            </w:r>
          </w:p>
        </w:tc>
        <w:tc>
          <w:tcPr>
            <w:tcW w:w="567" w:type="dxa"/>
          </w:tcPr>
          <w:p w:rsidR="00325172" w:rsidRPr="00325172" w:rsidRDefault="00325172" w:rsidP="00881339">
            <w:pPr>
              <w:jc w:val="lowKashida"/>
              <w:rPr>
                <w:rFonts w:ascii="Tahoma" w:hAnsi="Tahoma" w:cs="IRLotus"/>
                <w:sz w:val="28"/>
                <w:szCs w:val="28"/>
                <w:rtl/>
              </w:rPr>
            </w:pPr>
          </w:p>
        </w:tc>
        <w:tc>
          <w:tcPr>
            <w:tcW w:w="4111" w:type="dxa"/>
            <w:gridSpan w:val="4"/>
            <w:vAlign w:val="center"/>
          </w:tcPr>
          <w:p w:rsidR="00325172" w:rsidRPr="00325172" w:rsidRDefault="00325172" w:rsidP="00881339">
            <w:pPr>
              <w:ind w:left="28"/>
              <w:jc w:val="lowKashida"/>
              <w:rPr>
                <w:rFonts w:cs="IRLotus"/>
                <w:sz w:val="2"/>
                <w:szCs w:val="2"/>
              </w:rPr>
            </w:pPr>
            <w:r w:rsidRPr="00325172">
              <w:rPr>
                <w:rFonts w:ascii="Tahoma" w:hAnsi="Tahoma" w:cs="IRLotus"/>
                <w:sz w:val="28"/>
                <w:szCs w:val="28"/>
                <w:rtl/>
              </w:rPr>
              <w:t>دوست دارم شنوم صوت تو در رنج و</w:t>
            </w:r>
            <w:r w:rsidRPr="00325172">
              <w:rPr>
                <w:rFonts w:ascii="Tahoma" w:hAnsi="Tahoma" w:cs="IRLotus" w:hint="cs"/>
                <w:sz w:val="28"/>
                <w:szCs w:val="28"/>
                <w:rtl/>
              </w:rPr>
              <w:t xml:space="preserve"> </w:t>
            </w:r>
            <w:r w:rsidRPr="00325172">
              <w:rPr>
                <w:rFonts w:ascii="Tahoma" w:hAnsi="Tahoma" w:cs="IRLotus"/>
                <w:sz w:val="28"/>
                <w:szCs w:val="28"/>
                <w:rtl/>
              </w:rPr>
              <w:t>بلا</w:t>
            </w:r>
            <w:r w:rsidRPr="00325172">
              <w:rPr>
                <w:rFonts w:cs="IRLotus" w:hint="cs"/>
                <w:sz w:val="28"/>
                <w:szCs w:val="28"/>
                <w:rtl/>
              </w:rPr>
              <w:br/>
            </w:r>
          </w:p>
        </w:tc>
      </w:tr>
      <w:tr w:rsidR="00325172" w:rsidRPr="00325172" w:rsidTr="00172022">
        <w:trPr>
          <w:jc w:val="center"/>
        </w:trPr>
        <w:tc>
          <w:tcPr>
            <w:tcW w:w="2528" w:type="dxa"/>
            <w:vAlign w:val="center"/>
          </w:tcPr>
          <w:p w:rsidR="00325172" w:rsidRPr="00325172" w:rsidRDefault="00325172" w:rsidP="00881339">
            <w:pPr>
              <w:ind w:left="28"/>
              <w:jc w:val="lowKashida"/>
              <w:rPr>
                <w:rFonts w:cs="IRLotus"/>
                <w:sz w:val="2"/>
                <w:szCs w:val="2"/>
              </w:rPr>
            </w:pPr>
            <w:r w:rsidRPr="00325172">
              <w:rPr>
                <w:rFonts w:ascii="Tahoma" w:hAnsi="Tahoma" w:cs="IRLotus"/>
                <w:sz w:val="28"/>
                <w:szCs w:val="28"/>
                <w:rtl/>
              </w:rPr>
              <w:t>غم مخور یار توام</w:t>
            </w:r>
            <w:r w:rsidRPr="00325172">
              <w:rPr>
                <w:rFonts w:cs="IRLotus"/>
                <w:sz w:val="28"/>
                <w:szCs w:val="28"/>
                <w:rtl/>
              </w:rPr>
              <w:br/>
            </w:r>
          </w:p>
        </w:tc>
        <w:tc>
          <w:tcPr>
            <w:tcW w:w="567" w:type="dxa"/>
          </w:tcPr>
          <w:p w:rsidR="00325172" w:rsidRPr="00325172" w:rsidRDefault="00325172" w:rsidP="00881339">
            <w:pPr>
              <w:jc w:val="lowKashida"/>
              <w:rPr>
                <w:rFonts w:ascii="Tahoma" w:hAnsi="Tahoma" w:cs="IRLotus"/>
                <w:sz w:val="28"/>
                <w:szCs w:val="28"/>
                <w:rtl/>
              </w:rPr>
            </w:pPr>
          </w:p>
        </w:tc>
        <w:tc>
          <w:tcPr>
            <w:tcW w:w="4111" w:type="dxa"/>
            <w:gridSpan w:val="4"/>
            <w:vAlign w:val="center"/>
          </w:tcPr>
          <w:p w:rsidR="00325172" w:rsidRPr="00325172" w:rsidRDefault="00325172" w:rsidP="00881339">
            <w:pPr>
              <w:ind w:left="28"/>
              <w:jc w:val="lowKashida"/>
              <w:rPr>
                <w:rFonts w:cs="IRLotus"/>
                <w:sz w:val="2"/>
                <w:szCs w:val="2"/>
              </w:rPr>
            </w:pPr>
            <w:r w:rsidRPr="00325172">
              <w:rPr>
                <w:rFonts w:ascii="Tahoma" w:hAnsi="Tahoma" w:cs="IRLotus"/>
                <w:sz w:val="28"/>
                <w:szCs w:val="28"/>
                <w:rtl/>
              </w:rPr>
              <w:t>طالب ناله و افغان به شب تار توام</w:t>
            </w:r>
            <w:r w:rsidRPr="00325172">
              <w:rPr>
                <w:rFonts w:cs="IRLotus" w:hint="cs"/>
                <w:sz w:val="28"/>
                <w:szCs w:val="28"/>
                <w:rtl/>
              </w:rPr>
              <w:br/>
            </w:r>
          </w:p>
        </w:tc>
      </w:tr>
      <w:tr w:rsidR="00325172" w:rsidRPr="00325172" w:rsidTr="00172022">
        <w:trPr>
          <w:jc w:val="center"/>
        </w:trPr>
        <w:tc>
          <w:tcPr>
            <w:tcW w:w="2528" w:type="dxa"/>
            <w:vAlign w:val="center"/>
          </w:tcPr>
          <w:p w:rsidR="00325172" w:rsidRPr="00325172" w:rsidRDefault="00325172" w:rsidP="00881339">
            <w:pPr>
              <w:ind w:left="28"/>
              <w:jc w:val="lowKashida"/>
              <w:rPr>
                <w:rFonts w:cs="IRLotus"/>
                <w:sz w:val="2"/>
                <w:szCs w:val="2"/>
              </w:rPr>
            </w:pPr>
            <w:r w:rsidRPr="00325172">
              <w:rPr>
                <w:rFonts w:ascii="Tahoma" w:hAnsi="Tahoma" w:cs="IRLotus"/>
                <w:sz w:val="28"/>
                <w:szCs w:val="28"/>
                <w:rtl/>
              </w:rPr>
              <w:t>باش یک بند</w:t>
            </w:r>
            <w:r w:rsidRPr="00325172">
              <w:rPr>
                <w:rFonts w:ascii="Tahoma" w:hAnsi="Tahoma" w:cs="IRLotus" w:hint="cs"/>
                <w:sz w:val="28"/>
                <w:szCs w:val="28"/>
                <w:rtl/>
              </w:rPr>
              <w:t>ۀ</w:t>
            </w:r>
            <w:r w:rsidRPr="00325172">
              <w:rPr>
                <w:rFonts w:ascii="Tahoma" w:hAnsi="Tahoma" w:cs="IRLotus"/>
                <w:sz w:val="28"/>
                <w:szCs w:val="28"/>
                <w:rtl/>
              </w:rPr>
              <w:t xml:space="preserve"> حُر</w:t>
            </w:r>
            <w:r w:rsidRPr="00325172">
              <w:rPr>
                <w:rFonts w:cs="IRLotus"/>
                <w:sz w:val="28"/>
                <w:szCs w:val="28"/>
                <w:rtl/>
              </w:rPr>
              <w:br/>
            </w:r>
          </w:p>
        </w:tc>
        <w:tc>
          <w:tcPr>
            <w:tcW w:w="567" w:type="dxa"/>
          </w:tcPr>
          <w:p w:rsidR="00325172" w:rsidRPr="00325172" w:rsidRDefault="00325172" w:rsidP="00881339">
            <w:pPr>
              <w:jc w:val="lowKashida"/>
              <w:rPr>
                <w:rFonts w:ascii="Tahoma" w:hAnsi="Tahoma" w:cs="IRLotus"/>
                <w:sz w:val="28"/>
                <w:szCs w:val="28"/>
                <w:rtl/>
              </w:rPr>
            </w:pPr>
          </w:p>
        </w:tc>
        <w:tc>
          <w:tcPr>
            <w:tcW w:w="4111" w:type="dxa"/>
            <w:gridSpan w:val="4"/>
            <w:vAlign w:val="center"/>
          </w:tcPr>
          <w:p w:rsidR="00325172" w:rsidRPr="00325172" w:rsidRDefault="00325172" w:rsidP="00881339">
            <w:pPr>
              <w:ind w:left="28"/>
              <w:jc w:val="lowKashida"/>
              <w:rPr>
                <w:rFonts w:cs="IRLotus"/>
                <w:sz w:val="2"/>
                <w:szCs w:val="2"/>
              </w:rPr>
            </w:pPr>
            <w:r w:rsidRPr="00325172">
              <w:rPr>
                <w:rFonts w:ascii="Tahoma" w:hAnsi="Tahoma" w:cs="IRLotus"/>
                <w:sz w:val="28"/>
                <w:szCs w:val="28"/>
                <w:rtl/>
              </w:rPr>
              <w:t>گر رمیدند ز تو مردم دون، غصه مخور</w:t>
            </w:r>
            <w:r w:rsidRPr="00325172">
              <w:rPr>
                <w:rFonts w:cs="IRLotus" w:hint="cs"/>
                <w:sz w:val="28"/>
                <w:szCs w:val="28"/>
                <w:rtl/>
              </w:rPr>
              <w:br/>
            </w:r>
          </w:p>
        </w:tc>
      </w:tr>
      <w:tr w:rsidR="00325172" w:rsidRPr="00325172" w:rsidTr="00172022">
        <w:trPr>
          <w:jc w:val="center"/>
        </w:trPr>
        <w:tc>
          <w:tcPr>
            <w:tcW w:w="2528" w:type="dxa"/>
            <w:vAlign w:val="center"/>
          </w:tcPr>
          <w:p w:rsidR="00325172" w:rsidRPr="00325172" w:rsidRDefault="00325172" w:rsidP="00881339">
            <w:pPr>
              <w:ind w:left="28"/>
              <w:jc w:val="lowKashida"/>
              <w:rPr>
                <w:rFonts w:cs="IRLotus"/>
                <w:sz w:val="2"/>
                <w:szCs w:val="2"/>
              </w:rPr>
            </w:pPr>
            <w:r w:rsidRPr="00325172">
              <w:rPr>
                <w:rFonts w:ascii="Tahoma" w:hAnsi="Tahoma" w:cs="IRLotus"/>
                <w:sz w:val="28"/>
                <w:szCs w:val="28"/>
                <w:rtl/>
              </w:rPr>
              <w:t>غم مخور یار توام</w:t>
            </w:r>
            <w:r w:rsidRPr="00325172">
              <w:rPr>
                <w:rFonts w:cs="IRLotus" w:hint="cs"/>
                <w:sz w:val="28"/>
                <w:szCs w:val="28"/>
                <w:rtl/>
              </w:rPr>
              <w:br/>
            </w:r>
          </w:p>
        </w:tc>
        <w:tc>
          <w:tcPr>
            <w:tcW w:w="567" w:type="dxa"/>
          </w:tcPr>
          <w:p w:rsidR="00325172" w:rsidRPr="00325172" w:rsidRDefault="00325172" w:rsidP="00881339">
            <w:pPr>
              <w:jc w:val="lowKashida"/>
              <w:rPr>
                <w:rFonts w:ascii="Tahoma" w:hAnsi="Tahoma" w:cs="IRLotus"/>
                <w:sz w:val="28"/>
                <w:szCs w:val="28"/>
                <w:rtl/>
              </w:rPr>
            </w:pPr>
          </w:p>
        </w:tc>
        <w:tc>
          <w:tcPr>
            <w:tcW w:w="4111" w:type="dxa"/>
            <w:gridSpan w:val="4"/>
            <w:vAlign w:val="center"/>
          </w:tcPr>
          <w:p w:rsidR="00325172" w:rsidRPr="00325172" w:rsidRDefault="00325172" w:rsidP="00881339">
            <w:pPr>
              <w:ind w:left="28"/>
              <w:jc w:val="lowKashida"/>
              <w:rPr>
                <w:rFonts w:cs="IRLotus"/>
                <w:sz w:val="2"/>
                <w:szCs w:val="2"/>
              </w:rPr>
            </w:pPr>
            <w:r w:rsidRPr="00325172">
              <w:rPr>
                <w:rFonts w:ascii="Tahoma" w:hAnsi="Tahoma" w:cs="IRLotus"/>
                <w:sz w:val="28"/>
                <w:szCs w:val="28"/>
                <w:rtl/>
              </w:rPr>
              <w:t>من رفیق تو و هم ناظر پیکار توام</w:t>
            </w:r>
            <w:r w:rsidRPr="00325172">
              <w:rPr>
                <w:rFonts w:cs="IRLotus" w:hint="cs"/>
                <w:sz w:val="28"/>
                <w:szCs w:val="28"/>
                <w:rtl/>
              </w:rPr>
              <w:br/>
            </w:r>
          </w:p>
        </w:tc>
      </w:tr>
      <w:tr w:rsidR="00325172" w:rsidRPr="00325172" w:rsidTr="00172022">
        <w:trPr>
          <w:jc w:val="center"/>
        </w:trPr>
        <w:tc>
          <w:tcPr>
            <w:tcW w:w="2528" w:type="dxa"/>
            <w:vAlign w:val="center"/>
          </w:tcPr>
          <w:p w:rsidR="00325172" w:rsidRPr="00325172" w:rsidRDefault="00325172" w:rsidP="00881339">
            <w:pPr>
              <w:ind w:left="28"/>
              <w:jc w:val="lowKashida"/>
              <w:rPr>
                <w:rFonts w:cs="IRLotus"/>
                <w:sz w:val="2"/>
                <w:szCs w:val="2"/>
              </w:rPr>
            </w:pPr>
            <w:r w:rsidRPr="00325172">
              <w:rPr>
                <w:rFonts w:ascii="Tahoma" w:hAnsi="Tahoma" w:cs="IRLotus"/>
                <w:sz w:val="28"/>
                <w:szCs w:val="28"/>
                <w:rtl/>
              </w:rPr>
              <w:t>یا دلت بریان است</w:t>
            </w:r>
            <w:r w:rsidRPr="00325172">
              <w:rPr>
                <w:rFonts w:cs="IRLotus"/>
                <w:sz w:val="28"/>
                <w:szCs w:val="28"/>
                <w:rtl/>
              </w:rPr>
              <w:br/>
            </w:r>
          </w:p>
        </w:tc>
        <w:tc>
          <w:tcPr>
            <w:tcW w:w="567" w:type="dxa"/>
          </w:tcPr>
          <w:p w:rsidR="00325172" w:rsidRPr="00325172" w:rsidRDefault="00325172" w:rsidP="00881339">
            <w:pPr>
              <w:jc w:val="lowKashida"/>
              <w:rPr>
                <w:rFonts w:ascii="Tahoma" w:hAnsi="Tahoma" w:cs="IRLotus"/>
                <w:sz w:val="28"/>
                <w:szCs w:val="28"/>
                <w:rtl/>
              </w:rPr>
            </w:pPr>
          </w:p>
        </w:tc>
        <w:tc>
          <w:tcPr>
            <w:tcW w:w="4111" w:type="dxa"/>
            <w:gridSpan w:val="4"/>
            <w:vAlign w:val="center"/>
          </w:tcPr>
          <w:p w:rsidR="00325172" w:rsidRPr="00325172" w:rsidRDefault="00325172" w:rsidP="00881339">
            <w:pPr>
              <w:ind w:left="28"/>
              <w:jc w:val="lowKashida"/>
              <w:rPr>
                <w:rFonts w:cs="IRLotus"/>
                <w:sz w:val="2"/>
                <w:szCs w:val="2"/>
              </w:rPr>
            </w:pPr>
            <w:r w:rsidRPr="00325172">
              <w:rPr>
                <w:rFonts w:ascii="Tahoma" w:hAnsi="Tahoma" w:cs="IRLotus"/>
                <w:sz w:val="28"/>
                <w:szCs w:val="28"/>
                <w:rtl/>
              </w:rPr>
              <w:t>گر ز غمهای جهان دیده تو گریان است</w:t>
            </w:r>
            <w:r w:rsidRPr="00325172">
              <w:rPr>
                <w:rFonts w:cs="IRLotus" w:hint="cs"/>
                <w:sz w:val="28"/>
                <w:szCs w:val="28"/>
                <w:rtl/>
              </w:rPr>
              <w:br/>
            </w:r>
          </w:p>
        </w:tc>
      </w:tr>
      <w:tr w:rsidR="00325172" w:rsidRPr="00325172" w:rsidTr="00172022">
        <w:trPr>
          <w:jc w:val="center"/>
        </w:trPr>
        <w:tc>
          <w:tcPr>
            <w:tcW w:w="2528" w:type="dxa"/>
            <w:vAlign w:val="center"/>
          </w:tcPr>
          <w:p w:rsidR="00325172" w:rsidRPr="00325172" w:rsidRDefault="00325172" w:rsidP="00881339">
            <w:pPr>
              <w:ind w:left="28"/>
              <w:jc w:val="lowKashida"/>
              <w:rPr>
                <w:rFonts w:cs="IRLotus"/>
                <w:sz w:val="2"/>
                <w:szCs w:val="2"/>
              </w:rPr>
            </w:pPr>
            <w:r w:rsidRPr="00325172">
              <w:rPr>
                <w:rFonts w:ascii="Tahoma" w:hAnsi="Tahoma" w:cs="IRLotus"/>
                <w:sz w:val="28"/>
                <w:szCs w:val="28"/>
                <w:rtl/>
              </w:rPr>
              <w:t>غم مخور یار توام</w:t>
            </w:r>
            <w:r w:rsidRPr="00325172">
              <w:rPr>
                <w:rFonts w:cs="IRLotus"/>
                <w:sz w:val="28"/>
                <w:szCs w:val="28"/>
                <w:rtl/>
              </w:rPr>
              <w:br/>
            </w:r>
          </w:p>
        </w:tc>
        <w:tc>
          <w:tcPr>
            <w:tcW w:w="567" w:type="dxa"/>
          </w:tcPr>
          <w:p w:rsidR="00325172" w:rsidRPr="00325172" w:rsidRDefault="00325172" w:rsidP="00881339">
            <w:pPr>
              <w:jc w:val="lowKashida"/>
              <w:rPr>
                <w:rFonts w:ascii="Tahoma" w:hAnsi="Tahoma" w:cs="IRLotus"/>
                <w:sz w:val="28"/>
                <w:szCs w:val="28"/>
                <w:rtl/>
              </w:rPr>
            </w:pPr>
          </w:p>
        </w:tc>
        <w:tc>
          <w:tcPr>
            <w:tcW w:w="4111" w:type="dxa"/>
            <w:gridSpan w:val="4"/>
            <w:vAlign w:val="center"/>
          </w:tcPr>
          <w:p w:rsidR="00325172" w:rsidRPr="00325172" w:rsidRDefault="00325172" w:rsidP="00881339">
            <w:pPr>
              <w:ind w:left="28"/>
              <w:jc w:val="lowKashida"/>
              <w:rPr>
                <w:rFonts w:cs="IRLotus"/>
                <w:sz w:val="2"/>
                <w:szCs w:val="2"/>
              </w:rPr>
            </w:pPr>
            <w:r w:rsidRPr="00325172">
              <w:rPr>
                <w:rFonts w:ascii="Tahoma" w:hAnsi="Tahoma" w:cs="IRLotus"/>
                <w:sz w:val="28"/>
                <w:szCs w:val="28"/>
                <w:rtl/>
              </w:rPr>
              <w:t>من تلافی کن آن دیده خونبار توام</w:t>
            </w:r>
            <w:r w:rsidRPr="00325172">
              <w:rPr>
                <w:rFonts w:ascii="Tahoma" w:hAnsi="Tahoma" w:cs="IRLotus" w:hint="cs"/>
                <w:sz w:val="28"/>
                <w:szCs w:val="28"/>
                <w:rtl/>
              </w:rPr>
              <w:br/>
            </w:r>
          </w:p>
        </w:tc>
      </w:tr>
      <w:tr w:rsidR="00325172" w:rsidRPr="00325172" w:rsidTr="00172022">
        <w:trPr>
          <w:jc w:val="center"/>
        </w:trPr>
        <w:tc>
          <w:tcPr>
            <w:tcW w:w="2528" w:type="dxa"/>
            <w:vAlign w:val="center"/>
          </w:tcPr>
          <w:p w:rsidR="00325172" w:rsidRPr="00325172" w:rsidRDefault="00325172" w:rsidP="00881339">
            <w:pPr>
              <w:ind w:left="28"/>
              <w:jc w:val="lowKashida"/>
              <w:rPr>
                <w:rFonts w:cs="IRLotus"/>
                <w:sz w:val="2"/>
                <w:szCs w:val="2"/>
              </w:rPr>
            </w:pPr>
            <w:r w:rsidRPr="00325172">
              <w:rPr>
                <w:rFonts w:ascii="Tahoma" w:hAnsi="Tahoma" w:cs="IRLotus"/>
                <w:sz w:val="28"/>
                <w:szCs w:val="28"/>
                <w:rtl/>
              </w:rPr>
              <w:t>یا دلت غمگین است</w:t>
            </w:r>
            <w:r w:rsidRPr="00325172">
              <w:rPr>
                <w:rFonts w:cs="IRLotus"/>
                <w:sz w:val="28"/>
                <w:szCs w:val="28"/>
                <w:rtl/>
              </w:rPr>
              <w:br/>
            </w:r>
          </w:p>
        </w:tc>
        <w:tc>
          <w:tcPr>
            <w:tcW w:w="567" w:type="dxa"/>
          </w:tcPr>
          <w:p w:rsidR="00325172" w:rsidRPr="00325172" w:rsidRDefault="00325172" w:rsidP="00881339">
            <w:pPr>
              <w:jc w:val="lowKashida"/>
              <w:rPr>
                <w:rFonts w:ascii="Tahoma" w:hAnsi="Tahoma" w:cs="IRLotus"/>
                <w:sz w:val="28"/>
                <w:szCs w:val="28"/>
                <w:rtl/>
              </w:rPr>
            </w:pPr>
          </w:p>
        </w:tc>
        <w:tc>
          <w:tcPr>
            <w:tcW w:w="4111" w:type="dxa"/>
            <w:gridSpan w:val="4"/>
            <w:vAlign w:val="center"/>
          </w:tcPr>
          <w:p w:rsidR="00325172" w:rsidRPr="00325172" w:rsidRDefault="00325172" w:rsidP="00881339">
            <w:pPr>
              <w:ind w:left="28"/>
              <w:jc w:val="lowKashida"/>
              <w:rPr>
                <w:rFonts w:cs="IRLotus"/>
                <w:sz w:val="2"/>
                <w:szCs w:val="2"/>
              </w:rPr>
            </w:pPr>
            <w:r w:rsidRPr="00325172">
              <w:rPr>
                <w:rFonts w:ascii="Tahoma" w:hAnsi="Tahoma" w:cs="IRLotus"/>
                <w:sz w:val="28"/>
                <w:szCs w:val="28"/>
                <w:rtl/>
              </w:rPr>
              <w:t>بر دلت بار غم و غصه اگر سنگین است</w:t>
            </w:r>
            <w:r w:rsidRPr="00325172">
              <w:rPr>
                <w:rFonts w:cs="IRLotus" w:hint="cs"/>
                <w:sz w:val="28"/>
                <w:szCs w:val="28"/>
                <w:rtl/>
              </w:rPr>
              <w:br/>
            </w:r>
          </w:p>
        </w:tc>
      </w:tr>
      <w:tr w:rsidR="00325172" w:rsidRPr="00325172" w:rsidTr="00172022">
        <w:trPr>
          <w:jc w:val="center"/>
        </w:trPr>
        <w:tc>
          <w:tcPr>
            <w:tcW w:w="2528" w:type="dxa"/>
            <w:vAlign w:val="center"/>
          </w:tcPr>
          <w:p w:rsidR="00325172" w:rsidRPr="00325172" w:rsidRDefault="00325172" w:rsidP="00881339">
            <w:pPr>
              <w:ind w:left="28"/>
              <w:jc w:val="lowKashida"/>
              <w:rPr>
                <w:rFonts w:cs="IRLotus"/>
                <w:sz w:val="2"/>
                <w:szCs w:val="2"/>
              </w:rPr>
            </w:pPr>
            <w:r w:rsidRPr="00325172">
              <w:rPr>
                <w:rFonts w:ascii="Tahoma" w:hAnsi="Tahoma" w:cs="IRLotus"/>
                <w:sz w:val="28"/>
                <w:szCs w:val="28"/>
                <w:rtl/>
              </w:rPr>
              <w:t>غم مخور یار توام</w:t>
            </w:r>
            <w:r w:rsidRPr="00325172">
              <w:rPr>
                <w:rFonts w:cs="IRLotus" w:hint="cs"/>
                <w:sz w:val="28"/>
                <w:szCs w:val="28"/>
                <w:rtl/>
              </w:rPr>
              <w:br/>
            </w:r>
          </w:p>
        </w:tc>
        <w:tc>
          <w:tcPr>
            <w:tcW w:w="567" w:type="dxa"/>
          </w:tcPr>
          <w:p w:rsidR="00325172" w:rsidRPr="00325172" w:rsidRDefault="00325172" w:rsidP="00881339">
            <w:pPr>
              <w:jc w:val="lowKashida"/>
              <w:rPr>
                <w:rFonts w:ascii="Tahoma" w:hAnsi="Tahoma" w:cs="IRLotus"/>
                <w:sz w:val="28"/>
                <w:szCs w:val="28"/>
                <w:rtl/>
              </w:rPr>
            </w:pPr>
          </w:p>
        </w:tc>
        <w:tc>
          <w:tcPr>
            <w:tcW w:w="4111" w:type="dxa"/>
            <w:gridSpan w:val="4"/>
            <w:vAlign w:val="center"/>
          </w:tcPr>
          <w:p w:rsidR="00325172" w:rsidRPr="00325172" w:rsidRDefault="00325172" w:rsidP="00881339">
            <w:pPr>
              <w:ind w:left="28"/>
              <w:jc w:val="lowKashida"/>
              <w:rPr>
                <w:rFonts w:cs="IRLotus"/>
                <w:sz w:val="2"/>
                <w:szCs w:val="2"/>
              </w:rPr>
            </w:pPr>
            <w:r w:rsidRPr="00325172">
              <w:rPr>
                <w:rFonts w:ascii="Tahoma" w:hAnsi="Tahoma" w:cs="IRLotus"/>
                <w:sz w:val="28"/>
                <w:szCs w:val="28"/>
                <w:rtl/>
              </w:rPr>
              <w:t>دافع هر غم و شوینده زدل بار توام</w:t>
            </w:r>
            <w:r w:rsidRPr="00325172">
              <w:rPr>
                <w:rFonts w:cs="IRLotus" w:hint="cs"/>
                <w:sz w:val="28"/>
                <w:szCs w:val="28"/>
                <w:rtl/>
              </w:rPr>
              <w:br/>
            </w:r>
          </w:p>
        </w:tc>
      </w:tr>
      <w:tr w:rsidR="00325172" w:rsidRPr="00325172" w:rsidTr="00172022">
        <w:trPr>
          <w:jc w:val="center"/>
        </w:trPr>
        <w:tc>
          <w:tcPr>
            <w:tcW w:w="2528" w:type="dxa"/>
            <w:vAlign w:val="center"/>
          </w:tcPr>
          <w:p w:rsidR="00325172" w:rsidRPr="00325172" w:rsidRDefault="00325172" w:rsidP="00881339">
            <w:pPr>
              <w:ind w:left="28"/>
              <w:jc w:val="lowKashida"/>
              <w:rPr>
                <w:rFonts w:cs="IRLotus"/>
                <w:sz w:val="2"/>
                <w:szCs w:val="2"/>
              </w:rPr>
            </w:pPr>
            <w:r w:rsidRPr="00325172">
              <w:rPr>
                <w:rFonts w:ascii="Tahoma" w:hAnsi="Tahoma" w:cs="IRLotus"/>
                <w:sz w:val="28"/>
                <w:szCs w:val="28"/>
                <w:rtl/>
              </w:rPr>
              <w:t>باز با یزدان باش</w:t>
            </w:r>
            <w:r w:rsidRPr="00325172">
              <w:rPr>
                <w:rFonts w:cs="IRLotus" w:hint="cs"/>
                <w:sz w:val="28"/>
                <w:szCs w:val="28"/>
                <w:rtl/>
              </w:rPr>
              <w:br/>
            </w:r>
          </w:p>
        </w:tc>
        <w:tc>
          <w:tcPr>
            <w:tcW w:w="567" w:type="dxa"/>
          </w:tcPr>
          <w:p w:rsidR="00325172" w:rsidRPr="00325172" w:rsidRDefault="00325172" w:rsidP="00881339">
            <w:pPr>
              <w:jc w:val="lowKashida"/>
              <w:rPr>
                <w:rFonts w:ascii="Tahoma" w:hAnsi="Tahoma" w:cs="IRLotus"/>
                <w:sz w:val="28"/>
                <w:szCs w:val="28"/>
                <w:rtl/>
              </w:rPr>
            </w:pPr>
          </w:p>
        </w:tc>
        <w:tc>
          <w:tcPr>
            <w:tcW w:w="4111" w:type="dxa"/>
            <w:gridSpan w:val="4"/>
            <w:vAlign w:val="center"/>
          </w:tcPr>
          <w:p w:rsidR="00325172" w:rsidRPr="00325172" w:rsidRDefault="00325172" w:rsidP="00881339">
            <w:pPr>
              <w:ind w:left="28"/>
              <w:jc w:val="lowKashida"/>
              <w:rPr>
                <w:rFonts w:cs="IRLotus"/>
                <w:sz w:val="2"/>
                <w:szCs w:val="2"/>
              </w:rPr>
            </w:pPr>
            <w:r w:rsidRPr="00325172">
              <w:rPr>
                <w:rFonts w:ascii="Tahoma" w:hAnsi="Tahoma" w:cs="IRLotus"/>
                <w:sz w:val="28"/>
                <w:szCs w:val="28"/>
                <w:rtl/>
              </w:rPr>
              <w:t>گر کسی ناز تو را می‌نخرد خندان باش</w:t>
            </w:r>
            <w:r w:rsidRPr="00325172">
              <w:rPr>
                <w:rFonts w:cs="IRLotus" w:hint="cs"/>
                <w:sz w:val="28"/>
                <w:szCs w:val="28"/>
                <w:rtl/>
              </w:rPr>
              <w:br/>
            </w:r>
          </w:p>
        </w:tc>
      </w:tr>
      <w:tr w:rsidR="00325172" w:rsidRPr="00325172" w:rsidTr="00172022">
        <w:trPr>
          <w:jc w:val="center"/>
        </w:trPr>
        <w:tc>
          <w:tcPr>
            <w:tcW w:w="2528" w:type="dxa"/>
            <w:vAlign w:val="center"/>
          </w:tcPr>
          <w:p w:rsidR="00325172" w:rsidRPr="00325172" w:rsidRDefault="00325172" w:rsidP="00881339">
            <w:pPr>
              <w:ind w:left="28"/>
              <w:jc w:val="lowKashida"/>
              <w:rPr>
                <w:rFonts w:cs="IRLotus"/>
                <w:sz w:val="2"/>
                <w:szCs w:val="2"/>
              </w:rPr>
            </w:pPr>
            <w:r w:rsidRPr="00325172">
              <w:rPr>
                <w:rFonts w:ascii="Tahoma" w:hAnsi="Tahoma" w:cs="IRLotus"/>
                <w:sz w:val="28"/>
                <w:szCs w:val="28"/>
                <w:rtl/>
              </w:rPr>
              <w:t>غم مخور یار توام</w:t>
            </w:r>
            <w:r w:rsidRPr="00325172">
              <w:rPr>
                <w:rFonts w:cs="IRLotus" w:hint="cs"/>
                <w:sz w:val="28"/>
                <w:szCs w:val="28"/>
                <w:rtl/>
              </w:rPr>
              <w:br/>
            </w:r>
          </w:p>
        </w:tc>
        <w:tc>
          <w:tcPr>
            <w:tcW w:w="567" w:type="dxa"/>
          </w:tcPr>
          <w:p w:rsidR="00325172" w:rsidRPr="00325172" w:rsidRDefault="00325172" w:rsidP="00881339">
            <w:pPr>
              <w:jc w:val="lowKashida"/>
              <w:rPr>
                <w:rFonts w:ascii="Tahoma" w:hAnsi="Tahoma" w:cs="IRLotus"/>
                <w:sz w:val="28"/>
                <w:szCs w:val="28"/>
                <w:rtl/>
              </w:rPr>
            </w:pPr>
          </w:p>
        </w:tc>
        <w:tc>
          <w:tcPr>
            <w:tcW w:w="4111" w:type="dxa"/>
            <w:gridSpan w:val="4"/>
            <w:vAlign w:val="center"/>
          </w:tcPr>
          <w:p w:rsidR="00325172" w:rsidRPr="00325172" w:rsidRDefault="00325172" w:rsidP="00881339">
            <w:pPr>
              <w:ind w:left="28"/>
              <w:jc w:val="lowKashida"/>
              <w:rPr>
                <w:rFonts w:cs="IRLotus"/>
                <w:sz w:val="2"/>
                <w:szCs w:val="2"/>
              </w:rPr>
            </w:pPr>
            <w:r w:rsidRPr="00325172">
              <w:rPr>
                <w:rFonts w:ascii="Tahoma" w:hAnsi="Tahoma" w:cs="IRLotus"/>
                <w:sz w:val="28"/>
                <w:szCs w:val="28"/>
                <w:rtl/>
              </w:rPr>
              <w:t>راز با خالق خود گو که خریدار توام</w:t>
            </w:r>
            <w:r w:rsidRPr="00325172">
              <w:rPr>
                <w:rFonts w:cs="IRLotus" w:hint="cs"/>
                <w:sz w:val="28"/>
                <w:szCs w:val="28"/>
                <w:rtl/>
              </w:rPr>
              <w:br/>
            </w:r>
          </w:p>
        </w:tc>
      </w:tr>
      <w:tr w:rsidR="00325172" w:rsidRPr="00325172" w:rsidTr="00172022">
        <w:trPr>
          <w:jc w:val="center"/>
        </w:trPr>
        <w:tc>
          <w:tcPr>
            <w:tcW w:w="2528" w:type="dxa"/>
            <w:vAlign w:val="center"/>
          </w:tcPr>
          <w:p w:rsidR="00325172" w:rsidRPr="00325172" w:rsidRDefault="00325172" w:rsidP="00881339">
            <w:pPr>
              <w:ind w:left="28"/>
              <w:jc w:val="lowKashida"/>
              <w:rPr>
                <w:rFonts w:cs="IRLotus"/>
                <w:sz w:val="2"/>
                <w:szCs w:val="2"/>
              </w:rPr>
            </w:pPr>
            <w:r w:rsidRPr="00325172">
              <w:rPr>
                <w:rFonts w:ascii="Tahoma" w:hAnsi="Tahoma" w:cs="IRLotus"/>
                <w:sz w:val="28"/>
                <w:szCs w:val="28"/>
                <w:rtl/>
              </w:rPr>
              <w:t>غم خود با من گو</w:t>
            </w:r>
            <w:r w:rsidRPr="00325172">
              <w:rPr>
                <w:rFonts w:cs="IRLotus" w:hint="cs"/>
                <w:sz w:val="28"/>
                <w:szCs w:val="28"/>
                <w:rtl/>
              </w:rPr>
              <w:br/>
            </w:r>
          </w:p>
        </w:tc>
        <w:tc>
          <w:tcPr>
            <w:tcW w:w="567" w:type="dxa"/>
          </w:tcPr>
          <w:p w:rsidR="00325172" w:rsidRPr="00325172" w:rsidRDefault="00325172" w:rsidP="00881339">
            <w:pPr>
              <w:jc w:val="lowKashida"/>
              <w:rPr>
                <w:rFonts w:ascii="Tahoma" w:hAnsi="Tahoma" w:cs="IRLotus"/>
                <w:sz w:val="28"/>
                <w:szCs w:val="28"/>
                <w:rtl/>
              </w:rPr>
            </w:pPr>
          </w:p>
        </w:tc>
        <w:tc>
          <w:tcPr>
            <w:tcW w:w="4111" w:type="dxa"/>
            <w:gridSpan w:val="4"/>
            <w:vAlign w:val="center"/>
          </w:tcPr>
          <w:p w:rsidR="00325172" w:rsidRPr="00325172" w:rsidRDefault="00325172" w:rsidP="00881339">
            <w:pPr>
              <w:ind w:left="28"/>
              <w:jc w:val="lowKashida"/>
              <w:rPr>
                <w:rFonts w:cs="IRLotus"/>
                <w:sz w:val="2"/>
                <w:szCs w:val="2"/>
              </w:rPr>
            </w:pPr>
            <w:r w:rsidRPr="00325172">
              <w:rPr>
                <w:rFonts w:ascii="Tahoma" w:hAnsi="Tahoma" w:cs="IRLotus"/>
                <w:sz w:val="28"/>
                <w:szCs w:val="28"/>
                <w:rtl/>
              </w:rPr>
              <w:t>گر که مظلوم شدی از ستم و جور عدو</w:t>
            </w:r>
            <w:r w:rsidRPr="00325172">
              <w:rPr>
                <w:rFonts w:cs="IRLotus" w:hint="cs"/>
                <w:sz w:val="28"/>
                <w:szCs w:val="28"/>
                <w:rtl/>
              </w:rPr>
              <w:br/>
            </w:r>
          </w:p>
        </w:tc>
      </w:tr>
      <w:tr w:rsidR="00325172" w:rsidRPr="00325172" w:rsidTr="00172022">
        <w:trPr>
          <w:jc w:val="center"/>
        </w:trPr>
        <w:tc>
          <w:tcPr>
            <w:tcW w:w="2528" w:type="dxa"/>
            <w:vAlign w:val="center"/>
          </w:tcPr>
          <w:p w:rsidR="00325172" w:rsidRPr="00325172" w:rsidRDefault="00325172" w:rsidP="00881339">
            <w:pPr>
              <w:ind w:left="28"/>
              <w:jc w:val="lowKashida"/>
              <w:rPr>
                <w:rFonts w:cs="IRLotus"/>
                <w:sz w:val="2"/>
                <w:szCs w:val="2"/>
              </w:rPr>
            </w:pPr>
            <w:r w:rsidRPr="00325172">
              <w:rPr>
                <w:rFonts w:ascii="Tahoma" w:hAnsi="Tahoma" w:cs="IRLotus"/>
                <w:sz w:val="28"/>
                <w:szCs w:val="28"/>
                <w:rtl/>
              </w:rPr>
              <w:t>غم مخور یار توام</w:t>
            </w:r>
            <w:r w:rsidRPr="00325172">
              <w:rPr>
                <w:rFonts w:cs="IRLotus" w:hint="cs"/>
                <w:sz w:val="28"/>
                <w:szCs w:val="28"/>
                <w:rtl/>
              </w:rPr>
              <w:br/>
            </w:r>
          </w:p>
        </w:tc>
        <w:tc>
          <w:tcPr>
            <w:tcW w:w="567" w:type="dxa"/>
          </w:tcPr>
          <w:p w:rsidR="00325172" w:rsidRPr="00325172" w:rsidRDefault="00325172" w:rsidP="00881339">
            <w:pPr>
              <w:jc w:val="lowKashida"/>
              <w:rPr>
                <w:rFonts w:ascii="Tahoma" w:hAnsi="Tahoma" w:cs="IRLotus"/>
                <w:sz w:val="28"/>
                <w:szCs w:val="28"/>
                <w:rtl/>
              </w:rPr>
            </w:pPr>
          </w:p>
        </w:tc>
        <w:tc>
          <w:tcPr>
            <w:tcW w:w="4111" w:type="dxa"/>
            <w:gridSpan w:val="4"/>
            <w:vAlign w:val="center"/>
          </w:tcPr>
          <w:p w:rsidR="00325172" w:rsidRPr="00325172" w:rsidRDefault="00325172" w:rsidP="00881339">
            <w:pPr>
              <w:ind w:left="28"/>
              <w:jc w:val="lowKashida"/>
              <w:rPr>
                <w:rFonts w:cs="IRLotus"/>
                <w:sz w:val="2"/>
                <w:szCs w:val="2"/>
              </w:rPr>
            </w:pPr>
            <w:r w:rsidRPr="00325172">
              <w:rPr>
                <w:rFonts w:ascii="Tahoma" w:hAnsi="Tahoma" w:cs="IRLotus"/>
                <w:sz w:val="28"/>
                <w:szCs w:val="28"/>
                <w:rtl/>
              </w:rPr>
              <w:t>دادگر حقم و از عدل، طرفدار توام</w:t>
            </w:r>
            <w:r w:rsidRPr="00325172">
              <w:rPr>
                <w:rFonts w:cs="IRLotus" w:hint="cs"/>
                <w:sz w:val="28"/>
                <w:szCs w:val="28"/>
                <w:rtl/>
              </w:rPr>
              <w:br/>
            </w:r>
          </w:p>
        </w:tc>
      </w:tr>
      <w:tr w:rsidR="00325172" w:rsidRPr="00325172" w:rsidTr="00172022">
        <w:trPr>
          <w:jc w:val="center"/>
        </w:trPr>
        <w:tc>
          <w:tcPr>
            <w:tcW w:w="2528" w:type="dxa"/>
            <w:vAlign w:val="center"/>
          </w:tcPr>
          <w:p w:rsidR="00325172" w:rsidRPr="00325172" w:rsidRDefault="00325172" w:rsidP="00881339">
            <w:pPr>
              <w:ind w:left="28"/>
              <w:jc w:val="lowKashida"/>
              <w:rPr>
                <w:rFonts w:cs="IRLotus"/>
                <w:sz w:val="2"/>
                <w:szCs w:val="2"/>
              </w:rPr>
            </w:pPr>
            <w:r w:rsidRPr="00325172">
              <w:rPr>
                <w:rFonts w:ascii="Tahoma" w:hAnsi="Tahoma" w:cs="IRLotus"/>
                <w:sz w:val="28"/>
                <w:szCs w:val="28"/>
                <w:rtl/>
              </w:rPr>
              <w:t>در ره ذوالمنن است</w:t>
            </w:r>
            <w:r w:rsidRPr="00325172">
              <w:rPr>
                <w:rFonts w:cs="IRLotus" w:hint="cs"/>
                <w:sz w:val="28"/>
                <w:szCs w:val="28"/>
                <w:rtl/>
              </w:rPr>
              <w:br/>
            </w:r>
          </w:p>
        </w:tc>
        <w:tc>
          <w:tcPr>
            <w:tcW w:w="567" w:type="dxa"/>
          </w:tcPr>
          <w:p w:rsidR="00325172" w:rsidRPr="00325172" w:rsidRDefault="00325172" w:rsidP="00881339">
            <w:pPr>
              <w:jc w:val="lowKashida"/>
              <w:rPr>
                <w:rFonts w:ascii="Tahoma" w:hAnsi="Tahoma" w:cs="IRLotus"/>
                <w:sz w:val="28"/>
                <w:szCs w:val="28"/>
                <w:rtl/>
              </w:rPr>
            </w:pPr>
          </w:p>
        </w:tc>
        <w:tc>
          <w:tcPr>
            <w:tcW w:w="4111" w:type="dxa"/>
            <w:gridSpan w:val="4"/>
            <w:vAlign w:val="center"/>
          </w:tcPr>
          <w:p w:rsidR="00325172" w:rsidRPr="00325172" w:rsidRDefault="00325172" w:rsidP="00881339">
            <w:pPr>
              <w:ind w:left="28"/>
              <w:jc w:val="lowKashida"/>
              <w:rPr>
                <w:rFonts w:cs="IRLotus"/>
                <w:sz w:val="2"/>
                <w:szCs w:val="2"/>
              </w:rPr>
            </w:pPr>
            <w:r w:rsidRPr="00325172">
              <w:rPr>
                <w:rFonts w:ascii="Tahoma" w:hAnsi="Tahoma" w:cs="IRLotus"/>
                <w:sz w:val="28"/>
                <w:szCs w:val="28"/>
                <w:rtl/>
              </w:rPr>
              <w:t>برقعی سعی تو گر بهر من است</w:t>
            </w:r>
            <w:r w:rsidRPr="00325172">
              <w:rPr>
                <w:rFonts w:cs="IRLotus" w:hint="cs"/>
                <w:sz w:val="28"/>
                <w:szCs w:val="28"/>
                <w:rtl/>
              </w:rPr>
              <w:br/>
            </w:r>
          </w:p>
        </w:tc>
      </w:tr>
      <w:tr w:rsidR="00325172" w:rsidRPr="00325172" w:rsidTr="00172022">
        <w:trPr>
          <w:jc w:val="center"/>
        </w:trPr>
        <w:tc>
          <w:tcPr>
            <w:tcW w:w="2528" w:type="dxa"/>
            <w:vAlign w:val="center"/>
          </w:tcPr>
          <w:p w:rsidR="00325172" w:rsidRPr="00325172" w:rsidRDefault="00325172" w:rsidP="00881339">
            <w:pPr>
              <w:ind w:left="28"/>
              <w:jc w:val="lowKashida"/>
              <w:rPr>
                <w:rFonts w:cs="IRLotus"/>
                <w:sz w:val="2"/>
                <w:szCs w:val="2"/>
              </w:rPr>
            </w:pPr>
            <w:r w:rsidRPr="00325172">
              <w:rPr>
                <w:rFonts w:ascii="Tahoma" w:hAnsi="Tahoma" w:cs="IRLotus"/>
                <w:sz w:val="28"/>
                <w:szCs w:val="28"/>
                <w:rtl/>
              </w:rPr>
              <w:t>غم مخور یار توام</w:t>
            </w:r>
            <w:r w:rsidRPr="00325172">
              <w:rPr>
                <w:rFonts w:cs="IRLotus" w:hint="cs"/>
                <w:sz w:val="28"/>
                <w:szCs w:val="28"/>
                <w:rtl/>
              </w:rPr>
              <w:br/>
            </w:r>
          </w:p>
        </w:tc>
        <w:tc>
          <w:tcPr>
            <w:tcW w:w="567" w:type="dxa"/>
          </w:tcPr>
          <w:p w:rsidR="00325172" w:rsidRPr="00325172" w:rsidRDefault="00325172" w:rsidP="00881339">
            <w:pPr>
              <w:jc w:val="lowKashida"/>
              <w:rPr>
                <w:rFonts w:ascii="Tahoma" w:hAnsi="Tahoma" w:cs="IRLotus"/>
                <w:sz w:val="28"/>
                <w:szCs w:val="28"/>
                <w:rtl/>
              </w:rPr>
            </w:pPr>
          </w:p>
        </w:tc>
        <w:tc>
          <w:tcPr>
            <w:tcW w:w="4111" w:type="dxa"/>
            <w:gridSpan w:val="4"/>
            <w:vAlign w:val="center"/>
          </w:tcPr>
          <w:p w:rsidR="00325172" w:rsidRPr="00325172" w:rsidRDefault="00325172" w:rsidP="00881339">
            <w:pPr>
              <w:ind w:left="28"/>
              <w:jc w:val="lowKashida"/>
              <w:rPr>
                <w:rFonts w:cs="IRLotus"/>
                <w:sz w:val="2"/>
                <w:szCs w:val="2"/>
              </w:rPr>
            </w:pPr>
            <w:r w:rsidRPr="00325172">
              <w:rPr>
                <w:rFonts w:ascii="Tahoma" w:hAnsi="Tahoma" w:cs="IRLotus"/>
                <w:sz w:val="28"/>
                <w:szCs w:val="28"/>
                <w:rtl/>
              </w:rPr>
              <w:t>قابل سعی تو و ناشر افکار توام</w:t>
            </w:r>
            <w:r w:rsidRPr="00325172">
              <w:rPr>
                <w:rFonts w:cs="IRLotus" w:hint="cs"/>
                <w:sz w:val="28"/>
                <w:szCs w:val="28"/>
                <w:rtl/>
              </w:rPr>
              <w:br/>
            </w:r>
          </w:p>
        </w:tc>
      </w:tr>
    </w:tbl>
    <w:p w:rsidR="00325172" w:rsidRPr="00325172" w:rsidRDefault="00325172" w:rsidP="00172022">
      <w:pPr>
        <w:pStyle w:val="a8"/>
        <w:spacing w:after="0"/>
        <w:rPr>
          <w:rtl/>
          <w:lang w:bidi="fa-IR"/>
        </w:rPr>
      </w:pPr>
      <w:bookmarkStart w:id="104" w:name="_Toc242817984"/>
      <w:bookmarkStart w:id="105" w:name="_Toc243474544"/>
      <w:bookmarkStart w:id="106" w:name="_Toc282021132"/>
      <w:bookmarkStart w:id="107" w:name="78"/>
      <w:bookmarkStart w:id="108" w:name="_Toc402346239"/>
      <w:bookmarkStart w:id="109" w:name="_Toc454380009"/>
      <w:r w:rsidRPr="00325172">
        <w:rPr>
          <w:rtl/>
          <w:lang w:bidi="fa-IR"/>
        </w:rPr>
        <w:t>شعری درباره اوضاع کنونی ایران</w:t>
      </w:r>
      <w:bookmarkEnd w:id="104"/>
      <w:bookmarkEnd w:id="105"/>
      <w:bookmarkEnd w:id="106"/>
      <w:bookmarkEnd w:id="107"/>
      <w:bookmarkEnd w:id="108"/>
      <w:bookmarkEnd w:id="109"/>
    </w:p>
    <w:p w:rsidR="00325172" w:rsidRPr="00325172" w:rsidRDefault="00325172" w:rsidP="00172022">
      <w:pPr>
        <w:ind w:firstLine="284"/>
        <w:jc w:val="both"/>
        <w:rPr>
          <w:rFonts w:cs="IRLotus"/>
          <w:sz w:val="28"/>
          <w:szCs w:val="28"/>
          <w:rtl/>
        </w:rPr>
      </w:pPr>
      <w:r w:rsidRPr="00325172">
        <w:rPr>
          <w:rFonts w:ascii="Tahoma" w:hAnsi="Tahoma" w:cs="IRLotus"/>
          <w:sz w:val="28"/>
          <w:szCs w:val="28"/>
          <w:rtl/>
        </w:rPr>
        <w:t>اینجانب دربار</w:t>
      </w:r>
      <w:r w:rsidRPr="00325172">
        <w:rPr>
          <w:rFonts w:ascii="Tahoma" w:hAnsi="Tahoma" w:cs="IRLotus" w:hint="cs"/>
          <w:sz w:val="28"/>
          <w:szCs w:val="28"/>
          <w:rtl/>
        </w:rPr>
        <w:t>ۀ</w:t>
      </w:r>
      <w:r w:rsidRPr="00325172">
        <w:rPr>
          <w:rFonts w:ascii="Tahoma" w:hAnsi="Tahoma" w:cs="IRLotus"/>
          <w:sz w:val="28"/>
          <w:szCs w:val="28"/>
          <w:rtl/>
        </w:rPr>
        <w:t xml:space="preserve"> اوضاع ایران در این زمانه، شعر زیر را سرود</w:t>
      </w:r>
      <w:r w:rsidRPr="00325172">
        <w:rPr>
          <w:rFonts w:cs="IRLotus" w:hint="cs"/>
          <w:color w:val="000000"/>
          <w:sz w:val="28"/>
          <w:szCs w:val="28"/>
          <w:rtl/>
        </w:rPr>
        <w:t>ه‌ا</w:t>
      </w:r>
      <w:r w:rsidRPr="00325172">
        <w:rPr>
          <w:rFonts w:ascii="Tahoma" w:hAnsi="Tahoma" w:cs="IRLotus"/>
          <w:sz w:val="28"/>
          <w:szCs w:val="28"/>
          <w:rtl/>
        </w:rPr>
        <w:t>م:</w:t>
      </w:r>
    </w:p>
    <w:tbl>
      <w:tblPr>
        <w:tblW w:w="50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000" w:firstRow="0" w:lastRow="0" w:firstColumn="0" w:lastColumn="0" w:noHBand="0" w:noVBand="0"/>
      </w:tblPr>
      <w:tblGrid>
        <w:gridCol w:w="3467"/>
        <w:gridCol w:w="728"/>
        <w:gridCol w:w="3469"/>
      </w:tblGrid>
      <w:tr w:rsidR="00325172" w:rsidRPr="00325172" w:rsidTr="00172022">
        <w:trPr>
          <w:jc w:val="center"/>
        </w:trPr>
        <w:tc>
          <w:tcPr>
            <w:tcW w:w="1666" w:type="pct"/>
            <w:vAlign w:val="center"/>
          </w:tcPr>
          <w:p w:rsidR="00325172" w:rsidRPr="00325172" w:rsidRDefault="00325172" w:rsidP="00172022">
            <w:pPr>
              <w:ind w:left="28"/>
              <w:jc w:val="lowKashida"/>
              <w:rPr>
                <w:rFonts w:cs="IRLotus"/>
                <w:sz w:val="2"/>
                <w:szCs w:val="2"/>
              </w:rPr>
            </w:pPr>
            <w:r w:rsidRPr="00325172">
              <w:rPr>
                <w:rFonts w:ascii="Tahoma" w:hAnsi="Tahoma" w:cs="IRLotus"/>
                <w:sz w:val="28"/>
                <w:szCs w:val="28"/>
                <w:rtl/>
              </w:rPr>
              <w:t>یاری آگاه و نیک پنداری</w:t>
            </w:r>
            <w:r w:rsidRPr="00325172">
              <w:rPr>
                <w:rFonts w:cs="IRLotus" w:hint="cs"/>
                <w:sz w:val="28"/>
                <w:szCs w:val="28"/>
                <w:rtl/>
              </w:rPr>
              <w:br/>
            </w:r>
          </w:p>
        </w:tc>
        <w:tc>
          <w:tcPr>
            <w:tcW w:w="350" w:type="pct"/>
          </w:tcPr>
          <w:p w:rsidR="00325172" w:rsidRPr="00325172" w:rsidRDefault="00325172" w:rsidP="00172022">
            <w:pPr>
              <w:ind w:left="28"/>
              <w:jc w:val="lowKashida"/>
              <w:rPr>
                <w:rFonts w:ascii="Tahoma" w:hAnsi="Tahoma" w:cs="IRLotus"/>
                <w:sz w:val="28"/>
                <w:szCs w:val="28"/>
                <w:rtl/>
              </w:rPr>
            </w:pPr>
          </w:p>
        </w:tc>
        <w:tc>
          <w:tcPr>
            <w:tcW w:w="1667" w:type="pct"/>
            <w:vAlign w:val="center"/>
          </w:tcPr>
          <w:p w:rsidR="00325172" w:rsidRPr="00325172" w:rsidRDefault="00325172" w:rsidP="00172022">
            <w:pPr>
              <w:ind w:left="28"/>
              <w:jc w:val="lowKashida"/>
              <w:rPr>
                <w:rFonts w:cs="IRLotus"/>
                <w:sz w:val="2"/>
                <w:szCs w:val="2"/>
              </w:rPr>
            </w:pPr>
            <w:r w:rsidRPr="00325172">
              <w:rPr>
                <w:rFonts w:ascii="Tahoma" w:hAnsi="Tahoma" w:cs="IRLotus"/>
                <w:sz w:val="28"/>
                <w:szCs w:val="28"/>
                <w:rtl/>
              </w:rPr>
              <w:t>محفلی بود و نازنین یاری</w:t>
            </w:r>
            <w:r w:rsidRPr="00325172">
              <w:rPr>
                <w:rFonts w:cs="IRLotus"/>
                <w:sz w:val="28"/>
                <w:szCs w:val="28"/>
                <w:rtl/>
              </w:rPr>
              <w:br/>
            </w:r>
          </w:p>
        </w:tc>
      </w:tr>
      <w:tr w:rsidR="00325172" w:rsidRPr="00325172" w:rsidTr="00172022">
        <w:trPr>
          <w:jc w:val="center"/>
        </w:trPr>
        <w:tc>
          <w:tcPr>
            <w:tcW w:w="1666" w:type="pct"/>
            <w:vAlign w:val="center"/>
          </w:tcPr>
          <w:p w:rsidR="00325172" w:rsidRPr="00325172" w:rsidRDefault="00325172" w:rsidP="00172022">
            <w:pPr>
              <w:ind w:left="28"/>
              <w:jc w:val="lowKashida"/>
              <w:rPr>
                <w:rFonts w:cs="IRLotus"/>
                <w:sz w:val="2"/>
                <w:szCs w:val="2"/>
              </w:rPr>
            </w:pPr>
            <w:r w:rsidRPr="00325172">
              <w:rPr>
                <w:rFonts w:ascii="Tahoma" w:hAnsi="Tahoma" w:cs="IRLotus"/>
                <w:sz w:val="28"/>
                <w:szCs w:val="28"/>
                <w:rtl/>
              </w:rPr>
              <w:t>بازگو آنچه گفتنی داری</w:t>
            </w:r>
            <w:r w:rsidRPr="00325172">
              <w:rPr>
                <w:rFonts w:cs="IRLotus" w:hint="cs"/>
                <w:sz w:val="28"/>
                <w:szCs w:val="28"/>
                <w:rtl/>
              </w:rPr>
              <w:br/>
            </w:r>
          </w:p>
        </w:tc>
        <w:tc>
          <w:tcPr>
            <w:tcW w:w="350" w:type="pct"/>
          </w:tcPr>
          <w:p w:rsidR="00325172" w:rsidRPr="00325172" w:rsidRDefault="00325172" w:rsidP="00172022">
            <w:pPr>
              <w:ind w:left="28"/>
              <w:jc w:val="lowKashida"/>
              <w:rPr>
                <w:rFonts w:ascii="Tahoma" w:hAnsi="Tahoma" w:cs="IRLotus"/>
                <w:sz w:val="28"/>
                <w:szCs w:val="28"/>
                <w:rtl/>
              </w:rPr>
            </w:pPr>
          </w:p>
        </w:tc>
        <w:tc>
          <w:tcPr>
            <w:tcW w:w="1667" w:type="pct"/>
            <w:vAlign w:val="center"/>
          </w:tcPr>
          <w:p w:rsidR="00325172" w:rsidRPr="00325172" w:rsidRDefault="00325172" w:rsidP="00172022">
            <w:pPr>
              <w:ind w:left="28"/>
              <w:jc w:val="lowKashida"/>
              <w:rPr>
                <w:rFonts w:cs="IRLotus"/>
                <w:sz w:val="2"/>
                <w:szCs w:val="2"/>
              </w:rPr>
            </w:pPr>
            <w:r w:rsidRPr="00325172">
              <w:rPr>
                <w:rFonts w:ascii="Tahoma" w:hAnsi="Tahoma" w:cs="IRLotus"/>
                <w:sz w:val="28"/>
                <w:szCs w:val="28"/>
                <w:rtl/>
              </w:rPr>
              <w:t>گفتمش در زمین</w:t>
            </w:r>
            <w:r w:rsidRPr="00325172">
              <w:rPr>
                <w:rFonts w:ascii="Tahoma" w:hAnsi="Tahoma" w:cs="IRLotus" w:hint="cs"/>
                <w:sz w:val="28"/>
                <w:szCs w:val="28"/>
                <w:rtl/>
              </w:rPr>
              <w:t>ۀ</w:t>
            </w:r>
            <w:r w:rsidRPr="00325172">
              <w:rPr>
                <w:rFonts w:ascii="Tahoma" w:hAnsi="Tahoma" w:cs="IRLotus"/>
                <w:sz w:val="28"/>
                <w:szCs w:val="28"/>
                <w:rtl/>
              </w:rPr>
              <w:t xml:space="preserve"> اسلام</w:t>
            </w:r>
            <w:r w:rsidRPr="00325172">
              <w:rPr>
                <w:rFonts w:cs="IRLotus"/>
                <w:sz w:val="28"/>
                <w:szCs w:val="28"/>
                <w:rtl/>
              </w:rPr>
              <w:br/>
            </w:r>
          </w:p>
        </w:tc>
      </w:tr>
      <w:tr w:rsidR="00325172" w:rsidRPr="00325172" w:rsidTr="00172022">
        <w:trPr>
          <w:jc w:val="center"/>
        </w:trPr>
        <w:tc>
          <w:tcPr>
            <w:tcW w:w="1666" w:type="pct"/>
            <w:vAlign w:val="center"/>
          </w:tcPr>
          <w:p w:rsidR="00325172" w:rsidRPr="00325172" w:rsidRDefault="00325172" w:rsidP="00172022">
            <w:pPr>
              <w:ind w:left="28"/>
              <w:jc w:val="lowKashida"/>
              <w:rPr>
                <w:rFonts w:cs="IRLotus"/>
                <w:sz w:val="2"/>
                <w:szCs w:val="2"/>
              </w:rPr>
            </w:pPr>
            <w:r w:rsidRPr="00325172">
              <w:rPr>
                <w:rFonts w:ascii="Tahoma" w:hAnsi="Tahoma" w:cs="IRLotus"/>
                <w:sz w:val="28"/>
                <w:szCs w:val="28"/>
                <w:rtl/>
              </w:rPr>
              <w:t>فارغ از هر کشیش و احباری</w:t>
            </w:r>
            <w:r w:rsidRPr="00325172">
              <w:rPr>
                <w:rFonts w:cs="IRLotus" w:hint="cs"/>
                <w:sz w:val="28"/>
                <w:szCs w:val="28"/>
                <w:rtl/>
              </w:rPr>
              <w:br/>
            </w:r>
          </w:p>
        </w:tc>
        <w:tc>
          <w:tcPr>
            <w:tcW w:w="350" w:type="pct"/>
          </w:tcPr>
          <w:p w:rsidR="00325172" w:rsidRPr="00325172" w:rsidRDefault="00325172" w:rsidP="00172022">
            <w:pPr>
              <w:ind w:left="28"/>
              <w:jc w:val="lowKashida"/>
              <w:rPr>
                <w:rFonts w:ascii="Tahoma" w:hAnsi="Tahoma" w:cs="IRLotus"/>
                <w:sz w:val="28"/>
                <w:szCs w:val="28"/>
                <w:rtl/>
              </w:rPr>
            </w:pPr>
          </w:p>
        </w:tc>
        <w:tc>
          <w:tcPr>
            <w:tcW w:w="1667" w:type="pct"/>
            <w:vAlign w:val="center"/>
          </w:tcPr>
          <w:p w:rsidR="00325172" w:rsidRPr="00325172" w:rsidRDefault="00325172" w:rsidP="00172022">
            <w:pPr>
              <w:ind w:left="28"/>
              <w:jc w:val="lowKashida"/>
              <w:rPr>
                <w:rFonts w:cs="IRLotus"/>
                <w:sz w:val="2"/>
                <w:szCs w:val="2"/>
              </w:rPr>
            </w:pPr>
            <w:r w:rsidRPr="00325172">
              <w:rPr>
                <w:rFonts w:ascii="Tahoma" w:hAnsi="Tahoma" w:cs="IRLotus"/>
                <w:sz w:val="28"/>
                <w:szCs w:val="28"/>
                <w:rtl/>
              </w:rPr>
              <w:t>گفت: دینی بدون روحانی</w:t>
            </w:r>
            <w:r w:rsidRPr="00325172">
              <w:rPr>
                <w:rFonts w:cs="IRLotus"/>
                <w:sz w:val="28"/>
                <w:szCs w:val="28"/>
                <w:rtl/>
              </w:rPr>
              <w:br/>
            </w:r>
          </w:p>
        </w:tc>
      </w:tr>
      <w:tr w:rsidR="00325172" w:rsidRPr="00325172" w:rsidTr="00172022">
        <w:trPr>
          <w:jc w:val="center"/>
        </w:trPr>
        <w:tc>
          <w:tcPr>
            <w:tcW w:w="1666" w:type="pct"/>
            <w:vAlign w:val="center"/>
          </w:tcPr>
          <w:p w:rsidR="00325172" w:rsidRPr="00325172" w:rsidRDefault="00325172" w:rsidP="00172022">
            <w:pPr>
              <w:ind w:left="28"/>
              <w:jc w:val="lowKashida"/>
              <w:rPr>
                <w:rFonts w:cs="IRLotus"/>
                <w:sz w:val="2"/>
                <w:szCs w:val="2"/>
              </w:rPr>
            </w:pPr>
            <w:r w:rsidRPr="00325172">
              <w:rPr>
                <w:rFonts w:ascii="Tahoma" w:hAnsi="Tahoma" w:cs="IRLotus"/>
                <w:sz w:val="28"/>
                <w:szCs w:val="28"/>
                <w:rtl/>
              </w:rPr>
              <w:t>مرتضی هم نه مرد بیکاری</w:t>
            </w:r>
            <w:r w:rsidRPr="00325172">
              <w:rPr>
                <w:rFonts w:cs="IRLotus" w:hint="cs"/>
                <w:sz w:val="28"/>
                <w:szCs w:val="28"/>
                <w:rtl/>
              </w:rPr>
              <w:br/>
            </w:r>
          </w:p>
        </w:tc>
        <w:tc>
          <w:tcPr>
            <w:tcW w:w="350" w:type="pct"/>
          </w:tcPr>
          <w:p w:rsidR="00325172" w:rsidRPr="00325172" w:rsidRDefault="00325172" w:rsidP="00172022">
            <w:pPr>
              <w:ind w:left="28"/>
              <w:jc w:val="lowKashida"/>
              <w:rPr>
                <w:rFonts w:ascii="Tahoma" w:hAnsi="Tahoma" w:cs="IRLotus"/>
                <w:sz w:val="28"/>
                <w:szCs w:val="28"/>
                <w:rtl/>
              </w:rPr>
            </w:pPr>
          </w:p>
        </w:tc>
        <w:tc>
          <w:tcPr>
            <w:tcW w:w="1667" w:type="pct"/>
            <w:vAlign w:val="center"/>
          </w:tcPr>
          <w:p w:rsidR="00325172" w:rsidRPr="00325172" w:rsidRDefault="00325172" w:rsidP="00172022">
            <w:pPr>
              <w:ind w:left="28"/>
              <w:jc w:val="lowKashida"/>
              <w:rPr>
                <w:rFonts w:cs="IRLotus"/>
                <w:sz w:val="2"/>
                <w:szCs w:val="2"/>
              </w:rPr>
            </w:pPr>
            <w:r w:rsidRPr="00325172">
              <w:rPr>
                <w:rFonts w:ascii="Tahoma" w:hAnsi="Tahoma" w:cs="IRLotus"/>
                <w:sz w:val="28"/>
                <w:szCs w:val="28"/>
                <w:rtl/>
              </w:rPr>
              <w:t>مصطفی مجتهد ن</w:t>
            </w:r>
            <w:r w:rsidRPr="00325172">
              <w:rPr>
                <w:rFonts w:ascii="Tahoma" w:hAnsi="Tahoma" w:cs="IRLotus" w:hint="cs"/>
                <w:sz w:val="28"/>
                <w:szCs w:val="28"/>
                <w:rtl/>
              </w:rPr>
              <w:t xml:space="preserve">ه، </w:t>
            </w:r>
            <w:r w:rsidRPr="00325172">
              <w:rPr>
                <w:rFonts w:ascii="Tahoma" w:hAnsi="Tahoma" w:cs="IRLotus"/>
                <w:sz w:val="28"/>
                <w:szCs w:val="28"/>
                <w:rtl/>
              </w:rPr>
              <w:t>أمی بود</w:t>
            </w:r>
            <w:r w:rsidRPr="00325172">
              <w:rPr>
                <w:rFonts w:cs="IRLotus"/>
                <w:sz w:val="28"/>
                <w:szCs w:val="28"/>
                <w:rtl/>
              </w:rPr>
              <w:br/>
            </w:r>
          </w:p>
        </w:tc>
      </w:tr>
      <w:tr w:rsidR="00325172" w:rsidRPr="00325172" w:rsidTr="00172022">
        <w:trPr>
          <w:jc w:val="center"/>
        </w:trPr>
        <w:tc>
          <w:tcPr>
            <w:tcW w:w="1666" w:type="pct"/>
            <w:vAlign w:val="center"/>
          </w:tcPr>
          <w:p w:rsidR="00325172" w:rsidRPr="00325172" w:rsidRDefault="00325172" w:rsidP="00172022">
            <w:pPr>
              <w:ind w:left="28"/>
              <w:jc w:val="lowKashida"/>
              <w:rPr>
                <w:rFonts w:cs="IRLotus"/>
                <w:sz w:val="2"/>
                <w:szCs w:val="2"/>
              </w:rPr>
            </w:pPr>
            <w:r w:rsidRPr="00325172">
              <w:rPr>
                <w:rFonts w:ascii="Tahoma" w:hAnsi="Tahoma" w:cs="IRLotus"/>
                <w:sz w:val="28"/>
                <w:szCs w:val="28"/>
                <w:rtl/>
              </w:rPr>
              <w:t>چه کس از دین کند نگهداری؟</w:t>
            </w:r>
            <w:r w:rsidRPr="00325172">
              <w:rPr>
                <w:rFonts w:cs="IRLotus" w:hint="cs"/>
                <w:sz w:val="28"/>
                <w:szCs w:val="28"/>
                <w:rtl/>
              </w:rPr>
              <w:br/>
            </w:r>
          </w:p>
        </w:tc>
        <w:tc>
          <w:tcPr>
            <w:tcW w:w="350" w:type="pct"/>
          </w:tcPr>
          <w:p w:rsidR="00325172" w:rsidRPr="00325172" w:rsidRDefault="00325172" w:rsidP="00172022">
            <w:pPr>
              <w:ind w:left="28"/>
              <w:jc w:val="lowKashida"/>
              <w:rPr>
                <w:rFonts w:ascii="Tahoma" w:hAnsi="Tahoma" w:cs="IRLotus"/>
                <w:sz w:val="28"/>
                <w:szCs w:val="28"/>
                <w:rtl/>
              </w:rPr>
            </w:pPr>
          </w:p>
        </w:tc>
        <w:tc>
          <w:tcPr>
            <w:tcW w:w="1667" w:type="pct"/>
            <w:vAlign w:val="center"/>
          </w:tcPr>
          <w:p w:rsidR="00325172" w:rsidRPr="00325172" w:rsidRDefault="00325172" w:rsidP="00172022">
            <w:pPr>
              <w:ind w:left="28"/>
              <w:jc w:val="lowKashida"/>
              <w:rPr>
                <w:rFonts w:cs="IRLotus"/>
                <w:sz w:val="2"/>
                <w:szCs w:val="2"/>
              </w:rPr>
            </w:pPr>
            <w:r w:rsidRPr="00325172">
              <w:rPr>
                <w:rFonts w:ascii="Tahoma" w:hAnsi="Tahoma" w:cs="IRLotus"/>
                <w:sz w:val="28"/>
                <w:szCs w:val="28"/>
                <w:rtl/>
              </w:rPr>
              <w:t>گفتمش: رهنمای مردم کیست؟</w:t>
            </w:r>
            <w:r w:rsidRPr="00325172">
              <w:rPr>
                <w:rFonts w:cs="IRLotus"/>
                <w:sz w:val="28"/>
                <w:szCs w:val="28"/>
                <w:rtl/>
              </w:rPr>
              <w:br/>
            </w:r>
          </w:p>
        </w:tc>
      </w:tr>
      <w:tr w:rsidR="00325172" w:rsidRPr="00325172" w:rsidTr="00172022">
        <w:trPr>
          <w:jc w:val="center"/>
        </w:trPr>
        <w:tc>
          <w:tcPr>
            <w:tcW w:w="1666" w:type="pct"/>
            <w:vAlign w:val="center"/>
          </w:tcPr>
          <w:p w:rsidR="00325172" w:rsidRPr="00325172" w:rsidRDefault="00325172" w:rsidP="00172022">
            <w:pPr>
              <w:ind w:left="28"/>
              <w:jc w:val="lowKashida"/>
              <w:rPr>
                <w:rFonts w:cs="IRLotus"/>
                <w:sz w:val="2"/>
                <w:szCs w:val="2"/>
              </w:rPr>
            </w:pPr>
            <w:r w:rsidRPr="00325172">
              <w:rPr>
                <w:rFonts w:ascii="Tahoma" w:hAnsi="Tahoma" w:cs="IRLotus"/>
                <w:sz w:val="28"/>
                <w:szCs w:val="28"/>
                <w:rtl/>
              </w:rPr>
              <w:t>بر همه فرض، دین نگهداری</w:t>
            </w:r>
            <w:r w:rsidRPr="00325172">
              <w:rPr>
                <w:rFonts w:cs="IRLotus" w:hint="cs"/>
                <w:sz w:val="28"/>
                <w:szCs w:val="28"/>
                <w:rtl/>
              </w:rPr>
              <w:br/>
            </w:r>
          </w:p>
        </w:tc>
        <w:tc>
          <w:tcPr>
            <w:tcW w:w="350" w:type="pct"/>
          </w:tcPr>
          <w:p w:rsidR="00325172" w:rsidRPr="00325172" w:rsidRDefault="00325172" w:rsidP="00172022">
            <w:pPr>
              <w:ind w:left="28"/>
              <w:jc w:val="lowKashida"/>
              <w:rPr>
                <w:rFonts w:ascii="Tahoma" w:hAnsi="Tahoma" w:cs="IRLotus"/>
                <w:sz w:val="28"/>
                <w:szCs w:val="28"/>
                <w:rtl/>
              </w:rPr>
            </w:pPr>
          </w:p>
        </w:tc>
        <w:tc>
          <w:tcPr>
            <w:tcW w:w="1667" w:type="pct"/>
            <w:vAlign w:val="center"/>
          </w:tcPr>
          <w:p w:rsidR="00325172" w:rsidRPr="00325172" w:rsidRDefault="00325172" w:rsidP="00172022">
            <w:pPr>
              <w:ind w:left="28"/>
              <w:jc w:val="lowKashida"/>
              <w:rPr>
                <w:rFonts w:cs="IRLotus"/>
                <w:sz w:val="2"/>
                <w:szCs w:val="2"/>
              </w:rPr>
            </w:pPr>
            <w:r w:rsidRPr="00325172">
              <w:rPr>
                <w:rFonts w:ascii="Tahoma" w:hAnsi="Tahoma" w:cs="IRLotus"/>
                <w:sz w:val="28"/>
                <w:szCs w:val="28"/>
                <w:rtl/>
              </w:rPr>
              <w:t>گفت: هان! رهنما بود قرآن</w:t>
            </w:r>
            <w:r w:rsidRPr="00325172">
              <w:rPr>
                <w:rFonts w:cs="IRLotus"/>
                <w:sz w:val="28"/>
                <w:szCs w:val="28"/>
                <w:rtl/>
              </w:rPr>
              <w:br/>
            </w:r>
          </w:p>
        </w:tc>
      </w:tr>
      <w:tr w:rsidR="00325172" w:rsidRPr="00325172" w:rsidTr="00172022">
        <w:trPr>
          <w:jc w:val="center"/>
        </w:trPr>
        <w:tc>
          <w:tcPr>
            <w:tcW w:w="1666" w:type="pct"/>
            <w:vAlign w:val="center"/>
          </w:tcPr>
          <w:p w:rsidR="00325172" w:rsidRPr="00325172" w:rsidRDefault="00325172" w:rsidP="00172022">
            <w:pPr>
              <w:ind w:left="28"/>
              <w:jc w:val="lowKashida"/>
              <w:rPr>
                <w:rFonts w:cs="IRLotus"/>
                <w:sz w:val="2"/>
                <w:szCs w:val="2"/>
              </w:rPr>
            </w:pPr>
            <w:r w:rsidRPr="00325172">
              <w:rPr>
                <w:rFonts w:ascii="Tahoma" w:hAnsi="Tahoma" w:cs="IRLotus"/>
                <w:sz w:val="28"/>
                <w:szCs w:val="28"/>
                <w:rtl/>
              </w:rPr>
              <w:t>واجب عینی است بر طالب</w:t>
            </w:r>
            <w:r w:rsidRPr="00325172">
              <w:rPr>
                <w:rFonts w:cs="IRLotus" w:hint="cs"/>
                <w:sz w:val="28"/>
                <w:szCs w:val="28"/>
                <w:rtl/>
              </w:rPr>
              <w:br/>
            </w:r>
          </w:p>
        </w:tc>
        <w:tc>
          <w:tcPr>
            <w:tcW w:w="350" w:type="pct"/>
          </w:tcPr>
          <w:p w:rsidR="00325172" w:rsidRPr="00325172" w:rsidRDefault="00325172" w:rsidP="00172022">
            <w:pPr>
              <w:ind w:left="28"/>
              <w:jc w:val="lowKashida"/>
              <w:rPr>
                <w:rFonts w:ascii="Tahoma" w:hAnsi="Tahoma" w:cs="IRLotus"/>
                <w:sz w:val="28"/>
                <w:szCs w:val="28"/>
                <w:rtl/>
              </w:rPr>
            </w:pPr>
          </w:p>
        </w:tc>
        <w:tc>
          <w:tcPr>
            <w:tcW w:w="1667" w:type="pct"/>
            <w:vAlign w:val="center"/>
          </w:tcPr>
          <w:p w:rsidR="00325172" w:rsidRPr="00325172" w:rsidRDefault="00325172" w:rsidP="00172022">
            <w:pPr>
              <w:ind w:left="28"/>
              <w:jc w:val="lowKashida"/>
              <w:rPr>
                <w:rFonts w:cs="IRLotus"/>
                <w:sz w:val="2"/>
                <w:szCs w:val="2"/>
              </w:rPr>
            </w:pPr>
            <w:r w:rsidRPr="00325172">
              <w:rPr>
                <w:rFonts w:ascii="Tahoma" w:hAnsi="Tahoma" w:cs="IRLotus"/>
                <w:sz w:val="28"/>
                <w:szCs w:val="28"/>
                <w:rtl/>
              </w:rPr>
              <w:t>بر همه علم دین بود واجب</w:t>
            </w:r>
            <w:r w:rsidRPr="00325172">
              <w:rPr>
                <w:rFonts w:cs="IRLotus"/>
                <w:sz w:val="28"/>
                <w:szCs w:val="28"/>
                <w:rtl/>
              </w:rPr>
              <w:br/>
            </w:r>
          </w:p>
        </w:tc>
      </w:tr>
      <w:tr w:rsidR="00325172" w:rsidRPr="00325172" w:rsidTr="00172022">
        <w:trPr>
          <w:jc w:val="center"/>
        </w:trPr>
        <w:tc>
          <w:tcPr>
            <w:tcW w:w="1666" w:type="pct"/>
            <w:vAlign w:val="center"/>
          </w:tcPr>
          <w:p w:rsidR="00325172" w:rsidRPr="00325172" w:rsidRDefault="00325172" w:rsidP="00172022">
            <w:pPr>
              <w:ind w:left="28"/>
              <w:jc w:val="lowKashida"/>
              <w:rPr>
                <w:rFonts w:cs="IRLotus"/>
                <w:sz w:val="2"/>
                <w:szCs w:val="2"/>
              </w:rPr>
            </w:pPr>
            <w:r w:rsidRPr="00325172">
              <w:rPr>
                <w:rFonts w:ascii="Tahoma" w:hAnsi="Tahoma" w:cs="IRLotus"/>
                <w:sz w:val="28"/>
                <w:szCs w:val="28"/>
                <w:rtl/>
              </w:rPr>
              <w:t>نی بود کلّ و نی که سرباری</w:t>
            </w:r>
            <w:r w:rsidRPr="00325172">
              <w:rPr>
                <w:rFonts w:cs="IRLotus" w:hint="cs"/>
                <w:sz w:val="28"/>
                <w:szCs w:val="28"/>
                <w:rtl/>
              </w:rPr>
              <w:br/>
            </w:r>
          </w:p>
        </w:tc>
        <w:tc>
          <w:tcPr>
            <w:tcW w:w="350" w:type="pct"/>
          </w:tcPr>
          <w:p w:rsidR="00325172" w:rsidRPr="00325172" w:rsidRDefault="00325172" w:rsidP="00172022">
            <w:pPr>
              <w:ind w:left="28"/>
              <w:jc w:val="lowKashida"/>
              <w:rPr>
                <w:rFonts w:ascii="Tahoma" w:hAnsi="Tahoma" w:cs="IRLotus"/>
                <w:sz w:val="28"/>
                <w:szCs w:val="28"/>
                <w:rtl/>
              </w:rPr>
            </w:pPr>
          </w:p>
        </w:tc>
        <w:tc>
          <w:tcPr>
            <w:tcW w:w="1667" w:type="pct"/>
            <w:vAlign w:val="center"/>
          </w:tcPr>
          <w:p w:rsidR="00325172" w:rsidRPr="00325172" w:rsidRDefault="00325172" w:rsidP="00172022">
            <w:pPr>
              <w:ind w:left="28"/>
              <w:jc w:val="lowKashida"/>
              <w:rPr>
                <w:rFonts w:cs="IRLotus"/>
                <w:sz w:val="2"/>
                <w:szCs w:val="2"/>
              </w:rPr>
            </w:pPr>
            <w:r w:rsidRPr="00325172">
              <w:rPr>
                <w:rFonts w:ascii="Tahoma" w:hAnsi="Tahoma" w:cs="IRLotus"/>
                <w:sz w:val="28"/>
                <w:szCs w:val="28"/>
                <w:rtl/>
              </w:rPr>
              <w:t>هادی دین کجا فروشد دی</w:t>
            </w:r>
            <w:r w:rsidRPr="00325172">
              <w:rPr>
                <w:rFonts w:ascii="Tahoma" w:hAnsi="Tahoma" w:cs="IRLotus" w:hint="cs"/>
                <w:sz w:val="28"/>
                <w:szCs w:val="28"/>
                <w:rtl/>
              </w:rPr>
              <w:t>ن؟</w:t>
            </w:r>
            <w:r w:rsidRPr="00325172">
              <w:rPr>
                <w:rFonts w:cs="IRLotus"/>
                <w:sz w:val="28"/>
                <w:szCs w:val="28"/>
                <w:rtl/>
              </w:rPr>
              <w:br/>
            </w:r>
          </w:p>
        </w:tc>
      </w:tr>
      <w:tr w:rsidR="00325172" w:rsidRPr="00325172" w:rsidTr="00172022">
        <w:trPr>
          <w:jc w:val="center"/>
        </w:trPr>
        <w:tc>
          <w:tcPr>
            <w:tcW w:w="1666" w:type="pct"/>
            <w:vAlign w:val="center"/>
          </w:tcPr>
          <w:p w:rsidR="00325172" w:rsidRPr="00325172" w:rsidRDefault="00325172" w:rsidP="00172022">
            <w:pPr>
              <w:ind w:left="28"/>
              <w:jc w:val="lowKashida"/>
              <w:rPr>
                <w:rFonts w:cs="IRLotus"/>
                <w:sz w:val="2"/>
                <w:szCs w:val="2"/>
              </w:rPr>
            </w:pPr>
            <w:r w:rsidRPr="00325172">
              <w:rPr>
                <w:rFonts w:ascii="Tahoma" w:hAnsi="Tahoma" w:cs="IRLotus"/>
                <w:sz w:val="28"/>
                <w:szCs w:val="28"/>
                <w:rtl/>
              </w:rPr>
              <w:t>دین نباشد ز جنس بازاری</w:t>
            </w:r>
            <w:r w:rsidRPr="00325172">
              <w:rPr>
                <w:rFonts w:cs="IRLotus" w:hint="cs"/>
                <w:sz w:val="28"/>
                <w:szCs w:val="28"/>
                <w:rtl/>
              </w:rPr>
              <w:br/>
            </w:r>
          </w:p>
        </w:tc>
        <w:tc>
          <w:tcPr>
            <w:tcW w:w="350" w:type="pct"/>
          </w:tcPr>
          <w:p w:rsidR="00325172" w:rsidRPr="00325172" w:rsidRDefault="00325172" w:rsidP="00172022">
            <w:pPr>
              <w:ind w:left="28"/>
              <w:jc w:val="lowKashida"/>
              <w:rPr>
                <w:rFonts w:ascii="Tahoma" w:hAnsi="Tahoma" w:cs="IRLotus"/>
                <w:sz w:val="28"/>
                <w:szCs w:val="28"/>
                <w:rtl/>
              </w:rPr>
            </w:pPr>
          </w:p>
        </w:tc>
        <w:tc>
          <w:tcPr>
            <w:tcW w:w="1667" w:type="pct"/>
            <w:vAlign w:val="center"/>
          </w:tcPr>
          <w:p w:rsidR="00325172" w:rsidRPr="00325172" w:rsidRDefault="00325172" w:rsidP="00172022">
            <w:pPr>
              <w:ind w:left="28"/>
              <w:jc w:val="lowKashida"/>
              <w:rPr>
                <w:rFonts w:cs="IRLotus"/>
                <w:sz w:val="2"/>
                <w:szCs w:val="2"/>
              </w:rPr>
            </w:pPr>
            <w:r w:rsidRPr="00325172">
              <w:rPr>
                <w:rFonts w:ascii="Tahoma" w:hAnsi="Tahoma" w:cs="IRLotus"/>
                <w:sz w:val="28"/>
                <w:szCs w:val="28"/>
                <w:rtl/>
              </w:rPr>
              <w:t>دین فروشان نه رهنما باشند</w:t>
            </w:r>
            <w:r w:rsidRPr="00325172">
              <w:rPr>
                <w:rFonts w:cs="IRLotus"/>
                <w:sz w:val="28"/>
                <w:szCs w:val="28"/>
                <w:rtl/>
              </w:rPr>
              <w:br/>
            </w:r>
          </w:p>
        </w:tc>
      </w:tr>
      <w:tr w:rsidR="00325172" w:rsidRPr="00325172" w:rsidTr="00172022">
        <w:trPr>
          <w:jc w:val="center"/>
        </w:trPr>
        <w:tc>
          <w:tcPr>
            <w:tcW w:w="1666" w:type="pct"/>
            <w:vAlign w:val="center"/>
          </w:tcPr>
          <w:p w:rsidR="00325172" w:rsidRPr="00325172" w:rsidRDefault="00325172" w:rsidP="00172022">
            <w:pPr>
              <w:ind w:left="28"/>
              <w:jc w:val="lowKashida"/>
              <w:rPr>
                <w:rFonts w:cs="IRLotus"/>
                <w:sz w:val="2"/>
                <w:szCs w:val="2"/>
              </w:rPr>
            </w:pPr>
            <w:r w:rsidRPr="00325172">
              <w:rPr>
                <w:rFonts w:ascii="Tahoma" w:hAnsi="Tahoma" w:cs="IRLotus"/>
                <w:sz w:val="28"/>
                <w:szCs w:val="28"/>
                <w:rtl/>
              </w:rPr>
              <w:t>دینشان ایمن از دغل</w:t>
            </w:r>
            <w:r w:rsidRPr="00325172">
              <w:rPr>
                <w:rFonts w:ascii="Tahoma" w:hAnsi="Tahoma" w:cs="IRLotus" w:hint="cs"/>
                <w:sz w:val="28"/>
                <w:szCs w:val="28"/>
                <w:rtl/>
              </w:rPr>
              <w:t>‌</w:t>
            </w:r>
            <w:r w:rsidRPr="00325172">
              <w:rPr>
                <w:rFonts w:ascii="Tahoma" w:hAnsi="Tahoma" w:cs="IRLotus"/>
                <w:sz w:val="28"/>
                <w:szCs w:val="28"/>
                <w:rtl/>
              </w:rPr>
              <w:t>کاری</w:t>
            </w:r>
            <w:r w:rsidRPr="00325172">
              <w:rPr>
                <w:rFonts w:cs="IRLotus" w:hint="cs"/>
                <w:sz w:val="28"/>
                <w:szCs w:val="28"/>
                <w:rtl/>
              </w:rPr>
              <w:br/>
            </w:r>
          </w:p>
        </w:tc>
        <w:tc>
          <w:tcPr>
            <w:tcW w:w="350" w:type="pct"/>
          </w:tcPr>
          <w:p w:rsidR="00325172" w:rsidRPr="00325172" w:rsidRDefault="00325172" w:rsidP="00172022">
            <w:pPr>
              <w:ind w:left="28"/>
              <w:jc w:val="lowKashida"/>
              <w:rPr>
                <w:rFonts w:ascii="Tahoma" w:hAnsi="Tahoma" w:cs="IRLotus"/>
                <w:sz w:val="28"/>
                <w:szCs w:val="28"/>
                <w:rtl/>
              </w:rPr>
            </w:pPr>
          </w:p>
        </w:tc>
        <w:tc>
          <w:tcPr>
            <w:tcW w:w="1667" w:type="pct"/>
            <w:vAlign w:val="center"/>
          </w:tcPr>
          <w:p w:rsidR="00325172" w:rsidRPr="00325172" w:rsidRDefault="00325172" w:rsidP="00172022">
            <w:pPr>
              <w:ind w:left="28"/>
              <w:jc w:val="lowKashida"/>
              <w:rPr>
                <w:rFonts w:cs="IRLotus"/>
                <w:sz w:val="2"/>
                <w:szCs w:val="2"/>
              </w:rPr>
            </w:pPr>
            <w:r w:rsidRPr="00325172">
              <w:rPr>
                <w:rFonts w:ascii="Tahoma" w:hAnsi="Tahoma" w:cs="IRLotus"/>
                <w:sz w:val="28"/>
                <w:szCs w:val="28"/>
                <w:rtl/>
              </w:rPr>
              <w:t>کسب روزی ز راه دین نکنند</w:t>
            </w:r>
            <w:r w:rsidRPr="00325172">
              <w:rPr>
                <w:rFonts w:cs="IRLotus"/>
                <w:sz w:val="28"/>
                <w:szCs w:val="28"/>
                <w:rtl/>
              </w:rPr>
              <w:br/>
            </w:r>
          </w:p>
        </w:tc>
      </w:tr>
      <w:tr w:rsidR="00325172" w:rsidRPr="00325172" w:rsidTr="00172022">
        <w:trPr>
          <w:jc w:val="center"/>
        </w:trPr>
        <w:tc>
          <w:tcPr>
            <w:tcW w:w="1666" w:type="pct"/>
            <w:vAlign w:val="center"/>
          </w:tcPr>
          <w:p w:rsidR="00325172" w:rsidRPr="00325172" w:rsidRDefault="00325172" w:rsidP="00172022">
            <w:pPr>
              <w:ind w:left="28"/>
              <w:jc w:val="lowKashida"/>
              <w:rPr>
                <w:rFonts w:cs="IRLotus"/>
                <w:sz w:val="2"/>
                <w:szCs w:val="2"/>
              </w:rPr>
            </w:pPr>
            <w:r w:rsidRPr="00325172">
              <w:rPr>
                <w:rFonts w:ascii="Tahoma" w:hAnsi="Tahoma" w:cs="IRLotus"/>
                <w:sz w:val="28"/>
                <w:szCs w:val="28"/>
                <w:rtl/>
              </w:rPr>
              <w:t>دینشان ایمن از دکانداری</w:t>
            </w:r>
            <w:r w:rsidRPr="00325172">
              <w:rPr>
                <w:rFonts w:cs="IRLotus" w:hint="cs"/>
                <w:sz w:val="28"/>
                <w:szCs w:val="28"/>
                <w:rtl/>
              </w:rPr>
              <w:br/>
            </w:r>
          </w:p>
        </w:tc>
        <w:tc>
          <w:tcPr>
            <w:tcW w:w="350" w:type="pct"/>
          </w:tcPr>
          <w:p w:rsidR="00325172" w:rsidRPr="00325172" w:rsidRDefault="00325172" w:rsidP="00172022">
            <w:pPr>
              <w:ind w:left="28"/>
              <w:jc w:val="lowKashida"/>
              <w:rPr>
                <w:rFonts w:ascii="Tahoma" w:hAnsi="Tahoma" w:cs="IRLotus"/>
                <w:sz w:val="28"/>
                <w:szCs w:val="28"/>
                <w:rtl/>
              </w:rPr>
            </w:pPr>
          </w:p>
        </w:tc>
        <w:tc>
          <w:tcPr>
            <w:tcW w:w="1667" w:type="pct"/>
            <w:vAlign w:val="center"/>
          </w:tcPr>
          <w:p w:rsidR="00325172" w:rsidRPr="00325172" w:rsidRDefault="00325172" w:rsidP="00172022">
            <w:pPr>
              <w:ind w:left="28"/>
              <w:jc w:val="lowKashida"/>
              <w:rPr>
                <w:rFonts w:cs="IRLotus"/>
                <w:sz w:val="2"/>
                <w:szCs w:val="2"/>
              </w:rPr>
            </w:pPr>
            <w:r w:rsidRPr="00325172">
              <w:rPr>
                <w:rFonts w:ascii="Tahoma" w:hAnsi="Tahoma" w:cs="IRLotus"/>
                <w:sz w:val="28"/>
                <w:szCs w:val="28"/>
                <w:rtl/>
              </w:rPr>
              <w:t>نردبان سیاستش نکنند</w:t>
            </w:r>
            <w:r w:rsidRPr="00325172">
              <w:rPr>
                <w:rFonts w:cs="IRLotus"/>
                <w:sz w:val="28"/>
                <w:szCs w:val="28"/>
                <w:rtl/>
              </w:rPr>
              <w:br/>
            </w:r>
          </w:p>
        </w:tc>
      </w:tr>
      <w:tr w:rsidR="00325172" w:rsidRPr="00325172" w:rsidTr="00172022">
        <w:trPr>
          <w:jc w:val="center"/>
        </w:trPr>
        <w:tc>
          <w:tcPr>
            <w:tcW w:w="1666" w:type="pct"/>
            <w:vAlign w:val="center"/>
          </w:tcPr>
          <w:p w:rsidR="00325172" w:rsidRPr="00325172" w:rsidRDefault="00325172" w:rsidP="00172022">
            <w:pPr>
              <w:ind w:left="28"/>
              <w:jc w:val="lowKashida"/>
              <w:rPr>
                <w:rFonts w:cs="IRLotus"/>
                <w:sz w:val="2"/>
                <w:szCs w:val="2"/>
              </w:rPr>
            </w:pPr>
            <w:r w:rsidRPr="00325172">
              <w:rPr>
                <w:rFonts w:ascii="Tahoma" w:hAnsi="Tahoma" w:cs="IRLotus"/>
                <w:sz w:val="28"/>
                <w:szCs w:val="28"/>
                <w:rtl/>
              </w:rPr>
              <w:t>ارزش کفش پار</w:t>
            </w:r>
            <w:r w:rsidRPr="00325172">
              <w:rPr>
                <w:rFonts w:ascii="Tahoma" w:hAnsi="Tahoma" w:cs="IRLotus" w:hint="cs"/>
                <w:sz w:val="28"/>
                <w:szCs w:val="28"/>
                <w:rtl/>
              </w:rPr>
              <w:t>ۀ</w:t>
            </w:r>
            <w:r w:rsidRPr="00325172">
              <w:rPr>
                <w:rFonts w:ascii="Tahoma" w:hAnsi="Tahoma" w:cs="IRLotus"/>
                <w:sz w:val="28"/>
                <w:szCs w:val="28"/>
                <w:rtl/>
              </w:rPr>
              <w:t xml:space="preserve"> خواری</w:t>
            </w:r>
            <w:r w:rsidRPr="00325172">
              <w:rPr>
                <w:rFonts w:cs="IRLotus" w:hint="cs"/>
                <w:sz w:val="28"/>
                <w:szCs w:val="28"/>
                <w:rtl/>
              </w:rPr>
              <w:br/>
            </w:r>
          </w:p>
        </w:tc>
        <w:tc>
          <w:tcPr>
            <w:tcW w:w="350" w:type="pct"/>
          </w:tcPr>
          <w:p w:rsidR="00325172" w:rsidRPr="00325172" w:rsidRDefault="00325172" w:rsidP="00172022">
            <w:pPr>
              <w:ind w:left="28"/>
              <w:jc w:val="lowKashida"/>
              <w:rPr>
                <w:rFonts w:ascii="Tahoma" w:hAnsi="Tahoma" w:cs="IRLotus"/>
                <w:sz w:val="28"/>
                <w:szCs w:val="28"/>
                <w:rtl/>
              </w:rPr>
            </w:pPr>
          </w:p>
        </w:tc>
        <w:tc>
          <w:tcPr>
            <w:tcW w:w="1667" w:type="pct"/>
            <w:vAlign w:val="center"/>
          </w:tcPr>
          <w:p w:rsidR="00325172" w:rsidRPr="00325172" w:rsidRDefault="00325172" w:rsidP="00172022">
            <w:pPr>
              <w:ind w:left="28"/>
              <w:jc w:val="lowKashida"/>
              <w:rPr>
                <w:rFonts w:cs="IRLotus"/>
                <w:sz w:val="2"/>
                <w:szCs w:val="2"/>
              </w:rPr>
            </w:pPr>
            <w:r w:rsidRPr="00325172">
              <w:rPr>
                <w:rFonts w:ascii="Tahoma" w:hAnsi="Tahoma" w:cs="IRLotus"/>
                <w:sz w:val="28"/>
                <w:szCs w:val="28"/>
                <w:rtl/>
              </w:rPr>
              <w:t>حکمرانی نداشت پیش علی</w:t>
            </w:r>
            <w:r w:rsidRPr="00325172">
              <w:rPr>
                <w:rFonts w:cs="IRLotus"/>
                <w:sz w:val="28"/>
                <w:szCs w:val="28"/>
                <w:rtl/>
              </w:rPr>
              <w:br/>
            </w:r>
          </w:p>
        </w:tc>
      </w:tr>
      <w:tr w:rsidR="00325172" w:rsidRPr="00325172" w:rsidTr="00172022">
        <w:trPr>
          <w:jc w:val="center"/>
        </w:trPr>
        <w:tc>
          <w:tcPr>
            <w:tcW w:w="1666" w:type="pct"/>
            <w:vAlign w:val="center"/>
          </w:tcPr>
          <w:p w:rsidR="00325172" w:rsidRPr="00325172" w:rsidRDefault="00325172" w:rsidP="00172022">
            <w:pPr>
              <w:ind w:left="28"/>
              <w:jc w:val="lowKashida"/>
              <w:rPr>
                <w:rFonts w:cs="IRLotus"/>
                <w:sz w:val="2"/>
                <w:szCs w:val="2"/>
              </w:rPr>
            </w:pPr>
            <w:r w:rsidRPr="00325172">
              <w:rPr>
                <w:rFonts w:ascii="Tahoma" w:hAnsi="Tahoma" w:cs="IRLotus"/>
                <w:sz w:val="28"/>
                <w:szCs w:val="28"/>
                <w:rtl/>
              </w:rPr>
              <w:t>نه حجاز و هلند و بلغاری</w:t>
            </w:r>
            <w:r w:rsidRPr="00325172">
              <w:rPr>
                <w:rFonts w:cs="IRLotus" w:hint="cs"/>
                <w:sz w:val="28"/>
                <w:szCs w:val="28"/>
                <w:rtl/>
              </w:rPr>
              <w:br/>
            </w:r>
          </w:p>
        </w:tc>
        <w:tc>
          <w:tcPr>
            <w:tcW w:w="350" w:type="pct"/>
          </w:tcPr>
          <w:p w:rsidR="00325172" w:rsidRPr="00325172" w:rsidRDefault="00325172" w:rsidP="00172022">
            <w:pPr>
              <w:ind w:left="28"/>
              <w:jc w:val="lowKashida"/>
              <w:rPr>
                <w:rFonts w:ascii="Tahoma" w:hAnsi="Tahoma" w:cs="IRLotus"/>
                <w:sz w:val="28"/>
                <w:szCs w:val="28"/>
                <w:rtl/>
              </w:rPr>
            </w:pPr>
          </w:p>
        </w:tc>
        <w:tc>
          <w:tcPr>
            <w:tcW w:w="1667" w:type="pct"/>
            <w:vAlign w:val="center"/>
          </w:tcPr>
          <w:p w:rsidR="00325172" w:rsidRPr="00325172" w:rsidRDefault="00325172" w:rsidP="00172022">
            <w:pPr>
              <w:ind w:left="28"/>
              <w:jc w:val="lowKashida"/>
              <w:rPr>
                <w:rFonts w:cs="IRLotus"/>
                <w:sz w:val="2"/>
                <w:szCs w:val="2"/>
              </w:rPr>
            </w:pPr>
            <w:r w:rsidRPr="00325172">
              <w:rPr>
                <w:rFonts w:ascii="Tahoma" w:hAnsi="Tahoma" w:cs="IRLotus"/>
                <w:sz w:val="28"/>
                <w:szCs w:val="28"/>
                <w:rtl/>
              </w:rPr>
              <w:t>ملک ایشان قلمرو دلهاست</w:t>
            </w:r>
            <w:r w:rsidRPr="00325172">
              <w:rPr>
                <w:rFonts w:cs="IRLotus"/>
                <w:sz w:val="28"/>
                <w:szCs w:val="28"/>
                <w:rtl/>
              </w:rPr>
              <w:br/>
            </w:r>
          </w:p>
        </w:tc>
      </w:tr>
      <w:tr w:rsidR="00325172" w:rsidRPr="00325172" w:rsidTr="00172022">
        <w:trPr>
          <w:jc w:val="center"/>
        </w:trPr>
        <w:tc>
          <w:tcPr>
            <w:tcW w:w="1666" w:type="pct"/>
            <w:vAlign w:val="center"/>
          </w:tcPr>
          <w:p w:rsidR="00325172" w:rsidRPr="00325172" w:rsidRDefault="00325172" w:rsidP="00172022">
            <w:pPr>
              <w:ind w:left="28"/>
              <w:jc w:val="lowKashida"/>
              <w:rPr>
                <w:rFonts w:cs="IRLotus"/>
                <w:sz w:val="2"/>
                <w:szCs w:val="2"/>
              </w:rPr>
            </w:pPr>
            <w:r w:rsidRPr="00325172">
              <w:rPr>
                <w:rFonts w:ascii="Tahoma" w:hAnsi="Tahoma" w:cs="IRLotus"/>
                <w:sz w:val="28"/>
                <w:szCs w:val="28"/>
                <w:rtl/>
              </w:rPr>
              <w:t>گفت: بر دوش خلق سرباری</w:t>
            </w:r>
            <w:r w:rsidRPr="00325172">
              <w:rPr>
                <w:rFonts w:cs="IRLotus" w:hint="cs"/>
                <w:sz w:val="28"/>
                <w:szCs w:val="28"/>
                <w:rtl/>
              </w:rPr>
              <w:br/>
            </w:r>
          </w:p>
        </w:tc>
        <w:tc>
          <w:tcPr>
            <w:tcW w:w="350" w:type="pct"/>
          </w:tcPr>
          <w:p w:rsidR="00325172" w:rsidRPr="00325172" w:rsidRDefault="00325172" w:rsidP="00172022">
            <w:pPr>
              <w:ind w:left="28"/>
              <w:jc w:val="lowKashida"/>
              <w:rPr>
                <w:rFonts w:ascii="Tahoma" w:hAnsi="Tahoma" w:cs="IRLotus"/>
                <w:sz w:val="28"/>
                <w:szCs w:val="28"/>
                <w:rtl/>
              </w:rPr>
            </w:pPr>
          </w:p>
        </w:tc>
        <w:tc>
          <w:tcPr>
            <w:tcW w:w="1667" w:type="pct"/>
            <w:vAlign w:val="center"/>
          </w:tcPr>
          <w:p w:rsidR="00325172" w:rsidRPr="00325172" w:rsidRDefault="00325172" w:rsidP="00172022">
            <w:pPr>
              <w:ind w:left="28"/>
              <w:jc w:val="lowKashida"/>
              <w:rPr>
                <w:rFonts w:cs="IRLotus"/>
                <w:sz w:val="2"/>
                <w:szCs w:val="2"/>
              </w:rPr>
            </w:pPr>
            <w:r w:rsidRPr="00325172">
              <w:rPr>
                <w:rFonts w:ascii="Tahoma" w:hAnsi="Tahoma" w:cs="IRLotus"/>
                <w:sz w:val="28"/>
                <w:szCs w:val="28"/>
                <w:rtl/>
              </w:rPr>
              <w:t>نقش آخوند را شدم جویا</w:t>
            </w:r>
            <w:r w:rsidRPr="00325172">
              <w:rPr>
                <w:rFonts w:cs="IRLotus"/>
                <w:sz w:val="28"/>
                <w:szCs w:val="28"/>
                <w:rtl/>
              </w:rPr>
              <w:br/>
            </w:r>
          </w:p>
        </w:tc>
      </w:tr>
      <w:tr w:rsidR="00325172" w:rsidRPr="00325172" w:rsidTr="00172022">
        <w:trPr>
          <w:jc w:val="center"/>
        </w:trPr>
        <w:tc>
          <w:tcPr>
            <w:tcW w:w="1666" w:type="pct"/>
            <w:vAlign w:val="center"/>
          </w:tcPr>
          <w:p w:rsidR="00325172" w:rsidRPr="00325172" w:rsidRDefault="00325172" w:rsidP="00172022">
            <w:pPr>
              <w:ind w:left="28"/>
              <w:jc w:val="lowKashida"/>
              <w:rPr>
                <w:rFonts w:cs="IRLotus"/>
                <w:sz w:val="2"/>
                <w:szCs w:val="2"/>
              </w:rPr>
            </w:pPr>
            <w:r w:rsidRPr="00325172">
              <w:rPr>
                <w:rFonts w:ascii="Tahoma" w:hAnsi="Tahoma" w:cs="IRLotus"/>
                <w:sz w:val="28"/>
                <w:szCs w:val="28"/>
                <w:rtl/>
              </w:rPr>
              <w:t>گفت: تکفیر و حبس و کشتاری</w:t>
            </w:r>
            <w:r w:rsidRPr="00325172">
              <w:rPr>
                <w:rFonts w:cs="IRLotus" w:hint="cs"/>
                <w:sz w:val="28"/>
                <w:szCs w:val="28"/>
                <w:rtl/>
              </w:rPr>
              <w:br/>
            </w:r>
          </w:p>
        </w:tc>
        <w:tc>
          <w:tcPr>
            <w:tcW w:w="350" w:type="pct"/>
          </w:tcPr>
          <w:p w:rsidR="00325172" w:rsidRPr="00325172" w:rsidRDefault="00325172" w:rsidP="00172022">
            <w:pPr>
              <w:ind w:left="28"/>
              <w:jc w:val="lowKashida"/>
              <w:rPr>
                <w:rFonts w:ascii="Tahoma" w:hAnsi="Tahoma" w:cs="IRLotus"/>
                <w:sz w:val="28"/>
                <w:szCs w:val="28"/>
                <w:rtl/>
              </w:rPr>
            </w:pPr>
          </w:p>
        </w:tc>
        <w:tc>
          <w:tcPr>
            <w:tcW w:w="1667" w:type="pct"/>
            <w:vAlign w:val="center"/>
          </w:tcPr>
          <w:p w:rsidR="00325172" w:rsidRPr="00325172" w:rsidRDefault="00325172" w:rsidP="00172022">
            <w:pPr>
              <w:ind w:left="28"/>
              <w:jc w:val="lowKashida"/>
              <w:rPr>
                <w:rFonts w:cs="IRLotus"/>
                <w:sz w:val="2"/>
                <w:szCs w:val="2"/>
              </w:rPr>
            </w:pPr>
            <w:r w:rsidRPr="00325172">
              <w:rPr>
                <w:rFonts w:ascii="Tahoma" w:hAnsi="Tahoma" w:cs="IRLotus"/>
                <w:sz w:val="28"/>
                <w:szCs w:val="28"/>
                <w:rtl/>
              </w:rPr>
              <w:t>کار او را چه؟ جستجو کردم</w:t>
            </w:r>
            <w:r w:rsidRPr="00325172">
              <w:rPr>
                <w:rFonts w:cs="IRLotus"/>
                <w:sz w:val="28"/>
                <w:szCs w:val="28"/>
                <w:rtl/>
              </w:rPr>
              <w:br/>
            </w:r>
          </w:p>
        </w:tc>
      </w:tr>
      <w:tr w:rsidR="00325172" w:rsidRPr="00325172" w:rsidTr="00172022">
        <w:trPr>
          <w:jc w:val="center"/>
        </w:trPr>
        <w:tc>
          <w:tcPr>
            <w:tcW w:w="1666" w:type="pct"/>
            <w:vAlign w:val="center"/>
          </w:tcPr>
          <w:p w:rsidR="00325172" w:rsidRPr="00325172" w:rsidRDefault="00325172" w:rsidP="00172022">
            <w:pPr>
              <w:ind w:left="28"/>
              <w:jc w:val="lowKashida"/>
              <w:rPr>
                <w:rFonts w:cs="IRLotus"/>
                <w:sz w:val="2"/>
                <w:szCs w:val="2"/>
              </w:rPr>
            </w:pPr>
            <w:r w:rsidRPr="00325172">
              <w:rPr>
                <w:rFonts w:ascii="Tahoma" w:hAnsi="Tahoma" w:cs="IRLotus"/>
                <w:sz w:val="28"/>
                <w:szCs w:val="28"/>
                <w:rtl/>
              </w:rPr>
              <w:t>کی به عهدش بود وفاداری</w:t>
            </w:r>
            <w:r w:rsidRPr="00325172">
              <w:rPr>
                <w:rFonts w:cs="IRLotus" w:hint="cs"/>
                <w:sz w:val="28"/>
                <w:szCs w:val="28"/>
                <w:rtl/>
              </w:rPr>
              <w:br/>
            </w:r>
          </w:p>
        </w:tc>
        <w:tc>
          <w:tcPr>
            <w:tcW w:w="350" w:type="pct"/>
          </w:tcPr>
          <w:p w:rsidR="00325172" w:rsidRPr="00325172" w:rsidRDefault="00325172" w:rsidP="00172022">
            <w:pPr>
              <w:ind w:left="28"/>
              <w:jc w:val="lowKashida"/>
              <w:rPr>
                <w:rFonts w:ascii="Tahoma" w:hAnsi="Tahoma" w:cs="IRLotus"/>
                <w:sz w:val="28"/>
                <w:szCs w:val="28"/>
                <w:rtl/>
              </w:rPr>
            </w:pPr>
          </w:p>
        </w:tc>
        <w:tc>
          <w:tcPr>
            <w:tcW w:w="1667" w:type="pct"/>
            <w:vAlign w:val="center"/>
          </w:tcPr>
          <w:p w:rsidR="00325172" w:rsidRPr="00325172" w:rsidRDefault="00325172" w:rsidP="00172022">
            <w:pPr>
              <w:ind w:left="28"/>
              <w:jc w:val="lowKashida"/>
              <w:rPr>
                <w:rFonts w:cs="IRLotus"/>
                <w:sz w:val="2"/>
                <w:szCs w:val="2"/>
              </w:rPr>
            </w:pPr>
            <w:r w:rsidRPr="00325172">
              <w:rPr>
                <w:rFonts w:ascii="Tahoma" w:hAnsi="Tahoma" w:cs="IRLotus"/>
                <w:sz w:val="28"/>
                <w:szCs w:val="28"/>
                <w:rtl/>
              </w:rPr>
              <w:t>او بُوَد مست از شراب غرور</w:t>
            </w:r>
            <w:r w:rsidRPr="00325172">
              <w:rPr>
                <w:rFonts w:cs="IRLotus"/>
                <w:sz w:val="28"/>
                <w:szCs w:val="28"/>
                <w:rtl/>
              </w:rPr>
              <w:br/>
            </w:r>
          </w:p>
        </w:tc>
      </w:tr>
      <w:tr w:rsidR="00325172" w:rsidRPr="00325172" w:rsidTr="00172022">
        <w:trPr>
          <w:jc w:val="center"/>
        </w:trPr>
        <w:tc>
          <w:tcPr>
            <w:tcW w:w="1666" w:type="pct"/>
            <w:vAlign w:val="center"/>
          </w:tcPr>
          <w:p w:rsidR="00325172" w:rsidRPr="00325172" w:rsidRDefault="00325172" w:rsidP="00172022">
            <w:pPr>
              <w:ind w:left="28"/>
              <w:jc w:val="lowKashida"/>
              <w:rPr>
                <w:rFonts w:cs="IRLotus"/>
                <w:sz w:val="2"/>
                <w:szCs w:val="2"/>
              </w:rPr>
            </w:pPr>
            <w:r w:rsidRPr="00325172">
              <w:rPr>
                <w:rFonts w:ascii="Tahoma" w:hAnsi="Tahoma" w:cs="IRLotus"/>
                <w:sz w:val="28"/>
                <w:szCs w:val="28"/>
                <w:rtl/>
              </w:rPr>
              <w:t>گفت: احیای رسم تاتاری</w:t>
            </w:r>
            <w:r w:rsidRPr="00325172">
              <w:rPr>
                <w:rFonts w:ascii="Tahoma" w:hAnsi="Tahoma" w:cs="Tahoma" w:hint="cs"/>
                <w:sz w:val="30"/>
                <w:szCs w:val="30"/>
                <w:rtl/>
              </w:rPr>
              <w:br/>
            </w:r>
          </w:p>
        </w:tc>
        <w:tc>
          <w:tcPr>
            <w:tcW w:w="350" w:type="pct"/>
          </w:tcPr>
          <w:p w:rsidR="00325172" w:rsidRPr="00325172" w:rsidRDefault="00325172" w:rsidP="00172022">
            <w:pPr>
              <w:ind w:left="28"/>
              <w:jc w:val="lowKashida"/>
              <w:rPr>
                <w:rFonts w:ascii="Tahoma" w:hAnsi="Tahoma" w:cs="IRLotus"/>
                <w:sz w:val="28"/>
                <w:szCs w:val="28"/>
                <w:rtl/>
              </w:rPr>
            </w:pPr>
          </w:p>
        </w:tc>
        <w:tc>
          <w:tcPr>
            <w:tcW w:w="1667" w:type="pct"/>
            <w:vAlign w:val="center"/>
          </w:tcPr>
          <w:p w:rsidR="00325172" w:rsidRPr="00325172" w:rsidRDefault="00325172" w:rsidP="00172022">
            <w:pPr>
              <w:ind w:left="28"/>
              <w:jc w:val="lowKashida"/>
              <w:rPr>
                <w:rFonts w:cs="IRLotus"/>
                <w:sz w:val="2"/>
                <w:szCs w:val="2"/>
              </w:rPr>
            </w:pPr>
            <w:r w:rsidRPr="00325172">
              <w:rPr>
                <w:rFonts w:ascii="Tahoma" w:hAnsi="Tahoma" w:cs="IRLotus"/>
                <w:sz w:val="28"/>
                <w:szCs w:val="28"/>
                <w:rtl/>
              </w:rPr>
              <w:t>گفتمش: گو که چیست حزب الله؟</w:t>
            </w:r>
            <w:r w:rsidRPr="00325172">
              <w:rPr>
                <w:rFonts w:cs="IRLotus"/>
                <w:sz w:val="28"/>
                <w:szCs w:val="28"/>
                <w:rtl/>
              </w:rPr>
              <w:br/>
            </w:r>
          </w:p>
        </w:tc>
      </w:tr>
      <w:tr w:rsidR="00325172" w:rsidRPr="00325172" w:rsidTr="00172022">
        <w:trPr>
          <w:jc w:val="center"/>
        </w:trPr>
        <w:tc>
          <w:tcPr>
            <w:tcW w:w="1666" w:type="pct"/>
            <w:vAlign w:val="center"/>
          </w:tcPr>
          <w:p w:rsidR="00325172" w:rsidRPr="00325172" w:rsidRDefault="00325172" w:rsidP="00172022">
            <w:pPr>
              <w:ind w:left="28"/>
              <w:jc w:val="lowKashida"/>
              <w:rPr>
                <w:rFonts w:cs="IRLotus"/>
                <w:sz w:val="2"/>
                <w:szCs w:val="2"/>
              </w:rPr>
            </w:pPr>
            <w:r w:rsidRPr="00325172">
              <w:rPr>
                <w:rFonts w:ascii="Tahoma" w:hAnsi="Tahoma" w:cs="IRLotus"/>
                <w:sz w:val="28"/>
                <w:szCs w:val="28"/>
                <w:rtl/>
              </w:rPr>
              <w:t>گفت: بیمار بی پرستاری</w:t>
            </w:r>
            <w:r w:rsidRPr="00325172">
              <w:rPr>
                <w:rFonts w:cs="IRLotus" w:hint="cs"/>
                <w:sz w:val="28"/>
                <w:szCs w:val="28"/>
                <w:rtl/>
              </w:rPr>
              <w:br/>
            </w:r>
          </w:p>
        </w:tc>
        <w:tc>
          <w:tcPr>
            <w:tcW w:w="350" w:type="pct"/>
          </w:tcPr>
          <w:p w:rsidR="00325172" w:rsidRPr="00325172" w:rsidRDefault="00325172" w:rsidP="00172022">
            <w:pPr>
              <w:ind w:left="28"/>
              <w:jc w:val="lowKashida"/>
              <w:rPr>
                <w:rFonts w:ascii="Tahoma" w:hAnsi="Tahoma" w:cs="IRLotus"/>
                <w:sz w:val="28"/>
                <w:szCs w:val="28"/>
                <w:rtl/>
              </w:rPr>
            </w:pPr>
          </w:p>
        </w:tc>
        <w:tc>
          <w:tcPr>
            <w:tcW w:w="1667" w:type="pct"/>
            <w:vAlign w:val="center"/>
          </w:tcPr>
          <w:p w:rsidR="00325172" w:rsidRPr="00325172" w:rsidRDefault="00325172" w:rsidP="00172022">
            <w:pPr>
              <w:ind w:left="28"/>
              <w:jc w:val="lowKashida"/>
              <w:rPr>
                <w:rFonts w:cs="IRLotus"/>
                <w:sz w:val="2"/>
                <w:szCs w:val="2"/>
              </w:rPr>
            </w:pPr>
            <w:r w:rsidRPr="00325172">
              <w:rPr>
                <w:rFonts w:ascii="Tahoma" w:hAnsi="Tahoma" w:cs="IRLotus"/>
                <w:sz w:val="28"/>
                <w:szCs w:val="28"/>
                <w:rtl/>
              </w:rPr>
              <w:t>گفتمش: حال مملکت چونست؟</w:t>
            </w:r>
            <w:r w:rsidRPr="00325172">
              <w:rPr>
                <w:rFonts w:cs="IRLotus"/>
                <w:sz w:val="28"/>
                <w:szCs w:val="28"/>
                <w:rtl/>
              </w:rPr>
              <w:br/>
            </w:r>
          </w:p>
        </w:tc>
      </w:tr>
      <w:tr w:rsidR="00325172" w:rsidRPr="00325172" w:rsidTr="00172022">
        <w:trPr>
          <w:jc w:val="center"/>
        </w:trPr>
        <w:tc>
          <w:tcPr>
            <w:tcW w:w="1666" w:type="pct"/>
            <w:vAlign w:val="center"/>
          </w:tcPr>
          <w:p w:rsidR="00325172" w:rsidRPr="00325172" w:rsidRDefault="00325172" w:rsidP="00172022">
            <w:pPr>
              <w:ind w:left="28"/>
              <w:jc w:val="lowKashida"/>
              <w:rPr>
                <w:rFonts w:cs="IRLotus"/>
                <w:sz w:val="2"/>
                <w:szCs w:val="2"/>
              </w:rPr>
            </w:pPr>
            <w:r w:rsidRPr="00325172">
              <w:rPr>
                <w:rFonts w:ascii="Tahoma" w:hAnsi="Tahoma" w:cs="IRLotus"/>
                <w:sz w:val="28"/>
                <w:szCs w:val="28"/>
                <w:rtl/>
              </w:rPr>
              <w:t>داشت از بهر ما چه آثاری؟</w:t>
            </w:r>
            <w:r w:rsidRPr="00325172">
              <w:rPr>
                <w:rFonts w:cs="IRLotus" w:hint="cs"/>
                <w:sz w:val="28"/>
                <w:szCs w:val="28"/>
                <w:rtl/>
              </w:rPr>
              <w:br/>
            </w:r>
          </w:p>
        </w:tc>
        <w:tc>
          <w:tcPr>
            <w:tcW w:w="350" w:type="pct"/>
          </w:tcPr>
          <w:p w:rsidR="00325172" w:rsidRPr="00325172" w:rsidRDefault="00325172" w:rsidP="00172022">
            <w:pPr>
              <w:ind w:left="28"/>
              <w:jc w:val="lowKashida"/>
              <w:rPr>
                <w:rFonts w:ascii="Tahoma" w:hAnsi="Tahoma" w:cs="IRLotus"/>
                <w:sz w:val="28"/>
                <w:szCs w:val="28"/>
                <w:rtl/>
              </w:rPr>
            </w:pPr>
          </w:p>
        </w:tc>
        <w:tc>
          <w:tcPr>
            <w:tcW w:w="1667" w:type="pct"/>
            <w:vAlign w:val="center"/>
          </w:tcPr>
          <w:p w:rsidR="00325172" w:rsidRPr="00325172" w:rsidRDefault="00325172" w:rsidP="00172022">
            <w:pPr>
              <w:ind w:left="28"/>
              <w:jc w:val="lowKashida"/>
              <w:rPr>
                <w:rFonts w:cs="IRLotus"/>
                <w:sz w:val="2"/>
                <w:szCs w:val="2"/>
              </w:rPr>
            </w:pPr>
            <w:r w:rsidRPr="00325172">
              <w:rPr>
                <w:rFonts w:ascii="Tahoma" w:hAnsi="Tahoma" w:cs="IRLotus"/>
                <w:sz w:val="28"/>
                <w:szCs w:val="28"/>
                <w:rtl/>
              </w:rPr>
              <w:t>گفتمش: انقلاب بهمن ماه</w:t>
            </w:r>
            <w:r w:rsidRPr="00325172">
              <w:rPr>
                <w:rFonts w:cs="IRLotus"/>
                <w:sz w:val="28"/>
                <w:szCs w:val="28"/>
                <w:rtl/>
              </w:rPr>
              <w:br/>
            </w:r>
          </w:p>
        </w:tc>
      </w:tr>
      <w:tr w:rsidR="00325172" w:rsidRPr="00325172" w:rsidTr="00172022">
        <w:trPr>
          <w:jc w:val="center"/>
        </w:trPr>
        <w:tc>
          <w:tcPr>
            <w:tcW w:w="1666" w:type="pct"/>
            <w:vAlign w:val="center"/>
          </w:tcPr>
          <w:p w:rsidR="00325172" w:rsidRPr="00325172" w:rsidRDefault="00325172" w:rsidP="00172022">
            <w:pPr>
              <w:ind w:left="28"/>
              <w:jc w:val="lowKashida"/>
              <w:rPr>
                <w:rFonts w:cs="IRLotus"/>
                <w:sz w:val="2"/>
                <w:szCs w:val="2"/>
              </w:rPr>
            </w:pPr>
            <w:r w:rsidRPr="00325172">
              <w:rPr>
                <w:rFonts w:ascii="Tahoma" w:hAnsi="Tahoma" w:cs="IRLotus"/>
                <w:sz w:val="28"/>
                <w:szCs w:val="28"/>
                <w:rtl/>
              </w:rPr>
              <w:t>موجبی شد برای بیداری</w:t>
            </w:r>
            <w:r w:rsidRPr="00325172">
              <w:rPr>
                <w:rFonts w:cs="IRLotus" w:hint="cs"/>
                <w:sz w:val="28"/>
                <w:szCs w:val="28"/>
                <w:rtl/>
              </w:rPr>
              <w:br/>
            </w:r>
          </w:p>
        </w:tc>
        <w:tc>
          <w:tcPr>
            <w:tcW w:w="350" w:type="pct"/>
          </w:tcPr>
          <w:p w:rsidR="00325172" w:rsidRPr="00325172" w:rsidRDefault="00325172" w:rsidP="00172022">
            <w:pPr>
              <w:ind w:left="28"/>
              <w:jc w:val="lowKashida"/>
              <w:rPr>
                <w:rFonts w:ascii="Tahoma" w:hAnsi="Tahoma" w:cs="IRLotus"/>
                <w:sz w:val="28"/>
                <w:szCs w:val="28"/>
                <w:rtl/>
              </w:rPr>
            </w:pPr>
          </w:p>
        </w:tc>
        <w:tc>
          <w:tcPr>
            <w:tcW w:w="1667" w:type="pct"/>
            <w:vAlign w:val="center"/>
          </w:tcPr>
          <w:p w:rsidR="00325172" w:rsidRPr="00325172" w:rsidRDefault="00325172" w:rsidP="00172022">
            <w:pPr>
              <w:ind w:left="28"/>
              <w:jc w:val="lowKashida"/>
              <w:rPr>
                <w:rFonts w:cs="IRLotus"/>
                <w:sz w:val="2"/>
                <w:szCs w:val="2"/>
              </w:rPr>
            </w:pPr>
            <w:r w:rsidRPr="00325172">
              <w:rPr>
                <w:rFonts w:ascii="Tahoma" w:hAnsi="Tahoma" w:cs="IRLotus"/>
                <w:sz w:val="28"/>
                <w:szCs w:val="28"/>
                <w:rtl/>
              </w:rPr>
              <w:t>گفت: آری ضرر فراوان داشت</w:t>
            </w:r>
            <w:r w:rsidRPr="00325172">
              <w:rPr>
                <w:rFonts w:cs="IRLotus"/>
                <w:sz w:val="28"/>
                <w:szCs w:val="28"/>
                <w:rtl/>
              </w:rPr>
              <w:br/>
            </w:r>
          </w:p>
        </w:tc>
      </w:tr>
      <w:tr w:rsidR="00325172" w:rsidRPr="00325172" w:rsidTr="00172022">
        <w:trPr>
          <w:jc w:val="center"/>
        </w:trPr>
        <w:tc>
          <w:tcPr>
            <w:tcW w:w="1666" w:type="pct"/>
            <w:vAlign w:val="center"/>
          </w:tcPr>
          <w:p w:rsidR="00325172" w:rsidRPr="00325172" w:rsidRDefault="00325172" w:rsidP="00172022">
            <w:pPr>
              <w:ind w:left="28"/>
              <w:jc w:val="lowKashida"/>
              <w:rPr>
                <w:rFonts w:cs="IRLotus"/>
                <w:sz w:val="2"/>
                <w:szCs w:val="2"/>
              </w:rPr>
            </w:pPr>
            <w:r w:rsidRPr="00325172">
              <w:rPr>
                <w:rFonts w:ascii="Tahoma" w:hAnsi="Tahoma" w:cs="IRLotus"/>
                <w:sz w:val="28"/>
                <w:szCs w:val="28"/>
                <w:rtl/>
              </w:rPr>
              <w:t>کرد از جان و دل فداکاری</w:t>
            </w:r>
            <w:r w:rsidRPr="00325172">
              <w:rPr>
                <w:rFonts w:ascii="Tahoma" w:hAnsi="Tahoma" w:cs="IRLotus" w:hint="cs"/>
                <w:sz w:val="28"/>
                <w:szCs w:val="28"/>
                <w:rtl/>
              </w:rPr>
              <w:br/>
            </w:r>
          </w:p>
        </w:tc>
        <w:tc>
          <w:tcPr>
            <w:tcW w:w="350" w:type="pct"/>
          </w:tcPr>
          <w:p w:rsidR="00325172" w:rsidRPr="00325172" w:rsidRDefault="00325172" w:rsidP="00172022">
            <w:pPr>
              <w:ind w:left="28"/>
              <w:jc w:val="lowKashida"/>
              <w:rPr>
                <w:rFonts w:ascii="Tahoma" w:hAnsi="Tahoma" w:cs="IRLotus"/>
                <w:sz w:val="28"/>
                <w:szCs w:val="28"/>
                <w:rtl/>
              </w:rPr>
            </w:pPr>
          </w:p>
        </w:tc>
        <w:tc>
          <w:tcPr>
            <w:tcW w:w="1667" w:type="pct"/>
            <w:vAlign w:val="center"/>
          </w:tcPr>
          <w:p w:rsidR="00325172" w:rsidRPr="00325172" w:rsidRDefault="00325172" w:rsidP="00172022">
            <w:pPr>
              <w:ind w:left="28"/>
              <w:jc w:val="lowKashida"/>
              <w:rPr>
                <w:rFonts w:cs="IRLotus"/>
                <w:sz w:val="2"/>
                <w:szCs w:val="2"/>
              </w:rPr>
            </w:pPr>
            <w:r w:rsidRPr="00325172">
              <w:rPr>
                <w:rFonts w:ascii="Tahoma" w:hAnsi="Tahoma" w:cs="IRLotus"/>
                <w:sz w:val="28"/>
                <w:szCs w:val="28"/>
                <w:rtl/>
              </w:rPr>
              <w:t>ملت اندر هوای آزادی</w:t>
            </w:r>
            <w:r w:rsidRPr="00325172">
              <w:rPr>
                <w:rFonts w:cs="IRLotus"/>
                <w:sz w:val="28"/>
                <w:szCs w:val="28"/>
                <w:rtl/>
              </w:rPr>
              <w:br/>
            </w:r>
          </w:p>
        </w:tc>
      </w:tr>
      <w:tr w:rsidR="00325172" w:rsidRPr="00325172" w:rsidTr="00172022">
        <w:trPr>
          <w:jc w:val="center"/>
        </w:trPr>
        <w:tc>
          <w:tcPr>
            <w:tcW w:w="1666" w:type="pct"/>
            <w:vAlign w:val="center"/>
          </w:tcPr>
          <w:p w:rsidR="00325172" w:rsidRPr="00325172" w:rsidRDefault="00325172" w:rsidP="00172022">
            <w:pPr>
              <w:ind w:left="28"/>
              <w:jc w:val="lowKashida"/>
              <w:rPr>
                <w:rFonts w:cs="IRLotus"/>
                <w:sz w:val="2"/>
                <w:szCs w:val="2"/>
              </w:rPr>
            </w:pPr>
            <w:r w:rsidRPr="00325172">
              <w:rPr>
                <w:rFonts w:ascii="Tahoma" w:hAnsi="Tahoma" w:cs="IRLotus"/>
                <w:sz w:val="28"/>
                <w:szCs w:val="28"/>
                <w:rtl/>
              </w:rPr>
              <w:t>صد برابر شدش گرفتاری</w:t>
            </w:r>
            <w:r w:rsidRPr="00325172">
              <w:rPr>
                <w:rFonts w:cs="IRLotus" w:hint="cs"/>
                <w:sz w:val="28"/>
                <w:szCs w:val="28"/>
                <w:rtl/>
              </w:rPr>
              <w:br/>
            </w:r>
          </w:p>
        </w:tc>
        <w:tc>
          <w:tcPr>
            <w:tcW w:w="350" w:type="pct"/>
          </w:tcPr>
          <w:p w:rsidR="00325172" w:rsidRPr="00325172" w:rsidRDefault="00325172" w:rsidP="00172022">
            <w:pPr>
              <w:ind w:left="28"/>
              <w:jc w:val="lowKashida"/>
              <w:rPr>
                <w:rFonts w:ascii="Tahoma" w:hAnsi="Tahoma" w:cs="IRLotus"/>
                <w:sz w:val="28"/>
                <w:szCs w:val="28"/>
                <w:rtl/>
              </w:rPr>
            </w:pPr>
          </w:p>
        </w:tc>
        <w:tc>
          <w:tcPr>
            <w:tcW w:w="1667" w:type="pct"/>
            <w:vAlign w:val="center"/>
          </w:tcPr>
          <w:p w:rsidR="00325172" w:rsidRPr="00325172" w:rsidRDefault="00325172" w:rsidP="00172022">
            <w:pPr>
              <w:ind w:left="28"/>
              <w:jc w:val="lowKashida"/>
              <w:rPr>
                <w:rFonts w:cs="IRLotus"/>
                <w:sz w:val="2"/>
                <w:szCs w:val="2"/>
              </w:rPr>
            </w:pPr>
            <w:r w:rsidRPr="00325172">
              <w:rPr>
                <w:rFonts w:ascii="Tahoma" w:hAnsi="Tahoma" w:cs="IRLotus"/>
                <w:sz w:val="28"/>
                <w:szCs w:val="28"/>
                <w:rtl/>
              </w:rPr>
              <w:t>گر چه از چاله اوفتاد به چاه</w:t>
            </w:r>
            <w:r w:rsidRPr="00325172">
              <w:rPr>
                <w:rFonts w:cs="IRLotus"/>
                <w:sz w:val="28"/>
                <w:szCs w:val="28"/>
                <w:rtl/>
              </w:rPr>
              <w:br/>
            </w:r>
          </w:p>
        </w:tc>
      </w:tr>
      <w:tr w:rsidR="00325172" w:rsidRPr="00325172" w:rsidTr="00172022">
        <w:trPr>
          <w:jc w:val="center"/>
        </w:trPr>
        <w:tc>
          <w:tcPr>
            <w:tcW w:w="1666" w:type="pct"/>
            <w:vAlign w:val="center"/>
          </w:tcPr>
          <w:p w:rsidR="00325172" w:rsidRPr="00325172" w:rsidRDefault="00325172" w:rsidP="00172022">
            <w:pPr>
              <w:ind w:left="28"/>
              <w:jc w:val="lowKashida"/>
              <w:rPr>
                <w:rFonts w:cs="IRLotus"/>
                <w:sz w:val="2"/>
                <w:szCs w:val="2"/>
              </w:rPr>
            </w:pPr>
            <w:r w:rsidRPr="00325172">
              <w:rPr>
                <w:rFonts w:ascii="Tahoma" w:hAnsi="Tahoma" w:cs="IRLotus"/>
                <w:sz w:val="28"/>
                <w:szCs w:val="28"/>
                <w:rtl/>
              </w:rPr>
              <w:t>چاره بیداری است و هشیاری</w:t>
            </w:r>
            <w:r w:rsidRPr="00325172">
              <w:rPr>
                <w:rFonts w:cs="IRLotus" w:hint="cs"/>
                <w:sz w:val="28"/>
                <w:szCs w:val="28"/>
                <w:rtl/>
              </w:rPr>
              <w:br/>
            </w:r>
          </w:p>
        </w:tc>
        <w:tc>
          <w:tcPr>
            <w:tcW w:w="350" w:type="pct"/>
          </w:tcPr>
          <w:p w:rsidR="00325172" w:rsidRPr="00325172" w:rsidRDefault="00325172" w:rsidP="00172022">
            <w:pPr>
              <w:ind w:left="28"/>
              <w:jc w:val="lowKashida"/>
              <w:rPr>
                <w:rFonts w:ascii="Tahoma" w:hAnsi="Tahoma" w:cs="IRLotus"/>
                <w:sz w:val="28"/>
                <w:szCs w:val="28"/>
                <w:rtl/>
              </w:rPr>
            </w:pPr>
          </w:p>
        </w:tc>
        <w:tc>
          <w:tcPr>
            <w:tcW w:w="1667" w:type="pct"/>
            <w:vAlign w:val="center"/>
          </w:tcPr>
          <w:p w:rsidR="00325172" w:rsidRPr="00325172" w:rsidRDefault="00325172" w:rsidP="00172022">
            <w:pPr>
              <w:ind w:left="28"/>
              <w:jc w:val="lowKashida"/>
              <w:rPr>
                <w:rFonts w:cs="IRLotus"/>
                <w:sz w:val="2"/>
                <w:szCs w:val="2"/>
              </w:rPr>
            </w:pPr>
            <w:r w:rsidRPr="00325172">
              <w:rPr>
                <w:rFonts w:ascii="Tahoma" w:hAnsi="Tahoma" w:cs="IRLotus"/>
                <w:sz w:val="28"/>
                <w:szCs w:val="28"/>
                <w:rtl/>
              </w:rPr>
              <w:t>چون ز غفلت به دام افتادند</w:t>
            </w:r>
            <w:r w:rsidRPr="00325172">
              <w:rPr>
                <w:rFonts w:cs="IRLotus"/>
                <w:sz w:val="28"/>
                <w:szCs w:val="28"/>
                <w:rtl/>
              </w:rPr>
              <w:br/>
            </w:r>
          </w:p>
        </w:tc>
      </w:tr>
      <w:tr w:rsidR="00325172" w:rsidRPr="00325172" w:rsidTr="00172022">
        <w:trPr>
          <w:jc w:val="center"/>
        </w:trPr>
        <w:tc>
          <w:tcPr>
            <w:tcW w:w="1666" w:type="pct"/>
            <w:vAlign w:val="center"/>
          </w:tcPr>
          <w:p w:rsidR="00325172" w:rsidRPr="00325172" w:rsidRDefault="00325172" w:rsidP="00172022">
            <w:pPr>
              <w:ind w:left="28"/>
              <w:jc w:val="lowKashida"/>
              <w:rPr>
                <w:rFonts w:cs="IRLotus"/>
                <w:sz w:val="2"/>
                <w:szCs w:val="2"/>
              </w:rPr>
            </w:pPr>
            <w:r w:rsidRPr="00325172">
              <w:rPr>
                <w:rFonts w:ascii="Tahoma" w:hAnsi="Tahoma" w:cs="IRLotus"/>
                <w:sz w:val="28"/>
                <w:szCs w:val="28"/>
                <w:rtl/>
              </w:rPr>
              <w:t>گفت وقت تضرع و زاری</w:t>
            </w:r>
            <w:r w:rsidRPr="00325172">
              <w:rPr>
                <w:rFonts w:cs="IRLotus" w:hint="cs"/>
                <w:sz w:val="28"/>
                <w:szCs w:val="28"/>
                <w:rtl/>
              </w:rPr>
              <w:br/>
            </w:r>
          </w:p>
        </w:tc>
        <w:tc>
          <w:tcPr>
            <w:tcW w:w="350" w:type="pct"/>
          </w:tcPr>
          <w:p w:rsidR="00325172" w:rsidRPr="00325172" w:rsidRDefault="00325172" w:rsidP="00172022">
            <w:pPr>
              <w:ind w:left="28"/>
              <w:jc w:val="lowKashida"/>
              <w:rPr>
                <w:rFonts w:ascii="Tahoma" w:hAnsi="Tahoma" w:cs="IRLotus"/>
                <w:sz w:val="28"/>
                <w:szCs w:val="28"/>
                <w:rtl/>
              </w:rPr>
            </w:pPr>
          </w:p>
        </w:tc>
        <w:tc>
          <w:tcPr>
            <w:tcW w:w="1667" w:type="pct"/>
            <w:vAlign w:val="center"/>
          </w:tcPr>
          <w:p w:rsidR="00325172" w:rsidRPr="00325172" w:rsidRDefault="00325172" w:rsidP="00172022">
            <w:pPr>
              <w:ind w:left="28"/>
              <w:jc w:val="lowKashida"/>
              <w:rPr>
                <w:rFonts w:cs="IRLotus"/>
                <w:sz w:val="2"/>
                <w:szCs w:val="2"/>
              </w:rPr>
            </w:pPr>
            <w:r w:rsidRPr="00325172">
              <w:rPr>
                <w:rFonts w:ascii="Tahoma" w:hAnsi="Tahoma" w:cs="IRLotus"/>
                <w:sz w:val="28"/>
                <w:szCs w:val="28"/>
                <w:rtl/>
              </w:rPr>
              <w:t>گفتمش: گو نجات کی باشد؟</w:t>
            </w:r>
            <w:r w:rsidRPr="00325172">
              <w:rPr>
                <w:rFonts w:cs="IRLotus" w:hint="cs"/>
                <w:sz w:val="28"/>
                <w:szCs w:val="28"/>
                <w:rtl/>
              </w:rPr>
              <w:br/>
            </w:r>
          </w:p>
        </w:tc>
      </w:tr>
      <w:tr w:rsidR="00325172" w:rsidRPr="00325172" w:rsidTr="00172022">
        <w:trPr>
          <w:jc w:val="center"/>
        </w:trPr>
        <w:tc>
          <w:tcPr>
            <w:tcW w:w="1666" w:type="pct"/>
            <w:vAlign w:val="center"/>
          </w:tcPr>
          <w:p w:rsidR="00325172" w:rsidRPr="00325172" w:rsidRDefault="00325172" w:rsidP="00172022">
            <w:pPr>
              <w:ind w:left="28"/>
              <w:jc w:val="lowKashida"/>
              <w:rPr>
                <w:rFonts w:cs="IRLotus"/>
                <w:sz w:val="2"/>
                <w:szCs w:val="2"/>
              </w:rPr>
            </w:pPr>
            <w:r w:rsidRPr="00325172">
              <w:rPr>
                <w:rFonts w:ascii="Tahoma" w:hAnsi="Tahoma" w:cs="IRLotus"/>
                <w:sz w:val="28"/>
                <w:szCs w:val="28"/>
                <w:rtl/>
              </w:rPr>
              <w:t>رفع این سختی و گرفتاری</w:t>
            </w:r>
            <w:r w:rsidRPr="00325172">
              <w:rPr>
                <w:rFonts w:cs="IRLotus" w:hint="cs"/>
                <w:sz w:val="28"/>
                <w:szCs w:val="28"/>
                <w:rtl/>
              </w:rPr>
              <w:br/>
            </w:r>
          </w:p>
        </w:tc>
        <w:tc>
          <w:tcPr>
            <w:tcW w:w="350" w:type="pct"/>
          </w:tcPr>
          <w:p w:rsidR="00325172" w:rsidRPr="00325172" w:rsidRDefault="00325172" w:rsidP="00172022">
            <w:pPr>
              <w:ind w:left="28"/>
              <w:jc w:val="lowKashida"/>
              <w:rPr>
                <w:rFonts w:ascii="Tahoma" w:hAnsi="Tahoma" w:cs="IRLotus"/>
                <w:sz w:val="28"/>
                <w:szCs w:val="28"/>
                <w:rtl/>
              </w:rPr>
            </w:pPr>
          </w:p>
        </w:tc>
        <w:tc>
          <w:tcPr>
            <w:tcW w:w="1667" w:type="pct"/>
            <w:vAlign w:val="center"/>
          </w:tcPr>
          <w:p w:rsidR="00325172" w:rsidRPr="00325172" w:rsidRDefault="00325172" w:rsidP="00172022">
            <w:pPr>
              <w:ind w:left="28"/>
              <w:jc w:val="lowKashida"/>
              <w:rPr>
                <w:rFonts w:cs="IRLotus"/>
                <w:sz w:val="2"/>
                <w:szCs w:val="2"/>
              </w:rPr>
            </w:pPr>
            <w:r w:rsidRPr="00325172">
              <w:rPr>
                <w:rFonts w:ascii="Tahoma" w:hAnsi="Tahoma" w:cs="IRLotus"/>
                <w:sz w:val="28"/>
                <w:szCs w:val="28"/>
                <w:rtl/>
              </w:rPr>
              <w:t>بایدی جمله از خدا خواهند</w:t>
            </w:r>
            <w:r w:rsidRPr="00325172">
              <w:rPr>
                <w:rFonts w:cs="IRLotus" w:hint="cs"/>
                <w:sz w:val="28"/>
                <w:szCs w:val="28"/>
                <w:rtl/>
              </w:rPr>
              <w:br/>
            </w:r>
          </w:p>
        </w:tc>
      </w:tr>
    </w:tbl>
    <w:p w:rsidR="00325172" w:rsidRPr="00325172" w:rsidRDefault="00325172" w:rsidP="009D1BF5">
      <w:pPr>
        <w:pStyle w:val="a8"/>
        <w:spacing w:after="0"/>
        <w:rPr>
          <w:rtl/>
          <w:lang w:bidi="fa-IR"/>
        </w:rPr>
      </w:pPr>
      <w:bookmarkStart w:id="110" w:name="69"/>
      <w:bookmarkStart w:id="111" w:name="_Toc242817985"/>
      <w:bookmarkStart w:id="112" w:name="_Toc243474545"/>
      <w:bookmarkStart w:id="113" w:name="_Toc282021133"/>
      <w:bookmarkStart w:id="114" w:name="_Toc402346240"/>
      <w:bookmarkStart w:id="115" w:name="_Toc454380010"/>
      <w:r w:rsidRPr="00325172">
        <w:rPr>
          <w:rtl/>
          <w:lang w:bidi="fa-IR"/>
        </w:rPr>
        <w:t>مطالع</w:t>
      </w:r>
      <w:r w:rsidRPr="00325172">
        <w:rPr>
          <w:rFonts w:hint="cs"/>
          <w:rtl/>
          <w:lang w:bidi="fa-IR"/>
        </w:rPr>
        <w:t>ه</w:t>
      </w:r>
      <w:r w:rsidRPr="00325172">
        <w:rPr>
          <w:rtl/>
          <w:lang w:bidi="fa-IR"/>
        </w:rPr>
        <w:t xml:space="preserve"> کتاب الغدیر امینی و نظری</w:t>
      </w:r>
      <w:r w:rsidR="009D1BF5">
        <w:rPr>
          <w:rFonts w:hint="cs"/>
          <w:rtl/>
          <w:lang w:bidi="fa-IR"/>
        </w:rPr>
        <w:t>ۀ</w:t>
      </w:r>
      <w:r w:rsidRPr="00325172">
        <w:rPr>
          <w:rtl/>
          <w:lang w:bidi="fa-IR"/>
        </w:rPr>
        <w:t xml:space="preserve"> مؤلف درباره آن</w:t>
      </w:r>
      <w:bookmarkEnd w:id="110"/>
      <w:bookmarkEnd w:id="111"/>
      <w:bookmarkEnd w:id="112"/>
      <w:bookmarkEnd w:id="113"/>
      <w:bookmarkEnd w:id="114"/>
      <w:bookmarkEnd w:id="115"/>
    </w:p>
    <w:p w:rsidR="00325172" w:rsidRPr="00325172" w:rsidRDefault="00325172" w:rsidP="00172022">
      <w:pPr>
        <w:ind w:firstLine="284"/>
        <w:jc w:val="both"/>
        <w:rPr>
          <w:rFonts w:cs="IRLotus"/>
          <w:sz w:val="30"/>
          <w:szCs w:val="28"/>
          <w:rtl/>
          <w:lang w:bidi="fa-IR"/>
        </w:rPr>
      </w:pPr>
      <w:r w:rsidRPr="00325172">
        <w:rPr>
          <w:rFonts w:ascii="Tahoma" w:hAnsi="Tahoma" w:cs="IRLotus"/>
          <w:sz w:val="28"/>
          <w:szCs w:val="28"/>
          <w:rtl/>
        </w:rPr>
        <w:t>در آنجا</w:t>
      </w:r>
      <w:r w:rsidRPr="00325172">
        <w:rPr>
          <w:rFonts w:ascii="Tahoma" w:hAnsi="Tahoma" w:cs="IRLotus" w:hint="cs"/>
          <w:sz w:val="28"/>
          <w:szCs w:val="28"/>
          <w:rtl/>
        </w:rPr>
        <w:t xml:space="preserve"> [زندان]</w:t>
      </w:r>
      <w:r w:rsidRPr="00325172">
        <w:rPr>
          <w:rFonts w:ascii="Tahoma" w:hAnsi="Tahoma" w:cs="IRLotus"/>
          <w:sz w:val="28"/>
          <w:szCs w:val="28"/>
          <w:rtl/>
        </w:rPr>
        <w:t xml:space="preserve"> که بودم</w:t>
      </w:r>
      <w:r w:rsidRPr="00325172">
        <w:rPr>
          <w:rFonts w:ascii="Tahoma" w:hAnsi="Tahoma" w:cs="IRLotus" w:hint="cs"/>
          <w:sz w:val="28"/>
          <w:szCs w:val="28"/>
          <w:rtl/>
        </w:rPr>
        <w:t>،</w:t>
      </w:r>
      <w:r w:rsidRPr="00325172">
        <w:rPr>
          <w:rFonts w:ascii="Tahoma" w:hAnsi="Tahoma" w:cs="IRLotus"/>
          <w:sz w:val="28"/>
          <w:szCs w:val="28"/>
          <w:rtl/>
        </w:rPr>
        <w:t xml:space="preserve"> کتاب الغدیر تألیف علامه عبدالحسین امینی تبریزی را که سال‌ها پیش خوانده بودم، مجدداً مطالعه کردم</w:t>
      </w:r>
      <w:r w:rsidRPr="00325172">
        <w:rPr>
          <w:rFonts w:ascii="Tahoma" w:hAnsi="Tahoma" w:cs="IRLotus" w:hint="cs"/>
          <w:sz w:val="28"/>
          <w:szCs w:val="28"/>
          <w:rtl/>
        </w:rPr>
        <w:t>.</w:t>
      </w:r>
      <w:r w:rsidRPr="00325172">
        <w:rPr>
          <w:rFonts w:ascii="Tahoma" w:hAnsi="Tahoma" w:cs="IRLotus"/>
          <w:sz w:val="28"/>
          <w:szCs w:val="28"/>
          <w:rtl/>
        </w:rPr>
        <w:t xml:space="preserve"> صادقانه و بی</w:t>
      </w:r>
      <w:r w:rsidRPr="00325172">
        <w:rPr>
          <w:rFonts w:cs="IRLotus" w:hint="cs"/>
          <w:color w:val="000000"/>
          <w:sz w:val="28"/>
          <w:szCs w:val="28"/>
          <w:rtl/>
        </w:rPr>
        <w:t>‌</w:t>
      </w:r>
      <w:r w:rsidRPr="00325172">
        <w:rPr>
          <w:rFonts w:ascii="Tahoma" w:hAnsi="Tahoma" w:cs="IRLotus"/>
          <w:sz w:val="28"/>
          <w:szCs w:val="28"/>
          <w:rtl/>
        </w:rPr>
        <w:t>تعصب بگویم</w:t>
      </w:r>
      <w:r w:rsidRPr="00325172">
        <w:rPr>
          <w:rFonts w:ascii="Tahoma" w:hAnsi="Tahoma" w:cs="IRLotus" w:hint="cs"/>
          <w:sz w:val="28"/>
          <w:szCs w:val="28"/>
          <w:rtl/>
        </w:rPr>
        <w:t>:</w:t>
      </w:r>
      <w:r w:rsidRPr="00325172">
        <w:rPr>
          <w:rFonts w:ascii="Tahoma" w:hAnsi="Tahoma" w:cs="IRLotus"/>
          <w:sz w:val="28"/>
          <w:szCs w:val="28"/>
          <w:rtl/>
        </w:rPr>
        <w:t xml:space="preserve"> آنان که گفت</w:t>
      </w:r>
      <w:r w:rsidRPr="00325172">
        <w:rPr>
          <w:rFonts w:cs="IRLotus" w:hint="cs"/>
          <w:color w:val="000000"/>
          <w:sz w:val="28"/>
          <w:szCs w:val="28"/>
          <w:rtl/>
        </w:rPr>
        <w:t>ه‌ا</w:t>
      </w:r>
      <w:r w:rsidRPr="00325172">
        <w:rPr>
          <w:rFonts w:ascii="Tahoma" w:hAnsi="Tahoma" w:cs="IRLotus"/>
          <w:sz w:val="28"/>
          <w:szCs w:val="28"/>
          <w:rtl/>
        </w:rPr>
        <w:t>ند «کار آقای امینی در این کتاب جز افزودن چند سند بر اسناد حدیث غدیر نیست» درست گفت</w:t>
      </w:r>
      <w:r w:rsidRPr="00325172">
        <w:rPr>
          <w:rFonts w:cs="IRLotus" w:hint="cs"/>
          <w:color w:val="000000"/>
          <w:sz w:val="28"/>
          <w:szCs w:val="28"/>
          <w:rtl/>
        </w:rPr>
        <w:t>ه‌ا</w:t>
      </w:r>
      <w:r w:rsidRPr="00325172">
        <w:rPr>
          <w:rFonts w:ascii="Tahoma" w:hAnsi="Tahoma" w:cs="IRLotus"/>
          <w:sz w:val="28"/>
          <w:szCs w:val="28"/>
          <w:rtl/>
        </w:rPr>
        <w:t>ند. اگر این کتاب بتواند عوام یا افراد کم</w:t>
      </w:r>
      <w:r w:rsidRPr="00325172">
        <w:rPr>
          <w:rFonts w:ascii="Tahoma" w:hAnsi="Tahoma" w:cs="IRLotus" w:hint="cs"/>
          <w:sz w:val="28"/>
          <w:szCs w:val="28"/>
          <w:rtl/>
        </w:rPr>
        <w:t>‌</w:t>
      </w:r>
      <w:r w:rsidRPr="00325172">
        <w:rPr>
          <w:rFonts w:ascii="Tahoma" w:hAnsi="Tahoma" w:cs="IRLotus"/>
          <w:sz w:val="28"/>
          <w:szCs w:val="28"/>
          <w:rtl/>
        </w:rPr>
        <w:t>اطلاع و غیر متخصص را بفریبد</w:t>
      </w:r>
      <w:r w:rsidRPr="00325172">
        <w:rPr>
          <w:rFonts w:ascii="Tahoma" w:hAnsi="Tahoma" w:cs="IRLotus" w:hint="cs"/>
          <w:sz w:val="28"/>
          <w:szCs w:val="28"/>
          <w:rtl/>
        </w:rPr>
        <w:t>،</w:t>
      </w:r>
      <w:r w:rsidRPr="00325172">
        <w:rPr>
          <w:rFonts w:ascii="Tahoma" w:hAnsi="Tahoma" w:cs="IRLotus"/>
          <w:sz w:val="28"/>
          <w:szCs w:val="28"/>
          <w:rtl/>
        </w:rPr>
        <w:t xml:space="preserve"> ولی در نزد مطلعین منصف وزن چندانی نخواهد داشت</w:t>
      </w:r>
      <w:r w:rsidRPr="00325172">
        <w:rPr>
          <w:rFonts w:ascii="Tahoma" w:hAnsi="Tahoma" w:cs="IRLotus" w:hint="cs"/>
          <w:sz w:val="28"/>
          <w:szCs w:val="28"/>
          <w:rtl/>
        </w:rPr>
        <w:t>؛</w:t>
      </w:r>
      <w:r w:rsidRPr="00325172">
        <w:rPr>
          <w:rFonts w:ascii="Tahoma" w:hAnsi="Tahoma" w:cs="IRLotus"/>
          <w:sz w:val="28"/>
          <w:szCs w:val="28"/>
          <w:rtl/>
        </w:rPr>
        <w:t xml:space="preserve"> مگر آنکه اهل فن نیز از روی تعصب یا به قصد فریفتن عوام به تعریف و تمجید این کتاب بپردازند. به نظر من استاد ما</w:t>
      </w:r>
      <w:r w:rsidRPr="00325172">
        <w:rPr>
          <w:rFonts w:ascii="Tahoma" w:hAnsi="Tahoma" w:cs="IRLotus" w:hint="cs"/>
          <w:sz w:val="28"/>
          <w:szCs w:val="28"/>
          <w:rtl/>
        </w:rPr>
        <w:t>،</w:t>
      </w:r>
      <w:r w:rsidRPr="00325172">
        <w:rPr>
          <w:rFonts w:ascii="Tahoma" w:hAnsi="Tahoma" w:cs="IRLotus"/>
          <w:sz w:val="28"/>
          <w:szCs w:val="28"/>
          <w:rtl/>
        </w:rPr>
        <w:t xml:space="preserve"> آیت</w:t>
      </w:r>
      <w:r w:rsidRPr="00325172">
        <w:rPr>
          <w:rFonts w:cs="IRLotus" w:hint="cs"/>
          <w:color w:val="000000"/>
          <w:sz w:val="28"/>
          <w:szCs w:val="28"/>
          <w:rtl/>
        </w:rPr>
        <w:t>‌</w:t>
      </w:r>
      <w:r w:rsidRPr="00325172">
        <w:rPr>
          <w:rFonts w:ascii="Tahoma" w:hAnsi="Tahoma" w:cs="IRLotus"/>
          <w:sz w:val="28"/>
          <w:szCs w:val="28"/>
          <w:rtl/>
        </w:rPr>
        <w:t>الله سید ابوالحسین اصفهانی</w:t>
      </w:r>
      <w:r w:rsidRPr="00325172">
        <w:rPr>
          <w:rFonts w:ascii="Tahoma" w:hAnsi="Tahoma" w:cs="IRLotus" w:hint="cs"/>
          <w:sz w:val="28"/>
          <w:szCs w:val="28"/>
          <w:rtl/>
        </w:rPr>
        <w:t>،</w:t>
      </w:r>
      <w:r w:rsidRPr="00325172">
        <w:rPr>
          <w:rFonts w:ascii="Tahoma" w:hAnsi="Tahoma" w:cs="IRLotus"/>
          <w:sz w:val="28"/>
          <w:szCs w:val="28"/>
          <w:rtl/>
        </w:rPr>
        <w:t xml:space="preserve"> در این مورد مصیب </w:t>
      </w:r>
      <w:r w:rsidRPr="00325172">
        <w:rPr>
          <w:rFonts w:ascii="Tahoma" w:hAnsi="Tahoma" w:cs="IRLotus" w:hint="cs"/>
          <w:sz w:val="28"/>
          <w:szCs w:val="28"/>
          <w:rtl/>
        </w:rPr>
        <w:t xml:space="preserve">[= درست‌گو] </w:t>
      </w:r>
      <w:r w:rsidRPr="00325172">
        <w:rPr>
          <w:rFonts w:ascii="Tahoma" w:hAnsi="Tahoma" w:cs="IRLotus"/>
          <w:sz w:val="28"/>
          <w:szCs w:val="28"/>
          <w:rtl/>
        </w:rPr>
        <w:t>بود که چون از او در مورد پرداخت هزین</w:t>
      </w:r>
      <w:r w:rsidRPr="00325172">
        <w:rPr>
          <w:rFonts w:ascii="Tahoma" w:hAnsi="Tahoma" w:cs="IRLotus" w:hint="cs"/>
          <w:sz w:val="28"/>
          <w:szCs w:val="28"/>
          <w:rtl/>
        </w:rPr>
        <w:t>ۀ</w:t>
      </w:r>
      <w:r w:rsidRPr="00325172">
        <w:rPr>
          <w:rFonts w:ascii="Tahoma" w:hAnsi="Tahoma" w:cs="IRLotus"/>
          <w:sz w:val="28"/>
          <w:szCs w:val="28"/>
          <w:rtl/>
        </w:rPr>
        <w:t xml:space="preserve"> چاپ این کتاب از وجوه شرعیه اجازه خواستند، موافقت نکرد و جواب داد: «پرداخت سهم امام</w:t>
      </w:r>
      <w:r w:rsidRPr="00325172">
        <w:rPr>
          <w:rFonts w:ascii="Tahoma" w:hAnsi="Tahoma" w:cs="IRLotus" w:hint="cs"/>
          <w:sz w:val="28"/>
          <w:szCs w:val="28"/>
          <w:rtl/>
        </w:rPr>
        <w:t xml:space="preserve"> </w:t>
      </w:r>
      <w:r w:rsidRPr="00325172">
        <w:rPr>
          <w:rFonts w:ascii="Tahoma" w:hAnsi="Tahoma" w:cs="IRLotus"/>
          <w:sz w:val="28"/>
          <w:szCs w:val="28"/>
          <w:rtl/>
        </w:rPr>
        <w:t>برای چاپ کتاب شعر شاید مورد رضایت آن بزرگوار نباشد».</w:t>
      </w:r>
    </w:p>
    <w:p w:rsidR="00325172" w:rsidRPr="00325172" w:rsidRDefault="00325172" w:rsidP="00172022">
      <w:pPr>
        <w:ind w:firstLine="340"/>
        <w:jc w:val="both"/>
        <w:rPr>
          <w:rFonts w:ascii="Tahoma" w:hAnsi="Tahoma" w:cs="IRLotus"/>
          <w:sz w:val="28"/>
          <w:szCs w:val="28"/>
          <w:rtl/>
        </w:rPr>
      </w:pPr>
      <w:r w:rsidRPr="00325172">
        <w:rPr>
          <w:rFonts w:ascii="Tahoma" w:hAnsi="Tahoma" w:cs="IRLotus"/>
          <w:sz w:val="28"/>
          <w:szCs w:val="28"/>
          <w:rtl/>
        </w:rPr>
        <w:t>بسیاری از مستندات این کتاب از منابع نامعتبر</w:t>
      </w:r>
      <w:r w:rsidRPr="00325172">
        <w:rPr>
          <w:rFonts w:ascii="Tahoma" w:hAnsi="Tahoma" w:cs="IRLotus" w:hint="cs"/>
          <w:sz w:val="28"/>
          <w:szCs w:val="28"/>
          <w:rtl/>
        </w:rPr>
        <w:t>،</w:t>
      </w:r>
      <w:r w:rsidRPr="00325172">
        <w:rPr>
          <w:rFonts w:ascii="Tahoma" w:hAnsi="Tahoma" w:cs="IRLotus"/>
          <w:sz w:val="28"/>
          <w:szCs w:val="28"/>
          <w:rtl/>
        </w:rPr>
        <w:t xml:space="preserve"> که به صدر اسلام اتصال وثیق ندارند</w:t>
      </w:r>
      <w:r w:rsidRPr="00325172">
        <w:rPr>
          <w:rFonts w:ascii="Tahoma" w:hAnsi="Tahoma" w:cs="IRLotus" w:hint="cs"/>
          <w:sz w:val="28"/>
          <w:szCs w:val="28"/>
          <w:rtl/>
        </w:rPr>
        <w:t>،</w:t>
      </w:r>
      <w:r w:rsidRPr="00325172">
        <w:rPr>
          <w:rFonts w:ascii="Tahoma" w:hAnsi="Tahoma" w:cs="IRLotus"/>
          <w:sz w:val="28"/>
          <w:szCs w:val="28"/>
          <w:rtl/>
        </w:rPr>
        <w:t xml:space="preserve"> </w:t>
      </w:r>
      <w:r w:rsidRPr="00325172">
        <w:rPr>
          <w:rFonts w:ascii="Tahoma" w:hAnsi="Tahoma" w:cs="IRLotus" w:hint="cs"/>
          <w:sz w:val="28"/>
          <w:szCs w:val="28"/>
          <w:rtl/>
        </w:rPr>
        <w:t>ا</w:t>
      </w:r>
      <w:r w:rsidRPr="00325172">
        <w:rPr>
          <w:rFonts w:ascii="Tahoma" w:hAnsi="Tahoma" w:cs="IRLotus"/>
          <w:sz w:val="28"/>
          <w:szCs w:val="28"/>
          <w:rtl/>
        </w:rPr>
        <w:t>خذ شده</w:t>
      </w:r>
      <w:r w:rsidRPr="00325172">
        <w:rPr>
          <w:rFonts w:ascii="Tahoma" w:hAnsi="Tahoma" w:cs="IRLotus" w:hint="cs"/>
          <w:sz w:val="28"/>
          <w:szCs w:val="28"/>
          <w:rtl/>
        </w:rPr>
        <w:t>،</w:t>
      </w:r>
      <w:r w:rsidRPr="00325172">
        <w:rPr>
          <w:rFonts w:ascii="Tahoma" w:hAnsi="Tahoma" w:cs="IRLotus"/>
          <w:sz w:val="28"/>
          <w:szCs w:val="28"/>
          <w:rtl/>
        </w:rPr>
        <w:t xml:space="preserve"> که این کار در نظر اهل تحقیق اعتبار ندارد. برخی از احتجاجات او هم قبلاً پاسخ داده شده</w:t>
      </w:r>
      <w:r w:rsidRPr="00325172">
        <w:rPr>
          <w:rFonts w:ascii="Tahoma" w:hAnsi="Tahoma" w:cs="IRLotus" w:hint="cs"/>
          <w:sz w:val="28"/>
          <w:szCs w:val="28"/>
          <w:rtl/>
        </w:rPr>
        <w:t>؛</w:t>
      </w:r>
      <w:r w:rsidRPr="00325172">
        <w:rPr>
          <w:rFonts w:ascii="Tahoma" w:hAnsi="Tahoma" w:cs="IRLotus"/>
          <w:sz w:val="28"/>
          <w:szCs w:val="28"/>
          <w:rtl/>
        </w:rPr>
        <w:t xml:space="preserve"> ولی ایشان به روی مبارک نیاورده و مجدداً آنها را ذکر کرده است. گمان دارم که اهل فن در</w:t>
      </w:r>
      <w:r w:rsidRPr="00325172">
        <w:rPr>
          <w:rFonts w:ascii="Tahoma" w:hAnsi="Tahoma" w:cs="IRLotus" w:hint="cs"/>
          <w:sz w:val="28"/>
          <w:szCs w:val="28"/>
          <w:rtl/>
        </w:rPr>
        <w:t xml:space="preserve"> </w:t>
      </w:r>
      <w:r w:rsidRPr="00325172">
        <w:rPr>
          <w:rFonts w:ascii="Tahoma" w:hAnsi="Tahoma" w:cs="IRLotus"/>
          <w:sz w:val="28"/>
          <w:szCs w:val="28"/>
          <w:rtl/>
        </w:rPr>
        <w:t>باطن می</w:t>
      </w:r>
      <w:r w:rsidRPr="00325172">
        <w:rPr>
          <w:rFonts w:cs="IRLotus" w:hint="cs"/>
          <w:color w:val="000000"/>
          <w:sz w:val="28"/>
          <w:szCs w:val="28"/>
          <w:rtl/>
        </w:rPr>
        <w:t>‌</w:t>
      </w:r>
      <w:r w:rsidRPr="00325172">
        <w:rPr>
          <w:rFonts w:ascii="Tahoma" w:hAnsi="Tahoma" w:cs="IRLotus"/>
          <w:sz w:val="28"/>
          <w:szCs w:val="28"/>
          <w:rtl/>
        </w:rPr>
        <w:t>دانند که با الغدیر نمی</w:t>
      </w:r>
      <w:r w:rsidRPr="00325172">
        <w:rPr>
          <w:rFonts w:cs="IRLotus" w:hint="cs"/>
          <w:color w:val="000000"/>
          <w:sz w:val="28"/>
          <w:szCs w:val="28"/>
          <w:rtl/>
        </w:rPr>
        <w:t>‌</w:t>
      </w:r>
      <w:r w:rsidRPr="00325172">
        <w:rPr>
          <w:rFonts w:ascii="Tahoma" w:hAnsi="Tahoma" w:cs="IRLotus"/>
          <w:sz w:val="28"/>
          <w:szCs w:val="28"/>
          <w:rtl/>
        </w:rPr>
        <w:t>توان کار مهمی به نفع مذهب صورت داد و به همین سبب است که طرفداران و مداحان این کتاب</w:t>
      </w:r>
      <w:r w:rsidRPr="00325172">
        <w:rPr>
          <w:rFonts w:ascii="Tahoma" w:hAnsi="Tahoma" w:cs="IRLotus" w:hint="cs"/>
          <w:sz w:val="28"/>
          <w:szCs w:val="28"/>
          <w:rtl/>
        </w:rPr>
        <w:t>،</w:t>
      </w:r>
      <w:r w:rsidRPr="00325172">
        <w:rPr>
          <w:rFonts w:ascii="Tahoma" w:hAnsi="Tahoma" w:cs="IRLotus"/>
          <w:sz w:val="28"/>
          <w:szCs w:val="28"/>
          <w:rtl/>
        </w:rPr>
        <w:t xml:space="preserve"> که امروز زمام امور در چنگشان است</w:t>
      </w:r>
      <w:r w:rsidRPr="00325172">
        <w:rPr>
          <w:rFonts w:ascii="Tahoma" w:hAnsi="Tahoma" w:cs="IRLotus" w:hint="cs"/>
          <w:sz w:val="28"/>
          <w:szCs w:val="28"/>
          <w:rtl/>
        </w:rPr>
        <w:t>،</w:t>
      </w:r>
      <w:r w:rsidRPr="00325172">
        <w:rPr>
          <w:rFonts w:ascii="Tahoma" w:hAnsi="Tahoma" w:cs="IRLotus"/>
          <w:sz w:val="28"/>
          <w:szCs w:val="28"/>
          <w:rtl/>
        </w:rPr>
        <w:t xml:space="preserve"> به هیچ وجه اجازه نمی</w:t>
      </w:r>
      <w:r w:rsidRPr="00325172">
        <w:rPr>
          <w:rFonts w:cs="IRLotus" w:hint="cs"/>
          <w:color w:val="000000"/>
          <w:sz w:val="28"/>
          <w:szCs w:val="28"/>
          <w:rtl/>
        </w:rPr>
        <w:t>‌</w:t>
      </w:r>
      <w:r w:rsidRPr="00325172">
        <w:rPr>
          <w:rFonts w:ascii="Tahoma" w:hAnsi="Tahoma" w:cs="IRLotus"/>
          <w:sz w:val="28"/>
          <w:szCs w:val="28"/>
          <w:rtl/>
        </w:rPr>
        <w:t xml:space="preserve">دهند کتبی از قبیل تألیف محققانه آقای حیدرعلی قلمداران به نام «شاهراه اتحاد یا نصوص امامت» یا کتاب </w:t>
      </w:r>
      <w:r w:rsidRPr="00325172">
        <w:rPr>
          <w:rFonts w:ascii="Tahoma" w:hAnsi="Tahoma" w:cs="IRLotus" w:hint="cs"/>
          <w:sz w:val="28"/>
          <w:szCs w:val="28"/>
          <w:rtl/>
        </w:rPr>
        <w:t>«</w:t>
      </w:r>
      <w:r w:rsidRPr="00325172">
        <w:rPr>
          <w:rFonts w:ascii="Tahoma" w:hAnsi="Tahoma" w:cs="IRLotus"/>
          <w:sz w:val="28"/>
          <w:szCs w:val="28"/>
          <w:rtl/>
        </w:rPr>
        <w:t>باقیات صالحات</w:t>
      </w:r>
      <w:r w:rsidRPr="00325172">
        <w:rPr>
          <w:rFonts w:ascii="Tahoma" w:hAnsi="Tahoma" w:cs="IRLotus" w:hint="cs"/>
          <w:sz w:val="28"/>
          <w:szCs w:val="28"/>
          <w:rtl/>
        </w:rPr>
        <w:t>»</w:t>
      </w:r>
      <w:r w:rsidRPr="00325172">
        <w:rPr>
          <w:rFonts w:ascii="Tahoma" w:hAnsi="Tahoma" w:cs="IRLotus"/>
          <w:sz w:val="28"/>
          <w:szCs w:val="28"/>
          <w:rtl/>
        </w:rPr>
        <w:t xml:space="preserve"> که توسط یکی از علمای شیعه شب</w:t>
      </w:r>
      <w:r w:rsidRPr="00325172">
        <w:rPr>
          <w:rFonts w:ascii="Abo-thar" w:hAnsi="Abo-thar" w:cs="IRLotus" w:hint="cs"/>
          <w:sz w:val="28"/>
          <w:szCs w:val="28"/>
          <w:rtl/>
        </w:rPr>
        <w:t xml:space="preserve">ه </w:t>
      </w:r>
      <w:r w:rsidRPr="00325172">
        <w:rPr>
          <w:rFonts w:ascii="Tahoma" w:hAnsi="Tahoma" w:cs="IRLotus"/>
          <w:sz w:val="28"/>
          <w:szCs w:val="28"/>
          <w:rtl/>
        </w:rPr>
        <w:t>قاره</w:t>
      </w:r>
      <w:r w:rsidRPr="00325172">
        <w:rPr>
          <w:rFonts w:ascii="Tahoma" w:hAnsi="Tahoma" w:cs="IRLotus" w:hint="cs"/>
          <w:sz w:val="28"/>
          <w:szCs w:val="28"/>
          <w:rtl/>
        </w:rPr>
        <w:t xml:space="preserve"> هند</w:t>
      </w:r>
      <w:r w:rsidRPr="00325172">
        <w:rPr>
          <w:rFonts w:ascii="Tahoma" w:hAnsi="Tahoma" w:cs="IRLotus"/>
          <w:sz w:val="28"/>
          <w:szCs w:val="28"/>
          <w:rtl/>
        </w:rPr>
        <w:t>، موسوم به محمد عبدالشکور لکهنوی</w:t>
      </w:r>
      <w:r w:rsidRPr="00325172">
        <w:rPr>
          <w:rFonts w:ascii="Tahoma" w:hAnsi="Tahoma" w:cs="IRLotus"/>
          <w:sz w:val="30"/>
          <w:szCs w:val="28"/>
          <w:vertAlign w:val="superscript"/>
          <w:rtl/>
        </w:rPr>
        <w:t>(</w:t>
      </w:r>
      <w:r w:rsidRPr="00325172">
        <w:rPr>
          <w:rFonts w:ascii="Tahoma" w:hAnsi="Tahoma" w:cs="IRLotus"/>
          <w:sz w:val="30"/>
          <w:szCs w:val="28"/>
          <w:vertAlign w:val="superscript"/>
          <w:rtl/>
        </w:rPr>
        <w:footnoteReference w:id="2"/>
      </w:r>
      <w:r w:rsidRPr="00325172">
        <w:rPr>
          <w:rFonts w:ascii="Tahoma" w:hAnsi="Tahoma" w:cs="IRLotus"/>
          <w:sz w:val="30"/>
          <w:szCs w:val="28"/>
          <w:vertAlign w:val="superscript"/>
          <w:rtl/>
        </w:rPr>
        <w:t>)</w:t>
      </w:r>
      <w:r w:rsidRPr="00325172">
        <w:rPr>
          <w:rFonts w:ascii="Tahoma" w:hAnsi="Tahoma" w:cs="IRLotus"/>
          <w:sz w:val="28"/>
          <w:szCs w:val="28"/>
          <w:rtl/>
        </w:rPr>
        <w:t xml:space="preserve"> و یا کتاب </w:t>
      </w:r>
      <w:r w:rsidRPr="00325172">
        <w:rPr>
          <w:rFonts w:ascii="Tahoma" w:hAnsi="Tahoma" w:cs="IRLotus" w:hint="cs"/>
          <w:sz w:val="28"/>
          <w:szCs w:val="28"/>
          <w:rtl/>
        </w:rPr>
        <w:t>«</w:t>
      </w:r>
      <w:r w:rsidRPr="00325172">
        <w:rPr>
          <w:rFonts w:ascii="Tahoma" w:hAnsi="Tahoma" w:cs="IRLotus"/>
          <w:sz w:val="28"/>
          <w:szCs w:val="28"/>
          <w:rtl/>
        </w:rPr>
        <w:t>تحفه اثنی عشریه</w:t>
      </w:r>
      <w:r w:rsidRPr="00325172">
        <w:rPr>
          <w:rFonts w:ascii="Tahoma" w:hAnsi="Tahoma" w:cs="IRLotus" w:hint="cs"/>
          <w:sz w:val="28"/>
          <w:szCs w:val="28"/>
          <w:rtl/>
        </w:rPr>
        <w:t>»</w:t>
      </w:r>
      <w:r w:rsidRPr="00325172">
        <w:rPr>
          <w:rFonts w:ascii="Tahoma" w:hAnsi="Tahoma" w:cs="IRLotus"/>
          <w:sz w:val="28"/>
          <w:szCs w:val="28"/>
          <w:rtl/>
        </w:rPr>
        <w:t xml:space="preserve"> تألیف عبدالعزیز</w:t>
      </w:r>
      <w:r w:rsidRPr="00325172">
        <w:rPr>
          <w:rFonts w:ascii="Tahoma" w:hAnsi="Tahoma" w:cs="IRLotus" w:hint="cs"/>
          <w:sz w:val="28"/>
          <w:szCs w:val="28"/>
          <w:rtl/>
        </w:rPr>
        <w:t xml:space="preserve"> </w:t>
      </w:r>
      <w:r w:rsidRPr="00325172">
        <w:rPr>
          <w:rFonts w:ascii="Tahoma" w:hAnsi="Tahoma" w:cs="IRLotus"/>
          <w:sz w:val="28"/>
          <w:szCs w:val="28"/>
          <w:rtl/>
        </w:rPr>
        <w:t>دهلوی فرزند شاه ولی الله احمد دهلوی و یا جزو</w:t>
      </w:r>
      <w:r w:rsidRPr="00325172">
        <w:rPr>
          <w:rFonts w:ascii="Abo-thar" w:hAnsi="Abo-thar" w:cs="IRLotus" w:hint="cs"/>
          <w:sz w:val="28"/>
          <w:szCs w:val="28"/>
          <w:rtl/>
        </w:rPr>
        <w:t xml:space="preserve">ۀ </w:t>
      </w:r>
      <w:r w:rsidRPr="00325172">
        <w:rPr>
          <w:rFonts w:ascii="Tahoma" w:hAnsi="Tahoma" w:cs="IRLotus"/>
          <w:sz w:val="28"/>
          <w:szCs w:val="28"/>
          <w:rtl/>
        </w:rPr>
        <w:t xml:space="preserve">مختصر </w:t>
      </w:r>
      <w:r w:rsidRPr="00325172">
        <w:rPr>
          <w:rFonts w:ascii="Tahoma" w:hAnsi="Tahoma" w:cs="IRLotus" w:hint="cs"/>
          <w:sz w:val="28"/>
          <w:szCs w:val="28"/>
          <w:rtl/>
        </w:rPr>
        <w:t>«</w:t>
      </w:r>
      <w:r w:rsidRPr="00325172">
        <w:rPr>
          <w:rFonts w:ascii="Tahoma" w:hAnsi="Tahoma" w:cs="IRLotus"/>
          <w:sz w:val="28"/>
          <w:szCs w:val="28"/>
          <w:rtl/>
        </w:rPr>
        <w:t>راز دل</w:t>
      </w:r>
      <w:r w:rsidRPr="00325172">
        <w:rPr>
          <w:rFonts w:ascii="Tahoma" w:hAnsi="Tahoma" w:cs="IRLotus" w:hint="cs"/>
          <w:sz w:val="28"/>
          <w:szCs w:val="28"/>
          <w:rtl/>
        </w:rPr>
        <w:t>ب</w:t>
      </w:r>
      <w:r w:rsidRPr="00325172">
        <w:rPr>
          <w:rFonts w:ascii="Tahoma" w:hAnsi="Tahoma" w:cs="IRLotus"/>
          <w:sz w:val="28"/>
          <w:szCs w:val="28"/>
          <w:rtl/>
        </w:rPr>
        <w:t>ران</w:t>
      </w:r>
      <w:r w:rsidRPr="00325172">
        <w:rPr>
          <w:rFonts w:ascii="Tahoma" w:hAnsi="Tahoma" w:cs="IRLotus" w:hint="cs"/>
          <w:sz w:val="28"/>
          <w:szCs w:val="28"/>
          <w:rtl/>
        </w:rPr>
        <w:t>»</w:t>
      </w:r>
      <w:r w:rsidRPr="00325172">
        <w:rPr>
          <w:rFonts w:ascii="Tahoma" w:hAnsi="Tahoma" w:cs="IRLotus"/>
          <w:sz w:val="28"/>
          <w:szCs w:val="28"/>
          <w:rtl/>
        </w:rPr>
        <w:t xml:space="preserve"> که آقای عبدالرحمان سربازی آن را خطاب به موسس</w:t>
      </w:r>
      <w:r w:rsidRPr="00325172">
        <w:rPr>
          <w:rFonts w:ascii="Abo-thar" w:hAnsi="Abo-thar" w:cs="IRLotus" w:hint="cs"/>
          <w:sz w:val="28"/>
          <w:szCs w:val="28"/>
          <w:rtl/>
        </w:rPr>
        <w:t xml:space="preserve">ۀ </w:t>
      </w:r>
      <w:r w:rsidRPr="00325172">
        <w:rPr>
          <w:rFonts w:ascii="Tahoma" w:hAnsi="Tahoma" w:cs="IRLotus"/>
          <w:sz w:val="28"/>
          <w:szCs w:val="28"/>
          <w:rtl/>
        </w:rPr>
        <w:t>«در راه حق و اصول دین» در قم نوشته و کتاب «رهنمود سنت در رد اهل بدعت</w:t>
      </w:r>
      <w:r w:rsidRPr="00325172">
        <w:rPr>
          <w:rFonts w:ascii="Tahoma" w:hAnsi="Tahoma" w:cs="IRLotus" w:hint="cs"/>
          <w:sz w:val="28"/>
          <w:szCs w:val="28"/>
          <w:rtl/>
        </w:rPr>
        <w:t>»</w:t>
      </w:r>
      <w:r w:rsidRPr="00325172">
        <w:rPr>
          <w:rFonts w:ascii="Tahoma" w:hAnsi="Tahoma" w:cs="IRLotus"/>
          <w:sz w:val="28"/>
          <w:szCs w:val="28"/>
          <w:rtl/>
        </w:rPr>
        <w:t xml:space="preserve"> ترجم</w:t>
      </w:r>
      <w:r w:rsidRPr="00325172">
        <w:rPr>
          <w:rFonts w:ascii="Abo-thar" w:hAnsi="Abo-thar" w:cs="IRLotus" w:hint="cs"/>
          <w:sz w:val="28"/>
          <w:szCs w:val="28"/>
          <w:rtl/>
        </w:rPr>
        <w:t xml:space="preserve">ۀ </w:t>
      </w:r>
      <w:r w:rsidRPr="00325172">
        <w:rPr>
          <w:rFonts w:ascii="Tahoma" w:hAnsi="Tahoma" w:cs="IRLotus"/>
          <w:sz w:val="28"/>
          <w:szCs w:val="28"/>
          <w:rtl/>
        </w:rPr>
        <w:t>این حقیر و نظایر آنها که برای فارسی زبانان قابل استفاده است چاپ شود</w:t>
      </w:r>
      <w:r w:rsidRPr="00325172">
        <w:rPr>
          <w:rFonts w:ascii="Tahoma" w:hAnsi="Tahoma" w:cs="IRLotus" w:hint="cs"/>
          <w:sz w:val="28"/>
          <w:szCs w:val="28"/>
          <w:rtl/>
        </w:rPr>
        <w:t>؛</w:t>
      </w:r>
      <w:r w:rsidRPr="00325172">
        <w:rPr>
          <w:rFonts w:ascii="Tahoma" w:hAnsi="Tahoma" w:cs="IRLotus"/>
          <w:sz w:val="28"/>
          <w:szCs w:val="28"/>
          <w:rtl/>
        </w:rPr>
        <w:t xml:space="preserve"> بلکه اجازه نمی</w:t>
      </w:r>
      <w:r w:rsidRPr="00325172">
        <w:rPr>
          <w:rFonts w:cs="IRLotus" w:hint="cs"/>
          <w:color w:val="000000"/>
          <w:sz w:val="28"/>
          <w:szCs w:val="28"/>
          <w:rtl/>
        </w:rPr>
        <w:t>‌</w:t>
      </w:r>
      <w:r w:rsidRPr="00325172">
        <w:rPr>
          <w:rFonts w:ascii="Tahoma" w:hAnsi="Tahoma" w:cs="IRLotus"/>
          <w:sz w:val="28"/>
          <w:szCs w:val="28"/>
          <w:rtl/>
        </w:rPr>
        <w:t>دهند اسم این کتب به گوش مر</w:t>
      </w:r>
      <w:r w:rsidRPr="00325172">
        <w:rPr>
          <w:rFonts w:ascii="Tahoma" w:hAnsi="Tahoma" w:cs="IRLotus" w:hint="cs"/>
          <w:sz w:val="28"/>
          <w:szCs w:val="28"/>
          <w:rtl/>
        </w:rPr>
        <w:t>د</w:t>
      </w:r>
      <w:r w:rsidRPr="00325172">
        <w:rPr>
          <w:rFonts w:ascii="Tahoma" w:hAnsi="Tahoma" w:cs="IRLotus"/>
          <w:sz w:val="28"/>
          <w:szCs w:val="28"/>
          <w:rtl/>
        </w:rPr>
        <w:t>م برسد</w:t>
      </w:r>
      <w:r w:rsidRPr="00325172">
        <w:rPr>
          <w:rFonts w:ascii="Tahoma" w:hAnsi="Tahoma" w:cs="IRLotus" w:hint="cs"/>
          <w:sz w:val="28"/>
          <w:szCs w:val="28"/>
          <w:rtl/>
        </w:rPr>
        <w:t>؛</w:t>
      </w:r>
      <w:r w:rsidRPr="00325172">
        <w:rPr>
          <w:rFonts w:ascii="Tahoma" w:hAnsi="Tahoma" w:cs="IRLotus"/>
          <w:sz w:val="28"/>
          <w:szCs w:val="28"/>
          <w:rtl/>
        </w:rPr>
        <w:t xml:space="preserve"> در حالی که اگر مغرض نبوده و حق</w:t>
      </w:r>
      <w:r w:rsidRPr="00325172">
        <w:rPr>
          <w:rFonts w:ascii="Tahoma" w:hAnsi="Tahoma" w:cs="IRLotus" w:hint="cs"/>
          <w:sz w:val="28"/>
          <w:szCs w:val="28"/>
          <w:rtl/>
        </w:rPr>
        <w:t>‌</w:t>
      </w:r>
      <w:r w:rsidRPr="00325172">
        <w:rPr>
          <w:rFonts w:ascii="Tahoma" w:hAnsi="Tahoma" w:cs="IRLotus"/>
          <w:sz w:val="28"/>
          <w:szCs w:val="28"/>
          <w:rtl/>
        </w:rPr>
        <w:t>طلب می</w:t>
      </w:r>
      <w:r w:rsidRPr="00325172">
        <w:rPr>
          <w:rFonts w:cs="IRLotus" w:hint="cs"/>
          <w:color w:val="000000"/>
          <w:sz w:val="28"/>
          <w:szCs w:val="28"/>
          <w:rtl/>
        </w:rPr>
        <w:t>‌</w:t>
      </w:r>
      <w:r w:rsidRPr="00325172">
        <w:rPr>
          <w:rFonts w:ascii="Tahoma" w:hAnsi="Tahoma" w:cs="IRLotus"/>
          <w:sz w:val="28"/>
          <w:szCs w:val="28"/>
          <w:rtl/>
        </w:rPr>
        <w:t>بودند</w:t>
      </w:r>
      <w:r w:rsidRPr="00325172">
        <w:rPr>
          <w:rFonts w:ascii="Tahoma" w:hAnsi="Tahoma" w:cs="IRLotus" w:hint="cs"/>
          <w:sz w:val="28"/>
          <w:szCs w:val="28"/>
          <w:rtl/>
        </w:rPr>
        <w:t>،</w:t>
      </w:r>
      <w:r w:rsidRPr="00325172">
        <w:rPr>
          <w:rFonts w:ascii="Tahoma" w:hAnsi="Tahoma" w:cs="IRLotus"/>
          <w:sz w:val="28"/>
          <w:szCs w:val="28"/>
          <w:rtl/>
        </w:rPr>
        <w:t xml:space="preserve"> اجازه می</w:t>
      </w:r>
      <w:r w:rsidRPr="00325172">
        <w:rPr>
          <w:rFonts w:cs="IRLotus" w:hint="cs"/>
          <w:color w:val="000000"/>
          <w:sz w:val="28"/>
          <w:szCs w:val="28"/>
          <w:rtl/>
        </w:rPr>
        <w:t>‌</w:t>
      </w:r>
      <w:r w:rsidRPr="00325172">
        <w:rPr>
          <w:rFonts w:ascii="Tahoma" w:hAnsi="Tahoma" w:cs="IRLotus"/>
          <w:sz w:val="28"/>
          <w:szCs w:val="28"/>
          <w:rtl/>
        </w:rPr>
        <w:t>دادند که مردم</w:t>
      </w:r>
      <w:r w:rsidRPr="00325172">
        <w:rPr>
          <w:rFonts w:ascii="Tahoma" w:hAnsi="Tahoma" w:cs="IRLotus" w:hint="cs"/>
          <w:sz w:val="28"/>
          <w:szCs w:val="28"/>
          <w:rtl/>
        </w:rPr>
        <w:t>،</w:t>
      </w:r>
      <w:r w:rsidRPr="00325172">
        <w:rPr>
          <w:rFonts w:ascii="Tahoma" w:hAnsi="Tahoma" w:cs="IRLotus"/>
          <w:sz w:val="28"/>
          <w:szCs w:val="28"/>
          <w:rtl/>
        </w:rPr>
        <w:t xml:space="preserve"> هم ترجمه الغدیر را بخوانند و هم کتب فوق را، تا بتوانند آنها را با یکدیگر مقایسه و از علما دربار</w:t>
      </w:r>
      <w:r w:rsidRPr="00325172">
        <w:rPr>
          <w:rFonts w:ascii="Abo-thar" w:hAnsi="Abo-thar" w:cs="IRLotus" w:hint="cs"/>
          <w:sz w:val="28"/>
          <w:szCs w:val="28"/>
          <w:rtl/>
        </w:rPr>
        <w:t xml:space="preserve">ۀ </w:t>
      </w:r>
      <w:r w:rsidRPr="00325172">
        <w:rPr>
          <w:rFonts w:ascii="Tahoma" w:hAnsi="Tahoma" w:cs="IRLotus"/>
          <w:sz w:val="28"/>
          <w:szCs w:val="28"/>
          <w:rtl/>
        </w:rPr>
        <w:t>مطالب آنها سئوال کنند و پس از مقایسه اقوال، حق را از باطل تمییز داده و بهترین قول را انتخاب کنند. فقط در این صورت است که به آی</w:t>
      </w:r>
      <w:r w:rsidRPr="00325172">
        <w:rPr>
          <w:rFonts w:ascii="Lotus Linotype" w:hAnsi="Lotus Linotype" w:cs="IRLotus"/>
          <w:color w:val="000000"/>
          <w:sz w:val="28"/>
          <w:szCs w:val="28"/>
          <w:rtl/>
        </w:rPr>
        <w:t>ۀ</w:t>
      </w:r>
      <w:r w:rsidRPr="00325172">
        <w:rPr>
          <w:rFonts w:ascii="Tahoma" w:hAnsi="Tahoma" w:cs="IRLotus"/>
          <w:sz w:val="28"/>
          <w:szCs w:val="28"/>
          <w:rtl/>
        </w:rPr>
        <w:t xml:space="preserve">: </w:t>
      </w:r>
      <w:r w:rsidRPr="00325172">
        <w:rPr>
          <w:rFonts w:ascii="Tahoma" w:hAnsi="Tahoma" w:cs="IRLotus"/>
          <w:b/>
          <w:bCs/>
          <w:sz w:val="28"/>
          <w:szCs w:val="28"/>
          <w:rtl/>
        </w:rPr>
        <w:t>«</w:t>
      </w:r>
      <w:r w:rsidRPr="00881339">
        <w:rPr>
          <w:rFonts w:ascii="KFGQPC Uthman Taha Naskh" w:eastAsia="Times New Roman" w:hint="cs"/>
          <w:sz w:val="27"/>
          <w:szCs w:val="27"/>
          <w:rtl/>
        </w:rPr>
        <w:t>﴿</w:t>
      </w:r>
      <w:r w:rsidRPr="00881339">
        <w:rPr>
          <w:rFonts w:ascii="Times New Roman Bold" w:eastAsia="Times New Roman" w:hAnsi="Times New Roman Bold" w:cs="KFGQPC Uthmanic Script HAFS" w:hint="eastAsia"/>
          <w:sz w:val="27"/>
          <w:szCs w:val="27"/>
          <w:rtl/>
        </w:rPr>
        <w:t>فَبَشِّر</w:t>
      </w:r>
      <w:r w:rsidRPr="00881339">
        <w:rPr>
          <w:rFonts w:ascii="Times New Roman Bold" w:eastAsia="Times New Roman" w:hAnsi="Times New Roman Bold" w:cs="KFGQPC Uthmanic Script HAFS" w:hint="cs"/>
          <w:sz w:val="27"/>
          <w:szCs w:val="27"/>
          <w:rtl/>
        </w:rPr>
        <w:t>ۡ</w:t>
      </w:r>
      <w:r w:rsidRPr="00881339">
        <w:rPr>
          <w:rFonts w:ascii="Times New Roman Bold" w:eastAsia="Times New Roman" w:hAnsi="Times New Roman Bold" w:cs="KFGQPC Uthmanic Script HAFS"/>
          <w:sz w:val="27"/>
          <w:szCs w:val="27"/>
          <w:rtl/>
        </w:rPr>
        <w:t xml:space="preserve"> </w:t>
      </w:r>
      <w:r w:rsidRPr="00881339">
        <w:rPr>
          <w:rFonts w:ascii="Times New Roman Bold" w:eastAsia="Times New Roman" w:hAnsi="Times New Roman Bold" w:cs="KFGQPC Uthmanic Script HAFS" w:hint="eastAsia"/>
          <w:sz w:val="27"/>
          <w:szCs w:val="27"/>
          <w:rtl/>
        </w:rPr>
        <w:t>عِبَادِ</w:t>
      </w:r>
      <w:r w:rsidRPr="00881339">
        <w:rPr>
          <w:rFonts w:ascii="Times New Roman Bold" w:eastAsia="Times New Roman" w:hAnsi="Times New Roman Bold" w:cs="KFGQPC Uthmanic Script HAFS"/>
          <w:sz w:val="27"/>
          <w:szCs w:val="27"/>
          <w:rtl/>
        </w:rPr>
        <w:t xml:space="preserve"> </w:t>
      </w:r>
      <w:r w:rsidRPr="00881339">
        <w:rPr>
          <w:rFonts w:ascii="Times New Roman Bold" w:eastAsia="Times New Roman" w:hAnsi="Times New Roman Bold" w:cs="KFGQPC Uthmanic Script HAFS" w:hint="cs"/>
          <w:sz w:val="27"/>
          <w:szCs w:val="27"/>
          <w:rtl/>
        </w:rPr>
        <w:t>١٧</w:t>
      </w:r>
      <w:r w:rsidRPr="00881339">
        <w:rPr>
          <w:rFonts w:ascii="Times New Roman Bold" w:eastAsia="Times New Roman" w:hAnsi="Times New Roman Bold" w:cs="KFGQPC Uthmanic Script HAFS"/>
          <w:sz w:val="27"/>
          <w:szCs w:val="27"/>
          <w:rtl/>
        </w:rPr>
        <w:t xml:space="preserve"> </w:t>
      </w:r>
      <w:r w:rsidRPr="00881339">
        <w:rPr>
          <w:rFonts w:ascii="Times New Roman Bold" w:eastAsia="Times New Roman" w:hAnsi="Times New Roman Bold" w:cs="KFGQPC Uthmanic Script HAFS" w:hint="cs"/>
          <w:sz w:val="27"/>
          <w:szCs w:val="27"/>
          <w:rtl/>
        </w:rPr>
        <w:t>ٱ</w:t>
      </w:r>
      <w:r w:rsidRPr="00881339">
        <w:rPr>
          <w:rFonts w:ascii="Times New Roman Bold" w:eastAsia="Times New Roman" w:hAnsi="Times New Roman Bold" w:cs="KFGQPC Uthmanic Script HAFS" w:hint="eastAsia"/>
          <w:sz w:val="27"/>
          <w:szCs w:val="27"/>
          <w:rtl/>
        </w:rPr>
        <w:t>لَّذِينَ</w:t>
      </w:r>
      <w:r w:rsidRPr="00881339">
        <w:rPr>
          <w:rFonts w:ascii="Times New Roman Bold" w:eastAsia="Times New Roman" w:hAnsi="Times New Roman Bold" w:cs="KFGQPC Uthmanic Script HAFS"/>
          <w:sz w:val="27"/>
          <w:szCs w:val="27"/>
          <w:rtl/>
        </w:rPr>
        <w:t xml:space="preserve"> </w:t>
      </w:r>
      <w:r w:rsidRPr="00881339">
        <w:rPr>
          <w:rFonts w:ascii="Times New Roman Bold" w:eastAsia="Times New Roman" w:hAnsi="Times New Roman Bold" w:cs="KFGQPC Uthmanic Script HAFS" w:hint="eastAsia"/>
          <w:sz w:val="27"/>
          <w:szCs w:val="27"/>
          <w:rtl/>
        </w:rPr>
        <w:t>يَس</w:t>
      </w:r>
      <w:r w:rsidRPr="00881339">
        <w:rPr>
          <w:rFonts w:ascii="Times New Roman Bold" w:eastAsia="Times New Roman" w:hAnsi="Times New Roman Bold" w:cs="KFGQPC Uthmanic Script HAFS" w:hint="cs"/>
          <w:sz w:val="27"/>
          <w:szCs w:val="27"/>
          <w:rtl/>
        </w:rPr>
        <w:t>ۡ</w:t>
      </w:r>
      <w:r w:rsidRPr="00881339">
        <w:rPr>
          <w:rFonts w:ascii="Times New Roman Bold" w:eastAsia="Times New Roman" w:hAnsi="Times New Roman Bold" w:cs="KFGQPC Uthmanic Script HAFS" w:hint="eastAsia"/>
          <w:sz w:val="27"/>
          <w:szCs w:val="27"/>
          <w:rtl/>
        </w:rPr>
        <w:t>تَمِعُونَ</w:t>
      </w:r>
      <w:r w:rsidRPr="00881339">
        <w:rPr>
          <w:rFonts w:ascii="Times New Roman Bold" w:eastAsia="Times New Roman" w:hAnsi="Times New Roman Bold" w:cs="KFGQPC Uthmanic Script HAFS"/>
          <w:sz w:val="27"/>
          <w:szCs w:val="27"/>
          <w:rtl/>
        </w:rPr>
        <w:t xml:space="preserve"> </w:t>
      </w:r>
      <w:r w:rsidRPr="00881339">
        <w:rPr>
          <w:rFonts w:ascii="Times New Roman Bold" w:eastAsia="Times New Roman" w:hAnsi="Times New Roman Bold" w:cs="KFGQPC Uthmanic Script HAFS" w:hint="cs"/>
          <w:sz w:val="27"/>
          <w:szCs w:val="27"/>
          <w:rtl/>
        </w:rPr>
        <w:t>ٱ</w:t>
      </w:r>
      <w:r w:rsidRPr="00881339">
        <w:rPr>
          <w:rFonts w:ascii="Times New Roman Bold" w:eastAsia="Times New Roman" w:hAnsi="Times New Roman Bold" w:cs="KFGQPC Uthmanic Script HAFS" w:hint="eastAsia"/>
          <w:sz w:val="27"/>
          <w:szCs w:val="27"/>
          <w:rtl/>
        </w:rPr>
        <w:t>ل</w:t>
      </w:r>
      <w:r w:rsidRPr="00881339">
        <w:rPr>
          <w:rFonts w:ascii="Times New Roman Bold" w:eastAsia="Times New Roman" w:hAnsi="Times New Roman Bold" w:cs="KFGQPC Uthmanic Script HAFS" w:hint="cs"/>
          <w:sz w:val="27"/>
          <w:szCs w:val="27"/>
          <w:rtl/>
        </w:rPr>
        <w:t>ۡ</w:t>
      </w:r>
      <w:r w:rsidRPr="00881339">
        <w:rPr>
          <w:rFonts w:ascii="Times New Roman Bold" w:eastAsia="Times New Roman" w:hAnsi="Times New Roman Bold" w:cs="KFGQPC Uthmanic Script HAFS" w:hint="eastAsia"/>
          <w:sz w:val="27"/>
          <w:szCs w:val="27"/>
          <w:rtl/>
        </w:rPr>
        <w:t>قَو</w:t>
      </w:r>
      <w:r w:rsidRPr="00881339">
        <w:rPr>
          <w:rFonts w:ascii="Times New Roman Bold" w:eastAsia="Times New Roman" w:hAnsi="Times New Roman Bold" w:cs="KFGQPC Uthmanic Script HAFS" w:hint="cs"/>
          <w:sz w:val="27"/>
          <w:szCs w:val="27"/>
          <w:rtl/>
        </w:rPr>
        <w:t>ۡ</w:t>
      </w:r>
      <w:r w:rsidRPr="00881339">
        <w:rPr>
          <w:rFonts w:ascii="Times New Roman Bold" w:eastAsia="Times New Roman" w:hAnsi="Times New Roman Bold" w:cs="KFGQPC Uthmanic Script HAFS" w:hint="eastAsia"/>
          <w:sz w:val="27"/>
          <w:szCs w:val="27"/>
          <w:rtl/>
        </w:rPr>
        <w:t>لَ</w:t>
      </w:r>
      <w:r w:rsidRPr="00881339">
        <w:rPr>
          <w:rFonts w:ascii="Times New Roman Bold" w:eastAsia="Times New Roman" w:hAnsi="Times New Roman Bold" w:cs="KFGQPC Uthmanic Script HAFS"/>
          <w:sz w:val="27"/>
          <w:szCs w:val="27"/>
          <w:rtl/>
        </w:rPr>
        <w:t xml:space="preserve"> </w:t>
      </w:r>
      <w:r w:rsidRPr="00881339">
        <w:rPr>
          <w:rFonts w:ascii="Times New Roman Bold" w:eastAsia="Times New Roman" w:hAnsi="Times New Roman Bold" w:cs="KFGQPC Uthmanic Script HAFS" w:hint="eastAsia"/>
          <w:sz w:val="27"/>
          <w:szCs w:val="27"/>
          <w:rtl/>
        </w:rPr>
        <w:t>فَيَتَّبِعُونَ</w:t>
      </w:r>
      <w:r w:rsidRPr="00881339">
        <w:rPr>
          <w:rFonts w:ascii="Times New Roman Bold" w:eastAsia="Times New Roman" w:hAnsi="Times New Roman Bold" w:cs="KFGQPC Uthmanic Script HAFS"/>
          <w:sz w:val="27"/>
          <w:szCs w:val="27"/>
          <w:rtl/>
        </w:rPr>
        <w:t xml:space="preserve"> </w:t>
      </w:r>
      <w:r w:rsidRPr="00881339">
        <w:rPr>
          <w:rFonts w:ascii="Times New Roman Bold" w:eastAsia="Times New Roman" w:hAnsi="Times New Roman Bold" w:cs="KFGQPC Uthmanic Script HAFS" w:hint="eastAsia"/>
          <w:sz w:val="27"/>
          <w:szCs w:val="27"/>
          <w:rtl/>
        </w:rPr>
        <w:t>أَح</w:t>
      </w:r>
      <w:r w:rsidRPr="00881339">
        <w:rPr>
          <w:rFonts w:ascii="Times New Roman Bold" w:eastAsia="Times New Roman" w:hAnsi="Times New Roman Bold" w:cs="KFGQPC Uthmanic Script HAFS" w:hint="cs"/>
          <w:sz w:val="27"/>
          <w:szCs w:val="27"/>
          <w:rtl/>
        </w:rPr>
        <w:t>ۡ</w:t>
      </w:r>
      <w:r w:rsidRPr="00881339">
        <w:rPr>
          <w:rFonts w:ascii="Times New Roman Bold" w:eastAsia="Times New Roman" w:hAnsi="Times New Roman Bold" w:cs="KFGQPC Uthmanic Script HAFS" w:hint="eastAsia"/>
          <w:sz w:val="27"/>
          <w:szCs w:val="27"/>
          <w:rtl/>
        </w:rPr>
        <w:t>سَنَهُ</w:t>
      </w:r>
      <w:r w:rsidRPr="00881339">
        <w:rPr>
          <w:rFonts w:ascii="Times New Roman Bold" w:eastAsia="Times New Roman" w:hAnsi="Times New Roman Bold" w:cs="KFGQPC Uthmanic Script HAFS" w:hint="cs"/>
          <w:sz w:val="27"/>
          <w:szCs w:val="27"/>
          <w:rtl/>
        </w:rPr>
        <w:t>ۥٓ</w:t>
      </w:r>
      <w:r w:rsidRPr="00881339">
        <w:rPr>
          <w:rFonts w:ascii="KFGQPC Uthman Taha Naskh" w:eastAsia="Times New Roman" w:hint="cs"/>
          <w:sz w:val="27"/>
          <w:szCs w:val="27"/>
          <w:rtl/>
        </w:rPr>
        <w:t>﴾</w:t>
      </w:r>
      <w:r w:rsidRPr="00325172">
        <w:rPr>
          <w:rFonts w:ascii="KFGQPC Uthman Taha Naskh" w:eastAsia="Times New Roman" w:cs="KFGQPC Uthman Taha Naskh"/>
          <w:sz w:val="28"/>
          <w:szCs w:val="28"/>
          <w:rtl/>
        </w:rPr>
        <w:t xml:space="preserve"> </w:t>
      </w:r>
      <w:r w:rsidRPr="00325172">
        <w:rPr>
          <w:rFonts w:ascii="mylotus" w:eastAsia="Times New Roman" w:hAnsi="mylotus" w:cs="mylotus"/>
          <w:sz w:val="24"/>
          <w:szCs w:val="24"/>
          <w:rtl/>
        </w:rPr>
        <w:t>[</w:t>
      </w:r>
      <w:r w:rsidRPr="00325172">
        <w:rPr>
          <w:rFonts w:ascii="mylotus" w:eastAsia="Times New Roman" w:hAnsi="mylotus" w:cs="mylotus" w:hint="eastAsia"/>
          <w:sz w:val="24"/>
          <w:szCs w:val="24"/>
          <w:rtl/>
        </w:rPr>
        <w:t>الزمر</w:t>
      </w:r>
      <w:r w:rsidRPr="00325172">
        <w:rPr>
          <w:rFonts w:ascii="mylotus" w:eastAsia="Times New Roman" w:hAnsi="mylotus" w:cs="mylotus"/>
          <w:sz w:val="24"/>
          <w:szCs w:val="24"/>
          <w:rtl/>
        </w:rPr>
        <w:t xml:space="preserve">: </w:t>
      </w:r>
      <w:r w:rsidRPr="00325172">
        <w:rPr>
          <w:rFonts w:ascii="mylotus" w:eastAsia="Times New Roman" w:hAnsi="mylotus" w:cs="mylotus" w:hint="cs"/>
          <w:sz w:val="24"/>
          <w:szCs w:val="24"/>
          <w:rtl/>
        </w:rPr>
        <w:t>١٧و</w:t>
      </w:r>
      <w:r w:rsidRPr="00325172">
        <w:rPr>
          <w:rFonts w:ascii="mylotus" w:eastAsia="Times New Roman" w:hAnsi="mylotus" w:cs="mylotus"/>
          <w:sz w:val="24"/>
          <w:szCs w:val="24"/>
          <w:rtl/>
        </w:rPr>
        <w:t xml:space="preserve"> </w:t>
      </w:r>
      <w:r w:rsidRPr="00325172">
        <w:rPr>
          <w:rFonts w:ascii="mylotus" w:eastAsia="Times New Roman" w:hAnsi="mylotus" w:cs="mylotus" w:hint="cs"/>
          <w:sz w:val="24"/>
          <w:szCs w:val="24"/>
          <w:rtl/>
        </w:rPr>
        <w:t>١٨</w:t>
      </w:r>
      <w:r w:rsidRPr="00325172">
        <w:rPr>
          <w:rFonts w:ascii="mylotus" w:eastAsia="Times New Roman" w:hAnsi="mylotus" w:cs="mylotus"/>
          <w:sz w:val="24"/>
          <w:szCs w:val="24"/>
          <w:rtl/>
        </w:rPr>
        <w:t>]</w:t>
      </w:r>
      <w:r w:rsidRPr="00325172">
        <w:rPr>
          <w:rFonts w:ascii="KFGQPC Uthman Taha Naskh" w:eastAsia="Times New Roman" w:cs="KFGQPC Uthman Taha Naskh"/>
          <w:sz w:val="28"/>
          <w:szCs w:val="28"/>
          <w:rtl/>
        </w:rPr>
        <w:t xml:space="preserve"> </w:t>
      </w:r>
      <w:r w:rsidRPr="00325172">
        <w:rPr>
          <w:rFonts w:ascii="Tahoma" w:hAnsi="Tahoma" w:cs="IRLotus" w:hint="cs"/>
          <w:sz w:val="28"/>
          <w:szCs w:val="28"/>
          <w:rtl/>
        </w:rPr>
        <w:t>یعنی: «</w:t>
      </w:r>
      <w:r w:rsidRPr="00325172">
        <w:rPr>
          <w:rFonts w:ascii="Tahoma" w:hAnsi="Tahoma" w:cs="IRLotus"/>
          <w:sz w:val="28"/>
          <w:szCs w:val="28"/>
          <w:rtl/>
        </w:rPr>
        <w:t>بشارت ده بندگانی را که سخن را بشنوند و نیکوترینش را پیروی کنند» عمل کرد</w:t>
      </w:r>
      <w:r w:rsidRPr="00325172">
        <w:rPr>
          <w:rFonts w:cs="IRLotus" w:hint="cs"/>
          <w:color w:val="000000"/>
          <w:sz w:val="28"/>
          <w:szCs w:val="28"/>
          <w:rtl/>
        </w:rPr>
        <w:t>ه‌ا</w:t>
      </w:r>
      <w:r w:rsidRPr="00325172">
        <w:rPr>
          <w:rFonts w:ascii="Tahoma" w:hAnsi="Tahoma" w:cs="IRLotus"/>
          <w:sz w:val="28"/>
          <w:szCs w:val="28"/>
          <w:rtl/>
        </w:rPr>
        <w:t>ند</w:t>
      </w:r>
      <w:r w:rsidRPr="00325172">
        <w:rPr>
          <w:rFonts w:ascii="Tahoma" w:hAnsi="Tahoma" w:cs="IRLotus" w:hint="cs"/>
          <w:sz w:val="28"/>
          <w:szCs w:val="28"/>
          <w:rtl/>
        </w:rPr>
        <w:t>؛</w:t>
      </w:r>
      <w:r w:rsidRPr="00325172">
        <w:rPr>
          <w:rFonts w:ascii="Tahoma" w:hAnsi="Tahoma" w:cs="IRLotus"/>
          <w:sz w:val="28"/>
          <w:szCs w:val="28"/>
          <w:rtl/>
        </w:rPr>
        <w:t xml:space="preserve"> </w:t>
      </w:r>
      <w:r w:rsidRPr="00325172">
        <w:rPr>
          <w:rFonts w:ascii="Tahoma" w:hAnsi="Tahoma" w:cs="IRLotus" w:hint="cs"/>
          <w:sz w:val="28"/>
          <w:szCs w:val="28"/>
          <w:rtl/>
        </w:rPr>
        <w:t>ا</w:t>
      </w:r>
      <w:r w:rsidRPr="00325172">
        <w:rPr>
          <w:rFonts w:ascii="Tahoma" w:hAnsi="Tahoma" w:cs="IRLotus"/>
          <w:sz w:val="28"/>
          <w:szCs w:val="28"/>
          <w:rtl/>
        </w:rPr>
        <w:t>ما نه خود چنین می</w:t>
      </w:r>
      <w:r w:rsidRPr="00325172">
        <w:rPr>
          <w:rFonts w:cs="IRLotus" w:hint="cs"/>
          <w:color w:val="000000"/>
          <w:sz w:val="28"/>
          <w:szCs w:val="28"/>
          <w:rtl/>
        </w:rPr>
        <w:t>‌</w:t>
      </w:r>
      <w:r w:rsidRPr="00325172">
        <w:rPr>
          <w:rFonts w:ascii="Tahoma" w:hAnsi="Tahoma" w:cs="IRLotus"/>
          <w:sz w:val="28"/>
          <w:szCs w:val="28"/>
          <w:rtl/>
        </w:rPr>
        <w:t>کنند و نه اجازه می</w:t>
      </w:r>
      <w:r w:rsidRPr="00325172">
        <w:rPr>
          <w:rFonts w:cs="IRLotus" w:hint="cs"/>
          <w:color w:val="000000"/>
          <w:sz w:val="28"/>
          <w:szCs w:val="28"/>
          <w:rtl/>
        </w:rPr>
        <w:t>‌</w:t>
      </w:r>
      <w:r w:rsidRPr="00325172">
        <w:rPr>
          <w:rFonts w:ascii="Tahoma" w:hAnsi="Tahoma" w:cs="IRLotus"/>
          <w:sz w:val="28"/>
          <w:szCs w:val="28"/>
          <w:rtl/>
        </w:rPr>
        <w:t>دهند که دیگران این</w:t>
      </w:r>
      <w:r w:rsidRPr="00325172">
        <w:rPr>
          <w:rFonts w:ascii="Tahoma" w:hAnsi="Tahoma" w:cs="IRLotus" w:hint="cs"/>
          <w:sz w:val="28"/>
          <w:szCs w:val="28"/>
          <w:rtl/>
        </w:rPr>
        <w:t>‌</w:t>
      </w:r>
      <w:r w:rsidRPr="00325172">
        <w:rPr>
          <w:rFonts w:ascii="Tahoma" w:hAnsi="Tahoma" w:cs="IRLotus"/>
          <w:sz w:val="28"/>
          <w:szCs w:val="28"/>
          <w:rtl/>
        </w:rPr>
        <w:t>گونه عمل کنند</w:t>
      </w:r>
      <w:r w:rsidRPr="00325172">
        <w:rPr>
          <w:rFonts w:ascii="Tahoma" w:hAnsi="Tahoma" w:cs="IRLotus" w:hint="cs"/>
          <w:sz w:val="28"/>
          <w:szCs w:val="28"/>
          <w:rtl/>
        </w:rPr>
        <w:t>؛</w:t>
      </w:r>
      <w:r w:rsidRPr="00325172">
        <w:rPr>
          <w:rFonts w:ascii="Tahoma" w:hAnsi="Tahoma" w:cs="IRLotus"/>
          <w:sz w:val="28"/>
          <w:szCs w:val="28"/>
          <w:rtl/>
        </w:rPr>
        <w:t xml:space="preserve"> بلکه جواب امثال مرا با گلوله و یا به زندانی کردن می</w:t>
      </w:r>
      <w:r w:rsidRPr="00325172">
        <w:rPr>
          <w:rFonts w:cs="IRLotus" w:hint="cs"/>
          <w:color w:val="000000"/>
          <w:sz w:val="28"/>
          <w:szCs w:val="28"/>
          <w:rtl/>
        </w:rPr>
        <w:t>‌</w:t>
      </w:r>
      <w:r w:rsidRPr="00325172">
        <w:rPr>
          <w:rFonts w:ascii="Tahoma" w:hAnsi="Tahoma" w:cs="IRLotus"/>
          <w:sz w:val="28"/>
          <w:szCs w:val="28"/>
          <w:rtl/>
        </w:rPr>
        <w:t>دهند!</w:t>
      </w:r>
    </w:p>
    <w:p w:rsidR="00325172" w:rsidRPr="00325172" w:rsidRDefault="00325172" w:rsidP="00172022">
      <w:pPr>
        <w:pStyle w:val="a8"/>
        <w:spacing w:after="0"/>
        <w:rPr>
          <w:rtl/>
          <w:lang w:bidi="fa-IR"/>
        </w:rPr>
      </w:pPr>
      <w:bookmarkStart w:id="116" w:name="_Toc242817986"/>
      <w:bookmarkStart w:id="117" w:name="_Toc243474546"/>
      <w:bookmarkStart w:id="118" w:name="_Toc282021134"/>
      <w:bookmarkStart w:id="119" w:name="_Toc402346241"/>
      <w:bookmarkStart w:id="120" w:name="_Toc454380011"/>
      <w:r w:rsidRPr="00325172">
        <w:rPr>
          <w:rFonts w:hint="cs"/>
          <w:rtl/>
          <w:lang w:bidi="fa-IR"/>
        </w:rPr>
        <w:t>استادان</w:t>
      </w:r>
      <w:bookmarkEnd w:id="116"/>
      <w:bookmarkEnd w:id="117"/>
      <w:bookmarkEnd w:id="118"/>
      <w:bookmarkEnd w:id="119"/>
      <w:bookmarkEnd w:id="120"/>
    </w:p>
    <w:p w:rsidR="00325172" w:rsidRPr="00325172" w:rsidRDefault="00325172" w:rsidP="00172022">
      <w:pPr>
        <w:ind w:firstLine="284"/>
        <w:jc w:val="both"/>
        <w:rPr>
          <w:rFonts w:cs="IRLotus"/>
          <w:spacing w:val="-4"/>
          <w:sz w:val="28"/>
          <w:szCs w:val="28"/>
          <w:rtl/>
        </w:rPr>
      </w:pPr>
      <w:r w:rsidRPr="00325172">
        <w:rPr>
          <w:rFonts w:ascii="Tahoma" w:hAnsi="Tahoma" w:cs="IRLotus"/>
          <w:spacing w:val="-4"/>
          <w:sz w:val="28"/>
          <w:szCs w:val="28"/>
          <w:rtl/>
        </w:rPr>
        <w:t xml:space="preserve">علاوه بر </w:t>
      </w:r>
      <w:r w:rsidRPr="00325172">
        <w:rPr>
          <w:rFonts w:ascii="Tahoma" w:hAnsi="Tahoma" w:cs="IRLotus" w:hint="cs"/>
          <w:spacing w:val="-4"/>
          <w:sz w:val="28"/>
          <w:szCs w:val="28"/>
          <w:rtl/>
        </w:rPr>
        <w:t xml:space="preserve">1- </w:t>
      </w:r>
      <w:r w:rsidRPr="00325172">
        <w:rPr>
          <w:rFonts w:ascii="Tahoma" w:hAnsi="Tahoma" w:cs="IRLotus"/>
          <w:spacing w:val="-4"/>
          <w:sz w:val="28"/>
          <w:szCs w:val="28"/>
          <w:rtl/>
        </w:rPr>
        <w:t xml:space="preserve">آقای خوانساری نزد شیخ ابوالقاسم کبیر قمی، </w:t>
      </w:r>
      <w:r w:rsidRPr="00325172">
        <w:rPr>
          <w:rFonts w:ascii="Tahoma" w:hAnsi="Tahoma" w:cs="IRLotus" w:hint="cs"/>
          <w:spacing w:val="-4"/>
          <w:sz w:val="28"/>
          <w:szCs w:val="28"/>
          <w:rtl/>
        </w:rPr>
        <w:t xml:space="preserve">2- </w:t>
      </w:r>
      <w:r w:rsidRPr="00325172">
        <w:rPr>
          <w:rFonts w:ascii="Tahoma" w:hAnsi="Tahoma" w:cs="IRLotus"/>
          <w:spacing w:val="-4"/>
          <w:sz w:val="28"/>
          <w:szCs w:val="28"/>
          <w:rtl/>
        </w:rPr>
        <w:t>حاج شیخ محمدعلی قمی کربلایی،</w:t>
      </w:r>
      <w:r w:rsidR="009D1BF5">
        <w:rPr>
          <w:rFonts w:ascii="Tahoma" w:hAnsi="Tahoma" w:cs="IRLotus" w:hint="cs"/>
          <w:spacing w:val="-4"/>
          <w:sz w:val="28"/>
          <w:szCs w:val="28"/>
          <w:rtl/>
        </w:rPr>
        <w:t xml:space="preserve">   </w:t>
      </w:r>
      <w:r w:rsidRPr="00325172">
        <w:rPr>
          <w:rFonts w:ascii="Tahoma" w:hAnsi="Tahoma" w:cs="IRLotus"/>
          <w:spacing w:val="-4"/>
          <w:sz w:val="28"/>
          <w:szCs w:val="28"/>
          <w:rtl/>
        </w:rPr>
        <w:t xml:space="preserve"> </w:t>
      </w:r>
      <w:r w:rsidRPr="00325172">
        <w:rPr>
          <w:rFonts w:ascii="Tahoma" w:hAnsi="Tahoma" w:cs="IRLotus" w:hint="cs"/>
          <w:spacing w:val="-4"/>
          <w:sz w:val="28"/>
          <w:szCs w:val="28"/>
          <w:rtl/>
        </w:rPr>
        <w:t xml:space="preserve">3- </w:t>
      </w:r>
      <w:r w:rsidRPr="00325172">
        <w:rPr>
          <w:rFonts w:ascii="Tahoma" w:hAnsi="Tahoma" w:cs="IRLotus"/>
          <w:spacing w:val="-4"/>
          <w:sz w:val="28"/>
          <w:szCs w:val="28"/>
          <w:rtl/>
        </w:rPr>
        <w:t xml:space="preserve">آقای میرزا محمد سامرایی، </w:t>
      </w:r>
      <w:r w:rsidRPr="00325172">
        <w:rPr>
          <w:rFonts w:ascii="Tahoma" w:hAnsi="Tahoma" w:cs="IRLotus" w:hint="cs"/>
          <w:spacing w:val="-4"/>
          <w:sz w:val="28"/>
          <w:szCs w:val="28"/>
          <w:rtl/>
        </w:rPr>
        <w:t xml:space="preserve">4- </w:t>
      </w:r>
      <w:r w:rsidRPr="00325172">
        <w:rPr>
          <w:rFonts w:ascii="Tahoma" w:hAnsi="Tahoma" w:cs="IRLotus"/>
          <w:spacing w:val="-4"/>
          <w:sz w:val="28"/>
          <w:szCs w:val="28"/>
          <w:rtl/>
        </w:rPr>
        <w:t xml:space="preserve">آقای سید محمدحجت کوه کمری، </w:t>
      </w:r>
      <w:r w:rsidRPr="00325172">
        <w:rPr>
          <w:rFonts w:ascii="Tahoma" w:hAnsi="Tahoma" w:cs="IRLotus" w:hint="cs"/>
          <w:spacing w:val="-4"/>
          <w:sz w:val="28"/>
          <w:szCs w:val="28"/>
          <w:rtl/>
        </w:rPr>
        <w:t xml:space="preserve">5- </w:t>
      </w:r>
      <w:r w:rsidRPr="00325172">
        <w:rPr>
          <w:rFonts w:ascii="Tahoma" w:hAnsi="Tahoma" w:cs="IRLotus"/>
          <w:spacing w:val="-4"/>
          <w:sz w:val="28"/>
          <w:szCs w:val="28"/>
          <w:rtl/>
        </w:rPr>
        <w:t xml:space="preserve">حاجی شیخ عبدالکریم حایری، </w:t>
      </w:r>
      <w:r w:rsidRPr="00325172">
        <w:rPr>
          <w:rFonts w:ascii="Tahoma" w:hAnsi="Tahoma" w:cs="IRLotus" w:hint="cs"/>
          <w:spacing w:val="-4"/>
          <w:sz w:val="28"/>
          <w:szCs w:val="28"/>
          <w:rtl/>
        </w:rPr>
        <w:t xml:space="preserve">6- </w:t>
      </w:r>
      <w:r w:rsidRPr="00325172">
        <w:rPr>
          <w:rFonts w:ascii="Tahoma" w:hAnsi="Tahoma" w:cs="IRLotus"/>
          <w:spacing w:val="-4"/>
          <w:sz w:val="28"/>
          <w:szCs w:val="28"/>
          <w:rtl/>
        </w:rPr>
        <w:t xml:space="preserve">حاج سیدابوالحسن اصفهانی و </w:t>
      </w:r>
      <w:r w:rsidRPr="00325172">
        <w:rPr>
          <w:rFonts w:ascii="Tahoma" w:hAnsi="Tahoma" w:cs="IRLotus" w:hint="cs"/>
          <w:spacing w:val="-4"/>
          <w:sz w:val="28"/>
          <w:szCs w:val="28"/>
          <w:rtl/>
        </w:rPr>
        <w:t xml:space="preserve">7- </w:t>
      </w:r>
      <w:r w:rsidRPr="00325172">
        <w:rPr>
          <w:rFonts w:ascii="Tahoma" w:hAnsi="Tahoma" w:cs="IRLotus"/>
          <w:spacing w:val="-4"/>
          <w:sz w:val="28"/>
          <w:szCs w:val="28"/>
          <w:rtl/>
        </w:rPr>
        <w:t>آقای شاه آبادی و چند تن دیگر نیز تحصیل کرد</w:t>
      </w:r>
      <w:r w:rsidRPr="00325172">
        <w:rPr>
          <w:rFonts w:cs="IRLotus" w:hint="cs"/>
          <w:color w:val="000000"/>
          <w:spacing w:val="-4"/>
          <w:sz w:val="28"/>
          <w:szCs w:val="28"/>
          <w:rtl/>
        </w:rPr>
        <w:t>ه‌ا</w:t>
      </w:r>
      <w:r w:rsidRPr="00325172">
        <w:rPr>
          <w:rFonts w:ascii="Tahoma" w:hAnsi="Tahoma" w:cs="IRLotus"/>
          <w:spacing w:val="-4"/>
          <w:sz w:val="28"/>
          <w:szCs w:val="28"/>
          <w:rtl/>
        </w:rPr>
        <w:t>م که تعدادی از آنان برایم تصدیق اجتهاد نوشت</w:t>
      </w:r>
      <w:r w:rsidRPr="00325172">
        <w:rPr>
          <w:rFonts w:cs="IRLotus" w:hint="cs"/>
          <w:color w:val="000000"/>
          <w:spacing w:val="-4"/>
          <w:sz w:val="28"/>
          <w:szCs w:val="28"/>
          <w:rtl/>
        </w:rPr>
        <w:t>ه‌ا</w:t>
      </w:r>
      <w:r w:rsidRPr="00325172">
        <w:rPr>
          <w:rFonts w:ascii="Tahoma" w:hAnsi="Tahoma" w:cs="IRLotus"/>
          <w:spacing w:val="-4"/>
          <w:sz w:val="28"/>
          <w:szCs w:val="28"/>
          <w:rtl/>
        </w:rPr>
        <w:t>ند که از آن جمل</w:t>
      </w:r>
      <w:r w:rsidRPr="00325172">
        <w:rPr>
          <w:rFonts w:cs="IRLotus" w:hint="cs"/>
          <w:color w:val="000000"/>
          <w:spacing w:val="-4"/>
          <w:sz w:val="28"/>
          <w:szCs w:val="28"/>
          <w:rtl/>
        </w:rPr>
        <w:t>ه‌ا</w:t>
      </w:r>
      <w:r w:rsidRPr="00325172">
        <w:rPr>
          <w:rFonts w:ascii="Tahoma" w:hAnsi="Tahoma" w:cs="IRLotus"/>
          <w:spacing w:val="-4"/>
          <w:sz w:val="28"/>
          <w:szCs w:val="28"/>
          <w:rtl/>
        </w:rPr>
        <w:t>ند:</w:t>
      </w:r>
      <w:r w:rsidRPr="00325172">
        <w:rPr>
          <w:rFonts w:ascii="Tahoma" w:hAnsi="Tahoma" w:cs="IRLotus" w:hint="cs"/>
          <w:spacing w:val="-4"/>
          <w:sz w:val="28"/>
          <w:szCs w:val="28"/>
          <w:rtl/>
        </w:rPr>
        <w:t xml:space="preserve"> </w:t>
      </w:r>
      <w:r w:rsidR="009D1BF5">
        <w:rPr>
          <w:rFonts w:ascii="Tahoma" w:hAnsi="Tahoma" w:cs="IRLotus" w:hint="cs"/>
          <w:spacing w:val="-4"/>
          <w:sz w:val="28"/>
          <w:szCs w:val="28"/>
          <w:rtl/>
        </w:rPr>
        <w:t xml:space="preserve">8- </w:t>
      </w:r>
      <w:r w:rsidRPr="00325172">
        <w:rPr>
          <w:rFonts w:ascii="Tahoma" w:hAnsi="Tahoma" w:cs="IRLotus"/>
          <w:spacing w:val="-4"/>
          <w:sz w:val="28"/>
          <w:szCs w:val="28"/>
          <w:rtl/>
        </w:rPr>
        <w:t>«محمد بن رجب</w:t>
      </w:r>
      <w:r w:rsidRPr="00325172">
        <w:rPr>
          <w:rFonts w:ascii="Tahoma" w:hAnsi="Tahoma" w:cs="IRLotus" w:hint="cs"/>
          <w:spacing w:val="-4"/>
          <w:sz w:val="28"/>
          <w:szCs w:val="28"/>
          <w:rtl/>
        </w:rPr>
        <w:t xml:space="preserve"> </w:t>
      </w:r>
      <w:r w:rsidRPr="00325172">
        <w:rPr>
          <w:rFonts w:ascii="Tahoma" w:hAnsi="Tahoma" w:cs="IRLotus"/>
          <w:spacing w:val="-4"/>
          <w:sz w:val="28"/>
          <w:szCs w:val="28"/>
          <w:rtl/>
        </w:rPr>
        <w:t>علی</w:t>
      </w:r>
      <w:r w:rsidRPr="00325172">
        <w:rPr>
          <w:rFonts w:ascii="Tahoma" w:hAnsi="Tahoma" w:cs="IRLotus" w:hint="cs"/>
          <w:spacing w:val="-4"/>
          <w:sz w:val="28"/>
          <w:szCs w:val="28"/>
          <w:rtl/>
        </w:rPr>
        <w:t xml:space="preserve"> </w:t>
      </w:r>
      <w:r w:rsidRPr="00325172">
        <w:rPr>
          <w:rFonts w:ascii="Tahoma" w:hAnsi="Tahoma" w:cs="IRLotus"/>
          <w:spacing w:val="-4"/>
          <w:sz w:val="28"/>
          <w:szCs w:val="28"/>
          <w:rtl/>
        </w:rPr>
        <w:t xml:space="preserve">تهرانی سامرایی» مؤلف کتاب </w:t>
      </w:r>
      <w:r w:rsidRPr="00325172">
        <w:rPr>
          <w:rFonts w:ascii="mylotus" w:hAnsi="mylotus" w:cs="mylotus"/>
          <w:spacing w:val="-4"/>
          <w:sz w:val="28"/>
          <w:szCs w:val="28"/>
          <w:rtl/>
        </w:rPr>
        <w:t>«</w:t>
      </w:r>
      <w:r w:rsidRPr="009D1BF5">
        <w:rPr>
          <w:rFonts w:ascii="IRLotus" w:hAnsi="IRLotus" w:cs="IRLotus"/>
          <w:spacing w:val="-4"/>
          <w:sz w:val="28"/>
          <w:szCs w:val="28"/>
          <w:rtl/>
        </w:rPr>
        <w:t>الإشارات و الدلائل فيما تقدم ويأتي من الرسائل</w:t>
      </w:r>
      <w:r w:rsidRPr="00325172">
        <w:rPr>
          <w:rFonts w:ascii="mylotus" w:hAnsi="mylotus" w:cs="mylotus"/>
          <w:spacing w:val="-4"/>
          <w:sz w:val="28"/>
          <w:szCs w:val="28"/>
          <w:rtl/>
        </w:rPr>
        <w:t>»</w:t>
      </w:r>
      <w:r w:rsidRPr="00325172">
        <w:rPr>
          <w:rFonts w:ascii="Tahoma" w:hAnsi="Tahoma" w:cs="IRLotus"/>
          <w:spacing w:val="-4"/>
          <w:sz w:val="28"/>
          <w:szCs w:val="28"/>
          <w:rtl/>
        </w:rPr>
        <w:t xml:space="preserve"> و «مستدرک البحار» که ایشان در خاتمه اجاز</w:t>
      </w:r>
      <w:r w:rsidRPr="00325172">
        <w:rPr>
          <w:rFonts w:ascii="Abo-thar" w:hAnsi="Abo-thar" w:cs="IRLotus" w:hint="cs"/>
          <w:spacing w:val="-4"/>
          <w:sz w:val="28"/>
          <w:szCs w:val="28"/>
          <w:rtl/>
        </w:rPr>
        <w:t xml:space="preserve">ۀ </w:t>
      </w:r>
      <w:r w:rsidRPr="00325172">
        <w:rPr>
          <w:rFonts w:ascii="Tahoma" w:hAnsi="Tahoma" w:cs="IRLotus"/>
          <w:spacing w:val="-4"/>
          <w:sz w:val="28"/>
          <w:szCs w:val="28"/>
          <w:rtl/>
        </w:rPr>
        <w:t>استادش برایم اجاز</w:t>
      </w:r>
      <w:r w:rsidRPr="00325172">
        <w:rPr>
          <w:rFonts w:cs="IRLotus" w:hint="cs"/>
          <w:color w:val="000000"/>
          <w:spacing w:val="-4"/>
          <w:sz w:val="28"/>
          <w:szCs w:val="28"/>
          <w:rtl/>
        </w:rPr>
        <w:t>ه‌ا</w:t>
      </w:r>
      <w:r w:rsidRPr="00325172">
        <w:rPr>
          <w:rFonts w:ascii="Tahoma" w:hAnsi="Tahoma" w:cs="IRLotus"/>
          <w:spacing w:val="-4"/>
          <w:sz w:val="28"/>
          <w:szCs w:val="28"/>
          <w:rtl/>
        </w:rPr>
        <w:t xml:space="preserve">ی نوشت </w:t>
      </w:r>
      <w:r w:rsidRPr="00325172">
        <w:rPr>
          <w:rFonts w:ascii="Tahoma" w:hAnsi="Tahoma" w:cs="IRLotus" w:hint="cs"/>
          <w:spacing w:val="-4"/>
          <w:sz w:val="28"/>
          <w:szCs w:val="28"/>
          <w:rtl/>
        </w:rPr>
        <w:t xml:space="preserve">و </w:t>
      </w:r>
      <w:r w:rsidRPr="00325172">
        <w:rPr>
          <w:rFonts w:ascii="Tahoma" w:hAnsi="Tahoma" w:cs="IRLotus"/>
          <w:spacing w:val="-4"/>
          <w:sz w:val="28"/>
          <w:szCs w:val="28"/>
          <w:rtl/>
        </w:rPr>
        <w:t>متن اجازه ایشان به این حقیر چنین است</w:t>
      </w:r>
      <w:r w:rsidRPr="00325172">
        <w:rPr>
          <w:rFonts w:ascii="Tahoma" w:hAnsi="Tahoma" w:cs="IRLotus" w:hint="cs"/>
          <w:spacing w:val="-4"/>
          <w:sz w:val="28"/>
          <w:szCs w:val="28"/>
          <w:rtl/>
        </w:rPr>
        <w:t>.</w:t>
      </w:r>
    </w:p>
    <w:p w:rsidR="00325172" w:rsidRPr="00325172" w:rsidRDefault="00325172" w:rsidP="00172022">
      <w:pPr>
        <w:ind w:firstLine="340"/>
        <w:jc w:val="center"/>
        <w:rPr>
          <w:rFonts w:ascii="Traditional Arabic" w:hAnsi="Traditional Arabic" w:cs="mylotus"/>
          <w:sz w:val="32"/>
          <w:szCs w:val="27"/>
          <w:rtl/>
        </w:rPr>
      </w:pPr>
      <w:r w:rsidRPr="00325172">
        <w:rPr>
          <w:rFonts w:ascii="Traditional Arabic" w:hAnsi="Traditional Arabic" w:cs="mylotus"/>
          <w:sz w:val="32"/>
          <w:szCs w:val="27"/>
          <w:rtl/>
        </w:rPr>
        <w:t>بسم الله الرحمن الرحيم</w:t>
      </w:r>
    </w:p>
    <w:p w:rsidR="00325172" w:rsidRPr="00325172" w:rsidRDefault="00325172" w:rsidP="00881339">
      <w:pPr>
        <w:spacing w:line="228" w:lineRule="auto"/>
        <w:ind w:firstLine="340"/>
        <w:jc w:val="both"/>
        <w:rPr>
          <w:rFonts w:ascii="Traditional Arabic" w:hAnsi="Traditional Arabic" w:cs="mylotus"/>
          <w:sz w:val="32"/>
          <w:szCs w:val="27"/>
          <w:rtl/>
        </w:rPr>
      </w:pPr>
      <w:r w:rsidRPr="00325172">
        <w:rPr>
          <w:rFonts w:ascii="Traditional Arabic" w:hAnsi="Traditional Arabic" w:cs="mylotus"/>
          <w:sz w:val="32"/>
          <w:szCs w:val="27"/>
          <w:rtl/>
        </w:rPr>
        <w:t>الحمد لله رب العالمين والصلوة على عباده الذين اصطفى محمد وآله الطاهرين وبعد فيقول العبد الجاني محمد بن رجبعلي الطهراني عفى عنهما وأوتيا كتابهما بيمينهما قد استجازني السيد الجليل العالم النبيل فخر الأقران والأمائل ال</w:t>
      </w:r>
      <w:r w:rsidRPr="00325172">
        <w:rPr>
          <w:rFonts w:ascii="Traditional Arabic" w:hAnsi="Traditional Arabic" w:cs="mylotus" w:hint="cs"/>
          <w:sz w:val="32"/>
          <w:szCs w:val="27"/>
          <w:rtl/>
        </w:rPr>
        <w:t>أ</w:t>
      </w:r>
      <w:r w:rsidRPr="00325172">
        <w:rPr>
          <w:rFonts w:ascii="Traditional Arabic" w:hAnsi="Traditional Arabic" w:cs="mylotus"/>
          <w:sz w:val="32"/>
          <w:szCs w:val="27"/>
          <w:rtl/>
        </w:rPr>
        <w:t>بوالفضل البرقعي القمي أدام الله تعال</w:t>
      </w:r>
      <w:r w:rsidRPr="00325172">
        <w:rPr>
          <w:rFonts w:ascii="Traditional Arabic" w:hAnsi="Traditional Arabic" w:cs="mylotus" w:hint="cs"/>
          <w:sz w:val="32"/>
          <w:szCs w:val="27"/>
          <w:rtl/>
        </w:rPr>
        <w:t>ى</w:t>
      </w:r>
      <w:r w:rsidRPr="00325172">
        <w:rPr>
          <w:rFonts w:ascii="Traditional Arabic" w:hAnsi="Traditional Arabic" w:cs="mylotus"/>
          <w:sz w:val="32"/>
          <w:szCs w:val="27"/>
          <w:rtl/>
        </w:rPr>
        <w:t xml:space="preserve"> تأييده رواية ما صحت لي روايته وساغت لي إجازته ولما رأيته أهلاً لذلك وفوق ما هنالك استخرت الله تعالى وأجزته أن يروي عني بالطرق المذكورة في ال</w:t>
      </w:r>
      <w:r w:rsidRPr="00325172">
        <w:rPr>
          <w:rFonts w:ascii="Traditional Arabic" w:hAnsi="Traditional Arabic" w:cs="mylotus" w:hint="cs"/>
          <w:sz w:val="32"/>
          <w:szCs w:val="27"/>
          <w:rtl/>
        </w:rPr>
        <w:t>إ</w:t>
      </w:r>
      <w:r w:rsidRPr="00325172">
        <w:rPr>
          <w:rFonts w:ascii="Traditional Arabic" w:hAnsi="Traditional Arabic" w:cs="mylotus"/>
          <w:sz w:val="32"/>
          <w:szCs w:val="27"/>
          <w:rtl/>
        </w:rPr>
        <w:t xml:space="preserve">جازة المذكورة والطرق المذكورة في المجلد السادس والعشرين كتابنا الكبير مستدرك البحار وهو على عدد مجلدات البحار لحبرنا العلامه المجلسي قدس سره وأخذت عليه ما أخذ علينا من الاحتياط في القول والعمل </w:t>
      </w:r>
      <w:r w:rsidRPr="00325172">
        <w:rPr>
          <w:rFonts w:ascii="Traditional Arabic" w:hAnsi="Traditional Arabic" w:cs="mylotus" w:hint="cs"/>
          <w:sz w:val="32"/>
          <w:szCs w:val="27"/>
          <w:rtl/>
        </w:rPr>
        <w:t>أ</w:t>
      </w:r>
      <w:r w:rsidRPr="00325172">
        <w:rPr>
          <w:rFonts w:ascii="Traditional Arabic" w:hAnsi="Traditional Arabic" w:cs="mylotus"/>
          <w:sz w:val="32"/>
          <w:szCs w:val="27"/>
          <w:rtl/>
        </w:rPr>
        <w:t>ن لا ينساني في حيوتي وبعد وفاتي في خلواته ومظان استجابة دعواته كما لا أنساه في عصر يوم الاثنين الرابع والعشرين من رجب ال</w:t>
      </w:r>
      <w:r w:rsidRPr="00325172">
        <w:rPr>
          <w:rFonts w:ascii="Traditional Arabic" w:hAnsi="Traditional Arabic" w:cs="mylotus" w:hint="cs"/>
          <w:sz w:val="32"/>
          <w:szCs w:val="27"/>
          <w:rtl/>
        </w:rPr>
        <w:t>أ</w:t>
      </w:r>
      <w:r w:rsidRPr="00325172">
        <w:rPr>
          <w:rFonts w:ascii="Traditional Arabic" w:hAnsi="Traditional Arabic" w:cs="mylotus"/>
          <w:sz w:val="32"/>
          <w:szCs w:val="27"/>
          <w:rtl/>
        </w:rPr>
        <w:t>صب من شهور سنه خمس وستين بعد الثلاثمائه وألف حامداً مصلياً مستغفراً.</w:t>
      </w:r>
    </w:p>
    <w:p w:rsidR="00325172" w:rsidRPr="00325172" w:rsidRDefault="00325172" w:rsidP="00172022">
      <w:pPr>
        <w:ind w:firstLine="340"/>
        <w:jc w:val="both"/>
        <w:rPr>
          <w:rFonts w:ascii="Tahoma" w:hAnsi="Tahoma" w:cs="IRLotus"/>
          <w:sz w:val="28"/>
          <w:szCs w:val="28"/>
          <w:rtl/>
        </w:rPr>
      </w:pPr>
      <w:r w:rsidRPr="00325172">
        <w:rPr>
          <w:rFonts w:ascii="Tahoma" w:hAnsi="Tahoma" w:cs="IRLotus" w:hint="cs"/>
          <w:sz w:val="28"/>
          <w:szCs w:val="28"/>
          <w:rtl/>
        </w:rPr>
        <w:t xml:space="preserve">9- </w:t>
      </w:r>
      <w:r w:rsidRPr="00325172">
        <w:rPr>
          <w:rFonts w:ascii="Tahoma" w:hAnsi="Tahoma" w:cs="IRLotus"/>
          <w:sz w:val="28"/>
          <w:szCs w:val="28"/>
          <w:rtl/>
        </w:rPr>
        <w:t>حاج شیخ آقا بزرگ تهرانی مؤلف کتاب «</w:t>
      </w:r>
      <w:r w:rsidRPr="00325172">
        <w:rPr>
          <w:rFonts w:ascii="Traditional Arabic" w:hAnsi="Traditional Arabic" w:cs="mylotus"/>
          <w:sz w:val="32"/>
          <w:szCs w:val="27"/>
          <w:rtl/>
        </w:rPr>
        <w:t>الذريع</w:t>
      </w:r>
      <w:r w:rsidRPr="00325172">
        <w:rPr>
          <w:rFonts w:ascii="Traditional Arabic" w:hAnsi="Traditional Arabic" w:cs="mylotus" w:hint="cs"/>
          <w:sz w:val="32"/>
          <w:szCs w:val="27"/>
          <w:rtl/>
        </w:rPr>
        <w:t>ة</w:t>
      </w:r>
      <w:r w:rsidRPr="00325172">
        <w:rPr>
          <w:rFonts w:ascii="Traditional Arabic" w:hAnsi="Traditional Arabic" w:cs="mylotus"/>
          <w:sz w:val="32"/>
          <w:szCs w:val="27"/>
          <w:rtl/>
        </w:rPr>
        <w:t xml:space="preserve"> </w:t>
      </w:r>
      <w:r w:rsidRPr="00325172">
        <w:rPr>
          <w:rFonts w:ascii="Traditional Arabic" w:hAnsi="Traditional Arabic" w:cs="mylotus" w:hint="cs"/>
          <w:sz w:val="32"/>
          <w:szCs w:val="27"/>
          <w:rtl/>
        </w:rPr>
        <w:t>إ</w:t>
      </w:r>
      <w:r w:rsidRPr="00325172">
        <w:rPr>
          <w:rFonts w:ascii="Traditional Arabic" w:hAnsi="Traditional Arabic" w:cs="mylotus"/>
          <w:sz w:val="32"/>
          <w:szCs w:val="27"/>
          <w:rtl/>
        </w:rPr>
        <w:t>ل</w:t>
      </w:r>
      <w:r w:rsidRPr="00325172">
        <w:rPr>
          <w:rFonts w:ascii="Traditional Arabic" w:hAnsi="Traditional Arabic" w:cs="mylotus" w:hint="cs"/>
          <w:sz w:val="32"/>
          <w:szCs w:val="27"/>
          <w:rtl/>
        </w:rPr>
        <w:t>ى</w:t>
      </w:r>
      <w:r w:rsidRPr="00325172">
        <w:rPr>
          <w:rFonts w:ascii="Traditional Arabic" w:hAnsi="Traditional Arabic" w:cs="mylotus"/>
          <w:sz w:val="32"/>
          <w:szCs w:val="27"/>
          <w:rtl/>
        </w:rPr>
        <w:t xml:space="preserve"> تصانيف الشيع</w:t>
      </w:r>
      <w:r w:rsidRPr="00325172">
        <w:rPr>
          <w:rFonts w:ascii="Traditional Arabic" w:hAnsi="Traditional Arabic" w:cs="mylotus" w:hint="cs"/>
          <w:sz w:val="32"/>
          <w:szCs w:val="27"/>
          <w:rtl/>
        </w:rPr>
        <w:t>ة</w:t>
      </w:r>
      <w:r w:rsidRPr="00325172">
        <w:rPr>
          <w:rFonts w:ascii="Tahoma" w:hAnsi="Tahoma" w:cs="IRLotus"/>
          <w:sz w:val="28"/>
          <w:szCs w:val="28"/>
          <w:rtl/>
        </w:rPr>
        <w:t>» اجازه زیر را برای این حقیر نوشته است:</w:t>
      </w:r>
    </w:p>
    <w:p w:rsidR="00325172" w:rsidRPr="00325172" w:rsidRDefault="00325172" w:rsidP="00172022">
      <w:pPr>
        <w:ind w:firstLine="340"/>
        <w:jc w:val="center"/>
        <w:rPr>
          <w:rFonts w:ascii="Traditional Arabic" w:hAnsi="Traditional Arabic" w:cs="mylotus"/>
          <w:sz w:val="32"/>
          <w:szCs w:val="27"/>
          <w:rtl/>
        </w:rPr>
      </w:pPr>
      <w:r w:rsidRPr="00325172">
        <w:rPr>
          <w:rFonts w:ascii="Traditional Arabic" w:hAnsi="Traditional Arabic" w:cs="mylotus"/>
          <w:sz w:val="32"/>
          <w:szCs w:val="27"/>
          <w:rtl/>
        </w:rPr>
        <w:t>بسم الله الرحمن الرحيم و به ثقتي</w:t>
      </w:r>
    </w:p>
    <w:p w:rsidR="00325172" w:rsidRPr="00325172" w:rsidRDefault="00325172" w:rsidP="00881339">
      <w:pPr>
        <w:spacing w:line="228" w:lineRule="auto"/>
        <w:ind w:firstLine="340"/>
        <w:jc w:val="both"/>
        <w:rPr>
          <w:rFonts w:ascii="Traditional Arabic" w:hAnsi="Traditional Arabic" w:cs="mylotus"/>
          <w:sz w:val="32"/>
          <w:szCs w:val="27"/>
          <w:rtl/>
        </w:rPr>
      </w:pPr>
      <w:r w:rsidRPr="00325172">
        <w:rPr>
          <w:rFonts w:ascii="Traditional Arabic" w:hAnsi="Traditional Arabic" w:cs="mylotus"/>
          <w:sz w:val="32"/>
          <w:szCs w:val="27"/>
          <w:rtl/>
        </w:rPr>
        <w:t>الحمد لله وكفى والصلاة والسلام على سيدنا ومولانا ونبينا محمد المصطف</w:t>
      </w:r>
      <w:r w:rsidRPr="00325172">
        <w:rPr>
          <w:rFonts w:ascii="Traditional Arabic" w:hAnsi="Traditional Arabic" w:cs="mylotus" w:hint="cs"/>
          <w:sz w:val="32"/>
          <w:szCs w:val="27"/>
          <w:rtl/>
        </w:rPr>
        <w:t>ى</w:t>
      </w:r>
      <w:r w:rsidRPr="00325172">
        <w:rPr>
          <w:rFonts w:ascii="Traditional Arabic" w:hAnsi="Traditional Arabic" w:cs="mylotus"/>
          <w:sz w:val="32"/>
          <w:szCs w:val="27"/>
          <w:rtl/>
        </w:rPr>
        <w:t xml:space="preserve"> وعلى أوصيائه المعصومين ال</w:t>
      </w:r>
      <w:r w:rsidRPr="00325172">
        <w:rPr>
          <w:rFonts w:ascii="Traditional Arabic" w:hAnsi="Traditional Arabic" w:cs="mylotus" w:hint="cs"/>
          <w:sz w:val="32"/>
          <w:szCs w:val="27"/>
          <w:rtl/>
        </w:rPr>
        <w:t>أ</w:t>
      </w:r>
      <w:r w:rsidRPr="00325172">
        <w:rPr>
          <w:rFonts w:ascii="Traditional Arabic" w:hAnsi="Traditional Arabic" w:cs="mylotus"/>
          <w:sz w:val="32"/>
          <w:szCs w:val="27"/>
          <w:rtl/>
        </w:rPr>
        <w:t>ئم</w:t>
      </w:r>
      <w:r w:rsidRPr="00325172">
        <w:rPr>
          <w:rFonts w:ascii="Traditional Arabic" w:hAnsi="Traditional Arabic" w:cs="mylotus" w:hint="cs"/>
          <w:sz w:val="32"/>
          <w:szCs w:val="27"/>
          <w:rtl/>
        </w:rPr>
        <w:t>ة</w:t>
      </w:r>
      <w:r w:rsidRPr="00325172">
        <w:rPr>
          <w:rFonts w:ascii="Traditional Arabic" w:hAnsi="Traditional Arabic" w:cs="mylotus"/>
          <w:sz w:val="32"/>
          <w:szCs w:val="27"/>
          <w:rtl/>
        </w:rPr>
        <w:t xml:space="preserve"> ال</w:t>
      </w:r>
      <w:r w:rsidRPr="00325172">
        <w:rPr>
          <w:rFonts w:ascii="Traditional Arabic" w:hAnsi="Traditional Arabic" w:cs="mylotus" w:hint="cs"/>
          <w:sz w:val="32"/>
          <w:szCs w:val="27"/>
          <w:rtl/>
        </w:rPr>
        <w:t>ا</w:t>
      </w:r>
      <w:r w:rsidRPr="00325172">
        <w:rPr>
          <w:rFonts w:ascii="Traditional Arabic" w:hAnsi="Traditional Arabic" w:cs="mylotus"/>
          <w:sz w:val="32"/>
          <w:szCs w:val="27"/>
          <w:rtl/>
        </w:rPr>
        <w:t>ثني عشر صلوات الله عليهم أجمعين إلى يوم الدين.</w:t>
      </w:r>
    </w:p>
    <w:p w:rsidR="00325172" w:rsidRPr="00325172" w:rsidRDefault="00325172" w:rsidP="00881339">
      <w:pPr>
        <w:spacing w:line="228" w:lineRule="auto"/>
        <w:ind w:firstLine="340"/>
        <w:jc w:val="both"/>
        <w:rPr>
          <w:rFonts w:ascii="Traditional Arabic" w:hAnsi="Traditional Arabic" w:cs="mylotus"/>
          <w:sz w:val="32"/>
          <w:szCs w:val="27"/>
          <w:rtl/>
        </w:rPr>
      </w:pPr>
      <w:r w:rsidRPr="00325172">
        <w:rPr>
          <w:rFonts w:ascii="Traditional Arabic" w:hAnsi="Traditional Arabic" w:cs="mylotus"/>
          <w:sz w:val="32"/>
          <w:szCs w:val="27"/>
          <w:rtl/>
        </w:rPr>
        <w:t xml:space="preserve">و بعد:فإن السيد السند العلامة المعتمد صاحب مفاخر والمكارم جامع الفضائل والمفاخم المصنف البارع والمؤلف الماهر مولانا الأجل السيد </w:t>
      </w:r>
      <w:r w:rsidRPr="00325172">
        <w:rPr>
          <w:rFonts w:ascii="Traditional Arabic" w:hAnsi="Traditional Arabic" w:cs="mylotus" w:hint="cs"/>
          <w:sz w:val="32"/>
          <w:szCs w:val="27"/>
          <w:rtl/>
        </w:rPr>
        <w:t>أ</w:t>
      </w:r>
      <w:r w:rsidRPr="00325172">
        <w:rPr>
          <w:rFonts w:ascii="Traditional Arabic" w:hAnsi="Traditional Arabic" w:cs="mylotus"/>
          <w:sz w:val="32"/>
          <w:szCs w:val="27"/>
          <w:rtl/>
        </w:rPr>
        <w:t>بوالفضل الرضوي نجل المولى المؤتمن السيد حسن البرقعي القمي دام أفضاله وكثر في حماة الدين أمثاله قد برز من رشحات قلمه الشريف ما يغنينا عن التقريظ والتوصيف قد طلب مني لحسن ظنه إجازة الرواي</w:t>
      </w:r>
      <w:r w:rsidRPr="00325172">
        <w:rPr>
          <w:rFonts w:ascii="Traditional Arabic" w:hAnsi="Traditional Arabic" w:cs="mylotus" w:hint="cs"/>
          <w:sz w:val="32"/>
          <w:szCs w:val="27"/>
          <w:rtl/>
        </w:rPr>
        <w:t>ة</w:t>
      </w:r>
      <w:r w:rsidRPr="00325172">
        <w:rPr>
          <w:rFonts w:ascii="Traditional Arabic" w:hAnsi="Traditional Arabic" w:cs="mylotus"/>
          <w:sz w:val="32"/>
          <w:szCs w:val="27"/>
          <w:rtl/>
        </w:rPr>
        <w:t xml:space="preserve"> لنفسه ولمحروسه العزيز الشاب المقبل السعيد السديد السيد محمد حسين حرسه الله من شركل عين فأجزتهما أن يرويا عني جميع ما صحت لي روايته عن كافّة مشايخي الأعلام من الخاص والعام وأخص بالذكر </w:t>
      </w:r>
      <w:r w:rsidRPr="00325172">
        <w:rPr>
          <w:rFonts w:ascii="Traditional Arabic" w:hAnsi="Traditional Arabic" w:cs="mylotus" w:hint="cs"/>
          <w:sz w:val="32"/>
          <w:szCs w:val="27"/>
          <w:rtl/>
        </w:rPr>
        <w:t>أ</w:t>
      </w:r>
      <w:r w:rsidRPr="00325172">
        <w:rPr>
          <w:rFonts w:ascii="Traditional Arabic" w:hAnsi="Traditional Arabic" w:cs="mylotus"/>
          <w:sz w:val="32"/>
          <w:szCs w:val="27"/>
          <w:rtl/>
        </w:rPr>
        <w:t>ول مشايخي وهوخاتمة المجتهدين والمحدثين ثالث المجلسيين شيخنا العلامه الحاج الميرزا حسين النوري المتوفي بالنجف الأشرف في سنه 1320 فليرويا أطال الله بقائهما عني عنه بجميع طرقه الخمس</w:t>
      </w:r>
      <w:r w:rsidRPr="00325172">
        <w:rPr>
          <w:rFonts w:ascii="Traditional Arabic" w:hAnsi="Traditional Arabic" w:cs="mylotus" w:hint="cs"/>
          <w:sz w:val="32"/>
          <w:szCs w:val="27"/>
          <w:rtl/>
        </w:rPr>
        <w:t>ة</w:t>
      </w:r>
      <w:r w:rsidRPr="00325172">
        <w:rPr>
          <w:rFonts w:ascii="Traditional Arabic" w:hAnsi="Traditional Arabic" w:cs="mylotus"/>
          <w:sz w:val="32"/>
          <w:szCs w:val="27"/>
          <w:rtl/>
        </w:rPr>
        <w:t xml:space="preserve"> المسطورة في خاتمة كتاب مستدك الوسائل والمشجرة في مواقع النجوم لمن شاء وأحبّ مع رعاية الاحتياط والرجاء من مكارمهما أن يذكراني بالغفران في الحياة وبعد الممات</w:t>
      </w:r>
      <w:r w:rsidRPr="00325172">
        <w:rPr>
          <w:rFonts w:ascii="Traditional Arabic" w:hAnsi="Traditional Arabic" w:cs="mylotus" w:hint="cs"/>
          <w:sz w:val="32"/>
          <w:szCs w:val="27"/>
          <w:rtl/>
        </w:rPr>
        <w:t>.</w:t>
      </w:r>
    </w:p>
    <w:p w:rsidR="00325172" w:rsidRPr="00325172" w:rsidRDefault="00325172" w:rsidP="00881339">
      <w:pPr>
        <w:spacing w:line="228" w:lineRule="auto"/>
        <w:ind w:firstLine="340"/>
        <w:jc w:val="both"/>
        <w:rPr>
          <w:rFonts w:ascii="Traditional Arabic" w:hAnsi="Traditional Arabic" w:cs="mylotus"/>
          <w:sz w:val="32"/>
          <w:szCs w:val="27"/>
          <w:rtl/>
        </w:rPr>
      </w:pPr>
      <w:r w:rsidRPr="00325172">
        <w:rPr>
          <w:rFonts w:ascii="Traditional Arabic" w:hAnsi="Traditional Arabic" w:cs="mylotus"/>
          <w:sz w:val="32"/>
          <w:szCs w:val="27"/>
          <w:rtl/>
        </w:rPr>
        <w:t>حررته بيدي المرتعشه في طهران في دار آية الله المغفور له الحاج السيد احمد الطالقاني وأنا المسيء المسم</w:t>
      </w:r>
      <w:r w:rsidRPr="00325172">
        <w:rPr>
          <w:rFonts w:ascii="Traditional Arabic" w:hAnsi="Traditional Arabic" w:cs="mylotus" w:hint="cs"/>
          <w:sz w:val="32"/>
          <w:szCs w:val="27"/>
          <w:rtl/>
        </w:rPr>
        <w:t>ى</w:t>
      </w:r>
      <w:r w:rsidRPr="00325172">
        <w:rPr>
          <w:rFonts w:ascii="Traditional Arabic" w:hAnsi="Traditional Arabic" w:cs="mylotus"/>
          <w:sz w:val="32"/>
          <w:szCs w:val="27"/>
          <w:rtl/>
        </w:rPr>
        <w:t xml:space="preserve"> بمحسن والفاني الشهير بآقا بزرگ الطهراني في سالخ ربيع المولود 1382 </w:t>
      </w:r>
    </w:p>
    <w:p w:rsidR="00325172" w:rsidRPr="009D1BF5" w:rsidRDefault="00325172" w:rsidP="00172022">
      <w:pPr>
        <w:ind w:firstLine="340"/>
        <w:jc w:val="both"/>
        <w:rPr>
          <w:rFonts w:ascii="IRLotus" w:hAnsi="IRLotus" w:cs="IRLotus"/>
          <w:sz w:val="36"/>
          <w:szCs w:val="28"/>
          <w:rtl/>
        </w:rPr>
      </w:pPr>
    </w:p>
    <w:p w:rsidR="00325172" w:rsidRPr="00325172" w:rsidRDefault="00325172" w:rsidP="00172022">
      <w:pPr>
        <w:ind w:firstLine="340"/>
        <w:jc w:val="both"/>
        <w:rPr>
          <w:rFonts w:ascii="Tahoma" w:hAnsi="Tahoma" w:cs="IRLotus"/>
          <w:sz w:val="28"/>
          <w:szCs w:val="28"/>
          <w:rtl/>
        </w:rPr>
      </w:pPr>
      <w:r w:rsidRPr="00325172">
        <w:rPr>
          <w:rFonts w:ascii="Tahoma" w:hAnsi="Tahoma" w:cs="IRLotus" w:hint="cs"/>
          <w:sz w:val="28"/>
          <w:szCs w:val="28"/>
          <w:rtl/>
        </w:rPr>
        <w:t xml:space="preserve">10- </w:t>
      </w:r>
      <w:r w:rsidRPr="00325172">
        <w:rPr>
          <w:rFonts w:ascii="Tahoma" w:hAnsi="Tahoma" w:cs="IRLotus"/>
          <w:sz w:val="28"/>
          <w:szCs w:val="28"/>
          <w:rtl/>
        </w:rPr>
        <w:t>عبدالنبی نجفی عراقی رفسی مؤلف کتاب «غوالی اللئالی</w:t>
      </w:r>
      <w:r w:rsidRPr="00325172">
        <w:rPr>
          <w:rFonts w:ascii="Tahoma" w:hAnsi="Tahoma" w:cs="IRLotus" w:hint="cs"/>
          <w:sz w:val="28"/>
          <w:szCs w:val="28"/>
          <w:rtl/>
        </w:rPr>
        <w:t xml:space="preserve"> </w:t>
      </w:r>
      <w:r w:rsidRPr="00325172">
        <w:rPr>
          <w:rFonts w:ascii="Tahoma" w:hAnsi="Tahoma" w:cs="IRLotus"/>
          <w:sz w:val="28"/>
          <w:szCs w:val="28"/>
          <w:rtl/>
        </w:rPr>
        <w:t>در فروع علم اجمالی» و کتب کثیره دیگر که از شاگردان «میرزا حسین نایینی» بوده است. برایم متن ذیل را نوشته است:</w:t>
      </w:r>
    </w:p>
    <w:p w:rsidR="00325172" w:rsidRPr="00325172" w:rsidRDefault="00325172" w:rsidP="00172022">
      <w:pPr>
        <w:ind w:firstLine="340"/>
        <w:jc w:val="center"/>
        <w:rPr>
          <w:rFonts w:ascii="Traditional Arabic" w:hAnsi="Traditional Arabic" w:cs="mylotus"/>
          <w:sz w:val="32"/>
          <w:szCs w:val="27"/>
          <w:rtl/>
        </w:rPr>
      </w:pPr>
      <w:r w:rsidRPr="00325172">
        <w:rPr>
          <w:rFonts w:ascii="Traditional Arabic" w:hAnsi="Traditional Arabic" w:cs="mylotus"/>
          <w:sz w:val="32"/>
          <w:szCs w:val="27"/>
          <w:rtl/>
        </w:rPr>
        <w:t>بسم الله الرحمن الرحيم</w:t>
      </w:r>
    </w:p>
    <w:p w:rsidR="00325172" w:rsidRPr="00325172" w:rsidRDefault="00325172" w:rsidP="00881339">
      <w:pPr>
        <w:spacing w:line="228" w:lineRule="auto"/>
        <w:ind w:firstLine="340"/>
        <w:jc w:val="both"/>
        <w:rPr>
          <w:rFonts w:ascii="Traditional Arabic" w:hAnsi="Traditional Arabic" w:cs="mylotus"/>
          <w:sz w:val="32"/>
          <w:szCs w:val="27"/>
          <w:rtl/>
        </w:rPr>
      </w:pPr>
      <w:r w:rsidRPr="00325172">
        <w:rPr>
          <w:rFonts w:ascii="Traditional Arabic" w:hAnsi="Traditional Arabic" w:cs="mylotus"/>
          <w:sz w:val="32"/>
          <w:szCs w:val="27"/>
          <w:rtl/>
        </w:rPr>
        <w:t>الحمد لله رب العالمين الذي فضل مداد العلماء علي دماء الشهداء والصلاة والسلام على محمد وآله الأمناء وعلى أصحابه التابعين الصلحاء إلى يوم اللقاء.</w:t>
      </w:r>
    </w:p>
    <w:p w:rsidR="00325172" w:rsidRPr="00325172" w:rsidRDefault="00325172" w:rsidP="00172022">
      <w:pPr>
        <w:ind w:firstLine="340"/>
        <w:jc w:val="both"/>
        <w:rPr>
          <w:rFonts w:ascii="Tahoma" w:hAnsi="Tahoma" w:cs="IRLotus"/>
          <w:sz w:val="28"/>
          <w:szCs w:val="28"/>
          <w:rtl/>
        </w:rPr>
      </w:pPr>
      <w:r w:rsidRPr="00325172">
        <w:rPr>
          <w:rFonts w:ascii="Traditional Arabic" w:hAnsi="Traditional Arabic" w:cs="IRLotus"/>
          <w:sz w:val="28"/>
          <w:szCs w:val="28"/>
          <w:rtl/>
        </w:rPr>
        <w:t>اما</w:t>
      </w:r>
      <w:r w:rsidRPr="00325172">
        <w:rPr>
          <w:rFonts w:ascii="Traditional Arabic" w:hAnsi="Traditional Arabic" w:cs="IRLotus" w:hint="cs"/>
          <w:sz w:val="28"/>
          <w:szCs w:val="28"/>
          <w:rtl/>
        </w:rPr>
        <w:t xml:space="preserve"> </w:t>
      </w:r>
      <w:r w:rsidRPr="00325172">
        <w:rPr>
          <w:rFonts w:ascii="Traditional Arabic" w:hAnsi="Traditional Arabic" w:cs="IRLotus"/>
          <w:sz w:val="28"/>
          <w:szCs w:val="28"/>
          <w:rtl/>
        </w:rPr>
        <w:t>بعد مخفی نماند</w:t>
      </w:r>
      <w:r w:rsidRPr="00325172">
        <w:rPr>
          <w:rFonts w:ascii="Traditional Arabic" w:hAnsi="Traditional Arabic" w:cs="IRLotus" w:hint="cs"/>
          <w:sz w:val="28"/>
          <w:szCs w:val="28"/>
          <w:rtl/>
        </w:rPr>
        <w:t xml:space="preserve"> </w:t>
      </w:r>
      <w:r w:rsidRPr="00325172">
        <w:rPr>
          <w:rFonts w:ascii="Traditional Arabic" w:hAnsi="Traditional Arabic" w:cs="IRLotus"/>
          <w:sz w:val="28"/>
          <w:szCs w:val="28"/>
          <w:rtl/>
        </w:rPr>
        <w:t xml:space="preserve">که جناب مستطاب عالم فاضل </w:t>
      </w:r>
      <w:r w:rsidRPr="00881339">
        <w:rPr>
          <w:rFonts w:ascii="IRLotus" w:hAnsi="IRLotus" w:cs="IRLotus"/>
          <w:sz w:val="28"/>
          <w:szCs w:val="28"/>
          <w:rtl/>
        </w:rPr>
        <w:t xml:space="preserve">جامع الفضائل والفواضل قدوة الفضلاء والمدرسين معتمد الصلحاء والمقربين عماد العلماء العالمين معتمد الفقهاء والمجتهدين ثقة الاسلام والمسلمين آقاى آقاسید ابوالفضل قمى طهرانی معروف و ملقب </w:t>
      </w:r>
      <w:r w:rsidRPr="00325172">
        <w:rPr>
          <w:rFonts w:ascii="Traditional Arabic" w:hAnsi="Traditional Arabic" w:cs="IRLotus"/>
          <w:sz w:val="28"/>
          <w:szCs w:val="28"/>
          <w:rtl/>
        </w:rPr>
        <w:t>ب</w:t>
      </w:r>
      <w:r w:rsidRPr="00325172">
        <w:rPr>
          <w:rFonts w:ascii="Traditional Arabic" w:hAnsi="Traditional Arabic" w:cs="IRLotus" w:hint="cs"/>
          <w:sz w:val="28"/>
          <w:szCs w:val="28"/>
          <w:rtl/>
        </w:rPr>
        <w:t xml:space="preserve">ه </w:t>
      </w:r>
      <w:r w:rsidRPr="00325172">
        <w:rPr>
          <w:rFonts w:ascii="Traditional Arabic" w:hAnsi="Traditional Arabic" w:cs="IRLotus"/>
          <w:sz w:val="28"/>
          <w:szCs w:val="28"/>
          <w:rtl/>
        </w:rPr>
        <w:t>علام</w:t>
      </w:r>
      <w:r w:rsidRPr="00325172">
        <w:rPr>
          <w:rFonts w:ascii="Traditional Arabic" w:hAnsi="Traditional Arabic" w:cs="IRLotus" w:hint="cs"/>
          <w:sz w:val="28"/>
          <w:szCs w:val="28"/>
          <w:rtl/>
        </w:rPr>
        <w:t>ه</w:t>
      </w:r>
      <w:r w:rsidRPr="00325172">
        <w:rPr>
          <w:rFonts w:ascii="Traditional Arabic" w:hAnsi="Traditional Arabic" w:cs="IRLotus"/>
          <w:sz w:val="28"/>
          <w:szCs w:val="28"/>
          <w:rtl/>
        </w:rPr>
        <w:t xml:space="preserve"> رضوى</w:t>
      </w:r>
      <w:r w:rsidRPr="00325172">
        <w:rPr>
          <w:rFonts w:ascii="Traditional Arabic" w:hAnsi="Traditional Arabic" w:cs="IRLotus" w:hint="cs"/>
          <w:sz w:val="28"/>
          <w:szCs w:val="28"/>
          <w:rtl/>
        </w:rPr>
        <w:t>،</w:t>
      </w:r>
      <w:r w:rsidRPr="00325172">
        <w:rPr>
          <w:rFonts w:ascii="Traditional Arabic" w:hAnsi="Traditional Arabic" w:cs="IRLotus"/>
          <w:sz w:val="28"/>
          <w:szCs w:val="28"/>
          <w:rtl/>
        </w:rPr>
        <w:t xml:space="preserve"> سنین متمادیه در نجف اشرف در حوزه دروس خارج حقیر حاضر شدند و نیز در قم سال</w:t>
      </w:r>
      <w:r w:rsidRPr="00325172">
        <w:rPr>
          <w:rFonts w:ascii="Traditional Arabic" w:hAnsi="Traditional Arabic" w:cs="IRLotus" w:hint="cs"/>
          <w:sz w:val="28"/>
          <w:szCs w:val="28"/>
          <w:rtl/>
        </w:rPr>
        <w:t>‌</w:t>
      </w:r>
      <w:r w:rsidRPr="00325172">
        <w:rPr>
          <w:rFonts w:ascii="Traditional Arabic" w:hAnsi="Traditional Arabic" w:cs="IRLotus"/>
          <w:sz w:val="28"/>
          <w:szCs w:val="28"/>
          <w:rtl/>
        </w:rPr>
        <w:t>های عدیده ب</w:t>
      </w:r>
      <w:r w:rsidRPr="00325172">
        <w:rPr>
          <w:rFonts w:ascii="Traditional Arabic" w:hAnsi="Traditional Arabic" w:cs="IRLotus" w:hint="cs"/>
          <w:sz w:val="28"/>
          <w:szCs w:val="28"/>
          <w:rtl/>
        </w:rPr>
        <w:t xml:space="preserve">ه </w:t>
      </w:r>
      <w:r w:rsidRPr="00325172">
        <w:rPr>
          <w:rFonts w:ascii="Traditional Arabic" w:hAnsi="Traditional Arabic" w:cs="IRLotus"/>
          <w:sz w:val="28"/>
          <w:szCs w:val="28"/>
          <w:rtl/>
        </w:rPr>
        <w:t>حوزه دروس این بنده حاضر شدند برای تحصیل معارف الهیه و علوم شرعیه و مسایل دینیه و نوامیس محمدیه</w:t>
      </w:r>
      <w:r w:rsidRPr="00325172">
        <w:rPr>
          <w:rFonts w:ascii="Traditional Arabic" w:hAnsi="Traditional Arabic" w:cs="IRLotus" w:hint="cs"/>
          <w:sz w:val="28"/>
          <w:szCs w:val="28"/>
          <w:rtl/>
        </w:rPr>
        <w:t>،</w:t>
      </w:r>
      <w:r w:rsidRPr="00325172">
        <w:rPr>
          <w:rFonts w:ascii="Traditional Arabic" w:hAnsi="Traditional Arabic" w:cs="IRLotus"/>
          <w:sz w:val="28"/>
          <w:szCs w:val="28"/>
          <w:rtl/>
        </w:rPr>
        <w:t xml:space="preserve"> پس آنچه توانست کوشش نمود </w:t>
      </w:r>
      <w:r w:rsidRPr="00325172">
        <w:rPr>
          <w:rFonts w:ascii="Traditional Arabic" w:hAnsi="Traditional Arabic" w:cs="IRLotus" w:hint="cs"/>
          <w:sz w:val="28"/>
          <w:szCs w:val="28"/>
          <w:rtl/>
        </w:rPr>
        <w:t>«</w:t>
      </w:r>
      <w:r w:rsidRPr="00325172">
        <w:rPr>
          <w:rFonts w:ascii="Traditional Arabic" w:hAnsi="Traditional Arabic" w:cs="IRLotus"/>
          <w:sz w:val="28"/>
          <w:szCs w:val="28"/>
          <w:rtl/>
        </w:rPr>
        <w:t>فکد وجد واجتهد</w:t>
      </w:r>
      <w:r w:rsidRPr="00325172">
        <w:rPr>
          <w:rFonts w:ascii="Traditional Arabic" w:hAnsi="Traditional Arabic" w:cs="IRLotus" w:hint="cs"/>
          <w:sz w:val="28"/>
          <w:szCs w:val="28"/>
          <w:rtl/>
        </w:rPr>
        <w:t>»</w:t>
      </w:r>
      <w:r w:rsidRPr="00325172">
        <w:rPr>
          <w:rFonts w:ascii="Traditional Arabic" w:hAnsi="Traditional Arabic" w:cs="IRLotus"/>
          <w:sz w:val="28"/>
          <w:szCs w:val="28"/>
          <w:rtl/>
        </w:rPr>
        <w:t xml:space="preserve"> تا آنکه بحمد الله رسید ب</w:t>
      </w:r>
      <w:r w:rsidRPr="00325172">
        <w:rPr>
          <w:rFonts w:ascii="Traditional Arabic" w:hAnsi="Traditional Arabic" w:cs="IRLotus" w:hint="cs"/>
          <w:sz w:val="28"/>
          <w:szCs w:val="28"/>
          <w:rtl/>
        </w:rPr>
        <w:t>ه ح</w:t>
      </w:r>
      <w:r w:rsidRPr="00325172">
        <w:rPr>
          <w:rFonts w:ascii="Traditional Arabic" w:hAnsi="Traditional Arabic" w:cs="IRLotus"/>
          <w:sz w:val="28"/>
          <w:szCs w:val="28"/>
          <w:rtl/>
        </w:rPr>
        <w:t>د قوه اجتهاد و جایز است از براى ایشان که اگر استنباط نمود احکام شرعیه را ب</w:t>
      </w:r>
      <w:r w:rsidRPr="00325172">
        <w:rPr>
          <w:rFonts w:ascii="Traditional Arabic" w:hAnsi="Traditional Arabic" w:cs="IRLotus" w:hint="cs"/>
          <w:sz w:val="28"/>
          <w:szCs w:val="28"/>
          <w:rtl/>
        </w:rPr>
        <w:t xml:space="preserve">ه </w:t>
      </w:r>
      <w:r w:rsidRPr="00325172">
        <w:rPr>
          <w:rFonts w:ascii="Traditional Arabic" w:hAnsi="Traditional Arabic" w:cs="IRLotus"/>
          <w:sz w:val="28"/>
          <w:szCs w:val="28"/>
          <w:rtl/>
        </w:rPr>
        <w:t>نهج معهود بین أصحاب رضوان الله علیهم اجمعین عمل</w:t>
      </w:r>
      <w:r w:rsidRPr="00325172">
        <w:rPr>
          <w:rFonts w:ascii="Tahoma" w:hAnsi="Tahoma" w:cs="IRLotus"/>
          <w:sz w:val="26"/>
          <w:szCs w:val="26"/>
          <w:rtl/>
        </w:rPr>
        <w:t xml:space="preserve"> </w:t>
      </w:r>
      <w:r w:rsidRPr="00325172">
        <w:rPr>
          <w:rFonts w:ascii="Tahoma" w:hAnsi="Tahoma" w:cs="IRLotus"/>
          <w:sz w:val="28"/>
          <w:szCs w:val="28"/>
          <w:rtl/>
        </w:rPr>
        <w:t>نمایند ب</w:t>
      </w:r>
      <w:r w:rsidRPr="00325172">
        <w:rPr>
          <w:rFonts w:ascii="Tahoma" w:hAnsi="Tahoma" w:cs="IRLotus" w:hint="cs"/>
          <w:sz w:val="28"/>
          <w:szCs w:val="28"/>
          <w:rtl/>
        </w:rPr>
        <w:t xml:space="preserve">ه </w:t>
      </w:r>
      <w:r w:rsidRPr="00325172">
        <w:rPr>
          <w:rFonts w:ascii="Tahoma" w:hAnsi="Tahoma" w:cs="IRLotus"/>
          <w:sz w:val="28"/>
          <w:szCs w:val="28"/>
          <w:rtl/>
        </w:rPr>
        <w:t>آن</w:t>
      </w:r>
      <w:r w:rsidRPr="00325172">
        <w:rPr>
          <w:rFonts w:ascii="Tahoma" w:hAnsi="Tahoma" w:cs="IRLotus" w:hint="cs"/>
          <w:sz w:val="28"/>
          <w:szCs w:val="28"/>
          <w:rtl/>
        </w:rPr>
        <w:t>،</w:t>
      </w:r>
      <w:r w:rsidRPr="00325172">
        <w:rPr>
          <w:rFonts w:ascii="Tahoma" w:hAnsi="Tahoma" w:cs="IRLotus"/>
          <w:sz w:val="28"/>
          <w:szCs w:val="28"/>
          <w:rtl/>
        </w:rPr>
        <w:t xml:space="preserve"> و</w:t>
      </w:r>
      <w:r w:rsidRPr="00325172">
        <w:rPr>
          <w:rFonts w:ascii="Tahoma" w:hAnsi="Tahoma" w:cs="IRLotus" w:hint="cs"/>
          <w:sz w:val="28"/>
          <w:szCs w:val="28"/>
          <w:rtl/>
        </w:rPr>
        <w:t xml:space="preserve"> </w:t>
      </w:r>
      <w:r w:rsidRPr="00325172">
        <w:rPr>
          <w:rFonts w:ascii="Tahoma" w:hAnsi="Tahoma" w:cs="IRLotus"/>
          <w:sz w:val="28"/>
          <w:szCs w:val="28"/>
          <w:rtl/>
        </w:rPr>
        <w:t>اجازه دادم ایشان را که نقل روایه نماید از من ب</w:t>
      </w:r>
      <w:r w:rsidRPr="00325172">
        <w:rPr>
          <w:rFonts w:ascii="Tahoma" w:hAnsi="Tahoma" w:cs="IRLotus" w:hint="cs"/>
          <w:sz w:val="28"/>
          <w:szCs w:val="28"/>
          <w:rtl/>
        </w:rPr>
        <w:t xml:space="preserve">ه </w:t>
      </w:r>
      <w:r w:rsidRPr="00325172">
        <w:rPr>
          <w:rFonts w:ascii="Tahoma" w:hAnsi="Tahoma" w:cs="IRLotus"/>
          <w:sz w:val="28"/>
          <w:szCs w:val="28"/>
          <w:rtl/>
        </w:rPr>
        <w:t>طرق ن</w:t>
      </w:r>
      <w:r w:rsidRPr="00325172">
        <w:rPr>
          <w:rFonts w:ascii="Tahoma" w:hAnsi="Tahoma" w:cs="IRLotus" w:hint="cs"/>
          <w:sz w:val="28"/>
          <w:szCs w:val="28"/>
          <w:rtl/>
        </w:rPr>
        <w:t>ُ</w:t>
      </w:r>
      <w:r w:rsidRPr="00325172">
        <w:rPr>
          <w:rFonts w:ascii="Tahoma" w:hAnsi="Tahoma" w:cs="IRLotus"/>
          <w:sz w:val="28"/>
          <w:szCs w:val="28"/>
          <w:rtl/>
        </w:rPr>
        <w:t>ه</w:t>
      </w:r>
      <w:r w:rsidRPr="00325172">
        <w:rPr>
          <w:rFonts w:ascii="Tahoma" w:hAnsi="Tahoma" w:cs="IRLotus" w:hint="cs"/>
          <w:sz w:val="28"/>
          <w:szCs w:val="28"/>
          <w:rtl/>
        </w:rPr>
        <w:t>‌</w:t>
      </w:r>
      <w:r w:rsidRPr="00325172">
        <w:rPr>
          <w:rFonts w:ascii="Tahoma" w:hAnsi="Tahoma" w:cs="IRLotus"/>
          <w:sz w:val="28"/>
          <w:szCs w:val="28"/>
          <w:rtl/>
        </w:rPr>
        <w:t>گانه که برای حقیر باشد ب</w:t>
      </w:r>
      <w:r w:rsidRPr="00325172">
        <w:rPr>
          <w:rFonts w:ascii="Tahoma" w:hAnsi="Tahoma" w:cs="IRLotus" w:hint="cs"/>
          <w:sz w:val="28"/>
          <w:szCs w:val="28"/>
          <w:rtl/>
        </w:rPr>
        <w:t xml:space="preserve">ه </w:t>
      </w:r>
      <w:r w:rsidRPr="00325172">
        <w:rPr>
          <w:rFonts w:ascii="Tahoma" w:hAnsi="Tahoma" w:cs="IRLotus"/>
          <w:sz w:val="28"/>
          <w:szCs w:val="28"/>
          <w:rtl/>
        </w:rPr>
        <w:t>معصومین</w:t>
      </w:r>
      <w:r w:rsidRPr="00325172">
        <w:rPr>
          <w:rFonts w:ascii="Abo-thar" w:hAnsi="Abo-thar" w:cs="IRLotus"/>
          <w:sz w:val="28"/>
          <w:szCs w:val="28"/>
        </w:rPr>
        <w:t></w:t>
      </w:r>
      <w:r w:rsidRPr="00325172">
        <w:rPr>
          <w:rFonts w:ascii="Abo-thar" w:hAnsi="Abo-thar" w:cs="IRLotus"/>
          <w:sz w:val="28"/>
          <w:szCs w:val="28"/>
          <w:rtl/>
        </w:rPr>
        <w:t xml:space="preserve"> </w:t>
      </w:r>
      <w:r w:rsidRPr="00325172">
        <w:rPr>
          <w:rFonts w:ascii="Tahoma" w:hAnsi="Tahoma" w:cs="IRLotus"/>
          <w:sz w:val="28"/>
          <w:szCs w:val="28"/>
          <w:rtl/>
        </w:rPr>
        <w:t>و نیز اجازه دادم و</w:t>
      </w:r>
      <w:r w:rsidRPr="00325172">
        <w:rPr>
          <w:rFonts w:ascii="Tahoma" w:hAnsi="Tahoma" w:cs="IRLotus" w:hint="cs"/>
          <w:sz w:val="28"/>
          <w:szCs w:val="28"/>
          <w:rtl/>
        </w:rPr>
        <w:t>ى</w:t>
      </w:r>
      <w:r w:rsidRPr="00325172">
        <w:rPr>
          <w:rFonts w:ascii="Tahoma" w:hAnsi="Tahoma" w:cs="IRLotus"/>
          <w:sz w:val="28"/>
          <w:szCs w:val="28"/>
          <w:rtl/>
        </w:rPr>
        <w:t xml:space="preserve"> را در نقل فتاوی کما اینکه مجاز است که تصرف نماید در امور شرعیه که جایز نیست تصدی مگر با</w:t>
      </w:r>
      <w:r w:rsidRPr="00325172">
        <w:rPr>
          <w:rFonts w:ascii="Tahoma" w:hAnsi="Tahoma" w:cs="IRLotus" w:hint="cs"/>
          <w:sz w:val="28"/>
          <w:szCs w:val="28"/>
          <w:rtl/>
        </w:rPr>
        <w:t xml:space="preserve"> ا</w:t>
      </w:r>
      <w:r w:rsidRPr="00325172">
        <w:rPr>
          <w:rFonts w:ascii="Tahoma" w:hAnsi="Tahoma" w:cs="IRLotus"/>
          <w:sz w:val="28"/>
          <w:szCs w:val="28"/>
          <w:rtl/>
        </w:rPr>
        <w:t xml:space="preserve">جازه مجتهدین و مجاز است در قبض حقوق مالیه و لا سیما سهم امام </w:t>
      </w:r>
      <w:r w:rsidRPr="00325172">
        <w:rPr>
          <w:rFonts w:ascii="Abo-thar" w:hAnsi="Abo-thar" w:cs="CTraditional Arabic" w:hint="cs"/>
          <w:color w:val="000000"/>
          <w:sz w:val="28"/>
          <w:szCs w:val="28"/>
          <w:rtl/>
          <w:lang w:bidi="fa-IR"/>
        </w:rPr>
        <w:t>÷</w:t>
      </w:r>
      <w:r w:rsidRPr="00325172">
        <w:rPr>
          <w:rFonts w:ascii="Tahoma" w:hAnsi="Tahoma" w:cs="IRLotus"/>
          <w:sz w:val="28"/>
          <w:szCs w:val="28"/>
          <w:rtl/>
        </w:rPr>
        <w:t xml:space="preserve"> و تمام اینها مشروط است ب</w:t>
      </w:r>
      <w:r w:rsidRPr="00325172">
        <w:rPr>
          <w:rFonts w:ascii="Tahoma" w:hAnsi="Tahoma" w:cs="IRLotus" w:hint="cs"/>
          <w:sz w:val="28"/>
          <w:szCs w:val="28"/>
          <w:rtl/>
        </w:rPr>
        <w:t xml:space="preserve">ه </w:t>
      </w:r>
      <w:r w:rsidRPr="00325172">
        <w:rPr>
          <w:rFonts w:ascii="Tahoma" w:hAnsi="Tahoma" w:cs="IRLotus"/>
          <w:sz w:val="28"/>
          <w:szCs w:val="28"/>
          <w:rtl/>
        </w:rPr>
        <w:t>مراعات احتیاط و تقوی ب</w:t>
      </w:r>
      <w:r w:rsidRPr="00325172">
        <w:rPr>
          <w:rFonts w:ascii="Tahoma" w:hAnsi="Tahoma" w:cs="IRLotus" w:hint="cs"/>
          <w:sz w:val="28"/>
          <w:szCs w:val="28"/>
          <w:rtl/>
        </w:rPr>
        <w:t xml:space="preserve">ه </w:t>
      </w:r>
      <w:r w:rsidRPr="00325172">
        <w:rPr>
          <w:rFonts w:ascii="Tahoma" w:hAnsi="Tahoma" w:cs="IRLotus"/>
          <w:sz w:val="28"/>
          <w:szCs w:val="28"/>
          <w:rtl/>
        </w:rPr>
        <w:t>تاریخ ذی</w:t>
      </w:r>
      <w:r w:rsidRPr="00325172">
        <w:rPr>
          <w:rFonts w:ascii="Lotus Linotype" w:hAnsi="Lotus Linotype" w:cs="IRLotus"/>
          <w:color w:val="000000"/>
          <w:sz w:val="28"/>
          <w:szCs w:val="28"/>
          <w:rtl/>
        </w:rPr>
        <w:t>‌</w:t>
      </w:r>
      <w:r w:rsidRPr="00325172">
        <w:rPr>
          <w:rFonts w:ascii="Tahoma" w:hAnsi="Tahoma" w:cs="IRLotus"/>
          <w:sz w:val="28"/>
          <w:szCs w:val="28"/>
          <w:rtl/>
        </w:rPr>
        <w:t xml:space="preserve">الحجه الحرام فی سنه 1370 من الفانی الجانی نجفی عراقی </w:t>
      </w:r>
    </w:p>
    <w:p w:rsidR="00325172" w:rsidRPr="00325172" w:rsidRDefault="00325172" w:rsidP="00172022">
      <w:pPr>
        <w:ind w:firstLine="340"/>
        <w:jc w:val="both"/>
        <w:rPr>
          <w:rFonts w:ascii="Tahoma" w:hAnsi="Tahoma" w:cs="IRLotus"/>
          <w:sz w:val="28"/>
          <w:szCs w:val="28"/>
          <w:rtl/>
        </w:rPr>
      </w:pPr>
    </w:p>
    <w:p w:rsidR="00325172" w:rsidRPr="00325172" w:rsidRDefault="00325172" w:rsidP="00172022">
      <w:pPr>
        <w:ind w:firstLine="340"/>
        <w:jc w:val="both"/>
        <w:rPr>
          <w:rFonts w:cs="IRLotus"/>
          <w:sz w:val="28"/>
          <w:szCs w:val="28"/>
          <w:rtl/>
        </w:rPr>
      </w:pPr>
      <w:r w:rsidRPr="00325172">
        <w:rPr>
          <w:rFonts w:ascii="Tahoma" w:hAnsi="Tahoma" w:cs="IRLotus" w:hint="cs"/>
          <w:sz w:val="28"/>
          <w:szCs w:val="28"/>
          <w:rtl/>
        </w:rPr>
        <w:t xml:space="preserve">11- </w:t>
      </w:r>
      <w:r w:rsidRPr="00325172">
        <w:rPr>
          <w:rFonts w:ascii="Tahoma" w:hAnsi="Tahoma" w:cs="IRLotus"/>
          <w:sz w:val="28"/>
          <w:szCs w:val="28"/>
          <w:rtl/>
        </w:rPr>
        <w:t>آیت الله سید ابوالقاسم کاشانی نیز برایم تصدیق اجتهاد نوشت که متن آن را ذیلاً نقل می‌کنم:</w:t>
      </w:r>
    </w:p>
    <w:p w:rsidR="00325172" w:rsidRPr="00325172" w:rsidRDefault="00325172" w:rsidP="00172022">
      <w:pPr>
        <w:ind w:firstLine="340"/>
        <w:jc w:val="center"/>
        <w:rPr>
          <w:rFonts w:ascii="Traditional Arabic" w:hAnsi="Traditional Arabic" w:cs="mylotus"/>
          <w:sz w:val="32"/>
          <w:szCs w:val="27"/>
          <w:rtl/>
        </w:rPr>
      </w:pPr>
      <w:r w:rsidRPr="00325172">
        <w:rPr>
          <w:rFonts w:ascii="Traditional Arabic" w:hAnsi="Traditional Arabic" w:cs="mylotus"/>
          <w:sz w:val="32"/>
          <w:szCs w:val="27"/>
          <w:rtl/>
        </w:rPr>
        <w:t>بسم الله الرحمن الرحيم</w:t>
      </w:r>
    </w:p>
    <w:p w:rsidR="00325172" w:rsidRPr="00325172" w:rsidRDefault="00325172" w:rsidP="00881339">
      <w:pPr>
        <w:spacing w:line="228" w:lineRule="auto"/>
        <w:ind w:firstLine="340"/>
        <w:jc w:val="both"/>
        <w:rPr>
          <w:rFonts w:ascii="Traditional Arabic" w:hAnsi="Traditional Arabic" w:cs="mylotus"/>
          <w:sz w:val="32"/>
          <w:szCs w:val="27"/>
          <w:rtl/>
        </w:rPr>
      </w:pPr>
      <w:r w:rsidRPr="00325172">
        <w:rPr>
          <w:rFonts w:ascii="Traditional Arabic" w:hAnsi="Traditional Arabic" w:cs="mylotus"/>
          <w:spacing w:val="-2"/>
          <w:sz w:val="32"/>
          <w:szCs w:val="27"/>
          <w:rtl/>
        </w:rPr>
        <w:t>الحمد لله رب العالمين والصلاة على رسوله وعلى آله الطاهرين المعصومين وبعد</w:t>
      </w:r>
      <w:r w:rsidRPr="00325172">
        <w:rPr>
          <w:rFonts w:ascii="Traditional Arabic" w:hAnsi="Traditional Arabic" w:cs="mylotus" w:hint="cs"/>
          <w:spacing w:val="-2"/>
          <w:sz w:val="32"/>
          <w:szCs w:val="27"/>
          <w:rtl/>
        </w:rPr>
        <w:t>.</w:t>
      </w:r>
      <w:r w:rsidRPr="00325172">
        <w:rPr>
          <w:rFonts w:ascii="Traditional Arabic" w:hAnsi="Traditional Arabic" w:cs="mylotus"/>
          <w:spacing w:val="-2"/>
          <w:sz w:val="32"/>
          <w:szCs w:val="27"/>
          <w:rtl/>
        </w:rPr>
        <w:t xml:space="preserve"> ف</w:t>
      </w:r>
      <w:r w:rsidRPr="00325172">
        <w:rPr>
          <w:rFonts w:ascii="Traditional Arabic" w:hAnsi="Traditional Arabic" w:cs="mylotus" w:hint="cs"/>
          <w:spacing w:val="-2"/>
          <w:sz w:val="32"/>
          <w:szCs w:val="27"/>
          <w:rtl/>
        </w:rPr>
        <w:t>إ</w:t>
      </w:r>
      <w:r w:rsidRPr="00325172">
        <w:rPr>
          <w:rFonts w:ascii="Traditional Arabic" w:hAnsi="Traditional Arabic" w:cs="mylotus"/>
          <w:spacing w:val="-2"/>
          <w:sz w:val="32"/>
          <w:szCs w:val="27"/>
          <w:rtl/>
        </w:rPr>
        <w:t>ن جناب العالم العادل حجة الاسلام والمسلمين السيد ابوالفضل العلامه البرقعي الرضوي قد صرف أكثر عمره الشريف في تحصيل المسائل الأصولي</w:t>
      </w:r>
      <w:r w:rsidRPr="00325172">
        <w:rPr>
          <w:rFonts w:ascii="Traditional Arabic" w:hAnsi="Traditional Arabic" w:cs="mylotus" w:hint="cs"/>
          <w:spacing w:val="-2"/>
          <w:sz w:val="32"/>
          <w:szCs w:val="27"/>
          <w:rtl/>
        </w:rPr>
        <w:t>ة</w:t>
      </w:r>
      <w:r w:rsidRPr="00325172">
        <w:rPr>
          <w:rFonts w:ascii="Traditional Arabic" w:hAnsi="Traditional Arabic" w:cs="mylotus"/>
          <w:spacing w:val="-2"/>
          <w:sz w:val="32"/>
          <w:szCs w:val="27"/>
          <w:rtl/>
        </w:rPr>
        <w:t xml:space="preserve"> والفقهي</w:t>
      </w:r>
      <w:r w:rsidRPr="00325172">
        <w:rPr>
          <w:rFonts w:ascii="Traditional Arabic" w:hAnsi="Traditional Arabic" w:cs="mylotus" w:hint="cs"/>
          <w:spacing w:val="-2"/>
          <w:sz w:val="32"/>
          <w:szCs w:val="27"/>
          <w:rtl/>
        </w:rPr>
        <w:t>ة</w:t>
      </w:r>
      <w:r w:rsidRPr="00325172">
        <w:rPr>
          <w:rFonts w:ascii="Traditional Arabic" w:hAnsi="Traditional Arabic" w:cs="mylotus"/>
          <w:spacing w:val="-2"/>
          <w:sz w:val="32"/>
          <w:szCs w:val="27"/>
          <w:rtl/>
        </w:rPr>
        <w:t xml:space="preserve"> حتى صار ذا القوة القدسي</w:t>
      </w:r>
      <w:r w:rsidRPr="00325172">
        <w:rPr>
          <w:rFonts w:ascii="Traditional Arabic" w:hAnsi="Traditional Arabic" w:cs="mylotus" w:hint="cs"/>
          <w:spacing w:val="-2"/>
          <w:sz w:val="32"/>
          <w:szCs w:val="27"/>
          <w:rtl/>
        </w:rPr>
        <w:t>ة</w:t>
      </w:r>
      <w:r w:rsidRPr="00325172">
        <w:rPr>
          <w:rFonts w:ascii="Traditional Arabic" w:hAnsi="Traditional Arabic" w:cs="mylotus"/>
          <w:spacing w:val="-2"/>
          <w:sz w:val="32"/>
          <w:szCs w:val="27"/>
          <w:rtl/>
        </w:rPr>
        <w:t xml:space="preserve"> من رد الفروع الفقهي</w:t>
      </w:r>
      <w:r w:rsidRPr="00325172">
        <w:rPr>
          <w:rFonts w:ascii="Traditional Arabic" w:hAnsi="Traditional Arabic" w:cs="mylotus" w:hint="cs"/>
          <w:spacing w:val="-2"/>
          <w:sz w:val="32"/>
          <w:szCs w:val="27"/>
          <w:rtl/>
        </w:rPr>
        <w:t>ة</w:t>
      </w:r>
      <w:r w:rsidRPr="00325172">
        <w:rPr>
          <w:rFonts w:ascii="Traditional Arabic" w:hAnsi="Traditional Arabic" w:cs="mylotus"/>
          <w:spacing w:val="-2"/>
          <w:sz w:val="32"/>
          <w:szCs w:val="27"/>
          <w:rtl/>
        </w:rPr>
        <w:t xml:space="preserve"> إلى أصولها فله العمل بما استنبطه و</w:t>
      </w:r>
      <w:r w:rsidRPr="00325172">
        <w:rPr>
          <w:rFonts w:ascii="Traditional Arabic" w:hAnsi="Traditional Arabic" w:cs="mylotus" w:hint="cs"/>
          <w:spacing w:val="-2"/>
          <w:sz w:val="32"/>
          <w:szCs w:val="27"/>
          <w:rtl/>
        </w:rPr>
        <w:t>ا</w:t>
      </w:r>
      <w:r w:rsidRPr="00325172">
        <w:rPr>
          <w:rFonts w:ascii="Traditional Arabic" w:hAnsi="Traditional Arabic" w:cs="mylotus"/>
          <w:spacing w:val="-2"/>
          <w:sz w:val="32"/>
          <w:szCs w:val="27"/>
          <w:rtl/>
        </w:rPr>
        <w:t>جتهده ويحرم عليه التقليد فيما استخرجه وأوصيه بملازمة التقوى ومراعاة الاحتياط والسلام عليه وعلينا وعلى عباد الله الصالحين</w:t>
      </w:r>
      <w:r w:rsidRPr="00325172">
        <w:rPr>
          <w:rFonts w:ascii="Traditional Arabic" w:hAnsi="Traditional Arabic" w:cs="mylotus" w:hint="cs"/>
          <w:spacing w:val="-2"/>
          <w:sz w:val="32"/>
          <w:szCs w:val="27"/>
          <w:rtl/>
        </w:rPr>
        <w:t xml:space="preserve">. </w:t>
      </w:r>
      <w:r w:rsidRPr="00325172">
        <w:rPr>
          <w:rFonts w:ascii="Traditional Arabic" w:hAnsi="Traditional Arabic" w:cs="mylotus"/>
          <w:sz w:val="32"/>
          <w:szCs w:val="27"/>
          <w:rtl/>
        </w:rPr>
        <w:t xml:space="preserve">الأحقر ابوالقاسم الحسيني الكاشاني </w:t>
      </w:r>
    </w:p>
    <w:p w:rsidR="00325172" w:rsidRPr="009D1BF5" w:rsidRDefault="00325172" w:rsidP="00172022">
      <w:pPr>
        <w:ind w:firstLine="340"/>
        <w:jc w:val="both"/>
        <w:rPr>
          <w:rFonts w:ascii="IRLotus" w:hAnsi="IRLotus" w:cs="IRLotus"/>
          <w:sz w:val="40"/>
          <w:szCs w:val="28"/>
          <w:rtl/>
        </w:rPr>
      </w:pPr>
    </w:p>
    <w:p w:rsidR="00325172" w:rsidRPr="00325172" w:rsidRDefault="00325172" w:rsidP="00172022">
      <w:pPr>
        <w:ind w:firstLine="340"/>
        <w:jc w:val="both"/>
        <w:rPr>
          <w:rFonts w:cs="IRLotus"/>
          <w:sz w:val="28"/>
          <w:szCs w:val="28"/>
          <w:rtl/>
        </w:rPr>
      </w:pPr>
      <w:r w:rsidRPr="00325172">
        <w:rPr>
          <w:rFonts w:ascii="Tahoma" w:hAnsi="Tahoma" w:cs="IRLotus" w:hint="cs"/>
          <w:sz w:val="28"/>
          <w:szCs w:val="28"/>
          <w:rtl/>
        </w:rPr>
        <w:t xml:space="preserve">12- </w:t>
      </w:r>
      <w:r w:rsidRPr="00325172">
        <w:rPr>
          <w:rFonts w:ascii="Tahoma" w:hAnsi="Tahoma" w:cs="IRLotus"/>
          <w:sz w:val="28"/>
          <w:szCs w:val="28"/>
          <w:rtl/>
        </w:rPr>
        <w:t>سید ابوالحسن اصفهانی نیز زمانی که قصد مراجعت از نجف را داشتم، تصدیق زیر را برایم مرقوم نمود:</w:t>
      </w:r>
    </w:p>
    <w:p w:rsidR="00325172" w:rsidRPr="00325172" w:rsidRDefault="00325172" w:rsidP="00172022">
      <w:pPr>
        <w:ind w:firstLine="340"/>
        <w:jc w:val="center"/>
        <w:rPr>
          <w:rFonts w:ascii="Traditional Arabic" w:hAnsi="Traditional Arabic" w:cs="mylotus"/>
          <w:sz w:val="32"/>
          <w:szCs w:val="27"/>
          <w:rtl/>
        </w:rPr>
      </w:pPr>
      <w:r w:rsidRPr="00325172">
        <w:rPr>
          <w:rFonts w:ascii="Traditional Arabic" w:hAnsi="Traditional Arabic" w:cs="mylotus"/>
          <w:sz w:val="32"/>
          <w:szCs w:val="27"/>
          <w:rtl/>
        </w:rPr>
        <w:t>بسم الله الرحمن الرحيم</w:t>
      </w:r>
    </w:p>
    <w:p w:rsidR="00325172" w:rsidRPr="00325172" w:rsidRDefault="00325172" w:rsidP="00881339">
      <w:pPr>
        <w:spacing w:line="228" w:lineRule="auto"/>
        <w:ind w:firstLine="340"/>
        <w:jc w:val="both"/>
        <w:rPr>
          <w:rFonts w:ascii="Traditional Arabic" w:hAnsi="Traditional Arabic" w:cs="mylotus"/>
          <w:sz w:val="32"/>
          <w:szCs w:val="27"/>
          <w:rtl/>
        </w:rPr>
      </w:pPr>
      <w:r w:rsidRPr="00325172">
        <w:rPr>
          <w:rFonts w:ascii="Traditional Arabic" w:hAnsi="Traditional Arabic" w:cs="mylotus"/>
          <w:sz w:val="32"/>
          <w:szCs w:val="27"/>
          <w:rtl/>
        </w:rPr>
        <w:t>الحمد لله رب العالمين والصلاة و السلام عل</w:t>
      </w:r>
      <w:r w:rsidRPr="00325172">
        <w:rPr>
          <w:rFonts w:ascii="Traditional Arabic" w:hAnsi="Traditional Arabic" w:cs="mylotus" w:hint="cs"/>
          <w:sz w:val="32"/>
          <w:szCs w:val="27"/>
          <w:rtl/>
        </w:rPr>
        <w:t>ى</w:t>
      </w:r>
      <w:r w:rsidRPr="00325172">
        <w:rPr>
          <w:rFonts w:ascii="Traditional Arabic" w:hAnsi="Traditional Arabic" w:cs="mylotus"/>
          <w:sz w:val="32"/>
          <w:szCs w:val="27"/>
          <w:rtl/>
        </w:rPr>
        <w:t xml:space="preserve"> خير خلقه محمد وآله الطيبين الطاهرين واللعنة الدائمة على أعدائهم أجمعين من الآن إل</w:t>
      </w:r>
      <w:r w:rsidRPr="00325172">
        <w:rPr>
          <w:rFonts w:ascii="Traditional Arabic" w:hAnsi="Traditional Arabic" w:cs="mylotus" w:hint="cs"/>
          <w:sz w:val="32"/>
          <w:szCs w:val="27"/>
          <w:rtl/>
        </w:rPr>
        <w:t>ى</w:t>
      </w:r>
      <w:r w:rsidRPr="00325172">
        <w:rPr>
          <w:rFonts w:ascii="Traditional Arabic" w:hAnsi="Traditional Arabic" w:cs="mylotus"/>
          <w:sz w:val="32"/>
          <w:szCs w:val="27"/>
          <w:rtl/>
        </w:rPr>
        <w:t xml:space="preserve"> يوم الدين وبعد ف</w:t>
      </w:r>
      <w:r w:rsidRPr="00325172">
        <w:rPr>
          <w:rFonts w:ascii="Traditional Arabic" w:hAnsi="Traditional Arabic" w:cs="mylotus" w:hint="cs"/>
          <w:sz w:val="32"/>
          <w:szCs w:val="27"/>
          <w:rtl/>
        </w:rPr>
        <w:t>إ</w:t>
      </w:r>
      <w:r w:rsidRPr="00325172">
        <w:rPr>
          <w:rFonts w:ascii="Traditional Arabic" w:hAnsi="Traditional Arabic" w:cs="mylotus"/>
          <w:sz w:val="32"/>
          <w:szCs w:val="27"/>
          <w:rtl/>
        </w:rPr>
        <w:t>ن جناب الفاضل الكامل والعالم العادل مروج الأحكام قُرّة عيني ال</w:t>
      </w:r>
      <w:r w:rsidRPr="00325172">
        <w:rPr>
          <w:rFonts w:ascii="Traditional Arabic" w:hAnsi="Traditional Arabic" w:cs="mylotus" w:hint="cs"/>
          <w:sz w:val="32"/>
          <w:szCs w:val="27"/>
          <w:rtl/>
        </w:rPr>
        <w:t>أ</w:t>
      </w:r>
      <w:r w:rsidRPr="00325172">
        <w:rPr>
          <w:rFonts w:ascii="Traditional Arabic" w:hAnsi="Traditional Arabic" w:cs="mylotus"/>
          <w:sz w:val="32"/>
          <w:szCs w:val="27"/>
          <w:rtl/>
        </w:rPr>
        <w:t xml:space="preserve">عز السيد </w:t>
      </w:r>
      <w:r w:rsidRPr="00325172">
        <w:rPr>
          <w:rFonts w:ascii="Traditional Arabic" w:hAnsi="Traditional Arabic" w:cs="mylotus" w:hint="cs"/>
          <w:sz w:val="32"/>
          <w:szCs w:val="27"/>
          <w:rtl/>
        </w:rPr>
        <w:t>أ</w:t>
      </w:r>
      <w:r w:rsidRPr="00325172">
        <w:rPr>
          <w:rFonts w:ascii="Traditional Arabic" w:hAnsi="Traditional Arabic" w:cs="mylotus"/>
          <w:sz w:val="32"/>
          <w:szCs w:val="27"/>
          <w:rtl/>
        </w:rPr>
        <w:t>بوالفضل البرقعي دامت تأييداته ممن بذل جهده في تحصيل الأحكام الشرعي</w:t>
      </w:r>
      <w:r w:rsidRPr="00325172">
        <w:rPr>
          <w:rFonts w:ascii="Traditional Arabic" w:hAnsi="Traditional Arabic" w:cs="mylotus" w:hint="cs"/>
          <w:sz w:val="32"/>
          <w:szCs w:val="27"/>
          <w:rtl/>
        </w:rPr>
        <w:t>ة</w:t>
      </w:r>
      <w:r w:rsidRPr="00325172">
        <w:rPr>
          <w:rFonts w:ascii="Traditional Arabic" w:hAnsi="Traditional Arabic" w:cs="mylotus"/>
          <w:sz w:val="32"/>
          <w:szCs w:val="27"/>
          <w:rtl/>
        </w:rPr>
        <w:t xml:space="preserve"> والمعارف ال</w:t>
      </w:r>
      <w:r w:rsidRPr="00325172">
        <w:rPr>
          <w:rFonts w:ascii="Traditional Arabic" w:hAnsi="Traditional Arabic" w:cs="mylotus" w:hint="cs"/>
          <w:sz w:val="32"/>
          <w:szCs w:val="27"/>
          <w:rtl/>
        </w:rPr>
        <w:t>إ</w:t>
      </w:r>
      <w:r w:rsidRPr="00325172">
        <w:rPr>
          <w:rFonts w:ascii="Traditional Arabic" w:hAnsi="Traditional Arabic" w:cs="mylotus"/>
          <w:sz w:val="32"/>
          <w:szCs w:val="27"/>
          <w:rtl/>
        </w:rPr>
        <w:t>لهي</w:t>
      </w:r>
      <w:r w:rsidRPr="00325172">
        <w:rPr>
          <w:rFonts w:ascii="Traditional Arabic" w:hAnsi="Traditional Arabic" w:cs="mylotus" w:hint="cs"/>
          <w:sz w:val="32"/>
          <w:szCs w:val="27"/>
          <w:rtl/>
        </w:rPr>
        <w:t>ة</w:t>
      </w:r>
      <w:r w:rsidRPr="00325172">
        <w:rPr>
          <w:rFonts w:ascii="Traditional Arabic" w:hAnsi="Traditional Arabic" w:cs="mylotus"/>
          <w:sz w:val="32"/>
          <w:szCs w:val="27"/>
          <w:rtl/>
        </w:rPr>
        <w:t xml:space="preserve"> برهة من عمره وشطرا من دهره مجدا في الاستفادة من ال</w:t>
      </w:r>
      <w:r w:rsidRPr="00325172">
        <w:rPr>
          <w:rFonts w:ascii="Traditional Arabic" w:hAnsi="Traditional Arabic" w:cs="mylotus" w:hint="cs"/>
          <w:sz w:val="32"/>
          <w:szCs w:val="27"/>
          <w:rtl/>
        </w:rPr>
        <w:t>أ</w:t>
      </w:r>
      <w:r w:rsidRPr="00325172">
        <w:rPr>
          <w:rFonts w:ascii="Traditional Arabic" w:hAnsi="Traditional Arabic" w:cs="mylotus"/>
          <w:sz w:val="32"/>
          <w:szCs w:val="27"/>
          <w:rtl/>
        </w:rPr>
        <w:t>ساطين حت</w:t>
      </w:r>
      <w:r w:rsidRPr="00325172">
        <w:rPr>
          <w:rFonts w:ascii="Traditional Arabic" w:hAnsi="Traditional Arabic" w:cs="mylotus" w:hint="cs"/>
          <w:sz w:val="32"/>
          <w:szCs w:val="27"/>
          <w:rtl/>
        </w:rPr>
        <w:t>ى</w:t>
      </w:r>
      <w:r w:rsidRPr="00325172">
        <w:rPr>
          <w:rFonts w:ascii="Traditional Arabic" w:hAnsi="Traditional Arabic" w:cs="mylotus"/>
          <w:sz w:val="32"/>
          <w:szCs w:val="27"/>
          <w:rtl/>
        </w:rPr>
        <w:t xml:space="preserve"> بلغ بحمد الله مرتبة عالية من الفضل والاجتهاد ومقرونا بالصلاح والسداد وله التصدي فيها وأجزته أن يأخذ من سهم ال</w:t>
      </w:r>
      <w:r w:rsidRPr="00325172">
        <w:rPr>
          <w:rFonts w:ascii="Traditional Arabic" w:hAnsi="Traditional Arabic" w:cs="mylotus" w:hint="cs"/>
          <w:sz w:val="32"/>
          <w:szCs w:val="27"/>
          <w:rtl/>
        </w:rPr>
        <w:t>إ</w:t>
      </w:r>
      <w:r w:rsidRPr="00325172">
        <w:rPr>
          <w:rFonts w:ascii="Traditional Arabic" w:hAnsi="Traditional Arabic" w:cs="mylotus"/>
          <w:sz w:val="32"/>
          <w:szCs w:val="27"/>
          <w:rtl/>
        </w:rPr>
        <w:t>مام عليه السلام بقدر الاحتياج و إرسال الزائد منه إلى النجف وصرف مقدار منها للفقراء والسادات وغيرهم و أجزته أن يروي عني جميع ما صحت لي روايته واتضح عندي طريقه و</w:t>
      </w:r>
      <w:r w:rsidRPr="00325172">
        <w:rPr>
          <w:rFonts w:ascii="Traditional Arabic" w:hAnsi="Traditional Arabic" w:cs="mylotus" w:hint="cs"/>
          <w:sz w:val="32"/>
          <w:szCs w:val="27"/>
          <w:rtl/>
        </w:rPr>
        <w:t>أ</w:t>
      </w:r>
      <w:r w:rsidRPr="00325172">
        <w:rPr>
          <w:rFonts w:ascii="Traditional Arabic" w:hAnsi="Traditional Arabic" w:cs="mylotus"/>
          <w:sz w:val="32"/>
          <w:szCs w:val="27"/>
          <w:rtl/>
        </w:rPr>
        <w:t>وصيه بملازم</w:t>
      </w:r>
      <w:r w:rsidRPr="00325172">
        <w:rPr>
          <w:rFonts w:ascii="Traditional Arabic" w:hAnsi="Traditional Arabic" w:cs="mylotus" w:hint="cs"/>
          <w:sz w:val="32"/>
          <w:szCs w:val="27"/>
          <w:rtl/>
        </w:rPr>
        <w:t>ة</w:t>
      </w:r>
      <w:r w:rsidRPr="00325172">
        <w:rPr>
          <w:rFonts w:ascii="Traditional Arabic" w:hAnsi="Traditional Arabic" w:cs="mylotus"/>
          <w:sz w:val="32"/>
          <w:szCs w:val="27"/>
          <w:rtl/>
        </w:rPr>
        <w:t xml:space="preserve"> التقو</w:t>
      </w:r>
      <w:r w:rsidRPr="00325172">
        <w:rPr>
          <w:rFonts w:ascii="Traditional Arabic" w:hAnsi="Traditional Arabic" w:cs="mylotus" w:hint="cs"/>
          <w:sz w:val="32"/>
          <w:szCs w:val="27"/>
          <w:rtl/>
        </w:rPr>
        <w:t>ى</w:t>
      </w:r>
      <w:r w:rsidRPr="00325172">
        <w:rPr>
          <w:rFonts w:ascii="Traditional Arabic" w:hAnsi="Traditional Arabic" w:cs="mylotus"/>
          <w:sz w:val="32"/>
          <w:szCs w:val="27"/>
          <w:rtl/>
        </w:rPr>
        <w:t xml:space="preserve"> ومراعاة الاحتياط و أن لا</w:t>
      </w:r>
      <w:r w:rsidRPr="00325172">
        <w:rPr>
          <w:rFonts w:ascii="Traditional Arabic" w:hAnsi="Traditional Arabic" w:cs="mylotus" w:hint="cs"/>
          <w:sz w:val="32"/>
          <w:szCs w:val="27"/>
          <w:rtl/>
        </w:rPr>
        <w:t xml:space="preserve"> </w:t>
      </w:r>
      <w:r w:rsidRPr="00325172">
        <w:rPr>
          <w:rFonts w:ascii="Traditional Arabic" w:hAnsi="Traditional Arabic" w:cs="mylotus"/>
          <w:sz w:val="32"/>
          <w:szCs w:val="27"/>
          <w:rtl/>
        </w:rPr>
        <w:t xml:space="preserve">ينساني من الدعاء في مظان الاستجابات والله خير حافظاً وهو </w:t>
      </w:r>
      <w:r w:rsidRPr="00325172">
        <w:rPr>
          <w:rFonts w:ascii="Traditional Arabic" w:hAnsi="Traditional Arabic" w:cs="mylotus" w:hint="cs"/>
          <w:sz w:val="32"/>
          <w:szCs w:val="27"/>
          <w:rtl/>
        </w:rPr>
        <w:t>أ</w:t>
      </w:r>
      <w:r w:rsidRPr="00325172">
        <w:rPr>
          <w:rFonts w:ascii="Traditional Arabic" w:hAnsi="Traditional Arabic" w:cs="mylotus"/>
          <w:sz w:val="32"/>
          <w:szCs w:val="27"/>
          <w:rtl/>
        </w:rPr>
        <w:t>رحم الراحمين 22 ذيحجه 62 ابوالحسن الموسوي الاصفهاني</w:t>
      </w:r>
      <w:r w:rsidR="00881339">
        <w:rPr>
          <w:rFonts w:ascii="Traditional Arabic" w:hAnsi="Traditional Arabic" w:cs="mylotus" w:hint="cs"/>
          <w:sz w:val="32"/>
          <w:szCs w:val="27"/>
          <w:rtl/>
        </w:rPr>
        <w:t>.</w:t>
      </w:r>
      <w:r w:rsidRPr="00325172">
        <w:rPr>
          <w:rFonts w:ascii="Traditional Arabic" w:hAnsi="Traditional Arabic" w:cs="mylotus"/>
          <w:sz w:val="32"/>
          <w:szCs w:val="27"/>
          <w:rtl/>
        </w:rPr>
        <w:t xml:space="preserve"> </w:t>
      </w:r>
    </w:p>
    <w:p w:rsidR="00325172" w:rsidRPr="00325172" w:rsidRDefault="00325172" w:rsidP="00172022">
      <w:pPr>
        <w:ind w:firstLine="340"/>
        <w:jc w:val="both"/>
        <w:rPr>
          <w:rFonts w:cs="IRLotus"/>
          <w:sz w:val="28"/>
          <w:szCs w:val="28"/>
          <w:rtl/>
        </w:rPr>
      </w:pPr>
      <w:r w:rsidRPr="00325172">
        <w:rPr>
          <w:rFonts w:cs="IRLotus" w:hint="cs"/>
          <w:sz w:val="28"/>
          <w:szCs w:val="28"/>
          <w:rtl/>
        </w:rPr>
        <w:t xml:space="preserve">13- </w:t>
      </w:r>
      <w:r w:rsidRPr="00325172">
        <w:rPr>
          <w:rFonts w:ascii="Tahoma" w:hAnsi="Tahoma" w:cs="IRLotus"/>
          <w:sz w:val="28"/>
          <w:szCs w:val="28"/>
          <w:rtl/>
        </w:rPr>
        <w:t>سید شهاب الدین مرعشی معروف به آقا نجفی صاحب تألیفات در مشجرات و انساب برایم اجازه زیر را نوشت:</w:t>
      </w:r>
    </w:p>
    <w:p w:rsidR="00325172" w:rsidRPr="00325172" w:rsidRDefault="00325172" w:rsidP="00172022">
      <w:pPr>
        <w:ind w:firstLine="340"/>
        <w:jc w:val="center"/>
        <w:rPr>
          <w:rFonts w:ascii="Traditional Arabic" w:hAnsi="Traditional Arabic" w:cs="mylotus"/>
          <w:sz w:val="32"/>
          <w:szCs w:val="27"/>
          <w:rtl/>
        </w:rPr>
      </w:pPr>
      <w:r w:rsidRPr="00325172">
        <w:rPr>
          <w:rFonts w:ascii="Traditional Arabic" w:hAnsi="Traditional Arabic" w:cs="mylotus"/>
          <w:sz w:val="32"/>
          <w:szCs w:val="27"/>
          <w:rtl/>
        </w:rPr>
        <w:t>بسم الله الرحمن الرحيم</w:t>
      </w:r>
    </w:p>
    <w:p w:rsidR="00325172" w:rsidRPr="00325172" w:rsidRDefault="00325172" w:rsidP="00881339">
      <w:pPr>
        <w:spacing w:line="228" w:lineRule="auto"/>
        <w:ind w:firstLine="340"/>
        <w:jc w:val="both"/>
        <w:rPr>
          <w:rFonts w:ascii="Traditional Arabic" w:hAnsi="Traditional Arabic" w:cs="mylotus"/>
          <w:sz w:val="32"/>
          <w:szCs w:val="27"/>
          <w:rtl/>
        </w:rPr>
      </w:pPr>
      <w:r w:rsidRPr="00325172">
        <w:rPr>
          <w:rFonts w:ascii="Traditional Arabic" w:hAnsi="Traditional Arabic" w:cs="mylotus"/>
          <w:sz w:val="32"/>
          <w:szCs w:val="27"/>
          <w:rtl/>
        </w:rPr>
        <w:t>الحمد لله عل</w:t>
      </w:r>
      <w:r w:rsidRPr="00325172">
        <w:rPr>
          <w:rFonts w:ascii="Traditional Arabic" w:hAnsi="Traditional Arabic" w:cs="mylotus" w:hint="cs"/>
          <w:sz w:val="32"/>
          <w:szCs w:val="27"/>
          <w:rtl/>
        </w:rPr>
        <w:t>ى</w:t>
      </w:r>
      <w:r w:rsidRPr="00325172">
        <w:rPr>
          <w:rFonts w:ascii="Traditional Arabic" w:hAnsi="Traditional Arabic" w:cs="mylotus"/>
          <w:sz w:val="32"/>
          <w:szCs w:val="27"/>
          <w:rtl/>
        </w:rPr>
        <w:t xml:space="preserve"> ما أساغ من نعمة وأجاز والصلاة والسلام عل</w:t>
      </w:r>
      <w:r w:rsidRPr="00325172">
        <w:rPr>
          <w:rFonts w:ascii="Traditional Arabic" w:hAnsi="Traditional Arabic" w:cs="mylotus" w:hint="cs"/>
          <w:sz w:val="32"/>
          <w:szCs w:val="27"/>
          <w:rtl/>
        </w:rPr>
        <w:t>ى</w:t>
      </w:r>
      <w:r w:rsidRPr="00325172">
        <w:rPr>
          <w:rFonts w:ascii="Traditional Arabic" w:hAnsi="Traditional Arabic" w:cs="mylotus"/>
          <w:sz w:val="32"/>
          <w:szCs w:val="27"/>
          <w:rtl/>
        </w:rPr>
        <w:t xml:space="preserve"> محمد وآله مجاز الحقيقة وحقيقه المجاز وبعد: فإن السيد السند والعالم المعتمد شم سماء النبالة وضحيها وزين ال</w:t>
      </w:r>
      <w:r w:rsidRPr="00325172">
        <w:rPr>
          <w:rFonts w:ascii="Traditional Arabic" w:hAnsi="Traditional Arabic" w:cs="mylotus" w:hint="cs"/>
          <w:sz w:val="32"/>
          <w:szCs w:val="27"/>
          <w:rtl/>
        </w:rPr>
        <w:t>أ</w:t>
      </w:r>
      <w:r w:rsidRPr="00325172">
        <w:rPr>
          <w:rFonts w:ascii="Traditional Arabic" w:hAnsi="Traditional Arabic" w:cs="mylotus"/>
          <w:sz w:val="32"/>
          <w:szCs w:val="27"/>
          <w:rtl/>
        </w:rPr>
        <w:t xml:space="preserve">سرة من آل طه علم الفخار الشامخ ومنار الشرف الباذخ قاعدة المجد المؤثل وواسطة العقد المفصل جناب السيد ابوالفضل ابن الشريف العابد السيد حسن الرضوي القمي السيداني دام علاؤه وزيد في ورعه وتقاه أحب ورغب في أن ينتظم في سلك المحدثين والرواة عن </w:t>
      </w:r>
      <w:r w:rsidRPr="00325172">
        <w:rPr>
          <w:rFonts w:ascii="Traditional Arabic" w:hAnsi="Traditional Arabic" w:cs="mylotus" w:hint="cs"/>
          <w:sz w:val="32"/>
          <w:szCs w:val="27"/>
          <w:rtl/>
        </w:rPr>
        <w:t>أ</w:t>
      </w:r>
      <w:r w:rsidRPr="00325172">
        <w:rPr>
          <w:rFonts w:ascii="Traditional Arabic" w:hAnsi="Traditional Arabic" w:cs="mylotus"/>
          <w:sz w:val="32"/>
          <w:szCs w:val="27"/>
          <w:rtl/>
        </w:rPr>
        <w:t>جداده الميامين ويندرج في هذا الدرج العالي والسمط الغالي ولما وجدته أهلا وأحرزت منه علما وفضلا أجزت له الرواية عني بجميع ما صحت روايته وساغت إجازته تم سنده وقويت عنعنته عن مشايخي الكرام أساطين الفقه وحمل</w:t>
      </w:r>
      <w:r w:rsidRPr="00325172">
        <w:rPr>
          <w:rFonts w:ascii="Traditional Arabic" w:hAnsi="Traditional Arabic" w:cs="mylotus" w:hint="cs"/>
          <w:sz w:val="32"/>
          <w:szCs w:val="27"/>
          <w:rtl/>
        </w:rPr>
        <w:t>ة</w:t>
      </w:r>
      <w:r w:rsidRPr="00325172">
        <w:rPr>
          <w:rFonts w:ascii="Traditional Arabic" w:hAnsi="Traditional Arabic" w:cs="mylotus"/>
          <w:sz w:val="32"/>
          <w:szCs w:val="27"/>
          <w:rtl/>
        </w:rPr>
        <w:t xml:space="preserve"> الحديث وهم عدة تبلغ الم</w:t>
      </w:r>
      <w:r w:rsidRPr="00325172">
        <w:rPr>
          <w:rFonts w:ascii="Traditional Arabic" w:hAnsi="Traditional Arabic" w:cs="mylotus" w:hint="cs"/>
          <w:sz w:val="32"/>
          <w:szCs w:val="27"/>
          <w:rtl/>
        </w:rPr>
        <w:t>ائ</w:t>
      </w:r>
      <w:r w:rsidRPr="00325172">
        <w:rPr>
          <w:rFonts w:ascii="Traditional Arabic" w:hAnsi="Traditional Arabic" w:cs="mylotus"/>
          <w:sz w:val="32"/>
          <w:szCs w:val="27"/>
          <w:rtl/>
        </w:rPr>
        <w:t>تين من أصحابنا الإمامي</w:t>
      </w:r>
      <w:r w:rsidRPr="00325172">
        <w:rPr>
          <w:rFonts w:ascii="Traditional Arabic" w:hAnsi="Traditional Arabic" w:cs="mylotus" w:hint="cs"/>
          <w:sz w:val="32"/>
          <w:szCs w:val="27"/>
          <w:rtl/>
        </w:rPr>
        <w:t>ة</w:t>
      </w:r>
      <w:r w:rsidRPr="00325172">
        <w:rPr>
          <w:rFonts w:ascii="Traditional Arabic" w:hAnsi="Traditional Arabic" w:cs="mylotus"/>
          <w:sz w:val="32"/>
          <w:szCs w:val="27"/>
          <w:rtl/>
        </w:rPr>
        <w:t xml:space="preserve"> مضافا </w:t>
      </w:r>
      <w:r w:rsidRPr="00325172">
        <w:rPr>
          <w:rFonts w:ascii="Traditional Arabic" w:hAnsi="Traditional Arabic" w:cs="mylotus" w:hint="cs"/>
          <w:sz w:val="32"/>
          <w:szCs w:val="27"/>
          <w:rtl/>
        </w:rPr>
        <w:t>إ</w:t>
      </w:r>
      <w:r w:rsidRPr="00325172">
        <w:rPr>
          <w:rFonts w:ascii="Traditional Arabic" w:hAnsi="Traditional Arabic" w:cs="mylotus"/>
          <w:sz w:val="32"/>
          <w:szCs w:val="27"/>
          <w:rtl/>
        </w:rPr>
        <w:t>لي مالي من طرق سائر فرق الإسلام الزيدية وال</w:t>
      </w:r>
      <w:r w:rsidRPr="00325172">
        <w:rPr>
          <w:rFonts w:ascii="Traditional Arabic" w:hAnsi="Traditional Arabic" w:cs="mylotus" w:hint="cs"/>
          <w:sz w:val="32"/>
          <w:szCs w:val="27"/>
          <w:rtl/>
        </w:rPr>
        <w:t>إ</w:t>
      </w:r>
      <w:r w:rsidRPr="00325172">
        <w:rPr>
          <w:rFonts w:ascii="Traditional Arabic" w:hAnsi="Traditional Arabic" w:cs="mylotus"/>
          <w:sz w:val="32"/>
          <w:szCs w:val="27"/>
          <w:rtl/>
        </w:rPr>
        <w:t>سماعيلية والحنابلة والشافعية والمالكية والحنفية وغيرها ولا يمكنني البسط بذكر تمام الطرق فأكتفي بتعداد خمس منها تبركا بهذا العدد وأقول ممن أروي عنه بالاجازة والمناولة والقرا</w:t>
      </w:r>
      <w:r w:rsidRPr="00325172">
        <w:rPr>
          <w:rFonts w:ascii="Traditional Arabic" w:hAnsi="Traditional Arabic" w:cs="mylotus" w:hint="cs"/>
          <w:sz w:val="32"/>
          <w:szCs w:val="27"/>
          <w:rtl/>
        </w:rPr>
        <w:t>ء</w:t>
      </w:r>
      <w:r w:rsidRPr="00325172">
        <w:rPr>
          <w:rFonts w:ascii="Traditional Arabic" w:hAnsi="Traditional Arabic" w:cs="mylotus"/>
          <w:sz w:val="32"/>
          <w:szCs w:val="27"/>
          <w:rtl/>
        </w:rPr>
        <w:t xml:space="preserve">ة والسماع والعرض وغيرها من أنحاء تحمل الحديث إمام </w:t>
      </w:r>
      <w:r w:rsidRPr="00325172">
        <w:rPr>
          <w:rFonts w:ascii="Traditional Arabic" w:hAnsi="Traditional Arabic" w:cs="mylotus" w:hint="cs"/>
          <w:sz w:val="32"/>
          <w:szCs w:val="27"/>
          <w:rtl/>
        </w:rPr>
        <w:t>أ</w:t>
      </w:r>
      <w:r w:rsidRPr="00325172">
        <w:rPr>
          <w:rFonts w:ascii="Traditional Arabic" w:hAnsi="Traditional Arabic" w:cs="mylotus"/>
          <w:sz w:val="32"/>
          <w:szCs w:val="27"/>
          <w:rtl/>
        </w:rPr>
        <w:t>ئمة الرواية والجهبذ المقدام في الرجال والدراية مركز ال</w:t>
      </w:r>
      <w:r w:rsidRPr="00325172">
        <w:rPr>
          <w:rFonts w:ascii="Traditional Arabic" w:hAnsi="Traditional Arabic" w:cs="mylotus" w:hint="cs"/>
          <w:sz w:val="32"/>
          <w:szCs w:val="27"/>
          <w:rtl/>
        </w:rPr>
        <w:t>إ</w:t>
      </w:r>
      <w:r w:rsidRPr="00325172">
        <w:rPr>
          <w:rFonts w:ascii="Traditional Arabic" w:hAnsi="Traditional Arabic" w:cs="mylotus"/>
          <w:sz w:val="32"/>
          <w:szCs w:val="27"/>
          <w:rtl/>
        </w:rPr>
        <w:t xml:space="preserve">جازة مسند الآفاق علامة العراق </w:t>
      </w:r>
      <w:r w:rsidRPr="00325172">
        <w:rPr>
          <w:rFonts w:ascii="Traditional Arabic" w:hAnsi="Traditional Arabic" w:cs="mylotus" w:hint="cs"/>
          <w:sz w:val="32"/>
          <w:szCs w:val="27"/>
          <w:rtl/>
        </w:rPr>
        <w:t>أ</w:t>
      </w:r>
      <w:r w:rsidRPr="00325172">
        <w:rPr>
          <w:rFonts w:ascii="Traditional Arabic" w:hAnsi="Traditional Arabic" w:cs="mylotus"/>
          <w:sz w:val="32"/>
          <w:szCs w:val="27"/>
          <w:rtl/>
        </w:rPr>
        <w:t xml:space="preserve">ستاذي ومن إليه في هذه العلوم </w:t>
      </w:r>
      <w:r w:rsidRPr="00325172">
        <w:rPr>
          <w:rFonts w:ascii="Traditional Arabic" w:hAnsi="Traditional Arabic" w:cs="mylotus" w:hint="cs"/>
          <w:sz w:val="32"/>
          <w:szCs w:val="27"/>
          <w:rtl/>
        </w:rPr>
        <w:t>اِ</w:t>
      </w:r>
      <w:r w:rsidRPr="00325172">
        <w:rPr>
          <w:rFonts w:ascii="Traditional Arabic" w:hAnsi="Traditional Arabic" w:cs="mylotus"/>
          <w:sz w:val="32"/>
          <w:szCs w:val="27"/>
          <w:rtl/>
        </w:rPr>
        <w:t>ستنادي وعليه اعتمادي حجة الاسلام آيت الله تعال</w:t>
      </w:r>
      <w:r w:rsidRPr="00325172">
        <w:rPr>
          <w:rFonts w:ascii="Traditional Arabic" w:hAnsi="Traditional Arabic" w:cs="mylotus" w:hint="cs"/>
          <w:sz w:val="32"/>
          <w:szCs w:val="27"/>
          <w:rtl/>
        </w:rPr>
        <w:t>ى</w:t>
      </w:r>
      <w:r w:rsidRPr="00325172">
        <w:rPr>
          <w:rFonts w:ascii="Traditional Arabic" w:hAnsi="Traditional Arabic" w:cs="mylotus"/>
          <w:sz w:val="32"/>
          <w:szCs w:val="27"/>
          <w:rtl/>
        </w:rPr>
        <w:t xml:space="preserve"> بين الأنام مولاي و سيدي أبومحمد السيد حسن صدرالدين الموسوي المتوفي سن</w:t>
      </w:r>
      <w:r w:rsidRPr="00325172">
        <w:rPr>
          <w:rFonts w:ascii="Traditional Arabic" w:hAnsi="Traditional Arabic" w:cs="mylotus" w:hint="cs"/>
          <w:sz w:val="32"/>
          <w:szCs w:val="27"/>
          <w:rtl/>
        </w:rPr>
        <w:t>ة</w:t>
      </w:r>
      <w:r w:rsidRPr="00325172">
        <w:rPr>
          <w:rFonts w:ascii="Traditional Arabic" w:hAnsi="Traditional Arabic" w:cs="mylotus"/>
          <w:sz w:val="32"/>
          <w:szCs w:val="27"/>
          <w:rtl/>
        </w:rPr>
        <w:t xml:space="preserve"> 1354 هذا ما رمت ذكره من الطرق وهي ستة فلجناب السيد أبي الفضل ناله الخير والفضل أن يروي عن مشايخي المذكورين بطرقهم المتصل</w:t>
      </w:r>
      <w:r w:rsidRPr="00325172">
        <w:rPr>
          <w:rFonts w:ascii="Traditional Arabic" w:hAnsi="Traditional Arabic" w:cs="mylotus" w:hint="cs"/>
          <w:sz w:val="32"/>
          <w:szCs w:val="27"/>
          <w:rtl/>
        </w:rPr>
        <w:t>ة</w:t>
      </w:r>
      <w:r w:rsidRPr="00325172">
        <w:rPr>
          <w:rFonts w:ascii="Traditional Arabic" w:hAnsi="Traditional Arabic" w:cs="mylotus"/>
          <w:sz w:val="32"/>
          <w:szCs w:val="27"/>
          <w:rtl/>
        </w:rPr>
        <w:t xml:space="preserve"> المعنعنة إلى </w:t>
      </w:r>
      <w:r w:rsidRPr="00325172">
        <w:rPr>
          <w:rFonts w:ascii="Traditional Arabic" w:hAnsi="Traditional Arabic" w:cs="mylotus" w:hint="cs"/>
          <w:sz w:val="32"/>
          <w:szCs w:val="27"/>
          <w:rtl/>
        </w:rPr>
        <w:t>أ</w:t>
      </w:r>
      <w:r w:rsidRPr="00325172">
        <w:rPr>
          <w:rFonts w:ascii="Traditional Arabic" w:hAnsi="Traditional Arabic" w:cs="mylotus"/>
          <w:sz w:val="32"/>
          <w:szCs w:val="27"/>
          <w:rtl/>
        </w:rPr>
        <w:t>ئمتنا إلى الرسول وسادات البرية مراعيا للشرائط المقررة في محلها من التثبت في النقل ورعاي</w:t>
      </w:r>
      <w:r w:rsidRPr="00325172">
        <w:rPr>
          <w:rFonts w:ascii="Traditional Arabic" w:hAnsi="Traditional Arabic" w:cs="mylotus" w:hint="cs"/>
          <w:sz w:val="32"/>
          <w:szCs w:val="27"/>
          <w:rtl/>
        </w:rPr>
        <w:t>ة</w:t>
      </w:r>
      <w:r w:rsidRPr="00325172">
        <w:rPr>
          <w:rFonts w:ascii="Traditional Arabic" w:hAnsi="Traditional Arabic" w:cs="mylotus"/>
          <w:sz w:val="32"/>
          <w:szCs w:val="27"/>
          <w:rtl/>
        </w:rPr>
        <w:t xml:space="preserve"> الحزم والإحتياط وغيرها وفي الختام أوصيه دام مجده وفاق سعده وجد جده أن لا يدع سلوك طريق التقو</w:t>
      </w:r>
      <w:r w:rsidRPr="00325172">
        <w:rPr>
          <w:rFonts w:ascii="Traditional Arabic" w:hAnsi="Traditional Arabic" w:cs="mylotus" w:hint="cs"/>
          <w:sz w:val="32"/>
          <w:szCs w:val="27"/>
          <w:rtl/>
        </w:rPr>
        <w:t>ى</w:t>
      </w:r>
      <w:r w:rsidRPr="00325172">
        <w:rPr>
          <w:rFonts w:ascii="Traditional Arabic" w:hAnsi="Traditional Arabic" w:cs="mylotus"/>
          <w:sz w:val="32"/>
          <w:szCs w:val="27"/>
          <w:rtl/>
        </w:rPr>
        <w:t xml:space="preserve"> والسداد في أفعاله وأقواله و أن يصرف </w:t>
      </w:r>
      <w:r w:rsidRPr="00325172">
        <w:rPr>
          <w:rFonts w:ascii="Traditional Arabic" w:hAnsi="Traditional Arabic" w:cs="mylotus" w:hint="cs"/>
          <w:sz w:val="32"/>
          <w:szCs w:val="27"/>
          <w:rtl/>
        </w:rPr>
        <w:t>أ</w:t>
      </w:r>
      <w:r w:rsidRPr="00325172">
        <w:rPr>
          <w:rFonts w:ascii="Traditional Arabic" w:hAnsi="Traditional Arabic" w:cs="mylotus"/>
          <w:sz w:val="32"/>
          <w:szCs w:val="27"/>
          <w:rtl/>
        </w:rPr>
        <w:t>كثر عمره في خدمة العلم والدين وترويج شرع سيد المرسلين</w:t>
      </w:r>
      <w:r w:rsidRPr="00325172">
        <w:rPr>
          <w:rFonts w:ascii="Abo-thar" w:hAnsi="Abo-thar" w:cs="CTraditional Arabic" w:hint="cs"/>
          <w:sz w:val="30"/>
          <w:szCs w:val="28"/>
          <w:rtl/>
        </w:rPr>
        <w:t xml:space="preserve"> ص</w:t>
      </w:r>
      <w:r w:rsidRPr="00325172">
        <w:rPr>
          <w:rFonts w:ascii="Traditional Arabic" w:hAnsi="Traditional Arabic" w:cs="mylotus"/>
          <w:sz w:val="32"/>
          <w:szCs w:val="27"/>
          <w:rtl/>
        </w:rPr>
        <w:t xml:space="preserve"> وأن لا يغتر بزخارف هذه الدنيا الدنية وزبرجها وأن يكثرمن ذكر الموت فقد ورد أن أكيس المؤمنين أكثرهم ذكراً للموت وأن يكثر من زيارة المقابر والإعتبار بتلك الأجداث الدواثر ف</w:t>
      </w:r>
      <w:r w:rsidRPr="00325172">
        <w:rPr>
          <w:rFonts w:ascii="Traditional Arabic" w:hAnsi="Traditional Arabic" w:cs="mylotus" w:hint="cs"/>
          <w:sz w:val="32"/>
          <w:szCs w:val="27"/>
          <w:rtl/>
        </w:rPr>
        <w:t>إ</w:t>
      </w:r>
      <w:r w:rsidRPr="00325172">
        <w:rPr>
          <w:rFonts w:ascii="Traditional Arabic" w:hAnsi="Traditional Arabic" w:cs="mylotus"/>
          <w:sz w:val="32"/>
          <w:szCs w:val="27"/>
          <w:rtl/>
        </w:rPr>
        <w:t>نه الترياق الفاروق والدواء النافع للسلوعن الشهوات وأن يت</w:t>
      </w:r>
      <w:r w:rsidRPr="00325172">
        <w:rPr>
          <w:rFonts w:ascii="Traditional Arabic" w:hAnsi="Traditional Arabic" w:cs="mylotus" w:hint="cs"/>
          <w:sz w:val="32"/>
          <w:szCs w:val="27"/>
          <w:rtl/>
        </w:rPr>
        <w:t>أ</w:t>
      </w:r>
      <w:r w:rsidRPr="00325172">
        <w:rPr>
          <w:rFonts w:ascii="Traditional Arabic" w:hAnsi="Traditional Arabic" w:cs="mylotus"/>
          <w:sz w:val="32"/>
          <w:szCs w:val="27"/>
          <w:rtl/>
        </w:rPr>
        <w:t>مل في أنهم من كانوا وأين كانوا وكيف كانوا وإلى أين صاروا وكيف صاروا واستبدلوا القصور بالقبور وأن لا يترك صلاة الليل ما</w:t>
      </w:r>
      <w:r w:rsidRPr="00325172">
        <w:rPr>
          <w:rFonts w:ascii="Traditional Arabic" w:hAnsi="Traditional Arabic" w:cs="mylotus" w:hint="cs"/>
          <w:sz w:val="32"/>
          <w:szCs w:val="27"/>
          <w:rtl/>
        </w:rPr>
        <w:t xml:space="preserve"> </w:t>
      </w:r>
      <w:r w:rsidRPr="00325172">
        <w:rPr>
          <w:rFonts w:ascii="Traditional Arabic" w:hAnsi="Traditional Arabic" w:cs="mylotus"/>
          <w:sz w:val="32"/>
          <w:szCs w:val="27"/>
          <w:rtl/>
        </w:rPr>
        <w:t>استطاع وأن يوقت لنفسه وقتاً يحاسب فيه نفسه فقد ورد من التأكيد منه ما لا مزيد عليه فمنها قوله</w:t>
      </w:r>
      <w:r w:rsidRPr="00325172">
        <w:rPr>
          <w:rFonts w:ascii="Traditional Arabic" w:hAnsi="Traditional Arabic" w:cs="mylotus" w:hint="cs"/>
          <w:sz w:val="32"/>
          <w:szCs w:val="27"/>
          <w:rtl/>
        </w:rPr>
        <w:t>:</w:t>
      </w:r>
      <w:r w:rsidRPr="00325172">
        <w:rPr>
          <w:rFonts w:ascii="Traditional Arabic" w:hAnsi="Traditional Arabic" w:cs="mylotus"/>
          <w:sz w:val="32"/>
          <w:szCs w:val="27"/>
          <w:rtl/>
        </w:rPr>
        <w:t xml:space="preserve"> </w:t>
      </w:r>
      <w:r w:rsidRPr="00325172">
        <w:rPr>
          <w:rFonts w:ascii="Traditional Arabic" w:hAnsi="Traditional Arabic" w:cs="mylotus" w:hint="cs"/>
          <w:sz w:val="32"/>
          <w:szCs w:val="27"/>
          <w:rtl/>
          <w:lang w:bidi="fa-IR"/>
        </w:rPr>
        <w:t>«</w:t>
      </w:r>
      <w:r w:rsidRPr="00325172">
        <w:rPr>
          <w:rFonts w:ascii="Traditional Arabic" w:hAnsi="Traditional Arabic" w:cs="mylotus"/>
          <w:sz w:val="32"/>
          <w:szCs w:val="27"/>
          <w:rtl/>
        </w:rPr>
        <w:t>حاسبوا قبل أن تحاسبوا</w:t>
      </w:r>
      <w:r w:rsidRPr="00325172">
        <w:rPr>
          <w:rFonts w:ascii="Traditional Arabic" w:hAnsi="Traditional Arabic" w:cs="mylotus" w:hint="cs"/>
          <w:sz w:val="32"/>
          <w:szCs w:val="27"/>
          <w:rtl/>
          <w:lang w:bidi="fa-IR"/>
        </w:rPr>
        <w:t>»</w:t>
      </w:r>
      <w:r w:rsidRPr="00325172">
        <w:rPr>
          <w:rFonts w:ascii="Traditional Arabic" w:hAnsi="Traditional Arabic" w:cs="mylotus"/>
          <w:sz w:val="32"/>
          <w:szCs w:val="27"/>
          <w:rtl/>
        </w:rPr>
        <w:t xml:space="preserve"> وقوله</w:t>
      </w:r>
      <w:r w:rsidRPr="00325172">
        <w:rPr>
          <w:rFonts w:ascii="Traditional Arabic" w:hAnsi="Traditional Arabic" w:cs="mylotus" w:hint="cs"/>
          <w:sz w:val="32"/>
          <w:szCs w:val="27"/>
          <w:rtl/>
        </w:rPr>
        <w:t>:</w:t>
      </w:r>
      <w:r w:rsidRPr="00325172">
        <w:rPr>
          <w:rFonts w:ascii="Traditional Arabic" w:hAnsi="Traditional Arabic" w:cs="mylotus"/>
          <w:sz w:val="32"/>
          <w:szCs w:val="27"/>
          <w:rtl/>
        </w:rPr>
        <w:t xml:space="preserve"> حاسب نفسك حسبة الشريك شريكه فانه أدام الله أيامه وأسعد أعوامه أن عين لها وقتالم تتضيع أوقاته فقد قال توزيع الأوقات توفيرها ومن فوائد المحاسبه أنه أن وقف على زلة في أعماله لد</w:t>
      </w:r>
      <w:r w:rsidRPr="00325172">
        <w:rPr>
          <w:rFonts w:ascii="Traditional Arabic" w:hAnsi="Traditional Arabic" w:cs="mylotus" w:hint="cs"/>
          <w:sz w:val="32"/>
          <w:szCs w:val="27"/>
          <w:rtl/>
        </w:rPr>
        <w:t>ى</w:t>
      </w:r>
      <w:r w:rsidRPr="00325172">
        <w:rPr>
          <w:rFonts w:ascii="Traditional Arabic" w:hAnsi="Traditional Arabic" w:cs="mylotus"/>
          <w:sz w:val="32"/>
          <w:szCs w:val="27"/>
          <w:rtl/>
        </w:rPr>
        <w:t xml:space="preserve"> الحساب تداركها بالتوبة وإبراء الذمة وإن اطلع على خير صدر منه حمد الله وشكر له على التوفيق بهذه النعمة الجليلة وأوصيه حقق الله آماله وأصلح أعماله أن يقلل المخالطة والمعاشرة لأبناء العصر سيما المتسمين بسمة العلم فإن نواديهم ومحافلهم مشتمله على ما يورث سخط الرحمن غالبا إذ أكثر مذاكرتهم الاغتياب وأكل لحوم الإخوان فقد قيل إن الغيبة أكل لحم المغتاب ميتا وإذا كان المغتاب من أهل العلم كان اغتيابه كأكل لحمه ميتاً مسموماً فإن لحوم العلماء مسمومة. عصمنا الله وإياك من الزلل والخطل ومن الهفوة في القول والعمل إنه القدير على ذلك والجدير بما هنالك وأسأله تعالى أن يجعلك من أعلام الدين ويشد بك وأمثالك أزر المسلمين آمين آمين وأنا الراجي فضل ربه العبد المسكين أبوالمعالي شهاب الدين الحسيني الحسني المرعشي الموسوي الرضوي الصفوي المدعو بالنجفي نسابة آل رسول الله </w:t>
      </w:r>
      <w:r w:rsidRPr="00325172">
        <w:rPr>
          <w:rFonts w:ascii="Abo-thar" w:hAnsi="Abo-thar" w:cs="CTraditional Arabic" w:hint="cs"/>
          <w:sz w:val="28"/>
          <w:szCs w:val="28"/>
          <w:rtl/>
        </w:rPr>
        <w:t>ص</w:t>
      </w:r>
      <w:r w:rsidRPr="00325172">
        <w:rPr>
          <w:rFonts w:ascii="Traditional Arabic" w:hAnsi="Traditional Arabic" w:cs="mylotus"/>
          <w:sz w:val="32"/>
          <w:szCs w:val="27"/>
          <w:rtl/>
        </w:rPr>
        <w:t xml:space="preserve"> عفى الله عنه وكان له وقد فرغ من تحريرها في مجالس أخرها لثلاث مضن من صفر 1358ببلدة قم المشرفه</w:t>
      </w:r>
      <w:r w:rsidRPr="00325172">
        <w:rPr>
          <w:rFonts w:ascii="Traditional Arabic" w:hAnsi="Traditional Arabic" w:cs="mylotus" w:hint="cs"/>
          <w:sz w:val="32"/>
          <w:szCs w:val="27"/>
          <w:rtl/>
        </w:rPr>
        <w:t xml:space="preserve">، </w:t>
      </w:r>
      <w:r w:rsidRPr="00325172">
        <w:rPr>
          <w:rFonts w:ascii="Traditional Arabic" w:hAnsi="Traditional Arabic" w:cs="mylotus"/>
          <w:sz w:val="32"/>
          <w:szCs w:val="27"/>
          <w:rtl/>
        </w:rPr>
        <w:t>حرم الأئمة</w:t>
      </w:r>
      <w:r w:rsidRPr="00325172">
        <w:rPr>
          <w:rFonts w:ascii="Traditional Arabic" w:hAnsi="Traditional Arabic" w:cs="mylotus" w:hint="cs"/>
          <w:sz w:val="32"/>
          <w:szCs w:val="27"/>
          <w:rtl/>
        </w:rPr>
        <w:t xml:space="preserve"> .</w:t>
      </w:r>
    </w:p>
    <w:p w:rsidR="00325172" w:rsidRPr="009D1BF5" w:rsidRDefault="00325172" w:rsidP="00172022">
      <w:pPr>
        <w:ind w:firstLine="340"/>
        <w:jc w:val="both"/>
        <w:rPr>
          <w:rFonts w:ascii="IRLotus" w:hAnsi="IRLotus" w:cs="IRLotus"/>
          <w:sz w:val="36"/>
          <w:szCs w:val="28"/>
          <w:rtl/>
        </w:rPr>
      </w:pPr>
    </w:p>
    <w:p w:rsidR="00325172" w:rsidRPr="00325172" w:rsidRDefault="00325172" w:rsidP="00172022">
      <w:pPr>
        <w:ind w:firstLine="340"/>
        <w:jc w:val="both"/>
        <w:rPr>
          <w:rFonts w:ascii="Tahoma" w:hAnsi="Tahoma" w:cs="IRLotus"/>
          <w:sz w:val="28"/>
          <w:szCs w:val="28"/>
          <w:rtl/>
        </w:rPr>
      </w:pPr>
      <w:r w:rsidRPr="00325172">
        <w:rPr>
          <w:rFonts w:ascii="Tahoma" w:hAnsi="Tahoma" w:cs="IRLotus" w:hint="cs"/>
          <w:sz w:val="28"/>
          <w:szCs w:val="28"/>
          <w:rtl/>
        </w:rPr>
        <w:t>14-</w:t>
      </w:r>
      <w:r w:rsidRPr="00325172">
        <w:rPr>
          <w:rFonts w:ascii="Tahoma" w:hAnsi="Tahoma" w:cs="IRLotus"/>
          <w:sz w:val="28"/>
          <w:szCs w:val="28"/>
          <w:rtl/>
        </w:rPr>
        <w:t xml:space="preserve"> شیخ عبدالکریم حائری </w:t>
      </w:r>
    </w:p>
    <w:p w:rsidR="00325172" w:rsidRPr="00325172" w:rsidRDefault="00325172" w:rsidP="00172022">
      <w:pPr>
        <w:ind w:firstLine="340"/>
        <w:jc w:val="both"/>
        <w:rPr>
          <w:rFonts w:ascii="Tahoma" w:hAnsi="Tahoma" w:cs="IRLotus"/>
          <w:sz w:val="28"/>
          <w:szCs w:val="28"/>
          <w:rtl/>
        </w:rPr>
      </w:pPr>
    </w:p>
    <w:p w:rsidR="00325172" w:rsidRPr="00325172" w:rsidRDefault="00325172" w:rsidP="00172022">
      <w:pPr>
        <w:ind w:firstLine="340"/>
        <w:jc w:val="both"/>
        <w:rPr>
          <w:rFonts w:ascii="Tahoma" w:hAnsi="Tahoma" w:cs="IRLotus"/>
          <w:sz w:val="28"/>
          <w:szCs w:val="28"/>
          <w:rtl/>
        </w:rPr>
      </w:pPr>
      <w:r w:rsidRPr="00325172">
        <w:rPr>
          <w:rFonts w:ascii="Tahoma" w:hAnsi="Tahoma" w:cs="IRLotus" w:hint="cs"/>
          <w:sz w:val="28"/>
          <w:szCs w:val="28"/>
          <w:rtl/>
        </w:rPr>
        <w:t>15-</w:t>
      </w:r>
      <w:r w:rsidRPr="00325172">
        <w:rPr>
          <w:rFonts w:ascii="Tahoma" w:hAnsi="Tahoma" w:cs="IRLotus"/>
          <w:sz w:val="28"/>
          <w:szCs w:val="28"/>
          <w:rtl/>
        </w:rPr>
        <w:t xml:space="preserve"> آیت الله</w:t>
      </w:r>
      <w:r w:rsidRPr="00325172">
        <w:rPr>
          <w:rFonts w:ascii="Tahoma" w:hAnsi="Tahoma" w:cs="IRLotus" w:hint="cs"/>
          <w:sz w:val="28"/>
          <w:szCs w:val="28"/>
          <w:rtl/>
        </w:rPr>
        <w:t xml:space="preserve"> </w:t>
      </w:r>
      <w:r w:rsidRPr="00325172">
        <w:rPr>
          <w:rFonts w:ascii="Tahoma" w:hAnsi="Tahoma" w:cs="IRLotus"/>
          <w:sz w:val="28"/>
          <w:szCs w:val="28"/>
          <w:rtl/>
        </w:rPr>
        <w:t>سید محمد حجت کوه کمری نیز برایم تصدیق اجتهاد نوشتند که اصل اجاز</w:t>
      </w:r>
      <w:r w:rsidRPr="00325172">
        <w:rPr>
          <w:rFonts w:cs="IRLotus" w:hint="cs"/>
          <w:color w:val="000000"/>
          <w:sz w:val="28"/>
          <w:szCs w:val="28"/>
          <w:rtl/>
        </w:rPr>
        <w:t>ه‌</w:t>
      </w:r>
      <w:r w:rsidRPr="00325172">
        <w:rPr>
          <w:rFonts w:ascii="Tahoma" w:hAnsi="Tahoma" w:cs="IRLotus"/>
          <w:sz w:val="28"/>
          <w:szCs w:val="28"/>
          <w:rtl/>
        </w:rPr>
        <w:t>نامه این دو تن را برای تعیین تکلیف در مسئله سربازی به وزارت فرهنگ آن زمان تحویل دادم</w:t>
      </w:r>
      <w:r w:rsidRPr="00325172">
        <w:rPr>
          <w:rFonts w:ascii="Tahoma" w:hAnsi="Tahoma" w:cs="IRLotus" w:hint="cs"/>
          <w:sz w:val="28"/>
          <w:szCs w:val="28"/>
          <w:rtl/>
        </w:rPr>
        <w:t>،</w:t>
      </w:r>
      <w:r w:rsidRPr="00325172">
        <w:rPr>
          <w:rFonts w:ascii="Tahoma" w:hAnsi="Tahoma" w:cs="IRLotus"/>
          <w:sz w:val="28"/>
          <w:szCs w:val="28"/>
          <w:rtl/>
        </w:rPr>
        <w:t xml:space="preserve"> که طبعاً باید این دو اجاز</w:t>
      </w:r>
      <w:r w:rsidRPr="00325172">
        <w:rPr>
          <w:rFonts w:cs="IRLotus" w:hint="cs"/>
          <w:color w:val="000000"/>
          <w:sz w:val="28"/>
          <w:szCs w:val="28"/>
          <w:rtl/>
        </w:rPr>
        <w:t>ه‌</w:t>
      </w:r>
      <w:r w:rsidRPr="00325172">
        <w:rPr>
          <w:rFonts w:ascii="Tahoma" w:hAnsi="Tahoma" w:cs="IRLotus"/>
          <w:sz w:val="28"/>
          <w:szCs w:val="28"/>
          <w:rtl/>
        </w:rPr>
        <w:t>نامه در اسناد بایگانی آن وزارتخانه موجود باشد</w:t>
      </w:r>
      <w:r w:rsidRPr="00325172">
        <w:rPr>
          <w:rFonts w:ascii="Tahoma" w:hAnsi="Tahoma" w:cs="IRLotus" w:hint="cs"/>
          <w:sz w:val="28"/>
          <w:szCs w:val="28"/>
          <w:rtl/>
        </w:rPr>
        <w:t>.</w:t>
      </w:r>
      <w:r w:rsidRPr="00325172">
        <w:rPr>
          <w:rFonts w:ascii="Tahoma" w:hAnsi="Tahoma" w:cs="IRLotus"/>
          <w:sz w:val="28"/>
          <w:szCs w:val="28"/>
          <w:rtl/>
        </w:rPr>
        <w:t xml:space="preserve"> اداره مذکور نیز پس از رؤیت این دو تصدیق گواهی زیر را صادر نمود که در اینجا رونوشت آن را می</w:t>
      </w:r>
      <w:r w:rsidRPr="00325172">
        <w:rPr>
          <w:rFonts w:cs="IRLotus" w:hint="cs"/>
          <w:color w:val="000000"/>
          <w:sz w:val="28"/>
          <w:szCs w:val="28"/>
          <w:rtl/>
        </w:rPr>
        <w:t>‌</w:t>
      </w:r>
      <w:r w:rsidRPr="00325172">
        <w:rPr>
          <w:rFonts w:ascii="Tahoma" w:hAnsi="Tahoma" w:cs="IRLotus"/>
          <w:sz w:val="28"/>
          <w:szCs w:val="28"/>
          <w:rtl/>
        </w:rPr>
        <w:t>آورم:</w:t>
      </w:r>
    </w:p>
    <w:p w:rsidR="00325172" w:rsidRPr="00325172" w:rsidRDefault="00325172" w:rsidP="00172022">
      <w:pPr>
        <w:ind w:firstLine="340"/>
        <w:jc w:val="both"/>
        <w:rPr>
          <w:rFonts w:ascii="Tahoma" w:hAnsi="Tahoma" w:cs="IRLotus"/>
          <w:sz w:val="28"/>
          <w:szCs w:val="28"/>
          <w:rtl/>
        </w:rPr>
      </w:pPr>
    </w:p>
    <w:p w:rsidR="00325172" w:rsidRPr="00325172" w:rsidRDefault="00325172" w:rsidP="00172022">
      <w:pPr>
        <w:ind w:firstLine="340"/>
        <w:jc w:val="both"/>
        <w:rPr>
          <w:rFonts w:cs="IRLotus"/>
          <w:b/>
          <w:bCs/>
          <w:sz w:val="30"/>
          <w:szCs w:val="28"/>
          <w:rtl/>
        </w:rPr>
      </w:pPr>
      <w:r w:rsidRPr="00325172">
        <w:rPr>
          <w:rFonts w:ascii="Tahoma" w:hAnsi="Tahoma" w:cs="IRLotus" w:hint="cs"/>
          <w:b/>
          <w:bCs/>
          <w:sz w:val="28"/>
          <w:szCs w:val="28"/>
          <w:rtl/>
        </w:rPr>
        <w:t xml:space="preserve">16- </w:t>
      </w:r>
      <w:r w:rsidRPr="00325172">
        <w:rPr>
          <w:rFonts w:ascii="Tahoma" w:hAnsi="Tahoma" w:cs="IRLotus"/>
          <w:b/>
          <w:bCs/>
          <w:sz w:val="28"/>
          <w:szCs w:val="28"/>
          <w:rtl/>
        </w:rPr>
        <w:t>وزارت فرهنگ</w:t>
      </w:r>
    </w:p>
    <w:p w:rsidR="00325172" w:rsidRPr="00325172" w:rsidRDefault="00325172" w:rsidP="00172022">
      <w:pPr>
        <w:ind w:firstLine="340"/>
        <w:jc w:val="both"/>
        <w:rPr>
          <w:rFonts w:cs="IRLotus"/>
          <w:sz w:val="18"/>
          <w:szCs w:val="18"/>
          <w:rtl/>
        </w:rPr>
      </w:pPr>
      <w:r w:rsidRPr="00325172">
        <w:rPr>
          <w:rFonts w:ascii="Tahoma" w:hAnsi="Tahoma" w:cs="IRLotus"/>
          <w:spacing w:val="-2"/>
          <w:sz w:val="28"/>
          <w:szCs w:val="28"/>
          <w:rtl/>
        </w:rPr>
        <w:t>نظریه بند اول و تبصر</w:t>
      </w:r>
      <w:r w:rsidRPr="00325172">
        <w:rPr>
          <w:rFonts w:ascii="Abo-thar" w:hAnsi="Abo-thar" w:cs="IRLotus" w:hint="cs"/>
          <w:spacing w:val="-2"/>
          <w:sz w:val="28"/>
          <w:szCs w:val="28"/>
          <w:rtl/>
        </w:rPr>
        <w:t xml:space="preserve">ۀ </w:t>
      </w:r>
      <w:r w:rsidRPr="00325172">
        <w:rPr>
          <w:rFonts w:ascii="Tahoma" w:hAnsi="Tahoma" w:cs="IRLotus"/>
          <w:spacing w:val="-2"/>
          <w:sz w:val="28"/>
          <w:szCs w:val="28"/>
          <w:rtl/>
        </w:rPr>
        <w:t>اول ماده 62 قانون اصلاح پار</w:t>
      </w:r>
      <w:r w:rsidRPr="00325172">
        <w:rPr>
          <w:rFonts w:ascii="Lotus Linotype" w:hAnsi="Lotus Linotype" w:cs="IRLotus"/>
          <w:color w:val="000000"/>
          <w:spacing w:val="-2"/>
          <w:sz w:val="28"/>
          <w:szCs w:val="28"/>
          <w:rtl/>
        </w:rPr>
        <w:t>ه‌ا</w:t>
      </w:r>
      <w:r w:rsidRPr="00325172">
        <w:rPr>
          <w:rFonts w:ascii="Tahoma" w:hAnsi="Tahoma" w:cs="IRLotus"/>
          <w:spacing w:val="-2"/>
          <w:sz w:val="28"/>
          <w:szCs w:val="28"/>
          <w:rtl/>
        </w:rPr>
        <w:t>ی از فصول و مواد قانون نظام، مصوب اسفند ماه 1321 و نظر به آیین نامه رسیدگی به مدارک اجتهاد مصوب 25 آذرماه 1323 شورای عالی فرهنگ، اجاز</w:t>
      </w:r>
      <w:r w:rsidRPr="00325172">
        <w:rPr>
          <w:rFonts w:ascii="Abo-thar" w:hAnsi="Abo-thar" w:cs="IRLotus" w:hint="cs"/>
          <w:spacing w:val="-2"/>
          <w:sz w:val="28"/>
          <w:szCs w:val="28"/>
          <w:rtl/>
        </w:rPr>
        <w:t xml:space="preserve">ۀ </w:t>
      </w:r>
      <w:r w:rsidRPr="00325172">
        <w:rPr>
          <w:rFonts w:ascii="Tahoma" w:hAnsi="Tahoma" w:cs="IRLotus"/>
          <w:spacing w:val="-2"/>
          <w:sz w:val="28"/>
          <w:szCs w:val="28"/>
          <w:rtl/>
        </w:rPr>
        <w:t>اجتهاد متعلق به آقای سید ابوالفضل ابن الرضا (برقعی) دارنده شناسنامه شماره 21285 صادره از قم متولد 1287 شمسی در هفتصد و پنجاه و چهارمین جلسه شورای عالی فرهنگ، مورخ 7/8/1329 مطرح، و صدور اجازه مزبور از مراجع مسلم اجتهاد محرز تشخیص داده شد.</w:t>
      </w:r>
      <w:r w:rsidRPr="00325172">
        <w:rPr>
          <w:rFonts w:cs="IRLotus" w:hint="cs"/>
          <w:spacing w:val="-2"/>
          <w:sz w:val="28"/>
          <w:szCs w:val="28"/>
          <w:rtl/>
        </w:rPr>
        <w:t xml:space="preserve"> </w:t>
      </w:r>
      <w:r w:rsidRPr="00325172">
        <w:rPr>
          <w:rFonts w:ascii="Tahoma" w:hAnsi="Tahoma" w:cs="IRLotus"/>
          <w:sz w:val="28"/>
          <w:szCs w:val="28"/>
          <w:rtl/>
        </w:rPr>
        <w:t>وزیر فرهنگ</w:t>
      </w:r>
      <w:r w:rsidRPr="00325172">
        <w:rPr>
          <w:rFonts w:ascii="Tahoma" w:hAnsi="Tahoma" w:cs="Tahoma" w:hint="cs"/>
          <w:sz w:val="30"/>
          <w:szCs w:val="30"/>
          <w:rtl/>
        </w:rPr>
        <w:t xml:space="preserve"> </w:t>
      </w:r>
      <w:r w:rsidRPr="00325172">
        <w:rPr>
          <w:rFonts w:ascii="Tahoma" w:hAnsi="Tahoma" w:cs="IRLotus"/>
          <w:sz w:val="28"/>
          <w:szCs w:val="28"/>
          <w:rtl/>
        </w:rPr>
        <w:t>دکتر شمس الدین جزائری</w:t>
      </w:r>
      <w:r w:rsidRPr="00325172">
        <w:rPr>
          <w:rFonts w:ascii="Tahoma" w:hAnsi="Tahoma" w:cs="IRLotus" w:hint="cs"/>
          <w:sz w:val="28"/>
          <w:szCs w:val="28"/>
          <w:rtl/>
        </w:rPr>
        <w:t>.</w:t>
      </w:r>
    </w:p>
    <w:p w:rsidR="00325172" w:rsidRPr="00325172" w:rsidRDefault="00325172" w:rsidP="00172022">
      <w:pPr>
        <w:ind w:firstLine="340"/>
        <w:jc w:val="both"/>
        <w:rPr>
          <w:rFonts w:cs="IRLotus"/>
          <w:sz w:val="28"/>
          <w:szCs w:val="28"/>
          <w:rtl/>
        </w:rPr>
      </w:pPr>
      <w:r w:rsidRPr="00325172">
        <w:rPr>
          <w:rFonts w:ascii="Tahoma" w:hAnsi="Tahoma" w:cs="IRLotus"/>
          <w:sz w:val="28"/>
          <w:szCs w:val="28"/>
          <w:rtl/>
        </w:rPr>
        <w:t>ناگفته نماند با اینکه در قوانین مشروطه دولت حق نداشت متعرض مجتهدین شود، مع</w:t>
      </w:r>
      <w:r w:rsidRPr="00325172">
        <w:rPr>
          <w:rFonts w:ascii="Tahoma" w:hAnsi="Tahoma" w:cs="IRLotus" w:hint="cs"/>
          <w:sz w:val="28"/>
          <w:szCs w:val="28"/>
          <w:rtl/>
        </w:rPr>
        <w:t>‌</w:t>
      </w:r>
      <w:r w:rsidRPr="00325172">
        <w:rPr>
          <w:rFonts w:ascii="Tahoma" w:hAnsi="Tahoma" w:cs="IRLotus"/>
          <w:sz w:val="28"/>
          <w:szCs w:val="28"/>
          <w:rtl/>
        </w:rPr>
        <w:t>ذلک</w:t>
      </w:r>
      <w:r w:rsidRPr="00325172">
        <w:rPr>
          <w:rFonts w:ascii="Tahoma" w:hAnsi="Tahoma" w:cs="IRLotus" w:hint="cs"/>
          <w:sz w:val="28"/>
          <w:szCs w:val="28"/>
          <w:rtl/>
        </w:rPr>
        <w:t>،</w:t>
      </w:r>
      <w:r w:rsidRPr="00325172">
        <w:rPr>
          <w:rFonts w:ascii="Tahoma" w:hAnsi="Tahoma" w:cs="IRLotus"/>
          <w:sz w:val="28"/>
          <w:szCs w:val="28"/>
          <w:rtl/>
        </w:rPr>
        <w:t xml:space="preserve"> حکومت</w:t>
      </w:r>
      <w:r w:rsidRPr="00325172">
        <w:rPr>
          <w:rFonts w:ascii="Tahoma" w:hAnsi="Tahoma" w:cs="IRLotus" w:hint="cs"/>
          <w:sz w:val="28"/>
          <w:szCs w:val="28"/>
          <w:rtl/>
        </w:rPr>
        <w:t>ِ</w:t>
      </w:r>
      <w:r w:rsidRPr="00325172">
        <w:rPr>
          <w:rFonts w:ascii="Tahoma" w:hAnsi="Tahoma" w:cs="IRLotus"/>
          <w:sz w:val="28"/>
          <w:szCs w:val="28"/>
          <w:rtl/>
        </w:rPr>
        <w:t xml:space="preserve"> به اصطلاح مشروطه</w:t>
      </w:r>
      <w:r w:rsidRPr="00325172">
        <w:rPr>
          <w:rFonts w:ascii="Tahoma" w:hAnsi="Tahoma" w:cs="IRLotus" w:hint="cs"/>
          <w:sz w:val="28"/>
          <w:szCs w:val="28"/>
          <w:rtl/>
        </w:rPr>
        <w:t>،</w:t>
      </w:r>
      <w:r w:rsidRPr="00325172">
        <w:rPr>
          <w:rFonts w:ascii="Tahoma" w:hAnsi="Tahoma" w:cs="IRLotus"/>
          <w:sz w:val="28"/>
          <w:szCs w:val="28"/>
          <w:rtl/>
        </w:rPr>
        <w:t xml:space="preserve"> گرفتاری بسیار برایم فراهم آورد.</w:t>
      </w:r>
    </w:p>
    <w:p w:rsidR="00325172" w:rsidRPr="00325172" w:rsidRDefault="00325172" w:rsidP="00172022">
      <w:pPr>
        <w:ind w:firstLine="340"/>
        <w:jc w:val="both"/>
        <w:rPr>
          <w:rFonts w:cs="IRLotus"/>
          <w:spacing w:val="-2"/>
          <w:sz w:val="28"/>
          <w:szCs w:val="28"/>
          <w:rtl/>
        </w:rPr>
      </w:pPr>
      <w:r w:rsidRPr="00325172">
        <w:rPr>
          <w:rFonts w:ascii="Tahoma" w:hAnsi="Tahoma" w:cs="IRLotus"/>
          <w:spacing w:val="-2"/>
          <w:sz w:val="28"/>
          <w:szCs w:val="28"/>
          <w:rtl/>
        </w:rPr>
        <w:t>سخن را با یادآوری این نکته به خواننده محترم به پایان می</w:t>
      </w:r>
      <w:r w:rsidRPr="00325172">
        <w:rPr>
          <w:rFonts w:cs="IRLotus" w:hint="cs"/>
          <w:color w:val="000000"/>
          <w:spacing w:val="-2"/>
          <w:sz w:val="28"/>
          <w:szCs w:val="28"/>
          <w:rtl/>
        </w:rPr>
        <w:t>‌</w:t>
      </w:r>
      <w:r w:rsidRPr="00325172">
        <w:rPr>
          <w:rFonts w:ascii="Tahoma" w:hAnsi="Tahoma" w:cs="IRLotus"/>
          <w:spacing w:val="-2"/>
          <w:sz w:val="28"/>
          <w:szCs w:val="28"/>
          <w:rtl/>
        </w:rPr>
        <w:t>برم که دین اسلام در دو امر خلاصه می</w:t>
      </w:r>
      <w:r w:rsidRPr="00325172">
        <w:rPr>
          <w:rFonts w:cs="IRLotus" w:hint="cs"/>
          <w:color w:val="000000"/>
          <w:spacing w:val="-2"/>
          <w:sz w:val="28"/>
          <w:szCs w:val="28"/>
          <w:rtl/>
        </w:rPr>
        <w:t>‌</w:t>
      </w:r>
      <w:r w:rsidRPr="00325172">
        <w:rPr>
          <w:rFonts w:ascii="Tahoma" w:hAnsi="Tahoma" w:cs="IRLotus"/>
          <w:spacing w:val="-2"/>
          <w:sz w:val="28"/>
          <w:szCs w:val="28"/>
          <w:rtl/>
        </w:rPr>
        <w:t>شود: تعظیم خالق و خدمت به مخلوق</w:t>
      </w:r>
      <w:r w:rsidRPr="00325172">
        <w:rPr>
          <w:rFonts w:ascii="Tahoma" w:hAnsi="Tahoma" w:cs="IRLotus" w:hint="cs"/>
          <w:spacing w:val="-2"/>
          <w:sz w:val="28"/>
          <w:szCs w:val="28"/>
          <w:rtl/>
        </w:rPr>
        <w:t>؛</w:t>
      </w:r>
      <w:r w:rsidRPr="00325172">
        <w:rPr>
          <w:rFonts w:ascii="Tahoma" w:hAnsi="Tahoma" w:cs="IRLotus"/>
          <w:spacing w:val="-2"/>
          <w:sz w:val="28"/>
          <w:szCs w:val="28"/>
          <w:rtl/>
        </w:rPr>
        <w:t xml:space="preserve"> آنچنان</w:t>
      </w:r>
      <w:r w:rsidRPr="00325172">
        <w:rPr>
          <w:rFonts w:ascii="Tahoma" w:hAnsi="Tahoma" w:cs="IRLotus" w:hint="cs"/>
          <w:spacing w:val="-2"/>
          <w:sz w:val="28"/>
          <w:szCs w:val="28"/>
          <w:rtl/>
        </w:rPr>
        <w:t xml:space="preserve"> ‌</w:t>
      </w:r>
      <w:r w:rsidRPr="00325172">
        <w:rPr>
          <w:rFonts w:ascii="Tahoma" w:hAnsi="Tahoma" w:cs="IRLotus"/>
          <w:spacing w:val="-2"/>
          <w:sz w:val="28"/>
          <w:szCs w:val="28"/>
          <w:rtl/>
        </w:rPr>
        <w:t>که خالق خود فرموده است. برای همگان توفیق قیام به این دو امر را از درگاه ایزد ر</w:t>
      </w:r>
      <w:r w:rsidRPr="00325172">
        <w:rPr>
          <w:rFonts w:ascii="Tahoma" w:hAnsi="Tahoma" w:cs="IRLotus" w:hint="cs"/>
          <w:spacing w:val="-2"/>
          <w:sz w:val="28"/>
          <w:szCs w:val="28"/>
          <w:rtl/>
        </w:rPr>
        <w:t>ئ</w:t>
      </w:r>
      <w:r w:rsidRPr="00325172">
        <w:rPr>
          <w:rFonts w:ascii="Tahoma" w:hAnsi="Tahoma" w:cs="IRLotus"/>
          <w:spacing w:val="-2"/>
          <w:sz w:val="28"/>
          <w:szCs w:val="28"/>
          <w:rtl/>
        </w:rPr>
        <w:t>وف خواستارم.</w:t>
      </w:r>
    </w:p>
    <w:p w:rsidR="00325172" w:rsidRPr="00325172" w:rsidRDefault="00325172" w:rsidP="00172022">
      <w:pPr>
        <w:ind w:firstLine="340"/>
        <w:jc w:val="both"/>
        <w:rPr>
          <w:rFonts w:ascii="mylotus" w:hAnsi="mylotus" w:cs="mylotus"/>
          <w:sz w:val="28"/>
          <w:szCs w:val="28"/>
          <w:rtl/>
        </w:rPr>
      </w:pPr>
      <w:r w:rsidRPr="00325172">
        <w:rPr>
          <w:rFonts w:ascii="Tahoma" w:hAnsi="Tahoma" w:cs="IRLotus"/>
          <w:sz w:val="28"/>
          <w:szCs w:val="28"/>
          <w:rtl/>
        </w:rPr>
        <w:t>در اینجا، چند بیت از آخر کتاب «دعبل خزاعی و قصید</w:t>
      </w:r>
      <w:r w:rsidRPr="00325172">
        <w:rPr>
          <w:rFonts w:ascii="Abo-thar" w:hAnsi="Abo-thar" w:cs="IRLotus" w:hint="cs"/>
          <w:sz w:val="28"/>
          <w:szCs w:val="28"/>
          <w:rtl/>
        </w:rPr>
        <w:t xml:space="preserve">ۀ </w:t>
      </w:r>
      <w:r w:rsidRPr="00325172">
        <w:rPr>
          <w:rFonts w:ascii="Tahoma" w:hAnsi="Tahoma" w:cs="IRLotus"/>
          <w:sz w:val="28"/>
          <w:szCs w:val="28"/>
          <w:rtl/>
        </w:rPr>
        <w:t>تائیه او» که سال‌ها پیش تألیف کرد</w:t>
      </w:r>
      <w:r w:rsidRPr="00325172">
        <w:rPr>
          <w:rFonts w:ascii="Lotus Linotype" w:hAnsi="Lotus Linotype" w:cs="IRLotus"/>
          <w:color w:val="000000"/>
          <w:sz w:val="28"/>
          <w:szCs w:val="28"/>
          <w:rtl/>
        </w:rPr>
        <w:t>ه‌ا</w:t>
      </w:r>
      <w:r w:rsidRPr="00325172">
        <w:rPr>
          <w:rFonts w:ascii="Tahoma" w:hAnsi="Tahoma" w:cs="IRLotus"/>
          <w:sz w:val="28"/>
          <w:szCs w:val="28"/>
          <w:rtl/>
        </w:rPr>
        <w:t>م و وصف حال اینجانب است، می‌آورم و پس از آن نیز این کتاب را با شعری دیگر که خطاب به جوانان است و آن را هنگام سفر به زاهدان سرود</w:t>
      </w:r>
      <w:r w:rsidRPr="00325172">
        <w:rPr>
          <w:rFonts w:ascii="Lotus Linotype" w:hAnsi="Lotus Linotype" w:cs="IRLotus"/>
          <w:color w:val="000000"/>
          <w:sz w:val="28"/>
          <w:szCs w:val="28"/>
          <w:rtl/>
        </w:rPr>
        <w:t>ه‌ا</w:t>
      </w:r>
      <w:r w:rsidRPr="00325172">
        <w:rPr>
          <w:rFonts w:ascii="Tahoma" w:hAnsi="Tahoma" w:cs="IRLotus"/>
          <w:sz w:val="28"/>
          <w:szCs w:val="28"/>
          <w:rtl/>
        </w:rPr>
        <w:t xml:space="preserve">م، خاتمه می‌دهم و از خوانندگان التماس دعا دارم. </w:t>
      </w:r>
      <w:r w:rsidRPr="00325172">
        <w:rPr>
          <w:rFonts w:ascii="mylotus" w:hAnsi="mylotus" w:cs="mylotus"/>
          <w:sz w:val="28"/>
          <w:szCs w:val="28"/>
          <w:rtl/>
        </w:rPr>
        <w:t xml:space="preserve">والسلام </w:t>
      </w:r>
      <w:r w:rsidRPr="00325172">
        <w:rPr>
          <w:rFonts w:ascii="mylotus" w:hAnsi="mylotus" w:cs="mylotus" w:hint="cs"/>
          <w:sz w:val="28"/>
          <w:szCs w:val="28"/>
          <w:rtl/>
        </w:rPr>
        <w:t>على</w:t>
      </w:r>
      <w:r w:rsidRPr="00325172">
        <w:rPr>
          <w:rFonts w:ascii="mylotus" w:hAnsi="mylotus" w:cs="mylotus"/>
          <w:sz w:val="28"/>
          <w:szCs w:val="28"/>
          <w:rtl/>
        </w:rPr>
        <w:t xml:space="preserve"> من اتبع الهدي.</w:t>
      </w:r>
    </w:p>
    <w:p w:rsidR="00325172" w:rsidRPr="00325172" w:rsidRDefault="00325172" w:rsidP="00172022">
      <w:pPr>
        <w:pStyle w:val="a8"/>
        <w:spacing w:after="0"/>
        <w:rPr>
          <w:rtl/>
          <w:lang w:bidi="fa-IR"/>
        </w:rPr>
      </w:pPr>
      <w:bookmarkStart w:id="121" w:name="_Toc242817987"/>
      <w:bookmarkStart w:id="122" w:name="_Toc243474547"/>
      <w:bookmarkStart w:id="123" w:name="_Toc282021135"/>
      <w:bookmarkStart w:id="124" w:name="_Toc402346242"/>
      <w:bookmarkStart w:id="125" w:name="_Toc454380012"/>
      <w:r w:rsidRPr="00325172">
        <w:rPr>
          <w:rFonts w:hint="cs"/>
          <w:rtl/>
          <w:lang w:bidi="fa-IR"/>
        </w:rPr>
        <w:t>من و دعبل خزاعی</w:t>
      </w:r>
      <w:bookmarkEnd w:id="121"/>
      <w:bookmarkEnd w:id="122"/>
      <w:bookmarkEnd w:id="123"/>
      <w:bookmarkEnd w:id="124"/>
      <w:bookmarkEnd w:id="125"/>
    </w:p>
    <w:tbl>
      <w:tblPr>
        <w:tblW w:w="5000" w:type="pct"/>
        <w:tblCellMar>
          <w:left w:w="0" w:type="dxa"/>
          <w:right w:w="0" w:type="dxa"/>
        </w:tblCellMar>
        <w:tblLook w:val="0000" w:firstRow="0" w:lastRow="0" w:firstColumn="0" w:lastColumn="0" w:noHBand="0" w:noVBand="0"/>
      </w:tblPr>
      <w:tblGrid>
        <w:gridCol w:w="3510"/>
        <w:gridCol w:w="632"/>
        <w:gridCol w:w="3512"/>
      </w:tblGrid>
      <w:tr w:rsidR="00325172" w:rsidRPr="00325172" w:rsidTr="00172022">
        <w:tc>
          <w:tcPr>
            <w:tcW w:w="1666" w:type="pct"/>
            <w:tcBorders>
              <w:top w:val="nil"/>
              <w:left w:val="nil"/>
              <w:bottom w:val="nil"/>
              <w:right w:val="nil"/>
            </w:tcBorders>
            <w:vAlign w:val="center"/>
          </w:tcPr>
          <w:p w:rsidR="00325172" w:rsidRPr="00325172" w:rsidRDefault="00325172" w:rsidP="00172022">
            <w:pPr>
              <w:ind w:left="28"/>
              <w:jc w:val="lowKashida"/>
              <w:rPr>
                <w:rFonts w:cs="IRLotus"/>
                <w:sz w:val="2"/>
                <w:szCs w:val="2"/>
              </w:rPr>
            </w:pPr>
            <w:r w:rsidRPr="00325172">
              <w:rPr>
                <w:rFonts w:ascii="Tahoma" w:hAnsi="Tahoma" w:cs="IRLotus"/>
                <w:sz w:val="28"/>
                <w:szCs w:val="28"/>
                <w:rtl/>
              </w:rPr>
              <w:t>تشکر دید از صاحب مقامی</w:t>
            </w:r>
            <w:r w:rsidRPr="00325172">
              <w:rPr>
                <w:rFonts w:cs="IRLotus" w:hint="cs"/>
                <w:sz w:val="28"/>
                <w:szCs w:val="28"/>
                <w:rtl/>
              </w:rPr>
              <w:br/>
            </w:r>
          </w:p>
        </w:tc>
        <w:tc>
          <w:tcPr>
            <w:tcW w:w="300" w:type="pct"/>
            <w:tcBorders>
              <w:top w:val="nil"/>
              <w:left w:val="nil"/>
              <w:bottom w:val="nil"/>
              <w:right w:val="nil"/>
            </w:tcBorders>
          </w:tcPr>
          <w:p w:rsidR="00325172" w:rsidRPr="00325172" w:rsidRDefault="00325172" w:rsidP="00172022">
            <w:pPr>
              <w:ind w:left="28"/>
              <w:jc w:val="lowKashida"/>
              <w:rPr>
                <w:rFonts w:ascii="Tahoma" w:hAnsi="Tahoma" w:cs="IRLotus"/>
                <w:sz w:val="28"/>
                <w:szCs w:val="28"/>
                <w:rtl/>
              </w:rPr>
            </w:pPr>
          </w:p>
        </w:tc>
        <w:tc>
          <w:tcPr>
            <w:tcW w:w="1667" w:type="pct"/>
            <w:tcBorders>
              <w:top w:val="nil"/>
              <w:left w:val="nil"/>
              <w:bottom w:val="nil"/>
              <w:right w:val="nil"/>
            </w:tcBorders>
            <w:vAlign w:val="center"/>
          </w:tcPr>
          <w:p w:rsidR="00325172" w:rsidRPr="00325172" w:rsidRDefault="00325172" w:rsidP="00172022">
            <w:pPr>
              <w:ind w:left="28"/>
              <w:jc w:val="lowKashida"/>
              <w:rPr>
                <w:rFonts w:cs="IRLotus"/>
                <w:sz w:val="2"/>
                <w:szCs w:val="2"/>
              </w:rPr>
            </w:pPr>
            <w:r w:rsidRPr="00325172">
              <w:rPr>
                <w:rFonts w:ascii="Tahoma" w:hAnsi="Tahoma" w:cs="IRLotus"/>
                <w:sz w:val="28"/>
                <w:szCs w:val="28"/>
                <w:rtl/>
              </w:rPr>
              <w:t>اگر زر داد دعبل را امامی</w:t>
            </w:r>
            <w:r w:rsidRPr="00325172">
              <w:rPr>
                <w:rFonts w:cs="IRLotus"/>
                <w:sz w:val="28"/>
                <w:szCs w:val="28"/>
                <w:rtl/>
              </w:rPr>
              <w:br/>
            </w:r>
          </w:p>
        </w:tc>
      </w:tr>
      <w:tr w:rsidR="00325172" w:rsidRPr="00325172" w:rsidTr="00172022">
        <w:tc>
          <w:tcPr>
            <w:tcW w:w="1666" w:type="pct"/>
            <w:tcBorders>
              <w:top w:val="nil"/>
              <w:left w:val="nil"/>
              <w:bottom w:val="nil"/>
              <w:right w:val="nil"/>
            </w:tcBorders>
            <w:vAlign w:val="center"/>
          </w:tcPr>
          <w:p w:rsidR="00325172" w:rsidRPr="00325172" w:rsidRDefault="00325172" w:rsidP="00172022">
            <w:pPr>
              <w:ind w:left="28"/>
              <w:jc w:val="lowKashida"/>
              <w:rPr>
                <w:rFonts w:cs="IRLotus"/>
                <w:sz w:val="2"/>
                <w:szCs w:val="2"/>
              </w:rPr>
            </w:pPr>
            <w:r w:rsidRPr="00325172">
              <w:rPr>
                <w:rFonts w:ascii="Tahoma" w:hAnsi="Tahoma" w:cs="IRLotus"/>
                <w:sz w:val="28"/>
                <w:szCs w:val="28"/>
                <w:rtl/>
              </w:rPr>
              <w:t>که در آنها بیان گشته عقاید</w:t>
            </w:r>
            <w:r w:rsidRPr="00325172">
              <w:rPr>
                <w:rFonts w:ascii="Tahoma" w:hAnsi="Tahoma" w:cs="IRLotus" w:hint="cs"/>
                <w:sz w:val="28"/>
                <w:szCs w:val="28"/>
                <w:rtl/>
              </w:rPr>
              <w:br/>
            </w:r>
          </w:p>
        </w:tc>
        <w:tc>
          <w:tcPr>
            <w:tcW w:w="300" w:type="pct"/>
            <w:tcBorders>
              <w:top w:val="nil"/>
              <w:left w:val="nil"/>
              <w:bottom w:val="nil"/>
              <w:right w:val="nil"/>
            </w:tcBorders>
          </w:tcPr>
          <w:p w:rsidR="00325172" w:rsidRPr="00325172" w:rsidRDefault="00325172" w:rsidP="00172022">
            <w:pPr>
              <w:ind w:left="28"/>
              <w:jc w:val="lowKashida"/>
              <w:rPr>
                <w:rFonts w:ascii="Tahoma" w:hAnsi="Tahoma" w:cs="IRLotus"/>
                <w:sz w:val="28"/>
                <w:szCs w:val="28"/>
                <w:rtl/>
              </w:rPr>
            </w:pPr>
          </w:p>
        </w:tc>
        <w:tc>
          <w:tcPr>
            <w:tcW w:w="1667" w:type="pct"/>
            <w:tcBorders>
              <w:top w:val="nil"/>
              <w:left w:val="nil"/>
              <w:bottom w:val="nil"/>
              <w:right w:val="nil"/>
            </w:tcBorders>
            <w:vAlign w:val="center"/>
          </w:tcPr>
          <w:p w:rsidR="00325172" w:rsidRPr="00325172" w:rsidRDefault="00325172" w:rsidP="00172022">
            <w:pPr>
              <w:ind w:left="28"/>
              <w:jc w:val="lowKashida"/>
              <w:rPr>
                <w:rFonts w:cs="IRLotus"/>
                <w:sz w:val="2"/>
                <w:szCs w:val="2"/>
              </w:rPr>
            </w:pPr>
            <w:r w:rsidRPr="00325172">
              <w:rPr>
                <w:rFonts w:ascii="Tahoma" w:hAnsi="Tahoma" w:cs="IRLotus"/>
                <w:sz w:val="28"/>
                <w:szCs w:val="28"/>
                <w:rtl/>
              </w:rPr>
              <w:t>مرا صدها کتاب است و قصائد</w:t>
            </w:r>
            <w:r w:rsidRPr="00325172">
              <w:rPr>
                <w:rFonts w:cs="IRLotus"/>
                <w:sz w:val="28"/>
                <w:szCs w:val="28"/>
                <w:rtl/>
              </w:rPr>
              <w:br/>
            </w:r>
          </w:p>
        </w:tc>
      </w:tr>
      <w:tr w:rsidR="00325172" w:rsidRPr="00325172" w:rsidTr="00172022">
        <w:tc>
          <w:tcPr>
            <w:tcW w:w="1666" w:type="pct"/>
            <w:tcBorders>
              <w:top w:val="nil"/>
              <w:left w:val="nil"/>
              <w:bottom w:val="nil"/>
              <w:right w:val="nil"/>
            </w:tcBorders>
            <w:vAlign w:val="center"/>
          </w:tcPr>
          <w:p w:rsidR="00325172" w:rsidRPr="00325172" w:rsidRDefault="00325172" w:rsidP="00172022">
            <w:pPr>
              <w:ind w:left="28"/>
              <w:jc w:val="lowKashida"/>
              <w:rPr>
                <w:rFonts w:cs="IRLotus"/>
                <w:sz w:val="2"/>
                <w:szCs w:val="2"/>
              </w:rPr>
            </w:pPr>
            <w:r w:rsidRPr="00325172">
              <w:rPr>
                <w:rFonts w:ascii="Tahoma" w:hAnsi="Tahoma" w:cs="IRLotus"/>
                <w:sz w:val="28"/>
                <w:szCs w:val="28"/>
                <w:rtl/>
              </w:rPr>
              <w:t>به جز ایراد و طعن ناروایی</w:t>
            </w:r>
            <w:r w:rsidRPr="00325172">
              <w:rPr>
                <w:rFonts w:cs="IRLotus" w:hint="cs"/>
                <w:sz w:val="28"/>
                <w:szCs w:val="28"/>
                <w:rtl/>
              </w:rPr>
              <w:br/>
            </w:r>
          </w:p>
        </w:tc>
        <w:tc>
          <w:tcPr>
            <w:tcW w:w="300" w:type="pct"/>
            <w:tcBorders>
              <w:top w:val="nil"/>
              <w:left w:val="nil"/>
              <w:bottom w:val="nil"/>
              <w:right w:val="nil"/>
            </w:tcBorders>
          </w:tcPr>
          <w:p w:rsidR="00325172" w:rsidRPr="00325172" w:rsidRDefault="00325172" w:rsidP="00172022">
            <w:pPr>
              <w:ind w:left="28"/>
              <w:jc w:val="lowKashida"/>
              <w:rPr>
                <w:rFonts w:ascii="Tahoma" w:hAnsi="Tahoma" w:cs="IRLotus"/>
                <w:sz w:val="28"/>
                <w:szCs w:val="28"/>
                <w:rtl/>
              </w:rPr>
            </w:pPr>
          </w:p>
        </w:tc>
        <w:tc>
          <w:tcPr>
            <w:tcW w:w="1667" w:type="pct"/>
            <w:tcBorders>
              <w:top w:val="nil"/>
              <w:left w:val="nil"/>
              <w:bottom w:val="nil"/>
              <w:right w:val="nil"/>
            </w:tcBorders>
            <w:vAlign w:val="center"/>
          </w:tcPr>
          <w:p w:rsidR="00325172" w:rsidRPr="00325172" w:rsidRDefault="00325172" w:rsidP="00172022">
            <w:pPr>
              <w:ind w:left="28"/>
              <w:jc w:val="lowKashida"/>
              <w:rPr>
                <w:rFonts w:cs="IRLotus"/>
                <w:sz w:val="2"/>
                <w:szCs w:val="2"/>
              </w:rPr>
            </w:pPr>
            <w:r w:rsidRPr="00325172">
              <w:rPr>
                <w:rFonts w:ascii="Tahoma" w:hAnsi="Tahoma" w:cs="IRLotus"/>
                <w:sz w:val="28"/>
                <w:szCs w:val="28"/>
                <w:rtl/>
              </w:rPr>
              <w:t>ندیدم یک تشکر، نی عطایی</w:t>
            </w:r>
            <w:r w:rsidRPr="00325172">
              <w:rPr>
                <w:rFonts w:cs="IRLotus"/>
                <w:sz w:val="28"/>
                <w:szCs w:val="28"/>
                <w:rtl/>
              </w:rPr>
              <w:br/>
            </w:r>
          </w:p>
        </w:tc>
      </w:tr>
      <w:tr w:rsidR="00325172" w:rsidRPr="00325172" w:rsidTr="00172022">
        <w:tc>
          <w:tcPr>
            <w:tcW w:w="1666" w:type="pct"/>
            <w:tcBorders>
              <w:top w:val="nil"/>
              <w:left w:val="nil"/>
              <w:bottom w:val="nil"/>
              <w:right w:val="nil"/>
            </w:tcBorders>
            <w:vAlign w:val="center"/>
          </w:tcPr>
          <w:p w:rsidR="00325172" w:rsidRPr="00325172" w:rsidRDefault="00325172" w:rsidP="00172022">
            <w:pPr>
              <w:ind w:left="28"/>
              <w:jc w:val="lowKashida"/>
              <w:rPr>
                <w:rFonts w:cs="IRLotus"/>
                <w:sz w:val="2"/>
                <w:szCs w:val="2"/>
              </w:rPr>
            </w:pPr>
            <w:r w:rsidRPr="00325172">
              <w:rPr>
                <w:rFonts w:ascii="Tahoma" w:hAnsi="Tahoma" w:cs="IRLotus"/>
                <w:sz w:val="28"/>
                <w:szCs w:val="28"/>
                <w:rtl/>
              </w:rPr>
              <w:t>مرا خوف است از اهل خرافات</w:t>
            </w:r>
            <w:r w:rsidRPr="00325172">
              <w:rPr>
                <w:rFonts w:cs="IRLotus" w:hint="cs"/>
                <w:sz w:val="28"/>
                <w:szCs w:val="28"/>
                <w:rtl/>
              </w:rPr>
              <w:br/>
            </w:r>
          </w:p>
        </w:tc>
        <w:tc>
          <w:tcPr>
            <w:tcW w:w="300" w:type="pct"/>
            <w:tcBorders>
              <w:top w:val="nil"/>
              <w:left w:val="nil"/>
              <w:bottom w:val="nil"/>
              <w:right w:val="nil"/>
            </w:tcBorders>
          </w:tcPr>
          <w:p w:rsidR="00325172" w:rsidRPr="00325172" w:rsidRDefault="00325172" w:rsidP="00172022">
            <w:pPr>
              <w:ind w:left="28"/>
              <w:jc w:val="lowKashida"/>
              <w:rPr>
                <w:rFonts w:ascii="Tahoma" w:hAnsi="Tahoma" w:cs="IRLotus"/>
                <w:sz w:val="28"/>
                <w:szCs w:val="28"/>
                <w:rtl/>
              </w:rPr>
            </w:pPr>
          </w:p>
        </w:tc>
        <w:tc>
          <w:tcPr>
            <w:tcW w:w="1667" w:type="pct"/>
            <w:tcBorders>
              <w:top w:val="nil"/>
              <w:left w:val="nil"/>
              <w:bottom w:val="nil"/>
              <w:right w:val="nil"/>
            </w:tcBorders>
            <w:vAlign w:val="center"/>
          </w:tcPr>
          <w:p w:rsidR="00325172" w:rsidRPr="00325172" w:rsidRDefault="00325172" w:rsidP="00172022">
            <w:pPr>
              <w:ind w:left="28"/>
              <w:jc w:val="lowKashida"/>
              <w:rPr>
                <w:rFonts w:cs="IRLotus"/>
                <w:sz w:val="2"/>
                <w:szCs w:val="2"/>
              </w:rPr>
            </w:pPr>
            <w:r w:rsidRPr="00325172">
              <w:rPr>
                <w:rFonts w:ascii="Tahoma" w:hAnsi="Tahoma" w:cs="IRLotus"/>
                <w:sz w:val="28"/>
                <w:szCs w:val="28"/>
                <w:rtl/>
              </w:rPr>
              <w:t>اگر وی بود خائف از مقامات</w:t>
            </w:r>
            <w:r w:rsidRPr="00325172">
              <w:rPr>
                <w:rFonts w:cs="IRLotus"/>
                <w:sz w:val="28"/>
                <w:szCs w:val="28"/>
                <w:rtl/>
              </w:rPr>
              <w:br/>
            </w:r>
          </w:p>
        </w:tc>
      </w:tr>
      <w:tr w:rsidR="00325172" w:rsidRPr="00325172" w:rsidTr="00172022">
        <w:tc>
          <w:tcPr>
            <w:tcW w:w="1666" w:type="pct"/>
            <w:tcBorders>
              <w:top w:val="nil"/>
              <w:left w:val="nil"/>
              <w:bottom w:val="nil"/>
              <w:right w:val="nil"/>
            </w:tcBorders>
            <w:vAlign w:val="center"/>
          </w:tcPr>
          <w:p w:rsidR="00325172" w:rsidRPr="00325172" w:rsidRDefault="00325172" w:rsidP="00172022">
            <w:pPr>
              <w:ind w:left="28"/>
              <w:jc w:val="lowKashida"/>
              <w:rPr>
                <w:rFonts w:cs="IRLotus"/>
                <w:sz w:val="2"/>
                <w:szCs w:val="2"/>
              </w:rPr>
            </w:pPr>
            <w:r w:rsidRPr="00325172">
              <w:rPr>
                <w:rFonts w:ascii="Tahoma" w:hAnsi="Tahoma" w:cs="IRLotus"/>
                <w:sz w:val="28"/>
                <w:szCs w:val="28"/>
                <w:rtl/>
              </w:rPr>
              <w:t>مرا گریه برای اصل دین است</w:t>
            </w:r>
            <w:r w:rsidRPr="00325172">
              <w:rPr>
                <w:rFonts w:cs="IRLotus" w:hint="cs"/>
                <w:sz w:val="28"/>
                <w:szCs w:val="28"/>
                <w:rtl/>
              </w:rPr>
              <w:br/>
            </w:r>
          </w:p>
        </w:tc>
        <w:tc>
          <w:tcPr>
            <w:tcW w:w="300" w:type="pct"/>
            <w:tcBorders>
              <w:top w:val="nil"/>
              <w:left w:val="nil"/>
              <w:bottom w:val="nil"/>
              <w:right w:val="nil"/>
            </w:tcBorders>
          </w:tcPr>
          <w:p w:rsidR="00325172" w:rsidRPr="00325172" w:rsidRDefault="00325172" w:rsidP="00172022">
            <w:pPr>
              <w:ind w:left="28"/>
              <w:jc w:val="lowKashida"/>
              <w:rPr>
                <w:rFonts w:ascii="Tahoma" w:hAnsi="Tahoma" w:cs="IRLotus"/>
                <w:sz w:val="28"/>
                <w:szCs w:val="28"/>
                <w:rtl/>
              </w:rPr>
            </w:pPr>
          </w:p>
        </w:tc>
        <w:tc>
          <w:tcPr>
            <w:tcW w:w="1667" w:type="pct"/>
            <w:tcBorders>
              <w:top w:val="nil"/>
              <w:left w:val="nil"/>
              <w:bottom w:val="nil"/>
              <w:right w:val="nil"/>
            </w:tcBorders>
            <w:vAlign w:val="center"/>
          </w:tcPr>
          <w:p w:rsidR="00325172" w:rsidRPr="00325172" w:rsidRDefault="00325172" w:rsidP="00172022">
            <w:pPr>
              <w:ind w:left="28"/>
              <w:jc w:val="lowKashida"/>
              <w:rPr>
                <w:rFonts w:cs="IRLotus"/>
                <w:sz w:val="2"/>
                <w:szCs w:val="2"/>
              </w:rPr>
            </w:pPr>
            <w:r w:rsidRPr="00325172">
              <w:rPr>
                <w:rFonts w:ascii="Tahoma" w:hAnsi="Tahoma" w:cs="IRLotus"/>
                <w:sz w:val="28"/>
                <w:szCs w:val="28"/>
                <w:rtl/>
              </w:rPr>
              <w:t>اگر وی گریه</w:t>
            </w:r>
            <w:r w:rsidRPr="00325172">
              <w:rPr>
                <w:rFonts w:ascii="Tahoma" w:hAnsi="Tahoma" w:cs="IRLotus" w:hint="cs"/>
                <w:sz w:val="28"/>
                <w:szCs w:val="28"/>
                <w:rtl/>
              </w:rPr>
              <w:t>‌</w:t>
            </w:r>
            <w:r w:rsidRPr="00325172">
              <w:rPr>
                <w:rFonts w:ascii="Tahoma" w:hAnsi="Tahoma" w:cs="IRLotus"/>
                <w:sz w:val="28"/>
                <w:szCs w:val="28"/>
                <w:rtl/>
              </w:rPr>
              <w:t>اش بر اهل دین است</w:t>
            </w:r>
            <w:r w:rsidRPr="00325172">
              <w:rPr>
                <w:rFonts w:cs="IRLotus"/>
                <w:sz w:val="28"/>
                <w:szCs w:val="28"/>
                <w:rtl/>
              </w:rPr>
              <w:br/>
            </w:r>
          </w:p>
        </w:tc>
      </w:tr>
      <w:tr w:rsidR="00325172" w:rsidRPr="00325172" w:rsidTr="00172022">
        <w:tc>
          <w:tcPr>
            <w:tcW w:w="1666" w:type="pct"/>
            <w:tcBorders>
              <w:top w:val="nil"/>
              <w:left w:val="nil"/>
              <w:bottom w:val="nil"/>
              <w:right w:val="nil"/>
            </w:tcBorders>
            <w:vAlign w:val="center"/>
          </w:tcPr>
          <w:p w:rsidR="00325172" w:rsidRPr="00325172" w:rsidRDefault="00325172" w:rsidP="00172022">
            <w:pPr>
              <w:ind w:left="28"/>
              <w:jc w:val="lowKashida"/>
              <w:rPr>
                <w:rFonts w:cs="IRLotus"/>
                <w:sz w:val="2"/>
                <w:szCs w:val="2"/>
              </w:rPr>
            </w:pPr>
            <w:r w:rsidRPr="00325172">
              <w:rPr>
                <w:rFonts w:ascii="Tahoma" w:hAnsi="Tahoma" w:cs="IRLotus"/>
                <w:sz w:val="28"/>
                <w:szCs w:val="28"/>
                <w:rtl/>
              </w:rPr>
              <w:t>مرا امنی نباشد از مقامی</w:t>
            </w:r>
            <w:r w:rsidRPr="00325172">
              <w:rPr>
                <w:rFonts w:cs="IRLotus" w:hint="cs"/>
                <w:sz w:val="28"/>
                <w:szCs w:val="28"/>
                <w:rtl/>
              </w:rPr>
              <w:br/>
            </w:r>
          </w:p>
        </w:tc>
        <w:tc>
          <w:tcPr>
            <w:tcW w:w="300" w:type="pct"/>
            <w:tcBorders>
              <w:top w:val="nil"/>
              <w:left w:val="nil"/>
              <w:bottom w:val="nil"/>
              <w:right w:val="nil"/>
            </w:tcBorders>
          </w:tcPr>
          <w:p w:rsidR="00325172" w:rsidRPr="00325172" w:rsidRDefault="00325172" w:rsidP="00172022">
            <w:pPr>
              <w:ind w:left="28"/>
              <w:jc w:val="lowKashida"/>
              <w:rPr>
                <w:rFonts w:ascii="Tahoma" w:hAnsi="Tahoma" w:cs="IRLotus"/>
                <w:sz w:val="28"/>
                <w:szCs w:val="28"/>
                <w:rtl/>
              </w:rPr>
            </w:pPr>
          </w:p>
        </w:tc>
        <w:tc>
          <w:tcPr>
            <w:tcW w:w="1667" w:type="pct"/>
            <w:tcBorders>
              <w:top w:val="nil"/>
              <w:left w:val="nil"/>
              <w:bottom w:val="nil"/>
              <w:right w:val="nil"/>
            </w:tcBorders>
            <w:vAlign w:val="center"/>
          </w:tcPr>
          <w:p w:rsidR="00325172" w:rsidRPr="00325172" w:rsidRDefault="00325172" w:rsidP="00172022">
            <w:pPr>
              <w:ind w:left="28"/>
              <w:jc w:val="lowKashida"/>
              <w:rPr>
                <w:rFonts w:cs="IRLotus"/>
                <w:sz w:val="2"/>
                <w:szCs w:val="2"/>
              </w:rPr>
            </w:pPr>
            <w:r w:rsidRPr="00325172">
              <w:rPr>
                <w:rFonts w:ascii="Tahoma" w:hAnsi="Tahoma" w:cs="IRLotus"/>
                <w:sz w:val="28"/>
                <w:szCs w:val="28"/>
                <w:rtl/>
              </w:rPr>
              <w:t>اگر وی گفت رازش با امامی</w:t>
            </w:r>
            <w:r w:rsidRPr="00325172">
              <w:rPr>
                <w:rFonts w:cs="IRLotus"/>
                <w:sz w:val="28"/>
                <w:szCs w:val="28"/>
                <w:rtl/>
              </w:rPr>
              <w:br/>
            </w:r>
          </w:p>
        </w:tc>
      </w:tr>
      <w:tr w:rsidR="00325172" w:rsidRPr="00325172" w:rsidTr="00172022">
        <w:tc>
          <w:tcPr>
            <w:tcW w:w="1666" w:type="pct"/>
            <w:tcBorders>
              <w:top w:val="nil"/>
              <w:left w:val="nil"/>
              <w:bottom w:val="nil"/>
              <w:right w:val="nil"/>
            </w:tcBorders>
            <w:vAlign w:val="center"/>
          </w:tcPr>
          <w:p w:rsidR="00325172" w:rsidRPr="00325172" w:rsidRDefault="00325172" w:rsidP="00172022">
            <w:pPr>
              <w:ind w:left="28"/>
              <w:jc w:val="lowKashida"/>
              <w:rPr>
                <w:rFonts w:cs="IRLotus"/>
                <w:sz w:val="2"/>
                <w:szCs w:val="2"/>
              </w:rPr>
            </w:pPr>
            <w:r w:rsidRPr="00325172">
              <w:rPr>
                <w:rFonts w:ascii="Tahoma" w:hAnsi="Tahoma" w:cs="IRLotus"/>
                <w:sz w:val="28"/>
                <w:szCs w:val="28"/>
                <w:rtl/>
              </w:rPr>
              <w:t>هدف، این مادحین را جمله پول است</w:t>
            </w:r>
            <w:r w:rsidRPr="00325172">
              <w:rPr>
                <w:rFonts w:cs="IRLotus" w:hint="cs"/>
                <w:sz w:val="28"/>
                <w:szCs w:val="28"/>
                <w:rtl/>
              </w:rPr>
              <w:br/>
            </w:r>
          </w:p>
        </w:tc>
        <w:tc>
          <w:tcPr>
            <w:tcW w:w="300" w:type="pct"/>
            <w:tcBorders>
              <w:top w:val="nil"/>
              <w:left w:val="nil"/>
              <w:bottom w:val="nil"/>
              <w:right w:val="nil"/>
            </w:tcBorders>
          </w:tcPr>
          <w:p w:rsidR="00325172" w:rsidRPr="00325172" w:rsidRDefault="00325172" w:rsidP="00172022">
            <w:pPr>
              <w:ind w:left="28"/>
              <w:jc w:val="lowKashida"/>
              <w:rPr>
                <w:rFonts w:ascii="Tahoma" w:hAnsi="Tahoma" w:cs="IRLotus"/>
                <w:sz w:val="28"/>
                <w:szCs w:val="28"/>
                <w:rtl/>
              </w:rPr>
            </w:pPr>
          </w:p>
        </w:tc>
        <w:tc>
          <w:tcPr>
            <w:tcW w:w="1667" w:type="pct"/>
            <w:tcBorders>
              <w:top w:val="nil"/>
              <w:left w:val="nil"/>
              <w:bottom w:val="nil"/>
              <w:right w:val="nil"/>
            </w:tcBorders>
            <w:vAlign w:val="center"/>
          </w:tcPr>
          <w:p w:rsidR="00325172" w:rsidRPr="00325172" w:rsidRDefault="00325172" w:rsidP="00172022">
            <w:pPr>
              <w:ind w:left="28"/>
              <w:jc w:val="lowKashida"/>
              <w:rPr>
                <w:rFonts w:cs="IRLotus"/>
                <w:sz w:val="2"/>
                <w:szCs w:val="2"/>
              </w:rPr>
            </w:pPr>
            <w:r w:rsidRPr="00325172">
              <w:rPr>
                <w:rFonts w:ascii="Tahoma" w:hAnsi="Tahoma" w:cs="IRLotus"/>
                <w:sz w:val="28"/>
                <w:szCs w:val="28"/>
                <w:rtl/>
              </w:rPr>
              <w:t>اگر اشعار وی طبق اصول است</w:t>
            </w:r>
            <w:r w:rsidRPr="00325172">
              <w:rPr>
                <w:rFonts w:cs="IRLotus"/>
                <w:sz w:val="28"/>
                <w:szCs w:val="28"/>
                <w:rtl/>
              </w:rPr>
              <w:br/>
            </w:r>
          </w:p>
        </w:tc>
      </w:tr>
      <w:tr w:rsidR="00325172" w:rsidRPr="00325172" w:rsidTr="00172022">
        <w:tc>
          <w:tcPr>
            <w:tcW w:w="1666" w:type="pct"/>
            <w:tcBorders>
              <w:top w:val="nil"/>
              <w:left w:val="nil"/>
              <w:bottom w:val="nil"/>
              <w:right w:val="nil"/>
            </w:tcBorders>
            <w:vAlign w:val="center"/>
          </w:tcPr>
          <w:p w:rsidR="00325172" w:rsidRPr="00881339" w:rsidRDefault="00325172" w:rsidP="00172022">
            <w:pPr>
              <w:ind w:left="28"/>
              <w:jc w:val="lowKashida"/>
              <w:rPr>
                <w:rFonts w:cs="IRLotus"/>
                <w:sz w:val="2"/>
                <w:szCs w:val="2"/>
              </w:rPr>
            </w:pPr>
            <w:r w:rsidRPr="00325172">
              <w:rPr>
                <w:rFonts w:ascii="Tahoma" w:hAnsi="Tahoma" w:cs="IRLotus"/>
                <w:sz w:val="27"/>
                <w:szCs w:val="27"/>
                <w:rtl/>
              </w:rPr>
              <w:t>دو سی سال است ما را دل پر از خوف</w:t>
            </w:r>
            <w:r w:rsidR="00881339">
              <w:rPr>
                <w:rFonts w:ascii="Tahoma" w:hAnsi="Tahoma" w:cs="IRLotus" w:hint="cs"/>
                <w:sz w:val="27"/>
                <w:szCs w:val="27"/>
                <w:rtl/>
              </w:rPr>
              <w:br/>
            </w:r>
          </w:p>
        </w:tc>
        <w:tc>
          <w:tcPr>
            <w:tcW w:w="300" w:type="pct"/>
            <w:tcBorders>
              <w:top w:val="nil"/>
              <w:left w:val="nil"/>
              <w:bottom w:val="nil"/>
              <w:right w:val="nil"/>
            </w:tcBorders>
          </w:tcPr>
          <w:p w:rsidR="00325172" w:rsidRPr="00325172" w:rsidRDefault="00325172" w:rsidP="00172022">
            <w:pPr>
              <w:ind w:left="28"/>
              <w:jc w:val="lowKashida"/>
              <w:rPr>
                <w:rFonts w:ascii="Tahoma" w:hAnsi="Tahoma" w:cs="IRLotus"/>
                <w:sz w:val="28"/>
                <w:szCs w:val="28"/>
                <w:rtl/>
              </w:rPr>
            </w:pPr>
          </w:p>
        </w:tc>
        <w:tc>
          <w:tcPr>
            <w:tcW w:w="1667" w:type="pct"/>
            <w:tcBorders>
              <w:top w:val="nil"/>
              <w:left w:val="nil"/>
              <w:bottom w:val="nil"/>
              <w:right w:val="nil"/>
            </w:tcBorders>
            <w:vAlign w:val="center"/>
          </w:tcPr>
          <w:p w:rsidR="00325172" w:rsidRPr="00325172" w:rsidRDefault="00325172" w:rsidP="00172022">
            <w:pPr>
              <w:ind w:left="28"/>
              <w:jc w:val="lowKashida"/>
              <w:rPr>
                <w:rFonts w:cs="IRLotus"/>
                <w:sz w:val="2"/>
                <w:szCs w:val="2"/>
              </w:rPr>
            </w:pPr>
            <w:r w:rsidRPr="00325172">
              <w:rPr>
                <w:rFonts w:ascii="Tahoma" w:hAnsi="Tahoma" w:cs="IRLotus"/>
                <w:sz w:val="28"/>
                <w:szCs w:val="28"/>
                <w:rtl/>
              </w:rPr>
              <w:t>اگر سی سال ترسی داشت در جوف</w:t>
            </w:r>
            <w:r w:rsidRPr="00325172">
              <w:rPr>
                <w:rFonts w:cs="IRLotus"/>
                <w:sz w:val="28"/>
                <w:szCs w:val="28"/>
                <w:rtl/>
              </w:rPr>
              <w:br/>
            </w:r>
          </w:p>
        </w:tc>
      </w:tr>
      <w:tr w:rsidR="00325172" w:rsidRPr="00325172" w:rsidTr="00172022">
        <w:tc>
          <w:tcPr>
            <w:tcW w:w="1666" w:type="pct"/>
            <w:tcBorders>
              <w:top w:val="nil"/>
              <w:left w:val="nil"/>
              <w:bottom w:val="nil"/>
              <w:right w:val="nil"/>
            </w:tcBorders>
            <w:vAlign w:val="center"/>
          </w:tcPr>
          <w:p w:rsidR="00325172" w:rsidRPr="00325172" w:rsidRDefault="00325172" w:rsidP="00172022">
            <w:pPr>
              <w:ind w:left="28"/>
              <w:jc w:val="lowKashida"/>
              <w:rPr>
                <w:rFonts w:cs="IRLotus"/>
                <w:sz w:val="2"/>
                <w:szCs w:val="2"/>
              </w:rPr>
            </w:pPr>
            <w:r w:rsidRPr="00325172">
              <w:rPr>
                <w:rFonts w:ascii="Tahoma" w:hAnsi="Tahoma" w:cs="IRLotus"/>
                <w:sz w:val="28"/>
                <w:szCs w:val="28"/>
                <w:rtl/>
              </w:rPr>
              <w:t>ندارم غیر الطافت پناهی</w:t>
            </w:r>
            <w:r w:rsidRPr="00325172">
              <w:rPr>
                <w:rFonts w:cs="IRLotus" w:hint="cs"/>
                <w:sz w:val="28"/>
                <w:szCs w:val="28"/>
                <w:rtl/>
              </w:rPr>
              <w:br/>
            </w:r>
          </w:p>
        </w:tc>
        <w:tc>
          <w:tcPr>
            <w:tcW w:w="300" w:type="pct"/>
            <w:tcBorders>
              <w:top w:val="nil"/>
              <w:left w:val="nil"/>
              <w:bottom w:val="nil"/>
              <w:right w:val="nil"/>
            </w:tcBorders>
          </w:tcPr>
          <w:p w:rsidR="00325172" w:rsidRPr="00325172" w:rsidRDefault="00325172" w:rsidP="00172022">
            <w:pPr>
              <w:ind w:left="28"/>
              <w:jc w:val="lowKashida"/>
              <w:rPr>
                <w:rFonts w:ascii="Tahoma" w:hAnsi="Tahoma" w:cs="IRLotus"/>
                <w:sz w:val="28"/>
                <w:szCs w:val="28"/>
                <w:rtl/>
              </w:rPr>
            </w:pPr>
          </w:p>
        </w:tc>
        <w:tc>
          <w:tcPr>
            <w:tcW w:w="1667" w:type="pct"/>
            <w:tcBorders>
              <w:top w:val="nil"/>
              <w:left w:val="nil"/>
              <w:bottom w:val="nil"/>
              <w:right w:val="nil"/>
            </w:tcBorders>
            <w:vAlign w:val="center"/>
          </w:tcPr>
          <w:p w:rsidR="00325172" w:rsidRPr="00325172" w:rsidRDefault="00325172" w:rsidP="00172022">
            <w:pPr>
              <w:ind w:left="28"/>
              <w:jc w:val="lowKashida"/>
              <w:rPr>
                <w:rFonts w:cs="IRLotus"/>
                <w:sz w:val="2"/>
                <w:szCs w:val="2"/>
              </w:rPr>
            </w:pPr>
            <w:r w:rsidRPr="00325172">
              <w:rPr>
                <w:rFonts w:ascii="Tahoma" w:hAnsi="Tahoma" w:cs="IRLotus"/>
                <w:sz w:val="28"/>
                <w:szCs w:val="28"/>
                <w:rtl/>
              </w:rPr>
              <w:t>الها بر غم و رنجم گواهی</w:t>
            </w:r>
            <w:r w:rsidRPr="00325172">
              <w:rPr>
                <w:rFonts w:cs="IRLotus"/>
                <w:sz w:val="28"/>
                <w:szCs w:val="28"/>
                <w:rtl/>
              </w:rPr>
              <w:br/>
            </w:r>
          </w:p>
        </w:tc>
      </w:tr>
      <w:tr w:rsidR="00325172" w:rsidRPr="00325172" w:rsidTr="00172022">
        <w:tc>
          <w:tcPr>
            <w:tcW w:w="1666" w:type="pct"/>
            <w:tcBorders>
              <w:top w:val="nil"/>
              <w:left w:val="nil"/>
              <w:bottom w:val="nil"/>
              <w:right w:val="nil"/>
            </w:tcBorders>
            <w:vAlign w:val="center"/>
          </w:tcPr>
          <w:p w:rsidR="00325172" w:rsidRPr="00325172" w:rsidRDefault="00325172" w:rsidP="00172022">
            <w:pPr>
              <w:ind w:left="28"/>
              <w:jc w:val="lowKashida"/>
              <w:rPr>
                <w:rFonts w:cs="IRLotus"/>
                <w:sz w:val="2"/>
                <w:szCs w:val="2"/>
              </w:rPr>
            </w:pPr>
            <w:r w:rsidRPr="00325172">
              <w:rPr>
                <w:rFonts w:ascii="Tahoma" w:hAnsi="Tahoma" w:cs="IRLotus"/>
                <w:sz w:val="28"/>
                <w:szCs w:val="28"/>
                <w:rtl/>
              </w:rPr>
              <w:t>چرا مرآت گشتم بهر کوران</w:t>
            </w:r>
            <w:r w:rsidRPr="00325172">
              <w:rPr>
                <w:rFonts w:cs="IRLotus" w:hint="cs"/>
                <w:sz w:val="28"/>
                <w:szCs w:val="28"/>
                <w:rtl/>
              </w:rPr>
              <w:br/>
            </w:r>
          </w:p>
        </w:tc>
        <w:tc>
          <w:tcPr>
            <w:tcW w:w="300" w:type="pct"/>
            <w:tcBorders>
              <w:top w:val="nil"/>
              <w:left w:val="nil"/>
              <w:bottom w:val="nil"/>
              <w:right w:val="nil"/>
            </w:tcBorders>
          </w:tcPr>
          <w:p w:rsidR="00325172" w:rsidRPr="00325172" w:rsidRDefault="00325172" w:rsidP="00172022">
            <w:pPr>
              <w:ind w:left="28"/>
              <w:jc w:val="lowKashida"/>
              <w:rPr>
                <w:rFonts w:ascii="Tahoma" w:hAnsi="Tahoma" w:cs="IRLotus"/>
                <w:sz w:val="28"/>
                <w:szCs w:val="28"/>
                <w:rtl/>
              </w:rPr>
            </w:pPr>
          </w:p>
        </w:tc>
        <w:tc>
          <w:tcPr>
            <w:tcW w:w="1667" w:type="pct"/>
            <w:tcBorders>
              <w:top w:val="nil"/>
              <w:left w:val="nil"/>
              <w:bottom w:val="nil"/>
              <w:right w:val="nil"/>
            </w:tcBorders>
            <w:vAlign w:val="center"/>
          </w:tcPr>
          <w:p w:rsidR="00325172" w:rsidRPr="00325172" w:rsidRDefault="00325172" w:rsidP="00172022">
            <w:pPr>
              <w:ind w:left="28"/>
              <w:jc w:val="lowKashida"/>
              <w:rPr>
                <w:rFonts w:cs="IRLotus"/>
                <w:sz w:val="2"/>
                <w:szCs w:val="2"/>
              </w:rPr>
            </w:pPr>
            <w:r w:rsidRPr="00325172">
              <w:rPr>
                <w:rFonts w:ascii="Tahoma" w:hAnsi="Tahoma" w:cs="IRLotus"/>
                <w:sz w:val="28"/>
                <w:szCs w:val="28"/>
                <w:rtl/>
              </w:rPr>
              <w:t>الها من بسی هستم پشیمان</w:t>
            </w:r>
            <w:r w:rsidRPr="00325172">
              <w:rPr>
                <w:rFonts w:cs="IRLotus"/>
                <w:sz w:val="28"/>
                <w:szCs w:val="28"/>
                <w:rtl/>
              </w:rPr>
              <w:br/>
            </w:r>
          </w:p>
        </w:tc>
      </w:tr>
      <w:tr w:rsidR="00325172" w:rsidRPr="00325172" w:rsidTr="00172022">
        <w:tc>
          <w:tcPr>
            <w:tcW w:w="1666" w:type="pct"/>
            <w:tcBorders>
              <w:top w:val="nil"/>
              <w:left w:val="nil"/>
              <w:bottom w:val="nil"/>
              <w:right w:val="nil"/>
            </w:tcBorders>
            <w:vAlign w:val="center"/>
          </w:tcPr>
          <w:p w:rsidR="00325172" w:rsidRPr="00325172" w:rsidRDefault="00325172" w:rsidP="00172022">
            <w:pPr>
              <w:ind w:left="28"/>
              <w:jc w:val="lowKashida"/>
              <w:rPr>
                <w:rFonts w:cs="IRLotus"/>
                <w:sz w:val="2"/>
                <w:szCs w:val="2"/>
              </w:rPr>
            </w:pPr>
            <w:r w:rsidRPr="00325172">
              <w:rPr>
                <w:rFonts w:ascii="Tahoma" w:hAnsi="Tahoma" w:cs="IRLotus"/>
                <w:sz w:val="28"/>
                <w:szCs w:val="28"/>
                <w:rtl/>
              </w:rPr>
              <w:t>تنم رنجور از صد ابتلا شد</w:t>
            </w:r>
            <w:r w:rsidRPr="00325172">
              <w:rPr>
                <w:rFonts w:cs="IRLotus" w:hint="cs"/>
                <w:sz w:val="28"/>
                <w:szCs w:val="28"/>
                <w:rtl/>
              </w:rPr>
              <w:br/>
            </w:r>
          </w:p>
        </w:tc>
        <w:tc>
          <w:tcPr>
            <w:tcW w:w="300" w:type="pct"/>
            <w:tcBorders>
              <w:top w:val="nil"/>
              <w:left w:val="nil"/>
              <w:bottom w:val="nil"/>
              <w:right w:val="nil"/>
            </w:tcBorders>
          </w:tcPr>
          <w:p w:rsidR="00325172" w:rsidRPr="00325172" w:rsidRDefault="00325172" w:rsidP="00172022">
            <w:pPr>
              <w:ind w:left="28"/>
              <w:jc w:val="lowKashida"/>
              <w:rPr>
                <w:rFonts w:ascii="Tahoma" w:hAnsi="Tahoma" w:cs="IRLotus"/>
                <w:sz w:val="28"/>
                <w:szCs w:val="28"/>
                <w:rtl/>
              </w:rPr>
            </w:pPr>
          </w:p>
        </w:tc>
        <w:tc>
          <w:tcPr>
            <w:tcW w:w="1667" w:type="pct"/>
            <w:tcBorders>
              <w:top w:val="nil"/>
              <w:left w:val="nil"/>
              <w:bottom w:val="nil"/>
              <w:right w:val="nil"/>
            </w:tcBorders>
            <w:vAlign w:val="center"/>
          </w:tcPr>
          <w:p w:rsidR="00325172" w:rsidRPr="00325172" w:rsidRDefault="00325172" w:rsidP="00172022">
            <w:pPr>
              <w:ind w:left="28"/>
              <w:jc w:val="lowKashida"/>
              <w:rPr>
                <w:rFonts w:cs="IRLotus"/>
                <w:sz w:val="2"/>
                <w:szCs w:val="2"/>
              </w:rPr>
            </w:pPr>
            <w:r w:rsidRPr="00325172">
              <w:rPr>
                <w:rFonts w:ascii="Tahoma" w:hAnsi="Tahoma" w:cs="IRLotus"/>
                <w:sz w:val="28"/>
                <w:szCs w:val="28"/>
                <w:rtl/>
              </w:rPr>
              <w:t>در اینجا خسته جانم از بلا شد</w:t>
            </w:r>
            <w:r w:rsidRPr="00325172">
              <w:rPr>
                <w:rFonts w:cs="IRLotus"/>
                <w:sz w:val="28"/>
                <w:szCs w:val="28"/>
                <w:rtl/>
              </w:rPr>
              <w:br/>
            </w:r>
          </w:p>
        </w:tc>
      </w:tr>
      <w:tr w:rsidR="00325172" w:rsidRPr="00325172" w:rsidTr="00172022">
        <w:tc>
          <w:tcPr>
            <w:tcW w:w="1666" w:type="pct"/>
            <w:tcBorders>
              <w:top w:val="nil"/>
              <w:left w:val="nil"/>
              <w:bottom w:val="nil"/>
              <w:right w:val="nil"/>
            </w:tcBorders>
            <w:vAlign w:val="center"/>
          </w:tcPr>
          <w:p w:rsidR="00325172" w:rsidRPr="00325172" w:rsidRDefault="00325172" w:rsidP="00172022">
            <w:pPr>
              <w:ind w:left="28"/>
              <w:jc w:val="lowKashida"/>
              <w:rPr>
                <w:rFonts w:cs="IRLotus"/>
                <w:sz w:val="2"/>
                <w:szCs w:val="2"/>
              </w:rPr>
            </w:pPr>
            <w:r w:rsidRPr="00325172">
              <w:rPr>
                <w:rFonts w:ascii="Tahoma" w:hAnsi="Tahoma" w:cs="IRLotus"/>
                <w:sz w:val="28"/>
                <w:szCs w:val="28"/>
                <w:rtl/>
              </w:rPr>
              <w:t>ندارد دهر</w:t>
            </w:r>
            <w:r w:rsidRPr="00325172">
              <w:rPr>
                <w:rFonts w:ascii="Tahoma" w:hAnsi="Tahoma" w:cs="IRLotus" w:hint="cs"/>
                <w:sz w:val="28"/>
                <w:szCs w:val="28"/>
                <w:rtl/>
              </w:rPr>
              <w:t>ِ</w:t>
            </w:r>
            <w:r w:rsidRPr="00325172">
              <w:rPr>
                <w:rFonts w:ascii="Tahoma" w:hAnsi="Tahoma" w:cs="IRLotus"/>
                <w:sz w:val="28"/>
                <w:szCs w:val="28"/>
                <w:rtl/>
              </w:rPr>
              <w:t xml:space="preserve"> ما جز رنج و عصیان</w:t>
            </w:r>
            <w:r w:rsidRPr="00325172">
              <w:rPr>
                <w:rFonts w:cs="IRLotus" w:hint="cs"/>
                <w:sz w:val="28"/>
                <w:szCs w:val="28"/>
                <w:rtl/>
              </w:rPr>
              <w:br/>
            </w:r>
          </w:p>
        </w:tc>
        <w:tc>
          <w:tcPr>
            <w:tcW w:w="300" w:type="pct"/>
            <w:tcBorders>
              <w:top w:val="nil"/>
              <w:left w:val="nil"/>
              <w:bottom w:val="nil"/>
              <w:right w:val="nil"/>
            </w:tcBorders>
          </w:tcPr>
          <w:p w:rsidR="00325172" w:rsidRPr="00325172" w:rsidRDefault="00325172" w:rsidP="00172022">
            <w:pPr>
              <w:ind w:left="28"/>
              <w:jc w:val="lowKashida"/>
              <w:rPr>
                <w:rFonts w:ascii="Tahoma" w:hAnsi="Tahoma" w:cs="IRLotus"/>
                <w:sz w:val="28"/>
                <w:szCs w:val="28"/>
                <w:rtl/>
              </w:rPr>
            </w:pPr>
          </w:p>
        </w:tc>
        <w:tc>
          <w:tcPr>
            <w:tcW w:w="1667" w:type="pct"/>
            <w:tcBorders>
              <w:top w:val="nil"/>
              <w:left w:val="nil"/>
              <w:bottom w:val="nil"/>
              <w:right w:val="nil"/>
            </w:tcBorders>
            <w:vAlign w:val="center"/>
          </w:tcPr>
          <w:p w:rsidR="00325172" w:rsidRPr="00325172" w:rsidRDefault="00325172" w:rsidP="00172022">
            <w:pPr>
              <w:ind w:left="28"/>
              <w:jc w:val="lowKashida"/>
              <w:rPr>
                <w:rFonts w:cs="IRLotus"/>
                <w:sz w:val="2"/>
                <w:szCs w:val="2"/>
              </w:rPr>
            </w:pPr>
            <w:r w:rsidRPr="00325172">
              <w:rPr>
                <w:rFonts w:ascii="Tahoma" w:hAnsi="Tahoma" w:cs="IRLotus"/>
                <w:sz w:val="28"/>
                <w:szCs w:val="28"/>
                <w:rtl/>
              </w:rPr>
              <w:t>زمان ما زمان کفر و طغیان</w:t>
            </w:r>
            <w:r w:rsidRPr="00325172">
              <w:rPr>
                <w:rFonts w:cs="IRLotus"/>
                <w:sz w:val="28"/>
                <w:szCs w:val="28"/>
                <w:rtl/>
              </w:rPr>
              <w:br/>
            </w:r>
          </w:p>
        </w:tc>
      </w:tr>
      <w:tr w:rsidR="00325172" w:rsidRPr="00325172" w:rsidTr="00172022">
        <w:tc>
          <w:tcPr>
            <w:tcW w:w="1666" w:type="pct"/>
            <w:tcBorders>
              <w:top w:val="nil"/>
              <w:left w:val="nil"/>
              <w:bottom w:val="nil"/>
              <w:right w:val="nil"/>
            </w:tcBorders>
            <w:vAlign w:val="center"/>
          </w:tcPr>
          <w:p w:rsidR="00325172" w:rsidRPr="00325172" w:rsidRDefault="00325172" w:rsidP="00172022">
            <w:pPr>
              <w:ind w:left="28"/>
              <w:jc w:val="lowKashida"/>
              <w:rPr>
                <w:rFonts w:cs="IRLotus"/>
                <w:sz w:val="2"/>
                <w:szCs w:val="2"/>
              </w:rPr>
            </w:pPr>
            <w:r w:rsidRPr="00325172">
              <w:rPr>
                <w:rFonts w:ascii="Tahoma" w:hAnsi="Tahoma" w:cs="IRLotus"/>
                <w:sz w:val="28"/>
                <w:szCs w:val="28"/>
                <w:rtl/>
              </w:rPr>
              <w:t>نه یاری نی معینی نه جلیسی</w:t>
            </w:r>
            <w:r w:rsidRPr="00325172">
              <w:rPr>
                <w:rFonts w:cs="IRLotus" w:hint="cs"/>
                <w:sz w:val="28"/>
                <w:szCs w:val="28"/>
                <w:rtl/>
              </w:rPr>
              <w:br/>
            </w:r>
          </w:p>
        </w:tc>
        <w:tc>
          <w:tcPr>
            <w:tcW w:w="300" w:type="pct"/>
            <w:tcBorders>
              <w:top w:val="nil"/>
              <w:left w:val="nil"/>
              <w:bottom w:val="nil"/>
              <w:right w:val="nil"/>
            </w:tcBorders>
          </w:tcPr>
          <w:p w:rsidR="00325172" w:rsidRPr="00325172" w:rsidRDefault="00325172" w:rsidP="00172022">
            <w:pPr>
              <w:ind w:left="28"/>
              <w:jc w:val="lowKashida"/>
              <w:rPr>
                <w:rFonts w:ascii="Tahoma" w:hAnsi="Tahoma" w:cs="IRLotus"/>
                <w:sz w:val="28"/>
                <w:szCs w:val="28"/>
                <w:rtl/>
              </w:rPr>
            </w:pPr>
          </w:p>
        </w:tc>
        <w:tc>
          <w:tcPr>
            <w:tcW w:w="1667" w:type="pct"/>
            <w:tcBorders>
              <w:top w:val="nil"/>
              <w:left w:val="nil"/>
              <w:bottom w:val="nil"/>
              <w:right w:val="nil"/>
            </w:tcBorders>
            <w:vAlign w:val="center"/>
          </w:tcPr>
          <w:p w:rsidR="00325172" w:rsidRPr="00325172" w:rsidRDefault="00325172" w:rsidP="00172022">
            <w:pPr>
              <w:ind w:left="28"/>
              <w:jc w:val="lowKashida"/>
              <w:rPr>
                <w:rFonts w:cs="IRLotus"/>
                <w:sz w:val="2"/>
                <w:szCs w:val="2"/>
              </w:rPr>
            </w:pPr>
            <w:r w:rsidRPr="00325172">
              <w:rPr>
                <w:rFonts w:ascii="Tahoma" w:hAnsi="Tahoma" w:cs="IRLotus"/>
                <w:sz w:val="28"/>
                <w:szCs w:val="28"/>
                <w:rtl/>
              </w:rPr>
              <w:t>در این پیری ندارم من انیسی</w:t>
            </w:r>
            <w:r w:rsidRPr="00325172">
              <w:rPr>
                <w:rFonts w:cs="IRLotus"/>
                <w:sz w:val="28"/>
                <w:szCs w:val="28"/>
                <w:rtl/>
              </w:rPr>
              <w:br/>
            </w:r>
          </w:p>
        </w:tc>
      </w:tr>
      <w:tr w:rsidR="00325172" w:rsidRPr="00325172" w:rsidTr="00172022">
        <w:tc>
          <w:tcPr>
            <w:tcW w:w="1666" w:type="pct"/>
            <w:tcBorders>
              <w:top w:val="nil"/>
              <w:left w:val="nil"/>
              <w:bottom w:val="nil"/>
              <w:right w:val="nil"/>
            </w:tcBorders>
            <w:vAlign w:val="center"/>
          </w:tcPr>
          <w:p w:rsidR="00325172" w:rsidRPr="00325172" w:rsidRDefault="00325172" w:rsidP="00172022">
            <w:pPr>
              <w:ind w:left="28"/>
              <w:jc w:val="lowKashida"/>
              <w:rPr>
                <w:rFonts w:cs="IRLotus"/>
                <w:sz w:val="2"/>
                <w:szCs w:val="2"/>
              </w:rPr>
            </w:pPr>
            <w:r w:rsidRPr="00325172">
              <w:rPr>
                <w:rFonts w:ascii="Tahoma" w:hAnsi="Tahoma" w:cs="IRLotus"/>
                <w:sz w:val="28"/>
                <w:szCs w:val="28"/>
                <w:rtl/>
              </w:rPr>
              <w:t>رسانی مرگ ما با روح و راحت</w:t>
            </w:r>
            <w:r w:rsidRPr="00325172">
              <w:rPr>
                <w:rFonts w:cs="IRLotus" w:hint="cs"/>
                <w:sz w:val="28"/>
                <w:szCs w:val="28"/>
                <w:rtl/>
              </w:rPr>
              <w:br/>
            </w:r>
          </w:p>
        </w:tc>
        <w:tc>
          <w:tcPr>
            <w:tcW w:w="300" w:type="pct"/>
            <w:tcBorders>
              <w:top w:val="nil"/>
              <w:left w:val="nil"/>
              <w:bottom w:val="nil"/>
              <w:right w:val="nil"/>
            </w:tcBorders>
          </w:tcPr>
          <w:p w:rsidR="00325172" w:rsidRPr="00325172" w:rsidRDefault="00325172" w:rsidP="00172022">
            <w:pPr>
              <w:ind w:left="28"/>
              <w:jc w:val="lowKashida"/>
              <w:rPr>
                <w:rFonts w:ascii="Tahoma" w:hAnsi="Tahoma" w:cs="IRLotus"/>
                <w:sz w:val="28"/>
                <w:szCs w:val="28"/>
                <w:rtl/>
              </w:rPr>
            </w:pPr>
          </w:p>
        </w:tc>
        <w:tc>
          <w:tcPr>
            <w:tcW w:w="1667" w:type="pct"/>
            <w:tcBorders>
              <w:top w:val="nil"/>
              <w:left w:val="nil"/>
              <w:bottom w:val="nil"/>
              <w:right w:val="nil"/>
            </w:tcBorders>
            <w:vAlign w:val="center"/>
          </w:tcPr>
          <w:p w:rsidR="00325172" w:rsidRPr="00325172" w:rsidRDefault="00325172" w:rsidP="00172022">
            <w:pPr>
              <w:ind w:left="28"/>
              <w:jc w:val="lowKashida"/>
              <w:rPr>
                <w:rFonts w:cs="IRLotus"/>
                <w:sz w:val="2"/>
                <w:szCs w:val="2"/>
              </w:rPr>
            </w:pPr>
            <w:r w:rsidRPr="00325172">
              <w:rPr>
                <w:rFonts w:ascii="Tahoma" w:hAnsi="Tahoma" w:cs="IRLotus"/>
                <w:sz w:val="28"/>
                <w:szCs w:val="28"/>
                <w:rtl/>
              </w:rPr>
              <w:t>مگر ما را کنی مشمول رحمت</w:t>
            </w:r>
            <w:r w:rsidRPr="00325172">
              <w:rPr>
                <w:rFonts w:cs="IRLotus"/>
                <w:sz w:val="28"/>
                <w:szCs w:val="28"/>
                <w:rtl/>
              </w:rPr>
              <w:br/>
            </w:r>
          </w:p>
        </w:tc>
      </w:tr>
      <w:tr w:rsidR="00325172" w:rsidRPr="00325172" w:rsidTr="00172022">
        <w:tc>
          <w:tcPr>
            <w:tcW w:w="1666" w:type="pct"/>
            <w:tcBorders>
              <w:top w:val="nil"/>
              <w:left w:val="nil"/>
              <w:bottom w:val="nil"/>
              <w:right w:val="nil"/>
            </w:tcBorders>
            <w:vAlign w:val="center"/>
          </w:tcPr>
          <w:p w:rsidR="00325172" w:rsidRPr="00325172" w:rsidRDefault="00325172" w:rsidP="00172022">
            <w:pPr>
              <w:ind w:left="28"/>
              <w:jc w:val="lowKashida"/>
              <w:rPr>
                <w:rFonts w:cs="IRLotus"/>
                <w:sz w:val="2"/>
                <w:szCs w:val="2"/>
              </w:rPr>
            </w:pPr>
            <w:r w:rsidRPr="00325172">
              <w:rPr>
                <w:rFonts w:ascii="Tahoma" w:hAnsi="Tahoma" w:cs="IRLotus"/>
                <w:sz w:val="28"/>
                <w:szCs w:val="28"/>
                <w:rtl/>
              </w:rPr>
              <w:t>مزید فضل خود بر او عطا کن</w:t>
            </w:r>
            <w:r w:rsidRPr="00325172">
              <w:rPr>
                <w:rFonts w:cs="IRLotus" w:hint="cs"/>
                <w:sz w:val="28"/>
                <w:szCs w:val="28"/>
                <w:rtl/>
              </w:rPr>
              <w:br/>
            </w:r>
          </w:p>
        </w:tc>
        <w:tc>
          <w:tcPr>
            <w:tcW w:w="300" w:type="pct"/>
            <w:tcBorders>
              <w:top w:val="nil"/>
              <w:left w:val="nil"/>
              <w:bottom w:val="nil"/>
              <w:right w:val="nil"/>
            </w:tcBorders>
          </w:tcPr>
          <w:p w:rsidR="00325172" w:rsidRPr="00325172" w:rsidRDefault="00325172" w:rsidP="00172022">
            <w:pPr>
              <w:ind w:left="28"/>
              <w:jc w:val="lowKashida"/>
              <w:rPr>
                <w:rFonts w:ascii="Tahoma" w:hAnsi="Tahoma" w:cs="IRLotus"/>
                <w:sz w:val="28"/>
                <w:szCs w:val="28"/>
                <w:rtl/>
              </w:rPr>
            </w:pPr>
          </w:p>
        </w:tc>
        <w:tc>
          <w:tcPr>
            <w:tcW w:w="1667" w:type="pct"/>
            <w:tcBorders>
              <w:top w:val="nil"/>
              <w:left w:val="nil"/>
              <w:bottom w:val="nil"/>
              <w:right w:val="nil"/>
            </w:tcBorders>
            <w:vAlign w:val="center"/>
          </w:tcPr>
          <w:p w:rsidR="00325172" w:rsidRPr="00325172" w:rsidRDefault="00325172" w:rsidP="00172022">
            <w:pPr>
              <w:ind w:left="28"/>
              <w:jc w:val="lowKashida"/>
              <w:rPr>
                <w:rFonts w:cs="IRLotus"/>
                <w:sz w:val="2"/>
                <w:szCs w:val="2"/>
              </w:rPr>
            </w:pPr>
            <w:r w:rsidRPr="00325172">
              <w:rPr>
                <w:rFonts w:ascii="Tahoma" w:hAnsi="Tahoma" w:cs="IRLotus"/>
                <w:sz w:val="28"/>
                <w:szCs w:val="28"/>
                <w:rtl/>
              </w:rPr>
              <w:t>إلها برقعی را بها کن</w:t>
            </w:r>
            <w:r w:rsidRPr="00325172">
              <w:rPr>
                <w:rFonts w:cs="IRLotus"/>
                <w:sz w:val="28"/>
                <w:szCs w:val="28"/>
                <w:rtl/>
              </w:rPr>
              <w:br/>
            </w:r>
          </w:p>
        </w:tc>
      </w:tr>
    </w:tbl>
    <w:p w:rsidR="00325172" w:rsidRPr="00325172" w:rsidRDefault="00325172" w:rsidP="00172022">
      <w:pPr>
        <w:pStyle w:val="a8"/>
        <w:spacing w:after="0"/>
        <w:rPr>
          <w:rtl/>
          <w:lang w:bidi="fa-IR"/>
        </w:rPr>
      </w:pPr>
      <w:bookmarkStart w:id="126" w:name="_Toc242817988"/>
      <w:bookmarkStart w:id="127" w:name="_Toc243474548"/>
      <w:bookmarkStart w:id="128" w:name="_Toc282021136"/>
      <w:bookmarkStart w:id="129" w:name="_Toc402346243"/>
      <w:bookmarkStart w:id="130" w:name="_Toc454380013"/>
      <w:r w:rsidRPr="00325172">
        <w:rPr>
          <w:rFonts w:hint="cs"/>
          <w:rtl/>
          <w:lang w:bidi="fa-IR"/>
        </w:rPr>
        <w:t>خطاب به جوانان</w:t>
      </w:r>
      <w:bookmarkEnd w:id="126"/>
      <w:bookmarkEnd w:id="127"/>
      <w:bookmarkEnd w:id="128"/>
      <w:bookmarkEnd w:id="129"/>
      <w:bookmarkEnd w:id="130"/>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000" w:firstRow="0" w:lastRow="0" w:firstColumn="0" w:lastColumn="0" w:noHBand="0" w:noVBand="0"/>
      </w:tblPr>
      <w:tblGrid>
        <w:gridCol w:w="3467"/>
        <w:gridCol w:w="728"/>
        <w:gridCol w:w="3469"/>
      </w:tblGrid>
      <w:tr w:rsidR="00325172" w:rsidRPr="00325172" w:rsidTr="00172022">
        <w:tc>
          <w:tcPr>
            <w:tcW w:w="1666" w:type="pct"/>
            <w:vAlign w:val="center"/>
          </w:tcPr>
          <w:p w:rsidR="00325172" w:rsidRPr="00325172" w:rsidRDefault="00325172" w:rsidP="00172022">
            <w:pPr>
              <w:ind w:left="28"/>
              <w:jc w:val="lowKashida"/>
              <w:rPr>
                <w:rFonts w:cs="IRLotus"/>
                <w:sz w:val="2"/>
                <w:szCs w:val="2"/>
              </w:rPr>
            </w:pPr>
            <w:r w:rsidRPr="00325172">
              <w:rPr>
                <w:rFonts w:ascii="Tahoma" w:hAnsi="Tahoma" w:cs="IRLotus"/>
                <w:sz w:val="28"/>
                <w:szCs w:val="28"/>
                <w:rtl/>
              </w:rPr>
              <w:t>مؤمن و سالم و خوش رفتارید</w:t>
            </w:r>
            <w:r w:rsidRPr="00325172">
              <w:rPr>
                <w:rFonts w:cs="IRLotus" w:hint="cs"/>
                <w:sz w:val="28"/>
                <w:szCs w:val="28"/>
                <w:rtl/>
              </w:rPr>
              <w:br/>
            </w:r>
          </w:p>
        </w:tc>
        <w:tc>
          <w:tcPr>
            <w:tcW w:w="350" w:type="pct"/>
          </w:tcPr>
          <w:p w:rsidR="00325172" w:rsidRPr="00325172" w:rsidRDefault="00325172" w:rsidP="00172022">
            <w:pPr>
              <w:ind w:left="28"/>
              <w:jc w:val="lowKashida"/>
              <w:rPr>
                <w:rFonts w:ascii="Tahoma" w:hAnsi="Tahoma" w:cs="IRLotus"/>
                <w:sz w:val="28"/>
                <w:szCs w:val="28"/>
                <w:rtl/>
              </w:rPr>
            </w:pPr>
          </w:p>
        </w:tc>
        <w:tc>
          <w:tcPr>
            <w:tcW w:w="1667" w:type="pct"/>
            <w:vAlign w:val="center"/>
          </w:tcPr>
          <w:p w:rsidR="00325172" w:rsidRPr="00325172" w:rsidRDefault="00325172" w:rsidP="00172022">
            <w:pPr>
              <w:ind w:left="28"/>
              <w:jc w:val="lowKashida"/>
              <w:rPr>
                <w:rFonts w:cs="IRLotus"/>
                <w:sz w:val="2"/>
                <w:szCs w:val="2"/>
              </w:rPr>
            </w:pPr>
            <w:r w:rsidRPr="00325172">
              <w:rPr>
                <w:rFonts w:ascii="Tahoma" w:hAnsi="Tahoma" w:cs="IRLotus" w:hint="cs"/>
                <w:sz w:val="28"/>
                <w:szCs w:val="28"/>
                <w:rtl/>
              </w:rPr>
              <w:t>اى</w:t>
            </w:r>
            <w:r w:rsidRPr="00325172">
              <w:rPr>
                <w:rFonts w:ascii="Tahoma" w:hAnsi="Tahoma" w:cs="IRLotus"/>
                <w:sz w:val="28"/>
                <w:szCs w:val="28"/>
                <w:rtl/>
              </w:rPr>
              <w:t xml:space="preserve"> جوانان که ش</w:t>
            </w:r>
            <w:r w:rsidRPr="00325172">
              <w:rPr>
                <w:rFonts w:ascii="Tahoma" w:hAnsi="Tahoma" w:cs="IRLotus" w:hint="cs"/>
                <w:sz w:val="28"/>
                <w:szCs w:val="28"/>
                <w:rtl/>
              </w:rPr>
              <w:t>ِ</w:t>
            </w:r>
            <w:r w:rsidRPr="00325172">
              <w:rPr>
                <w:rFonts w:ascii="Tahoma" w:hAnsi="Tahoma" w:cs="IRLotus"/>
                <w:sz w:val="28"/>
                <w:szCs w:val="28"/>
                <w:rtl/>
              </w:rPr>
              <w:t>کر گفتارید</w:t>
            </w:r>
            <w:r w:rsidRPr="00325172">
              <w:rPr>
                <w:rFonts w:ascii="Tahoma" w:hAnsi="Tahoma" w:cs="IRLotus" w:hint="cs"/>
                <w:sz w:val="28"/>
                <w:szCs w:val="28"/>
                <w:rtl/>
              </w:rPr>
              <w:br/>
            </w:r>
          </w:p>
        </w:tc>
      </w:tr>
      <w:tr w:rsidR="00325172" w:rsidRPr="00325172" w:rsidTr="00172022">
        <w:tc>
          <w:tcPr>
            <w:tcW w:w="1666" w:type="pct"/>
            <w:vAlign w:val="center"/>
          </w:tcPr>
          <w:p w:rsidR="00325172" w:rsidRPr="00325172" w:rsidRDefault="00325172" w:rsidP="00172022">
            <w:pPr>
              <w:ind w:left="28"/>
              <w:jc w:val="lowKashida"/>
              <w:rPr>
                <w:rFonts w:cs="IRLotus"/>
                <w:sz w:val="2"/>
                <w:szCs w:val="2"/>
              </w:rPr>
            </w:pPr>
            <w:r w:rsidRPr="00325172">
              <w:rPr>
                <w:rFonts w:ascii="Tahoma" w:hAnsi="Tahoma" w:cs="IRLotus"/>
                <w:sz w:val="28"/>
                <w:szCs w:val="28"/>
                <w:rtl/>
              </w:rPr>
              <w:t>از خموشان جهان یاد آرید</w:t>
            </w:r>
            <w:r w:rsidRPr="00325172">
              <w:rPr>
                <w:rFonts w:cs="IRLotus" w:hint="cs"/>
                <w:sz w:val="28"/>
                <w:szCs w:val="28"/>
                <w:rtl/>
              </w:rPr>
              <w:br/>
            </w:r>
          </w:p>
        </w:tc>
        <w:tc>
          <w:tcPr>
            <w:tcW w:w="350" w:type="pct"/>
          </w:tcPr>
          <w:p w:rsidR="00325172" w:rsidRPr="00325172" w:rsidRDefault="00325172" w:rsidP="00172022">
            <w:pPr>
              <w:ind w:left="28"/>
              <w:jc w:val="lowKashida"/>
              <w:rPr>
                <w:rFonts w:ascii="Tahoma" w:hAnsi="Tahoma" w:cs="IRLotus"/>
                <w:sz w:val="28"/>
                <w:szCs w:val="28"/>
                <w:rtl/>
              </w:rPr>
            </w:pPr>
          </w:p>
        </w:tc>
        <w:tc>
          <w:tcPr>
            <w:tcW w:w="1667" w:type="pct"/>
            <w:vAlign w:val="center"/>
          </w:tcPr>
          <w:p w:rsidR="00325172" w:rsidRPr="00325172" w:rsidRDefault="00325172" w:rsidP="00172022">
            <w:pPr>
              <w:ind w:left="28"/>
              <w:jc w:val="lowKashida"/>
              <w:rPr>
                <w:rFonts w:cs="IRLotus"/>
                <w:sz w:val="2"/>
                <w:szCs w:val="2"/>
              </w:rPr>
            </w:pPr>
            <w:r w:rsidRPr="00325172">
              <w:rPr>
                <w:rFonts w:ascii="Tahoma" w:hAnsi="Tahoma" w:cs="IRLotus"/>
                <w:sz w:val="28"/>
                <w:szCs w:val="28"/>
                <w:rtl/>
              </w:rPr>
              <w:t>چون شما ناطق و گل رخسارید</w:t>
            </w:r>
            <w:r w:rsidRPr="00325172">
              <w:rPr>
                <w:rFonts w:cs="IRLotus"/>
                <w:sz w:val="28"/>
                <w:szCs w:val="28"/>
                <w:rtl/>
              </w:rPr>
              <w:br/>
            </w:r>
          </w:p>
        </w:tc>
      </w:tr>
      <w:tr w:rsidR="00325172" w:rsidRPr="00325172" w:rsidTr="00172022">
        <w:tc>
          <w:tcPr>
            <w:tcW w:w="1666" w:type="pct"/>
            <w:vAlign w:val="center"/>
          </w:tcPr>
          <w:p w:rsidR="00325172" w:rsidRPr="00325172" w:rsidRDefault="00325172" w:rsidP="00172022">
            <w:pPr>
              <w:ind w:left="28"/>
              <w:jc w:val="lowKashida"/>
              <w:rPr>
                <w:rFonts w:cs="IRLotus"/>
                <w:sz w:val="2"/>
                <w:szCs w:val="2"/>
              </w:rPr>
            </w:pPr>
            <w:r w:rsidRPr="00325172">
              <w:rPr>
                <w:rFonts w:ascii="Tahoma" w:hAnsi="Tahoma" w:cs="IRLotus"/>
                <w:sz w:val="28"/>
                <w:szCs w:val="28"/>
                <w:rtl/>
              </w:rPr>
              <w:t>ز</w:t>
            </w:r>
            <w:r w:rsidRPr="00325172">
              <w:rPr>
                <w:rFonts w:ascii="Tahoma" w:hAnsi="Tahoma" w:cs="IRLotus" w:hint="cs"/>
                <w:sz w:val="28"/>
                <w:szCs w:val="28"/>
                <w:rtl/>
              </w:rPr>
              <w:t xml:space="preserve"> </w:t>
            </w:r>
            <w:r w:rsidRPr="00325172">
              <w:rPr>
                <w:rFonts w:ascii="Tahoma" w:hAnsi="Tahoma" w:cs="IRLotus"/>
                <w:sz w:val="28"/>
                <w:szCs w:val="28"/>
                <w:rtl/>
              </w:rPr>
              <w:t>محبان خدا بشمارید</w:t>
            </w:r>
            <w:r w:rsidRPr="00325172">
              <w:rPr>
                <w:rFonts w:cs="IRLotus" w:hint="cs"/>
                <w:sz w:val="28"/>
                <w:szCs w:val="28"/>
                <w:rtl/>
              </w:rPr>
              <w:br/>
            </w:r>
          </w:p>
        </w:tc>
        <w:tc>
          <w:tcPr>
            <w:tcW w:w="350" w:type="pct"/>
          </w:tcPr>
          <w:p w:rsidR="00325172" w:rsidRPr="00325172" w:rsidRDefault="00325172" w:rsidP="00172022">
            <w:pPr>
              <w:ind w:left="28"/>
              <w:jc w:val="lowKashida"/>
              <w:rPr>
                <w:rFonts w:ascii="Tahoma" w:hAnsi="Tahoma" w:cs="IRLotus"/>
                <w:sz w:val="28"/>
                <w:szCs w:val="28"/>
                <w:rtl/>
              </w:rPr>
            </w:pPr>
          </w:p>
        </w:tc>
        <w:tc>
          <w:tcPr>
            <w:tcW w:w="1667" w:type="pct"/>
            <w:vAlign w:val="center"/>
          </w:tcPr>
          <w:p w:rsidR="00325172" w:rsidRPr="00325172" w:rsidRDefault="00325172" w:rsidP="00172022">
            <w:pPr>
              <w:ind w:left="28"/>
              <w:jc w:val="lowKashida"/>
              <w:rPr>
                <w:rFonts w:cs="IRLotus"/>
                <w:sz w:val="2"/>
                <w:szCs w:val="2"/>
              </w:rPr>
            </w:pPr>
            <w:r w:rsidRPr="00325172">
              <w:rPr>
                <w:rFonts w:ascii="Tahoma" w:hAnsi="Tahoma" w:cs="IRLotus"/>
                <w:sz w:val="28"/>
                <w:szCs w:val="28"/>
                <w:rtl/>
              </w:rPr>
              <w:t>برقعی را پس موتش گه گاه</w:t>
            </w:r>
            <w:r w:rsidRPr="00325172">
              <w:rPr>
                <w:rFonts w:cs="IRLotus"/>
                <w:sz w:val="28"/>
                <w:szCs w:val="28"/>
                <w:rtl/>
              </w:rPr>
              <w:br/>
            </w:r>
          </w:p>
        </w:tc>
      </w:tr>
      <w:tr w:rsidR="00325172" w:rsidRPr="00325172" w:rsidTr="00172022">
        <w:tc>
          <w:tcPr>
            <w:tcW w:w="1666" w:type="pct"/>
            <w:vAlign w:val="center"/>
          </w:tcPr>
          <w:p w:rsidR="00325172" w:rsidRPr="00325172" w:rsidRDefault="00325172" w:rsidP="00172022">
            <w:pPr>
              <w:ind w:left="28"/>
              <w:jc w:val="lowKashida"/>
              <w:rPr>
                <w:rFonts w:cs="IRLotus"/>
                <w:sz w:val="2"/>
                <w:szCs w:val="2"/>
              </w:rPr>
            </w:pPr>
            <w:r w:rsidRPr="00325172">
              <w:rPr>
                <w:rFonts w:ascii="Tahoma" w:hAnsi="Tahoma" w:cs="IRLotus"/>
                <w:sz w:val="28"/>
                <w:szCs w:val="28"/>
                <w:rtl/>
              </w:rPr>
              <w:t>دستی از بهر دعا بردارید</w:t>
            </w:r>
            <w:r w:rsidRPr="00325172">
              <w:rPr>
                <w:rFonts w:cs="IRLotus" w:hint="cs"/>
                <w:sz w:val="28"/>
                <w:szCs w:val="28"/>
                <w:rtl/>
              </w:rPr>
              <w:br/>
            </w:r>
          </w:p>
        </w:tc>
        <w:tc>
          <w:tcPr>
            <w:tcW w:w="350" w:type="pct"/>
          </w:tcPr>
          <w:p w:rsidR="00325172" w:rsidRPr="00325172" w:rsidRDefault="00325172" w:rsidP="00172022">
            <w:pPr>
              <w:ind w:left="28"/>
              <w:jc w:val="lowKashida"/>
              <w:rPr>
                <w:rFonts w:ascii="Tahoma" w:hAnsi="Tahoma" w:cs="IRLotus"/>
                <w:sz w:val="28"/>
                <w:szCs w:val="28"/>
                <w:rtl/>
              </w:rPr>
            </w:pPr>
          </w:p>
        </w:tc>
        <w:tc>
          <w:tcPr>
            <w:tcW w:w="1667" w:type="pct"/>
            <w:vAlign w:val="center"/>
          </w:tcPr>
          <w:p w:rsidR="00325172" w:rsidRPr="00325172" w:rsidRDefault="00325172" w:rsidP="00172022">
            <w:pPr>
              <w:ind w:left="28"/>
              <w:jc w:val="lowKashida"/>
              <w:rPr>
                <w:rFonts w:cs="IRLotus"/>
                <w:sz w:val="2"/>
                <w:szCs w:val="2"/>
              </w:rPr>
            </w:pPr>
            <w:r w:rsidRPr="00325172">
              <w:rPr>
                <w:rFonts w:ascii="Tahoma" w:hAnsi="Tahoma" w:cs="IRLotus"/>
                <w:sz w:val="28"/>
                <w:szCs w:val="28"/>
                <w:rtl/>
              </w:rPr>
              <w:t>گاه گاهی اگرش یاد کنید</w:t>
            </w:r>
            <w:r w:rsidRPr="00325172">
              <w:rPr>
                <w:rFonts w:cs="IRLotus"/>
                <w:sz w:val="28"/>
                <w:szCs w:val="28"/>
                <w:rtl/>
              </w:rPr>
              <w:br/>
            </w:r>
          </w:p>
        </w:tc>
      </w:tr>
      <w:tr w:rsidR="00325172" w:rsidRPr="00325172" w:rsidTr="00172022">
        <w:tc>
          <w:tcPr>
            <w:tcW w:w="1666" w:type="pct"/>
            <w:vAlign w:val="center"/>
          </w:tcPr>
          <w:p w:rsidR="00325172" w:rsidRPr="00325172" w:rsidRDefault="00325172" w:rsidP="00172022">
            <w:pPr>
              <w:ind w:left="28"/>
              <w:jc w:val="lowKashida"/>
              <w:rPr>
                <w:rFonts w:cs="IRLotus"/>
                <w:sz w:val="2"/>
                <w:szCs w:val="2"/>
              </w:rPr>
            </w:pPr>
            <w:r w:rsidRPr="00325172">
              <w:rPr>
                <w:rFonts w:ascii="Tahoma" w:hAnsi="Tahoma" w:cs="IRLotus"/>
                <w:sz w:val="28"/>
                <w:szCs w:val="28"/>
                <w:rtl/>
              </w:rPr>
              <w:t>خدمتش را به نظر بسپارید</w:t>
            </w:r>
            <w:r w:rsidRPr="00325172">
              <w:rPr>
                <w:rFonts w:cs="IRLotus" w:hint="cs"/>
                <w:sz w:val="28"/>
                <w:szCs w:val="28"/>
                <w:rtl/>
              </w:rPr>
              <w:br/>
            </w:r>
          </w:p>
        </w:tc>
        <w:tc>
          <w:tcPr>
            <w:tcW w:w="350" w:type="pct"/>
          </w:tcPr>
          <w:p w:rsidR="00325172" w:rsidRPr="00325172" w:rsidRDefault="00325172" w:rsidP="00172022">
            <w:pPr>
              <w:ind w:left="28"/>
              <w:jc w:val="lowKashida"/>
              <w:rPr>
                <w:rFonts w:ascii="Tahoma" w:hAnsi="Tahoma" w:cs="IRLotus"/>
                <w:sz w:val="28"/>
                <w:szCs w:val="28"/>
                <w:rtl/>
              </w:rPr>
            </w:pPr>
          </w:p>
        </w:tc>
        <w:tc>
          <w:tcPr>
            <w:tcW w:w="1667" w:type="pct"/>
            <w:vAlign w:val="center"/>
          </w:tcPr>
          <w:p w:rsidR="00325172" w:rsidRPr="00325172" w:rsidRDefault="00325172" w:rsidP="00172022">
            <w:pPr>
              <w:ind w:left="28"/>
              <w:jc w:val="lowKashida"/>
              <w:rPr>
                <w:rFonts w:cs="IRLotus"/>
                <w:sz w:val="2"/>
                <w:szCs w:val="2"/>
              </w:rPr>
            </w:pPr>
            <w:r w:rsidRPr="00325172">
              <w:rPr>
                <w:rFonts w:ascii="Tahoma" w:hAnsi="Tahoma" w:cs="IRLotus"/>
                <w:sz w:val="28"/>
                <w:szCs w:val="28"/>
                <w:rtl/>
              </w:rPr>
              <w:t>برقعی خادمتان بود و برفت</w:t>
            </w:r>
            <w:r w:rsidRPr="00325172">
              <w:rPr>
                <w:rFonts w:cs="IRLotus"/>
                <w:sz w:val="28"/>
                <w:szCs w:val="28"/>
                <w:rtl/>
              </w:rPr>
              <w:br/>
            </w:r>
          </w:p>
        </w:tc>
      </w:tr>
      <w:tr w:rsidR="00325172" w:rsidRPr="00325172" w:rsidTr="00172022">
        <w:tc>
          <w:tcPr>
            <w:tcW w:w="1666" w:type="pct"/>
            <w:vAlign w:val="center"/>
          </w:tcPr>
          <w:p w:rsidR="00325172" w:rsidRPr="00325172" w:rsidRDefault="00325172" w:rsidP="00172022">
            <w:pPr>
              <w:ind w:left="28"/>
              <w:jc w:val="lowKashida"/>
              <w:rPr>
                <w:rFonts w:cs="IRLotus"/>
                <w:sz w:val="2"/>
                <w:szCs w:val="2"/>
              </w:rPr>
            </w:pPr>
            <w:r w:rsidRPr="00325172">
              <w:rPr>
                <w:rFonts w:ascii="Tahoma" w:hAnsi="Tahoma" w:cs="IRLotus"/>
                <w:sz w:val="28"/>
                <w:szCs w:val="28"/>
                <w:rtl/>
              </w:rPr>
              <w:t>خسته از محنت این چرخ کبود</w:t>
            </w:r>
            <w:r w:rsidRPr="00325172">
              <w:rPr>
                <w:rFonts w:cs="IRLotus" w:hint="cs"/>
                <w:sz w:val="28"/>
                <w:szCs w:val="28"/>
                <w:rtl/>
              </w:rPr>
              <w:br/>
            </w:r>
          </w:p>
        </w:tc>
        <w:tc>
          <w:tcPr>
            <w:tcW w:w="350" w:type="pct"/>
          </w:tcPr>
          <w:p w:rsidR="00325172" w:rsidRPr="00325172" w:rsidRDefault="00325172" w:rsidP="00172022">
            <w:pPr>
              <w:ind w:left="28"/>
              <w:jc w:val="lowKashida"/>
              <w:rPr>
                <w:rFonts w:ascii="Tahoma" w:hAnsi="Tahoma" w:cs="IRLotus"/>
                <w:sz w:val="28"/>
                <w:szCs w:val="28"/>
                <w:rtl/>
              </w:rPr>
            </w:pPr>
          </w:p>
        </w:tc>
        <w:tc>
          <w:tcPr>
            <w:tcW w:w="1667" w:type="pct"/>
            <w:vAlign w:val="center"/>
          </w:tcPr>
          <w:p w:rsidR="00325172" w:rsidRPr="00325172" w:rsidRDefault="00325172" w:rsidP="00172022">
            <w:pPr>
              <w:ind w:left="28"/>
              <w:jc w:val="lowKashida"/>
              <w:rPr>
                <w:rFonts w:cs="IRLotus"/>
                <w:sz w:val="2"/>
                <w:szCs w:val="2"/>
              </w:rPr>
            </w:pPr>
            <w:r w:rsidRPr="00325172">
              <w:rPr>
                <w:rFonts w:ascii="Tahoma" w:hAnsi="Tahoma" w:cs="IRLotus"/>
                <w:sz w:val="28"/>
                <w:szCs w:val="28"/>
                <w:rtl/>
              </w:rPr>
              <w:t>یاد آرید از این خسته که بود</w:t>
            </w:r>
            <w:r w:rsidRPr="00325172">
              <w:rPr>
                <w:rFonts w:cs="IRLotus"/>
                <w:sz w:val="28"/>
                <w:szCs w:val="28"/>
                <w:rtl/>
              </w:rPr>
              <w:br/>
            </w:r>
          </w:p>
        </w:tc>
      </w:tr>
      <w:tr w:rsidR="00325172" w:rsidRPr="00325172" w:rsidTr="00172022">
        <w:tc>
          <w:tcPr>
            <w:tcW w:w="1666" w:type="pct"/>
            <w:vAlign w:val="center"/>
          </w:tcPr>
          <w:p w:rsidR="00325172" w:rsidRPr="00325172" w:rsidRDefault="00325172" w:rsidP="00172022">
            <w:pPr>
              <w:ind w:left="28"/>
              <w:jc w:val="lowKashida"/>
              <w:rPr>
                <w:rFonts w:cs="IRLotus"/>
                <w:sz w:val="2"/>
                <w:szCs w:val="2"/>
              </w:rPr>
            </w:pPr>
            <w:r w:rsidRPr="00325172">
              <w:rPr>
                <w:rFonts w:ascii="Tahoma" w:hAnsi="Tahoma" w:cs="IRLotus"/>
                <w:sz w:val="28"/>
                <w:szCs w:val="28"/>
                <w:rtl/>
              </w:rPr>
              <w:t>دل او گشت پر از غصه و خون</w:t>
            </w:r>
            <w:r w:rsidRPr="00325172">
              <w:rPr>
                <w:rFonts w:cs="IRLotus" w:hint="cs"/>
                <w:sz w:val="28"/>
                <w:szCs w:val="28"/>
                <w:rtl/>
              </w:rPr>
              <w:br/>
            </w:r>
          </w:p>
        </w:tc>
        <w:tc>
          <w:tcPr>
            <w:tcW w:w="350" w:type="pct"/>
          </w:tcPr>
          <w:p w:rsidR="00325172" w:rsidRPr="00325172" w:rsidRDefault="00325172" w:rsidP="00172022">
            <w:pPr>
              <w:ind w:left="28"/>
              <w:jc w:val="lowKashida"/>
              <w:rPr>
                <w:rFonts w:ascii="Tahoma" w:hAnsi="Tahoma" w:cs="IRLotus"/>
                <w:sz w:val="28"/>
                <w:szCs w:val="28"/>
                <w:rtl/>
              </w:rPr>
            </w:pPr>
          </w:p>
        </w:tc>
        <w:tc>
          <w:tcPr>
            <w:tcW w:w="1667" w:type="pct"/>
            <w:vAlign w:val="center"/>
          </w:tcPr>
          <w:p w:rsidR="00325172" w:rsidRPr="00325172" w:rsidRDefault="00325172" w:rsidP="00172022">
            <w:pPr>
              <w:ind w:left="28"/>
              <w:jc w:val="lowKashida"/>
              <w:rPr>
                <w:rFonts w:cs="IRLotus"/>
                <w:sz w:val="2"/>
                <w:szCs w:val="2"/>
              </w:rPr>
            </w:pPr>
            <w:r w:rsidRPr="00325172">
              <w:rPr>
                <w:rFonts w:ascii="Tahoma" w:hAnsi="Tahoma" w:cs="IRLotus"/>
                <w:sz w:val="28"/>
                <w:szCs w:val="28"/>
                <w:rtl/>
              </w:rPr>
              <w:t>دید آزار بس از مردمِ دون</w:t>
            </w:r>
            <w:r w:rsidRPr="00325172">
              <w:rPr>
                <w:rFonts w:cs="IRLotus"/>
                <w:sz w:val="28"/>
                <w:szCs w:val="28"/>
                <w:rtl/>
              </w:rPr>
              <w:br/>
            </w:r>
          </w:p>
        </w:tc>
      </w:tr>
      <w:tr w:rsidR="00325172" w:rsidRPr="00325172" w:rsidTr="00172022">
        <w:tc>
          <w:tcPr>
            <w:tcW w:w="1666" w:type="pct"/>
            <w:vAlign w:val="center"/>
          </w:tcPr>
          <w:p w:rsidR="00325172" w:rsidRPr="00325172" w:rsidRDefault="00325172" w:rsidP="00172022">
            <w:pPr>
              <w:ind w:left="28"/>
              <w:jc w:val="lowKashida"/>
              <w:rPr>
                <w:rFonts w:cs="IRLotus"/>
                <w:sz w:val="2"/>
                <w:szCs w:val="2"/>
              </w:rPr>
            </w:pPr>
            <w:r w:rsidRPr="00325172">
              <w:rPr>
                <w:rFonts w:ascii="Tahoma" w:hAnsi="Tahoma" w:cs="IRLotus"/>
                <w:sz w:val="28"/>
                <w:szCs w:val="28"/>
                <w:rtl/>
              </w:rPr>
              <w:t>خسته از تهمت و بهتان و ستم</w:t>
            </w:r>
            <w:r w:rsidRPr="00325172">
              <w:rPr>
                <w:rFonts w:cs="IRLotus" w:hint="cs"/>
                <w:sz w:val="28"/>
                <w:szCs w:val="28"/>
                <w:rtl/>
              </w:rPr>
              <w:br/>
            </w:r>
          </w:p>
        </w:tc>
        <w:tc>
          <w:tcPr>
            <w:tcW w:w="350" w:type="pct"/>
          </w:tcPr>
          <w:p w:rsidR="00325172" w:rsidRPr="00325172" w:rsidRDefault="00325172" w:rsidP="00172022">
            <w:pPr>
              <w:ind w:left="28"/>
              <w:jc w:val="lowKashida"/>
              <w:rPr>
                <w:rFonts w:ascii="Tahoma" w:hAnsi="Tahoma" w:cs="IRLotus"/>
                <w:sz w:val="28"/>
                <w:szCs w:val="28"/>
                <w:rtl/>
              </w:rPr>
            </w:pPr>
          </w:p>
        </w:tc>
        <w:tc>
          <w:tcPr>
            <w:tcW w:w="1667" w:type="pct"/>
            <w:vAlign w:val="center"/>
          </w:tcPr>
          <w:p w:rsidR="00325172" w:rsidRPr="00325172" w:rsidRDefault="00325172" w:rsidP="00172022">
            <w:pPr>
              <w:ind w:left="28"/>
              <w:jc w:val="lowKashida"/>
              <w:rPr>
                <w:rFonts w:cs="IRLotus"/>
                <w:sz w:val="2"/>
                <w:szCs w:val="2"/>
              </w:rPr>
            </w:pPr>
            <w:r w:rsidRPr="00325172">
              <w:rPr>
                <w:rFonts w:ascii="Tahoma" w:hAnsi="Tahoma" w:cs="IRLotus"/>
                <w:sz w:val="28"/>
                <w:szCs w:val="28"/>
                <w:rtl/>
              </w:rPr>
              <w:t>خسته از زخم زبان، زخم قلم</w:t>
            </w:r>
            <w:r w:rsidRPr="00325172">
              <w:rPr>
                <w:rFonts w:cs="IRLotus"/>
                <w:sz w:val="28"/>
                <w:szCs w:val="28"/>
                <w:rtl/>
              </w:rPr>
              <w:br/>
            </w:r>
          </w:p>
        </w:tc>
      </w:tr>
      <w:tr w:rsidR="00325172" w:rsidRPr="00325172" w:rsidTr="00172022">
        <w:tc>
          <w:tcPr>
            <w:tcW w:w="1666" w:type="pct"/>
            <w:vAlign w:val="center"/>
          </w:tcPr>
          <w:p w:rsidR="00325172" w:rsidRPr="00325172" w:rsidRDefault="00325172" w:rsidP="00172022">
            <w:pPr>
              <w:ind w:left="28"/>
              <w:jc w:val="lowKashida"/>
              <w:rPr>
                <w:rFonts w:cs="IRLotus"/>
                <w:sz w:val="2"/>
                <w:szCs w:val="2"/>
              </w:rPr>
            </w:pPr>
            <w:r w:rsidRPr="00325172">
              <w:rPr>
                <w:rFonts w:ascii="Tahoma" w:hAnsi="Tahoma" w:cs="IRLotus"/>
                <w:sz w:val="28"/>
                <w:szCs w:val="28"/>
                <w:rtl/>
              </w:rPr>
              <w:t xml:space="preserve">رفت در محکمه عدل </w:t>
            </w:r>
            <w:r w:rsidRPr="00325172">
              <w:rPr>
                <w:rFonts w:ascii="Tahoma" w:hAnsi="Tahoma" w:cs="IRLotus" w:hint="cs"/>
                <w:sz w:val="28"/>
                <w:szCs w:val="28"/>
                <w:rtl/>
              </w:rPr>
              <w:t>ا</w:t>
            </w:r>
            <w:r w:rsidRPr="00325172">
              <w:rPr>
                <w:rFonts w:ascii="Tahoma" w:hAnsi="Tahoma" w:cs="IRLotus"/>
                <w:sz w:val="28"/>
                <w:szCs w:val="28"/>
                <w:rtl/>
              </w:rPr>
              <w:t>له</w:t>
            </w:r>
            <w:r w:rsidRPr="00325172">
              <w:rPr>
                <w:rFonts w:cs="IRLotus" w:hint="cs"/>
                <w:sz w:val="28"/>
                <w:szCs w:val="28"/>
                <w:rtl/>
              </w:rPr>
              <w:br/>
            </w:r>
          </w:p>
        </w:tc>
        <w:tc>
          <w:tcPr>
            <w:tcW w:w="350" w:type="pct"/>
          </w:tcPr>
          <w:p w:rsidR="00325172" w:rsidRPr="00325172" w:rsidRDefault="00325172" w:rsidP="00172022">
            <w:pPr>
              <w:ind w:left="28"/>
              <w:jc w:val="lowKashida"/>
              <w:rPr>
                <w:rFonts w:ascii="Tahoma" w:hAnsi="Tahoma" w:cs="IRLotus"/>
                <w:sz w:val="28"/>
                <w:szCs w:val="28"/>
                <w:rtl/>
              </w:rPr>
            </w:pPr>
          </w:p>
        </w:tc>
        <w:tc>
          <w:tcPr>
            <w:tcW w:w="1667" w:type="pct"/>
            <w:vAlign w:val="center"/>
          </w:tcPr>
          <w:p w:rsidR="00325172" w:rsidRPr="00325172" w:rsidRDefault="00325172" w:rsidP="00172022">
            <w:pPr>
              <w:ind w:left="28"/>
              <w:jc w:val="lowKashida"/>
              <w:rPr>
                <w:rFonts w:cs="IRLotus"/>
                <w:sz w:val="2"/>
                <w:szCs w:val="2"/>
              </w:rPr>
            </w:pPr>
            <w:r w:rsidRPr="00325172">
              <w:rPr>
                <w:rFonts w:ascii="Tahoma" w:hAnsi="Tahoma" w:cs="IRLotus"/>
                <w:sz w:val="28"/>
                <w:szCs w:val="28"/>
                <w:rtl/>
              </w:rPr>
              <w:t>دستش ار گشت ز دنیا کوتاه</w:t>
            </w:r>
            <w:r w:rsidRPr="00325172">
              <w:rPr>
                <w:rFonts w:cs="IRLotus" w:hint="cs"/>
                <w:sz w:val="28"/>
                <w:szCs w:val="28"/>
                <w:rtl/>
              </w:rPr>
              <w:br/>
            </w:r>
          </w:p>
        </w:tc>
      </w:tr>
    </w:tbl>
    <w:p w:rsidR="00325172" w:rsidRPr="00325172" w:rsidRDefault="00325172" w:rsidP="00172022">
      <w:pPr>
        <w:ind w:firstLine="340"/>
        <w:jc w:val="center"/>
        <w:rPr>
          <w:rFonts w:ascii="Traditional Arabic" w:hAnsi="Traditional Arabic" w:cs="mylotus"/>
          <w:b/>
          <w:bCs/>
          <w:sz w:val="30"/>
          <w:szCs w:val="26"/>
          <w:rtl/>
        </w:rPr>
      </w:pPr>
    </w:p>
    <w:p w:rsidR="00325172" w:rsidRDefault="00325172" w:rsidP="00172022">
      <w:pPr>
        <w:pStyle w:val="a2"/>
        <w:ind w:firstLine="0"/>
        <w:jc w:val="center"/>
        <w:rPr>
          <w:b/>
          <w:bCs/>
          <w:rtl/>
        </w:rPr>
      </w:pPr>
      <w:bookmarkStart w:id="131" w:name="_Toc282021137"/>
      <w:r w:rsidRPr="00325172">
        <w:rPr>
          <w:rFonts w:ascii="mylotus" w:eastAsia="SimSun" w:hAnsi="mylotus" w:cs="mylotus"/>
          <w:noProof w:val="0"/>
          <w:rtl/>
          <w:lang w:bidi="ar-SA"/>
        </w:rPr>
        <w:t>وآخر دعوانا أن الحمد لله رب العالمين.</w:t>
      </w:r>
      <w:r w:rsidRPr="00325172">
        <w:rPr>
          <w:rFonts w:ascii="Times New Roman" w:eastAsia="SimSun" w:hAnsi="Times New Roman" w:cs="B Zar"/>
          <w:noProof w:val="0"/>
          <w:rtl/>
          <w:lang w:bidi="ar-SA"/>
        </w:rPr>
        <w:t xml:space="preserve"> 2/2/1370</w:t>
      </w:r>
      <w:r w:rsidRPr="00325172">
        <w:rPr>
          <w:rFonts w:ascii="Times New Roman" w:eastAsia="SimSun" w:hAnsi="Times New Roman" w:cs="B Zar" w:hint="cs"/>
          <w:noProof w:val="0"/>
          <w:rtl/>
          <w:lang w:bidi="ar-SA"/>
        </w:rPr>
        <w:t>ه</w:t>
      </w:r>
      <w:bookmarkEnd w:id="131"/>
      <w:r w:rsidRPr="00325172">
        <w:rPr>
          <w:rFonts w:ascii="Times New Roman" w:eastAsia="Times New Roman" w:hAnsi="Times New Roman" w:cs="B Zar" w:hint="cs"/>
          <w:noProof w:val="0"/>
          <w:rtl/>
          <w:lang w:bidi="ar-SA"/>
        </w:rPr>
        <w:t>‍.</w:t>
      </w:r>
    </w:p>
    <w:p w:rsidR="00325172" w:rsidRDefault="00325172" w:rsidP="00325172">
      <w:pPr>
        <w:pStyle w:val="a2"/>
        <w:jc w:val="left"/>
        <w:rPr>
          <w:b/>
          <w:bCs/>
          <w:rtl/>
        </w:rPr>
      </w:pPr>
    </w:p>
    <w:p w:rsidR="00325172" w:rsidRDefault="00325172" w:rsidP="00325172">
      <w:pPr>
        <w:pStyle w:val="a2"/>
        <w:jc w:val="left"/>
        <w:rPr>
          <w:b/>
          <w:bCs/>
          <w:rtl/>
        </w:rPr>
      </w:pPr>
    </w:p>
    <w:p w:rsidR="00325172" w:rsidRDefault="00325172" w:rsidP="00325172">
      <w:pPr>
        <w:pStyle w:val="a2"/>
        <w:jc w:val="left"/>
        <w:rPr>
          <w:b/>
          <w:bCs/>
          <w:rtl/>
        </w:rPr>
      </w:pPr>
    </w:p>
    <w:p w:rsidR="00C20580" w:rsidRDefault="00C20580" w:rsidP="00C249CC">
      <w:pPr>
        <w:bidi w:val="0"/>
        <w:rPr>
          <w:rFonts w:ascii="Arial" w:eastAsia="Times New Roman" w:hAnsi="Arial" w:cs="IRYakout"/>
          <w:b/>
          <w:bCs/>
          <w:noProof/>
          <w:color w:val="000000"/>
          <w:sz w:val="32"/>
          <w:szCs w:val="32"/>
          <w:lang w:bidi="fa-IR"/>
        </w:rPr>
        <w:sectPr w:rsidR="00C20580" w:rsidSect="00325172">
          <w:headerReference w:type="default" r:id="rId21"/>
          <w:footnotePr>
            <w:numRestart w:val="eachPage"/>
          </w:footnotePr>
          <w:type w:val="oddPage"/>
          <w:pgSz w:w="9356" w:h="13608" w:code="9"/>
          <w:pgMar w:top="1021" w:right="851" w:bottom="737" w:left="851" w:header="454" w:footer="0" w:gutter="0"/>
          <w:cols w:space="720"/>
          <w:titlePg/>
          <w:bidi/>
          <w:rtlGutter/>
          <w:docGrid w:linePitch="272"/>
        </w:sectPr>
      </w:pPr>
      <w:r>
        <w:rPr>
          <w:rtl/>
          <w:lang w:bidi="fa-IR"/>
        </w:rPr>
        <w:br w:type="page"/>
      </w:r>
    </w:p>
    <w:p w:rsidR="00380FD8" w:rsidRPr="0016606C" w:rsidRDefault="00380FD8" w:rsidP="00C249CC">
      <w:pPr>
        <w:pStyle w:val="a5"/>
        <w:rPr>
          <w:rtl/>
          <w:lang w:bidi="fa-IR"/>
        </w:rPr>
      </w:pPr>
      <w:bookmarkStart w:id="132" w:name="_Toc454380014"/>
      <w:r w:rsidRPr="0016606C">
        <w:rPr>
          <w:rFonts w:hint="cs"/>
          <w:rtl/>
          <w:lang w:bidi="fa-IR"/>
        </w:rPr>
        <w:t>مقد</w:t>
      </w:r>
      <w:r w:rsidR="005E5521" w:rsidRPr="0016606C">
        <w:rPr>
          <w:rFonts w:hint="cs"/>
          <w:rtl/>
          <w:lang w:bidi="fa-IR"/>
        </w:rPr>
        <w:t>ّ</w:t>
      </w:r>
      <w:r w:rsidRPr="0016606C">
        <w:rPr>
          <w:rFonts w:hint="cs"/>
          <w:rtl/>
          <w:lang w:bidi="fa-IR"/>
        </w:rPr>
        <w:t>مه</w:t>
      </w:r>
      <w:bookmarkEnd w:id="16"/>
      <w:bookmarkEnd w:id="17"/>
      <w:r w:rsidR="004604AC">
        <w:rPr>
          <w:rFonts w:hint="cs"/>
          <w:rtl/>
          <w:lang w:bidi="fa-IR"/>
        </w:rPr>
        <w:t xml:space="preserve"> مؤلف</w:t>
      </w:r>
      <w:bookmarkEnd w:id="132"/>
    </w:p>
    <w:p w:rsidR="00F34396" w:rsidRPr="00DA31A8" w:rsidRDefault="0073655C" w:rsidP="00C249CC">
      <w:pPr>
        <w:pStyle w:val="af1"/>
        <w:jc w:val="both"/>
        <w:rPr>
          <w:sz w:val="28"/>
          <w:szCs w:val="28"/>
          <w:rtl/>
          <w:lang w:bidi="fa-IR"/>
        </w:rPr>
      </w:pPr>
      <w:r w:rsidRPr="00DA31A8">
        <w:rPr>
          <w:rFonts w:cs="Traditional Arabic"/>
          <w:bCs w:val="0"/>
          <w:color w:val="000000"/>
          <w:sz w:val="28"/>
          <w:szCs w:val="28"/>
          <w:shd w:val="clear" w:color="auto" w:fill="FFFFFF"/>
          <w:rtl/>
          <w:lang w:bidi="fa-IR"/>
        </w:rPr>
        <w:t>﴿</w:t>
      </w:r>
      <w:r w:rsidRPr="00DA31A8">
        <w:rPr>
          <w:rFonts w:cs="KFGQPC Uthmanic Script HAFS" w:hint="cs"/>
          <w:bCs w:val="0"/>
          <w:color w:val="000000"/>
          <w:sz w:val="28"/>
          <w:szCs w:val="28"/>
          <w:shd w:val="clear" w:color="auto" w:fill="FFFFFF"/>
          <w:rtl/>
          <w:lang w:bidi="fa-IR"/>
        </w:rPr>
        <w:t>ٱلۡحَمۡدُ</w:t>
      </w:r>
      <w:r w:rsidRPr="00DA31A8">
        <w:rPr>
          <w:rFonts w:cs="KFGQPC Uthmanic Script HAFS"/>
          <w:bCs w:val="0"/>
          <w:color w:val="000000"/>
          <w:sz w:val="28"/>
          <w:szCs w:val="28"/>
          <w:shd w:val="clear" w:color="auto" w:fill="FFFFFF"/>
          <w:rtl/>
          <w:lang w:bidi="fa-IR"/>
        </w:rPr>
        <w:t xml:space="preserve"> لِلَّهِ </w:t>
      </w:r>
      <w:r w:rsidRPr="00DA31A8">
        <w:rPr>
          <w:rFonts w:cs="KFGQPC Uthmanic Script HAFS" w:hint="cs"/>
          <w:bCs w:val="0"/>
          <w:color w:val="000000"/>
          <w:sz w:val="28"/>
          <w:szCs w:val="28"/>
          <w:shd w:val="clear" w:color="auto" w:fill="FFFFFF"/>
          <w:rtl/>
          <w:lang w:bidi="fa-IR"/>
        </w:rPr>
        <w:t>ٱلَّذِي</w:t>
      </w:r>
      <w:r w:rsidRPr="00DA31A8">
        <w:rPr>
          <w:rFonts w:cs="KFGQPC Uthmanic Script HAFS"/>
          <w:bCs w:val="0"/>
          <w:color w:val="000000"/>
          <w:sz w:val="28"/>
          <w:szCs w:val="28"/>
          <w:shd w:val="clear" w:color="auto" w:fill="FFFFFF"/>
          <w:rtl/>
          <w:lang w:bidi="fa-IR"/>
        </w:rPr>
        <w:t xml:space="preserve"> هَدَىٰنَا لِهَٰذَا وَمَا كُنَّا لِنَهۡتَدِيَ لَوۡلَآ أَنۡ هَدَىٰنَا </w:t>
      </w:r>
      <w:r w:rsidRPr="00DA31A8">
        <w:rPr>
          <w:rFonts w:cs="KFGQPC Uthmanic Script HAFS" w:hint="cs"/>
          <w:bCs w:val="0"/>
          <w:color w:val="000000"/>
          <w:sz w:val="28"/>
          <w:szCs w:val="28"/>
          <w:shd w:val="clear" w:color="auto" w:fill="FFFFFF"/>
          <w:rtl/>
          <w:lang w:bidi="fa-IR"/>
        </w:rPr>
        <w:t>ٱللَّهُ</w:t>
      </w:r>
      <w:r w:rsidRPr="00DA31A8">
        <w:rPr>
          <w:rFonts w:cs="Traditional Arabic"/>
          <w:bCs w:val="0"/>
          <w:color w:val="000000"/>
          <w:sz w:val="28"/>
          <w:szCs w:val="28"/>
          <w:shd w:val="clear" w:color="auto" w:fill="FFFFFF"/>
          <w:rtl/>
          <w:lang w:bidi="fa-IR"/>
        </w:rPr>
        <w:t>﴾</w:t>
      </w:r>
      <w:r w:rsidR="00DF2ADA" w:rsidRPr="00DF2ADA">
        <w:rPr>
          <w:rFonts w:ascii="IRLotus" w:hAnsi="IRLotus" w:cs="IRLotus"/>
          <w:b w:val="0"/>
          <w:bCs w:val="0"/>
          <w:sz w:val="28"/>
          <w:szCs w:val="28"/>
          <w:vertAlign w:val="superscript"/>
          <w:rtl/>
          <w:lang w:bidi="fa-IR"/>
        </w:rPr>
        <w:t>(</w:t>
      </w:r>
      <w:r w:rsidR="00DF2ADA" w:rsidRPr="00DF2ADA">
        <w:rPr>
          <w:rStyle w:val="FootnoteReference"/>
          <w:rFonts w:ascii="IRLotus" w:hAnsi="IRLotus" w:cs="IRLotus"/>
          <w:b w:val="0"/>
          <w:bCs w:val="0"/>
          <w:sz w:val="28"/>
          <w:szCs w:val="28"/>
          <w:rtl/>
          <w:lang w:bidi="fa-IR"/>
        </w:rPr>
        <w:footnoteReference w:id="3"/>
      </w:r>
      <w:r w:rsidR="00DF2ADA" w:rsidRPr="00DF2ADA">
        <w:rPr>
          <w:rFonts w:ascii="IRLotus" w:hAnsi="IRLotus" w:cs="IRLotus"/>
          <w:b w:val="0"/>
          <w:bCs w:val="0"/>
          <w:sz w:val="28"/>
          <w:szCs w:val="28"/>
          <w:vertAlign w:val="superscript"/>
          <w:rtl/>
          <w:lang w:bidi="fa-IR"/>
        </w:rPr>
        <w:t>)</w:t>
      </w:r>
      <w:r w:rsidR="0000341F" w:rsidRPr="00DA31A8">
        <w:rPr>
          <w:sz w:val="28"/>
          <w:szCs w:val="28"/>
          <w:rtl/>
          <w:lang w:bidi="fa-IR"/>
        </w:rPr>
        <w:t xml:space="preserve">. </w:t>
      </w:r>
    </w:p>
    <w:p w:rsidR="005C7FB1" w:rsidRPr="004604AC" w:rsidRDefault="0000341F" w:rsidP="004604AC">
      <w:pPr>
        <w:pStyle w:val="a2"/>
        <w:widowControl w:val="0"/>
        <w:rPr>
          <w:sz w:val="26"/>
          <w:rtl/>
        </w:rPr>
      </w:pPr>
      <w:r w:rsidRPr="0016606C">
        <w:rPr>
          <w:rFonts w:hint="cs"/>
          <w:rtl/>
        </w:rPr>
        <w:t>پروردگارا</w:t>
      </w:r>
      <w:r w:rsidR="0073655C">
        <w:rPr>
          <w:rFonts w:hint="cs"/>
          <w:rtl/>
        </w:rPr>
        <w:t>،</w:t>
      </w:r>
      <w:r w:rsidRPr="0016606C">
        <w:rPr>
          <w:rFonts w:hint="cs"/>
          <w:rtl/>
        </w:rPr>
        <w:t xml:space="preserve"> تو را شکر و سپاس‌گذاریم </w:t>
      </w:r>
      <w:r w:rsidR="00F34396" w:rsidRPr="0016606C">
        <w:rPr>
          <w:rFonts w:hint="cs"/>
          <w:rtl/>
        </w:rPr>
        <w:t>و</w:t>
      </w:r>
      <w:r w:rsidR="00365AAF">
        <w:rPr>
          <w:rFonts w:hint="cs"/>
          <w:rtl/>
        </w:rPr>
        <w:t xml:space="preserve"> </w:t>
      </w:r>
      <w:r w:rsidR="00D8177F" w:rsidRPr="0016606C">
        <w:rPr>
          <w:rFonts w:hint="cs"/>
          <w:rtl/>
        </w:rPr>
        <w:t>فقط هدایت تو را هدایت می‌دانیم و چنانچه خود فرموده‌ای</w:t>
      </w:r>
      <w:r w:rsidR="00CD3E26" w:rsidRPr="0016606C">
        <w:rPr>
          <w:rFonts w:hint="cs"/>
          <w:rtl/>
        </w:rPr>
        <w:t xml:space="preserve">: </w:t>
      </w:r>
      <w:r w:rsidR="00D63157" w:rsidRPr="0016606C">
        <w:rPr>
          <w:rFonts w:ascii="Traditional Arabic" w:hAnsi="Traditional Arabic" w:cs="Traditional Arabic"/>
          <w:rtl/>
        </w:rPr>
        <w:t>﴿</w:t>
      </w:r>
      <w:r w:rsidR="001A0261" w:rsidRPr="0016606C">
        <w:rPr>
          <w:rStyle w:val="Char4"/>
          <w:rFonts w:hint="eastAsia"/>
          <w:rtl/>
        </w:rPr>
        <w:t>إِنَّ</w:t>
      </w:r>
      <w:r w:rsidR="001A0261" w:rsidRPr="0016606C">
        <w:rPr>
          <w:rStyle w:val="Char4"/>
          <w:rtl/>
        </w:rPr>
        <w:t xml:space="preserve"> </w:t>
      </w:r>
      <w:r w:rsidR="001A0261" w:rsidRPr="0016606C">
        <w:rPr>
          <w:rStyle w:val="Char4"/>
          <w:rFonts w:hint="eastAsia"/>
          <w:rtl/>
        </w:rPr>
        <w:t>هُدَى</w:t>
      </w:r>
      <w:r w:rsidR="001A0261" w:rsidRPr="0016606C">
        <w:rPr>
          <w:rStyle w:val="Char4"/>
          <w:rtl/>
        </w:rPr>
        <w:t xml:space="preserve"> </w:t>
      </w:r>
      <w:r w:rsidR="001A0261" w:rsidRPr="0016606C">
        <w:rPr>
          <w:rStyle w:val="Char4"/>
          <w:rFonts w:hint="cs"/>
          <w:rtl/>
        </w:rPr>
        <w:t>ٱ</w:t>
      </w:r>
      <w:r w:rsidR="001A0261" w:rsidRPr="0016606C">
        <w:rPr>
          <w:rStyle w:val="Char4"/>
          <w:rFonts w:hint="eastAsia"/>
          <w:rtl/>
        </w:rPr>
        <w:t>للَّهِ</w:t>
      </w:r>
      <w:r w:rsidR="001A0261" w:rsidRPr="0016606C">
        <w:rPr>
          <w:rStyle w:val="Char4"/>
          <w:rtl/>
        </w:rPr>
        <w:t xml:space="preserve"> </w:t>
      </w:r>
      <w:r w:rsidR="001A0261" w:rsidRPr="0016606C">
        <w:rPr>
          <w:rStyle w:val="Char4"/>
          <w:rFonts w:hint="eastAsia"/>
          <w:rtl/>
        </w:rPr>
        <w:t>هُوَ</w:t>
      </w:r>
      <w:r w:rsidR="001A0261" w:rsidRPr="0016606C">
        <w:rPr>
          <w:rStyle w:val="Char4"/>
          <w:rtl/>
        </w:rPr>
        <w:t xml:space="preserve"> </w:t>
      </w:r>
      <w:r w:rsidR="001A0261" w:rsidRPr="0016606C">
        <w:rPr>
          <w:rStyle w:val="Char4"/>
          <w:rFonts w:hint="cs"/>
          <w:rtl/>
        </w:rPr>
        <w:t>ٱ</w:t>
      </w:r>
      <w:r w:rsidR="001A0261" w:rsidRPr="0016606C">
        <w:rPr>
          <w:rStyle w:val="Char4"/>
          <w:rFonts w:hint="eastAsia"/>
          <w:rtl/>
        </w:rPr>
        <w:t>ل</w:t>
      </w:r>
      <w:r w:rsidR="001A0261" w:rsidRPr="0016606C">
        <w:rPr>
          <w:rStyle w:val="Char4"/>
          <w:rFonts w:hint="cs"/>
          <w:rtl/>
        </w:rPr>
        <w:t>ۡ</w:t>
      </w:r>
      <w:r w:rsidR="001A0261" w:rsidRPr="0016606C">
        <w:rPr>
          <w:rStyle w:val="Char4"/>
          <w:rFonts w:hint="eastAsia"/>
          <w:rtl/>
        </w:rPr>
        <w:t>هُدَى</w:t>
      </w:r>
      <w:r w:rsidR="001A0261" w:rsidRPr="0016606C">
        <w:rPr>
          <w:rStyle w:val="Char4"/>
          <w:rFonts w:hint="cs"/>
          <w:rtl/>
        </w:rPr>
        <w:t>ٰ</w:t>
      </w:r>
      <w:r w:rsidR="00D63157" w:rsidRPr="0016606C">
        <w:rPr>
          <w:rFonts w:ascii="Traditional Arabic" w:hAnsi="Traditional Arabic" w:cs="Traditional Arabic"/>
          <w:rtl/>
        </w:rPr>
        <w:t>﴾</w:t>
      </w:r>
      <w:r w:rsidR="00DF2ADA" w:rsidRPr="00DF2ADA">
        <w:rPr>
          <w:vertAlign w:val="superscript"/>
          <w:rtl/>
        </w:rPr>
        <w:t>(</w:t>
      </w:r>
      <w:r w:rsidR="00DF2ADA" w:rsidRPr="00DF2ADA">
        <w:rPr>
          <w:rStyle w:val="FootnoteReference"/>
          <w:rFonts w:ascii="IRLotus" w:hAnsi="IRLotus" w:cs="IRLotus"/>
          <w:sz w:val="28"/>
          <w:szCs w:val="28"/>
          <w:rtl/>
        </w:rPr>
        <w:footnoteReference w:id="4"/>
      </w:r>
      <w:r w:rsidR="00DF2ADA" w:rsidRPr="00DF2ADA">
        <w:rPr>
          <w:vertAlign w:val="superscript"/>
          <w:rtl/>
        </w:rPr>
        <w:t>)</w:t>
      </w:r>
      <w:r w:rsidR="00CF07C5">
        <w:rPr>
          <w:rFonts w:hint="cs"/>
          <w:rtl/>
        </w:rPr>
        <w:t xml:space="preserve"> </w:t>
      </w:r>
      <w:r w:rsidR="00CF07C5" w:rsidRPr="00CF07C5">
        <w:rPr>
          <w:rStyle w:val="Char5"/>
          <w:rFonts w:hint="cs"/>
          <w:rtl/>
        </w:rPr>
        <w:t>[البقرة: 120، الأنعام: 71]</w:t>
      </w:r>
      <w:r w:rsidR="00D8177F" w:rsidRPr="0016606C">
        <w:rPr>
          <w:rFonts w:hint="cs"/>
          <w:rtl/>
        </w:rPr>
        <w:t xml:space="preserve">، ما نیز به این نعمت اقرار و اذعان داریم و کتاب </w:t>
      </w:r>
      <w:r w:rsidR="00B35270" w:rsidRPr="0016606C">
        <w:rPr>
          <w:rFonts w:hint="cs"/>
          <w:rtl/>
        </w:rPr>
        <w:t>تو</w:t>
      </w:r>
      <w:r w:rsidR="00D8177F" w:rsidRPr="0016606C">
        <w:rPr>
          <w:rFonts w:hint="cs"/>
          <w:rtl/>
        </w:rPr>
        <w:t xml:space="preserve"> را</w:t>
      </w:r>
      <w:r w:rsidR="00A54944">
        <w:rPr>
          <w:rFonts w:hint="cs"/>
          <w:rtl/>
        </w:rPr>
        <w:t xml:space="preserve"> </w:t>
      </w:r>
      <w:r w:rsidR="00A54944">
        <w:rPr>
          <w:rFonts w:cs="Traditional Arabic"/>
          <w:color w:val="000000"/>
          <w:szCs w:val="24"/>
          <w:shd w:val="clear" w:color="auto" w:fill="FFFFFF"/>
          <w:rtl/>
        </w:rPr>
        <w:t>﴿</w:t>
      </w:r>
      <w:r w:rsidR="00A54944">
        <w:rPr>
          <w:rFonts w:cs="KFGQPC Uthmanic Script HAFS"/>
          <w:color w:val="000000"/>
          <w:szCs w:val="24"/>
          <w:shd w:val="clear" w:color="auto" w:fill="FFFFFF"/>
          <w:rtl/>
        </w:rPr>
        <w:t>هُدٗى لِّلنَّاسِ</w:t>
      </w:r>
      <w:r w:rsidR="00A54944">
        <w:rPr>
          <w:rFonts w:cs="Traditional Arabic"/>
          <w:color w:val="000000"/>
          <w:szCs w:val="24"/>
          <w:shd w:val="clear" w:color="auto" w:fill="FFFFFF"/>
          <w:rtl/>
        </w:rPr>
        <w:t>﴾</w:t>
      </w:r>
      <w:r w:rsidR="00DF2ADA" w:rsidRPr="00DF2ADA">
        <w:rPr>
          <w:vertAlign w:val="superscript"/>
          <w:rtl/>
        </w:rPr>
        <w:t>(</w:t>
      </w:r>
      <w:r w:rsidR="00DF2ADA" w:rsidRPr="00DF2ADA">
        <w:rPr>
          <w:rStyle w:val="FootnoteReference"/>
          <w:rFonts w:ascii="IRLotus" w:hAnsi="IRLotus" w:cs="IRLotus"/>
          <w:sz w:val="28"/>
          <w:szCs w:val="28"/>
          <w:rtl/>
        </w:rPr>
        <w:footnoteReference w:id="5"/>
      </w:r>
      <w:r w:rsidR="00DF2ADA" w:rsidRPr="00DF2ADA">
        <w:rPr>
          <w:vertAlign w:val="superscript"/>
          <w:rtl/>
        </w:rPr>
        <w:t>)</w:t>
      </w:r>
      <w:r w:rsidR="00A54944">
        <w:rPr>
          <w:rFonts w:cs="KFGQPC Uthmanic Script HAFS"/>
          <w:color w:val="000000"/>
          <w:szCs w:val="24"/>
          <w:shd w:val="clear" w:color="auto" w:fill="FFFFFF"/>
          <w:rtl/>
        </w:rPr>
        <w:t xml:space="preserve"> </w:t>
      </w:r>
      <w:r w:rsidR="00A54944">
        <w:rPr>
          <w:rFonts w:cs="mylotus"/>
          <w:color w:val="000000"/>
          <w:szCs w:val="22"/>
          <w:shd w:val="clear" w:color="auto" w:fill="FFFFFF"/>
          <w:rtl/>
          <w:lang w:bidi="ar-SA"/>
        </w:rPr>
        <w:t>[البقرة: 185]</w:t>
      </w:r>
      <w:r w:rsidR="00AC2062" w:rsidRPr="0016606C">
        <w:rPr>
          <w:rFonts w:hint="cs"/>
          <w:rtl/>
        </w:rPr>
        <w:t xml:space="preserve"> </w:t>
      </w:r>
      <w:r w:rsidR="00D8177F" w:rsidRPr="0016606C">
        <w:rPr>
          <w:rFonts w:hint="cs"/>
          <w:rtl/>
        </w:rPr>
        <w:t>می‌دانی</w:t>
      </w:r>
      <w:r w:rsidR="006D65E0">
        <w:rPr>
          <w:rFonts w:hint="cs"/>
          <w:rtl/>
        </w:rPr>
        <w:t>م</w:t>
      </w:r>
      <w:r w:rsidR="00045509" w:rsidRPr="0016606C">
        <w:rPr>
          <w:rFonts w:hint="cs"/>
          <w:rtl/>
        </w:rPr>
        <w:t xml:space="preserve"> و</w:t>
      </w:r>
      <w:r w:rsidR="006D65E0">
        <w:rPr>
          <w:rFonts w:hint="cs"/>
          <w:rtl/>
        </w:rPr>
        <w:t xml:space="preserve"> به ا</w:t>
      </w:r>
      <w:r w:rsidR="00D8177F" w:rsidRPr="0016606C">
        <w:rPr>
          <w:rFonts w:hint="cs"/>
          <w:rtl/>
        </w:rPr>
        <w:t>مر تو که فرموده‌ای</w:t>
      </w:r>
      <w:r w:rsidR="00CD3E26" w:rsidRPr="0016606C">
        <w:rPr>
          <w:rFonts w:hint="cs"/>
          <w:b/>
          <w:bCs/>
          <w:rtl/>
        </w:rPr>
        <w:t>:</w:t>
      </w:r>
      <w:r w:rsidR="001A0261" w:rsidRPr="0016606C">
        <w:rPr>
          <w:rFonts w:hint="cs"/>
          <w:b/>
          <w:bCs/>
          <w:rtl/>
        </w:rPr>
        <w:t xml:space="preserve"> </w:t>
      </w:r>
      <w:r w:rsidR="00D63157" w:rsidRPr="0016606C">
        <w:rPr>
          <w:rFonts w:ascii="Traditional Arabic" w:hAnsi="Traditional Arabic" w:cs="Traditional Arabic"/>
          <w:rtl/>
        </w:rPr>
        <w:t>﴿</w:t>
      </w:r>
      <w:r w:rsidR="001A0261" w:rsidRPr="0016606C">
        <w:rPr>
          <w:rStyle w:val="Char4"/>
          <w:rFonts w:hint="eastAsia"/>
          <w:rtl/>
        </w:rPr>
        <w:t>كِتَ</w:t>
      </w:r>
      <w:r w:rsidR="001A0261" w:rsidRPr="0016606C">
        <w:rPr>
          <w:rStyle w:val="Char4"/>
          <w:rFonts w:hint="cs"/>
          <w:rtl/>
        </w:rPr>
        <w:t>ٰ</w:t>
      </w:r>
      <w:r w:rsidR="001A0261" w:rsidRPr="0016606C">
        <w:rPr>
          <w:rStyle w:val="Char4"/>
          <w:rFonts w:hint="eastAsia"/>
          <w:rtl/>
        </w:rPr>
        <w:t>بٌ</w:t>
      </w:r>
      <w:r w:rsidR="001A0261" w:rsidRPr="0016606C">
        <w:rPr>
          <w:rStyle w:val="Char4"/>
          <w:rtl/>
        </w:rPr>
        <w:t xml:space="preserve"> </w:t>
      </w:r>
      <w:r w:rsidR="001A0261" w:rsidRPr="0016606C">
        <w:rPr>
          <w:rStyle w:val="Char4"/>
          <w:rFonts w:hint="eastAsia"/>
          <w:rtl/>
        </w:rPr>
        <w:t>أَنزَل</w:t>
      </w:r>
      <w:r w:rsidR="001A0261" w:rsidRPr="0016606C">
        <w:rPr>
          <w:rStyle w:val="Char4"/>
          <w:rFonts w:hint="cs"/>
          <w:rtl/>
        </w:rPr>
        <w:t>ۡ</w:t>
      </w:r>
      <w:r w:rsidR="001A0261" w:rsidRPr="0016606C">
        <w:rPr>
          <w:rStyle w:val="Char4"/>
          <w:rFonts w:hint="eastAsia"/>
          <w:rtl/>
        </w:rPr>
        <w:t>نَ</w:t>
      </w:r>
      <w:r w:rsidR="001A0261" w:rsidRPr="0016606C">
        <w:rPr>
          <w:rStyle w:val="Char4"/>
          <w:rFonts w:hint="cs"/>
          <w:rtl/>
        </w:rPr>
        <w:t>ٰ</w:t>
      </w:r>
      <w:r w:rsidR="001A0261" w:rsidRPr="0016606C">
        <w:rPr>
          <w:rStyle w:val="Char4"/>
          <w:rFonts w:hint="eastAsia"/>
          <w:rtl/>
        </w:rPr>
        <w:t>هُ</w:t>
      </w:r>
      <w:r w:rsidR="001A0261" w:rsidRPr="0016606C">
        <w:rPr>
          <w:rStyle w:val="Char4"/>
          <w:rtl/>
        </w:rPr>
        <w:t xml:space="preserve"> </w:t>
      </w:r>
      <w:r w:rsidR="001A0261" w:rsidRPr="0016606C">
        <w:rPr>
          <w:rStyle w:val="Char4"/>
          <w:rFonts w:hint="eastAsia"/>
          <w:rtl/>
        </w:rPr>
        <w:t>إِلَي</w:t>
      </w:r>
      <w:r w:rsidR="001A0261" w:rsidRPr="0016606C">
        <w:rPr>
          <w:rStyle w:val="Char4"/>
          <w:rFonts w:hint="cs"/>
          <w:rtl/>
        </w:rPr>
        <w:t>ۡ</w:t>
      </w:r>
      <w:r w:rsidR="001A0261" w:rsidRPr="0016606C">
        <w:rPr>
          <w:rStyle w:val="Char4"/>
          <w:rFonts w:hint="eastAsia"/>
          <w:rtl/>
        </w:rPr>
        <w:t>كَ</w:t>
      </w:r>
      <w:r w:rsidR="001A0261" w:rsidRPr="0016606C">
        <w:rPr>
          <w:rStyle w:val="Char4"/>
          <w:rtl/>
        </w:rPr>
        <w:t xml:space="preserve"> </w:t>
      </w:r>
      <w:r w:rsidR="001A0261" w:rsidRPr="0016606C">
        <w:rPr>
          <w:rStyle w:val="Char4"/>
          <w:rFonts w:hint="eastAsia"/>
          <w:rtl/>
        </w:rPr>
        <w:t>مُبَ</w:t>
      </w:r>
      <w:r w:rsidR="001A0261" w:rsidRPr="0016606C">
        <w:rPr>
          <w:rStyle w:val="Char4"/>
          <w:rFonts w:hint="cs"/>
          <w:rtl/>
        </w:rPr>
        <w:t>ٰ</w:t>
      </w:r>
      <w:r w:rsidR="001A0261" w:rsidRPr="0016606C">
        <w:rPr>
          <w:rStyle w:val="Char4"/>
          <w:rFonts w:hint="eastAsia"/>
          <w:rtl/>
        </w:rPr>
        <w:t>رَك</w:t>
      </w:r>
      <w:r w:rsidR="001A0261" w:rsidRPr="0016606C">
        <w:rPr>
          <w:rStyle w:val="Char4"/>
          <w:rFonts w:hint="cs"/>
          <w:rtl/>
        </w:rPr>
        <w:t>ٞ</w:t>
      </w:r>
      <w:r w:rsidR="001A0261" w:rsidRPr="0016606C">
        <w:rPr>
          <w:rStyle w:val="Char4"/>
          <w:rtl/>
        </w:rPr>
        <w:t xml:space="preserve"> </w:t>
      </w:r>
      <w:r w:rsidR="001A0261" w:rsidRPr="0016606C">
        <w:rPr>
          <w:rStyle w:val="Char4"/>
          <w:rFonts w:hint="eastAsia"/>
          <w:rtl/>
        </w:rPr>
        <w:t>لِّيَدَّبَّرُو</w:t>
      </w:r>
      <w:r w:rsidR="001A0261" w:rsidRPr="0016606C">
        <w:rPr>
          <w:rStyle w:val="Char4"/>
          <w:rFonts w:hint="cs"/>
          <w:rtl/>
        </w:rPr>
        <w:t>ٓ</w:t>
      </w:r>
      <w:r w:rsidR="001A0261" w:rsidRPr="0016606C">
        <w:rPr>
          <w:rStyle w:val="Char4"/>
          <w:rFonts w:hint="eastAsia"/>
          <w:rtl/>
        </w:rPr>
        <w:t>اْ</w:t>
      </w:r>
      <w:r w:rsidR="001A0261" w:rsidRPr="0016606C">
        <w:rPr>
          <w:rStyle w:val="Char4"/>
          <w:rtl/>
        </w:rPr>
        <w:t xml:space="preserve"> </w:t>
      </w:r>
      <w:r w:rsidR="001A0261" w:rsidRPr="0016606C">
        <w:rPr>
          <w:rStyle w:val="Char4"/>
          <w:rFonts w:hint="eastAsia"/>
          <w:rtl/>
        </w:rPr>
        <w:t>ءَايَ</w:t>
      </w:r>
      <w:r w:rsidR="001A0261" w:rsidRPr="0016606C">
        <w:rPr>
          <w:rStyle w:val="Char4"/>
          <w:rFonts w:hint="cs"/>
          <w:rtl/>
        </w:rPr>
        <w:t>ٰ</w:t>
      </w:r>
      <w:r w:rsidR="001A0261" w:rsidRPr="0016606C">
        <w:rPr>
          <w:rStyle w:val="Char4"/>
          <w:rFonts w:hint="eastAsia"/>
          <w:rtl/>
        </w:rPr>
        <w:t>تِهِ</w:t>
      </w:r>
      <w:r w:rsidR="001A0261" w:rsidRPr="0016606C">
        <w:rPr>
          <w:rStyle w:val="Char4"/>
          <w:rFonts w:hint="cs"/>
          <w:rtl/>
        </w:rPr>
        <w:t>ۦ</w:t>
      </w:r>
      <w:r w:rsidR="001A0261" w:rsidRPr="0016606C">
        <w:rPr>
          <w:rStyle w:val="Char4"/>
          <w:rtl/>
        </w:rPr>
        <w:t xml:space="preserve"> </w:t>
      </w:r>
      <w:r w:rsidR="001A0261" w:rsidRPr="0016606C">
        <w:rPr>
          <w:rStyle w:val="Char4"/>
          <w:rFonts w:hint="eastAsia"/>
          <w:rtl/>
        </w:rPr>
        <w:t>وَلِيَتَذَكَّرَ</w:t>
      </w:r>
      <w:r w:rsidR="001A0261" w:rsidRPr="0016606C">
        <w:rPr>
          <w:rStyle w:val="Char4"/>
          <w:rtl/>
        </w:rPr>
        <w:t xml:space="preserve"> </w:t>
      </w:r>
      <w:r w:rsidR="001A0261" w:rsidRPr="0016606C">
        <w:rPr>
          <w:rStyle w:val="Char4"/>
          <w:rFonts w:hint="eastAsia"/>
          <w:rtl/>
        </w:rPr>
        <w:t>أُوْلُواْ</w:t>
      </w:r>
      <w:r w:rsidR="001A0261" w:rsidRPr="0016606C">
        <w:rPr>
          <w:rStyle w:val="Char4"/>
          <w:rtl/>
        </w:rPr>
        <w:t xml:space="preserve"> </w:t>
      </w:r>
      <w:r w:rsidR="001A0261" w:rsidRPr="0016606C">
        <w:rPr>
          <w:rStyle w:val="Char4"/>
          <w:rFonts w:hint="cs"/>
          <w:rtl/>
        </w:rPr>
        <w:t>ٱ</w:t>
      </w:r>
      <w:r w:rsidR="001A0261" w:rsidRPr="0016606C">
        <w:rPr>
          <w:rStyle w:val="Char4"/>
          <w:rFonts w:hint="eastAsia"/>
          <w:rtl/>
        </w:rPr>
        <w:t>ل</w:t>
      </w:r>
      <w:r w:rsidR="001A0261" w:rsidRPr="0016606C">
        <w:rPr>
          <w:rStyle w:val="Char4"/>
          <w:rFonts w:hint="cs"/>
          <w:rtl/>
        </w:rPr>
        <w:t>ۡ</w:t>
      </w:r>
      <w:r w:rsidR="001A0261" w:rsidRPr="0016606C">
        <w:rPr>
          <w:rStyle w:val="Char4"/>
          <w:rFonts w:hint="eastAsia"/>
          <w:rtl/>
        </w:rPr>
        <w:t>أَل</w:t>
      </w:r>
      <w:r w:rsidR="001A0261" w:rsidRPr="0016606C">
        <w:rPr>
          <w:rStyle w:val="Char4"/>
          <w:rFonts w:hint="cs"/>
          <w:rtl/>
        </w:rPr>
        <w:t>ۡ</w:t>
      </w:r>
      <w:r w:rsidR="001A0261" w:rsidRPr="0016606C">
        <w:rPr>
          <w:rStyle w:val="Char4"/>
          <w:rFonts w:hint="eastAsia"/>
          <w:rtl/>
        </w:rPr>
        <w:t>بَ</w:t>
      </w:r>
      <w:r w:rsidR="001A0261" w:rsidRPr="0016606C">
        <w:rPr>
          <w:rStyle w:val="Char4"/>
          <w:rFonts w:hint="cs"/>
          <w:rtl/>
        </w:rPr>
        <w:t>ٰ</w:t>
      </w:r>
      <w:r w:rsidR="001A0261" w:rsidRPr="0016606C">
        <w:rPr>
          <w:rStyle w:val="Char4"/>
          <w:rFonts w:hint="eastAsia"/>
          <w:rtl/>
        </w:rPr>
        <w:t>بِ</w:t>
      </w:r>
      <w:r w:rsidR="001A0261" w:rsidRPr="0016606C">
        <w:rPr>
          <w:rStyle w:val="Char4"/>
          <w:rFonts w:hint="cs"/>
          <w:rtl/>
        </w:rPr>
        <w:t>٢٩</w:t>
      </w:r>
      <w:r w:rsidR="00D63157" w:rsidRPr="0016606C">
        <w:rPr>
          <w:rFonts w:ascii="Traditional Arabic" w:hAnsi="Traditional Arabic" w:cs="Traditional Arabic"/>
          <w:rtl/>
        </w:rPr>
        <w:t>﴾</w:t>
      </w:r>
      <w:r w:rsidR="00DF2ADA" w:rsidRPr="00DF2ADA">
        <w:rPr>
          <w:vertAlign w:val="superscript"/>
          <w:rtl/>
        </w:rPr>
        <w:t>(</w:t>
      </w:r>
      <w:r w:rsidR="00DF2ADA" w:rsidRPr="00DF2ADA">
        <w:rPr>
          <w:rStyle w:val="FootnoteReference"/>
          <w:rFonts w:ascii="IRLotus" w:hAnsi="IRLotus" w:cs="IRLotus"/>
          <w:sz w:val="28"/>
          <w:szCs w:val="28"/>
          <w:rtl/>
        </w:rPr>
        <w:footnoteReference w:id="6"/>
      </w:r>
      <w:r w:rsidR="00DF2ADA" w:rsidRPr="00DF2ADA">
        <w:rPr>
          <w:vertAlign w:val="superscript"/>
          <w:rtl/>
        </w:rPr>
        <w:t>)</w:t>
      </w:r>
      <w:r w:rsidR="00A94879" w:rsidRPr="0016606C">
        <w:rPr>
          <w:rFonts w:hint="cs"/>
          <w:b/>
          <w:bCs/>
          <w:rtl/>
        </w:rPr>
        <w:t xml:space="preserve"> </w:t>
      </w:r>
      <w:r w:rsidR="00C3030B" w:rsidRPr="0016606C">
        <w:rPr>
          <w:rStyle w:val="Char5"/>
          <w:rFonts w:hint="cs"/>
          <w:rtl/>
        </w:rPr>
        <w:t>[ص: 29]</w:t>
      </w:r>
      <w:r w:rsidR="00D8177F" w:rsidRPr="0016606C">
        <w:rPr>
          <w:rFonts w:hint="cs"/>
          <w:rtl/>
        </w:rPr>
        <w:t>، در کتابت تدبّر کرده و آنرا</w:t>
      </w:r>
      <w:r w:rsidR="006D65E0">
        <w:rPr>
          <w:rFonts w:hint="cs"/>
          <w:rtl/>
        </w:rPr>
        <w:t xml:space="preserve"> مبارک و با برکت و خیر می‌دانیم</w:t>
      </w:r>
      <w:r w:rsidR="00D8177F" w:rsidRPr="0016606C">
        <w:rPr>
          <w:rFonts w:hint="cs"/>
          <w:rtl/>
        </w:rPr>
        <w:t xml:space="preserve"> و طبق</w:t>
      </w:r>
      <w:r w:rsidR="001A0261" w:rsidRPr="0016606C">
        <w:rPr>
          <w:rFonts w:hint="cs"/>
          <w:rtl/>
        </w:rPr>
        <w:t xml:space="preserve"> </w:t>
      </w:r>
      <w:r w:rsidR="00D63157" w:rsidRPr="0016606C">
        <w:rPr>
          <w:rFonts w:ascii="Traditional Arabic" w:hAnsi="Traditional Arabic" w:cs="Traditional Arabic"/>
          <w:rtl/>
        </w:rPr>
        <w:t>﴿</w:t>
      </w:r>
      <w:r w:rsidR="001A0261" w:rsidRPr="0016606C">
        <w:rPr>
          <w:rStyle w:val="Char4"/>
          <w:rFonts w:hint="eastAsia"/>
          <w:rtl/>
        </w:rPr>
        <w:t>وَلِيَتَذَكَّرَ</w:t>
      </w:r>
      <w:r w:rsidR="00D63157" w:rsidRPr="0016606C">
        <w:rPr>
          <w:rFonts w:ascii="Traditional Arabic" w:hAnsi="Traditional Arabic" w:cs="Traditional Arabic"/>
          <w:rtl/>
        </w:rPr>
        <w:t>﴾</w:t>
      </w:r>
      <w:r w:rsidR="00D8177F" w:rsidRPr="0016606C">
        <w:rPr>
          <w:rFonts w:hint="cs"/>
          <w:rtl/>
        </w:rPr>
        <w:t xml:space="preserve"> ب</w:t>
      </w:r>
      <w:r w:rsidR="00E47F79" w:rsidRPr="0016606C">
        <w:rPr>
          <w:rFonts w:hint="cs"/>
          <w:rtl/>
        </w:rPr>
        <w:t xml:space="preserve">ه </w:t>
      </w:r>
      <w:r w:rsidR="00D8177F" w:rsidRPr="0016606C">
        <w:rPr>
          <w:rFonts w:hint="cs"/>
          <w:rtl/>
        </w:rPr>
        <w:t>تذک</w:t>
      </w:r>
      <w:r w:rsidR="00E47F79" w:rsidRPr="0016606C">
        <w:rPr>
          <w:rFonts w:hint="cs"/>
          <w:rtl/>
        </w:rPr>
        <w:t>ّ</w:t>
      </w:r>
      <w:r w:rsidR="00D8177F" w:rsidRPr="0016606C">
        <w:rPr>
          <w:rFonts w:hint="cs"/>
          <w:rtl/>
        </w:rPr>
        <w:t>رات کتابت فکر خود را ب</w:t>
      </w:r>
      <w:r w:rsidR="00E47F79" w:rsidRPr="0016606C">
        <w:rPr>
          <w:rFonts w:hint="cs"/>
          <w:rtl/>
        </w:rPr>
        <w:t xml:space="preserve">ه </w:t>
      </w:r>
      <w:r w:rsidR="00D8177F" w:rsidRPr="0016606C">
        <w:rPr>
          <w:rFonts w:hint="cs"/>
          <w:rtl/>
        </w:rPr>
        <w:t>کار می‌اندازیم</w:t>
      </w:r>
      <w:r w:rsidR="00F365BE" w:rsidRPr="0016606C">
        <w:rPr>
          <w:rFonts w:hint="cs"/>
          <w:rtl/>
        </w:rPr>
        <w:t>،</w:t>
      </w:r>
      <w:r w:rsidR="00D8177F" w:rsidRPr="0016606C">
        <w:rPr>
          <w:rFonts w:hint="cs"/>
          <w:rtl/>
        </w:rPr>
        <w:t xml:space="preserve"> تا از صاحبان اندیشه و خرد محسوب شویم و قفل جهالت و سفاهتی که بواسط</w:t>
      </w:r>
      <w:r w:rsidR="007C704B" w:rsidRPr="0016606C">
        <w:rPr>
          <w:rFonts w:hint="cs"/>
          <w:rtl/>
        </w:rPr>
        <w:t>ۀ</w:t>
      </w:r>
      <w:r w:rsidR="00D8177F" w:rsidRPr="0016606C">
        <w:rPr>
          <w:rFonts w:hint="cs"/>
          <w:rtl/>
        </w:rPr>
        <w:t xml:space="preserve"> عدم تدبّر در کتابت برای دیگران فراهم آمده ب</w:t>
      </w:r>
      <w:r w:rsidR="00E47F79" w:rsidRPr="0016606C">
        <w:rPr>
          <w:rFonts w:hint="cs"/>
          <w:rtl/>
        </w:rPr>
        <w:t xml:space="preserve">ه </w:t>
      </w:r>
      <w:r w:rsidR="00D8177F" w:rsidRPr="0016606C">
        <w:rPr>
          <w:rFonts w:hint="cs"/>
          <w:rtl/>
        </w:rPr>
        <w:t>دلیل آی</w:t>
      </w:r>
      <w:r w:rsidR="007C704B" w:rsidRPr="0016606C">
        <w:rPr>
          <w:rFonts w:hint="cs"/>
          <w:rtl/>
        </w:rPr>
        <w:t>ۀ</w:t>
      </w:r>
      <w:r w:rsidR="00AC2062" w:rsidRPr="0016606C">
        <w:rPr>
          <w:rFonts w:hint="cs"/>
          <w:rtl/>
        </w:rPr>
        <w:t>:</w:t>
      </w:r>
      <w:r w:rsidR="00DA31A8">
        <w:rPr>
          <w:rFonts w:hint="cs"/>
          <w:rtl/>
        </w:rPr>
        <w:t xml:space="preserve"> </w:t>
      </w:r>
      <w:r w:rsidR="00AC2062" w:rsidRPr="0016606C">
        <w:rPr>
          <w:rFonts w:ascii="Traditional Arabic" w:hAnsi="Traditional Arabic" w:cs="Traditional Arabic"/>
          <w:rtl/>
        </w:rPr>
        <w:t>﴿</w:t>
      </w:r>
      <w:r w:rsidR="002535F1" w:rsidRPr="00DA31A8">
        <w:rPr>
          <w:rStyle w:val="Char4"/>
          <w:rtl/>
        </w:rPr>
        <w:t>أَفَلَا يَتَدَبَّرُونَ ٱل</w:t>
      </w:r>
      <w:r w:rsidR="002535F1" w:rsidRPr="00DA31A8">
        <w:rPr>
          <w:rStyle w:val="Char4"/>
          <w:rFonts w:hint="cs"/>
          <w:rtl/>
        </w:rPr>
        <w:t>ۡقُرۡءَانَ</w:t>
      </w:r>
      <w:r w:rsidR="002535F1" w:rsidRPr="00DA31A8">
        <w:rPr>
          <w:rStyle w:val="Char4"/>
          <w:rtl/>
        </w:rPr>
        <w:t xml:space="preserve"> </w:t>
      </w:r>
      <w:r w:rsidR="002535F1" w:rsidRPr="00DA31A8">
        <w:rPr>
          <w:rStyle w:val="Char4"/>
          <w:rFonts w:hint="cs"/>
          <w:rtl/>
        </w:rPr>
        <w:t>أَمۡ</w:t>
      </w:r>
      <w:r w:rsidR="002535F1" w:rsidRPr="00DA31A8">
        <w:rPr>
          <w:rStyle w:val="Char4"/>
          <w:rtl/>
        </w:rPr>
        <w:t xml:space="preserve"> </w:t>
      </w:r>
      <w:r w:rsidR="002535F1" w:rsidRPr="00DA31A8">
        <w:rPr>
          <w:rStyle w:val="Char4"/>
          <w:rFonts w:hint="cs"/>
          <w:rtl/>
        </w:rPr>
        <w:t>عَلَىٰ</w:t>
      </w:r>
      <w:r w:rsidR="002535F1" w:rsidRPr="00DA31A8">
        <w:rPr>
          <w:rStyle w:val="Char4"/>
          <w:rtl/>
        </w:rPr>
        <w:t xml:space="preserve"> </w:t>
      </w:r>
      <w:r w:rsidR="002535F1" w:rsidRPr="00DA31A8">
        <w:rPr>
          <w:rStyle w:val="Char4"/>
          <w:rFonts w:hint="cs"/>
          <w:rtl/>
        </w:rPr>
        <w:t>قُلُوبٍ</w:t>
      </w:r>
      <w:r w:rsidR="002535F1" w:rsidRPr="00DA31A8">
        <w:rPr>
          <w:rStyle w:val="Char4"/>
          <w:rtl/>
        </w:rPr>
        <w:t xml:space="preserve"> </w:t>
      </w:r>
      <w:r w:rsidR="002535F1" w:rsidRPr="00DA31A8">
        <w:rPr>
          <w:rStyle w:val="Char4"/>
          <w:rFonts w:hint="cs"/>
          <w:rtl/>
        </w:rPr>
        <w:t>أَقۡفَالُهَآ</w:t>
      </w:r>
      <w:r w:rsidR="002535F1" w:rsidRPr="00DA31A8">
        <w:rPr>
          <w:rStyle w:val="Char4"/>
          <w:rtl/>
        </w:rPr>
        <w:t xml:space="preserve"> </w:t>
      </w:r>
      <w:r w:rsidR="002535F1" w:rsidRPr="00DA31A8">
        <w:rPr>
          <w:rStyle w:val="Char4"/>
          <w:rFonts w:hint="cs"/>
          <w:rtl/>
        </w:rPr>
        <w:t>٢٤</w:t>
      </w:r>
      <w:r w:rsidR="00AC2062" w:rsidRPr="0016606C">
        <w:rPr>
          <w:rFonts w:ascii="Traditional Arabic" w:hAnsi="Traditional Arabic" w:cs="Traditional Arabic"/>
          <w:rtl/>
        </w:rPr>
        <w:t>﴾</w:t>
      </w:r>
      <w:r w:rsidR="00DF2ADA" w:rsidRPr="00DF2ADA">
        <w:rPr>
          <w:vertAlign w:val="superscript"/>
          <w:rtl/>
        </w:rPr>
        <w:t>(</w:t>
      </w:r>
      <w:r w:rsidR="00DF2ADA" w:rsidRPr="00DF2ADA">
        <w:rPr>
          <w:rStyle w:val="FootnoteReference"/>
          <w:rFonts w:ascii="IRLotus" w:hAnsi="IRLotus" w:cs="IRLotus"/>
          <w:sz w:val="28"/>
          <w:szCs w:val="28"/>
          <w:rtl/>
        </w:rPr>
        <w:footnoteReference w:id="7"/>
      </w:r>
      <w:r w:rsidR="00DF2ADA" w:rsidRPr="00DF2ADA">
        <w:rPr>
          <w:vertAlign w:val="superscript"/>
          <w:rtl/>
        </w:rPr>
        <w:t>)</w:t>
      </w:r>
      <w:r w:rsidR="00DA31A8">
        <w:rPr>
          <w:rFonts w:ascii="Times New Roman" w:hAnsi="Times New Roman" w:cs="B Lotus" w:hint="cs"/>
          <w:sz w:val="26"/>
          <w:szCs w:val="30"/>
          <w:rtl/>
        </w:rPr>
        <w:t xml:space="preserve"> </w:t>
      </w:r>
      <w:r w:rsidR="00AC2062" w:rsidRPr="0016606C">
        <w:rPr>
          <w:rStyle w:val="Char5"/>
          <w:rFonts w:hint="cs"/>
          <w:rtl/>
        </w:rPr>
        <w:t>[</w:t>
      </w:r>
      <w:r w:rsidR="00C3030B" w:rsidRPr="0016606C">
        <w:rPr>
          <w:rStyle w:val="Char5"/>
          <w:rFonts w:hint="cs"/>
          <w:rtl/>
        </w:rPr>
        <w:t>محمد: 24</w:t>
      </w:r>
      <w:r w:rsidR="00AC2062" w:rsidRPr="0016606C">
        <w:rPr>
          <w:rStyle w:val="Char5"/>
          <w:rFonts w:hint="cs"/>
          <w:rtl/>
        </w:rPr>
        <w:t>]</w:t>
      </w:r>
      <w:r w:rsidR="00DA31A8">
        <w:rPr>
          <w:rFonts w:ascii="Times New Roman" w:hAnsi="Times New Roman" w:cs="B Lotus" w:hint="cs"/>
          <w:rtl/>
        </w:rPr>
        <w:t xml:space="preserve"> </w:t>
      </w:r>
      <w:r w:rsidR="006D65E0">
        <w:rPr>
          <w:rFonts w:hint="cs"/>
          <w:rtl/>
        </w:rPr>
        <w:t>می‌شکنیم</w:t>
      </w:r>
      <w:r w:rsidR="00DA31A8">
        <w:rPr>
          <w:rFonts w:hint="cs"/>
          <w:rtl/>
        </w:rPr>
        <w:t>.</w:t>
      </w:r>
      <w:r w:rsidR="006D65E0">
        <w:rPr>
          <w:rFonts w:hint="cs"/>
          <w:rtl/>
        </w:rPr>
        <w:t xml:space="preserve"> و ما قرآن تو را شفاء، نور، رحمت، </w:t>
      </w:r>
      <w:r w:rsidR="00D8177F" w:rsidRPr="0016606C">
        <w:rPr>
          <w:rFonts w:hint="cs"/>
          <w:rtl/>
        </w:rPr>
        <w:t>برهان</w:t>
      </w:r>
      <w:r w:rsidR="006D65E0">
        <w:rPr>
          <w:rFonts w:hint="cs"/>
          <w:rtl/>
        </w:rPr>
        <w:t>، هدایت،</w:t>
      </w:r>
      <w:r w:rsidR="00417DE1" w:rsidRPr="0016606C">
        <w:rPr>
          <w:rFonts w:hint="cs"/>
          <w:rtl/>
        </w:rPr>
        <w:t xml:space="preserve"> </w:t>
      </w:r>
      <w:r w:rsidR="00E47F79" w:rsidRPr="0016606C">
        <w:rPr>
          <w:rFonts w:hint="cs"/>
          <w:rtl/>
        </w:rPr>
        <w:t>ح</w:t>
      </w:r>
      <w:r w:rsidR="00D8177F" w:rsidRPr="0016606C">
        <w:rPr>
          <w:rFonts w:hint="cs"/>
          <w:rtl/>
        </w:rPr>
        <w:t>کمت</w:t>
      </w:r>
      <w:r w:rsidR="006D65E0">
        <w:rPr>
          <w:rFonts w:hint="cs"/>
          <w:rtl/>
        </w:rPr>
        <w:t>،</w:t>
      </w:r>
      <w:r w:rsidR="00417DE1" w:rsidRPr="0016606C">
        <w:rPr>
          <w:rFonts w:hint="cs"/>
          <w:rtl/>
        </w:rPr>
        <w:t xml:space="preserve"> </w:t>
      </w:r>
      <w:r w:rsidR="00D8177F" w:rsidRPr="0016606C">
        <w:rPr>
          <w:rFonts w:hint="cs"/>
          <w:rtl/>
        </w:rPr>
        <w:t>پند</w:t>
      </w:r>
      <w:r w:rsidR="00417DE1" w:rsidRPr="0016606C">
        <w:rPr>
          <w:rFonts w:hint="cs"/>
          <w:rtl/>
        </w:rPr>
        <w:t xml:space="preserve"> </w:t>
      </w:r>
      <w:r w:rsidR="00D8177F" w:rsidRPr="0016606C">
        <w:rPr>
          <w:rFonts w:hint="cs"/>
          <w:rtl/>
        </w:rPr>
        <w:t>و</w:t>
      </w:r>
      <w:r w:rsidR="00417DE1" w:rsidRPr="0016606C">
        <w:rPr>
          <w:rFonts w:hint="cs"/>
          <w:rtl/>
        </w:rPr>
        <w:t xml:space="preserve"> </w:t>
      </w:r>
      <w:r w:rsidR="00D8177F" w:rsidRPr="0016606C">
        <w:rPr>
          <w:rFonts w:hint="cs"/>
          <w:rtl/>
        </w:rPr>
        <w:t>موعظ</w:t>
      </w:r>
      <w:r w:rsidR="007C704B" w:rsidRPr="0016606C">
        <w:rPr>
          <w:rFonts w:hint="cs"/>
          <w:rtl/>
        </w:rPr>
        <w:t>ۀ</w:t>
      </w:r>
      <w:r w:rsidR="00417DE1" w:rsidRPr="0016606C">
        <w:rPr>
          <w:rFonts w:hint="cs"/>
          <w:rtl/>
        </w:rPr>
        <w:t xml:space="preserve"> </w:t>
      </w:r>
      <w:r w:rsidR="00D8177F" w:rsidRPr="0016606C">
        <w:rPr>
          <w:rFonts w:hint="cs"/>
          <w:rtl/>
        </w:rPr>
        <w:t>روشن</w:t>
      </w:r>
      <w:r w:rsidR="00417DE1" w:rsidRPr="0016606C">
        <w:rPr>
          <w:rFonts w:hint="cs"/>
          <w:rtl/>
        </w:rPr>
        <w:t xml:space="preserve"> </w:t>
      </w:r>
      <w:r w:rsidR="00D8177F" w:rsidRPr="0016606C">
        <w:rPr>
          <w:rFonts w:hint="cs"/>
          <w:rtl/>
        </w:rPr>
        <w:t>می‌دانیم</w:t>
      </w:r>
      <w:r w:rsidR="00417DE1" w:rsidRPr="0016606C">
        <w:rPr>
          <w:rFonts w:hint="cs"/>
          <w:rtl/>
        </w:rPr>
        <w:t xml:space="preserve"> </w:t>
      </w:r>
      <w:r w:rsidR="00D8177F" w:rsidRPr="0016606C">
        <w:rPr>
          <w:rFonts w:hint="cs"/>
          <w:rtl/>
        </w:rPr>
        <w:t>و</w:t>
      </w:r>
      <w:r w:rsidR="00417DE1" w:rsidRPr="0016606C">
        <w:rPr>
          <w:rFonts w:hint="cs"/>
          <w:rtl/>
        </w:rPr>
        <w:t xml:space="preserve"> </w:t>
      </w:r>
      <w:r w:rsidR="00D8177F" w:rsidRPr="0016606C">
        <w:rPr>
          <w:rFonts w:hint="cs"/>
          <w:rtl/>
        </w:rPr>
        <w:t>به</w:t>
      </w:r>
      <w:r w:rsidR="00417DE1" w:rsidRPr="0016606C">
        <w:rPr>
          <w:rFonts w:hint="cs"/>
          <w:rtl/>
        </w:rPr>
        <w:t xml:space="preserve"> </w:t>
      </w:r>
      <w:r w:rsidR="00D8177F" w:rsidRPr="0016606C">
        <w:rPr>
          <w:rFonts w:hint="cs"/>
          <w:rtl/>
        </w:rPr>
        <w:t>آی</w:t>
      </w:r>
      <w:r w:rsidR="007C704B" w:rsidRPr="0016606C">
        <w:rPr>
          <w:rFonts w:hint="cs"/>
          <w:rtl/>
        </w:rPr>
        <w:t>ۀ</w:t>
      </w:r>
      <w:r w:rsidR="00CD3E26" w:rsidRPr="0016606C">
        <w:rPr>
          <w:rFonts w:hint="cs"/>
          <w:rtl/>
        </w:rPr>
        <w:t>:</w:t>
      </w:r>
      <w:r w:rsidR="00417DE1" w:rsidRPr="0016606C">
        <w:rPr>
          <w:rFonts w:hint="cs"/>
          <w:rtl/>
        </w:rPr>
        <w:t xml:space="preserve"> </w:t>
      </w:r>
      <w:r w:rsidR="00A94879" w:rsidRPr="0016606C">
        <w:rPr>
          <w:rFonts w:ascii="Traditional Arabic" w:hAnsi="Traditional Arabic" w:cs="Traditional Arabic"/>
          <w:rtl/>
        </w:rPr>
        <w:t>﴿</w:t>
      </w:r>
      <w:r w:rsidR="002535F1" w:rsidRPr="0016606C">
        <w:rPr>
          <w:rStyle w:val="Char6"/>
          <w:rtl/>
        </w:rPr>
        <w:t>وَنُنَزِّلُ</w:t>
      </w:r>
      <w:r w:rsidR="00417DE1" w:rsidRPr="0016606C">
        <w:rPr>
          <w:rStyle w:val="Char6"/>
          <w:rtl/>
        </w:rPr>
        <w:t xml:space="preserve"> </w:t>
      </w:r>
      <w:r w:rsidR="002535F1" w:rsidRPr="0016606C">
        <w:rPr>
          <w:rStyle w:val="Char6"/>
          <w:rtl/>
        </w:rPr>
        <w:t>مِنَ</w:t>
      </w:r>
      <w:r w:rsidR="00417DE1" w:rsidRPr="0016606C">
        <w:rPr>
          <w:rStyle w:val="Char6"/>
          <w:rtl/>
        </w:rPr>
        <w:t xml:space="preserve"> </w:t>
      </w:r>
      <w:r w:rsidR="002535F1" w:rsidRPr="0016606C">
        <w:rPr>
          <w:rStyle w:val="Char6"/>
          <w:rtl/>
        </w:rPr>
        <w:t>ٱلۡقُرۡءَانِ</w:t>
      </w:r>
      <w:r w:rsidR="00417DE1" w:rsidRPr="0016606C">
        <w:rPr>
          <w:rStyle w:val="Char6"/>
          <w:rtl/>
        </w:rPr>
        <w:t xml:space="preserve"> </w:t>
      </w:r>
      <w:r w:rsidR="002535F1" w:rsidRPr="0016606C">
        <w:rPr>
          <w:rStyle w:val="Char6"/>
          <w:rtl/>
        </w:rPr>
        <w:t>مَا</w:t>
      </w:r>
      <w:r w:rsidR="00417DE1" w:rsidRPr="0016606C">
        <w:rPr>
          <w:rStyle w:val="Char6"/>
          <w:rtl/>
        </w:rPr>
        <w:t xml:space="preserve"> </w:t>
      </w:r>
      <w:r w:rsidR="002535F1" w:rsidRPr="0016606C">
        <w:rPr>
          <w:rStyle w:val="Char6"/>
          <w:rtl/>
        </w:rPr>
        <w:t>هُوَ</w:t>
      </w:r>
      <w:r w:rsidR="00417DE1" w:rsidRPr="0016606C">
        <w:rPr>
          <w:rStyle w:val="Char6"/>
          <w:rtl/>
        </w:rPr>
        <w:t xml:space="preserve"> </w:t>
      </w:r>
      <w:r w:rsidR="002535F1" w:rsidRPr="0016606C">
        <w:rPr>
          <w:rStyle w:val="Char6"/>
          <w:rtl/>
        </w:rPr>
        <w:t>شِفَآءٞ</w:t>
      </w:r>
      <w:r w:rsidR="00417DE1" w:rsidRPr="0016606C">
        <w:rPr>
          <w:rStyle w:val="Char6"/>
          <w:rtl/>
        </w:rPr>
        <w:t xml:space="preserve"> </w:t>
      </w:r>
      <w:r w:rsidR="002535F1" w:rsidRPr="0016606C">
        <w:rPr>
          <w:rStyle w:val="Char6"/>
          <w:rtl/>
        </w:rPr>
        <w:t>وَرَحۡمَةٞ</w:t>
      </w:r>
      <w:r w:rsidR="00A94879" w:rsidRPr="0016606C">
        <w:rPr>
          <w:rFonts w:ascii="Traditional Arabic" w:hAnsi="Traditional Arabic" w:cs="Traditional Arabic"/>
          <w:rtl/>
        </w:rPr>
        <w:t>﴾</w:t>
      </w:r>
      <w:r w:rsidR="00DF2ADA" w:rsidRPr="00DF2ADA">
        <w:rPr>
          <w:vertAlign w:val="superscript"/>
          <w:rtl/>
        </w:rPr>
        <w:t>(</w:t>
      </w:r>
      <w:r w:rsidR="00DF2ADA" w:rsidRPr="00DF2ADA">
        <w:rPr>
          <w:rStyle w:val="FootnoteReference"/>
          <w:rFonts w:ascii="IRLotus" w:hAnsi="IRLotus" w:cs="IRLotus"/>
          <w:sz w:val="28"/>
          <w:szCs w:val="28"/>
          <w:rtl/>
        </w:rPr>
        <w:footnoteReference w:id="8"/>
      </w:r>
      <w:r w:rsidR="00DF2ADA" w:rsidRPr="00DF2ADA">
        <w:rPr>
          <w:vertAlign w:val="superscript"/>
          <w:rtl/>
        </w:rPr>
        <w:t>)</w:t>
      </w:r>
      <w:r w:rsidR="00DA31A8">
        <w:rPr>
          <w:rFonts w:ascii="Times New Roman" w:hAnsi="Times New Roman" w:cs="B Lotus" w:hint="cs"/>
          <w:sz w:val="26"/>
          <w:szCs w:val="30"/>
          <w:rtl/>
        </w:rPr>
        <w:t xml:space="preserve"> </w:t>
      </w:r>
      <w:r w:rsidR="00A94879" w:rsidRPr="00DA31A8">
        <w:rPr>
          <w:rStyle w:val="Char5"/>
          <w:rFonts w:hint="cs"/>
          <w:rtl/>
        </w:rPr>
        <w:t>[</w:t>
      </w:r>
      <w:r w:rsidR="002535F1" w:rsidRPr="00DA31A8">
        <w:rPr>
          <w:rStyle w:val="Char5"/>
          <w:rtl/>
        </w:rPr>
        <w:t>الإسراء</w:t>
      </w:r>
      <w:r w:rsidR="002535F1" w:rsidRPr="00DA31A8">
        <w:rPr>
          <w:rStyle w:val="Char5"/>
          <w:rFonts w:hint="cs"/>
          <w:rtl/>
        </w:rPr>
        <w:t>:</w:t>
      </w:r>
      <w:r w:rsidR="00417DE1" w:rsidRPr="00DA31A8">
        <w:rPr>
          <w:rStyle w:val="Char5"/>
          <w:rFonts w:hint="cs"/>
          <w:rtl/>
        </w:rPr>
        <w:t xml:space="preserve"> </w:t>
      </w:r>
      <w:r w:rsidR="002535F1" w:rsidRPr="00DA31A8">
        <w:rPr>
          <w:rStyle w:val="Char5"/>
          <w:rtl/>
        </w:rPr>
        <w:t>82</w:t>
      </w:r>
      <w:r w:rsidR="00A94879" w:rsidRPr="00DA31A8">
        <w:rPr>
          <w:rStyle w:val="Char5"/>
          <w:rFonts w:hint="cs"/>
          <w:rtl/>
        </w:rPr>
        <w:t>]</w:t>
      </w:r>
      <w:r w:rsidR="00DA31A8">
        <w:rPr>
          <w:rFonts w:ascii="Times New Roman" w:hAnsi="Times New Roman" w:cs="B Lotus" w:hint="cs"/>
          <w:rtl/>
        </w:rPr>
        <w:t xml:space="preserve"> </w:t>
      </w:r>
      <w:r w:rsidR="00D8177F" w:rsidRPr="0016606C">
        <w:rPr>
          <w:rFonts w:hint="cs"/>
          <w:rtl/>
        </w:rPr>
        <w:t>و</w:t>
      </w:r>
      <w:r w:rsidR="00417DE1" w:rsidRPr="0016606C">
        <w:rPr>
          <w:rFonts w:hint="cs"/>
          <w:rtl/>
        </w:rPr>
        <w:t xml:space="preserve"> </w:t>
      </w:r>
      <w:r w:rsidR="00D8177F" w:rsidRPr="0016606C">
        <w:rPr>
          <w:rFonts w:hint="cs"/>
          <w:rtl/>
        </w:rPr>
        <w:t>آی</w:t>
      </w:r>
      <w:r w:rsidR="007C704B" w:rsidRPr="0016606C">
        <w:rPr>
          <w:rFonts w:hint="cs"/>
          <w:rtl/>
        </w:rPr>
        <w:t>ۀ</w:t>
      </w:r>
      <w:r w:rsidR="00417DE1" w:rsidRPr="0016606C">
        <w:rPr>
          <w:rFonts w:hint="cs"/>
          <w:rtl/>
        </w:rPr>
        <w:t>:</w:t>
      </w:r>
      <w:r w:rsidR="00DA31A8">
        <w:rPr>
          <w:rFonts w:hint="cs"/>
          <w:rtl/>
        </w:rPr>
        <w:t xml:space="preserve"> </w:t>
      </w:r>
      <w:r w:rsidR="00A94879" w:rsidRPr="0016606C">
        <w:rPr>
          <w:rFonts w:ascii="Traditional Arabic" w:hAnsi="Traditional Arabic" w:cs="Traditional Arabic"/>
          <w:rtl/>
        </w:rPr>
        <w:t>﴿</w:t>
      </w:r>
      <w:r w:rsidR="00417DE1" w:rsidRPr="00DA31A8">
        <w:rPr>
          <w:rStyle w:val="Char4"/>
          <w:rtl/>
        </w:rPr>
        <w:t>يَٰٓأَيُّهَا ٱلنَّاسُ قَدۡ جَآءَكُم بُرۡهَٰنٞ مِّن رَّبِّكُمۡ وَأَنزَلۡنَآ إِلَيۡكُمۡ نُورٗا مُّبِينٗا ١٧٤</w:t>
      </w:r>
      <w:r w:rsidR="00A94879" w:rsidRPr="0016606C">
        <w:rPr>
          <w:rFonts w:ascii="Traditional Arabic" w:hAnsi="Traditional Arabic" w:cs="Traditional Arabic"/>
          <w:rtl/>
        </w:rPr>
        <w:t>﴾</w:t>
      </w:r>
      <w:r w:rsidR="00DF2ADA" w:rsidRPr="00DF2ADA">
        <w:rPr>
          <w:vertAlign w:val="superscript"/>
          <w:rtl/>
        </w:rPr>
        <w:t>(</w:t>
      </w:r>
      <w:r w:rsidR="00DF2ADA" w:rsidRPr="00DF2ADA">
        <w:rPr>
          <w:rStyle w:val="FootnoteReference"/>
          <w:rFonts w:ascii="IRLotus" w:hAnsi="IRLotus" w:cs="IRLotus"/>
          <w:sz w:val="28"/>
          <w:szCs w:val="28"/>
          <w:rtl/>
        </w:rPr>
        <w:footnoteReference w:id="9"/>
      </w:r>
      <w:r w:rsidR="00DF2ADA" w:rsidRPr="00DF2ADA">
        <w:rPr>
          <w:vertAlign w:val="superscript"/>
          <w:rtl/>
        </w:rPr>
        <w:t>)</w:t>
      </w:r>
      <w:r w:rsidR="00DA31A8">
        <w:rPr>
          <w:rStyle w:val="Char5"/>
          <w:rFonts w:hint="cs"/>
          <w:rtl/>
        </w:rPr>
        <w:t xml:space="preserve"> </w:t>
      </w:r>
      <w:r w:rsidR="00A94879" w:rsidRPr="00DA31A8">
        <w:rPr>
          <w:rStyle w:val="Char5"/>
          <w:sz w:val="24"/>
          <w:rtl/>
          <w:lang w:bidi="ar-SA"/>
        </w:rPr>
        <w:t>[</w:t>
      </w:r>
      <w:r w:rsidR="00417DE1" w:rsidRPr="00DA31A8">
        <w:rPr>
          <w:rStyle w:val="Char5"/>
          <w:sz w:val="24"/>
          <w:rtl/>
          <w:lang w:bidi="ar-SA"/>
        </w:rPr>
        <w:t>النساء 174</w:t>
      </w:r>
      <w:r w:rsidR="00A94879" w:rsidRPr="00DA31A8">
        <w:rPr>
          <w:rStyle w:val="Char5"/>
          <w:sz w:val="24"/>
          <w:rtl/>
          <w:lang w:bidi="ar-SA"/>
        </w:rPr>
        <w:t>]</w:t>
      </w:r>
      <w:r w:rsidR="00DA31A8" w:rsidRPr="00DA31A8">
        <w:rPr>
          <w:rFonts w:ascii="Traditional Arabic" w:hAnsi="Traditional Arabic" w:cs="Traditional Arabic" w:hint="cs"/>
          <w:rtl/>
        </w:rPr>
        <w:t xml:space="preserve"> </w:t>
      </w:r>
      <w:r w:rsidR="005C7FB1" w:rsidRPr="0016606C">
        <w:rPr>
          <w:rFonts w:hint="cs"/>
          <w:rtl/>
        </w:rPr>
        <w:t>و آی</w:t>
      </w:r>
      <w:r w:rsidR="007C704B" w:rsidRPr="0016606C">
        <w:rPr>
          <w:rFonts w:hint="cs"/>
          <w:rtl/>
        </w:rPr>
        <w:t>ۀ</w:t>
      </w:r>
      <w:r w:rsidR="00417DE1" w:rsidRPr="0016606C">
        <w:rPr>
          <w:rFonts w:hint="cs"/>
          <w:rtl/>
        </w:rPr>
        <w:t>:</w:t>
      </w:r>
      <w:r w:rsidR="00DA31A8">
        <w:rPr>
          <w:rFonts w:ascii="Traditional Arabic" w:hAnsi="Traditional Arabic" w:cs="Traditional Arabic" w:hint="cs"/>
          <w:rtl/>
        </w:rPr>
        <w:t xml:space="preserve"> </w:t>
      </w:r>
      <w:r w:rsidR="00417DE1" w:rsidRPr="0016606C">
        <w:rPr>
          <w:rFonts w:ascii="Traditional Arabic" w:hAnsi="Traditional Arabic" w:cs="Traditional Arabic"/>
          <w:rtl/>
        </w:rPr>
        <w:t>﴿</w:t>
      </w:r>
      <w:r w:rsidR="00534D5F" w:rsidRPr="00DA31A8">
        <w:rPr>
          <w:rStyle w:val="Char4"/>
          <w:rtl/>
        </w:rPr>
        <w:t>هَٰذَا بَصَٰٓئِرُ لِلنَّاسِ وَهُدٗى وَرَحۡمَةٞ لِّقَوۡمٖ يُوقِنُونَ ٢٠</w:t>
      </w:r>
      <w:r w:rsidR="00417DE1" w:rsidRPr="0016606C">
        <w:rPr>
          <w:rFonts w:ascii="Traditional Arabic" w:hAnsi="Traditional Arabic" w:cs="Traditional Arabic"/>
          <w:rtl/>
        </w:rPr>
        <w:t>﴾</w:t>
      </w:r>
      <w:r w:rsidR="00DF2ADA" w:rsidRPr="00DF2ADA">
        <w:rPr>
          <w:vertAlign w:val="superscript"/>
          <w:rtl/>
        </w:rPr>
        <w:t>(</w:t>
      </w:r>
      <w:r w:rsidR="00DF2ADA" w:rsidRPr="00DF2ADA">
        <w:rPr>
          <w:rStyle w:val="FootnoteReference"/>
          <w:rFonts w:ascii="IRLotus" w:hAnsi="IRLotus" w:cs="IRLotus"/>
          <w:sz w:val="28"/>
          <w:szCs w:val="28"/>
          <w:rtl/>
        </w:rPr>
        <w:footnoteReference w:id="10"/>
      </w:r>
      <w:r w:rsidR="00DF2ADA" w:rsidRPr="00DF2ADA">
        <w:rPr>
          <w:vertAlign w:val="superscript"/>
          <w:rtl/>
        </w:rPr>
        <w:t>)</w:t>
      </w:r>
      <w:r w:rsidR="00990882" w:rsidRPr="0016606C">
        <w:rPr>
          <w:rFonts w:ascii="Traditional Arabic" w:hAnsi="Traditional Arabic" w:cs="Traditional Arabic"/>
          <w:rtl/>
        </w:rPr>
        <w:t xml:space="preserve"> </w:t>
      </w:r>
      <w:r w:rsidR="00990882" w:rsidRPr="0016606C">
        <w:rPr>
          <w:rStyle w:val="Char5"/>
          <w:rtl/>
          <w:lang w:bidi="ar-SA"/>
        </w:rPr>
        <w:t>[</w:t>
      </w:r>
      <w:r w:rsidR="00922247" w:rsidRPr="0016606C">
        <w:rPr>
          <w:rStyle w:val="Char5"/>
          <w:rtl/>
          <w:lang w:bidi="ar-SA"/>
        </w:rPr>
        <w:t>الجاثیة: 20</w:t>
      </w:r>
      <w:r w:rsidR="00990882" w:rsidRPr="0016606C">
        <w:rPr>
          <w:rStyle w:val="Char5"/>
          <w:rtl/>
          <w:lang w:bidi="ar-SA"/>
        </w:rPr>
        <w:t>]</w:t>
      </w:r>
      <w:r w:rsidR="00DA31A8">
        <w:rPr>
          <w:rFonts w:ascii="Times New Roman" w:hAnsi="Times New Roman" w:cs="B Lotus" w:hint="cs"/>
          <w:rtl/>
        </w:rPr>
        <w:t xml:space="preserve"> </w:t>
      </w:r>
      <w:r w:rsidR="005C7FB1" w:rsidRPr="0016606C">
        <w:rPr>
          <w:rFonts w:hint="cs"/>
          <w:rtl/>
        </w:rPr>
        <w:t>ایمان داریم و چنانچه فرموده‌ای</w:t>
      </w:r>
      <w:r w:rsidR="00CD3E26" w:rsidRPr="0016606C">
        <w:rPr>
          <w:rFonts w:hint="cs"/>
          <w:rtl/>
        </w:rPr>
        <w:t xml:space="preserve">: </w:t>
      </w:r>
      <w:r w:rsidR="00417DE1" w:rsidRPr="0016606C">
        <w:rPr>
          <w:rFonts w:ascii="Traditional Arabic" w:hAnsi="Traditional Arabic" w:cs="Traditional Arabic"/>
          <w:rtl/>
        </w:rPr>
        <w:t>﴿</w:t>
      </w:r>
      <w:r w:rsidR="00534D5F" w:rsidRPr="00DA31A8">
        <w:rPr>
          <w:rStyle w:val="Char4"/>
          <w:rtl/>
        </w:rPr>
        <w:t>أَوَ لَمۡ يَكۡفِهِمۡ أَنَّآ أَنزَلۡنَا عَلَيۡكَ ٱلۡكِتَٰبَ</w:t>
      </w:r>
      <w:r w:rsidR="00417DE1" w:rsidRPr="0016606C">
        <w:rPr>
          <w:rFonts w:ascii="Traditional Arabic" w:hAnsi="Traditional Arabic" w:cs="Traditional Arabic"/>
          <w:rtl/>
        </w:rPr>
        <w:t>﴾</w:t>
      </w:r>
      <w:r w:rsidR="00DF2ADA" w:rsidRPr="00DF2ADA">
        <w:rPr>
          <w:vertAlign w:val="superscript"/>
          <w:rtl/>
        </w:rPr>
        <w:t>(</w:t>
      </w:r>
      <w:r w:rsidR="00DF2ADA" w:rsidRPr="00DF2ADA">
        <w:rPr>
          <w:rStyle w:val="FootnoteReference"/>
          <w:rFonts w:ascii="IRLotus" w:hAnsi="IRLotus" w:cs="IRLotus"/>
          <w:sz w:val="28"/>
          <w:szCs w:val="28"/>
          <w:rtl/>
        </w:rPr>
        <w:footnoteReference w:id="11"/>
      </w:r>
      <w:r w:rsidR="00DF2ADA" w:rsidRPr="00DF2ADA">
        <w:rPr>
          <w:vertAlign w:val="superscript"/>
          <w:rtl/>
        </w:rPr>
        <w:t>)</w:t>
      </w:r>
      <w:r w:rsidR="00DA31A8">
        <w:rPr>
          <w:rStyle w:val="Char5"/>
          <w:rFonts w:hint="cs"/>
          <w:rtl/>
          <w:lang w:bidi="ar-SA"/>
        </w:rPr>
        <w:t xml:space="preserve"> </w:t>
      </w:r>
      <w:r w:rsidR="00922247" w:rsidRPr="0016606C">
        <w:rPr>
          <w:rStyle w:val="Char5"/>
          <w:rtl/>
          <w:lang w:bidi="ar-SA"/>
        </w:rPr>
        <w:t>العنکبوت: 51</w:t>
      </w:r>
      <w:r w:rsidR="00990882" w:rsidRPr="0016606C">
        <w:rPr>
          <w:rStyle w:val="Char5"/>
          <w:rtl/>
          <w:lang w:bidi="ar-SA"/>
        </w:rPr>
        <w:t>]</w:t>
      </w:r>
      <w:r w:rsidR="00DA31A8">
        <w:rPr>
          <w:rFonts w:ascii="Times New Roman" w:hAnsi="Times New Roman" w:cs="B Lotus" w:hint="cs"/>
          <w:rtl/>
        </w:rPr>
        <w:t xml:space="preserve"> </w:t>
      </w:r>
      <w:r w:rsidR="005C7FB1" w:rsidRPr="0016606C">
        <w:rPr>
          <w:rFonts w:hint="cs"/>
          <w:rtl/>
        </w:rPr>
        <w:t>و فرموده‌ای</w:t>
      </w:r>
      <w:r w:rsidR="00CD3E26" w:rsidRPr="0016606C">
        <w:rPr>
          <w:rFonts w:hint="cs"/>
          <w:rtl/>
        </w:rPr>
        <w:t xml:space="preserve">: </w:t>
      </w:r>
      <w:r w:rsidR="00417DE1" w:rsidRPr="0016606C">
        <w:rPr>
          <w:rFonts w:ascii="Traditional Arabic" w:hAnsi="Traditional Arabic" w:cs="Traditional Arabic"/>
          <w:rtl/>
        </w:rPr>
        <w:t>﴿</w:t>
      </w:r>
      <w:r w:rsidR="006B149A" w:rsidRPr="00DA31A8">
        <w:rPr>
          <w:rStyle w:val="Char4"/>
          <w:rtl/>
        </w:rPr>
        <w:t>وَنَزَّلۡنَا عَلَيۡكَ ٱلۡكِتَٰبَ تِبۡيَٰنٗا لِّكُلِّ شَيۡءٖ</w:t>
      </w:r>
      <w:r w:rsidR="00417DE1" w:rsidRPr="0016606C">
        <w:rPr>
          <w:rFonts w:ascii="Traditional Arabic" w:hAnsi="Traditional Arabic" w:cs="Traditional Arabic"/>
          <w:rtl/>
        </w:rPr>
        <w:t>﴾</w:t>
      </w:r>
      <w:r w:rsidR="00DF2ADA" w:rsidRPr="00DF2ADA">
        <w:rPr>
          <w:vertAlign w:val="superscript"/>
          <w:rtl/>
        </w:rPr>
        <w:t>(</w:t>
      </w:r>
      <w:r w:rsidR="00DF2ADA" w:rsidRPr="00DF2ADA">
        <w:rPr>
          <w:rStyle w:val="FootnoteReference"/>
          <w:rFonts w:ascii="IRLotus" w:hAnsi="IRLotus" w:cs="IRLotus"/>
          <w:sz w:val="28"/>
          <w:szCs w:val="28"/>
          <w:rtl/>
        </w:rPr>
        <w:footnoteReference w:id="12"/>
      </w:r>
      <w:r w:rsidR="00DF2ADA" w:rsidRPr="00DF2ADA">
        <w:rPr>
          <w:vertAlign w:val="superscript"/>
          <w:rtl/>
        </w:rPr>
        <w:t>)</w:t>
      </w:r>
      <w:r w:rsidR="00990882" w:rsidRPr="0016606C">
        <w:rPr>
          <w:rFonts w:ascii="Times New Roman" w:hAnsi="Times New Roman" w:cs="B Lotus"/>
          <w:rtl/>
        </w:rPr>
        <w:t xml:space="preserve"> </w:t>
      </w:r>
      <w:r w:rsidR="00990882" w:rsidRPr="0016606C">
        <w:rPr>
          <w:rStyle w:val="Char5"/>
          <w:rtl/>
          <w:lang w:bidi="ar-SA"/>
        </w:rPr>
        <w:t>[</w:t>
      </w:r>
      <w:r w:rsidR="00922247" w:rsidRPr="0016606C">
        <w:rPr>
          <w:rStyle w:val="Char5"/>
          <w:rtl/>
          <w:lang w:bidi="ar-SA"/>
        </w:rPr>
        <w:t>النحل: 89</w:t>
      </w:r>
      <w:r w:rsidR="00990882" w:rsidRPr="0016606C">
        <w:rPr>
          <w:rStyle w:val="Char5"/>
          <w:rtl/>
          <w:lang w:bidi="ar-SA"/>
        </w:rPr>
        <w:t>]</w:t>
      </w:r>
      <w:r w:rsidR="00DA31A8" w:rsidRPr="004604AC">
        <w:rPr>
          <w:rtl/>
        </w:rPr>
        <w:t xml:space="preserve"> </w:t>
      </w:r>
      <w:r w:rsidR="005C7FB1" w:rsidRPr="004604AC">
        <w:rPr>
          <w:sz w:val="26"/>
          <w:rtl/>
        </w:rPr>
        <w:t>آن</w:t>
      </w:r>
      <w:r w:rsidR="003634C7" w:rsidRPr="004604AC">
        <w:rPr>
          <w:sz w:val="26"/>
          <w:rtl/>
        </w:rPr>
        <w:t xml:space="preserve"> را برای راهنمای</w:t>
      </w:r>
      <w:r w:rsidR="005C7FB1" w:rsidRPr="004604AC">
        <w:rPr>
          <w:sz w:val="26"/>
          <w:rtl/>
        </w:rPr>
        <w:t xml:space="preserve">ی </w:t>
      </w:r>
      <w:r w:rsidR="00CD3E26" w:rsidRPr="004604AC">
        <w:rPr>
          <w:sz w:val="26"/>
          <w:rtl/>
        </w:rPr>
        <w:t>ا</w:t>
      </w:r>
      <w:r w:rsidR="005C7FB1" w:rsidRPr="004604AC">
        <w:rPr>
          <w:sz w:val="26"/>
          <w:rtl/>
        </w:rPr>
        <w:t>مور دینی کافی و جامع می‌دانیم.</w:t>
      </w:r>
    </w:p>
    <w:p w:rsidR="005C7FB1" w:rsidRPr="004604AC" w:rsidRDefault="005C7FB1" w:rsidP="00C249CC">
      <w:pPr>
        <w:pStyle w:val="a2"/>
        <w:widowControl w:val="0"/>
        <w:rPr>
          <w:sz w:val="26"/>
          <w:rtl/>
        </w:rPr>
      </w:pPr>
      <w:r w:rsidRPr="004604AC">
        <w:rPr>
          <w:sz w:val="26"/>
          <w:rtl/>
        </w:rPr>
        <w:t>و صلوات و سلام بر پیروان کتاب تو حضرت محمّد</w:t>
      </w:r>
      <w:r w:rsidR="00A87B93" w:rsidRPr="0016606C">
        <w:rPr>
          <w:rFonts w:ascii="Times New Roman" w:hAnsi="Times New Roman" w:cs="CTraditional Arabic" w:hint="cs"/>
          <w:sz w:val="26"/>
          <w:rtl/>
        </w:rPr>
        <w:t>ص</w:t>
      </w:r>
      <w:r w:rsidR="006D65E0" w:rsidRPr="004604AC">
        <w:rPr>
          <w:sz w:val="26"/>
          <w:rtl/>
        </w:rPr>
        <w:t>، یاران،</w:t>
      </w:r>
      <w:r w:rsidRPr="004604AC">
        <w:rPr>
          <w:sz w:val="26"/>
          <w:rtl/>
        </w:rPr>
        <w:t xml:space="preserve"> اهل بیت و </w:t>
      </w:r>
      <w:r w:rsidR="00D35281" w:rsidRPr="004604AC">
        <w:rPr>
          <w:sz w:val="26"/>
          <w:rtl/>
        </w:rPr>
        <w:t>ا</w:t>
      </w:r>
      <w:r w:rsidRPr="004604AC">
        <w:rPr>
          <w:sz w:val="26"/>
          <w:rtl/>
        </w:rPr>
        <w:t>تباع او که راه‌‌یافتگان راه هدایت می‌باشند.</w:t>
      </w:r>
    </w:p>
    <w:p w:rsidR="005C7FB1" w:rsidRPr="00424E9E" w:rsidRDefault="005C7FB1" w:rsidP="00C249CC">
      <w:pPr>
        <w:pStyle w:val="a2"/>
        <w:rPr>
          <w:spacing w:val="-2"/>
          <w:rtl/>
        </w:rPr>
      </w:pPr>
      <w:r w:rsidRPr="00424E9E">
        <w:rPr>
          <w:rFonts w:hint="cs"/>
          <w:b/>
          <w:bCs/>
          <w:spacing w:val="-2"/>
          <w:rtl/>
        </w:rPr>
        <w:t>و بعد</w:t>
      </w:r>
      <w:r w:rsidR="008F1105" w:rsidRPr="00424E9E">
        <w:rPr>
          <w:rFonts w:hint="cs"/>
          <w:spacing w:val="-2"/>
          <w:rtl/>
        </w:rPr>
        <w:t>؛</w:t>
      </w:r>
      <w:r w:rsidRPr="00424E9E">
        <w:rPr>
          <w:rFonts w:hint="cs"/>
          <w:spacing w:val="-2"/>
          <w:rtl/>
        </w:rPr>
        <w:t xml:space="preserve"> چون اکثر ا</w:t>
      </w:r>
      <w:r w:rsidR="00B34998" w:rsidRPr="00424E9E">
        <w:rPr>
          <w:rFonts w:hint="cs"/>
          <w:spacing w:val="-2"/>
          <w:rtl/>
        </w:rPr>
        <w:t>ه</w:t>
      </w:r>
      <w:r w:rsidRPr="00424E9E">
        <w:rPr>
          <w:rFonts w:hint="cs"/>
          <w:spacing w:val="-2"/>
          <w:rtl/>
        </w:rPr>
        <w:t xml:space="preserve">ل زمان ما که نام مسلمانی برخود گذاشته‌اند از کتاب دینی </w:t>
      </w:r>
      <w:r w:rsidR="00B34998" w:rsidRPr="00424E9E">
        <w:rPr>
          <w:rFonts w:hint="cs"/>
          <w:spacing w:val="-2"/>
          <w:rtl/>
        </w:rPr>
        <w:t xml:space="preserve">و آسمانی خود بی‌خبرند و لذا </w:t>
      </w:r>
      <w:r w:rsidR="00F5582C" w:rsidRPr="00424E9E">
        <w:rPr>
          <w:rFonts w:hint="cs"/>
          <w:spacing w:val="-2"/>
          <w:rtl/>
        </w:rPr>
        <w:t>ب</w:t>
      </w:r>
      <w:r w:rsidR="007B2372" w:rsidRPr="00424E9E">
        <w:rPr>
          <w:rFonts w:hint="cs"/>
          <w:spacing w:val="-2"/>
          <w:rtl/>
        </w:rPr>
        <w:t xml:space="preserve">ه </w:t>
      </w:r>
      <w:r w:rsidR="006D65E0" w:rsidRPr="00424E9E">
        <w:rPr>
          <w:rFonts w:hint="cs"/>
          <w:spacing w:val="-2"/>
          <w:rtl/>
        </w:rPr>
        <w:t>عقای</w:t>
      </w:r>
      <w:r w:rsidR="00F5582C" w:rsidRPr="00424E9E">
        <w:rPr>
          <w:rFonts w:hint="cs"/>
          <w:spacing w:val="-2"/>
          <w:rtl/>
        </w:rPr>
        <w:t>د متفرق</w:t>
      </w:r>
      <w:r w:rsidR="007C704B" w:rsidRPr="00424E9E">
        <w:rPr>
          <w:rFonts w:hint="cs"/>
          <w:spacing w:val="-2"/>
          <w:rtl/>
        </w:rPr>
        <w:t>ۀ</w:t>
      </w:r>
      <w:r w:rsidR="00F5582C" w:rsidRPr="00424E9E">
        <w:rPr>
          <w:rFonts w:hint="cs"/>
          <w:spacing w:val="-2"/>
          <w:rtl/>
        </w:rPr>
        <w:t xml:space="preserve"> باطله و ذلّت نفاق و تفرقه گرفتار شده و برای تمی</w:t>
      </w:r>
      <w:r w:rsidR="006D65E0" w:rsidRPr="00424E9E">
        <w:rPr>
          <w:rFonts w:hint="cs"/>
          <w:spacing w:val="-2"/>
          <w:rtl/>
        </w:rPr>
        <w:t>ی</w:t>
      </w:r>
      <w:r w:rsidR="00F5582C" w:rsidRPr="00424E9E">
        <w:rPr>
          <w:rFonts w:hint="cs"/>
          <w:spacing w:val="-2"/>
          <w:rtl/>
        </w:rPr>
        <w:t>ز</w:t>
      </w:r>
      <w:r w:rsidR="008F1105" w:rsidRPr="00424E9E">
        <w:rPr>
          <w:rFonts w:hint="cs"/>
          <w:spacing w:val="-2"/>
          <w:rtl/>
        </w:rPr>
        <w:t xml:space="preserve"> ب</w:t>
      </w:r>
      <w:r w:rsidR="00F5582C" w:rsidRPr="00424E9E">
        <w:rPr>
          <w:rFonts w:hint="cs"/>
          <w:spacing w:val="-2"/>
          <w:rtl/>
        </w:rPr>
        <w:t>ین حق و باطل ب</w:t>
      </w:r>
      <w:r w:rsidR="007B2372" w:rsidRPr="00424E9E">
        <w:rPr>
          <w:rFonts w:hint="cs"/>
          <w:spacing w:val="-2"/>
          <w:rtl/>
        </w:rPr>
        <w:t xml:space="preserve">ه </w:t>
      </w:r>
      <w:r w:rsidR="00F5582C" w:rsidRPr="00424E9E">
        <w:rPr>
          <w:rFonts w:hint="cs"/>
          <w:spacing w:val="-2"/>
          <w:rtl/>
        </w:rPr>
        <w:t>میزانی چنگ نزده‌اند</w:t>
      </w:r>
      <w:r w:rsidR="006D65E0" w:rsidRPr="00424E9E">
        <w:rPr>
          <w:rFonts w:hint="cs"/>
          <w:spacing w:val="-2"/>
          <w:rtl/>
        </w:rPr>
        <w:t>؛</w:t>
      </w:r>
      <w:r w:rsidR="00F5582C" w:rsidRPr="00424E9E">
        <w:rPr>
          <w:rFonts w:hint="cs"/>
          <w:spacing w:val="-2"/>
          <w:rtl/>
        </w:rPr>
        <w:t xml:space="preserve"> هر کس ب</w:t>
      </w:r>
      <w:r w:rsidR="007B2372" w:rsidRPr="00424E9E">
        <w:rPr>
          <w:rFonts w:hint="cs"/>
          <w:spacing w:val="-2"/>
          <w:rtl/>
        </w:rPr>
        <w:t>ه دنبال هر عالم نمای</w:t>
      </w:r>
      <w:r w:rsidR="00F5582C" w:rsidRPr="00424E9E">
        <w:rPr>
          <w:rFonts w:hint="cs"/>
          <w:spacing w:val="-2"/>
          <w:rtl/>
        </w:rPr>
        <w:t>ی رفته و ب</w:t>
      </w:r>
      <w:r w:rsidR="007B2372" w:rsidRPr="00424E9E">
        <w:rPr>
          <w:rFonts w:hint="cs"/>
          <w:spacing w:val="-2"/>
          <w:rtl/>
        </w:rPr>
        <w:t xml:space="preserve">ه </w:t>
      </w:r>
      <w:r w:rsidR="00F5582C" w:rsidRPr="00424E9E">
        <w:rPr>
          <w:rFonts w:hint="cs"/>
          <w:spacing w:val="-2"/>
          <w:rtl/>
        </w:rPr>
        <w:t>واسط</w:t>
      </w:r>
      <w:r w:rsidR="007C704B" w:rsidRPr="00424E9E">
        <w:rPr>
          <w:rFonts w:hint="cs"/>
          <w:spacing w:val="-2"/>
          <w:rtl/>
        </w:rPr>
        <w:t>ۀ</w:t>
      </w:r>
      <w:r w:rsidR="00F5582C" w:rsidRPr="00424E9E">
        <w:rPr>
          <w:rFonts w:hint="cs"/>
          <w:spacing w:val="-2"/>
          <w:rtl/>
        </w:rPr>
        <w:t xml:space="preserve"> دین تقلیدی تحقیقات دینی را جائز نمی‌شمرد</w:t>
      </w:r>
      <w:r w:rsidR="006D65E0" w:rsidRPr="00424E9E">
        <w:rPr>
          <w:rFonts w:hint="cs"/>
          <w:spacing w:val="-2"/>
          <w:rtl/>
        </w:rPr>
        <w:t xml:space="preserve"> و درصدد تحقیق نمی‌باشد</w:t>
      </w:r>
      <w:r w:rsidR="00F5582C" w:rsidRPr="00424E9E">
        <w:rPr>
          <w:rFonts w:hint="cs"/>
          <w:spacing w:val="-2"/>
          <w:rtl/>
        </w:rPr>
        <w:t xml:space="preserve"> و اگر گاهی به فکر تحقیق افتاده معیاری</w:t>
      </w:r>
      <w:r w:rsidR="0091008F" w:rsidRPr="00424E9E">
        <w:rPr>
          <w:rFonts w:hint="cs"/>
          <w:spacing w:val="-2"/>
          <w:rtl/>
        </w:rPr>
        <w:t xml:space="preserve"> </w:t>
      </w:r>
      <w:r w:rsidR="009C5536" w:rsidRPr="00424E9E">
        <w:rPr>
          <w:rFonts w:hint="cs"/>
          <w:spacing w:val="-2"/>
          <w:rtl/>
        </w:rPr>
        <w:t>که حق</w:t>
      </w:r>
      <w:r w:rsidR="00F5582C" w:rsidRPr="00424E9E">
        <w:rPr>
          <w:rFonts w:hint="cs"/>
          <w:spacing w:val="-2"/>
          <w:rtl/>
        </w:rPr>
        <w:t xml:space="preserve"> را </w:t>
      </w:r>
      <w:r w:rsidR="009C5536" w:rsidRPr="00424E9E">
        <w:rPr>
          <w:rFonts w:hint="cs"/>
          <w:spacing w:val="-2"/>
          <w:rtl/>
        </w:rPr>
        <w:t>از ناحق</w:t>
      </w:r>
      <w:r w:rsidR="006D65E0" w:rsidRPr="00424E9E">
        <w:rPr>
          <w:rFonts w:hint="cs"/>
          <w:spacing w:val="-2"/>
          <w:rtl/>
        </w:rPr>
        <w:t xml:space="preserve"> جدا ساز</w:t>
      </w:r>
      <w:r w:rsidR="00A76BBA" w:rsidRPr="00424E9E">
        <w:rPr>
          <w:rFonts w:hint="cs"/>
          <w:spacing w:val="-2"/>
          <w:rtl/>
        </w:rPr>
        <w:t xml:space="preserve">د </w:t>
      </w:r>
      <w:r w:rsidR="006D65E0" w:rsidRPr="00424E9E">
        <w:rPr>
          <w:rFonts w:hint="cs"/>
          <w:spacing w:val="-2"/>
          <w:rtl/>
        </w:rPr>
        <w:t xml:space="preserve">را </w:t>
      </w:r>
      <w:r w:rsidR="00A76BBA" w:rsidRPr="00424E9E">
        <w:rPr>
          <w:rFonts w:hint="cs"/>
          <w:spacing w:val="-2"/>
          <w:rtl/>
        </w:rPr>
        <w:t>ندارند و می‌توان گفت در امر دین حی</w:t>
      </w:r>
      <w:r w:rsidR="009C5536" w:rsidRPr="00424E9E">
        <w:rPr>
          <w:rFonts w:hint="cs"/>
          <w:spacing w:val="-2"/>
          <w:rtl/>
        </w:rPr>
        <w:t>ران و سرگردانند و راه‌نمایان دل</w:t>
      </w:r>
      <w:r w:rsidR="00A76BBA" w:rsidRPr="00424E9E">
        <w:rPr>
          <w:rFonts w:hint="cs"/>
          <w:spacing w:val="-2"/>
          <w:rtl/>
        </w:rPr>
        <w:t>سوز خیرخواه بیداری که از میزا</w:t>
      </w:r>
      <w:r w:rsidR="006D65E0" w:rsidRPr="00424E9E">
        <w:rPr>
          <w:rFonts w:hint="cs"/>
          <w:spacing w:val="-2"/>
          <w:rtl/>
        </w:rPr>
        <w:t>ن و معیار دین آگاه باشند ندارند</w:t>
      </w:r>
      <w:r w:rsidR="00A76BBA" w:rsidRPr="00424E9E">
        <w:rPr>
          <w:rFonts w:hint="cs"/>
          <w:spacing w:val="-2"/>
          <w:rtl/>
        </w:rPr>
        <w:t xml:space="preserve"> و غالباً دنیا</w:t>
      </w:r>
      <w:r w:rsidR="009C5536" w:rsidRPr="00424E9E">
        <w:rPr>
          <w:rFonts w:hint="cs"/>
          <w:spacing w:val="-2"/>
          <w:rtl/>
        </w:rPr>
        <w:t xml:space="preserve"> طلبانی ب</w:t>
      </w:r>
      <w:r w:rsidR="00A056C5" w:rsidRPr="00424E9E">
        <w:rPr>
          <w:rFonts w:hint="cs"/>
          <w:spacing w:val="-2"/>
          <w:rtl/>
        </w:rPr>
        <w:t xml:space="preserve">ه </w:t>
      </w:r>
      <w:r w:rsidR="009C5536" w:rsidRPr="00424E9E">
        <w:rPr>
          <w:rFonts w:hint="cs"/>
          <w:spacing w:val="-2"/>
          <w:rtl/>
        </w:rPr>
        <w:t>نام دین برگرد</w:t>
      </w:r>
      <w:r w:rsidR="00A76BBA" w:rsidRPr="00424E9E">
        <w:rPr>
          <w:rFonts w:hint="cs"/>
          <w:spacing w:val="-2"/>
          <w:rtl/>
        </w:rPr>
        <w:t>ن ایشان سوار بوده‌اند. و عالم و جاهل توجّهی که شاید و باید ب</w:t>
      </w:r>
      <w:r w:rsidR="00A056C5" w:rsidRPr="00424E9E">
        <w:rPr>
          <w:rFonts w:hint="cs"/>
          <w:spacing w:val="-2"/>
          <w:rtl/>
        </w:rPr>
        <w:t xml:space="preserve">ه </w:t>
      </w:r>
      <w:r w:rsidR="00A76BBA" w:rsidRPr="00424E9E">
        <w:rPr>
          <w:rFonts w:hint="cs"/>
          <w:spacing w:val="-2"/>
          <w:rtl/>
        </w:rPr>
        <w:t xml:space="preserve">کتاب إلهی ندارند </w:t>
      </w:r>
      <w:r w:rsidR="00D95E5B" w:rsidRPr="00424E9E">
        <w:rPr>
          <w:rFonts w:hint="cs"/>
          <w:spacing w:val="-2"/>
          <w:rtl/>
        </w:rPr>
        <w:t>و آنرا مهجور و متروک نموده و بهر</w:t>
      </w:r>
      <w:r w:rsidR="007C704B" w:rsidRPr="00424E9E">
        <w:rPr>
          <w:rFonts w:hint="cs"/>
          <w:spacing w:val="-2"/>
          <w:rtl/>
        </w:rPr>
        <w:t>ۀ</w:t>
      </w:r>
      <w:r w:rsidR="00D95E5B" w:rsidRPr="00424E9E">
        <w:rPr>
          <w:rFonts w:hint="cs"/>
          <w:spacing w:val="-2"/>
          <w:rtl/>
        </w:rPr>
        <w:t xml:space="preserve"> شایسته از آن نبرده‌اند</w:t>
      </w:r>
      <w:r w:rsidR="006D65E0" w:rsidRPr="00424E9E">
        <w:rPr>
          <w:rFonts w:hint="cs"/>
          <w:spacing w:val="-2"/>
          <w:rtl/>
        </w:rPr>
        <w:t>؛</w:t>
      </w:r>
      <w:r w:rsidR="00D95E5B" w:rsidRPr="00424E9E">
        <w:rPr>
          <w:rFonts w:hint="cs"/>
          <w:spacing w:val="-2"/>
          <w:rtl/>
        </w:rPr>
        <w:t xml:space="preserve"> حتّی در حوزه‌های علمی دینی تدریس آن جزء برنامه نیست، در صورتی</w:t>
      </w:r>
      <w:r w:rsidR="00513D44" w:rsidRPr="00424E9E">
        <w:rPr>
          <w:spacing w:val="-2"/>
          <w:rtl/>
        </w:rPr>
        <w:softHyphen/>
      </w:r>
      <w:r w:rsidR="00D95E5B" w:rsidRPr="00424E9E">
        <w:rPr>
          <w:rFonts w:hint="cs"/>
          <w:spacing w:val="-2"/>
          <w:rtl/>
        </w:rPr>
        <w:t>که خدا و رسول و سایر پیشوایان اسلام تماماً قرآن را میزانِ حقّ و باطل و رهنمای سعا</w:t>
      </w:r>
      <w:r w:rsidR="006D65E0" w:rsidRPr="00424E9E">
        <w:rPr>
          <w:rFonts w:hint="cs"/>
          <w:spacing w:val="-2"/>
          <w:rtl/>
        </w:rPr>
        <w:t>دت و برای همه آنرا امام، حجّت و</w:t>
      </w:r>
      <w:r w:rsidR="00D95E5B" w:rsidRPr="00424E9E">
        <w:rPr>
          <w:rFonts w:hint="cs"/>
          <w:spacing w:val="-2"/>
          <w:rtl/>
        </w:rPr>
        <w:t xml:space="preserve"> پیشوای خود و سایرین دانسته و برای تصفی</w:t>
      </w:r>
      <w:r w:rsidR="007C704B" w:rsidRPr="00424E9E">
        <w:rPr>
          <w:rFonts w:hint="cs"/>
          <w:spacing w:val="-2"/>
          <w:rtl/>
        </w:rPr>
        <w:t>ۀ</w:t>
      </w:r>
      <w:r w:rsidR="00D95E5B" w:rsidRPr="00424E9E">
        <w:rPr>
          <w:rFonts w:hint="cs"/>
          <w:spacing w:val="-2"/>
          <w:rtl/>
        </w:rPr>
        <w:t xml:space="preserve"> حقایق دین از خرافات</w:t>
      </w:r>
      <w:r w:rsidR="00CD3E26" w:rsidRPr="00424E9E">
        <w:rPr>
          <w:rFonts w:hint="cs"/>
          <w:spacing w:val="-2"/>
          <w:rtl/>
        </w:rPr>
        <w:t xml:space="preserve">: </w:t>
      </w:r>
      <w:r w:rsidR="00D95E5B" w:rsidRPr="00424E9E">
        <w:rPr>
          <w:rFonts w:hint="cs"/>
          <w:spacing w:val="-2"/>
          <w:rtl/>
        </w:rPr>
        <w:t xml:space="preserve">قرآن را معرّفی کرده‌اند. متأسّفانه علل فراوانی باعث شده که مردم را از این واقعیّات دور </w:t>
      </w:r>
      <w:r w:rsidR="00513D44" w:rsidRPr="00424E9E">
        <w:rPr>
          <w:rFonts w:hint="cs"/>
          <w:spacing w:val="-2"/>
          <w:rtl/>
        </w:rPr>
        <w:t>و</w:t>
      </w:r>
      <w:r w:rsidR="006D65E0" w:rsidRPr="00424E9E">
        <w:rPr>
          <w:rFonts w:hint="cs"/>
          <w:spacing w:val="-2"/>
          <w:rtl/>
        </w:rPr>
        <w:t xml:space="preserve"> </w:t>
      </w:r>
      <w:r w:rsidR="00513D44" w:rsidRPr="00424E9E">
        <w:rPr>
          <w:rFonts w:hint="cs"/>
          <w:spacing w:val="-2"/>
          <w:rtl/>
        </w:rPr>
        <w:t>بی‌خبر داشته‌اند، و</w:t>
      </w:r>
      <w:r w:rsidR="006D65E0" w:rsidRPr="00424E9E">
        <w:rPr>
          <w:rFonts w:hint="cs"/>
          <w:spacing w:val="-2"/>
          <w:rtl/>
        </w:rPr>
        <w:t xml:space="preserve"> </w:t>
      </w:r>
      <w:r w:rsidR="00513D44" w:rsidRPr="00424E9E">
        <w:rPr>
          <w:rFonts w:hint="cs"/>
          <w:spacing w:val="-2"/>
          <w:rtl/>
        </w:rPr>
        <w:t>از راهنمای</w:t>
      </w:r>
      <w:r w:rsidR="00D95E5B" w:rsidRPr="00424E9E">
        <w:rPr>
          <w:rFonts w:hint="cs"/>
          <w:spacing w:val="-2"/>
          <w:rtl/>
        </w:rPr>
        <w:t>ی قرآن در</w:t>
      </w:r>
      <w:r w:rsidR="00E25931" w:rsidRPr="00424E9E">
        <w:rPr>
          <w:rFonts w:hint="cs"/>
          <w:spacing w:val="-2"/>
          <w:rtl/>
        </w:rPr>
        <w:t xml:space="preserve"> </w:t>
      </w:r>
      <w:r w:rsidR="00D95E5B" w:rsidRPr="00424E9E">
        <w:rPr>
          <w:rFonts w:hint="cs"/>
          <w:spacing w:val="-2"/>
          <w:rtl/>
        </w:rPr>
        <w:t>امور دین و دنیا بی‌اطلاع</w:t>
      </w:r>
      <w:r w:rsidR="00513D44" w:rsidRPr="00424E9E">
        <w:rPr>
          <w:spacing w:val="-2"/>
          <w:rtl/>
        </w:rPr>
        <w:softHyphen/>
      </w:r>
      <w:r w:rsidR="00513D44" w:rsidRPr="00424E9E">
        <w:rPr>
          <w:rFonts w:hint="cs"/>
          <w:spacing w:val="-2"/>
          <w:rtl/>
        </w:rPr>
        <w:t>ا</w:t>
      </w:r>
      <w:r w:rsidR="00D95E5B" w:rsidRPr="00424E9E">
        <w:rPr>
          <w:rFonts w:hint="cs"/>
          <w:spacing w:val="-2"/>
          <w:rtl/>
        </w:rPr>
        <w:t>ند. و به</w:t>
      </w:r>
      <w:r w:rsidR="00513D44" w:rsidRPr="00424E9E">
        <w:rPr>
          <w:spacing w:val="-2"/>
          <w:rtl/>
        </w:rPr>
        <w:softHyphen/>
      </w:r>
      <w:r w:rsidR="00513D44" w:rsidRPr="00424E9E">
        <w:rPr>
          <w:rFonts w:hint="cs"/>
          <w:spacing w:val="-2"/>
          <w:rtl/>
        </w:rPr>
        <w:t>ه</w:t>
      </w:r>
      <w:r w:rsidR="00D95E5B" w:rsidRPr="00424E9E">
        <w:rPr>
          <w:rFonts w:hint="cs"/>
          <w:spacing w:val="-2"/>
          <w:rtl/>
        </w:rPr>
        <w:t>مین جهت است که در سور</w:t>
      </w:r>
      <w:r w:rsidR="007C704B" w:rsidRPr="00424E9E">
        <w:rPr>
          <w:rFonts w:hint="cs"/>
          <w:spacing w:val="-2"/>
          <w:rtl/>
        </w:rPr>
        <w:t>ۀ</w:t>
      </w:r>
      <w:r w:rsidR="00D95E5B" w:rsidRPr="00424E9E">
        <w:rPr>
          <w:rFonts w:hint="cs"/>
          <w:spacing w:val="-2"/>
          <w:rtl/>
        </w:rPr>
        <w:t xml:space="preserve"> فرقان آی</w:t>
      </w:r>
      <w:r w:rsidR="007C704B" w:rsidRPr="00424E9E">
        <w:rPr>
          <w:rFonts w:hint="cs"/>
          <w:spacing w:val="-2"/>
          <w:rtl/>
        </w:rPr>
        <w:t>ۀ</w:t>
      </w:r>
      <w:r w:rsidR="00D95E5B" w:rsidRPr="00424E9E">
        <w:rPr>
          <w:rFonts w:hint="cs"/>
          <w:spacing w:val="-2"/>
          <w:rtl/>
        </w:rPr>
        <w:t xml:space="preserve"> 30 ذکر شده که رسول خدا</w:t>
      </w:r>
      <w:r w:rsidR="00A87B93" w:rsidRPr="00424E9E">
        <w:rPr>
          <w:rFonts w:cs="CTraditional Arabic" w:hint="cs"/>
          <w:spacing w:val="-2"/>
          <w:rtl/>
        </w:rPr>
        <w:t>ص</w:t>
      </w:r>
      <w:r w:rsidR="00E25931" w:rsidRPr="00424E9E">
        <w:rPr>
          <w:rFonts w:hint="cs"/>
          <w:spacing w:val="-2"/>
          <w:rtl/>
        </w:rPr>
        <w:t xml:space="preserve"> روز قیامت در </w:t>
      </w:r>
      <w:r w:rsidR="00D95E5B" w:rsidRPr="00424E9E">
        <w:rPr>
          <w:rFonts w:hint="cs"/>
          <w:spacing w:val="-2"/>
          <w:rtl/>
        </w:rPr>
        <w:t>پ</w:t>
      </w:r>
      <w:r w:rsidR="00E25931" w:rsidRPr="00424E9E">
        <w:rPr>
          <w:rFonts w:hint="cs"/>
          <w:spacing w:val="-2"/>
          <w:rtl/>
        </w:rPr>
        <w:t>ي</w:t>
      </w:r>
      <w:r w:rsidR="006D65E0" w:rsidRPr="00424E9E">
        <w:rPr>
          <w:rFonts w:hint="cs"/>
          <w:spacing w:val="-2"/>
          <w:rtl/>
        </w:rPr>
        <w:t>شگاه عدل ا</w:t>
      </w:r>
      <w:r w:rsidR="00D95E5B" w:rsidRPr="00424E9E">
        <w:rPr>
          <w:rFonts w:hint="cs"/>
          <w:spacing w:val="-2"/>
          <w:rtl/>
        </w:rPr>
        <w:t>لهی از قوم و از أمّت در عوض شفاعت شکایت می‌کند، در سور</w:t>
      </w:r>
      <w:r w:rsidR="007C704B" w:rsidRPr="00424E9E">
        <w:rPr>
          <w:rFonts w:hint="cs"/>
          <w:spacing w:val="-2"/>
          <w:rtl/>
        </w:rPr>
        <w:t>ۀ</w:t>
      </w:r>
      <w:r w:rsidR="00D95E5B" w:rsidRPr="00424E9E">
        <w:rPr>
          <w:rFonts w:hint="cs"/>
          <w:spacing w:val="-2"/>
          <w:rtl/>
        </w:rPr>
        <w:t xml:space="preserve"> فرقان فرموده</w:t>
      </w:r>
      <w:r w:rsidR="00A32280" w:rsidRPr="00424E9E">
        <w:rPr>
          <w:rFonts w:hint="cs"/>
          <w:spacing w:val="-2"/>
          <w:rtl/>
        </w:rPr>
        <w:t>:</w:t>
      </w:r>
      <w:r w:rsidR="00CD3E26" w:rsidRPr="00424E9E">
        <w:rPr>
          <w:rFonts w:hint="cs"/>
          <w:spacing w:val="-2"/>
          <w:rtl/>
        </w:rPr>
        <w:t xml:space="preserve"> </w:t>
      </w:r>
    </w:p>
    <w:p w:rsidR="00922247" w:rsidRPr="0016606C" w:rsidRDefault="00417DE1" w:rsidP="00C249CC">
      <w:pPr>
        <w:pStyle w:val="ae"/>
        <w:tabs>
          <w:tab w:val="left" w:pos="5896"/>
        </w:tabs>
        <w:rPr>
          <w:rFonts w:ascii="Times New Roman" w:hAnsi="Times New Roman" w:cs="B Lotus"/>
          <w:rtl/>
        </w:rPr>
      </w:pPr>
      <w:r w:rsidRPr="0016606C">
        <w:rPr>
          <w:rFonts w:ascii="Traditional Arabic" w:hAnsi="Traditional Arabic" w:cs="Traditional Arabic"/>
          <w:rtl/>
        </w:rPr>
        <w:t>﴿</w:t>
      </w:r>
      <w:r w:rsidR="006B149A" w:rsidRPr="0016606C">
        <w:rPr>
          <w:rtl/>
        </w:rPr>
        <w:t>وَقَالَ ٱلرَّسُولُ يَٰرَبِّ إِنَّ قَوۡمِي ٱتَّخَذُواْ هَٰذَا ٱلۡقُرۡءَانَ مَهۡجُورٗا ٣٠</w:t>
      </w:r>
      <w:r w:rsidRPr="0016606C">
        <w:rPr>
          <w:rFonts w:ascii="Traditional Arabic" w:hAnsi="Traditional Arabic" w:cs="Traditional Arabic"/>
          <w:rtl/>
        </w:rPr>
        <w:t>﴾</w:t>
      </w:r>
      <w:r w:rsidR="00F5578D">
        <w:rPr>
          <w:rFonts w:ascii="Times New Roman" w:hAnsi="Times New Roman" w:cs="B Lotus"/>
          <w:rtl/>
        </w:rPr>
        <w:tab/>
      </w:r>
      <w:r w:rsidR="00990882" w:rsidRPr="0016606C">
        <w:rPr>
          <w:rFonts w:ascii="Times New Roman" w:hAnsi="Times New Roman" w:cs="B Lotus"/>
          <w:rtl/>
        </w:rPr>
        <w:t xml:space="preserve"> </w:t>
      </w:r>
      <w:r w:rsidR="00990882" w:rsidRPr="0016606C">
        <w:rPr>
          <w:rStyle w:val="Char5"/>
          <w:rtl/>
          <w:lang w:bidi="ar-SA"/>
        </w:rPr>
        <w:t>[</w:t>
      </w:r>
      <w:r w:rsidR="0043444C" w:rsidRPr="0016606C">
        <w:rPr>
          <w:rStyle w:val="Char5"/>
          <w:rtl/>
          <w:lang w:bidi="ar-SA"/>
        </w:rPr>
        <w:t>ال</w:t>
      </w:r>
      <w:r w:rsidR="00922247" w:rsidRPr="0016606C">
        <w:rPr>
          <w:rStyle w:val="Char5"/>
          <w:rtl/>
          <w:lang w:bidi="ar-SA"/>
        </w:rPr>
        <w:t>فرقان: 30</w:t>
      </w:r>
      <w:r w:rsidR="00990882" w:rsidRPr="0016606C">
        <w:rPr>
          <w:rStyle w:val="Char5"/>
          <w:rtl/>
          <w:lang w:bidi="ar-SA"/>
        </w:rPr>
        <w:t>]</w:t>
      </w:r>
      <w:r w:rsidR="00990882" w:rsidRPr="0016606C">
        <w:rPr>
          <w:rFonts w:ascii="Times New Roman" w:hAnsi="Times New Roman" w:cs="B Lotus"/>
          <w:rtl/>
        </w:rPr>
        <w:t>.</w:t>
      </w:r>
    </w:p>
    <w:p w:rsidR="00D95E5B" w:rsidRPr="0016606C" w:rsidRDefault="00D95E5B" w:rsidP="00C249CC">
      <w:pPr>
        <w:pStyle w:val="af"/>
        <w:rPr>
          <w:sz w:val="28"/>
          <w:szCs w:val="32"/>
          <w:rtl/>
        </w:rPr>
      </w:pPr>
      <w:r w:rsidRPr="0016606C">
        <w:rPr>
          <w:rFonts w:hint="cs"/>
          <w:rtl/>
        </w:rPr>
        <w:t>«</w:t>
      </w:r>
      <w:r w:rsidR="00DC3246" w:rsidRPr="0016606C">
        <w:rPr>
          <w:rFonts w:hint="cs"/>
          <w:rtl/>
        </w:rPr>
        <w:t>رسول خدا گوید</w:t>
      </w:r>
      <w:r w:rsidR="0073655C">
        <w:rPr>
          <w:rFonts w:hint="cs"/>
          <w:rtl/>
        </w:rPr>
        <w:t>:</w:t>
      </w:r>
      <w:r w:rsidR="00DC3246" w:rsidRPr="0016606C">
        <w:rPr>
          <w:rFonts w:hint="cs"/>
          <w:rtl/>
        </w:rPr>
        <w:t xml:space="preserve"> پروردگارا</w:t>
      </w:r>
      <w:r w:rsidR="0073655C">
        <w:rPr>
          <w:rFonts w:hint="cs"/>
          <w:rtl/>
        </w:rPr>
        <w:t>،</w:t>
      </w:r>
      <w:r w:rsidR="00DC3246" w:rsidRPr="0016606C">
        <w:rPr>
          <w:rFonts w:hint="cs"/>
          <w:rtl/>
        </w:rPr>
        <w:t xml:space="preserve"> قوم من این قرآن را متروک نمودند</w:t>
      </w:r>
      <w:r w:rsidRPr="0016606C">
        <w:rPr>
          <w:rFonts w:hint="cs"/>
          <w:rtl/>
        </w:rPr>
        <w:t>».</w:t>
      </w:r>
    </w:p>
    <w:p w:rsidR="00D95E5B" w:rsidRPr="0016606C" w:rsidRDefault="00DC3246" w:rsidP="00C249CC">
      <w:pPr>
        <w:pStyle w:val="a2"/>
        <w:rPr>
          <w:rtl/>
        </w:rPr>
      </w:pPr>
      <w:r w:rsidRPr="0016606C">
        <w:rPr>
          <w:rFonts w:hint="cs"/>
          <w:rtl/>
        </w:rPr>
        <w:t>یکی از علل بی‌خبری مردم از حقائق قرآنی همانا کسانی</w:t>
      </w:r>
      <w:r w:rsidR="00F65FD4" w:rsidRPr="0016606C">
        <w:rPr>
          <w:rtl/>
        </w:rPr>
        <w:softHyphen/>
      </w:r>
      <w:r w:rsidR="00F65FD4" w:rsidRPr="0016606C">
        <w:rPr>
          <w:rFonts w:hint="cs"/>
          <w:rtl/>
        </w:rPr>
        <w:t>ا</w:t>
      </w:r>
      <w:r w:rsidRPr="0016606C">
        <w:rPr>
          <w:rFonts w:hint="cs"/>
          <w:rtl/>
        </w:rPr>
        <w:t>ن</w:t>
      </w:r>
      <w:r w:rsidR="00E25931" w:rsidRPr="0016606C">
        <w:rPr>
          <w:rFonts w:hint="cs"/>
          <w:rtl/>
        </w:rPr>
        <w:t>د که</w:t>
      </w:r>
      <w:r w:rsidR="002D692B">
        <w:rPr>
          <w:rFonts w:hint="cs"/>
          <w:rtl/>
        </w:rPr>
        <w:t xml:space="preserve"> از بیداری مردم </w:t>
      </w:r>
      <w:r w:rsidR="00E25931" w:rsidRPr="0016606C">
        <w:rPr>
          <w:rFonts w:hint="cs"/>
          <w:rtl/>
        </w:rPr>
        <w:t>توسط قرآن</w:t>
      </w:r>
      <w:r w:rsidRPr="0016606C">
        <w:rPr>
          <w:rFonts w:hint="cs"/>
          <w:rtl/>
        </w:rPr>
        <w:t xml:space="preserve"> </w:t>
      </w:r>
      <w:r w:rsidR="00E25931" w:rsidRPr="0016606C">
        <w:rPr>
          <w:rFonts w:hint="cs"/>
          <w:rtl/>
        </w:rPr>
        <w:t>و</w:t>
      </w:r>
      <w:r w:rsidR="002D692B">
        <w:rPr>
          <w:rFonts w:hint="cs"/>
          <w:rtl/>
        </w:rPr>
        <w:t>حشت دارند</w:t>
      </w:r>
      <w:r w:rsidRPr="0016606C">
        <w:rPr>
          <w:rFonts w:hint="cs"/>
          <w:rtl/>
        </w:rPr>
        <w:t xml:space="preserve"> و برای حفظ خرافات خود مردم را از فهم قرآن دور داشته‌اند. همان گویندگانی که گاهی خود را مب</w:t>
      </w:r>
      <w:r w:rsidR="00E25931" w:rsidRPr="0016606C">
        <w:rPr>
          <w:rFonts w:hint="cs"/>
          <w:rtl/>
        </w:rPr>
        <w:t>ل</w:t>
      </w:r>
      <w:r w:rsidR="00F65FD4" w:rsidRPr="0016606C">
        <w:rPr>
          <w:rFonts w:hint="cs"/>
          <w:rtl/>
        </w:rPr>
        <w:t>ّ</w:t>
      </w:r>
      <w:r w:rsidR="00E25931" w:rsidRPr="0016606C">
        <w:rPr>
          <w:rFonts w:hint="cs"/>
          <w:rtl/>
        </w:rPr>
        <w:t>غ قرآن می‌دانند، در صورتی</w:t>
      </w:r>
      <w:r w:rsidR="00DA1030" w:rsidRPr="0016606C">
        <w:rPr>
          <w:rtl/>
        </w:rPr>
        <w:softHyphen/>
      </w:r>
      <w:r w:rsidR="00E25931" w:rsidRPr="0016606C">
        <w:rPr>
          <w:rFonts w:hint="cs"/>
          <w:rtl/>
        </w:rPr>
        <w:t>که ب</w:t>
      </w:r>
      <w:r w:rsidR="00DA1030" w:rsidRPr="0016606C">
        <w:rPr>
          <w:rFonts w:hint="cs"/>
          <w:rtl/>
        </w:rPr>
        <w:t>ه</w:t>
      </w:r>
      <w:r w:rsidR="002D692B">
        <w:rPr>
          <w:rFonts w:hint="cs"/>
          <w:rtl/>
        </w:rPr>
        <w:t xml:space="preserve"> </w:t>
      </w:r>
      <w:r w:rsidR="00DA1030" w:rsidRPr="0016606C">
        <w:rPr>
          <w:rFonts w:hint="cs"/>
          <w:rtl/>
        </w:rPr>
        <w:softHyphen/>
      </w:r>
      <w:r w:rsidR="00E25931" w:rsidRPr="0016606C">
        <w:rPr>
          <w:rFonts w:hint="cs"/>
          <w:rtl/>
        </w:rPr>
        <w:t>ا</w:t>
      </w:r>
      <w:r w:rsidRPr="0016606C">
        <w:rPr>
          <w:rFonts w:hint="cs"/>
          <w:rtl/>
        </w:rPr>
        <w:t>قرار خود قرآن را قابل فهم نمی‌دانند و می‌گویند</w:t>
      </w:r>
      <w:r w:rsidR="00CD3E26" w:rsidRPr="0016606C">
        <w:rPr>
          <w:rFonts w:hint="cs"/>
          <w:rtl/>
        </w:rPr>
        <w:t xml:space="preserve">: </w:t>
      </w:r>
      <w:r w:rsidRPr="0016606C">
        <w:rPr>
          <w:rFonts w:hint="cs"/>
          <w:rtl/>
        </w:rPr>
        <w:t>باید امام بیاید و آن</w:t>
      </w:r>
      <w:r w:rsidR="00DA1030" w:rsidRPr="0016606C">
        <w:rPr>
          <w:rFonts w:hint="cs"/>
          <w:rtl/>
        </w:rPr>
        <w:t xml:space="preserve"> </w:t>
      </w:r>
      <w:r w:rsidRPr="0016606C">
        <w:rPr>
          <w:rFonts w:hint="cs"/>
          <w:rtl/>
        </w:rPr>
        <w:t>را بیان کند. کسی نیست به آنان بگوید</w:t>
      </w:r>
      <w:r w:rsidR="00CD3E26" w:rsidRPr="0016606C">
        <w:rPr>
          <w:rFonts w:hint="cs"/>
          <w:rtl/>
        </w:rPr>
        <w:t xml:space="preserve">: </w:t>
      </w:r>
      <w:r w:rsidRPr="0016606C">
        <w:rPr>
          <w:rFonts w:hint="cs"/>
          <w:rtl/>
        </w:rPr>
        <w:t>پس چرا رسول خدا</w:t>
      </w:r>
      <w:r w:rsidR="00A87B93" w:rsidRPr="0016606C">
        <w:rPr>
          <w:rFonts w:cs="CTraditional Arabic" w:hint="cs"/>
          <w:rtl/>
        </w:rPr>
        <w:t>ص</w:t>
      </w:r>
      <w:r w:rsidRPr="0016606C">
        <w:rPr>
          <w:rFonts w:hint="cs"/>
          <w:rtl/>
        </w:rPr>
        <w:t xml:space="preserve"> و یازده امام بیان نکردند</w:t>
      </w:r>
      <w:r w:rsidR="00290F5C" w:rsidRPr="0016606C">
        <w:rPr>
          <w:rFonts w:hint="cs"/>
          <w:rtl/>
        </w:rPr>
        <w:t>؟!</w:t>
      </w:r>
      <w:r w:rsidRPr="0016606C">
        <w:rPr>
          <w:rFonts w:hint="cs"/>
          <w:rtl/>
        </w:rPr>
        <w:t xml:space="preserve"> و اگر بیان کردند پس قابل </w:t>
      </w:r>
      <w:r w:rsidR="00DA1030" w:rsidRPr="0016606C">
        <w:rPr>
          <w:rFonts w:hint="cs"/>
          <w:rtl/>
        </w:rPr>
        <w:t>فهم شده چرا می‌گوی</w:t>
      </w:r>
      <w:r w:rsidR="00290F5C" w:rsidRPr="0016606C">
        <w:rPr>
          <w:rFonts w:hint="cs"/>
          <w:rtl/>
        </w:rPr>
        <w:t>ید نمی‌فهمیم؟</w:t>
      </w:r>
      <w:r w:rsidRPr="0016606C">
        <w:rPr>
          <w:rFonts w:hint="cs"/>
          <w:rtl/>
        </w:rPr>
        <w:t xml:space="preserve"> خدای</w:t>
      </w:r>
      <w:r w:rsidR="002D692B">
        <w:rPr>
          <w:rFonts w:hint="eastAsia"/>
          <w:rtl/>
        </w:rPr>
        <w:t xml:space="preserve">‌ </w:t>
      </w:r>
      <w:r w:rsidRPr="0016606C">
        <w:rPr>
          <w:rFonts w:hint="cs"/>
          <w:rtl/>
        </w:rPr>
        <w:t>تعالی ب</w:t>
      </w:r>
      <w:r w:rsidR="00DA1030" w:rsidRPr="0016606C">
        <w:rPr>
          <w:rFonts w:hint="cs"/>
          <w:rtl/>
        </w:rPr>
        <w:t xml:space="preserve">ه </w:t>
      </w:r>
      <w:r w:rsidRPr="0016606C">
        <w:rPr>
          <w:rFonts w:hint="cs"/>
          <w:rtl/>
        </w:rPr>
        <w:t>ام</w:t>
      </w:r>
      <w:r w:rsidR="00DA1030" w:rsidRPr="0016606C">
        <w:rPr>
          <w:rFonts w:hint="cs"/>
          <w:rtl/>
        </w:rPr>
        <w:t>ّ</w:t>
      </w:r>
      <w:r w:rsidRPr="0016606C">
        <w:rPr>
          <w:rFonts w:hint="cs"/>
          <w:rtl/>
        </w:rPr>
        <w:t xml:space="preserve">ت یهود </w:t>
      </w:r>
      <w:r w:rsidR="00290F5C" w:rsidRPr="0016606C">
        <w:rPr>
          <w:rFonts w:hint="cs"/>
          <w:rtl/>
        </w:rPr>
        <w:t>که به دروغ مد</w:t>
      </w:r>
      <w:r w:rsidR="00DA1030" w:rsidRPr="0016606C">
        <w:rPr>
          <w:rFonts w:hint="cs"/>
          <w:rtl/>
        </w:rPr>
        <w:t>ّ</w:t>
      </w:r>
      <w:r w:rsidR="00290F5C" w:rsidRPr="0016606C">
        <w:rPr>
          <w:rFonts w:hint="cs"/>
          <w:rtl/>
        </w:rPr>
        <w:t>عی یپروی کتاب تورات</w:t>
      </w:r>
      <w:r w:rsidRPr="0016606C">
        <w:rPr>
          <w:rFonts w:hint="cs"/>
          <w:rtl/>
        </w:rPr>
        <w:t xml:space="preserve"> بودند و ب</w:t>
      </w:r>
      <w:r w:rsidR="00DA1030" w:rsidRPr="0016606C">
        <w:rPr>
          <w:rFonts w:hint="cs"/>
          <w:rtl/>
        </w:rPr>
        <w:t xml:space="preserve">ه </w:t>
      </w:r>
      <w:r w:rsidRPr="0016606C">
        <w:rPr>
          <w:rFonts w:hint="cs"/>
          <w:rtl/>
        </w:rPr>
        <w:t>گفتار آن اعتنا نداشتند در سور</w:t>
      </w:r>
      <w:r w:rsidR="007C704B" w:rsidRPr="0016606C">
        <w:rPr>
          <w:rFonts w:hint="cs"/>
          <w:rtl/>
        </w:rPr>
        <w:t>ۀ</w:t>
      </w:r>
      <w:r w:rsidRPr="0016606C">
        <w:rPr>
          <w:rFonts w:hint="cs"/>
          <w:rtl/>
        </w:rPr>
        <w:t xml:space="preserve"> جمعه آی</w:t>
      </w:r>
      <w:r w:rsidR="007C704B" w:rsidRPr="0016606C">
        <w:rPr>
          <w:rFonts w:hint="cs"/>
          <w:rtl/>
        </w:rPr>
        <w:t>ۀ</w:t>
      </w:r>
      <w:r w:rsidRPr="0016606C">
        <w:rPr>
          <w:rFonts w:hint="cs"/>
          <w:rtl/>
        </w:rPr>
        <w:t xml:space="preserve"> 5 فرموده</w:t>
      </w:r>
      <w:r w:rsidR="00A32280" w:rsidRPr="0016606C">
        <w:rPr>
          <w:rFonts w:hint="cs"/>
          <w:rtl/>
        </w:rPr>
        <w:t>:</w:t>
      </w:r>
      <w:r w:rsidR="00CD3E26" w:rsidRPr="0016606C">
        <w:rPr>
          <w:rFonts w:hint="cs"/>
          <w:rtl/>
        </w:rPr>
        <w:t xml:space="preserve"> </w:t>
      </w:r>
    </w:p>
    <w:p w:rsidR="00DC3246" w:rsidRPr="0016606C" w:rsidRDefault="00417DE1" w:rsidP="00C249CC">
      <w:pPr>
        <w:pStyle w:val="ae"/>
        <w:rPr>
          <w:rFonts w:ascii="Traditional Arabic" w:hAnsi="Traditional Arabic" w:cs="Traditional Arabic"/>
          <w:sz w:val="26"/>
          <w:szCs w:val="26"/>
          <w:rtl/>
        </w:rPr>
      </w:pPr>
      <w:r w:rsidRPr="0016606C">
        <w:rPr>
          <w:rFonts w:ascii="Traditional Arabic" w:hAnsi="Traditional Arabic" w:cs="Traditional Arabic"/>
          <w:rtl/>
        </w:rPr>
        <w:t>﴿</w:t>
      </w:r>
      <w:r w:rsidR="006B149A" w:rsidRPr="0016606C">
        <w:rPr>
          <w:rtl/>
        </w:rPr>
        <w:t>مَثَلُ ٱلَّذِينَ حُمِّلُواْ ٱلتَّوۡرَىٰةَ ثُمَّ لَمۡ يَحۡمِلُوهَا كَمَثَلِ ٱلۡحِمَارِ يَحۡمِلُ أَسۡفَارَۢاۚ بِئۡسَ مَثَلُ ٱلۡقَوۡمِ ٱلَّذِينَ كَذَّبُواْ بِ‍َٔايَٰتِ ٱللَّهِۚ وَٱللَّهُ لَا يَهۡدِي ٱلۡقَوۡمَ ٱلظَّٰلِمِينَ ٥</w:t>
      </w:r>
      <w:r w:rsidRPr="0016606C">
        <w:rPr>
          <w:rFonts w:ascii="Traditional Arabic" w:hAnsi="Traditional Arabic" w:cs="Traditional Arabic"/>
          <w:rtl/>
        </w:rPr>
        <w:t>﴾</w:t>
      </w:r>
      <w:r w:rsidR="0043444C" w:rsidRPr="0016606C">
        <w:rPr>
          <w:rFonts w:ascii="Times New Roman" w:hAnsi="Times New Roman" w:cs="B Lotus"/>
          <w:rtl/>
        </w:rPr>
        <w:tab/>
      </w:r>
      <w:r w:rsidR="00922247" w:rsidRPr="0016606C">
        <w:rPr>
          <w:rStyle w:val="Char5"/>
          <w:rtl/>
          <w:lang w:bidi="ar-SA"/>
        </w:rPr>
        <w:t>[</w:t>
      </w:r>
      <w:r w:rsidR="0043444C" w:rsidRPr="0016606C">
        <w:rPr>
          <w:rStyle w:val="Char5"/>
          <w:rtl/>
          <w:lang w:bidi="ar-SA"/>
        </w:rPr>
        <w:t>ال</w:t>
      </w:r>
      <w:r w:rsidR="00534D5F" w:rsidRPr="0016606C">
        <w:rPr>
          <w:rStyle w:val="Char5"/>
          <w:rtl/>
          <w:lang w:bidi="ar-SA"/>
        </w:rPr>
        <w:t>جمع</w:t>
      </w:r>
      <w:r w:rsidR="00F2123D" w:rsidRPr="0016606C">
        <w:rPr>
          <w:rStyle w:val="Char5"/>
          <w:rFonts w:hint="cs"/>
          <w:rtl/>
          <w:lang w:bidi="ar-SA"/>
        </w:rPr>
        <w:t>ة</w:t>
      </w:r>
      <w:r w:rsidR="00534D5F" w:rsidRPr="0016606C">
        <w:rPr>
          <w:rStyle w:val="Char5"/>
          <w:rtl/>
          <w:lang w:bidi="ar-SA"/>
        </w:rPr>
        <w:t>: 5</w:t>
      </w:r>
      <w:r w:rsidR="00922247" w:rsidRPr="0016606C">
        <w:rPr>
          <w:rStyle w:val="Char5"/>
          <w:rtl/>
          <w:lang w:bidi="ar-SA"/>
        </w:rPr>
        <w:t>]</w:t>
      </w:r>
      <w:r w:rsidR="006B149A" w:rsidRPr="0016606C">
        <w:rPr>
          <w:rFonts w:ascii="Times New Roman" w:hAnsi="Times New Roman" w:cs="B Lotus"/>
          <w:rtl/>
        </w:rPr>
        <w:t>.</w:t>
      </w:r>
      <w:r w:rsidR="00990882" w:rsidRPr="0016606C">
        <w:rPr>
          <w:rFonts w:ascii="Times New Roman" w:hAnsi="Times New Roman" w:cs="B Lotus"/>
          <w:rtl/>
        </w:rPr>
        <w:t xml:space="preserve"> </w:t>
      </w:r>
    </w:p>
    <w:p w:rsidR="00DC3246" w:rsidRPr="0029485E" w:rsidRDefault="00DC3246" w:rsidP="0029485E">
      <w:pPr>
        <w:pStyle w:val="af"/>
        <w:rPr>
          <w:spacing w:val="-6"/>
          <w:sz w:val="28"/>
          <w:szCs w:val="32"/>
          <w:rtl/>
        </w:rPr>
      </w:pPr>
      <w:r w:rsidRPr="0029485E">
        <w:rPr>
          <w:rFonts w:hint="cs"/>
          <w:spacing w:val="-6"/>
          <w:rtl/>
        </w:rPr>
        <w:t>«آنانکه مد</w:t>
      </w:r>
      <w:r w:rsidR="00DA1030" w:rsidRPr="0029485E">
        <w:rPr>
          <w:rFonts w:hint="cs"/>
          <w:spacing w:val="-6"/>
          <w:rtl/>
        </w:rPr>
        <w:t>ّ</w:t>
      </w:r>
      <w:r w:rsidRPr="0029485E">
        <w:rPr>
          <w:rFonts w:hint="cs"/>
          <w:spacing w:val="-6"/>
          <w:rtl/>
        </w:rPr>
        <w:t>عی حمل توراتند سپس حامل آن نشده‌اند ب</w:t>
      </w:r>
      <w:r w:rsidR="00DA1030" w:rsidRPr="0029485E">
        <w:rPr>
          <w:rFonts w:hint="cs"/>
          <w:spacing w:val="-6"/>
          <w:rtl/>
        </w:rPr>
        <w:t xml:space="preserve">ه </w:t>
      </w:r>
      <w:r w:rsidRPr="0029485E">
        <w:rPr>
          <w:rFonts w:hint="cs"/>
          <w:spacing w:val="-6"/>
          <w:rtl/>
        </w:rPr>
        <w:t>مانند خری باشند که بار</w:t>
      </w:r>
      <w:r w:rsidR="00F262CF" w:rsidRPr="0029485E">
        <w:rPr>
          <w:rFonts w:hint="cs"/>
          <w:spacing w:val="-6"/>
          <w:rtl/>
        </w:rPr>
        <w:t xml:space="preserve"> آ</w:t>
      </w:r>
      <w:r w:rsidRPr="0029485E">
        <w:rPr>
          <w:rFonts w:hint="cs"/>
          <w:spacing w:val="-6"/>
          <w:rtl/>
        </w:rPr>
        <w:t>ن کتاب</w:t>
      </w:r>
      <w:r w:rsidR="00424E9E" w:rsidRPr="0029485E">
        <w:rPr>
          <w:rFonts w:hint="cs"/>
          <w:spacing w:val="-6"/>
          <w:sz w:val="2"/>
          <w:szCs w:val="2"/>
          <w:rtl/>
        </w:rPr>
        <w:br/>
      </w:r>
      <w:r w:rsidRPr="0029485E">
        <w:rPr>
          <w:rFonts w:hint="cs"/>
          <w:spacing w:val="-6"/>
          <w:rtl/>
        </w:rPr>
        <w:t>باشد، بد</w:t>
      </w:r>
      <w:r w:rsidR="00F262CF" w:rsidRPr="0029485E">
        <w:rPr>
          <w:rFonts w:hint="cs"/>
          <w:spacing w:val="-6"/>
          <w:rtl/>
        </w:rPr>
        <w:t xml:space="preserve"> </w:t>
      </w:r>
      <w:r w:rsidRPr="0029485E">
        <w:rPr>
          <w:rFonts w:hint="cs"/>
          <w:spacing w:val="-6"/>
          <w:rtl/>
        </w:rPr>
        <w:t>است م</w:t>
      </w:r>
      <w:r w:rsidR="00F262CF" w:rsidRPr="0029485E">
        <w:rPr>
          <w:rFonts w:hint="cs"/>
          <w:spacing w:val="-6"/>
          <w:rtl/>
        </w:rPr>
        <w:t>َ</w:t>
      </w:r>
      <w:r w:rsidRPr="0029485E">
        <w:rPr>
          <w:rFonts w:hint="cs"/>
          <w:spacing w:val="-6"/>
          <w:rtl/>
        </w:rPr>
        <w:t>ث</w:t>
      </w:r>
      <w:r w:rsidR="00F262CF" w:rsidRPr="0029485E">
        <w:rPr>
          <w:rFonts w:hint="cs"/>
          <w:spacing w:val="-6"/>
          <w:rtl/>
        </w:rPr>
        <w:t>َ</w:t>
      </w:r>
      <w:r w:rsidRPr="0029485E">
        <w:rPr>
          <w:rFonts w:hint="cs"/>
          <w:spacing w:val="-6"/>
          <w:rtl/>
        </w:rPr>
        <w:t>ل آنان</w:t>
      </w:r>
      <w:r w:rsidR="00DA1030" w:rsidRPr="0029485E">
        <w:rPr>
          <w:spacing w:val="-6"/>
          <w:rtl/>
        </w:rPr>
        <w:softHyphen/>
      </w:r>
      <w:r w:rsidR="004D35AF" w:rsidRPr="0029485E">
        <w:rPr>
          <w:rFonts w:hint="cs"/>
          <w:spacing w:val="-6"/>
          <w:rtl/>
        </w:rPr>
        <w:t>که به آیات ا</w:t>
      </w:r>
      <w:r w:rsidRPr="0029485E">
        <w:rPr>
          <w:rFonts w:hint="cs"/>
          <w:spacing w:val="-6"/>
          <w:rtl/>
        </w:rPr>
        <w:t>لهی تکذیب کرده‌اند و خدا این قوم ستمگر را هدایت</w:t>
      </w:r>
      <w:r w:rsidR="0029485E" w:rsidRPr="0029485E">
        <w:rPr>
          <w:rFonts w:hint="cs"/>
          <w:spacing w:val="-6"/>
          <w:rtl/>
        </w:rPr>
        <w:t xml:space="preserve"> </w:t>
      </w:r>
      <w:r w:rsidRPr="0029485E">
        <w:rPr>
          <w:rFonts w:hint="cs"/>
          <w:spacing w:val="-6"/>
          <w:rtl/>
        </w:rPr>
        <w:t>نمی‌کند».</w:t>
      </w:r>
    </w:p>
    <w:p w:rsidR="00DC3246" w:rsidRPr="0016606C" w:rsidRDefault="00DC3246" w:rsidP="00C249CC">
      <w:pPr>
        <w:pStyle w:val="a2"/>
        <w:rPr>
          <w:rtl/>
        </w:rPr>
      </w:pPr>
      <w:r w:rsidRPr="0016606C">
        <w:rPr>
          <w:rFonts w:hint="cs"/>
          <w:rtl/>
        </w:rPr>
        <w:t>در این آیه خدا ایشان را خر و ستمگر و محروم از هدایت خوانده. در</w:t>
      </w:r>
      <w:r w:rsidR="00F262CF" w:rsidRPr="0016606C">
        <w:rPr>
          <w:rFonts w:hint="cs"/>
          <w:rtl/>
        </w:rPr>
        <w:t xml:space="preserve"> </w:t>
      </w:r>
      <w:r w:rsidRPr="0016606C">
        <w:rPr>
          <w:rFonts w:hint="cs"/>
          <w:rtl/>
        </w:rPr>
        <w:t>این صورت</w:t>
      </w:r>
      <w:r w:rsidR="00F262CF" w:rsidRPr="0016606C">
        <w:rPr>
          <w:rFonts w:hint="cs"/>
          <w:rtl/>
        </w:rPr>
        <w:t>؛ ب</w:t>
      </w:r>
      <w:r w:rsidR="00DA1030" w:rsidRPr="0016606C">
        <w:rPr>
          <w:rFonts w:hint="cs"/>
          <w:rtl/>
        </w:rPr>
        <w:t xml:space="preserve">ه </w:t>
      </w:r>
      <w:r w:rsidR="00F262CF" w:rsidRPr="0016606C">
        <w:rPr>
          <w:rFonts w:hint="cs"/>
          <w:rtl/>
        </w:rPr>
        <w:t>کسانی</w:t>
      </w:r>
      <w:r w:rsidR="00DA1030" w:rsidRPr="0016606C">
        <w:rPr>
          <w:rFonts w:hint="cs"/>
          <w:rtl/>
        </w:rPr>
        <w:t>-</w:t>
      </w:r>
      <w:r w:rsidR="00F262CF" w:rsidRPr="0016606C">
        <w:rPr>
          <w:rFonts w:hint="cs"/>
          <w:rtl/>
        </w:rPr>
        <w:t>که مد</w:t>
      </w:r>
      <w:r w:rsidR="00DA1030" w:rsidRPr="0016606C">
        <w:rPr>
          <w:rFonts w:hint="cs"/>
          <w:rtl/>
        </w:rPr>
        <w:t>ّ</w:t>
      </w:r>
      <w:r w:rsidRPr="0016606C">
        <w:rPr>
          <w:rFonts w:hint="cs"/>
          <w:rtl/>
        </w:rPr>
        <w:t>عی حمل قرآن و از آن بی‌خبرند چه باید گفت؟ و آیا نباید ایشان را ستمگر و دور از هدایت و بی‌سعادت دانست؟</w:t>
      </w:r>
    </w:p>
    <w:p w:rsidR="00DC3246" w:rsidRPr="00DD4794" w:rsidRDefault="00DC3246" w:rsidP="00C249CC">
      <w:pPr>
        <w:pStyle w:val="a2"/>
        <w:rPr>
          <w:spacing w:val="-3"/>
          <w:rtl/>
        </w:rPr>
      </w:pPr>
      <w:r w:rsidRPr="00DD4794">
        <w:rPr>
          <w:rFonts w:hint="cs"/>
          <w:spacing w:val="-3"/>
          <w:rtl/>
        </w:rPr>
        <w:t>به</w:t>
      </w:r>
      <w:r w:rsidR="00CD3E26" w:rsidRPr="00DD4794">
        <w:rPr>
          <w:rFonts w:hint="cs"/>
          <w:spacing w:val="-3"/>
          <w:rtl/>
        </w:rPr>
        <w:t xml:space="preserve"> ه</w:t>
      </w:r>
      <w:r w:rsidRPr="00DD4794">
        <w:rPr>
          <w:rFonts w:hint="cs"/>
          <w:spacing w:val="-3"/>
          <w:rtl/>
        </w:rPr>
        <w:t>رحال ما برای وظیف</w:t>
      </w:r>
      <w:r w:rsidR="007C704B" w:rsidRPr="00DD4794">
        <w:rPr>
          <w:rFonts w:hint="cs"/>
          <w:spacing w:val="-3"/>
          <w:rtl/>
        </w:rPr>
        <w:t>ۀ</w:t>
      </w:r>
      <w:r w:rsidRPr="00DD4794">
        <w:rPr>
          <w:rFonts w:hint="cs"/>
          <w:spacing w:val="-3"/>
          <w:rtl/>
        </w:rPr>
        <w:t xml:space="preserve"> دینی و وجدانی بر آن شدیم که مردم را بیدار و ب</w:t>
      </w:r>
      <w:r w:rsidR="003C73CA" w:rsidRPr="00DD4794">
        <w:rPr>
          <w:rFonts w:hint="cs"/>
          <w:spacing w:val="-3"/>
          <w:rtl/>
        </w:rPr>
        <w:t>ه راهنمای</w:t>
      </w:r>
      <w:r w:rsidRPr="00DD4794">
        <w:rPr>
          <w:rFonts w:hint="cs"/>
          <w:spacing w:val="-3"/>
          <w:rtl/>
        </w:rPr>
        <w:t>ی قرآن ایشان را هشیار سازیم</w:t>
      </w:r>
      <w:r w:rsidR="002D692B" w:rsidRPr="00DD4794">
        <w:rPr>
          <w:rFonts w:hint="cs"/>
          <w:spacing w:val="-3"/>
          <w:rtl/>
        </w:rPr>
        <w:t xml:space="preserve"> و با قلم ساده و روان و</w:t>
      </w:r>
      <w:r w:rsidR="003C73CA" w:rsidRPr="00DD4794">
        <w:rPr>
          <w:rFonts w:hint="cs"/>
          <w:spacing w:val="-3"/>
          <w:rtl/>
        </w:rPr>
        <w:t xml:space="preserve"> </w:t>
      </w:r>
      <w:r w:rsidRPr="00DD4794">
        <w:rPr>
          <w:rFonts w:hint="cs"/>
          <w:spacing w:val="-3"/>
          <w:rtl/>
        </w:rPr>
        <w:t>با دلیل و برهان</w:t>
      </w:r>
      <w:r w:rsidR="002D692B" w:rsidRPr="00DD4794">
        <w:rPr>
          <w:rFonts w:hint="cs"/>
          <w:spacing w:val="-3"/>
          <w:rtl/>
        </w:rPr>
        <w:t>؛</w:t>
      </w:r>
      <w:r w:rsidRPr="00DD4794">
        <w:rPr>
          <w:rFonts w:hint="cs"/>
          <w:spacing w:val="-3"/>
          <w:rtl/>
        </w:rPr>
        <w:t xml:space="preserve"> ب</w:t>
      </w:r>
      <w:r w:rsidR="003C73CA" w:rsidRPr="00DD4794">
        <w:rPr>
          <w:rFonts w:hint="cs"/>
          <w:spacing w:val="-3"/>
          <w:rtl/>
        </w:rPr>
        <w:t>ه مردم خود اعلان نمای</w:t>
      </w:r>
      <w:r w:rsidRPr="00DD4794">
        <w:rPr>
          <w:rFonts w:hint="cs"/>
          <w:spacing w:val="-3"/>
          <w:rtl/>
        </w:rPr>
        <w:t>یم که این ذلّت و بیچارگی و سرگردانی شما ب</w:t>
      </w:r>
      <w:r w:rsidR="003C73CA" w:rsidRPr="00DD4794">
        <w:rPr>
          <w:rFonts w:hint="cs"/>
          <w:spacing w:val="-3"/>
          <w:rtl/>
        </w:rPr>
        <w:t xml:space="preserve">ه </w:t>
      </w:r>
      <w:r w:rsidRPr="00DD4794">
        <w:rPr>
          <w:rFonts w:hint="cs"/>
          <w:spacing w:val="-3"/>
          <w:rtl/>
        </w:rPr>
        <w:t>واسط</w:t>
      </w:r>
      <w:r w:rsidR="007C704B" w:rsidRPr="00DD4794">
        <w:rPr>
          <w:rFonts w:hint="cs"/>
          <w:spacing w:val="-3"/>
          <w:rtl/>
        </w:rPr>
        <w:t>ۀ</w:t>
      </w:r>
      <w:r w:rsidRPr="00DD4794">
        <w:rPr>
          <w:rFonts w:hint="cs"/>
          <w:spacing w:val="-3"/>
          <w:rtl/>
        </w:rPr>
        <w:t xml:space="preserve"> بی‌اط</w:t>
      </w:r>
      <w:r w:rsidR="003C73CA" w:rsidRPr="00DD4794">
        <w:rPr>
          <w:rFonts w:hint="cs"/>
          <w:spacing w:val="-3"/>
          <w:rtl/>
        </w:rPr>
        <w:t>ّ</w:t>
      </w:r>
      <w:r w:rsidRPr="00DD4794">
        <w:rPr>
          <w:rFonts w:hint="cs"/>
          <w:spacing w:val="-3"/>
          <w:rtl/>
        </w:rPr>
        <w:t>لاعی و عدم تدبّر در آیات قرآن است و لذا ب</w:t>
      </w:r>
      <w:r w:rsidR="003C73CA" w:rsidRPr="00DD4794">
        <w:rPr>
          <w:rFonts w:hint="cs"/>
          <w:spacing w:val="-3"/>
          <w:rtl/>
        </w:rPr>
        <w:t>ه</w:t>
      </w:r>
      <w:r w:rsidR="003C73CA" w:rsidRPr="00DD4794">
        <w:rPr>
          <w:rFonts w:hint="cs"/>
          <w:spacing w:val="-3"/>
          <w:rtl/>
        </w:rPr>
        <w:softHyphen/>
      </w:r>
      <w:r w:rsidR="002D692B" w:rsidRPr="00DD4794">
        <w:rPr>
          <w:rFonts w:hint="cs"/>
          <w:spacing w:val="-3"/>
          <w:rtl/>
        </w:rPr>
        <w:t xml:space="preserve"> </w:t>
      </w:r>
      <w:r w:rsidRPr="00DD4794">
        <w:rPr>
          <w:rFonts w:hint="cs"/>
          <w:spacing w:val="-3"/>
          <w:rtl/>
        </w:rPr>
        <w:t>اشاره و مشورت دوستان ب</w:t>
      </w:r>
      <w:r w:rsidR="003C73CA" w:rsidRPr="00DD4794">
        <w:rPr>
          <w:rFonts w:hint="cs"/>
          <w:spacing w:val="-3"/>
          <w:rtl/>
        </w:rPr>
        <w:t xml:space="preserve">ه </w:t>
      </w:r>
      <w:r w:rsidRPr="00DD4794">
        <w:rPr>
          <w:rFonts w:hint="cs"/>
          <w:spacing w:val="-3"/>
          <w:rtl/>
        </w:rPr>
        <w:t>نوشتن کتاب (ت</w:t>
      </w:r>
      <w:r w:rsidR="002D692B" w:rsidRPr="00DD4794">
        <w:rPr>
          <w:rFonts w:hint="cs"/>
          <w:spacing w:val="-3"/>
          <w:rtl/>
        </w:rPr>
        <w:t>ابشی از قرآن) پرداختیم. و امید ا</w:t>
      </w:r>
      <w:r w:rsidRPr="00DD4794">
        <w:rPr>
          <w:rFonts w:hint="cs"/>
          <w:spacing w:val="-3"/>
          <w:rtl/>
        </w:rPr>
        <w:t>جر از پروردگار جهان و نازل‌کنند</w:t>
      </w:r>
      <w:r w:rsidR="007C704B" w:rsidRPr="00DD4794">
        <w:rPr>
          <w:rFonts w:hint="cs"/>
          <w:spacing w:val="-3"/>
          <w:rtl/>
        </w:rPr>
        <w:t>ۀ</w:t>
      </w:r>
      <w:r w:rsidRPr="00DD4794">
        <w:rPr>
          <w:rFonts w:hint="cs"/>
          <w:spacing w:val="-3"/>
          <w:rtl/>
        </w:rPr>
        <w:t xml:space="preserve"> قرآن داریم.</w:t>
      </w:r>
      <w:r w:rsidR="00F262CF" w:rsidRPr="00DD4794">
        <w:rPr>
          <w:rFonts w:hint="cs"/>
          <w:spacing w:val="-3"/>
          <w:rtl/>
        </w:rPr>
        <w:t xml:space="preserve"> شاید جوانان روشن دلِ حق</w:t>
      </w:r>
      <w:r w:rsidRPr="00DD4794">
        <w:rPr>
          <w:rFonts w:hint="cs"/>
          <w:spacing w:val="-3"/>
          <w:rtl/>
        </w:rPr>
        <w:t>‌جو ب</w:t>
      </w:r>
      <w:r w:rsidR="003C73CA" w:rsidRPr="00DD4794">
        <w:rPr>
          <w:rFonts w:hint="cs"/>
          <w:spacing w:val="-3"/>
          <w:rtl/>
        </w:rPr>
        <w:t xml:space="preserve">ه </w:t>
      </w:r>
      <w:r w:rsidRPr="00DD4794">
        <w:rPr>
          <w:rFonts w:hint="cs"/>
          <w:spacing w:val="-3"/>
          <w:rtl/>
        </w:rPr>
        <w:t>وسیل</w:t>
      </w:r>
      <w:r w:rsidR="007C704B" w:rsidRPr="00DD4794">
        <w:rPr>
          <w:rFonts w:hint="cs"/>
          <w:spacing w:val="-3"/>
          <w:rtl/>
        </w:rPr>
        <w:t>ۀ</w:t>
      </w:r>
      <w:r w:rsidRPr="00DD4794">
        <w:rPr>
          <w:rFonts w:hint="cs"/>
          <w:spacing w:val="-3"/>
          <w:rtl/>
        </w:rPr>
        <w:t xml:space="preserve"> آن راهنم</w:t>
      </w:r>
      <w:r w:rsidR="003C73CA" w:rsidRPr="00DD4794">
        <w:rPr>
          <w:rFonts w:hint="cs"/>
          <w:spacing w:val="-3"/>
          <w:rtl/>
        </w:rPr>
        <w:t>ایی شده و بدین وسیله هر</w:t>
      </w:r>
      <w:r w:rsidR="002D692B" w:rsidRPr="00DD4794">
        <w:rPr>
          <w:rFonts w:hint="cs"/>
          <w:spacing w:val="-3"/>
          <w:rtl/>
        </w:rPr>
        <w:t xml:space="preserve"> </w:t>
      </w:r>
      <w:r w:rsidR="00F262CF" w:rsidRPr="00DD4794">
        <w:rPr>
          <w:rFonts w:hint="cs"/>
          <w:spacing w:val="-3"/>
          <w:rtl/>
        </w:rPr>
        <w:t xml:space="preserve">یک خود </w:t>
      </w:r>
      <w:r w:rsidRPr="00DD4794">
        <w:rPr>
          <w:rFonts w:hint="cs"/>
          <w:spacing w:val="-3"/>
          <w:rtl/>
        </w:rPr>
        <w:t xml:space="preserve">پرچمدار هدایت دیگران شوند. در این </w:t>
      </w:r>
      <w:r w:rsidR="002D692B" w:rsidRPr="00DD4794">
        <w:rPr>
          <w:rFonts w:hint="cs"/>
          <w:spacing w:val="-3"/>
          <w:rtl/>
        </w:rPr>
        <w:t>کتاب پس از چند فصل مقدّمات مفید</w:t>
      </w:r>
      <w:r w:rsidRPr="00DD4794">
        <w:rPr>
          <w:rFonts w:hint="cs"/>
          <w:spacing w:val="-3"/>
          <w:rtl/>
        </w:rPr>
        <w:t>، ترجم</w:t>
      </w:r>
      <w:r w:rsidR="007C704B" w:rsidRPr="00DD4794">
        <w:rPr>
          <w:rFonts w:hint="cs"/>
          <w:spacing w:val="-3"/>
          <w:rtl/>
        </w:rPr>
        <w:t>ۀ</w:t>
      </w:r>
      <w:r w:rsidRPr="00DD4794">
        <w:rPr>
          <w:rFonts w:hint="cs"/>
          <w:spacing w:val="-3"/>
          <w:rtl/>
        </w:rPr>
        <w:t xml:space="preserve"> روانی از قرآن و توضیحاتی از بعضی از نکات آن نگاشته می‌شود. و م</w:t>
      </w:r>
      <w:r w:rsidR="001E70D6" w:rsidRPr="00DD4794">
        <w:rPr>
          <w:rFonts w:hint="cs"/>
          <w:spacing w:val="-3"/>
          <w:rtl/>
        </w:rPr>
        <w:t>قدّمات لازمه که دانستن آن بر هر</w:t>
      </w:r>
      <w:r w:rsidRPr="00DD4794">
        <w:rPr>
          <w:rFonts w:hint="cs"/>
          <w:spacing w:val="-3"/>
          <w:rtl/>
        </w:rPr>
        <w:t>مسلمانی واجب می‌باشد ذیلاً ذکر می‌شود</w:t>
      </w:r>
      <w:r w:rsidR="00A32280" w:rsidRPr="00DD4794">
        <w:rPr>
          <w:rFonts w:hint="cs"/>
          <w:spacing w:val="-3"/>
          <w:rtl/>
        </w:rPr>
        <w:t>:</w:t>
      </w:r>
      <w:r w:rsidR="00CD3E26" w:rsidRPr="00DD4794">
        <w:rPr>
          <w:rFonts w:hint="cs"/>
          <w:spacing w:val="-3"/>
          <w:rtl/>
        </w:rPr>
        <w:t xml:space="preserve"> </w:t>
      </w:r>
    </w:p>
    <w:p w:rsidR="0094564A" w:rsidRPr="0016606C" w:rsidRDefault="0094564A" w:rsidP="00C249CC">
      <w:pPr>
        <w:pStyle w:val="a8"/>
        <w:rPr>
          <w:rtl/>
          <w:lang w:bidi="fa-IR"/>
        </w:rPr>
      </w:pPr>
      <w:bookmarkStart w:id="133" w:name="_Toc237838614"/>
      <w:bookmarkStart w:id="134" w:name="_Toc454380015"/>
      <w:r w:rsidRPr="0016606C">
        <w:rPr>
          <w:rFonts w:hint="cs"/>
          <w:rtl/>
          <w:lang w:bidi="fa-IR"/>
        </w:rPr>
        <w:t>1- قرآن و تواتر آن از رسول خدا</w:t>
      </w:r>
      <w:r w:rsidR="00A87B93" w:rsidRPr="0016606C">
        <w:rPr>
          <w:rFonts w:cs="CTraditional Arabic" w:hint="cs"/>
          <w:b w:val="0"/>
          <w:bCs w:val="0"/>
          <w:rtl/>
          <w:lang w:bidi="fa-IR"/>
        </w:rPr>
        <w:t>ص</w:t>
      </w:r>
      <w:bookmarkEnd w:id="133"/>
      <w:bookmarkEnd w:id="134"/>
    </w:p>
    <w:p w:rsidR="00BD4CC2" w:rsidRPr="0016606C" w:rsidRDefault="0094564A" w:rsidP="00C249CC">
      <w:pPr>
        <w:pStyle w:val="a2"/>
        <w:rPr>
          <w:rtl/>
        </w:rPr>
      </w:pPr>
      <w:r w:rsidRPr="0016606C">
        <w:rPr>
          <w:rFonts w:hint="cs"/>
          <w:rtl/>
        </w:rPr>
        <w:t>دلائل بسیاری موجود است بر اینکه قرآن معمولی در بین مسلمین، همان قرآنی است که به رسول خدا</w:t>
      </w:r>
      <w:r w:rsidR="00A87B93" w:rsidRPr="0016606C">
        <w:rPr>
          <w:rFonts w:cs="CTraditional Arabic" w:hint="cs"/>
          <w:rtl/>
        </w:rPr>
        <w:t>ص</w:t>
      </w:r>
      <w:r w:rsidRPr="0016606C">
        <w:rPr>
          <w:rFonts w:hint="cs"/>
          <w:rtl/>
        </w:rPr>
        <w:t xml:space="preserve"> نا</w:t>
      </w:r>
      <w:r w:rsidR="002D692B">
        <w:rPr>
          <w:rFonts w:hint="cs"/>
          <w:rtl/>
        </w:rPr>
        <w:t>زل شده</w:t>
      </w:r>
      <w:r w:rsidR="00531454" w:rsidRPr="0016606C">
        <w:rPr>
          <w:rFonts w:hint="cs"/>
          <w:rtl/>
        </w:rPr>
        <w:t xml:space="preserve"> و خود آن حضرت مدوِّ</w:t>
      </w:r>
      <w:r w:rsidRPr="0016606C">
        <w:rPr>
          <w:rFonts w:hint="cs"/>
          <w:rtl/>
        </w:rPr>
        <w:t>ن</w:t>
      </w:r>
      <w:r w:rsidR="00531454" w:rsidRPr="0016606C">
        <w:rPr>
          <w:rFonts w:hint="cs"/>
          <w:rtl/>
        </w:rPr>
        <w:t>ِ</w:t>
      </w:r>
      <w:r w:rsidR="003C06B8">
        <w:rPr>
          <w:rFonts w:hint="cs"/>
          <w:rtl/>
        </w:rPr>
        <w:t xml:space="preserve"> آن بود</w:t>
      </w:r>
      <w:r w:rsidRPr="0016606C">
        <w:rPr>
          <w:rFonts w:hint="cs"/>
          <w:rtl/>
        </w:rPr>
        <w:t xml:space="preserve"> و در حضور او و ب</w:t>
      </w:r>
      <w:r w:rsidR="00531454" w:rsidRPr="0016606C">
        <w:rPr>
          <w:rFonts w:hint="cs"/>
          <w:rtl/>
        </w:rPr>
        <w:t xml:space="preserve">ه </w:t>
      </w:r>
      <w:r w:rsidR="003C06B8">
        <w:rPr>
          <w:rFonts w:hint="cs"/>
          <w:rtl/>
        </w:rPr>
        <w:t>دستور او جمع‌آوری،</w:t>
      </w:r>
      <w:r w:rsidRPr="0016606C">
        <w:rPr>
          <w:rFonts w:hint="cs"/>
          <w:rtl/>
        </w:rPr>
        <w:t xml:space="preserve"> تنظیم و تدوین</w:t>
      </w:r>
      <w:r w:rsidR="003C06B8">
        <w:rPr>
          <w:rFonts w:hint="cs"/>
          <w:rtl/>
        </w:rPr>
        <w:t xml:space="preserve"> </w:t>
      </w:r>
      <w:r w:rsidRPr="0016606C">
        <w:rPr>
          <w:rFonts w:hint="cs"/>
          <w:rtl/>
        </w:rPr>
        <w:t>‌شده و بعد به صورت فعلی درآمده و اصحاب گرام</w:t>
      </w:r>
      <w:r w:rsidR="00F262CF" w:rsidRPr="0016606C">
        <w:rPr>
          <w:rFonts w:hint="cs"/>
          <w:rtl/>
        </w:rPr>
        <w:t>ي</w:t>
      </w:r>
      <w:r w:rsidR="003C06B8">
        <w:rPr>
          <w:rFonts w:hint="cs"/>
          <w:rtl/>
        </w:rPr>
        <w:t>ش زیر نظر ایشان</w:t>
      </w:r>
      <w:r w:rsidRPr="0016606C">
        <w:rPr>
          <w:rFonts w:hint="cs"/>
          <w:rtl/>
        </w:rPr>
        <w:t xml:space="preserve"> به</w:t>
      </w:r>
      <w:r w:rsidR="003C06B8">
        <w:rPr>
          <w:rFonts w:hint="cs"/>
          <w:rtl/>
        </w:rPr>
        <w:t xml:space="preserve"> </w:t>
      </w:r>
      <w:r w:rsidR="00531454" w:rsidRPr="0016606C">
        <w:rPr>
          <w:rtl/>
        </w:rPr>
        <w:softHyphen/>
      </w:r>
      <w:r w:rsidR="00531454" w:rsidRPr="0016606C">
        <w:rPr>
          <w:rFonts w:hint="cs"/>
          <w:rtl/>
        </w:rPr>
        <w:t>ه</w:t>
      </w:r>
      <w:r w:rsidRPr="0016606C">
        <w:rPr>
          <w:rFonts w:hint="cs"/>
          <w:rtl/>
        </w:rPr>
        <w:t>مین ترتیب درآ</w:t>
      </w:r>
      <w:r w:rsidR="003C06B8">
        <w:rPr>
          <w:rFonts w:hint="cs"/>
          <w:rtl/>
        </w:rPr>
        <w:t>ورده‌اند</w:t>
      </w:r>
      <w:r w:rsidRPr="0016606C">
        <w:rPr>
          <w:rFonts w:hint="cs"/>
          <w:rtl/>
        </w:rPr>
        <w:t xml:space="preserve"> و آن جناب تصویب نموده و برای أمّت خود گذاشته</w:t>
      </w:r>
      <w:r w:rsidR="00A32280" w:rsidRPr="0016606C">
        <w:rPr>
          <w:rFonts w:hint="cs"/>
          <w:rtl/>
        </w:rPr>
        <w:t>:</w:t>
      </w:r>
      <w:r w:rsidR="00CD3E26" w:rsidRPr="0016606C">
        <w:rPr>
          <w:rFonts w:hint="cs"/>
          <w:rtl/>
        </w:rPr>
        <w:t xml:space="preserve"> </w:t>
      </w:r>
      <w:r w:rsidR="003C06B8">
        <w:rPr>
          <w:rFonts w:hint="cs"/>
          <w:rtl/>
        </w:rPr>
        <w:t xml:space="preserve"> </w:t>
      </w:r>
    </w:p>
    <w:p w:rsidR="00F262CF" w:rsidRPr="0016606C" w:rsidRDefault="00644A28" w:rsidP="00A5771A">
      <w:pPr>
        <w:pStyle w:val="a2"/>
        <w:widowControl w:val="0"/>
        <w:rPr>
          <w:rtl/>
        </w:rPr>
      </w:pPr>
      <w:r w:rsidRPr="0016606C">
        <w:rPr>
          <w:rFonts w:hint="cs"/>
          <w:b/>
          <w:bCs/>
          <w:rtl/>
        </w:rPr>
        <w:t>دلیل اول</w:t>
      </w:r>
      <w:r w:rsidR="00CD3E26" w:rsidRPr="0016606C">
        <w:rPr>
          <w:rFonts w:hint="cs"/>
          <w:b/>
          <w:bCs/>
          <w:rtl/>
        </w:rPr>
        <w:t xml:space="preserve">: </w:t>
      </w:r>
      <w:r w:rsidRPr="0016606C">
        <w:rPr>
          <w:rFonts w:hint="cs"/>
          <w:rtl/>
        </w:rPr>
        <w:t>احادیث و روایات بسیاری رسیده</w:t>
      </w:r>
      <w:r w:rsidR="00531454" w:rsidRPr="0016606C">
        <w:rPr>
          <w:rFonts w:hint="cs"/>
          <w:rtl/>
        </w:rPr>
        <w:t xml:space="preserve"> که هر</w:t>
      </w:r>
      <w:r w:rsidR="003C06B8">
        <w:rPr>
          <w:rFonts w:hint="cs"/>
          <w:rtl/>
        </w:rPr>
        <w:t>چه نازل می‌شد برای</w:t>
      </w:r>
      <w:r w:rsidRPr="0016606C">
        <w:rPr>
          <w:rFonts w:hint="cs"/>
          <w:rtl/>
        </w:rPr>
        <w:t xml:space="preserve"> اصحاب خود قرائت می‌نمود و می‌فرمود</w:t>
      </w:r>
      <w:r w:rsidR="00CD3E26" w:rsidRPr="0016606C">
        <w:rPr>
          <w:rFonts w:hint="cs"/>
          <w:rtl/>
        </w:rPr>
        <w:t xml:space="preserve">: </w:t>
      </w:r>
      <w:r w:rsidR="003C06B8">
        <w:rPr>
          <w:rFonts w:hint="cs"/>
          <w:rtl/>
        </w:rPr>
        <w:t>بنویسید و آن را حفظ کنید.</w:t>
      </w:r>
      <w:r w:rsidRPr="0016606C">
        <w:rPr>
          <w:rFonts w:hint="cs"/>
          <w:rtl/>
        </w:rPr>
        <w:t xml:space="preserve"> بسیاری از این روایات در کتاب </w:t>
      </w:r>
      <w:r w:rsidR="003C06B8">
        <w:rPr>
          <w:rFonts w:hint="cs"/>
          <w:rtl/>
        </w:rPr>
        <w:t>«الإ</w:t>
      </w:r>
      <w:r w:rsidRPr="0016606C">
        <w:rPr>
          <w:rFonts w:hint="cs"/>
          <w:rtl/>
        </w:rPr>
        <w:t>تقان</w:t>
      </w:r>
      <w:r w:rsidR="003C06B8">
        <w:rPr>
          <w:rFonts w:hint="cs"/>
          <w:rtl/>
        </w:rPr>
        <w:t>» سیوطی،</w:t>
      </w:r>
      <w:r w:rsidRPr="0016606C">
        <w:rPr>
          <w:rFonts w:hint="cs"/>
          <w:rtl/>
        </w:rPr>
        <w:t xml:space="preserve"> کتاب </w:t>
      </w:r>
      <w:r w:rsidR="003C06B8">
        <w:rPr>
          <w:rFonts w:hint="cs"/>
          <w:rtl/>
        </w:rPr>
        <w:t>«</w:t>
      </w:r>
      <w:r w:rsidRPr="0016606C">
        <w:rPr>
          <w:rFonts w:hint="cs"/>
          <w:rtl/>
        </w:rPr>
        <w:t>تاریخ القرآن</w:t>
      </w:r>
      <w:r w:rsidR="003C06B8">
        <w:rPr>
          <w:rFonts w:hint="cs"/>
          <w:rtl/>
        </w:rPr>
        <w:t>»</w:t>
      </w:r>
      <w:r w:rsidRPr="0016606C">
        <w:rPr>
          <w:rFonts w:hint="cs"/>
          <w:rtl/>
        </w:rPr>
        <w:t xml:space="preserve"> زنجانی ص 3</w:t>
      </w:r>
      <w:r w:rsidR="003C06B8">
        <w:rPr>
          <w:rFonts w:hint="cs"/>
          <w:rtl/>
        </w:rPr>
        <w:t>5،</w:t>
      </w:r>
      <w:r w:rsidRPr="0016606C">
        <w:rPr>
          <w:rFonts w:hint="cs"/>
          <w:rtl/>
        </w:rPr>
        <w:t xml:space="preserve"> تفسیر </w:t>
      </w:r>
      <w:r w:rsidR="003C06B8">
        <w:rPr>
          <w:rFonts w:hint="cs"/>
          <w:rtl/>
        </w:rPr>
        <w:t>«</w:t>
      </w:r>
      <w:r w:rsidRPr="0016606C">
        <w:rPr>
          <w:rFonts w:hint="cs"/>
          <w:rtl/>
        </w:rPr>
        <w:t>مجمع‌البیان</w:t>
      </w:r>
      <w:r w:rsidR="003C06B8">
        <w:rPr>
          <w:rFonts w:hint="cs"/>
          <w:rtl/>
        </w:rPr>
        <w:t>»،</w:t>
      </w:r>
      <w:r w:rsidRPr="0016606C">
        <w:rPr>
          <w:rFonts w:hint="cs"/>
          <w:rtl/>
        </w:rPr>
        <w:t xml:space="preserve"> </w:t>
      </w:r>
      <w:r w:rsidR="003C06B8">
        <w:rPr>
          <w:rFonts w:hint="cs"/>
          <w:rtl/>
        </w:rPr>
        <w:t>«</w:t>
      </w:r>
      <w:r w:rsidRPr="0016606C">
        <w:rPr>
          <w:rFonts w:hint="cs"/>
          <w:rtl/>
        </w:rPr>
        <w:t>صحیح بخاری</w:t>
      </w:r>
      <w:r w:rsidR="003C06B8">
        <w:rPr>
          <w:rFonts w:hint="cs"/>
          <w:rtl/>
        </w:rPr>
        <w:t>»،</w:t>
      </w:r>
      <w:r w:rsidR="00531454" w:rsidRPr="0016606C">
        <w:rPr>
          <w:rFonts w:hint="cs"/>
          <w:rtl/>
        </w:rPr>
        <w:t xml:space="preserve"> تفسیر</w:t>
      </w:r>
      <w:r w:rsidR="003C06B8">
        <w:rPr>
          <w:rFonts w:hint="cs"/>
          <w:rtl/>
        </w:rPr>
        <w:t>«</w:t>
      </w:r>
      <w:r w:rsidRPr="0016606C">
        <w:rPr>
          <w:rFonts w:hint="cs"/>
          <w:rtl/>
        </w:rPr>
        <w:t>البیان</w:t>
      </w:r>
      <w:r w:rsidR="003C06B8">
        <w:rPr>
          <w:rFonts w:hint="cs"/>
          <w:rtl/>
        </w:rPr>
        <w:t xml:space="preserve">» </w:t>
      </w:r>
      <w:r w:rsidRPr="0016606C">
        <w:rPr>
          <w:rFonts w:hint="cs"/>
          <w:rtl/>
        </w:rPr>
        <w:t>خوئی و سایر کتب آمده. از آن جمله روایت کرده‌اند از عبدالله بن مسعود که گفت</w:t>
      </w:r>
      <w:r w:rsidR="00CD3E26" w:rsidRPr="0016606C">
        <w:rPr>
          <w:rFonts w:hint="cs"/>
          <w:rtl/>
        </w:rPr>
        <w:t xml:space="preserve">: </w:t>
      </w:r>
      <w:r w:rsidRPr="0016606C">
        <w:rPr>
          <w:rFonts w:hint="cs"/>
          <w:rtl/>
        </w:rPr>
        <w:t>من هفتاد و چند سوره</w:t>
      </w:r>
      <w:r w:rsidR="00F262CF" w:rsidRPr="0016606C">
        <w:rPr>
          <w:rFonts w:hint="cs"/>
          <w:rtl/>
        </w:rPr>
        <w:t xml:space="preserve"> </w:t>
      </w:r>
      <w:r w:rsidRPr="0016606C">
        <w:rPr>
          <w:rFonts w:hint="cs"/>
          <w:rtl/>
        </w:rPr>
        <w:t>از دهان مبارک رسول خدا</w:t>
      </w:r>
      <w:r w:rsidR="00A87B93" w:rsidRPr="0016606C">
        <w:rPr>
          <w:rFonts w:cs="CTraditional Arabic" w:hint="cs"/>
          <w:rtl/>
        </w:rPr>
        <w:t>ص</w:t>
      </w:r>
      <w:r w:rsidR="00F262CF" w:rsidRPr="0016606C">
        <w:rPr>
          <w:rFonts w:hint="cs"/>
          <w:rtl/>
        </w:rPr>
        <w:t xml:space="preserve"> فرا</w:t>
      </w:r>
      <w:r w:rsidR="003C06B8">
        <w:rPr>
          <w:rFonts w:hint="cs"/>
          <w:rtl/>
        </w:rPr>
        <w:t xml:space="preserve"> </w:t>
      </w:r>
      <w:r w:rsidRPr="0016606C">
        <w:rPr>
          <w:rFonts w:hint="cs"/>
          <w:rtl/>
        </w:rPr>
        <w:t>گرفتم</w:t>
      </w:r>
      <w:r w:rsidR="00DF2ADA" w:rsidRPr="00DF2ADA">
        <w:rPr>
          <w:vertAlign w:val="superscript"/>
          <w:rtl/>
        </w:rPr>
        <w:t>(</w:t>
      </w:r>
      <w:r w:rsidR="00DF2ADA" w:rsidRPr="00DF2ADA">
        <w:rPr>
          <w:rStyle w:val="FootnoteReference"/>
          <w:rFonts w:ascii="IRLotus" w:hAnsi="IRLotus" w:cs="IRLotus"/>
          <w:sz w:val="28"/>
          <w:szCs w:val="28"/>
          <w:rtl/>
        </w:rPr>
        <w:footnoteReference w:id="13"/>
      </w:r>
      <w:r w:rsidR="00DF2ADA" w:rsidRPr="00DF2ADA">
        <w:rPr>
          <w:vertAlign w:val="superscript"/>
          <w:rtl/>
        </w:rPr>
        <w:t>)</w:t>
      </w:r>
      <w:r w:rsidR="00F262CF" w:rsidRPr="0016606C">
        <w:rPr>
          <w:rFonts w:hint="cs"/>
          <w:rtl/>
        </w:rPr>
        <w:t>.</w:t>
      </w:r>
      <w:r w:rsidRPr="0016606C">
        <w:rPr>
          <w:rFonts w:hint="cs"/>
          <w:rtl/>
        </w:rPr>
        <w:t xml:space="preserve"> و نیز روایت کرده‌اند که ابن مسعود</w:t>
      </w:r>
      <w:r w:rsidR="00F262CF" w:rsidRPr="0016606C">
        <w:rPr>
          <w:rFonts w:hint="cs"/>
          <w:rtl/>
        </w:rPr>
        <w:t xml:space="preserve"> </w:t>
      </w:r>
      <w:r w:rsidRPr="0016606C">
        <w:rPr>
          <w:rFonts w:hint="cs"/>
          <w:rtl/>
        </w:rPr>
        <w:t>گفت</w:t>
      </w:r>
      <w:r w:rsidR="00CD3E26" w:rsidRPr="0016606C">
        <w:rPr>
          <w:rFonts w:hint="cs"/>
          <w:rtl/>
        </w:rPr>
        <w:t xml:space="preserve">: </w:t>
      </w:r>
      <w:r w:rsidRPr="0016606C">
        <w:rPr>
          <w:rFonts w:hint="cs"/>
          <w:rtl/>
        </w:rPr>
        <w:t>رسول خدا</w:t>
      </w:r>
      <w:r w:rsidR="00A87B93" w:rsidRPr="0016606C">
        <w:rPr>
          <w:rFonts w:cs="CTraditional Arabic" w:hint="cs"/>
          <w:rtl/>
        </w:rPr>
        <w:t>ص</w:t>
      </w:r>
      <w:r w:rsidRPr="0016606C">
        <w:rPr>
          <w:rFonts w:hint="cs"/>
          <w:rtl/>
        </w:rPr>
        <w:t xml:space="preserve"> </w:t>
      </w:r>
      <w:r w:rsidR="00247B8A" w:rsidRPr="0016606C">
        <w:rPr>
          <w:rFonts w:hint="cs"/>
          <w:rtl/>
        </w:rPr>
        <w:t>در</w:t>
      </w:r>
      <w:r w:rsidR="0029485E">
        <w:rPr>
          <w:rtl/>
        </w:rPr>
        <w:br/>
      </w:r>
      <w:r w:rsidR="0029485E" w:rsidRPr="0029485E">
        <w:rPr>
          <w:rFonts w:hint="cs"/>
          <w:sz w:val="2"/>
          <w:szCs w:val="2"/>
          <w:rtl/>
        </w:rPr>
        <w:br/>
      </w:r>
      <w:r w:rsidR="003C06B8">
        <w:rPr>
          <w:rFonts w:hint="cs"/>
          <w:rtl/>
        </w:rPr>
        <w:t xml:space="preserve"> </w:t>
      </w:r>
      <w:r w:rsidR="00247B8A" w:rsidRPr="0016606C">
        <w:rPr>
          <w:rFonts w:hint="cs"/>
          <w:rtl/>
        </w:rPr>
        <w:t>غاری بود که سور</w:t>
      </w:r>
      <w:r w:rsidR="007C704B" w:rsidRPr="0016606C">
        <w:rPr>
          <w:rFonts w:hint="cs"/>
          <w:rtl/>
        </w:rPr>
        <w:t>ۀ</w:t>
      </w:r>
      <w:r w:rsidR="00247B8A" w:rsidRPr="0016606C">
        <w:rPr>
          <w:rFonts w:hint="cs"/>
          <w:rtl/>
        </w:rPr>
        <w:t xml:space="preserve"> المرسلات بر او نازل شد و من از او فرا</w:t>
      </w:r>
      <w:r w:rsidR="003C06B8">
        <w:rPr>
          <w:rFonts w:hint="cs"/>
          <w:rtl/>
        </w:rPr>
        <w:t xml:space="preserve"> </w:t>
      </w:r>
      <w:r w:rsidR="00247B8A" w:rsidRPr="0016606C">
        <w:rPr>
          <w:rFonts w:hint="cs"/>
          <w:rtl/>
        </w:rPr>
        <w:t>گرفتم</w:t>
      </w:r>
      <w:r w:rsidR="00D40CF8" w:rsidRPr="00D40CF8">
        <w:rPr>
          <w:vertAlign w:val="superscript"/>
          <w:rtl/>
        </w:rPr>
        <w:t>(</w:t>
      </w:r>
      <w:r w:rsidR="00D40CF8" w:rsidRPr="00DF2ADA">
        <w:rPr>
          <w:rStyle w:val="FootnoteReference"/>
          <w:rFonts w:ascii="IRLotus" w:hAnsi="IRLotus" w:cs="IRLotus"/>
          <w:sz w:val="28"/>
          <w:szCs w:val="28"/>
          <w:rtl/>
        </w:rPr>
        <w:footnoteReference w:id="14"/>
      </w:r>
      <w:r w:rsidR="00D40CF8" w:rsidRPr="00D40CF8">
        <w:rPr>
          <w:rStyle w:val="FootnoteReference"/>
          <w:rFonts w:ascii="IRLotus" w:hAnsi="IRLotus" w:cs="IRLotus"/>
          <w:sz w:val="28"/>
          <w:szCs w:val="28"/>
          <w:rtl/>
        </w:rPr>
        <w:t>)</w:t>
      </w:r>
      <w:r w:rsidR="00247B8A" w:rsidRPr="0016606C">
        <w:rPr>
          <w:rFonts w:hint="cs"/>
          <w:rtl/>
        </w:rPr>
        <w:t xml:space="preserve">. و </w:t>
      </w:r>
      <w:r w:rsidR="003C06B8">
        <w:rPr>
          <w:rFonts w:hint="cs"/>
          <w:rtl/>
        </w:rPr>
        <w:t>نیز روایت کرده‌اند از ابوعبیده، ابن جریر، ابن منذر و</w:t>
      </w:r>
      <w:r w:rsidR="00247B8A" w:rsidRPr="0016606C">
        <w:rPr>
          <w:rFonts w:hint="cs"/>
          <w:rtl/>
        </w:rPr>
        <w:t xml:space="preserve"> ابن مرد</w:t>
      </w:r>
      <w:r w:rsidR="00F262CF" w:rsidRPr="0016606C">
        <w:rPr>
          <w:rFonts w:hint="cs"/>
          <w:rtl/>
        </w:rPr>
        <w:t>ویه از عمر بن عامر انصاری که گف</w:t>
      </w:r>
      <w:r w:rsidR="00247B8A" w:rsidRPr="0016606C">
        <w:rPr>
          <w:rFonts w:hint="cs"/>
          <w:rtl/>
        </w:rPr>
        <w:t>ت</w:t>
      </w:r>
      <w:r w:rsidR="006F12FB">
        <w:rPr>
          <w:rFonts w:hint="cs"/>
          <w:rtl/>
        </w:rPr>
        <w:t>:</w:t>
      </w:r>
      <w:r w:rsidR="00247B8A" w:rsidRPr="0016606C">
        <w:rPr>
          <w:rFonts w:hint="cs"/>
          <w:rtl/>
        </w:rPr>
        <w:t xml:space="preserve"> عمر بن خطاب قرائت کرد</w:t>
      </w:r>
      <w:r w:rsidR="00CD3E26" w:rsidRPr="0016606C">
        <w:rPr>
          <w:rFonts w:hint="cs"/>
          <w:rtl/>
        </w:rPr>
        <w:t xml:space="preserve">: </w:t>
      </w:r>
      <w:r w:rsidR="00417DE1" w:rsidRPr="0016606C">
        <w:rPr>
          <w:rFonts w:ascii="Traditional Arabic" w:hAnsi="Traditional Arabic" w:cs="Traditional Arabic"/>
          <w:rtl/>
        </w:rPr>
        <w:t>﴿</w:t>
      </w:r>
      <w:r w:rsidR="006B149A" w:rsidRPr="00D35281">
        <w:rPr>
          <w:rStyle w:val="Char4"/>
          <w:rtl/>
        </w:rPr>
        <w:t>وَٱلسَّٰبِقُونَ ٱلۡأَوَّلُونَ مِنَ ٱلۡمُهَٰجِرِينَ وَٱلۡأَنصَارِ وَٱلَّذِينَ ٱتَّبَعُوهُم بِإِحۡسَٰنٖ</w:t>
      </w:r>
      <w:r w:rsidR="00417DE1" w:rsidRPr="0016606C">
        <w:rPr>
          <w:rFonts w:ascii="Traditional Arabic" w:hAnsi="Traditional Arabic" w:cs="Traditional Arabic"/>
          <w:rtl/>
        </w:rPr>
        <w:t>﴾</w:t>
      </w:r>
      <w:r w:rsidR="00D40CF8" w:rsidRPr="00D40CF8">
        <w:rPr>
          <w:vertAlign w:val="superscript"/>
          <w:rtl/>
        </w:rPr>
        <w:t>(</w:t>
      </w:r>
      <w:r w:rsidR="00D40CF8" w:rsidRPr="00DF2ADA">
        <w:rPr>
          <w:rStyle w:val="FootnoteReference"/>
          <w:rFonts w:ascii="IRLotus" w:hAnsi="IRLotus" w:cs="IRLotus"/>
          <w:sz w:val="28"/>
          <w:szCs w:val="28"/>
          <w:rtl/>
        </w:rPr>
        <w:footnoteReference w:id="15"/>
      </w:r>
      <w:r w:rsidR="00D40CF8" w:rsidRPr="00D40CF8">
        <w:rPr>
          <w:rStyle w:val="FootnoteReference"/>
          <w:rFonts w:ascii="IRLotus" w:hAnsi="IRLotus" w:cs="IRLotus"/>
          <w:sz w:val="28"/>
          <w:szCs w:val="28"/>
          <w:rtl/>
        </w:rPr>
        <w:t>)</w:t>
      </w:r>
      <w:r w:rsidR="00F2123D" w:rsidRPr="0016606C">
        <w:rPr>
          <w:rFonts w:ascii="Traditional Arabic" w:hAnsi="Traditional Arabic" w:cs="Traditional Arabic" w:hint="cs"/>
          <w:rtl/>
        </w:rPr>
        <w:t xml:space="preserve"> </w:t>
      </w:r>
      <w:r w:rsidR="00922247" w:rsidRPr="0016606C">
        <w:rPr>
          <w:rStyle w:val="Char5"/>
          <w:rtl/>
        </w:rPr>
        <w:t>[</w:t>
      </w:r>
      <w:r w:rsidR="0043444C" w:rsidRPr="0016606C">
        <w:rPr>
          <w:rStyle w:val="Char5"/>
          <w:rtl/>
        </w:rPr>
        <w:t>ال</w:t>
      </w:r>
      <w:r w:rsidR="006B149A" w:rsidRPr="0016606C">
        <w:rPr>
          <w:rStyle w:val="Char5"/>
          <w:rtl/>
        </w:rPr>
        <w:t>توب</w:t>
      </w:r>
      <w:r w:rsidR="002E33F5">
        <w:rPr>
          <w:rStyle w:val="Char5"/>
          <w:rtl/>
        </w:rPr>
        <w:t>ة:</w:t>
      </w:r>
      <w:r w:rsidR="006B149A" w:rsidRPr="0016606C">
        <w:rPr>
          <w:rStyle w:val="Char5"/>
          <w:rtl/>
        </w:rPr>
        <w:t xml:space="preserve"> 100</w:t>
      </w:r>
      <w:r w:rsidR="00922247" w:rsidRPr="0016606C">
        <w:rPr>
          <w:rStyle w:val="Char5"/>
          <w:rtl/>
        </w:rPr>
        <w:t>]</w:t>
      </w:r>
      <w:r w:rsidR="00990882" w:rsidRPr="0016606C">
        <w:rPr>
          <w:rFonts w:ascii="Times New Roman" w:hAnsi="Times New Roman" w:cs="B Lotus"/>
          <w:rtl/>
        </w:rPr>
        <w:t>.</w:t>
      </w:r>
      <w:r w:rsidR="00D35281">
        <w:rPr>
          <w:rFonts w:ascii="Times New Roman" w:hAnsi="Times New Roman" w:cs="B Lotus" w:hint="cs"/>
          <w:rtl/>
        </w:rPr>
        <w:t xml:space="preserve"> </w:t>
      </w:r>
      <w:r w:rsidR="00247B8A" w:rsidRPr="0016606C">
        <w:rPr>
          <w:rFonts w:hint="cs"/>
          <w:rtl/>
        </w:rPr>
        <w:t>و کلم</w:t>
      </w:r>
      <w:r w:rsidR="007C704B" w:rsidRPr="0016606C">
        <w:rPr>
          <w:rFonts w:hint="cs"/>
          <w:rtl/>
        </w:rPr>
        <w:t>ۀ</w:t>
      </w:r>
      <w:r w:rsidR="0043444C" w:rsidRPr="0016606C">
        <w:rPr>
          <w:rFonts w:hint="cs"/>
          <w:rtl/>
        </w:rPr>
        <w:t xml:space="preserve"> </w:t>
      </w:r>
      <w:r w:rsidR="00706D3E">
        <w:rPr>
          <w:rFonts w:ascii="Traditional Arabic" w:hAnsi="Traditional Arabic" w:cs="Traditional Arabic"/>
          <w:rtl/>
        </w:rPr>
        <w:t>﴿</w:t>
      </w:r>
      <w:r w:rsidR="0043444C" w:rsidRPr="0016606C">
        <w:rPr>
          <w:rStyle w:val="Char4"/>
          <w:rFonts w:hint="eastAsia"/>
          <w:rtl/>
        </w:rPr>
        <w:t>وَ</w:t>
      </w:r>
      <w:r w:rsidR="0043444C" w:rsidRPr="0016606C">
        <w:rPr>
          <w:rStyle w:val="Char4"/>
          <w:rFonts w:hint="cs"/>
          <w:rtl/>
        </w:rPr>
        <w:t>ٱ</w:t>
      </w:r>
      <w:r w:rsidR="0043444C" w:rsidRPr="0016606C">
        <w:rPr>
          <w:rStyle w:val="Char4"/>
          <w:rFonts w:hint="eastAsia"/>
          <w:rtl/>
        </w:rPr>
        <w:t>ل</w:t>
      </w:r>
      <w:r w:rsidR="0043444C" w:rsidRPr="0016606C">
        <w:rPr>
          <w:rStyle w:val="Char4"/>
          <w:rFonts w:hint="cs"/>
          <w:rtl/>
        </w:rPr>
        <w:t>ۡ</w:t>
      </w:r>
      <w:r w:rsidR="0043444C" w:rsidRPr="0016606C">
        <w:rPr>
          <w:rStyle w:val="Char4"/>
          <w:rFonts w:hint="eastAsia"/>
          <w:rtl/>
        </w:rPr>
        <w:t>أَنصَارِ</w:t>
      </w:r>
      <w:r w:rsidR="00706D3E">
        <w:rPr>
          <w:rFonts w:ascii="Traditional Arabic" w:hAnsi="Traditional Arabic" w:cs="Traditional Arabic"/>
          <w:rtl/>
        </w:rPr>
        <w:t>﴾</w:t>
      </w:r>
      <w:r w:rsidR="00247B8A" w:rsidRPr="0016606C">
        <w:rPr>
          <w:rFonts w:hint="cs"/>
          <w:rtl/>
        </w:rPr>
        <w:t xml:space="preserve"> را ب</w:t>
      </w:r>
      <w:r w:rsidR="006867BE" w:rsidRPr="0016606C">
        <w:rPr>
          <w:rFonts w:hint="cs"/>
          <w:rtl/>
        </w:rPr>
        <w:t xml:space="preserve">ه </w:t>
      </w:r>
      <w:r w:rsidR="003C06B8">
        <w:rPr>
          <w:rFonts w:hint="cs"/>
          <w:rtl/>
        </w:rPr>
        <w:t>رفع خواند و بدون «</w:t>
      </w:r>
      <w:r w:rsidR="00247B8A" w:rsidRPr="0016606C">
        <w:rPr>
          <w:rFonts w:hint="cs"/>
          <w:rtl/>
        </w:rPr>
        <w:t>واو</w:t>
      </w:r>
      <w:r w:rsidR="003C06B8">
        <w:rPr>
          <w:rFonts w:hint="cs"/>
          <w:rtl/>
        </w:rPr>
        <w:t>»</w:t>
      </w:r>
      <w:r w:rsidR="00247B8A" w:rsidRPr="0016606C">
        <w:rPr>
          <w:rFonts w:hint="cs"/>
          <w:rtl/>
        </w:rPr>
        <w:t xml:space="preserve"> قبل از کلم</w:t>
      </w:r>
      <w:r w:rsidR="007C704B" w:rsidRPr="0016606C">
        <w:rPr>
          <w:rFonts w:hint="cs"/>
          <w:rtl/>
        </w:rPr>
        <w:t>ۀ</w:t>
      </w:r>
      <w:r w:rsidR="0043444C" w:rsidRPr="0016606C">
        <w:rPr>
          <w:rFonts w:hint="cs"/>
          <w:rtl/>
        </w:rPr>
        <w:t xml:space="preserve"> </w:t>
      </w:r>
      <w:r w:rsidR="00706D3E">
        <w:rPr>
          <w:rFonts w:ascii="Traditional Arabic" w:hAnsi="Traditional Arabic" w:cs="Traditional Arabic"/>
          <w:rtl/>
        </w:rPr>
        <w:t>﴿</w:t>
      </w:r>
      <w:r w:rsidR="0043444C" w:rsidRPr="0016606C">
        <w:rPr>
          <w:rStyle w:val="Char4"/>
          <w:rFonts w:hint="cs"/>
          <w:rtl/>
        </w:rPr>
        <w:t>ٱ</w:t>
      </w:r>
      <w:r w:rsidR="0043444C" w:rsidRPr="0016606C">
        <w:rPr>
          <w:rStyle w:val="Char4"/>
          <w:rFonts w:hint="eastAsia"/>
          <w:rtl/>
        </w:rPr>
        <w:t>لَّذِينَ</w:t>
      </w:r>
      <w:r w:rsidR="00706D3E">
        <w:rPr>
          <w:rFonts w:ascii="Traditional Arabic" w:hAnsi="Traditional Arabic" w:cs="Traditional Arabic"/>
          <w:rtl/>
        </w:rPr>
        <w:t>﴾</w:t>
      </w:r>
      <w:r w:rsidR="00247B8A" w:rsidRPr="0016606C">
        <w:rPr>
          <w:rFonts w:hint="cs"/>
          <w:rtl/>
        </w:rPr>
        <w:t>، زید بن ثابت گفت</w:t>
      </w:r>
      <w:r w:rsidR="00CD3E26" w:rsidRPr="0016606C">
        <w:rPr>
          <w:rFonts w:hint="cs"/>
          <w:rtl/>
        </w:rPr>
        <w:t>:</w:t>
      </w:r>
      <w:r w:rsidR="0043444C" w:rsidRPr="0016606C">
        <w:rPr>
          <w:rFonts w:hint="cs"/>
          <w:rtl/>
        </w:rPr>
        <w:t xml:space="preserve"> </w:t>
      </w:r>
      <w:r w:rsidR="003C06B8">
        <w:rPr>
          <w:rFonts w:ascii="Traditional Arabic" w:hAnsi="Traditional Arabic" w:cs="Traditional Arabic"/>
          <w:rtl/>
        </w:rPr>
        <w:t>﴿</w:t>
      </w:r>
      <w:r w:rsidR="003C06B8" w:rsidRPr="0016606C">
        <w:rPr>
          <w:rStyle w:val="Char4"/>
          <w:rFonts w:hint="cs"/>
          <w:rtl/>
        </w:rPr>
        <w:t>ٱ</w:t>
      </w:r>
      <w:r w:rsidR="003C06B8" w:rsidRPr="0016606C">
        <w:rPr>
          <w:rStyle w:val="Char4"/>
          <w:rFonts w:hint="eastAsia"/>
          <w:rtl/>
        </w:rPr>
        <w:t>لَّذِينَ</w:t>
      </w:r>
      <w:r w:rsidR="003C06B8">
        <w:rPr>
          <w:rFonts w:ascii="Traditional Arabic" w:hAnsi="Traditional Arabic" w:cs="Traditional Arabic"/>
          <w:rtl/>
        </w:rPr>
        <w:t>﴾</w:t>
      </w:r>
      <w:r w:rsidR="003C06B8">
        <w:rPr>
          <w:rFonts w:ascii="Traditional Arabic" w:hAnsi="Traditional Arabic" w:cs="Traditional Arabic" w:hint="cs"/>
          <w:rtl/>
        </w:rPr>
        <w:t xml:space="preserve"> </w:t>
      </w:r>
      <w:r w:rsidR="00247B8A" w:rsidRPr="0016606C">
        <w:rPr>
          <w:rFonts w:hint="cs"/>
          <w:rtl/>
        </w:rPr>
        <w:t xml:space="preserve">با </w:t>
      </w:r>
      <w:r w:rsidR="003C06B8">
        <w:rPr>
          <w:rFonts w:hint="cs"/>
          <w:rtl/>
        </w:rPr>
        <w:t>«</w:t>
      </w:r>
      <w:r w:rsidR="00247B8A" w:rsidRPr="0016606C">
        <w:rPr>
          <w:rFonts w:hint="cs"/>
          <w:rtl/>
        </w:rPr>
        <w:t>واو</w:t>
      </w:r>
      <w:r w:rsidR="003C06B8">
        <w:rPr>
          <w:rFonts w:hint="cs"/>
          <w:rtl/>
        </w:rPr>
        <w:t>» ا</w:t>
      </w:r>
      <w:r w:rsidR="00247B8A" w:rsidRPr="0016606C">
        <w:rPr>
          <w:rFonts w:hint="cs"/>
          <w:rtl/>
        </w:rPr>
        <w:t>ست، عمر گفت بروید</w:t>
      </w:r>
      <w:r w:rsidR="00F262CF" w:rsidRPr="0016606C">
        <w:rPr>
          <w:rFonts w:hint="cs"/>
          <w:rtl/>
        </w:rPr>
        <w:t xml:space="preserve"> أ</w:t>
      </w:r>
      <w:r w:rsidR="00247B8A" w:rsidRPr="0016606C">
        <w:rPr>
          <w:rFonts w:hint="cs"/>
          <w:rtl/>
        </w:rPr>
        <w:t>بی</w:t>
      </w:r>
      <w:r w:rsidR="006867BE" w:rsidRPr="0016606C">
        <w:rPr>
          <w:rFonts w:hint="cs"/>
          <w:rtl/>
        </w:rPr>
        <w:t>ّ</w:t>
      </w:r>
      <w:r w:rsidR="00247B8A" w:rsidRPr="0016606C">
        <w:rPr>
          <w:rFonts w:hint="cs"/>
          <w:rtl/>
        </w:rPr>
        <w:t xml:space="preserve"> بن کعب را بیاورید، چون </w:t>
      </w:r>
      <w:r w:rsidR="003C06B8">
        <w:rPr>
          <w:rFonts w:hint="cs"/>
          <w:rtl/>
          <w:lang w:bidi="ar-SA"/>
        </w:rPr>
        <w:t>أ</w:t>
      </w:r>
      <w:r w:rsidR="003C06B8">
        <w:rPr>
          <w:rFonts w:hint="cs"/>
          <w:rtl/>
        </w:rPr>
        <w:t>ُ</w:t>
      </w:r>
      <w:r w:rsidR="00247B8A" w:rsidRPr="0016606C">
        <w:rPr>
          <w:rFonts w:hint="cs"/>
          <w:rtl/>
        </w:rPr>
        <w:t>بی آمد عمر از او سؤال کرد که</w:t>
      </w:r>
      <w:r w:rsidR="00F262CF" w:rsidRPr="0016606C">
        <w:rPr>
          <w:rFonts w:hint="cs"/>
          <w:rtl/>
        </w:rPr>
        <w:t>؛</w:t>
      </w:r>
      <w:r w:rsidR="0043444C" w:rsidRPr="0016606C">
        <w:rPr>
          <w:rFonts w:hint="cs"/>
          <w:rtl/>
        </w:rPr>
        <w:t xml:space="preserve"> </w:t>
      </w:r>
      <w:r w:rsidR="003C06B8">
        <w:rPr>
          <w:rFonts w:ascii="Traditional Arabic" w:hAnsi="Traditional Arabic" w:cs="Traditional Arabic"/>
          <w:rtl/>
        </w:rPr>
        <w:t>﴿</w:t>
      </w:r>
      <w:r w:rsidR="003C06B8" w:rsidRPr="0016606C">
        <w:rPr>
          <w:rStyle w:val="Char4"/>
          <w:rFonts w:hint="cs"/>
          <w:rtl/>
        </w:rPr>
        <w:t>ٱ</w:t>
      </w:r>
      <w:r w:rsidR="003C06B8" w:rsidRPr="0016606C">
        <w:rPr>
          <w:rStyle w:val="Char4"/>
          <w:rFonts w:hint="eastAsia"/>
          <w:rtl/>
        </w:rPr>
        <w:t>لَّذِينَ</w:t>
      </w:r>
      <w:r w:rsidR="003C06B8">
        <w:rPr>
          <w:rFonts w:ascii="Traditional Arabic" w:hAnsi="Traditional Arabic" w:cs="Traditional Arabic"/>
          <w:rtl/>
        </w:rPr>
        <w:t>﴾</w:t>
      </w:r>
      <w:r w:rsidR="003C06B8">
        <w:rPr>
          <w:rFonts w:ascii="Traditional Arabic" w:hAnsi="Traditional Arabic" w:cs="Traditional Arabic" w:hint="cs"/>
          <w:rtl/>
        </w:rPr>
        <w:t xml:space="preserve"> </w:t>
      </w:r>
      <w:r w:rsidR="00247B8A" w:rsidRPr="0016606C">
        <w:rPr>
          <w:rFonts w:hint="cs"/>
          <w:rtl/>
        </w:rPr>
        <w:t xml:space="preserve">با </w:t>
      </w:r>
      <w:r w:rsidR="00B42DBB">
        <w:rPr>
          <w:rFonts w:hint="cs"/>
          <w:rtl/>
        </w:rPr>
        <w:t>«</w:t>
      </w:r>
      <w:r w:rsidR="00B42DBB" w:rsidRPr="0016606C">
        <w:rPr>
          <w:rFonts w:hint="cs"/>
          <w:rtl/>
        </w:rPr>
        <w:t>واو</w:t>
      </w:r>
      <w:r w:rsidR="00B42DBB">
        <w:rPr>
          <w:rFonts w:hint="cs"/>
          <w:rtl/>
        </w:rPr>
        <w:t xml:space="preserve">» است یا خیر؟ </w:t>
      </w:r>
      <w:r w:rsidR="00B42DBB">
        <w:rPr>
          <w:rFonts w:hint="cs"/>
          <w:rtl/>
          <w:lang w:bidi="ar-SA"/>
        </w:rPr>
        <w:t>أ</w:t>
      </w:r>
      <w:r w:rsidR="00B42DBB">
        <w:rPr>
          <w:rFonts w:hint="cs"/>
          <w:rtl/>
        </w:rPr>
        <w:t>ُ</w:t>
      </w:r>
      <w:r w:rsidR="00247B8A" w:rsidRPr="0016606C">
        <w:rPr>
          <w:rFonts w:hint="cs"/>
          <w:rtl/>
        </w:rPr>
        <w:t>بی‌ گفت</w:t>
      </w:r>
      <w:r w:rsidR="00CD3E26" w:rsidRPr="0016606C">
        <w:rPr>
          <w:rFonts w:hint="cs"/>
          <w:rtl/>
        </w:rPr>
        <w:t xml:space="preserve">: </w:t>
      </w:r>
      <w:r w:rsidR="00247B8A" w:rsidRPr="0016606C">
        <w:rPr>
          <w:rFonts w:hint="cs"/>
          <w:rtl/>
        </w:rPr>
        <w:t>بلی رسول</w:t>
      </w:r>
      <w:r w:rsidR="00610D41" w:rsidRPr="0016606C">
        <w:rPr>
          <w:rFonts w:hint="cs"/>
          <w:rtl/>
        </w:rPr>
        <w:t xml:space="preserve"> </w:t>
      </w:r>
      <w:r w:rsidR="00247B8A" w:rsidRPr="0016606C">
        <w:rPr>
          <w:rFonts w:hint="cs"/>
          <w:rtl/>
        </w:rPr>
        <w:t>خدا</w:t>
      </w:r>
      <w:r w:rsidR="00A87B93" w:rsidRPr="0016606C">
        <w:rPr>
          <w:rFonts w:cs="CTraditional Arabic" w:hint="cs"/>
          <w:rtl/>
        </w:rPr>
        <w:t>ص</w:t>
      </w:r>
      <w:r w:rsidR="00247B8A" w:rsidRPr="0016606C">
        <w:rPr>
          <w:rFonts w:hint="cs"/>
          <w:rtl/>
        </w:rPr>
        <w:t xml:space="preserve"> آنرا با </w:t>
      </w:r>
      <w:r w:rsidR="00B42DBB">
        <w:rPr>
          <w:rFonts w:hint="cs"/>
          <w:rtl/>
        </w:rPr>
        <w:t>«</w:t>
      </w:r>
      <w:r w:rsidR="00B42DBB" w:rsidRPr="0016606C">
        <w:rPr>
          <w:rFonts w:hint="cs"/>
          <w:rtl/>
        </w:rPr>
        <w:t>واو</w:t>
      </w:r>
      <w:r w:rsidR="00B42DBB">
        <w:rPr>
          <w:rFonts w:hint="cs"/>
          <w:rtl/>
        </w:rPr>
        <w:t xml:space="preserve">» </w:t>
      </w:r>
      <w:r w:rsidR="00247B8A" w:rsidRPr="0016606C">
        <w:rPr>
          <w:rFonts w:hint="cs"/>
          <w:rtl/>
        </w:rPr>
        <w:t>برای من قرائت کرد وقتی</w:t>
      </w:r>
      <w:r w:rsidR="006867BE" w:rsidRPr="0016606C">
        <w:rPr>
          <w:rtl/>
        </w:rPr>
        <w:softHyphen/>
      </w:r>
      <w:r w:rsidR="00247B8A" w:rsidRPr="0016606C">
        <w:rPr>
          <w:rFonts w:hint="cs"/>
          <w:rtl/>
        </w:rPr>
        <w:t>که تو مشغول فروش گند</w:t>
      </w:r>
      <w:r w:rsidR="00CC6F4C" w:rsidRPr="0016606C">
        <w:rPr>
          <w:rFonts w:hint="cs"/>
          <w:rtl/>
        </w:rPr>
        <w:t>م بودی. عمر قبول کرد</w:t>
      </w:r>
      <w:r w:rsidR="00D40CF8" w:rsidRPr="00D40CF8">
        <w:rPr>
          <w:vertAlign w:val="superscript"/>
          <w:rtl/>
        </w:rPr>
        <w:t>(</w:t>
      </w:r>
      <w:r w:rsidR="00D40CF8" w:rsidRPr="00DF2ADA">
        <w:rPr>
          <w:rStyle w:val="FootnoteReference"/>
          <w:rFonts w:ascii="IRLotus" w:hAnsi="IRLotus" w:cs="IRLotus"/>
          <w:sz w:val="28"/>
          <w:szCs w:val="28"/>
          <w:rtl/>
        </w:rPr>
        <w:footnoteReference w:id="16"/>
      </w:r>
      <w:r w:rsidR="00D40CF8" w:rsidRPr="00D40CF8">
        <w:rPr>
          <w:rStyle w:val="FootnoteReference"/>
          <w:rFonts w:ascii="IRLotus" w:hAnsi="IRLotus" w:cs="IRLotus"/>
          <w:sz w:val="28"/>
          <w:szCs w:val="28"/>
          <w:rtl/>
        </w:rPr>
        <w:t>)</w:t>
      </w:r>
      <w:r w:rsidR="00CC6F4C" w:rsidRPr="0016606C">
        <w:rPr>
          <w:rFonts w:hint="cs"/>
          <w:rtl/>
        </w:rPr>
        <w:t>. و باز عامّه</w:t>
      </w:r>
      <w:r w:rsidR="00247B8A" w:rsidRPr="0016606C">
        <w:rPr>
          <w:rFonts w:hint="cs"/>
          <w:rtl/>
        </w:rPr>
        <w:t xml:space="preserve"> و خاصّه</w:t>
      </w:r>
      <w:r w:rsidR="00F262CF" w:rsidRPr="0016606C">
        <w:rPr>
          <w:rFonts w:hint="cs"/>
          <w:rtl/>
        </w:rPr>
        <w:t xml:space="preserve"> نوشته‌اند و روایت کرده‌اند که أ</w:t>
      </w:r>
      <w:r w:rsidR="00247B8A" w:rsidRPr="0016606C">
        <w:rPr>
          <w:rFonts w:hint="cs"/>
          <w:rtl/>
        </w:rPr>
        <w:t>بیّ بن کعب گفت رسول خدا</w:t>
      </w:r>
      <w:r w:rsidR="00A87B93" w:rsidRPr="0016606C">
        <w:rPr>
          <w:rFonts w:cs="CTraditional Arabic" w:hint="cs"/>
          <w:rtl/>
        </w:rPr>
        <w:t>ص</w:t>
      </w:r>
      <w:r w:rsidR="00247B8A" w:rsidRPr="0016606C">
        <w:rPr>
          <w:rFonts w:hint="cs"/>
          <w:rtl/>
        </w:rPr>
        <w:t xml:space="preserve"> ب</w:t>
      </w:r>
      <w:r w:rsidR="00CC6F4C" w:rsidRPr="0016606C">
        <w:rPr>
          <w:rFonts w:hint="cs"/>
          <w:rtl/>
        </w:rPr>
        <w:t xml:space="preserve">ه </w:t>
      </w:r>
      <w:r w:rsidR="00B42DBB">
        <w:rPr>
          <w:rFonts w:hint="cs"/>
          <w:rtl/>
        </w:rPr>
        <w:t>من فرمود</w:t>
      </w:r>
      <w:r w:rsidR="00EC5B29">
        <w:rPr>
          <w:rFonts w:hint="cs"/>
          <w:rtl/>
        </w:rPr>
        <w:t>:</w:t>
      </w:r>
      <w:r w:rsidR="00B42DBB">
        <w:rPr>
          <w:rFonts w:hint="cs"/>
          <w:rtl/>
        </w:rPr>
        <w:t xml:space="preserve"> خدا مرا ا</w:t>
      </w:r>
      <w:r w:rsidR="00247B8A" w:rsidRPr="0016606C">
        <w:rPr>
          <w:rFonts w:hint="cs"/>
          <w:rtl/>
        </w:rPr>
        <w:t>مر کرده که قرآن را بر</w:t>
      </w:r>
      <w:r w:rsidR="00F262CF" w:rsidRPr="0016606C">
        <w:rPr>
          <w:rFonts w:hint="cs"/>
          <w:rtl/>
        </w:rPr>
        <w:t xml:space="preserve"> تو قرائت نمایم و ب</w:t>
      </w:r>
      <w:r w:rsidR="00CC6F4C" w:rsidRPr="0016606C">
        <w:rPr>
          <w:rFonts w:hint="cs"/>
          <w:rtl/>
        </w:rPr>
        <w:t xml:space="preserve">ه </w:t>
      </w:r>
      <w:r w:rsidR="00F262CF" w:rsidRPr="0016606C">
        <w:rPr>
          <w:rFonts w:hint="cs"/>
          <w:rtl/>
        </w:rPr>
        <w:t>تو یاد دهم، أ</w:t>
      </w:r>
      <w:r w:rsidR="00B42DBB">
        <w:rPr>
          <w:rFonts w:hint="cs"/>
          <w:rtl/>
        </w:rPr>
        <w:t>ُ</w:t>
      </w:r>
      <w:r w:rsidR="00247B8A" w:rsidRPr="0016606C">
        <w:rPr>
          <w:rFonts w:hint="cs"/>
          <w:rtl/>
        </w:rPr>
        <w:t>بی گفت</w:t>
      </w:r>
      <w:r w:rsidR="008E699E">
        <w:rPr>
          <w:rFonts w:hint="cs"/>
          <w:rtl/>
        </w:rPr>
        <w:t>:</w:t>
      </w:r>
      <w:r w:rsidR="00247B8A" w:rsidRPr="0016606C">
        <w:rPr>
          <w:rFonts w:hint="cs"/>
          <w:rtl/>
        </w:rPr>
        <w:t xml:space="preserve"> آیا خدای تعالی مرا نام برده؟ رسول خدا</w:t>
      </w:r>
      <w:r w:rsidR="00A87B93" w:rsidRPr="0016606C">
        <w:rPr>
          <w:rFonts w:cs="CTraditional Arabic" w:hint="cs"/>
          <w:rtl/>
        </w:rPr>
        <w:t>ص</w:t>
      </w:r>
      <w:r w:rsidR="00247B8A" w:rsidRPr="0016606C">
        <w:rPr>
          <w:rFonts w:hint="cs"/>
          <w:rtl/>
        </w:rPr>
        <w:t xml:space="preserve"> </w:t>
      </w:r>
      <w:r w:rsidR="00AD1289" w:rsidRPr="0016606C">
        <w:rPr>
          <w:rFonts w:hint="cs"/>
          <w:rtl/>
        </w:rPr>
        <w:t>فرمود</w:t>
      </w:r>
      <w:r w:rsidR="00CD3E26" w:rsidRPr="0016606C">
        <w:rPr>
          <w:rFonts w:hint="cs"/>
          <w:rtl/>
        </w:rPr>
        <w:t xml:space="preserve">: </w:t>
      </w:r>
      <w:r w:rsidR="00AD1289" w:rsidRPr="0016606C">
        <w:rPr>
          <w:rFonts w:hint="cs"/>
          <w:rtl/>
        </w:rPr>
        <w:t xml:space="preserve">بلی </w:t>
      </w:r>
      <w:r w:rsidR="00B42DBB">
        <w:rPr>
          <w:rFonts w:hint="cs"/>
          <w:rtl/>
        </w:rPr>
        <w:t xml:space="preserve">پروردگار جهان تو را یاد نموده. </w:t>
      </w:r>
      <w:r w:rsidR="00B42DBB">
        <w:rPr>
          <w:rFonts w:hint="cs"/>
          <w:rtl/>
          <w:lang w:bidi="ar-SA"/>
        </w:rPr>
        <w:t>أ</w:t>
      </w:r>
      <w:r w:rsidR="00B42DBB">
        <w:rPr>
          <w:rFonts w:hint="cs"/>
          <w:rtl/>
        </w:rPr>
        <w:t>ُ</w:t>
      </w:r>
      <w:r w:rsidR="00AD1289" w:rsidRPr="0016606C">
        <w:rPr>
          <w:rFonts w:hint="cs"/>
          <w:rtl/>
        </w:rPr>
        <w:t>بی از شوق چشمهایش پر از اشک شد</w:t>
      </w:r>
      <w:r w:rsidR="00D40CF8" w:rsidRPr="00D40CF8">
        <w:rPr>
          <w:vertAlign w:val="superscript"/>
          <w:rtl/>
        </w:rPr>
        <w:t>(</w:t>
      </w:r>
      <w:r w:rsidR="00D40CF8" w:rsidRPr="00DF2ADA">
        <w:rPr>
          <w:rStyle w:val="FootnoteReference"/>
          <w:rFonts w:ascii="IRLotus" w:hAnsi="IRLotus" w:cs="IRLotus"/>
          <w:sz w:val="28"/>
          <w:szCs w:val="28"/>
          <w:rtl/>
        </w:rPr>
        <w:footnoteReference w:id="17"/>
      </w:r>
      <w:r w:rsidR="00D40CF8" w:rsidRPr="00D40CF8">
        <w:rPr>
          <w:rStyle w:val="FootnoteReference"/>
          <w:rFonts w:ascii="IRLotus" w:hAnsi="IRLotus" w:cs="IRLotus"/>
          <w:sz w:val="28"/>
          <w:szCs w:val="28"/>
          <w:rtl/>
        </w:rPr>
        <w:t>)</w:t>
      </w:r>
      <w:r w:rsidR="00AD1289" w:rsidRPr="0016606C">
        <w:rPr>
          <w:rFonts w:hint="cs"/>
          <w:rtl/>
        </w:rPr>
        <w:t xml:space="preserve">. </w:t>
      </w:r>
    </w:p>
    <w:p w:rsidR="00AD1289" w:rsidRPr="0016606C" w:rsidRDefault="00F262CF" w:rsidP="00C249CC">
      <w:pPr>
        <w:pStyle w:val="a2"/>
        <w:rPr>
          <w:rtl/>
        </w:rPr>
      </w:pPr>
      <w:r w:rsidRPr="0016606C">
        <w:rPr>
          <w:rFonts w:hint="cs"/>
          <w:rtl/>
        </w:rPr>
        <w:t>و</w:t>
      </w:r>
      <w:r w:rsidR="00AD1289" w:rsidRPr="0016606C">
        <w:rPr>
          <w:rFonts w:hint="cs"/>
          <w:rtl/>
        </w:rPr>
        <w:t>باز روایت کرده‌اند که عمر گفت</w:t>
      </w:r>
      <w:r w:rsidR="00CD3E26" w:rsidRPr="0016606C">
        <w:rPr>
          <w:rFonts w:hint="cs"/>
          <w:rtl/>
        </w:rPr>
        <w:t xml:space="preserve">: </w:t>
      </w:r>
      <w:r w:rsidR="00AD1289" w:rsidRPr="0016606C">
        <w:rPr>
          <w:rFonts w:hint="cs"/>
          <w:rtl/>
        </w:rPr>
        <w:t>رسول خدا</w:t>
      </w:r>
      <w:r w:rsidR="00A87B93" w:rsidRPr="0016606C">
        <w:rPr>
          <w:rFonts w:cs="CTraditional Arabic" w:hint="cs"/>
          <w:rtl/>
        </w:rPr>
        <w:t>ص</w:t>
      </w:r>
      <w:r w:rsidR="00CC6F4C" w:rsidRPr="0016606C">
        <w:rPr>
          <w:rFonts w:hint="cs"/>
          <w:rtl/>
        </w:rPr>
        <w:t xml:space="preserve"> سوره‌های</w:t>
      </w:r>
      <w:r w:rsidR="00AD1289" w:rsidRPr="0016606C">
        <w:rPr>
          <w:rFonts w:hint="cs"/>
          <w:rtl/>
        </w:rPr>
        <w:t>ی از قرآن به من آم</w:t>
      </w:r>
      <w:r w:rsidRPr="0016606C">
        <w:rPr>
          <w:rFonts w:hint="cs"/>
          <w:rtl/>
        </w:rPr>
        <w:t>و</w:t>
      </w:r>
      <w:r w:rsidR="00AD1289" w:rsidRPr="0016606C">
        <w:rPr>
          <w:rFonts w:hint="cs"/>
          <w:rtl/>
        </w:rPr>
        <w:t>خت. و من شنیدم که هشام بن حکیم سور</w:t>
      </w:r>
      <w:r w:rsidR="007C704B" w:rsidRPr="0016606C">
        <w:rPr>
          <w:rFonts w:hint="cs"/>
          <w:rtl/>
        </w:rPr>
        <w:t>ۀ</w:t>
      </w:r>
      <w:r w:rsidR="00CC6F4C" w:rsidRPr="0016606C">
        <w:rPr>
          <w:rFonts w:hint="cs"/>
          <w:rtl/>
        </w:rPr>
        <w:t xml:space="preserve"> فرقان را در زمان رسول</w:t>
      </w:r>
      <w:r w:rsidR="00CC6F4C" w:rsidRPr="0016606C">
        <w:rPr>
          <w:rtl/>
        </w:rPr>
        <w:softHyphen/>
      </w:r>
      <w:r w:rsidR="00AD1289" w:rsidRPr="0016606C">
        <w:rPr>
          <w:rFonts w:hint="cs"/>
          <w:rtl/>
        </w:rPr>
        <w:t>خدا</w:t>
      </w:r>
      <w:r w:rsidR="00A87B93" w:rsidRPr="0016606C">
        <w:rPr>
          <w:rFonts w:cs="CTraditional Arabic" w:hint="cs"/>
          <w:rtl/>
        </w:rPr>
        <w:t>ص</w:t>
      </w:r>
      <w:r w:rsidR="00B42DBB" w:rsidRPr="00B42DBB">
        <w:rPr>
          <w:rFonts w:hint="cs"/>
          <w:rtl/>
        </w:rPr>
        <w:t xml:space="preserve"> </w:t>
      </w:r>
      <w:r w:rsidR="00B42DBB" w:rsidRPr="0016606C">
        <w:rPr>
          <w:rFonts w:hint="cs"/>
          <w:rtl/>
        </w:rPr>
        <w:t>می‌خواند</w:t>
      </w:r>
      <w:r w:rsidR="00AD1289" w:rsidRPr="0016606C">
        <w:rPr>
          <w:rFonts w:hint="cs"/>
          <w:rtl/>
        </w:rPr>
        <w:t>. من گوش دادم دیدم آن طوری</w:t>
      </w:r>
      <w:r w:rsidR="00CC6F4C" w:rsidRPr="0016606C">
        <w:rPr>
          <w:rtl/>
        </w:rPr>
        <w:softHyphen/>
      </w:r>
      <w:r w:rsidR="00CC6F4C" w:rsidRPr="0016606C">
        <w:rPr>
          <w:rFonts w:hint="cs"/>
          <w:rtl/>
        </w:rPr>
        <w:t>که او قرائت می‌کند رسول</w:t>
      </w:r>
      <w:r w:rsidR="00CC6F4C" w:rsidRPr="0016606C">
        <w:rPr>
          <w:rtl/>
        </w:rPr>
        <w:softHyphen/>
      </w:r>
      <w:r w:rsidR="00AD1289" w:rsidRPr="0016606C">
        <w:rPr>
          <w:rFonts w:hint="cs"/>
          <w:rtl/>
        </w:rPr>
        <w:t>خدا</w:t>
      </w:r>
      <w:r w:rsidR="00A87B93" w:rsidRPr="0016606C">
        <w:rPr>
          <w:rFonts w:cs="CTraditional Arabic" w:hint="cs"/>
          <w:rtl/>
        </w:rPr>
        <w:t>ص</w:t>
      </w:r>
      <w:r w:rsidR="00AD1289" w:rsidRPr="0016606C">
        <w:rPr>
          <w:rFonts w:hint="cs"/>
          <w:rtl/>
        </w:rPr>
        <w:t xml:space="preserve"> به من نیاموخ</w:t>
      </w:r>
      <w:r w:rsidR="008D3586" w:rsidRPr="0016606C">
        <w:rPr>
          <w:rFonts w:hint="cs"/>
          <w:rtl/>
        </w:rPr>
        <w:t>ته. صبر کردم تا نمازش تمام شد، ر</w:t>
      </w:r>
      <w:r w:rsidR="00AD1289" w:rsidRPr="0016606C">
        <w:rPr>
          <w:rFonts w:hint="cs"/>
          <w:rtl/>
        </w:rPr>
        <w:t>داء او را گرفتم و گفتم</w:t>
      </w:r>
      <w:r w:rsidR="00CD3E26" w:rsidRPr="0016606C">
        <w:rPr>
          <w:rFonts w:hint="cs"/>
          <w:rtl/>
        </w:rPr>
        <w:t xml:space="preserve">: </w:t>
      </w:r>
      <w:r w:rsidR="00AD1289" w:rsidRPr="0016606C">
        <w:rPr>
          <w:rFonts w:hint="cs"/>
          <w:rtl/>
        </w:rPr>
        <w:t>چه کس</w:t>
      </w:r>
      <w:r w:rsidR="00B42DBB">
        <w:rPr>
          <w:rFonts w:hint="cs"/>
          <w:rtl/>
        </w:rPr>
        <w:t>ی</w:t>
      </w:r>
      <w:r w:rsidR="00AD1289" w:rsidRPr="0016606C">
        <w:rPr>
          <w:rFonts w:hint="cs"/>
          <w:rtl/>
        </w:rPr>
        <w:t xml:space="preserve"> چنین قرائت</w:t>
      </w:r>
      <w:r w:rsidR="00B42DBB">
        <w:rPr>
          <w:rFonts w:hint="cs"/>
          <w:rtl/>
        </w:rPr>
        <w:t xml:space="preserve">ی را </w:t>
      </w:r>
      <w:r w:rsidR="00AD1289" w:rsidRPr="0016606C">
        <w:rPr>
          <w:rFonts w:hint="cs"/>
          <w:rtl/>
        </w:rPr>
        <w:t>ب</w:t>
      </w:r>
      <w:r w:rsidR="00CC6F4C" w:rsidRPr="0016606C">
        <w:rPr>
          <w:rFonts w:hint="cs"/>
          <w:rtl/>
        </w:rPr>
        <w:t xml:space="preserve">ه </w:t>
      </w:r>
      <w:r w:rsidR="00B42DBB">
        <w:rPr>
          <w:rFonts w:hint="cs"/>
          <w:rtl/>
        </w:rPr>
        <w:t xml:space="preserve">تو </w:t>
      </w:r>
      <w:r w:rsidR="00AD1289" w:rsidRPr="0016606C">
        <w:rPr>
          <w:rFonts w:hint="cs"/>
          <w:rtl/>
        </w:rPr>
        <w:t>آموخته؟ گفت</w:t>
      </w:r>
      <w:r w:rsidR="006F12FB">
        <w:rPr>
          <w:rFonts w:hint="cs"/>
          <w:rtl/>
        </w:rPr>
        <w:t>:</w:t>
      </w:r>
      <w:r w:rsidR="00AD1289" w:rsidRPr="0016606C">
        <w:rPr>
          <w:rFonts w:hint="cs"/>
          <w:rtl/>
        </w:rPr>
        <w:t xml:space="preserve"> رسول خدا</w:t>
      </w:r>
      <w:r w:rsidR="00A87B93" w:rsidRPr="0016606C">
        <w:rPr>
          <w:rFonts w:cs="CTraditional Arabic" w:hint="cs"/>
          <w:rtl/>
        </w:rPr>
        <w:t>ص</w:t>
      </w:r>
      <w:r w:rsidR="008D3586" w:rsidRPr="0016606C">
        <w:rPr>
          <w:rFonts w:hint="cs"/>
          <w:rtl/>
        </w:rPr>
        <w:t>.</w:t>
      </w:r>
      <w:r w:rsidR="00AD1289" w:rsidRPr="0016606C">
        <w:rPr>
          <w:rFonts w:hint="cs"/>
          <w:rtl/>
        </w:rPr>
        <w:t xml:space="preserve"> گفتم</w:t>
      </w:r>
      <w:r w:rsidR="00CD3E26" w:rsidRPr="0016606C">
        <w:rPr>
          <w:rFonts w:hint="cs"/>
          <w:rtl/>
        </w:rPr>
        <w:t xml:space="preserve">: </w:t>
      </w:r>
      <w:r w:rsidR="00CC6F4C" w:rsidRPr="0016606C">
        <w:rPr>
          <w:rFonts w:hint="cs"/>
          <w:rtl/>
        </w:rPr>
        <w:t>دروغ می‌گوی</w:t>
      </w:r>
      <w:r w:rsidR="00AD1289" w:rsidRPr="0016606C">
        <w:rPr>
          <w:rFonts w:hint="cs"/>
          <w:rtl/>
        </w:rPr>
        <w:t xml:space="preserve">ی، چون رسول </w:t>
      </w:r>
      <w:r w:rsidR="00B42DBB">
        <w:rPr>
          <w:rFonts w:hint="eastAsia"/>
          <w:rtl/>
        </w:rPr>
        <w:t>‌</w:t>
      </w:r>
      <w:r w:rsidR="00AD1289" w:rsidRPr="0016606C">
        <w:rPr>
          <w:rFonts w:hint="cs"/>
          <w:rtl/>
        </w:rPr>
        <w:t>خدا</w:t>
      </w:r>
      <w:r w:rsidR="00A87B93" w:rsidRPr="0016606C">
        <w:rPr>
          <w:rFonts w:cs="CTraditional Arabic" w:hint="cs"/>
          <w:rtl/>
        </w:rPr>
        <w:t>ص</w:t>
      </w:r>
      <w:r w:rsidR="00AD1289" w:rsidRPr="0016606C">
        <w:rPr>
          <w:rFonts w:hint="cs"/>
          <w:rtl/>
        </w:rPr>
        <w:t xml:space="preserve"> این سوره را به من آموخته نه این چنین که تو می‌خوانی، پس با او به خدمت رسول خدا</w:t>
      </w:r>
      <w:r w:rsidR="00A87B93" w:rsidRPr="0016606C">
        <w:rPr>
          <w:rFonts w:cs="CTraditional Arabic" w:hint="cs"/>
          <w:rtl/>
        </w:rPr>
        <w:t>ص</w:t>
      </w:r>
      <w:r w:rsidR="00AD1289" w:rsidRPr="0016606C">
        <w:rPr>
          <w:rFonts w:hint="cs"/>
          <w:rtl/>
        </w:rPr>
        <w:t xml:space="preserve"> رفتیم</w:t>
      </w:r>
      <w:r w:rsidR="008D3586" w:rsidRPr="0016606C">
        <w:rPr>
          <w:rFonts w:hint="cs"/>
          <w:rtl/>
        </w:rPr>
        <w:t>،</w:t>
      </w:r>
      <w:r w:rsidR="00AD1289" w:rsidRPr="0016606C">
        <w:rPr>
          <w:rFonts w:hint="cs"/>
          <w:rtl/>
        </w:rPr>
        <w:t xml:space="preserve"> من عرض کردم</w:t>
      </w:r>
      <w:r w:rsidR="00CD3E26" w:rsidRPr="0016606C">
        <w:rPr>
          <w:rFonts w:hint="cs"/>
          <w:rtl/>
        </w:rPr>
        <w:t xml:space="preserve">: </w:t>
      </w:r>
      <w:r w:rsidR="00B42DBB">
        <w:rPr>
          <w:rFonts w:hint="cs"/>
          <w:rtl/>
        </w:rPr>
        <w:t>یا رسول</w:t>
      </w:r>
      <w:r w:rsidR="00B42DBB">
        <w:rPr>
          <w:rFonts w:hint="eastAsia"/>
          <w:rtl/>
        </w:rPr>
        <w:t>‌</w:t>
      </w:r>
      <w:r w:rsidR="00B42DBB">
        <w:rPr>
          <w:rFonts w:hint="cs"/>
          <w:rtl/>
        </w:rPr>
        <w:t xml:space="preserve"> الله</w:t>
      </w:r>
      <w:r w:rsidR="00AD1289" w:rsidRPr="0016606C">
        <w:rPr>
          <w:rFonts w:hint="cs"/>
          <w:rtl/>
        </w:rPr>
        <w:t xml:space="preserve"> این سور</w:t>
      </w:r>
      <w:r w:rsidR="007C704B" w:rsidRPr="0016606C">
        <w:rPr>
          <w:rFonts w:hint="cs"/>
          <w:rtl/>
        </w:rPr>
        <w:t>ۀ</w:t>
      </w:r>
      <w:r w:rsidR="00AD1289" w:rsidRPr="0016606C">
        <w:rPr>
          <w:rFonts w:hint="cs"/>
          <w:rtl/>
        </w:rPr>
        <w:t xml:space="preserve"> فرقان را به لهجه‌ای می‌خواند که ب</w:t>
      </w:r>
      <w:r w:rsidR="00CC6F4C" w:rsidRPr="0016606C">
        <w:rPr>
          <w:rFonts w:hint="cs"/>
          <w:rtl/>
        </w:rPr>
        <w:t xml:space="preserve">ه </w:t>
      </w:r>
      <w:r w:rsidR="00AD1289" w:rsidRPr="0016606C">
        <w:rPr>
          <w:rFonts w:hint="cs"/>
          <w:rtl/>
        </w:rPr>
        <w:t>من نیاموخته‌ای؟ حضرت فرمود</w:t>
      </w:r>
      <w:r w:rsidR="00CD3E26" w:rsidRPr="0016606C">
        <w:rPr>
          <w:rFonts w:hint="cs"/>
          <w:rtl/>
        </w:rPr>
        <w:t xml:space="preserve">: </w:t>
      </w:r>
      <w:r w:rsidR="00AD1289" w:rsidRPr="0016606C">
        <w:rPr>
          <w:rFonts w:hint="cs"/>
          <w:rtl/>
        </w:rPr>
        <w:t xml:space="preserve">او را رها کن و به </w:t>
      </w:r>
      <w:r w:rsidR="008D3586" w:rsidRPr="0016606C">
        <w:rPr>
          <w:rFonts w:hint="cs"/>
          <w:rtl/>
        </w:rPr>
        <w:t>ه</w:t>
      </w:r>
      <w:r w:rsidR="00AD1289" w:rsidRPr="0016606C">
        <w:rPr>
          <w:rFonts w:hint="cs"/>
          <w:rtl/>
        </w:rPr>
        <w:t>شام فرمود</w:t>
      </w:r>
      <w:r w:rsidR="00CD3E26" w:rsidRPr="0016606C">
        <w:rPr>
          <w:rFonts w:hint="cs"/>
          <w:rtl/>
        </w:rPr>
        <w:t xml:space="preserve">: </w:t>
      </w:r>
      <w:r w:rsidR="00AD1289" w:rsidRPr="0016606C">
        <w:rPr>
          <w:rFonts w:hint="cs"/>
          <w:rtl/>
        </w:rPr>
        <w:t>بخوان. پس او همانطوری</w:t>
      </w:r>
      <w:r w:rsidR="00B42DBB">
        <w:rPr>
          <w:rFonts w:hint="cs"/>
          <w:rtl/>
        </w:rPr>
        <w:t xml:space="preserve"> </w:t>
      </w:r>
      <w:r w:rsidR="00CC6F4C" w:rsidRPr="0016606C">
        <w:rPr>
          <w:rtl/>
        </w:rPr>
        <w:softHyphen/>
      </w:r>
      <w:r w:rsidR="00AD1289" w:rsidRPr="0016606C">
        <w:rPr>
          <w:rFonts w:hint="cs"/>
          <w:rtl/>
        </w:rPr>
        <w:t>که من از او شنیده بودم قرائت کرد. رسول خدا</w:t>
      </w:r>
      <w:r w:rsidR="00A87B93" w:rsidRPr="0016606C">
        <w:rPr>
          <w:rFonts w:cs="CTraditional Arabic" w:hint="cs"/>
          <w:rtl/>
        </w:rPr>
        <w:t>ص</w:t>
      </w:r>
      <w:r w:rsidR="00AD1289" w:rsidRPr="0016606C">
        <w:rPr>
          <w:rFonts w:hint="cs"/>
          <w:rtl/>
        </w:rPr>
        <w:t xml:space="preserve"> فرمود</w:t>
      </w:r>
      <w:r w:rsidR="00CD3E26" w:rsidRPr="0016606C">
        <w:rPr>
          <w:rFonts w:hint="cs"/>
          <w:rtl/>
        </w:rPr>
        <w:t xml:space="preserve">: </w:t>
      </w:r>
      <w:r w:rsidR="008D3586" w:rsidRPr="0016606C">
        <w:rPr>
          <w:rFonts w:hint="cs"/>
          <w:rtl/>
        </w:rPr>
        <w:t>صحیح می‌خواند این چنین نازل شده!</w:t>
      </w:r>
      <w:r w:rsidR="00CC6F4C" w:rsidRPr="0016606C">
        <w:rPr>
          <w:rFonts w:hint="cs"/>
          <w:rtl/>
        </w:rPr>
        <w:t xml:space="preserve"> پس </w:t>
      </w:r>
      <w:r w:rsidR="00AD1289" w:rsidRPr="0016606C">
        <w:rPr>
          <w:rFonts w:hint="cs"/>
          <w:rtl/>
        </w:rPr>
        <w:t>از</w:t>
      </w:r>
      <w:r w:rsidR="00CC6F4C" w:rsidRPr="0016606C">
        <w:rPr>
          <w:rFonts w:hint="cs"/>
          <w:rtl/>
        </w:rPr>
        <w:t xml:space="preserve"> </w:t>
      </w:r>
      <w:r w:rsidR="00AD1289" w:rsidRPr="0016606C">
        <w:rPr>
          <w:rFonts w:hint="cs"/>
          <w:rtl/>
        </w:rPr>
        <w:t>هشام من قرائت کردم، حضرت فرمود</w:t>
      </w:r>
      <w:r w:rsidR="00CD3E26" w:rsidRPr="0016606C">
        <w:rPr>
          <w:rFonts w:hint="cs"/>
          <w:rtl/>
        </w:rPr>
        <w:t xml:space="preserve">: </w:t>
      </w:r>
      <w:r w:rsidR="00AD1289" w:rsidRPr="0016606C">
        <w:rPr>
          <w:rFonts w:hint="cs"/>
          <w:rtl/>
        </w:rPr>
        <w:t>قرائت تو نیز صحیح است، قرآ</w:t>
      </w:r>
      <w:r w:rsidR="008D3586" w:rsidRPr="0016606C">
        <w:rPr>
          <w:rFonts w:hint="cs"/>
          <w:rtl/>
        </w:rPr>
        <w:t>ن</w:t>
      </w:r>
      <w:r w:rsidR="00AD1289" w:rsidRPr="0016606C">
        <w:rPr>
          <w:rFonts w:hint="cs"/>
          <w:rtl/>
        </w:rPr>
        <w:t>ی که نازل شده هر طور و هر لهجه که برای شما آسان است بخوانید</w:t>
      </w:r>
      <w:r w:rsidR="00D40CF8" w:rsidRPr="00D40CF8">
        <w:rPr>
          <w:vertAlign w:val="superscript"/>
          <w:rtl/>
        </w:rPr>
        <w:t>(</w:t>
      </w:r>
      <w:r w:rsidR="00D40CF8" w:rsidRPr="00DF2ADA">
        <w:rPr>
          <w:rStyle w:val="FootnoteReference"/>
          <w:rFonts w:ascii="IRLotus" w:hAnsi="IRLotus" w:cs="IRLotus"/>
          <w:sz w:val="28"/>
          <w:szCs w:val="28"/>
          <w:rtl/>
        </w:rPr>
        <w:footnoteReference w:id="18"/>
      </w:r>
      <w:r w:rsidR="00D40CF8" w:rsidRPr="00D40CF8">
        <w:rPr>
          <w:rStyle w:val="FootnoteReference"/>
          <w:rFonts w:ascii="IRLotus" w:hAnsi="IRLotus" w:cs="IRLotus"/>
          <w:sz w:val="28"/>
          <w:szCs w:val="28"/>
          <w:rtl/>
        </w:rPr>
        <w:t>)</w:t>
      </w:r>
      <w:r w:rsidR="00AD1289" w:rsidRPr="0016606C">
        <w:rPr>
          <w:rFonts w:hint="cs"/>
          <w:rtl/>
        </w:rPr>
        <w:t>. و باز روایت کرده‌اند که رسول خدا</w:t>
      </w:r>
      <w:r w:rsidR="00A87B93" w:rsidRPr="0016606C">
        <w:rPr>
          <w:rFonts w:cs="CTraditional Arabic" w:hint="cs"/>
          <w:rtl/>
        </w:rPr>
        <w:t>ص</w:t>
      </w:r>
      <w:r w:rsidR="00AD1289" w:rsidRPr="0016606C">
        <w:rPr>
          <w:rFonts w:hint="cs"/>
          <w:rtl/>
        </w:rPr>
        <w:t xml:space="preserve"> برای تشویق اصحاب خود به حفظ قرآن فرمود</w:t>
      </w:r>
      <w:r w:rsidR="00CD3E26" w:rsidRPr="0016606C">
        <w:rPr>
          <w:rFonts w:hint="cs"/>
          <w:rtl/>
        </w:rPr>
        <w:t>:</w:t>
      </w:r>
      <w:r w:rsidR="006B149A" w:rsidRPr="0016606C">
        <w:rPr>
          <w:rFonts w:hint="cs"/>
          <w:rtl/>
        </w:rPr>
        <w:t xml:space="preserve"> </w:t>
      </w:r>
      <w:r w:rsidR="008D3586" w:rsidRPr="0016606C">
        <w:rPr>
          <w:rStyle w:val="Char8"/>
          <w:rtl/>
        </w:rPr>
        <w:t>«</w:t>
      </w:r>
      <w:r w:rsidR="00AD1289" w:rsidRPr="0016606C">
        <w:rPr>
          <w:rStyle w:val="Char8"/>
          <w:rtl/>
        </w:rPr>
        <w:t>فلیؤم</w:t>
      </w:r>
      <w:r w:rsidR="00CC6F4C" w:rsidRPr="0016606C">
        <w:rPr>
          <w:rStyle w:val="Char8"/>
          <w:rFonts w:hint="cs"/>
          <w:rtl/>
        </w:rPr>
        <w:t>ّ</w:t>
      </w:r>
      <w:r w:rsidR="00AD1289" w:rsidRPr="0016606C">
        <w:rPr>
          <w:rStyle w:val="Char8"/>
          <w:rtl/>
        </w:rPr>
        <w:t>کم أقر</w:t>
      </w:r>
      <w:r w:rsidR="008E699E">
        <w:rPr>
          <w:rStyle w:val="Char8"/>
          <w:rFonts w:hint="cs"/>
          <w:rtl/>
        </w:rPr>
        <w:t>ؤ</w:t>
      </w:r>
      <w:r w:rsidR="00AD1289" w:rsidRPr="0016606C">
        <w:rPr>
          <w:rStyle w:val="Char8"/>
          <w:rtl/>
        </w:rPr>
        <w:t>کم</w:t>
      </w:r>
      <w:r w:rsidR="008D3586" w:rsidRPr="0016606C">
        <w:rPr>
          <w:rStyle w:val="Char8"/>
          <w:rtl/>
        </w:rPr>
        <w:t>»</w:t>
      </w:r>
      <w:r w:rsidR="00D40CF8" w:rsidRPr="00D40CF8">
        <w:rPr>
          <w:vertAlign w:val="superscript"/>
          <w:rtl/>
        </w:rPr>
        <w:t>(</w:t>
      </w:r>
      <w:r w:rsidR="00D40CF8" w:rsidRPr="00DF2ADA">
        <w:rPr>
          <w:rStyle w:val="FootnoteReference"/>
          <w:rFonts w:ascii="IRLotus" w:hAnsi="IRLotus" w:cs="IRLotus"/>
          <w:sz w:val="28"/>
          <w:szCs w:val="28"/>
          <w:rtl/>
        </w:rPr>
        <w:footnoteReference w:id="19"/>
      </w:r>
      <w:r w:rsidR="00D40CF8" w:rsidRPr="00D40CF8">
        <w:rPr>
          <w:rStyle w:val="FootnoteReference"/>
          <w:rFonts w:ascii="IRLotus" w:hAnsi="IRLotus" w:cs="IRLotus"/>
          <w:sz w:val="28"/>
          <w:szCs w:val="28"/>
          <w:rtl/>
        </w:rPr>
        <w:t>)</w:t>
      </w:r>
      <w:r w:rsidR="007164F2">
        <w:rPr>
          <w:rFonts w:hint="cs"/>
          <w:rtl/>
        </w:rPr>
        <w:t>. یعنی</w:t>
      </w:r>
      <w:r w:rsidR="00885C47">
        <w:rPr>
          <w:rFonts w:hint="cs"/>
          <w:rtl/>
        </w:rPr>
        <w:t>:</w:t>
      </w:r>
      <w:r w:rsidR="007164F2">
        <w:rPr>
          <w:rFonts w:hint="cs"/>
          <w:rtl/>
        </w:rPr>
        <w:t xml:space="preserve"> </w:t>
      </w:r>
      <w:r w:rsidR="00885C47">
        <w:rPr>
          <w:rFonts w:hint="cs"/>
          <w:rtl/>
        </w:rPr>
        <w:t>«</w:t>
      </w:r>
      <w:r w:rsidR="007164F2">
        <w:rPr>
          <w:rFonts w:hint="cs"/>
          <w:rtl/>
        </w:rPr>
        <w:t>در نمازها هر</w:t>
      </w:r>
      <w:r w:rsidR="00AD1289" w:rsidRPr="0016606C">
        <w:rPr>
          <w:rFonts w:hint="cs"/>
          <w:rtl/>
        </w:rPr>
        <w:t>کس به قرائت قرآن و حفظ آن بهتر وارد است برای شما امامت کند.</w:t>
      </w:r>
      <w:r w:rsidR="00885C47">
        <w:rPr>
          <w:rFonts w:hint="cs"/>
          <w:rtl/>
        </w:rPr>
        <w:t>»</w:t>
      </w:r>
      <w:r w:rsidR="00AD1289" w:rsidRPr="0016606C">
        <w:rPr>
          <w:rFonts w:hint="cs"/>
          <w:rtl/>
        </w:rPr>
        <w:t xml:space="preserve"> و باز روایت مشهور آمده که رسول خدا</w:t>
      </w:r>
      <w:r w:rsidR="00A87B93" w:rsidRPr="0016606C">
        <w:rPr>
          <w:rFonts w:cs="CTraditional Arabic" w:hint="cs"/>
          <w:rtl/>
        </w:rPr>
        <w:t>ص</w:t>
      </w:r>
      <w:r w:rsidR="00AD1289" w:rsidRPr="0016606C">
        <w:rPr>
          <w:rFonts w:hint="cs"/>
          <w:rtl/>
        </w:rPr>
        <w:t xml:space="preserve"> فرمود</w:t>
      </w:r>
      <w:r w:rsidR="00CD3E26" w:rsidRPr="0016606C">
        <w:rPr>
          <w:rFonts w:hint="cs"/>
          <w:rtl/>
        </w:rPr>
        <w:t xml:space="preserve">: </w:t>
      </w:r>
      <w:r w:rsidR="008D3586" w:rsidRPr="0016606C">
        <w:rPr>
          <w:rStyle w:val="Char8"/>
          <w:rtl/>
        </w:rPr>
        <w:t>«</w:t>
      </w:r>
      <w:r w:rsidR="00AD1289" w:rsidRPr="0016606C">
        <w:rPr>
          <w:rStyle w:val="Char8"/>
          <w:rtl/>
        </w:rPr>
        <w:t>أب</w:t>
      </w:r>
      <w:r w:rsidR="008E699E">
        <w:rPr>
          <w:rStyle w:val="Char8"/>
          <w:rFonts w:hint="cs"/>
          <w:rtl/>
        </w:rPr>
        <w:t>ي</w:t>
      </w:r>
      <w:r w:rsidR="00AD1289" w:rsidRPr="0016606C">
        <w:rPr>
          <w:rStyle w:val="Char8"/>
          <w:rtl/>
        </w:rPr>
        <w:t xml:space="preserve"> أقر</w:t>
      </w:r>
      <w:r w:rsidR="008E699E">
        <w:rPr>
          <w:rStyle w:val="Char8"/>
          <w:rFonts w:hint="cs"/>
          <w:rtl/>
        </w:rPr>
        <w:t>ؤ</w:t>
      </w:r>
      <w:r w:rsidR="00AD1289" w:rsidRPr="0016606C">
        <w:rPr>
          <w:rStyle w:val="Char8"/>
          <w:rtl/>
        </w:rPr>
        <w:t>کم</w:t>
      </w:r>
      <w:r w:rsidR="008D3586" w:rsidRPr="0016606C">
        <w:rPr>
          <w:rStyle w:val="Char8"/>
          <w:rtl/>
        </w:rPr>
        <w:t>»</w:t>
      </w:r>
      <w:r w:rsidR="00D40CF8" w:rsidRPr="00D40CF8">
        <w:rPr>
          <w:rFonts w:hint="cs"/>
          <w:b/>
          <w:bCs/>
          <w:vertAlign w:val="superscript"/>
          <w:rtl/>
        </w:rPr>
        <w:t>(</w:t>
      </w:r>
      <w:r w:rsidR="00D40CF8" w:rsidRPr="00C77363">
        <w:rPr>
          <w:vertAlign w:val="superscript"/>
          <w:rtl/>
        </w:rPr>
        <w:footnoteReference w:id="20"/>
      </w:r>
      <w:r w:rsidR="00D40CF8" w:rsidRPr="00D40CF8">
        <w:rPr>
          <w:vertAlign w:val="superscript"/>
          <w:rtl/>
        </w:rPr>
        <w:t>)</w:t>
      </w:r>
      <w:r w:rsidR="00AD1289" w:rsidRPr="0016606C">
        <w:rPr>
          <w:rFonts w:hint="cs"/>
          <w:rtl/>
        </w:rPr>
        <w:t>. و نیز عامه و خاصه روایت کرده‌اند که آی</w:t>
      </w:r>
      <w:r w:rsidR="007C704B" w:rsidRPr="0016606C">
        <w:rPr>
          <w:rFonts w:hint="cs"/>
          <w:rtl/>
        </w:rPr>
        <w:t>ۀ</w:t>
      </w:r>
      <w:r w:rsidR="00AD1289" w:rsidRPr="0016606C">
        <w:rPr>
          <w:rFonts w:hint="cs"/>
          <w:rtl/>
        </w:rPr>
        <w:t xml:space="preserve"> 12 سور</w:t>
      </w:r>
      <w:r w:rsidR="007C704B" w:rsidRPr="0016606C">
        <w:rPr>
          <w:rFonts w:hint="cs"/>
          <w:rtl/>
        </w:rPr>
        <w:t>ۀ</w:t>
      </w:r>
      <w:r w:rsidR="00AD1289" w:rsidRPr="0016606C">
        <w:rPr>
          <w:rFonts w:hint="cs"/>
          <w:rtl/>
        </w:rPr>
        <w:t xml:space="preserve"> الحاقّه</w:t>
      </w:r>
      <w:r w:rsidR="00CD3E26" w:rsidRPr="0016606C">
        <w:rPr>
          <w:rFonts w:hint="cs"/>
          <w:rtl/>
        </w:rPr>
        <w:t xml:space="preserve">: </w:t>
      </w:r>
    </w:p>
    <w:p w:rsidR="00D803E4" w:rsidRDefault="00417DE1" w:rsidP="00C249CC">
      <w:pPr>
        <w:pStyle w:val="ae"/>
        <w:spacing w:before="0"/>
        <w:rPr>
          <w:rFonts w:ascii="Times New Roman" w:hAnsi="Times New Roman" w:cs="B Lotus"/>
          <w:rtl/>
        </w:rPr>
      </w:pPr>
      <w:r w:rsidRPr="0016606C">
        <w:rPr>
          <w:rFonts w:ascii="Traditional Arabic" w:hAnsi="Traditional Arabic" w:cs="Traditional Arabic"/>
          <w:rtl/>
        </w:rPr>
        <w:t>﴿</w:t>
      </w:r>
      <w:r w:rsidR="00D803E4" w:rsidRPr="0016606C">
        <w:rPr>
          <w:rtl/>
        </w:rPr>
        <w:t>وَتَعِيَهَآ أُذُنٞ وَٰعِيَةٞ ١٢</w:t>
      </w:r>
      <w:r w:rsidRPr="0016606C">
        <w:rPr>
          <w:rFonts w:ascii="Traditional Arabic" w:hAnsi="Traditional Arabic" w:cs="Traditional Arabic"/>
          <w:rtl/>
        </w:rPr>
        <w:t>﴾</w:t>
      </w:r>
      <w:r w:rsidR="00D40CF8" w:rsidRPr="00D40CF8">
        <w:rPr>
          <w:rFonts w:cs="IRLotus"/>
          <w:vertAlign w:val="superscript"/>
          <w:rtl/>
        </w:rPr>
        <w:t>(</w:t>
      </w:r>
      <w:r w:rsidR="00D40CF8" w:rsidRPr="00DF2ADA">
        <w:rPr>
          <w:rStyle w:val="FootnoteReference"/>
          <w:rFonts w:ascii="IRLotus" w:hAnsi="IRLotus" w:cs="IRLotus"/>
          <w:sz w:val="28"/>
          <w:szCs w:val="28"/>
          <w:rtl/>
        </w:rPr>
        <w:footnoteReference w:id="21"/>
      </w:r>
      <w:r w:rsidR="00D40CF8" w:rsidRPr="00D40CF8">
        <w:rPr>
          <w:rStyle w:val="FootnoteReference"/>
          <w:rFonts w:ascii="IRLotus" w:hAnsi="IRLotus" w:cs="IRLotus"/>
          <w:sz w:val="28"/>
          <w:szCs w:val="28"/>
          <w:rtl/>
        </w:rPr>
        <w:t>)</w:t>
      </w:r>
      <w:r w:rsidR="00990882" w:rsidRPr="0016606C">
        <w:rPr>
          <w:rFonts w:ascii="Times New Roman" w:hAnsi="Times New Roman" w:cs="B Lotus"/>
          <w:rtl/>
        </w:rPr>
        <w:t xml:space="preserve"> </w:t>
      </w:r>
      <w:r w:rsidR="008D1E8E" w:rsidRPr="0016606C">
        <w:rPr>
          <w:rFonts w:ascii="Times New Roman" w:hAnsi="Times New Roman" w:cs="B Lotus"/>
          <w:rtl/>
        </w:rPr>
        <w:tab/>
      </w:r>
      <w:r w:rsidR="00922247" w:rsidRPr="0016606C">
        <w:rPr>
          <w:rStyle w:val="Char5"/>
          <w:rtl/>
          <w:lang w:bidi="ar-SA"/>
        </w:rPr>
        <w:t>[</w:t>
      </w:r>
      <w:r w:rsidR="00D803E4" w:rsidRPr="0016606C">
        <w:rPr>
          <w:rStyle w:val="Char5"/>
          <w:rtl/>
          <w:lang w:bidi="ar-SA"/>
        </w:rPr>
        <w:t>الحاق</w:t>
      </w:r>
      <w:r w:rsidR="008D1E8E" w:rsidRPr="0016606C">
        <w:rPr>
          <w:rStyle w:val="Char5"/>
          <w:rtl/>
          <w:lang w:bidi="ar-SA"/>
        </w:rPr>
        <w:t>ة</w:t>
      </w:r>
      <w:r w:rsidR="00D803E4" w:rsidRPr="0016606C">
        <w:rPr>
          <w:rStyle w:val="Char5"/>
          <w:rtl/>
          <w:lang w:bidi="ar-SA"/>
        </w:rPr>
        <w:t>: 12</w:t>
      </w:r>
      <w:r w:rsidR="00922247" w:rsidRPr="0016606C">
        <w:rPr>
          <w:rStyle w:val="Char5"/>
          <w:rtl/>
          <w:lang w:bidi="ar-SA"/>
        </w:rPr>
        <w:t>]</w:t>
      </w:r>
      <w:r w:rsidR="00D803E4" w:rsidRPr="0016606C">
        <w:rPr>
          <w:rFonts w:ascii="Times New Roman" w:hAnsi="Times New Roman" w:cs="B Lotus"/>
          <w:rtl/>
        </w:rPr>
        <w:t>.</w:t>
      </w:r>
    </w:p>
    <w:p w:rsidR="001151C9" w:rsidRPr="0016606C" w:rsidRDefault="00AD1289" w:rsidP="00C249CC">
      <w:pPr>
        <w:pStyle w:val="a2"/>
        <w:rPr>
          <w:rtl/>
        </w:rPr>
      </w:pPr>
      <w:r w:rsidRPr="0016606C">
        <w:rPr>
          <w:rFonts w:hint="cs"/>
          <w:rtl/>
        </w:rPr>
        <w:t xml:space="preserve">در مدح کسانی </w:t>
      </w:r>
      <w:r w:rsidR="00B42DBB" w:rsidRPr="0016606C">
        <w:rPr>
          <w:rFonts w:hint="cs"/>
          <w:rtl/>
        </w:rPr>
        <w:t xml:space="preserve">نازل شد </w:t>
      </w:r>
      <w:r w:rsidRPr="0016606C">
        <w:rPr>
          <w:rFonts w:hint="cs"/>
          <w:rtl/>
        </w:rPr>
        <w:t xml:space="preserve">که چون قرآن </w:t>
      </w:r>
      <w:r w:rsidR="00915EF2">
        <w:rPr>
          <w:rFonts w:hint="cs"/>
          <w:rtl/>
        </w:rPr>
        <w:t>نازل می‌شد آن</w:t>
      </w:r>
      <w:r w:rsidR="00C77363">
        <w:rPr>
          <w:rtl/>
        </w:rPr>
        <w:softHyphen/>
      </w:r>
      <w:r w:rsidR="00915EF2">
        <w:rPr>
          <w:rFonts w:hint="cs"/>
          <w:rtl/>
        </w:rPr>
        <w:t>را</w:t>
      </w:r>
      <w:r w:rsidRPr="0016606C">
        <w:rPr>
          <w:rFonts w:hint="cs"/>
          <w:rtl/>
        </w:rPr>
        <w:t xml:space="preserve"> حفظ می‌کردند. از این قبیل اخبار متواتر</w:t>
      </w:r>
      <w:r w:rsidR="00915EF2">
        <w:rPr>
          <w:rFonts w:hint="cs"/>
          <w:rtl/>
        </w:rPr>
        <w:t>ی</w:t>
      </w:r>
      <w:r w:rsidRPr="0016606C">
        <w:rPr>
          <w:rFonts w:hint="cs"/>
          <w:rtl/>
        </w:rPr>
        <w:t xml:space="preserve"> است که دلالت دارد بر اینکه رسول خدا</w:t>
      </w:r>
      <w:r w:rsidR="00A87B93" w:rsidRPr="0016606C">
        <w:rPr>
          <w:rFonts w:cs="CTraditional Arabic" w:hint="cs"/>
          <w:rtl/>
        </w:rPr>
        <w:t>ص</w:t>
      </w:r>
      <w:r w:rsidRPr="0016606C">
        <w:rPr>
          <w:rFonts w:hint="cs"/>
          <w:rtl/>
        </w:rPr>
        <w:t xml:space="preserve"> قرآن را به بزرگ و کوچک اصحاب خود یاد می‌داده و همّت می‌گماشته که از حفظ کنند و اصحاب</w:t>
      </w:r>
      <w:r w:rsidR="00A61F6C" w:rsidRPr="0016606C">
        <w:rPr>
          <w:rFonts w:hint="cs"/>
          <w:rtl/>
        </w:rPr>
        <w:t>ِ</w:t>
      </w:r>
      <w:r w:rsidRPr="0016606C">
        <w:rPr>
          <w:rFonts w:hint="cs"/>
          <w:rtl/>
        </w:rPr>
        <w:t xml:space="preserve"> او چون عرب فصیح بودند و لطافت معانی قرآن </w:t>
      </w:r>
      <w:r w:rsidR="008D3586" w:rsidRPr="0016606C">
        <w:rPr>
          <w:rFonts w:hint="cs"/>
          <w:rtl/>
        </w:rPr>
        <w:t>ر</w:t>
      </w:r>
      <w:r w:rsidR="00A61F6C" w:rsidRPr="0016606C">
        <w:rPr>
          <w:rFonts w:hint="cs"/>
          <w:rtl/>
        </w:rPr>
        <w:t>ا درک می‌کردند و لذا با شوق و شع</w:t>
      </w:r>
      <w:r w:rsidRPr="0016606C">
        <w:rPr>
          <w:rFonts w:hint="cs"/>
          <w:rtl/>
        </w:rPr>
        <w:t>ف زیادی به حفظ آن می‌کوشیدند و آیات قرآن در مذاق ایشان بسیار شیرین و دل‌نشین بود. و باز عد</w:t>
      </w:r>
      <w:r w:rsidR="00A61F6C" w:rsidRPr="0016606C">
        <w:rPr>
          <w:rFonts w:hint="cs"/>
          <w:rtl/>
        </w:rPr>
        <w:t>ّ</w:t>
      </w:r>
      <w:r w:rsidR="007C704B" w:rsidRPr="0016606C">
        <w:rPr>
          <w:rFonts w:hint="cs"/>
          <w:rtl/>
        </w:rPr>
        <w:t>ۀ</w:t>
      </w:r>
      <w:r w:rsidRPr="0016606C">
        <w:rPr>
          <w:rFonts w:hint="cs"/>
          <w:rtl/>
        </w:rPr>
        <w:t xml:space="preserve"> زیادی نوشته‌اند که اصحاب رسول خدا</w:t>
      </w:r>
      <w:r w:rsidR="00A87B93" w:rsidRPr="0016606C">
        <w:rPr>
          <w:rFonts w:cs="CTraditional Arabic" w:hint="cs"/>
          <w:rtl/>
        </w:rPr>
        <w:t>ص</w:t>
      </w:r>
      <w:r w:rsidRPr="0016606C">
        <w:rPr>
          <w:rFonts w:hint="cs"/>
          <w:rtl/>
        </w:rPr>
        <w:t xml:space="preserve"> آیه‌ای را که فرا</w:t>
      </w:r>
      <w:r w:rsidRPr="0016606C">
        <w:rPr>
          <w:rFonts w:hint="cs"/>
          <w:sz w:val="8"/>
          <w:szCs w:val="8"/>
          <w:rtl/>
        </w:rPr>
        <w:t xml:space="preserve"> </w:t>
      </w:r>
      <w:r w:rsidRPr="0016606C">
        <w:rPr>
          <w:rFonts w:hint="cs"/>
          <w:rtl/>
        </w:rPr>
        <w:t>می‌</w:t>
      </w:r>
      <w:r w:rsidRPr="0016606C">
        <w:rPr>
          <w:rFonts w:hint="eastAsia"/>
          <w:rtl/>
        </w:rPr>
        <w:t>‌گرفتند مکرّر</w:t>
      </w:r>
      <w:r w:rsidRPr="0016606C">
        <w:rPr>
          <w:rFonts w:hint="eastAsia"/>
          <w:sz w:val="12"/>
          <w:szCs w:val="12"/>
          <w:rtl/>
        </w:rPr>
        <w:t xml:space="preserve"> </w:t>
      </w:r>
      <w:r w:rsidRPr="0016606C">
        <w:rPr>
          <w:rFonts w:hint="eastAsia"/>
          <w:rtl/>
        </w:rPr>
        <w:t>می‌آمدند نزد رسول خدا</w:t>
      </w:r>
      <w:r w:rsidR="00A87B93" w:rsidRPr="0016606C">
        <w:rPr>
          <w:rFonts w:cs="CTraditional Arabic" w:hint="eastAsia"/>
          <w:rtl/>
        </w:rPr>
        <w:t>ص</w:t>
      </w:r>
      <w:r w:rsidRPr="0016606C">
        <w:rPr>
          <w:rFonts w:hint="cs"/>
          <w:rtl/>
        </w:rPr>
        <w:t xml:space="preserve"> می‌خواندند تا در حافظ</w:t>
      </w:r>
      <w:r w:rsidR="007C704B" w:rsidRPr="0016606C">
        <w:rPr>
          <w:rFonts w:hint="cs"/>
          <w:rtl/>
        </w:rPr>
        <w:t>ۀ</w:t>
      </w:r>
      <w:r w:rsidR="00915EF2">
        <w:rPr>
          <w:rFonts w:hint="cs"/>
          <w:rtl/>
        </w:rPr>
        <w:t xml:space="preserve"> ایشان بماند</w:t>
      </w:r>
      <w:r w:rsidRPr="0016606C">
        <w:rPr>
          <w:rFonts w:hint="cs"/>
          <w:rtl/>
        </w:rPr>
        <w:t xml:space="preserve"> و عرض می‌کردند</w:t>
      </w:r>
      <w:r w:rsidR="00CD3E26" w:rsidRPr="0016606C">
        <w:rPr>
          <w:rFonts w:hint="cs"/>
          <w:rtl/>
        </w:rPr>
        <w:t xml:space="preserve">: </w:t>
      </w:r>
      <w:r w:rsidRPr="0016606C">
        <w:rPr>
          <w:rFonts w:hint="cs"/>
          <w:rtl/>
        </w:rPr>
        <w:t>یا رسول</w:t>
      </w:r>
      <w:r w:rsidRPr="00915EF2">
        <w:rPr>
          <w:rStyle w:val="Char9"/>
          <w:rFonts w:cs="B Lotus" w:hint="cs"/>
          <w:rtl/>
        </w:rPr>
        <w:t>الله</w:t>
      </w:r>
      <w:r w:rsidRPr="0016606C">
        <w:rPr>
          <w:rFonts w:hint="cs"/>
          <w:rtl/>
        </w:rPr>
        <w:t xml:space="preserve"> آن طوری</w:t>
      </w:r>
      <w:r w:rsidR="00915EF2">
        <w:rPr>
          <w:rFonts w:hint="cs"/>
          <w:rtl/>
        </w:rPr>
        <w:t xml:space="preserve">که نازل شده آیا من حفظ </w:t>
      </w:r>
      <w:r w:rsidRPr="0016606C">
        <w:rPr>
          <w:rFonts w:hint="cs"/>
          <w:rtl/>
        </w:rPr>
        <w:t>کرده‌ام یا خیر؟ تا اینکه رسول خدا</w:t>
      </w:r>
      <w:r w:rsidR="00A87B93" w:rsidRPr="0016606C">
        <w:rPr>
          <w:rFonts w:cs="CTraditional Arabic" w:hint="cs"/>
          <w:rtl/>
        </w:rPr>
        <w:t>ص</w:t>
      </w:r>
      <w:r w:rsidRPr="0016606C">
        <w:rPr>
          <w:rFonts w:hint="cs"/>
          <w:rtl/>
        </w:rPr>
        <w:t xml:space="preserve"> می‌فرمود</w:t>
      </w:r>
      <w:r w:rsidR="00CD3E26" w:rsidRPr="0016606C">
        <w:rPr>
          <w:rFonts w:hint="cs"/>
          <w:rtl/>
        </w:rPr>
        <w:t xml:space="preserve">: </w:t>
      </w:r>
      <w:r w:rsidR="00915EF2">
        <w:rPr>
          <w:rFonts w:hint="cs"/>
          <w:rtl/>
        </w:rPr>
        <w:t>بلی</w:t>
      </w:r>
      <w:r w:rsidRPr="0016606C">
        <w:rPr>
          <w:rFonts w:hint="cs"/>
          <w:rtl/>
        </w:rPr>
        <w:t xml:space="preserve"> و حفظ ایشان را تقریر می‌نمود. اصحاب رسول خدا</w:t>
      </w:r>
      <w:r w:rsidR="00A87B93" w:rsidRPr="0016606C">
        <w:rPr>
          <w:rFonts w:cs="CTraditional Arabic" w:hint="cs"/>
          <w:rtl/>
        </w:rPr>
        <w:t>ص</w:t>
      </w:r>
      <w:r w:rsidRPr="0016606C">
        <w:rPr>
          <w:rFonts w:hint="cs"/>
          <w:rtl/>
        </w:rPr>
        <w:t xml:space="preserve"> چنان بودند که حضرت علی</w:t>
      </w:r>
      <w:r w:rsidRPr="0016606C">
        <w:rPr>
          <w:rFonts w:hint="cs"/>
        </w:rPr>
        <w:sym w:font="AGA Arabesque" w:char="F075"/>
      </w:r>
      <w:r w:rsidRPr="0016606C">
        <w:rPr>
          <w:rFonts w:hint="cs"/>
          <w:rtl/>
        </w:rPr>
        <w:t xml:space="preserve"> در زمان خلافت خود در خطب</w:t>
      </w:r>
      <w:r w:rsidR="007C704B" w:rsidRPr="0016606C">
        <w:rPr>
          <w:rFonts w:hint="cs"/>
          <w:rtl/>
        </w:rPr>
        <w:t>ۀ</w:t>
      </w:r>
      <w:r w:rsidRPr="0016606C">
        <w:rPr>
          <w:rFonts w:hint="cs"/>
          <w:rtl/>
        </w:rPr>
        <w:t xml:space="preserve"> 121 یادی از ایشان نمود و بر فقدان ایشان تأسّف می‌خورد و آرزوی ملاقات ایشان را داشت و می‌فرمود</w:t>
      </w:r>
      <w:r w:rsidR="00CD3E26" w:rsidRPr="0016606C">
        <w:rPr>
          <w:rFonts w:hint="cs"/>
          <w:rtl/>
        </w:rPr>
        <w:t xml:space="preserve">: </w:t>
      </w:r>
      <w:r w:rsidR="008D3586" w:rsidRPr="0016606C">
        <w:rPr>
          <w:rStyle w:val="Char9"/>
          <w:rtl/>
        </w:rPr>
        <w:t>«</w:t>
      </w:r>
      <w:r w:rsidR="00132B03" w:rsidRPr="00132B03">
        <w:rPr>
          <w:rStyle w:val="Char9"/>
          <w:rtl/>
        </w:rPr>
        <w:t>أَيْنَ الْقَوْمُ الَّذِينَ دُعُوا إِ</w:t>
      </w:r>
      <w:r w:rsidR="00DA6AFD">
        <w:rPr>
          <w:rStyle w:val="Char9"/>
          <w:rtl/>
        </w:rPr>
        <w:t>لَى الْإِسْلَامِ فَقَبِلُوهُ وَ</w:t>
      </w:r>
      <w:r w:rsidR="00132B03" w:rsidRPr="00132B03">
        <w:rPr>
          <w:rStyle w:val="Char9"/>
          <w:rtl/>
        </w:rPr>
        <w:t>قَرَءُوا الْقُرْآنَ فَأَحْكَمُوه‏</w:t>
      </w:r>
      <w:r w:rsidR="008D3586" w:rsidRPr="0016606C">
        <w:rPr>
          <w:rStyle w:val="Char9"/>
          <w:rtl/>
        </w:rPr>
        <w:t>»</w:t>
      </w:r>
      <w:r w:rsidR="00482179" w:rsidRPr="0016606C">
        <w:rPr>
          <w:rFonts w:hint="cs"/>
          <w:rtl/>
        </w:rPr>
        <w:t>. یعنی</w:t>
      </w:r>
      <w:r w:rsidR="00BD7A09">
        <w:rPr>
          <w:rFonts w:hint="cs"/>
          <w:rtl/>
        </w:rPr>
        <w:t>:</w:t>
      </w:r>
      <w:r w:rsidR="00482179" w:rsidRPr="0016606C">
        <w:rPr>
          <w:rFonts w:hint="cs"/>
          <w:rtl/>
        </w:rPr>
        <w:t xml:space="preserve"> </w:t>
      </w:r>
      <w:r w:rsidR="00264537">
        <w:rPr>
          <w:rFonts w:hint="cs"/>
          <w:rtl/>
        </w:rPr>
        <w:t>«</w:t>
      </w:r>
      <w:r w:rsidR="00482179" w:rsidRPr="0016606C">
        <w:rPr>
          <w:rFonts w:hint="cs"/>
          <w:rtl/>
        </w:rPr>
        <w:t>کجایند آن عد</w:t>
      </w:r>
      <w:r w:rsidR="001B36C7" w:rsidRPr="0016606C">
        <w:rPr>
          <w:rFonts w:hint="cs"/>
          <w:rtl/>
        </w:rPr>
        <w:t>ّ</w:t>
      </w:r>
      <w:r w:rsidR="00482179" w:rsidRPr="0016606C">
        <w:rPr>
          <w:rFonts w:hint="cs"/>
          <w:rtl/>
        </w:rPr>
        <w:t>ه‌ای که به اسلام دعوت شده و آنرا پذیرفتند و قرآن را قرائت نموده و محکم کردند</w:t>
      </w:r>
      <w:r w:rsidR="00264537">
        <w:rPr>
          <w:rFonts w:hint="cs"/>
          <w:rtl/>
        </w:rPr>
        <w:t>»</w:t>
      </w:r>
      <w:r w:rsidR="00482179" w:rsidRPr="0016606C">
        <w:rPr>
          <w:rFonts w:hint="cs"/>
          <w:rtl/>
        </w:rPr>
        <w:t xml:space="preserve">. </w:t>
      </w:r>
    </w:p>
    <w:p w:rsidR="00E06E73" w:rsidRDefault="007D48F4" w:rsidP="00C249CC">
      <w:pPr>
        <w:pStyle w:val="a2"/>
        <w:rPr>
          <w:spacing w:val="-2"/>
          <w:rtl/>
        </w:rPr>
      </w:pPr>
      <w:r w:rsidRPr="00394A56">
        <w:rPr>
          <w:rFonts w:hint="cs"/>
          <w:spacing w:val="-2"/>
          <w:rtl/>
        </w:rPr>
        <w:t>بسیاری از مورّخین و محدّثین ر</w:t>
      </w:r>
      <w:r w:rsidR="00482179" w:rsidRPr="00394A56">
        <w:rPr>
          <w:rFonts w:hint="cs"/>
          <w:spacing w:val="-2"/>
          <w:rtl/>
        </w:rPr>
        <w:t xml:space="preserve">وایت کرده‌اند </w:t>
      </w:r>
      <w:r w:rsidR="00915EF2">
        <w:rPr>
          <w:rFonts w:hint="cs"/>
          <w:spacing w:val="-2"/>
          <w:rtl/>
        </w:rPr>
        <w:t>از خارجه بن زید از پدرش،</w:t>
      </w:r>
      <w:r w:rsidR="00482179" w:rsidRPr="00394A56">
        <w:rPr>
          <w:rFonts w:hint="cs"/>
          <w:spacing w:val="-2"/>
          <w:rtl/>
        </w:rPr>
        <w:t xml:space="preserve"> که گفت</w:t>
      </w:r>
      <w:r w:rsidR="00CD3E26" w:rsidRPr="00394A56">
        <w:rPr>
          <w:rFonts w:hint="cs"/>
          <w:spacing w:val="-2"/>
          <w:rtl/>
        </w:rPr>
        <w:t xml:space="preserve">: </w:t>
      </w:r>
      <w:r w:rsidR="00482179" w:rsidRPr="00394A56">
        <w:rPr>
          <w:rFonts w:hint="cs"/>
          <w:spacing w:val="-2"/>
          <w:rtl/>
        </w:rPr>
        <w:t>رسول خدا</w:t>
      </w:r>
      <w:r w:rsidR="00A87B93" w:rsidRPr="00394A56">
        <w:rPr>
          <w:rFonts w:cs="CTraditional Arabic" w:hint="cs"/>
          <w:spacing w:val="-2"/>
          <w:rtl/>
        </w:rPr>
        <w:t>ص</w:t>
      </w:r>
      <w:r w:rsidR="00482179" w:rsidRPr="00394A56">
        <w:rPr>
          <w:rFonts w:hint="cs"/>
          <w:spacing w:val="-2"/>
          <w:rtl/>
        </w:rPr>
        <w:t xml:space="preserve"> وارد مدینه شد در حالی</w:t>
      </w:r>
      <w:r w:rsidRPr="00394A56">
        <w:rPr>
          <w:spacing w:val="-2"/>
          <w:rtl/>
        </w:rPr>
        <w:softHyphen/>
      </w:r>
      <w:r w:rsidR="00482179" w:rsidRPr="00394A56">
        <w:rPr>
          <w:rFonts w:hint="cs"/>
          <w:spacing w:val="-2"/>
          <w:rtl/>
        </w:rPr>
        <w:t>که من هفده سوره قرائت کرده و از حفظ داشتم و بر رسول خدا</w:t>
      </w:r>
      <w:r w:rsidR="00A87B93" w:rsidRPr="00394A56">
        <w:rPr>
          <w:rFonts w:cs="CTraditional Arabic" w:hint="cs"/>
          <w:spacing w:val="-2"/>
          <w:rtl/>
        </w:rPr>
        <w:t>ص</w:t>
      </w:r>
      <w:r w:rsidR="00482179" w:rsidRPr="00394A56">
        <w:rPr>
          <w:rFonts w:hint="cs"/>
          <w:spacing w:val="-2"/>
          <w:rtl/>
        </w:rPr>
        <w:t xml:space="preserve"> خواندم، حضرت را خوش‌آمد</w:t>
      </w:r>
      <w:r w:rsidR="00D40CF8" w:rsidRPr="00D40CF8">
        <w:rPr>
          <w:rStyle w:val="Chara"/>
          <w:rFonts w:cs="IRLotus"/>
          <w:vertAlign w:val="superscript"/>
          <w:rtl/>
        </w:rPr>
        <w:t>(</w:t>
      </w:r>
      <w:r w:rsidR="00D40CF8" w:rsidRPr="00DF2ADA">
        <w:rPr>
          <w:rStyle w:val="Chara"/>
          <w:rFonts w:cs="IRLotus"/>
          <w:vertAlign w:val="superscript"/>
          <w:rtl/>
        </w:rPr>
        <w:footnoteReference w:id="22"/>
      </w:r>
      <w:r w:rsidR="00D40CF8" w:rsidRPr="00D40CF8">
        <w:rPr>
          <w:rStyle w:val="Chara"/>
          <w:rFonts w:cs="IRLotus"/>
          <w:vertAlign w:val="superscript"/>
          <w:rtl/>
        </w:rPr>
        <w:t>)</w:t>
      </w:r>
      <w:r w:rsidR="00482179" w:rsidRPr="00394A56">
        <w:rPr>
          <w:rFonts w:hint="cs"/>
          <w:spacing w:val="-2"/>
          <w:rtl/>
        </w:rPr>
        <w:t xml:space="preserve"> و فرمود</w:t>
      </w:r>
      <w:r w:rsidR="00CD3E26" w:rsidRPr="00394A56">
        <w:rPr>
          <w:rFonts w:hint="cs"/>
          <w:spacing w:val="-2"/>
          <w:rtl/>
        </w:rPr>
        <w:t xml:space="preserve">: </w:t>
      </w:r>
      <w:r w:rsidR="00482179" w:rsidRPr="00394A56">
        <w:rPr>
          <w:rFonts w:hint="cs"/>
          <w:spacing w:val="-2"/>
          <w:rtl/>
        </w:rPr>
        <w:t xml:space="preserve">ای زید نوشتن یهود را یاد بگیر زیرا من از یهود بر این قرآن، ایمن نیستم. </w:t>
      </w:r>
      <w:r w:rsidR="0029485E">
        <w:rPr>
          <w:spacing w:val="-2"/>
          <w:rtl/>
        </w:rPr>
        <w:br/>
      </w:r>
      <w:r w:rsidR="0029485E" w:rsidRPr="0029485E">
        <w:rPr>
          <w:rFonts w:hint="cs"/>
          <w:spacing w:val="-2"/>
          <w:sz w:val="2"/>
          <w:szCs w:val="2"/>
          <w:rtl/>
        </w:rPr>
        <w:br/>
      </w:r>
      <w:r w:rsidR="00482179" w:rsidRPr="00394A56">
        <w:rPr>
          <w:rFonts w:hint="cs"/>
          <w:spacing w:val="-2"/>
          <w:rtl/>
        </w:rPr>
        <w:t>زید گفت</w:t>
      </w:r>
      <w:r w:rsidR="00CD3E26" w:rsidRPr="00394A56">
        <w:rPr>
          <w:rFonts w:hint="cs"/>
          <w:spacing w:val="-2"/>
          <w:rtl/>
        </w:rPr>
        <w:t xml:space="preserve">: </w:t>
      </w:r>
      <w:r w:rsidR="00482179" w:rsidRPr="00394A56">
        <w:rPr>
          <w:rFonts w:hint="cs"/>
          <w:spacing w:val="-2"/>
          <w:rtl/>
        </w:rPr>
        <w:t>من نوشتن یهود را در نصف ماه به خوبی یاد گرفتم</w:t>
      </w:r>
      <w:r w:rsidR="00D40CF8" w:rsidRPr="00D40CF8">
        <w:rPr>
          <w:vertAlign w:val="superscript"/>
          <w:rtl/>
          <w:lang w:bidi="ar-SA"/>
        </w:rPr>
        <w:t>(</w:t>
      </w:r>
      <w:r w:rsidR="00D40CF8" w:rsidRPr="00DF2ADA">
        <w:rPr>
          <w:rStyle w:val="FootnoteReference"/>
          <w:rFonts w:ascii="IRLotus" w:hAnsi="IRLotus" w:cs="IRLotus"/>
          <w:sz w:val="28"/>
          <w:szCs w:val="28"/>
          <w:rtl/>
          <w:lang w:bidi="ar-SA"/>
        </w:rPr>
        <w:footnoteReference w:id="23"/>
      </w:r>
      <w:r w:rsidR="00D40CF8" w:rsidRPr="00D40CF8">
        <w:rPr>
          <w:rStyle w:val="FootnoteReference"/>
          <w:rFonts w:ascii="IRLotus" w:hAnsi="IRLotus" w:cs="IRLotus"/>
          <w:sz w:val="28"/>
          <w:szCs w:val="28"/>
          <w:rtl/>
          <w:lang w:bidi="ar-SA"/>
        </w:rPr>
        <w:t>)</w:t>
      </w:r>
      <w:r w:rsidR="00482179" w:rsidRPr="00394A56">
        <w:rPr>
          <w:rFonts w:hint="cs"/>
          <w:spacing w:val="-2"/>
          <w:rtl/>
        </w:rPr>
        <w:t xml:space="preserve">. </w:t>
      </w:r>
    </w:p>
    <w:p w:rsidR="001642AB" w:rsidRDefault="00482179" w:rsidP="00AC2DD1">
      <w:pPr>
        <w:pStyle w:val="a2"/>
        <w:rPr>
          <w:spacing w:val="-2"/>
          <w:rtl/>
        </w:rPr>
      </w:pPr>
      <w:r w:rsidRPr="00394A56">
        <w:rPr>
          <w:rFonts w:hint="cs"/>
          <w:spacing w:val="-2"/>
          <w:rtl/>
        </w:rPr>
        <w:t xml:space="preserve">و اصحاب رسول </w:t>
      </w:r>
      <w:r w:rsidR="00C317F8" w:rsidRPr="00394A56">
        <w:rPr>
          <w:rFonts w:hint="cs"/>
          <w:spacing w:val="-2"/>
          <w:rtl/>
        </w:rPr>
        <w:t>خ</w:t>
      </w:r>
      <w:r w:rsidRPr="00394A56">
        <w:rPr>
          <w:rFonts w:hint="cs"/>
          <w:spacing w:val="-2"/>
          <w:rtl/>
        </w:rPr>
        <w:t>دا</w:t>
      </w:r>
      <w:r w:rsidR="00A87B93" w:rsidRPr="00394A56">
        <w:rPr>
          <w:rFonts w:cs="CTraditional Arabic" w:hint="cs"/>
          <w:spacing w:val="-2"/>
          <w:rtl/>
        </w:rPr>
        <w:t>ص</w:t>
      </w:r>
      <w:r w:rsidRPr="00394A56">
        <w:rPr>
          <w:rFonts w:hint="cs"/>
          <w:spacing w:val="-2"/>
          <w:rtl/>
        </w:rPr>
        <w:t xml:space="preserve"> را عادت چنین بود که چون قرآن را یاد می‌گرفتند، به دیگران تعلیم می‌نمودند، </w:t>
      </w:r>
      <w:r w:rsidR="001151C9" w:rsidRPr="00394A56">
        <w:rPr>
          <w:rFonts w:hint="cs"/>
          <w:spacing w:val="-2"/>
          <w:rtl/>
        </w:rPr>
        <w:t>به</w:t>
      </w:r>
      <w:r w:rsidRPr="00394A56">
        <w:rPr>
          <w:rFonts w:hint="cs"/>
          <w:spacing w:val="-2"/>
          <w:rtl/>
        </w:rPr>
        <w:t xml:space="preserve"> </w:t>
      </w:r>
      <w:r w:rsidR="001151C9" w:rsidRPr="00394A56">
        <w:rPr>
          <w:rFonts w:hint="cs"/>
          <w:spacing w:val="-2"/>
          <w:rtl/>
        </w:rPr>
        <w:t>ا</w:t>
      </w:r>
      <w:r w:rsidRPr="00394A56">
        <w:rPr>
          <w:rFonts w:hint="cs"/>
          <w:spacing w:val="-2"/>
          <w:rtl/>
        </w:rPr>
        <w:t>ولاد خود و به کسانی</w:t>
      </w:r>
      <w:r w:rsidR="007D48F4" w:rsidRPr="00394A56">
        <w:rPr>
          <w:spacing w:val="-2"/>
          <w:rtl/>
        </w:rPr>
        <w:softHyphen/>
      </w:r>
      <w:r w:rsidRPr="00394A56">
        <w:rPr>
          <w:rFonts w:hint="cs"/>
          <w:spacing w:val="-2"/>
          <w:rtl/>
        </w:rPr>
        <w:t>که وقت نزول حاضر نبودند از اهل مدینه و مکه و اطراف آن و به همه قرائت می‌کردند</w:t>
      </w:r>
      <w:r w:rsidR="001151C9" w:rsidRPr="00394A56">
        <w:rPr>
          <w:rFonts w:hint="cs"/>
          <w:spacing w:val="-2"/>
          <w:rtl/>
        </w:rPr>
        <w:t>،</w:t>
      </w:r>
      <w:r w:rsidRPr="00394A56">
        <w:rPr>
          <w:rFonts w:hint="cs"/>
          <w:spacing w:val="-2"/>
          <w:rtl/>
        </w:rPr>
        <w:t xml:space="preserve"> پس یک روز و یا دو روز از نزول سوره‌ای نمی‌گذ</w:t>
      </w:r>
      <w:r w:rsidR="004063D6" w:rsidRPr="00394A56">
        <w:rPr>
          <w:rFonts w:hint="cs"/>
          <w:spacing w:val="-2"/>
          <w:rtl/>
        </w:rPr>
        <w:t xml:space="preserve">شت مگر اینکه </w:t>
      </w:r>
      <w:r w:rsidR="001151C9" w:rsidRPr="00394A56">
        <w:rPr>
          <w:rFonts w:hint="cs"/>
          <w:spacing w:val="-2"/>
          <w:rtl/>
        </w:rPr>
        <w:t>اشخاص بسیاری آنرا در</w:t>
      </w:r>
      <w:r w:rsidR="00E81339" w:rsidRPr="00394A56">
        <w:rPr>
          <w:rFonts w:hint="cs"/>
          <w:spacing w:val="-2"/>
          <w:rtl/>
        </w:rPr>
        <w:t xml:space="preserve"> سینه‌های خود حفظ کرده بودند و می‌آمدند نزد حضرت رسول</w:t>
      </w:r>
      <w:r w:rsidR="00A87B93" w:rsidRPr="00394A56">
        <w:rPr>
          <w:rFonts w:cs="CTraditional Arabic" w:hint="cs"/>
          <w:spacing w:val="-2"/>
          <w:rtl/>
        </w:rPr>
        <w:t>ص</w:t>
      </w:r>
      <w:r w:rsidR="00E81339" w:rsidRPr="00394A56">
        <w:rPr>
          <w:rFonts w:hint="cs"/>
          <w:spacing w:val="-2"/>
          <w:rtl/>
        </w:rPr>
        <w:t xml:space="preserve"> </w:t>
      </w:r>
      <w:r w:rsidR="00915EF2">
        <w:rPr>
          <w:rFonts w:hint="cs"/>
          <w:spacing w:val="-2"/>
          <w:rtl/>
        </w:rPr>
        <w:t>قرائت می‌کردند و به ا</w:t>
      </w:r>
      <w:r w:rsidR="00F269EF" w:rsidRPr="00394A56">
        <w:rPr>
          <w:rFonts w:hint="cs"/>
          <w:spacing w:val="-2"/>
          <w:rtl/>
        </w:rPr>
        <w:t>مر او می</w:t>
      </w:r>
      <w:r w:rsidR="00F269EF" w:rsidRPr="00394A56">
        <w:rPr>
          <w:rFonts w:hint="eastAsia"/>
          <w:spacing w:val="-2"/>
          <w:rtl/>
        </w:rPr>
        <w:t>‌</w:t>
      </w:r>
      <w:r w:rsidR="00F269EF" w:rsidRPr="00394A56">
        <w:rPr>
          <w:rFonts w:hint="cs"/>
          <w:spacing w:val="-2"/>
          <w:rtl/>
        </w:rPr>
        <w:t xml:space="preserve">خواندند و ختم می‌کردند. </w:t>
      </w:r>
      <w:r w:rsidR="006C47C7">
        <w:rPr>
          <w:rFonts w:hint="cs"/>
          <w:spacing w:val="-2"/>
          <w:rtl/>
        </w:rPr>
        <w:t>«</w:t>
      </w:r>
      <w:r w:rsidR="00F269EF" w:rsidRPr="00394A56">
        <w:rPr>
          <w:rFonts w:hint="cs"/>
          <w:spacing w:val="-2"/>
          <w:rtl/>
        </w:rPr>
        <w:t>آم</w:t>
      </w:r>
      <w:r w:rsidR="008D4E89" w:rsidRPr="00394A56">
        <w:rPr>
          <w:rFonts w:hint="cs"/>
          <w:spacing w:val="-2"/>
          <w:rtl/>
        </w:rPr>
        <w:t>ِ</w:t>
      </w:r>
      <w:r w:rsidR="00F269EF" w:rsidRPr="00394A56">
        <w:rPr>
          <w:rFonts w:hint="cs"/>
          <w:spacing w:val="-2"/>
          <w:rtl/>
        </w:rPr>
        <w:t>دی</w:t>
      </w:r>
      <w:r w:rsidR="006C47C7">
        <w:rPr>
          <w:rFonts w:hint="cs"/>
          <w:spacing w:val="-2"/>
          <w:rtl/>
        </w:rPr>
        <w:t>»</w:t>
      </w:r>
      <w:r w:rsidR="00F269EF" w:rsidRPr="00394A56">
        <w:rPr>
          <w:rFonts w:hint="cs"/>
          <w:spacing w:val="-2"/>
          <w:rtl/>
        </w:rPr>
        <w:t xml:space="preserve"> که یکی از بزرگان</w:t>
      </w:r>
      <w:r w:rsidR="007D48F4" w:rsidRPr="00394A56">
        <w:rPr>
          <w:rFonts w:hint="cs"/>
          <w:spacing w:val="-2"/>
          <w:rtl/>
        </w:rPr>
        <w:t xml:space="preserve"> علما می‌باشد </w:t>
      </w:r>
      <w:r w:rsidR="008D4E89" w:rsidRPr="00394A56">
        <w:rPr>
          <w:rFonts w:hint="cs"/>
          <w:spacing w:val="-2"/>
          <w:rtl/>
        </w:rPr>
        <w:t xml:space="preserve">ـ </w:t>
      </w:r>
      <w:r w:rsidR="007D48F4" w:rsidRPr="00394A56">
        <w:rPr>
          <w:rFonts w:hint="cs"/>
          <w:spacing w:val="-2"/>
          <w:rtl/>
        </w:rPr>
        <w:t>و ه</w:t>
      </w:r>
      <w:r w:rsidR="00F269EF" w:rsidRPr="00394A56">
        <w:rPr>
          <w:rFonts w:hint="cs"/>
          <w:spacing w:val="-2"/>
          <w:rtl/>
        </w:rPr>
        <w:t>م دیگران</w:t>
      </w:r>
      <w:r w:rsidR="008D4E89" w:rsidRPr="00394A56">
        <w:rPr>
          <w:rFonts w:hint="cs"/>
          <w:spacing w:val="-2"/>
          <w:rtl/>
        </w:rPr>
        <w:t xml:space="preserve"> ـ</w:t>
      </w:r>
      <w:r w:rsidR="007D48F4" w:rsidRPr="00394A56">
        <w:rPr>
          <w:rFonts w:hint="cs"/>
          <w:spacing w:val="-2"/>
          <w:rtl/>
        </w:rPr>
        <w:t xml:space="preserve"> نقل کرده‌اند که قرآن‌های</w:t>
      </w:r>
      <w:r w:rsidR="00F269EF" w:rsidRPr="00394A56">
        <w:rPr>
          <w:rFonts w:hint="cs"/>
          <w:spacing w:val="-2"/>
          <w:rtl/>
        </w:rPr>
        <w:t>ی که در دست اصحاب رسول خدا</w:t>
      </w:r>
      <w:r w:rsidR="00A87B93" w:rsidRPr="00394A56">
        <w:rPr>
          <w:rFonts w:cs="CTraditional Arabic" w:hint="cs"/>
          <w:spacing w:val="-2"/>
          <w:rtl/>
        </w:rPr>
        <w:t>ص</w:t>
      </w:r>
      <w:r w:rsidR="00F269EF" w:rsidRPr="00394A56">
        <w:rPr>
          <w:rFonts w:hint="cs"/>
          <w:spacing w:val="-2"/>
          <w:rtl/>
        </w:rPr>
        <w:t xml:space="preserve"> بود بر آن حضرت عرضه و قرائت شده بود و آخرین قرآن</w:t>
      </w:r>
      <w:r w:rsidR="007D48F4" w:rsidRPr="00394A56">
        <w:rPr>
          <w:spacing w:val="-2"/>
          <w:rtl/>
        </w:rPr>
        <w:softHyphen/>
      </w:r>
      <w:r w:rsidR="007D48F4" w:rsidRPr="00394A56">
        <w:rPr>
          <w:rFonts w:hint="cs"/>
          <w:spacing w:val="-2"/>
          <w:rtl/>
        </w:rPr>
        <w:t>هایی که بر آن</w:t>
      </w:r>
      <w:r w:rsidR="00915EF2">
        <w:rPr>
          <w:rFonts w:hint="cs"/>
          <w:spacing w:val="-2"/>
          <w:rtl/>
        </w:rPr>
        <w:t xml:space="preserve"> </w:t>
      </w:r>
      <w:r w:rsidR="007D48F4" w:rsidRPr="00394A56">
        <w:rPr>
          <w:spacing w:val="-2"/>
          <w:rtl/>
        </w:rPr>
        <w:softHyphen/>
      </w:r>
      <w:r w:rsidR="00F269EF" w:rsidRPr="00394A56">
        <w:rPr>
          <w:rFonts w:hint="cs"/>
          <w:spacing w:val="-2"/>
          <w:rtl/>
        </w:rPr>
        <w:t>حضرت عرضه شد قرآن عثمان بود و نماز را طبق قرآن عثمان می‌خواندند</w:t>
      </w:r>
      <w:r w:rsidR="008D4E89" w:rsidRPr="00394A56">
        <w:rPr>
          <w:rFonts w:hint="cs"/>
          <w:spacing w:val="-2"/>
          <w:rtl/>
        </w:rPr>
        <w:t>.</w:t>
      </w:r>
      <w:r w:rsidR="00F269EF" w:rsidRPr="00394A56">
        <w:rPr>
          <w:rFonts w:hint="cs"/>
          <w:spacing w:val="-2"/>
          <w:rtl/>
        </w:rPr>
        <w:t xml:space="preserve"> تا اینکه رسول خدا</w:t>
      </w:r>
      <w:r w:rsidR="00A87B93" w:rsidRPr="00394A56">
        <w:rPr>
          <w:rFonts w:cs="CTraditional Arabic" w:hint="cs"/>
          <w:spacing w:val="-2"/>
          <w:rtl/>
        </w:rPr>
        <w:t>ص</w:t>
      </w:r>
      <w:r w:rsidR="00F269EF" w:rsidRPr="00394A56">
        <w:rPr>
          <w:rFonts w:hint="cs"/>
          <w:spacing w:val="-2"/>
          <w:rtl/>
        </w:rPr>
        <w:t xml:space="preserve"> وفات نمود. و نیز از عبید</w:t>
      </w:r>
      <w:r w:rsidR="007C704B" w:rsidRPr="00394A56">
        <w:rPr>
          <w:rFonts w:hint="cs"/>
          <w:spacing w:val="-2"/>
          <w:rtl/>
        </w:rPr>
        <w:t>ۀ</w:t>
      </w:r>
      <w:r w:rsidR="00F269EF" w:rsidRPr="00394A56">
        <w:rPr>
          <w:rFonts w:hint="cs"/>
          <w:spacing w:val="-2"/>
          <w:rtl/>
        </w:rPr>
        <w:t xml:space="preserve"> سلمانی که از ثقات اصحاب امیرالمؤمنین علی</w:t>
      </w:r>
      <w:r w:rsidR="00F269EF" w:rsidRPr="00394A56">
        <w:rPr>
          <w:rFonts w:hint="cs"/>
          <w:spacing w:val="-2"/>
        </w:rPr>
        <w:sym w:font="AGA Arabesque" w:char="F075"/>
      </w:r>
      <w:r w:rsidR="00F269EF" w:rsidRPr="00394A56">
        <w:rPr>
          <w:rFonts w:hint="cs"/>
          <w:spacing w:val="-2"/>
          <w:rtl/>
        </w:rPr>
        <w:t xml:space="preserve"> است روایت کرده‌اند که گفته</w:t>
      </w:r>
      <w:r w:rsidR="00CD3E26" w:rsidRPr="00394A56">
        <w:rPr>
          <w:rFonts w:hint="cs"/>
          <w:spacing w:val="-2"/>
          <w:rtl/>
        </w:rPr>
        <w:t xml:space="preserve">: </w:t>
      </w:r>
      <w:r w:rsidR="00F269EF" w:rsidRPr="00394A56">
        <w:rPr>
          <w:rFonts w:hint="cs"/>
          <w:spacing w:val="-2"/>
          <w:rtl/>
        </w:rPr>
        <w:t>قرآنی را که امروزه مردم قرائت می‌کنند همان قرآنی است که به رسول خدا</w:t>
      </w:r>
      <w:r w:rsidR="00A87B93" w:rsidRPr="00394A56">
        <w:rPr>
          <w:rFonts w:cs="CTraditional Arabic" w:hint="cs"/>
          <w:spacing w:val="-2"/>
          <w:rtl/>
        </w:rPr>
        <w:t>ص</w:t>
      </w:r>
      <w:r w:rsidR="00F269EF" w:rsidRPr="00394A56">
        <w:rPr>
          <w:rFonts w:hint="cs"/>
          <w:spacing w:val="-2"/>
          <w:rtl/>
        </w:rPr>
        <w:t xml:space="preserve"> عرضه شد در سالی</w:t>
      </w:r>
      <w:r w:rsidR="007D48F4" w:rsidRPr="00394A56">
        <w:rPr>
          <w:spacing w:val="-2"/>
          <w:rtl/>
        </w:rPr>
        <w:softHyphen/>
      </w:r>
      <w:r w:rsidR="00915EF2">
        <w:rPr>
          <w:rFonts w:hint="cs"/>
          <w:spacing w:val="-2"/>
          <w:rtl/>
        </w:rPr>
        <w:t xml:space="preserve"> </w:t>
      </w:r>
      <w:r w:rsidR="00F269EF" w:rsidRPr="00394A56">
        <w:rPr>
          <w:rFonts w:hint="cs"/>
          <w:spacing w:val="-2"/>
          <w:rtl/>
        </w:rPr>
        <w:t>که آن حضرت وفات نمود</w:t>
      </w:r>
      <w:r w:rsidR="00D40CF8" w:rsidRPr="00D40CF8">
        <w:rPr>
          <w:vertAlign w:val="superscript"/>
          <w:rtl/>
        </w:rPr>
        <w:t>(</w:t>
      </w:r>
      <w:r w:rsidR="00D40CF8" w:rsidRPr="00DF2ADA">
        <w:rPr>
          <w:rStyle w:val="FootnoteReference"/>
          <w:rFonts w:ascii="IRLotus" w:hAnsi="IRLotus" w:cs="IRLotus"/>
          <w:sz w:val="28"/>
          <w:szCs w:val="28"/>
          <w:rtl/>
        </w:rPr>
        <w:footnoteReference w:id="24"/>
      </w:r>
      <w:r w:rsidR="00D40CF8" w:rsidRPr="00D40CF8">
        <w:rPr>
          <w:rStyle w:val="FootnoteReference"/>
          <w:rFonts w:ascii="IRLotus" w:hAnsi="IRLotus" w:cs="IRLotus"/>
          <w:sz w:val="28"/>
          <w:szCs w:val="28"/>
          <w:rtl/>
        </w:rPr>
        <w:t>)</w:t>
      </w:r>
      <w:r w:rsidR="00F269EF" w:rsidRPr="00394A56">
        <w:rPr>
          <w:rFonts w:hint="cs"/>
          <w:spacing w:val="-2"/>
          <w:rtl/>
        </w:rPr>
        <w:t>. و نیز روایت کرده‌اند از زید بن ثابت که گفت</w:t>
      </w:r>
      <w:r w:rsidR="00CD3E26" w:rsidRPr="00394A56">
        <w:rPr>
          <w:rFonts w:hint="cs"/>
          <w:spacing w:val="-2"/>
          <w:rtl/>
        </w:rPr>
        <w:t xml:space="preserve">: </w:t>
      </w:r>
      <w:r w:rsidR="00F269EF" w:rsidRPr="00394A56">
        <w:rPr>
          <w:rFonts w:hint="cs"/>
          <w:spacing w:val="-2"/>
          <w:rtl/>
        </w:rPr>
        <w:t>در آخرین مرتبه‌ای</w:t>
      </w:r>
      <w:r w:rsidR="007D48F4" w:rsidRPr="00394A56">
        <w:rPr>
          <w:spacing w:val="-2"/>
          <w:rtl/>
        </w:rPr>
        <w:softHyphen/>
      </w:r>
      <w:r w:rsidR="00F269EF" w:rsidRPr="00394A56">
        <w:rPr>
          <w:rFonts w:hint="cs"/>
          <w:spacing w:val="-2"/>
          <w:rtl/>
        </w:rPr>
        <w:t>که قرآن به رسول خدا</w:t>
      </w:r>
      <w:r w:rsidR="00A87B93" w:rsidRPr="00394A56">
        <w:rPr>
          <w:rFonts w:cs="CTraditional Arabic" w:hint="cs"/>
          <w:spacing w:val="-2"/>
          <w:rtl/>
        </w:rPr>
        <w:t>ص</w:t>
      </w:r>
      <w:r w:rsidR="00F269EF" w:rsidRPr="00394A56">
        <w:rPr>
          <w:rFonts w:hint="cs"/>
          <w:spacing w:val="-2"/>
          <w:rtl/>
        </w:rPr>
        <w:t xml:space="preserve"> عرضه شد من حضور داشتم و در حضور آن حضرت استنساخ شد. و خود زید گوید</w:t>
      </w:r>
      <w:r w:rsidR="00CD3E26" w:rsidRPr="00394A56">
        <w:rPr>
          <w:rFonts w:hint="cs"/>
          <w:spacing w:val="-2"/>
          <w:rtl/>
        </w:rPr>
        <w:t xml:space="preserve">: </w:t>
      </w:r>
      <w:r w:rsidR="00F269EF" w:rsidRPr="00394A56">
        <w:rPr>
          <w:rFonts w:hint="cs"/>
          <w:spacing w:val="-2"/>
          <w:rtl/>
        </w:rPr>
        <w:t>من برای حضرت رسول خدا</w:t>
      </w:r>
      <w:r w:rsidR="00A87B93" w:rsidRPr="00394A56">
        <w:rPr>
          <w:rFonts w:cs="CTraditional Arabic" w:hint="cs"/>
          <w:spacing w:val="-2"/>
          <w:rtl/>
        </w:rPr>
        <w:t>ص</w:t>
      </w:r>
      <w:r w:rsidR="00F269EF" w:rsidRPr="00394A56">
        <w:rPr>
          <w:rFonts w:hint="cs"/>
          <w:spacing w:val="-2"/>
          <w:rtl/>
        </w:rPr>
        <w:t xml:space="preserve"> قرآنی </w:t>
      </w:r>
      <w:r w:rsidR="00530492" w:rsidRPr="00394A56">
        <w:rPr>
          <w:rFonts w:hint="cs"/>
          <w:spacing w:val="-2"/>
          <w:rtl/>
        </w:rPr>
        <w:t>نوشتم و بر آن حضرت قرائت کردم و مردم طبق همان قرائت، قرائت می‌کردند تا آنکه حضرت وفات نمود</w:t>
      </w:r>
      <w:r w:rsidR="00D40CF8" w:rsidRPr="00D40CF8">
        <w:rPr>
          <w:sz w:val="30"/>
          <w:vertAlign w:val="superscript"/>
          <w:rtl/>
          <w:lang w:bidi="ar-SA"/>
        </w:rPr>
        <w:t>(</w:t>
      </w:r>
      <w:r w:rsidR="00D40CF8" w:rsidRPr="00DF2ADA">
        <w:rPr>
          <w:rStyle w:val="FootnoteReference"/>
          <w:rFonts w:cs="IRLotus"/>
          <w:sz w:val="30"/>
          <w:szCs w:val="28"/>
          <w:rtl/>
          <w:lang w:bidi="ar-SA"/>
        </w:rPr>
        <w:footnoteReference w:id="25"/>
      </w:r>
      <w:r w:rsidR="00D40CF8" w:rsidRPr="00D40CF8">
        <w:rPr>
          <w:rStyle w:val="FootnoteReference"/>
          <w:rFonts w:cs="IRLotus"/>
          <w:sz w:val="30"/>
          <w:szCs w:val="28"/>
          <w:rtl/>
          <w:lang w:bidi="ar-SA"/>
        </w:rPr>
        <w:t>)</w:t>
      </w:r>
      <w:r w:rsidR="00530492" w:rsidRPr="00394A56">
        <w:rPr>
          <w:rFonts w:hint="cs"/>
          <w:spacing w:val="-2"/>
          <w:rtl/>
        </w:rPr>
        <w:t>. و لذا این زید مورد اعتماد خلفاء و سایر مردم بود و</w:t>
      </w:r>
      <w:r w:rsidR="00AC2DD1">
        <w:rPr>
          <w:rFonts w:hint="cs"/>
          <w:spacing w:val="-2"/>
          <w:rtl/>
        </w:rPr>
        <w:t xml:space="preserve"> </w:t>
      </w:r>
      <w:r w:rsidR="00530492" w:rsidRPr="00394A56">
        <w:rPr>
          <w:rFonts w:hint="cs"/>
          <w:spacing w:val="-2"/>
          <w:rtl/>
        </w:rPr>
        <w:t>حتّی برای عثمان چنان</w:t>
      </w:r>
      <w:r w:rsidR="00AC2DD1">
        <w:rPr>
          <w:rFonts w:hint="cs"/>
          <w:spacing w:val="-2"/>
          <w:rtl/>
        </w:rPr>
        <w:t>ک</w:t>
      </w:r>
      <w:r w:rsidR="00530492" w:rsidRPr="00394A56">
        <w:rPr>
          <w:rFonts w:hint="cs"/>
          <w:spacing w:val="-2"/>
          <w:rtl/>
        </w:rPr>
        <w:t>ه خواهد آمد، یک مرتب</w:t>
      </w:r>
      <w:r w:rsidR="007C704B" w:rsidRPr="00394A56">
        <w:rPr>
          <w:rFonts w:hint="cs"/>
          <w:spacing w:val="-2"/>
          <w:rtl/>
        </w:rPr>
        <w:t>ۀ</w:t>
      </w:r>
      <w:r w:rsidR="00530492" w:rsidRPr="00394A56">
        <w:rPr>
          <w:rFonts w:hint="cs"/>
          <w:spacing w:val="-2"/>
          <w:rtl/>
        </w:rPr>
        <w:t xml:space="preserve"> دیگر به تصویب امیرالمؤمنین علی</w:t>
      </w:r>
      <w:r w:rsidR="00530492" w:rsidRPr="00394A56">
        <w:rPr>
          <w:rFonts w:hint="cs"/>
          <w:spacing w:val="-2"/>
        </w:rPr>
        <w:sym w:font="AGA Arabesque" w:char="F075"/>
      </w:r>
      <w:r w:rsidR="00530492" w:rsidRPr="00394A56">
        <w:rPr>
          <w:rFonts w:hint="cs"/>
          <w:spacing w:val="-2"/>
          <w:rtl/>
        </w:rPr>
        <w:t xml:space="preserve"> قرآنی نوشت، و چندین قرآن دیگر طبق همان نوشت. و باز روایت کرده‌اند که رسول خدا</w:t>
      </w:r>
      <w:r w:rsidR="00A87B93" w:rsidRPr="00394A56">
        <w:rPr>
          <w:rFonts w:cs="CTraditional Arabic" w:hint="cs"/>
          <w:spacing w:val="-2"/>
          <w:rtl/>
        </w:rPr>
        <w:t>ص</w:t>
      </w:r>
      <w:r w:rsidR="00530492" w:rsidRPr="00394A56">
        <w:rPr>
          <w:rFonts w:hint="cs"/>
          <w:spacing w:val="-2"/>
          <w:rtl/>
        </w:rPr>
        <w:t xml:space="preserve"> زمانیکه مکّه بود جماعتی را به سوی مدینه فرستاد تا به اهل مدینه قرآن بیاموزند. از جمله کسانی و</w:t>
      </w:r>
      <w:r w:rsidR="00915EF2">
        <w:rPr>
          <w:rFonts w:hint="cs"/>
          <w:spacing w:val="-2"/>
          <w:rtl/>
        </w:rPr>
        <w:t xml:space="preserve"> جوانانی که فرستاد مصعب بن عمیر،</w:t>
      </w:r>
      <w:r w:rsidR="00530492" w:rsidRPr="00394A56">
        <w:rPr>
          <w:rFonts w:hint="cs"/>
          <w:spacing w:val="-2"/>
          <w:rtl/>
        </w:rPr>
        <w:t xml:space="preserve"> عم</w:t>
      </w:r>
      <w:r w:rsidR="009E4592" w:rsidRPr="00394A56">
        <w:rPr>
          <w:rFonts w:hint="cs"/>
          <w:spacing w:val="-2"/>
          <w:rtl/>
        </w:rPr>
        <w:t>ّ</w:t>
      </w:r>
      <w:r w:rsidR="00915EF2">
        <w:rPr>
          <w:rFonts w:hint="cs"/>
          <w:spacing w:val="-2"/>
          <w:rtl/>
        </w:rPr>
        <w:t>ار، بلال و ابن امّ مکتوم بود</w:t>
      </w:r>
      <w:r w:rsidR="00D40CF8" w:rsidRPr="00D40CF8">
        <w:rPr>
          <w:sz w:val="30"/>
          <w:vertAlign w:val="superscript"/>
          <w:rtl/>
          <w:lang w:bidi="ar-SA"/>
        </w:rPr>
        <w:t>(</w:t>
      </w:r>
      <w:r w:rsidR="00D40CF8" w:rsidRPr="00DF2ADA">
        <w:rPr>
          <w:rStyle w:val="FootnoteReference"/>
          <w:rFonts w:cs="IRLotus"/>
          <w:sz w:val="30"/>
          <w:szCs w:val="28"/>
          <w:rtl/>
          <w:lang w:bidi="ar-SA"/>
        </w:rPr>
        <w:footnoteReference w:id="26"/>
      </w:r>
      <w:r w:rsidR="00D40CF8" w:rsidRPr="00D40CF8">
        <w:rPr>
          <w:rStyle w:val="FootnoteReference"/>
          <w:rFonts w:cs="IRLotus"/>
          <w:sz w:val="30"/>
          <w:szCs w:val="28"/>
          <w:rtl/>
          <w:lang w:bidi="ar-SA"/>
        </w:rPr>
        <w:t>)</w:t>
      </w:r>
      <w:r w:rsidR="00530492" w:rsidRPr="00394A56">
        <w:rPr>
          <w:rFonts w:hint="cs"/>
          <w:spacing w:val="-2"/>
          <w:rtl/>
        </w:rPr>
        <w:t xml:space="preserve"> و پس از هجرت بسوی مدینه چون مکّه را فتح کرد معاذ بن جبل را در</w:t>
      </w:r>
      <w:r w:rsidR="00BD7A09">
        <w:rPr>
          <w:rFonts w:hint="cs"/>
          <w:spacing w:val="-2"/>
          <w:rtl/>
        </w:rPr>
        <w:t xml:space="preserve"> </w:t>
      </w:r>
      <w:r w:rsidR="00530492" w:rsidRPr="00394A56">
        <w:rPr>
          <w:rFonts w:hint="cs"/>
          <w:spacing w:val="-2"/>
          <w:rtl/>
        </w:rPr>
        <w:t>مکّه گذاشت برای اینکه قرآن به مردم یاد دهد</w:t>
      </w:r>
      <w:r w:rsidR="00D40CF8" w:rsidRPr="00D40CF8">
        <w:rPr>
          <w:sz w:val="30"/>
          <w:vertAlign w:val="superscript"/>
          <w:rtl/>
          <w:lang w:bidi="ar-SA"/>
        </w:rPr>
        <w:t>(</w:t>
      </w:r>
      <w:r w:rsidR="00D40CF8" w:rsidRPr="00DF2ADA">
        <w:rPr>
          <w:rStyle w:val="FootnoteReference"/>
          <w:rFonts w:cs="IRLotus"/>
          <w:sz w:val="30"/>
          <w:szCs w:val="28"/>
          <w:rtl/>
          <w:lang w:bidi="ar-SA"/>
        </w:rPr>
        <w:footnoteReference w:id="27"/>
      </w:r>
      <w:r w:rsidR="00D40CF8" w:rsidRPr="00D40CF8">
        <w:rPr>
          <w:rStyle w:val="FootnoteReference"/>
          <w:rFonts w:cs="IRLotus"/>
          <w:sz w:val="30"/>
          <w:szCs w:val="28"/>
          <w:rtl/>
          <w:lang w:bidi="ar-SA"/>
        </w:rPr>
        <w:t>)</w:t>
      </w:r>
      <w:r w:rsidR="00530492" w:rsidRPr="00394A56">
        <w:rPr>
          <w:rFonts w:hint="cs"/>
          <w:spacing w:val="-2"/>
          <w:rtl/>
        </w:rPr>
        <w:t xml:space="preserve"> و هر کس به سوی مدینه هجرت می‌کرد رسول خدا</w:t>
      </w:r>
      <w:r w:rsidR="00A87B93" w:rsidRPr="00394A56">
        <w:rPr>
          <w:rFonts w:cs="CTraditional Arabic" w:hint="cs"/>
          <w:spacing w:val="-2"/>
          <w:rtl/>
        </w:rPr>
        <w:t>ص</w:t>
      </w:r>
      <w:r w:rsidR="00530492" w:rsidRPr="00394A56">
        <w:rPr>
          <w:rFonts w:hint="cs"/>
          <w:spacing w:val="-2"/>
          <w:rtl/>
        </w:rPr>
        <w:t xml:space="preserve"> او را به یکی از حافظین قرآن می‌سپرد، که به او قرآن تعلیم دهد</w:t>
      </w:r>
      <w:r w:rsidR="00D40CF8" w:rsidRPr="00D40CF8">
        <w:rPr>
          <w:sz w:val="30"/>
          <w:vertAlign w:val="superscript"/>
          <w:rtl/>
          <w:lang w:bidi="ar-SA"/>
        </w:rPr>
        <w:t>(</w:t>
      </w:r>
      <w:r w:rsidR="00D40CF8" w:rsidRPr="00DF2ADA">
        <w:rPr>
          <w:rStyle w:val="FootnoteReference"/>
          <w:rFonts w:cs="IRLotus"/>
          <w:sz w:val="30"/>
          <w:szCs w:val="28"/>
          <w:rtl/>
          <w:lang w:bidi="ar-SA"/>
        </w:rPr>
        <w:footnoteReference w:id="28"/>
      </w:r>
      <w:r w:rsidR="00D40CF8" w:rsidRPr="00D40CF8">
        <w:rPr>
          <w:rStyle w:val="FootnoteReference"/>
          <w:rFonts w:cs="IRLotus"/>
          <w:sz w:val="30"/>
          <w:szCs w:val="28"/>
          <w:rtl/>
          <w:lang w:bidi="ar-SA"/>
        </w:rPr>
        <w:t>)</w:t>
      </w:r>
      <w:r w:rsidR="00530492" w:rsidRPr="00394A56">
        <w:rPr>
          <w:rFonts w:hint="cs"/>
          <w:spacing w:val="-2"/>
          <w:rtl/>
        </w:rPr>
        <w:t xml:space="preserve">. </w:t>
      </w:r>
    </w:p>
    <w:p w:rsidR="00EC1518" w:rsidRDefault="00530492" w:rsidP="00C249CC">
      <w:pPr>
        <w:pStyle w:val="a2"/>
        <w:rPr>
          <w:spacing w:val="-2"/>
          <w:rtl/>
        </w:rPr>
      </w:pPr>
      <w:r w:rsidRPr="00394A56">
        <w:rPr>
          <w:rFonts w:hint="cs"/>
          <w:spacing w:val="-2"/>
          <w:rtl/>
        </w:rPr>
        <w:t>مختصر اینکه شهر مدینه مانند دانشگاهی شده بود که مرد و زن و کوچک و بزرگ آ</w:t>
      </w:r>
      <w:r w:rsidR="00320217" w:rsidRPr="00394A56">
        <w:rPr>
          <w:rFonts w:hint="cs"/>
          <w:spacing w:val="-2"/>
          <w:rtl/>
        </w:rPr>
        <w:t>ن</w:t>
      </w:r>
      <w:r w:rsidRPr="00394A56">
        <w:rPr>
          <w:rFonts w:hint="cs"/>
          <w:spacing w:val="-2"/>
          <w:rtl/>
        </w:rPr>
        <w:t xml:space="preserve"> در شب و روز به قرائت قرآن و یا تعلیم و یا تعلّم و یا کتابت آن مشغول بودند، یکی می‌گفت دیگری می‌نوشت. و درس دیگر و حدیث دیگر و علم دیگر نبود ج</w:t>
      </w:r>
      <w:r w:rsidR="00E43CC5" w:rsidRPr="00394A56">
        <w:rPr>
          <w:rFonts w:hint="cs"/>
          <w:spacing w:val="-2"/>
          <w:rtl/>
        </w:rPr>
        <w:t>ُ</w:t>
      </w:r>
      <w:r w:rsidRPr="00394A56">
        <w:rPr>
          <w:rFonts w:hint="cs"/>
          <w:spacing w:val="-2"/>
          <w:rtl/>
        </w:rPr>
        <w:t>ز قرآن تا اینکه صدها و هزارها حافظ قرآن و</w:t>
      </w:r>
      <w:r w:rsidR="00980A6D" w:rsidRPr="00394A56">
        <w:rPr>
          <w:rFonts w:hint="cs"/>
          <w:spacing w:val="-2"/>
          <w:rtl/>
        </w:rPr>
        <w:t xml:space="preserve"> </w:t>
      </w:r>
      <w:r w:rsidRPr="00394A56">
        <w:rPr>
          <w:rFonts w:hint="cs"/>
          <w:spacing w:val="-2"/>
          <w:rtl/>
        </w:rPr>
        <w:t>قاری قرآن بوجود آمد. و در این دانشگاه شاگرد مکتبی مانند أمیرالمؤمنین علی</w:t>
      </w:r>
      <w:r w:rsidRPr="00394A56">
        <w:rPr>
          <w:rFonts w:hint="cs"/>
          <w:spacing w:val="-2"/>
        </w:rPr>
        <w:sym w:font="AGA Arabesque" w:char="F075"/>
      </w:r>
      <w:r w:rsidRPr="00394A56">
        <w:rPr>
          <w:rFonts w:hint="cs"/>
          <w:spacing w:val="-2"/>
          <w:rtl/>
        </w:rPr>
        <w:t xml:space="preserve"> بود که افتخار داشت به شاگردی </w:t>
      </w:r>
      <w:r w:rsidR="00980A6D" w:rsidRPr="00394A56">
        <w:rPr>
          <w:rFonts w:hint="cs"/>
          <w:spacing w:val="-2"/>
          <w:rtl/>
        </w:rPr>
        <w:t>مکتب قرآن. وحتّی آن حضرت قرآن را امام خود می‌دانست چنانچه ب</w:t>
      </w:r>
      <w:r w:rsidR="00E43CC5" w:rsidRPr="00394A56">
        <w:rPr>
          <w:rFonts w:hint="cs"/>
          <w:spacing w:val="-2"/>
          <w:rtl/>
        </w:rPr>
        <w:t xml:space="preserve">ه </w:t>
      </w:r>
      <w:r w:rsidR="00980A6D" w:rsidRPr="00394A56">
        <w:rPr>
          <w:rFonts w:hint="cs"/>
          <w:spacing w:val="-2"/>
          <w:rtl/>
        </w:rPr>
        <w:t>نام «قرآن از نظرعلی</w:t>
      </w:r>
      <w:r w:rsidR="00980A6D" w:rsidRPr="00394A56">
        <w:rPr>
          <w:rFonts w:hint="cs"/>
          <w:spacing w:val="-2"/>
        </w:rPr>
        <w:sym w:font="AGA Arabesque" w:char="F075"/>
      </w:r>
      <w:r w:rsidR="00E43CC5" w:rsidRPr="00394A56">
        <w:rPr>
          <w:rFonts w:hint="cs"/>
          <w:spacing w:val="-2"/>
          <w:rtl/>
        </w:rPr>
        <w:t>» خواهد آمد. کار به جای</w:t>
      </w:r>
      <w:r w:rsidR="00980A6D" w:rsidRPr="00394A56">
        <w:rPr>
          <w:rFonts w:hint="cs"/>
          <w:spacing w:val="-2"/>
          <w:rtl/>
        </w:rPr>
        <w:t>ی رسید که برای جهاد سپاهیانی تشکیل می‌شد که تمام افراد آن سپاه</w:t>
      </w:r>
      <w:r w:rsidR="00E43CC5" w:rsidRPr="00394A56">
        <w:rPr>
          <w:rFonts w:hint="cs"/>
          <w:spacing w:val="-2"/>
          <w:rtl/>
        </w:rPr>
        <w:t>،</w:t>
      </w:r>
      <w:r w:rsidR="00980A6D" w:rsidRPr="00394A56">
        <w:rPr>
          <w:rFonts w:hint="cs"/>
          <w:spacing w:val="-2"/>
          <w:rtl/>
        </w:rPr>
        <w:t xml:space="preserve"> حافظان و قاریان قرآن بودند و سپاهی که ب</w:t>
      </w:r>
      <w:r w:rsidR="00E43CC5" w:rsidRPr="00394A56">
        <w:rPr>
          <w:rFonts w:hint="cs"/>
          <w:spacing w:val="-2"/>
          <w:rtl/>
        </w:rPr>
        <w:t xml:space="preserve">ه </w:t>
      </w:r>
      <w:r w:rsidR="00980A6D" w:rsidRPr="00394A56">
        <w:rPr>
          <w:rFonts w:hint="cs"/>
          <w:spacing w:val="-2"/>
          <w:rtl/>
        </w:rPr>
        <w:t xml:space="preserve">نام </w:t>
      </w:r>
      <w:r w:rsidR="007C704B" w:rsidRPr="00394A56">
        <w:rPr>
          <w:rFonts w:hint="cs"/>
          <w:spacing w:val="-2"/>
          <w:rtl/>
        </w:rPr>
        <w:t>«</w:t>
      </w:r>
      <w:r w:rsidR="00F2123D" w:rsidRPr="00394A56">
        <w:rPr>
          <w:rStyle w:val="Char9"/>
          <w:rFonts w:hint="cs"/>
          <w:spacing w:val="-2"/>
          <w:rtl/>
        </w:rPr>
        <w:t>ك</w:t>
      </w:r>
      <w:r w:rsidR="00980A6D" w:rsidRPr="00394A56">
        <w:rPr>
          <w:rStyle w:val="Char9"/>
          <w:rFonts w:hint="cs"/>
          <w:spacing w:val="-2"/>
          <w:rtl/>
        </w:rPr>
        <w:t>تیب</w:t>
      </w:r>
      <w:r w:rsidR="007C704B" w:rsidRPr="00394A56">
        <w:rPr>
          <w:rStyle w:val="Char9"/>
          <w:rFonts w:hint="cs"/>
          <w:spacing w:val="-2"/>
          <w:rtl/>
        </w:rPr>
        <w:t>ة</w:t>
      </w:r>
      <w:r w:rsidR="00980A6D" w:rsidRPr="00394A56">
        <w:rPr>
          <w:rStyle w:val="Char9"/>
          <w:rFonts w:hint="cs"/>
          <w:spacing w:val="-2"/>
          <w:rtl/>
        </w:rPr>
        <w:t xml:space="preserve"> الق</w:t>
      </w:r>
      <w:r w:rsidR="00E43CC5" w:rsidRPr="00394A56">
        <w:rPr>
          <w:rStyle w:val="Char9"/>
          <w:rFonts w:hint="cs"/>
          <w:spacing w:val="-2"/>
          <w:rtl/>
        </w:rPr>
        <w:t>ُ</w:t>
      </w:r>
      <w:r w:rsidR="00980A6D" w:rsidRPr="00394A56">
        <w:rPr>
          <w:rStyle w:val="Char9"/>
          <w:rFonts w:hint="cs"/>
          <w:spacing w:val="-2"/>
          <w:rtl/>
        </w:rPr>
        <w:t>ر</w:t>
      </w:r>
      <w:r w:rsidR="00E43CC5" w:rsidRPr="00394A56">
        <w:rPr>
          <w:rStyle w:val="Char9"/>
          <w:rFonts w:hint="cs"/>
          <w:spacing w:val="-2"/>
          <w:rtl/>
        </w:rPr>
        <w:t>ّ</w:t>
      </w:r>
      <w:r w:rsidR="00980A6D" w:rsidRPr="00394A56">
        <w:rPr>
          <w:rStyle w:val="Char9"/>
          <w:rFonts w:hint="cs"/>
          <w:spacing w:val="-2"/>
          <w:rtl/>
        </w:rPr>
        <w:t>آء</w:t>
      </w:r>
      <w:r w:rsidR="007C704B" w:rsidRPr="00394A56">
        <w:rPr>
          <w:rStyle w:val="Char9"/>
          <w:rFonts w:hint="cs"/>
          <w:spacing w:val="-2"/>
          <w:rtl/>
        </w:rPr>
        <w:t>»</w:t>
      </w:r>
      <w:r w:rsidR="00980A6D" w:rsidRPr="00394A56">
        <w:rPr>
          <w:rFonts w:hint="cs"/>
          <w:spacing w:val="-2"/>
          <w:rtl/>
        </w:rPr>
        <w:t xml:space="preserve"> بود از تمام سپاهیان کاری‌تر و شجاعتر بود و </w:t>
      </w:r>
      <w:r w:rsidR="007E30F6" w:rsidRPr="00394A56">
        <w:rPr>
          <w:rStyle w:val="Char9"/>
          <w:spacing w:val="-2"/>
          <w:rtl/>
        </w:rPr>
        <w:t>«</w:t>
      </w:r>
      <w:r w:rsidR="00DA6AFD" w:rsidRPr="00394A56">
        <w:rPr>
          <w:rStyle w:val="Char9"/>
          <w:rFonts w:hint="cs"/>
          <w:spacing w:val="-2"/>
          <w:rtl/>
        </w:rPr>
        <w:t>كتیبة القُرّآء</w:t>
      </w:r>
      <w:r w:rsidR="007E30F6" w:rsidRPr="00394A56">
        <w:rPr>
          <w:rStyle w:val="Char9"/>
          <w:spacing w:val="-2"/>
          <w:rtl/>
        </w:rPr>
        <w:t>»</w:t>
      </w:r>
      <w:r w:rsidR="00980A6D" w:rsidRPr="00394A56">
        <w:rPr>
          <w:rFonts w:hint="cs"/>
          <w:spacing w:val="-2"/>
          <w:rtl/>
        </w:rPr>
        <w:t xml:space="preserve"> که پرچم آن </w:t>
      </w:r>
      <w:r w:rsidR="00706D3E" w:rsidRPr="00394A56">
        <w:rPr>
          <w:rFonts w:hint="cs"/>
          <w:spacing w:val="-2"/>
          <w:rtl/>
        </w:rPr>
        <w:t>«</w:t>
      </w:r>
      <w:r w:rsidR="00F2123D" w:rsidRPr="00394A56">
        <w:rPr>
          <w:rStyle w:val="Char9"/>
          <w:spacing w:val="-2"/>
          <w:rtl/>
        </w:rPr>
        <w:t>ك</w:t>
      </w:r>
      <w:r w:rsidR="00980A6D" w:rsidRPr="00394A56">
        <w:rPr>
          <w:rStyle w:val="Char9"/>
          <w:spacing w:val="-2"/>
          <w:rtl/>
        </w:rPr>
        <w:t>تیب</w:t>
      </w:r>
      <w:r w:rsidR="00E43CC5" w:rsidRPr="00394A56">
        <w:rPr>
          <w:rStyle w:val="Char9"/>
          <w:rFonts w:hint="cs"/>
          <w:spacing w:val="-2"/>
          <w:rtl/>
        </w:rPr>
        <w:t>ة</w:t>
      </w:r>
      <w:r w:rsidR="00980A6D" w:rsidRPr="00394A56">
        <w:rPr>
          <w:rStyle w:val="Char9"/>
          <w:spacing w:val="-2"/>
          <w:rtl/>
        </w:rPr>
        <w:t xml:space="preserve"> القرّآء</w:t>
      </w:r>
      <w:r w:rsidR="00706D3E" w:rsidRPr="00394A56">
        <w:rPr>
          <w:rStyle w:val="Char9"/>
          <w:rFonts w:hint="cs"/>
          <w:spacing w:val="-2"/>
          <w:rtl/>
        </w:rPr>
        <w:t>»</w:t>
      </w:r>
      <w:r w:rsidR="00980A6D" w:rsidRPr="00394A56">
        <w:rPr>
          <w:rFonts w:hint="cs"/>
          <w:spacing w:val="-2"/>
          <w:rtl/>
        </w:rPr>
        <w:t xml:space="preserve"> بود بر سایر سپاهیان افتخار و مزیّت داشت. </w:t>
      </w:r>
    </w:p>
    <w:p w:rsidR="00247B8A" w:rsidRPr="00394A56" w:rsidRDefault="00980A6D" w:rsidP="00C249CC">
      <w:pPr>
        <w:pStyle w:val="a2"/>
        <w:rPr>
          <w:spacing w:val="-2"/>
          <w:rtl/>
        </w:rPr>
      </w:pPr>
      <w:r w:rsidRPr="00394A56">
        <w:rPr>
          <w:rFonts w:hint="cs"/>
          <w:spacing w:val="-2"/>
          <w:rtl/>
        </w:rPr>
        <w:t>یکی از غزوات چنانکه تمام مور</w:t>
      </w:r>
      <w:r w:rsidR="00DB59FD" w:rsidRPr="00394A56">
        <w:rPr>
          <w:rFonts w:hint="cs"/>
          <w:spacing w:val="-2"/>
          <w:rtl/>
        </w:rPr>
        <w:t>ّ</w:t>
      </w:r>
      <w:r w:rsidRPr="00394A56">
        <w:rPr>
          <w:rFonts w:hint="cs"/>
          <w:spacing w:val="-2"/>
          <w:rtl/>
        </w:rPr>
        <w:t>خین نوشته‌اند غزو</w:t>
      </w:r>
      <w:r w:rsidR="007C704B" w:rsidRPr="00394A56">
        <w:rPr>
          <w:rFonts w:hint="cs"/>
          <w:spacing w:val="-2"/>
          <w:rtl/>
        </w:rPr>
        <w:t>ۀ</w:t>
      </w:r>
      <w:r w:rsidRPr="00394A56">
        <w:rPr>
          <w:rFonts w:hint="cs"/>
          <w:spacing w:val="-2"/>
          <w:rtl/>
        </w:rPr>
        <w:t xml:space="preserve"> بئر معونه است که غزو</w:t>
      </w:r>
      <w:r w:rsidR="007C704B" w:rsidRPr="00394A56">
        <w:rPr>
          <w:rFonts w:hint="cs"/>
          <w:spacing w:val="-2"/>
          <w:rtl/>
        </w:rPr>
        <w:t>ۀ</w:t>
      </w:r>
      <w:r w:rsidRPr="00394A56">
        <w:rPr>
          <w:rFonts w:hint="cs"/>
          <w:spacing w:val="-2"/>
          <w:rtl/>
        </w:rPr>
        <w:t xml:space="preserve"> کوچکی بود</w:t>
      </w:r>
      <w:r w:rsidR="00D40CF8" w:rsidRPr="00D40CF8">
        <w:rPr>
          <w:sz w:val="30"/>
          <w:vertAlign w:val="superscript"/>
          <w:rtl/>
          <w:lang w:bidi="ar-SA"/>
        </w:rPr>
        <w:t>(</w:t>
      </w:r>
      <w:r w:rsidR="00D40CF8" w:rsidRPr="00DF2ADA">
        <w:rPr>
          <w:rStyle w:val="FootnoteReference"/>
          <w:rFonts w:cs="IRLotus"/>
          <w:sz w:val="30"/>
          <w:szCs w:val="28"/>
          <w:rtl/>
          <w:lang w:bidi="ar-SA"/>
        </w:rPr>
        <w:footnoteReference w:id="29"/>
      </w:r>
      <w:r w:rsidR="00D40CF8" w:rsidRPr="00D40CF8">
        <w:rPr>
          <w:rStyle w:val="FootnoteReference"/>
          <w:rFonts w:cs="IRLotus"/>
          <w:sz w:val="30"/>
          <w:szCs w:val="28"/>
          <w:rtl/>
          <w:lang w:bidi="ar-SA"/>
        </w:rPr>
        <w:t>)</w:t>
      </w:r>
      <w:r w:rsidRPr="00394A56">
        <w:rPr>
          <w:rFonts w:hint="cs"/>
          <w:spacing w:val="-2"/>
          <w:rtl/>
        </w:rPr>
        <w:t xml:space="preserve"> هفتاد نفر از قر</w:t>
      </w:r>
      <w:r w:rsidR="00DB59FD" w:rsidRPr="00394A56">
        <w:rPr>
          <w:rFonts w:hint="cs"/>
          <w:spacing w:val="-2"/>
          <w:rtl/>
        </w:rPr>
        <w:t>ّ</w:t>
      </w:r>
      <w:r w:rsidRPr="00394A56">
        <w:rPr>
          <w:rFonts w:hint="cs"/>
          <w:spacing w:val="-2"/>
          <w:rtl/>
        </w:rPr>
        <w:t>اء و حافظان قرآ</w:t>
      </w:r>
      <w:r w:rsidR="00DB59FD" w:rsidRPr="00394A56">
        <w:rPr>
          <w:rFonts w:hint="cs"/>
          <w:spacing w:val="-2"/>
          <w:rtl/>
        </w:rPr>
        <w:t>ن</w:t>
      </w:r>
      <w:r w:rsidRPr="00394A56">
        <w:rPr>
          <w:rFonts w:hint="cs"/>
          <w:spacing w:val="-2"/>
          <w:rtl/>
        </w:rPr>
        <w:t xml:space="preserve"> که اصحاب رسول</w:t>
      </w:r>
      <w:r w:rsidR="00A87B93" w:rsidRPr="00394A56">
        <w:rPr>
          <w:rFonts w:cs="CTraditional Arabic" w:hint="cs"/>
          <w:spacing w:val="-2"/>
          <w:rtl/>
        </w:rPr>
        <w:t>ص</w:t>
      </w:r>
      <w:r w:rsidRPr="00394A56">
        <w:rPr>
          <w:rFonts w:hint="cs"/>
          <w:spacing w:val="-2"/>
          <w:rtl/>
        </w:rPr>
        <w:t xml:space="preserve"> بودند و در آن سال قاریان کمتر بودند در آن غزوه شهید شدند</w:t>
      </w:r>
      <w:r w:rsidR="00D40CF8" w:rsidRPr="00D40CF8">
        <w:rPr>
          <w:sz w:val="30"/>
          <w:vertAlign w:val="superscript"/>
          <w:rtl/>
          <w:lang w:bidi="ar-SA"/>
        </w:rPr>
        <w:t>(</w:t>
      </w:r>
      <w:r w:rsidR="00D40CF8" w:rsidRPr="00DF2ADA">
        <w:rPr>
          <w:rStyle w:val="FootnoteReference"/>
          <w:rFonts w:cs="IRLotus"/>
          <w:sz w:val="30"/>
          <w:szCs w:val="28"/>
          <w:rtl/>
          <w:lang w:bidi="ar-SA"/>
        </w:rPr>
        <w:footnoteReference w:id="30"/>
      </w:r>
      <w:r w:rsidR="00D40CF8" w:rsidRPr="00D40CF8">
        <w:rPr>
          <w:rStyle w:val="FootnoteReference"/>
          <w:rFonts w:cs="IRLotus"/>
          <w:sz w:val="30"/>
          <w:szCs w:val="28"/>
          <w:rtl/>
          <w:lang w:bidi="ar-SA"/>
        </w:rPr>
        <w:t>)</w:t>
      </w:r>
      <w:r w:rsidR="007E30F6" w:rsidRPr="00394A56">
        <w:rPr>
          <w:rFonts w:hint="cs"/>
          <w:spacing w:val="-2"/>
          <w:rtl/>
        </w:rPr>
        <w:t>.</w:t>
      </w:r>
      <w:r w:rsidRPr="00394A56">
        <w:rPr>
          <w:rFonts w:hint="cs"/>
          <w:spacing w:val="-2"/>
          <w:rtl/>
        </w:rPr>
        <w:t xml:space="preserve"> و لذا رسول خدا</w:t>
      </w:r>
      <w:r w:rsidR="00A87B93" w:rsidRPr="00394A56">
        <w:rPr>
          <w:rFonts w:cs="CTraditional Arabic" w:hint="cs"/>
          <w:spacing w:val="-2"/>
          <w:rtl/>
        </w:rPr>
        <w:t>ص</w:t>
      </w:r>
      <w:r w:rsidR="00915EF2">
        <w:rPr>
          <w:rFonts w:hint="cs"/>
          <w:spacing w:val="-2"/>
          <w:rtl/>
        </w:rPr>
        <w:t xml:space="preserve"> بسیار متأثّر شد، در حالی</w:t>
      </w:r>
      <w:r w:rsidR="007E30F6" w:rsidRPr="00394A56">
        <w:rPr>
          <w:rFonts w:hint="cs"/>
          <w:spacing w:val="-2"/>
          <w:rtl/>
        </w:rPr>
        <w:t xml:space="preserve"> </w:t>
      </w:r>
      <w:r w:rsidRPr="00394A56">
        <w:rPr>
          <w:rFonts w:hint="cs"/>
          <w:spacing w:val="-2"/>
          <w:rtl/>
        </w:rPr>
        <w:t>که غزو</w:t>
      </w:r>
      <w:r w:rsidR="007C704B" w:rsidRPr="00394A56">
        <w:rPr>
          <w:rFonts w:hint="cs"/>
          <w:spacing w:val="-2"/>
          <w:rtl/>
        </w:rPr>
        <w:t>ۀ</w:t>
      </w:r>
      <w:r w:rsidRPr="00394A56">
        <w:rPr>
          <w:rFonts w:hint="cs"/>
          <w:spacing w:val="-2"/>
          <w:rtl/>
        </w:rPr>
        <w:t xml:space="preserve"> بئر معونه در سال چهارم هجرت بود و در آ</w:t>
      </w:r>
      <w:r w:rsidR="007E30F6" w:rsidRPr="00394A56">
        <w:rPr>
          <w:rFonts w:hint="cs"/>
          <w:spacing w:val="-2"/>
          <w:rtl/>
        </w:rPr>
        <w:t>ن</w:t>
      </w:r>
      <w:r w:rsidRPr="00394A56">
        <w:rPr>
          <w:rFonts w:hint="cs"/>
          <w:spacing w:val="-2"/>
          <w:rtl/>
        </w:rPr>
        <w:t xml:space="preserve"> سال قاریان و حافظان قرآن کمتر بودند، در این سال که چنین باشد باید فهمید سالهای بعد که اسلام منتشر شده و مسلمین یک به صد برابر زیاد شده‌اند چگونه بود، خصوصا</w:t>
      </w:r>
      <w:r w:rsidR="00DB59FD" w:rsidRPr="00394A56">
        <w:rPr>
          <w:rFonts w:hint="cs"/>
          <w:spacing w:val="-2"/>
          <w:rtl/>
        </w:rPr>
        <w:t>ً</w:t>
      </w:r>
      <w:r w:rsidRPr="00394A56">
        <w:rPr>
          <w:rFonts w:hint="cs"/>
          <w:spacing w:val="-2"/>
          <w:rtl/>
        </w:rPr>
        <w:t xml:space="preserve"> اهل حجاز که آنجا هوای خشک </w:t>
      </w:r>
      <w:r w:rsidR="007E30F6" w:rsidRPr="00394A56">
        <w:rPr>
          <w:rFonts w:hint="cs"/>
          <w:spacing w:val="-2"/>
          <w:rtl/>
        </w:rPr>
        <w:t>و</w:t>
      </w:r>
      <w:r w:rsidR="008408BB">
        <w:rPr>
          <w:rFonts w:hint="cs"/>
          <w:spacing w:val="-2"/>
          <w:rtl/>
        </w:rPr>
        <w:t xml:space="preserve"> </w:t>
      </w:r>
      <w:r w:rsidRPr="00394A56">
        <w:rPr>
          <w:rFonts w:hint="cs"/>
          <w:spacing w:val="-2"/>
          <w:rtl/>
        </w:rPr>
        <w:t>گرمی دارد و حافظ</w:t>
      </w:r>
      <w:r w:rsidR="007C704B" w:rsidRPr="00394A56">
        <w:rPr>
          <w:rFonts w:hint="cs"/>
          <w:spacing w:val="-2"/>
          <w:rtl/>
        </w:rPr>
        <w:t>ۀ</w:t>
      </w:r>
      <w:r w:rsidRPr="00394A56">
        <w:rPr>
          <w:rFonts w:hint="cs"/>
          <w:spacing w:val="-2"/>
          <w:rtl/>
        </w:rPr>
        <w:t xml:space="preserve"> اهالی آن بسیار خوب</w:t>
      </w:r>
      <w:r w:rsidR="00DB59FD" w:rsidRPr="00394A56">
        <w:rPr>
          <w:rFonts w:hint="cs"/>
          <w:spacing w:val="-2"/>
          <w:rtl/>
        </w:rPr>
        <w:t xml:space="preserve"> </w:t>
      </w:r>
      <w:r w:rsidR="00DB59FD" w:rsidRPr="00394A56">
        <w:rPr>
          <w:spacing w:val="-2"/>
          <w:rtl/>
        </w:rPr>
        <w:softHyphen/>
      </w:r>
      <w:r w:rsidR="00DB59FD" w:rsidRPr="00394A56">
        <w:rPr>
          <w:rFonts w:hint="cs"/>
          <w:spacing w:val="-2"/>
          <w:rtl/>
        </w:rPr>
        <w:t>ا</w:t>
      </w:r>
      <w:r w:rsidRPr="00394A56">
        <w:rPr>
          <w:rFonts w:hint="cs"/>
          <w:spacing w:val="-2"/>
          <w:rtl/>
        </w:rPr>
        <w:t>ست که ب</w:t>
      </w:r>
      <w:r w:rsidR="00DB59FD" w:rsidRPr="00394A56">
        <w:rPr>
          <w:rFonts w:hint="cs"/>
          <w:spacing w:val="-2"/>
          <w:rtl/>
        </w:rPr>
        <w:t xml:space="preserve">ه </w:t>
      </w:r>
      <w:r w:rsidRPr="00394A56">
        <w:rPr>
          <w:rFonts w:hint="cs"/>
          <w:spacing w:val="-2"/>
          <w:rtl/>
        </w:rPr>
        <w:t>خواندن و یا ب</w:t>
      </w:r>
      <w:r w:rsidR="00DB59FD" w:rsidRPr="00394A56">
        <w:rPr>
          <w:rFonts w:hint="cs"/>
          <w:spacing w:val="-2"/>
          <w:rtl/>
        </w:rPr>
        <w:t>ه شنیدن یک مرتبه اکثراً هر</w:t>
      </w:r>
      <w:r w:rsidR="008408BB">
        <w:rPr>
          <w:rFonts w:hint="cs"/>
          <w:spacing w:val="-2"/>
          <w:rtl/>
        </w:rPr>
        <w:t xml:space="preserve"> </w:t>
      </w:r>
      <w:r w:rsidRPr="00394A56">
        <w:rPr>
          <w:rFonts w:hint="cs"/>
          <w:spacing w:val="-2"/>
          <w:rtl/>
        </w:rPr>
        <w:t>چیز را حفظ می‌کردند و خدا خواسته بود که کتاب او محفوظ بماند و از کم و زیاد مصون با</w:t>
      </w:r>
      <w:r w:rsidR="00DB59FD" w:rsidRPr="00394A56">
        <w:rPr>
          <w:rFonts w:hint="cs"/>
          <w:spacing w:val="-2"/>
          <w:rtl/>
        </w:rPr>
        <w:t>شد و</w:t>
      </w:r>
      <w:r w:rsidR="008408BB">
        <w:rPr>
          <w:rFonts w:hint="cs"/>
          <w:spacing w:val="-2"/>
          <w:rtl/>
        </w:rPr>
        <w:t xml:space="preserve"> </w:t>
      </w:r>
      <w:r w:rsidR="00DB59FD" w:rsidRPr="00394A56">
        <w:rPr>
          <w:rFonts w:hint="cs"/>
          <w:spacing w:val="-2"/>
          <w:rtl/>
        </w:rPr>
        <w:t>لذا آن را در میان مردمی قوی</w:t>
      </w:r>
      <w:r w:rsidR="00DB59FD" w:rsidRPr="00394A56">
        <w:rPr>
          <w:spacing w:val="-2"/>
          <w:rtl/>
        </w:rPr>
        <w:softHyphen/>
      </w:r>
      <w:r w:rsidRPr="00394A56">
        <w:rPr>
          <w:rFonts w:hint="cs"/>
          <w:spacing w:val="-2"/>
          <w:rtl/>
        </w:rPr>
        <w:t>حافظه نازل فرمود.</w:t>
      </w:r>
    </w:p>
    <w:p w:rsidR="00980A6D" w:rsidRPr="0016606C" w:rsidRDefault="00980A6D" w:rsidP="00C249CC">
      <w:pPr>
        <w:pStyle w:val="a8"/>
        <w:rPr>
          <w:rFonts w:cs="Times New Roman"/>
          <w:rtl/>
          <w:lang w:bidi="fa-IR"/>
        </w:rPr>
      </w:pPr>
      <w:bookmarkStart w:id="135" w:name="_Toc237838615"/>
      <w:bookmarkStart w:id="136" w:name="_Toc454380016"/>
      <w:r w:rsidRPr="0016606C">
        <w:rPr>
          <w:rFonts w:hint="cs"/>
          <w:rtl/>
          <w:lang w:bidi="fa-IR"/>
        </w:rPr>
        <w:t>2- کسانی که ب</w:t>
      </w:r>
      <w:r w:rsidR="00E04916" w:rsidRPr="0016606C">
        <w:rPr>
          <w:rFonts w:hint="cs"/>
          <w:rtl/>
          <w:lang w:bidi="fa-IR"/>
        </w:rPr>
        <w:t xml:space="preserve">ه </w:t>
      </w:r>
      <w:r w:rsidRPr="0016606C">
        <w:rPr>
          <w:rFonts w:hint="cs"/>
          <w:rtl/>
          <w:lang w:bidi="fa-IR"/>
        </w:rPr>
        <w:t>نام و نشان حافظ قرآن بودند از صحابه</w:t>
      </w:r>
      <w:bookmarkEnd w:id="135"/>
      <w:bookmarkEnd w:id="136"/>
    </w:p>
    <w:p w:rsidR="00980A6D" w:rsidRPr="00394A56" w:rsidRDefault="00980A6D" w:rsidP="00C249CC">
      <w:pPr>
        <w:pStyle w:val="a2"/>
        <w:rPr>
          <w:spacing w:val="-2"/>
          <w:rtl/>
        </w:rPr>
      </w:pPr>
      <w:r w:rsidRPr="00394A56">
        <w:rPr>
          <w:rFonts w:hint="cs"/>
          <w:spacing w:val="-2"/>
          <w:rtl/>
        </w:rPr>
        <w:t>در کتب فریقین نوشته‌اند یکی از کسانی</w:t>
      </w:r>
      <w:r w:rsidR="008F4676" w:rsidRPr="00394A56">
        <w:rPr>
          <w:spacing w:val="-2"/>
          <w:rtl/>
        </w:rPr>
        <w:softHyphen/>
      </w:r>
      <w:r w:rsidRPr="00394A56">
        <w:rPr>
          <w:rFonts w:hint="cs"/>
          <w:spacing w:val="-2"/>
          <w:rtl/>
        </w:rPr>
        <w:t>که در زمان رسول خدا</w:t>
      </w:r>
      <w:r w:rsidR="00A87B93" w:rsidRPr="00394A56">
        <w:rPr>
          <w:rFonts w:cs="CTraditional Arabic" w:hint="cs"/>
          <w:spacing w:val="-2"/>
          <w:rtl/>
        </w:rPr>
        <w:t>ص</w:t>
      </w:r>
      <w:r w:rsidRPr="00394A56">
        <w:rPr>
          <w:rFonts w:hint="cs"/>
          <w:spacing w:val="-2"/>
          <w:rtl/>
        </w:rPr>
        <w:t xml:space="preserve"> قرآن را حفظ کرده بود ابوبکر بود</w:t>
      </w:r>
      <w:r w:rsidR="007E30F6" w:rsidRPr="00394A56">
        <w:rPr>
          <w:rFonts w:hint="cs"/>
          <w:spacing w:val="-2"/>
          <w:rtl/>
        </w:rPr>
        <w:t>.</w:t>
      </w:r>
      <w:r w:rsidRPr="00394A56">
        <w:rPr>
          <w:rFonts w:hint="cs"/>
          <w:spacing w:val="-2"/>
          <w:rtl/>
        </w:rPr>
        <w:t xml:space="preserve"> و ازجمله کسانی</w:t>
      </w:r>
      <w:r w:rsidR="008F4676" w:rsidRPr="00394A56">
        <w:rPr>
          <w:spacing w:val="-2"/>
          <w:rtl/>
        </w:rPr>
        <w:softHyphen/>
      </w:r>
      <w:r w:rsidRPr="00394A56">
        <w:rPr>
          <w:rFonts w:hint="cs"/>
          <w:spacing w:val="-2"/>
          <w:rtl/>
        </w:rPr>
        <w:t>که نام ایشان مخصوصاً برده شده که تمام قرآن را حفظ د</w:t>
      </w:r>
      <w:r w:rsidR="007E30F6" w:rsidRPr="00394A56">
        <w:rPr>
          <w:rFonts w:hint="cs"/>
          <w:spacing w:val="-2"/>
          <w:rtl/>
        </w:rPr>
        <w:t>اشته‌اند، از مهاجرین اصحاب رسول؛</w:t>
      </w:r>
      <w:r w:rsidRPr="00394A56">
        <w:rPr>
          <w:rFonts w:hint="cs"/>
          <w:spacing w:val="-2"/>
          <w:rtl/>
        </w:rPr>
        <w:t xml:space="preserve"> حضرت امیر علی بن ابیطالب</w:t>
      </w:r>
      <w:r w:rsidRPr="00394A56">
        <w:rPr>
          <w:rFonts w:hint="cs"/>
          <w:spacing w:val="-2"/>
        </w:rPr>
        <w:sym w:font="AGA Arabesque" w:char="F075"/>
      </w:r>
      <w:r w:rsidR="00BE42B6">
        <w:rPr>
          <w:rFonts w:hint="cs"/>
          <w:spacing w:val="-2"/>
          <w:rtl/>
        </w:rPr>
        <w:t>، طلحه، زبیر، سعد بن وقاص، ابن مسعود، حذیفه بن یمان، سالم، ابوهریره، عبیدالله ابن السائب، عبدالله بن عمر بن خطاب، عبدالله بن عمرو بن عاص، عثمان بن عفان، عایشه، حفصه، امّ سلمه، مصعب بن عمیر،</w:t>
      </w:r>
      <w:r w:rsidRPr="00394A56">
        <w:rPr>
          <w:rFonts w:hint="cs"/>
          <w:spacing w:val="-2"/>
          <w:rtl/>
        </w:rPr>
        <w:t xml:space="preserve"> عم</w:t>
      </w:r>
      <w:r w:rsidR="00BE42B6">
        <w:rPr>
          <w:rFonts w:hint="cs"/>
          <w:spacing w:val="-2"/>
          <w:rtl/>
        </w:rPr>
        <w:t>ّار،</w:t>
      </w:r>
      <w:r w:rsidRPr="00394A56">
        <w:rPr>
          <w:rFonts w:hint="cs"/>
          <w:spacing w:val="-2"/>
          <w:rtl/>
        </w:rPr>
        <w:t xml:space="preserve"> بلال و ابن امّ مکتوم.</w:t>
      </w:r>
    </w:p>
    <w:p w:rsidR="00980A6D" w:rsidRPr="0016606C" w:rsidRDefault="00980A6D" w:rsidP="00C249CC">
      <w:pPr>
        <w:pStyle w:val="a2"/>
        <w:rPr>
          <w:rtl/>
        </w:rPr>
      </w:pPr>
      <w:r w:rsidRPr="0016606C">
        <w:rPr>
          <w:rFonts w:hint="cs"/>
          <w:rtl/>
        </w:rPr>
        <w:t>و أما از انصار نیز کسانی را به خصوصه نام برده‌اند از جمله</w:t>
      </w:r>
      <w:r w:rsidR="00CD3E26" w:rsidRPr="0016606C">
        <w:rPr>
          <w:rFonts w:hint="cs"/>
          <w:rtl/>
        </w:rPr>
        <w:t xml:space="preserve">: </w:t>
      </w:r>
      <w:r w:rsidR="00B02788" w:rsidRPr="0016606C">
        <w:rPr>
          <w:rFonts w:hint="cs"/>
          <w:rtl/>
        </w:rPr>
        <w:t>عباد</w:t>
      </w:r>
      <w:r w:rsidR="00394A56">
        <w:rPr>
          <w:rFonts w:hint="cs"/>
          <w:rtl/>
        </w:rPr>
        <w:t>ة</w:t>
      </w:r>
      <w:r w:rsidR="00BE42B6">
        <w:rPr>
          <w:rFonts w:hint="cs"/>
          <w:rtl/>
        </w:rPr>
        <w:t xml:space="preserve"> بن الصامت،</w:t>
      </w:r>
      <w:r w:rsidR="00B02788" w:rsidRPr="0016606C">
        <w:rPr>
          <w:rFonts w:hint="cs"/>
          <w:rtl/>
        </w:rPr>
        <w:t xml:space="preserve"> معاذ مکن</w:t>
      </w:r>
      <w:r w:rsidR="008F4676" w:rsidRPr="0016606C">
        <w:rPr>
          <w:rFonts w:hint="cs"/>
          <w:rtl/>
        </w:rPr>
        <w:t>ّ</w:t>
      </w:r>
      <w:r w:rsidR="00B02788" w:rsidRPr="0016606C">
        <w:rPr>
          <w:rFonts w:hint="cs"/>
          <w:rtl/>
        </w:rPr>
        <w:t>ی به أ</w:t>
      </w:r>
      <w:r w:rsidR="00BE42B6">
        <w:rPr>
          <w:rFonts w:hint="cs"/>
          <w:rtl/>
        </w:rPr>
        <w:t>بی حلیمه، مجمع بن جاریه، فضاله بن عبید و مسلمه بن مخلد</w:t>
      </w:r>
      <w:r w:rsidR="00D40CF8" w:rsidRPr="00D40CF8">
        <w:rPr>
          <w:sz w:val="30"/>
          <w:vertAlign w:val="superscript"/>
          <w:rtl/>
          <w:lang w:bidi="ar-SA"/>
        </w:rPr>
        <w:t>(</w:t>
      </w:r>
      <w:r w:rsidR="00D40CF8" w:rsidRPr="00DF2ADA">
        <w:rPr>
          <w:rStyle w:val="FootnoteReference"/>
          <w:rFonts w:cs="IRLotus"/>
          <w:sz w:val="30"/>
          <w:szCs w:val="28"/>
          <w:rtl/>
          <w:lang w:bidi="ar-SA"/>
        </w:rPr>
        <w:footnoteReference w:id="31"/>
      </w:r>
      <w:r w:rsidR="00D40CF8" w:rsidRPr="00D40CF8">
        <w:rPr>
          <w:rStyle w:val="FootnoteReference"/>
          <w:rFonts w:cs="IRLotus"/>
          <w:sz w:val="30"/>
          <w:szCs w:val="28"/>
          <w:rtl/>
          <w:lang w:bidi="ar-SA"/>
        </w:rPr>
        <w:t>)</w:t>
      </w:r>
      <w:r w:rsidR="00BE42B6">
        <w:rPr>
          <w:rFonts w:hint="cs"/>
          <w:rtl/>
        </w:rPr>
        <w:t>. و ا</w:t>
      </w:r>
      <w:r w:rsidRPr="0016606C">
        <w:rPr>
          <w:rFonts w:hint="cs"/>
          <w:rtl/>
        </w:rPr>
        <w:t>م</w:t>
      </w:r>
      <w:r w:rsidR="008F4676" w:rsidRPr="0016606C">
        <w:rPr>
          <w:rFonts w:hint="cs"/>
          <w:rtl/>
        </w:rPr>
        <w:t>ّ</w:t>
      </w:r>
      <w:r w:rsidRPr="0016606C">
        <w:rPr>
          <w:rFonts w:hint="cs"/>
          <w:rtl/>
        </w:rPr>
        <w:t>ا کسانی</w:t>
      </w:r>
      <w:r w:rsidR="008F4676" w:rsidRPr="0016606C">
        <w:rPr>
          <w:rtl/>
        </w:rPr>
        <w:softHyphen/>
      </w:r>
      <w:r w:rsidRPr="0016606C">
        <w:rPr>
          <w:rFonts w:hint="cs"/>
          <w:rtl/>
        </w:rPr>
        <w:t>که نام ایشان ذکر نشده و حافظ قرآن بوده‌اند چه بسیار بوده و بسیاری از افراد که حافظ قرآن بودند أم</w:t>
      </w:r>
      <w:r w:rsidR="008F4676" w:rsidRPr="0016606C">
        <w:rPr>
          <w:rFonts w:hint="cs"/>
          <w:rtl/>
        </w:rPr>
        <w:t>ّ</w:t>
      </w:r>
      <w:r w:rsidRPr="0016606C">
        <w:rPr>
          <w:rFonts w:hint="cs"/>
          <w:rtl/>
        </w:rPr>
        <w:t>ا نه تمام آن و پس از رسول خدا</w:t>
      </w:r>
      <w:r w:rsidR="00A87B93" w:rsidRPr="0016606C">
        <w:rPr>
          <w:rFonts w:cs="CTraditional Arabic" w:hint="cs"/>
          <w:rtl/>
        </w:rPr>
        <w:t>ص</w:t>
      </w:r>
      <w:r w:rsidRPr="0016606C">
        <w:rPr>
          <w:rFonts w:hint="cs"/>
          <w:rtl/>
        </w:rPr>
        <w:t xml:space="preserve"> آنرا کامل نمودند از آن جمله</w:t>
      </w:r>
      <w:r w:rsidR="00CD3E26" w:rsidRPr="0016606C">
        <w:rPr>
          <w:rFonts w:hint="cs"/>
          <w:rtl/>
        </w:rPr>
        <w:t xml:space="preserve">: </w:t>
      </w:r>
      <w:r w:rsidRPr="0016606C">
        <w:rPr>
          <w:rFonts w:hint="cs"/>
          <w:rtl/>
        </w:rPr>
        <w:t>تمیم</w:t>
      </w:r>
      <w:r w:rsidR="00BE42B6">
        <w:rPr>
          <w:rFonts w:hint="cs"/>
          <w:rtl/>
        </w:rPr>
        <w:t xml:space="preserve"> </w:t>
      </w:r>
      <w:r w:rsidRPr="0016606C">
        <w:rPr>
          <w:rFonts w:hint="cs"/>
          <w:rtl/>
        </w:rPr>
        <w:t>‌داری و عقبه بن عامر را نوشته‌اند</w:t>
      </w:r>
      <w:r w:rsidR="00D40CF8" w:rsidRPr="00D40CF8">
        <w:rPr>
          <w:sz w:val="30"/>
          <w:vertAlign w:val="superscript"/>
          <w:rtl/>
          <w:lang w:bidi="ar-SA"/>
        </w:rPr>
        <w:t>(</w:t>
      </w:r>
      <w:r w:rsidR="00D40CF8" w:rsidRPr="00DF2ADA">
        <w:rPr>
          <w:rStyle w:val="FootnoteReference"/>
          <w:rFonts w:cs="IRLotus"/>
          <w:sz w:val="30"/>
          <w:szCs w:val="28"/>
          <w:rtl/>
          <w:lang w:bidi="ar-SA"/>
        </w:rPr>
        <w:footnoteReference w:id="32"/>
      </w:r>
      <w:r w:rsidR="00D40CF8" w:rsidRPr="00D40CF8">
        <w:rPr>
          <w:rStyle w:val="FootnoteReference"/>
          <w:rFonts w:cs="IRLotus"/>
          <w:sz w:val="30"/>
          <w:szCs w:val="28"/>
          <w:rtl/>
          <w:lang w:bidi="ar-SA"/>
        </w:rPr>
        <w:t>)</w:t>
      </w:r>
      <w:r w:rsidRPr="0016606C">
        <w:rPr>
          <w:rFonts w:hint="cs"/>
          <w:rtl/>
        </w:rPr>
        <w:t xml:space="preserve"> و هزاران نفر از اصحاب بودند که بعضی از سوره‌های قرآن را حفظ داشته و در نمازها قرائت می‌کردند. و از </w:t>
      </w:r>
      <w:r w:rsidR="00B02788" w:rsidRPr="0016606C">
        <w:rPr>
          <w:rFonts w:hint="cs"/>
          <w:rtl/>
        </w:rPr>
        <w:t>ج</w:t>
      </w:r>
      <w:r w:rsidRPr="0016606C">
        <w:rPr>
          <w:rFonts w:hint="cs"/>
          <w:rtl/>
        </w:rPr>
        <w:t>مله کسان</w:t>
      </w:r>
      <w:r w:rsidR="00B02788" w:rsidRPr="0016606C">
        <w:rPr>
          <w:rFonts w:hint="cs"/>
          <w:rtl/>
        </w:rPr>
        <w:t>ی که تمام قرآن را حفظ داشته و</w:t>
      </w:r>
      <w:r w:rsidR="00DA6AFD">
        <w:t xml:space="preserve"> </w:t>
      </w:r>
      <w:r w:rsidRPr="0016606C">
        <w:rPr>
          <w:rFonts w:hint="cs"/>
          <w:rtl/>
        </w:rPr>
        <w:t>مور</w:t>
      </w:r>
      <w:r w:rsidR="00A73DC0" w:rsidRPr="0016606C">
        <w:rPr>
          <w:rFonts w:hint="cs"/>
          <w:rtl/>
        </w:rPr>
        <w:t>ّ</w:t>
      </w:r>
      <w:r w:rsidRPr="0016606C">
        <w:rPr>
          <w:rFonts w:hint="cs"/>
          <w:rtl/>
        </w:rPr>
        <w:t>خین و محد</w:t>
      </w:r>
      <w:r w:rsidR="00A73DC0" w:rsidRPr="0016606C">
        <w:rPr>
          <w:rFonts w:hint="cs"/>
          <w:rtl/>
        </w:rPr>
        <w:t>ّ</w:t>
      </w:r>
      <w:r w:rsidRPr="0016606C">
        <w:rPr>
          <w:rFonts w:hint="cs"/>
          <w:rtl/>
        </w:rPr>
        <w:t>ثین از او نام برده‌اند زنی بود ب</w:t>
      </w:r>
      <w:r w:rsidR="00A73DC0" w:rsidRPr="0016606C">
        <w:rPr>
          <w:rFonts w:hint="cs"/>
          <w:rtl/>
        </w:rPr>
        <w:t xml:space="preserve">ه </w:t>
      </w:r>
      <w:r w:rsidRPr="0016606C">
        <w:rPr>
          <w:rFonts w:hint="cs"/>
          <w:rtl/>
        </w:rPr>
        <w:t>نام امّ ورقه بنت عبدالله بن الحارث که رسول خدا</w:t>
      </w:r>
      <w:r w:rsidR="00A87B93" w:rsidRPr="0016606C">
        <w:rPr>
          <w:rFonts w:cs="CTraditional Arabic" w:hint="cs"/>
          <w:rtl/>
        </w:rPr>
        <w:t>ص</w:t>
      </w:r>
      <w:r w:rsidRPr="0016606C">
        <w:rPr>
          <w:rFonts w:hint="cs"/>
          <w:rtl/>
        </w:rPr>
        <w:t xml:space="preserve"> مکر</w:t>
      </w:r>
      <w:r w:rsidR="00A73DC0" w:rsidRPr="0016606C">
        <w:rPr>
          <w:rFonts w:hint="cs"/>
          <w:rtl/>
        </w:rPr>
        <w:t>ّ</w:t>
      </w:r>
      <w:r w:rsidRPr="0016606C">
        <w:rPr>
          <w:rFonts w:hint="cs"/>
          <w:rtl/>
        </w:rPr>
        <w:t>ر به زیارت او م</w:t>
      </w:r>
      <w:r w:rsidR="00BE42B6">
        <w:rPr>
          <w:rFonts w:hint="cs"/>
          <w:rtl/>
        </w:rPr>
        <w:t>ی‌رفته و او را شهیده می‌خواندند</w:t>
      </w:r>
      <w:r w:rsidRPr="0016606C">
        <w:rPr>
          <w:rFonts w:hint="cs"/>
          <w:rtl/>
        </w:rPr>
        <w:t xml:space="preserve"> </w:t>
      </w:r>
      <w:r w:rsidR="00A73DC0" w:rsidRPr="0016606C">
        <w:rPr>
          <w:rFonts w:hint="cs"/>
          <w:rtl/>
        </w:rPr>
        <w:t>و</w:t>
      </w:r>
      <w:r w:rsidRPr="0016606C">
        <w:rPr>
          <w:rFonts w:hint="cs"/>
          <w:rtl/>
        </w:rPr>
        <w:t xml:space="preserve"> او تمام قرآن را جمع کرده بود. رسول خدا</w:t>
      </w:r>
      <w:r w:rsidR="00A87B93" w:rsidRPr="0016606C">
        <w:rPr>
          <w:rFonts w:cs="CTraditional Arabic" w:hint="cs"/>
          <w:rtl/>
        </w:rPr>
        <w:t>ص</w:t>
      </w:r>
      <w:r w:rsidRPr="0016606C">
        <w:rPr>
          <w:rFonts w:hint="cs"/>
          <w:rtl/>
        </w:rPr>
        <w:t xml:space="preserve"> به او فرمود</w:t>
      </w:r>
      <w:r w:rsidR="00CD3E26" w:rsidRPr="0016606C">
        <w:rPr>
          <w:rFonts w:hint="cs"/>
          <w:rtl/>
        </w:rPr>
        <w:t xml:space="preserve">: </w:t>
      </w:r>
      <w:r w:rsidRPr="0016606C">
        <w:rPr>
          <w:rFonts w:hint="cs"/>
          <w:rtl/>
        </w:rPr>
        <w:t>تو امامت کن برای خانواده‌ات</w:t>
      </w:r>
      <w:r w:rsidR="00D40CF8" w:rsidRPr="00D40CF8">
        <w:rPr>
          <w:sz w:val="30"/>
          <w:vertAlign w:val="superscript"/>
          <w:rtl/>
          <w:lang w:bidi="ar-SA"/>
        </w:rPr>
        <w:t>(</w:t>
      </w:r>
      <w:r w:rsidR="00D40CF8" w:rsidRPr="00DF2ADA">
        <w:rPr>
          <w:rStyle w:val="FootnoteReference"/>
          <w:rFonts w:cs="IRLotus"/>
          <w:sz w:val="30"/>
          <w:szCs w:val="28"/>
          <w:rtl/>
          <w:lang w:bidi="ar-SA"/>
        </w:rPr>
        <w:footnoteReference w:id="33"/>
      </w:r>
      <w:r w:rsidR="00D40CF8" w:rsidRPr="00D40CF8">
        <w:rPr>
          <w:rStyle w:val="FootnoteReference"/>
          <w:rFonts w:cs="IRLotus"/>
          <w:sz w:val="30"/>
          <w:szCs w:val="28"/>
          <w:rtl/>
          <w:lang w:bidi="ar-SA"/>
        </w:rPr>
        <w:t>)</w:t>
      </w:r>
      <w:r w:rsidRPr="0016606C">
        <w:rPr>
          <w:rFonts w:hint="cs"/>
          <w:rtl/>
        </w:rPr>
        <w:t>. و چنانچه مور</w:t>
      </w:r>
      <w:r w:rsidR="005E3F53" w:rsidRPr="0016606C">
        <w:rPr>
          <w:rFonts w:hint="cs"/>
          <w:rtl/>
        </w:rPr>
        <w:t>ّ</w:t>
      </w:r>
      <w:r w:rsidRPr="0016606C">
        <w:rPr>
          <w:rFonts w:hint="cs"/>
          <w:rtl/>
        </w:rPr>
        <w:t xml:space="preserve">خین نوشته‌اند آن قدر </w:t>
      </w:r>
      <w:r w:rsidR="006B2CF6" w:rsidRPr="0016606C">
        <w:rPr>
          <w:rFonts w:hint="cs"/>
          <w:rtl/>
        </w:rPr>
        <w:t>حافظ قرآن زیاد شد که سپاهیان مرت</w:t>
      </w:r>
      <w:r w:rsidR="005E3F53" w:rsidRPr="0016606C">
        <w:rPr>
          <w:rFonts w:hint="cs"/>
          <w:rtl/>
        </w:rPr>
        <w:t>ّ</w:t>
      </w:r>
      <w:r w:rsidR="006B2CF6" w:rsidRPr="0016606C">
        <w:rPr>
          <w:rFonts w:hint="cs"/>
          <w:rtl/>
        </w:rPr>
        <w:t>ب می‌شد از صف‌های مجاهدین قرّاء که در جنگ یمامه با مسیلم</w:t>
      </w:r>
      <w:r w:rsidR="007C704B" w:rsidRPr="0016606C">
        <w:rPr>
          <w:rFonts w:hint="cs"/>
          <w:rtl/>
        </w:rPr>
        <w:t>ۀ</w:t>
      </w:r>
      <w:r w:rsidR="006B2CF6" w:rsidRPr="0016606C">
        <w:rPr>
          <w:rFonts w:hint="cs"/>
          <w:rtl/>
        </w:rPr>
        <w:t xml:space="preserve"> ک</w:t>
      </w:r>
      <w:r w:rsidR="00BE42B6">
        <w:rPr>
          <w:rFonts w:hint="cs"/>
          <w:rtl/>
        </w:rPr>
        <w:t>ذاب هفتصد نفر قاری قرآن شهید شد</w:t>
      </w:r>
      <w:r w:rsidR="006B2CF6" w:rsidRPr="0016606C">
        <w:rPr>
          <w:rFonts w:hint="cs"/>
          <w:rtl/>
        </w:rPr>
        <w:t xml:space="preserve"> و عد</w:t>
      </w:r>
      <w:r w:rsidR="007C704B" w:rsidRPr="0016606C">
        <w:rPr>
          <w:rFonts w:hint="cs"/>
          <w:rtl/>
        </w:rPr>
        <w:t>ۀ</w:t>
      </w:r>
      <w:r w:rsidR="006B2CF6" w:rsidRPr="0016606C">
        <w:rPr>
          <w:rFonts w:hint="cs"/>
          <w:rtl/>
        </w:rPr>
        <w:t xml:space="preserve"> زیادی در جنگ قادسی</w:t>
      </w:r>
      <w:r w:rsidR="005E3F53" w:rsidRPr="0016606C">
        <w:rPr>
          <w:rFonts w:hint="cs"/>
          <w:rtl/>
        </w:rPr>
        <w:t>ّ</w:t>
      </w:r>
      <w:r w:rsidR="006B2CF6" w:rsidRPr="0016606C">
        <w:rPr>
          <w:rFonts w:hint="cs"/>
          <w:rtl/>
        </w:rPr>
        <w:t>ه، شهید شدند</w:t>
      </w:r>
      <w:r w:rsidR="00B02788" w:rsidRPr="0016606C">
        <w:rPr>
          <w:rFonts w:hint="cs"/>
          <w:rtl/>
        </w:rPr>
        <w:t>.</w:t>
      </w:r>
      <w:r w:rsidR="005E3F53" w:rsidRPr="0016606C">
        <w:rPr>
          <w:rFonts w:hint="cs"/>
          <w:rtl/>
        </w:rPr>
        <w:t xml:space="preserve"> و پی‌</w:t>
      </w:r>
      <w:r w:rsidR="00BE42B6">
        <w:rPr>
          <w:rFonts w:hint="eastAsia"/>
          <w:rtl/>
        </w:rPr>
        <w:t xml:space="preserve">‌ </w:t>
      </w:r>
      <w:r w:rsidR="005E3F53" w:rsidRPr="0016606C">
        <w:rPr>
          <w:rFonts w:hint="cs"/>
          <w:rtl/>
        </w:rPr>
        <w:t>در</w:t>
      </w:r>
      <w:r w:rsidR="00BE42B6">
        <w:rPr>
          <w:rFonts w:hint="cs"/>
          <w:rtl/>
        </w:rPr>
        <w:t xml:space="preserve"> </w:t>
      </w:r>
      <w:r w:rsidR="005E3F53" w:rsidRPr="0016606C">
        <w:rPr>
          <w:rFonts w:hint="cs"/>
          <w:rtl/>
        </w:rPr>
        <w:t>پی کتیبه‌های</w:t>
      </w:r>
      <w:r w:rsidR="006B2CF6" w:rsidRPr="0016606C">
        <w:rPr>
          <w:rFonts w:hint="cs"/>
          <w:rtl/>
        </w:rPr>
        <w:t>ی که مرک</w:t>
      </w:r>
      <w:r w:rsidR="005E3F53" w:rsidRPr="0016606C">
        <w:rPr>
          <w:rFonts w:hint="cs"/>
          <w:rtl/>
        </w:rPr>
        <w:t>ّ</w:t>
      </w:r>
      <w:r w:rsidR="006B2CF6" w:rsidRPr="0016606C">
        <w:rPr>
          <w:rFonts w:hint="cs"/>
          <w:rtl/>
        </w:rPr>
        <w:t>ب از قار</w:t>
      </w:r>
      <w:r w:rsidR="00BE42B6">
        <w:rPr>
          <w:rFonts w:hint="cs"/>
          <w:rtl/>
        </w:rPr>
        <w:t xml:space="preserve">یان قرآن بود به طرف آذربایجان، </w:t>
      </w:r>
      <w:r w:rsidR="006B2CF6" w:rsidRPr="0016606C">
        <w:rPr>
          <w:rFonts w:hint="cs"/>
          <w:rtl/>
        </w:rPr>
        <w:t>ایر</w:t>
      </w:r>
      <w:r w:rsidR="00BE42B6">
        <w:rPr>
          <w:rFonts w:hint="cs"/>
          <w:rtl/>
        </w:rPr>
        <w:t>ان، شامات،</w:t>
      </w:r>
      <w:r w:rsidR="006B2CF6" w:rsidRPr="0016606C">
        <w:rPr>
          <w:rFonts w:hint="cs"/>
          <w:rtl/>
        </w:rPr>
        <w:t xml:space="preserve"> ارمنی</w:t>
      </w:r>
      <w:r w:rsidR="005E3F53" w:rsidRPr="0016606C">
        <w:rPr>
          <w:rFonts w:hint="cs"/>
          <w:rtl/>
        </w:rPr>
        <w:t>ّ</w:t>
      </w:r>
      <w:r w:rsidR="006B2CF6" w:rsidRPr="0016606C">
        <w:rPr>
          <w:rFonts w:hint="cs"/>
          <w:rtl/>
        </w:rPr>
        <w:t>ه و سایر بلاد در حرکت بودند و همان قر</w:t>
      </w:r>
      <w:r w:rsidR="00BE42B6">
        <w:rPr>
          <w:rFonts w:hint="cs"/>
          <w:rtl/>
        </w:rPr>
        <w:t>آن بود که ایشان را به اوج عزّت،</w:t>
      </w:r>
      <w:r w:rsidR="006B2CF6" w:rsidRPr="0016606C">
        <w:rPr>
          <w:rFonts w:hint="cs"/>
          <w:rtl/>
        </w:rPr>
        <w:t xml:space="preserve"> عظمت و پیروزی دنیا و آخرت رسانید.</w:t>
      </w:r>
    </w:p>
    <w:p w:rsidR="006B2CF6" w:rsidRPr="0016606C" w:rsidRDefault="006B2CF6" w:rsidP="00C249CC">
      <w:pPr>
        <w:pStyle w:val="a8"/>
        <w:rPr>
          <w:rtl/>
          <w:lang w:bidi="fa-IR"/>
        </w:rPr>
      </w:pPr>
      <w:bookmarkStart w:id="137" w:name="_Toc237838616"/>
      <w:bookmarkStart w:id="138" w:name="_Toc454380017"/>
      <w:r w:rsidRPr="0016606C">
        <w:rPr>
          <w:rFonts w:hint="cs"/>
          <w:rtl/>
          <w:lang w:bidi="fa-IR"/>
        </w:rPr>
        <w:t>3- کتابت قرآن در حضور رسول خدا</w:t>
      </w:r>
      <w:r w:rsidR="00A87B93" w:rsidRPr="0016606C">
        <w:rPr>
          <w:rFonts w:cs="CTraditional Arabic" w:hint="cs"/>
          <w:bCs w:val="0"/>
          <w:rtl/>
          <w:lang w:bidi="fa-IR"/>
        </w:rPr>
        <w:t>ص</w:t>
      </w:r>
      <w:bookmarkEnd w:id="137"/>
      <w:bookmarkEnd w:id="138"/>
    </w:p>
    <w:p w:rsidR="006B2CF6" w:rsidRDefault="006B2CF6" w:rsidP="00A5771A">
      <w:pPr>
        <w:pStyle w:val="a2"/>
        <w:widowControl w:val="0"/>
        <w:rPr>
          <w:rtl/>
        </w:rPr>
      </w:pPr>
      <w:r w:rsidRPr="005F6698">
        <w:rPr>
          <w:rFonts w:hint="cs"/>
          <w:rtl/>
        </w:rPr>
        <w:t>برای رسول خدا</w:t>
      </w:r>
      <w:r w:rsidR="00A87B93" w:rsidRPr="005F6698">
        <w:rPr>
          <w:rFonts w:cs="CTraditional Arabic" w:hint="cs"/>
          <w:rtl/>
        </w:rPr>
        <w:t>ص</w:t>
      </w:r>
      <w:r w:rsidRPr="005F6698">
        <w:rPr>
          <w:rFonts w:hint="cs"/>
          <w:rtl/>
        </w:rPr>
        <w:t xml:space="preserve"> نویسندگانی بود</w:t>
      </w:r>
      <w:r w:rsidR="00BE42B6">
        <w:rPr>
          <w:rFonts w:hint="cs"/>
          <w:rtl/>
        </w:rPr>
        <w:t xml:space="preserve">ند </w:t>
      </w:r>
      <w:r w:rsidRPr="0016606C">
        <w:rPr>
          <w:rFonts w:hint="cs"/>
          <w:rtl/>
        </w:rPr>
        <w:t xml:space="preserve">که کتابت قرآن می‌نمودند. ابوعبدالله زنجانی در ص 42 </w:t>
      </w:r>
      <w:r w:rsidR="00BE42B6">
        <w:rPr>
          <w:rFonts w:hint="cs"/>
          <w:rtl/>
        </w:rPr>
        <w:t>«</w:t>
      </w:r>
      <w:r w:rsidR="008E7961" w:rsidRPr="0016606C">
        <w:rPr>
          <w:rFonts w:hint="cs"/>
          <w:rtl/>
        </w:rPr>
        <w:t>تاریخ القرآ</w:t>
      </w:r>
      <w:r w:rsidRPr="0016606C">
        <w:rPr>
          <w:rFonts w:hint="cs"/>
          <w:rtl/>
        </w:rPr>
        <w:t>ن</w:t>
      </w:r>
      <w:r w:rsidR="00BE42B6">
        <w:rPr>
          <w:rFonts w:hint="cs"/>
          <w:rtl/>
        </w:rPr>
        <w:t>»</w:t>
      </w:r>
      <w:r w:rsidRPr="0016606C">
        <w:rPr>
          <w:rFonts w:hint="cs"/>
          <w:rtl/>
        </w:rPr>
        <w:t xml:space="preserve"> و سیوطی در کتاب </w:t>
      </w:r>
      <w:r w:rsidR="00BE42B6">
        <w:rPr>
          <w:rFonts w:hint="cs"/>
          <w:rtl/>
        </w:rPr>
        <w:t>«الإ</w:t>
      </w:r>
      <w:r w:rsidRPr="0016606C">
        <w:rPr>
          <w:rFonts w:hint="cs"/>
          <w:rtl/>
        </w:rPr>
        <w:t>تقان</w:t>
      </w:r>
      <w:r w:rsidR="00BE42B6">
        <w:rPr>
          <w:rFonts w:hint="cs"/>
          <w:rtl/>
        </w:rPr>
        <w:t>»</w:t>
      </w:r>
      <w:r w:rsidRPr="0016606C">
        <w:rPr>
          <w:rFonts w:hint="cs"/>
          <w:rtl/>
        </w:rPr>
        <w:t xml:space="preserve"> ص 57 تا ص 73 و جمع دیگری نوشته‌اند که نویسندگان وحی 43 نفر بودند که از طرف رسول خدا</w:t>
      </w:r>
      <w:r w:rsidR="00A87B93" w:rsidRPr="0016606C">
        <w:rPr>
          <w:rFonts w:cs="CTraditional Arabic" w:hint="cs"/>
          <w:rtl/>
        </w:rPr>
        <w:t>ص</w:t>
      </w:r>
      <w:r w:rsidRPr="0016606C">
        <w:rPr>
          <w:rFonts w:hint="cs"/>
          <w:rtl/>
        </w:rPr>
        <w:t xml:space="preserve"> مأمور به نوشتن قرآن بودند. از جمله کسانی‌ را که نام برده‌اند</w:t>
      </w:r>
      <w:r w:rsidR="00CD3E26" w:rsidRPr="0016606C">
        <w:rPr>
          <w:rFonts w:hint="cs"/>
          <w:rtl/>
        </w:rPr>
        <w:t xml:space="preserve">: </w:t>
      </w:r>
      <w:r w:rsidRPr="0016606C">
        <w:rPr>
          <w:rFonts w:hint="cs"/>
          <w:rtl/>
        </w:rPr>
        <w:t>علی بن أبی‌طالب</w:t>
      </w:r>
      <w:r w:rsidRPr="0016606C">
        <w:rPr>
          <w:rFonts w:hint="cs"/>
        </w:rPr>
        <w:sym w:font="AGA Arabesque" w:char="F075"/>
      </w:r>
      <w:r w:rsidR="00BE42B6">
        <w:rPr>
          <w:rFonts w:hint="cs"/>
          <w:rtl/>
        </w:rPr>
        <w:t>،</w:t>
      </w:r>
      <w:r w:rsidRPr="0016606C">
        <w:rPr>
          <w:rFonts w:hint="cs"/>
          <w:rtl/>
        </w:rPr>
        <w:t xml:space="preserve"> عثمان بن عف</w:t>
      </w:r>
      <w:r w:rsidR="005A1FD6" w:rsidRPr="0016606C">
        <w:rPr>
          <w:rFonts w:hint="cs"/>
          <w:rtl/>
        </w:rPr>
        <w:t>ّ</w:t>
      </w:r>
      <w:r w:rsidR="00BE42B6">
        <w:rPr>
          <w:rFonts w:hint="cs"/>
          <w:rtl/>
        </w:rPr>
        <w:t xml:space="preserve">ان، ابوبکر، عمر، ابوسفیان، معاویه بن </w:t>
      </w:r>
      <w:r w:rsidR="00BE42B6">
        <w:rPr>
          <w:rFonts w:hint="cs"/>
          <w:rtl/>
          <w:lang w:bidi="ar-SA"/>
        </w:rPr>
        <w:t>أ</w:t>
      </w:r>
      <w:r w:rsidR="00BE42B6">
        <w:rPr>
          <w:rFonts w:hint="cs"/>
          <w:rtl/>
        </w:rPr>
        <w:t>بی سفیان،</w:t>
      </w:r>
      <w:r w:rsidRPr="0016606C">
        <w:rPr>
          <w:rFonts w:hint="cs"/>
          <w:rtl/>
        </w:rPr>
        <w:t xml:space="preserve"> یزید ب</w:t>
      </w:r>
      <w:r w:rsidR="00BE42B6">
        <w:rPr>
          <w:rFonts w:hint="cs"/>
          <w:rtl/>
        </w:rPr>
        <w:t xml:space="preserve">ن </w:t>
      </w:r>
      <w:r w:rsidR="00BE42B6">
        <w:rPr>
          <w:rFonts w:hint="cs"/>
          <w:rtl/>
          <w:lang w:bidi="ar-SA"/>
        </w:rPr>
        <w:t>أ</w:t>
      </w:r>
      <w:r w:rsidR="00BE42B6">
        <w:rPr>
          <w:rFonts w:hint="cs"/>
          <w:rtl/>
        </w:rPr>
        <w:t>بی‌سفیان،</w:t>
      </w:r>
      <w:r w:rsidRPr="0016606C">
        <w:rPr>
          <w:rFonts w:hint="cs"/>
          <w:rtl/>
        </w:rPr>
        <w:t xml:space="preserve"> سعید بن عاص و دو فرزن</w:t>
      </w:r>
      <w:r w:rsidR="008E7961" w:rsidRPr="0016606C">
        <w:rPr>
          <w:rFonts w:hint="cs"/>
          <w:rtl/>
        </w:rPr>
        <w:t>د</w:t>
      </w:r>
      <w:r w:rsidRPr="0016606C">
        <w:rPr>
          <w:rFonts w:hint="cs"/>
          <w:rtl/>
        </w:rPr>
        <w:t>ش</w:t>
      </w:r>
      <w:r w:rsidR="00CD3E26" w:rsidRPr="0016606C">
        <w:rPr>
          <w:rFonts w:hint="cs"/>
          <w:rtl/>
        </w:rPr>
        <w:t xml:space="preserve">: </w:t>
      </w:r>
      <w:r w:rsidR="00BE42B6">
        <w:rPr>
          <w:rFonts w:hint="cs"/>
          <w:rtl/>
        </w:rPr>
        <w:t>أبان بن سعید، خالد بن سعید، زید بن ثابت، زبیر بن عوام، طلحه بن عبیدالله، سعد بن أبی و</w:t>
      </w:r>
      <w:r w:rsidR="00DA6AFD">
        <w:t xml:space="preserve"> </w:t>
      </w:r>
      <w:r w:rsidR="00BE42B6">
        <w:rPr>
          <w:rFonts w:hint="cs"/>
          <w:rtl/>
        </w:rPr>
        <w:t xml:space="preserve">قاص، عامر بن فهیره، </w:t>
      </w:r>
      <w:r w:rsidR="00BE42B6" w:rsidRPr="00440DA7">
        <w:rPr>
          <w:rFonts w:cs="B Lotus" w:hint="cs"/>
          <w:rtl/>
        </w:rPr>
        <w:t>عبدالله</w:t>
      </w:r>
      <w:r w:rsidR="00BE42B6" w:rsidRPr="00440DA7">
        <w:rPr>
          <w:rFonts w:hint="cs"/>
          <w:rtl/>
        </w:rPr>
        <w:t xml:space="preserve"> </w:t>
      </w:r>
      <w:r w:rsidR="00BE42B6">
        <w:rPr>
          <w:rFonts w:hint="cs"/>
          <w:rtl/>
        </w:rPr>
        <w:t xml:space="preserve">بن رواحه، </w:t>
      </w:r>
      <w:r w:rsidR="00EA4F20" w:rsidRPr="0016606C">
        <w:rPr>
          <w:rFonts w:hint="cs"/>
          <w:rtl/>
        </w:rPr>
        <w:t>عبدالله بن سع</w:t>
      </w:r>
      <w:r w:rsidRPr="0016606C">
        <w:rPr>
          <w:rFonts w:hint="cs"/>
          <w:rtl/>
        </w:rPr>
        <w:t>د</w:t>
      </w:r>
      <w:r w:rsidR="008B572F">
        <w:rPr>
          <w:rFonts w:hint="cs"/>
          <w:rtl/>
        </w:rPr>
        <w:t xml:space="preserve"> </w:t>
      </w:r>
      <w:r w:rsidRPr="0016606C">
        <w:rPr>
          <w:rFonts w:hint="cs"/>
          <w:rtl/>
        </w:rPr>
        <w:t>بن أبی الس</w:t>
      </w:r>
      <w:r w:rsidR="00EA4F20" w:rsidRPr="0016606C">
        <w:rPr>
          <w:rFonts w:hint="cs"/>
          <w:rtl/>
        </w:rPr>
        <w:t>ّ</w:t>
      </w:r>
      <w:r w:rsidRPr="0016606C">
        <w:rPr>
          <w:rFonts w:hint="cs"/>
          <w:rtl/>
        </w:rPr>
        <w:t>رح</w:t>
      </w:r>
      <w:r w:rsidR="008B572F">
        <w:rPr>
          <w:rFonts w:hint="cs"/>
          <w:rtl/>
        </w:rPr>
        <w:t>، أبیّ بن کعب، عبدالله بن الأرقم، ثابت بن قیس،</w:t>
      </w:r>
      <w:r w:rsidRPr="0016606C">
        <w:rPr>
          <w:rFonts w:hint="cs"/>
          <w:rtl/>
        </w:rPr>
        <w:t xml:space="preserve"> حنظله بن ا</w:t>
      </w:r>
      <w:r w:rsidR="008B572F">
        <w:rPr>
          <w:rFonts w:hint="cs"/>
          <w:rtl/>
        </w:rPr>
        <w:t>لرّبیع، شرحبیل بن حسنه، علاء الحضرمی، خالد بن ولید، عمرو بن عاص، مغیره بن شعبه،</w:t>
      </w:r>
      <w:r w:rsidRPr="0016606C">
        <w:rPr>
          <w:rFonts w:hint="cs"/>
          <w:rtl/>
        </w:rPr>
        <w:t xml:space="preserve"> معیق</w:t>
      </w:r>
      <w:r w:rsidR="00EA4F20" w:rsidRPr="0016606C">
        <w:rPr>
          <w:rFonts w:hint="cs"/>
          <w:rtl/>
        </w:rPr>
        <w:t>ی</w:t>
      </w:r>
      <w:r w:rsidR="008B572F">
        <w:rPr>
          <w:rFonts w:hint="cs"/>
          <w:rtl/>
        </w:rPr>
        <w:t xml:space="preserve">ب بن أبی فاطمه الدّوسی، حذیفه بن یمان و </w:t>
      </w:r>
      <w:r w:rsidRPr="0016606C">
        <w:rPr>
          <w:rFonts w:hint="cs"/>
          <w:rtl/>
        </w:rPr>
        <w:t>حویطب بن عبدالعزیز العامری، و از جمل</w:t>
      </w:r>
      <w:r w:rsidR="007C704B" w:rsidRPr="0016606C">
        <w:rPr>
          <w:rFonts w:hint="cs"/>
          <w:rtl/>
        </w:rPr>
        <w:t>ۀ</w:t>
      </w:r>
      <w:r w:rsidRPr="0016606C">
        <w:rPr>
          <w:rFonts w:hint="cs"/>
          <w:rtl/>
        </w:rPr>
        <w:t xml:space="preserve"> آنان که بیشتر ملازم رسول خدا</w:t>
      </w:r>
      <w:r w:rsidR="00A87B93" w:rsidRPr="0016606C">
        <w:rPr>
          <w:rFonts w:cs="CTraditional Arabic" w:hint="cs"/>
          <w:rtl/>
        </w:rPr>
        <w:t>ص</w:t>
      </w:r>
      <w:r w:rsidRPr="0016606C">
        <w:rPr>
          <w:rFonts w:hint="cs"/>
          <w:rtl/>
        </w:rPr>
        <w:t xml:space="preserve"> بودند و کتابت می‌کردند یکی زید بن ثابت و دیگری علی بن ابی‌طالب</w:t>
      </w:r>
      <w:r w:rsidRPr="0016606C">
        <w:rPr>
          <w:rFonts w:hint="cs"/>
        </w:rPr>
        <w:sym w:font="AGA Arabesque" w:char="F075"/>
      </w:r>
      <w:r w:rsidR="008B572F">
        <w:rPr>
          <w:rFonts w:hint="cs"/>
          <w:rtl/>
        </w:rPr>
        <w:t xml:space="preserve"> بود</w:t>
      </w:r>
      <w:r w:rsidR="00D40CF8" w:rsidRPr="00D40CF8">
        <w:rPr>
          <w:sz w:val="30"/>
          <w:vertAlign w:val="superscript"/>
          <w:rtl/>
          <w:lang w:bidi="ar-SA"/>
        </w:rPr>
        <w:t>(</w:t>
      </w:r>
      <w:r w:rsidR="00D40CF8" w:rsidRPr="00DF2ADA">
        <w:rPr>
          <w:rStyle w:val="FootnoteReference"/>
          <w:rFonts w:cs="IRLotus"/>
          <w:sz w:val="30"/>
          <w:szCs w:val="28"/>
          <w:rtl/>
          <w:lang w:bidi="ar-SA"/>
        </w:rPr>
        <w:footnoteReference w:id="34"/>
      </w:r>
      <w:r w:rsidR="00D40CF8" w:rsidRPr="00D40CF8">
        <w:rPr>
          <w:rStyle w:val="FootnoteReference"/>
          <w:rFonts w:cs="IRLotus"/>
          <w:sz w:val="30"/>
          <w:szCs w:val="28"/>
          <w:rtl/>
          <w:lang w:bidi="ar-SA"/>
        </w:rPr>
        <w:t>)</w:t>
      </w:r>
      <w:r w:rsidR="008B572F">
        <w:rPr>
          <w:rFonts w:hint="cs"/>
          <w:rtl/>
        </w:rPr>
        <w:t>. البته بعداً کاتبان،</w:t>
      </w:r>
      <w:r w:rsidRPr="0016606C">
        <w:rPr>
          <w:rFonts w:hint="cs"/>
          <w:rtl/>
        </w:rPr>
        <w:t xml:space="preserve"> قاریان و حافظان قرآن در میان اصحاب و تابعین به قدری زیاد شد</w:t>
      </w:r>
      <w:r w:rsidR="008503F8" w:rsidRPr="0016606C">
        <w:rPr>
          <w:rFonts w:hint="cs"/>
          <w:rtl/>
        </w:rPr>
        <w:t>ند</w:t>
      </w:r>
      <w:r w:rsidRPr="0016606C">
        <w:rPr>
          <w:rFonts w:hint="cs"/>
          <w:rtl/>
        </w:rPr>
        <w:t xml:space="preserve"> که مساجد اسلامی شب و روز پر بود از متعلّم و معلّم و استاد و شاگرد و نویسنده و گویند</w:t>
      </w:r>
      <w:r w:rsidR="006423F1">
        <w:rPr>
          <w:rFonts w:hint="cs"/>
          <w:rtl/>
        </w:rPr>
        <w:t>ه</w:t>
      </w:r>
      <w:r w:rsidR="008B572F">
        <w:rPr>
          <w:rFonts w:hint="cs"/>
          <w:rtl/>
        </w:rPr>
        <w:t xml:space="preserve"> قرآن.</w:t>
      </w:r>
      <w:r w:rsidRPr="0016606C">
        <w:rPr>
          <w:rFonts w:hint="cs"/>
          <w:rtl/>
        </w:rPr>
        <w:t xml:space="preserve"> مانند ربیع</w:t>
      </w:r>
      <w:r w:rsidR="008503F8" w:rsidRPr="0016606C">
        <w:rPr>
          <w:rFonts w:hint="cs"/>
          <w:rtl/>
        </w:rPr>
        <w:t xml:space="preserve"> </w:t>
      </w:r>
      <w:r w:rsidRPr="0016606C">
        <w:rPr>
          <w:rFonts w:hint="cs"/>
          <w:rtl/>
        </w:rPr>
        <w:t xml:space="preserve">بن خشیم </w:t>
      </w:r>
      <w:r w:rsidR="008B572F">
        <w:rPr>
          <w:rFonts w:hint="cs"/>
          <w:rtl/>
        </w:rPr>
        <w:t xml:space="preserve">که </w:t>
      </w:r>
      <w:r w:rsidRPr="0016606C">
        <w:rPr>
          <w:rFonts w:hint="cs"/>
          <w:rtl/>
        </w:rPr>
        <w:t>چهار</w:t>
      </w:r>
      <w:r w:rsidR="008B572F">
        <w:rPr>
          <w:rFonts w:hint="cs"/>
          <w:rtl/>
        </w:rPr>
        <w:t xml:space="preserve"> </w:t>
      </w:r>
      <w:r w:rsidRPr="0016606C">
        <w:rPr>
          <w:rFonts w:hint="cs"/>
          <w:rtl/>
        </w:rPr>
        <w:t>صد شاگرد قاری قرآن داشت چنانکه اکثر مور</w:t>
      </w:r>
      <w:r w:rsidR="00672CC3" w:rsidRPr="0016606C">
        <w:rPr>
          <w:rFonts w:hint="cs"/>
          <w:rtl/>
        </w:rPr>
        <w:t>ّ</w:t>
      </w:r>
      <w:r w:rsidRPr="0016606C">
        <w:rPr>
          <w:rFonts w:hint="cs"/>
          <w:rtl/>
        </w:rPr>
        <w:t>خین و محد</w:t>
      </w:r>
      <w:r w:rsidR="00672CC3" w:rsidRPr="0016606C">
        <w:rPr>
          <w:rFonts w:hint="cs"/>
          <w:rtl/>
        </w:rPr>
        <w:t>ّ</w:t>
      </w:r>
      <w:r w:rsidRPr="0016606C">
        <w:rPr>
          <w:rFonts w:hint="cs"/>
          <w:rtl/>
        </w:rPr>
        <w:t>ثین نوشته‌اند.</w:t>
      </w:r>
    </w:p>
    <w:p w:rsidR="00AE2E09" w:rsidRPr="0016606C" w:rsidRDefault="008B572F" w:rsidP="00A5771A">
      <w:pPr>
        <w:pStyle w:val="a8"/>
        <w:widowControl w:val="0"/>
        <w:rPr>
          <w:rtl/>
          <w:lang w:bidi="fa-IR"/>
        </w:rPr>
      </w:pPr>
      <w:bookmarkStart w:id="139" w:name="_Toc237838617"/>
      <w:bookmarkStart w:id="140" w:name="_Toc454380018"/>
      <w:r>
        <w:rPr>
          <w:rFonts w:hint="cs"/>
          <w:rtl/>
          <w:lang w:bidi="fa-IR"/>
        </w:rPr>
        <w:t>4- به نوشتن قرآن ا</w:t>
      </w:r>
      <w:r w:rsidR="00AE2E09" w:rsidRPr="0016606C">
        <w:rPr>
          <w:rFonts w:hint="cs"/>
          <w:rtl/>
          <w:lang w:bidi="fa-IR"/>
        </w:rPr>
        <w:t>همّیّت می‌دادن</w:t>
      </w:r>
      <w:bookmarkEnd w:id="139"/>
      <w:r>
        <w:rPr>
          <w:rFonts w:hint="cs"/>
          <w:rtl/>
          <w:lang w:bidi="fa-IR"/>
        </w:rPr>
        <w:t>د</w:t>
      </w:r>
      <w:bookmarkEnd w:id="140"/>
    </w:p>
    <w:p w:rsidR="00AE2E09" w:rsidRPr="0016606C" w:rsidRDefault="00AE2E09" w:rsidP="00A5771A">
      <w:pPr>
        <w:pStyle w:val="a2"/>
        <w:widowControl w:val="0"/>
        <w:rPr>
          <w:rtl/>
        </w:rPr>
      </w:pPr>
      <w:r w:rsidRPr="0016606C">
        <w:rPr>
          <w:rFonts w:hint="cs"/>
          <w:rtl/>
        </w:rPr>
        <w:t>از</w:t>
      </w:r>
      <w:r w:rsidR="008B572F">
        <w:rPr>
          <w:rFonts w:hint="cs"/>
          <w:rtl/>
        </w:rPr>
        <w:t xml:space="preserve"> </w:t>
      </w:r>
      <w:r w:rsidRPr="0016606C">
        <w:rPr>
          <w:rFonts w:hint="cs"/>
          <w:rtl/>
        </w:rPr>
        <w:t>تاریخ و روایات معلوم می‌شود که رسول خدا</w:t>
      </w:r>
      <w:r w:rsidR="00A87B93" w:rsidRPr="0016606C">
        <w:rPr>
          <w:rFonts w:cs="CTraditional Arabic" w:hint="cs"/>
          <w:rtl/>
        </w:rPr>
        <w:t>ص</w:t>
      </w:r>
      <w:r w:rsidRPr="0016606C">
        <w:rPr>
          <w:rFonts w:hint="cs"/>
          <w:rtl/>
        </w:rPr>
        <w:t xml:space="preserve"> و اصحاب او و همچنین تابعین بعدی به نوشتن قرآن اهمّیّت بسیار</w:t>
      </w:r>
      <w:r w:rsidR="00117678" w:rsidRPr="0016606C">
        <w:rPr>
          <w:rFonts w:hint="cs"/>
          <w:rtl/>
        </w:rPr>
        <w:t xml:space="preserve"> و فوق‌العاده می‌دادند و هر وقت آیه و یا سوره‌ای نازل می‌شد، فوری می‌نوشتند چنانکه در خبر آم</w:t>
      </w:r>
      <w:r w:rsidR="00D16EB4" w:rsidRPr="0016606C">
        <w:rPr>
          <w:rFonts w:hint="cs"/>
          <w:rtl/>
        </w:rPr>
        <w:t>د</w:t>
      </w:r>
      <w:r w:rsidR="00117678" w:rsidRPr="0016606C">
        <w:rPr>
          <w:rFonts w:hint="cs"/>
          <w:rtl/>
        </w:rPr>
        <w:t xml:space="preserve">ه که چون </w:t>
      </w:r>
      <w:r w:rsidR="008B572F" w:rsidRPr="0016606C">
        <w:rPr>
          <w:rFonts w:ascii="Traditional Arabic" w:hAnsi="Traditional Arabic" w:cs="Traditional Arabic"/>
          <w:rtl/>
        </w:rPr>
        <w:t>﴿</w:t>
      </w:r>
      <w:r w:rsidR="008B572F" w:rsidRPr="008B572F">
        <w:rPr>
          <w:rStyle w:val="Char6"/>
          <w:rFonts w:hint="eastAsia"/>
          <w:rtl/>
        </w:rPr>
        <w:t>لَّايَس</w:t>
      </w:r>
      <w:r w:rsidR="008B572F" w:rsidRPr="008B572F">
        <w:rPr>
          <w:rStyle w:val="Char6"/>
          <w:rFonts w:hint="cs"/>
          <w:rtl/>
        </w:rPr>
        <w:t>ۡ</w:t>
      </w:r>
      <w:r w:rsidR="008B572F" w:rsidRPr="008B572F">
        <w:rPr>
          <w:rStyle w:val="Char6"/>
          <w:rFonts w:hint="eastAsia"/>
          <w:rtl/>
        </w:rPr>
        <w:t>تَوِي</w:t>
      </w:r>
      <w:r w:rsidR="008B572F" w:rsidRPr="008B572F">
        <w:rPr>
          <w:rStyle w:val="Char6"/>
          <w:rtl/>
        </w:rPr>
        <w:t xml:space="preserve"> </w:t>
      </w:r>
      <w:r w:rsidR="008B572F" w:rsidRPr="008B572F">
        <w:rPr>
          <w:rStyle w:val="Char6"/>
          <w:rFonts w:hint="cs"/>
          <w:rtl/>
        </w:rPr>
        <w:t>ٱ</w:t>
      </w:r>
      <w:r w:rsidR="008B572F" w:rsidRPr="008B572F">
        <w:rPr>
          <w:rStyle w:val="Char6"/>
          <w:rFonts w:hint="eastAsia"/>
          <w:rtl/>
        </w:rPr>
        <w:t>ل</w:t>
      </w:r>
      <w:r w:rsidR="008B572F" w:rsidRPr="008B572F">
        <w:rPr>
          <w:rStyle w:val="Char6"/>
          <w:rFonts w:hint="cs"/>
          <w:rtl/>
        </w:rPr>
        <w:t>ۡ</w:t>
      </w:r>
      <w:r w:rsidR="008B572F" w:rsidRPr="008B572F">
        <w:rPr>
          <w:rStyle w:val="Char6"/>
          <w:rFonts w:hint="eastAsia"/>
          <w:rtl/>
        </w:rPr>
        <w:t>قَ</w:t>
      </w:r>
      <w:r w:rsidR="008B572F" w:rsidRPr="008B572F">
        <w:rPr>
          <w:rStyle w:val="Char6"/>
          <w:rFonts w:hint="cs"/>
          <w:rtl/>
        </w:rPr>
        <w:t>ٰ</w:t>
      </w:r>
      <w:r w:rsidR="008B572F" w:rsidRPr="008B572F">
        <w:rPr>
          <w:rStyle w:val="Char6"/>
          <w:rFonts w:hint="eastAsia"/>
          <w:rtl/>
        </w:rPr>
        <w:t>عِدُونَ</w:t>
      </w:r>
      <w:r w:rsidR="008B572F" w:rsidRPr="0016606C">
        <w:rPr>
          <w:rFonts w:ascii="Traditional Arabic" w:hAnsi="Traditional Arabic" w:cs="Traditional Arabic"/>
          <w:rtl/>
        </w:rPr>
        <w:t>﴾</w:t>
      </w:r>
      <w:r w:rsidR="00117678" w:rsidRPr="0016606C">
        <w:rPr>
          <w:rFonts w:hint="cs"/>
          <w:rtl/>
        </w:rPr>
        <w:t xml:space="preserve"> نازل شد، رسول خدا</w:t>
      </w:r>
      <w:r w:rsidR="00A87B93" w:rsidRPr="0016606C">
        <w:rPr>
          <w:rFonts w:cs="CTraditional Arabic" w:hint="cs"/>
          <w:rtl/>
        </w:rPr>
        <w:t>ص</w:t>
      </w:r>
      <w:r w:rsidR="008B572F">
        <w:rPr>
          <w:rFonts w:hint="cs"/>
          <w:rtl/>
        </w:rPr>
        <w:t xml:space="preserve"> فرمود</w:t>
      </w:r>
      <w:r w:rsidR="00EC5B29">
        <w:rPr>
          <w:rFonts w:hint="cs"/>
          <w:rtl/>
        </w:rPr>
        <w:t>:</w:t>
      </w:r>
      <w:r w:rsidR="008B572F">
        <w:rPr>
          <w:rFonts w:hint="cs"/>
          <w:rtl/>
        </w:rPr>
        <w:t xml:space="preserve"> به زید بن ثابت بگوی</w:t>
      </w:r>
      <w:r w:rsidR="00117678" w:rsidRPr="0016606C">
        <w:rPr>
          <w:rFonts w:hint="cs"/>
          <w:rtl/>
        </w:rPr>
        <w:t>ید بیاید و کاغذ و دوات بیاورد، پس به او فرمود</w:t>
      </w:r>
      <w:r w:rsidR="00EC5B29">
        <w:rPr>
          <w:rFonts w:hint="cs"/>
          <w:rtl/>
        </w:rPr>
        <w:t>:</w:t>
      </w:r>
      <w:r w:rsidR="00117678" w:rsidRPr="0016606C">
        <w:rPr>
          <w:rFonts w:hint="cs"/>
          <w:rtl/>
        </w:rPr>
        <w:t xml:space="preserve"> بنویس</w:t>
      </w:r>
      <w:r w:rsidR="00D40CF8" w:rsidRPr="00D40CF8">
        <w:rPr>
          <w:sz w:val="30"/>
          <w:vertAlign w:val="superscript"/>
          <w:rtl/>
          <w:lang w:bidi="ar-SA"/>
        </w:rPr>
        <w:t>(</w:t>
      </w:r>
      <w:r w:rsidR="00D40CF8" w:rsidRPr="00DF2ADA">
        <w:rPr>
          <w:rStyle w:val="FootnoteReference"/>
          <w:rFonts w:cs="IRLotus"/>
          <w:sz w:val="30"/>
          <w:szCs w:val="28"/>
          <w:rtl/>
          <w:lang w:bidi="ar-SA"/>
        </w:rPr>
        <w:footnoteReference w:id="35"/>
      </w:r>
      <w:r w:rsidR="00D40CF8" w:rsidRPr="00D40CF8">
        <w:rPr>
          <w:rStyle w:val="FootnoteReference"/>
          <w:rFonts w:cs="IRLotus"/>
          <w:sz w:val="30"/>
          <w:szCs w:val="28"/>
          <w:rtl/>
          <w:lang w:bidi="ar-SA"/>
        </w:rPr>
        <w:t>)</w:t>
      </w:r>
      <w:r w:rsidR="00117678" w:rsidRPr="0016606C">
        <w:rPr>
          <w:rFonts w:hint="cs"/>
          <w:rtl/>
        </w:rPr>
        <w:t>. رسول خدا</w:t>
      </w:r>
      <w:r w:rsidR="00A87B93" w:rsidRPr="0016606C">
        <w:rPr>
          <w:rFonts w:cs="CTraditional Arabic" w:hint="cs"/>
          <w:rtl/>
        </w:rPr>
        <w:t>ص</w:t>
      </w:r>
      <w:r w:rsidR="00117678" w:rsidRPr="0016606C">
        <w:rPr>
          <w:rFonts w:hint="cs"/>
          <w:rtl/>
        </w:rPr>
        <w:t xml:space="preserve"> و اصحاب او از اوّل بعثت در این کار سعی داشتند چنانکه در اخبار آمده که عمر بن خطاب در اوائل بعثت ر</w:t>
      </w:r>
      <w:r w:rsidR="00D16EB4" w:rsidRPr="0016606C">
        <w:rPr>
          <w:rFonts w:hint="cs"/>
          <w:rtl/>
        </w:rPr>
        <w:t>س</w:t>
      </w:r>
      <w:r w:rsidR="00117678" w:rsidRPr="0016606C">
        <w:rPr>
          <w:rFonts w:hint="cs"/>
          <w:rtl/>
        </w:rPr>
        <w:t>ول خدا</w:t>
      </w:r>
      <w:r w:rsidR="00A87B93" w:rsidRPr="0016606C">
        <w:rPr>
          <w:rFonts w:cs="CTraditional Arabic" w:hint="cs"/>
          <w:rtl/>
        </w:rPr>
        <w:t>ص</w:t>
      </w:r>
      <w:r w:rsidR="00117678" w:rsidRPr="0016606C">
        <w:rPr>
          <w:rFonts w:hint="cs"/>
          <w:rtl/>
        </w:rPr>
        <w:t xml:space="preserve"> چون شنید خواهرش مسلمان شده به حالت غضب به خان</w:t>
      </w:r>
      <w:r w:rsidR="007C704B" w:rsidRPr="0016606C">
        <w:rPr>
          <w:rFonts w:hint="cs"/>
          <w:rtl/>
        </w:rPr>
        <w:t>ۀ</w:t>
      </w:r>
      <w:r w:rsidR="00117678" w:rsidRPr="0016606C">
        <w:rPr>
          <w:rFonts w:hint="cs"/>
          <w:rtl/>
        </w:rPr>
        <w:t xml:space="preserve"> او وارد شد، دید گوشه‌ای از خانه صفحه‌ای</w:t>
      </w:r>
      <w:r w:rsidR="008B572F">
        <w:rPr>
          <w:rFonts w:hint="eastAsia"/>
          <w:rtl/>
        </w:rPr>
        <w:t>‌ ا</w:t>
      </w:r>
      <w:r w:rsidR="00117678" w:rsidRPr="0016606C">
        <w:rPr>
          <w:rFonts w:hint="cs"/>
          <w:rtl/>
        </w:rPr>
        <w:t>ست و در آن از آیات قرآن سور</w:t>
      </w:r>
      <w:r w:rsidR="007C704B" w:rsidRPr="0016606C">
        <w:rPr>
          <w:rFonts w:hint="cs"/>
          <w:rtl/>
        </w:rPr>
        <w:t>ۀ</w:t>
      </w:r>
      <w:r w:rsidR="008B572F">
        <w:rPr>
          <w:rFonts w:hint="cs"/>
          <w:rtl/>
        </w:rPr>
        <w:t xml:space="preserve"> حدید نوشته شده</w:t>
      </w:r>
      <w:r w:rsidR="00117678" w:rsidRPr="0016606C">
        <w:rPr>
          <w:rFonts w:hint="cs"/>
          <w:rtl/>
        </w:rPr>
        <w:t xml:space="preserve"> و صفح</w:t>
      </w:r>
      <w:r w:rsidR="007C704B" w:rsidRPr="0016606C">
        <w:rPr>
          <w:rFonts w:hint="cs"/>
          <w:rtl/>
        </w:rPr>
        <w:t>ۀ</w:t>
      </w:r>
      <w:r w:rsidR="00117678" w:rsidRPr="0016606C">
        <w:rPr>
          <w:rFonts w:hint="cs"/>
          <w:rtl/>
        </w:rPr>
        <w:t xml:space="preserve"> دیگری دید که در آن سور</w:t>
      </w:r>
      <w:r w:rsidR="007C704B" w:rsidRPr="0016606C">
        <w:rPr>
          <w:rFonts w:hint="cs"/>
          <w:rtl/>
        </w:rPr>
        <w:t>ۀ</w:t>
      </w:r>
      <w:r w:rsidR="00117678" w:rsidRPr="0016606C">
        <w:rPr>
          <w:rFonts w:hint="cs"/>
          <w:rtl/>
        </w:rPr>
        <w:t xml:space="preserve"> طه نوشته شده. معلوم می‌شود در</w:t>
      </w:r>
      <w:r w:rsidR="008B572F">
        <w:rPr>
          <w:rFonts w:hint="cs"/>
          <w:rtl/>
        </w:rPr>
        <w:t xml:space="preserve"> این کار جدّیّت داشتند</w:t>
      </w:r>
      <w:r w:rsidR="00117678" w:rsidRPr="0016606C">
        <w:rPr>
          <w:rFonts w:hint="cs"/>
          <w:rtl/>
        </w:rPr>
        <w:t xml:space="preserve"> و حتّی کاتبان وح</w:t>
      </w:r>
      <w:r w:rsidR="008B572F">
        <w:rPr>
          <w:rFonts w:hint="cs"/>
          <w:rtl/>
        </w:rPr>
        <w:t>ی</w:t>
      </w:r>
      <w:r w:rsidR="00117678" w:rsidRPr="0016606C">
        <w:rPr>
          <w:rFonts w:hint="cs"/>
          <w:rtl/>
        </w:rPr>
        <w:t xml:space="preserve"> و قاریان به این کار افتخار می‌کردند. هر کس کاغذ داشت در کاغذ و هر کس نداشت در کتف گوسفند و یا پوست آهو و یا برگ و یا سنگ صاف می‌نوشت. از آی</w:t>
      </w:r>
      <w:r w:rsidR="007C704B" w:rsidRPr="0016606C">
        <w:rPr>
          <w:rFonts w:hint="cs"/>
          <w:rtl/>
        </w:rPr>
        <w:t>ۀ</w:t>
      </w:r>
      <w:r w:rsidR="00117678" w:rsidRPr="0016606C">
        <w:rPr>
          <w:rFonts w:hint="cs"/>
          <w:rtl/>
        </w:rPr>
        <w:t xml:space="preserve"> 7 سور</w:t>
      </w:r>
      <w:r w:rsidR="007C704B" w:rsidRPr="0016606C">
        <w:rPr>
          <w:rFonts w:hint="cs"/>
          <w:rtl/>
        </w:rPr>
        <w:t>ۀ</w:t>
      </w:r>
      <w:r w:rsidR="00117678" w:rsidRPr="0016606C">
        <w:rPr>
          <w:rFonts w:hint="cs"/>
          <w:rtl/>
        </w:rPr>
        <w:t xml:space="preserve"> انعام</w:t>
      </w:r>
      <w:r w:rsidR="00A32280" w:rsidRPr="0016606C">
        <w:rPr>
          <w:rFonts w:hint="cs"/>
          <w:rtl/>
        </w:rPr>
        <w:t>:</w:t>
      </w:r>
    </w:p>
    <w:p w:rsidR="00117678" w:rsidRDefault="00417DE1" w:rsidP="00C249CC">
      <w:pPr>
        <w:pStyle w:val="ae"/>
        <w:rPr>
          <w:rFonts w:ascii="Traditional Arabic" w:hAnsi="Traditional Arabic" w:cs="Traditional Arabic"/>
          <w:sz w:val="26"/>
          <w:szCs w:val="26"/>
          <w:rtl/>
        </w:rPr>
      </w:pPr>
      <w:r w:rsidRPr="0016606C">
        <w:rPr>
          <w:rFonts w:ascii="Traditional Arabic" w:hAnsi="Traditional Arabic" w:cs="Traditional Arabic"/>
          <w:rtl/>
        </w:rPr>
        <w:t>﴿</w:t>
      </w:r>
      <w:r w:rsidR="007820F3" w:rsidRPr="0016606C">
        <w:rPr>
          <w:rtl/>
        </w:rPr>
        <w:t>وَلَوۡ نَزَّلۡنَا عَلَيۡكَ كِتَٰبٗا فِي قِرۡطَاسٖ فَلَمَسُوهُ بِأَيۡدِيهِمۡ</w:t>
      </w:r>
      <w:r w:rsidRPr="0016606C">
        <w:rPr>
          <w:rFonts w:ascii="Traditional Arabic" w:hAnsi="Traditional Arabic" w:cs="Traditional Arabic"/>
          <w:rtl/>
        </w:rPr>
        <w:t>﴾</w:t>
      </w:r>
      <w:r w:rsidR="00D40CF8" w:rsidRPr="00D40CF8">
        <w:rPr>
          <w:rFonts w:cs="IRLotus"/>
          <w:vertAlign w:val="superscript"/>
          <w:rtl/>
        </w:rPr>
        <w:t>(</w:t>
      </w:r>
      <w:r w:rsidR="00D40CF8" w:rsidRPr="00DF2ADA">
        <w:rPr>
          <w:rStyle w:val="FootnoteReference"/>
          <w:rFonts w:ascii="IRLotus" w:hAnsi="IRLotus" w:cs="IRLotus"/>
          <w:sz w:val="28"/>
          <w:szCs w:val="28"/>
          <w:rtl/>
        </w:rPr>
        <w:footnoteReference w:id="36"/>
      </w:r>
      <w:r w:rsidR="00D40CF8" w:rsidRPr="00D40CF8">
        <w:rPr>
          <w:rStyle w:val="FootnoteReference"/>
          <w:rFonts w:ascii="IRLotus" w:hAnsi="IRLotus" w:cs="IRLotus"/>
          <w:sz w:val="28"/>
          <w:szCs w:val="28"/>
          <w:rtl/>
        </w:rPr>
        <w:t>)</w:t>
      </w:r>
      <w:r w:rsidR="00990882" w:rsidRPr="0016606C">
        <w:rPr>
          <w:rFonts w:ascii="Times New Roman" w:hAnsi="Times New Roman" w:cs="B Lotus"/>
          <w:rtl/>
        </w:rPr>
        <w:t xml:space="preserve"> </w:t>
      </w:r>
      <w:r w:rsidR="008D1E8E" w:rsidRPr="0016606C">
        <w:rPr>
          <w:rStyle w:val="Char5"/>
          <w:rtl/>
          <w:lang w:bidi="ar-SA"/>
        </w:rPr>
        <w:tab/>
      </w:r>
      <w:r w:rsidR="00922247" w:rsidRPr="0016606C">
        <w:rPr>
          <w:rStyle w:val="Char5"/>
          <w:rtl/>
          <w:lang w:bidi="ar-SA"/>
        </w:rPr>
        <w:t>[</w:t>
      </w:r>
      <w:r w:rsidR="00560F03">
        <w:rPr>
          <w:rStyle w:val="Char5"/>
          <w:rFonts w:hint="cs"/>
          <w:rtl/>
          <w:lang w:bidi="ar-SA"/>
        </w:rPr>
        <w:t>الأ</w:t>
      </w:r>
      <w:r w:rsidR="007820F3" w:rsidRPr="0016606C">
        <w:rPr>
          <w:rStyle w:val="Char5"/>
          <w:rtl/>
          <w:lang w:bidi="ar-SA"/>
        </w:rPr>
        <w:t>نعام: 7</w:t>
      </w:r>
      <w:r w:rsidR="00922247" w:rsidRPr="0016606C">
        <w:rPr>
          <w:rStyle w:val="Char5"/>
          <w:rtl/>
          <w:lang w:bidi="ar-SA"/>
        </w:rPr>
        <w:t>]</w:t>
      </w:r>
      <w:r w:rsidR="00990882" w:rsidRPr="0016606C">
        <w:rPr>
          <w:rFonts w:ascii="Times New Roman" w:hAnsi="Times New Roman" w:cs="B Lotus"/>
          <w:rtl/>
        </w:rPr>
        <w:t>.</w:t>
      </w:r>
    </w:p>
    <w:p w:rsidR="008D1E8E" w:rsidRPr="0016606C" w:rsidRDefault="00117678" w:rsidP="00C249CC">
      <w:pPr>
        <w:pStyle w:val="a2"/>
        <w:rPr>
          <w:rtl/>
        </w:rPr>
      </w:pPr>
      <w:r w:rsidRPr="0016606C">
        <w:rPr>
          <w:rFonts w:hint="cs"/>
          <w:rtl/>
        </w:rPr>
        <w:t>معلوم می‌شود کاغذ در دسترس ایشان بوده، چون ق</w:t>
      </w:r>
      <w:r w:rsidR="002E35F1" w:rsidRPr="0016606C">
        <w:rPr>
          <w:rFonts w:hint="cs"/>
          <w:rtl/>
        </w:rPr>
        <w:t>ِ</w:t>
      </w:r>
      <w:r w:rsidRPr="0016606C">
        <w:rPr>
          <w:rFonts w:hint="cs"/>
          <w:rtl/>
        </w:rPr>
        <w:t>رطاس به معنی کاغذ است و همچنین از آی</w:t>
      </w:r>
      <w:r w:rsidR="007C704B" w:rsidRPr="0016606C">
        <w:rPr>
          <w:rFonts w:hint="cs"/>
          <w:rtl/>
        </w:rPr>
        <w:t>ۀ</w:t>
      </w:r>
      <w:r w:rsidRPr="0016606C">
        <w:rPr>
          <w:rFonts w:hint="cs"/>
          <w:rtl/>
        </w:rPr>
        <w:t xml:space="preserve"> 91 همان سوره که فرموده</w:t>
      </w:r>
      <w:r w:rsidR="00CD3E26" w:rsidRPr="0016606C">
        <w:rPr>
          <w:rFonts w:hint="cs"/>
          <w:rtl/>
        </w:rPr>
        <w:t>:</w:t>
      </w:r>
    </w:p>
    <w:p w:rsidR="00117678" w:rsidRDefault="007820F3" w:rsidP="00C249CC">
      <w:pPr>
        <w:pStyle w:val="ae"/>
        <w:rPr>
          <w:rFonts w:ascii="Times New Roman" w:hAnsi="Times New Roman" w:cs="B Lotus"/>
          <w:sz w:val="30"/>
          <w:szCs w:val="30"/>
          <w:rtl/>
        </w:rPr>
      </w:pPr>
      <w:r w:rsidRPr="0016606C">
        <w:rPr>
          <w:rFonts w:ascii="Traditional Arabic" w:hAnsi="Traditional Arabic" w:cs="Traditional Arabic"/>
          <w:rtl/>
        </w:rPr>
        <w:t>﴿</w:t>
      </w:r>
      <w:r w:rsidRPr="0016606C">
        <w:rPr>
          <w:rtl/>
        </w:rPr>
        <w:t>تَجۡعَلُونَهُۥ قَرَاطِيسَ تُبۡدُونَهَا وَتُخۡفُونَ كَثِيرٗا</w:t>
      </w:r>
      <w:r w:rsidRPr="0016606C">
        <w:rPr>
          <w:rFonts w:ascii="Traditional Arabic" w:hAnsi="Traditional Arabic" w:cs="Traditional Arabic"/>
          <w:rtl/>
        </w:rPr>
        <w:t>﴾</w:t>
      </w:r>
      <w:r w:rsidR="00D40CF8" w:rsidRPr="00D40CF8">
        <w:rPr>
          <w:rFonts w:cs="IRLotus"/>
          <w:vertAlign w:val="superscript"/>
          <w:rtl/>
        </w:rPr>
        <w:t>(</w:t>
      </w:r>
      <w:r w:rsidR="00D40CF8" w:rsidRPr="00DF2ADA">
        <w:rPr>
          <w:rStyle w:val="FootnoteReference"/>
          <w:rFonts w:ascii="IRLotus" w:hAnsi="IRLotus" w:cs="IRLotus"/>
          <w:sz w:val="28"/>
          <w:szCs w:val="28"/>
          <w:rtl/>
        </w:rPr>
        <w:footnoteReference w:id="37"/>
      </w:r>
      <w:r w:rsidR="00D40CF8" w:rsidRPr="00D40CF8">
        <w:rPr>
          <w:rStyle w:val="FootnoteReference"/>
          <w:rFonts w:ascii="IRLotus" w:hAnsi="IRLotus" w:cs="IRLotus"/>
          <w:sz w:val="28"/>
          <w:szCs w:val="28"/>
          <w:rtl/>
        </w:rPr>
        <w:t>)</w:t>
      </w:r>
      <w:r w:rsidRPr="0016606C">
        <w:rPr>
          <w:rFonts w:ascii="Traditional Arabic" w:hAnsi="Traditional Arabic" w:cs="B Lotus"/>
          <w:rtl/>
        </w:rPr>
        <w:t xml:space="preserve"> </w:t>
      </w:r>
      <w:r w:rsidR="008D1E8E" w:rsidRPr="0016606C">
        <w:rPr>
          <w:rStyle w:val="Char5"/>
          <w:rtl/>
          <w:lang w:bidi="ar-SA"/>
        </w:rPr>
        <w:tab/>
      </w:r>
      <w:r w:rsidRPr="0016606C">
        <w:rPr>
          <w:rStyle w:val="Char5"/>
          <w:rtl/>
          <w:lang w:bidi="ar-SA"/>
        </w:rPr>
        <w:t>[</w:t>
      </w:r>
      <w:r w:rsidR="008D1E8E" w:rsidRPr="0016606C">
        <w:rPr>
          <w:rStyle w:val="Char5"/>
          <w:rtl/>
          <w:lang w:bidi="ar-SA"/>
        </w:rPr>
        <w:t>ال</w:t>
      </w:r>
      <w:r w:rsidRPr="0016606C">
        <w:rPr>
          <w:rStyle w:val="Char5"/>
          <w:rtl/>
          <w:lang w:bidi="ar-SA"/>
        </w:rPr>
        <w:t>أنعام: 91]</w:t>
      </w:r>
      <w:r w:rsidRPr="0016606C">
        <w:rPr>
          <w:rFonts w:ascii="Traditional Arabic" w:hAnsi="Traditional Arabic" w:cs="B Lotus"/>
          <w:rtl/>
        </w:rPr>
        <w:t>.</w:t>
      </w:r>
    </w:p>
    <w:p w:rsidR="00117678" w:rsidRPr="0016606C" w:rsidRDefault="00117678" w:rsidP="00C249CC">
      <w:pPr>
        <w:pStyle w:val="a2"/>
        <w:rPr>
          <w:rtl/>
        </w:rPr>
      </w:pPr>
      <w:r w:rsidRPr="0016606C">
        <w:rPr>
          <w:rFonts w:hint="cs"/>
          <w:rtl/>
        </w:rPr>
        <w:t>به هر حال آنقدر ب</w:t>
      </w:r>
      <w:r w:rsidR="00FB170B" w:rsidRPr="0016606C">
        <w:rPr>
          <w:rFonts w:hint="cs"/>
          <w:rtl/>
        </w:rPr>
        <w:t xml:space="preserve">ه </w:t>
      </w:r>
      <w:r w:rsidRPr="0016606C">
        <w:rPr>
          <w:rFonts w:hint="cs"/>
          <w:rtl/>
        </w:rPr>
        <w:t>کتابت و حفظ قرآن اهمیّت می‌دادند تا آنجا که آقای خوئی در ص 169 تفسیر</w:t>
      </w:r>
      <w:r w:rsidR="008B572F">
        <w:rPr>
          <w:rFonts w:hint="cs"/>
          <w:rtl/>
        </w:rPr>
        <w:t xml:space="preserve"> «</w:t>
      </w:r>
      <w:r w:rsidRPr="0016606C">
        <w:rPr>
          <w:rFonts w:hint="cs"/>
          <w:rtl/>
        </w:rPr>
        <w:t>البیان</w:t>
      </w:r>
      <w:r w:rsidR="008B572F">
        <w:rPr>
          <w:rFonts w:hint="cs"/>
          <w:rtl/>
        </w:rPr>
        <w:t xml:space="preserve">» </w:t>
      </w:r>
      <w:r w:rsidRPr="0016606C">
        <w:rPr>
          <w:rFonts w:hint="cs"/>
          <w:rtl/>
        </w:rPr>
        <w:t>می‌نویسد که</w:t>
      </w:r>
      <w:r w:rsidR="00FB170B" w:rsidRPr="0016606C">
        <w:rPr>
          <w:rFonts w:hint="cs"/>
          <w:rtl/>
        </w:rPr>
        <w:t>؛</w:t>
      </w:r>
      <w:r w:rsidRPr="0016606C">
        <w:rPr>
          <w:rFonts w:hint="cs"/>
          <w:rtl/>
        </w:rPr>
        <w:t xml:space="preserve"> زنان مسلمه مهریّ</w:t>
      </w:r>
      <w:r w:rsidR="007C704B" w:rsidRPr="0016606C">
        <w:rPr>
          <w:rFonts w:hint="cs"/>
          <w:rtl/>
        </w:rPr>
        <w:t>ۀ</w:t>
      </w:r>
      <w:r w:rsidRPr="0016606C">
        <w:rPr>
          <w:rFonts w:hint="cs"/>
          <w:rtl/>
        </w:rPr>
        <w:t xml:space="preserve"> خود را تعلیم و تعلّم سور</w:t>
      </w:r>
      <w:r w:rsidR="007C704B" w:rsidRPr="0016606C">
        <w:rPr>
          <w:rFonts w:hint="cs"/>
          <w:rtl/>
        </w:rPr>
        <w:t>ۀ</w:t>
      </w:r>
      <w:r w:rsidRPr="0016606C">
        <w:rPr>
          <w:rFonts w:hint="cs"/>
          <w:rtl/>
        </w:rPr>
        <w:t xml:space="preserve"> قرآن قرار می‌دادند</w:t>
      </w:r>
      <w:r w:rsidR="00D40CF8" w:rsidRPr="00D40CF8">
        <w:rPr>
          <w:sz w:val="30"/>
          <w:vertAlign w:val="superscript"/>
          <w:rtl/>
          <w:lang w:bidi="ar-SA"/>
        </w:rPr>
        <w:t>(</w:t>
      </w:r>
      <w:r w:rsidR="00D40CF8" w:rsidRPr="00DF2ADA">
        <w:rPr>
          <w:rStyle w:val="FootnoteReference"/>
          <w:rFonts w:cs="IRLotus"/>
          <w:sz w:val="30"/>
          <w:szCs w:val="28"/>
          <w:rtl/>
          <w:lang w:bidi="ar-SA"/>
        </w:rPr>
        <w:footnoteReference w:id="38"/>
      </w:r>
      <w:r w:rsidR="00D40CF8" w:rsidRPr="00D40CF8">
        <w:rPr>
          <w:rStyle w:val="FootnoteReference"/>
          <w:rFonts w:cs="IRLotus"/>
          <w:sz w:val="30"/>
          <w:szCs w:val="28"/>
          <w:rtl/>
          <w:lang w:bidi="ar-SA"/>
        </w:rPr>
        <w:t>)</w:t>
      </w:r>
      <w:r w:rsidRPr="0016606C">
        <w:rPr>
          <w:rFonts w:hint="cs"/>
          <w:rtl/>
        </w:rPr>
        <w:t>. و م</w:t>
      </w:r>
      <w:r w:rsidR="00FB170B" w:rsidRPr="0016606C">
        <w:rPr>
          <w:rFonts w:hint="cs"/>
          <w:rtl/>
        </w:rPr>
        <w:t>ع</w:t>
      </w:r>
      <w:r w:rsidRPr="0016606C">
        <w:rPr>
          <w:rFonts w:hint="cs"/>
          <w:rtl/>
        </w:rPr>
        <w:t>لمین صدر اسلام مواظب بودند که قرآنهای خود را مطابق قرآنی که به رسول خدا</w:t>
      </w:r>
      <w:r w:rsidR="00A87B93" w:rsidRPr="0016606C">
        <w:rPr>
          <w:rFonts w:cs="CTraditional Arabic" w:hint="cs"/>
          <w:rtl/>
        </w:rPr>
        <w:t>ص</w:t>
      </w:r>
      <w:r w:rsidR="00FB170B" w:rsidRPr="0016606C">
        <w:rPr>
          <w:rFonts w:hint="cs"/>
          <w:rtl/>
        </w:rPr>
        <w:t xml:space="preserve"> عرضه شده بود بنویس</w:t>
      </w:r>
      <w:r w:rsidRPr="0016606C">
        <w:rPr>
          <w:rFonts w:hint="cs"/>
          <w:rtl/>
        </w:rPr>
        <w:t>ند، پس اگر قرآن عرضه شده در کلمه‌ای تاء مستطیل داشت آنها مواظبت می‌کردند که مستطیل نوشته شود و اگر تاء م</w:t>
      </w:r>
      <w:r w:rsidR="00845164" w:rsidRPr="0016606C">
        <w:rPr>
          <w:rFonts w:hint="cs"/>
          <w:rtl/>
        </w:rPr>
        <w:t>ُ</w:t>
      </w:r>
      <w:r w:rsidRPr="0016606C">
        <w:rPr>
          <w:rFonts w:hint="cs"/>
          <w:rtl/>
        </w:rPr>
        <w:t>د</w:t>
      </w:r>
      <w:r w:rsidR="00845164" w:rsidRPr="0016606C">
        <w:rPr>
          <w:rFonts w:hint="cs"/>
          <w:rtl/>
        </w:rPr>
        <w:t>َ</w:t>
      </w:r>
      <w:r w:rsidRPr="0016606C">
        <w:rPr>
          <w:rFonts w:hint="cs"/>
          <w:rtl/>
        </w:rPr>
        <w:t>وّر بود مواظبت می‌</w:t>
      </w:r>
      <w:r w:rsidR="00845164" w:rsidRPr="0016606C">
        <w:rPr>
          <w:rFonts w:hint="cs"/>
          <w:rtl/>
        </w:rPr>
        <w:t>ک</w:t>
      </w:r>
      <w:r w:rsidRPr="0016606C">
        <w:rPr>
          <w:rFonts w:hint="cs"/>
          <w:rtl/>
        </w:rPr>
        <w:t xml:space="preserve">ردند مدوّر نوشته شود. و مثلاً اگر بعد از واو جمع هر جا الف بود همه الف می‌گذاشتند. و بعد </w:t>
      </w:r>
      <w:r w:rsidR="00845164" w:rsidRPr="0016606C">
        <w:rPr>
          <w:rFonts w:hint="cs"/>
          <w:rtl/>
        </w:rPr>
        <w:t>از واو مفرد الف نمی‌گذاشتند</w:t>
      </w:r>
      <w:r w:rsidR="00D40CF8" w:rsidRPr="00D40CF8">
        <w:rPr>
          <w:sz w:val="30"/>
          <w:vertAlign w:val="superscript"/>
          <w:rtl/>
          <w:lang w:bidi="ar-SA"/>
        </w:rPr>
        <w:t>(</w:t>
      </w:r>
      <w:r w:rsidR="00D40CF8" w:rsidRPr="00DF2ADA">
        <w:rPr>
          <w:rStyle w:val="FootnoteReference"/>
          <w:rFonts w:cs="IRLotus"/>
          <w:sz w:val="30"/>
          <w:szCs w:val="28"/>
          <w:rtl/>
          <w:lang w:bidi="ar-SA"/>
        </w:rPr>
        <w:footnoteReference w:id="39"/>
      </w:r>
      <w:r w:rsidR="00D40CF8" w:rsidRPr="00D40CF8">
        <w:rPr>
          <w:rStyle w:val="FootnoteReference"/>
          <w:rFonts w:cs="IRLotus"/>
          <w:sz w:val="30"/>
          <w:szCs w:val="28"/>
          <w:rtl/>
          <w:lang w:bidi="ar-SA"/>
        </w:rPr>
        <w:t>)</w:t>
      </w:r>
      <w:r w:rsidR="00845164" w:rsidRPr="0016606C">
        <w:rPr>
          <w:rFonts w:hint="cs"/>
          <w:rtl/>
        </w:rPr>
        <w:t xml:space="preserve"> مگر</w:t>
      </w:r>
      <w:r w:rsidR="008B572F">
        <w:rPr>
          <w:rFonts w:hint="cs"/>
          <w:rtl/>
        </w:rPr>
        <w:t xml:space="preserve"> جای</w:t>
      </w:r>
      <w:r w:rsidRPr="0016606C">
        <w:rPr>
          <w:rFonts w:hint="cs"/>
          <w:rtl/>
        </w:rPr>
        <w:t>ی</w:t>
      </w:r>
      <w:r w:rsidR="00845164" w:rsidRPr="0016606C">
        <w:rPr>
          <w:rtl/>
        </w:rPr>
        <w:softHyphen/>
      </w:r>
      <w:r w:rsidRPr="0016606C">
        <w:rPr>
          <w:rFonts w:hint="cs"/>
          <w:rtl/>
        </w:rPr>
        <w:t xml:space="preserve">که قرآن </w:t>
      </w:r>
      <w:r w:rsidR="00933CCC" w:rsidRPr="0016606C">
        <w:rPr>
          <w:rFonts w:hint="cs"/>
          <w:rtl/>
        </w:rPr>
        <w:t>اصحاب اوّلیّه، الف داشته باشد، آنجا را مواظب بودند که الف داشته باشد</w:t>
      </w:r>
      <w:r w:rsidR="00D40CF8" w:rsidRPr="00D40CF8">
        <w:rPr>
          <w:sz w:val="30"/>
          <w:vertAlign w:val="superscript"/>
          <w:rtl/>
          <w:lang w:bidi="ar-SA"/>
        </w:rPr>
        <w:t>(</w:t>
      </w:r>
      <w:r w:rsidR="00D40CF8" w:rsidRPr="00DF2ADA">
        <w:rPr>
          <w:rStyle w:val="FootnoteReference"/>
          <w:rFonts w:cs="IRLotus"/>
          <w:sz w:val="30"/>
          <w:szCs w:val="28"/>
          <w:rtl/>
          <w:lang w:bidi="ar-SA"/>
        </w:rPr>
        <w:footnoteReference w:id="40"/>
      </w:r>
      <w:r w:rsidR="00D40CF8" w:rsidRPr="00D40CF8">
        <w:rPr>
          <w:rStyle w:val="FootnoteReference"/>
          <w:rFonts w:cs="IRLotus"/>
          <w:sz w:val="30"/>
          <w:szCs w:val="28"/>
          <w:rtl/>
          <w:lang w:bidi="ar-SA"/>
        </w:rPr>
        <w:t>)</w:t>
      </w:r>
      <w:r w:rsidR="00933CCC" w:rsidRPr="0016606C">
        <w:rPr>
          <w:rFonts w:hint="cs"/>
          <w:rtl/>
        </w:rPr>
        <w:t>. چنان</w:t>
      </w:r>
      <w:r w:rsidR="00FB170B" w:rsidRPr="0016606C">
        <w:rPr>
          <w:rFonts w:hint="cs"/>
          <w:rtl/>
        </w:rPr>
        <w:t xml:space="preserve"> </w:t>
      </w:r>
      <w:r w:rsidR="00933CCC" w:rsidRPr="0016606C">
        <w:rPr>
          <w:rFonts w:hint="cs"/>
          <w:rtl/>
        </w:rPr>
        <w:t>سعی و کوشش در ضبط کمّیّت و کیفیّت آن داشتند که در هیچ کتابی چنین مواظبت نشده. چون حق</w:t>
      </w:r>
      <w:r w:rsidR="00FB170B" w:rsidRPr="0016606C">
        <w:rPr>
          <w:rFonts w:hint="cs"/>
          <w:rtl/>
        </w:rPr>
        <w:t xml:space="preserve"> </w:t>
      </w:r>
      <w:r w:rsidR="00933CCC" w:rsidRPr="0016606C">
        <w:rPr>
          <w:rFonts w:hint="cs"/>
          <w:rtl/>
        </w:rPr>
        <w:t>تعالی وعده فرموده</w:t>
      </w:r>
      <w:r w:rsidR="007820F3" w:rsidRPr="0016606C">
        <w:rPr>
          <w:rFonts w:hint="cs"/>
          <w:rtl/>
        </w:rPr>
        <w:t>:</w:t>
      </w:r>
      <w:r w:rsidR="008D1E8E" w:rsidRPr="0016606C">
        <w:rPr>
          <w:rFonts w:hint="cs"/>
          <w:rtl/>
        </w:rPr>
        <w:t xml:space="preserve"> </w:t>
      </w:r>
      <w:r w:rsidR="00D63157" w:rsidRPr="0016606C">
        <w:rPr>
          <w:rFonts w:ascii="Traditional Arabic" w:hAnsi="Traditional Arabic" w:cs="Traditional Arabic"/>
          <w:rtl/>
        </w:rPr>
        <w:t>﴿</w:t>
      </w:r>
      <w:r w:rsidR="008D1E8E" w:rsidRPr="0016606C">
        <w:rPr>
          <w:rStyle w:val="Char4"/>
          <w:rFonts w:hint="eastAsia"/>
          <w:rtl/>
        </w:rPr>
        <w:t>إِنَّانَح</w:t>
      </w:r>
      <w:r w:rsidR="008D1E8E" w:rsidRPr="0016606C">
        <w:rPr>
          <w:rStyle w:val="Char4"/>
          <w:rFonts w:hint="cs"/>
          <w:rtl/>
        </w:rPr>
        <w:t>ۡ</w:t>
      </w:r>
      <w:r w:rsidR="008D1E8E" w:rsidRPr="0016606C">
        <w:rPr>
          <w:rStyle w:val="Char4"/>
          <w:rFonts w:hint="eastAsia"/>
          <w:rtl/>
        </w:rPr>
        <w:t>نُ</w:t>
      </w:r>
      <w:r w:rsidR="008D1E8E" w:rsidRPr="0016606C">
        <w:rPr>
          <w:rStyle w:val="Char4"/>
          <w:rtl/>
        </w:rPr>
        <w:t xml:space="preserve"> </w:t>
      </w:r>
      <w:r w:rsidR="008D1E8E" w:rsidRPr="0016606C">
        <w:rPr>
          <w:rStyle w:val="Char4"/>
          <w:rFonts w:hint="eastAsia"/>
          <w:rtl/>
        </w:rPr>
        <w:t>نَزَّل</w:t>
      </w:r>
      <w:r w:rsidR="008D1E8E" w:rsidRPr="0016606C">
        <w:rPr>
          <w:rStyle w:val="Char4"/>
          <w:rFonts w:hint="cs"/>
          <w:rtl/>
        </w:rPr>
        <w:t>ۡ</w:t>
      </w:r>
      <w:r w:rsidR="008D1E8E" w:rsidRPr="0016606C">
        <w:rPr>
          <w:rStyle w:val="Char4"/>
          <w:rFonts w:hint="eastAsia"/>
          <w:rtl/>
        </w:rPr>
        <w:t>نَا</w:t>
      </w:r>
      <w:r w:rsidR="008D1E8E" w:rsidRPr="0016606C">
        <w:rPr>
          <w:rStyle w:val="Char4"/>
          <w:rtl/>
        </w:rPr>
        <w:t xml:space="preserve"> </w:t>
      </w:r>
      <w:r w:rsidR="008D1E8E" w:rsidRPr="0016606C">
        <w:rPr>
          <w:rStyle w:val="Char4"/>
          <w:rFonts w:hint="cs"/>
          <w:rtl/>
        </w:rPr>
        <w:t>ٱ</w:t>
      </w:r>
      <w:r w:rsidR="008D1E8E" w:rsidRPr="0016606C">
        <w:rPr>
          <w:rStyle w:val="Char4"/>
          <w:rFonts w:hint="eastAsia"/>
          <w:rtl/>
        </w:rPr>
        <w:t>لذِّك</w:t>
      </w:r>
      <w:r w:rsidR="008D1E8E" w:rsidRPr="0016606C">
        <w:rPr>
          <w:rStyle w:val="Char4"/>
          <w:rFonts w:hint="cs"/>
          <w:rtl/>
        </w:rPr>
        <w:t>ۡ</w:t>
      </w:r>
      <w:r w:rsidR="008D1E8E" w:rsidRPr="0016606C">
        <w:rPr>
          <w:rStyle w:val="Char4"/>
          <w:rFonts w:hint="eastAsia"/>
          <w:rtl/>
        </w:rPr>
        <w:t>رَ</w:t>
      </w:r>
      <w:r w:rsidR="008D1E8E" w:rsidRPr="0016606C">
        <w:rPr>
          <w:rStyle w:val="Char4"/>
          <w:rtl/>
        </w:rPr>
        <w:t xml:space="preserve"> </w:t>
      </w:r>
      <w:r w:rsidR="008D1E8E" w:rsidRPr="0016606C">
        <w:rPr>
          <w:rStyle w:val="Char4"/>
          <w:rFonts w:hint="eastAsia"/>
          <w:rtl/>
        </w:rPr>
        <w:t>وَإِنَّا</w:t>
      </w:r>
      <w:r w:rsidR="008D1E8E" w:rsidRPr="0016606C">
        <w:rPr>
          <w:rStyle w:val="Char4"/>
          <w:rtl/>
        </w:rPr>
        <w:t xml:space="preserve"> </w:t>
      </w:r>
      <w:r w:rsidR="008D1E8E" w:rsidRPr="0016606C">
        <w:rPr>
          <w:rStyle w:val="Char4"/>
          <w:rFonts w:hint="eastAsia"/>
          <w:rtl/>
        </w:rPr>
        <w:t>لَهُ</w:t>
      </w:r>
      <w:r w:rsidR="008D1E8E" w:rsidRPr="0016606C">
        <w:rPr>
          <w:rStyle w:val="Char4"/>
          <w:rFonts w:hint="cs"/>
          <w:rtl/>
        </w:rPr>
        <w:t>ۥ</w:t>
      </w:r>
      <w:r w:rsidR="00AA2BF4">
        <w:rPr>
          <w:rStyle w:val="Char4"/>
          <w:rFonts w:hint="cs"/>
          <w:rtl/>
        </w:rPr>
        <w:t xml:space="preserve"> </w:t>
      </w:r>
      <w:r w:rsidR="008D1E8E" w:rsidRPr="0016606C">
        <w:rPr>
          <w:rStyle w:val="Char4"/>
          <w:rFonts w:hint="eastAsia"/>
          <w:rtl/>
        </w:rPr>
        <w:t>لَحَ</w:t>
      </w:r>
      <w:r w:rsidR="008D1E8E" w:rsidRPr="0016606C">
        <w:rPr>
          <w:rStyle w:val="Char4"/>
          <w:rFonts w:hint="cs"/>
          <w:rtl/>
        </w:rPr>
        <w:t>ٰ</w:t>
      </w:r>
      <w:r w:rsidR="008D1E8E" w:rsidRPr="0016606C">
        <w:rPr>
          <w:rStyle w:val="Char4"/>
          <w:rFonts w:hint="eastAsia"/>
          <w:rtl/>
        </w:rPr>
        <w:t>فِظُونَ</w:t>
      </w:r>
      <w:r w:rsidR="008D1E8E" w:rsidRPr="0016606C">
        <w:rPr>
          <w:rStyle w:val="Char4"/>
          <w:rtl/>
        </w:rPr>
        <w:t xml:space="preserve"> </w:t>
      </w:r>
      <w:r w:rsidR="008D1E8E" w:rsidRPr="0016606C">
        <w:rPr>
          <w:rStyle w:val="Char4"/>
          <w:rFonts w:hint="cs"/>
          <w:rtl/>
        </w:rPr>
        <w:t>٩</w:t>
      </w:r>
      <w:r w:rsidR="00D63157" w:rsidRPr="0016606C">
        <w:rPr>
          <w:rFonts w:ascii="Traditional Arabic" w:hAnsi="Traditional Arabic" w:cs="Traditional Arabic"/>
          <w:rtl/>
        </w:rPr>
        <w:t>﴾</w:t>
      </w:r>
      <w:r w:rsidR="00D40CF8" w:rsidRPr="00D40CF8">
        <w:rPr>
          <w:vertAlign w:val="superscript"/>
          <w:rtl/>
        </w:rPr>
        <w:t>(</w:t>
      </w:r>
      <w:r w:rsidR="00D40CF8" w:rsidRPr="00DF2ADA">
        <w:rPr>
          <w:rStyle w:val="FootnoteReference"/>
          <w:rFonts w:ascii="IRLotus" w:hAnsi="IRLotus" w:cs="IRLotus"/>
          <w:sz w:val="28"/>
          <w:szCs w:val="28"/>
          <w:rtl/>
        </w:rPr>
        <w:footnoteReference w:id="41"/>
      </w:r>
      <w:r w:rsidR="00D40CF8" w:rsidRPr="00D40CF8">
        <w:rPr>
          <w:rStyle w:val="FootnoteReference"/>
          <w:rFonts w:ascii="IRLotus" w:hAnsi="IRLotus" w:cs="IRLotus"/>
          <w:sz w:val="28"/>
          <w:szCs w:val="28"/>
          <w:rtl/>
        </w:rPr>
        <w:t>)</w:t>
      </w:r>
      <w:r w:rsidR="007820F3" w:rsidRPr="0016606C">
        <w:rPr>
          <w:rFonts w:hint="cs"/>
          <w:rtl/>
        </w:rPr>
        <w:t xml:space="preserve"> </w:t>
      </w:r>
      <w:r w:rsidR="007820F3" w:rsidRPr="0016606C">
        <w:rPr>
          <w:rStyle w:val="Char5"/>
          <w:rFonts w:hint="cs"/>
          <w:rtl/>
        </w:rPr>
        <w:t>[الحجر: 9]</w:t>
      </w:r>
      <w:r w:rsidR="007820F3" w:rsidRPr="0016606C">
        <w:rPr>
          <w:rFonts w:hint="cs"/>
          <w:rtl/>
        </w:rPr>
        <w:t>.</w:t>
      </w:r>
      <w:r w:rsidR="00D35281">
        <w:rPr>
          <w:rFonts w:hint="cs"/>
          <w:rtl/>
        </w:rPr>
        <w:t xml:space="preserve"> </w:t>
      </w:r>
      <w:r w:rsidR="00933CCC" w:rsidRPr="00D35281">
        <w:rPr>
          <w:rFonts w:hint="cs"/>
          <w:sz w:val="34"/>
          <w:szCs w:val="34"/>
          <w:rtl/>
        </w:rPr>
        <w:t xml:space="preserve"> </w:t>
      </w:r>
      <w:r w:rsidR="00845164" w:rsidRPr="0016606C">
        <w:rPr>
          <w:rFonts w:hint="cs"/>
          <w:rtl/>
        </w:rPr>
        <w:t xml:space="preserve">و </w:t>
      </w:r>
      <w:r w:rsidR="00933CCC" w:rsidRPr="0016606C">
        <w:rPr>
          <w:rFonts w:hint="cs"/>
          <w:rtl/>
        </w:rPr>
        <w:t>او خواست که چنین مواظبتی از قرآن ب</w:t>
      </w:r>
      <w:r w:rsidR="00845164" w:rsidRPr="0016606C">
        <w:rPr>
          <w:rFonts w:hint="cs"/>
          <w:rtl/>
        </w:rPr>
        <w:t>ه</w:t>
      </w:r>
      <w:r w:rsidR="00845164" w:rsidRPr="0016606C">
        <w:rPr>
          <w:rFonts w:hint="cs"/>
          <w:rtl/>
        </w:rPr>
        <w:softHyphen/>
      </w:r>
      <w:r w:rsidR="008B572F">
        <w:rPr>
          <w:rFonts w:hint="cs"/>
          <w:rtl/>
        </w:rPr>
        <w:t xml:space="preserve"> </w:t>
      </w:r>
      <w:r w:rsidR="00933CCC" w:rsidRPr="0016606C">
        <w:rPr>
          <w:rFonts w:hint="cs"/>
          <w:rtl/>
        </w:rPr>
        <w:t xml:space="preserve">عمل آید، ناگفته نماند چه بسیار عوام و نفهمند بعضی از گویندگان مذهبی که می‌گویند این قرآنها اهمیت ندارد، زیرا کاغذ و مرکّب است و قرآن حقیقی خود رسول و یا </w:t>
      </w:r>
      <w:r w:rsidR="00FB170B" w:rsidRPr="0016606C">
        <w:rPr>
          <w:rFonts w:hint="cs"/>
          <w:rtl/>
        </w:rPr>
        <w:t>خ</w:t>
      </w:r>
      <w:r w:rsidR="00933CCC" w:rsidRPr="0016606C">
        <w:rPr>
          <w:rFonts w:hint="cs"/>
          <w:rtl/>
        </w:rPr>
        <w:t>ود امام است. اینان ندانسته‌اند که خود رسول خدا</w:t>
      </w:r>
      <w:r w:rsidR="00A87B93" w:rsidRPr="0016606C">
        <w:rPr>
          <w:rFonts w:cs="CTraditional Arabic" w:hint="cs"/>
          <w:rtl/>
        </w:rPr>
        <w:t>ص</w:t>
      </w:r>
      <w:r w:rsidR="00933CCC" w:rsidRPr="0016606C">
        <w:rPr>
          <w:rFonts w:hint="cs"/>
          <w:rtl/>
        </w:rPr>
        <w:t xml:space="preserve"> تابع همین قرآنهای کاغذی بود که روی کاغذ نوشته بودند، خدا به او فرمود</w:t>
      </w:r>
      <w:r w:rsidR="00CD3E26" w:rsidRPr="0016606C">
        <w:rPr>
          <w:rFonts w:hint="cs"/>
          <w:rtl/>
        </w:rPr>
        <w:t xml:space="preserve">: </w:t>
      </w:r>
    </w:p>
    <w:p w:rsidR="008D1E8E" w:rsidRPr="0016606C" w:rsidRDefault="00417DE1" w:rsidP="00C249CC">
      <w:pPr>
        <w:pStyle w:val="ae"/>
        <w:rPr>
          <w:rFonts w:ascii="Times New Roman" w:hAnsi="Times New Roman" w:cs="B Lotus"/>
          <w:rtl/>
        </w:rPr>
      </w:pPr>
      <w:r w:rsidRPr="0016606C">
        <w:rPr>
          <w:rFonts w:ascii="Traditional Arabic" w:hAnsi="Traditional Arabic" w:cs="Traditional Arabic"/>
          <w:rtl/>
        </w:rPr>
        <w:t>﴿</w:t>
      </w:r>
      <w:r w:rsidR="007820F3" w:rsidRPr="0016606C">
        <w:rPr>
          <w:rtl/>
        </w:rPr>
        <w:t>وَٱلَّذِينَ يُمَسِّكُونَ بِٱلۡكِتَٰبِ وَأَقَامُواْ ٱلصَّلَوٰةَ إِنَّا لَا نُضِيعُ أَجۡرَ ٱلۡمُصۡلِحِينَ ١٧٠</w:t>
      </w:r>
      <w:r w:rsidRPr="0016606C">
        <w:rPr>
          <w:rFonts w:ascii="Traditional Arabic" w:hAnsi="Traditional Arabic" w:cs="Traditional Arabic"/>
          <w:rtl/>
        </w:rPr>
        <w:t>﴾</w:t>
      </w:r>
      <w:r w:rsidR="00D40CF8" w:rsidRPr="00D40CF8">
        <w:rPr>
          <w:rFonts w:cs="IRLotus"/>
          <w:vertAlign w:val="superscript"/>
          <w:rtl/>
        </w:rPr>
        <w:t>(</w:t>
      </w:r>
      <w:r w:rsidR="00D40CF8" w:rsidRPr="00DF2ADA">
        <w:rPr>
          <w:rStyle w:val="FootnoteReference"/>
          <w:rFonts w:ascii="IRLotus" w:hAnsi="IRLotus" w:cs="IRLotus"/>
          <w:sz w:val="28"/>
          <w:szCs w:val="28"/>
          <w:rtl/>
        </w:rPr>
        <w:footnoteReference w:id="42"/>
      </w:r>
      <w:r w:rsidR="00D40CF8" w:rsidRPr="00D40CF8">
        <w:rPr>
          <w:rStyle w:val="FootnoteReference"/>
          <w:rFonts w:ascii="IRLotus" w:hAnsi="IRLotus" w:cs="IRLotus"/>
          <w:sz w:val="28"/>
          <w:szCs w:val="28"/>
          <w:rtl/>
        </w:rPr>
        <w:t>)</w:t>
      </w:r>
      <w:r w:rsidR="008D1E8E" w:rsidRPr="0016606C">
        <w:rPr>
          <w:rFonts w:ascii="Times New Roman" w:hAnsi="Times New Roman" w:cs="B Lotus"/>
          <w:rtl/>
        </w:rPr>
        <w:tab/>
      </w:r>
    </w:p>
    <w:p w:rsidR="00933CCC" w:rsidRDefault="008D1E8E" w:rsidP="00C249CC">
      <w:pPr>
        <w:pStyle w:val="ae"/>
        <w:rPr>
          <w:rtl/>
        </w:rPr>
      </w:pPr>
      <w:r w:rsidRPr="0016606C">
        <w:rPr>
          <w:rFonts w:ascii="Times New Roman" w:hAnsi="Times New Roman" w:cs="B Lotus"/>
          <w:rtl/>
        </w:rPr>
        <w:tab/>
      </w:r>
      <w:r w:rsidR="00990882" w:rsidRPr="0016606C">
        <w:rPr>
          <w:rFonts w:ascii="Times New Roman" w:hAnsi="Times New Roman" w:cs="B Lotus"/>
          <w:rtl/>
        </w:rPr>
        <w:t xml:space="preserve"> </w:t>
      </w:r>
      <w:r w:rsidR="00922247" w:rsidRPr="0016606C">
        <w:rPr>
          <w:rStyle w:val="Char5"/>
          <w:rtl/>
          <w:lang w:bidi="ar-SA"/>
        </w:rPr>
        <w:t>[</w:t>
      </w:r>
      <w:r w:rsidR="007820F3" w:rsidRPr="0016606C">
        <w:rPr>
          <w:rStyle w:val="Char5"/>
          <w:rtl/>
          <w:lang w:bidi="ar-SA"/>
        </w:rPr>
        <w:t>الأعراف: 170</w:t>
      </w:r>
      <w:r w:rsidR="00922247" w:rsidRPr="0016606C">
        <w:rPr>
          <w:rStyle w:val="Char5"/>
          <w:rtl/>
          <w:lang w:bidi="ar-SA"/>
        </w:rPr>
        <w:t>]</w:t>
      </w:r>
      <w:r w:rsidR="00990882" w:rsidRPr="0016606C">
        <w:rPr>
          <w:rFonts w:ascii="Times New Roman" w:hAnsi="Times New Roman" w:cs="B Lotus"/>
          <w:rtl/>
        </w:rPr>
        <w:t>.</w:t>
      </w:r>
    </w:p>
    <w:p w:rsidR="00933CCC" w:rsidRPr="0016606C" w:rsidRDefault="00933CCC" w:rsidP="00C249CC">
      <w:pPr>
        <w:pStyle w:val="a2"/>
        <w:rPr>
          <w:rtl/>
        </w:rPr>
      </w:pPr>
      <w:r w:rsidRPr="0016606C">
        <w:rPr>
          <w:rFonts w:hint="cs"/>
          <w:rtl/>
        </w:rPr>
        <w:t>و خود رسول باید به همین قرآن ایمان آورد تا</w:t>
      </w:r>
      <w:r w:rsidR="00281B62" w:rsidRPr="0016606C">
        <w:rPr>
          <w:rFonts w:hint="cs"/>
          <w:rtl/>
        </w:rPr>
        <w:t xml:space="preserve"> </w:t>
      </w:r>
      <w:r w:rsidRPr="0016606C">
        <w:rPr>
          <w:rFonts w:hint="cs"/>
          <w:rtl/>
        </w:rPr>
        <w:t>مصداق یؤمنون بالکتاب باشد. و کتاب إلهی عبارتست از همین قرآن‌ها که روی کاغذها نوشته شده. همین گوینده که توهین به قرآن می‌کند و می‌گوید کاغذ و مرکّب است برود در دادگستری حضور دادستان و بگوید این کتاب قانون را دور بی</w:t>
      </w:r>
      <w:r w:rsidR="00DD4794">
        <w:rPr>
          <w:rFonts w:hint="cs"/>
          <w:rtl/>
        </w:rPr>
        <w:t>ا</w:t>
      </w:r>
      <w:r w:rsidRPr="0016606C">
        <w:rPr>
          <w:rFonts w:hint="cs"/>
          <w:rtl/>
        </w:rPr>
        <w:t>ندازید، زی</w:t>
      </w:r>
      <w:r w:rsidR="00AA2BF4">
        <w:rPr>
          <w:rFonts w:hint="cs"/>
          <w:rtl/>
        </w:rPr>
        <w:t>را کاغذ و مرکّب است او را زنجیر و زندانی خواهند کرد</w:t>
      </w:r>
      <w:r w:rsidRPr="0016606C">
        <w:rPr>
          <w:rFonts w:hint="cs"/>
          <w:rtl/>
        </w:rPr>
        <w:t xml:space="preserve"> و به او می‌فهمانند که هر قانونی در کاغذ و صفحات کتاب</w:t>
      </w:r>
      <w:r w:rsidR="00AA2BF4">
        <w:rPr>
          <w:rFonts w:hint="cs"/>
          <w:rtl/>
        </w:rPr>
        <w:t xml:space="preserve"> ا</w:t>
      </w:r>
      <w:r w:rsidRPr="0016606C">
        <w:rPr>
          <w:rFonts w:hint="cs"/>
          <w:rtl/>
        </w:rPr>
        <w:t>ست، نه در جای دیگر. حال ببینید چه قدر نادانست آن گویند</w:t>
      </w:r>
      <w:r w:rsidR="007C704B" w:rsidRPr="0016606C">
        <w:rPr>
          <w:rFonts w:hint="cs"/>
          <w:rtl/>
        </w:rPr>
        <w:t>ۀ</w:t>
      </w:r>
      <w:r w:rsidRPr="0016606C">
        <w:rPr>
          <w:rFonts w:hint="cs"/>
          <w:rtl/>
        </w:rPr>
        <w:t xml:space="preserve"> دشمن علی</w:t>
      </w:r>
      <w:r w:rsidRPr="0016606C">
        <w:rPr>
          <w:rFonts w:hint="cs"/>
        </w:rPr>
        <w:sym w:font="AGA Arabesque" w:char="F075"/>
      </w:r>
      <w:r w:rsidRPr="0016606C">
        <w:rPr>
          <w:rFonts w:hint="cs"/>
          <w:rtl/>
        </w:rPr>
        <w:t xml:space="preserve"> که مدّعی دوستی اوست و می‌گوید در جنگ صفّین چون </w:t>
      </w:r>
      <w:r w:rsidR="00281B62" w:rsidRPr="0016606C">
        <w:rPr>
          <w:rFonts w:hint="cs"/>
          <w:rtl/>
        </w:rPr>
        <w:t>م</w:t>
      </w:r>
      <w:r w:rsidRPr="0016606C">
        <w:rPr>
          <w:rFonts w:hint="cs"/>
          <w:rtl/>
        </w:rPr>
        <w:t>عاویه قرآن‌ها را سرنیزه کرد، علی</w:t>
      </w:r>
      <w:r w:rsidRPr="0016606C">
        <w:rPr>
          <w:rFonts w:hint="cs"/>
        </w:rPr>
        <w:sym w:font="AGA Arabesque" w:char="F075"/>
      </w:r>
      <w:r w:rsidRPr="0016606C">
        <w:rPr>
          <w:rFonts w:hint="cs"/>
          <w:rtl/>
        </w:rPr>
        <w:t xml:space="preserve"> فرمود</w:t>
      </w:r>
      <w:r w:rsidR="00CD3E26" w:rsidRPr="0016606C">
        <w:rPr>
          <w:rFonts w:hint="cs"/>
          <w:rtl/>
        </w:rPr>
        <w:t xml:space="preserve">: </w:t>
      </w:r>
      <w:r w:rsidRPr="0016606C">
        <w:rPr>
          <w:rFonts w:hint="cs"/>
          <w:rtl/>
        </w:rPr>
        <w:t>نعوذ ب</w:t>
      </w:r>
      <w:r w:rsidR="00281B62" w:rsidRPr="0016606C">
        <w:rPr>
          <w:rFonts w:hint="cs"/>
          <w:rtl/>
        </w:rPr>
        <w:t>الله این قرآن‌ها کاغذ و</w:t>
      </w:r>
      <w:r w:rsidR="00C75BDC">
        <w:rPr>
          <w:rFonts w:hint="cs"/>
          <w:rtl/>
        </w:rPr>
        <w:t xml:space="preserve"> </w:t>
      </w:r>
      <w:r w:rsidR="00281B62" w:rsidRPr="0016606C">
        <w:rPr>
          <w:rFonts w:hint="cs"/>
          <w:rtl/>
        </w:rPr>
        <w:t>مرکب است!</w:t>
      </w:r>
      <w:r w:rsidRPr="0016606C">
        <w:rPr>
          <w:rFonts w:hint="cs"/>
          <w:rtl/>
        </w:rPr>
        <w:t xml:space="preserve"> دروغ به این بزرگی</w:t>
      </w:r>
      <w:r w:rsidR="00CD323B" w:rsidRPr="0016606C">
        <w:rPr>
          <w:rFonts w:hint="cs"/>
          <w:rtl/>
        </w:rPr>
        <w:t xml:space="preserve"> را به آن امام نسبت می‌دهند، در</w:t>
      </w:r>
      <w:r w:rsidR="00AA2BF4">
        <w:rPr>
          <w:rFonts w:hint="cs"/>
          <w:rtl/>
        </w:rPr>
        <w:t xml:space="preserve"> </w:t>
      </w:r>
      <w:r w:rsidRPr="0016606C">
        <w:rPr>
          <w:rFonts w:hint="cs"/>
          <w:rtl/>
        </w:rPr>
        <w:t>حالی</w:t>
      </w:r>
      <w:r w:rsidR="00CD323B" w:rsidRPr="0016606C">
        <w:rPr>
          <w:rtl/>
        </w:rPr>
        <w:softHyphen/>
      </w:r>
      <w:r w:rsidRPr="0016606C">
        <w:rPr>
          <w:rFonts w:hint="cs"/>
          <w:rtl/>
        </w:rPr>
        <w:t>که تمام مورّخین نوشته‌اند حتّی در نهج‌البلاغه موجود است که آن امام</w:t>
      </w:r>
      <w:r w:rsidRPr="0016606C">
        <w:rPr>
          <w:rFonts w:hint="cs"/>
        </w:rPr>
        <w:sym w:font="AGA Arabesque" w:char="F075"/>
      </w:r>
      <w:r w:rsidRPr="0016606C">
        <w:rPr>
          <w:rFonts w:hint="cs"/>
          <w:rtl/>
        </w:rPr>
        <w:t xml:space="preserve"> فرمود</w:t>
      </w:r>
      <w:r w:rsidR="00EC5B29">
        <w:rPr>
          <w:rFonts w:hint="cs"/>
          <w:rtl/>
        </w:rPr>
        <w:t>:</w:t>
      </w:r>
      <w:r w:rsidRPr="0016606C">
        <w:rPr>
          <w:rFonts w:hint="cs"/>
          <w:rtl/>
        </w:rPr>
        <w:t xml:space="preserve"> ما سزاوارتریم که ب</w:t>
      </w:r>
      <w:r w:rsidR="00CD323B" w:rsidRPr="0016606C">
        <w:rPr>
          <w:rFonts w:hint="cs"/>
          <w:rtl/>
        </w:rPr>
        <w:t>ه دعوت به قرآن لبّیک بگوی</w:t>
      </w:r>
      <w:r w:rsidRPr="0016606C">
        <w:rPr>
          <w:rFonts w:hint="cs"/>
          <w:rtl/>
        </w:rPr>
        <w:t xml:space="preserve">یم و اجابت کنیم. و تمام فقها و </w:t>
      </w:r>
      <w:r w:rsidR="00727B0E" w:rsidRPr="005F6698">
        <w:rPr>
          <w:rFonts w:hint="cs"/>
          <w:spacing w:val="3"/>
          <w:rtl/>
        </w:rPr>
        <w:t>أئمّه</w:t>
      </w:r>
      <w:r w:rsidR="00727B0E">
        <w:rPr>
          <w:rFonts w:cs="CTraditional Arabic" w:hint="cs"/>
          <w:spacing w:val="3"/>
          <w:rtl/>
        </w:rPr>
        <w:t>‡</w:t>
      </w:r>
      <w:r w:rsidRPr="0016606C">
        <w:rPr>
          <w:rFonts w:hint="cs"/>
          <w:rtl/>
        </w:rPr>
        <w:t xml:space="preserve"> فرموده‌اند که هر</w:t>
      </w:r>
      <w:r w:rsidR="00EC5B29">
        <w:rPr>
          <w:rFonts w:hint="eastAsia"/>
          <w:rtl/>
        </w:rPr>
        <w:t>‌</w:t>
      </w:r>
      <w:r w:rsidRPr="0016606C">
        <w:rPr>
          <w:rFonts w:hint="cs"/>
          <w:rtl/>
        </w:rPr>
        <w:t>کس به همین قرآن</w:t>
      </w:r>
      <w:r w:rsidR="00181275">
        <w:rPr>
          <w:rFonts w:hint="eastAsia"/>
          <w:rtl/>
        </w:rPr>
        <w:t>‌</w:t>
      </w:r>
      <w:r w:rsidRPr="0016606C">
        <w:rPr>
          <w:rFonts w:hint="cs"/>
          <w:rtl/>
        </w:rPr>
        <w:t>های معمول در کاغذ و مرک</w:t>
      </w:r>
      <w:r w:rsidR="00CD323B" w:rsidRPr="0016606C">
        <w:rPr>
          <w:rFonts w:hint="cs"/>
          <w:rtl/>
        </w:rPr>
        <w:t>ّ</w:t>
      </w:r>
      <w:r w:rsidRPr="0016606C">
        <w:rPr>
          <w:rFonts w:hint="cs"/>
          <w:rtl/>
        </w:rPr>
        <w:t>ب توهین کند، کافر و مرتدّ است و در هیچ تاریخی ذکر نشده که آن حضرت چنین توهین کرده باشد، بلکه حضرت فرمود</w:t>
      </w:r>
      <w:r w:rsidR="00CD3E26" w:rsidRPr="0016606C">
        <w:rPr>
          <w:rFonts w:hint="cs"/>
          <w:rtl/>
        </w:rPr>
        <w:t xml:space="preserve">: </w:t>
      </w:r>
      <w:r w:rsidR="00281B62" w:rsidRPr="0016606C">
        <w:rPr>
          <w:rStyle w:val="Char9"/>
          <w:rtl/>
        </w:rPr>
        <w:t>«</w:t>
      </w:r>
      <w:r w:rsidRPr="0016606C">
        <w:rPr>
          <w:rStyle w:val="Char9"/>
          <w:rtl/>
        </w:rPr>
        <w:t>نحن أح</w:t>
      </w:r>
      <w:r w:rsidR="00CD323B" w:rsidRPr="0016606C">
        <w:rPr>
          <w:rStyle w:val="Char9"/>
          <w:rFonts w:hint="cs"/>
          <w:rtl/>
        </w:rPr>
        <w:t>َ</w:t>
      </w:r>
      <w:r w:rsidRPr="0016606C">
        <w:rPr>
          <w:rStyle w:val="Char9"/>
          <w:rtl/>
        </w:rPr>
        <w:t>ق</w:t>
      </w:r>
      <w:r w:rsidR="00CD323B" w:rsidRPr="0016606C">
        <w:rPr>
          <w:rStyle w:val="Char9"/>
          <w:rFonts w:hint="cs"/>
          <w:rtl/>
        </w:rPr>
        <w:t>ّ</w:t>
      </w:r>
      <w:r w:rsidR="00C75BDC">
        <w:rPr>
          <w:rStyle w:val="Char9"/>
          <w:rFonts w:hint="cs"/>
          <w:rtl/>
        </w:rPr>
        <w:t>ُ</w:t>
      </w:r>
      <w:r w:rsidRPr="0016606C">
        <w:rPr>
          <w:rStyle w:val="Char9"/>
          <w:rtl/>
        </w:rPr>
        <w:t xml:space="preserve"> بمتابعة القرآن</w:t>
      </w:r>
      <w:r w:rsidR="00281B62" w:rsidRPr="0016606C">
        <w:rPr>
          <w:rStyle w:val="Char9"/>
          <w:rtl/>
        </w:rPr>
        <w:t>»</w:t>
      </w:r>
      <w:r w:rsidRPr="0016606C">
        <w:rPr>
          <w:rFonts w:hint="cs"/>
          <w:rtl/>
        </w:rPr>
        <w:t xml:space="preserve"> و ما از این دعوت به قرآن سرپیچ نیستیم</w:t>
      </w:r>
      <w:r w:rsidR="00D40CF8" w:rsidRPr="00D40CF8">
        <w:rPr>
          <w:sz w:val="30"/>
          <w:vertAlign w:val="superscript"/>
          <w:rtl/>
          <w:lang w:bidi="ar-SA"/>
        </w:rPr>
        <w:t>(</w:t>
      </w:r>
      <w:r w:rsidR="00D40CF8" w:rsidRPr="00DF2ADA">
        <w:rPr>
          <w:rStyle w:val="FootnoteReference"/>
          <w:rFonts w:cs="IRLotus"/>
          <w:sz w:val="30"/>
          <w:szCs w:val="28"/>
          <w:rtl/>
          <w:lang w:bidi="ar-SA"/>
        </w:rPr>
        <w:footnoteReference w:id="43"/>
      </w:r>
      <w:r w:rsidR="00D40CF8" w:rsidRPr="00D40CF8">
        <w:rPr>
          <w:rStyle w:val="FootnoteReference"/>
          <w:rFonts w:cs="IRLotus"/>
          <w:sz w:val="30"/>
          <w:szCs w:val="28"/>
          <w:rtl/>
          <w:lang w:bidi="ar-SA"/>
        </w:rPr>
        <w:t>)</w:t>
      </w:r>
      <w:r w:rsidRPr="0016606C">
        <w:rPr>
          <w:rFonts w:hint="cs"/>
          <w:rtl/>
        </w:rPr>
        <w:t>. علی</w:t>
      </w:r>
      <w:r w:rsidRPr="0016606C">
        <w:rPr>
          <w:rFonts w:hint="cs"/>
        </w:rPr>
        <w:sym w:font="AGA Arabesque" w:char="F075"/>
      </w:r>
      <w:r w:rsidRPr="0016606C">
        <w:rPr>
          <w:rFonts w:hint="cs"/>
          <w:rtl/>
        </w:rPr>
        <w:t xml:space="preserve"> چنین می‌گوید</w:t>
      </w:r>
      <w:r w:rsidR="00FB1211" w:rsidRPr="0016606C">
        <w:rPr>
          <w:rFonts w:hint="cs"/>
          <w:rtl/>
        </w:rPr>
        <w:t>،</w:t>
      </w:r>
      <w:r w:rsidRPr="0016606C">
        <w:rPr>
          <w:rFonts w:hint="cs"/>
          <w:rtl/>
        </w:rPr>
        <w:t xml:space="preserve"> ولی مدّعیان دوستی او که دشمن اسلام و قرآنند چنان نسبت‌ها ب</w:t>
      </w:r>
      <w:r w:rsidR="00CD323B" w:rsidRPr="0016606C">
        <w:rPr>
          <w:rFonts w:hint="cs"/>
          <w:rtl/>
        </w:rPr>
        <w:t xml:space="preserve">ه </w:t>
      </w:r>
      <w:r w:rsidRPr="0016606C">
        <w:rPr>
          <w:rFonts w:hint="cs"/>
          <w:rtl/>
        </w:rPr>
        <w:t>او بسته‌اند. و ما آن حضرت را از این تهمت‌ها پاک خواهیم کرد</w:t>
      </w:r>
      <w:r w:rsidR="00FB1211" w:rsidRPr="0016606C">
        <w:rPr>
          <w:rFonts w:hint="cs"/>
          <w:rtl/>
        </w:rPr>
        <w:t>.</w:t>
      </w:r>
      <w:r w:rsidRPr="0016606C">
        <w:rPr>
          <w:rFonts w:hint="cs"/>
          <w:rtl/>
        </w:rPr>
        <w:t xml:space="preserve"> </w:t>
      </w:r>
      <w:r w:rsidR="008D1DAF" w:rsidRPr="0016606C">
        <w:rPr>
          <w:rFonts w:hint="cs"/>
          <w:rtl/>
        </w:rPr>
        <w:t>در ذیل عنوان</w:t>
      </w:r>
      <w:r w:rsidR="00FB1211" w:rsidRPr="0016606C">
        <w:rPr>
          <w:rFonts w:hint="cs"/>
          <w:rtl/>
        </w:rPr>
        <w:t xml:space="preserve"> </w:t>
      </w:r>
      <w:r w:rsidR="008D1DAF" w:rsidRPr="0016606C">
        <w:rPr>
          <w:rFonts w:hint="cs"/>
          <w:rtl/>
        </w:rPr>
        <w:t>«قرآن از نظر علی</w:t>
      </w:r>
      <w:r w:rsidR="008D1DAF" w:rsidRPr="0016606C">
        <w:rPr>
          <w:rFonts w:hint="cs"/>
        </w:rPr>
        <w:sym w:font="AGA Arabesque" w:char="F075"/>
      </w:r>
      <w:r w:rsidR="008D1DAF" w:rsidRPr="0016606C">
        <w:rPr>
          <w:rFonts w:hint="cs"/>
          <w:rtl/>
        </w:rPr>
        <w:t>».</w:t>
      </w:r>
    </w:p>
    <w:p w:rsidR="008D1DAF" w:rsidRPr="0016606C" w:rsidRDefault="00181275" w:rsidP="00C249CC">
      <w:pPr>
        <w:pStyle w:val="a8"/>
        <w:rPr>
          <w:rtl/>
          <w:lang w:bidi="fa-IR"/>
        </w:rPr>
      </w:pPr>
      <w:bookmarkStart w:id="141" w:name="_Toc237838618"/>
      <w:bookmarkStart w:id="142" w:name="_Toc454380019"/>
      <w:r>
        <w:rPr>
          <w:rFonts w:hint="cs"/>
          <w:rtl/>
          <w:lang w:bidi="fa-IR"/>
        </w:rPr>
        <w:t>5</w:t>
      </w:r>
      <w:r w:rsidR="008D1DAF" w:rsidRPr="0016606C">
        <w:rPr>
          <w:rFonts w:hint="cs"/>
          <w:rtl/>
          <w:lang w:bidi="fa-IR"/>
        </w:rPr>
        <w:t>- نویسندگانی که قرآن خود را به رسول خدا</w:t>
      </w:r>
      <w:r w:rsidR="00A87B93" w:rsidRPr="0016606C">
        <w:rPr>
          <w:rFonts w:cs="CTraditional Arabic" w:hint="cs"/>
          <w:bCs w:val="0"/>
          <w:rtl/>
          <w:lang w:bidi="fa-IR"/>
        </w:rPr>
        <w:t>ص</w:t>
      </w:r>
      <w:r w:rsidR="008D1DAF" w:rsidRPr="0016606C">
        <w:rPr>
          <w:rFonts w:hint="cs"/>
          <w:rtl/>
          <w:lang w:bidi="fa-IR"/>
        </w:rPr>
        <w:t xml:space="preserve"> عرضه کردند</w:t>
      </w:r>
      <w:bookmarkEnd w:id="141"/>
      <w:bookmarkEnd w:id="142"/>
    </w:p>
    <w:p w:rsidR="00117678" w:rsidRPr="0016606C" w:rsidRDefault="00803EF2" w:rsidP="00C249CC">
      <w:pPr>
        <w:pStyle w:val="a2"/>
        <w:rPr>
          <w:rtl/>
        </w:rPr>
      </w:pPr>
      <w:r w:rsidRPr="0016606C">
        <w:rPr>
          <w:rFonts w:hint="cs"/>
          <w:rtl/>
        </w:rPr>
        <w:t xml:space="preserve">     </w:t>
      </w:r>
      <w:r w:rsidR="008D1DAF" w:rsidRPr="0016606C">
        <w:rPr>
          <w:rFonts w:hint="cs"/>
          <w:rtl/>
        </w:rPr>
        <w:t>بسیاری از مورّخین و محدّثین از آن جمله ابوعبیده در کتاب</w:t>
      </w:r>
      <w:r w:rsidR="00181275">
        <w:rPr>
          <w:rFonts w:hint="cs"/>
          <w:rtl/>
        </w:rPr>
        <w:t xml:space="preserve"> «</w:t>
      </w:r>
      <w:r w:rsidR="008D1DAF" w:rsidRPr="0016606C">
        <w:rPr>
          <w:rFonts w:hint="cs"/>
          <w:rtl/>
        </w:rPr>
        <w:t>القراءات</w:t>
      </w:r>
      <w:r w:rsidR="00181275">
        <w:rPr>
          <w:rFonts w:hint="cs"/>
          <w:rtl/>
        </w:rPr>
        <w:t xml:space="preserve">» </w:t>
      </w:r>
      <w:r w:rsidR="008D1DAF" w:rsidRPr="0016606C">
        <w:rPr>
          <w:rFonts w:hint="cs"/>
          <w:rtl/>
        </w:rPr>
        <w:t xml:space="preserve">و ابوعبدالله زنجانی در </w:t>
      </w:r>
      <w:r w:rsidR="00181275">
        <w:rPr>
          <w:rFonts w:hint="cs"/>
          <w:rtl/>
        </w:rPr>
        <w:t>«</w:t>
      </w:r>
      <w:r w:rsidR="008D1DAF" w:rsidRPr="0016606C">
        <w:rPr>
          <w:rFonts w:hint="cs"/>
          <w:rtl/>
        </w:rPr>
        <w:t>تاریخ القرآن</w:t>
      </w:r>
      <w:r w:rsidR="00181275">
        <w:rPr>
          <w:rFonts w:hint="cs"/>
          <w:rtl/>
        </w:rPr>
        <w:t>»</w:t>
      </w:r>
      <w:r w:rsidR="008D1DAF" w:rsidRPr="0016606C">
        <w:rPr>
          <w:rFonts w:hint="cs"/>
          <w:rtl/>
        </w:rPr>
        <w:t xml:space="preserve"> و مجلسی در </w:t>
      </w:r>
      <w:r w:rsidR="00E73658" w:rsidRPr="0016606C">
        <w:rPr>
          <w:rFonts w:hint="cs"/>
          <w:rtl/>
        </w:rPr>
        <w:t xml:space="preserve">ص77، </w:t>
      </w:r>
      <w:r w:rsidR="008D1DAF" w:rsidRPr="0016606C">
        <w:rPr>
          <w:rFonts w:hint="cs"/>
          <w:rtl/>
        </w:rPr>
        <w:t xml:space="preserve">ج 92 </w:t>
      </w:r>
      <w:r w:rsidR="003A41B8">
        <w:rPr>
          <w:rFonts w:hint="cs"/>
          <w:rtl/>
        </w:rPr>
        <w:t>«</w:t>
      </w:r>
      <w:r w:rsidR="008D1DAF" w:rsidRPr="0016606C">
        <w:rPr>
          <w:rFonts w:hint="cs"/>
          <w:rtl/>
        </w:rPr>
        <w:t>بحار</w:t>
      </w:r>
      <w:r w:rsidR="003A41B8">
        <w:rPr>
          <w:rFonts w:hint="cs"/>
          <w:rtl/>
        </w:rPr>
        <w:t xml:space="preserve"> الأنوار</w:t>
      </w:r>
      <w:r w:rsidR="00181275">
        <w:rPr>
          <w:rFonts w:hint="cs"/>
          <w:rtl/>
        </w:rPr>
        <w:t>»</w:t>
      </w:r>
      <w:r w:rsidR="008D1DAF" w:rsidRPr="0016606C">
        <w:rPr>
          <w:rFonts w:hint="cs"/>
          <w:rtl/>
        </w:rPr>
        <w:t xml:space="preserve"> جدید و سیوطی در کتاب </w:t>
      </w:r>
      <w:r w:rsidR="00181275">
        <w:rPr>
          <w:rFonts w:hint="cs"/>
          <w:rtl/>
        </w:rPr>
        <w:t>«</w:t>
      </w:r>
      <w:r w:rsidR="008D1DAF" w:rsidRPr="0016606C">
        <w:rPr>
          <w:rFonts w:hint="cs"/>
          <w:rtl/>
        </w:rPr>
        <w:t>ا</w:t>
      </w:r>
      <w:r w:rsidR="003A41B8">
        <w:rPr>
          <w:rFonts w:hint="cs"/>
          <w:rtl/>
          <w:lang w:bidi="ar-SA"/>
        </w:rPr>
        <w:t>ل</w:t>
      </w:r>
      <w:r w:rsidR="003A41B8">
        <w:rPr>
          <w:rFonts w:hint="cs"/>
          <w:rtl/>
        </w:rPr>
        <w:t>إ</w:t>
      </w:r>
      <w:r w:rsidR="008D1DAF" w:rsidRPr="0016606C">
        <w:rPr>
          <w:rFonts w:hint="cs"/>
          <w:rtl/>
        </w:rPr>
        <w:t>تقان</w:t>
      </w:r>
      <w:r w:rsidR="00181275">
        <w:rPr>
          <w:rFonts w:hint="cs"/>
          <w:rtl/>
        </w:rPr>
        <w:t>»</w:t>
      </w:r>
      <w:r w:rsidR="008D1DAF" w:rsidRPr="0016606C">
        <w:rPr>
          <w:rFonts w:hint="cs"/>
          <w:rtl/>
        </w:rPr>
        <w:t xml:space="preserve"> و محم</w:t>
      </w:r>
      <w:r w:rsidRPr="0016606C">
        <w:rPr>
          <w:rFonts w:hint="cs"/>
          <w:rtl/>
        </w:rPr>
        <w:t>ّ</w:t>
      </w:r>
      <w:r w:rsidR="008D1DAF" w:rsidRPr="0016606C">
        <w:rPr>
          <w:rFonts w:hint="cs"/>
          <w:rtl/>
        </w:rPr>
        <w:t xml:space="preserve">د بن اسحق در </w:t>
      </w:r>
      <w:r w:rsidR="00181275">
        <w:rPr>
          <w:rFonts w:hint="cs"/>
          <w:rtl/>
        </w:rPr>
        <w:t>«</w:t>
      </w:r>
      <w:r w:rsidR="008D1DAF" w:rsidRPr="0016606C">
        <w:rPr>
          <w:rFonts w:hint="cs"/>
          <w:rtl/>
        </w:rPr>
        <w:t>فهرست</w:t>
      </w:r>
      <w:r w:rsidR="00181275">
        <w:rPr>
          <w:rFonts w:hint="cs"/>
          <w:rtl/>
        </w:rPr>
        <w:t>»</w:t>
      </w:r>
      <w:r w:rsidR="008D1DAF" w:rsidRPr="0016606C">
        <w:rPr>
          <w:rFonts w:hint="cs"/>
          <w:rtl/>
        </w:rPr>
        <w:t xml:space="preserve"> خود و بخاری در صحیح خود نوشته‌اند که در زمان رسول خدا</w:t>
      </w:r>
      <w:r w:rsidR="00A87B93" w:rsidRPr="0016606C">
        <w:rPr>
          <w:rFonts w:cs="CTraditional Arabic" w:hint="cs"/>
          <w:rtl/>
        </w:rPr>
        <w:t>ص</w:t>
      </w:r>
      <w:r w:rsidR="008D1DAF" w:rsidRPr="0016606C">
        <w:rPr>
          <w:rFonts w:hint="cs"/>
          <w:rtl/>
        </w:rPr>
        <w:t xml:space="preserve"> بعضی از اصحاب او قرآن را در حضور او جمع کرده و به آن حضرت عرضه می‌داشتند، از آن جمله علی بن ابیطالب</w:t>
      </w:r>
      <w:r w:rsidR="008D1DAF" w:rsidRPr="0016606C">
        <w:rPr>
          <w:rFonts w:hint="cs"/>
        </w:rPr>
        <w:sym w:font="AGA Arabesque" w:char="F075"/>
      </w:r>
      <w:r w:rsidR="00181275">
        <w:rPr>
          <w:rFonts w:hint="cs"/>
          <w:rtl/>
        </w:rPr>
        <w:t>،</w:t>
      </w:r>
      <w:r w:rsidR="008D1DAF" w:rsidRPr="0016606C">
        <w:rPr>
          <w:rFonts w:hint="cs"/>
          <w:rtl/>
        </w:rPr>
        <w:t xml:space="preserve"> سعد بن عب</w:t>
      </w:r>
      <w:r w:rsidR="00E73658" w:rsidRPr="0016606C">
        <w:rPr>
          <w:rFonts w:hint="cs"/>
          <w:rtl/>
        </w:rPr>
        <w:t>ي</w:t>
      </w:r>
      <w:r w:rsidR="00181275">
        <w:rPr>
          <w:rFonts w:hint="cs"/>
          <w:rtl/>
        </w:rPr>
        <w:t xml:space="preserve">د بن النعمان، ابوالدرداء، معاذ بن جبل، ابوزید ثابت بن زید، أبیّ بن کعب، </w:t>
      </w:r>
      <w:r w:rsidR="008D1DAF" w:rsidRPr="0016606C">
        <w:rPr>
          <w:rFonts w:hint="cs"/>
          <w:rtl/>
        </w:rPr>
        <w:t>عبید بن مع</w:t>
      </w:r>
      <w:r w:rsidR="00E73658" w:rsidRPr="0016606C">
        <w:rPr>
          <w:rFonts w:hint="cs"/>
          <w:rtl/>
        </w:rPr>
        <w:t>ا</w:t>
      </w:r>
      <w:r w:rsidR="008D1DAF" w:rsidRPr="0016606C">
        <w:rPr>
          <w:rFonts w:hint="cs"/>
          <w:rtl/>
        </w:rPr>
        <w:t>ویه</w:t>
      </w:r>
      <w:r w:rsidR="00D40CF8" w:rsidRPr="00D40CF8">
        <w:rPr>
          <w:sz w:val="30"/>
          <w:vertAlign w:val="superscript"/>
          <w:rtl/>
          <w:lang w:bidi="ar-SA"/>
        </w:rPr>
        <w:t>(</w:t>
      </w:r>
      <w:r w:rsidR="00D40CF8" w:rsidRPr="00DF2ADA">
        <w:rPr>
          <w:rStyle w:val="FootnoteReference"/>
          <w:rFonts w:cs="IRLotus"/>
          <w:sz w:val="30"/>
          <w:szCs w:val="28"/>
          <w:rtl/>
          <w:lang w:bidi="ar-SA"/>
        </w:rPr>
        <w:footnoteReference w:id="44"/>
      </w:r>
      <w:r w:rsidR="00D40CF8" w:rsidRPr="00D40CF8">
        <w:rPr>
          <w:rStyle w:val="FootnoteReference"/>
          <w:rFonts w:cs="IRLotus"/>
          <w:sz w:val="30"/>
          <w:szCs w:val="28"/>
          <w:rtl/>
          <w:lang w:bidi="ar-SA"/>
        </w:rPr>
        <w:t>)</w:t>
      </w:r>
      <w:r w:rsidR="008D1DAF" w:rsidRPr="0016606C">
        <w:rPr>
          <w:rFonts w:hint="cs"/>
          <w:rtl/>
        </w:rPr>
        <w:t xml:space="preserve"> و زید بن ثابت</w:t>
      </w:r>
      <w:r w:rsidR="00D40CF8" w:rsidRPr="00D40CF8">
        <w:rPr>
          <w:sz w:val="30"/>
          <w:vertAlign w:val="superscript"/>
          <w:rtl/>
          <w:lang w:bidi="ar-SA"/>
        </w:rPr>
        <w:t>(</w:t>
      </w:r>
      <w:r w:rsidR="00D40CF8" w:rsidRPr="00DF2ADA">
        <w:rPr>
          <w:rStyle w:val="FootnoteReference"/>
          <w:rFonts w:cs="IRLotus"/>
          <w:sz w:val="30"/>
          <w:szCs w:val="28"/>
          <w:rtl/>
          <w:lang w:bidi="ar-SA"/>
        </w:rPr>
        <w:footnoteReference w:id="45"/>
      </w:r>
      <w:r w:rsidR="00D40CF8" w:rsidRPr="00D40CF8">
        <w:rPr>
          <w:rStyle w:val="FootnoteReference"/>
          <w:rFonts w:cs="IRLotus"/>
          <w:sz w:val="30"/>
          <w:szCs w:val="28"/>
          <w:rtl/>
          <w:lang w:bidi="ar-SA"/>
        </w:rPr>
        <w:t>)</w:t>
      </w:r>
      <w:r w:rsidR="008D1DAF" w:rsidRPr="0016606C">
        <w:rPr>
          <w:rFonts w:hint="cs"/>
          <w:rtl/>
        </w:rPr>
        <w:t>.</w:t>
      </w:r>
    </w:p>
    <w:p w:rsidR="008D1DAF" w:rsidRPr="0016606C" w:rsidRDefault="00803EF2" w:rsidP="00C249CC">
      <w:pPr>
        <w:pStyle w:val="a2"/>
        <w:rPr>
          <w:rtl/>
        </w:rPr>
      </w:pPr>
      <w:r w:rsidRPr="0016606C">
        <w:rPr>
          <w:rFonts w:hint="cs"/>
          <w:rtl/>
        </w:rPr>
        <w:t>بخاری در یک</w:t>
      </w:r>
      <w:r w:rsidR="008D1DAF" w:rsidRPr="0016606C">
        <w:rPr>
          <w:rFonts w:hint="cs"/>
          <w:rtl/>
        </w:rPr>
        <w:t>جا</w:t>
      </w:r>
      <w:r w:rsidR="00181275">
        <w:rPr>
          <w:rFonts w:hint="cs"/>
          <w:rtl/>
        </w:rPr>
        <w:t xml:space="preserve"> </w:t>
      </w:r>
      <w:r w:rsidR="00181275" w:rsidRPr="0016606C">
        <w:rPr>
          <w:rFonts w:hint="cs"/>
          <w:rtl/>
        </w:rPr>
        <w:t>از قتاده</w:t>
      </w:r>
      <w:r w:rsidR="008D1DAF" w:rsidRPr="0016606C">
        <w:rPr>
          <w:rFonts w:hint="cs"/>
          <w:rtl/>
        </w:rPr>
        <w:t xml:space="preserve"> روایت کرده که گفت</w:t>
      </w:r>
      <w:r w:rsidR="00982A0D">
        <w:rPr>
          <w:rFonts w:hint="cs"/>
          <w:rtl/>
        </w:rPr>
        <w:t>:</w:t>
      </w:r>
      <w:r w:rsidR="008D1DAF" w:rsidRPr="0016606C">
        <w:rPr>
          <w:rFonts w:hint="cs"/>
          <w:rtl/>
        </w:rPr>
        <w:t xml:space="preserve"> از انس بن مالک </w:t>
      </w:r>
      <w:r w:rsidR="00181275" w:rsidRPr="0016606C">
        <w:rPr>
          <w:rFonts w:hint="cs"/>
          <w:rtl/>
        </w:rPr>
        <w:t xml:space="preserve">سؤال کردم </w:t>
      </w:r>
      <w:r w:rsidR="008D1DAF" w:rsidRPr="0016606C">
        <w:rPr>
          <w:rFonts w:hint="cs"/>
          <w:rtl/>
        </w:rPr>
        <w:t>خادم رسول خدا</w:t>
      </w:r>
      <w:r w:rsidR="00A87B93" w:rsidRPr="0016606C">
        <w:rPr>
          <w:rFonts w:cs="CTraditional Arabic" w:hint="cs"/>
          <w:rtl/>
        </w:rPr>
        <w:t>ص</w:t>
      </w:r>
      <w:r w:rsidR="008D1DAF" w:rsidRPr="0016606C">
        <w:rPr>
          <w:rFonts w:hint="cs"/>
          <w:rtl/>
        </w:rPr>
        <w:t xml:space="preserve"> که در زمان پیغمبر چه کسی </w:t>
      </w:r>
      <w:r w:rsidR="00181275" w:rsidRPr="0016606C">
        <w:rPr>
          <w:rFonts w:hint="cs"/>
          <w:rtl/>
        </w:rPr>
        <w:t xml:space="preserve">قرآن </w:t>
      </w:r>
      <w:r w:rsidR="00181275">
        <w:rPr>
          <w:rFonts w:hint="cs"/>
          <w:rtl/>
        </w:rPr>
        <w:t xml:space="preserve">را </w:t>
      </w:r>
      <w:r w:rsidR="008D1DAF" w:rsidRPr="0016606C">
        <w:rPr>
          <w:rFonts w:hint="cs"/>
          <w:rtl/>
        </w:rPr>
        <w:t>جمع</w:t>
      </w:r>
      <w:r w:rsidR="00181275">
        <w:rPr>
          <w:rFonts w:hint="cs"/>
          <w:rtl/>
        </w:rPr>
        <w:t xml:space="preserve"> کرد</w:t>
      </w:r>
      <w:r w:rsidR="008D1DAF" w:rsidRPr="0016606C">
        <w:rPr>
          <w:rFonts w:hint="cs"/>
          <w:rtl/>
        </w:rPr>
        <w:t>؟ او چهار نفر را نام برد که همه از انصار بودند</w:t>
      </w:r>
      <w:r w:rsidR="00CD3E26" w:rsidRPr="0016606C">
        <w:rPr>
          <w:rFonts w:hint="cs"/>
          <w:rtl/>
        </w:rPr>
        <w:t xml:space="preserve">: </w:t>
      </w:r>
      <w:r w:rsidR="00181275">
        <w:rPr>
          <w:rFonts w:hint="cs"/>
          <w:rtl/>
        </w:rPr>
        <w:t xml:space="preserve">1- </w:t>
      </w:r>
      <w:r w:rsidR="00181275">
        <w:rPr>
          <w:rFonts w:hint="cs"/>
          <w:rtl/>
          <w:lang w:bidi="ar-SA"/>
        </w:rPr>
        <w:t>أ</w:t>
      </w:r>
      <w:r w:rsidR="00181275">
        <w:rPr>
          <w:rFonts w:hint="cs"/>
          <w:rtl/>
        </w:rPr>
        <w:t>بیّ بن کعب 2- معاذ بن جبل 3- زید بن ثابت</w:t>
      </w:r>
      <w:r w:rsidR="008D1DAF" w:rsidRPr="0016606C">
        <w:rPr>
          <w:rFonts w:hint="cs"/>
          <w:rtl/>
        </w:rPr>
        <w:t xml:space="preserve"> 4- ابو</w:t>
      </w:r>
      <w:r w:rsidR="004D0907" w:rsidRPr="0016606C">
        <w:rPr>
          <w:rFonts w:hint="cs"/>
          <w:rtl/>
        </w:rPr>
        <w:t xml:space="preserve"> </w:t>
      </w:r>
      <w:r w:rsidR="008D1DAF" w:rsidRPr="0016606C">
        <w:rPr>
          <w:rFonts w:hint="cs"/>
          <w:rtl/>
        </w:rPr>
        <w:t>زید</w:t>
      </w:r>
      <w:r w:rsidR="00D40CF8" w:rsidRPr="00D40CF8">
        <w:rPr>
          <w:sz w:val="30"/>
          <w:vertAlign w:val="superscript"/>
          <w:rtl/>
          <w:lang w:bidi="ar-SA"/>
        </w:rPr>
        <w:t>(</w:t>
      </w:r>
      <w:r w:rsidR="00D40CF8" w:rsidRPr="00DF2ADA">
        <w:rPr>
          <w:rStyle w:val="FootnoteReference"/>
          <w:rFonts w:cs="IRLotus"/>
          <w:sz w:val="30"/>
          <w:szCs w:val="28"/>
          <w:rtl/>
          <w:lang w:bidi="ar-SA"/>
        </w:rPr>
        <w:footnoteReference w:id="46"/>
      </w:r>
      <w:r w:rsidR="00D40CF8" w:rsidRPr="00D40CF8">
        <w:rPr>
          <w:rStyle w:val="FootnoteReference"/>
          <w:rFonts w:cs="IRLotus"/>
          <w:sz w:val="30"/>
          <w:szCs w:val="28"/>
          <w:rtl/>
          <w:lang w:bidi="ar-SA"/>
        </w:rPr>
        <w:t>)</w:t>
      </w:r>
      <w:r w:rsidR="008D1DAF" w:rsidRPr="0016606C">
        <w:rPr>
          <w:rFonts w:hint="cs"/>
          <w:rtl/>
        </w:rPr>
        <w:t>. و در جای دیگر نقل کرده که یکی از جمع‌کنندگان قرآن در</w:t>
      </w:r>
      <w:r w:rsidR="004D0907" w:rsidRPr="0016606C">
        <w:rPr>
          <w:rFonts w:hint="cs"/>
          <w:rtl/>
        </w:rPr>
        <w:t xml:space="preserve"> </w:t>
      </w:r>
      <w:r w:rsidR="008D1DAF" w:rsidRPr="0016606C">
        <w:rPr>
          <w:rFonts w:hint="cs"/>
          <w:rtl/>
        </w:rPr>
        <w:t>زمان رسول خدا</w:t>
      </w:r>
      <w:r w:rsidR="00A87B93" w:rsidRPr="0016606C">
        <w:rPr>
          <w:rFonts w:cs="CTraditional Arabic" w:hint="cs"/>
          <w:rtl/>
        </w:rPr>
        <w:t>ص</w:t>
      </w:r>
      <w:r w:rsidR="008D1DAF" w:rsidRPr="0016606C">
        <w:rPr>
          <w:rFonts w:hint="cs"/>
          <w:rtl/>
        </w:rPr>
        <w:t xml:space="preserve"> ابوالدرداء بود</w:t>
      </w:r>
      <w:r w:rsidR="00D40CF8" w:rsidRPr="00D40CF8">
        <w:rPr>
          <w:sz w:val="30"/>
          <w:vertAlign w:val="superscript"/>
          <w:rtl/>
          <w:lang w:bidi="ar-SA"/>
        </w:rPr>
        <w:t>(</w:t>
      </w:r>
      <w:r w:rsidR="00D40CF8" w:rsidRPr="00DF2ADA">
        <w:rPr>
          <w:rStyle w:val="FootnoteReference"/>
          <w:rFonts w:cs="IRLotus"/>
          <w:sz w:val="30"/>
          <w:szCs w:val="28"/>
          <w:rtl/>
          <w:lang w:bidi="ar-SA"/>
        </w:rPr>
        <w:footnoteReference w:id="47"/>
      </w:r>
      <w:r w:rsidR="00D40CF8" w:rsidRPr="00D40CF8">
        <w:rPr>
          <w:rStyle w:val="FootnoteReference"/>
          <w:rFonts w:cs="IRLotus"/>
          <w:sz w:val="30"/>
          <w:szCs w:val="28"/>
          <w:rtl/>
          <w:lang w:bidi="ar-SA"/>
        </w:rPr>
        <w:t>)</w:t>
      </w:r>
      <w:r w:rsidR="008D1DAF" w:rsidRPr="0016606C">
        <w:rPr>
          <w:rFonts w:hint="cs"/>
          <w:rtl/>
        </w:rPr>
        <w:t xml:space="preserve"> و در کتاب</w:t>
      </w:r>
      <w:r w:rsidR="00181275">
        <w:rPr>
          <w:rFonts w:hint="cs"/>
          <w:rtl/>
        </w:rPr>
        <w:t xml:space="preserve"> «</w:t>
      </w:r>
      <w:r w:rsidR="008D1DAF" w:rsidRPr="0016606C">
        <w:rPr>
          <w:rFonts w:hint="cs"/>
          <w:rtl/>
        </w:rPr>
        <w:t>ا</w:t>
      </w:r>
      <w:r w:rsidR="00181275">
        <w:rPr>
          <w:rFonts w:hint="cs"/>
          <w:rtl/>
        </w:rPr>
        <w:t>لإ</w:t>
      </w:r>
      <w:r w:rsidR="008D1DAF" w:rsidRPr="0016606C">
        <w:rPr>
          <w:rFonts w:hint="cs"/>
          <w:rtl/>
        </w:rPr>
        <w:t>تقان</w:t>
      </w:r>
      <w:r w:rsidR="00181275">
        <w:rPr>
          <w:rFonts w:hint="cs"/>
          <w:rtl/>
        </w:rPr>
        <w:t xml:space="preserve">» </w:t>
      </w:r>
      <w:r w:rsidR="008D1DAF" w:rsidRPr="0016606C">
        <w:rPr>
          <w:rFonts w:hint="cs"/>
          <w:rtl/>
        </w:rPr>
        <w:t>سیوطی روایت کرده که جامعین قرآن عد</w:t>
      </w:r>
      <w:r w:rsidR="00DC2C75" w:rsidRPr="0016606C">
        <w:rPr>
          <w:rFonts w:hint="cs"/>
          <w:rtl/>
        </w:rPr>
        <w:t>ّ</w:t>
      </w:r>
      <w:r w:rsidR="008D1DAF" w:rsidRPr="0016606C">
        <w:rPr>
          <w:rFonts w:hint="cs"/>
          <w:rtl/>
        </w:rPr>
        <w:t>ه‌ای بودند و پنج نفر را نام برده</w:t>
      </w:r>
      <w:r w:rsidR="00CD3E26" w:rsidRPr="0016606C">
        <w:rPr>
          <w:rFonts w:hint="cs"/>
          <w:rtl/>
        </w:rPr>
        <w:t xml:space="preserve">: </w:t>
      </w:r>
      <w:r w:rsidR="00181275">
        <w:rPr>
          <w:rFonts w:hint="cs"/>
          <w:rtl/>
        </w:rPr>
        <w:t>معاذ، عبادة بن الصامت، أبی بن کعب،</w:t>
      </w:r>
      <w:r w:rsidR="008D1DAF" w:rsidRPr="0016606C">
        <w:rPr>
          <w:rFonts w:hint="cs"/>
          <w:rtl/>
        </w:rPr>
        <w:t xml:space="preserve"> ابوالدرداء و ابو</w:t>
      </w:r>
      <w:r w:rsidR="004D0907" w:rsidRPr="0016606C">
        <w:rPr>
          <w:rFonts w:hint="cs"/>
          <w:rtl/>
        </w:rPr>
        <w:t xml:space="preserve"> </w:t>
      </w:r>
      <w:r w:rsidR="008D1DAF" w:rsidRPr="0016606C">
        <w:rPr>
          <w:rFonts w:hint="cs"/>
          <w:rtl/>
        </w:rPr>
        <w:t>ایّوب انصاری. و جای دیگر یکی از جمع‌کنندگان قرآن را در زمان رسول خدا</w:t>
      </w:r>
      <w:r w:rsidR="00A87B93" w:rsidRPr="0016606C">
        <w:rPr>
          <w:rFonts w:cs="CTraditional Arabic" w:hint="cs"/>
          <w:rtl/>
        </w:rPr>
        <w:t>ص</w:t>
      </w:r>
      <w:r w:rsidR="008D1DAF" w:rsidRPr="0016606C">
        <w:rPr>
          <w:rFonts w:hint="cs"/>
          <w:rtl/>
        </w:rPr>
        <w:t xml:space="preserve"> عثمان شمرده و دیگر </w:t>
      </w:r>
      <w:r w:rsidR="00181275">
        <w:rPr>
          <w:rFonts w:hint="cs"/>
          <w:rtl/>
        </w:rPr>
        <w:t>تمیم‌داری را نام برده. بیهقی، ا</w:t>
      </w:r>
      <w:r w:rsidR="008D1DAF" w:rsidRPr="0016606C">
        <w:rPr>
          <w:rFonts w:hint="cs"/>
          <w:rtl/>
        </w:rPr>
        <w:t>بی‌داود و شعبی شش نفر را نام برده‌اند و اضافه بر کسانی</w:t>
      </w:r>
      <w:r w:rsidR="00DC2C75" w:rsidRPr="0016606C">
        <w:rPr>
          <w:rtl/>
        </w:rPr>
        <w:softHyphen/>
      </w:r>
      <w:r w:rsidR="008D1DAF" w:rsidRPr="0016606C">
        <w:rPr>
          <w:rFonts w:hint="cs"/>
          <w:rtl/>
        </w:rPr>
        <w:t>که ذکر شد مجمع بن جاریه را شمرده. و خوارزمی در کتاب مناقب خود روایت کرده و دو نفر را نام برده که زما</w:t>
      </w:r>
      <w:r w:rsidR="00605C28" w:rsidRPr="0016606C">
        <w:rPr>
          <w:rFonts w:hint="cs"/>
          <w:rtl/>
        </w:rPr>
        <w:t>ن</w:t>
      </w:r>
      <w:r w:rsidR="008D1DAF" w:rsidRPr="0016606C">
        <w:rPr>
          <w:rFonts w:hint="cs"/>
          <w:rtl/>
        </w:rPr>
        <w:t xml:space="preserve"> رسول خدا</w:t>
      </w:r>
      <w:r w:rsidR="00A87B93" w:rsidRPr="0016606C">
        <w:rPr>
          <w:rFonts w:cs="CTraditional Arabic" w:hint="cs"/>
          <w:rtl/>
        </w:rPr>
        <w:t>ص</w:t>
      </w:r>
      <w:r w:rsidR="008D1DAF" w:rsidRPr="0016606C">
        <w:rPr>
          <w:rFonts w:hint="cs"/>
          <w:rtl/>
        </w:rPr>
        <w:t xml:space="preserve"> </w:t>
      </w:r>
      <w:r w:rsidR="00605C28" w:rsidRPr="0016606C">
        <w:rPr>
          <w:rFonts w:hint="cs"/>
          <w:rtl/>
        </w:rPr>
        <w:t>قرآن را جمع کردند</w:t>
      </w:r>
      <w:r w:rsidR="00CD3E26" w:rsidRPr="0016606C">
        <w:rPr>
          <w:rFonts w:hint="cs"/>
          <w:rtl/>
        </w:rPr>
        <w:t xml:space="preserve">: </w:t>
      </w:r>
      <w:r w:rsidR="008D1DAF" w:rsidRPr="0016606C">
        <w:rPr>
          <w:rFonts w:hint="cs"/>
          <w:rtl/>
        </w:rPr>
        <w:t>علیّ بن ابیطالب</w:t>
      </w:r>
      <w:r w:rsidR="008D1DAF" w:rsidRPr="0016606C">
        <w:rPr>
          <w:rFonts w:hint="cs"/>
        </w:rPr>
        <w:sym w:font="AGA Arabesque" w:char="F075"/>
      </w:r>
      <w:r w:rsidR="008D1DAF" w:rsidRPr="0016606C">
        <w:rPr>
          <w:rFonts w:hint="cs"/>
          <w:rtl/>
        </w:rPr>
        <w:t xml:space="preserve"> و أبیّ بن کعب.</w:t>
      </w:r>
    </w:p>
    <w:p w:rsidR="008D1DAF" w:rsidRDefault="008D1DAF" w:rsidP="00C249CC">
      <w:pPr>
        <w:pStyle w:val="a2"/>
        <w:rPr>
          <w:rtl/>
        </w:rPr>
      </w:pPr>
      <w:r w:rsidRPr="0016606C">
        <w:rPr>
          <w:rFonts w:hint="cs"/>
          <w:rtl/>
        </w:rPr>
        <w:t>به هر حال از مجموع اخبار و روایات مسل</w:t>
      </w:r>
      <w:r w:rsidR="00DC2C75" w:rsidRPr="0016606C">
        <w:rPr>
          <w:rFonts w:hint="cs"/>
          <w:rtl/>
        </w:rPr>
        <w:t>ّ</w:t>
      </w:r>
      <w:r w:rsidRPr="0016606C">
        <w:rPr>
          <w:rFonts w:hint="cs"/>
          <w:rtl/>
        </w:rPr>
        <w:t>م می‌شود که‌ عد</w:t>
      </w:r>
      <w:r w:rsidR="00DC2C75" w:rsidRPr="0016606C">
        <w:rPr>
          <w:rFonts w:hint="cs"/>
          <w:rtl/>
        </w:rPr>
        <w:t>ّ</w:t>
      </w:r>
      <w:r w:rsidRPr="0016606C">
        <w:rPr>
          <w:rFonts w:hint="cs"/>
          <w:rtl/>
        </w:rPr>
        <w:t>ه‌ای در زمان رسول خدا</w:t>
      </w:r>
      <w:r w:rsidR="00A87B93" w:rsidRPr="0016606C">
        <w:rPr>
          <w:rFonts w:cs="CTraditional Arabic" w:hint="cs"/>
          <w:rtl/>
        </w:rPr>
        <w:t>ص</w:t>
      </w:r>
      <w:r w:rsidRPr="0016606C">
        <w:rPr>
          <w:rFonts w:hint="cs"/>
          <w:rtl/>
        </w:rPr>
        <w:t xml:space="preserve"> نویسنده و جمع‌کنند</w:t>
      </w:r>
      <w:r w:rsidR="007C704B" w:rsidRPr="0016606C">
        <w:rPr>
          <w:rFonts w:hint="cs"/>
          <w:rtl/>
        </w:rPr>
        <w:t>ۀ</w:t>
      </w:r>
      <w:r w:rsidRPr="0016606C">
        <w:rPr>
          <w:rFonts w:hint="cs"/>
          <w:rtl/>
        </w:rPr>
        <w:t xml:space="preserve"> قرآن بودند در حضور رسول خدا</w:t>
      </w:r>
      <w:r w:rsidR="00A87B93" w:rsidRPr="0016606C">
        <w:rPr>
          <w:rFonts w:cs="CTraditional Arabic" w:hint="cs"/>
          <w:rtl/>
        </w:rPr>
        <w:t>ص</w:t>
      </w:r>
      <w:r w:rsidRPr="0016606C">
        <w:rPr>
          <w:rFonts w:hint="cs"/>
          <w:rtl/>
        </w:rPr>
        <w:t xml:space="preserve"> و حضور هزاران نفر اصحاب او. و همان قرآن‌ها</w:t>
      </w:r>
      <w:r w:rsidR="008F0516" w:rsidRPr="0016606C">
        <w:rPr>
          <w:rFonts w:hint="cs"/>
          <w:rtl/>
        </w:rPr>
        <w:t xml:space="preserve"> </w:t>
      </w:r>
      <w:r w:rsidR="00837FE6" w:rsidRPr="0016606C">
        <w:rPr>
          <w:rFonts w:hint="cs"/>
          <w:rtl/>
        </w:rPr>
        <w:t>توس</w:t>
      </w:r>
      <w:r w:rsidR="00DC2C75" w:rsidRPr="0016606C">
        <w:rPr>
          <w:rFonts w:hint="cs"/>
          <w:rtl/>
        </w:rPr>
        <w:t>ّ</w:t>
      </w:r>
      <w:r w:rsidR="00837FE6" w:rsidRPr="0016606C">
        <w:rPr>
          <w:rFonts w:hint="cs"/>
          <w:rtl/>
        </w:rPr>
        <w:t>ط رونویس ب</w:t>
      </w:r>
      <w:r w:rsidR="00DC2C75" w:rsidRPr="0016606C">
        <w:rPr>
          <w:rFonts w:hint="cs"/>
          <w:rtl/>
        </w:rPr>
        <w:t>ه</w:t>
      </w:r>
      <w:r w:rsidR="00DC2C75" w:rsidRPr="0016606C">
        <w:rPr>
          <w:rFonts w:hint="cs"/>
          <w:rtl/>
        </w:rPr>
        <w:softHyphen/>
      </w:r>
      <w:r w:rsidR="00181275">
        <w:rPr>
          <w:rFonts w:hint="cs"/>
          <w:rtl/>
        </w:rPr>
        <w:t xml:space="preserve"> </w:t>
      </w:r>
      <w:r w:rsidR="00837FE6" w:rsidRPr="0016606C">
        <w:rPr>
          <w:rFonts w:hint="cs"/>
          <w:rtl/>
        </w:rPr>
        <w:t>تدریج زیاد شد که در خان</w:t>
      </w:r>
      <w:r w:rsidR="007C704B" w:rsidRPr="0016606C">
        <w:rPr>
          <w:rFonts w:hint="cs"/>
          <w:rtl/>
        </w:rPr>
        <w:t>ۀ</w:t>
      </w:r>
      <w:r w:rsidR="00181275">
        <w:rPr>
          <w:rFonts w:hint="cs"/>
          <w:rtl/>
        </w:rPr>
        <w:t xml:space="preserve"> هر یک از مسلمان</w:t>
      </w:r>
      <w:r w:rsidR="00181275">
        <w:rPr>
          <w:rFonts w:hint="eastAsia"/>
          <w:rtl/>
        </w:rPr>
        <w:t>‌</w:t>
      </w:r>
      <w:r w:rsidR="00181275">
        <w:rPr>
          <w:rFonts w:hint="cs"/>
          <w:rtl/>
        </w:rPr>
        <w:t>ها</w:t>
      </w:r>
      <w:r w:rsidR="00837FE6" w:rsidRPr="0016606C">
        <w:rPr>
          <w:rFonts w:hint="cs"/>
          <w:rtl/>
        </w:rPr>
        <w:t xml:space="preserve"> چه اصحاب رسول</w:t>
      </w:r>
      <w:r w:rsidR="00A87B93" w:rsidRPr="0016606C">
        <w:rPr>
          <w:rFonts w:cs="CTraditional Arabic" w:hint="cs"/>
          <w:rtl/>
        </w:rPr>
        <w:t>ص</w:t>
      </w:r>
      <w:r w:rsidR="00837FE6" w:rsidRPr="0016606C">
        <w:rPr>
          <w:rFonts w:hint="cs"/>
          <w:rtl/>
        </w:rPr>
        <w:t xml:space="preserve"> و </w:t>
      </w:r>
      <w:r w:rsidR="00605C28" w:rsidRPr="0016606C">
        <w:rPr>
          <w:rFonts w:hint="cs"/>
          <w:rtl/>
        </w:rPr>
        <w:t>چ</w:t>
      </w:r>
      <w:r w:rsidR="00837FE6" w:rsidRPr="0016606C">
        <w:rPr>
          <w:rFonts w:hint="cs"/>
          <w:rtl/>
        </w:rPr>
        <w:t>ه تابعین، ی</w:t>
      </w:r>
      <w:r w:rsidR="00181275">
        <w:rPr>
          <w:rFonts w:hint="cs"/>
          <w:rtl/>
        </w:rPr>
        <w:t>ک قرآن یا بیشتر موجود بوده، تا جایی که یک نفر</w:t>
      </w:r>
      <w:r w:rsidR="00837FE6" w:rsidRPr="0016606C">
        <w:rPr>
          <w:rFonts w:hint="cs"/>
          <w:rtl/>
        </w:rPr>
        <w:t xml:space="preserve"> مانند ربیع</w:t>
      </w:r>
      <w:r w:rsidR="00605C28" w:rsidRPr="0016606C">
        <w:rPr>
          <w:rFonts w:hint="cs"/>
          <w:rtl/>
        </w:rPr>
        <w:t xml:space="preserve"> </w:t>
      </w:r>
      <w:r w:rsidR="00837FE6" w:rsidRPr="0016606C">
        <w:rPr>
          <w:rFonts w:hint="cs"/>
          <w:rtl/>
        </w:rPr>
        <w:t>بن خثیم چهار صد نفر شاگرد قاری قرآن داشت، و او بود که از طرف حضرت أمیر</w:t>
      </w:r>
      <w:r w:rsidR="00837FE6" w:rsidRPr="0016606C">
        <w:rPr>
          <w:rFonts w:hint="cs"/>
        </w:rPr>
        <w:sym w:font="AGA Arabesque" w:char="F075"/>
      </w:r>
      <w:r w:rsidR="00837FE6" w:rsidRPr="0016606C">
        <w:rPr>
          <w:rFonts w:hint="cs"/>
          <w:rtl/>
        </w:rPr>
        <w:t xml:space="preserve"> مأمور سرحد قزوین شد. و آن قدر نسخه‌های قرآن در عصر صحابه و تابعین زیاد شده ب</w:t>
      </w:r>
      <w:r w:rsidR="00605C28" w:rsidRPr="0016606C">
        <w:rPr>
          <w:rFonts w:hint="cs"/>
          <w:rtl/>
        </w:rPr>
        <w:t>و</w:t>
      </w:r>
      <w:r w:rsidR="00837FE6" w:rsidRPr="0016606C">
        <w:rPr>
          <w:rFonts w:hint="cs"/>
          <w:rtl/>
        </w:rPr>
        <w:t>د که در دسترس تمام مسلمین بود و به</w:t>
      </w:r>
      <w:r w:rsidR="00DC2C75" w:rsidRPr="0016606C">
        <w:rPr>
          <w:rtl/>
        </w:rPr>
        <w:softHyphen/>
      </w:r>
      <w:r w:rsidR="00EC7B15">
        <w:rPr>
          <w:rFonts w:hint="cs"/>
          <w:rtl/>
        </w:rPr>
        <w:t xml:space="preserve"> </w:t>
      </w:r>
      <w:r w:rsidR="00DC2C75" w:rsidRPr="0016606C">
        <w:rPr>
          <w:rFonts w:hint="cs"/>
          <w:rtl/>
        </w:rPr>
        <w:t>ه</w:t>
      </w:r>
      <w:r w:rsidR="00837FE6" w:rsidRPr="0016606C">
        <w:rPr>
          <w:rFonts w:hint="cs"/>
          <w:rtl/>
        </w:rPr>
        <w:t>مین صورت ن</w:t>
      </w:r>
      <w:r w:rsidR="00EC7B15">
        <w:rPr>
          <w:rFonts w:hint="cs"/>
          <w:rtl/>
        </w:rPr>
        <w:t>سخه‌ها رو به ازدیاد بود</w:t>
      </w:r>
      <w:r w:rsidR="00837FE6" w:rsidRPr="0016606C">
        <w:rPr>
          <w:rFonts w:hint="cs"/>
          <w:rtl/>
        </w:rPr>
        <w:t xml:space="preserve"> و مسلمین از پدران خویش گرفتند و به فرزندان خود رسانیدند </w:t>
      </w:r>
      <w:r w:rsidR="00EE050C" w:rsidRPr="0016606C">
        <w:rPr>
          <w:rFonts w:hint="cs"/>
          <w:rtl/>
        </w:rPr>
        <w:t>تا زمان ما که میلیون</w:t>
      </w:r>
      <w:r w:rsidR="00EE050C" w:rsidRPr="0016606C">
        <w:rPr>
          <w:rFonts w:hint="cs"/>
          <w:rtl/>
        </w:rPr>
        <w:softHyphen/>
        <w:t xml:space="preserve">ها قرآن نوشته و یا به چاپ رسیده </w:t>
      </w:r>
      <w:r w:rsidR="00837FE6" w:rsidRPr="0016606C">
        <w:rPr>
          <w:rFonts w:hint="cs"/>
          <w:rtl/>
        </w:rPr>
        <w:t>و نشر شده و تمام مسلمین‌ سابقین و لاحقین راویان و ناقلان و کاتبان این قرآن بوده‌اند، از زمان ما تا زمان رسول خدا</w:t>
      </w:r>
      <w:r w:rsidR="00A87B93" w:rsidRPr="0016606C">
        <w:rPr>
          <w:rFonts w:cs="CTraditional Arabic" w:hint="cs"/>
          <w:rtl/>
        </w:rPr>
        <w:t>ص</w:t>
      </w:r>
      <w:r w:rsidR="00837FE6" w:rsidRPr="0016606C">
        <w:rPr>
          <w:rFonts w:hint="cs"/>
          <w:rtl/>
        </w:rPr>
        <w:t xml:space="preserve"> ب</w:t>
      </w:r>
      <w:r w:rsidR="00467B81" w:rsidRPr="0016606C">
        <w:rPr>
          <w:rFonts w:hint="cs"/>
          <w:rtl/>
        </w:rPr>
        <w:t>ه</w:t>
      </w:r>
      <w:r w:rsidR="00467B81" w:rsidRPr="0016606C">
        <w:rPr>
          <w:rFonts w:hint="cs"/>
          <w:rtl/>
        </w:rPr>
        <w:softHyphen/>
      </w:r>
      <w:r w:rsidR="00EC7B15">
        <w:rPr>
          <w:rFonts w:hint="cs"/>
          <w:rtl/>
        </w:rPr>
        <w:t xml:space="preserve"> </w:t>
      </w:r>
      <w:r w:rsidR="00837FE6" w:rsidRPr="0016606C">
        <w:rPr>
          <w:rFonts w:hint="cs"/>
          <w:rtl/>
        </w:rPr>
        <w:t>تواتر</w:t>
      </w:r>
      <w:r w:rsidR="00EC7B15">
        <w:rPr>
          <w:rFonts w:hint="cs"/>
          <w:rtl/>
        </w:rPr>
        <w:t xml:space="preserve"> رسیده</w:t>
      </w:r>
      <w:r w:rsidR="00837FE6" w:rsidRPr="0016606C">
        <w:rPr>
          <w:rFonts w:hint="cs"/>
          <w:rtl/>
        </w:rPr>
        <w:t xml:space="preserve"> و هیچ کتابی این چنین تواتری ب</w:t>
      </w:r>
      <w:r w:rsidR="00467B81" w:rsidRPr="0016606C">
        <w:rPr>
          <w:rFonts w:hint="cs"/>
          <w:rtl/>
        </w:rPr>
        <w:t xml:space="preserve">ه </w:t>
      </w:r>
      <w:r w:rsidR="00837FE6" w:rsidRPr="0016606C">
        <w:rPr>
          <w:rFonts w:hint="cs"/>
          <w:rtl/>
        </w:rPr>
        <w:t>خود ندیده. متأسفانه مسلمین که باید تواتر قرآن</w:t>
      </w:r>
      <w:r w:rsidR="00905C1D" w:rsidRPr="0016606C">
        <w:rPr>
          <w:rFonts w:hint="cs"/>
          <w:rtl/>
        </w:rPr>
        <w:t xml:space="preserve"> </w:t>
      </w:r>
      <w:r w:rsidR="00837FE6" w:rsidRPr="0016606C">
        <w:rPr>
          <w:rFonts w:hint="cs"/>
          <w:rtl/>
        </w:rPr>
        <w:t>را بدانند و متوج</w:t>
      </w:r>
      <w:r w:rsidR="00467B81" w:rsidRPr="0016606C">
        <w:rPr>
          <w:rFonts w:hint="cs"/>
          <w:rtl/>
        </w:rPr>
        <w:t>ّ</w:t>
      </w:r>
      <w:r w:rsidR="00837FE6" w:rsidRPr="0016606C">
        <w:rPr>
          <w:rFonts w:hint="cs"/>
          <w:rtl/>
        </w:rPr>
        <w:t>ه باشند که قرآن سند دین و مدرک رسالت پیغمبر و سند شریعت ایشان است، در عین بی‌خبری مانده و متوج</w:t>
      </w:r>
      <w:r w:rsidR="00467B81" w:rsidRPr="0016606C">
        <w:rPr>
          <w:rFonts w:hint="cs"/>
          <w:rtl/>
        </w:rPr>
        <w:t>ّ</w:t>
      </w:r>
      <w:r w:rsidR="00EC7B15">
        <w:rPr>
          <w:rFonts w:hint="cs"/>
          <w:rtl/>
        </w:rPr>
        <w:t xml:space="preserve">ه نشده‌اند تا جایی </w:t>
      </w:r>
      <w:r w:rsidR="00837FE6" w:rsidRPr="0016606C">
        <w:rPr>
          <w:rFonts w:hint="cs"/>
          <w:rtl/>
        </w:rPr>
        <w:t>که بعضی از</w:t>
      </w:r>
      <w:r w:rsidR="00905C1D" w:rsidRPr="0016606C">
        <w:rPr>
          <w:rFonts w:hint="cs"/>
          <w:rtl/>
        </w:rPr>
        <w:t xml:space="preserve"> ايشان</w:t>
      </w:r>
      <w:r w:rsidR="00837FE6" w:rsidRPr="0016606C">
        <w:rPr>
          <w:rFonts w:hint="cs"/>
          <w:rtl/>
        </w:rPr>
        <w:t xml:space="preserve"> خیال کرده‌اند این قرآن نوشت</w:t>
      </w:r>
      <w:r w:rsidR="007C704B" w:rsidRPr="0016606C">
        <w:rPr>
          <w:rFonts w:hint="cs"/>
          <w:rtl/>
        </w:rPr>
        <w:t>ۀ</w:t>
      </w:r>
      <w:r w:rsidR="00837FE6" w:rsidRPr="0016606C">
        <w:rPr>
          <w:rFonts w:hint="cs"/>
          <w:rtl/>
        </w:rPr>
        <w:t xml:space="preserve"> یکی از اصحاب و راوی آن عثمان می‌باشد، غافل از آنکه عثمان مردم را</w:t>
      </w:r>
      <w:r w:rsidR="00EC7B15">
        <w:rPr>
          <w:rFonts w:hint="cs"/>
          <w:rtl/>
        </w:rPr>
        <w:t xml:space="preserve"> </w:t>
      </w:r>
      <w:r w:rsidR="00837FE6" w:rsidRPr="0016606C">
        <w:rPr>
          <w:rFonts w:hint="cs"/>
          <w:rtl/>
        </w:rPr>
        <w:t>به قرائت واحد دعوت کرد، آن هم قرآ</w:t>
      </w:r>
      <w:r w:rsidR="00905C1D" w:rsidRPr="0016606C">
        <w:rPr>
          <w:rFonts w:hint="cs"/>
          <w:rtl/>
        </w:rPr>
        <w:t>ن</w:t>
      </w:r>
      <w:r w:rsidR="00837FE6" w:rsidRPr="0016606C">
        <w:rPr>
          <w:rFonts w:hint="cs"/>
          <w:rtl/>
        </w:rPr>
        <w:t>ی که بین</w:t>
      </w:r>
      <w:r w:rsidR="00B4075D">
        <w:rPr>
          <w:rFonts w:hint="cs"/>
          <w:rtl/>
        </w:rPr>
        <w:t xml:space="preserve"> اصحاب رسول مشهور بود و به رسول</w:t>
      </w:r>
      <w:r w:rsidR="00B4075D">
        <w:rPr>
          <w:rFonts w:hint="eastAsia"/>
          <w:rtl/>
        </w:rPr>
        <w:t>‌</w:t>
      </w:r>
      <w:r w:rsidR="00837FE6" w:rsidRPr="0016606C">
        <w:rPr>
          <w:rFonts w:hint="cs"/>
          <w:rtl/>
        </w:rPr>
        <w:t>خدا</w:t>
      </w:r>
      <w:r w:rsidR="00A87B93" w:rsidRPr="0016606C">
        <w:rPr>
          <w:rFonts w:cs="CTraditional Arabic" w:hint="cs"/>
          <w:rtl/>
        </w:rPr>
        <w:t>ص</w:t>
      </w:r>
      <w:r w:rsidR="00837FE6" w:rsidRPr="0016606C">
        <w:rPr>
          <w:rFonts w:hint="cs"/>
          <w:rtl/>
        </w:rPr>
        <w:t xml:space="preserve"> عرضه شده بود، و این عمل مورد</w:t>
      </w:r>
      <w:r w:rsidR="00905C1D" w:rsidRPr="0016606C">
        <w:rPr>
          <w:rFonts w:hint="cs"/>
          <w:rtl/>
        </w:rPr>
        <w:t xml:space="preserve"> </w:t>
      </w:r>
      <w:r w:rsidR="00837FE6" w:rsidRPr="0016606C">
        <w:rPr>
          <w:rFonts w:hint="cs"/>
          <w:rtl/>
        </w:rPr>
        <w:t>قبول اصحاب رسول</w:t>
      </w:r>
      <w:r w:rsidR="00A87B93" w:rsidRPr="0016606C">
        <w:rPr>
          <w:rFonts w:cs="CTraditional Arabic" w:hint="cs"/>
          <w:rtl/>
        </w:rPr>
        <w:t>ص</w:t>
      </w:r>
      <w:r w:rsidR="00837FE6" w:rsidRPr="0016606C">
        <w:rPr>
          <w:rFonts w:hint="cs"/>
          <w:rtl/>
        </w:rPr>
        <w:t xml:space="preserve"> با تأیید علی بن ابیطا</w:t>
      </w:r>
      <w:r w:rsidR="00905C1D" w:rsidRPr="0016606C">
        <w:rPr>
          <w:rFonts w:hint="cs"/>
          <w:rtl/>
        </w:rPr>
        <w:t>ب</w:t>
      </w:r>
      <w:r w:rsidR="00837FE6" w:rsidRPr="0016606C">
        <w:rPr>
          <w:rFonts w:hint="cs"/>
        </w:rPr>
        <w:sym w:font="AGA Arabesque" w:char="F075"/>
      </w:r>
      <w:r w:rsidR="00837FE6" w:rsidRPr="0016606C">
        <w:rPr>
          <w:rFonts w:hint="cs"/>
          <w:rtl/>
        </w:rPr>
        <w:t xml:space="preserve"> بود نه اینکه عثمان قرآن</w:t>
      </w:r>
      <w:r w:rsidR="00885587" w:rsidRPr="0016606C">
        <w:rPr>
          <w:rFonts w:hint="cs"/>
          <w:rtl/>
        </w:rPr>
        <w:t>ِ</w:t>
      </w:r>
      <w:r w:rsidR="00837FE6" w:rsidRPr="0016606C">
        <w:rPr>
          <w:rFonts w:hint="cs"/>
          <w:rtl/>
        </w:rPr>
        <w:t xml:space="preserve"> خود را که مدوّن کرده ب</w:t>
      </w:r>
      <w:r w:rsidR="00885587" w:rsidRPr="0016606C">
        <w:rPr>
          <w:rFonts w:hint="cs"/>
          <w:rtl/>
        </w:rPr>
        <w:t>ه</w:t>
      </w:r>
      <w:r w:rsidR="00EC7B15">
        <w:rPr>
          <w:rFonts w:hint="cs"/>
          <w:rtl/>
        </w:rPr>
        <w:t xml:space="preserve"> </w:t>
      </w:r>
      <w:r w:rsidR="00885587" w:rsidRPr="0016606C">
        <w:rPr>
          <w:rFonts w:hint="cs"/>
          <w:rtl/>
        </w:rPr>
        <w:softHyphen/>
      </w:r>
      <w:r w:rsidR="00837FE6" w:rsidRPr="0016606C">
        <w:rPr>
          <w:rFonts w:hint="cs"/>
          <w:rtl/>
        </w:rPr>
        <w:t>زور بر سایرین تحمیل کرده باشد</w:t>
      </w:r>
      <w:r w:rsidR="00905C1D" w:rsidRPr="0016606C">
        <w:rPr>
          <w:rFonts w:hint="cs"/>
          <w:rtl/>
        </w:rPr>
        <w:t>!</w:t>
      </w:r>
      <w:r w:rsidR="00837FE6" w:rsidRPr="0016606C">
        <w:rPr>
          <w:rFonts w:hint="cs"/>
          <w:rtl/>
        </w:rPr>
        <w:t xml:space="preserve"> خیر چنین نبوده، چون </w:t>
      </w:r>
      <w:r w:rsidR="00905C1D" w:rsidRPr="0016606C">
        <w:rPr>
          <w:rFonts w:hint="cs"/>
          <w:rtl/>
        </w:rPr>
        <w:t>پ</w:t>
      </w:r>
      <w:r w:rsidR="00837FE6" w:rsidRPr="0016606C">
        <w:rPr>
          <w:rFonts w:hint="cs"/>
          <w:rtl/>
        </w:rPr>
        <w:t>س از رسول خدا</w:t>
      </w:r>
      <w:r w:rsidR="00A87B93" w:rsidRPr="0016606C">
        <w:rPr>
          <w:rFonts w:cs="CTraditional Arabic" w:hint="cs"/>
          <w:rtl/>
        </w:rPr>
        <w:t>ص</w:t>
      </w:r>
      <w:r w:rsidR="00837FE6" w:rsidRPr="0016606C">
        <w:rPr>
          <w:rFonts w:hint="cs"/>
          <w:rtl/>
        </w:rPr>
        <w:t xml:space="preserve"> در کیفیّت قرائت بسیاری از کلمات قرآن اختلاف بود مثلا یکی</w:t>
      </w:r>
      <w:r w:rsidR="008D1E8E" w:rsidRPr="0016606C">
        <w:rPr>
          <w:rFonts w:hint="cs"/>
          <w:rtl/>
        </w:rPr>
        <w:t xml:space="preserve"> </w:t>
      </w:r>
      <w:r w:rsidR="00D63157" w:rsidRPr="0016606C">
        <w:rPr>
          <w:rFonts w:ascii="Traditional Arabic" w:hAnsi="Traditional Arabic" w:cs="Traditional Arabic"/>
          <w:rtl/>
        </w:rPr>
        <w:t>﴿</w:t>
      </w:r>
      <w:r w:rsidR="008D1E8E" w:rsidRPr="0016606C">
        <w:rPr>
          <w:rStyle w:val="Char4"/>
          <w:rFonts w:hint="eastAsia"/>
          <w:rtl/>
        </w:rPr>
        <w:t>مَ</w:t>
      </w:r>
      <w:r w:rsidR="008D1E8E" w:rsidRPr="0016606C">
        <w:rPr>
          <w:rStyle w:val="Char4"/>
          <w:rFonts w:hint="cs"/>
          <w:rtl/>
        </w:rPr>
        <w:t>ٰ</w:t>
      </w:r>
      <w:r w:rsidR="008D1E8E" w:rsidRPr="0016606C">
        <w:rPr>
          <w:rStyle w:val="Char4"/>
          <w:rFonts w:hint="eastAsia"/>
          <w:rtl/>
        </w:rPr>
        <w:t>لِكِ</w:t>
      </w:r>
      <w:r w:rsidR="008D1E8E" w:rsidRPr="0016606C">
        <w:rPr>
          <w:rStyle w:val="Char4"/>
          <w:rtl/>
        </w:rPr>
        <w:t xml:space="preserve"> </w:t>
      </w:r>
      <w:r w:rsidR="008D1E8E" w:rsidRPr="0016606C">
        <w:rPr>
          <w:rStyle w:val="Char4"/>
          <w:rFonts w:hint="eastAsia"/>
          <w:rtl/>
        </w:rPr>
        <w:t>يَو</w:t>
      </w:r>
      <w:r w:rsidR="008D1E8E" w:rsidRPr="0016606C">
        <w:rPr>
          <w:rStyle w:val="Char4"/>
          <w:rFonts w:hint="cs"/>
          <w:rtl/>
        </w:rPr>
        <w:t>ۡ</w:t>
      </w:r>
      <w:r w:rsidR="008D1E8E" w:rsidRPr="0016606C">
        <w:rPr>
          <w:rStyle w:val="Char4"/>
          <w:rFonts w:hint="eastAsia"/>
          <w:rtl/>
        </w:rPr>
        <w:t>مِ</w:t>
      </w:r>
      <w:r w:rsidR="008D1E8E" w:rsidRPr="0016606C">
        <w:rPr>
          <w:rStyle w:val="Char4"/>
          <w:rtl/>
        </w:rPr>
        <w:t xml:space="preserve"> </w:t>
      </w:r>
      <w:r w:rsidR="008D1E8E" w:rsidRPr="0016606C">
        <w:rPr>
          <w:rStyle w:val="Char4"/>
          <w:rFonts w:hint="cs"/>
          <w:rtl/>
        </w:rPr>
        <w:t>ٱ</w:t>
      </w:r>
      <w:r w:rsidR="008D1E8E" w:rsidRPr="0016606C">
        <w:rPr>
          <w:rStyle w:val="Char4"/>
          <w:rFonts w:hint="eastAsia"/>
          <w:rtl/>
        </w:rPr>
        <w:t>لدِّينِ</w:t>
      </w:r>
      <w:r w:rsidR="008D1E8E" w:rsidRPr="0016606C">
        <w:rPr>
          <w:rStyle w:val="Char4"/>
          <w:rFonts w:hint="cs"/>
          <w:rtl/>
        </w:rPr>
        <w:t>٤</w:t>
      </w:r>
      <w:r w:rsidR="00D63157" w:rsidRPr="0016606C">
        <w:rPr>
          <w:rFonts w:ascii="Traditional Arabic" w:hAnsi="Traditional Arabic" w:cs="Traditional Arabic"/>
          <w:rtl/>
        </w:rPr>
        <w:t>﴾</w:t>
      </w:r>
      <w:r w:rsidR="00EC7B15">
        <w:rPr>
          <w:rFonts w:hint="cs"/>
          <w:rtl/>
        </w:rPr>
        <w:t xml:space="preserve"> و </w:t>
      </w:r>
      <w:r w:rsidR="00837FE6" w:rsidRPr="0016606C">
        <w:rPr>
          <w:rFonts w:hint="cs"/>
          <w:rtl/>
        </w:rPr>
        <w:t>دیگری</w:t>
      </w:r>
      <w:r w:rsidR="00EC7B15">
        <w:rPr>
          <w:rFonts w:hint="cs"/>
          <w:rtl/>
        </w:rPr>
        <w:t xml:space="preserve"> </w:t>
      </w:r>
      <w:r w:rsidR="00D63157" w:rsidRPr="0016606C">
        <w:rPr>
          <w:rFonts w:ascii="Traditional Arabic" w:hAnsi="Traditional Arabic" w:cs="Traditional Arabic"/>
          <w:rtl/>
        </w:rPr>
        <w:t>﴿</w:t>
      </w:r>
      <w:r w:rsidR="008D1E8E" w:rsidRPr="0016606C">
        <w:rPr>
          <w:rStyle w:val="Char4"/>
          <w:rFonts w:hint="eastAsia"/>
          <w:rtl/>
        </w:rPr>
        <w:t>مَلِكِ</w:t>
      </w:r>
      <w:r w:rsidR="00EC7B15">
        <w:rPr>
          <w:rStyle w:val="Char4"/>
          <w:rFonts w:hint="cs"/>
          <w:rtl/>
        </w:rPr>
        <w:t xml:space="preserve"> </w:t>
      </w:r>
      <w:r w:rsidR="008D1E8E" w:rsidRPr="0016606C">
        <w:rPr>
          <w:rStyle w:val="Char4"/>
          <w:rFonts w:hint="eastAsia"/>
          <w:rtl/>
        </w:rPr>
        <w:t>يَو</w:t>
      </w:r>
      <w:r w:rsidR="008D1E8E" w:rsidRPr="0016606C">
        <w:rPr>
          <w:rStyle w:val="Char4"/>
          <w:rFonts w:hint="cs"/>
          <w:rtl/>
        </w:rPr>
        <w:t>ۡ</w:t>
      </w:r>
      <w:r w:rsidR="008D1E8E" w:rsidRPr="0016606C">
        <w:rPr>
          <w:rStyle w:val="Char4"/>
          <w:rFonts w:hint="eastAsia"/>
          <w:rtl/>
        </w:rPr>
        <w:t>مِ</w:t>
      </w:r>
      <w:r w:rsidR="008D1E8E" w:rsidRPr="0016606C">
        <w:rPr>
          <w:rStyle w:val="Char4"/>
          <w:rtl/>
        </w:rPr>
        <w:t xml:space="preserve"> </w:t>
      </w:r>
      <w:r w:rsidR="008D1E8E" w:rsidRPr="0016606C">
        <w:rPr>
          <w:rStyle w:val="Char4"/>
          <w:rFonts w:hint="cs"/>
          <w:rtl/>
        </w:rPr>
        <w:t>ٱ</w:t>
      </w:r>
      <w:r w:rsidR="008D1E8E" w:rsidRPr="0016606C">
        <w:rPr>
          <w:rStyle w:val="Char4"/>
          <w:rFonts w:hint="eastAsia"/>
          <w:rtl/>
        </w:rPr>
        <w:t>لدِّينِ</w:t>
      </w:r>
      <w:r w:rsidR="008D1E8E" w:rsidRPr="0016606C">
        <w:rPr>
          <w:rStyle w:val="Char4"/>
          <w:rFonts w:hint="cs"/>
          <w:rtl/>
        </w:rPr>
        <w:t>٤</w:t>
      </w:r>
      <w:r w:rsidR="00D63157" w:rsidRPr="0016606C">
        <w:rPr>
          <w:rFonts w:ascii="Traditional Arabic" w:hAnsi="Traditional Arabic" w:cs="Traditional Arabic"/>
          <w:rtl/>
        </w:rPr>
        <w:t>﴾</w:t>
      </w:r>
      <w:r w:rsidR="007820F3" w:rsidRPr="0016606C">
        <w:rPr>
          <w:rFonts w:hint="cs"/>
          <w:rtl/>
        </w:rPr>
        <w:t xml:space="preserve"> </w:t>
      </w:r>
      <w:r w:rsidR="00837FE6" w:rsidRPr="0016606C">
        <w:rPr>
          <w:rFonts w:hint="cs"/>
          <w:rtl/>
        </w:rPr>
        <w:t>می</w:t>
      </w:r>
      <w:r w:rsidR="00885587" w:rsidRPr="0016606C">
        <w:rPr>
          <w:rtl/>
        </w:rPr>
        <w:softHyphen/>
      </w:r>
      <w:r w:rsidR="00905C1D" w:rsidRPr="0016606C">
        <w:rPr>
          <w:rFonts w:hint="cs"/>
          <w:rtl/>
        </w:rPr>
        <w:t>خ</w:t>
      </w:r>
      <w:r w:rsidR="00837FE6" w:rsidRPr="0016606C">
        <w:rPr>
          <w:rFonts w:hint="cs"/>
          <w:rtl/>
        </w:rPr>
        <w:t>واند</w:t>
      </w:r>
      <w:r w:rsidR="002C4DA6">
        <w:rPr>
          <w:rFonts w:hint="cs"/>
          <w:rtl/>
        </w:rPr>
        <w:t>.</w:t>
      </w:r>
      <w:r w:rsidR="00837FE6" w:rsidRPr="0016606C">
        <w:rPr>
          <w:rFonts w:hint="cs"/>
          <w:rtl/>
        </w:rPr>
        <w:t xml:space="preserve"> یکی</w:t>
      </w:r>
      <w:r w:rsidR="008D1E8E" w:rsidRPr="0016606C">
        <w:rPr>
          <w:rFonts w:hint="cs"/>
          <w:rtl/>
        </w:rPr>
        <w:t xml:space="preserve"> </w:t>
      </w:r>
      <w:r w:rsidR="00D63157" w:rsidRPr="0016606C">
        <w:rPr>
          <w:rFonts w:ascii="Traditional Arabic" w:hAnsi="Traditional Arabic" w:cs="Traditional Arabic"/>
          <w:rtl/>
        </w:rPr>
        <w:t>﴿</w:t>
      </w:r>
      <w:r w:rsidR="00B03DED" w:rsidRPr="0016606C">
        <w:rPr>
          <w:rStyle w:val="Char4"/>
          <w:rFonts w:hint="eastAsia"/>
          <w:rtl/>
        </w:rPr>
        <w:t>يَط</w:t>
      </w:r>
      <w:r w:rsidR="00B03DED" w:rsidRPr="0016606C">
        <w:rPr>
          <w:rStyle w:val="Char4"/>
          <w:rFonts w:hint="cs"/>
          <w:rtl/>
        </w:rPr>
        <w:t>ۡ</w:t>
      </w:r>
      <w:r w:rsidR="00B03DED" w:rsidRPr="0016606C">
        <w:rPr>
          <w:rStyle w:val="Char4"/>
          <w:rFonts w:hint="eastAsia"/>
          <w:rtl/>
        </w:rPr>
        <w:t>هُر</w:t>
      </w:r>
      <w:r w:rsidR="00B03DED" w:rsidRPr="0016606C">
        <w:rPr>
          <w:rStyle w:val="Char4"/>
          <w:rFonts w:hint="cs"/>
          <w:rtl/>
        </w:rPr>
        <w:t>ۡ</w:t>
      </w:r>
      <w:r w:rsidR="00B03DED" w:rsidRPr="0016606C">
        <w:rPr>
          <w:rStyle w:val="Char4"/>
          <w:rFonts w:hint="eastAsia"/>
          <w:rtl/>
        </w:rPr>
        <w:t>نَ</w:t>
      </w:r>
      <w:r w:rsidR="00D63157" w:rsidRPr="0016606C">
        <w:rPr>
          <w:rFonts w:ascii="Traditional Arabic" w:hAnsi="Traditional Arabic" w:cs="Traditional Arabic"/>
          <w:rtl/>
        </w:rPr>
        <w:t>﴾</w:t>
      </w:r>
      <w:r w:rsidR="00EC7B15">
        <w:rPr>
          <w:rFonts w:ascii="Traditional Arabic" w:hAnsi="Traditional Arabic" w:cs="Traditional Arabic" w:hint="cs"/>
          <w:b/>
          <w:bCs/>
          <w:rtl/>
        </w:rPr>
        <w:t xml:space="preserve"> </w:t>
      </w:r>
      <w:r w:rsidR="00905C1D" w:rsidRPr="0016606C">
        <w:rPr>
          <w:rFonts w:hint="cs"/>
          <w:rtl/>
        </w:rPr>
        <w:t>ب</w:t>
      </w:r>
      <w:r w:rsidR="00885587" w:rsidRPr="0016606C">
        <w:rPr>
          <w:rFonts w:hint="cs"/>
          <w:rtl/>
        </w:rPr>
        <w:t>ه</w:t>
      </w:r>
      <w:r w:rsidR="00885587" w:rsidRPr="0016606C">
        <w:rPr>
          <w:rFonts w:hint="cs"/>
          <w:rtl/>
        </w:rPr>
        <w:softHyphen/>
      </w:r>
      <w:r w:rsidR="00EC7B15">
        <w:rPr>
          <w:rFonts w:hint="eastAsia"/>
          <w:rtl/>
        </w:rPr>
        <w:t xml:space="preserve">‌ </w:t>
      </w:r>
      <w:r w:rsidR="00885587" w:rsidRPr="0016606C">
        <w:rPr>
          <w:rFonts w:hint="cs"/>
          <w:rtl/>
        </w:rPr>
        <w:t>تخفیف و</w:t>
      </w:r>
      <w:r w:rsidR="00EC7B15">
        <w:rPr>
          <w:rFonts w:hint="cs"/>
          <w:rtl/>
        </w:rPr>
        <w:t xml:space="preserve"> </w:t>
      </w:r>
      <w:r w:rsidR="00837FE6" w:rsidRPr="0016606C">
        <w:rPr>
          <w:rFonts w:hint="cs"/>
          <w:rtl/>
        </w:rPr>
        <w:t>د</w:t>
      </w:r>
      <w:r w:rsidR="00EC7B15">
        <w:rPr>
          <w:rFonts w:hint="cs"/>
          <w:rtl/>
        </w:rPr>
        <w:t xml:space="preserve">يگری </w:t>
      </w:r>
      <w:r w:rsidR="00D63157" w:rsidRPr="0016606C">
        <w:rPr>
          <w:rFonts w:ascii="Traditional Arabic" w:hAnsi="Traditional Arabic" w:cs="Traditional Arabic"/>
          <w:rtl/>
        </w:rPr>
        <w:t>﴿</w:t>
      </w:r>
      <w:r w:rsidR="00B03DED" w:rsidRPr="0016606C">
        <w:rPr>
          <w:rStyle w:val="Char4"/>
          <w:rFonts w:hint="eastAsia"/>
          <w:rtl/>
        </w:rPr>
        <w:t>يَط</w:t>
      </w:r>
      <w:r w:rsidR="00EC7B15">
        <w:rPr>
          <w:rStyle w:val="Char4"/>
          <w:rFonts w:hint="cs"/>
          <w:rtl/>
        </w:rPr>
        <w:t>ّ</w:t>
      </w:r>
      <w:r w:rsidR="00B03DED" w:rsidRPr="0016606C">
        <w:rPr>
          <w:rStyle w:val="Char4"/>
          <w:rFonts w:hint="eastAsia"/>
          <w:rtl/>
        </w:rPr>
        <w:t>هُر</w:t>
      </w:r>
      <w:r w:rsidR="00B03DED" w:rsidRPr="0016606C">
        <w:rPr>
          <w:rStyle w:val="Char4"/>
          <w:rFonts w:hint="cs"/>
          <w:rtl/>
        </w:rPr>
        <w:t>ۡ</w:t>
      </w:r>
      <w:r w:rsidR="00B03DED" w:rsidRPr="0016606C">
        <w:rPr>
          <w:rStyle w:val="Char4"/>
          <w:rFonts w:hint="eastAsia"/>
          <w:rtl/>
        </w:rPr>
        <w:t>نَ</w:t>
      </w:r>
      <w:r w:rsidR="00D63157" w:rsidRPr="0016606C">
        <w:rPr>
          <w:rFonts w:ascii="Traditional Arabic" w:hAnsi="Traditional Arabic" w:cs="Traditional Arabic"/>
          <w:rtl/>
        </w:rPr>
        <w:t>﴾</w:t>
      </w:r>
      <w:r w:rsidR="008D1E8E" w:rsidRPr="0016606C">
        <w:rPr>
          <w:rFonts w:hint="cs"/>
          <w:rtl/>
        </w:rPr>
        <w:t xml:space="preserve"> </w:t>
      </w:r>
      <w:r w:rsidR="00905C1D" w:rsidRPr="0016606C">
        <w:rPr>
          <w:rFonts w:hint="cs"/>
          <w:rtl/>
        </w:rPr>
        <w:t>ب</w:t>
      </w:r>
      <w:r w:rsidR="00885587" w:rsidRPr="0016606C">
        <w:rPr>
          <w:rFonts w:hint="cs"/>
          <w:rtl/>
        </w:rPr>
        <w:t>ه</w:t>
      </w:r>
      <w:r w:rsidR="00B03DED" w:rsidRPr="0016606C">
        <w:rPr>
          <w:rFonts w:hint="cs"/>
          <w:rtl/>
        </w:rPr>
        <w:t xml:space="preserve"> </w:t>
      </w:r>
      <w:r w:rsidR="00885587" w:rsidRPr="0016606C">
        <w:rPr>
          <w:rtl/>
        </w:rPr>
        <w:softHyphen/>
      </w:r>
      <w:r w:rsidR="00905C1D" w:rsidRPr="0016606C">
        <w:rPr>
          <w:rFonts w:hint="cs"/>
          <w:rtl/>
        </w:rPr>
        <w:t xml:space="preserve">تشدید </w:t>
      </w:r>
      <w:r w:rsidR="00837FE6" w:rsidRPr="0016606C">
        <w:rPr>
          <w:rFonts w:hint="cs"/>
          <w:rtl/>
        </w:rPr>
        <w:t>طاء قرائت می‌نمود</w:t>
      </w:r>
      <w:r w:rsidR="00D40CF8" w:rsidRPr="00D40CF8">
        <w:rPr>
          <w:spacing w:val="-2"/>
          <w:vertAlign w:val="superscript"/>
          <w:rtl/>
          <w:lang w:bidi="ar-SA"/>
        </w:rPr>
        <w:t>(</w:t>
      </w:r>
      <w:r w:rsidR="00D40CF8" w:rsidRPr="00DA7E83">
        <w:rPr>
          <w:rStyle w:val="FootnoteReference"/>
          <w:spacing w:val="-2"/>
          <w:rtl/>
          <w:lang w:bidi="ar-SA"/>
        </w:rPr>
        <w:footnoteReference w:id="48"/>
      </w:r>
      <w:r w:rsidR="00D40CF8" w:rsidRPr="00D40CF8">
        <w:rPr>
          <w:rStyle w:val="FootnoteReference"/>
          <w:spacing w:val="-2"/>
          <w:rtl/>
          <w:lang w:bidi="ar-SA"/>
        </w:rPr>
        <w:t>)</w:t>
      </w:r>
      <w:r w:rsidR="00837FE6" w:rsidRPr="0016606C">
        <w:rPr>
          <w:rFonts w:hint="cs"/>
          <w:rtl/>
        </w:rPr>
        <w:t>. خلیف</w:t>
      </w:r>
      <w:r w:rsidR="007C704B" w:rsidRPr="0016606C">
        <w:rPr>
          <w:rFonts w:hint="cs"/>
          <w:rtl/>
        </w:rPr>
        <w:t>ۀ</w:t>
      </w:r>
      <w:r w:rsidR="00837FE6" w:rsidRPr="0016606C">
        <w:rPr>
          <w:rFonts w:hint="cs"/>
          <w:rtl/>
        </w:rPr>
        <w:t xml:space="preserve"> سوم که آن</w:t>
      </w:r>
      <w:r w:rsidR="00EC7B15">
        <w:rPr>
          <w:rFonts w:hint="cs"/>
          <w:rtl/>
        </w:rPr>
        <w:t xml:space="preserve"> </w:t>
      </w:r>
      <w:r w:rsidR="00837FE6" w:rsidRPr="0016606C">
        <w:rPr>
          <w:rFonts w:hint="cs"/>
          <w:rtl/>
        </w:rPr>
        <w:t>روز زمامدار مسلمین بود اصحاب رسول خدا</w:t>
      </w:r>
      <w:r w:rsidR="00A87B93" w:rsidRPr="0016606C">
        <w:rPr>
          <w:rFonts w:cs="CTraditional Arabic" w:hint="cs"/>
          <w:rtl/>
        </w:rPr>
        <w:t>ص</w:t>
      </w:r>
      <w:r w:rsidR="00837FE6" w:rsidRPr="0016606C">
        <w:rPr>
          <w:rFonts w:hint="cs"/>
          <w:rtl/>
        </w:rPr>
        <w:t xml:space="preserve"> را</w:t>
      </w:r>
      <w:r w:rsidR="00EC7B15">
        <w:rPr>
          <w:rFonts w:hint="cs"/>
          <w:rtl/>
        </w:rPr>
        <w:t xml:space="preserve"> </w:t>
      </w:r>
      <w:r w:rsidR="00837FE6" w:rsidRPr="0016606C">
        <w:rPr>
          <w:rFonts w:hint="cs"/>
          <w:rtl/>
        </w:rPr>
        <w:t>خواست ب</w:t>
      </w:r>
      <w:r w:rsidR="00AA420A" w:rsidRPr="0016606C">
        <w:rPr>
          <w:rFonts w:hint="cs"/>
          <w:rtl/>
        </w:rPr>
        <w:t>ر</w:t>
      </w:r>
      <w:r w:rsidR="00837FE6" w:rsidRPr="0016606C">
        <w:rPr>
          <w:rFonts w:hint="cs"/>
          <w:rtl/>
        </w:rPr>
        <w:t>ای رفع اختلاف چنانکه ذیلا</w:t>
      </w:r>
      <w:r w:rsidR="00EC7B15">
        <w:rPr>
          <w:rFonts w:hint="cs"/>
          <w:rtl/>
        </w:rPr>
        <w:t>ً</w:t>
      </w:r>
      <w:r w:rsidR="00837FE6" w:rsidRPr="0016606C">
        <w:rPr>
          <w:rFonts w:hint="cs"/>
          <w:rtl/>
        </w:rPr>
        <w:t xml:space="preserve"> بیان می‌شود</w:t>
      </w:r>
      <w:r w:rsidR="00CD3E26" w:rsidRPr="0016606C">
        <w:rPr>
          <w:rFonts w:hint="cs"/>
          <w:rtl/>
        </w:rPr>
        <w:t xml:space="preserve">: </w:t>
      </w:r>
    </w:p>
    <w:p w:rsidR="00837FE6" w:rsidRPr="0016606C" w:rsidRDefault="00837FE6" w:rsidP="00C249CC">
      <w:pPr>
        <w:pStyle w:val="a8"/>
        <w:rPr>
          <w:rFonts w:cs="Times New Roman"/>
          <w:rtl/>
          <w:lang w:bidi="fa-IR"/>
        </w:rPr>
      </w:pPr>
      <w:bookmarkStart w:id="143" w:name="_Toc237838619"/>
      <w:bookmarkStart w:id="144" w:name="_Toc454380020"/>
      <w:r w:rsidRPr="0016606C">
        <w:rPr>
          <w:rFonts w:hint="cs"/>
          <w:rtl/>
          <w:lang w:bidi="fa-IR"/>
        </w:rPr>
        <w:t>6- عثمان به رأی اکثریّت</w:t>
      </w:r>
      <w:r w:rsidR="00C07E1C">
        <w:rPr>
          <w:rFonts w:hint="cs"/>
          <w:rtl/>
          <w:lang w:bidi="fa-IR"/>
        </w:rPr>
        <w:t>،</w:t>
      </w:r>
      <w:r w:rsidRPr="0016606C">
        <w:rPr>
          <w:rFonts w:hint="cs"/>
          <w:rtl/>
          <w:lang w:bidi="fa-IR"/>
        </w:rPr>
        <w:t xml:space="preserve"> قرائت مشهور را انتخاب کرد</w:t>
      </w:r>
      <w:bookmarkEnd w:id="143"/>
      <w:bookmarkEnd w:id="144"/>
    </w:p>
    <w:p w:rsidR="0002446B" w:rsidRPr="0016606C" w:rsidRDefault="00200D22" w:rsidP="00C249CC">
      <w:pPr>
        <w:pStyle w:val="a2"/>
        <w:rPr>
          <w:rtl/>
        </w:rPr>
      </w:pPr>
      <w:r w:rsidRPr="0016606C">
        <w:rPr>
          <w:rFonts w:hint="cs"/>
          <w:rtl/>
        </w:rPr>
        <w:t>آقای خوئی در</w:t>
      </w:r>
      <w:r w:rsidR="00EC7B15">
        <w:rPr>
          <w:rFonts w:hint="cs"/>
          <w:rtl/>
        </w:rPr>
        <w:t xml:space="preserve"> </w:t>
      </w:r>
      <w:r w:rsidR="0002446B" w:rsidRPr="0016606C">
        <w:rPr>
          <w:rFonts w:hint="cs"/>
          <w:rtl/>
        </w:rPr>
        <w:t xml:space="preserve">کتاب </w:t>
      </w:r>
      <w:r w:rsidR="00EC7B15">
        <w:rPr>
          <w:rFonts w:hint="cs"/>
          <w:rtl/>
        </w:rPr>
        <w:t>«</w:t>
      </w:r>
      <w:r w:rsidR="0002446B" w:rsidRPr="0016606C">
        <w:rPr>
          <w:rFonts w:hint="cs"/>
          <w:rtl/>
        </w:rPr>
        <w:t>البیان</w:t>
      </w:r>
      <w:r w:rsidR="00EC7B15">
        <w:rPr>
          <w:rFonts w:hint="cs"/>
          <w:rtl/>
        </w:rPr>
        <w:t>» ص171،</w:t>
      </w:r>
      <w:r w:rsidR="0002446B" w:rsidRPr="0016606C">
        <w:rPr>
          <w:rFonts w:hint="cs"/>
          <w:rtl/>
        </w:rPr>
        <w:t xml:space="preserve"> ابوعبدالله زنجانی در</w:t>
      </w:r>
      <w:r w:rsidR="00EC7B15">
        <w:rPr>
          <w:rFonts w:cs="Times New Roman" w:hint="cs"/>
          <w:rtl/>
        </w:rPr>
        <w:t xml:space="preserve"> </w:t>
      </w:r>
      <w:r w:rsidR="00EC7B15">
        <w:rPr>
          <w:rFonts w:hint="cs"/>
          <w:rtl/>
        </w:rPr>
        <w:t>«</w:t>
      </w:r>
      <w:r w:rsidR="00A54E40" w:rsidRPr="0016606C">
        <w:rPr>
          <w:rFonts w:hint="cs"/>
          <w:rtl/>
        </w:rPr>
        <w:t>تاریخ القرآن</w:t>
      </w:r>
      <w:r w:rsidR="00EC7B15">
        <w:rPr>
          <w:rFonts w:hint="cs"/>
          <w:rtl/>
        </w:rPr>
        <w:t>» ص 65،</w:t>
      </w:r>
      <w:r w:rsidR="00A54E40" w:rsidRPr="0016606C">
        <w:rPr>
          <w:rFonts w:hint="cs"/>
          <w:rtl/>
        </w:rPr>
        <w:t xml:space="preserve"> سیوطی در </w:t>
      </w:r>
      <w:r w:rsidR="00EC7B15">
        <w:rPr>
          <w:rFonts w:hint="cs"/>
          <w:rtl/>
        </w:rPr>
        <w:t>«</w:t>
      </w:r>
      <w:r w:rsidR="00A54E40" w:rsidRPr="0016606C">
        <w:rPr>
          <w:rFonts w:hint="cs"/>
          <w:rtl/>
        </w:rPr>
        <w:t>ا</w:t>
      </w:r>
      <w:r w:rsidR="00EC7B15">
        <w:rPr>
          <w:rFonts w:hint="cs"/>
          <w:rtl/>
        </w:rPr>
        <w:t>لإ</w:t>
      </w:r>
      <w:r w:rsidR="00A54E40" w:rsidRPr="0016606C">
        <w:rPr>
          <w:rFonts w:hint="cs"/>
          <w:rtl/>
        </w:rPr>
        <w:t>تقان</w:t>
      </w:r>
      <w:r w:rsidR="00EC7B15">
        <w:rPr>
          <w:rFonts w:hint="cs"/>
          <w:rtl/>
        </w:rPr>
        <w:t>»،</w:t>
      </w:r>
      <w:r w:rsidR="00A54E40" w:rsidRPr="0016606C">
        <w:rPr>
          <w:rFonts w:hint="cs"/>
          <w:rtl/>
        </w:rPr>
        <w:t xml:space="preserve"> صاحب کتاب فهرست در </w:t>
      </w:r>
      <w:r w:rsidR="00EC7B15">
        <w:rPr>
          <w:rFonts w:hint="cs"/>
          <w:rtl/>
        </w:rPr>
        <w:t>«</w:t>
      </w:r>
      <w:r w:rsidR="00A54E40" w:rsidRPr="0016606C">
        <w:rPr>
          <w:rFonts w:hint="cs"/>
          <w:rtl/>
        </w:rPr>
        <w:t>الفهرست</w:t>
      </w:r>
      <w:r w:rsidR="00EC7B15">
        <w:rPr>
          <w:rFonts w:hint="cs"/>
          <w:rtl/>
        </w:rPr>
        <w:t>»،</w:t>
      </w:r>
      <w:r w:rsidR="00A54E40" w:rsidRPr="0016606C">
        <w:rPr>
          <w:rFonts w:hint="cs"/>
          <w:rtl/>
        </w:rPr>
        <w:t xml:space="preserve"> بخاری در صحیح خود و هم دیگران نوشته‌اند که پس از رسول خدا</w:t>
      </w:r>
      <w:r w:rsidR="00A87B93" w:rsidRPr="0016606C">
        <w:rPr>
          <w:rFonts w:cs="CTraditional Arabic" w:hint="cs"/>
          <w:rtl/>
        </w:rPr>
        <w:t>ص</w:t>
      </w:r>
      <w:r w:rsidR="00A54E40" w:rsidRPr="0016606C">
        <w:rPr>
          <w:rFonts w:hint="cs"/>
          <w:rtl/>
        </w:rPr>
        <w:t xml:space="preserve"> اختلاف</w:t>
      </w:r>
      <w:r w:rsidRPr="0016606C">
        <w:rPr>
          <w:rFonts w:hint="cs"/>
          <w:rtl/>
        </w:rPr>
        <w:t xml:space="preserve"> قرائت در بعضی از کلمات قرآن آن</w:t>
      </w:r>
      <w:r w:rsidR="00EC7B15">
        <w:rPr>
          <w:rFonts w:hint="cs"/>
          <w:rtl/>
        </w:rPr>
        <w:t xml:space="preserve"> </w:t>
      </w:r>
      <w:r w:rsidRPr="0016606C">
        <w:rPr>
          <w:rtl/>
        </w:rPr>
        <w:softHyphen/>
      </w:r>
      <w:r w:rsidR="00A54E40" w:rsidRPr="0016606C">
        <w:rPr>
          <w:rFonts w:hint="cs"/>
          <w:rtl/>
        </w:rPr>
        <w:t>هم در صدر اسلام زیاد موجب تشت</w:t>
      </w:r>
      <w:r w:rsidRPr="0016606C">
        <w:rPr>
          <w:rFonts w:hint="cs"/>
          <w:rtl/>
        </w:rPr>
        <w:t>ّ</w:t>
      </w:r>
      <w:r w:rsidR="00A54E40" w:rsidRPr="0016606C">
        <w:rPr>
          <w:rFonts w:hint="cs"/>
          <w:rtl/>
        </w:rPr>
        <w:t>ت و نفاق بود تا زمان عثمان این اختلاف شدّت پیدا کرد، بعضی از مسلمین مآل‌اندیش به فکر رفع اختلاف افتادند، کار به جائی رسید که معلّمین قرآن با شاگردان خود به نزاع و مشاجره پرداختن</w:t>
      </w:r>
      <w:r w:rsidR="00EC7B15">
        <w:rPr>
          <w:rFonts w:hint="cs"/>
          <w:rtl/>
        </w:rPr>
        <w:t>د و قرّاء و حافظان قرآن در شام، یمن، عراق،</w:t>
      </w:r>
      <w:r w:rsidR="00A54E40" w:rsidRPr="0016606C">
        <w:rPr>
          <w:rFonts w:hint="cs"/>
          <w:rtl/>
        </w:rPr>
        <w:t xml:space="preserve"> آذربایجان و ارمنستان پ</w:t>
      </w:r>
      <w:r w:rsidR="008A1C10" w:rsidRPr="0016606C">
        <w:rPr>
          <w:rFonts w:hint="cs"/>
          <w:rtl/>
        </w:rPr>
        <w:t>را</w:t>
      </w:r>
      <w:r w:rsidR="00A54E40" w:rsidRPr="0016606C">
        <w:rPr>
          <w:rFonts w:hint="cs"/>
          <w:rtl/>
        </w:rPr>
        <w:t>کنده شدند و ب</w:t>
      </w:r>
      <w:r w:rsidR="00890E73" w:rsidRPr="0016606C">
        <w:rPr>
          <w:rFonts w:hint="cs"/>
          <w:rtl/>
        </w:rPr>
        <w:t>ه</w:t>
      </w:r>
      <w:r w:rsidR="00EC7B15">
        <w:rPr>
          <w:rFonts w:hint="cs"/>
          <w:rtl/>
        </w:rPr>
        <w:t xml:space="preserve"> </w:t>
      </w:r>
      <w:r w:rsidR="00890E73" w:rsidRPr="0016606C">
        <w:rPr>
          <w:rFonts w:hint="cs"/>
          <w:rtl/>
        </w:rPr>
        <w:softHyphen/>
      </w:r>
      <w:r w:rsidR="00A54E40" w:rsidRPr="0016606C">
        <w:rPr>
          <w:rFonts w:hint="cs"/>
          <w:rtl/>
        </w:rPr>
        <w:t>واسط</w:t>
      </w:r>
      <w:r w:rsidR="007C704B" w:rsidRPr="0016606C">
        <w:rPr>
          <w:rFonts w:hint="cs"/>
          <w:rtl/>
        </w:rPr>
        <w:t>ۀ</w:t>
      </w:r>
      <w:r w:rsidR="00A54E40" w:rsidRPr="0016606C">
        <w:rPr>
          <w:rFonts w:hint="cs"/>
          <w:rtl/>
        </w:rPr>
        <w:t xml:space="preserve"> مجاورت عرب با عجم و اختلاط لغات، این اختلاف </w:t>
      </w:r>
      <w:r w:rsidR="008A1C10" w:rsidRPr="0016606C">
        <w:rPr>
          <w:rFonts w:hint="cs"/>
          <w:rtl/>
        </w:rPr>
        <w:t>زیادتر می‌شد به طوری</w:t>
      </w:r>
      <w:r w:rsidR="00890E73" w:rsidRPr="0016606C">
        <w:rPr>
          <w:rtl/>
        </w:rPr>
        <w:softHyphen/>
      </w:r>
      <w:r w:rsidR="008A1C10" w:rsidRPr="0016606C">
        <w:rPr>
          <w:rFonts w:hint="cs"/>
          <w:rtl/>
        </w:rPr>
        <w:t>که باعث تأث</w:t>
      </w:r>
      <w:r w:rsidR="00A54E40" w:rsidRPr="0016606C">
        <w:rPr>
          <w:rFonts w:hint="cs"/>
          <w:rtl/>
        </w:rPr>
        <w:t>ر یک نفر مسلمان فهمیده می‌شد. در این هنگام حذیفه بن یمان که یکی از بزرگان اصحاب رسول خدا</w:t>
      </w:r>
      <w:r w:rsidR="00A87B93" w:rsidRPr="0016606C">
        <w:rPr>
          <w:rFonts w:cs="CTraditional Arabic" w:hint="cs"/>
          <w:rtl/>
        </w:rPr>
        <w:t>ص</w:t>
      </w:r>
      <w:r w:rsidR="00A54E40" w:rsidRPr="0016606C">
        <w:rPr>
          <w:rFonts w:hint="cs"/>
          <w:rtl/>
        </w:rPr>
        <w:t xml:space="preserve"> بود از استمرار این اختلاف احساس خطر کرد و او با اهل شام در فتح ارمنیّه و آذربایجان شرکت کرده بود و اختلاف و جدال قر</w:t>
      </w:r>
      <w:r w:rsidR="00890E73" w:rsidRPr="0016606C">
        <w:rPr>
          <w:rFonts w:hint="cs"/>
          <w:rtl/>
        </w:rPr>
        <w:t>ّ</w:t>
      </w:r>
      <w:r w:rsidR="00A54E40" w:rsidRPr="0016606C">
        <w:rPr>
          <w:rFonts w:hint="cs"/>
          <w:rtl/>
        </w:rPr>
        <w:t>اء را دیده بود، چون وارد بر عثمان شد عاقبت سوء اختلاف قر</w:t>
      </w:r>
      <w:r w:rsidR="00890E73" w:rsidRPr="0016606C">
        <w:rPr>
          <w:rFonts w:hint="cs"/>
          <w:rtl/>
        </w:rPr>
        <w:t>ّ</w:t>
      </w:r>
      <w:r w:rsidR="00EC5070">
        <w:rPr>
          <w:rFonts w:hint="cs"/>
          <w:rtl/>
        </w:rPr>
        <w:t xml:space="preserve">اء را اعلام و اظهار وحشت کرد و </w:t>
      </w:r>
      <w:r w:rsidR="00A54E40" w:rsidRPr="0016606C">
        <w:rPr>
          <w:rFonts w:hint="cs"/>
          <w:rtl/>
        </w:rPr>
        <w:t>فریاد زد ای خلیف</w:t>
      </w:r>
      <w:r w:rsidR="007C704B" w:rsidRPr="0016606C">
        <w:rPr>
          <w:rFonts w:hint="cs"/>
          <w:rtl/>
        </w:rPr>
        <w:t>ۀ</w:t>
      </w:r>
      <w:r w:rsidR="00A54E40" w:rsidRPr="0016606C">
        <w:rPr>
          <w:rFonts w:hint="cs"/>
          <w:rtl/>
        </w:rPr>
        <w:t xml:space="preserve"> رسول، أمّت اسلامی را دریاب، پیش از آنکه مانند یهود ونصاری در کتاب آسمانی خود اختلاف کنند. لذا عثمان </w:t>
      </w:r>
      <w:r w:rsidR="00EC5070">
        <w:rPr>
          <w:rFonts w:hint="cs"/>
          <w:rtl/>
        </w:rPr>
        <w:t xml:space="preserve">شخصی را </w:t>
      </w:r>
      <w:r w:rsidR="00A54E40" w:rsidRPr="0016606C">
        <w:rPr>
          <w:rFonts w:hint="cs"/>
          <w:rtl/>
        </w:rPr>
        <w:t>نزد حفصه</w:t>
      </w:r>
      <w:r w:rsidR="00EC5070">
        <w:rPr>
          <w:rFonts w:hint="cs"/>
          <w:rtl/>
        </w:rPr>
        <w:t xml:space="preserve"> </w:t>
      </w:r>
      <w:r w:rsidR="00EC5070" w:rsidRPr="0016606C">
        <w:rPr>
          <w:rFonts w:hint="cs"/>
          <w:rtl/>
        </w:rPr>
        <w:t>فرستاد</w:t>
      </w:r>
      <w:r w:rsidR="00A54E40" w:rsidRPr="0016606C">
        <w:rPr>
          <w:rFonts w:hint="cs"/>
          <w:rtl/>
        </w:rPr>
        <w:t xml:space="preserve"> و قرآنی</w:t>
      </w:r>
      <w:r w:rsidR="00BE40EC" w:rsidRPr="0016606C">
        <w:rPr>
          <w:rtl/>
        </w:rPr>
        <w:softHyphen/>
      </w:r>
      <w:r w:rsidR="00EC5070">
        <w:rPr>
          <w:rFonts w:hint="cs"/>
          <w:rtl/>
        </w:rPr>
        <w:t xml:space="preserve"> </w:t>
      </w:r>
      <w:r w:rsidR="00A54E40" w:rsidRPr="0016606C">
        <w:rPr>
          <w:rFonts w:hint="cs"/>
          <w:rtl/>
        </w:rPr>
        <w:t>که نزد او بود خواست، سپس دوازده نفر از مهاجر و انصار را که اکثرشان ج</w:t>
      </w:r>
      <w:r w:rsidR="00BE40EC" w:rsidRPr="0016606C">
        <w:rPr>
          <w:rFonts w:hint="cs"/>
          <w:rtl/>
        </w:rPr>
        <w:t>وان و با سواد بودند خواست از آن</w:t>
      </w:r>
      <w:r w:rsidR="00BE40EC" w:rsidRPr="0016606C">
        <w:rPr>
          <w:rtl/>
        </w:rPr>
        <w:softHyphen/>
      </w:r>
      <w:r w:rsidR="00EC5070">
        <w:rPr>
          <w:rFonts w:hint="cs"/>
          <w:rtl/>
        </w:rPr>
        <w:t>جمله</w:t>
      </w:r>
      <w:r w:rsidR="00CD3E26" w:rsidRPr="0016606C">
        <w:rPr>
          <w:rFonts w:hint="cs"/>
          <w:rtl/>
        </w:rPr>
        <w:t xml:space="preserve">: </w:t>
      </w:r>
      <w:r w:rsidR="00206506">
        <w:rPr>
          <w:rFonts w:hint="cs"/>
          <w:rtl/>
        </w:rPr>
        <w:t>زید بن ثابت، عبدالله بن زبیر،</w:t>
      </w:r>
      <w:r w:rsidR="00A54E40" w:rsidRPr="0016606C">
        <w:rPr>
          <w:rFonts w:hint="cs"/>
          <w:rtl/>
        </w:rPr>
        <w:t xml:space="preserve"> سعید بن عاص و عبدالرحمن بن حارث</w:t>
      </w:r>
      <w:r w:rsidR="008A1C10" w:rsidRPr="0016606C">
        <w:rPr>
          <w:rFonts w:hint="cs"/>
          <w:rtl/>
        </w:rPr>
        <w:t>.</w:t>
      </w:r>
      <w:r w:rsidR="00206506">
        <w:rPr>
          <w:rFonts w:hint="cs"/>
          <w:rtl/>
        </w:rPr>
        <w:t xml:space="preserve"> و پس از آن ا</w:t>
      </w:r>
      <w:r w:rsidR="00A54E40" w:rsidRPr="0016606C">
        <w:rPr>
          <w:rFonts w:hint="cs"/>
          <w:rtl/>
        </w:rPr>
        <w:t xml:space="preserve">مر کرد که قرآن را </w:t>
      </w:r>
      <w:r w:rsidR="00206506">
        <w:rPr>
          <w:rFonts w:hint="cs"/>
          <w:rtl/>
        </w:rPr>
        <w:t xml:space="preserve">با </w:t>
      </w:r>
      <w:r w:rsidR="00A54E40" w:rsidRPr="0016606C">
        <w:rPr>
          <w:rFonts w:hint="cs"/>
          <w:rtl/>
        </w:rPr>
        <w:t>چند نسخ</w:t>
      </w:r>
      <w:r w:rsidR="007C704B" w:rsidRPr="0016606C">
        <w:rPr>
          <w:rFonts w:hint="cs"/>
          <w:rtl/>
        </w:rPr>
        <w:t>ۀ</w:t>
      </w:r>
      <w:r w:rsidR="00A54E40" w:rsidRPr="0016606C">
        <w:rPr>
          <w:rFonts w:hint="cs"/>
          <w:rtl/>
        </w:rPr>
        <w:t xml:space="preserve"> موافق یکدیگر استنساخ کنند و دستور داد اگر در کیفیّت نوشتن یک کلمه اختلاف کردید آن طوریکه در زبان قریش معمول است بنویسید ز</w:t>
      </w:r>
      <w:r w:rsidR="00206506">
        <w:rPr>
          <w:rFonts w:hint="cs"/>
          <w:rtl/>
        </w:rPr>
        <w:t>یرا قرآن به زبان ایشان نازل شده</w:t>
      </w:r>
      <w:r w:rsidR="00D40CF8" w:rsidRPr="00D40CF8">
        <w:rPr>
          <w:sz w:val="30"/>
          <w:vertAlign w:val="superscript"/>
          <w:rtl/>
          <w:lang w:bidi="ar-SA"/>
        </w:rPr>
        <w:t>(</w:t>
      </w:r>
      <w:r w:rsidR="00D40CF8" w:rsidRPr="00DF2ADA">
        <w:rPr>
          <w:rStyle w:val="FootnoteReference"/>
          <w:rFonts w:cs="IRLotus"/>
          <w:sz w:val="30"/>
          <w:szCs w:val="28"/>
          <w:rtl/>
          <w:lang w:bidi="ar-SA"/>
        </w:rPr>
        <w:footnoteReference w:id="49"/>
      </w:r>
      <w:r w:rsidR="00D40CF8" w:rsidRPr="00D40CF8">
        <w:rPr>
          <w:rStyle w:val="FootnoteReference"/>
          <w:rFonts w:cs="IRLotus"/>
          <w:sz w:val="30"/>
          <w:szCs w:val="28"/>
          <w:rtl/>
          <w:lang w:bidi="ar-SA"/>
        </w:rPr>
        <w:t>)</w:t>
      </w:r>
      <w:r w:rsidR="00A54E40" w:rsidRPr="0016606C">
        <w:rPr>
          <w:rFonts w:hint="cs"/>
          <w:rtl/>
        </w:rPr>
        <w:t xml:space="preserve"> و خود عثمان نیز نظارت می‌کرد و سایر اصحاب رسول خدا</w:t>
      </w:r>
      <w:r w:rsidR="00A87B93" w:rsidRPr="0016606C">
        <w:rPr>
          <w:rFonts w:cs="CTraditional Arabic" w:hint="cs"/>
          <w:rtl/>
        </w:rPr>
        <w:t>ص</w:t>
      </w:r>
      <w:r w:rsidR="00A54E40" w:rsidRPr="0016606C">
        <w:rPr>
          <w:rFonts w:hint="cs"/>
          <w:rtl/>
        </w:rPr>
        <w:t xml:space="preserve"> را نیز خواست و</w:t>
      </w:r>
      <w:r w:rsidR="00206506">
        <w:rPr>
          <w:rFonts w:hint="cs"/>
          <w:rtl/>
        </w:rPr>
        <w:t xml:space="preserve"> </w:t>
      </w:r>
      <w:r w:rsidR="00A54E40" w:rsidRPr="0016606C">
        <w:rPr>
          <w:rFonts w:hint="cs"/>
          <w:rtl/>
        </w:rPr>
        <w:t xml:space="preserve">گفت آنچه نوشته می‌شود نظارت کنید و آن قرائتی که محلّ اتّفاق و مشهور بین اصحاب و محقّق باشد که همان </w:t>
      </w:r>
      <w:r w:rsidR="00206506">
        <w:rPr>
          <w:rFonts w:hint="cs"/>
          <w:rtl/>
        </w:rPr>
        <w:t>«</w:t>
      </w:r>
      <w:r w:rsidR="00A54E40" w:rsidRPr="0016606C">
        <w:rPr>
          <w:rFonts w:hint="cs"/>
          <w:rtl/>
        </w:rPr>
        <w:t>ما أنزل الله</w:t>
      </w:r>
      <w:r w:rsidR="00206506">
        <w:rPr>
          <w:rFonts w:hint="cs"/>
          <w:rtl/>
        </w:rPr>
        <w:t xml:space="preserve">» </w:t>
      </w:r>
      <w:r w:rsidR="00A54E40" w:rsidRPr="0016606C">
        <w:rPr>
          <w:rFonts w:hint="cs"/>
          <w:rtl/>
        </w:rPr>
        <w:t>می‌باشد درج کنید. تا اینکه چهار نسخ</w:t>
      </w:r>
      <w:r w:rsidR="007C704B" w:rsidRPr="0016606C">
        <w:rPr>
          <w:rFonts w:hint="cs"/>
          <w:rtl/>
        </w:rPr>
        <w:t>ۀ</w:t>
      </w:r>
      <w:r w:rsidR="00A54E40" w:rsidRPr="0016606C">
        <w:rPr>
          <w:rFonts w:hint="cs"/>
          <w:rtl/>
        </w:rPr>
        <w:t xml:space="preserve"> قرآن موافق یکدیگر در</w:t>
      </w:r>
      <w:r w:rsidR="005E0ED3" w:rsidRPr="0016606C">
        <w:rPr>
          <w:rFonts w:hint="cs"/>
          <w:rtl/>
        </w:rPr>
        <w:t xml:space="preserve"> </w:t>
      </w:r>
      <w:r w:rsidR="00A54E40" w:rsidRPr="0016606C">
        <w:rPr>
          <w:rFonts w:hint="cs"/>
          <w:rtl/>
        </w:rPr>
        <w:t>حضور اصحاب رسول عرضه داشتند، و طبق همان قرائتی که به رسول خدا</w:t>
      </w:r>
      <w:r w:rsidR="00A87B93" w:rsidRPr="0016606C">
        <w:rPr>
          <w:rFonts w:cs="CTraditional Arabic" w:hint="cs"/>
          <w:rtl/>
        </w:rPr>
        <w:t>ص</w:t>
      </w:r>
      <w:r w:rsidR="00A54E40" w:rsidRPr="0016606C">
        <w:rPr>
          <w:rFonts w:hint="cs"/>
          <w:rtl/>
        </w:rPr>
        <w:t xml:space="preserve"> عرضه شده بود تهیّه کردند. و سپس یک نسخه ب</w:t>
      </w:r>
      <w:r w:rsidR="00BE40EC" w:rsidRPr="0016606C">
        <w:rPr>
          <w:rFonts w:hint="cs"/>
          <w:rtl/>
        </w:rPr>
        <w:t xml:space="preserve">ه </w:t>
      </w:r>
      <w:r w:rsidR="00A54E40" w:rsidRPr="0016606C">
        <w:rPr>
          <w:rFonts w:hint="cs"/>
          <w:rtl/>
        </w:rPr>
        <w:t xml:space="preserve">بصره و یکی به کوفه و یکی به شام فرستادند و یکی </w:t>
      </w:r>
      <w:r w:rsidR="005E0ED3" w:rsidRPr="0016606C">
        <w:rPr>
          <w:rFonts w:hint="cs"/>
          <w:rtl/>
        </w:rPr>
        <w:t>را در</w:t>
      </w:r>
      <w:r w:rsidR="00BE40EC" w:rsidRPr="0016606C">
        <w:rPr>
          <w:rFonts w:hint="cs"/>
          <w:rtl/>
        </w:rPr>
        <w:t xml:space="preserve"> مدینه گذاشتند و مقرّر شد که هر</w:t>
      </w:r>
      <w:r w:rsidR="00206506">
        <w:rPr>
          <w:rFonts w:hint="cs"/>
          <w:rtl/>
        </w:rPr>
        <w:t xml:space="preserve"> </w:t>
      </w:r>
      <w:r w:rsidR="005E0ED3" w:rsidRPr="0016606C">
        <w:rPr>
          <w:rFonts w:hint="cs"/>
          <w:rtl/>
        </w:rPr>
        <w:t>کس در هر شهری قرائت و استنساخ می‌کند، باید مطابق همان ن</w:t>
      </w:r>
      <w:r w:rsidR="00BE40EC" w:rsidRPr="0016606C">
        <w:rPr>
          <w:rFonts w:hint="cs"/>
          <w:rtl/>
        </w:rPr>
        <w:t>ُ</w:t>
      </w:r>
      <w:r w:rsidR="005E0ED3" w:rsidRPr="0016606C">
        <w:rPr>
          <w:rFonts w:hint="cs"/>
          <w:rtl/>
        </w:rPr>
        <w:t>س</w:t>
      </w:r>
      <w:r w:rsidR="00BE40EC" w:rsidRPr="0016606C">
        <w:rPr>
          <w:rFonts w:hint="cs"/>
          <w:rtl/>
        </w:rPr>
        <w:t>َ</w:t>
      </w:r>
      <w:r w:rsidR="005E0ED3" w:rsidRPr="0016606C">
        <w:rPr>
          <w:rFonts w:hint="cs"/>
          <w:rtl/>
        </w:rPr>
        <w:t xml:space="preserve">خ باشد که دیگر اختلافی بین مسلمین نباشد. در </w:t>
      </w:r>
      <w:r w:rsidR="0097040E">
        <w:rPr>
          <w:rFonts w:hint="cs"/>
          <w:rtl/>
        </w:rPr>
        <w:t>«</w:t>
      </w:r>
      <w:r w:rsidR="005E0ED3" w:rsidRPr="0016606C">
        <w:rPr>
          <w:rFonts w:hint="cs"/>
          <w:rtl/>
        </w:rPr>
        <w:t>تاریخ القرآن</w:t>
      </w:r>
      <w:r w:rsidR="0097040E">
        <w:rPr>
          <w:rFonts w:hint="cs"/>
          <w:rtl/>
        </w:rPr>
        <w:t>»</w:t>
      </w:r>
      <w:r w:rsidR="005E0ED3" w:rsidRPr="0016606C">
        <w:rPr>
          <w:rFonts w:hint="cs"/>
          <w:rtl/>
        </w:rPr>
        <w:t xml:space="preserve"> زنجانی می‌نویسد نسخه‌ای</w:t>
      </w:r>
      <w:r w:rsidR="00BE40EC" w:rsidRPr="0016606C">
        <w:rPr>
          <w:rtl/>
        </w:rPr>
        <w:softHyphen/>
      </w:r>
      <w:r w:rsidR="00206506">
        <w:rPr>
          <w:rFonts w:hint="cs"/>
          <w:rtl/>
        </w:rPr>
        <w:t xml:space="preserve"> </w:t>
      </w:r>
      <w:r w:rsidR="005E0ED3" w:rsidRPr="0016606C">
        <w:rPr>
          <w:rFonts w:hint="cs"/>
          <w:rtl/>
        </w:rPr>
        <w:t>که به شام فرستادند تا قرن هشتم هجری در مسجد دمشق باقی بود و بعداً به لنین</w:t>
      </w:r>
      <w:r w:rsidR="00BE40EC" w:rsidRPr="0016606C">
        <w:rPr>
          <w:rFonts w:hint="cs"/>
          <w:rtl/>
        </w:rPr>
        <w:t>گ</w:t>
      </w:r>
      <w:r w:rsidR="005E0ED3" w:rsidRPr="0016606C">
        <w:rPr>
          <w:rFonts w:hint="cs"/>
          <w:rtl/>
        </w:rPr>
        <w:t>راد و سپس به جای دیگر نقل شد</w:t>
      </w:r>
      <w:r w:rsidR="00D40CF8" w:rsidRPr="00D40CF8">
        <w:rPr>
          <w:spacing w:val="-2"/>
          <w:sz w:val="30"/>
          <w:vertAlign w:val="superscript"/>
          <w:rtl/>
          <w:lang w:bidi="ar-SA"/>
        </w:rPr>
        <w:t>(</w:t>
      </w:r>
      <w:r w:rsidR="00D40CF8" w:rsidRPr="00DF2ADA">
        <w:rPr>
          <w:rStyle w:val="FootnoteReference"/>
          <w:rFonts w:cs="IRLotus"/>
          <w:spacing w:val="-2"/>
          <w:sz w:val="30"/>
          <w:szCs w:val="28"/>
          <w:rtl/>
          <w:lang w:bidi="ar-SA"/>
        </w:rPr>
        <w:footnoteReference w:id="50"/>
      </w:r>
      <w:r w:rsidR="00D40CF8" w:rsidRPr="00D40CF8">
        <w:rPr>
          <w:rStyle w:val="FootnoteReference"/>
          <w:rFonts w:cs="IRLotus"/>
          <w:spacing w:val="-2"/>
          <w:sz w:val="30"/>
          <w:szCs w:val="28"/>
          <w:rtl/>
          <w:lang w:bidi="ar-SA"/>
        </w:rPr>
        <w:t>)</w:t>
      </w:r>
      <w:r w:rsidR="005E0ED3" w:rsidRPr="0016606C">
        <w:rPr>
          <w:rFonts w:hint="cs"/>
          <w:rtl/>
        </w:rPr>
        <w:t>.</w:t>
      </w:r>
    </w:p>
    <w:p w:rsidR="005E0ED3" w:rsidRPr="0016606C" w:rsidRDefault="005E0ED3" w:rsidP="00C249CC">
      <w:pPr>
        <w:pStyle w:val="a8"/>
        <w:rPr>
          <w:rtl/>
          <w:lang w:bidi="fa-IR"/>
        </w:rPr>
      </w:pPr>
      <w:bookmarkStart w:id="145" w:name="_Toc237838620"/>
      <w:bookmarkStart w:id="146" w:name="_Toc454380021"/>
      <w:r w:rsidRPr="0016606C">
        <w:rPr>
          <w:rFonts w:hint="cs"/>
          <w:rtl/>
          <w:lang w:bidi="fa-IR"/>
        </w:rPr>
        <w:t>7- عثمان کار واجبی را به تأیید علی</w:t>
      </w:r>
      <w:r w:rsidRPr="00A34328">
        <w:rPr>
          <w:rFonts w:hint="cs"/>
          <w:b w:val="0"/>
          <w:bCs w:val="0"/>
          <w:lang w:bidi="fa-IR"/>
        </w:rPr>
        <w:sym w:font="AGA Arabesque" w:char="F075"/>
      </w:r>
      <w:r w:rsidRPr="0016606C">
        <w:rPr>
          <w:rFonts w:hint="cs"/>
          <w:rtl/>
          <w:lang w:bidi="fa-IR"/>
        </w:rPr>
        <w:t xml:space="preserve"> انجام داد</w:t>
      </w:r>
      <w:bookmarkEnd w:id="145"/>
      <w:bookmarkEnd w:id="146"/>
    </w:p>
    <w:p w:rsidR="0002446B" w:rsidRPr="00EC5B29" w:rsidRDefault="007E75B6" w:rsidP="00B719B9">
      <w:pPr>
        <w:pStyle w:val="a2"/>
        <w:widowControl w:val="0"/>
        <w:rPr>
          <w:rFonts w:ascii="mylotus" w:eastAsia="SimSun" w:hAnsi="mylotus" w:cs="mylotus"/>
          <w:b/>
          <w:bCs/>
          <w:sz w:val="26"/>
          <w:szCs w:val="26"/>
          <w:rtl/>
          <w:lang w:bidi="ar-SA"/>
        </w:rPr>
      </w:pPr>
      <w:r w:rsidRPr="0016606C">
        <w:rPr>
          <w:rtl/>
          <w:lang w:bidi="ar-SA"/>
        </w:rPr>
        <w:t xml:space="preserve">چنانکه در </w:t>
      </w:r>
      <w:r w:rsidR="0097040E">
        <w:rPr>
          <w:rtl/>
          <w:lang w:bidi="ar-SA"/>
        </w:rPr>
        <w:t>«</w:t>
      </w:r>
      <w:r w:rsidRPr="0016606C">
        <w:rPr>
          <w:rtl/>
          <w:lang w:bidi="ar-SA"/>
        </w:rPr>
        <w:t>تاریخ</w:t>
      </w:r>
      <w:r w:rsidR="0097040E">
        <w:rPr>
          <w:rtl/>
          <w:lang w:bidi="ar-SA"/>
        </w:rPr>
        <w:t xml:space="preserve"> </w:t>
      </w:r>
      <w:r w:rsidRPr="0016606C">
        <w:rPr>
          <w:rtl/>
          <w:lang w:bidi="ar-SA"/>
        </w:rPr>
        <w:t>‌القرآن</w:t>
      </w:r>
      <w:r w:rsidR="0097040E">
        <w:rPr>
          <w:rtl/>
          <w:lang w:bidi="ar-SA"/>
        </w:rPr>
        <w:t>» زنجانی ص</w:t>
      </w:r>
      <w:r w:rsidRPr="0016606C">
        <w:rPr>
          <w:rtl/>
          <w:lang w:bidi="ar-SA"/>
        </w:rPr>
        <w:t xml:space="preserve">68 مسطور شده و ابن طاوس در کتاب </w:t>
      </w:r>
      <w:r w:rsidR="0097040E">
        <w:rPr>
          <w:rtl/>
          <w:lang w:bidi="ar-SA"/>
        </w:rPr>
        <w:t>«</w:t>
      </w:r>
      <w:r w:rsidRPr="0016606C">
        <w:rPr>
          <w:rtl/>
          <w:lang w:bidi="ar-SA"/>
        </w:rPr>
        <w:t>سعدالسعود</w:t>
      </w:r>
      <w:r w:rsidR="0097040E">
        <w:rPr>
          <w:rtl/>
          <w:lang w:bidi="ar-SA"/>
        </w:rPr>
        <w:t>»</w:t>
      </w:r>
      <w:r w:rsidRPr="0016606C">
        <w:rPr>
          <w:rtl/>
          <w:lang w:bidi="ar-SA"/>
        </w:rPr>
        <w:t xml:space="preserve"> و سیوطی در </w:t>
      </w:r>
      <w:r w:rsidR="0097040E">
        <w:rPr>
          <w:rtl/>
          <w:lang w:bidi="ar-SA"/>
        </w:rPr>
        <w:t>«الإ</w:t>
      </w:r>
      <w:r w:rsidRPr="0016606C">
        <w:rPr>
          <w:rtl/>
          <w:lang w:bidi="ar-SA"/>
        </w:rPr>
        <w:t>تقان</w:t>
      </w:r>
      <w:r w:rsidR="0097040E">
        <w:rPr>
          <w:rtl/>
          <w:lang w:bidi="ar-SA"/>
        </w:rPr>
        <w:t>»</w:t>
      </w:r>
      <w:r w:rsidRPr="0016606C">
        <w:rPr>
          <w:rtl/>
          <w:lang w:bidi="ar-SA"/>
        </w:rPr>
        <w:t xml:space="preserve"> و شهرستانی در مقد</w:t>
      </w:r>
      <w:r w:rsidR="00432BEB" w:rsidRPr="0016606C">
        <w:rPr>
          <w:rtl/>
          <w:lang w:bidi="ar-SA"/>
        </w:rPr>
        <w:t>ّ</w:t>
      </w:r>
      <w:r w:rsidRPr="0016606C">
        <w:rPr>
          <w:rtl/>
          <w:lang w:bidi="ar-SA"/>
        </w:rPr>
        <w:t>م</w:t>
      </w:r>
      <w:r w:rsidR="007C704B" w:rsidRPr="0016606C">
        <w:rPr>
          <w:rtl/>
          <w:lang w:bidi="ar-SA"/>
        </w:rPr>
        <w:t>ۀ</w:t>
      </w:r>
      <w:r w:rsidRPr="0016606C">
        <w:rPr>
          <w:rtl/>
          <w:lang w:bidi="ar-SA"/>
        </w:rPr>
        <w:t xml:space="preserve"> تفسیرخود نوشته‌اند</w:t>
      </w:r>
      <w:r w:rsidR="00CD3E26" w:rsidRPr="0016606C">
        <w:rPr>
          <w:rtl/>
          <w:lang w:bidi="ar-SA"/>
        </w:rPr>
        <w:t xml:space="preserve">: </w:t>
      </w:r>
      <w:r w:rsidRPr="00440DA7">
        <w:rPr>
          <w:rtl/>
          <w:lang w:bidi="ar-SA"/>
        </w:rPr>
        <w:t xml:space="preserve">عثمان </w:t>
      </w:r>
      <w:r w:rsidR="00340F4B" w:rsidRPr="00440DA7">
        <w:rPr>
          <w:rtl/>
          <w:lang w:bidi="ar-SA"/>
        </w:rPr>
        <w:t>ب</w:t>
      </w:r>
      <w:r w:rsidR="00432BEB" w:rsidRPr="00440DA7">
        <w:rPr>
          <w:rtl/>
          <w:lang w:bidi="ar-SA"/>
        </w:rPr>
        <w:t xml:space="preserve">ه </w:t>
      </w:r>
      <w:r w:rsidR="00340F4B" w:rsidRPr="00440DA7">
        <w:rPr>
          <w:rtl/>
          <w:lang w:bidi="ar-SA"/>
        </w:rPr>
        <w:t>ر</w:t>
      </w:r>
      <w:r w:rsidR="00432BEB" w:rsidRPr="00440DA7">
        <w:rPr>
          <w:rtl/>
          <w:lang w:bidi="ar-SA"/>
        </w:rPr>
        <w:t>أ</w:t>
      </w:r>
      <w:r w:rsidR="00340F4B" w:rsidRPr="00440DA7">
        <w:rPr>
          <w:rtl/>
          <w:lang w:bidi="ar-SA"/>
        </w:rPr>
        <w:t>ی امیرالمؤمنین علی</w:t>
      </w:r>
      <w:r w:rsidR="00340F4B" w:rsidRPr="00440DA7">
        <w:rPr>
          <w:lang w:bidi="ar-SA"/>
        </w:rPr>
        <w:sym w:font="AGA Arabesque" w:char="F075"/>
      </w:r>
      <w:r w:rsidR="00340F4B" w:rsidRPr="00440DA7">
        <w:rPr>
          <w:rtl/>
          <w:lang w:bidi="ar-SA"/>
        </w:rPr>
        <w:t xml:space="preserve"> و به تأیید او و به اشار</w:t>
      </w:r>
      <w:r w:rsidR="007C704B" w:rsidRPr="00440DA7">
        <w:rPr>
          <w:rtl/>
          <w:lang w:bidi="ar-SA"/>
        </w:rPr>
        <w:t>ۀ</w:t>
      </w:r>
      <w:r w:rsidR="00340F4B" w:rsidRPr="00440DA7">
        <w:rPr>
          <w:rtl/>
          <w:lang w:bidi="ar-SA"/>
        </w:rPr>
        <w:t xml:space="preserve"> او قرآن‌ها را جمع و نسخه</w:t>
      </w:r>
      <w:r w:rsidR="0097040E" w:rsidRPr="00440DA7">
        <w:rPr>
          <w:rtl/>
          <w:lang w:bidi="ar-SA"/>
        </w:rPr>
        <w:t>‌های متّحده‌ای مانند یکدیگر به وجود آورد</w:t>
      </w:r>
      <w:r w:rsidR="00340F4B" w:rsidRPr="00440DA7">
        <w:rPr>
          <w:rtl/>
          <w:lang w:bidi="ar-SA"/>
        </w:rPr>
        <w:t xml:space="preserve">. کتب </w:t>
      </w:r>
      <w:r w:rsidR="0097040E" w:rsidRPr="00440DA7">
        <w:rPr>
          <w:rtl/>
          <w:lang w:bidi="ar-SA"/>
        </w:rPr>
        <w:t xml:space="preserve">از سوید بن علقمه </w:t>
      </w:r>
      <w:r w:rsidR="00340F4B" w:rsidRPr="00440DA7">
        <w:rPr>
          <w:rtl/>
          <w:lang w:bidi="ar-SA"/>
        </w:rPr>
        <w:t>مذکوره روایت کرده‌اند که گفت</w:t>
      </w:r>
      <w:r w:rsidR="00982A0D">
        <w:rPr>
          <w:rtl/>
          <w:lang w:bidi="ar-SA"/>
        </w:rPr>
        <w:t>:</w:t>
      </w:r>
      <w:r w:rsidR="00340F4B" w:rsidRPr="00440DA7">
        <w:rPr>
          <w:rtl/>
          <w:lang w:bidi="ar-SA"/>
        </w:rPr>
        <w:t xml:space="preserve"> شنیدم علی بن ابیطالب</w:t>
      </w:r>
      <w:r w:rsidR="00340F4B" w:rsidRPr="00440DA7">
        <w:rPr>
          <w:lang w:bidi="ar-SA"/>
        </w:rPr>
        <w:sym w:font="AGA Arabesque" w:char="F075"/>
      </w:r>
      <w:r w:rsidR="00340F4B" w:rsidRPr="00440DA7">
        <w:rPr>
          <w:rtl/>
          <w:lang w:bidi="ar-SA"/>
        </w:rPr>
        <w:t xml:space="preserve"> در خطابه و خطب</w:t>
      </w:r>
      <w:r w:rsidR="007C704B" w:rsidRPr="00440DA7">
        <w:rPr>
          <w:rtl/>
          <w:lang w:bidi="ar-SA"/>
        </w:rPr>
        <w:t>ۀ</w:t>
      </w:r>
      <w:r w:rsidR="00340F4B" w:rsidRPr="00440DA7">
        <w:rPr>
          <w:rtl/>
          <w:lang w:bidi="ar-SA"/>
        </w:rPr>
        <w:t xml:space="preserve"> خود می‌فرمود</w:t>
      </w:r>
      <w:r w:rsidR="00CD3E26" w:rsidRPr="00440DA7">
        <w:rPr>
          <w:rtl/>
          <w:lang w:bidi="ar-SA"/>
        </w:rPr>
        <w:t xml:space="preserve">: </w:t>
      </w:r>
      <w:r w:rsidR="00F55D20">
        <w:rPr>
          <w:rStyle w:val="Char9"/>
          <w:rFonts w:hint="cs"/>
          <w:rtl/>
        </w:rPr>
        <w:t>«</w:t>
      </w:r>
      <w:r w:rsidR="00F55D20">
        <w:rPr>
          <w:rStyle w:val="Char9"/>
          <w:rtl/>
          <w:lang w:bidi="ar-SA"/>
        </w:rPr>
        <w:t>أَيُّهَا النَّاسُ، ا</w:t>
      </w:r>
      <w:r w:rsidR="00F55D20">
        <w:rPr>
          <w:rStyle w:val="Char9"/>
          <w:rFonts w:hint="cs"/>
          <w:rtl/>
          <w:lang w:bidi="ar-SA"/>
        </w:rPr>
        <w:t>َ</w:t>
      </w:r>
      <w:r w:rsidR="00F55D20">
        <w:rPr>
          <w:rStyle w:val="Char9"/>
          <w:rtl/>
          <w:lang w:bidi="ar-SA"/>
        </w:rPr>
        <w:t>للهَ، ا</w:t>
      </w:r>
      <w:r w:rsidR="00F55D20">
        <w:rPr>
          <w:rStyle w:val="Char9"/>
          <w:rFonts w:hint="cs"/>
          <w:rtl/>
          <w:lang w:bidi="ar-SA"/>
        </w:rPr>
        <w:t>َ</w:t>
      </w:r>
      <w:r w:rsidR="00F55D20">
        <w:rPr>
          <w:rStyle w:val="Char9"/>
          <w:rtl/>
          <w:lang w:bidi="ar-SA"/>
        </w:rPr>
        <w:t>للهَ</w:t>
      </w:r>
      <w:r w:rsidR="0093177F" w:rsidRPr="00440DA7">
        <w:rPr>
          <w:rStyle w:val="Char9"/>
          <w:rtl/>
          <w:lang w:bidi="ar-SA"/>
        </w:rPr>
        <w:t xml:space="preserve">، إِيَّاكُمْ </w:t>
      </w:r>
      <w:r w:rsidR="00F55D20" w:rsidRPr="00F55D20">
        <w:rPr>
          <w:rStyle w:val="Char9"/>
          <w:rtl/>
          <w:lang w:bidi="ar-SA"/>
        </w:rPr>
        <w:t xml:space="preserve">وَالْغُلُوَّ </w:t>
      </w:r>
      <w:r w:rsidR="0093177F" w:rsidRPr="00440DA7">
        <w:rPr>
          <w:rStyle w:val="Char9"/>
          <w:rtl/>
          <w:lang w:bidi="ar-SA"/>
        </w:rPr>
        <w:t>فِي أَمْرِ عُثمَانَ، وَقَوْلُكُمْ: ح</w:t>
      </w:r>
      <w:r w:rsidR="00440DA7" w:rsidRPr="00440DA7">
        <w:rPr>
          <w:rStyle w:val="Char9"/>
          <w:rtl/>
          <w:lang w:bidi="ar-SA"/>
        </w:rPr>
        <w:t>َ</w:t>
      </w:r>
      <w:r w:rsidR="0093177F" w:rsidRPr="00440DA7">
        <w:rPr>
          <w:rStyle w:val="Char9"/>
          <w:rtl/>
          <w:lang w:bidi="ar-SA"/>
        </w:rPr>
        <w:t>ر</w:t>
      </w:r>
      <w:r w:rsidR="00440DA7" w:rsidRPr="00440DA7">
        <w:rPr>
          <w:rStyle w:val="Char9"/>
          <w:rtl/>
          <w:lang w:bidi="ar-SA"/>
        </w:rPr>
        <w:t>َّ</w:t>
      </w:r>
      <w:r w:rsidR="0093177F" w:rsidRPr="00440DA7">
        <w:rPr>
          <w:rStyle w:val="Char9"/>
          <w:rtl/>
          <w:lang w:bidi="ar-SA"/>
        </w:rPr>
        <w:t>اق</w:t>
      </w:r>
      <w:r w:rsidR="00440DA7" w:rsidRPr="00440DA7">
        <w:rPr>
          <w:rStyle w:val="Char9"/>
          <w:rtl/>
          <w:lang w:bidi="ar-SA"/>
        </w:rPr>
        <w:t>ُ</w:t>
      </w:r>
      <w:r w:rsidR="00F55D20">
        <w:rPr>
          <w:rStyle w:val="Char9"/>
          <w:rtl/>
          <w:lang w:bidi="ar-SA"/>
        </w:rPr>
        <w:t xml:space="preserve"> المَصَاحِفِ</w:t>
      </w:r>
      <w:r w:rsidR="0093177F" w:rsidRPr="00440DA7">
        <w:rPr>
          <w:rStyle w:val="Char9"/>
          <w:rtl/>
          <w:lang w:bidi="ar-SA"/>
        </w:rPr>
        <w:t>، فَوَ</w:t>
      </w:r>
      <w:r w:rsidR="00E6294D">
        <w:rPr>
          <w:rStyle w:val="Char9"/>
          <w:rFonts w:hint="cs"/>
          <w:rtl/>
          <w:lang w:bidi="ar-SA"/>
        </w:rPr>
        <w:t xml:space="preserve"> </w:t>
      </w:r>
      <w:r w:rsidR="0093177F" w:rsidRPr="00440DA7">
        <w:rPr>
          <w:rStyle w:val="Char9"/>
          <w:rtl/>
          <w:lang w:bidi="ar-SA"/>
        </w:rPr>
        <w:t>ا</w:t>
      </w:r>
      <w:r w:rsidR="0093177F" w:rsidRPr="0093177F">
        <w:rPr>
          <w:rStyle w:val="Char9"/>
          <w:rtl/>
          <w:lang w:bidi="ar-SA"/>
        </w:rPr>
        <w:t>للهِ مَا حَرَقَهَا إِلَّا عَنْ مَلَأٍ مِنْ أَصْحَابِ رَسُولِ</w:t>
      </w:r>
      <w:r w:rsidR="0093177F">
        <w:rPr>
          <w:rStyle w:val="Char9"/>
          <w:rtl/>
          <w:lang w:bidi="ar-SA"/>
        </w:rPr>
        <w:t xml:space="preserve"> اللهِ صَلَّى اللهُ عَلَيْهِ وَآلِه وَسَلِّمْ</w:t>
      </w:r>
      <w:r w:rsidR="00D40CF8" w:rsidRPr="00D40CF8">
        <w:rPr>
          <w:b/>
          <w:sz w:val="30"/>
          <w:vertAlign w:val="superscript"/>
          <w:rtl/>
          <w:lang w:bidi="ar-SA"/>
        </w:rPr>
        <w:t>(</w:t>
      </w:r>
      <w:r w:rsidR="00D40CF8" w:rsidRPr="00DF2ADA">
        <w:rPr>
          <w:rStyle w:val="FootnoteReference"/>
          <w:rFonts w:cs="IRLotus"/>
          <w:b/>
          <w:sz w:val="30"/>
          <w:szCs w:val="28"/>
          <w:rtl/>
          <w:lang w:bidi="ar-SA"/>
        </w:rPr>
        <w:footnoteReference w:id="51"/>
      </w:r>
      <w:r w:rsidR="00D40CF8" w:rsidRPr="00D40CF8">
        <w:rPr>
          <w:rStyle w:val="FootnoteReference"/>
          <w:rFonts w:cs="IRLotus"/>
          <w:b/>
          <w:sz w:val="30"/>
          <w:szCs w:val="28"/>
          <w:rtl/>
          <w:lang w:bidi="ar-SA"/>
        </w:rPr>
        <w:t>)</w:t>
      </w:r>
      <w:r w:rsidR="0093177F">
        <w:rPr>
          <w:rStyle w:val="Char9"/>
          <w:rtl/>
          <w:lang w:bidi="ar-SA"/>
        </w:rPr>
        <w:t>، جَم</w:t>
      </w:r>
      <w:r w:rsidR="00EC5B29">
        <w:rPr>
          <w:rStyle w:val="Char9"/>
          <w:rtl/>
          <w:lang w:bidi="ar-SA"/>
        </w:rPr>
        <w:t>َ</w:t>
      </w:r>
      <w:r w:rsidR="0093177F">
        <w:rPr>
          <w:rStyle w:val="Char9"/>
          <w:rtl/>
          <w:lang w:bidi="ar-SA"/>
        </w:rPr>
        <w:t>ع</w:t>
      </w:r>
      <w:r w:rsidR="00EC5B29">
        <w:rPr>
          <w:rStyle w:val="Char9"/>
          <w:rtl/>
          <w:lang w:bidi="ar-SA"/>
        </w:rPr>
        <w:t>َ</w:t>
      </w:r>
      <w:r w:rsidR="0093177F" w:rsidRPr="0093177F">
        <w:rPr>
          <w:rStyle w:val="Char9"/>
          <w:rtl/>
          <w:lang w:bidi="ar-SA"/>
        </w:rPr>
        <w:t xml:space="preserve">نَا، وَقَالَ: مَا تَقُولُونَ فِي </w:t>
      </w:r>
      <w:r w:rsidR="0093177F">
        <w:rPr>
          <w:rStyle w:val="Char9"/>
          <w:rtl/>
          <w:lang w:bidi="ar-SA"/>
        </w:rPr>
        <w:t xml:space="preserve">هَذِهِ القِرَاءَةِ الَّتِي </w:t>
      </w:r>
      <w:r w:rsidR="00F55D20">
        <w:rPr>
          <w:rStyle w:val="Char9"/>
          <w:rtl/>
          <w:lang w:bidi="ar-SA"/>
        </w:rPr>
        <w:t>اِ</w:t>
      </w:r>
      <w:r w:rsidR="0093177F" w:rsidRPr="0093177F">
        <w:rPr>
          <w:rStyle w:val="Char9"/>
          <w:rtl/>
          <w:lang w:bidi="ar-SA"/>
        </w:rPr>
        <w:t>خْتَلَفَ النَّاسُ فِيهَا، ی</w:t>
      </w:r>
      <w:r w:rsidR="00EC5B29">
        <w:rPr>
          <w:rStyle w:val="Char9"/>
          <w:rtl/>
          <w:lang w:bidi="ar-SA"/>
        </w:rPr>
        <w:t>ُ</w:t>
      </w:r>
      <w:r w:rsidR="0093177F" w:rsidRPr="0093177F">
        <w:rPr>
          <w:rStyle w:val="Char9"/>
          <w:rtl/>
          <w:lang w:bidi="ar-SA"/>
        </w:rPr>
        <w:t>ل</w:t>
      </w:r>
      <w:r w:rsidR="00EC5B29">
        <w:rPr>
          <w:rStyle w:val="Char9"/>
          <w:rtl/>
          <w:lang w:bidi="ar-SA"/>
        </w:rPr>
        <w:t>ِ</w:t>
      </w:r>
      <w:r w:rsidR="0093177F" w:rsidRPr="0093177F">
        <w:rPr>
          <w:rStyle w:val="Char9"/>
          <w:rtl/>
          <w:lang w:bidi="ar-SA"/>
        </w:rPr>
        <w:t>ق</w:t>
      </w:r>
      <w:r w:rsidR="00EC5B29">
        <w:rPr>
          <w:rStyle w:val="Char9"/>
          <w:rtl/>
          <w:lang w:bidi="ar-SA"/>
        </w:rPr>
        <w:t>ِي</w:t>
      </w:r>
      <w:r w:rsidR="0093177F" w:rsidRPr="0093177F">
        <w:rPr>
          <w:rStyle w:val="Char9"/>
          <w:rtl/>
          <w:lang w:bidi="ar-SA"/>
        </w:rPr>
        <w:t xml:space="preserve"> الرَّجُلُ الرَّجُلَ ف</w:t>
      </w:r>
      <w:r w:rsidR="00EC5B29">
        <w:rPr>
          <w:rStyle w:val="Char9"/>
          <w:rtl/>
          <w:lang w:bidi="ar-SA"/>
        </w:rPr>
        <w:t>َ</w:t>
      </w:r>
      <w:r w:rsidR="0093177F" w:rsidRPr="0093177F">
        <w:rPr>
          <w:rStyle w:val="Char9"/>
          <w:rtl/>
          <w:lang w:bidi="ar-SA"/>
        </w:rPr>
        <w:t>ی</w:t>
      </w:r>
      <w:r w:rsidR="00EC5B29">
        <w:rPr>
          <w:rStyle w:val="Char9"/>
          <w:rtl/>
          <w:lang w:bidi="ar-SA"/>
        </w:rPr>
        <w:t>َ</w:t>
      </w:r>
      <w:r w:rsidR="0093177F" w:rsidRPr="0093177F">
        <w:rPr>
          <w:rStyle w:val="Char9"/>
          <w:rtl/>
          <w:lang w:bidi="ar-SA"/>
        </w:rPr>
        <w:t>ق</w:t>
      </w:r>
      <w:r w:rsidR="00EC5B29">
        <w:rPr>
          <w:rStyle w:val="Char9"/>
          <w:rtl/>
          <w:lang w:bidi="ar-SA"/>
        </w:rPr>
        <w:t>ُ</w:t>
      </w:r>
      <w:r w:rsidR="0093177F" w:rsidRPr="0093177F">
        <w:rPr>
          <w:rStyle w:val="Char9"/>
          <w:rtl/>
          <w:lang w:bidi="ar-SA"/>
        </w:rPr>
        <w:t>ول</w:t>
      </w:r>
      <w:r w:rsidR="0093177F">
        <w:rPr>
          <w:rStyle w:val="Char9"/>
          <w:rtl/>
          <w:lang w:bidi="ar-SA"/>
        </w:rPr>
        <w:t>ُ</w:t>
      </w:r>
      <w:r w:rsidR="00F55D20">
        <w:rPr>
          <w:rStyle w:val="Char9"/>
          <w:rtl/>
          <w:lang w:bidi="ar-SA"/>
        </w:rPr>
        <w:t>:</w:t>
      </w:r>
      <w:r w:rsidR="0093177F" w:rsidRPr="0093177F">
        <w:rPr>
          <w:rStyle w:val="Char9"/>
          <w:rtl/>
          <w:lang w:bidi="ar-SA"/>
        </w:rPr>
        <w:t xml:space="preserve"> ق</w:t>
      </w:r>
      <w:r w:rsidR="0093177F">
        <w:rPr>
          <w:rStyle w:val="Char9"/>
          <w:rtl/>
          <w:lang w:bidi="ar-SA"/>
        </w:rPr>
        <w:t>ِ</w:t>
      </w:r>
      <w:r w:rsidR="0093177F" w:rsidRPr="0093177F">
        <w:rPr>
          <w:rStyle w:val="Char9"/>
          <w:rtl/>
          <w:lang w:bidi="ar-SA"/>
        </w:rPr>
        <w:t>رائ</w:t>
      </w:r>
      <w:r w:rsidR="0093177F">
        <w:rPr>
          <w:rStyle w:val="Char9"/>
          <w:rtl/>
          <w:lang w:bidi="ar-SA"/>
        </w:rPr>
        <w:t>َ</w:t>
      </w:r>
      <w:r w:rsidR="0093177F" w:rsidRPr="0093177F">
        <w:rPr>
          <w:rStyle w:val="Char9"/>
          <w:rtl/>
          <w:lang w:bidi="ar-SA"/>
        </w:rPr>
        <w:t>ت</w:t>
      </w:r>
      <w:r w:rsidR="00EC5B29">
        <w:rPr>
          <w:rStyle w:val="Char9"/>
          <w:rtl/>
          <w:lang w:bidi="ar-SA"/>
        </w:rPr>
        <w:t>ِي</w:t>
      </w:r>
      <w:r w:rsidR="0093177F" w:rsidRPr="0093177F">
        <w:rPr>
          <w:rStyle w:val="Char9"/>
          <w:rtl/>
          <w:lang w:bidi="ar-SA"/>
        </w:rPr>
        <w:t xml:space="preserve"> خ</w:t>
      </w:r>
      <w:r w:rsidR="00F55D20">
        <w:rPr>
          <w:rStyle w:val="Char9"/>
          <w:rtl/>
          <w:lang w:bidi="ar-SA"/>
        </w:rPr>
        <w:t>َ</w:t>
      </w:r>
      <w:r w:rsidR="0093177F" w:rsidRPr="0093177F">
        <w:rPr>
          <w:rStyle w:val="Char9"/>
          <w:rtl/>
          <w:lang w:bidi="ar-SA"/>
        </w:rPr>
        <w:t>یر</w:t>
      </w:r>
      <w:r w:rsidR="0093177F">
        <w:rPr>
          <w:rStyle w:val="Char9"/>
          <w:rtl/>
          <w:lang w:bidi="ar-SA"/>
        </w:rPr>
        <w:t>ٌ</w:t>
      </w:r>
      <w:r w:rsidR="0093177F" w:rsidRPr="0093177F">
        <w:rPr>
          <w:rStyle w:val="Char9"/>
          <w:rtl/>
          <w:lang w:bidi="ar-SA"/>
        </w:rPr>
        <w:t xml:space="preserve"> مِنْ ق</w:t>
      </w:r>
      <w:r w:rsidR="0093177F">
        <w:rPr>
          <w:rStyle w:val="Char9"/>
          <w:rtl/>
          <w:lang w:bidi="ar-SA"/>
        </w:rPr>
        <w:t>ِ</w:t>
      </w:r>
      <w:r w:rsidR="0093177F" w:rsidRPr="0093177F">
        <w:rPr>
          <w:rStyle w:val="Char9"/>
          <w:rtl/>
          <w:lang w:bidi="ar-SA"/>
        </w:rPr>
        <w:t>رائ</w:t>
      </w:r>
      <w:r w:rsidR="0093177F">
        <w:rPr>
          <w:rStyle w:val="Char9"/>
          <w:rtl/>
          <w:lang w:bidi="ar-SA"/>
        </w:rPr>
        <w:t>َ</w:t>
      </w:r>
      <w:r w:rsidR="0093177F" w:rsidRPr="0093177F">
        <w:rPr>
          <w:rStyle w:val="Char9"/>
          <w:rtl/>
          <w:lang w:bidi="ar-SA"/>
        </w:rPr>
        <w:t>ت</w:t>
      </w:r>
      <w:r w:rsidR="0093177F">
        <w:rPr>
          <w:rStyle w:val="Char9"/>
          <w:rtl/>
          <w:lang w:bidi="ar-SA"/>
        </w:rPr>
        <w:t>ِ</w:t>
      </w:r>
      <w:r w:rsidR="0093177F" w:rsidRPr="0093177F">
        <w:rPr>
          <w:rStyle w:val="Char9"/>
          <w:rtl/>
          <w:lang w:bidi="ar-SA"/>
        </w:rPr>
        <w:t>ك</w:t>
      </w:r>
      <w:r w:rsidR="0093177F">
        <w:rPr>
          <w:rStyle w:val="Char9"/>
          <w:rtl/>
          <w:lang w:bidi="ar-SA"/>
        </w:rPr>
        <w:t>َ</w:t>
      </w:r>
      <w:r w:rsidR="0093177F" w:rsidRPr="0093177F">
        <w:rPr>
          <w:rStyle w:val="Char9"/>
          <w:rtl/>
          <w:lang w:bidi="ar-SA"/>
        </w:rPr>
        <w:t xml:space="preserve"> وَهَذَا یَجُرُّ</w:t>
      </w:r>
      <w:r w:rsidR="00B719B9">
        <w:rPr>
          <w:rStyle w:val="Char9"/>
          <w:rtl/>
          <w:lang w:bidi="ar-SA"/>
        </w:rPr>
        <w:t xml:space="preserve"> إِلَ</w:t>
      </w:r>
      <w:r w:rsidR="00B719B9">
        <w:rPr>
          <w:rStyle w:val="Char9"/>
          <w:rFonts w:hint="cs"/>
          <w:rtl/>
          <w:lang w:bidi="ar-SA"/>
        </w:rPr>
        <w:t>ى</w:t>
      </w:r>
      <w:r w:rsidR="00EC5B29">
        <w:rPr>
          <w:rStyle w:val="Char9"/>
          <w:rtl/>
          <w:lang w:bidi="ar-SA"/>
        </w:rPr>
        <w:t xml:space="preserve"> الكُفْرِ</w:t>
      </w:r>
      <w:r w:rsidR="0093177F" w:rsidRPr="0093177F">
        <w:rPr>
          <w:rStyle w:val="Char9"/>
          <w:rtl/>
          <w:lang w:bidi="ar-SA"/>
        </w:rPr>
        <w:t>. فَقُلْنَا: مَا الرَّأْيُ؟ قَالَ: أ</w:t>
      </w:r>
      <w:r w:rsidR="00EC5B29">
        <w:rPr>
          <w:rStyle w:val="Char9"/>
          <w:rtl/>
          <w:lang w:bidi="ar-SA"/>
        </w:rPr>
        <w:t>ُ</w:t>
      </w:r>
      <w:r w:rsidR="0093177F" w:rsidRPr="0093177F">
        <w:rPr>
          <w:rStyle w:val="Char9"/>
          <w:rtl/>
          <w:lang w:bidi="ar-SA"/>
        </w:rPr>
        <w:t>ر</w:t>
      </w:r>
      <w:r w:rsidR="00EC5B29">
        <w:rPr>
          <w:rStyle w:val="Char9"/>
          <w:rtl/>
          <w:lang w:bidi="ar-SA"/>
        </w:rPr>
        <w:t>ِ</w:t>
      </w:r>
      <w:r w:rsidR="0093177F" w:rsidRPr="0093177F">
        <w:rPr>
          <w:rStyle w:val="Char9"/>
          <w:rtl/>
          <w:lang w:bidi="ar-SA"/>
        </w:rPr>
        <w:t>ی</w:t>
      </w:r>
      <w:r w:rsidR="00EC5B29">
        <w:rPr>
          <w:rStyle w:val="Char9"/>
          <w:rtl/>
          <w:lang w:bidi="ar-SA"/>
        </w:rPr>
        <w:t>ْ</w:t>
      </w:r>
      <w:r w:rsidR="0093177F" w:rsidRPr="0093177F">
        <w:rPr>
          <w:rStyle w:val="Char9"/>
          <w:rtl/>
          <w:lang w:bidi="ar-SA"/>
        </w:rPr>
        <w:t>د</w:t>
      </w:r>
      <w:r w:rsidR="00EC5B29">
        <w:rPr>
          <w:rStyle w:val="Char9"/>
          <w:rtl/>
          <w:lang w:bidi="ar-SA"/>
        </w:rPr>
        <w:t>ُ أَن</w:t>
      </w:r>
      <w:r w:rsidR="00B719B9">
        <w:rPr>
          <w:rStyle w:val="Char9"/>
          <w:rtl/>
          <w:lang w:bidi="ar-SA"/>
        </w:rPr>
        <w:t xml:space="preserve"> أَجْمَعَ النَّاس</w:t>
      </w:r>
      <w:r w:rsidR="00B719B9">
        <w:rPr>
          <w:rStyle w:val="Char9"/>
          <w:rFonts w:hint="cs"/>
          <w:rtl/>
          <w:lang w:bidi="ar-SA"/>
        </w:rPr>
        <w:t>َ</w:t>
      </w:r>
      <w:r w:rsidR="0093177F" w:rsidRPr="0093177F">
        <w:rPr>
          <w:rStyle w:val="Char9"/>
          <w:rtl/>
          <w:lang w:bidi="ar-SA"/>
        </w:rPr>
        <w:t xml:space="preserve"> ع</w:t>
      </w:r>
      <w:r w:rsidR="00EC5B29">
        <w:rPr>
          <w:rStyle w:val="Char9"/>
          <w:rtl/>
          <w:lang w:bidi="ar-SA"/>
        </w:rPr>
        <w:t>َ</w:t>
      </w:r>
      <w:r w:rsidR="0093177F" w:rsidRPr="0093177F">
        <w:rPr>
          <w:rStyle w:val="Char9"/>
          <w:rtl/>
          <w:lang w:bidi="ar-SA"/>
        </w:rPr>
        <w:t>ل</w:t>
      </w:r>
      <w:r w:rsidR="00EC5B29">
        <w:rPr>
          <w:rStyle w:val="Char9"/>
          <w:rtl/>
          <w:lang w:bidi="ar-SA"/>
        </w:rPr>
        <w:t>َ</w:t>
      </w:r>
      <w:r w:rsidR="0093177F" w:rsidRPr="0093177F">
        <w:rPr>
          <w:rStyle w:val="Char9"/>
          <w:rtl/>
          <w:lang w:bidi="ar-SA"/>
        </w:rPr>
        <w:t>ی</w:t>
      </w:r>
      <w:r w:rsidR="0093177F">
        <w:rPr>
          <w:rStyle w:val="Char9"/>
          <w:rtl/>
          <w:lang w:bidi="ar-SA"/>
        </w:rPr>
        <w:t xml:space="preserve"> </w:t>
      </w:r>
      <w:r w:rsidR="00F55D20" w:rsidRPr="00F55D20">
        <w:rPr>
          <w:rStyle w:val="Char9"/>
          <w:rtl/>
          <w:lang w:bidi="ar-SA"/>
        </w:rPr>
        <w:t xml:space="preserve">مُصْحَفٍ وَاحِدٍ </w:t>
      </w:r>
      <w:r w:rsidR="0093177F">
        <w:rPr>
          <w:rStyle w:val="Char9"/>
          <w:rtl/>
          <w:lang w:bidi="ar-SA"/>
        </w:rPr>
        <w:t xml:space="preserve">فَإِنَّكُمْ إِنْ </w:t>
      </w:r>
      <w:r w:rsidR="00EC5B29">
        <w:rPr>
          <w:rStyle w:val="Char9"/>
          <w:rtl/>
          <w:lang w:bidi="ar-SA"/>
        </w:rPr>
        <w:t>اْ</w:t>
      </w:r>
      <w:r w:rsidR="0093177F" w:rsidRPr="0093177F">
        <w:rPr>
          <w:rStyle w:val="Char9"/>
          <w:rtl/>
          <w:lang w:bidi="ar-SA"/>
        </w:rPr>
        <w:t>خْتَلَفْتُمْ الیوم</w:t>
      </w:r>
      <w:r w:rsidR="0093177F">
        <w:rPr>
          <w:rStyle w:val="Char9"/>
          <w:rtl/>
          <w:lang w:bidi="ar-SA"/>
        </w:rPr>
        <w:t xml:space="preserve"> كَانَ </w:t>
      </w:r>
      <w:r w:rsidR="0093177F" w:rsidRPr="001C3DBD">
        <w:rPr>
          <w:rStyle w:val="Char9"/>
          <w:highlight w:val="yellow"/>
          <w:rtl/>
          <w:lang w:bidi="ar-SA"/>
        </w:rPr>
        <w:t>مِنْ بَعْدِكُمْ</w:t>
      </w:r>
      <w:r w:rsidR="0093177F">
        <w:rPr>
          <w:rStyle w:val="Char9"/>
          <w:rtl/>
          <w:lang w:bidi="ar-SA"/>
        </w:rPr>
        <w:t xml:space="preserve"> أَشَدُّ </w:t>
      </w:r>
      <w:r w:rsidR="00F55D20">
        <w:rPr>
          <w:rStyle w:val="Char9"/>
          <w:rtl/>
          <w:lang w:bidi="ar-SA"/>
        </w:rPr>
        <w:t>اخْتِلَافًا. فَقُلْنَا: نِعْ</w:t>
      </w:r>
      <w:r w:rsidR="0093177F" w:rsidRPr="0093177F">
        <w:rPr>
          <w:rStyle w:val="Char9"/>
          <w:rtl/>
          <w:lang w:bidi="ar-SA"/>
        </w:rPr>
        <w:t>مَ مَا ر</w:t>
      </w:r>
      <w:r w:rsidR="00F55D20">
        <w:rPr>
          <w:rStyle w:val="Char9"/>
          <w:rFonts w:hint="cs"/>
          <w:rtl/>
          <w:lang w:bidi="ar-SA"/>
        </w:rPr>
        <w:t>َ</w:t>
      </w:r>
      <w:r w:rsidR="0093177F" w:rsidRPr="0093177F">
        <w:rPr>
          <w:rStyle w:val="Char9"/>
          <w:rtl/>
          <w:lang w:bidi="ar-SA"/>
        </w:rPr>
        <w:t>أ</w:t>
      </w:r>
      <w:r w:rsidR="00F55D20">
        <w:rPr>
          <w:rStyle w:val="Char9"/>
          <w:rFonts w:hint="cs"/>
          <w:rtl/>
          <w:lang w:bidi="ar-SA"/>
        </w:rPr>
        <w:t>َ</w:t>
      </w:r>
      <w:r w:rsidR="0093177F" w:rsidRPr="0093177F">
        <w:rPr>
          <w:rStyle w:val="Char9"/>
          <w:rtl/>
          <w:lang w:bidi="ar-SA"/>
        </w:rPr>
        <w:t>ی</w:t>
      </w:r>
      <w:r w:rsidR="00F55D20">
        <w:rPr>
          <w:rStyle w:val="Char9"/>
          <w:rFonts w:hint="cs"/>
          <w:rtl/>
          <w:lang w:bidi="ar-SA"/>
        </w:rPr>
        <w:t>ْ</w:t>
      </w:r>
      <w:r w:rsidR="0093177F" w:rsidRPr="0093177F">
        <w:rPr>
          <w:rStyle w:val="Char9"/>
          <w:rtl/>
          <w:lang w:bidi="ar-SA"/>
        </w:rPr>
        <w:t>تَ. فَأَرْسَلَ إ</w:t>
      </w:r>
      <w:r w:rsidR="00F55D20">
        <w:rPr>
          <w:rStyle w:val="Char9"/>
          <w:rFonts w:hint="cs"/>
          <w:rtl/>
          <w:lang w:bidi="ar-SA"/>
        </w:rPr>
        <w:t>لى</w:t>
      </w:r>
      <w:r w:rsidR="0093177F" w:rsidRPr="0093177F">
        <w:rPr>
          <w:rStyle w:val="Char9"/>
          <w:rtl/>
          <w:lang w:bidi="ar-SA"/>
        </w:rPr>
        <w:t xml:space="preserve"> </w:t>
      </w:r>
      <w:r w:rsidR="00F55D20" w:rsidRPr="00F55D20">
        <w:rPr>
          <w:rStyle w:val="Char9"/>
          <w:rtl/>
          <w:lang w:bidi="ar-SA"/>
        </w:rPr>
        <w:t xml:space="preserve">زَيْدِ بْنِ ثَابِتٍ وَسَعِيدِ بْنِ الْعَاصِ </w:t>
      </w:r>
      <w:r w:rsidR="0093177F" w:rsidRPr="0093177F">
        <w:rPr>
          <w:rStyle w:val="Char9"/>
          <w:rtl/>
          <w:lang w:bidi="ar-SA"/>
        </w:rPr>
        <w:t>وَقَالَ: ی</w:t>
      </w:r>
      <w:r w:rsidR="00EC5B29">
        <w:rPr>
          <w:rStyle w:val="Char9"/>
          <w:rtl/>
          <w:lang w:bidi="ar-SA"/>
        </w:rPr>
        <w:t>َ</w:t>
      </w:r>
      <w:r w:rsidR="0093177F" w:rsidRPr="0093177F">
        <w:rPr>
          <w:rStyle w:val="Char9"/>
          <w:rtl/>
          <w:lang w:bidi="ar-SA"/>
        </w:rPr>
        <w:t>ك</w:t>
      </w:r>
      <w:r w:rsidR="00EC5B29">
        <w:rPr>
          <w:rStyle w:val="Char9"/>
          <w:rtl/>
          <w:lang w:bidi="ar-SA"/>
        </w:rPr>
        <w:t>ْ</w:t>
      </w:r>
      <w:r w:rsidR="0093177F" w:rsidRPr="0093177F">
        <w:rPr>
          <w:rStyle w:val="Char9"/>
          <w:rtl/>
          <w:lang w:bidi="ar-SA"/>
        </w:rPr>
        <w:t>ت</w:t>
      </w:r>
      <w:r w:rsidR="00EC5B29">
        <w:rPr>
          <w:rStyle w:val="Char9"/>
          <w:rtl/>
          <w:lang w:bidi="ar-SA"/>
        </w:rPr>
        <w:t>ُ</w:t>
      </w:r>
      <w:r w:rsidR="0093177F" w:rsidRPr="0093177F">
        <w:rPr>
          <w:rStyle w:val="Char9"/>
          <w:rtl/>
          <w:lang w:bidi="ar-SA"/>
        </w:rPr>
        <w:t>ب</w:t>
      </w:r>
      <w:r w:rsidR="00EC5B29">
        <w:rPr>
          <w:rStyle w:val="Char9"/>
          <w:rtl/>
          <w:lang w:bidi="ar-SA"/>
        </w:rPr>
        <w:t>ُ</w:t>
      </w:r>
      <w:r w:rsidR="0093177F" w:rsidRPr="0093177F">
        <w:rPr>
          <w:rStyle w:val="Char9"/>
          <w:rtl/>
          <w:lang w:bidi="ar-SA"/>
        </w:rPr>
        <w:t xml:space="preserve"> أَحَدُكُمَا وی</w:t>
      </w:r>
      <w:r w:rsidR="0093177F">
        <w:rPr>
          <w:rStyle w:val="Char9"/>
          <w:rtl/>
          <w:lang w:bidi="ar-SA"/>
        </w:rPr>
        <w:t>ُ</w:t>
      </w:r>
      <w:r w:rsidR="00EC5B29">
        <w:rPr>
          <w:rStyle w:val="Char9"/>
          <w:rtl/>
          <w:lang w:bidi="ar-SA"/>
        </w:rPr>
        <w:t>مْلِي الآخَرُ</w:t>
      </w:r>
      <w:r w:rsidR="00D40CF8" w:rsidRPr="00D40CF8">
        <w:rPr>
          <w:sz w:val="30"/>
          <w:vertAlign w:val="superscript"/>
          <w:rtl/>
          <w:lang w:bidi="ar-SA"/>
        </w:rPr>
        <w:t>(</w:t>
      </w:r>
      <w:r w:rsidR="00D40CF8" w:rsidRPr="00DF2ADA">
        <w:rPr>
          <w:rStyle w:val="FootnoteReference"/>
          <w:rFonts w:cs="IRLotus"/>
          <w:sz w:val="30"/>
          <w:szCs w:val="28"/>
          <w:rtl/>
          <w:lang w:bidi="ar-SA"/>
        </w:rPr>
        <w:footnoteReference w:id="52"/>
      </w:r>
      <w:r w:rsidR="00D40CF8" w:rsidRPr="00D40CF8">
        <w:rPr>
          <w:rStyle w:val="FootnoteReference"/>
          <w:rFonts w:cs="IRLotus"/>
          <w:sz w:val="30"/>
          <w:szCs w:val="28"/>
          <w:rtl/>
          <w:lang w:bidi="ar-SA"/>
        </w:rPr>
        <w:t>)</w:t>
      </w:r>
      <w:r w:rsidR="00EC5B29">
        <w:rPr>
          <w:rStyle w:val="Char9"/>
          <w:rtl/>
          <w:lang w:bidi="ar-SA"/>
        </w:rPr>
        <w:t>، فَل</w:t>
      </w:r>
      <w:r w:rsidR="00F55D20">
        <w:rPr>
          <w:rStyle w:val="Char9"/>
          <w:rFonts w:hint="cs"/>
          <w:rtl/>
          <w:lang w:bidi="ar-SA"/>
        </w:rPr>
        <w:t>َ</w:t>
      </w:r>
      <w:r w:rsidR="00EC5B29">
        <w:rPr>
          <w:rStyle w:val="Char9"/>
          <w:rtl/>
          <w:lang w:bidi="ar-SA"/>
        </w:rPr>
        <w:t>م</w:t>
      </w:r>
      <w:r w:rsidR="00F55D20">
        <w:rPr>
          <w:rStyle w:val="Char9"/>
          <w:rFonts w:hint="cs"/>
          <w:rtl/>
          <w:lang w:bidi="ar-SA"/>
        </w:rPr>
        <w:t>ْ</w:t>
      </w:r>
      <w:r w:rsidR="0093177F" w:rsidRPr="0093177F">
        <w:rPr>
          <w:rStyle w:val="Char9"/>
          <w:rtl/>
          <w:lang w:bidi="ar-SA"/>
        </w:rPr>
        <w:t xml:space="preserve"> ی</w:t>
      </w:r>
      <w:r w:rsidR="0093177F">
        <w:rPr>
          <w:rStyle w:val="Char9"/>
          <w:rtl/>
          <w:lang w:bidi="ar-SA"/>
        </w:rPr>
        <w:t>َ</w:t>
      </w:r>
      <w:r w:rsidR="0093177F" w:rsidRPr="0093177F">
        <w:rPr>
          <w:rStyle w:val="Char9"/>
          <w:rtl/>
          <w:lang w:bidi="ar-SA"/>
        </w:rPr>
        <w:t>خ</w:t>
      </w:r>
      <w:r w:rsidR="00F55D20">
        <w:rPr>
          <w:rStyle w:val="Char9"/>
          <w:rFonts w:hint="cs"/>
          <w:rtl/>
          <w:lang w:bidi="ar-SA"/>
        </w:rPr>
        <w:t>ْ</w:t>
      </w:r>
      <w:r w:rsidR="0093177F" w:rsidRPr="0093177F">
        <w:rPr>
          <w:rStyle w:val="Char9"/>
          <w:rtl/>
          <w:lang w:bidi="ar-SA"/>
        </w:rPr>
        <w:t>ت</w:t>
      </w:r>
      <w:r w:rsidR="0093177F">
        <w:rPr>
          <w:rStyle w:val="Char9"/>
          <w:rtl/>
          <w:lang w:bidi="ar-SA"/>
        </w:rPr>
        <w:t>َ</w:t>
      </w:r>
      <w:r w:rsidR="0093177F" w:rsidRPr="0093177F">
        <w:rPr>
          <w:rStyle w:val="Char9"/>
          <w:rtl/>
          <w:lang w:bidi="ar-SA"/>
        </w:rPr>
        <w:t>ل</w:t>
      </w:r>
      <w:r w:rsidR="0093177F">
        <w:rPr>
          <w:rStyle w:val="Char9"/>
          <w:rtl/>
          <w:lang w:bidi="ar-SA"/>
        </w:rPr>
        <w:t>ِ</w:t>
      </w:r>
      <w:r w:rsidR="0093177F" w:rsidRPr="0093177F">
        <w:rPr>
          <w:rStyle w:val="Char9"/>
          <w:rtl/>
          <w:lang w:bidi="ar-SA"/>
        </w:rPr>
        <w:t>فا ف</w:t>
      </w:r>
      <w:r w:rsidR="00701CD6">
        <w:rPr>
          <w:rStyle w:val="Char9"/>
          <w:rtl/>
          <w:lang w:bidi="ar-SA"/>
        </w:rPr>
        <w:t>ِ</w:t>
      </w:r>
      <w:r w:rsidR="0093177F">
        <w:rPr>
          <w:rStyle w:val="Char9"/>
          <w:rtl/>
          <w:lang w:bidi="ar-SA"/>
        </w:rPr>
        <w:t>ي شَيْء</w:t>
      </w:r>
      <w:r w:rsidR="00F55D20">
        <w:rPr>
          <w:rStyle w:val="Char9"/>
          <w:rFonts w:hint="cs"/>
          <w:rtl/>
          <w:lang w:bidi="ar-SA"/>
        </w:rPr>
        <w:t>ٍ</w:t>
      </w:r>
      <w:r w:rsidR="0093177F" w:rsidRPr="0093177F">
        <w:rPr>
          <w:rStyle w:val="Char9"/>
          <w:rtl/>
          <w:lang w:bidi="ar-SA"/>
        </w:rPr>
        <w:t xml:space="preserve"> إِلَّا فِي حَرْفٍ وَاحِدٍ ف</w:t>
      </w:r>
      <w:r w:rsidR="00701CD6">
        <w:rPr>
          <w:rStyle w:val="Char9"/>
          <w:rtl/>
          <w:lang w:bidi="ar-SA"/>
        </w:rPr>
        <w:t>ِ</w:t>
      </w:r>
      <w:r w:rsidR="00440DA7">
        <w:rPr>
          <w:rStyle w:val="Char9"/>
          <w:rtl/>
          <w:lang w:bidi="ar-SA"/>
        </w:rPr>
        <w:t>ي</w:t>
      </w:r>
      <w:r w:rsidR="0093177F">
        <w:rPr>
          <w:rStyle w:val="Char9"/>
          <w:rtl/>
          <w:lang w:bidi="ar-SA"/>
        </w:rPr>
        <w:t xml:space="preserve"> سُورَة</w:t>
      </w:r>
      <w:r w:rsidR="00EC5B29">
        <w:rPr>
          <w:rStyle w:val="Char9"/>
          <w:rtl/>
          <w:lang w:bidi="ar-SA"/>
        </w:rPr>
        <w:t>ِ</w:t>
      </w:r>
      <w:r w:rsidR="0093177F" w:rsidRPr="0093177F">
        <w:rPr>
          <w:rStyle w:val="Char9"/>
          <w:rtl/>
          <w:lang w:bidi="ar-SA"/>
        </w:rPr>
        <w:t xml:space="preserve"> ال</w:t>
      </w:r>
      <w:r w:rsidR="00F55D20">
        <w:rPr>
          <w:rStyle w:val="Char9"/>
          <w:rFonts w:hint="cs"/>
          <w:rtl/>
          <w:lang w:bidi="ar-SA"/>
        </w:rPr>
        <w:t>ْ</w:t>
      </w:r>
      <w:r w:rsidR="0093177F" w:rsidRPr="0093177F">
        <w:rPr>
          <w:rStyle w:val="Char9"/>
          <w:rtl/>
          <w:lang w:bidi="ar-SA"/>
        </w:rPr>
        <w:t>بَقَرَةِ فَقَالَ أَحَد</w:t>
      </w:r>
      <w:r w:rsidR="00F55D20">
        <w:rPr>
          <w:rStyle w:val="Char9"/>
          <w:rFonts w:hint="cs"/>
          <w:rtl/>
          <w:lang w:bidi="ar-SA"/>
        </w:rPr>
        <w:t>ُ</w:t>
      </w:r>
      <w:r w:rsidR="0093177F" w:rsidRPr="0093177F">
        <w:rPr>
          <w:rStyle w:val="Char9"/>
          <w:rtl/>
          <w:lang w:bidi="ar-SA"/>
        </w:rPr>
        <w:t>هُمَا</w:t>
      </w:r>
      <w:r w:rsidR="00701CD6">
        <w:rPr>
          <w:rStyle w:val="Char9"/>
          <w:rtl/>
          <w:lang w:bidi="ar-SA"/>
        </w:rPr>
        <w:t>:</w:t>
      </w:r>
      <w:r w:rsidR="00440DA7">
        <w:rPr>
          <w:rStyle w:val="Char9"/>
          <w:rtl/>
          <w:lang w:bidi="ar-SA"/>
        </w:rPr>
        <w:t xml:space="preserve"> «التَّابُوتُ» </w:t>
      </w:r>
      <w:r w:rsidR="0093177F">
        <w:rPr>
          <w:rStyle w:val="Char9"/>
          <w:rtl/>
          <w:lang w:bidi="ar-SA"/>
        </w:rPr>
        <w:t>وَقَالَ الآخَر</w:t>
      </w:r>
      <w:r w:rsidR="00701CD6">
        <w:rPr>
          <w:rStyle w:val="Char9"/>
          <w:rtl/>
          <w:lang w:bidi="ar-SA"/>
        </w:rPr>
        <w:t>ُ</w:t>
      </w:r>
      <w:r w:rsidR="00440DA7">
        <w:rPr>
          <w:rStyle w:val="Char9"/>
          <w:rtl/>
          <w:lang w:bidi="ar-SA"/>
        </w:rPr>
        <w:t xml:space="preserve"> «التّ</w:t>
      </w:r>
      <w:r w:rsidR="00701CD6">
        <w:rPr>
          <w:rStyle w:val="Char9"/>
          <w:rtl/>
          <w:lang w:bidi="ar-SA"/>
        </w:rPr>
        <w:t>َ</w:t>
      </w:r>
      <w:r w:rsidR="00440DA7">
        <w:rPr>
          <w:rStyle w:val="Char9"/>
          <w:rtl/>
          <w:lang w:bidi="ar-SA"/>
        </w:rPr>
        <w:t>اب</w:t>
      </w:r>
      <w:r w:rsidR="00701CD6">
        <w:rPr>
          <w:rStyle w:val="Char9"/>
          <w:rtl/>
          <w:lang w:bidi="ar-SA"/>
        </w:rPr>
        <w:t>ُ</w:t>
      </w:r>
      <w:r w:rsidR="00440DA7">
        <w:rPr>
          <w:rStyle w:val="Char9"/>
          <w:rtl/>
          <w:lang w:bidi="ar-SA"/>
        </w:rPr>
        <w:t>وة</w:t>
      </w:r>
      <w:r w:rsidR="00701CD6">
        <w:rPr>
          <w:rStyle w:val="Char9"/>
          <w:rtl/>
          <w:lang w:bidi="ar-SA"/>
        </w:rPr>
        <w:t>َ</w:t>
      </w:r>
      <w:r w:rsidR="00440DA7">
        <w:rPr>
          <w:rStyle w:val="Char9"/>
          <w:rtl/>
          <w:lang w:bidi="ar-SA"/>
        </w:rPr>
        <w:t>»</w:t>
      </w:r>
      <w:r w:rsidR="0093177F">
        <w:rPr>
          <w:rStyle w:val="Char9"/>
          <w:rtl/>
          <w:lang w:bidi="ar-SA"/>
        </w:rPr>
        <w:t xml:space="preserve"> وَ</w:t>
      </w:r>
      <w:r w:rsidR="00440DA7">
        <w:rPr>
          <w:rStyle w:val="Char9"/>
          <w:rtl/>
          <w:lang w:bidi="ar-SA"/>
        </w:rPr>
        <w:t>اخْتَارَ قراءة</w:t>
      </w:r>
      <w:r w:rsidR="0093177F" w:rsidRPr="0093177F">
        <w:rPr>
          <w:rStyle w:val="Char9"/>
          <w:rtl/>
          <w:lang w:bidi="ar-SA"/>
        </w:rPr>
        <w:t xml:space="preserve"> زید</w:t>
      </w:r>
      <w:r w:rsidR="0093177F">
        <w:rPr>
          <w:rStyle w:val="Char9"/>
          <w:rtl/>
          <w:lang w:bidi="ar-SA"/>
        </w:rPr>
        <w:t xml:space="preserve"> بِنْ ثَابِت</w:t>
      </w:r>
      <w:r w:rsidR="00440DA7">
        <w:rPr>
          <w:rStyle w:val="Char9"/>
          <w:rtl/>
          <w:lang w:bidi="ar-SA"/>
        </w:rPr>
        <w:t xml:space="preserve"> لِأَنَّهُ کَتَبَ</w:t>
      </w:r>
      <w:r w:rsidR="0093177F" w:rsidRPr="0093177F">
        <w:rPr>
          <w:rStyle w:val="Char9"/>
          <w:rtl/>
          <w:lang w:bidi="ar-SA"/>
        </w:rPr>
        <w:t xml:space="preserve"> الو</w:t>
      </w:r>
      <w:r w:rsidR="0093177F">
        <w:rPr>
          <w:rStyle w:val="Char9"/>
          <w:rtl/>
          <w:lang w:bidi="ar-SA"/>
        </w:rPr>
        <w:t>َ</w:t>
      </w:r>
      <w:r w:rsidR="0093177F" w:rsidRPr="0093177F">
        <w:rPr>
          <w:rStyle w:val="Char9"/>
          <w:rtl/>
          <w:lang w:bidi="ar-SA"/>
        </w:rPr>
        <w:t>ح</w:t>
      </w:r>
      <w:r w:rsidR="00F55D20">
        <w:rPr>
          <w:rStyle w:val="Char9"/>
          <w:rFonts w:hint="cs"/>
          <w:rtl/>
          <w:lang w:bidi="ar-SA"/>
        </w:rPr>
        <w:t>ْ</w:t>
      </w:r>
      <w:r w:rsidR="00440DA7">
        <w:rPr>
          <w:rStyle w:val="Char9"/>
          <w:rtl/>
          <w:lang w:bidi="ar-SA"/>
        </w:rPr>
        <w:t>ي</w:t>
      </w:r>
      <w:r w:rsidR="00F55D20">
        <w:rPr>
          <w:rStyle w:val="Char9"/>
          <w:rFonts w:hint="cs"/>
          <w:rtl/>
          <w:lang w:bidi="ar-SA"/>
        </w:rPr>
        <w:t>َ</w:t>
      </w:r>
      <w:r w:rsidR="008A1C10" w:rsidRPr="0016606C">
        <w:rPr>
          <w:rStyle w:val="Char9"/>
          <w:rtl/>
          <w:lang w:bidi="ar-SA"/>
        </w:rPr>
        <w:t>»</w:t>
      </w:r>
      <w:r w:rsidR="00D40CF8" w:rsidRPr="00D40CF8">
        <w:rPr>
          <w:sz w:val="30"/>
          <w:vertAlign w:val="superscript"/>
          <w:rtl/>
          <w:lang w:bidi="ar-SA"/>
        </w:rPr>
        <w:t>(</w:t>
      </w:r>
      <w:r w:rsidR="00D40CF8" w:rsidRPr="00DF2ADA">
        <w:rPr>
          <w:rStyle w:val="FootnoteReference"/>
          <w:rFonts w:cs="IRLotus"/>
          <w:sz w:val="30"/>
          <w:szCs w:val="28"/>
          <w:rtl/>
          <w:lang w:bidi="ar-SA"/>
        </w:rPr>
        <w:footnoteReference w:id="53"/>
      </w:r>
      <w:r w:rsidR="00D40CF8" w:rsidRPr="00D40CF8">
        <w:rPr>
          <w:rStyle w:val="FootnoteReference"/>
          <w:rFonts w:cs="IRLotus"/>
          <w:sz w:val="30"/>
          <w:szCs w:val="28"/>
          <w:rtl/>
          <w:lang w:bidi="ar-SA"/>
        </w:rPr>
        <w:t>)</w:t>
      </w:r>
      <w:r w:rsidR="00340F4B" w:rsidRPr="0016606C">
        <w:rPr>
          <w:rtl/>
          <w:lang w:bidi="ar-SA"/>
        </w:rPr>
        <w:t>. یعنی فرمود</w:t>
      </w:r>
      <w:r w:rsidR="001556EA">
        <w:rPr>
          <w:rtl/>
          <w:lang w:bidi="ar-SA"/>
        </w:rPr>
        <w:t>:</w:t>
      </w:r>
      <w:r w:rsidR="00340F4B" w:rsidRPr="0016606C">
        <w:rPr>
          <w:rtl/>
          <w:lang w:bidi="ar-SA"/>
        </w:rPr>
        <w:t xml:space="preserve"> </w:t>
      </w:r>
      <w:r w:rsidR="001556EA">
        <w:rPr>
          <w:rtl/>
          <w:lang w:bidi="ar-SA"/>
        </w:rPr>
        <w:t>«</w:t>
      </w:r>
      <w:r w:rsidR="00340F4B" w:rsidRPr="0016606C">
        <w:rPr>
          <w:rtl/>
          <w:lang w:bidi="ar-SA"/>
        </w:rPr>
        <w:t>ای مردم</w:t>
      </w:r>
      <w:r w:rsidR="001556EA">
        <w:rPr>
          <w:rtl/>
          <w:lang w:bidi="ar-SA"/>
        </w:rPr>
        <w:t>،</w:t>
      </w:r>
      <w:r w:rsidR="00340F4B" w:rsidRPr="0016606C">
        <w:rPr>
          <w:rtl/>
          <w:lang w:bidi="ar-SA"/>
        </w:rPr>
        <w:t xml:space="preserve"> خدا را ملاحظه کنید و از خدا بترسید و از زی</w:t>
      </w:r>
      <w:r w:rsidR="00651283" w:rsidRPr="0016606C">
        <w:rPr>
          <w:rtl/>
          <w:lang w:bidi="ar-SA"/>
        </w:rPr>
        <w:t>اده</w:t>
      </w:r>
      <w:r w:rsidR="00F912E8">
        <w:rPr>
          <w:rtl/>
          <w:lang w:bidi="ar-SA"/>
        </w:rPr>
        <w:t xml:space="preserve">‌ </w:t>
      </w:r>
      <w:r w:rsidR="00651283" w:rsidRPr="0016606C">
        <w:rPr>
          <w:rtl/>
          <w:lang w:bidi="ar-SA"/>
        </w:rPr>
        <w:t>‌روی در امر عثمان و بدگوی</w:t>
      </w:r>
      <w:r w:rsidR="009661D3" w:rsidRPr="0016606C">
        <w:rPr>
          <w:rtl/>
          <w:lang w:bidi="ar-SA"/>
        </w:rPr>
        <w:t>ی به</w:t>
      </w:r>
      <w:r w:rsidR="00340F4B" w:rsidRPr="0016606C">
        <w:rPr>
          <w:rtl/>
          <w:lang w:bidi="ar-SA"/>
        </w:rPr>
        <w:t xml:space="preserve"> او خودداری کنید و از گفتن سوزانند</w:t>
      </w:r>
      <w:r w:rsidR="007C704B" w:rsidRPr="0016606C">
        <w:rPr>
          <w:rtl/>
          <w:lang w:bidi="ar-SA"/>
        </w:rPr>
        <w:t>ۀ</w:t>
      </w:r>
      <w:r w:rsidR="00F912E8">
        <w:rPr>
          <w:rtl/>
          <w:lang w:bidi="ar-SA"/>
        </w:rPr>
        <w:t xml:space="preserve"> مصاحف به او خودداری نمای</w:t>
      </w:r>
      <w:r w:rsidR="00340F4B" w:rsidRPr="0016606C">
        <w:rPr>
          <w:rtl/>
          <w:lang w:bidi="ar-SA"/>
        </w:rPr>
        <w:t>ید، زیرا به خدا</w:t>
      </w:r>
      <w:r w:rsidR="00236869" w:rsidRPr="0016606C">
        <w:rPr>
          <w:rtl/>
          <w:lang w:bidi="ar-SA"/>
        </w:rPr>
        <w:t xml:space="preserve"> </w:t>
      </w:r>
      <w:r w:rsidR="00340F4B" w:rsidRPr="0016606C">
        <w:rPr>
          <w:rtl/>
          <w:lang w:bidi="ar-SA"/>
        </w:rPr>
        <w:t>قسم عثمان این کار را نکرد مگر</w:t>
      </w:r>
      <w:r w:rsidR="009661D3" w:rsidRPr="0016606C">
        <w:rPr>
          <w:rtl/>
          <w:lang w:bidi="ar-SA"/>
        </w:rPr>
        <w:t xml:space="preserve"> پس</w:t>
      </w:r>
      <w:r w:rsidR="00340F4B" w:rsidRPr="0016606C">
        <w:rPr>
          <w:rtl/>
          <w:lang w:bidi="ar-SA"/>
        </w:rPr>
        <w:t xml:space="preserve"> از اشار</w:t>
      </w:r>
      <w:r w:rsidR="007C704B" w:rsidRPr="0016606C">
        <w:rPr>
          <w:rtl/>
          <w:lang w:bidi="ar-SA"/>
        </w:rPr>
        <w:t>ۀ</w:t>
      </w:r>
      <w:r w:rsidR="00340F4B" w:rsidRPr="0016606C">
        <w:rPr>
          <w:rtl/>
          <w:lang w:bidi="ar-SA"/>
        </w:rPr>
        <w:t xml:space="preserve"> گروهی از اصحاب رسول خدا</w:t>
      </w:r>
      <w:r w:rsidR="00A87B93" w:rsidRPr="0016606C">
        <w:rPr>
          <w:rFonts w:cs="CTraditional Arabic"/>
          <w:rtl/>
          <w:lang w:bidi="ar-SA"/>
        </w:rPr>
        <w:t>ص</w:t>
      </w:r>
      <w:r w:rsidR="00340F4B" w:rsidRPr="0016606C">
        <w:rPr>
          <w:rtl/>
          <w:lang w:bidi="ar-SA"/>
        </w:rPr>
        <w:t>. عثمان ما را جمع کرد و ب</w:t>
      </w:r>
      <w:r w:rsidR="00651283" w:rsidRPr="0016606C">
        <w:rPr>
          <w:rtl/>
          <w:lang w:bidi="ar-SA"/>
        </w:rPr>
        <w:t>ه ما گفت</w:t>
      </w:r>
      <w:r w:rsidR="00982A0D">
        <w:rPr>
          <w:rtl/>
          <w:lang w:bidi="ar-SA"/>
        </w:rPr>
        <w:t>:</w:t>
      </w:r>
      <w:r w:rsidR="00651283" w:rsidRPr="0016606C">
        <w:rPr>
          <w:rtl/>
          <w:lang w:bidi="ar-SA"/>
        </w:rPr>
        <w:t xml:space="preserve"> چه می‌گوی</w:t>
      </w:r>
      <w:r w:rsidR="00340F4B" w:rsidRPr="0016606C">
        <w:rPr>
          <w:rtl/>
          <w:lang w:bidi="ar-SA"/>
        </w:rPr>
        <w:t>ید در</w:t>
      </w:r>
      <w:r w:rsidR="00F912E8">
        <w:rPr>
          <w:rtl/>
          <w:lang w:bidi="ar-SA"/>
        </w:rPr>
        <w:t xml:space="preserve"> </w:t>
      </w:r>
      <w:r w:rsidR="00340F4B" w:rsidRPr="0016606C">
        <w:rPr>
          <w:rtl/>
          <w:lang w:bidi="ar-SA"/>
        </w:rPr>
        <w:t xml:space="preserve">این قرائت که مردم </w:t>
      </w:r>
      <w:r w:rsidR="00E87B88" w:rsidRPr="0016606C">
        <w:rPr>
          <w:rtl/>
          <w:lang w:bidi="ar-SA"/>
        </w:rPr>
        <w:t>در آن اختلاف کرده‌اند، این مرد آن مرد را ملاقات می‌کند و می‌گوید قرائت من بهتر از قرائت تو است و این کار منجر به کفر می‌شود؟ پس ما گفتیم</w:t>
      </w:r>
      <w:r w:rsidR="006F12FB">
        <w:rPr>
          <w:rtl/>
          <w:lang w:bidi="ar-SA"/>
        </w:rPr>
        <w:t>:</w:t>
      </w:r>
      <w:r w:rsidR="00E87B88" w:rsidRPr="0016606C">
        <w:rPr>
          <w:rtl/>
          <w:lang w:bidi="ar-SA"/>
        </w:rPr>
        <w:t xml:space="preserve"> رأی خود را بگو. گفت</w:t>
      </w:r>
      <w:r w:rsidR="00982A0D">
        <w:rPr>
          <w:rtl/>
          <w:lang w:bidi="ar-SA"/>
        </w:rPr>
        <w:t>:</w:t>
      </w:r>
      <w:r w:rsidR="00E87B88" w:rsidRPr="0016606C">
        <w:rPr>
          <w:rtl/>
          <w:lang w:bidi="ar-SA"/>
        </w:rPr>
        <w:t xml:space="preserve"> می‌خواهم مردم را جمع کنم و متّحد نمایم بر مصحف واحد و قرائت واحد، زیرا گر شما امروز (که صدر اسلام است) اختلاف کنید، پس از شما اختلاف شدیدتر خواهد شد؟ ما گفتیم این رأی خوبی است، همین کار را بکن. پس عثمان فرستاد و زید بن ثابت و سعید بن عاص را حاضر کرد و گفت</w:t>
      </w:r>
      <w:r w:rsidR="00982A0D">
        <w:rPr>
          <w:rtl/>
          <w:lang w:bidi="ar-SA"/>
        </w:rPr>
        <w:t>:</w:t>
      </w:r>
      <w:r w:rsidR="00E87B88" w:rsidRPr="0016606C">
        <w:rPr>
          <w:rtl/>
          <w:lang w:bidi="ar-SA"/>
        </w:rPr>
        <w:t xml:space="preserve"> یکی از شما بنویسد و دیگری بخواند. پس این دو نفر اختلافی نکردند در کتابت قرآن مگر در یک حرف که در سور</w:t>
      </w:r>
      <w:r w:rsidR="007C704B" w:rsidRPr="0016606C">
        <w:rPr>
          <w:rtl/>
          <w:lang w:bidi="ar-SA"/>
        </w:rPr>
        <w:t>ۀ</w:t>
      </w:r>
      <w:r w:rsidR="00E87B88" w:rsidRPr="0016606C">
        <w:rPr>
          <w:rtl/>
          <w:lang w:bidi="ar-SA"/>
        </w:rPr>
        <w:t xml:space="preserve"> بقره آی</w:t>
      </w:r>
      <w:r w:rsidR="007C704B" w:rsidRPr="0016606C">
        <w:rPr>
          <w:rtl/>
          <w:lang w:bidi="ar-SA"/>
        </w:rPr>
        <w:t>ۀ</w:t>
      </w:r>
      <w:r w:rsidR="00E87B88" w:rsidRPr="0016606C">
        <w:rPr>
          <w:rtl/>
          <w:lang w:bidi="ar-SA"/>
        </w:rPr>
        <w:t xml:space="preserve"> 248 می‌باشد، پس یکی از ایشان گفت</w:t>
      </w:r>
      <w:r w:rsidR="00982A0D">
        <w:rPr>
          <w:rtl/>
          <w:lang w:bidi="ar-SA"/>
        </w:rPr>
        <w:t>:</w:t>
      </w:r>
      <w:r w:rsidR="00E87B88" w:rsidRPr="0016606C">
        <w:rPr>
          <w:rtl/>
          <w:lang w:bidi="ar-SA"/>
        </w:rPr>
        <w:t xml:space="preserve"> «تابوت» ب</w:t>
      </w:r>
      <w:r w:rsidR="00651283" w:rsidRPr="0016606C">
        <w:rPr>
          <w:rtl/>
          <w:lang w:bidi="ar-SA"/>
        </w:rPr>
        <w:t xml:space="preserve">ه </w:t>
      </w:r>
      <w:r w:rsidR="00E87B88" w:rsidRPr="0016606C">
        <w:rPr>
          <w:rtl/>
          <w:lang w:bidi="ar-SA"/>
        </w:rPr>
        <w:t>تاء مستطیل و دیگری گفت</w:t>
      </w:r>
      <w:r w:rsidR="00982A0D">
        <w:rPr>
          <w:rtl/>
          <w:lang w:bidi="ar-SA"/>
        </w:rPr>
        <w:t>:</w:t>
      </w:r>
      <w:r w:rsidR="00E87B88" w:rsidRPr="0016606C">
        <w:rPr>
          <w:rtl/>
          <w:lang w:bidi="ar-SA"/>
        </w:rPr>
        <w:t xml:space="preserve"> «تابو</w:t>
      </w:r>
      <w:r w:rsidR="001B49AE">
        <w:rPr>
          <w:rtl/>
          <w:lang w:bidi="ar-SA"/>
        </w:rPr>
        <w:t>ة</w:t>
      </w:r>
      <w:r w:rsidR="00E87B88" w:rsidRPr="0016606C">
        <w:rPr>
          <w:rtl/>
          <w:lang w:bidi="ar-SA"/>
        </w:rPr>
        <w:t>» ب</w:t>
      </w:r>
      <w:r w:rsidR="00651283" w:rsidRPr="0016606C">
        <w:rPr>
          <w:rtl/>
          <w:lang w:bidi="ar-SA"/>
        </w:rPr>
        <w:t>ه</w:t>
      </w:r>
      <w:r w:rsidR="00651283" w:rsidRPr="0016606C">
        <w:rPr>
          <w:rtl/>
          <w:lang w:bidi="ar-SA"/>
        </w:rPr>
        <w:softHyphen/>
      </w:r>
      <w:r w:rsidR="00E87B88" w:rsidRPr="0016606C">
        <w:rPr>
          <w:rtl/>
          <w:lang w:bidi="ar-SA"/>
        </w:rPr>
        <w:t xml:space="preserve">تاء مستدیر. و </w:t>
      </w:r>
      <w:r w:rsidR="0098117B" w:rsidRPr="0016606C">
        <w:rPr>
          <w:rtl/>
          <w:lang w:bidi="ar-SA"/>
        </w:rPr>
        <w:t>ق</w:t>
      </w:r>
      <w:r w:rsidR="00E87B88" w:rsidRPr="0016606C">
        <w:rPr>
          <w:rtl/>
          <w:lang w:bidi="ar-SA"/>
        </w:rPr>
        <w:t>رائت زید بن ثابت انتخاب شد زیرا کاتب وحی بود نزد رسول خدا</w:t>
      </w:r>
      <w:r w:rsidR="00A87B93" w:rsidRPr="0016606C">
        <w:rPr>
          <w:rFonts w:cs="CTraditional Arabic"/>
          <w:rtl/>
          <w:lang w:bidi="ar-SA"/>
        </w:rPr>
        <w:t>ص</w:t>
      </w:r>
      <w:r w:rsidR="00E87B88" w:rsidRPr="0016606C">
        <w:rPr>
          <w:rtl/>
          <w:lang w:bidi="ar-SA"/>
        </w:rPr>
        <w:t xml:space="preserve"> (و ب</w:t>
      </w:r>
      <w:r w:rsidR="00651283" w:rsidRPr="0016606C">
        <w:rPr>
          <w:rtl/>
          <w:lang w:bidi="ar-SA"/>
        </w:rPr>
        <w:t xml:space="preserve">ه </w:t>
      </w:r>
      <w:r w:rsidR="00E87B88" w:rsidRPr="0016606C">
        <w:rPr>
          <w:rtl/>
          <w:lang w:bidi="ar-SA"/>
        </w:rPr>
        <w:t>تاء مستطیل نوشته شد)</w:t>
      </w:r>
      <w:r w:rsidR="001556EA">
        <w:rPr>
          <w:rtl/>
          <w:lang w:bidi="ar-SA"/>
        </w:rPr>
        <w:t>»</w:t>
      </w:r>
      <w:r w:rsidR="00E87B88" w:rsidRPr="0016606C">
        <w:rPr>
          <w:rtl/>
          <w:lang w:bidi="ar-SA"/>
        </w:rPr>
        <w:t>.</w:t>
      </w:r>
    </w:p>
    <w:p w:rsidR="0098117B" w:rsidRPr="0016606C" w:rsidRDefault="00E87B88" w:rsidP="00C249CC">
      <w:pPr>
        <w:pStyle w:val="a2"/>
        <w:rPr>
          <w:rtl/>
        </w:rPr>
      </w:pPr>
      <w:r w:rsidRPr="0016606C">
        <w:rPr>
          <w:rFonts w:hint="cs"/>
          <w:rtl/>
        </w:rPr>
        <w:t>بنابر آنچه ذکر شد قرآنی که ف</w:t>
      </w:r>
      <w:r w:rsidR="00F912E8">
        <w:rPr>
          <w:rFonts w:hint="cs"/>
          <w:rtl/>
        </w:rPr>
        <w:t>علاً در دسترس هشتصد میلیون مسلما</w:t>
      </w:r>
      <w:r w:rsidRPr="0016606C">
        <w:rPr>
          <w:rFonts w:hint="cs"/>
          <w:rtl/>
        </w:rPr>
        <w:t>ن</w:t>
      </w:r>
      <w:r w:rsidR="00D40CF8" w:rsidRPr="00D40CF8">
        <w:rPr>
          <w:sz w:val="30"/>
          <w:vertAlign w:val="superscript"/>
          <w:rtl/>
          <w:lang w:bidi="ar-SA"/>
        </w:rPr>
        <w:t>(</w:t>
      </w:r>
      <w:r w:rsidR="00D40CF8" w:rsidRPr="00DF2ADA">
        <w:rPr>
          <w:rStyle w:val="FootnoteReference"/>
          <w:rFonts w:cs="IRLotus"/>
          <w:sz w:val="30"/>
          <w:szCs w:val="28"/>
          <w:rtl/>
          <w:lang w:bidi="ar-SA"/>
        </w:rPr>
        <w:footnoteReference w:id="54"/>
      </w:r>
      <w:r w:rsidR="00D40CF8" w:rsidRPr="00D40CF8">
        <w:rPr>
          <w:rStyle w:val="FootnoteReference"/>
          <w:rFonts w:cs="IRLotus"/>
          <w:sz w:val="30"/>
          <w:szCs w:val="28"/>
          <w:rtl/>
          <w:lang w:bidi="ar-SA"/>
        </w:rPr>
        <w:t>)</w:t>
      </w:r>
      <w:r w:rsidR="00F610E9">
        <w:rPr>
          <w:rFonts w:hint="cs"/>
          <w:rtl/>
        </w:rPr>
        <w:t xml:space="preserve"> است همان قرآن رسول</w:t>
      </w:r>
      <w:r w:rsidR="00F610E9">
        <w:rPr>
          <w:rFonts w:hint="eastAsia"/>
          <w:rtl/>
        </w:rPr>
        <w:t>‌</w:t>
      </w:r>
      <w:r w:rsidRPr="0016606C">
        <w:rPr>
          <w:rFonts w:hint="cs"/>
          <w:rtl/>
        </w:rPr>
        <w:t>خدا</w:t>
      </w:r>
      <w:r w:rsidR="00A87B93" w:rsidRPr="0016606C">
        <w:rPr>
          <w:rFonts w:cs="CTraditional Arabic" w:hint="cs"/>
          <w:rtl/>
        </w:rPr>
        <w:t>ص</w:t>
      </w:r>
      <w:r w:rsidRPr="0016606C">
        <w:rPr>
          <w:rFonts w:hint="cs"/>
          <w:rtl/>
        </w:rPr>
        <w:t xml:space="preserve"> و اصحاب او است و قرآنی است که به نظارت امیرالمؤمنین علی</w:t>
      </w:r>
      <w:r w:rsidRPr="0016606C">
        <w:rPr>
          <w:rFonts w:hint="cs"/>
        </w:rPr>
        <w:sym w:font="AGA Arabesque" w:char="F075"/>
      </w:r>
      <w:r w:rsidRPr="0016606C">
        <w:rPr>
          <w:rFonts w:hint="cs"/>
          <w:rtl/>
        </w:rPr>
        <w:t xml:space="preserve"> و تصویب و تأیید</w:t>
      </w:r>
      <w:r w:rsidR="0098117B" w:rsidRPr="0016606C">
        <w:rPr>
          <w:rFonts w:hint="cs"/>
          <w:rtl/>
        </w:rPr>
        <w:t xml:space="preserve"> </w:t>
      </w:r>
      <w:r w:rsidRPr="0016606C">
        <w:rPr>
          <w:rFonts w:hint="cs"/>
          <w:rtl/>
        </w:rPr>
        <w:t>او تهیّه شده و آن حضرت در خ</w:t>
      </w:r>
      <w:r w:rsidR="00B10734" w:rsidRPr="0016606C">
        <w:rPr>
          <w:rFonts w:hint="cs"/>
          <w:rtl/>
        </w:rPr>
        <w:t>ُ</w:t>
      </w:r>
      <w:r w:rsidRPr="0016606C">
        <w:rPr>
          <w:rFonts w:hint="cs"/>
          <w:rtl/>
        </w:rPr>
        <w:t>ط</w:t>
      </w:r>
      <w:r w:rsidR="00B10734" w:rsidRPr="0016606C">
        <w:rPr>
          <w:rFonts w:hint="cs"/>
          <w:rtl/>
        </w:rPr>
        <w:t>َ</w:t>
      </w:r>
      <w:r w:rsidRPr="0016606C">
        <w:rPr>
          <w:rFonts w:hint="cs"/>
          <w:rtl/>
        </w:rPr>
        <w:t>ب نهج‌البلاغه همین قرآن معمول را حجّت بر خلق و امام همه دانسته و أمر ب</w:t>
      </w:r>
      <w:r w:rsidR="00B10734" w:rsidRPr="0016606C">
        <w:rPr>
          <w:rFonts w:hint="cs"/>
          <w:rtl/>
        </w:rPr>
        <w:t xml:space="preserve">ه </w:t>
      </w:r>
      <w:r w:rsidRPr="0016606C">
        <w:rPr>
          <w:rFonts w:hint="cs"/>
          <w:rtl/>
        </w:rPr>
        <w:t>انتفاع و اتّباع از آن نموده، چنانکه خواهد آمد. و اگر کم و یا زیاده شده بود بر آن حضرت واجب بود در زمان خلافت خود آنرا تصحیح و یا لااقلّ گوشزد کند زیرا این کار از هر کاری واجب‌تر و موجب حفظ سند شریعت و میزان حقّ و باطل بود. اضافه بر اینکه آن حضرت اشکالی نکرده در زمان خلافتش، بلکه</w:t>
      </w:r>
      <w:r w:rsidR="0098117B" w:rsidRPr="0016606C">
        <w:rPr>
          <w:rFonts w:hint="cs"/>
          <w:rtl/>
        </w:rPr>
        <w:t xml:space="preserve"> </w:t>
      </w:r>
      <w:r w:rsidRPr="0016606C">
        <w:rPr>
          <w:rFonts w:hint="cs"/>
          <w:rtl/>
        </w:rPr>
        <w:t>در حضور م</w:t>
      </w:r>
      <w:r w:rsidR="00DD0245">
        <w:rPr>
          <w:rFonts w:hint="cs"/>
          <w:rtl/>
        </w:rPr>
        <w:t>ستمعین خود همین قرآن را واجب الا</w:t>
      </w:r>
      <w:r w:rsidRPr="0016606C">
        <w:rPr>
          <w:rFonts w:hint="cs"/>
          <w:rtl/>
        </w:rPr>
        <w:t>تّباع و کافی دانسته و فرموده در اختلافات دینی باید به آن رجوع کنند</w:t>
      </w:r>
      <w:r w:rsidR="0098117B" w:rsidRPr="0016606C">
        <w:rPr>
          <w:rFonts w:hint="cs"/>
          <w:rtl/>
        </w:rPr>
        <w:t>،</w:t>
      </w:r>
      <w:r w:rsidRPr="0016606C">
        <w:rPr>
          <w:rFonts w:hint="cs"/>
          <w:rtl/>
        </w:rPr>
        <w:t xml:space="preserve"> چنانچه کلمات او در فصل دهم خواهد آمد. بنابراین برای احدی از مسلمین عذری پذیرفته نخواهد بود در ترک تمسّک به قرآن. و این حجّت باقیه و معجز</w:t>
      </w:r>
      <w:r w:rsidR="007C704B" w:rsidRPr="0016606C">
        <w:rPr>
          <w:rFonts w:hint="cs"/>
          <w:rtl/>
        </w:rPr>
        <w:t>ۀ</w:t>
      </w:r>
      <w:r w:rsidRPr="0016606C">
        <w:rPr>
          <w:rFonts w:hint="cs"/>
          <w:rtl/>
        </w:rPr>
        <w:t xml:space="preserve"> متواتره موجود مانده بدون نقص و تحریف. </w:t>
      </w:r>
    </w:p>
    <w:p w:rsidR="00E87B88" w:rsidRPr="0016606C" w:rsidRDefault="00F912E8" w:rsidP="00C249CC">
      <w:pPr>
        <w:pStyle w:val="a2"/>
        <w:rPr>
          <w:rtl/>
        </w:rPr>
      </w:pPr>
      <w:r w:rsidRPr="00F610E9">
        <w:rPr>
          <w:rFonts w:hint="cs"/>
          <w:rtl/>
        </w:rPr>
        <w:t>آقای خوئی در ص 170 کتاب «</w:t>
      </w:r>
      <w:r w:rsidR="00E87B88" w:rsidRPr="00F610E9">
        <w:rPr>
          <w:rFonts w:hint="cs"/>
          <w:rtl/>
        </w:rPr>
        <w:t>البیان</w:t>
      </w:r>
      <w:r w:rsidRPr="00F610E9">
        <w:rPr>
          <w:rFonts w:hint="cs"/>
          <w:rtl/>
        </w:rPr>
        <w:t xml:space="preserve">» </w:t>
      </w:r>
      <w:r w:rsidR="00E87B88" w:rsidRPr="00F610E9">
        <w:rPr>
          <w:rFonts w:hint="cs"/>
          <w:rtl/>
        </w:rPr>
        <w:t>می‌نویسد</w:t>
      </w:r>
      <w:r w:rsidR="002C3317" w:rsidRPr="00F610E9">
        <w:rPr>
          <w:rFonts w:hint="cs"/>
          <w:rtl/>
        </w:rPr>
        <w:t>:</w:t>
      </w:r>
      <w:r w:rsidR="00E87B88" w:rsidRPr="00F610E9">
        <w:rPr>
          <w:rFonts w:hint="cs"/>
          <w:rtl/>
        </w:rPr>
        <w:t xml:space="preserve"> نسبت‌دادن جمع قرآن را به خلفاء امر موهومی است که مخالف کتاب خدا و سنت رسول</w:t>
      </w:r>
      <w:r w:rsidR="00A87B93" w:rsidRPr="00F610E9">
        <w:rPr>
          <w:rFonts w:cs="CTraditional Arabic" w:hint="cs"/>
          <w:rtl/>
        </w:rPr>
        <w:t>ص</w:t>
      </w:r>
      <w:r w:rsidR="00E87B88" w:rsidRPr="00F610E9">
        <w:rPr>
          <w:rFonts w:hint="cs"/>
          <w:rtl/>
        </w:rPr>
        <w:t xml:space="preserve"> و اجماع أمّت و مخالف عقل می‌</w:t>
      </w:r>
      <w:r w:rsidRPr="00F610E9">
        <w:rPr>
          <w:rFonts w:hint="eastAsia"/>
          <w:rtl/>
        </w:rPr>
        <w:t>‌باشد</w:t>
      </w:r>
      <w:r w:rsidR="00E87B88" w:rsidRPr="00F610E9">
        <w:rPr>
          <w:rFonts w:hint="eastAsia"/>
          <w:rtl/>
        </w:rPr>
        <w:t xml:space="preserve"> </w:t>
      </w:r>
      <w:r w:rsidR="00877DB3" w:rsidRPr="00F610E9">
        <w:rPr>
          <w:rFonts w:hint="cs"/>
          <w:rtl/>
        </w:rPr>
        <w:t>و</w:t>
      </w:r>
      <w:r w:rsidR="00877DB3" w:rsidRPr="00F610E9">
        <w:rPr>
          <w:rFonts w:hint="eastAsia"/>
          <w:rtl/>
        </w:rPr>
        <w:t xml:space="preserve"> اگر بگو</w:t>
      </w:r>
      <w:r w:rsidR="00877DB3" w:rsidRPr="00F610E9">
        <w:rPr>
          <w:rFonts w:hint="cs"/>
          <w:rtl/>
        </w:rPr>
        <w:t>ی</w:t>
      </w:r>
      <w:r w:rsidR="00E87B88" w:rsidRPr="00F610E9">
        <w:rPr>
          <w:rFonts w:hint="eastAsia"/>
          <w:rtl/>
        </w:rPr>
        <w:t>یم جمع‌کنند</w:t>
      </w:r>
      <w:r w:rsidR="007C704B" w:rsidRPr="00F610E9">
        <w:rPr>
          <w:rFonts w:hint="eastAsia"/>
          <w:rtl/>
        </w:rPr>
        <w:t>ۀ</w:t>
      </w:r>
      <w:r w:rsidR="00E87B88" w:rsidRPr="00F610E9">
        <w:rPr>
          <w:rFonts w:hint="eastAsia"/>
          <w:rtl/>
        </w:rPr>
        <w:t xml:space="preserve"> قرآن ابوبکر بوده در أیّام خلافتش، چنین بوده که ابوبکر همان قرآن مشهور بین اصحاب را برای خود رونویسی کرده و تدوین نمو</w:t>
      </w:r>
      <w:r w:rsidR="00E87B88" w:rsidRPr="00F610E9">
        <w:rPr>
          <w:rFonts w:hint="cs"/>
          <w:rtl/>
        </w:rPr>
        <w:t>ده. و</w:t>
      </w:r>
      <w:r w:rsidRPr="00F610E9">
        <w:rPr>
          <w:rFonts w:hint="cs"/>
          <w:rtl/>
        </w:rPr>
        <w:t xml:space="preserve"> </w:t>
      </w:r>
      <w:r w:rsidR="00E87B88" w:rsidRPr="00F610E9">
        <w:rPr>
          <w:rFonts w:hint="cs"/>
          <w:rtl/>
        </w:rPr>
        <w:t>شک</w:t>
      </w:r>
      <w:r w:rsidR="00877DB3" w:rsidRPr="00F610E9">
        <w:rPr>
          <w:rFonts w:hint="cs"/>
          <w:rtl/>
        </w:rPr>
        <w:t>ّ</w:t>
      </w:r>
      <w:r w:rsidR="00E87B88" w:rsidRPr="00F610E9">
        <w:rPr>
          <w:rFonts w:hint="cs"/>
          <w:rtl/>
        </w:rPr>
        <w:t xml:space="preserve">ی نیست که عثمان نیز قرآن را جمع و مدوّن نموده </w:t>
      </w:r>
      <w:r w:rsidRPr="00F610E9">
        <w:rPr>
          <w:rFonts w:hint="cs"/>
          <w:rtl/>
        </w:rPr>
        <w:t xml:space="preserve">در </w:t>
      </w:r>
      <w:r w:rsidR="00E87B88" w:rsidRPr="00F610E9">
        <w:rPr>
          <w:rFonts w:hint="cs"/>
          <w:rtl/>
        </w:rPr>
        <w:t>زمان خلافتش، أما نه ب</w:t>
      </w:r>
      <w:r w:rsidR="00877DB3" w:rsidRPr="00F610E9">
        <w:rPr>
          <w:rFonts w:hint="cs"/>
          <w:rtl/>
        </w:rPr>
        <w:t>ه</w:t>
      </w:r>
      <w:r w:rsidRPr="00F610E9">
        <w:rPr>
          <w:rFonts w:hint="cs"/>
          <w:rtl/>
        </w:rPr>
        <w:t xml:space="preserve"> </w:t>
      </w:r>
      <w:r w:rsidR="00877DB3" w:rsidRPr="00F610E9">
        <w:rPr>
          <w:rFonts w:hint="cs"/>
          <w:rtl/>
        </w:rPr>
        <w:softHyphen/>
      </w:r>
      <w:r w:rsidR="00E87B88" w:rsidRPr="00F610E9">
        <w:rPr>
          <w:rFonts w:hint="cs"/>
          <w:rtl/>
        </w:rPr>
        <w:t>معنای اینکه آیات و س</w:t>
      </w:r>
      <w:r w:rsidR="00877DB3" w:rsidRPr="00F610E9">
        <w:rPr>
          <w:rFonts w:hint="cs"/>
          <w:rtl/>
        </w:rPr>
        <w:t>ُ</w:t>
      </w:r>
      <w:r w:rsidR="00E87B88" w:rsidRPr="00F610E9">
        <w:rPr>
          <w:rFonts w:hint="cs"/>
          <w:rtl/>
        </w:rPr>
        <w:t>و</w:t>
      </w:r>
      <w:r w:rsidR="00877DB3" w:rsidRPr="00F610E9">
        <w:rPr>
          <w:rFonts w:hint="cs"/>
          <w:rtl/>
        </w:rPr>
        <w:t>َ</w:t>
      </w:r>
      <w:r w:rsidR="00E87B88" w:rsidRPr="00F610E9">
        <w:rPr>
          <w:rFonts w:hint="cs"/>
          <w:rtl/>
        </w:rPr>
        <w:t>ر</w:t>
      </w:r>
      <w:r w:rsidR="00877DB3" w:rsidRPr="00F610E9">
        <w:rPr>
          <w:rFonts w:hint="cs"/>
          <w:rtl/>
        </w:rPr>
        <w:t>ِ</w:t>
      </w:r>
      <w:r w:rsidR="00E87B88" w:rsidRPr="00F610E9">
        <w:rPr>
          <w:rFonts w:hint="cs"/>
          <w:rtl/>
        </w:rPr>
        <w:t xml:space="preserve"> آن</w:t>
      </w:r>
      <w:r w:rsidR="00877DB3" w:rsidRPr="00F610E9">
        <w:rPr>
          <w:rFonts w:hint="cs"/>
          <w:rtl/>
        </w:rPr>
        <w:t xml:space="preserve"> </w:t>
      </w:r>
      <w:r w:rsidR="00E87B88" w:rsidRPr="00F610E9">
        <w:rPr>
          <w:rFonts w:hint="cs"/>
          <w:rtl/>
        </w:rPr>
        <w:t>را ب</w:t>
      </w:r>
      <w:r w:rsidR="00877DB3" w:rsidRPr="00F610E9">
        <w:rPr>
          <w:rFonts w:hint="cs"/>
          <w:rtl/>
        </w:rPr>
        <w:t>ه</w:t>
      </w:r>
      <w:r w:rsidR="00877DB3" w:rsidRPr="00F610E9">
        <w:rPr>
          <w:rFonts w:hint="cs"/>
          <w:rtl/>
        </w:rPr>
        <w:softHyphen/>
      </w:r>
      <w:r w:rsidRPr="00F610E9">
        <w:rPr>
          <w:rFonts w:hint="cs"/>
          <w:rtl/>
        </w:rPr>
        <w:t xml:space="preserve"> </w:t>
      </w:r>
      <w:r w:rsidR="00E87B88" w:rsidRPr="00F610E9">
        <w:rPr>
          <w:rFonts w:hint="cs"/>
          <w:rtl/>
        </w:rPr>
        <w:t>سلیق</w:t>
      </w:r>
      <w:r w:rsidR="007C704B" w:rsidRPr="00F610E9">
        <w:rPr>
          <w:rFonts w:hint="cs"/>
          <w:rtl/>
        </w:rPr>
        <w:t>ۀ</w:t>
      </w:r>
      <w:r w:rsidR="00E87B88" w:rsidRPr="00F610E9">
        <w:rPr>
          <w:rFonts w:hint="cs"/>
          <w:rtl/>
        </w:rPr>
        <w:t xml:space="preserve"> خود جمع کرده باشد، خیر، بلکه ب</w:t>
      </w:r>
      <w:r w:rsidR="00877DB3" w:rsidRPr="00F610E9">
        <w:rPr>
          <w:rFonts w:hint="cs"/>
          <w:rtl/>
        </w:rPr>
        <w:t xml:space="preserve">ه </w:t>
      </w:r>
      <w:r w:rsidR="00E87B88" w:rsidRPr="00F610E9">
        <w:rPr>
          <w:rFonts w:hint="cs"/>
          <w:rtl/>
        </w:rPr>
        <w:t>این معنی که مسلمین را جمع نموده بر یک قرائت مشهور</w:t>
      </w:r>
      <w:r w:rsidR="00877DB3" w:rsidRPr="00F610E9">
        <w:rPr>
          <w:rFonts w:hint="cs"/>
          <w:rtl/>
        </w:rPr>
        <w:t>ِ</w:t>
      </w:r>
      <w:r w:rsidR="00E87B88" w:rsidRPr="00F610E9">
        <w:rPr>
          <w:rFonts w:hint="cs"/>
          <w:rtl/>
        </w:rPr>
        <w:t xml:space="preserve"> متواتر بین اصحاب و از تشتّت و تفرق</w:t>
      </w:r>
      <w:r w:rsidR="007C704B" w:rsidRPr="00F610E9">
        <w:rPr>
          <w:rFonts w:hint="cs"/>
          <w:rtl/>
        </w:rPr>
        <w:t>ۀ</w:t>
      </w:r>
      <w:r w:rsidR="00701CD6" w:rsidRPr="00F610E9">
        <w:rPr>
          <w:rFonts w:hint="cs"/>
          <w:rtl/>
        </w:rPr>
        <w:t xml:space="preserve"> در قرائت جلوگیری کرده</w:t>
      </w:r>
      <w:r w:rsidR="00E87B88" w:rsidRPr="00F610E9">
        <w:rPr>
          <w:rFonts w:hint="cs"/>
          <w:rtl/>
        </w:rPr>
        <w:t xml:space="preserve"> و</w:t>
      </w:r>
      <w:r w:rsidR="00701CD6" w:rsidRPr="00F610E9">
        <w:rPr>
          <w:rFonts w:hint="cs"/>
          <w:rtl/>
        </w:rPr>
        <w:t xml:space="preserve"> </w:t>
      </w:r>
      <w:r w:rsidR="00E87B88" w:rsidRPr="00F610E9">
        <w:rPr>
          <w:rFonts w:hint="cs"/>
          <w:rtl/>
        </w:rPr>
        <w:t>مسلمین را از اختلافات در قرائت بازداشته. و گفتار آقای خوئی را جمعی از بزرگان دیگر نیز نوشته‌اند.</w:t>
      </w:r>
    </w:p>
    <w:p w:rsidR="00E87B88" w:rsidRDefault="00E87B88" w:rsidP="00C249CC">
      <w:pPr>
        <w:pStyle w:val="a2"/>
        <w:rPr>
          <w:rtl/>
        </w:rPr>
      </w:pPr>
      <w:r w:rsidRPr="0016606C">
        <w:rPr>
          <w:rFonts w:hint="cs"/>
          <w:rtl/>
        </w:rPr>
        <w:t>حارث محاسبی گفته</w:t>
      </w:r>
      <w:r w:rsidR="00CD3E26" w:rsidRPr="0016606C">
        <w:rPr>
          <w:rFonts w:hint="cs"/>
          <w:rtl/>
        </w:rPr>
        <w:t xml:space="preserve">: </w:t>
      </w:r>
      <w:r w:rsidRPr="0016606C">
        <w:rPr>
          <w:rFonts w:hint="cs"/>
          <w:rtl/>
        </w:rPr>
        <w:t xml:space="preserve">مشهور بین مردم این است که قرآن را عثمان جمع نموده، ولی چنین نیست، و این شهرت </w:t>
      </w:r>
      <w:r w:rsidR="0029327F" w:rsidRPr="0016606C">
        <w:rPr>
          <w:rFonts w:hint="cs"/>
          <w:rtl/>
        </w:rPr>
        <w:t>اصلی و مدرکی ندارد فقط عثمان مردم را بر قرائت به طریق واحد وادار کرد و آنهم ب</w:t>
      </w:r>
      <w:r w:rsidR="00F84386" w:rsidRPr="0016606C">
        <w:rPr>
          <w:rFonts w:hint="cs"/>
          <w:rtl/>
        </w:rPr>
        <w:t>ا</w:t>
      </w:r>
      <w:r w:rsidR="00F912E8">
        <w:rPr>
          <w:rFonts w:hint="cs"/>
          <w:rtl/>
        </w:rPr>
        <w:t xml:space="preserve"> </w:t>
      </w:r>
      <w:r w:rsidR="0029327F" w:rsidRPr="0016606C">
        <w:rPr>
          <w:rFonts w:hint="cs"/>
          <w:rtl/>
        </w:rPr>
        <w:t>اشاره و اختیار مهاجرین و انصار</w:t>
      </w:r>
      <w:bookmarkStart w:id="147" w:name="OLE_LINK3"/>
      <w:r w:rsidR="00D40CF8" w:rsidRPr="00D40CF8">
        <w:rPr>
          <w:sz w:val="30"/>
          <w:vertAlign w:val="superscript"/>
          <w:rtl/>
          <w:lang w:bidi="ar-SA"/>
        </w:rPr>
        <w:t>(</w:t>
      </w:r>
      <w:r w:rsidR="00D40CF8" w:rsidRPr="00DF2ADA">
        <w:rPr>
          <w:rStyle w:val="FootnoteReference"/>
          <w:rFonts w:cs="IRLotus"/>
          <w:sz w:val="30"/>
          <w:szCs w:val="28"/>
          <w:rtl/>
          <w:lang w:bidi="ar-SA"/>
        </w:rPr>
        <w:footnoteReference w:id="55"/>
      </w:r>
      <w:r w:rsidR="00D40CF8" w:rsidRPr="00D40CF8">
        <w:rPr>
          <w:rStyle w:val="FootnoteReference"/>
          <w:rFonts w:cs="IRLotus"/>
          <w:sz w:val="30"/>
          <w:szCs w:val="28"/>
          <w:rtl/>
          <w:lang w:bidi="ar-SA"/>
        </w:rPr>
        <w:t>)</w:t>
      </w:r>
      <w:bookmarkEnd w:id="147"/>
      <w:r w:rsidR="0029327F" w:rsidRPr="0016606C">
        <w:rPr>
          <w:rFonts w:hint="cs"/>
          <w:rtl/>
        </w:rPr>
        <w:t>. آقای خوئی می‌نویسد</w:t>
      </w:r>
      <w:r w:rsidR="002C3317">
        <w:rPr>
          <w:rFonts w:hint="cs"/>
          <w:rtl/>
        </w:rPr>
        <w:t>:</w:t>
      </w:r>
      <w:r w:rsidR="0029327F" w:rsidRPr="0016606C">
        <w:rPr>
          <w:rFonts w:hint="cs"/>
          <w:rtl/>
        </w:rPr>
        <w:t xml:space="preserve"> عثمان مردم را وادار کرد به قرائت واحده</w:t>
      </w:r>
      <w:r w:rsidR="00F84386" w:rsidRPr="0016606C">
        <w:rPr>
          <w:rFonts w:hint="cs"/>
          <w:rtl/>
        </w:rPr>
        <w:t>،</w:t>
      </w:r>
      <w:r w:rsidR="0029327F" w:rsidRPr="0016606C">
        <w:rPr>
          <w:rFonts w:hint="cs"/>
          <w:rtl/>
        </w:rPr>
        <w:t xml:space="preserve"> همان قرائتی که متعارف بین مسلمین بود و از رسول خدا</w:t>
      </w:r>
      <w:r w:rsidR="00A87B93" w:rsidRPr="0016606C">
        <w:rPr>
          <w:rFonts w:cs="CTraditional Arabic" w:hint="cs"/>
          <w:rtl/>
        </w:rPr>
        <w:t>ص</w:t>
      </w:r>
      <w:r w:rsidR="0029327F" w:rsidRPr="0016606C">
        <w:rPr>
          <w:rFonts w:hint="cs"/>
          <w:rtl/>
        </w:rPr>
        <w:t xml:space="preserve"> گرفته بودند و این کار عثمان کار خوبی بود و خدمتی بود که احد</w:t>
      </w:r>
      <w:r w:rsidR="00440DA7">
        <w:rPr>
          <w:rFonts w:hint="cs"/>
          <w:rtl/>
        </w:rPr>
        <w:t>ی از مسلمین بر او انتقاد نکرد</w:t>
      </w:r>
      <w:r w:rsidR="00D40CF8" w:rsidRPr="00D40CF8">
        <w:rPr>
          <w:sz w:val="30"/>
          <w:vertAlign w:val="superscript"/>
          <w:rtl/>
          <w:lang w:bidi="ar-SA"/>
        </w:rPr>
        <w:t>(</w:t>
      </w:r>
      <w:r w:rsidR="00D40CF8" w:rsidRPr="00DF2ADA">
        <w:rPr>
          <w:rStyle w:val="FootnoteReference"/>
          <w:rFonts w:cs="IRLotus"/>
          <w:sz w:val="30"/>
          <w:szCs w:val="28"/>
          <w:rtl/>
          <w:lang w:bidi="ar-SA"/>
        </w:rPr>
        <w:footnoteReference w:id="56"/>
      </w:r>
      <w:r w:rsidR="00D40CF8" w:rsidRPr="00D40CF8">
        <w:rPr>
          <w:rStyle w:val="FootnoteReference"/>
          <w:rFonts w:cs="IRLotus"/>
          <w:sz w:val="30"/>
          <w:szCs w:val="28"/>
          <w:rtl/>
          <w:lang w:bidi="ar-SA"/>
        </w:rPr>
        <w:t>)</w:t>
      </w:r>
      <w:r w:rsidR="00440DA7">
        <w:rPr>
          <w:rFonts w:hint="cs"/>
          <w:rtl/>
        </w:rPr>
        <w:t>. ا</w:t>
      </w:r>
      <w:r w:rsidR="0029327F" w:rsidRPr="0016606C">
        <w:rPr>
          <w:rFonts w:hint="cs"/>
          <w:rtl/>
        </w:rPr>
        <w:t>ما انتقادی که بر او داشتند این بود که چرا ولایات را به بستگان و فامیل خود سپرده و بیت‌المال را حیف و میل می‌کنند. و چرا بعضی از قرآنهای مخ</w:t>
      </w:r>
      <w:r w:rsidR="00F912E8">
        <w:rPr>
          <w:rFonts w:hint="cs"/>
          <w:rtl/>
        </w:rPr>
        <w:t>الف قرائت مشهور را از بین برد</w:t>
      </w:r>
      <w:r w:rsidR="0029327F" w:rsidRPr="0016606C">
        <w:rPr>
          <w:rFonts w:hint="cs"/>
          <w:rtl/>
        </w:rPr>
        <w:t xml:space="preserve">. و در ص 173 </w:t>
      </w:r>
      <w:r w:rsidR="0098117B" w:rsidRPr="0016606C">
        <w:rPr>
          <w:rFonts w:hint="cs"/>
          <w:rtl/>
        </w:rPr>
        <w:t>می‌نویسد</w:t>
      </w:r>
      <w:r w:rsidR="00CD3E26" w:rsidRPr="0016606C">
        <w:rPr>
          <w:rFonts w:hint="cs"/>
          <w:rtl/>
        </w:rPr>
        <w:t xml:space="preserve">: </w:t>
      </w:r>
      <w:r w:rsidR="0098117B" w:rsidRPr="0016606C">
        <w:rPr>
          <w:rFonts w:hint="cs"/>
          <w:rtl/>
        </w:rPr>
        <w:t>اگر قرآنی برخلاف قرآ</w:t>
      </w:r>
      <w:r w:rsidR="000A16C2" w:rsidRPr="0016606C">
        <w:rPr>
          <w:rFonts w:hint="cs"/>
          <w:rtl/>
        </w:rPr>
        <w:t>ن معمولی طبق روایات آحاد نزد امیرالمؤمنین</w:t>
      </w:r>
      <w:r w:rsidR="000A16C2" w:rsidRPr="0016606C">
        <w:rPr>
          <w:rFonts w:hint="cs"/>
        </w:rPr>
        <w:sym w:font="AGA Arabesque" w:char="F075"/>
      </w:r>
      <w:r w:rsidR="000A16C2" w:rsidRPr="0016606C">
        <w:rPr>
          <w:rFonts w:hint="cs"/>
          <w:rtl/>
        </w:rPr>
        <w:t xml:space="preserve"> بوده، دلیل بر این نمی‌شود که آن قرآن کمتر و یا زیادتر از این قرآن معمولی بوده، بلکه در آن چیزی</w:t>
      </w:r>
      <w:r w:rsidR="0098117B" w:rsidRPr="0016606C">
        <w:rPr>
          <w:rFonts w:hint="cs"/>
          <w:rtl/>
        </w:rPr>
        <w:t xml:space="preserve"> </w:t>
      </w:r>
      <w:r w:rsidR="000A16C2" w:rsidRPr="0016606C">
        <w:rPr>
          <w:rFonts w:hint="cs"/>
          <w:rtl/>
        </w:rPr>
        <w:t>از تأویل</w:t>
      </w:r>
      <w:r w:rsidR="00F912E8">
        <w:rPr>
          <w:rFonts w:hint="cs"/>
          <w:rtl/>
        </w:rPr>
        <w:t xml:space="preserve"> و مورد نزول و یا شرح مراد بوده</w:t>
      </w:r>
      <w:r w:rsidR="000A16C2" w:rsidRPr="0016606C">
        <w:rPr>
          <w:rFonts w:hint="cs"/>
          <w:rtl/>
        </w:rPr>
        <w:t xml:space="preserve"> و ممکن است در مورد نزول نام بعضی از منافقین بوده که انتشار آنرا مصحلت ندانسته، ولذا علی</w:t>
      </w:r>
      <w:r w:rsidR="000A16C2" w:rsidRPr="0016606C">
        <w:rPr>
          <w:rFonts w:hint="cs"/>
        </w:rPr>
        <w:sym w:font="AGA Arabesque" w:char="F075"/>
      </w:r>
      <w:r w:rsidR="000A16C2" w:rsidRPr="0016606C">
        <w:rPr>
          <w:rFonts w:hint="cs"/>
          <w:rtl/>
        </w:rPr>
        <w:t xml:space="preserve"> آنرا از جامعه برکنار داشته. ب</w:t>
      </w:r>
      <w:r w:rsidR="008D5A89" w:rsidRPr="0016606C">
        <w:rPr>
          <w:rFonts w:hint="cs"/>
          <w:rtl/>
        </w:rPr>
        <w:t xml:space="preserve">ه </w:t>
      </w:r>
      <w:r w:rsidR="000A16C2" w:rsidRPr="0016606C">
        <w:rPr>
          <w:rFonts w:hint="cs"/>
          <w:rtl/>
        </w:rPr>
        <w:t>اضافه روش رسول خدا</w:t>
      </w:r>
      <w:r w:rsidR="00A87B93" w:rsidRPr="0016606C">
        <w:rPr>
          <w:rFonts w:cs="CTraditional Arabic" w:hint="cs"/>
          <w:rtl/>
        </w:rPr>
        <w:t>ص</w:t>
      </w:r>
      <w:r w:rsidR="000A16C2" w:rsidRPr="0016606C">
        <w:rPr>
          <w:rFonts w:hint="cs"/>
          <w:rtl/>
        </w:rPr>
        <w:t xml:space="preserve"> و ح</w:t>
      </w:r>
      <w:r w:rsidR="008D5A89" w:rsidRPr="0016606C">
        <w:rPr>
          <w:rFonts w:hint="cs"/>
          <w:rtl/>
        </w:rPr>
        <w:t>ُ</w:t>
      </w:r>
      <w:r w:rsidR="000A16C2" w:rsidRPr="0016606C">
        <w:rPr>
          <w:rFonts w:hint="cs"/>
          <w:rtl/>
        </w:rPr>
        <w:t>سن اخلاق</w:t>
      </w:r>
      <w:r w:rsidR="0098117B" w:rsidRPr="0016606C">
        <w:rPr>
          <w:rFonts w:hint="cs"/>
          <w:rtl/>
        </w:rPr>
        <w:t xml:space="preserve"> او</w:t>
      </w:r>
      <w:r w:rsidR="000A16C2" w:rsidRPr="0016606C">
        <w:rPr>
          <w:rFonts w:hint="cs"/>
          <w:rtl/>
        </w:rPr>
        <w:t xml:space="preserve"> منافات داشت با اینکه اسماء منافقین را در کتاب خدا یعنی در ذیل آن ذکر کند</w:t>
      </w:r>
      <w:r w:rsidR="00D40CF8" w:rsidRPr="00D40CF8">
        <w:rPr>
          <w:sz w:val="30"/>
          <w:vertAlign w:val="superscript"/>
          <w:rtl/>
          <w:lang w:bidi="ar-SA"/>
        </w:rPr>
        <w:t>(</w:t>
      </w:r>
      <w:r w:rsidR="00D40CF8" w:rsidRPr="00DF2ADA">
        <w:rPr>
          <w:rStyle w:val="FootnoteReference"/>
          <w:rFonts w:cs="IRLotus"/>
          <w:sz w:val="30"/>
          <w:szCs w:val="28"/>
          <w:rtl/>
          <w:lang w:bidi="ar-SA"/>
        </w:rPr>
        <w:footnoteReference w:id="57"/>
      </w:r>
      <w:r w:rsidR="00D40CF8" w:rsidRPr="00D40CF8">
        <w:rPr>
          <w:rStyle w:val="FootnoteReference"/>
          <w:rFonts w:cs="IRLotus"/>
          <w:sz w:val="30"/>
          <w:szCs w:val="28"/>
          <w:rtl/>
          <w:lang w:bidi="ar-SA"/>
        </w:rPr>
        <w:t>)</w:t>
      </w:r>
      <w:r w:rsidR="000A16C2" w:rsidRPr="0016606C">
        <w:rPr>
          <w:rFonts w:hint="cs"/>
          <w:rtl/>
        </w:rPr>
        <w:t>. و سن</w:t>
      </w:r>
      <w:r w:rsidR="008D5A89" w:rsidRPr="0016606C">
        <w:rPr>
          <w:rFonts w:hint="cs"/>
          <w:rtl/>
        </w:rPr>
        <w:t>ّ</w:t>
      </w:r>
      <w:r w:rsidR="000A16C2" w:rsidRPr="0016606C">
        <w:rPr>
          <w:rFonts w:hint="cs"/>
          <w:rtl/>
        </w:rPr>
        <w:t>ت خدا نیز بر این جاری نشده که اسرار و نفاق بندگان را فا</w:t>
      </w:r>
      <w:r w:rsidR="0098117B" w:rsidRPr="0016606C">
        <w:rPr>
          <w:rFonts w:hint="cs"/>
          <w:rtl/>
        </w:rPr>
        <w:t xml:space="preserve">ش کند و </w:t>
      </w:r>
      <w:r w:rsidR="000A16C2" w:rsidRPr="0016606C">
        <w:rPr>
          <w:rFonts w:hint="cs"/>
          <w:rtl/>
        </w:rPr>
        <w:t>م</w:t>
      </w:r>
      <w:r w:rsidR="0098117B" w:rsidRPr="0016606C">
        <w:rPr>
          <w:rFonts w:hint="cs"/>
          <w:rtl/>
        </w:rPr>
        <w:t>س</w:t>
      </w:r>
      <w:r w:rsidR="000A16C2" w:rsidRPr="0016606C">
        <w:rPr>
          <w:rFonts w:hint="cs"/>
          <w:rtl/>
        </w:rPr>
        <w:t>لمین را وادار کند که به یکدیگر فحش و سبّ و لعن کنند و ب</w:t>
      </w:r>
      <w:r w:rsidR="008D5A89" w:rsidRPr="0016606C">
        <w:rPr>
          <w:rFonts w:hint="cs"/>
          <w:rtl/>
        </w:rPr>
        <w:t xml:space="preserve">ه </w:t>
      </w:r>
      <w:r w:rsidR="000A16C2" w:rsidRPr="0016606C">
        <w:rPr>
          <w:rFonts w:hint="cs"/>
          <w:rtl/>
        </w:rPr>
        <w:t xml:space="preserve">جان هم بیفتند، پس اگر اسماء منافقین در قرآن </w:t>
      </w:r>
      <w:r w:rsidR="006244D4" w:rsidRPr="0016606C">
        <w:rPr>
          <w:rFonts w:hint="cs"/>
          <w:rtl/>
        </w:rPr>
        <w:t>علی</w:t>
      </w:r>
      <w:r w:rsidR="006244D4" w:rsidRPr="0016606C">
        <w:rPr>
          <w:rFonts w:hint="cs"/>
        </w:rPr>
        <w:sym w:font="AGA Arabesque" w:char="F075"/>
      </w:r>
      <w:r w:rsidR="006244D4" w:rsidRPr="0016606C">
        <w:rPr>
          <w:rFonts w:hint="cs"/>
          <w:rtl/>
        </w:rPr>
        <w:t xml:space="preserve"> بوده در متن آن قرآن نبوده بلکه ب</w:t>
      </w:r>
      <w:r w:rsidR="008D5A89" w:rsidRPr="0016606C">
        <w:rPr>
          <w:rFonts w:hint="cs"/>
          <w:rtl/>
        </w:rPr>
        <w:t xml:space="preserve">ه </w:t>
      </w:r>
      <w:r w:rsidR="005747D2">
        <w:rPr>
          <w:rFonts w:hint="cs"/>
          <w:rtl/>
        </w:rPr>
        <w:t>عنوان توضیح بوده</w:t>
      </w:r>
      <w:r w:rsidR="006244D4" w:rsidRPr="0016606C">
        <w:rPr>
          <w:rFonts w:hint="cs"/>
          <w:rtl/>
        </w:rPr>
        <w:t xml:space="preserve"> و دانستن آن هم بر کسی لازم نبوده است.</w:t>
      </w:r>
    </w:p>
    <w:p w:rsidR="006244D4" w:rsidRPr="0016606C" w:rsidRDefault="006244D4" w:rsidP="00C249CC">
      <w:pPr>
        <w:pStyle w:val="a8"/>
        <w:rPr>
          <w:rFonts w:cs="Times New Roman"/>
          <w:rtl/>
          <w:lang w:bidi="fa-IR"/>
        </w:rPr>
      </w:pPr>
      <w:bookmarkStart w:id="148" w:name="_Toc237838621"/>
      <w:bookmarkStart w:id="149" w:name="_Toc454380022"/>
      <w:r w:rsidRPr="0016606C">
        <w:rPr>
          <w:rFonts w:hint="cs"/>
          <w:rtl/>
          <w:lang w:bidi="fa-IR"/>
        </w:rPr>
        <w:t>8- دلائل دیگر بر جمع قرآن زیر نظر حضرت رسول</w:t>
      </w:r>
      <w:r w:rsidR="00A87B93" w:rsidRPr="0016606C">
        <w:rPr>
          <w:rFonts w:cs="CTraditional Arabic" w:hint="cs"/>
          <w:bCs w:val="0"/>
          <w:rtl/>
          <w:lang w:bidi="fa-IR"/>
        </w:rPr>
        <w:t>ص</w:t>
      </w:r>
      <w:bookmarkEnd w:id="148"/>
      <w:bookmarkEnd w:id="149"/>
    </w:p>
    <w:p w:rsidR="006244D4" w:rsidRPr="0016606C" w:rsidRDefault="00A537D5" w:rsidP="00C249CC">
      <w:pPr>
        <w:pStyle w:val="a2"/>
        <w:rPr>
          <w:rtl/>
        </w:rPr>
      </w:pPr>
      <w:r w:rsidRPr="00C74B89">
        <w:rPr>
          <w:rFonts w:hint="cs"/>
          <w:rtl/>
        </w:rPr>
        <w:t>از تواریخ و روایات مسل</w:t>
      </w:r>
      <w:r w:rsidR="008D5A89" w:rsidRPr="00C74B89">
        <w:rPr>
          <w:rFonts w:hint="cs"/>
          <w:rtl/>
        </w:rPr>
        <w:t>ّ</w:t>
      </w:r>
      <w:r w:rsidRPr="00C74B89">
        <w:rPr>
          <w:rFonts w:hint="cs"/>
          <w:rtl/>
        </w:rPr>
        <w:t>م می‌شود که در زمان رسول خدا</w:t>
      </w:r>
      <w:r w:rsidR="00A87B93" w:rsidRPr="00C74B89">
        <w:rPr>
          <w:rFonts w:cs="CTraditional Arabic" w:hint="cs"/>
          <w:rtl/>
        </w:rPr>
        <w:t>ص</w:t>
      </w:r>
      <w:r w:rsidRPr="00C74B89">
        <w:rPr>
          <w:rFonts w:hint="cs"/>
          <w:rtl/>
        </w:rPr>
        <w:t xml:space="preserve"> قرآن </w:t>
      </w:r>
      <w:r w:rsidR="00912062" w:rsidRPr="00C74B89">
        <w:rPr>
          <w:rFonts w:hint="cs"/>
          <w:rtl/>
        </w:rPr>
        <w:t>به</w:t>
      </w:r>
      <w:r w:rsidR="00912062" w:rsidRPr="00C74B89">
        <w:t xml:space="preserve"> </w:t>
      </w:r>
      <w:r w:rsidR="00912062" w:rsidRPr="00C74B89">
        <w:rPr>
          <w:rFonts w:hint="cs"/>
          <w:rtl/>
        </w:rPr>
        <w:softHyphen/>
        <w:t xml:space="preserve">شکل کتابی </w:t>
      </w:r>
      <w:r w:rsidRPr="00C74B89">
        <w:rPr>
          <w:rFonts w:hint="cs"/>
          <w:rtl/>
        </w:rPr>
        <w:t>جمع و م</w:t>
      </w:r>
      <w:r w:rsidR="00563ADF" w:rsidRPr="00C74B89">
        <w:rPr>
          <w:rFonts w:hint="cs"/>
          <w:rtl/>
        </w:rPr>
        <w:t>ُ</w:t>
      </w:r>
      <w:r w:rsidRPr="00C74B89">
        <w:rPr>
          <w:rFonts w:hint="cs"/>
          <w:rtl/>
        </w:rPr>
        <w:t>د</w:t>
      </w:r>
      <w:r w:rsidR="00563ADF" w:rsidRPr="00C74B89">
        <w:rPr>
          <w:rFonts w:hint="cs"/>
          <w:rtl/>
        </w:rPr>
        <w:t>َ</w:t>
      </w:r>
      <w:r w:rsidRPr="00C74B89">
        <w:rPr>
          <w:rFonts w:hint="cs"/>
          <w:rtl/>
        </w:rPr>
        <w:t>و</w:t>
      </w:r>
      <w:r w:rsidR="00563ADF" w:rsidRPr="00C74B89">
        <w:rPr>
          <w:rFonts w:hint="cs"/>
          <w:rtl/>
        </w:rPr>
        <w:t>َّ</w:t>
      </w:r>
      <w:r w:rsidRPr="00C74B89">
        <w:rPr>
          <w:rFonts w:hint="cs"/>
          <w:rtl/>
        </w:rPr>
        <w:t>ن شده</w:t>
      </w:r>
      <w:r w:rsidR="007648D7" w:rsidRPr="00C74B89">
        <w:rPr>
          <w:rFonts w:hint="cs"/>
          <w:rtl/>
        </w:rPr>
        <w:t>،</w:t>
      </w:r>
      <w:r w:rsidRPr="00C74B89">
        <w:rPr>
          <w:rFonts w:hint="cs"/>
          <w:rtl/>
        </w:rPr>
        <w:t xml:space="preserve"> اضافه بر دلائلی که ذکر شد دلائل دیگری نیز در اینجا می‌باشد</w:t>
      </w:r>
      <w:r w:rsidR="006C12ED" w:rsidRPr="00C74B89">
        <w:rPr>
          <w:rFonts w:hint="cs"/>
          <w:rtl/>
        </w:rPr>
        <w:t>:</w:t>
      </w:r>
      <w:r w:rsidR="00D40CF8" w:rsidRPr="00D40CF8">
        <w:rPr>
          <w:vertAlign w:val="superscript"/>
          <w:rtl/>
          <w:lang w:bidi="ar-SA"/>
        </w:rPr>
        <w:t>(</w:t>
      </w:r>
      <w:r w:rsidR="00D40CF8" w:rsidRPr="00C74B89">
        <w:rPr>
          <w:rStyle w:val="FootnoteReference"/>
          <w:rFonts w:ascii="IRLotus" w:hAnsi="IRLotus" w:cs="IRLotus"/>
          <w:sz w:val="28"/>
          <w:szCs w:val="28"/>
          <w:rtl/>
          <w:lang w:bidi="ar-SA"/>
        </w:rPr>
        <w:footnoteReference w:id="58"/>
      </w:r>
      <w:r w:rsidR="00D40CF8" w:rsidRPr="00D40CF8">
        <w:rPr>
          <w:rStyle w:val="FootnoteReference"/>
          <w:rFonts w:ascii="IRLotus" w:hAnsi="IRLotus" w:cs="IRLotus"/>
          <w:sz w:val="28"/>
          <w:szCs w:val="28"/>
          <w:rtl/>
          <w:lang w:bidi="ar-SA"/>
        </w:rPr>
        <w:t>)</w:t>
      </w:r>
    </w:p>
    <w:p w:rsidR="00A537D5" w:rsidRPr="0016606C" w:rsidRDefault="00A537D5" w:rsidP="00C249CC">
      <w:pPr>
        <w:pStyle w:val="a2"/>
        <w:rPr>
          <w:rtl/>
        </w:rPr>
      </w:pPr>
      <w:r w:rsidRPr="0016606C">
        <w:rPr>
          <w:rFonts w:hint="cs"/>
          <w:b/>
          <w:bCs/>
          <w:rtl/>
        </w:rPr>
        <w:t>دلیل اول</w:t>
      </w:r>
      <w:r w:rsidR="00CD3E26" w:rsidRPr="0016606C">
        <w:rPr>
          <w:rFonts w:hint="cs"/>
          <w:b/>
          <w:bCs/>
          <w:rtl/>
        </w:rPr>
        <w:t xml:space="preserve">: </w:t>
      </w:r>
      <w:r w:rsidRPr="0016606C">
        <w:rPr>
          <w:rFonts w:hint="cs"/>
          <w:rtl/>
        </w:rPr>
        <w:t>خبر متواتری</w:t>
      </w:r>
      <w:r w:rsidR="00912062">
        <w:t xml:space="preserve"> </w:t>
      </w:r>
      <w:r w:rsidR="00563ADF" w:rsidRPr="0016606C">
        <w:rPr>
          <w:rtl/>
        </w:rPr>
        <w:softHyphen/>
      </w:r>
      <w:r w:rsidRPr="0016606C">
        <w:rPr>
          <w:rFonts w:hint="cs"/>
          <w:rtl/>
        </w:rPr>
        <w:t>که ف</w:t>
      </w:r>
      <w:r w:rsidR="00563ADF" w:rsidRPr="0016606C">
        <w:rPr>
          <w:rFonts w:hint="cs"/>
          <w:rtl/>
        </w:rPr>
        <w:t>ِ</w:t>
      </w:r>
      <w:r w:rsidRPr="0016606C">
        <w:rPr>
          <w:rFonts w:hint="cs"/>
          <w:rtl/>
        </w:rPr>
        <w:t>ر</w:t>
      </w:r>
      <w:r w:rsidR="00563ADF" w:rsidRPr="0016606C">
        <w:rPr>
          <w:rFonts w:hint="cs"/>
          <w:rtl/>
        </w:rPr>
        <w:t>َ</w:t>
      </w:r>
      <w:r w:rsidRPr="0016606C">
        <w:rPr>
          <w:rFonts w:hint="cs"/>
          <w:rtl/>
        </w:rPr>
        <w:t>ق مسلمین از رسول خدا</w:t>
      </w:r>
      <w:r w:rsidR="00A87B93" w:rsidRPr="0016606C">
        <w:rPr>
          <w:rFonts w:cs="CTraditional Arabic" w:hint="cs"/>
          <w:rtl/>
        </w:rPr>
        <w:t>ص</w:t>
      </w:r>
      <w:r w:rsidRPr="0016606C">
        <w:rPr>
          <w:rFonts w:hint="cs"/>
          <w:rtl/>
        </w:rPr>
        <w:t xml:space="preserve"> روایت کرده‌اند که فرمود</w:t>
      </w:r>
      <w:r w:rsidR="00CD3E26" w:rsidRPr="0016606C">
        <w:rPr>
          <w:rFonts w:hint="cs"/>
          <w:rtl/>
        </w:rPr>
        <w:t xml:space="preserve">: </w:t>
      </w:r>
      <w:r w:rsidR="00514A46" w:rsidRPr="0016606C">
        <w:rPr>
          <w:rStyle w:val="Char8"/>
          <w:rtl/>
        </w:rPr>
        <w:t>«</w:t>
      </w:r>
      <w:r w:rsidR="008407CF" w:rsidRPr="008407CF">
        <w:rPr>
          <w:rStyle w:val="Char8"/>
          <w:rtl/>
        </w:rPr>
        <w:t>إِنِّي تَارِكٌ فِيكُمُ الثَّقَلَيْنِ</w:t>
      </w:r>
      <w:r w:rsidR="002C3317">
        <w:rPr>
          <w:rStyle w:val="Char8"/>
          <w:rFonts w:hint="cs"/>
          <w:rtl/>
        </w:rPr>
        <w:t>:</w:t>
      </w:r>
      <w:r w:rsidR="002C3317">
        <w:rPr>
          <w:rStyle w:val="Char8"/>
          <w:rtl/>
        </w:rPr>
        <w:t xml:space="preserve"> كِتَابَ </w:t>
      </w:r>
      <w:r w:rsidR="002C3317" w:rsidRPr="003F37C5">
        <w:rPr>
          <w:rStyle w:val="Char8"/>
          <w:rtl/>
        </w:rPr>
        <w:t>اللَّهِ وَ</w:t>
      </w:r>
      <w:r w:rsidR="008407CF" w:rsidRPr="003F37C5">
        <w:rPr>
          <w:rStyle w:val="Char8"/>
          <w:rtl/>
        </w:rPr>
        <w:t>عِتْرَتِي أَهْلَ بَيْتِي‏</w:t>
      </w:r>
      <w:r w:rsidR="00514A46" w:rsidRPr="003F37C5">
        <w:rPr>
          <w:rStyle w:val="Char8"/>
          <w:rtl/>
        </w:rPr>
        <w:t>»</w:t>
      </w:r>
      <w:r w:rsidRPr="003F37C5">
        <w:rPr>
          <w:rFonts w:hint="cs"/>
          <w:rtl/>
        </w:rPr>
        <w:t xml:space="preserve"> و یا</w:t>
      </w:r>
      <w:r w:rsidRPr="003F37C5">
        <w:rPr>
          <w:rFonts w:hint="cs"/>
          <w:b/>
          <w:bCs/>
          <w:rtl/>
        </w:rPr>
        <w:t xml:space="preserve"> </w:t>
      </w:r>
      <w:r w:rsidR="00514A46" w:rsidRPr="003F37C5">
        <w:rPr>
          <w:rStyle w:val="Char8"/>
          <w:rFonts w:hint="cs"/>
          <w:rtl/>
        </w:rPr>
        <w:t>«</w:t>
      </w:r>
      <w:r w:rsidRPr="003F37C5">
        <w:rPr>
          <w:rStyle w:val="Char8"/>
          <w:rtl/>
        </w:rPr>
        <w:t>کتاب</w:t>
      </w:r>
      <w:r w:rsidR="00D35281" w:rsidRPr="003F37C5">
        <w:rPr>
          <w:rStyle w:val="Char8"/>
          <w:rFonts w:hint="cs"/>
          <w:rtl/>
        </w:rPr>
        <w:t>َ</w:t>
      </w:r>
      <w:r w:rsidRPr="003F37C5">
        <w:rPr>
          <w:rStyle w:val="Char8"/>
          <w:rtl/>
        </w:rPr>
        <w:t xml:space="preserve"> الله وسن</w:t>
      </w:r>
      <w:r w:rsidR="00563ADF" w:rsidRPr="003F37C5">
        <w:rPr>
          <w:rStyle w:val="Char8"/>
          <w:rFonts w:hint="cs"/>
          <w:rtl/>
        </w:rPr>
        <w:t>ّ</w:t>
      </w:r>
      <w:r w:rsidR="00D35281" w:rsidRPr="003F37C5">
        <w:rPr>
          <w:rStyle w:val="Char8"/>
          <w:rFonts w:hint="cs"/>
          <w:rtl/>
        </w:rPr>
        <w:t>َ</w:t>
      </w:r>
      <w:r w:rsidRPr="003F37C5">
        <w:rPr>
          <w:rStyle w:val="Char8"/>
          <w:rtl/>
        </w:rPr>
        <w:t>ت</w:t>
      </w:r>
      <w:r w:rsidR="00D35281" w:rsidRPr="003F37C5">
        <w:rPr>
          <w:rStyle w:val="Char8"/>
          <w:rFonts w:hint="cs"/>
          <w:rtl/>
        </w:rPr>
        <w:t>ِي</w:t>
      </w:r>
      <w:r w:rsidR="00514A46" w:rsidRPr="003F37C5">
        <w:rPr>
          <w:rStyle w:val="Char8"/>
          <w:rFonts w:hint="cs"/>
          <w:rtl/>
        </w:rPr>
        <w:t>»</w:t>
      </w:r>
      <w:r w:rsidR="00D40CF8" w:rsidRPr="00D40CF8">
        <w:rPr>
          <w:sz w:val="30"/>
          <w:vertAlign w:val="superscript"/>
          <w:rtl/>
          <w:lang w:bidi="ar-SA"/>
        </w:rPr>
        <w:t>(</w:t>
      </w:r>
      <w:r w:rsidR="00D40CF8" w:rsidRPr="003F37C5">
        <w:rPr>
          <w:rStyle w:val="FootnoteReference"/>
          <w:rFonts w:cs="IRLotus"/>
          <w:sz w:val="30"/>
          <w:szCs w:val="28"/>
          <w:rtl/>
          <w:lang w:bidi="ar-SA"/>
        </w:rPr>
        <w:footnoteReference w:id="59"/>
      </w:r>
      <w:r w:rsidR="00D40CF8" w:rsidRPr="00D40CF8">
        <w:rPr>
          <w:rStyle w:val="FootnoteReference"/>
          <w:rFonts w:cs="IRLotus"/>
          <w:sz w:val="30"/>
          <w:szCs w:val="28"/>
          <w:rtl/>
          <w:lang w:bidi="ar-SA"/>
        </w:rPr>
        <w:t>)</w:t>
      </w:r>
      <w:r w:rsidRPr="003F37C5">
        <w:rPr>
          <w:rFonts w:hint="cs"/>
          <w:rtl/>
        </w:rPr>
        <w:t>. یعنی من دو چیز گران</w:t>
      </w:r>
      <w:r w:rsidR="00912062" w:rsidRPr="003F37C5">
        <w:rPr>
          <w:rFonts w:hint="cs"/>
          <w:rtl/>
        </w:rPr>
        <w:t>‌بها</w:t>
      </w:r>
      <w:r w:rsidRPr="003F37C5">
        <w:rPr>
          <w:rFonts w:hint="cs"/>
          <w:rtl/>
        </w:rPr>
        <w:t xml:space="preserve"> را در میان شما می‌گذارم یکی کتاب خدا و ه</w:t>
      </w:r>
      <w:r w:rsidR="00563ADF" w:rsidRPr="003F37C5">
        <w:rPr>
          <w:rFonts w:hint="cs"/>
          <w:rtl/>
        </w:rPr>
        <w:t>ُ</w:t>
      </w:r>
      <w:r w:rsidRPr="003F37C5">
        <w:rPr>
          <w:rFonts w:hint="cs"/>
          <w:rtl/>
        </w:rPr>
        <w:t>و</w:t>
      </w:r>
      <w:r w:rsidR="00563ADF" w:rsidRPr="003F37C5">
        <w:rPr>
          <w:rFonts w:hint="cs"/>
          <w:rtl/>
        </w:rPr>
        <w:t>َ</w:t>
      </w:r>
      <w:r w:rsidRPr="003F37C5">
        <w:rPr>
          <w:rFonts w:hint="cs"/>
          <w:rtl/>
        </w:rPr>
        <w:t xml:space="preserve"> </w:t>
      </w:r>
      <w:r w:rsidR="00D63157" w:rsidRPr="003F37C5">
        <w:rPr>
          <w:rStyle w:val="Char9"/>
          <w:rtl/>
        </w:rPr>
        <w:t>«</w:t>
      </w:r>
      <w:r w:rsidRPr="003F37C5">
        <w:rPr>
          <w:rStyle w:val="Char9"/>
          <w:rtl/>
        </w:rPr>
        <w:t>الث</w:t>
      </w:r>
      <w:r w:rsidR="00563ADF" w:rsidRPr="003F37C5">
        <w:rPr>
          <w:rStyle w:val="Char9"/>
          <w:rFonts w:hint="cs"/>
          <w:rtl/>
        </w:rPr>
        <w:t>ِّ</w:t>
      </w:r>
      <w:r w:rsidR="00912062" w:rsidRPr="003F37C5">
        <w:rPr>
          <w:rStyle w:val="Char9"/>
          <w:rtl/>
        </w:rPr>
        <w:t>قل ال</w:t>
      </w:r>
      <w:r w:rsidR="00912062" w:rsidRPr="003F37C5">
        <w:rPr>
          <w:rStyle w:val="Char9"/>
          <w:rFonts w:hint="cs"/>
          <w:rtl/>
        </w:rPr>
        <w:t>أ</w:t>
      </w:r>
      <w:r w:rsidR="00F2123D" w:rsidRPr="003F37C5">
        <w:rPr>
          <w:rStyle w:val="Char9"/>
          <w:rtl/>
        </w:rPr>
        <w:t>ك</w:t>
      </w:r>
      <w:r w:rsidRPr="003F37C5">
        <w:rPr>
          <w:rStyle w:val="Char9"/>
          <w:rtl/>
        </w:rPr>
        <w:t>بر</w:t>
      </w:r>
      <w:r w:rsidR="00D63157" w:rsidRPr="003F37C5">
        <w:rPr>
          <w:rStyle w:val="Char9"/>
          <w:rtl/>
        </w:rPr>
        <w:t>»</w:t>
      </w:r>
      <w:r w:rsidRPr="003F37C5">
        <w:rPr>
          <w:rFonts w:hint="cs"/>
          <w:rtl/>
        </w:rPr>
        <w:t xml:space="preserve"> که آن بزرگتر است</w:t>
      </w:r>
      <w:r w:rsidR="00563ADF" w:rsidRPr="003F37C5">
        <w:rPr>
          <w:rFonts w:hint="cs"/>
          <w:rtl/>
        </w:rPr>
        <w:t>.</w:t>
      </w:r>
      <w:r w:rsidRPr="003F37C5">
        <w:rPr>
          <w:rFonts w:hint="cs"/>
          <w:rtl/>
        </w:rPr>
        <w:t xml:space="preserve"> بنابراین</w:t>
      </w:r>
      <w:r w:rsidR="00563ADF" w:rsidRPr="003F37C5">
        <w:rPr>
          <w:rFonts w:hint="cs"/>
          <w:rtl/>
        </w:rPr>
        <w:t>،</w:t>
      </w:r>
      <w:r w:rsidRPr="003F37C5">
        <w:rPr>
          <w:rFonts w:hint="cs"/>
          <w:rtl/>
        </w:rPr>
        <w:t xml:space="preserve"> رسول خدا</w:t>
      </w:r>
      <w:r w:rsidR="00A87B93" w:rsidRPr="003F37C5">
        <w:rPr>
          <w:rFonts w:cs="CTraditional Arabic" w:hint="cs"/>
          <w:rtl/>
        </w:rPr>
        <w:t>ص</w:t>
      </w:r>
      <w:r w:rsidRPr="003F37C5">
        <w:rPr>
          <w:rFonts w:hint="cs"/>
          <w:rtl/>
        </w:rPr>
        <w:t xml:space="preserve"> کتابی داشته و</w:t>
      </w:r>
      <w:r w:rsidR="00912062" w:rsidRPr="003F37C5">
        <w:rPr>
          <w:rFonts w:hint="cs"/>
          <w:rtl/>
        </w:rPr>
        <w:t xml:space="preserve"> موجود بوده که در دسترس و میان امّت گذاشته</w:t>
      </w:r>
      <w:r w:rsidRPr="003F37C5">
        <w:rPr>
          <w:rFonts w:hint="cs"/>
          <w:rtl/>
        </w:rPr>
        <w:t xml:space="preserve"> و چنین استفاده می‌شود که قرآن به شکل کتابی بوده مدوّن، نه اینکه آیات متفر</w:t>
      </w:r>
      <w:r w:rsidR="00563ADF" w:rsidRPr="003F37C5">
        <w:rPr>
          <w:rFonts w:hint="cs"/>
          <w:rtl/>
        </w:rPr>
        <w:t>ّ</w:t>
      </w:r>
      <w:r w:rsidR="00912062" w:rsidRPr="003F37C5">
        <w:rPr>
          <w:rFonts w:hint="cs"/>
          <w:rtl/>
        </w:rPr>
        <w:t>قه‌ای در احجار، برگ‌ها،</w:t>
      </w:r>
      <w:r w:rsidRPr="003F37C5">
        <w:rPr>
          <w:rFonts w:hint="cs"/>
          <w:rtl/>
        </w:rPr>
        <w:t xml:space="preserve"> سنگ</w:t>
      </w:r>
      <w:r w:rsidR="00563ADF" w:rsidRPr="003F37C5">
        <w:rPr>
          <w:rtl/>
        </w:rPr>
        <w:softHyphen/>
      </w:r>
      <w:r w:rsidRPr="003F37C5">
        <w:rPr>
          <w:rFonts w:hint="cs"/>
          <w:rtl/>
        </w:rPr>
        <w:t>ها و پوست</w:t>
      </w:r>
      <w:r w:rsidR="00563ADF" w:rsidRPr="003F37C5">
        <w:rPr>
          <w:rtl/>
        </w:rPr>
        <w:softHyphen/>
      </w:r>
      <w:r w:rsidRPr="003F37C5">
        <w:rPr>
          <w:rFonts w:hint="cs"/>
          <w:rtl/>
        </w:rPr>
        <w:t xml:space="preserve">ها باشد. و دیگر اینکه متعدّد بوده، </w:t>
      </w:r>
      <w:r w:rsidR="00912062" w:rsidRPr="003F37C5">
        <w:rPr>
          <w:rFonts w:hint="cs"/>
          <w:rtl/>
        </w:rPr>
        <w:t xml:space="preserve">که در دسترس همه باشد </w:t>
      </w:r>
      <w:r w:rsidR="00912062">
        <w:rPr>
          <w:rFonts w:hint="cs"/>
          <w:rtl/>
        </w:rPr>
        <w:t>و ا</w:t>
      </w:r>
      <w:r w:rsidRPr="0016606C">
        <w:rPr>
          <w:rFonts w:hint="cs"/>
          <w:rtl/>
        </w:rPr>
        <w:t>لا</w:t>
      </w:r>
      <w:r w:rsidR="00563ADF" w:rsidRPr="0016606C">
        <w:rPr>
          <w:rFonts w:hint="cs"/>
          <w:rtl/>
        </w:rPr>
        <w:t>ّ</w:t>
      </w:r>
      <w:r w:rsidRPr="0016606C">
        <w:rPr>
          <w:rFonts w:hint="cs"/>
          <w:rtl/>
        </w:rPr>
        <w:t xml:space="preserve"> اگر یک قرآن باشد، آن</w:t>
      </w:r>
      <w:r w:rsidR="00912062">
        <w:rPr>
          <w:rFonts w:hint="eastAsia"/>
          <w:rtl/>
        </w:rPr>
        <w:t>‌</w:t>
      </w:r>
      <w:r w:rsidRPr="0016606C">
        <w:rPr>
          <w:rFonts w:hint="cs"/>
          <w:rtl/>
        </w:rPr>
        <w:t>هم تحت نظر وصی</w:t>
      </w:r>
      <w:r w:rsidR="00563ADF" w:rsidRPr="0016606C">
        <w:rPr>
          <w:rFonts w:hint="cs"/>
          <w:rtl/>
        </w:rPr>
        <w:t>ِّ</w:t>
      </w:r>
      <w:r w:rsidRPr="0016606C">
        <w:rPr>
          <w:rFonts w:hint="cs"/>
          <w:rtl/>
        </w:rPr>
        <w:t xml:space="preserve"> خود در میان صندوقی م</w:t>
      </w:r>
      <w:r w:rsidR="00563ADF" w:rsidRPr="0016606C">
        <w:rPr>
          <w:rFonts w:hint="cs"/>
          <w:rtl/>
        </w:rPr>
        <w:t>ُ</w:t>
      </w:r>
      <w:r w:rsidRPr="0016606C">
        <w:rPr>
          <w:rFonts w:hint="cs"/>
          <w:rtl/>
        </w:rPr>
        <w:t>ق</w:t>
      </w:r>
      <w:r w:rsidR="00563ADF" w:rsidRPr="0016606C">
        <w:rPr>
          <w:rFonts w:hint="cs"/>
          <w:rtl/>
        </w:rPr>
        <w:t>َ</w:t>
      </w:r>
      <w:r w:rsidRPr="0016606C">
        <w:rPr>
          <w:rFonts w:hint="cs"/>
          <w:rtl/>
        </w:rPr>
        <w:t>ف</w:t>
      </w:r>
      <w:r w:rsidR="00563ADF" w:rsidRPr="0016606C">
        <w:rPr>
          <w:rFonts w:hint="cs"/>
          <w:rtl/>
        </w:rPr>
        <w:t>َّ</w:t>
      </w:r>
      <w:r w:rsidRPr="0016606C">
        <w:rPr>
          <w:rFonts w:hint="cs"/>
          <w:rtl/>
        </w:rPr>
        <w:t>ل بگذارد ص</w:t>
      </w:r>
      <w:r w:rsidR="00912062">
        <w:rPr>
          <w:rFonts w:hint="cs"/>
          <w:rtl/>
        </w:rPr>
        <w:t>ِ</w:t>
      </w:r>
      <w:r w:rsidRPr="0016606C">
        <w:rPr>
          <w:rFonts w:hint="cs"/>
          <w:rtl/>
        </w:rPr>
        <w:t>دق تارک</w:t>
      </w:r>
      <w:r w:rsidR="00563ADF" w:rsidRPr="0016606C">
        <w:rPr>
          <w:rFonts w:hint="cs"/>
          <w:rtl/>
        </w:rPr>
        <w:t>ٌ</w:t>
      </w:r>
      <w:r w:rsidRPr="0016606C">
        <w:rPr>
          <w:rFonts w:hint="cs"/>
          <w:rtl/>
        </w:rPr>
        <w:t xml:space="preserve"> فیکم نمی‌کند.</w:t>
      </w:r>
    </w:p>
    <w:p w:rsidR="00F462EE" w:rsidRPr="0016606C" w:rsidRDefault="00A537D5" w:rsidP="00C249CC">
      <w:pPr>
        <w:pStyle w:val="a2"/>
        <w:rPr>
          <w:rtl/>
        </w:rPr>
      </w:pPr>
      <w:r w:rsidRPr="0016606C">
        <w:rPr>
          <w:rFonts w:hint="cs"/>
          <w:b/>
          <w:bCs/>
          <w:rtl/>
        </w:rPr>
        <w:t>دلیل دوم</w:t>
      </w:r>
      <w:r w:rsidR="00CD3E26" w:rsidRPr="0016606C">
        <w:rPr>
          <w:rFonts w:hint="cs"/>
          <w:b/>
          <w:bCs/>
          <w:rtl/>
        </w:rPr>
        <w:t xml:space="preserve">: </w:t>
      </w:r>
      <w:r w:rsidRPr="0016606C">
        <w:rPr>
          <w:rFonts w:hint="cs"/>
          <w:rtl/>
        </w:rPr>
        <w:t>آیات خود قرآن که مکر</w:t>
      </w:r>
      <w:r w:rsidR="00563ADF" w:rsidRPr="0016606C">
        <w:rPr>
          <w:rFonts w:hint="cs"/>
          <w:rtl/>
        </w:rPr>
        <w:t>ّ</w:t>
      </w:r>
      <w:r w:rsidRPr="0016606C">
        <w:rPr>
          <w:rFonts w:hint="cs"/>
          <w:rtl/>
        </w:rPr>
        <w:t>ر اطلاق کتاب بر قرآن شده و اگر ب</w:t>
      </w:r>
      <w:r w:rsidR="00563ADF" w:rsidRPr="0016606C">
        <w:rPr>
          <w:rFonts w:hint="cs"/>
          <w:rtl/>
        </w:rPr>
        <w:t>ه</w:t>
      </w:r>
      <w:r w:rsidR="00563ADF" w:rsidRPr="0016606C">
        <w:rPr>
          <w:rFonts w:hint="cs"/>
          <w:rtl/>
        </w:rPr>
        <w:softHyphen/>
      </w:r>
      <w:r w:rsidR="00912062">
        <w:rPr>
          <w:rFonts w:hint="cs"/>
          <w:rtl/>
        </w:rPr>
        <w:t xml:space="preserve"> </w:t>
      </w:r>
      <w:r w:rsidRPr="0016606C">
        <w:rPr>
          <w:rFonts w:hint="cs"/>
          <w:rtl/>
        </w:rPr>
        <w:t xml:space="preserve">شکل کتاب مدوّن نبود اطلاق کتاب </w:t>
      </w:r>
      <w:r w:rsidR="00F462EE" w:rsidRPr="0016606C">
        <w:rPr>
          <w:rFonts w:hint="cs"/>
          <w:rtl/>
        </w:rPr>
        <w:t>بر او صحیح نبود، مثلاً در آی</w:t>
      </w:r>
      <w:r w:rsidR="007C704B" w:rsidRPr="0016606C">
        <w:rPr>
          <w:rFonts w:hint="cs"/>
          <w:rtl/>
        </w:rPr>
        <w:t>ۀ</w:t>
      </w:r>
      <w:r w:rsidR="00F462EE" w:rsidRPr="0016606C">
        <w:rPr>
          <w:rFonts w:hint="cs"/>
          <w:rtl/>
        </w:rPr>
        <w:t xml:space="preserve"> 119 سور</w:t>
      </w:r>
      <w:r w:rsidR="007C704B" w:rsidRPr="0016606C">
        <w:rPr>
          <w:rFonts w:hint="cs"/>
          <w:rtl/>
        </w:rPr>
        <w:t>ۀ</w:t>
      </w:r>
      <w:r w:rsidR="00F462EE" w:rsidRPr="0016606C">
        <w:rPr>
          <w:rFonts w:hint="cs"/>
          <w:rtl/>
        </w:rPr>
        <w:t xml:space="preserve"> آل عمران فرموده</w:t>
      </w:r>
      <w:r w:rsidR="00CD3E26" w:rsidRPr="0016606C">
        <w:rPr>
          <w:rFonts w:hint="cs"/>
          <w:rtl/>
        </w:rPr>
        <w:t xml:space="preserve">: </w:t>
      </w:r>
    </w:p>
    <w:p w:rsidR="006C12ED" w:rsidRDefault="00417DE1" w:rsidP="00C249CC">
      <w:pPr>
        <w:pStyle w:val="ae"/>
        <w:rPr>
          <w:rFonts w:ascii="Times New Roman" w:hAnsi="Times New Roman" w:cs="B Lotus"/>
          <w:rtl/>
        </w:rPr>
      </w:pPr>
      <w:r w:rsidRPr="0016606C">
        <w:rPr>
          <w:rFonts w:ascii="Traditional Arabic" w:hAnsi="Traditional Arabic" w:cs="Traditional Arabic"/>
          <w:rtl/>
        </w:rPr>
        <w:t>﴿</w:t>
      </w:r>
      <w:r w:rsidR="006C12ED" w:rsidRPr="0016606C">
        <w:rPr>
          <w:rtl/>
        </w:rPr>
        <w:t>وَتُؤۡمِنُونَ بِٱلۡكِتَٰبِ كُلِّهِ</w:t>
      </w:r>
      <w:r w:rsidRPr="0016606C">
        <w:rPr>
          <w:rFonts w:ascii="Traditional Arabic" w:hAnsi="Traditional Arabic" w:cs="Traditional Arabic"/>
          <w:rtl/>
        </w:rPr>
        <w:t>﴾</w:t>
      </w:r>
      <w:r w:rsidR="00D40CF8" w:rsidRPr="00D40CF8">
        <w:rPr>
          <w:rFonts w:cs="IRLotus"/>
          <w:vertAlign w:val="superscript"/>
          <w:rtl/>
        </w:rPr>
        <w:t>(</w:t>
      </w:r>
      <w:r w:rsidR="00D40CF8" w:rsidRPr="00DF2ADA">
        <w:rPr>
          <w:rStyle w:val="FootnoteReference"/>
          <w:rFonts w:ascii="IRLotus" w:hAnsi="IRLotus" w:cs="IRLotus"/>
          <w:sz w:val="28"/>
          <w:szCs w:val="28"/>
          <w:rtl/>
        </w:rPr>
        <w:footnoteReference w:id="60"/>
      </w:r>
      <w:r w:rsidR="00D40CF8" w:rsidRPr="00D40CF8">
        <w:rPr>
          <w:rStyle w:val="FootnoteReference"/>
          <w:rFonts w:ascii="IRLotus" w:hAnsi="IRLotus" w:cs="IRLotus"/>
          <w:sz w:val="28"/>
          <w:szCs w:val="28"/>
          <w:rtl/>
        </w:rPr>
        <w:t>)</w:t>
      </w:r>
      <w:r w:rsidR="00990882" w:rsidRPr="0016606C">
        <w:rPr>
          <w:rFonts w:ascii="Times New Roman" w:hAnsi="Times New Roman" w:cs="B Lotus"/>
          <w:rtl/>
        </w:rPr>
        <w:t xml:space="preserve"> </w:t>
      </w:r>
      <w:r w:rsidR="008D1E8E" w:rsidRPr="0016606C">
        <w:rPr>
          <w:rStyle w:val="Char5"/>
          <w:rtl/>
          <w:lang w:bidi="ar-SA"/>
        </w:rPr>
        <w:tab/>
      </w:r>
      <w:r w:rsidR="00922247" w:rsidRPr="0016606C">
        <w:rPr>
          <w:rStyle w:val="Char5"/>
          <w:rtl/>
          <w:lang w:bidi="ar-SA"/>
        </w:rPr>
        <w:t>[</w:t>
      </w:r>
      <w:r w:rsidR="006C12ED" w:rsidRPr="0016606C">
        <w:rPr>
          <w:rStyle w:val="Char5"/>
          <w:rtl/>
          <w:lang w:bidi="ar-SA"/>
        </w:rPr>
        <w:t>آل عمران: 119</w:t>
      </w:r>
      <w:r w:rsidR="00922247" w:rsidRPr="0016606C">
        <w:rPr>
          <w:rStyle w:val="Char5"/>
          <w:rtl/>
          <w:lang w:bidi="ar-SA"/>
        </w:rPr>
        <w:t>]</w:t>
      </w:r>
      <w:r w:rsidR="00990882" w:rsidRPr="0016606C">
        <w:rPr>
          <w:rFonts w:ascii="Times New Roman" w:hAnsi="Times New Roman" w:cs="B Lotus"/>
          <w:rtl/>
        </w:rPr>
        <w:t>.</w:t>
      </w:r>
    </w:p>
    <w:p w:rsidR="00A537D5" w:rsidRPr="0016606C" w:rsidRDefault="00F462EE" w:rsidP="00C249CC">
      <w:pPr>
        <w:pStyle w:val="a2"/>
        <w:rPr>
          <w:rtl/>
        </w:rPr>
      </w:pPr>
      <w:r w:rsidRPr="0016606C">
        <w:rPr>
          <w:rFonts w:hint="cs"/>
          <w:rtl/>
        </w:rPr>
        <w:t>که این صریح است تمام قرآن مجموع و مدو</w:t>
      </w:r>
      <w:r w:rsidR="00563ADF" w:rsidRPr="0016606C">
        <w:rPr>
          <w:rFonts w:hint="cs"/>
          <w:rtl/>
        </w:rPr>
        <w:t>َّ</w:t>
      </w:r>
      <w:r w:rsidRPr="0016606C">
        <w:rPr>
          <w:rFonts w:hint="cs"/>
          <w:rtl/>
        </w:rPr>
        <w:t>ن بوده ب</w:t>
      </w:r>
      <w:r w:rsidR="00563ADF" w:rsidRPr="0016606C">
        <w:rPr>
          <w:rFonts w:hint="cs"/>
          <w:rtl/>
        </w:rPr>
        <w:t>ه</w:t>
      </w:r>
      <w:r w:rsidR="00912062">
        <w:rPr>
          <w:rFonts w:hint="cs"/>
          <w:rtl/>
        </w:rPr>
        <w:t xml:space="preserve"> </w:t>
      </w:r>
      <w:r w:rsidR="00563ADF" w:rsidRPr="0016606C">
        <w:rPr>
          <w:rFonts w:hint="cs"/>
          <w:rtl/>
        </w:rPr>
        <w:softHyphen/>
      </w:r>
      <w:r w:rsidRPr="0016606C">
        <w:rPr>
          <w:rFonts w:hint="cs"/>
          <w:rtl/>
        </w:rPr>
        <w:t>شکل کتابی که خدا ایمان به تمام آنرا خواسته</w:t>
      </w:r>
      <w:r w:rsidR="00912062">
        <w:rPr>
          <w:rFonts w:hint="cs"/>
          <w:rtl/>
        </w:rPr>
        <w:t xml:space="preserve">؛ </w:t>
      </w:r>
      <w:r w:rsidRPr="0016606C">
        <w:rPr>
          <w:rFonts w:hint="cs"/>
          <w:rtl/>
        </w:rPr>
        <w:t>و در سور</w:t>
      </w:r>
      <w:r w:rsidR="007C704B" w:rsidRPr="0016606C">
        <w:rPr>
          <w:rFonts w:hint="cs"/>
          <w:rtl/>
        </w:rPr>
        <w:t>ۀ</w:t>
      </w:r>
      <w:r w:rsidRPr="0016606C">
        <w:rPr>
          <w:rFonts w:hint="cs"/>
          <w:rtl/>
        </w:rPr>
        <w:t xml:space="preserve"> بقره آی</w:t>
      </w:r>
      <w:r w:rsidR="007C704B" w:rsidRPr="0016606C">
        <w:rPr>
          <w:rFonts w:hint="cs"/>
          <w:rtl/>
        </w:rPr>
        <w:t>ۀ</w:t>
      </w:r>
      <w:r w:rsidRPr="0016606C">
        <w:rPr>
          <w:rFonts w:hint="cs"/>
          <w:rtl/>
        </w:rPr>
        <w:t xml:space="preserve"> 2 فرموده</w:t>
      </w:r>
      <w:r w:rsidR="00A32280" w:rsidRPr="0016606C">
        <w:rPr>
          <w:rFonts w:hint="cs"/>
          <w:rtl/>
        </w:rPr>
        <w:t>:</w:t>
      </w:r>
      <w:r w:rsidR="00CD3E26" w:rsidRPr="0016606C">
        <w:rPr>
          <w:rFonts w:hint="cs"/>
          <w:rtl/>
        </w:rPr>
        <w:t xml:space="preserve"> </w:t>
      </w:r>
    </w:p>
    <w:p w:rsidR="00D35281" w:rsidRDefault="00417DE1" w:rsidP="00C249CC">
      <w:pPr>
        <w:pStyle w:val="ae"/>
        <w:rPr>
          <w:rFonts w:ascii="Times New Roman" w:hAnsi="Times New Roman" w:cs="B Lotus"/>
          <w:rtl/>
        </w:rPr>
      </w:pPr>
      <w:r w:rsidRPr="0016606C">
        <w:rPr>
          <w:rFonts w:ascii="Traditional Arabic" w:hAnsi="Traditional Arabic" w:cs="Traditional Arabic"/>
          <w:rtl/>
        </w:rPr>
        <w:t>﴿</w:t>
      </w:r>
      <w:r w:rsidR="006C12ED" w:rsidRPr="0016606C">
        <w:rPr>
          <w:rtl/>
        </w:rPr>
        <w:t>ذَٰلِكَ ٱلۡكِتَٰبُ لَا رَيۡبَۛ فِيهِۛ</w:t>
      </w:r>
      <w:r w:rsidRPr="0016606C">
        <w:rPr>
          <w:rFonts w:ascii="Traditional Arabic" w:hAnsi="Traditional Arabic" w:cs="Traditional Arabic"/>
          <w:rtl/>
        </w:rPr>
        <w:t>﴾</w:t>
      </w:r>
      <w:r w:rsidR="00D40CF8" w:rsidRPr="00D40CF8">
        <w:rPr>
          <w:rFonts w:cs="IRLotus"/>
          <w:vertAlign w:val="superscript"/>
          <w:rtl/>
        </w:rPr>
        <w:t>(</w:t>
      </w:r>
      <w:r w:rsidR="00D40CF8" w:rsidRPr="00DF2ADA">
        <w:rPr>
          <w:rStyle w:val="FootnoteReference"/>
          <w:rFonts w:ascii="IRLotus" w:hAnsi="IRLotus" w:cs="IRLotus"/>
          <w:sz w:val="28"/>
          <w:szCs w:val="28"/>
          <w:rtl/>
        </w:rPr>
        <w:footnoteReference w:id="61"/>
      </w:r>
      <w:r w:rsidR="00D40CF8" w:rsidRPr="00D40CF8">
        <w:rPr>
          <w:rStyle w:val="FootnoteReference"/>
          <w:rFonts w:ascii="IRLotus" w:hAnsi="IRLotus" w:cs="IRLotus"/>
          <w:sz w:val="28"/>
          <w:szCs w:val="28"/>
          <w:rtl/>
        </w:rPr>
        <w:t>)</w:t>
      </w:r>
      <w:r w:rsidR="00990882" w:rsidRPr="0016606C">
        <w:rPr>
          <w:rFonts w:ascii="Times New Roman" w:hAnsi="Times New Roman" w:cs="B Lotus"/>
          <w:rtl/>
        </w:rPr>
        <w:t xml:space="preserve"> </w:t>
      </w:r>
      <w:r w:rsidR="008D1E8E" w:rsidRPr="0016606C">
        <w:rPr>
          <w:rStyle w:val="Char5"/>
          <w:rtl/>
          <w:lang w:bidi="ar-SA"/>
        </w:rPr>
        <w:tab/>
      </w:r>
      <w:r w:rsidR="00922247" w:rsidRPr="0016606C">
        <w:rPr>
          <w:rStyle w:val="Char5"/>
          <w:rtl/>
          <w:lang w:bidi="ar-SA"/>
        </w:rPr>
        <w:t>[</w:t>
      </w:r>
      <w:r w:rsidR="006C12ED" w:rsidRPr="0016606C">
        <w:rPr>
          <w:rStyle w:val="Char5"/>
          <w:rtl/>
          <w:lang w:bidi="ar-SA"/>
        </w:rPr>
        <w:t>البقرة: 2</w:t>
      </w:r>
      <w:r w:rsidR="00922247" w:rsidRPr="0016606C">
        <w:rPr>
          <w:rStyle w:val="Char5"/>
          <w:rtl/>
          <w:lang w:bidi="ar-SA"/>
        </w:rPr>
        <w:t>]</w:t>
      </w:r>
      <w:r w:rsidR="00990882" w:rsidRPr="0016606C">
        <w:rPr>
          <w:rFonts w:ascii="Times New Roman" w:hAnsi="Times New Roman" w:cs="B Lotus"/>
          <w:rtl/>
        </w:rPr>
        <w:t>.</w:t>
      </w:r>
    </w:p>
    <w:p w:rsidR="00F462EE" w:rsidRPr="0016606C" w:rsidRDefault="00F462EE" w:rsidP="00C249CC">
      <w:pPr>
        <w:pStyle w:val="a2"/>
        <w:rPr>
          <w:rtl/>
        </w:rPr>
      </w:pPr>
      <w:r w:rsidRPr="0016606C">
        <w:rPr>
          <w:rFonts w:hint="cs"/>
          <w:rtl/>
        </w:rPr>
        <w:t>و در آی</w:t>
      </w:r>
      <w:r w:rsidR="007C704B" w:rsidRPr="0016606C">
        <w:rPr>
          <w:rFonts w:hint="cs"/>
          <w:rtl/>
        </w:rPr>
        <w:t>ۀ</w:t>
      </w:r>
      <w:r w:rsidRPr="0016606C">
        <w:rPr>
          <w:rFonts w:hint="cs"/>
          <w:rtl/>
        </w:rPr>
        <w:t xml:space="preserve"> 7 آل عمران فرموده</w:t>
      </w:r>
      <w:r w:rsidR="006C12ED" w:rsidRPr="0016606C">
        <w:rPr>
          <w:rFonts w:hint="cs"/>
          <w:rtl/>
        </w:rPr>
        <w:t>:</w:t>
      </w:r>
    </w:p>
    <w:p w:rsidR="006C12ED" w:rsidRDefault="00417DE1" w:rsidP="00C249CC">
      <w:pPr>
        <w:pStyle w:val="ae"/>
        <w:rPr>
          <w:rFonts w:ascii="Times New Roman" w:hAnsi="Times New Roman" w:cs="B Lotus"/>
          <w:rtl/>
        </w:rPr>
      </w:pPr>
      <w:r w:rsidRPr="0016606C">
        <w:rPr>
          <w:rFonts w:ascii="Traditional Arabic" w:hAnsi="Traditional Arabic" w:cs="Traditional Arabic"/>
          <w:rtl/>
        </w:rPr>
        <w:t>﴿</w:t>
      </w:r>
      <w:r w:rsidR="006C12ED" w:rsidRPr="0016606C">
        <w:rPr>
          <w:rtl/>
        </w:rPr>
        <w:t>هُوَ ٱلَّذِيٓ أَنزَلَ عَلَيۡكَ ٱلۡكِتَٰبَ مِنۡهُ ءَايَٰتٞ مُّحۡكَمَٰتٌ هُنَّ أُمُّ ٱلۡكِتَٰبِ وَأُخَرُ مُتَشَٰبِهَٰتٞ</w:t>
      </w:r>
      <w:r w:rsidRPr="0016606C">
        <w:rPr>
          <w:rFonts w:ascii="Traditional Arabic" w:hAnsi="Traditional Arabic" w:cs="Traditional Arabic"/>
          <w:rtl/>
        </w:rPr>
        <w:t>﴾</w:t>
      </w:r>
      <w:r w:rsidR="00990882" w:rsidRPr="0016606C">
        <w:rPr>
          <w:rFonts w:ascii="Times New Roman" w:hAnsi="Times New Roman" w:cs="B Lotus"/>
          <w:rtl/>
        </w:rPr>
        <w:t xml:space="preserve"> </w:t>
      </w:r>
      <w:r w:rsidR="008D1E8E" w:rsidRPr="0016606C">
        <w:rPr>
          <w:rStyle w:val="Char5"/>
          <w:rtl/>
          <w:lang w:bidi="ar-SA"/>
        </w:rPr>
        <w:tab/>
      </w:r>
      <w:r w:rsidR="00922247" w:rsidRPr="0016606C">
        <w:rPr>
          <w:rStyle w:val="Char5"/>
          <w:rtl/>
          <w:lang w:bidi="ar-SA"/>
        </w:rPr>
        <w:t>[</w:t>
      </w:r>
      <w:r w:rsidR="006C12ED" w:rsidRPr="0016606C">
        <w:rPr>
          <w:rStyle w:val="Char5"/>
          <w:rtl/>
          <w:lang w:bidi="ar-SA"/>
        </w:rPr>
        <w:t>آل عمران: 7</w:t>
      </w:r>
      <w:r w:rsidR="00922247" w:rsidRPr="0016606C">
        <w:rPr>
          <w:rStyle w:val="Char5"/>
          <w:rtl/>
          <w:lang w:bidi="ar-SA"/>
        </w:rPr>
        <w:t>]</w:t>
      </w:r>
      <w:r w:rsidR="00990882" w:rsidRPr="0016606C">
        <w:rPr>
          <w:rFonts w:ascii="Times New Roman" w:hAnsi="Times New Roman" w:cs="B Lotus"/>
          <w:rtl/>
        </w:rPr>
        <w:t>.</w:t>
      </w:r>
    </w:p>
    <w:p w:rsidR="00F462EE" w:rsidRPr="0016606C" w:rsidRDefault="00563ADF" w:rsidP="00C249CC">
      <w:pPr>
        <w:pStyle w:val="af"/>
        <w:rPr>
          <w:rFonts w:ascii="Traditional Arabic" w:hAnsi="Traditional Arabic" w:cs="Traditional Arabic"/>
          <w:rtl/>
        </w:rPr>
      </w:pPr>
      <w:r w:rsidRPr="0016606C">
        <w:rPr>
          <w:rFonts w:hint="cs"/>
          <w:rtl/>
        </w:rPr>
        <w:t>«آن</w:t>
      </w:r>
      <w:r w:rsidRPr="0016606C">
        <w:rPr>
          <w:rtl/>
        </w:rPr>
        <w:softHyphen/>
      </w:r>
      <w:r w:rsidRPr="0016606C">
        <w:rPr>
          <w:rFonts w:hint="cs"/>
          <w:rtl/>
        </w:rPr>
        <w:t>خدا خدای</w:t>
      </w:r>
      <w:r w:rsidR="00F462EE" w:rsidRPr="0016606C">
        <w:rPr>
          <w:rFonts w:hint="cs"/>
          <w:rtl/>
        </w:rPr>
        <w:t>ی</w:t>
      </w:r>
      <w:r w:rsidR="00514A46" w:rsidRPr="0016606C">
        <w:rPr>
          <w:rFonts w:hint="cs"/>
          <w:rtl/>
        </w:rPr>
        <w:t xml:space="preserve"> </w:t>
      </w:r>
      <w:r w:rsidR="00F462EE" w:rsidRPr="0016606C">
        <w:rPr>
          <w:rFonts w:hint="cs"/>
          <w:rtl/>
        </w:rPr>
        <w:t>است که نازل کرده بر تو این کتاب را که قسمتی از آن آیات محکمات</w:t>
      </w:r>
      <w:r w:rsidR="00912062">
        <w:rPr>
          <w:rFonts w:hint="cs"/>
          <w:rtl/>
        </w:rPr>
        <w:t xml:space="preserve"> ا</w:t>
      </w:r>
      <w:r w:rsidR="00F462EE" w:rsidRPr="0016606C">
        <w:rPr>
          <w:rFonts w:hint="cs"/>
          <w:rtl/>
        </w:rPr>
        <w:t xml:space="preserve">ست و </w:t>
      </w:r>
      <w:r w:rsidR="00514A46" w:rsidRPr="0016606C">
        <w:rPr>
          <w:rFonts w:hint="cs"/>
          <w:rtl/>
        </w:rPr>
        <w:t>آ</w:t>
      </w:r>
      <w:r w:rsidR="00F462EE" w:rsidRPr="0016606C">
        <w:rPr>
          <w:rFonts w:hint="cs"/>
          <w:rtl/>
        </w:rPr>
        <w:t>ن امّ‌الکتا</w:t>
      </w:r>
      <w:r w:rsidR="00514A46" w:rsidRPr="0016606C">
        <w:rPr>
          <w:rFonts w:hint="cs"/>
          <w:rtl/>
        </w:rPr>
        <w:t>ب</w:t>
      </w:r>
      <w:r w:rsidR="00F462EE" w:rsidRPr="0016606C">
        <w:rPr>
          <w:rFonts w:hint="cs"/>
          <w:rtl/>
        </w:rPr>
        <w:t xml:space="preserve"> و</w:t>
      </w:r>
      <w:r w:rsidR="00912062">
        <w:rPr>
          <w:rFonts w:hint="cs"/>
          <w:rtl/>
        </w:rPr>
        <w:t xml:space="preserve"> </w:t>
      </w:r>
      <w:r w:rsidR="00F462EE" w:rsidRPr="0016606C">
        <w:rPr>
          <w:rFonts w:hint="cs"/>
          <w:rtl/>
        </w:rPr>
        <w:t>اصل کتاب</w:t>
      </w:r>
      <w:r w:rsidR="00912062">
        <w:rPr>
          <w:rFonts w:hint="cs"/>
          <w:rtl/>
        </w:rPr>
        <w:t xml:space="preserve"> است</w:t>
      </w:r>
      <w:r w:rsidR="00F462EE" w:rsidRPr="0016606C">
        <w:rPr>
          <w:rFonts w:hint="cs"/>
          <w:rtl/>
        </w:rPr>
        <w:t xml:space="preserve"> و قسمت دیگر از آن متشابهات</w:t>
      </w:r>
      <w:r w:rsidR="00912062">
        <w:rPr>
          <w:rFonts w:hint="cs"/>
          <w:rtl/>
        </w:rPr>
        <w:t xml:space="preserve"> ا</w:t>
      </w:r>
      <w:r w:rsidR="00F462EE" w:rsidRPr="0016606C">
        <w:rPr>
          <w:rFonts w:hint="cs"/>
          <w:rtl/>
        </w:rPr>
        <w:t>ست».</w:t>
      </w:r>
    </w:p>
    <w:p w:rsidR="00F462EE" w:rsidRPr="0016606C" w:rsidRDefault="00563ADF" w:rsidP="00C249CC">
      <w:pPr>
        <w:pStyle w:val="a2"/>
        <w:rPr>
          <w:rtl/>
        </w:rPr>
      </w:pPr>
      <w:r w:rsidRPr="0016606C">
        <w:rPr>
          <w:rFonts w:hint="cs"/>
          <w:rtl/>
        </w:rPr>
        <w:t>و چنین سخنی در جای</w:t>
      </w:r>
      <w:r w:rsidR="00F462EE" w:rsidRPr="0016606C">
        <w:rPr>
          <w:rFonts w:hint="cs"/>
          <w:rtl/>
        </w:rPr>
        <w:t>ی گفت</w:t>
      </w:r>
      <w:r w:rsidRPr="0016606C">
        <w:rPr>
          <w:rFonts w:hint="cs"/>
          <w:rtl/>
        </w:rPr>
        <w:t>ه</w:t>
      </w:r>
      <w:r w:rsidR="00F462EE" w:rsidRPr="0016606C">
        <w:rPr>
          <w:rFonts w:hint="cs"/>
          <w:rtl/>
        </w:rPr>
        <w:t xml:space="preserve"> می‌شود که کتاب مدوّن مجموعی باشد دارای دو قسمت، سپس بگوید قسمتی از آن چنین و قسمت دیگر چنان</w:t>
      </w:r>
      <w:r w:rsidR="00912062">
        <w:rPr>
          <w:rFonts w:hint="cs"/>
          <w:rtl/>
        </w:rPr>
        <w:t xml:space="preserve"> ا</w:t>
      </w:r>
      <w:r w:rsidR="00F462EE" w:rsidRPr="0016606C">
        <w:rPr>
          <w:rFonts w:hint="cs"/>
          <w:rtl/>
        </w:rPr>
        <w:t>ست. و مانند آنکه در سور</w:t>
      </w:r>
      <w:r w:rsidR="007C704B" w:rsidRPr="0016606C">
        <w:rPr>
          <w:rFonts w:hint="cs"/>
          <w:rtl/>
        </w:rPr>
        <w:t>ۀ</w:t>
      </w:r>
      <w:r w:rsidR="00F462EE" w:rsidRPr="0016606C">
        <w:rPr>
          <w:rFonts w:hint="cs"/>
          <w:rtl/>
        </w:rPr>
        <w:t xml:space="preserve"> نحل آی</w:t>
      </w:r>
      <w:r w:rsidR="007C704B" w:rsidRPr="0016606C">
        <w:rPr>
          <w:rFonts w:hint="cs"/>
          <w:rtl/>
        </w:rPr>
        <w:t>ۀ</w:t>
      </w:r>
      <w:r w:rsidR="00F462EE" w:rsidRPr="0016606C">
        <w:rPr>
          <w:rFonts w:hint="cs"/>
          <w:rtl/>
        </w:rPr>
        <w:t xml:space="preserve"> 89 فرموده</w:t>
      </w:r>
      <w:r w:rsidR="00CD3E26" w:rsidRPr="0016606C">
        <w:rPr>
          <w:rFonts w:hint="cs"/>
          <w:rtl/>
        </w:rPr>
        <w:t xml:space="preserve">: </w:t>
      </w:r>
    </w:p>
    <w:p w:rsidR="006C12ED" w:rsidRDefault="00417DE1" w:rsidP="00C249CC">
      <w:pPr>
        <w:pStyle w:val="ae"/>
        <w:rPr>
          <w:rFonts w:ascii="Times New Roman" w:hAnsi="Times New Roman" w:cs="B Lotus"/>
          <w:rtl/>
        </w:rPr>
      </w:pPr>
      <w:r w:rsidRPr="0016606C">
        <w:rPr>
          <w:rFonts w:ascii="Traditional Arabic" w:hAnsi="Traditional Arabic" w:cs="Traditional Arabic"/>
          <w:rtl/>
        </w:rPr>
        <w:t>﴿</w:t>
      </w:r>
      <w:r w:rsidR="006C12ED" w:rsidRPr="0016606C">
        <w:rPr>
          <w:rtl/>
        </w:rPr>
        <w:t>وَنَزَّلۡنَا عَلَيۡكَ ٱلۡكِتَٰبَ تِبۡيَٰنٗا لِّكُلِّ شَيۡءٖ</w:t>
      </w:r>
      <w:r w:rsidRPr="0016606C">
        <w:rPr>
          <w:rFonts w:ascii="Traditional Arabic" w:hAnsi="Traditional Arabic" w:cs="Traditional Arabic"/>
          <w:rtl/>
        </w:rPr>
        <w:t>﴾</w:t>
      </w:r>
      <w:r w:rsidR="00D40CF8" w:rsidRPr="00D40CF8">
        <w:rPr>
          <w:rFonts w:cs="IRLotus"/>
          <w:vertAlign w:val="superscript"/>
          <w:rtl/>
        </w:rPr>
        <w:t>(</w:t>
      </w:r>
      <w:r w:rsidR="00D40CF8" w:rsidRPr="00DF2ADA">
        <w:rPr>
          <w:rStyle w:val="FootnoteReference"/>
          <w:rFonts w:ascii="IRLotus" w:hAnsi="IRLotus" w:cs="IRLotus"/>
          <w:sz w:val="28"/>
          <w:szCs w:val="28"/>
          <w:rtl/>
        </w:rPr>
        <w:footnoteReference w:id="62"/>
      </w:r>
      <w:r w:rsidR="00D40CF8" w:rsidRPr="00D40CF8">
        <w:rPr>
          <w:rStyle w:val="FootnoteReference"/>
          <w:rFonts w:ascii="IRLotus" w:hAnsi="IRLotus" w:cs="IRLotus"/>
          <w:sz w:val="28"/>
          <w:szCs w:val="28"/>
          <w:rtl/>
        </w:rPr>
        <w:t>)</w:t>
      </w:r>
      <w:r w:rsidR="00990882" w:rsidRPr="0016606C">
        <w:rPr>
          <w:rFonts w:ascii="Times New Roman" w:hAnsi="Times New Roman" w:cs="B Lotus"/>
          <w:rtl/>
        </w:rPr>
        <w:t xml:space="preserve"> </w:t>
      </w:r>
      <w:r w:rsidR="008D1E8E" w:rsidRPr="0016606C">
        <w:rPr>
          <w:rStyle w:val="Char5"/>
          <w:rtl/>
          <w:lang w:bidi="ar-SA"/>
        </w:rPr>
        <w:tab/>
      </w:r>
      <w:r w:rsidR="00922247" w:rsidRPr="0016606C">
        <w:rPr>
          <w:rStyle w:val="Char5"/>
          <w:rtl/>
          <w:lang w:bidi="ar-SA"/>
        </w:rPr>
        <w:t>[</w:t>
      </w:r>
      <w:r w:rsidR="006C12ED" w:rsidRPr="0016606C">
        <w:rPr>
          <w:rStyle w:val="Char5"/>
          <w:rtl/>
          <w:lang w:bidi="ar-SA"/>
        </w:rPr>
        <w:t>النحل: 89</w:t>
      </w:r>
      <w:r w:rsidR="00922247" w:rsidRPr="0016606C">
        <w:rPr>
          <w:rStyle w:val="Char5"/>
          <w:rtl/>
          <w:lang w:bidi="ar-SA"/>
        </w:rPr>
        <w:t>]</w:t>
      </w:r>
      <w:r w:rsidR="00990882" w:rsidRPr="0016606C">
        <w:rPr>
          <w:rFonts w:ascii="Times New Roman" w:hAnsi="Times New Roman" w:cs="B Lotus"/>
          <w:rtl/>
        </w:rPr>
        <w:t>.</w:t>
      </w:r>
    </w:p>
    <w:p w:rsidR="00F462EE" w:rsidRPr="0016606C" w:rsidRDefault="00F462EE" w:rsidP="00C249CC">
      <w:pPr>
        <w:pStyle w:val="a2"/>
        <w:rPr>
          <w:rtl/>
        </w:rPr>
      </w:pPr>
      <w:r w:rsidRPr="0016606C">
        <w:rPr>
          <w:rFonts w:hint="cs"/>
          <w:rtl/>
        </w:rPr>
        <w:t>که به کتاب مدوّن معیّ</w:t>
      </w:r>
      <w:r w:rsidR="00563ADF" w:rsidRPr="0016606C">
        <w:rPr>
          <w:rFonts w:hint="cs"/>
          <w:rtl/>
        </w:rPr>
        <w:t>نی گفته می‌شود که در آن بیان هر</w:t>
      </w:r>
      <w:r w:rsidR="00912062">
        <w:rPr>
          <w:rFonts w:hint="cs"/>
          <w:rtl/>
        </w:rPr>
        <w:t>چیزی می‌باشد</w:t>
      </w:r>
      <w:r w:rsidRPr="0016606C">
        <w:rPr>
          <w:rFonts w:hint="cs"/>
          <w:rtl/>
        </w:rPr>
        <w:t xml:space="preserve"> و مانند آنکه در سور</w:t>
      </w:r>
      <w:r w:rsidR="007C704B" w:rsidRPr="0016606C">
        <w:rPr>
          <w:rFonts w:hint="cs"/>
          <w:rtl/>
        </w:rPr>
        <w:t>ۀ</w:t>
      </w:r>
      <w:r w:rsidRPr="0016606C">
        <w:rPr>
          <w:rFonts w:hint="cs"/>
          <w:rtl/>
        </w:rPr>
        <w:t xml:space="preserve"> آل عمران آی</w:t>
      </w:r>
      <w:r w:rsidR="007C704B" w:rsidRPr="0016606C">
        <w:rPr>
          <w:rFonts w:hint="cs"/>
          <w:rtl/>
        </w:rPr>
        <w:t>ۀ</w:t>
      </w:r>
      <w:r w:rsidRPr="0016606C">
        <w:rPr>
          <w:rFonts w:hint="cs"/>
          <w:rtl/>
        </w:rPr>
        <w:t xml:space="preserve"> 3 فرموده</w:t>
      </w:r>
      <w:r w:rsidR="00CD3E26" w:rsidRPr="0016606C">
        <w:rPr>
          <w:rFonts w:hint="cs"/>
          <w:rtl/>
        </w:rPr>
        <w:t xml:space="preserve">: </w:t>
      </w:r>
    </w:p>
    <w:p w:rsidR="006C12ED" w:rsidRDefault="00417DE1" w:rsidP="00C249CC">
      <w:pPr>
        <w:pStyle w:val="ae"/>
        <w:rPr>
          <w:rFonts w:ascii="Times New Roman" w:hAnsi="Times New Roman" w:cs="B Lotus"/>
          <w:rtl/>
        </w:rPr>
      </w:pPr>
      <w:r w:rsidRPr="0016606C">
        <w:rPr>
          <w:rFonts w:ascii="Traditional Arabic" w:hAnsi="Traditional Arabic" w:cs="Traditional Arabic"/>
          <w:rtl/>
        </w:rPr>
        <w:t>﴿</w:t>
      </w:r>
      <w:r w:rsidR="008F6C49" w:rsidRPr="0016606C">
        <w:rPr>
          <w:rtl/>
        </w:rPr>
        <w:t xml:space="preserve">وَأَنزَلَ ٱلتَّوۡرَىٰةَ وَٱلۡإِنجِيلَ ٣ مِن قَبۡلُ هُدٗى لِّلنَّاسِ وَأَنزَلَ </w:t>
      </w:r>
      <w:r w:rsidR="00B22D8C">
        <w:rPr>
          <w:rtl/>
        </w:rPr>
        <w:t>ٱلۡفُرۡقَانَ</w:t>
      </w:r>
      <w:r w:rsidRPr="0016606C">
        <w:rPr>
          <w:rFonts w:ascii="Traditional Arabic" w:hAnsi="Traditional Arabic" w:cs="Traditional Arabic"/>
          <w:rtl/>
        </w:rPr>
        <w:t>﴾</w:t>
      </w:r>
      <w:r w:rsidR="00D40CF8" w:rsidRPr="00D40CF8">
        <w:rPr>
          <w:rFonts w:cs="IRLotus"/>
          <w:vertAlign w:val="superscript"/>
          <w:rtl/>
        </w:rPr>
        <w:t>(</w:t>
      </w:r>
      <w:r w:rsidR="00D40CF8" w:rsidRPr="00DF2ADA">
        <w:rPr>
          <w:rStyle w:val="FootnoteReference"/>
          <w:rFonts w:ascii="IRLotus" w:hAnsi="IRLotus" w:cs="IRLotus"/>
          <w:sz w:val="28"/>
          <w:szCs w:val="28"/>
          <w:rtl/>
        </w:rPr>
        <w:footnoteReference w:id="63"/>
      </w:r>
      <w:r w:rsidR="00D40CF8" w:rsidRPr="00D40CF8">
        <w:rPr>
          <w:rStyle w:val="FootnoteReference"/>
          <w:rFonts w:ascii="IRLotus" w:hAnsi="IRLotus" w:cs="IRLotus"/>
          <w:sz w:val="28"/>
          <w:szCs w:val="28"/>
          <w:rtl/>
        </w:rPr>
        <w:t>)</w:t>
      </w:r>
      <w:r w:rsidR="00990882" w:rsidRPr="0016606C">
        <w:rPr>
          <w:rFonts w:ascii="Times New Roman" w:hAnsi="Times New Roman" w:cs="B Lotus"/>
          <w:rtl/>
        </w:rPr>
        <w:t xml:space="preserve"> </w:t>
      </w:r>
      <w:r w:rsidR="00922247" w:rsidRPr="0016606C">
        <w:rPr>
          <w:rStyle w:val="Char5"/>
          <w:rtl/>
          <w:lang w:bidi="ar-SA"/>
        </w:rPr>
        <w:t>[</w:t>
      </w:r>
      <w:r w:rsidR="006C12ED" w:rsidRPr="0016606C">
        <w:rPr>
          <w:rStyle w:val="Char5"/>
          <w:rtl/>
          <w:lang w:bidi="ar-SA"/>
        </w:rPr>
        <w:t xml:space="preserve">آل عمران: </w:t>
      </w:r>
      <w:r w:rsidR="008F6C49" w:rsidRPr="0016606C">
        <w:rPr>
          <w:rStyle w:val="Char5"/>
          <w:rtl/>
          <w:lang w:bidi="ar-SA"/>
        </w:rPr>
        <w:t>3-4</w:t>
      </w:r>
      <w:r w:rsidR="00922247" w:rsidRPr="0016606C">
        <w:rPr>
          <w:rStyle w:val="Char5"/>
          <w:rtl/>
          <w:lang w:bidi="ar-SA"/>
        </w:rPr>
        <w:t>]</w:t>
      </w:r>
      <w:r w:rsidR="00990882" w:rsidRPr="0016606C">
        <w:rPr>
          <w:rFonts w:ascii="Times New Roman" w:hAnsi="Times New Roman" w:cs="B Lotus"/>
          <w:rtl/>
        </w:rPr>
        <w:t>.</w:t>
      </w:r>
    </w:p>
    <w:p w:rsidR="00F462EE" w:rsidRPr="0016606C" w:rsidRDefault="00F462EE" w:rsidP="00C249CC">
      <w:pPr>
        <w:pStyle w:val="a2"/>
        <w:rPr>
          <w:rtl/>
        </w:rPr>
      </w:pPr>
      <w:r w:rsidRPr="0016606C">
        <w:rPr>
          <w:rFonts w:hint="cs"/>
          <w:rtl/>
        </w:rPr>
        <w:t>چنانچ</w:t>
      </w:r>
      <w:r w:rsidR="00563ADF" w:rsidRPr="0016606C">
        <w:rPr>
          <w:rFonts w:hint="cs"/>
          <w:rtl/>
        </w:rPr>
        <w:t>ه نمی‌توان گفت مقصود از</w:t>
      </w:r>
      <w:r w:rsidR="00912062">
        <w:rPr>
          <w:rFonts w:hint="cs"/>
          <w:rtl/>
        </w:rPr>
        <w:t xml:space="preserve"> </w:t>
      </w:r>
      <w:r w:rsidR="00290F5C" w:rsidRPr="0016606C">
        <w:rPr>
          <w:rFonts w:hint="cs"/>
          <w:rtl/>
        </w:rPr>
        <w:t>تورات</w:t>
      </w:r>
      <w:r w:rsidRPr="0016606C">
        <w:rPr>
          <w:rFonts w:hint="cs"/>
          <w:rtl/>
        </w:rPr>
        <w:t xml:space="preserve"> و انجیل کتاب مدوّنی نبوده بلکه پس از موسی و عیسی</w:t>
      </w:r>
      <w:r w:rsidR="00DB1D22">
        <w:rPr>
          <w:rFonts w:cs="CTraditional Arabic" w:hint="cs"/>
          <w:rtl/>
        </w:rPr>
        <w:t>إ</w:t>
      </w:r>
      <w:r w:rsidRPr="0016606C">
        <w:rPr>
          <w:rFonts w:hint="cs"/>
          <w:rtl/>
        </w:rPr>
        <w:t xml:space="preserve"> مدوّن شده همینطور نمی‌توان گفت کتابی مدوّن نزد محمد</w:t>
      </w:r>
      <w:r w:rsidR="00A87B93" w:rsidRPr="0016606C">
        <w:rPr>
          <w:rFonts w:cs="CTraditional Arabic" w:hint="cs"/>
          <w:rtl/>
        </w:rPr>
        <w:t>ص</w:t>
      </w:r>
      <w:r w:rsidR="00563ADF" w:rsidRPr="0016606C">
        <w:rPr>
          <w:rFonts w:hint="cs"/>
          <w:rtl/>
        </w:rPr>
        <w:t xml:space="preserve"> نبوده بلکه پس</w:t>
      </w:r>
      <w:r w:rsidR="00563ADF" w:rsidRPr="0016606C">
        <w:rPr>
          <w:rtl/>
        </w:rPr>
        <w:softHyphen/>
      </w:r>
      <w:r w:rsidR="00912062">
        <w:rPr>
          <w:rFonts w:hint="cs"/>
          <w:rtl/>
        </w:rPr>
        <w:t xml:space="preserve"> </w:t>
      </w:r>
      <w:r w:rsidR="00563ADF" w:rsidRPr="0016606C">
        <w:rPr>
          <w:rFonts w:hint="cs"/>
          <w:rtl/>
        </w:rPr>
        <w:t>از فوت او مدوّن شده، اگر</w:t>
      </w:r>
      <w:r w:rsidR="00912062">
        <w:rPr>
          <w:rFonts w:hint="cs"/>
          <w:rtl/>
        </w:rPr>
        <w:t xml:space="preserve"> </w:t>
      </w:r>
      <w:r w:rsidRPr="0016606C">
        <w:rPr>
          <w:rFonts w:hint="cs"/>
          <w:rtl/>
        </w:rPr>
        <w:t>ب</w:t>
      </w:r>
      <w:r w:rsidR="00563ADF" w:rsidRPr="0016606C">
        <w:rPr>
          <w:rFonts w:hint="cs"/>
          <w:rtl/>
        </w:rPr>
        <w:t>ه حضرت موسی و</w:t>
      </w:r>
      <w:r w:rsidR="00912062">
        <w:rPr>
          <w:rFonts w:hint="cs"/>
          <w:rtl/>
        </w:rPr>
        <w:t xml:space="preserve"> </w:t>
      </w:r>
      <w:r w:rsidRPr="0016606C">
        <w:rPr>
          <w:rFonts w:hint="cs"/>
          <w:rtl/>
        </w:rPr>
        <w:t>حضرت عیسی</w:t>
      </w:r>
      <w:r w:rsidR="00DB1D22">
        <w:rPr>
          <w:rFonts w:cs="CTraditional Arabic" w:hint="cs"/>
          <w:rtl/>
        </w:rPr>
        <w:t>إ</w:t>
      </w:r>
      <w:r w:rsidRPr="0016606C">
        <w:rPr>
          <w:rFonts w:hint="cs"/>
          <w:rtl/>
        </w:rPr>
        <w:t xml:space="preserve"> کتابی مدوّن در زمان خودشان نازل نبوده </w:t>
      </w:r>
      <w:r w:rsidR="00D63157" w:rsidRPr="0016606C">
        <w:rPr>
          <w:rFonts w:ascii="Traditional Arabic" w:hAnsi="Traditional Arabic" w:cs="Traditional Arabic"/>
          <w:rtl/>
        </w:rPr>
        <w:t>﴿</w:t>
      </w:r>
      <w:r w:rsidR="008F6C49" w:rsidRPr="0016606C">
        <w:rPr>
          <w:rStyle w:val="Char4"/>
          <w:rFonts w:hint="eastAsia"/>
          <w:rtl/>
        </w:rPr>
        <w:t>ءَاتَي</w:t>
      </w:r>
      <w:r w:rsidR="008F6C49" w:rsidRPr="0016606C">
        <w:rPr>
          <w:rStyle w:val="Char4"/>
          <w:rFonts w:hint="cs"/>
          <w:rtl/>
        </w:rPr>
        <w:t>ۡ</w:t>
      </w:r>
      <w:r w:rsidR="008F6C49" w:rsidRPr="0016606C">
        <w:rPr>
          <w:rStyle w:val="Char4"/>
          <w:rFonts w:hint="eastAsia"/>
          <w:rtl/>
        </w:rPr>
        <w:t>نَا</w:t>
      </w:r>
      <w:r w:rsidR="008F6C49" w:rsidRPr="0016606C">
        <w:rPr>
          <w:rStyle w:val="Char4"/>
          <w:rtl/>
        </w:rPr>
        <w:t xml:space="preserve"> </w:t>
      </w:r>
      <w:r w:rsidR="008F6C49" w:rsidRPr="0016606C">
        <w:rPr>
          <w:rStyle w:val="Char4"/>
          <w:rFonts w:hint="eastAsia"/>
          <w:rtl/>
        </w:rPr>
        <w:t>مُوسَى</w:t>
      </w:r>
      <w:r w:rsidR="008F6C49" w:rsidRPr="0016606C">
        <w:rPr>
          <w:rStyle w:val="Char4"/>
          <w:rtl/>
        </w:rPr>
        <w:t xml:space="preserve"> </w:t>
      </w:r>
      <w:r w:rsidR="008F6C49" w:rsidRPr="0016606C">
        <w:rPr>
          <w:rStyle w:val="Char4"/>
          <w:rFonts w:hint="cs"/>
          <w:rtl/>
        </w:rPr>
        <w:t>ٱ</w:t>
      </w:r>
      <w:r w:rsidR="008F6C49" w:rsidRPr="0016606C">
        <w:rPr>
          <w:rStyle w:val="Char4"/>
          <w:rFonts w:hint="eastAsia"/>
          <w:rtl/>
        </w:rPr>
        <w:t>ل</w:t>
      </w:r>
      <w:r w:rsidR="008F6C49" w:rsidRPr="0016606C">
        <w:rPr>
          <w:rStyle w:val="Char4"/>
          <w:rFonts w:hint="cs"/>
          <w:rtl/>
        </w:rPr>
        <w:t>ۡ</w:t>
      </w:r>
      <w:r w:rsidR="008F6C49" w:rsidRPr="0016606C">
        <w:rPr>
          <w:rStyle w:val="Char4"/>
          <w:rFonts w:hint="eastAsia"/>
          <w:rtl/>
        </w:rPr>
        <w:t>كِتَ</w:t>
      </w:r>
      <w:r w:rsidR="008F6C49" w:rsidRPr="0016606C">
        <w:rPr>
          <w:rStyle w:val="Char4"/>
          <w:rFonts w:hint="cs"/>
          <w:rtl/>
        </w:rPr>
        <w:t>ٰ</w:t>
      </w:r>
      <w:r w:rsidR="008F6C49" w:rsidRPr="0016606C">
        <w:rPr>
          <w:rStyle w:val="Char4"/>
          <w:rFonts w:hint="eastAsia"/>
          <w:rtl/>
        </w:rPr>
        <w:t>بَ</w:t>
      </w:r>
      <w:r w:rsidR="00D63157" w:rsidRPr="0016606C">
        <w:rPr>
          <w:rFonts w:ascii="Traditional Arabic" w:hAnsi="Traditional Arabic" w:cs="Traditional Arabic"/>
          <w:rtl/>
        </w:rPr>
        <w:t>﴾</w:t>
      </w:r>
      <w:r w:rsidR="00D40CF8" w:rsidRPr="00D40CF8">
        <w:rPr>
          <w:vertAlign w:val="superscript"/>
          <w:rtl/>
        </w:rPr>
        <w:t>(</w:t>
      </w:r>
      <w:r w:rsidR="00D40CF8" w:rsidRPr="00DF2ADA">
        <w:rPr>
          <w:rStyle w:val="FootnoteReference"/>
          <w:rFonts w:ascii="IRLotus" w:hAnsi="IRLotus" w:cs="IRLotus"/>
          <w:sz w:val="28"/>
          <w:szCs w:val="28"/>
          <w:rtl/>
        </w:rPr>
        <w:footnoteReference w:id="64"/>
      </w:r>
      <w:r w:rsidR="00D40CF8" w:rsidRPr="00D40CF8">
        <w:rPr>
          <w:rStyle w:val="FootnoteReference"/>
          <w:rFonts w:ascii="IRLotus" w:hAnsi="IRLotus" w:cs="IRLotus"/>
          <w:sz w:val="28"/>
          <w:szCs w:val="28"/>
          <w:rtl/>
        </w:rPr>
        <w:t>)</w:t>
      </w:r>
      <w:r w:rsidRPr="0016606C">
        <w:rPr>
          <w:rFonts w:hint="cs"/>
          <w:rtl/>
        </w:rPr>
        <w:t xml:space="preserve"> که در سور</w:t>
      </w:r>
      <w:r w:rsidR="007C704B" w:rsidRPr="0016606C">
        <w:rPr>
          <w:rFonts w:hint="cs"/>
          <w:rtl/>
        </w:rPr>
        <w:t>ۀ</w:t>
      </w:r>
      <w:r w:rsidRPr="0016606C">
        <w:rPr>
          <w:rFonts w:hint="cs"/>
          <w:rtl/>
        </w:rPr>
        <w:t xml:space="preserve"> بقره آی</w:t>
      </w:r>
      <w:r w:rsidR="007C704B" w:rsidRPr="0016606C">
        <w:rPr>
          <w:rFonts w:hint="cs"/>
          <w:rtl/>
        </w:rPr>
        <w:t>ۀ</w:t>
      </w:r>
      <w:r w:rsidRPr="0016606C">
        <w:rPr>
          <w:rFonts w:hint="cs"/>
          <w:rtl/>
        </w:rPr>
        <w:t xml:space="preserve"> 53 ذکر شده نعوذ بالله غلط است. پس همانطور که نمی‌توان گفت در زمان موسی</w:t>
      </w:r>
      <w:r w:rsidRPr="0016606C">
        <w:rPr>
          <w:rFonts w:hint="cs"/>
        </w:rPr>
        <w:sym w:font="AGA Arabesque" w:char="F075"/>
      </w:r>
      <w:r w:rsidRPr="0016606C">
        <w:rPr>
          <w:rFonts w:hint="cs"/>
          <w:rtl/>
        </w:rPr>
        <w:t xml:space="preserve"> کتابی نبوده و پس از فوت او کتابی شده، همین‌طور نسبت به قرآن نمی‌توان چنین سخنی گفت. و اینکه خدا در سور</w:t>
      </w:r>
      <w:r w:rsidR="007C704B" w:rsidRPr="0016606C">
        <w:rPr>
          <w:rFonts w:hint="cs"/>
          <w:rtl/>
        </w:rPr>
        <w:t>ۀ</w:t>
      </w:r>
      <w:r w:rsidRPr="0016606C">
        <w:rPr>
          <w:rFonts w:hint="cs"/>
          <w:rtl/>
        </w:rPr>
        <w:t xml:space="preserve"> انعام آی</w:t>
      </w:r>
      <w:r w:rsidR="007C704B" w:rsidRPr="0016606C">
        <w:rPr>
          <w:rFonts w:hint="cs"/>
          <w:rtl/>
        </w:rPr>
        <w:t>ۀ</w:t>
      </w:r>
      <w:r w:rsidRPr="0016606C">
        <w:rPr>
          <w:rFonts w:hint="cs"/>
          <w:rtl/>
        </w:rPr>
        <w:t xml:space="preserve"> 38 فرموده</w:t>
      </w:r>
      <w:r w:rsidR="00CD3E26" w:rsidRPr="0016606C">
        <w:rPr>
          <w:rFonts w:hint="cs"/>
          <w:rtl/>
        </w:rPr>
        <w:t xml:space="preserve">: </w:t>
      </w:r>
    </w:p>
    <w:p w:rsidR="00F462EE" w:rsidRDefault="00417DE1" w:rsidP="00C249CC">
      <w:pPr>
        <w:pStyle w:val="ae"/>
        <w:rPr>
          <w:rFonts w:ascii="Times New Roman" w:hAnsi="Times New Roman" w:cs="B Lotus"/>
          <w:rtl/>
        </w:rPr>
      </w:pPr>
      <w:r w:rsidRPr="0016606C">
        <w:rPr>
          <w:rFonts w:ascii="Traditional Arabic" w:hAnsi="Traditional Arabic" w:cs="Traditional Arabic"/>
          <w:rtl/>
        </w:rPr>
        <w:t>﴿</w:t>
      </w:r>
      <w:r w:rsidR="008F6C49" w:rsidRPr="0016606C">
        <w:rPr>
          <w:rtl/>
        </w:rPr>
        <w:t>مَّا فَرَّطۡنَا فِي ٱلۡكِتَٰبِ مِن شَيۡءٖ</w:t>
      </w:r>
      <w:r w:rsidRPr="0016606C">
        <w:rPr>
          <w:rFonts w:ascii="Traditional Arabic" w:hAnsi="Traditional Arabic" w:cs="Traditional Arabic"/>
          <w:rtl/>
        </w:rPr>
        <w:t>﴾</w:t>
      </w:r>
      <w:r w:rsidR="00D40CF8" w:rsidRPr="00D40CF8">
        <w:rPr>
          <w:rFonts w:cs="IRLotus"/>
          <w:vertAlign w:val="superscript"/>
          <w:rtl/>
        </w:rPr>
        <w:t>(</w:t>
      </w:r>
      <w:r w:rsidR="00D40CF8" w:rsidRPr="00DF2ADA">
        <w:rPr>
          <w:rStyle w:val="FootnoteReference"/>
          <w:rFonts w:ascii="IRLotus" w:hAnsi="IRLotus" w:cs="IRLotus"/>
          <w:sz w:val="28"/>
          <w:szCs w:val="28"/>
          <w:rtl/>
        </w:rPr>
        <w:footnoteReference w:id="65"/>
      </w:r>
      <w:r w:rsidR="00D40CF8" w:rsidRPr="00D40CF8">
        <w:rPr>
          <w:rStyle w:val="FootnoteReference"/>
          <w:rFonts w:ascii="IRLotus" w:hAnsi="IRLotus" w:cs="IRLotus"/>
          <w:sz w:val="28"/>
          <w:szCs w:val="28"/>
          <w:rtl/>
        </w:rPr>
        <w:t>)</w:t>
      </w:r>
      <w:r w:rsidR="00990882" w:rsidRPr="0016606C">
        <w:rPr>
          <w:rFonts w:ascii="Times New Roman" w:hAnsi="Times New Roman" w:cs="B Lotus"/>
          <w:rtl/>
        </w:rPr>
        <w:t xml:space="preserve"> </w:t>
      </w:r>
      <w:r w:rsidR="008D1E8E" w:rsidRPr="0016606C">
        <w:rPr>
          <w:rStyle w:val="Char5"/>
          <w:rtl/>
          <w:lang w:bidi="ar-SA"/>
        </w:rPr>
        <w:tab/>
      </w:r>
      <w:r w:rsidR="00922247" w:rsidRPr="0016606C">
        <w:rPr>
          <w:rStyle w:val="Char5"/>
          <w:rtl/>
          <w:lang w:bidi="ar-SA"/>
        </w:rPr>
        <w:t>[</w:t>
      </w:r>
      <w:r w:rsidR="008F6C49" w:rsidRPr="0016606C">
        <w:rPr>
          <w:rStyle w:val="Char5"/>
          <w:rtl/>
          <w:lang w:bidi="ar-SA"/>
        </w:rPr>
        <w:t>الأنعام: 38</w:t>
      </w:r>
      <w:r w:rsidR="00922247" w:rsidRPr="0016606C">
        <w:rPr>
          <w:rStyle w:val="Char5"/>
          <w:rtl/>
          <w:lang w:bidi="ar-SA"/>
        </w:rPr>
        <w:t>]</w:t>
      </w:r>
      <w:r w:rsidR="00990882" w:rsidRPr="0016606C">
        <w:rPr>
          <w:rFonts w:ascii="Times New Roman" w:hAnsi="Times New Roman" w:cs="B Lotus"/>
          <w:rtl/>
        </w:rPr>
        <w:t>.</w:t>
      </w:r>
    </w:p>
    <w:p w:rsidR="008F6C49" w:rsidRPr="001B49AE" w:rsidRDefault="00F442B5" w:rsidP="00C249CC">
      <w:pPr>
        <w:pStyle w:val="a2"/>
        <w:rPr>
          <w:spacing w:val="-3"/>
          <w:rtl/>
        </w:rPr>
      </w:pPr>
      <w:r w:rsidRPr="001B49AE">
        <w:rPr>
          <w:rFonts w:hint="cs"/>
          <w:spacing w:val="-3"/>
          <w:rtl/>
        </w:rPr>
        <w:t>که الف و لام الکتاب اشاره به همان کتاب مدوّنی می‌باشد که ب</w:t>
      </w:r>
      <w:r w:rsidR="00563ADF" w:rsidRPr="001B49AE">
        <w:rPr>
          <w:rFonts w:hint="cs"/>
          <w:spacing w:val="-3"/>
          <w:rtl/>
        </w:rPr>
        <w:t>ه</w:t>
      </w:r>
      <w:r w:rsidR="00912062">
        <w:rPr>
          <w:rFonts w:hint="cs"/>
          <w:spacing w:val="-3"/>
          <w:rtl/>
        </w:rPr>
        <w:t xml:space="preserve"> </w:t>
      </w:r>
      <w:r w:rsidR="00563ADF" w:rsidRPr="001B49AE">
        <w:rPr>
          <w:rFonts w:hint="cs"/>
          <w:spacing w:val="-3"/>
          <w:rtl/>
        </w:rPr>
        <w:softHyphen/>
      </w:r>
      <w:r w:rsidRPr="001B49AE">
        <w:rPr>
          <w:rFonts w:hint="cs"/>
          <w:spacing w:val="-3"/>
          <w:rtl/>
        </w:rPr>
        <w:t>دست رسول خدا</w:t>
      </w:r>
      <w:r w:rsidR="00A87B93" w:rsidRPr="001B49AE">
        <w:rPr>
          <w:rFonts w:cs="CTraditional Arabic" w:hint="cs"/>
          <w:spacing w:val="-3"/>
          <w:rtl/>
        </w:rPr>
        <w:t>ص</w:t>
      </w:r>
      <w:r w:rsidRPr="001B49AE">
        <w:rPr>
          <w:rFonts w:hint="cs"/>
          <w:spacing w:val="-3"/>
          <w:rtl/>
        </w:rPr>
        <w:t xml:space="preserve"> بوده </w:t>
      </w:r>
      <w:r w:rsidR="00912062">
        <w:rPr>
          <w:rFonts w:hint="cs"/>
          <w:spacing w:val="-3"/>
          <w:rtl/>
        </w:rPr>
        <w:t xml:space="preserve"> و همه چیز در آن ذکر شده</w:t>
      </w:r>
      <w:r w:rsidRPr="001B49AE">
        <w:rPr>
          <w:rFonts w:hint="cs"/>
          <w:spacing w:val="-3"/>
          <w:rtl/>
        </w:rPr>
        <w:t xml:space="preserve"> و اگر چنین نبود مردم سؤال می‌کردند</w:t>
      </w:r>
      <w:r w:rsidR="00CD3E26" w:rsidRPr="001B49AE">
        <w:rPr>
          <w:rFonts w:hint="cs"/>
          <w:spacing w:val="-3"/>
          <w:rtl/>
        </w:rPr>
        <w:t xml:space="preserve">: </w:t>
      </w:r>
      <w:r w:rsidR="00514A46" w:rsidRPr="001B49AE">
        <w:rPr>
          <w:rFonts w:hint="cs"/>
          <w:spacing w:val="-3"/>
          <w:rtl/>
        </w:rPr>
        <w:t>کو آن کتاب؟</w:t>
      </w:r>
      <w:r w:rsidRPr="001B49AE">
        <w:rPr>
          <w:rFonts w:hint="cs"/>
          <w:spacing w:val="-3"/>
          <w:rtl/>
        </w:rPr>
        <w:t xml:space="preserve"> و همچنین آیات دیگری</w:t>
      </w:r>
      <w:r w:rsidR="00563ADF" w:rsidRPr="001B49AE">
        <w:rPr>
          <w:spacing w:val="-3"/>
          <w:rtl/>
        </w:rPr>
        <w:softHyphen/>
      </w:r>
      <w:r w:rsidRPr="001B49AE">
        <w:rPr>
          <w:rFonts w:hint="cs"/>
          <w:spacing w:val="-3"/>
          <w:rtl/>
        </w:rPr>
        <w:t>که فرموده</w:t>
      </w:r>
      <w:r w:rsidR="00CD3E26" w:rsidRPr="001B49AE">
        <w:rPr>
          <w:rFonts w:hint="cs"/>
          <w:spacing w:val="-3"/>
          <w:rtl/>
        </w:rPr>
        <w:t>:</w:t>
      </w:r>
    </w:p>
    <w:p w:rsidR="00F462EE" w:rsidRDefault="008F6C49" w:rsidP="00C249CC">
      <w:pPr>
        <w:pStyle w:val="ae"/>
        <w:rPr>
          <w:rFonts w:ascii="Times New Roman" w:hAnsi="Times New Roman" w:cs="B Lotus"/>
          <w:rtl/>
        </w:rPr>
      </w:pPr>
      <w:r w:rsidRPr="0016606C">
        <w:rPr>
          <w:rFonts w:ascii="Traditional Arabic" w:hAnsi="Traditional Arabic" w:cs="Traditional Arabic"/>
          <w:rtl/>
        </w:rPr>
        <w:t>﴿</w:t>
      </w:r>
      <w:r w:rsidRPr="0016606C">
        <w:rPr>
          <w:rtl/>
        </w:rPr>
        <w:t>وَهَٰذَا كِتَٰبٌ أَنزَلۡنَٰهُ مُبَارَكٞ فَٱتَّبِعُوهُ</w:t>
      </w:r>
      <w:r w:rsidRPr="0016606C">
        <w:rPr>
          <w:rFonts w:ascii="Traditional Arabic" w:hAnsi="Traditional Arabic" w:cs="Traditional Arabic"/>
          <w:rtl/>
        </w:rPr>
        <w:t>﴾</w:t>
      </w:r>
      <w:r w:rsidRPr="0016606C">
        <w:rPr>
          <w:rFonts w:ascii="Times New Roman" w:hAnsi="Times New Roman" w:cs="B Lotus"/>
          <w:rtl/>
        </w:rPr>
        <w:t>‌</w:t>
      </w:r>
      <w:r w:rsidR="00D40CF8" w:rsidRPr="00D40CF8">
        <w:rPr>
          <w:rFonts w:cs="IRLotus"/>
          <w:vertAlign w:val="superscript"/>
          <w:rtl/>
        </w:rPr>
        <w:t>(</w:t>
      </w:r>
      <w:r w:rsidR="00D40CF8" w:rsidRPr="00DF2ADA">
        <w:rPr>
          <w:rStyle w:val="FootnoteReference"/>
          <w:rFonts w:ascii="IRLotus" w:hAnsi="IRLotus" w:cs="IRLotus"/>
          <w:sz w:val="28"/>
          <w:szCs w:val="28"/>
          <w:rtl/>
        </w:rPr>
        <w:footnoteReference w:id="66"/>
      </w:r>
      <w:r w:rsidR="00D40CF8" w:rsidRPr="00D40CF8">
        <w:rPr>
          <w:rStyle w:val="FootnoteReference"/>
          <w:rFonts w:ascii="IRLotus" w:hAnsi="IRLotus" w:cs="IRLotus"/>
          <w:sz w:val="28"/>
          <w:szCs w:val="28"/>
          <w:rtl/>
        </w:rPr>
        <w:t>)</w:t>
      </w:r>
      <w:r w:rsidRPr="0016606C">
        <w:rPr>
          <w:rFonts w:ascii="Times New Roman" w:hAnsi="Times New Roman" w:cs="B Lotus"/>
          <w:rtl/>
        </w:rPr>
        <w:t xml:space="preserve"> </w:t>
      </w:r>
      <w:r w:rsidR="008D1E8E" w:rsidRPr="0016606C">
        <w:rPr>
          <w:rStyle w:val="Char5"/>
          <w:rtl/>
          <w:lang w:bidi="ar-SA"/>
        </w:rPr>
        <w:tab/>
      </w:r>
      <w:r w:rsidRPr="0016606C">
        <w:rPr>
          <w:rStyle w:val="Char5"/>
          <w:rtl/>
          <w:lang w:bidi="ar-SA"/>
        </w:rPr>
        <w:t>[الأنعام: 155]</w:t>
      </w:r>
      <w:r w:rsidRPr="0016606C">
        <w:rPr>
          <w:rFonts w:ascii="Times New Roman" w:hAnsi="Times New Roman" w:cs="B Lotus"/>
          <w:rtl/>
        </w:rPr>
        <w:t>.</w:t>
      </w:r>
    </w:p>
    <w:p w:rsidR="00F462EE" w:rsidRPr="0016606C" w:rsidRDefault="00A54062" w:rsidP="00C249CC">
      <w:pPr>
        <w:pStyle w:val="a2"/>
        <w:rPr>
          <w:rtl/>
        </w:rPr>
      </w:pPr>
      <w:r w:rsidRPr="0016606C">
        <w:rPr>
          <w:rFonts w:hint="cs"/>
          <w:rtl/>
        </w:rPr>
        <w:t>و فرموده</w:t>
      </w:r>
      <w:r w:rsidR="00CD3E26" w:rsidRPr="0016606C">
        <w:rPr>
          <w:rFonts w:hint="cs"/>
          <w:rtl/>
        </w:rPr>
        <w:t xml:space="preserve">: </w:t>
      </w:r>
    </w:p>
    <w:p w:rsidR="008F6C49" w:rsidRDefault="00417DE1" w:rsidP="00C249CC">
      <w:pPr>
        <w:pStyle w:val="ae"/>
        <w:rPr>
          <w:rFonts w:ascii="Times New Roman" w:hAnsi="Times New Roman" w:cs="B Lotus"/>
          <w:rtl/>
        </w:rPr>
      </w:pPr>
      <w:r w:rsidRPr="0016606C">
        <w:rPr>
          <w:rFonts w:ascii="Traditional Arabic" w:hAnsi="Traditional Arabic" w:cs="Traditional Arabic"/>
          <w:rtl/>
        </w:rPr>
        <w:t>﴿</w:t>
      </w:r>
      <w:r w:rsidR="00864AC7" w:rsidRPr="0016606C">
        <w:rPr>
          <w:rtl/>
        </w:rPr>
        <w:t>ٱللَّهُ ٱلَّذِيٓ أَنزَلَ ٱلۡكِتَٰبَ بِٱلۡحَقِّ وَٱلۡمِيزَانَ</w:t>
      </w:r>
      <w:r w:rsidRPr="0016606C">
        <w:rPr>
          <w:rFonts w:ascii="Traditional Arabic" w:hAnsi="Traditional Arabic" w:cs="Traditional Arabic"/>
          <w:rtl/>
        </w:rPr>
        <w:t>﴾</w:t>
      </w:r>
      <w:r w:rsidR="00D40CF8" w:rsidRPr="00D40CF8">
        <w:rPr>
          <w:rFonts w:cs="IRLotus"/>
          <w:vertAlign w:val="superscript"/>
          <w:rtl/>
        </w:rPr>
        <w:t>(</w:t>
      </w:r>
      <w:r w:rsidR="00D40CF8" w:rsidRPr="00DF2ADA">
        <w:rPr>
          <w:rStyle w:val="FootnoteReference"/>
          <w:rFonts w:ascii="IRLotus" w:hAnsi="IRLotus" w:cs="IRLotus"/>
          <w:sz w:val="28"/>
          <w:szCs w:val="28"/>
          <w:rtl/>
        </w:rPr>
        <w:footnoteReference w:id="67"/>
      </w:r>
      <w:r w:rsidR="00D40CF8" w:rsidRPr="00D40CF8">
        <w:rPr>
          <w:rStyle w:val="FootnoteReference"/>
          <w:rFonts w:ascii="IRLotus" w:hAnsi="IRLotus" w:cs="IRLotus"/>
          <w:sz w:val="28"/>
          <w:szCs w:val="28"/>
          <w:rtl/>
        </w:rPr>
        <w:t>)</w:t>
      </w:r>
      <w:r w:rsidR="00990882" w:rsidRPr="0016606C">
        <w:rPr>
          <w:rFonts w:ascii="Times New Roman" w:hAnsi="Times New Roman" w:cs="B Lotus"/>
          <w:rtl/>
        </w:rPr>
        <w:t xml:space="preserve"> </w:t>
      </w:r>
      <w:r w:rsidR="008D1E8E" w:rsidRPr="0016606C">
        <w:rPr>
          <w:rFonts w:ascii="Times New Roman" w:hAnsi="Times New Roman" w:cs="B Lotus"/>
          <w:rtl/>
        </w:rPr>
        <w:tab/>
      </w:r>
      <w:r w:rsidR="00922247" w:rsidRPr="0016606C">
        <w:rPr>
          <w:rStyle w:val="Char5"/>
          <w:rtl/>
          <w:lang w:bidi="ar-SA"/>
        </w:rPr>
        <w:t>[</w:t>
      </w:r>
      <w:r w:rsidR="008F6C49" w:rsidRPr="0016606C">
        <w:rPr>
          <w:rStyle w:val="Char5"/>
          <w:rtl/>
          <w:lang w:bidi="ar-SA"/>
        </w:rPr>
        <w:t>الشوری: 17</w:t>
      </w:r>
      <w:r w:rsidR="00922247" w:rsidRPr="0016606C">
        <w:rPr>
          <w:rStyle w:val="Char5"/>
          <w:rtl/>
          <w:lang w:bidi="ar-SA"/>
        </w:rPr>
        <w:t>]</w:t>
      </w:r>
      <w:r w:rsidR="00990882" w:rsidRPr="0016606C">
        <w:rPr>
          <w:rFonts w:ascii="Times New Roman" w:hAnsi="Times New Roman" w:cs="B Lotus"/>
          <w:rtl/>
        </w:rPr>
        <w:t>.</w:t>
      </w:r>
    </w:p>
    <w:p w:rsidR="00864AC7" w:rsidRDefault="00E70AED" w:rsidP="00C249CC">
      <w:pPr>
        <w:pStyle w:val="StyleComplexBLotus12ptJustifiedFirstline05cmCharCharCharCharChar1"/>
        <w:tabs>
          <w:tab w:val="right" w:pos="7031"/>
        </w:tabs>
        <w:spacing w:line="240" w:lineRule="auto"/>
        <w:ind w:left="397" w:right="397" w:firstLine="0"/>
        <w:rPr>
          <w:rFonts w:ascii="Times New Roman" w:hAnsi="Times New Roman" w:cs="B Lotus"/>
          <w:sz w:val="28"/>
          <w:szCs w:val="28"/>
          <w:rtl/>
          <w:lang w:bidi="fa-IR"/>
        </w:rPr>
      </w:pPr>
      <w:r w:rsidRPr="0016606C">
        <w:rPr>
          <w:rStyle w:val="Char"/>
          <w:rFonts w:hint="cs"/>
          <w:rtl/>
        </w:rPr>
        <w:t>و</w:t>
      </w:r>
      <w:r w:rsidR="00CD3E26" w:rsidRPr="0016606C">
        <w:rPr>
          <w:rStyle w:val="Char"/>
          <w:rFonts w:hint="cs"/>
          <w:rtl/>
        </w:rPr>
        <w:t>:</w:t>
      </w:r>
      <w:r w:rsidR="00864AC7" w:rsidRPr="0016606C">
        <w:rPr>
          <w:rFonts w:ascii="Times New Roman" w:hAnsi="Times New Roman" w:cs="B Lotus" w:hint="cs"/>
          <w:sz w:val="30"/>
          <w:szCs w:val="30"/>
          <w:rtl/>
          <w:lang w:bidi="fa-IR"/>
        </w:rPr>
        <w:t xml:space="preserve"> </w:t>
      </w:r>
      <w:r w:rsidR="008D1E8E" w:rsidRPr="0016606C">
        <w:rPr>
          <w:rStyle w:val="Char6"/>
          <w:rFonts w:ascii="Traditional Arabic" w:hAnsi="Traditional Arabic" w:cs="Traditional Arabic"/>
          <w:rtl/>
        </w:rPr>
        <w:t>﴿</w:t>
      </w:r>
      <w:r w:rsidR="00864AC7" w:rsidRPr="0016606C">
        <w:rPr>
          <w:rStyle w:val="Char6"/>
          <w:rtl/>
        </w:rPr>
        <w:t>إِنَّآ أَنزَلۡنَآ إِلَيۡكَ ٱلۡكِتَٰبَ بِٱلۡحَقِّ لِتَحۡكُمَ بَيۡنَ ٱلنَّاسِ...</w:t>
      </w:r>
      <w:r w:rsidR="008D1E8E" w:rsidRPr="0016606C">
        <w:rPr>
          <w:rStyle w:val="Char6"/>
          <w:rFonts w:ascii="Traditional Arabic" w:hAnsi="Traditional Arabic" w:cs="Traditional Arabic"/>
          <w:rtl/>
        </w:rPr>
        <w:t>﴾</w:t>
      </w:r>
      <w:r w:rsidR="00D40CF8" w:rsidRPr="00D40CF8">
        <w:rPr>
          <w:rFonts w:cs="IRLotus"/>
          <w:szCs w:val="28"/>
          <w:vertAlign w:val="superscript"/>
          <w:rtl/>
        </w:rPr>
        <w:t>(</w:t>
      </w:r>
      <w:r w:rsidR="00D40CF8" w:rsidRPr="00DF2ADA">
        <w:rPr>
          <w:rStyle w:val="FootnoteReference"/>
          <w:rFonts w:ascii="IRLotus" w:hAnsi="IRLotus" w:cs="IRLotus"/>
          <w:sz w:val="28"/>
          <w:szCs w:val="28"/>
          <w:rtl/>
        </w:rPr>
        <w:footnoteReference w:id="68"/>
      </w:r>
      <w:r w:rsidR="00D40CF8" w:rsidRPr="00D40CF8">
        <w:rPr>
          <w:rStyle w:val="FootnoteReference"/>
          <w:rFonts w:ascii="IRLotus" w:hAnsi="IRLotus" w:cs="IRLotus"/>
          <w:sz w:val="28"/>
          <w:szCs w:val="28"/>
          <w:rtl/>
        </w:rPr>
        <w:t>)</w:t>
      </w:r>
      <w:r w:rsidR="008D1E8E" w:rsidRPr="0016606C">
        <w:rPr>
          <w:rFonts w:ascii="Times New Roman" w:hAnsi="Times New Roman" w:cs="B Lotus" w:hint="cs"/>
          <w:sz w:val="28"/>
          <w:szCs w:val="28"/>
          <w:rtl/>
          <w:lang w:bidi="fa-IR"/>
        </w:rPr>
        <w:tab/>
      </w:r>
      <w:r w:rsidR="00864AC7" w:rsidRPr="0016606C">
        <w:rPr>
          <w:rStyle w:val="Char5"/>
          <w:rFonts w:hint="cs"/>
          <w:rtl/>
        </w:rPr>
        <w:t>[النساء: 105]</w:t>
      </w:r>
      <w:r w:rsidR="00864AC7" w:rsidRPr="0016606C">
        <w:rPr>
          <w:rFonts w:ascii="Times New Roman" w:hAnsi="Times New Roman" w:cs="B Lotus" w:hint="cs"/>
          <w:sz w:val="28"/>
          <w:szCs w:val="28"/>
          <w:rtl/>
          <w:lang w:bidi="fa-IR"/>
        </w:rPr>
        <w:t>.</w:t>
      </w:r>
    </w:p>
    <w:p w:rsidR="00F462EE" w:rsidRPr="0016606C" w:rsidRDefault="00A54062" w:rsidP="00C249CC">
      <w:pPr>
        <w:pStyle w:val="a2"/>
        <w:rPr>
          <w:rtl/>
        </w:rPr>
      </w:pPr>
      <w:r w:rsidRPr="0016606C">
        <w:rPr>
          <w:rFonts w:hint="cs"/>
          <w:rtl/>
        </w:rPr>
        <w:t>و در سور</w:t>
      </w:r>
      <w:r w:rsidR="007C704B" w:rsidRPr="0016606C">
        <w:rPr>
          <w:rFonts w:hint="cs"/>
          <w:rtl/>
        </w:rPr>
        <w:t>ۀ</w:t>
      </w:r>
      <w:r w:rsidRPr="0016606C">
        <w:rPr>
          <w:rFonts w:hint="cs"/>
          <w:rtl/>
        </w:rPr>
        <w:t xml:space="preserve"> یونس آی</w:t>
      </w:r>
      <w:r w:rsidR="007C704B" w:rsidRPr="0016606C">
        <w:rPr>
          <w:rFonts w:hint="cs"/>
          <w:rtl/>
        </w:rPr>
        <w:t>ۀ</w:t>
      </w:r>
      <w:r w:rsidRPr="0016606C">
        <w:rPr>
          <w:rFonts w:hint="cs"/>
          <w:rtl/>
        </w:rPr>
        <w:t xml:space="preserve"> 37 فرموده</w:t>
      </w:r>
      <w:r w:rsidR="00CD3E26" w:rsidRPr="0016606C">
        <w:rPr>
          <w:rFonts w:hint="cs"/>
          <w:rtl/>
        </w:rPr>
        <w:t xml:space="preserve">: </w:t>
      </w:r>
    </w:p>
    <w:p w:rsidR="00A54062" w:rsidRDefault="00864AC7" w:rsidP="00C249CC">
      <w:pPr>
        <w:pStyle w:val="ae"/>
        <w:rPr>
          <w:rFonts w:ascii="Times New Roman" w:hAnsi="Times New Roman" w:cs="B Lotus"/>
          <w:rtl/>
        </w:rPr>
      </w:pPr>
      <w:r w:rsidRPr="0016606C">
        <w:rPr>
          <w:rFonts w:ascii="Traditional Arabic" w:hAnsi="Traditional Arabic" w:cs="Traditional Arabic"/>
          <w:rtl/>
        </w:rPr>
        <w:t>﴿</w:t>
      </w:r>
      <w:r w:rsidRPr="0016606C">
        <w:rPr>
          <w:rtl/>
        </w:rPr>
        <w:t>وَمَا كَانَ هَٰذَا ٱلۡقُرۡءَانُ أَن يُفۡتَرَىٰ مِن دُونِ ٱللَّهِ وَلَٰكِن تَصۡدِيقَ ٱلَّذِي بَيۡنَ يَدَيۡهِ وَتَفۡصِيلَ ٱلۡكِتَٰبِ لَا رَيۡبَ فِيهِ</w:t>
      </w:r>
      <w:r w:rsidRPr="0016606C">
        <w:rPr>
          <w:rFonts w:ascii="Traditional Arabic" w:hAnsi="Traditional Arabic" w:cs="Traditional Arabic"/>
          <w:rtl/>
        </w:rPr>
        <w:t>﴾</w:t>
      </w:r>
      <w:r w:rsidR="00D40CF8" w:rsidRPr="00D40CF8">
        <w:rPr>
          <w:rFonts w:cs="IRLotus"/>
          <w:vertAlign w:val="superscript"/>
          <w:rtl/>
        </w:rPr>
        <w:t>(</w:t>
      </w:r>
      <w:r w:rsidR="00D40CF8" w:rsidRPr="00DF2ADA">
        <w:rPr>
          <w:rStyle w:val="FootnoteReference"/>
          <w:rFonts w:ascii="IRLotus" w:hAnsi="IRLotus" w:cs="IRLotus"/>
          <w:sz w:val="28"/>
          <w:szCs w:val="28"/>
          <w:rtl/>
        </w:rPr>
        <w:footnoteReference w:id="69"/>
      </w:r>
      <w:r w:rsidR="00D40CF8" w:rsidRPr="00D40CF8">
        <w:rPr>
          <w:rStyle w:val="FootnoteReference"/>
          <w:rFonts w:ascii="IRLotus" w:hAnsi="IRLotus" w:cs="IRLotus"/>
          <w:sz w:val="28"/>
          <w:szCs w:val="28"/>
          <w:rtl/>
        </w:rPr>
        <w:t>)</w:t>
      </w:r>
      <w:r w:rsidRPr="0016606C">
        <w:rPr>
          <w:rFonts w:ascii="Traditional Arabic" w:hAnsi="Traditional Arabic" w:cs="Traditional Arabic"/>
          <w:rtl/>
        </w:rPr>
        <w:t xml:space="preserve"> </w:t>
      </w:r>
      <w:r w:rsidR="00990882" w:rsidRPr="0016606C">
        <w:rPr>
          <w:rFonts w:ascii="Times New Roman" w:hAnsi="Times New Roman" w:cs="B Lotus"/>
          <w:rtl/>
        </w:rPr>
        <w:t xml:space="preserve"> </w:t>
      </w:r>
      <w:r w:rsidR="008D1E8E" w:rsidRPr="0016606C">
        <w:rPr>
          <w:rStyle w:val="Char5"/>
          <w:rtl/>
          <w:lang w:bidi="ar-SA"/>
        </w:rPr>
        <w:tab/>
      </w:r>
      <w:r w:rsidR="00922247" w:rsidRPr="0016606C">
        <w:rPr>
          <w:rStyle w:val="Char5"/>
          <w:rtl/>
          <w:lang w:bidi="ar-SA"/>
        </w:rPr>
        <w:t>[</w:t>
      </w:r>
      <w:r w:rsidR="00F11649" w:rsidRPr="0016606C">
        <w:rPr>
          <w:rStyle w:val="Char5"/>
          <w:rtl/>
          <w:lang w:bidi="ar-SA"/>
        </w:rPr>
        <w:t>یونس: 37</w:t>
      </w:r>
      <w:r w:rsidR="00922247" w:rsidRPr="0016606C">
        <w:rPr>
          <w:rStyle w:val="Char5"/>
          <w:rtl/>
          <w:lang w:bidi="ar-SA"/>
        </w:rPr>
        <w:t>]</w:t>
      </w:r>
      <w:r w:rsidR="00990882" w:rsidRPr="0016606C">
        <w:rPr>
          <w:rFonts w:ascii="Times New Roman" w:hAnsi="Times New Roman" w:cs="B Lotus"/>
          <w:rtl/>
        </w:rPr>
        <w:t>.</w:t>
      </w:r>
    </w:p>
    <w:p w:rsidR="00A54062" w:rsidRDefault="00A54062" w:rsidP="00C249CC">
      <w:pPr>
        <w:pStyle w:val="a2"/>
        <w:rPr>
          <w:spacing w:val="-2"/>
          <w:rtl/>
        </w:rPr>
      </w:pPr>
      <w:r w:rsidRPr="001B49AE">
        <w:rPr>
          <w:rFonts w:hint="cs"/>
          <w:spacing w:val="-2"/>
          <w:rtl/>
        </w:rPr>
        <w:t xml:space="preserve">که در </w:t>
      </w:r>
      <w:r w:rsidR="00E70AED" w:rsidRPr="001B49AE">
        <w:rPr>
          <w:rFonts w:hint="cs"/>
          <w:spacing w:val="-2"/>
          <w:rtl/>
        </w:rPr>
        <w:t>تمام</w:t>
      </w:r>
      <w:r w:rsidRPr="001B49AE">
        <w:rPr>
          <w:rFonts w:hint="cs"/>
          <w:spacing w:val="-2"/>
          <w:rtl/>
        </w:rPr>
        <w:t xml:space="preserve"> این اطلاقات و موارد مقصود مجموع</w:t>
      </w:r>
      <w:r w:rsidR="007C704B" w:rsidRPr="001B49AE">
        <w:rPr>
          <w:rFonts w:hint="cs"/>
          <w:spacing w:val="-2"/>
          <w:rtl/>
        </w:rPr>
        <w:t>ۀ</w:t>
      </w:r>
      <w:r w:rsidRPr="001B49AE">
        <w:rPr>
          <w:rFonts w:hint="cs"/>
          <w:spacing w:val="-2"/>
          <w:rtl/>
        </w:rPr>
        <w:t xml:space="preserve"> مدوّنی بوده به شکل کتاب</w:t>
      </w:r>
      <w:r w:rsidR="002F4941" w:rsidRPr="001B49AE">
        <w:rPr>
          <w:rFonts w:hint="cs"/>
          <w:spacing w:val="-2"/>
          <w:rtl/>
        </w:rPr>
        <w:t>،</w:t>
      </w:r>
      <w:r w:rsidRPr="001B49AE">
        <w:rPr>
          <w:rFonts w:hint="cs"/>
          <w:spacing w:val="-2"/>
          <w:rtl/>
        </w:rPr>
        <w:t xml:space="preserve"> و إلّا چند آی</w:t>
      </w:r>
      <w:r w:rsidR="007C704B" w:rsidRPr="001B49AE">
        <w:rPr>
          <w:rFonts w:hint="cs"/>
          <w:spacing w:val="-2"/>
          <w:rtl/>
        </w:rPr>
        <w:t>ۀ</w:t>
      </w:r>
      <w:r w:rsidRPr="001B49AE">
        <w:rPr>
          <w:rFonts w:hint="cs"/>
          <w:spacing w:val="-2"/>
          <w:rtl/>
        </w:rPr>
        <w:t xml:space="preserve"> متفرّقه میزان صحّت و سقم تمام مطالب دینی نمی‌شود. و اگر کسی بگوید چنین کتابی در زمان رسول خدا</w:t>
      </w:r>
      <w:r w:rsidR="00A87B93" w:rsidRPr="001B49AE">
        <w:rPr>
          <w:rFonts w:cs="CTraditional Arabic" w:hint="cs"/>
          <w:spacing w:val="-2"/>
          <w:rtl/>
        </w:rPr>
        <w:t>ص</w:t>
      </w:r>
      <w:r w:rsidRPr="001B49AE">
        <w:rPr>
          <w:rFonts w:hint="cs"/>
          <w:spacing w:val="-2"/>
          <w:rtl/>
        </w:rPr>
        <w:t xml:space="preserve"> نبوده و بعداً ب</w:t>
      </w:r>
      <w:r w:rsidR="00CD179E" w:rsidRPr="001B49AE">
        <w:rPr>
          <w:rFonts w:hint="cs"/>
          <w:spacing w:val="-2"/>
          <w:rtl/>
        </w:rPr>
        <w:t>ه</w:t>
      </w:r>
      <w:r w:rsidR="00CD179E" w:rsidRPr="001B49AE">
        <w:rPr>
          <w:rFonts w:hint="cs"/>
          <w:spacing w:val="-2"/>
          <w:rtl/>
        </w:rPr>
        <w:softHyphen/>
      </w:r>
      <w:r w:rsidR="00912062">
        <w:rPr>
          <w:rFonts w:hint="cs"/>
          <w:spacing w:val="-2"/>
          <w:rtl/>
        </w:rPr>
        <w:t xml:space="preserve"> </w:t>
      </w:r>
      <w:r w:rsidRPr="001B49AE">
        <w:rPr>
          <w:rFonts w:hint="cs"/>
          <w:spacing w:val="-2"/>
          <w:rtl/>
        </w:rPr>
        <w:t>وجود</w:t>
      </w:r>
      <w:r w:rsidR="002F4941" w:rsidRPr="001B49AE">
        <w:rPr>
          <w:rFonts w:hint="cs"/>
          <w:spacing w:val="-2"/>
          <w:rtl/>
        </w:rPr>
        <w:t xml:space="preserve"> </w:t>
      </w:r>
      <w:r w:rsidRPr="001B49AE">
        <w:rPr>
          <w:rFonts w:hint="cs"/>
          <w:spacing w:val="-2"/>
          <w:rtl/>
        </w:rPr>
        <w:t>آمده، یعنی پس از وفات آن حضرت ب</w:t>
      </w:r>
      <w:r w:rsidR="00CD179E" w:rsidRPr="001B49AE">
        <w:rPr>
          <w:rFonts w:hint="cs"/>
          <w:spacing w:val="-2"/>
          <w:rtl/>
        </w:rPr>
        <w:t>ه</w:t>
      </w:r>
      <w:r w:rsidR="00912062">
        <w:rPr>
          <w:rFonts w:hint="cs"/>
          <w:spacing w:val="-2"/>
          <w:rtl/>
        </w:rPr>
        <w:t xml:space="preserve"> </w:t>
      </w:r>
      <w:r w:rsidR="00CD179E" w:rsidRPr="001B49AE">
        <w:rPr>
          <w:rFonts w:hint="cs"/>
          <w:spacing w:val="-2"/>
          <w:rtl/>
        </w:rPr>
        <w:softHyphen/>
      </w:r>
      <w:r w:rsidRPr="001B49AE">
        <w:rPr>
          <w:rFonts w:hint="cs"/>
          <w:spacing w:val="-2"/>
          <w:rtl/>
        </w:rPr>
        <w:t>دست علی</w:t>
      </w:r>
      <w:r w:rsidRPr="001B49AE">
        <w:rPr>
          <w:rFonts w:hint="cs"/>
          <w:spacing w:val="-2"/>
        </w:rPr>
        <w:sym w:font="AGA Arabesque" w:char="F075"/>
      </w:r>
      <w:r w:rsidRPr="001B49AE">
        <w:rPr>
          <w:rFonts w:hint="cs"/>
          <w:spacing w:val="-2"/>
          <w:rtl/>
        </w:rPr>
        <w:t xml:space="preserve"> و یا ب</w:t>
      </w:r>
      <w:r w:rsidR="00CD179E" w:rsidRPr="001B49AE">
        <w:rPr>
          <w:rFonts w:hint="cs"/>
          <w:spacing w:val="-2"/>
          <w:rtl/>
        </w:rPr>
        <w:t>ه</w:t>
      </w:r>
      <w:r w:rsidR="00912062">
        <w:rPr>
          <w:rFonts w:hint="cs"/>
          <w:spacing w:val="-2"/>
          <w:rtl/>
        </w:rPr>
        <w:t xml:space="preserve"> </w:t>
      </w:r>
      <w:r w:rsidR="00CD179E" w:rsidRPr="001B49AE">
        <w:rPr>
          <w:rFonts w:hint="cs"/>
          <w:spacing w:val="-2"/>
          <w:rtl/>
        </w:rPr>
        <w:softHyphen/>
      </w:r>
      <w:r w:rsidRPr="001B49AE">
        <w:rPr>
          <w:rFonts w:hint="cs"/>
          <w:spacing w:val="-2"/>
          <w:rtl/>
        </w:rPr>
        <w:t>دست عثمان مدوّن شده، تمام این آیات قرآن را تکذیب کرده و چنین کسی را نمی‌توان مسلمان نامید. آری</w:t>
      </w:r>
      <w:r w:rsidR="00DB1D22">
        <w:rPr>
          <w:rFonts w:hint="cs"/>
          <w:spacing w:val="-2"/>
          <w:rtl/>
        </w:rPr>
        <w:t>،</w:t>
      </w:r>
      <w:r w:rsidRPr="001B49AE">
        <w:rPr>
          <w:rFonts w:hint="cs"/>
          <w:spacing w:val="-2"/>
          <w:rtl/>
        </w:rPr>
        <w:t xml:space="preserve"> تفرقه و نفاق ریش</w:t>
      </w:r>
      <w:r w:rsidR="007C704B" w:rsidRPr="001B49AE">
        <w:rPr>
          <w:rFonts w:hint="cs"/>
          <w:spacing w:val="-2"/>
          <w:rtl/>
        </w:rPr>
        <w:t>ۀ</w:t>
      </w:r>
      <w:r w:rsidRPr="001B49AE">
        <w:rPr>
          <w:rFonts w:hint="cs"/>
          <w:spacing w:val="-2"/>
          <w:rtl/>
        </w:rPr>
        <w:t xml:space="preserve"> اسلام را متزلزل کرده</w:t>
      </w:r>
      <w:r w:rsidR="00912062">
        <w:rPr>
          <w:rFonts w:hint="cs"/>
          <w:spacing w:val="-2"/>
          <w:rtl/>
        </w:rPr>
        <w:t xml:space="preserve"> و آبرو و حیثیّت مسلمین و کتاب ا</w:t>
      </w:r>
      <w:r w:rsidRPr="001B49AE">
        <w:rPr>
          <w:rFonts w:hint="cs"/>
          <w:spacing w:val="-2"/>
          <w:rtl/>
        </w:rPr>
        <w:t>لهی آنان را برده و خودشان ب</w:t>
      </w:r>
      <w:r w:rsidR="00CD179E" w:rsidRPr="001B49AE">
        <w:rPr>
          <w:rFonts w:hint="cs"/>
          <w:spacing w:val="-2"/>
          <w:rtl/>
        </w:rPr>
        <w:t>ه</w:t>
      </w:r>
      <w:r w:rsidR="00912062">
        <w:rPr>
          <w:rFonts w:hint="cs"/>
          <w:spacing w:val="-2"/>
          <w:rtl/>
        </w:rPr>
        <w:t xml:space="preserve"> </w:t>
      </w:r>
      <w:r w:rsidR="00CD179E" w:rsidRPr="001B49AE">
        <w:rPr>
          <w:rFonts w:hint="cs"/>
          <w:spacing w:val="-2"/>
          <w:rtl/>
        </w:rPr>
        <w:softHyphen/>
      </w:r>
      <w:r w:rsidRPr="001B49AE">
        <w:rPr>
          <w:rFonts w:hint="cs"/>
          <w:spacing w:val="-2"/>
          <w:rtl/>
        </w:rPr>
        <w:t>دست خود احادیث ضدّ قرآنی جعل کردند و گویا خواسته‌اند که لطمه ب</w:t>
      </w:r>
      <w:r w:rsidR="00CD179E" w:rsidRPr="001B49AE">
        <w:rPr>
          <w:rFonts w:hint="cs"/>
          <w:spacing w:val="-2"/>
          <w:rtl/>
        </w:rPr>
        <w:t>ه</w:t>
      </w:r>
      <w:r w:rsidR="00912062">
        <w:rPr>
          <w:rFonts w:hint="cs"/>
          <w:spacing w:val="-2"/>
          <w:rtl/>
        </w:rPr>
        <w:t xml:space="preserve"> </w:t>
      </w:r>
      <w:r w:rsidR="00CD179E" w:rsidRPr="001B49AE">
        <w:rPr>
          <w:rFonts w:hint="cs"/>
          <w:spacing w:val="-2"/>
          <w:rtl/>
        </w:rPr>
        <w:softHyphen/>
      </w:r>
      <w:r w:rsidRPr="001B49AE">
        <w:rPr>
          <w:rFonts w:hint="cs"/>
          <w:spacing w:val="-2"/>
          <w:rtl/>
        </w:rPr>
        <w:t>اعتبار</w:t>
      </w:r>
      <w:r w:rsidR="001B49AE" w:rsidRPr="001B49AE">
        <w:rPr>
          <w:rFonts w:hint="cs"/>
          <w:spacing w:val="-2"/>
          <w:rtl/>
        </w:rPr>
        <w:t xml:space="preserve"> </w:t>
      </w:r>
      <w:r w:rsidRPr="001B49AE">
        <w:rPr>
          <w:rFonts w:hint="cs"/>
          <w:spacing w:val="-2"/>
          <w:rtl/>
        </w:rPr>
        <w:t>قرآن بزنند، اگرچه خدا فرموده</w:t>
      </w:r>
      <w:r w:rsidR="00864AC7" w:rsidRPr="001B49AE">
        <w:rPr>
          <w:rFonts w:hint="cs"/>
          <w:spacing w:val="-2"/>
          <w:rtl/>
        </w:rPr>
        <w:t>:</w:t>
      </w:r>
    </w:p>
    <w:p w:rsidR="00BF3B11" w:rsidRPr="001B49AE" w:rsidRDefault="00BF3B11" w:rsidP="00C249CC">
      <w:pPr>
        <w:pStyle w:val="a2"/>
        <w:rPr>
          <w:spacing w:val="-2"/>
          <w:rtl/>
        </w:rPr>
      </w:pPr>
    </w:p>
    <w:p w:rsidR="00F11649" w:rsidRPr="0082277F" w:rsidRDefault="00864AC7" w:rsidP="002A23DC">
      <w:pPr>
        <w:pStyle w:val="ae"/>
        <w:rPr>
          <w:rFonts w:ascii="Times New Roman" w:hAnsi="Times New Roman" w:cs="B Lotus"/>
          <w:rtl/>
        </w:rPr>
      </w:pPr>
      <w:r w:rsidRPr="0082277F">
        <w:rPr>
          <w:rFonts w:ascii="Traditional Arabic" w:hAnsi="Traditional Arabic" w:cs="Traditional Arabic"/>
          <w:rtl/>
        </w:rPr>
        <w:t>﴿</w:t>
      </w:r>
      <w:r w:rsidRPr="0082277F">
        <w:rPr>
          <w:rtl/>
        </w:rPr>
        <w:t>يُرِيدُونَ لِيُطۡفِ‍ُٔواْ نُورَ ٱللَّهِ بِأَفۡوَٰهِهِمۡ وَٱللَّهُ مُتِمُّ نُورِهِ</w:t>
      </w:r>
      <w:r w:rsidRPr="0082277F">
        <w:rPr>
          <w:rFonts w:ascii="Traditional Arabic" w:hAnsi="Traditional Arabic" w:cs="Traditional Arabic"/>
          <w:rtl/>
        </w:rPr>
        <w:t>...﴾</w:t>
      </w:r>
      <w:r w:rsidR="00D40CF8" w:rsidRPr="00D40CF8">
        <w:rPr>
          <w:rFonts w:cs="IRLotus"/>
          <w:vertAlign w:val="superscript"/>
          <w:rtl/>
        </w:rPr>
        <w:t>(</w:t>
      </w:r>
      <w:r w:rsidR="00D40CF8" w:rsidRPr="0082277F">
        <w:rPr>
          <w:rStyle w:val="FootnoteReference"/>
          <w:rFonts w:ascii="IRLotus" w:hAnsi="IRLotus" w:cs="IRLotus"/>
          <w:sz w:val="28"/>
          <w:szCs w:val="28"/>
          <w:rtl/>
        </w:rPr>
        <w:footnoteReference w:id="70"/>
      </w:r>
      <w:r w:rsidR="00D40CF8" w:rsidRPr="00D40CF8">
        <w:rPr>
          <w:rStyle w:val="FootnoteReference"/>
          <w:rFonts w:ascii="IRLotus" w:hAnsi="IRLotus" w:cs="IRLotus"/>
          <w:sz w:val="28"/>
          <w:szCs w:val="28"/>
          <w:rtl/>
        </w:rPr>
        <w:t>)</w:t>
      </w:r>
      <w:r w:rsidRPr="0082277F">
        <w:rPr>
          <w:rFonts w:ascii="Traditional Arabic" w:hAnsi="Traditional Arabic" w:cs="Traditional Arabic"/>
          <w:rtl/>
        </w:rPr>
        <w:t xml:space="preserve"> </w:t>
      </w:r>
      <w:r w:rsidR="008D1E8E" w:rsidRPr="0082277F">
        <w:rPr>
          <w:rStyle w:val="Char5"/>
          <w:rtl/>
          <w:lang w:bidi="ar-SA"/>
        </w:rPr>
        <w:tab/>
      </w:r>
      <w:r w:rsidR="00922247" w:rsidRPr="0082277F">
        <w:rPr>
          <w:rStyle w:val="Char5"/>
          <w:rtl/>
          <w:lang w:bidi="ar-SA"/>
        </w:rPr>
        <w:t>[</w:t>
      </w:r>
      <w:r w:rsidR="00F11649" w:rsidRPr="0082277F">
        <w:rPr>
          <w:rStyle w:val="Char5"/>
          <w:rtl/>
          <w:lang w:bidi="ar-SA"/>
        </w:rPr>
        <w:t>الصف: 8</w:t>
      </w:r>
      <w:r w:rsidR="00922247" w:rsidRPr="0082277F">
        <w:rPr>
          <w:rStyle w:val="Char5"/>
          <w:rtl/>
          <w:lang w:bidi="ar-SA"/>
        </w:rPr>
        <w:t>]</w:t>
      </w:r>
      <w:r w:rsidR="00990882" w:rsidRPr="0082277F">
        <w:rPr>
          <w:rFonts w:ascii="Times New Roman" w:hAnsi="Times New Roman" w:cs="B Lotus"/>
          <w:rtl/>
        </w:rPr>
        <w:t>.</w:t>
      </w:r>
    </w:p>
    <w:p w:rsidR="00A54062" w:rsidRPr="0016606C" w:rsidRDefault="00FE36E0" w:rsidP="00C249CC">
      <w:pPr>
        <w:pStyle w:val="a2"/>
        <w:rPr>
          <w:rtl/>
        </w:rPr>
      </w:pPr>
      <w:r w:rsidRPr="0082277F">
        <w:rPr>
          <w:rFonts w:hint="cs"/>
          <w:rtl/>
        </w:rPr>
        <w:t>ملاحظه کنید دو فرق</w:t>
      </w:r>
      <w:r w:rsidR="007C704B" w:rsidRPr="0082277F">
        <w:rPr>
          <w:rFonts w:hint="cs"/>
          <w:rtl/>
        </w:rPr>
        <w:t>ۀ</w:t>
      </w:r>
      <w:r w:rsidRPr="0082277F">
        <w:rPr>
          <w:rFonts w:hint="cs"/>
          <w:rtl/>
        </w:rPr>
        <w:t xml:space="preserve"> شیعه و سنّی آمدند هر یک برای اعتبار خود و کوبیدن طرف اخباری جعل کردند ضدّ تمام آن آیاتی که فوقاً ذکر شد و اصل</w:t>
      </w:r>
      <w:r w:rsidRPr="0016606C">
        <w:rPr>
          <w:rFonts w:hint="cs"/>
          <w:rtl/>
        </w:rPr>
        <w:t xml:space="preserve"> مدرک اسلام و سند شریعت خود قر</w:t>
      </w:r>
      <w:r w:rsidR="009102C5" w:rsidRPr="0016606C">
        <w:rPr>
          <w:rFonts w:hint="cs"/>
          <w:rtl/>
        </w:rPr>
        <w:t>آ</w:t>
      </w:r>
      <w:r w:rsidRPr="0016606C">
        <w:rPr>
          <w:rFonts w:hint="cs"/>
          <w:rtl/>
        </w:rPr>
        <w:t>ن را تضعیف کردند. یکی خبری جعل کرد که پس از رسول خدا</w:t>
      </w:r>
      <w:r w:rsidR="00A87B93" w:rsidRPr="0016606C">
        <w:rPr>
          <w:rFonts w:cs="CTraditional Arabic" w:hint="cs"/>
          <w:rtl/>
        </w:rPr>
        <w:t>ص</w:t>
      </w:r>
      <w:r w:rsidRPr="0016606C">
        <w:rPr>
          <w:rFonts w:hint="cs"/>
          <w:rtl/>
        </w:rPr>
        <w:t>، علی</w:t>
      </w:r>
      <w:r w:rsidRPr="0016606C">
        <w:rPr>
          <w:rFonts w:hint="cs"/>
        </w:rPr>
        <w:sym w:font="AGA Arabesque" w:char="F075"/>
      </w:r>
      <w:r w:rsidRPr="0016606C">
        <w:rPr>
          <w:rFonts w:hint="cs"/>
          <w:rtl/>
        </w:rPr>
        <w:t xml:space="preserve"> خانه نشست و قرآن را جمع کرد و ب</w:t>
      </w:r>
      <w:r w:rsidR="00CD179E" w:rsidRPr="0016606C">
        <w:rPr>
          <w:rFonts w:hint="cs"/>
          <w:rtl/>
        </w:rPr>
        <w:t>ه</w:t>
      </w:r>
      <w:r w:rsidR="00912062">
        <w:rPr>
          <w:rFonts w:hint="cs"/>
          <w:rtl/>
        </w:rPr>
        <w:t xml:space="preserve"> </w:t>
      </w:r>
      <w:r w:rsidR="00CD179E" w:rsidRPr="0016606C">
        <w:rPr>
          <w:rFonts w:hint="cs"/>
          <w:rtl/>
        </w:rPr>
        <w:softHyphen/>
      </w:r>
      <w:r w:rsidR="00912062">
        <w:rPr>
          <w:rFonts w:hint="cs"/>
          <w:rtl/>
        </w:rPr>
        <w:t>شکل کتاب نموده</w:t>
      </w:r>
      <w:r w:rsidRPr="0016606C">
        <w:rPr>
          <w:rFonts w:hint="cs"/>
          <w:rtl/>
        </w:rPr>
        <w:t xml:space="preserve"> و قرآنی را که خدا برای هدایت جهانیان نازل فرموده نزد خود </w:t>
      </w:r>
      <w:r w:rsidR="009102C5" w:rsidRPr="0016606C">
        <w:rPr>
          <w:rFonts w:hint="cs"/>
          <w:rtl/>
        </w:rPr>
        <w:t>در</w:t>
      </w:r>
      <w:r w:rsidRPr="0016606C">
        <w:rPr>
          <w:rFonts w:hint="cs"/>
          <w:rtl/>
        </w:rPr>
        <w:t xml:space="preserve"> صندوقی م</w:t>
      </w:r>
      <w:r w:rsidR="00CD179E" w:rsidRPr="0016606C">
        <w:rPr>
          <w:rFonts w:hint="cs"/>
          <w:rtl/>
        </w:rPr>
        <w:t>ُ</w:t>
      </w:r>
      <w:r w:rsidRPr="0016606C">
        <w:rPr>
          <w:rFonts w:hint="cs"/>
          <w:rtl/>
        </w:rPr>
        <w:t>ق</w:t>
      </w:r>
      <w:r w:rsidR="00CD179E" w:rsidRPr="0016606C">
        <w:rPr>
          <w:rFonts w:hint="cs"/>
          <w:rtl/>
        </w:rPr>
        <w:t>َ</w:t>
      </w:r>
      <w:r w:rsidRPr="0016606C">
        <w:rPr>
          <w:rFonts w:hint="cs"/>
          <w:rtl/>
        </w:rPr>
        <w:t>ف</w:t>
      </w:r>
      <w:r w:rsidR="00CD179E" w:rsidRPr="0016606C">
        <w:rPr>
          <w:rFonts w:hint="cs"/>
          <w:rtl/>
        </w:rPr>
        <w:t>ّ</w:t>
      </w:r>
      <w:r w:rsidRPr="0016606C">
        <w:rPr>
          <w:rFonts w:hint="cs"/>
          <w:rtl/>
        </w:rPr>
        <w:t>ل گذاشت و آنرا نزد وصی</w:t>
      </w:r>
      <w:r w:rsidR="00CD179E" w:rsidRPr="0016606C">
        <w:rPr>
          <w:rFonts w:hint="cs"/>
          <w:rtl/>
        </w:rPr>
        <w:t>ِّ</w:t>
      </w:r>
      <w:r w:rsidRPr="0016606C">
        <w:rPr>
          <w:rFonts w:hint="cs"/>
          <w:rtl/>
        </w:rPr>
        <w:t xml:space="preserve"> خود امام حسن</w:t>
      </w:r>
      <w:r w:rsidRPr="0016606C">
        <w:rPr>
          <w:rFonts w:hint="cs"/>
        </w:rPr>
        <w:sym w:font="AGA Arabesque" w:char="F075"/>
      </w:r>
      <w:r w:rsidRPr="0016606C">
        <w:rPr>
          <w:rFonts w:hint="cs"/>
          <w:rtl/>
        </w:rPr>
        <w:t xml:space="preserve"> مخفی کرد و مسلمین را از فیض قرآن محروم کرد. باید گفت</w:t>
      </w:r>
      <w:r w:rsidR="00CD3E26" w:rsidRPr="0016606C">
        <w:rPr>
          <w:rFonts w:hint="cs"/>
          <w:rtl/>
        </w:rPr>
        <w:t xml:space="preserve">: </w:t>
      </w:r>
      <w:r w:rsidRPr="0016606C">
        <w:rPr>
          <w:rFonts w:hint="cs"/>
          <w:rtl/>
        </w:rPr>
        <w:t>راوی این خبر به خدا و اسلام و قرآن عقیده نداشته زیرا علی</w:t>
      </w:r>
      <w:r w:rsidRPr="0016606C">
        <w:rPr>
          <w:rFonts w:hint="cs"/>
        </w:rPr>
        <w:sym w:font="AGA Arabesque" w:char="F075"/>
      </w:r>
      <w:r w:rsidRPr="0016606C">
        <w:rPr>
          <w:rFonts w:hint="cs"/>
          <w:rtl/>
        </w:rPr>
        <w:t xml:space="preserve"> در زمان خلافت خود در بالای منبر همین قرآن معمولی را حج</w:t>
      </w:r>
      <w:r w:rsidR="00CD179E" w:rsidRPr="0016606C">
        <w:rPr>
          <w:rFonts w:hint="cs"/>
          <w:rtl/>
        </w:rPr>
        <w:t>ّ</w:t>
      </w:r>
      <w:r w:rsidRPr="0016606C">
        <w:rPr>
          <w:rFonts w:hint="cs"/>
          <w:rtl/>
        </w:rPr>
        <w:t>ت و امام دانسته و در خطب</w:t>
      </w:r>
      <w:r w:rsidR="007C704B" w:rsidRPr="0016606C">
        <w:rPr>
          <w:rFonts w:hint="cs"/>
          <w:rtl/>
        </w:rPr>
        <w:t>ۀ</w:t>
      </w:r>
      <w:r w:rsidRPr="0016606C">
        <w:rPr>
          <w:rFonts w:hint="cs"/>
          <w:rtl/>
        </w:rPr>
        <w:t xml:space="preserve"> 133 نهج‌البلاغه و</w:t>
      </w:r>
      <w:r w:rsidR="00912062">
        <w:rPr>
          <w:rFonts w:hint="cs"/>
          <w:rtl/>
        </w:rPr>
        <w:t xml:space="preserve"> </w:t>
      </w:r>
      <w:r w:rsidRPr="0016606C">
        <w:rPr>
          <w:rFonts w:hint="cs"/>
          <w:rtl/>
        </w:rPr>
        <w:t>سایر خ</w:t>
      </w:r>
      <w:r w:rsidR="00CD179E" w:rsidRPr="0016606C">
        <w:rPr>
          <w:rFonts w:hint="cs"/>
          <w:rtl/>
        </w:rPr>
        <w:t>ُ</w:t>
      </w:r>
      <w:r w:rsidRPr="0016606C">
        <w:rPr>
          <w:rFonts w:hint="cs"/>
          <w:rtl/>
        </w:rPr>
        <w:t>ط</w:t>
      </w:r>
      <w:r w:rsidR="00CD179E" w:rsidRPr="0016606C">
        <w:rPr>
          <w:rFonts w:hint="cs"/>
          <w:rtl/>
        </w:rPr>
        <w:t>َ</w:t>
      </w:r>
      <w:r w:rsidR="00912062">
        <w:rPr>
          <w:rFonts w:hint="cs"/>
          <w:rtl/>
        </w:rPr>
        <w:t>ب خود مردم را به آن ترغیب کرده</w:t>
      </w:r>
      <w:r w:rsidRPr="0016606C">
        <w:rPr>
          <w:rFonts w:hint="cs"/>
          <w:rtl/>
        </w:rPr>
        <w:t xml:space="preserve"> و خود از قرآن مخفی نام نبرده به اضافه حق</w:t>
      </w:r>
      <w:r w:rsidR="00076992" w:rsidRPr="0016606C">
        <w:rPr>
          <w:rFonts w:hint="cs"/>
          <w:rtl/>
        </w:rPr>
        <w:t xml:space="preserve"> </w:t>
      </w:r>
      <w:r w:rsidRPr="0016606C">
        <w:rPr>
          <w:rFonts w:hint="cs"/>
          <w:rtl/>
        </w:rPr>
        <w:t>تعالی مکر</w:t>
      </w:r>
      <w:r w:rsidR="00CD179E" w:rsidRPr="0016606C">
        <w:rPr>
          <w:rFonts w:hint="cs"/>
          <w:rtl/>
        </w:rPr>
        <w:t>ّ</w:t>
      </w:r>
      <w:r w:rsidRPr="0016606C">
        <w:rPr>
          <w:rFonts w:hint="cs"/>
          <w:rtl/>
        </w:rPr>
        <w:t>ر در قرآن فرموده</w:t>
      </w:r>
      <w:r w:rsidR="00CD3E26" w:rsidRPr="0016606C">
        <w:rPr>
          <w:rFonts w:hint="cs"/>
          <w:rtl/>
        </w:rPr>
        <w:t xml:space="preserve">: </w:t>
      </w:r>
      <w:r w:rsidRPr="0016606C">
        <w:rPr>
          <w:rFonts w:hint="cs"/>
          <w:rtl/>
        </w:rPr>
        <w:t>‌ای مسلمین قر</w:t>
      </w:r>
      <w:r w:rsidR="00076992" w:rsidRPr="0016606C">
        <w:rPr>
          <w:rFonts w:hint="cs"/>
          <w:rtl/>
        </w:rPr>
        <w:t>آ</w:t>
      </w:r>
      <w:r w:rsidRPr="0016606C">
        <w:rPr>
          <w:rFonts w:hint="cs"/>
          <w:rtl/>
        </w:rPr>
        <w:t>ن ب</w:t>
      </w:r>
      <w:r w:rsidR="00CD179E" w:rsidRPr="0016606C">
        <w:rPr>
          <w:rFonts w:hint="cs"/>
          <w:rtl/>
        </w:rPr>
        <w:t>ه</w:t>
      </w:r>
      <w:r w:rsidR="00912062">
        <w:rPr>
          <w:rFonts w:hint="cs"/>
          <w:rtl/>
        </w:rPr>
        <w:t xml:space="preserve"> </w:t>
      </w:r>
      <w:r w:rsidR="00CD179E" w:rsidRPr="0016606C">
        <w:rPr>
          <w:rFonts w:hint="cs"/>
          <w:rtl/>
        </w:rPr>
        <w:softHyphen/>
      </w:r>
      <w:r w:rsidRPr="0016606C">
        <w:rPr>
          <w:rFonts w:hint="cs"/>
          <w:rtl/>
        </w:rPr>
        <w:t>سوی شما و برای شما نازل شده مانند آی</w:t>
      </w:r>
      <w:r w:rsidR="007C704B" w:rsidRPr="0016606C">
        <w:rPr>
          <w:rFonts w:hint="cs"/>
          <w:rtl/>
        </w:rPr>
        <w:t>ۀ</w:t>
      </w:r>
      <w:r w:rsidRPr="0016606C">
        <w:rPr>
          <w:rFonts w:hint="cs"/>
          <w:rtl/>
        </w:rPr>
        <w:t xml:space="preserve"> 174 سور</w:t>
      </w:r>
      <w:r w:rsidR="007C704B" w:rsidRPr="0016606C">
        <w:rPr>
          <w:rFonts w:hint="cs"/>
          <w:rtl/>
        </w:rPr>
        <w:t>ۀ</w:t>
      </w:r>
      <w:r w:rsidRPr="0016606C">
        <w:rPr>
          <w:rFonts w:hint="cs"/>
          <w:rtl/>
        </w:rPr>
        <w:t xml:space="preserve"> نساء</w:t>
      </w:r>
      <w:r w:rsidR="00CD3E26" w:rsidRPr="0016606C">
        <w:rPr>
          <w:rFonts w:hint="cs"/>
          <w:rtl/>
        </w:rPr>
        <w:t xml:space="preserve">: </w:t>
      </w:r>
    </w:p>
    <w:p w:rsidR="001B49AE" w:rsidRDefault="00864AC7" w:rsidP="00C249CC">
      <w:pPr>
        <w:pStyle w:val="ae"/>
        <w:rPr>
          <w:rFonts w:ascii="Traditional Arabic" w:hAnsi="Traditional Arabic" w:cs="Traditional Arabic"/>
          <w:rtl/>
        </w:rPr>
      </w:pPr>
      <w:r w:rsidRPr="001B49AE">
        <w:rPr>
          <w:rFonts w:ascii="Traditional Arabic" w:hAnsi="Traditional Arabic" w:cs="Traditional Arabic"/>
          <w:rtl/>
        </w:rPr>
        <w:t>﴿</w:t>
      </w:r>
      <w:r w:rsidRPr="001B49AE">
        <w:rPr>
          <w:rtl/>
        </w:rPr>
        <w:t>يَٰٓأَيُّهَا ٱلنَّاسُ قَدۡ جَآءَكُم بُرۡهَٰنٞ مِّن رَّبِّكُمۡ وَأَنزَلۡنَآ إِلَيۡكُمۡ نُورٗا مُّبِينٗا ١٧٤</w:t>
      </w:r>
      <w:r w:rsidRPr="001B49AE">
        <w:rPr>
          <w:rFonts w:ascii="Traditional Arabic" w:hAnsi="Traditional Arabic" w:cs="Traditional Arabic"/>
          <w:rtl/>
        </w:rPr>
        <w:t>﴾</w:t>
      </w:r>
      <w:r w:rsidR="00D40CF8" w:rsidRPr="00D40CF8">
        <w:rPr>
          <w:rFonts w:cs="IRLotus"/>
          <w:vertAlign w:val="superscript"/>
          <w:rtl/>
        </w:rPr>
        <w:t>(</w:t>
      </w:r>
      <w:r w:rsidR="00D40CF8" w:rsidRPr="00DF2ADA">
        <w:rPr>
          <w:rStyle w:val="FootnoteReference"/>
          <w:rFonts w:ascii="IRLotus" w:hAnsi="IRLotus" w:cs="IRLotus"/>
          <w:sz w:val="28"/>
          <w:szCs w:val="28"/>
          <w:rtl/>
        </w:rPr>
        <w:footnoteReference w:id="71"/>
      </w:r>
      <w:r w:rsidR="00D40CF8" w:rsidRPr="00D40CF8">
        <w:rPr>
          <w:rStyle w:val="FootnoteReference"/>
          <w:rFonts w:ascii="IRLotus" w:hAnsi="IRLotus" w:cs="IRLotus"/>
          <w:sz w:val="28"/>
          <w:szCs w:val="28"/>
          <w:rtl/>
        </w:rPr>
        <w:t>)</w:t>
      </w:r>
    </w:p>
    <w:p w:rsidR="00F11649" w:rsidRPr="0016606C" w:rsidRDefault="001B49AE" w:rsidP="00C249CC">
      <w:pPr>
        <w:pStyle w:val="ad"/>
        <w:rPr>
          <w:rFonts w:ascii="Times New Roman" w:hAnsi="Times New Roman" w:cs="B Lotus"/>
          <w:rtl/>
        </w:rPr>
      </w:pPr>
      <w:r>
        <w:rPr>
          <w:rFonts w:hint="cs"/>
          <w:rtl/>
        </w:rPr>
        <w:tab/>
      </w:r>
      <w:r w:rsidR="00922247" w:rsidRPr="001B49AE">
        <w:rPr>
          <w:rtl/>
        </w:rPr>
        <w:t>[</w:t>
      </w:r>
      <w:r w:rsidR="00F11649" w:rsidRPr="001B49AE">
        <w:rPr>
          <w:rtl/>
        </w:rPr>
        <w:t>النساء: 174</w:t>
      </w:r>
      <w:r w:rsidR="00922247" w:rsidRPr="001B49AE">
        <w:rPr>
          <w:rtl/>
        </w:rPr>
        <w:t>]</w:t>
      </w:r>
      <w:r w:rsidR="00990882" w:rsidRPr="0016606C">
        <w:rPr>
          <w:rFonts w:ascii="Times New Roman" w:hAnsi="Times New Roman" w:cs="B Lotus"/>
          <w:rtl/>
        </w:rPr>
        <w:t>.</w:t>
      </w:r>
    </w:p>
    <w:p w:rsidR="00FE36E0" w:rsidRPr="0016606C" w:rsidRDefault="00FE36E0" w:rsidP="00C249CC">
      <w:pPr>
        <w:pStyle w:val="a2"/>
        <w:rPr>
          <w:rtl/>
        </w:rPr>
      </w:pPr>
      <w:r w:rsidRPr="0016606C">
        <w:rPr>
          <w:rFonts w:hint="cs"/>
          <w:rtl/>
        </w:rPr>
        <w:t>و در سور</w:t>
      </w:r>
      <w:r w:rsidR="007C704B" w:rsidRPr="0016606C">
        <w:rPr>
          <w:rFonts w:hint="cs"/>
          <w:rtl/>
        </w:rPr>
        <w:t>ۀ</w:t>
      </w:r>
      <w:r w:rsidRPr="0016606C">
        <w:rPr>
          <w:rFonts w:hint="cs"/>
          <w:rtl/>
        </w:rPr>
        <w:t xml:space="preserve"> بقره آی</w:t>
      </w:r>
      <w:r w:rsidR="007C704B" w:rsidRPr="0016606C">
        <w:rPr>
          <w:rFonts w:hint="cs"/>
          <w:rtl/>
        </w:rPr>
        <w:t>ۀ</w:t>
      </w:r>
      <w:r w:rsidRPr="0016606C">
        <w:rPr>
          <w:rFonts w:hint="cs"/>
          <w:rtl/>
        </w:rPr>
        <w:t xml:space="preserve"> 136 فرموده</w:t>
      </w:r>
      <w:r w:rsidR="00CD3E26" w:rsidRPr="0016606C">
        <w:rPr>
          <w:rFonts w:hint="cs"/>
          <w:rtl/>
        </w:rPr>
        <w:t xml:space="preserve">: </w:t>
      </w:r>
    </w:p>
    <w:p w:rsidR="00F11649" w:rsidRPr="0016606C" w:rsidRDefault="00864AC7" w:rsidP="00C249CC">
      <w:pPr>
        <w:pStyle w:val="ae"/>
        <w:rPr>
          <w:rFonts w:ascii="Times New Roman" w:hAnsi="Times New Roman" w:cs="B Lotus"/>
          <w:rtl/>
        </w:rPr>
      </w:pPr>
      <w:r w:rsidRPr="0016606C">
        <w:rPr>
          <w:rFonts w:ascii="Traditional Arabic" w:hAnsi="Traditional Arabic" w:cs="Traditional Arabic"/>
          <w:rtl/>
        </w:rPr>
        <w:t>﴿</w:t>
      </w:r>
      <w:r w:rsidRPr="0016606C">
        <w:rPr>
          <w:rtl/>
        </w:rPr>
        <w:t>قُولُوٓاْ ءَامَنَّا بِٱللَّهِ وَمَآ أُنزِلَ إِلَيۡنَا</w:t>
      </w:r>
      <w:r w:rsidRPr="0016606C">
        <w:rPr>
          <w:rFonts w:ascii="Traditional Arabic" w:hAnsi="Traditional Arabic" w:cs="Traditional Arabic"/>
          <w:rtl/>
        </w:rPr>
        <w:t>﴾</w:t>
      </w:r>
      <w:r w:rsidR="00D40CF8" w:rsidRPr="00D40CF8">
        <w:rPr>
          <w:rFonts w:cs="IRLotus"/>
          <w:vertAlign w:val="superscript"/>
          <w:rtl/>
        </w:rPr>
        <w:t>(</w:t>
      </w:r>
      <w:r w:rsidR="00D40CF8" w:rsidRPr="00DF2ADA">
        <w:rPr>
          <w:rStyle w:val="FootnoteReference"/>
          <w:rFonts w:ascii="IRLotus" w:hAnsi="IRLotus" w:cs="IRLotus"/>
          <w:sz w:val="28"/>
          <w:szCs w:val="28"/>
          <w:rtl/>
        </w:rPr>
        <w:footnoteReference w:id="72"/>
      </w:r>
      <w:r w:rsidR="00D40CF8" w:rsidRPr="00D40CF8">
        <w:rPr>
          <w:rStyle w:val="FootnoteReference"/>
          <w:rFonts w:ascii="IRLotus" w:hAnsi="IRLotus" w:cs="IRLotus"/>
          <w:sz w:val="28"/>
          <w:szCs w:val="28"/>
          <w:rtl/>
        </w:rPr>
        <w:t>)</w:t>
      </w:r>
      <w:r w:rsidRPr="0016606C">
        <w:rPr>
          <w:rFonts w:ascii="Traditional Arabic" w:hAnsi="Traditional Arabic" w:cs="Traditional Arabic"/>
          <w:rtl/>
        </w:rPr>
        <w:t xml:space="preserve"> </w:t>
      </w:r>
      <w:r w:rsidR="008D1E8E" w:rsidRPr="0016606C">
        <w:rPr>
          <w:rStyle w:val="Char5"/>
          <w:rtl/>
          <w:lang w:bidi="ar-SA"/>
        </w:rPr>
        <w:tab/>
      </w:r>
      <w:r w:rsidR="00922247" w:rsidRPr="0016606C">
        <w:rPr>
          <w:rStyle w:val="Char5"/>
          <w:rtl/>
          <w:lang w:bidi="ar-SA"/>
        </w:rPr>
        <w:t>[</w:t>
      </w:r>
      <w:r w:rsidR="00F11649" w:rsidRPr="0016606C">
        <w:rPr>
          <w:rStyle w:val="Char5"/>
          <w:rtl/>
          <w:lang w:bidi="ar-SA"/>
        </w:rPr>
        <w:t>البقرة: 136</w:t>
      </w:r>
      <w:r w:rsidR="00922247" w:rsidRPr="0016606C">
        <w:rPr>
          <w:rStyle w:val="Char5"/>
          <w:rtl/>
          <w:lang w:bidi="ar-SA"/>
        </w:rPr>
        <w:t>]</w:t>
      </w:r>
      <w:r w:rsidR="00990882" w:rsidRPr="0016606C">
        <w:rPr>
          <w:rFonts w:ascii="Times New Roman" w:hAnsi="Times New Roman" w:cs="B Lotus"/>
          <w:rtl/>
        </w:rPr>
        <w:t>.</w:t>
      </w:r>
    </w:p>
    <w:p w:rsidR="006244D4" w:rsidRPr="0016606C" w:rsidRDefault="008542EC" w:rsidP="00C249CC">
      <w:pPr>
        <w:pStyle w:val="a2"/>
        <w:rPr>
          <w:rtl/>
        </w:rPr>
      </w:pPr>
      <w:r w:rsidRPr="0016606C">
        <w:rPr>
          <w:rFonts w:hint="cs"/>
          <w:rtl/>
        </w:rPr>
        <w:t>و در آی</w:t>
      </w:r>
      <w:r w:rsidR="007C704B" w:rsidRPr="0016606C">
        <w:rPr>
          <w:rFonts w:hint="cs"/>
          <w:rtl/>
        </w:rPr>
        <w:t>ۀ</w:t>
      </w:r>
      <w:r w:rsidRPr="0016606C">
        <w:rPr>
          <w:rFonts w:hint="cs"/>
          <w:rtl/>
        </w:rPr>
        <w:t xml:space="preserve"> 185 فرموده</w:t>
      </w:r>
      <w:r w:rsidR="00CD3E26" w:rsidRPr="0016606C">
        <w:rPr>
          <w:rFonts w:hint="cs"/>
          <w:rtl/>
        </w:rPr>
        <w:t xml:space="preserve">: </w:t>
      </w:r>
    </w:p>
    <w:p w:rsidR="00F11649" w:rsidRPr="0016606C" w:rsidRDefault="00864AC7" w:rsidP="00C249CC">
      <w:pPr>
        <w:pStyle w:val="ae"/>
        <w:rPr>
          <w:rFonts w:ascii="Times New Roman" w:hAnsi="Times New Roman" w:cs="B Lotus"/>
          <w:rtl/>
        </w:rPr>
      </w:pPr>
      <w:r w:rsidRPr="0016606C">
        <w:rPr>
          <w:rFonts w:ascii="Traditional Arabic" w:hAnsi="Traditional Arabic" w:cs="Traditional Arabic"/>
          <w:rtl/>
        </w:rPr>
        <w:t>﴿</w:t>
      </w:r>
      <w:r w:rsidRPr="0016606C">
        <w:rPr>
          <w:rtl/>
        </w:rPr>
        <w:t>شَهۡرُ رَمَضَانَ ٱلَّذِيٓ أُنزِلَ فِيهِ ٱلۡقُرۡءَانُ هُدٗى لِّلنَّاسِ</w:t>
      </w:r>
      <w:r w:rsidRPr="0016606C">
        <w:rPr>
          <w:rFonts w:ascii="Traditional Arabic" w:hAnsi="Traditional Arabic" w:cs="Traditional Arabic"/>
          <w:rtl/>
        </w:rPr>
        <w:t>﴾</w:t>
      </w:r>
      <w:r w:rsidR="00D40CF8" w:rsidRPr="00D40CF8">
        <w:rPr>
          <w:rFonts w:cs="IRLotus"/>
          <w:vertAlign w:val="superscript"/>
          <w:rtl/>
        </w:rPr>
        <w:t>(</w:t>
      </w:r>
      <w:r w:rsidR="00D40CF8" w:rsidRPr="00DF2ADA">
        <w:rPr>
          <w:rStyle w:val="FootnoteReference"/>
          <w:rFonts w:ascii="IRLotus" w:hAnsi="IRLotus" w:cs="IRLotus"/>
          <w:sz w:val="28"/>
          <w:szCs w:val="28"/>
          <w:rtl/>
        </w:rPr>
        <w:footnoteReference w:id="73"/>
      </w:r>
      <w:r w:rsidR="00D40CF8" w:rsidRPr="00D40CF8">
        <w:rPr>
          <w:rStyle w:val="FootnoteReference"/>
          <w:rFonts w:ascii="IRLotus" w:hAnsi="IRLotus" w:cs="IRLotus"/>
          <w:sz w:val="28"/>
          <w:szCs w:val="28"/>
          <w:rtl/>
        </w:rPr>
        <w:t>)</w:t>
      </w:r>
      <w:r w:rsidRPr="0016606C">
        <w:rPr>
          <w:rFonts w:ascii="Traditional Arabic" w:hAnsi="Traditional Arabic" w:cs="Traditional Arabic"/>
          <w:rtl/>
        </w:rPr>
        <w:t xml:space="preserve"> </w:t>
      </w:r>
      <w:r w:rsidR="00990882" w:rsidRPr="0016606C">
        <w:rPr>
          <w:rFonts w:ascii="Times New Roman" w:hAnsi="Times New Roman" w:cs="B Lotus"/>
          <w:rtl/>
        </w:rPr>
        <w:t xml:space="preserve"> </w:t>
      </w:r>
      <w:r w:rsidR="008D1E8E" w:rsidRPr="0016606C">
        <w:rPr>
          <w:rStyle w:val="Char5"/>
          <w:rtl/>
          <w:lang w:bidi="ar-SA"/>
        </w:rPr>
        <w:tab/>
      </w:r>
      <w:r w:rsidR="00922247" w:rsidRPr="0016606C">
        <w:rPr>
          <w:rStyle w:val="Char5"/>
          <w:rtl/>
          <w:lang w:bidi="ar-SA"/>
        </w:rPr>
        <w:t>[</w:t>
      </w:r>
      <w:r w:rsidR="00F11649" w:rsidRPr="0016606C">
        <w:rPr>
          <w:rStyle w:val="Char5"/>
          <w:rtl/>
          <w:lang w:bidi="ar-SA"/>
        </w:rPr>
        <w:t>البقرة: 185</w:t>
      </w:r>
      <w:r w:rsidR="00922247" w:rsidRPr="0016606C">
        <w:rPr>
          <w:rStyle w:val="Char5"/>
          <w:rtl/>
          <w:lang w:bidi="ar-SA"/>
        </w:rPr>
        <w:t>]</w:t>
      </w:r>
      <w:r w:rsidR="00990882" w:rsidRPr="0016606C">
        <w:rPr>
          <w:rFonts w:ascii="Times New Roman" w:hAnsi="Times New Roman" w:cs="B Lotus"/>
          <w:rtl/>
        </w:rPr>
        <w:t>.</w:t>
      </w:r>
    </w:p>
    <w:p w:rsidR="008542EC" w:rsidRPr="0016606C" w:rsidRDefault="008542EC" w:rsidP="00C249CC">
      <w:pPr>
        <w:pStyle w:val="a2"/>
        <w:rPr>
          <w:rtl/>
        </w:rPr>
      </w:pPr>
      <w:r w:rsidRPr="0016606C">
        <w:rPr>
          <w:rFonts w:hint="cs"/>
          <w:rtl/>
        </w:rPr>
        <w:t>و در سور</w:t>
      </w:r>
      <w:r w:rsidR="007C704B" w:rsidRPr="0016606C">
        <w:rPr>
          <w:rFonts w:hint="cs"/>
          <w:rtl/>
        </w:rPr>
        <w:t>ۀ</w:t>
      </w:r>
      <w:r w:rsidRPr="0016606C">
        <w:rPr>
          <w:rFonts w:hint="cs"/>
          <w:rtl/>
        </w:rPr>
        <w:t xml:space="preserve"> زمر آی</w:t>
      </w:r>
      <w:r w:rsidR="007C704B" w:rsidRPr="0016606C">
        <w:rPr>
          <w:rFonts w:hint="cs"/>
          <w:rtl/>
        </w:rPr>
        <w:t>ۀ</w:t>
      </w:r>
      <w:r w:rsidRPr="0016606C">
        <w:rPr>
          <w:rFonts w:hint="cs"/>
          <w:rtl/>
        </w:rPr>
        <w:t xml:space="preserve"> 41 فرموده</w:t>
      </w:r>
      <w:r w:rsidR="00CD3E26" w:rsidRPr="0016606C">
        <w:rPr>
          <w:rFonts w:hint="cs"/>
          <w:rtl/>
        </w:rPr>
        <w:t xml:space="preserve">: </w:t>
      </w:r>
    </w:p>
    <w:p w:rsidR="00F11649" w:rsidRPr="0016606C" w:rsidRDefault="00864AC7" w:rsidP="00C249CC">
      <w:pPr>
        <w:pStyle w:val="ae"/>
        <w:rPr>
          <w:rFonts w:ascii="Times New Roman" w:hAnsi="Times New Roman" w:cs="B Lotus"/>
          <w:rtl/>
        </w:rPr>
      </w:pPr>
      <w:r w:rsidRPr="0016606C">
        <w:rPr>
          <w:rFonts w:ascii="Traditional Arabic" w:hAnsi="Traditional Arabic" w:cs="Traditional Arabic"/>
          <w:rtl/>
        </w:rPr>
        <w:t>﴿</w:t>
      </w:r>
      <w:r w:rsidRPr="0016606C">
        <w:rPr>
          <w:rtl/>
        </w:rPr>
        <w:t>إِنَّآ أَنزَلۡنَا عَلَيۡكَ ٱلۡكِتَٰبَ لِلنَّاسِ</w:t>
      </w:r>
      <w:r w:rsidRPr="0016606C">
        <w:rPr>
          <w:rFonts w:ascii="Traditional Arabic" w:hAnsi="Traditional Arabic" w:cs="Traditional Arabic"/>
          <w:rtl/>
        </w:rPr>
        <w:t>﴾</w:t>
      </w:r>
      <w:r w:rsidR="00D40CF8" w:rsidRPr="00D40CF8">
        <w:rPr>
          <w:rFonts w:cs="IRLotus"/>
          <w:vertAlign w:val="superscript"/>
          <w:rtl/>
        </w:rPr>
        <w:t>(</w:t>
      </w:r>
      <w:r w:rsidR="00D40CF8" w:rsidRPr="00DF2ADA">
        <w:rPr>
          <w:rStyle w:val="FootnoteReference"/>
          <w:rFonts w:ascii="IRLotus" w:hAnsi="IRLotus" w:cs="IRLotus"/>
          <w:sz w:val="28"/>
          <w:szCs w:val="28"/>
          <w:rtl/>
        </w:rPr>
        <w:footnoteReference w:id="74"/>
      </w:r>
      <w:r w:rsidR="00D40CF8" w:rsidRPr="00D40CF8">
        <w:rPr>
          <w:rStyle w:val="FootnoteReference"/>
          <w:rFonts w:ascii="IRLotus" w:hAnsi="IRLotus" w:cs="IRLotus"/>
          <w:sz w:val="28"/>
          <w:szCs w:val="28"/>
          <w:rtl/>
        </w:rPr>
        <w:t>)</w:t>
      </w:r>
      <w:r w:rsidRPr="0016606C">
        <w:rPr>
          <w:rFonts w:ascii="Traditional Arabic" w:hAnsi="Traditional Arabic" w:cs="Traditional Arabic"/>
          <w:rtl/>
        </w:rPr>
        <w:t xml:space="preserve"> </w:t>
      </w:r>
      <w:r w:rsidR="00990882" w:rsidRPr="0016606C">
        <w:rPr>
          <w:rFonts w:ascii="Times New Roman" w:hAnsi="Times New Roman" w:cs="B Lotus"/>
          <w:rtl/>
        </w:rPr>
        <w:t xml:space="preserve"> </w:t>
      </w:r>
      <w:r w:rsidR="008D1E8E" w:rsidRPr="0016606C">
        <w:rPr>
          <w:rStyle w:val="Char5"/>
          <w:rtl/>
          <w:lang w:bidi="ar-SA"/>
        </w:rPr>
        <w:tab/>
      </w:r>
      <w:r w:rsidR="00922247" w:rsidRPr="0016606C">
        <w:rPr>
          <w:rStyle w:val="Char5"/>
          <w:rtl/>
          <w:lang w:bidi="ar-SA"/>
        </w:rPr>
        <w:t>[</w:t>
      </w:r>
      <w:r w:rsidRPr="0016606C">
        <w:rPr>
          <w:rStyle w:val="Char5"/>
          <w:rtl/>
          <w:lang w:bidi="ar-SA"/>
        </w:rPr>
        <w:t>ال</w:t>
      </w:r>
      <w:r w:rsidR="00F11649" w:rsidRPr="0016606C">
        <w:rPr>
          <w:rStyle w:val="Char5"/>
          <w:rtl/>
          <w:lang w:bidi="ar-SA"/>
        </w:rPr>
        <w:t>زمر: 41</w:t>
      </w:r>
      <w:r w:rsidR="00922247" w:rsidRPr="0016606C">
        <w:rPr>
          <w:rStyle w:val="Char5"/>
          <w:rtl/>
          <w:lang w:bidi="ar-SA"/>
        </w:rPr>
        <w:t>]</w:t>
      </w:r>
      <w:r w:rsidR="00990882" w:rsidRPr="0016606C">
        <w:rPr>
          <w:rFonts w:ascii="Times New Roman" w:hAnsi="Times New Roman" w:cs="B Lotus"/>
          <w:rtl/>
        </w:rPr>
        <w:t>.</w:t>
      </w:r>
    </w:p>
    <w:p w:rsidR="00287814" w:rsidRPr="002C6CF2" w:rsidRDefault="00B71199" w:rsidP="00C249CC">
      <w:pPr>
        <w:pStyle w:val="a2"/>
        <w:rPr>
          <w:rtl/>
        </w:rPr>
      </w:pPr>
      <w:r w:rsidRPr="0016606C">
        <w:rPr>
          <w:rFonts w:hint="cs"/>
          <w:rtl/>
        </w:rPr>
        <w:t>باید گفت</w:t>
      </w:r>
      <w:r w:rsidR="00440DA7">
        <w:rPr>
          <w:rFonts w:hint="cs"/>
          <w:rtl/>
        </w:rPr>
        <w:t>:</w:t>
      </w:r>
      <w:r w:rsidRPr="0016606C">
        <w:rPr>
          <w:rFonts w:hint="cs"/>
          <w:rtl/>
        </w:rPr>
        <w:t xml:space="preserve"> نعوذ بالله تمام این آیات دروغ است، زیرا زمان رسول خدا</w:t>
      </w:r>
      <w:r w:rsidR="00A87B93" w:rsidRPr="0016606C">
        <w:rPr>
          <w:rFonts w:cs="CTraditional Arabic" w:hint="cs"/>
          <w:rtl/>
        </w:rPr>
        <w:t>ص</w:t>
      </w:r>
      <w:r w:rsidR="00912062">
        <w:rPr>
          <w:rFonts w:hint="cs"/>
          <w:rtl/>
        </w:rPr>
        <w:t xml:space="preserve"> کتابی نبوده</w:t>
      </w:r>
      <w:r w:rsidRPr="0016606C">
        <w:rPr>
          <w:rFonts w:hint="cs"/>
          <w:rtl/>
        </w:rPr>
        <w:t xml:space="preserve"> و پس از رسول </w:t>
      </w:r>
      <w:r w:rsidRPr="002C6CF2">
        <w:rPr>
          <w:rFonts w:hint="cs"/>
          <w:rtl/>
        </w:rPr>
        <w:t>خدا</w:t>
      </w:r>
      <w:r w:rsidR="00A87B93" w:rsidRPr="002C6CF2">
        <w:rPr>
          <w:rFonts w:cs="CTraditional Arabic" w:hint="cs"/>
          <w:rtl/>
        </w:rPr>
        <w:t>ص</w:t>
      </w:r>
      <w:r w:rsidRPr="002C6CF2">
        <w:rPr>
          <w:rFonts w:hint="cs"/>
          <w:rtl/>
        </w:rPr>
        <w:t xml:space="preserve"> هم کتابی در صندوقی مقفّل شده و مردم مسلمین همه بی‌کتاب بودند تا علی</w:t>
      </w:r>
      <w:r w:rsidRPr="002C6CF2">
        <w:rPr>
          <w:rFonts w:hint="cs"/>
        </w:rPr>
        <w:sym w:font="AGA Arabesque" w:char="F075"/>
      </w:r>
      <w:r w:rsidRPr="002C6CF2">
        <w:rPr>
          <w:rFonts w:hint="cs"/>
          <w:rtl/>
        </w:rPr>
        <w:t xml:space="preserve"> پس از مدّتی آمده چنین و چنان کرده. </w:t>
      </w:r>
    </w:p>
    <w:p w:rsidR="008542EC" w:rsidRPr="0016606C" w:rsidRDefault="00B71199" w:rsidP="00C249CC">
      <w:pPr>
        <w:pStyle w:val="a2"/>
        <w:rPr>
          <w:rtl/>
        </w:rPr>
      </w:pPr>
      <w:r w:rsidRPr="002C6CF2">
        <w:rPr>
          <w:rFonts w:hint="cs"/>
          <w:rtl/>
        </w:rPr>
        <w:t xml:space="preserve">و </w:t>
      </w:r>
      <w:r w:rsidR="00FC02BB" w:rsidRPr="002C6CF2">
        <w:rPr>
          <w:rFonts w:hint="cs"/>
          <w:rtl/>
        </w:rPr>
        <w:t>از آن</w:t>
      </w:r>
      <w:r w:rsidR="00FC02BB" w:rsidRPr="002C6CF2">
        <w:rPr>
          <w:rtl/>
        </w:rPr>
        <w:softHyphen/>
      </w:r>
      <w:r w:rsidR="00015F7B" w:rsidRPr="002C6CF2">
        <w:rPr>
          <w:rFonts w:hint="cs"/>
          <w:rtl/>
        </w:rPr>
        <w:t>طرف سنّیان برای بالا</w:t>
      </w:r>
      <w:r w:rsidR="00287814" w:rsidRPr="002C6CF2">
        <w:rPr>
          <w:rFonts w:hint="cs"/>
          <w:rtl/>
        </w:rPr>
        <w:t xml:space="preserve"> بردن خلفاء</w:t>
      </w:r>
      <w:r w:rsidR="00015F7B" w:rsidRPr="002C6CF2">
        <w:rPr>
          <w:rFonts w:hint="cs"/>
          <w:rtl/>
        </w:rPr>
        <w:t xml:space="preserve"> و جعل فضیلت برای ایشان آمدند اخباری جعل کردند</w:t>
      </w:r>
      <w:r w:rsidR="00287814" w:rsidRPr="002C6CF2">
        <w:rPr>
          <w:rFonts w:hint="cs"/>
          <w:rtl/>
        </w:rPr>
        <w:t xml:space="preserve"> </w:t>
      </w:r>
      <w:r w:rsidR="00015F7B" w:rsidRPr="002C6CF2">
        <w:rPr>
          <w:rFonts w:hint="cs"/>
          <w:rtl/>
        </w:rPr>
        <w:t>که جمع‌کنند</w:t>
      </w:r>
      <w:r w:rsidR="007C704B" w:rsidRPr="002C6CF2">
        <w:rPr>
          <w:rFonts w:hint="cs"/>
          <w:rtl/>
        </w:rPr>
        <w:t>ۀ</w:t>
      </w:r>
      <w:r w:rsidR="00015F7B" w:rsidRPr="002C6CF2">
        <w:rPr>
          <w:rFonts w:hint="cs"/>
          <w:rtl/>
        </w:rPr>
        <w:t xml:space="preserve"> قرآن پس از رسول خدا</w:t>
      </w:r>
      <w:r w:rsidR="00A87B93" w:rsidRPr="002C6CF2">
        <w:rPr>
          <w:rFonts w:cs="CTraditional Arabic" w:hint="cs"/>
          <w:rtl/>
        </w:rPr>
        <w:t>ص</w:t>
      </w:r>
      <w:r w:rsidR="00015F7B" w:rsidRPr="002C6CF2">
        <w:rPr>
          <w:rFonts w:hint="cs"/>
          <w:rtl/>
        </w:rPr>
        <w:t xml:space="preserve"> ابوبکر بود و او بود که چنین خدمتی به جامع</w:t>
      </w:r>
      <w:r w:rsidR="007C704B" w:rsidRPr="002C6CF2">
        <w:rPr>
          <w:rFonts w:hint="cs"/>
          <w:rtl/>
        </w:rPr>
        <w:t>ۀ</w:t>
      </w:r>
      <w:r w:rsidR="00015F7B" w:rsidRPr="002C6CF2">
        <w:rPr>
          <w:rFonts w:hint="cs"/>
          <w:rtl/>
        </w:rPr>
        <w:t xml:space="preserve"> </w:t>
      </w:r>
      <w:r w:rsidR="00F41D07" w:rsidRPr="002C6CF2">
        <w:rPr>
          <w:rFonts w:hint="cs"/>
          <w:rtl/>
        </w:rPr>
        <w:t>مسلمین نمود</w:t>
      </w:r>
      <w:r w:rsidR="00912062" w:rsidRPr="002C6CF2">
        <w:rPr>
          <w:rFonts w:hint="cs"/>
          <w:rtl/>
        </w:rPr>
        <w:t xml:space="preserve"> و آنان را از بی‌کتابی نجات داد</w:t>
      </w:r>
      <w:r w:rsidR="00F41D07" w:rsidRPr="002C6CF2">
        <w:rPr>
          <w:rFonts w:hint="cs"/>
          <w:rtl/>
        </w:rPr>
        <w:t xml:space="preserve"> و در بعضی از اخبار دیگرشان جامع</w:t>
      </w:r>
      <w:r w:rsidR="00BD0D63" w:rsidRPr="002C6CF2">
        <w:rPr>
          <w:rFonts w:hint="cs"/>
          <w:rtl/>
        </w:rPr>
        <w:t>ِ</w:t>
      </w:r>
      <w:r w:rsidR="00F41D07" w:rsidRPr="002C6CF2">
        <w:rPr>
          <w:rFonts w:hint="cs"/>
          <w:rtl/>
        </w:rPr>
        <w:t xml:space="preserve"> قرآن خلیف</w:t>
      </w:r>
      <w:r w:rsidR="007C704B" w:rsidRPr="002C6CF2">
        <w:rPr>
          <w:rFonts w:hint="cs"/>
          <w:rtl/>
        </w:rPr>
        <w:t>ۀ</w:t>
      </w:r>
      <w:r w:rsidR="00F41D07" w:rsidRPr="002C6CF2">
        <w:rPr>
          <w:rFonts w:hint="cs"/>
          <w:rtl/>
        </w:rPr>
        <w:t xml:space="preserve"> دوم عمر بود و در بعضی از اخبار دیگر جامع قرآن عثمان بوده</w:t>
      </w:r>
      <w:r w:rsidR="00D40CF8" w:rsidRPr="00D40CF8">
        <w:rPr>
          <w:vertAlign w:val="superscript"/>
          <w:rtl/>
          <w:lang w:bidi="ar-SA"/>
        </w:rPr>
        <w:t>(</w:t>
      </w:r>
      <w:r w:rsidR="00D40CF8" w:rsidRPr="002C6CF2">
        <w:rPr>
          <w:vertAlign w:val="superscript"/>
          <w:rtl/>
          <w:lang w:bidi="ar-SA"/>
        </w:rPr>
        <w:footnoteReference w:id="75"/>
      </w:r>
      <w:r w:rsidR="00D40CF8" w:rsidRPr="00D40CF8">
        <w:rPr>
          <w:vertAlign w:val="superscript"/>
          <w:rtl/>
          <w:lang w:bidi="ar-SA"/>
        </w:rPr>
        <w:t>)</w:t>
      </w:r>
      <w:r w:rsidR="00F41D07" w:rsidRPr="002C6CF2">
        <w:rPr>
          <w:rFonts w:hint="cs"/>
          <w:rtl/>
        </w:rPr>
        <w:t xml:space="preserve">، </w:t>
      </w:r>
      <w:r w:rsidR="00287814" w:rsidRPr="002C6CF2">
        <w:rPr>
          <w:rFonts w:hint="cs"/>
          <w:rtl/>
        </w:rPr>
        <w:t>آ</w:t>
      </w:r>
      <w:r w:rsidR="00F41D07" w:rsidRPr="002C6CF2">
        <w:rPr>
          <w:rFonts w:hint="cs"/>
          <w:rtl/>
        </w:rPr>
        <w:t>قای خوئی</w:t>
      </w:r>
      <w:r w:rsidR="00F41D07" w:rsidRPr="0016606C">
        <w:rPr>
          <w:rFonts w:hint="cs"/>
          <w:rtl/>
        </w:rPr>
        <w:t xml:space="preserve"> و هم سیوطی در کتاب</w:t>
      </w:r>
      <w:r w:rsidR="00912062">
        <w:rPr>
          <w:rFonts w:hint="cs"/>
          <w:rtl/>
        </w:rPr>
        <w:t xml:space="preserve"> «</w:t>
      </w:r>
      <w:r w:rsidR="00F41D07" w:rsidRPr="0016606C">
        <w:rPr>
          <w:rFonts w:hint="cs"/>
          <w:rtl/>
        </w:rPr>
        <w:t>البیان</w:t>
      </w:r>
      <w:r w:rsidR="00912062">
        <w:rPr>
          <w:rFonts w:hint="cs"/>
          <w:rtl/>
        </w:rPr>
        <w:t>»</w:t>
      </w:r>
      <w:r w:rsidR="00F41D07" w:rsidRPr="0016606C">
        <w:rPr>
          <w:rFonts w:hint="cs"/>
          <w:rtl/>
        </w:rPr>
        <w:t xml:space="preserve"> و </w:t>
      </w:r>
      <w:r w:rsidR="00912062">
        <w:rPr>
          <w:rFonts w:hint="cs"/>
          <w:rtl/>
        </w:rPr>
        <w:t>«الإ</w:t>
      </w:r>
      <w:r w:rsidR="00F41D07" w:rsidRPr="0016606C">
        <w:rPr>
          <w:rFonts w:hint="cs"/>
          <w:rtl/>
        </w:rPr>
        <w:t>تقان</w:t>
      </w:r>
      <w:r w:rsidR="00912062">
        <w:rPr>
          <w:rFonts w:hint="cs"/>
          <w:rtl/>
        </w:rPr>
        <w:t>»</w:t>
      </w:r>
      <w:r w:rsidR="00F41D07" w:rsidRPr="0016606C">
        <w:rPr>
          <w:rFonts w:hint="cs"/>
          <w:rtl/>
        </w:rPr>
        <w:t xml:space="preserve"> این اخبار را ذکر کرده‌اند، ولی آقای خوئی می‌گوید این اخبار؛ اخبار آحاد و تماماً بی‌اعتبار است و گویا دست دشمن</w:t>
      </w:r>
      <w:r w:rsidR="00BD0D63" w:rsidRPr="0016606C">
        <w:rPr>
          <w:rFonts w:hint="cs"/>
          <w:rtl/>
        </w:rPr>
        <w:t>ِ</w:t>
      </w:r>
      <w:r w:rsidR="00F41D07" w:rsidRPr="0016606C">
        <w:rPr>
          <w:rFonts w:hint="cs"/>
          <w:rtl/>
        </w:rPr>
        <w:t xml:space="preserve"> اسلام در کار </w:t>
      </w:r>
      <w:r w:rsidR="00F369BA" w:rsidRPr="0016606C">
        <w:rPr>
          <w:rFonts w:hint="cs"/>
          <w:rtl/>
        </w:rPr>
        <w:t xml:space="preserve">بوده و اینان متوجه نشده‌اند. آقای خوئی در ص 171 کتاب </w:t>
      </w:r>
      <w:r w:rsidR="00912062">
        <w:rPr>
          <w:rFonts w:hint="cs"/>
          <w:rtl/>
        </w:rPr>
        <w:t>«</w:t>
      </w:r>
      <w:r w:rsidR="00F369BA" w:rsidRPr="0016606C">
        <w:rPr>
          <w:rFonts w:hint="cs"/>
          <w:rtl/>
        </w:rPr>
        <w:t>البیان</w:t>
      </w:r>
      <w:r w:rsidR="00912062">
        <w:rPr>
          <w:rFonts w:hint="cs"/>
          <w:rtl/>
        </w:rPr>
        <w:t>»</w:t>
      </w:r>
      <w:r w:rsidR="00F369BA" w:rsidRPr="0016606C">
        <w:rPr>
          <w:rFonts w:hint="cs"/>
          <w:rtl/>
        </w:rPr>
        <w:t xml:space="preserve"> می‌گوید</w:t>
      </w:r>
      <w:r w:rsidR="0061651C">
        <w:rPr>
          <w:rFonts w:hint="cs"/>
          <w:rtl/>
        </w:rPr>
        <w:t>:</w:t>
      </w:r>
      <w:r w:rsidR="00F369BA" w:rsidRPr="0016606C">
        <w:rPr>
          <w:rFonts w:hint="cs"/>
          <w:rtl/>
        </w:rPr>
        <w:t xml:space="preserve"> نسبت‌</w:t>
      </w:r>
      <w:r w:rsidR="00912062">
        <w:rPr>
          <w:rFonts w:hint="cs"/>
          <w:rtl/>
        </w:rPr>
        <w:t xml:space="preserve"> </w:t>
      </w:r>
      <w:r w:rsidR="00F369BA" w:rsidRPr="0016606C">
        <w:rPr>
          <w:rFonts w:hint="cs"/>
          <w:rtl/>
        </w:rPr>
        <w:t>دادن جمع قرآن به هر یک از خلفا امر موهومی است که مخالف است با کتا</w:t>
      </w:r>
      <w:r w:rsidR="00756C70" w:rsidRPr="0016606C">
        <w:rPr>
          <w:rFonts w:hint="cs"/>
          <w:rtl/>
        </w:rPr>
        <w:t>ب</w:t>
      </w:r>
      <w:r w:rsidR="00F369BA" w:rsidRPr="0016606C">
        <w:rPr>
          <w:rFonts w:hint="cs"/>
          <w:rtl/>
        </w:rPr>
        <w:t xml:space="preserve"> خدا و سنت رسول</w:t>
      </w:r>
      <w:r w:rsidR="00A87B93" w:rsidRPr="0016606C">
        <w:rPr>
          <w:rFonts w:cs="CTraditional Arabic" w:hint="cs"/>
          <w:rtl/>
        </w:rPr>
        <w:t>ص</w:t>
      </w:r>
      <w:r w:rsidR="00F369BA" w:rsidRPr="0016606C">
        <w:rPr>
          <w:rFonts w:hint="cs"/>
          <w:rtl/>
        </w:rPr>
        <w:t xml:space="preserve"> و عقل و اجماع مسلمین</w:t>
      </w:r>
      <w:r w:rsidR="00D40CF8" w:rsidRPr="00D40CF8">
        <w:rPr>
          <w:sz w:val="30"/>
          <w:vertAlign w:val="superscript"/>
          <w:rtl/>
        </w:rPr>
        <w:t>(</w:t>
      </w:r>
      <w:r w:rsidR="00D40CF8" w:rsidRPr="00DF2ADA">
        <w:rPr>
          <w:rStyle w:val="FootnoteReference"/>
          <w:rFonts w:ascii="IRLotus" w:hAnsi="IRLotus" w:cs="IRLotus"/>
          <w:sz w:val="30"/>
          <w:szCs w:val="28"/>
          <w:rtl/>
        </w:rPr>
        <w:footnoteReference w:id="76"/>
      </w:r>
      <w:r w:rsidR="00D40CF8" w:rsidRPr="00D40CF8">
        <w:rPr>
          <w:rStyle w:val="FootnoteReference"/>
          <w:rFonts w:ascii="IRLotus" w:hAnsi="IRLotus" w:cs="IRLotus"/>
          <w:sz w:val="30"/>
          <w:szCs w:val="28"/>
          <w:rtl/>
        </w:rPr>
        <w:t>)</w:t>
      </w:r>
      <w:r w:rsidR="00F369BA" w:rsidRPr="0016606C">
        <w:rPr>
          <w:rFonts w:hint="cs"/>
          <w:rtl/>
        </w:rPr>
        <w:t>.</w:t>
      </w:r>
    </w:p>
    <w:p w:rsidR="00F369BA" w:rsidRPr="0016606C" w:rsidRDefault="00F369BA" w:rsidP="00C249CC">
      <w:pPr>
        <w:pStyle w:val="a2"/>
        <w:rPr>
          <w:rtl/>
        </w:rPr>
      </w:pPr>
      <w:r w:rsidRPr="0016606C">
        <w:rPr>
          <w:rFonts w:hint="cs"/>
          <w:b/>
          <w:bCs/>
          <w:rtl/>
        </w:rPr>
        <w:t>دلیل سوم</w:t>
      </w:r>
      <w:r w:rsidR="00CD3E26" w:rsidRPr="0016606C">
        <w:rPr>
          <w:rFonts w:hint="cs"/>
          <w:b/>
          <w:bCs/>
          <w:rtl/>
        </w:rPr>
        <w:t xml:space="preserve">: </w:t>
      </w:r>
      <w:r w:rsidRPr="0016606C">
        <w:rPr>
          <w:rFonts w:hint="cs"/>
          <w:rtl/>
        </w:rPr>
        <w:t>فصاحت و بلاغت و شیرینی و دل‌نشینی قرآن محرّک آن بوده که اصحاب رسول</w:t>
      </w:r>
      <w:r w:rsidR="00A87B93" w:rsidRPr="0016606C">
        <w:rPr>
          <w:rFonts w:cs="CTraditional Arabic" w:hint="cs"/>
          <w:rtl/>
        </w:rPr>
        <w:t>ص</w:t>
      </w:r>
      <w:r w:rsidRPr="0016606C">
        <w:rPr>
          <w:rFonts w:hint="cs"/>
          <w:rtl/>
        </w:rPr>
        <w:t xml:space="preserve"> آنرا جمع کنند، عربی که اشعار و خ</w:t>
      </w:r>
      <w:r w:rsidR="00BD0D63" w:rsidRPr="0016606C">
        <w:rPr>
          <w:rFonts w:hint="cs"/>
          <w:rtl/>
        </w:rPr>
        <w:t>ُ</w:t>
      </w:r>
      <w:r w:rsidRPr="0016606C">
        <w:rPr>
          <w:rFonts w:hint="cs"/>
          <w:rtl/>
        </w:rPr>
        <w:t>ط</w:t>
      </w:r>
      <w:r w:rsidR="00BD0D63" w:rsidRPr="0016606C">
        <w:rPr>
          <w:rFonts w:hint="cs"/>
          <w:rtl/>
        </w:rPr>
        <w:t>َ</w:t>
      </w:r>
      <w:r w:rsidRPr="0016606C">
        <w:rPr>
          <w:rFonts w:hint="cs"/>
          <w:rtl/>
        </w:rPr>
        <w:t>ب</w:t>
      </w:r>
      <w:r w:rsidR="00BD0D63" w:rsidRPr="0016606C">
        <w:rPr>
          <w:rFonts w:hint="cs"/>
          <w:rtl/>
        </w:rPr>
        <w:t>ِ</w:t>
      </w:r>
      <w:r w:rsidRPr="0016606C">
        <w:rPr>
          <w:rFonts w:hint="cs"/>
          <w:rtl/>
        </w:rPr>
        <w:t xml:space="preserve"> فصیح جاهلیّت را جمع می‌کرده، چگونه ممکن است قرآنی را که هر فصیح و بلیغی را عاجز</w:t>
      </w:r>
      <w:r w:rsidR="00F412C6">
        <w:rPr>
          <w:rFonts w:hint="cs"/>
          <w:rtl/>
        </w:rPr>
        <w:t xml:space="preserve"> کرده بود جمع نکند</w:t>
      </w:r>
      <w:r w:rsidRPr="0016606C">
        <w:rPr>
          <w:rFonts w:hint="cs"/>
          <w:rtl/>
        </w:rPr>
        <w:t xml:space="preserve"> و حال آنکه تمام عرب دلباخت</w:t>
      </w:r>
      <w:r w:rsidR="007C704B" w:rsidRPr="0016606C">
        <w:rPr>
          <w:rFonts w:hint="cs"/>
          <w:rtl/>
        </w:rPr>
        <w:t>ۀ</w:t>
      </w:r>
      <w:r w:rsidRPr="0016606C">
        <w:rPr>
          <w:rFonts w:hint="cs"/>
          <w:rtl/>
        </w:rPr>
        <w:t xml:space="preserve"> آن بودند، مؤمن عرب برای ایمانش و کافر عرب برای معارضه و آوردن مثل آیاتش.</w:t>
      </w:r>
    </w:p>
    <w:p w:rsidR="00F369BA" w:rsidRPr="0016606C" w:rsidRDefault="00F369BA" w:rsidP="00C249CC">
      <w:pPr>
        <w:pStyle w:val="a2"/>
        <w:rPr>
          <w:rtl/>
        </w:rPr>
      </w:pPr>
      <w:r w:rsidRPr="0016606C">
        <w:rPr>
          <w:rFonts w:hint="cs"/>
          <w:b/>
          <w:bCs/>
          <w:rtl/>
        </w:rPr>
        <w:t>دلیل چهارم</w:t>
      </w:r>
      <w:r w:rsidR="00CD3E26" w:rsidRPr="0016606C">
        <w:rPr>
          <w:rFonts w:hint="cs"/>
          <w:b/>
          <w:bCs/>
          <w:rtl/>
        </w:rPr>
        <w:t xml:space="preserve">: </w:t>
      </w:r>
      <w:r w:rsidRPr="0016606C">
        <w:rPr>
          <w:rFonts w:hint="cs"/>
          <w:rtl/>
        </w:rPr>
        <w:t>زعامت و سلطنت رسول خدا</w:t>
      </w:r>
      <w:r w:rsidR="00A87B93" w:rsidRPr="0016606C">
        <w:rPr>
          <w:rFonts w:cs="CTraditional Arabic" w:hint="cs"/>
          <w:rtl/>
        </w:rPr>
        <w:t>ص</w:t>
      </w:r>
      <w:r w:rsidR="00F412C6">
        <w:rPr>
          <w:rFonts w:hint="cs"/>
          <w:rtl/>
        </w:rPr>
        <w:t xml:space="preserve"> و میل و رغبت او به قرآن</w:t>
      </w:r>
      <w:r w:rsidRPr="0016606C">
        <w:rPr>
          <w:rFonts w:hint="cs"/>
          <w:rtl/>
        </w:rPr>
        <w:t xml:space="preserve"> و حفظ و نوشتن آن. اگر سلطان قومی به چیزی متمایل شد، تمام ملّتش به آن رغبت پیدا می‌کنند، خصوصاً سلطنتی که عنوان دینی نیز داشته باشد، در این صورت مردم برای طلب‌</w:t>
      </w:r>
      <w:r w:rsidR="00F412C6">
        <w:rPr>
          <w:rFonts w:hint="cs"/>
          <w:rtl/>
        </w:rPr>
        <w:t xml:space="preserve"> </w:t>
      </w:r>
      <w:r w:rsidRPr="0016606C">
        <w:rPr>
          <w:rFonts w:hint="cs"/>
          <w:rtl/>
        </w:rPr>
        <w:t>دنیا و دین به قرآن راغب بودند و حافظ قرآن مانند استاد دانشگاه مقامی د</w:t>
      </w:r>
      <w:r w:rsidR="0012736C">
        <w:rPr>
          <w:rFonts w:hint="cs"/>
          <w:rtl/>
        </w:rPr>
        <w:t>اشت که برای هر</w:t>
      </w:r>
      <w:r w:rsidR="0012736C">
        <w:rPr>
          <w:rFonts w:hint="eastAsia"/>
          <w:rtl/>
        </w:rPr>
        <w:t>‌</w:t>
      </w:r>
      <w:r w:rsidR="00756C70" w:rsidRPr="0016606C">
        <w:rPr>
          <w:rFonts w:hint="cs"/>
          <w:rtl/>
        </w:rPr>
        <w:t>کس مورد رغبت است.</w:t>
      </w:r>
      <w:r w:rsidRPr="0016606C">
        <w:rPr>
          <w:rFonts w:hint="cs"/>
          <w:rtl/>
        </w:rPr>
        <w:t xml:space="preserve"> و اگر نباشد مگر همین علل برای تدوین قرآن در زمان رسول خدا</w:t>
      </w:r>
      <w:r w:rsidR="00A87B93" w:rsidRPr="0016606C">
        <w:rPr>
          <w:rFonts w:cs="CTraditional Arabic" w:hint="cs"/>
          <w:rtl/>
        </w:rPr>
        <w:t>ص</w:t>
      </w:r>
      <w:r w:rsidRPr="0016606C">
        <w:rPr>
          <w:rFonts w:hint="cs"/>
          <w:rtl/>
        </w:rPr>
        <w:t>، کافی خواهد بود.</w:t>
      </w:r>
    </w:p>
    <w:p w:rsidR="00F369BA" w:rsidRPr="0016606C" w:rsidRDefault="00F369BA" w:rsidP="00DD0245">
      <w:pPr>
        <w:pStyle w:val="a2"/>
        <w:rPr>
          <w:rtl/>
        </w:rPr>
      </w:pPr>
      <w:r w:rsidRPr="0016606C">
        <w:rPr>
          <w:rFonts w:hint="cs"/>
          <w:b/>
          <w:bCs/>
          <w:rtl/>
        </w:rPr>
        <w:t>دلیل پنجم</w:t>
      </w:r>
      <w:r w:rsidR="00CD3E26" w:rsidRPr="0016606C">
        <w:rPr>
          <w:rFonts w:hint="cs"/>
          <w:b/>
          <w:bCs/>
          <w:rtl/>
        </w:rPr>
        <w:t xml:space="preserve">: </w:t>
      </w:r>
      <w:r w:rsidR="00F412C6">
        <w:rPr>
          <w:rFonts w:hint="cs"/>
          <w:rtl/>
        </w:rPr>
        <w:t>اجرها، ثوابها و بهره‌های</w:t>
      </w:r>
      <w:r w:rsidRPr="0016606C">
        <w:rPr>
          <w:rFonts w:hint="cs"/>
          <w:rtl/>
        </w:rPr>
        <w:t>ی</w:t>
      </w:r>
      <w:r w:rsidR="00BD0D63" w:rsidRPr="0016606C">
        <w:rPr>
          <w:rtl/>
        </w:rPr>
        <w:softHyphen/>
      </w:r>
      <w:r w:rsidR="00F412C6">
        <w:rPr>
          <w:rFonts w:hint="cs"/>
          <w:rtl/>
        </w:rPr>
        <w:t xml:space="preserve"> </w:t>
      </w:r>
      <w:r w:rsidRPr="0016606C">
        <w:rPr>
          <w:rFonts w:hint="cs"/>
          <w:rtl/>
        </w:rPr>
        <w:t>که برای قرآن ذکر شده، رسول خدا</w:t>
      </w:r>
      <w:r w:rsidR="00A87B93" w:rsidRPr="0016606C">
        <w:rPr>
          <w:rFonts w:cs="CTraditional Arabic" w:hint="cs"/>
          <w:rtl/>
        </w:rPr>
        <w:t>ص</w:t>
      </w:r>
      <w:r w:rsidR="00F412C6">
        <w:rPr>
          <w:rFonts w:hint="cs"/>
          <w:rtl/>
        </w:rPr>
        <w:t xml:space="preserve"> برای قرائت، حفظ،</w:t>
      </w:r>
      <w:r w:rsidRPr="0016606C">
        <w:rPr>
          <w:rFonts w:hint="cs"/>
          <w:rtl/>
        </w:rPr>
        <w:t xml:space="preserve"> جمع و کتابت آن چقدر بیانات دارد، شیخ صدوق در</w:t>
      </w:r>
      <w:r w:rsidR="00F412C6">
        <w:rPr>
          <w:rFonts w:hint="cs"/>
          <w:rtl/>
        </w:rPr>
        <w:t xml:space="preserve"> «جامع ال</w:t>
      </w:r>
      <w:r w:rsidR="00CB28FF">
        <w:rPr>
          <w:rFonts w:hint="cs"/>
          <w:rtl/>
        </w:rPr>
        <w:t>أ</w:t>
      </w:r>
      <w:r w:rsidRPr="0016606C">
        <w:rPr>
          <w:rFonts w:hint="cs"/>
          <w:rtl/>
        </w:rPr>
        <w:t>خبار</w:t>
      </w:r>
      <w:r w:rsidR="00F412C6">
        <w:rPr>
          <w:rFonts w:hint="cs"/>
          <w:rtl/>
        </w:rPr>
        <w:t xml:space="preserve">» </w:t>
      </w:r>
      <w:r w:rsidRPr="0016606C">
        <w:rPr>
          <w:rFonts w:hint="cs"/>
          <w:rtl/>
        </w:rPr>
        <w:t>روایت کرده از رسول خدا</w:t>
      </w:r>
      <w:r w:rsidR="00A87B93" w:rsidRPr="0016606C">
        <w:rPr>
          <w:rFonts w:cs="CTraditional Arabic" w:hint="cs"/>
          <w:rtl/>
        </w:rPr>
        <w:t>ص</w:t>
      </w:r>
      <w:r w:rsidRPr="0016606C">
        <w:rPr>
          <w:rFonts w:hint="cs"/>
          <w:rtl/>
        </w:rPr>
        <w:t xml:space="preserve"> که فرمود</w:t>
      </w:r>
      <w:r w:rsidR="00CD3E26" w:rsidRPr="0016606C">
        <w:rPr>
          <w:rFonts w:hint="cs"/>
          <w:rtl/>
        </w:rPr>
        <w:t xml:space="preserve">: </w:t>
      </w:r>
      <w:r w:rsidR="00756C70" w:rsidRPr="0016606C">
        <w:rPr>
          <w:rStyle w:val="Char8"/>
          <w:rtl/>
        </w:rPr>
        <w:t>«</w:t>
      </w:r>
      <w:r w:rsidR="006E0954" w:rsidRPr="006E0954">
        <w:rPr>
          <w:rStyle w:val="Char8"/>
          <w:rFonts w:hint="cs"/>
          <w:rtl/>
        </w:rPr>
        <w:t>یا</w:t>
      </w:r>
      <w:r w:rsidR="009E554B">
        <w:rPr>
          <w:rStyle w:val="Char8"/>
          <w:rtl/>
        </w:rPr>
        <w:t xml:space="preserve"> سَلْمَان</w:t>
      </w:r>
      <w:r w:rsidR="00D967FE">
        <w:rPr>
          <w:rStyle w:val="Char8"/>
          <w:rFonts w:hint="cs"/>
          <w:rtl/>
        </w:rPr>
        <w:t>!</w:t>
      </w:r>
      <w:r w:rsidR="006E0954" w:rsidRPr="006E0954">
        <w:rPr>
          <w:rStyle w:val="Char8"/>
          <w:rtl/>
        </w:rPr>
        <w:t xml:space="preserve"> ل</w:t>
      </w:r>
      <w:r w:rsidR="006E0954">
        <w:rPr>
          <w:rStyle w:val="Char8"/>
          <w:rFonts w:hint="cs"/>
          <w:rtl/>
        </w:rPr>
        <w:t>َ</w:t>
      </w:r>
      <w:r w:rsidR="006E0954" w:rsidRPr="006E0954">
        <w:rPr>
          <w:rStyle w:val="Char8"/>
          <w:rFonts w:hint="cs"/>
          <w:rtl/>
        </w:rPr>
        <w:t>یس</w:t>
      </w:r>
      <w:r w:rsidR="009E554B">
        <w:rPr>
          <w:rStyle w:val="Char8"/>
          <w:rtl/>
        </w:rPr>
        <w:t xml:space="preserve"> شَيْء بَعْد</w:t>
      </w:r>
      <w:r w:rsidR="006E0954" w:rsidRPr="006E0954">
        <w:rPr>
          <w:rStyle w:val="Char8"/>
          <w:rtl/>
        </w:rPr>
        <w:t xml:space="preserve"> ت</w:t>
      </w:r>
      <w:r w:rsidR="009E554B">
        <w:rPr>
          <w:rStyle w:val="Char8"/>
          <w:rFonts w:hint="cs"/>
          <w:rtl/>
        </w:rPr>
        <w:t>َ</w:t>
      </w:r>
      <w:r w:rsidR="006E0954" w:rsidRPr="006E0954">
        <w:rPr>
          <w:rStyle w:val="Char8"/>
          <w:rtl/>
        </w:rPr>
        <w:t>عل</w:t>
      </w:r>
      <w:r w:rsidR="009E554B">
        <w:rPr>
          <w:rStyle w:val="Char8"/>
          <w:rFonts w:hint="cs"/>
          <w:rtl/>
        </w:rPr>
        <w:t>ِ</w:t>
      </w:r>
      <w:r w:rsidR="006E0954" w:rsidRPr="006E0954">
        <w:rPr>
          <w:rStyle w:val="Char8"/>
          <w:rFonts w:hint="cs"/>
          <w:rtl/>
        </w:rPr>
        <w:t>یم</w:t>
      </w:r>
      <w:r w:rsidR="009E554B">
        <w:rPr>
          <w:rStyle w:val="Char8"/>
          <w:rtl/>
        </w:rPr>
        <w:t xml:space="preserve"> العِلْم أَحَبّ</w:t>
      </w:r>
      <w:r w:rsidR="009E554B">
        <w:rPr>
          <w:rStyle w:val="Char8"/>
          <w:rFonts w:hint="cs"/>
          <w:rtl/>
        </w:rPr>
        <w:t>ُ</w:t>
      </w:r>
      <w:r w:rsidR="006E0954" w:rsidRPr="006E0954">
        <w:rPr>
          <w:rStyle w:val="Char8"/>
          <w:rtl/>
        </w:rPr>
        <w:t xml:space="preserve"> إل</w:t>
      </w:r>
      <w:r w:rsidR="006E0954" w:rsidRPr="006E0954">
        <w:rPr>
          <w:rStyle w:val="Char8"/>
          <w:rFonts w:hint="cs"/>
          <w:rtl/>
        </w:rPr>
        <w:t>ی</w:t>
      </w:r>
      <w:r w:rsidR="009E554B">
        <w:rPr>
          <w:rStyle w:val="Char8"/>
          <w:rtl/>
        </w:rPr>
        <w:t xml:space="preserve"> الله</w:t>
      </w:r>
      <w:r w:rsidR="009E554B">
        <w:rPr>
          <w:rStyle w:val="Char8"/>
          <w:rFonts w:hint="cs"/>
          <w:rtl/>
        </w:rPr>
        <w:t>ِ</w:t>
      </w:r>
      <w:r w:rsidR="006E0954" w:rsidRPr="006E0954">
        <w:rPr>
          <w:rStyle w:val="Char8"/>
          <w:rtl/>
        </w:rPr>
        <w:t xml:space="preserve"> ت</w:t>
      </w:r>
      <w:r w:rsidR="009E554B">
        <w:rPr>
          <w:rStyle w:val="Char8"/>
          <w:rFonts w:hint="cs"/>
          <w:rtl/>
        </w:rPr>
        <w:t>َ</w:t>
      </w:r>
      <w:r w:rsidR="006E0954" w:rsidRPr="006E0954">
        <w:rPr>
          <w:rStyle w:val="Char8"/>
          <w:rtl/>
        </w:rPr>
        <w:t>ع</w:t>
      </w:r>
      <w:r w:rsidR="009E554B">
        <w:rPr>
          <w:rStyle w:val="Char8"/>
          <w:rFonts w:hint="cs"/>
          <w:rtl/>
        </w:rPr>
        <w:t>َ</w:t>
      </w:r>
      <w:r w:rsidR="006E0954" w:rsidRPr="006E0954">
        <w:rPr>
          <w:rStyle w:val="Char8"/>
          <w:rtl/>
        </w:rPr>
        <w:t>ال</w:t>
      </w:r>
      <w:r w:rsidR="006E0954" w:rsidRPr="006E0954">
        <w:rPr>
          <w:rStyle w:val="Char8"/>
          <w:rFonts w:hint="cs"/>
          <w:rtl/>
        </w:rPr>
        <w:t>ی</w:t>
      </w:r>
      <w:r w:rsidR="006E0954" w:rsidRPr="006E0954">
        <w:rPr>
          <w:rStyle w:val="Char8"/>
          <w:rtl/>
        </w:rPr>
        <w:t xml:space="preserve"> مِنْ </w:t>
      </w:r>
      <w:r w:rsidR="00440DA7">
        <w:rPr>
          <w:rStyle w:val="Char8"/>
          <w:rtl/>
        </w:rPr>
        <w:t>قراءة</w:t>
      </w:r>
      <w:r w:rsidR="00D967FE">
        <w:rPr>
          <w:rStyle w:val="Char8"/>
          <w:rFonts w:hint="cs"/>
          <w:rtl/>
        </w:rPr>
        <w:t>ِ</w:t>
      </w:r>
      <w:r w:rsidR="009E554B">
        <w:rPr>
          <w:rStyle w:val="Char8"/>
          <w:rtl/>
        </w:rPr>
        <w:t xml:space="preserve"> القُرْآن</w:t>
      </w:r>
      <w:r w:rsidR="00756C70" w:rsidRPr="0016606C">
        <w:rPr>
          <w:rStyle w:val="Char8"/>
          <w:rtl/>
        </w:rPr>
        <w:t>»</w:t>
      </w:r>
      <w:r w:rsidR="00D40CF8">
        <w:rPr>
          <w:rStyle w:val="FootnoteReference"/>
          <w:b/>
          <w:bCs/>
          <w:rtl/>
        </w:rPr>
        <w:t>(</w:t>
      </w:r>
      <w:r w:rsidR="00D40CF8">
        <w:rPr>
          <w:rStyle w:val="FootnoteReference"/>
          <w:b/>
          <w:bCs/>
          <w:rtl/>
        </w:rPr>
        <w:footnoteReference w:id="77"/>
      </w:r>
      <w:r w:rsidR="00D40CF8">
        <w:rPr>
          <w:rStyle w:val="FootnoteReference"/>
          <w:b/>
          <w:bCs/>
          <w:rtl/>
        </w:rPr>
        <w:t>)</w:t>
      </w:r>
      <w:r w:rsidR="00DD0245">
        <w:rPr>
          <w:rFonts w:hint="cs"/>
          <w:rtl/>
        </w:rPr>
        <w:t>.</w:t>
      </w:r>
      <w:r w:rsidRPr="0016606C">
        <w:rPr>
          <w:rFonts w:hint="cs"/>
          <w:rtl/>
        </w:rPr>
        <w:t xml:space="preserve"> و نیز فرمود</w:t>
      </w:r>
      <w:r w:rsidR="00CD3E26" w:rsidRPr="0016606C">
        <w:rPr>
          <w:rFonts w:hint="cs"/>
          <w:rtl/>
        </w:rPr>
        <w:t xml:space="preserve">: </w:t>
      </w:r>
      <w:r w:rsidR="00756C70" w:rsidRPr="0016606C">
        <w:rPr>
          <w:rStyle w:val="Char8"/>
          <w:rtl/>
        </w:rPr>
        <w:t>«</w:t>
      </w:r>
      <w:r w:rsidR="008A0E09" w:rsidRPr="008A0E09">
        <w:rPr>
          <w:rStyle w:val="Char8"/>
          <w:rtl/>
        </w:rPr>
        <w:t xml:space="preserve">فَضْلُ الْقُرْآنِ عَلَى سَائِرِ الْكَلَامِ </w:t>
      </w:r>
      <w:r w:rsidR="008A0E09">
        <w:rPr>
          <w:rStyle w:val="Char8"/>
          <w:rtl/>
        </w:rPr>
        <w:t>كَفَضْلِ اللَّهِ عَلَى خَلْقِهِ</w:t>
      </w:r>
      <w:r w:rsidR="00756C70" w:rsidRPr="0016606C">
        <w:rPr>
          <w:rStyle w:val="Char8"/>
          <w:rtl/>
        </w:rPr>
        <w:t>»</w:t>
      </w:r>
      <w:r w:rsidR="00D40CF8">
        <w:rPr>
          <w:rStyle w:val="FootnoteReference"/>
          <w:b/>
          <w:bCs/>
          <w:rtl/>
        </w:rPr>
        <w:t>(</w:t>
      </w:r>
      <w:r w:rsidR="00D40CF8">
        <w:rPr>
          <w:rStyle w:val="FootnoteReference"/>
          <w:b/>
          <w:bCs/>
          <w:rtl/>
        </w:rPr>
        <w:footnoteReference w:id="78"/>
      </w:r>
      <w:r w:rsidR="00D40CF8">
        <w:rPr>
          <w:rStyle w:val="FootnoteReference"/>
          <w:b/>
          <w:bCs/>
          <w:rtl/>
        </w:rPr>
        <w:t>)</w:t>
      </w:r>
      <w:r w:rsidR="00DD0245" w:rsidRPr="00DD0245">
        <w:rPr>
          <w:rStyle w:val="Char8"/>
          <w:rFonts w:hint="cs"/>
          <w:b w:val="0"/>
          <w:bCs w:val="0"/>
          <w:rtl/>
        </w:rPr>
        <w:t>.</w:t>
      </w:r>
      <w:r w:rsidRPr="0016606C">
        <w:rPr>
          <w:rStyle w:val="Char8"/>
          <w:rFonts w:hint="cs"/>
          <w:rtl/>
        </w:rPr>
        <w:t xml:space="preserve"> و فرمود</w:t>
      </w:r>
      <w:r w:rsidR="00CD3E26" w:rsidRPr="0016606C">
        <w:rPr>
          <w:rStyle w:val="Char8"/>
          <w:rFonts w:hint="cs"/>
          <w:rtl/>
        </w:rPr>
        <w:t xml:space="preserve">: </w:t>
      </w:r>
      <w:r w:rsidR="00756C70" w:rsidRPr="0016606C">
        <w:rPr>
          <w:rStyle w:val="Char8"/>
          <w:rtl/>
        </w:rPr>
        <w:t>«</w:t>
      </w:r>
      <w:r w:rsidR="008A0E09" w:rsidRPr="008A0E09">
        <w:rPr>
          <w:rStyle w:val="Char8"/>
          <w:rtl/>
        </w:rPr>
        <w:t>الْقُرْآنُ أَفْضَلُ كُلِّ شَيْ‏ءٍ دُونَ اللَّه‏</w:t>
      </w:r>
      <w:r w:rsidR="004F3F56" w:rsidRPr="0016606C">
        <w:rPr>
          <w:rStyle w:val="Char8"/>
          <w:rtl/>
        </w:rPr>
        <w:t>»</w:t>
      </w:r>
      <w:r w:rsidR="00D40CF8">
        <w:rPr>
          <w:rStyle w:val="FootnoteReference"/>
          <w:b/>
          <w:bCs/>
          <w:rtl/>
        </w:rPr>
        <w:t>(</w:t>
      </w:r>
      <w:r w:rsidR="00D40CF8">
        <w:rPr>
          <w:rStyle w:val="FootnoteReference"/>
          <w:b/>
          <w:bCs/>
          <w:rtl/>
        </w:rPr>
        <w:footnoteReference w:id="79"/>
      </w:r>
      <w:r w:rsidR="00D40CF8">
        <w:rPr>
          <w:rStyle w:val="FootnoteReference"/>
          <w:b/>
          <w:bCs/>
          <w:rtl/>
        </w:rPr>
        <w:t>)</w:t>
      </w:r>
      <w:r w:rsidR="00DD0245">
        <w:rPr>
          <w:rFonts w:hint="cs"/>
          <w:rtl/>
        </w:rPr>
        <w:t>.</w:t>
      </w:r>
      <w:r w:rsidRPr="0016606C">
        <w:rPr>
          <w:rFonts w:hint="cs"/>
          <w:rtl/>
        </w:rPr>
        <w:t xml:space="preserve"> و فرمود</w:t>
      </w:r>
      <w:r w:rsidR="00CD3E26" w:rsidRPr="0016606C">
        <w:rPr>
          <w:rFonts w:hint="cs"/>
          <w:rtl/>
        </w:rPr>
        <w:t xml:space="preserve">: </w:t>
      </w:r>
      <w:r w:rsidR="00756C70" w:rsidRPr="0016606C">
        <w:rPr>
          <w:rStyle w:val="Char8"/>
          <w:rtl/>
        </w:rPr>
        <w:t>«</w:t>
      </w:r>
      <w:r w:rsidR="008A0E09" w:rsidRPr="008A0E09">
        <w:rPr>
          <w:rStyle w:val="Char8"/>
          <w:rtl/>
        </w:rPr>
        <w:t xml:space="preserve">مَنْ أَعْطَاهُ </w:t>
      </w:r>
      <w:r w:rsidR="00607D49">
        <w:rPr>
          <w:rStyle w:val="Char8"/>
          <w:rtl/>
        </w:rPr>
        <w:t>اللهُ</w:t>
      </w:r>
      <w:r w:rsidR="008A0E09" w:rsidRPr="008A0E09">
        <w:rPr>
          <w:rStyle w:val="Char8"/>
          <w:rtl/>
        </w:rPr>
        <w:t xml:space="preserve"> الْقُرْآنَ فَرَأَى أَنَّ رَجُلًا أُعْطِيَ أَفْضَلَ مِمَّا أُعْطِيَ فَقَدْ صَغَّرَ عَظِيماً وَعَظَّمَ صَغِيرا</w:t>
      </w:r>
      <w:r w:rsidR="00756C70" w:rsidRPr="0016606C">
        <w:rPr>
          <w:rStyle w:val="Char8"/>
          <w:rtl/>
        </w:rPr>
        <w:t>»</w:t>
      </w:r>
      <w:r w:rsidR="00D40CF8">
        <w:rPr>
          <w:rStyle w:val="FootnoteReference"/>
          <w:b/>
          <w:bCs/>
          <w:rtl/>
        </w:rPr>
        <w:t>(</w:t>
      </w:r>
      <w:r w:rsidR="00D40CF8">
        <w:rPr>
          <w:rStyle w:val="FootnoteReference"/>
          <w:b/>
          <w:bCs/>
          <w:rtl/>
        </w:rPr>
        <w:footnoteReference w:id="80"/>
      </w:r>
      <w:r w:rsidR="00D40CF8">
        <w:rPr>
          <w:rStyle w:val="FootnoteReference"/>
          <w:b/>
          <w:bCs/>
          <w:rtl/>
        </w:rPr>
        <w:t>)</w:t>
      </w:r>
      <w:r w:rsidR="00C14A04" w:rsidRPr="0016606C">
        <w:rPr>
          <w:rFonts w:ascii="Traditional Arabic" w:hAnsi="Traditional Arabic" w:cs="Traditional Arabic"/>
          <w:b/>
          <w:bCs/>
          <w:rtl/>
        </w:rPr>
        <w:t>.</w:t>
      </w:r>
      <w:r w:rsidR="008A0E09">
        <w:rPr>
          <w:rFonts w:hint="cs"/>
          <w:rtl/>
        </w:rPr>
        <w:t xml:space="preserve"> </w:t>
      </w:r>
      <w:r w:rsidR="00C14A04" w:rsidRPr="0016606C">
        <w:rPr>
          <w:rFonts w:hint="cs"/>
          <w:rtl/>
        </w:rPr>
        <w:t>و فرمود</w:t>
      </w:r>
      <w:r w:rsidR="00CD3E26" w:rsidRPr="0016606C">
        <w:rPr>
          <w:rFonts w:hint="cs"/>
          <w:rtl/>
        </w:rPr>
        <w:t xml:space="preserve">: </w:t>
      </w:r>
      <w:r w:rsidR="00756C70" w:rsidRPr="0016606C">
        <w:rPr>
          <w:rStyle w:val="Char8"/>
          <w:rtl/>
        </w:rPr>
        <w:t>«</w:t>
      </w:r>
      <w:r w:rsidR="00C61F81">
        <w:rPr>
          <w:rStyle w:val="Char8"/>
          <w:rtl/>
        </w:rPr>
        <w:t>اقْرَءُوا الْقُرْآنَ وَ</w:t>
      </w:r>
      <w:r w:rsidR="008A0E09" w:rsidRPr="008A0E09">
        <w:rPr>
          <w:rStyle w:val="Char8"/>
          <w:rtl/>
        </w:rPr>
        <w:t>اسْتَظْهِرُوهُ</w:t>
      </w:r>
      <w:r w:rsidR="00C61F81">
        <w:rPr>
          <w:rStyle w:val="Char8"/>
          <w:rFonts w:hint="cs"/>
          <w:rtl/>
        </w:rPr>
        <w:t>،</w:t>
      </w:r>
      <w:r w:rsidR="008A0E09" w:rsidRPr="008A0E09">
        <w:rPr>
          <w:rStyle w:val="Char8"/>
          <w:rtl/>
        </w:rPr>
        <w:t xml:space="preserve"> فَإِنَّ اللَّهَ تَعَالَى لَا يُعَذِّبُ قَلْباً وَعَى الْقُرْآن‏</w:t>
      </w:r>
      <w:r w:rsidR="00756C70" w:rsidRPr="0016606C">
        <w:rPr>
          <w:rStyle w:val="Char8"/>
          <w:rtl/>
        </w:rPr>
        <w:t>»</w:t>
      </w:r>
      <w:r w:rsidR="00C14A04" w:rsidRPr="0016606C">
        <w:rPr>
          <w:rFonts w:hint="cs"/>
          <w:rtl/>
        </w:rPr>
        <w:t>. یعنی</w:t>
      </w:r>
      <w:r w:rsidR="00CD3E26" w:rsidRPr="0016606C">
        <w:rPr>
          <w:rFonts w:hint="cs"/>
          <w:rtl/>
        </w:rPr>
        <w:t xml:space="preserve">: </w:t>
      </w:r>
      <w:r w:rsidR="00802444">
        <w:rPr>
          <w:rFonts w:hint="cs"/>
          <w:rtl/>
        </w:rPr>
        <w:t>«</w:t>
      </w:r>
      <w:r w:rsidR="00C14A04" w:rsidRPr="0016606C">
        <w:rPr>
          <w:rFonts w:hint="cs"/>
          <w:rtl/>
        </w:rPr>
        <w:t>قرائت قرآن کنید و آنرا تکیه‌گاه خود قرار دهید زیرا خدای</w:t>
      </w:r>
      <w:r w:rsidR="000608DB">
        <w:rPr>
          <w:rFonts w:hint="cs"/>
          <w:rtl/>
        </w:rPr>
        <w:t xml:space="preserve"> </w:t>
      </w:r>
      <w:r w:rsidR="00C14A04" w:rsidRPr="0016606C">
        <w:rPr>
          <w:rFonts w:hint="cs"/>
          <w:rtl/>
        </w:rPr>
        <w:t>تعالی عذاب نمی‌کند دلی</w:t>
      </w:r>
      <w:r w:rsidR="00BD0D63" w:rsidRPr="0016606C">
        <w:rPr>
          <w:rtl/>
        </w:rPr>
        <w:softHyphen/>
      </w:r>
      <w:r w:rsidR="00CB28FF">
        <w:rPr>
          <w:rFonts w:hint="cs"/>
          <w:rtl/>
        </w:rPr>
        <w:t xml:space="preserve"> </w:t>
      </w:r>
      <w:r w:rsidR="00C14A04" w:rsidRPr="0016606C">
        <w:rPr>
          <w:rFonts w:hint="cs"/>
          <w:rtl/>
        </w:rPr>
        <w:t>را که ظرف قرآن باشد</w:t>
      </w:r>
      <w:r w:rsidR="00756C70" w:rsidRPr="0016606C">
        <w:rPr>
          <w:rFonts w:hint="cs"/>
          <w:rtl/>
        </w:rPr>
        <w:t>.</w:t>
      </w:r>
      <w:r w:rsidR="00802444">
        <w:rPr>
          <w:rFonts w:hint="cs"/>
          <w:rtl/>
        </w:rPr>
        <w:t>»</w:t>
      </w:r>
      <w:r w:rsidR="00C14A04" w:rsidRPr="0016606C">
        <w:rPr>
          <w:rFonts w:hint="cs"/>
          <w:rtl/>
        </w:rPr>
        <w:t xml:space="preserve"> و فرمود</w:t>
      </w:r>
      <w:r w:rsidR="00CD3E26" w:rsidRPr="0016606C">
        <w:rPr>
          <w:rFonts w:hint="cs"/>
          <w:rtl/>
        </w:rPr>
        <w:t xml:space="preserve">: </w:t>
      </w:r>
      <w:r w:rsidR="00C14A04" w:rsidRPr="0016606C">
        <w:rPr>
          <w:rFonts w:hint="cs"/>
          <w:rtl/>
        </w:rPr>
        <w:t>روز قیامت ب</w:t>
      </w:r>
      <w:r w:rsidR="00BD0D63" w:rsidRPr="0016606C">
        <w:rPr>
          <w:rFonts w:hint="cs"/>
          <w:rtl/>
        </w:rPr>
        <w:t xml:space="preserve">ه </w:t>
      </w:r>
      <w:r w:rsidR="00C14A04" w:rsidRPr="0016606C">
        <w:rPr>
          <w:rFonts w:hint="cs"/>
          <w:rtl/>
        </w:rPr>
        <w:t>قاری قرآن گفته شود</w:t>
      </w:r>
      <w:r w:rsidR="00982A0D">
        <w:rPr>
          <w:rFonts w:hint="cs"/>
          <w:rtl/>
        </w:rPr>
        <w:t>:</w:t>
      </w:r>
      <w:r w:rsidR="00C14A04" w:rsidRPr="0016606C">
        <w:rPr>
          <w:rFonts w:hint="cs"/>
          <w:rtl/>
        </w:rPr>
        <w:t xml:space="preserve"> </w:t>
      </w:r>
      <w:r w:rsidR="00756C70" w:rsidRPr="0016606C">
        <w:rPr>
          <w:rStyle w:val="Char9"/>
          <w:rtl/>
        </w:rPr>
        <w:t>«</w:t>
      </w:r>
      <w:r w:rsidR="00C61F81">
        <w:rPr>
          <w:rStyle w:val="Char9"/>
          <w:rFonts w:hint="cs"/>
          <w:rtl/>
        </w:rPr>
        <w:t>اِ</w:t>
      </w:r>
      <w:r w:rsidR="00C14A04" w:rsidRPr="0016606C">
        <w:rPr>
          <w:rStyle w:val="Char9"/>
          <w:rtl/>
        </w:rPr>
        <w:t>قر</w:t>
      </w:r>
      <w:r w:rsidR="00136216">
        <w:rPr>
          <w:rStyle w:val="Char9"/>
          <w:rFonts w:hint="cs"/>
          <w:rtl/>
        </w:rPr>
        <w:t>أ</w:t>
      </w:r>
      <w:r w:rsidR="005F6698">
        <w:rPr>
          <w:rStyle w:val="Char9"/>
          <w:rtl/>
        </w:rPr>
        <w:t xml:space="preserve"> و</w:t>
      </w:r>
      <w:r w:rsidR="00C14A04" w:rsidRPr="0016606C">
        <w:rPr>
          <w:rStyle w:val="Char9"/>
          <w:rtl/>
        </w:rPr>
        <w:t>ارقأ</w:t>
      </w:r>
      <w:r w:rsidR="00756C70" w:rsidRPr="0016606C">
        <w:rPr>
          <w:rStyle w:val="Char9"/>
          <w:rtl/>
        </w:rPr>
        <w:t>»</w:t>
      </w:r>
      <w:r w:rsidR="00C14A04" w:rsidRPr="0016606C">
        <w:rPr>
          <w:rFonts w:hint="cs"/>
          <w:rtl/>
        </w:rPr>
        <w:t xml:space="preserve"> یعنی</w:t>
      </w:r>
      <w:r w:rsidR="00CD3E26" w:rsidRPr="0016606C">
        <w:rPr>
          <w:rFonts w:hint="cs"/>
          <w:rtl/>
        </w:rPr>
        <w:t xml:space="preserve">: </w:t>
      </w:r>
      <w:r w:rsidR="00802444">
        <w:rPr>
          <w:rFonts w:hint="cs"/>
          <w:rtl/>
        </w:rPr>
        <w:t>«</w:t>
      </w:r>
      <w:r w:rsidR="00C14A04" w:rsidRPr="0016606C">
        <w:rPr>
          <w:rFonts w:hint="cs"/>
          <w:rtl/>
        </w:rPr>
        <w:t>از آیات قرآن بخوان و بالا برو.</w:t>
      </w:r>
      <w:r w:rsidR="00802444">
        <w:rPr>
          <w:rFonts w:hint="cs"/>
          <w:rtl/>
        </w:rPr>
        <w:t>»</w:t>
      </w:r>
      <w:r w:rsidR="00C14A04" w:rsidRPr="0016606C">
        <w:rPr>
          <w:rFonts w:hint="cs"/>
          <w:rtl/>
        </w:rPr>
        <w:t xml:space="preserve"> زیرا درجات بهشت به مقدار شمار</w:t>
      </w:r>
      <w:r w:rsidR="007C704B" w:rsidRPr="0016606C">
        <w:rPr>
          <w:rFonts w:hint="cs"/>
          <w:rtl/>
        </w:rPr>
        <w:t>ۀ</w:t>
      </w:r>
      <w:r w:rsidR="00C14A04" w:rsidRPr="0016606C">
        <w:rPr>
          <w:rFonts w:hint="cs"/>
          <w:rtl/>
        </w:rPr>
        <w:t xml:space="preserve"> </w:t>
      </w:r>
      <w:r w:rsidR="007E5ADB" w:rsidRPr="0016606C">
        <w:rPr>
          <w:rFonts w:hint="cs"/>
          <w:rtl/>
        </w:rPr>
        <w:t>آیات قرآن است که به</w:t>
      </w:r>
      <w:r w:rsidR="006F67C9" w:rsidRPr="0016606C">
        <w:rPr>
          <w:rFonts w:hint="cs"/>
          <w:rtl/>
        </w:rPr>
        <w:t xml:space="preserve"> ه</w:t>
      </w:r>
      <w:r w:rsidR="00CB28FF">
        <w:rPr>
          <w:rFonts w:hint="cs"/>
          <w:rtl/>
        </w:rPr>
        <w:t>ر آیه درجه‌ای عنایت می‌شود</w:t>
      </w:r>
      <w:r w:rsidR="007E5ADB" w:rsidRPr="0016606C">
        <w:rPr>
          <w:rFonts w:hint="cs"/>
          <w:rtl/>
        </w:rPr>
        <w:t xml:space="preserve"> و هزاران حدیث دیگر که مقداری </w:t>
      </w:r>
      <w:r w:rsidR="00495641" w:rsidRPr="0016606C">
        <w:rPr>
          <w:rFonts w:hint="cs"/>
          <w:rtl/>
        </w:rPr>
        <w:t>از آن را از نهج‌البلاغه نقل خواهیم کرد و لذا حفظ و جمع قرآن مورد رغبت جوانان بود. آقای خوئی در ص 165 کتاب</w:t>
      </w:r>
      <w:r w:rsidR="00CB28FF">
        <w:rPr>
          <w:rFonts w:hint="cs"/>
          <w:rtl/>
        </w:rPr>
        <w:t xml:space="preserve"> «</w:t>
      </w:r>
      <w:r w:rsidR="00495641" w:rsidRPr="0016606C">
        <w:rPr>
          <w:rFonts w:hint="cs"/>
          <w:rtl/>
        </w:rPr>
        <w:t>البیان</w:t>
      </w:r>
      <w:r w:rsidR="00CB28FF">
        <w:rPr>
          <w:rFonts w:hint="cs"/>
          <w:rtl/>
        </w:rPr>
        <w:t xml:space="preserve">» </w:t>
      </w:r>
      <w:r w:rsidR="00495641" w:rsidRPr="0016606C">
        <w:rPr>
          <w:rFonts w:hint="cs"/>
          <w:rtl/>
        </w:rPr>
        <w:t>ب</w:t>
      </w:r>
      <w:r w:rsidR="006F67C9" w:rsidRPr="0016606C">
        <w:rPr>
          <w:rFonts w:hint="cs"/>
          <w:rtl/>
        </w:rPr>
        <w:t xml:space="preserve">ه </w:t>
      </w:r>
      <w:r w:rsidR="00495641" w:rsidRPr="0016606C">
        <w:rPr>
          <w:rFonts w:hint="cs"/>
          <w:rtl/>
        </w:rPr>
        <w:t xml:space="preserve">سند صحیح </w:t>
      </w:r>
      <w:r w:rsidR="00CB28FF" w:rsidRPr="0016606C">
        <w:rPr>
          <w:rFonts w:hint="cs"/>
          <w:rtl/>
        </w:rPr>
        <w:t>از عبدالله بن عمر</w:t>
      </w:r>
      <w:r w:rsidR="00D40CF8" w:rsidRPr="00D40CF8">
        <w:rPr>
          <w:sz w:val="30"/>
          <w:vertAlign w:val="superscript"/>
          <w:rtl/>
          <w:lang w:bidi="ar-SA"/>
        </w:rPr>
        <w:t>(</w:t>
      </w:r>
      <w:r w:rsidR="00D40CF8" w:rsidRPr="00DF2ADA">
        <w:rPr>
          <w:rStyle w:val="FootnoteReference"/>
          <w:rFonts w:cs="IRLotus"/>
          <w:sz w:val="30"/>
          <w:szCs w:val="28"/>
          <w:rtl/>
          <w:lang w:bidi="ar-SA"/>
        </w:rPr>
        <w:footnoteReference w:id="81"/>
      </w:r>
      <w:r w:rsidR="00D40CF8" w:rsidRPr="00D40CF8">
        <w:rPr>
          <w:rStyle w:val="FootnoteReference"/>
          <w:rFonts w:cs="IRLotus"/>
          <w:sz w:val="30"/>
          <w:szCs w:val="28"/>
          <w:rtl/>
          <w:lang w:bidi="ar-SA"/>
        </w:rPr>
        <w:t>)</w:t>
      </w:r>
      <w:r w:rsidR="00CB28FF" w:rsidRPr="0016606C">
        <w:rPr>
          <w:rFonts w:hint="cs"/>
          <w:rtl/>
        </w:rPr>
        <w:t xml:space="preserve"> </w:t>
      </w:r>
      <w:r w:rsidR="00495641" w:rsidRPr="0016606C">
        <w:rPr>
          <w:rFonts w:hint="cs"/>
          <w:rtl/>
        </w:rPr>
        <w:t xml:space="preserve">نقل کرده </w:t>
      </w:r>
      <w:r w:rsidR="00CB28FF">
        <w:rPr>
          <w:rFonts w:hint="cs"/>
          <w:rtl/>
        </w:rPr>
        <w:t xml:space="preserve">که گفت: </w:t>
      </w:r>
      <w:r w:rsidR="006F67C9" w:rsidRPr="0016606C">
        <w:rPr>
          <w:rFonts w:hint="cs"/>
          <w:rtl/>
        </w:rPr>
        <w:t>قرآن را</w:t>
      </w:r>
      <w:r w:rsidR="00CB28FF">
        <w:rPr>
          <w:rFonts w:hint="cs"/>
          <w:rtl/>
        </w:rPr>
        <w:t xml:space="preserve"> </w:t>
      </w:r>
      <w:r w:rsidR="00CB28FF" w:rsidRPr="0016606C">
        <w:rPr>
          <w:rFonts w:hint="cs"/>
          <w:rtl/>
        </w:rPr>
        <w:t>جمع کردم</w:t>
      </w:r>
      <w:r w:rsidR="006F67C9" w:rsidRPr="0016606C">
        <w:rPr>
          <w:rFonts w:hint="cs"/>
          <w:rtl/>
        </w:rPr>
        <w:t xml:space="preserve"> و هر</w:t>
      </w:r>
      <w:r w:rsidR="00495641" w:rsidRPr="0016606C">
        <w:rPr>
          <w:rFonts w:hint="cs"/>
          <w:rtl/>
        </w:rPr>
        <w:t>شب می‌خواندم، خبر من به رسول خدا</w:t>
      </w:r>
      <w:r w:rsidR="00A87B93" w:rsidRPr="0016606C">
        <w:rPr>
          <w:rFonts w:cs="CTraditional Arabic" w:hint="cs"/>
          <w:rtl/>
        </w:rPr>
        <w:t>ص</w:t>
      </w:r>
      <w:r w:rsidR="00495641" w:rsidRPr="0016606C">
        <w:rPr>
          <w:rFonts w:hint="cs"/>
          <w:rtl/>
        </w:rPr>
        <w:t xml:space="preserve"> رسید، فرمود</w:t>
      </w:r>
      <w:r w:rsidR="00CD3E26" w:rsidRPr="0016606C">
        <w:rPr>
          <w:rFonts w:hint="cs"/>
          <w:rtl/>
        </w:rPr>
        <w:t xml:space="preserve">: </w:t>
      </w:r>
      <w:r w:rsidR="00495641" w:rsidRPr="0016606C">
        <w:rPr>
          <w:rFonts w:hint="cs"/>
          <w:rtl/>
        </w:rPr>
        <w:t>قرآن را ماهی یک مرتبه ختم کن</w:t>
      </w:r>
      <w:r w:rsidR="00D40CF8" w:rsidRPr="00D40CF8">
        <w:rPr>
          <w:sz w:val="30"/>
          <w:vertAlign w:val="superscript"/>
          <w:rtl/>
          <w:lang w:bidi="ar-SA"/>
        </w:rPr>
        <w:t>(</w:t>
      </w:r>
      <w:r w:rsidR="00D40CF8" w:rsidRPr="00DF2ADA">
        <w:rPr>
          <w:rStyle w:val="FootnoteReference"/>
          <w:rFonts w:cs="IRLotus"/>
          <w:sz w:val="30"/>
          <w:szCs w:val="28"/>
          <w:rtl/>
          <w:lang w:bidi="ar-SA"/>
        </w:rPr>
        <w:footnoteReference w:id="82"/>
      </w:r>
      <w:r w:rsidR="00D40CF8" w:rsidRPr="00D40CF8">
        <w:rPr>
          <w:rStyle w:val="FootnoteReference"/>
          <w:rFonts w:cs="IRLotus"/>
          <w:sz w:val="30"/>
          <w:szCs w:val="28"/>
          <w:rtl/>
          <w:lang w:bidi="ar-SA"/>
        </w:rPr>
        <w:t>)</w:t>
      </w:r>
      <w:r w:rsidR="00756C70" w:rsidRPr="0016606C">
        <w:rPr>
          <w:rFonts w:hint="cs"/>
          <w:rtl/>
        </w:rPr>
        <w:t>.</w:t>
      </w:r>
      <w:r w:rsidR="00495641" w:rsidRPr="0016606C">
        <w:rPr>
          <w:rFonts w:hint="cs"/>
          <w:rtl/>
        </w:rPr>
        <w:t xml:space="preserve"> و برای اصحاب رسول خدا</w:t>
      </w:r>
      <w:r w:rsidR="00A87B93" w:rsidRPr="0016606C">
        <w:rPr>
          <w:rFonts w:cs="CTraditional Arabic" w:hint="cs"/>
          <w:rtl/>
        </w:rPr>
        <w:t>ص</w:t>
      </w:r>
      <w:r w:rsidR="00495641" w:rsidRPr="0016606C">
        <w:rPr>
          <w:rFonts w:hint="cs"/>
          <w:rtl/>
        </w:rPr>
        <w:t xml:space="preserve"> جمع قر</w:t>
      </w:r>
      <w:r w:rsidR="00756C70" w:rsidRPr="0016606C">
        <w:rPr>
          <w:rFonts w:hint="cs"/>
          <w:rtl/>
        </w:rPr>
        <w:t>آ</w:t>
      </w:r>
      <w:r w:rsidR="00495641" w:rsidRPr="0016606C">
        <w:rPr>
          <w:rFonts w:hint="cs"/>
          <w:rtl/>
        </w:rPr>
        <w:t>ن و قرائت آن یکی از بزرگترین عبادت‌ها بود، چنانکه کلیب اسدی گوید</w:t>
      </w:r>
      <w:r w:rsidR="00CD3E26" w:rsidRPr="0016606C">
        <w:rPr>
          <w:rFonts w:hint="cs"/>
          <w:rtl/>
        </w:rPr>
        <w:t xml:space="preserve">: </w:t>
      </w:r>
      <w:r w:rsidR="00495641" w:rsidRPr="0016606C">
        <w:rPr>
          <w:rFonts w:hint="cs"/>
          <w:rtl/>
        </w:rPr>
        <w:t>آنقدر صدای زمزمه و ضجّ</w:t>
      </w:r>
      <w:r w:rsidR="006F67C9" w:rsidRPr="0016606C">
        <w:rPr>
          <w:rFonts w:hint="cs"/>
          <w:rtl/>
        </w:rPr>
        <w:t>ۀ</w:t>
      </w:r>
      <w:r w:rsidR="00495641" w:rsidRPr="0016606C">
        <w:rPr>
          <w:rFonts w:hint="cs"/>
          <w:rtl/>
        </w:rPr>
        <w:t xml:space="preserve"> قاریان قرآن در مسجد رسول خدا بلند بود که علی</w:t>
      </w:r>
      <w:r w:rsidR="00495641" w:rsidRPr="0016606C">
        <w:rPr>
          <w:rFonts w:hint="cs"/>
        </w:rPr>
        <w:sym w:font="AGA Arabesque" w:char="F075"/>
      </w:r>
      <w:r w:rsidR="00495641" w:rsidRPr="0016606C">
        <w:rPr>
          <w:rFonts w:hint="cs"/>
          <w:rtl/>
        </w:rPr>
        <w:t xml:space="preserve"> می‌فرمود</w:t>
      </w:r>
      <w:r w:rsidR="00CD3E26" w:rsidRPr="0016606C">
        <w:rPr>
          <w:rFonts w:hint="cs"/>
          <w:rtl/>
        </w:rPr>
        <w:t xml:space="preserve">: </w:t>
      </w:r>
      <w:r w:rsidR="00756C70" w:rsidRPr="0016606C">
        <w:rPr>
          <w:rStyle w:val="Char9"/>
          <w:rtl/>
        </w:rPr>
        <w:t>«</w:t>
      </w:r>
      <w:r w:rsidR="00495641" w:rsidRPr="0016606C">
        <w:rPr>
          <w:rStyle w:val="Char9"/>
          <w:rtl/>
        </w:rPr>
        <w:t>طوبی له</w:t>
      </w:r>
      <w:r w:rsidR="00C61F81">
        <w:rPr>
          <w:rStyle w:val="Char9"/>
          <w:rFonts w:hint="cs"/>
          <w:rtl/>
        </w:rPr>
        <w:t>ؤ</w:t>
      </w:r>
      <w:r w:rsidR="00495641" w:rsidRPr="0016606C">
        <w:rPr>
          <w:rStyle w:val="Char9"/>
          <w:rtl/>
        </w:rPr>
        <w:t>لاء</w:t>
      </w:r>
      <w:r w:rsidR="00756C70" w:rsidRPr="0016606C">
        <w:rPr>
          <w:rStyle w:val="Char9"/>
          <w:rtl/>
        </w:rPr>
        <w:t>»</w:t>
      </w:r>
      <w:r w:rsidR="00D40CF8" w:rsidRPr="00D40CF8">
        <w:rPr>
          <w:sz w:val="30"/>
          <w:vertAlign w:val="superscript"/>
          <w:rtl/>
          <w:lang w:bidi="ar-SA"/>
        </w:rPr>
        <w:t>(</w:t>
      </w:r>
      <w:r w:rsidR="00D40CF8" w:rsidRPr="00DF2ADA">
        <w:rPr>
          <w:rStyle w:val="FootnoteReference"/>
          <w:rFonts w:cs="IRLotus"/>
          <w:sz w:val="30"/>
          <w:szCs w:val="28"/>
          <w:rtl/>
          <w:lang w:bidi="ar-SA"/>
        </w:rPr>
        <w:footnoteReference w:id="83"/>
      </w:r>
      <w:r w:rsidR="00D40CF8" w:rsidRPr="00D40CF8">
        <w:rPr>
          <w:rStyle w:val="FootnoteReference"/>
          <w:rFonts w:cs="IRLotus"/>
          <w:sz w:val="30"/>
          <w:szCs w:val="28"/>
          <w:rtl/>
          <w:lang w:bidi="ar-SA"/>
        </w:rPr>
        <w:t>)</w:t>
      </w:r>
      <w:r w:rsidR="00495641" w:rsidRPr="0016606C">
        <w:rPr>
          <w:rFonts w:hint="cs"/>
          <w:rtl/>
        </w:rPr>
        <w:t>یعنی</w:t>
      </w:r>
      <w:r w:rsidR="00802444">
        <w:rPr>
          <w:rFonts w:hint="cs"/>
          <w:rtl/>
        </w:rPr>
        <w:t>:</w:t>
      </w:r>
      <w:r w:rsidR="00495641" w:rsidRPr="0016606C">
        <w:rPr>
          <w:rFonts w:hint="cs"/>
          <w:rtl/>
        </w:rPr>
        <w:t xml:space="preserve"> </w:t>
      </w:r>
      <w:r w:rsidR="00802444">
        <w:rPr>
          <w:rFonts w:hint="cs"/>
          <w:rtl/>
        </w:rPr>
        <w:t>«</w:t>
      </w:r>
      <w:r w:rsidR="00495641" w:rsidRPr="0016606C">
        <w:rPr>
          <w:rFonts w:hint="cs"/>
          <w:rtl/>
        </w:rPr>
        <w:t>خوشا به حال این قوم</w:t>
      </w:r>
      <w:r w:rsidR="00F63E69" w:rsidRPr="0016606C">
        <w:rPr>
          <w:rFonts w:hint="cs"/>
          <w:rtl/>
        </w:rPr>
        <w:t>!</w:t>
      </w:r>
      <w:r w:rsidR="00802444">
        <w:rPr>
          <w:rFonts w:hint="cs"/>
          <w:rtl/>
        </w:rPr>
        <w:t>»</w:t>
      </w:r>
      <w:r w:rsidR="00495641" w:rsidRPr="0016606C">
        <w:rPr>
          <w:rFonts w:hint="cs"/>
          <w:rtl/>
        </w:rPr>
        <w:t xml:space="preserve"> و رسول خدا</w:t>
      </w:r>
      <w:r w:rsidR="00A87B93" w:rsidRPr="0016606C">
        <w:rPr>
          <w:rFonts w:cs="CTraditional Arabic" w:hint="cs"/>
          <w:rtl/>
        </w:rPr>
        <w:t>ص</w:t>
      </w:r>
      <w:r w:rsidR="00495641" w:rsidRPr="0016606C">
        <w:rPr>
          <w:rFonts w:hint="cs"/>
          <w:rtl/>
        </w:rPr>
        <w:t xml:space="preserve"> چون کثرت ضج</w:t>
      </w:r>
      <w:r w:rsidR="006F67C9" w:rsidRPr="0016606C">
        <w:rPr>
          <w:rFonts w:hint="cs"/>
          <w:rtl/>
        </w:rPr>
        <w:t>ّۀ</w:t>
      </w:r>
      <w:r w:rsidR="00495641" w:rsidRPr="0016606C">
        <w:rPr>
          <w:rFonts w:hint="cs"/>
          <w:rtl/>
        </w:rPr>
        <w:t xml:space="preserve"> قاریان را ب</w:t>
      </w:r>
      <w:r w:rsidR="006F67C9" w:rsidRPr="0016606C">
        <w:rPr>
          <w:rFonts w:hint="cs"/>
          <w:rtl/>
        </w:rPr>
        <w:t xml:space="preserve">ه </w:t>
      </w:r>
      <w:r w:rsidR="00CB28FF">
        <w:rPr>
          <w:rFonts w:hint="cs"/>
          <w:rtl/>
        </w:rPr>
        <w:t>تلاوت قرآن دید، ا</w:t>
      </w:r>
      <w:r w:rsidR="00495641" w:rsidRPr="0016606C">
        <w:rPr>
          <w:rFonts w:hint="cs"/>
          <w:rtl/>
        </w:rPr>
        <w:t>مر نمود که</w:t>
      </w:r>
      <w:r w:rsidR="00F63E69" w:rsidRPr="0016606C">
        <w:rPr>
          <w:rFonts w:hint="cs"/>
          <w:rtl/>
        </w:rPr>
        <w:t>؛</w:t>
      </w:r>
      <w:r w:rsidR="00495641" w:rsidRPr="0016606C">
        <w:rPr>
          <w:rFonts w:hint="cs"/>
          <w:rtl/>
        </w:rPr>
        <w:t xml:space="preserve"> صداهای خود را کوتاه کنید تا یکدیگر را به غلط نیفکنید.</w:t>
      </w:r>
    </w:p>
    <w:p w:rsidR="0082277F" w:rsidRPr="00306835" w:rsidRDefault="00495641" w:rsidP="00C249CC">
      <w:pPr>
        <w:pStyle w:val="a2"/>
        <w:rPr>
          <w:spacing w:val="-5"/>
          <w:rtl/>
        </w:rPr>
      </w:pPr>
      <w:r w:rsidRPr="00306835">
        <w:rPr>
          <w:rFonts w:hint="cs"/>
          <w:b/>
          <w:bCs/>
          <w:spacing w:val="-5"/>
          <w:rtl/>
        </w:rPr>
        <w:t>دلیل ششم</w:t>
      </w:r>
      <w:r w:rsidR="00CD3E26" w:rsidRPr="00306835">
        <w:rPr>
          <w:rFonts w:hint="cs"/>
          <w:b/>
          <w:bCs/>
          <w:spacing w:val="-5"/>
          <w:rtl/>
        </w:rPr>
        <w:t xml:space="preserve">: </w:t>
      </w:r>
      <w:r w:rsidR="00CB28FF" w:rsidRPr="00306835">
        <w:rPr>
          <w:rFonts w:hint="cs"/>
          <w:spacing w:val="-5"/>
          <w:rtl/>
        </w:rPr>
        <w:t>اجماع ا</w:t>
      </w:r>
      <w:r w:rsidRPr="00306835">
        <w:rPr>
          <w:rFonts w:hint="cs"/>
          <w:spacing w:val="-5"/>
          <w:rtl/>
        </w:rPr>
        <w:t>مّت بر اینکه قرآن متواتر است و اگر بگ</w:t>
      </w:r>
      <w:r w:rsidR="006F67C9" w:rsidRPr="00306835">
        <w:rPr>
          <w:rFonts w:hint="cs"/>
          <w:spacing w:val="-5"/>
          <w:rtl/>
        </w:rPr>
        <w:t>وی</w:t>
      </w:r>
      <w:r w:rsidRPr="00306835">
        <w:rPr>
          <w:rFonts w:hint="cs"/>
          <w:spacing w:val="-5"/>
          <w:rtl/>
        </w:rPr>
        <w:t>یم قرآن پس از رسول خدا</w:t>
      </w:r>
      <w:r w:rsidR="00A87B93" w:rsidRPr="00306835">
        <w:rPr>
          <w:rFonts w:cs="CTraditional Arabic" w:hint="cs"/>
          <w:spacing w:val="-5"/>
          <w:rtl/>
        </w:rPr>
        <w:t>ص</w:t>
      </w:r>
      <w:r w:rsidRPr="00306835">
        <w:rPr>
          <w:rFonts w:hint="cs"/>
          <w:spacing w:val="-5"/>
          <w:rtl/>
        </w:rPr>
        <w:t xml:space="preserve"> جمع و مدوّن شده ب</w:t>
      </w:r>
      <w:r w:rsidR="006F67C9" w:rsidRPr="00306835">
        <w:rPr>
          <w:rFonts w:hint="cs"/>
          <w:spacing w:val="-5"/>
          <w:rtl/>
        </w:rPr>
        <w:t xml:space="preserve">ه </w:t>
      </w:r>
      <w:r w:rsidRPr="00306835">
        <w:rPr>
          <w:rFonts w:hint="cs"/>
          <w:spacing w:val="-5"/>
          <w:rtl/>
        </w:rPr>
        <w:t>دست دو نفر، برخلاف اجماع سخن گفته‌ایم و این باطل است. پس چنانکه ذکر شد عد</w:t>
      </w:r>
      <w:r w:rsidR="006F67C9" w:rsidRPr="00306835">
        <w:rPr>
          <w:rFonts w:hint="cs"/>
          <w:spacing w:val="-5"/>
          <w:rtl/>
        </w:rPr>
        <w:t>ّ</w:t>
      </w:r>
      <w:r w:rsidR="007C704B" w:rsidRPr="00306835">
        <w:rPr>
          <w:rFonts w:hint="cs"/>
          <w:spacing w:val="-5"/>
          <w:rtl/>
        </w:rPr>
        <w:t>ۀ</w:t>
      </w:r>
      <w:r w:rsidRPr="00306835">
        <w:rPr>
          <w:rFonts w:hint="cs"/>
          <w:spacing w:val="-5"/>
          <w:rtl/>
        </w:rPr>
        <w:t xml:space="preserve"> زیادی در حضور رسول خدا</w:t>
      </w:r>
      <w:r w:rsidR="00A87B93" w:rsidRPr="00306835">
        <w:rPr>
          <w:rFonts w:cs="CTraditional Arabic" w:hint="cs"/>
          <w:spacing w:val="-5"/>
          <w:rtl/>
        </w:rPr>
        <w:t>ص</w:t>
      </w:r>
      <w:r w:rsidRPr="00306835">
        <w:rPr>
          <w:rFonts w:hint="cs"/>
          <w:spacing w:val="-5"/>
          <w:rtl/>
        </w:rPr>
        <w:t xml:space="preserve"> و در محضر صدها ن</w:t>
      </w:r>
      <w:r w:rsidR="00CB28FF" w:rsidRPr="00306835">
        <w:rPr>
          <w:rFonts w:hint="cs"/>
          <w:spacing w:val="-5"/>
          <w:rtl/>
        </w:rPr>
        <w:t>فر از اصحاب او این قرآن را جمع، مدوّن و نشر نموده‌اند</w:t>
      </w:r>
      <w:r w:rsidRPr="00306835">
        <w:rPr>
          <w:rFonts w:hint="cs"/>
          <w:spacing w:val="-5"/>
          <w:rtl/>
        </w:rPr>
        <w:t xml:space="preserve"> و در زمان رسول خدا</w:t>
      </w:r>
      <w:r w:rsidR="00A87B93" w:rsidRPr="00306835">
        <w:rPr>
          <w:rFonts w:cs="CTraditional Arabic" w:hint="cs"/>
          <w:spacing w:val="-5"/>
          <w:rtl/>
        </w:rPr>
        <w:t>ص</w:t>
      </w:r>
      <w:r w:rsidR="006F67C9" w:rsidRPr="00306835">
        <w:rPr>
          <w:rFonts w:hint="cs"/>
          <w:spacing w:val="-5"/>
          <w:rtl/>
        </w:rPr>
        <w:t xml:space="preserve"> و خلفای پس از او هر</w:t>
      </w:r>
      <w:r w:rsidRPr="00306835">
        <w:rPr>
          <w:rFonts w:hint="cs"/>
          <w:spacing w:val="-5"/>
          <w:rtl/>
        </w:rPr>
        <w:t>کس قرآن را نوشته ب</w:t>
      </w:r>
      <w:r w:rsidR="006F67C9" w:rsidRPr="00306835">
        <w:rPr>
          <w:rFonts w:hint="cs"/>
          <w:spacing w:val="-5"/>
          <w:rtl/>
        </w:rPr>
        <w:t xml:space="preserve">ه </w:t>
      </w:r>
      <w:r w:rsidRPr="00306835">
        <w:rPr>
          <w:rFonts w:hint="cs"/>
          <w:spacing w:val="-5"/>
          <w:rtl/>
        </w:rPr>
        <w:t>نظارت و تأیید سایر اصحاب بوده و خصوصاً امیرالمؤمنین</w:t>
      </w:r>
      <w:r w:rsidRPr="00306835">
        <w:rPr>
          <w:rFonts w:hint="cs"/>
          <w:spacing w:val="-5"/>
        </w:rPr>
        <w:sym w:font="AGA Arabesque" w:char="F075"/>
      </w:r>
      <w:r w:rsidRPr="00306835">
        <w:rPr>
          <w:rFonts w:hint="cs"/>
          <w:spacing w:val="-5"/>
          <w:rtl/>
        </w:rPr>
        <w:t xml:space="preserve"> و خانواده و اصحاب او نیز در آن نظارت داشته‌اند و اکثر اصحاب حضرت امیر</w:t>
      </w:r>
      <w:r w:rsidRPr="00306835">
        <w:rPr>
          <w:rFonts w:hint="cs"/>
          <w:spacing w:val="-5"/>
        </w:rPr>
        <w:sym w:font="AGA Arabesque" w:char="F075"/>
      </w:r>
      <w:r w:rsidRPr="00306835">
        <w:rPr>
          <w:rFonts w:hint="cs"/>
          <w:spacing w:val="-5"/>
          <w:rtl/>
        </w:rPr>
        <w:t xml:space="preserve"> قاریان قرآن بوده‌اند و لذا قرآن </w:t>
      </w:r>
      <w:r w:rsidR="00224A23" w:rsidRPr="00306835">
        <w:rPr>
          <w:rFonts w:hint="cs"/>
          <w:spacing w:val="-5"/>
          <w:rtl/>
        </w:rPr>
        <w:t>از کم و زیاد مصون مانده است، چنانچه در فصل 17 بیان خواهد شد.</w:t>
      </w:r>
    </w:p>
    <w:p w:rsidR="00224A23" w:rsidRPr="0016606C" w:rsidRDefault="00224A23" w:rsidP="00C249CC">
      <w:pPr>
        <w:pStyle w:val="a8"/>
        <w:rPr>
          <w:rtl/>
          <w:lang w:bidi="fa-IR"/>
        </w:rPr>
      </w:pPr>
      <w:bookmarkStart w:id="150" w:name="_Toc237838622"/>
      <w:bookmarkStart w:id="151" w:name="_Toc454380023"/>
      <w:r w:rsidRPr="0016606C">
        <w:rPr>
          <w:rFonts w:hint="cs"/>
          <w:rtl/>
          <w:lang w:bidi="fa-IR"/>
        </w:rPr>
        <w:t>9- ترتیب قرآن فعلی زیرنظر رسول خدا</w:t>
      </w:r>
      <w:r w:rsidR="00A87B93" w:rsidRPr="0016606C">
        <w:rPr>
          <w:rFonts w:cs="CTraditional Arabic" w:hint="cs"/>
          <w:bCs w:val="0"/>
          <w:rtl/>
          <w:lang w:bidi="fa-IR"/>
        </w:rPr>
        <w:t>ص</w:t>
      </w:r>
      <w:bookmarkEnd w:id="150"/>
      <w:bookmarkEnd w:id="151"/>
    </w:p>
    <w:p w:rsidR="0037315D" w:rsidRPr="0016606C" w:rsidRDefault="00224A23" w:rsidP="00C249CC">
      <w:pPr>
        <w:pStyle w:val="a2"/>
        <w:rPr>
          <w:sz w:val="34"/>
          <w:szCs w:val="34"/>
          <w:rtl/>
        </w:rPr>
      </w:pPr>
      <w:r w:rsidRPr="0016606C">
        <w:rPr>
          <w:rFonts w:hint="cs"/>
          <w:rtl/>
        </w:rPr>
        <w:t>چنانکه از فصول گذشته ظاهر شد تدوین و تنظیم این قرآن فعلی زیر نظر رسول خدا</w:t>
      </w:r>
      <w:r w:rsidR="00A87B93" w:rsidRPr="0016606C">
        <w:rPr>
          <w:rFonts w:cs="CTraditional Arabic" w:hint="cs"/>
          <w:rtl/>
        </w:rPr>
        <w:t>ص</w:t>
      </w:r>
      <w:r w:rsidRPr="0016606C">
        <w:rPr>
          <w:rFonts w:hint="cs"/>
          <w:rtl/>
        </w:rPr>
        <w:t xml:space="preserve"> </w:t>
      </w:r>
      <w:r w:rsidR="00137D43" w:rsidRPr="0016606C">
        <w:rPr>
          <w:rFonts w:hint="cs"/>
          <w:rtl/>
        </w:rPr>
        <w:t>انجام شده و از فریقین ب</w:t>
      </w:r>
      <w:r w:rsidR="006F67C9" w:rsidRPr="0016606C">
        <w:rPr>
          <w:rFonts w:hint="cs"/>
          <w:rtl/>
        </w:rPr>
        <w:t xml:space="preserve">ه </w:t>
      </w:r>
      <w:r w:rsidR="00137D43" w:rsidRPr="0016606C">
        <w:rPr>
          <w:rFonts w:hint="cs"/>
          <w:rtl/>
        </w:rPr>
        <w:t>کثرت روایات نقل شده که هر آیه و سوره‌ای نازل می‌شد، رسول خدا</w:t>
      </w:r>
      <w:r w:rsidR="00A87B93" w:rsidRPr="0016606C">
        <w:rPr>
          <w:rFonts w:cs="CTraditional Arabic" w:hint="cs"/>
          <w:rtl/>
        </w:rPr>
        <w:t>ص</w:t>
      </w:r>
      <w:r w:rsidR="00137D43" w:rsidRPr="0016606C">
        <w:rPr>
          <w:rFonts w:hint="cs"/>
          <w:rtl/>
        </w:rPr>
        <w:t xml:space="preserve"> ب</w:t>
      </w:r>
      <w:r w:rsidR="006F67C9" w:rsidRPr="0016606C">
        <w:rPr>
          <w:rFonts w:hint="cs"/>
          <w:rtl/>
        </w:rPr>
        <w:t xml:space="preserve">ه </w:t>
      </w:r>
      <w:r w:rsidR="00137D43" w:rsidRPr="0016606C">
        <w:rPr>
          <w:rFonts w:hint="cs"/>
          <w:rtl/>
        </w:rPr>
        <w:t>کات</w:t>
      </w:r>
      <w:r w:rsidR="00957BC6" w:rsidRPr="0016606C">
        <w:rPr>
          <w:rFonts w:hint="cs"/>
          <w:rtl/>
        </w:rPr>
        <w:t>ب</w:t>
      </w:r>
      <w:r w:rsidR="00137D43" w:rsidRPr="0016606C">
        <w:rPr>
          <w:rFonts w:hint="cs"/>
          <w:rtl/>
        </w:rPr>
        <w:t>ان وحی می‌فرمود</w:t>
      </w:r>
      <w:r w:rsidR="00CD3E26" w:rsidRPr="0016606C">
        <w:rPr>
          <w:rFonts w:hint="cs"/>
          <w:rtl/>
        </w:rPr>
        <w:t xml:space="preserve">: </w:t>
      </w:r>
      <w:r w:rsidR="00137D43" w:rsidRPr="0016606C">
        <w:rPr>
          <w:rFonts w:hint="cs"/>
          <w:rtl/>
        </w:rPr>
        <w:t xml:space="preserve">آنرا در کجای قرآن و آیه را در کدام سوره قرار دهید، و فلان سوره را پس از فلان سوره قرار دهید، </w:t>
      </w:r>
      <w:r w:rsidR="004701C1" w:rsidRPr="0016606C">
        <w:rPr>
          <w:rFonts w:hint="cs"/>
          <w:rtl/>
        </w:rPr>
        <w:t>مانند حدیثی که در مقد</w:t>
      </w:r>
      <w:r w:rsidR="006F67C9" w:rsidRPr="0016606C">
        <w:rPr>
          <w:rFonts w:hint="cs"/>
          <w:rtl/>
        </w:rPr>
        <w:t>ّ</w:t>
      </w:r>
      <w:r w:rsidR="004701C1" w:rsidRPr="0016606C">
        <w:rPr>
          <w:rFonts w:hint="cs"/>
          <w:rtl/>
        </w:rPr>
        <w:t>م</w:t>
      </w:r>
      <w:r w:rsidR="007C704B" w:rsidRPr="0016606C">
        <w:rPr>
          <w:rFonts w:hint="cs"/>
          <w:rtl/>
        </w:rPr>
        <w:t>ۀ</w:t>
      </w:r>
      <w:r w:rsidR="004701C1" w:rsidRPr="0016606C">
        <w:rPr>
          <w:rFonts w:hint="cs"/>
          <w:rtl/>
        </w:rPr>
        <w:t xml:space="preserve"> مجمع‌البیان طبرسی و سایر کتب وارد شده که رسول خدا</w:t>
      </w:r>
      <w:r w:rsidR="00A87B93" w:rsidRPr="0016606C">
        <w:rPr>
          <w:rFonts w:cs="CTraditional Arabic" w:hint="cs"/>
          <w:rtl/>
        </w:rPr>
        <w:t>ص</w:t>
      </w:r>
      <w:r w:rsidR="004701C1" w:rsidRPr="0016606C">
        <w:rPr>
          <w:rFonts w:hint="cs"/>
          <w:rtl/>
        </w:rPr>
        <w:t xml:space="preserve"> فرمود</w:t>
      </w:r>
      <w:r w:rsidR="00CD3E26" w:rsidRPr="0016606C">
        <w:rPr>
          <w:rFonts w:hint="cs"/>
          <w:rtl/>
        </w:rPr>
        <w:t xml:space="preserve">: </w:t>
      </w:r>
      <w:r w:rsidR="004701C1" w:rsidRPr="0016606C">
        <w:rPr>
          <w:rFonts w:hint="cs"/>
          <w:rtl/>
        </w:rPr>
        <w:t>ب</w:t>
      </w:r>
      <w:r w:rsidR="006F67C9" w:rsidRPr="0016606C">
        <w:rPr>
          <w:rFonts w:hint="cs"/>
          <w:rtl/>
        </w:rPr>
        <w:t xml:space="preserve">ه </w:t>
      </w:r>
      <w:r w:rsidR="004701C1" w:rsidRPr="0016606C">
        <w:rPr>
          <w:rFonts w:hint="cs"/>
          <w:rtl/>
        </w:rPr>
        <w:t xml:space="preserve">جای </w:t>
      </w:r>
      <w:r w:rsidR="00290F5C" w:rsidRPr="0016606C">
        <w:rPr>
          <w:rFonts w:hint="cs"/>
          <w:rtl/>
        </w:rPr>
        <w:t>تورات</w:t>
      </w:r>
      <w:r w:rsidR="004701C1" w:rsidRPr="0016606C">
        <w:rPr>
          <w:rFonts w:hint="cs"/>
          <w:rtl/>
        </w:rPr>
        <w:t xml:space="preserve"> سوره‌های طولانی که اول قرآن است ب</w:t>
      </w:r>
      <w:r w:rsidR="006F67C9" w:rsidRPr="0016606C">
        <w:rPr>
          <w:rFonts w:hint="cs"/>
          <w:rtl/>
        </w:rPr>
        <w:t xml:space="preserve">ه </w:t>
      </w:r>
      <w:r w:rsidR="004701C1" w:rsidRPr="0016606C">
        <w:rPr>
          <w:rFonts w:hint="cs"/>
          <w:rtl/>
        </w:rPr>
        <w:t>من عطا شده و ب</w:t>
      </w:r>
      <w:r w:rsidR="006F67C9" w:rsidRPr="0016606C">
        <w:rPr>
          <w:rFonts w:hint="cs"/>
          <w:rtl/>
        </w:rPr>
        <w:t xml:space="preserve">ه </w:t>
      </w:r>
      <w:r w:rsidR="004701C1" w:rsidRPr="0016606C">
        <w:rPr>
          <w:rFonts w:hint="cs"/>
          <w:rtl/>
        </w:rPr>
        <w:t>جای زبور سوره‌های م</w:t>
      </w:r>
      <w:r w:rsidR="006F67C9" w:rsidRPr="0016606C">
        <w:rPr>
          <w:rFonts w:hint="cs"/>
          <w:rtl/>
        </w:rPr>
        <w:t>ِ</w:t>
      </w:r>
      <w:r w:rsidR="004701C1" w:rsidRPr="0016606C">
        <w:rPr>
          <w:rFonts w:hint="cs"/>
          <w:rtl/>
        </w:rPr>
        <w:t>ئین یعنی سوره‌هائی</w:t>
      </w:r>
      <w:r w:rsidR="006F67C9" w:rsidRPr="0016606C">
        <w:rPr>
          <w:rtl/>
        </w:rPr>
        <w:softHyphen/>
      </w:r>
      <w:r w:rsidR="00CB28FF">
        <w:rPr>
          <w:rFonts w:hint="cs"/>
          <w:rtl/>
        </w:rPr>
        <w:t xml:space="preserve"> </w:t>
      </w:r>
      <w:r w:rsidR="004701C1" w:rsidRPr="0016606C">
        <w:rPr>
          <w:rFonts w:hint="cs"/>
          <w:rtl/>
        </w:rPr>
        <w:t>که دارای صد آیه می‌باشد که در وسط قرآن است ب</w:t>
      </w:r>
      <w:r w:rsidR="006F67C9" w:rsidRPr="0016606C">
        <w:rPr>
          <w:rFonts w:hint="cs"/>
          <w:rtl/>
        </w:rPr>
        <w:t xml:space="preserve">ه </w:t>
      </w:r>
      <w:r w:rsidR="00CB28FF">
        <w:rPr>
          <w:rFonts w:hint="cs"/>
          <w:rtl/>
        </w:rPr>
        <w:t>من عطا شده</w:t>
      </w:r>
      <w:r w:rsidR="004701C1" w:rsidRPr="0016606C">
        <w:rPr>
          <w:rFonts w:hint="cs"/>
          <w:rtl/>
        </w:rPr>
        <w:t xml:space="preserve"> و با سوره‌های </w:t>
      </w:r>
      <w:r w:rsidR="00CB28FF">
        <w:rPr>
          <w:rFonts w:hint="cs"/>
          <w:rtl/>
        </w:rPr>
        <w:t xml:space="preserve">مفصّل، </w:t>
      </w:r>
      <w:r w:rsidR="00CB28FF" w:rsidRPr="0016606C">
        <w:rPr>
          <w:rFonts w:hint="cs"/>
          <w:rtl/>
        </w:rPr>
        <w:t>بر سایر أنبیاء</w:t>
      </w:r>
      <w:r w:rsidR="00CB28FF">
        <w:rPr>
          <w:rFonts w:hint="cs"/>
          <w:rtl/>
        </w:rPr>
        <w:t xml:space="preserve"> برتری یافتم</w:t>
      </w:r>
      <w:r w:rsidR="00D40CF8" w:rsidRPr="00D40CF8">
        <w:rPr>
          <w:sz w:val="30"/>
          <w:vertAlign w:val="superscript"/>
          <w:rtl/>
          <w:lang w:bidi="ar-SA"/>
        </w:rPr>
        <w:t>(</w:t>
      </w:r>
      <w:r w:rsidR="00D40CF8" w:rsidRPr="00DF2ADA">
        <w:rPr>
          <w:rStyle w:val="FootnoteReference"/>
          <w:rFonts w:cs="IRLotus"/>
          <w:sz w:val="30"/>
          <w:szCs w:val="28"/>
          <w:rtl/>
          <w:lang w:bidi="ar-SA"/>
        </w:rPr>
        <w:footnoteReference w:id="84"/>
      </w:r>
      <w:r w:rsidR="00D40CF8" w:rsidRPr="00D40CF8">
        <w:rPr>
          <w:rStyle w:val="FootnoteReference"/>
          <w:rFonts w:cs="IRLotus"/>
          <w:sz w:val="30"/>
          <w:szCs w:val="28"/>
          <w:rtl/>
          <w:lang w:bidi="ar-SA"/>
        </w:rPr>
        <w:t>)</w:t>
      </w:r>
      <w:r w:rsidR="004701C1" w:rsidRPr="0016606C">
        <w:rPr>
          <w:rFonts w:hint="cs"/>
          <w:rtl/>
        </w:rPr>
        <w:t>، سوره‌های طولانی از بقره می‌باشد تا سور</w:t>
      </w:r>
      <w:r w:rsidR="007C704B" w:rsidRPr="0016606C">
        <w:rPr>
          <w:rFonts w:hint="cs"/>
          <w:rtl/>
        </w:rPr>
        <w:t>ۀ</w:t>
      </w:r>
      <w:r w:rsidR="00CB28FF">
        <w:rPr>
          <w:rFonts w:hint="cs"/>
          <w:rtl/>
        </w:rPr>
        <w:t xml:space="preserve"> یونس</w:t>
      </w:r>
      <w:r w:rsidR="004701C1" w:rsidRPr="0016606C">
        <w:rPr>
          <w:rFonts w:hint="cs"/>
          <w:rtl/>
        </w:rPr>
        <w:t xml:space="preserve"> و سوره‌های مفصّل، سوره‌های کوچک است، و اگر بنا بود ترتیب و تنظیم قرآن ب</w:t>
      </w:r>
      <w:r w:rsidR="006F67C9" w:rsidRPr="0016606C">
        <w:rPr>
          <w:rFonts w:hint="cs"/>
          <w:rtl/>
        </w:rPr>
        <w:t xml:space="preserve">ه </w:t>
      </w:r>
      <w:r w:rsidR="004701C1" w:rsidRPr="0016606C">
        <w:rPr>
          <w:rFonts w:hint="cs"/>
          <w:rtl/>
        </w:rPr>
        <w:t>نظر مردم وا</w:t>
      </w:r>
      <w:r w:rsidR="00245568">
        <w:rPr>
          <w:rFonts w:hint="cs"/>
          <w:rtl/>
        </w:rPr>
        <w:t>گذار شود، هزاران قرآن‌های مختلف</w:t>
      </w:r>
      <w:r w:rsidR="00245568">
        <w:rPr>
          <w:rFonts w:hint="eastAsia"/>
          <w:rtl/>
        </w:rPr>
        <w:t>‌</w:t>
      </w:r>
      <w:r w:rsidR="004701C1" w:rsidRPr="0016606C">
        <w:rPr>
          <w:rFonts w:hint="cs"/>
          <w:rtl/>
        </w:rPr>
        <w:t>التّرتیب ب</w:t>
      </w:r>
      <w:r w:rsidR="006F67C9" w:rsidRPr="0016606C">
        <w:rPr>
          <w:rFonts w:hint="cs"/>
          <w:rtl/>
        </w:rPr>
        <w:t xml:space="preserve">ه </w:t>
      </w:r>
      <w:r w:rsidR="004701C1" w:rsidRPr="0016606C">
        <w:rPr>
          <w:rFonts w:hint="cs"/>
          <w:rtl/>
        </w:rPr>
        <w:t>اختلاف ذوق ها ب</w:t>
      </w:r>
      <w:r w:rsidR="006F67C9" w:rsidRPr="0016606C">
        <w:rPr>
          <w:rFonts w:hint="cs"/>
          <w:rtl/>
        </w:rPr>
        <w:t xml:space="preserve">ه </w:t>
      </w:r>
      <w:r w:rsidR="00245568">
        <w:rPr>
          <w:rFonts w:hint="cs"/>
          <w:rtl/>
        </w:rPr>
        <w:t>وجود می‌آمد</w:t>
      </w:r>
      <w:r w:rsidR="004701C1" w:rsidRPr="0016606C">
        <w:rPr>
          <w:rFonts w:hint="cs"/>
          <w:rtl/>
        </w:rPr>
        <w:t xml:space="preserve"> و حال آنکه نیامده، پس معلوم می‌شود ب</w:t>
      </w:r>
      <w:r w:rsidR="006F67C9" w:rsidRPr="0016606C">
        <w:rPr>
          <w:rFonts w:hint="cs"/>
          <w:rtl/>
        </w:rPr>
        <w:t xml:space="preserve">ه </w:t>
      </w:r>
      <w:r w:rsidR="004701C1" w:rsidRPr="0016606C">
        <w:rPr>
          <w:rFonts w:hint="cs"/>
          <w:rtl/>
        </w:rPr>
        <w:t>نظر مردم نبوده. از خود قرآن استفاده می‌شود که زمان رسول خدا</w:t>
      </w:r>
      <w:r w:rsidR="00A87B93" w:rsidRPr="0016606C">
        <w:rPr>
          <w:rFonts w:cs="CTraditional Arabic" w:hint="cs"/>
          <w:rtl/>
        </w:rPr>
        <w:t>ص</w:t>
      </w:r>
      <w:r w:rsidR="004701C1" w:rsidRPr="0016606C">
        <w:rPr>
          <w:rFonts w:hint="cs"/>
          <w:rtl/>
        </w:rPr>
        <w:t xml:space="preserve"> س</w:t>
      </w:r>
      <w:r w:rsidR="00245568">
        <w:rPr>
          <w:rFonts w:hint="cs"/>
          <w:rtl/>
        </w:rPr>
        <w:t>وره‌های قرآن معیّن و مرتّب بوده</w:t>
      </w:r>
      <w:r w:rsidR="004701C1" w:rsidRPr="0016606C">
        <w:rPr>
          <w:rFonts w:hint="cs"/>
          <w:rtl/>
        </w:rPr>
        <w:t xml:space="preserve"> و لذا با کف</w:t>
      </w:r>
      <w:r w:rsidR="006F67C9" w:rsidRPr="0016606C">
        <w:rPr>
          <w:rFonts w:hint="cs"/>
          <w:rtl/>
        </w:rPr>
        <w:t>ّ</w:t>
      </w:r>
      <w:r w:rsidR="004701C1" w:rsidRPr="0016606C">
        <w:rPr>
          <w:rFonts w:hint="cs"/>
          <w:rtl/>
        </w:rPr>
        <w:t>ار مبارزه کرده که اگر می‌توانید یک سوره مانند آن بیاورید و فرموده</w:t>
      </w:r>
      <w:r w:rsidR="00CD3E26" w:rsidRPr="0016606C">
        <w:rPr>
          <w:rFonts w:hint="cs"/>
          <w:rtl/>
        </w:rPr>
        <w:t>:</w:t>
      </w:r>
      <w:r w:rsidR="008D1E8E" w:rsidRPr="0016606C">
        <w:rPr>
          <w:rFonts w:hint="cs"/>
          <w:rtl/>
        </w:rPr>
        <w:t xml:space="preserve"> </w:t>
      </w:r>
      <w:r w:rsidR="00D63157" w:rsidRPr="0016606C">
        <w:rPr>
          <w:rFonts w:ascii="Traditional Arabic" w:hAnsi="Traditional Arabic" w:cs="Traditional Arabic"/>
          <w:rtl/>
        </w:rPr>
        <w:t>﴿</w:t>
      </w:r>
      <w:r w:rsidR="00A6764E" w:rsidRPr="0016606C">
        <w:rPr>
          <w:rStyle w:val="Char4"/>
          <w:rFonts w:hint="eastAsia"/>
          <w:rtl/>
        </w:rPr>
        <w:t>فَأ</w:t>
      </w:r>
      <w:r w:rsidR="00A6764E" w:rsidRPr="0016606C">
        <w:rPr>
          <w:rStyle w:val="Char4"/>
          <w:rFonts w:hint="cs"/>
          <w:rtl/>
        </w:rPr>
        <w:t>ۡ</w:t>
      </w:r>
      <w:r w:rsidR="00A6764E" w:rsidRPr="0016606C">
        <w:rPr>
          <w:rStyle w:val="Char4"/>
          <w:rFonts w:hint="eastAsia"/>
          <w:rtl/>
        </w:rPr>
        <w:t>تُواْ</w:t>
      </w:r>
      <w:r w:rsidR="00A6764E" w:rsidRPr="0016606C">
        <w:rPr>
          <w:rStyle w:val="Char4"/>
          <w:rtl/>
        </w:rPr>
        <w:t xml:space="preserve"> </w:t>
      </w:r>
      <w:r w:rsidR="00A6764E" w:rsidRPr="0016606C">
        <w:rPr>
          <w:rStyle w:val="Char4"/>
          <w:rFonts w:hint="eastAsia"/>
          <w:rtl/>
        </w:rPr>
        <w:t>بِسُورَة</w:t>
      </w:r>
      <w:r w:rsidR="00A6764E" w:rsidRPr="0016606C">
        <w:rPr>
          <w:rStyle w:val="Char4"/>
          <w:rFonts w:hint="cs"/>
          <w:rtl/>
        </w:rPr>
        <w:t>ٖ</w:t>
      </w:r>
      <w:r w:rsidR="00A6764E" w:rsidRPr="0016606C">
        <w:rPr>
          <w:rStyle w:val="Char4"/>
          <w:rtl/>
        </w:rPr>
        <w:t xml:space="preserve"> </w:t>
      </w:r>
      <w:r w:rsidR="00A6764E" w:rsidRPr="0016606C">
        <w:rPr>
          <w:rStyle w:val="Char4"/>
          <w:rFonts w:hint="eastAsia"/>
          <w:rtl/>
        </w:rPr>
        <w:t>مِّن</w:t>
      </w:r>
      <w:r w:rsidR="00A6764E" w:rsidRPr="0016606C">
        <w:rPr>
          <w:rStyle w:val="Char4"/>
          <w:rtl/>
        </w:rPr>
        <w:t xml:space="preserve"> </w:t>
      </w:r>
      <w:r w:rsidR="00A6764E" w:rsidRPr="0016606C">
        <w:rPr>
          <w:rStyle w:val="Char4"/>
          <w:rFonts w:hint="eastAsia"/>
          <w:rtl/>
        </w:rPr>
        <w:t>مِّث</w:t>
      </w:r>
      <w:r w:rsidR="00A6764E" w:rsidRPr="0016606C">
        <w:rPr>
          <w:rStyle w:val="Char4"/>
          <w:rFonts w:hint="cs"/>
          <w:rtl/>
        </w:rPr>
        <w:t>ۡ</w:t>
      </w:r>
      <w:r w:rsidR="00A6764E" w:rsidRPr="0016606C">
        <w:rPr>
          <w:rStyle w:val="Char4"/>
          <w:rFonts w:hint="eastAsia"/>
          <w:rtl/>
        </w:rPr>
        <w:t>لِهِ</w:t>
      </w:r>
      <w:r w:rsidR="00D63157" w:rsidRPr="0016606C">
        <w:rPr>
          <w:rFonts w:ascii="Traditional Arabic" w:hAnsi="Traditional Arabic" w:cs="Traditional Arabic"/>
          <w:rtl/>
        </w:rPr>
        <w:t>﴾</w:t>
      </w:r>
      <w:r w:rsidR="00D40CF8" w:rsidRPr="00D40CF8">
        <w:rPr>
          <w:vertAlign w:val="superscript"/>
          <w:rtl/>
        </w:rPr>
        <w:t>(</w:t>
      </w:r>
      <w:r w:rsidR="00D40CF8" w:rsidRPr="00DF2ADA">
        <w:rPr>
          <w:rStyle w:val="FootnoteReference"/>
          <w:rFonts w:ascii="IRLotus" w:hAnsi="IRLotus" w:cs="IRLotus"/>
          <w:sz w:val="28"/>
          <w:szCs w:val="28"/>
          <w:rtl/>
        </w:rPr>
        <w:footnoteReference w:id="85"/>
      </w:r>
      <w:r w:rsidR="00D40CF8" w:rsidRPr="00D40CF8">
        <w:rPr>
          <w:rStyle w:val="FootnoteReference"/>
          <w:rFonts w:ascii="IRLotus" w:hAnsi="IRLotus" w:cs="IRLotus"/>
          <w:sz w:val="28"/>
          <w:szCs w:val="28"/>
          <w:rtl/>
        </w:rPr>
        <w:t>)</w:t>
      </w:r>
      <w:r w:rsidR="008D1E8E" w:rsidRPr="0016606C">
        <w:rPr>
          <w:rFonts w:hint="cs"/>
          <w:rtl/>
        </w:rPr>
        <w:t xml:space="preserve"> </w:t>
      </w:r>
      <w:r w:rsidR="004701C1" w:rsidRPr="0016606C">
        <w:rPr>
          <w:rFonts w:hint="cs"/>
          <w:rtl/>
        </w:rPr>
        <w:t>و در سور</w:t>
      </w:r>
      <w:r w:rsidR="007C704B" w:rsidRPr="0016606C">
        <w:rPr>
          <w:rFonts w:hint="cs"/>
          <w:rtl/>
        </w:rPr>
        <w:t>ۀ</w:t>
      </w:r>
      <w:r w:rsidR="004701C1" w:rsidRPr="0016606C">
        <w:rPr>
          <w:rFonts w:hint="cs"/>
          <w:rtl/>
        </w:rPr>
        <w:t xml:space="preserve"> نور فرموده</w:t>
      </w:r>
      <w:r w:rsidR="00CD3E26" w:rsidRPr="0016606C">
        <w:rPr>
          <w:rFonts w:hint="cs"/>
          <w:rtl/>
        </w:rPr>
        <w:t>:</w:t>
      </w:r>
      <w:r w:rsidR="008D1E8E" w:rsidRPr="0016606C">
        <w:rPr>
          <w:rFonts w:hint="cs"/>
          <w:rtl/>
        </w:rPr>
        <w:t xml:space="preserve"> </w:t>
      </w:r>
      <w:r w:rsidR="00D63157" w:rsidRPr="0016606C">
        <w:rPr>
          <w:rFonts w:ascii="Traditional Arabic" w:hAnsi="Traditional Arabic" w:cs="Traditional Arabic"/>
          <w:rtl/>
        </w:rPr>
        <w:t>﴿</w:t>
      </w:r>
      <w:r w:rsidR="00A6764E" w:rsidRPr="0016606C">
        <w:rPr>
          <w:rStyle w:val="Char4"/>
          <w:rFonts w:hint="eastAsia"/>
          <w:rtl/>
        </w:rPr>
        <w:t>سُورَةٌ</w:t>
      </w:r>
      <w:r w:rsidR="00A6764E" w:rsidRPr="0016606C">
        <w:rPr>
          <w:rStyle w:val="Char4"/>
          <w:rtl/>
        </w:rPr>
        <w:t xml:space="preserve"> </w:t>
      </w:r>
      <w:r w:rsidR="00A6764E" w:rsidRPr="0016606C">
        <w:rPr>
          <w:rStyle w:val="Char4"/>
          <w:rFonts w:hint="eastAsia"/>
          <w:rtl/>
        </w:rPr>
        <w:t>أَنزَل</w:t>
      </w:r>
      <w:r w:rsidR="00A6764E" w:rsidRPr="0016606C">
        <w:rPr>
          <w:rStyle w:val="Char4"/>
          <w:rFonts w:hint="cs"/>
          <w:rtl/>
        </w:rPr>
        <w:t>ۡ</w:t>
      </w:r>
      <w:r w:rsidR="00A6764E" w:rsidRPr="0016606C">
        <w:rPr>
          <w:rStyle w:val="Char4"/>
          <w:rFonts w:hint="eastAsia"/>
          <w:rtl/>
        </w:rPr>
        <w:t>نَ</w:t>
      </w:r>
      <w:r w:rsidR="00A6764E" w:rsidRPr="0016606C">
        <w:rPr>
          <w:rStyle w:val="Char4"/>
          <w:rFonts w:hint="cs"/>
          <w:rtl/>
        </w:rPr>
        <w:t>ٰ</w:t>
      </w:r>
      <w:r w:rsidR="00A6764E" w:rsidRPr="0016606C">
        <w:rPr>
          <w:rStyle w:val="Char4"/>
          <w:rFonts w:hint="eastAsia"/>
          <w:rtl/>
        </w:rPr>
        <w:t>هَا</w:t>
      </w:r>
      <w:r w:rsidR="00D63157" w:rsidRPr="0016606C">
        <w:rPr>
          <w:rFonts w:ascii="Traditional Arabic" w:hAnsi="Traditional Arabic" w:cs="Traditional Arabic"/>
          <w:rtl/>
        </w:rPr>
        <w:t>﴾</w:t>
      </w:r>
      <w:r w:rsidR="008D1E8E" w:rsidRPr="0016606C">
        <w:rPr>
          <w:rFonts w:hint="cs"/>
          <w:rtl/>
        </w:rPr>
        <w:t xml:space="preserve"> </w:t>
      </w:r>
      <w:r w:rsidR="004701C1" w:rsidRPr="0016606C">
        <w:rPr>
          <w:rFonts w:hint="cs"/>
          <w:rtl/>
        </w:rPr>
        <w:t>معلوم می‌شود سوره سو</w:t>
      </w:r>
      <w:r w:rsidR="00245568">
        <w:rPr>
          <w:rFonts w:hint="cs"/>
          <w:rtl/>
        </w:rPr>
        <w:t>ره بودن را نیز خدا تعیین فرموده</w:t>
      </w:r>
      <w:r w:rsidR="004701C1" w:rsidRPr="0016606C">
        <w:rPr>
          <w:rFonts w:hint="cs"/>
          <w:rtl/>
        </w:rPr>
        <w:t xml:space="preserve"> و نیز در مقدّم</w:t>
      </w:r>
      <w:r w:rsidR="007C704B" w:rsidRPr="0016606C">
        <w:rPr>
          <w:rFonts w:hint="cs"/>
          <w:rtl/>
        </w:rPr>
        <w:t>ۀ</w:t>
      </w:r>
      <w:r w:rsidR="004701C1" w:rsidRPr="0016606C">
        <w:rPr>
          <w:rFonts w:hint="cs"/>
          <w:rtl/>
        </w:rPr>
        <w:t xml:space="preserve"> اوّل تفسیر</w:t>
      </w:r>
      <w:r w:rsidR="00245568">
        <w:rPr>
          <w:rFonts w:hint="cs"/>
          <w:rtl/>
        </w:rPr>
        <w:t xml:space="preserve"> «</w:t>
      </w:r>
      <w:r w:rsidR="004701C1" w:rsidRPr="0016606C">
        <w:rPr>
          <w:rFonts w:hint="cs"/>
          <w:rtl/>
        </w:rPr>
        <w:t>صافی</w:t>
      </w:r>
      <w:r w:rsidR="00245568">
        <w:rPr>
          <w:rFonts w:hint="cs"/>
          <w:rtl/>
        </w:rPr>
        <w:t xml:space="preserve">» </w:t>
      </w:r>
      <w:r w:rsidR="004701C1" w:rsidRPr="0016606C">
        <w:rPr>
          <w:rFonts w:hint="cs"/>
          <w:rtl/>
        </w:rPr>
        <w:t xml:space="preserve">و تفسیر </w:t>
      </w:r>
      <w:r w:rsidR="00245568">
        <w:rPr>
          <w:rFonts w:hint="cs"/>
          <w:rtl/>
        </w:rPr>
        <w:t>«</w:t>
      </w:r>
      <w:r w:rsidR="004701C1" w:rsidRPr="0016606C">
        <w:rPr>
          <w:rFonts w:hint="cs"/>
          <w:rtl/>
        </w:rPr>
        <w:t>نورالثّقلین</w:t>
      </w:r>
      <w:r w:rsidR="00245568">
        <w:rPr>
          <w:rFonts w:hint="cs"/>
          <w:rtl/>
        </w:rPr>
        <w:t>»</w:t>
      </w:r>
      <w:r w:rsidR="004701C1" w:rsidRPr="0016606C">
        <w:rPr>
          <w:rFonts w:hint="cs"/>
          <w:rtl/>
        </w:rPr>
        <w:t xml:space="preserve"> در تفسیر آی</w:t>
      </w:r>
      <w:r w:rsidR="007C704B" w:rsidRPr="0016606C">
        <w:rPr>
          <w:rFonts w:hint="cs"/>
          <w:rtl/>
        </w:rPr>
        <w:t>ۀ</w:t>
      </w:r>
      <w:r w:rsidR="004701C1" w:rsidRPr="0016606C">
        <w:rPr>
          <w:rFonts w:hint="cs"/>
          <w:rtl/>
        </w:rPr>
        <w:t xml:space="preserve"> 7 سور</w:t>
      </w:r>
      <w:r w:rsidR="007C704B" w:rsidRPr="0016606C">
        <w:rPr>
          <w:rFonts w:hint="cs"/>
          <w:rtl/>
        </w:rPr>
        <w:t>ۀ</w:t>
      </w:r>
      <w:r w:rsidR="004701C1" w:rsidRPr="0016606C">
        <w:rPr>
          <w:rFonts w:hint="cs"/>
          <w:rtl/>
        </w:rPr>
        <w:t xml:space="preserve"> آل عمران از رسول خدا</w:t>
      </w:r>
      <w:r w:rsidR="00A87B93" w:rsidRPr="0016606C">
        <w:rPr>
          <w:rFonts w:cs="CTraditional Arabic" w:hint="cs"/>
          <w:rtl/>
        </w:rPr>
        <w:t>ص</w:t>
      </w:r>
      <w:r w:rsidR="004701C1" w:rsidRPr="0016606C">
        <w:rPr>
          <w:rFonts w:hint="cs"/>
          <w:rtl/>
        </w:rPr>
        <w:t xml:space="preserve"> </w:t>
      </w:r>
      <w:r w:rsidR="00245568" w:rsidRPr="0016606C">
        <w:rPr>
          <w:rFonts w:hint="cs"/>
          <w:rtl/>
        </w:rPr>
        <w:t xml:space="preserve">روایتی نقل شده </w:t>
      </w:r>
      <w:r w:rsidR="004701C1" w:rsidRPr="0016606C">
        <w:rPr>
          <w:rFonts w:hint="cs"/>
          <w:rtl/>
        </w:rPr>
        <w:t>که می‌فرمود</w:t>
      </w:r>
      <w:r w:rsidR="00CD3E26" w:rsidRPr="0016606C">
        <w:rPr>
          <w:rFonts w:hint="cs"/>
          <w:rtl/>
        </w:rPr>
        <w:t xml:space="preserve">: </w:t>
      </w:r>
      <w:r w:rsidR="00DB4DB6" w:rsidRPr="000E43B2">
        <w:rPr>
          <w:rStyle w:val="Char8"/>
          <w:rtl/>
        </w:rPr>
        <w:t>«</w:t>
      </w:r>
      <w:r w:rsidR="00060EC9" w:rsidRPr="000E43B2">
        <w:rPr>
          <w:rStyle w:val="Char8"/>
          <w:rtl/>
        </w:rPr>
        <w:t>جمَیعُ سُوَر</w:t>
      </w:r>
      <w:r w:rsidR="000E43B2" w:rsidRPr="000E43B2">
        <w:rPr>
          <w:rStyle w:val="Char8"/>
          <w:rtl/>
        </w:rPr>
        <w:t>ِ</w:t>
      </w:r>
      <w:r w:rsidR="00060EC9" w:rsidRPr="000E43B2">
        <w:rPr>
          <w:rStyle w:val="Char8"/>
          <w:rtl/>
        </w:rPr>
        <w:t xml:space="preserve"> القُرْآنِ مِائَة</w:t>
      </w:r>
      <w:r w:rsidR="000E43B2" w:rsidRPr="000E43B2">
        <w:rPr>
          <w:rStyle w:val="Char8"/>
          <w:rtl/>
        </w:rPr>
        <w:t>ٌ</w:t>
      </w:r>
      <w:r w:rsidR="00060EC9" w:rsidRPr="000E43B2">
        <w:rPr>
          <w:rStyle w:val="Char8"/>
          <w:rtl/>
        </w:rPr>
        <w:t xml:space="preserve"> وَأَرْبَع</w:t>
      </w:r>
      <w:r w:rsidR="000E43B2">
        <w:rPr>
          <w:rStyle w:val="Char8"/>
          <w:rFonts w:hint="cs"/>
          <w:rtl/>
        </w:rPr>
        <w:t>َ</w:t>
      </w:r>
      <w:r w:rsidR="000E43B2">
        <w:rPr>
          <w:rStyle w:val="Char8"/>
          <w:rtl/>
        </w:rPr>
        <w:t xml:space="preserve"> عَش</w:t>
      </w:r>
      <w:r w:rsidR="00060EC9" w:rsidRPr="000E43B2">
        <w:rPr>
          <w:rStyle w:val="Char8"/>
          <w:rtl/>
        </w:rPr>
        <w:t>رَة سُورَة وجَمیِعُ آیات القُرْآن</w:t>
      </w:r>
      <w:r w:rsidR="000E43B2">
        <w:rPr>
          <w:rStyle w:val="Char8"/>
          <w:rtl/>
        </w:rPr>
        <w:t xml:space="preserve"> سِتَّةُ آلَاف</w:t>
      </w:r>
      <w:r w:rsidR="00060EC9" w:rsidRPr="000E43B2">
        <w:rPr>
          <w:rStyle w:val="Char8"/>
          <w:rtl/>
        </w:rPr>
        <w:t xml:space="preserve"> آیة وَمِائَةٌ آیة</w:t>
      </w:r>
      <w:r w:rsidR="006E0954" w:rsidRPr="000E43B2">
        <w:rPr>
          <w:rStyle w:val="Char8"/>
          <w:rtl/>
        </w:rPr>
        <w:t xml:space="preserve"> وَسِتّ</w:t>
      </w:r>
      <w:r w:rsidR="00060EC9" w:rsidRPr="000E43B2">
        <w:rPr>
          <w:rStyle w:val="Char8"/>
          <w:rtl/>
        </w:rPr>
        <w:t xml:space="preserve"> وَثَلَاثُونَ آیة</w:t>
      </w:r>
      <w:r w:rsidR="00DB4DB6" w:rsidRPr="000E43B2">
        <w:rPr>
          <w:rStyle w:val="Char8"/>
          <w:rtl/>
        </w:rPr>
        <w:t>»</w:t>
      </w:r>
      <w:r w:rsidR="00D40CF8" w:rsidRPr="00D40CF8">
        <w:rPr>
          <w:sz w:val="30"/>
          <w:vertAlign w:val="superscript"/>
          <w:rtl/>
          <w:lang w:bidi="ar-SA"/>
        </w:rPr>
        <w:t>(</w:t>
      </w:r>
      <w:r w:rsidR="00D40CF8" w:rsidRPr="00DF2ADA">
        <w:rPr>
          <w:rStyle w:val="FootnoteReference"/>
          <w:rFonts w:cs="IRLotus"/>
          <w:sz w:val="30"/>
          <w:szCs w:val="28"/>
          <w:rtl/>
          <w:lang w:bidi="ar-SA"/>
        </w:rPr>
        <w:footnoteReference w:id="86"/>
      </w:r>
      <w:r w:rsidR="00D40CF8" w:rsidRPr="00D40CF8">
        <w:rPr>
          <w:rStyle w:val="FootnoteReference"/>
          <w:rFonts w:cs="IRLotus"/>
          <w:sz w:val="30"/>
          <w:szCs w:val="28"/>
          <w:rtl/>
          <w:lang w:bidi="ar-SA"/>
        </w:rPr>
        <w:t>)</w:t>
      </w:r>
      <w:r w:rsidR="00DB4DB6" w:rsidRPr="00DD0245">
        <w:rPr>
          <w:rStyle w:val="Char8"/>
          <w:b w:val="0"/>
          <w:bCs w:val="0"/>
          <w:rtl/>
        </w:rPr>
        <w:t>.</w:t>
      </w:r>
      <w:r w:rsidR="00FC759D" w:rsidRPr="00DD0245">
        <w:rPr>
          <w:rFonts w:hint="cs"/>
          <w:b/>
          <w:bCs/>
          <w:sz w:val="34"/>
          <w:szCs w:val="34"/>
          <w:rtl/>
        </w:rPr>
        <w:tab/>
      </w:r>
    </w:p>
    <w:p w:rsidR="004701C1" w:rsidRPr="0016606C" w:rsidRDefault="007B0411" w:rsidP="00DD0245">
      <w:pPr>
        <w:pStyle w:val="a2"/>
        <w:rPr>
          <w:rtl/>
        </w:rPr>
      </w:pPr>
      <w:r w:rsidRPr="0016606C">
        <w:rPr>
          <w:rFonts w:hint="cs"/>
          <w:rtl/>
        </w:rPr>
        <w:t>این روایت روشن می‌کند که قرآن معمولی</w:t>
      </w:r>
      <w:r w:rsidR="00D5558B" w:rsidRPr="0016606C">
        <w:rPr>
          <w:rFonts w:hint="cs"/>
          <w:rtl/>
        </w:rPr>
        <w:t>ِ</w:t>
      </w:r>
      <w:r w:rsidRPr="0016606C">
        <w:rPr>
          <w:rFonts w:hint="cs"/>
          <w:rtl/>
        </w:rPr>
        <w:t xml:space="preserve"> زمان ما، همان قرآن زمان رسول خدا</w:t>
      </w:r>
      <w:r w:rsidR="00A87B93" w:rsidRPr="0016606C">
        <w:rPr>
          <w:rFonts w:cs="CTraditional Arabic" w:hint="cs"/>
          <w:rtl/>
        </w:rPr>
        <w:t>ص</w:t>
      </w:r>
      <w:r w:rsidRPr="0016606C">
        <w:rPr>
          <w:rFonts w:hint="cs"/>
          <w:rtl/>
        </w:rPr>
        <w:t xml:space="preserve"> است که خود رسول</w:t>
      </w:r>
      <w:r w:rsidR="00A87B93" w:rsidRPr="0016606C">
        <w:rPr>
          <w:rFonts w:cs="CTraditional Arabic" w:hint="cs"/>
          <w:rtl/>
        </w:rPr>
        <w:t>ص</w:t>
      </w:r>
      <w:r w:rsidRPr="0016606C">
        <w:rPr>
          <w:rFonts w:hint="cs"/>
          <w:rtl/>
        </w:rPr>
        <w:t xml:space="preserve"> تنظیم نموده و در زیر نظر آن حضرت ترتیب و تدوین یافته و مقدار سوره‌های آن 114 و آیاتش چنانکه فرموده 6</w:t>
      </w:r>
      <w:r w:rsidR="001E6457" w:rsidRPr="0016606C">
        <w:rPr>
          <w:rFonts w:hint="cs"/>
          <w:rtl/>
        </w:rPr>
        <w:t>1</w:t>
      </w:r>
      <w:r w:rsidRPr="0016606C">
        <w:rPr>
          <w:rFonts w:hint="cs"/>
          <w:rtl/>
        </w:rPr>
        <w:t>36 عدد بوده است. دلیل دیگر بر تنظیم سوره‌ها در زمان رسول خدا</w:t>
      </w:r>
      <w:r w:rsidR="00A87B93" w:rsidRPr="0016606C">
        <w:rPr>
          <w:rFonts w:cs="CTraditional Arabic" w:hint="cs"/>
          <w:rtl/>
        </w:rPr>
        <w:t>ص</w:t>
      </w:r>
      <w:r w:rsidRPr="0016606C">
        <w:rPr>
          <w:rFonts w:hint="cs"/>
          <w:rtl/>
        </w:rPr>
        <w:t xml:space="preserve"> این است که چون رسول خدا</w:t>
      </w:r>
      <w:r w:rsidR="00A87B93" w:rsidRPr="0016606C">
        <w:rPr>
          <w:rFonts w:cs="CTraditional Arabic" w:hint="cs"/>
          <w:rtl/>
        </w:rPr>
        <w:t>ص</w:t>
      </w:r>
      <w:r w:rsidRPr="0016606C">
        <w:rPr>
          <w:rFonts w:hint="cs"/>
          <w:rtl/>
        </w:rPr>
        <w:t xml:space="preserve"> می‌فرمود</w:t>
      </w:r>
      <w:r w:rsidR="00CD3E26" w:rsidRPr="0016606C">
        <w:rPr>
          <w:rFonts w:hint="cs"/>
          <w:rtl/>
        </w:rPr>
        <w:t xml:space="preserve">: </w:t>
      </w:r>
      <w:r w:rsidR="00DB4DB6" w:rsidRPr="0016606C">
        <w:rPr>
          <w:rStyle w:val="Char8"/>
          <w:rtl/>
        </w:rPr>
        <w:t>«</w:t>
      </w:r>
      <w:r w:rsidR="00004823" w:rsidRPr="00004823">
        <w:rPr>
          <w:rStyle w:val="Char8"/>
          <w:rtl/>
        </w:rPr>
        <w:t>ش</w:t>
      </w:r>
      <w:r w:rsidR="00004823">
        <w:rPr>
          <w:rStyle w:val="Char8"/>
          <w:rFonts w:hint="cs"/>
          <w:rtl/>
        </w:rPr>
        <w:t>َ</w:t>
      </w:r>
      <w:r w:rsidR="00004823" w:rsidRPr="00004823">
        <w:rPr>
          <w:rStyle w:val="Char8"/>
          <w:rFonts w:hint="cs"/>
          <w:rtl/>
        </w:rPr>
        <w:t>ی</w:t>
      </w:r>
      <w:r w:rsidR="00004823">
        <w:rPr>
          <w:rStyle w:val="Char8"/>
          <w:rFonts w:hint="cs"/>
          <w:rtl/>
        </w:rPr>
        <w:t>َ</w:t>
      </w:r>
      <w:r w:rsidR="00004823" w:rsidRPr="00004823">
        <w:rPr>
          <w:rStyle w:val="Char8"/>
          <w:rFonts w:hint="cs"/>
          <w:rtl/>
        </w:rPr>
        <w:t>ب</w:t>
      </w:r>
      <w:r w:rsidR="00004823">
        <w:rPr>
          <w:rStyle w:val="Char8"/>
          <w:rFonts w:hint="cs"/>
          <w:rtl/>
        </w:rPr>
        <w:t>َ</w:t>
      </w:r>
      <w:r w:rsidR="00004823" w:rsidRPr="00004823">
        <w:rPr>
          <w:rStyle w:val="Char8"/>
          <w:rFonts w:hint="cs"/>
          <w:rtl/>
        </w:rPr>
        <w:t>تن</w:t>
      </w:r>
      <w:r w:rsidR="00004823">
        <w:rPr>
          <w:rStyle w:val="Char8"/>
          <w:rFonts w:hint="cs"/>
          <w:rtl/>
        </w:rPr>
        <w:t>ِ</w:t>
      </w:r>
      <w:r w:rsidR="00004823" w:rsidRPr="0061651C">
        <w:rPr>
          <w:rStyle w:val="Char8"/>
          <w:rFonts w:ascii="Calibri" w:hAnsi="Calibri" w:hint="cs"/>
          <w:rtl/>
          <w:lang w:bidi="ar-SA"/>
        </w:rPr>
        <w:t>ي</w:t>
      </w:r>
      <w:r w:rsidR="00004823">
        <w:rPr>
          <w:rStyle w:val="Char8"/>
          <w:rtl/>
        </w:rPr>
        <w:t xml:space="preserve"> سُورَة</w:t>
      </w:r>
      <w:r w:rsidR="00004823" w:rsidRPr="00004823">
        <w:rPr>
          <w:rStyle w:val="Char8"/>
          <w:rtl/>
        </w:rPr>
        <w:t xml:space="preserve"> ه</w:t>
      </w:r>
      <w:r w:rsidR="00004823">
        <w:rPr>
          <w:rStyle w:val="Char8"/>
          <w:rFonts w:hint="cs"/>
          <w:rtl/>
        </w:rPr>
        <w:t>ُ</w:t>
      </w:r>
      <w:r w:rsidR="00004823" w:rsidRPr="00004823">
        <w:rPr>
          <w:rStyle w:val="Char8"/>
          <w:rtl/>
        </w:rPr>
        <w:t>ود</w:t>
      </w:r>
      <w:r w:rsidR="00DB4DB6" w:rsidRPr="0016606C">
        <w:rPr>
          <w:rStyle w:val="Char8"/>
          <w:rtl/>
        </w:rPr>
        <w:t>»</w:t>
      </w:r>
      <w:r w:rsidR="00D40CF8" w:rsidRPr="007D500C">
        <w:rPr>
          <w:spacing w:val="-2"/>
          <w:vertAlign w:val="superscript"/>
          <w:rtl/>
          <w:lang w:bidi="ar-SA"/>
        </w:rPr>
        <w:t>(</w:t>
      </w:r>
      <w:r w:rsidR="00D40CF8" w:rsidRPr="007D500C">
        <w:rPr>
          <w:rStyle w:val="FootnoteReference"/>
          <w:rFonts w:ascii="IRLotus" w:hAnsi="IRLotus" w:cs="IRLotus"/>
          <w:spacing w:val="-2"/>
          <w:szCs w:val="28"/>
          <w:rtl/>
          <w:lang w:bidi="ar-SA"/>
        </w:rPr>
        <w:footnoteReference w:id="87"/>
      </w:r>
      <w:r w:rsidR="00D40CF8" w:rsidRPr="007D500C">
        <w:rPr>
          <w:rStyle w:val="FootnoteReference"/>
          <w:rFonts w:ascii="IRLotus" w:hAnsi="IRLotus" w:cs="IRLotus"/>
          <w:spacing w:val="-2"/>
          <w:szCs w:val="28"/>
          <w:rtl/>
          <w:lang w:bidi="ar-SA"/>
        </w:rPr>
        <w:t>)</w:t>
      </w:r>
      <w:r w:rsidR="00DD0245" w:rsidRPr="007D500C">
        <w:rPr>
          <w:rtl/>
        </w:rPr>
        <w:t xml:space="preserve"> </w:t>
      </w:r>
      <w:r w:rsidRPr="0016606C">
        <w:rPr>
          <w:rFonts w:hint="cs"/>
          <w:rtl/>
        </w:rPr>
        <w:t>اکثر اصحاب می‌دانستند سور</w:t>
      </w:r>
      <w:r w:rsidR="007C704B" w:rsidRPr="0016606C">
        <w:rPr>
          <w:rFonts w:hint="cs"/>
          <w:rtl/>
        </w:rPr>
        <w:t>ۀ</w:t>
      </w:r>
      <w:r w:rsidRPr="0016606C">
        <w:rPr>
          <w:rFonts w:hint="cs"/>
          <w:rtl/>
        </w:rPr>
        <w:t xml:space="preserve"> هود کدام و کجای قرآن است</w:t>
      </w:r>
      <w:r w:rsidR="007A7670" w:rsidRPr="0016606C">
        <w:rPr>
          <w:rFonts w:hint="cs"/>
          <w:rtl/>
        </w:rPr>
        <w:t>.</w:t>
      </w:r>
      <w:r w:rsidRPr="0016606C">
        <w:rPr>
          <w:rFonts w:hint="cs"/>
          <w:rtl/>
        </w:rPr>
        <w:t xml:space="preserve"> و چون می‌فرمود در شب قدر سور</w:t>
      </w:r>
      <w:r w:rsidR="007C704B" w:rsidRPr="0016606C">
        <w:rPr>
          <w:rFonts w:hint="cs"/>
          <w:rtl/>
        </w:rPr>
        <w:t>ۀ</w:t>
      </w:r>
      <w:r w:rsidRPr="0016606C">
        <w:rPr>
          <w:rFonts w:hint="cs"/>
          <w:rtl/>
        </w:rPr>
        <w:t xml:space="preserve"> روم وعنکبوت بخوانید و یا سور</w:t>
      </w:r>
      <w:r w:rsidR="007C704B" w:rsidRPr="0016606C">
        <w:rPr>
          <w:rFonts w:hint="cs"/>
          <w:rtl/>
        </w:rPr>
        <w:t>ۀ</w:t>
      </w:r>
      <w:r w:rsidRPr="0016606C">
        <w:rPr>
          <w:rFonts w:hint="cs"/>
          <w:rtl/>
        </w:rPr>
        <w:t xml:space="preserve"> دخان قرائت کنید اهل مدینه می‌دانستند این سوره‌ها کدام و کجای قرآن است، و نمی‌پرسیدند یا رسول الله سور</w:t>
      </w:r>
      <w:r w:rsidR="007C704B" w:rsidRPr="0016606C">
        <w:rPr>
          <w:rFonts w:hint="cs"/>
          <w:rtl/>
        </w:rPr>
        <w:t>ۀ</w:t>
      </w:r>
      <w:r w:rsidR="00245568">
        <w:rPr>
          <w:rFonts w:hint="cs"/>
          <w:rtl/>
        </w:rPr>
        <w:t xml:space="preserve"> روم یعنی چه؟</w:t>
      </w:r>
    </w:p>
    <w:p w:rsidR="007B0411" w:rsidRPr="0016606C" w:rsidRDefault="007B0411" w:rsidP="00C249CC">
      <w:pPr>
        <w:pStyle w:val="a8"/>
        <w:rPr>
          <w:rtl/>
        </w:rPr>
      </w:pPr>
      <w:bookmarkStart w:id="152" w:name="_Toc237838623"/>
      <w:bookmarkStart w:id="153" w:name="_Toc454380024"/>
      <w:r w:rsidRPr="0016606C">
        <w:rPr>
          <w:rFonts w:hint="cs"/>
          <w:rtl/>
          <w:lang w:bidi="fa-IR"/>
        </w:rPr>
        <w:t>10- قرآن</w:t>
      </w:r>
      <w:r w:rsidR="007A7670" w:rsidRPr="0016606C">
        <w:rPr>
          <w:rFonts w:hint="cs"/>
          <w:rtl/>
          <w:lang w:bidi="fa-IR"/>
        </w:rPr>
        <w:t xml:space="preserve"> از</w:t>
      </w:r>
      <w:r w:rsidRPr="0016606C">
        <w:rPr>
          <w:rFonts w:hint="cs"/>
          <w:rtl/>
          <w:lang w:bidi="fa-IR"/>
        </w:rPr>
        <w:t xml:space="preserve"> نظر علی</w:t>
      </w:r>
      <w:r w:rsidRPr="004F3F56">
        <w:rPr>
          <w:rFonts w:hint="cs"/>
          <w:b w:val="0"/>
          <w:bCs w:val="0"/>
          <w:lang w:bidi="fa-IR"/>
        </w:rPr>
        <w:sym w:font="AGA Arabesque" w:char="F075"/>
      </w:r>
      <w:r w:rsidR="00F17739" w:rsidRPr="0016606C">
        <w:rPr>
          <w:rFonts w:hint="cs"/>
          <w:rtl/>
          <w:lang w:bidi="fa-IR"/>
        </w:rPr>
        <w:t xml:space="preserve"> و أ</w:t>
      </w:r>
      <w:r w:rsidR="00F17739" w:rsidRPr="0016606C">
        <w:rPr>
          <w:rFonts w:hint="cs"/>
          <w:rtl/>
        </w:rPr>
        <w:t xml:space="preserve">ئمه </w:t>
      </w:r>
      <w:r w:rsidR="00F17739" w:rsidRPr="00EE7780">
        <w:rPr>
          <w:rFonts w:cs="CTraditional Arabic" w:hint="cs"/>
          <w:b w:val="0"/>
          <w:bCs w:val="0"/>
          <w:sz w:val="26"/>
          <w:szCs w:val="28"/>
          <w:rtl/>
        </w:rPr>
        <w:t>†</w:t>
      </w:r>
      <w:bookmarkEnd w:id="152"/>
      <w:bookmarkEnd w:id="153"/>
    </w:p>
    <w:p w:rsidR="00F406C1" w:rsidRPr="00245568" w:rsidRDefault="00B343BB" w:rsidP="00C249CC">
      <w:pPr>
        <w:pStyle w:val="a2"/>
        <w:rPr>
          <w:spacing w:val="-2"/>
          <w:rtl/>
        </w:rPr>
      </w:pPr>
      <w:r w:rsidRPr="001A7AFF">
        <w:rPr>
          <w:rFonts w:hint="cs"/>
          <w:spacing w:val="-2"/>
          <w:rtl/>
        </w:rPr>
        <w:t xml:space="preserve">     </w:t>
      </w:r>
      <w:r w:rsidR="007B0411" w:rsidRPr="001A7AFF">
        <w:rPr>
          <w:rFonts w:hint="cs"/>
          <w:spacing w:val="-2"/>
          <w:rtl/>
        </w:rPr>
        <w:t xml:space="preserve">چون در فصول گذشته ثابت شد که قرآن زمان ما همان قرآن </w:t>
      </w:r>
      <w:r w:rsidR="001C3F53" w:rsidRPr="001A7AFF">
        <w:rPr>
          <w:rFonts w:hint="cs"/>
          <w:spacing w:val="-2"/>
          <w:rtl/>
        </w:rPr>
        <w:t>رسول خدا</w:t>
      </w:r>
      <w:r w:rsidR="00A87B93" w:rsidRPr="001A7AFF">
        <w:rPr>
          <w:rFonts w:cs="CTraditional Arabic" w:hint="cs"/>
          <w:spacing w:val="-2"/>
          <w:rtl/>
        </w:rPr>
        <w:t>ص</w:t>
      </w:r>
      <w:r w:rsidR="001C3F53" w:rsidRPr="001A7AFF">
        <w:rPr>
          <w:rFonts w:hint="cs"/>
          <w:spacing w:val="-2"/>
          <w:rtl/>
        </w:rPr>
        <w:t xml:space="preserve"> و اصحابش می‌باشد که ب</w:t>
      </w:r>
      <w:r w:rsidRPr="001A7AFF">
        <w:rPr>
          <w:rFonts w:hint="cs"/>
          <w:spacing w:val="-2"/>
          <w:rtl/>
        </w:rPr>
        <w:t xml:space="preserve">ه </w:t>
      </w:r>
      <w:r w:rsidR="001C3F53" w:rsidRPr="001A7AFF">
        <w:rPr>
          <w:rFonts w:hint="cs"/>
          <w:spacing w:val="-2"/>
          <w:rtl/>
        </w:rPr>
        <w:t>تواتر ب</w:t>
      </w:r>
      <w:r w:rsidRPr="001A7AFF">
        <w:rPr>
          <w:rFonts w:hint="cs"/>
          <w:spacing w:val="-2"/>
          <w:rtl/>
        </w:rPr>
        <w:t xml:space="preserve">ه </w:t>
      </w:r>
      <w:r w:rsidR="001C3F53" w:rsidRPr="001A7AFF">
        <w:rPr>
          <w:rFonts w:hint="cs"/>
          <w:spacing w:val="-2"/>
          <w:rtl/>
        </w:rPr>
        <w:t>ما رسیده، اکنون مدارکی از نهج‌البلاغه و سایر سخنان أئم</w:t>
      </w:r>
      <w:r w:rsidRPr="001A7AFF">
        <w:rPr>
          <w:rFonts w:hint="cs"/>
          <w:spacing w:val="-2"/>
          <w:rtl/>
        </w:rPr>
        <w:t>ّه (</w:t>
      </w:r>
      <w:r w:rsidR="000E43B2">
        <w:rPr>
          <w:rFonts w:cs="CTraditional Arabic" w:hint="cs"/>
          <w:spacing w:val="-2"/>
          <w:rtl/>
        </w:rPr>
        <w:t>‡</w:t>
      </w:r>
      <w:r w:rsidRPr="001A7AFF">
        <w:rPr>
          <w:rFonts w:hint="cs"/>
          <w:spacing w:val="-2"/>
          <w:rtl/>
        </w:rPr>
        <w:t>) می‌آور</w:t>
      </w:r>
      <w:r w:rsidR="001C3F53" w:rsidRPr="001A7AFF">
        <w:rPr>
          <w:rFonts w:hint="cs"/>
          <w:spacing w:val="-2"/>
          <w:rtl/>
        </w:rPr>
        <w:t>یم تا برای پیروان ایشان عذری نماند و از توج</w:t>
      </w:r>
      <w:r w:rsidRPr="001A7AFF">
        <w:rPr>
          <w:rFonts w:hint="cs"/>
          <w:spacing w:val="-2"/>
          <w:rtl/>
        </w:rPr>
        <w:t>ّ</w:t>
      </w:r>
      <w:r w:rsidR="001C3F53" w:rsidRPr="001A7AFF">
        <w:rPr>
          <w:rFonts w:hint="cs"/>
          <w:spacing w:val="-2"/>
          <w:rtl/>
        </w:rPr>
        <w:t xml:space="preserve">ه به قرآن و تعلیم و تعلّم </w:t>
      </w:r>
      <w:r w:rsidR="00245568">
        <w:rPr>
          <w:rFonts w:hint="cs"/>
          <w:spacing w:val="-2"/>
          <w:rtl/>
        </w:rPr>
        <w:t>و عمل به آن کوتاهی نکنند. حضرت ا</w:t>
      </w:r>
      <w:r w:rsidR="001C3F53" w:rsidRPr="001A7AFF">
        <w:rPr>
          <w:rFonts w:hint="cs"/>
          <w:spacing w:val="-2"/>
          <w:rtl/>
        </w:rPr>
        <w:t>میر</w:t>
      </w:r>
      <w:r w:rsidR="001C3F53" w:rsidRPr="001A7AFF">
        <w:rPr>
          <w:rFonts w:hint="cs"/>
          <w:spacing w:val="-2"/>
        </w:rPr>
        <w:sym w:font="AGA Arabesque" w:char="F075"/>
      </w:r>
      <w:r w:rsidR="00191677" w:rsidRPr="001A7AFF">
        <w:rPr>
          <w:rFonts w:hint="cs"/>
          <w:spacing w:val="-2"/>
          <w:rtl/>
        </w:rPr>
        <w:t xml:space="preserve"> صریحاً در ک</w:t>
      </w:r>
      <w:r w:rsidR="00245568">
        <w:rPr>
          <w:rFonts w:hint="cs"/>
          <w:spacing w:val="-2"/>
          <w:rtl/>
        </w:rPr>
        <w:t>لمات خود همین قرآن بین ا</w:t>
      </w:r>
      <w:r w:rsidR="001C3F53" w:rsidRPr="001A7AFF">
        <w:rPr>
          <w:rFonts w:hint="cs"/>
          <w:spacing w:val="-2"/>
          <w:rtl/>
        </w:rPr>
        <w:t>م</w:t>
      </w:r>
      <w:r w:rsidRPr="001A7AFF">
        <w:rPr>
          <w:rFonts w:hint="cs"/>
          <w:spacing w:val="-2"/>
          <w:rtl/>
        </w:rPr>
        <w:t>ّ</w:t>
      </w:r>
      <w:r w:rsidR="001C3F53" w:rsidRPr="001A7AFF">
        <w:rPr>
          <w:rFonts w:hint="cs"/>
          <w:spacing w:val="-2"/>
          <w:rtl/>
        </w:rPr>
        <w:t xml:space="preserve">ت را امام و </w:t>
      </w:r>
      <w:r w:rsidR="00245568">
        <w:rPr>
          <w:rFonts w:hint="cs"/>
          <w:spacing w:val="-2"/>
          <w:rtl/>
        </w:rPr>
        <w:t>حجّت برای همه دانسته و مردم را ا</w:t>
      </w:r>
      <w:r w:rsidR="001C3F53" w:rsidRPr="001A7AFF">
        <w:rPr>
          <w:rFonts w:hint="cs"/>
          <w:spacing w:val="-2"/>
          <w:rtl/>
        </w:rPr>
        <w:t>مر ب</w:t>
      </w:r>
      <w:r w:rsidRPr="001A7AFF">
        <w:rPr>
          <w:rFonts w:hint="cs"/>
          <w:spacing w:val="-2"/>
          <w:rtl/>
        </w:rPr>
        <w:t xml:space="preserve">ه </w:t>
      </w:r>
      <w:r w:rsidR="001C3F53" w:rsidRPr="001A7AFF">
        <w:rPr>
          <w:rFonts w:hint="cs"/>
          <w:spacing w:val="-2"/>
          <w:rtl/>
        </w:rPr>
        <w:t>ات</w:t>
      </w:r>
      <w:r w:rsidRPr="001A7AFF">
        <w:rPr>
          <w:rFonts w:hint="cs"/>
          <w:spacing w:val="-2"/>
          <w:rtl/>
        </w:rPr>
        <w:t>ّ</w:t>
      </w:r>
      <w:r w:rsidR="001C3F53" w:rsidRPr="001A7AFF">
        <w:rPr>
          <w:rFonts w:hint="cs"/>
          <w:spacing w:val="-2"/>
          <w:rtl/>
        </w:rPr>
        <w:t>باع آن نموده، در خطب</w:t>
      </w:r>
      <w:r w:rsidR="007C704B" w:rsidRPr="001A7AFF">
        <w:rPr>
          <w:rFonts w:hint="cs"/>
          <w:spacing w:val="-2"/>
          <w:rtl/>
        </w:rPr>
        <w:t>ۀ</w:t>
      </w:r>
      <w:r w:rsidR="001C3F53" w:rsidRPr="001A7AFF">
        <w:rPr>
          <w:rFonts w:hint="cs"/>
          <w:spacing w:val="-2"/>
          <w:rtl/>
        </w:rPr>
        <w:t xml:space="preserve"> 1 فرموده</w:t>
      </w:r>
      <w:r w:rsidR="00CD3E26" w:rsidRPr="001A7AFF">
        <w:rPr>
          <w:rFonts w:hint="cs"/>
          <w:spacing w:val="-2"/>
          <w:rtl/>
        </w:rPr>
        <w:t xml:space="preserve">: </w:t>
      </w:r>
      <w:r w:rsidR="00191677" w:rsidRPr="001A7AFF">
        <w:rPr>
          <w:rStyle w:val="Char9"/>
          <w:spacing w:val="-2"/>
          <w:rtl/>
        </w:rPr>
        <w:t>«</w:t>
      </w:r>
      <w:r w:rsidR="00F9400F">
        <w:rPr>
          <w:rStyle w:val="Char9"/>
          <w:spacing w:val="-2"/>
          <w:rtl/>
        </w:rPr>
        <w:t>وَ</w:t>
      </w:r>
      <w:r w:rsidR="00245568" w:rsidRPr="00245568">
        <w:rPr>
          <w:rStyle w:val="Char9"/>
          <w:spacing w:val="-2"/>
          <w:rtl/>
        </w:rPr>
        <w:t>خَلَّفَ فِيكُمْ مَا خَلَّفَتِ الْأَنْبِيَاءُ فِي أُمَمِهَا إِذْ لَمْ يَتْرُكُوهُمْ هَمَ</w:t>
      </w:r>
      <w:r w:rsidR="00F9400F">
        <w:rPr>
          <w:rStyle w:val="Char9"/>
          <w:spacing w:val="-2"/>
          <w:rtl/>
        </w:rPr>
        <w:t>لًا بِغَيْرِ طَرِيقٍ وَاضِحٍ وَ</w:t>
      </w:r>
      <w:r w:rsidR="00245568" w:rsidRPr="00245568">
        <w:rPr>
          <w:rStyle w:val="Char9"/>
          <w:spacing w:val="-2"/>
          <w:rtl/>
        </w:rPr>
        <w:t>لَا عَلَمٍ قَائِمٍ كِتَابِ رَبِّكُمْ مُ</w:t>
      </w:r>
      <w:r w:rsidR="00F9400F">
        <w:rPr>
          <w:rStyle w:val="Char9"/>
          <w:spacing w:val="-2"/>
          <w:rtl/>
        </w:rPr>
        <w:t>بَيِّناً حَلَالَهُ وَ</w:t>
      </w:r>
      <w:r w:rsidR="008A0E09">
        <w:rPr>
          <w:rStyle w:val="Char9"/>
          <w:spacing w:val="-2"/>
          <w:rtl/>
        </w:rPr>
        <w:t>حَرَامَهُ</w:t>
      </w:r>
      <w:r w:rsidR="00191677" w:rsidRPr="001A7AFF">
        <w:rPr>
          <w:rStyle w:val="Char9"/>
          <w:spacing w:val="-2"/>
          <w:rtl/>
        </w:rPr>
        <w:t>»</w:t>
      </w:r>
      <w:r w:rsidRPr="001A7AFF">
        <w:rPr>
          <w:rFonts w:hint="cs"/>
          <w:spacing w:val="-2"/>
          <w:rtl/>
        </w:rPr>
        <w:t>. یعنی</w:t>
      </w:r>
      <w:r w:rsidR="00AF70FB">
        <w:rPr>
          <w:rFonts w:hint="cs"/>
          <w:spacing w:val="-2"/>
          <w:rtl/>
        </w:rPr>
        <w:t>:</w:t>
      </w:r>
      <w:r w:rsidRPr="001A7AFF">
        <w:rPr>
          <w:rFonts w:hint="cs"/>
          <w:spacing w:val="-2"/>
          <w:rtl/>
        </w:rPr>
        <w:t xml:space="preserve"> </w:t>
      </w:r>
      <w:r w:rsidR="00AF70FB">
        <w:rPr>
          <w:rFonts w:hint="cs"/>
          <w:spacing w:val="-2"/>
          <w:rtl/>
        </w:rPr>
        <w:t>«</w:t>
      </w:r>
      <w:r w:rsidRPr="001A7AFF">
        <w:rPr>
          <w:rFonts w:hint="cs"/>
          <w:spacing w:val="-2"/>
          <w:rtl/>
        </w:rPr>
        <w:t>چون خدایتعالی رسول خود</w:t>
      </w:r>
      <w:r w:rsidR="00552D9C">
        <w:rPr>
          <w:rFonts w:hint="cs"/>
          <w:spacing w:val="-2"/>
          <w:rtl/>
        </w:rPr>
        <w:t xml:space="preserve"> را از دنیا برد و </w:t>
      </w:r>
      <w:r w:rsidR="00791099" w:rsidRPr="001A7AFF">
        <w:rPr>
          <w:rFonts w:hint="cs"/>
          <w:spacing w:val="-2"/>
          <w:rtl/>
        </w:rPr>
        <w:t xml:space="preserve">در </w:t>
      </w:r>
      <w:r w:rsidR="00552D9C">
        <w:rPr>
          <w:rFonts w:hint="cs"/>
          <w:spacing w:val="-2"/>
          <w:rtl/>
        </w:rPr>
        <w:t xml:space="preserve">میان شما آنچه پیغمبران در میان امم خود گذاشتند </w:t>
      </w:r>
      <w:r w:rsidR="00552D9C" w:rsidRPr="001A7AFF">
        <w:rPr>
          <w:rFonts w:hint="cs"/>
          <w:spacing w:val="-2"/>
          <w:rtl/>
        </w:rPr>
        <w:t>گذاشت</w:t>
      </w:r>
      <w:r w:rsidR="00552D9C">
        <w:rPr>
          <w:rFonts w:hint="cs"/>
          <w:spacing w:val="-2"/>
          <w:rtl/>
        </w:rPr>
        <w:t>؛ زیرا ا</w:t>
      </w:r>
      <w:r w:rsidR="00791099" w:rsidRPr="001A7AFF">
        <w:rPr>
          <w:rFonts w:hint="cs"/>
          <w:spacing w:val="-2"/>
          <w:rtl/>
        </w:rPr>
        <w:t>نبیا</w:t>
      </w:r>
      <w:r w:rsidR="00552D9C">
        <w:rPr>
          <w:rFonts w:hint="cs"/>
          <w:spacing w:val="-2"/>
          <w:rtl/>
        </w:rPr>
        <w:t>ء ا</w:t>
      </w:r>
      <w:r w:rsidR="00791099" w:rsidRPr="001A7AFF">
        <w:rPr>
          <w:rFonts w:hint="cs"/>
          <w:spacing w:val="-2"/>
          <w:rtl/>
        </w:rPr>
        <w:t>مم خود را</w:t>
      </w:r>
      <w:r w:rsidR="00552D9C">
        <w:rPr>
          <w:rFonts w:hint="cs"/>
          <w:spacing w:val="-2"/>
          <w:rtl/>
        </w:rPr>
        <w:t xml:space="preserve"> مهمل و بلاتکلیف </w:t>
      </w:r>
      <w:r w:rsidR="00552D9C" w:rsidRPr="001A7AFF">
        <w:rPr>
          <w:rFonts w:hint="cs"/>
          <w:spacing w:val="-2"/>
          <w:rtl/>
        </w:rPr>
        <w:t>بدون راه روشن و نشانۀ برپا</w:t>
      </w:r>
      <w:r w:rsidR="00552D9C">
        <w:rPr>
          <w:rFonts w:hint="cs"/>
          <w:spacing w:val="-2"/>
          <w:rtl/>
        </w:rPr>
        <w:t xml:space="preserve"> نگذاشتند</w:t>
      </w:r>
      <w:r w:rsidR="00791099" w:rsidRPr="001A7AFF">
        <w:rPr>
          <w:rFonts w:hint="cs"/>
          <w:spacing w:val="-2"/>
          <w:rtl/>
        </w:rPr>
        <w:t xml:space="preserve">، گذاشت میان </w:t>
      </w:r>
      <w:r w:rsidR="007B7756" w:rsidRPr="001A7AFF">
        <w:rPr>
          <w:rFonts w:hint="cs"/>
          <w:spacing w:val="-2"/>
          <w:rtl/>
        </w:rPr>
        <w:t>شما کتاب پروردگارتان را در</w:t>
      </w:r>
      <w:r w:rsidR="00791099" w:rsidRPr="001A7AFF">
        <w:rPr>
          <w:rFonts w:hint="cs"/>
          <w:spacing w:val="-2"/>
          <w:rtl/>
        </w:rPr>
        <w:t>حالی</w:t>
      </w:r>
      <w:r w:rsidR="007B7756" w:rsidRPr="001A7AFF">
        <w:rPr>
          <w:spacing w:val="-2"/>
          <w:rtl/>
        </w:rPr>
        <w:softHyphen/>
      </w:r>
      <w:r w:rsidR="00791099" w:rsidRPr="001A7AFF">
        <w:rPr>
          <w:rFonts w:hint="cs"/>
          <w:spacing w:val="-2"/>
          <w:rtl/>
        </w:rPr>
        <w:t>که حلال و حرام آن روشن و بیان شده بود</w:t>
      </w:r>
      <w:r w:rsidR="00AF70FB">
        <w:rPr>
          <w:rFonts w:hint="cs"/>
          <w:spacing w:val="-2"/>
          <w:rtl/>
        </w:rPr>
        <w:t>»</w:t>
      </w:r>
      <w:r w:rsidR="00791099" w:rsidRPr="001A7AFF">
        <w:rPr>
          <w:rFonts w:hint="cs"/>
          <w:spacing w:val="-2"/>
          <w:rtl/>
        </w:rPr>
        <w:t>. از این خطبه معلوم می‌شود که رسول خدا</w:t>
      </w:r>
      <w:r w:rsidR="00A87B93" w:rsidRPr="001A7AFF">
        <w:rPr>
          <w:rFonts w:cs="CTraditional Arabic" w:hint="cs"/>
          <w:spacing w:val="-2"/>
          <w:rtl/>
        </w:rPr>
        <w:t>ص</w:t>
      </w:r>
      <w:r w:rsidR="000B5D32" w:rsidRPr="001A7AFF">
        <w:rPr>
          <w:rFonts w:hint="cs"/>
          <w:spacing w:val="-2"/>
          <w:rtl/>
        </w:rPr>
        <w:t xml:space="preserve"> قرآن را در دسترس أمّت خود گذارده و رفته نه اینکه فقط ب</w:t>
      </w:r>
      <w:r w:rsidR="007B7756" w:rsidRPr="001A7AFF">
        <w:rPr>
          <w:rFonts w:hint="cs"/>
          <w:spacing w:val="-2"/>
          <w:rtl/>
        </w:rPr>
        <w:t xml:space="preserve">ه </w:t>
      </w:r>
      <w:r w:rsidR="000B5D32" w:rsidRPr="001A7AFF">
        <w:rPr>
          <w:rFonts w:hint="cs"/>
          <w:spacing w:val="-2"/>
          <w:rtl/>
        </w:rPr>
        <w:t>وصی</w:t>
      </w:r>
      <w:r w:rsidR="007B7756" w:rsidRPr="001A7AFF">
        <w:rPr>
          <w:rFonts w:hint="cs"/>
          <w:spacing w:val="-2"/>
          <w:rtl/>
        </w:rPr>
        <w:t>ّ</w:t>
      </w:r>
      <w:r w:rsidR="000B5D32" w:rsidRPr="001A7AFF">
        <w:rPr>
          <w:rFonts w:hint="cs"/>
          <w:spacing w:val="-2"/>
          <w:rtl/>
        </w:rPr>
        <w:t xml:space="preserve"> خود سپرده باشد.</w:t>
      </w:r>
      <w:r w:rsidR="00245568">
        <w:rPr>
          <w:rFonts w:hint="cs"/>
          <w:spacing w:val="-2"/>
          <w:rtl/>
        </w:rPr>
        <w:t xml:space="preserve">      </w:t>
      </w:r>
    </w:p>
    <w:p w:rsidR="000B5FD0" w:rsidRPr="000B5FD0" w:rsidRDefault="000B5D32" w:rsidP="00C249CC">
      <w:pPr>
        <w:pStyle w:val="a2"/>
        <w:rPr>
          <w:rFonts w:ascii="Times New Roman" w:hAnsi="Times New Roman" w:cs="mylotus"/>
          <w:color w:val="000000"/>
          <w:szCs w:val="22"/>
          <w:rtl/>
        </w:rPr>
      </w:pPr>
      <w:r w:rsidRPr="0016606C">
        <w:rPr>
          <w:rFonts w:hint="cs"/>
          <w:rtl/>
        </w:rPr>
        <w:t>در خطب</w:t>
      </w:r>
      <w:r w:rsidR="007C704B" w:rsidRPr="0016606C">
        <w:rPr>
          <w:rFonts w:hint="cs"/>
          <w:rtl/>
        </w:rPr>
        <w:t>ۀ</w:t>
      </w:r>
      <w:r w:rsidR="00AB045F">
        <w:rPr>
          <w:rFonts w:hint="cs"/>
          <w:rtl/>
        </w:rPr>
        <w:t xml:space="preserve"> 2 </w:t>
      </w:r>
      <w:r w:rsidRPr="0016606C">
        <w:rPr>
          <w:rFonts w:hint="cs"/>
          <w:rtl/>
        </w:rPr>
        <w:t>فرموده</w:t>
      </w:r>
      <w:r w:rsidR="00CD3E26" w:rsidRPr="0016606C">
        <w:rPr>
          <w:rFonts w:hint="cs"/>
          <w:rtl/>
        </w:rPr>
        <w:t>:</w:t>
      </w:r>
      <w:r w:rsidR="00171475">
        <w:rPr>
          <w:rFonts w:ascii="Times New Roman" w:hAnsi="Times New Roman" w:cs="B Lotus" w:hint="cs"/>
          <w:rtl/>
        </w:rPr>
        <w:t xml:space="preserve"> </w:t>
      </w:r>
      <w:r w:rsidR="00191677" w:rsidRPr="0016606C">
        <w:rPr>
          <w:rStyle w:val="Char9"/>
          <w:rtl/>
        </w:rPr>
        <w:t>«</w:t>
      </w:r>
      <w:r w:rsidR="00171475" w:rsidRPr="00171475">
        <w:rPr>
          <w:rStyle w:val="Char9"/>
          <w:rtl/>
        </w:rPr>
        <w:t xml:space="preserve">أَرْسَلَهُ بِالدِّينِ </w:t>
      </w:r>
      <w:r w:rsidR="003A6070">
        <w:rPr>
          <w:rStyle w:val="Char9"/>
          <w:rtl/>
        </w:rPr>
        <w:t>الْـمَ</w:t>
      </w:r>
      <w:r w:rsidR="00171475" w:rsidRPr="00171475">
        <w:rPr>
          <w:rStyle w:val="Char9"/>
          <w:rtl/>
        </w:rPr>
        <w:t>شْه</w:t>
      </w:r>
      <w:r w:rsidR="00171475">
        <w:rPr>
          <w:rStyle w:val="Char9"/>
          <w:rtl/>
        </w:rPr>
        <w:t xml:space="preserve">ُورِ وَالْعَلَمِ </w:t>
      </w:r>
      <w:r w:rsidR="003A6070">
        <w:rPr>
          <w:rStyle w:val="Char9"/>
          <w:rtl/>
        </w:rPr>
        <w:t>الْـمَ</w:t>
      </w:r>
      <w:r w:rsidR="00171475">
        <w:rPr>
          <w:rStyle w:val="Char9"/>
          <w:rtl/>
        </w:rPr>
        <w:t xml:space="preserve">أْثُورِ وَالْكِتَابِ </w:t>
      </w:r>
      <w:r w:rsidR="003A6070">
        <w:rPr>
          <w:rStyle w:val="Char9"/>
          <w:rtl/>
        </w:rPr>
        <w:t>الْـمَ</w:t>
      </w:r>
      <w:r w:rsidR="00171475">
        <w:rPr>
          <w:rStyle w:val="Char9"/>
          <w:rtl/>
        </w:rPr>
        <w:t>سْطُورِ وَالنُّورِ السَّاطِعِ وَالضِّيَاءِ اللَّامِعِ وَ</w:t>
      </w:r>
      <w:r w:rsidR="00171475" w:rsidRPr="00171475">
        <w:rPr>
          <w:rStyle w:val="Char9"/>
          <w:rtl/>
        </w:rPr>
        <w:t>الْأَمْرِ الصَّا</w:t>
      </w:r>
      <w:r w:rsidR="00171475">
        <w:rPr>
          <w:rStyle w:val="Char9"/>
          <w:rtl/>
        </w:rPr>
        <w:t>دِعِ إِزَاحَةً لِلشُّبُهَاتِ وَاحْتِجَاجاً بِالْبَيِّنَاتِ وَ</w:t>
      </w:r>
      <w:r w:rsidR="00171475" w:rsidRPr="00171475">
        <w:rPr>
          <w:rStyle w:val="Char9"/>
          <w:rtl/>
        </w:rPr>
        <w:t>تَحْذِيراً بِالْآيَا</w:t>
      </w:r>
      <w:r w:rsidR="00171475">
        <w:rPr>
          <w:rStyle w:val="Char9"/>
          <w:rtl/>
        </w:rPr>
        <w:t>تِ</w:t>
      </w:r>
      <w:r w:rsidR="00191677" w:rsidRPr="0016606C">
        <w:rPr>
          <w:rStyle w:val="Char9"/>
          <w:rtl/>
        </w:rPr>
        <w:t>»</w:t>
      </w:r>
      <w:r w:rsidRPr="0016606C">
        <w:rPr>
          <w:rtl/>
        </w:rPr>
        <w:t>.</w:t>
      </w:r>
      <w:r w:rsidRPr="0016606C">
        <w:rPr>
          <w:rFonts w:hint="cs"/>
          <w:rtl/>
        </w:rPr>
        <w:t xml:space="preserve"> یعنی</w:t>
      </w:r>
      <w:r w:rsidR="000E43B2">
        <w:rPr>
          <w:rFonts w:hint="cs"/>
          <w:rtl/>
        </w:rPr>
        <w:t>:</w:t>
      </w:r>
      <w:r w:rsidRPr="0016606C">
        <w:rPr>
          <w:rFonts w:hint="cs"/>
          <w:rtl/>
        </w:rPr>
        <w:t xml:space="preserve"> </w:t>
      </w:r>
      <w:r w:rsidR="00802444">
        <w:rPr>
          <w:rFonts w:hint="cs"/>
          <w:rtl/>
        </w:rPr>
        <w:t>«</w:t>
      </w:r>
      <w:r w:rsidRPr="0016606C">
        <w:rPr>
          <w:rFonts w:hint="cs"/>
          <w:rtl/>
        </w:rPr>
        <w:t>خدا رسول خ</w:t>
      </w:r>
      <w:r w:rsidR="006C4E2C" w:rsidRPr="0016606C">
        <w:rPr>
          <w:rFonts w:hint="cs"/>
          <w:rtl/>
        </w:rPr>
        <w:t>ود</w:t>
      </w:r>
      <w:r w:rsidRPr="0016606C">
        <w:rPr>
          <w:rFonts w:hint="cs"/>
          <w:rtl/>
        </w:rPr>
        <w:t xml:space="preserve"> را ب</w:t>
      </w:r>
      <w:r w:rsidR="003460E1" w:rsidRPr="0016606C">
        <w:rPr>
          <w:rFonts w:hint="cs"/>
          <w:rtl/>
        </w:rPr>
        <w:t xml:space="preserve">ه </w:t>
      </w:r>
      <w:r w:rsidRPr="0016606C">
        <w:rPr>
          <w:rFonts w:hint="cs"/>
          <w:rtl/>
        </w:rPr>
        <w:t>دین مشهور و نشان</w:t>
      </w:r>
      <w:r w:rsidR="007C704B" w:rsidRPr="0016606C">
        <w:rPr>
          <w:rFonts w:hint="cs"/>
          <w:rtl/>
        </w:rPr>
        <w:t>ۀ</w:t>
      </w:r>
      <w:r w:rsidRPr="0016606C">
        <w:rPr>
          <w:rFonts w:hint="cs"/>
          <w:rtl/>
        </w:rPr>
        <w:t xml:space="preserve"> مأثور و کتاب نوشته شده و نور درخشان و روشنی نورافشان و امر آشکار برای برطرف کردن شبهات و حجّت</w:t>
      </w:r>
      <w:r w:rsidRPr="0016606C">
        <w:rPr>
          <w:rFonts w:hint="eastAsia"/>
          <w:rtl/>
        </w:rPr>
        <w:t xml:space="preserve">‌آوردن به آیات روشن و </w:t>
      </w:r>
      <w:r w:rsidR="00063B8F">
        <w:rPr>
          <w:rFonts w:hint="cs"/>
          <w:rtl/>
        </w:rPr>
        <w:t xml:space="preserve">بر </w:t>
      </w:r>
      <w:r w:rsidRPr="0016606C">
        <w:rPr>
          <w:rFonts w:hint="eastAsia"/>
          <w:rtl/>
        </w:rPr>
        <w:t>حذر</w:t>
      </w:r>
      <w:r w:rsidR="00063B8F">
        <w:rPr>
          <w:rFonts w:hint="cs"/>
          <w:rtl/>
        </w:rPr>
        <w:t xml:space="preserve"> کردن</w:t>
      </w:r>
      <w:r w:rsidRPr="0016606C">
        <w:rPr>
          <w:rFonts w:hint="eastAsia"/>
          <w:rtl/>
        </w:rPr>
        <w:t xml:space="preserve"> </w:t>
      </w:r>
      <w:r w:rsidR="00063B8F">
        <w:rPr>
          <w:rFonts w:hint="cs"/>
          <w:rtl/>
        </w:rPr>
        <w:t>انسان</w:t>
      </w:r>
      <w:r w:rsidR="00063B8F">
        <w:rPr>
          <w:rFonts w:hint="eastAsia"/>
          <w:rtl/>
        </w:rPr>
        <w:t>‌</w:t>
      </w:r>
      <w:r w:rsidR="00063B8F">
        <w:rPr>
          <w:rFonts w:hint="cs"/>
          <w:rtl/>
        </w:rPr>
        <w:t xml:space="preserve">ها </w:t>
      </w:r>
      <w:r w:rsidRPr="0016606C">
        <w:rPr>
          <w:rFonts w:hint="eastAsia"/>
          <w:rtl/>
        </w:rPr>
        <w:t>ب</w:t>
      </w:r>
      <w:r w:rsidR="003460E1" w:rsidRPr="0016606C">
        <w:rPr>
          <w:rFonts w:hint="cs"/>
          <w:rtl/>
        </w:rPr>
        <w:t>ه</w:t>
      </w:r>
      <w:r w:rsidR="00063B8F">
        <w:rPr>
          <w:rFonts w:hint="cs"/>
          <w:rtl/>
        </w:rPr>
        <w:t xml:space="preserve"> </w:t>
      </w:r>
      <w:r w:rsidR="003460E1" w:rsidRPr="0016606C">
        <w:rPr>
          <w:rFonts w:hint="cs"/>
          <w:rtl/>
        </w:rPr>
        <w:softHyphen/>
      </w:r>
      <w:r w:rsidRPr="0016606C">
        <w:rPr>
          <w:rFonts w:hint="eastAsia"/>
          <w:rtl/>
        </w:rPr>
        <w:t>واسط</w:t>
      </w:r>
      <w:r w:rsidR="007C704B" w:rsidRPr="0016606C">
        <w:rPr>
          <w:rFonts w:hint="eastAsia"/>
          <w:rtl/>
        </w:rPr>
        <w:t>ۀ</w:t>
      </w:r>
      <w:r w:rsidRPr="0016606C">
        <w:rPr>
          <w:rFonts w:hint="eastAsia"/>
          <w:rtl/>
        </w:rPr>
        <w:t xml:space="preserve"> </w:t>
      </w:r>
      <w:r w:rsidRPr="0016606C">
        <w:rPr>
          <w:rFonts w:hint="cs"/>
          <w:rtl/>
        </w:rPr>
        <w:t>آ</w:t>
      </w:r>
      <w:r w:rsidRPr="0016606C">
        <w:rPr>
          <w:rFonts w:hint="eastAsia"/>
          <w:rtl/>
        </w:rPr>
        <w:t xml:space="preserve">یات </w:t>
      </w:r>
      <w:r w:rsidR="00063B8F" w:rsidRPr="0016606C">
        <w:rPr>
          <w:rFonts w:hint="cs"/>
          <w:rtl/>
        </w:rPr>
        <w:t>فرستاده</w:t>
      </w:r>
      <w:r w:rsidR="00063B8F" w:rsidRPr="0016606C">
        <w:rPr>
          <w:rFonts w:hint="eastAsia"/>
          <w:rtl/>
        </w:rPr>
        <w:t xml:space="preserve"> </w:t>
      </w:r>
      <w:r w:rsidR="00063B8F">
        <w:rPr>
          <w:rFonts w:hint="cs"/>
          <w:rtl/>
        </w:rPr>
        <w:t>است.</w:t>
      </w:r>
      <w:r w:rsidR="00802444">
        <w:rPr>
          <w:rFonts w:hint="cs"/>
          <w:rtl/>
        </w:rPr>
        <w:t xml:space="preserve">» </w:t>
      </w:r>
      <w:r w:rsidRPr="0016606C">
        <w:rPr>
          <w:rFonts w:hint="eastAsia"/>
          <w:rtl/>
        </w:rPr>
        <w:t>(</w:t>
      </w:r>
      <w:r w:rsidRPr="0016606C">
        <w:rPr>
          <w:rFonts w:hint="cs"/>
          <w:rtl/>
        </w:rPr>
        <w:t>یعنی قرآن که کتابی بود در زمان رسول نوشته شده).</w:t>
      </w:r>
      <w:r w:rsidR="000B5FD0">
        <w:rPr>
          <w:rFonts w:ascii="Times New Roman" w:hAnsi="Times New Roman" w:cs="Times New Roman" w:hint="cs"/>
          <w:rtl/>
        </w:rPr>
        <w:t xml:space="preserve"> </w:t>
      </w:r>
    </w:p>
    <w:p w:rsidR="000B5D32" w:rsidRPr="00E141EF" w:rsidRDefault="000B5D32" w:rsidP="00C249CC">
      <w:pPr>
        <w:pStyle w:val="a2"/>
        <w:rPr>
          <w:rFonts w:ascii="mylotus" w:eastAsia="SimSun" w:hAnsi="mylotus" w:cs="mylotus"/>
          <w:b/>
          <w:bCs/>
          <w:sz w:val="26"/>
          <w:szCs w:val="26"/>
          <w:rtl/>
        </w:rPr>
      </w:pPr>
      <w:r w:rsidRPr="0016606C">
        <w:rPr>
          <w:rFonts w:hint="cs"/>
          <w:rtl/>
        </w:rPr>
        <w:t>در خطب</w:t>
      </w:r>
      <w:r w:rsidR="007C704B" w:rsidRPr="0016606C">
        <w:rPr>
          <w:rFonts w:hint="cs"/>
          <w:rtl/>
        </w:rPr>
        <w:t>ۀ</w:t>
      </w:r>
      <w:r w:rsidRPr="0016606C">
        <w:rPr>
          <w:rFonts w:hint="cs"/>
          <w:rtl/>
        </w:rPr>
        <w:t xml:space="preserve"> 18 فرموده</w:t>
      </w:r>
      <w:r w:rsidR="00E141EF">
        <w:rPr>
          <w:rFonts w:hint="cs"/>
          <w:rtl/>
        </w:rPr>
        <w:t xml:space="preserve">: </w:t>
      </w:r>
      <w:r w:rsidR="00E141EF">
        <w:rPr>
          <w:rStyle w:val="Char9"/>
          <w:rFonts w:hint="cs"/>
          <w:rtl/>
        </w:rPr>
        <w:t>«</w:t>
      </w:r>
      <w:r w:rsidR="00AE14AB">
        <w:rPr>
          <w:rStyle w:val="Char9"/>
          <w:rtl/>
        </w:rPr>
        <w:t>وَ</w:t>
      </w:r>
      <w:r w:rsidR="00DE68AA">
        <w:rPr>
          <w:rStyle w:val="Char9"/>
          <w:rtl/>
        </w:rPr>
        <w:t>الله</w:t>
      </w:r>
      <w:r w:rsidR="00DE68AA">
        <w:rPr>
          <w:rStyle w:val="Char9"/>
          <w:rFonts w:hint="cs"/>
          <w:rtl/>
          <w:lang w:bidi="ar-SA"/>
        </w:rPr>
        <w:t>ُ</w:t>
      </w:r>
      <w:r w:rsidR="00AE14AB" w:rsidRPr="00AE14AB">
        <w:rPr>
          <w:rStyle w:val="Char9"/>
          <w:rtl/>
        </w:rPr>
        <w:t xml:space="preserve"> سُبْحَانَهُ يَقُولُ</w:t>
      </w:r>
      <w:r w:rsidR="00E141EF" w:rsidRPr="00DE68AA">
        <w:rPr>
          <w:rStyle w:val="Char9"/>
          <w:rFonts w:hint="cs"/>
          <w:rtl/>
        </w:rPr>
        <w:t>:</w:t>
      </w:r>
      <w:r w:rsidR="00AE14AB" w:rsidRPr="00DE68AA">
        <w:rPr>
          <w:rStyle w:val="Char9"/>
          <w:rtl/>
        </w:rPr>
        <w:t xml:space="preserve"> </w:t>
      </w:r>
      <w:r w:rsidR="00AF70FB">
        <w:rPr>
          <w:rStyle w:val="Char6"/>
          <w:rFonts w:cs="Traditional Arabic"/>
          <w:shd w:val="clear" w:color="auto" w:fill="FFFFFF"/>
          <w:rtl/>
        </w:rPr>
        <w:t>﴿</w:t>
      </w:r>
      <w:r w:rsidR="00AF70FB">
        <w:rPr>
          <w:rStyle w:val="Char6"/>
          <w:shd w:val="clear" w:color="auto" w:fill="FFFFFF"/>
          <w:rtl/>
        </w:rPr>
        <w:t xml:space="preserve">مَّا فَرَّطۡنَا فِي </w:t>
      </w:r>
      <w:r w:rsidR="00AF70FB">
        <w:rPr>
          <w:rStyle w:val="Char6"/>
          <w:rFonts w:hint="cs"/>
          <w:shd w:val="clear" w:color="auto" w:fill="FFFFFF"/>
          <w:rtl/>
        </w:rPr>
        <w:t>ٱ</w:t>
      </w:r>
      <w:r w:rsidR="00AF70FB">
        <w:rPr>
          <w:rStyle w:val="Char6"/>
          <w:rFonts w:hint="eastAsia"/>
          <w:shd w:val="clear" w:color="auto" w:fill="FFFFFF"/>
          <w:rtl/>
        </w:rPr>
        <w:t>لۡكِتَٰبِ</w:t>
      </w:r>
      <w:r w:rsidR="00AF70FB">
        <w:rPr>
          <w:rStyle w:val="Char6"/>
          <w:shd w:val="clear" w:color="auto" w:fill="FFFFFF"/>
          <w:rtl/>
        </w:rPr>
        <w:t xml:space="preserve"> مِن شَيۡءٖ</w:t>
      </w:r>
      <w:r w:rsidR="00AF70FB">
        <w:rPr>
          <w:rStyle w:val="Char6"/>
          <w:rFonts w:cs="Traditional Arabic"/>
          <w:shd w:val="clear" w:color="auto" w:fill="FFFFFF"/>
          <w:rtl/>
        </w:rPr>
        <w:t>﴾</w:t>
      </w:r>
      <w:r w:rsidR="00E141EF" w:rsidRPr="00DE68AA">
        <w:rPr>
          <w:rFonts w:ascii="Traditional Arabic" w:hAnsi="Traditional Arabic" w:cs="Traditional Arabic" w:hint="cs"/>
          <w:rtl/>
        </w:rPr>
        <w:t xml:space="preserve"> </w:t>
      </w:r>
      <w:r w:rsidR="00AF70FB" w:rsidRPr="00AF70FB">
        <w:rPr>
          <w:rStyle w:val="Char5"/>
          <w:rFonts w:hint="cs"/>
          <w:rtl/>
        </w:rPr>
        <w:t>[الأنعام: 3</w:t>
      </w:r>
      <w:r w:rsidR="000B5FD0">
        <w:rPr>
          <w:rStyle w:val="Char5"/>
          <w:rFonts w:hint="cs"/>
          <w:rtl/>
        </w:rPr>
        <w:t>8</w:t>
      </w:r>
      <w:r w:rsidR="00AF70FB" w:rsidRPr="00AF70FB">
        <w:rPr>
          <w:rStyle w:val="Char5"/>
          <w:rFonts w:hint="cs"/>
          <w:rtl/>
        </w:rPr>
        <w:t>]</w:t>
      </w:r>
      <w:r w:rsidR="00AF70FB">
        <w:rPr>
          <w:rStyle w:val="Char9"/>
          <w:rFonts w:hint="cs"/>
          <w:rtl/>
        </w:rPr>
        <w:t xml:space="preserve"> </w:t>
      </w:r>
      <w:r w:rsidR="00E141EF">
        <w:rPr>
          <w:rStyle w:val="Char9"/>
          <w:rtl/>
        </w:rPr>
        <w:t>وَ</w:t>
      </w:r>
      <w:r w:rsidR="00AE14AB" w:rsidRPr="00AE14AB">
        <w:rPr>
          <w:rStyle w:val="Char9"/>
          <w:rtl/>
        </w:rPr>
        <w:t>فِيهِ تِبْيَانُ كُلِ</w:t>
      </w:r>
      <w:r w:rsidR="00E141EF">
        <w:rPr>
          <w:rStyle w:val="Char9"/>
          <w:rtl/>
        </w:rPr>
        <w:t>‏ شَيْ‏ءٍ وَ</w:t>
      </w:r>
      <w:r w:rsidR="00AE14AB" w:rsidRPr="00AE14AB">
        <w:rPr>
          <w:rStyle w:val="Char9"/>
          <w:rtl/>
        </w:rPr>
        <w:t>ذَكَرَ أَنَّ الْكِتَابَ يُصَدِّقُ بَعْضُهُ بَعْضاً</w:t>
      </w:r>
      <w:r w:rsidR="000B5FD0" w:rsidRPr="000B5FD0">
        <w:rPr>
          <w:rStyle w:val="Char9"/>
          <w:rtl/>
        </w:rPr>
        <w:t xml:space="preserve"> وَ</w:t>
      </w:r>
      <w:r w:rsidR="00AE14AB" w:rsidRPr="00AE14AB">
        <w:rPr>
          <w:rStyle w:val="Char9"/>
          <w:rtl/>
        </w:rPr>
        <w:t>أَنَّهُ لَا اخْتِلَافَ فِيهِ فَقَالَ سُبْحَانَهُ</w:t>
      </w:r>
      <w:r w:rsidR="00E141EF">
        <w:rPr>
          <w:rStyle w:val="Char9"/>
          <w:rFonts w:hint="cs"/>
          <w:rtl/>
        </w:rPr>
        <w:t>:</w:t>
      </w:r>
      <w:r w:rsidR="00AE14AB" w:rsidRPr="00AE14AB">
        <w:rPr>
          <w:rStyle w:val="Char9"/>
          <w:rtl/>
        </w:rPr>
        <w:t xml:space="preserve"> </w:t>
      </w:r>
      <w:r w:rsidR="00AF70FB">
        <w:rPr>
          <w:rStyle w:val="Char6"/>
          <w:rFonts w:cs="Traditional Arabic"/>
          <w:shd w:val="clear" w:color="auto" w:fill="FFFFFF"/>
          <w:rtl/>
        </w:rPr>
        <w:t>﴿</w:t>
      </w:r>
      <w:r w:rsidR="00AF70FB">
        <w:rPr>
          <w:rStyle w:val="Char6"/>
          <w:shd w:val="clear" w:color="auto" w:fill="FFFFFF"/>
          <w:rtl/>
        </w:rPr>
        <w:t xml:space="preserve">وَلَوۡ كَانَ مِنۡ عِندِ غَيۡرِ </w:t>
      </w:r>
      <w:r w:rsidR="00AF70FB">
        <w:rPr>
          <w:rStyle w:val="Char6"/>
          <w:rFonts w:hint="cs"/>
          <w:shd w:val="clear" w:color="auto" w:fill="FFFFFF"/>
          <w:rtl/>
        </w:rPr>
        <w:t>ٱ</w:t>
      </w:r>
      <w:r w:rsidR="00AF70FB">
        <w:rPr>
          <w:rStyle w:val="Char6"/>
          <w:rFonts w:hint="eastAsia"/>
          <w:shd w:val="clear" w:color="auto" w:fill="FFFFFF"/>
          <w:rtl/>
        </w:rPr>
        <w:t>للَّهِ</w:t>
      </w:r>
      <w:r w:rsidR="00AF70FB">
        <w:rPr>
          <w:rStyle w:val="Char6"/>
          <w:shd w:val="clear" w:color="auto" w:fill="FFFFFF"/>
          <w:rtl/>
        </w:rPr>
        <w:t xml:space="preserve"> لَوَجَدُواْ فِيهِ </w:t>
      </w:r>
      <w:r w:rsidR="00AF70FB">
        <w:rPr>
          <w:rStyle w:val="Char6"/>
          <w:rFonts w:hint="cs"/>
          <w:shd w:val="clear" w:color="auto" w:fill="FFFFFF"/>
          <w:rtl/>
        </w:rPr>
        <w:t>ٱ</w:t>
      </w:r>
      <w:r w:rsidR="00AF70FB">
        <w:rPr>
          <w:rStyle w:val="Char6"/>
          <w:rFonts w:hint="eastAsia"/>
          <w:shd w:val="clear" w:color="auto" w:fill="FFFFFF"/>
          <w:rtl/>
        </w:rPr>
        <w:t>خۡتِلَٰفٗا</w:t>
      </w:r>
      <w:r w:rsidR="00AF70FB">
        <w:rPr>
          <w:rStyle w:val="Char6"/>
          <w:shd w:val="clear" w:color="auto" w:fill="FFFFFF"/>
          <w:rtl/>
        </w:rPr>
        <w:t xml:space="preserve"> كَثِيرٗا٨٢</w:t>
      </w:r>
      <w:r w:rsidR="00AF70FB">
        <w:rPr>
          <w:rStyle w:val="Char6"/>
          <w:rFonts w:cs="Traditional Arabic"/>
          <w:shd w:val="clear" w:color="auto" w:fill="FFFFFF"/>
          <w:rtl/>
        </w:rPr>
        <w:t>﴾</w:t>
      </w:r>
      <w:r w:rsidR="00BA5AC4" w:rsidRPr="00AF70FB">
        <w:rPr>
          <w:rStyle w:val="Char5"/>
          <w:rFonts w:hint="cs"/>
          <w:rtl/>
          <w:lang w:bidi="ar-SA"/>
        </w:rPr>
        <w:t xml:space="preserve"> </w:t>
      </w:r>
      <w:r w:rsidR="00AF70FB" w:rsidRPr="00AF70FB">
        <w:rPr>
          <w:rStyle w:val="Char5"/>
          <w:rFonts w:hint="cs"/>
          <w:rtl/>
          <w:lang w:bidi="ar-SA"/>
        </w:rPr>
        <w:t>[النساء:82]</w:t>
      </w:r>
      <w:r w:rsidR="00E141EF" w:rsidRPr="00AF70FB">
        <w:rPr>
          <w:rStyle w:val="Char9"/>
          <w:sz w:val="24"/>
          <w:szCs w:val="24"/>
          <w:rtl/>
        </w:rPr>
        <w:t xml:space="preserve"> </w:t>
      </w:r>
      <w:r w:rsidR="00E141EF">
        <w:rPr>
          <w:rStyle w:val="Char9"/>
          <w:rtl/>
        </w:rPr>
        <w:t>وَ</w:t>
      </w:r>
      <w:r w:rsidR="00AE14AB" w:rsidRPr="00AE14AB">
        <w:rPr>
          <w:rStyle w:val="Char9"/>
          <w:rtl/>
        </w:rPr>
        <w:t xml:space="preserve">إِنَّ الْقُرْآنَ ظَاهِرُهُ أَنِيقٌ‏ </w:t>
      </w:r>
      <w:r w:rsidR="00E141EF">
        <w:rPr>
          <w:rStyle w:val="Char9"/>
          <w:rtl/>
        </w:rPr>
        <w:t>وَ</w:t>
      </w:r>
      <w:r w:rsidR="00AE14AB" w:rsidRPr="00AE14AB">
        <w:rPr>
          <w:rStyle w:val="Char9"/>
          <w:rtl/>
        </w:rPr>
        <w:t>بَاطِنُهُ عَم</w:t>
      </w:r>
      <w:r w:rsidR="00E141EF">
        <w:rPr>
          <w:rStyle w:val="Char9"/>
          <w:rtl/>
        </w:rPr>
        <w:t>ِيقٌ لَا تَفْنَى عَجَائِبُهُ وَ</w:t>
      </w:r>
      <w:r w:rsidR="00AE14AB" w:rsidRPr="00AE14AB">
        <w:rPr>
          <w:rStyle w:val="Char9"/>
          <w:rtl/>
        </w:rPr>
        <w:t xml:space="preserve">لَا تَنْقَضِي </w:t>
      </w:r>
      <w:r w:rsidR="00E141EF">
        <w:rPr>
          <w:rStyle w:val="Char9"/>
          <w:rtl/>
        </w:rPr>
        <w:t>غَرَائِبُهُ</w:t>
      </w:r>
      <w:r w:rsidR="000D02DA" w:rsidRPr="0016606C">
        <w:rPr>
          <w:rStyle w:val="Char9"/>
          <w:rFonts w:hint="cs"/>
          <w:rtl/>
        </w:rPr>
        <w:t>»</w:t>
      </w:r>
      <w:r w:rsidR="00DF359C" w:rsidRPr="0016606C">
        <w:rPr>
          <w:rFonts w:hint="cs"/>
          <w:rtl/>
        </w:rPr>
        <w:t>. یعنی</w:t>
      </w:r>
      <w:r w:rsidR="00AF70FB">
        <w:rPr>
          <w:rFonts w:hint="cs"/>
          <w:rtl/>
        </w:rPr>
        <w:t>:</w:t>
      </w:r>
      <w:r w:rsidR="00DF359C" w:rsidRPr="0016606C">
        <w:rPr>
          <w:rFonts w:hint="cs"/>
          <w:rtl/>
        </w:rPr>
        <w:t xml:space="preserve"> </w:t>
      </w:r>
      <w:r w:rsidR="00AF70FB">
        <w:rPr>
          <w:rFonts w:hint="cs"/>
          <w:rtl/>
        </w:rPr>
        <w:t>«</w:t>
      </w:r>
      <w:r w:rsidR="00DF359C" w:rsidRPr="0016606C">
        <w:rPr>
          <w:rFonts w:hint="cs"/>
          <w:rtl/>
        </w:rPr>
        <w:t>خدای سبحا</w:t>
      </w:r>
      <w:r w:rsidR="002A0101" w:rsidRPr="0016606C">
        <w:rPr>
          <w:rFonts w:hint="cs"/>
          <w:rtl/>
        </w:rPr>
        <w:t>نه می‌فرماید</w:t>
      </w:r>
      <w:r w:rsidR="000B5FD0">
        <w:rPr>
          <w:rFonts w:hint="cs"/>
          <w:rtl/>
        </w:rPr>
        <w:t>:</w:t>
      </w:r>
      <w:r w:rsidR="002A0101" w:rsidRPr="0016606C">
        <w:rPr>
          <w:rFonts w:hint="cs"/>
          <w:rtl/>
        </w:rPr>
        <w:t xml:space="preserve"> </w:t>
      </w:r>
      <w:r w:rsidR="000B5FD0">
        <w:rPr>
          <w:rFonts w:hint="cs"/>
          <w:rtl/>
        </w:rPr>
        <w:t>«</w:t>
      </w:r>
      <w:r w:rsidR="002A0101" w:rsidRPr="0016606C">
        <w:rPr>
          <w:rFonts w:hint="cs"/>
          <w:rtl/>
        </w:rPr>
        <w:t>ما فروگذار نکردیم در این قرآن چیزی را</w:t>
      </w:r>
      <w:r w:rsidR="000B5FD0">
        <w:rPr>
          <w:rFonts w:hint="cs"/>
          <w:rtl/>
        </w:rPr>
        <w:t>»</w:t>
      </w:r>
      <w:r w:rsidR="002A0101" w:rsidRPr="0016606C">
        <w:rPr>
          <w:rFonts w:hint="cs"/>
          <w:rtl/>
        </w:rPr>
        <w:t xml:space="preserve"> و در این کتاب</w:t>
      </w:r>
      <w:r w:rsidR="000B5FD0">
        <w:rPr>
          <w:rFonts w:hint="cs"/>
          <w:rtl/>
        </w:rPr>
        <w:t>،</w:t>
      </w:r>
      <w:r w:rsidR="002A0101" w:rsidRPr="0016606C">
        <w:rPr>
          <w:rFonts w:hint="cs"/>
          <w:rtl/>
        </w:rPr>
        <w:t xml:space="preserve"> بیان هر چیزیست و ذکر نمود که این کتاب </w:t>
      </w:r>
      <w:r w:rsidR="00AC7146" w:rsidRPr="0016606C">
        <w:rPr>
          <w:rFonts w:hint="cs"/>
          <w:rtl/>
        </w:rPr>
        <w:t>بعضی از آن بعض</w:t>
      </w:r>
      <w:r w:rsidR="0091142F">
        <w:rPr>
          <w:rFonts w:hint="cs"/>
          <w:rtl/>
        </w:rPr>
        <w:t>ی</w:t>
      </w:r>
      <w:r w:rsidR="00AC7146" w:rsidRPr="0016606C">
        <w:rPr>
          <w:rFonts w:hint="cs"/>
          <w:rtl/>
        </w:rPr>
        <w:t xml:space="preserve"> دیگر را تصدیق می‌کند و اختلافی در آن نیست، پس خدا</w:t>
      </w:r>
      <w:r w:rsidR="00DF359C" w:rsidRPr="0016606C">
        <w:rPr>
          <w:rFonts w:hint="cs"/>
          <w:rtl/>
        </w:rPr>
        <w:t>ی</w:t>
      </w:r>
      <w:r w:rsidR="00063B8F">
        <w:rPr>
          <w:rFonts w:hint="cs"/>
          <w:rtl/>
        </w:rPr>
        <w:t xml:space="preserve"> سبحان</w:t>
      </w:r>
      <w:r w:rsidR="00AC7146" w:rsidRPr="0016606C">
        <w:rPr>
          <w:rFonts w:hint="cs"/>
          <w:rtl/>
        </w:rPr>
        <w:t xml:space="preserve"> فرمود</w:t>
      </w:r>
      <w:r w:rsidR="00AF70FB">
        <w:rPr>
          <w:rFonts w:hint="cs"/>
          <w:rtl/>
        </w:rPr>
        <w:t>:</w:t>
      </w:r>
      <w:r w:rsidR="00AC7146" w:rsidRPr="0016606C">
        <w:rPr>
          <w:rFonts w:hint="cs"/>
          <w:rtl/>
        </w:rPr>
        <w:t xml:space="preserve"> </w:t>
      </w:r>
      <w:r w:rsidR="00AF70FB">
        <w:rPr>
          <w:rFonts w:hint="cs"/>
          <w:rtl/>
        </w:rPr>
        <w:t>«</w:t>
      </w:r>
      <w:r w:rsidR="00AC7146" w:rsidRPr="0016606C">
        <w:rPr>
          <w:rFonts w:hint="cs"/>
          <w:rtl/>
        </w:rPr>
        <w:t>و اگر قرآن از نزد غیرخدا بود در آن اختلاف بسیاری پیدا می‌کردند</w:t>
      </w:r>
      <w:r w:rsidR="00AF70FB">
        <w:rPr>
          <w:rFonts w:hint="cs"/>
          <w:rtl/>
        </w:rPr>
        <w:t>»</w:t>
      </w:r>
      <w:r w:rsidR="00AC7146" w:rsidRPr="0016606C">
        <w:rPr>
          <w:rFonts w:hint="cs"/>
          <w:rtl/>
        </w:rPr>
        <w:t xml:space="preserve"> و به تحقیق </w:t>
      </w:r>
      <w:r w:rsidR="00063B8F">
        <w:rPr>
          <w:rFonts w:hint="cs"/>
          <w:rtl/>
        </w:rPr>
        <w:t xml:space="preserve">که </w:t>
      </w:r>
      <w:r w:rsidR="00AC7146" w:rsidRPr="0016606C">
        <w:rPr>
          <w:rFonts w:hint="cs"/>
          <w:rtl/>
        </w:rPr>
        <w:t>قرآن ظاهرش زیبا و باطنش عمیق است. عجائب آن از بین نمی‌رود و مطالب بلند آن تمام نمی‌شود تاریکی</w:t>
      </w:r>
      <w:r w:rsidR="0091142F">
        <w:rPr>
          <w:rFonts w:hint="eastAsia"/>
          <w:rtl/>
        </w:rPr>
        <w:t>‌</w:t>
      </w:r>
      <w:r w:rsidR="00AC7146" w:rsidRPr="0016606C">
        <w:rPr>
          <w:rFonts w:hint="cs"/>
          <w:rtl/>
        </w:rPr>
        <w:t>ها جز با آن برطرف نمی‌شود</w:t>
      </w:r>
      <w:r w:rsidR="00AF70FB">
        <w:rPr>
          <w:rFonts w:hint="cs"/>
          <w:rtl/>
        </w:rPr>
        <w:t>»</w:t>
      </w:r>
      <w:r w:rsidR="00AC7146" w:rsidRPr="0016606C">
        <w:rPr>
          <w:rFonts w:hint="cs"/>
          <w:rtl/>
        </w:rPr>
        <w:t>.</w:t>
      </w:r>
    </w:p>
    <w:p w:rsidR="00AC7146" w:rsidRPr="0016606C" w:rsidRDefault="00AC7146" w:rsidP="00C249CC">
      <w:pPr>
        <w:pStyle w:val="a2"/>
        <w:rPr>
          <w:rtl/>
        </w:rPr>
      </w:pPr>
      <w:r w:rsidRPr="0016606C">
        <w:rPr>
          <w:rFonts w:hint="cs"/>
          <w:rtl/>
        </w:rPr>
        <w:t>در خطب</w:t>
      </w:r>
      <w:r w:rsidR="007C704B" w:rsidRPr="0016606C">
        <w:rPr>
          <w:rFonts w:hint="cs"/>
          <w:rtl/>
        </w:rPr>
        <w:t>ۀ</w:t>
      </w:r>
      <w:r w:rsidRPr="0016606C">
        <w:rPr>
          <w:rFonts w:hint="cs"/>
          <w:rtl/>
        </w:rPr>
        <w:t xml:space="preserve"> 83 فرموده</w:t>
      </w:r>
      <w:r w:rsidR="00CD3E26" w:rsidRPr="0016606C">
        <w:rPr>
          <w:rFonts w:hint="cs"/>
          <w:rtl/>
        </w:rPr>
        <w:t xml:space="preserve">: </w:t>
      </w:r>
      <w:r w:rsidR="00D645F2" w:rsidRPr="0016606C">
        <w:rPr>
          <w:rStyle w:val="Char9"/>
          <w:rtl/>
        </w:rPr>
        <w:t>«</w:t>
      </w:r>
      <w:r w:rsidRPr="0016606C">
        <w:rPr>
          <w:rStyle w:val="Char9"/>
          <w:rtl/>
        </w:rPr>
        <w:t>و</w:t>
      </w:r>
      <w:r w:rsidR="00D407B0">
        <w:rPr>
          <w:rStyle w:val="Char9"/>
          <w:rFonts w:hint="cs"/>
          <w:rtl/>
        </w:rPr>
        <w:t>َ</w:t>
      </w:r>
      <w:r w:rsidR="00F2123D" w:rsidRPr="0016606C">
        <w:rPr>
          <w:rStyle w:val="Char9"/>
          <w:rtl/>
        </w:rPr>
        <w:t>ك</w:t>
      </w:r>
      <w:r w:rsidR="00D407B0">
        <w:rPr>
          <w:rStyle w:val="Char9"/>
          <w:rFonts w:hint="cs"/>
          <w:rtl/>
        </w:rPr>
        <w:t>َ</w:t>
      </w:r>
      <w:r w:rsidRPr="0016606C">
        <w:rPr>
          <w:rStyle w:val="Char9"/>
          <w:rtl/>
        </w:rPr>
        <w:t>ف</w:t>
      </w:r>
      <w:r w:rsidR="00D407B0">
        <w:rPr>
          <w:rStyle w:val="Char9"/>
          <w:rFonts w:hint="cs"/>
          <w:rtl/>
        </w:rPr>
        <w:t>َ</w:t>
      </w:r>
      <w:r w:rsidRPr="0016606C">
        <w:rPr>
          <w:rStyle w:val="Char9"/>
          <w:rtl/>
        </w:rPr>
        <w:t>ی ب</w:t>
      </w:r>
      <w:r w:rsidR="00D407B0">
        <w:rPr>
          <w:rStyle w:val="Char9"/>
          <w:rFonts w:hint="cs"/>
          <w:rtl/>
        </w:rPr>
        <w:t>ِ</w:t>
      </w:r>
      <w:r w:rsidRPr="0016606C">
        <w:rPr>
          <w:rStyle w:val="Char9"/>
          <w:rtl/>
        </w:rPr>
        <w:t>ال</w:t>
      </w:r>
      <w:r w:rsidR="00F2123D" w:rsidRPr="0016606C">
        <w:rPr>
          <w:rStyle w:val="Char9"/>
          <w:rtl/>
        </w:rPr>
        <w:t>ك</w:t>
      </w:r>
      <w:r w:rsidR="00D407B0">
        <w:rPr>
          <w:rStyle w:val="Char9"/>
          <w:rFonts w:hint="cs"/>
          <w:rtl/>
        </w:rPr>
        <w:t>ِ</w:t>
      </w:r>
      <w:r w:rsidRPr="0016606C">
        <w:rPr>
          <w:rStyle w:val="Char9"/>
          <w:rtl/>
        </w:rPr>
        <w:t>ت</w:t>
      </w:r>
      <w:r w:rsidR="00D407B0">
        <w:rPr>
          <w:rStyle w:val="Char9"/>
          <w:rFonts w:hint="cs"/>
          <w:rtl/>
        </w:rPr>
        <w:t>َ</w:t>
      </w:r>
      <w:r w:rsidRPr="0016606C">
        <w:rPr>
          <w:rStyle w:val="Char9"/>
          <w:rtl/>
        </w:rPr>
        <w:t>اب</w:t>
      </w:r>
      <w:r w:rsidR="00D407B0">
        <w:rPr>
          <w:rStyle w:val="Char9"/>
          <w:rFonts w:hint="cs"/>
          <w:rtl/>
        </w:rPr>
        <w:t>ِ</w:t>
      </w:r>
      <w:r w:rsidRPr="0016606C">
        <w:rPr>
          <w:rStyle w:val="Char9"/>
          <w:rtl/>
        </w:rPr>
        <w:t xml:space="preserve"> ح</w:t>
      </w:r>
      <w:r w:rsidR="00D407B0">
        <w:rPr>
          <w:rStyle w:val="Char9"/>
          <w:rFonts w:hint="cs"/>
          <w:rtl/>
        </w:rPr>
        <w:t>َ</w:t>
      </w:r>
      <w:r w:rsidRPr="0016606C">
        <w:rPr>
          <w:rStyle w:val="Char9"/>
          <w:rtl/>
        </w:rPr>
        <w:t>جیج</w:t>
      </w:r>
      <w:r w:rsidR="00D407B0">
        <w:rPr>
          <w:rStyle w:val="Char9"/>
          <w:rFonts w:hint="cs"/>
          <w:rtl/>
        </w:rPr>
        <w:t>َ</w:t>
      </w:r>
      <w:r w:rsidRPr="0016606C">
        <w:rPr>
          <w:rStyle w:val="Char9"/>
          <w:rtl/>
        </w:rPr>
        <w:t>ا</w:t>
      </w:r>
      <w:r w:rsidR="0091142F">
        <w:rPr>
          <w:rStyle w:val="Char9"/>
          <w:rFonts w:hint="cs"/>
          <w:rtl/>
        </w:rPr>
        <w:t>ً</w:t>
      </w:r>
      <w:r w:rsidR="005F6698">
        <w:rPr>
          <w:rStyle w:val="Char9"/>
          <w:rtl/>
        </w:rPr>
        <w:t xml:space="preserve"> و</w:t>
      </w:r>
      <w:r w:rsidRPr="0016606C">
        <w:rPr>
          <w:rStyle w:val="Char9"/>
          <w:rtl/>
        </w:rPr>
        <w:t>خ</w:t>
      </w:r>
      <w:r w:rsidR="00D407B0">
        <w:rPr>
          <w:rStyle w:val="Char9"/>
          <w:rFonts w:hint="cs"/>
          <w:rtl/>
        </w:rPr>
        <w:t>َ</w:t>
      </w:r>
      <w:r w:rsidRPr="0016606C">
        <w:rPr>
          <w:rStyle w:val="Char9"/>
          <w:rtl/>
        </w:rPr>
        <w:t>صیم</w:t>
      </w:r>
      <w:r w:rsidR="00D407B0">
        <w:rPr>
          <w:rStyle w:val="Char9"/>
          <w:rFonts w:hint="cs"/>
          <w:rtl/>
        </w:rPr>
        <w:t>َ</w:t>
      </w:r>
      <w:r w:rsidRPr="0016606C">
        <w:rPr>
          <w:rStyle w:val="Char9"/>
          <w:rtl/>
        </w:rPr>
        <w:t>ا</w:t>
      </w:r>
      <w:r w:rsidR="0091142F">
        <w:rPr>
          <w:rStyle w:val="Char9"/>
          <w:rFonts w:hint="cs"/>
          <w:rtl/>
        </w:rPr>
        <w:t>ً</w:t>
      </w:r>
      <w:r w:rsidR="00D645F2" w:rsidRPr="0016606C">
        <w:rPr>
          <w:rStyle w:val="Char9"/>
          <w:rtl/>
        </w:rPr>
        <w:t>»</w:t>
      </w:r>
      <w:r w:rsidRPr="0016606C">
        <w:rPr>
          <w:rFonts w:hint="cs"/>
          <w:rtl/>
        </w:rPr>
        <w:t>، یعنی</w:t>
      </w:r>
      <w:r w:rsidR="00802444">
        <w:rPr>
          <w:rFonts w:hint="cs"/>
          <w:rtl/>
        </w:rPr>
        <w:t>:</w:t>
      </w:r>
      <w:r w:rsidRPr="0016606C">
        <w:rPr>
          <w:rFonts w:hint="cs"/>
          <w:rtl/>
        </w:rPr>
        <w:t xml:space="preserve"> </w:t>
      </w:r>
      <w:r w:rsidR="00802444">
        <w:rPr>
          <w:rFonts w:hint="cs"/>
          <w:rtl/>
        </w:rPr>
        <w:t>«</w:t>
      </w:r>
      <w:r w:rsidRPr="0016606C">
        <w:rPr>
          <w:rFonts w:hint="cs"/>
          <w:rtl/>
        </w:rPr>
        <w:t>این قرآن برای حج</w:t>
      </w:r>
      <w:r w:rsidR="00BE65FC" w:rsidRPr="0016606C">
        <w:rPr>
          <w:rFonts w:hint="cs"/>
          <w:rtl/>
        </w:rPr>
        <w:t>ّ</w:t>
      </w:r>
      <w:r w:rsidRPr="0016606C">
        <w:rPr>
          <w:rFonts w:hint="cs"/>
          <w:rtl/>
        </w:rPr>
        <w:t>ت و بحث در مقابل دشمن کافی است.</w:t>
      </w:r>
      <w:r w:rsidR="00802444">
        <w:rPr>
          <w:rFonts w:hint="cs"/>
          <w:rtl/>
        </w:rPr>
        <w:t>»</w:t>
      </w:r>
    </w:p>
    <w:p w:rsidR="00AC7146" w:rsidRPr="00D407B0" w:rsidRDefault="00AC7146" w:rsidP="00C249CC">
      <w:pPr>
        <w:pStyle w:val="a2"/>
        <w:rPr>
          <w:rFonts w:ascii="mylotus" w:eastAsia="SimSun" w:hAnsi="mylotus" w:cs="mylotus"/>
          <w:b/>
          <w:bCs/>
          <w:spacing w:val="-3"/>
          <w:sz w:val="26"/>
          <w:szCs w:val="26"/>
          <w:rtl/>
        </w:rPr>
      </w:pPr>
      <w:r w:rsidRPr="005F6698">
        <w:rPr>
          <w:rFonts w:hint="cs"/>
          <w:spacing w:val="-3"/>
          <w:rtl/>
        </w:rPr>
        <w:t>در خطب</w:t>
      </w:r>
      <w:r w:rsidR="007C704B" w:rsidRPr="005F6698">
        <w:rPr>
          <w:rFonts w:hint="cs"/>
          <w:spacing w:val="-3"/>
          <w:rtl/>
        </w:rPr>
        <w:t>ۀ</w:t>
      </w:r>
      <w:r w:rsidRPr="005F6698">
        <w:rPr>
          <w:rFonts w:hint="cs"/>
          <w:spacing w:val="-3"/>
          <w:rtl/>
        </w:rPr>
        <w:t xml:space="preserve"> 86 فرموده</w:t>
      </w:r>
      <w:r w:rsidR="00CD3E26" w:rsidRPr="005F6698">
        <w:rPr>
          <w:rFonts w:hint="cs"/>
          <w:spacing w:val="-3"/>
          <w:rtl/>
        </w:rPr>
        <w:t xml:space="preserve">: </w:t>
      </w:r>
      <w:r w:rsidR="00196B13" w:rsidRPr="005F6698">
        <w:rPr>
          <w:rStyle w:val="Char9"/>
          <w:spacing w:val="-3"/>
          <w:rtl/>
        </w:rPr>
        <w:t>«</w:t>
      </w:r>
      <w:r w:rsidR="00D407B0" w:rsidRPr="00D407B0">
        <w:rPr>
          <w:rStyle w:val="Char9"/>
          <w:spacing w:val="-3"/>
          <w:rtl/>
        </w:rPr>
        <w:t>وَ أَنْزَلَ عَلَيْكُمُ الْكِتَابَ تِبْياناً لِكُلِّ شَيْ‏ءٍ</w:t>
      </w:r>
      <w:r w:rsidR="00991049">
        <w:rPr>
          <w:rStyle w:val="Char9"/>
          <w:spacing w:val="-3"/>
          <w:rtl/>
        </w:rPr>
        <w:t xml:space="preserve"> وَ</w:t>
      </w:r>
      <w:r w:rsidR="00D407B0" w:rsidRPr="00D407B0">
        <w:rPr>
          <w:rStyle w:val="Char9"/>
          <w:spacing w:val="-3"/>
          <w:rtl/>
        </w:rPr>
        <w:t>عَمَّرَ فِيكُمْ نَبِيَّهُ‏ أَز</w:t>
      </w:r>
      <w:r w:rsidR="00991049">
        <w:rPr>
          <w:rStyle w:val="Char9"/>
          <w:spacing w:val="-3"/>
          <w:rtl/>
        </w:rPr>
        <w:t>ْمَاناً حَتَّى أَكْمَلَ لَهُ وَ</w:t>
      </w:r>
      <w:r w:rsidR="00D407B0" w:rsidRPr="00D407B0">
        <w:rPr>
          <w:rStyle w:val="Char9"/>
          <w:spacing w:val="-3"/>
          <w:rtl/>
        </w:rPr>
        <w:t>لَكُمْ فِيمَا أَنْزَل</w:t>
      </w:r>
      <w:r w:rsidR="00D407B0">
        <w:rPr>
          <w:rStyle w:val="Char9"/>
          <w:spacing w:val="-3"/>
          <w:rtl/>
        </w:rPr>
        <w:t>َ مِنْ كِتَابِهِ دِينَهُ</w:t>
      </w:r>
      <w:r w:rsidR="00D645F2" w:rsidRPr="005F6698">
        <w:rPr>
          <w:rStyle w:val="Char9"/>
          <w:spacing w:val="-3"/>
          <w:rtl/>
        </w:rPr>
        <w:t>»</w:t>
      </w:r>
      <w:r w:rsidR="00A274D9" w:rsidRPr="005F6698">
        <w:rPr>
          <w:rFonts w:hint="cs"/>
          <w:spacing w:val="-3"/>
          <w:rtl/>
        </w:rPr>
        <w:t>.</w:t>
      </w:r>
      <w:r w:rsidR="00DE2795" w:rsidRPr="005F6698">
        <w:rPr>
          <w:rFonts w:hint="cs"/>
          <w:spacing w:val="-3"/>
          <w:rtl/>
        </w:rPr>
        <w:t xml:space="preserve"> یعنی</w:t>
      </w:r>
      <w:r w:rsidR="00CD3E26" w:rsidRPr="005F6698">
        <w:rPr>
          <w:rFonts w:hint="cs"/>
          <w:spacing w:val="-3"/>
          <w:rtl/>
        </w:rPr>
        <w:t xml:space="preserve">: </w:t>
      </w:r>
      <w:r w:rsidR="00802444">
        <w:rPr>
          <w:rFonts w:hint="cs"/>
          <w:spacing w:val="-3"/>
          <w:rtl/>
        </w:rPr>
        <w:t>«</w:t>
      </w:r>
      <w:r w:rsidR="00DE2795" w:rsidRPr="005F6698">
        <w:rPr>
          <w:rFonts w:hint="cs"/>
          <w:spacing w:val="-3"/>
          <w:rtl/>
        </w:rPr>
        <w:t>خدا این کتاب را بر شما نازل نمود که بیان‌کنند</w:t>
      </w:r>
      <w:r w:rsidR="007C704B" w:rsidRPr="005F6698">
        <w:rPr>
          <w:rFonts w:hint="cs"/>
          <w:spacing w:val="-3"/>
          <w:rtl/>
        </w:rPr>
        <w:t>ۀ</w:t>
      </w:r>
      <w:r w:rsidR="00DE2795" w:rsidRPr="005F6698">
        <w:rPr>
          <w:rFonts w:hint="cs"/>
          <w:spacing w:val="-3"/>
          <w:rtl/>
        </w:rPr>
        <w:t xml:space="preserve"> هر چیزی</w:t>
      </w:r>
      <w:r w:rsidR="00D645F2" w:rsidRPr="005F6698">
        <w:rPr>
          <w:rFonts w:hint="cs"/>
          <w:spacing w:val="-3"/>
          <w:rtl/>
        </w:rPr>
        <w:t xml:space="preserve"> </w:t>
      </w:r>
      <w:r w:rsidR="00DE2795" w:rsidRPr="005F6698">
        <w:rPr>
          <w:rFonts w:hint="cs"/>
          <w:spacing w:val="-3"/>
          <w:rtl/>
        </w:rPr>
        <w:t>است و پیغمبر خود را در میان شما عمر داد، تا برای او و شما در کتابی</w:t>
      </w:r>
      <w:r w:rsidR="00BE65FC" w:rsidRPr="005F6698">
        <w:rPr>
          <w:spacing w:val="-3"/>
          <w:rtl/>
        </w:rPr>
        <w:softHyphen/>
      </w:r>
      <w:r w:rsidR="00DE2795" w:rsidRPr="005F6698">
        <w:rPr>
          <w:rFonts w:hint="cs"/>
          <w:spacing w:val="-3"/>
          <w:rtl/>
        </w:rPr>
        <w:t>که نازل نمود دین خود را کامل نمود.</w:t>
      </w:r>
      <w:r w:rsidR="00802444">
        <w:rPr>
          <w:rFonts w:hint="cs"/>
          <w:spacing w:val="-3"/>
          <w:rtl/>
        </w:rPr>
        <w:t>»</w:t>
      </w:r>
    </w:p>
    <w:p w:rsidR="00DE2795" w:rsidRPr="0016606C" w:rsidRDefault="00DE2795" w:rsidP="00C249CC">
      <w:pPr>
        <w:pStyle w:val="a2"/>
        <w:rPr>
          <w:rtl/>
        </w:rPr>
      </w:pPr>
      <w:r w:rsidRPr="0016606C">
        <w:rPr>
          <w:rFonts w:hint="cs"/>
          <w:rtl/>
        </w:rPr>
        <w:t>در خطب</w:t>
      </w:r>
      <w:r w:rsidR="007C704B" w:rsidRPr="0016606C">
        <w:rPr>
          <w:rFonts w:hint="cs"/>
          <w:rtl/>
        </w:rPr>
        <w:t>ۀ</w:t>
      </w:r>
      <w:r w:rsidRPr="0016606C">
        <w:rPr>
          <w:rFonts w:hint="cs"/>
          <w:rtl/>
        </w:rPr>
        <w:t xml:space="preserve"> 91 فرموده</w:t>
      </w:r>
      <w:r w:rsidR="00CD3E26" w:rsidRPr="0016606C">
        <w:rPr>
          <w:rFonts w:hint="cs"/>
          <w:rtl/>
        </w:rPr>
        <w:t xml:space="preserve">: </w:t>
      </w:r>
      <w:r w:rsidR="00323D2C" w:rsidRPr="0016606C">
        <w:rPr>
          <w:rStyle w:val="Char9"/>
          <w:rtl/>
        </w:rPr>
        <w:t>«</w:t>
      </w:r>
      <w:r w:rsidR="0091142F" w:rsidRPr="0091142F">
        <w:rPr>
          <w:rStyle w:val="Char9"/>
          <w:rtl/>
        </w:rPr>
        <w:t>فَمَا دَلَّكَ الْقُرْآنُ عَلَيْهِ مِنْ صِفَتِهِ فَائْتَمَّ بِه‏</w:t>
      </w:r>
      <w:r w:rsidR="00323D2C" w:rsidRPr="0016606C">
        <w:rPr>
          <w:rStyle w:val="Char9"/>
          <w:rtl/>
        </w:rPr>
        <w:t>»</w:t>
      </w:r>
      <w:r w:rsidR="00BE65FC" w:rsidRPr="0016606C">
        <w:rPr>
          <w:rFonts w:hint="cs"/>
          <w:rtl/>
        </w:rPr>
        <w:t>. یعنی آنچه را که قرآن تو</w:t>
      </w:r>
      <w:r w:rsidR="0091142F">
        <w:rPr>
          <w:rFonts w:hint="cs"/>
          <w:rtl/>
        </w:rPr>
        <w:t xml:space="preserve"> را راهنمای</w:t>
      </w:r>
      <w:r w:rsidR="00BE65FC" w:rsidRPr="0016606C">
        <w:rPr>
          <w:rFonts w:hint="cs"/>
          <w:rtl/>
        </w:rPr>
        <w:t>ی کرده از</w:t>
      </w:r>
      <w:r w:rsidR="0091142F">
        <w:rPr>
          <w:rFonts w:hint="cs"/>
          <w:rtl/>
        </w:rPr>
        <w:t xml:space="preserve"> </w:t>
      </w:r>
      <w:r w:rsidR="00BE65FC" w:rsidRPr="0016606C">
        <w:rPr>
          <w:rFonts w:hint="cs"/>
          <w:rtl/>
        </w:rPr>
        <w:t>صفت حقّتعالی به آن اقتدا کن و</w:t>
      </w:r>
      <w:r w:rsidR="0091142F">
        <w:rPr>
          <w:rFonts w:hint="cs"/>
          <w:rtl/>
        </w:rPr>
        <w:t xml:space="preserve"> </w:t>
      </w:r>
      <w:r w:rsidR="00BE65FC" w:rsidRPr="0016606C">
        <w:rPr>
          <w:rFonts w:hint="cs"/>
          <w:rtl/>
        </w:rPr>
        <w:t>او</w:t>
      </w:r>
      <w:r w:rsidR="0091142F">
        <w:rPr>
          <w:rFonts w:hint="cs"/>
          <w:rtl/>
        </w:rPr>
        <w:t xml:space="preserve"> </w:t>
      </w:r>
      <w:r w:rsidRPr="0016606C">
        <w:rPr>
          <w:rFonts w:hint="cs"/>
          <w:rtl/>
        </w:rPr>
        <w:t>را امام قرار ده.</w:t>
      </w:r>
    </w:p>
    <w:p w:rsidR="00DE2795" w:rsidRPr="0016606C" w:rsidRDefault="00DE2795" w:rsidP="00C249CC">
      <w:pPr>
        <w:pStyle w:val="a2"/>
        <w:rPr>
          <w:rtl/>
        </w:rPr>
      </w:pPr>
      <w:r w:rsidRPr="0016606C">
        <w:rPr>
          <w:rFonts w:hint="cs"/>
          <w:rtl/>
        </w:rPr>
        <w:t>در خطب</w:t>
      </w:r>
      <w:r w:rsidR="007C704B" w:rsidRPr="0016606C">
        <w:rPr>
          <w:rFonts w:hint="cs"/>
          <w:rtl/>
        </w:rPr>
        <w:t>ۀ</w:t>
      </w:r>
      <w:r w:rsidRPr="0016606C">
        <w:rPr>
          <w:rFonts w:hint="cs"/>
          <w:rtl/>
        </w:rPr>
        <w:t xml:space="preserve"> 110 فرموده</w:t>
      </w:r>
      <w:r w:rsidR="00CD3E26" w:rsidRPr="0016606C">
        <w:rPr>
          <w:rFonts w:hint="cs"/>
          <w:rtl/>
        </w:rPr>
        <w:t xml:space="preserve">: </w:t>
      </w:r>
      <w:r w:rsidR="00323D2C" w:rsidRPr="0016606C">
        <w:rPr>
          <w:rStyle w:val="Char9"/>
          <w:rtl/>
        </w:rPr>
        <w:t>«</w:t>
      </w:r>
      <w:r w:rsidR="00991049">
        <w:rPr>
          <w:rStyle w:val="Char9"/>
          <w:rtl/>
        </w:rPr>
        <w:t>وَ</w:t>
      </w:r>
      <w:r w:rsidR="00991049" w:rsidRPr="00991049">
        <w:rPr>
          <w:rStyle w:val="Char9"/>
          <w:rtl/>
        </w:rPr>
        <w:t>تَعَلَّمُ</w:t>
      </w:r>
      <w:r w:rsidR="00991049">
        <w:rPr>
          <w:rStyle w:val="Char9"/>
          <w:rtl/>
        </w:rPr>
        <w:t xml:space="preserve">وا كِتَابَ </w:t>
      </w:r>
      <w:r w:rsidR="004B62AE">
        <w:rPr>
          <w:rStyle w:val="Char9"/>
          <w:rtl/>
        </w:rPr>
        <w:t>اللهِ</w:t>
      </w:r>
      <w:r w:rsidR="00991049">
        <w:rPr>
          <w:rStyle w:val="Char9"/>
          <w:rtl/>
        </w:rPr>
        <w:t xml:space="preserve"> تَبَارَكَ وَ</w:t>
      </w:r>
      <w:r w:rsidR="00991049" w:rsidRPr="00991049">
        <w:rPr>
          <w:rStyle w:val="Char9"/>
          <w:rtl/>
        </w:rPr>
        <w:t>تَعَالَى ف</w:t>
      </w:r>
      <w:r w:rsidR="00D14B98">
        <w:rPr>
          <w:rStyle w:val="Char9"/>
          <w:rtl/>
        </w:rPr>
        <w:t>َإِنَّهُ أَحْسَنُ ا</w:t>
      </w:r>
      <w:r w:rsidR="00B07F64">
        <w:rPr>
          <w:rStyle w:val="Char9"/>
          <w:rtl/>
        </w:rPr>
        <w:t>لْـحَ</w:t>
      </w:r>
      <w:r w:rsidR="00D14B98">
        <w:rPr>
          <w:rStyle w:val="Char9"/>
          <w:rtl/>
        </w:rPr>
        <w:t>دِيثِ وَأَبْلَغُ ا</w:t>
      </w:r>
      <w:r w:rsidR="003A6070">
        <w:rPr>
          <w:rStyle w:val="Char9"/>
          <w:rtl/>
        </w:rPr>
        <w:t>لْـمَ</w:t>
      </w:r>
      <w:r w:rsidR="00D14B98">
        <w:rPr>
          <w:rStyle w:val="Char9"/>
          <w:rtl/>
        </w:rPr>
        <w:t>وْعِظَةِ وَ</w:t>
      </w:r>
      <w:r w:rsidR="00991049" w:rsidRPr="00991049">
        <w:rPr>
          <w:rStyle w:val="Char9"/>
          <w:rtl/>
        </w:rPr>
        <w:t>تَفَقَّهُوا فِيهِ فَإِ</w:t>
      </w:r>
      <w:r w:rsidR="00D14B98">
        <w:rPr>
          <w:rStyle w:val="Char9"/>
          <w:rtl/>
        </w:rPr>
        <w:t>نَّهُ رَبِيعُ الْقُلُوبِ وَ</w:t>
      </w:r>
      <w:r w:rsidR="00991049" w:rsidRPr="00991049">
        <w:rPr>
          <w:rStyle w:val="Char9"/>
          <w:rtl/>
        </w:rPr>
        <w:t>اسْتَشْفُوا بِنُورِهِ فَإِنَّه</w:t>
      </w:r>
      <w:r w:rsidR="00D14B98">
        <w:rPr>
          <w:rStyle w:val="Char9"/>
          <w:rtl/>
        </w:rPr>
        <w:t>ُ شِفاءٌ لِما فِي الصُّدُورِ وَ</w:t>
      </w:r>
      <w:r w:rsidR="00991049" w:rsidRPr="00991049">
        <w:rPr>
          <w:rStyle w:val="Char9"/>
          <w:rtl/>
        </w:rPr>
        <w:t>أَحْسِنُوا تِلَاوَتَهُ فَإِنَّهُ أَحْسَنُ الْقَصَص‏</w:t>
      </w:r>
      <w:r w:rsidR="00323D2C" w:rsidRPr="0016606C">
        <w:rPr>
          <w:rStyle w:val="Char9"/>
          <w:rtl/>
        </w:rPr>
        <w:t>»</w:t>
      </w:r>
      <w:r w:rsidRPr="0016606C">
        <w:rPr>
          <w:rFonts w:hint="cs"/>
          <w:rtl/>
        </w:rPr>
        <w:t>. یعنی</w:t>
      </w:r>
      <w:r w:rsidR="00802444">
        <w:rPr>
          <w:rFonts w:hint="cs"/>
          <w:rtl/>
        </w:rPr>
        <w:t>:</w:t>
      </w:r>
      <w:r w:rsidRPr="0016606C">
        <w:rPr>
          <w:rFonts w:hint="cs"/>
          <w:rtl/>
        </w:rPr>
        <w:t xml:space="preserve"> </w:t>
      </w:r>
      <w:r w:rsidR="00802444">
        <w:rPr>
          <w:rFonts w:hint="cs"/>
          <w:rtl/>
        </w:rPr>
        <w:t>«</w:t>
      </w:r>
      <w:r w:rsidRPr="0016606C">
        <w:rPr>
          <w:rFonts w:hint="cs"/>
          <w:rtl/>
        </w:rPr>
        <w:t>قرآن را فرا گیرید زیرا قرآن نیکوترین حدیث است و در قرآن فقیه شوید، زیرا قرآن زنده‌کنند</w:t>
      </w:r>
      <w:r w:rsidR="007C704B" w:rsidRPr="0016606C">
        <w:rPr>
          <w:rFonts w:hint="cs"/>
          <w:rtl/>
        </w:rPr>
        <w:t>ۀ</w:t>
      </w:r>
      <w:r w:rsidRPr="0016606C">
        <w:rPr>
          <w:rFonts w:hint="cs"/>
          <w:rtl/>
        </w:rPr>
        <w:t xml:space="preserve"> دلها است و ب</w:t>
      </w:r>
      <w:r w:rsidR="00BE65FC" w:rsidRPr="0016606C">
        <w:rPr>
          <w:rFonts w:hint="cs"/>
          <w:rtl/>
        </w:rPr>
        <w:t>ه نور قرآن شفا جوی</w:t>
      </w:r>
      <w:r w:rsidRPr="0016606C">
        <w:rPr>
          <w:rFonts w:hint="cs"/>
          <w:rtl/>
        </w:rPr>
        <w:t>ید زیرا شفاء سینه‌ها است و آنرا نیکو تلاوت کنید که نافع‌ترین قصّه‌ها است.</w:t>
      </w:r>
      <w:r w:rsidR="00FC31BC">
        <w:rPr>
          <w:rFonts w:hint="cs"/>
          <w:rtl/>
        </w:rPr>
        <w:t>»</w:t>
      </w:r>
    </w:p>
    <w:p w:rsidR="00E86DCD" w:rsidRPr="0016606C" w:rsidRDefault="00DE2795" w:rsidP="00C249CC">
      <w:pPr>
        <w:pStyle w:val="a2"/>
        <w:rPr>
          <w:rtl/>
        </w:rPr>
      </w:pPr>
      <w:r w:rsidRPr="0016606C">
        <w:rPr>
          <w:rFonts w:hint="cs"/>
          <w:rtl/>
        </w:rPr>
        <w:t>در خطب</w:t>
      </w:r>
      <w:r w:rsidR="007C704B" w:rsidRPr="0016606C">
        <w:rPr>
          <w:rFonts w:hint="cs"/>
          <w:rtl/>
        </w:rPr>
        <w:t>ۀ</w:t>
      </w:r>
      <w:r w:rsidRPr="0016606C">
        <w:rPr>
          <w:rFonts w:hint="cs"/>
          <w:rtl/>
        </w:rPr>
        <w:t xml:space="preserve"> 127 فرموده</w:t>
      </w:r>
      <w:r w:rsidR="00CD3E26" w:rsidRPr="0016606C">
        <w:rPr>
          <w:rFonts w:hint="cs"/>
          <w:rtl/>
        </w:rPr>
        <w:t xml:space="preserve">: </w:t>
      </w:r>
      <w:r w:rsidR="00323D2C" w:rsidRPr="0016606C">
        <w:rPr>
          <w:rStyle w:val="Char9"/>
          <w:rtl/>
        </w:rPr>
        <w:t>«</w:t>
      </w:r>
      <w:r w:rsidR="0091142F" w:rsidRPr="0091142F">
        <w:rPr>
          <w:rStyle w:val="Char9"/>
          <w:rtl/>
        </w:rPr>
        <w:t>فَإِنَّمَا حُكِّمَ</w:t>
      </w:r>
      <w:r w:rsidR="0091142F">
        <w:rPr>
          <w:rStyle w:val="Char9"/>
          <w:rFonts w:hint="cs"/>
          <w:rtl/>
        </w:rPr>
        <w:t xml:space="preserve"> </w:t>
      </w:r>
      <w:r w:rsidR="0091142F" w:rsidRPr="0091142F">
        <w:rPr>
          <w:rStyle w:val="Char9"/>
          <w:rtl/>
        </w:rPr>
        <w:t>ا</w:t>
      </w:r>
      <w:r w:rsidR="00B07F64">
        <w:rPr>
          <w:rStyle w:val="Char9"/>
          <w:rtl/>
        </w:rPr>
        <w:t>لْـحَ</w:t>
      </w:r>
      <w:r w:rsidR="0091142F" w:rsidRPr="0091142F">
        <w:rPr>
          <w:rStyle w:val="Char9"/>
          <w:rtl/>
        </w:rPr>
        <w:t>كَمَانِ لِيُحْ</w:t>
      </w:r>
      <w:r w:rsidR="00D14B98">
        <w:rPr>
          <w:rStyle w:val="Char9"/>
          <w:rtl/>
        </w:rPr>
        <w:t>يِيَا مَا أَحْيَا الْقُرْآنُ وَ</w:t>
      </w:r>
      <w:r w:rsidR="0091142F" w:rsidRPr="0091142F">
        <w:rPr>
          <w:rStyle w:val="Char9"/>
          <w:rtl/>
        </w:rPr>
        <w:t>يُم</w:t>
      </w:r>
      <w:r w:rsidR="00D14B98">
        <w:rPr>
          <w:rStyle w:val="Char9"/>
          <w:rtl/>
        </w:rPr>
        <w:t>ِيتَا مَا أَمَاتَ الْقُرْآنُ وَ</w:t>
      </w:r>
      <w:r w:rsidR="0091142F" w:rsidRPr="0091142F">
        <w:rPr>
          <w:rStyle w:val="Char9"/>
          <w:rtl/>
        </w:rPr>
        <w:t xml:space="preserve">إِحْيَاؤُهُ الِاجْتِمَاعُ </w:t>
      </w:r>
      <w:r w:rsidR="00D14B98">
        <w:rPr>
          <w:rStyle w:val="Char9"/>
          <w:rtl/>
        </w:rPr>
        <w:t>عَلَيْهِ وَ</w:t>
      </w:r>
      <w:r w:rsidR="0091142F" w:rsidRPr="0091142F">
        <w:rPr>
          <w:rStyle w:val="Char9"/>
          <w:rtl/>
        </w:rPr>
        <w:t>إ</w:t>
      </w:r>
      <w:r w:rsidR="0091142F">
        <w:rPr>
          <w:rStyle w:val="Char9"/>
          <w:rtl/>
        </w:rPr>
        <w:t>ِمَاتَتُهُ الِافْتِرَاقُ عَنْهُ</w:t>
      </w:r>
      <w:r w:rsidR="00323D2C" w:rsidRPr="0016606C">
        <w:rPr>
          <w:rStyle w:val="Char9"/>
          <w:rtl/>
        </w:rPr>
        <w:t>»</w:t>
      </w:r>
      <w:r w:rsidRPr="0016606C">
        <w:rPr>
          <w:rFonts w:hint="cs"/>
          <w:rtl/>
        </w:rPr>
        <w:t>. یعنی</w:t>
      </w:r>
      <w:r w:rsidR="00FC31BC">
        <w:rPr>
          <w:rFonts w:hint="cs"/>
          <w:rtl/>
        </w:rPr>
        <w:t>:</w:t>
      </w:r>
      <w:r w:rsidRPr="0016606C">
        <w:rPr>
          <w:rFonts w:hint="cs"/>
          <w:rtl/>
        </w:rPr>
        <w:t xml:space="preserve"> </w:t>
      </w:r>
      <w:r w:rsidR="00FC31BC">
        <w:rPr>
          <w:rFonts w:hint="cs"/>
          <w:rtl/>
        </w:rPr>
        <w:t>«</w:t>
      </w:r>
      <w:r w:rsidRPr="0016606C">
        <w:rPr>
          <w:rFonts w:hint="cs"/>
          <w:rtl/>
        </w:rPr>
        <w:t>همانا دو نفر حاکم شدند (در صفّین) برای آنکه آنچه قرآن زنده کرده زن</w:t>
      </w:r>
      <w:r w:rsidR="00323D2C" w:rsidRPr="0016606C">
        <w:rPr>
          <w:rFonts w:hint="cs"/>
          <w:rtl/>
        </w:rPr>
        <w:t>ده کنند و آنچه را قرآن می</w:t>
      </w:r>
      <w:r w:rsidR="00E86DCD" w:rsidRPr="0016606C">
        <w:rPr>
          <w:rtl/>
        </w:rPr>
        <w:softHyphen/>
      </w:r>
      <w:r w:rsidR="00323D2C" w:rsidRPr="0016606C">
        <w:rPr>
          <w:rFonts w:hint="cs"/>
          <w:rtl/>
        </w:rPr>
        <w:t>ر</w:t>
      </w:r>
      <w:r w:rsidR="0091142F">
        <w:rPr>
          <w:rFonts w:hint="cs"/>
          <w:rtl/>
        </w:rPr>
        <w:t>انیده بمیرانند</w:t>
      </w:r>
      <w:r w:rsidRPr="0016606C">
        <w:rPr>
          <w:rFonts w:hint="cs"/>
          <w:rtl/>
        </w:rPr>
        <w:t xml:space="preserve"> و احیاء قرآن اجتماع بر آن است و </w:t>
      </w:r>
      <w:r w:rsidR="00FC31BC">
        <w:rPr>
          <w:rFonts w:hint="cs"/>
          <w:rtl/>
        </w:rPr>
        <w:t>میرانیدن قرآن جدا شدن از آن است.»</w:t>
      </w:r>
      <w:r w:rsidRPr="0016606C">
        <w:rPr>
          <w:rFonts w:hint="cs"/>
          <w:rtl/>
        </w:rPr>
        <w:t xml:space="preserve"> </w:t>
      </w:r>
    </w:p>
    <w:p w:rsidR="00DE2795" w:rsidRPr="0016606C" w:rsidRDefault="00DE2795" w:rsidP="00C249CC">
      <w:pPr>
        <w:pStyle w:val="a2"/>
        <w:rPr>
          <w:rtl/>
        </w:rPr>
      </w:pPr>
      <w:r w:rsidRPr="0016606C">
        <w:rPr>
          <w:rFonts w:hint="cs"/>
          <w:rtl/>
        </w:rPr>
        <w:t>در این خطبه مردم را ترغیب کرده که بر قرآن اجتماع کنند، معلوم می‌شود قرآن در دسترس مردم بوده نه آنکه در صندوق مخفی باشد.</w:t>
      </w:r>
    </w:p>
    <w:p w:rsidR="00DE2795" w:rsidRPr="0016606C" w:rsidRDefault="00DE2795" w:rsidP="00C249CC">
      <w:pPr>
        <w:pStyle w:val="a2"/>
        <w:rPr>
          <w:rtl/>
        </w:rPr>
      </w:pPr>
      <w:r w:rsidRPr="0016606C">
        <w:rPr>
          <w:rFonts w:hint="cs"/>
          <w:rtl/>
        </w:rPr>
        <w:t>در خطب</w:t>
      </w:r>
      <w:r w:rsidR="007C704B" w:rsidRPr="0016606C">
        <w:rPr>
          <w:rFonts w:hint="cs"/>
          <w:rtl/>
        </w:rPr>
        <w:t>ۀ</w:t>
      </w:r>
      <w:r w:rsidRPr="0016606C">
        <w:rPr>
          <w:rFonts w:hint="cs"/>
          <w:rtl/>
        </w:rPr>
        <w:t xml:space="preserve"> 133 فرموده</w:t>
      </w:r>
      <w:r w:rsidR="00CD3E26" w:rsidRPr="0016606C">
        <w:rPr>
          <w:rFonts w:hint="cs"/>
          <w:rtl/>
        </w:rPr>
        <w:t xml:space="preserve">: </w:t>
      </w:r>
      <w:r w:rsidR="00323D2C" w:rsidRPr="0016606C">
        <w:rPr>
          <w:rStyle w:val="Char9"/>
          <w:rtl/>
        </w:rPr>
        <w:t>«</w:t>
      </w:r>
      <w:r w:rsidR="00D14B98">
        <w:rPr>
          <w:rStyle w:val="Char9"/>
          <w:rtl/>
        </w:rPr>
        <w:t>وَ</w:t>
      </w:r>
      <w:r w:rsidR="00D14B98" w:rsidRPr="00D14B98">
        <w:rPr>
          <w:rStyle w:val="Char9"/>
          <w:rtl/>
        </w:rPr>
        <w:t xml:space="preserve">كِتَابُ </w:t>
      </w:r>
      <w:r w:rsidR="004B62AE">
        <w:rPr>
          <w:rStyle w:val="Char9"/>
          <w:rtl/>
        </w:rPr>
        <w:t>اللهِ</w:t>
      </w:r>
      <w:r w:rsidR="00D14B98" w:rsidRPr="00D14B98">
        <w:rPr>
          <w:rStyle w:val="Char9"/>
          <w:rtl/>
        </w:rPr>
        <w:t xml:space="preserve"> بَيْنَ أَظْهُرِكُمْ ن</w:t>
      </w:r>
      <w:r w:rsidR="00D14B98">
        <w:rPr>
          <w:rStyle w:val="Char9"/>
          <w:rtl/>
        </w:rPr>
        <w:t>َاطِقٌ لَا يَعْيَا لِسَانُهُ وَ</w:t>
      </w:r>
      <w:r w:rsidR="00D14B98" w:rsidRPr="00D14B98">
        <w:rPr>
          <w:rStyle w:val="Char9"/>
          <w:rtl/>
        </w:rPr>
        <w:t>بَي</w:t>
      </w:r>
      <w:r w:rsidR="00D14B98">
        <w:rPr>
          <w:rStyle w:val="Char9"/>
          <w:rtl/>
        </w:rPr>
        <w:t>ْتٌ لَا تُهْدَمُ أَرْكَانُهُ وَ</w:t>
      </w:r>
      <w:r w:rsidR="00D14B98" w:rsidRPr="00D14B98">
        <w:rPr>
          <w:rStyle w:val="Char9"/>
          <w:rtl/>
        </w:rPr>
        <w:t>عِزٌّ لَا تُهْزَمُ أَعْوَانُه‏</w:t>
      </w:r>
      <w:r w:rsidR="00323D2C" w:rsidRPr="0016606C">
        <w:rPr>
          <w:rStyle w:val="Char9"/>
          <w:rtl/>
        </w:rPr>
        <w:t>»</w:t>
      </w:r>
      <w:r w:rsidRPr="0016606C">
        <w:rPr>
          <w:rFonts w:hint="cs"/>
          <w:rtl/>
        </w:rPr>
        <w:t>. یعنی</w:t>
      </w:r>
      <w:r w:rsidR="00CD3E26" w:rsidRPr="0016606C">
        <w:rPr>
          <w:rFonts w:hint="cs"/>
          <w:rtl/>
        </w:rPr>
        <w:t xml:space="preserve">: </w:t>
      </w:r>
      <w:r w:rsidR="00FC31BC">
        <w:rPr>
          <w:rFonts w:hint="cs"/>
          <w:rtl/>
        </w:rPr>
        <w:t>«</w:t>
      </w:r>
      <w:r w:rsidRPr="0016606C">
        <w:rPr>
          <w:rFonts w:hint="cs"/>
          <w:rtl/>
        </w:rPr>
        <w:t xml:space="preserve">کتاب خدا </w:t>
      </w:r>
      <w:r w:rsidR="009B4212">
        <w:rPr>
          <w:rFonts w:hint="cs"/>
          <w:rtl/>
        </w:rPr>
        <w:t xml:space="preserve">در </w:t>
      </w:r>
      <w:r w:rsidRPr="0016606C">
        <w:rPr>
          <w:rFonts w:hint="cs"/>
          <w:rtl/>
        </w:rPr>
        <w:t>بین شما است (نه اینکه در صندوقی مخفی باشد) کتاب خدا ناطقی است که خسته نمی‌شود</w:t>
      </w:r>
      <w:r w:rsidR="0091142F">
        <w:rPr>
          <w:rFonts w:hint="cs"/>
          <w:rtl/>
        </w:rPr>
        <w:t xml:space="preserve"> و خانه‌ای است که خراب نمی‌گردد</w:t>
      </w:r>
      <w:r w:rsidRPr="0016606C">
        <w:rPr>
          <w:rFonts w:hint="cs"/>
          <w:rtl/>
        </w:rPr>
        <w:t xml:space="preserve"> و عزّتی است که یارانش شکست نمی‌خورند.</w:t>
      </w:r>
      <w:r w:rsidR="00FC31BC">
        <w:rPr>
          <w:rFonts w:hint="cs"/>
          <w:rtl/>
        </w:rPr>
        <w:t>»</w:t>
      </w:r>
      <w:r w:rsidRPr="0016606C">
        <w:rPr>
          <w:rFonts w:hint="cs"/>
          <w:rtl/>
        </w:rPr>
        <w:t xml:space="preserve"> (در این خطبه صریحاً همان قرآنی که بین مردم بود</w:t>
      </w:r>
      <w:r w:rsidR="00323D2C" w:rsidRPr="0016606C">
        <w:rPr>
          <w:rFonts w:hint="cs"/>
          <w:rtl/>
        </w:rPr>
        <w:t xml:space="preserve"> را</w:t>
      </w:r>
      <w:r w:rsidRPr="0016606C">
        <w:rPr>
          <w:rFonts w:hint="cs"/>
          <w:rtl/>
        </w:rPr>
        <w:t xml:space="preserve"> توصیف می‌کند).</w:t>
      </w:r>
    </w:p>
    <w:p w:rsidR="00DE2795" w:rsidRPr="0016606C" w:rsidRDefault="00DE2795" w:rsidP="00C249CC">
      <w:pPr>
        <w:pStyle w:val="a2"/>
        <w:rPr>
          <w:rtl/>
        </w:rPr>
      </w:pPr>
      <w:r w:rsidRPr="0016606C">
        <w:rPr>
          <w:rFonts w:hint="cs"/>
          <w:rtl/>
        </w:rPr>
        <w:t>در خطب</w:t>
      </w:r>
      <w:r w:rsidR="007C704B" w:rsidRPr="0016606C">
        <w:rPr>
          <w:rFonts w:hint="cs"/>
          <w:rtl/>
        </w:rPr>
        <w:t>ۀ</w:t>
      </w:r>
      <w:r w:rsidRPr="0016606C">
        <w:rPr>
          <w:rFonts w:hint="cs"/>
          <w:rtl/>
        </w:rPr>
        <w:t xml:space="preserve"> 133 فرموده</w:t>
      </w:r>
      <w:r w:rsidR="00CD3E26" w:rsidRPr="0016606C">
        <w:rPr>
          <w:rFonts w:hint="cs"/>
          <w:rtl/>
        </w:rPr>
        <w:t xml:space="preserve">: </w:t>
      </w:r>
      <w:r w:rsidR="00323D2C" w:rsidRPr="0016606C">
        <w:rPr>
          <w:rStyle w:val="Char9"/>
          <w:rtl/>
        </w:rPr>
        <w:t>«</w:t>
      </w:r>
      <w:r w:rsidR="009B4212" w:rsidRPr="009B4212">
        <w:rPr>
          <w:rStyle w:val="Char9"/>
          <w:rtl/>
        </w:rPr>
        <w:t>كِتَ</w:t>
      </w:r>
      <w:r w:rsidR="009B4212">
        <w:rPr>
          <w:rStyle w:val="Char9"/>
          <w:rtl/>
        </w:rPr>
        <w:t xml:space="preserve">ابُ </w:t>
      </w:r>
      <w:r w:rsidR="004B62AE">
        <w:rPr>
          <w:rStyle w:val="Char9"/>
          <w:rtl/>
        </w:rPr>
        <w:t>اللهِ</w:t>
      </w:r>
      <w:r w:rsidR="009B4212">
        <w:rPr>
          <w:rStyle w:val="Char9"/>
          <w:rtl/>
        </w:rPr>
        <w:t xml:space="preserve"> تُبْصِرُونَ بِهِ وَ</w:t>
      </w:r>
      <w:r w:rsidR="009B4212" w:rsidRPr="009B4212">
        <w:rPr>
          <w:rStyle w:val="Char9"/>
          <w:rtl/>
        </w:rPr>
        <w:t>تَنْطِقُون</w:t>
      </w:r>
      <w:r w:rsidR="009B4212">
        <w:rPr>
          <w:rStyle w:val="Char9"/>
          <w:rtl/>
        </w:rPr>
        <w:t>َ بِهِ وَتَسْمَعُونَ بِهِ وَيَنْطِقُ بَعْضُهُ بِبَعْضٍ وَ</w:t>
      </w:r>
      <w:r w:rsidR="009B4212" w:rsidRPr="009B4212">
        <w:rPr>
          <w:rStyle w:val="Char9"/>
          <w:rtl/>
        </w:rPr>
        <w:t>يَ</w:t>
      </w:r>
      <w:r w:rsidR="009B4212">
        <w:rPr>
          <w:rStyle w:val="Char9"/>
          <w:rtl/>
        </w:rPr>
        <w:t>شْهَدُ بَعْضُهُ عَلَى بَعْضٍ وَلَا يَخْتَلِفُ فِي</w:t>
      </w:r>
      <w:r w:rsidR="009B4212">
        <w:rPr>
          <w:rStyle w:val="Char9"/>
          <w:rFonts w:hint="cs"/>
          <w:rtl/>
        </w:rPr>
        <w:t xml:space="preserve"> </w:t>
      </w:r>
      <w:r w:rsidR="004B62AE">
        <w:rPr>
          <w:rStyle w:val="Char9"/>
          <w:rtl/>
        </w:rPr>
        <w:t>اللهِ</w:t>
      </w:r>
      <w:r w:rsidR="009B4212">
        <w:rPr>
          <w:rStyle w:val="Char9"/>
          <w:rtl/>
        </w:rPr>
        <w:t xml:space="preserve"> وَ</w:t>
      </w:r>
      <w:r w:rsidR="009B4212" w:rsidRPr="009B4212">
        <w:rPr>
          <w:rStyle w:val="Char9"/>
          <w:rtl/>
        </w:rPr>
        <w:t>لَا يُ</w:t>
      </w:r>
      <w:r w:rsidR="009B4212">
        <w:rPr>
          <w:rStyle w:val="Char9"/>
          <w:rtl/>
        </w:rPr>
        <w:t>خَالِفُ بِصَاحِبِهِ عَنِ اللَّ</w:t>
      </w:r>
      <w:r w:rsidR="009B4212">
        <w:rPr>
          <w:rStyle w:val="Char9"/>
          <w:rFonts w:hint="cs"/>
          <w:rtl/>
        </w:rPr>
        <w:t>ه</w:t>
      </w:r>
      <w:r w:rsidR="00323D2C" w:rsidRPr="0016606C">
        <w:rPr>
          <w:rStyle w:val="Char9"/>
          <w:rtl/>
        </w:rPr>
        <w:t>»</w:t>
      </w:r>
      <w:r w:rsidRPr="0016606C">
        <w:rPr>
          <w:rFonts w:hint="cs"/>
          <w:rtl/>
        </w:rPr>
        <w:t>. یعنی</w:t>
      </w:r>
      <w:r w:rsidR="00CD3E26" w:rsidRPr="0016606C">
        <w:rPr>
          <w:rFonts w:hint="cs"/>
          <w:rtl/>
        </w:rPr>
        <w:t xml:space="preserve">: </w:t>
      </w:r>
      <w:r w:rsidR="00FC31BC">
        <w:rPr>
          <w:rFonts w:hint="cs"/>
          <w:rtl/>
        </w:rPr>
        <w:t>«</w:t>
      </w:r>
      <w:r w:rsidRPr="0016606C">
        <w:rPr>
          <w:rFonts w:hint="cs"/>
          <w:rtl/>
        </w:rPr>
        <w:t>کتاب خدا قرآن را می‌بینید و به آن تکل</w:t>
      </w:r>
      <w:r w:rsidR="0069418C" w:rsidRPr="0016606C">
        <w:rPr>
          <w:rFonts w:hint="cs"/>
          <w:rtl/>
        </w:rPr>
        <w:t>ّ</w:t>
      </w:r>
      <w:r w:rsidRPr="0016606C">
        <w:rPr>
          <w:rFonts w:hint="cs"/>
          <w:rtl/>
        </w:rPr>
        <w:t>م می‌کنید و به آن می‌شنوید و این کتاب بعضی از آن ب</w:t>
      </w:r>
      <w:r w:rsidR="000A4B2C" w:rsidRPr="0016606C">
        <w:rPr>
          <w:rFonts w:hint="cs"/>
          <w:rtl/>
        </w:rPr>
        <w:t xml:space="preserve">ه </w:t>
      </w:r>
      <w:r w:rsidRPr="0016606C">
        <w:rPr>
          <w:rFonts w:hint="cs"/>
          <w:rtl/>
        </w:rPr>
        <w:t xml:space="preserve">بعض </w:t>
      </w:r>
      <w:r w:rsidR="000505A1" w:rsidRPr="0016606C">
        <w:rPr>
          <w:rFonts w:hint="cs"/>
          <w:rtl/>
        </w:rPr>
        <w:t>دیگر گ</w:t>
      </w:r>
      <w:r w:rsidR="00477E2A">
        <w:rPr>
          <w:rFonts w:hint="cs"/>
          <w:rtl/>
        </w:rPr>
        <w:t xml:space="preserve">واه است، در شناسانیدن خدا و راه </w:t>
      </w:r>
      <w:r w:rsidR="000505A1" w:rsidRPr="0016606C">
        <w:rPr>
          <w:rFonts w:hint="cs"/>
          <w:rtl/>
        </w:rPr>
        <w:t>او اختلاف ندارد و رفیق خود را دور نگرداند.</w:t>
      </w:r>
      <w:r w:rsidR="00FC31BC">
        <w:rPr>
          <w:rFonts w:hint="cs"/>
          <w:rtl/>
        </w:rPr>
        <w:t>»</w:t>
      </w:r>
    </w:p>
    <w:p w:rsidR="000505A1" w:rsidRPr="0016606C" w:rsidRDefault="000505A1" w:rsidP="00C249CC">
      <w:pPr>
        <w:pStyle w:val="a2"/>
        <w:rPr>
          <w:rtl/>
        </w:rPr>
      </w:pPr>
      <w:r w:rsidRPr="0016606C">
        <w:rPr>
          <w:rFonts w:hint="cs"/>
          <w:rtl/>
        </w:rPr>
        <w:t>در خطب</w:t>
      </w:r>
      <w:r w:rsidR="007C704B" w:rsidRPr="0016606C">
        <w:rPr>
          <w:rFonts w:hint="cs"/>
          <w:rtl/>
        </w:rPr>
        <w:t>ۀ</w:t>
      </w:r>
      <w:r w:rsidRPr="0016606C">
        <w:rPr>
          <w:rFonts w:hint="cs"/>
          <w:rtl/>
        </w:rPr>
        <w:t xml:space="preserve"> 138 فرموده</w:t>
      </w:r>
      <w:r w:rsidR="00CD3E26" w:rsidRPr="0016606C">
        <w:rPr>
          <w:rFonts w:hint="cs"/>
          <w:rtl/>
        </w:rPr>
        <w:t xml:space="preserve">: </w:t>
      </w:r>
      <w:r w:rsidR="00323D2C" w:rsidRPr="0016606C">
        <w:rPr>
          <w:rStyle w:val="Char9"/>
          <w:rtl/>
        </w:rPr>
        <w:t>«</w:t>
      </w:r>
      <w:r w:rsidR="00477E2A" w:rsidRPr="00477E2A">
        <w:rPr>
          <w:rStyle w:val="Char9"/>
          <w:rtl/>
        </w:rPr>
        <w:t xml:space="preserve">يَعْطِفُ </w:t>
      </w:r>
      <w:r w:rsidR="007648D7">
        <w:rPr>
          <w:rStyle w:val="Char9"/>
          <w:rtl/>
        </w:rPr>
        <w:t>الْـهَ</w:t>
      </w:r>
      <w:r w:rsidR="00477E2A" w:rsidRPr="00477E2A">
        <w:rPr>
          <w:rStyle w:val="Char9"/>
          <w:rtl/>
        </w:rPr>
        <w:t xml:space="preserve">وَى عَلَى </w:t>
      </w:r>
      <w:r w:rsidR="007648D7">
        <w:rPr>
          <w:rStyle w:val="Char9"/>
          <w:rtl/>
        </w:rPr>
        <w:t>الْـهُ</w:t>
      </w:r>
      <w:r w:rsidR="00477E2A" w:rsidRPr="00477E2A">
        <w:rPr>
          <w:rStyle w:val="Char9"/>
          <w:rtl/>
        </w:rPr>
        <w:t>دَى إِذَا عَطَ</w:t>
      </w:r>
      <w:r w:rsidR="005F5FB9">
        <w:rPr>
          <w:rStyle w:val="Char9"/>
          <w:rtl/>
        </w:rPr>
        <w:t xml:space="preserve">فُوا </w:t>
      </w:r>
      <w:r w:rsidR="007648D7">
        <w:rPr>
          <w:rStyle w:val="Char9"/>
          <w:rtl/>
        </w:rPr>
        <w:t>الْـهُ</w:t>
      </w:r>
      <w:r w:rsidR="005F5FB9">
        <w:rPr>
          <w:rStyle w:val="Char9"/>
          <w:rtl/>
        </w:rPr>
        <w:t xml:space="preserve">دَى عَلَى </w:t>
      </w:r>
      <w:r w:rsidR="007648D7">
        <w:rPr>
          <w:rStyle w:val="Char9"/>
          <w:rtl/>
        </w:rPr>
        <w:t>الْـهَ</w:t>
      </w:r>
      <w:r w:rsidR="005F5FB9">
        <w:rPr>
          <w:rStyle w:val="Char9"/>
          <w:rtl/>
        </w:rPr>
        <w:t>وَى وَ</w:t>
      </w:r>
      <w:r w:rsidR="00477E2A" w:rsidRPr="00477E2A">
        <w:rPr>
          <w:rStyle w:val="Char9"/>
          <w:rtl/>
        </w:rPr>
        <w:t>يَعْطِفُ الرَّأْيَ عَلَى الْقُرْآنِ إِذَا عَطَفُوا الْقُرْآنَ عَلَى الرَّأْي‏</w:t>
      </w:r>
      <w:r w:rsidR="00323D2C" w:rsidRPr="0016606C">
        <w:rPr>
          <w:rStyle w:val="Char9"/>
          <w:rtl/>
        </w:rPr>
        <w:t>»</w:t>
      </w:r>
      <w:r w:rsidRPr="0016606C">
        <w:rPr>
          <w:rFonts w:hint="cs"/>
          <w:rtl/>
        </w:rPr>
        <w:t>. یعنی</w:t>
      </w:r>
      <w:r w:rsidR="00FC31BC">
        <w:rPr>
          <w:rFonts w:hint="cs"/>
          <w:rtl/>
        </w:rPr>
        <w:t>:</w:t>
      </w:r>
      <w:r w:rsidRPr="0016606C">
        <w:rPr>
          <w:rFonts w:hint="cs"/>
          <w:rtl/>
        </w:rPr>
        <w:t xml:space="preserve"> </w:t>
      </w:r>
      <w:r w:rsidR="00FC31BC">
        <w:rPr>
          <w:rFonts w:hint="cs"/>
          <w:rtl/>
        </w:rPr>
        <w:t>«</w:t>
      </w:r>
      <w:r w:rsidRPr="0016606C">
        <w:rPr>
          <w:rFonts w:hint="cs"/>
          <w:rtl/>
        </w:rPr>
        <w:t>مرد عاقل دین‌دار، میل خود را بر هدایت می‌گرداند وقتی</w:t>
      </w:r>
      <w:r w:rsidR="00E119A7" w:rsidRPr="0016606C">
        <w:rPr>
          <w:rtl/>
        </w:rPr>
        <w:softHyphen/>
      </w:r>
      <w:r w:rsidRPr="0016606C">
        <w:rPr>
          <w:rFonts w:hint="cs"/>
          <w:rtl/>
        </w:rPr>
        <w:t xml:space="preserve">که </w:t>
      </w:r>
      <w:r w:rsidR="00323D2C" w:rsidRPr="0016606C">
        <w:rPr>
          <w:rFonts w:hint="cs"/>
          <w:rtl/>
        </w:rPr>
        <w:t xml:space="preserve">مردم به </w:t>
      </w:r>
      <w:r w:rsidR="008E2F14" w:rsidRPr="0016606C">
        <w:rPr>
          <w:rFonts w:hint="cs"/>
          <w:rtl/>
        </w:rPr>
        <w:t>هوی</w:t>
      </w:r>
      <w:r w:rsidR="00E119A7" w:rsidRPr="0016606C">
        <w:rPr>
          <w:rFonts w:hint="cs"/>
          <w:rtl/>
        </w:rPr>
        <w:t xml:space="preserve"> می‌روند</w:t>
      </w:r>
      <w:r w:rsidR="008E2F14" w:rsidRPr="0016606C">
        <w:rPr>
          <w:rFonts w:hint="cs"/>
          <w:rtl/>
        </w:rPr>
        <w:t xml:space="preserve"> و رأی خود را بر قرآن برمی‌گرداند، یعنی رأی </w:t>
      </w:r>
      <w:r w:rsidR="00E506CC" w:rsidRPr="0016606C">
        <w:rPr>
          <w:rFonts w:hint="cs"/>
          <w:rtl/>
        </w:rPr>
        <w:t>خ</w:t>
      </w:r>
      <w:r w:rsidR="008E2F14" w:rsidRPr="0016606C">
        <w:rPr>
          <w:rFonts w:hint="cs"/>
          <w:rtl/>
        </w:rPr>
        <w:t>ود را تابع قرآن می‌کند وقتی</w:t>
      </w:r>
      <w:r w:rsidR="00E119A7" w:rsidRPr="0016606C">
        <w:rPr>
          <w:rtl/>
        </w:rPr>
        <w:softHyphen/>
      </w:r>
      <w:r w:rsidR="008E2F14" w:rsidRPr="0016606C">
        <w:rPr>
          <w:rFonts w:hint="cs"/>
          <w:rtl/>
        </w:rPr>
        <w:t>که دیگران قرآن را بر رأی خود برمی</w:t>
      </w:r>
      <w:r w:rsidR="008E2F14" w:rsidRPr="0016606C">
        <w:rPr>
          <w:rFonts w:hint="eastAsia"/>
          <w:rtl/>
        </w:rPr>
        <w:t>‌</w:t>
      </w:r>
      <w:r w:rsidR="008E2F14" w:rsidRPr="0016606C">
        <w:rPr>
          <w:rFonts w:hint="cs"/>
          <w:rtl/>
        </w:rPr>
        <w:t>گردانند.</w:t>
      </w:r>
      <w:r w:rsidR="00FC31BC">
        <w:rPr>
          <w:rFonts w:hint="cs"/>
          <w:rtl/>
        </w:rPr>
        <w:t>»</w:t>
      </w:r>
    </w:p>
    <w:p w:rsidR="008E2F14" w:rsidRPr="0016606C" w:rsidRDefault="008E2F14" w:rsidP="00C249CC">
      <w:pPr>
        <w:pStyle w:val="a2"/>
        <w:rPr>
          <w:rtl/>
        </w:rPr>
      </w:pPr>
      <w:r w:rsidRPr="0016606C">
        <w:rPr>
          <w:rFonts w:hint="cs"/>
          <w:rtl/>
        </w:rPr>
        <w:t>در خطب</w:t>
      </w:r>
      <w:r w:rsidR="007C704B" w:rsidRPr="0016606C">
        <w:rPr>
          <w:rFonts w:hint="cs"/>
          <w:rtl/>
        </w:rPr>
        <w:t>ۀ</w:t>
      </w:r>
      <w:r w:rsidRPr="0016606C">
        <w:rPr>
          <w:rFonts w:hint="cs"/>
          <w:rtl/>
        </w:rPr>
        <w:t xml:space="preserve"> 156 فرموده</w:t>
      </w:r>
      <w:r w:rsidR="00CD3E26" w:rsidRPr="0016606C">
        <w:rPr>
          <w:rFonts w:hint="cs"/>
          <w:rtl/>
        </w:rPr>
        <w:t xml:space="preserve">: </w:t>
      </w:r>
      <w:r w:rsidR="00323D2C" w:rsidRPr="0016606C">
        <w:rPr>
          <w:rStyle w:val="Char9"/>
          <w:rtl/>
        </w:rPr>
        <w:t>«</w:t>
      </w:r>
      <w:r w:rsidR="007B7CE4">
        <w:rPr>
          <w:rStyle w:val="Char9"/>
          <w:rtl/>
        </w:rPr>
        <w:t>وَ</w:t>
      </w:r>
      <w:r w:rsidR="007B7CE4" w:rsidRPr="007B7CE4">
        <w:rPr>
          <w:rStyle w:val="Char9"/>
          <w:rtl/>
        </w:rPr>
        <w:t xml:space="preserve">عَلَيْكُمْ بِكِتَابِ </w:t>
      </w:r>
      <w:r w:rsidR="004B62AE">
        <w:rPr>
          <w:rStyle w:val="Char9"/>
          <w:rtl/>
        </w:rPr>
        <w:t>اللهِ</w:t>
      </w:r>
      <w:r w:rsidR="007B7CE4" w:rsidRPr="007B7CE4">
        <w:rPr>
          <w:rStyle w:val="Char9"/>
          <w:rtl/>
        </w:rPr>
        <w:t xml:space="preserve"> فَ</w:t>
      </w:r>
      <w:r w:rsidR="007B7CE4">
        <w:rPr>
          <w:rStyle w:val="Char9"/>
          <w:rtl/>
        </w:rPr>
        <w:t>إِنَّهُ ا</w:t>
      </w:r>
      <w:r w:rsidR="00B07F64">
        <w:rPr>
          <w:rStyle w:val="Char9"/>
          <w:rtl/>
        </w:rPr>
        <w:t>لْـحَ</w:t>
      </w:r>
      <w:r w:rsidR="007B7CE4">
        <w:rPr>
          <w:rStyle w:val="Char9"/>
          <w:rtl/>
        </w:rPr>
        <w:t>بْلُ ا</w:t>
      </w:r>
      <w:r w:rsidR="003A6070">
        <w:rPr>
          <w:rStyle w:val="Char9"/>
          <w:rtl/>
        </w:rPr>
        <w:t>لْـمَ</w:t>
      </w:r>
      <w:r w:rsidR="007B7CE4">
        <w:rPr>
          <w:rStyle w:val="Char9"/>
          <w:rtl/>
        </w:rPr>
        <w:t xml:space="preserve">تِينُ وَالنُّورُ </w:t>
      </w:r>
      <w:r w:rsidR="008B20CB">
        <w:rPr>
          <w:rStyle w:val="Char9"/>
          <w:rtl/>
        </w:rPr>
        <w:t>الْـمُ</w:t>
      </w:r>
      <w:r w:rsidR="007B7CE4">
        <w:rPr>
          <w:rStyle w:val="Char9"/>
          <w:rtl/>
        </w:rPr>
        <w:t>بِينُ وَالشِّفَاءُ النَّافِعُ وَالرِّيُّ النَّاقِعُ وَ</w:t>
      </w:r>
      <w:r w:rsidR="007B7CE4" w:rsidRPr="007B7CE4">
        <w:rPr>
          <w:rStyle w:val="Char9"/>
          <w:rtl/>
        </w:rPr>
        <w:t>الْعِصْمَة</w:t>
      </w:r>
      <w:r w:rsidR="007B7CE4">
        <w:rPr>
          <w:rStyle w:val="Char9"/>
          <w:rtl/>
        </w:rPr>
        <w:t>ُ لِلْمُتَمَسِّكِ وَ</w:t>
      </w:r>
      <w:r w:rsidR="007B7CE4" w:rsidRPr="007B7CE4">
        <w:rPr>
          <w:rStyle w:val="Char9"/>
          <w:rtl/>
        </w:rPr>
        <w:t>النَّجَاةُ لِلْمُتَعَل</w:t>
      </w:r>
      <w:r w:rsidR="007B7CE4">
        <w:rPr>
          <w:rStyle w:val="Char9"/>
          <w:rtl/>
        </w:rPr>
        <w:t>ِّقِ لَا يَعْوَجُّ فَيُقَامَ وَلَا يَزِيغُ فَيُسْتَعْتَبَ وَ</w:t>
      </w:r>
      <w:r w:rsidR="007B7CE4" w:rsidRPr="007B7CE4">
        <w:rPr>
          <w:rStyle w:val="Char9"/>
          <w:rtl/>
        </w:rPr>
        <w:t>لَا يُخْلِقُهُ كَثْرَةُ الرَّدِّ</w:t>
      </w:r>
      <w:r w:rsidR="000B5FD0" w:rsidRPr="000B5FD0">
        <w:rPr>
          <w:rStyle w:val="Char9"/>
          <w:rtl/>
        </w:rPr>
        <w:t xml:space="preserve"> وَ</w:t>
      </w:r>
      <w:r w:rsidR="007B7CE4" w:rsidRPr="007B7CE4">
        <w:rPr>
          <w:rStyle w:val="Char9"/>
          <w:rtl/>
        </w:rPr>
        <w:t>وُلُوجُ السّ</w:t>
      </w:r>
      <w:r w:rsidR="007B7CE4">
        <w:rPr>
          <w:rStyle w:val="Char9"/>
          <w:rtl/>
        </w:rPr>
        <w:t>َمْعِ مَنْ</w:t>
      </w:r>
      <w:r w:rsidR="007B7CE4">
        <w:rPr>
          <w:rStyle w:val="Char9"/>
          <w:rFonts w:hint="cs"/>
          <w:rtl/>
        </w:rPr>
        <w:t xml:space="preserve"> </w:t>
      </w:r>
      <w:r w:rsidR="007B7CE4">
        <w:rPr>
          <w:rStyle w:val="Char9"/>
          <w:rtl/>
        </w:rPr>
        <w:t>قَالَ بِهِ صَدَقَ وَ</w:t>
      </w:r>
      <w:r w:rsidR="007B7CE4" w:rsidRPr="007B7CE4">
        <w:rPr>
          <w:rStyle w:val="Char9"/>
          <w:rtl/>
        </w:rPr>
        <w:t>مَنْ عَمِلَ بِهِ سَبَق‏</w:t>
      </w:r>
      <w:r w:rsidR="00323D2C" w:rsidRPr="0016606C">
        <w:rPr>
          <w:rStyle w:val="Char9"/>
          <w:rtl/>
        </w:rPr>
        <w:t>»</w:t>
      </w:r>
      <w:r w:rsidRPr="0016606C">
        <w:rPr>
          <w:rFonts w:hint="cs"/>
          <w:rtl/>
        </w:rPr>
        <w:t>. یعنی</w:t>
      </w:r>
      <w:r w:rsidR="00CD3E26" w:rsidRPr="0016606C">
        <w:rPr>
          <w:rFonts w:hint="cs"/>
          <w:rtl/>
        </w:rPr>
        <w:t xml:space="preserve">: </w:t>
      </w:r>
      <w:r w:rsidR="00FC31BC">
        <w:rPr>
          <w:rFonts w:hint="cs"/>
          <w:rtl/>
        </w:rPr>
        <w:t>«</w:t>
      </w:r>
      <w:r w:rsidRPr="0016606C">
        <w:rPr>
          <w:rFonts w:hint="cs"/>
          <w:rtl/>
        </w:rPr>
        <w:t>بر شما باد ب</w:t>
      </w:r>
      <w:r w:rsidR="005633E3" w:rsidRPr="0016606C">
        <w:rPr>
          <w:rFonts w:hint="cs"/>
          <w:rtl/>
        </w:rPr>
        <w:t xml:space="preserve">ه </w:t>
      </w:r>
      <w:r w:rsidRPr="0016606C">
        <w:rPr>
          <w:rFonts w:hint="cs"/>
          <w:rtl/>
        </w:rPr>
        <w:t>کتاب خدا</w:t>
      </w:r>
      <w:r w:rsidR="00323D2C" w:rsidRPr="0016606C">
        <w:rPr>
          <w:rFonts w:hint="cs"/>
          <w:rtl/>
        </w:rPr>
        <w:t>؛</w:t>
      </w:r>
      <w:r w:rsidRPr="0016606C">
        <w:rPr>
          <w:rFonts w:hint="cs"/>
          <w:rtl/>
        </w:rPr>
        <w:t xml:space="preserve"> زیرا که آن ریسمانی است محکم و نوری است روشن و شفائی است نافع، از عطش سیراب می‌کند، بر</w:t>
      </w:r>
      <w:r w:rsidR="00477E2A">
        <w:rPr>
          <w:rFonts w:hint="cs"/>
          <w:rtl/>
        </w:rPr>
        <w:t>ای چنگ‌زننده دستگیری است</w:t>
      </w:r>
      <w:r w:rsidRPr="0016606C">
        <w:rPr>
          <w:rFonts w:hint="cs"/>
          <w:rtl/>
        </w:rPr>
        <w:t xml:space="preserve"> و نجاتی است برای دست‌آ</w:t>
      </w:r>
      <w:r w:rsidR="00477E2A">
        <w:rPr>
          <w:rFonts w:hint="cs"/>
          <w:rtl/>
        </w:rPr>
        <w:t>ویز، کج نشود تا آن را راست کنند</w:t>
      </w:r>
      <w:r w:rsidRPr="0016606C">
        <w:rPr>
          <w:rFonts w:hint="cs"/>
          <w:rtl/>
        </w:rPr>
        <w:t xml:space="preserve"> و منحرف نکند تا مورد عتاب گردد، به شنیدن کهنه نشود، کسی</w:t>
      </w:r>
      <w:r w:rsidR="005633E3" w:rsidRPr="0016606C">
        <w:rPr>
          <w:rtl/>
        </w:rPr>
        <w:softHyphen/>
      </w:r>
      <w:r w:rsidRPr="0016606C">
        <w:rPr>
          <w:rFonts w:hint="cs"/>
          <w:rtl/>
        </w:rPr>
        <w:t>که بر طبق</w:t>
      </w:r>
      <w:r w:rsidR="00477E2A">
        <w:rPr>
          <w:rFonts w:hint="cs"/>
          <w:rtl/>
        </w:rPr>
        <w:t xml:space="preserve"> قرآن سخن گوید گفتارش راست باشد</w:t>
      </w:r>
      <w:r w:rsidRPr="0016606C">
        <w:rPr>
          <w:rFonts w:hint="cs"/>
          <w:rtl/>
        </w:rPr>
        <w:t xml:space="preserve"> و کسی</w:t>
      </w:r>
      <w:r w:rsidR="005633E3" w:rsidRPr="0016606C">
        <w:rPr>
          <w:rtl/>
        </w:rPr>
        <w:softHyphen/>
      </w:r>
      <w:r w:rsidRPr="0016606C">
        <w:rPr>
          <w:rFonts w:hint="cs"/>
          <w:rtl/>
        </w:rPr>
        <w:t>که به آن عمل کند پیشی گرفته است.</w:t>
      </w:r>
      <w:r w:rsidR="00FC31BC">
        <w:rPr>
          <w:rFonts w:hint="cs"/>
          <w:rtl/>
        </w:rPr>
        <w:t>»</w:t>
      </w:r>
    </w:p>
    <w:p w:rsidR="00F11649" w:rsidRPr="0016606C" w:rsidRDefault="008E2F14" w:rsidP="00C249CC">
      <w:pPr>
        <w:pStyle w:val="a2"/>
        <w:rPr>
          <w:rtl/>
        </w:rPr>
      </w:pPr>
      <w:r w:rsidRPr="0016606C">
        <w:rPr>
          <w:rFonts w:hint="cs"/>
          <w:rtl/>
        </w:rPr>
        <w:t>در خطب</w:t>
      </w:r>
      <w:r w:rsidR="007C704B" w:rsidRPr="0016606C">
        <w:rPr>
          <w:rFonts w:hint="cs"/>
          <w:rtl/>
        </w:rPr>
        <w:t>ۀ</w:t>
      </w:r>
      <w:r w:rsidRPr="0016606C">
        <w:rPr>
          <w:rFonts w:hint="cs"/>
          <w:rtl/>
        </w:rPr>
        <w:t xml:space="preserve"> 158 فرمود</w:t>
      </w:r>
      <w:r w:rsidR="00CD3E26" w:rsidRPr="0016606C">
        <w:rPr>
          <w:rFonts w:hint="cs"/>
          <w:rtl/>
        </w:rPr>
        <w:t xml:space="preserve">: </w:t>
      </w:r>
      <w:r w:rsidR="00132FC7" w:rsidRPr="0016606C">
        <w:rPr>
          <w:rStyle w:val="Char9"/>
          <w:rtl/>
        </w:rPr>
        <w:t>«</w:t>
      </w:r>
      <w:r w:rsidR="00477E2A" w:rsidRPr="00477E2A">
        <w:rPr>
          <w:rStyle w:val="Char9"/>
          <w:rtl/>
        </w:rPr>
        <w:t>فَجَاءَهُمْ بِتَصْدِيقِ الَّذِي بَيْنَ يَدَيْهِ</w:t>
      </w:r>
      <w:r w:rsidR="000B5FD0" w:rsidRPr="000B5FD0">
        <w:rPr>
          <w:rStyle w:val="Char9"/>
          <w:rtl/>
        </w:rPr>
        <w:t xml:space="preserve"> وَ</w:t>
      </w:r>
      <w:r w:rsidR="00477E2A" w:rsidRPr="00477E2A">
        <w:rPr>
          <w:rStyle w:val="Char9"/>
          <w:rtl/>
        </w:rPr>
        <w:t xml:space="preserve">النُّورِ </w:t>
      </w:r>
      <w:r w:rsidR="008B20CB">
        <w:rPr>
          <w:rStyle w:val="Char9"/>
          <w:rtl/>
        </w:rPr>
        <w:t>الْـمُ</w:t>
      </w:r>
      <w:r w:rsidR="00477E2A" w:rsidRPr="00477E2A">
        <w:rPr>
          <w:rStyle w:val="Char9"/>
          <w:rtl/>
        </w:rPr>
        <w:t>قْتَدَى بِهِ ذَلِكَ الْقُرْآنُ فَاسْتَنْطِقُوهُ</w:t>
      </w:r>
      <w:r w:rsidR="000B5FD0" w:rsidRPr="000B5FD0">
        <w:rPr>
          <w:rStyle w:val="Char9"/>
          <w:rtl/>
        </w:rPr>
        <w:t xml:space="preserve"> وَ</w:t>
      </w:r>
      <w:r w:rsidR="00477E2A" w:rsidRPr="00477E2A">
        <w:rPr>
          <w:rStyle w:val="Char9"/>
          <w:rtl/>
        </w:rPr>
        <w:t>لَنْ يَنْطِقَ</w:t>
      </w:r>
      <w:r w:rsidR="000B5FD0" w:rsidRPr="000B5FD0">
        <w:rPr>
          <w:rStyle w:val="Char9"/>
          <w:rtl/>
        </w:rPr>
        <w:t xml:space="preserve"> وَ</w:t>
      </w:r>
      <w:r w:rsidR="00477E2A" w:rsidRPr="00477E2A">
        <w:rPr>
          <w:rStyle w:val="Char9"/>
          <w:rtl/>
        </w:rPr>
        <w:t>لَكِنْ أُخْبِرُكُمْ عَنْهُ أَلَا إِنَّ فِيهِ عِلْمَ مَا يَأْتِي</w:t>
      </w:r>
      <w:r w:rsidR="000B5FD0" w:rsidRPr="000B5FD0">
        <w:rPr>
          <w:rStyle w:val="Char9"/>
          <w:rtl/>
        </w:rPr>
        <w:t xml:space="preserve"> وَ</w:t>
      </w:r>
      <w:r w:rsidR="00477E2A" w:rsidRPr="00477E2A">
        <w:rPr>
          <w:rStyle w:val="Char9"/>
          <w:rtl/>
        </w:rPr>
        <w:t>ا</w:t>
      </w:r>
      <w:r w:rsidR="00B07F64">
        <w:rPr>
          <w:rStyle w:val="Char9"/>
          <w:rtl/>
        </w:rPr>
        <w:t>لْـحَ</w:t>
      </w:r>
      <w:r w:rsidR="00477E2A" w:rsidRPr="00477E2A">
        <w:rPr>
          <w:rStyle w:val="Char9"/>
          <w:rtl/>
        </w:rPr>
        <w:t xml:space="preserve">دِيثَ عَنِ </w:t>
      </w:r>
      <w:r w:rsidR="003A6070">
        <w:rPr>
          <w:rStyle w:val="Char9"/>
          <w:rtl/>
        </w:rPr>
        <w:t>الْـمَ</w:t>
      </w:r>
      <w:r w:rsidR="00477E2A" w:rsidRPr="00477E2A">
        <w:rPr>
          <w:rStyle w:val="Char9"/>
          <w:rtl/>
        </w:rPr>
        <w:t>اضِي</w:t>
      </w:r>
      <w:r w:rsidR="000B5FD0" w:rsidRPr="000B5FD0">
        <w:rPr>
          <w:rStyle w:val="Char9"/>
          <w:rtl/>
        </w:rPr>
        <w:t xml:space="preserve"> وَ</w:t>
      </w:r>
      <w:r w:rsidR="00477E2A" w:rsidRPr="00477E2A">
        <w:rPr>
          <w:rStyle w:val="Char9"/>
          <w:rtl/>
        </w:rPr>
        <w:t>دَوَاءَ دَائِكُمْ</w:t>
      </w:r>
      <w:r w:rsidR="000B5FD0" w:rsidRPr="000B5FD0">
        <w:rPr>
          <w:rStyle w:val="Char9"/>
          <w:rtl/>
        </w:rPr>
        <w:t xml:space="preserve"> وَ</w:t>
      </w:r>
      <w:r w:rsidR="00477E2A" w:rsidRPr="00477E2A">
        <w:rPr>
          <w:rStyle w:val="Char9"/>
          <w:rtl/>
        </w:rPr>
        <w:t>نَظْمَ مَا بَيْنَكُم‏</w:t>
      </w:r>
      <w:r w:rsidR="00132FC7" w:rsidRPr="0016606C">
        <w:rPr>
          <w:rStyle w:val="Char9"/>
          <w:rtl/>
        </w:rPr>
        <w:t>»</w:t>
      </w:r>
      <w:r w:rsidRPr="0016606C">
        <w:rPr>
          <w:rFonts w:hint="cs"/>
          <w:rtl/>
        </w:rPr>
        <w:t>. یعنی</w:t>
      </w:r>
      <w:r w:rsidR="00FC31BC">
        <w:rPr>
          <w:rFonts w:hint="cs"/>
          <w:rtl/>
        </w:rPr>
        <w:t>:</w:t>
      </w:r>
      <w:r w:rsidRPr="0016606C">
        <w:rPr>
          <w:rFonts w:hint="cs"/>
          <w:rtl/>
        </w:rPr>
        <w:t xml:space="preserve"> </w:t>
      </w:r>
      <w:r w:rsidR="00FC31BC">
        <w:rPr>
          <w:rFonts w:hint="cs"/>
          <w:rtl/>
        </w:rPr>
        <w:t>«</w:t>
      </w:r>
      <w:r w:rsidRPr="0016606C">
        <w:rPr>
          <w:rFonts w:hint="cs"/>
          <w:rtl/>
        </w:rPr>
        <w:t xml:space="preserve">پس از زمان فترت، خدا او را فرستاد کتابی آورد که تصدیق کتب گذشته و نور مورد اقتدا باشد، </w:t>
      </w:r>
      <w:r w:rsidR="00503D66" w:rsidRPr="0016606C">
        <w:rPr>
          <w:rFonts w:hint="cs"/>
          <w:rtl/>
        </w:rPr>
        <w:t>آ</w:t>
      </w:r>
      <w:r w:rsidRPr="0016606C">
        <w:rPr>
          <w:rFonts w:hint="cs"/>
          <w:rtl/>
        </w:rPr>
        <w:t>ن قران است</w:t>
      </w:r>
      <w:r w:rsidR="00503D66" w:rsidRPr="0016606C">
        <w:rPr>
          <w:rFonts w:hint="cs"/>
          <w:rtl/>
        </w:rPr>
        <w:t>، از او سخن بخواهید و او هرگز ب</w:t>
      </w:r>
      <w:r w:rsidR="005633E3" w:rsidRPr="0016606C">
        <w:rPr>
          <w:rFonts w:hint="cs"/>
          <w:rtl/>
        </w:rPr>
        <w:t xml:space="preserve">ه </w:t>
      </w:r>
      <w:r w:rsidR="00503D66" w:rsidRPr="0016606C">
        <w:rPr>
          <w:rFonts w:hint="cs"/>
          <w:rtl/>
        </w:rPr>
        <w:t>ز</w:t>
      </w:r>
      <w:r w:rsidRPr="0016606C">
        <w:rPr>
          <w:rFonts w:hint="cs"/>
          <w:rtl/>
        </w:rPr>
        <w:t>بان سخن نگوید، آگاه باشید در اوست علم آنچه بیاید و خبر از آنچه گذشته است، در اوست دواء درد شما و نظم بی‌سرو</w:t>
      </w:r>
      <w:r w:rsidR="00477E2A">
        <w:rPr>
          <w:rFonts w:hint="cs"/>
          <w:rtl/>
        </w:rPr>
        <w:t xml:space="preserve"> </w:t>
      </w:r>
      <w:r w:rsidRPr="0016606C">
        <w:rPr>
          <w:rFonts w:hint="cs"/>
          <w:rtl/>
        </w:rPr>
        <w:t>سامانی شما.</w:t>
      </w:r>
      <w:r w:rsidR="00FC31BC">
        <w:rPr>
          <w:rFonts w:hint="cs"/>
          <w:rtl/>
        </w:rPr>
        <w:t>»</w:t>
      </w:r>
      <w:r w:rsidRPr="0016606C">
        <w:rPr>
          <w:rFonts w:hint="cs"/>
          <w:rtl/>
        </w:rPr>
        <w:t xml:space="preserve"> مؤلف گوید خدای</w:t>
      </w:r>
      <w:r w:rsidR="00FC31BC">
        <w:rPr>
          <w:rtl/>
        </w:rPr>
        <w:softHyphen/>
      </w:r>
      <w:r w:rsidRPr="0016606C">
        <w:rPr>
          <w:rFonts w:hint="cs"/>
          <w:rtl/>
        </w:rPr>
        <w:t>تعالی نام</w:t>
      </w:r>
      <w:r w:rsidR="007C704B" w:rsidRPr="0016606C">
        <w:rPr>
          <w:rFonts w:hint="cs"/>
          <w:rtl/>
        </w:rPr>
        <w:t>ۀ</w:t>
      </w:r>
      <w:r w:rsidRPr="0016606C">
        <w:rPr>
          <w:rFonts w:hint="cs"/>
          <w:rtl/>
        </w:rPr>
        <w:t xml:space="preserve"> اعمال و کتب آسمانی </w:t>
      </w:r>
      <w:r w:rsidR="00503D66" w:rsidRPr="0016606C">
        <w:rPr>
          <w:rFonts w:hint="cs"/>
          <w:rtl/>
        </w:rPr>
        <w:t xml:space="preserve">را </w:t>
      </w:r>
      <w:r w:rsidR="005633E3" w:rsidRPr="0016606C">
        <w:rPr>
          <w:rFonts w:hint="cs"/>
          <w:rtl/>
        </w:rPr>
        <w:t>ناطق خوانده، در</w:t>
      </w:r>
      <w:r w:rsidR="00FC31BC">
        <w:rPr>
          <w:rFonts w:hint="cs"/>
          <w:rtl/>
        </w:rPr>
        <w:t xml:space="preserve"> </w:t>
      </w:r>
      <w:r w:rsidRPr="0016606C">
        <w:rPr>
          <w:rFonts w:hint="cs"/>
          <w:rtl/>
        </w:rPr>
        <w:t>سور</w:t>
      </w:r>
      <w:r w:rsidR="007C704B" w:rsidRPr="0016606C">
        <w:rPr>
          <w:rFonts w:hint="cs"/>
          <w:rtl/>
        </w:rPr>
        <w:t>ۀ</w:t>
      </w:r>
      <w:r w:rsidRPr="0016606C">
        <w:rPr>
          <w:rFonts w:hint="cs"/>
          <w:rtl/>
        </w:rPr>
        <w:t xml:space="preserve"> جاثیه آی</w:t>
      </w:r>
      <w:r w:rsidR="007C704B" w:rsidRPr="0016606C">
        <w:rPr>
          <w:rFonts w:hint="cs"/>
          <w:rtl/>
        </w:rPr>
        <w:t>ۀ</w:t>
      </w:r>
      <w:r w:rsidRPr="0016606C">
        <w:rPr>
          <w:rFonts w:hint="cs"/>
          <w:rtl/>
        </w:rPr>
        <w:t xml:space="preserve"> 29 فرموده</w:t>
      </w:r>
      <w:r w:rsidR="00CD3E26" w:rsidRPr="0016606C">
        <w:rPr>
          <w:rFonts w:hint="cs"/>
          <w:rtl/>
        </w:rPr>
        <w:t>:</w:t>
      </w:r>
    </w:p>
    <w:p w:rsidR="00785304" w:rsidRPr="00BA5AC4" w:rsidRDefault="00864AC7" w:rsidP="00C249CC">
      <w:pPr>
        <w:pStyle w:val="ae"/>
        <w:tabs>
          <w:tab w:val="clear" w:pos="7371"/>
          <w:tab w:val="right" w:pos="7654"/>
        </w:tabs>
        <w:rPr>
          <w:rFonts w:ascii="Times New Roman" w:hAnsi="Times New Roman" w:cs="B Lotus"/>
          <w:rtl/>
        </w:rPr>
      </w:pPr>
      <w:r w:rsidRPr="0016606C">
        <w:rPr>
          <w:rFonts w:ascii="Traditional Arabic" w:hAnsi="Traditional Arabic" w:cs="Traditional Arabic"/>
          <w:rtl/>
        </w:rPr>
        <w:t>﴿</w:t>
      </w:r>
      <w:r w:rsidR="00F62822" w:rsidRPr="0016606C">
        <w:rPr>
          <w:rtl/>
        </w:rPr>
        <w:t>هَٰذَا كِتَٰبُنَا يَنطِقُ عَلَيۡكُم بِٱلۡحَقِّ</w:t>
      </w:r>
      <w:r w:rsidRPr="0016606C">
        <w:rPr>
          <w:rFonts w:ascii="Traditional Arabic" w:hAnsi="Traditional Arabic" w:cs="Traditional Arabic"/>
          <w:rtl/>
        </w:rPr>
        <w:t>﴾</w:t>
      </w:r>
      <w:r w:rsidR="00D40CF8" w:rsidRPr="00D40CF8">
        <w:rPr>
          <w:rFonts w:cs="IRLotus"/>
          <w:vertAlign w:val="superscript"/>
          <w:rtl/>
        </w:rPr>
        <w:t>(</w:t>
      </w:r>
      <w:r w:rsidR="00D40CF8" w:rsidRPr="00DF2ADA">
        <w:rPr>
          <w:rStyle w:val="FootnoteReference"/>
          <w:rFonts w:ascii="IRLotus" w:hAnsi="IRLotus" w:cs="IRLotus"/>
          <w:sz w:val="28"/>
          <w:szCs w:val="28"/>
          <w:rtl/>
        </w:rPr>
        <w:footnoteReference w:id="88"/>
      </w:r>
      <w:r w:rsidR="00D40CF8" w:rsidRPr="00D40CF8">
        <w:rPr>
          <w:rStyle w:val="FootnoteReference"/>
          <w:rFonts w:ascii="IRLotus" w:hAnsi="IRLotus" w:cs="IRLotus"/>
          <w:sz w:val="28"/>
          <w:szCs w:val="28"/>
          <w:rtl/>
        </w:rPr>
        <w:t>)</w:t>
      </w:r>
      <w:r w:rsidRPr="0016606C">
        <w:rPr>
          <w:rFonts w:ascii="Traditional Arabic" w:hAnsi="Traditional Arabic" w:cs="Traditional Arabic"/>
          <w:rtl/>
        </w:rPr>
        <w:t xml:space="preserve"> </w:t>
      </w:r>
      <w:r w:rsidR="008D1E8E" w:rsidRPr="0016606C">
        <w:rPr>
          <w:rStyle w:val="Char5"/>
          <w:rtl/>
          <w:lang w:bidi="ar-SA"/>
        </w:rPr>
        <w:tab/>
      </w:r>
      <w:r w:rsidR="00922247" w:rsidRPr="0016606C">
        <w:rPr>
          <w:rStyle w:val="Char5"/>
          <w:rtl/>
          <w:lang w:bidi="ar-SA"/>
        </w:rPr>
        <w:t>[</w:t>
      </w:r>
      <w:r w:rsidR="00F62822" w:rsidRPr="0016606C">
        <w:rPr>
          <w:rStyle w:val="Char5"/>
          <w:rtl/>
          <w:lang w:bidi="ar-SA"/>
        </w:rPr>
        <w:t>ال</w:t>
      </w:r>
      <w:r w:rsidR="00F11649" w:rsidRPr="0016606C">
        <w:rPr>
          <w:rStyle w:val="Char5"/>
          <w:rtl/>
          <w:lang w:bidi="ar-SA"/>
        </w:rPr>
        <w:t>جاثی</w:t>
      </w:r>
      <w:r w:rsidR="008D1E8E" w:rsidRPr="0016606C">
        <w:rPr>
          <w:rStyle w:val="Char5"/>
          <w:rtl/>
          <w:lang w:bidi="ar-SA"/>
        </w:rPr>
        <w:t>ة</w:t>
      </w:r>
      <w:r w:rsidR="00F11649" w:rsidRPr="0016606C">
        <w:rPr>
          <w:rStyle w:val="Char5"/>
          <w:rtl/>
          <w:lang w:bidi="ar-SA"/>
        </w:rPr>
        <w:t>: 29</w:t>
      </w:r>
      <w:r w:rsidR="00922247" w:rsidRPr="0016606C">
        <w:rPr>
          <w:rStyle w:val="Char5"/>
          <w:rtl/>
          <w:lang w:bidi="ar-SA"/>
        </w:rPr>
        <w:t>]</w:t>
      </w:r>
      <w:r w:rsidR="00990882" w:rsidRPr="0016606C">
        <w:rPr>
          <w:rFonts w:ascii="Times New Roman" w:hAnsi="Times New Roman" w:cs="B Lotus"/>
          <w:rtl/>
        </w:rPr>
        <w:t>.</w:t>
      </w:r>
    </w:p>
    <w:p w:rsidR="008E2F14" w:rsidRPr="0016606C" w:rsidRDefault="00667F9C" w:rsidP="00C249CC">
      <w:pPr>
        <w:pStyle w:val="a2"/>
        <w:rPr>
          <w:rtl/>
        </w:rPr>
      </w:pPr>
      <w:r w:rsidRPr="0016606C">
        <w:rPr>
          <w:rFonts w:hint="cs"/>
          <w:rtl/>
        </w:rPr>
        <w:t>پس ممکن است به کتابی</w:t>
      </w:r>
      <w:r w:rsidR="005633E3" w:rsidRPr="0016606C">
        <w:rPr>
          <w:rtl/>
        </w:rPr>
        <w:softHyphen/>
      </w:r>
      <w:r w:rsidR="00982A0D">
        <w:rPr>
          <w:rFonts w:hint="cs"/>
          <w:rtl/>
        </w:rPr>
        <w:t xml:space="preserve"> </w:t>
      </w:r>
      <w:r w:rsidRPr="0016606C">
        <w:rPr>
          <w:rFonts w:hint="cs"/>
          <w:rtl/>
        </w:rPr>
        <w:t>که مطالب آن روشن باشد</w:t>
      </w:r>
      <w:r w:rsidR="004D11A3" w:rsidRPr="0016606C">
        <w:rPr>
          <w:rFonts w:hint="cs"/>
          <w:rtl/>
        </w:rPr>
        <w:t xml:space="preserve"> </w:t>
      </w:r>
      <w:r w:rsidR="00477E2A">
        <w:rPr>
          <w:rFonts w:hint="cs"/>
          <w:rtl/>
        </w:rPr>
        <w:t>ناطق گفته شود مانند قرآن</w:t>
      </w:r>
      <w:r w:rsidRPr="0016606C">
        <w:rPr>
          <w:rFonts w:hint="cs"/>
          <w:rtl/>
        </w:rPr>
        <w:t xml:space="preserve"> و حضرت امیر</w:t>
      </w:r>
      <w:r w:rsidRPr="0016606C">
        <w:rPr>
          <w:rFonts w:hint="cs"/>
        </w:rPr>
        <w:sym w:font="AGA Arabesque" w:char="F075"/>
      </w:r>
      <w:r w:rsidRPr="0016606C">
        <w:rPr>
          <w:rFonts w:hint="cs"/>
          <w:rtl/>
        </w:rPr>
        <w:t xml:space="preserve"> </w:t>
      </w:r>
      <w:r w:rsidR="00477E2A" w:rsidRPr="0016606C">
        <w:rPr>
          <w:rFonts w:hint="cs"/>
          <w:rtl/>
        </w:rPr>
        <w:t>در خطبۀ</w:t>
      </w:r>
      <w:r w:rsidR="00477E2A">
        <w:rPr>
          <w:rFonts w:hint="cs"/>
          <w:rtl/>
        </w:rPr>
        <w:t xml:space="preserve"> 145، 181 </w:t>
      </w:r>
      <w:r w:rsidR="00477E2A" w:rsidRPr="0016606C">
        <w:rPr>
          <w:rFonts w:hint="cs"/>
          <w:rtl/>
        </w:rPr>
        <w:t>و خطبۀ 131</w:t>
      </w:r>
      <w:r w:rsidR="00477E2A">
        <w:rPr>
          <w:rFonts w:hint="cs"/>
          <w:rtl/>
        </w:rPr>
        <w:t xml:space="preserve"> قرآن را ناطق خوانده و چون مانند انسان </w:t>
      </w:r>
      <w:r w:rsidRPr="0016606C">
        <w:rPr>
          <w:rFonts w:hint="cs"/>
          <w:rtl/>
        </w:rPr>
        <w:t>زبان گوشتی ندارد ب</w:t>
      </w:r>
      <w:r w:rsidR="005633E3" w:rsidRPr="0016606C">
        <w:rPr>
          <w:rFonts w:hint="cs"/>
          <w:rtl/>
        </w:rPr>
        <w:t xml:space="preserve">ه </w:t>
      </w:r>
      <w:r w:rsidRPr="0016606C">
        <w:rPr>
          <w:rFonts w:hint="cs"/>
          <w:rtl/>
        </w:rPr>
        <w:t xml:space="preserve">اعتباری آنرا صامت خوانده در </w:t>
      </w:r>
      <w:r w:rsidR="004D11A3" w:rsidRPr="0016606C">
        <w:rPr>
          <w:rFonts w:hint="cs"/>
          <w:rtl/>
        </w:rPr>
        <w:t>خطب</w:t>
      </w:r>
      <w:r w:rsidR="007C704B" w:rsidRPr="0016606C">
        <w:rPr>
          <w:rFonts w:hint="cs"/>
          <w:rtl/>
        </w:rPr>
        <w:t>ۀ</w:t>
      </w:r>
      <w:r w:rsidR="004D11A3" w:rsidRPr="0016606C">
        <w:rPr>
          <w:rFonts w:hint="cs"/>
          <w:rtl/>
        </w:rPr>
        <w:t xml:space="preserve"> 145 و 181.</w:t>
      </w:r>
    </w:p>
    <w:p w:rsidR="004D11A3" w:rsidRPr="0016606C" w:rsidRDefault="004D11A3" w:rsidP="00C249CC">
      <w:pPr>
        <w:pStyle w:val="a2"/>
        <w:rPr>
          <w:rtl/>
        </w:rPr>
      </w:pPr>
      <w:r w:rsidRPr="0016606C">
        <w:rPr>
          <w:rFonts w:hint="cs"/>
          <w:rtl/>
        </w:rPr>
        <w:t>در خطب</w:t>
      </w:r>
      <w:r w:rsidR="007C704B" w:rsidRPr="0016606C">
        <w:rPr>
          <w:rFonts w:hint="cs"/>
          <w:rtl/>
        </w:rPr>
        <w:t>ۀ</w:t>
      </w:r>
      <w:r w:rsidRPr="0016606C">
        <w:rPr>
          <w:rFonts w:hint="cs"/>
          <w:rtl/>
        </w:rPr>
        <w:t xml:space="preserve"> 176 فرموده</w:t>
      </w:r>
      <w:r w:rsidR="00CD3E26" w:rsidRPr="0016606C">
        <w:rPr>
          <w:rFonts w:hint="cs"/>
          <w:rtl/>
        </w:rPr>
        <w:t xml:space="preserve">: </w:t>
      </w:r>
      <w:r w:rsidR="0074633C" w:rsidRPr="0016606C">
        <w:rPr>
          <w:rStyle w:val="Char9"/>
          <w:rtl/>
        </w:rPr>
        <w:t>«</w:t>
      </w:r>
      <w:r w:rsidR="002738CD">
        <w:rPr>
          <w:rStyle w:val="Char9"/>
          <w:rtl/>
        </w:rPr>
        <w:t>وَ</w:t>
      </w:r>
      <w:r w:rsidR="002738CD" w:rsidRPr="002738CD">
        <w:rPr>
          <w:rStyle w:val="Char9"/>
          <w:rtl/>
        </w:rPr>
        <w:t>اعْلَمُوا أَنَّ هَذَا الْقُرْآنَ هُوَ ال</w:t>
      </w:r>
      <w:r w:rsidR="002738CD">
        <w:rPr>
          <w:rStyle w:val="Char9"/>
          <w:rtl/>
        </w:rPr>
        <w:t>نَّاصِحُ الَّذِي لَا يَغُشُّ وَ</w:t>
      </w:r>
      <w:r w:rsidR="007648D7">
        <w:rPr>
          <w:rStyle w:val="Char9"/>
          <w:rtl/>
        </w:rPr>
        <w:t>الْـهَ</w:t>
      </w:r>
      <w:r w:rsidR="002738CD">
        <w:rPr>
          <w:rStyle w:val="Char9"/>
          <w:rtl/>
        </w:rPr>
        <w:t>ادِي الَّذِي لَا يُضِلُّ وَ</w:t>
      </w:r>
      <w:r w:rsidR="008B20CB">
        <w:rPr>
          <w:rStyle w:val="Char9"/>
          <w:rtl/>
        </w:rPr>
        <w:t>الْـمُ</w:t>
      </w:r>
      <w:r w:rsidR="002738CD">
        <w:rPr>
          <w:rStyle w:val="Char9"/>
          <w:rtl/>
        </w:rPr>
        <w:t>حَدِّثُ الَّذِي لَا يَكْذِبُ وَ</w:t>
      </w:r>
      <w:r w:rsidR="002738CD" w:rsidRPr="002738CD">
        <w:rPr>
          <w:rStyle w:val="Char9"/>
          <w:rtl/>
        </w:rPr>
        <w:t>مَا جَالَسَ هَذَا الْقُرْآنَ أَحَدٌ إِلَّا قَامَ عَنْهُ بِزِيَادَةٍ أَوْ نُقْصَانٍ زِيَادَةٍ فِي هُد</w:t>
      </w:r>
      <w:r w:rsidR="002738CD">
        <w:rPr>
          <w:rStyle w:val="Char9"/>
          <w:rtl/>
        </w:rPr>
        <w:t>ًى أَوْ نُقْصَانٍ مِنْ عَمًى وَ</w:t>
      </w:r>
      <w:r w:rsidR="002738CD" w:rsidRPr="002738CD">
        <w:rPr>
          <w:rStyle w:val="Char9"/>
          <w:rtl/>
        </w:rPr>
        <w:t>اعْلَمُوا أَنَّهُ لَيْسَ عَلَى أَحَدٍ بَعْدَ الْقُرْآنِ مِنْ فَاقَةٍ</w:t>
      </w:r>
      <w:r w:rsidR="002738CD">
        <w:rPr>
          <w:rStyle w:val="Char9"/>
          <w:rtl/>
        </w:rPr>
        <w:t xml:space="preserve"> وَ</w:t>
      </w:r>
      <w:r w:rsidR="002738CD" w:rsidRPr="002738CD">
        <w:rPr>
          <w:rStyle w:val="Char9"/>
          <w:rtl/>
        </w:rPr>
        <w:t xml:space="preserve">لَا </w:t>
      </w:r>
      <w:r w:rsidR="002738CD">
        <w:rPr>
          <w:rStyle w:val="Char9"/>
          <w:rtl/>
        </w:rPr>
        <w:t>لِأَحَدٍ قَبْلَ الْقُرْآنِ مِنْ</w:t>
      </w:r>
      <w:r w:rsidR="002738CD" w:rsidRPr="002738CD">
        <w:rPr>
          <w:rStyle w:val="Char9"/>
          <w:rtl/>
        </w:rPr>
        <w:t xml:space="preserve"> غِنًى فَاسْ</w:t>
      </w:r>
      <w:r w:rsidR="002738CD">
        <w:rPr>
          <w:rStyle w:val="Char9"/>
          <w:rtl/>
        </w:rPr>
        <w:t>تَشْفُوهُ مِنْ أَدْوَائِكُمْ وَ</w:t>
      </w:r>
      <w:r w:rsidR="002738CD" w:rsidRPr="002738CD">
        <w:rPr>
          <w:rStyle w:val="Char9"/>
          <w:rtl/>
        </w:rPr>
        <w:t>اسْتَعِينُوا بِهِ عَلَى لَأْوَائِكُمْ‏</w:t>
      </w:r>
      <w:r w:rsidR="002738CD">
        <w:rPr>
          <w:rStyle w:val="Char9"/>
          <w:rFonts w:hint="cs"/>
          <w:rtl/>
        </w:rPr>
        <w:t xml:space="preserve"> </w:t>
      </w:r>
      <w:r w:rsidR="002738CD" w:rsidRPr="002738CD">
        <w:rPr>
          <w:rStyle w:val="Char9"/>
          <w:rtl/>
        </w:rPr>
        <w:t>فَإِنَّ فِيهِ شِ</w:t>
      </w:r>
      <w:r w:rsidR="002738CD">
        <w:rPr>
          <w:rStyle w:val="Char9"/>
          <w:rtl/>
        </w:rPr>
        <w:t>فَاءً مِنْ أَكْبَرِ الدَّاءِ وَهُوَ الْكُفْرُ وَالنِّفَاقُ وَالْغَيُّ وَ</w:t>
      </w:r>
      <w:r w:rsidR="002738CD" w:rsidRPr="002738CD">
        <w:rPr>
          <w:rStyle w:val="Char9"/>
          <w:rtl/>
        </w:rPr>
        <w:t>الضَّلَ</w:t>
      </w:r>
      <w:r w:rsidR="002738CD">
        <w:rPr>
          <w:rStyle w:val="Char9"/>
          <w:rtl/>
        </w:rPr>
        <w:t xml:space="preserve">الُ فَاسْأَلُوا </w:t>
      </w:r>
      <w:r w:rsidR="004B62AE">
        <w:rPr>
          <w:rStyle w:val="Char9"/>
          <w:rtl/>
        </w:rPr>
        <w:t>اللهِ</w:t>
      </w:r>
      <w:r w:rsidR="002738CD">
        <w:rPr>
          <w:rStyle w:val="Char9"/>
          <w:rtl/>
        </w:rPr>
        <w:t xml:space="preserve"> بِهِ وَ</w:t>
      </w:r>
      <w:r w:rsidR="002738CD" w:rsidRPr="002738CD">
        <w:rPr>
          <w:rStyle w:val="Char9"/>
          <w:rtl/>
        </w:rPr>
        <w:t>تَ</w:t>
      </w:r>
      <w:r w:rsidR="002738CD">
        <w:rPr>
          <w:rStyle w:val="Char9"/>
          <w:rtl/>
        </w:rPr>
        <w:t>وَجَّهُوا إِلَيْهِ بِحُبِّهِ وَ</w:t>
      </w:r>
      <w:r w:rsidR="002738CD" w:rsidRPr="002738CD">
        <w:rPr>
          <w:rStyle w:val="Char9"/>
          <w:rtl/>
        </w:rPr>
        <w:t>لَا تَسْأَلُوا بِهِ خَلْقَهُ إِنَّهُ مَا تَوَجَّهَ الْعِبَادُ إِلَى</w:t>
      </w:r>
      <w:r w:rsidR="002738CD">
        <w:rPr>
          <w:rStyle w:val="Char9"/>
          <w:rtl/>
        </w:rPr>
        <w:t xml:space="preserve"> </w:t>
      </w:r>
      <w:r w:rsidR="004B62AE">
        <w:rPr>
          <w:rStyle w:val="Char9"/>
          <w:rtl/>
        </w:rPr>
        <w:t>اللهِ</w:t>
      </w:r>
      <w:r w:rsidR="002738CD">
        <w:rPr>
          <w:rStyle w:val="Char9"/>
          <w:rtl/>
        </w:rPr>
        <w:t xml:space="preserve"> تَعَالَى بِمِثْلِهِ وَ</w:t>
      </w:r>
      <w:r w:rsidR="002738CD" w:rsidRPr="002738CD">
        <w:rPr>
          <w:rStyle w:val="Char9"/>
          <w:rtl/>
        </w:rPr>
        <w:t>اعْلَمُ</w:t>
      </w:r>
      <w:r w:rsidR="002738CD">
        <w:rPr>
          <w:rStyle w:val="Char9"/>
          <w:rtl/>
        </w:rPr>
        <w:t>وا أَنَّهُ شَافِعٌ مُشَفَّعٌ وَقَائِلٌ مُصَدَّقٌ وَ</w:t>
      </w:r>
      <w:r w:rsidR="002738CD" w:rsidRPr="002738CD">
        <w:rPr>
          <w:rStyle w:val="Char9"/>
          <w:rtl/>
        </w:rPr>
        <w:t>أَنَّهُ مَنْ شَفَعَ لَهُ الْقُرْآنُ يَوْمَ الْقِيَامَةِ شُفِّعَ‏</w:t>
      </w:r>
      <w:r w:rsidR="002738CD">
        <w:rPr>
          <w:rStyle w:val="Char9"/>
          <w:rtl/>
        </w:rPr>
        <w:t xml:space="preserve"> فِيهِ وَ</w:t>
      </w:r>
      <w:r w:rsidR="002738CD" w:rsidRPr="002738CD">
        <w:rPr>
          <w:rStyle w:val="Char9"/>
          <w:rtl/>
        </w:rPr>
        <w:t>مَنْ مَحَلَ‏ بِهِ الْقُرْآنُ يَوْمَ الْقِيَامَةِ صُدِّقَ عَلَيْهِ فَإِنَّهُ يُنَادِي مُنَادٍ يَوْمَ الْقِيَامَةِ أَلَا إِنَّ كُلَّ حَ</w:t>
      </w:r>
      <w:r w:rsidR="002738CD">
        <w:rPr>
          <w:rStyle w:val="Char9"/>
          <w:rtl/>
        </w:rPr>
        <w:t>ارِثٍ مُبْتَلًى فِي حَرْثِهِ وَ</w:t>
      </w:r>
      <w:r w:rsidR="002738CD" w:rsidRPr="002738CD">
        <w:rPr>
          <w:rStyle w:val="Char9"/>
          <w:rtl/>
        </w:rPr>
        <w:t>عَاقِبَةِ عَمَلِهِ غَيْرَ حَرَثَةِ الْقُرْآ</w:t>
      </w:r>
      <w:r w:rsidR="002738CD">
        <w:rPr>
          <w:rStyle w:val="Char9"/>
          <w:rtl/>
        </w:rPr>
        <w:t>نِ فَكُونُوا مِنْ حَرَثَتِهِ وَأَتْبَاعِهِ وَ</w:t>
      </w:r>
      <w:r w:rsidR="002738CD" w:rsidRPr="002738CD">
        <w:rPr>
          <w:rStyle w:val="Char9"/>
          <w:rtl/>
        </w:rPr>
        <w:t>ا</w:t>
      </w:r>
      <w:r w:rsidR="002738CD">
        <w:rPr>
          <w:rStyle w:val="Char9"/>
          <w:rtl/>
        </w:rPr>
        <w:t>سْتَدِلُّوهُ عَلَى رَبِّكُمْ وَ</w:t>
      </w:r>
      <w:r w:rsidR="002738CD" w:rsidRPr="002738CD">
        <w:rPr>
          <w:rStyle w:val="Char9"/>
          <w:rtl/>
        </w:rPr>
        <w:t>اسْتَ</w:t>
      </w:r>
      <w:r w:rsidR="002738CD">
        <w:rPr>
          <w:rStyle w:val="Char9"/>
          <w:rtl/>
        </w:rPr>
        <w:t>نْصِحُوهُ عَلَى أَنْفُسِكُمْ وَ</w:t>
      </w:r>
      <w:r w:rsidR="002738CD" w:rsidRPr="002738CD">
        <w:rPr>
          <w:rStyle w:val="Char9"/>
          <w:rtl/>
        </w:rPr>
        <w:t>ات</w:t>
      </w:r>
      <w:r w:rsidR="002738CD">
        <w:rPr>
          <w:rStyle w:val="Char9"/>
          <w:rtl/>
        </w:rPr>
        <w:t>َّهِمُوا عَلَيْهِ آرَاءَكُمْ وَ</w:t>
      </w:r>
      <w:r w:rsidR="002738CD" w:rsidRPr="002738CD">
        <w:rPr>
          <w:rStyle w:val="Char9"/>
          <w:rtl/>
        </w:rPr>
        <w:t>اسْتَغِشُّوا فِيهِ أَهْوَاءَكُم‏</w:t>
      </w:r>
      <w:r w:rsidR="0074633C" w:rsidRPr="0016606C">
        <w:rPr>
          <w:rStyle w:val="Char9"/>
          <w:rtl/>
        </w:rPr>
        <w:t>»</w:t>
      </w:r>
      <w:r w:rsidR="004D3CA8" w:rsidRPr="0016606C">
        <w:rPr>
          <w:rtl/>
        </w:rPr>
        <w:t>.</w:t>
      </w:r>
      <w:r w:rsidR="004D3CA8" w:rsidRPr="0016606C">
        <w:rPr>
          <w:rFonts w:hint="cs"/>
          <w:rtl/>
        </w:rPr>
        <w:t xml:space="preserve"> یعنی</w:t>
      </w:r>
      <w:r w:rsidR="00CD3E26" w:rsidRPr="0016606C">
        <w:rPr>
          <w:rFonts w:hint="cs"/>
          <w:rtl/>
        </w:rPr>
        <w:t xml:space="preserve">: </w:t>
      </w:r>
      <w:r w:rsidR="00FC31BC">
        <w:rPr>
          <w:rFonts w:hint="cs"/>
          <w:rtl/>
        </w:rPr>
        <w:t>«</w:t>
      </w:r>
      <w:r w:rsidR="004D3CA8" w:rsidRPr="0016606C">
        <w:rPr>
          <w:rFonts w:hint="cs"/>
          <w:rtl/>
        </w:rPr>
        <w:t>بدانید که این قرآن همان نصیحت‌</w:t>
      </w:r>
      <w:r w:rsidR="00E506CC" w:rsidRPr="0016606C">
        <w:rPr>
          <w:rFonts w:hint="cs"/>
          <w:rtl/>
        </w:rPr>
        <w:t>گ</w:t>
      </w:r>
      <w:r w:rsidR="000E108E" w:rsidRPr="0016606C">
        <w:rPr>
          <w:rFonts w:hint="cs"/>
          <w:rtl/>
        </w:rPr>
        <w:t>وی</w:t>
      </w:r>
      <w:r w:rsidR="002738CD">
        <w:rPr>
          <w:rFonts w:hint="cs"/>
          <w:rtl/>
        </w:rPr>
        <w:t>ی است که گول نمی‌زند و رهنمایی است که گمراه نمی‌کند</w:t>
      </w:r>
      <w:r w:rsidR="004D3CA8" w:rsidRPr="0016606C">
        <w:rPr>
          <w:rFonts w:hint="cs"/>
          <w:rtl/>
        </w:rPr>
        <w:t xml:space="preserve"> و</w:t>
      </w:r>
      <w:r w:rsidR="002738CD">
        <w:rPr>
          <w:rFonts w:hint="cs"/>
          <w:rtl/>
        </w:rPr>
        <w:t xml:space="preserve"> گوینده‌ای است که دروغ نمی‌گوید</w:t>
      </w:r>
      <w:r w:rsidR="004D3CA8" w:rsidRPr="0016606C">
        <w:rPr>
          <w:rFonts w:hint="cs"/>
          <w:rtl/>
        </w:rPr>
        <w:t xml:space="preserve"> و کسی با آن ننشست مگر اینکه پس از کنار آن، ب</w:t>
      </w:r>
      <w:r w:rsidR="000E108E" w:rsidRPr="0016606C">
        <w:rPr>
          <w:rFonts w:hint="cs"/>
          <w:rtl/>
        </w:rPr>
        <w:t xml:space="preserve">ه </w:t>
      </w:r>
      <w:r w:rsidR="004D3CA8" w:rsidRPr="0016606C">
        <w:rPr>
          <w:rFonts w:hint="cs"/>
          <w:rtl/>
        </w:rPr>
        <w:t xml:space="preserve">زیاده و یا نقصان </w:t>
      </w:r>
      <w:r w:rsidR="002738CD">
        <w:rPr>
          <w:rFonts w:hint="cs"/>
          <w:rtl/>
        </w:rPr>
        <w:t>برخاست، زیادتی در هدایت</w:t>
      </w:r>
      <w:r w:rsidR="005A4BB9" w:rsidRPr="0016606C">
        <w:rPr>
          <w:rFonts w:hint="cs"/>
          <w:rtl/>
        </w:rPr>
        <w:t xml:space="preserve"> و نقصان از کوری و بدانید</w:t>
      </w:r>
      <w:r w:rsidR="002738CD">
        <w:rPr>
          <w:rFonts w:hint="cs"/>
          <w:rtl/>
        </w:rPr>
        <w:t xml:space="preserve"> که برای احدی پس از قرآن و آشنای</w:t>
      </w:r>
      <w:r w:rsidR="005A4BB9" w:rsidRPr="0016606C">
        <w:rPr>
          <w:rFonts w:hint="cs"/>
          <w:rtl/>
        </w:rPr>
        <w:t>ی با آن، احتیاجی و کمبودی نمی‌ماند (یعنی به هیچ کتابی محتاج نخواهد بود) و برای احدی پیش از قرآن بی‌نیازی نیست (یعنی اگر هزاران کتاب بخوانی بدون قرآن فقیر خواهی بود)، از قرآن</w:t>
      </w:r>
      <w:r w:rsidR="00425DA2" w:rsidRPr="0016606C">
        <w:rPr>
          <w:rFonts w:hint="cs"/>
          <w:rtl/>
        </w:rPr>
        <w:t xml:space="preserve"> </w:t>
      </w:r>
      <w:r w:rsidR="000E108E" w:rsidRPr="0016606C">
        <w:rPr>
          <w:rFonts w:hint="cs"/>
          <w:rtl/>
        </w:rPr>
        <w:t>شفا بجوی</w:t>
      </w:r>
      <w:r w:rsidR="002738CD">
        <w:rPr>
          <w:rFonts w:hint="cs"/>
          <w:rtl/>
        </w:rPr>
        <w:t>ید برای دردهای خود</w:t>
      </w:r>
      <w:r w:rsidR="005A4BB9" w:rsidRPr="0016606C">
        <w:rPr>
          <w:rFonts w:hint="cs"/>
          <w:rtl/>
        </w:rPr>
        <w:t xml:space="preserve"> و بر سختی</w:t>
      </w:r>
      <w:r w:rsidR="000E108E" w:rsidRPr="0016606C">
        <w:rPr>
          <w:rtl/>
        </w:rPr>
        <w:softHyphen/>
      </w:r>
      <w:r w:rsidR="000E108E" w:rsidRPr="0016606C">
        <w:rPr>
          <w:rFonts w:hint="cs"/>
          <w:rtl/>
        </w:rPr>
        <w:t>ها، به آن یاری جوی</w:t>
      </w:r>
      <w:r w:rsidR="005A4BB9" w:rsidRPr="0016606C">
        <w:rPr>
          <w:rFonts w:hint="cs"/>
          <w:rtl/>
        </w:rPr>
        <w:t>ید، زیرا در آن شفا</w:t>
      </w:r>
      <w:r w:rsidR="002738CD">
        <w:rPr>
          <w:rFonts w:hint="cs"/>
          <w:rtl/>
        </w:rPr>
        <w:t>ء است از بزرگترین درد و آن کفر، نفاق،</w:t>
      </w:r>
      <w:r w:rsidR="005A4BB9" w:rsidRPr="0016606C">
        <w:rPr>
          <w:rFonts w:hint="cs"/>
          <w:rtl/>
        </w:rPr>
        <w:t xml:space="preserve"> گمراهی و ضلالت است</w:t>
      </w:r>
      <w:r w:rsidR="00425DA2" w:rsidRPr="0016606C">
        <w:rPr>
          <w:rFonts w:hint="cs"/>
          <w:rtl/>
        </w:rPr>
        <w:t>.</w:t>
      </w:r>
      <w:r w:rsidR="005A4BB9" w:rsidRPr="0016606C">
        <w:rPr>
          <w:rFonts w:hint="cs"/>
          <w:rtl/>
        </w:rPr>
        <w:t xml:space="preserve"> و به برکت قرآن از خدا درخواست کنید (یا ب</w:t>
      </w:r>
      <w:r w:rsidR="000E108E" w:rsidRPr="0016606C">
        <w:rPr>
          <w:rFonts w:hint="cs"/>
          <w:rtl/>
        </w:rPr>
        <w:t xml:space="preserve">ه </w:t>
      </w:r>
      <w:r w:rsidR="005A4BB9" w:rsidRPr="0016606C">
        <w:rPr>
          <w:rFonts w:hint="cs"/>
          <w:rtl/>
        </w:rPr>
        <w:t>دستور او و با دوستی قرآن و</w:t>
      </w:r>
      <w:r w:rsidR="002738CD">
        <w:rPr>
          <w:rFonts w:hint="cs"/>
          <w:rtl/>
        </w:rPr>
        <w:t xml:space="preserve"> </w:t>
      </w:r>
      <w:r w:rsidR="005A4BB9" w:rsidRPr="0016606C">
        <w:rPr>
          <w:rFonts w:hint="cs"/>
          <w:rtl/>
        </w:rPr>
        <w:t>یاری او ب</w:t>
      </w:r>
      <w:r w:rsidR="000E108E" w:rsidRPr="0016606C">
        <w:rPr>
          <w:rFonts w:hint="cs"/>
          <w:rtl/>
        </w:rPr>
        <w:t xml:space="preserve">ه </w:t>
      </w:r>
      <w:r w:rsidR="002738CD">
        <w:rPr>
          <w:rFonts w:hint="cs"/>
          <w:rtl/>
        </w:rPr>
        <w:t>سوی خدا توجه کنید)</w:t>
      </w:r>
      <w:r w:rsidR="005A4BB9" w:rsidRPr="0016606C">
        <w:rPr>
          <w:rFonts w:hint="cs"/>
          <w:rtl/>
        </w:rPr>
        <w:t xml:space="preserve"> و با بودن قرآن از مخلوق چیزی نخواهید، زیرا بندگان توج</w:t>
      </w:r>
      <w:r w:rsidR="00EA6E2D" w:rsidRPr="0016606C">
        <w:rPr>
          <w:rFonts w:hint="cs"/>
          <w:rtl/>
        </w:rPr>
        <w:t>ّ</w:t>
      </w:r>
      <w:r w:rsidR="005A4BB9" w:rsidRPr="0016606C">
        <w:rPr>
          <w:rFonts w:hint="cs"/>
          <w:rtl/>
        </w:rPr>
        <w:t>ه نکرده‌اند ب</w:t>
      </w:r>
      <w:r w:rsidR="00EA6E2D" w:rsidRPr="0016606C">
        <w:rPr>
          <w:rFonts w:hint="cs"/>
          <w:rtl/>
        </w:rPr>
        <w:t xml:space="preserve">ه </w:t>
      </w:r>
      <w:r w:rsidR="005A4BB9" w:rsidRPr="0016606C">
        <w:rPr>
          <w:rFonts w:hint="cs"/>
          <w:rtl/>
        </w:rPr>
        <w:t>سوی خدا ب</w:t>
      </w:r>
      <w:r w:rsidR="00B87B10" w:rsidRPr="0016606C">
        <w:rPr>
          <w:rFonts w:hint="cs"/>
          <w:rtl/>
        </w:rPr>
        <w:t xml:space="preserve">ه </w:t>
      </w:r>
      <w:r w:rsidR="005A4BB9" w:rsidRPr="0016606C">
        <w:rPr>
          <w:rFonts w:hint="cs"/>
          <w:rtl/>
        </w:rPr>
        <w:t>دستور چیزی مانند قرآن، بدانید که این قرآن شافعی است مورد قبول و گوینده‌ای</w:t>
      </w:r>
      <w:r w:rsidR="002738CD">
        <w:rPr>
          <w:rFonts w:hint="cs"/>
          <w:rtl/>
        </w:rPr>
        <w:t xml:space="preserve"> </w:t>
      </w:r>
      <w:r w:rsidR="00773AF2" w:rsidRPr="0016606C">
        <w:rPr>
          <w:rtl/>
        </w:rPr>
        <w:softHyphen/>
      </w:r>
      <w:r w:rsidR="00773AF2" w:rsidRPr="0016606C">
        <w:rPr>
          <w:rFonts w:hint="cs"/>
          <w:rtl/>
        </w:rPr>
        <w:t>ا</w:t>
      </w:r>
      <w:r w:rsidR="002738CD">
        <w:rPr>
          <w:rFonts w:hint="cs"/>
          <w:rtl/>
        </w:rPr>
        <w:t>ست مورد تصدیق</w:t>
      </w:r>
      <w:r w:rsidR="005A4BB9" w:rsidRPr="0016606C">
        <w:rPr>
          <w:rFonts w:hint="cs"/>
          <w:rtl/>
        </w:rPr>
        <w:t xml:space="preserve"> و محق</w:t>
      </w:r>
      <w:r w:rsidR="00773AF2" w:rsidRPr="0016606C">
        <w:rPr>
          <w:rFonts w:hint="cs"/>
          <w:rtl/>
        </w:rPr>
        <w:t>ّ</w:t>
      </w:r>
      <w:r w:rsidR="005A4BB9" w:rsidRPr="0016606C">
        <w:rPr>
          <w:rFonts w:hint="cs"/>
          <w:rtl/>
        </w:rPr>
        <w:t>قا هر ک</w:t>
      </w:r>
      <w:r w:rsidR="002738CD">
        <w:rPr>
          <w:rFonts w:hint="cs"/>
          <w:rtl/>
        </w:rPr>
        <w:t>ه را قرآن شفاعت کند پذیرفته شود</w:t>
      </w:r>
      <w:r w:rsidR="005A4BB9" w:rsidRPr="0016606C">
        <w:rPr>
          <w:rFonts w:hint="cs"/>
          <w:rtl/>
        </w:rPr>
        <w:t xml:space="preserve"> و کسی</w:t>
      </w:r>
      <w:r w:rsidR="00773AF2" w:rsidRPr="0016606C">
        <w:rPr>
          <w:rtl/>
        </w:rPr>
        <w:softHyphen/>
      </w:r>
      <w:r w:rsidR="005A4BB9" w:rsidRPr="0016606C">
        <w:rPr>
          <w:rFonts w:hint="cs"/>
          <w:rtl/>
        </w:rPr>
        <w:t>که قرآن علیه او بگوید تصدیق گردد، محق</w:t>
      </w:r>
      <w:r w:rsidR="00773AF2" w:rsidRPr="0016606C">
        <w:rPr>
          <w:rFonts w:hint="cs"/>
          <w:rtl/>
        </w:rPr>
        <w:t>ّ</w:t>
      </w:r>
      <w:r w:rsidR="005A4BB9" w:rsidRPr="0016606C">
        <w:rPr>
          <w:rFonts w:hint="cs"/>
          <w:rtl/>
        </w:rPr>
        <w:t>قا روز قیامت منادی ندا کند که آگاه باشید هر زارعی مبتلا ب</w:t>
      </w:r>
      <w:r w:rsidR="00773AF2" w:rsidRPr="0016606C">
        <w:rPr>
          <w:rFonts w:hint="cs"/>
          <w:rtl/>
        </w:rPr>
        <w:t xml:space="preserve">ه </w:t>
      </w:r>
      <w:r w:rsidR="005A4BB9" w:rsidRPr="0016606C">
        <w:rPr>
          <w:rFonts w:hint="cs"/>
          <w:rtl/>
        </w:rPr>
        <w:t>زراعت و عاقبت عمل خود می‌باشد ج</w:t>
      </w:r>
      <w:r w:rsidR="00773AF2" w:rsidRPr="0016606C">
        <w:rPr>
          <w:rFonts w:hint="cs"/>
          <w:rtl/>
        </w:rPr>
        <w:t>ُ</w:t>
      </w:r>
      <w:r w:rsidR="005A4BB9" w:rsidRPr="0016606C">
        <w:rPr>
          <w:rFonts w:hint="cs"/>
          <w:rtl/>
        </w:rPr>
        <w:t>ز آنانکه در</w:t>
      </w:r>
      <w:r w:rsidR="00E55E61" w:rsidRPr="0016606C">
        <w:rPr>
          <w:rFonts w:hint="cs"/>
          <w:rtl/>
        </w:rPr>
        <w:t xml:space="preserve"> </w:t>
      </w:r>
      <w:r w:rsidR="005A4BB9" w:rsidRPr="0016606C">
        <w:rPr>
          <w:rFonts w:hint="cs"/>
          <w:rtl/>
        </w:rPr>
        <w:t xml:space="preserve">دل خود بذر قرآن کاشته باشند، از حافظان و پیروان قرآن باشید و او را دلیل و راهنمای خود قرار </w:t>
      </w:r>
      <w:r w:rsidR="002738CD">
        <w:rPr>
          <w:rFonts w:hint="cs"/>
          <w:rtl/>
        </w:rPr>
        <w:t>دهید و از آن پند بخواهید، و عقای</w:t>
      </w:r>
      <w:r w:rsidR="005A4BB9" w:rsidRPr="0016606C">
        <w:rPr>
          <w:rFonts w:hint="cs"/>
          <w:rtl/>
        </w:rPr>
        <w:t>د</w:t>
      </w:r>
      <w:r w:rsidR="002738CD">
        <w:rPr>
          <w:rFonts w:hint="cs"/>
          <w:rtl/>
        </w:rPr>
        <w:t xml:space="preserve"> </w:t>
      </w:r>
      <w:r w:rsidR="005A4BB9" w:rsidRPr="0016606C">
        <w:rPr>
          <w:rFonts w:hint="cs"/>
          <w:rtl/>
        </w:rPr>
        <w:t>خود را متّهم بدانید و بر ق</w:t>
      </w:r>
      <w:r w:rsidR="00E55E61" w:rsidRPr="0016606C">
        <w:rPr>
          <w:rFonts w:hint="cs"/>
          <w:rtl/>
        </w:rPr>
        <w:t>ر</w:t>
      </w:r>
      <w:r w:rsidR="005A4BB9" w:rsidRPr="0016606C">
        <w:rPr>
          <w:rFonts w:hint="cs"/>
          <w:rtl/>
        </w:rPr>
        <w:t xml:space="preserve">آن عرضه بدارید و آراء </w:t>
      </w:r>
      <w:r w:rsidR="00E55E61" w:rsidRPr="0016606C">
        <w:rPr>
          <w:rFonts w:hint="cs"/>
          <w:rtl/>
        </w:rPr>
        <w:t xml:space="preserve">خود </w:t>
      </w:r>
      <w:r w:rsidR="005A4BB9" w:rsidRPr="0016606C">
        <w:rPr>
          <w:rFonts w:hint="cs"/>
          <w:rtl/>
        </w:rPr>
        <w:t>را در قرآن تصفیه کنید.</w:t>
      </w:r>
      <w:r w:rsidR="00FC31BC">
        <w:rPr>
          <w:rFonts w:hint="cs"/>
          <w:rtl/>
        </w:rPr>
        <w:t>»</w:t>
      </w:r>
    </w:p>
    <w:p w:rsidR="009C5194" w:rsidRPr="0016606C" w:rsidRDefault="005A4BB9" w:rsidP="00C249CC">
      <w:pPr>
        <w:pStyle w:val="a2"/>
        <w:rPr>
          <w:rtl/>
        </w:rPr>
      </w:pPr>
      <w:r w:rsidRPr="0016606C">
        <w:rPr>
          <w:rFonts w:hint="cs"/>
          <w:rtl/>
        </w:rPr>
        <w:t>در خطب</w:t>
      </w:r>
      <w:r w:rsidR="007C704B" w:rsidRPr="0016606C">
        <w:rPr>
          <w:rFonts w:hint="cs"/>
          <w:rtl/>
        </w:rPr>
        <w:t>ۀ</w:t>
      </w:r>
      <w:r w:rsidRPr="0016606C">
        <w:rPr>
          <w:rFonts w:hint="cs"/>
          <w:rtl/>
        </w:rPr>
        <w:t xml:space="preserve"> 176 نیز فرموده</w:t>
      </w:r>
      <w:r w:rsidR="00CD3E26" w:rsidRPr="0016606C">
        <w:rPr>
          <w:rFonts w:hint="cs"/>
          <w:rtl/>
        </w:rPr>
        <w:t xml:space="preserve">: </w:t>
      </w:r>
      <w:r w:rsidR="00C65C3A" w:rsidRPr="0016606C">
        <w:rPr>
          <w:rStyle w:val="Char9"/>
          <w:rtl/>
        </w:rPr>
        <w:t>«</w:t>
      </w:r>
      <w:r w:rsidR="00EC54DE">
        <w:rPr>
          <w:rStyle w:val="Char9"/>
          <w:rtl/>
        </w:rPr>
        <w:t>وَ</w:t>
      </w:r>
      <w:r w:rsidR="00EC54DE" w:rsidRPr="00EC54DE">
        <w:rPr>
          <w:rStyle w:val="Char9"/>
          <w:rtl/>
        </w:rPr>
        <w:t xml:space="preserve">إِنَّ </w:t>
      </w:r>
      <w:r w:rsidR="000E43B2">
        <w:rPr>
          <w:rStyle w:val="Char9"/>
          <w:rtl/>
        </w:rPr>
        <w:t>الله</w:t>
      </w:r>
      <w:r w:rsidR="000E43B2">
        <w:rPr>
          <w:rStyle w:val="Char9"/>
          <w:rFonts w:hint="cs"/>
          <w:rtl/>
        </w:rPr>
        <w:t>َ</w:t>
      </w:r>
      <w:r w:rsidR="00EC54DE" w:rsidRPr="00EC54DE">
        <w:rPr>
          <w:rStyle w:val="Char9"/>
          <w:rtl/>
        </w:rPr>
        <w:t xml:space="preserve"> سُبْحَانَهُ لَمْ يَعِظْ أَحَداً بِمِثْلِ هَذَا الْقُرْآنِ فَإِنَّ</w:t>
      </w:r>
      <w:r w:rsidR="00EC54DE">
        <w:rPr>
          <w:rStyle w:val="Char9"/>
          <w:rtl/>
        </w:rPr>
        <w:t xml:space="preserve">هُ حَبْلُ </w:t>
      </w:r>
      <w:r w:rsidR="004B62AE">
        <w:rPr>
          <w:rStyle w:val="Char9"/>
          <w:rtl/>
        </w:rPr>
        <w:t>اللهِ</w:t>
      </w:r>
      <w:r w:rsidR="00EC54DE">
        <w:rPr>
          <w:rStyle w:val="Char9"/>
          <w:rtl/>
        </w:rPr>
        <w:t xml:space="preserve"> ا</w:t>
      </w:r>
      <w:r w:rsidR="003A6070">
        <w:rPr>
          <w:rStyle w:val="Char9"/>
          <w:rtl/>
        </w:rPr>
        <w:t>لْـمَ</w:t>
      </w:r>
      <w:r w:rsidR="00EC54DE">
        <w:rPr>
          <w:rStyle w:val="Char9"/>
          <w:rtl/>
        </w:rPr>
        <w:t>تِينُ وَسَبَبُهُ الْأَمِينُ وَفِيهِ رَبِيعُ الْقَلْبِ وَيَنَابِيعُ الْعِلْمِ وَ</w:t>
      </w:r>
      <w:r w:rsidR="00EC54DE" w:rsidRPr="00EC54DE">
        <w:rPr>
          <w:rStyle w:val="Char9"/>
          <w:rtl/>
        </w:rPr>
        <w:t>مَا لِلْقَلْبِ جِلَاءٌ غَيْرُه‏</w:t>
      </w:r>
      <w:r w:rsidR="00C65C3A" w:rsidRPr="0016606C">
        <w:rPr>
          <w:rStyle w:val="Char9"/>
          <w:rtl/>
        </w:rPr>
        <w:t>»</w:t>
      </w:r>
      <w:r w:rsidRPr="0016606C">
        <w:rPr>
          <w:rtl/>
        </w:rPr>
        <w:t>.</w:t>
      </w:r>
      <w:r w:rsidRPr="0016606C">
        <w:rPr>
          <w:rFonts w:hint="cs"/>
          <w:rtl/>
        </w:rPr>
        <w:t xml:space="preserve"> یعنی</w:t>
      </w:r>
      <w:r w:rsidR="00CD3E26" w:rsidRPr="0016606C">
        <w:rPr>
          <w:rFonts w:hint="cs"/>
          <w:rtl/>
        </w:rPr>
        <w:t xml:space="preserve">: </w:t>
      </w:r>
      <w:r w:rsidR="00FC31BC">
        <w:rPr>
          <w:rFonts w:hint="cs"/>
          <w:rtl/>
        </w:rPr>
        <w:t>«</w:t>
      </w:r>
      <w:r w:rsidRPr="0016606C">
        <w:rPr>
          <w:rFonts w:hint="cs"/>
          <w:rtl/>
        </w:rPr>
        <w:t>خدای سبحانه ب</w:t>
      </w:r>
      <w:r w:rsidR="009C5194" w:rsidRPr="0016606C">
        <w:rPr>
          <w:rFonts w:hint="cs"/>
          <w:rtl/>
        </w:rPr>
        <w:t>ه</w:t>
      </w:r>
      <w:r w:rsidRPr="0016606C">
        <w:rPr>
          <w:rFonts w:hint="cs"/>
          <w:rtl/>
        </w:rPr>
        <w:t xml:space="preserve"> </w:t>
      </w:r>
      <w:r w:rsidR="009C5194" w:rsidRPr="0016606C">
        <w:rPr>
          <w:rFonts w:hint="cs"/>
          <w:rtl/>
        </w:rPr>
        <w:t>ا</w:t>
      </w:r>
      <w:r w:rsidRPr="0016606C">
        <w:rPr>
          <w:rFonts w:hint="cs"/>
          <w:rtl/>
        </w:rPr>
        <w:t>حدی پند نداده ب</w:t>
      </w:r>
      <w:r w:rsidR="002074CF" w:rsidRPr="0016606C">
        <w:rPr>
          <w:rFonts w:hint="cs"/>
          <w:rtl/>
        </w:rPr>
        <w:t>ه</w:t>
      </w:r>
      <w:r w:rsidR="002074CF" w:rsidRPr="0016606C">
        <w:rPr>
          <w:rFonts w:hint="cs"/>
          <w:rtl/>
        </w:rPr>
        <w:softHyphen/>
      </w:r>
      <w:r w:rsidR="00EC54DE">
        <w:rPr>
          <w:rFonts w:hint="cs"/>
          <w:rtl/>
        </w:rPr>
        <w:t xml:space="preserve"> </w:t>
      </w:r>
      <w:r w:rsidRPr="0016606C">
        <w:rPr>
          <w:rFonts w:hint="cs"/>
          <w:rtl/>
        </w:rPr>
        <w:t xml:space="preserve">مانند این </w:t>
      </w:r>
      <w:r w:rsidR="00EC54DE">
        <w:rPr>
          <w:rFonts w:hint="cs"/>
          <w:rtl/>
        </w:rPr>
        <w:t>قرآن، زیرا قرآن ریسمان محکم خدا</w:t>
      </w:r>
      <w:r w:rsidRPr="0016606C">
        <w:rPr>
          <w:rFonts w:hint="cs"/>
          <w:rtl/>
        </w:rPr>
        <w:t xml:space="preserve"> و سبب و وسیل</w:t>
      </w:r>
      <w:r w:rsidR="007C704B" w:rsidRPr="0016606C">
        <w:rPr>
          <w:rFonts w:hint="cs"/>
          <w:rtl/>
        </w:rPr>
        <w:t>ۀ</w:t>
      </w:r>
      <w:r w:rsidRPr="0016606C">
        <w:rPr>
          <w:rFonts w:hint="cs"/>
          <w:rtl/>
        </w:rPr>
        <w:t xml:space="preserve"> امن‌آور اوس</w:t>
      </w:r>
      <w:r w:rsidR="00EC54DE">
        <w:rPr>
          <w:rFonts w:hint="cs"/>
          <w:rtl/>
        </w:rPr>
        <w:t>ت</w:t>
      </w:r>
      <w:r w:rsidRPr="0016606C">
        <w:rPr>
          <w:rFonts w:hint="cs"/>
          <w:rtl/>
        </w:rPr>
        <w:t xml:space="preserve"> و در آن</w:t>
      </w:r>
      <w:r w:rsidR="00EC54DE">
        <w:rPr>
          <w:rFonts w:hint="cs"/>
          <w:rtl/>
        </w:rPr>
        <w:t xml:space="preserve"> زندگی دلها و چشمه‌های دانش است</w:t>
      </w:r>
      <w:r w:rsidRPr="0016606C">
        <w:rPr>
          <w:rFonts w:hint="cs"/>
          <w:rtl/>
        </w:rPr>
        <w:t xml:space="preserve"> و برای دل ج</w:t>
      </w:r>
      <w:r w:rsidR="002074CF" w:rsidRPr="0016606C">
        <w:rPr>
          <w:rFonts w:hint="cs"/>
          <w:rtl/>
        </w:rPr>
        <w:t>ُ</w:t>
      </w:r>
      <w:r w:rsidR="00EC54DE">
        <w:rPr>
          <w:rFonts w:hint="cs"/>
          <w:rtl/>
        </w:rPr>
        <w:t>ز قرآن جلای</w:t>
      </w:r>
      <w:r w:rsidRPr="0016606C">
        <w:rPr>
          <w:rFonts w:hint="cs"/>
          <w:rtl/>
        </w:rPr>
        <w:t>ی نیست.</w:t>
      </w:r>
      <w:r w:rsidR="00FC31BC">
        <w:rPr>
          <w:rFonts w:hint="cs"/>
          <w:rtl/>
        </w:rPr>
        <w:t>»</w:t>
      </w:r>
      <w:r w:rsidRPr="0016606C">
        <w:rPr>
          <w:rFonts w:hint="cs"/>
          <w:rtl/>
        </w:rPr>
        <w:t xml:space="preserve"> </w:t>
      </w:r>
    </w:p>
    <w:p w:rsidR="005A4BB9" w:rsidRPr="0016606C" w:rsidRDefault="005A4BB9" w:rsidP="00C249CC">
      <w:pPr>
        <w:pStyle w:val="a2"/>
        <w:rPr>
          <w:rtl/>
        </w:rPr>
      </w:pPr>
      <w:r w:rsidRPr="0016606C">
        <w:rPr>
          <w:rFonts w:hint="cs"/>
          <w:rtl/>
        </w:rPr>
        <w:t>و در صدر همین خطبه فرموده</w:t>
      </w:r>
      <w:r w:rsidR="00CD3E26" w:rsidRPr="0016606C">
        <w:rPr>
          <w:rFonts w:hint="cs"/>
          <w:rtl/>
        </w:rPr>
        <w:t xml:space="preserve">: </w:t>
      </w:r>
      <w:r w:rsidR="009C5194" w:rsidRPr="0016606C">
        <w:rPr>
          <w:rStyle w:val="Char9"/>
          <w:rtl/>
        </w:rPr>
        <w:t>«</w:t>
      </w:r>
      <w:r w:rsidR="00EC54DE" w:rsidRPr="00EC54DE">
        <w:rPr>
          <w:rStyle w:val="Char9"/>
          <w:rtl/>
        </w:rPr>
        <w:t xml:space="preserve">انْتَفِعُوا بِبَيَانِ </w:t>
      </w:r>
      <w:r w:rsidR="004B62AE">
        <w:rPr>
          <w:rStyle w:val="Char9"/>
          <w:rtl/>
        </w:rPr>
        <w:t>اللهِ</w:t>
      </w:r>
      <w:r w:rsidR="00EC54DE" w:rsidRPr="00EC54DE">
        <w:rPr>
          <w:rStyle w:val="Char9"/>
          <w:rtl/>
        </w:rPr>
        <w:t xml:space="preserve"> وَاتَّعِظُوا بِمَوَاعِظِ </w:t>
      </w:r>
      <w:r w:rsidR="004B62AE">
        <w:rPr>
          <w:rStyle w:val="Char9"/>
          <w:rtl/>
        </w:rPr>
        <w:t>اللهِ</w:t>
      </w:r>
      <w:r w:rsidR="00EC54DE" w:rsidRPr="00EC54DE">
        <w:rPr>
          <w:rStyle w:val="Char9"/>
          <w:rtl/>
        </w:rPr>
        <w:t xml:space="preserve"> وَاقْبَلُوا نَصِيحَةَ </w:t>
      </w:r>
      <w:r w:rsidR="004B62AE">
        <w:rPr>
          <w:rStyle w:val="Char9"/>
          <w:rtl/>
        </w:rPr>
        <w:t>اللهِ</w:t>
      </w:r>
      <w:r w:rsidR="00EC54DE" w:rsidRPr="00EC54DE">
        <w:rPr>
          <w:rStyle w:val="Char9"/>
          <w:rtl/>
        </w:rPr>
        <w:t xml:space="preserve"> فَإِنَّ </w:t>
      </w:r>
      <w:r w:rsidR="003C6B7F">
        <w:rPr>
          <w:rStyle w:val="Char9"/>
          <w:rtl/>
        </w:rPr>
        <w:t>الله</w:t>
      </w:r>
      <w:r w:rsidR="003C6B7F">
        <w:rPr>
          <w:rStyle w:val="Char9"/>
          <w:rFonts w:hint="cs"/>
          <w:rtl/>
        </w:rPr>
        <w:t>َ</w:t>
      </w:r>
      <w:r w:rsidR="00EC54DE" w:rsidRPr="00EC54DE">
        <w:rPr>
          <w:rStyle w:val="Char9"/>
          <w:rtl/>
        </w:rPr>
        <w:t xml:space="preserve"> قَدْ أَعْ</w:t>
      </w:r>
      <w:r w:rsidR="00EC54DE">
        <w:rPr>
          <w:rStyle w:val="Char9"/>
          <w:rtl/>
        </w:rPr>
        <w:t>ذَرَ إِلَيْكُمْ بِ</w:t>
      </w:r>
      <w:r w:rsidR="007648D7">
        <w:rPr>
          <w:rStyle w:val="Char9"/>
          <w:rtl/>
        </w:rPr>
        <w:t>الْـجَ</w:t>
      </w:r>
      <w:r w:rsidR="00EC54DE">
        <w:rPr>
          <w:rStyle w:val="Char9"/>
          <w:rtl/>
        </w:rPr>
        <w:t>لِيَّةِ</w:t>
      </w:r>
      <w:r w:rsidR="00EC54DE">
        <w:rPr>
          <w:rStyle w:val="Char9"/>
          <w:rFonts w:hint="cs"/>
          <w:rtl/>
        </w:rPr>
        <w:t xml:space="preserve"> </w:t>
      </w:r>
      <w:r w:rsidR="00EC54DE">
        <w:rPr>
          <w:rStyle w:val="Char9"/>
          <w:rtl/>
        </w:rPr>
        <w:t>وَ</w:t>
      </w:r>
      <w:r w:rsidR="00EC54DE" w:rsidRPr="00EC54DE">
        <w:rPr>
          <w:rStyle w:val="Char9"/>
          <w:rtl/>
        </w:rPr>
        <w:t xml:space="preserve">[أَخَذَ] اتَّخَذَ عَلَيْكُمُ </w:t>
      </w:r>
      <w:r w:rsidR="008B20CB">
        <w:rPr>
          <w:rStyle w:val="Char9"/>
          <w:rtl/>
        </w:rPr>
        <w:t>الْـحُ</w:t>
      </w:r>
      <w:r w:rsidR="00EC54DE" w:rsidRPr="00EC54DE">
        <w:rPr>
          <w:rStyle w:val="Char9"/>
          <w:rtl/>
        </w:rPr>
        <w:t>جَّة</w:t>
      </w:r>
      <w:r w:rsidR="009C5194" w:rsidRPr="0016606C">
        <w:rPr>
          <w:rStyle w:val="Char9"/>
          <w:rtl/>
        </w:rPr>
        <w:t>»</w:t>
      </w:r>
      <w:r w:rsidR="00422395" w:rsidRPr="0016606C">
        <w:rPr>
          <w:rStyle w:val="Char9"/>
          <w:rtl/>
        </w:rPr>
        <w:t>.</w:t>
      </w:r>
      <w:r w:rsidR="00422395" w:rsidRPr="0016606C">
        <w:rPr>
          <w:rFonts w:hint="cs"/>
          <w:rtl/>
        </w:rPr>
        <w:t xml:space="preserve"> یعنی</w:t>
      </w:r>
      <w:r w:rsidR="00CD3E26" w:rsidRPr="0016606C">
        <w:rPr>
          <w:rFonts w:hint="cs"/>
          <w:rtl/>
        </w:rPr>
        <w:t xml:space="preserve">: </w:t>
      </w:r>
      <w:r w:rsidR="00FC31BC">
        <w:rPr>
          <w:rFonts w:hint="cs"/>
          <w:rtl/>
        </w:rPr>
        <w:t>«</w:t>
      </w:r>
      <w:r w:rsidR="00422395" w:rsidRPr="0016606C">
        <w:rPr>
          <w:rFonts w:hint="cs"/>
          <w:rtl/>
        </w:rPr>
        <w:t>ب</w:t>
      </w:r>
      <w:r w:rsidR="002074CF" w:rsidRPr="0016606C">
        <w:rPr>
          <w:rFonts w:hint="cs"/>
          <w:rtl/>
        </w:rPr>
        <w:t xml:space="preserve">ه </w:t>
      </w:r>
      <w:r w:rsidR="00422395" w:rsidRPr="0016606C">
        <w:rPr>
          <w:rFonts w:hint="cs"/>
          <w:rtl/>
        </w:rPr>
        <w:t>بیان خدا بهره برید</w:t>
      </w:r>
      <w:r w:rsidR="009C5194" w:rsidRPr="0016606C">
        <w:rPr>
          <w:rFonts w:hint="cs"/>
          <w:rtl/>
        </w:rPr>
        <w:t xml:space="preserve"> </w:t>
      </w:r>
      <w:r w:rsidR="00422395" w:rsidRPr="0016606C">
        <w:rPr>
          <w:rFonts w:hint="cs"/>
          <w:rtl/>
        </w:rPr>
        <w:t>و نصایح خدا را بگیرید و پندهای خدا را بپذیرید، زیرا خدا راه عذر را بر شما بسته و بر شما حجّت گرفته.</w:t>
      </w:r>
      <w:r w:rsidR="00FC31BC">
        <w:rPr>
          <w:rFonts w:hint="cs"/>
          <w:rtl/>
        </w:rPr>
        <w:t>»</w:t>
      </w:r>
      <w:r w:rsidR="00422395" w:rsidRPr="0016606C">
        <w:rPr>
          <w:rFonts w:hint="cs"/>
          <w:rtl/>
        </w:rPr>
        <w:t xml:space="preserve"> (و اگر این قرآن میان مردم صحیح نبود چگونه آنرا حجّت خوانده و فرموده از آن بهره برید).</w:t>
      </w:r>
    </w:p>
    <w:p w:rsidR="00422395" w:rsidRPr="0016606C" w:rsidRDefault="00422395" w:rsidP="00C249CC">
      <w:pPr>
        <w:pStyle w:val="a2"/>
        <w:rPr>
          <w:rtl/>
        </w:rPr>
      </w:pPr>
      <w:r w:rsidRPr="0016606C">
        <w:rPr>
          <w:rFonts w:hint="cs"/>
          <w:rtl/>
        </w:rPr>
        <w:t>و در خطب</w:t>
      </w:r>
      <w:r w:rsidR="007C704B" w:rsidRPr="0016606C">
        <w:rPr>
          <w:rFonts w:hint="cs"/>
          <w:rtl/>
        </w:rPr>
        <w:t>ۀ</w:t>
      </w:r>
      <w:r w:rsidRPr="0016606C">
        <w:rPr>
          <w:rFonts w:hint="cs"/>
          <w:rtl/>
        </w:rPr>
        <w:t xml:space="preserve"> 183 فرمود</w:t>
      </w:r>
      <w:r w:rsidR="00CD3E26" w:rsidRPr="0016606C">
        <w:rPr>
          <w:rStyle w:val="Char9"/>
          <w:rFonts w:hint="cs"/>
          <w:rtl/>
        </w:rPr>
        <w:t xml:space="preserve">: </w:t>
      </w:r>
      <w:r w:rsidR="00FE5534" w:rsidRPr="0016606C">
        <w:rPr>
          <w:rStyle w:val="Char9"/>
          <w:rtl/>
        </w:rPr>
        <w:t>«</w:t>
      </w:r>
      <w:r w:rsidR="00C30B53">
        <w:rPr>
          <w:rStyle w:val="Char9"/>
          <w:rtl/>
        </w:rPr>
        <w:t>فَالْقُرْآنُ آمِرٌ زَاجِرٌ وَ</w:t>
      </w:r>
      <w:r w:rsidR="00CC5229" w:rsidRPr="00CC5229">
        <w:rPr>
          <w:rStyle w:val="Char9"/>
          <w:rtl/>
        </w:rPr>
        <w:t xml:space="preserve">صَامِتٌ نَاطِقٌ حُجَّةُ </w:t>
      </w:r>
      <w:r w:rsidR="004B62AE">
        <w:rPr>
          <w:rStyle w:val="Char9"/>
          <w:rtl/>
        </w:rPr>
        <w:t>اللهِ</w:t>
      </w:r>
      <w:r w:rsidR="00CC5229" w:rsidRPr="00CC5229">
        <w:rPr>
          <w:rStyle w:val="Char9"/>
          <w:rtl/>
        </w:rPr>
        <w:t xml:space="preserve"> عَلَى خَلْقِهِ أَخَذَ عَلَيْهِ مِيثَاقَهُمْ وَارْتَهَنَ عَلَيْهِمْ أَنْفُسَهُمْ أَتَمَّ نُورَهُ وَأَكْرَمَ بِ</w:t>
      </w:r>
      <w:r w:rsidR="00701CD6">
        <w:rPr>
          <w:rStyle w:val="Char9"/>
          <w:rtl/>
        </w:rPr>
        <w:t>هِ دِينَهُ</w:t>
      </w:r>
      <w:r w:rsidR="000B5FD0" w:rsidRPr="000B5FD0">
        <w:rPr>
          <w:rStyle w:val="Char9"/>
          <w:rtl/>
        </w:rPr>
        <w:t xml:space="preserve"> وَ</w:t>
      </w:r>
      <w:r w:rsidR="00701CD6">
        <w:rPr>
          <w:rStyle w:val="Char9"/>
          <w:rtl/>
        </w:rPr>
        <w:t>قَبَضَ نَبِيَّهُ</w:t>
      </w:r>
      <w:r w:rsidR="00136216" w:rsidRPr="00136216">
        <w:rPr>
          <w:rStyle w:val="Char9"/>
          <w:rFonts w:cs="CTraditional Arabic" w:hint="cs"/>
          <w:bCs w:val="0"/>
          <w:szCs w:val="28"/>
          <w:rtl/>
        </w:rPr>
        <w:t>ص</w:t>
      </w:r>
      <w:r w:rsidR="00C30B53">
        <w:rPr>
          <w:rStyle w:val="Char9"/>
          <w:rtl/>
        </w:rPr>
        <w:t xml:space="preserve"> وَ</w:t>
      </w:r>
      <w:r w:rsidR="00CC5229" w:rsidRPr="00CC5229">
        <w:rPr>
          <w:rStyle w:val="Char9"/>
          <w:rtl/>
        </w:rPr>
        <w:t xml:space="preserve">قَدْ فَرَغَ إِلَى </w:t>
      </w:r>
      <w:r w:rsidR="007648D7">
        <w:rPr>
          <w:rStyle w:val="Char9"/>
          <w:rtl/>
        </w:rPr>
        <w:t>الْـخَ</w:t>
      </w:r>
      <w:r w:rsidR="00CC5229" w:rsidRPr="00CC5229">
        <w:rPr>
          <w:rStyle w:val="Char9"/>
          <w:rtl/>
        </w:rPr>
        <w:t xml:space="preserve">لْقِ مِنْ أَحْكَامِ </w:t>
      </w:r>
      <w:r w:rsidR="007648D7">
        <w:rPr>
          <w:rStyle w:val="Char9"/>
          <w:rtl/>
        </w:rPr>
        <w:t>الْـهُ</w:t>
      </w:r>
      <w:r w:rsidR="00CC5229" w:rsidRPr="00CC5229">
        <w:rPr>
          <w:rStyle w:val="Char9"/>
          <w:rtl/>
        </w:rPr>
        <w:t>دَى بِهِ فَعَظِّمُوا مِنْهُ سُبْحَانَهُ مَا عَظَّمَ مِنْ نَفْسِهِ فَإِنَّهُ لَمْ يُخْفِ عَنْكُمْ شَيْئاً مِنْ دِينِهِ وَلَمْ يَتْرُكْ شَيْئاً رَضِيَهُ أَوْ كَرِهَهُ إِلَّا وَجَعَلَ لَهُ عَلَماً بَادِياً وَآيَةً مُحْكَمَةً تَزْجُرُ عَنْهُ أَوْ تَدْعُو إِلَيْه‏</w:t>
      </w:r>
      <w:r w:rsidR="00BF6B2E" w:rsidRPr="0016606C">
        <w:rPr>
          <w:rStyle w:val="Char9"/>
          <w:rtl/>
        </w:rPr>
        <w:t>.</w:t>
      </w:r>
      <w:r w:rsidR="005F6698">
        <w:rPr>
          <w:rStyle w:val="Char9"/>
          <w:rtl/>
        </w:rPr>
        <w:t xml:space="preserve"> و</w:t>
      </w:r>
      <w:r w:rsidR="00701CD6">
        <w:rPr>
          <w:rStyle w:val="Char9"/>
          <w:rFonts w:hint="cs"/>
          <w:rtl/>
        </w:rPr>
        <w:t>َ</w:t>
      </w:r>
      <w:r w:rsidR="00BF6B2E" w:rsidRPr="0016606C">
        <w:rPr>
          <w:rStyle w:val="Char9"/>
          <w:rFonts w:hint="cs"/>
          <w:rtl/>
        </w:rPr>
        <w:t>ا</w:t>
      </w:r>
      <w:r w:rsidR="00FE5534" w:rsidRPr="0016606C">
        <w:rPr>
          <w:rStyle w:val="Char9"/>
          <w:rtl/>
        </w:rPr>
        <w:t>ع</w:t>
      </w:r>
      <w:r w:rsidRPr="0016606C">
        <w:rPr>
          <w:rStyle w:val="Char9"/>
          <w:rtl/>
        </w:rPr>
        <w:t>ل</w:t>
      </w:r>
      <w:r w:rsidR="00BF6B2E" w:rsidRPr="0016606C">
        <w:rPr>
          <w:rStyle w:val="Char9"/>
          <w:rFonts w:hint="cs"/>
          <w:rtl/>
        </w:rPr>
        <w:t>َ</w:t>
      </w:r>
      <w:r w:rsidRPr="0016606C">
        <w:rPr>
          <w:rStyle w:val="Char9"/>
          <w:rtl/>
        </w:rPr>
        <w:t>م</w:t>
      </w:r>
      <w:r w:rsidR="00701CD6">
        <w:rPr>
          <w:rStyle w:val="Char9"/>
          <w:rFonts w:hint="cs"/>
          <w:rtl/>
        </w:rPr>
        <w:t>ُ</w:t>
      </w:r>
      <w:r w:rsidRPr="0016606C">
        <w:rPr>
          <w:rStyle w:val="Char9"/>
          <w:rtl/>
        </w:rPr>
        <w:t>وا أ</w:t>
      </w:r>
      <w:r w:rsidR="00701CD6">
        <w:rPr>
          <w:rStyle w:val="Char9"/>
          <w:rFonts w:hint="cs"/>
          <w:rtl/>
        </w:rPr>
        <w:t>َ</w:t>
      </w:r>
      <w:r w:rsidRPr="0016606C">
        <w:rPr>
          <w:rStyle w:val="Char9"/>
          <w:rtl/>
        </w:rPr>
        <w:t>ن</w:t>
      </w:r>
      <w:r w:rsidR="00BF6B2E" w:rsidRPr="0016606C">
        <w:rPr>
          <w:rStyle w:val="Char9"/>
          <w:rFonts w:hint="cs"/>
          <w:rtl/>
        </w:rPr>
        <w:t>ّ</w:t>
      </w:r>
      <w:r w:rsidR="00701CD6">
        <w:rPr>
          <w:rStyle w:val="Char9"/>
          <w:rFonts w:hint="cs"/>
          <w:rtl/>
        </w:rPr>
        <w:t>َ</w:t>
      </w:r>
      <w:r w:rsidRPr="0016606C">
        <w:rPr>
          <w:rStyle w:val="Char9"/>
          <w:rtl/>
        </w:rPr>
        <w:t>ه</w:t>
      </w:r>
      <w:r w:rsidR="00701CD6">
        <w:rPr>
          <w:rStyle w:val="Char9"/>
          <w:rFonts w:hint="cs"/>
          <w:rtl/>
        </w:rPr>
        <w:t>ُ</w:t>
      </w:r>
      <w:r w:rsidRPr="0016606C">
        <w:rPr>
          <w:rStyle w:val="Char9"/>
          <w:rtl/>
        </w:rPr>
        <w:t xml:space="preserve"> ل</w:t>
      </w:r>
      <w:r w:rsidR="00CC5229">
        <w:rPr>
          <w:rStyle w:val="Char9"/>
          <w:rFonts w:hint="cs"/>
          <w:rtl/>
        </w:rPr>
        <w:t>َ</w:t>
      </w:r>
      <w:r w:rsidRPr="0016606C">
        <w:rPr>
          <w:rStyle w:val="Char9"/>
          <w:rtl/>
        </w:rPr>
        <w:t>ن ی</w:t>
      </w:r>
      <w:r w:rsidR="004C46E0">
        <w:rPr>
          <w:rStyle w:val="Char9"/>
          <w:rFonts w:hint="cs"/>
          <w:rtl/>
        </w:rPr>
        <w:t>َ</w:t>
      </w:r>
      <w:r w:rsidRPr="0016606C">
        <w:rPr>
          <w:rStyle w:val="Char9"/>
          <w:rtl/>
        </w:rPr>
        <w:t>رض</w:t>
      </w:r>
      <w:r w:rsidR="00CC5229">
        <w:rPr>
          <w:rStyle w:val="Char9"/>
          <w:rFonts w:hint="cs"/>
          <w:rtl/>
        </w:rPr>
        <w:t>َ</w:t>
      </w:r>
      <w:r w:rsidRPr="0016606C">
        <w:rPr>
          <w:rStyle w:val="Char9"/>
          <w:rtl/>
        </w:rPr>
        <w:t>ی ع</w:t>
      </w:r>
      <w:r w:rsidR="00CC5229">
        <w:rPr>
          <w:rStyle w:val="Char9"/>
          <w:rFonts w:hint="cs"/>
          <w:rtl/>
        </w:rPr>
        <w:t>َ</w:t>
      </w:r>
      <w:r w:rsidRPr="0016606C">
        <w:rPr>
          <w:rStyle w:val="Char9"/>
          <w:rtl/>
        </w:rPr>
        <w:t>ن</w:t>
      </w:r>
      <w:r w:rsidR="00F2123D" w:rsidRPr="0016606C">
        <w:rPr>
          <w:rStyle w:val="Char9"/>
          <w:rtl/>
        </w:rPr>
        <w:t>ك</w:t>
      </w:r>
      <w:r w:rsidR="00CC5229">
        <w:rPr>
          <w:rStyle w:val="Char9"/>
          <w:rFonts w:hint="cs"/>
          <w:rtl/>
        </w:rPr>
        <w:t>ُ</w:t>
      </w:r>
      <w:r w:rsidRPr="0016606C">
        <w:rPr>
          <w:rStyle w:val="Char9"/>
          <w:rtl/>
        </w:rPr>
        <w:t>م ب</w:t>
      </w:r>
      <w:r w:rsidR="00CC5229">
        <w:rPr>
          <w:rStyle w:val="Char9"/>
          <w:rFonts w:hint="cs"/>
          <w:rtl/>
        </w:rPr>
        <w:t>ِ</w:t>
      </w:r>
      <w:r w:rsidRPr="0016606C">
        <w:rPr>
          <w:rStyle w:val="Char9"/>
          <w:rtl/>
        </w:rPr>
        <w:t>ش</w:t>
      </w:r>
      <w:r w:rsidR="00CC5229">
        <w:rPr>
          <w:rStyle w:val="Char9"/>
          <w:rFonts w:hint="cs"/>
          <w:rtl/>
        </w:rPr>
        <w:t>َ</w:t>
      </w:r>
      <w:r w:rsidRPr="0016606C">
        <w:rPr>
          <w:rStyle w:val="Char9"/>
          <w:rtl/>
        </w:rPr>
        <w:t>یء</w:t>
      </w:r>
      <w:r w:rsidR="00CC5229">
        <w:rPr>
          <w:rStyle w:val="Char9"/>
          <w:rFonts w:hint="cs"/>
          <w:rtl/>
        </w:rPr>
        <w:t>ٍ</w:t>
      </w:r>
      <w:r w:rsidRPr="0016606C">
        <w:rPr>
          <w:rStyle w:val="Char9"/>
          <w:rtl/>
        </w:rPr>
        <w:t xml:space="preserve"> س</w:t>
      </w:r>
      <w:r w:rsidR="004C46E0">
        <w:rPr>
          <w:rStyle w:val="Char9"/>
          <w:rFonts w:hint="cs"/>
          <w:rtl/>
        </w:rPr>
        <w:t>َ</w:t>
      </w:r>
      <w:r w:rsidRPr="0016606C">
        <w:rPr>
          <w:rStyle w:val="Char9"/>
          <w:rtl/>
        </w:rPr>
        <w:t>خ</w:t>
      </w:r>
      <w:r w:rsidR="00CC5229">
        <w:rPr>
          <w:rStyle w:val="Char9"/>
          <w:rFonts w:hint="cs"/>
          <w:rtl/>
        </w:rPr>
        <w:t>َ</w:t>
      </w:r>
      <w:r w:rsidRPr="0016606C">
        <w:rPr>
          <w:rStyle w:val="Char9"/>
          <w:rtl/>
        </w:rPr>
        <w:t>ط</w:t>
      </w:r>
      <w:r w:rsidR="00CC5229">
        <w:rPr>
          <w:rStyle w:val="Char9"/>
          <w:rFonts w:hint="cs"/>
          <w:rtl/>
        </w:rPr>
        <w:t>َ</w:t>
      </w:r>
      <w:r w:rsidRPr="0016606C">
        <w:rPr>
          <w:rStyle w:val="Char9"/>
          <w:rtl/>
        </w:rPr>
        <w:t>ه</w:t>
      </w:r>
      <w:r w:rsidR="004C46E0">
        <w:rPr>
          <w:rStyle w:val="Char9"/>
          <w:rFonts w:hint="cs"/>
          <w:rtl/>
        </w:rPr>
        <w:t>ُ</w:t>
      </w:r>
      <w:r w:rsidRPr="0016606C">
        <w:rPr>
          <w:rStyle w:val="Char9"/>
          <w:rtl/>
        </w:rPr>
        <w:t xml:space="preserve"> ع</w:t>
      </w:r>
      <w:r w:rsidR="00CC5229">
        <w:rPr>
          <w:rStyle w:val="Char9"/>
          <w:rFonts w:hint="cs"/>
          <w:rtl/>
        </w:rPr>
        <w:t>َ</w:t>
      </w:r>
      <w:r w:rsidRPr="0016606C">
        <w:rPr>
          <w:rStyle w:val="Char9"/>
          <w:rtl/>
        </w:rPr>
        <w:t>لی م</w:t>
      </w:r>
      <w:r w:rsidR="00CC5229">
        <w:rPr>
          <w:rStyle w:val="Char9"/>
          <w:rFonts w:hint="cs"/>
          <w:rtl/>
        </w:rPr>
        <w:t>َ</w:t>
      </w:r>
      <w:r w:rsidR="00CC5229">
        <w:rPr>
          <w:rStyle w:val="Char9"/>
          <w:rtl/>
        </w:rPr>
        <w:t>ن</w:t>
      </w:r>
      <w:r w:rsidR="00CC5229">
        <w:rPr>
          <w:rStyle w:val="Char9"/>
          <w:rFonts w:cs="Times New Roman" w:hint="cs"/>
          <w:rtl/>
        </w:rPr>
        <w:t>‌</w:t>
      </w:r>
      <w:r w:rsidR="00F2123D" w:rsidRPr="0016606C">
        <w:rPr>
          <w:rStyle w:val="Char9"/>
          <w:rtl/>
        </w:rPr>
        <w:t>ك</w:t>
      </w:r>
      <w:r w:rsidR="004C46E0">
        <w:rPr>
          <w:rStyle w:val="Char9"/>
          <w:rFonts w:hint="cs"/>
          <w:rtl/>
        </w:rPr>
        <w:t>َ</w:t>
      </w:r>
      <w:r w:rsidRPr="0016606C">
        <w:rPr>
          <w:rStyle w:val="Char9"/>
          <w:rtl/>
        </w:rPr>
        <w:t>ان</w:t>
      </w:r>
      <w:r w:rsidR="004C46E0">
        <w:rPr>
          <w:rStyle w:val="Char9"/>
          <w:rFonts w:hint="cs"/>
          <w:rtl/>
        </w:rPr>
        <w:t>َ</w:t>
      </w:r>
      <w:r w:rsidRPr="0016606C">
        <w:rPr>
          <w:rStyle w:val="Char9"/>
          <w:rtl/>
        </w:rPr>
        <w:t xml:space="preserve"> ق</w:t>
      </w:r>
      <w:r w:rsidR="00CC5229">
        <w:rPr>
          <w:rStyle w:val="Char9"/>
          <w:rFonts w:hint="cs"/>
          <w:rtl/>
        </w:rPr>
        <w:t>َبْ</w:t>
      </w:r>
      <w:r w:rsidRPr="0016606C">
        <w:rPr>
          <w:rStyle w:val="Char9"/>
          <w:rtl/>
        </w:rPr>
        <w:t>ل</w:t>
      </w:r>
      <w:r w:rsidR="00CC5229">
        <w:rPr>
          <w:rStyle w:val="Char9"/>
          <w:rFonts w:hint="cs"/>
          <w:rtl/>
        </w:rPr>
        <w:t>َ</w:t>
      </w:r>
      <w:r w:rsidR="00F2123D" w:rsidRPr="0016606C">
        <w:rPr>
          <w:rStyle w:val="Char9"/>
          <w:rtl/>
        </w:rPr>
        <w:t>ك</w:t>
      </w:r>
      <w:r w:rsidR="00CC5229">
        <w:rPr>
          <w:rStyle w:val="Char9"/>
          <w:rFonts w:hint="cs"/>
          <w:rtl/>
        </w:rPr>
        <w:t>ُ</w:t>
      </w:r>
      <w:r w:rsidRPr="0016606C">
        <w:rPr>
          <w:rStyle w:val="Char9"/>
          <w:rtl/>
        </w:rPr>
        <w:t>م</w:t>
      </w:r>
      <w:r w:rsidR="005F6698">
        <w:rPr>
          <w:rStyle w:val="Char9"/>
          <w:rtl/>
        </w:rPr>
        <w:t xml:space="preserve"> و</w:t>
      </w:r>
      <w:r w:rsidR="004C46E0">
        <w:rPr>
          <w:rStyle w:val="Char9"/>
          <w:rFonts w:hint="cs"/>
          <w:rtl/>
        </w:rPr>
        <w:t>َ</w:t>
      </w:r>
      <w:r w:rsidRPr="0016606C">
        <w:rPr>
          <w:rStyle w:val="Char9"/>
          <w:rtl/>
        </w:rPr>
        <w:t>ل</w:t>
      </w:r>
      <w:r w:rsidR="00CC5229">
        <w:rPr>
          <w:rStyle w:val="Char9"/>
          <w:rFonts w:hint="cs"/>
          <w:rtl/>
        </w:rPr>
        <w:t>َ</w:t>
      </w:r>
      <w:r w:rsidRPr="0016606C">
        <w:rPr>
          <w:rStyle w:val="Char9"/>
          <w:rtl/>
        </w:rPr>
        <w:t>ن</w:t>
      </w:r>
      <w:r w:rsidR="00CC5229">
        <w:rPr>
          <w:rStyle w:val="Char9"/>
          <w:rFonts w:hint="cs"/>
          <w:rtl/>
        </w:rPr>
        <w:t>ْ</w:t>
      </w:r>
      <w:r w:rsidRPr="0016606C">
        <w:rPr>
          <w:rStyle w:val="Char9"/>
          <w:rtl/>
        </w:rPr>
        <w:t xml:space="preserve"> ی</w:t>
      </w:r>
      <w:r w:rsidR="00CC5229">
        <w:rPr>
          <w:rStyle w:val="Char9"/>
          <w:rFonts w:hint="cs"/>
          <w:rtl/>
        </w:rPr>
        <w:t>َ</w:t>
      </w:r>
      <w:r w:rsidRPr="0016606C">
        <w:rPr>
          <w:rStyle w:val="Char9"/>
          <w:rtl/>
        </w:rPr>
        <w:t>س</w:t>
      </w:r>
      <w:r w:rsidR="00CC5229">
        <w:rPr>
          <w:rStyle w:val="Char9"/>
          <w:rFonts w:hint="cs"/>
          <w:rtl/>
        </w:rPr>
        <w:t>ْ</w:t>
      </w:r>
      <w:r w:rsidRPr="0016606C">
        <w:rPr>
          <w:rStyle w:val="Char9"/>
          <w:rtl/>
        </w:rPr>
        <w:t>خ</w:t>
      </w:r>
      <w:r w:rsidR="00CC5229">
        <w:rPr>
          <w:rStyle w:val="Char9"/>
          <w:rFonts w:hint="cs"/>
          <w:rtl/>
        </w:rPr>
        <w:t>ِ</w:t>
      </w:r>
      <w:r w:rsidRPr="0016606C">
        <w:rPr>
          <w:rStyle w:val="Char9"/>
          <w:rtl/>
        </w:rPr>
        <w:t>ط</w:t>
      </w:r>
      <w:r w:rsidR="00CC5229">
        <w:rPr>
          <w:rStyle w:val="Char9"/>
          <w:rFonts w:hint="cs"/>
          <w:rtl/>
        </w:rPr>
        <w:t>َ</w:t>
      </w:r>
      <w:r w:rsidRPr="0016606C">
        <w:rPr>
          <w:rStyle w:val="Char9"/>
          <w:rtl/>
        </w:rPr>
        <w:t xml:space="preserve"> ع</w:t>
      </w:r>
      <w:r w:rsidR="00CC5229">
        <w:rPr>
          <w:rStyle w:val="Char9"/>
          <w:rFonts w:hint="cs"/>
          <w:rtl/>
        </w:rPr>
        <w:t>َ</w:t>
      </w:r>
      <w:r w:rsidRPr="0016606C">
        <w:rPr>
          <w:rStyle w:val="Char9"/>
          <w:rtl/>
        </w:rPr>
        <w:t>ل</w:t>
      </w:r>
      <w:r w:rsidR="00CC5229">
        <w:rPr>
          <w:rStyle w:val="Char9"/>
          <w:rFonts w:hint="cs"/>
          <w:rtl/>
        </w:rPr>
        <w:t>َ</w:t>
      </w:r>
      <w:r w:rsidRPr="0016606C">
        <w:rPr>
          <w:rStyle w:val="Char9"/>
          <w:rtl/>
        </w:rPr>
        <w:t>ی</w:t>
      </w:r>
      <w:r w:rsidR="00CC5229">
        <w:rPr>
          <w:rStyle w:val="Char9"/>
          <w:rFonts w:hint="cs"/>
          <w:rtl/>
        </w:rPr>
        <w:t>ْ</w:t>
      </w:r>
      <w:r w:rsidR="00F2123D" w:rsidRPr="0016606C">
        <w:rPr>
          <w:rStyle w:val="Char9"/>
          <w:rtl/>
        </w:rPr>
        <w:t>ك</w:t>
      </w:r>
      <w:r w:rsidR="00CC5229">
        <w:rPr>
          <w:rStyle w:val="Char9"/>
          <w:rFonts w:hint="cs"/>
          <w:rtl/>
        </w:rPr>
        <w:t>ُ</w:t>
      </w:r>
      <w:r w:rsidRPr="0016606C">
        <w:rPr>
          <w:rStyle w:val="Char9"/>
          <w:rtl/>
        </w:rPr>
        <w:t>م ب</w:t>
      </w:r>
      <w:r w:rsidR="00CC5229">
        <w:rPr>
          <w:rStyle w:val="Char9"/>
          <w:rFonts w:hint="cs"/>
          <w:rtl/>
        </w:rPr>
        <w:t>ِ</w:t>
      </w:r>
      <w:r w:rsidRPr="0016606C">
        <w:rPr>
          <w:rStyle w:val="Char9"/>
          <w:rtl/>
        </w:rPr>
        <w:t>ش</w:t>
      </w:r>
      <w:r w:rsidR="00CC5229">
        <w:rPr>
          <w:rStyle w:val="Char9"/>
          <w:rFonts w:hint="cs"/>
          <w:rtl/>
        </w:rPr>
        <w:t>َ</w:t>
      </w:r>
      <w:r w:rsidRPr="0016606C">
        <w:rPr>
          <w:rStyle w:val="Char9"/>
          <w:rtl/>
        </w:rPr>
        <w:t>یء</w:t>
      </w:r>
      <w:r w:rsidR="00CC5229">
        <w:rPr>
          <w:rStyle w:val="Char9"/>
          <w:rFonts w:hint="cs"/>
          <w:rtl/>
        </w:rPr>
        <w:t>ٍ</w:t>
      </w:r>
      <w:r w:rsidRPr="0016606C">
        <w:rPr>
          <w:rStyle w:val="Char9"/>
          <w:rtl/>
        </w:rPr>
        <w:t xml:space="preserve"> ر</w:t>
      </w:r>
      <w:r w:rsidR="00CC5229">
        <w:rPr>
          <w:rStyle w:val="Char9"/>
          <w:rFonts w:hint="cs"/>
          <w:rtl/>
        </w:rPr>
        <w:t>َ</w:t>
      </w:r>
      <w:r w:rsidRPr="0016606C">
        <w:rPr>
          <w:rStyle w:val="Char9"/>
          <w:rtl/>
        </w:rPr>
        <w:t>ض</w:t>
      </w:r>
      <w:r w:rsidR="00CC5229">
        <w:rPr>
          <w:rStyle w:val="Char9"/>
          <w:rFonts w:hint="cs"/>
          <w:rtl/>
        </w:rPr>
        <w:t>ِ</w:t>
      </w:r>
      <w:r w:rsidRPr="0016606C">
        <w:rPr>
          <w:rStyle w:val="Char9"/>
          <w:rtl/>
        </w:rPr>
        <w:t>ی</w:t>
      </w:r>
      <w:r w:rsidR="00CC5229">
        <w:rPr>
          <w:rStyle w:val="Char9"/>
          <w:rFonts w:hint="cs"/>
          <w:rtl/>
        </w:rPr>
        <w:t>َ</w:t>
      </w:r>
      <w:r w:rsidRPr="0016606C">
        <w:rPr>
          <w:rStyle w:val="Char9"/>
          <w:rtl/>
        </w:rPr>
        <w:t>ه م</w:t>
      </w:r>
      <w:r w:rsidR="004C46E0">
        <w:rPr>
          <w:rStyle w:val="Char9"/>
          <w:rFonts w:hint="cs"/>
          <w:rtl/>
        </w:rPr>
        <w:t>ِ</w:t>
      </w:r>
      <w:r w:rsidRPr="0016606C">
        <w:rPr>
          <w:rStyle w:val="Char9"/>
          <w:rtl/>
        </w:rPr>
        <w:t>م</w:t>
      </w:r>
      <w:r w:rsidR="004C46E0">
        <w:rPr>
          <w:rStyle w:val="Char9"/>
          <w:rFonts w:hint="cs"/>
          <w:rtl/>
        </w:rPr>
        <w:t>َّ</w:t>
      </w:r>
      <w:r w:rsidRPr="0016606C">
        <w:rPr>
          <w:rStyle w:val="Char9"/>
          <w:rtl/>
        </w:rPr>
        <w:t xml:space="preserve">ن </w:t>
      </w:r>
      <w:r w:rsidR="00F2123D" w:rsidRPr="0016606C">
        <w:rPr>
          <w:rStyle w:val="Char9"/>
          <w:rtl/>
        </w:rPr>
        <w:t>ك</w:t>
      </w:r>
      <w:r w:rsidR="00CC5229">
        <w:rPr>
          <w:rStyle w:val="Char9"/>
          <w:rFonts w:hint="cs"/>
          <w:rtl/>
        </w:rPr>
        <w:t>َ</w:t>
      </w:r>
      <w:r w:rsidRPr="0016606C">
        <w:rPr>
          <w:rStyle w:val="Char9"/>
          <w:rtl/>
        </w:rPr>
        <w:t>ان</w:t>
      </w:r>
      <w:r w:rsidR="004C46E0">
        <w:rPr>
          <w:rStyle w:val="Char9"/>
          <w:rFonts w:hint="cs"/>
          <w:rtl/>
        </w:rPr>
        <w:t>َ</w:t>
      </w:r>
      <w:r w:rsidRPr="0016606C">
        <w:rPr>
          <w:rStyle w:val="Char9"/>
          <w:rtl/>
        </w:rPr>
        <w:t xml:space="preserve"> ق</w:t>
      </w:r>
      <w:r w:rsidR="00CC5229">
        <w:rPr>
          <w:rStyle w:val="Char9"/>
          <w:rFonts w:hint="cs"/>
          <w:rtl/>
        </w:rPr>
        <w:t>َ</w:t>
      </w:r>
      <w:r w:rsidRPr="0016606C">
        <w:rPr>
          <w:rStyle w:val="Char9"/>
          <w:rtl/>
        </w:rPr>
        <w:t>ب</w:t>
      </w:r>
      <w:r w:rsidR="00CC5229">
        <w:rPr>
          <w:rStyle w:val="Char9"/>
          <w:rFonts w:hint="cs"/>
          <w:rtl/>
        </w:rPr>
        <w:t>ْ</w:t>
      </w:r>
      <w:r w:rsidRPr="0016606C">
        <w:rPr>
          <w:rStyle w:val="Char9"/>
          <w:rtl/>
        </w:rPr>
        <w:t>ل</w:t>
      </w:r>
      <w:r w:rsidR="004C46E0">
        <w:rPr>
          <w:rStyle w:val="Char9"/>
          <w:rFonts w:hint="cs"/>
          <w:rtl/>
        </w:rPr>
        <w:t>َ</w:t>
      </w:r>
      <w:r w:rsidR="00F2123D" w:rsidRPr="0016606C">
        <w:rPr>
          <w:rStyle w:val="Char9"/>
          <w:rtl/>
        </w:rPr>
        <w:t>ك</w:t>
      </w:r>
      <w:r w:rsidR="004C46E0">
        <w:rPr>
          <w:rStyle w:val="Char9"/>
          <w:rFonts w:hint="cs"/>
          <w:rtl/>
        </w:rPr>
        <w:t>ُ</w:t>
      </w:r>
      <w:r w:rsidRPr="0016606C">
        <w:rPr>
          <w:rStyle w:val="Char9"/>
          <w:rtl/>
        </w:rPr>
        <w:t>م</w:t>
      </w:r>
      <w:r w:rsidR="00FE5534" w:rsidRPr="0016606C">
        <w:rPr>
          <w:rStyle w:val="Char9"/>
          <w:rtl/>
        </w:rPr>
        <w:t>»</w:t>
      </w:r>
      <w:r w:rsidR="00FE5534" w:rsidRPr="0016606C">
        <w:rPr>
          <w:rFonts w:hint="cs"/>
          <w:rtl/>
        </w:rPr>
        <w:t>. یعنی</w:t>
      </w:r>
      <w:r w:rsidR="00CD3E26" w:rsidRPr="0016606C">
        <w:rPr>
          <w:rFonts w:hint="cs"/>
          <w:rtl/>
        </w:rPr>
        <w:t xml:space="preserve">: </w:t>
      </w:r>
      <w:r w:rsidR="00FE5534" w:rsidRPr="0016606C">
        <w:rPr>
          <w:rFonts w:hint="cs"/>
          <w:rtl/>
        </w:rPr>
        <w:t>«پس قرآ</w:t>
      </w:r>
      <w:r w:rsidRPr="0016606C">
        <w:rPr>
          <w:rFonts w:hint="cs"/>
          <w:rtl/>
        </w:rPr>
        <w:t xml:space="preserve">ن </w:t>
      </w:r>
      <w:r w:rsidR="00BF6B2E" w:rsidRPr="0016606C">
        <w:rPr>
          <w:rFonts w:hint="cs"/>
          <w:rtl/>
        </w:rPr>
        <w:t>آ</w:t>
      </w:r>
      <w:r w:rsidRPr="0016606C">
        <w:rPr>
          <w:rFonts w:hint="cs"/>
          <w:rtl/>
        </w:rPr>
        <w:t xml:space="preserve">مری است نهی‌کننده و ساکتی است گویا، حجّت خدا است بر خلق او، بر </w:t>
      </w:r>
      <w:r w:rsidR="001E469E" w:rsidRPr="0016606C">
        <w:rPr>
          <w:rFonts w:hint="cs"/>
          <w:rtl/>
        </w:rPr>
        <w:t>قرآن</w:t>
      </w:r>
      <w:r w:rsidRPr="0016606C">
        <w:rPr>
          <w:rFonts w:hint="cs"/>
          <w:rtl/>
        </w:rPr>
        <w:t xml:space="preserve"> از ایشان پیمان گرفته و خودشان را بر آن گرو گ</w:t>
      </w:r>
      <w:r w:rsidR="004153B7">
        <w:rPr>
          <w:rFonts w:hint="cs"/>
          <w:rtl/>
        </w:rPr>
        <w:t>رفته است، نور خود را به آن تمام</w:t>
      </w:r>
      <w:r w:rsidRPr="0016606C">
        <w:rPr>
          <w:rFonts w:hint="cs"/>
          <w:rtl/>
        </w:rPr>
        <w:t xml:space="preserve"> و دین خود را به آن کامل نموده و پیغمبر خود را از دنیا برد، درحالی</w:t>
      </w:r>
      <w:r w:rsidR="00BF6B2E" w:rsidRPr="0016606C">
        <w:rPr>
          <w:rtl/>
        </w:rPr>
        <w:softHyphen/>
      </w:r>
      <w:r w:rsidRPr="0016606C">
        <w:rPr>
          <w:rFonts w:hint="cs"/>
          <w:rtl/>
        </w:rPr>
        <w:t>که از احکام هدایت ب</w:t>
      </w:r>
      <w:r w:rsidR="00BF6B2E" w:rsidRPr="0016606C">
        <w:rPr>
          <w:rFonts w:hint="cs"/>
          <w:rtl/>
        </w:rPr>
        <w:t>ه</w:t>
      </w:r>
      <w:r w:rsidR="00BF6B2E" w:rsidRPr="0016606C">
        <w:rPr>
          <w:rFonts w:hint="cs"/>
          <w:rtl/>
        </w:rPr>
        <w:softHyphen/>
      </w:r>
      <w:r w:rsidR="004153B7">
        <w:rPr>
          <w:rFonts w:hint="cs"/>
          <w:rtl/>
        </w:rPr>
        <w:t xml:space="preserve"> </w:t>
      </w:r>
      <w:r w:rsidRPr="0016606C">
        <w:rPr>
          <w:rFonts w:hint="cs"/>
          <w:rtl/>
        </w:rPr>
        <w:t>واسط</w:t>
      </w:r>
      <w:r w:rsidR="007C704B" w:rsidRPr="0016606C">
        <w:rPr>
          <w:rFonts w:hint="cs"/>
          <w:rtl/>
        </w:rPr>
        <w:t>ۀ</w:t>
      </w:r>
      <w:r w:rsidRPr="0016606C">
        <w:rPr>
          <w:rFonts w:hint="cs"/>
          <w:rtl/>
        </w:rPr>
        <w:t xml:space="preserve"> </w:t>
      </w:r>
      <w:r w:rsidR="001E469E" w:rsidRPr="0016606C">
        <w:rPr>
          <w:rFonts w:hint="cs"/>
          <w:rtl/>
        </w:rPr>
        <w:t>قرآن</w:t>
      </w:r>
      <w:r w:rsidRPr="0016606C">
        <w:rPr>
          <w:rFonts w:hint="cs"/>
          <w:rtl/>
        </w:rPr>
        <w:t xml:space="preserve"> فارغ شده بود، پس </w:t>
      </w:r>
      <w:r w:rsidR="001E469E" w:rsidRPr="0016606C">
        <w:rPr>
          <w:rFonts w:hint="cs"/>
          <w:rtl/>
        </w:rPr>
        <w:t>آ</w:t>
      </w:r>
      <w:r w:rsidRPr="0016606C">
        <w:rPr>
          <w:rFonts w:hint="cs"/>
          <w:rtl/>
        </w:rPr>
        <w:t>نچه او بزرگ شمرده شما بزرگش شمارید، بدرستیکه از شما پنهان نکرده چیزی از دین خود را و فروگذار نکرده چیزی را که مورد رضایت و کراهت او باشد، مگر آنکه برای آن در قرآن نشان</w:t>
      </w:r>
      <w:r w:rsidR="007C704B" w:rsidRPr="0016606C">
        <w:rPr>
          <w:rFonts w:hint="cs"/>
          <w:rtl/>
        </w:rPr>
        <w:t>ۀ</w:t>
      </w:r>
      <w:r w:rsidRPr="0016606C">
        <w:rPr>
          <w:rFonts w:hint="cs"/>
          <w:rtl/>
        </w:rPr>
        <w:t xml:space="preserve"> ظاهری و آی</w:t>
      </w:r>
      <w:r w:rsidR="00BF6B2E" w:rsidRPr="0016606C">
        <w:rPr>
          <w:rFonts w:hint="cs"/>
          <w:rtl/>
        </w:rPr>
        <w:t>ت</w:t>
      </w:r>
      <w:r w:rsidRPr="0016606C">
        <w:rPr>
          <w:rFonts w:hint="cs"/>
          <w:rtl/>
        </w:rPr>
        <w:t xml:space="preserve"> محکمی قرار داده، تا از آن مکروه را نهی ک</w:t>
      </w:r>
      <w:r w:rsidR="004153B7">
        <w:rPr>
          <w:rFonts w:hint="cs"/>
          <w:rtl/>
        </w:rPr>
        <w:t>ند و به آن مورد رضایت را بخواند</w:t>
      </w:r>
      <w:r w:rsidRPr="0016606C">
        <w:rPr>
          <w:rFonts w:hint="cs"/>
          <w:rtl/>
        </w:rPr>
        <w:t xml:space="preserve"> و بدانید</w:t>
      </w:r>
      <w:r w:rsidR="004153B7">
        <w:rPr>
          <w:rFonts w:hint="cs"/>
          <w:rtl/>
        </w:rPr>
        <w:t xml:space="preserve"> </w:t>
      </w:r>
      <w:r w:rsidRPr="0016606C">
        <w:rPr>
          <w:rFonts w:hint="cs"/>
          <w:rtl/>
        </w:rPr>
        <w:t>که خدا هرگز خوشنود نشود از شما ب</w:t>
      </w:r>
      <w:r w:rsidR="00BF6B2E" w:rsidRPr="0016606C">
        <w:rPr>
          <w:rFonts w:hint="cs"/>
          <w:rtl/>
        </w:rPr>
        <w:t>ه</w:t>
      </w:r>
      <w:r w:rsidR="00BF6B2E" w:rsidRPr="0016606C">
        <w:rPr>
          <w:rFonts w:hint="cs"/>
          <w:rtl/>
        </w:rPr>
        <w:softHyphen/>
      </w:r>
      <w:r w:rsidR="004153B7">
        <w:rPr>
          <w:rFonts w:hint="cs"/>
          <w:rtl/>
        </w:rPr>
        <w:t xml:space="preserve"> </w:t>
      </w:r>
      <w:r w:rsidRPr="0016606C">
        <w:rPr>
          <w:rFonts w:hint="cs"/>
          <w:rtl/>
        </w:rPr>
        <w:t>واسط</w:t>
      </w:r>
      <w:r w:rsidR="007C704B" w:rsidRPr="0016606C">
        <w:rPr>
          <w:rFonts w:hint="cs"/>
          <w:rtl/>
        </w:rPr>
        <w:t>ۀ</w:t>
      </w:r>
      <w:r w:rsidRPr="0016606C">
        <w:rPr>
          <w:rFonts w:hint="cs"/>
          <w:rtl/>
        </w:rPr>
        <w:t xml:space="preserve"> چیزی</w:t>
      </w:r>
      <w:r w:rsidR="00BF6B2E" w:rsidRPr="0016606C">
        <w:rPr>
          <w:rtl/>
        </w:rPr>
        <w:softHyphen/>
      </w:r>
      <w:r w:rsidR="004153B7">
        <w:rPr>
          <w:rFonts w:hint="cs"/>
          <w:rtl/>
        </w:rPr>
        <w:t>که بر گذشتگان غضب نمود</w:t>
      </w:r>
      <w:r w:rsidRPr="0016606C">
        <w:rPr>
          <w:rFonts w:hint="cs"/>
          <w:rtl/>
        </w:rPr>
        <w:t xml:space="preserve"> و غضبناک نمی‌شود بر شما ب</w:t>
      </w:r>
      <w:r w:rsidR="00BF6B2E" w:rsidRPr="0016606C">
        <w:rPr>
          <w:rFonts w:hint="cs"/>
          <w:rtl/>
        </w:rPr>
        <w:t xml:space="preserve">ه </w:t>
      </w:r>
      <w:r w:rsidRPr="0016606C">
        <w:rPr>
          <w:rFonts w:hint="cs"/>
          <w:rtl/>
        </w:rPr>
        <w:t>واسط</w:t>
      </w:r>
      <w:r w:rsidR="007C704B" w:rsidRPr="0016606C">
        <w:rPr>
          <w:rFonts w:hint="cs"/>
          <w:rtl/>
        </w:rPr>
        <w:t>ۀ</w:t>
      </w:r>
      <w:r w:rsidRPr="0016606C">
        <w:rPr>
          <w:rFonts w:hint="cs"/>
          <w:rtl/>
        </w:rPr>
        <w:t xml:space="preserve"> چیزی</w:t>
      </w:r>
      <w:r w:rsidR="00BF6B2E" w:rsidRPr="0016606C">
        <w:rPr>
          <w:rtl/>
        </w:rPr>
        <w:softHyphen/>
      </w:r>
      <w:r w:rsidRPr="0016606C">
        <w:rPr>
          <w:rFonts w:hint="cs"/>
          <w:rtl/>
        </w:rPr>
        <w:t>که از گذشتگان خوشنود بوده است».</w:t>
      </w:r>
    </w:p>
    <w:p w:rsidR="00422395" w:rsidRPr="0016606C" w:rsidRDefault="00422395" w:rsidP="00C249CC">
      <w:pPr>
        <w:pStyle w:val="a2"/>
        <w:rPr>
          <w:rtl/>
        </w:rPr>
      </w:pPr>
      <w:r w:rsidRPr="0016606C">
        <w:rPr>
          <w:rFonts w:hint="cs"/>
          <w:rtl/>
        </w:rPr>
        <w:t>در خطب</w:t>
      </w:r>
      <w:r w:rsidR="007C704B" w:rsidRPr="0016606C">
        <w:rPr>
          <w:rFonts w:hint="cs"/>
          <w:rtl/>
        </w:rPr>
        <w:t>ۀ</w:t>
      </w:r>
      <w:r w:rsidRPr="0016606C">
        <w:rPr>
          <w:rFonts w:hint="cs"/>
          <w:rtl/>
        </w:rPr>
        <w:t xml:space="preserve"> 198 فرموده</w:t>
      </w:r>
      <w:r w:rsidR="00CD3E26" w:rsidRPr="0016606C">
        <w:rPr>
          <w:rFonts w:hint="cs"/>
          <w:rtl/>
        </w:rPr>
        <w:t xml:space="preserve">: </w:t>
      </w:r>
      <w:r w:rsidR="00196B13" w:rsidRPr="0016606C">
        <w:rPr>
          <w:rStyle w:val="Char9"/>
          <w:rtl/>
        </w:rPr>
        <w:t>«</w:t>
      </w:r>
      <w:r w:rsidR="004153B7" w:rsidRPr="004153B7">
        <w:rPr>
          <w:rStyle w:val="Char9"/>
          <w:rtl/>
        </w:rPr>
        <w:t>ثُمَّ أَنْزَلَ عَلَيْهِ الْكِتَابَ نُور</w:t>
      </w:r>
      <w:r w:rsidR="003732B1">
        <w:rPr>
          <w:rStyle w:val="Char9"/>
          <w:rtl/>
        </w:rPr>
        <w:t>اً لَا تُطْفَأُ مَصَابِيحُهُ وَ</w:t>
      </w:r>
      <w:r w:rsidR="004153B7" w:rsidRPr="004153B7">
        <w:rPr>
          <w:rStyle w:val="Char9"/>
          <w:rtl/>
        </w:rPr>
        <w:t>سِرَ</w:t>
      </w:r>
      <w:r w:rsidR="003732B1">
        <w:rPr>
          <w:rStyle w:val="Char9"/>
          <w:rtl/>
        </w:rPr>
        <w:t>اجاً لَا يَخْبُو تَوَقُّدُهُ وَ</w:t>
      </w:r>
      <w:r w:rsidR="004153B7" w:rsidRPr="004153B7">
        <w:rPr>
          <w:rStyle w:val="Char9"/>
          <w:rtl/>
        </w:rPr>
        <w:t>ب</w:t>
      </w:r>
      <w:r w:rsidR="003732B1">
        <w:rPr>
          <w:rStyle w:val="Char9"/>
          <w:rtl/>
        </w:rPr>
        <w:t>َحْراً لَا يُدْرَكُ قَعْرُهُ وَ</w:t>
      </w:r>
      <w:r w:rsidR="004153B7" w:rsidRPr="004153B7">
        <w:rPr>
          <w:rStyle w:val="Char9"/>
          <w:rtl/>
        </w:rPr>
        <w:t>مِن</w:t>
      </w:r>
      <w:r w:rsidR="003732B1">
        <w:rPr>
          <w:rStyle w:val="Char9"/>
          <w:rtl/>
        </w:rPr>
        <w:t>ْهَاجاً لَا يُضِلُّ نَهْجُهُ وَ</w:t>
      </w:r>
      <w:r w:rsidR="004153B7" w:rsidRPr="004153B7">
        <w:rPr>
          <w:rStyle w:val="Char9"/>
          <w:rtl/>
        </w:rPr>
        <w:t>شُعَاعاً لَا يُظْلِمُ ضَو</w:t>
      </w:r>
      <w:r w:rsidR="003732B1">
        <w:rPr>
          <w:rStyle w:val="Char9"/>
          <w:rtl/>
        </w:rPr>
        <w:t>ْؤُهُ وَفُرْقَاناً لَايُخْمَدُ بُرْهَانُهُ وَتِبْيَاناً لَا</w:t>
      </w:r>
      <w:r w:rsidR="004153B7" w:rsidRPr="004153B7">
        <w:rPr>
          <w:rStyle w:val="Char9"/>
          <w:rtl/>
        </w:rPr>
        <w:t>ت</w:t>
      </w:r>
      <w:r w:rsidR="003732B1">
        <w:rPr>
          <w:rStyle w:val="Char9"/>
          <w:rtl/>
        </w:rPr>
        <w:t>ُهْدَمُ أَرْكَانُهُ وَ</w:t>
      </w:r>
      <w:r w:rsidR="004153B7" w:rsidRPr="004153B7">
        <w:rPr>
          <w:rStyle w:val="Char9"/>
          <w:rtl/>
        </w:rPr>
        <w:t>شِف</w:t>
      </w:r>
      <w:r w:rsidR="003732B1">
        <w:rPr>
          <w:rStyle w:val="Char9"/>
          <w:rtl/>
        </w:rPr>
        <w:t>َاءً لَا تُخْشَى أَسْقَامُهُ وَ</w:t>
      </w:r>
      <w:r w:rsidR="004153B7" w:rsidRPr="004153B7">
        <w:rPr>
          <w:rStyle w:val="Char9"/>
          <w:rtl/>
        </w:rPr>
        <w:t>عِز</w:t>
      </w:r>
      <w:r w:rsidR="003732B1">
        <w:rPr>
          <w:rStyle w:val="Char9"/>
          <w:rtl/>
        </w:rPr>
        <w:t>ّاً لَا تُهْزَمُ أَنْصَارُهُ وَ</w:t>
      </w:r>
      <w:r w:rsidR="004153B7" w:rsidRPr="004153B7">
        <w:rPr>
          <w:rStyle w:val="Char9"/>
          <w:rtl/>
        </w:rPr>
        <w:t>حَقّاً لَا تُخْذَلُ أَعْوَانُهُ</w:t>
      </w:r>
      <w:r w:rsidR="003732B1">
        <w:rPr>
          <w:rStyle w:val="Char9"/>
          <w:rtl/>
        </w:rPr>
        <w:t xml:space="preserve"> فَهُوَ مَعْدِنُ الْإِيمَانِ وَبُحْبُوحَتُهُ وَ</w:t>
      </w:r>
      <w:r w:rsidR="004153B7" w:rsidRPr="004153B7">
        <w:rPr>
          <w:rStyle w:val="Char9"/>
          <w:rtl/>
        </w:rPr>
        <w:t>يَنَابِيعُ الْعِلْم</w:t>
      </w:r>
      <w:r w:rsidR="003732B1">
        <w:rPr>
          <w:rStyle w:val="Char9"/>
          <w:rtl/>
        </w:rPr>
        <w:t>ِ وَبُحُورُهُ وَرِيَاضُ الْعَدْلِ وَغُدْرَانُهُ وَأَثَافِيُّ الْإِسْلَامِ وَبُنْيَانُهُ وَأَوْدِيَةُ ا</w:t>
      </w:r>
      <w:r w:rsidR="00B07F64">
        <w:rPr>
          <w:rStyle w:val="Char9"/>
          <w:rtl/>
        </w:rPr>
        <w:t>لْـحَ</w:t>
      </w:r>
      <w:r w:rsidR="003732B1">
        <w:rPr>
          <w:rStyle w:val="Char9"/>
          <w:rtl/>
        </w:rPr>
        <w:t>قِّ وَغِيطَانُهُ وَ</w:t>
      </w:r>
      <w:r w:rsidR="004153B7" w:rsidRPr="004153B7">
        <w:rPr>
          <w:rStyle w:val="Char9"/>
          <w:rtl/>
        </w:rPr>
        <w:t>بَحْرٌ لَا ي</w:t>
      </w:r>
      <w:r w:rsidR="003732B1">
        <w:rPr>
          <w:rStyle w:val="Char9"/>
          <w:rtl/>
        </w:rPr>
        <w:t xml:space="preserve">َنْزِفُهُ </w:t>
      </w:r>
      <w:r w:rsidR="008B20CB">
        <w:rPr>
          <w:rStyle w:val="Char9"/>
          <w:rtl/>
        </w:rPr>
        <w:t>الْـمُ</w:t>
      </w:r>
      <w:r w:rsidR="003732B1">
        <w:rPr>
          <w:rStyle w:val="Char9"/>
          <w:rtl/>
        </w:rPr>
        <w:t>سْتَنْزِفُونَ وَ</w:t>
      </w:r>
      <w:r w:rsidR="004153B7" w:rsidRPr="004153B7">
        <w:rPr>
          <w:rStyle w:val="Char9"/>
          <w:rtl/>
        </w:rPr>
        <w:t>عُيُونٌ ل</w:t>
      </w:r>
      <w:r w:rsidR="003732B1">
        <w:rPr>
          <w:rStyle w:val="Char9"/>
          <w:rtl/>
        </w:rPr>
        <w:t>َا يُنْضِبُهَا ا</w:t>
      </w:r>
      <w:r w:rsidR="003A6070">
        <w:rPr>
          <w:rStyle w:val="Char9"/>
          <w:rtl/>
        </w:rPr>
        <w:t>لْـمَ</w:t>
      </w:r>
      <w:r w:rsidR="003732B1">
        <w:rPr>
          <w:rStyle w:val="Char9"/>
          <w:rtl/>
        </w:rPr>
        <w:t>اتِحُونَ وَ</w:t>
      </w:r>
      <w:r w:rsidR="004153B7" w:rsidRPr="004153B7">
        <w:rPr>
          <w:rStyle w:val="Char9"/>
          <w:rtl/>
        </w:rPr>
        <w:t>مَنَاهِلُ لَا يَغِيضُهَا الْوَارِدُونَ</w:t>
      </w:r>
      <w:r w:rsidR="003732B1">
        <w:rPr>
          <w:rStyle w:val="Char9"/>
          <w:rtl/>
        </w:rPr>
        <w:t xml:space="preserve"> وَ</w:t>
      </w:r>
      <w:r w:rsidR="004153B7" w:rsidRPr="004153B7">
        <w:rPr>
          <w:rStyle w:val="Char9"/>
          <w:rtl/>
        </w:rPr>
        <w:t>مَنَازِلُ لَا يَضِل</w:t>
      </w:r>
      <w:r w:rsidR="003732B1">
        <w:rPr>
          <w:rStyle w:val="Char9"/>
          <w:rtl/>
        </w:rPr>
        <w:t xml:space="preserve">ُّ نَهْجَهَا </w:t>
      </w:r>
      <w:r w:rsidR="008B20CB">
        <w:rPr>
          <w:rStyle w:val="Char9"/>
          <w:rtl/>
        </w:rPr>
        <w:t>الْـمُ</w:t>
      </w:r>
      <w:r w:rsidR="003732B1">
        <w:rPr>
          <w:rStyle w:val="Char9"/>
          <w:rtl/>
        </w:rPr>
        <w:t>سَافِرُونَ وَ</w:t>
      </w:r>
      <w:r w:rsidR="004153B7" w:rsidRPr="004153B7">
        <w:rPr>
          <w:rStyle w:val="Char9"/>
          <w:rtl/>
        </w:rPr>
        <w:t>أَعْلَامٌ لَا ي</w:t>
      </w:r>
      <w:r w:rsidR="003732B1">
        <w:rPr>
          <w:rStyle w:val="Char9"/>
          <w:rtl/>
        </w:rPr>
        <w:t>َعْمَى عَنْهَا السَّائِرُونَ وَ</w:t>
      </w:r>
      <w:r w:rsidR="004153B7" w:rsidRPr="004153B7">
        <w:rPr>
          <w:rStyle w:val="Char9"/>
          <w:rtl/>
        </w:rPr>
        <w:t xml:space="preserve">آكَامٌ لَا يَجُوزُ عَنْهَا الْقَاصِدُونَ جَعَلَهُ </w:t>
      </w:r>
      <w:r w:rsidR="00DE68AA">
        <w:rPr>
          <w:rStyle w:val="Char9"/>
          <w:rtl/>
        </w:rPr>
        <w:t>اللهُ</w:t>
      </w:r>
      <w:r w:rsidR="004153B7" w:rsidRPr="004153B7">
        <w:rPr>
          <w:rStyle w:val="Char9"/>
          <w:rtl/>
        </w:rPr>
        <w:t xml:space="preserve"> </w:t>
      </w:r>
      <w:r w:rsidR="003732B1">
        <w:rPr>
          <w:rStyle w:val="Char9"/>
          <w:rtl/>
        </w:rPr>
        <w:t>رِيّاً لِعَطَشِ الْعُلَمَاءِ وَ</w:t>
      </w:r>
      <w:r w:rsidR="004153B7" w:rsidRPr="004153B7">
        <w:rPr>
          <w:rStyle w:val="Char9"/>
          <w:rtl/>
        </w:rPr>
        <w:t>رَب</w:t>
      </w:r>
      <w:r w:rsidR="003732B1">
        <w:rPr>
          <w:rStyle w:val="Char9"/>
          <w:rtl/>
        </w:rPr>
        <w:t>ِيعاً لِقُلُوبِ الْفُقَهَاءِ وَ</w:t>
      </w:r>
      <w:r w:rsidR="004153B7" w:rsidRPr="004153B7">
        <w:rPr>
          <w:rStyle w:val="Char9"/>
          <w:rtl/>
        </w:rPr>
        <w:t>مَحَاجَّ لِطُرُقِ الصُّلَحَاء</w:t>
      </w:r>
      <w:r w:rsidR="003732B1">
        <w:rPr>
          <w:rStyle w:val="Char9"/>
          <w:rtl/>
        </w:rPr>
        <w:t>ِ وَ</w:t>
      </w:r>
      <w:r w:rsidR="004153B7" w:rsidRPr="004153B7">
        <w:rPr>
          <w:rStyle w:val="Char9"/>
          <w:rtl/>
        </w:rPr>
        <w:t xml:space="preserve">دَوَاءً لَيْسَ بَعْدَه‏ </w:t>
      </w:r>
      <w:r w:rsidR="00456EBA" w:rsidRPr="0016606C">
        <w:rPr>
          <w:rStyle w:val="Char9"/>
          <w:rtl/>
        </w:rPr>
        <w:t>د</w:t>
      </w:r>
      <w:r w:rsidR="003732B1">
        <w:rPr>
          <w:rStyle w:val="Char9"/>
          <w:rFonts w:hint="cs"/>
          <w:rtl/>
        </w:rPr>
        <w:t>َ</w:t>
      </w:r>
      <w:r w:rsidR="00456EBA" w:rsidRPr="0016606C">
        <w:rPr>
          <w:rStyle w:val="Char9"/>
          <w:rtl/>
        </w:rPr>
        <w:t>اء،</w:t>
      </w:r>
      <w:r w:rsidR="005F6698">
        <w:rPr>
          <w:rStyle w:val="Char9"/>
          <w:rtl/>
        </w:rPr>
        <w:t xml:space="preserve"> و</w:t>
      </w:r>
      <w:r w:rsidR="00456EBA" w:rsidRPr="0016606C">
        <w:rPr>
          <w:rStyle w:val="Char9"/>
          <w:rtl/>
        </w:rPr>
        <w:t>نورا</w:t>
      </w:r>
      <w:r w:rsidR="003732B1">
        <w:rPr>
          <w:rStyle w:val="Char9"/>
          <w:rFonts w:hint="cs"/>
          <w:rtl/>
        </w:rPr>
        <w:t>ً</w:t>
      </w:r>
      <w:r w:rsidR="00456EBA" w:rsidRPr="0016606C">
        <w:rPr>
          <w:rStyle w:val="Char9"/>
          <w:rtl/>
        </w:rPr>
        <w:t xml:space="preserve"> ل</w:t>
      </w:r>
      <w:r w:rsidR="003732B1">
        <w:rPr>
          <w:rStyle w:val="Char9"/>
          <w:rFonts w:hint="cs"/>
          <w:rtl/>
        </w:rPr>
        <w:t>َ</w:t>
      </w:r>
      <w:r w:rsidR="00456EBA" w:rsidRPr="0016606C">
        <w:rPr>
          <w:rStyle w:val="Char9"/>
          <w:rtl/>
        </w:rPr>
        <w:t>یس م</w:t>
      </w:r>
      <w:r w:rsidR="003732B1">
        <w:rPr>
          <w:rStyle w:val="Char9"/>
          <w:rFonts w:hint="cs"/>
          <w:rtl/>
        </w:rPr>
        <w:t>َ</w:t>
      </w:r>
      <w:r w:rsidR="00456EBA" w:rsidRPr="0016606C">
        <w:rPr>
          <w:rStyle w:val="Char9"/>
          <w:rtl/>
        </w:rPr>
        <w:t>عه ظ</w:t>
      </w:r>
      <w:r w:rsidR="003732B1">
        <w:rPr>
          <w:rStyle w:val="Char9"/>
          <w:rFonts w:hint="cs"/>
          <w:rtl/>
        </w:rPr>
        <w:t>ُ</w:t>
      </w:r>
      <w:r w:rsidR="00456EBA" w:rsidRPr="0016606C">
        <w:rPr>
          <w:rStyle w:val="Char9"/>
          <w:rtl/>
        </w:rPr>
        <w:t>لم</w:t>
      </w:r>
      <w:r w:rsidR="003732B1">
        <w:rPr>
          <w:rStyle w:val="Char9"/>
          <w:rFonts w:hint="cs"/>
          <w:rtl/>
        </w:rPr>
        <w:t>َ</w:t>
      </w:r>
      <w:r w:rsidR="00456EBA" w:rsidRPr="0016606C">
        <w:rPr>
          <w:rStyle w:val="Char9"/>
          <w:rtl/>
        </w:rPr>
        <w:t>ة،</w:t>
      </w:r>
      <w:r w:rsidR="005F6698">
        <w:rPr>
          <w:rStyle w:val="Char9"/>
          <w:rtl/>
        </w:rPr>
        <w:t xml:space="preserve"> و</w:t>
      </w:r>
      <w:r w:rsidR="00456EBA" w:rsidRPr="0016606C">
        <w:rPr>
          <w:rStyle w:val="Char9"/>
          <w:rtl/>
        </w:rPr>
        <w:t>ح</w:t>
      </w:r>
      <w:r w:rsidR="003732B1">
        <w:rPr>
          <w:rStyle w:val="Char9"/>
          <w:rFonts w:hint="cs"/>
          <w:rtl/>
        </w:rPr>
        <w:t>َ</w:t>
      </w:r>
      <w:r w:rsidR="00456EBA" w:rsidRPr="0016606C">
        <w:rPr>
          <w:rStyle w:val="Char9"/>
          <w:rtl/>
        </w:rPr>
        <w:t>بلا</w:t>
      </w:r>
      <w:r w:rsidR="003732B1">
        <w:rPr>
          <w:rStyle w:val="Char9"/>
          <w:rFonts w:hint="cs"/>
          <w:rtl/>
        </w:rPr>
        <w:t>ً</w:t>
      </w:r>
      <w:r w:rsidR="00456EBA" w:rsidRPr="0016606C">
        <w:rPr>
          <w:rStyle w:val="Char9"/>
          <w:rtl/>
        </w:rPr>
        <w:t xml:space="preserve"> و</w:t>
      </w:r>
      <w:r w:rsidR="003732B1">
        <w:rPr>
          <w:rStyle w:val="Char9"/>
          <w:rFonts w:hint="cs"/>
          <w:rtl/>
        </w:rPr>
        <w:t>َ</w:t>
      </w:r>
      <w:r w:rsidR="00C404C0" w:rsidRPr="0016606C">
        <w:rPr>
          <w:rStyle w:val="Char9"/>
          <w:rtl/>
        </w:rPr>
        <w:t>ثیقا</w:t>
      </w:r>
      <w:r w:rsidR="003732B1">
        <w:rPr>
          <w:rStyle w:val="Char9"/>
          <w:rFonts w:hint="cs"/>
          <w:rtl/>
        </w:rPr>
        <w:t>ً</w:t>
      </w:r>
      <w:r w:rsidR="00C404C0" w:rsidRPr="0016606C">
        <w:rPr>
          <w:rStyle w:val="Char9"/>
          <w:rtl/>
        </w:rPr>
        <w:t xml:space="preserve"> ع</w:t>
      </w:r>
      <w:r w:rsidR="003732B1">
        <w:rPr>
          <w:rStyle w:val="Char9"/>
          <w:rFonts w:hint="cs"/>
          <w:rtl/>
        </w:rPr>
        <w:t>ُ</w:t>
      </w:r>
      <w:r w:rsidR="00C404C0" w:rsidRPr="0016606C">
        <w:rPr>
          <w:rStyle w:val="Char9"/>
          <w:rtl/>
        </w:rPr>
        <w:t>روته، وم</w:t>
      </w:r>
      <w:r w:rsidR="003732B1">
        <w:rPr>
          <w:rStyle w:val="Char9"/>
          <w:rFonts w:hint="cs"/>
          <w:rtl/>
        </w:rPr>
        <w:t>ُ</w:t>
      </w:r>
      <w:r w:rsidR="00C404C0" w:rsidRPr="0016606C">
        <w:rPr>
          <w:rStyle w:val="Char9"/>
          <w:rtl/>
        </w:rPr>
        <w:t>عق</w:t>
      </w:r>
      <w:r w:rsidR="003732B1">
        <w:rPr>
          <w:rStyle w:val="Char9"/>
          <w:rFonts w:hint="cs"/>
          <w:rtl/>
        </w:rPr>
        <w:t>َ</w:t>
      </w:r>
      <w:r w:rsidR="00C404C0" w:rsidRPr="0016606C">
        <w:rPr>
          <w:rStyle w:val="Char9"/>
          <w:rtl/>
        </w:rPr>
        <w:t>لا</w:t>
      </w:r>
      <w:r w:rsidR="003732B1">
        <w:rPr>
          <w:rStyle w:val="Char9"/>
          <w:rFonts w:hint="cs"/>
          <w:rtl/>
        </w:rPr>
        <w:t>ً</w:t>
      </w:r>
      <w:r w:rsidR="00C404C0" w:rsidRPr="0016606C">
        <w:rPr>
          <w:rStyle w:val="Char9"/>
          <w:rtl/>
        </w:rPr>
        <w:t xml:space="preserve"> منیعا</w:t>
      </w:r>
      <w:r w:rsidR="003732B1">
        <w:rPr>
          <w:rStyle w:val="Char9"/>
          <w:rFonts w:hint="cs"/>
          <w:rtl/>
        </w:rPr>
        <w:t>ً</w:t>
      </w:r>
      <w:r w:rsidR="00C404C0" w:rsidRPr="0016606C">
        <w:rPr>
          <w:rStyle w:val="Char9"/>
          <w:rtl/>
        </w:rPr>
        <w:t xml:space="preserve"> ذ</w:t>
      </w:r>
      <w:r w:rsidR="003732B1">
        <w:rPr>
          <w:rStyle w:val="Char9"/>
          <w:rFonts w:hint="cs"/>
          <w:rtl/>
        </w:rPr>
        <w:t>ِ</w:t>
      </w:r>
      <w:r w:rsidR="00C404C0" w:rsidRPr="0016606C">
        <w:rPr>
          <w:rStyle w:val="Char9"/>
          <w:rtl/>
        </w:rPr>
        <w:t>روته،</w:t>
      </w:r>
      <w:r w:rsidR="005F6698">
        <w:rPr>
          <w:rStyle w:val="Char9"/>
          <w:rtl/>
        </w:rPr>
        <w:t xml:space="preserve"> </w:t>
      </w:r>
      <w:r w:rsidR="004C46E0" w:rsidRPr="004C46E0">
        <w:rPr>
          <w:rStyle w:val="Char9"/>
          <w:rtl/>
        </w:rPr>
        <w:t>وَعَزَّا لِمَنْ ت</w:t>
      </w:r>
      <w:r w:rsidR="004C46E0">
        <w:rPr>
          <w:rStyle w:val="Char9"/>
          <w:rFonts w:hint="cs"/>
          <w:rtl/>
        </w:rPr>
        <w:t>َ</w:t>
      </w:r>
      <w:r w:rsidR="004C46E0" w:rsidRPr="004C46E0">
        <w:rPr>
          <w:rStyle w:val="Char9"/>
          <w:rtl/>
        </w:rPr>
        <w:t>و</w:t>
      </w:r>
      <w:r w:rsidR="004C46E0">
        <w:rPr>
          <w:rStyle w:val="Char9"/>
          <w:rFonts w:hint="cs"/>
          <w:rtl/>
        </w:rPr>
        <w:t>َ</w:t>
      </w:r>
      <w:r w:rsidR="004C46E0" w:rsidRPr="004C46E0">
        <w:rPr>
          <w:rStyle w:val="Char9"/>
          <w:rtl/>
        </w:rPr>
        <w:t>لاّه، وسِلماً لِمَنْ دَخَلَهُ، وهَد</w:t>
      </w:r>
      <w:r w:rsidR="004C46E0" w:rsidRPr="004C46E0">
        <w:rPr>
          <w:rStyle w:val="Char9"/>
          <w:rFonts w:hint="cs"/>
          <w:rtl/>
        </w:rPr>
        <w:t>ی</w:t>
      </w:r>
      <w:r w:rsidR="004C46E0" w:rsidRPr="004C46E0">
        <w:rPr>
          <w:rStyle w:val="Char9"/>
          <w:rtl/>
        </w:rPr>
        <w:t xml:space="preserve"> لِمَنْ ائتمّ</w:t>
      </w:r>
      <w:r w:rsidR="004C46E0">
        <w:rPr>
          <w:rStyle w:val="Char9"/>
          <w:rFonts w:hint="cs"/>
          <w:rtl/>
        </w:rPr>
        <w:t>َ</w:t>
      </w:r>
      <w:r w:rsidR="004C46E0" w:rsidRPr="004C46E0">
        <w:rPr>
          <w:rStyle w:val="Char9"/>
          <w:rtl/>
        </w:rPr>
        <w:t xml:space="preserve"> بِهِ وع</w:t>
      </w:r>
      <w:r w:rsidR="004C46E0">
        <w:rPr>
          <w:rStyle w:val="Char9"/>
          <w:rFonts w:hint="cs"/>
          <w:rtl/>
        </w:rPr>
        <w:t>ُ</w:t>
      </w:r>
      <w:r w:rsidR="004C46E0" w:rsidRPr="004C46E0">
        <w:rPr>
          <w:rStyle w:val="Char9"/>
          <w:rtl/>
        </w:rPr>
        <w:t>ذر</w:t>
      </w:r>
      <w:r w:rsidR="004C46E0">
        <w:rPr>
          <w:rStyle w:val="Char9"/>
          <w:rFonts w:hint="cs"/>
          <w:rtl/>
        </w:rPr>
        <w:t>َ</w:t>
      </w:r>
      <w:r w:rsidR="004C46E0" w:rsidRPr="004C46E0">
        <w:rPr>
          <w:rStyle w:val="Char9"/>
          <w:rtl/>
        </w:rPr>
        <w:t>اً لِمَنْ اِنْتَحَلَهُ، و</w:t>
      </w:r>
      <w:r w:rsidR="004C46E0">
        <w:rPr>
          <w:rStyle w:val="Char9"/>
          <w:rFonts w:hint="cs"/>
          <w:rtl/>
        </w:rPr>
        <w:t>َ</w:t>
      </w:r>
      <w:r w:rsidR="004C46E0" w:rsidRPr="004C46E0">
        <w:rPr>
          <w:rStyle w:val="Char9"/>
          <w:rtl/>
        </w:rPr>
        <w:t>بُره</w:t>
      </w:r>
      <w:r w:rsidR="004C46E0">
        <w:rPr>
          <w:rStyle w:val="Char9"/>
          <w:rFonts w:hint="cs"/>
          <w:rtl/>
        </w:rPr>
        <w:t>َ</w:t>
      </w:r>
      <w:r w:rsidR="004C46E0" w:rsidRPr="004C46E0">
        <w:rPr>
          <w:rStyle w:val="Char9"/>
          <w:rtl/>
        </w:rPr>
        <w:t>اناً لِمَنْ تَكَلَّمَ بِهِ، و</w:t>
      </w:r>
      <w:r w:rsidR="004C46E0">
        <w:rPr>
          <w:rStyle w:val="Char9"/>
          <w:rFonts w:hint="cs"/>
          <w:rtl/>
        </w:rPr>
        <w:t>َ</w:t>
      </w:r>
      <w:r w:rsidR="004C46E0" w:rsidRPr="004C46E0">
        <w:rPr>
          <w:rStyle w:val="Char9"/>
          <w:rtl/>
        </w:rPr>
        <w:t>ش</w:t>
      </w:r>
      <w:r w:rsidR="004C46E0">
        <w:rPr>
          <w:rStyle w:val="Char9"/>
          <w:rFonts w:hint="cs"/>
          <w:rtl/>
        </w:rPr>
        <w:t>َ</w:t>
      </w:r>
      <w:r w:rsidR="004C46E0" w:rsidRPr="004C46E0">
        <w:rPr>
          <w:rStyle w:val="Char9"/>
          <w:rtl/>
        </w:rPr>
        <w:t>اه</w:t>
      </w:r>
      <w:r w:rsidR="004C46E0">
        <w:rPr>
          <w:rStyle w:val="Char9"/>
          <w:rFonts w:hint="cs"/>
          <w:rtl/>
        </w:rPr>
        <w:t>ِ</w:t>
      </w:r>
      <w:r w:rsidR="004C46E0" w:rsidRPr="004C46E0">
        <w:rPr>
          <w:rStyle w:val="Char9"/>
          <w:rtl/>
        </w:rPr>
        <w:t>د</w:t>
      </w:r>
      <w:r w:rsidR="004C46E0">
        <w:rPr>
          <w:rStyle w:val="Char9"/>
          <w:rFonts w:hint="cs"/>
          <w:rtl/>
        </w:rPr>
        <w:t>َ</w:t>
      </w:r>
      <w:r w:rsidR="004C46E0" w:rsidRPr="004C46E0">
        <w:rPr>
          <w:rStyle w:val="Char9"/>
          <w:rtl/>
        </w:rPr>
        <w:t>اً لِمَنْ خَاصَمَ بِهِ وف</w:t>
      </w:r>
      <w:r w:rsidR="004C46E0">
        <w:rPr>
          <w:rStyle w:val="Char9"/>
          <w:rFonts w:hint="cs"/>
          <w:rtl/>
        </w:rPr>
        <w:t>َ</w:t>
      </w:r>
      <w:r w:rsidR="004C46E0" w:rsidRPr="004C46E0">
        <w:rPr>
          <w:rStyle w:val="Char9"/>
          <w:rtl/>
        </w:rPr>
        <w:t>لج</w:t>
      </w:r>
      <w:r w:rsidR="004C46E0">
        <w:rPr>
          <w:rStyle w:val="Char9"/>
          <w:rFonts w:hint="cs"/>
          <w:rtl/>
        </w:rPr>
        <w:t>َ</w:t>
      </w:r>
      <w:r w:rsidR="004C46E0" w:rsidRPr="004C46E0">
        <w:rPr>
          <w:rStyle w:val="Char9"/>
          <w:rtl/>
        </w:rPr>
        <w:t>اً لِمَنْ حَاجَّ بِهِ</w:t>
      </w:r>
      <w:r w:rsidR="004C46E0">
        <w:rPr>
          <w:rStyle w:val="Char9"/>
          <w:rtl/>
        </w:rPr>
        <w:t>...</w:t>
      </w:r>
      <w:r w:rsidR="00456EBA" w:rsidRPr="0016606C">
        <w:rPr>
          <w:rStyle w:val="Char9"/>
          <w:rtl/>
        </w:rPr>
        <w:t>»</w:t>
      </w:r>
      <w:r w:rsidR="00F20DDC" w:rsidRPr="0016606C">
        <w:rPr>
          <w:rFonts w:hint="cs"/>
          <w:rtl/>
        </w:rPr>
        <w:t xml:space="preserve"> تا آخر.</w:t>
      </w:r>
    </w:p>
    <w:p w:rsidR="00DE2795" w:rsidRPr="0016606C" w:rsidRDefault="006D0E48" w:rsidP="00C249CC">
      <w:pPr>
        <w:pStyle w:val="a2"/>
        <w:rPr>
          <w:rtl/>
        </w:rPr>
      </w:pPr>
      <w:r w:rsidRPr="0016606C">
        <w:rPr>
          <w:rFonts w:hint="cs"/>
          <w:rtl/>
        </w:rPr>
        <w:t xml:space="preserve">یعنی «و سپس نازل نمود بر او کتابی را که نوریست خاموش نشدنی و چراغی است که </w:t>
      </w:r>
      <w:r w:rsidR="00053AE0" w:rsidRPr="0016606C">
        <w:rPr>
          <w:rFonts w:hint="cs"/>
          <w:rtl/>
        </w:rPr>
        <w:t>فروغ آن محو نمی</w:t>
      </w:r>
      <w:r w:rsidR="00053AE0" w:rsidRPr="0016606C">
        <w:rPr>
          <w:rFonts w:hint="eastAsia"/>
          <w:rtl/>
        </w:rPr>
        <w:t>‌</w:t>
      </w:r>
      <w:r w:rsidR="00053AE0" w:rsidRPr="0016606C">
        <w:rPr>
          <w:rFonts w:hint="cs"/>
          <w:rtl/>
        </w:rPr>
        <w:t xml:space="preserve">شود </w:t>
      </w:r>
      <w:r w:rsidR="003732B1">
        <w:rPr>
          <w:rFonts w:hint="cs"/>
          <w:rtl/>
        </w:rPr>
        <w:t>و دریایی است که قعر آن ناپیداست</w:t>
      </w:r>
      <w:r w:rsidR="00F356DA" w:rsidRPr="0016606C">
        <w:rPr>
          <w:rFonts w:hint="cs"/>
          <w:rtl/>
        </w:rPr>
        <w:t xml:space="preserve"> و راهی است که روند</w:t>
      </w:r>
      <w:r w:rsidR="007C704B" w:rsidRPr="0016606C">
        <w:rPr>
          <w:rFonts w:hint="cs"/>
          <w:rtl/>
        </w:rPr>
        <w:t>ۀ</w:t>
      </w:r>
      <w:r w:rsidR="00F356DA" w:rsidRPr="0016606C">
        <w:rPr>
          <w:rFonts w:hint="cs"/>
          <w:rtl/>
        </w:rPr>
        <w:t xml:space="preserve"> آن گم نشود</w:t>
      </w:r>
      <w:r w:rsidR="00456EBA" w:rsidRPr="0016606C">
        <w:rPr>
          <w:rFonts w:hint="cs"/>
          <w:rtl/>
        </w:rPr>
        <w:t xml:space="preserve"> </w:t>
      </w:r>
      <w:r w:rsidR="00F356DA" w:rsidRPr="0016606C">
        <w:rPr>
          <w:rFonts w:hint="cs"/>
          <w:rtl/>
        </w:rPr>
        <w:t>و پرتوی است که شعاع آن برطرف نشود و جداکنند</w:t>
      </w:r>
      <w:r w:rsidR="007C704B" w:rsidRPr="0016606C">
        <w:rPr>
          <w:rFonts w:hint="cs"/>
          <w:rtl/>
        </w:rPr>
        <w:t>ۀ</w:t>
      </w:r>
      <w:r w:rsidR="00F356DA" w:rsidRPr="0016606C">
        <w:rPr>
          <w:rFonts w:hint="cs"/>
          <w:rtl/>
        </w:rPr>
        <w:t xml:space="preserve"> حق </w:t>
      </w:r>
      <w:r w:rsidR="003732B1">
        <w:rPr>
          <w:rFonts w:hint="cs"/>
          <w:rtl/>
        </w:rPr>
        <w:t>و باطلی است که برهانش سست نباشد</w:t>
      </w:r>
      <w:r w:rsidR="00F356DA" w:rsidRPr="0016606C">
        <w:rPr>
          <w:rFonts w:hint="cs"/>
          <w:rtl/>
        </w:rPr>
        <w:t xml:space="preserve"> و</w:t>
      </w:r>
      <w:r w:rsidR="003732B1">
        <w:rPr>
          <w:rFonts w:hint="cs"/>
          <w:rtl/>
        </w:rPr>
        <w:t xml:space="preserve"> بیانی است که ارکانش خراب نگردد و شفاءا</w:t>
      </w:r>
      <w:r w:rsidR="00F356DA" w:rsidRPr="0016606C">
        <w:rPr>
          <w:rFonts w:hint="cs"/>
          <w:rtl/>
        </w:rPr>
        <w:t xml:space="preserve">ی </w:t>
      </w:r>
      <w:r w:rsidR="003732B1">
        <w:rPr>
          <w:rFonts w:hint="cs"/>
          <w:rtl/>
        </w:rPr>
        <w:t>است که از امراض ترس نباشد</w:t>
      </w:r>
      <w:r w:rsidR="000C4BF3" w:rsidRPr="0016606C">
        <w:rPr>
          <w:rFonts w:hint="cs"/>
          <w:rtl/>
        </w:rPr>
        <w:t xml:space="preserve"> و عزّتی است که یارانش ش</w:t>
      </w:r>
      <w:r w:rsidR="00456EBA" w:rsidRPr="0016606C">
        <w:rPr>
          <w:rFonts w:hint="cs"/>
          <w:rtl/>
        </w:rPr>
        <w:t>ك</w:t>
      </w:r>
      <w:r w:rsidR="000C4BF3" w:rsidRPr="0016606C">
        <w:rPr>
          <w:rFonts w:hint="cs"/>
          <w:rtl/>
        </w:rPr>
        <w:t>ست نخو</w:t>
      </w:r>
      <w:r w:rsidR="003732B1">
        <w:rPr>
          <w:rFonts w:hint="cs"/>
          <w:rtl/>
        </w:rPr>
        <w:t>رند</w:t>
      </w:r>
      <w:r w:rsidR="00456EBA" w:rsidRPr="0016606C">
        <w:rPr>
          <w:rFonts w:hint="cs"/>
          <w:rtl/>
        </w:rPr>
        <w:t xml:space="preserve"> و حقّی است که یاران آن منک</w:t>
      </w:r>
      <w:r w:rsidR="000C4BF3" w:rsidRPr="0016606C">
        <w:rPr>
          <w:rFonts w:hint="cs"/>
          <w:rtl/>
        </w:rPr>
        <w:t>وب نگردند، پ</w:t>
      </w:r>
      <w:r w:rsidR="003732B1">
        <w:rPr>
          <w:rFonts w:hint="cs"/>
          <w:rtl/>
        </w:rPr>
        <w:t>س قرآن معدن ایمان و مرکز آن است و چشمه‌های علم و دریاهای آنست</w:t>
      </w:r>
      <w:r w:rsidR="000C4BF3" w:rsidRPr="0016606C">
        <w:rPr>
          <w:rFonts w:hint="cs"/>
          <w:rtl/>
        </w:rPr>
        <w:t xml:space="preserve"> و باغهای عدالت و منابع آنست و ریش</w:t>
      </w:r>
      <w:r w:rsidR="007C704B" w:rsidRPr="0016606C">
        <w:rPr>
          <w:rFonts w:hint="cs"/>
          <w:rtl/>
        </w:rPr>
        <w:t>ۀ</w:t>
      </w:r>
      <w:r w:rsidR="003732B1">
        <w:rPr>
          <w:rFonts w:hint="cs"/>
          <w:rtl/>
        </w:rPr>
        <w:t xml:space="preserve"> اسلام و بنیان آن</w:t>
      </w:r>
      <w:r w:rsidR="000C4BF3" w:rsidRPr="0016606C">
        <w:rPr>
          <w:rFonts w:hint="cs"/>
          <w:rtl/>
        </w:rPr>
        <w:t xml:space="preserve"> و وادی</w:t>
      </w:r>
      <w:r w:rsidR="00C1616A" w:rsidRPr="0016606C">
        <w:softHyphen/>
      </w:r>
      <w:r w:rsidR="000C4BF3" w:rsidRPr="0016606C">
        <w:rPr>
          <w:rFonts w:hint="cs"/>
          <w:rtl/>
        </w:rPr>
        <w:t xml:space="preserve">های حقّ و محلّ آن است، </w:t>
      </w:r>
      <w:r w:rsidR="003732B1">
        <w:rPr>
          <w:rFonts w:hint="cs"/>
          <w:rtl/>
        </w:rPr>
        <w:t>دریای</w:t>
      </w:r>
      <w:r w:rsidR="000C4BF3" w:rsidRPr="0016606C">
        <w:rPr>
          <w:rFonts w:hint="cs"/>
          <w:rtl/>
        </w:rPr>
        <w:t>ی است ک</w:t>
      </w:r>
      <w:r w:rsidR="00C1616A" w:rsidRPr="0016606C">
        <w:rPr>
          <w:rFonts w:hint="cs"/>
          <w:rtl/>
        </w:rPr>
        <w:t>ه برندگان تمامش نکنند و چشمه‌های</w:t>
      </w:r>
      <w:r w:rsidR="000C4BF3" w:rsidRPr="0016606C">
        <w:rPr>
          <w:rFonts w:hint="cs"/>
          <w:rtl/>
        </w:rPr>
        <w:t xml:space="preserve">ی که نوشندگان </w:t>
      </w:r>
      <w:r w:rsidR="003732B1">
        <w:rPr>
          <w:rFonts w:hint="cs"/>
          <w:rtl/>
        </w:rPr>
        <w:t>کمش نکنند، نهرهای</w:t>
      </w:r>
      <w:r w:rsidR="00456EBA" w:rsidRPr="0016606C">
        <w:rPr>
          <w:rFonts w:hint="cs"/>
          <w:rtl/>
        </w:rPr>
        <w:t>ی است که وارد</w:t>
      </w:r>
      <w:r w:rsidR="003732B1">
        <w:rPr>
          <w:rFonts w:hint="cs"/>
          <w:rtl/>
        </w:rPr>
        <w:t>ین بر آن، از آن نکاهند</w:t>
      </w:r>
      <w:r w:rsidR="000C4BF3" w:rsidRPr="0016606C">
        <w:rPr>
          <w:rFonts w:hint="cs"/>
          <w:rtl/>
        </w:rPr>
        <w:t xml:space="preserve"> و نشانه‌های راهی است که سی</w:t>
      </w:r>
      <w:r w:rsidR="003732B1">
        <w:rPr>
          <w:rFonts w:hint="cs"/>
          <w:rtl/>
        </w:rPr>
        <w:t>رکنندگان گمش ننمایند</w:t>
      </w:r>
      <w:r w:rsidR="00C1616A" w:rsidRPr="0016606C">
        <w:rPr>
          <w:rFonts w:hint="cs"/>
          <w:rtl/>
        </w:rPr>
        <w:t xml:space="preserve"> و تپّه‌های</w:t>
      </w:r>
      <w:r w:rsidR="000C4BF3" w:rsidRPr="0016606C">
        <w:rPr>
          <w:rFonts w:hint="cs"/>
          <w:rtl/>
        </w:rPr>
        <w:t>ی است که قاصدین از آن نگذرند، خدای تعالی قرار داد آنرا سیراب</w:t>
      </w:r>
      <w:r w:rsidR="00AF162B" w:rsidRPr="0016606C">
        <w:rPr>
          <w:rFonts w:hint="eastAsia"/>
          <w:rtl/>
        </w:rPr>
        <w:t>‌</w:t>
      </w:r>
      <w:r w:rsidR="003732B1">
        <w:rPr>
          <w:rFonts w:hint="cs"/>
          <w:rtl/>
        </w:rPr>
        <w:t>کننده برای تشنگی علما و زندگی برای قلوب فقها و راه‌گشاده برای صلحا و دواءا</w:t>
      </w:r>
      <w:r w:rsidR="00AF162B" w:rsidRPr="0016606C">
        <w:rPr>
          <w:rFonts w:hint="cs"/>
          <w:rtl/>
        </w:rPr>
        <w:t>ی</w:t>
      </w:r>
      <w:r w:rsidR="00C1616A" w:rsidRPr="0016606C">
        <w:rPr>
          <w:rtl/>
        </w:rPr>
        <w:softHyphen/>
      </w:r>
      <w:r w:rsidR="003732B1">
        <w:rPr>
          <w:rFonts w:hint="cs"/>
          <w:rtl/>
        </w:rPr>
        <w:t xml:space="preserve"> </w:t>
      </w:r>
      <w:r w:rsidR="00AF162B" w:rsidRPr="0016606C">
        <w:rPr>
          <w:rFonts w:hint="cs"/>
          <w:rtl/>
        </w:rPr>
        <w:t>که پس از</w:t>
      </w:r>
      <w:r w:rsidR="003732B1">
        <w:rPr>
          <w:rFonts w:hint="cs"/>
          <w:rtl/>
        </w:rPr>
        <w:t xml:space="preserve"> آن دردی نباشد</w:t>
      </w:r>
      <w:r w:rsidR="00AF162B" w:rsidRPr="0016606C">
        <w:rPr>
          <w:rFonts w:hint="cs"/>
          <w:rtl/>
        </w:rPr>
        <w:t xml:space="preserve"> و نوری</w:t>
      </w:r>
      <w:r w:rsidR="003732B1">
        <w:rPr>
          <w:rFonts w:hint="cs"/>
          <w:rtl/>
        </w:rPr>
        <w:t xml:space="preserve"> </w:t>
      </w:r>
      <w:r w:rsidR="00C1616A" w:rsidRPr="0016606C">
        <w:rPr>
          <w:rtl/>
        </w:rPr>
        <w:softHyphen/>
      </w:r>
      <w:r w:rsidR="003732B1">
        <w:rPr>
          <w:rFonts w:hint="cs"/>
          <w:rtl/>
        </w:rPr>
        <w:t>که با آن ظلمتی نباشد</w:t>
      </w:r>
      <w:r w:rsidR="00AF162B" w:rsidRPr="0016606C">
        <w:rPr>
          <w:rFonts w:hint="cs"/>
          <w:rtl/>
        </w:rPr>
        <w:t xml:space="preserve"> و ریسمانی است که رشت</w:t>
      </w:r>
      <w:r w:rsidR="007C704B" w:rsidRPr="0016606C">
        <w:rPr>
          <w:rFonts w:hint="cs"/>
          <w:rtl/>
        </w:rPr>
        <w:t>ۀ</w:t>
      </w:r>
      <w:r w:rsidR="003732B1">
        <w:rPr>
          <w:rFonts w:hint="cs"/>
          <w:rtl/>
        </w:rPr>
        <w:t xml:space="preserve"> آن محکم</w:t>
      </w:r>
      <w:r w:rsidR="00C1616A" w:rsidRPr="0016606C">
        <w:rPr>
          <w:rFonts w:hint="cs"/>
          <w:rtl/>
        </w:rPr>
        <w:t xml:space="preserve"> و پناهگاهی است که با</w:t>
      </w:r>
      <w:r w:rsidR="005C1BDE">
        <w:rPr>
          <w:rFonts w:hint="cs"/>
          <w:rtl/>
        </w:rPr>
        <w:t>روی آن بلند است</w:t>
      </w:r>
      <w:r w:rsidR="00AF162B" w:rsidRPr="0016606C">
        <w:rPr>
          <w:rFonts w:hint="cs"/>
          <w:rtl/>
        </w:rPr>
        <w:t xml:space="preserve"> و عزّتی است برای دوستانش و نردبانی است برای بالا</w:t>
      </w:r>
      <w:r w:rsidR="005C1BDE">
        <w:rPr>
          <w:rFonts w:hint="cs"/>
          <w:rtl/>
        </w:rPr>
        <w:t xml:space="preserve"> روندگان و امام هدایت است برای مأمومینش</w:t>
      </w:r>
      <w:r w:rsidR="00AF162B" w:rsidRPr="0016606C">
        <w:rPr>
          <w:rFonts w:hint="cs"/>
          <w:rtl/>
        </w:rPr>
        <w:t xml:space="preserve"> و عذر است برای چنگ‌</w:t>
      </w:r>
      <w:r w:rsidR="005C1BDE">
        <w:rPr>
          <w:rFonts w:hint="cs"/>
          <w:rtl/>
        </w:rPr>
        <w:t xml:space="preserve"> </w:t>
      </w:r>
      <w:r w:rsidR="00AF162B" w:rsidRPr="0016606C">
        <w:rPr>
          <w:rFonts w:hint="cs"/>
          <w:rtl/>
        </w:rPr>
        <w:t>زنندگ</w:t>
      </w:r>
      <w:r w:rsidR="005C1BDE">
        <w:rPr>
          <w:rFonts w:hint="cs"/>
          <w:rtl/>
        </w:rPr>
        <w:t>ان و برهانی است برای سخن گویانش</w:t>
      </w:r>
      <w:r w:rsidR="00AF162B" w:rsidRPr="0016606C">
        <w:rPr>
          <w:rFonts w:hint="cs"/>
          <w:rtl/>
        </w:rPr>
        <w:t xml:space="preserve"> و شاهد پیروزی است برای بحث‌کنندگان و رستگاری است برای حجّت</w:t>
      </w:r>
      <w:r w:rsidR="005C1BDE">
        <w:rPr>
          <w:rFonts w:hint="cs"/>
          <w:rtl/>
        </w:rPr>
        <w:t xml:space="preserve"> ‌آورندگانش...» تا آخر</w:t>
      </w:r>
      <w:r w:rsidR="00AF162B" w:rsidRPr="0016606C">
        <w:rPr>
          <w:rFonts w:hint="cs"/>
          <w:rtl/>
        </w:rPr>
        <w:t>.</w:t>
      </w:r>
    </w:p>
    <w:p w:rsidR="00AF162B" w:rsidRPr="0016606C" w:rsidRDefault="00AF162B" w:rsidP="00C249CC">
      <w:pPr>
        <w:pStyle w:val="a2"/>
        <w:rPr>
          <w:rtl/>
        </w:rPr>
      </w:pPr>
      <w:r w:rsidRPr="0016606C">
        <w:rPr>
          <w:rFonts w:hint="cs"/>
          <w:rtl/>
        </w:rPr>
        <w:t>در خطب</w:t>
      </w:r>
      <w:r w:rsidR="007C704B" w:rsidRPr="0016606C">
        <w:rPr>
          <w:rFonts w:hint="cs"/>
          <w:rtl/>
        </w:rPr>
        <w:t>ۀ</w:t>
      </w:r>
      <w:r w:rsidRPr="0016606C">
        <w:rPr>
          <w:rFonts w:hint="cs"/>
          <w:rtl/>
        </w:rPr>
        <w:t xml:space="preserve"> 145 فرموده</w:t>
      </w:r>
      <w:r w:rsidR="00CD3E26" w:rsidRPr="0016606C">
        <w:rPr>
          <w:rFonts w:hint="cs"/>
          <w:rtl/>
        </w:rPr>
        <w:t xml:space="preserve">: </w:t>
      </w:r>
      <w:r w:rsidR="00456EBA" w:rsidRPr="0016606C">
        <w:rPr>
          <w:rStyle w:val="Char9"/>
          <w:rtl/>
        </w:rPr>
        <w:t>«</w:t>
      </w:r>
      <w:r w:rsidR="004C46E0">
        <w:rPr>
          <w:rStyle w:val="Char9"/>
          <w:rtl/>
        </w:rPr>
        <w:t xml:space="preserve">فَبَعَثَ </w:t>
      </w:r>
      <w:r w:rsidR="00DE68AA">
        <w:rPr>
          <w:rStyle w:val="Char9"/>
          <w:rtl/>
        </w:rPr>
        <w:t>اللهُ</w:t>
      </w:r>
      <w:r w:rsidR="004C46E0">
        <w:rPr>
          <w:rStyle w:val="Char9"/>
          <w:rtl/>
        </w:rPr>
        <w:t xml:space="preserve"> مُحَمَّداً</w:t>
      </w:r>
      <w:r w:rsidR="00136216" w:rsidRPr="00136216">
        <w:rPr>
          <w:rStyle w:val="Char9"/>
          <w:rFonts w:cs="CTraditional Arabic"/>
          <w:bCs w:val="0"/>
          <w:szCs w:val="28"/>
          <w:rtl/>
        </w:rPr>
        <w:t>ص</w:t>
      </w:r>
      <w:r w:rsidR="00D12C72" w:rsidRPr="00D12C72">
        <w:rPr>
          <w:rStyle w:val="Char9"/>
          <w:rtl/>
        </w:rPr>
        <w:t xml:space="preserve"> بِا</w:t>
      </w:r>
      <w:r w:rsidR="00B07F64">
        <w:rPr>
          <w:rStyle w:val="Char9"/>
          <w:rtl/>
        </w:rPr>
        <w:t>لـح</w:t>
      </w:r>
      <w:r w:rsidR="00D12C72" w:rsidRPr="00D12C72">
        <w:rPr>
          <w:rStyle w:val="Char9"/>
          <w:rtl/>
        </w:rPr>
        <w:t>قِّ لِيُخْرِجَ عِبَادَهُ مِنْ عِبَادَةِ ال</w:t>
      </w:r>
      <w:r w:rsidR="00D12C72">
        <w:rPr>
          <w:rStyle w:val="Char9"/>
          <w:rtl/>
        </w:rPr>
        <w:t>ْأَوْثَانِ إِلَى عِبَادَتِهِ وَ</w:t>
      </w:r>
      <w:r w:rsidR="00D12C72" w:rsidRPr="00D12C72">
        <w:rPr>
          <w:rStyle w:val="Char9"/>
          <w:rtl/>
        </w:rPr>
        <w:t>مِنْ طَاعَةِ الشَّيْطَانِ إِلَى طَاعَت</w:t>
      </w:r>
      <w:r w:rsidR="00D12C72">
        <w:rPr>
          <w:rStyle w:val="Char9"/>
          <w:rtl/>
        </w:rPr>
        <w:t>ِهِ بِقُرْآنٍ قَدْ بَيَّنَهُ وَ</w:t>
      </w:r>
      <w:r w:rsidR="00D12C72" w:rsidRPr="00D12C72">
        <w:rPr>
          <w:rStyle w:val="Char9"/>
          <w:rtl/>
        </w:rPr>
        <w:t>أَحْكَمَهُ فَتَجَلَّى لَ</w:t>
      </w:r>
      <w:r w:rsidR="00BB62DC">
        <w:rPr>
          <w:rStyle w:val="Char9"/>
          <w:rFonts w:hint="cs"/>
          <w:rtl/>
        </w:rPr>
        <w:t>ـ</w:t>
      </w:r>
      <w:r w:rsidR="00D12C72" w:rsidRPr="00D12C72">
        <w:rPr>
          <w:rStyle w:val="Char9"/>
          <w:rtl/>
        </w:rPr>
        <w:t>هُمْ سُبْحَانَهُ فِي كِتَابِهِ مِنْ غَيْرِ أَنْ يَكُونُوا رَأَوْهُ بِم</w:t>
      </w:r>
      <w:r w:rsidR="00D12C72">
        <w:rPr>
          <w:rStyle w:val="Char9"/>
          <w:rtl/>
        </w:rPr>
        <w:t>َا أَرَاهُمْ مِنْ قُدْرَتِهِ وَ</w:t>
      </w:r>
      <w:r w:rsidR="00D12C72" w:rsidRPr="00D12C72">
        <w:rPr>
          <w:rStyle w:val="Char9"/>
          <w:rtl/>
        </w:rPr>
        <w:t>خَوَّ</w:t>
      </w:r>
      <w:r w:rsidR="00D12C72">
        <w:rPr>
          <w:rStyle w:val="Char9"/>
          <w:rtl/>
        </w:rPr>
        <w:t>فَهُمْ مِنْ سَطْوَتِهِ</w:t>
      </w:r>
      <w:r w:rsidR="00D12C72" w:rsidRPr="00D12C72">
        <w:rPr>
          <w:rStyle w:val="Char9"/>
          <w:rtl/>
        </w:rPr>
        <w:t>‏</w:t>
      </w:r>
      <w:r w:rsidR="005F6698">
        <w:rPr>
          <w:rStyle w:val="Char9"/>
          <w:rtl/>
        </w:rPr>
        <w:t xml:space="preserve"> </w:t>
      </w:r>
      <w:r w:rsidR="00D12C72" w:rsidRPr="00D12C72">
        <w:rPr>
          <w:rStyle w:val="Char9"/>
          <w:rtl/>
        </w:rPr>
        <w:t>وَإِنَّهُ سَيَأْتِي عَلَيْكُمْ مِنْ بَعْدِي زَمَانٌ لَيْسَ فِيهِ ش</w:t>
      </w:r>
      <w:r w:rsidR="00D12C72">
        <w:rPr>
          <w:rStyle w:val="Char9"/>
          <w:rtl/>
        </w:rPr>
        <w:t>َيْ‏ءٌ أَخْفَى مِنَ ا</w:t>
      </w:r>
      <w:r w:rsidR="00B07F64">
        <w:rPr>
          <w:rStyle w:val="Char9"/>
          <w:rtl/>
        </w:rPr>
        <w:t>لـح</w:t>
      </w:r>
      <w:r w:rsidR="00D12C72">
        <w:rPr>
          <w:rStyle w:val="Char9"/>
          <w:rtl/>
        </w:rPr>
        <w:t>قِّ وَلَا أَظْهَرَ مِنَ الْبَاطِلِ وَ</w:t>
      </w:r>
      <w:r w:rsidR="00D12C72" w:rsidRPr="00D12C72">
        <w:rPr>
          <w:rStyle w:val="Char9"/>
          <w:rtl/>
        </w:rPr>
        <w:t xml:space="preserve">لَا أَكْثَرَ </w:t>
      </w:r>
      <w:r w:rsidR="00D12C72">
        <w:rPr>
          <w:rStyle w:val="Char9"/>
          <w:rtl/>
        </w:rPr>
        <w:t xml:space="preserve">مِنَ الْكَذِبِ عَلَى </w:t>
      </w:r>
      <w:r w:rsidR="004B62AE">
        <w:rPr>
          <w:rStyle w:val="Char9"/>
          <w:rtl/>
        </w:rPr>
        <w:t>اللهِ</w:t>
      </w:r>
      <w:r w:rsidR="00D12C72">
        <w:rPr>
          <w:rStyle w:val="Char9"/>
          <w:rtl/>
        </w:rPr>
        <w:t xml:space="preserve"> وَرَسُولِهِ وَ</w:t>
      </w:r>
      <w:r w:rsidR="00D12C72" w:rsidRPr="00D12C72">
        <w:rPr>
          <w:rStyle w:val="Char9"/>
          <w:rtl/>
        </w:rPr>
        <w:t>لَيْسَ عِنْدَ أَهْلِ ذَلِكَ الزَّمَانِ سِلْعَةٌ أَبْوَرَ مِنَ الْكِتَابِ إِ</w:t>
      </w:r>
      <w:r w:rsidR="00D12C72">
        <w:rPr>
          <w:rStyle w:val="Char9"/>
          <w:rtl/>
        </w:rPr>
        <w:t>ذَا تُلِيَ حَقَّ تِلَاوَتِهِ وَ</w:t>
      </w:r>
      <w:r w:rsidR="00D12C72" w:rsidRPr="00D12C72">
        <w:rPr>
          <w:rStyle w:val="Char9"/>
          <w:rtl/>
        </w:rPr>
        <w:t>لَا أَنْفَقَ مِنْهُ إِ</w:t>
      </w:r>
      <w:r w:rsidR="00D12C72">
        <w:rPr>
          <w:rStyle w:val="Char9"/>
          <w:rtl/>
        </w:rPr>
        <w:t>ذَا حُرِّفَ عَنْ مَوَاضِعِهِ وَ</w:t>
      </w:r>
      <w:r w:rsidR="00D12C72" w:rsidRPr="00D12C72">
        <w:rPr>
          <w:rStyle w:val="Char9"/>
          <w:rtl/>
        </w:rPr>
        <w:t>لَا فِي الْبِلَادِ شَيْ‏ء</w:t>
      </w:r>
      <w:r w:rsidR="00D12C72">
        <w:rPr>
          <w:rStyle w:val="Char9"/>
          <w:rtl/>
        </w:rPr>
        <w:t>ٌ أَنْكَرَ مِنَ ا</w:t>
      </w:r>
      <w:r w:rsidR="003A6070">
        <w:rPr>
          <w:rStyle w:val="Char9"/>
          <w:rtl/>
        </w:rPr>
        <w:t>لْـمَ</w:t>
      </w:r>
      <w:r w:rsidR="00D12C72">
        <w:rPr>
          <w:rStyle w:val="Char9"/>
          <w:rtl/>
        </w:rPr>
        <w:t>عْرُوفِ وَ</w:t>
      </w:r>
      <w:r w:rsidR="00D12C72" w:rsidRPr="00D12C72">
        <w:rPr>
          <w:rStyle w:val="Char9"/>
          <w:rtl/>
        </w:rPr>
        <w:t xml:space="preserve">لَا أَعْرَفَ مِنَ </w:t>
      </w:r>
      <w:r w:rsidR="008B20CB">
        <w:rPr>
          <w:rStyle w:val="Char9"/>
          <w:rtl/>
        </w:rPr>
        <w:t>الْـمُ</w:t>
      </w:r>
      <w:r w:rsidR="00D12C72" w:rsidRPr="00D12C72">
        <w:rPr>
          <w:rStyle w:val="Char9"/>
          <w:rtl/>
        </w:rPr>
        <w:t xml:space="preserve">نْكَرِ فَقَدْ </w:t>
      </w:r>
      <w:r w:rsidR="00D12C72">
        <w:rPr>
          <w:rStyle w:val="Char9"/>
          <w:rtl/>
        </w:rPr>
        <w:t>نَبَذَ الْكِتَابَ حَمَلَتُهُ وَ</w:t>
      </w:r>
      <w:r w:rsidR="00D12C72" w:rsidRPr="00D12C72">
        <w:rPr>
          <w:rStyle w:val="Char9"/>
          <w:rtl/>
        </w:rPr>
        <w:t>تَنَاسَاهُ حَفَظَ</w:t>
      </w:r>
      <w:r w:rsidR="00D12C72">
        <w:rPr>
          <w:rStyle w:val="Char9"/>
          <w:rtl/>
        </w:rPr>
        <w:t>تُهُ فَالْكِتَابُ يَوْمَئِذٍ وَ</w:t>
      </w:r>
      <w:r w:rsidR="00D12C72" w:rsidRPr="00D12C72">
        <w:rPr>
          <w:rStyle w:val="Char9"/>
          <w:rtl/>
        </w:rPr>
        <w:t>أَهْ</w:t>
      </w:r>
      <w:r w:rsidR="00D12C72">
        <w:rPr>
          <w:rStyle w:val="Char9"/>
          <w:rtl/>
        </w:rPr>
        <w:t>لُهُ طَرِيدَانِ مَنْفِيَّانِ وَ</w:t>
      </w:r>
      <w:r w:rsidR="00D12C72" w:rsidRPr="00D12C72">
        <w:rPr>
          <w:rStyle w:val="Char9"/>
          <w:rtl/>
        </w:rPr>
        <w:t>صَاحِبَانِ مُصْطَحِبَانِ فِي طَرِيقٍ وَاحِدٍ لَا يُؤْ</w:t>
      </w:r>
      <w:r w:rsidR="00D12C72">
        <w:rPr>
          <w:rStyle w:val="Char9"/>
          <w:rtl/>
        </w:rPr>
        <w:t>وِيهِمَا مُؤْوٍ فَالْكِتَابُ وَ</w:t>
      </w:r>
      <w:r w:rsidR="00D12C72" w:rsidRPr="00D12C72">
        <w:rPr>
          <w:rStyle w:val="Char9"/>
          <w:rtl/>
        </w:rPr>
        <w:t>أَهْلُهُ فِي ذَ</w:t>
      </w:r>
      <w:r w:rsidR="00D12C72">
        <w:rPr>
          <w:rStyle w:val="Char9"/>
          <w:rtl/>
        </w:rPr>
        <w:t>لِكَ الزَّمَانِ فِي النَّاسِ وَلَيْسَا فِيهِمْ وَمَعَهُمْ وَ</w:t>
      </w:r>
      <w:r w:rsidR="00D12C72" w:rsidRPr="00D12C72">
        <w:rPr>
          <w:rStyle w:val="Char9"/>
          <w:rtl/>
        </w:rPr>
        <w:t>لَيْسَا مَعَهُمْ لِأَنَّ الضَّلَ</w:t>
      </w:r>
      <w:r w:rsidR="00D12C72">
        <w:rPr>
          <w:rStyle w:val="Char9"/>
          <w:rtl/>
        </w:rPr>
        <w:t xml:space="preserve">الَةَ لَا تُوَافِقُ </w:t>
      </w:r>
      <w:r w:rsidR="007648D7">
        <w:rPr>
          <w:rStyle w:val="Char9"/>
          <w:rtl/>
        </w:rPr>
        <w:t>الْـهُ</w:t>
      </w:r>
      <w:r w:rsidR="00D12C72">
        <w:rPr>
          <w:rStyle w:val="Char9"/>
          <w:rtl/>
        </w:rPr>
        <w:t>دَى وَ</w:t>
      </w:r>
      <w:r w:rsidR="00D12C72" w:rsidRPr="00D12C72">
        <w:rPr>
          <w:rStyle w:val="Char9"/>
          <w:rtl/>
        </w:rPr>
        <w:t>إِنِ اجْتَمَعَا فَاجْتَمَعَ</w:t>
      </w:r>
      <w:r w:rsidR="00D12C72">
        <w:rPr>
          <w:rStyle w:val="Char9"/>
          <w:rtl/>
        </w:rPr>
        <w:t xml:space="preserve"> الْقَوْمُ عَلَى الْفُرْقَةِ وَ</w:t>
      </w:r>
      <w:r w:rsidR="00D12C72" w:rsidRPr="00D12C72">
        <w:rPr>
          <w:rStyle w:val="Char9"/>
          <w:rtl/>
        </w:rPr>
        <w:t xml:space="preserve">افْتَرَقُوا عَنِ </w:t>
      </w:r>
      <w:r w:rsidR="007648D7">
        <w:rPr>
          <w:rStyle w:val="Char9"/>
          <w:rtl/>
        </w:rPr>
        <w:t>الْـجَ</w:t>
      </w:r>
      <w:r w:rsidR="00D12C72" w:rsidRPr="00D12C72">
        <w:rPr>
          <w:rStyle w:val="Char9"/>
          <w:rtl/>
        </w:rPr>
        <w:t>مَاعَةِ كَأَ</w:t>
      </w:r>
      <w:r w:rsidR="00D12C72">
        <w:rPr>
          <w:rStyle w:val="Char9"/>
          <w:rtl/>
        </w:rPr>
        <w:t>نَّهُمْ أَئِمَّةُ الْكِتَابِ وَ</w:t>
      </w:r>
      <w:r w:rsidR="00D12C72" w:rsidRPr="00D12C72">
        <w:rPr>
          <w:rStyle w:val="Char9"/>
          <w:rtl/>
        </w:rPr>
        <w:t>لَيْسَ الْكِتَابُ إِمَامَهُمْ فَلَمْ يَبْقَ عِنْ</w:t>
      </w:r>
      <w:r w:rsidR="00D12C72">
        <w:rPr>
          <w:rStyle w:val="Char9"/>
          <w:rtl/>
        </w:rPr>
        <w:t>دَهُمْ مِنْهُ إِلَّا اسْمُهُ وَ</w:t>
      </w:r>
      <w:r w:rsidR="00D12C72" w:rsidRPr="00D12C72">
        <w:rPr>
          <w:rStyle w:val="Char9"/>
          <w:rtl/>
        </w:rPr>
        <w:t>لَا يَعْرِفُونَ إِلَّا خَطَّهُ</w:t>
      </w:r>
      <w:r w:rsidR="000B5FD0" w:rsidRPr="000B5FD0">
        <w:rPr>
          <w:rStyle w:val="Char9"/>
          <w:rtl/>
        </w:rPr>
        <w:t xml:space="preserve"> وَ</w:t>
      </w:r>
      <w:r w:rsidR="00D12C72" w:rsidRPr="00D12C72">
        <w:rPr>
          <w:rStyle w:val="Char9"/>
          <w:rtl/>
        </w:rPr>
        <w:t>زَبْرَه‏</w:t>
      </w:r>
      <w:r w:rsidR="00456EBA" w:rsidRPr="0016606C">
        <w:rPr>
          <w:rStyle w:val="Char9"/>
          <w:rtl/>
        </w:rPr>
        <w:t>»</w:t>
      </w:r>
      <w:r w:rsidR="009F49F3" w:rsidRPr="0016606C">
        <w:rPr>
          <w:rFonts w:hint="cs"/>
          <w:rtl/>
        </w:rPr>
        <w:t>.</w:t>
      </w:r>
    </w:p>
    <w:p w:rsidR="009F49F3" w:rsidRPr="0016606C" w:rsidRDefault="007724EF" w:rsidP="00C249CC">
      <w:pPr>
        <w:pStyle w:val="a2"/>
        <w:rPr>
          <w:rtl/>
        </w:rPr>
      </w:pPr>
      <w:r w:rsidRPr="0016606C">
        <w:rPr>
          <w:rFonts w:hint="cs"/>
          <w:rtl/>
        </w:rPr>
        <w:t>یعنی</w:t>
      </w:r>
      <w:r w:rsidR="00CD3E26" w:rsidRPr="0016606C">
        <w:rPr>
          <w:rFonts w:hint="cs"/>
          <w:rtl/>
        </w:rPr>
        <w:t xml:space="preserve">: </w:t>
      </w:r>
      <w:r w:rsidRPr="0016606C">
        <w:rPr>
          <w:rFonts w:hint="cs"/>
          <w:rtl/>
        </w:rPr>
        <w:t>«پس خدا محمّد</w:t>
      </w:r>
      <w:r w:rsidR="00A87B93" w:rsidRPr="0016606C">
        <w:rPr>
          <w:rFonts w:cs="CTraditional Arabic" w:hint="cs"/>
          <w:rtl/>
        </w:rPr>
        <w:t>ص</w:t>
      </w:r>
      <w:r w:rsidRPr="0016606C">
        <w:rPr>
          <w:rFonts w:hint="cs"/>
          <w:rtl/>
        </w:rPr>
        <w:t xml:space="preserve"> را بحقّ فرستاد تا اینکه بندگانش را</w:t>
      </w:r>
      <w:r w:rsidR="00AF6160" w:rsidRPr="0016606C">
        <w:rPr>
          <w:rFonts w:hint="cs"/>
          <w:rtl/>
        </w:rPr>
        <w:t xml:space="preserve"> از عبادت بت‌ها ب</w:t>
      </w:r>
      <w:r w:rsidR="00F97B73" w:rsidRPr="0016606C">
        <w:rPr>
          <w:rFonts w:hint="cs"/>
          <w:rtl/>
        </w:rPr>
        <w:t>ه</w:t>
      </w:r>
      <w:r w:rsidR="00F97B73" w:rsidRPr="0016606C">
        <w:rPr>
          <w:rFonts w:hint="cs"/>
          <w:rtl/>
        </w:rPr>
        <w:softHyphen/>
      </w:r>
      <w:r w:rsidR="004E1F23">
        <w:rPr>
          <w:rFonts w:hint="cs"/>
          <w:rtl/>
        </w:rPr>
        <w:t xml:space="preserve"> سوی عبادت خودش</w:t>
      </w:r>
      <w:r w:rsidRPr="0016606C">
        <w:rPr>
          <w:rFonts w:hint="cs"/>
          <w:rtl/>
        </w:rPr>
        <w:t xml:space="preserve"> و از اطاعت شیطان ب</w:t>
      </w:r>
      <w:r w:rsidR="00F97B73" w:rsidRPr="0016606C">
        <w:rPr>
          <w:rFonts w:hint="cs"/>
          <w:rtl/>
        </w:rPr>
        <w:t>ه</w:t>
      </w:r>
      <w:r w:rsidR="004E1F23">
        <w:rPr>
          <w:rFonts w:hint="cs"/>
          <w:rtl/>
        </w:rPr>
        <w:t xml:space="preserve"> </w:t>
      </w:r>
      <w:r w:rsidR="00F97B73" w:rsidRPr="0016606C">
        <w:rPr>
          <w:rFonts w:hint="cs"/>
          <w:rtl/>
        </w:rPr>
        <w:softHyphen/>
      </w:r>
      <w:r w:rsidRPr="0016606C">
        <w:rPr>
          <w:rFonts w:hint="cs"/>
          <w:rtl/>
        </w:rPr>
        <w:t>طاعت خودش</w:t>
      </w:r>
      <w:r w:rsidR="00BB22AB" w:rsidRPr="0016606C">
        <w:rPr>
          <w:rFonts w:hint="cs"/>
          <w:rtl/>
        </w:rPr>
        <w:t xml:space="preserve"> </w:t>
      </w:r>
      <w:r w:rsidRPr="0016606C">
        <w:rPr>
          <w:rFonts w:hint="cs"/>
          <w:rtl/>
        </w:rPr>
        <w:t>بکشاند ب</w:t>
      </w:r>
      <w:r w:rsidR="00F97B73" w:rsidRPr="0016606C">
        <w:rPr>
          <w:rFonts w:hint="cs"/>
          <w:rtl/>
        </w:rPr>
        <w:t xml:space="preserve">ه </w:t>
      </w:r>
      <w:r w:rsidRPr="0016606C">
        <w:rPr>
          <w:rFonts w:hint="cs"/>
          <w:rtl/>
        </w:rPr>
        <w:t>وسیل</w:t>
      </w:r>
      <w:r w:rsidR="007C704B" w:rsidRPr="0016606C">
        <w:rPr>
          <w:rFonts w:hint="cs"/>
          <w:rtl/>
        </w:rPr>
        <w:t>ۀ</w:t>
      </w:r>
      <w:r w:rsidRPr="0016606C">
        <w:rPr>
          <w:rFonts w:hint="cs"/>
          <w:rtl/>
        </w:rPr>
        <w:t xml:space="preserve"> </w:t>
      </w:r>
      <w:r w:rsidR="00BB22AB" w:rsidRPr="0016606C">
        <w:rPr>
          <w:rFonts w:hint="cs"/>
          <w:rtl/>
        </w:rPr>
        <w:t>قرآنی</w:t>
      </w:r>
      <w:r w:rsidR="00F97B73" w:rsidRPr="0016606C">
        <w:rPr>
          <w:rtl/>
        </w:rPr>
        <w:softHyphen/>
      </w:r>
      <w:r w:rsidR="00BB22AB" w:rsidRPr="0016606C">
        <w:rPr>
          <w:rFonts w:hint="cs"/>
          <w:rtl/>
        </w:rPr>
        <w:t>که آن را روشن و محکم نمود. پس خدای</w:t>
      </w:r>
      <w:r w:rsidR="00F97B73" w:rsidRPr="0016606C">
        <w:rPr>
          <w:rFonts w:hint="cs"/>
          <w:rtl/>
        </w:rPr>
        <w:t xml:space="preserve"> </w:t>
      </w:r>
      <w:r w:rsidR="00BB22AB" w:rsidRPr="0016606C">
        <w:rPr>
          <w:rFonts w:hint="cs"/>
          <w:rtl/>
        </w:rPr>
        <w:t>تعالی برای بندگاش در کتابش تجلّی نمود بد</w:t>
      </w:r>
      <w:r w:rsidR="00AF6160" w:rsidRPr="0016606C">
        <w:rPr>
          <w:rFonts w:hint="cs"/>
          <w:rtl/>
        </w:rPr>
        <w:t>و</w:t>
      </w:r>
      <w:r w:rsidR="00BB22AB" w:rsidRPr="0016606C">
        <w:rPr>
          <w:rFonts w:hint="cs"/>
          <w:rtl/>
        </w:rPr>
        <w:t>ن آنکه او را ببینند ب</w:t>
      </w:r>
      <w:r w:rsidR="00F97B73" w:rsidRPr="0016606C">
        <w:rPr>
          <w:rFonts w:hint="cs"/>
          <w:rtl/>
        </w:rPr>
        <w:t xml:space="preserve">ه </w:t>
      </w:r>
      <w:r w:rsidR="00BB22AB" w:rsidRPr="0016606C">
        <w:rPr>
          <w:rFonts w:hint="cs"/>
          <w:rtl/>
        </w:rPr>
        <w:t>واسط</w:t>
      </w:r>
      <w:r w:rsidR="007C704B" w:rsidRPr="0016606C">
        <w:rPr>
          <w:rFonts w:hint="cs"/>
          <w:rtl/>
        </w:rPr>
        <w:t>ۀ</w:t>
      </w:r>
      <w:r w:rsidR="00BB22AB" w:rsidRPr="0016606C">
        <w:rPr>
          <w:rFonts w:hint="cs"/>
          <w:rtl/>
        </w:rPr>
        <w:t xml:space="preserve"> آنچه در کت</w:t>
      </w:r>
      <w:r w:rsidR="006F3D11">
        <w:rPr>
          <w:rFonts w:hint="cs"/>
          <w:rtl/>
        </w:rPr>
        <w:t>ابش از قدرت خود نشان داد و از ش</w:t>
      </w:r>
      <w:r w:rsidR="00BB22AB" w:rsidRPr="0016606C">
        <w:rPr>
          <w:rFonts w:hint="cs"/>
          <w:rtl/>
        </w:rPr>
        <w:t>و</w:t>
      </w:r>
      <w:r w:rsidR="006F3D11">
        <w:rPr>
          <w:rFonts w:hint="cs"/>
          <w:rtl/>
        </w:rPr>
        <w:t>ک</w:t>
      </w:r>
      <w:r w:rsidR="00BB22AB" w:rsidRPr="0016606C">
        <w:rPr>
          <w:rFonts w:hint="cs"/>
          <w:rtl/>
        </w:rPr>
        <w:t>ت خود ترسانید. و محقّقاً پس از من زمانی خواهد آمد که در آن زمان چیزی از حقّ مخفی</w:t>
      </w:r>
      <w:r w:rsidR="006F3D11">
        <w:rPr>
          <w:rFonts w:hint="cs"/>
          <w:rtl/>
        </w:rPr>
        <w:t>‌تر و چیزی از باطل آشکارتر نیست</w:t>
      </w:r>
      <w:r w:rsidR="00BB22AB" w:rsidRPr="0016606C">
        <w:rPr>
          <w:rFonts w:hint="cs"/>
          <w:rtl/>
        </w:rPr>
        <w:t xml:space="preserve"> و چیزی از دروغ بر خدا و رسول</w:t>
      </w:r>
      <w:r w:rsidR="00A87B93" w:rsidRPr="0016606C">
        <w:rPr>
          <w:rFonts w:cs="CTraditional Arabic" w:hint="cs"/>
          <w:rtl/>
        </w:rPr>
        <w:t>ص</w:t>
      </w:r>
      <w:r w:rsidR="006F3D11">
        <w:rPr>
          <w:rFonts w:hint="cs"/>
          <w:rtl/>
        </w:rPr>
        <w:t xml:space="preserve"> بیشتر نباشد</w:t>
      </w:r>
      <w:r w:rsidR="00BB22AB" w:rsidRPr="0016606C">
        <w:rPr>
          <w:rFonts w:hint="cs"/>
          <w:rtl/>
        </w:rPr>
        <w:t xml:space="preserve"> و متاعی نزد اهل آن</w:t>
      </w:r>
      <w:r w:rsidR="006F3D11">
        <w:rPr>
          <w:rFonts w:hint="cs"/>
          <w:rtl/>
        </w:rPr>
        <w:t xml:space="preserve"> </w:t>
      </w:r>
      <w:r w:rsidR="00F97B73" w:rsidRPr="0016606C">
        <w:rPr>
          <w:rtl/>
        </w:rPr>
        <w:softHyphen/>
      </w:r>
      <w:r w:rsidR="00BB22AB" w:rsidRPr="0016606C">
        <w:rPr>
          <w:rFonts w:hint="cs"/>
          <w:rtl/>
        </w:rPr>
        <w:t>زمان بی‌</w:t>
      </w:r>
      <w:r w:rsidR="006F3D11">
        <w:rPr>
          <w:rFonts w:hint="cs"/>
          <w:rtl/>
        </w:rPr>
        <w:t xml:space="preserve"> </w:t>
      </w:r>
      <w:r w:rsidR="00BB22AB" w:rsidRPr="0016606C">
        <w:rPr>
          <w:rFonts w:hint="cs"/>
          <w:rtl/>
        </w:rPr>
        <w:t>ارزش</w:t>
      </w:r>
      <w:r w:rsidR="00BB22AB" w:rsidRPr="0016606C">
        <w:rPr>
          <w:rFonts w:hint="eastAsia"/>
          <w:rtl/>
        </w:rPr>
        <w:t xml:space="preserve">‌تر از </w:t>
      </w:r>
      <w:r w:rsidR="00F97B73" w:rsidRPr="0016606C">
        <w:rPr>
          <w:rFonts w:hint="eastAsia"/>
          <w:rtl/>
        </w:rPr>
        <w:t xml:space="preserve">قرآن نخواهد بود هرگاه چنانچه </w:t>
      </w:r>
      <w:r w:rsidR="006F3D11">
        <w:rPr>
          <w:rFonts w:hint="eastAsia"/>
          <w:rtl/>
        </w:rPr>
        <w:t>باید خوانده شود</w:t>
      </w:r>
      <w:r w:rsidR="00BB22AB" w:rsidRPr="0016606C">
        <w:rPr>
          <w:rFonts w:hint="eastAsia"/>
          <w:rtl/>
        </w:rPr>
        <w:t xml:space="preserve"> و چ</w:t>
      </w:r>
      <w:r w:rsidR="00BB22AB" w:rsidRPr="0016606C">
        <w:rPr>
          <w:rFonts w:hint="cs"/>
          <w:rtl/>
        </w:rPr>
        <w:t>یزی با ارزش‌تر از قرآن نباشد هرگاه معنی آنرا از موضع خود تحریف کنند و در جوامع چیزی از</w:t>
      </w:r>
      <w:r w:rsidR="00D80C69" w:rsidRPr="0016606C">
        <w:rPr>
          <w:rFonts w:hint="cs"/>
          <w:rtl/>
        </w:rPr>
        <w:t xml:space="preserve"> </w:t>
      </w:r>
      <w:r w:rsidR="00BB22AB" w:rsidRPr="0016606C">
        <w:rPr>
          <w:rFonts w:hint="cs"/>
          <w:rtl/>
        </w:rPr>
        <w:t>کار خوب زشت‌تر و چیزی خوبتر از کار زشت نباشد، پس محقّقاً حاملین قرآن آنرا فراموش کرده‌اند (یعنی مبلّغین قرآن و مراجع مسلمین ب</w:t>
      </w:r>
      <w:r w:rsidR="00F97B73" w:rsidRPr="0016606C">
        <w:rPr>
          <w:rFonts w:hint="cs"/>
          <w:rtl/>
        </w:rPr>
        <w:t>ه</w:t>
      </w:r>
      <w:r w:rsidR="00F97B73" w:rsidRPr="0016606C">
        <w:rPr>
          <w:rFonts w:hint="cs"/>
          <w:rtl/>
        </w:rPr>
        <w:softHyphen/>
      </w:r>
      <w:r w:rsidR="00BB22AB" w:rsidRPr="0016606C">
        <w:rPr>
          <w:rFonts w:hint="cs"/>
          <w:rtl/>
        </w:rPr>
        <w:t>کلّی از آن بی‌خبرند آنان که مدّعی نشر قرآنند چ</w:t>
      </w:r>
      <w:r w:rsidR="00D80C69" w:rsidRPr="0016606C">
        <w:rPr>
          <w:rFonts w:hint="cs"/>
          <w:rtl/>
        </w:rPr>
        <w:t>نین باشند) پس قرآن و</w:t>
      </w:r>
      <w:r w:rsidR="006F3D11">
        <w:rPr>
          <w:rFonts w:hint="cs"/>
          <w:rtl/>
        </w:rPr>
        <w:t xml:space="preserve"> </w:t>
      </w:r>
      <w:r w:rsidR="00D80C69" w:rsidRPr="0016606C">
        <w:rPr>
          <w:rFonts w:hint="cs"/>
          <w:rtl/>
        </w:rPr>
        <w:t>اهلش هر دو مط</w:t>
      </w:r>
      <w:r w:rsidR="006F3D11">
        <w:rPr>
          <w:rFonts w:hint="cs"/>
          <w:rtl/>
        </w:rPr>
        <w:t>رود و از مردم دورند</w:t>
      </w:r>
      <w:r w:rsidR="00BB22AB" w:rsidRPr="0016606C">
        <w:rPr>
          <w:rFonts w:hint="cs"/>
          <w:rtl/>
        </w:rPr>
        <w:t xml:space="preserve"> و ایشان دو رفیق هم سفر در یک</w:t>
      </w:r>
      <w:r w:rsidR="006F3D11">
        <w:rPr>
          <w:rFonts w:hint="cs"/>
          <w:rtl/>
        </w:rPr>
        <w:t xml:space="preserve"> </w:t>
      </w:r>
      <w:r w:rsidR="00F97B73" w:rsidRPr="0016606C">
        <w:rPr>
          <w:rtl/>
        </w:rPr>
        <w:softHyphen/>
      </w:r>
      <w:r w:rsidR="00BB22AB" w:rsidRPr="0016606C">
        <w:rPr>
          <w:rFonts w:hint="cs"/>
          <w:rtl/>
        </w:rPr>
        <w:t>راهند کسی ایشان را جا ندهد. پس قرآن و اهل آن در آن</w:t>
      </w:r>
      <w:r w:rsidR="006F3D11">
        <w:rPr>
          <w:rFonts w:hint="cs"/>
          <w:rtl/>
        </w:rPr>
        <w:t xml:space="preserve"> </w:t>
      </w:r>
      <w:r w:rsidR="00F97B73" w:rsidRPr="0016606C">
        <w:rPr>
          <w:rtl/>
        </w:rPr>
        <w:softHyphen/>
      </w:r>
      <w:r w:rsidR="00BB22AB" w:rsidRPr="0016606C">
        <w:rPr>
          <w:rFonts w:hint="cs"/>
          <w:rtl/>
        </w:rPr>
        <w:t>زمان میان مردمند ولی گویا نیستند زیرا گمراهی با هدایت موافق نباشند اگرچه با</w:t>
      </w:r>
      <w:r w:rsidR="006F3D11">
        <w:rPr>
          <w:rFonts w:hint="cs"/>
          <w:rtl/>
        </w:rPr>
        <w:t xml:space="preserve"> </w:t>
      </w:r>
      <w:r w:rsidR="00BB22AB" w:rsidRPr="0016606C">
        <w:rPr>
          <w:rFonts w:hint="cs"/>
          <w:rtl/>
        </w:rPr>
        <w:t>هم در یکجا باشند، پس مردم بر تفرقه اتّحاد کنند و تماماً ب</w:t>
      </w:r>
      <w:r w:rsidR="00434C6A" w:rsidRPr="0016606C">
        <w:rPr>
          <w:rFonts w:hint="cs"/>
          <w:rtl/>
        </w:rPr>
        <w:t xml:space="preserve">ه </w:t>
      </w:r>
      <w:r w:rsidR="006F3D11">
        <w:rPr>
          <w:rFonts w:hint="cs"/>
          <w:rtl/>
        </w:rPr>
        <w:t>تفرقه خوش باشند، گویا ایشان ا</w:t>
      </w:r>
      <w:r w:rsidR="00BB22AB" w:rsidRPr="0016606C">
        <w:rPr>
          <w:rFonts w:hint="cs"/>
          <w:rtl/>
        </w:rPr>
        <w:t xml:space="preserve">مام و </w:t>
      </w:r>
      <w:r w:rsidR="00B23062" w:rsidRPr="0016606C">
        <w:rPr>
          <w:rFonts w:hint="cs"/>
          <w:rtl/>
        </w:rPr>
        <w:t>پیشوای قرآنند و قرآن امام ایشان نیست (در حالیکه باید قرآن امام باشد) پس باقی نمان</w:t>
      </w:r>
      <w:r w:rsidR="00434C6A" w:rsidRPr="0016606C">
        <w:rPr>
          <w:rFonts w:hint="cs"/>
          <w:rtl/>
        </w:rPr>
        <w:t>َ</w:t>
      </w:r>
      <w:r w:rsidR="00B23062" w:rsidRPr="0016606C">
        <w:rPr>
          <w:rFonts w:hint="cs"/>
          <w:rtl/>
        </w:rPr>
        <w:t>د از قرآن مگر نامش و نشناسند از قرآن مگر خط</w:t>
      </w:r>
      <w:r w:rsidR="00434C6A" w:rsidRPr="0016606C">
        <w:rPr>
          <w:rFonts w:hint="cs"/>
          <w:rtl/>
        </w:rPr>
        <w:t>ّ</w:t>
      </w:r>
      <w:r w:rsidR="00B23062" w:rsidRPr="0016606C">
        <w:rPr>
          <w:rFonts w:hint="cs"/>
          <w:rtl/>
        </w:rPr>
        <w:t xml:space="preserve"> و حروفش».</w:t>
      </w:r>
    </w:p>
    <w:p w:rsidR="00000717" w:rsidRPr="0016606C" w:rsidRDefault="00B23062" w:rsidP="00C249CC">
      <w:pPr>
        <w:pStyle w:val="a2"/>
        <w:rPr>
          <w:rtl/>
        </w:rPr>
      </w:pPr>
      <w:r w:rsidRPr="0016606C">
        <w:rPr>
          <w:rFonts w:hint="cs"/>
          <w:rtl/>
        </w:rPr>
        <w:t>ما فعلا</w:t>
      </w:r>
      <w:r w:rsidR="00434C6A" w:rsidRPr="0016606C">
        <w:rPr>
          <w:rFonts w:hint="cs"/>
          <w:rtl/>
        </w:rPr>
        <w:t>ً</w:t>
      </w:r>
      <w:r w:rsidRPr="0016606C">
        <w:rPr>
          <w:rFonts w:hint="cs"/>
          <w:rtl/>
        </w:rPr>
        <w:t xml:space="preserve"> تا همینجا اکتفا می‌کنیم ب</w:t>
      </w:r>
      <w:r w:rsidR="00434C6A" w:rsidRPr="0016606C">
        <w:rPr>
          <w:rFonts w:hint="cs"/>
          <w:rtl/>
        </w:rPr>
        <w:t xml:space="preserve">ه </w:t>
      </w:r>
      <w:r w:rsidRPr="0016606C">
        <w:rPr>
          <w:rFonts w:hint="cs"/>
          <w:rtl/>
        </w:rPr>
        <w:t>کلمات آن حضرت</w:t>
      </w:r>
      <w:r w:rsidRPr="0016606C">
        <w:rPr>
          <w:rFonts w:hint="cs"/>
        </w:rPr>
        <w:sym w:font="AGA Arabesque" w:char="F075"/>
      </w:r>
      <w:r w:rsidRPr="0016606C">
        <w:rPr>
          <w:rFonts w:hint="cs"/>
          <w:rtl/>
        </w:rPr>
        <w:t>. خوانند</w:t>
      </w:r>
      <w:r w:rsidR="007C704B" w:rsidRPr="0016606C">
        <w:rPr>
          <w:rFonts w:hint="cs"/>
          <w:rtl/>
        </w:rPr>
        <w:t>ۀ</w:t>
      </w:r>
      <w:r w:rsidRPr="0016606C">
        <w:rPr>
          <w:rFonts w:hint="cs"/>
          <w:rtl/>
        </w:rPr>
        <w:t xml:space="preserve"> عزیز ملاحظه کن مصداق این خطبه اهل زمان ما می‌باشند. تو اگر از مبلّغین و مراجع اسلامی هستی بیدار شو و خودت را آشنای قرآن کن. فعلاً در تمام منابر و در تمام مطبوعات آنچه وجود ندارد مفاهیم قرآن است، و</w:t>
      </w:r>
      <w:r w:rsidR="006F3D11">
        <w:rPr>
          <w:rFonts w:hint="cs"/>
          <w:rtl/>
        </w:rPr>
        <w:t xml:space="preserve"> </w:t>
      </w:r>
      <w:r w:rsidRPr="0016606C">
        <w:rPr>
          <w:rFonts w:hint="cs"/>
          <w:rtl/>
        </w:rPr>
        <w:t>گویندگان و نویسندگان برای حفظ خرافات ضدّ قرآنی و ایجا</w:t>
      </w:r>
      <w:r w:rsidR="00000717" w:rsidRPr="0016606C">
        <w:rPr>
          <w:rFonts w:hint="cs"/>
          <w:rtl/>
        </w:rPr>
        <w:t>د نفاق اتّح</w:t>
      </w:r>
      <w:r w:rsidRPr="0016606C">
        <w:rPr>
          <w:rFonts w:hint="cs"/>
          <w:rtl/>
        </w:rPr>
        <w:t>اد دارند، تعج</w:t>
      </w:r>
      <w:r w:rsidR="00434C6A" w:rsidRPr="0016606C">
        <w:rPr>
          <w:rFonts w:hint="cs"/>
          <w:rtl/>
        </w:rPr>
        <w:t>ّ</w:t>
      </w:r>
      <w:r w:rsidRPr="0016606C">
        <w:rPr>
          <w:rFonts w:hint="cs"/>
          <w:rtl/>
        </w:rPr>
        <w:t>ب این است که علی</w:t>
      </w:r>
      <w:r w:rsidRPr="0016606C">
        <w:rPr>
          <w:rFonts w:hint="cs"/>
        </w:rPr>
        <w:sym w:font="AGA Arabesque" w:char="F075"/>
      </w:r>
      <w:r w:rsidRPr="0016606C">
        <w:rPr>
          <w:rFonts w:hint="cs"/>
          <w:rtl/>
        </w:rPr>
        <w:t xml:space="preserve"> قرآن را امام</w:t>
      </w:r>
      <w:r w:rsidR="00434C6A" w:rsidRPr="0016606C">
        <w:rPr>
          <w:rFonts w:hint="cs"/>
          <w:rtl/>
        </w:rPr>
        <w:t>ِ</w:t>
      </w:r>
      <w:r w:rsidRPr="0016606C">
        <w:rPr>
          <w:rFonts w:hint="cs"/>
          <w:rtl/>
        </w:rPr>
        <w:t xml:space="preserve"> همه دانسته و امام خود، ولی اینان بر</w:t>
      </w:r>
      <w:r w:rsidR="006F3D11">
        <w:rPr>
          <w:rFonts w:hint="cs"/>
          <w:rtl/>
        </w:rPr>
        <w:t xml:space="preserve"> </w:t>
      </w:r>
      <w:r w:rsidRPr="0016606C">
        <w:rPr>
          <w:rFonts w:hint="cs"/>
          <w:rtl/>
        </w:rPr>
        <w:t xml:space="preserve">عکس قرآن عمل نموده، قرآن را امام خود نمی‌دانند، نعوذ بالله آن حضرت </w:t>
      </w:r>
      <w:r w:rsidR="008E01D4" w:rsidRPr="0016606C">
        <w:rPr>
          <w:rFonts w:hint="cs"/>
          <w:rtl/>
        </w:rPr>
        <w:t>امام</w:t>
      </w:r>
      <w:r w:rsidR="00434C6A" w:rsidRPr="0016606C">
        <w:rPr>
          <w:rFonts w:hint="cs"/>
          <w:rtl/>
        </w:rPr>
        <w:t>ِ</w:t>
      </w:r>
      <w:r w:rsidR="008E01D4" w:rsidRPr="0016606C">
        <w:rPr>
          <w:rFonts w:hint="cs"/>
          <w:rtl/>
        </w:rPr>
        <w:t xml:space="preserve"> اعداءالقرآن شده است</w:t>
      </w:r>
      <w:r w:rsidR="00000717" w:rsidRPr="0016606C">
        <w:rPr>
          <w:rFonts w:hint="cs"/>
          <w:rtl/>
        </w:rPr>
        <w:t>!</w:t>
      </w:r>
    </w:p>
    <w:p w:rsidR="00B23062" w:rsidRPr="0016606C" w:rsidRDefault="008E01D4" w:rsidP="00C249CC">
      <w:pPr>
        <w:pStyle w:val="a2"/>
        <w:rPr>
          <w:rtl/>
        </w:rPr>
      </w:pPr>
      <w:r w:rsidRPr="0016606C">
        <w:rPr>
          <w:rFonts w:hint="cs"/>
          <w:rtl/>
        </w:rPr>
        <w:t xml:space="preserve">در فصول بعد کلمات حضرت زهرا و سایر </w:t>
      </w:r>
      <w:r w:rsidR="00727B0E" w:rsidRPr="005F6698">
        <w:rPr>
          <w:rFonts w:hint="cs"/>
          <w:spacing w:val="3"/>
          <w:rtl/>
        </w:rPr>
        <w:t>أئمّه</w:t>
      </w:r>
      <w:r w:rsidR="00727B0E">
        <w:rPr>
          <w:rFonts w:cs="CTraditional Arabic" w:hint="cs"/>
          <w:spacing w:val="3"/>
          <w:rtl/>
        </w:rPr>
        <w:t>‡</w:t>
      </w:r>
      <w:r w:rsidRPr="0016606C">
        <w:rPr>
          <w:rFonts w:hint="cs"/>
          <w:rtl/>
        </w:rPr>
        <w:t xml:space="preserve"> را که در حقّ قرآن فرموده‌ا</w:t>
      </w:r>
      <w:r w:rsidR="004C46E0">
        <w:rPr>
          <w:rFonts w:hint="cs"/>
          <w:rtl/>
        </w:rPr>
        <w:t>ند، ذکر خواهیم کرد و حتّی حضرت ا</w:t>
      </w:r>
      <w:r w:rsidRPr="0016606C">
        <w:rPr>
          <w:rFonts w:hint="cs"/>
          <w:rtl/>
        </w:rPr>
        <w:t>میر</w:t>
      </w:r>
      <w:r w:rsidRPr="0016606C">
        <w:rPr>
          <w:rFonts w:hint="cs"/>
        </w:rPr>
        <w:sym w:font="AGA Arabesque" w:char="F075"/>
      </w:r>
      <w:r w:rsidRPr="0016606C">
        <w:rPr>
          <w:rFonts w:hint="cs"/>
          <w:rtl/>
        </w:rPr>
        <w:t xml:space="preserve"> در صحیف</w:t>
      </w:r>
      <w:r w:rsidR="007C704B" w:rsidRPr="0016606C">
        <w:rPr>
          <w:rFonts w:hint="cs"/>
          <w:rtl/>
        </w:rPr>
        <w:t>ۀ</w:t>
      </w:r>
      <w:r w:rsidRPr="0016606C">
        <w:rPr>
          <w:rFonts w:hint="cs"/>
          <w:rtl/>
        </w:rPr>
        <w:t xml:space="preserve"> علوی</w:t>
      </w:r>
      <w:r w:rsidR="00434C6A" w:rsidRPr="0016606C">
        <w:rPr>
          <w:rFonts w:hint="cs"/>
          <w:rtl/>
        </w:rPr>
        <w:t>ّ</w:t>
      </w:r>
      <w:r w:rsidRPr="0016606C">
        <w:rPr>
          <w:rFonts w:hint="cs"/>
          <w:rtl/>
        </w:rPr>
        <w:t>ه قرآن را امام خود دانسته</w:t>
      </w:r>
      <w:r w:rsidR="006F3D11">
        <w:rPr>
          <w:rFonts w:hint="cs"/>
          <w:rtl/>
        </w:rPr>
        <w:t xml:space="preserve"> است</w:t>
      </w:r>
      <w:r w:rsidRPr="0016606C">
        <w:rPr>
          <w:rFonts w:hint="cs"/>
          <w:rtl/>
        </w:rPr>
        <w:t>.</w:t>
      </w:r>
    </w:p>
    <w:p w:rsidR="008E01D4" w:rsidRPr="0016606C" w:rsidRDefault="008E01D4" w:rsidP="00C249CC">
      <w:pPr>
        <w:pStyle w:val="a8"/>
        <w:rPr>
          <w:rtl/>
          <w:lang w:bidi="fa-IR"/>
        </w:rPr>
      </w:pPr>
      <w:bookmarkStart w:id="154" w:name="_Toc237838624"/>
      <w:bookmarkStart w:id="155" w:name="_Toc454380025"/>
      <w:r w:rsidRPr="0016606C">
        <w:rPr>
          <w:rFonts w:hint="cs"/>
          <w:rtl/>
          <w:lang w:bidi="fa-IR"/>
        </w:rPr>
        <w:t>11- قرآن حجّت کافیه و معجز</w:t>
      </w:r>
      <w:r w:rsidR="00C30B53">
        <w:rPr>
          <w:rFonts w:hint="cs"/>
          <w:rtl/>
          <w:lang w:bidi="fa-IR"/>
        </w:rPr>
        <w:t>ۀ</w:t>
      </w:r>
      <w:r w:rsidRPr="0016606C">
        <w:rPr>
          <w:rFonts w:hint="cs"/>
          <w:rtl/>
          <w:lang w:bidi="fa-IR"/>
        </w:rPr>
        <w:t xml:space="preserve"> باقیه و امام است</w:t>
      </w:r>
      <w:bookmarkEnd w:id="154"/>
      <w:bookmarkEnd w:id="155"/>
    </w:p>
    <w:p w:rsidR="008E01D4" w:rsidRPr="00361AAB" w:rsidRDefault="008E01D4" w:rsidP="00C249CC">
      <w:pPr>
        <w:pStyle w:val="a2"/>
        <w:rPr>
          <w:color w:val="000000"/>
          <w:rtl/>
        </w:rPr>
      </w:pPr>
      <w:r w:rsidRPr="00361AAB">
        <w:rPr>
          <w:rFonts w:hint="cs"/>
          <w:color w:val="000000"/>
          <w:rtl/>
        </w:rPr>
        <w:t>اگر کسی بگوید قرآن کتابی است کافی، بعضی از بی‌خبران فوری او را ب</w:t>
      </w:r>
      <w:r w:rsidR="00AE54F7" w:rsidRPr="00361AAB">
        <w:rPr>
          <w:rFonts w:hint="cs"/>
          <w:color w:val="000000"/>
          <w:rtl/>
        </w:rPr>
        <w:t xml:space="preserve">ه </w:t>
      </w:r>
      <w:r w:rsidRPr="00361AAB">
        <w:rPr>
          <w:rFonts w:hint="cs"/>
          <w:color w:val="000000"/>
          <w:rtl/>
        </w:rPr>
        <w:t>بهان</w:t>
      </w:r>
      <w:r w:rsidR="007C704B" w:rsidRPr="00361AAB">
        <w:rPr>
          <w:rFonts w:hint="cs"/>
          <w:color w:val="000000"/>
          <w:rtl/>
        </w:rPr>
        <w:t>ۀ</w:t>
      </w:r>
      <w:r w:rsidRPr="00361AAB">
        <w:rPr>
          <w:rFonts w:hint="cs"/>
          <w:color w:val="000000"/>
          <w:rtl/>
        </w:rPr>
        <w:t xml:space="preserve"> اینکه</w:t>
      </w:r>
      <w:r w:rsidR="00CE2772" w:rsidRPr="00361AAB">
        <w:rPr>
          <w:rFonts w:hint="cs"/>
          <w:color w:val="000000"/>
          <w:rtl/>
        </w:rPr>
        <w:t xml:space="preserve"> «</w:t>
      </w:r>
      <w:r w:rsidRPr="00361AAB">
        <w:rPr>
          <w:rFonts w:hint="cs"/>
          <w:color w:val="000000"/>
          <w:rtl/>
        </w:rPr>
        <w:t>عمر</w:t>
      </w:r>
      <w:r w:rsidR="00CE2772" w:rsidRPr="00361AAB">
        <w:rPr>
          <w:rFonts w:hint="cs"/>
          <w:color w:val="000000"/>
          <w:rtl/>
        </w:rPr>
        <w:t xml:space="preserve">» </w:t>
      </w:r>
      <w:r w:rsidRPr="00361AAB">
        <w:rPr>
          <w:rFonts w:hint="cs"/>
          <w:color w:val="000000"/>
          <w:rtl/>
        </w:rPr>
        <w:t>گفته</w:t>
      </w:r>
      <w:r w:rsidR="009412BE" w:rsidRPr="00361AAB">
        <w:rPr>
          <w:rFonts w:hint="cs"/>
          <w:color w:val="000000"/>
          <w:rtl/>
        </w:rPr>
        <w:t>:</w:t>
      </w:r>
      <w:r w:rsidRPr="00361AAB">
        <w:rPr>
          <w:rFonts w:hint="cs"/>
          <w:color w:val="000000"/>
          <w:rtl/>
        </w:rPr>
        <w:t xml:space="preserve"> </w:t>
      </w:r>
      <w:r w:rsidR="009412BE" w:rsidRPr="00361AAB">
        <w:rPr>
          <w:rFonts w:hint="cs"/>
          <w:color w:val="000000"/>
          <w:rtl/>
        </w:rPr>
        <w:t>«</w:t>
      </w:r>
      <w:r w:rsidRPr="00361AAB">
        <w:rPr>
          <w:rFonts w:hint="cs"/>
          <w:color w:val="000000"/>
          <w:rtl/>
        </w:rPr>
        <w:t>حسبنا کتاب الله</w:t>
      </w:r>
      <w:r w:rsidR="009412BE" w:rsidRPr="00361AAB">
        <w:rPr>
          <w:rFonts w:hint="cs"/>
          <w:color w:val="000000"/>
          <w:rtl/>
        </w:rPr>
        <w:t>»</w:t>
      </w:r>
      <w:r w:rsidRPr="00361AAB">
        <w:rPr>
          <w:rFonts w:hint="cs"/>
          <w:color w:val="000000"/>
          <w:rtl/>
        </w:rPr>
        <w:t>، می‌کوبند و به این بهانه از سخن حقّ</w:t>
      </w:r>
      <w:r w:rsidR="00CE2772" w:rsidRPr="00361AAB">
        <w:rPr>
          <w:rFonts w:hint="cs"/>
          <w:color w:val="000000"/>
          <w:rtl/>
        </w:rPr>
        <w:t xml:space="preserve"> اعراض می‌کنند، در صورتیکه خدا،</w:t>
      </w:r>
      <w:r w:rsidRPr="00361AAB">
        <w:rPr>
          <w:rFonts w:hint="cs"/>
          <w:color w:val="000000"/>
          <w:rtl/>
        </w:rPr>
        <w:t xml:space="preserve"> رسول و أئم</w:t>
      </w:r>
      <w:r w:rsidR="007C704B" w:rsidRPr="00361AAB">
        <w:rPr>
          <w:rFonts w:hint="cs"/>
          <w:color w:val="000000"/>
          <w:rtl/>
        </w:rPr>
        <w:t>ۀ</w:t>
      </w:r>
      <w:r w:rsidRPr="00361AAB">
        <w:rPr>
          <w:rFonts w:hint="cs"/>
          <w:color w:val="000000"/>
          <w:rtl/>
        </w:rPr>
        <w:t xml:space="preserve"> ه</w:t>
      </w:r>
      <w:r w:rsidR="00CE2772" w:rsidRPr="00361AAB">
        <w:rPr>
          <w:rFonts w:hint="cs"/>
          <w:color w:val="000000"/>
          <w:rtl/>
        </w:rPr>
        <w:t>ُدی تماماً قرآن را برای ا</w:t>
      </w:r>
      <w:r w:rsidRPr="00361AAB">
        <w:rPr>
          <w:rFonts w:hint="cs"/>
          <w:color w:val="000000"/>
          <w:rtl/>
        </w:rPr>
        <w:t>مّت اسلامی کافی شمرده و دانسته‌اند. حال اگر</w:t>
      </w:r>
      <w:r w:rsidR="00CE2772" w:rsidRPr="00361AAB">
        <w:rPr>
          <w:rFonts w:hint="cs"/>
          <w:color w:val="000000"/>
          <w:rtl/>
        </w:rPr>
        <w:t xml:space="preserve"> «</w:t>
      </w:r>
      <w:r w:rsidRPr="00361AAB">
        <w:rPr>
          <w:rFonts w:hint="cs"/>
          <w:color w:val="000000"/>
          <w:rtl/>
        </w:rPr>
        <w:t>عمر</w:t>
      </w:r>
      <w:r w:rsidR="00CE2772" w:rsidRPr="00361AAB">
        <w:rPr>
          <w:rFonts w:hint="cs"/>
          <w:color w:val="000000"/>
          <w:rtl/>
        </w:rPr>
        <w:t xml:space="preserve">» </w:t>
      </w:r>
      <w:r w:rsidRPr="00361AAB">
        <w:rPr>
          <w:rFonts w:hint="cs"/>
          <w:color w:val="000000"/>
          <w:rtl/>
        </w:rPr>
        <w:t xml:space="preserve">چنین گفته باشد چه ضرر دارد، اگر </w:t>
      </w:r>
      <w:r w:rsidR="00CE2772" w:rsidRPr="00361AAB">
        <w:rPr>
          <w:rFonts w:hint="cs"/>
          <w:color w:val="000000"/>
          <w:rtl/>
        </w:rPr>
        <w:t>«</w:t>
      </w:r>
      <w:r w:rsidRPr="00361AAB">
        <w:rPr>
          <w:rFonts w:hint="cs"/>
          <w:color w:val="000000"/>
          <w:rtl/>
        </w:rPr>
        <w:t>عمر</w:t>
      </w:r>
      <w:r w:rsidR="002D7EAB" w:rsidRPr="00361AAB">
        <w:rPr>
          <w:rFonts w:hint="cs"/>
          <w:color w:val="000000"/>
          <w:rtl/>
        </w:rPr>
        <w:t>»</w:t>
      </w:r>
      <w:r w:rsidRPr="00361AAB">
        <w:rPr>
          <w:rFonts w:hint="cs"/>
          <w:color w:val="000000"/>
          <w:rtl/>
        </w:rPr>
        <w:t xml:space="preserve"> گفت</w:t>
      </w:r>
      <w:r w:rsidR="00982A0D">
        <w:rPr>
          <w:rFonts w:hint="cs"/>
          <w:color w:val="000000"/>
          <w:rtl/>
        </w:rPr>
        <w:t>:</w:t>
      </w:r>
      <w:r w:rsidRPr="00361AAB">
        <w:rPr>
          <w:rFonts w:hint="cs"/>
          <w:color w:val="000000"/>
          <w:rtl/>
        </w:rPr>
        <w:t xml:space="preserve"> من مسلمانم نباید کسی از مسلمانی فرار کند. به</w:t>
      </w:r>
      <w:r w:rsidR="00AE54F7" w:rsidRPr="00361AAB">
        <w:rPr>
          <w:rFonts w:hint="cs"/>
          <w:color w:val="000000"/>
          <w:rtl/>
        </w:rPr>
        <w:t xml:space="preserve"> ه</w:t>
      </w:r>
      <w:r w:rsidR="002D7EAB" w:rsidRPr="00361AAB">
        <w:rPr>
          <w:rFonts w:hint="cs"/>
          <w:color w:val="000000"/>
          <w:rtl/>
        </w:rPr>
        <w:t>رحال ما در اینجا کلمات خدا،</w:t>
      </w:r>
      <w:r w:rsidRPr="00361AAB">
        <w:rPr>
          <w:rFonts w:hint="cs"/>
          <w:color w:val="000000"/>
          <w:rtl/>
        </w:rPr>
        <w:t xml:space="preserve"> رسول و ائمّه را می‌آوریم برای اتمام حجّت</w:t>
      </w:r>
      <w:r w:rsidR="00A32280" w:rsidRPr="00361AAB">
        <w:rPr>
          <w:rFonts w:hint="cs"/>
          <w:color w:val="000000"/>
          <w:rtl/>
        </w:rPr>
        <w:t>:</w:t>
      </w:r>
      <w:r w:rsidR="00CD3E26" w:rsidRPr="00361AAB">
        <w:rPr>
          <w:rFonts w:hint="cs"/>
          <w:color w:val="000000"/>
          <w:rtl/>
        </w:rPr>
        <w:t xml:space="preserve"> </w:t>
      </w:r>
    </w:p>
    <w:p w:rsidR="008E01D4" w:rsidRPr="0016606C" w:rsidRDefault="008E01D4" w:rsidP="00C249CC">
      <w:pPr>
        <w:pStyle w:val="a2"/>
        <w:numPr>
          <w:ilvl w:val="0"/>
          <w:numId w:val="6"/>
        </w:numPr>
        <w:rPr>
          <w:rtl/>
        </w:rPr>
      </w:pPr>
      <w:r w:rsidRPr="0016606C">
        <w:rPr>
          <w:rFonts w:hint="cs"/>
          <w:rtl/>
        </w:rPr>
        <w:t>خدا</w:t>
      </w:r>
      <w:r w:rsidR="002D7EAB">
        <w:rPr>
          <w:rFonts w:hint="cs"/>
          <w:rtl/>
        </w:rPr>
        <w:t xml:space="preserve"> در بسیاری از آیات قرآن را کافی</w:t>
      </w:r>
      <w:r w:rsidRPr="0016606C">
        <w:rPr>
          <w:rFonts w:hint="cs"/>
          <w:rtl/>
        </w:rPr>
        <w:t xml:space="preserve"> و هدایت را منحصر به آن دانسته و چیز دیگری را هادی مردم قرار نداده. در سور</w:t>
      </w:r>
      <w:r w:rsidR="007C704B" w:rsidRPr="0016606C">
        <w:rPr>
          <w:rFonts w:hint="cs"/>
          <w:rtl/>
        </w:rPr>
        <w:t>ۀ</w:t>
      </w:r>
      <w:r w:rsidRPr="0016606C">
        <w:rPr>
          <w:rFonts w:hint="cs"/>
          <w:rtl/>
        </w:rPr>
        <w:t xml:space="preserve"> انعام آی</w:t>
      </w:r>
      <w:r w:rsidR="007C704B" w:rsidRPr="0016606C">
        <w:rPr>
          <w:rFonts w:hint="cs"/>
          <w:rtl/>
        </w:rPr>
        <w:t>ۀ</w:t>
      </w:r>
      <w:r w:rsidRPr="0016606C">
        <w:rPr>
          <w:rFonts w:hint="cs"/>
          <w:rtl/>
        </w:rPr>
        <w:t xml:space="preserve"> 71 و سور</w:t>
      </w:r>
      <w:r w:rsidR="007C704B" w:rsidRPr="0016606C">
        <w:rPr>
          <w:rFonts w:hint="cs"/>
          <w:rtl/>
        </w:rPr>
        <w:t>ۀ</w:t>
      </w:r>
      <w:r w:rsidRPr="0016606C">
        <w:rPr>
          <w:rFonts w:hint="cs"/>
          <w:rtl/>
        </w:rPr>
        <w:t xml:space="preserve"> بقره آی</w:t>
      </w:r>
      <w:r w:rsidR="007C704B" w:rsidRPr="0016606C">
        <w:rPr>
          <w:rFonts w:hint="cs"/>
          <w:rtl/>
        </w:rPr>
        <w:t>ۀ</w:t>
      </w:r>
      <w:r w:rsidRPr="0016606C">
        <w:rPr>
          <w:rFonts w:hint="cs"/>
          <w:rtl/>
        </w:rPr>
        <w:t xml:space="preserve"> 120 فرموده</w:t>
      </w:r>
      <w:r w:rsidR="00CD3E26" w:rsidRPr="0016606C">
        <w:rPr>
          <w:rFonts w:hint="cs"/>
          <w:rtl/>
        </w:rPr>
        <w:t xml:space="preserve">: </w:t>
      </w:r>
    </w:p>
    <w:p w:rsidR="00F11649" w:rsidRPr="0016606C" w:rsidRDefault="00864AC7" w:rsidP="00C249CC">
      <w:pPr>
        <w:pStyle w:val="ae"/>
        <w:rPr>
          <w:rFonts w:ascii="Times New Roman" w:hAnsi="Times New Roman" w:cs="B Lotus"/>
          <w:rtl/>
        </w:rPr>
      </w:pPr>
      <w:r w:rsidRPr="0016606C">
        <w:rPr>
          <w:rFonts w:ascii="Traditional Arabic" w:hAnsi="Traditional Arabic" w:cs="Traditional Arabic"/>
          <w:rtl/>
        </w:rPr>
        <w:t>﴿</w:t>
      </w:r>
      <w:r w:rsidR="00F62822" w:rsidRPr="0016606C">
        <w:rPr>
          <w:rtl/>
        </w:rPr>
        <w:t>قُلۡ إِنَّ هُدَى ٱللَّهِ هُوَ ٱلۡهُدَىٰ</w:t>
      </w:r>
      <w:r w:rsidRPr="0016606C">
        <w:rPr>
          <w:rFonts w:ascii="Traditional Arabic" w:hAnsi="Traditional Arabic" w:cs="Traditional Arabic"/>
          <w:rtl/>
        </w:rPr>
        <w:t>﴾</w:t>
      </w:r>
      <w:r w:rsidR="008D1E8E" w:rsidRPr="0016606C">
        <w:rPr>
          <w:rStyle w:val="Char5"/>
          <w:rtl/>
          <w:lang w:bidi="ar-SA"/>
        </w:rPr>
        <w:tab/>
      </w:r>
      <w:r w:rsidR="00922247" w:rsidRPr="0016606C">
        <w:rPr>
          <w:rStyle w:val="Char5"/>
          <w:rtl/>
          <w:lang w:bidi="ar-SA"/>
        </w:rPr>
        <w:t>[</w:t>
      </w:r>
      <w:r w:rsidR="00F11649" w:rsidRPr="0016606C">
        <w:rPr>
          <w:rStyle w:val="Char5"/>
          <w:rtl/>
          <w:lang w:bidi="ar-SA"/>
        </w:rPr>
        <w:t xml:space="preserve">البقرة: </w:t>
      </w:r>
      <w:r w:rsidR="00F62822" w:rsidRPr="0016606C">
        <w:rPr>
          <w:rStyle w:val="Char5"/>
          <w:rtl/>
          <w:lang w:bidi="ar-SA"/>
        </w:rPr>
        <w:t>120، الأنعام: 71</w:t>
      </w:r>
      <w:r w:rsidR="00922247" w:rsidRPr="0016606C">
        <w:rPr>
          <w:rStyle w:val="Char5"/>
          <w:rtl/>
          <w:lang w:bidi="ar-SA"/>
        </w:rPr>
        <w:t>]</w:t>
      </w:r>
      <w:r w:rsidR="00990882" w:rsidRPr="0016606C">
        <w:rPr>
          <w:rFonts w:ascii="Times New Roman" w:hAnsi="Times New Roman" w:cs="B Lotus"/>
          <w:rtl/>
        </w:rPr>
        <w:t>.</w:t>
      </w:r>
    </w:p>
    <w:p w:rsidR="008E01D4" w:rsidRPr="0016606C" w:rsidRDefault="008E01D4" w:rsidP="00C249CC">
      <w:pPr>
        <w:pStyle w:val="af"/>
        <w:rPr>
          <w:sz w:val="28"/>
          <w:szCs w:val="32"/>
          <w:rtl/>
        </w:rPr>
      </w:pPr>
      <w:r w:rsidRPr="0016606C">
        <w:rPr>
          <w:rFonts w:hint="cs"/>
          <w:rtl/>
        </w:rPr>
        <w:t>«</w:t>
      </w:r>
      <w:r w:rsidR="0099625F" w:rsidRPr="0016606C">
        <w:rPr>
          <w:rFonts w:hint="cs"/>
          <w:rtl/>
        </w:rPr>
        <w:t>بگو</w:t>
      </w:r>
      <w:r w:rsidR="00785304">
        <w:rPr>
          <w:rFonts w:hint="cs"/>
          <w:rtl/>
        </w:rPr>
        <w:t>:</w:t>
      </w:r>
      <w:r w:rsidR="0099625F" w:rsidRPr="0016606C">
        <w:rPr>
          <w:rFonts w:hint="cs"/>
          <w:rtl/>
        </w:rPr>
        <w:t xml:space="preserve"> محقّقاً هدایت خدا فقط هدایت است</w:t>
      </w:r>
      <w:r w:rsidRPr="0016606C">
        <w:rPr>
          <w:rFonts w:hint="cs"/>
          <w:rtl/>
        </w:rPr>
        <w:t>».</w:t>
      </w:r>
    </w:p>
    <w:p w:rsidR="008E01D4" w:rsidRPr="0016606C" w:rsidRDefault="0099625F" w:rsidP="00C249CC">
      <w:pPr>
        <w:pStyle w:val="a2"/>
        <w:rPr>
          <w:rtl/>
        </w:rPr>
      </w:pPr>
      <w:r w:rsidRPr="0016606C">
        <w:rPr>
          <w:rFonts w:hint="cs"/>
          <w:rtl/>
        </w:rPr>
        <w:t>در ای</w:t>
      </w:r>
      <w:r w:rsidR="001328E5">
        <w:rPr>
          <w:rFonts w:hint="cs"/>
          <w:rtl/>
        </w:rPr>
        <w:t>ن آیات ضمیر فصل دلیل بر حصر است</w:t>
      </w:r>
      <w:r w:rsidRPr="0016606C">
        <w:rPr>
          <w:rFonts w:hint="cs"/>
          <w:rtl/>
        </w:rPr>
        <w:t xml:space="preserve"> و در آی</w:t>
      </w:r>
      <w:r w:rsidR="007C704B" w:rsidRPr="0016606C">
        <w:rPr>
          <w:rFonts w:hint="cs"/>
          <w:rtl/>
        </w:rPr>
        <w:t>ۀ</w:t>
      </w:r>
      <w:r w:rsidRPr="0016606C">
        <w:rPr>
          <w:rFonts w:hint="cs"/>
          <w:rtl/>
        </w:rPr>
        <w:t xml:space="preserve"> 56 سور</w:t>
      </w:r>
      <w:r w:rsidR="007C704B" w:rsidRPr="0016606C">
        <w:rPr>
          <w:rFonts w:hint="cs"/>
          <w:rtl/>
        </w:rPr>
        <w:t>ۀ</w:t>
      </w:r>
      <w:r w:rsidRPr="0016606C">
        <w:rPr>
          <w:rFonts w:hint="cs"/>
          <w:rtl/>
        </w:rPr>
        <w:t xml:space="preserve"> قصص ب</w:t>
      </w:r>
      <w:r w:rsidR="009365B6" w:rsidRPr="0016606C">
        <w:rPr>
          <w:rFonts w:hint="cs"/>
          <w:rtl/>
        </w:rPr>
        <w:t xml:space="preserve">ه </w:t>
      </w:r>
      <w:r w:rsidRPr="0016606C">
        <w:rPr>
          <w:rFonts w:hint="cs"/>
          <w:rtl/>
        </w:rPr>
        <w:t>رسول خود فرموده</w:t>
      </w:r>
      <w:r w:rsidR="00CD3E26" w:rsidRPr="0016606C">
        <w:rPr>
          <w:rFonts w:hint="cs"/>
          <w:rtl/>
        </w:rPr>
        <w:t xml:space="preserve">: </w:t>
      </w:r>
    </w:p>
    <w:p w:rsidR="00F11649" w:rsidRPr="0016606C" w:rsidRDefault="00864AC7" w:rsidP="00C249CC">
      <w:pPr>
        <w:pStyle w:val="ae"/>
        <w:rPr>
          <w:rFonts w:ascii="Times New Roman" w:hAnsi="Times New Roman" w:cs="B Lotus"/>
          <w:rtl/>
        </w:rPr>
      </w:pPr>
      <w:r w:rsidRPr="0016606C">
        <w:rPr>
          <w:rFonts w:ascii="Traditional Arabic" w:hAnsi="Traditional Arabic" w:cs="Traditional Arabic"/>
          <w:rtl/>
        </w:rPr>
        <w:t>﴿</w:t>
      </w:r>
      <w:r w:rsidR="00D23B34" w:rsidRPr="0016606C">
        <w:rPr>
          <w:rtl/>
        </w:rPr>
        <w:t>إِنَّكَ لَا تَهۡدِي مَنۡ أَحۡبَبۡتَ وَلَٰكِنَّ ٱللَّهَ يَهۡدِي مَن يَشَآءُ</w:t>
      </w:r>
      <w:r w:rsidRPr="0016606C">
        <w:rPr>
          <w:rFonts w:ascii="Traditional Arabic" w:hAnsi="Traditional Arabic" w:cs="Traditional Arabic"/>
          <w:rtl/>
        </w:rPr>
        <w:t xml:space="preserve">﴾ </w:t>
      </w:r>
      <w:r w:rsidR="008D1E8E" w:rsidRPr="0016606C">
        <w:rPr>
          <w:rStyle w:val="Char5"/>
          <w:rtl/>
          <w:lang w:bidi="ar-SA"/>
        </w:rPr>
        <w:tab/>
      </w:r>
      <w:r w:rsidR="00922247" w:rsidRPr="0016606C">
        <w:rPr>
          <w:rStyle w:val="Char5"/>
          <w:rtl/>
          <w:lang w:bidi="ar-SA"/>
        </w:rPr>
        <w:t>[</w:t>
      </w:r>
      <w:r w:rsidR="00D23B34" w:rsidRPr="0016606C">
        <w:rPr>
          <w:rStyle w:val="Char5"/>
          <w:rtl/>
          <w:lang w:bidi="ar-SA"/>
        </w:rPr>
        <w:t>ال</w:t>
      </w:r>
      <w:r w:rsidR="00F11649" w:rsidRPr="0016606C">
        <w:rPr>
          <w:rStyle w:val="Char5"/>
          <w:rtl/>
          <w:lang w:bidi="ar-SA"/>
        </w:rPr>
        <w:t>قصص: 56</w:t>
      </w:r>
      <w:r w:rsidR="00922247" w:rsidRPr="0016606C">
        <w:rPr>
          <w:rStyle w:val="Char5"/>
          <w:rtl/>
          <w:lang w:bidi="ar-SA"/>
        </w:rPr>
        <w:t>]</w:t>
      </w:r>
      <w:r w:rsidR="00990882" w:rsidRPr="0016606C">
        <w:rPr>
          <w:rFonts w:ascii="Times New Roman" w:hAnsi="Times New Roman" w:cs="B Lotus"/>
          <w:rtl/>
        </w:rPr>
        <w:t>.</w:t>
      </w:r>
    </w:p>
    <w:p w:rsidR="00243D56" w:rsidRPr="0016606C" w:rsidRDefault="00243D56" w:rsidP="00C249CC">
      <w:pPr>
        <w:pStyle w:val="af"/>
        <w:rPr>
          <w:rtl/>
        </w:rPr>
      </w:pPr>
      <w:r w:rsidRPr="0016606C">
        <w:rPr>
          <w:rFonts w:hint="cs"/>
          <w:rtl/>
        </w:rPr>
        <w:t>«محقّقاً تو هر کسی را که بخواهی هدایت نمی‌کنی و</w:t>
      </w:r>
      <w:r w:rsidR="00217BAE" w:rsidRPr="0016606C">
        <w:t xml:space="preserve"> </w:t>
      </w:r>
      <w:r w:rsidRPr="0016606C">
        <w:rPr>
          <w:rFonts w:hint="cs"/>
          <w:rtl/>
        </w:rPr>
        <w:t>لیکن خدا هدایت می‌کند هر که را بخواهد».</w:t>
      </w:r>
    </w:p>
    <w:p w:rsidR="00243D56" w:rsidRPr="0016606C" w:rsidRDefault="00243D56" w:rsidP="00C249CC">
      <w:pPr>
        <w:pStyle w:val="a2"/>
        <w:rPr>
          <w:rtl/>
        </w:rPr>
      </w:pPr>
      <w:r w:rsidRPr="0016606C">
        <w:rPr>
          <w:rFonts w:hint="cs"/>
          <w:rtl/>
        </w:rPr>
        <w:t>و خدا هدایت خود را در قرآن قرار داده، در سور</w:t>
      </w:r>
      <w:r w:rsidR="007C704B" w:rsidRPr="0016606C">
        <w:rPr>
          <w:rFonts w:hint="cs"/>
          <w:rtl/>
        </w:rPr>
        <w:t>ۀ</w:t>
      </w:r>
      <w:r w:rsidRPr="0016606C">
        <w:rPr>
          <w:rFonts w:hint="cs"/>
          <w:rtl/>
        </w:rPr>
        <w:t xml:space="preserve"> إسراء آی</w:t>
      </w:r>
      <w:r w:rsidR="007C704B" w:rsidRPr="0016606C">
        <w:rPr>
          <w:rFonts w:hint="cs"/>
          <w:rtl/>
        </w:rPr>
        <w:t>ۀ</w:t>
      </w:r>
      <w:r w:rsidRPr="0016606C">
        <w:rPr>
          <w:rFonts w:hint="cs"/>
          <w:rtl/>
        </w:rPr>
        <w:t xml:space="preserve"> 9 فرموده: </w:t>
      </w:r>
    </w:p>
    <w:p w:rsidR="00785304" w:rsidRPr="00BA5AC4" w:rsidRDefault="00864AC7" w:rsidP="00C249CC">
      <w:pPr>
        <w:pStyle w:val="ae"/>
        <w:rPr>
          <w:rFonts w:ascii="Times New Roman" w:hAnsi="Times New Roman" w:cs="B Lotus"/>
          <w:rtl/>
        </w:rPr>
      </w:pPr>
      <w:r w:rsidRPr="0016606C">
        <w:rPr>
          <w:rFonts w:ascii="Traditional Arabic" w:hAnsi="Traditional Arabic" w:cs="Traditional Arabic"/>
          <w:rtl/>
        </w:rPr>
        <w:t>﴿</w:t>
      </w:r>
      <w:r w:rsidR="00D23B34" w:rsidRPr="0016606C">
        <w:rPr>
          <w:rtl/>
        </w:rPr>
        <w:t>إِنَّ هَٰذَا ٱلۡقُرۡءَانَ يَهۡدِي</w:t>
      </w:r>
      <w:r w:rsidRPr="0016606C">
        <w:rPr>
          <w:rFonts w:ascii="Traditional Arabic" w:hAnsi="Traditional Arabic" w:cs="Traditional Arabic"/>
          <w:rtl/>
        </w:rPr>
        <w:t>﴾</w:t>
      </w:r>
      <w:r w:rsidR="00D40CF8" w:rsidRPr="00D40CF8">
        <w:rPr>
          <w:rFonts w:cs="IRLotus"/>
          <w:vertAlign w:val="superscript"/>
          <w:rtl/>
        </w:rPr>
        <w:t>(</w:t>
      </w:r>
      <w:r w:rsidR="00D40CF8" w:rsidRPr="00DF2ADA">
        <w:rPr>
          <w:rStyle w:val="FootnoteReference"/>
          <w:rFonts w:ascii="IRLotus" w:hAnsi="IRLotus" w:cs="IRLotus"/>
          <w:sz w:val="28"/>
          <w:szCs w:val="28"/>
          <w:rtl/>
        </w:rPr>
        <w:footnoteReference w:id="89"/>
      </w:r>
      <w:r w:rsidR="00D40CF8" w:rsidRPr="00D40CF8">
        <w:rPr>
          <w:rStyle w:val="FootnoteReference"/>
          <w:rFonts w:ascii="IRLotus" w:hAnsi="IRLotus" w:cs="IRLotus"/>
          <w:sz w:val="28"/>
          <w:szCs w:val="28"/>
          <w:rtl/>
        </w:rPr>
        <w:t>)</w:t>
      </w:r>
      <w:r w:rsidRPr="0016606C">
        <w:rPr>
          <w:rFonts w:ascii="Traditional Arabic" w:hAnsi="Traditional Arabic" w:cs="Traditional Arabic"/>
          <w:rtl/>
        </w:rPr>
        <w:t xml:space="preserve"> </w:t>
      </w:r>
      <w:r w:rsidR="008D1E8E" w:rsidRPr="0016606C">
        <w:rPr>
          <w:rStyle w:val="Char5"/>
          <w:rtl/>
          <w:lang w:bidi="ar-SA"/>
        </w:rPr>
        <w:tab/>
      </w:r>
      <w:r w:rsidR="00922247" w:rsidRPr="0016606C">
        <w:rPr>
          <w:rStyle w:val="Char5"/>
          <w:rtl/>
          <w:lang w:bidi="ar-SA"/>
        </w:rPr>
        <w:t>[</w:t>
      </w:r>
      <w:r w:rsidR="00F11649" w:rsidRPr="0016606C">
        <w:rPr>
          <w:rStyle w:val="Char5"/>
          <w:rtl/>
          <w:lang w:bidi="ar-SA"/>
        </w:rPr>
        <w:t>الإسراء: 9</w:t>
      </w:r>
      <w:r w:rsidR="00922247" w:rsidRPr="0016606C">
        <w:rPr>
          <w:rStyle w:val="Char5"/>
          <w:rtl/>
          <w:lang w:bidi="ar-SA"/>
        </w:rPr>
        <w:t>]</w:t>
      </w:r>
      <w:r w:rsidR="00990882" w:rsidRPr="0016606C">
        <w:rPr>
          <w:rFonts w:ascii="Times New Roman" w:hAnsi="Times New Roman" w:cs="B Lotus"/>
          <w:rtl/>
        </w:rPr>
        <w:t>.</w:t>
      </w:r>
    </w:p>
    <w:p w:rsidR="006924E4" w:rsidRPr="0016606C" w:rsidRDefault="006924E4" w:rsidP="00C249CC">
      <w:pPr>
        <w:pStyle w:val="a2"/>
        <w:rPr>
          <w:rtl/>
        </w:rPr>
      </w:pPr>
      <w:r w:rsidRPr="0016606C">
        <w:rPr>
          <w:rFonts w:hint="cs"/>
          <w:rtl/>
        </w:rPr>
        <w:t>و در آی</w:t>
      </w:r>
      <w:r w:rsidR="007C704B" w:rsidRPr="0016606C">
        <w:rPr>
          <w:rFonts w:hint="cs"/>
          <w:rtl/>
        </w:rPr>
        <w:t>ۀ</w:t>
      </w:r>
      <w:r w:rsidRPr="0016606C">
        <w:rPr>
          <w:rFonts w:hint="cs"/>
          <w:rtl/>
        </w:rPr>
        <w:t xml:space="preserve"> 272 سور</w:t>
      </w:r>
      <w:r w:rsidR="007C704B" w:rsidRPr="0016606C">
        <w:rPr>
          <w:rFonts w:hint="cs"/>
          <w:rtl/>
        </w:rPr>
        <w:t>ۀ</w:t>
      </w:r>
      <w:r w:rsidRPr="0016606C">
        <w:rPr>
          <w:rFonts w:hint="cs"/>
          <w:rtl/>
        </w:rPr>
        <w:t xml:space="preserve"> بقره فرموده</w:t>
      </w:r>
      <w:r w:rsidR="00CD3E26" w:rsidRPr="0016606C">
        <w:rPr>
          <w:rFonts w:hint="cs"/>
          <w:rtl/>
        </w:rPr>
        <w:t xml:space="preserve">: </w:t>
      </w:r>
    </w:p>
    <w:p w:rsidR="00F11649" w:rsidRPr="0016606C" w:rsidRDefault="00864AC7" w:rsidP="00C249CC">
      <w:pPr>
        <w:pStyle w:val="ae"/>
        <w:rPr>
          <w:rFonts w:ascii="Times New Roman" w:hAnsi="Times New Roman" w:cs="B Lotus"/>
          <w:rtl/>
        </w:rPr>
      </w:pPr>
      <w:r w:rsidRPr="0016606C">
        <w:rPr>
          <w:rFonts w:ascii="Traditional Arabic" w:hAnsi="Traditional Arabic" w:cs="Traditional Arabic"/>
          <w:rtl/>
        </w:rPr>
        <w:t>﴿</w:t>
      </w:r>
      <w:r w:rsidR="00D23B34" w:rsidRPr="0016606C">
        <w:rPr>
          <w:rtl/>
        </w:rPr>
        <w:t>لَّيۡسَ عَلَيۡكَ هُدَىٰهُمۡ</w:t>
      </w:r>
      <w:r w:rsidRPr="0016606C">
        <w:rPr>
          <w:rFonts w:ascii="Traditional Arabic" w:hAnsi="Traditional Arabic" w:cs="Traditional Arabic"/>
          <w:rtl/>
        </w:rPr>
        <w:t xml:space="preserve">﴾ </w:t>
      </w:r>
      <w:r w:rsidR="008D1E8E" w:rsidRPr="0016606C">
        <w:rPr>
          <w:rStyle w:val="Char5"/>
          <w:rtl/>
          <w:lang w:bidi="ar-SA"/>
        </w:rPr>
        <w:tab/>
      </w:r>
      <w:r w:rsidR="00922247" w:rsidRPr="0016606C">
        <w:rPr>
          <w:rStyle w:val="Char5"/>
          <w:rtl/>
          <w:lang w:bidi="ar-SA"/>
        </w:rPr>
        <w:t>[</w:t>
      </w:r>
      <w:r w:rsidR="00F11649" w:rsidRPr="0016606C">
        <w:rPr>
          <w:rStyle w:val="Char5"/>
          <w:rtl/>
          <w:lang w:bidi="ar-SA"/>
        </w:rPr>
        <w:t>البقرة: 272</w:t>
      </w:r>
      <w:r w:rsidR="00922247" w:rsidRPr="0016606C">
        <w:rPr>
          <w:rStyle w:val="Char5"/>
          <w:rtl/>
          <w:lang w:bidi="ar-SA"/>
        </w:rPr>
        <w:t>]</w:t>
      </w:r>
      <w:r w:rsidR="00990882" w:rsidRPr="0016606C">
        <w:rPr>
          <w:rFonts w:ascii="Times New Roman" w:hAnsi="Times New Roman" w:cs="B Lotus"/>
          <w:rtl/>
        </w:rPr>
        <w:t>.</w:t>
      </w:r>
    </w:p>
    <w:p w:rsidR="006924E4" w:rsidRPr="0016606C" w:rsidRDefault="006924E4" w:rsidP="00C249CC">
      <w:pPr>
        <w:pStyle w:val="af"/>
        <w:rPr>
          <w:sz w:val="28"/>
          <w:szCs w:val="32"/>
          <w:rtl/>
        </w:rPr>
      </w:pPr>
      <w:r w:rsidRPr="0016606C">
        <w:rPr>
          <w:rFonts w:hint="cs"/>
          <w:rtl/>
        </w:rPr>
        <w:t>«هدایت مردم بر عهد</w:t>
      </w:r>
      <w:r w:rsidR="009B34AE">
        <w:rPr>
          <w:rFonts w:hint="cs"/>
          <w:rtl/>
        </w:rPr>
        <w:t>ۀ</w:t>
      </w:r>
      <w:r w:rsidRPr="0016606C">
        <w:rPr>
          <w:rFonts w:hint="cs"/>
          <w:rtl/>
        </w:rPr>
        <w:t xml:space="preserve"> تو نیست».</w:t>
      </w:r>
    </w:p>
    <w:p w:rsidR="006924E4" w:rsidRPr="0016606C" w:rsidRDefault="006924E4" w:rsidP="00C249CC">
      <w:pPr>
        <w:pStyle w:val="a2"/>
        <w:rPr>
          <w:rtl/>
        </w:rPr>
      </w:pPr>
      <w:r w:rsidRPr="0016606C">
        <w:rPr>
          <w:rFonts w:hint="cs"/>
          <w:rtl/>
        </w:rPr>
        <w:t>و در سور</w:t>
      </w:r>
      <w:r w:rsidR="007C704B" w:rsidRPr="0016606C">
        <w:rPr>
          <w:rFonts w:hint="cs"/>
          <w:rtl/>
        </w:rPr>
        <w:t>ۀ</w:t>
      </w:r>
      <w:r w:rsidRPr="0016606C">
        <w:rPr>
          <w:rFonts w:hint="cs"/>
          <w:rtl/>
        </w:rPr>
        <w:t xml:space="preserve"> روم آی</w:t>
      </w:r>
      <w:r w:rsidR="007C704B" w:rsidRPr="0016606C">
        <w:rPr>
          <w:rFonts w:hint="cs"/>
          <w:rtl/>
        </w:rPr>
        <w:t>ۀ</w:t>
      </w:r>
      <w:r w:rsidRPr="0016606C">
        <w:rPr>
          <w:rFonts w:hint="cs"/>
          <w:rtl/>
        </w:rPr>
        <w:t xml:space="preserve"> 53 فرموده</w:t>
      </w:r>
      <w:r w:rsidR="00A32280" w:rsidRPr="0016606C">
        <w:rPr>
          <w:rFonts w:hint="cs"/>
          <w:rtl/>
        </w:rPr>
        <w:t>:</w:t>
      </w:r>
      <w:r w:rsidR="00CD3E26" w:rsidRPr="0016606C">
        <w:rPr>
          <w:rFonts w:hint="cs"/>
          <w:rtl/>
        </w:rPr>
        <w:t xml:space="preserve"> </w:t>
      </w:r>
    </w:p>
    <w:p w:rsidR="00F11649" w:rsidRPr="0016606C" w:rsidRDefault="00864AC7" w:rsidP="00C249CC">
      <w:pPr>
        <w:pStyle w:val="ae"/>
        <w:rPr>
          <w:rFonts w:ascii="Times New Roman" w:hAnsi="Times New Roman" w:cs="B Lotus"/>
          <w:rtl/>
        </w:rPr>
      </w:pPr>
      <w:r w:rsidRPr="0016606C">
        <w:rPr>
          <w:rFonts w:ascii="Traditional Arabic" w:hAnsi="Traditional Arabic" w:cs="Traditional Arabic"/>
          <w:rtl/>
        </w:rPr>
        <w:t>﴿</w:t>
      </w:r>
      <w:r w:rsidR="00D23B34" w:rsidRPr="0016606C">
        <w:rPr>
          <w:rtl/>
        </w:rPr>
        <w:t>وَمَآ أَنتَ بِهَٰدِ ٱلۡعُمۡيِ عَن ضَلَٰلَتِهِمۡ</w:t>
      </w:r>
      <w:r w:rsidRPr="0016606C">
        <w:rPr>
          <w:rFonts w:ascii="Traditional Arabic" w:hAnsi="Traditional Arabic" w:cs="Traditional Arabic"/>
          <w:rtl/>
        </w:rPr>
        <w:t xml:space="preserve">﴾ </w:t>
      </w:r>
      <w:r w:rsidR="008D1E8E" w:rsidRPr="0016606C">
        <w:rPr>
          <w:rStyle w:val="Char5"/>
          <w:rtl/>
          <w:lang w:bidi="ar-SA"/>
        </w:rPr>
        <w:tab/>
      </w:r>
      <w:r w:rsidR="00922247" w:rsidRPr="0016606C">
        <w:rPr>
          <w:rStyle w:val="Char5"/>
          <w:rtl/>
          <w:lang w:bidi="ar-SA"/>
        </w:rPr>
        <w:t>[</w:t>
      </w:r>
      <w:r w:rsidR="00D23B34" w:rsidRPr="0016606C">
        <w:rPr>
          <w:rStyle w:val="Char5"/>
          <w:rtl/>
          <w:lang w:bidi="ar-SA"/>
        </w:rPr>
        <w:t>ال</w:t>
      </w:r>
      <w:r w:rsidR="00F11649" w:rsidRPr="0016606C">
        <w:rPr>
          <w:rStyle w:val="Char5"/>
          <w:rtl/>
          <w:lang w:bidi="ar-SA"/>
        </w:rPr>
        <w:t>روم: 53</w:t>
      </w:r>
      <w:r w:rsidR="00922247" w:rsidRPr="0016606C">
        <w:rPr>
          <w:rStyle w:val="Char5"/>
          <w:rtl/>
          <w:lang w:bidi="ar-SA"/>
        </w:rPr>
        <w:t>]</w:t>
      </w:r>
      <w:r w:rsidR="00990882" w:rsidRPr="0016606C">
        <w:rPr>
          <w:rFonts w:ascii="Times New Roman" w:hAnsi="Times New Roman" w:cs="B Lotus"/>
          <w:rtl/>
        </w:rPr>
        <w:t>.</w:t>
      </w:r>
    </w:p>
    <w:p w:rsidR="006924E4" w:rsidRPr="0016606C" w:rsidRDefault="006924E4" w:rsidP="00C249CC">
      <w:pPr>
        <w:pStyle w:val="af"/>
        <w:rPr>
          <w:sz w:val="28"/>
          <w:szCs w:val="32"/>
          <w:rtl/>
        </w:rPr>
      </w:pPr>
      <w:r w:rsidRPr="0016606C">
        <w:rPr>
          <w:rFonts w:hint="cs"/>
          <w:rtl/>
        </w:rPr>
        <w:t>«تو هدایت‌کنند</w:t>
      </w:r>
      <w:r w:rsidR="009B34AE">
        <w:rPr>
          <w:rFonts w:hint="cs"/>
          <w:rtl/>
        </w:rPr>
        <w:t>ۀ</w:t>
      </w:r>
      <w:r w:rsidRPr="0016606C">
        <w:rPr>
          <w:rFonts w:hint="cs"/>
          <w:rtl/>
        </w:rPr>
        <w:t xml:space="preserve"> گمراهان از ضلالت نبوده‌ای».</w:t>
      </w:r>
    </w:p>
    <w:p w:rsidR="005D0816" w:rsidRPr="0016606C" w:rsidRDefault="001328E5" w:rsidP="00C249CC">
      <w:pPr>
        <w:pStyle w:val="a2"/>
        <w:rPr>
          <w:rtl/>
        </w:rPr>
      </w:pPr>
      <w:r>
        <w:rPr>
          <w:rFonts w:hint="cs"/>
          <w:rtl/>
        </w:rPr>
        <w:t>پس جایی‌</w:t>
      </w:r>
      <w:r w:rsidR="006924E4" w:rsidRPr="0016606C">
        <w:rPr>
          <w:rFonts w:hint="cs"/>
          <w:rtl/>
        </w:rPr>
        <w:t>که پیغمبر</w:t>
      </w:r>
      <w:r w:rsidR="00A87B93" w:rsidRPr="0016606C">
        <w:rPr>
          <w:rFonts w:cs="CTraditional Arabic" w:hint="cs"/>
          <w:rtl/>
        </w:rPr>
        <w:t>ص</w:t>
      </w:r>
      <w:r w:rsidR="006924E4" w:rsidRPr="0016606C">
        <w:rPr>
          <w:rFonts w:hint="cs"/>
          <w:rtl/>
        </w:rPr>
        <w:t xml:space="preserve"> هادی نباشد آیا ممکن است</w:t>
      </w:r>
      <w:r w:rsidR="00F85723" w:rsidRPr="0016606C">
        <w:rPr>
          <w:rFonts w:hint="cs"/>
          <w:rtl/>
        </w:rPr>
        <w:t xml:space="preserve"> امام یا کس دیگر را هادی بدانیم؟!</w:t>
      </w:r>
      <w:r w:rsidR="006924E4" w:rsidRPr="0016606C">
        <w:rPr>
          <w:rFonts w:hint="cs"/>
          <w:rtl/>
        </w:rPr>
        <w:t xml:space="preserve"> </w:t>
      </w:r>
      <w:r w:rsidR="005D0816" w:rsidRPr="0016606C">
        <w:rPr>
          <w:rFonts w:hint="cs"/>
          <w:rtl/>
        </w:rPr>
        <w:t>و اگر در بعضی از آیات پیغمبر</w:t>
      </w:r>
      <w:r w:rsidR="00A87B93" w:rsidRPr="0016606C">
        <w:rPr>
          <w:rFonts w:cs="CTraditional Arabic" w:hint="cs"/>
          <w:rtl/>
        </w:rPr>
        <w:t>ص</w:t>
      </w:r>
      <w:r w:rsidR="005D0816" w:rsidRPr="0016606C">
        <w:rPr>
          <w:rFonts w:hint="cs"/>
          <w:rtl/>
        </w:rPr>
        <w:t xml:space="preserve"> را هادی دانسته، فرموده تو ب</w:t>
      </w:r>
      <w:r w:rsidR="009365B6" w:rsidRPr="0016606C">
        <w:rPr>
          <w:rFonts w:hint="cs"/>
          <w:rtl/>
        </w:rPr>
        <w:t xml:space="preserve">ه </w:t>
      </w:r>
      <w:r w:rsidR="005D0816" w:rsidRPr="0016606C">
        <w:rPr>
          <w:rFonts w:hint="cs"/>
          <w:rtl/>
        </w:rPr>
        <w:t>وسیل</w:t>
      </w:r>
      <w:r w:rsidR="007C704B" w:rsidRPr="0016606C">
        <w:rPr>
          <w:rFonts w:hint="cs"/>
          <w:rtl/>
        </w:rPr>
        <w:t>ۀ</w:t>
      </w:r>
      <w:r w:rsidR="005D0816" w:rsidRPr="0016606C">
        <w:rPr>
          <w:rFonts w:hint="cs"/>
          <w:rtl/>
        </w:rPr>
        <w:t xml:space="preserve"> قرآن هدایت می‌کنی و وسیل</w:t>
      </w:r>
      <w:r w:rsidR="007C704B" w:rsidRPr="0016606C">
        <w:rPr>
          <w:rFonts w:hint="cs"/>
          <w:rtl/>
        </w:rPr>
        <w:t>ۀ</w:t>
      </w:r>
      <w:r w:rsidR="005D0816" w:rsidRPr="0016606C">
        <w:rPr>
          <w:rFonts w:hint="cs"/>
          <w:rtl/>
        </w:rPr>
        <w:t xml:space="preserve"> هدایت خود تو و دیگران قرآن</w:t>
      </w:r>
      <w:r w:rsidR="00FC31BC">
        <w:rPr>
          <w:rFonts w:hint="cs"/>
          <w:rtl/>
        </w:rPr>
        <w:t xml:space="preserve"> ا</w:t>
      </w:r>
      <w:r w:rsidR="005D0816" w:rsidRPr="0016606C">
        <w:rPr>
          <w:rFonts w:hint="cs"/>
          <w:rtl/>
        </w:rPr>
        <w:t>ست، مانند آی</w:t>
      </w:r>
      <w:r w:rsidR="007C704B" w:rsidRPr="0016606C">
        <w:rPr>
          <w:rFonts w:hint="cs"/>
          <w:rtl/>
        </w:rPr>
        <w:t>ۀ</w:t>
      </w:r>
      <w:r w:rsidR="005D0816" w:rsidRPr="0016606C">
        <w:rPr>
          <w:rFonts w:hint="cs"/>
          <w:rtl/>
        </w:rPr>
        <w:t xml:space="preserve"> 52 سور</w:t>
      </w:r>
      <w:r w:rsidR="007C704B" w:rsidRPr="0016606C">
        <w:rPr>
          <w:rFonts w:hint="cs"/>
          <w:rtl/>
        </w:rPr>
        <w:t>ۀ</w:t>
      </w:r>
      <w:r w:rsidR="005D0816" w:rsidRPr="0016606C">
        <w:rPr>
          <w:rFonts w:hint="cs"/>
          <w:rtl/>
        </w:rPr>
        <w:t xml:space="preserve"> شوری</w:t>
      </w:r>
      <w:r w:rsidR="00D23B34" w:rsidRPr="0016606C">
        <w:rPr>
          <w:rFonts w:hint="cs"/>
          <w:rtl/>
        </w:rPr>
        <w:t>:</w:t>
      </w:r>
    </w:p>
    <w:p w:rsidR="008D1E8E" w:rsidRDefault="00864AC7" w:rsidP="00C249CC">
      <w:pPr>
        <w:pStyle w:val="ae"/>
        <w:rPr>
          <w:rFonts w:ascii="Traditional Arabic" w:hAnsi="Traditional Arabic" w:cs="Traditional Arabic"/>
          <w:rtl/>
        </w:rPr>
      </w:pPr>
      <w:r w:rsidRPr="0016606C">
        <w:rPr>
          <w:rFonts w:ascii="Traditional Arabic" w:hAnsi="Traditional Arabic" w:cs="Traditional Arabic"/>
          <w:rtl/>
        </w:rPr>
        <w:t>﴿</w:t>
      </w:r>
      <w:r w:rsidR="00D23B34" w:rsidRPr="0016606C">
        <w:rPr>
          <w:rtl/>
        </w:rPr>
        <w:t>مَا ٱلۡكِتَٰبُ وَلَا ٱلۡإِيمَٰنُ وَلَٰكِن جَعَلۡنَٰهُ نُورٗا نَّهۡدِي بِهِۦ مَن نَّشَآءُ مِنۡ عِبَادِنَا</w:t>
      </w:r>
      <w:r w:rsidRPr="0016606C">
        <w:rPr>
          <w:rFonts w:ascii="Traditional Arabic" w:hAnsi="Traditional Arabic" w:cs="Traditional Arabic"/>
          <w:rtl/>
        </w:rPr>
        <w:t>﴾</w:t>
      </w:r>
    </w:p>
    <w:p w:rsidR="00F11649" w:rsidRPr="0016606C" w:rsidRDefault="000017B1" w:rsidP="00C249CC">
      <w:pPr>
        <w:pStyle w:val="ad"/>
        <w:rPr>
          <w:rFonts w:ascii="Times New Roman" w:hAnsi="Times New Roman" w:cs="B Lotus"/>
          <w:rtl/>
        </w:rPr>
      </w:pPr>
      <w:r w:rsidRPr="000017B1">
        <w:rPr>
          <w:rFonts w:hint="cs"/>
          <w:rtl/>
        </w:rPr>
        <w:tab/>
      </w:r>
      <w:r w:rsidR="00922247" w:rsidRPr="000017B1">
        <w:rPr>
          <w:rtl/>
        </w:rPr>
        <w:t>[</w:t>
      </w:r>
      <w:r w:rsidR="00D23B34" w:rsidRPr="000017B1">
        <w:rPr>
          <w:rtl/>
        </w:rPr>
        <w:t>ال</w:t>
      </w:r>
      <w:r w:rsidR="00F11649" w:rsidRPr="000017B1">
        <w:rPr>
          <w:rtl/>
        </w:rPr>
        <w:t>شوری: 52</w:t>
      </w:r>
      <w:r w:rsidR="00922247" w:rsidRPr="000017B1">
        <w:rPr>
          <w:rtl/>
        </w:rPr>
        <w:t>]</w:t>
      </w:r>
      <w:r w:rsidR="00990882" w:rsidRPr="0016606C">
        <w:rPr>
          <w:rFonts w:ascii="Times New Roman" w:hAnsi="Times New Roman" w:cs="B Lotus"/>
          <w:rtl/>
        </w:rPr>
        <w:t>.</w:t>
      </w:r>
    </w:p>
    <w:p w:rsidR="005D0816" w:rsidRPr="0016606C" w:rsidRDefault="005D0816" w:rsidP="00C249CC">
      <w:pPr>
        <w:pStyle w:val="af"/>
        <w:rPr>
          <w:sz w:val="28"/>
          <w:szCs w:val="32"/>
          <w:rtl/>
        </w:rPr>
      </w:pPr>
      <w:r w:rsidRPr="0016606C">
        <w:rPr>
          <w:rFonts w:hint="cs"/>
          <w:rtl/>
        </w:rPr>
        <w:t>«تو نمی‌دانستی کتاب و ایمان چیست ما قرآن را</w:t>
      </w:r>
      <w:r w:rsidR="00F85723" w:rsidRPr="0016606C">
        <w:rPr>
          <w:rFonts w:hint="cs"/>
          <w:rtl/>
        </w:rPr>
        <w:t xml:space="preserve"> </w:t>
      </w:r>
      <w:r w:rsidRPr="0016606C">
        <w:rPr>
          <w:rFonts w:hint="cs"/>
          <w:rtl/>
        </w:rPr>
        <w:t>نوری قرار دادیم که ب</w:t>
      </w:r>
      <w:r w:rsidR="009365B6" w:rsidRPr="0016606C">
        <w:rPr>
          <w:rFonts w:hint="cs"/>
          <w:rtl/>
        </w:rPr>
        <w:t xml:space="preserve">ه </w:t>
      </w:r>
      <w:r w:rsidRPr="0016606C">
        <w:rPr>
          <w:rFonts w:hint="cs"/>
          <w:rtl/>
        </w:rPr>
        <w:t>سبب آن هر کس از بندگان را که بخواهیم هدایت کنیم».</w:t>
      </w:r>
    </w:p>
    <w:p w:rsidR="005D0816" w:rsidRPr="00136216" w:rsidRDefault="00B91231" w:rsidP="003C6B7F">
      <w:pPr>
        <w:pStyle w:val="a2"/>
        <w:rPr>
          <w:spacing w:val="-2"/>
          <w:rtl/>
        </w:rPr>
      </w:pPr>
      <w:r w:rsidRPr="00136216">
        <w:rPr>
          <w:rFonts w:hint="cs"/>
          <w:spacing w:val="-2"/>
          <w:rtl/>
        </w:rPr>
        <w:t>و لذا حضرت ا</w:t>
      </w:r>
      <w:r w:rsidR="005D0816" w:rsidRPr="00136216">
        <w:rPr>
          <w:rFonts w:hint="cs"/>
          <w:spacing w:val="-2"/>
          <w:rtl/>
        </w:rPr>
        <w:t>میر</w:t>
      </w:r>
      <w:r w:rsidR="005D0816" w:rsidRPr="00136216">
        <w:rPr>
          <w:rFonts w:hint="cs"/>
          <w:spacing w:val="-2"/>
        </w:rPr>
        <w:sym w:font="AGA Arabesque" w:char="F075"/>
      </w:r>
      <w:r w:rsidR="005D0816" w:rsidRPr="00136216">
        <w:rPr>
          <w:rFonts w:hint="cs"/>
          <w:spacing w:val="-2"/>
          <w:rtl/>
        </w:rPr>
        <w:t xml:space="preserve"> در خطب خود تذک</w:t>
      </w:r>
      <w:r w:rsidR="009365B6" w:rsidRPr="00136216">
        <w:rPr>
          <w:rFonts w:hint="cs"/>
          <w:spacing w:val="-2"/>
          <w:rtl/>
        </w:rPr>
        <w:t>ّ</w:t>
      </w:r>
      <w:r w:rsidR="005D0816" w:rsidRPr="00136216">
        <w:rPr>
          <w:rFonts w:hint="cs"/>
          <w:spacing w:val="-2"/>
          <w:rtl/>
        </w:rPr>
        <w:t>ر داده که رسول خدا</w:t>
      </w:r>
      <w:r w:rsidR="00A87B93" w:rsidRPr="00136216">
        <w:rPr>
          <w:rFonts w:cs="CTraditional Arabic" w:hint="cs"/>
          <w:spacing w:val="-2"/>
          <w:rtl/>
        </w:rPr>
        <w:t>ص</w:t>
      </w:r>
      <w:r w:rsidR="005D0816" w:rsidRPr="00136216">
        <w:rPr>
          <w:rFonts w:hint="cs"/>
          <w:spacing w:val="-2"/>
          <w:rtl/>
        </w:rPr>
        <w:t xml:space="preserve"> ب</w:t>
      </w:r>
      <w:r w:rsidR="009365B6" w:rsidRPr="00136216">
        <w:rPr>
          <w:rFonts w:hint="cs"/>
          <w:spacing w:val="-2"/>
          <w:rtl/>
        </w:rPr>
        <w:t xml:space="preserve">ه </w:t>
      </w:r>
      <w:r w:rsidR="005D0816" w:rsidRPr="00136216">
        <w:rPr>
          <w:rFonts w:hint="cs"/>
          <w:spacing w:val="-2"/>
          <w:rtl/>
        </w:rPr>
        <w:t>وسیل</w:t>
      </w:r>
      <w:r w:rsidR="007C704B" w:rsidRPr="00136216">
        <w:rPr>
          <w:rFonts w:hint="cs"/>
          <w:spacing w:val="-2"/>
          <w:rtl/>
        </w:rPr>
        <w:t>ۀ</w:t>
      </w:r>
      <w:r w:rsidR="005D0816" w:rsidRPr="00136216">
        <w:rPr>
          <w:rFonts w:hint="cs"/>
          <w:spacing w:val="-2"/>
          <w:rtl/>
        </w:rPr>
        <w:t xml:space="preserve"> قرآن هدایت می‌کرده، یعنی عربی که رسول خدا</w:t>
      </w:r>
      <w:r w:rsidR="00A87B93" w:rsidRPr="00136216">
        <w:rPr>
          <w:rFonts w:cs="CTraditional Arabic" w:hint="cs"/>
          <w:spacing w:val="-2"/>
          <w:rtl/>
        </w:rPr>
        <w:t>ص</w:t>
      </w:r>
      <w:r w:rsidR="005D0816" w:rsidRPr="00136216">
        <w:rPr>
          <w:rFonts w:hint="cs"/>
          <w:spacing w:val="-2"/>
          <w:rtl/>
        </w:rPr>
        <w:t xml:space="preserve"> را قبول نداشتند ب</w:t>
      </w:r>
      <w:r w:rsidR="009365B6" w:rsidRPr="00136216">
        <w:rPr>
          <w:rFonts w:hint="cs"/>
          <w:spacing w:val="-2"/>
          <w:rtl/>
        </w:rPr>
        <w:t xml:space="preserve">ه </w:t>
      </w:r>
      <w:r w:rsidR="005D0816" w:rsidRPr="00136216">
        <w:rPr>
          <w:rFonts w:hint="cs"/>
          <w:spacing w:val="-2"/>
          <w:rtl/>
        </w:rPr>
        <w:t>واسط</w:t>
      </w:r>
      <w:r w:rsidR="007C704B" w:rsidRPr="00136216">
        <w:rPr>
          <w:rFonts w:hint="cs"/>
          <w:spacing w:val="-2"/>
          <w:rtl/>
        </w:rPr>
        <w:t>ۀ</w:t>
      </w:r>
      <w:r w:rsidR="005D0816" w:rsidRPr="00136216">
        <w:rPr>
          <w:rFonts w:hint="cs"/>
          <w:spacing w:val="-2"/>
          <w:rtl/>
        </w:rPr>
        <w:t xml:space="preserve"> قرآن هدایت می‌شدند و ب</w:t>
      </w:r>
      <w:r w:rsidR="009365B6" w:rsidRPr="00136216">
        <w:rPr>
          <w:rFonts w:hint="cs"/>
          <w:spacing w:val="-2"/>
          <w:rtl/>
        </w:rPr>
        <w:t xml:space="preserve">ه </w:t>
      </w:r>
      <w:r w:rsidR="005D0816" w:rsidRPr="00136216">
        <w:rPr>
          <w:rFonts w:hint="cs"/>
          <w:spacing w:val="-2"/>
          <w:rtl/>
        </w:rPr>
        <w:t>او ایمان می‌آور</w:t>
      </w:r>
      <w:r w:rsidR="00F85723" w:rsidRPr="00136216">
        <w:rPr>
          <w:rFonts w:hint="cs"/>
          <w:spacing w:val="-2"/>
          <w:rtl/>
        </w:rPr>
        <w:t>د</w:t>
      </w:r>
      <w:r w:rsidR="005D0816" w:rsidRPr="00136216">
        <w:rPr>
          <w:rFonts w:hint="cs"/>
          <w:spacing w:val="-2"/>
          <w:rtl/>
        </w:rPr>
        <w:t>ند، چنانکه در خطب</w:t>
      </w:r>
      <w:r w:rsidR="007C704B" w:rsidRPr="00136216">
        <w:rPr>
          <w:rFonts w:hint="cs"/>
          <w:spacing w:val="-2"/>
          <w:rtl/>
        </w:rPr>
        <w:t>ۀ</w:t>
      </w:r>
      <w:r w:rsidRPr="00136216">
        <w:rPr>
          <w:rFonts w:hint="cs"/>
          <w:spacing w:val="-2"/>
          <w:rtl/>
        </w:rPr>
        <w:t xml:space="preserve"> 2،</w:t>
      </w:r>
      <w:r w:rsidR="005D0816" w:rsidRPr="00136216">
        <w:rPr>
          <w:rFonts w:hint="cs"/>
          <w:spacing w:val="-2"/>
          <w:rtl/>
        </w:rPr>
        <w:t xml:space="preserve"> خط</w:t>
      </w:r>
      <w:r w:rsidR="00F85723" w:rsidRPr="00136216">
        <w:rPr>
          <w:rFonts w:hint="cs"/>
          <w:spacing w:val="-2"/>
          <w:rtl/>
        </w:rPr>
        <w:t>ب</w:t>
      </w:r>
      <w:r w:rsidR="007C704B" w:rsidRPr="00136216">
        <w:rPr>
          <w:rFonts w:hint="cs"/>
          <w:spacing w:val="-2"/>
          <w:rtl/>
        </w:rPr>
        <w:t>ۀ</w:t>
      </w:r>
      <w:r w:rsidR="005D0816" w:rsidRPr="00136216">
        <w:rPr>
          <w:rFonts w:hint="cs"/>
          <w:spacing w:val="-2"/>
          <w:rtl/>
        </w:rPr>
        <w:t xml:space="preserve"> 86 و خطب</w:t>
      </w:r>
      <w:r w:rsidR="007C704B" w:rsidRPr="00136216">
        <w:rPr>
          <w:rFonts w:hint="cs"/>
          <w:spacing w:val="-2"/>
          <w:rtl/>
        </w:rPr>
        <w:t>ۀ</w:t>
      </w:r>
      <w:r w:rsidR="005D0816" w:rsidRPr="00136216">
        <w:rPr>
          <w:rFonts w:hint="cs"/>
          <w:spacing w:val="-2"/>
          <w:rtl/>
        </w:rPr>
        <w:t xml:space="preserve"> 147 تذک</w:t>
      </w:r>
      <w:r w:rsidR="009365B6" w:rsidRPr="00136216">
        <w:rPr>
          <w:rFonts w:hint="cs"/>
          <w:spacing w:val="-2"/>
          <w:rtl/>
        </w:rPr>
        <w:t>ّ</w:t>
      </w:r>
      <w:r w:rsidR="005D0816" w:rsidRPr="00136216">
        <w:rPr>
          <w:rFonts w:hint="cs"/>
          <w:spacing w:val="-2"/>
          <w:rtl/>
        </w:rPr>
        <w:t>ر داده که</w:t>
      </w:r>
      <w:r w:rsidR="00F85723" w:rsidRPr="00136216">
        <w:rPr>
          <w:rFonts w:hint="cs"/>
          <w:spacing w:val="-2"/>
          <w:rtl/>
        </w:rPr>
        <w:t>؛</w:t>
      </w:r>
      <w:r w:rsidR="005D0816" w:rsidRPr="00136216">
        <w:rPr>
          <w:rFonts w:hint="cs"/>
          <w:spacing w:val="-2"/>
          <w:rtl/>
        </w:rPr>
        <w:t xml:space="preserve"> </w:t>
      </w:r>
      <w:r w:rsidRPr="00136216">
        <w:rPr>
          <w:rFonts w:hint="cs"/>
          <w:spacing w:val="-2"/>
          <w:rtl/>
        </w:rPr>
        <w:t>«</w:t>
      </w:r>
      <w:r w:rsidR="00474889" w:rsidRPr="00136216">
        <w:rPr>
          <w:rStyle w:val="Char9"/>
          <w:spacing w:val="-2"/>
          <w:rtl/>
        </w:rPr>
        <w:t xml:space="preserve">فَبَعَثَ </w:t>
      </w:r>
      <w:r w:rsidR="00DE68AA">
        <w:rPr>
          <w:rStyle w:val="Char9"/>
          <w:spacing w:val="-2"/>
          <w:rtl/>
        </w:rPr>
        <w:t>اللهُ</w:t>
      </w:r>
      <w:r w:rsidR="00474889" w:rsidRPr="00136216">
        <w:rPr>
          <w:rStyle w:val="Char9"/>
          <w:spacing w:val="-2"/>
          <w:rtl/>
        </w:rPr>
        <w:t xml:space="preserve"> مُحَمَّداً</w:t>
      </w:r>
      <w:r w:rsidR="00136216" w:rsidRPr="00136216">
        <w:rPr>
          <w:rStyle w:val="Char9"/>
          <w:rFonts w:cs="CTraditional Arabic" w:hint="cs"/>
          <w:b w:val="0"/>
          <w:bCs w:val="0"/>
          <w:spacing w:val="-2"/>
          <w:szCs w:val="28"/>
          <w:rtl/>
        </w:rPr>
        <w:t>ص</w:t>
      </w:r>
      <w:r w:rsidR="00136216" w:rsidRPr="00136216">
        <w:rPr>
          <w:rStyle w:val="Char9"/>
          <w:rFonts w:hint="cs"/>
          <w:spacing w:val="-2"/>
          <w:rtl/>
        </w:rPr>
        <w:t xml:space="preserve"> </w:t>
      </w:r>
      <w:r w:rsidR="00474889" w:rsidRPr="00136216">
        <w:rPr>
          <w:rStyle w:val="Char9"/>
          <w:spacing w:val="-2"/>
          <w:rtl/>
        </w:rPr>
        <w:t>بِا</w:t>
      </w:r>
      <w:r w:rsidR="00B07F64" w:rsidRPr="00136216">
        <w:rPr>
          <w:rStyle w:val="Char9"/>
          <w:spacing w:val="-2"/>
          <w:rtl/>
        </w:rPr>
        <w:t>لـح</w:t>
      </w:r>
      <w:r w:rsidR="00474889" w:rsidRPr="00136216">
        <w:rPr>
          <w:rStyle w:val="Char9"/>
          <w:spacing w:val="-2"/>
          <w:rtl/>
        </w:rPr>
        <w:t>قِّ لِيُخْرِجَ عِبَادَهُ</w:t>
      </w:r>
      <w:r w:rsidR="00474889" w:rsidRPr="00136216">
        <w:rPr>
          <w:rStyle w:val="Char9"/>
          <w:rFonts w:hint="cs"/>
          <w:spacing w:val="-2"/>
          <w:rtl/>
        </w:rPr>
        <w:t>...</w:t>
      </w:r>
      <w:r w:rsidR="00474889" w:rsidRPr="00136216">
        <w:rPr>
          <w:rStyle w:val="Char9"/>
          <w:spacing w:val="-2"/>
          <w:rtl/>
        </w:rPr>
        <w:t xml:space="preserve"> </w:t>
      </w:r>
      <w:r w:rsidR="003C6B7F" w:rsidRPr="003C6B7F">
        <w:rPr>
          <w:rStyle w:val="Char9"/>
          <w:spacing w:val="-2"/>
          <w:rtl/>
        </w:rPr>
        <w:t>بِقُرآن قَد بَ</w:t>
      </w:r>
      <w:r w:rsidR="003C6B7F" w:rsidRPr="003C6B7F">
        <w:rPr>
          <w:rStyle w:val="Char9"/>
          <w:rFonts w:hint="cs"/>
          <w:spacing w:val="-2"/>
          <w:rtl/>
        </w:rPr>
        <w:t>یَّنَهُ</w:t>
      </w:r>
      <w:r w:rsidR="00474889" w:rsidRPr="00136216">
        <w:rPr>
          <w:rStyle w:val="Char9"/>
          <w:rFonts w:hint="cs"/>
          <w:spacing w:val="-2"/>
          <w:rtl/>
        </w:rPr>
        <w:t>...</w:t>
      </w:r>
      <w:r w:rsidRPr="00136216">
        <w:rPr>
          <w:rStyle w:val="Char9"/>
          <w:rFonts w:hint="cs"/>
          <w:spacing w:val="-2"/>
          <w:rtl/>
        </w:rPr>
        <w:t>»</w:t>
      </w:r>
      <w:r w:rsidR="000608DB">
        <w:rPr>
          <w:rFonts w:eastAsia="SimSun" w:hint="cs"/>
          <w:b/>
          <w:bCs/>
          <w:spacing w:val="-2"/>
          <w:rtl/>
        </w:rPr>
        <w:t xml:space="preserve"> </w:t>
      </w:r>
      <w:r w:rsidR="005D0816" w:rsidRPr="00136216">
        <w:rPr>
          <w:rFonts w:hint="cs"/>
          <w:spacing w:val="-2"/>
          <w:rtl/>
        </w:rPr>
        <w:t>– به فصل سابق مراجعه شود – خدای</w:t>
      </w:r>
      <w:r w:rsidR="00FC31BC">
        <w:rPr>
          <w:spacing w:val="-2"/>
          <w:rtl/>
        </w:rPr>
        <w:softHyphen/>
      </w:r>
      <w:r w:rsidR="005D0816" w:rsidRPr="00136216">
        <w:rPr>
          <w:rFonts w:hint="cs"/>
          <w:spacing w:val="-2"/>
          <w:rtl/>
        </w:rPr>
        <w:t xml:space="preserve">تعالی در </w:t>
      </w:r>
      <w:r w:rsidR="00F85723" w:rsidRPr="00136216">
        <w:rPr>
          <w:rFonts w:hint="cs"/>
          <w:spacing w:val="-2"/>
          <w:rtl/>
        </w:rPr>
        <w:t>ب</w:t>
      </w:r>
      <w:r w:rsidR="005D0816" w:rsidRPr="00136216">
        <w:rPr>
          <w:rFonts w:hint="cs"/>
          <w:spacing w:val="-2"/>
          <w:rtl/>
        </w:rPr>
        <w:t>سیاری از آیات تذک</w:t>
      </w:r>
      <w:r w:rsidR="009365B6" w:rsidRPr="00136216">
        <w:rPr>
          <w:rFonts w:hint="cs"/>
          <w:spacing w:val="-2"/>
          <w:rtl/>
        </w:rPr>
        <w:t>ّ</w:t>
      </w:r>
      <w:r w:rsidR="005D0816" w:rsidRPr="00136216">
        <w:rPr>
          <w:rFonts w:hint="cs"/>
          <w:spacing w:val="-2"/>
          <w:rtl/>
        </w:rPr>
        <w:t>ر داده که هدایت او و هادی</w:t>
      </w:r>
      <w:r w:rsidR="00F85723" w:rsidRPr="00136216">
        <w:rPr>
          <w:rFonts w:hint="cs"/>
          <w:spacing w:val="-2"/>
          <w:rtl/>
        </w:rPr>
        <w:t xml:space="preserve"> </w:t>
      </w:r>
      <w:r w:rsidR="005D0816" w:rsidRPr="00136216">
        <w:rPr>
          <w:rFonts w:hint="cs"/>
          <w:spacing w:val="-2"/>
          <w:rtl/>
        </w:rPr>
        <w:t>‌بو</w:t>
      </w:r>
      <w:r w:rsidR="00F85723" w:rsidRPr="00136216">
        <w:rPr>
          <w:rFonts w:hint="cs"/>
          <w:spacing w:val="-2"/>
          <w:rtl/>
        </w:rPr>
        <w:t>د</w:t>
      </w:r>
      <w:r w:rsidR="005D0816" w:rsidRPr="00136216">
        <w:rPr>
          <w:rFonts w:hint="cs"/>
          <w:spacing w:val="-2"/>
          <w:rtl/>
        </w:rPr>
        <w:t>ن رسول او ب</w:t>
      </w:r>
      <w:r w:rsidR="009365B6" w:rsidRPr="00136216">
        <w:rPr>
          <w:rFonts w:hint="cs"/>
          <w:spacing w:val="-2"/>
          <w:rtl/>
        </w:rPr>
        <w:t xml:space="preserve">ه </w:t>
      </w:r>
      <w:r w:rsidR="005D0816" w:rsidRPr="00136216">
        <w:rPr>
          <w:rFonts w:hint="cs"/>
          <w:spacing w:val="-2"/>
          <w:rtl/>
        </w:rPr>
        <w:t>سبب قرآن است مانند آی</w:t>
      </w:r>
      <w:r w:rsidR="007C704B" w:rsidRPr="00136216">
        <w:rPr>
          <w:rFonts w:hint="cs"/>
          <w:spacing w:val="-2"/>
          <w:rtl/>
        </w:rPr>
        <w:t>ۀ</w:t>
      </w:r>
      <w:r w:rsidR="005D0816" w:rsidRPr="00136216">
        <w:rPr>
          <w:rFonts w:hint="cs"/>
          <w:spacing w:val="-2"/>
          <w:rtl/>
        </w:rPr>
        <w:t xml:space="preserve"> 15 و 16 سور</w:t>
      </w:r>
      <w:r w:rsidR="007C704B" w:rsidRPr="00136216">
        <w:rPr>
          <w:rFonts w:hint="cs"/>
          <w:spacing w:val="-2"/>
          <w:rtl/>
        </w:rPr>
        <w:t>ۀ</w:t>
      </w:r>
      <w:r w:rsidR="005D0816" w:rsidRPr="00136216">
        <w:rPr>
          <w:rFonts w:hint="cs"/>
          <w:spacing w:val="-2"/>
          <w:rtl/>
        </w:rPr>
        <w:t xml:space="preserve"> مائده که </w:t>
      </w:r>
      <w:r w:rsidR="00136216">
        <w:rPr>
          <w:rFonts w:hint="cs"/>
          <w:spacing w:val="-2"/>
          <w:rtl/>
        </w:rPr>
        <w:t>می‌</w:t>
      </w:r>
      <w:r w:rsidR="005D0816" w:rsidRPr="00136216">
        <w:rPr>
          <w:rFonts w:hint="cs"/>
          <w:spacing w:val="-2"/>
          <w:rtl/>
        </w:rPr>
        <w:t>فرماید</w:t>
      </w:r>
      <w:r w:rsidR="00D23B34" w:rsidRPr="00136216">
        <w:rPr>
          <w:rFonts w:hint="cs"/>
          <w:spacing w:val="-2"/>
          <w:rtl/>
        </w:rPr>
        <w:t>:</w:t>
      </w:r>
    </w:p>
    <w:p w:rsidR="00F11649" w:rsidRPr="0016606C" w:rsidRDefault="00864AC7" w:rsidP="00C249CC">
      <w:pPr>
        <w:pStyle w:val="ae"/>
        <w:rPr>
          <w:rFonts w:ascii="Times New Roman" w:hAnsi="Times New Roman" w:cs="B Lotus"/>
          <w:rtl/>
        </w:rPr>
      </w:pPr>
      <w:r w:rsidRPr="0016606C">
        <w:rPr>
          <w:rFonts w:ascii="Traditional Arabic" w:hAnsi="Traditional Arabic" w:cs="Traditional Arabic"/>
          <w:rtl/>
        </w:rPr>
        <w:t>﴿</w:t>
      </w:r>
      <w:r w:rsidR="00D23B34" w:rsidRPr="0016606C">
        <w:rPr>
          <w:rtl/>
        </w:rPr>
        <w:t>قَدۡ جَآءَكُم مِّنَ ٱللَّهِ نُورٞ وَكِتَٰبٞ مُّبِينٞ ١٥ يَهۡدِي بِهِ ٱللَّهُ</w:t>
      </w:r>
      <w:r w:rsidRPr="0016606C">
        <w:rPr>
          <w:rFonts w:ascii="Traditional Arabic" w:hAnsi="Traditional Arabic" w:cs="Traditional Arabic"/>
          <w:rtl/>
        </w:rPr>
        <w:t xml:space="preserve">﴾ </w:t>
      </w:r>
      <w:r w:rsidR="00220E82" w:rsidRPr="0016606C">
        <w:rPr>
          <w:rStyle w:val="Char5"/>
          <w:rtl/>
          <w:lang w:bidi="ar-SA"/>
        </w:rPr>
        <w:tab/>
      </w:r>
      <w:r w:rsidR="00922247" w:rsidRPr="0016606C">
        <w:rPr>
          <w:rStyle w:val="Char5"/>
          <w:rtl/>
          <w:lang w:bidi="ar-SA"/>
        </w:rPr>
        <w:t>[</w:t>
      </w:r>
      <w:r w:rsidR="00F11649" w:rsidRPr="0016606C">
        <w:rPr>
          <w:rStyle w:val="Char5"/>
          <w:rtl/>
          <w:lang w:bidi="ar-SA"/>
        </w:rPr>
        <w:t>المائد</w:t>
      </w:r>
      <w:r w:rsidR="00D23B34" w:rsidRPr="0016606C">
        <w:rPr>
          <w:rStyle w:val="Char5"/>
          <w:rtl/>
          <w:lang w:bidi="ar-SA"/>
        </w:rPr>
        <w:t>ة</w:t>
      </w:r>
      <w:r w:rsidR="00F11649" w:rsidRPr="0016606C">
        <w:rPr>
          <w:rStyle w:val="Char5"/>
          <w:rtl/>
          <w:lang w:bidi="ar-SA"/>
        </w:rPr>
        <w:t>: 15-16</w:t>
      </w:r>
      <w:r w:rsidR="00922247" w:rsidRPr="0016606C">
        <w:rPr>
          <w:rStyle w:val="Char5"/>
          <w:rtl/>
          <w:lang w:bidi="ar-SA"/>
        </w:rPr>
        <w:t>]</w:t>
      </w:r>
      <w:r w:rsidR="00990882" w:rsidRPr="0016606C">
        <w:rPr>
          <w:rFonts w:ascii="Times New Roman" w:hAnsi="Times New Roman" w:cs="B Lotus"/>
          <w:rtl/>
        </w:rPr>
        <w:t>.</w:t>
      </w:r>
    </w:p>
    <w:p w:rsidR="00243D56" w:rsidRPr="0016606C" w:rsidRDefault="00243D56" w:rsidP="00C249CC">
      <w:pPr>
        <w:pStyle w:val="af"/>
        <w:rPr>
          <w:sz w:val="30"/>
          <w:szCs w:val="30"/>
          <w:rtl/>
        </w:rPr>
      </w:pPr>
      <w:r w:rsidRPr="0016606C">
        <w:rPr>
          <w:rFonts w:hint="cs"/>
          <w:rtl/>
        </w:rPr>
        <w:t>«برای شما از طرف خدا نور و کتاب روشنی آمد که خدا ب</w:t>
      </w:r>
      <w:r w:rsidR="009365B6" w:rsidRPr="0016606C">
        <w:rPr>
          <w:rFonts w:hint="cs"/>
          <w:rtl/>
        </w:rPr>
        <w:t xml:space="preserve">ه </w:t>
      </w:r>
      <w:r w:rsidRPr="0016606C">
        <w:rPr>
          <w:rFonts w:hint="cs"/>
          <w:rtl/>
        </w:rPr>
        <w:t>وسیل</w:t>
      </w:r>
      <w:r w:rsidR="009B34AE">
        <w:rPr>
          <w:rFonts w:hint="cs"/>
          <w:rtl/>
        </w:rPr>
        <w:t>ۀ</w:t>
      </w:r>
      <w:r w:rsidRPr="0016606C">
        <w:rPr>
          <w:rFonts w:hint="cs"/>
          <w:rtl/>
        </w:rPr>
        <w:t xml:space="preserve"> آن هدایت می کند».</w:t>
      </w:r>
    </w:p>
    <w:p w:rsidR="005D0816" w:rsidRPr="0016606C" w:rsidRDefault="005D0816" w:rsidP="00C249CC">
      <w:pPr>
        <w:pStyle w:val="a2"/>
        <w:rPr>
          <w:rtl/>
        </w:rPr>
      </w:pPr>
      <w:r w:rsidRPr="0016606C">
        <w:rPr>
          <w:rFonts w:hint="cs"/>
          <w:rtl/>
        </w:rPr>
        <w:t>و حتّی قرآن را هادی برای خود محمّد</w:t>
      </w:r>
      <w:r w:rsidR="00A87B93" w:rsidRPr="0016606C">
        <w:rPr>
          <w:rFonts w:cs="CTraditional Arabic" w:hint="cs"/>
          <w:rtl/>
        </w:rPr>
        <w:t>ص</w:t>
      </w:r>
      <w:r w:rsidRPr="0016606C">
        <w:rPr>
          <w:rFonts w:hint="cs"/>
          <w:rtl/>
        </w:rPr>
        <w:t xml:space="preserve"> قرار داده</w:t>
      </w:r>
      <w:r w:rsidR="00F85723" w:rsidRPr="0016606C">
        <w:rPr>
          <w:rFonts w:hint="cs"/>
          <w:rtl/>
        </w:rPr>
        <w:t xml:space="preserve">. </w:t>
      </w:r>
      <w:r w:rsidRPr="0016606C">
        <w:rPr>
          <w:rFonts w:hint="cs"/>
          <w:rtl/>
        </w:rPr>
        <w:t>در سور</w:t>
      </w:r>
      <w:r w:rsidR="007C704B" w:rsidRPr="0016606C">
        <w:rPr>
          <w:rFonts w:hint="cs"/>
          <w:rtl/>
        </w:rPr>
        <w:t>ۀ</w:t>
      </w:r>
      <w:r w:rsidRPr="0016606C">
        <w:rPr>
          <w:rFonts w:hint="cs"/>
          <w:rtl/>
        </w:rPr>
        <w:t xml:space="preserve"> سبا آی</w:t>
      </w:r>
      <w:r w:rsidR="007C704B" w:rsidRPr="0016606C">
        <w:rPr>
          <w:rFonts w:hint="cs"/>
          <w:rtl/>
        </w:rPr>
        <w:t>ۀ</w:t>
      </w:r>
      <w:r w:rsidRPr="0016606C">
        <w:rPr>
          <w:rFonts w:hint="cs"/>
          <w:rtl/>
        </w:rPr>
        <w:t xml:space="preserve"> 50 فرموده</w:t>
      </w:r>
      <w:r w:rsidR="00CD3E26" w:rsidRPr="0016606C">
        <w:rPr>
          <w:rFonts w:hint="cs"/>
          <w:rtl/>
        </w:rPr>
        <w:t xml:space="preserve">: </w:t>
      </w:r>
    </w:p>
    <w:p w:rsidR="00F11649" w:rsidRPr="0016606C" w:rsidRDefault="00864AC7" w:rsidP="00C249CC">
      <w:pPr>
        <w:pStyle w:val="ae"/>
        <w:rPr>
          <w:rFonts w:ascii="Times New Roman" w:hAnsi="Times New Roman" w:cs="B Lotus"/>
          <w:rtl/>
        </w:rPr>
      </w:pPr>
      <w:r w:rsidRPr="0016606C">
        <w:rPr>
          <w:rFonts w:ascii="Traditional Arabic" w:hAnsi="Traditional Arabic" w:cs="Traditional Arabic"/>
          <w:rtl/>
        </w:rPr>
        <w:t>﴿</w:t>
      </w:r>
      <w:r w:rsidR="00D23B34" w:rsidRPr="0016606C">
        <w:rPr>
          <w:rtl/>
        </w:rPr>
        <w:t>قُلۡ إِن ضَلَلۡتُ فَإِنَّمَآ أَضِلُّ عَلَىٰ نَفۡسِيۖ وَإِنِ ٱهۡتَدَيۡتُ فَبِمَا يُوحِيٓ إِلَيَّ رَبِّيٓ</w:t>
      </w:r>
      <w:r w:rsidRPr="0016606C">
        <w:rPr>
          <w:rFonts w:ascii="Traditional Arabic" w:hAnsi="Traditional Arabic" w:cs="Traditional Arabic"/>
          <w:rtl/>
        </w:rPr>
        <w:t xml:space="preserve">﴾ </w:t>
      </w:r>
      <w:r w:rsidR="00220E82" w:rsidRPr="0016606C">
        <w:rPr>
          <w:rStyle w:val="Char5"/>
          <w:rtl/>
          <w:lang w:bidi="ar-SA"/>
        </w:rPr>
        <w:tab/>
      </w:r>
      <w:r w:rsidR="00922247" w:rsidRPr="0016606C">
        <w:rPr>
          <w:rStyle w:val="Char5"/>
          <w:rtl/>
          <w:lang w:bidi="ar-SA"/>
        </w:rPr>
        <w:t>[</w:t>
      </w:r>
      <w:r w:rsidR="007613E7">
        <w:rPr>
          <w:rStyle w:val="Char5"/>
          <w:rFonts w:hint="cs"/>
          <w:rtl/>
          <w:lang w:bidi="ar-SA"/>
        </w:rPr>
        <w:t>سبأ</w:t>
      </w:r>
      <w:r w:rsidR="00F11649" w:rsidRPr="0016606C">
        <w:rPr>
          <w:rStyle w:val="Char5"/>
          <w:rtl/>
          <w:lang w:bidi="ar-SA"/>
        </w:rPr>
        <w:t>: 50</w:t>
      </w:r>
      <w:r w:rsidR="00922247" w:rsidRPr="0016606C">
        <w:rPr>
          <w:rStyle w:val="Char5"/>
          <w:rtl/>
          <w:lang w:bidi="ar-SA"/>
        </w:rPr>
        <w:t>]</w:t>
      </w:r>
      <w:r w:rsidR="00990882" w:rsidRPr="0016606C">
        <w:rPr>
          <w:rFonts w:ascii="Times New Roman" w:hAnsi="Times New Roman" w:cs="B Lotus"/>
          <w:rtl/>
        </w:rPr>
        <w:t>.</w:t>
      </w:r>
    </w:p>
    <w:p w:rsidR="005D0816" w:rsidRPr="0016606C" w:rsidRDefault="005D0816" w:rsidP="00C249CC">
      <w:pPr>
        <w:pStyle w:val="af"/>
        <w:rPr>
          <w:sz w:val="28"/>
          <w:szCs w:val="32"/>
          <w:rtl/>
        </w:rPr>
      </w:pPr>
      <w:r w:rsidRPr="0016606C">
        <w:rPr>
          <w:rFonts w:hint="cs"/>
          <w:rtl/>
        </w:rPr>
        <w:t>«بگو</w:t>
      </w:r>
      <w:r w:rsidR="00785304">
        <w:rPr>
          <w:rFonts w:hint="cs"/>
          <w:rtl/>
        </w:rPr>
        <w:t>:</w:t>
      </w:r>
      <w:r w:rsidRPr="0016606C">
        <w:rPr>
          <w:rFonts w:hint="cs"/>
          <w:rtl/>
        </w:rPr>
        <w:t xml:space="preserve"> اگر گمراه ش</w:t>
      </w:r>
      <w:r w:rsidR="00B91231">
        <w:rPr>
          <w:rFonts w:hint="cs"/>
          <w:rtl/>
        </w:rPr>
        <w:t>وم پس همانا گمراهیم بر ضرر خودم</w:t>
      </w:r>
      <w:r w:rsidRPr="0016606C">
        <w:rPr>
          <w:rFonts w:hint="cs"/>
          <w:rtl/>
        </w:rPr>
        <w:t xml:space="preserve"> و اگر هدایت یابم پس به آن چیزی است که پروردگارم وحی می‌کند».</w:t>
      </w:r>
    </w:p>
    <w:p w:rsidR="005D0816" w:rsidRPr="0016606C" w:rsidRDefault="005D0816" w:rsidP="00C249CC">
      <w:pPr>
        <w:pStyle w:val="a2"/>
        <w:rPr>
          <w:rtl/>
        </w:rPr>
      </w:pPr>
      <w:r w:rsidRPr="0016606C">
        <w:rPr>
          <w:rFonts w:hint="cs"/>
          <w:rtl/>
        </w:rPr>
        <w:t xml:space="preserve">حال اگر قرآن که کلام خدا است برای هدایت کافی نباشد کلام پیغمبران و </w:t>
      </w:r>
      <w:r w:rsidR="00F85723" w:rsidRPr="0016606C">
        <w:rPr>
          <w:rFonts w:hint="cs"/>
          <w:rtl/>
        </w:rPr>
        <w:t>أ</w:t>
      </w:r>
      <w:r w:rsidRPr="0016606C">
        <w:rPr>
          <w:rFonts w:hint="cs"/>
          <w:rtl/>
        </w:rPr>
        <w:t>وصیا یقیناً کافی نخواهد بود، سخن خدا که نور مبین و هدایت روشنی است اگر برای طالب هدایت کافی نباشد س</w:t>
      </w:r>
      <w:r w:rsidR="00F85723" w:rsidRPr="0016606C">
        <w:rPr>
          <w:rFonts w:hint="cs"/>
          <w:rtl/>
        </w:rPr>
        <w:t>خ</w:t>
      </w:r>
      <w:r w:rsidRPr="0016606C">
        <w:rPr>
          <w:rFonts w:hint="cs"/>
          <w:rtl/>
        </w:rPr>
        <w:t>ن مشکل دیگران یقیناً هاد</w:t>
      </w:r>
      <w:r w:rsidR="00B91231">
        <w:rPr>
          <w:rFonts w:hint="cs"/>
          <w:rtl/>
        </w:rPr>
        <w:t>ی</w:t>
      </w:r>
      <w:r w:rsidRPr="0016606C">
        <w:rPr>
          <w:rFonts w:hint="cs"/>
          <w:rtl/>
        </w:rPr>
        <w:t xml:space="preserve"> نخواهد بود.</w:t>
      </w:r>
    </w:p>
    <w:p w:rsidR="005D0816" w:rsidRDefault="005D0816" w:rsidP="00C249CC">
      <w:pPr>
        <w:pStyle w:val="a2"/>
        <w:rPr>
          <w:rtl/>
        </w:rPr>
      </w:pPr>
      <w:r w:rsidRPr="0016606C">
        <w:rPr>
          <w:rFonts w:hint="cs"/>
          <w:rtl/>
        </w:rPr>
        <w:t>عج</w:t>
      </w:r>
      <w:r w:rsidR="00B91231">
        <w:rPr>
          <w:rFonts w:hint="cs"/>
          <w:rtl/>
        </w:rPr>
        <w:t>ی</w:t>
      </w:r>
      <w:r w:rsidRPr="0016606C">
        <w:rPr>
          <w:rFonts w:hint="cs"/>
          <w:rtl/>
        </w:rPr>
        <w:t>ب این است که عدّه‌ای</w:t>
      </w:r>
      <w:r w:rsidR="00B91231">
        <w:rPr>
          <w:rFonts w:hint="cs"/>
          <w:rtl/>
        </w:rPr>
        <w:t xml:space="preserve"> در زمان ما دم از اسلام می‌زنند</w:t>
      </w:r>
      <w:r w:rsidRPr="0016606C">
        <w:rPr>
          <w:rFonts w:hint="cs"/>
          <w:rtl/>
        </w:rPr>
        <w:t xml:space="preserve"> و کتاب خدا را کافی نمی‌دانند ولی کتاب کلینی را برای هدایت کافی می‌دا</w:t>
      </w:r>
      <w:r w:rsidR="00B91231">
        <w:rPr>
          <w:rFonts w:hint="cs"/>
          <w:rtl/>
        </w:rPr>
        <w:t>نند، کتاب کلینی که صدها خرافات،</w:t>
      </w:r>
      <w:r w:rsidRPr="0016606C">
        <w:rPr>
          <w:rFonts w:hint="cs"/>
          <w:rtl/>
        </w:rPr>
        <w:t xml:space="preserve"> ضد</w:t>
      </w:r>
      <w:r w:rsidR="00FA12F0" w:rsidRPr="0016606C">
        <w:rPr>
          <w:rFonts w:hint="cs"/>
          <w:rtl/>
        </w:rPr>
        <w:t>ّ</w:t>
      </w:r>
      <w:r w:rsidRPr="0016606C">
        <w:rPr>
          <w:rFonts w:hint="cs"/>
          <w:rtl/>
        </w:rPr>
        <w:t xml:space="preserve"> و نقیض و مطالب باطله دارد کافی می‌دانند</w:t>
      </w:r>
      <w:r w:rsidR="00F85723" w:rsidRPr="0016606C">
        <w:rPr>
          <w:rFonts w:hint="cs"/>
          <w:rtl/>
        </w:rPr>
        <w:t>!</w:t>
      </w:r>
      <w:r w:rsidRPr="0016606C">
        <w:rPr>
          <w:rFonts w:hint="cs"/>
          <w:rtl/>
        </w:rPr>
        <w:t xml:space="preserve"> و به دروغ جعل کردند که</w:t>
      </w:r>
      <w:r w:rsidR="00CD3E26" w:rsidRPr="0016606C">
        <w:rPr>
          <w:rFonts w:hint="cs"/>
          <w:rtl/>
        </w:rPr>
        <w:t xml:space="preserve">: </w:t>
      </w:r>
      <w:r w:rsidR="00DB2ED6" w:rsidRPr="0016606C">
        <w:rPr>
          <w:rStyle w:val="Char9"/>
          <w:rtl/>
        </w:rPr>
        <w:t>«</w:t>
      </w:r>
      <w:r w:rsidRPr="0016606C">
        <w:rPr>
          <w:rStyle w:val="Char9"/>
          <w:rtl/>
        </w:rPr>
        <w:t>ال</w:t>
      </w:r>
      <w:r w:rsidR="00F2123D" w:rsidRPr="0016606C">
        <w:rPr>
          <w:rStyle w:val="Char9"/>
          <w:rtl/>
        </w:rPr>
        <w:t>ك</w:t>
      </w:r>
      <w:r w:rsidR="009412BE">
        <w:rPr>
          <w:rStyle w:val="Char9"/>
          <w:rtl/>
        </w:rPr>
        <w:t>اف</w:t>
      </w:r>
      <w:r w:rsidR="009412BE">
        <w:rPr>
          <w:rStyle w:val="Char9"/>
          <w:rFonts w:hint="cs"/>
          <w:rtl/>
        </w:rPr>
        <w:t>ي</w:t>
      </w:r>
      <w:r w:rsidRPr="0016606C">
        <w:rPr>
          <w:rStyle w:val="Char9"/>
          <w:rtl/>
        </w:rPr>
        <w:t xml:space="preserve"> </w:t>
      </w:r>
      <w:r w:rsidR="00F2123D" w:rsidRPr="0016606C">
        <w:rPr>
          <w:rStyle w:val="Char9"/>
          <w:rtl/>
        </w:rPr>
        <w:t>ك</w:t>
      </w:r>
      <w:r w:rsidRPr="0016606C">
        <w:rPr>
          <w:rStyle w:val="Char9"/>
          <w:rtl/>
        </w:rPr>
        <w:t>اف</w:t>
      </w:r>
      <w:r w:rsidR="00B91231">
        <w:rPr>
          <w:rStyle w:val="Char9"/>
          <w:rFonts w:hint="cs"/>
          <w:rtl/>
        </w:rPr>
        <w:t>ٍ</w:t>
      </w:r>
      <w:r w:rsidRPr="0016606C">
        <w:rPr>
          <w:rStyle w:val="Char9"/>
          <w:rtl/>
        </w:rPr>
        <w:t xml:space="preserve"> لشیعتنا</w:t>
      </w:r>
      <w:r w:rsidR="00DB2ED6" w:rsidRPr="0016606C">
        <w:rPr>
          <w:rStyle w:val="Char9"/>
          <w:rtl/>
        </w:rPr>
        <w:t>»</w:t>
      </w:r>
      <w:r w:rsidR="00D40CF8">
        <w:rPr>
          <w:rStyle w:val="FootnoteReference"/>
          <w:rFonts w:eastAsia="SimSun"/>
          <w:b/>
          <w:bCs/>
          <w:rtl/>
        </w:rPr>
        <w:t>(</w:t>
      </w:r>
      <w:r w:rsidR="00D40CF8">
        <w:rPr>
          <w:rStyle w:val="FootnoteReference"/>
          <w:rFonts w:eastAsia="SimSun"/>
          <w:b/>
          <w:bCs/>
          <w:rtl/>
        </w:rPr>
        <w:footnoteReference w:id="90"/>
      </w:r>
      <w:r w:rsidR="00D40CF8">
        <w:rPr>
          <w:rStyle w:val="FootnoteReference"/>
          <w:rFonts w:eastAsia="SimSun"/>
          <w:b/>
          <w:bCs/>
          <w:rtl/>
        </w:rPr>
        <w:t>)</w:t>
      </w:r>
      <w:r w:rsidRPr="0016606C">
        <w:rPr>
          <w:rFonts w:hint="cs"/>
          <w:rtl/>
        </w:rPr>
        <w:t>. به</w:t>
      </w:r>
      <w:r w:rsidR="00FA12F0" w:rsidRPr="0016606C">
        <w:rPr>
          <w:rFonts w:hint="cs"/>
          <w:rtl/>
        </w:rPr>
        <w:t xml:space="preserve"> ه</w:t>
      </w:r>
      <w:r w:rsidR="00B91231">
        <w:rPr>
          <w:rFonts w:hint="cs"/>
          <w:rtl/>
        </w:rPr>
        <w:t>رحال این سخنان در جای</w:t>
      </w:r>
      <w:r w:rsidRPr="0016606C">
        <w:rPr>
          <w:rFonts w:hint="cs"/>
          <w:rtl/>
        </w:rPr>
        <w:t>ی است که خدا کتاب خود را</w:t>
      </w:r>
      <w:r w:rsidR="00F85723" w:rsidRPr="0016606C">
        <w:rPr>
          <w:rFonts w:hint="cs"/>
          <w:rtl/>
        </w:rPr>
        <w:t xml:space="preserve"> </w:t>
      </w:r>
      <w:r w:rsidR="00B91231">
        <w:rPr>
          <w:rFonts w:hint="cs"/>
          <w:rtl/>
        </w:rPr>
        <w:t>کافی و کامل ندانسته باشد؛</w:t>
      </w:r>
      <w:r w:rsidRPr="0016606C">
        <w:rPr>
          <w:rFonts w:hint="cs"/>
          <w:rtl/>
        </w:rPr>
        <w:t xml:space="preserve"> ولی خدا صریحاً کتاب خود را کافی و کامل دانسته، در سور</w:t>
      </w:r>
      <w:r w:rsidR="007C704B" w:rsidRPr="0016606C">
        <w:rPr>
          <w:rFonts w:hint="cs"/>
          <w:rtl/>
        </w:rPr>
        <w:t>ۀ</w:t>
      </w:r>
      <w:r w:rsidRPr="0016606C">
        <w:rPr>
          <w:rFonts w:hint="cs"/>
          <w:rtl/>
        </w:rPr>
        <w:t xml:space="preserve"> عنکبوت آی</w:t>
      </w:r>
      <w:r w:rsidR="007C704B" w:rsidRPr="0016606C">
        <w:rPr>
          <w:rFonts w:hint="cs"/>
          <w:rtl/>
        </w:rPr>
        <w:t>ۀ</w:t>
      </w:r>
      <w:r w:rsidRPr="0016606C">
        <w:rPr>
          <w:rFonts w:hint="cs"/>
          <w:rtl/>
        </w:rPr>
        <w:t xml:space="preserve"> 51 فرموده</w:t>
      </w:r>
      <w:r w:rsidR="00CD3E26" w:rsidRPr="0016606C">
        <w:rPr>
          <w:rFonts w:hint="cs"/>
          <w:rtl/>
        </w:rPr>
        <w:t xml:space="preserve">: </w:t>
      </w:r>
    </w:p>
    <w:p w:rsidR="003C1F9E" w:rsidRPr="0016606C" w:rsidRDefault="00864AC7" w:rsidP="00C249CC">
      <w:pPr>
        <w:pStyle w:val="ae"/>
        <w:rPr>
          <w:rFonts w:ascii="Times New Roman" w:hAnsi="Times New Roman" w:cs="B Lotus"/>
          <w:rtl/>
        </w:rPr>
      </w:pPr>
      <w:r w:rsidRPr="0016606C">
        <w:rPr>
          <w:rFonts w:ascii="Traditional Arabic" w:hAnsi="Traditional Arabic" w:cs="Traditional Arabic"/>
          <w:rtl/>
        </w:rPr>
        <w:t>﴿</w:t>
      </w:r>
      <w:r w:rsidR="00D23B34" w:rsidRPr="0016606C">
        <w:rPr>
          <w:rtl/>
        </w:rPr>
        <w:t>أَوَ لَمۡ يَكۡفِهِمۡ أَنَّآ أَنزَلۡنَا عَلَيۡكَ ٱلۡكِتَٰبَ يُتۡلَىٰ عَلَيۡهِمۡ</w:t>
      </w:r>
      <w:r w:rsidRPr="0016606C">
        <w:rPr>
          <w:rFonts w:ascii="Traditional Arabic" w:hAnsi="Traditional Arabic" w:cs="Traditional Arabic"/>
          <w:rtl/>
        </w:rPr>
        <w:t xml:space="preserve">﴾ </w:t>
      </w:r>
      <w:r w:rsidR="00220E82" w:rsidRPr="0016606C">
        <w:rPr>
          <w:rStyle w:val="Char5"/>
          <w:rtl/>
          <w:lang w:bidi="ar-SA"/>
        </w:rPr>
        <w:tab/>
      </w:r>
      <w:r w:rsidR="00922247" w:rsidRPr="0016606C">
        <w:rPr>
          <w:rStyle w:val="Char5"/>
          <w:rtl/>
          <w:lang w:bidi="ar-SA"/>
        </w:rPr>
        <w:t>[</w:t>
      </w:r>
      <w:r w:rsidR="00785304">
        <w:rPr>
          <w:rStyle w:val="Char5"/>
          <w:rFonts w:hint="cs"/>
          <w:rtl/>
          <w:lang w:bidi="ar-SA"/>
        </w:rPr>
        <w:t>ال</w:t>
      </w:r>
      <w:r w:rsidR="003C1F9E" w:rsidRPr="0016606C">
        <w:rPr>
          <w:rStyle w:val="Char5"/>
          <w:rtl/>
          <w:lang w:bidi="ar-SA"/>
        </w:rPr>
        <w:t>عنکبوت: 51</w:t>
      </w:r>
      <w:r w:rsidR="00922247" w:rsidRPr="0016606C">
        <w:rPr>
          <w:rStyle w:val="Char5"/>
          <w:rtl/>
          <w:lang w:bidi="ar-SA"/>
        </w:rPr>
        <w:t>]</w:t>
      </w:r>
      <w:r w:rsidR="00990882" w:rsidRPr="0016606C">
        <w:rPr>
          <w:rFonts w:ascii="Times New Roman" w:hAnsi="Times New Roman" w:cs="B Lotus"/>
          <w:rtl/>
        </w:rPr>
        <w:t>.</w:t>
      </w:r>
    </w:p>
    <w:p w:rsidR="005D0816" w:rsidRPr="0016606C" w:rsidRDefault="005D0816" w:rsidP="00C249CC">
      <w:pPr>
        <w:pStyle w:val="af"/>
        <w:rPr>
          <w:sz w:val="28"/>
          <w:szCs w:val="32"/>
          <w:rtl/>
        </w:rPr>
      </w:pPr>
      <w:r w:rsidRPr="0016606C">
        <w:rPr>
          <w:rFonts w:hint="cs"/>
          <w:rtl/>
        </w:rPr>
        <w:t>«آیا کفایت ایشان نکرده که بر تو کتابی نازل نمودیم تا بر ایشان تلاوت شود».</w:t>
      </w:r>
    </w:p>
    <w:p w:rsidR="005D0816" w:rsidRPr="0016606C" w:rsidRDefault="00FA12F0" w:rsidP="00C249CC">
      <w:pPr>
        <w:pStyle w:val="a2"/>
        <w:rPr>
          <w:rtl/>
        </w:rPr>
      </w:pPr>
      <w:r w:rsidRPr="0016606C">
        <w:rPr>
          <w:rFonts w:hint="cs"/>
          <w:rtl/>
        </w:rPr>
        <w:t>پس خدا بدون قید و</w:t>
      </w:r>
      <w:r w:rsidR="00B91231">
        <w:rPr>
          <w:rFonts w:hint="cs"/>
          <w:rtl/>
        </w:rPr>
        <w:t xml:space="preserve"> </w:t>
      </w:r>
      <w:r w:rsidR="005D0816" w:rsidRPr="0016606C">
        <w:rPr>
          <w:rFonts w:hint="cs"/>
          <w:rtl/>
        </w:rPr>
        <w:t>ب</w:t>
      </w:r>
      <w:r w:rsidRPr="0016606C">
        <w:rPr>
          <w:rFonts w:hint="cs"/>
          <w:rtl/>
        </w:rPr>
        <w:t>ه طور اطلاق کتاب خود</w:t>
      </w:r>
      <w:r w:rsidR="00B91231">
        <w:rPr>
          <w:rFonts w:hint="cs"/>
          <w:rtl/>
        </w:rPr>
        <w:t xml:space="preserve"> </w:t>
      </w:r>
      <w:r w:rsidRPr="0016606C">
        <w:rPr>
          <w:rFonts w:hint="cs"/>
          <w:rtl/>
        </w:rPr>
        <w:t>را کافی دانسته و</w:t>
      </w:r>
      <w:r w:rsidR="00B91231">
        <w:rPr>
          <w:rFonts w:hint="cs"/>
          <w:rtl/>
        </w:rPr>
        <w:t xml:space="preserve"> </w:t>
      </w:r>
      <w:r w:rsidR="005D0816" w:rsidRPr="0016606C">
        <w:rPr>
          <w:rFonts w:hint="cs"/>
          <w:rtl/>
        </w:rPr>
        <w:t>بعضی گفته‌اند کتاب خدا از جهت معجزه‌</w:t>
      </w:r>
      <w:r w:rsidR="00B91231">
        <w:rPr>
          <w:rFonts w:hint="cs"/>
          <w:rtl/>
        </w:rPr>
        <w:t xml:space="preserve"> </w:t>
      </w:r>
      <w:r w:rsidR="005D0816" w:rsidRPr="0016606C">
        <w:rPr>
          <w:rFonts w:hint="cs"/>
          <w:rtl/>
        </w:rPr>
        <w:t xml:space="preserve">بودن کافی است، زیرا این آیه در جواب یهودیان که معجزه می‌خواستند </w:t>
      </w:r>
      <w:r w:rsidR="00B91231">
        <w:rPr>
          <w:rFonts w:hint="cs"/>
          <w:rtl/>
        </w:rPr>
        <w:t xml:space="preserve">و </w:t>
      </w:r>
      <w:r w:rsidR="005D0816" w:rsidRPr="0016606C">
        <w:rPr>
          <w:rFonts w:hint="cs"/>
          <w:rtl/>
        </w:rPr>
        <w:t xml:space="preserve">نازل شده؟ جواب این </w:t>
      </w:r>
      <w:r w:rsidR="00712752" w:rsidRPr="0016606C">
        <w:rPr>
          <w:rFonts w:hint="cs"/>
          <w:rtl/>
        </w:rPr>
        <w:t>است که</w:t>
      </w:r>
      <w:r w:rsidR="00CD3E26" w:rsidRPr="0016606C">
        <w:rPr>
          <w:rFonts w:hint="cs"/>
          <w:rtl/>
        </w:rPr>
        <w:t xml:space="preserve">: </w:t>
      </w:r>
      <w:r w:rsidR="00712752" w:rsidRPr="0016606C">
        <w:rPr>
          <w:rFonts w:hint="cs"/>
          <w:rtl/>
        </w:rPr>
        <w:t>اوّلاً</w:t>
      </w:r>
      <w:r w:rsidR="00AA4149" w:rsidRPr="0016606C">
        <w:rPr>
          <w:rFonts w:hint="cs"/>
          <w:rtl/>
        </w:rPr>
        <w:t>؛</w:t>
      </w:r>
      <w:r w:rsidR="00712752" w:rsidRPr="0016606C">
        <w:rPr>
          <w:rFonts w:hint="cs"/>
          <w:rtl/>
        </w:rPr>
        <w:t xml:space="preserve"> آیه اطلاق دار</w:t>
      </w:r>
      <w:r w:rsidR="00AA4149" w:rsidRPr="0016606C">
        <w:rPr>
          <w:rFonts w:hint="cs"/>
          <w:rtl/>
        </w:rPr>
        <w:t>د و مورد نزول مخصّص آیه نمی‌شود.</w:t>
      </w:r>
      <w:r w:rsidR="00712752" w:rsidRPr="0016606C">
        <w:rPr>
          <w:rFonts w:hint="cs"/>
          <w:rtl/>
        </w:rPr>
        <w:t xml:space="preserve"> ثانیاً</w:t>
      </w:r>
      <w:r w:rsidR="00AA4149" w:rsidRPr="0016606C">
        <w:rPr>
          <w:rFonts w:hint="cs"/>
          <w:rtl/>
        </w:rPr>
        <w:t>؛</w:t>
      </w:r>
      <w:r w:rsidR="00712752" w:rsidRPr="0016606C">
        <w:rPr>
          <w:rFonts w:hint="cs"/>
          <w:rtl/>
        </w:rPr>
        <w:t xml:space="preserve"> اگر شما قبول دارید که از جهت معجزه‌</w:t>
      </w:r>
      <w:r w:rsidR="00B91231">
        <w:rPr>
          <w:rFonts w:hint="cs"/>
          <w:rtl/>
        </w:rPr>
        <w:t xml:space="preserve"> </w:t>
      </w:r>
      <w:r w:rsidR="00712752" w:rsidRPr="0016606C">
        <w:rPr>
          <w:rFonts w:hint="cs"/>
          <w:rtl/>
        </w:rPr>
        <w:t>بودن کافی است پس چرا صدها معجزه برای رسول خدا</w:t>
      </w:r>
      <w:r w:rsidR="00A87B93" w:rsidRPr="0016606C">
        <w:rPr>
          <w:rFonts w:cs="CTraditional Arabic" w:hint="cs"/>
          <w:rtl/>
        </w:rPr>
        <w:t>ص</w:t>
      </w:r>
      <w:r w:rsidR="00AA4149" w:rsidRPr="0016606C">
        <w:rPr>
          <w:rFonts w:hint="cs"/>
          <w:rtl/>
        </w:rPr>
        <w:t xml:space="preserve"> نقل کرده‌اید؟!</w:t>
      </w:r>
      <w:r w:rsidR="00712752" w:rsidRPr="0016606C">
        <w:rPr>
          <w:rFonts w:hint="cs"/>
          <w:rtl/>
        </w:rPr>
        <w:t xml:space="preserve"> آیا خدا که فرموده قرآن از جهت معجزه کافی است ب</w:t>
      </w:r>
      <w:r w:rsidRPr="0016606C">
        <w:rPr>
          <w:rFonts w:hint="cs"/>
          <w:rtl/>
        </w:rPr>
        <w:t xml:space="preserve">ه </w:t>
      </w:r>
      <w:r w:rsidR="00B91231">
        <w:rPr>
          <w:rFonts w:hint="cs"/>
          <w:rtl/>
        </w:rPr>
        <w:t>قول خود عمل نکرده</w:t>
      </w:r>
      <w:r w:rsidR="00712752" w:rsidRPr="0016606C">
        <w:rPr>
          <w:rFonts w:hint="cs"/>
          <w:rtl/>
        </w:rPr>
        <w:t xml:space="preserve"> و برای رسول خود معجزات دیگری ایجاد کر</w:t>
      </w:r>
      <w:r w:rsidR="00B91231">
        <w:rPr>
          <w:rFonts w:hint="cs"/>
          <w:rtl/>
        </w:rPr>
        <w:t>ده و یا می‌گوی</w:t>
      </w:r>
      <w:r w:rsidR="00712752" w:rsidRPr="0016606C">
        <w:rPr>
          <w:rFonts w:hint="cs"/>
          <w:rtl/>
        </w:rPr>
        <w:t>ید معجزات منقوله دروغ است. ثالثاً</w:t>
      </w:r>
      <w:r w:rsidR="00AA4149" w:rsidRPr="0016606C">
        <w:rPr>
          <w:rFonts w:hint="cs"/>
          <w:rtl/>
        </w:rPr>
        <w:t>؛</w:t>
      </w:r>
      <w:r w:rsidR="00712752" w:rsidRPr="0016606C">
        <w:rPr>
          <w:rFonts w:hint="cs"/>
          <w:rtl/>
        </w:rPr>
        <w:t xml:space="preserve"> کتابی</w:t>
      </w:r>
      <w:r w:rsidRPr="0016606C">
        <w:rPr>
          <w:rtl/>
        </w:rPr>
        <w:softHyphen/>
      </w:r>
      <w:r w:rsidR="00B91231">
        <w:rPr>
          <w:rFonts w:hint="cs"/>
          <w:rtl/>
        </w:rPr>
        <w:t xml:space="preserve"> </w:t>
      </w:r>
      <w:r w:rsidR="00712752" w:rsidRPr="0016606C">
        <w:rPr>
          <w:rFonts w:hint="cs"/>
          <w:rtl/>
        </w:rPr>
        <w:t>که از جهت اعجاز کاف</w:t>
      </w:r>
      <w:r w:rsidR="00B91231">
        <w:rPr>
          <w:rFonts w:hint="cs"/>
          <w:rtl/>
        </w:rPr>
        <w:t>ی</w:t>
      </w:r>
      <w:r w:rsidR="00712752" w:rsidRPr="0016606C">
        <w:rPr>
          <w:rFonts w:hint="cs"/>
          <w:rtl/>
        </w:rPr>
        <w:t xml:space="preserve"> بوده خود می‌گوید من هدایت</w:t>
      </w:r>
      <w:r w:rsidR="00AA4149" w:rsidRPr="0016606C">
        <w:rPr>
          <w:rFonts w:hint="cs"/>
          <w:rtl/>
        </w:rPr>
        <w:t>م</w:t>
      </w:r>
      <w:r w:rsidRPr="0016606C">
        <w:rPr>
          <w:rFonts w:hint="cs"/>
          <w:rtl/>
        </w:rPr>
        <w:t xml:space="preserve"> و برای هر چیز و هر</w:t>
      </w:r>
      <w:r w:rsidR="00B91231">
        <w:rPr>
          <w:rFonts w:hint="cs"/>
          <w:rtl/>
        </w:rPr>
        <w:t xml:space="preserve"> </w:t>
      </w:r>
      <w:r w:rsidR="00712752" w:rsidRPr="0016606C">
        <w:rPr>
          <w:rFonts w:hint="cs"/>
          <w:rtl/>
        </w:rPr>
        <w:t>کس بیانم</w:t>
      </w:r>
      <w:r w:rsidR="00AA4149" w:rsidRPr="0016606C">
        <w:rPr>
          <w:rFonts w:hint="cs"/>
          <w:rtl/>
        </w:rPr>
        <w:t>،</w:t>
      </w:r>
      <w:r w:rsidR="00712752" w:rsidRPr="0016606C">
        <w:rPr>
          <w:rFonts w:hint="cs"/>
          <w:rtl/>
        </w:rPr>
        <w:t xml:space="preserve"> چنانکه در سور</w:t>
      </w:r>
      <w:r w:rsidR="007C704B" w:rsidRPr="0016606C">
        <w:rPr>
          <w:rFonts w:hint="cs"/>
          <w:rtl/>
        </w:rPr>
        <w:t>ۀ</w:t>
      </w:r>
      <w:r w:rsidR="00712752" w:rsidRPr="0016606C">
        <w:rPr>
          <w:rFonts w:hint="cs"/>
          <w:rtl/>
        </w:rPr>
        <w:t xml:space="preserve"> انعام آی</w:t>
      </w:r>
      <w:r w:rsidR="007C704B" w:rsidRPr="0016606C">
        <w:rPr>
          <w:rFonts w:hint="cs"/>
          <w:rtl/>
        </w:rPr>
        <w:t>ۀ</w:t>
      </w:r>
      <w:r w:rsidR="00712752" w:rsidRPr="0016606C">
        <w:rPr>
          <w:rFonts w:hint="cs"/>
          <w:rtl/>
        </w:rPr>
        <w:t xml:space="preserve"> 38 فرموده</w:t>
      </w:r>
      <w:r w:rsidR="00CD3E26" w:rsidRPr="0016606C">
        <w:rPr>
          <w:rFonts w:hint="cs"/>
          <w:rtl/>
        </w:rPr>
        <w:t xml:space="preserve">: </w:t>
      </w:r>
    </w:p>
    <w:p w:rsidR="00785304" w:rsidRPr="00BA5AC4" w:rsidRDefault="00864AC7" w:rsidP="007D500C">
      <w:pPr>
        <w:pStyle w:val="ae"/>
        <w:rPr>
          <w:rFonts w:ascii="Times New Roman" w:hAnsi="Times New Roman" w:cs="B Lotus"/>
          <w:rtl/>
        </w:rPr>
      </w:pPr>
      <w:r w:rsidRPr="0016606C">
        <w:rPr>
          <w:rFonts w:ascii="Traditional Arabic" w:hAnsi="Traditional Arabic" w:cs="Traditional Arabic"/>
          <w:rtl/>
        </w:rPr>
        <w:t>﴿</w:t>
      </w:r>
      <w:r w:rsidR="00D23B34" w:rsidRPr="0016606C">
        <w:rPr>
          <w:rtl/>
        </w:rPr>
        <w:t>مَّا فَرَّطۡنَا فِي ٱلۡكِتَٰبِ مِن شَيۡءٖ</w:t>
      </w:r>
      <w:r w:rsidRPr="0016606C">
        <w:rPr>
          <w:rFonts w:ascii="Traditional Arabic" w:hAnsi="Traditional Arabic" w:cs="Traditional Arabic"/>
          <w:rtl/>
        </w:rPr>
        <w:t>﴾</w:t>
      </w:r>
      <w:r w:rsidR="00D40CF8" w:rsidRPr="00D40CF8">
        <w:rPr>
          <w:rFonts w:cs="IRLotus"/>
          <w:vertAlign w:val="superscript"/>
          <w:rtl/>
        </w:rPr>
        <w:t>(</w:t>
      </w:r>
      <w:r w:rsidR="00D40CF8" w:rsidRPr="00DF2ADA">
        <w:rPr>
          <w:rStyle w:val="FootnoteReference"/>
          <w:rFonts w:ascii="IRLotus" w:hAnsi="IRLotus" w:cs="IRLotus"/>
          <w:sz w:val="28"/>
          <w:szCs w:val="28"/>
          <w:rtl/>
        </w:rPr>
        <w:footnoteReference w:id="91"/>
      </w:r>
      <w:r w:rsidR="00D40CF8" w:rsidRPr="00D40CF8">
        <w:rPr>
          <w:rStyle w:val="FootnoteReference"/>
          <w:rFonts w:ascii="IRLotus" w:hAnsi="IRLotus" w:cs="IRLotus"/>
          <w:sz w:val="28"/>
          <w:szCs w:val="28"/>
          <w:rtl/>
        </w:rPr>
        <w:t>)</w:t>
      </w:r>
      <w:r w:rsidR="00220E82" w:rsidRPr="0016606C">
        <w:rPr>
          <w:rFonts w:ascii="Traditional Arabic" w:hAnsi="Traditional Arabic" w:cs="Traditional Arabic"/>
          <w:rtl/>
        </w:rPr>
        <w:tab/>
      </w:r>
      <w:r w:rsidR="00922247" w:rsidRPr="0016606C">
        <w:rPr>
          <w:rStyle w:val="Char5"/>
          <w:rtl/>
          <w:lang w:bidi="ar-SA"/>
        </w:rPr>
        <w:t>[</w:t>
      </w:r>
      <w:r w:rsidR="003C1F9E" w:rsidRPr="0016606C">
        <w:rPr>
          <w:rStyle w:val="Char5"/>
          <w:rtl/>
          <w:lang w:bidi="ar-SA"/>
        </w:rPr>
        <w:t>ال</w:t>
      </w:r>
      <w:r w:rsidR="00D23B34" w:rsidRPr="0016606C">
        <w:rPr>
          <w:rStyle w:val="Char5"/>
          <w:rtl/>
          <w:lang w:bidi="ar-SA"/>
        </w:rPr>
        <w:t>أ</w:t>
      </w:r>
      <w:r w:rsidR="003C1F9E" w:rsidRPr="0016606C">
        <w:rPr>
          <w:rStyle w:val="Char5"/>
          <w:rtl/>
          <w:lang w:bidi="ar-SA"/>
        </w:rPr>
        <w:t>ن</w:t>
      </w:r>
      <w:r w:rsidR="00785304">
        <w:rPr>
          <w:rStyle w:val="Char5"/>
          <w:rFonts w:hint="cs"/>
          <w:rtl/>
          <w:lang w:bidi="ar-SA"/>
        </w:rPr>
        <w:t>ع</w:t>
      </w:r>
      <w:r w:rsidR="003C1F9E" w:rsidRPr="0016606C">
        <w:rPr>
          <w:rStyle w:val="Char5"/>
          <w:rtl/>
          <w:lang w:bidi="ar-SA"/>
        </w:rPr>
        <w:t>ام: 38</w:t>
      </w:r>
      <w:r w:rsidR="00922247" w:rsidRPr="0016606C">
        <w:rPr>
          <w:rStyle w:val="Char5"/>
          <w:rtl/>
          <w:lang w:bidi="ar-SA"/>
        </w:rPr>
        <w:t>]</w:t>
      </w:r>
      <w:r w:rsidR="00990882" w:rsidRPr="0016606C">
        <w:rPr>
          <w:rFonts w:ascii="Times New Roman" w:hAnsi="Times New Roman" w:cs="B Lotus"/>
          <w:rtl/>
        </w:rPr>
        <w:t>.</w:t>
      </w:r>
    </w:p>
    <w:p w:rsidR="00712752" w:rsidRPr="0016606C" w:rsidRDefault="00712752" w:rsidP="00C249CC">
      <w:pPr>
        <w:pStyle w:val="a2"/>
        <w:rPr>
          <w:rtl/>
        </w:rPr>
      </w:pPr>
      <w:r w:rsidRPr="0016606C">
        <w:rPr>
          <w:rFonts w:hint="cs"/>
          <w:rtl/>
        </w:rPr>
        <w:t>و در سور</w:t>
      </w:r>
      <w:r w:rsidR="007C704B" w:rsidRPr="0016606C">
        <w:rPr>
          <w:rFonts w:hint="cs"/>
          <w:rtl/>
        </w:rPr>
        <w:t>ۀ</w:t>
      </w:r>
      <w:r w:rsidRPr="0016606C">
        <w:rPr>
          <w:rFonts w:hint="cs"/>
          <w:rtl/>
        </w:rPr>
        <w:t xml:space="preserve"> نحل آی</w:t>
      </w:r>
      <w:r w:rsidR="007C704B" w:rsidRPr="0016606C">
        <w:rPr>
          <w:rFonts w:hint="cs"/>
          <w:rtl/>
        </w:rPr>
        <w:t>ۀ</w:t>
      </w:r>
      <w:r w:rsidRPr="0016606C">
        <w:rPr>
          <w:rFonts w:hint="cs"/>
          <w:rtl/>
        </w:rPr>
        <w:t xml:space="preserve"> 89 فرموده</w:t>
      </w:r>
      <w:r w:rsidR="00D23B34" w:rsidRPr="0016606C">
        <w:rPr>
          <w:rFonts w:hint="cs"/>
          <w:rtl/>
        </w:rPr>
        <w:t>:</w:t>
      </w:r>
    </w:p>
    <w:p w:rsidR="003C1F9E" w:rsidRPr="0016606C" w:rsidRDefault="00864AC7" w:rsidP="00C249CC">
      <w:pPr>
        <w:pStyle w:val="ae"/>
        <w:rPr>
          <w:rFonts w:ascii="Times New Roman" w:hAnsi="Times New Roman" w:cs="B Lotus"/>
          <w:rtl/>
        </w:rPr>
      </w:pPr>
      <w:r w:rsidRPr="0016606C">
        <w:rPr>
          <w:rFonts w:ascii="Traditional Arabic" w:hAnsi="Traditional Arabic" w:cs="Traditional Arabic"/>
          <w:rtl/>
        </w:rPr>
        <w:t>﴿</w:t>
      </w:r>
      <w:r w:rsidR="00D23B34" w:rsidRPr="0016606C">
        <w:rPr>
          <w:rtl/>
        </w:rPr>
        <w:t>وَنَزَّلۡنَا عَلَيۡكَ ٱلۡكِتَٰبَ تِبۡيَٰنٗا لِّكُلِّ شَيۡءٖ</w:t>
      </w:r>
      <w:r w:rsidRPr="0016606C">
        <w:rPr>
          <w:rFonts w:ascii="Traditional Arabic" w:hAnsi="Traditional Arabic" w:cs="Traditional Arabic"/>
          <w:rtl/>
        </w:rPr>
        <w:t xml:space="preserve">﴾ </w:t>
      </w:r>
      <w:r w:rsidR="00220E82" w:rsidRPr="0016606C">
        <w:rPr>
          <w:rStyle w:val="Char5"/>
          <w:rtl/>
          <w:lang w:bidi="ar-SA"/>
        </w:rPr>
        <w:tab/>
      </w:r>
      <w:r w:rsidR="00922247" w:rsidRPr="0016606C">
        <w:rPr>
          <w:rStyle w:val="Char5"/>
          <w:rtl/>
          <w:lang w:bidi="ar-SA"/>
        </w:rPr>
        <w:t>[</w:t>
      </w:r>
      <w:r w:rsidR="003C1F9E" w:rsidRPr="0016606C">
        <w:rPr>
          <w:rStyle w:val="Char5"/>
          <w:rtl/>
          <w:lang w:bidi="ar-SA"/>
        </w:rPr>
        <w:t>النحل: 89</w:t>
      </w:r>
      <w:r w:rsidR="00922247" w:rsidRPr="0016606C">
        <w:rPr>
          <w:rStyle w:val="Char5"/>
          <w:rtl/>
          <w:lang w:bidi="ar-SA"/>
        </w:rPr>
        <w:t>]</w:t>
      </w:r>
      <w:r w:rsidR="00990882" w:rsidRPr="0016606C">
        <w:rPr>
          <w:rFonts w:ascii="Times New Roman" w:hAnsi="Times New Roman" w:cs="B Lotus"/>
          <w:rtl/>
        </w:rPr>
        <w:t>.</w:t>
      </w:r>
    </w:p>
    <w:p w:rsidR="00712752" w:rsidRPr="0016606C" w:rsidRDefault="00712752" w:rsidP="00C249CC">
      <w:pPr>
        <w:pStyle w:val="af"/>
        <w:rPr>
          <w:sz w:val="28"/>
          <w:szCs w:val="32"/>
          <w:rtl/>
        </w:rPr>
      </w:pPr>
      <w:r w:rsidRPr="0016606C">
        <w:rPr>
          <w:rFonts w:hint="cs"/>
          <w:rtl/>
        </w:rPr>
        <w:t>«ما این کتاب را بر تو نازل نمودیم که برای هر چیزی بیان است».</w:t>
      </w:r>
    </w:p>
    <w:p w:rsidR="00712752" w:rsidRPr="0016606C" w:rsidRDefault="00712752" w:rsidP="00C249CC">
      <w:pPr>
        <w:pStyle w:val="a2"/>
        <w:rPr>
          <w:rtl/>
        </w:rPr>
      </w:pPr>
      <w:r w:rsidRPr="0016606C">
        <w:rPr>
          <w:rFonts w:hint="cs"/>
          <w:rtl/>
        </w:rPr>
        <w:t>ال</w:t>
      </w:r>
      <w:r w:rsidR="009467D4" w:rsidRPr="0016606C">
        <w:rPr>
          <w:rFonts w:hint="cs"/>
          <w:rtl/>
        </w:rPr>
        <w:t>بته برای هر چیزی از امور دینی و</w:t>
      </w:r>
      <w:r w:rsidR="00B91231">
        <w:rPr>
          <w:rFonts w:hint="cs"/>
          <w:rtl/>
        </w:rPr>
        <w:t xml:space="preserve"> </w:t>
      </w:r>
      <w:r w:rsidRPr="0016606C">
        <w:rPr>
          <w:rFonts w:hint="cs"/>
          <w:rtl/>
        </w:rPr>
        <w:t>قانونی. حال ما می‌پرسیم بیان هر چیزی شده برای که و برای چه کسانی</w:t>
      </w:r>
      <w:r w:rsidR="00E828F2" w:rsidRPr="0016606C">
        <w:rPr>
          <w:rFonts w:hint="cs"/>
          <w:rtl/>
        </w:rPr>
        <w:t>؟</w:t>
      </w:r>
      <w:r w:rsidRPr="0016606C">
        <w:rPr>
          <w:rFonts w:hint="cs"/>
          <w:rtl/>
        </w:rPr>
        <w:t xml:space="preserve"> قرآن جواب داده که</w:t>
      </w:r>
      <w:r w:rsidR="00E828F2" w:rsidRPr="0016606C">
        <w:rPr>
          <w:rFonts w:hint="cs"/>
          <w:rtl/>
        </w:rPr>
        <w:t>؛</w:t>
      </w:r>
      <w:r w:rsidRPr="0016606C">
        <w:rPr>
          <w:rFonts w:hint="cs"/>
          <w:rtl/>
        </w:rPr>
        <w:t xml:space="preserve"> بیان برای هم</w:t>
      </w:r>
      <w:r w:rsidR="007C704B" w:rsidRPr="0016606C">
        <w:rPr>
          <w:rFonts w:hint="cs"/>
          <w:rtl/>
        </w:rPr>
        <w:t>ۀ</w:t>
      </w:r>
      <w:r w:rsidRPr="0016606C">
        <w:rPr>
          <w:rFonts w:hint="cs"/>
          <w:rtl/>
        </w:rPr>
        <w:t xml:space="preserve"> مردم</w:t>
      </w:r>
      <w:r w:rsidR="00E828F2" w:rsidRPr="0016606C">
        <w:rPr>
          <w:rFonts w:hint="cs"/>
          <w:rtl/>
        </w:rPr>
        <w:t>.</w:t>
      </w:r>
      <w:r w:rsidRPr="0016606C">
        <w:rPr>
          <w:rFonts w:hint="cs"/>
          <w:rtl/>
        </w:rPr>
        <w:t xml:space="preserve"> از آن جمله در سور</w:t>
      </w:r>
      <w:r w:rsidR="007C704B" w:rsidRPr="0016606C">
        <w:rPr>
          <w:rFonts w:hint="cs"/>
          <w:rtl/>
        </w:rPr>
        <w:t>ۀ</w:t>
      </w:r>
      <w:r w:rsidRPr="0016606C">
        <w:rPr>
          <w:rFonts w:hint="cs"/>
          <w:rtl/>
        </w:rPr>
        <w:t xml:space="preserve"> آل عمران آی</w:t>
      </w:r>
      <w:r w:rsidR="007C704B" w:rsidRPr="0016606C">
        <w:rPr>
          <w:rFonts w:hint="cs"/>
          <w:rtl/>
        </w:rPr>
        <w:t>ۀ</w:t>
      </w:r>
      <w:r w:rsidRPr="0016606C">
        <w:rPr>
          <w:rFonts w:hint="cs"/>
          <w:rtl/>
        </w:rPr>
        <w:t xml:space="preserve"> 138 فرموده</w:t>
      </w:r>
      <w:r w:rsidR="00CD3E26" w:rsidRPr="0016606C">
        <w:rPr>
          <w:rFonts w:hint="cs"/>
          <w:rtl/>
        </w:rPr>
        <w:t xml:space="preserve">: </w:t>
      </w:r>
    </w:p>
    <w:p w:rsidR="00785304" w:rsidRPr="00BA5AC4" w:rsidRDefault="00864AC7" w:rsidP="00C249CC">
      <w:pPr>
        <w:pStyle w:val="ae"/>
        <w:rPr>
          <w:rFonts w:ascii="Times New Roman" w:hAnsi="Times New Roman" w:cs="B Lotus"/>
          <w:rtl/>
        </w:rPr>
      </w:pPr>
      <w:r w:rsidRPr="0016606C">
        <w:rPr>
          <w:rFonts w:ascii="Traditional Arabic" w:hAnsi="Traditional Arabic" w:cs="Traditional Arabic"/>
          <w:rtl/>
        </w:rPr>
        <w:t>﴿</w:t>
      </w:r>
      <w:r w:rsidR="00D23B34" w:rsidRPr="0016606C">
        <w:rPr>
          <w:rtl/>
        </w:rPr>
        <w:t>هَٰذَا بَيَانٞ لِّلنَّاسِ وَهُدٗى وَمَوۡعِظَةٞ لِّلۡمُتَّقِينَ ١٣٨</w:t>
      </w:r>
      <w:r w:rsidRPr="0016606C">
        <w:rPr>
          <w:rFonts w:ascii="Traditional Arabic" w:hAnsi="Traditional Arabic" w:cs="Traditional Arabic"/>
          <w:rtl/>
        </w:rPr>
        <w:t>﴾</w:t>
      </w:r>
      <w:r w:rsidR="00BE7182" w:rsidRPr="00D40CF8">
        <w:rPr>
          <w:rFonts w:cs="Traditional Arabic"/>
          <w:vertAlign w:val="superscript"/>
          <w:rtl/>
        </w:rPr>
        <w:t>(</w:t>
      </w:r>
      <w:r w:rsidR="00BE7182" w:rsidRPr="00DF2ADA">
        <w:rPr>
          <w:rStyle w:val="FootnoteReference"/>
          <w:rFonts w:ascii="IRLotus" w:hAnsi="IRLotus" w:cs="Traditional Arabic"/>
          <w:sz w:val="28"/>
          <w:szCs w:val="28"/>
          <w:rtl/>
        </w:rPr>
        <w:footnoteReference w:id="92"/>
      </w:r>
      <w:r w:rsidR="00BE7182" w:rsidRPr="00D40CF8">
        <w:rPr>
          <w:rStyle w:val="FootnoteReference"/>
          <w:rFonts w:ascii="IRLotus" w:hAnsi="IRLotus" w:cs="Traditional Arabic"/>
          <w:sz w:val="28"/>
          <w:szCs w:val="28"/>
          <w:rtl/>
        </w:rPr>
        <w:t>)</w:t>
      </w:r>
      <w:r w:rsidR="00220E82" w:rsidRPr="0016606C">
        <w:rPr>
          <w:rStyle w:val="Char5"/>
          <w:rtl/>
          <w:lang w:bidi="ar-SA"/>
        </w:rPr>
        <w:tab/>
      </w:r>
      <w:r w:rsidR="00922247" w:rsidRPr="0016606C">
        <w:rPr>
          <w:rStyle w:val="Char5"/>
          <w:rtl/>
          <w:lang w:bidi="ar-SA"/>
        </w:rPr>
        <w:t>[</w:t>
      </w:r>
      <w:r w:rsidR="003C1F9E" w:rsidRPr="0016606C">
        <w:rPr>
          <w:rStyle w:val="Char5"/>
          <w:rtl/>
          <w:lang w:bidi="ar-SA"/>
        </w:rPr>
        <w:t>آل عمران: 138</w:t>
      </w:r>
      <w:r w:rsidR="00922247" w:rsidRPr="0016606C">
        <w:rPr>
          <w:rStyle w:val="Char5"/>
          <w:rtl/>
          <w:lang w:bidi="ar-SA"/>
        </w:rPr>
        <w:t>]</w:t>
      </w:r>
    </w:p>
    <w:p w:rsidR="00A87608" w:rsidRPr="0016606C" w:rsidRDefault="00A87608" w:rsidP="00C249CC">
      <w:pPr>
        <w:pStyle w:val="a2"/>
        <w:rPr>
          <w:rtl/>
        </w:rPr>
      </w:pPr>
      <w:r w:rsidRPr="0016606C">
        <w:rPr>
          <w:rFonts w:hint="cs"/>
          <w:rtl/>
        </w:rPr>
        <w:t>پس اگر کسی قر</w:t>
      </w:r>
      <w:r w:rsidR="00E828F2" w:rsidRPr="0016606C">
        <w:rPr>
          <w:rFonts w:hint="cs"/>
          <w:rtl/>
        </w:rPr>
        <w:t>آ</w:t>
      </w:r>
      <w:r w:rsidRPr="0016606C">
        <w:rPr>
          <w:rFonts w:hint="cs"/>
          <w:rtl/>
        </w:rPr>
        <w:t>ن را بیان کافی و هادی ب</w:t>
      </w:r>
      <w:r w:rsidR="00E828F2" w:rsidRPr="0016606C">
        <w:rPr>
          <w:rFonts w:hint="cs"/>
          <w:rtl/>
        </w:rPr>
        <w:t>ر</w:t>
      </w:r>
      <w:r w:rsidRPr="0016606C">
        <w:rPr>
          <w:rFonts w:hint="cs"/>
          <w:rtl/>
        </w:rPr>
        <w:t>ای مردم نداند قرآن را تکذیب کرده و به خدا ایمان نیاورده</w:t>
      </w:r>
      <w:r w:rsidR="009467D4" w:rsidRPr="0016606C">
        <w:rPr>
          <w:rFonts w:hint="cs"/>
          <w:rtl/>
        </w:rPr>
        <w:t>.</w:t>
      </w:r>
      <w:r w:rsidRPr="0016606C">
        <w:rPr>
          <w:rFonts w:hint="cs"/>
          <w:rtl/>
        </w:rPr>
        <w:t xml:space="preserve"> ازملّت خود می‌پرسیم آیا از عقل و دیا</w:t>
      </w:r>
      <w:r w:rsidR="00E828F2" w:rsidRPr="0016606C">
        <w:rPr>
          <w:rFonts w:hint="cs"/>
          <w:rtl/>
        </w:rPr>
        <w:t>ن</w:t>
      </w:r>
      <w:r w:rsidRPr="0016606C">
        <w:rPr>
          <w:rFonts w:hint="cs"/>
          <w:rtl/>
        </w:rPr>
        <w:t>ت است که کسی قرآن را که رسول</w:t>
      </w:r>
      <w:r w:rsidR="00FE4D23" w:rsidRPr="0016606C">
        <w:rPr>
          <w:rFonts w:cs="CTraditional Arabic" w:hint="cs"/>
          <w:rtl/>
        </w:rPr>
        <w:t>ص</w:t>
      </w:r>
      <w:r w:rsidRPr="0016606C">
        <w:rPr>
          <w:rFonts w:hint="cs"/>
          <w:rtl/>
        </w:rPr>
        <w:t xml:space="preserve"> و امام</w:t>
      </w:r>
      <w:r w:rsidRPr="0016606C">
        <w:rPr>
          <w:rFonts w:hint="cs"/>
        </w:rPr>
        <w:sym w:font="AGA Arabesque" w:char="F075"/>
      </w:r>
      <w:r w:rsidRPr="0016606C">
        <w:rPr>
          <w:rFonts w:hint="cs"/>
          <w:rtl/>
        </w:rPr>
        <w:t xml:space="preserve"> و</w:t>
      </w:r>
      <w:r w:rsidR="003347E2">
        <w:rPr>
          <w:rFonts w:hint="cs"/>
          <w:rtl/>
        </w:rPr>
        <w:t xml:space="preserve"> </w:t>
      </w:r>
      <w:r w:rsidRPr="0016606C">
        <w:rPr>
          <w:rFonts w:hint="cs"/>
          <w:rtl/>
        </w:rPr>
        <w:t>هم</w:t>
      </w:r>
      <w:r w:rsidR="007C704B" w:rsidRPr="0016606C">
        <w:rPr>
          <w:rFonts w:hint="cs"/>
          <w:rtl/>
        </w:rPr>
        <w:t>ۀ</w:t>
      </w:r>
      <w:r w:rsidRPr="0016606C">
        <w:rPr>
          <w:rFonts w:hint="cs"/>
          <w:rtl/>
        </w:rPr>
        <w:t xml:space="preserve"> مسلمین باید از آن پیروی کنند، کافی نداند، ولی کتاب یک نفر آخوند را کافی بداند، آیا این از انصاف </w:t>
      </w:r>
      <w:r w:rsidR="003347E2">
        <w:rPr>
          <w:rFonts w:hint="cs"/>
          <w:rtl/>
        </w:rPr>
        <w:t>و عدالت و وجدان است؟!! یعنی بگوی</w:t>
      </w:r>
      <w:r w:rsidRPr="0016606C">
        <w:rPr>
          <w:rFonts w:hint="cs"/>
          <w:rtl/>
        </w:rPr>
        <w:t>یم ملّت</w:t>
      </w:r>
      <w:r w:rsidR="0034029D" w:rsidRPr="0016606C">
        <w:rPr>
          <w:rFonts w:hint="cs"/>
          <w:rtl/>
        </w:rPr>
        <w:t xml:space="preserve"> </w:t>
      </w:r>
      <w:r w:rsidRPr="0016606C">
        <w:rPr>
          <w:rFonts w:hint="cs"/>
          <w:rtl/>
        </w:rPr>
        <w:t>اسلام و خود رسول خدا</w:t>
      </w:r>
      <w:r w:rsidR="00FE4D23" w:rsidRPr="0016606C">
        <w:rPr>
          <w:rFonts w:cs="CTraditional Arabic" w:hint="cs"/>
          <w:rtl/>
        </w:rPr>
        <w:t>ص</w:t>
      </w:r>
      <w:r w:rsidRPr="0016606C">
        <w:rPr>
          <w:rFonts w:hint="cs"/>
          <w:rtl/>
        </w:rPr>
        <w:t xml:space="preserve"> کتاب کفایت‌</w:t>
      </w:r>
      <w:r w:rsidR="003347E2">
        <w:rPr>
          <w:rFonts w:hint="cs"/>
          <w:rtl/>
        </w:rPr>
        <w:t xml:space="preserve"> </w:t>
      </w:r>
      <w:r w:rsidRPr="0016606C">
        <w:rPr>
          <w:rFonts w:hint="cs"/>
          <w:rtl/>
        </w:rPr>
        <w:t>کننده نداشت تا پس از سیصد سال محم</w:t>
      </w:r>
      <w:r w:rsidR="009467D4" w:rsidRPr="0016606C">
        <w:rPr>
          <w:rFonts w:hint="cs"/>
          <w:rtl/>
        </w:rPr>
        <w:t>ّ</w:t>
      </w:r>
      <w:r w:rsidRPr="0016606C">
        <w:rPr>
          <w:rFonts w:hint="cs"/>
          <w:rtl/>
        </w:rPr>
        <w:t>د بن یعقوب از کلین آمد</w:t>
      </w:r>
      <w:r w:rsidR="00E828F2" w:rsidRPr="0016606C">
        <w:rPr>
          <w:rFonts w:hint="cs"/>
          <w:rtl/>
        </w:rPr>
        <w:t xml:space="preserve"> </w:t>
      </w:r>
      <w:r w:rsidRPr="0016606C">
        <w:rPr>
          <w:rFonts w:hint="cs"/>
          <w:rtl/>
        </w:rPr>
        <w:t>و کتاب کافی کفایت</w:t>
      </w:r>
      <w:r w:rsidR="003347E2">
        <w:rPr>
          <w:rFonts w:hint="cs"/>
          <w:rtl/>
        </w:rPr>
        <w:t xml:space="preserve"> </w:t>
      </w:r>
      <w:r w:rsidRPr="0016606C">
        <w:rPr>
          <w:rFonts w:hint="cs"/>
          <w:rtl/>
        </w:rPr>
        <w:t>‌کننده را آورد، مسلمانی که چنین می‌گوید لابدّ محم</w:t>
      </w:r>
      <w:r w:rsidR="009467D4" w:rsidRPr="0016606C">
        <w:rPr>
          <w:rFonts w:hint="cs"/>
          <w:rtl/>
        </w:rPr>
        <w:t>ّ</w:t>
      </w:r>
      <w:r w:rsidRPr="0016606C">
        <w:rPr>
          <w:rFonts w:hint="cs"/>
          <w:rtl/>
        </w:rPr>
        <w:t>د بن یعقوب را از</w:t>
      </w:r>
      <w:r w:rsidR="003347E2">
        <w:rPr>
          <w:rFonts w:hint="cs"/>
          <w:rtl/>
        </w:rPr>
        <w:t xml:space="preserve"> </w:t>
      </w:r>
      <w:r w:rsidRPr="0016606C">
        <w:rPr>
          <w:rFonts w:hint="cs"/>
          <w:rtl/>
        </w:rPr>
        <w:t>محمّد بن عبدالله</w:t>
      </w:r>
      <w:r w:rsidR="00FE4D23" w:rsidRPr="0016606C">
        <w:rPr>
          <w:rFonts w:cs="CTraditional Arabic" w:hint="cs"/>
          <w:rtl/>
        </w:rPr>
        <w:t>ص</w:t>
      </w:r>
      <w:r w:rsidRPr="0016606C">
        <w:rPr>
          <w:rFonts w:hint="cs"/>
          <w:rtl/>
        </w:rPr>
        <w:t xml:space="preserve"> افضل و برتر می‌داند، حال باید دید این مسلمان تابع کیست، اگر پیرو خدا و رسول خدا</w:t>
      </w:r>
      <w:r w:rsidR="00FE4D23" w:rsidRPr="0016606C">
        <w:rPr>
          <w:rFonts w:cs="CTraditional Arabic" w:hint="cs"/>
          <w:rtl/>
        </w:rPr>
        <w:t>ص</w:t>
      </w:r>
      <w:r w:rsidRPr="0016606C">
        <w:rPr>
          <w:rFonts w:hint="cs"/>
          <w:rtl/>
        </w:rPr>
        <w:t xml:space="preserve"> و أئمَّ</w:t>
      </w:r>
      <w:r w:rsidR="007C704B" w:rsidRPr="0016606C">
        <w:rPr>
          <w:rFonts w:hint="cs"/>
          <w:rtl/>
        </w:rPr>
        <w:t>ۀ</w:t>
      </w:r>
      <w:r w:rsidRPr="0016606C">
        <w:rPr>
          <w:rFonts w:hint="cs"/>
          <w:rtl/>
        </w:rPr>
        <w:t xml:space="preserve"> ه</w:t>
      </w:r>
      <w:r w:rsidR="003347E2">
        <w:rPr>
          <w:rFonts w:hint="cs"/>
          <w:rtl/>
        </w:rPr>
        <w:t>ُ</w:t>
      </w:r>
      <w:r w:rsidRPr="0016606C">
        <w:rPr>
          <w:rFonts w:hint="cs"/>
          <w:rtl/>
        </w:rPr>
        <w:t>دی است، ای</w:t>
      </w:r>
      <w:r w:rsidR="00E828F2" w:rsidRPr="0016606C">
        <w:rPr>
          <w:rFonts w:hint="cs"/>
          <w:rtl/>
        </w:rPr>
        <w:t>شان همه قرآن را کافی دانسته‌اند.</w:t>
      </w:r>
      <w:r w:rsidR="003347E2">
        <w:rPr>
          <w:rFonts w:hint="cs"/>
          <w:rtl/>
        </w:rPr>
        <w:t xml:space="preserve"> ا</w:t>
      </w:r>
      <w:r w:rsidRPr="0016606C">
        <w:rPr>
          <w:rFonts w:hint="cs"/>
          <w:rtl/>
        </w:rPr>
        <w:t>مّا خدا</w:t>
      </w:r>
      <w:r w:rsidR="003347E2">
        <w:rPr>
          <w:rFonts w:hint="cs"/>
          <w:rtl/>
        </w:rPr>
        <w:t>؛ خدا هم</w:t>
      </w:r>
      <w:r w:rsidRPr="0016606C">
        <w:rPr>
          <w:rFonts w:hint="cs"/>
          <w:rtl/>
        </w:rPr>
        <w:t xml:space="preserve"> که کتاب و آیات مربوط به آن ذکر شد.</w:t>
      </w:r>
    </w:p>
    <w:p w:rsidR="00A87608" w:rsidRPr="00FB18DB" w:rsidRDefault="003347E2" w:rsidP="00C249CC">
      <w:pPr>
        <w:pStyle w:val="a2"/>
        <w:rPr>
          <w:rFonts w:ascii="KFGQPC Uthman Taha Naskh" w:hAnsi="KFGQPC Uthman Taha Naskh" w:cs="KFGQPC Uthman Taha Naskh"/>
          <w:b/>
          <w:bCs/>
          <w:sz w:val="26"/>
          <w:szCs w:val="26"/>
          <w:rtl/>
        </w:rPr>
      </w:pPr>
      <w:r>
        <w:rPr>
          <w:rFonts w:hint="cs"/>
          <w:rtl/>
        </w:rPr>
        <w:t>و ا</w:t>
      </w:r>
      <w:r w:rsidR="00A87608" w:rsidRPr="0016606C">
        <w:rPr>
          <w:rFonts w:hint="cs"/>
          <w:rtl/>
        </w:rPr>
        <w:t>مّا رسول خدا</w:t>
      </w:r>
      <w:r w:rsidR="00A87B93" w:rsidRPr="0016606C">
        <w:rPr>
          <w:rFonts w:cs="CTraditional Arabic" w:hint="cs"/>
          <w:rtl/>
        </w:rPr>
        <w:t>ص</w:t>
      </w:r>
      <w:r w:rsidR="00A87608" w:rsidRPr="0016606C">
        <w:rPr>
          <w:rFonts w:hint="cs"/>
          <w:rtl/>
        </w:rPr>
        <w:t xml:space="preserve"> در بسیاری از اخبار وارده فرموده قرآن امام همه و حجّت کافیه برای همه می‌باشد، در جلد 92 بحار جدید ص 17 فرموده</w:t>
      </w:r>
      <w:r w:rsidR="00CD3E26" w:rsidRPr="0016606C">
        <w:rPr>
          <w:rFonts w:hint="cs"/>
          <w:rtl/>
        </w:rPr>
        <w:t xml:space="preserve">: </w:t>
      </w:r>
      <w:r w:rsidR="00E828F2" w:rsidRPr="0016606C">
        <w:rPr>
          <w:rStyle w:val="Char8"/>
          <w:rtl/>
        </w:rPr>
        <w:t>«</w:t>
      </w:r>
      <w:r w:rsidR="00E83E76" w:rsidRPr="00E83E76">
        <w:rPr>
          <w:rStyle w:val="Char8"/>
          <w:rtl/>
        </w:rPr>
        <w:t>فَإِذَا الْتَبَسَتْ عَلَيْكُمُ الْفِتَنُ كَقِطَعِ اللَّيْلِ الْمُظْلِمِ فَعَلَيْكُمْ بِالْقُرْآنِ مَنْ جَعَلَهُ أَمَامَهُ قَادَهُ إِلَى الْجَنَّةِ</w:t>
      </w:r>
      <w:r w:rsidR="000B5FD0" w:rsidRPr="000B5FD0">
        <w:rPr>
          <w:rStyle w:val="Char9"/>
          <w:rtl/>
        </w:rPr>
        <w:t xml:space="preserve"> وَ</w:t>
      </w:r>
      <w:r w:rsidR="00E83E76" w:rsidRPr="00E83E76">
        <w:rPr>
          <w:rStyle w:val="Char8"/>
          <w:rtl/>
        </w:rPr>
        <w:t>هُوَ الدَّلِيلُ يَدُلُّ عَلَى خَيْرِ سَبِيل‏</w:t>
      </w:r>
      <w:r w:rsidR="00E828F2" w:rsidRPr="0016606C">
        <w:rPr>
          <w:rStyle w:val="Char8"/>
          <w:rtl/>
        </w:rPr>
        <w:t>»</w:t>
      </w:r>
      <w:r w:rsidR="00A87608" w:rsidRPr="0016606C">
        <w:rPr>
          <w:rFonts w:ascii="Traditional Arabic" w:hAnsi="Traditional Arabic" w:cs="Traditional Arabic"/>
          <w:b/>
          <w:bCs/>
          <w:rtl/>
        </w:rPr>
        <w:t>.</w:t>
      </w:r>
      <w:r w:rsidR="00A87608" w:rsidRPr="0016606C">
        <w:rPr>
          <w:rFonts w:hint="cs"/>
          <w:rtl/>
        </w:rPr>
        <w:t xml:space="preserve"> یعنی</w:t>
      </w:r>
      <w:r w:rsidR="00CD3E26" w:rsidRPr="0016606C">
        <w:rPr>
          <w:rFonts w:hint="cs"/>
          <w:rtl/>
        </w:rPr>
        <w:t xml:space="preserve">: </w:t>
      </w:r>
      <w:r w:rsidR="00A87608" w:rsidRPr="0016606C">
        <w:rPr>
          <w:rFonts w:hint="cs"/>
          <w:rtl/>
        </w:rPr>
        <w:t>«هرگاه فتنه‌های دینی راه را مانند پاره‌های شب تاریک بر شما مشتبه کرد بر شما باد به قرآن، هر کس آنرا امام و پیشوای خود قرار دهد، قر</w:t>
      </w:r>
      <w:r w:rsidR="00E828F2" w:rsidRPr="0016606C">
        <w:rPr>
          <w:rFonts w:hint="cs"/>
          <w:rtl/>
        </w:rPr>
        <w:t>آ</w:t>
      </w:r>
      <w:r w:rsidR="00A87608" w:rsidRPr="0016606C">
        <w:rPr>
          <w:rFonts w:hint="cs"/>
          <w:rtl/>
        </w:rPr>
        <w:t xml:space="preserve">ن او </w:t>
      </w:r>
      <w:r w:rsidR="009467D4" w:rsidRPr="0016606C">
        <w:rPr>
          <w:rFonts w:hint="cs"/>
          <w:rtl/>
        </w:rPr>
        <w:t>را به بهشت می‌برد و قرآن راهنمای</w:t>
      </w:r>
      <w:r w:rsidR="00A87608" w:rsidRPr="0016606C">
        <w:rPr>
          <w:rFonts w:hint="cs"/>
          <w:rtl/>
        </w:rPr>
        <w:t>ی است برای بهترین راه». و در ص 19 همان جلد و در وسائل الشیعه باب او</w:t>
      </w:r>
      <w:r w:rsidR="009467D4" w:rsidRPr="0016606C">
        <w:rPr>
          <w:rFonts w:hint="cs"/>
          <w:rtl/>
        </w:rPr>
        <w:t>ّ</w:t>
      </w:r>
      <w:r w:rsidR="00A87608" w:rsidRPr="0016606C">
        <w:rPr>
          <w:rFonts w:hint="cs"/>
          <w:rtl/>
        </w:rPr>
        <w:t xml:space="preserve">ل </w:t>
      </w:r>
      <w:r w:rsidR="00440DA7">
        <w:rPr>
          <w:rFonts w:hint="cs"/>
          <w:rtl/>
        </w:rPr>
        <w:t>قراءة</w:t>
      </w:r>
      <w:r w:rsidR="00A87608" w:rsidRPr="0016606C">
        <w:rPr>
          <w:rFonts w:hint="cs"/>
          <w:rtl/>
        </w:rPr>
        <w:t xml:space="preserve"> القرآن روایت کرده‌اند از رسول خدا</w:t>
      </w:r>
      <w:r w:rsidR="00A87B93" w:rsidRPr="0016606C">
        <w:rPr>
          <w:rFonts w:cs="CTraditional Arabic" w:hint="cs"/>
          <w:rtl/>
        </w:rPr>
        <w:t>ص</w:t>
      </w:r>
      <w:r w:rsidR="00A87608" w:rsidRPr="0016606C">
        <w:rPr>
          <w:rFonts w:hint="cs"/>
          <w:rtl/>
        </w:rPr>
        <w:t xml:space="preserve"> که فرموده</w:t>
      </w:r>
      <w:r w:rsidR="00CD3E26" w:rsidRPr="0016606C">
        <w:rPr>
          <w:rFonts w:hint="cs"/>
          <w:rtl/>
        </w:rPr>
        <w:t xml:space="preserve">: </w:t>
      </w:r>
      <w:r w:rsidR="00E828F2" w:rsidRPr="0016606C">
        <w:rPr>
          <w:rStyle w:val="Char8"/>
          <w:rtl/>
        </w:rPr>
        <w:t>«</w:t>
      </w:r>
      <w:r w:rsidR="00A87608" w:rsidRPr="0016606C">
        <w:rPr>
          <w:rStyle w:val="Char8"/>
          <w:rtl/>
        </w:rPr>
        <w:t>الق</w:t>
      </w:r>
      <w:r w:rsidR="00FB18DB">
        <w:rPr>
          <w:rStyle w:val="Char8"/>
          <w:rFonts w:hint="cs"/>
          <w:rtl/>
        </w:rPr>
        <w:t>ُ</w:t>
      </w:r>
      <w:r w:rsidR="00A87608" w:rsidRPr="0016606C">
        <w:rPr>
          <w:rStyle w:val="Char8"/>
          <w:rtl/>
        </w:rPr>
        <w:t>رآن</w:t>
      </w:r>
      <w:r w:rsidR="00FB18DB">
        <w:rPr>
          <w:rStyle w:val="Char8"/>
          <w:rFonts w:hint="cs"/>
          <w:rtl/>
        </w:rPr>
        <w:t>ُ</w:t>
      </w:r>
      <w:r w:rsidR="00A87608" w:rsidRPr="0016606C">
        <w:rPr>
          <w:rStyle w:val="Char8"/>
          <w:rtl/>
        </w:rPr>
        <w:t xml:space="preserve"> غ</w:t>
      </w:r>
      <w:r w:rsidR="00FB18DB">
        <w:rPr>
          <w:rStyle w:val="Char8"/>
          <w:rFonts w:hint="cs"/>
          <w:rtl/>
        </w:rPr>
        <w:t>َ</w:t>
      </w:r>
      <w:r w:rsidR="00A87608" w:rsidRPr="0016606C">
        <w:rPr>
          <w:rStyle w:val="Char8"/>
          <w:rtl/>
        </w:rPr>
        <w:t>ن</w:t>
      </w:r>
      <w:r w:rsidR="00FB18DB">
        <w:rPr>
          <w:rStyle w:val="Char8"/>
          <w:rFonts w:hint="cs"/>
          <w:rtl/>
        </w:rPr>
        <w:t>ِ</w:t>
      </w:r>
      <w:r w:rsidR="009412BE">
        <w:rPr>
          <w:rStyle w:val="Char8"/>
          <w:rFonts w:hint="cs"/>
          <w:rtl/>
        </w:rPr>
        <w:t>يٌّ</w:t>
      </w:r>
      <w:r w:rsidR="00A87608" w:rsidRPr="0016606C">
        <w:rPr>
          <w:rStyle w:val="Char8"/>
          <w:rtl/>
        </w:rPr>
        <w:t xml:space="preserve"> لاغ</w:t>
      </w:r>
      <w:r w:rsidR="00FB18DB">
        <w:rPr>
          <w:rStyle w:val="Char8"/>
          <w:rFonts w:hint="cs"/>
          <w:rtl/>
        </w:rPr>
        <w:t>ِ</w:t>
      </w:r>
      <w:r w:rsidR="00A87608" w:rsidRPr="0016606C">
        <w:rPr>
          <w:rStyle w:val="Char8"/>
          <w:rtl/>
        </w:rPr>
        <w:t>نی د</w:t>
      </w:r>
      <w:r w:rsidR="00FB18DB">
        <w:rPr>
          <w:rStyle w:val="Char8"/>
          <w:rFonts w:hint="cs"/>
          <w:rtl/>
        </w:rPr>
        <w:t>ُ</w:t>
      </w:r>
      <w:r w:rsidR="00A87608" w:rsidRPr="0016606C">
        <w:rPr>
          <w:rStyle w:val="Char8"/>
          <w:rtl/>
        </w:rPr>
        <w:t>ون</w:t>
      </w:r>
      <w:r w:rsidR="00FB18DB">
        <w:rPr>
          <w:rStyle w:val="Char8"/>
          <w:rFonts w:hint="cs"/>
          <w:rtl/>
        </w:rPr>
        <w:t>َ</w:t>
      </w:r>
      <w:r w:rsidR="00FB18DB">
        <w:rPr>
          <w:rStyle w:val="Char8"/>
          <w:rtl/>
        </w:rPr>
        <w:t>ه و</w:t>
      </w:r>
      <w:r w:rsidR="00FB18DB">
        <w:rPr>
          <w:rStyle w:val="Char8"/>
          <w:rFonts w:hint="cs"/>
          <w:rtl/>
        </w:rPr>
        <w:t>َ</w:t>
      </w:r>
      <w:r w:rsidR="00A87608" w:rsidRPr="0016606C">
        <w:rPr>
          <w:rStyle w:val="Char8"/>
          <w:rtl/>
        </w:rPr>
        <w:t>لا</w:t>
      </w:r>
      <w:r w:rsidR="00E828F2" w:rsidRPr="0016606C">
        <w:rPr>
          <w:rStyle w:val="Char8"/>
          <w:rtl/>
        </w:rPr>
        <w:t xml:space="preserve"> </w:t>
      </w:r>
      <w:r w:rsidR="00A87608" w:rsidRPr="0016606C">
        <w:rPr>
          <w:rStyle w:val="Char8"/>
          <w:rtl/>
        </w:rPr>
        <w:t>ف</w:t>
      </w:r>
      <w:r w:rsidR="00FB18DB">
        <w:rPr>
          <w:rStyle w:val="Char8"/>
          <w:rFonts w:hint="cs"/>
          <w:rtl/>
        </w:rPr>
        <w:t>َ</w:t>
      </w:r>
      <w:r w:rsidR="00A87608" w:rsidRPr="0016606C">
        <w:rPr>
          <w:rStyle w:val="Char8"/>
          <w:rtl/>
        </w:rPr>
        <w:t>ق</w:t>
      </w:r>
      <w:r w:rsidR="00FB18DB" w:rsidRPr="00095028">
        <w:rPr>
          <w:rStyle w:val="Char8"/>
          <w:rFonts w:ascii="Calibri" w:hAnsi="Calibri" w:hint="cs"/>
          <w:rtl/>
          <w:lang w:bidi="ar-SA"/>
        </w:rPr>
        <w:t>ْ</w:t>
      </w:r>
      <w:r w:rsidR="00FB18DB">
        <w:rPr>
          <w:rStyle w:val="Char8"/>
          <w:rtl/>
        </w:rPr>
        <w:t>ر</w:t>
      </w:r>
      <w:r w:rsidR="00FB18DB">
        <w:rPr>
          <w:rStyle w:val="Char8"/>
          <w:rFonts w:hint="cs"/>
          <w:rtl/>
        </w:rPr>
        <w:t xml:space="preserve">ٌ </w:t>
      </w:r>
      <w:r w:rsidR="00A87608" w:rsidRPr="0016606C">
        <w:rPr>
          <w:rStyle w:val="Char8"/>
          <w:rtl/>
        </w:rPr>
        <w:t>ب</w:t>
      </w:r>
      <w:r w:rsidR="00FB18DB">
        <w:rPr>
          <w:rStyle w:val="Char8"/>
          <w:rFonts w:hint="cs"/>
          <w:rtl/>
        </w:rPr>
        <w:t>َ</w:t>
      </w:r>
      <w:r w:rsidR="00FB18DB">
        <w:rPr>
          <w:rStyle w:val="Char8"/>
          <w:rtl/>
        </w:rPr>
        <w:t>ع</w:t>
      </w:r>
      <w:r w:rsidR="00FB18DB" w:rsidRPr="00095028">
        <w:rPr>
          <w:rStyle w:val="Char8"/>
          <w:rFonts w:ascii="Calibri" w:hAnsi="Calibri" w:hint="cs"/>
          <w:rtl/>
          <w:lang w:bidi="ar-SA"/>
        </w:rPr>
        <w:t>ْ</w:t>
      </w:r>
      <w:r w:rsidR="00FB18DB">
        <w:rPr>
          <w:rStyle w:val="Char8"/>
          <w:rtl/>
        </w:rPr>
        <w:t>د</w:t>
      </w:r>
      <w:r w:rsidR="00FB18DB">
        <w:rPr>
          <w:rStyle w:val="Char8"/>
          <w:rFonts w:hint="cs"/>
          <w:rtl/>
        </w:rPr>
        <w:t>َ</w:t>
      </w:r>
      <w:r w:rsidR="00FB18DB">
        <w:rPr>
          <w:rStyle w:val="Char8"/>
          <w:rtl/>
        </w:rPr>
        <w:t>ه</w:t>
      </w:r>
      <w:r w:rsidR="00FB18DB">
        <w:rPr>
          <w:rStyle w:val="Char8"/>
          <w:rFonts w:hint="cs"/>
          <w:rtl/>
        </w:rPr>
        <w:t xml:space="preserve"> و</w:t>
      </w:r>
      <w:r w:rsidR="00FB18DB" w:rsidRPr="00FB18DB">
        <w:rPr>
          <w:rStyle w:val="Char8"/>
          <w:rtl/>
        </w:rPr>
        <w:t>نَجَاةٌ لِمَنْ تَبِعَه‏</w:t>
      </w:r>
      <w:r w:rsidR="00E828F2" w:rsidRPr="0016606C">
        <w:rPr>
          <w:rStyle w:val="Char8"/>
          <w:rtl/>
        </w:rPr>
        <w:t>»</w:t>
      </w:r>
      <w:r w:rsidR="00D40CF8" w:rsidRPr="00D40CF8">
        <w:rPr>
          <w:sz w:val="30"/>
          <w:vertAlign w:val="superscript"/>
          <w:rtl/>
          <w:lang w:bidi="ar-SA"/>
        </w:rPr>
        <w:t>(</w:t>
      </w:r>
      <w:r w:rsidR="00D40CF8" w:rsidRPr="00DF2ADA">
        <w:rPr>
          <w:rStyle w:val="FootnoteReference"/>
          <w:rFonts w:cs="IRLotus"/>
          <w:sz w:val="30"/>
          <w:szCs w:val="28"/>
          <w:rtl/>
          <w:lang w:bidi="ar-SA"/>
        </w:rPr>
        <w:footnoteReference w:id="93"/>
      </w:r>
      <w:r w:rsidR="00D40CF8" w:rsidRPr="00D40CF8">
        <w:rPr>
          <w:rStyle w:val="FootnoteReference"/>
          <w:rFonts w:cs="IRLotus"/>
          <w:sz w:val="30"/>
          <w:szCs w:val="28"/>
          <w:rtl/>
          <w:lang w:bidi="ar-SA"/>
        </w:rPr>
        <w:t>)</w:t>
      </w:r>
      <w:r w:rsidR="00A87608" w:rsidRPr="0016606C">
        <w:rPr>
          <w:rFonts w:ascii="Traditional Arabic" w:hAnsi="Traditional Arabic" w:cs="Traditional Arabic"/>
          <w:b/>
          <w:bCs/>
          <w:rtl/>
        </w:rPr>
        <w:t>.</w:t>
      </w:r>
      <w:r w:rsidR="00A87608" w:rsidRPr="0016606C">
        <w:rPr>
          <w:rFonts w:hint="cs"/>
          <w:rtl/>
        </w:rPr>
        <w:t xml:space="preserve"> یعنی</w:t>
      </w:r>
      <w:r w:rsidR="00CD3E26" w:rsidRPr="0016606C">
        <w:rPr>
          <w:rFonts w:hint="cs"/>
          <w:rtl/>
        </w:rPr>
        <w:t xml:space="preserve">: </w:t>
      </w:r>
      <w:r w:rsidR="00A87608" w:rsidRPr="0016606C">
        <w:rPr>
          <w:rFonts w:hint="cs"/>
          <w:rtl/>
        </w:rPr>
        <w:t>«قرآن سبب بی‌نیازی است و پس از قرآن هیچ احتیاجی به چیزی نیست و برای پیروان خود نجات</w:t>
      </w:r>
      <w:r w:rsidR="00FB18DB">
        <w:rPr>
          <w:rFonts w:hint="cs"/>
          <w:rtl/>
        </w:rPr>
        <w:t xml:space="preserve"> ا</w:t>
      </w:r>
      <w:r w:rsidR="00A87608" w:rsidRPr="0016606C">
        <w:rPr>
          <w:rFonts w:hint="cs"/>
          <w:rtl/>
        </w:rPr>
        <w:t>ست». و در ص 1</w:t>
      </w:r>
      <w:r w:rsidR="007D7EA8" w:rsidRPr="0016606C">
        <w:rPr>
          <w:rFonts w:hint="cs"/>
          <w:rtl/>
        </w:rPr>
        <w:t>3</w:t>
      </w:r>
      <w:r w:rsidR="00A87608" w:rsidRPr="0016606C">
        <w:rPr>
          <w:rFonts w:hint="cs"/>
          <w:rtl/>
        </w:rPr>
        <w:t xml:space="preserve"> همان جلد رسول</w:t>
      </w:r>
      <w:r w:rsidR="00136216">
        <w:rPr>
          <w:rFonts w:hint="cs"/>
          <w:rtl/>
        </w:rPr>
        <w:t>‌</w:t>
      </w:r>
      <w:r w:rsidR="00A87608" w:rsidRPr="0016606C">
        <w:rPr>
          <w:rFonts w:hint="cs"/>
          <w:rtl/>
        </w:rPr>
        <w:t>خدا</w:t>
      </w:r>
      <w:r w:rsidR="00A87B93" w:rsidRPr="0016606C">
        <w:rPr>
          <w:rFonts w:cs="CTraditional Arabic" w:hint="cs"/>
          <w:rtl/>
        </w:rPr>
        <w:t>ص</w:t>
      </w:r>
      <w:r w:rsidR="00A87608" w:rsidRPr="0016606C">
        <w:rPr>
          <w:rFonts w:hint="cs"/>
          <w:rtl/>
        </w:rPr>
        <w:t xml:space="preserve"> فرموده</w:t>
      </w:r>
      <w:r w:rsidR="00CD3E26" w:rsidRPr="0016606C">
        <w:rPr>
          <w:rFonts w:hint="cs"/>
          <w:rtl/>
        </w:rPr>
        <w:t xml:space="preserve">: </w:t>
      </w:r>
      <w:r w:rsidR="00E828F2" w:rsidRPr="0016606C">
        <w:rPr>
          <w:rStyle w:val="Char8"/>
          <w:rtl/>
        </w:rPr>
        <w:t>«</w:t>
      </w:r>
      <w:r w:rsidR="00C029CD" w:rsidRPr="00C029CD">
        <w:rPr>
          <w:rStyle w:val="Char8"/>
          <w:rtl/>
        </w:rPr>
        <w:t>مَنْ أَعْطَ</w:t>
      </w:r>
      <w:r w:rsidR="00CA6D41">
        <w:rPr>
          <w:rStyle w:val="Char8"/>
          <w:rtl/>
        </w:rPr>
        <w:t>اهُ الل</w:t>
      </w:r>
      <w:r w:rsidR="00C029CD" w:rsidRPr="00C029CD">
        <w:rPr>
          <w:rStyle w:val="Char8"/>
          <w:rtl/>
        </w:rPr>
        <w:t>هُ الْقُرْآنَ فَرَأَى أَنَّ رَجُلًا أُعْطِيَ أَفْضَلَ مِمَّا أُعْ</w:t>
      </w:r>
      <w:r w:rsidR="00C029CD">
        <w:rPr>
          <w:rStyle w:val="Char8"/>
          <w:rtl/>
        </w:rPr>
        <w:t>طِيَ فَقَدْ صَغَّرَ عَظِيماً وَ</w:t>
      </w:r>
      <w:r w:rsidR="00C029CD" w:rsidRPr="00C029CD">
        <w:rPr>
          <w:rStyle w:val="Char8"/>
          <w:rtl/>
        </w:rPr>
        <w:t>عَظَّمَ صَغِيرا</w:t>
      </w:r>
      <w:r w:rsidR="00C029CD">
        <w:rPr>
          <w:rStyle w:val="Char8"/>
          <w:rFonts w:hint="cs"/>
          <w:rtl/>
        </w:rPr>
        <w:t>ً</w:t>
      </w:r>
      <w:r w:rsidR="00E828F2" w:rsidRPr="0016606C">
        <w:rPr>
          <w:rStyle w:val="Char8"/>
          <w:rtl/>
        </w:rPr>
        <w:t>»</w:t>
      </w:r>
      <w:r w:rsidR="00D40CF8" w:rsidRPr="00D40CF8">
        <w:rPr>
          <w:sz w:val="30"/>
          <w:vertAlign w:val="superscript"/>
          <w:rtl/>
          <w:lang w:bidi="ar-SA"/>
        </w:rPr>
        <w:t>(</w:t>
      </w:r>
      <w:r w:rsidR="00D40CF8" w:rsidRPr="00DF2ADA">
        <w:rPr>
          <w:rStyle w:val="FootnoteReference"/>
          <w:rFonts w:cs="IRLotus"/>
          <w:sz w:val="30"/>
          <w:szCs w:val="28"/>
          <w:rtl/>
          <w:lang w:bidi="ar-SA"/>
        </w:rPr>
        <w:footnoteReference w:id="94"/>
      </w:r>
      <w:r w:rsidR="00D40CF8" w:rsidRPr="00D40CF8">
        <w:rPr>
          <w:rStyle w:val="FootnoteReference"/>
          <w:rFonts w:cs="IRLotus"/>
          <w:sz w:val="30"/>
          <w:szCs w:val="28"/>
          <w:rtl/>
          <w:lang w:bidi="ar-SA"/>
        </w:rPr>
        <w:t>)</w:t>
      </w:r>
      <w:r w:rsidR="00A87608" w:rsidRPr="007D500C">
        <w:rPr>
          <w:rStyle w:val="Char8"/>
          <w:rFonts w:ascii="IRLotus" w:hAnsi="IRLotus" w:cs="IRLotus"/>
          <w:rtl/>
        </w:rPr>
        <w:t>.</w:t>
      </w:r>
      <w:r w:rsidR="00A87608" w:rsidRPr="0016606C">
        <w:rPr>
          <w:rFonts w:hint="cs"/>
          <w:rtl/>
        </w:rPr>
        <w:t xml:space="preserve"> و در ص 14 همان جلد روایت کرده از رسول خدا</w:t>
      </w:r>
      <w:r w:rsidR="00A87B93" w:rsidRPr="0016606C">
        <w:rPr>
          <w:rFonts w:cs="CTraditional Arabic" w:hint="cs"/>
          <w:rtl/>
        </w:rPr>
        <w:t>ص</w:t>
      </w:r>
      <w:r w:rsidR="00A87608" w:rsidRPr="0016606C">
        <w:rPr>
          <w:rFonts w:hint="cs"/>
          <w:rtl/>
        </w:rPr>
        <w:t xml:space="preserve"> که فرمود</w:t>
      </w:r>
      <w:r w:rsidR="00CD3E26" w:rsidRPr="0016606C">
        <w:rPr>
          <w:rFonts w:hint="cs"/>
          <w:rtl/>
        </w:rPr>
        <w:t xml:space="preserve">: </w:t>
      </w:r>
      <w:r w:rsidR="00196B13" w:rsidRPr="0016606C">
        <w:rPr>
          <w:rStyle w:val="Char8"/>
          <w:rtl/>
        </w:rPr>
        <w:t>«</w:t>
      </w:r>
      <w:r w:rsidR="00C029CD" w:rsidRPr="00C029CD">
        <w:rPr>
          <w:rStyle w:val="Char8"/>
          <w:rtl/>
        </w:rPr>
        <w:t>م</w:t>
      </w:r>
      <w:r w:rsidR="00C029CD">
        <w:rPr>
          <w:rStyle w:val="Char8"/>
          <w:rtl/>
        </w:rPr>
        <w:t xml:space="preserve">َنْ طَلَبَ الْهُدَى </w:t>
      </w:r>
      <w:r w:rsidR="00C029CD">
        <w:rPr>
          <w:rStyle w:val="Char8"/>
          <w:rFonts w:hint="cs"/>
          <w:rtl/>
        </w:rPr>
        <w:t xml:space="preserve">مِنْ </w:t>
      </w:r>
      <w:r w:rsidR="00C029CD">
        <w:rPr>
          <w:rStyle w:val="Char8"/>
          <w:rtl/>
        </w:rPr>
        <w:t>غَيْرِ</w:t>
      </w:r>
      <w:r w:rsidR="00C029CD">
        <w:rPr>
          <w:rStyle w:val="Char8"/>
          <w:rFonts w:hint="eastAsia"/>
          <w:rtl/>
        </w:rPr>
        <w:t xml:space="preserve">‌ </w:t>
      </w:r>
      <w:r w:rsidR="00C029CD">
        <w:rPr>
          <w:rStyle w:val="Char8"/>
          <w:rtl/>
        </w:rPr>
        <w:t>الْقُرْآن</w:t>
      </w:r>
      <w:r w:rsidR="00CA6D41">
        <w:rPr>
          <w:rStyle w:val="Char8"/>
          <w:rtl/>
        </w:rPr>
        <w:t xml:space="preserve"> أَضَلَّهُ ال</w:t>
      </w:r>
      <w:r w:rsidR="00CA6D41">
        <w:rPr>
          <w:rStyle w:val="Char8"/>
          <w:rFonts w:hint="cs"/>
          <w:rtl/>
        </w:rPr>
        <w:t>لهُ</w:t>
      </w:r>
      <w:r w:rsidR="00E828F2" w:rsidRPr="0016606C">
        <w:rPr>
          <w:rStyle w:val="Char8"/>
          <w:rtl/>
        </w:rPr>
        <w:t>»</w:t>
      </w:r>
      <w:r w:rsidR="00A87608" w:rsidRPr="0016606C">
        <w:rPr>
          <w:rFonts w:ascii="Traditional Arabic" w:hAnsi="Traditional Arabic" w:cs="Traditional Arabic"/>
          <w:b/>
          <w:bCs/>
          <w:rtl/>
        </w:rPr>
        <w:t>.</w:t>
      </w:r>
      <w:r w:rsidR="00A87608" w:rsidRPr="0016606C">
        <w:rPr>
          <w:rFonts w:hint="cs"/>
          <w:rtl/>
        </w:rPr>
        <w:t xml:space="preserve"> یعنی</w:t>
      </w:r>
      <w:r w:rsidR="00CD3E26" w:rsidRPr="0016606C">
        <w:rPr>
          <w:rFonts w:hint="cs"/>
          <w:rtl/>
        </w:rPr>
        <w:t xml:space="preserve">: </w:t>
      </w:r>
      <w:r w:rsidR="00CA6D41">
        <w:rPr>
          <w:rFonts w:hint="cs"/>
          <w:rtl/>
        </w:rPr>
        <w:t>«هر</w:t>
      </w:r>
      <w:r w:rsidR="00CA6D41">
        <w:rPr>
          <w:rFonts w:hint="eastAsia"/>
          <w:rtl/>
        </w:rPr>
        <w:t>‌</w:t>
      </w:r>
      <w:r w:rsidR="007D7EA8" w:rsidRPr="0016606C">
        <w:rPr>
          <w:rFonts w:hint="cs"/>
          <w:rtl/>
        </w:rPr>
        <w:t>کس هدایت را در غیر</w:t>
      </w:r>
      <w:r w:rsidR="00C029CD">
        <w:rPr>
          <w:rFonts w:hint="cs"/>
          <w:rtl/>
        </w:rPr>
        <w:t xml:space="preserve"> </w:t>
      </w:r>
      <w:r w:rsidR="00A87608" w:rsidRPr="0016606C">
        <w:rPr>
          <w:rFonts w:hint="cs"/>
          <w:rtl/>
        </w:rPr>
        <w:t>قرآن طلب کند خدا او را به گمراهی خودش واگذارد».</w:t>
      </w:r>
    </w:p>
    <w:p w:rsidR="00A87608" w:rsidRPr="00B77BC9" w:rsidRDefault="00C029CD" w:rsidP="00EB40CB">
      <w:pPr>
        <w:pStyle w:val="a2"/>
        <w:spacing w:line="235" w:lineRule="auto"/>
        <w:rPr>
          <w:rFonts w:ascii="mylotus" w:eastAsia="SimSun" w:hAnsi="mylotus" w:cs="mylotus"/>
          <w:b/>
          <w:bCs/>
          <w:sz w:val="26"/>
          <w:szCs w:val="26"/>
          <w:rtl/>
        </w:rPr>
      </w:pPr>
      <w:r>
        <w:rPr>
          <w:rFonts w:hint="cs"/>
          <w:rtl/>
        </w:rPr>
        <w:t>و ا</w:t>
      </w:r>
      <w:r w:rsidR="00A87608" w:rsidRPr="0016606C">
        <w:rPr>
          <w:rFonts w:hint="cs"/>
          <w:rtl/>
        </w:rPr>
        <w:t>مّا علیّ بن ابیطالب</w:t>
      </w:r>
      <w:r w:rsidR="00A87608" w:rsidRPr="0016606C">
        <w:rPr>
          <w:rFonts w:hint="cs"/>
        </w:rPr>
        <w:sym w:font="AGA Arabesque" w:char="F075"/>
      </w:r>
      <w:r>
        <w:rPr>
          <w:rFonts w:hint="cs"/>
          <w:rtl/>
        </w:rPr>
        <w:t xml:space="preserve"> که کلمات او در فصل سابق ذکر شد</w:t>
      </w:r>
      <w:r w:rsidR="00A87608" w:rsidRPr="0016606C">
        <w:rPr>
          <w:rFonts w:hint="cs"/>
          <w:rtl/>
        </w:rPr>
        <w:t xml:space="preserve"> و در خطب</w:t>
      </w:r>
      <w:r w:rsidR="007C704B" w:rsidRPr="0016606C">
        <w:rPr>
          <w:rFonts w:hint="cs"/>
          <w:rtl/>
        </w:rPr>
        <w:t>ۀ</w:t>
      </w:r>
      <w:r w:rsidR="00A87608" w:rsidRPr="0016606C">
        <w:rPr>
          <w:rFonts w:hint="cs"/>
          <w:rtl/>
        </w:rPr>
        <w:t xml:space="preserve"> 83 وخطب</w:t>
      </w:r>
      <w:r w:rsidR="007C704B" w:rsidRPr="0016606C">
        <w:rPr>
          <w:rFonts w:hint="cs"/>
          <w:rtl/>
        </w:rPr>
        <w:t>ۀ</w:t>
      </w:r>
      <w:r w:rsidR="00A87608" w:rsidRPr="0016606C">
        <w:rPr>
          <w:rFonts w:hint="cs"/>
          <w:rtl/>
        </w:rPr>
        <w:t xml:space="preserve"> 159 و سایر خطب قر</w:t>
      </w:r>
      <w:r w:rsidR="00E828F2" w:rsidRPr="0016606C">
        <w:rPr>
          <w:rFonts w:hint="cs"/>
          <w:rtl/>
        </w:rPr>
        <w:t>آ</w:t>
      </w:r>
      <w:r w:rsidR="00A87608" w:rsidRPr="0016606C">
        <w:rPr>
          <w:rFonts w:hint="cs"/>
          <w:rtl/>
        </w:rPr>
        <w:t xml:space="preserve">ن را هم امام </w:t>
      </w:r>
      <w:r w:rsidR="000F47C3" w:rsidRPr="0016606C">
        <w:rPr>
          <w:rFonts w:hint="cs"/>
          <w:rtl/>
        </w:rPr>
        <w:t>و هم حجّت و کافی دانسته و همچنین در خطب</w:t>
      </w:r>
      <w:r w:rsidR="007C704B" w:rsidRPr="0016606C">
        <w:rPr>
          <w:rFonts w:hint="cs"/>
          <w:rtl/>
        </w:rPr>
        <w:t>ۀ</w:t>
      </w:r>
      <w:r w:rsidR="000F47C3" w:rsidRPr="0016606C">
        <w:rPr>
          <w:rFonts w:hint="cs"/>
          <w:rtl/>
        </w:rPr>
        <w:t xml:space="preserve"> 86 فرموده</w:t>
      </w:r>
      <w:r w:rsidR="00CD3E26" w:rsidRPr="0016606C">
        <w:rPr>
          <w:rFonts w:hint="cs"/>
          <w:rtl/>
        </w:rPr>
        <w:t xml:space="preserve">: </w:t>
      </w:r>
      <w:r w:rsidR="00E828F2" w:rsidRPr="0016606C">
        <w:rPr>
          <w:rStyle w:val="Char9"/>
          <w:rtl/>
        </w:rPr>
        <w:t>«</w:t>
      </w:r>
      <w:r w:rsidR="004C46E0" w:rsidRPr="004C46E0">
        <w:rPr>
          <w:rStyle w:val="Char9"/>
          <w:rtl/>
        </w:rPr>
        <w:t>ف</w:t>
      </w:r>
      <w:r w:rsidR="004C46E0">
        <w:rPr>
          <w:rStyle w:val="Char9"/>
          <w:rFonts w:hint="cs"/>
          <w:rtl/>
        </w:rPr>
        <w:t>َ</w:t>
      </w:r>
      <w:r w:rsidR="004C46E0" w:rsidRPr="004C46E0">
        <w:rPr>
          <w:rStyle w:val="Char9"/>
          <w:rtl/>
        </w:rPr>
        <w:t>أ</w:t>
      </w:r>
      <w:r w:rsidR="004C46E0">
        <w:rPr>
          <w:rStyle w:val="Char9"/>
          <w:rFonts w:hint="cs"/>
          <w:rtl/>
        </w:rPr>
        <w:t>َ</w:t>
      </w:r>
      <w:r w:rsidR="004C46E0" w:rsidRPr="004C46E0">
        <w:rPr>
          <w:rStyle w:val="Char9"/>
          <w:rtl/>
        </w:rPr>
        <w:t>لق</w:t>
      </w:r>
      <w:r w:rsidR="004C46E0">
        <w:rPr>
          <w:rStyle w:val="Char9"/>
          <w:rFonts w:hint="cs"/>
          <w:rtl/>
        </w:rPr>
        <w:t>َ</w:t>
      </w:r>
      <w:r w:rsidR="004C46E0" w:rsidRPr="004C46E0">
        <w:rPr>
          <w:rStyle w:val="Char9"/>
          <w:rFonts w:hint="cs"/>
          <w:rtl/>
        </w:rPr>
        <w:t>ی</w:t>
      </w:r>
      <w:r w:rsidR="004C46E0" w:rsidRPr="004C46E0">
        <w:rPr>
          <w:rStyle w:val="Char9"/>
          <w:rtl/>
        </w:rPr>
        <w:t xml:space="preserve"> إ</w:t>
      </w:r>
      <w:r w:rsidR="004C46E0">
        <w:rPr>
          <w:rStyle w:val="Char9"/>
          <w:rFonts w:hint="cs"/>
          <w:rtl/>
        </w:rPr>
        <w:t>ِ</w:t>
      </w:r>
      <w:r w:rsidR="004C46E0" w:rsidRPr="004C46E0">
        <w:rPr>
          <w:rStyle w:val="Char9"/>
          <w:rtl/>
        </w:rPr>
        <w:t>لَ</w:t>
      </w:r>
      <w:r w:rsidR="004C46E0" w:rsidRPr="004C46E0">
        <w:rPr>
          <w:rStyle w:val="Char9"/>
          <w:rFonts w:hint="cs"/>
          <w:rtl/>
        </w:rPr>
        <w:t>یك</w:t>
      </w:r>
      <w:r w:rsidR="004C46E0">
        <w:rPr>
          <w:rStyle w:val="Char9"/>
          <w:rFonts w:hint="cs"/>
          <w:rtl/>
        </w:rPr>
        <w:t>ُ</w:t>
      </w:r>
      <w:r w:rsidR="004C46E0" w:rsidRPr="004C46E0">
        <w:rPr>
          <w:rStyle w:val="Char9"/>
          <w:rFonts w:hint="cs"/>
          <w:rtl/>
        </w:rPr>
        <w:t>م</w:t>
      </w:r>
      <w:r w:rsidR="004C46E0">
        <w:rPr>
          <w:rStyle w:val="Char9"/>
          <w:rtl/>
        </w:rPr>
        <w:t xml:space="preserve"> المَعْذَرَة</w:t>
      </w:r>
      <w:r w:rsidR="0043757E">
        <w:rPr>
          <w:rStyle w:val="Char9"/>
          <w:rtl/>
        </w:rPr>
        <w:t>، وَا</w:t>
      </w:r>
      <w:r w:rsidR="004C46E0" w:rsidRPr="004C46E0">
        <w:rPr>
          <w:rStyle w:val="Char9"/>
          <w:rtl/>
        </w:rPr>
        <w:t>تَّخَذَ ع</w:t>
      </w:r>
      <w:r w:rsidR="004C46E0">
        <w:rPr>
          <w:rStyle w:val="Char9"/>
          <w:rFonts w:hint="cs"/>
          <w:rtl/>
        </w:rPr>
        <w:t>َ</w:t>
      </w:r>
      <w:r w:rsidR="004C46E0" w:rsidRPr="004C46E0">
        <w:rPr>
          <w:rStyle w:val="Char9"/>
          <w:rtl/>
        </w:rPr>
        <w:t>ل</w:t>
      </w:r>
      <w:r w:rsidR="004C46E0">
        <w:rPr>
          <w:rStyle w:val="Char9"/>
          <w:rFonts w:hint="cs"/>
          <w:rtl/>
        </w:rPr>
        <w:t>َ</w:t>
      </w:r>
      <w:r w:rsidR="004C46E0" w:rsidRPr="004C46E0">
        <w:rPr>
          <w:rStyle w:val="Char9"/>
          <w:rFonts w:hint="cs"/>
          <w:rtl/>
        </w:rPr>
        <w:t>یك</w:t>
      </w:r>
      <w:r w:rsidR="004C46E0">
        <w:rPr>
          <w:rStyle w:val="Char9"/>
          <w:rFonts w:hint="cs"/>
          <w:rtl/>
        </w:rPr>
        <w:t>ُ</w:t>
      </w:r>
      <w:r w:rsidR="004C46E0" w:rsidRPr="004C46E0">
        <w:rPr>
          <w:rStyle w:val="Char9"/>
          <w:rFonts w:hint="cs"/>
          <w:rtl/>
        </w:rPr>
        <w:t>م</w:t>
      </w:r>
      <w:r w:rsidR="004C46E0" w:rsidRPr="004C46E0">
        <w:rPr>
          <w:rStyle w:val="Char9"/>
          <w:rtl/>
        </w:rPr>
        <w:t xml:space="preserve"> ا</w:t>
      </w:r>
      <w:r w:rsidR="00B07F64">
        <w:rPr>
          <w:rStyle w:val="Char9"/>
          <w:rtl/>
        </w:rPr>
        <w:t>لـح</w:t>
      </w:r>
      <w:r w:rsidR="004C46E0" w:rsidRPr="004C46E0">
        <w:rPr>
          <w:rStyle w:val="Char9"/>
          <w:rtl/>
        </w:rPr>
        <w:t>جَّةَ</w:t>
      </w:r>
      <w:r w:rsidR="00E828F2" w:rsidRPr="0016606C">
        <w:rPr>
          <w:rStyle w:val="Char9"/>
          <w:rtl/>
        </w:rPr>
        <w:t>»</w:t>
      </w:r>
      <w:r w:rsidR="000F47C3" w:rsidRPr="0016606C">
        <w:rPr>
          <w:rFonts w:hint="cs"/>
          <w:rtl/>
        </w:rPr>
        <w:t>. یعنی</w:t>
      </w:r>
      <w:r w:rsidR="00CD3E26" w:rsidRPr="0016606C">
        <w:rPr>
          <w:rFonts w:hint="cs"/>
          <w:rtl/>
        </w:rPr>
        <w:t xml:space="preserve">: </w:t>
      </w:r>
      <w:r w:rsidR="000F47C3" w:rsidRPr="0016606C">
        <w:rPr>
          <w:rFonts w:hint="cs"/>
          <w:rtl/>
        </w:rPr>
        <w:t xml:space="preserve">«پس خدا با قرآن جای عذر برای شما </w:t>
      </w:r>
      <w:r w:rsidR="00A34B9A" w:rsidRPr="0016606C">
        <w:rPr>
          <w:rFonts w:hint="cs"/>
          <w:rtl/>
        </w:rPr>
        <w:t xml:space="preserve">باقی نگذاشت و حجّت را بر شما </w:t>
      </w:r>
      <w:r w:rsidR="0034029D" w:rsidRPr="0016606C">
        <w:rPr>
          <w:rFonts w:hint="cs"/>
          <w:rtl/>
        </w:rPr>
        <w:t>تمام کرد» و در خطب</w:t>
      </w:r>
      <w:r w:rsidR="007C704B" w:rsidRPr="0016606C">
        <w:rPr>
          <w:rFonts w:hint="cs"/>
          <w:rtl/>
        </w:rPr>
        <w:t>ۀ</w:t>
      </w:r>
      <w:r w:rsidR="0034029D" w:rsidRPr="0016606C">
        <w:rPr>
          <w:rFonts w:hint="cs"/>
          <w:rtl/>
        </w:rPr>
        <w:t xml:space="preserve"> 161 فرموده</w:t>
      </w:r>
      <w:r w:rsidR="00CD3E26" w:rsidRPr="0016606C">
        <w:rPr>
          <w:rFonts w:hint="cs"/>
          <w:rtl/>
        </w:rPr>
        <w:t xml:space="preserve">: </w:t>
      </w:r>
      <w:r w:rsidR="00E828F2" w:rsidRPr="0016606C">
        <w:rPr>
          <w:rStyle w:val="Char9"/>
          <w:rtl/>
        </w:rPr>
        <w:t>«</w:t>
      </w:r>
      <w:r w:rsidR="0034029D" w:rsidRPr="0016606C">
        <w:rPr>
          <w:rStyle w:val="Char9"/>
          <w:rtl/>
        </w:rPr>
        <w:t>أ</w:t>
      </w:r>
      <w:r w:rsidR="004C46E0">
        <w:rPr>
          <w:rStyle w:val="Char9"/>
          <w:rFonts w:hint="cs"/>
          <w:rtl/>
        </w:rPr>
        <w:t>َ</w:t>
      </w:r>
      <w:r w:rsidR="0034029D" w:rsidRPr="0016606C">
        <w:rPr>
          <w:rStyle w:val="Char9"/>
          <w:rtl/>
        </w:rPr>
        <w:t>رس</w:t>
      </w:r>
      <w:r w:rsidR="004C46E0">
        <w:rPr>
          <w:rStyle w:val="Char9"/>
          <w:rFonts w:hint="cs"/>
          <w:rtl/>
        </w:rPr>
        <w:t>َ</w:t>
      </w:r>
      <w:r w:rsidR="0034029D" w:rsidRPr="0016606C">
        <w:rPr>
          <w:rStyle w:val="Char9"/>
          <w:rtl/>
        </w:rPr>
        <w:t>ل</w:t>
      </w:r>
      <w:r w:rsidR="004C46E0">
        <w:rPr>
          <w:rStyle w:val="Char9"/>
          <w:rFonts w:hint="cs"/>
          <w:rtl/>
        </w:rPr>
        <w:t>َ</w:t>
      </w:r>
      <w:r w:rsidR="0034029D" w:rsidRPr="0016606C">
        <w:rPr>
          <w:rStyle w:val="Char9"/>
          <w:rtl/>
        </w:rPr>
        <w:t>ه ب</w:t>
      </w:r>
      <w:r w:rsidR="004C46E0">
        <w:rPr>
          <w:rStyle w:val="Char9"/>
          <w:rFonts w:hint="cs"/>
          <w:rtl/>
        </w:rPr>
        <w:t>ِ</w:t>
      </w:r>
      <w:r w:rsidR="0034029D" w:rsidRPr="0016606C">
        <w:rPr>
          <w:rStyle w:val="Char9"/>
          <w:rtl/>
        </w:rPr>
        <w:t>ح</w:t>
      </w:r>
      <w:r w:rsidR="004C46E0">
        <w:rPr>
          <w:rStyle w:val="Char9"/>
          <w:rFonts w:hint="cs"/>
          <w:rtl/>
        </w:rPr>
        <w:t>ُ</w:t>
      </w:r>
      <w:r w:rsidR="0034029D" w:rsidRPr="0016606C">
        <w:rPr>
          <w:rStyle w:val="Char9"/>
          <w:rtl/>
        </w:rPr>
        <w:t>ج</w:t>
      </w:r>
      <w:r w:rsidR="00A34B9A" w:rsidRPr="0016606C">
        <w:rPr>
          <w:rStyle w:val="Char9"/>
          <w:rFonts w:hint="cs"/>
          <w:rtl/>
        </w:rPr>
        <w:t>ّ</w:t>
      </w:r>
      <w:r w:rsidR="004C46E0">
        <w:rPr>
          <w:rStyle w:val="Char9"/>
          <w:rFonts w:hint="cs"/>
          <w:rtl/>
        </w:rPr>
        <w:t>َ</w:t>
      </w:r>
      <w:r w:rsidR="0034029D" w:rsidRPr="0016606C">
        <w:rPr>
          <w:rStyle w:val="Char9"/>
          <w:rtl/>
        </w:rPr>
        <w:t>ة</w:t>
      </w:r>
      <w:r w:rsidR="004C46E0">
        <w:rPr>
          <w:rStyle w:val="Char9"/>
          <w:rFonts w:hint="cs"/>
          <w:rtl/>
        </w:rPr>
        <w:t>ٍ</w:t>
      </w:r>
      <w:r w:rsidR="0034029D" w:rsidRPr="0016606C">
        <w:rPr>
          <w:rStyle w:val="Char9"/>
          <w:rtl/>
        </w:rPr>
        <w:t xml:space="preserve"> </w:t>
      </w:r>
      <w:r w:rsidR="00F2123D" w:rsidRPr="0016606C">
        <w:rPr>
          <w:rStyle w:val="Char9"/>
          <w:rtl/>
        </w:rPr>
        <w:t>ك</w:t>
      </w:r>
      <w:r w:rsidR="004C46E0">
        <w:rPr>
          <w:rStyle w:val="Char9"/>
          <w:rFonts w:hint="cs"/>
          <w:rtl/>
        </w:rPr>
        <w:t>َ</w:t>
      </w:r>
      <w:r w:rsidR="0034029D" w:rsidRPr="0016606C">
        <w:rPr>
          <w:rStyle w:val="Char9"/>
          <w:rtl/>
        </w:rPr>
        <w:t>اف</w:t>
      </w:r>
      <w:r w:rsidR="004C46E0">
        <w:rPr>
          <w:rStyle w:val="Char9"/>
          <w:rFonts w:hint="cs"/>
          <w:rtl/>
        </w:rPr>
        <w:t>ِ</w:t>
      </w:r>
      <w:r w:rsidR="0034029D" w:rsidRPr="0016606C">
        <w:rPr>
          <w:rStyle w:val="Char9"/>
          <w:rtl/>
        </w:rPr>
        <w:t>ی</w:t>
      </w:r>
      <w:r w:rsidR="004C46E0">
        <w:rPr>
          <w:rStyle w:val="Char9"/>
          <w:rFonts w:hint="cs"/>
          <w:rtl/>
        </w:rPr>
        <w:t>َ</w:t>
      </w:r>
      <w:r w:rsidR="0034029D" w:rsidRPr="0016606C">
        <w:rPr>
          <w:rStyle w:val="Char9"/>
          <w:rtl/>
        </w:rPr>
        <w:t>ة</w:t>
      </w:r>
      <w:r w:rsidR="004C46E0">
        <w:rPr>
          <w:rStyle w:val="Char9"/>
          <w:rFonts w:hint="cs"/>
          <w:rtl/>
        </w:rPr>
        <w:t>ٍ</w:t>
      </w:r>
      <w:r w:rsidR="00E828F2" w:rsidRPr="0016606C">
        <w:rPr>
          <w:rStyle w:val="Char9"/>
          <w:rtl/>
        </w:rPr>
        <w:t>»</w:t>
      </w:r>
      <w:r w:rsidR="0034029D" w:rsidRPr="0016606C">
        <w:rPr>
          <w:rFonts w:ascii="Traditional Arabic" w:hAnsi="Traditional Arabic" w:cs="Traditional Arabic"/>
          <w:b/>
          <w:bCs/>
          <w:rtl/>
        </w:rPr>
        <w:t>.</w:t>
      </w:r>
      <w:r w:rsidR="0034029D" w:rsidRPr="0016606C">
        <w:rPr>
          <w:rFonts w:hint="cs"/>
          <w:rtl/>
        </w:rPr>
        <w:t xml:space="preserve"> یعنی</w:t>
      </w:r>
      <w:r w:rsidR="00CD3E26" w:rsidRPr="0016606C">
        <w:rPr>
          <w:rFonts w:hint="cs"/>
          <w:rtl/>
        </w:rPr>
        <w:t xml:space="preserve">: </w:t>
      </w:r>
      <w:r w:rsidR="0034029D" w:rsidRPr="0016606C">
        <w:rPr>
          <w:rFonts w:hint="cs"/>
          <w:rtl/>
        </w:rPr>
        <w:t>خداوند رسول خود را ب</w:t>
      </w:r>
      <w:r>
        <w:rPr>
          <w:rFonts w:hint="cs"/>
          <w:rtl/>
        </w:rPr>
        <w:t>ا حجّت کافیه که قرآن است فرستاد</w:t>
      </w:r>
      <w:r w:rsidR="009F0B2B">
        <w:rPr>
          <w:rFonts w:hint="cs"/>
          <w:rtl/>
        </w:rPr>
        <w:t>.</w:t>
      </w:r>
      <w:r w:rsidR="0034029D" w:rsidRPr="0016606C">
        <w:rPr>
          <w:rFonts w:hint="cs"/>
          <w:rtl/>
        </w:rPr>
        <w:t xml:space="preserve"> و در خطب</w:t>
      </w:r>
      <w:r w:rsidR="007C704B" w:rsidRPr="0016606C">
        <w:rPr>
          <w:rFonts w:hint="cs"/>
          <w:rtl/>
        </w:rPr>
        <w:t>ۀ</w:t>
      </w:r>
      <w:r w:rsidR="0034029D" w:rsidRPr="0016606C">
        <w:rPr>
          <w:rFonts w:hint="cs"/>
          <w:rtl/>
        </w:rPr>
        <w:t xml:space="preserve"> 90 فرموده</w:t>
      </w:r>
      <w:r w:rsidR="00CD3E26" w:rsidRPr="0016606C">
        <w:rPr>
          <w:rFonts w:hint="cs"/>
          <w:rtl/>
        </w:rPr>
        <w:t xml:space="preserve">: </w:t>
      </w:r>
      <w:r w:rsidR="00E828F2" w:rsidRPr="0016606C">
        <w:rPr>
          <w:rStyle w:val="Char9"/>
          <w:rtl/>
        </w:rPr>
        <w:t>«</w:t>
      </w:r>
      <w:r w:rsidR="00B77BC9" w:rsidRPr="00B77BC9">
        <w:rPr>
          <w:rStyle w:val="Char9"/>
          <w:rtl/>
        </w:rPr>
        <w:t xml:space="preserve">تَمَّتْ بِنَبِيِّنَا مُحَمَّدٍ </w:t>
      </w:r>
      <w:r w:rsidR="00FE4D23" w:rsidRPr="0016606C">
        <w:rPr>
          <w:rFonts w:ascii="Traditional Arabic" w:hAnsi="Traditional Arabic" w:cs="CTraditional Arabic"/>
          <w:b/>
          <w:rtl/>
        </w:rPr>
        <w:t>ص</w:t>
      </w:r>
      <w:r w:rsidR="00B77BC9" w:rsidRPr="00B77BC9">
        <w:rPr>
          <w:rStyle w:val="Char9"/>
          <w:rtl/>
        </w:rPr>
        <w:t>حُجَّتُه‏</w:t>
      </w:r>
      <w:r w:rsidR="00E828F2" w:rsidRPr="0016606C">
        <w:rPr>
          <w:rStyle w:val="Char9"/>
          <w:rtl/>
        </w:rPr>
        <w:t>»</w:t>
      </w:r>
      <w:r w:rsidR="00D40CF8">
        <w:rPr>
          <w:rStyle w:val="FootnoteReference"/>
          <w:rFonts w:eastAsia="SimSun"/>
          <w:b/>
          <w:bCs/>
          <w:rtl/>
        </w:rPr>
        <w:t>(</w:t>
      </w:r>
      <w:r w:rsidR="00D40CF8">
        <w:rPr>
          <w:rStyle w:val="FootnoteReference"/>
          <w:rFonts w:eastAsia="SimSun"/>
          <w:b/>
          <w:bCs/>
          <w:rtl/>
        </w:rPr>
        <w:footnoteReference w:id="95"/>
      </w:r>
      <w:r w:rsidR="00D40CF8">
        <w:rPr>
          <w:rStyle w:val="FootnoteReference"/>
          <w:rFonts w:eastAsia="SimSun"/>
          <w:b/>
          <w:bCs/>
          <w:rtl/>
        </w:rPr>
        <w:t>)</w:t>
      </w:r>
      <w:r w:rsidR="000608DB">
        <w:rPr>
          <w:rStyle w:val="Char9"/>
          <w:rFonts w:hint="cs"/>
          <w:rtl/>
        </w:rPr>
        <w:t>؛</w:t>
      </w:r>
      <w:r w:rsidR="0034029D" w:rsidRPr="0016606C">
        <w:rPr>
          <w:rFonts w:hint="cs"/>
          <w:rtl/>
        </w:rPr>
        <w:t xml:space="preserve"> و در جلد 92 بحار ص 26 در خطب</w:t>
      </w:r>
      <w:r w:rsidR="007C704B" w:rsidRPr="0016606C">
        <w:rPr>
          <w:rFonts w:hint="cs"/>
          <w:rtl/>
        </w:rPr>
        <w:t>ۀ</w:t>
      </w:r>
      <w:r w:rsidR="0034029D" w:rsidRPr="0016606C">
        <w:rPr>
          <w:rFonts w:hint="cs"/>
          <w:rtl/>
        </w:rPr>
        <w:t xml:space="preserve"> خود فرمود</w:t>
      </w:r>
      <w:r w:rsidR="00CD3E26" w:rsidRPr="0016606C">
        <w:rPr>
          <w:rFonts w:hint="cs"/>
          <w:rtl/>
        </w:rPr>
        <w:t xml:space="preserve">: </w:t>
      </w:r>
      <w:r w:rsidR="00E828F2" w:rsidRPr="0016606C">
        <w:rPr>
          <w:rStyle w:val="Char9"/>
          <w:rtl/>
        </w:rPr>
        <w:t>«</w:t>
      </w:r>
      <w:r w:rsidR="00B77BC9" w:rsidRPr="00B77BC9">
        <w:rPr>
          <w:rStyle w:val="Char9"/>
          <w:rtl/>
        </w:rPr>
        <w:t>فَجَعَلَ فِي اتِّبَاعِهِ كُلَّ خَيْرٍ يُرْجَى</w:t>
      </w:r>
      <w:r w:rsidR="00B77BC9">
        <w:rPr>
          <w:rStyle w:val="Char9"/>
          <w:rFonts w:hint="cs"/>
          <w:rtl/>
        </w:rPr>
        <w:t>،</w:t>
      </w:r>
      <w:r w:rsidR="00B77BC9" w:rsidRPr="00B77BC9">
        <w:rPr>
          <w:rStyle w:val="Char9"/>
          <w:rtl/>
        </w:rPr>
        <w:t xml:space="preserve"> شُرِعَ فِيهِ الدِّينُ إِعْذَاراً أَمْرَ نَف</w:t>
      </w:r>
      <w:r w:rsidR="00751702">
        <w:rPr>
          <w:rStyle w:val="Char9"/>
          <w:rtl/>
        </w:rPr>
        <w:t>ْسِهِ وَ</w:t>
      </w:r>
      <w:r w:rsidR="00B77BC9">
        <w:rPr>
          <w:rStyle w:val="Char9"/>
          <w:rtl/>
        </w:rPr>
        <w:t>حُجَّةً عَلَى خَلْقِهِ</w:t>
      </w:r>
      <w:r w:rsidR="00E828F2" w:rsidRPr="0016606C">
        <w:rPr>
          <w:rStyle w:val="Char9"/>
          <w:rtl/>
        </w:rPr>
        <w:t>»</w:t>
      </w:r>
      <w:r w:rsidR="0034029D" w:rsidRPr="0016606C">
        <w:rPr>
          <w:rFonts w:hint="cs"/>
          <w:rtl/>
        </w:rPr>
        <w:t>. یعنی</w:t>
      </w:r>
      <w:r w:rsidR="00CD3E26" w:rsidRPr="0016606C">
        <w:rPr>
          <w:rFonts w:hint="cs"/>
          <w:rtl/>
        </w:rPr>
        <w:t xml:space="preserve">: </w:t>
      </w:r>
      <w:r w:rsidR="0034029D" w:rsidRPr="0016606C">
        <w:rPr>
          <w:rFonts w:hint="cs"/>
          <w:rtl/>
        </w:rPr>
        <w:t>«خدا در پیروی قرآ</w:t>
      </w:r>
      <w:r w:rsidR="005B3CEE" w:rsidRPr="0016606C">
        <w:rPr>
          <w:rFonts w:hint="cs"/>
          <w:rtl/>
        </w:rPr>
        <w:t>ن</w:t>
      </w:r>
      <w:r w:rsidR="00A34B9A" w:rsidRPr="0016606C">
        <w:rPr>
          <w:rFonts w:hint="cs"/>
          <w:rtl/>
        </w:rPr>
        <w:t xml:space="preserve"> هر</w:t>
      </w:r>
      <w:r w:rsidR="00B77BC9">
        <w:rPr>
          <w:rFonts w:hint="cs"/>
          <w:rtl/>
        </w:rPr>
        <w:t xml:space="preserve"> خیری که امید باشد قرار داد</w:t>
      </w:r>
      <w:r w:rsidR="0034029D" w:rsidRPr="0016606C">
        <w:rPr>
          <w:rFonts w:hint="cs"/>
          <w:rtl/>
        </w:rPr>
        <w:t xml:space="preserve"> و در قرآن دین را تشریع کرد برای آنکه عذر را تمام و حجّت را بر خلق برساند».</w:t>
      </w:r>
    </w:p>
    <w:p w:rsidR="0034029D" w:rsidRPr="0016606C" w:rsidRDefault="00B77BC9" w:rsidP="00EB40CB">
      <w:pPr>
        <w:pStyle w:val="a2"/>
        <w:spacing w:line="235" w:lineRule="auto"/>
        <w:rPr>
          <w:rtl/>
        </w:rPr>
      </w:pPr>
      <w:r>
        <w:rPr>
          <w:rFonts w:hint="cs"/>
          <w:rtl/>
        </w:rPr>
        <w:t>و ا</w:t>
      </w:r>
      <w:r w:rsidR="00CA6D41">
        <w:rPr>
          <w:rFonts w:hint="cs"/>
          <w:rtl/>
        </w:rPr>
        <w:t>ما حضرت زهرا</w:t>
      </w:r>
      <w:r w:rsidR="00CA6D41">
        <w:rPr>
          <w:rFonts w:cs="CTraditional Arabic" w:hint="cs"/>
          <w:rtl/>
        </w:rPr>
        <w:t>‘</w:t>
      </w:r>
      <w:r w:rsidR="00CA6D41">
        <w:rPr>
          <w:rFonts w:hint="cs"/>
          <w:rtl/>
        </w:rPr>
        <w:t xml:space="preserve"> </w:t>
      </w:r>
      <w:r w:rsidR="0034029D" w:rsidRPr="0016606C">
        <w:rPr>
          <w:rFonts w:hint="cs"/>
          <w:rtl/>
        </w:rPr>
        <w:t>در خطب</w:t>
      </w:r>
      <w:r w:rsidR="007C704B" w:rsidRPr="0016606C">
        <w:rPr>
          <w:rFonts w:hint="cs"/>
          <w:rtl/>
        </w:rPr>
        <w:t>ۀ</w:t>
      </w:r>
      <w:r w:rsidR="0034029D" w:rsidRPr="0016606C">
        <w:rPr>
          <w:rFonts w:hint="cs"/>
          <w:rtl/>
        </w:rPr>
        <w:t xml:space="preserve"> خود که در ج 92 بحار ص 13 ذکر شده فرمود</w:t>
      </w:r>
      <w:r w:rsidR="00CD3E26" w:rsidRPr="0016606C">
        <w:rPr>
          <w:rFonts w:hint="cs"/>
          <w:rtl/>
        </w:rPr>
        <w:t xml:space="preserve">: </w:t>
      </w:r>
      <w:r w:rsidR="005B3CEE" w:rsidRPr="0016606C">
        <w:rPr>
          <w:rStyle w:val="Char9"/>
          <w:rtl/>
        </w:rPr>
        <w:t>«</w:t>
      </w:r>
      <w:r w:rsidRPr="00B77BC9">
        <w:rPr>
          <w:rStyle w:val="Char9"/>
          <w:rtl/>
        </w:rPr>
        <w:t xml:space="preserve">كِتَابُ </w:t>
      </w:r>
      <w:r w:rsidR="004B62AE">
        <w:rPr>
          <w:rStyle w:val="Char9"/>
          <w:rtl/>
        </w:rPr>
        <w:t>اللهِ</w:t>
      </w:r>
      <w:r w:rsidRPr="00B77BC9">
        <w:rPr>
          <w:rStyle w:val="Char9"/>
          <w:rtl/>
        </w:rPr>
        <w:t xml:space="preserve"> بَيّ</w:t>
      </w:r>
      <w:r w:rsidR="00751702">
        <w:rPr>
          <w:rStyle w:val="Char9"/>
          <w:rtl/>
        </w:rPr>
        <w:t xml:space="preserve">ِنَةٌ </w:t>
      </w:r>
      <w:r w:rsidR="00CA6D41">
        <w:rPr>
          <w:rStyle w:val="Char9"/>
          <w:rtl/>
        </w:rPr>
        <w:t>بَصَائِرُ</w:t>
      </w:r>
      <w:r w:rsidR="00CA6D41">
        <w:rPr>
          <w:rStyle w:val="Char9"/>
          <w:rFonts w:hint="cs"/>
          <w:rtl/>
        </w:rPr>
        <w:t>ها</w:t>
      </w:r>
      <w:r w:rsidR="00CA6D41">
        <w:rPr>
          <w:rStyle w:val="Char9"/>
          <w:rtl/>
        </w:rPr>
        <w:t xml:space="preserve">‏ </w:t>
      </w:r>
      <w:r w:rsidR="00751702">
        <w:rPr>
          <w:rStyle w:val="Char9"/>
          <w:rtl/>
        </w:rPr>
        <w:t xml:space="preserve"> [بَصَائِرُهُ‏] وَ</w:t>
      </w:r>
      <w:r w:rsidRPr="00B77BC9">
        <w:rPr>
          <w:rStyle w:val="Char9"/>
          <w:rtl/>
        </w:rPr>
        <w:t>آ</w:t>
      </w:r>
      <w:r w:rsidR="00751702">
        <w:rPr>
          <w:rStyle w:val="Char9"/>
          <w:rtl/>
        </w:rPr>
        <w:t>يٌ مُنْكَشِفَةٌ سَرَائِرُهَا وَ</w:t>
      </w:r>
      <w:r w:rsidRPr="00B77BC9">
        <w:rPr>
          <w:rStyle w:val="Char9"/>
          <w:rtl/>
        </w:rPr>
        <w:t>بُرْهَانٌ مُتَجَلِّيَةٌ ظَوَاهِرُهُ مُدِيمٌ لِلْبَرِيَّةِ اسْتِمَاعُ</w:t>
      </w:r>
      <w:r w:rsidR="00751702">
        <w:rPr>
          <w:rStyle w:val="Char9"/>
          <w:rtl/>
        </w:rPr>
        <w:t>هُ وَ</w:t>
      </w:r>
      <w:r w:rsidRPr="00B77BC9">
        <w:rPr>
          <w:rStyle w:val="Char9"/>
          <w:rtl/>
        </w:rPr>
        <w:t>قائدا</w:t>
      </w:r>
      <w:r w:rsidR="00751702">
        <w:rPr>
          <w:rStyle w:val="Char9"/>
          <w:rFonts w:hint="cs"/>
          <w:rtl/>
        </w:rPr>
        <w:t>ً</w:t>
      </w:r>
      <w:r w:rsidRPr="00B77BC9">
        <w:rPr>
          <w:rStyle w:val="Char9"/>
          <w:rtl/>
        </w:rPr>
        <w:t xml:space="preserve"> [قَائِدٌ] إِ</w:t>
      </w:r>
      <w:r w:rsidR="00751702">
        <w:rPr>
          <w:rStyle w:val="Char9"/>
          <w:rtl/>
        </w:rPr>
        <w:t>لَى الرِّضْوَانِ أَتْبَاعَهُ وَ</w:t>
      </w:r>
      <w:r w:rsidRPr="00B77BC9">
        <w:rPr>
          <w:rStyle w:val="Char9"/>
          <w:rtl/>
        </w:rPr>
        <w:t>مؤديا</w:t>
      </w:r>
      <w:r w:rsidR="00751702">
        <w:rPr>
          <w:rStyle w:val="Char9"/>
          <w:rFonts w:hint="cs"/>
          <w:rtl/>
        </w:rPr>
        <w:t>ً</w:t>
      </w:r>
      <w:r w:rsidRPr="00B77BC9">
        <w:rPr>
          <w:rStyle w:val="Char9"/>
          <w:rtl/>
        </w:rPr>
        <w:t xml:space="preserve"> [مُؤَدٍّ] إِلَى النَّجَاةِ أَشْيَاعَهُ فِيهِ تِبْيَانُ </w:t>
      </w:r>
      <w:r w:rsidR="0038551E" w:rsidRPr="0038551E">
        <w:rPr>
          <w:rStyle w:val="Char9"/>
          <w:rtl/>
        </w:rPr>
        <w:t>حُجَجِ اللهِ الْـمُنِيرَةِ وجُمَلِهِ الكَافِ</w:t>
      </w:r>
      <w:r w:rsidR="0038551E" w:rsidRPr="0038551E">
        <w:rPr>
          <w:rStyle w:val="Char9"/>
          <w:rFonts w:hint="cs"/>
          <w:rtl/>
        </w:rPr>
        <w:t>یَةِ</w:t>
      </w:r>
      <w:r w:rsidR="005B3CEE" w:rsidRPr="0016606C">
        <w:rPr>
          <w:rStyle w:val="Char9"/>
          <w:rtl/>
        </w:rPr>
        <w:t>»</w:t>
      </w:r>
      <w:r w:rsidR="0034029D" w:rsidRPr="0016606C">
        <w:rPr>
          <w:rtl/>
        </w:rPr>
        <w:t>.</w:t>
      </w:r>
      <w:r w:rsidR="0034029D" w:rsidRPr="0016606C">
        <w:rPr>
          <w:rFonts w:hint="cs"/>
          <w:rtl/>
        </w:rPr>
        <w:t xml:space="preserve"> یعنی</w:t>
      </w:r>
      <w:r w:rsidR="00CD3E26" w:rsidRPr="0016606C">
        <w:rPr>
          <w:rFonts w:hint="cs"/>
          <w:rtl/>
        </w:rPr>
        <w:t xml:space="preserve">: </w:t>
      </w:r>
      <w:r w:rsidR="0034029D" w:rsidRPr="0016606C">
        <w:rPr>
          <w:rFonts w:hint="cs"/>
          <w:rtl/>
        </w:rPr>
        <w:t>«کتاب خدا روشن است دلائل آن و آیاتی است که رازهای آن آشکار است و ب</w:t>
      </w:r>
      <w:r w:rsidR="00317D44" w:rsidRPr="0016606C">
        <w:rPr>
          <w:rFonts w:hint="cs"/>
          <w:rtl/>
        </w:rPr>
        <w:t>رهان</w:t>
      </w:r>
      <w:r w:rsidR="0034029D" w:rsidRPr="0016606C">
        <w:rPr>
          <w:rFonts w:hint="cs"/>
          <w:rtl/>
        </w:rPr>
        <w:t>ی است که ظواهر آن هویدا است، مردم باید</w:t>
      </w:r>
      <w:r w:rsidR="00FB2CC9" w:rsidRPr="0016606C">
        <w:rPr>
          <w:rFonts w:hint="cs"/>
          <w:rtl/>
        </w:rPr>
        <w:t xml:space="preserve"> </w:t>
      </w:r>
      <w:r>
        <w:rPr>
          <w:rFonts w:hint="cs"/>
          <w:rtl/>
        </w:rPr>
        <w:t>همواره آنرا استماع کنند</w:t>
      </w:r>
      <w:r w:rsidR="0034029D" w:rsidRPr="0016606C">
        <w:rPr>
          <w:rFonts w:hint="cs"/>
          <w:rtl/>
        </w:rPr>
        <w:t xml:space="preserve"> و پیروی از آن ب</w:t>
      </w:r>
      <w:r w:rsidR="00AC0E3C" w:rsidRPr="0016606C">
        <w:rPr>
          <w:rFonts w:hint="cs"/>
          <w:rtl/>
        </w:rPr>
        <w:t xml:space="preserve">ه </w:t>
      </w:r>
      <w:r w:rsidR="0034029D" w:rsidRPr="0016606C">
        <w:rPr>
          <w:rFonts w:hint="cs"/>
          <w:rtl/>
        </w:rPr>
        <w:t>سوی خوشنودی خدا می‌کشاند و پیروانش را</w:t>
      </w:r>
      <w:r w:rsidR="00317D44" w:rsidRPr="0016606C">
        <w:rPr>
          <w:rFonts w:hint="cs"/>
          <w:rtl/>
        </w:rPr>
        <w:t xml:space="preserve"> </w:t>
      </w:r>
      <w:r w:rsidR="0034029D" w:rsidRPr="0016606C">
        <w:rPr>
          <w:rFonts w:hint="cs"/>
          <w:rtl/>
        </w:rPr>
        <w:t>به نجات می‌ر</w:t>
      </w:r>
      <w:r w:rsidR="00AC0E3C" w:rsidRPr="0016606C">
        <w:rPr>
          <w:rFonts w:hint="cs"/>
          <w:rtl/>
        </w:rPr>
        <w:t>ساند، درآن</w:t>
      </w:r>
      <w:r w:rsidR="00751702">
        <w:rPr>
          <w:rFonts w:hint="eastAsia"/>
          <w:rtl/>
        </w:rPr>
        <w:t>‌</w:t>
      </w:r>
      <w:r w:rsidR="00751702">
        <w:rPr>
          <w:rFonts w:hint="cs"/>
          <w:rtl/>
        </w:rPr>
        <w:t xml:space="preserve"> </w:t>
      </w:r>
      <w:r w:rsidR="00751702">
        <w:rPr>
          <w:rFonts w:hint="eastAsia"/>
          <w:rtl/>
        </w:rPr>
        <w:t>ا</w:t>
      </w:r>
      <w:r w:rsidR="0034029D" w:rsidRPr="0016606C">
        <w:rPr>
          <w:rFonts w:hint="cs"/>
          <w:rtl/>
        </w:rPr>
        <w:t>ست بیان حج</w:t>
      </w:r>
      <w:r w:rsidR="00AC0E3C" w:rsidRPr="0016606C">
        <w:rPr>
          <w:rFonts w:hint="cs"/>
          <w:rtl/>
        </w:rPr>
        <w:t>ّ</w:t>
      </w:r>
      <w:r w:rsidR="0034029D" w:rsidRPr="0016606C">
        <w:rPr>
          <w:rFonts w:hint="cs"/>
          <w:rtl/>
        </w:rPr>
        <w:t xml:space="preserve">ت‌های نورانی و جملات کفایت کننده». </w:t>
      </w:r>
    </w:p>
    <w:p w:rsidR="0034029D" w:rsidRPr="0016606C" w:rsidRDefault="00B77BC9" w:rsidP="00EB40CB">
      <w:pPr>
        <w:pStyle w:val="a2"/>
        <w:spacing w:line="235" w:lineRule="auto"/>
        <w:rPr>
          <w:rtl/>
        </w:rPr>
      </w:pPr>
      <w:r>
        <w:rPr>
          <w:rFonts w:hint="cs"/>
          <w:rtl/>
        </w:rPr>
        <w:t>و ا</w:t>
      </w:r>
      <w:r w:rsidR="0034029D" w:rsidRPr="0016606C">
        <w:rPr>
          <w:rFonts w:hint="cs"/>
          <w:rtl/>
        </w:rPr>
        <w:t>م</w:t>
      </w:r>
      <w:r w:rsidR="00AC0E3C" w:rsidRPr="0016606C">
        <w:rPr>
          <w:rFonts w:hint="cs"/>
          <w:rtl/>
        </w:rPr>
        <w:t>ّ</w:t>
      </w:r>
      <w:r w:rsidR="0034029D" w:rsidRPr="0016606C">
        <w:rPr>
          <w:rFonts w:hint="cs"/>
          <w:rtl/>
        </w:rPr>
        <w:t xml:space="preserve">ا امام باقر و صادق و سایر </w:t>
      </w:r>
      <w:r w:rsidR="00727B0E">
        <w:rPr>
          <w:rFonts w:hint="cs"/>
          <w:spacing w:val="3"/>
          <w:rtl/>
        </w:rPr>
        <w:t>أئم</w:t>
      </w:r>
      <w:r w:rsidR="00727B0E" w:rsidRPr="005F6698">
        <w:rPr>
          <w:rFonts w:hint="cs"/>
          <w:spacing w:val="3"/>
          <w:rtl/>
        </w:rPr>
        <w:t>ه</w:t>
      </w:r>
      <w:r w:rsidR="00727B0E">
        <w:rPr>
          <w:rFonts w:cs="CTraditional Arabic" w:hint="cs"/>
          <w:spacing w:val="3"/>
          <w:rtl/>
        </w:rPr>
        <w:t>‡</w:t>
      </w:r>
      <w:r w:rsidR="00317D44" w:rsidRPr="0016606C">
        <w:rPr>
          <w:rFonts w:hint="cs"/>
          <w:rtl/>
        </w:rPr>
        <w:t>؛</w:t>
      </w:r>
      <w:r w:rsidR="0034029D" w:rsidRPr="0016606C">
        <w:rPr>
          <w:rFonts w:hint="cs"/>
          <w:rtl/>
        </w:rPr>
        <w:t xml:space="preserve"> وسائل الش</w:t>
      </w:r>
      <w:r w:rsidR="004717D1" w:rsidRPr="0016606C">
        <w:rPr>
          <w:rFonts w:hint="cs"/>
          <w:rtl/>
        </w:rPr>
        <w:t>ّ</w:t>
      </w:r>
      <w:r w:rsidR="00D040BE">
        <w:rPr>
          <w:rFonts w:hint="cs"/>
          <w:rtl/>
        </w:rPr>
        <w:t>یعه در باب اول از ابواب قراءة</w:t>
      </w:r>
      <w:r w:rsidR="0034029D" w:rsidRPr="0016606C">
        <w:rPr>
          <w:rFonts w:hint="cs"/>
          <w:rtl/>
        </w:rPr>
        <w:t xml:space="preserve"> القرآن از امام باقر</w:t>
      </w:r>
      <w:r w:rsidR="0034029D" w:rsidRPr="0016606C">
        <w:rPr>
          <w:rFonts w:hint="cs"/>
        </w:rPr>
        <w:sym w:font="AGA Arabesque" w:char="F075"/>
      </w:r>
      <w:r w:rsidR="0034029D" w:rsidRPr="0016606C">
        <w:rPr>
          <w:rFonts w:hint="cs"/>
          <w:rtl/>
        </w:rPr>
        <w:t xml:space="preserve"> روایت کرده که فرمود</w:t>
      </w:r>
      <w:r w:rsidR="00CD3E26" w:rsidRPr="0016606C">
        <w:rPr>
          <w:rFonts w:hint="cs"/>
          <w:rtl/>
        </w:rPr>
        <w:t xml:space="preserve">: </w:t>
      </w:r>
      <w:r w:rsidR="0034029D" w:rsidRPr="0016606C">
        <w:rPr>
          <w:rFonts w:hint="cs"/>
          <w:rtl/>
        </w:rPr>
        <w:t>روز قیامت قرآن به نیکوتر صورتی در محکم</w:t>
      </w:r>
      <w:r w:rsidR="007C704B" w:rsidRPr="0016606C">
        <w:rPr>
          <w:rFonts w:hint="cs"/>
          <w:rtl/>
        </w:rPr>
        <w:t>ۀ</w:t>
      </w:r>
      <w:r w:rsidR="00C83CB7">
        <w:rPr>
          <w:rFonts w:hint="cs"/>
          <w:rtl/>
        </w:rPr>
        <w:t xml:space="preserve"> عدل ا</w:t>
      </w:r>
      <w:r w:rsidR="0034029D" w:rsidRPr="0016606C">
        <w:rPr>
          <w:rFonts w:hint="cs"/>
          <w:rtl/>
        </w:rPr>
        <w:t>لهی م</w:t>
      </w:r>
      <w:r w:rsidR="0034029D" w:rsidRPr="0016606C">
        <w:rPr>
          <w:rFonts w:hint="eastAsia"/>
          <w:rtl/>
        </w:rPr>
        <w:t>ی‌آید و عرض می‌کند پروردگارا</w:t>
      </w:r>
      <w:r w:rsidR="0034029D" w:rsidRPr="0016606C">
        <w:rPr>
          <w:rFonts w:ascii="Traditional Arabic" w:hAnsi="Traditional Arabic" w:cs="Traditional Arabic"/>
          <w:b/>
          <w:bCs/>
          <w:rtl/>
        </w:rPr>
        <w:t xml:space="preserve"> </w:t>
      </w:r>
      <w:r w:rsidR="00317D44" w:rsidRPr="0016606C">
        <w:rPr>
          <w:rStyle w:val="Char9"/>
          <w:rtl/>
          <w:lang w:bidi="ar-SA"/>
        </w:rPr>
        <w:t>«</w:t>
      </w:r>
      <w:r w:rsidR="0034029D" w:rsidRPr="0016606C">
        <w:rPr>
          <w:rStyle w:val="Char9"/>
          <w:rtl/>
          <w:lang w:bidi="ar-SA"/>
        </w:rPr>
        <w:t>م</w:t>
      </w:r>
      <w:r w:rsidR="00C83CB7">
        <w:rPr>
          <w:rStyle w:val="Char9"/>
          <w:rtl/>
          <w:lang w:bidi="ar-SA"/>
        </w:rPr>
        <w:t>ِ</w:t>
      </w:r>
      <w:r w:rsidR="0034029D" w:rsidRPr="0016606C">
        <w:rPr>
          <w:rStyle w:val="Char9"/>
          <w:rtl/>
          <w:lang w:bidi="ar-SA"/>
        </w:rPr>
        <w:t>ن</w:t>
      </w:r>
      <w:r w:rsidR="00C83CB7">
        <w:rPr>
          <w:rStyle w:val="Char9"/>
          <w:rtl/>
          <w:lang w:bidi="ar-SA"/>
        </w:rPr>
        <w:t>ْ</w:t>
      </w:r>
      <w:r w:rsidR="0034029D" w:rsidRPr="0016606C">
        <w:rPr>
          <w:rStyle w:val="Char9"/>
          <w:rtl/>
          <w:lang w:bidi="ar-SA"/>
        </w:rPr>
        <w:t>ه</w:t>
      </w:r>
      <w:r w:rsidR="00C83CB7">
        <w:rPr>
          <w:rStyle w:val="Char9"/>
          <w:rtl/>
          <w:lang w:bidi="ar-SA"/>
        </w:rPr>
        <w:t>ُ</w:t>
      </w:r>
      <w:r w:rsidR="0034029D" w:rsidRPr="0016606C">
        <w:rPr>
          <w:rStyle w:val="Char9"/>
          <w:rtl/>
          <w:lang w:bidi="ar-SA"/>
        </w:rPr>
        <w:t>م</w:t>
      </w:r>
      <w:r w:rsidR="00326CB7">
        <w:rPr>
          <w:rStyle w:val="Char9"/>
          <w:rFonts w:hint="cs"/>
          <w:rtl/>
          <w:lang w:bidi="ar-SA"/>
        </w:rPr>
        <w:t>ْ</w:t>
      </w:r>
      <w:r w:rsidR="0034029D" w:rsidRPr="0016606C">
        <w:rPr>
          <w:rStyle w:val="Char9"/>
          <w:rtl/>
          <w:lang w:bidi="ar-SA"/>
        </w:rPr>
        <w:t xml:space="preserve"> م</w:t>
      </w:r>
      <w:r w:rsidR="00C83CB7">
        <w:rPr>
          <w:rStyle w:val="Char9"/>
          <w:rtl/>
          <w:lang w:bidi="ar-SA"/>
        </w:rPr>
        <w:t>َ</w:t>
      </w:r>
      <w:r w:rsidR="0034029D" w:rsidRPr="0016606C">
        <w:rPr>
          <w:rStyle w:val="Char9"/>
          <w:rtl/>
          <w:lang w:bidi="ar-SA"/>
        </w:rPr>
        <w:t>ن</w:t>
      </w:r>
      <w:r w:rsidR="00326CB7">
        <w:rPr>
          <w:rStyle w:val="Char9"/>
          <w:rFonts w:hint="cs"/>
          <w:rtl/>
          <w:lang w:bidi="ar-SA"/>
        </w:rPr>
        <w:t>ْ</w:t>
      </w:r>
      <w:r w:rsidR="0034029D" w:rsidRPr="0016606C">
        <w:rPr>
          <w:rStyle w:val="Char9"/>
          <w:rtl/>
          <w:lang w:bidi="ar-SA"/>
        </w:rPr>
        <w:t xml:space="preserve"> ض</w:t>
      </w:r>
      <w:r w:rsidR="00C83CB7">
        <w:rPr>
          <w:rStyle w:val="Char9"/>
          <w:rtl/>
          <w:lang w:bidi="ar-SA"/>
        </w:rPr>
        <w:t>َ</w:t>
      </w:r>
      <w:r w:rsidR="0034029D" w:rsidRPr="0016606C">
        <w:rPr>
          <w:rStyle w:val="Char9"/>
          <w:rtl/>
          <w:lang w:bidi="ar-SA"/>
        </w:rPr>
        <w:t>ی</w:t>
      </w:r>
      <w:r w:rsidR="00326CB7">
        <w:rPr>
          <w:rStyle w:val="Char9"/>
          <w:rFonts w:hint="cs"/>
          <w:rtl/>
          <w:lang w:bidi="ar-SA"/>
        </w:rPr>
        <w:t>َّ</w:t>
      </w:r>
      <w:r w:rsidR="0034029D" w:rsidRPr="0016606C">
        <w:rPr>
          <w:rStyle w:val="Char9"/>
          <w:rtl/>
          <w:lang w:bidi="ar-SA"/>
        </w:rPr>
        <w:t>ع</w:t>
      </w:r>
      <w:r w:rsidR="00C83CB7">
        <w:rPr>
          <w:rStyle w:val="Char9"/>
          <w:rtl/>
          <w:lang w:bidi="ar-SA"/>
        </w:rPr>
        <w:t>َ</w:t>
      </w:r>
      <w:r w:rsidR="0034029D" w:rsidRPr="0016606C">
        <w:rPr>
          <w:rStyle w:val="Char9"/>
          <w:rtl/>
          <w:lang w:bidi="ar-SA"/>
        </w:rPr>
        <w:t>ن</w:t>
      </w:r>
      <w:r w:rsidR="00C83CB7">
        <w:rPr>
          <w:rStyle w:val="Char9"/>
          <w:rtl/>
          <w:lang w:bidi="ar-SA"/>
        </w:rPr>
        <w:t>ِي</w:t>
      </w:r>
      <w:r w:rsidR="005F6698">
        <w:rPr>
          <w:rStyle w:val="Char9"/>
          <w:rtl/>
          <w:lang w:bidi="ar-SA"/>
        </w:rPr>
        <w:t xml:space="preserve"> و</w:t>
      </w:r>
      <w:r w:rsidR="00326CB7">
        <w:rPr>
          <w:rStyle w:val="Char9"/>
          <w:rFonts w:hint="cs"/>
          <w:rtl/>
          <w:lang w:bidi="ar-SA"/>
        </w:rPr>
        <w:t>َ</w:t>
      </w:r>
      <w:r w:rsidR="0034029D" w:rsidRPr="0016606C">
        <w:rPr>
          <w:rStyle w:val="Char9"/>
          <w:rtl/>
          <w:lang w:bidi="ar-SA"/>
        </w:rPr>
        <w:t>اس</w:t>
      </w:r>
      <w:r w:rsidR="00326CB7">
        <w:rPr>
          <w:rStyle w:val="Char9"/>
          <w:rFonts w:hint="cs"/>
          <w:rtl/>
          <w:lang w:bidi="ar-SA"/>
        </w:rPr>
        <w:t>ْ</w:t>
      </w:r>
      <w:r w:rsidR="0034029D" w:rsidRPr="0016606C">
        <w:rPr>
          <w:rStyle w:val="Char9"/>
          <w:rtl/>
          <w:lang w:bidi="ar-SA"/>
        </w:rPr>
        <w:t>ت</w:t>
      </w:r>
      <w:r w:rsidR="00C83CB7">
        <w:rPr>
          <w:rStyle w:val="Char9"/>
          <w:rtl/>
          <w:lang w:bidi="ar-SA"/>
        </w:rPr>
        <w:t>َ</w:t>
      </w:r>
      <w:r w:rsidR="0034029D" w:rsidRPr="0016606C">
        <w:rPr>
          <w:rStyle w:val="Char9"/>
          <w:rtl/>
          <w:lang w:bidi="ar-SA"/>
        </w:rPr>
        <w:t>خ</w:t>
      </w:r>
      <w:r w:rsidR="00C83CB7">
        <w:rPr>
          <w:rStyle w:val="Char9"/>
          <w:rtl/>
          <w:lang w:bidi="ar-SA"/>
        </w:rPr>
        <w:t>َ</w:t>
      </w:r>
      <w:r w:rsidR="0034029D" w:rsidRPr="0016606C">
        <w:rPr>
          <w:rStyle w:val="Char9"/>
          <w:rtl/>
          <w:lang w:bidi="ar-SA"/>
        </w:rPr>
        <w:t>ف</w:t>
      </w:r>
      <w:r w:rsidR="00C83CB7">
        <w:rPr>
          <w:rStyle w:val="Char9"/>
          <w:rtl/>
          <w:lang w:bidi="ar-SA"/>
        </w:rPr>
        <w:t>َ</w:t>
      </w:r>
      <w:r w:rsidR="004717D1" w:rsidRPr="0016606C">
        <w:rPr>
          <w:rStyle w:val="Char9"/>
          <w:rtl/>
          <w:lang w:bidi="ar-SA"/>
        </w:rPr>
        <w:t>ّ</w:t>
      </w:r>
      <w:r w:rsidR="0034029D" w:rsidRPr="0016606C">
        <w:rPr>
          <w:rStyle w:val="Char9"/>
          <w:rtl/>
          <w:lang w:bidi="ar-SA"/>
        </w:rPr>
        <w:t xml:space="preserve"> ب</w:t>
      </w:r>
      <w:r w:rsidR="00C83CB7">
        <w:rPr>
          <w:rStyle w:val="Char9"/>
          <w:rtl/>
          <w:lang w:bidi="ar-SA"/>
        </w:rPr>
        <w:t>ِ</w:t>
      </w:r>
      <w:r w:rsidR="0034029D" w:rsidRPr="0016606C">
        <w:rPr>
          <w:rStyle w:val="Char9"/>
          <w:rtl/>
          <w:lang w:bidi="ar-SA"/>
        </w:rPr>
        <w:t>ح</w:t>
      </w:r>
      <w:r w:rsidR="00C83CB7">
        <w:rPr>
          <w:rStyle w:val="Char9"/>
          <w:rtl/>
          <w:lang w:bidi="ar-SA"/>
        </w:rPr>
        <w:t>َ</w:t>
      </w:r>
      <w:r w:rsidR="0034029D" w:rsidRPr="0016606C">
        <w:rPr>
          <w:rStyle w:val="Char9"/>
          <w:rtl/>
          <w:lang w:bidi="ar-SA"/>
        </w:rPr>
        <w:t>ق</w:t>
      </w:r>
      <w:r w:rsidR="00C83CB7">
        <w:rPr>
          <w:rStyle w:val="Char9"/>
          <w:rtl/>
          <w:lang w:bidi="ar-SA"/>
        </w:rPr>
        <w:t>ِ</w:t>
      </w:r>
      <w:r w:rsidR="004717D1" w:rsidRPr="0016606C">
        <w:rPr>
          <w:rStyle w:val="Char9"/>
          <w:rtl/>
          <w:lang w:bidi="ar-SA"/>
        </w:rPr>
        <w:t>ّ</w:t>
      </w:r>
      <w:r w:rsidR="00C83CB7">
        <w:rPr>
          <w:rStyle w:val="Char9"/>
          <w:rtl/>
          <w:lang w:bidi="ar-SA"/>
        </w:rPr>
        <w:t>ي</w:t>
      </w:r>
      <w:r w:rsidR="005F6698">
        <w:rPr>
          <w:rStyle w:val="Char9"/>
          <w:rtl/>
          <w:lang w:bidi="ar-SA"/>
        </w:rPr>
        <w:t xml:space="preserve"> و</w:t>
      </w:r>
      <w:r w:rsidR="00CA6D41">
        <w:rPr>
          <w:rStyle w:val="Char9"/>
          <w:rtl/>
          <w:lang w:bidi="ar-SA"/>
        </w:rPr>
        <w:t>َ</w:t>
      </w:r>
      <w:r w:rsidR="00F2123D" w:rsidRPr="0016606C">
        <w:rPr>
          <w:rStyle w:val="Char9"/>
          <w:rtl/>
          <w:lang w:bidi="ar-SA"/>
        </w:rPr>
        <w:t>ك</w:t>
      </w:r>
      <w:r w:rsidR="00C83CB7">
        <w:rPr>
          <w:rStyle w:val="Char9"/>
          <w:rtl/>
          <w:lang w:bidi="ar-SA"/>
        </w:rPr>
        <w:t>َ</w:t>
      </w:r>
      <w:r w:rsidR="0034029D" w:rsidRPr="0016606C">
        <w:rPr>
          <w:rStyle w:val="Char9"/>
          <w:rtl/>
          <w:lang w:bidi="ar-SA"/>
        </w:rPr>
        <w:t>ذ</w:t>
      </w:r>
      <w:r w:rsidR="00C83CB7">
        <w:rPr>
          <w:rStyle w:val="Char9"/>
          <w:rtl/>
          <w:lang w:bidi="ar-SA"/>
        </w:rPr>
        <w:t>َ</w:t>
      </w:r>
      <w:r w:rsidR="004717D1" w:rsidRPr="0016606C">
        <w:rPr>
          <w:rStyle w:val="Char9"/>
          <w:rtl/>
          <w:lang w:bidi="ar-SA"/>
        </w:rPr>
        <w:t>ّ</w:t>
      </w:r>
      <w:r w:rsidR="0034029D" w:rsidRPr="0016606C">
        <w:rPr>
          <w:rStyle w:val="Char9"/>
          <w:rtl/>
          <w:lang w:bidi="ar-SA"/>
        </w:rPr>
        <w:t>ب</w:t>
      </w:r>
      <w:r w:rsidR="00C83CB7">
        <w:rPr>
          <w:rStyle w:val="Char9"/>
          <w:rtl/>
          <w:lang w:bidi="ar-SA"/>
        </w:rPr>
        <w:t>َ</w:t>
      </w:r>
      <w:r w:rsidR="0034029D" w:rsidRPr="0016606C">
        <w:rPr>
          <w:rStyle w:val="Char9"/>
          <w:rtl/>
          <w:lang w:bidi="ar-SA"/>
        </w:rPr>
        <w:t>ن</w:t>
      </w:r>
      <w:r w:rsidR="00C83CB7">
        <w:rPr>
          <w:rStyle w:val="Char9"/>
          <w:rtl/>
          <w:lang w:bidi="ar-SA"/>
        </w:rPr>
        <w:t>ِي</w:t>
      </w:r>
      <w:r w:rsidR="005F6698">
        <w:rPr>
          <w:rStyle w:val="Char9"/>
          <w:rtl/>
          <w:lang w:bidi="ar-SA"/>
        </w:rPr>
        <w:t xml:space="preserve"> و</w:t>
      </w:r>
      <w:r w:rsidR="00CA6D41">
        <w:rPr>
          <w:rStyle w:val="Char9"/>
          <w:rtl/>
          <w:lang w:bidi="ar-SA"/>
        </w:rPr>
        <w:t>َ</w:t>
      </w:r>
      <w:r w:rsidR="0034029D" w:rsidRPr="0016606C">
        <w:rPr>
          <w:rStyle w:val="Char9"/>
          <w:rtl/>
          <w:lang w:bidi="ar-SA"/>
        </w:rPr>
        <w:t>أ</w:t>
      </w:r>
      <w:r w:rsidR="00C83CB7">
        <w:rPr>
          <w:rStyle w:val="Char9"/>
          <w:rtl/>
          <w:lang w:bidi="ar-SA"/>
        </w:rPr>
        <w:t>َ</w:t>
      </w:r>
      <w:r w:rsidR="0034029D" w:rsidRPr="0016606C">
        <w:rPr>
          <w:rStyle w:val="Char9"/>
          <w:rtl/>
          <w:lang w:bidi="ar-SA"/>
        </w:rPr>
        <w:t>ن</w:t>
      </w:r>
      <w:r w:rsidR="00326CB7">
        <w:rPr>
          <w:rStyle w:val="Char9"/>
          <w:rFonts w:hint="cs"/>
          <w:rtl/>
          <w:lang w:bidi="ar-SA"/>
        </w:rPr>
        <w:t>َ</w:t>
      </w:r>
      <w:r w:rsidR="0034029D" w:rsidRPr="0016606C">
        <w:rPr>
          <w:rStyle w:val="Char9"/>
          <w:rtl/>
          <w:lang w:bidi="ar-SA"/>
        </w:rPr>
        <w:t xml:space="preserve">ا </w:t>
      </w:r>
      <w:r w:rsidR="004C46E0">
        <w:rPr>
          <w:rStyle w:val="Char9"/>
          <w:rtl/>
          <w:lang w:bidi="ar-SA"/>
        </w:rPr>
        <w:t>حُجَّتُ</w:t>
      </w:r>
      <w:r w:rsidR="00C83CB7" w:rsidRPr="00C83CB7">
        <w:rPr>
          <w:rStyle w:val="Char9"/>
          <w:rtl/>
          <w:lang w:bidi="ar-SA"/>
        </w:rPr>
        <w:t>كَ عَلَى خَلْقِك</w:t>
      </w:r>
      <w:r w:rsidR="00326CB7">
        <w:rPr>
          <w:rStyle w:val="Char9"/>
          <w:rFonts w:hint="cs"/>
          <w:rtl/>
          <w:lang w:bidi="ar-SA"/>
        </w:rPr>
        <w:t>َ</w:t>
      </w:r>
      <w:r w:rsidR="00C83CB7" w:rsidRPr="00C83CB7">
        <w:rPr>
          <w:rStyle w:val="Char9"/>
          <w:rtl/>
          <w:lang w:bidi="ar-SA"/>
        </w:rPr>
        <w:t>‏</w:t>
      </w:r>
      <w:r w:rsidR="00317D44" w:rsidRPr="0016606C">
        <w:rPr>
          <w:rStyle w:val="Char9"/>
          <w:rtl/>
          <w:lang w:bidi="ar-SA"/>
        </w:rPr>
        <w:t>»</w:t>
      </w:r>
      <w:r w:rsidR="00D40CF8" w:rsidRPr="00D40CF8">
        <w:rPr>
          <w:sz w:val="30"/>
          <w:vertAlign w:val="superscript"/>
          <w:rtl/>
          <w:lang w:bidi="ar-SA"/>
        </w:rPr>
        <w:t>(</w:t>
      </w:r>
      <w:r w:rsidR="00D40CF8" w:rsidRPr="00DF2ADA">
        <w:rPr>
          <w:rStyle w:val="FootnoteReference"/>
          <w:rFonts w:cs="IRLotus"/>
          <w:sz w:val="30"/>
          <w:szCs w:val="28"/>
          <w:rtl/>
          <w:lang w:bidi="ar-SA"/>
        </w:rPr>
        <w:footnoteReference w:id="96"/>
      </w:r>
      <w:r w:rsidR="00D40CF8" w:rsidRPr="00D40CF8">
        <w:rPr>
          <w:rStyle w:val="FootnoteReference"/>
          <w:rFonts w:cs="IRLotus"/>
          <w:sz w:val="30"/>
          <w:szCs w:val="28"/>
          <w:rtl/>
          <w:lang w:bidi="ar-SA"/>
        </w:rPr>
        <w:t>)</w:t>
      </w:r>
      <w:r w:rsidR="0034029D" w:rsidRPr="0016606C">
        <w:rPr>
          <w:rFonts w:hint="eastAsia"/>
          <w:rtl/>
        </w:rPr>
        <w:t>. یعنی</w:t>
      </w:r>
      <w:r w:rsidR="00CD3E26" w:rsidRPr="0016606C">
        <w:rPr>
          <w:rFonts w:hint="eastAsia"/>
          <w:rtl/>
        </w:rPr>
        <w:t xml:space="preserve">: </w:t>
      </w:r>
      <w:r w:rsidR="0034029D" w:rsidRPr="0016606C">
        <w:rPr>
          <w:rFonts w:hint="cs"/>
          <w:rtl/>
        </w:rPr>
        <w:t>خدایا بعضی از این مردم مرا ضایع گذاشته و ب</w:t>
      </w:r>
      <w:r w:rsidR="004717D1" w:rsidRPr="0016606C">
        <w:rPr>
          <w:rFonts w:hint="cs"/>
          <w:rtl/>
        </w:rPr>
        <w:t xml:space="preserve">ه </w:t>
      </w:r>
      <w:r w:rsidR="0034029D" w:rsidRPr="0016606C">
        <w:rPr>
          <w:rFonts w:hint="cs"/>
          <w:rtl/>
        </w:rPr>
        <w:t>حقّ من استخفاف کردند و مرا تکذیب کردند و حال آنکه من حجّت تو بر بندگانت بودم.</w:t>
      </w:r>
    </w:p>
    <w:p w:rsidR="00CD64CF" w:rsidRPr="00EB40CB" w:rsidRDefault="0034029D" w:rsidP="00EB40CB">
      <w:pPr>
        <w:pStyle w:val="a2"/>
        <w:spacing w:line="235" w:lineRule="auto"/>
        <w:rPr>
          <w:rtl/>
        </w:rPr>
      </w:pPr>
      <w:r w:rsidRPr="000017B1">
        <w:rPr>
          <w:rFonts w:hint="cs"/>
          <w:spacing w:val="-2"/>
          <w:rtl/>
        </w:rPr>
        <w:t>در همان باب روایت کرده از امام صادق</w:t>
      </w:r>
      <w:r w:rsidRPr="000017B1">
        <w:rPr>
          <w:rFonts w:hint="cs"/>
          <w:spacing w:val="-2"/>
        </w:rPr>
        <w:sym w:font="AGA Arabesque" w:char="F075"/>
      </w:r>
      <w:r w:rsidRPr="000017B1">
        <w:rPr>
          <w:rFonts w:hint="cs"/>
          <w:spacing w:val="-2"/>
          <w:rtl/>
        </w:rPr>
        <w:t xml:space="preserve"> که فرموده</w:t>
      </w:r>
      <w:r w:rsidR="00CD3E26" w:rsidRPr="000017B1">
        <w:rPr>
          <w:rFonts w:hint="cs"/>
          <w:spacing w:val="-2"/>
          <w:rtl/>
        </w:rPr>
        <w:t xml:space="preserve">: </w:t>
      </w:r>
      <w:r w:rsidR="00317D44" w:rsidRPr="000017B1">
        <w:rPr>
          <w:rStyle w:val="Char9"/>
          <w:spacing w:val="-2"/>
          <w:rtl/>
        </w:rPr>
        <w:t>«</w:t>
      </w:r>
      <w:r w:rsidR="00C83CB7" w:rsidRPr="00C83CB7">
        <w:rPr>
          <w:rStyle w:val="Char9"/>
          <w:spacing w:val="-2"/>
          <w:rtl/>
        </w:rPr>
        <w:t xml:space="preserve">فَيُدْعَى بِابْنِ آدَمَ </w:t>
      </w:r>
      <w:r w:rsidR="008B20CB">
        <w:rPr>
          <w:rStyle w:val="Char9"/>
          <w:spacing w:val="-2"/>
          <w:rtl/>
        </w:rPr>
        <w:t>الْـمُ</w:t>
      </w:r>
      <w:r w:rsidR="00C83CB7" w:rsidRPr="00C83CB7">
        <w:rPr>
          <w:rStyle w:val="Char9"/>
          <w:spacing w:val="-2"/>
          <w:rtl/>
        </w:rPr>
        <w:t>ؤْمِنِ لِ</w:t>
      </w:r>
      <w:r w:rsidR="00B07F64">
        <w:rPr>
          <w:rStyle w:val="Char9"/>
          <w:spacing w:val="-2"/>
          <w:rtl/>
        </w:rPr>
        <w:t>لـح</w:t>
      </w:r>
      <w:r w:rsidR="00C83CB7" w:rsidRPr="00C83CB7">
        <w:rPr>
          <w:rStyle w:val="Char9"/>
          <w:spacing w:val="-2"/>
          <w:rtl/>
        </w:rPr>
        <w:t>سَابِ فَيَتَقَدَّمُ الْقُرْآنُ أَمَامَهُ فِي أَحْسَنِ صُورَةٍ فَيَقُول</w:t>
      </w:r>
      <w:r w:rsidR="00751702">
        <w:rPr>
          <w:rStyle w:val="Char9"/>
          <w:spacing w:val="-2"/>
          <w:rtl/>
        </w:rPr>
        <w:t>ُ يَا رَبِّ أَنَا الْقُرْآنُ وَ</w:t>
      </w:r>
      <w:r w:rsidR="00C83CB7" w:rsidRPr="00C83CB7">
        <w:rPr>
          <w:rStyle w:val="Char9"/>
          <w:spacing w:val="-2"/>
          <w:rtl/>
        </w:rPr>
        <w:t xml:space="preserve">هَذَا عَبْدُكَ </w:t>
      </w:r>
      <w:r w:rsidR="008B20CB">
        <w:rPr>
          <w:rStyle w:val="Char9"/>
          <w:spacing w:val="-2"/>
          <w:rtl/>
        </w:rPr>
        <w:t>الْـمُ</w:t>
      </w:r>
      <w:r w:rsidR="00C83CB7" w:rsidRPr="00C83CB7">
        <w:rPr>
          <w:rStyle w:val="Char9"/>
          <w:spacing w:val="-2"/>
          <w:rtl/>
        </w:rPr>
        <w:t>ؤْمِنُ قَدْ كَانَ يُتْعِبُ نَفْسَهُ بِتِلَاوَتِي‏</w:t>
      </w:r>
      <w:r w:rsidR="00317D44" w:rsidRPr="000017B1">
        <w:rPr>
          <w:rStyle w:val="Char9"/>
          <w:spacing w:val="-2"/>
          <w:rtl/>
        </w:rPr>
        <w:t>»</w:t>
      </w:r>
      <w:r w:rsidR="00D40CF8" w:rsidRPr="00D40CF8">
        <w:rPr>
          <w:sz w:val="30"/>
          <w:vertAlign w:val="superscript"/>
          <w:rtl/>
          <w:lang w:bidi="ar-SA"/>
        </w:rPr>
        <w:t>(</w:t>
      </w:r>
      <w:r w:rsidR="00D40CF8" w:rsidRPr="00DF2ADA">
        <w:rPr>
          <w:rStyle w:val="FootnoteReference"/>
          <w:rFonts w:cs="IRLotus"/>
          <w:sz w:val="30"/>
          <w:szCs w:val="28"/>
          <w:rtl/>
          <w:lang w:bidi="ar-SA"/>
        </w:rPr>
        <w:footnoteReference w:id="97"/>
      </w:r>
      <w:r w:rsidR="00D40CF8" w:rsidRPr="00D40CF8">
        <w:rPr>
          <w:rStyle w:val="FootnoteReference"/>
          <w:rFonts w:cs="IRLotus"/>
          <w:sz w:val="30"/>
          <w:szCs w:val="28"/>
          <w:rtl/>
          <w:lang w:bidi="ar-SA"/>
        </w:rPr>
        <w:t>)</w:t>
      </w:r>
      <w:r w:rsidRPr="000017B1">
        <w:rPr>
          <w:rFonts w:hint="cs"/>
          <w:spacing w:val="-2"/>
          <w:rtl/>
        </w:rPr>
        <w:t xml:space="preserve">. یعنی روز قیامت دعوت می‌شود فرزند آدم برای حساب، </w:t>
      </w:r>
      <w:r w:rsidR="00CD64CF" w:rsidRPr="000017B1">
        <w:rPr>
          <w:rFonts w:hint="cs"/>
          <w:spacing w:val="-2"/>
          <w:rtl/>
        </w:rPr>
        <w:t>پس قرآن جلو او می‌آید در بهترین صورتی، سپس می‌گوید پروردگارا منم قرآن و این بند</w:t>
      </w:r>
      <w:r w:rsidR="007C704B" w:rsidRPr="000017B1">
        <w:rPr>
          <w:rFonts w:hint="cs"/>
          <w:spacing w:val="-2"/>
          <w:rtl/>
        </w:rPr>
        <w:t>ۀ</w:t>
      </w:r>
      <w:r w:rsidR="00CD64CF" w:rsidRPr="000017B1">
        <w:rPr>
          <w:rFonts w:hint="cs"/>
          <w:spacing w:val="-2"/>
          <w:rtl/>
        </w:rPr>
        <w:t xml:space="preserve"> مؤمن تو است که خود را ب</w:t>
      </w:r>
      <w:r w:rsidR="004717D1" w:rsidRPr="000017B1">
        <w:rPr>
          <w:rFonts w:hint="cs"/>
          <w:spacing w:val="-2"/>
          <w:rtl/>
        </w:rPr>
        <w:t xml:space="preserve">ه </w:t>
      </w:r>
      <w:r w:rsidR="00CD64CF" w:rsidRPr="000017B1">
        <w:rPr>
          <w:rFonts w:hint="cs"/>
          <w:spacing w:val="-2"/>
          <w:rtl/>
        </w:rPr>
        <w:t>واسط</w:t>
      </w:r>
      <w:r w:rsidR="007C704B" w:rsidRPr="000017B1">
        <w:rPr>
          <w:rFonts w:hint="cs"/>
          <w:spacing w:val="-2"/>
          <w:rtl/>
        </w:rPr>
        <w:t>ۀ</w:t>
      </w:r>
      <w:r w:rsidR="00CD64CF" w:rsidRPr="000017B1">
        <w:rPr>
          <w:rFonts w:hint="cs"/>
          <w:spacing w:val="-2"/>
          <w:rtl/>
        </w:rPr>
        <w:t xml:space="preserve"> تلاوت من ب</w:t>
      </w:r>
      <w:r w:rsidR="004717D1" w:rsidRPr="000017B1">
        <w:rPr>
          <w:rFonts w:hint="cs"/>
          <w:spacing w:val="-2"/>
          <w:rtl/>
        </w:rPr>
        <w:t xml:space="preserve">ه </w:t>
      </w:r>
      <w:r w:rsidR="00CD64CF" w:rsidRPr="000017B1">
        <w:rPr>
          <w:rFonts w:hint="cs"/>
          <w:spacing w:val="-2"/>
          <w:rtl/>
        </w:rPr>
        <w:t>رنج افکنده.</w:t>
      </w:r>
      <w:r w:rsidR="00EB40CB" w:rsidRPr="00EB40CB">
        <w:rPr>
          <w:rFonts w:hint="cs"/>
          <w:rtl/>
        </w:rPr>
        <w:t xml:space="preserve"> </w:t>
      </w:r>
      <w:r w:rsidR="00CD64CF" w:rsidRPr="00EB40CB">
        <w:rPr>
          <w:rFonts w:hint="cs"/>
          <w:rtl/>
        </w:rPr>
        <w:t>و در باب سو</w:t>
      </w:r>
      <w:r w:rsidR="004717D1" w:rsidRPr="00EB40CB">
        <w:rPr>
          <w:rFonts w:hint="cs"/>
          <w:rtl/>
        </w:rPr>
        <w:t>ّ</w:t>
      </w:r>
      <w:r w:rsidR="00CD64CF" w:rsidRPr="00EB40CB">
        <w:rPr>
          <w:rFonts w:hint="cs"/>
          <w:rtl/>
        </w:rPr>
        <w:t>م روایت کرده از امام صادق</w:t>
      </w:r>
      <w:r w:rsidR="00CD64CF" w:rsidRPr="00EB40CB">
        <w:rPr>
          <w:rFonts w:hint="cs"/>
        </w:rPr>
        <w:sym w:font="AGA Arabesque" w:char="F075"/>
      </w:r>
      <w:r w:rsidR="00CD64CF" w:rsidRPr="00EB40CB">
        <w:rPr>
          <w:rFonts w:hint="cs"/>
          <w:rtl/>
        </w:rPr>
        <w:t xml:space="preserve"> که فرمود</w:t>
      </w:r>
      <w:r w:rsidR="00CD3E26" w:rsidRPr="00EB40CB">
        <w:rPr>
          <w:rFonts w:hint="cs"/>
          <w:rtl/>
        </w:rPr>
        <w:t xml:space="preserve">: </w:t>
      </w:r>
      <w:r w:rsidR="00317D44" w:rsidRPr="00EB40CB">
        <w:rPr>
          <w:rStyle w:val="Char9"/>
          <w:rtl/>
        </w:rPr>
        <w:t>«</w:t>
      </w:r>
      <w:r w:rsidR="00C83CB7" w:rsidRPr="00EB40CB">
        <w:rPr>
          <w:rStyle w:val="Char9"/>
          <w:rtl/>
        </w:rPr>
        <w:t>فَعَلَيْكُمْ بِالْقُرْآنِ</w:t>
      </w:r>
      <w:r w:rsidR="00C83CB7" w:rsidRPr="00EB40CB">
        <w:rPr>
          <w:rStyle w:val="Char9"/>
          <w:rFonts w:hint="cs"/>
          <w:rtl/>
        </w:rPr>
        <w:t>،</w:t>
      </w:r>
      <w:r w:rsidR="00C83CB7" w:rsidRPr="00EB40CB">
        <w:rPr>
          <w:rStyle w:val="Char9"/>
          <w:rtl/>
        </w:rPr>
        <w:t xml:space="preserve"> </w:t>
      </w:r>
      <w:r w:rsidR="00751702" w:rsidRPr="00EB40CB">
        <w:rPr>
          <w:rStyle w:val="Char9"/>
          <w:rtl/>
        </w:rPr>
        <w:t xml:space="preserve">مَنْ </w:t>
      </w:r>
      <w:r w:rsidR="00C83CB7" w:rsidRPr="00EB40CB">
        <w:rPr>
          <w:rStyle w:val="Char9"/>
          <w:rtl/>
        </w:rPr>
        <w:t xml:space="preserve">جَعَلَهُ أَمَامَهُ قَادَهُ إِلَى </w:t>
      </w:r>
      <w:r w:rsidR="007648D7" w:rsidRPr="00EB40CB">
        <w:rPr>
          <w:rStyle w:val="Char9"/>
          <w:rtl/>
        </w:rPr>
        <w:t>الْـجَ</w:t>
      </w:r>
      <w:r w:rsidR="00C83CB7" w:rsidRPr="00EB40CB">
        <w:rPr>
          <w:rStyle w:val="Char9"/>
          <w:rtl/>
        </w:rPr>
        <w:t>نَّة</w:t>
      </w:r>
      <w:r w:rsidR="00317D44" w:rsidRPr="00EB40CB">
        <w:rPr>
          <w:rStyle w:val="Char9"/>
          <w:rtl/>
        </w:rPr>
        <w:t>»</w:t>
      </w:r>
      <w:r w:rsidR="00D40CF8" w:rsidRPr="00EB40CB">
        <w:rPr>
          <w:sz w:val="30"/>
          <w:vertAlign w:val="superscript"/>
          <w:rtl/>
          <w:lang w:bidi="ar-SA"/>
        </w:rPr>
        <w:t>(</w:t>
      </w:r>
      <w:r w:rsidR="00D40CF8" w:rsidRPr="00EB40CB">
        <w:rPr>
          <w:rStyle w:val="FootnoteReference"/>
          <w:rFonts w:cs="IRLotus"/>
          <w:sz w:val="30"/>
          <w:szCs w:val="28"/>
          <w:rtl/>
          <w:lang w:bidi="ar-SA"/>
        </w:rPr>
        <w:footnoteReference w:id="98"/>
      </w:r>
      <w:r w:rsidR="00D40CF8" w:rsidRPr="00EB40CB">
        <w:rPr>
          <w:rStyle w:val="FootnoteReference"/>
          <w:rFonts w:cs="IRLotus"/>
          <w:sz w:val="30"/>
          <w:szCs w:val="28"/>
          <w:rtl/>
          <w:lang w:bidi="ar-SA"/>
        </w:rPr>
        <w:t>)</w:t>
      </w:r>
      <w:r w:rsidR="00CD64CF" w:rsidRPr="00EB40CB">
        <w:rPr>
          <w:rFonts w:ascii="Traditional Arabic" w:hAnsi="Traditional Arabic" w:cs="Traditional Arabic"/>
          <w:b/>
          <w:bCs/>
          <w:rtl/>
        </w:rPr>
        <w:t>.</w:t>
      </w:r>
      <w:r w:rsidR="00CD64CF" w:rsidRPr="00EB40CB">
        <w:rPr>
          <w:rFonts w:hint="cs"/>
          <w:rtl/>
        </w:rPr>
        <w:t xml:space="preserve"> یعنی</w:t>
      </w:r>
      <w:r w:rsidR="00CD3E26" w:rsidRPr="00EB40CB">
        <w:rPr>
          <w:rFonts w:hint="cs"/>
          <w:rtl/>
        </w:rPr>
        <w:t xml:space="preserve">: </w:t>
      </w:r>
      <w:r w:rsidR="009F0B2B" w:rsidRPr="00EB40CB">
        <w:rPr>
          <w:rFonts w:hint="cs"/>
          <w:rtl/>
        </w:rPr>
        <w:t>«</w:t>
      </w:r>
      <w:r w:rsidR="00CD64CF" w:rsidRPr="00EB40CB">
        <w:rPr>
          <w:rFonts w:hint="cs"/>
          <w:rtl/>
        </w:rPr>
        <w:t>بر شما باد ب</w:t>
      </w:r>
      <w:r w:rsidR="004717D1" w:rsidRPr="00EB40CB">
        <w:rPr>
          <w:rFonts w:hint="cs"/>
          <w:rtl/>
        </w:rPr>
        <w:t xml:space="preserve">ه </w:t>
      </w:r>
      <w:r w:rsidR="00CD64CF" w:rsidRPr="00EB40CB">
        <w:rPr>
          <w:rFonts w:hint="cs"/>
          <w:rtl/>
        </w:rPr>
        <w:t>قرآن، هر</w:t>
      </w:r>
      <w:r w:rsidR="00C83CB7" w:rsidRPr="00EB40CB">
        <w:rPr>
          <w:rFonts w:hint="cs"/>
          <w:rtl/>
        </w:rPr>
        <w:t xml:space="preserve"> </w:t>
      </w:r>
      <w:r w:rsidR="00CD64CF" w:rsidRPr="00EB40CB">
        <w:rPr>
          <w:rFonts w:hint="cs"/>
          <w:rtl/>
        </w:rPr>
        <w:t xml:space="preserve">کس او را </w:t>
      </w:r>
      <w:r w:rsidR="00C83CB7" w:rsidRPr="00EB40CB">
        <w:rPr>
          <w:rFonts w:hint="cs"/>
          <w:rtl/>
        </w:rPr>
        <w:t xml:space="preserve"> </w:t>
      </w:r>
      <w:r w:rsidR="00CD64CF" w:rsidRPr="00EB40CB">
        <w:rPr>
          <w:rFonts w:hint="cs"/>
          <w:rtl/>
        </w:rPr>
        <w:t>امام خود قرار دهد، قرآن او را به سوی بهشت سوق می‌دهد.</w:t>
      </w:r>
      <w:r w:rsidR="009F0B2B" w:rsidRPr="00EB40CB">
        <w:rPr>
          <w:rFonts w:hint="cs"/>
          <w:rtl/>
        </w:rPr>
        <w:t>»</w:t>
      </w:r>
    </w:p>
    <w:p w:rsidR="00CD64CF" w:rsidRPr="0016606C" w:rsidRDefault="00CD64CF" w:rsidP="00C249CC">
      <w:pPr>
        <w:pStyle w:val="a2"/>
        <w:rPr>
          <w:rtl/>
        </w:rPr>
      </w:pPr>
      <w:r w:rsidRPr="0016606C">
        <w:rPr>
          <w:rFonts w:hint="cs"/>
          <w:rtl/>
        </w:rPr>
        <w:t>و ج 92 بحار ص 14 روایت کرده از امام رضا</w:t>
      </w:r>
      <w:r w:rsidRPr="0016606C">
        <w:rPr>
          <w:rFonts w:hint="cs"/>
        </w:rPr>
        <w:sym w:font="AGA Arabesque" w:char="F075"/>
      </w:r>
      <w:r w:rsidRPr="0016606C">
        <w:rPr>
          <w:rFonts w:hint="cs"/>
          <w:rtl/>
        </w:rPr>
        <w:t xml:space="preserve"> که</w:t>
      </w:r>
      <w:r w:rsidR="00CD3E26" w:rsidRPr="0016606C">
        <w:rPr>
          <w:rFonts w:hint="cs"/>
          <w:rtl/>
        </w:rPr>
        <w:t xml:space="preserve">: </w:t>
      </w:r>
      <w:r w:rsidR="00317D44" w:rsidRPr="0016606C">
        <w:rPr>
          <w:rStyle w:val="Char9"/>
          <w:rtl/>
        </w:rPr>
        <w:t>«</w:t>
      </w:r>
      <w:r w:rsidR="00751702" w:rsidRPr="00751702">
        <w:rPr>
          <w:rStyle w:val="Char9"/>
          <w:rtl/>
        </w:rPr>
        <w:t xml:space="preserve">ذَكَرَ الرِّضَا </w:t>
      </w:r>
      <w:r w:rsidRPr="00136216">
        <w:rPr>
          <w:rStyle w:val="Char9"/>
          <w:b w:val="0"/>
          <w:bCs w:val="0"/>
        </w:rPr>
        <w:sym w:font="AGA Arabesque" w:char="F075"/>
      </w:r>
      <w:r w:rsidR="00751702" w:rsidRPr="00751702">
        <w:rPr>
          <w:rStyle w:val="Char9"/>
          <w:rtl/>
        </w:rPr>
        <w:t xml:space="preserve"> يَوْماً الْقُرْآن</w:t>
      </w:r>
      <w:r w:rsidR="00751702">
        <w:rPr>
          <w:rStyle w:val="Char9"/>
          <w:rtl/>
        </w:rPr>
        <w:t>َ فَعَظَّمَ ا</w:t>
      </w:r>
      <w:r w:rsidR="00B07F64">
        <w:rPr>
          <w:rStyle w:val="Char9"/>
          <w:rtl/>
        </w:rPr>
        <w:t>لـح</w:t>
      </w:r>
      <w:r w:rsidR="00751702">
        <w:rPr>
          <w:rStyle w:val="Char9"/>
          <w:rtl/>
        </w:rPr>
        <w:t>جَّةَ فِيهِ وَ</w:t>
      </w:r>
      <w:r w:rsidR="00751702" w:rsidRPr="00751702">
        <w:rPr>
          <w:rStyle w:val="Char9"/>
          <w:rtl/>
        </w:rPr>
        <w:t>الْآي</w:t>
      </w:r>
      <w:r w:rsidR="00751702">
        <w:rPr>
          <w:rStyle w:val="Char9"/>
          <w:rtl/>
        </w:rPr>
        <w:t>َةَ وَ</w:t>
      </w:r>
      <w:r w:rsidR="008B20CB">
        <w:rPr>
          <w:rStyle w:val="Char9"/>
          <w:rtl/>
        </w:rPr>
        <w:t>الْـمُ</w:t>
      </w:r>
      <w:r w:rsidR="00751702" w:rsidRPr="00751702">
        <w:rPr>
          <w:rStyle w:val="Char9"/>
          <w:rtl/>
        </w:rPr>
        <w:t>عْجِزَةَ فِي نَظْمِهِ قَالَ هُ</w:t>
      </w:r>
      <w:r w:rsidR="00751702">
        <w:rPr>
          <w:rStyle w:val="Char9"/>
          <w:rtl/>
        </w:rPr>
        <w:t xml:space="preserve">وَ حَبْلُ </w:t>
      </w:r>
      <w:r w:rsidR="004B62AE">
        <w:rPr>
          <w:rStyle w:val="Char9"/>
          <w:rtl/>
        </w:rPr>
        <w:t>اللهِ</w:t>
      </w:r>
      <w:r w:rsidR="00751702">
        <w:rPr>
          <w:rStyle w:val="Char9"/>
          <w:rtl/>
        </w:rPr>
        <w:t xml:space="preserve"> ا</w:t>
      </w:r>
      <w:r w:rsidR="003A6070">
        <w:rPr>
          <w:rStyle w:val="Char9"/>
          <w:rtl/>
        </w:rPr>
        <w:t>لْـمَ</w:t>
      </w:r>
      <w:r w:rsidR="00751702">
        <w:rPr>
          <w:rStyle w:val="Char9"/>
          <w:rtl/>
        </w:rPr>
        <w:t>تِينُ وَعُرْوَتُهُ الْوُثْقَى وَ</w:t>
      </w:r>
      <w:r w:rsidR="00751702" w:rsidRPr="00751702">
        <w:rPr>
          <w:rStyle w:val="Char9"/>
          <w:rtl/>
        </w:rPr>
        <w:t xml:space="preserve">طَرِيقَتُهُ </w:t>
      </w:r>
      <w:r w:rsidR="008B20CB">
        <w:rPr>
          <w:rStyle w:val="Char9"/>
          <w:rtl/>
        </w:rPr>
        <w:t>الْـمُ</w:t>
      </w:r>
      <w:r w:rsidR="00751702" w:rsidRPr="00751702">
        <w:rPr>
          <w:rStyle w:val="Char9"/>
          <w:rtl/>
        </w:rPr>
        <w:t xml:space="preserve">ثْلَى </w:t>
      </w:r>
      <w:r w:rsidR="008B20CB">
        <w:rPr>
          <w:rStyle w:val="Char9"/>
          <w:rtl/>
        </w:rPr>
        <w:t>الْـمُ</w:t>
      </w:r>
      <w:r w:rsidR="00751702" w:rsidRPr="00751702">
        <w:rPr>
          <w:rStyle w:val="Char9"/>
          <w:rtl/>
        </w:rPr>
        <w:t xml:space="preserve">ؤَدِّي إِلَى </w:t>
      </w:r>
      <w:r w:rsidR="007648D7">
        <w:rPr>
          <w:rStyle w:val="Char9"/>
          <w:rtl/>
        </w:rPr>
        <w:t>الْـجَ</w:t>
      </w:r>
      <w:r w:rsidR="00751702" w:rsidRPr="00751702">
        <w:rPr>
          <w:rStyle w:val="Char9"/>
          <w:rtl/>
        </w:rPr>
        <w:t>نَّةِ وَ</w:t>
      </w:r>
      <w:r w:rsidR="008B20CB">
        <w:rPr>
          <w:rStyle w:val="Char9"/>
          <w:rtl/>
        </w:rPr>
        <w:t>الْـمُ</w:t>
      </w:r>
      <w:r w:rsidR="00751702" w:rsidRPr="00751702">
        <w:rPr>
          <w:rStyle w:val="Char9"/>
          <w:rtl/>
        </w:rPr>
        <w:t xml:space="preserve">نْجِي مِنَ النَّارِ لَا </w:t>
      </w:r>
      <w:r w:rsidR="00751702">
        <w:rPr>
          <w:rStyle w:val="Char9"/>
          <w:rtl/>
        </w:rPr>
        <w:t>يَخْلُقُ عَلَى الْأَزْمِنَةِ وَ</w:t>
      </w:r>
      <w:r w:rsidR="00751702" w:rsidRPr="00751702">
        <w:rPr>
          <w:rStyle w:val="Char9"/>
          <w:rtl/>
        </w:rPr>
        <w:t>لَا يَغِثُّ عَلَى الْأَلْسِنَةِ لِأَنَّهُ لَمْ يُجْعَلْ لِزَمَانٍ دُونَ زَمَانٍ بَلْ</w:t>
      </w:r>
      <w:r w:rsidR="00751702">
        <w:rPr>
          <w:rStyle w:val="Char9"/>
          <w:rtl/>
        </w:rPr>
        <w:t xml:space="preserve"> جُعِلَ دَلِيلَ الْبُرْهَانِ وَ</w:t>
      </w:r>
      <w:r w:rsidR="00751702" w:rsidRPr="00751702">
        <w:rPr>
          <w:rStyle w:val="Char9"/>
          <w:rtl/>
        </w:rPr>
        <w:t>الْح</w:t>
      </w:r>
      <w:r w:rsidR="00B07F64">
        <w:rPr>
          <w:rStyle w:val="Char9"/>
          <w:rFonts w:hint="cs"/>
          <w:rtl/>
        </w:rPr>
        <w:t>ـ</w:t>
      </w:r>
      <w:r w:rsidR="00751702" w:rsidRPr="00751702">
        <w:rPr>
          <w:rStyle w:val="Char9"/>
          <w:rtl/>
        </w:rPr>
        <w:t>ُجَّةَ عَلَى كُلِّ إِنْسَان‏</w:t>
      </w:r>
      <w:r w:rsidR="00317D44" w:rsidRPr="0016606C">
        <w:rPr>
          <w:rStyle w:val="Char9"/>
          <w:rtl/>
        </w:rPr>
        <w:t>»</w:t>
      </w:r>
      <w:r w:rsidRPr="0016606C">
        <w:rPr>
          <w:rtl/>
        </w:rPr>
        <w:t>.</w:t>
      </w:r>
      <w:r w:rsidRPr="0016606C">
        <w:rPr>
          <w:rFonts w:hint="cs"/>
          <w:rtl/>
        </w:rPr>
        <w:t xml:space="preserve"> یعنی</w:t>
      </w:r>
      <w:r w:rsidR="00CD3E26" w:rsidRPr="0016606C">
        <w:rPr>
          <w:rFonts w:hint="cs"/>
          <w:rtl/>
        </w:rPr>
        <w:t xml:space="preserve">: </w:t>
      </w:r>
      <w:r w:rsidR="009F0B2B">
        <w:rPr>
          <w:rFonts w:hint="cs"/>
          <w:rtl/>
        </w:rPr>
        <w:t>«</w:t>
      </w:r>
      <w:r w:rsidRPr="0016606C">
        <w:rPr>
          <w:rFonts w:hint="cs"/>
          <w:rtl/>
        </w:rPr>
        <w:t>روزی امام رضا</w:t>
      </w:r>
      <w:r w:rsidRPr="0016606C">
        <w:rPr>
          <w:rFonts w:hint="cs"/>
        </w:rPr>
        <w:sym w:font="AGA Arabesque" w:char="F075"/>
      </w:r>
      <w:r w:rsidRPr="0016606C">
        <w:rPr>
          <w:rFonts w:hint="cs"/>
          <w:rtl/>
        </w:rPr>
        <w:t xml:space="preserve"> یاد قرآن نمود و حجّت در آن و نشان</w:t>
      </w:r>
      <w:r w:rsidR="007C704B" w:rsidRPr="0016606C">
        <w:rPr>
          <w:rFonts w:hint="cs"/>
          <w:rtl/>
        </w:rPr>
        <w:t>ۀ</w:t>
      </w:r>
      <w:r w:rsidRPr="0016606C">
        <w:rPr>
          <w:rFonts w:hint="cs"/>
          <w:rtl/>
        </w:rPr>
        <w:t xml:space="preserve"> اعجازی</w:t>
      </w:r>
      <w:r w:rsidR="00D80694" w:rsidRPr="0016606C">
        <w:rPr>
          <w:rtl/>
        </w:rPr>
        <w:softHyphen/>
      </w:r>
      <w:r w:rsidRPr="0016606C">
        <w:rPr>
          <w:rFonts w:hint="cs"/>
          <w:rtl/>
        </w:rPr>
        <w:t>که در</w:t>
      </w:r>
      <w:r w:rsidR="00751702">
        <w:rPr>
          <w:rFonts w:hint="cs"/>
          <w:rtl/>
        </w:rPr>
        <w:t xml:space="preserve"> </w:t>
      </w:r>
      <w:r w:rsidRPr="0016606C">
        <w:rPr>
          <w:rFonts w:hint="cs"/>
          <w:rtl/>
        </w:rPr>
        <w:t>نظم آن</w:t>
      </w:r>
      <w:r w:rsidR="00751702">
        <w:rPr>
          <w:rFonts w:hint="cs"/>
          <w:rtl/>
        </w:rPr>
        <w:t xml:space="preserve"> ا</w:t>
      </w:r>
      <w:r w:rsidRPr="0016606C">
        <w:rPr>
          <w:rFonts w:hint="cs"/>
          <w:rtl/>
        </w:rPr>
        <w:t>ست بزرگ شمرد و فرمود</w:t>
      </w:r>
      <w:r w:rsidR="00CD3E26" w:rsidRPr="0016606C">
        <w:rPr>
          <w:rFonts w:hint="cs"/>
          <w:rtl/>
        </w:rPr>
        <w:t xml:space="preserve">: </w:t>
      </w:r>
      <w:r w:rsidR="00751702">
        <w:rPr>
          <w:rFonts w:hint="cs"/>
          <w:rtl/>
        </w:rPr>
        <w:t>قرآن ریسمانی است متین</w:t>
      </w:r>
      <w:r w:rsidR="00DF177E" w:rsidRPr="0016606C">
        <w:rPr>
          <w:rFonts w:hint="cs"/>
          <w:rtl/>
        </w:rPr>
        <w:t xml:space="preserve"> و دست‌آویز محکم </w:t>
      </w:r>
      <w:r w:rsidR="00751702" w:rsidRPr="0016606C">
        <w:rPr>
          <w:rFonts w:hint="cs"/>
          <w:rtl/>
        </w:rPr>
        <w:t xml:space="preserve">و بهترین راه </w:t>
      </w:r>
      <w:r w:rsidR="00DF177E" w:rsidRPr="0016606C">
        <w:rPr>
          <w:rFonts w:hint="cs"/>
          <w:rtl/>
        </w:rPr>
        <w:t>ب</w:t>
      </w:r>
      <w:r w:rsidR="00D80694" w:rsidRPr="0016606C">
        <w:rPr>
          <w:rFonts w:hint="cs"/>
          <w:rtl/>
        </w:rPr>
        <w:t xml:space="preserve">ه </w:t>
      </w:r>
      <w:r w:rsidR="00DF177E" w:rsidRPr="0016606C">
        <w:rPr>
          <w:rFonts w:hint="cs"/>
          <w:rtl/>
        </w:rPr>
        <w:t>سوی خدا است. او است که ب</w:t>
      </w:r>
      <w:r w:rsidR="00D80694" w:rsidRPr="0016606C">
        <w:rPr>
          <w:rFonts w:hint="cs"/>
          <w:rtl/>
        </w:rPr>
        <w:t xml:space="preserve">ه </w:t>
      </w:r>
      <w:r w:rsidR="00DF177E" w:rsidRPr="0016606C">
        <w:rPr>
          <w:rFonts w:hint="cs"/>
          <w:rtl/>
        </w:rPr>
        <w:t>سوی بهشت می‌برد و از آتش دوزخ نجات می‌دهد، به گذشت زمانها کهنه نشود زیرا قرآن برای این زمان و آن زما</w:t>
      </w:r>
      <w:r w:rsidR="00D80694" w:rsidRPr="0016606C">
        <w:rPr>
          <w:rFonts w:hint="cs"/>
          <w:rtl/>
        </w:rPr>
        <w:t>ن نیامده، بلکه قرآن برای هر</w:t>
      </w:r>
      <w:r w:rsidR="00751702">
        <w:rPr>
          <w:rFonts w:hint="cs"/>
          <w:rtl/>
        </w:rPr>
        <w:t xml:space="preserve"> انسانی دلیل، </w:t>
      </w:r>
      <w:r w:rsidR="00DF177E" w:rsidRPr="0016606C">
        <w:rPr>
          <w:rFonts w:hint="cs"/>
          <w:rtl/>
        </w:rPr>
        <w:t>برهان و حجّت قرار داده شده</w:t>
      </w:r>
      <w:r w:rsidR="00751702">
        <w:rPr>
          <w:rFonts w:hint="cs"/>
          <w:rtl/>
        </w:rPr>
        <w:t xml:space="preserve"> است</w:t>
      </w:r>
      <w:r w:rsidR="00DF177E" w:rsidRPr="0016606C">
        <w:rPr>
          <w:rFonts w:hint="cs"/>
          <w:rtl/>
        </w:rPr>
        <w:t>.</w:t>
      </w:r>
      <w:r w:rsidR="009F0B2B">
        <w:rPr>
          <w:rFonts w:hint="cs"/>
          <w:rtl/>
        </w:rPr>
        <w:t>»</w:t>
      </w:r>
    </w:p>
    <w:p w:rsidR="00DF177E" w:rsidRPr="0016606C" w:rsidRDefault="00DF177E" w:rsidP="00C249CC">
      <w:pPr>
        <w:pStyle w:val="a8"/>
        <w:rPr>
          <w:rtl/>
          <w:lang w:bidi="fa-IR"/>
        </w:rPr>
      </w:pPr>
      <w:bookmarkStart w:id="156" w:name="_Toc237838625"/>
      <w:bookmarkStart w:id="157" w:name="_Toc454380026"/>
      <w:r w:rsidRPr="0016606C">
        <w:rPr>
          <w:rFonts w:hint="cs"/>
          <w:rtl/>
          <w:lang w:bidi="fa-IR"/>
        </w:rPr>
        <w:t>12- قرآن امام هر مسلمان و پرچم هدایت است</w:t>
      </w:r>
      <w:bookmarkEnd w:id="156"/>
      <w:bookmarkEnd w:id="157"/>
    </w:p>
    <w:p w:rsidR="00DF177E" w:rsidRPr="0016606C" w:rsidRDefault="00E91F30" w:rsidP="00C249CC">
      <w:pPr>
        <w:pStyle w:val="a2"/>
        <w:rPr>
          <w:rtl/>
        </w:rPr>
      </w:pPr>
      <w:r w:rsidRPr="0016606C">
        <w:rPr>
          <w:rFonts w:hint="cs"/>
          <w:rtl/>
        </w:rPr>
        <w:t>در</w:t>
      </w:r>
      <w:r w:rsidR="001F476B">
        <w:t xml:space="preserve"> </w:t>
      </w:r>
      <w:r w:rsidR="001F476B">
        <w:rPr>
          <w:rFonts w:hint="cs"/>
          <w:rtl/>
        </w:rPr>
        <w:t>کلمات و خطبه</w:t>
      </w:r>
      <w:r w:rsidR="001F476B">
        <w:rPr>
          <w:rFonts w:hint="eastAsia"/>
          <w:rtl/>
        </w:rPr>
        <w:t>‌</w:t>
      </w:r>
      <w:r w:rsidR="001F476B">
        <w:rPr>
          <w:rFonts w:hint="cs"/>
          <w:rtl/>
        </w:rPr>
        <w:t>های</w:t>
      </w:r>
      <w:r w:rsidRPr="0016606C">
        <w:rPr>
          <w:rFonts w:hint="cs"/>
          <w:rtl/>
        </w:rPr>
        <w:t xml:space="preserve"> رسول خدا</w:t>
      </w:r>
      <w:r w:rsidR="00A87B93" w:rsidRPr="0016606C">
        <w:rPr>
          <w:rFonts w:cs="CTraditional Arabic" w:hint="cs"/>
          <w:rtl/>
        </w:rPr>
        <w:t>ص</w:t>
      </w:r>
      <w:r w:rsidRPr="0016606C">
        <w:rPr>
          <w:rFonts w:hint="cs"/>
          <w:rtl/>
        </w:rPr>
        <w:t xml:space="preserve"> و سایر </w:t>
      </w:r>
      <w:r w:rsidR="00727B0E">
        <w:rPr>
          <w:rFonts w:hint="cs"/>
          <w:spacing w:val="3"/>
          <w:rtl/>
        </w:rPr>
        <w:t>أئم</w:t>
      </w:r>
      <w:r w:rsidR="00727B0E" w:rsidRPr="005F6698">
        <w:rPr>
          <w:rFonts w:hint="cs"/>
          <w:spacing w:val="3"/>
          <w:rtl/>
        </w:rPr>
        <w:t>ه</w:t>
      </w:r>
      <w:r w:rsidR="00727B0E">
        <w:rPr>
          <w:rFonts w:cs="CTraditional Arabic" w:hint="cs"/>
          <w:spacing w:val="3"/>
          <w:rtl/>
        </w:rPr>
        <w:t>‡</w:t>
      </w:r>
      <w:r w:rsidRPr="0016606C">
        <w:rPr>
          <w:rFonts w:hint="cs"/>
          <w:rtl/>
        </w:rPr>
        <w:t xml:space="preserve"> در فصل سابق ذکر شد که قرآن برای همه حتّی برای رسول خدا</w:t>
      </w:r>
      <w:r w:rsidR="00A87B93" w:rsidRPr="0016606C">
        <w:rPr>
          <w:rFonts w:cs="CTraditional Arabic" w:hint="cs"/>
          <w:rtl/>
        </w:rPr>
        <w:t>ص</w:t>
      </w:r>
      <w:r w:rsidRPr="0016606C">
        <w:rPr>
          <w:rFonts w:hint="cs"/>
          <w:rtl/>
        </w:rPr>
        <w:t xml:space="preserve"> و أئم</w:t>
      </w:r>
      <w:r w:rsidR="007C704B" w:rsidRPr="0016606C">
        <w:rPr>
          <w:rFonts w:hint="cs"/>
          <w:rtl/>
        </w:rPr>
        <w:t>ۀ</w:t>
      </w:r>
      <w:r w:rsidRPr="0016606C">
        <w:rPr>
          <w:rFonts w:hint="cs"/>
          <w:rtl/>
        </w:rPr>
        <w:t xml:space="preserve"> هدی</w:t>
      </w:r>
      <w:r w:rsidR="001F476B">
        <w:rPr>
          <w:rFonts w:hint="cs"/>
          <w:rtl/>
        </w:rPr>
        <w:t xml:space="preserve"> امام،</w:t>
      </w:r>
      <w:r w:rsidRPr="0016606C">
        <w:rPr>
          <w:rFonts w:hint="cs"/>
          <w:rtl/>
        </w:rPr>
        <w:t xml:space="preserve"> مقتدا و هدایت است. اکنون در اینجا نیز دلائل و کل</w:t>
      </w:r>
      <w:r w:rsidR="004F40B3" w:rsidRPr="0016606C">
        <w:rPr>
          <w:rFonts w:hint="cs"/>
          <w:rtl/>
        </w:rPr>
        <w:t>ما</w:t>
      </w:r>
      <w:r w:rsidRPr="0016606C">
        <w:rPr>
          <w:rFonts w:hint="cs"/>
          <w:rtl/>
        </w:rPr>
        <w:t>تی ذکر می</w:t>
      </w:r>
      <w:r w:rsidRPr="0016606C">
        <w:rPr>
          <w:rFonts w:hint="eastAsia"/>
          <w:rtl/>
        </w:rPr>
        <w:t>‌</w:t>
      </w:r>
      <w:r w:rsidRPr="0016606C">
        <w:rPr>
          <w:rFonts w:hint="cs"/>
          <w:rtl/>
        </w:rPr>
        <w:t>شود</w:t>
      </w:r>
      <w:r w:rsidR="00CD3E26" w:rsidRPr="0016606C">
        <w:rPr>
          <w:rFonts w:hint="cs"/>
          <w:rtl/>
        </w:rPr>
        <w:t xml:space="preserve">: </w:t>
      </w:r>
    </w:p>
    <w:p w:rsidR="00E91F30" w:rsidRPr="00727B0E" w:rsidRDefault="00426805" w:rsidP="00C249CC">
      <w:pPr>
        <w:pStyle w:val="a2"/>
        <w:rPr>
          <w:rtl/>
        </w:rPr>
      </w:pPr>
      <w:r w:rsidRPr="0016606C">
        <w:rPr>
          <w:rFonts w:hint="cs"/>
          <w:rtl/>
        </w:rPr>
        <w:t>در قرآن سور</w:t>
      </w:r>
      <w:r w:rsidR="007C704B" w:rsidRPr="0016606C">
        <w:rPr>
          <w:rFonts w:hint="cs"/>
          <w:rtl/>
        </w:rPr>
        <w:t>ۀ</w:t>
      </w:r>
      <w:r w:rsidRPr="0016606C">
        <w:rPr>
          <w:rFonts w:hint="cs"/>
          <w:rtl/>
        </w:rPr>
        <w:t xml:space="preserve"> هود آی</w:t>
      </w:r>
      <w:r w:rsidR="007C704B" w:rsidRPr="0016606C">
        <w:rPr>
          <w:rFonts w:hint="cs"/>
          <w:rtl/>
        </w:rPr>
        <w:t>ۀ</w:t>
      </w:r>
      <w:r w:rsidRPr="0016606C">
        <w:rPr>
          <w:rFonts w:hint="cs"/>
          <w:rtl/>
        </w:rPr>
        <w:t xml:space="preserve"> 17</w:t>
      </w:r>
      <w:r w:rsidR="00CD6F25" w:rsidRPr="0016606C">
        <w:rPr>
          <w:rFonts w:hint="cs"/>
          <w:rtl/>
        </w:rPr>
        <w:t>،</w:t>
      </w:r>
      <w:r w:rsidRPr="0016606C">
        <w:rPr>
          <w:rFonts w:hint="cs"/>
          <w:rtl/>
        </w:rPr>
        <w:t xml:space="preserve"> </w:t>
      </w:r>
      <w:r w:rsidR="00290F5C" w:rsidRPr="0016606C">
        <w:rPr>
          <w:rFonts w:hint="cs"/>
          <w:rtl/>
        </w:rPr>
        <w:t>تورات</w:t>
      </w:r>
      <w:r w:rsidRPr="0016606C">
        <w:rPr>
          <w:rFonts w:hint="cs"/>
          <w:rtl/>
        </w:rPr>
        <w:t xml:space="preserve"> و قرآن را امام نامیده و فرموده</w:t>
      </w:r>
      <w:r w:rsidR="00CD3E26" w:rsidRPr="0016606C">
        <w:rPr>
          <w:rFonts w:hint="cs"/>
          <w:rtl/>
        </w:rPr>
        <w:t xml:space="preserve">: </w:t>
      </w:r>
    </w:p>
    <w:p w:rsidR="003C1F9E" w:rsidRPr="0016606C" w:rsidRDefault="00864AC7" w:rsidP="00C249CC">
      <w:pPr>
        <w:pStyle w:val="ae"/>
        <w:rPr>
          <w:rFonts w:ascii="Times New Roman" w:hAnsi="Times New Roman" w:cs="B Lotus"/>
          <w:rtl/>
        </w:rPr>
      </w:pPr>
      <w:r w:rsidRPr="0016606C">
        <w:rPr>
          <w:rFonts w:ascii="Traditional Arabic" w:hAnsi="Traditional Arabic" w:cs="Traditional Arabic"/>
          <w:rtl/>
        </w:rPr>
        <w:t>﴿</w:t>
      </w:r>
      <w:r w:rsidR="001E14CA" w:rsidRPr="0016606C">
        <w:rPr>
          <w:rtl/>
        </w:rPr>
        <w:t>أَفَمَن كَانَ عَلَىٰ بَيِّنَةٖ مِّن رَّبِّهِۦ وَيَتۡلُوهُ شَاهِدٞ مِّنۡهُ وَمِن قَبۡلِهِۦ كِتَٰبُ مُوسَىٰٓ إِمَامٗا وَرَحۡمَةً</w:t>
      </w:r>
      <w:r w:rsidRPr="0016606C">
        <w:rPr>
          <w:rFonts w:ascii="Traditional Arabic" w:hAnsi="Traditional Arabic" w:cs="Traditional Arabic"/>
          <w:rtl/>
        </w:rPr>
        <w:t xml:space="preserve">﴾ </w:t>
      </w:r>
      <w:r w:rsidR="00220E82" w:rsidRPr="0016606C">
        <w:rPr>
          <w:rStyle w:val="Char5"/>
          <w:rtl/>
          <w:lang w:bidi="ar-SA"/>
        </w:rPr>
        <w:tab/>
      </w:r>
      <w:r w:rsidR="00922247" w:rsidRPr="0016606C">
        <w:rPr>
          <w:rStyle w:val="Char5"/>
          <w:rtl/>
          <w:lang w:bidi="ar-SA"/>
        </w:rPr>
        <w:t>[</w:t>
      </w:r>
      <w:r w:rsidR="003C1F9E" w:rsidRPr="0016606C">
        <w:rPr>
          <w:rStyle w:val="Char5"/>
          <w:rtl/>
          <w:lang w:bidi="ar-SA"/>
        </w:rPr>
        <w:t>هود: 17</w:t>
      </w:r>
      <w:r w:rsidR="00922247" w:rsidRPr="0016606C">
        <w:rPr>
          <w:rStyle w:val="Char5"/>
          <w:rtl/>
          <w:lang w:bidi="ar-SA"/>
        </w:rPr>
        <w:t>]</w:t>
      </w:r>
      <w:r w:rsidR="00990882" w:rsidRPr="0016606C">
        <w:rPr>
          <w:rFonts w:ascii="Times New Roman" w:hAnsi="Times New Roman" w:cs="B Lotus"/>
          <w:rtl/>
        </w:rPr>
        <w:t>.</w:t>
      </w:r>
    </w:p>
    <w:p w:rsidR="003646B7" w:rsidRPr="000017B1" w:rsidRDefault="003646B7" w:rsidP="00C249CC">
      <w:pPr>
        <w:pStyle w:val="af"/>
        <w:rPr>
          <w:spacing w:val="-2"/>
          <w:sz w:val="28"/>
          <w:szCs w:val="32"/>
          <w:rtl/>
        </w:rPr>
      </w:pPr>
      <w:r w:rsidRPr="000017B1">
        <w:rPr>
          <w:rFonts w:hint="cs"/>
          <w:spacing w:val="-2"/>
          <w:rtl/>
        </w:rPr>
        <w:t>«</w:t>
      </w:r>
      <w:r w:rsidR="002103EA" w:rsidRPr="000017B1">
        <w:rPr>
          <w:rFonts w:hint="cs"/>
          <w:spacing w:val="-2"/>
          <w:rtl/>
        </w:rPr>
        <w:t>آیا آنکه بر دلیل روشنی از پروردگارش باشد (یعنی قرآنی به او نازل شده باشد) و ب</w:t>
      </w:r>
      <w:r w:rsidR="00CD6F25" w:rsidRPr="000017B1">
        <w:rPr>
          <w:rFonts w:hint="cs"/>
          <w:spacing w:val="-2"/>
          <w:rtl/>
        </w:rPr>
        <w:t>ه</w:t>
      </w:r>
      <w:r w:rsidR="002103EA" w:rsidRPr="000017B1">
        <w:rPr>
          <w:rFonts w:hint="cs"/>
          <w:spacing w:val="-2"/>
          <w:rtl/>
        </w:rPr>
        <w:t xml:space="preserve"> اضافه در پیروی قرآن شاهدی از خود داشته باشد و از پیش کتاب موسی یعنی </w:t>
      </w:r>
      <w:r w:rsidR="00290F5C" w:rsidRPr="000017B1">
        <w:rPr>
          <w:rFonts w:hint="cs"/>
          <w:spacing w:val="-2"/>
          <w:rtl/>
        </w:rPr>
        <w:t>تورات</w:t>
      </w:r>
      <w:r w:rsidR="002103EA" w:rsidRPr="000017B1">
        <w:rPr>
          <w:rFonts w:hint="cs"/>
          <w:spacing w:val="-2"/>
          <w:rtl/>
        </w:rPr>
        <w:t xml:space="preserve"> امام و رحمت بود</w:t>
      </w:r>
      <w:r w:rsidRPr="000017B1">
        <w:rPr>
          <w:rFonts w:hint="cs"/>
          <w:spacing w:val="-2"/>
          <w:rtl/>
        </w:rPr>
        <w:t>».</w:t>
      </w:r>
    </w:p>
    <w:p w:rsidR="003646B7" w:rsidRPr="0016606C" w:rsidRDefault="000918F3" w:rsidP="00C249CC">
      <w:pPr>
        <w:pStyle w:val="a2"/>
        <w:rPr>
          <w:rtl/>
        </w:rPr>
      </w:pPr>
      <w:r w:rsidRPr="0016606C">
        <w:rPr>
          <w:rFonts w:hint="cs"/>
          <w:rtl/>
        </w:rPr>
        <w:t xml:space="preserve">خدا در اینجا </w:t>
      </w:r>
      <w:r w:rsidR="00290F5C" w:rsidRPr="0016606C">
        <w:rPr>
          <w:rFonts w:hint="cs"/>
          <w:rtl/>
        </w:rPr>
        <w:t>تورات</w:t>
      </w:r>
      <w:r w:rsidRPr="0016606C">
        <w:rPr>
          <w:rFonts w:hint="cs"/>
          <w:rtl/>
        </w:rPr>
        <w:t xml:space="preserve"> را امام و رحمت‌</w:t>
      </w:r>
      <w:r w:rsidR="001F476B">
        <w:rPr>
          <w:rFonts w:hint="cs"/>
          <w:rtl/>
        </w:rPr>
        <w:t xml:space="preserve"> </w:t>
      </w:r>
      <w:r w:rsidRPr="0016606C">
        <w:rPr>
          <w:rFonts w:hint="cs"/>
          <w:rtl/>
        </w:rPr>
        <w:t>خوانده</w:t>
      </w:r>
      <w:r w:rsidR="00CD6F25" w:rsidRPr="0016606C">
        <w:rPr>
          <w:rFonts w:hint="cs"/>
          <w:rtl/>
        </w:rPr>
        <w:t>،</w:t>
      </w:r>
      <w:r w:rsidR="001F476B">
        <w:rPr>
          <w:rFonts w:hint="cs"/>
          <w:rtl/>
        </w:rPr>
        <w:t xml:space="preserve"> جای</w:t>
      </w:r>
      <w:r w:rsidRPr="0016606C">
        <w:rPr>
          <w:rFonts w:hint="cs"/>
          <w:rtl/>
        </w:rPr>
        <w:t>ی</w:t>
      </w:r>
      <w:r w:rsidR="00CD6F25" w:rsidRPr="0016606C">
        <w:rPr>
          <w:rtl/>
        </w:rPr>
        <w:softHyphen/>
      </w:r>
      <w:r w:rsidRPr="0016606C">
        <w:rPr>
          <w:rFonts w:hint="cs"/>
          <w:rtl/>
        </w:rPr>
        <w:t>که ت</w:t>
      </w:r>
      <w:r w:rsidR="001F476B">
        <w:rPr>
          <w:rFonts w:hint="cs"/>
          <w:rtl/>
        </w:rPr>
        <w:t>ورات امام و رحمت باشد، به طریق ا</w:t>
      </w:r>
      <w:r w:rsidRPr="0016606C">
        <w:rPr>
          <w:rFonts w:hint="cs"/>
          <w:rtl/>
        </w:rPr>
        <w:t>ولی قرآن امام و رحمت است. خدایتعالی مکرّر</w:t>
      </w:r>
      <w:r w:rsidR="00FD4AFE" w:rsidRPr="0016606C">
        <w:rPr>
          <w:rFonts w:hint="cs"/>
          <w:rtl/>
        </w:rPr>
        <w:t xml:space="preserve"> </w:t>
      </w:r>
      <w:r w:rsidR="00D14A84" w:rsidRPr="0016606C">
        <w:rPr>
          <w:rFonts w:hint="cs"/>
          <w:rtl/>
        </w:rPr>
        <w:t>به رسول خود فرموده</w:t>
      </w:r>
      <w:r w:rsidR="00CD3E26" w:rsidRPr="0016606C">
        <w:rPr>
          <w:rFonts w:hint="cs"/>
          <w:rtl/>
        </w:rPr>
        <w:t xml:space="preserve">: </w:t>
      </w:r>
    </w:p>
    <w:p w:rsidR="003C1F9E" w:rsidRPr="0016606C" w:rsidRDefault="00864AC7" w:rsidP="00C249CC">
      <w:pPr>
        <w:pStyle w:val="ae"/>
        <w:rPr>
          <w:rFonts w:ascii="Times New Roman" w:hAnsi="Times New Roman" w:cs="B Lotus"/>
          <w:rtl/>
        </w:rPr>
      </w:pPr>
      <w:r w:rsidRPr="0016606C">
        <w:rPr>
          <w:rFonts w:ascii="Traditional Arabic" w:hAnsi="Traditional Arabic" w:cs="Traditional Arabic"/>
          <w:rtl/>
        </w:rPr>
        <w:t>﴿</w:t>
      </w:r>
      <w:r w:rsidR="001E14CA" w:rsidRPr="0016606C">
        <w:rPr>
          <w:rtl/>
        </w:rPr>
        <w:t>ٱتَّبِعۡ مَآ أُوحِيَ إِلَيۡكَ مِن رَّبِّكَ</w:t>
      </w:r>
      <w:r w:rsidRPr="0016606C">
        <w:rPr>
          <w:rFonts w:ascii="Traditional Arabic" w:hAnsi="Traditional Arabic" w:cs="Traditional Arabic"/>
          <w:rtl/>
        </w:rPr>
        <w:t>﴾</w:t>
      </w:r>
      <w:r w:rsidR="00D40CF8" w:rsidRPr="00D40CF8">
        <w:rPr>
          <w:rFonts w:cs="IRLotus"/>
          <w:vertAlign w:val="superscript"/>
          <w:rtl/>
        </w:rPr>
        <w:t>(</w:t>
      </w:r>
      <w:r w:rsidR="00D40CF8" w:rsidRPr="00DF2ADA">
        <w:rPr>
          <w:rStyle w:val="FootnoteReference"/>
          <w:rFonts w:ascii="IRLotus" w:hAnsi="IRLotus" w:cs="IRLotus"/>
          <w:sz w:val="28"/>
          <w:szCs w:val="28"/>
          <w:rtl/>
        </w:rPr>
        <w:footnoteReference w:id="99"/>
      </w:r>
      <w:r w:rsidR="00D40CF8" w:rsidRPr="00D40CF8">
        <w:rPr>
          <w:rStyle w:val="FootnoteReference"/>
          <w:rFonts w:ascii="IRLotus" w:hAnsi="IRLotus" w:cs="IRLotus"/>
          <w:sz w:val="28"/>
          <w:szCs w:val="28"/>
          <w:rtl/>
        </w:rPr>
        <w:t>)</w:t>
      </w:r>
      <w:r w:rsidRPr="0016606C">
        <w:rPr>
          <w:rFonts w:ascii="Traditional Arabic" w:hAnsi="Traditional Arabic" w:cs="Traditional Arabic"/>
          <w:rtl/>
        </w:rPr>
        <w:t xml:space="preserve"> </w:t>
      </w:r>
      <w:r w:rsidR="00220E82" w:rsidRPr="0016606C">
        <w:rPr>
          <w:rStyle w:val="Char5"/>
          <w:rtl/>
          <w:lang w:bidi="ar-SA"/>
        </w:rPr>
        <w:tab/>
      </w:r>
      <w:r w:rsidR="00922247" w:rsidRPr="0016606C">
        <w:rPr>
          <w:rStyle w:val="Char5"/>
          <w:rtl/>
          <w:lang w:bidi="ar-SA"/>
        </w:rPr>
        <w:t>[</w:t>
      </w:r>
      <w:r w:rsidR="003C1F9E" w:rsidRPr="0016606C">
        <w:rPr>
          <w:rStyle w:val="Char5"/>
          <w:rtl/>
          <w:lang w:bidi="ar-SA"/>
        </w:rPr>
        <w:t>الأنعام: 106</w:t>
      </w:r>
      <w:r w:rsidR="00922247" w:rsidRPr="0016606C">
        <w:rPr>
          <w:rStyle w:val="Char5"/>
          <w:rtl/>
          <w:lang w:bidi="ar-SA"/>
        </w:rPr>
        <w:t>]</w:t>
      </w:r>
      <w:r w:rsidR="00990882" w:rsidRPr="0016606C">
        <w:rPr>
          <w:rFonts w:ascii="Times New Roman" w:hAnsi="Times New Roman" w:cs="B Lotus"/>
          <w:rtl/>
        </w:rPr>
        <w:t>.</w:t>
      </w:r>
    </w:p>
    <w:p w:rsidR="00EB40CB" w:rsidRDefault="00EB40CB" w:rsidP="00C249CC">
      <w:pPr>
        <w:pStyle w:val="a2"/>
        <w:rPr>
          <w:rtl/>
        </w:rPr>
      </w:pPr>
    </w:p>
    <w:p w:rsidR="00D14A84" w:rsidRPr="0016606C" w:rsidRDefault="00D14A84" w:rsidP="00C249CC">
      <w:pPr>
        <w:pStyle w:val="a2"/>
        <w:rPr>
          <w:rtl/>
        </w:rPr>
      </w:pPr>
      <w:r w:rsidRPr="0016606C">
        <w:rPr>
          <w:rFonts w:hint="cs"/>
          <w:rtl/>
        </w:rPr>
        <w:t xml:space="preserve">و در </w:t>
      </w:r>
      <w:r w:rsidR="00CD6F25" w:rsidRPr="0016606C">
        <w:rPr>
          <w:rFonts w:hint="cs"/>
          <w:rtl/>
        </w:rPr>
        <w:t xml:space="preserve">سورۀ </w:t>
      </w:r>
      <w:r w:rsidRPr="0016606C">
        <w:rPr>
          <w:rFonts w:hint="cs"/>
          <w:rtl/>
        </w:rPr>
        <w:t>احزاب آی</w:t>
      </w:r>
      <w:r w:rsidR="007C704B" w:rsidRPr="0016606C">
        <w:rPr>
          <w:rFonts w:hint="cs"/>
          <w:rtl/>
        </w:rPr>
        <w:t>ۀ</w:t>
      </w:r>
      <w:r w:rsidRPr="0016606C">
        <w:rPr>
          <w:rFonts w:hint="cs"/>
          <w:rtl/>
        </w:rPr>
        <w:t xml:space="preserve"> 2 فرموده</w:t>
      </w:r>
      <w:r w:rsidR="00A32280" w:rsidRPr="0016606C">
        <w:rPr>
          <w:rFonts w:hint="cs"/>
          <w:rtl/>
        </w:rPr>
        <w:t>:</w:t>
      </w:r>
      <w:r w:rsidR="00CD3E26" w:rsidRPr="0016606C">
        <w:rPr>
          <w:rFonts w:hint="cs"/>
          <w:rtl/>
        </w:rPr>
        <w:t xml:space="preserve"> </w:t>
      </w:r>
    </w:p>
    <w:p w:rsidR="003C1F9E" w:rsidRPr="0016606C" w:rsidRDefault="00864AC7" w:rsidP="00C249CC">
      <w:pPr>
        <w:pStyle w:val="ae"/>
        <w:rPr>
          <w:rFonts w:ascii="Times New Roman" w:hAnsi="Times New Roman" w:cs="B Lotus"/>
          <w:rtl/>
        </w:rPr>
      </w:pPr>
      <w:r w:rsidRPr="0016606C">
        <w:rPr>
          <w:rFonts w:ascii="Traditional Arabic" w:hAnsi="Traditional Arabic" w:cs="Traditional Arabic"/>
          <w:rtl/>
        </w:rPr>
        <w:t>﴿</w:t>
      </w:r>
      <w:r w:rsidR="001E14CA" w:rsidRPr="0016606C">
        <w:rPr>
          <w:rtl/>
        </w:rPr>
        <w:t>وَٱتَّبِعۡ مَا يُوحَىٰٓ إِلَيۡكَ مِن رَّبِّكَ</w:t>
      </w:r>
      <w:r w:rsidRPr="0016606C">
        <w:rPr>
          <w:rFonts w:ascii="Traditional Arabic" w:hAnsi="Traditional Arabic" w:cs="Traditional Arabic"/>
          <w:rtl/>
        </w:rPr>
        <w:t>﴾</w:t>
      </w:r>
      <w:r w:rsidR="00D40CF8" w:rsidRPr="00D40CF8">
        <w:rPr>
          <w:rStyle w:val="Char"/>
          <w:rFonts w:hint="cs"/>
          <w:vertAlign w:val="superscript"/>
          <w:rtl/>
        </w:rPr>
        <w:t>(</w:t>
      </w:r>
      <w:r w:rsidR="00D40CF8" w:rsidRPr="00FC77A2">
        <w:rPr>
          <w:rStyle w:val="Char"/>
          <w:vertAlign w:val="superscript"/>
          <w:rtl/>
        </w:rPr>
        <w:footnoteReference w:id="100"/>
      </w:r>
      <w:r w:rsidR="00D40CF8" w:rsidRPr="00D40CF8">
        <w:rPr>
          <w:rStyle w:val="Char"/>
          <w:vertAlign w:val="superscript"/>
          <w:rtl/>
        </w:rPr>
        <w:t>)</w:t>
      </w:r>
      <w:r w:rsidRPr="00FC77A2">
        <w:rPr>
          <w:rStyle w:val="Char"/>
          <w:rtl/>
        </w:rPr>
        <w:t xml:space="preserve"> </w:t>
      </w:r>
      <w:r w:rsidR="00220E82" w:rsidRPr="0016606C">
        <w:rPr>
          <w:rStyle w:val="Char5"/>
          <w:rtl/>
          <w:lang w:bidi="ar-SA"/>
        </w:rPr>
        <w:tab/>
      </w:r>
      <w:r w:rsidR="00922247" w:rsidRPr="0016606C">
        <w:rPr>
          <w:rStyle w:val="Char5"/>
          <w:rtl/>
          <w:lang w:bidi="ar-SA"/>
        </w:rPr>
        <w:t>[</w:t>
      </w:r>
      <w:r w:rsidR="003C1F9E" w:rsidRPr="0016606C">
        <w:rPr>
          <w:rStyle w:val="Char5"/>
          <w:rtl/>
          <w:lang w:bidi="ar-SA"/>
        </w:rPr>
        <w:t>الأحزاب: 2</w:t>
      </w:r>
      <w:r w:rsidR="00922247" w:rsidRPr="0016606C">
        <w:rPr>
          <w:rStyle w:val="Char5"/>
          <w:rtl/>
          <w:lang w:bidi="ar-SA"/>
        </w:rPr>
        <w:t>]</w:t>
      </w:r>
      <w:r w:rsidR="00990882" w:rsidRPr="0016606C">
        <w:rPr>
          <w:rFonts w:ascii="Times New Roman" w:hAnsi="Times New Roman" w:cs="B Lotus"/>
          <w:rtl/>
        </w:rPr>
        <w:t>.</w:t>
      </w:r>
    </w:p>
    <w:p w:rsidR="00D14A84" w:rsidRPr="0016606C" w:rsidRDefault="0006732F" w:rsidP="00C249CC">
      <w:pPr>
        <w:pStyle w:val="a2"/>
        <w:rPr>
          <w:rtl/>
        </w:rPr>
      </w:pPr>
      <w:r w:rsidRPr="0016606C">
        <w:rPr>
          <w:rFonts w:hint="cs"/>
          <w:rtl/>
        </w:rPr>
        <w:t>و در اعراف آی</w:t>
      </w:r>
      <w:r w:rsidR="007C704B" w:rsidRPr="0016606C">
        <w:rPr>
          <w:rFonts w:hint="cs"/>
          <w:rtl/>
        </w:rPr>
        <w:t>ۀ</w:t>
      </w:r>
      <w:r w:rsidRPr="0016606C">
        <w:rPr>
          <w:rFonts w:hint="cs"/>
          <w:rtl/>
        </w:rPr>
        <w:t xml:space="preserve"> 203 فرمود</w:t>
      </w:r>
      <w:r w:rsidR="00CD3E26" w:rsidRPr="0016606C">
        <w:rPr>
          <w:rFonts w:hint="cs"/>
          <w:rtl/>
        </w:rPr>
        <w:t xml:space="preserve">: </w:t>
      </w:r>
    </w:p>
    <w:p w:rsidR="003C1F9E" w:rsidRPr="0016606C" w:rsidRDefault="00220E82" w:rsidP="00C249CC">
      <w:pPr>
        <w:pStyle w:val="ae"/>
        <w:rPr>
          <w:rFonts w:ascii="Times New Roman" w:hAnsi="Times New Roman" w:cs="B Lotus"/>
          <w:rtl/>
          <w:lang w:bidi="fa-IR"/>
        </w:rPr>
      </w:pPr>
      <w:r w:rsidRPr="000017B1">
        <w:rPr>
          <w:rFonts w:ascii="Traditional Arabic" w:hAnsi="Traditional Arabic" w:cs="Traditional Arabic"/>
          <w:rtl/>
        </w:rPr>
        <w:t>﴿</w:t>
      </w:r>
      <w:r w:rsidR="001E14CA" w:rsidRPr="000017B1">
        <w:rPr>
          <w:rtl/>
        </w:rPr>
        <w:t>قُلۡ إِنَّمَآ أَتَّبِعُ مَا يُوحَىٰٓ إِلَيَّ مِن رَّبِّي</w:t>
      </w:r>
      <w:r w:rsidRPr="000017B1">
        <w:rPr>
          <w:rFonts w:ascii="Traditional Arabic" w:hAnsi="Traditional Arabic" w:cs="Traditional Arabic"/>
          <w:rtl/>
        </w:rPr>
        <w:t>﴾</w:t>
      </w:r>
      <w:r w:rsidR="00864AC7" w:rsidRPr="0016606C">
        <w:rPr>
          <w:rFonts w:ascii="Traditional Arabic" w:hAnsi="Traditional Arabic" w:cs="Traditional Arabic" w:hint="cs"/>
          <w:rtl/>
          <w:lang w:bidi="fa-IR"/>
        </w:rPr>
        <w:t xml:space="preserve"> </w:t>
      </w:r>
      <w:r w:rsidRPr="0016606C">
        <w:rPr>
          <w:rFonts w:ascii="Times New Roman" w:hAnsi="Times New Roman" w:cs="B Lotus" w:hint="cs"/>
          <w:sz w:val="26"/>
          <w:szCs w:val="26"/>
          <w:rtl/>
          <w:lang w:bidi="fa-IR"/>
        </w:rPr>
        <w:tab/>
      </w:r>
      <w:r w:rsidR="00922247" w:rsidRPr="0016606C">
        <w:rPr>
          <w:rStyle w:val="Char5"/>
          <w:rFonts w:hint="cs"/>
          <w:rtl/>
        </w:rPr>
        <w:t>[</w:t>
      </w:r>
      <w:r w:rsidR="003C1F9E" w:rsidRPr="0016606C">
        <w:rPr>
          <w:rStyle w:val="Char5"/>
          <w:rFonts w:hint="cs"/>
          <w:rtl/>
        </w:rPr>
        <w:t>الأعراف: 203</w:t>
      </w:r>
      <w:r w:rsidR="00922247" w:rsidRPr="0016606C">
        <w:rPr>
          <w:rStyle w:val="Char5"/>
          <w:rFonts w:hint="cs"/>
          <w:rtl/>
        </w:rPr>
        <w:t>]</w:t>
      </w:r>
      <w:r w:rsidR="00990882" w:rsidRPr="0016606C">
        <w:rPr>
          <w:rFonts w:ascii="Times New Roman" w:hAnsi="Times New Roman" w:cs="B Lotus" w:hint="cs"/>
          <w:rtl/>
          <w:lang w:bidi="fa-IR"/>
        </w:rPr>
        <w:t>.</w:t>
      </w:r>
    </w:p>
    <w:p w:rsidR="0006732F" w:rsidRPr="0016606C" w:rsidRDefault="0006732F" w:rsidP="00C249CC">
      <w:pPr>
        <w:pStyle w:val="af"/>
        <w:rPr>
          <w:sz w:val="28"/>
          <w:szCs w:val="32"/>
          <w:rtl/>
        </w:rPr>
      </w:pPr>
      <w:r w:rsidRPr="0016606C">
        <w:rPr>
          <w:rFonts w:hint="cs"/>
          <w:rtl/>
        </w:rPr>
        <w:t>«</w:t>
      </w:r>
      <w:r w:rsidR="00C7558B" w:rsidRPr="0016606C">
        <w:rPr>
          <w:rFonts w:hint="cs"/>
          <w:rtl/>
        </w:rPr>
        <w:t>بگو فقط من از آنچه از طرف پروردگارم ب</w:t>
      </w:r>
      <w:r w:rsidR="00CD6F25" w:rsidRPr="0016606C">
        <w:rPr>
          <w:rFonts w:hint="cs"/>
          <w:rtl/>
        </w:rPr>
        <w:t xml:space="preserve">ه </w:t>
      </w:r>
      <w:r w:rsidR="00C7558B" w:rsidRPr="0016606C">
        <w:rPr>
          <w:rFonts w:hint="cs"/>
          <w:rtl/>
        </w:rPr>
        <w:t>من وحی می‌شود پیروی می‌کنم</w:t>
      </w:r>
      <w:r w:rsidRPr="0016606C">
        <w:rPr>
          <w:rFonts w:hint="cs"/>
          <w:rtl/>
        </w:rPr>
        <w:t>».</w:t>
      </w:r>
    </w:p>
    <w:p w:rsidR="0006732F" w:rsidRPr="0016606C" w:rsidRDefault="00C7558B" w:rsidP="00C249CC">
      <w:pPr>
        <w:pStyle w:val="a2"/>
        <w:rPr>
          <w:rtl/>
        </w:rPr>
      </w:pPr>
      <w:r w:rsidRPr="0016606C">
        <w:rPr>
          <w:rFonts w:hint="cs"/>
          <w:rtl/>
        </w:rPr>
        <w:t>و در سور</w:t>
      </w:r>
      <w:r w:rsidR="007C704B" w:rsidRPr="0016606C">
        <w:rPr>
          <w:rFonts w:hint="cs"/>
          <w:rtl/>
        </w:rPr>
        <w:t>ۀ</w:t>
      </w:r>
      <w:r w:rsidRPr="0016606C">
        <w:rPr>
          <w:rFonts w:hint="cs"/>
          <w:rtl/>
        </w:rPr>
        <w:t xml:space="preserve"> زخرف آی</w:t>
      </w:r>
      <w:r w:rsidR="007C704B" w:rsidRPr="0016606C">
        <w:rPr>
          <w:rFonts w:hint="cs"/>
          <w:rtl/>
        </w:rPr>
        <w:t>ۀ</w:t>
      </w:r>
      <w:r w:rsidRPr="0016606C">
        <w:rPr>
          <w:rFonts w:hint="cs"/>
          <w:rtl/>
        </w:rPr>
        <w:t xml:space="preserve"> 43 فرموده</w:t>
      </w:r>
      <w:r w:rsidR="001E14CA" w:rsidRPr="0016606C">
        <w:rPr>
          <w:rFonts w:hint="cs"/>
          <w:rtl/>
        </w:rPr>
        <w:t>:</w:t>
      </w:r>
    </w:p>
    <w:p w:rsidR="003C1F9E" w:rsidRPr="0016606C" w:rsidRDefault="00864AC7" w:rsidP="00C249CC">
      <w:pPr>
        <w:pStyle w:val="ae"/>
        <w:rPr>
          <w:rFonts w:ascii="Times New Roman" w:hAnsi="Times New Roman" w:cs="B Lotus"/>
          <w:rtl/>
        </w:rPr>
      </w:pPr>
      <w:r w:rsidRPr="0016606C">
        <w:rPr>
          <w:rFonts w:ascii="Traditional Arabic" w:hAnsi="Traditional Arabic" w:cs="Traditional Arabic"/>
          <w:rtl/>
        </w:rPr>
        <w:t>﴿</w:t>
      </w:r>
      <w:r w:rsidR="002A4E3E" w:rsidRPr="0016606C">
        <w:rPr>
          <w:rtl/>
        </w:rPr>
        <w:t>فَٱسۡتَمۡسِكۡ بِٱلَّذِيٓ أُوحِيَ إِلَيۡكَ</w:t>
      </w:r>
      <w:r w:rsidRPr="0016606C">
        <w:rPr>
          <w:rFonts w:ascii="Traditional Arabic" w:hAnsi="Traditional Arabic" w:cs="Traditional Arabic"/>
          <w:rtl/>
        </w:rPr>
        <w:t xml:space="preserve">﴾ </w:t>
      </w:r>
      <w:r w:rsidR="009870EF" w:rsidRPr="0016606C">
        <w:rPr>
          <w:rStyle w:val="Char5"/>
          <w:rtl/>
          <w:lang w:bidi="ar-SA"/>
        </w:rPr>
        <w:tab/>
      </w:r>
      <w:r w:rsidR="00922247" w:rsidRPr="0016606C">
        <w:rPr>
          <w:rStyle w:val="Char5"/>
          <w:rtl/>
          <w:lang w:bidi="ar-SA"/>
        </w:rPr>
        <w:t>[</w:t>
      </w:r>
      <w:r w:rsidR="003C1F9E" w:rsidRPr="0016606C">
        <w:rPr>
          <w:rStyle w:val="Char5"/>
          <w:rtl/>
          <w:lang w:bidi="ar-SA"/>
        </w:rPr>
        <w:t>الزخرف: 43</w:t>
      </w:r>
      <w:r w:rsidR="00922247" w:rsidRPr="0016606C">
        <w:rPr>
          <w:rStyle w:val="Char5"/>
          <w:rtl/>
          <w:lang w:bidi="ar-SA"/>
        </w:rPr>
        <w:t>]</w:t>
      </w:r>
      <w:r w:rsidR="00990882" w:rsidRPr="0016606C">
        <w:rPr>
          <w:rFonts w:ascii="Times New Roman" w:hAnsi="Times New Roman" w:cs="B Lotus"/>
          <w:rtl/>
        </w:rPr>
        <w:t>.</w:t>
      </w:r>
    </w:p>
    <w:p w:rsidR="00C7558B" w:rsidRPr="0016606C" w:rsidRDefault="00C7558B" w:rsidP="00C249CC">
      <w:pPr>
        <w:pStyle w:val="af"/>
        <w:rPr>
          <w:rFonts w:cs="B Lotus"/>
          <w:sz w:val="28"/>
          <w:szCs w:val="32"/>
          <w:rtl/>
        </w:rPr>
      </w:pPr>
      <w:r w:rsidRPr="0016606C">
        <w:rPr>
          <w:rFonts w:hint="cs"/>
          <w:rtl/>
        </w:rPr>
        <w:t>«</w:t>
      </w:r>
      <w:r w:rsidR="00D466D4" w:rsidRPr="0016606C">
        <w:rPr>
          <w:rFonts w:hint="cs"/>
          <w:rtl/>
        </w:rPr>
        <w:t>چنگ بزن به آنچه به تو وحی می‌شود</w:t>
      </w:r>
      <w:r w:rsidRPr="0016606C">
        <w:rPr>
          <w:rFonts w:hint="cs"/>
          <w:rtl/>
        </w:rPr>
        <w:t>»</w:t>
      </w:r>
      <w:r w:rsidRPr="0016606C">
        <w:rPr>
          <w:rFonts w:cs="B Lotus" w:hint="cs"/>
          <w:rtl/>
        </w:rPr>
        <w:t>.</w:t>
      </w:r>
    </w:p>
    <w:p w:rsidR="003C1F9E" w:rsidRPr="0016606C" w:rsidRDefault="00D466D4" w:rsidP="00C249CC">
      <w:pPr>
        <w:pStyle w:val="a2"/>
        <w:rPr>
          <w:rtl/>
        </w:rPr>
      </w:pPr>
      <w:r w:rsidRPr="0016606C">
        <w:rPr>
          <w:rFonts w:hint="cs"/>
          <w:rtl/>
        </w:rPr>
        <w:t>پس چون به رسول خدا</w:t>
      </w:r>
      <w:r w:rsidR="00A87B93" w:rsidRPr="0016606C">
        <w:rPr>
          <w:rFonts w:cs="CTraditional Arabic" w:hint="cs"/>
          <w:rtl/>
        </w:rPr>
        <w:t>ص</w:t>
      </w:r>
      <w:r w:rsidR="00A65DAC" w:rsidRPr="0016606C">
        <w:rPr>
          <w:rFonts w:hint="cs"/>
          <w:rtl/>
        </w:rPr>
        <w:t xml:space="preserve"> واجب شده پیرو قرآن باشد یقیناً به حکم آی</w:t>
      </w:r>
      <w:r w:rsidR="007C704B" w:rsidRPr="0016606C">
        <w:rPr>
          <w:rFonts w:hint="cs"/>
          <w:rtl/>
        </w:rPr>
        <w:t>ۀ</w:t>
      </w:r>
      <w:r w:rsidR="00CD3E26" w:rsidRPr="0016606C">
        <w:rPr>
          <w:rFonts w:hint="cs"/>
          <w:rtl/>
        </w:rPr>
        <w:t>:</w:t>
      </w:r>
    </w:p>
    <w:p w:rsidR="00785304" w:rsidRPr="00BA5AC4" w:rsidRDefault="00864AC7" w:rsidP="00C249CC">
      <w:pPr>
        <w:pStyle w:val="ae"/>
        <w:rPr>
          <w:rFonts w:ascii="Times New Roman" w:hAnsi="Times New Roman" w:cs="B Lotus"/>
          <w:sz w:val="30"/>
          <w:szCs w:val="30"/>
          <w:rtl/>
        </w:rPr>
      </w:pPr>
      <w:r w:rsidRPr="0016606C">
        <w:rPr>
          <w:rFonts w:ascii="Traditional Arabic" w:hAnsi="Traditional Arabic" w:cs="Traditional Arabic"/>
          <w:rtl/>
        </w:rPr>
        <w:t>﴿</w:t>
      </w:r>
      <w:r w:rsidR="002A4E3E" w:rsidRPr="0016606C">
        <w:rPr>
          <w:rtl/>
        </w:rPr>
        <w:t>لَّقَدۡ كَانَ لَكُمۡ فِي رَسُولِ ٱللَّهِ أُسۡوَةٌ حَسَنَةٞ</w:t>
      </w:r>
      <w:r w:rsidRPr="0016606C">
        <w:rPr>
          <w:rFonts w:ascii="Traditional Arabic" w:hAnsi="Traditional Arabic" w:cs="Traditional Arabic"/>
          <w:rtl/>
        </w:rPr>
        <w:t>﴾</w:t>
      </w:r>
      <w:r w:rsidR="00D40CF8" w:rsidRPr="00D40CF8">
        <w:rPr>
          <w:rFonts w:cs="IRLotus"/>
          <w:vertAlign w:val="superscript"/>
          <w:rtl/>
        </w:rPr>
        <w:t>(</w:t>
      </w:r>
      <w:r w:rsidR="00D40CF8" w:rsidRPr="00DF2ADA">
        <w:rPr>
          <w:rStyle w:val="FootnoteReference"/>
          <w:rFonts w:ascii="IRLotus" w:hAnsi="IRLotus" w:cs="IRLotus"/>
          <w:sz w:val="28"/>
          <w:szCs w:val="28"/>
          <w:rtl/>
        </w:rPr>
        <w:footnoteReference w:id="101"/>
      </w:r>
      <w:r w:rsidR="00D40CF8" w:rsidRPr="00D40CF8">
        <w:rPr>
          <w:rStyle w:val="FootnoteReference"/>
          <w:rFonts w:ascii="IRLotus" w:hAnsi="IRLotus" w:cs="IRLotus"/>
          <w:sz w:val="28"/>
          <w:szCs w:val="28"/>
          <w:rtl/>
        </w:rPr>
        <w:t>)</w:t>
      </w:r>
      <w:r w:rsidRPr="0016606C">
        <w:rPr>
          <w:rFonts w:ascii="Traditional Arabic" w:hAnsi="Traditional Arabic" w:cs="Traditional Arabic"/>
          <w:rtl/>
        </w:rPr>
        <w:t xml:space="preserve"> </w:t>
      </w:r>
      <w:r w:rsidR="009F48AB" w:rsidRPr="0016606C">
        <w:rPr>
          <w:rStyle w:val="Char5"/>
          <w:rtl/>
          <w:lang w:bidi="ar-SA"/>
        </w:rPr>
        <w:tab/>
      </w:r>
      <w:r w:rsidR="003C1F9E" w:rsidRPr="0016606C">
        <w:rPr>
          <w:rStyle w:val="Char5"/>
          <w:rtl/>
          <w:lang w:bidi="ar-SA"/>
        </w:rPr>
        <w:t>[الأحزاب: 21]</w:t>
      </w:r>
      <w:r w:rsidR="003C1F9E" w:rsidRPr="0016606C">
        <w:rPr>
          <w:rFonts w:ascii="Times New Roman" w:hAnsi="Times New Roman" w:cs="B Lotus"/>
          <w:rtl/>
        </w:rPr>
        <w:t>.</w:t>
      </w:r>
    </w:p>
    <w:p w:rsidR="00CD6F25" w:rsidRPr="0016606C" w:rsidRDefault="00B108DF" w:rsidP="00C249CC">
      <w:pPr>
        <w:pStyle w:val="a2"/>
        <w:rPr>
          <w:rtl/>
        </w:rPr>
      </w:pPr>
      <w:r w:rsidRPr="0016606C">
        <w:rPr>
          <w:rFonts w:hint="cs"/>
          <w:rtl/>
        </w:rPr>
        <w:t>بر تمام امامان</w:t>
      </w:r>
      <w:r w:rsidRPr="0016606C">
        <w:rPr>
          <w:rFonts w:hint="cs"/>
        </w:rPr>
        <w:sym w:font="AGA Arabesque" w:char="F075"/>
      </w:r>
      <w:r w:rsidR="001F476B">
        <w:rPr>
          <w:rFonts w:hint="cs"/>
          <w:rtl/>
        </w:rPr>
        <w:t xml:space="preserve"> و سایر افراد ا</w:t>
      </w:r>
      <w:r w:rsidRPr="0016606C">
        <w:rPr>
          <w:rFonts w:hint="cs"/>
          <w:rtl/>
        </w:rPr>
        <w:t xml:space="preserve">مّت واجب است پیرو قرآن باشند. </w:t>
      </w:r>
    </w:p>
    <w:p w:rsidR="00A65DAC" w:rsidRPr="000017B1" w:rsidRDefault="00B108DF" w:rsidP="00C249CC">
      <w:pPr>
        <w:pStyle w:val="a2"/>
        <w:rPr>
          <w:spacing w:val="-2"/>
          <w:rtl/>
        </w:rPr>
      </w:pPr>
      <w:r w:rsidRPr="000017B1">
        <w:rPr>
          <w:rFonts w:hint="cs"/>
          <w:spacing w:val="-2"/>
          <w:rtl/>
        </w:rPr>
        <w:t>به اضافه حقّ</w:t>
      </w:r>
      <w:r w:rsidR="0095169C" w:rsidRPr="000017B1">
        <w:rPr>
          <w:rFonts w:hint="cs"/>
          <w:spacing w:val="-2"/>
          <w:rtl/>
        </w:rPr>
        <w:t xml:space="preserve"> </w:t>
      </w:r>
      <w:r w:rsidRPr="000017B1">
        <w:rPr>
          <w:rFonts w:hint="cs"/>
          <w:spacing w:val="-2"/>
          <w:rtl/>
        </w:rPr>
        <w:t>تعالی در سور</w:t>
      </w:r>
      <w:r w:rsidR="007C704B" w:rsidRPr="000017B1">
        <w:rPr>
          <w:rFonts w:hint="cs"/>
          <w:spacing w:val="-2"/>
          <w:rtl/>
        </w:rPr>
        <w:t>ۀ</w:t>
      </w:r>
      <w:r w:rsidRPr="000017B1">
        <w:rPr>
          <w:rFonts w:hint="cs"/>
          <w:spacing w:val="-2"/>
          <w:rtl/>
        </w:rPr>
        <w:t xml:space="preserve"> اعراف </w:t>
      </w:r>
      <w:r w:rsidR="00CD7F74" w:rsidRPr="000017B1">
        <w:rPr>
          <w:rFonts w:hint="cs"/>
          <w:spacing w:val="-2"/>
          <w:rtl/>
        </w:rPr>
        <w:t>بر عموم مسلمین واجب فرموده پیروی قرآن را و در آی</w:t>
      </w:r>
      <w:r w:rsidR="007C704B" w:rsidRPr="000017B1">
        <w:rPr>
          <w:rFonts w:hint="cs"/>
          <w:spacing w:val="-2"/>
          <w:rtl/>
        </w:rPr>
        <w:t>ۀ</w:t>
      </w:r>
      <w:r w:rsidR="00CD7F74" w:rsidRPr="000017B1">
        <w:rPr>
          <w:rFonts w:hint="cs"/>
          <w:spacing w:val="-2"/>
          <w:rtl/>
        </w:rPr>
        <w:t xml:space="preserve"> 3 فرموده</w:t>
      </w:r>
      <w:r w:rsidR="00CD3E26" w:rsidRPr="000017B1">
        <w:rPr>
          <w:rFonts w:hint="cs"/>
          <w:spacing w:val="-2"/>
          <w:rtl/>
        </w:rPr>
        <w:t xml:space="preserve">: </w:t>
      </w:r>
    </w:p>
    <w:p w:rsidR="003C1F9E" w:rsidRPr="0016606C" w:rsidRDefault="00864AC7" w:rsidP="00C249CC">
      <w:pPr>
        <w:pStyle w:val="ae"/>
        <w:rPr>
          <w:rFonts w:ascii="Times New Roman" w:hAnsi="Times New Roman" w:cs="B Lotus"/>
          <w:rtl/>
        </w:rPr>
      </w:pPr>
      <w:r w:rsidRPr="0016606C">
        <w:rPr>
          <w:rFonts w:ascii="Traditional Arabic" w:hAnsi="Traditional Arabic" w:cs="Traditional Arabic"/>
          <w:rtl/>
        </w:rPr>
        <w:t>﴿</w:t>
      </w:r>
      <w:r w:rsidR="002A4E3E" w:rsidRPr="0016606C">
        <w:rPr>
          <w:rtl/>
        </w:rPr>
        <w:t>ٱتَّبِعُواْ مَآ أُنزِلَ إِلَيۡكُم مِّن رَّبِّكُمۡ</w:t>
      </w:r>
      <w:r w:rsidRPr="0016606C">
        <w:rPr>
          <w:rFonts w:ascii="Traditional Arabic" w:hAnsi="Traditional Arabic" w:cs="Traditional Arabic"/>
          <w:rtl/>
        </w:rPr>
        <w:t xml:space="preserve">﴾ </w:t>
      </w:r>
      <w:r w:rsidR="009F48AB" w:rsidRPr="0016606C">
        <w:rPr>
          <w:rFonts w:ascii="Traditional Arabic" w:hAnsi="Traditional Arabic" w:cs="Traditional Arabic"/>
          <w:rtl/>
        </w:rPr>
        <w:tab/>
      </w:r>
      <w:r w:rsidR="00922247" w:rsidRPr="0016606C">
        <w:rPr>
          <w:rStyle w:val="Char5"/>
          <w:rtl/>
          <w:lang w:bidi="ar-SA"/>
        </w:rPr>
        <w:t>[</w:t>
      </w:r>
      <w:r w:rsidR="003C1F9E" w:rsidRPr="0016606C">
        <w:rPr>
          <w:rStyle w:val="Char5"/>
          <w:rtl/>
          <w:lang w:bidi="ar-SA"/>
        </w:rPr>
        <w:t>الأعراف: 3</w:t>
      </w:r>
      <w:r w:rsidR="00922247" w:rsidRPr="0016606C">
        <w:rPr>
          <w:rStyle w:val="Char5"/>
          <w:rtl/>
          <w:lang w:bidi="ar-SA"/>
        </w:rPr>
        <w:t>]</w:t>
      </w:r>
      <w:r w:rsidR="00990882" w:rsidRPr="0016606C">
        <w:rPr>
          <w:rFonts w:ascii="Times New Roman" w:hAnsi="Times New Roman" w:cs="B Lotus"/>
          <w:rtl/>
        </w:rPr>
        <w:t>.</w:t>
      </w:r>
    </w:p>
    <w:p w:rsidR="00CD7F74" w:rsidRPr="00727B0E" w:rsidRDefault="00CD7F74" w:rsidP="00C249CC">
      <w:pPr>
        <w:pStyle w:val="af"/>
        <w:rPr>
          <w:sz w:val="28"/>
          <w:szCs w:val="32"/>
          <w:rtl/>
        </w:rPr>
      </w:pPr>
      <w:r w:rsidRPr="0016606C">
        <w:rPr>
          <w:rFonts w:hint="cs"/>
          <w:rtl/>
        </w:rPr>
        <w:t>«</w:t>
      </w:r>
      <w:r w:rsidR="00CC4017" w:rsidRPr="0016606C">
        <w:rPr>
          <w:rFonts w:hint="cs"/>
          <w:rtl/>
        </w:rPr>
        <w:t>پیروی کنید آنچه را به سوی شما از پروردگارتان نازل شده</w:t>
      </w:r>
      <w:r w:rsidRPr="0016606C">
        <w:rPr>
          <w:rFonts w:hint="cs"/>
          <w:rtl/>
        </w:rPr>
        <w:t>».</w:t>
      </w:r>
      <w:r w:rsidR="00727B0E">
        <w:t xml:space="preserve"> </w:t>
      </w:r>
    </w:p>
    <w:p w:rsidR="00CD7F74" w:rsidRPr="0016606C" w:rsidRDefault="008B0163" w:rsidP="003859B9">
      <w:pPr>
        <w:pStyle w:val="a2"/>
        <w:rPr>
          <w:rtl/>
        </w:rPr>
      </w:pPr>
      <w:r w:rsidRPr="0016606C">
        <w:rPr>
          <w:rFonts w:hint="cs"/>
          <w:rtl/>
        </w:rPr>
        <w:t>اگرچه در فصول سابق از کلمات علی</w:t>
      </w:r>
      <w:r w:rsidRPr="0016606C">
        <w:rPr>
          <w:rFonts w:hint="cs"/>
        </w:rPr>
        <w:sym w:font="AGA Arabesque" w:char="F075"/>
      </w:r>
      <w:r w:rsidRPr="0016606C">
        <w:rPr>
          <w:rFonts w:hint="cs"/>
          <w:rtl/>
        </w:rPr>
        <w:t xml:space="preserve"> و سایر </w:t>
      </w:r>
      <w:r w:rsidR="00727B0E" w:rsidRPr="005F6698">
        <w:rPr>
          <w:rFonts w:hint="cs"/>
          <w:spacing w:val="3"/>
          <w:rtl/>
        </w:rPr>
        <w:t>أئمّه</w:t>
      </w:r>
      <w:r w:rsidR="00727B0E">
        <w:rPr>
          <w:rFonts w:cs="CTraditional Arabic" w:hint="cs"/>
          <w:spacing w:val="3"/>
          <w:rtl/>
        </w:rPr>
        <w:t>‡</w:t>
      </w:r>
      <w:r w:rsidRPr="0016606C">
        <w:rPr>
          <w:rFonts w:hint="cs"/>
          <w:rtl/>
        </w:rPr>
        <w:t xml:space="preserve"> بسیار </w:t>
      </w:r>
      <w:r w:rsidR="00843542" w:rsidRPr="0016606C">
        <w:rPr>
          <w:rFonts w:hint="cs"/>
          <w:rtl/>
        </w:rPr>
        <w:t>نقل ک</w:t>
      </w:r>
      <w:r w:rsidR="001F476B">
        <w:rPr>
          <w:rFonts w:hint="cs"/>
          <w:rtl/>
        </w:rPr>
        <w:t>ردیم که صریحاً فرموده‌اند قرآن ا</w:t>
      </w:r>
      <w:r w:rsidR="00843542" w:rsidRPr="0016606C">
        <w:rPr>
          <w:rFonts w:hint="cs"/>
          <w:rtl/>
        </w:rPr>
        <w:t xml:space="preserve">مام و </w:t>
      </w:r>
      <w:r w:rsidR="00CD6F25" w:rsidRPr="0016606C">
        <w:rPr>
          <w:rFonts w:hint="cs"/>
          <w:rtl/>
        </w:rPr>
        <w:t>مقتدای همه می‌باشد، اکنون می‌گوی</w:t>
      </w:r>
      <w:r w:rsidR="00843542" w:rsidRPr="0016606C">
        <w:rPr>
          <w:rFonts w:hint="cs"/>
          <w:rtl/>
        </w:rPr>
        <w:t>یم حضرت علی</w:t>
      </w:r>
      <w:r w:rsidR="00843542" w:rsidRPr="0016606C">
        <w:rPr>
          <w:rFonts w:hint="cs"/>
        </w:rPr>
        <w:sym w:font="AGA Arabesque" w:char="F075"/>
      </w:r>
      <w:r w:rsidR="00843542" w:rsidRPr="0016606C">
        <w:rPr>
          <w:rFonts w:hint="cs"/>
          <w:rtl/>
        </w:rPr>
        <w:t xml:space="preserve"> در صحیف</w:t>
      </w:r>
      <w:r w:rsidR="007C704B" w:rsidRPr="0016606C">
        <w:rPr>
          <w:rFonts w:hint="cs"/>
          <w:rtl/>
        </w:rPr>
        <w:t>ۀ</w:t>
      </w:r>
      <w:r w:rsidR="00843542" w:rsidRPr="0016606C">
        <w:rPr>
          <w:rFonts w:hint="cs"/>
          <w:rtl/>
        </w:rPr>
        <w:t xml:space="preserve"> علوی</w:t>
      </w:r>
      <w:r w:rsidR="00CD6F25" w:rsidRPr="0016606C">
        <w:rPr>
          <w:rFonts w:hint="cs"/>
          <w:rtl/>
        </w:rPr>
        <w:t>ّ</w:t>
      </w:r>
      <w:r w:rsidR="001F476B">
        <w:rPr>
          <w:rFonts w:hint="cs"/>
          <w:rtl/>
        </w:rPr>
        <w:t>ه در دعای بعد تسلیم الصّلاة</w:t>
      </w:r>
      <w:r w:rsidR="00843542" w:rsidRPr="0016606C">
        <w:rPr>
          <w:rFonts w:hint="cs"/>
          <w:rtl/>
        </w:rPr>
        <w:t xml:space="preserve"> عرض می‌کند</w:t>
      </w:r>
      <w:r w:rsidR="00CD3E26" w:rsidRPr="0016606C">
        <w:rPr>
          <w:rFonts w:hint="cs"/>
          <w:rtl/>
        </w:rPr>
        <w:t xml:space="preserve">: </w:t>
      </w:r>
      <w:r w:rsidR="0095169C" w:rsidRPr="0016606C">
        <w:rPr>
          <w:rStyle w:val="Char9"/>
          <w:rtl/>
        </w:rPr>
        <w:t>«</w:t>
      </w:r>
      <w:r w:rsidR="001F476B" w:rsidRPr="001F476B">
        <w:rPr>
          <w:rStyle w:val="Char9"/>
          <w:rtl/>
        </w:rPr>
        <w:t>أَنَّ رَسُولَكَ مُحَمّ</w:t>
      </w:r>
      <w:r w:rsidR="00CA6D41">
        <w:rPr>
          <w:rStyle w:val="Char9"/>
          <w:rtl/>
        </w:rPr>
        <w:t xml:space="preserve">َداً صَلَّى </w:t>
      </w:r>
      <w:r w:rsidR="00DE68AA">
        <w:rPr>
          <w:rStyle w:val="Char9"/>
          <w:rtl/>
        </w:rPr>
        <w:t>اللهُ</w:t>
      </w:r>
      <w:r w:rsidR="00CA6D41">
        <w:rPr>
          <w:rStyle w:val="Char9"/>
          <w:rtl/>
        </w:rPr>
        <w:t xml:space="preserve"> عَلَيْهِ وَآلِهِ نَبِيِّي وَ</w:t>
      </w:r>
      <w:r w:rsidR="001F476B" w:rsidRPr="001F476B">
        <w:rPr>
          <w:rStyle w:val="Char9"/>
          <w:rtl/>
        </w:rPr>
        <w:t xml:space="preserve">أَنَّ الدِّينَ </w:t>
      </w:r>
      <w:r w:rsidR="00CA6D41">
        <w:rPr>
          <w:rStyle w:val="Char9"/>
          <w:rtl/>
        </w:rPr>
        <w:t>الَّذِي شَرَعْتَ لَهُ دِينِي وَ</w:t>
      </w:r>
      <w:r w:rsidR="001F476B" w:rsidRPr="001F476B">
        <w:rPr>
          <w:rStyle w:val="Char9"/>
          <w:rtl/>
        </w:rPr>
        <w:t>أَنَّ الْكِتَابَ الَّذِي أَنْزَلْتَهُ عَلَيْهِ إِمَامِي‏</w:t>
      </w:r>
      <w:r w:rsidR="0095169C" w:rsidRPr="0016606C">
        <w:rPr>
          <w:rStyle w:val="Char9"/>
          <w:rtl/>
        </w:rPr>
        <w:t>»</w:t>
      </w:r>
      <w:r w:rsidR="003859B9">
        <w:rPr>
          <w:rStyle w:val="Char9"/>
          <w:rFonts w:hint="cs"/>
          <w:rtl/>
        </w:rPr>
        <w:t>.</w:t>
      </w:r>
      <w:r w:rsidR="00843542" w:rsidRPr="0016606C">
        <w:rPr>
          <w:rFonts w:hint="cs"/>
          <w:rtl/>
        </w:rPr>
        <w:t xml:space="preserve"> یعنی</w:t>
      </w:r>
      <w:r w:rsidR="00CD3E26" w:rsidRPr="0016606C">
        <w:rPr>
          <w:rFonts w:hint="cs"/>
          <w:rtl/>
        </w:rPr>
        <w:t xml:space="preserve">: </w:t>
      </w:r>
      <w:r w:rsidR="00843542" w:rsidRPr="0016606C">
        <w:rPr>
          <w:rFonts w:hint="cs"/>
          <w:rtl/>
        </w:rPr>
        <w:t>«خدایا من شهادت می‌دهم که پیغمبرت محمّد</w:t>
      </w:r>
      <w:r w:rsidR="00A87B93" w:rsidRPr="0016606C">
        <w:rPr>
          <w:rFonts w:cs="CTraditional Arabic" w:hint="cs"/>
          <w:rtl/>
        </w:rPr>
        <w:t>ص</w:t>
      </w:r>
      <w:r w:rsidR="00843542" w:rsidRPr="0016606C">
        <w:rPr>
          <w:rFonts w:hint="cs"/>
          <w:rtl/>
        </w:rPr>
        <w:t xml:space="preserve"> پیغمبر من است و محق</w:t>
      </w:r>
      <w:r w:rsidR="00CD6F25" w:rsidRPr="0016606C">
        <w:rPr>
          <w:rFonts w:hint="cs"/>
          <w:rtl/>
        </w:rPr>
        <w:t>ّ</w:t>
      </w:r>
      <w:r w:rsidR="00843542" w:rsidRPr="0016606C">
        <w:rPr>
          <w:rFonts w:hint="cs"/>
          <w:rtl/>
        </w:rPr>
        <w:t xml:space="preserve">قا آن دینی که برای او تشریع کردی دین من است و محقّقا آن کتابی که به او نازل نمودی </w:t>
      </w:r>
      <w:r w:rsidR="001F476B" w:rsidRPr="001F476B">
        <w:rPr>
          <w:rFonts w:hint="cs"/>
          <w:rtl/>
        </w:rPr>
        <w:t>ا</w:t>
      </w:r>
      <w:r w:rsidR="00843542" w:rsidRPr="001F476B">
        <w:rPr>
          <w:rFonts w:hint="cs"/>
          <w:rtl/>
        </w:rPr>
        <w:t>مام</w:t>
      </w:r>
      <w:r w:rsidR="00843542" w:rsidRPr="0016606C">
        <w:rPr>
          <w:rFonts w:hint="cs"/>
          <w:rtl/>
        </w:rPr>
        <w:t xml:space="preserve"> من است</w:t>
      </w:r>
      <w:r w:rsidR="009F0B2B">
        <w:rPr>
          <w:rFonts w:hint="cs"/>
          <w:rtl/>
        </w:rPr>
        <w:t>».</w:t>
      </w:r>
      <w:r w:rsidR="00843542" w:rsidRPr="0016606C">
        <w:rPr>
          <w:rFonts w:hint="cs"/>
          <w:rtl/>
        </w:rPr>
        <w:t xml:space="preserve"> و ب</w:t>
      </w:r>
      <w:r w:rsidR="00CD6F25" w:rsidRPr="0016606C">
        <w:rPr>
          <w:rFonts w:hint="cs"/>
          <w:rtl/>
        </w:rPr>
        <w:t xml:space="preserve">ه </w:t>
      </w:r>
      <w:r w:rsidR="00843542" w:rsidRPr="0016606C">
        <w:rPr>
          <w:rFonts w:hint="cs"/>
          <w:rtl/>
        </w:rPr>
        <w:t>اضافه در نهج‌البلاغه در خطب</w:t>
      </w:r>
      <w:r w:rsidR="007C704B" w:rsidRPr="0016606C">
        <w:rPr>
          <w:rFonts w:hint="cs"/>
          <w:rtl/>
        </w:rPr>
        <w:t>ۀ</w:t>
      </w:r>
      <w:r w:rsidR="00843542" w:rsidRPr="0016606C">
        <w:rPr>
          <w:rFonts w:hint="cs"/>
          <w:rtl/>
        </w:rPr>
        <w:t xml:space="preserve"> 180 و سایر خطب خود فرمودند که</w:t>
      </w:r>
      <w:r w:rsidR="0095169C" w:rsidRPr="0016606C">
        <w:rPr>
          <w:rFonts w:hint="cs"/>
          <w:rtl/>
        </w:rPr>
        <w:t>؛</w:t>
      </w:r>
      <w:r w:rsidR="00843542" w:rsidRPr="0016606C">
        <w:rPr>
          <w:rFonts w:hint="cs"/>
          <w:rtl/>
        </w:rPr>
        <w:t xml:space="preserve"> قرآن </w:t>
      </w:r>
      <w:r w:rsidR="001F476B">
        <w:rPr>
          <w:rFonts w:hint="cs"/>
          <w:rtl/>
        </w:rPr>
        <w:t>«</w:t>
      </w:r>
      <w:r w:rsidR="00CA6D41">
        <w:rPr>
          <w:b/>
          <w:bCs/>
          <w:rtl/>
        </w:rPr>
        <w:t>ح</w:t>
      </w:r>
      <w:r w:rsidR="00CA6D41">
        <w:rPr>
          <w:rFonts w:hint="cs"/>
          <w:b/>
          <w:bCs/>
          <w:rtl/>
        </w:rPr>
        <w:t>ُ</w:t>
      </w:r>
      <w:r w:rsidR="00CA6D41">
        <w:rPr>
          <w:b/>
          <w:bCs/>
          <w:rtl/>
        </w:rPr>
        <w:t>جَّت</w:t>
      </w:r>
      <w:r w:rsidR="00CA6D41">
        <w:rPr>
          <w:rFonts w:hint="cs"/>
          <w:b/>
          <w:bCs/>
          <w:rtl/>
        </w:rPr>
        <w:t>ُ</w:t>
      </w:r>
      <w:r w:rsidR="00CA6D41">
        <w:rPr>
          <w:b/>
          <w:bCs/>
          <w:rtl/>
        </w:rPr>
        <w:t xml:space="preserve"> الله</w:t>
      </w:r>
      <w:r w:rsidR="00CA6D41">
        <w:rPr>
          <w:rFonts w:hint="cs"/>
          <w:b/>
          <w:bCs/>
          <w:rtl/>
        </w:rPr>
        <w:t>ِ</w:t>
      </w:r>
      <w:r w:rsidR="00CA6D41" w:rsidRPr="00CA6D41">
        <w:rPr>
          <w:b/>
          <w:bCs/>
          <w:rtl/>
        </w:rPr>
        <w:t xml:space="preserve"> ع</w:t>
      </w:r>
      <w:r w:rsidR="00CA6D41">
        <w:rPr>
          <w:rFonts w:hint="cs"/>
          <w:b/>
          <w:bCs/>
          <w:rtl/>
        </w:rPr>
        <w:t>َ</w:t>
      </w:r>
      <w:r w:rsidR="00CA6D41" w:rsidRPr="00CA6D41">
        <w:rPr>
          <w:b/>
          <w:bCs/>
          <w:rtl/>
        </w:rPr>
        <w:t>ل</w:t>
      </w:r>
      <w:r w:rsidR="00CA6D41">
        <w:rPr>
          <w:rFonts w:hint="cs"/>
          <w:b/>
          <w:bCs/>
          <w:rtl/>
        </w:rPr>
        <w:t>َ</w:t>
      </w:r>
      <w:r w:rsidR="00CA6D41" w:rsidRPr="00CA6D41">
        <w:rPr>
          <w:rFonts w:hint="cs"/>
          <w:b/>
          <w:bCs/>
          <w:rtl/>
        </w:rPr>
        <w:t>ی</w:t>
      </w:r>
      <w:r w:rsidR="00CA6D41">
        <w:rPr>
          <w:b/>
          <w:bCs/>
          <w:rtl/>
        </w:rPr>
        <w:t xml:space="preserve"> خ</w:t>
      </w:r>
      <w:r w:rsidR="00CA6D41">
        <w:rPr>
          <w:rFonts w:hint="cs"/>
          <w:b/>
          <w:bCs/>
          <w:rtl/>
        </w:rPr>
        <w:t>َ</w:t>
      </w:r>
      <w:r w:rsidR="00CA6D41" w:rsidRPr="00CA6D41">
        <w:rPr>
          <w:b/>
          <w:bCs/>
          <w:rtl/>
        </w:rPr>
        <w:t>لْق</w:t>
      </w:r>
      <w:r w:rsidR="00CA6D41">
        <w:rPr>
          <w:rFonts w:hint="cs"/>
          <w:b/>
          <w:bCs/>
          <w:rtl/>
        </w:rPr>
        <w:t>ِ</w:t>
      </w:r>
      <w:r w:rsidR="00CA6D41">
        <w:rPr>
          <w:b/>
          <w:bCs/>
          <w:rtl/>
        </w:rPr>
        <w:t>ه</w:t>
      </w:r>
      <w:r w:rsidR="001F476B">
        <w:rPr>
          <w:rFonts w:hint="cs"/>
          <w:b/>
          <w:bCs/>
          <w:rtl/>
        </w:rPr>
        <w:t>»</w:t>
      </w:r>
      <w:r w:rsidR="00CA6D41">
        <w:rPr>
          <w:rFonts w:hint="cs"/>
          <w:b/>
          <w:bCs/>
          <w:rtl/>
        </w:rPr>
        <w:t xml:space="preserve"> </w:t>
      </w:r>
      <w:r w:rsidR="00843542" w:rsidRPr="0016606C">
        <w:rPr>
          <w:rFonts w:hint="cs"/>
          <w:rtl/>
        </w:rPr>
        <w:t>و قر</w:t>
      </w:r>
      <w:r w:rsidR="00535011" w:rsidRPr="0016606C">
        <w:rPr>
          <w:rFonts w:hint="cs"/>
          <w:rtl/>
        </w:rPr>
        <w:t>آ</w:t>
      </w:r>
      <w:r w:rsidR="001F476B">
        <w:rPr>
          <w:rFonts w:hint="cs"/>
          <w:rtl/>
        </w:rPr>
        <w:t>ن را برای تمام خلق حجّت دانسته</w:t>
      </w:r>
      <w:r w:rsidR="00843542" w:rsidRPr="0016606C">
        <w:rPr>
          <w:rFonts w:hint="cs"/>
          <w:rtl/>
        </w:rPr>
        <w:t xml:space="preserve"> </w:t>
      </w:r>
      <w:r w:rsidR="001F476B">
        <w:rPr>
          <w:rFonts w:hint="cs"/>
          <w:rtl/>
        </w:rPr>
        <w:t>و خود او از این حجّت پیروی کرده</w:t>
      </w:r>
      <w:r w:rsidR="00843542" w:rsidRPr="0016606C">
        <w:rPr>
          <w:rFonts w:hint="cs"/>
          <w:rtl/>
        </w:rPr>
        <w:t xml:space="preserve"> و در وسائل الشّیعه باب سوّم از </w:t>
      </w:r>
      <w:r w:rsidR="001F476B">
        <w:rPr>
          <w:rFonts w:hint="cs"/>
          <w:rtl/>
        </w:rPr>
        <w:t>«</w:t>
      </w:r>
      <w:r w:rsidR="00843542" w:rsidRPr="000017B1">
        <w:rPr>
          <w:rStyle w:val="Char9"/>
          <w:rtl/>
        </w:rPr>
        <w:t>أبواب القرا</w:t>
      </w:r>
      <w:r w:rsidR="00FD27B0" w:rsidRPr="000017B1">
        <w:rPr>
          <w:rStyle w:val="Char9"/>
          <w:rtl/>
        </w:rPr>
        <w:t>ءة</w:t>
      </w:r>
      <w:r w:rsidR="001F476B">
        <w:rPr>
          <w:rStyle w:val="Char9"/>
          <w:rFonts w:hint="cs"/>
          <w:rtl/>
        </w:rPr>
        <w:t>»</w:t>
      </w:r>
      <w:r w:rsidR="00843542" w:rsidRPr="0016606C">
        <w:rPr>
          <w:rFonts w:hint="cs"/>
          <w:rtl/>
        </w:rPr>
        <w:t xml:space="preserve"> روایت کرده از آن حضرت که فرمود</w:t>
      </w:r>
      <w:r w:rsidR="00CD3E26" w:rsidRPr="0016606C">
        <w:rPr>
          <w:rFonts w:hint="cs"/>
          <w:rtl/>
        </w:rPr>
        <w:t xml:space="preserve">: </w:t>
      </w:r>
      <w:r w:rsidR="00FD27B0" w:rsidRPr="0016606C">
        <w:rPr>
          <w:rStyle w:val="Char9"/>
          <w:rtl/>
        </w:rPr>
        <w:t>«</w:t>
      </w:r>
      <w:r w:rsidR="00A9544D">
        <w:rPr>
          <w:rStyle w:val="Char9"/>
          <w:rtl/>
        </w:rPr>
        <w:t>أَ</w:t>
      </w:r>
      <w:r w:rsidR="00A9544D" w:rsidRPr="00A9544D">
        <w:rPr>
          <w:rStyle w:val="Char9"/>
          <w:rtl/>
        </w:rPr>
        <w:t xml:space="preserve">لَا </w:t>
      </w:r>
      <w:r w:rsidR="003E094D">
        <w:rPr>
          <w:rStyle w:val="Char9"/>
          <w:rtl/>
        </w:rPr>
        <w:t>أُخْبِرُكُمْ بِالْفَقِيهِ حَقّ</w:t>
      </w:r>
      <w:r w:rsidR="003E094D">
        <w:rPr>
          <w:rStyle w:val="Char9"/>
          <w:rFonts w:hint="cs"/>
          <w:rtl/>
        </w:rPr>
        <w:t>ً</w:t>
      </w:r>
      <w:r w:rsidR="003E094D">
        <w:rPr>
          <w:rStyle w:val="Char9"/>
          <w:rtl/>
        </w:rPr>
        <w:t>ا</w:t>
      </w:r>
      <w:r w:rsidR="00A9544D" w:rsidRPr="00A9544D">
        <w:rPr>
          <w:rStyle w:val="Char9"/>
          <w:rtl/>
        </w:rPr>
        <w:t xml:space="preserve"> مَنْ لَمْ يَتْرُكِ الْقُرْآنَ رَغْبَةً عَنْهُ إِلَى غَيْرِه‏</w:t>
      </w:r>
      <w:r w:rsidR="00FD27B0" w:rsidRPr="0016606C">
        <w:rPr>
          <w:rStyle w:val="Char9"/>
          <w:rtl/>
        </w:rPr>
        <w:t>»</w:t>
      </w:r>
      <w:r w:rsidR="00D40CF8" w:rsidRPr="00D40CF8">
        <w:rPr>
          <w:sz w:val="30"/>
          <w:vertAlign w:val="superscript"/>
          <w:rtl/>
          <w:lang w:bidi="ar-SA"/>
        </w:rPr>
        <w:t>(</w:t>
      </w:r>
      <w:r w:rsidR="00D40CF8" w:rsidRPr="00DF2ADA">
        <w:rPr>
          <w:rStyle w:val="FootnoteReference"/>
          <w:rFonts w:cs="IRLotus"/>
          <w:sz w:val="30"/>
          <w:szCs w:val="28"/>
          <w:rtl/>
          <w:lang w:bidi="ar-SA"/>
        </w:rPr>
        <w:footnoteReference w:id="102"/>
      </w:r>
      <w:r w:rsidR="00D40CF8" w:rsidRPr="00D40CF8">
        <w:rPr>
          <w:rStyle w:val="FootnoteReference"/>
          <w:rFonts w:cs="IRLotus"/>
          <w:sz w:val="30"/>
          <w:szCs w:val="28"/>
          <w:rtl/>
          <w:lang w:bidi="ar-SA"/>
        </w:rPr>
        <w:t>)</w:t>
      </w:r>
      <w:r w:rsidR="00843542" w:rsidRPr="0016606C">
        <w:rPr>
          <w:rFonts w:hint="cs"/>
          <w:rtl/>
        </w:rPr>
        <w:t>. یعنی</w:t>
      </w:r>
      <w:r w:rsidR="009F0B2B">
        <w:rPr>
          <w:rFonts w:hint="cs"/>
          <w:rtl/>
        </w:rPr>
        <w:t>:</w:t>
      </w:r>
      <w:r w:rsidR="00843542" w:rsidRPr="0016606C">
        <w:rPr>
          <w:rFonts w:hint="cs"/>
          <w:rtl/>
        </w:rPr>
        <w:t xml:space="preserve"> </w:t>
      </w:r>
      <w:r w:rsidR="009F0B2B">
        <w:rPr>
          <w:rFonts w:hint="cs"/>
          <w:rtl/>
        </w:rPr>
        <w:t>«</w:t>
      </w:r>
      <w:r w:rsidR="00843542" w:rsidRPr="0016606C">
        <w:rPr>
          <w:rFonts w:hint="cs"/>
          <w:rtl/>
        </w:rPr>
        <w:t>آیا خبر</w:t>
      </w:r>
      <w:r w:rsidR="00A9544D">
        <w:rPr>
          <w:rFonts w:hint="cs"/>
          <w:rtl/>
        </w:rPr>
        <w:t xml:space="preserve"> </w:t>
      </w:r>
      <w:r w:rsidR="00843542" w:rsidRPr="0016606C">
        <w:rPr>
          <w:rFonts w:hint="cs"/>
          <w:rtl/>
        </w:rPr>
        <w:t xml:space="preserve">دهم شما را به فقیه حقیقی، آن است که </w:t>
      </w:r>
      <w:r w:rsidR="00FD27B0" w:rsidRPr="0016606C">
        <w:rPr>
          <w:rFonts w:hint="cs"/>
          <w:rtl/>
        </w:rPr>
        <w:t>قرآن</w:t>
      </w:r>
      <w:r w:rsidR="00843542" w:rsidRPr="0016606C">
        <w:rPr>
          <w:rFonts w:hint="cs"/>
          <w:rtl/>
        </w:rPr>
        <w:t xml:space="preserve"> را رها نکند در حالیکه از آن اعراض کند و به غیر قرآن توجّه نماید.</w:t>
      </w:r>
      <w:r w:rsidR="009F0B2B">
        <w:rPr>
          <w:rFonts w:hint="cs"/>
          <w:rtl/>
        </w:rPr>
        <w:t>»</w:t>
      </w:r>
    </w:p>
    <w:p w:rsidR="00FD27B0" w:rsidRPr="0016606C" w:rsidRDefault="00C03955" w:rsidP="00C249CC">
      <w:pPr>
        <w:pStyle w:val="a2"/>
        <w:rPr>
          <w:rtl/>
        </w:rPr>
      </w:pPr>
      <w:r w:rsidRPr="0016606C">
        <w:rPr>
          <w:rFonts w:hint="cs"/>
          <w:rtl/>
        </w:rPr>
        <w:t>پس چنانکه ذکر شد آن حضرت</w:t>
      </w:r>
      <w:r w:rsidRPr="0016606C">
        <w:rPr>
          <w:rFonts w:hint="cs"/>
        </w:rPr>
        <w:sym w:font="AGA Arabesque" w:char="F075"/>
      </w:r>
      <w:r w:rsidR="00A9544D">
        <w:rPr>
          <w:rFonts w:hint="cs"/>
          <w:rtl/>
        </w:rPr>
        <w:t xml:space="preserve"> قرآن را هم امام و هم حجّت می‌داند</w:t>
      </w:r>
      <w:r w:rsidRPr="0016606C">
        <w:rPr>
          <w:rFonts w:hint="cs"/>
          <w:rtl/>
        </w:rPr>
        <w:t xml:space="preserve"> و خود متدّین به قرآن و احکام و آیات آن بوده، چگونه عدّه‌ای از عوام خود را پیرو علی</w:t>
      </w:r>
      <w:r w:rsidRPr="0016606C">
        <w:rPr>
          <w:rFonts w:hint="cs"/>
        </w:rPr>
        <w:sym w:font="AGA Arabesque" w:char="F075"/>
      </w:r>
      <w:r w:rsidRPr="0016606C">
        <w:rPr>
          <w:rFonts w:hint="cs"/>
          <w:rtl/>
        </w:rPr>
        <w:t xml:space="preserve"> دانسته و از قرآن بی</w:t>
      </w:r>
      <w:r w:rsidR="00A9544D">
        <w:rPr>
          <w:rFonts w:hint="cs"/>
          <w:rtl/>
        </w:rPr>
        <w:t xml:space="preserve">‌خبر و بلکه به آن توهین می‌کنند </w:t>
      </w:r>
      <w:r w:rsidRPr="0016606C">
        <w:rPr>
          <w:rFonts w:hint="cs"/>
          <w:rtl/>
        </w:rPr>
        <w:t>و می‌گویند قرآن کافی نیست، آن وقت همان عوام چون بخواهند اثبات امامت آن حضرت کنند به قرآن چنگ می‌زنند، آیاتی را</w:t>
      </w:r>
      <w:r w:rsidR="00FD27B0" w:rsidRPr="0016606C">
        <w:rPr>
          <w:rFonts w:hint="cs"/>
          <w:rtl/>
        </w:rPr>
        <w:t xml:space="preserve"> </w:t>
      </w:r>
      <w:r w:rsidRPr="0016606C">
        <w:rPr>
          <w:rFonts w:hint="cs"/>
          <w:rtl/>
        </w:rPr>
        <w:t xml:space="preserve">به </w:t>
      </w:r>
      <w:r w:rsidR="00FD27B0" w:rsidRPr="0016606C">
        <w:rPr>
          <w:rFonts w:hint="cs"/>
          <w:rtl/>
        </w:rPr>
        <w:t>مي</w:t>
      </w:r>
      <w:r w:rsidRPr="0016606C">
        <w:rPr>
          <w:rFonts w:hint="cs"/>
          <w:rtl/>
        </w:rPr>
        <w:t>ل خود تأویل ب</w:t>
      </w:r>
      <w:r w:rsidR="008410D7" w:rsidRPr="0016606C">
        <w:rPr>
          <w:rFonts w:hint="cs"/>
          <w:rtl/>
        </w:rPr>
        <w:t xml:space="preserve">ه </w:t>
      </w:r>
      <w:r w:rsidRPr="0016606C">
        <w:rPr>
          <w:rFonts w:hint="cs"/>
          <w:rtl/>
        </w:rPr>
        <w:t>امامت می‌کنند</w:t>
      </w:r>
      <w:r w:rsidR="008410D7" w:rsidRPr="0016606C">
        <w:rPr>
          <w:rFonts w:hint="cs"/>
          <w:rtl/>
        </w:rPr>
        <w:t xml:space="preserve"> در صورتیکه تأویل قرآن برای غیر</w:t>
      </w:r>
      <w:r w:rsidR="00A9544D">
        <w:rPr>
          <w:rFonts w:hint="cs"/>
          <w:rtl/>
        </w:rPr>
        <w:t xml:space="preserve"> </w:t>
      </w:r>
      <w:r w:rsidRPr="0016606C">
        <w:rPr>
          <w:rFonts w:hint="cs"/>
          <w:rtl/>
        </w:rPr>
        <w:t xml:space="preserve">خدا جائز </w:t>
      </w:r>
      <w:r w:rsidR="00FD27B0" w:rsidRPr="0016606C">
        <w:rPr>
          <w:rFonts w:hint="cs"/>
          <w:rtl/>
        </w:rPr>
        <w:t>ني</w:t>
      </w:r>
      <w:r w:rsidRPr="0016606C">
        <w:rPr>
          <w:rFonts w:hint="cs"/>
          <w:rtl/>
        </w:rPr>
        <w:t>ست چنانچه در بحث تأویل خواهد آمد. حال باید</w:t>
      </w:r>
      <w:r w:rsidR="00A9544D">
        <w:rPr>
          <w:rFonts w:hint="cs"/>
          <w:rtl/>
        </w:rPr>
        <w:t xml:space="preserve"> گفت</w:t>
      </w:r>
      <w:r w:rsidR="00982A0D">
        <w:rPr>
          <w:rFonts w:hint="cs"/>
          <w:rtl/>
        </w:rPr>
        <w:t>:</w:t>
      </w:r>
      <w:r w:rsidR="00A9544D">
        <w:rPr>
          <w:rFonts w:hint="cs"/>
          <w:rtl/>
        </w:rPr>
        <w:t xml:space="preserve"> دوست ادّعای</w:t>
      </w:r>
      <w:r w:rsidRPr="0016606C">
        <w:rPr>
          <w:rFonts w:hint="cs"/>
          <w:rtl/>
        </w:rPr>
        <w:t>ی علی</w:t>
      </w:r>
      <w:r w:rsidRPr="0016606C">
        <w:rPr>
          <w:rFonts w:hint="cs"/>
        </w:rPr>
        <w:sym w:font="AGA Arabesque" w:char="F075"/>
      </w:r>
      <w:r w:rsidR="008410D7" w:rsidRPr="0016606C">
        <w:rPr>
          <w:rFonts w:hint="cs"/>
          <w:rtl/>
        </w:rPr>
        <w:t xml:space="preserve"> که از</w:t>
      </w:r>
      <w:r w:rsidR="00A9544D">
        <w:rPr>
          <w:rFonts w:hint="cs"/>
          <w:rtl/>
        </w:rPr>
        <w:t xml:space="preserve"> </w:t>
      </w:r>
      <w:r w:rsidRPr="0016606C">
        <w:rPr>
          <w:rFonts w:hint="cs"/>
          <w:rtl/>
        </w:rPr>
        <w:t>قرآن بی‌خبر و برخلاف آیات آن</w:t>
      </w:r>
      <w:r w:rsidR="008410D7" w:rsidRPr="0016606C">
        <w:rPr>
          <w:rFonts w:hint="cs"/>
          <w:rtl/>
        </w:rPr>
        <w:t>،</w:t>
      </w:r>
      <w:r w:rsidR="00A9544D">
        <w:rPr>
          <w:rFonts w:hint="cs"/>
          <w:rtl/>
        </w:rPr>
        <w:t xml:space="preserve"> رفتار و عقای</w:t>
      </w:r>
      <w:r w:rsidRPr="0016606C">
        <w:rPr>
          <w:rFonts w:hint="cs"/>
          <w:rtl/>
        </w:rPr>
        <w:t>دی دارد قطعاً دشمن علی</w:t>
      </w:r>
      <w:r w:rsidRPr="0016606C">
        <w:rPr>
          <w:rFonts w:hint="cs"/>
        </w:rPr>
        <w:sym w:font="AGA Arabesque" w:char="F075"/>
      </w:r>
      <w:r w:rsidRPr="0016606C">
        <w:rPr>
          <w:rFonts w:hint="cs"/>
          <w:rtl/>
        </w:rPr>
        <w:t xml:space="preserve"> است. و اگر پیغمبری از طرف خدا کتابی آورد و در آن کتاب ذکر شده باشد که در این کتاب </w:t>
      </w:r>
      <w:r w:rsidR="008410D7" w:rsidRPr="0016606C">
        <w:rPr>
          <w:rFonts w:hint="cs"/>
          <w:rtl/>
        </w:rPr>
        <w:t>هر</w:t>
      </w:r>
      <w:r w:rsidR="00A9544D">
        <w:rPr>
          <w:rFonts w:hint="cs"/>
          <w:rtl/>
        </w:rPr>
        <w:t xml:space="preserve"> </w:t>
      </w:r>
      <w:r w:rsidR="00BF573B" w:rsidRPr="0016606C">
        <w:rPr>
          <w:rFonts w:hint="cs"/>
          <w:rtl/>
        </w:rPr>
        <w:t>چیزی بیان شده و ب</w:t>
      </w:r>
      <w:r w:rsidR="007F23A7" w:rsidRPr="0016606C">
        <w:rPr>
          <w:rFonts w:hint="cs"/>
          <w:rtl/>
        </w:rPr>
        <w:t>ر</w:t>
      </w:r>
      <w:r w:rsidR="00A9544D">
        <w:rPr>
          <w:rFonts w:hint="cs"/>
          <w:rtl/>
        </w:rPr>
        <w:t>ای رسالت من و تکالیف ا</w:t>
      </w:r>
      <w:r w:rsidR="00BF573B" w:rsidRPr="0016606C">
        <w:rPr>
          <w:rFonts w:hint="cs"/>
          <w:rtl/>
        </w:rPr>
        <w:t>مّتم کافی است،</w:t>
      </w:r>
      <w:r w:rsidR="00FD27B0" w:rsidRPr="0016606C">
        <w:rPr>
          <w:rFonts w:hint="cs"/>
          <w:rtl/>
        </w:rPr>
        <w:t xml:space="preserve"> سپس بعد از هزار سال عد</w:t>
      </w:r>
      <w:r w:rsidR="008410D7" w:rsidRPr="0016606C">
        <w:rPr>
          <w:rFonts w:hint="cs"/>
          <w:rtl/>
        </w:rPr>
        <w:t>ّ</w:t>
      </w:r>
      <w:r w:rsidR="00FD27B0" w:rsidRPr="0016606C">
        <w:rPr>
          <w:rFonts w:hint="cs"/>
          <w:rtl/>
        </w:rPr>
        <w:t>ه‌ای بیاي</w:t>
      </w:r>
      <w:r w:rsidR="00BF573B" w:rsidRPr="0016606C">
        <w:rPr>
          <w:rFonts w:hint="cs"/>
          <w:rtl/>
        </w:rPr>
        <w:t>ند و بگویند این</w:t>
      </w:r>
      <w:r w:rsidR="00FD27B0" w:rsidRPr="0016606C">
        <w:rPr>
          <w:rFonts w:hint="cs"/>
          <w:rtl/>
        </w:rPr>
        <w:t xml:space="preserve"> </w:t>
      </w:r>
      <w:r w:rsidR="00A9544D">
        <w:rPr>
          <w:rFonts w:hint="cs"/>
          <w:rtl/>
        </w:rPr>
        <w:t>کتاب برای ا</w:t>
      </w:r>
      <w:r w:rsidR="00BF573B" w:rsidRPr="0016606C">
        <w:rPr>
          <w:rFonts w:hint="cs"/>
          <w:rtl/>
        </w:rPr>
        <w:t xml:space="preserve">مّتش کافی نیست، آیا می‌توان آنان را پیرو او شمرد؟ </w:t>
      </w:r>
    </w:p>
    <w:p w:rsidR="00DB2ED6" w:rsidRDefault="00BF573B" w:rsidP="00C249CC">
      <w:pPr>
        <w:pStyle w:val="a2"/>
        <w:rPr>
          <w:rtl/>
        </w:rPr>
      </w:pPr>
      <w:r w:rsidRPr="0016606C">
        <w:rPr>
          <w:rStyle w:val="Char9"/>
          <w:rtl/>
        </w:rPr>
        <w:t>لا</w:t>
      </w:r>
      <w:r w:rsidR="00FD27B0" w:rsidRPr="0016606C">
        <w:rPr>
          <w:rStyle w:val="Char9"/>
          <w:rtl/>
        </w:rPr>
        <w:t xml:space="preserve"> </w:t>
      </w:r>
      <w:r w:rsidRPr="0016606C">
        <w:rPr>
          <w:rStyle w:val="Char9"/>
          <w:rtl/>
        </w:rPr>
        <w:t>والله</w:t>
      </w:r>
      <w:r w:rsidRPr="0016606C">
        <w:rPr>
          <w:rFonts w:hint="cs"/>
          <w:rtl/>
        </w:rPr>
        <w:t>، چگونه در</w:t>
      </w:r>
      <w:r w:rsidR="00A9544D">
        <w:rPr>
          <w:rFonts w:hint="cs"/>
          <w:rtl/>
        </w:rPr>
        <w:t xml:space="preserve"> </w:t>
      </w:r>
      <w:r w:rsidRPr="0016606C">
        <w:rPr>
          <w:rFonts w:hint="cs"/>
          <w:rtl/>
        </w:rPr>
        <w:t>صدر اسلام که هیچ کتابی نبود ج</w:t>
      </w:r>
      <w:r w:rsidR="008410D7" w:rsidRPr="0016606C">
        <w:rPr>
          <w:rFonts w:hint="cs"/>
          <w:rtl/>
        </w:rPr>
        <w:t>ُز قرآن، قرآن را امام و حجّ</w:t>
      </w:r>
      <w:r w:rsidRPr="0016606C">
        <w:rPr>
          <w:rFonts w:hint="cs"/>
          <w:rtl/>
        </w:rPr>
        <w:t>ت</w:t>
      </w:r>
      <w:r w:rsidR="00A9544D">
        <w:rPr>
          <w:rFonts w:hint="cs"/>
          <w:rtl/>
        </w:rPr>
        <w:t xml:space="preserve"> خدا و برای خود کافی می‌دانستند</w:t>
      </w:r>
      <w:r w:rsidRPr="0016606C">
        <w:rPr>
          <w:rFonts w:hint="cs"/>
          <w:rtl/>
        </w:rPr>
        <w:t xml:space="preserve"> و به همین جهت ترقّی نموده و بر تمام جهان آن روز مسلّط شدند، ولی پس از آنکه هزار کتاب دینی پیدا شد مسلمین روز ب</w:t>
      </w:r>
      <w:r w:rsidR="00A9544D">
        <w:rPr>
          <w:rFonts w:hint="cs"/>
          <w:rtl/>
        </w:rPr>
        <w:t xml:space="preserve">ه روز در انحطاط، پستی، </w:t>
      </w:r>
      <w:r w:rsidRPr="0016606C">
        <w:rPr>
          <w:rFonts w:hint="cs"/>
          <w:rtl/>
        </w:rPr>
        <w:t xml:space="preserve">ذلّت </w:t>
      </w:r>
      <w:r w:rsidR="00A9544D">
        <w:rPr>
          <w:rFonts w:hint="cs"/>
          <w:rtl/>
        </w:rPr>
        <w:t xml:space="preserve">و </w:t>
      </w:r>
      <w:r w:rsidRPr="0016606C">
        <w:rPr>
          <w:rFonts w:hint="cs"/>
          <w:rtl/>
        </w:rPr>
        <w:t>خرافات فرو می‌روند. آیا می‌توان علّتی پیدا کرد ج</w:t>
      </w:r>
      <w:r w:rsidR="008410D7" w:rsidRPr="0016606C">
        <w:rPr>
          <w:rFonts w:hint="cs"/>
          <w:rtl/>
        </w:rPr>
        <w:t>ُ</w:t>
      </w:r>
      <w:r w:rsidRPr="0016606C">
        <w:rPr>
          <w:rFonts w:hint="cs"/>
          <w:rtl/>
        </w:rPr>
        <w:t>ز دوری از قرآن؟ پس مسلمین اگر بخواه</w:t>
      </w:r>
      <w:r w:rsidR="00FD27B0" w:rsidRPr="0016606C">
        <w:rPr>
          <w:rFonts w:hint="cs"/>
          <w:rtl/>
        </w:rPr>
        <w:t>ن</w:t>
      </w:r>
      <w:r w:rsidRPr="0016606C">
        <w:rPr>
          <w:rFonts w:hint="cs"/>
          <w:rtl/>
        </w:rPr>
        <w:t>د ترقّی نموده و به عزّت اوّلیّه برسند، باید تماماً مراجعه به متن قرآن نمایند و إلّا روز ب</w:t>
      </w:r>
      <w:r w:rsidR="008410D7" w:rsidRPr="0016606C">
        <w:rPr>
          <w:rFonts w:hint="cs"/>
          <w:rtl/>
        </w:rPr>
        <w:t xml:space="preserve">ه </w:t>
      </w:r>
      <w:r w:rsidR="00A9544D">
        <w:rPr>
          <w:rFonts w:hint="cs"/>
          <w:rtl/>
        </w:rPr>
        <w:t>روز جهل،</w:t>
      </w:r>
      <w:r w:rsidRPr="0016606C">
        <w:rPr>
          <w:rFonts w:hint="cs"/>
          <w:rtl/>
        </w:rPr>
        <w:t xml:space="preserve"> پراکندگی و </w:t>
      </w:r>
      <w:r w:rsidR="00FD27B0" w:rsidRPr="0016606C">
        <w:rPr>
          <w:rFonts w:hint="cs"/>
          <w:rtl/>
        </w:rPr>
        <w:t>بیچارگی ایشان افزون خواهد شد. آ</w:t>
      </w:r>
      <w:r w:rsidRPr="0016606C">
        <w:rPr>
          <w:rFonts w:hint="cs"/>
          <w:rtl/>
        </w:rPr>
        <w:t>یا کلمات رسول خدا</w:t>
      </w:r>
      <w:r w:rsidR="00A87B93" w:rsidRPr="0016606C">
        <w:rPr>
          <w:rFonts w:cs="CTraditional Arabic" w:hint="cs"/>
          <w:rtl/>
        </w:rPr>
        <w:t>ص</w:t>
      </w:r>
      <w:r w:rsidRPr="0016606C">
        <w:rPr>
          <w:rFonts w:hint="cs"/>
          <w:rtl/>
        </w:rPr>
        <w:t xml:space="preserve"> که در فصل سابق فرمود</w:t>
      </w:r>
      <w:r w:rsidR="00CD3E26" w:rsidRPr="0016606C">
        <w:rPr>
          <w:rFonts w:hint="cs"/>
          <w:rtl/>
        </w:rPr>
        <w:t xml:space="preserve">: </w:t>
      </w:r>
      <w:r w:rsidR="00FD27B0" w:rsidRPr="0016606C">
        <w:rPr>
          <w:rStyle w:val="Char8"/>
          <w:rtl/>
        </w:rPr>
        <w:t>«</w:t>
      </w:r>
      <w:r w:rsidR="00A9544D" w:rsidRPr="00A9544D">
        <w:rPr>
          <w:rStyle w:val="Char8"/>
          <w:rtl/>
        </w:rPr>
        <w:t>مَنْ جَعَلَهُ أَمَامَهُ قَادَهُ إِلَى الْجَنَّة</w:t>
      </w:r>
      <w:r w:rsidR="00FD27B0" w:rsidRPr="0016606C">
        <w:rPr>
          <w:rStyle w:val="Char8"/>
          <w:rtl/>
        </w:rPr>
        <w:t>»</w:t>
      </w:r>
      <w:r w:rsidR="00D40CF8">
        <w:rPr>
          <w:rStyle w:val="FootnoteReference"/>
          <w:b/>
          <w:bCs/>
          <w:rtl/>
        </w:rPr>
        <w:t>(</w:t>
      </w:r>
      <w:r w:rsidR="00D40CF8">
        <w:rPr>
          <w:rStyle w:val="FootnoteReference"/>
          <w:b/>
          <w:bCs/>
          <w:rtl/>
        </w:rPr>
        <w:footnoteReference w:id="103"/>
      </w:r>
      <w:r w:rsidR="00D40CF8">
        <w:rPr>
          <w:rStyle w:val="FootnoteReference"/>
          <w:b/>
          <w:bCs/>
          <w:rtl/>
        </w:rPr>
        <w:t>)</w:t>
      </w:r>
      <w:r w:rsidRPr="0016606C">
        <w:rPr>
          <w:rFonts w:hint="cs"/>
          <w:rtl/>
        </w:rPr>
        <w:t xml:space="preserve"> و خطبات دیگر برای بیداری مردم ما کافی نیست؟ آیا به خطب</w:t>
      </w:r>
      <w:r w:rsidR="007C704B" w:rsidRPr="0016606C">
        <w:rPr>
          <w:rFonts w:hint="cs"/>
          <w:rtl/>
        </w:rPr>
        <w:t>ۀ</w:t>
      </w:r>
      <w:r w:rsidRPr="0016606C">
        <w:rPr>
          <w:rFonts w:hint="cs"/>
          <w:rtl/>
        </w:rPr>
        <w:t xml:space="preserve"> 145 و 198 که حضرت أمیر</w:t>
      </w:r>
      <w:r w:rsidRPr="0016606C">
        <w:rPr>
          <w:rFonts w:hint="cs"/>
        </w:rPr>
        <w:sym w:font="AGA Arabesque" w:char="F075"/>
      </w:r>
      <w:r w:rsidRPr="0016606C">
        <w:rPr>
          <w:rFonts w:hint="cs"/>
          <w:rtl/>
        </w:rPr>
        <w:t xml:space="preserve"> صریحاً می‌فرماید</w:t>
      </w:r>
      <w:r w:rsidR="00CD3E26" w:rsidRPr="0016606C">
        <w:rPr>
          <w:rFonts w:hint="cs"/>
          <w:rtl/>
        </w:rPr>
        <w:t xml:space="preserve">: </w:t>
      </w:r>
      <w:r w:rsidR="00A9544D">
        <w:rPr>
          <w:rFonts w:hint="cs"/>
          <w:rtl/>
        </w:rPr>
        <w:t>قرآن ا</w:t>
      </w:r>
      <w:r w:rsidRPr="0016606C">
        <w:rPr>
          <w:rFonts w:hint="cs"/>
          <w:rtl/>
        </w:rPr>
        <w:t>مام هدایت است نباید اعتنا کرد؟ خدا در سور</w:t>
      </w:r>
      <w:r w:rsidR="007C704B" w:rsidRPr="0016606C">
        <w:rPr>
          <w:rFonts w:hint="cs"/>
          <w:rtl/>
        </w:rPr>
        <w:t>ۀ</w:t>
      </w:r>
      <w:r w:rsidRPr="0016606C">
        <w:rPr>
          <w:rFonts w:hint="cs"/>
          <w:rtl/>
        </w:rPr>
        <w:t xml:space="preserve"> اعراف آی</w:t>
      </w:r>
      <w:r w:rsidR="007C704B" w:rsidRPr="0016606C">
        <w:rPr>
          <w:rFonts w:hint="cs"/>
          <w:rtl/>
        </w:rPr>
        <w:t>ۀ</w:t>
      </w:r>
      <w:r w:rsidRPr="0016606C">
        <w:rPr>
          <w:rFonts w:hint="cs"/>
          <w:rtl/>
        </w:rPr>
        <w:t xml:space="preserve"> 170 فرموده</w:t>
      </w:r>
      <w:r w:rsidR="00CD3E26" w:rsidRPr="0016606C">
        <w:rPr>
          <w:rFonts w:hint="cs"/>
          <w:rtl/>
        </w:rPr>
        <w:t>:</w:t>
      </w:r>
    </w:p>
    <w:p w:rsidR="000017B1" w:rsidRDefault="000017B1" w:rsidP="00C249CC">
      <w:pPr>
        <w:pStyle w:val="ae"/>
        <w:rPr>
          <w:rFonts w:ascii="Traditional Arabic" w:hAnsi="Traditional Arabic" w:cs="Traditional Arabic"/>
          <w:rtl/>
        </w:rPr>
      </w:pPr>
      <w:r>
        <w:rPr>
          <w:rFonts w:ascii="Traditional Arabic" w:hAnsi="Traditional Arabic" w:cs="Traditional Arabic"/>
          <w:rtl/>
        </w:rPr>
        <w:t>﴿</w:t>
      </w:r>
      <w:r>
        <w:rPr>
          <w:rFonts w:hint="eastAsia"/>
          <w:rtl/>
        </w:rPr>
        <w:t>وَ</w:t>
      </w:r>
      <w:r>
        <w:rPr>
          <w:rFonts w:hint="cs"/>
          <w:rtl/>
        </w:rPr>
        <w:t>ٱ</w:t>
      </w:r>
      <w:r>
        <w:rPr>
          <w:rFonts w:hint="eastAsia"/>
          <w:rtl/>
        </w:rPr>
        <w:t>لَّذِينَ</w:t>
      </w:r>
      <w:r>
        <w:rPr>
          <w:rtl/>
        </w:rPr>
        <w:t xml:space="preserve"> يُمَسِّكُونَ بِ</w:t>
      </w:r>
      <w:r>
        <w:rPr>
          <w:rFonts w:hint="cs"/>
          <w:rtl/>
        </w:rPr>
        <w:t>ٱ</w:t>
      </w:r>
      <w:r>
        <w:rPr>
          <w:rFonts w:hint="eastAsia"/>
          <w:rtl/>
        </w:rPr>
        <w:t>لۡكِتَٰبِ</w:t>
      </w:r>
      <w:r>
        <w:rPr>
          <w:rtl/>
        </w:rPr>
        <w:t xml:space="preserve"> وَأَقَامُواْ </w:t>
      </w:r>
      <w:r>
        <w:rPr>
          <w:rFonts w:hint="cs"/>
          <w:rtl/>
        </w:rPr>
        <w:t>ٱ</w:t>
      </w:r>
      <w:r>
        <w:rPr>
          <w:rFonts w:hint="eastAsia"/>
          <w:rtl/>
        </w:rPr>
        <w:t>لصَّلَوٰةَ</w:t>
      </w:r>
      <w:r>
        <w:rPr>
          <w:rtl/>
        </w:rPr>
        <w:t xml:space="preserve"> إِنَّا لَا نُضِيعُ أَجۡرَ </w:t>
      </w:r>
      <w:r>
        <w:rPr>
          <w:rFonts w:hint="cs"/>
          <w:rtl/>
        </w:rPr>
        <w:t>ٱ</w:t>
      </w:r>
      <w:r>
        <w:rPr>
          <w:rFonts w:hint="eastAsia"/>
          <w:rtl/>
        </w:rPr>
        <w:t>لۡمُصۡلِحِينَ</w:t>
      </w:r>
      <w:r>
        <w:rPr>
          <w:rtl/>
        </w:rPr>
        <w:t xml:space="preserve"> ١٧٠</w:t>
      </w:r>
      <w:r>
        <w:rPr>
          <w:rFonts w:ascii="Traditional Arabic" w:hAnsi="Traditional Arabic" w:cs="Traditional Arabic"/>
          <w:rtl/>
        </w:rPr>
        <w:t>﴾</w:t>
      </w:r>
    </w:p>
    <w:p w:rsidR="000017B1" w:rsidRPr="0016606C" w:rsidRDefault="000017B1" w:rsidP="00C249CC">
      <w:pPr>
        <w:pStyle w:val="ad"/>
        <w:rPr>
          <w:rtl/>
        </w:rPr>
      </w:pPr>
      <w:r>
        <w:rPr>
          <w:rFonts w:hint="cs"/>
          <w:rtl/>
        </w:rPr>
        <w:tab/>
      </w:r>
      <w:r w:rsidRPr="000017B1">
        <w:rPr>
          <w:rFonts w:hint="cs"/>
          <w:rtl/>
        </w:rPr>
        <w:t>[الأعراف: 170]</w:t>
      </w:r>
      <w:r>
        <w:rPr>
          <w:rFonts w:hint="cs"/>
          <w:rtl/>
        </w:rPr>
        <w:t>.</w:t>
      </w:r>
    </w:p>
    <w:p w:rsidR="007F23A7" w:rsidRPr="0016606C" w:rsidRDefault="007F23A7" w:rsidP="00EB40CB">
      <w:pPr>
        <w:pStyle w:val="af"/>
        <w:rPr>
          <w:sz w:val="28"/>
          <w:szCs w:val="32"/>
          <w:rtl/>
        </w:rPr>
      </w:pPr>
      <w:r w:rsidRPr="0016606C">
        <w:rPr>
          <w:rFonts w:hint="cs"/>
          <w:rtl/>
        </w:rPr>
        <w:t>«</w:t>
      </w:r>
      <w:r w:rsidR="00315995" w:rsidRPr="0016606C">
        <w:rPr>
          <w:rFonts w:hint="cs"/>
          <w:rtl/>
        </w:rPr>
        <w:t>آنانکه ب</w:t>
      </w:r>
      <w:r w:rsidR="004F0927" w:rsidRPr="0016606C">
        <w:rPr>
          <w:rFonts w:hint="cs"/>
          <w:rtl/>
        </w:rPr>
        <w:t xml:space="preserve">ه </w:t>
      </w:r>
      <w:r w:rsidR="00315995" w:rsidRPr="0016606C">
        <w:rPr>
          <w:rFonts w:hint="cs"/>
          <w:rtl/>
        </w:rPr>
        <w:t>کتاب إلهی تمسّک جویند و نماز را به پاداشته‌اند</w:t>
      </w:r>
      <w:r w:rsidR="00FD27B0" w:rsidRPr="0016606C">
        <w:rPr>
          <w:rFonts w:hint="cs"/>
          <w:rtl/>
        </w:rPr>
        <w:t>،</w:t>
      </w:r>
      <w:r w:rsidR="00315995" w:rsidRPr="0016606C">
        <w:rPr>
          <w:rFonts w:hint="cs"/>
          <w:rtl/>
        </w:rPr>
        <w:t xml:space="preserve"> به تحقیق ما ضایع</w:t>
      </w:r>
      <w:r w:rsidR="009F48AB" w:rsidRPr="0016606C">
        <w:rPr>
          <w:rFonts w:hint="cs"/>
          <w:rtl/>
        </w:rPr>
        <w:t xml:space="preserve"> </w:t>
      </w:r>
      <w:r w:rsidR="00315995" w:rsidRPr="0016606C">
        <w:rPr>
          <w:rFonts w:hint="cs"/>
          <w:rtl/>
        </w:rPr>
        <w:t xml:space="preserve">نمی‌گذاریم </w:t>
      </w:r>
      <w:r w:rsidR="00EB40CB">
        <w:rPr>
          <w:rFonts w:hint="cs"/>
          <w:rtl/>
        </w:rPr>
        <w:t>ا</w:t>
      </w:r>
      <w:r w:rsidR="00315995" w:rsidRPr="0016606C">
        <w:rPr>
          <w:rFonts w:hint="cs"/>
          <w:rtl/>
        </w:rPr>
        <w:t>جر اصلاح کنندگان را</w:t>
      </w:r>
      <w:r w:rsidRPr="0016606C">
        <w:rPr>
          <w:rFonts w:hint="cs"/>
          <w:rtl/>
        </w:rPr>
        <w:t>».</w:t>
      </w:r>
    </w:p>
    <w:p w:rsidR="00BF573B" w:rsidRPr="0016606C" w:rsidRDefault="00315995" w:rsidP="00C249CC">
      <w:pPr>
        <w:pStyle w:val="a2"/>
        <w:rPr>
          <w:rtl/>
        </w:rPr>
      </w:pPr>
      <w:r w:rsidRPr="0016606C">
        <w:rPr>
          <w:rFonts w:hint="cs"/>
          <w:rtl/>
        </w:rPr>
        <w:t>ط</w:t>
      </w:r>
      <w:r w:rsidR="00A9544D">
        <w:rPr>
          <w:rFonts w:hint="cs"/>
          <w:rtl/>
        </w:rPr>
        <w:t>بق این آیه باید مسلمین به کتاب ا</w:t>
      </w:r>
      <w:r w:rsidRPr="0016606C">
        <w:rPr>
          <w:rFonts w:hint="cs"/>
          <w:rtl/>
        </w:rPr>
        <w:t>لهی تمسّک جویند تا امور دین و دنیا</w:t>
      </w:r>
      <w:r w:rsidR="00FD27B0" w:rsidRPr="0016606C">
        <w:rPr>
          <w:rFonts w:hint="cs"/>
          <w:rtl/>
        </w:rPr>
        <w:t>ي</w:t>
      </w:r>
      <w:r w:rsidRPr="0016606C">
        <w:rPr>
          <w:rFonts w:hint="cs"/>
          <w:rtl/>
        </w:rPr>
        <w:t>شان تنظیم شود، باید همه قرآن را امام خود بدانند و آیات آن</w:t>
      </w:r>
      <w:r w:rsidR="00FF1ED6" w:rsidRPr="0016606C">
        <w:rPr>
          <w:rFonts w:hint="cs"/>
          <w:rtl/>
        </w:rPr>
        <w:t xml:space="preserve"> </w:t>
      </w:r>
      <w:r w:rsidRPr="0016606C">
        <w:rPr>
          <w:rFonts w:hint="cs"/>
          <w:rtl/>
        </w:rPr>
        <w:t xml:space="preserve">را بفهمند و خود را </w:t>
      </w:r>
      <w:r w:rsidR="00A9544D">
        <w:rPr>
          <w:rFonts w:hint="cs"/>
          <w:rtl/>
        </w:rPr>
        <w:t>به آن مجهّز سازند تا نجات یابند</w:t>
      </w:r>
      <w:r w:rsidRPr="0016606C">
        <w:rPr>
          <w:rFonts w:hint="cs"/>
          <w:rtl/>
        </w:rPr>
        <w:t xml:space="preserve"> و مانند بعضی از افراد که اصلاح را از دیگران خواسته و به اصلاح خود </w:t>
      </w:r>
      <w:r w:rsidR="00FD27B0" w:rsidRPr="0016606C">
        <w:rPr>
          <w:rFonts w:hint="cs"/>
          <w:rtl/>
        </w:rPr>
        <w:t>ن</w:t>
      </w:r>
      <w:r w:rsidRPr="0016606C">
        <w:rPr>
          <w:rFonts w:hint="cs"/>
          <w:rtl/>
        </w:rPr>
        <w:t>پرداخته‌اند نباشند، زیرا اگر امام و مصلحی بیاید مردم را به</w:t>
      </w:r>
      <w:r w:rsidR="00A9544D">
        <w:rPr>
          <w:rFonts w:hint="cs"/>
          <w:rtl/>
        </w:rPr>
        <w:t xml:space="preserve"> پیروی همین قرآن دعوت خواهد کرد</w:t>
      </w:r>
      <w:r w:rsidRPr="0016606C">
        <w:rPr>
          <w:rFonts w:hint="cs"/>
          <w:rtl/>
        </w:rPr>
        <w:t xml:space="preserve"> و برخود او نیز واجب است از همین </w:t>
      </w:r>
      <w:r w:rsidR="008F1582" w:rsidRPr="0016606C">
        <w:rPr>
          <w:rFonts w:hint="cs"/>
          <w:rtl/>
        </w:rPr>
        <w:t>قرآن پیروی کند، در اینجا روایتی از حضرت عسکری</w:t>
      </w:r>
      <w:r w:rsidR="008F1582" w:rsidRPr="0016606C">
        <w:rPr>
          <w:rFonts w:hint="cs"/>
        </w:rPr>
        <w:sym w:font="AGA Arabesque" w:char="F075"/>
      </w:r>
      <w:r w:rsidR="008F1582" w:rsidRPr="0016606C">
        <w:rPr>
          <w:rFonts w:hint="cs"/>
          <w:rtl/>
        </w:rPr>
        <w:t xml:space="preserve"> وارد شده در مقد</w:t>
      </w:r>
      <w:r w:rsidR="00FF1ED6" w:rsidRPr="0016606C">
        <w:rPr>
          <w:rFonts w:hint="cs"/>
          <w:rtl/>
        </w:rPr>
        <w:t>ّ</w:t>
      </w:r>
      <w:r w:rsidR="008F1582" w:rsidRPr="0016606C">
        <w:rPr>
          <w:rFonts w:hint="cs"/>
          <w:rtl/>
        </w:rPr>
        <w:t>م</w:t>
      </w:r>
      <w:r w:rsidR="007C704B" w:rsidRPr="0016606C">
        <w:rPr>
          <w:rFonts w:hint="cs"/>
          <w:rtl/>
        </w:rPr>
        <w:t>ۀ</w:t>
      </w:r>
      <w:r w:rsidR="008F1582" w:rsidRPr="0016606C">
        <w:rPr>
          <w:rFonts w:hint="cs"/>
          <w:rtl/>
        </w:rPr>
        <w:t xml:space="preserve"> او</w:t>
      </w:r>
      <w:r w:rsidR="00FF1ED6" w:rsidRPr="0016606C">
        <w:rPr>
          <w:rFonts w:hint="cs"/>
          <w:rtl/>
        </w:rPr>
        <w:t>ّ</w:t>
      </w:r>
      <w:r w:rsidR="008F1582" w:rsidRPr="0016606C">
        <w:rPr>
          <w:rFonts w:hint="cs"/>
          <w:rtl/>
        </w:rPr>
        <w:t>ل تفسیر صافی که فرمود</w:t>
      </w:r>
      <w:r w:rsidR="00CD3E26" w:rsidRPr="0016606C">
        <w:rPr>
          <w:rFonts w:hint="cs"/>
          <w:rtl/>
        </w:rPr>
        <w:t xml:space="preserve">: </w:t>
      </w:r>
      <w:r w:rsidR="00FD27B0" w:rsidRPr="0016606C">
        <w:rPr>
          <w:rStyle w:val="Char9"/>
          <w:rtl/>
          <w:lang w:bidi="ar-SA"/>
        </w:rPr>
        <w:t>«</w:t>
      </w:r>
      <w:r w:rsidR="008F1582" w:rsidRPr="0016606C">
        <w:rPr>
          <w:rStyle w:val="Char9"/>
          <w:rtl/>
          <w:lang w:bidi="ar-SA"/>
        </w:rPr>
        <w:t>ق</w:t>
      </w:r>
      <w:r w:rsidR="00B85085">
        <w:rPr>
          <w:rStyle w:val="Char9"/>
          <w:rtl/>
          <w:lang w:bidi="ar-SA"/>
        </w:rPr>
        <w:t>َ</w:t>
      </w:r>
      <w:r w:rsidR="008F1582" w:rsidRPr="0016606C">
        <w:rPr>
          <w:rStyle w:val="Char9"/>
          <w:rtl/>
          <w:lang w:bidi="ar-SA"/>
        </w:rPr>
        <w:t>ال</w:t>
      </w:r>
      <w:r w:rsidR="00B85085">
        <w:rPr>
          <w:rStyle w:val="Char9"/>
          <w:rtl/>
          <w:lang w:bidi="ar-SA"/>
        </w:rPr>
        <w:t>َ</w:t>
      </w:r>
      <w:r w:rsidR="008F1582" w:rsidRPr="0016606C">
        <w:rPr>
          <w:rStyle w:val="Char9"/>
          <w:rtl/>
          <w:lang w:bidi="ar-SA"/>
        </w:rPr>
        <w:t xml:space="preserve"> ر</w:t>
      </w:r>
      <w:r w:rsidR="00B85085">
        <w:rPr>
          <w:rStyle w:val="Char9"/>
          <w:rtl/>
          <w:lang w:bidi="ar-SA"/>
        </w:rPr>
        <w:t>َ</w:t>
      </w:r>
      <w:r w:rsidR="008F1582" w:rsidRPr="0016606C">
        <w:rPr>
          <w:rStyle w:val="Char9"/>
          <w:rtl/>
          <w:lang w:bidi="ar-SA"/>
        </w:rPr>
        <w:t>س</w:t>
      </w:r>
      <w:r w:rsidR="00B85085">
        <w:rPr>
          <w:rStyle w:val="Char9"/>
          <w:rtl/>
          <w:lang w:bidi="ar-SA"/>
        </w:rPr>
        <w:t>ُ</w:t>
      </w:r>
      <w:r w:rsidR="00B4075D">
        <w:rPr>
          <w:rStyle w:val="Char9"/>
          <w:rtl/>
          <w:lang w:bidi="ar-SA"/>
        </w:rPr>
        <w:t>ول</w:t>
      </w:r>
      <w:r w:rsidR="00B4075D">
        <w:rPr>
          <w:rStyle w:val="Char9"/>
          <w:rFonts w:cs="Times New Roman" w:hint="cs"/>
          <w:rtl/>
          <w:lang w:bidi="ar-SA"/>
        </w:rPr>
        <w:t>‌</w:t>
      </w:r>
      <w:r w:rsidR="008F1582" w:rsidRPr="0016606C">
        <w:rPr>
          <w:rStyle w:val="Char9"/>
          <w:rtl/>
          <w:lang w:bidi="ar-SA"/>
        </w:rPr>
        <w:t>الله</w:t>
      </w:r>
      <w:r w:rsidR="00FE4D23" w:rsidRPr="0016606C">
        <w:rPr>
          <w:rFonts w:ascii="Traditional Arabic" w:hAnsi="Traditional Arabic" w:cs="CTraditional Arabic"/>
          <w:b/>
          <w:rtl/>
          <w:lang w:bidi="ar-SA"/>
        </w:rPr>
        <w:t>ص</w:t>
      </w:r>
      <w:r w:rsidR="00B85085">
        <w:rPr>
          <w:rStyle w:val="Char9"/>
          <w:rtl/>
          <w:lang w:bidi="ar-SA"/>
        </w:rPr>
        <w:t>:</w:t>
      </w:r>
      <w:r w:rsidR="00A9544D" w:rsidRPr="00A9544D">
        <w:rPr>
          <w:rStyle w:val="Char9"/>
          <w:rtl/>
          <w:lang w:bidi="ar-SA"/>
        </w:rPr>
        <w:t>إِنَّ هَذَا الْقُرْ</w:t>
      </w:r>
      <w:r w:rsidR="00B85085">
        <w:rPr>
          <w:rStyle w:val="Char9"/>
          <w:rtl/>
          <w:lang w:bidi="ar-SA"/>
        </w:rPr>
        <w:t xml:space="preserve">آنَ هُوَ النُّورُ </w:t>
      </w:r>
      <w:r w:rsidR="008B20CB">
        <w:rPr>
          <w:rStyle w:val="Char9"/>
          <w:rtl/>
          <w:lang w:bidi="ar-SA"/>
        </w:rPr>
        <w:t>الْـمُ</w:t>
      </w:r>
      <w:r w:rsidR="00B85085">
        <w:rPr>
          <w:rStyle w:val="Char9"/>
          <w:rtl/>
          <w:lang w:bidi="ar-SA"/>
        </w:rPr>
        <w:t>بِينُ وَا</w:t>
      </w:r>
      <w:r w:rsidR="00B07F64">
        <w:rPr>
          <w:rStyle w:val="Char9"/>
          <w:rtl/>
          <w:lang w:bidi="ar-SA"/>
        </w:rPr>
        <w:t>لْـحَ</w:t>
      </w:r>
      <w:r w:rsidR="00B85085">
        <w:rPr>
          <w:rStyle w:val="Char9"/>
          <w:rtl/>
          <w:lang w:bidi="ar-SA"/>
        </w:rPr>
        <w:t>بْلُ ا</w:t>
      </w:r>
      <w:r w:rsidR="003A6070">
        <w:rPr>
          <w:rStyle w:val="Char9"/>
          <w:rtl/>
          <w:lang w:bidi="ar-SA"/>
        </w:rPr>
        <w:t>لْـمَ</w:t>
      </w:r>
      <w:r w:rsidR="00B85085">
        <w:rPr>
          <w:rStyle w:val="Char9"/>
          <w:rtl/>
          <w:lang w:bidi="ar-SA"/>
        </w:rPr>
        <w:t>تِينُ وَالْعُرْوَةُ الْوُثْقَى وَالدَّرَجَةُ الْعُلْيَا وَالشِّفَاءُ الْأَشْفَى وَالْفَضِيلَةُ الْكُبْرَى وَ</w:t>
      </w:r>
      <w:r w:rsidR="00542A89">
        <w:rPr>
          <w:rStyle w:val="Char9"/>
          <w:rtl/>
          <w:lang w:bidi="ar-SA"/>
        </w:rPr>
        <w:t>السَّعَادَةُ الْعُظْمَى مَن</w:t>
      </w:r>
      <w:r w:rsidR="00542A89">
        <w:rPr>
          <w:rStyle w:val="Char9"/>
          <w:rFonts w:hint="cs"/>
          <w:rtl/>
          <w:lang w:bidi="ar-SA"/>
        </w:rPr>
        <w:t>ْ</w:t>
      </w:r>
      <w:r w:rsidR="00A9544D" w:rsidRPr="00A9544D">
        <w:rPr>
          <w:rStyle w:val="Char9"/>
          <w:rtl/>
          <w:lang w:bidi="ar-SA"/>
        </w:rPr>
        <w:t xml:space="preserve"> اسْتَ</w:t>
      </w:r>
      <w:r w:rsidR="00B85085">
        <w:rPr>
          <w:rStyle w:val="Char9"/>
          <w:rtl/>
          <w:lang w:bidi="ar-SA"/>
        </w:rPr>
        <w:t xml:space="preserve">ضَاءَ بِهِ نَوَّرَهُ </w:t>
      </w:r>
      <w:r w:rsidR="00DE68AA">
        <w:rPr>
          <w:rStyle w:val="Char9"/>
          <w:rtl/>
          <w:lang w:bidi="ar-SA"/>
        </w:rPr>
        <w:t>اللهُ</w:t>
      </w:r>
      <w:r w:rsidR="00B85085">
        <w:rPr>
          <w:rStyle w:val="Char9"/>
          <w:rtl/>
          <w:lang w:bidi="ar-SA"/>
        </w:rPr>
        <w:t xml:space="preserve"> وَ</w:t>
      </w:r>
      <w:r w:rsidR="00A9544D" w:rsidRPr="00A9544D">
        <w:rPr>
          <w:rStyle w:val="Char9"/>
          <w:rtl/>
          <w:lang w:bidi="ar-SA"/>
        </w:rPr>
        <w:t>مَنْ عَقَدَ بِه</w:t>
      </w:r>
      <w:r w:rsidR="00B85085">
        <w:rPr>
          <w:rStyle w:val="Char9"/>
          <w:rtl/>
          <w:lang w:bidi="ar-SA"/>
        </w:rPr>
        <w:t xml:space="preserve">ِ أُمُورَهُ عَصَمَهُ </w:t>
      </w:r>
      <w:r w:rsidR="00DE68AA">
        <w:rPr>
          <w:rStyle w:val="Char9"/>
          <w:rtl/>
          <w:lang w:bidi="ar-SA"/>
        </w:rPr>
        <w:t>اللهُ</w:t>
      </w:r>
      <w:r w:rsidR="00B85085">
        <w:rPr>
          <w:rStyle w:val="Char9"/>
          <w:rtl/>
          <w:lang w:bidi="ar-SA"/>
        </w:rPr>
        <w:t xml:space="preserve"> وَ</w:t>
      </w:r>
      <w:r w:rsidR="00A9544D" w:rsidRPr="00A9544D">
        <w:rPr>
          <w:rStyle w:val="Char9"/>
          <w:rtl/>
          <w:lang w:bidi="ar-SA"/>
        </w:rPr>
        <w:t>مَنْ تَمَس</w:t>
      </w:r>
      <w:r w:rsidR="00B85085">
        <w:rPr>
          <w:rStyle w:val="Char9"/>
          <w:rtl/>
          <w:lang w:bidi="ar-SA"/>
        </w:rPr>
        <w:t xml:space="preserve">َّكَ بِهِ أَنْقَذَهُ </w:t>
      </w:r>
      <w:r w:rsidR="00DE68AA">
        <w:rPr>
          <w:rStyle w:val="Char9"/>
          <w:rtl/>
          <w:lang w:bidi="ar-SA"/>
        </w:rPr>
        <w:t>اللهُ</w:t>
      </w:r>
      <w:r w:rsidR="00B85085">
        <w:rPr>
          <w:rStyle w:val="Char9"/>
          <w:rtl/>
          <w:lang w:bidi="ar-SA"/>
        </w:rPr>
        <w:t xml:space="preserve"> وَ</w:t>
      </w:r>
      <w:r w:rsidR="00A9544D" w:rsidRPr="00A9544D">
        <w:rPr>
          <w:rStyle w:val="Char9"/>
          <w:rtl/>
          <w:lang w:bidi="ar-SA"/>
        </w:rPr>
        <w:t xml:space="preserve">مَنْ لَمْ يُفَارِقْ </w:t>
      </w:r>
      <w:r w:rsidR="00B85085">
        <w:rPr>
          <w:rStyle w:val="Char9"/>
          <w:rtl/>
          <w:lang w:bidi="ar-SA"/>
        </w:rPr>
        <w:t xml:space="preserve">أَحْكَامَهُ رَفَعَهُ </w:t>
      </w:r>
      <w:r w:rsidR="00DE68AA">
        <w:rPr>
          <w:rStyle w:val="Char9"/>
          <w:rtl/>
          <w:lang w:bidi="ar-SA"/>
        </w:rPr>
        <w:t>اللهُ</w:t>
      </w:r>
      <w:r w:rsidR="00B85085">
        <w:rPr>
          <w:rStyle w:val="Char9"/>
          <w:rtl/>
          <w:lang w:bidi="ar-SA"/>
        </w:rPr>
        <w:t xml:space="preserve"> وَ</w:t>
      </w:r>
      <w:r w:rsidR="00A9544D" w:rsidRPr="00A9544D">
        <w:rPr>
          <w:rStyle w:val="Char9"/>
          <w:rtl/>
          <w:lang w:bidi="ar-SA"/>
        </w:rPr>
        <w:t>مَنِ اسْ</w:t>
      </w:r>
      <w:r w:rsidR="00B85085">
        <w:rPr>
          <w:rStyle w:val="Char9"/>
          <w:rtl/>
          <w:lang w:bidi="ar-SA"/>
        </w:rPr>
        <w:t xml:space="preserve">تَشْفَى بِهِ شَفَاهُ </w:t>
      </w:r>
      <w:r w:rsidR="00DE68AA">
        <w:rPr>
          <w:rStyle w:val="Char9"/>
          <w:rtl/>
          <w:lang w:bidi="ar-SA"/>
        </w:rPr>
        <w:t>اللهُ اللهُ</w:t>
      </w:r>
      <w:r w:rsidR="00B85085">
        <w:rPr>
          <w:rStyle w:val="Char9"/>
          <w:rtl/>
          <w:lang w:bidi="ar-SA"/>
        </w:rPr>
        <w:t xml:space="preserve"> وَ</w:t>
      </w:r>
      <w:r w:rsidR="00A9544D" w:rsidRPr="00A9544D">
        <w:rPr>
          <w:rStyle w:val="Char9"/>
          <w:rtl/>
          <w:lang w:bidi="ar-SA"/>
        </w:rPr>
        <w:t xml:space="preserve">مَنْ آثَرَهُ عَلَى مَا سِوَاهُ هَدَاهُ </w:t>
      </w:r>
      <w:r w:rsidR="00DE68AA">
        <w:rPr>
          <w:rStyle w:val="Char9"/>
          <w:rtl/>
          <w:lang w:bidi="ar-SA"/>
        </w:rPr>
        <w:t>اللهُ</w:t>
      </w:r>
      <w:r w:rsidR="00A9544D" w:rsidRPr="00A9544D">
        <w:rPr>
          <w:rStyle w:val="Char9"/>
          <w:rtl/>
          <w:lang w:bidi="ar-SA"/>
        </w:rPr>
        <w:t xml:space="preserve"> </w:t>
      </w:r>
      <w:r w:rsidR="00B85085">
        <w:rPr>
          <w:rStyle w:val="Char9"/>
          <w:rtl/>
          <w:lang w:bidi="ar-SA"/>
        </w:rPr>
        <w:t>وَ</w:t>
      </w:r>
      <w:r w:rsidR="00B85085" w:rsidRPr="00B85085">
        <w:rPr>
          <w:rStyle w:val="Char9"/>
          <w:rtl/>
          <w:lang w:bidi="ar-SA"/>
        </w:rPr>
        <w:t xml:space="preserve">مَنْ طَلَبَ </w:t>
      </w:r>
      <w:r w:rsidR="007648D7">
        <w:rPr>
          <w:rStyle w:val="Char9"/>
          <w:rtl/>
          <w:lang w:bidi="ar-SA"/>
        </w:rPr>
        <w:t>الْـهُ</w:t>
      </w:r>
      <w:r w:rsidR="00B85085" w:rsidRPr="00B85085">
        <w:rPr>
          <w:rStyle w:val="Char9"/>
          <w:rtl/>
          <w:lang w:bidi="ar-SA"/>
        </w:rPr>
        <w:t>دَى فِي</w:t>
      </w:r>
      <w:r w:rsidR="00B85085">
        <w:rPr>
          <w:rStyle w:val="Char9"/>
          <w:rtl/>
          <w:lang w:bidi="ar-SA"/>
        </w:rPr>
        <w:t xml:space="preserve"> غَيْرِهِ أَضَلَّهُ </w:t>
      </w:r>
      <w:r w:rsidR="00DE68AA">
        <w:rPr>
          <w:rStyle w:val="Char9"/>
          <w:rtl/>
          <w:lang w:bidi="ar-SA"/>
        </w:rPr>
        <w:t>اللهُ</w:t>
      </w:r>
      <w:r w:rsidR="00B85085">
        <w:rPr>
          <w:rStyle w:val="Char9"/>
          <w:rtl/>
          <w:lang w:bidi="ar-SA"/>
        </w:rPr>
        <w:t>، وَمَنْ جَعَلَهُ شِعَارَهُ وَ</w:t>
      </w:r>
      <w:r w:rsidR="00B85085" w:rsidRPr="00B85085">
        <w:rPr>
          <w:rStyle w:val="Char9"/>
          <w:rtl/>
          <w:lang w:bidi="ar-SA"/>
        </w:rPr>
        <w:t>د</w:t>
      </w:r>
      <w:r w:rsidR="00B85085">
        <w:rPr>
          <w:rStyle w:val="Char9"/>
          <w:rtl/>
          <w:lang w:bidi="ar-SA"/>
        </w:rPr>
        <w:t xml:space="preserve">ِثَارَهُ أَسْعَدَهُ </w:t>
      </w:r>
      <w:r w:rsidR="00DE68AA">
        <w:rPr>
          <w:rStyle w:val="Char9"/>
          <w:rtl/>
          <w:lang w:bidi="ar-SA"/>
        </w:rPr>
        <w:t>اللهُ</w:t>
      </w:r>
      <w:r w:rsidR="00B85085">
        <w:rPr>
          <w:rStyle w:val="Char9"/>
          <w:rtl/>
          <w:lang w:bidi="ar-SA"/>
        </w:rPr>
        <w:t>، وَ</w:t>
      </w:r>
      <w:r w:rsidR="00B85085" w:rsidRPr="00B85085">
        <w:rPr>
          <w:rStyle w:val="Char9"/>
          <w:rtl/>
          <w:lang w:bidi="ar-SA"/>
        </w:rPr>
        <w:t>مَنْ جَعَلَهُ إِمَامَهُ الَّذِي يَقْتَدِي بِهِ-</w:t>
      </w:r>
      <w:r w:rsidR="000B5FD0" w:rsidRPr="000B5FD0">
        <w:rPr>
          <w:rStyle w:val="Char9"/>
          <w:rtl/>
          <w:lang w:bidi="ar-SA"/>
        </w:rPr>
        <w:t xml:space="preserve"> وَ</w:t>
      </w:r>
      <w:r w:rsidR="00B85085" w:rsidRPr="00B85085">
        <w:rPr>
          <w:rStyle w:val="Char9"/>
          <w:rtl/>
          <w:lang w:bidi="ar-SA"/>
        </w:rPr>
        <w:t xml:space="preserve">مُعَوَّلَهُ الَّذِي يَنْتَهِي إِلَيْهِ، أَدَّاهُ </w:t>
      </w:r>
      <w:r w:rsidR="00DE68AA">
        <w:rPr>
          <w:rStyle w:val="Char9"/>
          <w:rtl/>
          <w:lang w:bidi="ar-SA"/>
        </w:rPr>
        <w:t>اللهُ</w:t>
      </w:r>
      <w:r w:rsidR="00B85085" w:rsidRPr="00B85085">
        <w:rPr>
          <w:rStyle w:val="Char9"/>
          <w:rtl/>
          <w:lang w:bidi="ar-SA"/>
        </w:rPr>
        <w:t xml:space="preserve"> إِلَى جَنَّاتِ الن</w:t>
      </w:r>
      <w:r w:rsidR="00B85085">
        <w:rPr>
          <w:rStyle w:val="Char9"/>
          <w:rtl/>
          <w:lang w:bidi="ar-SA"/>
        </w:rPr>
        <w:t>َّعِيم</w:t>
      </w:r>
      <w:r w:rsidR="00FD27B0" w:rsidRPr="0016606C">
        <w:rPr>
          <w:rStyle w:val="Char9"/>
          <w:rtl/>
          <w:lang w:bidi="ar-SA"/>
        </w:rPr>
        <w:t>»</w:t>
      </w:r>
      <w:r w:rsidR="00D40CF8" w:rsidRPr="00D40CF8">
        <w:rPr>
          <w:sz w:val="30"/>
          <w:vertAlign w:val="superscript"/>
          <w:rtl/>
          <w:lang w:bidi="ar-SA"/>
        </w:rPr>
        <w:t>(</w:t>
      </w:r>
      <w:r w:rsidR="00D40CF8" w:rsidRPr="00DF2ADA">
        <w:rPr>
          <w:rStyle w:val="FootnoteReference"/>
          <w:rFonts w:cs="IRLotus"/>
          <w:sz w:val="30"/>
          <w:szCs w:val="28"/>
          <w:rtl/>
          <w:lang w:bidi="ar-SA"/>
        </w:rPr>
        <w:footnoteReference w:id="104"/>
      </w:r>
      <w:r w:rsidR="00D40CF8" w:rsidRPr="00D40CF8">
        <w:rPr>
          <w:rStyle w:val="FootnoteReference"/>
          <w:rFonts w:cs="IRLotus"/>
          <w:sz w:val="30"/>
          <w:szCs w:val="28"/>
          <w:rtl/>
          <w:lang w:bidi="ar-SA"/>
        </w:rPr>
        <w:t>)</w:t>
      </w:r>
      <w:r w:rsidR="008F1582" w:rsidRPr="0016606C">
        <w:rPr>
          <w:rStyle w:val="Char9"/>
          <w:rtl/>
        </w:rPr>
        <w:t>.</w:t>
      </w:r>
      <w:r w:rsidR="008F1582" w:rsidRPr="0016606C">
        <w:rPr>
          <w:rFonts w:hint="cs"/>
          <w:rtl/>
        </w:rPr>
        <w:t xml:space="preserve"> یعنی</w:t>
      </w:r>
      <w:r w:rsidR="00CD3E26" w:rsidRPr="0016606C">
        <w:rPr>
          <w:rFonts w:hint="cs"/>
          <w:rtl/>
        </w:rPr>
        <w:t xml:space="preserve">: </w:t>
      </w:r>
      <w:r w:rsidR="008F1582" w:rsidRPr="0016606C">
        <w:rPr>
          <w:rFonts w:hint="cs"/>
          <w:rtl/>
        </w:rPr>
        <w:t>«رسول خدا</w:t>
      </w:r>
      <w:r w:rsidR="00A87B93" w:rsidRPr="0016606C">
        <w:rPr>
          <w:rFonts w:cs="CTraditional Arabic" w:hint="cs"/>
          <w:rtl/>
        </w:rPr>
        <w:t>ص</w:t>
      </w:r>
      <w:r w:rsidR="008F1582" w:rsidRPr="0016606C">
        <w:rPr>
          <w:rFonts w:hint="cs"/>
          <w:rtl/>
        </w:rPr>
        <w:t xml:space="preserve"> </w:t>
      </w:r>
      <w:r w:rsidR="0048117A" w:rsidRPr="0016606C">
        <w:rPr>
          <w:rFonts w:hint="cs"/>
          <w:rtl/>
        </w:rPr>
        <w:t>فرمود</w:t>
      </w:r>
      <w:r w:rsidR="00CD3E26" w:rsidRPr="0016606C">
        <w:rPr>
          <w:rFonts w:hint="cs"/>
          <w:rtl/>
        </w:rPr>
        <w:t xml:space="preserve">: </w:t>
      </w:r>
      <w:r w:rsidR="00B85085">
        <w:rPr>
          <w:rFonts w:hint="cs"/>
          <w:rtl/>
        </w:rPr>
        <w:t>محقّقاً این قرآن همان نور روشن و ریسمان متقن و طناب محکم</w:t>
      </w:r>
      <w:r w:rsidR="0048117A" w:rsidRPr="0016606C">
        <w:rPr>
          <w:rFonts w:hint="cs"/>
          <w:rtl/>
        </w:rPr>
        <w:t xml:space="preserve"> و درج</w:t>
      </w:r>
      <w:r w:rsidR="007C704B" w:rsidRPr="0016606C">
        <w:rPr>
          <w:rFonts w:hint="cs"/>
          <w:rtl/>
        </w:rPr>
        <w:t>ۀ</w:t>
      </w:r>
      <w:r w:rsidR="00B85085">
        <w:rPr>
          <w:rFonts w:hint="cs"/>
          <w:rtl/>
        </w:rPr>
        <w:t xml:space="preserve"> بالا و شفاء بهتر و فضیلت بزرگتر</w:t>
      </w:r>
      <w:r w:rsidR="0048117A" w:rsidRPr="0016606C">
        <w:rPr>
          <w:rFonts w:hint="cs"/>
          <w:rtl/>
        </w:rPr>
        <w:t xml:space="preserve"> و سعادت عظیم‌تر است، کسی</w:t>
      </w:r>
      <w:r w:rsidR="002851C9" w:rsidRPr="0016606C">
        <w:rPr>
          <w:rtl/>
        </w:rPr>
        <w:softHyphen/>
      </w:r>
      <w:r w:rsidR="00B85085">
        <w:rPr>
          <w:rFonts w:hint="cs"/>
          <w:rtl/>
        </w:rPr>
        <w:t xml:space="preserve"> که از</w:t>
      </w:r>
      <w:r w:rsidR="0048117A" w:rsidRPr="0016606C">
        <w:rPr>
          <w:rFonts w:hint="cs"/>
          <w:rtl/>
        </w:rPr>
        <w:t xml:space="preserve"> نور او </w:t>
      </w:r>
      <w:r w:rsidR="00B85085">
        <w:rPr>
          <w:rFonts w:hint="cs"/>
          <w:rtl/>
        </w:rPr>
        <w:t xml:space="preserve">استفاده کند خدا او را حفظ کند </w:t>
      </w:r>
      <w:r w:rsidR="0048117A" w:rsidRPr="0016606C">
        <w:rPr>
          <w:rFonts w:hint="cs"/>
          <w:rtl/>
        </w:rPr>
        <w:t>و کسی</w:t>
      </w:r>
      <w:r w:rsidR="002851C9" w:rsidRPr="0016606C">
        <w:rPr>
          <w:rtl/>
        </w:rPr>
        <w:softHyphen/>
      </w:r>
      <w:r w:rsidR="0048117A" w:rsidRPr="0016606C">
        <w:rPr>
          <w:rFonts w:hint="cs"/>
          <w:rtl/>
        </w:rPr>
        <w:t>که به آن چنگ زند خدا نجاتش دهد، آنکه از</w:t>
      </w:r>
      <w:r w:rsidR="00B85085">
        <w:rPr>
          <w:rFonts w:hint="cs"/>
          <w:rtl/>
        </w:rPr>
        <w:t xml:space="preserve"> احکام او جدا نگردد خدا او را به</w:t>
      </w:r>
      <w:r w:rsidR="0048117A" w:rsidRPr="0016606C">
        <w:rPr>
          <w:rFonts w:hint="cs"/>
          <w:rtl/>
        </w:rPr>
        <w:t xml:space="preserve"> بالا بر</w:t>
      </w:r>
      <w:r w:rsidR="002851C9" w:rsidRPr="0016606C">
        <w:rPr>
          <w:rFonts w:hint="cs"/>
          <w:rtl/>
        </w:rPr>
        <w:t>َ</w:t>
      </w:r>
      <w:r w:rsidR="00B85085">
        <w:rPr>
          <w:rFonts w:hint="cs"/>
          <w:rtl/>
        </w:rPr>
        <w:t>د</w:t>
      </w:r>
      <w:r w:rsidR="0048117A" w:rsidRPr="0016606C">
        <w:rPr>
          <w:rFonts w:hint="cs"/>
          <w:rtl/>
        </w:rPr>
        <w:t xml:space="preserve"> و آنکه</w:t>
      </w:r>
      <w:r w:rsidR="002851C9" w:rsidRPr="0016606C">
        <w:rPr>
          <w:rFonts w:hint="cs"/>
          <w:rtl/>
        </w:rPr>
        <w:t xml:space="preserve"> </w:t>
      </w:r>
      <w:r w:rsidR="00B85085">
        <w:rPr>
          <w:rFonts w:hint="cs"/>
          <w:rtl/>
        </w:rPr>
        <w:t xml:space="preserve">از آن شفاجوید خدایش شفا دهد </w:t>
      </w:r>
      <w:r w:rsidR="0048117A" w:rsidRPr="0016606C">
        <w:rPr>
          <w:rFonts w:hint="cs"/>
          <w:rtl/>
        </w:rPr>
        <w:t>و آنکه قرآن</w:t>
      </w:r>
      <w:r w:rsidR="002851C9" w:rsidRPr="0016606C">
        <w:rPr>
          <w:rFonts w:hint="cs"/>
          <w:rtl/>
        </w:rPr>
        <w:t xml:space="preserve"> را بر غیر</w:t>
      </w:r>
      <w:r w:rsidR="00B85085">
        <w:rPr>
          <w:rFonts w:hint="cs"/>
          <w:rtl/>
        </w:rPr>
        <w:t xml:space="preserve"> </w:t>
      </w:r>
      <w:r w:rsidR="0048117A" w:rsidRPr="0016606C">
        <w:rPr>
          <w:rFonts w:hint="cs"/>
          <w:rtl/>
        </w:rPr>
        <w:t>قرآن ترجیح دهد خدا او را هدا</w:t>
      </w:r>
      <w:r w:rsidR="00B85085">
        <w:rPr>
          <w:rFonts w:hint="cs"/>
          <w:rtl/>
        </w:rPr>
        <w:t>یت کند</w:t>
      </w:r>
      <w:r w:rsidR="002851C9" w:rsidRPr="0016606C">
        <w:rPr>
          <w:rFonts w:hint="cs"/>
          <w:rtl/>
        </w:rPr>
        <w:t xml:space="preserve"> و هر کس هدایت را در غیر</w:t>
      </w:r>
      <w:r w:rsidR="00B85085">
        <w:rPr>
          <w:rFonts w:hint="cs"/>
          <w:rtl/>
        </w:rPr>
        <w:t xml:space="preserve"> آن جوید خدا به گمراهیش واگذارد</w:t>
      </w:r>
      <w:r w:rsidR="0048117A" w:rsidRPr="0016606C">
        <w:rPr>
          <w:rFonts w:hint="cs"/>
          <w:rtl/>
        </w:rPr>
        <w:t xml:space="preserve"> و کسی</w:t>
      </w:r>
      <w:r w:rsidR="002851C9" w:rsidRPr="0016606C">
        <w:rPr>
          <w:rtl/>
        </w:rPr>
        <w:softHyphen/>
      </w:r>
      <w:r w:rsidR="0048117A" w:rsidRPr="0016606C">
        <w:rPr>
          <w:rFonts w:hint="cs"/>
          <w:rtl/>
        </w:rPr>
        <w:t xml:space="preserve">که قرآن را ظاهر و </w:t>
      </w:r>
      <w:r w:rsidR="002851C9" w:rsidRPr="0016606C">
        <w:rPr>
          <w:rFonts w:hint="cs"/>
          <w:rtl/>
        </w:rPr>
        <w:t>باطن خود قرار دهد خدا او را نیک</w:t>
      </w:r>
      <w:r w:rsidR="002851C9" w:rsidRPr="0016606C">
        <w:rPr>
          <w:rtl/>
        </w:rPr>
        <w:softHyphen/>
      </w:r>
      <w:r w:rsidR="00B85085">
        <w:rPr>
          <w:rFonts w:hint="cs"/>
          <w:rtl/>
        </w:rPr>
        <w:t>بخت کند</w:t>
      </w:r>
      <w:r w:rsidR="0048117A" w:rsidRPr="0016606C">
        <w:rPr>
          <w:rFonts w:hint="cs"/>
          <w:rtl/>
        </w:rPr>
        <w:t xml:space="preserve"> و کسی</w:t>
      </w:r>
      <w:r w:rsidR="002851C9" w:rsidRPr="0016606C">
        <w:rPr>
          <w:rtl/>
        </w:rPr>
        <w:softHyphen/>
      </w:r>
      <w:r w:rsidR="0048117A" w:rsidRPr="0016606C">
        <w:rPr>
          <w:rFonts w:hint="cs"/>
          <w:rtl/>
        </w:rPr>
        <w:t>که آن</w:t>
      </w:r>
      <w:r w:rsidR="002851C9" w:rsidRPr="0016606C">
        <w:rPr>
          <w:rFonts w:hint="cs"/>
          <w:rtl/>
        </w:rPr>
        <w:t xml:space="preserve"> </w:t>
      </w:r>
      <w:r w:rsidR="00B85085">
        <w:rPr>
          <w:rFonts w:hint="cs"/>
          <w:rtl/>
        </w:rPr>
        <w:t>را ا</w:t>
      </w:r>
      <w:r w:rsidR="0048117A" w:rsidRPr="0016606C">
        <w:rPr>
          <w:rFonts w:hint="cs"/>
          <w:rtl/>
        </w:rPr>
        <w:t>مام و پیشوای خود کند که مقتدا و مرجع او باشد خدا او را به سوی بهشتهای نعمت خود بکشاند. و</w:t>
      </w:r>
      <w:r w:rsidR="00B85085">
        <w:rPr>
          <w:rFonts w:hint="cs"/>
          <w:rtl/>
        </w:rPr>
        <w:t xml:space="preserve"> حضرت ا</w:t>
      </w:r>
      <w:r w:rsidR="0048117A" w:rsidRPr="0016606C">
        <w:rPr>
          <w:rFonts w:hint="cs"/>
          <w:rtl/>
        </w:rPr>
        <w:t>میر</w:t>
      </w:r>
      <w:r w:rsidR="0048117A" w:rsidRPr="0016606C">
        <w:rPr>
          <w:rFonts w:hint="cs"/>
        </w:rPr>
        <w:sym w:font="AGA Arabesque" w:char="F075"/>
      </w:r>
      <w:r w:rsidR="0048117A" w:rsidRPr="0016606C">
        <w:rPr>
          <w:rFonts w:hint="cs"/>
          <w:rtl/>
        </w:rPr>
        <w:t xml:space="preserve"> در خطب</w:t>
      </w:r>
      <w:r w:rsidR="007C704B" w:rsidRPr="0016606C">
        <w:rPr>
          <w:rFonts w:hint="cs"/>
          <w:rtl/>
        </w:rPr>
        <w:t>ۀ</w:t>
      </w:r>
      <w:r w:rsidR="0048117A" w:rsidRPr="0016606C">
        <w:rPr>
          <w:rFonts w:hint="cs"/>
          <w:rtl/>
        </w:rPr>
        <w:t xml:space="preserve"> 98 نهج‌البلاغه </w:t>
      </w:r>
      <w:r w:rsidR="00FD27B0" w:rsidRPr="0016606C">
        <w:rPr>
          <w:rFonts w:hint="cs"/>
          <w:rtl/>
        </w:rPr>
        <w:t>ف</w:t>
      </w:r>
      <w:r w:rsidR="0048117A" w:rsidRPr="0016606C">
        <w:rPr>
          <w:rFonts w:hint="cs"/>
          <w:rtl/>
        </w:rPr>
        <w:t>رموده</w:t>
      </w:r>
      <w:r w:rsidR="00CD3E26" w:rsidRPr="0016606C">
        <w:rPr>
          <w:rFonts w:hint="cs"/>
          <w:rtl/>
        </w:rPr>
        <w:t xml:space="preserve">: </w:t>
      </w:r>
      <w:r w:rsidR="00FD27B0" w:rsidRPr="0016606C">
        <w:rPr>
          <w:rStyle w:val="Char9"/>
          <w:rtl/>
        </w:rPr>
        <w:t>«</w:t>
      </w:r>
      <w:r w:rsidR="00CA6D41">
        <w:rPr>
          <w:rStyle w:val="Char9"/>
          <w:rtl/>
        </w:rPr>
        <w:t>وَ</w:t>
      </w:r>
      <w:r w:rsidR="00B85085" w:rsidRPr="00B85085">
        <w:rPr>
          <w:rStyle w:val="Char9"/>
          <w:rtl/>
        </w:rPr>
        <w:t>نَشْه</w:t>
      </w:r>
      <w:r w:rsidR="00CA6D41">
        <w:rPr>
          <w:rStyle w:val="Char9"/>
          <w:rtl/>
        </w:rPr>
        <w:t>َدُ أَنْ لَا إِلَهَ غَيْرُهُ وَأَنَّ مُحَمَّداً عَبْدُهُ وَ</w:t>
      </w:r>
      <w:r w:rsidR="00B85085" w:rsidRPr="00B85085">
        <w:rPr>
          <w:rStyle w:val="Char9"/>
          <w:rtl/>
        </w:rPr>
        <w:t>رَسُولُهُ أَ</w:t>
      </w:r>
      <w:r w:rsidR="00CA6D41">
        <w:rPr>
          <w:rStyle w:val="Char9"/>
          <w:rtl/>
        </w:rPr>
        <w:t>رْسَلَهُ بِأَمْرِهِ صَادِعاً وَ</w:t>
      </w:r>
      <w:r w:rsidR="00B85085" w:rsidRPr="00B85085">
        <w:rPr>
          <w:rStyle w:val="Char9"/>
          <w:rtl/>
        </w:rPr>
        <w:t>بِذِكْرِه</w:t>
      </w:r>
      <w:r w:rsidR="00CA6D41">
        <w:rPr>
          <w:rStyle w:val="Char9"/>
          <w:rtl/>
        </w:rPr>
        <w:t>ِ نَاطِقاً فَأَدَّى أَمِيناً وَمَضَى رَشِيداً وَ</w:t>
      </w:r>
      <w:r w:rsidR="00B85085" w:rsidRPr="00B85085">
        <w:rPr>
          <w:rStyle w:val="Char9"/>
          <w:rtl/>
        </w:rPr>
        <w:t>خَلَّفَ فِينَا رَايَةَ ا</w:t>
      </w:r>
      <w:r w:rsidR="00B07F64">
        <w:rPr>
          <w:rStyle w:val="Char9"/>
          <w:rtl/>
        </w:rPr>
        <w:t>لْـحَ</w:t>
      </w:r>
      <w:r w:rsidR="00CA6D41">
        <w:rPr>
          <w:rStyle w:val="Char9"/>
          <w:rtl/>
        </w:rPr>
        <w:t>قِّ مَنْ تَقَدَّمَهَا مَرَقَ وَ</w:t>
      </w:r>
      <w:r w:rsidR="00B85085" w:rsidRPr="00B85085">
        <w:rPr>
          <w:rStyle w:val="Char9"/>
          <w:rtl/>
        </w:rPr>
        <w:t xml:space="preserve">مَنْ تَخَلَّفَ عَنْهَا </w:t>
      </w:r>
      <w:r w:rsidR="00CA6D41">
        <w:rPr>
          <w:rStyle w:val="Char9"/>
          <w:rtl/>
        </w:rPr>
        <w:t>زَهَقَ وَ</w:t>
      </w:r>
      <w:r w:rsidR="00B85085">
        <w:rPr>
          <w:rStyle w:val="Char9"/>
          <w:rtl/>
        </w:rPr>
        <w:t>مَنْ لَزِمَهَا لَحِقَ</w:t>
      </w:r>
      <w:r w:rsidR="00FD27B0" w:rsidRPr="0016606C">
        <w:rPr>
          <w:rStyle w:val="Char9"/>
          <w:rtl/>
        </w:rPr>
        <w:t>»</w:t>
      </w:r>
      <w:r w:rsidR="0048117A" w:rsidRPr="0016606C">
        <w:rPr>
          <w:rStyle w:val="Char9"/>
          <w:rtl/>
        </w:rPr>
        <w:t>.</w:t>
      </w:r>
      <w:r w:rsidR="0048117A" w:rsidRPr="0016606C">
        <w:rPr>
          <w:rFonts w:hint="cs"/>
          <w:rtl/>
        </w:rPr>
        <w:t xml:space="preserve"> یعنی</w:t>
      </w:r>
      <w:r w:rsidR="00CD3E26" w:rsidRPr="0016606C">
        <w:rPr>
          <w:rFonts w:hint="cs"/>
          <w:rtl/>
        </w:rPr>
        <w:t xml:space="preserve">: </w:t>
      </w:r>
      <w:r w:rsidR="009F0B2B">
        <w:rPr>
          <w:rFonts w:hint="cs"/>
          <w:rtl/>
        </w:rPr>
        <w:t>«</w:t>
      </w:r>
      <w:r w:rsidR="0048117A" w:rsidRPr="0016606C">
        <w:rPr>
          <w:rFonts w:hint="cs"/>
          <w:rtl/>
        </w:rPr>
        <w:t xml:space="preserve">ما گواهیم </w:t>
      </w:r>
      <w:r w:rsidR="007B5EC0" w:rsidRPr="0016606C">
        <w:rPr>
          <w:rFonts w:hint="cs"/>
          <w:rtl/>
        </w:rPr>
        <w:t>که برآور</w:t>
      </w:r>
      <w:r w:rsidR="00805DEC" w:rsidRPr="0016606C">
        <w:rPr>
          <w:rFonts w:hint="cs"/>
          <w:rtl/>
        </w:rPr>
        <w:t>ند</w:t>
      </w:r>
      <w:r w:rsidR="007C704B" w:rsidRPr="0016606C">
        <w:rPr>
          <w:rFonts w:hint="cs"/>
          <w:rtl/>
        </w:rPr>
        <w:t>ۀ</w:t>
      </w:r>
      <w:r w:rsidR="00805DEC" w:rsidRPr="0016606C">
        <w:rPr>
          <w:rFonts w:hint="cs"/>
          <w:rtl/>
        </w:rPr>
        <w:t xml:space="preserve"> حاجت</w:t>
      </w:r>
      <w:r w:rsidR="007B5EC0" w:rsidRPr="0016606C">
        <w:rPr>
          <w:rFonts w:hint="cs"/>
          <w:rtl/>
        </w:rPr>
        <w:t>ی غیر</w:t>
      </w:r>
      <w:r w:rsidR="00B85085">
        <w:rPr>
          <w:rFonts w:hint="cs"/>
          <w:rtl/>
        </w:rPr>
        <w:t xml:space="preserve"> خدا نیست</w:t>
      </w:r>
      <w:r w:rsidR="00805DEC" w:rsidRPr="0016606C">
        <w:rPr>
          <w:rFonts w:hint="cs"/>
          <w:rtl/>
        </w:rPr>
        <w:t xml:space="preserve"> و محمّد</w:t>
      </w:r>
      <w:r w:rsidR="00A87B93" w:rsidRPr="0016606C">
        <w:rPr>
          <w:rFonts w:cs="CTraditional Arabic" w:hint="cs"/>
          <w:rtl/>
        </w:rPr>
        <w:t>ص</w:t>
      </w:r>
      <w:r w:rsidR="00805DEC" w:rsidRPr="0016606C">
        <w:rPr>
          <w:rFonts w:hint="cs"/>
          <w:rtl/>
        </w:rPr>
        <w:t xml:space="preserve"> بند</w:t>
      </w:r>
      <w:r w:rsidR="007C704B" w:rsidRPr="0016606C">
        <w:rPr>
          <w:rFonts w:hint="cs"/>
          <w:rtl/>
        </w:rPr>
        <w:t>ۀ</w:t>
      </w:r>
      <w:r w:rsidR="00B85085">
        <w:rPr>
          <w:rFonts w:hint="cs"/>
          <w:rtl/>
        </w:rPr>
        <w:t xml:space="preserve"> او و رسول او است، او را به ا</w:t>
      </w:r>
      <w:r w:rsidR="00805DEC" w:rsidRPr="0016606C">
        <w:rPr>
          <w:rFonts w:hint="cs"/>
          <w:rtl/>
        </w:rPr>
        <w:t>مر خود فرستاد</w:t>
      </w:r>
      <w:r w:rsidR="00FD27B0" w:rsidRPr="0016606C">
        <w:rPr>
          <w:rFonts w:hint="cs"/>
          <w:rtl/>
        </w:rPr>
        <w:t xml:space="preserve"> </w:t>
      </w:r>
      <w:r w:rsidR="00805DEC" w:rsidRPr="0016606C">
        <w:rPr>
          <w:rFonts w:hint="cs"/>
          <w:rtl/>
        </w:rPr>
        <w:t>تا آشکار کند و به یاد او نطق کند، پس وظیف</w:t>
      </w:r>
      <w:r w:rsidR="007C704B" w:rsidRPr="0016606C">
        <w:rPr>
          <w:rFonts w:hint="cs"/>
          <w:rtl/>
        </w:rPr>
        <w:t>ۀ</w:t>
      </w:r>
      <w:r w:rsidR="00805DEC" w:rsidRPr="0016606C">
        <w:rPr>
          <w:rFonts w:hint="cs"/>
          <w:rtl/>
        </w:rPr>
        <w:t xml:space="preserve"> خود را</w:t>
      </w:r>
      <w:r w:rsidR="00B85085">
        <w:rPr>
          <w:rFonts w:hint="cs"/>
          <w:rtl/>
        </w:rPr>
        <w:t xml:space="preserve"> به امانت انجام داد و در حال کمال رفت</w:t>
      </w:r>
      <w:r w:rsidR="00805DEC" w:rsidRPr="0016606C">
        <w:rPr>
          <w:rFonts w:hint="cs"/>
          <w:rtl/>
        </w:rPr>
        <w:t xml:space="preserve"> و</w:t>
      </w:r>
      <w:r w:rsidR="00264E23">
        <w:rPr>
          <w:rFonts w:hint="cs"/>
          <w:rtl/>
        </w:rPr>
        <w:t xml:space="preserve"> </w:t>
      </w:r>
      <w:r w:rsidR="00264E23" w:rsidRPr="0016606C">
        <w:rPr>
          <w:rFonts w:hint="cs"/>
          <w:rtl/>
        </w:rPr>
        <w:t>در میان ما پرچم حقّ (قرآن) را</w:t>
      </w:r>
      <w:r w:rsidR="00264E23">
        <w:rPr>
          <w:rFonts w:hint="cs"/>
          <w:rtl/>
        </w:rPr>
        <w:t xml:space="preserve"> گذاشت؛</w:t>
      </w:r>
      <w:r w:rsidR="00805DEC" w:rsidRPr="0016606C">
        <w:rPr>
          <w:rFonts w:hint="cs"/>
          <w:rtl/>
        </w:rPr>
        <w:t xml:space="preserve"> هر کس بر قرآن تقدّم جوید</w:t>
      </w:r>
      <w:r w:rsidR="00FD27B0" w:rsidRPr="0016606C">
        <w:rPr>
          <w:rFonts w:hint="cs"/>
          <w:rtl/>
        </w:rPr>
        <w:t xml:space="preserve"> </w:t>
      </w:r>
      <w:r w:rsidR="00264E23">
        <w:rPr>
          <w:rFonts w:hint="cs"/>
          <w:rtl/>
        </w:rPr>
        <w:t>از دین خارج شده</w:t>
      </w:r>
      <w:r w:rsidR="00805DEC" w:rsidRPr="0016606C">
        <w:rPr>
          <w:rFonts w:hint="cs"/>
          <w:rtl/>
        </w:rPr>
        <w:t xml:space="preserve"> و</w:t>
      </w:r>
      <w:r w:rsidR="00264E23">
        <w:rPr>
          <w:rFonts w:hint="cs"/>
          <w:rtl/>
        </w:rPr>
        <w:t xml:space="preserve"> هر کس از آن عقب مانده هلاک شده</w:t>
      </w:r>
      <w:r w:rsidR="00805DEC" w:rsidRPr="0016606C">
        <w:rPr>
          <w:rFonts w:hint="cs"/>
          <w:rtl/>
        </w:rPr>
        <w:t xml:space="preserve"> و هر کس لازم آن باشد به مقصد رسد.</w:t>
      </w:r>
      <w:r w:rsidR="009F0B2B">
        <w:rPr>
          <w:rFonts w:hint="cs"/>
          <w:rtl/>
        </w:rPr>
        <w:t>»</w:t>
      </w:r>
    </w:p>
    <w:p w:rsidR="00805DEC" w:rsidRPr="0016606C" w:rsidRDefault="00805DEC" w:rsidP="00C249CC">
      <w:pPr>
        <w:pStyle w:val="a2"/>
        <w:rPr>
          <w:rtl/>
        </w:rPr>
      </w:pPr>
      <w:r w:rsidRPr="0016606C">
        <w:rPr>
          <w:rFonts w:hint="cs"/>
          <w:rtl/>
        </w:rPr>
        <w:t>و کتاب وسائل الشیعه باب 27 قرائ</w:t>
      </w:r>
      <w:r w:rsidR="007C704B" w:rsidRPr="0016606C">
        <w:rPr>
          <w:rFonts w:hint="cs"/>
          <w:rtl/>
        </w:rPr>
        <w:t>ۀ</w:t>
      </w:r>
      <w:r w:rsidRPr="0016606C">
        <w:rPr>
          <w:rFonts w:hint="cs"/>
          <w:rtl/>
        </w:rPr>
        <w:t xml:space="preserve"> القرآن روایت کرده از امام رضا</w:t>
      </w:r>
      <w:r w:rsidRPr="0016606C">
        <w:rPr>
          <w:rFonts w:hint="cs"/>
        </w:rPr>
        <w:sym w:font="AGA Arabesque" w:char="F075"/>
      </w:r>
      <w:r w:rsidRPr="0016606C">
        <w:rPr>
          <w:rFonts w:hint="cs"/>
          <w:rtl/>
        </w:rPr>
        <w:t xml:space="preserve"> که</w:t>
      </w:r>
      <w:r w:rsidR="00CD3E26" w:rsidRPr="0016606C">
        <w:rPr>
          <w:rFonts w:hint="cs"/>
          <w:rtl/>
        </w:rPr>
        <w:t xml:space="preserve">: </w:t>
      </w:r>
      <w:r w:rsidR="00FD27B0" w:rsidRPr="0016606C">
        <w:rPr>
          <w:rStyle w:val="Char9"/>
          <w:rtl/>
        </w:rPr>
        <w:t>«</w:t>
      </w:r>
      <w:r w:rsidR="00CA6D41">
        <w:rPr>
          <w:rStyle w:val="Char9"/>
          <w:rtl/>
        </w:rPr>
        <w:t>وَ</w:t>
      </w:r>
      <w:r w:rsidR="00727B0E">
        <w:rPr>
          <w:rStyle w:val="Char9"/>
          <w:rtl/>
        </w:rPr>
        <w:t>كَانَ كَلَامُهُ كُلُّهُ وَجَوَابُهُ وَ</w:t>
      </w:r>
      <w:r w:rsidR="00264E23" w:rsidRPr="00264E23">
        <w:rPr>
          <w:rStyle w:val="Char9"/>
          <w:rtl/>
        </w:rPr>
        <w:t>تَمَثُّلُهُ انْتِزَاعَاتٍ مِنَ الْقُرْآن‏</w:t>
      </w:r>
      <w:r w:rsidR="00FD27B0" w:rsidRPr="0016606C">
        <w:rPr>
          <w:rStyle w:val="Char9"/>
          <w:rtl/>
        </w:rPr>
        <w:t>»</w:t>
      </w:r>
      <w:r w:rsidRPr="0016606C">
        <w:rPr>
          <w:rStyle w:val="Char9"/>
          <w:rtl/>
        </w:rPr>
        <w:t>،</w:t>
      </w:r>
      <w:r w:rsidRPr="0016606C">
        <w:rPr>
          <w:rFonts w:hint="cs"/>
          <w:rtl/>
        </w:rPr>
        <w:t xml:space="preserve"> یعنی</w:t>
      </w:r>
      <w:r w:rsidR="00CD3E26" w:rsidRPr="0016606C">
        <w:rPr>
          <w:rFonts w:hint="cs"/>
          <w:rtl/>
        </w:rPr>
        <w:t xml:space="preserve">: </w:t>
      </w:r>
      <w:r w:rsidR="009F0B2B">
        <w:rPr>
          <w:rFonts w:hint="cs"/>
          <w:rtl/>
        </w:rPr>
        <w:t>«</w:t>
      </w:r>
      <w:r w:rsidRPr="0016606C">
        <w:rPr>
          <w:rFonts w:hint="cs"/>
          <w:rtl/>
        </w:rPr>
        <w:t>عادت حضرت رضا</w:t>
      </w:r>
      <w:r w:rsidRPr="0016606C">
        <w:rPr>
          <w:rFonts w:hint="cs"/>
        </w:rPr>
        <w:sym w:font="AGA Arabesque" w:char="F075"/>
      </w:r>
      <w:r w:rsidRPr="0016606C">
        <w:rPr>
          <w:rFonts w:hint="cs"/>
          <w:rtl/>
        </w:rPr>
        <w:t xml:space="preserve"> چنین بود که سخن او و جواب او و استشهاد او در مطالب، جملاتی از قرآن بود.</w:t>
      </w:r>
      <w:r w:rsidR="009F0B2B">
        <w:rPr>
          <w:rFonts w:hint="cs"/>
          <w:rtl/>
        </w:rPr>
        <w:t>»</w:t>
      </w:r>
    </w:p>
    <w:p w:rsidR="00805DEC" w:rsidRDefault="00805DEC" w:rsidP="00C249CC">
      <w:pPr>
        <w:pStyle w:val="a2"/>
        <w:rPr>
          <w:rtl/>
        </w:rPr>
      </w:pPr>
      <w:r w:rsidRPr="0016606C">
        <w:rPr>
          <w:rFonts w:hint="cs"/>
          <w:rtl/>
        </w:rPr>
        <w:t>با این همه کلمات ایشان باز اگر مردم از خواب غفلت و جهل بیدار نشوند دیگر کسی ج</w:t>
      </w:r>
      <w:r w:rsidR="00D7171A" w:rsidRPr="0016606C">
        <w:rPr>
          <w:rFonts w:hint="cs"/>
          <w:rtl/>
        </w:rPr>
        <w:t>ُ</w:t>
      </w:r>
      <w:r w:rsidRPr="0016606C">
        <w:rPr>
          <w:rFonts w:hint="cs"/>
          <w:rtl/>
        </w:rPr>
        <w:t>ز خودشان مسئول نخواهد بود.</w:t>
      </w:r>
    </w:p>
    <w:p w:rsidR="00805DEC" w:rsidRPr="0016606C" w:rsidRDefault="00805DEC" w:rsidP="00C249CC">
      <w:pPr>
        <w:pStyle w:val="a8"/>
        <w:rPr>
          <w:rtl/>
          <w:lang w:bidi="fa-IR"/>
        </w:rPr>
      </w:pPr>
      <w:bookmarkStart w:id="158" w:name="_Toc237838626"/>
      <w:bookmarkStart w:id="159" w:name="_Toc454380027"/>
      <w:r w:rsidRPr="0016606C">
        <w:rPr>
          <w:rFonts w:hint="cs"/>
          <w:rtl/>
          <w:lang w:bidi="fa-IR"/>
        </w:rPr>
        <w:t>13- قرآن رافع اختلافات و دافع گمراهی مسلمین است</w:t>
      </w:r>
      <w:bookmarkEnd w:id="158"/>
      <w:bookmarkEnd w:id="159"/>
    </w:p>
    <w:p w:rsidR="00CE3440" w:rsidRPr="0016606C" w:rsidRDefault="00264E23" w:rsidP="00C249CC">
      <w:pPr>
        <w:pStyle w:val="a2"/>
        <w:rPr>
          <w:rtl/>
        </w:rPr>
      </w:pPr>
      <w:r>
        <w:rPr>
          <w:rFonts w:hint="cs"/>
          <w:rtl/>
        </w:rPr>
        <w:t>مسلمین اگر بخواهند به عزّت،</w:t>
      </w:r>
      <w:r w:rsidR="00CE3440" w:rsidRPr="0016606C">
        <w:rPr>
          <w:rFonts w:hint="cs"/>
          <w:rtl/>
        </w:rPr>
        <w:t xml:space="preserve"> برتری و دولت حقّ</w:t>
      </w:r>
      <w:r w:rsidR="007C704B" w:rsidRPr="0016606C">
        <w:rPr>
          <w:rFonts w:hint="cs"/>
          <w:rtl/>
        </w:rPr>
        <w:t>ۀ</w:t>
      </w:r>
      <w:r w:rsidR="00CE3440" w:rsidRPr="0016606C">
        <w:rPr>
          <w:rFonts w:hint="cs"/>
          <w:rtl/>
        </w:rPr>
        <w:t xml:space="preserve"> از دست رفت</w:t>
      </w:r>
      <w:r w:rsidR="007C704B" w:rsidRPr="0016606C">
        <w:rPr>
          <w:rFonts w:hint="cs"/>
          <w:rtl/>
        </w:rPr>
        <w:t>ۀ</w:t>
      </w:r>
      <w:r w:rsidR="00CE3440" w:rsidRPr="0016606C">
        <w:rPr>
          <w:rFonts w:hint="cs"/>
          <w:rtl/>
        </w:rPr>
        <w:t xml:space="preserve"> خود برسند، باید اختلافات خود را حل</w:t>
      </w:r>
      <w:r w:rsidR="00D7171A" w:rsidRPr="0016606C">
        <w:rPr>
          <w:rFonts w:hint="cs"/>
          <w:rtl/>
        </w:rPr>
        <w:t>ّ کنند و حلِّ</w:t>
      </w:r>
      <w:r w:rsidR="00CE3440" w:rsidRPr="0016606C">
        <w:rPr>
          <w:rFonts w:hint="cs"/>
          <w:rtl/>
        </w:rPr>
        <w:t xml:space="preserve"> اختلافات ایشان ممکن نیست مگر با مراجع</w:t>
      </w:r>
      <w:r w:rsidR="007C704B" w:rsidRPr="0016606C">
        <w:rPr>
          <w:rFonts w:hint="cs"/>
          <w:rtl/>
        </w:rPr>
        <w:t>ۀ</w:t>
      </w:r>
      <w:r w:rsidR="00CE3440" w:rsidRPr="0016606C">
        <w:rPr>
          <w:rFonts w:hint="cs"/>
          <w:rtl/>
        </w:rPr>
        <w:t xml:space="preserve"> به قرآن، زیرا خدایتعالی قر</w:t>
      </w:r>
      <w:r w:rsidR="00371856" w:rsidRPr="0016606C">
        <w:rPr>
          <w:rFonts w:hint="cs"/>
          <w:rtl/>
        </w:rPr>
        <w:t>آ</w:t>
      </w:r>
      <w:r w:rsidR="00CE3440" w:rsidRPr="0016606C">
        <w:rPr>
          <w:rFonts w:hint="cs"/>
          <w:rtl/>
        </w:rPr>
        <w:t>ن را رافع اختلاف آنان قرار داد، و ف</w:t>
      </w:r>
      <w:r w:rsidR="00D7171A" w:rsidRPr="0016606C">
        <w:rPr>
          <w:rFonts w:hint="cs"/>
          <w:rtl/>
        </w:rPr>
        <w:t>ِ</w:t>
      </w:r>
      <w:r w:rsidR="00CE3440" w:rsidRPr="0016606C">
        <w:rPr>
          <w:rFonts w:hint="cs"/>
          <w:rtl/>
        </w:rPr>
        <w:t>ر</w:t>
      </w:r>
      <w:r w:rsidR="00D7171A" w:rsidRPr="0016606C">
        <w:rPr>
          <w:rFonts w:hint="cs"/>
          <w:rtl/>
        </w:rPr>
        <w:t>َ</w:t>
      </w:r>
      <w:r w:rsidR="00CE3440" w:rsidRPr="0016606C">
        <w:rPr>
          <w:rFonts w:hint="cs"/>
          <w:rtl/>
        </w:rPr>
        <w:t>ق مسلمین تماماً قرآن را قبول دارند، اگر</w:t>
      </w:r>
      <w:r>
        <w:rPr>
          <w:rFonts w:hint="cs"/>
          <w:rtl/>
        </w:rPr>
        <w:t xml:space="preserve"> </w:t>
      </w:r>
      <w:r w:rsidR="00CE3440" w:rsidRPr="0016606C">
        <w:rPr>
          <w:rFonts w:hint="cs"/>
          <w:rtl/>
        </w:rPr>
        <w:t>چه ب</w:t>
      </w:r>
      <w:r w:rsidR="00D7171A" w:rsidRPr="0016606C">
        <w:rPr>
          <w:rFonts w:hint="cs"/>
          <w:rtl/>
        </w:rPr>
        <w:t xml:space="preserve">ه </w:t>
      </w:r>
      <w:r w:rsidR="00CE3440" w:rsidRPr="0016606C">
        <w:rPr>
          <w:rFonts w:hint="cs"/>
          <w:rtl/>
        </w:rPr>
        <w:t>زبان باشد، اگر کسی ایمان به خدا دارد باید سخن خدا را بپذیرد و برای رفع اختلاف و دفع عداوت رجوع به قرآن کند، در سور</w:t>
      </w:r>
      <w:r w:rsidR="007C704B" w:rsidRPr="0016606C">
        <w:rPr>
          <w:rFonts w:hint="cs"/>
          <w:rtl/>
        </w:rPr>
        <w:t>ۀ</w:t>
      </w:r>
      <w:r w:rsidR="00CE3440" w:rsidRPr="0016606C">
        <w:rPr>
          <w:rFonts w:hint="cs"/>
          <w:rtl/>
        </w:rPr>
        <w:t xml:space="preserve"> نحل آی</w:t>
      </w:r>
      <w:r w:rsidR="007C704B" w:rsidRPr="0016606C">
        <w:rPr>
          <w:rFonts w:hint="cs"/>
          <w:rtl/>
        </w:rPr>
        <w:t>ۀ</w:t>
      </w:r>
      <w:r w:rsidR="00CE3440" w:rsidRPr="0016606C">
        <w:rPr>
          <w:rFonts w:hint="cs"/>
          <w:rtl/>
        </w:rPr>
        <w:t xml:space="preserve"> 64 فرموده</w:t>
      </w:r>
      <w:r w:rsidR="00CD3E26" w:rsidRPr="0016606C">
        <w:rPr>
          <w:rFonts w:hint="cs"/>
          <w:rtl/>
        </w:rPr>
        <w:t xml:space="preserve">: </w:t>
      </w:r>
    </w:p>
    <w:p w:rsidR="003C1F9E" w:rsidRPr="005F6698" w:rsidRDefault="009F48AB" w:rsidP="00C249CC">
      <w:pPr>
        <w:pStyle w:val="StyleComplexBLotus12ptJustifiedFirstline05cmCharCharCharCharChar1"/>
        <w:tabs>
          <w:tab w:val="right" w:pos="7031"/>
        </w:tabs>
        <w:spacing w:line="240" w:lineRule="auto"/>
        <w:ind w:left="397" w:right="397" w:firstLine="0"/>
        <w:rPr>
          <w:rFonts w:ascii="Times New Roman" w:hAnsi="Times New Roman" w:cs="B Lotus"/>
          <w:spacing w:val="3"/>
          <w:sz w:val="28"/>
          <w:szCs w:val="28"/>
          <w:rtl/>
          <w:lang w:bidi="fa-IR"/>
        </w:rPr>
      </w:pPr>
      <w:r w:rsidRPr="005F6698">
        <w:rPr>
          <w:rStyle w:val="Char6"/>
          <w:rFonts w:ascii="Traditional Arabic" w:hAnsi="Traditional Arabic" w:cs="Traditional Arabic"/>
          <w:spacing w:val="3"/>
          <w:rtl/>
        </w:rPr>
        <w:t>﴿</w:t>
      </w:r>
      <w:r w:rsidR="002A4E3E" w:rsidRPr="005F6698">
        <w:rPr>
          <w:rStyle w:val="Char6"/>
          <w:spacing w:val="3"/>
          <w:rtl/>
        </w:rPr>
        <w:t>وَمَآ أَنزَلۡنَا عَلَيۡكَ ٱلۡكِتَٰبَ إِلَّا لِتُبَيِّنَ لَهُمُ ٱلَّذِي ٱخۡتَلَفُواْ فِيهِ وَهُدٗى وَرَحۡمَةٗ لِّقَوۡمٖ يُؤۡمِنُونَ ٦٤</w:t>
      </w:r>
      <w:r w:rsidRPr="005F6698">
        <w:rPr>
          <w:rStyle w:val="Char6"/>
          <w:rFonts w:ascii="Traditional Arabic" w:hAnsi="Traditional Arabic" w:cs="Traditional Arabic"/>
          <w:spacing w:val="3"/>
          <w:rtl/>
        </w:rPr>
        <w:t>﴾</w:t>
      </w:r>
      <w:r w:rsidR="00864AC7" w:rsidRPr="005F6698">
        <w:rPr>
          <w:rFonts w:ascii="Traditional Arabic" w:hAnsi="Traditional Arabic" w:cs="Traditional Arabic" w:hint="cs"/>
          <w:spacing w:val="3"/>
          <w:sz w:val="28"/>
          <w:szCs w:val="28"/>
          <w:rtl/>
          <w:lang w:bidi="fa-IR"/>
        </w:rPr>
        <w:t xml:space="preserve"> </w:t>
      </w:r>
      <w:r w:rsidRPr="005F6698">
        <w:rPr>
          <w:rFonts w:ascii="Traditional Arabic" w:hAnsi="Traditional Arabic" w:cs="Traditional Arabic" w:hint="cs"/>
          <w:spacing w:val="3"/>
          <w:sz w:val="28"/>
          <w:szCs w:val="28"/>
          <w:rtl/>
          <w:lang w:bidi="fa-IR"/>
        </w:rPr>
        <w:tab/>
      </w:r>
      <w:r w:rsidR="00922247" w:rsidRPr="005F6698">
        <w:rPr>
          <w:rStyle w:val="Char5"/>
          <w:rFonts w:hint="cs"/>
          <w:spacing w:val="3"/>
          <w:rtl/>
        </w:rPr>
        <w:t>[</w:t>
      </w:r>
      <w:r w:rsidR="003C1F9E" w:rsidRPr="005F6698">
        <w:rPr>
          <w:rStyle w:val="Char5"/>
          <w:rFonts w:hint="cs"/>
          <w:spacing w:val="3"/>
          <w:rtl/>
        </w:rPr>
        <w:t>النحل: 64</w:t>
      </w:r>
      <w:r w:rsidR="00922247" w:rsidRPr="005F6698">
        <w:rPr>
          <w:rStyle w:val="Char5"/>
          <w:rFonts w:hint="cs"/>
          <w:spacing w:val="3"/>
          <w:rtl/>
        </w:rPr>
        <w:t>]</w:t>
      </w:r>
      <w:r w:rsidR="00990882" w:rsidRPr="005F6698">
        <w:rPr>
          <w:rFonts w:ascii="Times New Roman" w:hAnsi="Times New Roman" w:cs="B Lotus" w:hint="cs"/>
          <w:spacing w:val="3"/>
          <w:sz w:val="28"/>
          <w:szCs w:val="28"/>
          <w:rtl/>
          <w:lang w:bidi="fa-IR"/>
        </w:rPr>
        <w:t>.</w:t>
      </w:r>
    </w:p>
    <w:p w:rsidR="00CE3440" w:rsidRPr="005F6698" w:rsidRDefault="00CE3440" w:rsidP="00C249CC">
      <w:pPr>
        <w:pStyle w:val="af"/>
        <w:rPr>
          <w:spacing w:val="3"/>
          <w:sz w:val="28"/>
          <w:szCs w:val="32"/>
          <w:rtl/>
        </w:rPr>
      </w:pPr>
      <w:r w:rsidRPr="005F6698">
        <w:rPr>
          <w:rFonts w:hint="cs"/>
          <w:spacing w:val="3"/>
          <w:rtl/>
        </w:rPr>
        <w:t>«</w:t>
      </w:r>
      <w:r w:rsidR="007114EB" w:rsidRPr="005F6698">
        <w:rPr>
          <w:rFonts w:hint="cs"/>
          <w:spacing w:val="3"/>
          <w:rtl/>
        </w:rPr>
        <w:t>ما نازل نکردیم این کتاب را مگر برای ایشان</w:t>
      </w:r>
      <w:r w:rsidR="00954D21" w:rsidRPr="005F6698">
        <w:rPr>
          <w:rFonts w:hint="cs"/>
          <w:spacing w:val="3"/>
          <w:rtl/>
        </w:rPr>
        <w:t xml:space="preserve"> بيان</w:t>
      </w:r>
      <w:r w:rsidR="007114EB" w:rsidRPr="005F6698">
        <w:rPr>
          <w:rFonts w:hint="cs"/>
          <w:spacing w:val="3"/>
          <w:rtl/>
        </w:rPr>
        <w:t xml:space="preserve"> کنی آنچه را در آن اختلاف دارند و این کتاب هدا</w:t>
      </w:r>
      <w:r w:rsidR="00954D21" w:rsidRPr="005F6698">
        <w:rPr>
          <w:rFonts w:hint="cs"/>
          <w:spacing w:val="3"/>
          <w:rtl/>
        </w:rPr>
        <w:t>ي</w:t>
      </w:r>
      <w:r w:rsidR="007114EB" w:rsidRPr="005F6698">
        <w:rPr>
          <w:rFonts w:hint="cs"/>
          <w:spacing w:val="3"/>
          <w:rtl/>
        </w:rPr>
        <w:t>ت و رحمت است برای مردم با ایمان</w:t>
      </w:r>
      <w:r w:rsidRPr="005F6698">
        <w:rPr>
          <w:rFonts w:hint="cs"/>
          <w:spacing w:val="3"/>
          <w:rtl/>
        </w:rPr>
        <w:t>».</w:t>
      </w:r>
    </w:p>
    <w:p w:rsidR="00CE3440" w:rsidRPr="005F6698" w:rsidRDefault="00D7171A" w:rsidP="00C249CC">
      <w:pPr>
        <w:pStyle w:val="a2"/>
        <w:rPr>
          <w:spacing w:val="3"/>
          <w:rtl/>
        </w:rPr>
      </w:pPr>
      <w:r w:rsidRPr="005F6698">
        <w:rPr>
          <w:rFonts w:hint="cs"/>
          <w:spacing w:val="3"/>
          <w:rtl/>
        </w:rPr>
        <w:t>پس پیغمبر</w:t>
      </w:r>
      <w:r w:rsidR="007114EB" w:rsidRPr="005F6698">
        <w:rPr>
          <w:rFonts w:hint="cs"/>
          <w:spacing w:val="3"/>
          <w:rtl/>
        </w:rPr>
        <w:t>اسلام</w:t>
      </w:r>
      <w:r w:rsidR="00A87B93" w:rsidRPr="005F6698">
        <w:rPr>
          <w:rFonts w:cs="CTraditional Arabic" w:hint="cs"/>
          <w:spacing w:val="3"/>
          <w:rtl/>
        </w:rPr>
        <w:t>ص</w:t>
      </w:r>
      <w:r w:rsidR="007114EB" w:rsidRPr="005F6698">
        <w:rPr>
          <w:rFonts w:hint="cs"/>
          <w:spacing w:val="3"/>
          <w:rtl/>
        </w:rPr>
        <w:t xml:space="preserve"> به توسّط قرآن رفع اختلاف می‌کرده، پس مرجع</w:t>
      </w:r>
      <w:r w:rsidRPr="005F6698">
        <w:rPr>
          <w:rFonts w:hint="cs"/>
          <w:spacing w:val="3"/>
          <w:rtl/>
        </w:rPr>
        <w:t>ِ</w:t>
      </w:r>
      <w:r w:rsidR="007114EB" w:rsidRPr="005F6698">
        <w:rPr>
          <w:rFonts w:hint="cs"/>
          <w:spacing w:val="3"/>
          <w:rtl/>
        </w:rPr>
        <w:t xml:space="preserve"> حلّ اختلاف قرآن است. متأس</w:t>
      </w:r>
      <w:r w:rsidRPr="005F6698">
        <w:rPr>
          <w:rFonts w:hint="cs"/>
          <w:spacing w:val="3"/>
          <w:rtl/>
        </w:rPr>
        <w:t>ّ</w:t>
      </w:r>
      <w:r w:rsidR="007114EB" w:rsidRPr="005F6698">
        <w:rPr>
          <w:rFonts w:hint="cs"/>
          <w:spacing w:val="3"/>
          <w:rtl/>
        </w:rPr>
        <w:t>فانه ف</w:t>
      </w:r>
      <w:r w:rsidRPr="005F6698">
        <w:rPr>
          <w:rFonts w:hint="cs"/>
          <w:spacing w:val="3"/>
          <w:rtl/>
        </w:rPr>
        <w:t>ِ</w:t>
      </w:r>
      <w:r w:rsidR="007114EB" w:rsidRPr="005F6698">
        <w:rPr>
          <w:rFonts w:hint="cs"/>
          <w:spacing w:val="3"/>
          <w:rtl/>
        </w:rPr>
        <w:t>ر</w:t>
      </w:r>
      <w:r w:rsidRPr="005F6698">
        <w:rPr>
          <w:rFonts w:hint="cs"/>
          <w:spacing w:val="3"/>
          <w:rtl/>
        </w:rPr>
        <w:t>َق اسلامی هر</w:t>
      </w:r>
      <w:r w:rsidR="00264E23">
        <w:rPr>
          <w:rFonts w:hint="cs"/>
          <w:spacing w:val="3"/>
          <w:rtl/>
        </w:rPr>
        <w:t xml:space="preserve"> </w:t>
      </w:r>
      <w:r w:rsidR="007114EB" w:rsidRPr="005F6698">
        <w:rPr>
          <w:rFonts w:hint="cs"/>
          <w:spacing w:val="3"/>
          <w:rtl/>
        </w:rPr>
        <w:t>فرقه ب</w:t>
      </w:r>
      <w:r w:rsidRPr="005F6698">
        <w:rPr>
          <w:rFonts w:hint="cs"/>
          <w:spacing w:val="3"/>
          <w:rtl/>
        </w:rPr>
        <w:t xml:space="preserve">ه </w:t>
      </w:r>
      <w:r w:rsidR="007114EB" w:rsidRPr="005F6698">
        <w:rPr>
          <w:rFonts w:hint="cs"/>
          <w:spacing w:val="3"/>
          <w:rtl/>
        </w:rPr>
        <w:t>ن</w:t>
      </w:r>
      <w:r w:rsidR="00954D21" w:rsidRPr="005F6698">
        <w:rPr>
          <w:rFonts w:hint="cs"/>
          <w:spacing w:val="3"/>
          <w:rtl/>
        </w:rPr>
        <w:t>ف</w:t>
      </w:r>
      <w:r w:rsidR="007114EB" w:rsidRPr="005F6698">
        <w:rPr>
          <w:rFonts w:hint="cs"/>
          <w:spacing w:val="3"/>
          <w:rtl/>
        </w:rPr>
        <w:t>ع خود اخباری دارند که مرجع ایشان هم</w:t>
      </w:r>
      <w:r w:rsidR="00264E23">
        <w:rPr>
          <w:rFonts w:hint="cs"/>
          <w:spacing w:val="3"/>
          <w:rtl/>
        </w:rPr>
        <w:t>ان اخبار است و آن اخبار اختلاف،</w:t>
      </w:r>
      <w:r w:rsidR="007114EB" w:rsidRPr="005F6698">
        <w:rPr>
          <w:rFonts w:hint="cs"/>
          <w:spacing w:val="3"/>
          <w:rtl/>
        </w:rPr>
        <w:t xml:space="preserve"> شقاق</w:t>
      </w:r>
      <w:r w:rsidR="00264E23">
        <w:rPr>
          <w:rFonts w:hint="cs"/>
          <w:spacing w:val="3"/>
          <w:rtl/>
        </w:rPr>
        <w:t xml:space="preserve">، </w:t>
      </w:r>
      <w:r w:rsidR="007114EB" w:rsidRPr="005F6698">
        <w:rPr>
          <w:rFonts w:hint="cs"/>
          <w:spacing w:val="3"/>
          <w:rtl/>
        </w:rPr>
        <w:t>نفاق</w:t>
      </w:r>
      <w:r w:rsidR="00954D21" w:rsidRPr="005F6698">
        <w:rPr>
          <w:rFonts w:hint="cs"/>
          <w:spacing w:val="3"/>
          <w:rtl/>
        </w:rPr>
        <w:t xml:space="preserve"> </w:t>
      </w:r>
      <w:r w:rsidR="007114EB" w:rsidRPr="005F6698">
        <w:rPr>
          <w:rFonts w:hint="cs"/>
          <w:spacing w:val="3"/>
          <w:rtl/>
        </w:rPr>
        <w:t>و عداوت را دامن می‌زند و زیا</w:t>
      </w:r>
      <w:r w:rsidR="00542A89">
        <w:rPr>
          <w:rFonts w:hint="cs"/>
          <w:spacing w:val="3"/>
          <w:rtl/>
        </w:rPr>
        <w:t>د می‌گرداند. اگر کسی بگوید رسول</w:t>
      </w:r>
      <w:r w:rsidR="00542A89">
        <w:rPr>
          <w:rFonts w:hint="eastAsia"/>
          <w:spacing w:val="3"/>
          <w:rtl/>
        </w:rPr>
        <w:t>‌</w:t>
      </w:r>
      <w:r w:rsidR="007114EB" w:rsidRPr="005F6698">
        <w:rPr>
          <w:rFonts w:hint="cs"/>
          <w:spacing w:val="3"/>
          <w:rtl/>
        </w:rPr>
        <w:t>خدا</w:t>
      </w:r>
      <w:r w:rsidR="00A87B93" w:rsidRPr="005F6698">
        <w:rPr>
          <w:rFonts w:cs="CTraditional Arabic" w:hint="cs"/>
          <w:spacing w:val="3"/>
          <w:rtl/>
        </w:rPr>
        <w:t>ص</w:t>
      </w:r>
      <w:r w:rsidR="007114EB" w:rsidRPr="005F6698">
        <w:rPr>
          <w:rFonts w:hint="cs"/>
          <w:spacing w:val="3"/>
          <w:rtl/>
        </w:rPr>
        <w:t xml:space="preserve"> و یا امام</w:t>
      </w:r>
      <w:r w:rsidR="007114EB" w:rsidRPr="005F6698">
        <w:rPr>
          <w:rFonts w:hint="cs"/>
          <w:spacing w:val="3"/>
        </w:rPr>
        <w:sym w:font="AGA Arabesque" w:char="F075"/>
      </w:r>
      <w:r w:rsidR="007114EB" w:rsidRPr="005F6698">
        <w:rPr>
          <w:rFonts w:hint="cs"/>
          <w:spacing w:val="3"/>
          <w:rtl/>
        </w:rPr>
        <w:t xml:space="preserve"> باید </w:t>
      </w:r>
      <w:r w:rsidR="002A455B" w:rsidRPr="005F6698">
        <w:rPr>
          <w:rFonts w:hint="cs"/>
          <w:spacing w:val="3"/>
          <w:rtl/>
        </w:rPr>
        <w:t>رفع اختلاف کنند، جواب او این است که</w:t>
      </w:r>
      <w:r w:rsidR="00954D21" w:rsidRPr="005F6698">
        <w:rPr>
          <w:rFonts w:hint="cs"/>
          <w:spacing w:val="3"/>
          <w:rtl/>
        </w:rPr>
        <w:t>؛</w:t>
      </w:r>
      <w:r w:rsidR="002A455B" w:rsidRPr="005F6698">
        <w:rPr>
          <w:rFonts w:hint="cs"/>
          <w:spacing w:val="3"/>
          <w:rtl/>
        </w:rPr>
        <w:t xml:space="preserve"> اوّلاً</w:t>
      </w:r>
      <w:r w:rsidR="00CD3E26" w:rsidRPr="005F6698">
        <w:rPr>
          <w:rFonts w:hint="cs"/>
          <w:spacing w:val="3"/>
          <w:rtl/>
        </w:rPr>
        <w:t xml:space="preserve">: </w:t>
      </w:r>
      <w:r w:rsidR="002A455B" w:rsidRPr="005F6698">
        <w:rPr>
          <w:rFonts w:hint="cs"/>
          <w:spacing w:val="3"/>
          <w:rtl/>
        </w:rPr>
        <w:t>رسول</w:t>
      </w:r>
      <w:r w:rsidR="00A87B93" w:rsidRPr="005F6698">
        <w:rPr>
          <w:rFonts w:cs="CTraditional Arabic" w:hint="cs"/>
          <w:spacing w:val="3"/>
          <w:rtl/>
        </w:rPr>
        <w:t>ص</w:t>
      </w:r>
      <w:r w:rsidR="002A455B" w:rsidRPr="005F6698">
        <w:rPr>
          <w:rFonts w:hint="cs"/>
          <w:spacing w:val="3"/>
          <w:rtl/>
        </w:rPr>
        <w:t xml:space="preserve"> و امام</w:t>
      </w:r>
      <w:r w:rsidR="002A455B" w:rsidRPr="005F6698">
        <w:rPr>
          <w:rFonts w:hint="cs"/>
          <w:spacing w:val="3"/>
        </w:rPr>
        <w:sym w:font="AGA Arabesque" w:char="F075"/>
      </w:r>
      <w:r w:rsidR="00264E23">
        <w:rPr>
          <w:rFonts w:hint="cs"/>
          <w:spacing w:val="3"/>
          <w:rtl/>
        </w:rPr>
        <w:t xml:space="preserve"> هر دو تابع قرآنند</w:t>
      </w:r>
      <w:r w:rsidR="002A455B" w:rsidRPr="005F6698">
        <w:rPr>
          <w:rFonts w:hint="cs"/>
          <w:spacing w:val="3"/>
          <w:rtl/>
        </w:rPr>
        <w:t xml:space="preserve"> و خد</w:t>
      </w:r>
      <w:r w:rsidR="00954D21" w:rsidRPr="005F6698">
        <w:rPr>
          <w:rFonts w:hint="cs"/>
          <w:spacing w:val="3"/>
          <w:rtl/>
        </w:rPr>
        <w:t>ا قرآن را رافع اختلاف قرار داده.</w:t>
      </w:r>
      <w:r w:rsidR="002A455B" w:rsidRPr="005F6698">
        <w:rPr>
          <w:rFonts w:hint="cs"/>
          <w:spacing w:val="3"/>
          <w:rtl/>
        </w:rPr>
        <w:t xml:space="preserve"> ثانیاً</w:t>
      </w:r>
      <w:r w:rsidR="00CD3E26" w:rsidRPr="005F6698">
        <w:rPr>
          <w:rFonts w:hint="cs"/>
          <w:spacing w:val="3"/>
          <w:rtl/>
        </w:rPr>
        <w:t xml:space="preserve">: </w:t>
      </w:r>
      <w:r w:rsidR="002A455B" w:rsidRPr="005F6698">
        <w:rPr>
          <w:rFonts w:hint="cs"/>
          <w:spacing w:val="3"/>
          <w:rtl/>
        </w:rPr>
        <w:t xml:space="preserve">زمان </w:t>
      </w:r>
      <w:r w:rsidR="00264E23">
        <w:rPr>
          <w:rFonts w:hint="cs"/>
          <w:spacing w:val="3"/>
          <w:rtl/>
        </w:rPr>
        <w:t>ما نه رسولی و نه امامی حاضر است</w:t>
      </w:r>
      <w:r w:rsidR="002A455B" w:rsidRPr="005F6698">
        <w:rPr>
          <w:rFonts w:hint="cs"/>
          <w:spacing w:val="3"/>
          <w:rtl/>
        </w:rPr>
        <w:t xml:space="preserve"> و خدا صریحاً هیچ کس و هیچ چیز </w:t>
      </w:r>
      <w:r w:rsidR="003D4A04" w:rsidRPr="005F6698">
        <w:rPr>
          <w:rFonts w:hint="cs"/>
          <w:spacing w:val="3"/>
          <w:rtl/>
        </w:rPr>
        <w:t>را رافع اختلاف قرار نداده ج</w:t>
      </w:r>
      <w:r w:rsidRPr="005F6698">
        <w:rPr>
          <w:rFonts w:hint="cs"/>
          <w:spacing w:val="3"/>
          <w:rtl/>
        </w:rPr>
        <w:t>ُ</w:t>
      </w:r>
      <w:r w:rsidR="00264E23">
        <w:rPr>
          <w:rFonts w:hint="cs"/>
          <w:spacing w:val="3"/>
          <w:rtl/>
        </w:rPr>
        <w:t>ز قرآن را</w:t>
      </w:r>
      <w:r w:rsidR="003D4A04" w:rsidRPr="005F6698">
        <w:rPr>
          <w:rFonts w:hint="cs"/>
          <w:spacing w:val="3"/>
          <w:rtl/>
        </w:rPr>
        <w:t xml:space="preserve"> و در آی</w:t>
      </w:r>
      <w:r w:rsidR="007C704B" w:rsidRPr="005F6698">
        <w:rPr>
          <w:rFonts w:hint="cs"/>
          <w:spacing w:val="3"/>
          <w:rtl/>
        </w:rPr>
        <w:t>ۀ</w:t>
      </w:r>
      <w:r w:rsidR="003D4A04" w:rsidRPr="005F6698">
        <w:rPr>
          <w:rFonts w:hint="cs"/>
          <w:spacing w:val="3"/>
          <w:rtl/>
        </w:rPr>
        <w:t xml:space="preserve"> 213 سور</w:t>
      </w:r>
      <w:r w:rsidR="007C704B" w:rsidRPr="005F6698">
        <w:rPr>
          <w:rFonts w:hint="cs"/>
          <w:spacing w:val="3"/>
          <w:rtl/>
        </w:rPr>
        <w:t>ۀ</w:t>
      </w:r>
      <w:r w:rsidR="003D4A04" w:rsidRPr="005F6698">
        <w:rPr>
          <w:rFonts w:hint="cs"/>
          <w:spacing w:val="3"/>
          <w:rtl/>
        </w:rPr>
        <w:t xml:space="preserve"> بقره فرمود</w:t>
      </w:r>
      <w:r w:rsidRPr="005F6698">
        <w:rPr>
          <w:rFonts w:hint="cs"/>
          <w:spacing w:val="3"/>
          <w:rtl/>
        </w:rPr>
        <w:t>ه</w:t>
      </w:r>
      <w:r w:rsidR="00A32280" w:rsidRPr="005F6698">
        <w:rPr>
          <w:rFonts w:hint="cs"/>
          <w:spacing w:val="3"/>
          <w:rtl/>
        </w:rPr>
        <w:t>:</w:t>
      </w:r>
      <w:r w:rsidR="00CD3E26" w:rsidRPr="005F6698">
        <w:rPr>
          <w:rFonts w:hint="cs"/>
          <w:spacing w:val="3"/>
          <w:rtl/>
        </w:rPr>
        <w:t xml:space="preserve"> </w:t>
      </w:r>
    </w:p>
    <w:p w:rsidR="003C1F9E" w:rsidRPr="005F6698" w:rsidRDefault="00864AC7" w:rsidP="00C249CC">
      <w:pPr>
        <w:pStyle w:val="ae"/>
        <w:rPr>
          <w:rFonts w:ascii="Times New Roman" w:hAnsi="Times New Roman" w:cs="B Lotus"/>
          <w:spacing w:val="3"/>
          <w:rtl/>
        </w:rPr>
      </w:pPr>
      <w:r w:rsidRPr="005F6698">
        <w:rPr>
          <w:rFonts w:ascii="Traditional Arabic" w:hAnsi="Traditional Arabic" w:cs="Traditional Arabic"/>
          <w:spacing w:val="3"/>
          <w:rtl/>
        </w:rPr>
        <w:t>﴿</w:t>
      </w:r>
      <w:r w:rsidR="002A4E3E" w:rsidRPr="005F6698">
        <w:rPr>
          <w:spacing w:val="3"/>
          <w:rtl/>
        </w:rPr>
        <w:t>كَانَ ٱلنَّاسُ أُمَّةٗ وَٰحِدَةٗ فَبَعَثَ ٱللَّهُ ٱلنَّبِيِّ‍ۧنَ مُبَشِّرِينَ وَمُنذِرِينَ وَأَنزَلَ مَعَهُمُ ٱلۡكِتَٰبَ بِٱلۡحَقِّ لِيَحۡكُمَ بَيۡنَ ٱلنَّاسِ فِيمَا ٱخۡتَلَفُواْ فِيهِۚ وَمَا ٱخۡتَلَفَ فِيهِ إِلَّا ٱلَّذِينَ أُوتُوهُ مِنۢ بَعۡدِ مَا جَآءَتۡهُمُ ٱلۡبَيِّنَٰتُ بَغۡيَۢا بَيۡنَهُمۡ</w:t>
      </w:r>
      <w:r w:rsidRPr="005F6698">
        <w:rPr>
          <w:rFonts w:ascii="Traditional Arabic" w:hAnsi="Traditional Arabic" w:cs="Traditional Arabic"/>
          <w:spacing w:val="3"/>
          <w:rtl/>
        </w:rPr>
        <w:t xml:space="preserve">﴾ </w:t>
      </w:r>
      <w:r w:rsidR="009F48AB" w:rsidRPr="005F6698">
        <w:rPr>
          <w:rStyle w:val="Char5"/>
          <w:spacing w:val="3"/>
          <w:rtl/>
          <w:lang w:bidi="ar-SA"/>
        </w:rPr>
        <w:tab/>
      </w:r>
      <w:r w:rsidR="00922247" w:rsidRPr="005F6698">
        <w:rPr>
          <w:rStyle w:val="Char5"/>
          <w:spacing w:val="3"/>
          <w:rtl/>
          <w:lang w:bidi="ar-SA"/>
        </w:rPr>
        <w:t>[</w:t>
      </w:r>
      <w:r w:rsidR="003C1F9E" w:rsidRPr="005F6698">
        <w:rPr>
          <w:rStyle w:val="Char5"/>
          <w:spacing w:val="3"/>
          <w:rtl/>
          <w:lang w:bidi="ar-SA"/>
        </w:rPr>
        <w:t>البقرة: 213</w:t>
      </w:r>
      <w:r w:rsidR="00922247" w:rsidRPr="005F6698">
        <w:rPr>
          <w:rStyle w:val="Char5"/>
          <w:spacing w:val="3"/>
          <w:rtl/>
          <w:lang w:bidi="ar-SA"/>
        </w:rPr>
        <w:t>]</w:t>
      </w:r>
      <w:r w:rsidR="00990882" w:rsidRPr="005F6698">
        <w:rPr>
          <w:rFonts w:ascii="Times New Roman" w:hAnsi="Times New Roman" w:cs="B Lotus"/>
          <w:spacing w:val="3"/>
          <w:rtl/>
        </w:rPr>
        <w:t>.</w:t>
      </w:r>
    </w:p>
    <w:p w:rsidR="003D4A04" w:rsidRPr="005F6698" w:rsidRDefault="00264E23" w:rsidP="00C249CC">
      <w:pPr>
        <w:pStyle w:val="af"/>
        <w:rPr>
          <w:spacing w:val="3"/>
          <w:sz w:val="28"/>
          <w:szCs w:val="32"/>
          <w:rtl/>
        </w:rPr>
      </w:pPr>
      <w:r>
        <w:rPr>
          <w:rFonts w:hint="cs"/>
          <w:spacing w:val="3"/>
          <w:rtl/>
        </w:rPr>
        <w:t>«مردم یک ا</w:t>
      </w:r>
      <w:r w:rsidR="003D4A04" w:rsidRPr="005F6698">
        <w:rPr>
          <w:rFonts w:hint="cs"/>
          <w:spacing w:val="3"/>
          <w:rtl/>
        </w:rPr>
        <w:t>مّت بوده‌اند (و چنانچه در سور</w:t>
      </w:r>
      <w:r w:rsidR="009B34AE" w:rsidRPr="005F6698">
        <w:rPr>
          <w:rFonts w:hint="cs"/>
          <w:spacing w:val="3"/>
          <w:rtl/>
        </w:rPr>
        <w:t>ۀ</w:t>
      </w:r>
      <w:r w:rsidR="003D4A04" w:rsidRPr="005F6698">
        <w:rPr>
          <w:rFonts w:hint="cs"/>
          <w:spacing w:val="3"/>
          <w:rtl/>
        </w:rPr>
        <w:t xml:space="preserve"> یونس آی</w:t>
      </w:r>
      <w:r w:rsidR="009B34AE" w:rsidRPr="005F6698">
        <w:rPr>
          <w:rFonts w:hint="cs"/>
          <w:spacing w:val="3"/>
          <w:rtl/>
        </w:rPr>
        <w:t>ۀ</w:t>
      </w:r>
      <w:r w:rsidR="003D4A04" w:rsidRPr="005F6698">
        <w:rPr>
          <w:rFonts w:hint="cs"/>
          <w:spacing w:val="3"/>
          <w:rtl/>
        </w:rPr>
        <w:t xml:space="preserve"> 19 فرموده پس از</w:t>
      </w:r>
      <w:r>
        <w:rPr>
          <w:rFonts w:hint="cs"/>
          <w:spacing w:val="3"/>
          <w:rtl/>
        </w:rPr>
        <w:t xml:space="preserve"> </w:t>
      </w:r>
      <w:r w:rsidR="003D4A04" w:rsidRPr="005F6698">
        <w:rPr>
          <w:rFonts w:hint="cs"/>
          <w:spacing w:val="3"/>
          <w:rtl/>
        </w:rPr>
        <w:t>وحدت اختلاف کردند، روی هوی</w:t>
      </w:r>
      <w:r w:rsidR="00E93247" w:rsidRPr="005F6698">
        <w:rPr>
          <w:rFonts w:hint="cs"/>
          <w:spacing w:val="3"/>
          <w:rtl/>
        </w:rPr>
        <w:t xml:space="preserve"> و </w:t>
      </w:r>
      <w:r w:rsidR="003D4A04" w:rsidRPr="005F6698">
        <w:rPr>
          <w:rFonts w:hint="cs"/>
          <w:spacing w:val="3"/>
          <w:rtl/>
        </w:rPr>
        <w:t>هوس) پس خدا پیغمبران</w:t>
      </w:r>
      <w:r w:rsidR="00D7171A" w:rsidRPr="005F6698">
        <w:rPr>
          <w:rFonts w:hint="cs"/>
          <w:spacing w:val="3"/>
          <w:rtl/>
        </w:rPr>
        <w:t xml:space="preserve"> </w:t>
      </w:r>
      <w:r w:rsidR="003D4A04" w:rsidRPr="005F6698">
        <w:rPr>
          <w:rFonts w:hint="cs"/>
          <w:spacing w:val="3"/>
          <w:rtl/>
        </w:rPr>
        <w:t>را برای بشارت و انذار فرستا</w:t>
      </w:r>
      <w:r w:rsidR="00E93247" w:rsidRPr="005F6698">
        <w:rPr>
          <w:rFonts w:hint="cs"/>
          <w:spacing w:val="3"/>
          <w:rtl/>
        </w:rPr>
        <w:t>د</w:t>
      </w:r>
      <w:r w:rsidR="003D4A04" w:rsidRPr="005F6698">
        <w:rPr>
          <w:rFonts w:hint="cs"/>
          <w:spacing w:val="3"/>
          <w:rtl/>
        </w:rPr>
        <w:t xml:space="preserve"> و با ایشان طبق واقع کتاب فرستاد تا آن کتاب ح</w:t>
      </w:r>
      <w:r w:rsidR="00D7171A" w:rsidRPr="005F6698">
        <w:rPr>
          <w:rFonts w:hint="cs"/>
          <w:spacing w:val="3"/>
          <w:rtl/>
        </w:rPr>
        <w:t>ُ</w:t>
      </w:r>
      <w:r w:rsidR="003D4A04" w:rsidRPr="005F6698">
        <w:rPr>
          <w:rFonts w:hint="cs"/>
          <w:spacing w:val="3"/>
          <w:rtl/>
        </w:rPr>
        <w:t xml:space="preserve">کم کند بین مردم در آنچه در </w:t>
      </w:r>
      <w:r w:rsidR="00D7171A" w:rsidRPr="005F6698">
        <w:rPr>
          <w:rFonts w:hint="cs"/>
          <w:spacing w:val="3"/>
          <w:rtl/>
        </w:rPr>
        <w:t>آ</w:t>
      </w:r>
      <w:r w:rsidR="003D4A04" w:rsidRPr="005F6698">
        <w:rPr>
          <w:rFonts w:hint="cs"/>
          <w:spacing w:val="3"/>
          <w:rtl/>
        </w:rPr>
        <w:t>ن اختلاف کرده‌اند و اختلاف در آن کتاب نکردند مگر کسانی</w:t>
      </w:r>
      <w:r w:rsidR="00D7171A" w:rsidRPr="005F6698">
        <w:rPr>
          <w:spacing w:val="3"/>
          <w:rtl/>
        </w:rPr>
        <w:softHyphen/>
      </w:r>
      <w:r w:rsidR="003D4A04" w:rsidRPr="005F6698">
        <w:rPr>
          <w:rFonts w:hint="cs"/>
          <w:spacing w:val="3"/>
          <w:rtl/>
        </w:rPr>
        <w:t>که کتاب به ایشان داده شده بود، پس از آنکه آیات روشن برای ایشان آمد برای ستم بین خودشان اختلاف ایجاد کردند».</w:t>
      </w:r>
    </w:p>
    <w:p w:rsidR="003D4A04" w:rsidRPr="005F6698" w:rsidRDefault="00D7171A" w:rsidP="00C249CC">
      <w:pPr>
        <w:pStyle w:val="a2"/>
        <w:rPr>
          <w:spacing w:val="3"/>
          <w:rtl/>
        </w:rPr>
      </w:pPr>
      <w:r w:rsidRPr="005F6698">
        <w:rPr>
          <w:rFonts w:hint="cs"/>
          <w:spacing w:val="3"/>
          <w:rtl/>
        </w:rPr>
        <w:t>در این</w:t>
      </w:r>
      <w:r w:rsidRPr="005F6698">
        <w:rPr>
          <w:spacing w:val="3"/>
          <w:rtl/>
        </w:rPr>
        <w:softHyphen/>
      </w:r>
      <w:r w:rsidR="00264E23">
        <w:rPr>
          <w:rFonts w:hint="cs"/>
          <w:spacing w:val="3"/>
          <w:rtl/>
        </w:rPr>
        <w:t xml:space="preserve"> </w:t>
      </w:r>
      <w:r w:rsidR="003D4A04" w:rsidRPr="005F6698">
        <w:rPr>
          <w:rFonts w:hint="cs"/>
          <w:spacing w:val="3"/>
          <w:rtl/>
        </w:rPr>
        <w:t>آیه حقّ</w:t>
      </w:r>
      <w:r w:rsidRPr="005F6698">
        <w:rPr>
          <w:spacing w:val="3"/>
          <w:rtl/>
        </w:rPr>
        <w:softHyphen/>
      </w:r>
      <w:r w:rsidR="003D4A04" w:rsidRPr="005F6698">
        <w:rPr>
          <w:rFonts w:hint="cs"/>
          <w:spacing w:val="3"/>
          <w:rtl/>
        </w:rPr>
        <w:t xml:space="preserve">تعالی </w:t>
      </w:r>
      <w:r w:rsidRPr="005F6698">
        <w:rPr>
          <w:rFonts w:hint="cs"/>
          <w:spacing w:val="3"/>
          <w:rtl/>
        </w:rPr>
        <w:t>قرآن را حاکم و</w:t>
      </w:r>
      <w:r w:rsidR="00264E23">
        <w:rPr>
          <w:rFonts w:hint="cs"/>
          <w:spacing w:val="3"/>
          <w:rtl/>
        </w:rPr>
        <w:t xml:space="preserve"> </w:t>
      </w:r>
      <w:r w:rsidR="003D4A04" w:rsidRPr="005F6698">
        <w:rPr>
          <w:rFonts w:hint="cs"/>
          <w:spacing w:val="3"/>
          <w:rtl/>
        </w:rPr>
        <w:t>رافع اختلاف نموده، زیرا ضمیر</w:t>
      </w:r>
      <w:r w:rsidR="000E427A" w:rsidRPr="005F6698">
        <w:rPr>
          <w:rFonts w:hint="cs"/>
          <w:spacing w:val="3"/>
          <w:rtl/>
        </w:rPr>
        <w:t xml:space="preserve"> </w:t>
      </w:r>
      <w:r w:rsidR="00DB2ED6" w:rsidRPr="005F6698">
        <w:rPr>
          <w:rFonts w:ascii="Traditional Arabic" w:hAnsi="Traditional Arabic" w:cs="Traditional Arabic"/>
          <w:spacing w:val="3"/>
          <w:rtl/>
        </w:rPr>
        <w:t>﴿</w:t>
      </w:r>
      <w:r w:rsidR="000E427A" w:rsidRPr="005F6698">
        <w:rPr>
          <w:rStyle w:val="Char4"/>
          <w:rFonts w:hint="eastAsia"/>
          <w:spacing w:val="3"/>
          <w:rtl/>
        </w:rPr>
        <w:t>يَح</w:t>
      </w:r>
      <w:r w:rsidR="000E427A" w:rsidRPr="005F6698">
        <w:rPr>
          <w:rStyle w:val="Char4"/>
          <w:rFonts w:hint="cs"/>
          <w:spacing w:val="3"/>
          <w:rtl/>
        </w:rPr>
        <w:t>ۡ</w:t>
      </w:r>
      <w:r w:rsidR="000E427A" w:rsidRPr="005F6698">
        <w:rPr>
          <w:rStyle w:val="Char4"/>
          <w:rFonts w:hint="eastAsia"/>
          <w:spacing w:val="3"/>
          <w:rtl/>
        </w:rPr>
        <w:t>كُمَ</w:t>
      </w:r>
      <w:r w:rsidR="00DD35FA" w:rsidRPr="005F6698">
        <w:rPr>
          <w:rFonts w:ascii="Traditional Arabic" w:hAnsi="Traditional Arabic" w:cs="Traditional Arabic"/>
          <w:spacing w:val="3"/>
          <w:rtl/>
        </w:rPr>
        <w:t>﴾</w:t>
      </w:r>
      <w:r w:rsidR="003D4A04" w:rsidRPr="005F6698">
        <w:rPr>
          <w:rFonts w:hint="cs"/>
          <w:spacing w:val="3"/>
          <w:rtl/>
        </w:rPr>
        <w:t xml:space="preserve"> که فاعل آن باشد برمی‌گردد به کتاب که</w:t>
      </w:r>
      <w:r w:rsidR="00264E23">
        <w:rPr>
          <w:rFonts w:hint="cs"/>
          <w:spacing w:val="3"/>
          <w:rtl/>
        </w:rPr>
        <w:t xml:space="preserve"> نزدیک‌ترین مرجع است نسبت به آن</w:t>
      </w:r>
      <w:r w:rsidR="003D4A04" w:rsidRPr="005F6698">
        <w:rPr>
          <w:rFonts w:hint="cs"/>
          <w:spacing w:val="3"/>
          <w:rtl/>
        </w:rPr>
        <w:t xml:space="preserve"> و به انبیا برنمی‌گردد</w:t>
      </w:r>
      <w:r w:rsidR="00E93247" w:rsidRPr="005F6698">
        <w:rPr>
          <w:rFonts w:hint="cs"/>
          <w:spacing w:val="3"/>
          <w:rtl/>
        </w:rPr>
        <w:t>.</w:t>
      </w:r>
      <w:r w:rsidR="003D4A04" w:rsidRPr="005F6698">
        <w:rPr>
          <w:rFonts w:hint="cs"/>
          <w:spacing w:val="3"/>
          <w:rtl/>
        </w:rPr>
        <w:t xml:space="preserve"> زیرا</w:t>
      </w:r>
      <w:r w:rsidR="00264E23">
        <w:rPr>
          <w:rFonts w:hint="cs"/>
          <w:spacing w:val="3"/>
          <w:rtl/>
        </w:rPr>
        <w:t xml:space="preserve"> أنبياء جمع ولی ضمير مفرد است</w:t>
      </w:r>
      <w:r w:rsidR="00E93247" w:rsidRPr="005F6698">
        <w:rPr>
          <w:rFonts w:hint="cs"/>
          <w:spacing w:val="3"/>
          <w:rtl/>
        </w:rPr>
        <w:t xml:space="preserve"> و</w:t>
      </w:r>
      <w:r w:rsidR="00264E23">
        <w:rPr>
          <w:rFonts w:hint="cs"/>
          <w:spacing w:val="3"/>
          <w:rtl/>
        </w:rPr>
        <w:t xml:space="preserve"> خدا در اين آيه ا</w:t>
      </w:r>
      <w:r w:rsidR="00E93247" w:rsidRPr="005F6698">
        <w:rPr>
          <w:rFonts w:hint="cs"/>
          <w:spacing w:val="3"/>
          <w:rtl/>
        </w:rPr>
        <w:t>هل قرآن</w:t>
      </w:r>
      <w:r w:rsidR="003D4A04" w:rsidRPr="005F6698">
        <w:rPr>
          <w:rFonts w:hint="cs"/>
          <w:spacing w:val="3"/>
          <w:rtl/>
        </w:rPr>
        <w:t xml:space="preserve"> را موجد اخت</w:t>
      </w:r>
      <w:r w:rsidR="00A7196D" w:rsidRPr="005F6698">
        <w:rPr>
          <w:rFonts w:hint="cs"/>
          <w:spacing w:val="3"/>
          <w:rtl/>
        </w:rPr>
        <w:t>لاف قرار داده و کسی</w:t>
      </w:r>
      <w:r w:rsidRPr="005F6698">
        <w:rPr>
          <w:spacing w:val="3"/>
          <w:rtl/>
        </w:rPr>
        <w:softHyphen/>
      </w:r>
      <w:r w:rsidR="00A7196D" w:rsidRPr="005F6698">
        <w:rPr>
          <w:rFonts w:hint="cs"/>
          <w:spacing w:val="3"/>
          <w:rtl/>
        </w:rPr>
        <w:t>که خود موجد اختلاف باشد، رافع اختلاف نمی‌شود ب</w:t>
      </w:r>
      <w:r w:rsidRPr="005F6698">
        <w:rPr>
          <w:rFonts w:hint="cs"/>
          <w:spacing w:val="3"/>
          <w:rtl/>
        </w:rPr>
        <w:t xml:space="preserve">ه </w:t>
      </w:r>
      <w:r w:rsidR="00A7196D" w:rsidRPr="005F6698">
        <w:rPr>
          <w:rFonts w:hint="cs"/>
          <w:spacing w:val="3"/>
          <w:rtl/>
        </w:rPr>
        <w:t>دلیل اینکه فرموده</w:t>
      </w:r>
      <w:r w:rsidR="00CD3E26" w:rsidRPr="005F6698">
        <w:rPr>
          <w:rFonts w:hint="cs"/>
          <w:spacing w:val="3"/>
          <w:rtl/>
        </w:rPr>
        <w:t>:</w:t>
      </w:r>
      <w:r w:rsidR="00FA6AA2" w:rsidRPr="005F6698">
        <w:rPr>
          <w:rFonts w:hint="cs"/>
          <w:spacing w:val="3"/>
          <w:rtl/>
        </w:rPr>
        <w:t xml:space="preserve"> </w:t>
      </w:r>
      <w:r w:rsidR="00DB2ED6" w:rsidRPr="005F6698">
        <w:rPr>
          <w:rFonts w:ascii="Traditional Arabic" w:hAnsi="Traditional Arabic" w:cs="Traditional Arabic"/>
          <w:spacing w:val="3"/>
          <w:rtl/>
        </w:rPr>
        <w:t>﴿</w:t>
      </w:r>
      <w:r w:rsidR="000E427A" w:rsidRPr="005F6698">
        <w:rPr>
          <w:rStyle w:val="Char4"/>
          <w:rFonts w:hint="eastAsia"/>
          <w:spacing w:val="3"/>
          <w:rtl/>
        </w:rPr>
        <w:t>وَمَا</w:t>
      </w:r>
      <w:r w:rsidR="000E427A" w:rsidRPr="005F6698">
        <w:rPr>
          <w:rStyle w:val="Char4"/>
          <w:spacing w:val="3"/>
          <w:rtl/>
        </w:rPr>
        <w:t xml:space="preserve"> </w:t>
      </w:r>
      <w:r w:rsidR="000E427A" w:rsidRPr="005F6698">
        <w:rPr>
          <w:rStyle w:val="Char4"/>
          <w:rFonts w:hint="cs"/>
          <w:spacing w:val="3"/>
          <w:rtl/>
        </w:rPr>
        <w:t>ٱ</w:t>
      </w:r>
      <w:r w:rsidR="000E427A" w:rsidRPr="005F6698">
        <w:rPr>
          <w:rStyle w:val="Char4"/>
          <w:rFonts w:hint="eastAsia"/>
          <w:spacing w:val="3"/>
          <w:rtl/>
        </w:rPr>
        <w:t>خ</w:t>
      </w:r>
      <w:r w:rsidR="000E427A" w:rsidRPr="005F6698">
        <w:rPr>
          <w:rStyle w:val="Char4"/>
          <w:rFonts w:hint="cs"/>
          <w:spacing w:val="3"/>
          <w:rtl/>
        </w:rPr>
        <w:t>ۡ</w:t>
      </w:r>
      <w:r w:rsidR="000E427A" w:rsidRPr="005F6698">
        <w:rPr>
          <w:rStyle w:val="Char4"/>
          <w:rFonts w:hint="eastAsia"/>
          <w:spacing w:val="3"/>
          <w:rtl/>
        </w:rPr>
        <w:t>تَلَفَ</w:t>
      </w:r>
      <w:r w:rsidR="000E427A" w:rsidRPr="005F6698">
        <w:rPr>
          <w:rStyle w:val="Char4"/>
          <w:spacing w:val="3"/>
          <w:rtl/>
        </w:rPr>
        <w:t xml:space="preserve"> </w:t>
      </w:r>
      <w:r w:rsidR="000E427A" w:rsidRPr="005F6698">
        <w:rPr>
          <w:rStyle w:val="Char4"/>
          <w:rFonts w:hint="eastAsia"/>
          <w:spacing w:val="3"/>
          <w:rtl/>
        </w:rPr>
        <w:t>فِيهِ</w:t>
      </w:r>
      <w:r w:rsidR="000E427A" w:rsidRPr="005F6698">
        <w:rPr>
          <w:rStyle w:val="Char4"/>
          <w:spacing w:val="3"/>
          <w:rtl/>
        </w:rPr>
        <w:t xml:space="preserve"> </w:t>
      </w:r>
      <w:r w:rsidR="000E427A" w:rsidRPr="005F6698">
        <w:rPr>
          <w:rStyle w:val="Char4"/>
          <w:rFonts w:hint="eastAsia"/>
          <w:spacing w:val="3"/>
          <w:rtl/>
        </w:rPr>
        <w:t>إِلَّا</w:t>
      </w:r>
      <w:r w:rsidR="000E427A" w:rsidRPr="005F6698">
        <w:rPr>
          <w:rStyle w:val="Char4"/>
          <w:spacing w:val="3"/>
          <w:rtl/>
        </w:rPr>
        <w:t xml:space="preserve"> </w:t>
      </w:r>
      <w:r w:rsidR="000E427A" w:rsidRPr="005F6698">
        <w:rPr>
          <w:rStyle w:val="Char4"/>
          <w:rFonts w:hint="cs"/>
          <w:spacing w:val="3"/>
          <w:rtl/>
        </w:rPr>
        <w:t>ٱ</w:t>
      </w:r>
      <w:r w:rsidR="000E427A" w:rsidRPr="005F6698">
        <w:rPr>
          <w:rStyle w:val="Char4"/>
          <w:rFonts w:hint="eastAsia"/>
          <w:spacing w:val="3"/>
          <w:rtl/>
        </w:rPr>
        <w:t>لَّذِينَ</w:t>
      </w:r>
      <w:r w:rsidR="000E427A" w:rsidRPr="005F6698">
        <w:rPr>
          <w:rStyle w:val="Char4"/>
          <w:spacing w:val="3"/>
          <w:rtl/>
        </w:rPr>
        <w:t xml:space="preserve"> </w:t>
      </w:r>
      <w:r w:rsidR="000E427A" w:rsidRPr="005F6698">
        <w:rPr>
          <w:rStyle w:val="Char4"/>
          <w:rFonts w:hint="eastAsia"/>
          <w:spacing w:val="3"/>
          <w:rtl/>
        </w:rPr>
        <w:t>أُوتُوهُ</w:t>
      </w:r>
      <w:r w:rsidR="00DB2ED6" w:rsidRPr="005F6698">
        <w:rPr>
          <w:rFonts w:ascii="Traditional Arabic" w:hAnsi="Traditional Arabic" w:cs="Traditional Arabic"/>
          <w:spacing w:val="3"/>
          <w:rtl/>
        </w:rPr>
        <w:t>﴾</w:t>
      </w:r>
      <w:r w:rsidR="00A7196D" w:rsidRPr="005F6698">
        <w:rPr>
          <w:rFonts w:ascii="Traditional Arabic" w:hAnsi="Traditional Arabic"/>
          <w:spacing w:val="3"/>
          <w:rtl/>
        </w:rPr>
        <w:t>،</w:t>
      </w:r>
      <w:r w:rsidR="00A7196D" w:rsidRPr="005F6698">
        <w:rPr>
          <w:rFonts w:hint="cs"/>
          <w:spacing w:val="3"/>
          <w:rtl/>
        </w:rPr>
        <w:t xml:space="preserve"> پس به خود قرآن باید رجوع داده شود نه به اهل آن چنانکه در ترجم</w:t>
      </w:r>
      <w:r w:rsidR="007C704B" w:rsidRPr="005F6698">
        <w:rPr>
          <w:rFonts w:hint="cs"/>
          <w:spacing w:val="3"/>
          <w:rtl/>
        </w:rPr>
        <w:t>ۀ</w:t>
      </w:r>
      <w:r w:rsidR="00A7196D" w:rsidRPr="005F6698">
        <w:rPr>
          <w:rFonts w:hint="cs"/>
          <w:spacing w:val="3"/>
          <w:rtl/>
        </w:rPr>
        <w:t xml:space="preserve"> آیات بیان شد. حضرت امیرالمؤمنین</w:t>
      </w:r>
      <w:r w:rsidR="00A7196D" w:rsidRPr="005F6698">
        <w:rPr>
          <w:rFonts w:hint="cs"/>
          <w:spacing w:val="3"/>
        </w:rPr>
        <w:sym w:font="AGA Arabesque" w:char="F075"/>
      </w:r>
      <w:r w:rsidR="00A7196D" w:rsidRPr="005F6698">
        <w:rPr>
          <w:rFonts w:hint="cs"/>
          <w:spacing w:val="3"/>
          <w:rtl/>
        </w:rPr>
        <w:t xml:space="preserve"> نیز چنانچه در نهج‌البلاغه در فصل 21 این کتاب خواهد آمد و سایر أئمّه</w:t>
      </w:r>
      <w:r w:rsidR="00727B0E">
        <w:rPr>
          <w:rFonts w:cs="CTraditional Arabic" w:hint="cs"/>
          <w:spacing w:val="3"/>
          <w:rtl/>
        </w:rPr>
        <w:t>‡</w:t>
      </w:r>
      <w:r w:rsidR="00A7196D" w:rsidRPr="005F6698">
        <w:rPr>
          <w:rFonts w:hint="cs"/>
          <w:spacing w:val="3"/>
          <w:rtl/>
        </w:rPr>
        <w:t xml:space="preserve"> از اولادش قرآن را رافع اختلاف خوانده‌اند. آیا خدا در سور</w:t>
      </w:r>
      <w:r w:rsidR="007C704B" w:rsidRPr="005F6698">
        <w:rPr>
          <w:rFonts w:hint="cs"/>
          <w:spacing w:val="3"/>
          <w:rtl/>
        </w:rPr>
        <w:t>ۀ</w:t>
      </w:r>
      <w:r w:rsidR="00A7196D" w:rsidRPr="005F6698">
        <w:rPr>
          <w:rFonts w:hint="cs"/>
          <w:spacing w:val="3"/>
          <w:rtl/>
        </w:rPr>
        <w:t xml:space="preserve"> روم آی</w:t>
      </w:r>
      <w:r w:rsidR="007C704B" w:rsidRPr="005F6698">
        <w:rPr>
          <w:rFonts w:hint="cs"/>
          <w:spacing w:val="3"/>
          <w:rtl/>
        </w:rPr>
        <w:t>ۀ</w:t>
      </w:r>
      <w:r w:rsidR="00A7196D" w:rsidRPr="005F6698">
        <w:rPr>
          <w:rFonts w:hint="cs"/>
          <w:spacing w:val="3"/>
          <w:rtl/>
        </w:rPr>
        <w:t xml:space="preserve"> 31 نفرموده</w:t>
      </w:r>
      <w:r w:rsidR="00CD3E26" w:rsidRPr="005F6698">
        <w:rPr>
          <w:rFonts w:hint="cs"/>
          <w:spacing w:val="3"/>
          <w:rtl/>
        </w:rPr>
        <w:t xml:space="preserve">: </w:t>
      </w:r>
    </w:p>
    <w:p w:rsidR="003C1F9E" w:rsidRPr="0016606C" w:rsidRDefault="00864AC7" w:rsidP="00C249CC">
      <w:pPr>
        <w:pStyle w:val="ae"/>
        <w:rPr>
          <w:rFonts w:ascii="Times New Roman" w:hAnsi="Times New Roman" w:cs="B Lotus"/>
          <w:rtl/>
        </w:rPr>
      </w:pPr>
      <w:r w:rsidRPr="0016606C">
        <w:rPr>
          <w:rFonts w:ascii="Traditional Arabic" w:hAnsi="Traditional Arabic" w:cs="Traditional Arabic"/>
          <w:rtl/>
        </w:rPr>
        <w:t>﴿</w:t>
      </w:r>
      <w:r w:rsidR="000E427A" w:rsidRPr="0016606C">
        <w:rPr>
          <w:rtl/>
        </w:rPr>
        <w:t>وَلَا تَكُونُواْ مِنَ ٱلۡمُشۡرِكِينَ ٣١ مِنَ ٱلَّذِينَ فَرَّقُواْ دِينَهُمۡ وَكَانُواْ شِيَعٗاۖ كُلُّ حِزۡبِۢ بِمَا لَدَيۡهِمۡ فَرِحُونَ ٣٢</w:t>
      </w:r>
      <w:r w:rsidRPr="0016606C">
        <w:rPr>
          <w:rFonts w:ascii="Traditional Arabic" w:hAnsi="Traditional Arabic" w:cs="Traditional Arabic"/>
          <w:rtl/>
        </w:rPr>
        <w:t xml:space="preserve">﴾ </w:t>
      </w:r>
      <w:r w:rsidR="00FA6AA2" w:rsidRPr="0016606C">
        <w:rPr>
          <w:rStyle w:val="Char5"/>
          <w:rtl/>
          <w:lang w:bidi="ar-SA"/>
        </w:rPr>
        <w:tab/>
      </w:r>
      <w:r w:rsidR="00922247" w:rsidRPr="0016606C">
        <w:rPr>
          <w:rStyle w:val="Char5"/>
          <w:rtl/>
          <w:lang w:bidi="ar-SA"/>
        </w:rPr>
        <w:t>[</w:t>
      </w:r>
      <w:r w:rsidR="003C1F9E" w:rsidRPr="0016606C">
        <w:rPr>
          <w:rStyle w:val="Char5"/>
          <w:rtl/>
          <w:lang w:bidi="ar-SA"/>
        </w:rPr>
        <w:t>الروم: 31</w:t>
      </w:r>
      <w:r w:rsidR="000E427A" w:rsidRPr="0016606C">
        <w:rPr>
          <w:rStyle w:val="Char5"/>
          <w:rtl/>
          <w:lang w:bidi="ar-SA"/>
        </w:rPr>
        <w:t>-32</w:t>
      </w:r>
      <w:r w:rsidR="00922247" w:rsidRPr="0016606C">
        <w:rPr>
          <w:rStyle w:val="Char5"/>
          <w:rtl/>
          <w:lang w:bidi="ar-SA"/>
        </w:rPr>
        <w:t>]</w:t>
      </w:r>
      <w:r w:rsidR="00990882" w:rsidRPr="0016606C">
        <w:rPr>
          <w:rFonts w:ascii="Times New Roman" w:hAnsi="Times New Roman" w:cs="B Lotus"/>
          <w:rtl/>
        </w:rPr>
        <w:t>.</w:t>
      </w:r>
    </w:p>
    <w:p w:rsidR="00A7196D" w:rsidRPr="0016606C" w:rsidRDefault="00A7196D" w:rsidP="00C249CC">
      <w:pPr>
        <w:pStyle w:val="af"/>
        <w:rPr>
          <w:sz w:val="28"/>
          <w:szCs w:val="32"/>
          <w:rtl/>
        </w:rPr>
      </w:pPr>
      <w:r w:rsidRPr="0016606C">
        <w:rPr>
          <w:rFonts w:hint="cs"/>
          <w:rtl/>
        </w:rPr>
        <w:t>«</w:t>
      </w:r>
      <w:r w:rsidR="00C10ED1" w:rsidRPr="0016606C">
        <w:rPr>
          <w:rFonts w:hint="cs"/>
          <w:rtl/>
        </w:rPr>
        <w:t>نباشید از مشرکین، آنانکه تفرقه آوردند در دین خود و شیعه شیعه شدند و هر دسته و حزبی به آنچه نزد ایشان است خوشند</w:t>
      </w:r>
      <w:r w:rsidRPr="0016606C">
        <w:rPr>
          <w:rFonts w:hint="cs"/>
          <w:rtl/>
        </w:rPr>
        <w:t>».</w:t>
      </w:r>
    </w:p>
    <w:p w:rsidR="00A7196D" w:rsidRPr="0016606C" w:rsidRDefault="00C10ED1" w:rsidP="00C249CC">
      <w:pPr>
        <w:pStyle w:val="a2"/>
        <w:rPr>
          <w:rtl/>
        </w:rPr>
      </w:pPr>
      <w:r w:rsidRPr="0016606C">
        <w:rPr>
          <w:rFonts w:hint="cs"/>
          <w:rtl/>
        </w:rPr>
        <w:t>آری این آیه معجزه است که حقِّ</w:t>
      </w:r>
      <w:r w:rsidR="00E0647F" w:rsidRPr="0016606C">
        <w:rPr>
          <w:rFonts w:hint="cs"/>
          <w:rtl/>
        </w:rPr>
        <w:t xml:space="preserve"> </w:t>
      </w:r>
      <w:r w:rsidRPr="0016606C">
        <w:rPr>
          <w:rFonts w:hint="cs"/>
          <w:rtl/>
        </w:rPr>
        <w:t>تعالی بیدار باش به مسلمین زده و در</w:t>
      </w:r>
      <w:r w:rsidR="00264E23">
        <w:rPr>
          <w:rFonts w:hint="cs"/>
          <w:rtl/>
        </w:rPr>
        <w:t xml:space="preserve"> حال تفرقه ایشان را مشرک خوانده</w:t>
      </w:r>
      <w:r w:rsidRPr="0016606C">
        <w:rPr>
          <w:rFonts w:hint="cs"/>
          <w:rtl/>
        </w:rPr>
        <w:t xml:space="preserve"> و ما می‌بینیم در زمان ما هر شیعه و هر دسته به شعائر و مطالب من درآوردی خود خوشند، ولی از قر</w:t>
      </w:r>
      <w:r w:rsidR="00E0647F" w:rsidRPr="0016606C">
        <w:rPr>
          <w:rFonts w:hint="cs"/>
          <w:rtl/>
        </w:rPr>
        <w:t>آن و شعائر اسلامی بی‌خبرند.</w:t>
      </w:r>
      <w:r w:rsidRPr="0016606C">
        <w:rPr>
          <w:rFonts w:hint="cs"/>
          <w:rtl/>
        </w:rPr>
        <w:t xml:space="preserve"> در سور</w:t>
      </w:r>
      <w:r w:rsidR="007C704B" w:rsidRPr="0016606C">
        <w:rPr>
          <w:rFonts w:hint="cs"/>
          <w:rtl/>
        </w:rPr>
        <w:t>ۀ</w:t>
      </w:r>
      <w:r w:rsidRPr="0016606C">
        <w:rPr>
          <w:rFonts w:hint="cs"/>
          <w:rtl/>
        </w:rPr>
        <w:t xml:space="preserve"> شوری آی</w:t>
      </w:r>
      <w:r w:rsidR="007C704B" w:rsidRPr="0016606C">
        <w:rPr>
          <w:rFonts w:hint="cs"/>
          <w:rtl/>
        </w:rPr>
        <w:t>ۀ</w:t>
      </w:r>
      <w:r w:rsidRPr="0016606C">
        <w:rPr>
          <w:rFonts w:hint="cs"/>
          <w:rtl/>
        </w:rPr>
        <w:t xml:space="preserve"> 13 فرموده</w:t>
      </w:r>
      <w:r w:rsidR="00CD3E26" w:rsidRPr="0016606C">
        <w:rPr>
          <w:rFonts w:hint="cs"/>
          <w:rtl/>
        </w:rPr>
        <w:t xml:space="preserve">: </w:t>
      </w:r>
    </w:p>
    <w:p w:rsidR="003C1F9E" w:rsidRPr="0016606C" w:rsidRDefault="00864AC7" w:rsidP="00C249CC">
      <w:pPr>
        <w:pStyle w:val="ae"/>
        <w:rPr>
          <w:rFonts w:ascii="Times New Roman" w:hAnsi="Times New Roman" w:cs="B Lotus"/>
          <w:rtl/>
        </w:rPr>
      </w:pPr>
      <w:r w:rsidRPr="0016606C">
        <w:rPr>
          <w:rFonts w:ascii="Traditional Arabic" w:hAnsi="Traditional Arabic" w:cs="Traditional Arabic"/>
          <w:rtl/>
        </w:rPr>
        <w:t>﴿</w:t>
      </w:r>
      <w:r w:rsidR="002F55CC" w:rsidRPr="0016606C">
        <w:rPr>
          <w:rtl/>
        </w:rPr>
        <w:t>أَقِيمُواْ ٱلدِّينَ وَلَا تَتَفَرَّقُواْ فِيهِ</w:t>
      </w:r>
      <w:r w:rsidRPr="0016606C">
        <w:rPr>
          <w:rFonts w:ascii="Traditional Arabic" w:hAnsi="Traditional Arabic" w:cs="Traditional Arabic"/>
          <w:rtl/>
        </w:rPr>
        <w:t xml:space="preserve">﴾ </w:t>
      </w:r>
      <w:r w:rsidR="005739C7" w:rsidRPr="0016606C">
        <w:rPr>
          <w:rStyle w:val="Char5"/>
          <w:rtl/>
          <w:lang w:bidi="ar-SA"/>
        </w:rPr>
        <w:tab/>
      </w:r>
      <w:r w:rsidR="00922247" w:rsidRPr="0016606C">
        <w:rPr>
          <w:rStyle w:val="Char5"/>
          <w:rtl/>
          <w:lang w:bidi="ar-SA"/>
        </w:rPr>
        <w:t>[</w:t>
      </w:r>
      <w:r w:rsidR="003C1F9E" w:rsidRPr="0016606C">
        <w:rPr>
          <w:rStyle w:val="Char5"/>
          <w:rtl/>
          <w:lang w:bidi="ar-SA"/>
        </w:rPr>
        <w:t>الشوری: 13</w:t>
      </w:r>
      <w:r w:rsidR="00922247" w:rsidRPr="0016606C">
        <w:rPr>
          <w:rStyle w:val="Char5"/>
          <w:rtl/>
          <w:lang w:bidi="ar-SA"/>
        </w:rPr>
        <w:t>]</w:t>
      </w:r>
      <w:r w:rsidR="00990882" w:rsidRPr="0016606C">
        <w:rPr>
          <w:rFonts w:ascii="Times New Roman" w:hAnsi="Times New Roman" w:cs="B Lotus"/>
          <w:rtl/>
        </w:rPr>
        <w:t>.</w:t>
      </w:r>
    </w:p>
    <w:p w:rsidR="00DB3DB3" w:rsidRPr="0016606C" w:rsidRDefault="00DB3DB3" w:rsidP="00C249CC">
      <w:pPr>
        <w:pStyle w:val="af"/>
        <w:rPr>
          <w:rtl/>
        </w:rPr>
      </w:pPr>
      <w:r w:rsidRPr="0016606C">
        <w:rPr>
          <w:rFonts w:hint="cs"/>
          <w:rtl/>
        </w:rPr>
        <w:t>«دین را بپا دارید و در آن تفرقه نی</w:t>
      </w:r>
      <w:r w:rsidR="00E0647F" w:rsidRPr="0016606C">
        <w:rPr>
          <w:rFonts w:hint="cs"/>
          <w:rtl/>
        </w:rPr>
        <w:t>فک</w:t>
      </w:r>
      <w:r w:rsidRPr="0016606C">
        <w:rPr>
          <w:rFonts w:hint="cs"/>
          <w:rtl/>
        </w:rPr>
        <w:t>نید».</w:t>
      </w:r>
    </w:p>
    <w:p w:rsidR="00DB3DB3" w:rsidRPr="0016606C" w:rsidRDefault="00DB3DB3" w:rsidP="00C249CC">
      <w:pPr>
        <w:pStyle w:val="a2"/>
        <w:rPr>
          <w:rtl/>
        </w:rPr>
      </w:pPr>
      <w:r w:rsidRPr="0016606C">
        <w:rPr>
          <w:rFonts w:hint="cs"/>
          <w:rtl/>
        </w:rPr>
        <w:t>و در سور</w:t>
      </w:r>
      <w:r w:rsidR="007C704B" w:rsidRPr="0016606C">
        <w:rPr>
          <w:rFonts w:hint="cs"/>
          <w:rtl/>
        </w:rPr>
        <w:t>ۀ</w:t>
      </w:r>
      <w:r w:rsidRPr="0016606C">
        <w:rPr>
          <w:rFonts w:hint="cs"/>
          <w:rtl/>
        </w:rPr>
        <w:t xml:space="preserve"> آل عمران آی</w:t>
      </w:r>
      <w:r w:rsidR="007C704B" w:rsidRPr="0016606C">
        <w:rPr>
          <w:rFonts w:hint="cs"/>
          <w:rtl/>
        </w:rPr>
        <w:t>ۀ</w:t>
      </w:r>
      <w:r w:rsidRPr="0016606C">
        <w:rPr>
          <w:rFonts w:hint="cs"/>
          <w:rtl/>
        </w:rPr>
        <w:t xml:space="preserve"> 105 فرموده</w:t>
      </w:r>
      <w:r w:rsidR="00CD3E26" w:rsidRPr="0016606C">
        <w:rPr>
          <w:rFonts w:hint="cs"/>
          <w:rtl/>
        </w:rPr>
        <w:t xml:space="preserve">: </w:t>
      </w:r>
    </w:p>
    <w:p w:rsidR="003C1F9E" w:rsidRPr="0016606C" w:rsidRDefault="00864AC7" w:rsidP="00C249CC">
      <w:pPr>
        <w:pStyle w:val="ae"/>
        <w:rPr>
          <w:rFonts w:ascii="Times New Roman" w:hAnsi="Times New Roman" w:cs="B Lotus"/>
          <w:rtl/>
        </w:rPr>
      </w:pPr>
      <w:r w:rsidRPr="0016606C">
        <w:rPr>
          <w:rFonts w:ascii="Traditional Arabic" w:hAnsi="Traditional Arabic" w:cs="Traditional Arabic"/>
          <w:rtl/>
        </w:rPr>
        <w:t>﴿</w:t>
      </w:r>
      <w:r w:rsidR="00B120D2" w:rsidRPr="0016606C">
        <w:rPr>
          <w:rtl/>
        </w:rPr>
        <w:t>وَلَا تَكُونُواْ كَٱلَّذِينَ تَفَرَّقُواْ وَٱخۡتَلَفُواْ مِنۢ بَعۡدِ مَا جَآءَهُمُ ٱلۡبَيِّنَٰتُ</w:t>
      </w:r>
      <w:r w:rsidRPr="0016606C">
        <w:rPr>
          <w:rFonts w:ascii="Traditional Arabic" w:hAnsi="Traditional Arabic" w:cs="Traditional Arabic"/>
          <w:rtl/>
        </w:rPr>
        <w:t xml:space="preserve">﴾ </w:t>
      </w:r>
      <w:r w:rsidR="005739C7" w:rsidRPr="0016606C">
        <w:rPr>
          <w:rFonts w:ascii="Traditional Arabic" w:hAnsi="Traditional Arabic" w:cs="Traditional Arabic"/>
          <w:rtl/>
        </w:rPr>
        <w:tab/>
      </w:r>
      <w:r w:rsidR="00922247" w:rsidRPr="0016606C">
        <w:rPr>
          <w:rStyle w:val="Char5"/>
          <w:rtl/>
          <w:lang w:bidi="ar-SA"/>
        </w:rPr>
        <w:t>[</w:t>
      </w:r>
      <w:r w:rsidR="003C1F9E" w:rsidRPr="0016606C">
        <w:rPr>
          <w:rStyle w:val="Char5"/>
          <w:rtl/>
          <w:lang w:bidi="ar-SA"/>
        </w:rPr>
        <w:t>آل عمران: 105</w:t>
      </w:r>
      <w:r w:rsidR="00922247" w:rsidRPr="0016606C">
        <w:rPr>
          <w:rStyle w:val="Char5"/>
          <w:rtl/>
          <w:lang w:bidi="ar-SA"/>
        </w:rPr>
        <w:t>]</w:t>
      </w:r>
      <w:r w:rsidR="00990882" w:rsidRPr="0016606C">
        <w:rPr>
          <w:rFonts w:ascii="Times New Roman" w:hAnsi="Times New Roman" w:cs="B Lotus"/>
          <w:rtl/>
        </w:rPr>
        <w:t>.</w:t>
      </w:r>
    </w:p>
    <w:p w:rsidR="00C10ED1" w:rsidRPr="009B34AE" w:rsidRDefault="00C10ED1" w:rsidP="00C249CC">
      <w:pPr>
        <w:pStyle w:val="af"/>
        <w:rPr>
          <w:spacing w:val="-5"/>
          <w:szCs w:val="32"/>
          <w:rtl/>
        </w:rPr>
      </w:pPr>
      <w:r w:rsidRPr="009B34AE">
        <w:rPr>
          <w:rFonts w:hint="cs"/>
          <w:spacing w:val="-5"/>
          <w:rtl/>
        </w:rPr>
        <w:t>«</w:t>
      </w:r>
      <w:r w:rsidR="003F22AD" w:rsidRPr="009B34AE">
        <w:rPr>
          <w:rFonts w:hint="cs"/>
          <w:spacing w:val="-5"/>
          <w:rtl/>
        </w:rPr>
        <w:t>نباشید مانند آنان</w:t>
      </w:r>
      <w:r w:rsidR="00D7171A" w:rsidRPr="009B34AE">
        <w:rPr>
          <w:spacing w:val="-5"/>
          <w:rtl/>
        </w:rPr>
        <w:softHyphen/>
      </w:r>
      <w:r w:rsidR="003F22AD" w:rsidRPr="009B34AE">
        <w:rPr>
          <w:rFonts w:hint="cs"/>
          <w:spacing w:val="-5"/>
          <w:rtl/>
        </w:rPr>
        <w:t>که ایجاد تفرقه کرده و اختلاف نمودند پس از آنکه برای ایشان آیات روشن آمد</w:t>
      </w:r>
      <w:r w:rsidRPr="009B34AE">
        <w:rPr>
          <w:rFonts w:hint="cs"/>
          <w:spacing w:val="-5"/>
          <w:rtl/>
        </w:rPr>
        <w:t>».</w:t>
      </w:r>
    </w:p>
    <w:p w:rsidR="00C10ED1" w:rsidRPr="0016606C" w:rsidRDefault="003F22AD" w:rsidP="00C249CC">
      <w:pPr>
        <w:pStyle w:val="a2"/>
        <w:rPr>
          <w:rtl/>
        </w:rPr>
      </w:pPr>
      <w:r w:rsidRPr="0016606C">
        <w:rPr>
          <w:rFonts w:hint="cs"/>
          <w:rtl/>
        </w:rPr>
        <w:t>پس آن چیزی را که خدا رافع</w:t>
      </w:r>
      <w:r w:rsidR="00E0647F" w:rsidRPr="0016606C">
        <w:rPr>
          <w:rFonts w:hint="cs"/>
          <w:rtl/>
        </w:rPr>
        <w:t xml:space="preserve"> اختلاف قرار داده، قرآن است نه چ</w:t>
      </w:r>
      <w:r w:rsidR="00264E23">
        <w:rPr>
          <w:rFonts w:hint="cs"/>
          <w:rtl/>
        </w:rPr>
        <w:t>یز دیگر</w:t>
      </w:r>
      <w:r w:rsidRPr="0016606C">
        <w:rPr>
          <w:rFonts w:hint="cs"/>
          <w:rtl/>
        </w:rPr>
        <w:t xml:space="preserve"> و تا مسلمین رجوع به قرآن ن</w:t>
      </w:r>
      <w:r w:rsidR="00264E23">
        <w:rPr>
          <w:rFonts w:hint="cs"/>
          <w:rtl/>
        </w:rPr>
        <w:t xml:space="preserve">کنند همواره در ضلالت و گمراهیند؛ </w:t>
      </w:r>
      <w:r w:rsidRPr="0016606C">
        <w:rPr>
          <w:rFonts w:hint="cs"/>
          <w:rtl/>
        </w:rPr>
        <w:t>لذا رسول خدا</w:t>
      </w:r>
      <w:r w:rsidR="00A87B93" w:rsidRPr="0016606C">
        <w:rPr>
          <w:rFonts w:cs="CTraditional Arabic" w:hint="cs"/>
          <w:rtl/>
        </w:rPr>
        <w:t>ص</w:t>
      </w:r>
      <w:r w:rsidRPr="0016606C">
        <w:rPr>
          <w:rFonts w:hint="cs"/>
          <w:rtl/>
        </w:rPr>
        <w:t xml:space="preserve"> و </w:t>
      </w:r>
      <w:r w:rsidR="00727B0E" w:rsidRPr="005F6698">
        <w:rPr>
          <w:rFonts w:hint="cs"/>
          <w:spacing w:val="3"/>
          <w:rtl/>
        </w:rPr>
        <w:t>أئمّه</w:t>
      </w:r>
      <w:r w:rsidR="00727B0E">
        <w:rPr>
          <w:rFonts w:cs="CTraditional Arabic" w:hint="cs"/>
          <w:spacing w:val="3"/>
          <w:rtl/>
        </w:rPr>
        <w:t>‡</w:t>
      </w:r>
      <w:r w:rsidRPr="0016606C">
        <w:rPr>
          <w:rFonts w:hint="cs"/>
          <w:rtl/>
        </w:rPr>
        <w:t xml:space="preserve"> فرموده‌اند هر مطلب دینی را با قرآن بسنجید. ما ک</w:t>
      </w:r>
      <w:r w:rsidR="00E0647F" w:rsidRPr="0016606C">
        <w:rPr>
          <w:rFonts w:hint="cs"/>
          <w:rtl/>
        </w:rPr>
        <w:t>ه</w:t>
      </w:r>
      <w:r w:rsidR="00D7171A" w:rsidRPr="0016606C">
        <w:rPr>
          <w:rFonts w:hint="cs"/>
          <w:rtl/>
        </w:rPr>
        <w:t xml:space="preserve"> می‌گوی</w:t>
      </w:r>
      <w:r w:rsidRPr="0016606C">
        <w:rPr>
          <w:rFonts w:hint="cs"/>
          <w:rtl/>
        </w:rPr>
        <w:t>یم به قرآن رجوع کنید مقصود ما این نیست که در مجالسِ قرائت و تجوید</w:t>
      </w:r>
      <w:r w:rsidR="00E0647F" w:rsidRPr="0016606C">
        <w:rPr>
          <w:rFonts w:hint="cs"/>
          <w:rtl/>
        </w:rPr>
        <w:t xml:space="preserve"> و</w:t>
      </w:r>
      <w:r w:rsidR="00264E23">
        <w:rPr>
          <w:rFonts w:hint="cs"/>
          <w:rtl/>
        </w:rPr>
        <w:t xml:space="preserve"> </w:t>
      </w:r>
      <w:r w:rsidRPr="0016606C">
        <w:rPr>
          <w:rFonts w:hint="cs"/>
          <w:rtl/>
        </w:rPr>
        <w:t>یا مجالس</w:t>
      </w:r>
      <w:r w:rsidR="00D7171A" w:rsidRPr="0016606C">
        <w:rPr>
          <w:rFonts w:hint="cs"/>
          <w:rtl/>
        </w:rPr>
        <w:t>ِ</w:t>
      </w:r>
      <w:r w:rsidRPr="0016606C">
        <w:rPr>
          <w:rFonts w:hint="cs"/>
          <w:rtl/>
        </w:rPr>
        <w:t xml:space="preserve"> بدعت</w:t>
      </w:r>
      <w:r w:rsidR="00D7171A" w:rsidRPr="0016606C">
        <w:rPr>
          <w:rFonts w:hint="cs"/>
          <w:rtl/>
        </w:rPr>
        <w:t>ِ</w:t>
      </w:r>
      <w:r w:rsidRPr="0016606C">
        <w:rPr>
          <w:rFonts w:hint="cs"/>
          <w:rtl/>
        </w:rPr>
        <w:t xml:space="preserve"> فاتحه</w:t>
      </w:r>
      <w:r w:rsidR="00D7171A" w:rsidRPr="0016606C">
        <w:rPr>
          <w:rFonts w:hint="cs"/>
          <w:rtl/>
        </w:rPr>
        <w:t>،</w:t>
      </w:r>
      <w:r w:rsidRPr="0016606C">
        <w:rPr>
          <w:rFonts w:hint="cs"/>
          <w:rtl/>
        </w:rPr>
        <w:t xml:space="preserve"> قرآن را بیاورند و یا سر قبر</w:t>
      </w:r>
      <w:r w:rsidR="00D7171A" w:rsidRPr="0016606C">
        <w:rPr>
          <w:rFonts w:hint="cs"/>
          <w:rtl/>
        </w:rPr>
        <w:t>ها</w:t>
      </w:r>
      <w:r w:rsidRPr="0016606C">
        <w:rPr>
          <w:rFonts w:hint="cs"/>
          <w:rtl/>
        </w:rPr>
        <w:t xml:space="preserve"> و یا در ضبط صوت‌ها </w:t>
      </w:r>
      <w:r w:rsidR="00264E23">
        <w:rPr>
          <w:rFonts w:hint="cs"/>
          <w:rtl/>
        </w:rPr>
        <w:t>برای</w:t>
      </w:r>
      <w:r w:rsidRPr="0016606C">
        <w:rPr>
          <w:rFonts w:hint="cs"/>
          <w:rtl/>
        </w:rPr>
        <w:t xml:space="preserve"> خوشی صوت</w:t>
      </w:r>
      <w:r w:rsidR="00D7171A" w:rsidRPr="0016606C">
        <w:rPr>
          <w:rFonts w:hint="cs"/>
          <w:rtl/>
        </w:rPr>
        <w:t>،</w:t>
      </w:r>
      <w:r w:rsidRPr="0016606C">
        <w:rPr>
          <w:rFonts w:hint="cs"/>
          <w:rtl/>
        </w:rPr>
        <w:t xml:space="preserve"> ضبط کنند، بلکه مقصود ما فهمیدن و عمل</w:t>
      </w:r>
      <w:r w:rsidRPr="0016606C">
        <w:rPr>
          <w:rFonts w:hint="eastAsia"/>
          <w:rtl/>
        </w:rPr>
        <w:t>‌نمودن و با آیات آن حلّ اختلاف کردن</w:t>
      </w:r>
      <w:r w:rsidR="00264E23">
        <w:rPr>
          <w:rFonts w:hint="cs"/>
          <w:rtl/>
        </w:rPr>
        <w:t xml:space="preserve"> ا</w:t>
      </w:r>
      <w:r w:rsidR="00264E23">
        <w:rPr>
          <w:rFonts w:hint="eastAsia"/>
          <w:rtl/>
        </w:rPr>
        <w:t xml:space="preserve">ست که قرآن را </w:t>
      </w:r>
      <w:r w:rsidR="00264E23">
        <w:rPr>
          <w:rFonts w:hint="cs"/>
          <w:rtl/>
        </w:rPr>
        <w:t>ا</w:t>
      </w:r>
      <w:r w:rsidRPr="0016606C">
        <w:rPr>
          <w:rFonts w:hint="eastAsia"/>
          <w:rtl/>
        </w:rPr>
        <w:t xml:space="preserve">مام خود قرار دهند. امروزه </w:t>
      </w:r>
      <w:r w:rsidRPr="0016606C">
        <w:rPr>
          <w:rFonts w:hint="cs"/>
          <w:rtl/>
        </w:rPr>
        <w:t>اکثر ملّت از اسلام بی‌خبر و فرقه فرقه از اسلام بیزارند و به کفر و بی‌دینی هجوم آورده‌اند، برای اینکه متدیّنین و مقدّسین ما غرق خرافات و مبلّغین ما اکثراً از قرآ</w:t>
      </w:r>
      <w:r w:rsidR="00143537" w:rsidRPr="0016606C">
        <w:rPr>
          <w:rFonts w:hint="cs"/>
          <w:rtl/>
        </w:rPr>
        <w:t>ن</w:t>
      </w:r>
      <w:r w:rsidRPr="0016606C">
        <w:rPr>
          <w:rFonts w:hint="cs"/>
          <w:rtl/>
        </w:rPr>
        <w:t xml:space="preserve"> بی‌خبرند، مجالس دینی ما و مدارس ما همه چیز دارد ج</w:t>
      </w:r>
      <w:r w:rsidR="00552FDC" w:rsidRPr="0016606C">
        <w:rPr>
          <w:rFonts w:hint="cs"/>
          <w:rtl/>
        </w:rPr>
        <w:t>ُ</w:t>
      </w:r>
      <w:r w:rsidRPr="0016606C">
        <w:rPr>
          <w:rFonts w:hint="cs"/>
          <w:rtl/>
        </w:rPr>
        <w:t xml:space="preserve">ز </w:t>
      </w:r>
      <w:r w:rsidR="00552FDC" w:rsidRPr="0016606C">
        <w:rPr>
          <w:rFonts w:hint="cs"/>
          <w:rtl/>
        </w:rPr>
        <w:t xml:space="preserve">فهمیدن </w:t>
      </w:r>
      <w:r w:rsidRPr="0016606C">
        <w:rPr>
          <w:rFonts w:hint="cs"/>
          <w:rtl/>
        </w:rPr>
        <w:t>قرآن</w:t>
      </w:r>
      <w:r w:rsidR="00D40CF8" w:rsidRPr="00D40CF8">
        <w:rPr>
          <w:sz w:val="30"/>
          <w:vertAlign w:val="superscript"/>
          <w:rtl/>
          <w:lang w:bidi="ar-SA"/>
        </w:rPr>
        <w:t>(</w:t>
      </w:r>
      <w:r w:rsidR="00D40CF8" w:rsidRPr="00DF2ADA">
        <w:rPr>
          <w:rStyle w:val="FootnoteReference"/>
          <w:rFonts w:cs="IRLotus"/>
          <w:sz w:val="30"/>
          <w:szCs w:val="28"/>
          <w:rtl/>
          <w:lang w:bidi="ar-SA"/>
        </w:rPr>
        <w:footnoteReference w:id="105"/>
      </w:r>
      <w:r w:rsidR="00D40CF8" w:rsidRPr="00D40CF8">
        <w:rPr>
          <w:rStyle w:val="FootnoteReference"/>
          <w:rFonts w:cs="IRLotus"/>
          <w:sz w:val="30"/>
          <w:szCs w:val="28"/>
          <w:rtl/>
          <w:lang w:bidi="ar-SA"/>
        </w:rPr>
        <w:t>)</w:t>
      </w:r>
      <w:r w:rsidRPr="0016606C">
        <w:rPr>
          <w:rFonts w:hint="cs"/>
          <w:rtl/>
        </w:rPr>
        <w:t>.</w:t>
      </w:r>
    </w:p>
    <w:p w:rsidR="003F22AD" w:rsidRPr="0016606C" w:rsidRDefault="003F22AD" w:rsidP="00C249CC">
      <w:pPr>
        <w:pStyle w:val="a2"/>
        <w:rPr>
          <w:rtl/>
        </w:rPr>
      </w:pPr>
      <w:r w:rsidRPr="0016606C">
        <w:rPr>
          <w:rFonts w:hint="cs"/>
          <w:rtl/>
        </w:rPr>
        <w:t>در سور</w:t>
      </w:r>
      <w:r w:rsidR="007C704B" w:rsidRPr="0016606C">
        <w:rPr>
          <w:rFonts w:hint="cs"/>
          <w:rtl/>
        </w:rPr>
        <w:t>ۀ</w:t>
      </w:r>
      <w:r w:rsidRPr="0016606C">
        <w:rPr>
          <w:rFonts w:hint="cs"/>
          <w:rtl/>
        </w:rPr>
        <w:t xml:space="preserve"> آل عمران آی</w:t>
      </w:r>
      <w:r w:rsidR="007C704B" w:rsidRPr="0016606C">
        <w:rPr>
          <w:rFonts w:hint="cs"/>
          <w:rtl/>
        </w:rPr>
        <w:t>ۀ</w:t>
      </w:r>
      <w:r w:rsidRPr="0016606C">
        <w:rPr>
          <w:rFonts w:hint="cs"/>
          <w:rtl/>
        </w:rPr>
        <w:t xml:space="preserve"> 101 فرموده</w:t>
      </w:r>
      <w:r w:rsidR="00CD3E26" w:rsidRPr="0016606C">
        <w:rPr>
          <w:rFonts w:hint="cs"/>
          <w:rtl/>
        </w:rPr>
        <w:t xml:space="preserve">: </w:t>
      </w:r>
    </w:p>
    <w:p w:rsidR="003C1F9E" w:rsidRPr="0016606C" w:rsidRDefault="00864AC7" w:rsidP="00C249CC">
      <w:pPr>
        <w:pStyle w:val="ae"/>
        <w:rPr>
          <w:rFonts w:ascii="Times New Roman" w:hAnsi="Times New Roman" w:cs="B Lotus"/>
          <w:rtl/>
        </w:rPr>
      </w:pPr>
      <w:r w:rsidRPr="0016606C">
        <w:rPr>
          <w:rFonts w:ascii="Traditional Arabic" w:hAnsi="Traditional Arabic" w:cs="Traditional Arabic"/>
          <w:rtl/>
        </w:rPr>
        <w:t>﴿</w:t>
      </w:r>
      <w:r w:rsidR="00B120D2" w:rsidRPr="0016606C">
        <w:rPr>
          <w:rtl/>
        </w:rPr>
        <w:t>وَكَيۡفَ تَكۡفُرُونَ وَأَنتُمۡ تُتۡلَىٰ عَلَيۡكُمۡ ءَايَٰتُ ٱللَّهِ</w:t>
      </w:r>
      <w:r w:rsidRPr="0016606C">
        <w:rPr>
          <w:rFonts w:ascii="Traditional Arabic" w:hAnsi="Traditional Arabic" w:cs="Traditional Arabic"/>
          <w:rtl/>
        </w:rPr>
        <w:t xml:space="preserve">﴾ </w:t>
      </w:r>
      <w:r w:rsidR="005739C7" w:rsidRPr="0016606C">
        <w:rPr>
          <w:rStyle w:val="Char5"/>
          <w:rtl/>
          <w:lang w:bidi="ar-SA"/>
        </w:rPr>
        <w:tab/>
      </w:r>
      <w:r w:rsidR="00922247" w:rsidRPr="0016606C">
        <w:rPr>
          <w:rStyle w:val="Char5"/>
          <w:rtl/>
          <w:lang w:bidi="ar-SA"/>
        </w:rPr>
        <w:t>[</w:t>
      </w:r>
      <w:r w:rsidR="003C1F9E" w:rsidRPr="0016606C">
        <w:rPr>
          <w:rStyle w:val="Char5"/>
          <w:rtl/>
          <w:lang w:bidi="ar-SA"/>
        </w:rPr>
        <w:t>آل عمران: 101</w:t>
      </w:r>
      <w:r w:rsidR="00922247" w:rsidRPr="0016606C">
        <w:rPr>
          <w:rStyle w:val="Char5"/>
          <w:rtl/>
          <w:lang w:bidi="ar-SA"/>
        </w:rPr>
        <w:t>]</w:t>
      </w:r>
      <w:r w:rsidR="00990882" w:rsidRPr="0016606C">
        <w:rPr>
          <w:rFonts w:ascii="Times New Roman" w:hAnsi="Times New Roman" w:cs="B Lotus"/>
          <w:rtl/>
        </w:rPr>
        <w:t>.</w:t>
      </w:r>
    </w:p>
    <w:p w:rsidR="003F22AD" w:rsidRPr="0016606C" w:rsidRDefault="003F22AD" w:rsidP="00C249CC">
      <w:pPr>
        <w:pStyle w:val="af"/>
        <w:rPr>
          <w:sz w:val="28"/>
          <w:szCs w:val="32"/>
          <w:rtl/>
        </w:rPr>
      </w:pPr>
      <w:r w:rsidRPr="0016606C">
        <w:rPr>
          <w:rFonts w:hint="cs"/>
          <w:rtl/>
        </w:rPr>
        <w:t>«</w:t>
      </w:r>
      <w:r w:rsidR="000F215A" w:rsidRPr="0016606C">
        <w:rPr>
          <w:rFonts w:hint="cs"/>
          <w:rtl/>
        </w:rPr>
        <w:t>و چگونه کافر می‌شوید و حال آنکه کتاب خدا برای شما تلاوت می‌شود</w:t>
      </w:r>
      <w:r w:rsidRPr="0016606C">
        <w:rPr>
          <w:rFonts w:hint="cs"/>
          <w:rtl/>
        </w:rPr>
        <w:t>».</w:t>
      </w:r>
    </w:p>
    <w:p w:rsidR="003F22AD" w:rsidRDefault="000F215A" w:rsidP="00C249CC">
      <w:pPr>
        <w:pStyle w:val="a2"/>
        <w:rPr>
          <w:rtl/>
        </w:rPr>
      </w:pPr>
      <w:r w:rsidRPr="0016606C">
        <w:rPr>
          <w:rFonts w:hint="cs"/>
          <w:rtl/>
        </w:rPr>
        <w:t>یعنی ملّتی که قرآن دارد، نباید کافر شود، پس آیات قرآن ناجی از کفر و تفرقه است.</w:t>
      </w:r>
    </w:p>
    <w:p w:rsidR="000F215A" w:rsidRPr="0016606C" w:rsidRDefault="000F215A" w:rsidP="00C249CC">
      <w:pPr>
        <w:pStyle w:val="a8"/>
        <w:rPr>
          <w:rtl/>
          <w:lang w:bidi="fa-IR"/>
        </w:rPr>
      </w:pPr>
      <w:bookmarkStart w:id="160" w:name="_Toc237838627"/>
      <w:bookmarkStart w:id="161" w:name="_Toc454380028"/>
      <w:r w:rsidRPr="0016606C">
        <w:rPr>
          <w:rFonts w:hint="cs"/>
          <w:rtl/>
          <w:lang w:bidi="fa-IR"/>
        </w:rPr>
        <w:t>هر گمراهی از بی</w:t>
      </w:r>
      <w:r w:rsidRPr="0016606C">
        <w:rPr>
          <w:rFonts w:hint="eastAsia"/>
          <w:rtl/>
          <w:lang w:bidi="fa-IR"/>
        </w:rPr>
        <w:t>‌</w:t>
      </w:r>
      <w:r w:rsidRPr="0016606C">
        <w:rPr>
          <w:rFonts w:hint="cs"/>
          <w:rtl/>
          <w:lang w:bidi="fa-IR"/>
        </w:rPr>
        <w:t>اطلاعی از قرآن است</w:t>
      </w:r>
      <w:bookmarkEnd w:id="160"/>
      <w:bookmarkEnd w:id="161"/>
    </w:p>
    <w:p w:rsidR="000F215A" w:rsidRPr="0016606C" w:rsidRDefault="000F215A" w:rsidP="00C249CC">
      <w:pPr>
        <w:pStyle w:val="a2"/>
        <w:rPr>
          <w:rtl/>
        </w:rPr>
      </w:pPr>
      <w:r w:rsidRPr="0016606C">
        <w:rPr>
          <w:rFonts w:hint="cs"/>
          <w:rtl/>
        </w:rPr>
        <w:t>حق</w:t>
      </w:r>
      <w:r w:rsidR="00143537" w:rsidRPr="0016606C">
        <w:rPr>
          <w:rFonts w:hint="cs"/>
          <w:rtl/>
        </w:rPr>
        <w:t xml:space="preserve"> </w:t>
      </w:r>
      <w:r w:rsidRPr="0016606C">
        <w:rPr>
          <w:rFonts w:hint="cs"/>
          <w:rtl/>
        </w:rPr>
        <w:t>تعالی در سور</w:t>
      </w:r>
      <w:r w:rsidR="007C704B" w:rsidRPr="0016606C">
        <w:rPr>
          <w:rFonts w:hint="cs"/>
          <w:rtl/>
        </w:rPr>
        <w:t>ۀ</w:t>
      </w:r>
      <w:r w:rsidRPr="0016606C">
        <w:rPr>
          <w:rFonts w:hint="cs"/>
          <w:rtl/>
        </w:rPr>
        <w:t xml:space="preserve"> اعراف آی</w:t>
      </w:r>
      <w:r w:rsidR="007C704B" w:rsidRPr="0016606C">
        <w:rPr>
          <w:rFonts w:hint="cs"/>
          <w:rtl/>
        </w:rPr>
        <w:t>ۀ</w:t>
      </w:r>
      <w:r w:rsidRPr="0016606C">
        <w:rPr>
          <w:rFonts w:hint="cs"/>
          <w:rtl/>
        </w:rPr>
        <w:t xml:space="preserve"> 146 فرموده</w:t>
      </w:r>
      <w:r w:rsidR="00CD3E26" w:rsidRPr="0016606C">
        <w:rPr>
          <w:rFonts w:hint="cs"/>
          <w:rtl/>
        </w:rPr>
        <w:t xml:space="preserve">: </w:t>
      </w:r>
    </w:p>
    <w:p w:rsidR="009B34AE" w:rsidRDefault="00864AC7" w:rsidP="00C249CC">
      <w:pPr>
        <w:pStyle w:val="ae"/>
        <w:rPr>
          <w:rFonts w:ascii="Traditional Arabic" w:hAnsi="Traditional Arabic" w:cs="Traditional Arabic"/>
          <w:rtl/>
        </w:rPr>
      </w:pPr>
      <w:r w:rsidRPr="0016606C">
        <w:rPr>
          <w:rFonts w:ascii="Traditional Arabic" w:hAnsi="Traditional Arabic" w:cs="Traditional Arabic"/>
          <w:rtl/>
        </w:rPr>
        <w:t>﴿</w:t>
      </w:r>
      <w:r w:rsidR="00B120D2" w:rsidRPr="0016606C">
        <w:rPr>
          <w:rtl/>
        </w:rPr>
        <w:t>وَإِن يَرَوۡاْ كُلَّ ءَايَةٖ لَّا يُؤۡمِنُواْ بِهَا وَإِن يَرَوۡاْ سَبِيلَ ٱلرُّشۡدِ لَا يَتَّخِذُوهُ سَبِيلٗا وَإِن يَرَوۡاْ سَبِيلَ ٱلۡغَيِّ يَتَّخِذُوهُ سَبِيلٗاۚ ذَٰلِكَ بِأَنَّهُمۡ كَذَّبُواْ بِ‍َٔايَٰتِنَا وَكَانُواْ عَنۡهَا غَٰفِلِينَ ١٤٦</w:t>
      </w:r>
      <w:r w:rsidRPr="0016606C">
        <w:rPr>
          <w:rFonts w:ascii="Traditional Arabic" w:hAnsi="Traditional Arabic" w:cs="Traditional Arabic"/>
          <w:rtl/>
        </w:rPr>
        <w:t>﴾</w:t>
      </w:r>
    </w:p>
    <w:p w:rsidR="003C1F9E" w:rsidRPr="0016606C" w:rsidRDefault="00864AC7" w:rsidP="00C249CC">
      <w:pPr>
        <w:pStyle w:val="ad"/>
        <w:rPr>
          <w:rFonts w:ascii="Times New Roman" w:hAnsi="Times New Roman" w:cs="B Lotus"/>
          <w:rtl/>
        </w:rPr>
      </w:pPr>
      <w:r w:rsidRPr="0016606C">
        <w:rPr>
          <w:rFonts w:ascii="Traditional Arabic" w:hAnsi="Traditional Arabic" w:cs="Traditional Arabic"/>
          <w:rtl/>
        </w:rPr>
        <w:t xml:space="preserve"> </w:t>
      </w:r>
      <w:r w:rsidR="009B34AE">
        <w:rPr>
          <w:rFonts w:ascii="Traditional Arabic" w:hAnsi="Traditional Arabic" w:cs="Traditional Arabic" w:hint="cs"/>
          <w:rtl/>
        </w:rPr>
        <w:tab/>
      </w:r>
      <w:r w:rsidR="00922247" w:rsidRPr="009B34AE">
        <w:rPr>
          <w:rtl/>
        </w:rPr>
        <w:t>[</w:t>
      </w:r>
      <w:r w:rsidR="003C1F9E" w:rsidRPr="009B34AE">
        <w:rPr>
          <w:rtl/>
        </w:rPr>
        <w:t>الأعراف: 146</w:t>
      </w:r>
      <w:r w:rsidR="00922247" w:rsidRPr="009B34AE">
        <w:rPr>
          <w:rtl/>
        </w:rPr>
        <w:t>]</w:t>
      </w:r>
      <w:r w:rsidR="00990882" w:rsidRPr="0016606C">
        <w:rPr>
          <w:rFonts w:ascii="Times New Roman" w:hAnsi="Times New Roman" w:cs="B Lotus"/>
          <w:rtl/>
        </w:rPr>
        <w:t>.</w:t>
      </w:r>
    </w:p>
    <w:p w:rsidR="00FE2BA5" w:rsidRPr="0016606C" w:rsidRDefault="0097639B" w:rsidP="00C249CC">
      <w:pPr>
        <w:pStyle w:val="af"/>
        <w:rPr>
          <w:sz w:val="28"/>
          <w:szCs w:val="32"/>
          <w:rtl/>
        </w:rPr>
      </w:pPr>
      <w:r w:rsidRPr="0016606C">
        <w:rPr>
          <w:rFonts w:hint="cs"/>
          <w:rtl/>
        </w:rPr>
        <w:t>«و اگر هر</w:t>
      </w:r>
      <w:r w:rsidR="00264E23">
        <w:rPr>
          <w:rFonts w:hint="cs"/>
          <w:rtl/>
        </w:rPr>
        <w:t xml:space="preserve"> </w:t>
      </w:r>
      <w:r w:rsidR="00FE2BA5" w:rsidRPr="0016606C">
        <w:rPr>
          <w:rFonts w:hint="cs"/>
          <w:rtl/>
        </w:rPr>
        <w:t>آیه‌ای را ببینند به آن ایمان نیاورند و اگر راه رشد و سعادت را ببینند برای خود آنرا راه نمی‌گیرند و ا</w:t>
      </w:r>
      <w:r w:rsidR="00671333" w:rsidRPr="0016606C">
        <w:rPr>
          <w:rFonts w:hint="cs"/>
          <w:rtl/>
        </w:rPr>
        <w:t>گر راه ضلالت را ببینند آنرا برا</w:t>
      </w:r>
      <w:r w:rsidR="00FE2BA5" w:rsidRPr="0016606C">
        <w:rPr>
          <w:rFonts w:hint="cs"/>
          <w:rtl/>
        </w:rPr>
        <w:t>ی</w:t>
      </w:r>
      <w:r w:rsidR="00671333" w:rsidRPr="0016606C">
        <w:rPr>
          <w:rFonts w:hint="cs"/>
          <w:rtl/>
        </w:rPr>
        <w:t xml:space="preserve"> </w:t>
      </w:r>
      <w:r w:rsidR="00FE2BA5" w:rsidRPr="0016606C">
        <w:rPr>
          <w:rFonts w:hint="cs"/>
          <w:rtl/>
        </w:rPr>
        <w:t>خود راه می‌گیرند، این گمراهی برای این است که به آیات ما تکذیب کرده و از آن غافلند».</w:t>
      </w:r>
    </w:p>
    <w:p w:rsidR="00671333" w:rsidRPr="009B34AE" w:rsidRDefault="00FE2BA5" w:rsidP="00C249CC">
      <w:pPr>
        <w:pStyle w:val="a2"/>
        <w:rPr>
          <w:spacing w:val="-2"/>
          <w:rtl/>
        </w:rPr>
      </w:pPr>
      <w:r w:rsidRPr="009B34AE">
        <w:rPr>
          <w:rFonts w:hint="cs"/>
          <w:spacing w:val="-2"/>
          <w:rtl/>
        </w:rPr>
        <w:t>پس خدا گمراهی را در اعراض از قرآن و غفلت از آن دانسته، زمان ما هر فرقه از ف</w:t>
      </w:r>
      <w:r w:rsidR="00890C02" w:rsidRPr="009B34AE">
        <w:rPr>
          <w:rFonts w:hint="cs"/>
          <w:spacing w:val="-2"/>
          <w:rtl/>
        </w:rPr>
        <w:t>ِ</w:t>
      </w:r>
      <w:r w:rsidRPr="009B34AE">
        <w:rPr>
          <w:rFonts w:hint="cs"/>
          <w:spacing w:val="-2"/>
          <w:rtl/>
        </w:rPr>
        <w:t>ر</w:t>
      </w:r>
      <w:r w:rsidR="00890C02" w:rsidRPr="009B34AE">
        <w:rPr>
          <w:rFonts w:hint="cs"/>
          <w:spacing w:val="-2"/>
          <w:rtl/>
        </w:rPr>
        <w:t>َ</w:t>
      </w:r>
      <w:r w:rsidRPr="009B34AE">
        <w:rPr>
          <w:rFonts w:hint="cs"/>
          <w:spacing w:val="-2"/>
          <w:rtl/>
        </w:rPr>
        <w:t>ق مسلمین ب</w:t>
      </w:r>
      <w:r w:rsidR="00890C02" w:rsidRPr="009B34AE">
        <w:rPr>
          <w:rFonts w:hint="cs"/>
          <w:spacing w:val="-2"/>
          <w:rtl/>
        </w:rPr>
        <w:t xml:space="preserve">ه </w:t>
      </w:r>
      <w:r w:rsidR="00264E23">
        <w:rPr>
          <w:rFonts w:hint="cs"/>
          <w:spacing w:val="-2"/>
          <w:rtl/>
        </w:rPr>
        <w:t>نام مذهب و بزرگان مذهب، قصّه، معجزات،</w:t>
      </w:r>
      <w:r w:rsidRPr="009B34AE">
        <w:rPr>
          <w:rFonts w:hint="cs"/>
          <w:spacing w:val="-2"/>
          <w:rtl/>
        </w:rPr>
        <w:t xml:space="preserve"> خوابها و کرامات تراشیده و معرفت ب</w:t>
      </w:r>
      <w:r w:rsidR="00671333" w:rsidRPr="009B34AE">
        <w:rPr>
          <w:rFonts w:hint="cs"/>
          <w:spacing w:val="-2"/>
          <w:rtl/>
        </w:rPr>
        <w:t>ز</w:t>
      </w:r>
      <w:r w:rsidRPr="009B34AE">
        <w:rPr>
          <w:rFonts w:hint="cs"/>
          <w:spacing w:val="-2"/>
          <w:rtl/>
        </w:rPr>
        <w:t xml:space="preserve">رگان دین و مذهب را واجب‌تر از خود دین می‌دانند، از اسلام بی‌خبر </w:t>
      </w:r>
      <w:r w:rsidR="00264E23">
        <w:rPr>
          <w:rFonts w:hint="cs"/>
          <w:spacing w:val="-2"/>
          <w:rtl/>
        </w:rPr>
        <w:t>و از بزرگان آن مدّاحی ونوحه‌سرای</w:t>
      </w:r>
      <w:r w:rsidRPr="009B34AE">
        <w:rPr>
          <w:rFonts w:hint="cs"/>
          <w:spacing w:val="-2"/>
          <w:rtl/>
        </w:rPr>
        <w:t xml:space="preserve">ی می‌کنند، اینان معرفت متدیّنین را کافی از شناخت دین می‌دانند و بلکه از خود دین بیزارند. </w:t>
      </w:r>
      <w:r w:rsidR="008E066C" w:rsidRPr="009B34AE">
        <w:rPr>
          <w:rFonts w:hint="cs"/>
          <w:spacing w:val="-2"/>
          <w:rtl/>
        </w:rPr>
        <w:t>چرا این</w:t>
      </w:r>
      <w:r w:rsidR="008E066C" w:rsidRPr="009B34AE">
        <w:rPr>
          <w:spacing w:val="-2"/>
          <w:rtl/>
        </w:rPr>
        <w:softHyphen/>
      </w:r>
      <w:r w:rsidRPr="009B34AE">
        <w:rPr>
          <w:rFonts w:hint="cs"/>
          <w:spacing w:val="-2"/>
          <w:rtl/>
        </w:rPr>
        <w:t>طور شده، جواب این</w:t>
      </w:r>
      <w:r w:rsidR="00671333" w:rsidRPr="009B34AE">
        <w:rPr>
          <w:rFonts w:hint="cs"/>
          <w:spacing w:val="-2"/>
          <w:rtl/>
        </w:rPr>
        <w:t xml:space="preserve"> </w:t>
      </w:r>
      <w:r w:rsidRPr="009B34AE">
        <w:rPr>
          <w:rFonts w:hint="cs"/>
          <w:spacing w:val="-2"/>
          <w:rtl/>
        </w:rPr>
        <w:t>است که از آیات قرآن بی‌خبرند، اینان نمی‌دانند متدیّن‌</w:t>
      </w:r>
      <w:r w:rsidR="00264E23">
        <w:rPr>
          <w:rFonts w:hint="cs"/>
          <w:spacing w:val="-2"/>
          <w:rtl/>
        </w:rPr>
        <w:t xml:space="preserve"> </w:t>
      </w:r>
      <w:r w:rsidRPr="009B34AE">
        <w:rPr>
          <w:rFonts w:hint="cs"/>
          <w:spacing w:val="-2"/>
          <w:rtl/>
        </w:rPr>
        <w:t>شناسی غیر از دین</w:t>
      </w:r>
      <w:r w:rsidR="00264E23">
        <w:rPr>
          <w:rFonts w:hint="cs"/>
          <w:spacing w:val="-2"/>
          <w:rtl/>
        </w:rPr>
        <w:t xml:space="preserve"> </w:t>
      </w:r>
      <w:r w:rsidRPr="009B34AE">
        <w:rPr>
          <w:rFonts w:hint="cs"/>
          <w:spacing w:val="-2"/>
          <w:rtl/>
        </w:rPr>
        <w:t>‌شناسی است، هزار سال است بر</w:t>
      </w:r>
      <w:r w:rsidR="00264E23">
        <w:rPr>
          <w:rFonts w:hint="cs"/>
          <w:spacing w:val="-2"/>
          <w:rtl/>
        </w:rPr>
        <w:t xml:space="preserve"> سر خلافت این و آن نزاع دارند، ا</w:t>
      </w:r>
      <w:r w:rsidRPr="009B34AE">
        <w:rPr>
          <w:rFonts w:hint="cs"/>
          <w:spacing w:val="-2"/>
          <w:rtl/>
        </w:rPr>
        <w:t>مّا</w:t>
      </w:r>
      <w:r w:rsidR="00671333" w:rsidRPr="009B34AE">
        <w:rPr>
          <w:rFonts w:hint="cs"/>
          <w:spacing w:val="-2"/>
          <w:rtl/>
        </w:rPr>
        <w:t xml:space="preserve"> دین این و آن چه بوده نمی‌دانند!</w:t>
      </w:r>
      <w:r w:rsidRPr="009B34AE">
        <w:rPr>
          <w:rFonts w:hint="cs"/>
          <w:spacing w:val="-2"/>
          <w:rtl/>
        </w:rPr>
        <w:t xml:space="preserve"> باید به ایشان فهمانید اظهار ارادت به متدیّنین صدر اسلام کافی از شناخت اسلام نیست و شناخت</w:t>
      </w:r>
      <w:r w:rsidR="00671333" w:rsidRPr="009B34AE">
        <w:rPr>
          <w:rFonts w:hint="cs"/>
          <w:spacing w:val="-2"/>
          <w:rtl/>
        </w:rPr>
        <w:t xml:space="preserve"> </w:t>
      </w:r>
      <w:r w:rsidRPr="009B34AE">
        <w:rPr>
          <w:rFonts w:hint="cs"/>
          <w:spacing w:val="-2"/>
          <w:rtl/>
        </w:rPr>
        <w:t>اسلام به شناخت قرآن و اطّلاع کامل از آن است و إلّا اثبات خلافت برای کسی</w:t>
      </w:r>
      <w:r w:rsidR="008E066C" w:rsidRPr="009B34AE">
        <w:rPr>
          <w:spacing w:val="-2"/>
          <w:rtl/>
        </w:rPr>
        <w:softHyphen/>
      </w:r>
      <w:r w:rsidRPr="009B34AE">
        <w:rPr>
          <w:rFonts w:hint="cs"/>
          <w:spacing w:val="-2"/>
          <w:rtl/>
        </w:rPr>
        <w:t xml:space="preserve">که فعلاً در دنیا </w:t>
      </w:r>
      <w:r w:rsidR="00842CB6">
        <w:rPr>
          <w:rFonts w:hint="cs"/>
          <w:spacing w:val="-2"/>
          <w:rtl/>
        </w:rPr>
        <w:t>نیست و هزار سال قبل بوده، چه فای</w:t>
      </w:r>
      <w:r w:rsidRPr="009B34AE">
        <w:rPr>
          <w:rFonts w:hint="cs"/>
          <w:spacing w:val="-2"/>
          <w:rtl/>
        </w:rPr>
        <w:t xml:space="preserve">ده دارد. </w:t>
      </w:r>
    </w:p>
    <w:p w:rsidR="00671333" w:rsidRPr="0016606C" w:rsidRDefault="00FE2BA5" w:rsidP="00C249CC">
      <w:pPr>
        <w:pStyle w:val="a2"/>
        <w:widowControl w:val="0"/>
        <w:rPr>
          <w:rtl/>
        </w:rPr>
      </w:pPr>
      <w:r w:rsidRPr="0016606C">
        <w:rPr>
          <w:rFonts w:hint="cs"/>
          <w:rtl/>
        </w:rPr>
        <w:t>در</w:t>
      </w:r>
      <w:r w:rsidR="000D2FEA" w:rsidRPr="0016606C">
        <w:rPr>
          <w:rFonts w:hint="cs"/>
          <w:rtl/>
        </w:rPr>
        <w:t xml:space="preserve"> </w:t>
      </w:r>
      <w:r w:rsidRPr="0016606C">
        <w:rPr>
          <w:rFonts w:hint="cs"/>
          <w:rtl/>
        </w:rPr>
        <w:t>مقد</w:t>
      </w:r>
      <w:r w:rsidR="008E066C" w:rsidRPr="0016606C">
        <w:rPr>
          <w:rFonts w:hint="cs"/>
          <w:rtl/>
        </w:rPr>
        <w:t>ّ</w:t>
      </w:r>
      <w:r w:rsidRPr="0016606C">
        <w:rPr>
          <w:rFonts w:hint="cs"/>
          <w:rtl/>
        </w:rPr>
        <w:t>م</w:t>
      </w:r>
      <w:r w:rsidR="007C704B" w:rsidRPr="0016606C">
        <w:rPr>
          <w:rFonts w:hint="cs"/>
          <w:rtl/>
        </w:rPr>
        <w:t>ۀ</w:t>
      </w:r>
      <w:r w:rsidRPr="0016606C">
        <w:rPr>
          <w:rFonts w:hint="cs"/>
          <w:rtl/>
        </w:rPr>
        <w:t xml:space="preserve"> تفسیر صافی روایت کرده از رسول خدا</w:t>
      </w:r>
      <w:r w:rsidR="00DB2ED6" w:rsidRPr="0016606C">
        <w:rPr>
          <w:rFonts w:cs="CTraditional Arabic" w:hint="cs"/>
          <w:rtl/>
        </w:rPr>
        <w:t>ص</w:t>
      </w:r>
      <w:r w:rsidRPr="0016606C">
        <w:rPr>
          <w:rFonts w:hint="cs"/>
          <w:rtl/>
        </w:rPr>
        <w:t xml:space="preserve"> که فرمود</w:t>
      </w:r>
      <w:r w:rsidR="00CD3E26" w:rsidRPr="0016606C">
        <w:rPr>
          <w:rFonts w:hint="cs"/>
          <w:rtl/>
        </w:rPr>
        <w:t xml:space="preserve">: </w:t>
      </w:r>
      <w:r w:rsidR="00671333" w:rsidRPr="0016606C">
        <w:rPr>
          <w:rStyle w:val="Char8"/>
          <w:rtl/>
        </w:rPr>
        <w:t>«</w:t>
      </w:r>
      <w:r w:rsidR="00842CB6" w:rsidRPr="00842CB6">
        <w:rPr>
          <w:rStyle w:val="Char8"/>
          <w:rtl/>
        </w:rPr>
        <w:t>الْقُرْآنُ</w:t>
      </w:r>
      <w:r w:rsidR="00842CB6">
        <w:rPr>
          <w:rStyle w:val="Char8"/>
          <w:rtl/>
        </w:rPr>
        <w:t xml:space="preserve"> هُدًى مِنَ الضَّلَالَةِ، وَتِبْيَانٌ مِنَ الْعَمى‏، وَ</w:t>
      </w:r>
      <w:r w:rsidR="00842CB6" w:rsidRPr="00842CB6">
        <w:rPr>
          <w:rStyle w:val="Char8"/>
          <w:rtl/>
        </w:rPr>
        <w:t>اس</w:t>
      </w:r>
      <w:r w:rsidR="00842CB6">
        <w:rPr>
          <w:rStyle w:val="Char8"/>
          <w:rtl/>
        </w:rPr>
        <w:t>ْتِقَالَةٌ مِنَ الْعَثْرَةِ، وَنُورٌ مِنَ الظُّلْمَةِ، وَضِيَاءٌ مِنَ الْأَحْدَاثِ، وَعِصْمَةٌ مِنَ الْهَلَكَةِ، وَرُشْدٌ مِنَ الْغَوَايَةِ، وَبَيَانٌ مِنَ الْفِتَنِ، وَ</w:t>
      </w:r>
      <w:r w:rsidR="00842CB6" w:rsidRPr="00842CB6">
        <w:rPr>
          <w:rStyle w:val="Char8"/>
          <w:rtl/>
        </w:rPr>
        <w:t>بَلَاغٌ مِنَ الدُّنْيَ</w:t>
      </w:r>
      <w:r w:rsidR="00842CB6">
        <w:rPr>
          <w:rStyle w:val="Char8"/>
          <w:rtl/>
        </w:rPr>
        <w:t>ا إِلَى الْآخِرَةِ، وَفِيهِ كَمَالُ دِينِكُمْ، وَ</w:t>
      </w:r>
      <w:r w:rsidR="00842CB6" w:rsidRPr="00842CB6">
        <w:rPr>
          <w:rStyle w:val="Char8"/>
          <w:rtl/>
        </w:rPr>
        <w:t>مَا عَدَلَ أَحَدٌ عَنِ ا</w:t>
      </w:r>
      <w:r w:rsidR="00842CB6">
        <w:rPr>
          <w:rStyle w:val="Char8"/>
          <w:rtl/>
        </w:rPr>
        <w:t>لْقُرْآنِ إِلَّا إِلَى النَّارِ</w:t>
      </w:r>
      <w:r w:rsidR="00671333" w:rsidRPr="0016606C">
        <w:rPr>
          <w:rStyle w:val="Char8"/>
          <w:rtl/>
        </w:rPr>
        <w:t>»</w:t>
      </w:r>
      <w:r w:rsidR="000D2FEA" w:rsidRPr="0016606C">
        <w:rPr>
          <w:rtl/>
        </w:rPr>
        <w:t>.</w:t>
      </w:r>
      <w:r w:rsidR="000D2FEA" w:rsidRPr="0016606C">
        <w:rPr>
          <w:rFonts w:hint="cs"/>
          <w:rtl/>
        </w:rPr>
        <w:t xml:space="preserve"> یعنی</w:t>
      </w:r>
      <w:r w:rsidR="00CD3E26" w:rsidRPr="0016606C">
        <w:rPr>
          <w:rFonts w:hint="cs"/>
          <w:rtl/>
        </w:rPr>
        <w:t xml:space="preserve">: </w:t>
      </w:r>
      <w:r w:rsidR="000D2FEA" w:rsidRPr="0016606C">
        <w:rPr>
          <w:rFonts w:hint="cs"/>
          <w:rtl/>
        </w:rPr>
        <w:t>«قرآن رهنما</w:t>
      </w:r>
      <w:r w:rsidR="00842CB6">
        <w:rPr>
          <w:rFonts w:hint="cs"/>
          <w:rtl/>
        </w:rPr>
        <w:t>یی از گمراهی و بیان نجات از کوری</w:t>
      </w:r>
      <w:r w:rsidR="000D2FEA" w:rsidRPr="0016606C">
        <w:rPr>
          <w:rFonts w:hint="cs"/>
          <w:rtl/>
        </w:rPr>
        <w:t xml:space="preserve"> و دستگیر از لغزش، نور از ظلمت و نگهدارند</w:t>
      </w:r>
      <w:r w:rsidR="007C704B" w:rsidRPr="0016606C">
        <w:rPr>
          <w:rFonts w:hint="cs"/>
          <w:rtl/>
        </w:rPr>
        <w:t>ۀ</w:t>
      </w:r>
      <w:r w:rsidR="00842CB6">
        <w:rPr>
          <w:rFonts w:hint="cs"/>
          <w:rtl/>
        </w:rPr>
        <w:t xml:space="preserve"> از هلاکت و نجات از گمراهی و بیان فرار از فتنه‌ها</w:t>
      </w:r>
      <w:r w:rsidR="000D2FEA" w:rsidRPr="0016606C">
        <w:rPr>
          <w:rFonts w:hint="cs"/>
          <w:rtl/>
        </w:rPr>
        <w:t xml:space="preserve"> و زاد و توش</w:t>
      </w:r>
      <w:r w:rsidR="007C704B" w:rsidRPr="0016606C">
        <w:rPr>
          <w:rFonts w:hint="cs"/>
          <w:rtl/>
        </w:rPr>
        <w:t>ۀ</w:t>
      </w:r>
      <w:r w:rsidR="000D2FEA" w:rsidRPr="0016606C">
        <w:rPr>
          <w:rFonts w:hint="cs"/>
          <w:rtl/>
        </w:rPr>
        <w:t xml:space="preserve"> راه آخرت</w:t>
      </w:r>
      <w:r w:rsidR="008E066C" w:rsidRPr="0016606C">
        <w:rPr>
          <w:rtl/>
        </w:rPr>
        <w:softHyphen/>
      </w:r>
      <w:r w:rsidR="008E066C" w:rsidRPr="0016606C">
        <w:rPr>
          <w:rFonts w:hint="cs"/>
          <w:rtl/>
        </w:rPr>
        <w:t>ا</w:t>
      </w:r>
      <w:r w:rsidR="00842CB6">
        <w:rPr>
          <w:rFonts w:hint="cs"/>
          <w:rtl/>
        </w:rPr>
        <w:t>ست و در آن کمال دین شما است</w:t>
      </w:r>
      <w:r w:rsidR="000D2FEA" w:rsidRPr="0016606C">
        <w:rPr>
          <w:rFonts w:hint="cs"/>
          <w:rtl/>
        </w:rPr>
        <w:t xml:space="preserve"> و هیچ کس از قرآن سرپیچ</w:t>
      </w:r>
      <w:r w:rsidR="00887CB8" w:rsidRPr="0016606C">
        <w:rPr>
          <w:rFonts w:hint="cs"/>
          <w:rtl/>
        </w:rPr>
        <w:t xml:space="preserve">ی نکرد مگر به سوی آتش رهسپار شد». </w:t>
      </w:r>
    </w:p>
    <w:p w:rsidR="00FE2BA5" w:rsidRPr="0016606C" w:rsidRDefault="00887CB8" w:rsidP="00C249CC">
      <w:pPr>
        <w:pStyle w:val="a2"/>
        <w:widowControl w:val="0"/>
        <w:rPr>
          <w:rtl/>
        </w:rPr>
      </w:pPr>
      <w:r w:rsidRPr="0016606C">
        <w:rPr>
          <w:rFonts w:hint="cs"/>
          <w:rtl/>
        </w:rPr>
        <w:t>آیا نفاق و شقاق</w:t>
      </w:r>
      <w:r w:rsidR="008E066C" w:rsidRPr="0016606C">
        <w:rPr>
          <w:rFonts w:hint="cs"/>
          <w:rtl/>
        </w:rPr>
        <w:t>،</w:t>
      </w:r>
      <w:r w:rsidRPr="0016606C">
        <w:rPr>
          <w:rFonts w:hint="cs"/>
          <w:rtl/>
        </w:rPr>
        <w:t xml:space="preserve"> گمراهی و لغزش و فتنه نیست</w:t>
      </w:r>
      <w:r w:rsidR="00671333" w:rsidRPr="0016606C">
        <w:rPr>
          <w:rFonts w:hint="cs"/>
          <w:rtl/>
        </w:rPr>
        <w:t>؟!</w:t>
      </w:r>
      <w:r w:rsidRPr="0016606C">
        <w:rPr>
          <w:rFonts w:hint="cs"/>
          <w:rtl/>
        </w:rPr>
        <w:t xml:space="preserve"> اگر هست پس باید </w:t>
      </w:r>
      <w:r w:rsidR="00671333" w:rsidRPr="0016606C">
        <w:rPr>
          <w:rFonts w:hint="cs"/>
          <w:rtl/>
        </w:rPr>
        <w:t>ب</w:t>
      </w:r>
      <w:r w:rsidR="008E066C" w:rsidRPr="0016606C">
        <w:rPr>
          <w:rFonts w:hint="cs"/>
          <w:rtl/>
        </w:rPr>
        <w:t xml:space="preserve">ه </w:t>
      </w:r>
      <w:r w:rsidRPr="0016606C">
        <w:rPr>
          <w:rFonts w:hint="cs"/>
          <w:rtl/>
        </w:rPr>
        <w:t>دستور رسول خدا</w:t>
      </w:r>
      <w:r w:rsidR="00A87B93" w:rsidRPr="0016606C">
        <w:rPr>
          <w:rFonts w:cs="CTraditional Arabic" w:hint="cs"/>
          <w:rtl/>
        </w:rPr>
        <w:t>ص</w:t>
      </w:r>
      <w:r w:rsidRPr="0016606C">
        <w:rPr>
          <w:rFonts w:hint="cs"/>
          <w:rtl/>
        </w:rPr>
        <w:t xml:space="preserve"> ب</w:t>
      </w:r>
      <w:r w:rsidR="008E066C" w:rsidRPr="0016606C">
        <w:rPr>
          <w:rFonts w:hint="cs"/>
          <w:rtl/>
        </w:rPr>
        <w:t xml:space="preserve">ه </w:t>
      </w:r>
      <w:r w:rsidRPr="0016606C">
        <w:rPr>
          <w:rFonts w:hint="cs"/>
          <w:rtl/>
        </w:rPr>
        <w:t>واسط</w:t>
      </w:r>
      <w:r w:rsidR="007C704B" w:rsidRPr="0016606C">
        <w:rPr>
          <w:rFonts w:hint="cs"/>
          <w:rtl/>
        </w:rPr>
        <w:t>ۀ</w:t>
      </w:r>
      <w:r w:rsidRPr="0016606C">
        <w:rPr>
          <w:rFonts w:hint="cs"/>
          <w:rtl/>
        </w:rPr>
        <w:t xml:space="preserve"> قر</w:t>
      </w:r>
      <w:r w:rsidR="00671333" w:rsidRPr="0016606C">
        <w:rPr>
          <w:rFonts w:hint="cs"/>
          <w:rtl/>
        </w:rPr>
        <w:t>آ</w:t>
      </w:r>
      <w:r w:rsidRPr="0016606C">
        <w:rPr>
          <w:rFonts w:hint="cs"/>
          <w:rtl/>
        </w:rPr>
        <w:t>ن از اینها نجات یافت، مسلّما</w:t>
      </w:r>
      <w:r w:rsidR="008E066C" w:rsidRPr="0016606C">
        <w:rPr>
          <w:rFonts w:hint="cs"/>
          <w:rtl/>
        </w:rPr>
        <w:t>ً</w:t>
      </w:r>
      <w:r w:rsidRPr="0016606C">
        <w:rPr>
          <w:rFonts w:hint="cs"/>
          <w:rtl/>
        </w:rPr>
        <w:t xml:space="preserve"> دستور رسول خدا</w:t>
      </w:r>
      <w:r w:rsidR="00A87B93" w:rsidRPr="0016606C">
        <w:rPr>
          <w:rFonts w:cs="CTraditional Arabic" w:hint="cs"/>
          <w:rtl/>
        </w:rPr>
        <w:t>ص</w:t>
      </w:r>
      <w:r w:rsidR="00842CB6">
        <w:rPr>
          <w:rFonts w:hint="cs"/>
          <w:rtl/>
        </w:rPr>
        <w:t xml:space="preserve"> برای ا</w:t>
      </w:r>
      <w:r w:rsidRPr="0016606C">
        <w:rPr>
          <w:rFonts w:hint="cs"/>
          <w:rtl/>
        </w:rPr>
        <w:t>مّت او حجّت است.</w:t>
      </w:r>
    </w:p>
    <w:p w:rsidR="00887CB8" w:rsidRPr="0016606C" w:rsidRDefault="00887CB8" w:rsidP="00C249CC">
      <w:pPr>
        <w:pStyle w:val="a8"/>
        <w:rPr>
          <w:rtl/>
          <w:lang w:bidi="fa-IR"/>
        </w:rPr>
      </w:pPr>
      <w:bookmarkStart w:id="162" w:name="_Toc237838628"/>
      <w:bookmarkStart w:id="163" w:name="_Toc454380029"/>
      <w:r w:rsidRPr="0016606C">
        <w:rPr>
          <w:rFonts w:hint="cs"/>
          <w:rtl/>
          <w:lang w:bidi="fa-IR"/>
        </w:rPr>
        <w:t>14- سنّت رسول خدا</w:t>
      </w:r>
      <w:r w:rsidR="00A87B93" w:rsidRPr="0016606C">
        <w:rPr>
          <w:rFonts w:cs="CTraditional Arabic" w:hint="cs"/>
          <w:bCs w:val="0"/>
          <w:rtl/>
          <w:lang w:bidi="fa-IR"/>
        </w:rPr>
        <w:t>ص</w:t>
      </w:r>
      <w:r w:rsidR="008E066C" w:rsidRPr="0016606C">
        <w:rPr>
          <w:rFonts w:hint="cs"/>
          <w:rtl/>
          <w:lang w:bidi="fa-IR"/>
        </w:rPr>
        <w:t xml:space="preserve"> مبیِّ</w:t>
      </w:r>
      <w:r w:rsidRPr="0016606C">
        <w:rPr>
          <w:rFonts w:hint="cs"/>
          <w:rtl/>
          <w:lang w:bidi="fa-IR"/>
        </w:rPr>
        <w:t>ن مجملات قرآن است</w:t>
      </w:r>
      <w:bookmarkEnd w:id="162"/>
      <w:bookmarkEnd w:id="163"/>
    </w:p>
    <w:p w:rsidR="00887CB8" w:rsidRPr="0016606C" w:rsidRDefault="008E066C" w:rsidP="00C249CC">
      <w:pPr>
        <w:pStyle w:val="a2"/>
        <w:rPr>
          <w:rtl/>
        </w:rPr>
      </w:pPr>
      <w:r w:rsidRPr="0016606C">
        <w:rPr>
          <w:rFonts w:hint="cs"/>
          <w:rtl/>
        </w:rPr>
        <w:t xml:space="preserve">     </w:t>
      </w:r>
      <w:r w:rsidR="009E6345" w:rsidRPr="0016606C">
        <w:rPr>
          <w:rFonts w:hint="cs"/>
          <w:rtl/>
        </w:rPr>
        <w:t>قرآن که در او</w:t>
      </w:r>
      <w:r w:rsidR="00300F0C" w:rsidRPr="0016606C">
        <w:rPr>
          <w:rFonts w:hint="cs"/>
          <w:rtl/>
        </w:rPr>
        <w:t xml:space="preserve"> </w:t>
      </w:r>
      <w:r w:rsidRPr="0016606C">
        <w:rPr>
          <w:rFonts w:hint="cs"/>
          <w:rtl/>
        </w:rPr>
        <w:t>تبیان هر</w:t>
      </w:r>
      <w:r w:rsidR="00822C82">
        <w:t xml:space="preserve"> </w:t>
      </w:r>
      <w:r w:rsidR="009E6345" w:rsidRPr="0016606C">
        <w:rPr>
          <w:rFonts w:hint="cs"/>
          <w:rtl/>
        </w:rPr>
        <w:t>چیزی می‌باشد د</w:t>
      </w:r>
      <w:r w:rsidR="00822C82">
        <w:rPr>
          <w:rFonts w:hint="cs"/>
          <w:rtl/>
        </w:rPr>
        <w:t>ستور اتّباع از سنّت را نیز داده</w:t>
      </w:r>
      <w:r w:rsidR="009E6345" w:rsidRPr="0016606C">
        <w:rPr>
          <w:rFonts w:hint="cs"/>
          <w:rtl/>
        </w:rPr>
        <w:t xml:space="preserve"> و حقّ</w:t>
      </w:r>
      <w:r w:rsidRPr="0016606C">
        <w:rPr>
          <w:rtl/>
        </w:rPr>
        <w:softHyphen/>
      </w:r>
      <w:r w:rsidR="009E6345" w:rsidRPr="0016606C">
        <w:rPr>
          <w:rFonts w:hint="cs"/>
          <w:rtl/>
        </w:rPr>
        <w:t>تعالی برای مسلمین سنّت رسول خود را حجّت قرار داده و فرموده به آن رجوع کنید، در سور</w:t>
      </w:r>
      <w:r w:rsidR="007C704B" w:rsidRPr="0016606C">
        <w:rPr>
          <w:rFonts w:hint="cs"/>
          <w:rtl/>
        </w:rPr>
        <w:t>ۀ</w:t>
      </w:r>
      <w:r w:rsidR="009E6345" w:rsidRPr="0016606C">
        <w:rPr>
          <w:rFonts w:hint="cs"/>
          <w:rtl/>
        </w:rPr>
        <w:t xml:space="preserve"> احزاب آی</w:t>
      </w:r>
      <w:r w:rsidR="007C704B" w:rsidRPr="0016606C">
        <w:rPr>
          <w:rFonts w:hint="cs"/>
          <w:rtl/>
        </w:rPr>
        <w:t>ۀ</w:t>
      </w:r>
      <w:r w:rsidR="009E6345" w:rsidRPr="0016606C">
        <w:rPr>
          <w:rFonts w:hint="cs"/>
          <w:rtl/>
        </w:rPr>
        <w:t xml:space="preserve"> 21 فرموده</w:t>
      </w:r>
      <w:r w:rsidR="00CD3E26" w:rsidRPr="0016606C">
        <w:rPr>
          <w:rFonts w:hint="cs"/>
          <w:rtl/>
        </w:rPr>
        <w:t xml:space="preserve">: </w:t>
      </w:r>
    </w:p>
    <w:p w:rsidR="003C1F9E" w:rsidRPr="0016606C" w:rsidRDefault="00864AC7" w:rsidP="00C249CC">
      <w:pPr>
        <w:pStyle w:val="ae"/>
        <w:rPr>
          <w:rFonts w:ascii="Times New Roman" w:hAnsi="Times New Roman" w:cs="B Lotus"/>
          <w:rtl/>
        </w:rPr>
      </w:pPr>
      <w:r w:rsidRPr="0016606C">
        <w:rPr>
          <w:rFonts w:ascii="Traditional Arabic" w:hAnsi="Traditional Arabic" w:cs="Traditional Arabic"/>
          <w:rtl/>
        </w:rPr>
        <w:t>﴿</w:t>
      </w:r>
      <w:r w:rsidR="00B120D2" w:rsidRPr="0016606C">
        <w:rPr>
          <w:rtl/>
        </w:rPr>
        <w:t>لَّقَدۡ كَانَ لَكُمۡ فِي رَسُولِ ٱللَّهِ أُسۡوَةٌ حَسَنَةٞ</w:t>
      </w:r>
      <w:r w:rsidRPr="0016606C">
        <w:rPr>
          <w:rFonts w:ascii="Traditional Arabic" w:hAnsi="Traditional Arabic" w:cs="Traditional Arabic"/>
          <w:rtl/>
        </w:rPr>
        <w:t xml:space="preserve">﴾ </w:t>
      </w:r>
      <w:r w:rsidR="005739C7" w:rsidRPr="0016606C">
        <w:rPr>
          <w:rStyle w:val="Char5"/>
          <w:rtl/>
          <w:lang w:bidi="ar-SA"/>
        </w:rPr>
        <w:tab/>
      </w:r>
      <w:r w:rsidR="00922247" w:rsidRPr="0016606C">
        <w:rPr>
          <w:rStyle w:val="Char5"/>
          <w:rtl/>
          <w:lang w:bidi="ar-SA"/>
        </w:rPr>
        <w:t>[</w:t>
      </w:r>
      <w:r w:rsidR="003C1F9E" w:rsidRPr="0016606C">
        <w:rPr>
          <w:rStyle w:val="Char5"/>
          <w:rtl/>
          <w:lang w:bidi="ar-SA"/>
        </w:rPr>
        <w:t>الأحزاب: 21</w:t>
      </w:r>
      <w:r w:rsidR="00922247" w:rsidRPr="0016606C">
        <w:rPr>
          <w:rStyle w:val="Char5"/>
          <w:rtl/>
          <w:lang w:bidi="ar-SA"/>
        </w:rPr>
        <w:t>]</w:t>
      </w:r>
      <w:r w:rsidR="00990882" w:rsidRPr="0016606C">
        <w:rPr>
          <w:rFonts w:ascii="Times New Roman" w:hAnsi="Times New Roman" w:cs="B Lotus"/>
          <w:rtl/>
        </w:rPr>
        <w:t>.</w:t>
      </w:r>
    </w:p>
    <w:p w:rsidR="009E6345" w:rsidRPr="0016606C" w:rsidRDefault="009E6345" w:rsidP="00C249CC">
      <w:pPr>
        <w:pStyle w:val="af"/>
        <w:rPr>
          <w:sz w:val="28"/>
          <w:szCs w:val="32"/>
          <w:rtl/>
        </w:rPr>
      </w:pPr>
      <w:r w:rsidRPr="0016606C">
        <w:rPr>
          <w:rFonts w:hint="cs"/>
          <w:rtl/>
        </w:rPr>
        <w:t>«</w:t>
      </w:r>
      <w:r w:rsidR="00BC2C38" w:rsidRPr="0016606C">
        <w:rPr>
          <w:rFonts w:hint="cs"/>
          <w:rtl/>
        </w:rPr>
        <w:t>به طور تحقیق بر شما لازم است که به رسول خدا تأسّی کنید، تأسّی نیک</w:t>
      </w:r>
      <w:r w:rsidRPr="0016606C">
        <w:rPr>
          <w:rFonts w:hint="cs"/>
          <w:rtl/>
        </w:rPr>
        <w:t>».</w:t>
      </w:r>
    </w:p>
    <w:p w:rsidR="009E6345" w:rsidRPr="0016606C" w:rsidRDefault="00BC2C38" w:rsidP="00C249CC">
      <w:pPr>
        <w:pStyle w:val="a2"/>
        <w:rPr>
          <w:rtl/>
        </w:rPr>
      </w:pPr>
      <w:r w:rsidRPr="0016606C">
        <w:rPr>
          <w:rFonts w:hint="cs"/>
          <w:rtl/>
        </w:rPr>
        <w:t>اگرچه</w:t>
      </w:r>
      <w:r w:rsidR="00822C82">
        <w:rPr>
          <w:rFonts w:hint="cs"/>
          <w:rtl/>
        </w:rPr>
        <w:t xml:space="preserve"> خدای تعالی اعمال و افعال تمام </w:t>
      </w:r>
      <w:r w:rsidR="00822C82">
        <w:rPr>
          <w:rFonts w:hint="cs"/>
          <w:rtl/>
          <w:lang w:bidi="ar-SA"/>
        </w:rPr>
        <w:t>ا</w:t>
      </w:r>
      <w:r w:rsidRPr="0016606C">
        <w:rPr>
          <w:rFonts w:hint="cs"/>
          <w:rtl/>
        </w:rPr>
        <w:t>نبیا</w:t>
      </w:r>
      <w:r w:rsidR="00822C82">
        <w:rPr>
          <w:rFonts w:hint="cs"/>
          <w:rtl/>
        </w:rPr>
        <w:t>ء</w:t>
      </w:r>
      <w:r w:rsidRPr="0016606C">
        <w:rPr>
          <w:rFonts w:hint="cs"/>
          <w:rtl/>
        </w:rPr>
        <w:t xml:space="preserve"> را مورد تأسّی مسلمین قرار داده که باید ب</w:t>
      </w:r>
      <w:r w:rsidR="008E066C" w:rsidRPr="0016606C">
        <w:rPr>
          <w:rFonts w:hint="cs"/>
          <w:rtl/>
        </w:rPr>
        <w:t xml:space="preserve">ه </w:t>
      </w:r>
      <w:r w:rsidR="00822C82">
        <w:rPr>
          <w:rFonts w:hint="cs"/>
          <w:rtl/>
        </w:rPr>
        <w:t>روش آنان تأسّی کرد</w:t>
      </w:r>
      <w:r w:rsidRPr="0016606C">
        <w:rPr>
          <w:rFonts w:hint="cs"/>
          <w:rtl/>
        </w:rPr>
        <w:t xml:space="preserve"> و سنّت به فارسی به معنی روش است، در سور</w:t>
      </w:r>
      <w:r w:rsidR="007C704B" w:rsidRPr="0016606C">
        <w:rPr>
          <w:rFonts w:hint="cs"/>
          <w:rtl/>
        </w:rPr>
        <w:t>ۀ</w:t>
      </w:r>
      <w:r w:rsidRPr="0016606C">
        <w:rPr>
          <w:rFonts w:hint="cs"/>
          <w:rtl/>
        </w:rPr>
        <w:t xml:space="preserve"> ممتحنه آی</w:t>
      </w:r>
      <w:r w:rsidR="007C704B" w:rsidRPr="0016606C">
        <w:rPr>
          <w:rFonts w:hint="cs"/>
          <w:rtl/>
        </w:rPr>
        <w:t>ۀ</w:t>
      </w:r>
      <w:r w:rsidRPr="0016606C">
        <w:rPr>
          <w:rFonts w:hint="cs"/>
          <w:rtl/>
        </w:rPr>
        <w:t xml:space="preserve"> 4 فرموده</w:t>
      </w:r>
      <w:r w:rsidR="008326C4" w:rsidRPr="0016606C">
        <w:rPr>
          <w:rFonts w:hint="cs"/>
          <w:rtl/>
        </w:rPr>
        <w:t>:</w:t>
      </w:r>
    </w:p>
    <w:p w:rsidR="003C1F9E" w:rsidRPr="0016606C" w:rsidRDefault="00864AC7" w:rsidP="00C249CC">
      <w:pPr>
        <w:pStyle w:val="ae"/>
        <w:rPr>
          <w:rFonts w:ascii="Times New Roman" w:hAnsi="Times New Roman" w:cs="B Lotus"/>
          <w:rtl/>
        </w:rPr>
      </w:pPr>
      <w:r w:rsidRPr="0016606C">
        <w:rPr>
          <w:rFonts w:ascii="Traditional Arabic" w:hAnsi="Traditional Arabic" w:cs="Traditional Arabic"/>
          <w:rtl/>
        </w:rPr>
        <w:t>﴿</w:t>
      </w:r>
      <w:r w:rsidR="008326C4" w:rsidRPr="0016606C">
        <w:rPr>
          <w:rtl/>
        </w:rPr>
        <w:t>قَدۡ كَانَتۡ لَكُمۡ أُسۡوَةٌ حَسَنَةٞ فِيٓ إِبۡرَٰهِيمَ وَٱلَّذِينَ مَعَهُۥٓ</w:t>
      </w:r>
      <w:r w:rsidRPr="0016606C">
        <w:rPr>
          <w:rFonts w:ascii="Traditional Arabic" w:hAnsi="Traditional Arabic" w:cs="Traditional Arabic"/>
          <w:rtl/>
        </w:rPr>
        <w:t xml:space="preserve">﴾ </w:t>
      </w:r>
      <w:r w:rsidR="005739C7" w:rsidRPr="0016606C">
        <w:rPr>
          <w:rStyle w:val="Char5"/>
          <w:rtl/>
          <w:lang w:bidi="ar-SA"/>
        </w:rPr>
        <w:tab/>
      </w:r>
      <w:r w:rsidR="00922247" w:rsidRPr="0016606C">
        <w:rPr>
          <w:rStyle w:val="Char5"/>
          <w:rtl/>
          <w:lang w:bidi="ar-SA"/>
        </w:rPr>
        <w:t>[</w:t>
      </w:r>
      <w:r w:rsidR="008326C4" w:rsidRPr="0016606C">
        <w:rPr>
          <w:rStyle w:val="Char5"/>
          <w:rtl/>
          <w:lang w:bidi="ar-SA"/>
        </w:rPr>
        <w:t>ال</w:t>
      </w:r>
      <w:r w:rsidR="003C1F9E" w:rsidRPr="0016606C">
        <w:rPr>
          <w:rStyle w:val="Char5"/>
          <w:rtl/>
          <w:lang w:bidi="ar-SA"/>
        </w:rPr>
        <w:t>ممتحن</w:t>
      </w:r>
      <w:r w:rsidR="005739C7" w:rsidRPr="0016606C">
        <w:rPr>
          <w:rStyle w:val="Char5"/>
          <w:rtl/>
          <w:lang w:bidi="ar-SA"/>
        </w:rPr>
        <w:t>ة</w:t>
      </w:r>
      <w:r w:rsidR="003C1F9E" w:rsidRPr="0016606C">
        <w:rPr>
          <w:rStyle w:val="Char5"/>
          <w:rtl/>
          <w:lang w:bidi="ar-SA"/>
        </w:rPr>
        <w:t>: 4</w:t>
      </w:r>
      <w:r w:rsidR="00922247" w:rsidRPr="0016606C">
        <w:rPr>
          <w:rStyle w:val="Char5"/>
          <w:rtl/>
          <w:lang w:bidi="ar-SA"/>
        </w:rPr>
        <w:t>]</w:t>
      </w:r>
      <w:r w:rsidR="00990882" w:rsidRPr="0016606C">
        <w:rPr>
          <w:rFonts w:ascii="Times New Roman" w:hAnsi="Times New Roman" w:cs="B Lotus"/>
          <w:rtl/>
        </w:rPr>
        <w:t>.</w:t>
      </w:r>
    </w:p>
    <w:p w:rsidR="00BC2C38" w:rsidRPr="0016606C" w:rsidRDefault="00990882" w:rsidP="00C249CC">
      <w:pPr>
        <w:pStyle w:val="af"/>
        <w:rPr>
          <w:sz w:val="28"/>
          <w:szCs w:val="32"/>
          <w:rtl/>
        </w:rPr>
      </w:pPr>
      <w:r w:rsidRPr="0016606C">
        <w:rPr>
          <w:rFonts w:hint="cs"/>
          <w:sz w:val="28"/>
          <w:rtl/>
        </w:rPr>
        <w:t xml:space="preserve"> </w:t>
      </w:r>
      <w:r w:rsidR="00BC2C38" w:rsidRPr="0016606C">
        <w:rPr>
          <w:rFonts w:hint="cs"/>
          <w:rtl/>
        </w:rPr>
        <w:t>«</w:t>
      </w:r>
      <w:r w:rsidR="005B4C11" w:rsidRPr="0016606C">
        <w:rPr>
          <w:rFonts w:hint="cs"/>
          <w:rtl/>
        </w:rPr>
        <w:t>ب</w:t>
      </w:r>
      <w:r w:rsidR="00785304">
        <w:rPr>
          <w:rFonts w:hint="cs"/>
          <w:rtl/>
        </w:rPr>
        <w:t xml:space="preserve">ه </w:t>
      </w:r>
      <w:r w:rsidR="005B4C11" w:rsidRPr="0016606C">
        <w:rPr>
          <w:rFonts w:hint="cs"/>
          <w:rtl/>
        </w:rPr>
        <w:t>تحقیق برای شما سزاوار بوده که تأس</w:t>
      </w:r>
      <w:r w:rsidR="008E066C" w:rsidRPr="0016606C">
        <w:rPr>
          <w:rFonts w:hint="cs"/>
          <w:rtl/>
        </w:rPr>
        <w:t>ّ</w:t>
      </w:r>
      <w:r w:rsidR="005B4C11" w:rsidRPr="0016606C">
        <w:rPr>
          <w:rFonts w:hint="cs"/>
          <w:rtl/>
        </w:rPr>
        <w:t>ی نیکو کنید در ابراهیم و آ</w:t>
      </w:r>
      <w:r w:rsidR="00A02F82" w:rsidRPr="0016606C">
        <w:rPr>
          <w:rFonts w:hint="cs"/>
          <w:rtl/>
        </w:rPr>
        <w:t>نانکه با او بودند</w:t>
      </w:r>
      <w:r w:rsidR="00BC2C38" w:rsidRPr="0016606C">
        <w:rPr>
          <w:rFonts w:hint="cs"/>
          <w:rtl/>
        </w:rPr>
        <w:t>».</w:t>
      </w:r>
    </w:p>
    <w:p w:rsidR="00BC2C38" w:rsidRPr="0016606C" w:rsidRDefault="00A02F82" w:rsidP="00C249CC">
      <w:pPr>
        <w:pStyle w:val="a2"/>
        <w:rPr>
          <w:rtl/>
        </w:rPr>
      </w:pPr>
      <w:r w:rsidRPr="0016606C">
        <w:rPr>
          <w:rFonts w:hint="cs"/>
          <w:rtl/>
        </w:rPr>
        <w:t>و در سور</w:t>
      </w:r>
      <w:r w:rsidR="007C704B" w:rsidRPr="0016606C">
        <w:rPr>
          <w:rFonts w:hint="cs"/>
          <w:rtl/>
        </w:rPr>
        <w:t>ۀ</w:t>
      </w:r>
      <w:r w:rsidRPr="0016606C">
        <w:rPr>
          <w:rFonts w:hint="cs"/>
          <w:rtl/>
        </w:rPr>
        <w:t xml:space="preserve"> انعام آی</w:t>
      </w:r>
      <w:r w:rsidR="007C704B" w:rsidRPr="0016606C">
        <w:rPr>
          <w:rFonts w:hint="cs"/>
          <w:rtl/>
        </w:rPr>
        <w:t>ۀ</w:t>
      </w:r>
      <w:r w:rsidRPr="0016606C">
        <w:rPr>
          <w:rFonts w:hint="cs"/>
          <w:rtl/>
        </w:rPr>
        <w:t xml:space="preserve"> 90 فرموده</w:t>
      </w:r>
      <w:r w:rsidR="00CD3E26" w:rsidRPr="0016606C">
        <w:rPr>
          <w:rFonts w:hint="cs"/>
          <w:rtl/>
        </w:rPr>
        <w:t xml:space="preserve">: </w:t>
      </w:r>
    </w:p>
    <w:p w:rsidR="008326C4" w:rsidRPr="0016606C" w:rsidRDefault="00864AC7" w:rsidP="00C249CC">
      <w:pPr>
        <w:pStyle w:val="ae"/>
        <w:rPr>
          <w:rFonts w:ascii="Times New Roman" w:hAnsi="Times New Roman" w:cs="B Lotus"/>
          <w:rtl/>
        </w:rPr>
      </w:pPr>
      <w:r w:rsidRPr="0016606C">
        <w:rPr>
          <w:rFonts w:ascii="Traditional Arabic" w:hAnsi="Traditional Arabic" w:cs="Traditional Arabic"/>
          <w:rtl/>
        </w:rPr>
        <w:t>﴿</w:t>
      </w:r>
      <w:r w:rsidR="008326C4" w:rsidRPr="0016606C">
        <w:rPr>
          <w:rtl/>
        </w:rPr>
        <w:t>أُوْلَٰٓئِكَ ٱلَّذِينَ هَدَى ٱللَّهُۖ فَبِهُدَىٰهُمُ ٱقۡتَدِهۡۗ</w:t>
      </w:r>
      <w:r w:rsidRPr="0016606C">
        <w:rPr>
          <w:rFonts w:ascii="Traditional Arabic" w:hAnsi="Traditional Arabic" w:cs="Traditional Arabic"/>
          <w:rtl/>
        </w:rPr>
        <w:t xml:space="preserve">﴾ </w:t>
      </w:r>
      <w:r w:rsidR="005739C7" w:rsidRPr="0016606C">
        <w:rPr>
          <w:rStyle w:val="Char5"/>
          <w:rtl/>
          <w:lang w:bidi="ar-SA"/>
        </w:rPr>
        <w:tab/>
      </w:r>
      <w:r w:rsidR="00922247" w:rsidRPr="0016606C">
        <w:rPr>
          <w:rStyle w:val="Char5"/>
          <w:rtl/>
          <w:lang w:bidi="ar-SA"/>
        </w:rPr>
        <w:t>[</w:t>
      </w:r>
      <w:r w:rsidR="008326C4" w:rsidRPr="0016606C">
        <w:rPr>
          <w:rStyle w:val="Char5"/>
          <w:rtl/>
          <w:lang w:bidi="ar-SA"/>
        </w:rPr>
        <w:t>الأنعام: 90</w:t>
      </w:r>
      <w:r w:rsidR="00922247" w:rsidRPr="0016606C">
        <w:rPr>
          <w:rStyle w:val="Char5"/>
          <w:rtl/>
          <w:lang w:bidi="ar-SA"/>
        </w:rPr>
        <w:t>]</w:t>
      </w:r>
      <w:r w:rsidR="00990882" w:rsidRPr="0016606C">
        <w:rPr>
          <w:rFonts w:ascii="Times New Roman" w:hAnsi="Times New Roman" w:cs="B Lotus"/>
          <w:rtl/>
        </w:rPr>
        <w:t>.</w:t>
      </w:r>
    </w:p>
    <w:p w:rsidR="00A02F82" w:rsidRPr="0016606C" w:rsidRDefault="00A02F82" w:rsidP="00C249CC">
      <w:pPr>
        <w:pStyle w:val="af"/>
        <w:rPr>
          <w:sz w:val="28"/>
          <w:szCs w:val="32"/>
          <w:rtl/>
        </w:rPr>
      </w:pPr>
      <w:r w:rsidRPr="0016606C">
        <w:rPr>
          <w:rFonts w:hint="cs"/>
          <w:rtl/>
        </w:rPr>
        <w:t>«</w:t>
      </w:r>
      <w:r w:rsidR="00A81F29" w:rsidRPr="0016606C">
        <w:rPr>
          <w:rFonts w:hint="cs"/>
          <w:rtl/>
        </w:rPr>
        <w:t>ایشانند آنان</w:t>
      </w:r>
      <w:r w:rsidR="008E066C" w:rsidRPr="0016606C">
        <w:rPr>
          <w:rtl/>
        </w:rPr>
        <w:softHyphen/>
      </w:r>
      <w:r w:rsidR="00A81F29" w:rsidRPr="0016606C">
        <w:rPr>
          <w:rFonts w:hint="cs"/>
          <w:rtl/>
        </w:rPr>
        <w:t>که خدا</w:t>
      </w:r>
      <w:r w:rsidR="00300F0C" w:rsidRPr="0016606C">
        <w:rPr>
          <w:rFonts w:hint="cs"/>
          <w:rtl/>
        </w:rPr>
        <w:t xml:space="preserve"> </w:t>
      </w:r>
      <w:r w:rsidR="00A81F29" w:rsidRPr="0016606C">
        <w:rPr>
          <w:rFonts w:hint="cs"/>
          <w:rtl/>
        </w:rPr>
        <w:t>هدایتشان کرده، پس به هدایت ایشان اقتدا کن</w:t>
      </w:r>
      <w:r w:rsidRPr="0016606C">
        <w:rPr>
          <w:rFonts w:hint="cs"/>
          <w:rtl/>
        </w:rPr>
        <w:t>».</w:t>
      </w:r>
    </w:p>
    <w:p w:rsidR="00A02F82" w:rsidRPr="0016606C" w:rsidRDefault="002C2BFE" w:rsidP="00C249CC">
      <w:pPr>
        <w:pStyle w:val="a2"/>
        <w:rPr>
          <w:rtl/>
        </w:rPr>
      </w:pPr>
      <w:r w:rsidRPr="0016606C">
        <w:rPr>
          <w:rFonts w:hint="cs"/>
          <w:rtl/>
        </w:rPr>
        <w:t>به هر</w:t>
      </w:r>
      <w:r w:rsidR="00A81F29" w:rsidRPr="0016606C">
        <w:rPr>
          <w:rFonts w:hint="cs"/>
          <w:rtl/>
        </w:rPr>
        <w:t>حال سنّت رسول خدا</w:t>
      </w:r>
      <w:r w:rsidR="00A87B93" w:rsidRPr="0016606C">
        <w:rPr>
          <w:rFonts w:cs="CTraditional Arabic" w:hint="cs"/>
          <w:rtl/>
        </w:rPr>
        <w:t>ص</w:t>
      </w:r>
      <w:r w:rsidR="00A81F29" w:rsidRPr="0016606C">
        <w:rPr>
          <w:rFonts w:hint="cs"/>
          <w:rtl/>
        </w:rPr>
        <w:t xml:space="preserve"> یکی از دو چیزی است که در روایات و آیات به متابعت آن أمر شده، رسول خدا</w:t>
      </w:r>
      <w:r w:rsidR="00A87B93" w:rsidRPr="0016606C">
        <w:rPr>
          <w:rFonts w:cs="CTraditional Arabic" w:hint="cs"/>
          <w:rtl/>
        </w:rPr>
        <w:t>ص</w:t>
      </w:r>
      <w:r w:rsidR="00A81F29" w:rsidRPr="0016606C">
        <w:rPr>
          <w:rFonts w:hint="cs"/>
          <w:rtl/>
        </w:rPr>
        <w:t xml:space="preserve"> فرموده</w:t>
      </w:r>
      <w:r w:rsidR="00CD3E26" w:rsidRPr="0016606C">
        <w:rPr>
          <w:rFonts w:hint="cs"/>
          <w:rtl/>
        </w:rPr>
        <w:t xml:space="preserve">: </w:t>
      </w:r>
      <w:r w:rsidR="00300F0C" w:rsidRPr="0016606C">
        <w:rPr>
          <w:rStyle w:val="Char8"/>
          <w:rtl/>
        </w:rPr>
        <w:t>«</w:t>
      </w:r>
      <w:r w:rsidR="001829FB" w:rsidRPr="001829FB">
        <w:rPr>
          <w:rStyle w:val="Char8"/>
          <w:rtl/>
        </w:rPr>
        <w:t>إِنِّي تَارِكٌ فِيكُمُ الثَّقَلَيْنِ كِتَابَ اللَّهِ</w:t>
      </w:r>
      <w:r w:rsidR="000B5FD0" w:rsidRPr="000B5FD0">
        <w:rPr>
          <w:rStyle w:val="Char9"/>
          <w:rtl/>
        </w:rPr>
        <w:t xml:space="preserve"> وَ</w:t>
      </w:r>
      <w:r w:rsidR="001829FB" w:rsidRPr="001829FB">
        <w:rPr>
          <w:rStyle w:val="Char8"/>
          <w:rtl/>
        </w:rPr>
        <w:t>عِتْرَتِي أَهْلَ بَيْتِي‏</w:t>
      </w:r>
      <w:r w:rsidR="00300F0C" w:rsidRPr="0016606C">
        <w:rPr>
          <w:rStyle w:val="Char8"/>
          <w:rtl/>
        </w:rPr>
        <w:t>»</w:t>
      </w:r>
      <w:r w:rsidR="00D40CF8">
        <w:rPr>
          <w:rStyle w:val="FootnoteReference"/>
          <w:b/>
          <w:bCs/>
          <w:rtl/>
        </w:rPr>
        <w:t>(</w:t>
      </w:r>
      <w:r w:rsidR="00D40CF8">
        <w:rPr>
          <w:rStyle w:val="FootnoteReference"/>
          <w:b/>
          <w:bCs/>
          <w:rtl/>
        </w:rPr>
        <w:footnoteReference w:id="106"/>
      </w:r>
      <w:r w:rsidR="00D40CF8">
        <w:rPr>
          <w:rStyle w:val="FootnoteReference"/>
          <w:b/>
          <w:bCs/>
          <w:rtl/>
        </w:rPr>
        <w:t>)</w:t>
      </w:r>
      <w:r w:rsidR="00A81F29" w:rsidRPr="0016606C">
        <w:rPr>
          <w:rFonts w:hint="cs"/>
          <w:rtl/>
        </w:rPr>
        <w:t>، و در بعضی روایات آمده</w:t>
      </w:r>
      <w:r w:rsidR="00CD3E26" w:rsidRPr="0016606C">
        <w:rPr>
          <w:rFonts w:hint="cs"/>
          <w:rtl/>
        </w:rPr>
        <w:t xml:space="preserve">: </w:t>
      </w:r>
      <w:r w:rsidR="00300F0C" w:rsidRPr="0016606C">
        <w:rPr>
          <w:rStyle w:val="Char8"/>
          <w:rtl/>
        </w:rPr>
        <w:t>«</w:t>
      </w:r>
      <w:r w:rsidR="004C46E0">
        <w:rPr>
          <w:rStyle w:val="Char8"/>
          <w:rtl/>
        </w:rPr>
        <w:t>كِتَابَ اللَّهِ وَعِتْرَتِي</w:t>
      </w:r>
      <w:r w:rsidR="00300F0C" w:rsidRPr="0016606C">
        <w:rPr>
          <w:rStyle w:val="Char8"/>
          <w:rtl/>
        </w:rPr>
        <w:t>»</w:t>
      </w:r>
      <w:r w:rsidR="00A81F29" w:rsidRPr="0016606C">
        <w:rPr>
          <w:rStyle w:val="Char8"/>
          <w:rtl/>
        </w:rPr>
        <w:t>،</w:t>
      </w:r>
      <w:r w:rsidR="00A81F29" w:rsidRPr="0016606C">
        <w:rPr>
          <w:rFonts w:hint="cs"/>
          <w:rtl/>
        </w:rPr>
        <w:t xml:space="preserve"> ولی مخفی نماند عترت رسول خدا</w:t>
      </w:r>
      <w:r w:rsidR="00A87B93" w:rsidRPr="0016606C">
        <w:rPr>
          <w:rFonts w:cs="CTraditional Arabic" w:hint="cs"/>
          <w:rtl/>
        </w:rPr>
        <w:t>ص</w:t>
      </w:r>
      <w:r w:rsidR="00B4075D">
        <w:rPr>
          <w:rFonts w:hint="cs"/>
          <w:rtl/>
        </w:rPr>
        <w:t xml:space="preserve"> نیز تابع سنّت رسول</w:t>
      </w:r>
      <w:r w:rsidR="00B4075D">
        <w:rPr>
          <w:rFonts w:hint="eastAsia"/>
          <w:rtl/>
        </w:rPr>
        <w:t>‌</w:t>
      </w:r>
      <w:r w:rsidR="00A81F29" w:rsidRPr="0016606C">
        <w:rPr>
          <w:rFonts w:hint="cs"/>
          <w:rtl/>
        </w:rPr>
        <w:t>خدا</w:t>
      </w:r>
      <w:r w:rsidR="00A87B93" w:rsidRPr="0016606C">
        <w:rPr>
          <w:rFonts w:cs="CTraditional Arabic" w:hint="cs"/>
          <w:rtl/>
        </w:rPr>
        <w:t>ص</w:t>
      </w:r>
      <w:r w:rsidR="001829FB">
        <w:rPr>
          <w:rFonts w:hint="cs"/>
          <w:rtl/>
        </w:rPr>
        <w:t xml:space="preserve"> بوده‌اند</w:t>
      </w:r>
      <w:r w:rsidR="00A81F29" w:rsidRPr="0016606C">
        <w:rPr>
          <w:rFonts w:hint="cs"/>
          <w:rtl/>
        </w:rPr>
        <w:t xml:space="preserve"> و سنّت یعنی روش رسول خدا</w:t>
      </w:r>
      <w:r w:rsidR="00A87B93" w:rsidRPr="0016606C">
        <w:rPr>
          <w:rFonts w:cs="CTraditional Arabic" w:hint="cs"/>
          <w:rtl/>
        </w:rPr>
        <w:t>ص</w:t>
      </w:r>
      <w:r w:rsidR="00AC62E8" w:rsidRPr="0016606C">
        <w:rPr>
          <w:rFonts w:hint="cs"/>
          <w:rtl/>
        </w:rPr>
        <w:t xml:space="preserve"> مبیِّ</w:t>
      </w:r>
      <w:r w:rsidR="00A81F29" w:rsidRPr="0016606C">
        <w:rPr>
          <w:rFonts w:hint="cs"/>
          <w:rtl/>
        </w:rPr>
        <w:t xml:space="preserve">ن مجملات قرآن است </w:t>
      </w:r>
      <w:r w:rsidR="00661AC4" w:rsidRPr="0016606C">
        <w:rPr>
          <w:rFonts w:hint="cs"/>
          <w:rtl/>
        </w:rPr>
        <w:t>اگر</w:t>
      </w:r>
      <w:r w:rsidR="001829FB">
        <w:rPr>
          <w:rFonts w:hint="cs"/>
          <w:rtl/>
        </w:rPr>
        <w:t xml:space="preserve"> </w:t>
      </w:r>
      <w:r w:rsidR="00661AC4" w:rsidRPr="0016606C">
        <w:rPr>
          <w:rFonts w:hint="cs"/>
          <w:rtl/>
        </w:rPr>
        <w:t>چه مجملات قرآن قابل فهم است، ولی تفصیل آن در سنّت است یعنی اگر خدا فرموده</w:t>
      </w:r>
      <w:r w:rsidR="00CD3E26" w:rsidRPr="0016606C">
        <w:rPr>
          <w:rFonts w:hint="cs"/>
          <w:rtl/>
        </w:rPr>
        <w:t>:</w:t>
      </w:r>
      <w:r w:rsidR="008326C4" w:rsidRPr="0016606C">
        <w:rPr>
          <w:rFonts w:hint="cs"/>
          <w:rtl/>
        </w:rPr>
        <w:t xml:space="preserve"> </w:t>
      </w:r>
      <w:r w:rsidR="00DB2ED6" w:rsidRPr="0016606C">
        <w:rPr>
          <w:rFonts w:ascii="Traditional Arabic" w:hAnsi="Traditional Arabic" w:cs="Traditional Arabic"/>
          <w:rtl/>
        </w:rPr>
        <w:t>﴿</w:t>
      </w:r>
      <w:r w:rsidR="008326C4" w:rsidRPr="0016606C">
        <w:rPr>
          <w:rStyle w:val="Char4"/>
          <w:rFonts w:hint="eastAsia"/>
          <w:rtl/>
        </w:rPr>
        <w:t>أَقِيمُواْ</w:t>
      </w:r>
      <w:r w:rsidR="008326C4" w:rsidRPr="0016606C">
        <w:rPr>
          <w:rStyle w:val="Char4"/>
          <w:rtl/>
        </w:rPr>
        <w:t xml:space="preserve"> </w:t>
      </w:r>
      <w:r w:rsidR="008326C4" w:rsidRPr="0016606C">
        <w:rPr>
          <w:rStyle w:val="Char4"/>
          <w:rFonts w:hint="cs"/>
          <w:rtl/>
        </w:rPr>
        <w:t>ٱ</w:t>
      </w:r>
      <w:r w:rsidR="008326C4" w:rsidRPr="0016606C">
        <w:rPr>
          <w:rStyle w:val="Char4"/>
          <w:rFonts w:hint="eastAsia"/>
          <w:rtl/>
        </w:rPr>
        <w:t>لصَّلَو</w:t>
      </w:r>
      <w:r w:rsidR="008326C4" w:rsidRPr="0016606C">
        <w:rPr>
          <w:rStyle w:val="Char4"/>
          <w:rFonts w:hint="cs"/>
          <w:rtl/>
        </w:rPr>
        <w:t>ٰ</w:t>
      </w:r>
      <w:r w:rsidR="008326C4" w:rsidRPr="0016606C">
        <w:rPr>
          <w:rStyle w:val="Char4"/>
          <w:rFonts w:hint="eastAsia"/>
          <w:rtl/>
        </w:rPr>
        <w:t>ةَ</w:t>
      </w:r>
      <w:r w:rsidR="00DB2ED6" w:rsidRPr="0016606C">
        <w:rPr>
          <w:rFonts w:ascii="Traditional Arabic" w:hAnsi="Traditional Arabic" w:cs="Traditional Arabic"/>
          <w:rtl/>
        </w:rPr>
        <w:t>﴾</w:t>
      </w:r>
      <w:r w:rsidR="00D40CF8" w:rsidRPr="00D40CF8">
        <w:rPr>
          <w:vertAlign w:val="superscript"/>
          <w:rtl/>
        </w:rPr>
        <w:t>(</w:t>
      </w:r>
      <w:r w:rsidR="00D40CF8" w:rsidRPr="00DF2ADA">
        <w:rPr>
          <w:rStyle w:val="FootnoteReference"/>
          <w:rFonts w:ascii="IRLotus" w:hAnsi="IRLotus" w:cs="IRLotus"/>
          <w:sz w:val="28"/>
          <w:szCs w:val="28"/>
          <w:rtl/>
        </w:rPr>
        <w:footnoteReference w:id="107"/>
      </w:r>
      <w:r w:rsidR="00D40CF8" w:rsidRPr="00D40CF8">
        <w:rPr>
          <w:rStyle w:val="FootnoteReference"/>
          <w:rFonts w:ascii="IRLotus" w:hAnsi="IRLotus" w:cs="IRLotus"/>
          <w:sz w:val="28"/>
          <w:szCs w:val="28"/>
          <w:rtl/>
        </w:rPr>
        <w:t>)</w:t>
      </w:r>
      <w:r w:rsidR="00661AC4" w:rsidRPr="0016606C">
        <w:rPr>
          <w:rFonts w:hint="cs"/>
          <w:rtl/>
        </w:rPr>
        <w:t xml:space="preserve"> این جمله قابل فهم است ولی رسول خدا</w:t>
      </w:r>
      <w:r w:rsidR="00A87B93" w:rsidRPr="0016606C">
        <w:rPr>
          <w:rFonts w:cs="CTraditional Arabic" w:hint="cs"/>
          <w:rtl/>
        </w:rPr>
        <w:t>ص</w:t>
      </w:r>
      <w:r w:rsidR="00661AC4" w:rsidRPr="0016606C">
        <w:rPr>
          <w:rFonts w:hint="cs"/>
          <w:rtl/>
        </w:rPr>
        <w:t xml:space="preserve"> باید ب</w:t>
      </w:r>
      <w:r w:rsidR="00AC62E8" w:rsidRPr="0016606C">
        <w:rPr>
          <w:rFonts w:hint="cs"/>
          <w:rtl/>
        </w:rPr>
        <w:t>ا</w:t>
      </w:r>
      <w:r w:rsidR="001829FB">
        <w:rPr>
          <w:rFonts w:hint="cs"/>
          <w:rtl/>
        </w:rPr>
        <w:t xml:space="preserve"> </w:t>
      </w:r>
      <w:r w:rsidR="00661AC4" w:rsidRPr="0016606C">
        <w:rPr>
          <w:rFonts w:hint="cs"/>
          <w:rtl/>
        </w:rPr>
        <w:t>عمل خود کیفیّت و حدود نماز را معیّن کند و در خارج نشان دهد، وقتی</w:t>
      </w:r>
      <w:r w:rsidR="00AC62E8" w:rsidRPr="0016606C">
        <w:rPr>
          <w:rtl/>
        </w:rPr>
        <w:softHyphen/>
      </w:r>
      <w:r w:rsidR="00661AC4" w:rsidRPr="0016606C">
        <w:rPr>
          <w:rFonts w:hint="cs"/>
          <w:rtl/>
        </w:rPr>
        <w:t>که به تصریح قرآن</w:t>
      </w:r>
      <w:r w:rsidR="00AC62E8" w:rsidRPr="0016606C">
        <w:rPr>
          <w:rFonts w:hint="cs"/>
          <w:rtl/>
        </w:rPr>
        <w:t>،</w:t>
      </w:r>
      <w:r w:rsidR="00661AC4" w:rsidRPr="0016606C">
        <w:rPr>
          <w:rFonts w:hint="cs"/>
          <w:rtl/>
        </w:rPr>
        <w:t xml:space="preserve"> خدا به رسول </w:t>
      </w:r>
      <w:r w:rsidR="007D2D9D" w:rsidRPr="0016606C">
        <w:rPr>
          <w:rFonts w:hint="cs"/>
          <w:rtl/>
        </w:rPr>
        <w:t>خود فرموده</w:t>
      </w:r>
      <w:r w:rsidR="00CD3E26" w:rsidRPr="0016606C">
        <w:rPr>
          <w:rFonts w:hint="cs"/>
          <w:rtl/>
        </w:rPr>
        <w:t>:</w:t>
      </w:r>
      <w:r w:rsidR="008326C4" w:rsidRPr="0016606C">
        <w:rPr>
          <w:rFonts w:hint="cs"/>
          <w:rtl/>
        </w:rPr>
        <w:t xml:space="preserve"> </w:t>
      </w:r>
      <w:r w:rsidR="00DB2ED6" w:rsidRPr="0016606C">
        <w:rPr>
          <w:rFonts w:ascii="Traditional Arabic" w:hAnsi="Traditional Arabic" w:cs="Traditional Arabic"/>
          <w:rtl/>
        </w:rPr>
        <w:t>﴿</w:t>
      </w:r>
      <w:r w:rsidR="008326C4" w:rsidRPr="0016606C">
        <w:rPr>
          <w:rStyle w:val="Char4"/>
          <w:rFonts w:hint="cs"/>
          <w:rtl/>
        </w:rPr>
        <w:t>ٱ</w:t>
      </w:r>
      <w:r w:rsidR="008326C4" w:rsidRPr="0016606C">
        <w:rPr>
          <w:rStyle w:val="Char4"/>
          <w:rFonts w:hint="eastAsia"/>
          <w:rtl/>
        </w:rPr>
        <w:t>تَّبِع</w:t>
      </w:r>
      <w:r w:rsidR="008326C4" w:rsidRPr="0016606C">
        <w:rPr>
          <w:rStyle w:val="Char4"/>
          <w:rFonts w:hint="cs"/>
          <w:rtl/>
        </w:rPr>
        <w:t>ۡ</w:t>
      </w:r>
      <w:r w:rsidR="008326C4" w:rsidRPr="0016606C">
        <w:rPr>
          <w:rStyle w:val="Char4"/>
          <w:rtl/>
        </w:rPr>
        <w:t xml:space="preserve"> </w:t>
      </w:r>
      <w:r w:rsidR="008326C4" w:rsidRPr="0016606C">
        <w:rPr>
          <w:rStyle w:val="Char4"/>
          <w:rFonts w:hint="eastAsia"/>
          <w:rtl/>
        </w:rPr>
        <w:t>مَا</w:t>
      </w:r>
      <w:r w:rsidR="008326C4" w:rsidRPr="0016606C">
        <w:rPr>
          <w:rStyle w:val="Char4"/>
          <w:rFonts w:hint="cs"/>
          <w:rtl/>
        </w:rPr>
        <w:t>ٓ</w:t>
      </w:r>
      <w:r w:rsidR="008326C4" w:rsidRPr="0016606C">
        <w:rPr>
          <w:rStyle w:val="Char4"/>
          <w:rtl/>
        </w:rPr>
        <w:t xml:space="preserve"> </w:t>
      </w:r>
      <w:r w:rsidR="008326C4" w:rsidRPr="0016606C">
        <w:rPr>
          <w:rStyle w:val="Char4"/>
          <w:rFonts w:hint="eastAsia"/>
          <w:rtl/>
        </w:rPr>
        <w:t>أُوحِيَ</w:t>
      </w:r>
      <w:r w:rsidR="008326C4" w:rsidRPr="0016606C">
        <w:rPr>
          <w:rStyle w:val="Char4"/>
          <w:rtl/>
        </w:rPr>
        <w:t xml:space="preserve"> </w:t>
      </w:r>
      <w:r w:rsidR="008326C4" w:rsidRPr="0016606C">
        <w:rPr>
          <w:rStyle w:val="Char4"/>
          <w:rFonts w:hint="eastAsia"/>
          <w:rtl/>
        </w:rPr>
        <w:t>إِلَي</w:t>
      </w:r>
      <w:r w:rsidR="008326C4" w:rsidRPr="0016606C">
        <w:rPr>
          <w:rStyle w:val="Char4"/>
          <w:rFonts w:hint="cs"/>
          <w:rtl/>
        </w:rPr>
        <w:t>ۡ</w:t>
      </w:r>
      <w:r w:rsidR="008326C4" w:rsidRPr="0016606C">
        <w:rPr>
          <w:rStyle w:val="Char4"/>
          <w:rFonts w:hint="eastAsia"/>
          <w:rtl/>
        </w:rPr>
        <w:t>كَ</w:t>
      </w:r>
      <w:r w:rsidR="00DB2ED6" w:rsidRPr="0016606C">
        <w:rPr>
          <w:rFonts w:ascii="Traditional Arabic" w:hAnsi="Traditional Arabic" w:cs="Traditional Arabic"/>
          <w:rtl/>
        </w:rPr>
        <w:t>﴾</w:t>
      </w:r>
      <w:r w:rsidR="00D40CF8" w:rsidRPr="00D40CF8">
        <w:rPr>
          <w:rFonts w:ascii="Traditional Arabic" w:hAnsi="Traditional Arabic"/>
          <w:vertAlign w:val="superscript"/>
          <w:rtl/>
        </w:rPr>
        <w:t>(</w:t>
      </w:r>
      <w:r w:rsidR="00D40CF8" w:rsidRPr="00DF2ADA">
        <w:rPr>
          <w:rStyle w:val="FootnoteReference"/>
          <w:rFonts w:ascii="IRLotus" w:hAnsi="IRLotus" w:cs="IRLotus"/>
          <w:sz w:val="28"/>
          <w:szCs w:val="28"/>
          <w:rtl/>
        </w:rPr>
        <w:footnoteReference w:id="108"/>
      </w:r>
      <w:r w:rsidR="00D40CF8" w:rsidRPr="00D40CF8">
        <w:rPr>
          <w:rStyle w:val="FootnoteReference"/>
          <w:rFonts w:ascii="IRLotus" w:hAnsi="IRLotus" w:cs="IRLotus"/>
          <w:sz w:val="28"/>
          <w:szCs w:val="28"/>
          <w:rtl/>
        </w:rPr>
        <w:t>)</w:t>
      </w:r>
      <w:r w:rsidR="00CD3E26" w:rsidRPr="0016606C">
        <w:rPr>
          <w:rFonts w:hint="cs"/>
          <w:rtl/>
        </w:rPr>
        <w:t xml:space="preserve"> </w:t>
      </w:r>
      <w:r w:rsidR="007D2D9D" w:rsidRPr="0016606C">
        <w:rPr>
          <w:rFonts w:hint="cs"/>
          <w:rtl/>
        </w:rPr>
        <w:t>و رسول او تابع قرآن است، عترت او نیز باید تابع قرآن</w:t>
      </w:r>
      <w:r w:rsidR="00300F0C" w:rsidRPr="0016606C">
        <w:rPr>
          <w:rFonts w:hint="cs"/>
          <w:rtl/>
        </w:rPr>
        <w:t xml:space="preserve"> و</w:t>
      </w:r>
      <w:r w:rsidR="007D2D9D" w:rsidRPr="0016606C">
        <w:rPr>
          <w:rFonts w:hint="cs"/>
          <w:rtl/>
        </w:rPr>
        <w:t xml:space="preserve"> راوی سنّت او باشند، پس ذکر عترت در بعضی از روایات مقصود تمام افراد عترت نیست، بلکه همان افرادی</w:t>
      </w:r>
      <w:r w:rsidR="008834B2" w:rsidRPr="0016606C">
        <w:rPr>
          <w:rtl/>
        </w:rPr>
        <w:softHyphen/>
      </w:r>
      <w:r w:rsidR="007D2D9D" w:rsidRPr="0016606C">
        <w:rPr>
          <w:rFonts w:hint="cs"/>
          <w:rtl/>
        </w:rPr>
        <w:t>که از قرآن و سنّت جدا نشوند و مخالف ق</w:t>
      </w:r>
      <w:r w:rsidR="008834B2" w:rsidRPr="0016606C">
        <w:rPr>
          <w:rFonts w:hint="cs"/>
          <w:rtl/>
        </w:rPr>
        <w:t>رآن و سنّت رسول عمل نکنند، همان</w:t>
      </w:r>
      <w:r w:rsidR="008834B2" w:rsidRPr="0016606C">
        <w:rPr>
          <w:rtl/>
        </w:rPr>
        <w:softHyphen/>
      </w:r>
      <w:r w:rsidR="007D2D9D" w:rsidRPr="0016606C">
        <w:rPr>
          <w:rFonts w:hint="cs"/>
          <w:rtl/>
        </w:rPr>
        <w:t>طوری</w:t>
      </w:r>
      <w:r w:rsidR="008834B2" w:rsidRPr="0016606C">
        <w:rPr>
          <w:rtl/>
        </w:rPr>
        <w:softHyphen/>
      </w:r>
      <w:r w:rsidR="001829FB">
        <w:rPr>
          <w:rFonts w:hint="cs"/>
          <w:rtl/>
        </w:rPr>
        <w:t xml:space="preserve"> </w:t>
      </w:r>
      <w:r w:rsidR="007D2D9D" w:rsidRPr="0016606C">
        <w:rPr>
          <w:rFonts w:hint="cs"/>
          <w:rtl/>
        </w:rPr>
        <w:t>که رسول خدا</w:t>
      </w:r>
      <w:r w:rsidR="00A87B93" w:rsidRPr="0016606C">
        <w:rPr>
          <w:rFonts w:cs="CTraditional Arabic" w:hint="cs"/>
          <w:rtl/>
        </w:rPr>
        <w:t>ص</w:t>
      </w:r>
      <w:r w:rsidR="007D2D9D" w:rsidRPr="0016606C">
        <w:rPr>
          <w:rFonts w:hint="cs"/>
          <w:rtl/>
        </w:rPr>
        <w:t xml:space="preserve"> نمی‌تواند در دین خدا کم و زیاد</w:t>
      </w:r>
      <w:r w:rsidR="007E383F" w:rsidRPr="0016606C">
        <w:rPr>
          <w:rFonts w:hint="cs"/>
          <w:rtl/>
        </w:rPr>
        <w:t xml:space="preserve"> </w:t>
      </w:r>
      <w:r w:rsidR="007D2D9D" w:rsidRPr="0016606C">
        <w:rPr>
          <w:rFonts w:hint="cs"/>
          <w:rtl/>
        </w:rPr>
        <w:t>کند عترت او نیز</w:t>
      </w:r>
      <w:r w:rsidR="007E383F" w:rsidRPr="0016606C">
        <w:rPr>
          <w:rFonts w:hint="cs"/>
          <w:rtl/>
        </w:rPr>
        <w:t xml:space="preserve"> </w:t>
      </w:r>
      <w:r w:rsidR="007D2D9D" w:rsidRPr="0016606C">
        <w:rPr>
          <w:rFonts w:hint="cs"/>
          <w:rtl/>
        </w:rPr>
        <w:t>نمی‌توانند</w:t>
      </w:r>
      <w:r w:rsidR="001829FB">
        <w:rPr>
          <w:rFonts w:hint="cs"/>
          <w:rtl/>
        </w:rPr>
        <w:t xml:space="preserve"> چیزی به قرآن و سنّت اضافه کنند</w:t>
      </w:r>
      <w:r w:rsidR="007D2D9D" w:rsidRPr="0016606C">
        <w:rPr>
          <w:rFonts w:hint="cs"/>
          <w:rtl/>
        </w:rPr>
        <w:t xml:space="preserve"> و خود عترت در صدها روایت سنّت را حجّت قرار داده و خود را پیرو سنّت معرّفی کرده‌اند. ما در اینجا بعضی از کلمات امیرالمؤمنین</w:t>
      </w:r>
      <w:r w:rsidR="00D4111F" w:rsidRPr="0016606C">
        <w:rPr>
          <w:rFonts w:hint="cs"/>
        </w:rPr>
        <w:sym w:font="AGA Arabesque" w:char="F075"/>
      </w:r>
      <w:r w:rsidR="00D4111F" w:rsidRPr="0016606C">
        <w:rPr>
          <w:rFonts w:hint="cs"/>
          <w:rtl/>
        </w:rPr>
        <w:t xml:space="preserve"> را که دربار</w:t>
      </w:r>
      <w:r w:rsidR="007C704B" w:rsidRPr="0016606C">
        <w:rPr>
          <w:rFonts w:hint="cs"/>
          <w:rtl/>
        </w:rPr>
        <w:t>ۀ</w:t>
      </w:r>
      <w:r w:rsidR="00D4111F" w:rsidRPr="0016606C">
        <w:rPr>
          <w:rFonts w:hint="cs"/>
          <w:rtl/>
        </w:rPr>
        <w:t xml:space="preserve"> سنّت در نهج‌البلاغه آمده می‌آوریم</w:t>
      </w:r>
      <w:r w:rsidR="00CD3E26" w:rsidRPr="0016606C">
        <w:rPr>
          <w:rFonts w:hint="cs"/>
          <w:rtl/>
        </w:rPr>
        <w:t xml:space="preserve">: </w:t>
      </w:r>
    </w:p>
    <w:p w:rsidR="00D4111F" w:rsidRPr="0016606C" w:rsidRDefault="00D4111F" w:rsidP="00542A89">
      <w:pPr>
        <w:pStyle w:val="a2"/>
        <w:rPr>
          <w:rtl/>
        </w:rPr>
      </w:pPr>
      <w:r w:rsidRPr="0016606C">
        <w:rPr>
          <w:rFonts w:hint="cs"/>
          <w:rtl/>
        </w:rPr>
        <w:t>درخطب</w:t>
      </w:r>
      <w:r w:rsidR="007C704B" w:rsidRPr="0016606C">
        <w:rPr>
          <w:rFonts w:hint="cs"/>
          <w:rtl/>
        </w:rPr>
        <w:t>ۀ</w:t>
      </w:r>
      <w:r w:rsidRPr="0016606C">
        <w:rPr>
          <w:rFonts w:hint="cs"/>
          <w:rtl/>
        </w:rPr>
        <w:t xml:space="preserve"> 108 فرموده</w:t>
      </w:r>
      <w:r w:rsidR="00CD3E26" w:rsidRPr="0016606C">
        <w:rPr>
          <w:rFonts w:hint="cs"/>
          <w:rtl/>
        </w:rPr>
        <w:t xml:space="preserve">: </w:t>
      </w:r>
      <w:r w:rsidR="00A65AF7" w:rsidRPr="0016606C">
        <w:rPr>
          <w:rStyle w:val="Char9"/>
          <w:rtl/>
        </w:rPr>
        <w:t>«</w:t>
      </w:r>
      <w:r w:rsidR="00C20685">
        <w:rPr>
          <w:rStyle w:val="Char9"/>
          <w:rtl/>
        </w:rPr>
        <w:t>وَ</w:t>
      </w:r>
      <w:r w:rsidR="00C20685" w:rsidRPr="00C20685">
        <w:rPr>
          <w:rStyle w:val="Char9"/>
          <w:rtl/>
        </w:rPr>
        <w:t xml:space="preserve">اقْتَدُوا بِهَدْيِ نَبِيِّكُمْ </w:t>
      </w:r>
      <w:r w:rsidR="00C20685">
        <w:rPr>
          <w:rStyle w:val="Char9"/>
          <w:rtl/>
        </w:rPr>
        <w:t xml:space="preserve">فَإِنَّهُ أَفْضَلُ </w:t>
      </w:r>
      <w:r w:rsidR="007648D7">
        <w:rPr>
          <w:rStyle w:val="Char9"/>
          <w:rtl/>
        </w:rPr>
        <w:t>الْـهَ</w:t>
      </w:r>
      <w:r w:rsidR="00C20685">
        <w:rPr>
          <w:rStyle w:val="Char9"/>
          <w:rtl/>
        </w:rPr>
        <w:t>دْيِ وَ</w:t>
      </w:r>
      <w:r w:rsidR="00C20685" w:rsidRPr="00C20685">
        <w:rPr>
          <w:rStyle w:val="Char9"/>
          <w:rtl/>
        </w:rPr>
        <w:t>اسْتَنُّوا بِسُنَّتِهِ فَإِنَّهَا أَهْدَى السُّنَن‏</w:t>
      </w:r>
      <w:r w:rsidR="00A65AF7" w:rsidRPr="0016606C">
        <w:rPr>
          <w:rStyle w:val="Char9"/>
          <w:rtl/>
        </w:rPr>
        <w:t>»</w:t>
      </w:r>
      <w:r w:rsidRPr="0016606C">
        <w:rPr>
          <w:rFonts w:ascii="Traditional Arabic" w:hAnsi="Traditional Arabic" w:cs="Traditional Arabic"/>
          <w:b/>
          <w:bCs/>
          <w:rtl/>
        </w:rPr>
        <w:t>.</w:t>
      </w:r>
      <w:r w:rsidRPr="0016606C">
        <w:rPr>
          <w:rFonts w:hint="cs"/>
          <w:rtl/>
        </w:rPr>
        <w:t xml:space="preserve"> یعنی</w:t>
      </w:r>
      <w:r w:rsidR="00CD3E26" w:rsidRPr="0016606C">
        <w:rPr>
          <w:rFonts w:hint="cs"/>
          <w:rtl/>
        </w:rPr>
        <w:t xml:space="preserve">: </w:t>
      </w:r>
      <w:r w:rsidRPr="0016606C">
        <w:rPr>
          <w:rFonts w:hint="cs"/>
          <w:rtl/>
        </w:rPr>
        <w:t>«اقتدا کنید به هدایت پیغمبر</w:t>
      </w:r>
      <w:r w:rsidR="00C20685">
        <w:rPr>
          <w:rFonts w:hint="cs"/>
          <w:rtl/>
        </w:rPr>
        <w:t>تان زیرا که آن بهترین هدایت است</w:t>
      </w:r>
      <w:r w:rsidRPr="0016606C">
        <w:rPr>
          <w:rFonts w:hint="cs"/>
          <w:rtl/>
        </w:rPr>
        <w:t xml:space="preserve"> و به سنّت و روش او عمل کنید که آن روشن‌ترین سنّت است».</w:t>
      </w:r>
    </w:p>
    <w:p w:rsidR="00A65AF7" w:rsidRPr="0016606C" w:rsidRDefault="00D4111F" w:rsidP="00542A89">
      <w:pPr>
        <w:pStyle w:val="a2"/>
        <w:rPr>
          <w:rtl/>
        </w:rPr>
      </w:pPr>
      <w:r w:rsidRPr="0016606C">
        <w:rPr>
          <w:rFonts w:hint="cs"/>
          <w:rtl/>
        </w:rPr>
        <w:t>در خطب</w:t>
      </w:r>
      <w:r w:rsidR="007C704B" w:rsidRPr="0016606C">
        <w:rPr>
          <w:rFonts w:hint="cs"/>
          <w:rtl/>
        </w:rPr>
        <w:t>ۀ</w:t>
      </w:r>
      <w:r w:rsidRPr="0016606C">
        <w:rPr>
          <w:rFonts w:hint="cs"/>
          <w:rtl/>
        </w:rPr>
        <w:t xml:space="preserve"> 203 فرموده</w:t>
      </w:r>
      <w:r w:rsidR="00CD3E26" w:rsidRPr="0016606C">
        <w:rPr>
          <w:rFonts w:hint="cs"/>
          <w:rtl/>
        </w:rPr>
        <w:t xml:space="preserve">: </w:t>
      </w:r>
      <w:r w:rsidR="00A65AF7" w:rsidRPr="0016606C">
        <w:rPr>
          <w:rStyle w:val="Char9"/>
          <w:rtl/>
        </w:rPr>
        <w:t>«</w:t>
      </w:r>
      <w:r w:rsidR="00542A89">
        <w:rPr>
          <w:rStyle w:val="Char9"/>
          <w:rtl/>
        </w:rPr>
        <w:t>نَظَرْتُ إِلَى كِتَابِ الل</w:t>
      </w:r>
      <w:r w:rsidR="00542A89">
        <w:rPr>
          <w:rStyle w:val="Char9"/>
          <w:rFonts w:hint="cs"/>
          <w:rtl/>
        </w:rPr>
        <w:t>هِ</w:t>
      </w:r>
      <w:r w:rsidR="00C20685" w:rsidRPr="00C20685">
        <w:rPr>
          <w:rStyle w:val="Char9"/>
          <w:rtl/>
        </w:rPr>
        <w:t>، ومَا وَضَعَ لَنَا، وأمَرَنَا بِ</w:t>
      </w:r>
      <w:r w:rsidR="008B20CB">
        <w:rPr>
          <w:rStyle w:val="Char9"/>
          <w:rtl/>
        </w:rPr>
        <w:t>الْـحُ</w:t>
      </w:r>
      <w:r w:rsidR="00C20685" w:rsidRPr="00C20685">
        <w:rPr>
          <w:rStyle w:val="Char9"/>
          <w:rtl/>
        </w:rPr>
        <w:t>كْمِ بِهِ فَاتَّبَعْتُهُ، ومَا اسْتَنَّ النَّبِيُّ صلى الله عليه وآله فَاقْتَدَيْتُه‏</w:t>
      </w:r>
      <w:r w:rsidR="00A65AF7" w:rsidRPr="0016606C">
        <w:rPr>
          <w:rStyle w:val="Char9"/>
          <w:rtl/>
        </w:rPr>
        <w:t>»</w:t>
      </w:r>
      <w:r w:rsidRPr="0016606C">
        <w:rPr>
          <w:rFonts w:hint="cs"/>
          <w:rtl/>
        </w:rPr>
        <w:t>. یعنی</w:t>
      </w:r>
      <w:r w:rsidR="00CD3E26" w:rsidRPr="0016606C">
        <w:rPr>
          <w:rFonts w:hint="cs"/>
          <w:rtl/>
        </w:rPr>
        <w:t xml:space="preserve">: </w:t>
      </w:r>
      <w:r w:rsidRPr="0016606C">
        <w:rPr>
          <w:rFonts w:hint="cs"/>
          <w:rtl/>
        </w:rPr>
        <w:t>«نظر کردم ب</w:t>
      </w:r>
      <w:r w:rsidR="0008275D" w:rsidRPr="0016606C">
        <w:rPr>
          <w:rFonts w:hint="cs"/>
          <w:rtl/>
        </w:rPr>
        <w:t xml:space="preserve">ه </w:t>
      </w:r>
      <w:r w:rsidRPr="0016606C">
        <w:rPr>
          <w:rFonts w:hint="cs"/>
          <w:rtl/>
        </w:rPr>
        <w:t>کتاب خدا و آنچه برای ما مقرّر نمود که به آن حکم دهیم پیروی کردم و به آن چه رسول خدا</w:t>
      </w:r>
      <w:r w:rsidR="00A87B93" w:rsidRPr="0016606C">
        <w:rPr>
          <w:rFonts w:cs="CTraditional Arabic" w:hint="cs"/>
          <w:rtl/>
        </w:rPr>
        <w:t>ص</w:t>
      </w:r>
      <w:r w:rsidRPr="0016606C">
        <w:rPr>
          <w:rFonts w:hint="cs"/>
          <w:rtl/>
        </w:rPr>
        <w:t xml:space="preserve"> عمل نموده ب</w:t>
      </w:r>
      <w:r w:rsidR="0008275D" w:rsidRPr="0016606C">
        <w:rPr>
          <w:rFonts w:hint="cs"/>
          <w:rtl/>
        </w:rPr>
        <w:t xml:space="preserve">ه </w:t>
      </w:r>
      <w:r w:rsidRPr="0016606C">
        <w:rPr>
          <w:rFonts w:hint="cs"/>
          <w:rtl/>
        </w:rPr>
        <w:t>سنّت او اقتدا کردم</w:t>
      </w:r>
      <w:r w:rsidR="00542A89">
        <w:rPr>
          <w:rFonts w:hint="eastAsia"/>
          <w:rtl/>
        </w:rPr>
        <w:t>»</w:t>
      </w:r>
      <w:r w:rsidRPr="0016606C">
        <w:rPr>
          <w:rFonts w:hint="cs"/>
          <w:rtl/>
        </w:rPr>
        <w:t xml:space="preserve">. </w:t>
      </w:r>
    </w:p>
    <w:p w:rsidR="00D4111F" w:rsidRPr="009B34AE" w:rsidRDefault="00D4111F" w:rsidP="00C249CC">
      <w:pPr>
        <w:pStyle w:val="a2"/>
        <w:rPr>
          <w:spacing w:val="-2"/>
          <w:rtl/>
        </w:rPr>
      </w:pPr>
      <w:r w:rsidRPr="009B34AE">
        <w:rPr>
          <w:rFonts w:hint="cs"/>
          <w:spacing w:val="-2"/>
          <w:rtl/>
        </w:rPr>
        <w:t>و در وصیّت خود به ابن عب</w:t>
      </w:r>
      <w:r w:rsidR="0008275D" w:rsidRPr="009B34AE">
        <w:rPr>
          <w:rFonts w:hint="cs"/>
          <w:spacing w:val="-2"/>
          <w:rtl/>
        </w:rPr>
        <w:t>ّ</w:t>
      </w:r>
      <w:r w:rsidRPr="009B34AE">
        <w:rPr>
          <w:rFonts w:hint="cs"/>
          <w:spacing w:val="-2"/>
          <w:rtl/>
        </w:rPr>
        <w:t>اس فرموده</w:t>
      </w:r>
      <w:r w:rsidR="00CD3E26" w:rsidRPr="009B34AE">
        <w:rPr>
          <w:rFonts w:hint="cs"/>
          <w:spacing w:val="-2"/>
          <w:rtl/>
        </w:rPr>
        <w:t xml:space="preserve">: </w:t>
      </w:r>
      <w:r w:rsidR="00A65AF7" w:rsidRPr="009B34AE">
        <w:rPr>
          <w:rStyle w:val="Char9"/>
          <w:spacing w:val="-2"/>
          <w:rtl/>
        </w:rPr>
        <w:t>«</w:t>
      </w:r>
      <w:r w:rsidR="00C20685" w:rsidRPr="00C20685">
        <w:rPr>
          <w:rStyle w:val="Char9"/>
          <w:spacing w:val="-2"/>
          <w:rtl/>
        </w:rPr>
        <w:t>حَاجِجْهُمْ بِالسُّنَّةِ فَإِنَّهُمْ لَنْ يَجِدُوا عَنْهَا مَحِيصا</w:t>
      </w:r>
      <w:r w:rsidR="00C20685">
        <w:rPr>
          <w:rStyle w:val="Char9"/>
          <w:rFonts w:hint="cs"/>
          <w:spacing w:val="-2"/>
          <w:rtl/>
        </w:rPr>
        <w:t>ً</w:t>
      </w:r>
      <w:r w:rsidR="00A65AF7" w:rsidRPr="009B34AE">
        <w:rPr>
          <w:rStyle w:val="Char9"/>
          <w:spacing w:val="-2"/>
          <w:rtl/>
        </w:rPr>
        <w:t>»</w:t>
      </w:r>
      <w:r w:rsidRPr="009B34AE">
        <w:rPr>
          <w:rStyle w:val="Char9"/>
          <w:spacing w:val="-2"/>
          <w:rtl/>
        </w:rPr>
        <w:t>.</w:t>
      </w:r>
      <w:r w:rsidRPr="009B34AE">
        <w:rPr>
          <w:rFonts w:hint="cs"/>
          <w:spacing w:val="-2"/>
          <w:rtl/>
        </w:rPr>
        <w:t xml:space="preserve"> یعنی</w:t>
      </w:r>
      <w:r w:rsidR="00CD3E26" w:rsidRPr="009B34AE">
        <w:rPr>
          <w:rFonts w:hint="cs"/>
          <w:spacing w:val="-2"/>
          <w:rtl/>
        </w:rPr>
        <w:t xml:space="preserve">: </w:t>
      </w:r>
      <w:r w:rsidR="009F0B2B">
        <w:rPr>
          <w:rFonts w:hint="cs"/>
          <w:spacing w:val="-2"/>
          <w:rtl/>
        </w:rPr>
        <w:t>«</w:t>
      </w:r>
      <w:r w:rsidRPr="009B34AE">
        <w:rPr>
          <w:rFonts w:hint="cs"/>
          <w:spacing w:val="-2"/>
          <w:rtl/>
        </w:rPr>
        <w:t>با خوارج احتجاج و استدلال کن ب</w:t>
      </w:r>
      <w:r w:rsidR="0008275D" w:rsidRPr="009B34AE">
        <w:rPr>
          <w:rFonts w:hint="cs"/>
          <w:spacing w:val="-2"/>
          <w:rtl/>
        </w:rPr>
        <w:t xml:space="preserve">ه </w:t>
      </w:r>
      <w:r w:rsidRPr="009B34AE">
        <w:rPr>
          <w:rFonts w:hint="cs"/>
          <w:spacing w:val="-2"/>
          <w:rtl/>
        </w:rPr>
        <w:t>سنّت رسول</w:t>
      </w:r>
      <w:r w:rsidR="00A87B93" w:rsidRPr="009B34AE">
        <w:rPr>
          <w:rFonts w:cs="CTraditional Arabic" w:hint="cs"/>
          <w:spacing w:val="-2"/>
          <w:rtl/>
        </w:rPr>
        <w:t>ص</w:t>
      </w:r>
      <w:r w:rsidRPr="009B34AE">
        <w:rPr>
          <w:rFonts w:hint="cs"/>
          <w:spacing w:val="-2"/>
          <w:rtl/>
        </w:rPr>
        <w:t xml:space="preserve"> زیرا ایشان را از سنّت رسول چاره‌ای نیس</w:t>
      </w:r>
      <w:r w:rsidR="009F0B2B">
        <w:rPr>
          <w:rFonts w:hint="cs"/>
          <w:spacing w:val="-2"/>
          <w:rtl/>
        </w:rPr>
        <w:t>ت».</w:t>
      </w:r>
    </w:p>
    <w:p w:rsidR="00D4111F" w:rsidRPr="0016606C" w:rsidRDefault="00D4111F" w:rsidP="00C249CC">
      <w:pPr>
        <w:pStyle w:val="a2"/>
        <w:rPr>
          <w:rtl/>
        </w:rPr>
      </w:pPr>
      <w:r w:rsidRPr="0016606C">
        <w:rPr>
          <w:rFonts w:hint="cs"/>
          <w:rtl/>
        </w:rPr>
        <w:t>در خطب</w:t>
      </w:r>
      <w:r w:rsidR="007C704B" w:rsidRPr="0016606C">
        <w:rPr>
          <w:rFonts w:hint="cs"/>
          <w:rtl/>
        </w:rPr>
        <w:t>ۀ</w:t>
      </w:r>
      <w:r w:rsidRPr="0016606C">
        <w:rPr>
          <w:rFonts w:hint="cs"/>
          <w:rtl/>
        </w:rPr>
        <w:t xml:space="preserve"> 16 فرموده</w:t>
      </w:r>
      <w:r w:rsidR="00CD3E26" w:rsidRPr="0016606C">
        <w:rPr>
          <w:rFonts w:hint="cs"/>
          <w:rtl/>
        </w:rPr>
        <w:t xml:space="preserve">: </w:t>
      </w:r>
      <w:r w:rsidR="00A65AF7" w:rsidRPr="0016606C">
        <w:rPr>
          <w:rStyle w:val="Char9"/>
          <w:rtl/>
        </w:rPr>
        <w:t>«</w:t>
      </w:r>
      <w:r w:rsidR="00225CD4">
        <w:rPr>
          <w:rStyle w:val="Char9"/>
          <w:rtl/>
        </w:rPr>
        <w:t>وَ</w:t>
      </w:r>
      <w:r w:rsidR="00225CD4" w:rsidRPr="00225CD4">
        <w:rPr>
          <w:rStyle w:val="Char9"/>
          <w:rtl/>
        </w:rPr>
        <w:t>الطَّرِيقُ ا</w:t>
      </w:r>
      <w:r w:rsidR="00225CD4">
        <w:rPr>
          <w:rStyle w:val="Char9"/>
          <w:rtl/>
        </w:rPr>
        <w:t xml:space="preserve">لْوُسْطَى هِيَ </w:t>
      </w:r>
      <w:r w:rsidR="007648D7">
        <w:rPr>
          <w:rStyle w:val="Char9"/>
          <w:rtl/>
        </w:rPr>
        <w:t>الْـجَ</w:t>
      </w:r>
      <w:r w:rsidR="00225CD4">
        <w:rPr>
          <w:rStyle w:val="Char9"/>
          <w:rtl/>
        </w:rPr>
        <w:t>ادَّةُ</w:t>
      </w:r>
      <w:r w:rsidR="00225CD4">
        <w:rPr>
          <w:rStyle w:val="Char9"/>
          <w:rFonts w:hint="cs"/>
          <w:rtl/>
        </w:rPr>
        <w:t xml:space="preserve"> </w:t>
      </w:r>
      <w:r w:rsidR="00225CD4" w:rsidRPr="00225CD4">
        <w:rPr>
          <w:rStyle w:val="Char9"/>
          <w:rtl/>
        </w:rPr>
        <w:t>عَلَيْهَا</w:t>
      </w:r>
      <w:r w:rsidR="00225CD4">
        <w:rPr>
          <w:rStyle w:val="Char9"/>
          <w:rtl/>
        </w:rPr>
        <w:t xml:space="preserve"> بَاقِي الْكِتَابِ وَآثَارُ النُّبُوَّةِ وَ</w:t>
      </w:r>
      <w:r w:rsidR="00225CD4" w:rsidRPr="00225CD4">
        <w:rPr>
          <w:rStyle w:val="Char9"/>
          <w:rtl/>
        </w:rPr>
        <w:t>مِنْهَا مَنْفَذُ السُّنَّة</w:t>
      </w:r>
      <w:r w:rsidR="00A65AF7" w:rsidRPr="0016606C">
        <w:rPr>
          <w:rStyle w:val="Char9"/>
          <w:rtl/>
        </w:rPr>
        <w:t>»</w:t>
      </w:r>
      <w:r w:rsidRPr="0016606C">
        <w:rPr>
          <w:rStyle w:val="Char9"/>
          <w:rtl/>
        </w:rPr>
        <w:t>.</w:t>
      </w:r>
      <w:r w:rsidRPr="0016606C">
        <w:rPr>
          <w:rFonts w:hint="cs"/>
          <w:rtl/>
        </w:rPr>
        <w:t xml:space="preserve"> یعنی</w:t>
      </w:r>
      <w:r w:rsidR="00CD3E26" w:rsidRPr="0016606C">
        <w:rPr>
          <w:rFonts w:hint="cs"/>
          <w:rtl/>
        </w:rPr>
        <w:t xml:space="preserve">: </w:t>
      </w:r>
      <w:r w:rsidR="009F0B2B">
        <w:rPr>
          <w:rFonts w:hint="cs"/>
          <w:rtl/>
        </w:rPr>
        <w:t>«</w:t>
      </w:r>
      <w:r w:rsidRPr="0016606C">
        <w:rPr>
          <w:rFonts w:hint="cs"/>
          <w:rtl/>
        </w:rPr>
        <w:t>راه میانه که راه نجات باشد همان جادّه‌ای</w:t>
      </w:r>
      <w:r w:rsidR="00FA07F9" w:rsidRPr="0016606C">
        <w:rPr>
          <w:rtl/>
        </w:rPr>
        <w:softHyphen/>
      </w:r>
      <w:r w:rsidR="00542A89">
        <w:rPr>
          <w:rFonts w:hint="cs"/>
          <w:rtl/>
        </w:rPr>
        <w:t xml:space="preserve"> </w:t>
      </w:r>
      <w:r w:rsidR="00FA07F9" w:rsidRPr="0016606C">
        <w:rPr>
          <w:rFonts w:hint="cs"/>
          <w:rtl/>
        </w:rPr>
        <w:t>ا</w:t>
      </w:r>
      <w:r w:rsidRPr="0016606C">
        <w:rPr>
          <w:rFonts w:hint="cs"/>
          <w:rtl/>
        </w:rPr>
        <w:t>ست که تمام کتاب خدا و آثار نبوّت بر آن است و روش رسول خدا</w:t>
      </w:r>
      <w:r w:rsidR="00A87B93" w:rsidRPr="0016606C">
        <w:rPr>
          <w:rFonts w:cs="CTraditional Arabic" w:hint="cs"/>
          <w:rtl/>
        </w:rPr>
        <w:t>ص</w:t>
      </w:r>
      <w:r w:rsidRPr="0016606C">
        <w:rPr>
          <w:rFonts w:hint="cs"/>
          <w:rtl/>
        </w:rPr>
        <w:t xml:space="preserve"> از</w:t>
      </w:r>
      <w:r w:rsidR="009F0B2B">
        <w:rPr>
          <w:rFonts w:hint="cs"/>
          <w:rtl/>
        </w:rPr>
        <w:t xml:space="preserve"> آن استخراج می‌شود».</w:t>
      </w:r>
    </w:p>
    <w:p w:rsidR="00D4111F" w:rsidRPr="0016606C" w:rsidRDefault="00D4111F" w:rsidP="00C249CC">
      <w:pPr>
        <w:pStyle w:val="a2"/>
        <w:rPr>
          <w:rtl/>
        </w:rPr>
      </w:pPr>
      <w:r w:rsidRPr="0016606C">
        <w:rPr>
          <w:rFonts w:hint="cs"/>
          <w:rtl/>
        </w:rPr>
        <w:t>در خطب</w:t>
      </w:r>
      <w:r w:rsidR="007C704B" w:rsidRPr="0016606C">
        <w:rPr>
          <w:rFonts w:hint="cs"/>
          <w:rtl/>
        </w:rPr>
        <w:t>ۀ</w:t>
      </w:r>
      <w:r w:rsidRPr="0016606C">
        <w:rPr>
          <w:rFonts w:hint="cs"/>
          <w:rtl/>
        </w:rPr>
        <w:t xml:space="preserve"> 103 فرموده</w:t>
      </w:r>
      <w:r w:rsidR="00CD3E26" w:rsidRPr="0016606C">
        <w:rPr>
          <w:rFonts w:hint="cs"/>
          <w:rtl/>
        </w:rPr>
        <w:t xml:space="preserve">: </w:t>
      </w:r>
      <w:r w:rsidR="00D96C7D" w:rsidRPr="0016606C">
        <w:rPr>
          <w:rStyle w:val="Char9"/>
          <w:rtl/>
        </w:rPr>
        <w:t>«</w:t>
      </w:r>
      <w:r w:rsidR="00225CD4" w:rsidRPr="00225CD4">
        <w:rPr>
          <w:rStyle w:val="Char9"/>
          <w:rtl/>
        </w:rPr>
        <w:t>لَيْسَ عَلَى الْإِمَامِ إِلَّا مَا حُمِّلَ مِنْ أَمْرِ رَبِّهِ ال</w:t>
      </w:r>
      <w:r w:rsidR="00225CD4">
        <w:rPr>
          <w:rStyle w:val="Char9"/>
          <w:rtl/>
        </w:rPr>
        <w:t>ْإِبْلَاغُ فِي ا</w:t>
      </w:r>
      <w:r w:rsidR="003A6070">
        <w:rPr>
          <w:rStyle w:val="Char9"/>
          <w:rtl/>
        </w:rPr>
        <w:t>لْـمَ</w:t>
      </w:r>
      <w:r w:rsidR="00225CD4">
        <w:rPr>
          <w:rStyle w:val="Char9"/>
          <w:rtl/>
        </w:rPr>
        <w:t>وْعِظَةِ وَ</w:t>
      </w:r>
      <w:r w:rsidR="00225CD4" w:rsidRPr="00225CD4">
        <w:rPr>
          <w:rStyle w:val="Char9"/>
          <w:rtl/>
        </w:rPr>
        <w:t>ال</w:t>
      </w:r>
      <w:r w:rsidR="00225CD4">
        <w:rPr>
          <w:rStyle w:val="Char9"/>
          <w:rtl/>
        </w:rPr>
        <w:t>ِاجْتِهَادُ فِي النَّصِيحَةِ وَالْإِحْيَاءُ لِلسُّنَّةِ وَ</w:t>
      </w:r>
      <w:r w:rsidR="00225CD4" w:rsidRPr="00225CD4">
        <w:rPr>
          <w:rStyle w:val="Char9"/>
          <w:rtl/>
        </w:rPr>
        <w:t xml:space="preserve">إِقَامَةُ </w:t>
      </w:r>
      <w:r w:rsidR="008B20CB">
        <w:rPr>
          <w:rStyle w:val="Char9"/>
          <w:rtl/>
        </w:rPr>
        <w:t>الْـحُ</w:t>
      </w:r>
      <w:r w:rsidR="00225CD4" w:rsidRPr="00225CD4">
        <w:rPr>
          <w:rStyle w:val="Char9"/>
          <w:rtl/>
        </w:rPr>
        <w:t>دُودِ عَل</w:t>
      </w:r>
      <w:r w:rsidR="00225CD4">
        <w:rPr>
          <w:rStyle w:val="Char9"/>
          <w:rtl/>
        </w:rPr>
        <w:t>َى مُسْتَحِقِّيهَا وَ</w:t>
      </w:r>
      <w:r w:rsidR="00225CD4" w:rsidRPr="00225CD4">
        <w:rPr>
          <w:rStyle w:val="Char9"/>
          <w:rtl/>
        </w:rPr>
        <w:t xml:space="preserve">إِصْدَارُ السُّهْمَان‏ </w:t>
      </w:r>
      <w:r w:rsidR="00225CD4" w:rsidRPr="0016606C">
        <w:rPr>
          <w:rStyle w:val="Char9"/>
          <w:rtl/>
        </w:rPr>
        <w:t>ع</w:t>
      </w:r>
      <w:r w:rsidR="00225CD4">
        <w:rPr>
          <w:rStyle w:val="Char9"/>
          <w:rFonts w:hint="cs"/>
          <w:rtl/>
        </w:rPr>
        <w:t>َ</w:t>
      </w:r>
      <w:r w:rsidR="00225CD4" w:rsidRPr="0016606C">
        <w:rPr>
          <w:rStyle w:val="Char9"/>
          <w:rtl/>
        </w:rPr>
        <w:t>ل</w:t>
      </w:r>
      <w:r w:rsidR="00225CD4">
        <w:rPr>
          <w:rStyle w:val="Char9"/>
          <w:rFonts w:hint="cs"/>
          <w:rtl/>
        </w:rPr>
        <w:t>َ</w:t>
      </w:r>
      <w:r w:rsidR="00225CD4" w:rsidRPr="0016606C">
        <w:rPr>
          <w:rStyle w:val="Char9"/>
          <w:rtl/>
        </w:rPr>
        <w:t>ی أ</w:t>
      </w:r>
      <w:r w:rsidR="00225CD4">
        <w:rPr>
          <w:rStyle w:val="Char9"/>
          <w:rFonts w:hint="cs"/>
          <w:rtl/>
        </w:rPr>
        <w:t>َ</w:t>
      </w:r>
      <w:r w:rsidR="00225CD4" w:rsidRPr="0016606C">
        <w:rPr>
          <w:rStyle w:val="Char9"/>
          <w:rtl/>
        </w:rPr>
        <w:t>ه</w:t>
      </w:r>
      <w:r w:rsidR="00225CD4">
        <w:rPr>
          <w:rStyle w:val="Char9"/>
          <w:rFonts w:hint="cs"/>
          <w:rtl/>
          <w:lang w:bidi="ar-SA"/>
        </w:rPr>
        <w:t>ْ</w:t>
      </w:r>
      <w:r w:rsidR="00225CD4" w:rsidRPr="0016606C">
        <w:rPr>
          <w:rStyle w:val="Char9"/>
          <w:rtl/>
        </w:rPr>
        <w:t>ل</w:t>
      </w:r>
      <w:r w:rsidR="00542A89">
        <w:rPr>
          <w:rStyle w:val="Char9"/>
          <w:rFonts w:hint="cs"/>
          <w:rtl/>
        </w:rPr>
        <w:t>ِ</w:t>
      </w:r>
      <w:r w:rsidR="00225CD4" w:rsidRPr="0016606C">
        <w:rPr>
          <w:rStyle w:val="Char9"/>
          <w:rtl/>
        </w:rPr>
        <w:t>ها</w:t>
      </w:r>
      <w:r w:rsidR="00D96C7D" w:rsidRPr="0016606C">
        <w:rPr>
          <w:rStyle w:val="Char9"/>
          <w:rtl/>
        </w:rPr>
        <w:t>»</w:t>
      </w:r>
      <w:r w:rsidRPr="0016606C">
        <w:rPr>
          <w:rtl/>
        </w:rPr>
        <w:t>.</w:t>
      </w:r>
      <w:r w:rsidRPr="0016606C">
        <w:rPr>
          <w:rFonts w:hint="cs"/>
          <w:rtl/>
        </w:rPr>
        <w:t xml:space="preserve"> یعنی</w:t>
      </w:r>
      <w:r w:rsidR="00CD3E26" w:rsidRPr="0016606C">
        <w:rPr>
          <w:rFonts w:hint="cs"/>
          <w:rtl/>
        </w:rPr>
        <w:t xml:space="preserve">: </w:t>
      </w:r>
      <w:r w:rsidRPr="0016606C">
        <w:rPr>
          <w:rFonts w:hint="cs"/>
          <w:rtl/>
        </w:rPr>
        <w:t>«بر عهد</w:t>
      </w:r>
      <w:r w:rsidR="007C704B" w:rsidRPr="0016606C">
        <w:rPr>
          <w:rFonts w:hint="cs"/>
          <w:rtl/>
        </w:rPr>
        <w:t>ۀ</w:t>
      </w:r>
      <w:r w:rsidRPr="0016606C">
        <w:rPr>
          <w:rFonts w:hint="cs"/>
          <w:rtl/>
        </w:rPr>
        <w:t xml:space="preserve"> امام نیست مگر آنچه از امر پروردگارش بر عهد</w:t>
      </w:r>
      <w:r w:rsidR="007C704B" w:rsidRPr="0016606C">
        <w:rPr>
          <w:rFonts w:hint="cs"/>
          <w:rtl/>
        </w:rPr>
        <w:t>ۀ</w:t>
      </w:r>
      <w:r w:rsidRPr="0016606C">
        <w:rPr>
          <w:rFonts w:hint="cs"/>
          <w:rtl/>
        </w:rPr>
        <w:t xml:space="preserve"> ا</w:t>
      </w:r>
      <w:r w:rsidR="00D96C7D" w:rsidRPr="0016606C">
        <w:rPr>
          <w:rFonts w:hint="cs"/>
          <w:rtl/>
        </w:rPr>
        <w:t>و</w:t>
      </w:r>
      <w:r w:rsidR="00225CD4">
        <w:rPr>
          <w:rFonts w:hint="cs"/>
          <w:rtl/>
        </w:rPr>
        <w:t xml:space="preserve"> آمده</w:t>
      </w:r>
      <w:r w:rsidRPr="0016606C">
        <w:rPr>
          <w:rFonts w:hint="cs"/>
          <w:rtl/>
        </w:rPr>
        <w:t xml:space="preserve"> و آن پنج چیز</w:t>
      </w:r>
      <w:r w:rsidR="00225CD4">
        <w:rPr>
          <w:rFonts w:hint="cs"/>
          <w:rtl/>
        </w:rPr>
        <w:t xml:space="preserve"> </w:t>
      </w:r>
      <w:r w:rsidRPr="0016606C">
        <w:rPr>
          <w:rFonts w:hint="cs"/>
          <w:rtl/>
        </w:rPr>
        <w:t>است</w:t>
      </w:r>
      <w:r w:rsidR="00CD3E26" w:rsidRPr="0016606C">
        <w:rPr>
          <w:rFonts w:hint="cs"/>
          <w:rtl/>
        </w:rPr>
        <w:t xml:space="preserve">: </w:t>
      </w:r>
      <w:r w:rsidR="00225CD4">
        <w:rPr>
          <w:rFonts w:hint="cs"/>
          <w:rtl/>
        </w:rPr>
        <w:t>رسانیدن موعظه</w:t>
      </w:r>
      <w:r w:rsidRPr="0016606C">
        <w:rPr>
          <w:rFonts w:hint="cs"/>
          <w:rtl/>
        </w:rPr>
        <w:t xml:space="preserve"> و در نصیحت کوشش نمودن</w:t>
      </w:r>
      <w:r w:rsidR="00225CD4">
        <w:rPr>
          <w:rFonts w:hint="cs"/>
          <w:rtl/>
        </w:rPr>
        <w:t xml:space="preserve"> و سنّت رسول را زنده‌کردن</w:t>
      </w:r>
      <w:r w:rsidRPr="0016606C">
        <w:rPr>
          <w:rFonts w:hint="cs"/>
          <w:rtl/>
        </w:rPr>
        <w:t xml:space="preserve"> و حدود را ب</w:t>
      </w:r>
      <w:r w:rsidR="00225CD4">
        <w:rPr>
          <w:rFonts w:hint="cs"/>
          <w:rtl/>
        </w:rPr>
        <w:t>ر مستحقّین جاری ساختن</w:t>
      </w:r>
      <w:r w:rsidR="00FA07F9" w:rsidRPr="0016606C">
        <w:rPr>
          <w:rFonts w:hint="cs"/>
          <w:rtl/>
        </w:rPr>
        <w:t xml:space="preserve"> و سهم هر</w:t>
      </w:r>
      <w:r w:rsidR="00225CD4">
        <w:rPr>
          <w:rFonts w:hint="cs"/>
          <w:rtl/>
        </w:rPr>
        <w:t xml:space="preserve"> </w:t>
      </w:r>
      <w:r w:rsidRPr="0016606C">
        <w:rPr>
          <w:rFonts w:hint="cs"/>
          <w:rtl/>
        </w:rPr>
        <w:t>کسی را از بیت‌المال رسانیدن».</w:t>
      </w:r>
    </w:p>
    <w:p w:rsidR="00D4111F" w:rsidRPr="009B34AE" w:rsidRDefault="00D4111F" w:rsidP="00C249CC">
      <w:pPr>
        <w:pStyle w:val="a2"/>
        <w:rPr>
          <w:spacing w:val="-4"/>
          <w:rtl/>
        </w:rPr>
      </w:pPr>
      <w:r w:rsidRPr="009B34AE">
        <w:rPr>
          <w:rFonts w:hint="cs"/>
          <w:spacing w:val="-4"/>
          <w:rtl/>
        </w:rPr>
        <w:t>در خطب</w:t>
      </w:r>
      <w:r w:rsidR="007C704B" w:rsidRPr="009B34AE">
        <w:rPr>
          <w:rFonts w:hint="cs"/>
          <w:spacing w:val="-4"/>
          <w:rtl/>
        </w:rPr>
        <w:t>ۀ</w:t>
      </w:r>
      <w:r w:rsidRPr="009B34AE">
        <w:rPr>
          <w:rFonts w:hint="cs"/>
          <w:spacing w:val="-4"/>
          <w:rtl/>
        </w:rPr>
        <w:t xml:space="preserve"> 129 فرموده</w:t>
      </w:r>
      <w:r w:rsidR="00CD3E26" w:rsidRPr="009B34AE">
        <w:rPr>
          <w:rFonts w:hint="cs"/>
          <w:spacing w:val="-4"/>
          <w:rtl/>
        </w:rPr>
        <w:t xml:space="preserve">: </w:t>
      </w:r>
      <w:r w:rsidR="00D96C7D" w:rsidRPr="009B34AE">
        <w:rPr>
          <w:rStyle w:val="Char9"/>
          <w:spacing w:val="-4"/>
          <w:rtl/>
        </w:rPr>
        <w:t>«</w:t>
      </w:r>
      <w:r w:rsidR="00890527" w:rsidRPr="00890527">
        <w:rPr>
          <w:rStyle w:val="Char9"/>
          <w:spacing w:val="-4"/>
          <w:rtl/>
        </w:rPr>
        <w:t>لَا يَنْبَغِي أَنْ يَكُون</w:t>
      </w:r>
      <w:r w:rsidR="00934848">
        <w:rPr>
          <w:rStyle w:val="Char9"/>
          <w:spacing w:val="-4"/>
          <w:rtl/>
        </w:rPr>
        <w:t>َ الْوَالِي عَلَى الْفُرُوجِ وَالدِّمَاءِ وَ</w:t>
      </w:r>
      <w:r w:rsidR="00890527" w:rsidRPr="00890527">
        <w:rPr>
          <w:rStyle w:val="Char9"/>
          <w:spacing w:val="-4"/>
          <w:rtl/>
        </w:rPr>
        <w:t>ا</w:t>
      </w:r>
      <w:r w:rsidR="003A6070">
        <w:rPr>
          <w:rStyle w:val="Char9"/>
          <w:spacing w:val="-4"/>
          <w:rtl/>
        </w:rPr>
        <w:t>لْـمَ</w:t>
      </w:r>
      <w:r w:rsidR="00890527" w:rsidRPr="00890527">
        <w:rPr>
          <w:rStyle w:val="Char9"/>
          <w:spacing w:val="-4"/>
          <w:rtl/>
        </w:rPr>
        <w:t>غَانِمِ وَالْأَحْكَ</w:t>
      </w:r>
      <w:r w:rsidR="00890527">
        <w:rPr>
          <w:rStyle w:val="Char9"/>
          <w:spacing w:val="-4"/>
          <w:rtl/>
        </w:rPr>
        <w:t xml:space="preserve">امِ وَإِمَامَةِ </w:t>
      </w:r>
      <w:r w:rsidR="008B20CB">
        <w:rPr>
          <w:rStyle w:val="Char9"/>
          <w:spacing w:val="-4"/>
          <w:rtl/>
        </w:rPr>
        <w:t>الْـمُ</w:t>
      </w:r>
      <w:r w:rsidR="00890527">
        <w:rPr>
          <w:rStyle w:val="Char9"/>
          <w:spacing w:val="-4"/>
          <w:rtl/>
        </w:rPr>
        <w:t>سْلِمِينَ</w:t>
      </w:r>
      <w:r w:rsidR="00890527">
        <w:rPr>
          <w:rStyle w:val="Char9"/>
          <w:rFonts w:hint="cs"/>
          <w:spacing w:val="-4"/>
          <w:rtl/>
        </w:rPr>
        <w:t xml:space="preserve"> </w:t>
      </w:r>
      <w:r w:rsidR="00890527">
        <w:rPr>
          <w:rStyle w:val="Char9"/>
          <w:spacing w:val="-4"/>
          <w:rtl/>
        </w:rPr>
        <w:t>وَلَا</w:t>
      </w:r>
      <w:r w:rsidR="00890527">
        <w:rPr>
          <w:rStyle w:val="Char9"/>
          <w:rFonts w:hint="cs"/>
          <w:spacing w:val="-4"/>
          <w:rtl/>
        </w:rPr>
        <w:t xml:space="preserve"> </w:t>
      </w:r>
      <w:r w:rsidR="008B20CB">
        <w:rPr>
          <w:rStyle w:val="Char9"/>
          <w:spacing w:val="-4"/>
          <w:rtl/>
        </w:rPr>
        <w:t>الْـمُ</w:t>
      </w:r>
      <w:r w:rsidR="00890527" w:rsidRPr="00890527">
        <w:rPr>
          <w:rStyle w:val="Char9"/>
          <w:spacing w:val="-4"/>
          <w:rtl/>
        </w:rPr>
        <w:t>عَطِّلُ لِلسُّنَّةِ فَيُهْلِكَ الْأُمَّة</w:t>
      </w:r>
      <w:r w:rsidR="00D96C7D" w:rsidRPr="009B34AE">
        <w:rPr>
          <w:rStyle w:val="Char9"/>
          <w:spacing w:val="-4"/>
          <w:rtl/>
        </w:rPr>
        <w:t>»</w:t>
      </w:r>
      <w:r w:rsidR="00890527">
        <w:rPr>
          <w:rStyle w:val="Char9"/>
          <w:rFonts w:hint="cs"/>
          <w:spacing w:val="-4"/>
          <w:rtl/>
        </w:rPr>
        <w:t>.</w:t>
      </w:r>
      <w:r w:rsidRPr="009B34AE">
        <w:rPr>
          <w:rFonts w:hint="cs"/>
          <w:spacing w:val="-4"/>
          <w:rtl/>
        </w:rPr>
        <w:t xml:space="preserve"> یعنی</w:t>
      </w:r>
      <w:r w:rsidR="00CD3E26" w:rsidRPr="009B34AE">
        <w:rPr>
          <w:rFonts w:hint="cs"/>
          <w:spacing w:val="-4"/>
          <w:rtl/>
        </w:rPr>
        <w:t xml:space="preserve">: </w:t>
      </w:r>
      <w:r w:rsidRPr="009B34AE">
        <w:rPr>
          <w:rFonts w:hint="cs"/>
          <w:spacing w:val="-4"/>
          <w:rtl/>
        </w:rPr>
        <w:t>«سزاوار نیست که زمامدار</w:t>
      </w:r>
      <w:r w:rsidR="00FA07F9" w:rsidRPr="009B34AE">
        <w:rPr>
          <w:rFonts w:hint="cs"/>
          <w:spacing w:val="-4"/>
          <w:rtl/>
        </w:rPr>
        <w:t xml:space="preserve"> </w:t>
      </w:r>
      <w:r w:rsidR="00D34277">
        <w:rPr>
          <w:rFonts w:hint="cs"/>
          <w:spacing w:val="-4"/>
          <w:rtl/>
        </w:rPr>
        <w:t>و متولّی بر فروج،</w:t>
      </w:r>
      <w:r w:rsidRPr="009B34AE">
        <w:rPr>
          <w:rFonts w:hint="cs"/>
          <w:spacing w:val="-4"/>
          <w:rtl/>
        </w:rPr>
        <w:t xml:space="preserve"> دماء و غنائم و امامت مسلمین آن کسی باشد که سنّت رسول</w:t>
      </w:r>
      <w:r w:rsidR="00A87B93" w:rsidRPr="009B34AE">
        <w:rPr>
          <w:rFonts w:cs="CTraditional Arabic" w:hint="cs"/>
          <w:spacing w:val="-4"/>
          <w:rtl/>
        </w:rPr>
        <w:t>ص</w:t>
      </w:r>
      <w:r w:rsidR="00D34277">
        <w:rPr>
          <w:rFonts w:hint="cs"/>
          <w:spacing w:val="-4"/>
          <w:rtl/>
        </w:rPr>
        <w:t xml:space="preserve"> را تعطیل کند که ا</w:t>
      </w:r>
      <w:r w:rsidRPr="009B34AE">
        <w:rPr>
          <w:rFonts w:hint="cs"/>
          <w:spacing w:val="-4"/>
          <w:rtl/>
        </w:rPr>
        <w:t>مّت را به هلاکت می‌رساند».</w:t>
      </w:r>
    </w:p>
    <w:p w:rsidR="00D4111F" w:rsidRPr="0016606C" w:rsidRDefault="00D4111F" w:rsidP="00C249CC">
      <w:pPr>
        <w:pStyle w:val="a2"/>
        <w:rPr>
          <w:rtl/>
        </w:rPr>
      </w:pPr>
      <w:r w:rsidRPr="0016606C">
        <w:rPr>
          <w:rFonts w:hint="cs"/>
          <w:rtl/>
        </w:rPr>
        <w:t>در خطب</w:t>
      </w:r>
      <w:r w:rsidR="007C704B" w:rsidRPr="0016606C">
        <w:rPr>
          <w:rFonts w:hint="cs"/>
          <w:rtl/>
        </w:rPr>
        <w:t>ۀ</w:t>
      </w:r>
      <w:r w:rsidRPr="0016606C">
        <w:rPr>
          <w:rFonts w:hint="cs"/>
          <w:rtl/>
        </w:rPr>
        <w:t xml:space="preserve"> 180 تأس</w:t>
      </w:r>
      <w:r w:rsidR="00FA07F9" w:rsidRPr="0016606C">
        <w:rPr>
          <w:rFonts w:hint="cs"/>
          <w:rtl/>
        </w:rPr>
        <w:t>ّ</w:t>
      </w:r>
      <w:r w:rsidRPr="0016606C">
        <w:rPr>
          <w:rFonts w:hint="cs"/>
          <w:rtl/>
        </w:rPr>
        <w:t>ف می‌خورد از فراق رسول</w:t>
      </w:r>
      <w:r w:rsidR="00C54D7C" w:rsidRPr="0016606C">
        <w:rPr>
          <w:rFonts w:hint="cs"/>
          <w:rtl/>
        </w:rPr>
        <w:t xml:space="preserve"> </w:t>
      </w:r>
      <w:r w:rsidRPr="0016606C">
        <w:rPr>
          <w:rFonts w:hint="cs"/>
          <w:rtl/>
        </w:rPr>
        <w:t>خدا</w:t>
      </w:r>
      <w:r w:rsidR="00A87B93" w:rsidRPr="0016606C">
        <w:rPr>
          <w:rFonts w:cs="CTraditional Arabic" w:hint="cs"/>
          <w:rtl/>
        </w:rPr>
        <w:t>ص</w:t>
      </w:r>
      <w:r w:rsidR="00890527">
        <w:rPr>
          <w:rFonts w:hint="cs"/>
          <w:rtl/>
        </w:rPr>
        <w:t xml:space="preserve"> و اصحاب بزرگوار او</w:t>
      </w:r>
      <w:r w:rsidRPr="0016606C">
        <w:rPr>
          <w:rFonts w:hint="cs"/>
          <w:rtl/>
        </w:rPr>
        <w:t xml:space="preserve"> و می‌فرماید</w:t>
      </w:r>
      <w:r w:rsidR="00CD3E26" w:rsidRPr="0016606C">
        <w:rPr>
          <w:rFonts w:hint="cs"/>
          <w:rtl/>
        </w:rPr>
        <w:t xml:space="preserve">: </w:t>
      </w:r>
      <w:r w:rsidR="00C54D7C" w:rsidRPr="0016606C">
        <w:rPr>
          <w:rStyle w:val="Char9"/>
          <w:rtl/>
        </w:rPr>
        <w:t>«</w:t>
      </w:r>
      <w:r w:rsidR="00890527" w:rsidRPr="00890527">
        <w:rPr>
          <w:rStyle w:val="Char9"/>
          <w:rtl/>
        </w:rPr>
        <w:t>أَوِّهْ عَلَى إِخْوَانِيَ الَّذِينَ تَلَو</w:t>
      </w:r>
      <w:r w:rsidR="00D34277">
        <w:rPr>
          <w:rStyle w:val="Char9"/>
          <w:rtl/>
        </w:rPr>
        <w:t>ُا الْقُرْآنَ فَأَحْكَمُوهُ! وَ</w:t>
      </w:r>
      <w:r w:rsidR="00890527" w:rsidRPr="00890527">
        <w:rPr>
          <w:rStyle w:val="Char9"/>
          <w:rtl/>
        </w:rPr>
        <w:t>تَدَبَّ</w:t>
      </w:r>
      <w:r w:rsidR="00D34277">
        <w:rPr>
          <w:rStyle w:val="Char9"/>
          <w:rtl/>
        </w:rPr>
        <w:t>رُوا الْفَرْضَ فَأَقَامُوهُ! وَأَحْيَوُا السُّنَّةَ وَ</w:t>
      </w:r>
      <w:r w:rsidR="00890527" w:rsidRPr="00890527">
        <w:rPr>
          <w:rStyle w:val="Char9"/>
          <w:rtl/>
        </w:rPr>
        <w:t>أَمَاتُوا الْبِدْعَةَ</w:t>
      </w:r>
      <w:r w:rsidR="00C54D7C" w:rsidRPr="0016606C">
        <w:rPr>
          <w:rStyle w:val="Char9"/>
          <w:rtl/>
        </w:rPr>
        <w:t>»</w:t>
      </w:r>
      <w:r w:rsidR="007E383F" w:rsidRPr="0016606C">
        <w:rPr>
          <w:rStyle w:val="Char9"/>
          <w:rtl/>
        </w:rPr>
        <w:t>.</w:t>
      </w:r>
      <w:r w:rsidR="007E383F" w:rsidRPr="0016606C">
        <w:rPr>
          <w:rFonts w:hint="cs"/>
          <w:rtl/>
        </w:rPr>
        <w:t xml:space="preserve"> یعنی</w:t>
      </w:r>
      <w:r w:rsidR="00CD3E26" w:rsidRPr="0016606C">
        <w:rPr>
          <w:rFonts w:hint="cs"/>
          <w:rtl/>
        </w:rPr>
        <w:t xml:space="preserve">: </w:t>
      </w:r>
      <w:r w:rsidR="00520A5A">
        <w:rPr>
          <w:rFonts w:hint="cs"/>
          <w:rtl/>
        </w:rPr>
        <w:t>«آه از جداي</w:t>
      </w:r>
      <w:r w:rsidR="007E383F" w:rsidRPr="0016606C">
        <w:rPr>
          <w:rFonts w:hint="cs"/>
          <w:rtl/>
        </w:rPr>
        <w:t>ی برادرانم که قر</w:t>
      </w:r>
      <w:r w:rsidR="00520A5A">
        <w:rPr>
          <w:rFonts w:hint="cs"/>
          <w:rtl/>
        </w:rPr>
        <w:t>آن را تلاوت و آن را محکم نمودند</w:t>
      </w:r>
      <w:r w:rsidR="007E383F" w:rsidRPr="0016606C">
        <w:rPr>
          <w:rFonts w:hint="cs"/>
          <w:rtl/>
        </w:rPr>
        <w:t xml:space="preserve"> و در واجبات تدبّر و آنها را به پا داشته، سنّت رسول را زنده و بدعت را </w:t>
      </w:r>
      <w:r w:rsidR="00FA07F9" w:rsidRPr="0016606C">
        <w:rPr>
          <w:rFonts w:hint="cs"/>
          <w:rtl/>
        </w:rPr>
        <w:t>می</w:t>
      </w:r>
      <w:r w:rsidR="00520A5A">
        <w:rPr>
          <w:rFonts w:hint="eastAsia"/>
          <w:rtl/>
        </w:rPr>
        <w:t>‌</w:t>
      </w:r>
      <w:r w:rsidR="00520A5A">
        <w:rPr>
          <w:rFonts w:hint="cs"/>
          <w:rtl/>
        </w:rPr>
        <w:t>مي</w:t>
      </w:r>
      <w:r w:rsidR="00FA07F9" w:rsidRPr="0016606C">
        <w:rPr>
          <w:rFonts w:hint="cs"/>
          <w:rtl/>
        </w:rPr>
        <w:t>ر</w:t>
      </w:r>
      <w:r w:rsidR="007E383F" w:rsidRPr="0016606C">
        <w:rPr>
          <w:rFonts w:hint="cs"/>
          <w:rtl/>
        </w:rPr>
        <w:t>انی</w:t>
      </w:r>
      <w:r w:rsidR="00B4688E" w:rsidRPr="0016606C">
        <w:rPr>
          <w:rFonts w:hint="cs"/>
          <w:rtl/>
        </w:rPr>
        <w:t>دند».</w:t>
      </w:r>
    </w:p>
    <w:p w:rsidR="00B4688E" w:rsidRPr="0016606C" w:rsidRDefault="00FA07F9" w:rsidP="00C249CC">
      <w:pPr>
        <w:pStyle w:val="a2"/>
        <w:rPr>
          <w:rtl/>
        </w:rPr>
      </w:pPr>
      <w:r w:rsidRPr="0016606C">
        <w:rPr>
          <w:rFonts w:hint="cs"/>
          <w:rtl/>
        </w:rPr>
        <w:t>در</w:t>
      </w:r>
      <w:r w:rsidR="00520A5A">
        <w:rPr>
          <w:rFonts w:hint="cs"/>
          <w:rtl/>
        </w:rPr>
        <w:t xml:space="preserve"> </w:t>
      </w:r>
      <w:r w:rsidRPr="0016606C">
        <w:rPr>
          <w:rFonts w:hint="cs"/>
          <w:rtl/>
        </w:rPr>
        <w:t>وصیّت خود به</w:t>
      </w:r>
      <w:r w:rsidR="00520A5A">
        <w:rPr>
          <w:rFonts w:hint="cs"/>
          <w:rtl/>
        </w:rPr>
        <w:t xml:space="preserve"> </w:t>
      </w:r>
      <w:r w:rsidRPr="0016606C">
        <w:rPr>
          <w:rtl/>
        </w:rPr>
        <w:softHyphen/>
      </w:r>
      <w:r w:rsidRPr="0016606C">
        <w:rPr>
          <w:rFonts w:hint="cs"/>
          <w:rtl/>
        </w:rPr>
        <w:t>فرزندانش پس</w:t>
      </w:r>
      <w:r w:rsidR="00520A5A">
        <w:rPr>
          <w:rFonts w:hint="cs"/>
          <w:rtl/>
        </w:rPr>
        <w:t xml:space="preserve"> </w:t>
      </w:r>
      <w:r w:rsidRPr="0016606C">
        <w:rPr>
          <w:rtl/>
        </w:rPr>
        <w:softHyphen/>
      </w:r>
      <w:r w:rsidRPr="0016606C">
        <w:rPr>
          <w:rFonts w:hint="cs"/>
          <w:rtl/>
        </w:rPr>
        <w:t>از</w:t>
      </w:r>
      <w:r w:rsidR="00D34277">
        <w:rPr>
          <w:rFonts w:hint="cs"/>
          <w:rtl/>
        </w:rPr>
        <w:t xml:space="preserve"> </w:t>
      </w:r>
      <w:r w:rsidRPr="0016606C">
        <w:rPr>
          <w:rFonts w:hint="cs"/>
          <w:rtl/>
        </w:rPr>
        <w:t>ضربت ابن</w:t>
      </w:r>
      <w:r w:rsidRPr="0016606C">
        <w:rPr>
          <w:rtl/>
        </w:rPr>
        <w:softHyphen/>
      </w:r>
      <w:r w:rsidR="00B4688E" w:rsidRPr="0016606C">
        <w:rPr>
          <w:rFonts w:hint="cs"/>
          <w:rtl/>
        </w:rPr>
        <w:t>ملجم</w:t>
      </w:r>
      <w:r w:rsidR="00520A5A">
        <w:rPr>
          <w:rFonts w:hint="cs"/>
          <w:rtl/>
        </w:rPr>
        <w:t xml:space="preserve"> </w:t>
      </w:r>
      <w:r w:rsidR="00B4688E" w:rsidRPr="0016606C">
        <w:rPr>
          <w:rFonts w:hint="cs"/>
          <w:rtl/>
        </w:rPr>
        <w:t>(ر</w:t>
      </w:r>
      <w:r w:rsidRPr="0016606C">
        <w:rPr>
          <w:rFonts w:hint="cs"/>
          <w:rtl/>
        </w:rPr>
        <w:t>23)</w:t>
      </w:r>
      <w:r w:rsidR="00520A5A">
        <w:rPr>
          <w:rFonts w:hint="cs"/>
          <w:rtl/>
        </w:rPr>
        <w:t xml:space="preserve"> </w:t>
      </w:r>
      <w:r w:rsidR="00B4688E" w:rsidRPr="0016606C">
        <w:rPr>
          <w:rFonts w:hint="cs"/>
          <w:rtl/>
        </w:rPr>
        <w:t>می‌فرماید</w:t>
      </w:r>
      <w:r w:rsidR="00CD3E26" w:rsidRPr="0016606C">
        <w:rPr>
          <w:rFonts w:hint="cs"/>
          <w:rtl/>
        </w:rPr>
        <w:t xml:space="preserve">: </w:t>
      </w:r>
      <w:r w:rsidR="00A913E4" w:rsidRPr="0016606C">
        <w:rPr>
          <w:rStyle w:val="Char9"/>
          <w:rtl/>
        </w:rPr>
        <w:t>«</w:t>
      </w:r>
      <w:r w:rsidR="00520A5A" w:rsidRPr="00520A5A">
        <w:rPr>
          <w:rStyle w:val="Char9"/>
          <w:rtl/>
        </w:rPr>
        <w:t>وَصِيَّتِي لَكُمْ أَنْ لَا تُشْرِكُوا بِ</w:t>
      </w:r>
      <w:r w:rsidR="004B62AE">
        <w:rPr>
          <w:rStyle w:val="Char9"/>
          <w:rtl/>
        </w:rPr>
        <w:t>اللهِ</w:t>
      </w:r>
      <w:r w:rsidR="00520A5A" w:rsidRPr="00520A5A">
        <w:rPr>
          <w:rStyle w:val="Char9"/>
          <w:rtl/>
        </w:rPr>
        <w:t xml:space="preserve"> ش</w:t>
      </w:r>
      <w:r w:rsidR="00520A5A">
        <w:rPr>
          <w:rStyle w:val="Char9"/>
          <w:rtl/>
        </w:rPr>
        <w:t>َيْئاً وَ</w:t>
      </w:r>
      <w:r w:rsidR="00520A5A" w:rsidRPr="00520A5A">
        <w:rPr>
          <w:rStyle w:val="Char9"/>
          <w:rtl/>
        </w:rPr>
        <w:t>مُحَمَّدٌ</w:t>
      </w:r>
      <w:r w:rsidR="00520A5A" w:rsidRPr="0016606C">
        <w:rPr>
          <w:rFonts w:ascii="Traditional Arabic" w:hAnsi="Traditional Arabic" w:cs="CTraditional Arabic"/>
          <w:b/>
          <w:rtl/>
        </w:rPr>
        <w:t>ص</w:t>
      </w:r>
      <w:r w:rsidR="00520A5A" w:rsidRPr="00520A5A">
        <w:rPr>
          <w:rStyle w:val="Char9"/>
          <w:rtl/>
        </w:rPr>
        <w:t xml:space="preserve"> فَلَا تُضَيِّعُوا سُنَّتَه‏</w:t>
      </w:r>
      <w:r w:rsidR="00A913E4" w:rsidRPr="0016606C">
        <w:rPr>
          <w:rStyle w:val="Char9"/>
          <w:rtl/>
        </w:rPr>
        <w:t>»</w:t>
      </w:r>
      <w:r w:rsidR="00B4688E" w:rsidRPr="0016606C">
        <w:rPr>
          <w:rStyle w:val="Char9"/>
          <w:rtl/>
        </w:rPr>
        <w:t>.</w:t>
      </w:r>
      <w:r w:rsidR="00B4688E" w:rsidRPr="0016606C">
        <w:rPr>
          <w:rFonts w:hint="cs"/>
          <w:rtl/>
        </w:rPr>
        <w:t xml:space="preserve"> یعنی</w:t>
      </w:r>
      <w:r w:rsidR="00CD3E26" w:rsidRPr="0016606C">
        <w:rPr>
          <w:rFonts w:hint="cs"/>
          <w:rtl/>
        </w:rPr>
        <w:t xml:space="preserve">: </w:t>
      </w:r>
      <w:r w:rsidR="00B4688E" w:rsidRPr="0016606C">
        <w:rPr>
          <w:rFonts w:hint="cs"/>
          <w:rtl/>
        </w:rPr>
        <w:t>«وصیّت من به شما این است که شریک برای خدا قرار ندهید و سنّت و روش محمّد</w:t>
      </w:r>
      <w:r w:rsidR="00A87B93" w:rsidRPr="0016606C">
        <w:rPr>
          <w:rFonts w:cs="CTraditional Arabic" w:hint="cs"/>
          <w:rtl/>
        </w:rPr>
        <w:t>ص</w:t>
      </w:r>
      <w:r w:rsidR="00B4688E" w:rsidRPr="0016606C">
        <w:rPr>
          <w:rFonts w:hint="cs"/>
          <w:rtl/>
        </w:rPr>
        <w:t xml:space="preserve"> را ضایع نکنید».</w:t>
      </w:r>
    </w:p>
    <w:p w:rsidR="00B4688E" w:rsidRPr="0016606C" w:rsidRDefault="00B4688E" w:rsidP="00C249CC">
      <w:pPr>
        <w:pStyle w:val="a2"/>
        <w:rPr>
          <w:rtl/>
        </w:rPr>
      </w:pPr>
      <w:r w:rsidRPr="0016606C">
        <w:rPr>
          <w:rFonts w:hint="cs"/>
          <w:rtl/>
        </w:rPr>
        <w:t>در خطب</w:t>
      </w:r>
      <w:r w:rsidR="007C704B" w:rsidRPr="0016606C">
        <w:rPr>
          <w:rFonts w:hint="cs"/>
          <w:rtl/>
        </w:rPr>
        <w:t>ۀ</w:t>
      </w:r>
      <w:r w:rsidRPr="0016606C">
        <w:rPr>
          <w:rFonts w:hint="cs"/>
          <w:rtl/>
        </w:rPr>
        <w:t xml:space="preserve"> 92 در تعریف رسول خدا</w:t>
      </w:r>
      <w:r w:rsidR="00A87B93" w:rsidRPr="0016606C">
        <w:rPr>
          <w:rFonts w:cs="CTraditional Arabic" w:hint="cs"/>
          <w:rtl/>
        </w:rPr>
        <w:t>ص</w:t>
      </w:r>
      <w:r w:rsidRPr="0016606C">
        <w:rPr>
          <w:rFonts w:hint="cs"/>
          <w:rtl/>
        </w:rPr>
        <w:t xml:space="preserve"> فرموده</w:t>
      </w:r>
      <w:r w:rsidR="00CD3E26" w:rsidRPr="0016606C">
        <w:rPr>
          <w:rFonts w:hint="cs"/>
          <w:rtl/>
        </w:rPr>
        <w:t xml:space="preserve">: </w:t>
      </w:r>
      <w:r w:rsidR="00A913E4" w:rsidRPr="0016606C">
        <w:rPr>
          <w:rStyle w:val="Char9"/>
          <w:rtl/>
        </w:rPr>
        <w:t>«</w:t>
      </w:r>
      <w:r w:rsidR="00520A5A">
        <w:rPr>
          <w:rStyle w:val="Char9"/>
          <w:rtl/>
        </w:rPr>
        <w:t>سِيرَتُهُ الْقَصْدُ وَ</w:t>
      </w:r>
      <w:r w:rsidR="00520A5A" w:rsidRPr="00520A5A">
        <w:rPr>
          <w:rStyle w:val="Char9"/>
          <w:rtl/>
        </w:rPr>
        <w:t>سُنَّتُهُ الرّ</w:t>
      </w:r>
      <w:r w:rsidR="00520A5A">
        <w:rPr>
          <w:rStyle w:val="Char9"/>
          <w:rtl/>
        </w:rPr>
        <w:t>ُشْدُ وَكَلَامُهُ الْفَصْلُ وَ</w:t>
      </w:r>
      <w:r w:rsidR="00520A5A" w:rsidRPr="00520A5A">
        <w:rPr>
          <w:rStyle w:val="Char9"/>
          <w:rtl/>
        </w:rPr>
        <w:t>حُكْمُهُ الْعَدْلُ</w:t>
      </w:r>
      <w:r w:rsidR="00A913E4" w:rsidRPr="0016606C">
        <w:rPr>
          <w:rStyle w:val="Char9"/>
          <w:rtl/>
        </w:rPr>
        <w:t>»</w:t>
      </w:r>
      <w:r w:rsidRPr="0016606C">
        <w:rPr>
          <w:rStyle w:val="Char9"/>
          <w:rtl/>
        </w:rPr>
        <w:t>.</w:t>
      </w:r>
      <w:r w:rsidRPr="0016606C">
        <w:rPr>
          <w:rFonts w:hint="cs"/>
          <w:rtl/>
        </w:rPr>
        <w:t xml:space="preserve"> یعنی</w:t>
      </w:r>
      <w:r w:rsidR="00CD3E26" w:rsidRPr="0016606C">
        <w:rPr>
          <w:rFonts w:hint="cs"/>
          <w:rtl/>
        </w:rPr>
        <w:t xml:space="preserve">: </w:t>
      </w:r>
      <w:r w:rsidRPr="0016606C">
        <w:rPr>
          <w:rFonts w:hint="cs"/>
          <w:rtl/>
        </w:rPr>
        <w:t>«سیر</w:t>
      </w:r>
      <w:r w:rsidR="007C704B" w:rsidRPr="0016606C">
        <w:rPr>
          <w:rFonts w:hint="cs"/>
          <w:rtl/>
        </w:rPr>
        <w:t>ۀ</w:t>
      </w:r>
      <w:r w:rsidR="00E01473">
        <w:rPr>
          <w:rFonts w:hint="cs"/>
          <w:rtl/>
        </w:rPr>
        <w:t xml:space="preserve"> او میانه‌روی و معتدل و روش او موجب ترقّی</w:t>
      </w:r>
      <w:r w:rsidRPr="0016606C">
        <w:rPr>
          <w:rFonts w:hint="cs"/>
          <w:rtl/>
        </w:rPr>
        <w:t xml:space="preserve"> و سخن او جدا</w:t>
      </w:r>
      <w:r w:rsidR="00A913E4" w:rsidRPr="0016606C">
        <w:rPr>
          <w:rFonts w:hint="cs"/>
          <w:rtl/>
        </w:rPr>
        <w:t xml:space="preserve"> </w:t>
      </w:r>
      <w:r w:rsidRPr="0016606C">
        <w:rPr>
          <w:rFonts w:hint="cs"/>
          <w:rtl/>
        </w:rPr>
        <w:t>کنند</w:t>
      </w:r>
      <w:r w:rsidR="007C704B" w:rsidRPr="0016606C">
        <w:rPr>
          <w:rFonts w:hint="cs"/>
          <w:rtl/>
        </w:rPr>
        <w:t>ۀ</w:t>
      </w:r>
      <w:r w:rsidR="00E01473">
        <w:rPr>
          <w:rFonts w:hint="cs"/>
          <w:rtl/>
        </w:rPr>
        <w:t xml:space="preserve"> حقّ و باطل</w:t>
      </w:r>
      <w:r w:rsidRPr="0016606C">
        <w:rPr>
          <w:rFonts w:hint="cs"/>
          <w:rtl/>
        </w:rPr>
        <w:t xml:space="preserve"> و فرمان او عدالت بود».</w:t>
      </w:r>
    </w:p>
    <w:p w:rsidR="00B4688E" w:rsidRPr="00E01473" w:rsidRDefault="00B4688E" w:rsidP="00542A89">
      <w:pPr>
        <w:pStyle w:val="a2"/>
        <w:rPr>
          <w:rFonts w:ascii="mylotus" w:eastAsia="SimSun" w:hAnsi="mylotus" w:cs="mylotus"/>
          <w:b/>
          <w:bCs/>
          <w:spacing w:val="-2"/>
          <w:sz w:val="26"/>
          <w:szCs w:val="26"/>
          <w:rtl/>
        </w:rPr>
      </w:pPr>
      <w:r w:rsidRPr="009B34AE">
        <w:rPr>
          <w:rFonts w:hint="cs"/>
          <w:spacing w:val="-2"/>
          <w:rtl/>
        </w:rPr>
        <w:t>در عهدنام</w:t>
      </w:r>
      <w:r w:rsidR="00E01473">
        <w:rPr>
          <w:rFonts w:hint="cs"/>
          <w:spacing w:val="-2"/>
          <w:rtl/>
        </w:rPr>
        <w:t>ه</w:t>
      </w:r>
      <w:r w:rsidR="00E01473">
        <w:rPr>
          <w:rFonts w:hint="eastAsia"/>
          <w:spacing w:val="-2"/>
          <w:rtl/>
        </w:rPr>
        <w:t>‌</w:t>
      </w:r>
      <w:r w:rsidR="00E01473">
        <w:rPr>
          <w:rFonts w:hint="cs"/>
          <w:spacing w:val="-2"/>
          <w:rtl/>
        </w:rPr>
        <w:t>اى</w:t>
      </w:r>
      <w:r w:rsidRPr="009B34AE">
        <w:rPr>
          <w:rFonts w:hint="cs"/>
          <w:spacing w:val="-2"/>
          <w:rtl/>
        </w:rPr>
        <w:t xml:space="preserve"> ب</w:t>
      </w:r>
      <w:r w:rsidR="00FA07F9" w:rsidRPr="009B34AE">
        <w:rPr>
          <w:rFonts w:hint="cs"/>
          <w:spacing w:val="-2"/>
          <w:rtl/>
        </w:rPr>
        <w:t xml:space="preserve">ه </w:t>
      </w:r>
      <w:r w:rsidRPr="009B34AE">
        <w:rPr>
          <w:rFonts w:hint="cs"/>
          <w:spacing w:val="-2"/>
          <w:rtl/>
        </w:rPr>
        <w:t>مالک اشتر نخعی(ره) (نام</w:t>
      </w:r>
      <w:r w:rsidR="007C704B" w:rsidRPr="009B34AE">
        <w:rPr>
          <w:rFonts w:hint="cs"/>
          <w:spacing w:val="-2"/>
          <w:rtl/>
        </w:rPr>
        <w:t>ۀ</w:t>
      </w:r>
      <w:r w:rsidRPr="009B34AE">
        <w:rPr>
          <w:rFonts w:hint="cs"/>
          <w:spacing w:val="-2"/>
          <w:rtl/>
        </w:rPr>
        <w:t xml:space="preserve"> 53) می‌فرماید</w:t>
      </w:r>
      <w:r w:rsidR="00CD3E26" w:rsidRPr="009B34AE">
        <w:rPr>
          <w:rFonts w:hint="cs"/>
          <w:spacing w:val="-2"/>
          <w:rtl/>
        </w:rPr>
        <w:t>:</w:t>
      </w:r>
      <w:r w:rsidR="00CD3E26" w:rsidRPr="009B34AE">
        <w:rPr>
          <w:rFonts w:ascii="Times New Roman" w:hAnsi="Times New Roman" w:cs="B Lotus" w:hint="cs"/>
          <w:spacing w:val="-2"/>
          <w:rtl/>
        </w:rPr>
        <w:t xml:space="preserve"> </w:t>
      </w:r>
      <w:r w:rsidR="00A913E4" w:rsidRPr="009B34AE">
        <w:rPr>
          <w:rStyle w:val="Char9"/>
          <w:spacing w:val="-2"/>
          <w:rtl/>
        </w:rPr>
        <w:t>«</w:t>
      </w:r>
      <w:r w:rsidR="00E01473">
        <w:rPr>
          <w:rStyle w:val="Char9"/>
          <w:spacing w:val="-2"/>
          <w:rtl/>
        </w:rPr>
        <w:t xml:space="preserve">وَارْدُدْ إِلَى </w:t>
      </w:r>
      <w:r w:rsidR="004B62AE">
        <w:rPr>
          <w:rStyle w:val="Char9"/>
          <w:spacing w:val="-2"/>
          <w:rtl/>
        </w:rPr>
        <w:t>اللهِ</w:t>
      </w:r>
      <w:r w:rsidR="00E01473">
        <w:rPr>
          <w:rStyle w:val="Char9"/>
          <w:spacing w:val="-2"/>
          <w:rtl/>
        </w:rPr>
        <w:t xml:space="preserve"> وَ</w:t>
      </w:r>
      <w:r w:rsidR="00E01473" w:rsidRPr="00E01473">
        <w:rPr>
          <w:rStyle w:val="Char9"/>
          <w:spacing w:val="-2"/>
          <w:rtl/>
        </w:rPr>
        <w:t xml:space="preserve">رَسُولِهِ مَا يُضْلِعُكَ‏ </w:t>
      </w:r>
      <w:r w:rsidR="00E01473">
        <w:rPr>
          <w:rStyle w:val="Char9"/>
          <w:spacing w:val="-2"/>
          <w:rtl/>
        </w:rPr>
        <w:t xml:space="preserve">مِنَ </w:t>
      </w:r>
      <w:r w:rsidR="007648D7">
        <w:rPr>
          <w:rStyle w:val="Char9"/>
          <w:spacing w:val="-2"/>
          <w:rtl/>
        </w:rPr>
        <w:t>الْـخُ</w:t>
      </w:r>
      <w:r w:rsidR="00E01473">
        <w:rPr>
          <w:rStyle w:val="Char9"/>
          <w:spacing w:val="-2"/>
          <w:rtl/>
        </w:rPr>
        <w:t>طُوبِ وَ</w:t>
      </w:r>
      <w:r w:rsidR="00E01473" w:rsidRPr="00E01473">
        <w:rPr>
          <w:rStyle w:val="Char9"/>
          <w:spacing w:val="-2"/>
          <w:rtl/>
        </w:rPr>
        <w:t>يَشْتَبِهُ عَلَيْكَ مِنَ الْأُمُور</w:t>
      </w:r>
      <w:r w:rsidRPr="009B34AE">
        <w:rPr>
          <w:rStyle w:val="Char9"/>
          <w:spacing w:val="-2"/>
          <w:rtl/>
        </w:rPr>
        <w:t xml:space="preserve">، </w:t>
      </w:r>
      <w:r w:rsidR="00E01473" w:rsidRPr="00E01473">
        <w:rPr>
          <w:rStyle w:val="Char9"/>
          <w:spacing w:val="-2"/>
          <w:rtl/>
        </w:rPr>
        <w:t xml:space="preserve">فَقَدْ قَالَ </w:t>
      </w:r>
      <w:r w:rsidR="00DE68AA">
        <w:rPr>
          <w:rStyle w:val="Char9"/>
          <w:spacing w:val="-2"/>
          <w:rtl/>
        </w:rPr>
        <w:t>اللهُ</w:t>
      </w:r>
      <w:r w:rsidR="00E01473" w:rsidRPr="00E01473">
        <w:rPr>
          <w:rStyle w:val="Char9"/>
          <w:spacing w:val="-2"/>
          <w:rtl/>
        </w:rPr>
        <w:t xml:space="preserve"> [سُبْحَانَهُ‏] تَعَالَى لِقَوْمٍ أَحَبَّ إِرْشَادَهُم‏</w:t>
      </w:r>
      <w:r w:rsidR="00CD3E26" w:rsidRPr="009B34AE">
        <w:rPr>
          <w:rStyle w:val="Char9"/>
          <w:spacing w:val="-2"/>
          <w:rtl/>
        </w:rPr>
        <w:t>:</w:t>
      </w:r>
      <w:r w:rsidR="008326C4" w:rsidRPr="009B34AE">
        <w:rPr>
          <w:rFonts w:hint="cs"/>
          <w:spacing w:val="-2"/>
          <w:rtl/>
        </w:rPr>
        <w:t xml:space="preserve"> </w:t>
      </w:r>
      <w:r w:rsidR="00DB2ED6" w:rsidRPr="009B34AE">
        <w:rPr>
          <w:rFonts w:ascii="Traditional Arabic" w:hAnsi="Traditional Arabic" w:cs="Traditional Arabic"/>
          <w:spacing w:val="-2"/>
          <w:rtl/>
        </w:rPr>
        <w:t>﴿</w:t>
      </w:r>
      <w:r w:rsidR="008326C4" w:rsidRPr="009B34AE">
        <w:rPr>
          <w:rStyle w:val="Char4"/>
          <w:rFonts w:hint="eastAsia"/>
          <w:spacing w:val="-2"/>
          <w:rtl/>
        </w:rPr>
        <w:t>يَ</w:t>
      </w:r>
      <w:r w:rsidR="008326C4" w:rsidRPr="009B34AE">
        <w:rPr>
          <w:rStyle w:val="Char4"/>
          <w:rFonts w:hint="cs"/>
          <w:spacing w:val="-2"/>
          <w:rtl/>
        </w:rPr>
        <w:t>ٰٓ</w:t>
      </w:r>
      <w:r w:rsidR="008326C4" w:rsidRPr="009B34AE">
        <w:rPr>
          <w:rStyle w:val="Char4"/>
          <w:rFonts w:hint="eastAsia"/>
          <w:spacing w:val="-2"/>
          <w:rtl/>
        </w:rPr>
        <w:t>أَيُّهَا</w:t>
      </w:r>
      <w:r w:rsidR="008326C4" w:rsidRPr="009B34AE">
        <w:rPr>
          <w:rStyle w:val="Char4"/>
          <w:spacing w:val="-2"/>
          <w:rtl/>
        </w:rPr>
        <w:t xml:space="preserve"> </w:t>
      </w:r>
      <w:r w:rsidR="008326C4" w:rsidRPr="009B34AE">
        <w:rPr>
          <w:rStyle w:val="Char4"/>
          <w:rFonts w:hint="cs"/>
          <w:spacing w:val="-2"/>
          <w:rtl/>
        </w:rPr>
        <w:t>ٱ</w:t>
      </w:r>
      <w:r w:rsidR="008326C4" w:rsidRPr="009B34AE">
        <w:rPr>
          <w:rStyle w:val="Char4"/>
          <w:rFonts w:hint="eastAsia"/>
          <w:spacing w:val="-2"/>
          <w:rtl/>
        </w:rPr>
        <w:t>لَّذِينَ</w:t>
      </w:r>
      <w:r w:rsidR="008326C4" w:rsidRPr="009B34AE">
        <w:rPr>
          <w:rStyle w:val="Char4"/>
          <w:spacing w:val="-2"/>
          <w:rtl/>
        </w:rPr>
        <w:t xml:space="preserve"> </w:t>
      </w:r>
      <w:r w:rsidR="008326C4" w:rsidRPr="009B34AE">
        <w:rPr>
          <w:rStyle w:val="Char4"/>
          <w:rFonts w:hint="eastAsia"/>
          <w:spacing w:val="-2"/>
          <w:rtl/>
        </w:rPr>
        <w:t>ءَامَنُو</w:t>
      </w:r>
      <w:r w:rsidR="008326C4" w:rsidRPr="009B34AE">
        <w:rPr>
          <w:rStyle w:val="Char4"/>
          <w:rFonts w:hint="cs"/>
          <w:spacing w:val="-2"/>
          <w:rtl/>
        </w:rPr>
        <w:t>ٓ</w:t>
      </w:r>
      <w:r w:rsidR="008326C4" w:rsidRPr="009B34AE">
        <w:rPr>
          <w:rStyle w:val="Char4"/>
          <w:rFonts w:hint="eastAsia"/>
          <w:spacing w:val="-2"/>
          <w:rtl/>
        </w:rPr>
        <w:t>اْ</w:t>
      </w:r>
      <w:r w:rsidR="008326C4" w:rsidRPr="009B34AE">
        <w:rPr>
          <w:rStyle w:val="Char4"/>
          <w:spacing w:val="-2"/>
          <w:rtl/>
        </w:rPr>
        <w:t xml:space="preserve"> </w:t>
      </w:r>
      <w:r w:rsidR="008326C4" w:rsidRPr="009B34AE">
        <w:rPr>
          <w:rStyle w:val="Char4"/>
          <w:rFonts w:hint="eastAsia"/>
          <w:spacing w:val="-2"/>
          <w:rtl/>
        </w:rPr>
        <w:t>أَطِيعُواْ</w:t>
      </w:r>
      <w:r w:rsidR="008326C4" w:rsidRPr="009B34AE">
        <w:rPr>
          <w:rStyle w:val="Char4"/>
          <w:spacing w:val="-2"/>
          <w:rtl/>
        </w:rPr>
        <w:t xml:space="preserve"> </w:t>
      </w:r>
      <w:r w:rsidR="008326C4" w:rsidRPr="009B34AE">
        <w:rPr>
          <w:rStyle w:val="Char4"/>
          <w:rFonts w:hint="cs"/>
          <w:spacing w:val="-2"/>
          <w:rtl/>
        </w:rPr>
        <w:t>ٱ</w:t>
      </w:r>
      <w:r w:rsidR="008326C4" w:rsidRPr="009B34AE">
        <w:rPr>
          <w:rStyle w:val="Char4"/>
          <w:rFonts w:hint="eastAsia"/>
          <w:spacing w:val="-2"/>
          <w:rtl/>
        </w:rPr>
        <w:t>للَّهَ</w:t>
      </w:r>
      <w:r w:rsidR="008326C4" w:rsidRPr="009B34AE">
        <w:rPr>
          <w:rStyle w:val="Char4"/>
          <w:spacing w:val="-2"/>
          <w:rtl/>
        </w:rPr>
        <w:t xml:space="preserve"> </w:t>
      </w:r>
      <w:r w:rsidR="008326C4" w:rsidRPr="009B34AE">
        <w:rPr>
          <w:rStyle w:val="Char4"/>
          <w:rFonts w:hint="eastAsia"/>
          <w:spacing w:val="-2"/>
          <w:rtl/>
        </w:rPr>
        <w:t>وَأَطِيعُواْ</w:t>
      </w:r>
      <w:r w:rsidR="008326C4" w:rsidRPr="009B34AE">
        <w:rPr>
          <w:rStyle w:val="Char4"/>
          <w:spacing w:val="-2"/>
          <w:rtl/>
        </w:rPr>
        <w:t xml:space="preserve"> </w:t>
      </w:r>
      <w:r w:rsidR="008326C4" w:rsidRPr="009B34AE">
        <w:rPr>
          <w:rStyle w:val="Char4"/>
          <w:rFonts w:hint="cs"/>
          <w:spacing w:val="-2"/>
          <w:rtl/>
        </w:rPr>
        <w:t>ٱ</w:t>
      </w:r>
      <w:r w:rsidR="008326C4" w:rsidRPr="009B34AE">
        <w:rPr>
          <w:rStyle w:val="Char4"/>
          <w:rFonts w:hint="eastAsia"/>
          <w:spacing w:val="-2"/>
          <w:rtl/>
        </w:rPr>
        <w:t>لرَّسُولَ</w:t>
      </w:r>
      <w:r w:rsidR="008326C4" w:rsidRPr="009B34AE">
        <w:rPr>
          <w:rStyle w:val="Char4"/>
          <w:spacing w:val="-2"/>
          <w:rtl/>
        </w:rPr>
        <w:t xml:space="preserve"> </w:t>
      </w:r>
      <w:r w:rsidR="008326C4" w:rsidRPr="009B34AE">
        <w:rPr>
          <w:rStyle w:val="Char4"/>
          <w:rFonts w:hint="eastAsia"/>
          <w:spacing w:val="-2"/>
          <w:rtl/>
        </w:rPr>
        <w:t>وَأُوْلِي</w:t>
      </w:r>
      <w:r w:rsidR="008326C4" w:rsidRPr="009B34AE">
        <w:rPr>
          <w:rStyle w:val="Char4"/>
          <w:spacing w:val="-2"/>
          <w:rtl/>
        </w:rPr>
        <w:t xml:space="preserve"> </w:t>
      </w:r>
      <w:r w:rsidR="008326C4" w:rsidRPr="009B34AE">
        <w:rPr>
          <w:rStyle w:val="Char4"/>
          <w:rFonts w:hint="cs"/>
          <w:spacing w:val="-2"/>
          <w:rtl/>
        </w:rPr>
        <w:t>ٱ</w:t>
      </w:r>
      <w:r w:rsidR="008326C4" w:rsidRPr="009B34AE">
        <w:rPr>
          <w:rStyle w:val="Char4"/>
          <w:rFonts w:hint="eastAsia"/>
          <w:spacing w:val="-2"/>
          <w:rtl/>
        </w:rPr>
        <w:t>ل</w:t>
      </w:r>
      <w:r w:rsidR="008326C4" w:rsidRPr="009B34AE">
        <w:rPr>
          <w:rStyle w:val="Char4"/>
          <w:rFonts w:hint="cs"/>
          <w:spacing w:val="-2"/>
          <w:rtl/>
        </w:rPr>
        <w:t>ۡ</w:t>
      </w:r>
      <w:r w:rsidR="008326C4" w:rsidRPr="009B34AE">
        <w:rPr>
          <w:rStyle w:val="Char4"/>
          <w:rFonts w:hint="eastAsia"/>
          <w:spacing w:val="-2"/>
          <w:rtl/>
        </w:rPr>
        <w:t>أَم</w:t>
      </w:r>
      <w:r w:rsidR="008326C4" w:rsidRPr="009B34AE">
        <w:rPr>
          <w:rStyle w:val="Char4"/>
          <w:rFonts w:hint="cs"/>
          <w:spacing w:val="-2"/>
          <w:rtl/>
        </w:rPr>
        <w:t>ۡ</w:t>
      </w:r>
      <w:r w:rsidR="008326C4" w:rsidRPr="009B34AE">
        <w:rPr>
          <w:rStyle w:val="Char4"/>
          <w:rFonts w:hint="eastAsia"/>
          <w:spacing w:val="-2"/>
          <w:rtl/>
        </w:rPr>
        <w:t>رِ</w:t>
      </w:r>
      <w:r w:rsidR="008326C4" w:rsidRPr="009B34AE">
        <w:rPr>
          <w:rStyle w:val="Char4"/>
          <w:spacing w:val="-2"/>
          <w:rtl/>
        </w:rPr>
        <w:t xml:space="preserve"> </w:t>
      </w:r>
      <w:r w:rsidR="008326C4" w:rsidRPr="009B34AE">
        <w:rPr>
          <w:rStyle w:val="Char4"/>
          <w:rFonts w:hint="eastAsia"/>
          <w:spacing w:val="-2"/>
          <w:rtl/>
        </w:rPr>
        <w:t>مِنكُم</w:t>
      </w:r>
      <w:r w:rsidR="008326C4" w:rsidRPr="009B34AE">
        <w:rPr>
          <w:rStyle w:val="Char4"/>
          <w:rFonts w:hint="cs"/>
          <w:spacing w:val="-2"/>
          <w:rtl/>
        </w:rPr>
        <w:t>ۡۖ</w:t>
      </w:r>
      <w:r w:rsidR="008326C4" w:rsidRPr="009B34AE">
        <w:rPr>
          <w:rStyle w:val="Char4"/>
          <w:spacing w:val="-2"/>
          <w:rtl/>
        </w:rPr>
        <w:t xml:space="preserve"> </w:t>
      </w:r>
      <w:r w:rsidR="008326C4" w:rsidRPr="009B34AE">
        <w:rPr>
          <w:rStyle w:val="Char4"/>
          <w:rFonts w:hint="eastAsia"/>
          <w:spacing w:val="-2"/>
          <w:rtl/>
        </w:rPr>
        <w:t>فَإِن</w:t>
      </w:r>
      <w:r w:rsidR="008326C4" w:rsidRPr="009B34AE">
        <w:rPr>
          <w:rStyle w:val="Char4"/>
          <w:spacing w:val="-2"/>
          <w:rtl/>
        </w:rPr>
        <w:t xml:space="preserve"> </w:t>
      </w:r>
      <w:r w:rsidR="008326C4" w:rsidRPr="009B34AE">
        <w:rPr>
          <w:rStyle w:val="Char4"/>
          <w:rFonts w:hint="eastAsia"/>
          <w:spacing w:val="-2"/>
          <w:rtl/>
        </w:rPr>
        <w:t>تَنَ</w:t>
      </w:r>
      <w:r w:rsidR="008326C4" w:rsidRPr="009B34AE">
        <w:rPr>
          <w:rStyle w:val="Char4"/>
          <w:rFonts w:hint="cs"/>
          <w:spacing w:val="-2"/>
          <w:rtl/>
        </w:rPr>
        <w:t>ٰ</w:t>
      </w:r>
      <w:r w:rsidR="008326C4" w:rsidRPr="009B34AE">
        <w:rPr>
          <w:rStyle w:val="Char4"/>
          <w:rFonts w:hint="eastAsia"/>
          <w:spacing w:val="-2"/>
          <w:rtl/>
        </w:rPr>
        <w:t>زَع</w:t>
      </w:r>
      <w:r w:rsidR="008326C4" w:rsidRPr="009B34AE">
        <w:rPr>
          <w:rStyle w:val="Char4"/>
          <w:rFonts w:hint="cs"/>
          <w:spacing w:val="-2"/>
          <w:rtl/>
        </w:rPr>
        <w:t>ۡ</w:t>
      </w:r>
      <w:r w:rsidR="008326C4" w:rsidRPr="009B34AE">
        <w:rPr>
          <w:rStyle w:val="Char4"/>
          <w:rFonts w:hint="eastAsia"/>
          <w:spacing w:val="-2"/>
          <w:rtl/>
        </w:rPr>
        <w:t>تُم</w:t>
      </w:r>
      <w:r w:rsidR="008326C4" w:rsidRPr="009B34AE">
        <w:rPr>
          <w:rStyle w:val="Char4"/>
          <w:rFonts w:hint="cs"/>
          <w:spacing w:val="-2"/>
          <w:rtl/>
        </w:rPr>
        <w:t>ۡ</w:t>
      </w:r>
      <w:r w:rsidR="008326C4" w:rsidRPr="009B34AE">
        <w:rPr>
          <w:rStyle w:val="Char4"/>
          <w:spacing w:val="-2"/>
          <w:rtl/>
        </w:rPr>
        <w:t xml:space="preserve"> </w:t>
      </w:r>
      <w:r w:rsidR="008326C4" w:rsidRPr="009B34AE">
        <w:rPr>
          <w:rStyle w:val="Char4"/>
          <w:rFonts w:hint="eastAsia"/>
          <w:spacing w:val="-2"/>
          <w:rtl/>
        </w:rPr>
        <w:t>فِي</w:t>
      </w:r>
      <w:r w:rsidR="008326C4" w:rsidRPr="009B34AE">
        <w:rPr>
          <w:rStyle w:val="Char4"/>
          <w:spacing w:val="-2"/>
          <w:rtl/>
        </w:rPr>
        <w:t xml:space="preserve"> </w:t>
      </w:r>
      <w:r w:rsidR="008326C4" w:rsidRPr="009B34AE">
        <w:rPr>
          <w:rStyle w:val="Char4"/>
          <w:rFonts w:hint="eastAsia"/>
          <w:spacing w:val="-2"/>
          <w:rtl/>
        </w:rPr>
        <w:t>شَي</w:t>
      </w:r>
      <w:r w:rsidR="008326C4" w:rsidRPr="009B34AE">
        <w:rPr>
          <w:rStyle w:val="Char4"/>
          <w:rFonts w:hint="cs"/>
          <w:spacing w:val="-2"/>
          <w:rtl/>
        </w:rPr>
        <w:t>ۡ</w:t>
      </w:r>
      <w:r w:rsidR="008326C4" w:rsidRPr="009B34AE">
        <w:rPr>
          <w:rStyle w:val="Char4"/>
          <w:rFonts w:hint="eastAsia"/>
          <w:spacing w:val="-2"/>
          <w:rtl/>
        </w:rPr>
        <w:t>ء</w:t>
      </w:r>
      <w:r w:rsidR="008326C4" w:rsidRPr="009B34AE">
        <w:rPr>
          <w:rStyle w:val="Char4"/>
          <w:rFonts w:hint="cs"/>
          <w:spacing w:val="-2"/>
          <w:rtl/>
        </w:rPr>
        <w:t>ٖ</w:t>
      </w:r>
      <w:r w:rsidR="008326C4" w:rsidRPr="009B34AE">
        <w:rPr>
          <w:rStyle w:val="Char4"/>
          <w:spacing w:val="-2"/>
          <w:rtl/>
        </w:rPr>
        <w:t xml:space="preserve"> </w:t>
      </w:r>
      <w:r w:rsidR="008326C4" w:rsidRPr="009B34AE">
        <w:rPr>
          <w:rStyle w:val="Char4"/>
          <w:rFonts w:hint="eastAsia"/>
          <w:spacing w:val="-2"/>
          <w:rtl/>
        </w:rPr>
        <w:t>فَرُدُّوهُ</w:t>
      </w:r>
      <w:r w:rsidR="008326C4" w:rsidRPr="009B34AE">
        <w:rPr>
          <w:rStyle w:val="Char4"/>
          <w:spacing w:val="-2"/>
          <w:rtl/>
        </w:rPr>
        <w:t xml:space="preserve"> </w:t>
      </w:r>
      <w:r w:rsidR="008326C4" w:rsidRPr="009B34AE">
        <w:rPr>
          <w:rStyle w:val="Char4"/>
          <w:rFonts w:hint="eastAsia"/>
          <w:spacing w:val="-2"/>
          <w:rtl/>
        </w:rPr>
        <w:t>إِلَى</w:t>
      </w:r>
      <w:r w:rsidR="008326C4" w:rsidRPr="009B34AE">
        <w:rPr>
          <w:rStyle w:val="Char4"/>
          <w:spacing w:val="-2"/>
          <w:rtl/>
        </w:rPr>
        <w:t xml:space="preserve"> </w:t>
      </w:r>
      <w:r w:rsidR="008326C4" w:rsidRPr="009B34AE">
        <w:rPr>
          <w:rStyle w:val="Char4"/>
          <w:rFonts w:hint="cs"/>
          <w:spacing w:val="-2"/>
          <w:rtl/>
        </w:rPr>
        <w:t>ٱ</w:t>
      </w:r>
      <w:r w:rsidR="008326C4" w:rsidRPr="009B34AE">
        <w:rPr>
          <w:rStyle w:val="Char4"/>
          <w:rFonts w:hint="eastAsia"/>
          <w:spacing w:val="-2"/>
          <w:rtl/>
        </w:rPr>
        <w:t>للَّهِ</w:t>
      </w:r>
      <w:r w:rsidR="008326C4" w:rsidRPr="009B34AE">
        <w:rPr>
          <w:rStyle w:val="Char4"/>
          <w:spacing w:val="-2"/>
          <w:rtl/>
        </w:rPr>
        <w:t xml:space="preserve"> </w:t>
      </w:r>
      <w:r w:rsidR="008326C4" w:rsidRPr="009B34AE">
        <w:rPr>
          <w:rStyle w:val="Char4"/>
          <w:rFonts w:hint="eastAsia"/>
          <w:spacing w:val="-2"/>
          <w:rtl/>
        </w:rPr>
        <w:t>وَ</w:t>
      </w:r>
      <w:r w:rsidR="008326C4" w:rsidRPr="009B34AE">
        <w:rPr>
          <w:rStyle w:val="Char4"/>
          <w:rFonts w:hint="cs"/>
          <w:spacing w:val="-2"/>
          <w:rtl/>
        </w:rPr>
        <w:t>ٱ</w:t>
      </w:r>
      <w:r w:rsidR="008326C4" w:rsidRPr="009B34AE">
        <w:rPr>
          <w:rStyle w:val="Char4"/>
          <w:rFonts w:hint="eastAsia"/>
          <w:spacing w:val="-2"/>
          <w:rtl/>
        </w:rPr>
        <w:t>لرَّسُولِ</w:t>
      </w:r>
      <w:r w:rsidR="00DB2ED6" w:rsidRPr="009B34AE">
        <w:rPr>
          <w:rFonts w:ascii="Traditional Arabic" w:hAnsi="Traditional Arabic" w:cs="Traditional Arabic"/>
          <w:spacing w:val="-2"/>
          <w:rtl/>
        </w:rPr>
        <w:t>﴾</w:t>
      </w:r>
      <w:r w:rsidR="008326C4" w:rsidRPr="009B34AE">
        <w:rPr>
          <w:rFonts w:cs="B Lotus" w:hint="cs"/>
          <w:spacing w:val="-2"/>
          <w:rtl/>
        </w:rPr>
        <w:t xml:space="preserve"> </w:t>
      </w:r>
      <w:r w:rsidR="008326C4" w:rsidRPr="009B34AE">
        <w:rPr>
          <w:rStyle w:val="Char5"/>
          <w:rFonts w:hint="cs"/>
          <w:spacing w:val="-2"/>
          <w:rtl/>
        </w:rPr>
        <w:t>[النساء: 59]</w:t>
      </w:r>
      <w:r w:rsidR="008326C4" w:rsidRPr="009B34AE">
        <w:rPr>
          <w:rFonts w:cs="B Lotus" w:hint="cs"/>
          <w:spacing w:val="-2"/>
          <w:rtl/>
        </w:rPr>
        <w:t>.</w:t>
      </w:r>
      <w:r w:rsidR="00CD3E26" w:rsidRPr="009B34AE">
        <w:rPr>
          <w:b/>
          <w:bCs/>
          <w:spacing w:val="-2"/>
          <w:rtl/>
        </w:rPr>
        <w:t xml:space="preserve"> </w:t>
      </w:r>
      <w:r w:rsidR="00E01473" w:rsidRPr="00E01473">
        <w:rPr>
          <w:rStyle w:val="Char9"/>
          <w:spacing w:val="-2"/>
          <w:rtl/>
        </w:rPr>
        <w:t xml:space="preserve">فَالرَّدُّ إِلَى </w:t>
      </w:r>
      <w:r w:rsidR="004B62AE">
        <w:rPr>
          <w:rStyle w:val="Char9"/>
          <w:spacing w:val="-2"/>
          <w:rtl/>
        </w:rPr>
        <w:t>اللهِ</w:t>
      </w:r>
      <w:r w:rsidR="00E01473" w:rsidRPr="00E01473">
        <w:rPr>
          <w:rStyle w:val="Char9"/>
          <w:spacing w:val="-2"/>
          <w:rtl/>
        </w:rPr>
        <w:t xml:space="preserve"> الْأَخْذُ بِمُحْكَمِ كِتَابِهِ‏ </w:t>
      </w:r>
      <w:r w:rsidR="00E01473">
        <w:rPr>
          <w:rStyle w:val="Char9"/>
          <w:spacing w:val="-2"/>
          <w:rtl/>
        </w:rPr>
        <w:t xml:space="preserve"> وَ</w:t>
      </w:r>
      <w:r w:rsidR="00E01473" w:rsidRPr="00E01473">
        <w:rPr>
          <w:rStyle w:val="Char9"/>
          <w:spacing w:val="-2"/>
          <w:rtl/>
        </w:rPr>
        <w:t xml:space="preserve">الرَّدُّ إِلَى الرَّسُولِ الْأَخْذُ بِسُنَّتِهِ </w:t>
      </w:r>
      <w:r w:rsidR="007648D7">
        <w:rPr>
          <w:rStyle w:val="Char9"/>
          <w:spacing w:val="-2"/>
          <w:rtl/>
        </w:rPr>
        <w:t>الْـجَ</w:t>
      </w:r>
      <w:r w:rsidR="00E01473" w:rsidRPr="00E01473">
        <w:rPr>
          <w:rStyle w:val="Char9"/>
          <w:spacing w:val="-2"/>
          <w:rtl/>
        </w:rPr>
        <w:t>امِعَةِ غَ</w:t>
      </w:r>
      <w:r w:rsidR="00E01473">
        <w:rPr>
          <w:rStyle w:val="Char9"/>
          <w:spacing w:val="-2"/>
          <w:rtl/>
        </w:rPr>
        <w:t xml:space="preserve">يْرِ </w:t>
      </w:r>
      <w:r w:rsidR="008B20CB">
        <w:rPr>
          <w:rStyle w:val="Char9"/>
          <w:spacing w:val="-2"/>
          <w:rtl/>
        </w:rPr>
        <w:t>الْـمُ</w:t>
      </w:r>
      <w:r w:rsidR="00E01473">
        <w:rPr>
          <w:rStyle w:val="Char9"/>
          <w:spacing w:val="-2"/>
          <w:rtl/>
        </w:rPr>
        <w:t>فَرِّقَةِ</w:t>
      </w:r>
      <w:r w:rsidR="00A913E4" w:rsidRPr="009B34AE">
        <w:rPr>
          <w:rStyle w:val="Char9"/>
          <w:spacing w:val="-2"/>
          <w:rtl/>
        </w:rPr>
        <w:t>»</w:t>
      </w:r>
      <w:r w:rsidRPr="009B34AE">
        <w:rPr>
          <w:rStyle w:val="Char9"/>
          <w:spacing w:val="-2"/>
          <w:rtl/>
        </w:rPr>
        <w:t>.</w:t>
      </w:r>
      <w:r w:rsidR="00DB2ED6" w:rsidRPr="009B34AE">
        <w:rPr>
          <w:rFonts w:hint="cs"/>
          <w:spacing w:val="-2"/>
          <w:rtl/>
        </w:rPr>
        <w:t xml:space="preserve"> </w:t>
      </w:r>
      <w:r w:rsidRPr="009B34AE">
        <w:rPr>
          <w:rFonts w:hint="cs"/>
          <w:spacing w:val="-2"/>
          <w:rtl/>
        </w:rPr>
        <w:t>یعنی</w:t>
      </w:r>
      <w:r w:rsidR="00CD3E26" w:rsidRPr="009B34AE">
        <w:rPr>
          <w:rFonts w:hint="cs"/>
          <w:spacing w:val="-2"/>
          <w:rtl/>
        </w:rPr>
        <w:t xml:space="preserve">: </w:t>
      </w:r>
      <w:r w:rsidRPr="009B34AE">
        <w:rPr>
          <w:rFonts w:hint="cs"/>
          <w:spacing w:val="-2"/>
          <w:rtl/>
        </w:rPr>
        <w:t>«در کارهای</w:t>
      </w:r>
      <w:r w:rsidR="00FA07F9" w:rsidRPr="009B34AE">
        <w:rPr>
          <w:rFonts w:hint="cs"/>
          <w:spacing w:val="-2"/>
          <w:rtl/>
        </w:rPr>
        <w:t xml:space="preserve"> مشکلی که موجب درماندگی و کارهای</w:t>
      </w:r>
      <w:r w:rsidRPr="009B34AE">
        <w:rPr>
          <w:rFonts w:hint="cs"/>
          <w:spacing w:val="-2"/>
          <w:rtl/>
        </w:rPr>
        <w:t>ی که بر تو مشتبه گردد</w:t>
      </w:r>
      <w:r w:rsidR="00FA07F9" w:rsidRPr="009B34AE">
        <w:rPr>
          <w:rFonts w:hint="cs"/>
          <w:spacing w:val="-2"/>
          <w:rtl/>
        </w:rPr>
        <w:t xml:space="preserve"> به کتاب خدا و سنّت رسول بازگرد</w:t>
      </w:r>
      <w:r w:rsidRPr="009B34AE">
        <w:rPr>
          <w:rFonts w:hint="cs"/>
          <w:spacing w:val="-2"/>
          <w:rtl/>
        </w:rPr>
        <w:t>، که خداوند سبحان برای قومی</w:t>
      </w:r>
      <w:r w:rsidR="000147AC" w:rsidRPr="009B34AE">
        <w:rPr>
          <w:spacing w:val="-2"/>
          <w:rtl/>
        </w:rPr>
        <w:softHyphen/>
      </w:r>
      <w:r w:rsidR="00E01473">
        <w:rPr>
          <w:rFonts w:hint="cs"/>
          <w:spacing w:val="-2"/>
          <w:rtl/>
        </w:rPr>
        <w:t xml:space="preserve"> </w:t>
      </w:r>
      <w:r w:rsidR="000147AC" w:rsidRPr="009B34AE">
        <w:rPr>
          <w:rFonts w:hint="cs"/>
          <w:spacing w:val="-2"/>
          <w:rtl/>
        </w:rPr>
        <w:t>که هدایت ایشان</w:t>
      </w:r>
      <w:r w:rsidR="00E01473">
        <w:rPr>
          <w:rFonts w:hint="cs"/>
          <w:spacing w:val="-2"/>
          <w:rtl/>
        </w:rPr>
        <w:t xml:space="preserve"> </w:t>
      </w:r>
      <w:r w:rsidR="000147AC" w:rsidRPr="009B34AE">
        <w:rPr>
          <w:spacing w:val="-2"/>
          <w:rtl/>
        </w:rPr>
        <w:softHyphen/>
      </w:r>
      <w:r w:rsidRPr="009B34AE">
        <w:rPr>
          <w:rFonts w:hint="cs"/>
          <w:spacing w:val="-2"/>
          <w:rtl/>
        </w:rPr>
        <w:t>را خواسته، فرموده است</w:t>
      </w:r>
      <w:r w:rsidR="00A32280" w:rsidRPr="009B34AE">
        <w:rPr>
          <w:rFonts w:hint="cs"/>
          <w:spacing w:val="-2"/>
          <w:rtl/>
        </w:rPr>
        <w:t>:</w:t>
      </w:r>
      <w:r w:rsidR="00CD3E26" w:rsidRPr="009B34AE">
        <w:rPr>
          <w:rFonts w:hint="cs"/>
          <w:spacing w:val="-2"/>
          <w:rtl/>
        </w:rPr>
        <w:t xml:space="preserve"> </w:t>
      </w:r>
      <w:r w:rsidR="00A913E4" w:rsidRPr="009B34AE">
        <w:rPr>
          <w:rFonts w:hint="cs"/>
          <w:spacing w:val="-2"/>
          <w:rtl/>
        </w:rPr>
        <w:t>(</w:t>
      </w:r>
      <w:r w:rsidRPr="009B34AE">
        <w:rPr>
          <w:rFonts w:hint="cs"/>
          <w:spacing w:val="-2"/>
          <w:rtl/>
        </w:rPr>
        <w:t xml:space="preserve"> ای ا</w:t>
      </w:r>
      <w:r w:rsidR="00E01473">
        <w:rPr>
          <w:rFonts w:hint="cs"/>
          <w:spacing w:val="-2"/>
          <w:rtl/>
        </w:rPr>
        <w:t>فراد با ایمان اطاعت کنید خدا را</w:t>
      </w:r>
      <w:r w:rsidRPr="009B34AE">
        <w:rPr>
          <w:rFonts w:hint="cs"/>
          <w:spacing w:val="-2"/>
          <w:rtl/>
        </w:rPr>
        <w:t xml:space="preserve"> و اطاعت کنید پیغمبر و صاحبان فرمان از خودتان را، پس اگر در چیزی با یکدیگر نزاع نمودید آنرا به خدا و رسول بازگردانید</w:t>
      </w:r>
      <w:r w:rsidR="00A913E4" w:rsidRPr="009B34AE">
        <w:rPr>
          <w:rFonts w:hint="cs"/>
          <w:spacing w:val="-2"/>
          <w:rtl/>
        </w:rPr>
        <w:t>)</w:t>
      </w:r>
      <w:r w:rsidR="000147AC" w:rsidRPr="009B34AE">
        <w:rPr>
          <w:rFonts w:hint="cs"/>
          <w:spacing w:val="-2"/>
          <w:rtl/>
        </w:rPr>
        <w:t xml:space="preserve"> </w:t>
      </w:r>
      <w:r w:rsidR="00A913E4" w:rsidRPr="009B34AE">
        <w:rPr>
          <w:rFonts w:hint="cs"/>
          <w:spacing w:val="-2"/>
          <w:rtl/>
        </w:rPr>
        <w:t>پ</w:t>
      </w:r>
      <w:r w:rsidRPr="009B34AE">
        <w:rPr>
          <w:rFonts w:hint="cs"/>
          <w:spacing w:val="-2"/>
          <w:rtl/>
        </w:rPr>
        <w:t>س مراد از ردّ</w:t>
      </w:r>
      <w:r w:rsidR="00E01473">
        <w:rPr>
          <w:rFonts w:hint="cs"/>
          <w:spacing w:val="-2"/>
          <w:rtl/>
        </w:rPr>
        <w:t xml:space="preserve"> </w:t>
      </w:r>
      <w:r w:rsidRPr="009B34AE">
        <w:rPr>
          <w:rFonts w:hint="cs"/>
          <w:spacing w:val="-2"/>
          <w:rtl/>
        </w:rPr>
        <w:t>‌کردن و برگرداندن به خدا</w:t>
      </w:r>
      <w:r w:rsidR="00E01473">
        <w:rPr>
          <w:rFonts w:hint="cs"/>
          <w:spacing w:val="-2"/>
          <w:rtl/>
        </w:rPr>
        <w:t>، گرفتن محکمات کتاب او است</w:t>
      </w:r>
      <w:r w:rsidRPr="009B34AE">
        <w:rPr>
          <w:rFonts w:hint="cs"/>
          <w:spacing w:val="-2"/>
          <w:rtl/>
        </w:rPr>
        <w:t xml:space="preserve"> و مقصود از ردّ</w:t>
      </w:r>
      <w:r w:rsidR="00E01473">
        <w:rPr>
          <w:rFonts w:hint="cs"/>
          <w:spacing w:val="-2"/>
          <w:rtl/>
        </w:rPr>
        <w:t xml:space="preserve"> </w:t>
      </w:r>
      <w:r w:rsidRPr="009B34AE">
        <w:rPr>
          <w:rFonts w:hint="cs"/>
          <w:spacing w:val="-2"/>
          <w:rtl/>
        </w:rPr>
        <w:t>کردن و بازگشت به رسول، گرفت</w:t>
      </w:r>
      <w:r w:rsidR="00DF21EF" w:rsidRPr="009B34AE">
        <w:rPr>
          <w:rFonts w:hint="cs"/>
          <w:spacing w:val="-2"/>
          <w:rtl/>
        </w:rPr>
        <w:t>ن</w:t>
      </w:r>
      <w:r w:rsidRPr="009B34AE">
        <w:rPr>
          <w:rFonts w:hint="cs"/>
          <w:spacing w:val="-2"/>
          <w:rtl/>
        </w:rPr>
        <w:t xml:space="preserve"> سنّت جامع</w:t>
      </w:r>
      <w:r w:rsidR="007C704B" w:rsidRPr="009B34AE">
        <w:rPr>
          <w:rFonts w:hint="cs"/>
          <w:spacing w:val="-2"/>
          <w:rtl/>
        </w:rPr>
        <w:t>ۀ</w:t>
      </w:r>
      <w:r w:rsidRPr="009B34AE">
        <w:rPr>
          <w:rFonts w:hint="cs"/>
          <w:spacing w:val="-2"/>
          <w:rtl/>
        </w:rPr>
        <w:t xml:space="preserve"> پیغمبر (سنّت مورد ات</w:t>
      </w:r>
      <w:r w:rsidR="000147AC" w:rsidRPr="009B34AE">
        <w:rPr>
          <w:rFonts w:hint="cs"/>
          <w:spacing w:val="-2"/>
          <w:rtl/>
        </w:rPr>
        <w:t>ّ</w:t>
      </w:r>
      <w:r w:rsidRPr="009B34AE">
        <w:rPr>
          <w:rFonts w:hint="cs"/>
          <w:spacing w:val="-2"/>
          <w:rtl/>
        </w:rPr>
        <w:t>فاق و موجب اتّحاد و رافع اختلاف) که باعث تفرقه نیست، می‌باشد».</w:t>
      </w:r>
    </w:p>
    <w:p w:rsidR="00B4688E" w:rsidRPr="0016606C" w:rsidRDefault="00B4688E" w:rsidP="00C249CC">
      <w:pPr>
        <w:pStyle w:val="a2"/>
        <w:widowControl w:val="0"/>
        <w:rPr>
          <w:rtl/>
        </w:rPr>
      </w:pPr>
      <w:r w:rsidRPr="0016606C">
        <w:rPr>
          <w:rFonts w:hint="cs"/>
          <w:rtl/>
        </w:rPr>
        <w:t>و در خطب</w:t>
      </w:r>
      <w:r w:rsidR="007C704B" w:rsidRPr="0016606C">
        <w:rPr>
          <w:rFonts w:hint="cs"/>
          <w:rtl/>
        </w:rPr>
        <w:t>ۀ</w:t>
      </w:r>
      <w:r w:rsidRPr="0016606C">
        <w:rPr>
          <w:rFonts w:hint="cs"/>
          <w:rtl/>
        </w:rPr>
        <w:t xml:space="preserve"> 123 وقتی</w:t>
      </w:r>
      <w:r w:rsidR="008774BD" w:rsidRPr="0016606C">
        <w:rPr>
          <w:rtl/>
        </w:rPr>
        <w:softHyphen/>
      </w:r>
      <w:r w:rsidRPr="0016606C">
        <w:rPr>
          <w:rFonts w:hint="cs"/>
          <w:rtl/>
        </w:rPr>
        <w:t>که در جنگ صف</w:t>
      </w:r>
      <w:r w:rsidR="008774BD" w:rsidRPr="0016606C">
        <w:rPr>
          <w:rFonts w:hint="cs"/>
          <w:rtl/>
        </w:rPr>
        <w:t>ّ</w:t>
      </w:r>
      <w:r w:rsidRPr="0016606C">
        <w:rPr>
          <w:rFonts w:hint="cs"/>
          <w:rtl/>
        </w:rPr>
        <w:t>ین قرآن‌ها را بر سر نیزه کردند و بنا بر نصب ح</w:t>
      </w:r>
      <w:r w:rsidR="008774BD" w:rsidRPr="0016606C">
        <w:rPr>
          <w:rFonts w:hint="cs"/>
          <w:rtl/>
        </w:rPr>
        <w:t>َ</w:t>
      </w:r>
      <w:r w:rsidRPr="0016606C">
        <w:rPr>
          <w:rFonts w:hint="cs"/>
          <w:rtl/>
        </w:rPr>
        <w:t>ک</w:t>
      </w:r>
      <w:r w:rsidR="008774BD" w:rsidRPr="0016606C">
        <w:rPr>
          <w:rFonts w:hint="cs"/>
          <w:rtl/>
        </w:rPr>
        <w:t>َ</w:t>
      </w:r>
      <w:r w:rsidRPr="0016606C">
        <w:rPr>
          <w:rFonts w:hint="cs"/>
          <w:rtl/>
        </w:rPr>
        <w:t>م</w:t>
      </w:r>
      <w:r w:rsidR="008774BD" w:rsidRPr="0016606C">
        <w:rPr>
          <w:rFonts w:hint="cs"/>
          <w:rtl/>
        </w:rPr>
        <w:t>َ</w:t>
      </w:r>
      <w:r w:rsidR="00E01473">
        <w:rPr>
          <w:rFonts w:hint="cs"/>
          <w:rtl/>
        </w:rPr>
        <w:t>ین شد که دو نفر بنشینند و در ا</w:t>
      </w:r>
      <w:r w:rsidRPr="0016606C">
        <w:rPr>
          <w:rFonts w:hint="cs"/>
          <w:rtl/>
        </w:rPr>
        <w:t xml:space="preserve">مر </w:t>
      </w:r>
      <w:r w:rsidR="009B5BCF" w:rsidRPr="0016606C">
        <w:rPr>
          <w:rFonts w:hint="cs"/>
          <w:rtl/>
        </w:rPr>
        <w:t>خ</w:t>
      </w:r>
      <w:r w:rsidR="00E01473">
        <w:rPr>
          <w:rFonts w:hint="cs"/>
          <w:rtl/>
        </w:rPr>
        <w:t>لافت طبق قرآن و سنّت قضاوت کنند</w:t>
      </w:r>
      <w:r w:rsidR="009B5BCF" w:rsidRPr="0016606C">
        <w:rPr>
          <w:rFonts w:hint="cs"/>
          <w:rtl/>
        </w:rPr>
        <w:t xml:space="preserve"> و هر چه صلاح باشد اظهار بدارند، می‌فرماید</w:t>
      </w:r>
      <w:r w:rsidR="00CD3E26" w:rsidRPr="0016606C">
        <w:rPr>
          <w:rFonts w:hint="cs"/>
          <w:rtl/>
        </w:rPr>
        <w:t xml:space="preserve">: </w:t>
      </w:r>
      <w:r w:rsidR="00DF21EF" w:rsidRPr="0016606C">
        <w:rPr>
          <w:rStyle w:val="Char9"/>
          <w:rtl/>
        </w:rPr>
        <w:t>«</w:t>
      </w:r>
      <w:r w:rsidR="00D34277">
        <w:rPr>
          <w:rStyle w:val="Char9"/>
          <w:rtl/>
        </w:rPr>
        <w:t>وَ</w:t>
      </w:r>
      <w:r w:rsidR="0045670C">
        <w:rPr>
          <w:rStyle w:val="Char9"/>
          <w:rtl/>
        </w:rPr>
        <w:t>لَـمَّا</w:t>
      </w:r>
      <w:r w:rsidR="00E01473" w:rsidRPr="00E01473">
        <w:rPr>
          <w:rStyle w:val="Char9"/>
          <w:rtl/>
        </w:rPr>
        <w:t xml:space="preserve"> دَعَانَا الْقَوْمُ إلَى أَنْ نُحَكِّمَ بَيْنَنَا الْقُرْآنَ لَمْ نَكُنِ الْفَرِيقَ </w:t>
      </w:r>
      <w:r w:rsidR="008B20CB">
        <w:rPr>
          <w:rStyle w:val="Char9"/>
          <w:rtl/>
        </w:rPr>
        <w:t>الْـمُ</w:t>
      </w:r>
      <w:r w:rsidR="00E01473" w:rsidRPr="00E01473">
        <w:rPr>
          <w:rStyle w:val="Char9"/>
          <w:rtl/>
        </w:rPr>
        <w:t xml:space="preserve">تَوَلِّيَ عَنْ كِتَابِ </w:t>
      </w:r>
      <w:r w:rsidR="004B62AE">
        <w:rPr>
          <w:rStyle w:val="Char9"/>
          <w:rtl/>
        </w:rPr>
        <w:t>اللهِ</w:t>
      </w:r>
      <w:r w:rsidR="00D34277">
        <w:rPr>
          <w:rStyle w:val="Char9"/>
          <w:rtl/>
        </w:rPr>
        <w:t xml:space="preserve"> سُبْحَانَهُ وَتَعَالَى وَ</w:t>
      </w:r>
      <w:r w:rsidR="00E01473" w:rsidRPr="00E01473">
        <w:rPr>
          <w:rStyle w:val="Char9"/>
          <w:rtl/>
        </w:rPr>
        <w:t xml:space="preserve">قَدْ قَالَ </w:t>
      </w:r>
      <w:r w:rsidR="00DE68AA">
        <w:rPr>
          <w:rStyle w:val="Char9"/>
          <w:rtl/>
        </w:rPr>
        <w:t>اللهُ</w:t>
      </w:r>
      <w:r w:rsidR="00E01473" w:rsidRPr="00E01473">
        <w:rPr>
          <w:rStyle w:val="Char9"/>
          <w:rtl/>
        </w:rPr>
        <w:t xml:space="preserve"> [تَعَالَى عَزَّ مِنْ قَائِلٍ‏] سُبْحَانَهُ</w:t>
      </w:r>
      <w:r w:rsidR="00E01473">
        <w:rPr>
          <w:rStyle w:val="Char9"/>
          <w:rFonts w:hint="cs"/>
          <w:rtl/>
        </w:rPr>
        <w:t>:</w:t>
      </w:r>
      <w:r w:rsidR="00E01473" w:rsidRPr="00E01473">
        <w:rPr>
          <w:rStyle w:val="Char9"/>
          <w:rtl/>
        </w:rPr>
        <w:t xml:space="preserve"> </w:t>
      </w:r>
      <w:r w:rsidR="00E01473" w:rsidRPr="009B34AE">
        <w:rPr>
          <w:rFonts w:ascii="Traditional Arabic" w:hAnsi="Traditional Arabic" w:cs="Traditional Arabic"/>
          <w:spacing w:val="-2"/>
          <w:rtl/>
        </w:rPr>
        <w:t>﴿</w:t>
      </w:r>
      <w:r w:rsidR="00DE77F8" w:rsidRPr="00DE77F8">
        <w:rPr>
          <w:rFonts w:ascii="Traditional Arabic" w:hAnsi="Traditional Arabic" w:cs="KFGQPC Uthmanic Script HAFS"/>
          <w:color w:val="000000"/>
          <w:spacing w:val="-2"/>
          <w:shd w:val="clear" w:color="auto" w:fill="FFFFFF"/>
          <w:rtl/>
        </w:rPr>
        <w:t xml:space="preserve">فَإِن تَنَٰزَعۡتُمۡ فِي شَيۡءٖ فَرُدُّوهُ إِلَى </w:t>
      </w:r>
      <w:r w:rsidR="00DE77F8" w:rsidRPr="00DE77F8">
        <w:rPr>
          <w:rFonts w:ascii="Traditional Arabic" w:hAnsi="Traditional Arabic" w:cs="KFGQPC Uthmanic Script HAFS" w:hint="cs"/>
          <w:color w:val="000000"/>
          <w:spacing w:val="-2"/>
          <w:shd w:val="clear" w:color="auto" w:fill="FFFFFF"/>
          <w:rtl/>
        </w:rPr>
        <w:t>ٱ</w:t>
      </w:r>
      <w:r w:rsidR="00DE77F8" w:rsidRPr="00DE77F8">
        <w:rPr>
          <w:rFonts w:ascii="Traditional Arabic" w:hAnsi="Traditional Arabic" w:cs="KFGQPC Uthmanic Script HAFS" w:hint="eastAsia"/>
          <w:color w:val="000000"/>
          <w:spacing w:val="-2"/>
          <w:shd w:val="clear" w:color="auto" w:fill="FFFFFF"/>
          <w:rtl/>
        </w:rPr>
        <w:t>للَّهِ</w:t>
      </w:r>
      <w:r w:rsidR="00DE77F8" w:rsidRPr="00DE77F8">
        <w:rPr>
          <w:rFonts w:ascii="Traditional Arabic" w:hAnsi="Traditional Arabic" w:cs="KFGQPC Uthmanic Script HAFS"/>
          <w:color w:val="000000"/>
          <w:spacing w:val="-2"/>
          <w:shd w:val="clear" w:color="auto" w:fill="FFFFFF"/>
          <w:rtl/>
        </w:rPr>
        <w:t xml:space="preserve"> وَ</w:t>
      </w:r>
      <w:r w:rsidR="00DE77F8" w:rsidRPr="00DE77F8">
        <w:rPr>
          <w:rFonts w:ascii="Traditional Arabic" w:hAnsi="Traditional Arabic" w:cs="KFGQPC Uthmanic Script HAFS" w:hint="cs"/>
          <w:color w:val="000000"/>
          <w:spacing w:val="-2"/>
          <w:shd w:val="clear" w:color="auto" w:fill="FFFFFF"/>
          <w:rtl/>
        </w:rPr>
        <w:t>ٱ</w:t>
      </w:r>
      <w:r w:rsidR="00DE77F8" w:rsidRPr="00DE77F8">
        <w:rPr>
          <w:rFonts w:ascii="Traditional Arabic" w:hAnsi="Traditional Arabic" w:cs="KFGQPC Uthmanic Script HAFS" w:hint="eastAsia"/>
          <w:color w:val="000000"/>
          <w:spacing w:val="-2"/>
          <w:shd w:val="clear" w:color="auto" w:fill="FFFFFF"/>
          <w:rtl/>
        </w:rPr>
        <w:t>لرَّسُولِ</w:t>
      </w:r>
      <w:r w:rsidR="00DE77F8">
        <w:rPr>
          <w:rFonts w:ascii="Traditional Arabic" w:hAnsi="Traditional Arabic" w:cs="Traditional Arabic"/>
          <w:color w:val="000000"/>
          <w:spacing w:val="-2"/>
          <w:shd w:val="clear" w:color="auto" w:fill="FFFFFF"/>
          <w:rtl/>
        </w:rPr>
        <w:t>﴾</w:t>
      </w:r>
      <w:r w:rsidR="00E01473" w:rsidRPr="00E01473">
        <w:rPr>
          <w:rStyle w:val="Char9"/>
          <w:rtl/>
        </w:rPr>
        <w:t xml:space="preserve"> فَرَدُّهُ إِلَى </w:t>
      </w:r>
      <w:r w:rsidR="004B62AE">
        <w:rPr>
          <w:rStyle w:val="Char9"/>
          <w:rtl/>
        </w:rPr>
        <w:t>اللهِ</w:t>
      </w:r>
      <w:r w:rsidR="00D34277">
        <w:rPr>
          <w:rStyle w:val="Char9"/>
          <w:rtl/>
        </w:rPr>
        <w:t xml:space="preserve"> أَنْ نَحْكُمَ بِكِتَابِهِ وَ</w:t>
      </w:r>
      <w:r w:rsidR="00E01473" w:rsidRPr="00E01473">
        <w:rPr>
          <w:rStyle w:val="Char9"/>
          <w:rtl/>
        </w:rPr>
        <w:t>رَدُّهُ إِلَى الرَّسُولِ</w:t>
      </w:r>
      <w:r w:rsidR="00542A89">
        <w:rPr>
          <w:rStyle w:val="Char9"/>
          <w:rFonts w:hint="cs"/>
          <w:rtl/>
        </w:rPr>
        <w:t xml:space="preserve"> </w:t>
      </w:r>
      <w:r w:rsidR="00D34277" w:rsidRPr="0016606C">
        <w:rPr>
          <w:rFonts w:cs="CTraditional Arabic" w:hint="cs"/>
          <w:rtl/>
        </w:rPr>
        <w:t>ص</w:t>
      </w:r>
      <w:r w:rsidR="00E01473" w:rsidRPr="00E01473">
        <w:rPr>
          <w:rStyle w:val="Char9"/>
          <w:rtl/>
        </w:rPr>
        <w:t xml:space="preserve"> أَنْ نَأْخُذَ بِسُنَّتِهِ فَإِذَا حُكِمَ بِالصِّدْقِ فِي كِتَابِ </w:t>
      </w:r>
      <w:r w:rsidR="004B62AE">
        <w:rPr>
          <w:rStyle w:val="Char9"/>
          <w:rtl/>
        </w:rPr>
        <w:t>اللهِ</w:t>
      </w:r>
      <w:r w:rsidR="00E01473" w:rsidRPr="00E01473">
        <w:rPr>
          <w:rStyle w:val="Char9"/>
          <w:rtl/>
        </w:rPr>
        <w:t xml:space="preserve"> فَ</w:t>
      </w:r>
      <w:r w:rsidR="00D34277">
        <w:rPr>
          <w:rStyle w:val="Char9"/>
          <w:rtl/>
        </w:rPr>
        <w:t>نَحْنُ أَحَقُّ النَّاسِ بِهِ وَ</w:t>
      </w:r>
      <w:r w:rsidR="00E01473" w:rsidRPr="00E01473">
        <w:rPr>
          <w:rStyle w:val="Char9"/>
          <w:rtl/>
        </w:rPr>
        <w:t xml:space="preserve">إِنْ حُكِمَ بِسُنَّةِ رَسُولِ </w:t>
      </w:r>
      <w:r w:rsidR="004B62AE">
        <w:rPr>
          <w:rStyle w:val="Char9"/>
          <w:rtl/>
        </w:rPr>
        <w:t>اللهِ</w:t>
      </w:r>
      <w:r w:rsidR="00E01473" w:rsidRPr="00E01473">
        <w:rPr>
          <w:rStyle w:val="Char9"/>
          <w:rtl/>
        </w:rPr>
        <w:t xml:space="preserve"> فَنَحْنُ أَحَقُّ النَّاسِ</w:t>
      </w:r>
      <w:r w:rsidR="000B5FD0" w:rsidRPr="000B5FD0">
        <w:rPr>
          <w:rStyle w:val="Char9"/>
          <w:rtl/>
        </w:rPr>
        <w:t xml:space="preserve"> وَ</w:t>
      </w:r>
      <w:r w:rsidR="00E01473" w:rsidRPr="00E01473">
        <w:rPr>
          <w:rStyle w:val="Char9"/>
          <w:rtl/>
        </w:rPr>
        <w:t>أَوْلَاهُمْ بِهَا</w:t>
      </w:r>
      <w:r w:rsidR="004F3F56" w:rsidRPr="0016606C">
        <w:rPr>
          <w:rStyle w:val="Char9"/>
          <w:rtl/>
        </w:rPr>
        <w:t>»</w:t>
      </w:r>
      <w:r w:rsidR="009B5BCF" w:rsidRPr="0016606C">
        <w:rPr>
          <w:rtl/>
        </w:rPr>
        <w:t>.</w:t>
      </w:r>
    </w:p>
    <w:p w:rsidR="003247CD" w:rsidRPr="0016606C" w:rsidRDefault="009B5BCF" w:rsidP="00625FEB">
      <w:pPr>
        <w:pStyle w:val="a2"/>
        <w:widowControl w:val="0"/>
        <w:rPr>
          <w:rtl/>
        </w:rPr>
      </w:pPr>
      <w:r w:rsidRPr="0016606C">
        <w:rPr>
          <w:rFonts w:hint="cs"/>
          <w:rtl/>
        </w:rPr>
        <w:t>یعنی</w:t>
      </w:r>
      <w:r w:rsidR="00CD3E26" w:rsidRPr="0016606C">
        <w:rPr>
          <w:rFonts w:hint="cs"/>
          <w:rtl/>
        </w:rPr>
        <w:t xml:space="preserve">: </w:t>
      </w:r>
      <w:r w:rsidRPr="0016606C">
        <w:rPr>
          <w:rFonts w:hint="cs"/>
          <w:rtl/>
        </w:rPr>
        <w:t>«و چون این قوم،</w:t>
      </w:r>
      <w:r w:rsidR="00DF21EF" w:rsidRPr="0016606C">
        <w:rPr>
          <w:rFonts w:hint="cs"/>
          <w:sz w:val="22"/>
          <w:szCs w:val="22"/>
          <w:rtl/>
        </w:rPr>
        <w:t>ـ</w:t>
      </w:r>
      <w:r w:rsidR="00DF21EF" w:rsidRPr="0016606C">
        <w:rPr>
          <w:rFonts w:hint="cs"/>
          <w:rtl/>
        </w:rPr>
        <w:t xml:space="preserve"> </w:t>
      </w:r>
      <w:r w:rsidR="00686B2C" w:rsidRPr="0016606C">
        <w:rPr>
          <w:rFonts w:hint="cs"/>
          <w:rtl/>
        </w:rPr>
        <w:t>لشکر</w:t>
      </w:r>
      <w:r w:rsidRPr="0016606C">
        <w:rPr>
          <w:rFonts w:hint="cs"/>
          <w:rtl/>
        </w:rPr>
        <w:t xml:space="preserve">معاویه </w:t>
      </w:r>
      <w:r w:rsidR="00DF21EF" w:rsidRPr="0016606C">
        <w:rPr>
          <w:rFonts w:hint="cs"/>
          <w:sz w:val="22"/>
          <w:szCs w:val="22"/>
          <w:rtl/>
        </w:rPr>
        <w:t>ـ</w:t>
      </w:r>
      <w:r w:rsidR="00DF21EF" w:rsidRPr="0016606C">
        <w:rPr>
          <w:rFonts w:hint="cs"/>
          <w:rtl/>
        </w:rPr>
        <w:t xml:space="preserve"> </w:t>
      </w:r>
      <w:r w:rsidRPr="0016606C">
        <w:rPr>
          <w:rFonts w:hint="cs"/>
          <w:rtl/>
        </w:rPr>
        <w:t>ما را دعوت کردند به اینکه بین خودمان قرآن را حاکم قرار دهیم، ما گروه اعراض‌کننده از کتاب خدا نبودیم و حال آنکه خدای سبحانه و تعالی فرموده</w:t>
      </w:r>
      <w:r w:rsidR="00CD3E26" w:rsidRPr="0016606C">
        <w:rPr>
          <w:rFonts w:hint="cs"/>
          <w:rtl/>
        </w:rPr>
        <w:t xml:space="preserve">: </w:t>
      </w:r>
      <w:r w:rsidR="00DF21EF" w:rsidRPr="0016606C">
        <w:rPr>
          <w:rFonts w:hint="cs"/>
          <w:rtl/>
        </w:rPr>
        <w:t>(</w:t>
      </w:r>
      <w:r w:rsidRPr="0016606C">
        <w:rPr>
          <w:rFonts w:hint="cs"/>
          <w:rtl/>
        </w:rPr>
        <w:t>اگر در چیزی نزاع کردید آن را به خدا و رسول مراجعه دهید</w:t>
      </w:r>
      <w:r w:rsidR="00DF21EF" w:rsidRPr="0016606C">
        <w:rPr>
          <w:rFonts w:hint="cs"/>
          <w:rtl/>
        </w:rPr>
        <w:t>)</w:t>
      </w:r>
      <w:r w:rsidRPr="0016606C">
        <w:rPr>
          <w:rFonts w:hint="cs"/>
          <w:rtl/>
        </w:rPr>
        <w:t xml:space="preserve"> پس ارجاع به خدایتعالی ای</w:t>
      </w:r>
      <w:r w:rsidR="00E01473">
        <w:rPr>
          <w:rFonts w:hint="cs"/>
          <w:rtl/>
        </w:rPr>
        <w:t>ن است کتاب او را حاکم قرار دهیم</w:t>
      </w:r>
      <w:r w:rsidRPr="0016606C">
        <w:rPr>
          <w:rFonts w:hint="cs"/>
          <w:rtl/>
        </w:rPr>
        <w:t xml:space="preserve"> و طبق آن حکم ن</w:t>
      </w:r>
      <w:r w:rsidR="00DF21EF" w:rsidRPr="0016606C">
        <w:rPr>
          <w:rFonts w:hint="cs"/>
          <w:rtl/>
        </w:rPr>
        <w:t>م</w:t>
      </w:r>
      <w:r w:rsidR="00E01473">
        <w:rPr>
          <w:rFonts w:hint="cs"/>
          <w:rtl/>
        </w:rPr>
        <w:t>ای</w:t>
      </w:r>
      <w:r w:rsidRPr="0016606C">
        <w:rPr>
          <w:rFonts w:hint="cs"/>
          <w:rtl/>
        </w:rPr>
        <w:t>یم و ارجاع به سوی رسول این است که سنّت او را بگیریم</w:t>
      </w:r>
      <w:r w:rsidR="003247CD" w:rsidRPr="0016606C">
        <w:rPr>
          <w:rFonts w:hint="cs"/>
          <w:rtl/>
        </w:rPr>
        <w:t>.</w:t>
      </w:r>
      <w:r w:rsidRPr="0016606C">
        <w:rPr>
          <w:rFonts w:hint="cs"/>
          <w:rtl/>
        </w:rPr>
        <w:t xml:space="preserve"> پس چون براستی در کتاب خدا و طبق </w:t>
      </w:r>
      <w:r w:rsidR="00686B2C" w:rsidRPr="0016606C">
        <w:rPr>
          <w:rFonts w:hint="cs"/>
          <w:rtl/>
        </w:rPr>
        <w:t>آ</w:t>
      </w:r>
      <w:r w:rsidRPr="0016606C">
        <w:rPr>
          <w:rFonts w:hint="cs"/>
          <w:rtl/>
        </w:rPr>
        <w:t>ن حکم شود ما سزاوارتری</w:t>
      </w:r>
      <w:r w:rsidR="00E01473">
        <w:rPr>
          <w:rFonts w:hint="cs"/>
          <w:rtl/>
        </w:rPr>
        <w:t>ن مردم می‌باشیم به آن و قبول آن</w:t>
      </w:r>
      <w:r w:rsidRPr="0016606C">
        <w:rPr>
          <w:rFonts w:hint="cs"/>
          <w:rtl/>
        </w:rPr>
        <w:t xml:space="preserve"> و اگر به سنّت رسول خدا</w:t>
      </w:r>
      <w:r w:rsidR="00A87B93" w:rsidRPr="0016606C">
        <w:rPr>
          <w:rFonts w:cs="CTraditional Arabic" w:hint="cs"/>
          <w:rtl/>
        </w:rPr>
        <w:t>ص</w:t>
      </w:r>
      <w:r w:rsidRPr="0016606C">
        <w:rPr>
          <w:rFonts w:hint="cs"/>
          <w:rtl/>
        </w:rPr>
        <w:t xml:space="preserve"> حکم شد باز ما سزاوارترین مردم و اولای ب</w:t>
      </w:r>
      <w:r w:rsidR="00686B2C" w:rsidRPr="0016606C">
        <w:rPr>
          <w:rFonts w:hint="cs"/>
          <w:rtl/>
        </w:rPr>
        <w:t xml:space="preserve">ه </w:t>
      </w:r>
      <w:r w:rsidRPr="0016606C">
        <w:rPr>
          <w:rFonts w:hint="cs"/>
          <w:rtl/>
        </w:rPr>
        <w:t>سنّت می‌باشیم</w:t>
      </w:r>
      <w:r w:rsidR="005F4A09" w:rsidRPr="0016606C">
        <w:rPr>
          <w:rFonts w:hint="cs"/>
          <w:rtl/>
        </w:rPr>
        <w:t xml:space="preserve">. </w:t>
      </w:r>
      <w:r w:rsidR="003247CD" w:rsidRPr="0016606C">
        <w:rPr>
          <w:rFonts w:hint="cs"/>
          <w:rtl/>
        </w:rPr>
        <w:t xml:space="preserve"> </w:t>
      </w:r>
    </w:p>
    <w:p w:rsidR="009B5BCF" w:rsidRPr="0016606C" w:rsidRDefault="005F4A09" w:rsidP="00C249CC">
      <w:pPr>
        <w:pStyle w:val="a2"/>
        <w:widowControl w:val="0"/>
        <w:rPr>
          <w:rtl/>
        </w:rPr>
      </w:pPr>
      <w:r w:rsidRPr="0016606C">
        <w:rPr>
          <w:rFonts w:hint="cs"/>
          <w:rtl/>
        </w:rPr>
        <w:t>خوانند</w:t>
      </w:r>
      <w:r w:rsidR="003247CD" w:rsidRPr="0016606C">
        <w:rPr>
          <w:rFonts w:hint="cs"/>
          <w:rtl/>
        </w:rPr>
        <w:t>ه</w:t>
      </w:r>
      <w:r w:rsidRPr="0016606C">
        <w:rPr>
          <w:rFonts w:hint="cs"/>
          <w:rtl/>
        </w:rPr>
        <w:t xml:space="preserve"> عزیز ملاحظه کن امیرالمؤمنین</w:t>
      </w:r>
      <w:r w:rsidRPr="0016606C">
        <w:rPr>
          <w:rFonts w:hint="cs"/>
        </w:rPr>
        <w:sym w:font="AGA Arabesque" w:char="F075"/>
      </w:r>
      <w:r w:rsidRPr="0016606C">
        <w:rPr>
          <w:rFonts w:hint="cs"/>
          <w:rtl/>
        </w:rPr>
        <w:t xml:space="preserve"> در قصّ</w:t>
      </w:r>
      <w:r w:rsidR="002048CF" w:rsidRPr="0016606C">
        <w:rPr>
          <w:rFonts w:hint="cs"/>
          <w:rtl/>
        </w:rPr>
        <w:t>ۀ</w:t>
      </w:r>
      <w:r w:rsidRPr="0016606C">
        <w:rPr>
          <w:rFonts w:hint="cs"/>
          <w:rtl/>
        </w:rPr>
        <w:t xml:space="preserve"> حکمین و هنگام قرآن سر</w:t>
      </w:r>
      <w:r w:rsidR="00E01473">
        <w:rPr>
          <w:rFonts w:hint="cs"/>
          <w:rtl/>
        </w:rPr>
        <w:t xml:space="preserve"> </w:t>
      </w:r>
      <w:r w:rsidRPr="0016606C">
        <w:rPr>
          <w:rFonts w:hint="cs"/>
          <w:rtl/>
        </w:rPr>
        <w:t xml:space="preserve">نیزه کردن لشکر معاویه چنین </w:t>
      </w:r>
      <w:r w:rsidR="002C1A8E" w:rsidRPr="0016606C">
        <w:rPr>
          <w:rFonts w:hint="cs"/>
          <w:rtl/>
        </w:rPr>
        <w:t>می‌گوید و خود را در قبول ح</w:t>
      </w:r>
      <w:r w:rsidR="002048CF" w:rsidRPr="0016606C">
        <w:rPr>
          <w:rFonts w:hint="cs"/>
          <w:rtl/>
        </w:rPr>
        <w:t>َ</w:t>
      </w:r>
      <w:r w:rsidR="002C1A8E" w:rsidRPr="0016606C">
        <w:rPr>
          <w:rFonts w:hint="cs"/>
          <w:rtl/>
        </w:rPr>
        <w:t>ک</w:t>
      </w:r>
      <w:r w:rsidR="002048CF" w:rsidRPr="0016606C">
        <w:rPr>
          <w:rFonts w:hint="cs"/>
          <w:rtl/>
        </w:rPr>
        <w:t>َ</w:t>
      </w:r>
      <w:r w:rsidR="002C1A8E" w:rsidRPr="0016606C">
        <w:rPr>
          <w:rFonts w:hint="cs"/>
          <w:rtl/>
        </w:rPr>
        <w:t>میّت قرآن پیشقدم می‌شمارد، ولی یک عدّه روضه‌خوان بی‌اطّلاع بی‌خبر از دین بالای منبر تهمت به آن حضرت</w:t>
      </w:r>
      <w:r w:rsidR="002C1A8E" w:rsidRPr="0016606C">
        <w:rPr>
          <w:rFonts w:hint="cs"/>
        </w:rPr>
        <w:sym w:font="AGA Arabesque" w:char="F075"/>
      </w:r>
      <w:r w:rsidR="002C1A8E" w:rsidRPr="0016606C">
        <w:rPr>
          <w:rFonts w:hint="cs"/>
          <w:rtl/>
        </w:rPr>
        <w:t xml:space="preserve"> زده و می‌گویند</w:t>
      </w:r>
      <w:r w:rsidR="00CD3E26" w:rsidRPr="0016606C">
        <w:rPr>
          <w:rFonts w:hint="cs"/>
          <w:rtl/>
        </w:rPr>
        <w:t xml:space="preserve">: </w:t>
      </w:r>
      <w:r w:rsidR="002C1A8E" w:rsidRPr="0016606C">
        <w:rPr>
          <w:rFonts w:hint="cs"/>
          <w:rtl/>
        </w:rPr>
        <w:t>نعوذ بالله آن حضرت فرمود من قرآن ناطقم و آن قرآن‌ها کاغذ و مرک</w:t>
      </w:r>
      <w:r w:rsidR="002048CF" w:rsidRPr="0016606C">
        <w:rPr>
          <w:rFonts w:hint="cs"/>
          <w:rtl/>
        </w:rPr>
        <w:t>ّ</w:t>
      </w:r>
      <w:r w:rsidR="002C1A8E" w:rsidRPr="0016606C">
        <w:rPr>
          <w:rFonts w:hint="cs"/>
          <w:rtl/>
        </w:rPr>
        <w:t>ب، نعوذ بالله نعوذ بالله قرآن‌ها را پاره کنید. آیا هیچ دینداری چنین جسارتی به قرآن کرده و چنین کفری به امام خود نسبت داده؟</w:t>
      </w:r>
      <w:r w:rsidR="003247CD" w:rsidRPr="0016606C">
        <w:rPr>
          <w:rFonts w:hint="cs"/>
          <w:rtl/>
        </w:rPr>
        <w:t>!</w:t>
      </w:r>
      <w:r w:rsidR="002C1A8E" w:rsidRPr="0016606C">
        <w:rPr>
          <w:rFonts w:hint="cs"/>
          <w:rtl/>
        </w:rPr>
        <w:t xml:space="preserve"> آ</w:t>
      </w:r>
      <w:r w:rsidR="002048CF" w:rsidRPr="0016606C">
        <w:rPr>
          <w:rFonts w:hint="cs"/>
          <w:rtl/>
        </w:rPr>
        <w:t>ن وقت مسلمین و پیروان آن امام زب</w:t>
      </w:r>
      <w:r w:rsidR="002C1A8E" w:rsidRPr="0016606C">
        <w:rPr>
          <w:rFonts w:hint="cs"/>
          <w:rtl/>
        </w:rPr>
        <w:t>ان چنین اشخاص را که باید ببرند در عوض مزد منبر می‌دهند و بلکه ا</w:t>
      </w:r>
      <w:r w:rsidR="003247CD" w:rsidRPr="0016606C">
        <w:rPr>
          <w:rFonts w:hint="cs"/>
          <w:rtl/>
        </w:rPr>
        <w:t>گ</w:t>
      </w:r>
      <w:r w:rsidR="00E01473">
        <w:rPr>
          <w:rFonts w:hint="cs"/>
          <w:rtl/>
        </w:rPr>
        <w:t>ر روحانی نمایی در زیر منبر باشد به ا</w:t>
      </w:r>
      <w:r w:rsidR="002C1A8E" w:rsidRPr="0016606C">
        <w:rPr>
          <w:rFonts w:hint="cs"/>
          <w:rtl/>
        </w:rPr>
        <w:t>و طی</w:t>
      </w:r>
      <w:r w:rsidR="002048CF" w:rsidRPr="0016606C">
        <w:rPr>
          <w:rFonts w:hint="cs"/>
          <w:rtl/>
        </w:rPr>
        <w:t>ّ</w:t>
      </w:r>
      <w:r w:rsidR="002C1A8E" w:rsidRPr="0016606C">
        <w:rPr>
          <w:rFonts w:hint="cs"/>
          <w:rtl/>
        </w:rPr>
        <w:t>ب الله هم می‌گوید.</w:t>
      </w:r>
    </w:p>
    <w:p w:rsidR="002C1A8E" w:rsidRPr="009B34AE" w:rsidRDefault="002C1A8E" w:rsidP="00C249CC">
      <w:pPr>
        <w:pStyle w:val="a2"/>
        <w:rPr>
          <w:spacing w:val="-2"/>
          <w:rtl/>
        </w:rPr>
      </w:pPr>
      <w:r w:rsidRPr="009B34AE">
        <w:rPr>
          <w:rFonts w:hint="cs"/>
          <w:spacing w:val="-2"/>
          <w:rtl/>
        </w:rPr>
        <w:t>و اما سایر امامان</w:t>
      </w:r>
      <w:r w:rsidRPr="009B34AE">
        <w:rPr>
          <w:rFonts w:hint="cs"/>
          <w:spacing w:val="-2"/>
        </w:rPr>
        <w:sym w:font="AGA Arabesque" w:char="F075"/>
      </w:r>
      <w:r w:rsidRPr="009B34AE">
        <w:rPr>
          <w:rFonts w:hint="cs"/>
          <w:spacing w:val="-2"/>
          <w:rtl/>
        </w:rPr>
        <w:t xml:space="preserve"> نیز خود را تابع سنّت رسول دانسته و آنرا واجب‌الاتّباع می‌دانند</w:t>
      </w:r>
      <w:r w:rsidR="00CD3E26" w:rsidRPr="009B34AE">
        <w:rPr>
          <w:rFonts w:hint="cs"/>
          <w:spacing w:val="-2"/>
          <w:rtl/>
        </w:rPr>
        <w:t xml:space="preserve">: </w:t>
      </w:r>
      <w:r w:rsidRPr="009B34AE">
        <w:rPr>
          <w:rFonts w:hint="cs"/>
          <w:spacing w:val="-2"/>
          <w:rtl/>
        </w:rPr>
        <w:t>چنانکه در</w:t>
      </w:r>
      <w:r w:rsidR="00DA17CE">
        <w:rPr>
          <w:rFonts w:hint="cs"/>
          <w:spacing w:val="-2"/>
          <w:rtl/>
        </w:rPr>
        <w:t xml:space="preserve"> </w:t>
      </w:r>
      <w:r w:rsidRPr="009B34AE">
        <w:rPr>
          <w:rFonts w:hint="cs"/>
          <w:spacing w:val="-2"/>
          <w:rtl/>
        </w:rPr>
        <w:t>کتاب بحار جلد دو</w:t>
      </w:r>
      <w:r w:rsidR="002048CF" w:rsidRPr="009B34AE">
        <w:rPr>
          <w:rFonts w:hint="cs"/>
          <w:spacing w:val="-2"/>
          <w:rtl/>
        </w:rPr>
        <w:t>ّ</w:t>
      </w:r>
      <w:r w:rsidRPr="009B34AE">
        <w:rPr>
          <w:rFonts w:hint="cs"/>
          <w:spacing w:val="-2"/>
          <w:rtl/>
        </w:rPr>
        <w:t>م باب 29 حدیث 62 روایت کرده از امام صادق</w:t>
      </w:r>
      <w:r w:rsidRPr="009B34AE">
        <w:rPr>
          <w:rFonts w:hint="cs"/>
          <w:spacing w:val="-2"/>
        </w:rPr>
        <w:sym w:font="AGA Arabesque" w:char="F075"/>
      </w:r>
      <w:r w:rsidRPr="009B34AE">
        <w:rPr>
          <w:rFonts w:hint="cs"/>
          <w:spacing w:val="-2"/>
          <w:rtl/>
        </w:rPr>
        <w:t xml:space="preserve"> که فرمود</w:t>
      </w:r>
      <w:r w:rsidR="00CD3E26" w:rsidRPr="009B34AE">
        <w:rPr>
          <w:rFonts w:hint="cs"/>
          <w:spacing w:val="-2"/>
          <w:rtl/>
        </w:rPr>
        <w:t xml:space="preserve">: </w:t>
      </w:r>
      <w:r w:rsidR="003247CD" w:rsidRPr="009B34AE">
        <w:rPr>
          <w:rStyle w:val="Char9"/>
          <w:rFonts w:hint="cs"/>
          <w:spacing w:val="-2"/>
          <w:rtl/>
        </w:rPr>
        <w:t>«</w:t>
      </w:r>
      <w:r w:rsidR="00D34277">
        <w:rPr>
          <w:rStyle w:val="Char9"/>
          <w:spacing w:val="-2"/>
          <w:rtl/>
        </w:rPr>
        <w:t>وَ</w:t>
      </w:r>
      <w:r w:rsidR="00DA17CE" w:rsidRPr="00DA17CE">
        <w:rPr>
          <w:rStyle w:val="Char9"/>
          <w:spacing w:val="-2"/>
          <w:rtl/>
        </w:rPr>
        <w:t>لَا تَقْبَلُوا عَلَيْنَا مَا خَال</w:t>
      </w:r>
      <w:r w:rsidR="00DA17CE">
        <w:rPr>
          <w:rStyle w:val="Char9"/>
          <w:spacing w:val="-2"/>
          <w:rtl/>
        </w:rPr>
        <w:t>َفَ قَوْلَ رَبِّنَا تَعَالَى وَ</w:t>
      </w:r>
      <w:r w:rsidR="00DA17CE" w:rsidRPr="00DA17CE">
        <w:rPr>
          <w:rStyle w:val="Char9"/>
          <w:spacing w:val="-2"/>
          <w:rtl/>
        </w:rPr>
        <w:t>سُنَّةَ نَبِيِّنَا مُحَمَّدٍ</w:t>
      </w:r>
      <w:r w:rsidR="00DA17CE" w:rsidRPr="009B34AE">
        <w:rPr>
          <w:rFonts w:ascii="Traditional Arabic" w:hAnsi="Traditional Arabic" w:cs="CTraditional Arabic"/>
          <w:b/>
          <w:spacing w:val="-2"/>
          <w:rtl/>
        </w:rPr>
        <w:t>ص</w:t>
      </w:r>
      <w:r w:rsidR="00DA17CE">
        <w:rPr>
          <w:rFonts w:ascii="Traditional Arabic" w:hAnsi="Traditional Arabic" w:cs="CTraditional Arabic" w:hint="cs"/>
          <w:b/>
          <w:spacing w:val="-2"/>
          <w:rtl/>
        </w:rPr>
        <w:t xml:space="preserve"> </w:t>
      </w:r>
      <w:r w:rsidR="00DA17CE" w:rsidRPr="00DA17CE">
        <w:rPr>
          <w:rStyle w:val="Char9"/>
          <w:spacing w:val="-2"/>
          <w:rtl/>
        </w:rPr>
        <w:t xml:space="preserve">فَإِنَّا إِذَا حَدَّثْنَا قُلْنَا </w:t>
      </w:r>
      <w:r w:rsidR="004B62AE">
        <w:rPr>
          <w:rStyle w:val="Char9"/>
          <w:spacing w:val="-2"/>
          <w:rtl/>
        </w:rPr>
        <w:t xml:space="preserve">قَالَ </w:t>
      </w:r>
      <w:r w:rsidR="00DE68AA">
        <w:rPr>
          <w:rStyle w:val="Char9"/>
          <w:spacing w:val="-2"/>
          <w:rtl/>
        </w:rPr>
        <w:t>اللهُ</w:t>
      </w:r>
      <w:r w:rsidR="004B62AE">
        <w:rPr>
          <w:rStyle w:val="Char9"/>
          <w:spacing w:val="-2"/>
          <w:rtl/>
        </w:rPr>
        <w:t xml:space="preserve"> عَزَّوَ</w:t>
      </w:r>
      <w:r w:rsidR="00DA17CE">
        <w:rPr>
          <w:rStyle w:val="Char9"/>
          <w:spacing w:val="-2"/>
          <w:rtl/>
        </w:rPr>
        <w:t>جَلَّ وَ</w:t>
      </w:r>
      <w:r w:rsidR="00DA17CE" w:rsidRPr="00DA17CE">
        <w:rPr>
          <w:rStyle w:val="Char9"/>
          <w:spacing w:val="-2"/>
          <w:rtl/>
        </w:rPr>
        <w:t xml:space="preserve">قَالَ رَسُولُ </w:t>
      </w:r>
      <w:r w:rsidR="00542A89">
        <w:rPr>
          <w:rStyle w:val="Char9"/>
          <w:rFonts w:cs="KFGQPC Uthman Taha Naskh"/>
          <w:spacing w:val="-2"/>
          <w:rtl/>
        </w:rPr>
        <w:t>الل</w:t>
      </w:r>
      <w:r w:rsidR="00542A89">
        <w:rPr>
          <w:rStyle w:val="Char9"/>
          <w:rFonts w:cs="KFGQPC Uthman Taha Naskh" w:hint="cs"/>
          <w:spacing w:val="-2"/>
          <w:rtl/>
        </w:rPr>
        <w:t>ه</w:t>
      </w:r>
      <w:r w:rsidR="00DA17CE" w:rsidRPr="00542A89">
        <w:rPr>
          <w:rStyle w:val="Char9"/>
          <w:rFonts w:cs="KFGQPC Uthman Taha Naskh"/>
          <w:spacing w:val="-2"/>
          <w:rtl/>
        </w:rPr>
        <w:t>‏</w:t>
      </w:r>
      <w:r w:rsidR="00DA17CE" w:rsidRPr="00DA17CE">
        <w:rPr>
          <w:rStyle w:val="Char9"/>
          <w:spacing w:val="-2"/>
          <w:rtl/>
        </w:rPr>
        <w:t xml:space="preserve"> </w:t>
      </w:r>
      <w:r w:rsidR="00FE4D23" w:rsidRPr="009B34AE">
        <w:rPr>
          <w:rFonts w:ascii="Traditional Arabic" w:hAnsi="Traditional Arabic" w:cs="CTraditional Arabic"/>
          <w:b/>
          <w:spacing w:val="-2"/>
          <w:rtl/>
        </w:rPr>
        <w:t>ص</w:t>
      </w:r>
      <w:r w:rsidR="003247CD" w:rsidRPr="009B34AE">
        <w:rPr>
          <w:rStyle w:val="Char9"/>
          <w:spacing w:val="-2"/>
          <w:rtl/>
        </w:rPr>
        <w:t>»</w:t>
      </w:r>
      <w:r w:rsidR="006A5567" w:rsidRPr="009B34AE">
        <w:rPr>
          <w:rStyle w:val="Char9"/>
          <w:spacing w:val="-2"/>
          <w:rtl/>
        </w:rPr>
        <w:t>.</w:t>
      </w:r>
      <w:r w:rsidR="006A5567" w:rsidRPr="009B34AE">
        <w:rPr>
          <w:rFonts w:hint="cs"/>
          <w:spacing w:val="-2"/>
          <w:rtl/>
        </w:rPr>
        <w:t xml:space="preserve"> یعنی</w:t>
      </w:r>
      <w:r w:rsidR="00CD3E26" w:rsidRPr="009B34AE">
        <w:rPr>
          <w:rFonts w:hint="cs"/>
          <w:spacing w:val="-2"/>
          <w:rtl/>
        </w:rPr>
        <w:t xml:space="preserve">: </w:t>
      </w:r>
      <w:r w:rsidR="00625FEB">
        <w:rPr>
          <w:rFonts w:hint="cs"/>
          <w:spacing w:val="-2"/>
          <w:rtl/>
        </w:rPr>
        <w:t>«</w:t>
      </w:r>
      <w:r w:rsidR="006A5567" w:rsidRPr="009B34AE">
        <w:rPr>
          <w:rFonts w:hint="cs"/>
          <w:spacing w:val="-2"/>
          <w:rtl/>
        </w:rPr>
        <w:t>حدیث مخالف قول پروردگارمان و سنّت پیغمبرمان محمد</w:t>
      </w:r>
      <w:r w:rsidR="00A87B93" w:rsidRPr="009B34AE">
        <w:rPr>
          <w:rFonts w:cs="CTraditional Arabic" w:hint="cs"/>
          <w:spacing w:val="-2"/>
          <w:rtl/>
        </w:rPr>
        <w:t>ص</w:t>
      </w:r>
      <w:r w:rsidR="002048CF" w:rsidRPr="009B34AE">
        <w:rPr>
          <w:rFonts w:hint="cs"/>
          <w:spacing w:val="-2"/>
          <w:rtl/>
        </w:rPr>
        <w:t xml:space="preserve"> را از قول ما نپذیرید زیرا هرحدیثی که ما بگوییم چنین است که می‌گوی</w:t>
      </w:r>
      <w:r w:rsidR="006A5567" w:rsidRPr="009B34AE">
        <w:rPr>
          <w:rFonts w:hint="cs"/>
          <w:spacing w:val="-2"/>
          <w:rtl/>
        </w:rPr>
        <w:t>یم</w:t>
      </w:r>
      <w:r w:rsidR="00CD3E26" w:rsidRPr="009B34AE">
        <w:rPr>
          <w:rFonts w:hint="cs"/>
          <w:spacing w:val="-2"/>
          <w:rtl/>
        </w:rPr>
        <w:t xml:space="preserve">: </w:t>
      </w:r>
      <w:r w:rsidR="006A5567" w:rsidRPr="009B34AE">
        <w:rPr>
          <w:rFonts w:hint="cs"/>
          <w:spacing w:val="-2"/>
          <w:rtl/>
        </w:rPr>
        <w:t>«خدای عزوجل فرمود و رسول خدا</w:t>
      </w:r>
      <w:r w:rsidR="00A87B93" w:rsidRPr="009B34AE">
        <w:rPr>
          <w:rFonts w:cs="CTraditional Arabic" w:hint="cs"/>
          <w:spacing w:val="-2"/>
          <w:rtl/>
        </w:rPr>
        <w:t>ص</w:t>
      </w:r>
      <w:r w:rsidR="006A5567" w:rsidRPr="009B34AE">
        <w:rPr>
          <w:rFonts w:hint="cs"/>
          <w:spacing w:val="-2"/>
          <w:rtl/>
        </w:rPr>
        <w:t xml:space="preserve"> فرمود».</w:t>
      </w:r>
      <w:r w:rsidR="00625FEB">
        <w:rPr>
          <w:rFonts w:hint="cs"/>
          <w:spacing w:val="-2"/>
          <w:rtl/>
        </w:rPr>
        <w:t>»</w:t>
      </w:r>
      <w:r w:rsidR="006A5567" w:rsidRPr="009B34AE">
        <w:rPr>
          <w:rFonts w:hint="cs"/>
          <w:spacing w:val="-2"/>
          <w:rtl/>
        </w:rPr>
        <w:t xml:space="preserve"> و در همانجا روایت کرده از امام رضا</w:t>
      </w:r>
      <w:r w:rsidR="006A5567" w:rsidRPr="009B34AE">
        <w:rPr>
          <w:rFonts w:hint="cs"/>
          <w:spacing w:val="-2"/>
        </w:rPr>
        <w:sym w:font="AGA Arabesque" w:char="F075"/>
      </w:r>
      <w:r w:rsidR="006A5567" w:rsidRPr="009B34AE">
        <w:rPr>
          <w:rFonts w:hint="cs"/>
          <w:spacing w:val="-2"/>
          <w:rtl/>
        </w:rPr>
        <w:t xml:space="preserve"> که فرمود</w:t>
      </w:r>
      <w:r w:rsidR="00CD3E26" w:rsidRPr="009B34AE">
        <w:rPr>
          <w:rFonts w:hint="cs"/>
          <w:spacing w:val="-2"/>
          <w:rtl/>
        </w:rPr>
        <w:t xml:space="preserve">: </w:t>
      </w:r>
      <w:r w:rsidR="003247CD" w:rsidRPr="009B34AE">
        <w:rPr>
          <w:rStyle w:val="Char9"/>
          <w:spacing w:val="-2"/>
          <w:rtl/>
        </w:rPr>
        <w:t>«</w:t>
      </w:r>
      <w:r w:rsidR="00DA17CE" w:rsidRPr="00DA17CE">
        <w:rPr>
          <w:rStyle w:val="Char9"/>
          <w:spacing w:val="-2"/>
          <w:rtl/>
        </w:rPr>
        <w:t>فَلَا تَقْبَلُوا عَلَيْنَا خِلَافَ الْقُرْآنِ فَإِنَّا إِنْ تَحَدَّثْنَا حَدَّثْنَا بِمُوَافَقَةِ الْقُرْآنِ</w:t>
      </w:r>
      <w:r w:rsidR="000B5FD0" w:rsidRPr="000B5FD0">
        <w:rPr>
          <w:rStyle w:val="Char9"/>
          <w:rtl/>
        </w:rPr>
        <w:t xml:space="preserve"> وَ</w:t>
      </w:r>
      <w:r w:rsidR="00DA17CE" w:rsidRPr="00DA17CE">
        <w:rPr>
          <w:rStyle w:val="Char9"/>
          <w:spacing w:val="-2"/>
          <w:rtl/>
        </w:rPr>
        <w:t xml:space="preserve">مُوَافَقَةِ السُّنَّةِ إِنَّا عَنِ </w:t>
      </w:r>
      <w:r w:rsidR="004B62AE">
        <w:rPr>
          <w:rStyle w:val="Char9"/>
          <w:spacing w:val="-2"/>
          <w:rtl/>
        </w:rPr>
        <w:t>اللهِ وَ</w:t>
      </w:r>
      <w:r w:rsidR="00DA17CE">
        <w:rPr>
          <w:rStyle w:val="Char9"/>
          <w:spacing w:val="-2"/>
          <w:rtl/>
        </w:rPr>
        <w:t>عَنْ رَسُولِهِ نُحَدِّثُ</w:t>
      </w:r>
      <w:r w:rsidR="003247CD" w:rsidRPr="009B34AE">
        <w:rPr>
          <w:rStyle w:val="Char9"/>
          <w:spacing w:val="-2"/>
          <w:rtl/>
        </w:rPr>
        <w:t>»</w:t>
      </w:r>
      <w:r w:rsidR="006A5567" w:rsidRPr="009B34AE">
        <w:rPr>
          <w:rFonts w:hint="cs"/>
          <w:spacing w:val="-2"/>
          <w:rtl/>
        </w:rPr>
        <w:t>. یعنی</w:t>
      </w:r>
      <w:r w:rsidR="00CD3E26" w:rsidRPr="009B34AE">
        <w:rPr>
          <w:rFonts w:hint="cs"/>
          <w:spacing w:val="-2"/>
          <w:rtl/>
        </w:rPr>
        <w:t xml:space="preserve">: </w:t>
      </w:r>
      <w:r w:rsidR="00625FEB">
        <w:rPr>
          <w:rFonts w:hint="cs"/>
          <w:spacing w:val="-2"/>
          <w:rtl/>
        </w:rPr>
        <w:t>«</w:t>
      </w:r>
      <w:r w:rsidR="006A5567" w:rsidRPr="009B34AE">
        <w:rPr>
          <w:rFonts w:hint="cs"/>
          <w:spacing w:val="-2"/>
          <w:rtl/>
        </w:rPr>
        <w:t>حدیثی که مخالف قرآن باشد از قول ما</w:t>
      </w:r>
      <w:r w:rsidR="002048CF" w:rsidRPr="009B34AE">
        <w:rPr>
          <w:rFonts w:hint="cs"/>
          <w:spacing w:val="-2"/>
          <w:rtl/>
        </w:rPr>
        <w:t xml:space="preserve"> قبول نکنید چون اگر ما حدیثی گوی</w:t>
      </w:r>
      <w:r w:rsidR="00DA17CE">
        <w:rPr>
          <w:rFonts w:hint="cs"/>
          <w:spacing w:val="-2"/>
          <w:rtl/>
        </w:rPr>
        <w:t>یم، بر طبق قرآن و سنّت می‌گویی</w:t>
      </w:r>
      <w:r w:rsidR="006A5567" w:rsidRPr="009B34AE">
        <w:rPr>
          <w:rFonts w:hint="cs"/>
          <w:spacing w:val="-2"/>
          <w:rtl/>
        </w:rPr>
        <w:t>م زیرا ما از قرآن و از رسول خدا</w:t>
      </w:r>
      <w:r w:rsidR="00A87B93" w:rsidRPr="009B34AE">
        <w:rPr>
          <w:rFonts w:cs="CTraditional Arabic" w:hint="cs"/>
          <w:spacing w:val="-2"/>
          <w:rtl/>
        </w:rPr>
        <w:t>ص</w:t>
      </w:r>
      <w:r w:rsidR="006A5567" w:rsidRPr="009B34AE">
        <w:rPr>
          <w:rFonts w:hint="cs"/>
          <w:spacing w:val="-2"/>
          <w:rtl/>
        </w:rPr>
        <w:t xml:space="preserve"> نقل قول می‌کنیم.</w:t>
      </w:r>
      <w:r w:rsidR="00625FEB">
        <w:rPr>
          <w:rFonts w:hint="cs"/>
          <w:spacing w:val="-2"/>
          <w:rtl/>
        </w:rPr>
        <w:t>»</w:t>
      </w:r>
      <w:r w:rsidR="006A5567" w:rsidRPr="009B34AE">
        <w:rPr>
          <w:rFonts w:hint="cs"/>
          <w:spacing w:val="-2"/>
          <w:rtl/>
        </w:rPr>
        <w:t xml:space="preserve"> و</w:t>
      </w:r>
      <w:r w:rsidR="00DA17CE">
        <w:rPr>
          <w:rFonts w:hint="cs"/>
          <w:spacing w:val="-2"/>
          <w:rtl/>
        </w:rPr>
        <w:t xml:space="preserve"> </w:t>
      </w:r>
      <w:r w:rsidR="006A5567" w:rsidRPr="009B34AE">
        <w:rPr>
          <w:rFonts w:hint="cs"/>
          <w:spacing w:val="-2"/>
          <w:rtl/>
        </w:rPr>
        <w:t>در جلد دو</w:t>
      </w:r>
      <w:r w:rsidR="002048CF" w:rsidRPr="009B34AE">
        <w:rPr>
          <w:rFonts w:hint="cs"/>
          <w:spacing w:val="-2"/>
          <w:rtl/>
        </w:rPr>
        <w:t>ّ</w:t>
      </w:r>
      <w:r w:rsidR="006A5567" w:rsidRPr="009B34AE">
        <w:rPr>
          <w:rFonts w:hint="cs"/>
          <w:spacing w:val="-2"/>
          <w:rtl/>
        </w:rPr>
        <w:t>م بحار صفح</w:t>
      </w:r>
      <w:r w:rsidR="007C704B" w:rsidRPr="009B34AE">
        <w:rPr>
          <w:rFonts w:hint="cs"/>
          <w:spacing w:val="-2"/>
          <w:rtl/>
        </w:rPr>
        <w:t>ۀ</w:t>
      </w:r>
      <w:r w:rsidR="006A5567" w:rsidRPr="009B34AE">
        <w:rPr>
          <w:rFonts w:hint="cs"/>
          <w:spacing w:val="-2"/>
          <w:rtl/>
        </w:rPr>
        <w:t xml:space="preserve"> 175 نقل کرده که امام صادق</w:t>
      </w:r>
      <w:r w:rsidR="006A5567" w:rsidRPr="009B34AE">
        <w:rPr>
          <w:rFonts w:hint="cs"/>
          <w:spacing w:val="-2"/>
        </w:rPr>
        <w:sym w:font="AGA Arabesque" w:char="F075"/>
      </w:r>
      <w:r w:rsidR="006A5567" w:rsidRPr="009B34AE">
        <w:rPr>
          <w:rFonts w:hint="cs"/>
          <w:spacing w:val="-2"/>
          <w:rtl/>
        </w:rPr>
        <w:t xml:space="preserve"> می‌فرماید</w:t>
      </w:r>
      <w:r w:rsidR="00CD3E26" w:rsidRPr="009B34AE">
        <w:rPr>
          <w:rFonts w:hint="cs"/>
          <w:spacing w:val="-2"/>
          <w:rtl/>
        </w:rPr>
        <w:t xml:space="preserve">: </w:t>
      </w:r>
      <w:r w:rsidR="003247CD" w:rsidRPr="009B34AE">
        <w:rPr>
          <w:rStyle w:val="Char9"/>
          <w:spacing w:val="-2"/>
          <w:rtl/>
        </w:rPr>
        <w:t>«</w:t>
      </w:r>
      <w:r w:rsidR="00DA17CE" w:rsidRPr="00DA17CE">
        <w:rPr>
          <w:rStyle w:val="Char9"/>
          <w:spacing w:val="-2"/>
          <w:rtl/>
        </w:rPr>
        <w:t>لَيْسَ ش</w:t>
      </w:r>
      <w:r w:rsidR="00D34277">
        <w:rPr>
          <w:rStyle w:val="Char9"/>
          <w:spacing w:val="-2"/>
          <w:rtl/>
        </w:rPr>
        <w:t>َيْ‏ءٌ إِلَّا فِي الْكِتَابِ وَ</w:t>
      </w:r>
      <w:r w:rsidR="00DA17CE" w:rsidRPr="00DA17CE">
        <w:rPr>
          <w:rStyle w:val="Char9"/>
          <w:spacing w:val="-2"/>
          <w:rtl/>
        </w:rPr>
        <w:t>السُّنَّة</w:t>
      </w:r>
      <w:r w:rsidR="003247CD" w:rsidRPr="009B34AE">
        <w:rPr>
          <w:rStyle w:val="Char9"/>
          <w:spacing w:val="-2"/>
          <w:rtl/>
        </w:rPr>
        <w:t>»</w:t>
      </w:r>
      <w:r w:rsidR="006A5567" w:rsidRPr="009B34AE">
        <w:rPr>
          <w:rFonts w:hint="cs"/>
          <w:spacing w:val="-2"/>
          <w:rtl/>
        </w:rPr>
        <w:t>. یعنی</w:t>
      </w:r>
      <w:r w:rsidR="00625FEB">
        <w:rPr>
          <w:rFonts w:hint="cs"/>
          <w:spacing w:val="-2"/>
          <w:rtl/>
        </w:rPr>
        <w:t>:</w:t>
      </w:r>
      <w:r w:rsidR="006A5567" w:rsidRPr="009B34AE">
        <w:rPr>
          <w:rFonts w:hint="cs"/>
          <w:spacing w:val="-2"/>
          <w:rtl/>
        </w:rPr>
        <w:t xml:space="preserve"> </w:t>
      </w:r>
      <w:r w:rsidR="00625FEB">
        <w:rPr>
          <w:rFonts w:hint="cs"/>
          <w:spacing w:val="-2"/>
          <w:rtl/>
        </w:rPr>
        <w:t>«</w:t>
      </w:r>
      <w:r w:rsidR="006A5567" w:rsidRPr="009B34AE">
        <w:rPr>
          <w:rFonts w:hint="cs"/>
          <w:spacing w:val="-2"/>
          <w:rtl/>
        </w:rPr>
        <w:t>هیچ چیز</w:t>
      </w:r>
      <w:r w:rsidR="00625FEB">
        <w:rPr>
          <w:rFonts w:hint="cs"/>
          <w:spacing w:val="-2"/>
          <w:rtl/>
        </w:rPr>
        <w:t xml:space="preserve"> </w:t>
      </w:r>
      <w:r w:rsidR="006A5567" w:rsidRPr="009B34AE">
        <w:rPr>
          <w:rFonts w:hint="cs"/>
          <w:spacing w:val="-2"/>
          <w:rtl/>
        </w:rPr>
        <w:t>(از امور دین) نیست مگر اینکه یا در کتاب است و یا در سنّت</w:t>
      </w:r>
      <w:r w:rsidR="00625FEB">
        <w:rPr>
          <w:rFonts w:hint="cs"/>
          <w:spacing w:val="-2"/>
          <w:rtl/>
        </w:rPr>
        <w:t>»</w:t>
      </w:r>
      <w:r w:rsidR="006A5567" w:rsidRPr="009B34AE">
        <w:rPr>
          <w:rFonts w:hint="cs"/>
          <w:spacing w:val="-2"/>
          <w:rtl/>
        </w:rPr>
        <w:t xml:space="preserve"> و در حدیثی که بعد از حدیث فوق آورده</w:t>
      </w:r>
      <w:r w:rsidR="00CD3E26" w:rsidRPr="009B34AE">
        <w:rPr>
          <w:rFonts w:hint="cs"/>
          <w:spacing w:val="-2"/>
          <w:rtl/>
        </w:rPr>
        <w:t xml:space="preserve">: </w:t>
      </w:r>
      <w:r w:rsidR="006A5567" w:rsidRPr="009B34AE">
        <w:rPr>
          <w:rFonts w:hint="cs"/>
          <w:spacing w:val="-2"/>
          <w:rtl/>
        </w:rPr>
        <w:t>از امام صادق</w:t>
      </w:r>
      <w:r w:rsidR="006A5567" w:rsidRPr="009B34AE">
        <w:rPr>
          <w:rFonts w:hint="cs"/>
          <w:spacing w:val="-2"/>
        </w:rPr>
        <w:sym w:font="AGA Arabesque" w:char="F075"/>
      </w:r>
      <w:r w:rsidR="006A5567" w:rsidRPr="009B34AE">
        <w:rPr>
          <w:rFonts w:hint="cs"/>
          <w:spacing w:val="-2"/>
          <w:rtl/>
        </w:rPr>
        <w:t xml:space="preserve"> سؤال می‌شود</w:t>
      </w:r>
      <w:r w:rsidR="00A32280" w:rsidRPr="009B34AE">
        <w:rPr>
          <w:rFonts w:hint="cs"/>
          <w:spacing w:val="-2"/>
          <w:rtl/>
        </w:rPr>
        <w:t>:</w:t>
      </w:r>
      <w:r w:rsidR="00CD3E26" w:rsidRPr="009B34AE">
        <w:rPr>
          <w:rFonts w:hint="cs"/>
          <w:spacing w:val="-2"/>
          <w:rtl/>
        </w:rPr>
        <w:t xml:space="preserve"> </w:t>
      </w:r>
    </w:p>
    <w:p w:rsidR="00A5333B" w:rsidRPr="009B34AE" w:rsidRDefault="00A5333B" w:rsidP="00C249CC">
      <w:pPr>
        <w:pStyle w:val="StyleComplexBLotus12ptJustifiedFirstline05cmCharCharCharCharChar1"/>
        <w:spacing w:line="240" w:lineRule="auto"/>
        <w:rPr>
          <w:rStyle w:val="Char"/>
          <w:spacing w:val="-2"/>
          <w:rtl/>
        </w:rPr>
      </w:pPr>
      <w:r w:rsidRPr="009B34AE">
        <w:rPr>
          <w:rStyle w:val="Char9"/>
          <w:spacing w:val="-2"/>
          <w:rtl/>
        </w:rPr>
        <w:t>«</w:t>
      </w:r>
      <w:r w:rsidR="00DA17CE" w:rsidRPr="00DA17CE">
        <w:rPr>
          <w:rStyle w:val="Char9"/>
          <w:spacing w:val="-2"/>
          <w:rtl/>
        </w:rPr>
        <w:t>يَكُونُ شَيْ‏ءٌ لَا يَكُو</w:t>
      </w:r>
      <w:r w:rsidR="00DA17CE">
        <w:rPr>
          <w:rStyle w:val="Char9"/>
          <w:spacing w:val="-2"/>
          <w:rtl/>
        </w:rPr>
        <w:t>نُ فِي الْكِتَابِ</w:t>
      </w:r>
      <w:r w:rsidR="000B5FD0" w:rsidRPr="000B5FD0">
        <w:rPr>
          <w:rStyle w:val="Char9"/>
          <w:rtl/>
        </w:rPr>
        <w:t xml:space="preserve"> وَ</w:t>
      </w:r>
      <w:r w:rsidR="00DA17CE">
        <w:rPr>
          <w:rStyle w:val="Char9"/>
          <w:spacing w:val="-2"/>
          <w:rtl/>
        </w:rPr>
        <w:t>السُّنَّةِ</w:t>
      </w:r>
      <w:r w:rsidR="00DA17CE" w:rsidRPr="009B34AE">
        <w:rPr>
          <w:rStyle w:val="Char9"/>
          <w:spacing w:val="-2"/>
          <w:rtl/>
        </w:rPr>
        <w:t>؟</w:t>
      </w:r>
      <w:r w:rsidR="00DA17CE" w:rsidRPr="00DA17CE">
        <w:rPr>
          <w:rStyle w:val="Char9"/>
          <w:spacing w:val="-2"/>
          <w:rtl/>
        </w:rPr>
        <w:t>قَالَ</w:t>
      </w:r>
      <w:r w:rsidR="00DA17CE">
        <w:rPr>
          <w:rStyle w:val="Char9"/>
          <w:rFonts w:hint="cs"/>
          <w:spacing w:val="-2"/>
          <w:rtl/>
        </w:rPr>
        <w:t>:</w:t>
      </w:r>
      <w:r w:rsidR="00DA17CE" w:rsidRPr="00DA17CE">
        <w:rPr>
          <w:rStyle w:val="Char9"/>
          <w:spacing w:val="-2"/>
          <w:rtl/>
        </w:rPr>
        <w:t xml:space="preserve"> لَا</w:t>
      </w:r>
      <w:r w:rsidRPr="009B34AE">
        <w:rPr>
          <w:rStyle w:val="Char9"/>
          <w:spacing w:val="-2"/>
          <w:rtl/>
        </w:rPr>
        <w:t>»</w:t>
      </w:r>
      <w:r w:rsidR="006A5567" w:rsidRPr="009B34AE">
        <w:rPr>
          <w:rStyle w:val="Char9"/>
          <w:spacing w:val="-2"/>
          <w:rtl/>
        </w:rPr>
        <w:t>.</w:t>
      </w:r>
      <w:r w:rsidR="006A5567" w:rsidRPr="009B34AE">
        <w:rPr>
          <w:rStyle w:val="Char"/>
          <w:rFonts w:hint="cs"/>
          <w:spacing w:val="-2"/>
          <w:rtl/>
        </w:rPr>
        <w:t xml:space="preserve"> یعنی</w:t>
      </w:r>
      <w:r w:rsidR="00CD3E26" w:rsidRPr="009B34AE">
        <w:rPr>
          <w:rStyle w:val="Char"/>
          <w:rFonts w:hint="cs"/>
          <w:spacing w:val="-2"/>
          <w:rtl/>
        </w:rPr>
        <w:t xml:space="preserve">: </w:t>
      </w:r>
      <w:r w:rsidR="006A5567" w:rsidRPr="009B34AE">
        <w:rPr>
          <w:rStyle w:val="Char"/>
          <w:rFonts w:hint="cs"/>
          <w:spacing w:val="-2"/>
          <w:rtl/>
        </w:rPr>
        <w:t>«آیا چیزی (از امور دین) هست که در کتاب و سنّت نباشد؟ امام می‌فرماید</w:t>
      </w:r>
      <w:r w:rsidR="00CD3E26" w:rsidRPr="009B34AE">
        <w:rPr>
          <w:rStyle w:val="Char"/>
          <w:rFonts w:hint="cs"/>
          <w:spacing w:val="-2"/>
          <w:rtl/>
        </w:rPr>
        <w:t xml:space="preserve">: </w:t>
      </w:r>
      <w:r w:rsidR="006A5567" w:rsidRPr="009B34AE">
        <w:rPr>
          <w:rStyle w:val="Char"/>
          <w:rFonts w:hint="cs"/>
          <w:spacing w:val="-2"/>
          <w:rtl/>
        </w:rPr>
        <w:t>نه</w:t>
      </w:r>
      <w:r w:rsidR="002048CF" w:rsidRPr="009B34AE">
        <w:rPr>
          <w:rStyle w:val="Char"/>
          <w:rFonts w:hint="cs"/>
          <w:spacing w:val="-2"/>
          <w:rtl/>
        </w:rPr>
        <w:t>.</w:t>
      </w:r>
      <w:r w:rsidR="00625FEB">
        <w:rPr>
          <w:rStyle w:val="Char"/>
          <w:rFonts w:hint="cs"/>
          <w:spacing w:val="-2"/>
          <w:rtl/>
        </w:rPr>
        <w:t>»</w:t>
      </w:r>
      <w:r w:rsidR="002048CF" w:rsidRPr="009B34AE">
        <w:rPr>
          <w:rStyle w:val="Char"/>
          <w:rFonts w:hint="cs"/>
          <w:spacing w:val="-2"/>
          <w:rtl/>
        </w:rPr>
        <w:t xml:space="preserve"> </w:t>
      </w:r>
      <w:r w:rsidR="006A5567" w:rsidRPr="009B34AE">
        <w:rPr>
          <w:rStyle w:val="Char"/>
          <w:rFonts w:hint="cs"/>
          <w:spacing w:val="-2"/>
          <w:rtl/>
        </w:rPr>
        <w:t>و در کتاب کافی جلد اول ص 70 و هم بحار جلد دوم ص 262 روایت کرده‌اند از امام صادق</w:t>
      </w:r>
      <w:r w:rsidR="006A5567" w:rsidRPr="009B34AE">
        <w:rPr>
          <w:rStyle w:val="Char"/>
          <w:rFonts w:hint="cs"/>
          <w:spacing w:val="-2"/>
        </w:rPr>
        <w:sym w:font="AGA Arabesque" w:char="F075"/>
      </w:r>
      <w:r w:rsidR="006A5567" w:rsidRPr="009B34AE">
        <w:rPr>
          <w:rStyle w:val="Char"/>
          <w:rFonts w:hint="cs"/>
          <w:spacing w:val="-2"/>
          <w:rtl/>
        </w:rPr>
        <w:t xml:space="preserve"> که فرمود</w:t>
      </w:r>
      <w:r w:rsidR="00CD3E26" w:rsidRPr="009B34AE">
        <w:rPr>
          <w:rStyle w:val="Char"/>
          <w:rFonts w:hint="cs"/>
          <w:spacing w:val="-2"/>
          <w:rtl/>
        </w:rPr>
        <w:t>:</w:t>
      </w:r>
      <w:r w:rsidR="00DA17CE">
        <w:rPr>
          <w:rStyle w:val="Char"/>
          <w:rFonts w:hint="cs"/>
          <w:spacing w:val="-2"/>
          <w:rtl/>
        </w:rPr>
        <w:t xml:space="preserve"> </w:t>
      </w:r>
      <w:r w:rsidRPr="009B34AE">
        <w:rPr>
          <w:rStyle w:val="Char9"/>
          <w:spacing w:val="-2"/>
          <w:rtl/>
        </w:rPr>
        <w:t>«</w:t>
      </w:r>
      <w:r w:rsidR="004B62AE">
        <w:rPr>
          <w:rStyle w:val="Char9"/>
          <w:spacing w:val="-2"/>
          <w:rtl/>
        </w:rPr>
        <w:t>مَنْ خَالَفَ كِتَابَ الل</w:t>
      </w:r>
      <w:r w:rsidR="004B62AE">
        <w:rPr>
          <w:rStyle w:val="Char9"/>
          <w:rFonts w:hint="cs"/>
          <w:spacing w:val="-2"/>
          <w:rtl/>
        </w:rPr>
        <w:t>هِ</w:t>
      </w:r>
      <w:r w:rsidR="00030C35" w:rsidRPr="00030C35">
        <w:rPr>
          <w:rStyle w:val="Char9"/>
          <w:spacing w:val="-2"/>
          <w:rtl/>
        </w:rPr>
        <w:t xml:space="preserve"> وَسُنَّةَ مُحَمَّدٍ </w:t>
      </w:r>
      <w:r w:rsidR="00030C35" w:rsidRPr="009B34AE">
        <w:rPr>
          <w:rFonts w:ascii="Traditional Arabic" w:hAnsi="Traditional Arabic" w:cs="CTraditional Arabic"/>
          <w:b/>
          <w:spacing w:val="-2"/>
          <w:sz w:val="30"/>
          <w:szCs w:val="30"/>
          <w:rtl/>
          <w:lang w:bidi="fa-IR"/>
        </w:rPr>
        <w:t>ص</w:t>
      </w:r>
      <w:r w:rsidR="00030C35" w:rsidRPr="00030C35">
        <w:rPr>
          <w:rStyle w:val="Char9"/>
          <w:spacing w:val="-2"/>
          <w:rtl/>
        </w:rPr>
        <w:t>، فَقَدْ كَفَ</w:t>
      </w:r>
      <w:r w:rsidR="00030C35">
        <w:rPr>
          <w:rStyle w:val="Char9"/>
          <w:rFonts w:hint="cs"/>
          <w:spacing w:val="-2"/>
          <w:rtl/>
        </w:rPr>
        <w:t>ر</w:t>
      </w:r>
      <w:r w:rsidRPr="009B34AE">
        <w:rPr>
          <w:rStyle w:val="Char9"/>
          <w:spacing w:val="-2"/>
          <w:rtl/>
        </w:rPr>
        <w:t>»</w:t>
      </w:r>
      <w:r w:rsidR="006A5567" w:rsidRPr="009B34AE">
        <w:rPr>
          <w:rStyle w:val="Char"/>
          <w:rFonts w:hint="cs"/>
          <w:spacing w:val="-2"/>
          <w:rtl/>
        </w:rPr>
        <w:t xml:space="preserve"> یعنی</w:t>
      </w:r>
      <w:r w:rsidR="00CD3E26" w:rsidRPr="009B34AE">
        <w:rPr>
          <w:rStyle w:val="Char"/>
          <w:rFonts w:hint="cs"/>
          <w:spacing w:val="-2"/>
          <w:rtl/>
        </w:rPr>
        <w:t xml:space="preserve">: </w:t>
      </w:r>
      <w:r w:rsidR="006A5567" w:rsidRPr="009B34AE">
        <w:rPr>
          <w:rStyle w:val="Char"/>
          <w:rFonts w:hint="cs"/>
          <w:spacing w:val="-2"/>
          <w:rtl/>
        </w:rPr>
        <w:t>«هر</w:t>
      </w:r>
      <w:r w:rsidR="00030C35">
        <w:rPr>
          <w:rStyle w:val="Char"/>
          <w:rFonts w:hint="cs"/>
          <w:spacing w:val="-2"/>
          <w:rtl/>
        </w:rPr>
        <w:t xml:space="preserve"> </w:t>
      </w:r>
      <w:r w:rsidR="006A5567" w:rsidRPr="009B34AE">
        <w:rPr>
          <w:rStyle w:val="Char"/>
          <w:rFonts w:hint="cs"/>
          <w:spacing w:val="-2"/>
          <w:rtl/>
        </w:rPr>
        <w:t>کس با کتاب خدا و سنّت محمّد</w:t>
      </w:r>
      <w:r w:rsidR="00A87B93" w:rsidRPr="009B34AE">
        <w:rPr>
          <w:rFonts w:ascii="Times New Roman" w:hAnsi="Times New Roman" w:cs="CTraditional Arabic" w:hint="cs"/>
          <w:spacing w:val="-2"/>
          <w:sz w:val="30"/>
          <w:szCs w:val="30"/>
          <w:rtl/>
          <w:lang w:bidi="fa-IR"/>
        </w:rPr>
        <w:t>ص</w:t>
      </w:r>
      <w:r w:rsidR="006A5567" w:rsidRPr="009B34AE">
        <w:rPr>
          <w:rStyle w:val="Char"/>
          <w:rFonts w:hint="cs"/>
          <w:spacing w:val="-2"/>
          <w:rtl/>
        </w:rPr>
        <w:t xml:space="preserve"> مخالفت کند کافر است». و در همان صفحه از بحار روایت کرده از رسول خدا</w:t>
      </w:r>
      <w:r w:rsidR="00A87B93" w:rsidRPr="009B34AE">
        <w:rPr>
          <w:rFonts w:ascii="Times New Roman" w:hAnsi="Times New Roman" w:cs="CTraditional Arabic" w:hint="cs"/>
          <w:spacing w:val="-2"/>
          <w:sz w:val="30"/>
          <w:szCs w:val="30"/>
          <w:rtl/>
          <w:lang w:bidi="fa-IR"/>
        </w:rPr>
        <w:t>ص</w:t>
      </w:r>
      <w:r w:rsidR="006A5567" w:rsidRPr="009B34AE">
        <w:rPr>
          <w:rStyle w:val="Char"/>
          <w:rFonts w:hint="cs"/>
          <w:spacing w:val="-2"/>
          <w:rtl/>
        </w:rPr>
        <w:t xml:space="preserve"> که فرمود</w:t>
      </w:r>
      <w:r w:rsidR="00CD3E26" w:rsidRPr="009B34AE">
        <w:rPr>
          <w:rStyle w:val="Char"/>
          <w:rFonts w:hint="cs"/>
          <w:spacing w:val="-2"/>
          <w:rtl/>
        </w:rPr>
        <w:t xml:space="preserve">: </w:t>
      </w:r>
      <w:r w:rsidRPr="009B34AE">
        <w:rPr>
          <w:rStyle w:val="Char8"/>
          <w:spacing w:val="-2"/>
          <w:rtl/>
        </w:rPr>
        <w:t>«</w:t>
      </w:r>
      <w:r w:rsidR="00030C35" w:rsidRPr="00030C35">
        <w:rPr>
          <w:rStyle w:val="Char8"/>
          <w:spacing w:val="-2"/>
          <w:rtl/>
        </w:rPr>
        <w:t>مَنْ تَمَسَّكَ بِسُنَّتِي فِي اخْتِلَافِ أُمَّتِي كَانَ لَهُ أَجْرُ مِائَةِ شَهِيد</w:t>
      </w:r>
      <w:r w:rsidRPr="009B34AE">
        <w:rPr>
          <w:rStyle w:val="Char8"/>
          <w:spacing w:val="-2"/>
          <w:rtl/>
        </w:rPr>
        <w:t>»</w:t>
      </w:r>
      <w:r w:rsidR="006A5567" w:rsidRPr="009B34AE">
        <w:rPr>
          <w:rFonts w:ascii="Times New Roman" w:hAnsi="Times New Roman" w:cs="B Lotus" w:hint="cs"/>
          <w:spacing w:val="-2"/>
          <w:sz w:val="30"/>
          <w:szCs w:val="30"/>
          <w:rtl/>
          <w:lang w:bidi="fa-IR"/>
        </w:rPr>
        <w:t>.</w:t>
      </w:r>
      <w:r w:rsidR="006A5567" w:rsidRPr="009B34AE">
        <w:rPr>
          <w:rStyle w:val="Char"/>
          <w:rFonts w:hint="cs"/>
          <w:spacing w:val="-2"/>
          <w:rtl/>
        </w:rPr>
        <w:t xml:space="preserve"> یعنی</w:t>
      </w:r>
      <w:r w:rsidR="00CD3E26" w:rsidRPr="009B34AE">
        <w:rPr>
          <w:rStyle w:val="Char"/>
          <w:rFonts w:hint="cs"/>
          <w:spacing w:val="-2"/>
          <w:rtl/>
        </w:rPr>
        <w:t xml:space="preserve">: </w:t>
      </w:r>
      <w:r w:rsidR="008C3FA7">
        <w:rPr>
          <w:rStyle w:val="Char"/>
          <w:rFonts w:hint="cs"/>
          <w:spacing w:val="-2"/>
          <w:rtl/>
        </w:rPr>
        <w:t>«</w:t>
      </w:r>
      <w:r w:rsidR="006A5567" w:rsidRPr="009B34AE">
        <w:rPr>
          <w:rStyle w:val="Char"/>
          <w:rFonts w:hint="cs"/>
          <w:spacing w:val="-2"/>
          <w:rtl/>
        </w:rPr>
        <w:t>هر کس چنگ</w:t>
      </w:r>
      <w:r w:rsidR="00030C35">
        <w:rPr>
          <w:rStyle w:val="Char"/>
          <w:rFonts w:hint="cs"/>
          <w:spacing w:val="-2"/>
          <w:rtl/>
        </w:rPr>
        <w:t xml:space="preserve"> زند به سنّت من در مورد اختلاف ا</w:t>
      </w:r>
      <w:r w:rsidR="006A5567" w:rsidRPr="009B34AE">
        <w:rPr>
          <w:rStyle w:val="Char"/>
          <w:rFonts w:hint="cs"/>
          <w:spacing w:val="-2"/>
          <w:rtl/>
        </w:rPr>
        <w:t>مّت من برای او اجر صد شهید خواهد بود</w:t>
      </w:r>
      <w:r w:rsidR="008C3FA7">
        <w:rPr>
          <w:rStyle w:val="Char"/>
          <w:rFonts w:hint="cs"/>
          <w:spacing w:val="-2"/>
          <w:rtl/>
        </w:rPr>
        <w:t>»</w:t>
      </w:r>
      <w:r w:rsidR="006A5567" w:rsidRPr="009B34AE">
        <w:rPr>
          <w:rStyle w:val="Char"/>
          <w:rFonts w:hint="cs"/>
          <w:spacing w:val="-2"/>
          <w:rtl/>
        </w:rPr>
        <w:t>. و در صفح</w:t>
      </w:r>
      <w:r w:rsidR="007C704B" w:rsidRPr="009B34AE">
        <w:rPr>
          <w:rStyle w:val="Char"/>
          <w:rFonts w:hint="cs"/>
          <w:spacing w:val="-2"/>
          <w:rtl/>
        </w:rPr>
        <w:t>ۀ</w:t>
      </w:r>
      <w:r w:rsidR="006A5567" w:rsidRPr="009B34AE">
        <w:rPr>
          <w:rStyle w:val="Char"/>
          <w:rFonts w:hint="cs"/>
          <w:spacing w:val="-2"/>
          <w:rtl/>
        </w:rPr>
        <w:t xml:space="preserve"> 266 روایت کرده که علی</w:t>
      </w:r>
      <w:r w:rsidR="006A5567" w:rsidRPr="009B34AE">
        <w:rPr>
          <w:rStyle w:val="Char"/>
          <w:rFonts w:hint="cs"/>
          <w:spacing w:val="-2"/>
        </w:rPr>
        <w:sym w:font="AGA Arabesque" w:char="F075"/>
      </w:r>
      <w:r w:rsidR="006A5567" w:rsidRPr="009B34AE">
        <w:rPr>
          <w:rStyle w:val="Char"/>
          <w:rFonts w:hint="cs"/>
          <w:spacing w:val="-2"/>
          <w:rtl/>
        </w:rPr>
        <w:t xml:space="preserve"> فرمود</w:t>
      </w:r>
      <w:r w:rsidR="00CD3E26" w:rsidRPr="009B34AE">
        <w:rPr>
          <w:rStyle w:val="Char"/>
          <w:rFonts w:hint="cs"/>
          <w:spacing w:val="-2"/>
          <w:rtl/>
        </w:rPr>
        <w:t>:</w:t>
      </w:r>
      <w:r w:rsidR="00CD3E26" w:rsidRPr="009B34AE">
        <w:rPr>
          <w:rFonts w:ascii="Times New Roman" w:hAnsi="Times New Roman" w:cs="B Lotus" w:hint="cs"/>
          <w:spacing w:val="-2"/>
          <w:sz w:val="30"/>
          <w:szCs w:val="30"/>
          <w:rtl/>
          <w:lang w:bidi="fa-IR"/>
        </w:rPr>
        <w:t xml:space="preserve"> </w:t>
      </w:r>
      <w:r w:rsidRPr="009B34AE">
        <w:rPr>
          <w:rStyle w:val="Char9"/>
          <w:spacing w:val="-2"/>
          <w:rtl/>
        </w:rPr>
        <w:t>«</w:t>
      </w:r>
      <w:r w:rsidR="00030C35" w:rsidRPr="00030C35">
        <w:rPr>
          <w:rStyle w:val="Char9"/>
          <w:spacing w:val="-2"/>
          <w:rtl/>
        </w:rPr>
        <w:t>السُّنَّ</w:t>
      </w:r>
      <w:r w:rsidR="00D34277">
        <w:rPr>
          <w:rStyle w:val="Char9"/>
          <w:spacing w:val="-2"/>
          <w:rtl/>
        </w:rPr>
        <w:t xml:space="preserve">ةُ مَا سَنَّ رَسُولُ </w:t>
      </w:r>
      <w:r w:rsidR="004B62AE">
        <w:rPr>
          <w:rStyle w:val="Char9"/>
          <w:spacing w:val="-2"/>
          <w:rtl/>
        </w:rPr>
        <w:t>اللهِ</w:t>
      </w:r>
      <w:r w:rsidR="00D34277">
        <w:rPr>
          <w:rStyle w:val="Char9"/>
          <w:spacing w:val="-2"/>
          <w:rtl/>
        </w:rPr>
        <w:t xml:space="preserve"> وَ</w:t>
      </w:r>
      <w:r w:rsidR="00030C35" w:rsidRPr="00030C35">
        <w:rPr>
          <w:rStyle w:val="Char9"/>
          <w:spacing w:val="-2"/>
          <w:rtl/>
        </w:rPr>
        <w:t>الْبِدْعَةُ مَا أُحْدِثَ مِنْ بَعْدِه‏</w:t>
      </w:r>
      <w:r w:rsidRPr="009B34AE">
        <w:rPr>
          <w:rStyle w:val="Char9"/>
          <w:spacing w:val="-2"/>
          <w:rtl/>
        </w:rPr>
        <w:t>»</w:t>
      </w:r>
      <w:r w:rsidR="00724938" w:rsidRPr="009B34AE">
        <w:rPr>
          <w:rStyle w:val="Char"/>
          <w:rFonts w:hint="cs"/>
          <w:spacing w:val="-2"/>
          <w:rtl/>
        </w:rPr>
        <w:t>. یعنی</w:t>
      </w:r>
      <w:r w:rsidR="00CD3E26" w:rsidRPr="009B34AE">
        <w:rPr>
          <w:rStyle w:val="Char"/>
          <w:rFonts w:hint="cs"/>
          <w:spacing w:val="-2"/>
          <w:rtl/>
        </w:rPr>
        <w:t xml:space="preserve">: </w:t>
      </w:r>
      <w:r w:rsidR="008C3FA7">
        <w:rPr>
          <w:rStyle w:val="Char"/>
          <w:rFonts w:hint="cs"/>
          <w:spacing w:val="-2"/>
          <w:rtl/>
        </w:rPr>
        <w:t>«</w:t>
      </w:r>
      <w:r w:rsidR="00724938" w:rsidRPr="009B34AE">
        <w:rPr>
          <w:rStyle w:val="Char"/>
          <w:rFonts w:hint="cs"/>
          <w:spacing w:val="-2"/>
          <w:rtl/>
        </w:rPr>
        <w:t>سنّت آن است که رسول خدا</w:t>
      </w:r>
      <w:r w:rsidR="00A87B93" w:rsidRPr="009B34AE">
        <w:rPr>
          <w:rFonts w:ascii="Times New Roman" w:hAnsi="Times New Roman" w:cs="CTraditional Arabic" w:hint="cs"/>
          <w:spacing w:val="-2"/>
          <w:sz w:val="30"/>
          <w:szCs w:val="30"/>
          <w:rtl/>
          <w:lang w:bidi="fa-IR"/>
        </w:rPr>
        <w:t>ص</w:t>
      </w:r>
      <w:r w:rsidR="00724938" w:rsidRPr="009B34AE">
        <w:rPr>
          <w:rFonts w:ascii="Times New Roman" w:hAnsi="Times New Roman" w:cs="B Lotus" w:hint="cs"/>
          <w:spacing w:val="-2"/>
          <w:sz w:val="30"/>
          <w:szCs w:val="30"/>
          <w:rtl/>
          <w:lang w:bidi="fa-IR"/>
        </w:rPr>
        <w:t xml:space="preserve"> </w:t>
      </w:r>
      <w:r w:rsidR="00724938" w:rsidRPr="009B34AE">
        <w:rPr>
          <w:rStyle w:val="Char"/>
          <w:rFonts w:hint="cs"/>
          <w:spacing w:val="-2"/>
          <w:rtl/>
        </w:rPr>
        <w:t>عمل نموده باش</w:t>
      </w:r>
      <w:r w:rsidR="00B4075D">
        <w:rPr>
          <w:rStyle w:val="Char"/>
          <w:rFonts w:hint="cs"/>
          <w:spacing w:val="-2"/>
          <w:rtl/>
        </w:rPr>
        <w:t>د و بدعت چیزی است که پس از رسول</w:t>
      </w:r>
      <w:r w:rsidR="00B4075D">
        <w:rPr>
          <w:rStyle w:val="Char"/>
          <w:rFonts w:hint="eastAsia"/>
          <w:spacing w:val="-2"/>
          <w:rtl/>
        </w:rPr>
        <w:t>‌</w:t>
      </w:r>
      <w:r w:rsidR="00724938" w:rsidRPr="009B34AE">
        <w:rPr>
          <w:rStyle w:val="Char"/>
          <w:rFonts w:hint="cs"/>
          <w:spacing w:val="-2"/>
          <w:rtl/>
        </w:rPr>
        <w:t>خدا</w:t>
      </w:r>
      <w:r w:rsidR="00A87B93" w:rsidRPr="009B34AE">
        <w:rPr>
          <w:rFonts w:ascii="Times New Roman" w:hAnsi="Times New Roman" w:cs="CTraditional Arabic" w:hint="cs"/>
          <w:spacing w:val="-2"/>
          <w:sz w:val="30"/>
          <w:szCs w:val="30"/>
          <w:rtl/>
          <w:lang w:bidi="fa-IR"/>
        </w:rPr>
        <w:t>ص</w:t>
      </w:r>
      <w:r w:rsidR="00724938" w:rsidRPr="009B34AE">
        <w:rPr>
          <w:rStyle w:val="Char"/>
          <w:rFonts w:hint="cs"/>
          <w:spacing w:val="-2"/>
          <w:rtl/>
        </w:rPr>
        <w:t xml:space="preserve"> پیدا شده باشد</w:t>
      </w:r>
      <w:r w:rsidR="008C3FA7">
        <w:rPr>
          <w:rStyle w:val="Char"/>
          <w:rFonts w:hint="cs"/>
          <w:spacing w:val="-2"/>
          <w:rtl/>
        </w:rPr>
        <w:t>»</w:t>
      </w:r>
      <w:r w:rsidR="00724938" w:rsidRPr="009B34AE">
        <w:rPr>
          <w:rStyle w:val="Char"/>
          <w:rFonts w:hint="cs"/>
          <w:spacing w:val="-2"/>
          <w:rtl/>
        </w:rPr>
        <w:t>. و از امام کاظم</w:t>
      </w:r>
      <w:r w:rsidR="00724938" w:rsidRPr="009B34AE">
        <w:rPr>
          <w:rStyle w:val="Char"/>
          <w:rFonts w:hint="cs"/>
          <w:spacing w:val="-2"/>
        </w:rPr>
        <w:sym w:font="AGA Arabesque" w:char="F075"/>
      </w:r>
      <w:r w:rsidR="00724938" w:rsidRPr="009B34AE">
        <w:rPr>
          <w:rStyle w:val="Char"/>
          <w:rFonts w:hint="cs"/>
          <w:spacing w:val="-2"/>
          <w:rtl/>
        </w:rPr>
        <w:t xml:space="preserve"> روایت کرده که فرمود</w:t>
      </w:r>
      <w:r w:rsidR="00CD3E26" w:rsidRPr="009B34AE">
        <w:rPr>
          <w:rStyle w:val="Char"/>
          <w:rFonts w:hint="cs"/>
          <w:spacing w:val="-2"/>
          <w:rtl/>
        </w:rPr>
        <w:t>:</w:t>
      </w:r>
      <w:r w:rsidR="00CD3E26" w:rsidRPr="009B34AE">
        <w:rPr>
          <w:rFonts w:ascii="Times New Roman" w:hAnsi="Times New Roman" w:cs="B Lotus" w:hint="cs"/>
          <w:spacing w:val="-2"/>
          <w:sz w:val="30"/>
          <w:szCs w:val="30"/>
          <w:rtl/>
          <w:lang w:bidi="fa-IR"/>
        </w:rPr>
        <w:t xml:space="preserve"> </w:t>
      </w:r>
      <w:r w:rsidRPr="009B34AE">
        <w:rPr>
          <w:rStyle w:val="Char9"/>
          <w:spacing w:val="-2"/>
          <w:rtl/>
        </w:rPr>
        <w:t>«</w:t>
      </w:r>
      <w:r w:rsidR="00030C35" w:rsidRPr="00030C35">
        <w:rPr>
          <w:rStyle w:val="Char9"/>
          <w:spacing w:val="-2"/>
          <w:rtl/>
        </w:rPr>
        <w:t>ثَلَاثٌ مُوبِقَاتٌ نَكْثُ الص</w:t>
      </w:r>
      <w:r w:rsidR="00D34277">
        <w:rPr>
          <w:rStyle w:val="Char9"/>
          <w:spacing w:val="-2"/>
          <w:rtl/>
        </w:rPr>
        <w:t>َّفْقَةِ وَتَرْكُ السُّنَّةِ وَ</w:t>
      </w:r>
      <w:r w:rsidR="00030C35" w:rsidRPr="00030C35">
        <w:rPr>
          <w:rStyle w:val="Char9"/>
          <w:spacing w:val="-2"/>
          <w:rtl/>
        </w:rPr>
        <w:t xml:space="preserve">فِرَاقُ </w:t>
      </w:r>
      <w:r w:rsidR="007648D7">
        <w:rPr>
          <w:rStyle w:val="Char9"/>
          <w:spacing w:val="-2"/>
          <w:rtl/>
        </w:rPr>
        <w:t>الْـجَ</w:t>
      </w:r>
      <w:r w:rsidR="00030C35" w:rsidRPr="00030C35">
        <w:rPr>
          <w:rStyle w:val="Char9"/>
          <w:spacing w:val="-2"/>
          <w:rtl/>
        </w:rPr>
        <w:t>مَاعَة</w:t>
      </w:r>
      <w:r w:rsidRPr="009B34AE">
        <w:rPr>
          <w:rStyle w:val="Char9"/>
          <w:spacing w:val="-2"/>
          <w:rtl/>
        </w:rPr>
        <w:t>»</w:t>
      </w:r>
      <w:r w:rsidR="00D40CF8" w:rsidRPr="00D40CF8">
        <w:rPr>
          <w:rFonts w:cs="IRLotus"/>
          <w:szCs w:val="28"/>
          <w:vertAlign w:val="superscript"/>
          <w:rtl/>
        </w:rPr>
        <w:t>(</w:t>
      </w:r>
      <w:r w:rsidR="00D40CF8" w:rsidRPr="00DF2ADA">
        <w:rPr>
          <w:rStyle w:val="FootnoteReference"/>
          <w:rFonts w:cs="IRLotus"/>
          <w:szCs w:val="28"/>
          <w:rtl/>
        </w:rPr>
        <w:footnoteReference w:id="109"/>
      </w:r>
      <w:r w:rsidR="00D40CF8" w:rsidRPr="00D40CF8">
        <w:rPr>
          <w:rStyle w:val="FootnoteReference"/>
          <w:rFonts w:cs="IRLotus"/>
          <w:szCs w:val="28"/>
          <w:rtl/>
        </w:rPr>
        <w:t>)</w:t>
      </w:r>
      <w:r w:rsidR="00724938" w:rsidRPr="009B34AE">
        <w:rPr>
          <w:rStyle w:val="Char"/>
          <w:spacing w:val="-2"/>
          <w:rtl/>
        </w:rPr>
        <w:t>.</w:t>
      </w:r>
      <w:r w:rsidR="00724938" w:rsidRPr="009B34AE">
        <w:rPr>
          <w:rStyle w:val="Char"/>
          <w:rFonts w:hint="cs"/>
          <w:spacing w:val="-2"/>
          <w:rtl/>
        </w:rPr>
        <w:t xml:space="preserve"> یعنی</w:t>
      </w:r>
      <w:r w:rsidR="00CD3E26" w:rsidRPr="009B34AE">
        <w:rPr>
          <w:rStyle w:val="Char"/>
          <w:rFonts w:hint="cs"/>
          <w:spacing w:val="-2"/>
          <w:rtl/>
        </w:rPr>
        <w:t xml:space="preserve">: </w:t>
      </w:r>
      <w:r w:rsidR="00625FEB">
        <w:rPr>
          <w:rStyle w:val="Char"/>
          <w:rFonts w:hint="cs"/>
          <w:spacing w:val="-2"/>
          <w:rtl/>
        </w:rPr>
        <w:t>«</w:t>
      </w:r>
      <w:r w:rsidR="00724938" w:rsidRPr="009B34AE">
        <w:rPr>
          <w:rStyle w:val="Char"/>
          <w:rFonts w:hint="cs"/>
          <w:spacing w:val="-2"/>
          <w:rtl/>
        </w:rPr>
        <w:t>سه چیز موجب هلاک و نکبت است</w:t>
      </w:r>
      <w:r w:rsidR="00CD3E26" w:rsidRPr="009B34AE">
        <w:rPr>
          <w:rStyle w:val="Char"/>
          <w:rFonts w:hint="cs"/>
          <w:spacing w:val="-2"/>
          <w:rtl/>
        </w:rPr>
        <w:t xml:space="preserve">: </w:t>
      </w:r>
      <w:r w:rsidR="00D34277">
        <w:rPr>
          <w:rStyle w:val="Char"/>
          <w:rFonts w:hint="cs"/>
          <w:spacing w:val="-2"/>
          <w:rtl/>
        </w:rPr>
        <w:t>شکستن پیمان،</w:t>
      </w:r>
      <w:r w:rsidR="00030C35">
        <w:rPr>
          <w:rStyle w:val="Char"/>
          <w:rFonts w:hint="cs"/>
          <w:spacing w:val="-2"/>
          <w:rtl/>
        </w:rPr>
        <w:t xml:space="preserve"> ترک سنّت</w:t>
      </w:r>
      <w:r w:rsidR="00724938" w:rsidRPr="009B34AE">
        <w:rPr>
          <w:rStyle w:val="Char"/>
          <w:rFonts w:hint="cs"/>
          <w:spacing w:val="-2"/>
          <w:rtl/>
        </w:rPr>
        <w:t xml:space="preserve"> و</w:t>
      </w:r>
      <w:r w:rsidR="00030C35">
        <w:rPr>
          <w:rStyle w:val="Char"/>
          <w:rFonts w:hint="cs"/>
          <w:spacing w:val="-2"/>
          <w:rtl/>
        </w:rPr>
        <w:t xml:space="preserve"> </w:t>
      </w:r>
      <w:r w:rsidR="00724938" w:rsidRPr="009B34AE">
        <w:rPr>
          <w:rStyle w:val="Char"/>
          <w:rFonts w:hint="cs"/>
          <w:spacing w:val="-2"/>
          <w:rtl/>
        </w:rPr>
        <w:t>جدا</w:t>
      </w:r>
      <w:r w:rsidR="00030C35">
        <w:rPr>
          <w:rStyle w:val="Char"/>
          <w:rFonts w:hint="cs"/>
          <w:spacing w:val="-2"/>
          <w:rtl/>
        </w:rPr>
        <w:t xml:space="preserve"> شدن از جماعت</w:t>
      </w:r>
      <w:r w:rsidR="00625FEB">
        <w:rPr>
          <w:rStyle w:val="Char"/>
          <w:rFonts w:hint="cs"/>
          <w:spacing w:val="-2"/>
          <w:rtl/>
        </w:rPr>
        <w:t>».</w:t>
      </w:r>
      <w:r w:rsidR="00724938" w:rsidRPr="009B34AE">
        <w:rPr>
          <w:rStyle w:val="Char"/>
          <w:rFonts w:hint="cs"/>
          <w:spacing w:val="-2"/>
          <w:rtl/>
        </w:rPr>
        <w:t xml:space="preserve"> و فریقین از رسول خدا</w:t>
      </w:r>
      <w:r w:rsidR="00A87B93" w:rsidRPr="009B34AE">
        <w:rPr>
          <w:rFonts w:ascii="Times New Roman" w:hAnsi="Times New Roman" w:cs="CTraditional Arabic" w:hint="cs"/>
          <w:spacing w:val="-2"/>
          <w:sz w:val="30"/>
          <w:szCs w:val="30"/>
          <w:rtl/>
          <w:lang w:bidi="fa-IR"/>
        </w:rPr>
        <w:t>ص</w:t>
      </w:r>
      <w:r w:rsidR="00724938" w:rsidRPr="009B34AE">
        <w:rPr>
          <w:rStyle w:val="Char"/>
          <w:rFonts w:hint="cs"/>
          <w:spacing w:val="-2"/>
          <w:rtl/>
        </w:rPr>
        <w:t xml:space="preserve"> روایت کرده‌اند که فرموده</w:t>
      </w:r>
      <w:r w:rsidR="00CD3E26" w:rsidRPr="009B34AE">
        <w:rPr>
          <w:rStyle w:val="Char"/>
          <w:rFonts w:hint="cs"/>
          <w:spacing w:val="-2"/>
          <w:rtl/>
        </w:rPr>
        <w:t>:</w:t>
      </w:r>
      <w:r w:rsidR="00CD3E26" w:rsidRPr="009B34AE">
        <w:rPr>
          <w:rFonts w:ascii="Times New Roman" w:hAnsi="Times New Roman" w:cs="B Lotus" w:hint="cs"/>
          <w:spacing w:val="-2"/>
          <w:sz w:val="30"/>
          <w:szCs w:val="30"/>
          <w:rtl/>
          <w:lang w:bidi="fa-IR"/>
        </w:rPr>
        <w:t xml:space="preserve"> </w:t>
      </w:r>
      <w:r w:rsidRPr="009B34AE">
        <w:rPr>
          <w:rStyle w:val="Char8"/>
          <w:spacing w:val="-2"/>
          <w:rtl/>
        </w:rPr>
        <w:t>«</w:t>
      </w:r>
      <w:r w:rsidR="00030C35" w:rsidRPr="00030C35">
        <w:rPr>
          <w:rStyle w:val="Char8"/>
          <w:spacing w:val="-2"/>
          <w:rtl/>
        </w:rPr>
        <w:t>مَنْ رَغِبَ عَنْ سُنَّتِي فَلَيْسَ مِنِّي‏</w:t>
      </w:r>
      <w:r w:rsidRPr="009B34AE">
        <w:rPr>
          <w:rStyle w:val="Char8"/>
          <w:spacing w:val="-2"/>
          <w:rtl/>
        </w:rPr>
        <w:t>»</w:t>
      </w:r>
      <w:r w:rsidR="00724938" w:rsidRPr="009B34AE">
        <w:rPr>
          <w:rStyle w:val="Char"/>
          <w:spacing w:val="-2"/>
          <w:rtl/>
        </w:rPr>
        <w:t>.</w:t>
      </w:r>
      <w:r w:rsidR="00724938" w:rsidRPr="009B34AE">
        <w:rPr>
          <w:rStyle w:val="Char"/>
          <w:rFonts w:hint="cs"/>
          <w:spacing w:val="-2"/>
          <w:rtl/>
        </w:rPr>
        <w:t xml:space="preserve"> یعنی</w:t>
      </w:r>
      <w:r w:rsidR="00CD3E26" w:rsidRPr="009B34AE">
        <w:rPr>
          <w:rStyle w:val="Char"/>
          <w:rFonts w:hint="cs"/>
          <w:spacing w:val="-2"/>
          <w:rtl/>
        </w:rPr>
        <w:t xml:space="preserve">: </w:t>
      </w:r>
      <w:r w:rsidR="00625FEB">
        <w:rPr>
          <w:rStyle w:val="Char"/>
          <w:rFonts w:hint="cs"/>
          <w:spacing w:val="-2"/>
          <w:rtl/>
        </w:rPr>
        <w:t>«</w:t>
      </w:r>
      <w:r w:rsidR="00724938" w:rsidRPr="009B34AE">
        <w:rPr>
          <w:rStyle w:val="Char"/>
          <w:rFonts w:hint="cs"/>
          <w:spacing w:val="-2"/>
          <w:rtl/>
        </w:rPr>
        <w:t>هر کس از سنّت من اعراض کند از من نیست.</w:t>
      </w:r>
      <w:r w:rsidR="00625FEB">
        <w:rPr>
          <w:rStyle w:val="Char"/>
          <w:rFonts w:hint="cs"/>
          <w:spacing w:val="-2"/>
          <w:rtl/>
        </w:rPr>
        <w:t>»</w:t>
      </w:r>
      <w:r w:rsidR="00724938" w:rsidRPr="009B34AE">
        <w:rPr>
          <w:rStyle w:val="Char"/>
          <w:rFonts w:hint="cs"/>
          <w:spacing w:val="-2"/>
          <w:rtl/>
        </w:rPr>
        <w:t xml:space="preserve"> و در جلد اوّل سفینه البحار ص 665 روایت کرده از امام صادق</w:t>
      </w:r>
      <w:r w:rsidR="00724938" w:rsidRPr="009B34AE">
        <w:rPr>
          <w:rStyle w:val="Char"/>
          <w:rFonts w:hint="cs"/>
          <w:spacing w:val="-2"/>
        </w:rPr>
        <w:sym w:font="AGA Arabesque" w:char="F075"/>
      </w:r>
      <w:r w:rsidR="00724938" w:rsidRPr="009B34AE">
        <w:rPr>
          <w:rStyle w:val="Char"/>
          <w:rFonts w:hint="cs"/>
          <w:spacing w:val="-2"/>
          <w:rtl/>
        </w:rPr>
        <w:t xml:space="preserve"> که به اصحاب خود فرمود</w:t>
      </w:r>
      <w:r w:rsidR="00CD3E26" w:rsidRPr="009B34AE">
        <w:rPr>
          <w:rStyle w:val="Char"/>
          <w:rFonts w:hint="cs"/>
          <w:spacing w:val="-2"/>
          <w:rtl/>
        </w:rPr>
        <w:t>:</w:t>
      </w:r>
      <w:r w:rsidR="00213441" w:rsidRPr="009B34AE">
        <w:rPr>
          <w:rStyle w:val="Char"/>
          <w:rFonts w:hint="cs"/>
          <w:spacing w:val="-2"/>
          <w:rtl/>
        </w:rPr>
        <w:t xml:space="preserve"> </w:t>
      </w:r>
      <w:r w:rsidRPr="009B34AE">
        <w:rPr>
          <w:rStyle w:val="Char9"/>
          <w:spacing w:val="-2"/>
          <w:rtl/>
        </w:rPr>
        <w:t>«</w:t>
      </w:r>
      <w:r w:rsidR="00171883" w:rsidRPr="00171883">
        <w:rPr>
          <w:rStyle w:val="Char9"/>
          <w:spacing w:val="-2"/>
          <w:rtl/>
        </w:rPr>
        <w:t>عَلَيْ</w:t>
      </w:r>
      <w:r w:rsidR="00171883">
        <w:rPr>
          <w:rStyle w:val="Char9"/>
          <w:spacing w:val="-2"/>
          <w:rtl/>
        </w:rPr>
        <w:t xml:space="preserve">كُمْ بِآثَارِ رَسُولِ </w:t>
      </w:r>
      <w:r w:rsidR="004B62AE">
        <w:rPr>
          <w:rStyle w:val="Char9"/>
          <w:spacing w:val="-2"/>
          <w:rtl/>
        </w:rPr>
        <w:t>اللهِ</w:t>
      </w:r>
      <w:r w:rsidR="00171883">
        <w:rPr>
          <w:rStyle w:val="Char9"/>
          <w:spacing w:val="-2"/>
          <w:rtl/>
        </w:rPr>
        <w:t xml:space="preserve"> وَ</w:t>
      </w:r>
      <w:r w:rsidR="00171883" w:rsidRPr="00171883">
        <w:rPr>
          <w:rStyle w:val="Char9"/>
          <w:spacing w:val="-2"/>
          <w:rtl/>
        </w:rPr>
        <w:t>سُنَّتِه‏</w:t>
      </w:r>
      <w:r w:rsidRPr="009B34AE">
        <w:rPr>
          <w:rStyle w:val="Char9"/>
          <w:spacing w:val="-2"/>
          <w:rtl/>
        </w:rPr>
        <w:t>»</w:t>
      </w:r>
      <w:r w:rsidR="00724938" w:rsidRPr="009B34AE">
        <w:rPr>
          <w:rStyle w:val="Char"/>
          <w:rFonts w:hint="cs"/>
          <w:spacing w:val="-2"/>
          <w:rtl/>
        </w:rPr>
        <w:t>، یعنی</w:t>
      </w:r>
      <w:r w:rsidR="00CD3E26" w:rsidRPr="009B34AE">
        <w:rPr>
          <w:rStyle w:val="Char"/>
          <w:rFonts w:hint="cs"/>
          <w:spacing w:val="-2"/>
          <w:rtl/>
        </w:rPr>
        <w:t xml:space="preserve">: </w:t>
      </w:r>
      <w:r w:rsidR="00625FEB">
        <w:rPr>
          <w:rStyle w:val="Char"/>
          <w:rFonts w:hint="cs"/>
          <w:spacing w:val="-2"/>
          <w:rtl/>
        </w:rPr>
        <w:t>«</w:t>
      </w:r>
      <w:r w:rsidR="00724938" w:rsidRPr="009B34AE">
        <w:rPr>
          <w:rStyle w:val="Char"/>
          <w:rFonts w:hint="cs"/>
          <w:spacing w:val="-2"/>
          <w:rtl/>
        </w:rPr>
        <w:t>بر شما واجب است که بگیرید آثار رسول خدا</w:t>
      </w:r>
      <w:r w:rsidR="00A87B93" w:rsidRPr="009B34AE">
        <w:rPr>
          <w:rFonts w:ascii="Times New Roman" w:hAnsi="Times New Roman" w:cs="CTraditional Arabic" w:hint="cs"/>
          <w:spacing w:val="-2"/>
          <w:sz w:val="30"/>
          <w:szCs w:val="30"/>
          <w:rtl/>
          <w:lang w:bidi="fa-IR"/>
        </w:rPr>
        <w:t>ص</w:t>
      </w:r>
      <w:r w:rsidR="00724938" w:rsidRPr="009B34AE">
        <w:rPr>
          <w:rStyle w:val="Char"/>
          <w:rFonts w:hint="cs"/>
          <w:spacing w:val="-2"/>
          <w:rtl/>
        </w:rPr>
        <w:t xml:space="preserve"> و سنّت او را</w:t>
      </w:r>
      <w:r w:rsidR="00625FEB">
        <w:rPr>
          <w:rStyle w:val="Char"/>
          <w:rFonts w:hint="cs"/>
          <w:spacing w:val="-2"/>
          <w:rtl/>
        </w:rPr>
        <w:t>».</w:t>
      </w:r>
      <w:r w:rsidR="00724938" w:rsidRPr="009B34AE">
        <w:rPr>
          <w:rStyle w:val="Char"/>
          <w:rFonts w:hint="cs"/>
          <w:spacing w:val="-2"/>
          <w:rtl/>
        </w:rPr>
        <w:t xml:space="preserve"> و صدها روایت دیگر. پس معنی کافی و جامع</w:t>
      </w:r>
      <w:r w:rsidR="00171883">
        <w:rPr>
          <w:rStyle w:val="Char"/>
          <w:rFonts w:hint="cs"/>
          <w:spacing w:val="-2"/>
          <w:rtl/>
        </w:rPr>
        <w:t xml:space="preserve"> </w:t>
      </w:r>
      <w:r w:rsidR="00724938" w:rsidRPr="009B34AE">
        <w:rPr>
          <w:rStyle w:val="Char"/>
          <w:rFonts w:hint="cs"/>
          <w:spacing w:val="-2"/>
          <w:rtl/>
        </w:rPr>
        <w:t xml:space="preserve">‌بودن قرآن که خدا فرموده در آن است تبیان هر چیزی، این است که هر مطلبی را قرآن بیان فرموده </w:t>
      </w:r>
      <w:r w:rsidR="006609B3" w:rsidRPr="009B34AE">
        <w:rPr>
          <w:rStyle w:val="Char"/>
          <w:rFonts w:hint="cs"/>
          <w:spacing w:val="-2"/>
          <w:rtl/>
        </w:rPr>
        <w:t xml:space="preserve">و بخصوص تمام عقایدی را که مسلمان باید داشته باشد در قرآن ذکر شده است. </w:t>
      </w:r>
    </w:p>
    <w:p w:rsidR="004044E1" w:rsidRPr="0016606C" w:rsidRDefault="006609B3" w:rsidP="00625FEB">
      <w:pPr>
        <w:pStyle w:val="a2"/>
        <w:widowControl w:val="0"/>
        <w:rPr>
          <w:rtl/>
        </w:rPr>
      </w:pPr>
      <w:r w:rsidRPr="0016606C">
        <w:rPr>
          <w:rFonts w:hint="cs"/>
          <w:rtl/>
        </w:rPr>
        <w:t>و أمّا سنّت یعنی روش، که عملکردهای پیغمبر است و قرآن ب</w:t>
      </w:r>
      <w:r w:rsidR="00A5333B" w:rsidRPr="0016606C">
        <w:rPr>
          <w:rFonts w:hint="cs"/>
          <w:rtl/>
        </w:rPr>
        <w:t>ه طور اجمال سنّت</w:t>
      </w:r>
      <w:r w:rsidR="00171883">
        <w:rPr>
          <w:rFonts w:hint="cs"/>
          <w:rtl/>
        </w:rPr>
        <w:t xml:space="preserve"> رسول را حجّت قرار داده</w:t>
      </w:r>
      <w:r w:rsidRPr="0016606C">
        <w:rPr>
          <w:rFonts w:hint="cs"/>
          <w:rtl/>
        </w:rPr>
        <w:t xml:space="preserve"> و در سنّت رسول، هزاران دستور است. چون قرآن سنّت رسول را حجّت قرار داده و فرموده به آن عمل کنید. به طور کلّی، این حکم شامل هر سنّتی از رسو</w:t>
      </w:r>
      <w:r w:rsidR="00171883">
        <w:rPr>
          <w:rFonts w:hint="cs"/>
          <w:rtl/>
        </w:rPr>
        <w:t>ل می‌گردد</w:t>
      </w:r>
      <w:r w:rsidRPr="0016606C">
        <w:rPr>
          <w:rFonts w:hint="cs"/>
          <w:rtl/>
        </w:rPr>
        <w:t xml:space="preserve"> و گویا تمام دستورات سنّت رسول خدا</w:t>
      </w:r>
      <w:r w:rsidR="00A87B93" w:rsidRPr="0016606C">
        <w:rPr>
          <w:rFonts w:cs="CTraditional Arabic" w:hint="cs"/>
          <w:rtl/>
        </w:rPr>
        <w:t>ص</w:t>
      </w:r>
      <w:r w:rsidRPr="0016606C">
        <w:rPr>
          <w:rFonts w:hint="cs"/>
          <w:rtl/>
        </w:rPr>
        <w:t xml:space="preserve"> در قرآن است، چنانکه </w:t>
      </w:r>
      <w:r w:rsidR="00BC03CD" w:rsidRPr="0016606C">
        <w:rPr>
          <w:rFonts w:hint="cs"/>
          <w:rtl/>
        </w:rPr>
        <w:t>قرآن حکم عقل را تصویب کرده و هر</w:t>
      </w:r>
      <w:r w:rsidR="00171883">
        <w:rPr>
          <w:rFonts w:hint="cs"/>
          <w:rtl/>
        </w:rPr>
        <w:t xml:space="preserve"> </w:t>
      </w:r>
      <w:r w:rsidRPr="0016606C">
        <w:rPr>
          <w:rFonts w:hint="cs"/>
          <w:rtl/>
        </w:rPr>
        <w:t xml:space="preserve">جزئی از احکام عقل </w:t>
      </w:r>
      <w:r w:rsidR="00171883">
        <w:rPr>
          <w:rFonts w:hint="cs"/>
          <w:rtl/>
        </w:rPr>
        <w:t>حجّت است؛</w:t>
      </w:r>
      <w:r w:rsidR="00EA67C3" w:rsidRPr="0016606C">
        <w:rPr>
          <w:rFonts w:hint="cs"/>
          <w:rtl/>
        </w:rPr>
        <w:t xml:space="preserve"> گویا تمام آن در قرآن</w:t>
      </w:r>
      <w:r w:rsidR="00171883">
        <w:rPr>
          <w:rFonts w:hint="cs"/>
          <w:rtl/>
        </w:rPr>
        <w:t xml:space="preserve"> ا</w:t>
      </w:r>
      <w:r w:rsidR="00EA67C3" w:rsidRPr="0016606C">
        <w:rPr>
          <w:rFonts w:hint="cs"/>
          <w:rtl/>
        </w:rPr>
        <w:t xml:space="preserve">ست، زیرا قرآن تمام </w:t>
      </w:r>
      <w:r w:rsidR="00171883">
        <w:rPr>
          <w:rFonts w:hint="cs"/>
          <w:rtl/>
        </w:rPr>
        <w:t xml:space="preserve">آن </w:t>
      </w:r>
      <w:r w:rsidR="00EA67C3" w:rsidRPr="0016606C">
        <w:rPr>
          <w:rFonts w:hint="cs"/>
          <w:rtl/>
        </w:rPr>
        <w:t>را ب</w:t>
      </w:r>
      <w:r w:rsidR="00BC03CD" w:rsidRPr="0016606C">
        <w:rPr>
          <w:rFonts w:hint="cs"/>
          <w:rtl/>
        </w:rPr>
        <w:t>ه</w:t>
      </w:r>
      <w:r w:rsidR="00BC03CD" w:rsidRPr="0016606C">
        <w:rPr>
          <w:rFonts w:hint="cs"/>
          <w:rtl/>
        </w:rPr>
        <w:softHyphen/>
      </w:r>
      <w:r w:rsidR="00171883">
        <w:rPr>
          <w:rFonts w:hint="cs"/>
          <w:rtl/>
        </w:rPr>
        <w:t xml:space="preserve"> </w:t>
      </w:r>
      <w:r w:rsidR="00EA67C3" w:rsidRPr="0016606C">
        <w:rPr>
          <w:rFonts w:hint="cs"/>
          <w:rtl/>
        </w:rPr>
        <w:t>طور کلّی</w:t>
      </w:r>
      <w:r w:rsidR="00171883" w:rsidRPr="00171883">
        <w:rPr>
          <w:rFonts w:hint="cs"/>
          <w:rtl/>
        </w:rPr>
        <w:t xml:space="preserve"> </w:t>
      </w:r>
      <w:r w:rsidR="00171883" w:rsidRPr="0016606C">
        <w:rPr>
          <w:rFonts w:hint="cs"/>
          <w:rtl/>
        </w:rPr>
        <w:t>تصویب کرده</w:t>
      </w:r>
      <w:r w:rsidR="00171883">
        <w:rPr>
          <w:rFonts w:hint="cs"/>
          <w:rtl/>
        </w:rPr>
        <w:t xml:space="preserve"> است</w:t>
      </w:r>
      <w:r w:rsidR="00EA67C3" w:rsidRPr="0016606C">
        <w:rPr>
          <w:rFonts w:hint="cs"/>
          <w:rtl/>
        </w:rPr>
        <w:t>. پس قرآن ب</w:t>
      </w:r>
      <w:r w:rsidR="00BC03CD" w:rsidRPr="0016606C">
        <w:rPr>
          <w:rFonts w:hint="cs"/>
          <w:rtl/>
        </w:rPr>
        <w:t>ه</w:t>
      </w:r>
      <w:r w:rsidR="00BC03CD" w:rsidRPr="0016606C">
        <w:rPr>
          <w:rFonts w:hint="cs"/>
          <w:rtl/>
        </w:rPr>
        <w:softHyphen/>
      </w:r>
      <w:r w:rsidR="00171883">
        <w:rPr>
          <w:rFonts w:hint="cs"/>
          <w:rtl/>
        </w:rPr>
        <w:t xml:space="preserve"> </w:t>
      </w:r>
      <w:r w:rsidR="00BC03CD" w:rsidRPr="0016606C">
        <w:rPr>
          <w:rFonts w:hint="cs"/>
          <w:rtl/>
        </w:rPr>
        <w:t>طور کلّی هر</w:t>
      </w:r>
      <w:r w:rsidR="00171883">
        <w:rPr>
          <w:rFonts w:hint="cs"/>
          <w:rtl/>
        </w:rPr>
        <w:t xml:space="preserve"> </w:t>
      </w:r>
      <w:r w:rsidR="00EA67C3" w:rsidRPr="0016606C">
        <w:rPr>
          <w:rFonts w:hint="cs"/>
          <w:rtl/>
        </w:rPr>
        <w:t>چیزی را بیان کرده و تفریع جزئی</w:t>
      </w:r>
      <w:r w:rsidR="00BC03CD" w:rsidRPr="0016606C">
        <w:rPr>
          <w:rFonts w:hint="cs"/>
          <w:rtl/>
        </w:rPr>
        <w:t>ّ</w:t>
      </w:r>
      <w:r w:rsidR="00EA67C3" w:rsidRPr="0016606C">
        <w:rPr>
          <w:rFonts w:hint="cs"/>
          <w:rtl/>
        </w:rPr>
        <w:t>ات بر</w:t>
      </w:r>
      <w:r w:rsidR="00171883">
        <w:rPr>
          <w:rFonts w:hint="cs"/>
          <w:rtl/>
        </w:rPr>
        <w:t xml:space="preserve"> </w:t>
      </w:r>
      <w:r w:rsidR="00EA67C3" w:rsidRPr="0016606C">
        <w:rPr>
          <w:rFonts w:hint="cs"/>
          <w:rtl/>
        </w:rPr>
        <w:t>آن، کار رسول خدا</w:t>
      </w:r>
      <w:r w:rsidR="00A87B93" w:rsidRPr="0016606C">
        <w:rPr>
          <w:rFonts w:cs="CTraditional Arabic" w:hint="cs"/>
          <w:rtl/>
        </w:rPr>
        <w:t>ص</w:t>
      </w:r>
      <w:r w:rsidR="00EA67C3" w:rsidRPr="0016606C">
        <w:rPr>
          <w:rFonts w:hint="cs"/>
          <w:rtl/>
        </w:rPr>
        <w:t xml:space="preserve"> و سایر دانشمندان اسلامی است. بنابر</w:t>
      </w:r>
      <w:r w:rsidR="00171883">
        <w:rPr>
          <w:rFonts w:hint="cs"/>
          <w:rtl/>
        </w:rPr>
        <w:t xml:space="preserve"> </w:t>
      </w:r>
      <w:r w:rsidR="00EA67C3" w:rsidRPr="0016606C">
        <w:rPr>
          <w:rFonts w:hint="cs"/>
          <w:rtl/>
        </w:rPr>
        <w:t>این اگر چیزی از آیات قرآن مجمل باشد، باید در جزئیات و</w:t>
      </w:r>
      <w:r w:rsidR="00171883">
        <w:rPr>
          <w:rFonts w:hint="cs"/>
          <w:rtl/>
        </w:rPr>
        <w:t xml:space="preserve"> </w:t>
      </w:r>
      <w:r w:rsidR="00EA67C3" w:rsidRPr="0016606C">
        <w:rPr>
          <w:rFonts w:hint="cs"/>
          <w:rtl/>
        </w:rPr>
        <w:t>تفصیل آن به سنّت رسول</w:t>
      </w:r>
      <w:r w:rsidR="00A87B93" w:rsidRPr="0016606C">
        <w:rPr>
          <w:rFonts w:cs="CTraditional Arabic" w:hint="cs"/>
          <w:rtl/>
        </w:rPr>
        <w:t>ص</w:t>
      </w:r>
      <w:r w:rsidR="00171883" w:rsidRPr="00171883">
        <w:rPr>
          <w:rFonts w:hint="cs"/>
          <w:rtl/>
        </w:rPr>
        <w:t xml:space="preserve"> </w:t>
      </w:r>
      <w:r w:rsidR="00171883" w:rsidRPr="0016606C">
        <w:rPr>
          <w:rFonts w:hint="cs"/>
          <w:rtl/>
        </w:rPr>
        <w:t>رجوع کرد</w:t>
      </w:r>
      <w:r w:rsidR="00171883">
        <w:rPr>
          <w:rFonts w:hint="cs"/>
          <w:rtl/>
        </w:rPr>
        <w:t xml:space="preserve"> و کیفیّت،</w:t>
      </w:r>
      <w:r w:rsidR="00EA67C3" w:rsidRPr="0016606C">
        <w:rPr>
          <w:rFonts w:hint="cs"/>
          <w:rtl/>
        </w:rPr>
        <w:t xml:space="preserve"> کمّیّت و حدود آن</w:t>
      </w:r>
      <w:r w:rsidR="00171883">
        <w:rPr>
          <w:rFonts w:hint="cs"/>
          <w:rtl/>
        </w:rPr>
        <w:t xml:space="preserve"> </w:t>
      </w:r>
      <w:r w:rsidR="00BC03CD" w:rsidRPr="0016606C">
        <w:rPr>
          <w:rtl/>
        </w:rPr>
        <w:softHyphen/>
      </w:r>
      <w:r w:rsidR="00EA67C3" w:rsidRPr="0016606C">
        <w:rPr>
          <w:rFonts w:hint="cs"/>
          <w:rtl/>
        </w:rPr>
        <w:t xml:space="preserve">را باید از سنّت گرفت. پس در کتاب خدا آنچه محلّ احتیاج بشر بوده </w:t>
      </w:r>
      <w:r w:rsidR="00171883" w:rsidRPr="0016606C">
        <w:rPr>
          <w:rFonts w:hint="cs"/>
          <w:rtl/>
        </w:rPr>
        <w:t xml:space="preserve">به طور کلّی </w:t>
      </w:r>
      <w:r w:rsidR="00EA67C3" w:rsidRPr="0016606C">
        <w:rPr>
          <w:rFonts w:hint="cs"/>
          <w:rtl/>
        </w:rPr>
        <w:t>بیان شده و دیگر ناقص نمانده تا علمای بشری تکمیل نمایند، چنانکه روایت کرده در ج 2 بحار جدید ص 170 که امام کاظم</w:t>
      </w:r>
      <w:r w:rsidR="00EA67C3" w:rsidRPr="0016606C">
        <w:rPr>
          <w:rFonts w:hint="cs"/>
        </w:rPr>
        <w:sym w:font="AGA Arabesque" w:char="F075"/>
      </w:r>
      <w:r w:rsidR="00EA67C3" w:rsidRPr="0016606C">
        <w:rPr>
          <w:rFonts w:hint="cs"/>
          <w:rtl/>
        </w:rPr>
        <w:t xml:space="preserve"> فرمود</w:t>
      </w:r>
      <w:r w:rsidR="00CD3E26" w:rsidRPr="0016606C">
        <w:rPr>
          <w:rFonts w:hint="cs"/>
          <w:rtl/>
        </w:rPr>
        <w:t xml:space="preserve">: </w:t>
      </w:r>
      <w:r w:rsidR="004044E1" w:rsidRPr="0016606C">
        <w:rPr>
          <w:rStyle w:val="Char9"/>
          <w:rtl/>
        </w:rPr>
        <w:t>«</w:t>
      </w:r>
      <w:r w:rsidR="00171883" w:rsidRPr="00171883">
        <w:rPr>
          <w:rStyle w:val="Char9"/>
          <w:rtl/>
        </w:rPr>
        <w:t xml:space="preserve">أَتَاهُمْ رَسُولُ </w:t>
      </w:r>
      <w:r w:rsidR="004B62AE">
        <w:rPr>
          <w:rStyle w:val="Char9"/>
          <w:rtl/>
        </w:rPr>
        <w:t>اللهِ</w:t>
      </w:r>
      <w:r w:rsidR="00171883" w:rsidRPr="00171883">
        <w:rPr>
          <w:rStyle w:val="Char9"/>
          <w:rtl/>
        </w:rPr>
        <w:t xml:space="preserve"> بِمَا يَس</w:t>
      </w:r>
      <w:r w:rsidR="00171883">
        <w:rPr>
          <w:rStyle w:val="Char9"/>
          <w:rtl/>
        </w:rPr>
        <w:t>ْتَغْنُونَ بِهِ فِي عَهْدِهِ وَ</w:t>
      </w:r>
      <w:r w:rsidR="00171883" w:rsidRPr="00171883">
        <w:rPr>
          <w:rStyle w:val="Char9"/>
          <w:rtl/>
        </w:rPr>
        <w:t>مَا يَكْتَفُونَ بِهِ مِنْ بَعْدِهِ</w:t>
      </w:r>
      <w:r w:rsidR="00171883">
        <w:rPr>
          <w:rStyle w:val="Char9"/>
          <w:rFonts w:hint="cs"/>
          <w:rtl/>
        </w:rPr>
        <w:t>:</w:t>
      </w:r>
      <w:r w:rsidR="00171883">
        <w:rPr>
          <w:rStyle w:val="Char9"/>
          <w:rtl/>
        </w:rPr>
        <w:t xml:space="preserve"> كِتَابِ </w:t>
      </w:r>
      <w:r w:rsidR="004B62AE">
        <w:rPr>
          <w:rStyle w:val="Char9"/>
          <w:rtl/>
        </w:rPr>
        <w:t>اللهِ</w:t>
      </w:r>
      <w:r w:rsidR="00171883">
        <w:rPr>
          <w:rStyle w:val="Char9"/>
          <w:rtl/>
        </w:rPr>
        <w:t xml:space="preserve"> وَ</w:t>
      </w:r>
      <w:r w:rsidR="00171883" w:rsidRPr="00171883">
        <w:rPr>
          <w:rStyle w:val="Char9"/>
          <w:rtl/>
        </w:rPr>
        <w:t>سُنَّةِ نَبِيِّهِ</w:t>
      </w:r>
      <w:r w:rsidR="004044E1" w:rsidRPr="0016606C">
        <w:rPr>
          <w:rStyle w:val="Char9"/>
          <w:rtl/>
        </w:rPr>
        <w:t>»</w:t>
      </w:r>
      <w:r w:rsidR="00D40CF8" w:rsidRPr="00D40CF8">
        <w:rPr>
          <w:vertAlign w:val="superscript"/>
          <w:rtl/>
          <w:lang w:bidi="ar-SA"/>
        </w:rPr>
        <w:t>(</w:t>
      </w:r>
      <w:r w:rsidR="00D40CF8" w:rsidRPr="00DF2ADA">
        <w:rPr>
          <w:rStyle w:val="FootnoteReference"/>
          <w:rFonts w:cs="IRLotus"/>
          <w:szCs w:val="28"/>
          <w:rtl/>
          <w:lang w:bidi="ar-SA"/>
        </w:rPr>
        <w:footnoteReference w:id="110"/>
      </w:r>
      <w:r w:rsidR="00D40CF8" w:rsidRPr="00D40CF8">
        <w:rPr>
          <w:rStyle w:val="FootnoteReference"/>
          <w:rFonts w:cs="IRLotus"/>
          <w:szCs w:val="28"/>
          <w:rtl/>
          <w:lang w:bidi="ar-SA"/>
        </w:rPr>
        <w:t>)</w:t>
      </w:r>
      <w:r w:rsidR="00D40CF8" w:rsidRPr="00D40CF8">
        <w:rPr>
          <w:vertAlign w:val="superscript"/>
          <w:rtl/>
          <w:lang w:bidi="ar-SA"/>
        </w:rPr>
        <w:t>(</w:t>
      </w:r>
      <w:r w:rsidR="00D40CF8" w:rsidRPr="00DF2ADA">
        <w:rPr>
          <w:rStyle w:val="FootnoteReference"/>
          <w:rFonts w:cs="IRLotus"/>
          <w:szCs w:val="28"/>
          <w:rtl/>
          <w:lang w:bidi="ar-SA"/>
        </w:rPr>
        <w:footnoteReference w:id="111"/>
      </w:r>
      <w:r w:rsidR="00D40CF8" w:rsidRPr="00D40CF8">
        <w:rPr>
          <w:rStyle w:val="FootnoteReference"/>
          <w:rFonts w:cs="IRLotus"/>
          <w:szCs w:val="28"/>
          <w:rtl/>
          <w:lang w:bidi="ar-SA"/>
        </w:rPr>
        <w:t>)</w:t>
      </w:r>
      <w:r w:rsidR="00AB6BDC" w:rsidRPr="0016606C">
        <w:rPr>
          <w:rStyle w:val="Char9"/>
          <w:rtl/>
        </w:rPr>
        <w:t>.</w:t>
      </w:r>
      <w:r w:rsidR="00AB6BDC" w:rsidRPr="0016606C">
        <w:rPr>
          <w:rFonts w:hint="cs"/>
          <w:rtl/>
        </w:rPr>
        <w:t xml:space="preserve"> یعنی</w:t>
      </w:r>
      <w:r w:rsidR="00CD3E26" w:rsidRPr="0016606C">
        <w:rPr>
          <w:rFonts w:hint="cs"/>
          <w:rtl/>
        </w:rPr>
        <w:t xml:space="preserve">: </w:t>
      </w:r>
      <w:r w:rsidR="00625FEB">
        <w:rPr>
          <w:rFonts w:hint="cs"/>
          <w:rtl/>
        </w:rPr>
        <w:t>«</w:t>
      </w:r>
      <w:r w:rsidR="00AB6BDC" w:rsidRPr="0016606C">
        <w:rPr>
          <w:rFonts w:hint="cs"/>
          <w:rtl/>
        </w:rPr>
        <w:t>رسول خدا</w:t>
      </w:r>
      <w:r w:rsidR="00A87B93" w:rsidRPr="0016606C">
        <w:rPr>
          <w:rFonts w:cs="CTraditional Arabic" w:hint="cs"/>
          <w:rtl/>
        </w:rPr>
        <w:t>ص</w:t>
      </w:r>
      <w:r w:rsidR="00AB6BDC" w:rsidRPr="0016606C">
        <w:rPr>
          <w:rFonts w:hint="cs"/>
          <w:rtl/>
        </w:rPr>
        <w:t xml:space="preserve"> برای مردم </w:t>
      </w:r>
      <w:r w:rsidR="00171883" w:rsidRPr="0016606C">
        <w:rPr>
          <w:rFonts w:hint="cs"/>
          <w:rtl/>
        </w:rPr>
        <w:t xml:space="preserve">در زمان خودش </w:t>
      </w:r>
      <w:r w:rsidR="004044E1" w:rsidRPr="0016606C">
        <w:rPr>
          <w:rFonts w:hint="cs"/>
          <w:rtl/>
        </w:rPr>
        <w:t>آ</w:t>
      </w:r>
      <w:r w:rsidR="00AB6BDC" w:rsidRPr="0016606C">
        <w:rPr>
          <w:rFonts w:hint="cs"/>
          <w:rtl/>
        </w:rPr>
        <w:t xml:space="preserve">نچه را که به آن بی‌نیاز گردند </w:t>
      </w:r>
      <w:r w:rsidR="00171883" w:rsidRPr="0016606C">
        <w:rPr>
          <w:rFonts w:hint="cs"/>
          <w:rtl/>
        </w:rPr>
        <w:t xml:space="preserve">آورد </w:t>
      </w:r>
      <w:r w:rsidR="00AB6BDC" w:rsidRPr="0016606C">
        <w:rPr>
          <w:rFonts w:hint="cs"/>
          <w:rtl/>
        </w:rPr>
        <w:t>و آنچه به آن اکتفا کنند پس از زمان خودش</w:t>
      </w:r>
      <w:r w:rsidR="004044E1" w:rsidRPr="0016606C">
        <w:rPr>
          <w:rFonts w:hint="cs"/>
          <w:rtl/>
        </w:rPr>
        <w:t>؛</w:t>
      </w:r>
      <w:r w:rsidR="00AB6BDC" w:rsidRPr="0016606C">
        <w:rPr>
          <w:rFonts w:hint="cs"/>
          <w:rtl/>
        </w:rPr>
        <w:t xml:space="preserve"> کتاب خدا و سنّت رسول</w:t>
      </w:r>
      <w:r w:rsidR="00A87B93" w:rsidRPr="0016606C">
        <w:rPr>
          <w:rFonts w:cs="CTraditional Arabic" w:hint="cs"/>
          <w:rtl/>
        </w:rPr>
        <w:t>ص</w:t>
      </w:r>
      <w:r w:rsidR="00171883">
        <w:rPr>
          <w:rFonts w:hint="cs"/>
          <w:rtl/>
        </w:rPr>
        <w:t>را به ارمغان نهاد.</w:t>
      </w:r>
      <w:r w:rsidR="00625FEB">
        <w:rPr>
          <w:rFonts w:hint="cs"/>
          <w:rtl/>
        </w:rPr>
        <w:t>»</w:t>
      </w:r>
    </w:p>
    <w:p w:rsidR="006A5567" w:rsidRPr="0016606C" w:rsidRDefault="00AB6BDC" w:rsidP="00C249CC">
      <w:pPr>
        <w:pStyle w:val="a2"/>
        <w:widowControl w:val="0"/>
        <w:rPr>
          <w:rtl/>
        </w:rPr>
      </w:pPr>
      <w:r w:rsidRPr="0016606C">
        <w:rPr>
          <w:rFonts w:hint="cs"/>
          <w:rtl/>
        </w:rPr>
        <w:t>در سور</w:t>
      </w:r>
      <w:r w:rsidR="007C704B" w:rsidRPr="0016606C">
        <w:rPr>
          <w:rFonts w:hint="cs"/>
          <w:rtl/>
        </w:rPr>
        <w:t>ۀ</w:t>
      </w:r>
      <w:r w:rsidRPr="0016606C">
        <w:rPr>
          <w:rFonts w:hint="cs"/>
          <w:rtl/>
        </w:rPr>
        <w:t xml:space="preserve"> حجرات آی</w:t>
      </w:r>
      <w:r w:rsidR="007C704B" w:rsidRPr="0016606C">
        <w:rPr>
          <w:rFonts w:hint="cs"/>
          <w:rtl/>
        </w:rPr>
        <w:t>ۀ</w:t>
      </w:r>
      <w:r w:rsidRPr="0016606C">
        <w:rPr>
          <w:rFonts w:hint="cs"/>
          <w:rtl/>
        </w:rPr>
        <w:t xml:space="preserve"> 1 فرموده</w:t>
      </w:r>
      <w:r w:rsidR="00A32280" w:rsidRPr="0016606C">
        <w:rPr>
          <w:rFonts w:hint="cs"/>
          <w:rtl/>
        </w:rPr>
        <w:t>:</w:t>
      </w:r>
      <w:r w:rsidR="00CD3E26" w:rsidRPr="0016606C">
        <w:rPr>
          <w:rFonts w:hint="cs"/>
          <w:rtl/>
        </w:rPr>
        <w:t xml:space="preserve"> </w:t>
      </w:r>
    </w:p>
    <w:p w:rsidR="0012473C" w:rsidRPr="0016606C" w:rsidRDefault="00864AC7" w:rsidP="00C249CC">
      <w:pPr>
        <w:pStyle w:val="ae"/>
        <w:widowControl w:val="0"/>
        <w:rPr>
          <w:rFonts w:ascii="Times New Roman" w:hAnsi="Times New Roman" w:cs="B Lotus"/>
          <w:rtl/>
        </w:rPr>
      </w:pPr>
      <w:r w:rsidRPr="0016606C">
        <w:rPr>
          <w:rFonts w:ascii="Traditional Arabic" w:hAnsi="Traditional Arabic" w:cs="Traditional Arabic"/>
          <w:rtl/>
        </w:rPr>
        <w:t>﴿</w:t>
      </w:r>
      <w:r w:rsidR="004758A1" w:rsidRPr="0016606C">
        <w:rPr>
          <w:rtl/>
        </w:rPr>
        <w:t>يَٰٓأَيُّهَا ٱلَّذِينَ ءَامَنُواْ لَا تُقَدِّمُواْ بَيۡنَ يَدَيِ ٱللَّهِ وَرَسُولِهِۦۖ</w:t>
      </w:r>
      <w:r w:rsidRPr="0016606C">
        <w:rPr>
          <w:rFonts w:ascii="Traditional Arabic" w:hAnsi="Traditional Arabic" w:cs="Traditional Arabic"/>
          <w:rtl/>
        </w:rPr>
        <w:t xml:space="preserve">﴾ </w:t>
      </w:r>
      <w:r w:rsidR="00FA47F7" w:rsidRPr="0016606C">
        <w:rPr>
          <w:rFonts w:ascii="Traditional Arabic" w:hAnsi="Traditional Arabic" w:cs="Traditional Arabic"/>
          <w:rtl/>
        </w:rPr>
        <w:tab/>
      </w:r>
      <w:r w:rsidR="00922247" w:rsidRPr="0016606C">
        <w:rPr>
          <w:rStyle w:val="Char5"/>
          <w:rtl/>
          <w:lang w:bidi="ar-SA"/>
        </w:rPr>
        <w:t>[</w:t>
      </w:r>
      <w:r w:rsidR="004758A1" w:rsidRPr="0016606C">
        <w:rPr>
          <w:rStyle w:val="Char5"/>
          <w:rtl/>
          <w:lang w:bidi="ar-SA"/>
        </w:rPr>
        <w:t>الحجرات: 1</w:t>
      </w:r>
      <w:r w:rsidR="00922247" w:rsidRPr="0016606C">
        <w:rPr>
          <w:rStyle w:val="Char5"/>
          <w:rtl/>
          <w:lang w:bidi="ar-SA"/>
        </w:rPr>
        <w:t>]</w:t>
      </w:r>
      <w:r w:rsidR="00990882" w:rsidRPr="0016606C">
        <w:rPr>
          <w:rFonts w:ascii="Times New Roman" w:hAnsi="Times New Roman" w:cs="B Lotus"/>
          <w:rtl/>
        </w:rPr>
        <w:t xml:space="preserve">. </w:t>
      </w:r>
    </w:p>
    <w:p w:rsidR="0012473C" w:rsidRPr="0016606C" w:rsidRDefault="0012473C" w:rsidP="00C249CC">
      <w:pPr>
        <w:pStyle w:val="af"/>
        <w:widowControl w:val="0"/>
        <w:rPr>
          <w:sz w:val="28"/>
          <w:szCs w:val="32"/>
          <w:rtl/>
        </w:rPr>
      </w:pPr>
      <w:r w:rsidRPr="0016606C">
        <w:rPr>
          <w:rFonts w:hint="cs"/>
          <w:rtl/>
        </w:rPr>
        <w:t>«ای مؤمنین</w:t>
      </w:r>
      <w:r w:rsidR="00B628F0">
        <w:rPr>
          <w:rFonts w:hint="cs"/>
          <w:rtl/>
        </w:rPr>
        <w:t>،</w:t>
      </w:r>
      <w:r w:rsidRPr="0016606C">
        <w:rPr>
          <w:rFonts w:hint="cs"/>
          <w:rtl/>
        </w:rPr>
        <w:t xml:space="preserve"> از خدا و رسول او جلو نیفتید».</w:t>
      </w:r>
    </w:p>
    <w:p w:rsidR="002C1A8E" w:rsidRPr="0016606C" w:rsidRDefault="0012473C" w:rsidP="00C249CC">
      <w:pPr>
        <w:pStyle w:val="a2"/>
        <w:rPr>
          <w:rtl/>
        </w:rPr>
      </w:pPr>
      <w:r w:rsidRPr="0016606C">
        <w:rPr>
          <w:rFonts w:hint="cs"/>
          <w:rtl/>
        </w:rPr>
        <w:t>و در سور</w:t>
      </w:r>
      <w:r w:rsidR="007C704B" w:rsidRPr="0016606C">
        <w:rPr>
          <w:rFonts w:hint="cs"/>
          <w:rtl/>
        </w:rPr>
        <w:t>ۀ</w:t>
      </w:r>
      <w:r w:rsidRPr="0016606C">
        <w:rPr>
          <w:rFonts w:hint="cs"/>
          <w:rtl/>
        </w:rPr>
        <w:t xml:space="preserve"> نساء آی</w:t>
      </w:r>
      <w:r w:rsidR="007C704B" w:rsidRPr="0016606C">
        <w:rPr>
          <w:rFonts w:hint="cs"/>
          <w:rtl/>
        </w:rPr>
        <w:t>ۀ</w:t>
      </w:r>
      <w:r w:rsidRPr="0016606C">
        <w:rPr>
          <w:rFonts w:hint="cs"/>
          <w:rtl/>
        </w:rPr>
        <w:t xml:space="preserve"> 80 فرموده</w:t>
      </w:r>
      <w:r w:rsidR="00CD3E26" w:rsidRPr="0016606C">
        <w:rPr>
          <w:rFonts w:hint="cs"/>
          <w:rtl/>
        </w:rPr>
        <w:t xml:space="preserve">: </w:t>
      </w:r>
    </w:p>
    <w:p w:rsidR="004758A1" w:rsidRPr="0016606C" w:rsidRDefault="00864AC7" w:rsidP="00C249CC">
      <w:pPr>
        <w:pStyle w:val="ae"/>
        <w:rPr>
          <w:rFonts w:ascii="Times New Roman" w:hAnsi="Times New Roman" w:cs="B Lotus"/>
          <w:rtl/>
        </w:rPr>
      </w:pPr>
      <w:r w:rsidRPr="0016606C">
        <w:rPr>
          <w:rFonts w:ascii="Traditional Arabic" w:hAnsi="Traditional Arabic" w:cs="Traditional Arabic"/>
          <w:rtl/>
        </w:rPr>
        <w:t>﴿</w:t>
      </w:r>
      <w:r w:rsidR="004758A1" w:rsidRPr="0016606C">
        <w:rPr>
          <w:rtl/>
        </w:rPr>
        <w:t>مَّن يُطِعِ ٱلرَّسُولَ فَقَدۡ أَطَاعَ ٱللَّهَۖ</w:t>
      </w:r>
      <w:r w:rsidR="004758A1" w:rsidRPr="0016606C">
        <w:rPr>
          <w:rFonts w:ascii="Traditional Arabic" w:hAnsi="Traditional Arabic" w:cs="Traditional Arabic"/>
          <w:rtl/>
        </w:rPr>
        <w:t xml:space="preserve"> </w:t>
      </w:r>
      <w:r w:rsidRPr="0016606C">
        <w:rPr>
          <w:rFonts w:ascii="Traditional Arabic" w:hAnsi="Traditional Arabic" w:cs="Traditional Arabic"/>
          <w:rtl/>
        </w:rPr>
        <w:t xml:space="preserve">﴾ </w:t>
      </w:r>
      <w:r w:rsidR="00FA47F7" w:rsidRPr="0016606C">
        <w:rPr>
          <w:rStyle w:val="Char5"/>
          <w:rtl/>
          <w:lang w:bidi="ar-SA"/>
        </w:rPr>
        <w:tab/>
      </w:r>
      <w:r w:rsidR="00922247" w:rsidRPr="0016606C">
        <w:rPr>
          <w:rStyle w:val="Char5"/>
          <w:rtl/>
          <w:lang w:bidi="ar-SA"/>
        </w:rPr>
        <w:t>[</w:t>
      </w:r>
      <w:r w:rsidR="004758A1" w:rsidRPr="0016606C">
        <w:rPr>
          <w:rStyle w:val="Char5"/>
          <w:rtl/>
          <w:lang w:bidi="ar-SA"/>
        </w:rPr>
        <w:t>النساء: 80</w:t>
      </w:r>
      <w:r w:rsidR="00922247" w:rsidRPr="0016606C">
        <w:rPr>
          <w:rStyle w:val="Char5"/>
          <w:rtl/>
          <w:lang w:bidi="ar-SA"/>
        </w:rPr>
        <w:t>]</w:t>
      </w:r>
      <w:r w:rsidR="00990882" w:rsidRPr="0016606C">
        <w:rPr>
          <w:rFonts w:ascii="Times New Roman" w:hAnsi="Times New Roman" w:cs="B Lotus"/>
          <w:rtl/>
        </w:rPr>
        <w:t>.</w:t>
      </w:r>
    </w:p>
    <w:p w:rsidR="0012473C" w:rsidRPr="0016606C" w:rsidRDefault="00B65129" w:rsidP="00C249CC">
      <w:pPr>
        <w:pStyle w:val="af"/>
        <w:rPr>
          <w:sz w:val="28"/>
          <w:szCs w:val="32"/>
          <w:rtl/>
        </w:rPr>
      </w:pPr>
      <w:r w:rsidRPr="0016606C">
        <w:rPr>
          <w:rFonts w:hint="cs"/>
          <w:rtl/>
        </w:rPr>
        <w:t>«هر کس رسول خدا را اطاعت کند پس به تحقیق خدا را اطاعت کرده</w:t>
      </w:r>
      <w:r w:rsidR="0012473C" w:rsidRPr="0016606C">
        <w:rPr>
          <w:rFonts w:hint="cs"/>
          <w:rtl/>
        </w:rPr>
        <w:t>».</w:t>
      </w:r>
    </w:p>
    <w:p w:rsidR="0012473C" w:rsidRPr="0016606C" w:rsidRDefault="00B65129" w:rsidP="00C249CC">
      <w:pPr>
        <w:pStyle w:val="a2"/>
        <w:rPr>
          <w:rtl/>
        </w:rPr>
      </w:pPr>
      <w:r w:rsidRPr="0016606C">
        <w:rPr>
          <w:rFonts w:hint="cs"/>
          <w:rtl/>
        </w:rPr>
        <w:t>و همین آیات دلیل است بر تصویب سنّت</w:t>
      </w:r>
      <w:r w:rsidR="00E10331" w:rsidRPr="0016606C">
        <w:rPr>
          <w:rFonts w:hint="cs"/>
          <w:rtl/>
        </w:rPr>
        <w:t xml:space="preserve"> </w:t>
      </w:r>
      <w:r w:rsidRPr="0016606C">
        <w:rPr>
          <w:rFonts w:hint="cs"/>
          <w:rtl/>
        </w:rPr>
        <w:t>و لزوم اتّباع از آن. در کافی جلد 2 ص 606 و مقدّم</w:t>
      </w:r>
      <w:r w:rsidR="007C704B" w:rsidRPr="0016606C">
        <w:rPr>
          <w:rFonts w:hint="cs"/>
          <w:rtl/>
        </w:rPr>
        <w:t>ۀ</w:t>
      </w:r>
      <w:r w:rsidRPr="0016606C">
        <w:rPr>
          <w:rFonts w:hint="cs"/>
          <w:rtl/>
        </w:rPr>
        <w:t xml:space="preserve"> اوّل تفسیر صافی</w:t>
      </w:r>
      <w:r w:rsidR="00D513D6" w:rsidRPr="00D513D6">
        <w:rPr>
          <w:rFonts w:hint="cs"/>
          <w:rtl/>
        </w:rPr>
        <w:t xml:space="preserve"> </w:t>
      </w:r>
      <w:r w:rsidR="00D513D6">
        <w:rPr>
          <w:rFonts w:hint="cs"/>
          <w:rtl/>
        </w:rPr>
        <w:t xml:space="preserve">از </w:t>
      </w:r>
      <w:r w:rsidR="00D513D6" w:rsidRPr="0016606C">
        <w:rPr>
          <w:rFonts w:hint="cs"/>
          <w:rtl/>
        </w:rPr>
        <w:t>امام باقر</w:t>
      </w:r>
      <w:r w:rsidR="00D513D6" w:rsidRPr="0016606C">
        <w:rPr>
          <w:rFonts w:hint="cs"/>
        </w:rPr>
        <w:sym w:font="AGA Arabesque" w:char="F075"/>
      </w:r>
      <w:r w:rsidR="00D513D6">
        <w:rPr>
          <w:rFonts w:hint="cs"/>
          <w:rtl/>
        </w:rPr>
        <w:t xml:space="preserve"> روایت کرده‌اند</w:t>
      </w:r>
      <w:r w:rsidRPr="0016606C">
        <w:rPr>
          <w:rFonts w:hint="cs"/>
          <w:rtl/>
        </w:rPr>
        <w:t xml:space="preserve"> که رسول خدا</w:t>
      </w:r>
      <w:r w:rsidR="00A87B93" w:rsidRPr="0016606C">
        <w:rPr>
          <w:rFonts w:cs="CTraditional Arabic" w:hint="cs"/>
          <w:rtl/>
        </w:rPr>
        <w:t>ص</w:t>
      </w:r>
      <w:r w:rsidRPr="0016606C">
        <w:rPr>
          <w:rFonts w:hint="cs"/>
          <w:rtl/>
        </w:rPr>
        <w:t xml:space="preserve"> فرمود</w:t>
      </w:r>
      <w:r w:rsidR="00CD3E26" w:rsidRPr="0016606C">
        <w:rPr>
          <w:rFonts w:hint="cs"/>
          <w:rtl/>
        </w:rPr>
        <w:t xml:space="preserve">: </w:t>
      </w:r>
      <w:r w:rsidR="00E10331" w:rsidRPr="0016606C">
        <w:rPr>
          <w:rStyle w:val="Char8"/>
          <w:rtl/>
        </w:rPr>
        <w:t>«</w:t>
      </w:r>
      <w:r w:rsidR="00D513D6">
        <w:rPr>
          <w:rStyle w:val="Char8"/>
          <w:rtl/>
        </w:rPr>
        <w:t>يَا</w:t>
      </w:r>
      <w:r w:rsidR="00D513D6">
        <w:rPr>
          <w:rStyle w:val="Char8"/>
          <w:rFonts w:hint="cs"/>
          <w:rtl/>
        </w:rPr>
        <w:t xml:space="preserve"> </w:t>
      </w:r>
      <w:r w:rsidR="00D513D6" w:rsidRPr="00D513D6">
        <w:rPr>
          <w:rStyle w:val="Char8"/>
          <w:rtl/>
        </w:rPr>
        <w:t>مَعَاشِرَ قُرَّاءِ الْقُ</w:t>
      </w:r>
      <w:r w:rsidR="00D513D6">
        <w:rPr>
          <w:rStyle w:val="Char8"/>
          <w:rtl/>
        </w:rPr>
        <w:t>رْآنِ اتَّقُوا</w:t>
      </w:r>
      <w:r w:rsidR="00D513D6">
        <w:rPr>
          <w:rStyle w:val="Char8"/>
          <w:rFonts w:hint="cs"/>
          <w:rtl/>
        </w:rPr>
        <w:t>‌</w:t>
      </w:r>
      <w:r w:rsidR="00D513D6">
        <w:rPr>
          <w:rStyle w:val="Char8"/>
          <w:rtl/>
        </w:rPr>
        <w:t>اللَّهَ عَزَّوَ</w:t>
      </w:r>
      <w:r w:rsidR="00D513D6" w:rsidRPr="00D513D6">
        <w:rPr>
          <w:rStyle w:val="Char8"/>
          <w:rtl/>
        </w:rPr>
        <w:t xml:space="preserve">جَلَّ فِيمَا حَمَّلَكُمْ مِنْ </w:t>
      </w:r>
      <w:r w:rsidR="00D513D6">
        <w:rPr>
          <w:rStyle w:val="Char8"/>
          <w:rtl/>
        </w:rPr>
        <w:t>كِتَابِهِ فَإِنِّي مَسْئُولٌ وَ</w:t>
      </w:r>
      <w:r w:rsidR="00D513D6" w:rsidRPr="00D513D6">
        <w:rPr>
          <w:rStyle w:val="Char8"/>
          <w:rtl/>
        </w:rPr>
        <w:t>إِنَّكُمْ مَسْئُولُونَ إِنِّي مَسْئُولٌ</w:t>
      </w:r>
      <w:r w:rsidR="00D513D6">
        <w:rPr>
          <w:rStyle w:val="Char8"/>
          <w:rtl/>
        </w:rPr>
        <w:t xml:space="preserve"> عَنْ تَبْلِيغِ الرِّسَالَةِ وَ</w:t>
      </w:r>
      <w:r w:rsidR="00D513D6" w:rsidRPr="00D513D6">
        <w:rPr>
          <w:rStyle w:val="Char8"/>
          <w:rtl/>
        </w:rPr>
        <w:t xml:space="preserve">أَمَّا أَنْتُمْ فَتُسْأَلُونَ عَمَّا حُمِّلْتُمْ مِنْ كِتَابِ </w:t>
      </w:r>
      <w:r w:rsidR="004B62AE">
        <w:rPr>
          <w:rStyle w:val="Char8"/>
          <w:rtl/>
        </w:rPr>
        <w:t>اللهِ</w:t>
      </w:r>
      <w:r w:rsidR="00D513D6">
        <w:rPr>
          <w:rStyle w:val="Char8"/>
          <w:rtl/>
        </w:rPr>
        <w:t xml:space="preserve"> وَ</w:t>
      </w:r>
      <w:r w:rsidR="00D513D6" w:rsidRPr="00D513D6">
        <w:rPr>
          <w:rStyle w:val="Char8"/>
          <w:rtl/>
        </w:rPr>
        <w:t>سُنَّتِي‏</w:t>
      </w:r>
      <w:r w:rsidR="00E10331" w:rsidRPr="0016606C">
        <w:rPr>
          <w:rStyle w:val="Char8"/>
          <w:rtl/>
        </w:rPr>
        <w:t>»</w:t>
      </w:r>
      <w:r w:rsidRPr="0016606C">
        <w:rPr>
          <w:rStyle w:val="Char8"/>
          <w:rtl/>
        </w:rPr>
        <w:t>.</w:t>
      </w:r>
      <w:r w:rsidRPr="0016606C">
        <w:rPr>
          <w:rFonts w:hint="cs"/>
          <w:rtl/>
        </w:rPr>
        <w:t xml:space="preserve"> یعنی</w:t>
      </w:r>
      <w:r w:rsidR="00CD3E26" w:rsidRPr="0016606C">
        <w:rPr>
          <w:rFonts w:hint="cs"/>
          <w:rtl/>
        </w:rPr>
        <w:t xml:space="preserve">: </w:t>
      </w:r>
      <w:r w:rsidRPr="0016606C">
        <w:rPr>
          <w:rFonts w:hint="cs"/>
          <w:rtl/>
        </w:rPr>
        <w:t>«ای گروه قاریان از خدا بترسید و خدا را ملاحظه کنید در آنچه حمل کرده‌اید از کتاب او زیرا که من مسئولم و شما مسئولید</w:t>
      </w:r>
      <w:r w:rsidR="00D513D6">
        <w:rPr>
          <w:rFonts w:hint="cs"/>
          <w:rtl/>
        </w:rPr>
        <w:t>، من مسئولم از رسانیدن رسالت و ا</w:t>
      </w:r>
      <w:r w:rsidRPr="0016606C">
        <w:rPr>
          <w:rFonts w:hint="cs"/>
          <w:rtl/>
        </w:rPr>
        <w:t>مّا شما مسئولید از آنچه از کتاب خدا و سنّت من فرا گرفته‌اید»</w:t>
      </w:r>
      <w:r w:rsidR="00E10331" w:rsidRPr="0016606C">
        <w:rPr>
          <w:rFonts w:hint="cs"/>
          <w:rtl/>
        </w:rPr>
        <w:t>.</w:t>
      </w:r>
      <w:r w:rsidRPr="0016606C">
        <w:rPr>
          <w:rFonts w:hint="cs"/>
          <w:rtl/>
        </w:rPr>
        <w:t xml:space="preserve"> و این فرمایش رسول خدا</w:t>
      </w:r>
      <w:r w:rsidR="00A87B93" w:rsidRPr="0016606C">
        <w:rPr>
          <w:rFonts w:cs="CTraditional Arabic" w:hint="cs"/>
          <w:rtl/>
        </w:rPr>
        <w:t>ص</w:t>
      </w:r>
      <w:r w:rsidRPr="0016606C">
        <w:rPr>
          <w:rFonts w:hint="cs"/>
          <w:rtl/>
        </w:rPr>
        <w:t xml:space="preserve"> شامل امیرالمؤمنین</w:t>
      </w:r>
      <w:r w:rsidRPr="0016606C">
        <w:rPr>
          <w:rFonts w:hint="cs"/>
        </w:rPr>
        <w:sym w:font="AGA Arabesque" w:char="F075"/>
      </w:r>
      <w:r w:rsidRPr="0016606C">
        <w:rPr>
          <w:rFonts w:hint="cs"/>
          <w:rtl/>
        </w:rPr>
        <w:t xml:space="preserve"> نیز می‌شود. پس او نیز مسئول است نزد خدا از سنّت که به آن عمل نموده و تمام مسلمین همین حکم را دارند،  </w:t>
      </w:r>
      <w:r w:rsidR="00BC03CD" w:rsidRPr="0016606C">
        <w:rPr>
          <w:rFonts w:hint="cs"/>
          <w:rtl/>
        </w:rPr>
        <w:t>و</w:t>
      </w:r>
      <w:r w:rsidR="00D513D6">
        <w:rPr>
          <w:rFonts w:hint="cs"/>
          <w:rtl/>
        </w:rPr>
        <w:t xml:space="preserve"> </w:t>
      </w:r>
      <w:r w:rsidR="00BC03CD" w:rsidRPr="0016606C">
        <w:rPr>
          <w:rFonts w:hint="cs"/>
          <w:rtl/>
        </w:rPr>
        <w:t>هیچ کس غیر</w:t>
      </w:r>
      <w:r w:rsidR="00D513D6">
        <w:rPr>
          <w:rFonts w:hint="cs"/>
          <w:rtl/>
        </w:rPr>
        <w:t xml:space="preserve"> </w:t>
      </w:r>
      <w:r w:rsidRPr="0016606C">
        <w:rPr>
          <w:rFonts w:hint="cs"/>
          <w:rtl/>
        </w:rPr>
        <w:t>از رسول در دین اسلام سنتّ</w:t>
      </w:r>
      <w:r w:rsidR="00D513D6">
        <w:rPr>
          <w:rFonts w:hint="cs"/>
          <w:rtl/>
        </w:rPr>
        <w:t>ی ندارد</w:t>
      </w:r>
      <w:r w:rsidRPr="0016606C">
        <w:rPr>
          <w:rFonts w:hint="cs"/>
          <w:rtl/>
        </w:rPr>
        <w:t xml:space="preserve"> و اگر روش و یا سنّتی داشته باشد با</w:t>
      </w:r>
      <w:r w:rsidR="00E10331" w:rsidRPr="0016606C">
        <w:rPr>
          <w:rFonts w:hint="cs"/>
          <w:rtl/>
        </w:rPr>
        <w:t>ي</w:t>
      </w:r>
      <w:r w:rsidRPr="0016606C">
        <w:rPr>
          <w:rFonts w:hint="cs"/>
          <w:rtl/>
        </w:rPr>
        <w:t>د طبق سنّت رسول خدا</w:t>
      </w:r>
      <w:r w:rsidR="00A87B93" w:rsidRPr="0016606C">
        <w:rPr>
          <w:rFonts w:cs="CTraditional Arabic" w:hint="cs"/>
          <w:rtl/>
        </w:rPr>
        <w:t>ص</w:t>
      </w:r>
      <w:r w:rsidRPr="0016606C">
        <w:rPr>
          <w:rFonts w:hint="cs"/>
          <w:rtl/>
        </w:rPr>
        <w:t xml:space="preserve"> باشد. پس نه امیرال</w:t>
      </w:r>
      <w:r w:rsidR="00E10331" w:rsidRPr="0016606C">
        <w:rPr>
          <w:rFonts w:hint="cs"/>
          <w:rtl/>
        </w:rPr>
        <w:t>مؤ</w:t>
      </w:r>
      <w:r w:rsidRPr="0016606C">
        <w:rPr>
          <w:rFonts w:hint="cs"/>
          <w:rtl/>
        </w:rPr>
        <w:t>منین از خود</w:t>
      </w:r>
      <w:r w:rsidR="00BC03CD" w:rsidRPr="0016606C">
        <w:rPr>
          <w:rFonts w:hint="cs"/>
          <w:rtl/>
        </w:rPr>
        <w:t xml:space="preserve"> سنّتی آورده و نه امامان دیگر و</w:t>
      </w:r>
      <w:r w:rsidR="00D513D6">
        <w:rPr>
          <w:rFonts w:hint="cs"/>
          <w:rtl/>
        </w:rPr>
        <w:t xml:space="preserve"> </w:t>
      </w:r>
      <w:r w:rsidR="00BC03CD" w:rsidRPr="0016606C">
        <w:rPr>
          <w:rFonts w:hint="cs"/>
          <w:rtl/>
        </w:rPr>
        <w:t>همه تابع سنّت رسول</w:t>
      </w:r>
      <w:r w:rsidR="00BC03CD" w:rsidRPr="0016606C">
        <w:rPr>
          <w:rtl/>
        </w:rPr>
        <w:softHyphen/>
      </w:r>
      <w:r w:rsidRPr="0016606C">
        <w:rPr>
          <w:rFonts w:hint="cs"/>
          <w:rtl/>
        </w:rPr>
        <w:t>خدا</w:t>
      </w:r>
      <w:r w:rsidR="00A87B93" w:rsidRPr="0016606C">
        <w:rPr>
          <w:rFonts w:cs="CTraditional Arabic" w:hint="cs"/>
          <w:rtl/>
        </w:rPr>
        <w:t>ص</w:t>
      </w:r>
      <w:r w:rsidRPr="0016606C">
        <w:rPr>
          <w:rFonts w:hint="cs"/>
          <w:rtl/>
        </w:rPr>
        <w:t xml:space="preserve"> بوده‌اند.</w:t>
      </w:r>
    </w:p>
    <w:p w:rsidR="00B65129" w:rsidRPr="0016606C" w:rsidRDefault="00B65129" w:rsidP="00C249CC">
      <w:pPr>
        <w:pStyle w:val="a8"/>
        <w:rPr>
          <w:rtl/>
          <w:lang w:bidi="fa-IR"/>
        </w:rPr>
      </w:pPr>
      <w:bookmarkStart w:id="164" w:name="_Toc237838629"/>
      <w:bookmarkStart w:id="165" w:name="_Toc454380030"/>
      <w:r w:rsidRPr="0016606C">
        <w:rPr>
          <w:rFonts w:hint="cs"/>
          <w:rtl/>
          <w:lang w:bidi="fa-IR"/>
        </w:rPr>
        <w:t>15- قرآن برای همه قا</w:t>
      </w:r>
      <w:r w:rsidR="005E669C" w:rsidRPr="0016606C">
        <w:rPr>
          <w:rFonts w:hint="cs"/>
          <w:rtl/>
          <w:lang w:bidi="fa-IR"/>
        </w:rPr>
        <w:t>ب</w:t>
      </w:r>
      <w:r w:rsidRPr="0016606C">
        <w:rPr>
          <w:rFonts w:hint="cs"/>
          <w:rtl/>
          <w:lang w:bidi="fa-IR"/>
        </w:rPr>
        <w:t>ل فهم است</w:t>
      </w:r>
      <w:bookmarkEnd w:id="164"/>
      <w:bookmarkEnd w:id="165"/>
    </w:p>
    <w:p w:rsidR="00B65129" w:rsidRPr="0016606C" w:rsidRDefault="00B65129" w:rsidP="00C249CC">
      <w:pPr>
        <w:pStyle w:val="a2"/>
        <w:rPr>
          <w:rtl/>
        </w:rPr>
      </w:pPr>
      <w:r w:rsidRPr="0016606C">
        <w:rPr>
          <w:rFonts w:hint="cs"/>
          <w:rtl/>
        </w:rPr>
        <w:t>قرآن در لغت عرب ب</w:t>
      </w:r>
      <w:r w:rsidR="00622CDD" w:rsidRPr="0016606C">
        <w:rPr>
          <w:rFonts w:hint="cs"/>
          <w:rtl/>
        </w:rPr>
        <w:t>ه کتابی گویند</w:t>
      </w:r>
      <w:r w:rsidR="00D513D6">
        <w:rPr>
          <w:rFonts w:hint="cs"/>
          <w:rtl/>
        </w:rPr>
        <w:t xml:space="preserve"> </w:t>
      </w:r>
      <w:r w:rsidR="00622CDD" w:rsidRPr="0016606C">
        <w:rPr>
          <w:rFonts w:hint="cs"/>
          <w:rtl/>
        </w:rPr>
        <w:t>که خواندن و فهم آن سهل و</w:t>
      </w:r>
      <w:r w:rsidR="00D513D6">
        <w:rPr>
          <w:rFonts w:hint="cs"/>
          <w:rtl/>
        </w:rPr>
        <w:t xml:space="preserve"> آسان باشد، ما نمی‌گوی</w:t>
      </w:r>
      <w:r w:rsidRPr="0016606C">
        <w:rPr>
          <w:rFonts w:hint="cs"/>
          <w:rtl/>
        </w:rPr>
        <w:t>یم همه کس قرآن را می‌فهمد، البته پر</w:t>
      </w:r>
      <w:r w:rsidR="00D513D6">
        <w:rPr>
          <w:rFonts w:hint="cs"/>
          <w:rtl/>
        </w:rPr>
        <w:t xml:space="preserve"> </w:t>
      </w:r>
      <w:r w:rsidRPr="0016606C">
        <w:rPr>
          <w:rFonts w:hint="cs"/>
          <w:rtl/>
        </w:rPr>
        <w:t>واضح است که هر کسی خصوصاً غیرعرب قرآن را نمی‌فهمند، ولی هر کسی اگر زحمت بکشد و مقداری ب</w:t>
      </w:r>
      <w:r w:rsidR="00622CDD" w:rsidRPr="0016606C">
        <w:rPr>
          <w:rFonts w:hint="cs"/>
          <w:rtl/>
        </w:rPr>
        <w:t xml:space="preserve">ه </w:t>
      </w:r>
      <w:r w:rsidRPr="0016606C">
        <w:rPr>
          <w:rFonts w:hint="cs"/>
          <w:rtl/>
        </w:rPr>
        <w:t>زبان عرب و ادبیّ</w:t>
      </w:r>
      <w:r w:rsidR="00D513D6">
        <w:rPr>
          <w:rFonts w:hint="cs"/>
          <w:rtl/>
        </w:rPr>
        <w:t>ا</w:t>
      </w:r>
      <w:r w:rsidRPr="0016606C">
        <w:rPr>
          <w:rFonts w:hint="cs"/>
          <w:rtl/>
        </w:rPr>
        <w:t xml:space="preserve">ت عرب آشنا گردد و </w:t>
      </w:r>
      <w:r w:rsidR="00D513D6" w:rsidRPr="0016606C">
        <w:rPr>
          <w:rFonts w:hint="cs"/>
          <w:rtl/>
        </w:rPr>
        <w:t xml:space="preserve">در قرآن </w:t>
      </w:r>
      <w:r w:rsidRPr="0016606C">
        <w:rPr>
          <w:rFonts w:hint="cs"/>
          <w:rtl/>
        </w:rPr>
        <w:t>تدبّر نماید، آنرا می‌فهمد. پس هر کسی ممکن است قرآن را بفهمد و قرآن برای او قا</w:t>
      </w:r>
      <w:r w:rsidR="00D513D6">
        <w:rPr>
          <w:rFonts w:hint="cs"/>
          <w:rtl/>
        </w:rPr>
        <w:t>بل فهم باشد، البتّه پس از زحمت،</w:t>
      </w:r>
      <w:r w:rsidRPr="0016606C">
        <w:rPr>
          <w:rFonts w:hint="cs"/>
          <w:rtl/>
        </w:rPr>
        <w:t xml:space="preserve"> تعلیم و تعلّم. زیرا فراگرفتن اسلام و قوانین آن باید از قرآن باشد و یا از</w:t>
      </w:r>
      <w:r w:rsidR="00B4075D">
        <w:rPr>
          <w:rFonts w:hint="cs"/>
          <w:rtl/>
        </w:rPr>
        <w:t xml:space="preserve"> حدیث اگر موافق قرآن باشد. رسول</w:t>
      </w:r>
      <w:r w:rsidR="00B4075D">
        <w:rPr>
          <w:rFonts w:hint="eastAsia"/>
          <w:rtl/>
        </w:rPr>
        <w:t>‌</w:t>
      </w:r>
      <w:r w:rsidRPr="0016606C">
        <w:rPr>
          <w:rFonts w:hint="cs"/>
          <w:rtl/>
        </w:rPr>
        <w:t>خدا</w:t>
      </w:r>
      <w:r w:rsidR="00A87B93" w:rsidRPr="0016606C">
        <w:rPr>
          <w:rFonts w:cs="CTraditional Arabic" w:hint="cs"/>
          <w:rtl/>
        </w:rPr>
        <w:t>ص</w:t>
      </w:r>
      <w:r w:rsidRPr="0016606C">
        <w:rPr>
          <w:rFonts w:hint="cs"/>
          <w:rtl/>
        </w:rPr>
        <w:t xml:space="preserve"> مأمور آموختن قرآن به مردم بوده طبق آی</w:t>
      </w:r>
      <w:r w:rsidR="007C704B" w:rsidRPr="0016606C">
        <w:rPr>
          <w:rFonts w:hint="cs"/>
          <w:rtl/>
        </w:rPr>
        <w:t>ۀ</w:t>
      </w:r>
      <w:r w:rsidRPr="0016606C">
        <w:rPr>
          <w:rFonts w:hint="cs"/>
          <w:rtl/>
        </w:rPr>
        <w:t xml:space="preserve"> 2 سور</w:t>
      </w:r>
      <w:r w:rsidR="007C704B" w:rsidRPr="0016606C">
        <w:rPr>
          <w:rFonts w:hint="cs"/>
          <w:rtl/>
        </w:rPr>
        <w:t>ۀ</w:t>
      </w:r>
      <w:r w:rsidRPr="0016606C">
        <w:rPr>
          <w:rFonts w:hint="cs"/>
          <w:rtl/>
        </w:rPr>
        <w:t xml:space="preserve"> جمعه، و اگر قرآن قابل فهم نباشد چگونه به مردم بیاموزد</w:t>
      </w:r>
      <w:r w:rsidR="00622CDD" w:rsidRPr="0016606C">
        <w:rPr>
          <w:rFonts w:hint="cs"/>
          <w:rtl/>
        </w:rPr>
        <w:t xml:space="preserve"> و در</w:t>
      </w:r>
      <w:r w:rsidR="00D513D6">
        <w:rPr>
          <w:rFonts w:hint="cs"/>
          <w:rtl/>
        </w:rPr>
        <w:t xml:space="preserve"> </w:t>
      </w:r>
      <w:r w:rsidRPr="0016606C">
        <w:rPr>
          <w:rFonts w:hint="cs"/>
          <w:rtl/>
        </w:rPr>
        <w:t>اینجا دلیل</w:t>
      </w:r>
      <w:r w:rsidR="00622CDD" w:rsidRPr="0016606C">
        <w:rPr>
          <w:rtl/>
        </w:rPr>
        <w:softHyphen/>
      </w:r>
      <w:r w:rsidRPr="0016606C">
        <w:rPr>
          <w:rFonts w:hint="cs"/>
          <w:rtl/>
        </w:rPr>
        <w:t>های بسیار روشنی داریم بر اینکه تمام قرآن قابل فهم است.</w:t>
      </w:r>
    </w:p>
    <w:p w:rsidR="00B65129" w:rsidRPr="0016606C" w:rsidRDefault="00B65129" w:rsidP="007D500C">
      <w:pPr>
        <w:pStyle w:val="a2"/>
        <w:rPr>
          <w:rtl/>
        </w:rPr>
      </w:pPr>
      <w:r w:rsidRPr="0016606C">
        <w:rPr>
          <w:rFonts w:hint="cs"/>
          <w:b/>
          <w:bCs/>
          <w:rtl/>
        </w:rPr>
        <w:t>دلیل او</w:t>
      </w:r>
      <w:r w:rsidR="00622CDD" w:rsidRPr="0016606C">
        <w:rPr>
          <w:rFonts w:hint="cs"/>
          <w:b/>
          <w:bCs/>
          <w:rtl/>
        </w:rPr>
        <w:t>ّ</w:t>
      </w:r>
      <w:r w:rsidRPr="0016606C">
        <w:rPr>
          <w:rFonts w:hint="cs"/>
          <w:b/>
          <w:bCs/>
          <w:rtl/>
        </w:rPr>
        <w:t xml:space="preserve">ل </w:t>
      </w:r>
      <w:r w:rsidR="007D500C">
        <w:rPr>
          <w:rFonts w:cs="Times New Roman" w:hint="cs"/>
          <w:b/>
          <w:bCs/>
          <w:rtl/>
        </w:rPr>
        <w:t>-</w:t>
      </w:r>
      <w:r w:rsidR="005E669C" w:rsidRPr="0016606C">
        <w:rPr>
          <w:rFonts w:hint="cs"/>
          <w:rtl/>
        </w:rPr>
        <w:t xml:space="preserve"> حسّی‌بودن آن که حس</w:t>
      </w:r>
      <w:r w:rsidR="00622CDD" w:rsidRPr="0016606C">
        <w:rPr>
          <w:rFonts w:hint="cs"/>
          <w:rtl/>
        </w:rPr>
        <w:t>ّ</w:t>
      </w:r>
      <w:r w:rsidRPr="0016606C">
        <w:rPr>
          <w:rFonts w:hint="cs"/>
          <w:rtl/>
        </w:rPr>
        <w:t>اً م</w:t>
      </w:r>
      <w:r w:rsidR="004B6F8E" w:rsidRPr="0016606C">
        <w:rPr>
          <w:rFonts w:hint="cs"/>
          <w:rtl/>
        </w:rPr>
        <w:t>ی</w:t>
      </w:r>
      <w:r w:rsidRPr="0016606C">
        <w:rPr>
          <w:rFonts w:hint="cs"/>
          <w:rtl/>
        </w:rPr>
        <w:t>‌بینیم اشخاصی را که آن را می فهمند و از آن بهره می برند.</w:t>
      </w:r>
    </w:p>
    <w:p w:rsidR="00B628F0" w:rsidRDefault="00B65129" w:rsidP="00C249CC">
      <w:pPr>
        <w:pStyle w:val="a2"/>
        <w:rPr>
          <w:rtl/>
        </w:rPr>
      </w:pPr>
      <w:r w:rsidRPr="0016606C">
        <w:rPr>
          <w:rFonts w:hint="cs"/>
          <w:b/>
          <w:bCs/>
          <w:rtl/>
        </w:rPr>
        <w:t>دلیل دو</w:t>
      </w:r>
      <w:r w:rsidR="00622CDD" w:rsidRPr="0016606C">
        <w:rPr>
          <w:rFonts w:hint="cs"/>
          <w:b/>
          <w:bCs/>
          <w:rtl/>
        </w:rPr>
        <w:t>ّ</w:t>
      </w:r>
      <w:r w:rsidRPr="0016606C">
        <w:rPr>
          <w:rFonts w:hint="cs"/>
          <w:b/>
          <w:bCs/>
          <w:rtl/>
        </w:rPr>
        <w:t xml:space="preserve">م </w:t>
      </w:r>
      <w:r w:rsidR="007D500C">
        <w:rPr>
          <w:rFonts w:cs="Times New Roman" w:hint="cs"/>
          <w:b/>
          <w:bCs/>
          <w:rtl/>
        </w:rPr>
        <w:t>-</w:t>
      </w:r>
      <w:r w:rsidRPr="0016606C">
        <w:rPr>
          <w:rFonts w:hint="cs"/>
          <w:rtl/>
        </w:rPr>
        <w:t xml:space="preserve"> اگر قرآن قابل فهم نباشد، به طور یقین احادیث </w:t>
      </w:r>
      <w:r w:rsidR="00BB5F19" w:rsidRPr="0016606C">
        <w:rPr>
          <w:rFonts w:hint="cs"/>
          <w:rtl/>
        </w:rPr>
        <w:t>مشکل‌تر</w:t>
      </w:r>
      <w:r w:rsidR="00D513D6">
        <w:rPr>
          <w:rFonts w:hint="cs"/>
          <w:rtl/>
        </w:rPr>
        <w:t xml:space="preserve"> </w:t>
      </w:r>
      <w:r w:rsidR="00BB5F19" w:rsidRPr="0016606C">
        <w:rPr>
          <w:rFonts w:hint="cs"/>
          <w:rtl/>
        </w:rPr>
        <w:t>از قرآن است و باید احادی</w:t>
      </w:r>
      <w:r w:rsidR="00D513D6">
        <w:rPr>
          <w:rFonts w:hint="cs"/>
          <w:rtl/>
        </w:rPr>
        <w:t>ث نیز قابل فهم نباشد، زیرا خود ا</w:t>
      </w:r>
      <w:r w:rsidR="00BB5F19" w:rsidRPr="0016606C">
        <w:rPr>
          <w:rFonts w:hint="cs"/>
          <w:rtl/>
        </w:rPr>
        <w:t>ئمّه</w:t>
      </w:r>
      <w:r w:rsidR="009B34AE">
        <w:rPr>
          <w:rFonts w:cs="CTraditional Arabic" w:hint="cs"/>
          <w:rtl/>
        </w:rPr>
        <w:t>†</w:t>
      </w:r>
      <w:r w:rsidR="00D513D6">
        <w:rPr>
          <w:rFonts w:hint="cs"/>
          <w:rtl/>
        </w:rPr>
        <w:t xml:space="preserve">‌‌ </w:t>
      </w:r>
      <w:r w:rsidR="00BB5F19" w:rsidRPr="0016606C">
        <w:rPr>
          <w:rFonts w:hint="cs"/>
          <w:rtl/>
        </w:rPr>
        <w:t>فرموده‌اند</w:t>
      </w:r>
      <w:r w:rsidR="00CD3E26" w:rsidRPr="0016606C">
        <w:rPr>
          <w:rFonts w:hint="cs"/>
          <w:rtl/>
        </w:rPr>
        <w:t xml:space="preserve">: </w:t>
      </w:r>
      <w:r w:rsidR="0041464D">
        <w:rPr>
          <w:rFonts w:hint="cs"/>
          <w:rtl/>
        </w:rPr>
        <w:t>«</w:t>
      </w:r>
      <w:r w:rsidR="00BB5F19" w:rsidRPr="0016606C">
        <w:rPr>
          <w:rStyle w:val="Char9"/>
          <w:rtl/>
        </w:rPr>
        <w:t>أ</w:t>
      </w:r>
      <w:r w:rsidR="0041464D">
        <w:rPr>
          <w:rStyle w:val="Char9"/>
          <w:rFonts w:hint="cs"/>
          <w:rtl/>
        </w:rPr>
        <w:t>َ</w:t>
      </w:r>
      <w:r w:rsidR="0041464D" w:rsidRPr="0041464D">
        <w:rPr>
          <w:rStyle w:val="Char9"/>
          <w:rtl/>
        </w:rPr>
        <w:t>حَ</w:t>
      </w:r>
      <w:r w:rsidR="0041464D">
        <w:rPr>
          <w:rStyle w:val="Char9"/>
          <w:rFonts w:hint="cs"/>
          <w:rtl/>
        </w:rPr>
        <w:t>ا</w:t>
      </w:r>
      <w:r w:rsidR="0041464D">
        <w:rPr>
          <w:rStyle w:val="Char9"/>
          <w:rtl/>
        </w:rPr>
        <w:t>دِيثنَا</w:t>
      </w:r>
      <w:r w:rsidR="0041464D">
        <w:rPr>
          <w:rStyle w:val="Char9"/>
          <w:rFonts w:cs="Times New Roman" w:hint="cs"/>
          <w:rtl/>
        </w:rPr>
        <w:t xml:space="preserve">‌ </w:t>
      </w:r>
      <w:r w:rsidR="0041464D" w:rsidRPr="0041464D">
        <w:rPr>
          <w:rStyle w:val="Char9"/>
          <w:rtl/>
        </w:rPr>
        <w:t>صَعْبٌ مُسْتَصْعَب‏</w:t>
      </w:r>
      <w:r w:rsidR="0041464D">
        <w:rPr>
          <w:rStyle w:val="Char9"/>
          <w:rFonts w:hint="cs"/>
          <w:rtl/>
        </w:rPr>
        <w:t>»</w:t>
      </w:r>
      <w:r w:rsidR="00BB5F19" w:rsidRPr="0016606C">
        <w:rPr>
          <w:rStyle w:val="Char9"/>
          <w:rFonts w:hint="cs"/>
          <w:rtl/>
        </w:rPr>
        <w:t>.</w:t>
      </w:r>
      <w:r w:rsidR="00BB5F19" w:rsidRPr="0016606C">
        <w:rPr>
          <w:rFonts w:hint="cs"/>
          <w:rtl/>
        </w:rPr>
        <w:t xml:space="preserve"> </w:t>
      </w:r>
      <w:r w:rsidR="005E669C" w:rsidRPr="0016606C">
        <w:rPr>
          <w:rFonts w:hint="cs"/>
          <w:rtl/>
        </w:rPr>
        <w:t>یعنی</w:t>
      </w:r>
      <w:r w:rsidR="00CD3E26" w:rsidRPr="0016606C">
        <w:rPr>
          <w:rFonts w:hint="cs"/>
          <w:rtl/>
        </w:rPr>
        <w:t xml:space="preserve">: </w:t>
      </w:r>
      <w:r w:rsidR="00625FEB">
        <w:rPr>
          <w:rFonts w:hint="cs"/>
          <w:rtl/>
        </w:rPr>
        <w:t>«</w:t>
      </w:r>
      <w:r w:rsidR="005E669C" w:rsidRPr="0016606C">
        <w:rPr>
          <w:rFonts w:hint="cs"/>
          <w:rtl/>
        </w:rPr>
        <w:t>احادیث ما سخت و مشکل است</w:t>
      </w:r>
      <w:r w:rsidR="00625FEB">
        <w:rPr>
          <w:rFonts w:hint="cs"/>
          <w:rtl/>
        </w:rPr>
        <w:t>»</w:t>
      </w:r>
      <w:r w:rsidR="005E669C" w:rsidRPr="0016606C">
        <w:rPr>
          <w:rFonts w:hint="cs"/>
          <w:rtl/>
        </w:rPr>
        <w:t>.</w:t>
      </w:r>
      <w:r w:rsidR="00BB5F19" w:rsidRPr="0016606C">
        <w:rPr>
          <w:rFonts w:hint="cs"/>
          <w:rtl/>
        </w:rPr>
        <w:t xml:space="preserve"> پس بنابراین نه قرآن قابل فهم است و نه احادیث و باید دور دین را قلم کشید، زیرا مدرک آن قابل فهم نیست. أئمّه</w:t>
      </w:r>
      <w:r w:rsidR="009B34AE">
        <w:rPr>
          <w:rFonts w:cs="CTraditional Arabic" w:hint="cs"/>
          <w:rtl/>
        </w:rPr>
        <w:t>†</w:t>
      </w:r>
      <w:r w:rsidR="00622CDD" w:rsidRPr="0016606C">
        <w:rPr>
          <w:rFonts w:hint="cs"/>
          <w:rtl/>
        </w:rPr>
        <w:t xml:space="preserve"> احادیث را مشکل خوانده</w:t>
      </w:r>
      <w:r w:rsidR="00622CDD" w:rsidRPr="0016606C">
        <w:rPr>
          <w:rtl/>
        </w:rPr>
        <w:softHyphen/>
      </w:r>
      <w:r w:rsidR="00BB5F19" w:rsidRPr="0016606C">
        <w:rPr>
          <w:rFonts w:hint="cs"/>
          <w:rtl/>
        </w:rPr>
        <w:t xml:space="preserve">اند، ولی قرآن را روشن و واضح، چنانکه در فصل ده مدارک آن گذشت. و خدایتعالی قرآن را سهل و </w:t>
      </w:r>
      <w:r w:rsidR="005E669C" w:rsidRPr="0016606C">
        <w:rPr>
          <w:rFonts w:hint="cs"/>
          <w:rtl/>
        </w:rPr>
        <w:t>آ</w:t>
      </w:r>
      <w:r w:rsidR="00BB5F19" w:rsidRPr="0016606C">
        <w:rPr>
          <w:rFonts w:hint="cs"/>
          <w:rtl/>
        </w:rPr>
        <w:t>سان خوانده</w:t>
      </w:r>
      <w:r w:rsidR="005E669C" w:rsidRPr="0016606C">
        <w:rPr>
          <w:rFonts w:hint="cs"/>
          <w:rtl/>
        </w:rPr>
        <w:t>،</w:t>
      </w:r>
      <w:r w:rsidR="00BB5F19" w:rsidRPr="0016606C">
        <w:rPr>
          <w:rFonts w:hint="cs"/>
          <w:rtl/>
        </w:rPr>
        <w:t xml:space="preserve"> در سور</w:t>
      </w:r>
      <w:r w:rsidR="007C704B" w:rsidRPr="0016606C">
        <w:rPr>
          <w:rFonts w:hint="cs"/>
          <w:rtl/>
        </w:rPr>
        <w:t>ۀ</w:t>
      </w:r>
      <w:r w:rsidR="00BB5F19" w:rsidRPr="0016606C">
        <w:rPr>
          <w:rFonts w:hint="cs"/>
          <w:rtl/>
        </w:rPr>
        <w:t xml:space="preserve"> قمر چهار مرتبه مکرّر فرموده</w:t>
      </w:r>
      <w:r w:rsidR="00CD3E26" w:rsidRPr="0016606C">
        <w:rPr>
          <w:rFonts w:hint="cs"/>
          <w:rtl/>
        </w:rPr>
        <w:t>:</w:t>
      </w:r>
      <w:r w:rsidR="004758A1" w:rsidRPr="0016606C">
        <w:rPr>
          <w:rFonts w:hint="cs"/>
          <w:rtl/>
        </w:rPr>
        <w:t xml:space="preserve"> </w:t>
      </w:r>
    </w:p>
    <w:p w:rsidR="00B628F0" w:rsidRDefault="00213441" w:rsidP="00C249CC">
      <w:pPr>
        <w:pStyle w:val="a2"/>
        <w:rPr>
          <w:rtl/>
        </w:rPr>
      </w:pPr>
      <w:r w:rsidRPr="0016606C">
        <w:rPr>
          <w:rFonts w:ascii="Traditional Arabic" w:hAnsi="Traditional Arabic" w:cs="Traditional Arabic"/>
          <w:rtl/>
        </w:rPr>
        <w:t>﴿</w:t>
      </w:r>
      <w:r w:rsidR="004758A1" w:rsidRPr="0016606C">
        <w:rPr>
          <w:rStyle w:val="Char4"/>
          <w:rFonts w:hint="eastAsia"/>
          <w:rtl/>
        </w:rPr>
        <w:t>وَلَقَد</w:t>
      </w:r>
      <w:r w:rsidR="004758A1" w:rsidRPr="0016606C">
        <w:rPr>
          <w:rStyle w:val="Char4"/>
          <w:rFonts w:hint="cs"/>
          <w:rtl/>
        </w:rPr>
        <w:t>ۡ</w:t>
      </w:r>
      <w:r w:rsidR="004758A1" w:rsidRPr="0016606C">
        <w:rPr>
          <w:rStyle w:val="Char4"/>
          <w:rtl/>
        </w:rPr>
        <w:t xml:space="preserve"> </w:t>
      </w:r>
      <w:r w:rsidR="004758A1" w:rsidRPr="0016606C">
        <w:rPr>
          <w:rStyle w:val="Char4"/>
          <w:rFonts w:hint="eastAsia"/>
          <w:rtl/>
        </w:rPr>
        <w:t>يَسَّر</w:t>
      </w:r>
      <w:r w:rsidR="004758A1" w:rsidRPr="0016606C">
        <w:rPr>
          <w:rStyle w:val="Char4"/>
          <w:rFonts w:hint="cs"/>
          <w:rtl/>
        </w:rPr>
        <w:t>ۡ</w:t>
      </w:r>
      <w:r w:rsidR="004758A1" w:rsidRPr="0016606C">
        <w:rPr>
          <w:rStyle w:val="Char4"/>
          <w:rFonts w:hint="eastAsia"/>
          <w:rtl/>
        </w:rPr>
        <w:t>نَا</w:t>
      </w:r>
      <w:r w:rsidR="004758A1" w:rsidRPr="0016606C">
        <w:rPr>
          <w:rStyle w:val="Char4"/>
          <w:rtl/>
        </w:rPr>
        <w:t xml:space="preserve"> </w:t>
      </w:r>
      <w:r w:rsidR="004758A1" w:rsidRPr="0016606C">
        <w:rPr>
          <w:rStyle w:val="Char4"/>
          <w:rFonts w:hint="cs"/>
          <w:rtl/>
        </w:rPr>
        <w:t>ٱ</w:t>
      </w:r>
      <w:r w:rsidR="004758A1" w:rsidRPr="0016606C">
        <w:rPr>
          <w:rStyle w:val="Char4"/>
          <w:rFonts w:hint="eastAsia"/>
          <w:rtl/>
        </w:rPr>
        <w:t>ل</w:t>
      </w:r>
      <w:r w:rsidR="004758A1" w:rsidRPr="0016606C">
        <w:rPr>
          <w:rStyle w:val="Char4"/>
          <w:rFonts w:hint="cs"/>
          <w:rtl/>
        </w:rPr>
        <w:t>ۡ</w:t>
      </w:r>
      <w:r w:rsidR="004758A1" w:rsidRPr="0016606C">
        <w:rPr>
          <w:rStyle w:val="Char4"/>
          <w:rFonts w:hint="eastAsia"/>
          <w:rtl/>
        </w:rPr>
        <w:t>قُر</w:t>
      </w:r>
      <w:r w:rsidR="004758A1" w:rsidRPr="0016606C">
        <w:rPr>
          <w:rStyle w:val="Char4"/>
          <w:rFonts w:hint="cs"/>
          <w:rtl/>
        </w:rPr>
        <w:t>ۡ</w:t>
      </w:r>
      <w:r w:rsidR="004758A1" w:rsidRPr="0016606C">
        <w:rPr>
          <w:rStyle w:val="Char4"/>
          <w:rFonts w:hint="eastAsia"/>
          <w:rtl/>
        </w:rPr>
        <w:t>ءَانَ</w:t>
      </w:r>
      <w:r w:rsidRPr="0016606C">
        <w:rPr>
          <w:rFonts w:ascii="Traditional Arabic" w:hAnsi="Traditional Arabic" w:cs="Traditional Arabic"/>
          <w:rtl/>
        </w:rPr>
        <w:t>﴾</w:t>
      </w:r>
      <w:r w:rsidR="004758A1" w:rsidRPr="0016606C">
        <w:rPr>
          <w:rFonts w:hint="cs"/>
          <w:rtl/>
        </w:rPr>
        <w:t>.</w:t>
      </w:r>
      <w:r w:rsidR="00CD3E26" w:rsidRPr="0016606C">
        <w:rPr>
          <w:rFonts w:hint="cs"/>
          <w:rtl/>
        </w:rPr>
        <w:t xml:space="preserve"> </w:t>
      </w:r>
      <w:r w:rsidR="00BB5F19" w:rsidRPr="0016606C">
        <w:rPr>
          <w:rFonts w:hint="cs"/>
          <w:rtl/>
        </w:rPr>
        <w:t>یعنی</w:t>
      </w:r>
      <w:r w:rsidR="00CD3E26" w:rsidRPr="0016606C">
        <w:rPr>
          <w:rFonts w:hint="cs"/>
          <w:rtl/>
        </w:rPr>
        <w:t xml:space="preserve">: </w:t>
      </w:r>
      <w:r w:rsidR="00B628F0">
        <w:rPr>
          <w:rFonts w:hint="cs"/>
          <w:rtl/>
        </w:rPr>
        <w:t>«</w:t>
      </w:r>
      <w:r w:rsidR="00BB5F19" w:rsidRPr="0016606C">
        <w:rPr>
          <w:rFonts w:hint="cs"/>
          <w:rtl/>
        </w:rPr>
        <w:t>به تحقیق ما قرآن را آسان نمودیم</w:t>
      </w:r>
      <w:r w:rsidR="00B628F0">
        <w:rPr>
          <w:rFonts w:hint="cs"/>
          <w:rtl/>
        </w:rPr>
        <w:t>»</w:t>
      </w:r>
      <w:r w:rsidR="00BB5F19" w:rsidRPr="0016606C">
        <w:rPr>
          <w:rFonts w:hint="cs"/>
          <w:rtl/>
        </w:rPr>
        <w:t xml:space="preserve">. </w:t>
      </w:r>
    </w:p>
    <w:p w:rsidR="00B65129" w:rsidRPr="0016606C" w:rsidRDefault="00BB5F19" w:rsidP="00C249CC">
      <w:pPr>
        <w:pStyle w:val="a2"/>
        <w:rPr>
          <w:rtl/>
        </w:rPr>
      </w:pPr>
      <w:r w:rsidRPr="0016606C">
        <w:rPr>
          <w:rFonts w:hint="cs"/>
          <w:rtl/>
        </w:rPr>
        <w:t>و در سور</w:t>
      </w:r>
      <w:r w:rsidR="007C704B" w:rsidRPr="0016606C">
        <w:rPr>
          <w:rFonts w:hint="cs"/>
          <w:rtl/>
        </w:rPr>
        <w:t>ۀ</w:t>
      </w:r>
      <w:r w:rsidRPr="0016606C">
        <w:rPr>
          <w:rFonts w:hint="cs"/>
          <w:rtl/>
        </w:rPr>
        <w:t xml:space="preserve"> مریم آی</w:t>
      </w:r>
      <w:r w:rsidR="007C704B" w:rsidRPr="0016606C">
        <w:rPr>
          <w:rFonts w:hint="cs"/>
          <w:rtl/>
        </w:rPr>
        <w:t>ۀ</w:t>
      </w:r>
      <w:r w:rsidRPr="0016606C">
        <w:rPr>
          <w:rFonts w:hint="cs"/>
          <w:rtl/>
        </w:rPr>
        <w:t xml:space="preserve"> 97 و سور</w:t>
      </w:r>
      <w:r w:rsidR="007C704B" w:rsidRPr="0016606C">
        <w:rPr>
          <w:rFonts w:hint="cs"/>
          <w:rtl/>
        </w:rPr>
        <w:t>ۀ</w:t>
      </w:r>
      <w:r w:rsidRPr="0016606C">
        <w:rPr>
          <w:rFonts w:hint="cs"/>
          <w:rtl/>
        </w:rPr>
        <w:t xml:space="preserve"> دخان آی</w:t>
      </w:r>
      <w:r w:rsidR="007C704B" w:rsidRPr="0016606C">
        <w:rPr>
          <w:rFonts w:hint="cs"/>
          <w:rtl/>
        </w:rPr>
        <w:t>ۀ</w:t>
      </w:r>
      <w:r w:rsidRPr="0016606C">
        <w:rPr>
          <w:rFonts w:hint="cs"/>
          <w:rtl/>
        </w:rPr>
        <w:t xml:space="preserve"> 58 فرموده</w:t>
      </w:r>
      <w:r w:rsidR="00CD3E26" w:rsidRPr="0016606C">
        <w:rPr>
          <w:rFonts w:hint="cs"/>
          <w:rtl/>
        </w:rPr>
        <w:t xml:space="preserve">: </w:t>
      </w:r>
    </w:p>
    <w:p w:rsidR="004758A1" w:rsidRPr="0016606C" w:rsidRDefault="00864AC7" w:rsidP="00C249CC">
      <w:pPr>
        <w:pStyle w:val="ae"/>
        <w:rPr>
          <w:rFonts w:ascii="Times New Roman" w:hAnsi="Times New Roman" w:cs="B Lotus"/>
          <w:rtl/>
        </w:rPr>
      </w:pPr>
      <w:r w:rsidRPr="0016606C">
        <w:rPr>
          <w:rFonts w:ascii="Traditional Arabic" w:hAnsi="Traditional Arabic" w:cs="Traditional Arabic"/>
          <w:rtl/>
        </w:rPr>
        <w:t>﴿</w:t>
      </w:r>
      <w:r w:rsidR="004758A1" w:rsidRPr="0016606C">
        <w:rPr>
          <w:rtl/>
        </w:rPr>
        <w:t>فَإِنَّمَا يَسَّرۡنَٰهُ بِلِسَانِكَ لَعَلَّهُمۡ يَتَذَكَّرُونَ ٥٨</w:t>
      </w:r>
      <w:r w:rsidRPr="0016606C">
        <w:rPr>
          <w:rFonts w:ascii="Traditional Arabic" w:hAnsi="Traditional Arabic" w:cs="Traditional Arabic"/>
          <w:rtl/>
        </w:rPr>
        <w:t xml:space="preserve">﴾ </w:t>
      </w:r>
      <w:r w:rsidR="00FA47F7" w:rsidRPr="0016606C">
        <w:rPr>
          <w:rStyle w:val="Char5"/>
          <w:rtl/>
          <w:lang w:bidi="ar-SA"/>
        </w:rPr>
        <w:tab/>
      </w:r>
      <w:r w:rsidR="00922247" w:rsidRPr="0016606C">
        <w:rPr>
          <w:rStyle w:val="Char5"/>
          <w:rtl/>
          <w:lang w:bidi="ar-SA"/>
        </w:rPr>
        <w:t>[</w:t>
      </w:r>
      <w:r w:rsidR="004758A1" w:rsidRPr="0016606C">
        <w:rPr>
          <w:rStyle w:val="Char5"/>
          <w:rtl/>
          <w:lang w:bidi="ar-SA"/>
        </w:rPr>
        <w:t>الدخان: 58</w:t>
      </w:r>
      <w:r w:rsidR="00922247" w:rsidRPr="0016606C">
        <w:rPr>
          <w:rStyle w:val="Char5"/>
          <w:rtl/>
          <w:lang w:bidi="ar-SA"/>
        </w:rPr>
        <w:t>]</w:t>
      </w:r>
      <w:r w:rsidR="00990882" w:rsidRPr="0016606C">
        <w:rPr>
          <w:rFonts w:ascii="Times New Roman" w:hAnsi="Times New Roman" w:cs="B Lotus"/>
          <w:rtl/>
        </w:rPr>
        <w:t>.</w:t>
      </w:r>
    </w:p>
    <w:p w:rsidR="00367690" w:rsidRPr="0016606C" w:rsidRDefault="00367690" w:rsidP="00C249CC">
      <w:pPr>
        <w:pStyle w:val="af"/>
        <w:rPr>
          <w:szCs w:val="32"/>
          <w:rtl/>
        </w:rPr>
      </w:pPr>
      <w:r w:rsidRPr="0016606C">
        <w:rPr>
          <w:rFonts w:hint="cs"/>
          <w:rtl/>
        </w:rPr>
        <w:t>«ما قرآن را آسان نمودیم به زبان تو (یعنی به زبا</w:t>
      </w:r>
      <w:r w:rsidR="007D7E48" w:rsidRPr="0016606C">
        <w:rPr>
          <w:rFonts w:hint="cs"/>
          <w:rtl/>
        </w:rPr>
        <w:t>ن</w:t>
      </w:r>
      <w:r w:rsidRPr="0016606C">
        <w:rPr>
          <w:rFonts w:hint="cs"/>
          <w:rtl/>
        </w:rPr>
        <w:t xml:space="preserve"> عربی) تا شاید این مردم متذکّر شوند».</w:t>
      </w:r>
    </w:p>
    <w:p w:rsidR="00BB5F19" w:rsidRPr="0016606C" w:rsidRDefault="00367690" w:rsidP="007D500C">
      <w:pPr>
        <w:pStyle w:val="a2"/>
        <w:rPr>
          <w:rtl/>
        </w:rPr>
      </w:pPr>
      <w:r w:rsidRPr="0016606C">
        <w:rPr>
          <w:rFonts w:hint="cs"/>
          <w:b/>
          <w:bCs/>
          <w:rtl/>
        </w:rPr>
        <w:t xml:space="preserve">دلیل سوّم </w:t>
      </w:r>
      <w:r w:rsidR="007D500C">
        <w:rPr>
          <w:rFonts w:cs="Times New Roman" w:hint="cs"/>
          <w:b/>
          <w:bCs/>
          <w:rtl/>
        </w:rPr>
        <w:t>-</w:t>
      </w:r>
      <w:r w:rsidRPr="0016606C">
        <w:rPr>
          <w:rFonts w:hint="cs"/>
          <w:rtl/>
        </w:rPr>
        <w:t xml:space="preserve"> آیاتی</w:t>
      </w:r>
      <w:r w:rsidR="0041464D">
        <w:rPr>
          <w:rFonts w:hint="eastAsia"/>
          <w:rtl/>
        </w:rPr>
        <w:t>‌</w:t>
      </w:r>
      <w:r w:rsidRPr="0016606C">
        <w:rPr>
          <w:rFonts w:hint="cs"/>
          <w:rtl/>
        </w:rPr>
        <w:t>که فرموده</w:t>
      </w:r>
      <w:r w:rsidR="00CD3E26" w:rsidRPr="0016606C">
        <w:rPr>
          <w:rFonts w:hint="cs"/>
          <w:rtl/>
        </w:rPr>
        <w:t>:</w:t>
      </w:r>
      <w:r w:rsidR="00AE7E60" w:rsidRPr="0016606C">
        <w:rPr>
          <w:rFonts w:ascii="Traditional Arabic" w:hAnsi="Traditional Arabic" w:cs="Traditional Arabic" w:hint="cs"/>
          <w:rtl/>
        </w:rPr>
        <w:t xml:space="preserve"> </w:t>
      </w:r>
      <w:r w:rsidR="00213441" w:rsidRPr="0016606C">
        <w:rPr>
          <w:rFonts w:ascii="Traditional Arabic" w:hAnsi="Traditional Arabic" w:cs="Traditional Arabic"/>
          <w:rtl/>
        </w:rPr>
        <w:t>﴿</w:t>
      </w:r>
      <w:r w:rsidR="00AE7E60" w:rsidRPr="0016606C">
        <w:rPr>
          <w:rStyle w:val="Char4"/>
          <w:rFonts w:hint="eastAsia"/>
          <w:rtl/>
        </w:rPr>
        <w:t>بَيَان</w:t>
      </w:r>
      <w:r w:rsidR="00AE7E60" w:rsidRPr="0016606C">
        <w:rPr>
          <w:rStyle w:val="Char4"/>
          <w:rFonts w:hint="cs"/>
          <w:rtl/>
        </w:rPr>
        <w:t>ٞ</w:t>
      </w:r>
      <w:r w:rsidR="00AE7E60" w:rsidRPr="0016606C">
        <w:rPr>
          <w:rStyle w:val="Char4"/>
          <w:rtl/>
        </w:rPr>
        <w:t xml:space="preserve"> </w:t>
      </w:r>
      <w:r w:rsidR="00AE7E60" w:rsidRPr="0016606C">
        <w:rPr>
          <w:rStyle w:val="Char4"/>
          <w:rFonts w:hint="eastAsia"/>
          <w:rtl/>
        </w:rPr>
        <w:t>لِّلنَّاسِ</w:t>
      </w:r>
      <w:r w:rsidR="00213441" w:rsidRPr="0016606C">
        <w:rPr>
          <w:rFonts w:ascii="Traditional Arabic" w:hAnsi="Traditional Arabic" w:cs="Traditional Arabic"/>
          <w:rtl/>
        </w:rPr>
        <w:t>﴾</w:t>
      </w:r>
      <w:r w:rsidR="00CD3E26" w:rsidRPr="0016606C">
        <w:rPr>
          <w:rFonts w:hint="cs"/>
          <w:rtl/>
        </w:rPr>
        <w:t xml:space="preserve"> </w:t>
      </w:r>
      <w:r w:rsidR="007D7E48" w:rsidRPr="0016606C">
        <w:rPr>
          <w:rFonts w:hint="cs"/>
          <w:rtl/>
        </w:rPr>
        <w:t xml:space="preserve">و یا </w:t>
      </w:r>
      <w:r w:rsidR="00213441" w:rsidRPr="0016606C">
        <w:rPr>
          <w:rFonts w:ascii="Traditional Arabic" w:hAnsi="Traditional Arabic" w:cs="Traditional Arabic"/>
          <w:rtl/>
        </w:rPr>
        <w:t>﴿</w:t>
      </w:r>
      <w:r w:rsidR="00AE7E60" w:rsidRPr="0016606C">
        <w:rPr>
          <w:rStyle w:val="Char4"/>
          <w:rFonts w:hint="eastAsia"/>
          <w:rtl/>
        </w:rPr>
        <w:t>هُد</w:t>
      </w:r>
      <w:r w:rsidR="00AE7E60" w:rsidRPr="0016606C">
        <w:rPr>
          <w:rStyle w:val="Char4"/>
          <w:rFonts w:hint="cs"/>
          <w:rtl/>
        </w:rPr>
        <w:t>ٗ</w:t>
      </w:r>
      <w:r w:rsidR="00AE7E60" w:rsidRPr="0016606C">
        <w:rPr>
          <w:rStyle w:val="Char4"/>
          <w:rFonts w:hint="eastAsia"/>
          <w:rtl/>
        </w:rPr>
        <w:t>ى</w:t>
      </w:r>
      <w:r w:rsidR="00AE7E60" w:rsidRPr="0016606C">
        <w:rPr>
          <w:rStyle w:val="Char4"/>
          <w:rtl/>
        </w:rPr>
        <w:t xml:space="preserve"> </w:t>
      </w:r>
      <w:r w:rsidR="00AE7E60" w:rsidRPr="0016606C">
        <w:rPr>
          <w:rStyle w:val="Char4"/>
          <w:rFonts w:hint="eastAsia"/>
          <w:rtl/>
        </w:rPr>
        <w:t>لِّلنَّاس</w:t>
      </w:r>
      <w:r w:rsidR="00213441" w:rsidRPr="0016606C">
        <w:rPr>
          <w:rFonts w:ascii="Traditional Arabic" w:hAnsi="Traditional Arabic" w:cs="Traditional Arabic"/>
          <w:rtl/>
        </w:rPr>
        <w:t>﴾</w:t>
      </w:r>
      <w:r w:rsidR="00AE7E60" w:rsidRPr="0016606C">
        <w:rPr>
          <w:rFonts w:hint="cs"/>
          <w:rtl/>
        </w:rPr>
        <w:t xml:space="preserve"> </w:t>
      </w:r>
      <w:r w:rsidRPr="0016606C">
        <w:rPr>
          <w:rFonts w:hint="cs"/>
          <w:rtl/>
        </w:rPr>
        <w:t xml:space="preserve">و یا </w:t>
      </w:r>
      <w:r w:rsidR="00213441" w:rsidRPr="0016606C">
        <w:rPr>
          <w:rFonts w:ascii="Traditional Arabic" w:hAnsi="Traditional Arabic" w:cs="Traditional Arabic"/>
          <w:rtl/>
        </w:rPr>
        <w:t>﴿</w:t>
      </w:r>
      <w:r w:rsidR="00AE7E60" w:rsidRPr="0016606C">
        <w:rPr>
          <w:rStyle w:val="Char4"/>
          <w:rFonts w:hint="eastAsia"/>
          <w:rtl/>
        </w:rPr>
        <w:t>بَصَا</w:t>
      </w:r>
      <w:r w:rsidR="00AE7E60" w:rsidRPr="0016606C">
        <w:rPr>
          <w:rStyle w:val="Char4"/>
          <w:rFonts w:hint="cs"/>
          <w:rtl/>
        </w:rPr>
        <w:t>ٓ</w:t>
      </w:r>
      <w:r w:rsidR="00AE7E60" w:rsidRPr="0016606C">
        <w:rPr>
          <w:rStyle w:val="Char4"/>
          <w:rFonts w:hint="eastAsia"/>
          <w:rtl/>
        </w:rPr>
        <w:t>ئِرَ</w:t>
      </w:r>
      <w:r w:rsidR="00AE7E60" w:rsidRPr="0016606C">
        <w:rPr>
          <w:rStyle w:val="Char4"/>
          <w:rtl/>
        </w:rPr>
        <w:t xml:space="preserve"> </w:t>
      </w:r>
      <w:r w:rsidR="00AE7E60" w:rsidRPr="0016606C">
        <w:rPr>
          <w:rStyle w:val="Char4"/>
          <w:rFonts w:hint="eastAsia"/>
          <w:rtl/>
        </w:rPr>
        <w:t>لِلنَّاسِ</w:t>
      </w:r>
      <w:r w:rsidR="00213441" w:rsidRPr="0016606C">
        <w:rPr>
          <w:rFonts w:ascii="Traditional Arabic" w:hAnsi="Traditional Arabic" w:cs="Traditional Arabic"/>
          <w:rtl/>
        </w:rPr>
        <w:t>﴾</w:t>
      </w:r>
      <w:r w:rsidR="00AE7E60" w:rsidRPr="0016606C">
        <w:rPr>
          <w:rFonts w:ascii="Traditional Arabic" w:hAnsi="Traditional Arabic" w:cs="Traditional Arabic" w:hint="cs"/>
          <w:rtl/>
        </w:rPr>
        <w:t xml:space="preserve"> </w:t>
      </w:r>
      <w:r w:rsidRPr="0016606C">
        <w:rPr>
          <w:rFonts w:hint="cs"/>
          <w:rtl/>
        </w:rPr>
        <w:t>مانند آی</w:t>
      </w:r>
      <w:r w:rsidR="007C704B" w:rsidRPr="0016606C">
        <w:rPr>
          <w:rFonts w:hint="cs"/>
          <w:rtl/>
        </w:rPr>
        <w:t>ۀ</w:t>
      </w:r>
      <w:r w:rsidRPr="0016606C">
        <w:rPr>
          <w:rFonts w:hint="cs"/>
          <w:rtl/>
        </w:rPr>
        <w:t xml:space="preserve"> 187 و آی</w:t>
      </w:r>
      <w:r w:rsidR="007C704B" w:rsidRPr="0016606C">
        <w:rPr>
          <w:rFonts w:hint="cs"/>
          <w:rtl/>
        </w:rPr>
        <w:t>ۀ</w:t>
      </w:r>
      <w:r w:rsidRPr="0016606C">
        <w:rPr>
          <w:rFonts w:hint="cs"/>
          <w:rtl/>
        </w:rPr>
        <w:t xml:space="preserve"> 221 سور</w:t>
      </w:r>
      <w:r w:rsidR="007C704B" w:rsidRPr="0016606C">
        <w:rPr>
          <w:rFonts w:hint="cs"/>
          <w:rtl/>
        </w:rPr>
        <w:t>ۀ</w:t>
      </w:r>
      <w:r w:rsidRPr="0016606C">
        <w:rPr>
          <w:rFonts w:hint="cs"/>
          <w:rtl/>
        </w:rPr>
        <w:t xml:space="preserve"> بقره که فرمود</w:t>
      </w:r>
      <w:r w:rsidR="00622CDD" w:rsidRPr="0016606C">
        <w:rPr>
          <w:rFonts w:hint="cs"/>
          <w:rtl/>
        </w:rPr>
        <w:t>ه</w:t>
      </w:r>
      <w:r w:rsidR="00CD3E26" w:rsidRPr="0016606C">
        <w:rPr>
          <w:rFonts w:hint="cs"/>
          <w:rtl/>
        </w:rPr>
        <w:t xml:space="preserve">: </w:t>
      </w:r>
    </w:p>
    <w:p w:rsidR="00B628F0" w:rsidRPr="00090712" w:rsidRDefault="00864AC7" w:rsidP="00C249CC">
      <w:pPr>
        <w:pStyle w:val="ae"/>
        <w:rPr>
          <w:rFonts w:ascii="Times New Roman" w:hAnsi="Times New Roman" w:cs="B Lotus"/>
          <w:rtl/>
        </w:rPr>
      </w:pPr>
      <w:r w:rsidRPr="0016606C">
        <w:rPr>
          <w:rFonts w:ascii="Traditional Arabic" w:hAnsi="Traditional Arabic" w:cs="Traditional Arabic"/>
          <w:rtl/>
        </w:rPr>
        <w:t>﴿</w:t>
      </w:r>
      <w:r w:rsidR="00AE7E60" w:rsidRPr="0016606C">
        <w:rPr>
          <w:rtl/>
        </w:rPr>
        <w:t>يُبَيِّنُ ٱللَّهُ ءَايَٰتِهِۦ لِلنَّاسِ</w:t>
      </w:r>
      <w:r w:rsidRPr="0016606C">
        <w:rPr>
          <w:rFonts w:ascii="Traditional Arabic" w:hAnsi="Traditional Arabic" w:cs="Traditional Arabic"/>
          <w:rtl/>
        </w:rPr>
        <w:t>﴾</w:t>
      </w:r>
      <w:r w:rsidR="00BE7182" w:rsidRPr="00D40CF8">
        <w:rPr>
          <w:rFonts w:cs="Traditional Arabic"/>
          <w:vertAlign w:val="superscript"/>
          <w:rtl/>
        </w:rPr>
        <w:t>(</w:t>
      </w:r>
      <w:r w:rsidR="00BE7182" w:rsidRPr="00DF2ADA">
        <w:rPr>
          <w:rStyle w:val="FootnoteReference"/>
          <w:rFonts w:ascii="IRLotus" w:hAnsi="IRLotus" w:cs="Traditional Arabic"/>
          <w:sz w:val="28"/>
          <w:szCs w:val="28"/>
          <w:rtl/>
        </w:rPr>
        <w:footnoteReference w:id="112"/>
      </w:r>
      <w:r w:rsidR="00BE7182" w:rsidRPr="00D40CF8">
        <w:rPr>
          <w:rStyle w:val="FootnoteReference"/>
          <w:rFonts w:ascii="IRLotus" w:hAnsi="IRLotus" w:cs="Traditional Arabic"/>
          <w:sz w:val="28"/>
          <w:szCs w:val="28"/>
          <w:rtl/>
        </w:rPr>
        <w:t>)</w:t>
      </w:r>
      <w:r w:rsidR="00FA47F7" w:rsidRPr="0016606C">
        <w:rPr>
          <w:rStyle w:val="Char5"/>
          <w:rtl/>
          <w:lang w:bidi="ar-SA"/>
        </w:rPr>
        <w:tab/>
      </w:r>
      <w:r w:rsidR="00922247" w:rsidRPr="0016606C">
        <w:rPr>
          <w:rStyle w:val="Char5"/>
          <w:rtl/>
          <w:lang w:bidi="ar-SA"/>
        </w:rPr>
        <w:t>[</w:t>
      </w:r>
      <w:r w:rsidR="00AE7E60" w:rsidRPr="0016606C">
        <w:rPr>
          <w:rStyle w:val="Char5"/>
          <w:rtl/>
          <w:lang w:bidi="ar-SA"/>
        </w:rPr>
        <w:t>البقرة: 187 و 221</w:t>
      </w:r>
      <w:r w:rsidR="00922247" w:rsidRPr="0016606C">
        <w:rPr>
          <w:rStyle w:val="Char5"/>
          <w:rtl/>
          <w:lang w:bidi="ar-SA"/>
        </w:rPr>
        <w:t>]</w:t>
      </w:r>
      <w:r w:rsidR="00990882" w:rsidRPr="0016606C">
        <w:rPr>
          <w:rFonts w:ascii="Times New Roman" w:hAnsi="Times New Roman" w:cs="B Lotus"/>
          <w:rtl/>
        </w:rPr>
        <w:t>.</w:t>
      </w:r>
    </w:p>
    <w:p w:rsidR="00367690" w:rsidRPr="0016606C" w:rsidRDefault="00367690" w:rsidP="00C249CC">
      <w:pPr>
        <w:pStyle w:val="a2"/>
        <w:rPr>
          <w:rtl/>
        </w:rPr>
      </w:pPr>
      <w:r w:rsidRPr="0016606C">
        <w:rPr>
          <w:rFonts w:hint="cs"/>
          <w:rtl/>
        </w:rPr>
        <w:t>و در سور</w:t>
      </w:r>
      <w:r w:rsidR="007C704B" w:rsidRPr="0016606C">
        <w:rPr>
          <w:rFonts w:hint="cs"/>
          <w:rtl/>
        </w:rPr>
        <w:t>ۀ</w:t>
      </w:r>
      <w:r w:rsidRPr="0016606C">
        <w:rPr>
          <w:rFonts w:hint="cs"/>
          <w:rtl/>
        </w:rPr>
        <w:t xml:space="preserve"> إسراء آی</w:t>
      </w:r>
      <w:r w:rsidR="007C704B" w:rsidRPr="0016606C">
        <w:rPr>
          <w:rFonts w:hint="cs"/>
          <w:rtl/>
        </w:rPr>
        <w:t>ۀ</w:t>
      </w:r>
      <w:r w:rsidRPr="0016606C">
        <w:rPr>
          <w:rFonts w:hint="cs"/>
          <w:rtl/>
        </w:rPr>
        <w:t xml:space="preserve"> 106 فرموده</w:t>
      </w:r>
      <w:r w:rsidR="00CD3E26" w:rsidRPr="0016606C">
        <w:rPr>
          <w:rFonts w:hint="cs"/>
          <w:rtl/>
        </w:rPr>
        <w:t xml:space="preserve">: </w:t>
      </w:r>
    </w:p>
    <w:p w:rsidR="00AE7E60" w:rsidRPr="0016606C" w:rsidRDefault="00864AC7" w:rsidP="00C249CC">
      <w:pPr>
        <w:pStyle w:val="ae"/>
        <w:rPr>
          <w:rFonts w:ascii="Times New Roman" w:hAnsi="Times New Roman" w:cs="B Lotus"/>
          <w:rtl/>
        </w:rPr>
      </w:pPr>
      <w:r w:rsidRPr="0016606C">
        <w:rPr>
          <w:rFonts w:ascii="Traditional Arabic" w:hAnsi="Traditional Arabic" w:cs="Traditional Arabic"/>
          <w:rtl/>
        </w:rPr>
        <w:t>﴿</w:t>
      </w:r>
      <w:r w:rsidR="00293AD3" w:rsidRPr="0016606C">
        <w:rPr>
          <w:rtl/>
        </w:rPr>
        <w:t>وَقُرۡءَانٗا فَرَقۡنَٰهُ لِتَقۡرَأَهُۥ عَلَى ٱلنَّاسِ</w:t>
      </w:r>
      <w:r w:rsidRPr="0016606C">
        <w:rPr>
          <w:rFonts w:ascii="Traditional Arabic" w:hAnsi="Traditional Arabic" w:cs="Traditional Arabic"/>
          <w:rtl/>
        </w:rPr>
        <w:t xml:space="preserve">﴾ </w:t>
      </w:r>
      <w:r w:rsidR="00FA47F7" w:rsidRPr="0016606C">
        <w:rPr>
          <w:rStyle w:val="Char5"/>
          <w:rtl/>
          <w:lang w:bidi="ar-SA"/>
        </w:rPr>
        <w:tab/>
      </w:r>
      <w:r w:rsidR="00922247" w:rsidRPr="0016606C">
        <w:rPr>
          <w:rStyle w:val="Char5"/>
          <w:rtl/>
          <w:lang w:bidi="ar-SA"/>
        </w:rPr>
        <w:t>[</w:t>
      </w:r>
      <w:r w:rsidR="00AE7E60" w:rsidRPr="0016606C">
        <w:rPr>
          <w:rStyle w:val="Char5"/>
          <w:rtl/>
          <w:lang w:bidi="ar-SA"/>
        </w:rPr>
        <w:t>الإسراء: 106</w:t>
      </w:r>
      <w:r w:rsidR="00922247" w:rsidRPr="0016606C">
        <w:rPr>
          <w:rStyle w:val="Char5"/>
          <w:rtl/>
          <w:lang w:bidi="ar-SA"/>
        </w:rPr>
        <w:t>]</w:t>
      </w:r>
      <w:r w:rsidR="00990882" w:rsidRPr="0016606C">
        <w:rPr>
          <w:rFonts w:ascii="Times New Roman" w:hAnsi="Times New Roman" w:cs="B Lotus"/>
          <w:rtl/>
        </w:rPr>
        <w:t>.</w:t>
      </w:r>
    </w:p>
    <w:p w:rsidR="00367690" w:rsidRPr="0016606C" w:rsidRDefault="00B76AEE" w:rsidP="00C249CC">
      <w:pPr>
        <w:pStyle w:val="af"/>
        <w:rPr>
          <w:rtl/>
        </w:rPr>
      </w:pPr>
      <w:r w:rsidRPr="0016606C">
        <w:rPr>
          <w:rFonts w:hint="cs"/>
          <w:rtl/>
        </w:rPr>
        <w:t>«و قرآنی</w:t>
      </w:r>
      <w:r w:rsidR="00622CDD" w:rsidRPr="0016606C">
        <w:rPr>
          <w:rtl/>
        </w:rPr>
        <w:softHyphen/>
      </w:r>
      <w:r w:rsidRPr="0016606C">
        <w:rPr>
          <w:rFonts w:hint="cs"/>
          <w:rtl/>
        </w:rPr>
        <w:t>که جزء جزء فرستادیم تا برای مردم قرائت کنی».</w:t>
      </w:r>
    </w:p>
    <w:p w:rsidR="00BB5F19" w:rsidRPr="0016606C" w:rsidRDefault="00B76AEE" w:rsidP="00C249CC">
      <w:pPr>
        <w:pStyle w:val="a2"/>
        <w:rPr>
          <w:rtl/>
        </w:rPr>
      </w:pPr>
      <w:r w:rsidRPr="0016606C">
        <w:rPr>
          <w:rFonts w:hint="cs"/>
          <w:rtl/>
        </w:rPr>
        <w:t>و در سور</w:t>
      </w:r>
      <w:r w:rsidR="007C704B" w:rsidRPr="0016606C">
        <w:rPr>
          <w:rFonts w:hint="cs"/>
          <w:rtl/>
        </w:rPr>
        <w:t>ۀ</w:t>
      </w:r>
      <w:r w:rsidRPr="0016606C">
        <w:rPr>
          <w:rFonts w:hint="cs"/>
          <w:rtl/>
        </w:rPr>
        <w:t xml:space="preserve"> یونس آی</w:t>
      </w:r>
      <w:r w:rsidR="007C704B" w:rsidRPr="0016606C">
        <w:rPr>
          <w:rFonts w:hint="cs"/>
          <w:rtl/>
        </w:rPr>
        <w:t>ۀ</w:t>
      </w:r>
      <w:r w:rsidRPr="0016606C">
        <w:rPr>
          <w:rFonts w:hint="cs"/>
          <w:rtl/>
        </w:rPr>
        <w:t xml:space="preserve"> 57 فرموده</w:t>
      </w:r>
      <w:r w:rsidR="00293AD3" w:rsidRPr="0016606C">
        <w:rPr>
          <w:rFonts w:hint="cs"/>
          <w:rtl/>
        </w:rPr>
        <w:t>:</w:t>
      </w:r>
    </w:p>
    <w:p w:rsidR="00293AD3" w:rsidRPr="0016606C" w:rsidRDefault="00864AC7" w:rsidP="00C249CC">
      <w:pPr>
        <w:pStyle w:val="ae"/>
        <w:rPr>
          <w:rFonts w:ascii="Times New Roman" w:hAnsi="Times New Roman" w:cs="B Lotus"/>
          <w:rtl/>
        </w:rPr>
      </w:pPr>
      <w:r w:rsidRPr="0016606C">
        <w:rPr>
          <w:rFonts w:ascii="Traditional Arabic" w:hAnsi="Traditional Arabic" w:cs="Traditional Arabic"/>
          <w:rtl/>
        </w:rPr>
        <w:t>﴿</w:t>
      </w:r>
      <w:r w:rsidR="00293AD3" w:rsidRPr="0016606C">
        <w:rPr>
          <w:rtl/>
        </w:rPr>
        <w:t>يَٰٓأَيُّهَا ٱلنَّاسُ قَدۡ جَآءَتۡكُم مَّوۡعِظَةٞ مِّن رَّبِّكُمۡ</w:t>
      </w:r>
      <w:r w:rsidRPr="0016606C">
        <w:rPr>
          <w:rFonts w:ascii="Traditional Arabic" w:hAnsi="Traditional Arabic" w:cs="Traditional Arabic"/>
          <w:rtl/>
        </w:rPr>
        <w:t xml:space="preserve">﴾ </w:t>
      </w:r>
      <w:r w:rsidR="00FA47F7" w:rsidRPr="0016606C">
        <w:rPr>
          <w:rStyle w:val="Char5"/>
          <w:rtl/>
          <w:lang w:bidi="ar-SA"/>
        </w:rPr>
        <w:tab/>
      </w:r>
      <w:r w:rsidR="00922247" w:rsidRPr="0016606C">
        <w:rPr>
          <w:rStyle w:val="Char5"/>
          <w:rtl/>
          <w:lang w:bidi="ar-SA"/>
        </w:rPr>
        <w:t>[</w:t>
      </w:r>
      <w:r w:rsidR="00293AD3" w:rsidRPr="0016606C">
        <w:rPr>
          <w:rStyle w:val="Char5"/>
          <w:rtl/>
          <w:lang w:bidi="ar-SA"/>
        </w:rPr>
        <w:t>یونس: 57</w:t>
      </w:r>
      <w:r w:rsidR="00922247" w:rsidRPr="0016606C">
        <w:rPr>
          <w:rStyle w:val="Char5"/>
          <w:rtl/>
          <w:lang w:bidi="ar-SA"/>
        </w:rPr>
        <w:t>]</w:t>
      </w:r>
      <w:r w:rsidR="00990882" w:rsidRPr="0016606C">
        <w:rPr>
          <w:rFonts w:ascii="Times New Roman" w:hAnsi="Times New Roman" w:cs="B Lotus"/>
          <w:rtl/>
        </w:rPr>
        <w:t>.</w:t>
      </w:r>
    </w:p>
    <w:p w:rsidR="00B76AEE" w:rsidRPr="0016606C" w:rsidRDefault="00B76AEE" w:rsidP="00C249CC">
      <w:pPr>
        <w:pStyle w:val="af"/>
        <w:rPr>
          <w:sz w:val="28"/>
          <w:szCs w:val="32"/>
          <w:rtl/>
        </w:rPr>
      </w:pPr>
      <w:r w:rsidRPr="0016606C">
        <w:rPr>
          <w:rFonts w:hint="cs"/>
          <w:rtl/>
        </w:rPr>
        <w:t>«آهای</w:t>
      </w:r>
      <w:r w:rsidR="007D7E48" w:rsidRPr="0016606C">
        <w:rPr>
          <w:rFonts w:hint="cs"/>
          <w:rtl/>
        </w:rPr>
        <w:t xml:space="preserve"> </w:t>
      </w:r>
      <w:r w:rsidRPr="0016606C">
        <w:rPr>
          <w:rFonts w:hint="cs"/>
          <w:rtl/>
        </w:rPr>
        <w:t>مردم به تحقیق برای شما، موعظه‌ای از پروردگارتان آمد».</w:t>
      </w:r>
    </w:p>
    <w:p w:rsidR="007D7E48" w:rsidRPr="0016606C" w:rsidRDefault="00B76AEE" w:rsidP="00C249CC">
      <w:pPr>
        <w:pStyle w:val="a2"/>
        <w:rPr>
          <w:rtl/>
        </w:rPr>
      </w:pPr>
      <w:r w:rsidRPr="0016606C">
        <w:rPr>
          <w:rFonts w:hint="cs"/>
          <w:rtl/>
        </w:rPr>
        <w:t>پس چنانکه فرموده، این قرآن م</w:t>
      </w:r>
      <w:r w:rsidR="007D7E48" w:rsidRPr="0016606C">
        <w:rPr>
          <w:rFonts w:hint="cs"/>
          <w:rtl/>
        </w:rPr>
        <w:t>و</w:t>
      </w:r>
      <w:r w:rsidR="0041464D">
        <w:rPr>
          <w:rFonts w:hint="cs"/>
          <w:rtl/>
        </w:rPr>
        <w:t>عظه و بینایی</w:t>
      </w:r>
      <w:r w:rsidRPr="0016606C">
        <w:rPr>
          <w:rFonts w:hint="cs"/>
          <w:rtl/>
        </w:rPr>
        <w:t xml:space="preserve"> مردم اس</w:t>
      </w:r>
      <w:r w:rsidR="0041464D">
        <w:rPr>
          <w:rFonts w:hint="cs"/>
          <w:rtl/>
        </w:rPr>
        <w:t>ت و اگر نفهمند چگونه بینای</w:t>
      </w:r>
      <w:r w:rsidRPr="0016606C">
        <w:rPr>
          <w:rFonts w:hint="cs"/>
          <w:rtl/>
        </w:rPr>
        <w:t xml:space="preserve">ی مردم است. و آیات بسیاری آمده که قرآن برای عموم مردم نازل شده، اگر خدا چیزی را برای مردم نازل کند که نفهمند کار لغوی کرده نعوذ بالله. </w:t>
      </w:r>
    </w:p>
    <w:p w:rsidR="00B76AEE" w:rsidRPr="0016606C" w:rsidRDefault="00B76AEE" w:rsidP="00C249CC">
      <w:pPr>
        <w:pStyle w:val="a2"/>
        <w:rPr>
          <w:rtl/>
        </w:rPr>
      </w:pPr>
      <w:r w:rsidRPr="0016606C">
        <w:rPr>
          <w:rFonts w:hint="cs"/>
          <w:rtl/>
        </w:rPr>
        <w:t>بعضی خیال کرده‌اند که قرآن و آیات آن م</w:t>
      </w:r>
      <w:r w:rsidR="00E679F2" w:rsidRPr="0016606C">
        <w:rPr>
          <w:rFonts w:hint="cs"/>
          <w:rtl/>
        </w:rPr>
        <w:t>ُ</w:t>
      </w:r>
      <w:r w:rsidRPr="0016606C">
        <w:rPr>
          <w:rFonts w:hint="cs"/>
          <w:rtl/>
        </w:rPr>
        <w:t>ع</w:t>
      </w:r>
      <w:r w:rsidR="00E679F2" w:rsidRPr="0016606C">
        <w:rPr>
          <w:rFonts w:hint="cs"/>
          <w:rtl/>
        </w:rPr>
        <w:t>َ</w:t>
      </w:r>
      <w:r w:rsidRPr="0016606C">
        <w:rPr>
          <w:rFonts w:hint="cs"/>
          <w:rtl/>
        </w:rPr>
        <w:t>م</w:t>
      </w:r>
      <w:r w:rsidR="00E679F2" w:rsidRPr="0016606C">
        <w:rPr>
          <w:rFonts w:hint="cs"/>
          <w:rtl/>
        </w:rPr>
        <w:t>ّ</w:t>
      </w:r>
      <w:r w:rsidR="0041464D">
        <w:rPr>
          <w:rFonts w:hint="cs"/>
          <w:rtl/>
        </w:rPr>
        <w:t>ا</w:t>
      </w:r>
      <w:r w:rsidRPr="0016606C">
        <w:rPr>
          <w:rFonts w:hint="cs"/>
          <w:rtl/>
        </w:rPr>
        <w:t xml:space="preserve"> و رمزی است که فقط رسول خدا</w:t>
      </w:r>
      <w:r w:rsidR="00A87B93" w:rsidRPr="0016606C">
        <w:rPr>
          <w:rFonts w:cs="CTraditional Arabic" w:hint="cs"/>
          <w:rtl/>
        </w:rPr>
        <w:t>ص</w:t>
      </w:r>
      <w:r w:rsidR="0041464D">
        <w:rPr>
          <w:rFonts w:hint="cs"/>
          <w:rtl/>
        </w:rPr>
        <w:t xml:space="preserve"> می‌فهمید</w:t>
      </w:r>
      <w:r w:rsidRPr="0016606C">
        <w:rPr>
          <w:rFonts w:hint="cs"/>
          <w:rtl/>
        </w:rPr>
        <w:t xml:space="preserve"> و این خیال باطلی است و مدرکی ندارد. به اضافه اگر فهم آن منحصر به رسول و یا امام بود باید </w:t>
      </w:r>
      <w:r w:rsidRPr="0016606C">
        <w:rPr>
          <w:rStyle w:val="Char9"/>
          <w:rtl/>
        </w:rPr>
        <w:t>«یا أی</w:t>
      </w:r>
      <w:r w:rsidR="00E679F2" w:rsidRPr="0016606C">
        <w:rPr>
          <w:rStyle w:val="Char9"/>
          <w:rFonts w:hint="cs"/>
          <w:rtl/>
        </w:rPr>
        <w:t>ُّ</w:t>
      </w:r>
      <w:r w:rsidRPr="0016606C">
        <w:rPr>
          <w:rStyle w:val="Char9"/>
          <w:rtl/>
        </w:rPr>
        <w:t>ها الإمام»</w:t>
      </w:r>
      <w:r w:rsidRPr="0016606C">
        <w:rPr>
          <w:rFonts w:hint="cs"/>
          <w:rtl/>
        </w:rPr>
        <w:t xml:space="preserve"> بگوید و یا </w:t>
      </w:r>
      <w:r w:rsidRPr="0016606C">
        <w:rPr>
          <w:rStyle w:val="Char9"/>
          <w:rtl/>
        </w:rPr>
        <w:t>«ه</w:t>
      </w:r>
      <w:r w:rsidR="00E679F2" w:rsidRPr="0016606C">
        <w:rPr>
          <w:rStyle w:val="Char9"/>
          <w:rFonts w:hint="cs"/>
          <w:rtl/>
        </w:rPr>
        <w:t>ُ</w:t>
      </w:r>
      <w:r w:rsidRPr="0016606C">
        <w:rPr>
          <w:rStyle w:val="Char9"/>
          <w:rtl/>
        </w:rPr>
        <w:t>د</w:t>
      </w:r>
      <w:r w:rsidR="00E679F2" w:rsidRPr="0016606C">
        <w:rPr>
          <w:rStyle w:val="Char9"/>
          <w:rFonts w:hint="cs"/>
          <w:rtl/>
        </w:rPr>
        <w:t>ً</w:t>
      </w:r>
      <w:r w:rsidRPr="0016606C">
        <w:rPr>
          <w:rStyle w:val="Char9"/>
          <w:rtl/>
        </w:rPr>
        <w:t>ی ل</w:t>
      </w:r>
      <w:r w:rsidR="00E679F2" w:rsidRPr="0016606C">
        <w:rPr>
          <w:rStyle w:val="Char9"/>
          <w:rFonts w:hint="cs"/>
          <w:rtl/>
        </w:rPr>
        <w:t>ِ</w:t>
      </w:r>
      <w:r w:rsidRPr="0016606C">
        <w:rPr>
          <w:rStyle w:val="Char9"/>
          <w:rtl/>
        </w:rPr>
        <w:t>لإمام»</w:t>
      </w:r>
      <w:r w:rsidRPr="0016606C">
        <w:rPr>
          <w:rFonts w:hint="cs"/>
          <w:rtl/>
        </w:rPr>
        <w:t xml:space="preserve"> و</w:t>
      </w:r>
      <w:r w:rsidR="00E679F2" w:rsidRPr="0016606C">
        <w:rPr>
          <w:rFonts w:hint="cs"/>
          <w:rtl/>
        </w:rPr>
        <w:t xml:space="preserve"> یا</w:t>
      </w:r>
      <w:r w:rsidRPr="0016606C">
        <w:rPr>
          <w:rFonts w:hint="cs"/>
          <w:rtl/>
        </w:rPr>
        <w:t xml:space="preserve"> </w:t>
      </w:r>
      <w:r w:rsidR="00E679F2" w:rsidRPr="0016606C">
        <w:rPr>
          <w:rStyle w:val="Char9"/>
          <w:rFonts w:hint="cs"/>
          <w:rtl/>
        </w:rPr>
        <w:t>«</w:t>
      </w:r>
      <w:r w:rsidRPr="0016606C">
        <w:rPr>
          <w:rStyle w:val="Char9"/>
          <w:rtl/>
        </w:rPr>
        <w:t>بیان</w:t>
      </w:r>
      <w:r w:rsidR="00E679F2" w:rsidRPr="0016606C">
        <w:rPr>
          <w:rStyle w:val="Char9"/>
          <w:rFonts w:hint="cs"/>
          <w:rtl/>
        </w:rPr>
        <w:t>ٌ</w:t>
      </w:r>
      <w:r w:rsidRPr="0016606C">
        <w:rPr>
          <w:rStyle w:val="Char9"/>
          <w:rtl/>
        </w:rPr>
        <w:t xml:space="preserve"> ل</w:t>
      </w:r>
      <w:r w:rsidR="00E679F2" w:rsidRPr="0016606C">
        <w:rPr>
          <w:rStyle w:val="Char9"/>
          <w:rFonts w:hint="cs"/>
          <w:rtl/>
        </w:rPr>
        <w:t>ِ</w:t>
      </w:r>
      <w:r w:rsidRPr="0016606C">
        <w:rPr>
          <w:rStyle w:val="Char9"/>
          <w:rtl/>
        </w:rPr>
        <w:t>لإمام»</w:t>
      </w:r>
      <w:r w:rsidRPr="0016606C">
        <w:rPr>
          <w:rFonts w:hint="cs"/>
          <w:rtl/>
        </w:rPr>
        <w:t xml:space="preserve"> و حال </w:t>
      </w:r>
      <w:r w:rsidR="007D7E48" w:rsidRPr="0016606C">
        <w:rPr>
          <w:rFonts w:hint="cs"/>
          <w:rtl/>
        </w:rPr>
        <w:t>آ</w:t>
      </w:r>
      <w:r w:rsidRPr="0016606C">
        <w:rPr>
          <w:rFonts w:hint="cs"/>
          <w:rtl/>
        </w:rPr>
        <w:t>نکه نفرموده بلکه ب</w:t>
      </w:r>
      <w:r w:rsidR="00E679F2" w:rsidRPr="0016606C">
        <w:rPr>
          <w:rFonts w:hint="cs"/>
          <w:rtl/>
        </w:rPr>
        <w:t xml:space="preserve">ه </w:t>
      </w:r>
      <w:r w:rsidRPr="0016606C">
        <w:rPr>
          <w:rFonts w:hint="cs"/>
          <w:rtl/>
        </w:rPr>
        <w:t>رسول خود در سور</w:t>
      </w:r>
      <w:r w:rsidR="007C704B" w:rsidRPr="0016606C">
        <w:rPr>
          <w:rFonts w:hint="cs"/>
          <w:rtl/>
        </w:rPr>
        <w:t>ۀ</w:t>
      </w:r>
      <w:r w:rsidRPr="0016606C">
        <w:rPr>
          <w:rFonts w:hint="cs"/>
          <w:rtl/>
        </w:rPr>
        <w:t xml:space="preserve"> انبیاء آی</w:t>
      </w:r>
      <w:r w:rsidR="007C704B" w:rsidRPr="0016606C">
        <w:rPr>
          <w:rFonts w:hint="cs"/>
          <w:rtl/>
        </w:rPr>
        <w:t>ۀ</w:t>
      </w:r>
      <w:r w:rsidRPr="0016606C">
        <w:rPr>
          <w:rFonts w:hint="cs"/>
          <w:rtl/>
        </w:rPr>
        <w:t xml:space="preserve"> </w:t>
      </w:r>
      <w:r w:rsidR="007D7E48" w:rsidRPr="0016606C">
        <w:rPr>
          <w:rFonts w:hint="cs"/>
          <w:rtl/>
        </w:rPr>
        <w:t>109</w:t>
      </w:r>
      <w:r w:rsidRPr="0016606C">
        <w:rPr>
          <w:rFonts w:hint="cs"/>
          <w:rtl/>
        </w:rPr>
        <w:t xml:space="preserve"> دستور می‌دهد که</w:t>
      </w:r>
      <w:r w:rsidR="00CD3E26" w:rsidRPr="0016606C">
        <w:rPr>
          <w:rFonts w:hint="cs"/>
          <w:rtl/>
        </w:rPr>
        <w:t xml:space="preserve">: </w:t>
      </w:r>
    </w:p>
    <w:p w:rsidR="00293AD3" w:rsidRPr="0016606C" w:rsidRDefault="00864AC7" w:rsidP="00C249CC">
      <w:pPr>
        <w:pStyle w:val="ae"/>
        <w:rPr>
          <w:rFonts w:ascii="Times New Roman" w:hAnsi="Times New Roman" w:cs="B Lotus"/>
          <w:rtl/>
        </w:rPr>
      </w:pPr>
      <w:r w:rsidRPr="0016606C">
        <w:rPr>
          <w:rFonts w:ascii="Traditional Arabic" w:hAnsi="Traditional Arabic" w:cs="Traditional Arabic"/>
          <w:rtl/>
        </w:rPr>
        <w:t>﴿</w:t>
      </w:r>
      <w:r w:rsidR="00293AD3" w:rsidRPr="0016606C">
        <w:rPr>
          <w:rtl/>
        </w:rPr>
        <w:t>فَقُلۡ ءَاذَنتُكُمۡ عَلَىٰ سَوَآءٖ</w:t>
      </w:r>
      <w:r w:rsidRPr="0016606C">
        <w:rPr>
          <w:rFonts w:ascii="Traditional Arabic" w:hAnsi="Traditional Arabic" w:cs="Traditional Arabic"/>
          <w:rtl/>
        </w:rPr>
        <w:t xml:space="preserve">﴾ </w:t>
      </w:r>
      <w:r w:rsidR="00FA47F7" w:rsidRPr="0016606C">
        <w:rPr>
          <w:rStyle w:val="Char5"/>
          <w:rtl/>
          <w:lang w:bidi="ar-SA"/>
        </w:rPr>
        <w:tab/>
      </w:r>
      <w:r w:rsidR="00922247" w:rsidRPr="0016606C">
        <w:rPr>
          <w:rStyle w:val="Char5"/>
          <w:rtl/>
          <w:lang w:bidi="ar-SA"/>
        </w:rPr>
        <w:t>[</w:t>
      </w:r>
      <w:r w:rsidR="00293AD3" w:rsidRPr="0016606C">
        <w:rPr>
          <w:rStyle w:val="Char5"/>
          <w:rtl/>
          <w:lang w:bidi="ar-SA"/>
        </w:rPr>
        <w:t>الأنبیاء: 109</w:t>
      </w:r>
      <w:r w:rsidR="00922247" w:rsidRPr="0016606C">
        <w:rPr>
          <w:rStyle w:val="Char5"/>
          <w:rtl/>
          <w:lang w:bidi="ar-SA"/>
        </w:rPr>
        <w:t>]</w:t>
      </w:r>
      <w:r w:rsidR="00990882" w:rsidRPr="0016606C">
        <w:rPr>
          <w:rFonts w:ascii="Times New Roman" w:hAnsi="Times New Roman" w:cs="B Lotus"/>
          <w:rtl/>
        </w:rPr>
        <w:t>.</w:t>
      </w:r>
    </w:p>
    <w:p w:rsidR="00B76AEE" w:rsidRPr="0016606C" w:rsidRDefault="00B76AEE" w:rsidP="00C249CC">
      <w:pPr>
        <w:pStyle w:val="af"/>
        <w:rPr>
          <w:sz w:val="28"/>
          <w:szCs w:val="32"/>
          <w:rtl/>
        </w:rPr>
      </w:pPr>
      <w:r w:rsidRPr="0016606C">
        <w:rPr>
          <w:rFonts w:hint="cs"/>
          <w:rtl/>
        </w:rPr>
        <w:t>«</w:t>
      </w:r>
      <w:r w:rsidR="00527C3F" w:rsidRPr="0016606C">
        <w:rPr>
          <w:rFonts w:hint="cs"/>
          <w:rtl/>
        </w:rPr>
        <w:t>بگو که من اعلام</w:t>
      </w:r>
      <w:r w:rsidR="007D7E48" w:rsidRPr="0016606C">
        <w:rPr>
          <w:rFonts w:hint="cs"/>
          <w:rtl/>
        </w:rPr>
        <w:t xml:space="preserve"> </w:t>
      </w:r>
      <w:r w:rsidR="00527C3F" w:rsidRPr="0016606C">
        <w:rPr>
          <w:rFonts w:hint="cs"/>
          <w:rtl/>
        </w:rPr>
        <w:t>و اخبار می‌کنم شما را ب</w:t>
      </w:r>
      <w:r w:rsidR="00E679F2" w:rsidRPr="0016606C">
        <w:rPr>
          <w:rFonts w:hint="cs"/>
          <w:rtl/>
        </w:rPr>
        <w:t xml:space="preserve">ه </w:t>
      </w:r>
      <w:r w:rsidR="00527C3F" w:rsidRPr="0016606C">
        <w:rPr>
          <w:rFonts w:hint="cs"/>
          <w:rtl/>
        </w:rPr>
        <w:t>طور یکسان و بدون فرق</w:t>
      </w:r>
      <w:r w:rsidRPr="0016606C">
        <w:rPr>
          <w:rFonts w:hint="cs"/>
          <w:rtl/>
        </w:rPr>
        <w:t>».</w:t>
      </w:r>
    </w:p>
    <w:p w:rsidR="00B76AEE" w:rsidRPr="0016606C" w:rsidRDefault="00527C3F" w:rsidP="00C249CC">
      <w:pPr>
        <w:pStyle w:val="a2"/>
        <w:rPr>
          <w:rtl/>
        </w:rPr>
      </w:pPr>
      <w:r w:rsidRPr="0016606C">
        <w:rPr>
          <w:rFonts w:hint="cs"/>
          <w:rtl/>
        </w:rPr>
        <w:t>پس قرآن و اسلام که دین سرّی نیست، در سور</w:t>
      </w:r>
      <w:r w:rsidR="007C704B" w:rsidRPr="0016606C">
        <w:rPr>
          <w:rFonts w:hint="cs"/>
          <w:rtl/>
        </w:rPr>
        <w:t>ۀ</w:t>
      </w:r>
      <w:r w:rsidRPr="0016606C">
        <w:rPr>
          <w:rFonts w:hint="cs"/>
          <w:rtl/>
        </w:rPr>
        <w:t xml:space="preserve"> انعام آی</w:t>
      </w:r>
      <w:r w:rsidR="007C704B" w:rsidRPr="0016606C">
        <w:rPr>
          <w:rFonts w:hint="cs"/>
          <w:rtl/>
        </w:rPr>
        <w:t>ۀ</w:t>
      </w:r>
      <w:r w:rsidRPr="0016606C">
        <w:rPr>
          <w:rFonts w:hint="cs"/>
          <w:rtl/>
        </w:rPr>
        <w:t xml:space="preserve"> 19 </w:t>
      </w:r>
      <w:r w:rsidR="00511457" w:rsidRPr="0016606C">
        <w:rPr>
          <w:rFonts w:hint="cs"/>
          <w:rtl/>
        </w:rPr>
        <w:t>فرموده</w:t>
      </w:r>
      <w:r w:rsidR="00A32280" w:rsidRPr="0016606C">
        <w:rPr>
          <w:rFonts w:hint="cs"/>
          <w:rtl/>
        </w:rPr>
        <w:t>:</w:t>
      </w:r>
      <w:r w:rsidR="00CD3E26" w:rsidRPr="0016606C">
        <w:rPr>
          <w:rFonts w:hint="cs"/>
          <w:rtl/>
        </w:rPr>
        <w:t xml:space="preserve"> </w:t>
      </w:r>
    </w:p>
    <w:p w:rsidR="00293AD3" w:rsidRPr="0016606C" w:rsidRDefault="00864AC7" w:rsidP="00C249CC">
      <w:pPr>
        <w:pStyle w:val="ae"/>
        <w:rPr>
          <w:rFonts w:ascii="Times New Roman" w:hAnsi="Times New Roman" w:cs="B Lotus"/>
          <w:rtl/>
          <w:lang w:bidi="fa-IR"/>
        </w:rPr>
      </w:pPr>
      <w:r w:rsidRPr="0016606C">
        <w:rPr>
          <w:rFonts w:ascii="Traditional Arabic" w:hAnsi="Traditional Arabic" w:cs="Traditional Arabic" w:hint="cs"/>
          <w:rtl/>
          <w:lang w:bidi="fa-IR"/>
        </w:rPr>
        <w:t>﴿</w:t>
      </w:r>
      <w:r w:rsidR="00293AD3" w:rsidRPr="0016606C">
        <w:rPr>
          <w:rFonts w:hint="eastAsia"/>
          <w:rtl/>
        </w:rPr>
        <w:t>وَأُوحِيَ</w:t>
      </w:r>
      <w:r w:rsidR="00293AD3" w:rsidRPr="0016606C">
        <w:rPr>
          <w:rtl/>
        </w:rPr>
        <w:t xml:space="preserve"> </w:t>
      </w:r>
      <w:r w:rsidR="00293AD3" w:rsidRPr="0016606C">
        <w:rPr>
          <w:rFonts w:hint="eastAsia"/>
          <w:rtl/>
        </w:rPr>
        <w:t>إِلَيَّ</w:t>
      </w:r>
      <w:r w:rsidR="00293AD3" w:rsidRPr="0016606C">
        <w:rPr>
          <w:rtl/>
        </w:rPr>
        <w:t xml:space="preserve"> </w:t>
      </w:r>
      <w:r w:rsidR="00293AD3" w:rsidRPr="0016606C">
        <w:rPr>
          <w:rFonts w:hint="eastAsia"/>
          <w:rtl/>
        </w:rPr>
        <w:t>هَ</w:t>
      </w:r>
      <w:r w:rsidR="00293AD3" w:rsidRPr="0016606C">
        <w:rPr>
          <w:rFonts w:hint="cs"/>
          <w:rtl/>
        </w:rPr>
        <w:t>ٰ</w:t>
      </w:r>
      <w:r w:rsidR="00293AD3" w:rsidRPr="0016606C">
        <w:rPr>
          <w:rFonts w:hint="eastAsia"/>
          <w:rtl/>
        </w:rPr>
        <w:t>ذَا</w:t>
      </w:r>
      <w:r w:rsidR="00293AD3" w:rsidRPr="0016606C">
        <w:rPr>
          <w:rtl/>
        </w:rPr>
        <w:t xml:space="preserve"> </w:t>
      </w:r>
      <w:r w:rsidR="00293AD3" w:rsidRPr="0016606C">
        <w:rPr>
          <w:rFonts w:hint="cs"/>
          <w:rtl/>
        </w:rPr>
        <w:t>ٱ</w:t>
      </w:r>
      <w:r w:rsidR="00293AD3" w:rsidRPr="0016606C">
        <w:rPr>
          <w:rFonts w:hint="eastAsia"/>
          <w:rtl/>
        </w:rPr>
        <w:t>ل</w:t>
      </w:r>
      <w:r w:rsidR="00293AD3" w:rsidRPr="0016606C">
        <w:rPr>
          <w:rFonts w:hint="cs"/>
          <w:rtl/>
        </w:rPr>
        <w:t>ۡ</w:t>
      </w:r>
      <w:r w:rsidR="00293AD3" w:rsidRPr="0016606C">
        <w:rPr>
          <w:rFonts w:hint="eastAsia"/>
          <w:rtl/>
        </w:rPr>
        <w:t>قُر</w:t>
      </w:r>
      <w:r w:rsidR="00293AD3" w:rsidRPr="0016606C">
        <w:rPr>
          <w:rFonts w:hint="cs"/>
          <w:rtl/>
        </w:rPr>
        <w:t>ۡ</w:t>
      </w:r>
      <w:r w:rsidR="00293AD3" w:rsidRPr="0016606C">
        <w:rPr>
          <w:rFonts w:hint="eastAsia"/>
          <w:rtl/>
        </w:rPr>
        <w:t>ءَانُ</w:t>
      </w:r>
      <w:r w:rsidR="00293AD3" w:rsidRPr="0016606C">
        <w:rPr>
          <w:rtl/>
        </w:rPr>
        <w:t xml:space="preserve"> </w:t>
      </w:r>
      <w:r w:rsidR="00293AD3" w:rsidRPr="0016606C">
        <w:rPr>
          <w:rFonts w:hint="eastAsia"/>
          <w:rtl/>
        </w:rPr>
        <w:t>لِأُنذِرَكُم</w:t>
      </w:r>
      <w:r w:rsidR="00293AD3" w:rsidRPr="0016606C">
        <w:rPr>
          <w:rtl/>
        </w:rPr>
        <w:t xml:space="preserve"> </w:t>
      </w:r>
      <w:r w:rsidR="00293AD3" w:rsidRPr="0016606C">
        <w:rPr>
          <w:rFonts w:hint="eastAsia"/>
          <w:rtl/>
        </w:rPr>
        <w:t>بِهِ</w:t>
      </w:r>
      <w:r w:rsidR="00293AD3" w:rsidRPr="0016606C">
        <w:rPr>
          <w:rFonts w:hint="cs"/>
          <w:rtl/>
        </w:rPr>
        <w:t>ۦ</w:t>
      </w:r>
      <w:r w:rsidR="00293AD3" w:rsidRPr="0016606C">
        <w:rPr>
          <w:rtl/>
        </w:rPr>
        <w:t xml:space="preserve"> </w:t>
      </w:r>
      <w:r w:rsidR="00293AD3" w:rsidRPr="0016606C">
        <w:rPr>
          <w:rFonts w:hint="eastAsia"/>
          <w:rtl/>
        </w:rPr>
        <w:t>وَمَن</w:t>
      </w:r>
      <w:r w:rsidR="00293AD3" w:rsidRPr="0016606C">
        <w:rPr>
          <w:rFonts w:hint="cs"/>
          <w:rtl/>
        </w:rPr>
        <w:t>ۢ</w:t>
      </w:r>
      <w:r w:rsidR="00293AD3" w:rsidRPr="0016606C">
        <w:rPr>
          <w:rtl/>
        </w:rPr>
        <w:t xml:space="preserve"> </w:t>
      </w:r>
      <w:r w:rsidR="00293AD3" w:rsidRPr="0016606C">
        <w:rPr>
          <w:rFonts w:hint="eastAsia"/>
          <w:rtl/>
        </w:rPr>
        <w:t>بَلَغَ</w:t>
      </w:r>
      <w:r w:rsidRPr="0016606C">
        <w:rPr>
          <w:rFonts w:ascii="Traditional Arabic" w:hAnsi="Traditional Arabic" w:cs="Traditional Arabic" w:hint="cs"/>
          <w:rtl/>
          <w:lang w:bidi="fa-IR"/>
        </w:rPr>
        <w:t xml:space="preserve">﴾ </w:t>
      </w:r>
      <w:r w:rsidR="00FA47F7" w:rsidRPr="0016606C">
        <w:rPr>
          <w:rStyle w:val="Char5"/>
          <w:rFonts w:hint="cs"/>
          <w:rtl/>
        </w:rPr>
        <w:tab/>
      </w:r>
      <w:r w:rsidR="00922247" w:rsidRPr="0016606C">
        <w:rPr>
          <w:rStyle w:val="Char5"/>
          <w:rFonts w:hint="cs"/>
          <w:rtl/>
        </w:rPr>
        <w:t>[</w:t>
      </w:r>
      <w:r w:rsidR="00293AD3" w:rsidRPr="0016606C">
        <w:rPr>
          <w:rStyle w:val="Char5"/>
          <w:rFonts w:hint="cs"/>
          <w:rtl/>
        </w:rPr>
        <w:t>الأنعام: 19</w:t>
      </w:r>
      <w:r w:rsidR="00922247" w:rsidRPr="0016606C">
        <w:rPr>
          <w:rStyle w:val="Char5"/>
          <w:rFonts w:hint="cs"/>
          <w:rtl/>
        </w:rPr>
        <w:t>]</w:t>
      </w:r>
      <w:r w:rsidR="00990882" w:rsidRPr="0016606C">
        <w:rPr>
          <w:rFonts w:ascii="Times New Roman" w:hAnsi="Times New Roman" w:cs="B Lotus" w:hint="cs"/>
          <w:rtl/>
          <w:lang w:bidi="fa-IR"/>
        </w:rPr>
        <w:t>.</w:t>
      </w:r>
    </w:p>
    <w:p w:rsidR="00511457" w:rsidRPr="0016606C" w:rsidRDefault="00511457" w:rsidP="00C249CC">
      <w:pPr>
        <w:pStyle w:val="af"/>
        <w:rPr>
          <w:sz w:val="28"/>
          <w:szCs w:val="32"/>
          <w:rtl/>
        </w:rPr>
      </w:pPr>
      <w:r w:rsidRPr="0016606C">
        <w:rPr>
          <w:rFonts w:hint="cs"/>
          <w:rtl/>
        </w:rPr>
        <w:t>«ب</w:t>
      </w:r>
      <w:r w:rsidR="00E679F2" w:rsidRPr="0016606C">
        <w:rPr>
          <w:rFonts w:hint="cs"/>
          <w:rtl/>
        </w:rPr>
        <w:t xml:space="preserve">ه </w:t>
      </w:r>
      <w:r w:rsidRPr="0016606C">
        <w:rPr>
          <w:rFonts w:hint="cs"/>
          <w:rtl/>
        </w:rPr>
        <w:t>سوی من وحی شد این قرآن تا ب</w:t>
      </w:r>
      <w:r w:rsidR="00E679F2" w:rsidRPr="0016606C">
        <w:rPr>
          <w:rFonts w:hint="cs"/>
          <w:rtl/>
        </w:rPr>
        <w:t xml:space="preserve">ه </w:t>
      </w:r>
      <w:r w:rsidRPr="0016606C">
        <w:rPr>
          <w:rFonts w:hint="cs"/>
          <w:rtl/>
        </w:rPr>
        <w:t>واسط</w:t>
      </w:r>
      <w:r w:rsidR="009B34AE">
        <w:rPr>
          <w:rFonts w:hint="cs"/>
          <w:rtl/>
        </w:rPr>
        <w:t>ۀ</w:t>
      </w:r>
      <w:r w:rsidRPr="0016606C">
        <w:rPr>
          <w:rFonts w:hint="cs"/>
          <w:rtl/>
        </w:rPr>
        <w:t xml:space="preserve"> آن بترسانم شما و هر کسی را که به او برسد».</w:t>
      </w:r>
    </w:p>
    <w:p w:rsidR="005F6698" w:rsidRPr="005F6698" w:rsidRDefault="00511457" w:rsidP="00C249CC">
      <w:pPr>
        <w:pStyle w:val="a2"/>
        <w:rPr>
          <w:sz w:val="2"/>
          <w:szCs w:val="2"/>
        </w:rPr>
      </w:pPr>
      <w:r w:rsidRPr="005F6698">
        <w:rPr>
          <w:rFonts w:hint="cs"/>
          <w:rtl/>
        </w:rPr>
        <w:t>که معلوم می‌شود انذار رسول خدا</w:t>
      </w:r>
      <w:r w:rsidR="00A87B93" w:rsidRPr="005F6698">
        <w:rPr>
          <w:rFonts w:cs="CTraditional Arabic" w:hint="cs"/>
          <w:rtl/>
        </w:rPr>
        <w:t>ص</w:t>
      </w:r>
      <w:r w:rsidRPr="005F6698">
        <w:rPr>
          <w:rFonts w:hint="cs"/>
          <w:rtl/>
        </w:rPr>
        <w:t xml:space="preserve"> باید به قرائت آیات باشد. از این قبیل آیات استفاده می‌شود</w:t>
      </w:r>
      <w:r w:rsidR="005F6698">
        <w:br/>
      </w:r>
    </w:p>
    <w:p w:rsidR="00511457" w:rsidRPr="005F6698" w:rsidRDefault="00511457" w:rsidP="00C249CC">
      <w:pPr>
        <w:pStyle w:val="a2"/>
        <w:ind w:firstLine="0"/>
        <w:rPr>
          <w:rtl/>
        </w:rPr>
      </w:pPr>
      <w:r w:rsidRPr="005F6698">
        <w:rPr>
          <w:rFonts w:hint="cs"/>
          <w:rtl/>
        </w:rPr>
        <w:t xml:space="preserve">که قرآن برای همگان و عموم مردم است حتّی </w:t>
      </w:r>
      <w:r w:rsidR="00ED0E25" w:rsidRPr="005F6698">
        <w:rPr>
          <w:rFonts w:hint="cs"/>
          <w:rtl/>
        </w:rPr>
        <w:t>آ</w:t>
      </w:r>
      <w:r w:rsidRPr="005F6698">
        <w:rPr>
          <w:rFonts w:hint="cs"/>
          <w:rtl/>
        </w:rPr>
        <w:t>یات متشابهاتش نیز قابل فهم مردم است چنانکه در فصل 20 بیان می‌شود.</w:t>
      </w:r>
    </w:p>
    <w:p w:rsidR="00A31B6B" w:rsidRPr="0016606C" w:rsidRDefault="00511457" w:rsidP="007D500C">
      <w:pPr>
        <w:pStyle w:val="a2"/>
        <w:widowControl w:val="0"/>
        <w:rPr>
          <w:rtl/>
        </w:rPr>
      </w:pPr>
      <w:r w:rsidRPr="0016606C">
        <w:rPr>
          <w:rFonts w:hint="cs"/>
          <w:b/>
          <w:bCs/>
          <w:rtl/>
        </w:rPr>
        <w:t xml:space="preserve">دلیل چهارم </w:t>
      </w:r>
      <w:r w:rsidR="007D500C">
        <w:rPr>
          <w:rFonts w:cs="Times New Roman" w:hint="cs"/>
          <w:b/>
          <w:bCs/>
          <w:rtl/>
        </w:rPr>
        <w:t>-</w:t>
      </w:r>
      <w:r w:rsidRPr="0016606C">
        <w:rPr>
          <w:rFonts w:hint="cs"/>
          <w:rtl/>
        </w:rPr>
        <w:t xml:space="preserve"> اخبار و احادیث دلالت دارد که قرآن واضح‌ترین سخن و قابل فهم مردم است و سرّی و رمزی نیست. علی</w:t>
      </w:r>
      <w:r w:rsidRPr="0016606C">
        <w:rPr>
          <w:rFonts w:hint="cs"/>
        </w:rPr>
        <w:sym w:font="AGA Arabesque" w:char="F075"/>
      </w:r>
      <w:r w:rsidRPr="0016606C">
        <w:rPr>
          <w:rFonts w:hint="cs"/>
          <w:rtl/>
        </w:rPr>
        <w:t xml:space="preserve"> در خطب</w:t>
      </w:r>
      <w:r w:rsidR="007C704B" w:rsidRPr="0016606C">
        <w:rPr>
          <w:rFonts w:hint="cs"/>
          <w:rtl/>
        </w:rPr>
        <w:t>ۀ</w:t>
      </w:r>
      <w:r w:rsidRPr="0016606C">
        <w:rPr>
          <w:rFonts w:hint="cs"/>
          <w:rtl/>
        </w:rPr>
        <w:t xml:space="preserve"> 1 نهج‌ال</w:t>
      </w:r>
      <w:r w:rsidR="00ED0E25" w:rsidRPr="0016606C">
        <w:rPr>
          <w:rFonts w:hint="cs"/>
          <w:rtl/>
        </w:rPr>
        <w:t>ب</w:t>
      </w:r>
      <w:r w:rsidRPr="0016606C">
        <w:rPr>
          <w:rFonts w:hint="cs"/>
          <w:rtl/>
        </w:rPr>
        <w:t>لاغه فرمود</w:t>
      </w:r>
      <w:r w:rsidR="00CD3E26" w:rsidRPr="0016606C">
        <w:rPr>
          <w:rFonts w:hint="cs"/>
          <w:rtl/>
        </w:rPr>
        <w:t xml:space="preserve">: </w:t>
      </w:r>
      <w:r w:rsidR="00ED0E25" w:rsidRPr="0016606C">
        <w:rPr>
          <w:rStyle w:val="Char9"/>
          <w:rtl/>
        </w:rPr>
        <w:t>«</w:t>
      </w:r>
      <w:r w:rsidR="0041464D" w:rsidRPr="0041464D">
        <w:rPr>
          <w:rStyle w:val="Char9"/>
          <w:rtl/>
        </w:rPr>
        <w:t>خَلَّفَ فِيكُمْ مَا خَلَّفَتِ الْأَنْبِيَاءُ فِي أُمَمِهَا كِتَابِ رَبِّكُمْ</w:t>
      </w:r>
      <w:r w:rsidR="0041464D">
        <w:rPr>
          <w:rStyle w:val="Char9"/>
          <w:rFonts w:hint="cs"/>
          <w:rtl/>
        </w:rPr>
        <w:t xml:space="preserve"> فِیکُم</w:t>
      </w:r>
      <w:r w:rsidR="0041464D" w:rsidRPr="0041464D">
        <w:rPr>
          <w:rStyle w:val="Char9"/>
          <w:rtl/>
        </w:rPr>
        <w:t xml:space="preserve"> مُبَيِّناً حَلَالَهُ</w:t>
      </w:r>
      <w:r w:rsidR="000B5FD0" w:rsidRPr="000B5FD0">
        <w:rPr>
          <w:rStyle w:val="Char9"/>
          <w:rtl/>
        </w:rPr>
        <w:t xml:space="preserve"> وَ</w:t>
      </w:r>
      <w:r w:rsidR="0041464D" w:rsidRPr="0041464D">
        <w:rPr>
          <w:rStyle w:val="Char9"/>
          <w:rtl/>
        </w:rPr>
        <w:t>حَرَامَه‏</w:t>
      </w:r>
      <w:r w:rsidR="00ED0E25" w:rsidRPr="0016606C">
        <w:rPr>
          <w:rStyle w:val="Char9"/>
          <w:rtl/>
        </w:rPr>
        <w:t>»</w:t>
      </w:r>
      <w:r w:rsidR="00D40CF8">
        <w:rPr>
          <w:rStyle w:val="FootnoteReference"/>
          <w:rFonts w:eastAsia="SimSun"/>
          <w:b/>
          <w:bCs/>
          <w:rtl/>
        </w:rPr>
        <w:t>(</w:t>
      </w:r>
      <w:r w:rsidR="00D40CF8">
        <w:rPr>
          <w:rStyle w:val="FootnoteReference"/>
          <w:rFonts w:eastAsia="SimSun"/>
          <w:b/>
          <w:bCs/>
          <w:rtl/>
        </w:rPr>
        <w:footnoteReference w:id="113"/>
      </w:r>
      <w:r w:rsidR="00D40CF8">
        <w:rPr>
          <w:rStyle w:val="FootnoteReference"/>
          <w:rFonts w:eastAsia="SimSun"/>
          <w:b/>
          <w:bCs/>
          <w:rtl/>
        </w:rPr>
        <w:t>)</w:t>
      </w:r>
      <w:r w:rsidRPr="0016606C">
        <w:rPr>
          <w:rStyle w:val="Char9"/>
          <w:rtl/>
        </w:rPr>
        <w:t>.</w:t>
      </w:r>
      <w:r w:rsidRPr="0016606C">
        <w:rPr>
          <w:rFonts w:hint="cs"/>
          <w:rtl/>
        </w:rPr>
        <w:t xml:space="preserve"> و هم در سایر خ</w:t>
      </w:r>
      <w:r w:rsidR="00B1165B" w:rsidRPr="0016606C">
        <w:rPr>
          <w:rFonts w:hint="cs"/>
          <w:rtl/>
        </w:rPr>
        <w:t>ُ</w:t>
      </w:r>
      <w:r w:rsidRPr="0016606C">
        <w:rPr>
          <w:rFonts w:hint="cs"/>
          <w:rtl/>
        </w:rPr>
        <w:t>ط</w:t>
      </w:r>
      <w:r w:rsidR="00B1165B" w:rsidRPr="0016606C">
        <w:rPr>
          <w:rFonts w:hint="cs"/>
          <w:rtl/>
        </w:rPr>
        <w:t>َ</w:t>
      </w:r>
      <w:r w:rsidRPr="0016606C">
        <w:rPr>
          <w:rFonts w:hint="cs"/>
          <w:rtl/>
        </w:rPr>
        <w:t>ب خود که در فصل 10 گذشت. در ص 31 بحار جلد 92 روایت کرده از رسول خدا</w:t>
      </w:r>
      <w:r w:rsidR="00A87B93" w:rsidRPr="0016606C">
        <w:rPr>
          <w:rFonts w:cs="CTraditional Arabic" w:hint="cs"/>
          <w:rtl/>
        </w:rPr>
        <w:t>ص</w:t>
      </w:r>
      <w:r w:rsidRPr="0016606C">
        <w:rPr>
          <w:rFonts w:hint="cs"/>
          <w:rtl/>
        </w:rPr>
        <w:t xml:space="preserve"> که فرمود</w:t>
      </w:r>
      <w:r w:rsidR="00CD3E26" w:rsidRPr="0016606C">
        <w:rPr>
          <w:rFonts w:hint="cs"/>
          <w:rtl/>
        </w:rPr>
        <w:t xml:space="preserve">: </w:t>
      </w:r>
      <w:r w:rsidR="00ED0E25" w:rsidRPr="0016606C">
        <w:rPr>
          <w:rStyle w:val="Char8"/>
          <w:rtl/>
        </w:rPr>
        <w:t>«</w:t>
      </w:r>
      <w:r w:rsidR="008C1D64" w:rsidRPr="008C1D64">
        <w:rPr>
          <w:rStyle w:val="Char8"/>
          <w:rtl/>
        </w:rPr>
        <w:t xml:space="preserve">إِنَّ هَذَا الْقُرْآنَ هُوَ النُّورُ الْمُبِين‏ </w:t>
      </w:r>
      <w:r w:rsidRPr="0016606C">
        <w:rPr>
          <w:rStyle w:val="Char8"/>
          <w:rtl/>
        </w:rPr>
        <w:t>م</w:t>
      </w:r>
      <w:r w:rsidR="00B1165B" w:rsidRPr="0016606C">
        <w:rPr>
          <w:rStyle w:val="Char8"/>
          <w:rFonts w:hint="cs"/>
          <w:rtl/>
        </w:rPr>
        <w:t>َ</w:t>
      </w:r>
      <w:r w:rsidRPr="0016606C">
        <w:rPr>
          <w:rStyle w:val="Char8"/>
          <w:rtl/>
        </w:rPr>
        <w:t xml:space="preserve">ن </w:t>
      </w:r>
      <w:r w:rsidR="00B1165B" w:rsidRPr="0016606C">
        <w:rPr>
          <w:rStyle w:val="Char8"/>
          <w:rFonts w:hint="cs"/>
          <w:rtl/>
        </w:rPr>
        <w:t>آ</w:t>
      </w:r>
      <w:r w:rsidRPr="0016606C">
        <w:rPr>
          <w:rStyle w:val="Char8"/>
          <w:rtl/>
        </w:rPr>
        <w:t>ث</w:t>
      </w:r>
      <w:r w:rsidR="000D1D22">
        <w:rPr>
          <w:rStyle w:val="Char8"/>
          <w:rFonts w:hint="cs"/>
          <w:rtl/>
        </w:rPr>
        <w:t>َ</w:t>
      </w:r>
      <w:r w:rsidRPr="0016606C">
        <w:rPr>
          <w:rStyle w:val="Char8"/>
          <w:rtl/>
        </w:rPr>
        <w:t>ره</w:t>
      </w:r>
      <w:r w:rsidR="008C1D64">
        <w:rPr>
          <w:rStyle w:val="Char8"/>
          <w:rFonts w:hint="cs"/>
          <w:rtl/>
        </w:rPr>
        <w:t>ُ</w:t>
      </w:r>
      <w:r w:rsidRPr="0016606C">
        <w:rPr>
          <w:rStyle w:val="Char8"/>
          <w:rtl/>
        </w:rPr>
        <w:t xml:space="preserve"> ع</w:t>
      </w:r>
      <w:r w:rsidR="000D1D22">
        <w:rPr>
          <w:rStyle w:val="Char8"/>
          <w:rFonts w:hint="cs"/>
          <w:rtl/>
        </w:rPr>
        <w:t>َ</w:t>
      </w:r>
      <w:r w:rsidRPr="0016606C">
        <w:rPr>
          <w:rStyle w:val="Char8"/>
          <w:rtl/>
        </w:rPr>
        <w:t>لی م</w:t>
      </w:r>
      <w:r w:rsidR="000D1D22">
        <w:rPr>
          <w:rStyle w:val="Char8"/>
          <w:rFonts w:hint="cs"/>
          <w:rtl/>
        </w:rPr>
        <w:t>َ</w:t>
      </w:r>
      <w:r w:rsidRPr="0016606C">
        <w:rPr>
          <w:rStyle w:val="Char8"/>
          <w:rtl/>
        </w:rPr>
        <w:t>اس</w:t>
      </w:r>
      <w:r w:rsidR="008C1D64">
        <w:rPr>
          <w:rStyle w:val="Char8"/>
          <w:rFonts w:hint="cs"/>
          <w:rtl/>
        </w:rPr>
        <w:t>ِ</w:t>
      </w:r>
      <w:r w:rsidRPr="0016606C">
        <w:rPr>
          <w:rStyle w:val="Char8"/>
          <w:rtl/>
        </w:rPr>
        <w:t>واه</w:t>
      </w:r>
      <w:r w:rsidR="000D1D22">
        <w:rPr>
          <w:rStyle w:val="Char8"/>
          <w:rFonts w:hint="cs"/>
          <w:rtl/>
        </w:rPr>
        <w:t>ُ</w:t>
      </w:r>
      <w:r w:rsidRPr="0016606C">
        <w:rPr>
          <w:rStyle w:val="Char8"/>
          <w:rtl/>
        </w:rPr>
        <w:t xml:space="preserve"> ه</w:t>
      </w:r>
      <w:r w:rsidR="008C1D64">
        <w:rPr>
          <w:rStyle w:val="Char8"/>
          <w:rFonts w:hint="cs"/>
          <w:rtl/>
        </w:rPr>
        <w:t>َ</w:t>
      </w:r>
      <w:r w:rsidRPr="0016606C">
        <w:rPr>
          <w:rStyle w:val="Char8"/>
          <w:rtl/>
        </w:rPr>
        <w:t>د</w:t>
      </w:r>
      <w:r w:rsidR="008C1D64">
        <w:rPr>
          <w:rStyle w:val="Char8"/>
          <w:rFonts w:hint="cs"/>
          <w:rtl/>
        </w:rPr>
        <w:t>َ</w:t>
      </w:r>
      <w:r w:rsidRPr="0016606C">
        <w:rPr>
          <w:rStyle w:val="Char8"/>
          <w:rtl/>
        </w:rPr>
        <w:t>اه</w:t>
      </w:r>
      <w:r w:rsidR="008C1D64">
        <w:rPr>
          <w:rStyle w:val="Char8"/>
          <w:rFonts w:hint="cs"/>
          <w:rtl/>
        </w:rPr>
        <w:t>ُ</w:t>
      </w:r>
      <w:r w:rsidRPr="0016606C">
        <w:rPr>
          <w:rStyle w:val="Char8"/>
          <w:rtl/>
        </w:rPr>
        <w:t xml:space="preserve"> الله</w:t>
      </w:r>
      <w:r w:rsidR="00ED0E25" w:rsidRPr="0016606C">
        <w:rPr>
          <w:rStyle w:val="Char8"/>
          <w:rtl/>
        </w:rPr>
        <w:t>»</w:t>
      </w:r>
      <w:r w:rsidRPr="0016606C">
        <w:rPr>
          <w:rStyle w:val="Char8"/>
          <w:rtl/>
        </w:rPr>
        <w:t>.</w:t>
      </w:r>
      <w:r w:rsidRPr="0016606C">
        <w:rPr>
          <w:rFonts w:hint="cs"/>
          <w:rtl/>
        </w:rPr>
        <w:t xml:space="preserve"> یعنی</w:t>
      </w:r>
      <w:r w:rsidR="00CD3E26" w:rsidRPr="0016606C">
        <w:rPr>
          <w:rFonts w:hint="cs"/>
          <w:rtl/>
        </w:rPr>
        <w:t xml:space="preserve">: </w:t>
      </w:r>
      <w:r w:rsidRPr="0016606C">
        <w:rPr>
          <w:rFonts w:hint="cs"/>
          <w:rtl/>
        </w:rPr>
        <w:t xml:space="preserve">«محقق بدانید که این قرآن </w:t>
      </w:r>
      <w:r w:rsidR="00B1165B" w:rsidRPr="0016606C">
        <w:rPr>
          <w:rFonts w:hint="cs"/>
          <w:rtl/>
        </w:rPr>
        <w:t>نور روشنی است، هرکس آنرا بر غیر</w:t>
      </w:r>
      <w:r w:rsidR="00355CCF">
        <w:rPr>
          <w:rFonts w:hint="cs"/>
          <w:rtl/>
        </w:rPr>
        <w:t xml:space="preserve"> </w:t>
      </w:r>
      <w:r w:rsidRPr="0016606C">
        <w:rPr>
          <w:rFonts w:hint="cs"/>
          <w:rtl/>
        </w:rPr>
        <w:t>آن مقد</w:t>
      </w:r>
      <w:r w:rsidR="00B1165B" w:rsidRPr="0016606C">
        <w:rPr>
          <w:rFonts w:hint="cs"/>
          <w:rtl/>
        </w:rPr>
        <w:t>ّ</w:t>
      </w:r>
      <w:r w:rsidR="00E868A0" w:rsidRPr="0016606C">
        <w:rPr>
          <w:rFonts w:hint="cs"/>
          <w:rtl/>
        </w:rPr>
        <w:t>َ</w:t>
      </w:r>
      <w:r w:rsidRPr="0016606C">
        <w:rPr>
          <w:rFonts w:hint="cs"/>
          <w:rtl/>
        </w:rPr>
        <w:t>م بداند و بدارد خدا او را هدایت کند». و در ص 27 روایت کرده از رسول خدا</w:t>
      </w:r>
      <w:r w:rsidR="00A87B93" w:rsidRPr="0016606C">
        <w:rPr>
          <w:rFonts w:cs="CTraditional Arabic" w:hint="cs"/>
          <w:rtl/>
        </w:rPr>
        <w:t>ص</w:t>
      </w:r>
      <w:r w:rsidRPr="0016606C">
        <w:rPr>
          <w:rFonts w:hint="cs"/>
          <w:rtl/>
        </w:rPr>
        <w:t xml:space="preserve"> که فرمود</w:t>
      </w:r>
      <w:r w:rsidR="00CD3E26" w:rsidRPr="0016606C">
        <w:rPr>
          <w:rFonts w:hint="cs"/>
          <w:rtl/>
        </w:rPr>
        <w:t xml:space="preserve">: </w:t>
      </w:r>
      <w:r w:rsidR="00ED0E25" w:rsidRPr="0016606C">
        <w:rPr>
          <w:rStyle w:val="Char8"/>
          <w:rtl/>
        </w:rPr>
        <w:t>«</w:t>
      </w:r>
      <w:r w:rsidR="00355CCF" w:rsidRPr="00355CCF">
        <w:rPr>
          <w:rStyle w:val="Char8"/>
          <w:rtl/>
        </w:rPr>
        <w:t xml:space="preserve">مَنِ ابْتَغَى الْعِلْمَ فِي غَيْرِهِ أَضَلَّهُ </w:t>
      </w:r>
      <w:r w:rsidR="00607D49">
        <w:rPr>
          <w:rStyle w:val="Char8"/>
          <w:rtl/>
        </w:rPr>
        <w:t>اللهُ</w:t>
      </w:r>
      <w:r w:rsidR="00355CCF" w:rsidRPr="00355CCF">
        <w:rPr>
          <w:rStyle w:val="Char8"/>
          <w:rtl/>
        </w:rPr>
        <w:t xml:space="preserve"> </w:t>
      </w:r>
      <w:r w:rsidR="00355CCF">
        <w:rPr>
          <w:rStyle w:val="Char8"/>
          <w:rtl/>
        </w:rPr>
        <w:t>وَهُوَ الذِّكْرُ الْحَكِيمُ وَ</w:t>
      </w:r>
      <w:r w:rsidR="00355CCF" w:rsidRPr="00355CCF">
        <w:rPr>
          <w:rStyle w:val="Char8"/>
          <w:rtl/>
        </w:rPr>
        <w:t>النُّورُ الْمُبِين‏</w:t>
      </w:r>
      <w:r w:rsidR="00ED0E25" w:rsidRPr="0016606C">
        <w:rPr>
          <w:rStyle w:val="Char8"/>
          <w:rtl/>
        </w:rPr>
        <w:t>»</w:t>
      </w:r>
      <w:r w:rsidRPr="0016606C">
        <w:rPr>
          <w:rStyle w:val="Char8"/>
          <w:rtl/>
        </w:rPr>
        <w:t>.</w:t>
      </w:r>
      <w:r w:rsidRPr="0016606C">
        <w:rPr>
          <w:rFonts w:hint="cs"/>
          <w:rtl/>
        </w:rPr>
        <w:t xml:space="preserve"> یعنی</w:t>
      </w:r>
      <w:r w:rsidR="00CD3E26" w:rsidRPr="0016606C">
        <w:rPr>
          <w:rFonts w:hint="cs"/>
          <w:rtl/>
        </w:rPr>
        <w:t xml:space="preserve">: </w:t>
      </w:r>
      <w:r w:rsidR="00E868A0" w:rsidRPr="0016606C">
        <w:rPr>
          <w:rFonts w:hint="cs"/>
          <w:rtl/>
        </w:rPr>
        <w:t>«هر کس دانش خود را در غیر</w:t>
      </w:r>
      <w:r w:rsidR="00355CCF">
        <w:rPr>
          <w:rFonts w:hint="cs"/>
          <w:rtl/>
        </w:rPr>
        <w:t xml:space="preserve"> </w:t>
      </w:r>
      <w:r w:rsidRPr="0016606C">
        <w:rPr>
          <w:rFonts w:hint="cs"/>
          <w:rtl/>
        </w:rPr>
        <w:t xml:space="preserve">قرآن </w:t>
      </w:r>
      <w:r w:rsidR="00355CCF">
        <w:rPr>
          <w:rFonts w:hint="cs"/>
          <w:rtl/>
        </w:rPr>
        <w:t>ب</w:t>
      </w:r>
      <w:r w:rsidRPr="0016606C">
        <w:rPr>
          <w:rFonts w:hint="cs"/>
          <w:rtl/>
        </w:rPr>
        <w:t>جوید، خدا او را به گمراهیش وا</w:t>
      </w:r>
      <w:r w:rsidR="00355CCF">
        <w:rPr>
          <w:rFonts w:hint="cs"/>
          <w:rtl/>
        </w:rPr>
        <w:t xml:space="preserve">‌ </w:t>
      </w:r>
      <w:r w:rsidRPr="0016606C">
        <w:rPr>
          <w:rFonts w:hint="cs"/>
          <w:rtl/>
        </w:rPr>
        <w:t>گذارد و قرآن ذکر با حکمت و نور روشنی است». و عیّاشی روایت کرده که رسول خدا</w:t>
      </w:r>
      <w:r w:rsidR="00A87B93" w:rsidRPr="0016606C">
        <w:rPr>
          <w:rFonts w:cs="CTraditional Arabic" w:hint="cs"/>
          <w:rtl/>
        </w:rPr>
        <w:t>ص</w:t>
      </w:r>
      <w:r w:rsidRPr="0016606C">
        <w:rPr>
          <w:rFonts w:hint="cs"/>
          <w:rtl/>
        </w:rPr>
        <w:t xml:space="preserve"> فرمود</w:t>
      </w:r>
      <w:r w:rsidR="00CD3E26" w:rsidRPr="0016606C">
        <w:rPr>
          <w:rFonts w:hint="cs"/>
          <w:rtl/>
        </w:rPr>
        <w:t xml:space="preserve">: </w:t>
      </w:r>
      <w:r w:rsidR="00ED0E25" w:rsidRPr="0016606C">
        <w:rPr>
          <w:rStyle w:val="Char8"/>
          <w:rtl/>
        </w:rPr>
        <w:t>«</w:t>
      </w:r>
      <w:r w:rsidR="00355CCF" w:rsidRPr="00355CCF">
        <w:rPr>
          <w:rStyle w:val="Char8"/>
          <w:rtl/>
        </w:rPr>
        <w:t>الْ</w:t>
      </w:r>
      <w:r w:rsidR="00355CCF">
        <w:rPr>
          <w:rStyle w:val="Char8"/>
          <w:rtl/>
        </w:rPr>
        <w:t>قُرْآنُ هُدًى مِنَ الضَّلَالَةِ وَ</w:t>
      </w:r>
      <w:r w:rsidR="00355CCF" w:rsidRPr="00355CCF">
        <w:rPr>
          <w:rStyle w:val="Char8"/>
          <w:rtl/>
        </w:rPr>
        <w:t>تِبْيَانٌ مِنَ الْعَمى‏</w:t>
      </w:r>
      <w:r w:rsidR="00ED0E25" w:rsidRPr="0016606C">
        <w:rPr>
          <w:rStyle w:val="Char8"/>
          <w:rtl/>
        </w:rPr>
        <w:t>»</w:t>
      </w:r>
      <w:r w:rsidRPr="0016606C">
        <w:rPr>
          <w:rStyle w:val="Char8"/>
          <w:rtl/>
        </w:rPr>
        <w:t>.</w:t>
      </w:r>
      <w:r w:rsidRPr="0016606C">
        <w:rPr>
          <w:rFonts w:hint="cs"/>
          <w:rtl/>
        </w:rPr>
        <w:t xml:space="preserve"> یعنی</w:t>
      </w:r>
      <w:r w:rsidR="00CD3E26" w:rsidRPr="0016606C">
        <w:rPr>
          <w:rFonts w:hint="cs"/>
          <w:rtl/>
        </w:rPr>
        <w:t xml:space="preserve">: </w:t>
      </w:r>
      <w:r w:rsidRPr="0016606C">
        <w:rPr>
          <w:rFonts w:hint="cs"/>
          <w:rtl/>
        </w:rPr>
        <w:t>«قرآن راهنمای</w:t>
      </w:r>
      <w:r w:rsidR="00355CCF">
        <w:rPr>
          <w:rFonts w:hint="cs"/>
          <w:rtl/>
        </w:rPr>
        <w:t>ی</w:t>
      </w:r>
      <w:r w:rsidRPr="0016606C">
        <w:rPr>
          <w:rFonts w:hint="cs"/>
          <w:rtl/>
        </w:rPr>
        <w:t xml:space="preserve"> از گمراهی و بیان‌کنند</w:t>
      </w:r>
      <w:r w:rsidR="007C704B" w:rsidRPr="0016606C">
        <w:rPr>
          <w:rFonts w:hint="cs"/>
          <w:rtl/>
        </w:rPr>
        <w:t>ۀ</w:t>
      </w:r>
      <w:r w:rsidRPr="0016606C">
        <w:rPr>
          <w:rFonts w:hint="cs"/>
          <w:rtl/>
        </w:rPr>
        <w:t xml:space="preserve"> از کوری است».</w:t>
      </w:r>
      <w:r w:rsidR="00876EF3" w:rsidRPr="0016606C">
        <w:rPr>
          <w:rFonts w:hint="cs"/>
          <w:rtl/>
        </w:rPr>
        <w:t xml:space="preserve"> </w:t>
      </w:r>
      <w:r w:rsidR="008A1AF6" w:rsidRPr="0016606C">
        <w:rPr>
          <w:rFonts w:hint="cs"/>
          <w:rtl/>
        </w:rPr>
        <w:t>و علی</w:t>
      </w:r>
      <w:r w:rsidR="008A1AF6" w:rsidRPr="0016606C">
        <w:rPr>
          <w:rFonts w:hint="cs"/>
        </w:rPr>
        <w:sym w:font="AGA Arabesque" w:char="F075"/>
      </w:r>
      <w:r w:rsidR="008A1AF6" w:rsidRPr="0016606C">
        <w:rPr>
          <w:rFonts w:hint="cs"/>
          <w:rtl/>
        </w:rPr>
        <w:t xml:space="preserve"> در خطب</w:t>
      </w:r>
      <w:r w:rsidR="007C704B" w:rsidRPr="0016606C">
        <w:rPr>
          <w:rFonts w:hint="cs"/>
          <w:rtl/>
        </w:rPr>
        <w:t>ۀ</w:t>
      </w:r>
      <w:r w:rsidR="008A1AF6" w:rsidRPr="0016606C">
        <w:rPr>
          <w:rFonts w:hint="cs"/>
          <w:rtl/>
        </w:rPr>
        <w:t xml:space="preserve"> </w:t>
      </w:r>
      <w:r w:rsidR="00E868A0" w:rsidRPr="0016606C">
        <w:rPr>
          <w:rFonts w:hint="cs"/>
          <w:rtl/>
        </w:rPr>
        <w:t>196</w:t>
      </w:r>
      <w:r w:rsidR="008A1AF6" w:rsidRPr="0016606C">
        <w:rPr>
          <w:rFonts w:hint="cs"/>
          <w:rtl/>
        </w:rPr>
        <w:t xml:space="preserve"> فرموده</w:t>
      </w:r>
      <w:r w:rsidR="00CD3E26" w:rsidRPr="0016606C">
        <w:rPr>
          <w:rFonts w:hint="cs"/>
          <w:rtl/>
        </w:rPr>
        <w:t xml:space="preserve">: </w:t>
      </w:r>
      <w:r w:rsidR="00ED0E25" w:rsidRPr="0016606C">
        <w:rPr>
          <w:rStyle w:val="Char9"/>
          <w:rtl/>
        </w:rPr>
        <w:t>«</w:t>
      </w:r>
      <w:r w:rsidR="00355CCF" w:rsidRPr="00355CCF">
        <w:rPr>
          <w:rStyle w:val="Char9"/>
          <w:rtl/>
        </w:rPr>
        <w:t xml:space="preserve">نُوراً </w:t>
      </w:r>
      <w:r w:rsidR="00355CCF">
        <w:rPr>
          <w:rStyle w:val="Char9"/>
          <w:rtl/>
        </w:rPr>
        <w:t>لَيْسَ مَعَهُ ظُ</w:t>
      </w:r>
      <w:r w:rsidR="003A6070">
        <w:rPr>
          <w:rStyle w:val="Char9"/>
          <w:rtl/>
        </w:rPr>
        <w:t>لْـمَ</w:t>
      </w:r>
      <w:r w:rsidR="00355CCF">
        <w:rPr>
          <w:rStyle w:val="Char9"/>
          <w:rtl/>
        </w:rPr>
        <w:t>ةٌ وَ</w:t>
      </w:r>
      <w:r w:rsidR="00355CCF" w:rsidRPr="00355CCF">
        <w:rPr>
          <w:rStyle w:val="Char9"/>
          <w:rtl/>
        </w:rPr>
        <w:t>هُدًى لِمَنِ ائْتَمَّ بِه‏</w:t>
      </w:r>
      <w:r w:rsidR="00ED0E25" w:rsidRPr="0016606C">
        <w:rPr>
          <w:rStyle w:val="Char9"/>
          <w:rtl/>
        </w:rPr>
        <w:t>»</w:t>
      </w:r>
      <w:r w:rsidR="008A1AF6" w:rsidRPr="0016606C">
        <w:rPr>
          <w:rStyle w:val="Char9"/>
          <w:rtl/>
        </w:rPr>
        <w:t>.</w:t>
      </w:r>
      <w:r w:rsidR="008A1AF6" w:rsidRPr="0016606C">
        <w:rPr>
          <w:rFonts w:hint="cs"/>
          <w:rtl/>
        </w:rPr>
        <w:t xml:space="preserve"> یعنی</w:t>
      </w:r>
      <w:r w:rsidR="00CD3E26" w:rsidRPr="0016606C">
        <w:rPr>
          <w:rFonts w:hint="cs"/>
          <w:rtl/>
        </w:rPr>
        <w:t xml:space="preserve">: </w:t>
      </w:r>
      <w:r w:rsidR="008A1AF6" w:rsidRPr="0016606C">
        <w:rPr>
          <w:rFonts w:hint="cs"/>
          <w:rtl/>
        </w:rPr>
        <w:t>«قرآن نوری</w:t>
      </w:r>
      <w:r w:rsidR="00355CCF">
        <w:rPr>
          <w:rFonts w:hint="cs"/>
          <w:rtl/>
        </w:rPr>
        <w:t xml:space="preserve"> </w:t>
      </w:r>
      <w:r w:rsidR="00E868A0" w:rsidRPr="0016606C">
        <w:rPr>
          <w:rtl/>
        </w:rPr>
        <w:softHyphen/>
      </w:r>
      <w:r w:rsidR="00E868A0" w:rsidRPr="0016606C">
        <w:rPr>
          <w:rFonts w:hint="cs"/>
          <w:rtl/>
        </w:rPr>
        <w:t>ا</w:t>
      </w:r>
      <w:r w:rsidR="008A1AF6" w:rsidRPr="0016606C">
        <w:rPr>
          <w:rFonts w:hint="cs"/>
          <w:rtl/>
        </w:rPr>
        <w:t>ست که ظلمت ندارد و هدایت برای کسی است که او را امام خود قرار دهد و به آن اقتدا کند».</w:t>
      </w:r>
    </w:p>
    <w:p w:rsidR="00ED0E25" w:rsidRPr="0016606C" w:rsidRDefault="00FA0474" w:rsidP="007D500C">
      <w:pPr>
        <w:pStyle w:val="a2"/>
        <w:widowControl w:val="0"/>
        <w:rPr>
          <w:rtl/>
        </w:rPr>
      </w:pPr>
      <w:r w:rsidRPr="0016606C">
        <w:rPr>
          <w:rFonts w:hint="cs"/>
          <w:b/>
          <w:bCs/>
          <w:rtl/>
        </w:rPr>
        <w:t xml:space="preserve">دلیل پنجم </w:t>
      </w:r>
      <w:r w:rsidR="007D500C">
        <w:rPr>
          <w:rFonts w:cs="Times New Roman" w:hint="cs"/>
          <w:b/>
          <w:bCs/>
          <w:rtl/>
        </w:rPr>
        <w:t>-</w:t>
      </w:r>
      <w:r w:rsidR="00447AD1" w:rsidRPr="0016606C">
        <w:rPr>
          <w:rFonts w:hint="cs"/>
          <w:rtl/>
        </w:rPr>
        <w:t xml:space="preserve"> خطاب</w:t>
      </w:r>
      <w:r w:rsidRPr="0016606C">
        <w:rPr>
          <w:rFonts w:hint="cs"/>
          <w:rtl/>
        </w:rPr>
        <w:t xml:space="preserve">ات </w:t>
      </w:r>
      <w:r w:rsidR="00447AD1" w:rsidRPr="0016606C">
        <w:rPr>
          <w:rFonts w:hint="cs"/>
          <w:rtl/>
        </w:rPr>
        <w:t>قر</w:t>
      </w:r>
      <w:r w:rsidRPr="0016606C">
        <w:rPr>
          <w:rFonts w:hint="cs"/>
          <w:rtl/>
        </w:rPr>
        <w:t>آن است که مکرّر فرموده</w:t>
      </w:r>
      <w:r w:rsidR="00CD3E26" w:rsidRPr="0016606C">
        <w:rPr>
          <w:rFonts w:hint="cs"/>
          <w:rtl/>
        </w:rPr>
        <w:t>:</w:t>
      </w:r>
      <w:r w:rsidR="00754038" w:rsidRPr="0016606C">
        <w:rPr>
          <w:rFonts w:hint="cs"/>
          <w:rtl/>
        </w:rPr>
        <w:t xml:space="preserve"> </w:t>
      </w:r>
      <w:r w:rsidR="00213441" w:rsidRPr="0016606C">
        <w:rPr>
          <w:rFonts w:ascii="Traditional Arabic" w:hAnsi="Traditional Arabic" w:cs="Traditional Arabic"/>
          <w:rtl/>
        </w:rPr>
        <w:t>﴿</w:t>
      </w:r>
      <w:r w:rsidR="00754038" w:rsidRPr="0016606C">
        <w:rPr>
          <w:rStyle w:val="Char4"/>
          <w:rFonts w:hint="eastAsia"/>
          <w:rtl/>
        </w:rPr>
        <w:t>يَ</w:t>
      </w:r>
      <w:r w:rsidR="00754038" w:rsidRPr="0016606C">
        <w:rPr>
          <w:rStyle w:val="Char4"/>
          <w:rFonts w:hint="cs"/>
          <w:rtl/>
        </w:rPr>
        <w:t>ٰٓ</w:t>
      </w:r>
      <w:r w:rsidR="00754038" w:rsidRPr="0016606C">
        <w:rPr>
          <w:rStyle w:val="Char4"/>
          <w:rFonts w:hint="eastAsia"/>
          <w:rtl/>
        </w:rPr>
        <w:t>أَيُّهَا</w:t>
      </w:r>
      <w:r w:rsidR="00754038" w:rsidRPr="0016606C">
        <w:rPr>
          <w:rStyle w:val="Char4"/>
          <w:rtl/>
        </w:rPr>
        <w:t xml:space="preserve"> </w:t>
      </w:r>
      <w:r w:rsidR="00754038" w:rsidRPr="0016606C">
        <w:rPr>
          <w:rStyle w:val="Char4"/>
          <w:rFonts w:hint="cs"/>
          <w:rtl/>
        </w:rPr>
        <w:t>ٱ</w:t>
      </w:r>
      <w:r w:rsidR="00754038" w:rsidRPr="0016606C">
        <w:rPr>
          <w:rStyle w:val="Char4"/>
          <w:rFonts w:hint="eastAsia"/>
          <w:rtl/>
        </w:rPr>
        <w:t>لنَّاسُ</w:t>
      </w:r>
      <w:r w:rsidR="00213441" w:rsidRPr="0016606C">
        <w:rPr>
          <w:rFonts w:ascii="Traditional Arabic" w:hAnsi="Traditional Arabic" w:cs="Traditional Arabic"/>
          <w:rtl/>
        </w:rPr>
        <w:t>﴾</w:t>
      </w:r>
      <w:r w:rsidR="00CD3E26" w:rsidRPr="0016606C">
        <w:rPr>
          <w:rFonts w:hint="cs"/>
          <w:rtl/>
        </w:rPr>
        <w:t xml:space="preserve"> </w:t>
      </w:r>
      <w:r w:rsidRPr="0016606C">
        <w:rPr>
          <w:rFonts w:ascii="Traditional Arabic" w:hAnsi="Traditional Arabic" w:cs="Traditional Arabic"/>
          <w:b/>
          <w:bCs/>
          <w:rtl/>
        </w:rPr>
        <w:t>و</w:t>
      </w:r>
      <w:r w:rsidR="00754038" w:rsidRPr="0016606C">
        <w:rPr>
          <w:rFonts w:ascii="Traditional Arabic" w:hAnsi="Traditional Arabic" w:cs="Traditional Arabic" w:hint="cs"/>
          <w:b/>
          <w:bCs/>
          <w:rtl/>
        </w:rPr>
        <w:t xml:space="preserve"> </w:t>
      </w:r>
      <w:r w:rsidR="00213441" w:rsidRPr="0016606C">
        <w:rPr>
          <w:rFonts w:ascii="Traditional Arabic" w:hAnsi="Traditional Arabic" w:cs="Traditional Arabic"/>
          <w:rtl/>
        </w:rPr>
        <w:t>﴿</w:t>
      </w:r>
      <w:r w:rsidR="00754038" w:rsidRPr="0016606C">
        <w:rPr>
          <w:rStyle w:val="Char4"/>
          <w:rFonts w:hint="eastAsia"/>
          <w:rtl/>
        </w:rPr>
        <w:t>يَ</w:t>
      </w:r>
      <w:r w:rsidR="00754038" w:rsidRPr="0016606C">
        <w:rPr>
          <w:rStyle w:val="Char4"/>
          <w:rFonts w:hint="cs"/>
          <w:rtl/>
        </w:rPr>
        <w:t>ٰ</w:t>
      </w:r>
      <w:r w:rsidR="00754038" w:rsidRPr="0016606C">
        <w:rPr>
          <w:rStyle w:val="Char4"/>
          <w:rFonts w:hint="eastAsia"/>
          <w:rtl/>
        </w:rPr>
        <w:t>بَنِي</w:t>
      </w:r>
      <w:r w:rsidR="00754038" w:rsidRPr="0016606C">
        <w:rPr>
          <w:rStyle w:val="Char4"/>
          <w:rFonts w:hint="cs"/>
          <w:rtl/>
        </w:rPr>
        <w:t>ٓ</w:t>
      </w:r>
      <w:r w:rsidR="00754038" w:rsidRPr="0016606C">
        <w:rPr>
          <w:rStyle w:val="Char4"/>
          <w:rtl/>
        </w:rPr>
        <w:t xml:space="preserve"> </w:t>
      </w:r>
      <w:r w:rsidR="00754038" w:rsidRPr="0016606C">
        <w:rPr>
          <w:rStyle w:val="Char4"/>
          <w:rFonts w:hint="eastAsia"/>
          <w:rtl/>
        </w:rPr>
        <w:t>ءَادَمَ</w:t>
      </w:r>
      <w:r w:rsidR="00213441" w:rsidRPr="0016606C">
        <w:rPr>
          <w:rFonts w:ascii="Traditional Arabic" w:hAnsi="Traditional Arabic" w:cs="Traditional Arabic"/>
          <w:rtl/>
        </w:rPr>
        <w:t>﴾</w:t>
      </w:r>
      <w:r w:rsidR="00213441" w:rsidRPr="0016606C">
        <w:rPr>
          <w:rFonts w:ascii="Traditional Arabic" w:hAnsi="Traditional Arabic" w:cs="Traditional Arabic" w:hint="cs"/>
          <w:rtl/>
        </w:rPr>
        <w:t xml:space="preserve"> </w:t>
      </w:r>
      <w:r w:rsidRPr="0016606C">
        <w:rPr>
          <w:rFonts w:ascii="Traditional Arabic" w:hAnsi="Traditional Arabic" w:cs="Traditional Arabic"/>
          <w:b/>
          <w:bCs/>
          <w:rtl/>
        </w:rPr>
        <w:t>و</w:t>
      </w:r>
      <w:r w:rsidR="00754038" w:rsidRPr="0016606C">
        <w:rPr>
          <w:rFonts w:ascii="Traditional Arabic" w:hAnsi="Traditional Arabic" w:cs="Traditional Arabic" w:hint="cs"/>
          <w:b/>
          <w:bCs/>
          <w:rtl/>
        </w:rPr>
        <w:t xml:space="preserve"> </w:t>
      </w:r>
      <w:r w:rsidR="005739C7" w:rsidRPr="0016606C">
        <w:rPr>
          <w:rFonts w:ascii="Traditional Arabic" w:hAnsi="Traditional Arabic"/>
          <w:rtl/>
        </w:rPr>
        <w:t>«</w:t>
      </w:r>
      <w:r w:rsidR="00754038" w:rsidRPr="0016606C">
        <w:rPr>
          <w:rStyle w:val="Char4"/>
          <w:rFonts w:hint="eastAsia"/>
          <w:rtl/>
        </w:rPr>
        <w:t>يَ</w:t>
      </w:r>
      <w:r w:rsidR="00754038" w:rsidRPr="0016606C">
        <w:rPr>
          <w:rStyle w:val="Char4"/>
          <w:rFonts w:hint="cs"/>
          <w:rtl/>
        </w:rPr>
        <w:t>ٰٓ</w:t>
      </w:r>
      <w:r w:rsidR="00754038" w:rsidRPr="0016606C">
        <w:rPr>
          <w:rStyle w:val="Char4"/>
          <w:rFonts w:hint="eastAsia"/>
          <w:rtl/>
        </w:rPr>
        <w:t>أَيُّهَا</w:t>
      </w:r>
      <w:r w:rsidR="00754038" w:rsidRPr="0016606C">
        <w:rPr>
          <w:rStyle w:val="Char4"/>
          <w:rtl/>
        </w:rPr>
        <w:t xml:space="preserve"> </w:t>
      </w:r>
      <w:r w:rsidR="00754038" w:rsidRPr="0016606C">
        <w:rPr>
          <w:rStyle w:val="Char4"/>
          <w:rFonts w:hint="cs"/>
          <w:rtl/>
        </w:rPr>
        <w:t>ٱ</w:t>
      </w:r>
      <w:r w:rsidR="00754038" w:rsidRPr="0016606C">
        <w:rPr>
          <w:rStyle w:val="Char4"/>
          <w:rFonts w:hint="eastAsia"/>
          <w:rtl/>
        </w:rPr>
        <w:t>لَّذِينَ</w:t>
      </w:r>
      <w:r w:rsidR="00754038" w:rsidRPr="0016606C">
        <w:rPr>
          <w:rStyle w:val="Char4"/>
          <w:rtl/>
        </w:rPr>
        <w:t xml:space="preserve"> </w:t>
      </w:r>
      <w:r w:rsidR="00754038" w:rsidRPr="0016606C">
        <w:rPr>
          <w:rStyle w:val="Char4"/>
          <w:rFonts w:hint="eastAsia"/>
          <w:rtl/>
        </w:rPr>
        <w:t>ءَامَنُواْ</w:t>
      </w:r>
      <w:r w:rsidR="0096179B" w:rsidRPr="0016606C">
        <w:rPr>
          <w:rFonts w:ascii="Traditional Arabic" w:hAnsi="Traditional Arabic" w:hint="cs"/>
          <w:rtl/>
        </w:rPr>
        <w:t>»</w:t>
      </w:r>
      <w:r w:rsidRPr="0016606C">
        <w:rPr>
          <w:rFonts w:ascii="Traditional Arabic" w:hAnsi="Traditional Arabic" w:cs="Traditional Arabic"/>
          <w:b/>
          <w:bCs/>
          <w:rtl/>
        </w:rPr>
        <w:t xml:space="preserve"> </w:t>
      </w:r>
      <w:r w:rsidRPr="0016606C">
        <w:rPr>
          <w:rFonts w:hint="cs"/>
          <w:rtl/>
        </w:rPr>
        <w:t xml:space="preserve">و مخاطب آن مردمند و مردم باید بفهمند و اگر </w:t>
      </w:r>
      <w:r w:rsidR="00447AD1" w:rsidRPr="0016606C">
        <w:rPr>
          <w:rFonts w:hint="cs"/>
          <w:rtl/>
        </w:rPr>
        <w:t xml:space="preserve">برای مخاطب، </w:t>
      </w:r>
      <w:r w:rsidRPr="0016606C">
        <w:rPr>
          <w:rFonts w:hint="cs"/>
          <w:rtl/>
        </w:rPr>
        <w:t xml:space="preserve">قابل فهم نباشد  پس چه کسی باید بفهمد؟ </w:t>
      </w:r>
    </w:p>
    <w:p w:rsidR="00ED0E25" w:rsidRPr="009B34AE" w:rsidRDefault="00FA0474" w:rsidP="00B4075D">
      <w:pPr>
        <w:pStyle w:val="a2"/>
        <w:widowControl w:val="0"/>
        <w:rPr>
          <w:spacing w:val="-3"/>
          <w:rtl/>
        </w:rPr>
      </w:pPr>
      <w:r w:rsidRPr="009B34AE">
        <w:rPr>
          <w:rFonts w:hint="cs"/>
          <w:spacing w:val="-3"/>
          <w:rtl/>
        </w:rPr>
        <w:t>امام صادق</w:t>
      </w:r>
      <w:r w:rsidRPr="009B34AE">
        <w:rPr>
          <w:rFonts w:hint="cs"/>
          <w:spacing w:val="-3"/>
        </w:rPr>
        <w:sym w:font="AGA Arabesque" w:char="F075"/>
      </w:r>
      <w:r w:rsidRPr="009B34AE">
        <w:rPr>
          <w:rFonts w:hint="cs"/>
          <w:spacing w:val="-3"/>
          <w:rtl/>
        </w:rPr>
        <w:t xml:space="preserve"> فرموده</w:t>
      </w:r>
      <w:r w:rsidR="00CD3E26" w:rsidRPr="009B34AE">
        <w:rPr>
          <w:rFonts w:hint="cs"/>
          <w:spacing w:val="-3"/>
          <w:rtl/>
        </w:rPr>
        <w:t xml:space="preserve">: </w:t>
      </w:r>
      <w:r w:rsidR="00213441" w:rsidRPr="009B34AE">
        <w:rPr>
          <w:rStyle w:val="Char9"/>
          <w:spacing w:val="-3"/>
          <w:rtl/>
        </w:rPr>
        <w:t>«</w:t>
      </w:r>
      <w:r w:rsidR="00355CCF" w:rsidRPr="00355CCF">
        <w:rPr>
          <w:rStyle w:val="Char9"/>
          <w:spacing w:val="-3"/>
          <w:rtl/>
        </w:rPr>
        <w:t>إِنَّمَا يَعْرِفُ الْقُرْآنَ مَنْ خُوطِبَ بِه‏</w:t>
      </w:r>
      <w:r w:rsidR="00213441" w:rsidRPr="009B34AE">
        <w:rPr>
          <w:rStyle w:val="Char9"/>
          <w:spacing w:val="-3"/>
          <w:rtl/>
        </w:rPr>
        <w:t>»</w:t>
      </w:r>
      <w:r w:rsidR="00D40CF8" w:rsidRPr="00D40CF8">
        <w:rPr>
          <w:vertAlign w:val="superscript"/>
          <w:rtl/>
          <w:lang w:bidi="ar-SA"/>
        </w:rPr>
        <w:t>(</w:t>
      </w:r>
      <w:r w:rsidR="00D40CF8" w:rsidRPr="00DF2ADA">
        <w:rPr>
          <w:rStyle w:val="FootnoteReference"/>
          <w:rFonts w:cs="IRLotus"/>
          <w:szCs w:val="28"/>
          <w:rtl/>
          <w:lang w:bidi="ar-SA"/>
        </w:rPr>
        <w:footnoteReference w:id="114"/>
      </w:r>
      <w:r w:rsidR="00D40CF8" w:rsidRPr="00D40CF8">
        <w:rPr>
          <w:rStyle w:val="FootnoteReference"/>
          <w:rFonts w:cs="IRLotus"/>
          <w:szCs w:val="28"/>
          <w:rtl/>
          <w:lang w:bidi="ar-SA"/>
        </w:rPr>
        <w:t>)</w:t>
      </w:r>
      <w:r w:rsidRPr="009B34AE">
        <w:rPr>
          <w:rFonts w:hint="cs"/>
          <w:spacing w:val="-3"/>
          <w:rtl/>
        </w:rPr>
        <w:t>. یعنی</w:t>
      </w:r>
      <w:r w:rsidR="00CD3E26" w:rsidRPr="009B34AE">
        <w:rPr>
          <w:rFonts w:hint="cs"/>
          <w:spacing w:val="-3"/>
          <w:rtl/>
        </w:rPr>
        <w:t xml:space="preserve">: </w:t>
      </w:r>
      <w:r w:rsidR="00355CCF">
        <w:rPr>
          <w:rFonts w:hint="cs"/>
          <w:spacing w:val="-3"/>
          <w:rtl/>
        </w:rPr>
        <w:t xml:space="preserve">«همانا قرآن </w:t>
      </w:r>
      <w:r w:rsidRPr="009B34AE">
        <w:rPr>
          <w:rFonts w:hint="cs"/>
          <w:spacing w:val="-3"/>
          <w:rtl/>
        </w:rPr>
        <w:t>را مخاطب می‌شناسد</w:t>
      </w:r>
      <w:r w:rsidR="00ED0E25" w:rsidRPr="009B34AE">
        <w:rPr>
          <w:rFonts w:hint="cs"/>
          <w:spacing w:val="-3"/>
          <w:rtl/>
        </w:rPr>
        <w:t>»</w:t>
      </w:r>
      <w:r w:rsidRPr="009B34AE">
        <w:rPr>
          <w:rFonts w:hint="cs"/>
          <w:spacing w:val="-3"/>
          <w:rtl/>
        </w:rPr>
        <w:t>، بعضی از مردم عوام می‌گویند قرآن را فقط امام باید بفهمد و بیان کند، در جواب او باید گفت</w:t>
      </w:r>
      <w:r w:rsidR="00A32280" w:rsidRPr="009B34AE">
        <w:rPr>
          <w:rFonts w:hint="cs"/>
          <w:spacing w:val="-3"/>
          <w:rtl/>
        </w:rPr>
        <w:t>:</w:t>
      </w:r>
      <w:r w:rsidR="00CD3E26" w:rsidRPr="009B34AE">
        <w:rPr>
          <w:rFonts w:hint="cs"/>
          <w:spacing w:val="-3"/>
          <w:rtl/>
        </w:rPr>
        <w:t xml:space="preserve"> </w:t>
      </w:r>
    </w:p>
    <w:p w:rsidR="00FA0474" w:rsidRPr="0016606C" w:rsidRDefault="00FA0474" w:rsidP="00C249CC">
      <w:pPr>
        <w:pStyle w:val="a2"/>
        <w:rPr>
          <w:rtl/>
        </w:rPr>
      </w:pPr>
      <w:r w:rsidRPr="0016606C">
        <w:rPr>
          <w:rFonts w:hint="cs"/>
          <w:b/>
          <w:bCs/>
          <w:rtl/>
        </w:rPr>
        <w:t xml:space="preserve"> اوّلاً</w:t>
      </w:r>
      <w:r w:rsidR="00CD3E26" w:rsidRPr="0016606C">
        <w:rPr>
          <w:rFonts w:hint="cs"/>
          <w:b/>
          <w:bCs/>
          <w:rtl/>
        </w:rPr>
        <w:t xml:space="preserve">: </w:t>
      </w:r>
      <w:r w:rsidRPr="0016606C">
        <w:rPr>
          <w:rFonts w:hint="cs"/>
          <w:rtl/>
        </w:rPr>
        <w:t>خطاب به امام نیست.</w:t>
      </w:r>
      <w:r w:rsidRPr="0016606C">
        <w:rPr>
          <w:rFonts w:hint="cs"/>
          <w:b/>
          <w:bCs/>
          <w:rtl/>
        </w:rPr>
        <w:t xml:space="preserve"> ثانیاً</w:t>
      </w:r>
      <w:r w:rsidR="00CD3E26" w:rsidRPr="0016606C">
        <w:rPr>
          <w:rFonts w:hint="cs"/>
          <w:rtl/>
        </w:rPr>
        <w:t xml:space="preserve">: </w:t>
      </w:r>
      <w:r w:rsidRPr="0016606C">
        <w:rPr>
          <w:rFonts w:hint="cs"/>
          <w:rtl/>
        </w:rPr>
        <w:t>باید امام بفهمد برای چه</w:t>
      </w:r>
      <w:r w:rsidR="00760ABE" w:rsidRPr="0016606C">
        <w:rPr>
          <w:rFonts w:hint="cs"/>
          <w:rtl/>
        </w:rPr>
        <w:t>؟!</w:t>
      </w:r>
      <w:r w:rsidRPr="0016606C">
        <w:rPr>
          <w:rFonts w:hint="cs"/>
          <w:rtl/>
        </w:rPr>
        <w:t xml:space="preserve"> برای اینکه ب</w:t>
      </w:r>
      <w:r w:rsidR="00447AD1" w:rsidRPr="0016606C">
        <w:rPr>
          <w:rFonts w:hint="cs"/>
          <w:rtl/>
        </w:rPr>
        <w:t>ر</w:t>
      </w:r>
      <w:r w:rsidRPr="0016606C">
        <w:rPr>
          <w:rFonts w:hint="cs"/>
          <w:rtl/>
        </w:rPr>
        <w:t xml:space="preserve"> مردم بیان کند، پس رسول خدا</w:t>
      </w:r>
      <w:r w:rsidR="00A87B93" w:rsidRPr="0016606C">
        <w:rPr>
          <w:rFonts w:cs="CTraditional Arabic" w:hint="cs"/>
          <w:rtl/>
        </w:rPr>
        <w:t>ص</w:t>
      </w:r>
      <w:r w:rsidRPr="0016606C">
        <w:rPr>
          <w:rFonts w:hint="cs"/>
          <w:rtl/>
        </w:rPr>
        <w:t xml:space="preserve"> و</w:t>
      </w:r>
      <w:r w:rsidR="00355CCF">
        <w:rPr>
          <w:rFonts w:hint="cs"/>
          <w:rtl/>
        </w:rPr>
        <w:t xml:space="preserve"> سایر </w:t>
      </w:r>
      <w:r w:rsidR="00727B0E" w:rsidRPr="005F6698">
        <w:rPr>
          <w:rFonts w:hint="cs"/>
          <w:spacing w:val="3"/>
          <w:rtl/>
        </w:rPr>
        <w:t>أئمّه</w:t>
      </w:r>
      <w:r w:rsidR="00727B0E">
        <w:rPr>
          <w:rFonts w:cs="CTraditional Arabic" w:hint="cs"/>
          <w:spacing w:val="3"/>
          <w:rtl/>
        </w:rPr>
        <w:t>‡</w:t>
      </w:r>
      <w:r w:rsidRPr="0016606C">
        <w:rPr>
          <w:rFonts w:hint="cs"/>
          <w:rtl/>
        </w:rPr>
        <w:t xml:space="preserve"> چرا بیان نکردند؟ آیا رسول خدا و یازده امام بیان کردند یا خیر؟ اگر بیان کردند پس مردم فهمیدند و اگر رسول خدا</w:t>
      </w:r>
      <w:r w:rsidR="00A87B93" w:rsidRPr="0016606C">
        <w:rPr>
          <w:rFonts w:cs="CTraditional Arabic" w:hint="cs"/>
          <w:rtl/>
        </w:rPr>
        <w:t>ص</w:t>
      </w:r>
      <w:r w:rsidR="00355CCF">
        <w:rPr>
          <w:rFonts w:hint="cs"/>
          <w:rtl/>
        </w:rPr>
        <w:t xml:space="preserve"> و ا</w:t>
      </w:r>
      <w:r w:rsidRPr="0016606C">
        <w:rPr>
          <w:rFonts w:hint="cs"/>
          <w:rtl/>
        </w:rPr>
        <w:t>ئمّه به مردم نفهمانیدند و بیان نکردند آیا بخل کردند و چرا انجام وظیفه نکردند</w:t>
      </w:r>
      <w:r w:rsidR="004F292E" w:rsidRPr="0016606C">
        <w:rPr>
          <w:rFonts w:hint="cs"/>
          <w:rtl/>
        </w:rPr>
        <w:t>؟!</w:t>
      </w:r>
      <w:r w:rsidRPr="0016606C">
        <w:rPr>
          <w:rFonts w:hint="cs"/>
          <w:rtl/>
        </w:rPr>
        <w:t xml:space="preserve"> </w:t>
      </w:r>
      <w:r w:rsidRPr="0016606C">
        <w:rPr>
          <w:rFonts w:hint="cs"/>
          <w:b/>
          <w:bCs/>
          <w:rtl/>
        </w:rPr>
        <w:t>ثالثاً</w:t>
      </w:r>
      <w:r w:rsidR="00CD3E26" w:rsidRPr="0016606C">
        <w:rPr>
          <w:rFonts w:hint="cs"/>
          <w:rtl/>
        </w:rPr>
        <w:t xml:space="preserve">: </w:t>
      </w:r>
      <w:r w:rsidRPr="0016606C">
        <w:rPr>
          <w:rFonts w:hint="cs"/>
          <w:rtl/>
        </w:rPr>
        <w:t>شما اگر قول رسول و امام را قبول دارید آنان فرموده‌اند که قرآن بیان روشن و واضح و قابل فهم است.</w:t>
      </w:r>
    </w:p>
    <w:p w:rsidR="00FA0474" w:rsidRPr="0016606C" w:rsidRDefault="00FA0474" w:rsidP="007D500C">
      <w:pPr>
        <w:pStyle w:val="a2"/>
        <w:rPr>
          <w:rtl/>
        </w:rPr>
      </w:pPr>
      <w:r w:rsidRPr="0016606C">
        <w:rPr>
          <w:rFonts w:hint="cs"/>
          <w:b/>
          <w:bCs/>
          <w:rtl/>
        </w:rPr>
        <w:t xml:space="preserve">دلیل ششم </w:t>
      </w:r>
      <w:r w:rsidR="007D500C">
        <w:rPr>
          <w:rFonts w:cs="Times New Roman" w:hint="cs"/>
          <w:b/>
          <w:bCs/>
          <w:rtl/>
        </w:rPr>
        <w:t>-</w:t>
      </w:r>
      <w:r w:rsidRPr="0016606C">
        <w:rPr>
          <w:rFonts w:hint="cs"/>
          <w:rtl/>
        </w:rPr>
        <w:t xml:space="preserve"> تمام علمای مسلمین قرآن را حجّت دانسته به آیات آن در مطالب خود استدلال می‌کنند و چگونه آن را حجّت دانسته و به آن استدلال می‌کنند و چگونه خودشان فهمیدند.</w:t>
      </w:r>
    </w:p>
    <w:p w:rsidR="00FA0474" w:rsidRPr="0016606C" w:rsidRDefault="00FA0474" w:rsidP="007D500C">
      <w:pPr>
        <w:pStyle w:val="a2"/>
        <w:rPr>
          <w:rtl/>
        </w:rPr>
      </w:pPr>
      <w:r w:rsidRPr="0016606C">
        <w:rPr>
          <w:rFonts w:hint="cs"/>
          <w:b/>
          <w:bCs/>
          <w:rtl/>
        </w:rPr>
        <w:t xml:space="preserve">دلیل هفتم </w:t>
      </w:r>
      <w:r w:rsidR="007D500C">
        <w:rPr>
          <w:rFonts w:cs="Times New Roman" w:hint="cs"/>
          <w:b/>
          <w:bCs/>
          <w:rtl/>
        </w:rPr>
        <w:t>-</w:t>
      </w:r>
      <w:r w:rsidRPr="0016606C">
        <w:rPr>
          <w:rFonts w:hint="cs"/>
          <w:rtl/>
        </w:rPr>
        <w:t xml:space="preserve"> قرآن دلیل بر رسالت و حجّت بر صدق نبوّت است و اگر مردم دلیل و حجّت را نفهمند چگونه </w:t>
      </w:r>
      <w:r w:rsidR="00DF0692">
        <w:rPr>
          <w:rFonts w:hint="cs"/>
          <w:rtl/>
        </w:rPr>
        <w:t>رسالت پیغمبر اسلام را قبول کنند</w:t>
      </w:r>
      <w:r w:rsidRPr="0016606C">
        <w:rPr>
          <w:rFonts w:hint="cs"/>
          <w:rtl/>
        </w:rPr>
        <w:t xml:space="preserve"> و دلیل و حجّت که بدون فهم باشد دلیل و حجّت نمی</w:t>
      </w:r>
      <w:r w:rsidR="00DF0692">
        <w:rPr>
          <w:rFonts w:hint="cs"/>
          <w:rtl/>
        </w:rPr>
        <w:t>‌شود و باعث ایمان مردم نمی‌گردد</w:t>
      </w:r>
      <w:r w:rsidRPr="0016606C">
        <w:rPr>
          <w:rFonts w:hint="cs"/>
          <w:rtl/>
        </w:rPr>
        <w:t xml:space="preserve"> و اگر قرآن معمّا و مبهم و قابل فهم نبود دیگر مبارز</w:t>
      </w:r>
      <w:r w:rsidR="00DF0692">
        <w:rPr>
          <w:rFonts w:hint="cs"/>
          <w:rtl/>
        </w:rPr>
        <w:t xml:space="preserve"> </w:t>
      </w:r>
      <w:r w:rsidRPr="0016606C">
        <w:rPr>
          <w:rFonts w:hint="cs"/>
          <w:rtl/>
        </w:rPr>
        <w:t>طلبیدن معنی ندارد، قرآن که مکرّر مبارز می‌طلبد و می‌فرماید اگر می توان</w:t>
      </w:r>
      <w:r w:rsidR="001229EC" w:rsidRPr="0016606C">
        <w:rPr>
          <w:rFonts w:hint="cs"/>
          <w:rtl/>
        </w:rPr>
        <w:t>ي</w:t>
      </w:r>
      <w:r w:rsidRPr="0016606C">
        <w:rPr>
          <w:rFonts w:hint="cs"/>
          <w:rtl/>
        </w:rPr>
        <w:t>د یک سوره مانند آن بیاورید، پس چیزی را اگر نفهمند چگونه مانن</w:t>
      </w:r>
      <w:r w:rsidR="001229EC" w:rsidRPr="0016606C">
        <w:rPr>
          <w:rFonts w:hint="cs"/>
          <w:rtl/>
        </w:rPr>
        <w:t>د آنرا بیاورند؟ اگر زیدی به عمر</w:t>
      </w:r>
      <w:r w:rsidRPr="0016606C">
        <w:rPr>
          <w:rFonts w:hint="cs"/>
          <w:rtl/>
        </w:rPr>
        <w:t>و بنویسد یک میلیون پول بدهید ب</w:t>
      </w:r>
      <w:r w:rsidR="00447AD1" w:rsidRPr="0016606C">
        <w:rPr>
          <w:rFonts w:hint="cs"/>
          <w:rtl/>
        </w:rPr>
        <w:t xml:space="preserve">ه </w:t>
      </w:r>
      <w:r w:rsidR="00DF0692">
        <w:rPr>
          <w:rFonts w:hint="cs"/>
          <w:rtl/>
        </w:rPr>
        <w:t>حامل نامه</w:t>
      </w:r>
      <w:r w:rsidRPr="0016606C">
        <w:rPr>
          <w:rFonts w:hint="cs"/>
          <w:rtl/>
        </w:rPr>
        <w:t xml:space="preserve"> و چون نامه را آورد برای عمرو، او نفهمد و نداند چه نوشته، آی</w:t>
      </w:r>
      <w:r w:rsidR="00DF0692">
        <w:rPr>
          <w:rFonts w:hint="cs"/>
          <w:rtl/>
        </w:rPr>
        <w:t>ا یک میلیون پول می‌دهد؟ حال خدای</w:t>
      </w:r>
      <w:r w:rsidRPr="0016606C">
        <w:rPr>
          <w:rFonts w:hint="cs"/>
          <w:rtl/>
        </w:rPr>
        <w:t>ی</w:t>
      </w:r>
      <w:r w:rsidR="00DF0692">
        <w:rPr>
          <w:rFonts w:hint="cs"/>
          <w:rtl/>
        </w:rPr>
        <w:t xml:space="preserve"> </w:t>
      </w:r>
      <w:r w:rsidR="00447AD1" w:rsidRPr="0016606C">
        <w:rPr>
          <w:rtl/>
        </w:rPr>
        <w:softHyphen/>
      </w:r>
      <w:r w:rsidRPr="0016606C">
        <w:rPr>
          <w:rFonts w:hint="cs"/>
          <w:rtl/>
        </w:rPr>
        <w:t>که نامه‌</w:t>
      </w:r>
      <w:r w:rsidR="00DF0692">
        <w:rPr>
          <w:rFonts w:hint="cs"/>
          <w:rtl/>
        </w:rPr>
        <w:t>ای برای بندگانش فرستاده که مال،</w:t>
      </w:r>
      <w:r w:rsidRPr="0016606C">
        <w:rPr>
          <w:rFonts w:hint="cs"/>
          <w:rtl/>
        </w:rPr>
        <w:t xml:space="preserve"> جان و عمر خود را باید برای من بدهید ولی بندگان نفهمند او چه خواسته، چگونه جان و مال خود را بدهند؟.</w:t>
      </w:r>
    </w:p>
    <w:p w:rsidR="00FA0474" w:rsidRPr="009B34AE" w:rsidRDefault="00FA0474" w:rsidP="007D500C">
      <w:pPr>
        <w:pStyle w:val="a2"/>
        <w:rPr>
          <w:spacing w:val="-2"/>
          <w:rtl/>
        </w:rPr>
      </w:pPr>
      <w:r w:rsidRPr="009B34AE">
        <w:rPr>
          <w:rFonts w:hint="cs"/>
          <w:b/>
          <w:bCs/>
          <w:spacing w:val="-2"/>
          <w:rtl/>
        </w:rPr>
        <w:t xml:space="preserve">دلیل هشتم </w:t>
      </w:r>
      <w:r w:rsidR="007D500C">
        <w:rPr>
          <w:rFonts w:cs="Times New Roman" w:hint="cs"/>
          <w:b/>
          <w:bCs/>
          <w:spacing w:val="-2"/>
          <w:rtl/>
        </w:rPr>
        <w:t>-</w:t>
      </w:r>
      <w:r w:rsidRPr="009B34AE">
        <w:rPr>
          <w:rFonts w:hint="cs"/>
          <w:spacing w:val="-2"/>
          <w:rtl/>
        </w:rPr>
        <w:t xml:space="preserve"> رسول خدا</w:t>
      </w:r>
      <w:r w:rsidR="00A87B93" w:rsidRPr="009B34AE">
        <w:rPr>
          <w:rFonts w:cs="CTraditional Arabic" w:hint="cs"/>
          <w:spacing w:val="-2"/>
          <w:rtl/>
        </w:rPr>
        <w:t>ص</w:t>
      </w:r>
      <w:r w:rsidR="00DF0692">
        <w:rPr>
          <w:rFonts w:hint="cs"/>
          <w:spacing w:val="-2"/>
          <w:rtl/>
        </w:rPr>
        <w:t xml:space="preserve"> و ا</w:t>
      </w:r>
      <w:r w:rsidRPr="009B34AE">
        <w:rPr>
          <w:rFonts w:hint="cs"/>
          <w:spacing w:val="-2"/>
          <w:rtl/>
        </w:rPr>
        <w:t>ئمّ</w:t>
      </w:r>
      <w:r w:rsidR="00447AD1" w:rsidRPr="009B34AE">
        <w:rPr>
          <w:rFonts w:hint="cs"/>
          <w:spacing w:val="-2"/>
          <w:rtl/>
        </w:rPr>
        <w:t>ۀ</w:t>
      </w:r>
      <w:r w:rsidRPr="009B34AE">
        <w:rPr>
          <w:rFonts w:hint="cs"/>
          <w:spacing w:val="-2"/>
          <w:rtl/>
        </w:rPr>
        <w:t>‌ هدی</w:t>
      </w:r>
      <w:r w:rsidR="00824A25">
        <w:rPr>
          <w:rFonts w:cs="CTraditional Arabic" w:hint="cs"/>
          <w:spacing w:val="-2"/>
          <w:rtl/>
        </w:rPr>
        <w:t>‡</w:t>
      </w:r>
      <w:r w:rsidRPr="009B34AE">
        <w:rPr>
          <w:rFonts w:hint="cs"/>
          <w:spacing w:val="-2"/>
          <w:rtl/>
        </w:rPr>
        <w:t>فرموده‌اند احادیث ما را به قرآن عرضه بدارید و بسنجید، اگر موافق قرآن بود، بپذیرید و اگر مخالف آن بود نپذیرید، پس مردم باید قرآن را بفهمند تا به آن عرضه بدارند و</w:t>
      </w:r>
      <w:r w:rsidR="00DF0692">
        <w:rPr>
          <w:rFonts w:hint="cs"/>
          <w:spacing w:val="-2"/>
          <w:rtl/>
        </w:rPr>
        <w:t xml:space="preserve"> </w:t>
      </w:r>
      <w:r w:rsidRPr="009B34AE">
        <w:rPr>
          <w:rFonts w:hint="cs"/>
          <w:spacing w:val="-2"/>
          <w:rtl/>
        </w:rPr>
        <w:t>گر</w:t>
      </w:r>
      <w:r w:rsidR="00DF0692">
        <w:rPr>
          <w:rFonts w:hint="cs"/>
          <w:spacing w:val="-2"/>
          <w:rtl/>
        </w:rPr>
        <w:t xml:space="preserve"> </w:t>
      </w:r>
      <w:r w:rsidRPr="009B34AE">
        <w:rPr>
          <w:rFonts w:hint="cs"/>
          <w:spacing w:val="-2"/>
          <w:rtl/>
        </w:rPr>
        <w:t>نه با چیزی</w:t>
      </w:r>
      <w:r w:rsidR="00447AD1" w:rsidRPr="009B34AE">
        <w:rPr>
          <w:spacing w:val="-2"/>
          <w:rtl/>
        </w:rPr>
        <w:softHyphen/>
      </w:r>
      <w:r w:rsidR="008B4C51">
        <w:rPr>
          <w:rFonts w:hint="cs"/>
          <w:spacing w:val="-2"/>
          <w:rtl/>
        </w:rPr>
        <w:t xml:space="preserve"> </w:t>
      </w:r>
      <w:r w:rsidRPr="009B34AE">
        <w:rPr>
          <w:rFonts w:hint="cs"/>
          <w:spacing w:val="-2"/>
          <w:rtl/>
        </w:rPr>
        <w:t>که قابل فهم نباشد، چگونه بسنجند، بعضی از</w:t>
      </w:r>
      <w:r w:rsidR="008624D3" w:rsidRPr="009B34AE">
        <w:rPr>
          <w:rFonts w:hint="cs"/>
          <w:spacing w:val="-2"/>
          <w:rtl/>
        </w:rPr>
        <w:t xml:space="preserve"> </w:t>
      </w:r>
      <w:r w:rsidR="00447AD1" w:rsidRPr="009B34AE">
        <w:rPr>
          <w:rFonts w:hint="cs"/>
          <w:spacing w:val="-2"/>
          <w:rtl/>
        </w:rPr>
        <w:t>روحانی</w:t>
      </w:r>
      <w:r w:rsidR="00447AD1" w:rsidRPr="009B34AE">
        <w:rPr>
          <w:spacing w:val="-2"/>
          <w:rtl/>
        </w:rPr>
        <w:softHyphen/>
      </w:r>
      <w:r w:rsidR="008B4C51">
        <w:rPr>
          <w:rFonts w:hint="cs"/>
          <w:spacing w:val="-2"/>
          <w:rtl/>
        </w:rPr>
        <w:t xml:space="preserve"> </w:t>
      </w:r>
      <w:r w:rsidRPr="009B34AE">
        <w:rPr>
          <w:rFonts w:hint="cs"/>
          <w:spacing w:val="-2"/>
          <w:rtl/>
        </w:rPr>
        <w:t>نمایان قرآن را با خبر امام می‌سنجند، پس اگر موافق خبر امام شد می‌پذیرند</w:t>
      </w:r>
      <w:r w:rsidR="00DE105E" w:rsidRPr="009B34AE">
        <w:rPr>
          <w:rFonts w:hint="cs"/>
          <w:spacing w:val="-2"/>
          <w:rtl/>
        </w:rPr>
        <w:t xml:space="preserve"> </w:t>
      </w:r>
      <w:r w:rsidRPr="009B34AE">
        <w:rPr>
          <w:rFonts w:hint="cs"/>
          <w:spacing w:val="-2"/>
          <w:rtl/>
        </w:rPr>
        <w:t>و</w:t>
      </w:r>
      <w:r w:rsidR="008B4C51">
        <w:rPr>
          <w:rFonts w:hint="cs"/>
          <w:spacing w:val="-2"/>
          <w:rtl/>
        </w:rPr>
        <w:t xml:space="preserve"> </w:t>
      </w:r>
      <w:r w:rsidRPr="009B34AE">
        <w:rPr>
          <w:rFonts w:hint="cs"/>
          <w:spacing w:val="-2"/>
          <w:rtl/>
        </w:rPr>
        <w:t>گر</w:t>
      </w:r>
      <w:r w:rsidR="008B4C51">
        <w:rPr>
          <w:rFonts w:hint="cs"/>
          <w:spacing w:val="-2"/>
          <w:rtl/>
        </w:rPr>
        <w:t xml:space="preserve"> </w:t>
      </w:r>
      <w:r w:rsidRPr="009B34AE">
        <w:rPr>
          <w:rFonts w:hint="cs"/>
          <w:spacing w:val="-2"/>
          <w:rtl/>
        </w:rPr>
        <w:t>نه می‌گویند ما نمی‌فهمیم. در جواب</w:t>
      </w:r>
      <w:r w:rsidR="00DE105E" w:rsidRPr="009B34AE">
        <w:rPr>
          <w:rFonts w:hint="cs"/>
          <w:spacing w:val="-2"/>
          <w:rtl/>
        </w:rPr>
        <w:t xml:space="preserve"> </w:t>
      </w:r>
      <w:r w:rsidRPr="009B34AE">
        <w:rPr>
          <w:rFonts w:hint="cs"/>
          <w:spacing w:val="-2"/>
          <w:rtl/>
        </w:rPr>
        <w:t>ایشان باید</w:t>
      </w:r>
      <w:r w:rsidR="008B5912">
        <w:rPr>
          <w:rFonts w:hint="cs"/>
          <w:spacing w:val="-2"/>
          <w:rtl/>
        </w:rPr>
        <w:t xml:space="preserve"> </w:t>
      </w:r>
      <w:r w:rsidRPr="009B34AE">
        <w:rPr>
          <w:rFonts w:hint="cs"/>
          <w:spacing w:val="-2"/>
          <w:rtl/>
        </w:rPr>
        <w:t>گفت</w:t>
      </w:r>
      <w:r w:rsidR="00982A0D">
        <w:rPr>
          <w:rFonts w:hint="cs"/>
          <w:spacing w:val="-2"/>
          <w:rtl/>
        </w:rPr>
        <w:t>:</w:t>
      </w:r>
      <w:r w:rsidRPr="009B34AE">
        <w:rPr>
          <w:rFonts w:hint="cs"/>
          <w:spacing w:val="-2"/>
          <w:rtl/>
        </w:rPr>
        <w:t xml:space="preserve"> هیچ کس نگفته قرآن را </w:t>
      </w:r>
      <w:r w:rsidR="008B5912">
        <w:rPr>
          <w:rFonts w:hint="cs"/>
          <w:spacing w:val="-2"/>
          <w:rtl/>
        </w:rPr>
        <w:t>با خبر بسنجید، ولی رسول خدا و ا</w:t>
      </w:r>
      <w:r w:rsidR="00DE105E" w:rsidRPr="009B34AE">
        <w:rPr>
          <w:rFonts w:hint="cs"/>
          <w:spacing w:val="-2"/>
          <w:rtl/>
        </w:rPr>
        <w:t>ئمّه فرموده‌اند خبر را با قرآن بسنجید، ب</w:t>
      </w:r>
      <w:r w:rsidR="00447AD1" w:rsidRPr="009B34AE">
        <w:rPr>
          <w:rFonts w:hint="cs"/>
          <w:spacing w:val="-2"/>
          <w:rtl/>
        </w:rPr>
        <w:t xml:space="preserve">ه </w:t>
      </w:r>
      <w:r w:rsidR="00DE105E" w:rsidRPr="009B34AE">
        <w:rPr>
          <w:rFonts w:hint="cs"/>
          <w:spacing w:val="-2"/>
          <w:rtl/>
        </w:rPr>
        <w:t>اضافه آن وقت که قرآ</w:t>
      </w:r>
      <w:r w:rsidR="00187B07" w:rsidRPr="009B34AE">
        <w:rPr>
          <w:rFonts w:hint="cs"/>
          <w:spacing w:val="-2"/>
          <w:rtl/>
        </w:rPr>
        <w:t>ن</w:t>
      </w:r>
      <w:r w:rsidR="00DE105E" w:rsidRPr="009B34AE">
        <w:rPr>
          <w:rFonts w:hint="cs"/>
          <w:spacing w:val="-2"/>
          <w:rtl/>
        </w:rPr>
        <w:t xml:space="preserve"> نازل شد خبری نبود که به آن بسنجند. و به خبر عرضه نکرده فهمیدند.</w:t>
      </w:r>
    </w:p>
    <w:p w:rsidR="00B628F0" w:rsidRDefault="00DE105E" w:rsidP="007D500C">
      <w:pPr>
        <w:pStyle w:val="a2"/>
        <w:rPr>
          <w:rtl/>
        </w:rPr>
      </w:pPr>
      <w:r w:rsidRPr="0016606C">
        <w:rPr>
          <w:rFonts w:hint="cs"/>
          <w:b/>
          <w:bCs/>
          <w:rtl/>
        </w:rPr>
        <w:t xml:space="preserve">دلیل نهم </w:t>
      </w:r>
      <w:r w:rsidR="007D500C">
        <w:rPr>
          <w:rFonts w:cs="Times New Roman" w:hint="cs"/>
          <w:b/>
          <w:bCs/>
          <w:rtl/>
        </w:rPr>
        <w:t xml:space="preserve">- </w:t>
      </w:r>
      <w:r w:rsidRPr="0016606C">
        <w:rPr>
          <w:rFonts w:hint="cs"/>
          <w:rtl/>
        </w:rPr>
        <w:t>کفّار قریش قرآن را می‌فهمیدند با اینکه خبر رسول خدا را قبول نداشتند و به برکت فهم قرآن هدایت شدند و حتّی ابوج</w:t>
      </w:r>
      <w:r w:rsidR="006D1A39" w:rsidRPr="0016606C">
        <w:rPr>
          <w:rFonts w:hint="cs"/>
          <w:rtl/>
        </w:rPr>
        <w:t>ه</w:t>
      </w:r>
      <w:r w:rsidRPr="0016606C">
        <w:rPr>
          <w:rFonts w:hint="cs"/>
          <w:rtl/>
        </w:rPr>
        <w:t xml:space="preserve">ل </w:t>
      </w:r>
      <w:r w:rsidR="006D1A39" w:rsidRPr="0016606C">
        <w:rPr>
          <w:rFonts w:hint="cs"/>
          <w:rtl/>
        </w:rPr>
        <w:t>و ابوسفیان که به مردم می‌گفتند به قرآن گوش ندهید و یا پنبه در گوش خود بگذارید</w:t>
      </w:r>
      <w:r w:rsidR="008624D3" w:rsidRPr="0016606C">
        <w:rPr>
          <w:rFonts w:hint="cs"/>
          <w:rtl/>
        </w:rPr>
        <w:t xml:space="preserve"> </w:t>
      </w:r>
      <w:r w:rsidR="006D1A39" w:rsidRPr="0016606C">
        <w:rPr>
          <w:rFonts w:hint="cs"/>
          <w:rtl/>
        </w:rPr>
        <w:t>معلوم می‌شود آن اعراب می‌فهمیدند. آن عرب پا</w:t>
      </w:r>
      <w:r w:rsidR="008B5912">
        <w:rPr>
          <w:rFonts w:hint="cs"/>
          <w:rtl/>
        </w:rPr>
        <w:t xml:space="preserve"> </w:t>
      </w:r>
      <w:r w:rsidR="006D1A39" w:rsidRPr="0016606C">
        <w:rPr>
          <w:rFonts w:hint="cs"/>
          <w:rtl/>
        </w:rPr>
        <w:t>برهن</w:t>
      </w:r>
      <w:r w:rsidR="007C704B" w:rsidRPr="0016606C">
        <w:rPr>
          <w:rFonts w:hint="cs"/>
          <w:rtl/>
        </w:rPr>
        <w:t>ۀ</w:t>
      </w:r>
      <w:r w:rsidR="006D1A39" w:rsidRPr="0016606C">
        <w:rPr>
          <w:rFonts w:hint="cs"/>
          <w:rtl/>
        </w:rPr>
        <w:t xml:space="preserve"> بی‌سواد قرآن را می‌فهمید چگونه مدّعیان دانش می‌گویند قرآن قابل فهم نیست</w:t>
      </w:r>
      <w:r w:rsidR="00187B07" w:rsidRPr="0016606C">
        <w:rPr>
          <w:rFonts w:hint="cs"/>
          <w:rtl/>
        </w:rPr>
        <w:t>؟!</w:t>
      </w:r>
      <w:r w:rsidR="006D1A39" w:rsidRPr="0016606C">
        <w:rPr>
          <w:rFonts w:hint="cs"/>
          <w:rtl/>
        </w:rPr>
        <w:t xml:space="preserve"> و نباید مردم به آن تمسّک جویند، زیرا اگر مردم متوجّه قرآن بشوند دکّان ایشان کساد خواهد شد</w:t>
      </w:r>
      <w:r w:rsidR="008D0B78" w:rsidRPr="0016606C">
        <w:rPr>
          <w:rFonts w:hint="cs"/>
          <w:rtl/>
        </w:rPr>
        <w:t xml:space="preserve"> و</w:t>
      </w:r>
      <w:r w:rsidR="008B5912">
        <w:rPr>
          <w:rFonts w:hint="cs"/>
          <w:rtl/>
        </w:rPr>
        <w:t xml:space="preserve"> </w:t>
      </w:r>
      <w:r w:rsidR="008D0B78" w:rsidRPr="0016606C">
        <w:rPr>
          <w:rFonts w:hint="cs"/>
          <w:rtl/>
        </w:rPr>
        <w:t>اگر مردم به قرآن توج</w:t>
      </w:r>
      <w:r w:rsidR="00447AD1" w:rsidRPr="0016606C">
        <w:rPr>
          <w:rFonts w:hint="cs"/>
          <w:rtl/>
        </w:rPr>
        <w:t>ّ</w:t>
      </w:r>
      <w:r w:rsidR="008D0B78" w:rsidRPr="0016606C">
        <w:rPr>
          <w:rFonts w:hint="cs"/>
          <w:rtl/>
        </w:rPr>
        <w:t>ه كنند دروغهای ساخته ايشان آشكار خواهد شد.</w:t>
      </w:r>
      <w:r w:rsidR="006D1A39" w:rsidRPr="0016606C">
        <w:rPr>
          <w:rFonts w:hint="cs"/>
          <w:rtl/>
        </w:rPr>
        <w:t xml:space="preserve"> و لذا م</w:t>
      </w:r>
      <w:r w:rsidR="008B5912">
        <w:rPr>
          <w:rFonts w:hint="cs"/>
          <w:rtl/>
        </w:rPr>
        <w:t xml:space="preserve">ی‌گویند قرآن قابل فهم نیست و </w:t>
      </w:r>
      <w:r w:rsidR="006D1A39" w:rsidRPr="0016606C">
        <w:rPr>
          <w:rFonts w:hint="cs"/>
          <w:rtl/>
        </w:rPr>
        <w:t>باید امام بیاید</w:t>
      </w:r>
      <w:r w:rsidR="00447AD1" w:rsidRPr="0016606C">
        <w:rPr>
          <w:rFonts w:hint="cs"/>
          <w:rtl/>
        </w:rPr>
        <w:t xml:space="preserve"> بیان کند</w:t>
      </w:r>
      <w:r w:rsidR="008D0B78" w:rsidRPr="0016606C">
        <w:rPr>
          <w:rFonts w:hint="cs"/>
          <w:rtl/>
        </w:rPr>
        <w:t>،</w:t>
      </w:r>
      <w:r w:rsidR="006D1A39" w:rsidRPr="0016606C">
        <w:rPr>
          <w:rFonts w:hint="cs"/>
          <w:rtl/>
        </w:rPr>
        <w:t xml:space="preserve"> مثلاً کسانی</w:t>
      </w:r>
      <w:r w:rsidR="00447AD1" w:rsidRPr="0016606C">
        <w:rPr>
          <w:rtl/>
        </w:rPr>
        <w:softHyphen/>
      </w:r>
      <w:r w:rsidR="006D1A39" w:rsidRPr="0016606C">
        <w:rPr>
          <w:rFonts w:hint="cs"/>
          <w:rtl/>
        </w:rPr>
        <w:t>که می‌گویند امام و امام‌</w:t>
      </w:r>
      <w:r w:rsidR="008B5912">
        <w:rPr>
          <w:rFonts w:hint="cs"/>
          <w:rtl/>
        </w:rPr>
        <w:t xml:space="preserve"> </w:t>
      </w:r>
      <w:r w:rsidR="006D1A39" w:rsidRPr="0016606C">
        <w:rPr>
          <w:rFonts w:hint="cs"/>
          <w:rtl/>
        </w:rPr>
        <w:t>زاده از نور خلق شده‌اند آی</w:t>
      </w:r>
      <w:r w:rsidR="007C704B" w:rsidRPr="0016606C">
        <w:rPr>
          <w:rFonts w:hint="cs"/>
          <w:rtl/>
        </w:rPr>
        <w:t>ۀ</w:t>
      </w:r>
      <w:r w:rsidR="006D1A39" w:rsidRPr="0016606C">
        <w:rPr>
          <w:rFonts w:hint="cs"/>
          <w:rtl/>
        </w:rPr>
        <w:t xml:space="preserve"> قرآن بر ضرر ایشان خطاب به رسول خدا</w:t>
      </w:r>
      <w:r w:rsidR="00A87B93" w:rsidRPr="0016606C">
        <w:rPr>
          <w:rFonts w:cs="CTraditional Arabic" w:hint="cs"/>
          <w:rtl/>
        </w:rPr>
        <w:t>ص</w:t>
      </w:r>
      <w:r w:rsidR="006D1A39" w:rsidRPr="0016606C">
        <w:rPr>
          <w:rFonts w:hint="cs"/>
          <w:rtl/>
        </w:rPr>
        <w:t xml:space="preserve"> می‌فرماید</w:t>
      </w:r>
      <w:r w:rsidR="00CD3E26" w:rsidRPr="0016606C">
        <w:rPr>
          <w:rFonts w:hint="cs"/>
          <w:rtl/>
        </w:rPr>
        <w:t>:</w:t>
      </w:r>
      <w:r w:rsidR="0096179B" w:rsidRPr="0016606C">
        <w:rPr>
          <w:rFonts w:hint="cs"/>
          <w:rtl/>
        </w:rPr>
        <w:t xml:space="preserve"> </w:t>
      </w:r>
      <w:r w:rsidR="00213441" w:rsidRPr="0016606C">
        <w:rPr>
          <w:rFonts w:ascii="Traditional Arabic" w:hAnsi="Traditional Arabic" w:cs="Traditional Arabic"/>
          <w:rtl/>
        </w:rPr>
        <w:t>﴿</w:t>
      </w:r>
      <w:r w:rsidR="00754038" w:rsidRPr="0016606C">
        <w:rPr>
          <w:rStyle w:val="Char4"/>
          <w:rFonts w:hint="eastAsia"/>
          <w:rtl/>
        </w:rPr>
        <w:t>هُوَ</w:t>
      </w:r>
      <w:r w:rsidR="00754038" w:rsidRPr="0016606C">
        <w:rPr>
          <w:rStyle w:val="Char4"/>
          <w:rtl/>
        </w:rPr>
        <w:t xml:space="preserve"> </w:t>
      </w:r>
      <w:r w:rsidR="00754038" w:rsidRPr="0016606C">
        <w:rPr>
          <w:rStyle w:val="Char4"/>
          <w:rFonts w:hint="cs"/>
          <w:rtl/>
        </w:rPr>
        <w:t>ٱ</w:t>
      </w:r>
      <w:r w:rsidR="00754038" w:rsidRPr="0016606C">
        <w:rPr>
          <w:rStyle w:val="Char4"/>
          <w:rFonts w:hint="eastAsia"/>
          <w:rtl/>
        </w:rPr>
        <w:t>لَّذِي</w:t>
      </w:r>
      <w:r w:rsidR="00754038" w:rsidRPr="0016606C">
        <w:rPr>
          <w:rStyle w:val="Char4"/>
          <w:rtl/>
        </w:rPr>
        <w:t xml:space="preserve"> </w:t>
      </w:r>
      <w:r w:rsidR="00754038" w:rsidRPr="0016606C">
        <w:rPr>
          <w:rStyle w:val="Char4"/>
          <w:rFonts w:hint="eastAsia"/>
          <w:rtl/>
        </w:rPr>
        <w:t>خَلَقَكُم</w:t>
      </w:r>
      <w:r w:rsidR="00754038" w:rsidRPr="0016606C">
        <w:rPr>
          <w:rStyle w:val="Char4"/>
          <w:rtl/>
        </w:rPr>
        <w:t xml:space="preserve"> </w:t>
      </w:r>
      <w:r w:rsidR="00754038" w:rsidRPr="0016606C">
        <w:rPr>
          <w:rStyle w:val="Char4"/>
          <w:rFonts w:hint="eastAsia"/>
          <w:rtl/>
        </w:rPr>
        <w:t>مِّن</w:t>
      </w:r>
      <w:r w:rsidR="00754038" w:rsidRPr="0016606C">
        <w:rPr>
          <w:rStyle w:val="Char4"/>
          <w:rtl/>
        </w:rPr>
        <w:t xml:space="preserve"> </w:t>
      </w:r>
      <w:r w:rsidR="00754038" w:rsidRPr="0016606C">
        <w:rPr>
          <w:rStyle w:val="Char4"/>
          <w:rFonts w:hint="eastAsia"/>
          <w:rtl/>
        </w:rPr>
        <w:t>تُرَاب</w:t>
      </w:r>
      <w:r w:rsidR="00754038" w:rsidRPr="0016606C">
        <w:rPr>
          <w:rStyle w:val="Char4"/>
          <w:rFonts w:hint="cs"/>
          <w:rtl/>
        </w:rPr>
        <w:t>ٖ</w:t>
      </w:r>
      <w:r w:rsidR="00754038" w:rsidRPr="0016606C">
        <w:rPr>
          <w:rStyle w:val="Char4"/>
          <w:rtl/>
        </w:rPr>
        <w:t xml:space="preserve"> </w:t>
      </w:r>
      <w:r w:rsidR="00754038" w:rsidRPr="0016606C">
        <w:rPr>
          <w:rStyle w:val="Char4"/>
          <w:rFonts w:hint="eastAsia"/>
          <w:rtl/>
        </w:rPr>
        <w:t>ثُمَّ</w:t>
      </w:r>
      <w:r w:rsidR="00754038" w:rsidRPr="0016606C">
        <w:rPr>
          <w:rStyle w:val="Char4"/>
          <w:rtl/>
        </w:rPr>
        <w:t xml:space="preserve"> </w:t>
      </w:r>
      <w:r w:rsidR="00754038" w:rsidRPr="0016606C">
        <w:rPr>
          <w:rStyle w:val="Char4"/>
          <w:rFonts w:hint="eastAsia"/>
          <w:rtl/>
        </w:rPr>
        <w:t>مِن</w:t>
      </w:r>
      <w:r w:rsidR="00754038" w:rsidRPr="0016606C">
        <w:rPr>
          <w:rStyle w:val="Char4"/>
          <w:rtl/>
        </w:rPr>
        <w:t xml:space="preserve"> </w:t>
      </w:r>
      <w:r w:rsidR="00754038" w:rsidRPr="0016606C">
        <w:rPr>
          <w:rStyle w:val="Char4"/>
          <w:rFonts w:hint="eastAsia"/>
          <w:rtl/>
        </w:rPr>
        <w:t>نُّط</w:t>
      </w:r>
      <w:r w:rsidR="00754038" w:rsidRPr="0016606C">
        <w:rPr>
          <w:rStyle w:val="Char4"/>
          <w:rFonts w:hint="cs"/>
          <w:rtl/>
        </w:rPr>
        <w:t>ۡ</w:t>
      </w:r>
      <w:r w:rsidR="00754038" w:rsidRPr="0016606C">
        <w:rPr>
          <w:rStyle w:val="Char4"/>
          <w:rFonts w:hint="eastAsia"/>
          <w:rtl/>
        </w:rPr>
        <w:t>فَة</w:t>
      </w:r>
      <w:r w:rsidR="00754038" w:rsidRPr="0016606C">
        <w:rPr>
          <w:rStyle w:val="Char4"/>
          <w:rFonts w:hint="cs"/>
          <w:rtl/>
        </w:rPr>
        <w:t>ٖ</w:t>
      </w:r>
      <w:r w:rsidR="00B628F0">
        <w:rPr>
          <w:rFonts w:ascii="Traditional Arabic" w:hAnsi="Traditional Arabic" w:cs="Traditional Arabic"/>
          <w:rtl/>
        </w:rPr>
        <w:t>﴾</w:t>
      </w:r>
      <w:r w:rsidR="00D40CF8" w:rsidRPr="00D40CF8">
        <w:rPr>
          <w:vertAlign w:val="superscript"/>
          <w:rtl/>
        </w:rPr>
        <w:t>(</w:t>
      </w:r>
      <w:r w:rsidR="00D40CF8" w:rsidRPr="00DF2ADA">
        <w:rPr>
          <w:rStyle w:val="FootnoteReference"/>
          <w:rFonts w:ascii="IRLotus" w:hAnsi="IRLotus" w:cs="IRLotus"/>
          <w:sz w:val="28"/>
          <w:szCs w:val="28"/>
          <w:rtl/>
        </w:rPr>
        <w:footnoteReference w:id="115"/>
      </w:r>
      <w:r w:rsidR="00D40CF8" w:rsidRPr="00D40CF8">
        <w:rPr>
          <w:rStyle w:val="FootnoteReference"/>
          <w:rFonts w:ascii="IRLotus" w:hAnsi="IRLotus" w:cs="IRLotus"/>
          <w:sz w:val="28"/>
          <w:szCs w:val="28"/>
          <w:rtl/>
        </w:rPr>
        <w:t>)</w:t>
      </w:r>
      <w:r w:rsidR="006D1A39" w:rsidRPr="001D02BC">
        <w:rPr>
          <w:rFonts w:hint="cs"/>
          <w:sz w:val="30"/>
          <w:rtl/>
        </w:rPr>
        <w:t>،</w:t>
      </w:r>
      <w:r w:rsidR="006D1A39" w:rsidRPr="0016606C">
        <w:rPr>
          <w:rFonts w:hint="cs"/>
          <w:b/>
          <w:bCs/>
          <w:sz w:val="34"/>
          <w:szCs w:val="34"/>
          <w:rtl/>
        </w:rPr>
        <w:t xml:space="preserve"> </w:t>
      </w:r>
      <w:r w:rsidR="006D1A39" w:rsidRPr="0016606C">
        <w:rPr>
          <w:rFonts w:hint="cs"/>
          <w:rtl/>
        </w:rPr>
        <w:t>و یا می‌فرماید</w:t>
      </w:r>
      <w:r w:rsidR="00CD3E26" w:rsidRPr="0016606C">
        <w:rPr>
          <w:rFonts w:hint="cs"/>
          <w:rtl/>
        </w:rPr>
        <w:t>:</w:t>
      </w:r>
      <w:r w:rsidR="0096179B" w:rsidRPr="0016606C">
        <w:rPr>
          <w:rFonts w:hint="cs"/>
          <w:rtl/>
        </w:rPr>
        <w:t xml:space="preserve"> </w:t>
      </w:r>
      <w:r w:rsidR="00B628F0">
        <w:rPr>
          <w:rFonts w:ascii="Traditional Arabic" w:hAnsi="Traditional Arabic" w:cs="Traditional Arabic"/>
          <w:rtl/>
        </w:rPr>
        <w:t>﴿</w:t>
      </w:r>
      <w:r w:rsidR="00754038" w:rsidRPr="0016606C">
        <w:rPr>
          <w:rStyle w:val="Char4"/>
          <w:rFonts w:hint="eastAsia"/>
          <w:rtl/>
        </w:rPr>
        <w:t>إِنَّا</w:t>
      </w:r>
      <w:r w:rsidR="00754038" w:rsidRPr="0016606C">
        <w:rPr>
          <w:rStyle w:val="Char4"/>
          <w:rtl/>
        </w:rPr>
        <w:t xml:space="preserve"> </w:t>
      </w:r>
      <w:r w:rsidR="00754038" w:rsidRPr="0016606C">
        <w:rPr>
          <w:rStyle w:val="Char4"/>
          <w:rFonts w:hint="eastAsia"/>
          <w:rtl/>
        </w:rPr>
        <w:t>خَلَق</w:t>
      </w:r>
      <w:r w:rsidR="00754038" w:rsidRPr="0016606C">
        <w:rPr>
          <w:rStyle w:val="Char4"/>
          <w:rFonts w:hint="cs"/>
          <w:rtl/>
        </w:rPr>
        <w:t>ۡ</w:t>
      </w:r>
      <w:r w:rsidR="00754038" w:rsidRPr="0016606C">
        <w:rPr>
          <w:rStyle w:val="Char4"/>
          <w:rFonts w:hint="eastAsia"/>
          <w:rtl/>
        </w:rPr>
        <w:t>نَا</w:t>
      </w:r>
      <w:r w:rsidR="00754038" w:rsidRPr="0016606C">
        <w:rPr>
          <w:rStyle w:val="Char4"/>
          <w:rtl/>
        </w:rPr>
        <w:t xml:space="preserve"> </w:t>
      </w:r>
      <w:r w:rsidR="00754038" w:rsidRPr="0016606C">
        <w:rPr>
          <w:rStyle w:val="Char4"/>
          <w:rFonts w:hint="cs"/>
          <w:rtl/>
        </w:rPr>
        <w:t>ٱ</w:t>
      </w:r>
      <w:r w:rsidR="00754038" w:rsidRPr="0016606C">
        <w:rPr>
          <w:rStyle w:val="Char4"/>
          <w:rFonts w:hint="eastAsia"/>
          <w:rtl/>
        </w:rPr>
        <w:t>ل</w:t>
      </w:r>
      <w:r w:rsidR="00754038" w:rsidRPr="0016606C">
        <w:rPr>
          <w:rStyle w:val="Char4"/>
          <w:rFonts w:hint="cs"/>
          <w:rtl/>
        </w:rPr>
        <w:t>ۡ</w:t>
      </w:r>
      <w:r w:rsidR="00754038" w:rsidRPr="0016606C">
        <w:rPr>
          <w:rStyle w:val="Char4"/>
          <w:rFonts w:hint="eastAsia"/>
          <w:rtl/>
        </w:rPr>
        <w:t>إِنسَ</w:t>
      </w:r>
      <w:r w:rsidR="00754038" w:rsidRPr="0016606C">
        <w:rPr>
          <w:rStyle w:val="Char4"/>
          <w:rFonts w:hint="cs"/>
          <w:rtl/>
        </w:rPr>
        <w:t>ٰ</w:t>
      </w:r>
      <w:r w:rsidR="00754038" w:rsidRPr="0016606C">
        <w:rPr>
          <w:rStyle w:val="Char4"/>
          <w:rFonts w:hint="eastAsia"/>
          <w:rtl/>
        </w:rPr>
        <w:t>نَ</w:t>
      </w:r>
      <w:r w:rsidR="00754038" w:rsidRPr="0016606C">
        <w:rPr>
          <w:rStyle w:val="Char4"/>
          <w:rtl/>
        </w:rPr>
        <w:t xml:space="preserve"> </w:t>
      </w:r>
      <w:r w:rsidR="00754038" w:rsidRPr="0016606C">
        <w:rPr>
          <w:rStyle w:val="Char4"/>
          <w:rFonts w:hint="eastAsia"/>
          <w:rtl/>
        </w:rPr>
        <w:t>مِن</w:t>
      </w:r>
      <w:r w:rsidR="00754038" w:rsidRPr="0016606C">
        <w:rPr>
          <w:rStyle w:val="Char4"/>
          <w:rtl/>
        </w:rPr>
        <w:t xml:space="preserve"> </w:t>
      </w:r>
      <w:r w:rsidR="00754038" w:rsidRPr="0016606C">
        <w:rPr>
          <w:rStyle w:val="Char4"/>
          <w:rFonts w:hint="eastAsia"/>
          <w:rtl/>
        </w:rPr>
        <w:t>نُّط</w:t>
      </w:r>
      <w:r w:rsidR="00754038" w:rsidRPr="0016606C">
        <w:rPr>
          <w:rStyle w:val="Char4"/>
          <w:rFonts w:hint="cs"/>
          <w:rtl/>
        </w:rPr>
        <w:t>ۡ</w:t>
      </w:r>
      <w:r w:rsidR="00754038" w:rsidRPr="0016606C">
        <w:rPr>
          <w:rStyle w:val="Char4"/>
          <w:rFonts w:hint="eastAsia"/>
          <w:rtl/>
        </w:rPr>
        <w:t>فَةٍ</w:t>
      </w:r>
      <w:r w:rsidR="00213441" w:rsidRPr="0016606C">
        <w:rPr>
          <w:rFonts w:ascii="Traditional Arabic" w:hAnsi="Traditional Arabic" w:cs="Traditional Arabic"/>
          <w:rtl/>
        </w:rPr>
        <w:t>﴾</w:t>
      </w:r>
      <w:r w:rsidR="006D1A39" w:rsidRPr="0016606C">
        <w:rPr>
          <w:rFonts w:cs="Traditional Arabic" w:hint="cs"/>
          <w:rtl/>
        </w:rPr>
        <w:t>.</w:t>
      </w:r>
      <w:r w:rsidR="006D1A39" w:rsidRPr="0016606C">
        <w:rPr>
          <w:rFonts w:hint="cs"/>
          <w:rtl/>
        </w:rPr>
        <w:t xml:space="preserve"> یعنی</w:t>
      </w:r>
      <w:r w:rsidR="00B628F0">
        <w:rPr>
          <w:rFonts w:hint="cs"/>
          <w:rtl/>
        </w:rPr>
        <w:t>:</w:t>
      </w:r>
      <w:r w:rsidR="006D1A39" w:rsidRPr="0016606C">
        <w:rPr>
          <w:rFonts w:hint="cs"/>
          <w:rtl/>
        </w:rPr>
        <w:t xml:space="preserve"> </w:t>
      </w:r>
      <w:r w:rsidR="00B628F0">
        <w:rPr>
          <w:rFonts w:hint="cs"/>
          <w:rtl/>
        </w:rPr>
        <w:t>«</w:t>
      </w:r>
      <w:r w:rsidR="006B2C85" w:rsidRPr="0016606C">
        <w:rPr>
          <w:rFonts w:hint="cs"/>
          <w:rtl/>
        </w:rPr>
        <w:t>ما انسان</w:t>
      </w:r>
      <w:r w:rsidR="00BE6F8C" w:rsidRPr="0016606C">
        <w:rPr>
          <w:rFonts w:hint="cs"/>
          <w:rtl/>
        </w:rPr>
        <w:t xml:space="preserve"> </w:t>
      </w:r>
      <w:r w:rsidR="006B2C85" w:rsidRPr="0016606C">
        <w:rPr>
          <w:rFonts w:hint="cs"/>
          <w:rtl/>
        </w:rPr>
        <w:t>را از نطفه آفریدیم</w:t>
      </w:r>
      <w:r w:rsidR="00B628F0">
        <w:rPr>
          <w:rFonts w:hint="cs"/>
          <w:rtl/>
        </w:rPr>
        <w:t>»</w:t>
      </w:r>
      <w:r w:rsidR="006B2C85" w:rsidRPr="0016606C">
        <w:rPr>
          <w:rFonts w:hint="cs"/>
          <w:rtl/>
        </w:rPr>
        <w:t xml:space="preserve">. </w:t>
      </w:r>
    </w:p>
    <w:p w:rsidR="00DE105E" w:rsidRPr="0016606C" w:rsidRDefault="006B2C85" w:rsidP="00C249CC">
      <w:pPr>
        <w:pStyle w:val="a2"/>
        <w:rPr>
          <w:rtl/>
        </w:rPr>
      </w:pPr>
      <w:r w:rsidRPr="0016606C">
        <w:rPr>
          <w:rFonts w:hint="cs"/>
          <w:rtl/>
        </w:rPr>
        <w:t>پس معلوم می‌شود هر انسانی و حتّی رسول و امام از نطفه خلق شده و دروغگو رسوا می‌شود و لذا ب</w:t>
      </w:r>
      <w:r w:rsidR="00447AD1" w:rsidRPr="0016606C">
        <w:rPr>
          <w:rFonts w:hint="cs"/>
          <w:rtl/>
        </w:rPr>
        <w:t xml:space="preserve">ه </w:t>
      </w:r>
      <w:r w:rsidRPr="0016606C">
        <w:rPr>
          <w:rFonts w:hint="cs"/>
          <w:rtl/>
        </w:rPr>
        <w:t>ناچاری می‌گویند قرآن قابل فهم نیست.</w:t>
      </w:r>
    </w:p>
    <w:p w:rsidR="006B2C85" w:rsidRPr="0016606C" w:rsidRDefault="006B2C85" w:rsidP="00C249CC">
      <w:pPr>
        <w:pStyle w:val="a2"/>
        <w:rPr>
          <w:rtl/>
        </w:rPr>
      </w:pPr>
      <w:r w:rsidRPr="0016606C">
        <w:rPr>
          <w:rFonts w:hint="cs"/>
          <w:rtl/>
        </w:rPr>
        <w:t>ثانیاً</w:t>
      </w:r>
      <w:r w:rsidR="00674D6D" w:rsidRPr="0016606C">
        <w:rPr>
          <w:rFonts w:hint="cs"/>
          <w:rtl/>
        </w:rPr>
        <w:t>،</w:t>
      </w:r>
      <w:r w:rsidRPr="0016606C">
        <w:rPr>
          <w:rFonts w:hint="cs"/>
          <w:rtl/>
        </w:rPr>
        <w:t xml:space="preserve"> عدّه‌ای که از روایات مجعوله نان می‌خورند و روایات نامعقولی در تفسیر قرآن از قول امام پیش خود جعل کرده‌اند که با قر</w:t>
      </w:r>
      <w:r w:rsidR="003C561D" w:rsidRPr="0016606C">
        <w:rPr>
          <w:rFonts w:hint="cs"/>
          <w:rtl/>
        </w:rPr>
        <w:t>آ</w:t>
      </w:r>
      <w:r w:rsidRPr="0016606C">
        <w:rPr>
          <w:rFonts w:hint="cs"/>
          <w:rtl/>
        </w:rPr>
        <w:t>ن نمی‌سازد ناچار می‌گویند قرآن قابل فهم نیست ت</w:t>
      </w:r>
      <w:r w:rsidR="000F7782">
        <w:rPr>
          <w:rFonts w:hint="cs"/>
          <w:rtl/>
        </w:rPr>
        <w:t>ا مردم مجعولات ایشان را بپذیرند</w:t>
      </w:r>
      <w:r w:rsidRPr="0016606C">
        <w:rPr>
          <w:rFonts w:hint="cs"/>
          <w:rtl/>
        </w:rPr>
        <w:t xml:space="preserve"> و اگر قرآن را بفهمند آن مجعولات را دور می‌ریزند و جاعل آن را لعن می‌کنند. مثلاً در تفسیر آی</w:t>
      </w:r>
      <w:r w:rsidR="007C704B" w:rsidRPr="0016606C">
        <w:rPr>
          <w:rFonts w:hint="cs"/>
          <w:rtl/>
        </w:rPr>
        <w:t>ۀ</w:t>
      </w:r>
      <w:r w:rsidR="00CD3E26" w:rsidRPr="0016606C">
        <w:rPr>
          <w:rFonts w:hint="cs"/>
          <w:rtl/>
        </w:rPr>
        <w:t>:</w:t>
      </w:r>
      <w:r w:rsidR="00754038" w:rsidRPr="0016606C">
        <w:rPr>
          <w:rFonts w:hint="cs"/>
          <w:rtl/>
        </w:rPr>
        <w:t xml:space="preserve"> </w:t>
      </w:r>
      <w:r w:rsidR="00213441" w:rsidRPr="0016606C">
        <w:rPr>
          <w:rFonts w:ascii="Traditional Arabic" w:hAnsi="Traditional Arabic" w:cs="Traditional Arabic"/>
          <w:rtl/>
        </w:rPr>
        <w:t>﴿</w:t>
      </w:r>
      <w:r w:rsidR="00754038" w:rsidRPr="0016606C">
        <w:rPr>
          <w:rStyle w:val="Char4"/>
          <w:rFonts w:hint="eastAsia"/>
          <w:rtl/>
        </w:rPr>
        <w:t>وَ</w:t>
      </w:r>
      <w:r w:rsidR="00754038" w:rsidRPr="0016606C">
        <w:rPr>
          <w:rStyle w:val="Char4"/>
          <w:rFonts w:hint="cs"/>
          <w:rtl/>
        </w:rPr>
        <w:t>ٱ</w:t>
      </w:r>
      <w:r w:rsidR="00754038" w:rsidRPr="0016606C">
        <w:rPr>
          <w:rStyle w:val="Char4"/>
          <w:rFonts w:hint="eastAsia"/>
          <w:rtl/>
        </w:rPr>
        <w:t>لتِّينِ</w:t>
      </w:r>
      <w:r w:rsidR="00754038" w:rsidRPr="0016606C">
        <w:rPr>
          <w:rStyle w:val="Char4"/>
          <w:rtl/>
        </w:rPr>
        <w:t xml:space="preserve"> </w:t>
      </w:r>
      <w:r w:rsidR="00754038" w:rsidRPr="0016606C">
        <w:rPr>
          <w:rStyle w:val="Char4"/>
          <w:rFonts w:hint="eastAsia"/>
          <w:rtl/>
        </w:rPr>
        <w:t>وَ</w:t>
      </w:r>
      <w:r w:rsidR="00754038" w:rsidRPr="0016606C">
        <w:rPr>
          <w:rStyle w:val="Char4"/>
          <w:rFonts w:hint="cs"/>
          <w:rtl/>
        </w:rPr>
        <w:t>ٱ</w:t>
      </w:r>
      <w:r w:rsidR="00754038" w:rsidRPr="0016606C">
        <w:rPr>
          <w:rStyle w:val="Char4"/>
          <w:rFonts w:hint="eastAsia"/>
          <w:rtl/>
        </w:rPr>
        <w:t>لزَّي</w:t>
      </w:r>
      <w:r w:rsidR="00754038" w:rsidRPr="0016606C">
        <w:rPr>
          <w:rStyle w:val="Char4"/>
          <w:rFonts w:hint="cs"/>
          <w:rtl/>
        </w:rPr>
        <w:t>ۡ</w:t>
      </w:r>
      <w:r w:rsidR="00754038" w:rsidRPr="0016606C">
        <w:rPr>
          <w:rStyle w:val="Char4"/>
          <w:rFonts w:hint="eastAsia"/>
          <w:rtl/>
        </w:rPr>
        <w:t>تُونِ</w:t>
      </w:r>
      <w:r w:rsidR="00213441" w:rsidRPr="0016606C">
        <w:rPr>
          <w:rFonts w:ascii="Traditional Arabic" w:hAnsi="Traditional Arabic" w:cs="Traditional Arabic"/>
          <w:rtl/>
        </w:rPr>
        <w:t>﴾</w:t>
      </w:r>
      <w:r w:rsidR="00CD3E26" w:rsidRPr="0016606C">
        <w:rPr>
          <w:rFonts w:hint="cs"/>
          <w:rtl/>
        </w:rPr>
        <w:t xml:space="preserve"> </w:t>
      </w:r>
      <w:r w:rsidRPr="0016606C">
        <w:rPr>
          <w:rFonts w:hint="cs"/>
          <w:rtl/>
        </w:rPr>
        <w:t>نوشته‌اند که تین امام حسن و زیتون امام حسین</w:t>
      </w:r>
      <w:r w:rsidRPr="0016606C">
        <w:rPr>
          <w:rFonts w:hint="cs"/>
        </w:rPr>
        <w:sym w:font="AGA Arabesque" w:char="F075"/>
      </w:r>
      <w:r w:rsidRPr="0016606C">
        <w:rPr>
          <w:rFonts w:hint="cs"/>
          <w:rtl/>
        </w:rPr>
        <w:t xml:space="preserve"> است که خدا به ایشان قسم خورده</w:t>
      </w:r>
      <w:r w:rsidR="00D40CF8" w:rsidRPr="00D40CF8">
        <w:rPr>
          <w:vertAlign w:val="superscript"/>
          <w:rtl/>
          <w:lang w:bidi="ar-SA"/>
        </w:rPr>
        <w:t>(</w:t>
      </w:r>
      <w:r w:rsidR="00D40CF8" w:rsidRPr="00DF2ADA">
        <w:rPr>
          <w:rStyle w:val="FootnoteReference"/>
          <w:rFonts w:cs="IRLotus"/>
          <w:szCs w:val="28"/>
          <w:rtl/>
          <w:lang w:bidi="ar-SA"/>
        </w:rPr>
        <w:footnoteReference w:id="116"/>
      </w:r>
      <w:r w:rsidR="00D40CF8" w:rsidRPr="00D40CF8">
        <w:rPr>
          <w:rStyle w:val="FootnoteReference"/>
          <w:rFonts w:cs="IRLotus"/>
          <w:szCs w:val="28"/>
          <w:rtl/>
          <w:lang w:bidi="ar-SA"/>
        </w:rPr>
        <w:t>)</w:t>
      </w:r>
      <w:r w:rsidRPr="0016606C">
        <w:rPr>
          <w:rFonts w:hint="cs"/>
          <w:rtl/>
        </w:rPr>
        <w:t>، در صورتیکه این سوره مکّی است و آن وقت که این سوره</w:t>
      </w:r>
      <w:r w:rsidR="008624D3" w:rsidRPr="0016606C">
        <w:rPr>
          <w:rFonts w:hint="cs"/>
          <w:rtl/>
        </w:rPr>
        <w:t xml:space="preserve"> </w:t>
      </w:r>
      <w:r w:rsidRPr="0016606C">
        <w:rPr>
          <w:rFonts w:hint="cs"/>
          <w:rtl/>
        </w:rPr>
        <w:t xml:space="preserve">نازل شد نه امام حسنی بوده و </w:t>
      </w:r>
      <w:r w:rsidR="003C561D" w:rsidRPr="0016606C">
        <w:rPr>
          <w:rFonts w:hint="cs"/>
          <w:rtl/>
        </w:rPr>
        <w:t>نه امام حسینی!</w:t>
      </w:r>
      <w:r w:rsidRPr="0016606C">
        <w:rPr>
          <w:rFonts w:hint="cs"/>
          <w:rtl/>
        </w:rPr>
        <w:t xml:space="preserve"> مثلاً در جلد اول کافی ص 195 نوشته‌اند از قول </w:t>
      </w:r>
      <w:r w:rsidR="00674D6D" w:rsidRPr="0016606C">
        <w:rPr>
          <w:rFonts w:hint="cs"/>
          <w:rtl/>
        </w:rPr>
        <w:t>امام که مقصود از کلم</w:t>
      </w:r>
      <w:r w:rsidR="007C704B" w:rsidRPr="0016606C">
        <w:rPr>
          <w:rFonts w:hint="cs"/>
          <w:rtl/>
        </w:rPr>
        <w:t>ۀ</w:t>
      </w:r>
      <w:r w:rsidR="00674D6D" w:rsidRPr="0016606C">
        <w:rPr>
          <w:rFonts w:hint="cs"/>
          <w:rtl/>
        </w:rPr>
        <w:t xml:space="preserve"> نور در هر</w:t>
      </w:r>
      <w:r w:rsidRPr="0016606C">
        <w:rPr>
          <w:rFonts w:hint="cs"/>
          <w:rtl/>
        </w:rPr>
        <w:t xml:space="preserve">جای قرآن، أئمّه می‌باشد، حال اگر کسی بگوید خدا </w:t>
      </w:r>
      <w:r w:rsidR="00674D6D" w:rsidRPr="0016606C">
        <w:rPr>
          <w:rFonts w:hint="cs"/>
          <w:rtl/>
        </w:rPr>
        <w:t xml:space="preserve">که </w:t>
      </w:r>
      <w:r w:rsidRPr="0016606C">
        <w:rPr>
          <w:rFonts w:hint="cs"/>
          <w:rtl/>
        </w:rPr>
        <w:t>فرموده</w:t>
      </w:r>
      <w:r w:rsidR="00CD3E26" w:rsidRPr="0016606C">
        <w:rPr>
          <w:rFonts w:hint="cs"/>
          <w:rtl/>
        </w:rPr>
        <w:t>:</w:t>
      </w:r>
      <w:r w:rsidR="0096179B" w:rsidRPr="0016606C">
        <w:rPr>
          <w:rFonts w:hint="cs"/>
          <w:rtl/>
        </w:rPr>
        <w:t xml:space="preserve"> </w:t>
      </w:r>
      <w:r w:rsidR="00213441" w:rsidRPr="0016606C">
        <w:rPr>
          <w:rFonts w:ascii="Traditional Arabic" w:hAnsi="Traditional Arabic" w:cs="Traditional Arabic"/>
          <w:rtl/>
        </w:rPr>
        <w:t>﴿</w:t>
      </w:r>
      <w:r w:rsidR="00754038" w:rsidRPr="0016606C">
        <w:rPr>
          <w:rStyle w:val="Char4"/>
          <w:rFonts w:hint="eastAsia"/>
          <w:rtl/>
        </w:rPr>
        <w:t>وَأَنزَل</w:t>
      </w:r>
      <w:r w:rsidR="00754038" w:rsidRPr="0016606C">
        <w:rPr>
          <w:rStyle w:val="Char4"/>
          <w:rFonts w:hint="cs"/>
          <w:rtl/>
        </w:rPr>
        <w:t>ۡ</w:t>
      </w:r>
      <w:r w:rsidR="00754038" w:rsidRPr="0016606C">
        <w:rPr>
          <w:rStyle w:val="Char4"/>
          <w:rFonts w:hint="eastAsia"/>
          <w:rtl/>
        </w:rPr>
        <w:t>نَا</w:t>
      </w:r>
      <w:r w:rsidR="00754038" w:rsidRPr="0016606C">
        <w:rPr>
          <w:rStyle w:val="Char4"/>
          <w:rFonts w:hint="cs"/>
          <w:rtl/>
        </w:rPr>
        <w:t>ٓ</w:t>
      </w:r>
      <w:r w:rsidR="00754038" w:rsidRPr="0016606C">
        <w:rPr>
          <w:rStyle w:val="Char4"/>
          <w:rtl/>
        </w:rPr>
        <w:t xml:space="preserve"> </w:t>
      </w:r>
      <w:r w:rsidR="00754038" w:rsidRPr="0016606C">
        <w:rPr>
          <w:rStyle w:val="Char4"/>
          <w:rFonts w:hint="eastAsia"/>
          <w:rtl/>
        </w:rPr>
        <w:t>إِلَي</w:t>
      </w:r>
      <w:r w:rsidR="00754038" w:rsidRPr="0016606C">
        <w:rPr>
          <w:rStyle w:val="Char4"/>
          <w:rFonts w:hint="cs"/>
          <w:rtl/>
        </w:rPr>
        <w:t>ۡ</w:t>
      </w:r>
      <w:r w:rsidR="00754038" w:rsidRPr="0016606C">
        <w:rPr>
          <w:rStyle w:val="Char4"/>
          <w:rFonts w:hint="eastAsia"/>
          <w:rtl/>
        </w:rPr>
        <w:t>كُم</w:t>
      </w:r>
      <w:r w:rsidR="00754038" w:rsidRPr="0016606C">
        <w:rPr>
          <w:rStyle w:val="Char4"/>
          <w:rFonts w:hint="cs"/>
          <w:rtl/>
        </w:rPr>
        <w:t>ۡ</w:t>
      </w:r>
      <w:r w:rsidR="00754038" w:rsidRPr="0016606C">
        <w:rPr>
          <w:rStyle w:val="Char4"/>
          <w:rtl/>
        </w:rPr>
        <w:t xml:space="preserve"> </w:t>
      </w:r>
      <w:r w:rsidR="00754038" w:rsidRPr="0016606C">
        <w:rPr>
          <w:rStyle w:val="Char4"/>
          <w:rFonts w:hint="eastAsia"/>
          <w:rtl/>
        </w:rPr>
        <w:t>نُور</w:t>
      </w:r>
      <w:r w:rsidR="00754038" w:rsidRPr="0016606C">
        <w:rPr>
          <w:rStyle w:val="Char4"/>
          <w:rFonts w:hint="cs"/>
          <w:rtl/>
        </w:rPr>
        <w:t>ٗ</w:t>
      </w:r>
      <w:r w:rsidR="00754038" w:rsidRPr="0016606C">
        <w:rPr>
          <w:rStyle w:val="Char4"/>
          <w:rFonts w:hint="eastAsia"/>
          <w:rtl/>
        </w:rPr>
        <w:t>ا</w:t>
      </w:r>
      <w:r w:rsidR="00754038" w:rsidRPr="0016606C">
        <w:rPr>
          <w:rStyle w:val="Char4"/>
          <w:rtl/>
        </w:rPr>
        <w:t xml:space="preserve"> </w:t>
      </w:r>
      <w:r w:rsidR="00754038" w:rsidRPr="0016606C">
        <w:rPr>
          <w:rStyle w:val="Char4"/>
          <w:rFonts w:hint="eastAsia"/>
          <w:rtl/>
        </w:rPr>
        <w:t>مُّبِين</w:t>
      </w:r>
      <w:r w:rsidR="00754038" w:rsidRPr="0016606C">
        <w:rPr>
          <w:rStyle w:val="Char4"/>
          <w:rFonts w:hint="cs"/>
          <w:rtl/>
        </w:rPr>
        <w:t>ٗ</w:t>
      </w:r>
      <w:r w:rsidR="00754038" w:rsidRPr="0016606C">
        <w:rPr>
          <w:rStyle w:val="Char4"/>
          <w:rFonts w:hint="eastAsia"/>
          <w:rtl/>
        </w:rPr>
        <w:t>ا</w:t>
      </w:r>
      <w:r w:rsidR="00213441" w:rsidRPr="0016606C">
        <w:rPr>
          <w:rFonts w:ascii="Traditional Arabic" w:hAnsi="Traditional Arabic" w:cs="Traditional Arabic"/>
          <w:rtl/>
        </w:rPr>
        <w:t>﴾</w:t>
      </w:r>
      <w:r w:rsidR="00D40CF8" w:rsidRPr="00D40CF8">
        <w:rPr>
          <w:rFonts w:ascii="Traditional Arabic" w:hAnsi="Traditional Arabic"/>
          <w:vertAlign w:val="superscript"/>
          <w:rtl/>
        </w:rPr>
        <w:t>(</w:t>
      </w:r>
      <w:r w:rsidR="00D40CF8" w:rsidRPr="00DF2ADA">
        <w:rPr>
          <w:rStyle w:val="FootnoteReference"/>
          <w:rFonts w:ascii="IRLotus" w:hAnsi="IRLotus" w:cs="IRLotus"/>
          <w:sz w:val="28"/>
          <w:szCs w:val="28"/>
          <w:rtl/>
        </w:rPr>
        <w:footnoteReference w:id="117"/>
      </w:r>
      <w:r w:rsidR="00D40CF8" w:rsidRPr="00D40CF8">
        <w:rPr>
          <w:rStyle w:val="FootnoteReference"/>
          <w:rFonts w:ascii="IRLotus" w:hAnsi="IRLotus" w:cs="IRLotus"/>
          <w:sz w:val="28"/>
          <w:szCs w:val="28"/>
          <w:rtl/>
        </w:rPr>
        <w:t>)</w:t>
      </w:r>
      <w:r w:rsidRPr="0016606C">
        <w:rPr>
          <w:rFonts w:hint="cs"/>
          <w:rtl/>
        </w:rPr>
        <w:t>، ب</w:t>
      </w:r>
      <w:r w:rsidR="00674D6D" w:rsidRPr="0016606C">
        <w:rPr>
          <w:rFonts w:hint="cs"/>
          <w:rtl/>
        </w:rPr>
        <w:t>ه</w:t>
      </w:r>
      <w:r w:rsidR="00674D6D" w:rsidRPr="0016606C">
        <w:rPr>
          <w:rFonts w:hint="cs"/>
          <w:rtl/>
        </w:rPr>
        <w:softHyphen/>
      </w:r>
      <w:r w:rsidR="000F7782">
        <w:rPr>
          <w:rFonts w:hint="cs"/>
          <w:rtl/>
        </w:rPr>
        <w:t xml:space="preserve"> </w:t>
      </w:r>
      <w:r w:rsidRPr="0016606C">
        <w:rPr>
          <w:rFonts w:hint="cs"/>
          <w:rtl/>
        </w:rPr>
        <w:t>صریح آیات، قرآن است که نازل شده نه امام، در جواب می‌گویند ما قرآن را نمی‌فهمیم، باید از ایشان پرسید چگونه اگر برخلاف لغت عرب، نور به معنی امام باشد و یا تین به معنی امام حسن</w:t>
      </w:r>
      <w:r w:rsidRPr="0016606C">
        <w:rPr>
          <w:rFonts w:hint="cs"/>
        </w:rPr>
        <w:sym w:font="AGA Arabesque" w:char="F075"/>
      </w:r>
      <w:r w:rsidRPr="0016606C">
        <w:rPr>
          <w:rFonts w:hint="cs"/>
          <w:rtl/>
        </w:rPr>
        <w:t xml:space="preserve"> باشد و یا لیل به</w:t>
      </w:r>
      <w:r w:rsidR="000F7782">
        <w:rPr>
          <w:rFonts w:hint="cs"/>
          <w:rtl/>
        </w:rPr>
        <w:t xml:space="preserve"> معنی عمر باشد قرآن را می‌فهمید و ا</w:t>
      </w:r>
      <w:r w:rsidRPr="0016606C">
        <w:rPr>
          <w:rFonts w:hint="cs"/>
          <w:rtl/>
        </w:rPr>
        <w:t>مّا اگر طبق لغت و عرف عرب، نور به معنی روشنی و یا تین به معنی انجیر و یا لیل به معنی شب باشد قابل فهم نیست</w:t>
      </w:r>
      <w:r w:rsidR="00E71F0B" w:rsidRPr="0016606C">
        <w:rPr>
          <w:rFonts w:hint="cs"/>
          <w:rtl/>
        </w:rPr>
        <w:t>؟!</w:t>
      </w:r>
      <w:r w:rsidR="000F7782" w:rsidRPr="000F7782">
        <w:rPr>
          <w:rStyle w:val="Char9"/>
          <w:rtl/>
        </w:rPr>
        <w:t xml:space="preserve"> </w:t>
      </w:r>
      <w:r w:rsidR="00824A25">
        <w:rPr>
          <w:rStyle w:val="Char9"/>
          <w:rFonts w:hint="cs"/>
          <w:rtl/>
        </w:rPr>
        <w:t>«</w:t>
      </w:r>
      <w:r w:rsidR="00824A25" w:rsidRPr="00824A25">
        <w:rPr>
          <w:rStyle w:val="Char9"/>
          <w:rtl/>
        </w:rPr>
        <w:t>إِ</w:t>
      </w:r>
      <w:r w:rsidR="008C3FA7">
        <w:rPr>
          <w:rStyle w:val="Char9"/>
          <w:rtl/>
        </w:rPr>
        <w:t>نَّ هَذَا لَشَيْءٌ عُجاب وَإِن</w:t>
      </w:r>
      <w:r w:rsidR="008C3FA7">
        <w:rPr>
          <w:rStyle w:val="Char9"/>
          <w:rFonts w:hint="cs"/>
          <w:rtl/>
          <w:lang w:bidi="ar-SA"/>
        </w:rPr>
        <w:t>ْ</w:t>
      </w:r>
      <w:r w:rsidR="008C3FA7">
        <w:rPr>
          <w:rStyle w:val="Char9"/>
          <w:rtl/>
        </w:rPr>
        <w:t xml:space="preserve"> هُوَ إِلَّا ق</w:t>
      </w:r>
      <w:r w:rsidR="008C3FA7">
        <w:rPr>
          <w:rStyle w:val="Char9"/>
          <w:rFonts w:hint="cs"/>
          <w:rtl/>
        </w:rPr>
        <w:t>َ</w:t>
      </w:r>
      <w:r w:rsidR="008C3FA7">
        <w:rPr>
          <w:rStyle w:val="Char9"/>
          <w:rtl/>
        </w:rPr>
        <w:t>ول</w:t>
      </w:r>
      <w:r w:rsidR="008C3FA7">
        <w:rPr>
          <w:rStyle w:val="Char9"/>
          <w:rFonts w:hint="cs"/>
          <w:rtl/>
        </w:rPr>
        <w:t>ُ</w:t>
      </w:r>
      <w:r w:rsidR="008C3FA7">
        <w:rPr>
          <w:rStyle w:val="Char9"/>
          <w:rtl/>
        </w:rPr>
        <w:t xml:space="preserve"> الزُّور</w:t>
      </w:r>
      <w:r w:rsidR="008C3FA7">
        <w:rPr>
          <w:rStyle w:val="Char9"/>
          <w:rFonts w:hint="cs"/>
          <w:rtl/>
        </w:rPr>
        <w:t>ِ</w:t>
      </w:r>
      <w:r w:rsidR="004F3F56">
        <w:rPr>
          <w:rStyle w:val="Char9"/>
          <w:rFonts w:hint="cs"/>
          <w:rtl/>
        </w:rPr>
        <w:t>»</w:t>
      </w:r>
      <w:r w:rsidR="00D40CF8">
        <w:rPr>
          <w:rStyle w:val="FootnoteReference"/>
          <w:rFonts w:eastAsia="SimSun"/>
          <w:b/>
          <w:bCs/>
          <w:rtl/>
        </w:rPr>
        <w:t>(</w:t>
      </w:r>
      <w:r w:rsidR="00D40CF8">
        <w:rPr>
          <w:rStyle w:val="FootnoteReference"/>
          <w:rFonts w:eastAsia="SimSun"/>
          <w:b/>
          <w:bCs/>
          <w:rtl/>
        </w:rPr>
        <w:footnoteReference w:id="118"/>
      </w:r>
      <w:r w:rsidR="00D40CF8">
        <w:rPr>
          <w:rStyle w:val="FootnoteReference"/>
          <w:rFonts w:eastAsia="SimSun"/>
          <w:b/>
          <w:bCs/>
          <w:rtl/>
        </w:rPr>
        <w:t>)</w:t>
      </w:r>
      <w:r w:rsidRPr="0016606C">
        <w:rPr>
          <w:rFonts w:hint="cs"/>
          <w:rtl/>
        </w:rPr>
        <w:t>. هر کس می‌داند لیل به معنی شب است نه به معنی خلیفه، حال اگر به معنی شب باشد قبول نیست و اگر به معنی خلیفه باشد چگونه قبول است!!</w:t>
      </w:r>
    </w:p>
    <w:p w:rsidR="00131072" w:rsidRPr="0016606C" w:rsidRDefault="00131072" w:rsidP="007D500C">
      <w:pPr>
        <w:pStyle w:val="a2"/>
        <w:rPr>
          <w:rtl/>
        </w:rPr>
      </w:pPr>
      <w:r w:rsidRPr="0016606C">
        <w:rPr>
          <w:rFonts w:hint="cs"/>
          <w:b/>
          <w:bCs/>
          <w:rtl/>
        </w:rPr>
        <w:t>دلیل دهم</w:t>
      </w:r>
      <w:r w:rsidRPr="0016606C">
        <w:rPr>
          <w:rFonts w:hint="cs"/>
          <w:rtl/>
        </w:rPr>
        <w:t xml:space="preserve"> </w:t>
      </w:r>
      <w:r w:rsidR="007D500C">
        <w:rPr>
          <w:rFonts w:hint="cs"/>
          <w:rtl/>
        </w:rPr>
        <w:t>-</w:t>
      </w:r>
      <w:r w:rsidRPr="0016606C">
        <w:rPr>
          <w:rFonts w:hint="cs"/>
          <w:rtl/>
        </w:rPr>
        <w:t xml:space="preserve"> قرآن نور مبین و در نورانیّت و روشنی و واضحی بالاترین کلام است و کلام بزرگان بشر چه امام و چه پیغمبر نسبت به کلام خدا مانند چراغ‌دستی و یا شمع است نسبت به خورشید</w:t>
      </w:r>
      <w:r w:rsidR="00247E14" w:rsidRPr="0016606C">
        <w:rPr>
          <w:rFonts w:hint="cs"/>
          <w:rtl/>
        </w:rPr>
        <w:t>،</w:t>
      </w:r>
      <w:r w:rsidRPr="0016606C">
        <w:rPr>
          <w:rFonts w:hint="cs"/>
          <w:rtl/>
        </w:rPr>
        <w:t xml:space="preserve"> آیا از جهالت نیست که کسی کلام روشن خدا را نفهمد و بخواهد ب</w:t>
      </w:r>
      <w:r w:rsidR="00605D98" w:rsidRPr="0016606C">
        <w:rPr>
          <w:rFonts w:hint="cs"/>
          <w:rtl/>
        </w:rPr>
        <w:t xml:space="preserve">ه </w:t>
      </w:r>
      <w:r w:rsidRPr="0016606C">
        <w:rPr>
          <w:rFonts w:hint="cs"/>
          <w:rtl/>
        </w:rPr>
        <w:t>واسط</w:t>
      </w:r>
      <w:r w:rsidR="007C704B" w:rsidRPr="0016606C">
        <w:rPr>
          <w:rFonts w:hint="cs"/>
          <w:rtl/>
        </w:rPr>
        <w:t>ۀ</w:t>
      </w:r>
      <w:r w:rsidRPr="0016606C">
        <w:rPr>
          <w:rFonts w:hint="cs"/>
          <w:rtl/>
        </w:rPr>
        <w:t xml:space="preserve"> کلمات دیگران بفهمد، در صورتیکه کلام خدا نور مبین و نور یقین است. باید گفت شما می‌خواهید با شمع خورشید را پیدا کنید</w:t>
      </w:r>
      <w:r w:rsidR="00A32280" w:rsidRPr="0016606C">
        <w:rPr>
          <w:rFonts w:hint="cs"/>
          <w:rtl/>
        </w:rPr>
        <w:t>:</w:t>
      </w:r>
      <w:r w:rsidR="00CD3E26" w:rsidRPr="0016606C">
        <w:rPr>
          <w:rFonts w:hint="cs"/>
          <w:rtl/>
        </w:rPr>
        <w:t xml:space="preserve"> </w:t>
      </w:r>
    </w:p>
    <w:tbl>
      <w:tblPr>
        <w:bidiVisual/>
        <w:tblW w:w="0" w:type="auto"/>
        <w:jc w:val="center"/>
        <w:tblLook w:val="01E0" w:firstRow="1" w:lastRow="1" w:firstColumn="1" w:lastColumn="1" w:noHBand="0" w:noVBand="0"/>
      </w:tblPr>
      <w:tblGrid>
        <w:gridCol w:w="3480"/>
        <w:gridCol w:w="543"/>
        <w:gridCol w:w="3368"/>
      </w:tblGrid>
      <w:tr w:rsidR="00B36158" w:rsidRPr="0016606C" w:rsidTr="009B34AE">
        <w:trPr>
          <w:jc w:val="center"/>
        </w:trPr>
        <w:tc>
          <w:tcPr>
            <w:tcW w:w="3480" w:type="dxa"/>
          </w:tcPr>
          <w:p w:rsidR="00B36158" w:rsidRPr="0016606C" w:rsidRDefault="00B36158" w:rsidP="00C249CC">
            <w:pPr>
              <w:pStyle w:val="a2"/>
              <w:ind w:firstLine="0"/>
              <w:jc w:val="lowKashida"/>
              <w:rPr>
                <w:sz w:val="4"/>
                <w:szCs w:val="4"/>
                <w:rtl/>
              </w:rPr>
            </w:pPr>
            <w:r w:rsidRPr="0016606C">
              <w:rPr>
                <w:rFonts w:hint="cs"/>
                <w:rtl/>
              </w:rPr>
              <w:t>زهی نادان که او خورشید تابان</w:t>
            </w:r>
            <w:r w:rsidRPr="0016606C">
              <w:rPr>
                <w:rtl/>
              </w:rPr>
              <w:br/>
            </w:r>
          </w:p>
        </w:tc>
        <w:tc>
          <w:tcPr>
            <w:tcW w:w="543" w:type="dxa"/>
          </w:tcPr>
          <w:p w:rsidR="00B36158" w:rsidRPr="0016606C" w:rsidRDefault="00B36158" w:rsidP="00C249CC">
            <w:pPr>
              <w:pStyle w:val="StyleComplexBLotus12ptJustifiedFirstline05cmCharCharCharCharChar1"/>
              <w:spacing w:line="240" w:lineRule="auto"/>
              <w:ind w:firstLine="0"/>
              <w:jc w:val="lowKashida"/>
              <w:rPr>
                <w:rFonts w:ascii="Times New Roman" w:hAnsi="Times New Roman" w:cs="B Lotus"/>
                <w:sz w:val="30"/>
                <w:szCs w:val="30"/>
                <w:rtl/>
                <w:lang w:bidi="fa-IR"/>
              </w:rPr>
            </w:pPr>
          </w:p>
        </w:tc>
        <w:tc>
          <w:tcPr>
            <w:tcW w:w="3368" w:type="dxa"/>
          </w:tcPr>
          <w:p w:rsidR="00B36158" w:rsidRPr="0016606C" w:rsidRDefault="002D168E" w:rsidP="00C249CC">
            <w:pPr>
              <w:pStyle w:val="a2"/>
              <w:ind w:firstLine="0"/>
              <w:jc w:val="lowKashida"/>
              <w:rPr>
                <w:sz w:val="4"/>
                <w:szCs w:val="4"/>
                <w:rtl/>
              </w:rPr>
            </w:pPr>
            <w:r w:rsidRPr="0016606C">
              <w:rPr>
                <w:rFonts w:hint="cs"/>
                <w:rtl/>
              </w:rPr>
              <w:t>به نور</w:t>
            </w:r>
            <w:r w:rsidR="00B36158" w:rsidRPr="0016606C">
              <w:rPr>
                <w:rFonts w:hint="cs"/>
                <w:rtl/>
              </w:rPr>
              <w:t xml:space="preserve"> شمع جوید در بیابان</w:t>
            </w:r>
            <w:r w:rsidR="00B36158" w:rsidRPr="0016606C">
              <w:rPr>
                <w:rtl/>
              </w:rPr>
              <w:br/>
            </w:r>
          </w:p>
        </w:tc>
      </w:tr>
    </w:tbl>
    <w:p w:rsidR="006B2C85" w:rsidRPr="0016606C" w:rsidRDefault="000115F1" w:rsidP="007D500C">
      <w:pPr>
        <w:pStyle w:val="a2"/>
        <w:rPr>
          <w:rtl/>
        </w:rPr>
      </w:pPr>
      <w:r w:rsidRPr="0016606C">
        <w:rPr>
          <w:rFonts w:hint="cs"/>
          <w:b/>
          <w:bCs/>
          <w:rtl/>
        </w:rPr>
        <w:t xml:space="preserve">دلیل یازدهم </w:t>
      </w:r>
      <w:r w:rsidR="007D500C">
        <w:rPr>
          <w:rFonts w:hint="cs"/>
          <w:b/>
          <w:bCs/>
          <w:rtl/>
        </w:rPr>
        <w:t>-</w:t>
      </w:r>
      <w:r w:rsidRPr="0016606C">
        <w:rPr>
          <w:rFonts w:hint="cs"/>
          <w:rtl/>
        </w:rPr>
        <w:t xml:space="preserve"> برای ا</w:t>
      </w:r>
      <w:r w:rsidR="00605D98" w:rsidRPr="0016606C">
        <w:rPr>
          <w:rFonts w:hint="cs"/>
          <w:rtl/>
        </w:rPr>
        <w:t>ینکه قرآن قابل فهم است اینکه هر</w:t>
      </w:r>
      <w:r w:rsidR="000F7782">
        <w:rPr>
          <w:rFonts w:hint="cs"/>
          <w:rtl/>
        </w:rPr>
        <w:t xml:space="preserve"> </w:t>
      </w:r>
      <w:r w:rsidRPr="0016606C">
        <w:rPr>
          <w:rFonts w:hint="cs"/>
          <w:rtl/>
        </w:rPr>
        <w:t>وقت رسول خدا</w:t>
      </w:r>
      <w:r w:rsidR="00A87B93" w:rsidRPr="0016606C">
        <w:rPr>
          <w:rFonts w:cs="CTraditional Arabic" w:hint="cs"/>
          <w:rtl/>
        </w:rPr>
        <w:t>ص</w:t>
      </w:r>
      <w:r w:rsidR="000F7782">
        <w:rPr>
          <w:rFonts w:hint="cs"/>
          <w:rtl/>
        </w:rPr>
        <w:t xml:space="preserve"> و یا ا</w:t>
      </w:r>
      <w:r w:rsidRPr="0016606C">
        <w:rPr>
          <w:rFonts w:hint="cs"/>
          <w:rtl/>
        </w:rPr>
        <w:t>ئمّه</w:t>
      </w:r>
      <w:r w:rsidR="001F004A">
        <w:rPr>
          <w:rFonts w:cs="CTraditional Arabic" w:hint="cs"/>
          <w:rtl/>
        </w:rPr>
        <w:t>‡</w:t>
      </w:r>
      <w:r w:rsidR="00FA60E4" w:rsidRPr="0016606C">
        <w:rPr>
          <w:rFonts w:hint="cs"/>
          <w:rtl/>
        </w:rPr>
        <w:t>مطلبی را بيان</w:t>
      </w:r>
      <w:r w:rsidRPr="0016606C">
        <w:rPr>
          <w:rFonts w:hint="cs"/>
          <w:rtl/>
        </w:rPr>
        <w:t xml:space="preserve"> می‌کر</w:t>
      </w:r>
      <w:r w:rsidR="00FA60E4" w:rsidRPr="0016606C">
        <w:rPr>
          <w:rFonts w:hint="cs"/>
          <w:rtl/>
        </w:rPr>
        <w:t>د</w:t>
      </w:r>
      <w:r w:rsidRPr="0016606C">
        <w:rPr>
          <w:rFonts w:hint="cs"/>
          <w:rtl/>
        </w:rPr>
        <w:t xml:space="preserve">ند برای اثبات مطلب خود آیه‌ای </w:t>
      </w:r>
      <w:r w:rsidR="00A57E7B" w:rsidRPr="0016606C">
        <w:rPr>
          <w:rFonts w:hint="cs"/>
          <w:rtl/>
        </w:rPr>
        <w:t>از</w:t>
      </w:r>
      <w:r w:rsidR="001F004A">
        <w:rPr>
          <w:rFonts w:hint="cs"/>
          <w:rtl/>
        </w:rPr>
        <w:t xml:space="preserve"> آیات قرآن دلیل می‌آوردند</w:t>
      </w:r>
      <w:r w:rsidR="00605D98" w:rsidRPr="0016606C">
        <w:rPr>
          <w:rFonts w:hint="cs"/>
          <w:rtl/>
        </w:rPr>
        <w:t xml:space="preserve"> و هر</w:t>
      </w:r>
      <w:r w:rsidR="00982A0D">
        <w:rPr>
          <w:rFonts w:hint="eastAsia"/>
          <w:rtl/>
        </w:rPr>
        <w:t>‌</w:t>
      </w:r>
      <w:r w:rsidR="00A57E7B" w:rsidRPr="0016606C">
        <w:rPr>
          <w:rFonts w:hint="cs"/>
          <w:rtl/>
        </w:rPr>
        <w:t>کس به ایشان می‌گفت مدرک شما در فلان حکم چیست؟ ایشان فوری آیه‌ای را نشان می‌دادند، مانند اینکه در وسائل الش</w:t>
      </w:r>
      <w:r w:rsidR="00605D98" w:rsidRPr="0016606C">
        <w:rPr>
          <w:rFonts w:hint="cs"/>
          <w:rtl/>
        </w:rPr>
        <w:t>ّ</w:t>
      </w:r>
      <w:r w:rsidR="00A57E7B" w:rsidRPr="0016606C">
        <w:rPr>
          <w:rFonts w:hint="cs"/>
          <w:rtl/>
        </w:rPr>
        <w:t>یعه در باب مسح سر در وضوء</w:t>
      </w:r>
      <w:r w:rsidR="00605D98" w:rsidRPr="0016606C">
        <w:rPr>
          <w:rFonts w:hint="cs"/>
          <w:rtl/>
        </w:rPr>
        <w:t>،</w:t>
      </w:r>
      <w:r w:rsidR="00A57E7B" w:rsidRPr="0016606C">
        <w:rPr>
          <w:rFonts w:hint="cs"/>
          <w:rtl/>
        </w:rPr>
        <w:t xml:space="preserve"> زراره شنید که امام صادق</w:t>
      </w:r>
      <w:r w:rsidR="00A57E7B" w:rsidRPr="0016606C">
        <w:rPr>
          <w:rFonts w:hint="cs"/>
        </w:rPr>
        <w:sym w:font="AGA Arabesque" w:char="F075"/>
      </w:r>
      <w:r w:rsidR="00A57E7B" w:rsidRPr="0016606C">
        <w:rPr>
          <w:rFonts w:hint="cs"/>
          <w:rtl/>
        </w:rPr>
        <w:t xml:space="preserve"> می‌گوید</w:t>
      </w:r>
      <w:r w:rsidR="00FA60E4" w:rsidRPr="0016606C">
        <w:rPr>
          <w:rFonts w:hint="cs"/>
          <w:rtl/>
        </w:rPr>
        <w:t>؛</w:t>
      </w:r>
      <w:r w:rsidR="00A57E7B" w:rsidRPr="0016606C">
        <w:rPr>
          <w:rFonts w:hint="cs"/>
          <w:rtl/>
        </w:rPr>
        <w:t xml:space="preserve"> مسح را </w:t>
      </w:r>
      <w:r w:rsidR="00BE0390" w:rsidRPr="0016606C">
        <w:rPr>
          <w:rFonts w:hint="cs"/>
          <w:rtl/>
        </w:rPr>
        <w:t>ب</w:t>
      </w:r>
      <w:r w:rsidR="00605D98" w:rsidRPr="0016606C">
        <w:rPr>
          <w:rFonts w:hint="cs"/>
          <w:rtl/>
        </w:rPr>
        <w:t xml:space="preserve">ه </w:t>
      </w:r>
      <w:r w:rsidR="00BE0390" w:rsidRPr="0016606C">
        <w:rPr>
          <w:rFonts w:hint="cs"/>
          <w:rtl/>
        </w:rPr>
        <w:t>بعض</w:t>
      </w:r>
      <w:r w:rsidR="00EB1967" w:rsidRPr="0016606C">
        <w:rPr>
          <w:rFonts w:hint="cs"/>
          <w:rtl/>
        </w:rPr>
        <w:t xml:space="preserve"> سر بايد كشيد، زراره پرسيد</w:t>
      </w:r>
      <w:r w:rsidR="00CD3E26" w:rsidRPr="0016606C">
        <w:rPr>
          <w:rFonts w:hint="cs"/>
          <w:rtl/>
        </w:rPr>
        <w:t xml:space="preserve">: </w:t>
      </w:r>
      <w:r w:rsidR="001F004A">
        <w:rPr>
          <w:rFonts w:hint="cs"/>
          <w:rtl/>
        </w:rPr>
        <w:t>از چه مدرك می فرمای</w:t>
      </w:r>
      <w:r w:rsidR="00EB1967" w:rsidRPr="0016606C">
        <w:rPr>
          <w:rFonts w:hint="cs"/>
          <w:rtl/>
        </w:rPr>
        <w:t>يد؟ امام فرمود</w:t>
      </w:r>
      <w:r w:rsidR="00CD3E26" w:rsidRPr="0016606C">
        <w:rPr>
          <w:rFonts w:hint="cs"/>
          <w:rtl/>
        </w:rPr>
        <w:t xml:space="preserve">: </w:t>
      </w:r>
      <w:r w:rsidR="00EB1967" w:rsidRPr="0016606C">
        <w:rPr>
          <w:rFonts w:hint="cs"/>
          <w:rtl/>
        </w:rPr>
        <w:t>ب</w:t>
      </w:r>
      <w:r w:rsidR="00605D98" w:rsidRPr="0016606C">
        <w:rPr>
          <w:rFonts w:hint="cs"/>
          <w:rtl/>
        </w:rPr>
        <w:t xml:space="preserve">ه </w:t>
      </w:r>
      <w:r w:rsidR="00EB1967" w:rsidRPr="0016606C">
        <w:rPr>
          <w:rFonts w:hint="cs"/>
          <w:rtl/>
        </w:rPr>
        <w:t xml:space="preserve">دليل </w:t>
      </w:r>
      <w:r w:rsidR="009B34AE">
        <w:rPr>
          <w:rFonts w:hint="cs"/>
          <w:rtl/>
        </w:rPr>
        <w:t>«</w:t>
      </w:r>
      <w:r w:rsidR="00EB1967" w:rsidRPr="0016606C">
        <w:rPr>
          <w:rFonts w:hint="cs"/>
          <w:rtl/>
        </w:rPr>
        <w:t>باء</w:t>
      </w:r>
      <w:r w:rsidR="009B34AE">
        <w:rPr>
          <w:rFonts w:hint="cs"/>
          <w:rtl/>
        </w:rPr>
        <w:t>»</w:t>
      </w:r>
      <w:r w:rsidR="00EB1967" w:rsidRPr="0016606C">
        <w:rPr>
          <w:rFonts w:cs="Times New Roman" w:hint="cs"/>
          <w:rtl/>
        </w:rPr>
        <w:t xml:space="preserve"> </w:t>
      </w:r>
      <w:r w:rsidR="00EB1967" w:rsidRPr="0016606C">
        <w:rPr>
          <w:rFonts w:hint="cs"/>
          <w:rtl/>
        </w:rPr>
        <w:t xml:space="preserve">در آيه </w:t>
      </w:r>
      <w:r w:rsidR="00213441" w:rsidRPr="0016606C">
        <w:rPr>
          <w:rFonts w:ascii="Traditional Arabic" w:hAnsi="Traditional Arabic" w:cs="Traditional Arabic"/>
          <w:rtl/>
        </w:rPr>
        <w:t>﴿</w:t>
      </w:r>
      <w:r w:rsidR="00754038" w:rsidRPr="0016606C">
        <w:rPr>
          <w:rStyle w:val="Char4"/>
          <w:rFonts w:hint="eastAsia"/>
          <w:rtl/>
        </w:rPr>
        <w:t>وَ</w:t>
      </w:r>
      <w:r w:rsidR="00754038" w:rsidRPr="0016606C">
        <w:rPr>
          <w:rStyle w:val="Char4"/>
          <w:rFonts w:hint="cs"/>
          <w:rtl/>
        </w:rPr>
        <w:t>ٱ</w:t>
      </w:r>
      <w:r w:rsidR="00754038" w:rsidRPr="0016606C">
        <w:rPr>
          <w:rStyle w:val="Char4"/>
          <w:rFonts w:hint="eastAsia"/>
          <w:rtl/>
        </w:rPr>
        <w:t>م</w:t>
      </w:r>
      <w:r w:rsidR="00754038" w:rsidRPr="0016606C">
        <w:rPr>
          <w:rStyle w:val="Char4"/>
          <w:rFonts w:hint="cs"/>
          <w:rtl/>
        </w:rPr>
        <w:t>ۡ</w:t>
      </w:r>
      <w:r w:rsidR="00754038" w:rsidRPr="0016606C">
        <w:rPr>
          <w:rStyle w:val="Char4"/>
          <w:rFonts w:hint="eastAsia"/>
          <w:rtl/>
        </w:rPr>
        <w:t>سَحُواْ</w:t>
      </w:r>
      <w:r w:rsidR="00754038" w:rsidRPr="0016606C">
        <w:rPr>
          <w:rStyle w:val="Char4"/>
          <w:rtl/>
        </w:rPr>
        <w:t xml:space="preserve"> </w:t>
      </w:r>
      <w:r w:rsidR="00754038" w:rsidRPr="0016606C">
        <w:rPr>
          <w:rStyle w:val="Char4"/>
          <w:rFonts w:hint="eastAsia"/>
          <w:rtl/>
        </w:rPr>
        <w:t>بِرُءُوسِكُم</w:t>
      </w:r>
      <w:r w:rsidR="00754038" w:rsidRPr="0016606C">
        <w:rPr>
          <w:rStyle w:val="Char4"/>
          <w:rFonts w:hint="cs"/>
          <w:rtl/>
        </w:rPr>
        <w:t>ۡ</w:t>
      </w:r>
      <w:r w:rsidR="00213441" w:rsidRPr="0016606C">
        <w:rPr>
          <w:rFonts w:ascii="Traditional Arabic" w:hAnsi="Traditional Arabic" w:cs="Traditional Arabic"/>
          <w:rtl/>
        </w:rPr>
        <w:t>﴾</w:t>
      </w:r>
      <w:r w:rsidR="00D40CF8" w:rsidRPr="00D40CF8">
        <w:rPr>
          <w:rFonts w:ascii="Traditional Arabic" w:hAnsi="Traditional Arabic"/>
          <w:vertAlign w:val="superscript"/>
          <w:rtl/>
        </w:rPr>
        <w:t>(</w:t>
      </w:r>
      <w:r w:rsidR="00D40CF8" w:rsidRPr="00DF2ADA">
        <w:rPr>
          <w:rStyle w:val="FootnoteReference"/>
          <w:rFonts w:ascii="IRLotus" w:hAnsi="IRLotus" w:cs="IRLotus"/>
          <w:sz w:val="28"/>
          <w:szCs w:val="28"/>
          <w:rtl/>
        </w:rPr>
        <w:footnoteReference w:id="119"/>
      </w:r>
      <w:r w:rsidR="00D40CF8" w:rsidRPr="00D40CF8">
        <w:rPr>
          <w:rStyle w:val="FootnoteReference"/>
          <w:rFonts w:ascii="IRLotus" w:hAnsi="IRLotus" w:cs="IRLotus"/>
          <w:sz w:val="28"/>
          <w:szCs w:val="28"/>
          <w:rtl/>
        </w:rPr>
        <w:t>)</w:t>
      </w:r>
      <w:r w:rsidR="00754038" w:rsidRPr="0016606C">
        <w:rPr>
          <w:rFonts w:hint="cs"/>
          <w:rtl/>
        </w:rPr>
        <w:t xml:space="preserve"> </w:t>
      </w:r>
      <w:r w:rsidR="00EB1967" w:rsidRPr="0016606C">
        <w:rPr>
          <w:rFonts w:hint="cs"/>
          <w:rtl/>
        </w:rPr>
        <w:t>كه برای تبعيض</w:t>
      </w:r>
      <w:r w:rsidR="00BE0390" w:rsidRPr="0016606C">
        <w:rPr>
          <w:rFonts w:hint="cs"/>
          <w:rtl/>
        </w:rPr>
        <w:t xml:space="preserve"> است. و مانند اینکه آن امام</w:t>
      </w:r>
      <w:r w:rsidR="00BE0390" w:rsidRPr="0016606C">
        <w:rPr>
          <w:rFonts w:hint="cs"/>
        </w:rPr>
        <w:sym w:font="AGA Arabesque" w:char="F075"/>
      </w:r>
      <w:r w:rsidR="00BE0390" w:rsidRPr="0016606C">
        <w:rPr>
          <w:rFonts w:hint="cs"/>
          <w:rtl/>
        </w:rPr>
        <w:t xml:space="preserve"> به منصور دوانقی فرمود</w:t>
      </w:r>
      <w:r w:rsidR="00CD3E26" w:rsidRPr="0016606C">
        <w:rPr>
          <w:rFonts w:hint="cs"/>
          <w:rtl/>
        </w:rPr>
        <w:t xml:space="preserve">: </w:t>
      </w:r>
      <w:r w:rsidR="00BE0390" w:rsidRPr="0016606C">
        <w:rPr>
          <w:rFonts w:hint="cs"/>
          <w:rtl/>
        </w:rPr>
        <w:t>ب</w:t>
      </w:r>
      <w:r w:rsidR="00B0181B" w:rsidRPr="0016606C">
        <w:rPr>
          <w:rFonts w:hint="cs"/>
          <w:rtl/>
        </w:rPr>
        <w:t xml:space="preserve">ه </w:t>
      </w:r>
      <w:r w:rsidR="00BE0390" w:rsidRPr="0016606C">
        <w:rPr>
          <w:rFonts w:hint="cs"/>
          <w:rtl/>
        </w:rPr>
        <w:t>قول نمّام گوش مده زیرا خدا در قرآن فرموده</w:t>
      </w:r>
      <w:r w:rsidR="00CD3E26" w:rsidRPr="0016606C">
        <w:rPr>
          <w:rFonts w:hint="cs"/>
          <w:rtl/>
        </w:rPr>
        <w:t>:</w:t>
      </w:r>
      <w:r w:rsidR="00754038" w:rsidRPr="0016606C">
        <w:rPr>
          <w:rFonts w:hint="cs"/>
          <w:rtl/>
        </w:rPr>
        <w:t xml:space="preserve"> </w:t>
      </w:r>
      <w:r w:rsidR="00213441" w:rsidRPr="0016606C">
        <w:rPr>
          <w:rFonts w:ascii="Traditional Arabic" w:hAnsi="Traditional Arabic" w:cs="Traditional Arabic"/>
          <w:rtl/>
        </w:rPr>
        <w:t>﴿</w:t>
      </w:r>
      <w:r w:rsidR="00754038" w:rsidRPr="0016606C">
        <w:rPr>
          <w:rStyle w:val="Char4"/>
          <w:rFonts w:hint="eastAsia"/>
          <w:rtl/>
        </w:rPr>
        <w:t>إِن</w:t>
      </w:r>
      <w:r w:rsidR="00754038" w:rsidRPr="0016606C">
        <w:rPr>
          <w:rStyle w:val="Char4"/>
          <w:rtl/>
        </w:rPr>
        <w:t xml:space="preserve"> </w:t>
      </w:r>
      <w:r w:rsidR="00754038" w:rsidRPr="0016606C">
        <w:rPr>
          <w:rStyle w:val="Char4"/>
          <w:rFonts w:hint="eastAsia"/>
          <w:rtl/>
        </w:rPr>
        <w:t>جَا</w:t>
      </w:r>
      <w:r w:rsidR="00754038" w:rsidRPr="0016606C">
        <w:rPr>
          <w:rStyle w:val="Char4"/>
          <w:rFonts w:hint="cs"/>
          <w:rtl/>
        </w:rPr>
        <w:t>ٓ</w:t>
      </w:r>
      <w:r w:rsidR="00754038" w:rsidRPr="0016606C">
        <w:rPr>
          <w:rStyle w:val="Char4"/>
          <w:rFonts w:hint="eastAsia"/>
          <w:rtl/>
        </w:rPr>
        <w:t>ءَكُم</w:t>
      </w:r>
      <w:r w:rsidR="00754038" w:rsidRPr="0016606C">
        <w:rPr>
          <w:rStyle w:val="Char4"/>
          <w:rFonts w:hint="cs"/>
          <w:rtl/>
        </w:rPr>
        <w:t>ۡ</w:t>
      </w:r>
      <w:r w:rsidR="00754038" w:rsidRPr="0016606C">
        <w:rPr>
          <w:rStyle w:val="Char4"/>
          <w:rtl/>
        </w:rPr>
        <w:t xml:space="preserve"> </w:t>
      </w:r>
      <w:r w:rsidR="00754038" w:rsidRPr="0016606C">
        <w:rPr>
          <w:rStyle w:val="Char4"/>
          <w:rFonts w:hint="eastAsia"/>
          <w:rtl/>
        </w:rPr>
        <w:t>فَاسِقُ</w:t>
      </w:r>
      <w:r w:rsidR="00754038" w:rsidRPr="0016606C">
        <w:rPr>
          <w:rStyle w:val="Char4"/>
          <w:rFonts w:hint="cs"/>
          <w:rtl/>
        </w:rPr>
        <w:t>ۢ</w:t>
      </w:r>
      <w:r w:rsidR="00754038" w:rsidRPr="0016606C">
        <w:rPr>
          <w:rStyle w:val="Char4"/>
          <w:rtl/>
        </w:rPr>
        <w:t xml:space="preserve"> </w:t>
      </w:r>
      <w:r w:rsidR="00754038" w:rsidRPr="0016606C">
        <w:rPr>
          <w:rStyle w:val="Char4"/>
          <w:rFonts w:hint="eastAsia"/>
          <w:rtl/>
        </w:rPr>
        <w:t>بِنَبَإ</w:t>
      </w:r>
      <w:r w:rsidR="00754038" w:rsidRPr="0016606C">
        <w:rPr>
          <w:rStyle w:val="Char4"/>
          <w:rFonts w:hint="cs"/>
          <w:rtl/>
        </w:rPr>
        <w:t>ٖ</w:t>
      </w:r>
      <w:r w:rsidR="00754038" w:rsidRPr="0016606C">
        <w:rPr>
          <w:rStyle w:val="Char4"/>
          <w:rtl/>
        </w:rPr>
        <w:t xml:space="preserve"> </w:t>
      </w:r>
      <w:r w:rsidR="00754038" w:rsidRPr="0016606C">
        <w:rPr>
          <w:rStyle w:val="Char4"/>
          <w:rFonts w:hint="eastAsia"/>
          <w:rtl/>
        </w:rPr>
        <w:t>فَتَبَيَّنُو</w:t>
      </w:r>
      <w:r w:rsidR="00754038" w:rsidRPr="0016606C">
        <w:rPr>
          <w:rStyle w:val="Char4"/>
          <w:rFonts w:hint="cs"/>
          <w:rtl/>
        </w:rPr>
        <w:t>ٓ</w:t>
      </w:r>
      <w:r w:rsidR="00754038" w:rsidRPr="0016606C">
        <w:rPr>
          <w:rStyle w:val="Char4"/>
          <w:rFonts w:hint="eastAsia"/>
          <w:rtl/>
        </w:rPr>
        <w:t>اْ</w:t>
      </w:r>
      <w:r w:rsidR="00213441" w:rsidRPr="0016606C">
        <w:rPr>
          <w:rFonts w:ascii="Traditional Arabic" w:hAnsi="Traditional Arabic" w:cs="Traditional Arabic"/>
          <w:rtl/>
        </w:rPr>
        <w:t>﴾</w:t>
      </w:r>
      <w:r w:rsidR="00D40CF8" w:rsidRPr="00D40CF8">
        <w:rPr>
          <w:vertAlign w:val="superscript"/>
          <w:rtl/>
        </w:rPr>
        <w:t>(</w:t>
      </w:r>
      <w:r w:rsidR="00D40CF8" w:rsidRPr="00DF2ADA">
        <w:rPr>
          <w:rStyle w:val="FootnoteReference"/>
          <w:rFonts w:ascii="IRLotus" w:hAnsi="IRLotus" w:cs="IRLotus"/>
          <w:sz w:val="28"/>
          <w:szCs w:val="28"/>
          <w:rtl/>
        </w:rPr>
        <w:footnoteReference w:id="120"/>
      </w:r>
      <w:r w:rsidR="00D40CF8" w:rsidRPr="00D40CF8">
        <w:rPr>
          <w:rStyle w:val="FootnoteReference"/>
          <w:rFonts w:ascii="IRLotus" w:hAnsi="IRLotus" w:cs="IRLotus"/>
          <w:sz w:val="28"/>
          <w:szCs w:val="28"/>
          <w:rtl/>
        </w:rPr>
        <w:t>)</w:t>
      </w:r>
      <w:r w:rsidR="00090712" w:rsidRPr="00867BF5">
        <w:rPr>
          <w:rStyle w:val="Chare"/>
          <w:rtl/>
          <w:lang w:bidi="ar-SA"/>
        </w:rPr>
        <w:t xml:space="preserve"> </w:t>
      </w:r>
      <w:r w:rsidR="00C62846" w:rsidRPr="00867BF5">
        <w:rPr>
          <w:rStyle w:val="Chare"/>
          <w:rtl/>
          <w:lang w:bidi="ar-SA"/>
        </w:rPr>
        <w:t>[الحجرات: 6]</w:t>
      </w:r>
      <w:r w:rsidR="006D423F">
        <w:rPr>
          <w:rFonts w:hint="cs"/>
          <w:rtl/>
        </w:rPr>
        <w:t xml:space="preserve"> </w:t>
      </w:r>
      <w:r w:rsidR="00BE0390" w:rsidRPr="0016606C">
        <w:rPr>
          <w:rFonts w:hint="cs"/>
          <w:rtl/>
        </w:rPr>
        <w:t>و منصور این آیه را شنید و</w:t>
      </w:r>
      <w:r w:rsidR="008624D3" w:rsidRPr="0016606C">
        <w:rPr>
          <w:rFonts w:hint="cs"/>
          <w:rtl/>
        </w:rPr>
        <w:t xml:space="preserve"> </w:t>
      </w:r>
      <w:r w:rsidR="00BE0390" w:rsidRPr="0016606C">
        <w:rPr>
          <w:rFonts w:hint="cs"/>
          <w:rtl/>
        </w:rPr>
        <w:t>فهمید و مانند اینکه آن امام</w:t>
      </w:r>
      <w:r w:rsidR="006D423F">
        <w:rPr>
          <w:rFonts w:hint="cs"/>
          <w:rtl/>
        </w:rPr>
        <w:t xml:space="preserve"> </w:t>
      </w:r>
      <w:r w:rsidR="00BE0390" w:rsidRPr="0016606C">
        <w:rPr>
          <w:rFonts w:hint="cs"/>
        </w:rPr>
        <w:sym w:font="AGA Arabesque" w:char="F075"/>
      </w:r>
      <w:r w:rsidR="00BE0390" w:rsidRPr="0016606C">
        <w:rPr>
          <w:rFonts w:hint="cs"/>
          <w:rtl/>
        </w:rPr>
        <w:t xml:space="preserve"> </w:t>
      </w:r>
      <w:r w:rsidR="00FA60E4" w:rsidRPr="0016606C">
        <w:rPr>
          <w:rFonts w:hint="cs"/>
          <w:rtl/>
        </w:rPr>
        <w:t>به كس</w:t>
      </w:r>
      <w:r w:rsidR="009B34AE">
        <w:rPr>
          <w:rFonts w:hint="cs"/>
          <w:rtl/>
        </w:rPr>
        <w:t>ی</w:t>
      </w:r>
      <w:r w:rsidR="00B0181B" w:rsidRPr="0016606C">
        <w:rPr>
          <w:rtl/>
        </w:rPr>
        <w:softHyphen/>
      </w:r>
      <w:r w:rsidR="00FA60E4" w:rsidRPr="0016606C">
        <w:rPr>
          <w:rFonts w:hint="cs"/>
          <w:rtl/>
        </w:rPr>
        <w:t>كه</w:t>
      </w:r>
      <w:r w:rsidR="00BE0390" w:rsidRPr="0016606C">
        <w:rPr>
          <w:rFonts w:hint="cs"/>
          <w:rtl/>
        </w:rPr>
        <w:t xml:space="preserve"> در بیت الخلا</w:t>
      </w:r>
      <w:r w:rsidR="001F004A">
        <w:rPr>
          <w:rFonts w:hint="cs"/>
          <w:rtl/>
        </w:rPr>
        <w:t>ء</w:t>
      </w:r>
      <w:r w:rsidR="00BE0390" w:rsidRPr="0016606C">
        <w:rPr>
          <w:rFonts w:hint="cs"/>
          <w:rtl/>
        </w:rPr>
        <w:t xml:space="preserve"> می‌نشست برای استماع صوت زنان مغنیه فرمود</w:t>
      </w:r>
      <w:r w:rsidR="00CD3E26" w:rsidRPr="0016606C">
        <w:rPr>
          <w:rFonts w:hint="cs"/>
          <w:rtl/>
        </w:rPr>
        <w:t xml:space="preserve">: </w:t>
      </w:r>
      <w:r w:rsidR="00BE0390" w:rsidRPr="0016606C">
        <w:rPr>
          <w:rFonts w:hint="cs"/>
          <w:rtl/>
        </w:rPr>
        <w:t>آیا نشنیدی که خدا در قرآن فرموده</w:t>
      </w:r>
      <w:r w:rsidR="00CD3E26" w:rsidRPr="0016606C">
        <w:rPr>
          <w:rFonts w:hint="cs"/>
          <w:rtl/>
        </w:rPr>
        <w:t>:</w:t>
      </w:r>
      <w:r w:rsidR="0096179B" w:rsidRPr="0016606C">
        <w:rPr>
          <w:rFonts w:hint="cs"/>
          <w:rtl/>
        </w:rPr>
        <w:t xml:space="preserve"> </w:t>
      </w:r>
      <w:r w:rsidR="00213441" w:rsidRPr="0016606C">
        <w:rPr>
          <w:rFonts w:ascii="Traditional Arabic" w:hAnsi="Traditional Arabic" w:cs="Traditional Arabic"/>
          <w:rtl/>
        </w:rPr>
        <w:t>﴿</w:t>
      </w:r>
      <w:r w:rsidR="00754038" w:rsidRPr="0016606C">
        <w:rPr>
          <w:rStyle w:val="Char4"/>
          <w:rFonts w:hint="eastAsia"/>
          <w:rtl/>
        </w:rPr>
        <w:t>إِنَّ</w:t>
      </w:r>
      <w:r w:rsidR="00754038" w:rsidRPr="0016606C">
        <w:rPr>
          <w:rStyle w:val="Char4"/>
          <w:rtl/>
        </w:rPr>
        <w:t xml:space="preserve"> </w:t>
      </w:r>
      <w:r w:rsidR="00754038" w:rsidRPr="0016606C">
        <w:rPr>
          <w:rStyle w:val="Char4"/>
          <w:rFonts w:hint="cs"/>
          <w:rtl/>
        </w:rPr>
        <w:t>ٱ</w:t>
      </w:r>
      <w:r w:rsidR="00754038" w:rsidRPr="0016606C">
        <w:rPr>
          <w:rStyle w:val="Char4"/>
          <w:rFonts w:hint="eastAsia"/>
          <w:rtl/>
        </w:rPr>
        <w:t>لسَّم</w:t>
      </w:r>
      <w:r w:rsidR="00754038" w:rsidRPr="0016606C">
        <w:rPr>
          <w:rStyle w:val="Char4"/>
          <w:rFonts w:hint="cs"/>
          <w:rtl/>
        </w:rPr>
        <w:t>ۡ</w:t>
      </w:r>
      <w:r w:rsidR="00754038" w:rsidRPr="0016606C">
        <w:rPr>
          <w:rStyle w:val="Char4"/>
          <w:rFonts w:hint="eastAsia"/>
          <w:rtl/>
        </w:rPr>
        <w:t>عَ</w:t>
      </w:r>
      <w:r w:rsidR="00754038" w:rsidRPr="0016606C">
        <w:rPr>
          <w:rStyle w:val="Char4"/>
          <w:rtl/>
        </w:rPr>
        <w:t xml:space="preserve"> </w:t>
      </w:r>
      <w:r w:rsidR="00754038" w:rsidRPr="0016606C">
        <w:rPr>
          <w:rStyle w:val="Char4"/>
          <w:rFonts w:hint="eastAsia"/>
          <w:rtl/>
        </w:rPr>
        <w:t>وَ</w:t>
      </w:r>
      <w:r w:rsidR="00754038" w:rsidRPr="0016606C">
        <w:rPr>
          <w:rStyle w:val="Char4"/>
          <w:rFonts w:hint="cs"/>
          <w:rtl/>
        </w:rPr>
        <w:t>ٱ</w:t>
      </w:r>
      <w:r w:rsidR="00754038" w:rsidRPr="0016606C">
        <w:rPr>
          <w:rStyle w:val="Char4"/>
          <w:rFonts w:hint="eastAsia"/>
          <w:rtl/>
        </w:rPr>
        <w:t>ل</w:t>
      </w:r>
      <w:r w:rsidR="00754038" w:rsidRPr="0016606C">
        <w:rPr>
          <w:rStyle w:val="Char4"/>
          <w:rFonts w:hint="cs"/>
          <w:rtl/>
        </w:rPr>
        <w:t>ۡ</w:t>
      </w:r>
      <w:r w:rsidR="00754038" w:rsidRPr="0016606C">
        <w:rPr>
          <w:rStyle w:val="Char4"/>
          <w:rFonts w:hint="eastAsia"/>
          <w:rtl/>
        </w:rPr>
        <w:t>بَصَرَ</w:t>
      </w:r>
      <w:r w:rsidR="00754038" w:rsidRPr="0016606C">
        <w:rPr>
          <w:rStyle w:val="Char4"/>
          <w:rtl/>
        </w:rPr>
        <w:t xml:space="preserve"> </w:t>
      </w:r>
      <w:r w:rsidR="00754038" w:rsidRPr="0016606C">
        <w:rPr>
          <w:rStyle w:val="Char4"/>
          <w:rFonts w:hint="eastAsia"/>
          <w:rtl/>
        </w:rPr>
        <w:t>وَ</w:t>
      </w:r>
      <w:r w:rsidR="00754038" w:rsidRPr="0016606C">
        <w:rPr>
          <w:rStyle w:val="Char4"/>
          <w:rFonts w:hint="cs"/>
          <w:rtl/>
        </w:rPr>
        <w:t>ٱ</w:t>
      </w:r>
      <w:r w:rsidR="00754038" w:rsidRPr="0016606C">
        <w:rPr>
          <w:rStyle w:val="Char4"/>
          <w:rFonts w:hint="eastAsia"/>
          <w:rtl/>
        </w:rPr>
        <w:t>ل</w:t>
      </w:r>
      <w:r w:rsidR="00754038" w:rsidRPr="0016606C">
        <w:rPr>
          <w:rStyle w:val="Char4"/>
          <w:rFonts w:hint="cs"/>
          <w:rtl/>
        </w:rPr>
        <w:t>ۡ</w:t>
      </w:r>
      <w:r w:rsidR="00754038" w:rsidRPr="0016606C">
        <w:rPr>
          <w:rStyle w:val="Char4"/>
          <w:rFonts w:hint="eastAsia"/>
          <w:rtl/>
        </w:rPr>
        <w:t>فُؤَادَ</w:t>
      </w:r>
      <w:r w:rsidR="00754038" w:rsidRPr="0016606C">
        <w:rPr>
          <w:rStyle w:val="Char4"/>
          <w:rtl/>
        </w:rPr>
        <w:t xml:space="preserve"> </w:t>
      </w:r>
      <w:r w:rsidR="00754038" w:rsidRPr="0016606C">
        <w:rPr>
          <w:rStyle w:val="Char4"/>
          <w:rFonts w:hint="eastAsia"/>
          <w:rtl/>
        </w:rPr>
        <w:t>كُلُّ</w:t>
      </w:r>
      <w:r w:rsidR="00754038" w:rsidRPr="0016606C">
        <w:rPr>
          <w:rStyle w:val="Char4"/>
          <w:rtl/>
        </w:rPr>
        <w:t xml:space="preserve"> </w:t>
      </w:r>
      <w:r w:rsidR="00754038" w:rsidRPr="0016606C">
        <w:rPr>
          <w:rStyle w:val="Char4"/>
          <w:rFonts w:hint="eastAsia"/>
          <w:rtl/>
        </w:rPr>
        <w:t>أُوْلَ</w:t>
      </w:r>
      <w:r w:rsidR="00754038" w:rsidRPr="0016606C">
        <w:rPr>
          <w:rStyle w:val="Char4"/>
          <w:rFonts w:hint="cs"/>
          <w:rtl/>
        </w:rPr>
        <w:t>ٰٓ</w:t>
      </w:r>
      <w:r w:rsidR="00754038" w:rsidRPr="0016606C">
        <w:rPr>
          <w:rStyle w:val="Char4"/>
          <w:rFonts w:hint="eastAsia"/>
          <w:rtl/>
        </w:rPr>
        <w:t>ئِكَ</w:t>
      </w:r>
      <w:r w:rsidR="00754038" w:rsidRPr="0016606C">
        <w:rPr>
          <w:rStyle w:val="Char4"/>
          <w:rtl/>
        </w:rPr>
        <w:t xml:space="preserve"> </w:t>
      </w:r>
      <w:r w:rsidR="00754038" w:rsidRPr="0016606C">
        <w:rPr>
          <w:rStyle w:val="Char4"/>
          <w:rFonts w:hint="eastAsia"/>
          <w:rtl/>
        </w:rPr>
        <w:t>كَانَ</w:t>
      </w:r>
      <w:r w:rsidR="00754038" w:rsidRPr="0016606C">
        <w:rPr>
          <w:rStyle w:val="Char4"/>
          <w:rtl/>
        </w:rPr>
        <w:t xml:space="preserve"> </w:t>
      </w:r>
      <w:r w:rsidR="00754038" w:rsidRPr="0016606C">
        <w:rPr>
          <w:rStyle w:val="Char4"/>
          <w:rFonts w:hint="eastAsia"/>
          <w:rtl/>
        </w:rPr>
        <w:t>عَن</w:t>
      </w:r>
      <w:r w:rsidR="00754038" w:rsidRPr="0016606C">
        <w:rPr>
          <w:rStyle w:val="Char4"/>
          <w:rFonts w:hint="cs"/>
          <w:rtl/>
        </w:rPr>
        <w:t>ۡ</w:t>
      </w:r>
      <w:r w:rsidR="00754038" w:rsidRPr="0016606C">
        <w:rPr>
          <w:rStyle w:val="Char4"/>
          <w:rFonts w:hint="eastAsia"/>
          <w:rtl/>
        </w:rPr>
        <w:t>هُ</w:t>
      </w:r>
      <w:r w:rsidR="00754038" w:rsidRPr="0016606C">
        <w:rPr>
          <w:rStyle w:val="Char4"/>
          <w:rtl/>
        </w:rPr>
        <w:t xml:space="preserve"> </w:t>
      </w:r>
      <w:r w:rsidR="00754038" w:rsidRPr="0016606C">
        <w:rPr>
          <w:rStyle w:val="Char4"/>
          <w:rFonts w:hint="eastAsia"/>
          <w:rtl/>
        </w:rPr>
        <w:t>مَس</w:t>
      </w:r>
      <w:r w:rsidR="00754038" w:rsidRPr="0016606C">
        <w:rPr>
          <w:rStyle w:val="Char4"/>
          <w:rFonts w:hint="cs"/>
          <w:rtl/>
        </w:rPr>
        <w:t>ۡ</w:t>
      </w:r>
      <w:r w:rsidR="00754038" w:rsidRPr="0016606C">
        <w:rPr>
          <w:rStyle w:val="Char4"/>
          <w:rFonts w:hint="eastAsia"/>
          <w:rtl/>
        </w:rPr>
        <w:t>‍</w:t>
      </w:r>
      <w:r w:rsidR="00754038" w:rsidRPr="0016606C">
        <w:rPr>
          <w:rStyle w:val="Char4"/>
          <w:rFonts w:hint="cs"/>
          <w:rtl/>
        </w:rPr>
        <w:t>ٔ</w:t>
      </w:r>
      <w:r w:rsidR="00754038" w:rsidRPr="0016606C">
        <w:rPr>
          <w:rStyle w:val="Char4"/>
          <w:rFonts w:hint="eastAsia"/>
          <w:rtl/>
        </w:rPr>
        <w:t>ُول</w:t>
      </w:r>
      <w:r w:rsidR="00754038" w:rsidRPr="0016606C">
        <w:rPr>
          <w:rStyle w:val="Char4"/>
          <w:rFonts w:hint="cs"/>
          <w:rtl/>
        </w:rPr>
        <w:t>ٗ</w:t>
      </w:r>
      <w:r w:rsidR="00754038" w:rsidRPr="0016606C">
        <w:rPr>
          <w:rStyle w:val="Char4"/>
          <w:rFonts w:hint="eastAsia"/>
          <w:rtl/>
        </w:rPr>
        <w:t>ا</w:t>
      </w:r>
      <w:r w:rsidR="00754038" w:rsidRPr="0016606C">
        <w:rPr>
          <w:rStyle w:val="Char4"/>
          <w:rtl/>
        </w:rPr>
        <w:t xml:space="preserve"> </w:t>
      </w:r>
      <w:r w:rsidR="00754038" w:rsidRPr="0016606C">
        <w:rPr>
          <w:rStyle w:val="Char4"/>
          <w:rFonts w:hint="cs"/>
          <w:rtl/>
        </w:rPr>
        <w:t>٣٦</w:t>
      </w:r>
      <w:r w:rsidR="00213441" w:rsidRPr="0016606C">
        <w:rPr>
          <w:rFonts w:ascii="Traditional Arabic" w:hAnsi="Traditional Arabic" w:cs="Traditional Arabic"/>
          <w:rtl/>
        </w:rPr>
        <w:t>﴾</w:t>
      </w:r>
      <w:r w:rsidR="00D40CF8" w:rsidRPr="00D40CF8">
        <w:rPr>
          <w:vertAlign w:val="superscript"/>
          <w:rtl/>
        </w:rPr>
        <w:t>(</w:t>
      </w:r>
      <w:r w:rsidR="00D40CF8" w:rsidRPr="00DF2ADA">
        <w:rPr>
          <w:rStyle w:val="FootnoteReference"/>
          <w:rFonts w:ascii="IRLotus" w:hAnsi="IRLotus" w:cs="IRLotus"/>
          <w:sz w:val="28"/>
          <w:szCs w:val="28"/>
          <w:rtl/>
        </w:rPr>
        <w:footnoteReference w:id="121"/>
      </w:r>
      <w:r w:rsidR="00D40CF8" w:rsidRPr="00D40CF8">
        <w:rPr>
          <w:rStyle w:val="FootnoteReference"/>
          <w:rFonts w:ascii="IRLotus" w:hAnsi="IRLotus" w:cs="IRLotus"/>
          <w:sz w:val="28"/>
          <w:szCs w:val="28"/>
          <w:rtl/>
        </w:rPr>
        <w:t>)</w:t>
      </w:r>
      <w:r w:rsidR="00090712" w:rsidRPr="00867BF5">
        <w:rPr>
          <w:rStyle w:val="Chare"/>
          <w:rtl/>
          <w:lang w:bidi="ar-SA"/>
        </w:rPr>
        <w:t xml:space="preserve"> </w:t>
      </w:r>
      <w:r w:rsidR="00C62846" w:rsidRPr="00867BF5">
        <w:rPr>
          <w:rStyle w:val="Chare"/>
          <w:rtl/>
          <w:lang w:bidi="ar-SA"/>
        </w:rPr>
        <w:t>[الإسراء: 36]</w:t>
      </w:r>
      <w:r w:rsidR="00BE0390" w:rsidRPr="0016606C">
        <w:rPr>
          <w:rFonts w:hint="cs"/>
          <w:rtl/>
        </w:rPr>
        <w:t xml:space="preserve">، و او </w:t>
      </w:r>
      <w:r w:rsidR="000B55C3" w:rsidRPr="0016606C">
        <w:rPr>
          <w:rFonts w:hint="cs"/>
          <w:rtl/>
        </w:rPr>
        <w:t>این آیه را فهمید و از نشستن در آنجا خودداری کرد و مانند اینکه امام صادق</w:t>
      </w:r>
      <w:r w:rsidR="000B55C3" w:rsidRPr="0016606C">
        <w:rPr>
          <w:rFonts w:hint="cs"/>
        </w:rPr>
        <w:sym w:font="AGA Arabesque" w:char="F075"/>
      </w:r>
      <w:r w:rsidR="000B55C3" w:rsidRPr="0016606C">
        <w:rPr>
          <w:rFonts w:hint="cs"/>
          <w:rtl/>
        </w:rPr>
        <w:t xml:space="preserve"> به فر</w:t>
      </w:r>
      <w:r w:rsidR="00B0181B" w:rsidRPr="0016606C">
        <w:rPr>
          <w:rFonts w:hint="cs"/>
          <w:rtl/>
        </w:rPr>
        <w:t>زند خود</w:t>
      </w:r>
      <w:r w:rsidR="001F004A">
        <w:rPr>
          <w:rFonts w:hint="cs"/>
          <w:rtl/>
        </w:rPr>
        <w:t xml:space="preserve"> </w:t>
      </w:r>
      <w:r w:rsidR="00B0181B" w:rsidRPr="0016606C">
        <w:rPr>
          <w:rFonts w:hint="cs"/>
          <w:rtl/>
        </w:rPr>
        <w:t>اسماعیل فرمود هرگاه مؤمنی</w:t>
      </w:r>
      <w:r w:rsidR="000B55C3" w:rsidRPr="0016606C">
        <w:rPr>
          <w:rFonts w:hint="cs"/>
          <w:rtl/>
        </w:rPr>
        <w:t>ن</w:t>
      </w:r>
      <w:r w:rsidR="00561B29" w:rsidRPr="0016606C">
        <w:rPr>
          <w:rFonts w:hint="cs"/>
          <w:rtl/>
        </w:rPr>
        <w:t xml:space="preserve"> </w:t>
      </w:r>
      <w:r w:rsidR="000B55C3" w:rsidRPr="0016606C">
        <w:rPr>
          <w:rFonts w:hint="cs"/>
          <w:rtl/>
        </w:rPr>
        <w:t>نزد تو شهادت دادند ایشان را تصدیق کن ب</w:t>
      </w:r>
      <w:r w:rsidR="00B0181B" w:rsidRPr="0016606C">
        <w:rPr>
          <w:rFonts w:hint="cs"/>
          <w:rtl/>
        </w:rPr>
        <w:t xml:space="preserve">ه </w:t>
      </w:r>
      <w:r w:rsidR="000B55C3" w:rsidRPr="0016606C">
        <w:rPr>
          <w:rFonts w:hint="cs"/>
          <w:rtl/>
        </w:rPr>
        <w:t>دلیل اینکه خدا فرموده</w:t>
      </w:r>
      <w:r w:rsidR="00B0181B" w:rsidRPr="0016606C">
        <w:rPr>
          <w:rFonts w:hint="cs"/>
          <w:rtl/>
        </w:rPr>
        <w:t>:</w:t>
      </w:r>
    </w:p>
    <w:p w:rsidR="008640F4" w:rsidRPr="00090712" w:rsidRDefault="00864AC7" w:rsidP="00C249CC">
      <w:pPr>
        <w:pStyle w:val="ae"/>
        <w:rPr>
          <w:rFonts w:ascii="Times New Roman" w:hAnsi="Times New Roman" w:cs="B Lotus"/>
          <w:rtl/>
        </w:rPr>
      </w:pPr>
      <w:r w:rsidRPr="0016606C">
        <w:rPr>
          <w:rFonts w:ascii="Traditional Arabic" w:hAnsi="Traditional Arabic" w:cs="Traditional Arabic"/>
          <w:rtl/>
        </w:rPr>
        <w:t>﴿</w:t>
      </w:r>
      <w:r w:rsidR="00626329" w:rsidRPr="0016606C">
        <w:rPr>
          <w:rtl/>
        </w:rPr>
        <w:t>يُؤۡمِنُ بِٱللَّهِ وَيُؤۡمِنُ لِلۡمُؤۡمِنِينَ</w:t>
      </w:r>
      <w:r w:rsidRPr="0016606C">
        <w:rPr>
          <w:rFonts w:ascii="Traditional Arabic" w:hAnsi="Traditional Arabic" w:cs="Traditional Arabic"/>
          <w:rtl/>
        </w:rPr>
        <w:t>﴾</w:t>
      </w:r>
      <w:r w:rsidR="00D40CF8" w:rsidRPr="00D40CF8">
        <w:rPr>
          <w:rFonts w:cs="IRLotus"/>
          <w:vertAlign w:val="superscript"/>
          <w:rtl/>
        </w:rPr>
        <w:t>(</w:t>
      </w:r>
      <w:r w:rsidR="00D40CF8" w:rsidRPr="00DF2ADA">
        <w:rPr>
          <w:rStyle w:val="FootnoteReference"/>
          <w:rFonts w:ascii="IRLotus" w:hAnsi="IRLotus" w:cs="IRLotus"/>
          <w:sz w:val="28"/>
          <w:szCs w:val="28"/>
          <w:rtl/>
        </w:rPr>
        <w:footnoteReference w:id="122"/>
      </w:r>
      <w:r w:rsidR="00D40CF8" w:rsidRPr="00D40CF8">
        <w:rPr>
          <w:rStyle w:val="FootnoteReference"/>
          <w:rFonts w:ascii="IRLotus" w:hAnsi="IRLotus" w:cs="IRLotus"/>
          <w:sz w:val="28"/>
          <w:szCs w:val="28"/>
          <w:rtl/>
        </w:rPr>
        <w:t>)</w:t>
      </w:r>
      <w:r w:rsidR="00C62846" w:rsidRPr="00867BF5">
        <w:rPr>
          <w:rtl/>
        </w:rPr>
        <w:t xml:space="preserve"> </w:t>
      </w:r>
      <w:r w:rsidR="00C62846" w:rsidRPr="006D423F">
        <w:rPr>
          <w:rStyle w:val="Chare"/>
          <w:rtl/>
        </w:rPr>
        <w:t>[التوبة: 61]</w:t>
      </w:r>
    </w:p>
    <w:p w:rsidR="000A3708" w:rsidRPr="009B34AE" w:rsidRDefault="000B55C3" w:rsidP="00C249CC">
      <w:pPr>
        <w:pStyle w:val="a2"/>
        <w:rPr>
          <w:spacing w:val="-3"/>
          <w:rtl/>
        </w:rPr>
      </w:pPr>
      <w:r w:rsidRPr="009B34AE">
        <w:rPr>
          <w:rFonts w:hint="cs"/>
          <w:spacing w:val="-3"/>
          <w:rtl/>
        </w:rPr>
        <w:t>و مان</w:t>
      </w:r>
      <w:r w:rsidR="00236E38" w:rsidRPr="009B34AE">
        <w:rPr>
          <w:rFonts w:hint="cs"/>
          <w:spacing w:val="-3"/>
          <w:rtl/>
        </w:rPr>
        <w:t>ن</w:t>
      </w:r>
      <w:r w:rsidRPr="009B34AE">
        <w:rPr>
          <w:rFonts w:hint="cs"/>
          <w:spacing w:val="-3"/>
          <w:rtl/>
        </w:rPr>
        <w:t>د اینکه آن امام</w:t>
      </w:r>
      <w:r w:rsidRPr="009B34AE">
        <w:rPr>
          <w:rFonts w:hint="cs"/>
          <w:spacing w:val="-3"/>
        </w:rPr>
        <w:sym w:font="AGA Arabesque" w:char="F075"/>
      </w:r>
      <w:r w:rsidRPr="009B34AE">
        <w:rPr>
          <w:rFonts w:hint="cs"/>
          <w:spacing w:val="-3"/>
          <w:rtl/>
        </w:rPr>
        <w:t xml:space="preserve"> فرمود اگر مطل</w:t>
      </w:r>
      <w:r w:rsidR="00B0181B" w:rsidRPr="009B34AE">
        <w:rPr>
          <w:rFonts w:hint="cs"/>
          <w:spacing w:val="-3"/>
          <w:rtl/>
        </w:rPr>
        <w:t>ّ</w:t>
      </w:r>
      <w:r w:rsidRPr="009B34AE">
        <w:rPr>
          <w:rFonts w:hint="cs"/>
          <w:spacing w:val="-3"/>
          <w:rtl/>
        </w:rPr>
        <w:t>ق</w:t>
      </w:r>
      <w:r w:rsidR="007C704B" w:rsidRPr="009B34AE">
        <w:rPr>
          <w:rFonts w:hint="cs"/>
          <w:spacing w:val="-3"/>
          <w:rtl/>
        </w:rPr>
        <w:t>ۀ</w:t>
      </w:r>
      <w:r w:rsidRPr="009B34AE">
        <w:rPr>
          <w:rFonts w:hint="cs"/>
          <w:spacing w:val="-3"/>
          <w:rtl/>
        </w:rPr>
        <w:t xml:space="preserve"> ثلاثه را بنده‌ای نکاح کند و او را طلاق دهد برای شوهر سابق او به عقد جدید حلال می‌شود ب</w:t>
      </w:r>
      <w:r w:rsidR="00B0181B" w:rsidRPr="009B34AE">
        <w:rPr>
          <w:rFonts w:hint="cs"/>
          <w:spacing w:val="-3"/>
          <w:rtl/>
        </w:rPr>
        <w:t xml:space="preserve">ه </w:t>
      </w:r>
      <w:r w:rsidRPr="009B34AE">
        <w:rPr>
          <w:rFonts w:hint="cs"/>
          <w:spacing w:val="-3"/>
          <w:rtl/>
        </w:rPr>
        <w:t>دلیل اینکه در قرآن فرموده</w:t>
      </w:r>
      <w:r w:rsidR="00626329" w:rsidRPr="009B34AE">
        <w:rPr>
          <w:rFonts w:hint="cs"/>
          <w:spacing w:val="-3"/>
          <w:rtl/>
        </w:rPr>
        <w:t xml:space="preserve">: </w:t>
      </w:r>
      <w:r w:rsidR="00213441" w:rsidRPr="009B34AE">
        <w:rPr>
          <w:rFonts w:ascii="Traditional Arabic" w:hAnsi="Traditional Arabic" w:cs="Traditional Arabic"/>
          <w:spacing w:val="-3"/>
          <w:rtl/>
        </w:rPr>
        <w:t>﴿</w:t>
      </w:r>
      <w:r w:rsidR="00626329" w:rsidRPr="009B34AE">
        <w:rPr>
          <w:rStyle w:val="Char4"/>
          <w:rFonts w:hint="eastAsia"/>
          <w:spacing w:val="-3"/>
          <w:rtl/>
        </w:rPr>
        <w:t>حَتَّى</w:t>
      </w:r>
      <w:r w:rsidR="00626329" w:rsidRPr="009B34AE">
        <w:rPr>
          <w:rStyle w:val="Char4"/>
          <w:rFonts w:hint="cs"/>
          <w:spacing w:val="-3"/>
          <w:rtl/>
        </w:rPr>
        <w:t>ٰ</w:t>
      </w:r>
      <w:r w:rsidR="00626329" w:rsidRPr="009B34AE">
        <w:rPr>
          <w:rStyle w:val="Char4"/>
          <w:spacing w:val="-3"/>
          <w:rtl/>
        </w:rPr>
        <w:t xml:space="preserve"> </w:t>
      </w:r>
      <w:r w:rsidR="00626329" w:rsidRPr="009B34AE">
        <w:rPr>
          <w:rStyle w:val="Char4"/>
          <w:rFonts w:hint="eastAsia"/>
          <w:spacing w:val="-3"/>
          <w:rtl/>
        </w:rPr>
        <w:t>تَنكِحَ</w:t>
      </w:r>
      <w:r w:rsidR="00626329" w:rsidRPr="009B34AE">
        <w:rPr>
          <w:rStyle w:val="Char4"/>
          <w:spacing w:val="-3"/>
          <w:rtl/>
        </w:rPr>
        <w:t xml:space="preserve"> </w:t>
      </w:r>
      <w:r w:rsidR="00626329" w:rsidRPr="009B34AE">
        <w:rPr>
          <w:rStyle w:val="Char4"/>
          <w:rFonts w:hint="eastAsia"/>
          <w:spacing w:val="-3"/>
          <w:rtl/>
        </w:rPr>
        <w:t>زَو</w:t>
      </w:r>
      <w:r w:rsidR="00626329" w:rsidRPr="009B34AE">
        <w:rPr>
          <w:rStyle w:val="Char4"/>
          <w:rFonts w:hint="cs"/>
          <w:spacing w:val="-3"/>
          <w:rtl/>
        </w:rPr>
        <w:t>ۡ</w:t>
      </w:r>
      <w:r w:rsidR="00626329" w:rsidRPr="009B34AE">
        <w:rPr>
          <w:rStyle w:val="Char4"/>
          <w:rFonts w:hint="eastAsia"/>
          <w:spacing w:val="-3"/>
          <w:rtl/>
        </w:rPr>
        <w:t>جًا</w:t>
      </w:r>
      <w:r w:rsidR="00626329" w:rsidRPr="009B34AE">
        <w:rPr>
          <w:rStyle w:val="Char4"/>
          <w:spacing w:val="-3"/>
          <w:rtl/>
        </w:rPr>
        <w:t xml:space="preserve"> </w:t>
      </w:r>
      <w:r w:rsidR="00626329" w:rsidRPr="009B34AE">
        <w:rPr>
          <w:rStyle w:val="Char4"/>
          <w:rFonts w:hint="eastAsia"/>
          <w:spacing w:val="-3"/>
          <w:rtl/>
        </w:rPr>
        <w:t>غَي</w:t>
      </w:r>
      <w:r w:rsidR="00626329" w:rsidRPr="009B34AE">
        <w:rPr>
          <w:rStyle w:val="Char4"/>
          <w:rFonts w:hint="cs"/>
          <w:spacing w:val="-3"/>
          <w:rtl/>
        </w:rPr>
        <w:t>ۡ</w:t>
      </w:r>
      <w:r w:rsidR="00626329" w:rsidRPr="009B34AE">
        <w:rPr>
          <w:rStyle w:val="Char4"/>
          <w:rFonts w:hint="eastAsia"/>
          <w:spacing w:val="-3"/>
          <w:rtl/>
        </w:rPr>
        <w:t>رَهُ</w:t>
      </w:r>
      <w:r w:rsidR="00213441" w:rsidRPr="009B34AE">
        <w:rPr>
          <w:rFonts w:ascii="Traditional Arabic" w:hAnsi="Traditional Arabic" w:cs="Traditional Arabic"/>
          <w:spacing w:val="-3"/>
          <w:rtl/>
        </w:rPr>
        <w:t>﴾</w:t>
      </w:r>
      <w:r w:rsidR="00D40CF8" w:rsidRPr="00D40CF8">
        <w:rPr>
          <w:rFonts w:ascii="Traditional Arabic" w:hAnsi="Traditional Arabic"/>
          <w:spacing w:val="-3"/>
          <w:vertAlign w:val="superscript"/>
          <w:rtl/>
        </w:rPr>
        <w:t>(</w:t>
      </w:r>
      <w:r w:rsidR="00D40CF8" w:rsidRPr="00DF2ADA">
        <w:rPr>
          <w:rStyle w:val="FootnoteReference"/>
          <w:rFonts w:ascii="IRLotus" w:hAnsi="IRLotus" w:cs="IRLotus"/>
          <w:spacing w:val="-3"/>
          <w:sz w:val="28"/>
          <w:szCs w:val="28"/>
          <w:rtl/>
        </w:rPr>
        <w:footnoteReference w:id="123"/>
      </w:r>
      <w:r w:rsidR="00D40CF8" w:rsidRPr="00D40CF8">
        <w:rPr>
          <w:rStyle w:val="FootnoteReference"/>
          <w:rFonts w:ascii="IRLotus" w:hAnsi="IRLotus" w:cs="IRLotus"/>
          <w:spacing w:val="-3"/>
          <w:sz w:val="28"/>
          <w:szCs w:val="28"/>
          <w:rtl/>
        </w:rPr>
        <w:t>)</w:t>
      </w:r>
      <w:r w:rsidRPr="009B34AE">
        <w:rPr>
          <w:rFonts w:hint="cs"/>
          <w:spacing w:val="-3"/>
          <w:rtl/>
        </w:rPr>
        <w:t>، و بنده هم زوج است</w:t>
      </w:r>
      <w:r w:rsidR="00D40CF8" w:rsidRPr="00D40CF8">
        <w:rPr>
          <w:vertAlign w:val="superscript"/>
          <w:rtl/>
          <w:lang w:bidi="ar-SA"/>
        </w:rPr>
        <w:t>(</w:t>
      </w:r>
      <w:r w:rsidR="00D40CF8" w:rsidRPr="00DF2ADA">
        <w:rPr>
          <w:rStyle w:val="FootnoteReference"/>
          <w:rFonts w:cs="IRLotus"/>
          <w:szCs w:val="28"/>
          <w:rtl/>
          <w:lang w:bidi="ar-SA"/>
        </w:rPr>
        <w:footnoteReference w:id="124"/>
      </w:r>
      <w:r w:rsidR="00D40CF8" w:rsidRPr="00D40CF8">
        <w:rPr>
          <w:rStyle w:val="FootnoteReference"/>
          <w:rFonts w:cs="IRLotus"/>
          <w:szCs w:val="28"/>
          <w:rtl/>
          <w:lang w:bidi="ar-SA"/>
        </w:rPr>
        <w:t>)</w:t>
      </w:r>
      <w:r w:rsidR="005B3718">
        <w:rPr>
          <w:rFonts w:hint="cs"/>
          <w:spacing w:val="-3"/>
          <w:rtl/>
        </w:rPr>
        <w:t xml:space="preserve"> </w:t>
      </w:r>
      <w:r w:rsidRPr="009B34AE">
        <w:rPr>
          <w:rFonts w:hint="cs"/>
          <w:spacing w:val="-3"/>
          <w:rtl/>
        </w:rPr>
        <w:t>و مانند اینکه آن امام</w:t>
      </w:r>
      <w:r w:rsidR="005B3718">
        <w:rPr>
          <w:rFonts w:hint="cs"/>
          <w:spacing w:val="-3"/>
          <w:rtl/>
        </w:rPr>
        <w:t xml:space="preserve"> </w:t>
      </w:r>
      <w:r w:rsidRPr="009B34AE">
        <w:rPr>
          <w:rFonts w:hint="cs"/>
          <w:spacing w:val="-3"/>
        </w:rPr>
        <w:sym w:font="AGA Arabesque" w:char="F075"/>
      </w:r>
      <w:r w:rsidRPr="009B34AE">
        <w:rPr>
          <w:rFonts w:hint="cs"/>
          <w:spacing w:val="-3"/>
          <w:rtl/>
        </w:rPr>
        <w:t xml:space="preserve"> به کسی</w:t>
      </w:r>
      <w:r w:rsidR="00B0181B" w:rsidRPr="009B34AE">
        <w:rPr>
          <w:spacing w:val="-3"/>
          <w:rtl/>
        </w:rPr>
        <w:softHyphen/>
      </w:r>
      <w:r w:rsidRPr="009B34AE">
        <w:rPr>
          <w:rFonts w:hint="cs"/>
          <w:spacing w:val="-3"/>
          <w:rtl/>
        </w:rPr>
        <w:t>که زمین خورده بود و ناخن او کنده شده بود و بر دست خود دوا گذاشته بود و عرض کرد در وضوء چه کنم؟ فرمود این و امثال این از کتاب خدا دانسته می‌شود که فرموده</w:t>
      </w:r>
      <w:r w:rsidR="00CD3E26" w:rsidRPr="009B34AE">
        <w:rPr>
          <w:rFonts w:hint="cs"/>
          <w:spacing w:val="-3"/>
          <w:rtl/>
        </w:rPr>
        <w:t>:</w:t>
      </w:r>
      <w:r w:rsidR="00061A5C">
        <w:rPr>
          <w:rFonts w:hint="cs"/>
          <w:spacing w:val="-3"/>
          <w:rtl/>
        </w:rPr>
        <w:t xml:space="preserve"> </w:t>
      </w:r>
      <w:r w:rsidR="00061A5C">
        <w:rPr>
          <w:rFonts w:cs="Traditional Arabic"/>
          <w:color w:val="000000"/>
          <w:spacing w:val="-3"/>
          <w:shd w:val="clear" w:color="auto" w:fill="FFFFFF"/>
          <w:rtl/>
        </w:rPr>
        <w:t>﴿</w:t>
      </w:r>
      <w:r w:rsidR="00061A5C">
        <w:rPr>
          <w:rFonts w:cs="KFGQPC Uthmanic Script HAFS"/>
          <w:color w:val="000000"/>
          <w:spacing w:val="-3"/>
          <w:shd w:val="clear" w:color="auto" w:fill="FFFFFF"/>
          <w:rtl/>
        </w:rPr>
        <w:t xml:space="preserve">وَمَا جَعَلَ عَلَيۡكُمۡ فِي </w:t>
      </w:r>
      <w:r w:rsidR="00061A5C">
        <w:rPr>
          <w:rFonts w:cs="KFGQPC Uthmanic Script HAFS" w:hint="cs"/>
          <w:color w:val="000000"/>
          <w:spacing w:val="-3"/>
          <w:shd w:val="clear" w:color="auto" w:fill="FFFFFF"/>
          <w:rtl/>
        </w:rPr>
        <w:t>ٱ</w:t>
      </w:r>
      <w:r w:rsidR="00061A5C">
        <w:rPr>
          <w:rFonts w:cs="KFGQPC Uthmanic Script HAFS" w:hint="eastAsia"/>
          <w:color w:val="000000"/>
          <w:spacing w:val="-3"/>
          <w:shd w:val="clear" w:color="auto" w:fill="FFFFFF"/>
          <w:rtl/>
        </w:rPr>
        <w:t>لدِّينِ</w:t>
      </w:r>
      <w:r w:rsidR="00061A5C">
        <w:rPr>
          <w:rFonts w:cs="KFGQPC Uthmanic Script HAFS"/>
          <w:color w:val="000000"/>
          <w:spacing w:val="-3"/>
          <w:shd w:val="clear" w:color="auto" w:fill="FFFFFF"/>
          <w:rtl/>
        </w:rPr>
        <w:t xml:space="preserve"> مِنۡ حَرَجٖ</w:t>
      </w:r>
      <w:r w:rsidR="00061A5C">
        <w:rPr>
          <w:rFonts w:cs="Traditional Arabic"/>
          <w:color w:val="000000"/>
          <w:spacing w:val="-3"/>
          <w:shd w:val="clear" w:color="auto" w:fill="FFFFFF"/>
          <w:rtl/>
        </w:rPr>
        <w:t>﴾</w:t>
      </w:r>
      <w:r w:rsidR="00C62846" w:rsidRPr="00867BF5">
        <w:rPr>
          <w:rtl/>
          <w:lang w:bidi="ar-SA"/>
        </w:rPr>
        <w:t xml:space="preserve"> </w:t>
      </w:r>
      <w:r w:rsidR="00C62846" w:rsidRPr="00867BF5">
        <w:rPr>
          <w:rStyle w:val="Chare"/>
          <w:rtl/>
          <w:lang w:bidi="ar-SA"/>
        </w:rPr>
        <w:t>[الحج: 78]</w:t>
      </w:r>
      <w:r w:rsidR="00D40CF8" w:rsidRPr="00D40CF8">
        <w:rPr>
          <w:vertAlign w:val="superscript"/>
          <w:rtl/>
          <w:lang w:bidi="ar-SA"/>
        </w:rPr>
        <w:t>(</w:t>
      </w:r>
      <w:r w:rsidR="00D40CF8" w:rsidRPr="00DF2ADA">
        <w:rPr>
          <w:rStyle w:val="FootnoteReference"/>
          <w:rFonts w:cs="IRLotus"/>
          <w:szCs w:val="28"/>
          <w:rtl/>
          <w:lang w:bidi="ar-SA"/>
        </w:rPr>
        <w:footnoteReference w:id="125"/>
      </w:r>
      <w:r w:rsidR="00D40CF8" w:rsidRPr="00D40CF8">
        <w:rPr>
          <w:rStyle w:val="FootnoteReference"/>
          <w:rFonts w:cs="IRLotus"/>
          <w:szCs w:val="28"/>
          <w:rtl/>
          <w:lang w:bidi="ar-SA"/>
        </w:rPr>
        <w:t>)</w:t>
      </w:r>
      <w:r w:rsidR="00C62846" w:rsidRPr="00867BF5">
        <w:rPr>
          <w:rtl/>
          <w:lang w:bidi="ar-SA"/>
        </w:rPr>
        <w:t>.</w:t>
      </w:r>
      <w:r w:rsidR="00714564" w:rsidRPr="008640F4">
        <w:rPr>
          <w:rFonts w:ascii="Traditional Arabic" w:hAnsi="Traditional Arabic" w:cs="Traditional Arabic"/>
          <w:spacing w:val="-3"/>
          <w:vertAlign w:val="superscript"/>
          <w:rtl/>
        </w:rPr>
        <w:t xml:space="preserve"> </w:t>
      </w:r>
      <w:r w:rsidR="00B0181B" w:rsidRPr="009B34AE">
        <w:rPr>
          <w:rFonts w:hint="cs"/>
          <w:spacing w:val="-3"/>
          <w:rtl/>
        </w:rPr>
        <w:t xml:space="preserve">و </w:t>
      </w:r>
      <w:r w:rsidRPr="009B34AE">
        <w:rPr>
          <w:rFonts w:hint="cs"/>
          <w:spacing w:val="-3"/>
          <w:rtl/>
        </w:rPr>
        <w:t>مانند آنکه کتاب کافی و تفسیر صافی در مقد</w:t>
      </w:r>
      <w:r w:rsidR="00B0181B" w:rsidRPr="009B34AE">
        <w:rPr>
          <w:rFonts w:hint="cs"/>
          <w:spacing w:val="-3"/>
          <w:rtl/>
        </w:rPr>
        <w:t>ّ</w:t>
      </w:r>
      <w:r w:rsidRPr="009B34AE">
        <w:rPr>
          <w:rFonts w:hint="cs"/>
          <w:spacing w:val="-3"/>
          <w:rtl/>
        </w:rPr>
        <w:t>م</w:t>
      </w:r>
      <w:r w:rsidR="00B0181B" w:rsidRPr="009B34AE">
        <w:rPr>
          <w:rFonts w:hint="cs"/>
          <w:spacing w:val="-3"/>
          <w:rtl/>
        </w:rPr>
        <w:t>ۀ</w:t>
      </w:r>
      <w:r w:rsidRPr="009B34AE">
        <w:rPr>
          <w:rFonts w:hint="cs"/>
          <w:spacing w:val="-3"/>
          <w:rtl/>
        </w:rPr>
        <w:t xml:space="preserve"> هفتم کتابش روایت کرده از امام باقر</w:t>
      </w:r>
      <w:r w:rsidRPr="009B34AE">
        <w:rPr>
          <w:rFonts w:hint="cs"/>
          <w:spacing w:val="-3"/>
        </w:rPr>
        <w:sym w:font="AGA Arabesque" w:char="F075"/>
      </w:r>
      <w:r w:rsidRPr="009B34AE">
        <w:rPr>
          <w:rFonts w:hint="cs"/>
          <w:spacing w:val="-3"/>
          <w:rtl/>
        </w:rPr>
        <w:t xml:space="preserve"> که به اصحاب خود فرمود</w:t>
      </w:r>
      <w:r w:rsidR="00CD3E26" w:rsidRPr="009B34AE">
        <w:rPr>
          <w:rFonts w:hint="cs"/>
          <w:spacing w:val="-3"/>
          <w:rtl/>
        </w:rPr>
        <w:t xml:space="preserve">: </w:t>
      </w:r>
      <w:r w:rsidR="00EB1967" w:rsidRPr="009B34AE">
        <w:rPr>
          <w:rStyle w:val="Char9"/>
          <w:spacing w:val="-3"/>
          <w:rtl/>
        </w:rPr>
        <w:t>«</w:t>
      </w:r>
      <w:r w:rsidR="001F004A" w:rsidRPr="001F004A">
        <w:rPr>
          <w:rStyle w:val="Char9"/>
          <w:spacing w:val="-3"/>
          <w:rtl/>
        </w:rPr>
        <w:t>إِذَا حَدَّثْتُكُمْ بِش</w:t>
      </w:r>
      <w:r w:rsidR="001F004A" w:rsidRPr="001F004A">
        <w:rPr>
          <w:rStyle w:val="Char9"/>
          <w:rFonts w:hint="cs"/>
          <w:spacing w:val="-3"/>
          <w:rtl/>
        </w:rPr>
        <w:t>یءٍ</w:t>
      </w:r>
      <w:r w:rsidR="001F004A" w:rsidRPr="001F004A">
        <w:rPr>
          <w:rStyle w:val="Char9"/>
          <w:spacing w:val="-3"/>
          <w:rtl/>
        </w:rPr>
        <w:t xml:space="preserve"> فَاسئ</w:t>
      </w:r>
      <w:r w:rsidR="001F004A">
        <w:rPr>
          <w:rStyle w:val="Char9"/>
          <w:rFonts w:hint="cs"/>
          <w:spacing w:val="-3"/>
          <w:rtl/>
        </w:rPr>
        <w:t>َ</w:t>
      </w:r>
      <w:r w:rsidR="001F004A" w:rsidRPr="001F004A">
        <w:rPr>
          <w:rStyle w:val="Char9"/>
          <w:spacing w:val="-3"/>
          <w:rtl/>
        </w:rPr>
        <w:t>ل</w:t>
      </w:r>
      <w:r w:rsidR="001F004A">
        <w:rPr>
          <w:rStyle w:val="Char9"/>
          <w:rFonts w:hint="cs"/>
          <w:spacing w:val="-3"/>
          <w:rtl/>
        </w:rPr>
        <w:t>ُ</w:t>
      </w:r>
      <w:r w:rsidR="001F004A" w:rsidRPr="001F004A">
        <w:rPr>
          <w:rStyle w:val="Char9"/>
          <w:spacing w:val="-3"/>
          <w:rtl/>
        </w:rPr>
        <w:t>ون</w:t>
      </w:r>
      <w:r w:rsidR="00D31F73">
        <w:rPr>
          <w:rStyle w:val="Char9"/>
          <w:rFonts w:hint="cs"/>
          <w:spacing w:val="-3"/>
          <w:rtl/>
        </w:rPr>
        <w:t>ي</w:t>
      </w:r>
      <w:r w:rsidR="001F004A" w:rsidRPr="001F004A">
        <w:rPr>
          <w:rStyle w:val="Char9"/>
          <w:spacing w:val="-3"/>
          <w:rtl/>
        </w:rPr>
        <w:t xml:space="preserve"> أ</w:t>
      </w:r>
      <w:r w:rsidR="00D31F73">
        <w:rPr>
          <w:rStyle w:val="Char9"/>
          <w:rFonts w:hint="cs"/>
          <w:spacing w:val="-3"/>
          <w:rtl/>
        </w:rPr>
        <w:t>َ</w:t>
      </w:r>
      <w:r w:rsidR="001F004A" w:rsidRPr="001F004A">
        <w:rPr>
          <w:rStyle w:val="Char9"/>
          <w:rFonts w:hint="cs"/>
          <w:spacing w:val="-3"/>
          <w:rtl/>
        </w:rPr>
        <w:t>ینَ</w:t>
      </w:r>
      <w:r w:rsidR="00D31F73">
        <w:rPr>
          <w:rStyle w:val="Char9"/>
          <w:spacing w:val="-3"/>
          <w:rtl/>
        </w:rPr>
        <w:t xml:space="preserve"> هُوَ مِنْ كِتَاب الله</w:t>
      </w:r>
      <w:r w:rsidR="00EB1967" w:rsidRPr="009B34AE">
        <w:rPr>
          <w:rStyle w:val="Char9"/>
          <w:spacing w:val="-3"/>
          <w:rtl/>
        </w:rPr>
        <w:t>»</w:t>
      </w:r>
      <w:r w:rsidRPr="009B34AE">
        <w:rPr>
          <w:rFonts w:hint="cs"/>
          <w:spacing w:val="-3"/>
          <w:rtl/>
        </w:rPr>
        <w:t>، یعنی</w:t>
      </w:r>
      <w:r w:rsidR="00CD3E26" w:rsidRPr="009B34AE">
        <w:rPr>
          <w:rFonts w:hint="cs"/>
          <w:spacing w:val="-3"/>
          <w:rtl/>
        </w:rPr>
        <w:t xml:space="preserve">: </w:t>
      </w:r>
      <w:r w:rsidR="00C56522">
        <w:rPr>
          <w:rFonts w:hint="cs"/>
          <w:spacing w:val="-3"/>
          <w:rtl/>
        </w:rPr>
        <w:t>«</w:t>
      </w:r>
      <w:r w:rsidRPr="009B34AE">
        <w:rPr>
          <w:rFonts w:hint="cs"/>
          <w:spacing w:val="-3"/>
          <w:rtl/>
        </w:rPr>
        <w:t>هرگاه من برای شما حدیثی بیان کردم از من بپرسید ای</w:t>
      </w:r>
      <w:r w:rsidR="00EB1967" w:rsidRPr="009B34AE">
        <w:rPr>
          <w:rFonts w:hint="cs"/>
          <w:spacing w:val="-3"/>
          <w:rtl/>
        </w:rPr>
        <w:t>ن حدیث از کجای قرآن استفاده شده.</w:t>
      </w:r>
      <w:r w:rsidR="00C56522">
        <w:rPr>
          <w:rFonts w:hint="cs"/>
          <w:spacing w:val="-3"/>
          <w:rtl/>
        </w:rPr>
        <w:t>»</w:t>
      </w:r>
      <w:r w:rsidRPr="009B34AE">
        <w:rPr>
          <w:rFonts w:hint="cs"/>
          <w:spacing w:val="-3"/>
          <w:rtl/>
        </w:rPr>
        <w:t xml:space="preserve"> سپس فرمود</w:t>
      </w:r>
      <w:r w:rsidR="00CD3E26" w:rsidRPr="009B34AE">
        <w:rPr>
          <w:rFonts w:hint="cs"/>
          <w:spacing w:val="-3"/>
          <w:rtl/>
        </w:rPr>
        <w:t xml:space="preserve">: </w:t>
      </w:r>
      <w:r w:rsidRPr="009B34AE">
        <w:rPr>
          <w:rFonts w:hint="cs"/>
          <w:spacing w:val="-3"/>
          <w:rtl/>
        </w:rPr>
        <w:t>رسول خدا</w:t>
      </w:r>
      <w:r w:rsidR="00A87B93" w:rsidRPr="009B34AE">
        <w:rPr>
          <w:rFonts w:cs="CTraditional Arabic" w:hint="cs"/>
          <w:spacing w:val="-3"/>
          <w:rtl/>
        </w:rPr>
        <w:t>ص</w:t>
      </w:r>
      <w:r w:rsidRPr="009B34AE">
        <w:rPr>
          <w:rFonts w:hint="cs"/>
          <w:spacing w:val="-3"/>
          <w:rtl/>
        </w:rPr>
        <w:t xml:space="preserve"> نهی نمود از قیل و قال و فساد مال و</w:t>
      </w:r>
      <w:r w:rsidR="00D31F73">
        <w:rPr>
          <w:rFonts w:hint="cs"/>
          <w:spacing w:val="-3"/>
          <w:rtl/>
        </w:rPr>
        <w:t xml:space="preserve"> </w:t>
      </w:r>
      <w:r w:rsidRPr="009B34AE">
        <w:rPr>
          <w:rFonts w:hint="cs"/>
          <w:spacing w:val="-3"/>
          <w:rtl/>
        </w:rPr>
        <w:t>کثر</w:t>
      </w:r>
      <w:r w:rsidR="00B0181B" w:rsidRPr="009B34AE">
        <w:rPr>
          <w:rFonts w:hint="cs"/>
          <w:spacing w:val="-3"/>
          <w:rtl/>
        </w:rPr>
        <w:t>ت</w:t>
      </w:r>
      <w:r w:rsidRPr="009B34AE">
        <w:rPr>
          <w:rFonts w:hint="cs"/>
          <w:spacing w:val="-3"/>
          <w:rtl/>
        </w:rPr>
        <w:t xml:space="preserve"> سؤال، یکی از اصحاب</w:t>
      </w:r>
      <w:r w:rsidR="00B0181B" w:rsidRPr="009B34AE">
        <w:rPr>
          <w:rFonts w:hint="cs"/>
          <w:spacing w:val="-3"/>
          <w:rtl/>
        </w:rPr>
        <w:t>ِ</w:t>
      </w:r>
      <w:r w:rsidRPr="009B34AE">
        <w:rPr>
          <w:rFonts w:hint="cs"/>
          <w:spacing w:val="-3"/>
          <w:rtl/>
        </w:rPr>
        <w:t xml:space="preserve"> آن جناب عرض کرد این حدیث رسول خدا</w:t>
      </w:r>
      <w:r w:rsidR="00A87B93" w:rsidRPr="009B34AE">
        <w:rPr>
          <w:rFonts w:cs="CTraditional Arabic" w:hint="cs"/>
          <w:spacing w:val="-3"/>
          <w:rtl/>
        </w:rPr>
        <w:t>ص</w:t>
      </w:r>
      <w:r w:rsidRPr="009B34AE">
        <w:rPr>
          <w:rFonts w:hint="cs"/>
          <w:spacing w:val="-3"/>
          <w:rtl/>
        </w:rPr>
        <w:t xml:space="preserve"> از کجای قرآن استفاده شده؟ فرمود از آی</w:t>
      </w:r>
      <w:r w:rsidR="007C704B" w:rsidRPr="009B34AE">
        <w:rPr>
          <w:rFonts w:hint="cs"/>
          <w:spacing w:val="-3"/>
          <w:rtl/>
        </w:rPr>
        <w:t>ۀ</w:t>
      </w:r>
      <w:r w:rsidR="00CD3E26" w:rsidRPr="009B34AE">
        <w:rPr>
          <w:rFonts w:hint="cs"/>
          <w:spacing w:val="-3"/>
          <w:rtl/>
        </w:rPr>
        <w:t xml:space="preserve">: </w:t>
      </w:r>
    </w:p>
    <w:p w:rsidR="001B2A21" w:rsidRPr="00090712" w:rsidRDefault="00864AC7" w:rsidP="00C249CC">
      <w:pPr>
        <w:pStyle w:val="ae"/>
        <w:rPr>
          <w:rFonts w:ascii="Times New Roman" w:hAnsi="Times New Roman" w:cs="B Lotus"/>
          <w:rtl/>
        </w:rPr>
      </w:pPr>
      <w:r w:rsidRPr="0016606C">
        <w:rPr>
          <w:rFonts w:ascii="Traditional Arabic" w:hAnsi="Traditional Arabic" w:cs="Traditional Arabic"/>
          <w:rtl/>
        </w:rPr>
        <w:t>﴿</w:t>
      </w:r>
      <w:r w:rsidR="009015A7" w:rsidRPr="0016606C">
        <w:rPr>
          <w:rtl/>
        </w:rPr>
        <w:t>لَّا خَيۡرَ فِي كَثِيرٖ مِّن نَّجۡوَىٰهُمۡ إِلَّا مَنۡ أَمَرَ بِصَدَقَةٍ أَوۡ مَعۡرُوفٍ أَوۡ إِصۡلَٰحِۢ</w:t>
      </w:r>
      <w:r w:rsidRPr="0016606C">
        <w:rPr>
          <w:rFonts w:ascii="Traditional Arabic" w:hAnsi="Traditional Arabic" w:cs="Traditional Arabic"/>
          <w:rtl/>
        </w:rPr>
        <w:t>﴾</w:t>
      </w:r>
      <w:r w:rsidR="00D40CF8" w:rsidRPr="00D40CF8">
        <w:rPr>
          <w:rFonts w:cs="IRLotus"/>
          <w:vertAlign w:val="superscript"/>
          <w:rtl/>
        </w:rPr>
        <w:t>(</w:t>
      </w:r>
      <w:r w:rsidR="00D40CF8" w:rsidRPr="00DF2ADA">
        <w:rPr>
          <w:rStyle w:val="FootnoteReference"/>
          <w:rFonts w:ascii="IRLotus" w:hAnsi="IRLotus" w:cs="IRLotus"/>
          <w:sz w:val="28"/>
          <w:szCs w:val="28"/>
          <w:rtl/>
        </w:rPr>
        <w:footnoteReference w:id="126"/>
      </w:r>
      <w:r w:rsidR="00D40CF8" w:rsidRPr="00D40CF8">
        <w:rPr>
          <w:rStyle w:val="FootnoteReference"/>
          <w:rFonts w:ascii="IRLotus" w:hAnsi="IRLotus" w:cs="IRLotus"/>
          <w:sz w:val="28"/>
          <w:szCs w:val="28"/>
          <w:rtl/>
        </w:rPr>
        <w:t>)</w:t>
      </w:r>
      <w:r w:rsidRPr="0016606C">
        <w:rPr>
          <w:rFonts w:ascii="Traditional Arabic" w:hAnsi="Traditional Arabic" w:cs="Traditional Arabic"/>
          <w:rtl/>
        </w:rPr>
        <w:t xml:space="preserve"> </w:t>
      </w:r>
      <w:r w:rsidR="0096179B" w:rsidRPr="0016606C">
        <w:rPr>
          <w:rStyle w:val="Char5"/>
          <w:rtl/>
          <w:lang w:bidi="ar-SA"/>
        </w:rPr>
        <w:tab/>
      </w:r>
      <w:r w:rsidR="00922247" w:rsidRPr="0016606C">
        <w:rPr>
          <w:rStyle w:val="Char5"/>
          <w:rtl/>
          <w:lang w:bidi="ar-SA"/>
        </w:rPr>
        <w:t>[</w:t>
      </w:r>
      <w:r w:rsidR="009015A7" w:rsidRPr="0016606C">
        <w:rPr>
          <w:rStyle w:val="Char5"/>
          <w:rtl/>
          <w:lang w:bidi="ar-SA"/>
        </w:rPr>
        <w:t>النساء: 114</w:t>
      </w:r>
      <w:r w:rsidR="00922247" w:rsidRPr="0016606C">
        <w:rPr>
          <w:rStyle w:val="Char5"/>
          <w:rtl/>
          <w:lang w:bidi="ar-SA"/>
        </w:rPr>
        <w:t>]</w:t>
      </w:r>
    </w:p>
    <w:p w:rsidR="000B55C3" w:rsidRPr="0016606C" w:rsidRDefault="000B55C3" w:rsidP="00C249CC">
      <w:pPr>
        <w:pStyle w:val="a2"/>
        <w:rPr>
          <w:rtl/>
        </w:rPr>
      </w:pPr>
      <w:r w:rsidRPr="0016606C">
        <w:rPr>
          <w:rFonts w:hint="cs"/>
          <w:rtl/>
        </w:rPr>
        <w:t>و آی</w:t>
      </w:r>
      <w:r w:rsidR="007C704B" w:rsidRPr="0016606C">
        <w:rPr>
          <w:rFonts w:hint="cs"/>
          <w:rtl/>
        </w:rPr>
        <w:t>ۀ</w:t>
      </w:r>
      <w:r w:rsidR="00CD3E26" w:rsidRPr="0016606C">
        <w:rPr>
          <w:rFonts w:hint="cs"/>
          <w:rtl/>
        </w:rPr>
        <w:t xml:space="preserve">: </w:t>
      </w:r>
    </w:p>
    <w:p w:rsidR="009015A7" w:rsidRPr="0016606C" w:rsidRDefault="00864AC7" w:rsidP="00C249CC">
      <w:pPr>
        <w:pStyle w:val="ae"/>
        <w:rPr>
          <w:rtl/>
        </w:rPr>
      </w:pPr>
      <w:r w:rsidRPr="0016606C">
        <w:rPr>
          <w:rFonts w:ascii="Traditional Arabic" w:hAnsi="Traditional Arabic" w:cs="Traditional Arabic"/>
          <w:rtl/>
        </w:rPr>
        <w:t>﴿</w:t>
      </w:r>
      <w:r w:rsidR="009015A7" w:rsidRPr="0016606C">
        <w:rPr>
          <w:rtl/>
        </w:rPr>
        <w:t>وَلَا تُؤۡتُواْ ٱلسُّفَهَآءَ أَمۡوَٰلَكُمُ</w:t>
      </w:r>
      <w:r w:rsidRPr="0016606C">
        <w:rPr>
          <w:rFonts w:ascii="Traditional Arabic" w:hAnsi="Traditional Arabic" w:cs="Traditional Arabic"/>
          <w:rtl/>
        </w:rPr>
        <w:t>﴾</w:t>
      </w:r>
      <w:r w:rsidR="00BE7182" w:rsidRPr="00D40CF8">
        <w:rPr>
          <w:rFonts w:cs="Traditional Arabic"/>
          <w:vertAlign w:val="superscript"/>
          <w:rtl/>
        </w:rPr>
        <w:t>(</w:t>
      </w:r>
      <w:r w:rsidR="00BE7182" w:rsidRPr="00DF2ADA">
        <w:rPr>
          <w:rStyle w:val="FootnoteReference"/>
          <w:rFonts w:ascii="IRLotus" w:hAnsi="IRLotus" w:cs="Traditional Arabic"/>
          <w:sz w:val="28"/>
          <w:szCs w:val="28"/>
          <w:rtl/>
        </w:rPr>
        <w:footnoteReference w:id="127"/>
      </w:r>
      <w:r w:rsidR="00BE7182" w:rsidRPr="00D40CF8">
        <w:rPr>
          <w:rStyle w:val="FootnoteReference"/>
          <w:rFonts w:ascii="IRLotus" w:hAnsi="IRLotus" w:cs="Traditional Arabic"/>
          <w:sz w:val="28"/>
          <w:szCs w:val="28"/>
          <w:rtl/>
        </w:rPr>
        <w:t>)</w:t>
      </w:r>
      <w:r w:rsidR="0096179B" w:rsidRPr="0016606C">
        <w:rPr>
          <w:rStyle w:val="Char5"/>
          <w:rtl/>
          <w:lang w:bidi="ar-SA"/>
        </w:rPr>
        <w:tab/>
      </w:r>
      <w:r w:rsidR="00922247" w:rsidRPr="0016606C">
        <w:rPr>
          <w:rStyle w:val="Char5"/>
          <w:rtl/>
          <w:lang w:bidi="ar-SA"/>
        </w:rPr>
        <w:t>[</w:t>
      </w:r>
      <w:r w:rsidR="009015A7" w:rsidRPr="0016606C">
        <w:rPr>
          <w:rStyle w:val="Char5"/>
          <w:rtl/>
          <w:lang w:bidi="ar-SA"/>
        </w:rPr>
        <w:t>النساء: 5</w:t>
      </w:r>
      <w:r w:rsidR="00922247" w:rsidRPr="0016606C">
        <w:rPr>
          <w:rStyle w:val="Char5"/>
          <w:rtl/>
          <w:lang w:bidi="ar-SA"/>
        </w:rPr>
        <w:t>]</w:t>
      </w:r>
      <w:r w:rsidR="00990882" w:rsidRPr="0016606C">
        <w:rPr>
          <w:rFonts w:ascii="Times New Roman" w:hAnsi="Times New Roman" w:cs="B Lotus"/>
          <w:rtl/>
        </w:rPr>
        <w:t>.</w:t>
      </w:r>
    </w:p>
    <w:p w:rsidR="000B55C3" w:rsidRPr="0016606C" w:rsidRDefault="000B55C3" w:rsidP="00C249CC">
      <w:pPr>
        <w:pStyle w:val="a2"/>
        <w:rPr>
          <w:rtl/>
        </w:rPr>
      </w:pPr>
      <w:r w:rsidRPr="0016606C">
        <w:rPr>
          <w:rFonts w:hint="cs"/>
          <w:rtl/>
        </w:rPr>
        <w:t>و آی</w:t>
      </w:r>
      <w:r w:rsidR="007C704B" w:rsidRPr="0016606C">
        <w:rPr>
          <w:rFonts w:hint="cs"/>
          <w:rtl/>
        </w:rPr>
        <w:t>ۀ</w:t>
      </w:r>
      <w:r w:rsidR="00CD3E26" w:rsidRPr="0016606C">
        <w:rPr>
          <w:rFonts w:hint="cs"/>
          <w:rtl/>
        </w:rPr>
        <w:t xml:space="preserve">: </w:t>
      </w:r>
    </w:p>
    <w:p w:rsidR="009015A7" w:rsidRPr="0016606C" w:rsidRDefault="00864AC7" w:rsidP="005B3718">
      <w:pPr>
        <w:pStyle w:val="ae"/>
        <w:rPr>
          <w:rtl/>
        </w:rPr>
      </w:pPr>
      <w:r w:rsidRPr="0016606C">
        <w:rPr>
          <w:rFonts w:ascii="Traditional Arabic" w:hAnsi="Traditional Arabic" w:cs="Traditional Arabic"/>
          <w:rtl/>
        </w:rPr>
        <w:t>﴿</w:t>
      </w:r>
      <w:r w:rsidR="009015A7" w:rsidRPr="0016606C">
        <w:rPr>
          <w:rtl/>
        </w:rPr>
        <w:t>لَا تَسۡ‍َٔلُواْ عَنۡ أَشۡيَآءَ إِن تُبۡدَ لَكُمۡ تَسُؤۡكُمۡ</w:t>
      </w:r>
      <w:r w:rsidRPr="0016606C">
        <w:rPr>
          <w:rFonts w:ascii="Traditional Arabic" w:hAnsi="Traditional Arabic" w:cs="Traditional Arabic"/>
          <w:rtl/>
        </w:rPr>
        <w:t>﴾</w:t>
      </w:r>
      <w:r w:rsidR="00D40CF8" w:rsidRPr="00D40CF8">
        <w:rPr>
          <w:rFonts w:cs="IRLotus"/>
          <w:vertAlign w:val="superscript"/>
          <w:rtl/>
        </w:rPr>
        <w:t>(</w:t>
      </w:r>
      <w:r w:rsidR="00D40CF8" w:rsidRPr="00DF2ADA">
        <w:rPr>
          <w:rStyle w:val="FootnoteReference"/>
          <w:rFonts w:ascii="IRLotus" w:hAnsi="IRLotus" w:cs="IRLotus"/>
          <w:sz w:val="28"/>
          <w:szCs w:val="28"/>
          <w:rtl/>
        </w:rPr>
        <w:footnoteReference w:id="128"/>
      </w:r>
      <w:r w:rsidR="00D40CF8" w:rsidRPr="00D40CF8">
        <w:rPr>
          <w:rStyle w:val="FootnoteReference"/>
          <w:rFonts w:ascii="IRLotus" w:hAnsi="IRLotus" w:cs="IRLotus"/>
          <w:sz w:val="28"/>
          <w:szCs w:val="28"/>
          <w:rtl/>
        </w:rPr>
        <w:t>)</w:t>
      </w:r>
      <w:r w:rsidR="0096179B" w:rsidRPr="0016606C">
        <w:rPr>
          <w:rFonts w:ascii="Traditional Arabic" w:hAnsi="Traditional Arabic" w:cs="Traditional Arabic"/>
          <w:rtl/>
        </w:rPr>
        <w:tab/>
      </w:r>
      <w:r w:rsidR="00922247" w:rsidRPr="0016606C">
        <w:rPr>
          <w:rStyle w:val="Char5"/>
          <w:rtl/>
          <w:lang w:bidi="ar-SA"/>
        </w:rPr>
        <w:t>[</w:t>
      </w:r>
      <w:r w:rsidR="009015A7" w:rsidRPr="0016606C">
        <w:rPr>
          <w:rStyle w:val="Char5"/>
          <w:rtl/>
          <w:lang w:bidi="ar-SA"/>
        </w:rPr>
        <w:t>المائدة: 101</w:t>
      </w:r>
      <w:r w:rsidR="00922247" w:rsidRPr="0016606C">
        <w:rPr>
          <w:rStyle w:val="Char5"/>
          <w:rtl/>
          <w:lang w:bidi="ar-SA"/>
        </w:rPr>
        <w:t>]</w:t>
      </w:r>
      <w:r w:rsidR="00D40CF8" w:rsidRPr="00D40CF8">
        <w:rPr>
          <w:rFonts w:cs="IRLotus"/>
          <w:spacing w:val="-2"/>
          <w:vertAlign w:val="superscript"/>
          <w:rtl/>
        </w:rPr>
        <w:t>(</w:t>
      </w:r>
      <w:r w:rsidR="00D40CF8" w:rsidRPr="00DF2ADA">
        <w:rPr>
          <w:rStyle w:val="FootnoteReference"/>
          <w:rFonts w:cs="IRLotus"/>
          <w:spacing w:val="-2"/>
          <w:szCs w:val="28"/>
          <w:rtl/>
        </w:rPr>
        <w:footnoteReference w:id="129"/>
      </w:r>
      <w:r w:rsidR="00D40CF8" w:rsidRPr="00D40CF8">
        <w:rPr>
          <w:rStyle w:val="FootnoteReference"/>
          <w:rFonts w:cs="IRLotus"/>
          <w:spacing w:val="-2"/>
          <w:szCs w:val="28"/>
          <w:rtl/>
        </w:rPr>
        <w:t>)</w:t>
      </w:r>
      <w:r w:rsidR="00C62846" w:rsidRPr="00081665">
        <w:rPr>
          <w:spacing w:val="-2"/>
          <w:rtl/>
        </w:rPr>
        <w:t>.</w:t>
      </w:r>
    </w:p>
    <w:p w:rsidR="000B55C3" w:rsidRPr="0016606C" w:rsidRDefault="000B55C3" w:rsidP="00C249CC">
      <w:pPr>
        <w:pStyle w:val="a2"/>
        <w:rPr>
          <w:rtl/>
        </w:rPr>
      </w:pPr>
      <w:r w:rsidRPr="0016606C">
        <w:rPr>
          <w:rFonts w:hint="cs"/>
          <w:rtl/>
        </w:rPr>
        <w:t xml:space="preserve">و هزاران </w:t>
      </w:r>
      <w:r w:rsidR="00B0181B" w:rsidRPr="0016606C">
        <w:rPr>
          <w:rFonts w:hint="cs"/>
          <w:rtl/>
        </w:rPr>
        <w:t>مورد</w:t>
      </w:r>
      <w:r w:rsidR="00D31F73">
        <w:rPr>
          <w:rFonts w:hint="cs"/>
          <w:rtl/>
        </w:rPr>
        <w:t xml:space="preserve"> دیگر که ا</w:t>
      </w:r>
      <w:r w:rsidRPr="0016606C">
        <w:rPr>
          <w:rFonts w:hint="cs"/>
          <w:rtl/>
        </w:rPr>
        <w:t>ئمّه</w:t>
      </w:r>
      <w:r w:rsidR="002F454E">
        <w:rPr>
          <w:rFonts w:hint="cs"/>
          <w:rtl/>
        </w:rPr>
        <w:t xml:space="preserve"> </w:t>
      </w:r>
      <w:r w:rsidR="00DD4E26" w:rsidRPr="0016606C">
        <w:rPr>
          <w:rFonts w:cs="CTraditional Arabic" w:hint="cs"/>
          <w:rtl/>
        </w:rPr>
        <w:t>†</w:t>
      </w:r>
      <w:r w:rsidRPr="0016606C">
        <w:rPr>
          <w:rFonts w:hint="cs"/>
          <w:rtl/>
        </w:rPr>
        <w:t xml:space="preserve">به آیات قرآن استدلال و استشهاد کرده‌اند برای مطالب </w:t>
      </w:r>
      <w:r w:rsidR="000A3708" w:rsidRPr="0016606C">
        <w:rPr>
          <w:rFonts w:hint="cs"/>
          <w:rtl/>
        </w:rPr>
        <w:t>خ</w:t>
      </w:r>
      <w:r w:rsidR="00D31F73">
        <w:rPr>
          <w:rFonts w:hint="cs"/>
          <w:rtl/>
        </w:rPr>
        <w:t>ود</w:t>
      </w:r>
      <w:r w:rsidRPr="0016606C">
        <w:rPr>
          <w:rFonts w:hint="cs"/>
          <w:rtl/>
        </w:rPr>
        <w:t xml:space="preserve"> و اگر مردم </w:t>
      </w:r>
      <w:r w:rsidR="000A3708" w:rsidRPr="0016606C">
        <w:rPr>
          <w:rFonts w:hint="cs"/>
          <w:rtl/>
        </w:rPr>
        <w:t>آ</w:t>
      </w:r>
      <w:r w:rsidRPr="0016606C">
        <w:rPr>
          <w:rFonts w:hint="cs"/>
          <w:rtl/>
        </w:rPr>
        <w:t>یات قرآن را نمی‌فهمیدند این استشهاد صحیح نبود.</w:t>
      </w:r>
    </w:p>
    <w:p w:rsidR="000B55C3" w:rsidRDefault="000B55C3" w:rsidP="00C249CC">
      <w:pPr>
        <w:pStyle w:val="a2"/>
        <w:rPr>
          <w:rtl/>
        </w:rPr>
      </w:pPr>
      <w:r w:rsidRPr="0016606C">
        <w:rPr>
          <w:rFonts w:hint="cs"/>
          <w:b/>
          <w:bCs/>
          <w:rtl/>
        </w:rPr>
        <w:t>دلیل دوازدهم</w:t>
      </w:r>
      <w:r w:rsidRPr="0016606C">
        <w:rPr>
          <w:rFonts w:hint="cs"/>
          <w:rtl/>
        </w:rPr>
        <w:t xml:space="preserve"> </w:t>
      </w:r>
      <w:r w:rsidRPr="0016606C">
        <w:rPr>
          <w:rFonts w:cs="Times New Roman" w:hint="cs"/>
          <w:rtl/>
        </w:rPr>
        <w:t>–</w:t>
      </w:r>
      <w:r w:rsidRPr="0016606C">
        <w:rPr>
          <w:rFonts w:hint="cs"/>
          <w:rtl/>
        </w:rPr>
        <w:t xml:space="preserve"> خود </w:t>
      </w:r>
      <w:r w:rsidR="000A3708" w:rsidRPr="0016606C">
        <w:rPr>
          <w:rFonts w:hint="cs"/>
          <w:rtl/>
        </w:rPr>
        <w:t>آ</w:t>
      </w:r>
      <w:r w:rsidRPr="0016606C">
        <w:rPr>
          <w:rFonts w:hint="cs"/>
          <w:rtl/>
        </w:rPr>
        <w:t>یا</w:t>
      </w:r>
      <w:r w:rsidR="00D31F73">
        <w:rPr>
          <w:rFonts w:hint="cs"/>
          <w:rtl/>
        </w:rPr>
        <w:t>ت قرآن که مردم را ا</w:t>
      </w:r>
      <w:r w:rsidRPr="0016606C">
        <w:rPr>
          <w:rFonts w:hint="cs"/>
          <w:rtl/>
        </w:rPr>
        <w:t>مر به تدبّر و تفکّر در قرآن نموده، اگر قابل فهم نبود چگونه خدایتعالی در سور</w:t>
      </w:r>
      <w:r w:rsidR="007C704B" w:rsidRPr="0016606C">
        <w:rPr>
          <w:rFonts w:hint="cs"/>
          <w:rtl/>
        </w:rPr>
        <w:t>ۀ</w:t>
      </w:r>
      <w:r w:rsidRPr="0016606C">
        <w:rPr>
          <w:rFonts w:hint="cs"/>
          <w:rtl/>
        </w:rPr>
        <w:t xml:space="preserve"> نساء آی</w:t>
      </w:r>
      <w:r w:rsidR="007C704B" w:rsidRPr="0016606C">
        <w:rPr>
          <w:rFonts w:hint="cs"/>
          <w:rtl/>
        </w:rPr>
        <w:t>ۀ</w:t>
      </w:r>
      <w:r w:rsidR="00D31F73">
        <w:rPr>
          <w:rFonts w:hint="cs"/>
          <w:rtl/>
        </w:rPr>
        <w:t xml:space="preserve"> 82 ا</w:t>
      </w:r>
      <w:r w:rsidRPr="0016606C">
        <w:rPr>
          <w:rFonts w:hint="cs"/>
          <w:rtl/>
        </w:rPr>
        <w:t>مر به تدبّر نموده</w:t>
      </w:r>
      <w:r w:rsidR="007C594B" w:rsidRPr="0016606C">
        <w:rPr>
          <w:rFonts w:hint="cs"/>
          <w:rtl/>
        </w:rPr>
        <w:t xml:space="preserve"> و فرموده</w:t>
      </w:r>
      <w:r w:rsidR="00CD3E26" w:rsidRPr="0016606C">
        <w:rPr>
          <w:rFonts w:hint="cs"/>
          <w:rtl/>
        </w:rPr>
        <w:t xml:space="preserve">: </w:t>
      </w:r>
    </w:p>
    <w:p w:rsidR="009015A7" w:rsidRPr="0016606C" w:rsidRDefault="00864AC7" w:rsidP="00C249CC">
      <w:pPr>
        <w:pStyle w:val="ae"/>
        <w:rPr>
          <w:rFonts w:ascii="Times New Roman" w:hAnsi="Times New Roman" w:cs="B Lotus"/>
          <w:rtl/>
        </w:rPr>
      </w:pPr>
      <w:r w:rsidRPr="0016606C">
        <w:rPr>
          <w:rFonts w:ascii="Traditional Arabic" w:hAnsi="Traditional Arabic" w:cs="Traditional Arabic"/>
          <w:rtl/>
        </w:rPr>
        <w:t>﴿</w:t>
      </w:r>
      <w:r w:rsidR="009015A7" w:rsidRPr="0016606C">
        <w:rPr>
          <w:rtl/>
        </w:rPr>
        <w:t>أَفَلَا يَتَدَبَّرُونَ ٱلۡقُرۡءَانَ</w:t>
      </w:r>
      <w:r w:rsidRPr="0016606C">
        <w:rPr>
          <w:rFonts w:ascii="Traditional Arabic" w:hAnsi="Traditional Arabic" w:cs="Traditional Arabic"/>
          <w:rtl/>
        </w:rPr>
        <w:t xml:space="preserve">﴾ </w:t>
      </w:r>
      <w:r w:rsidR="0096179B" w:rsidRPr="0016606C">
        <w:rPr>
          <w:rFonts w:ascii="Traditional Arabic" w:hAnsi="Traditional Arabic" w:cs="Traditional Arabic"/>
          <w:rtl/>
        </w:rPr>
        <w:tab/>
      </w:r>
      <w:r w:rsidR="00922247" w:rsidRPr="0016606C">
        <w:rPr>
          <w:rStyle w:val="Char5"/>
          <w:rtl/>
          <w:lang w:bidi="ar-SA"/>
        </w:rPr>
        <w:t>[</w:t>
      </w:r>
      <w:r w:rsidR="009015A7" w:rsidRPr="0016606C">
        <w:rPr>
          <w:rStyle w:val="Char5"/>
          <w:rtl/>
          <w:lang w:bidi="ar-SA"/>
        </w:rPr>
        <w:t>النساء: 82</w:t>
      </w:r>
      <w:r w:rsidR="00922247" w:rsidRPr="0016606C">
        <w:rPr>
          <w:rStyle w:val="Char5"/>
          <w:rtl/>
          <w:lang w:bidi="ar-SA"/>
        </w:rPr>
        <w:t>]</w:t>
      </w:r>
      <w:r w:rsidR="00990882" w:rsidRPr="0016606C">
        <w:rPr>
          <w:rFonts w:ascii="Times New Roman" w:hAnsi="Times New Roman" w:cs="B Lotus"/>
          <w:rtl/>
        </w:rPr>
        <w:t>.</w:t>
      </w:r>
    </w:p>
    <w:p w:rsidR="008107D9" w:rsidRPr="0016606C" w:rsidRDefault="008107D9" w:rsidP="00C249CC">
      <w:pPr>
        <w:pStyle w:val="af"/>
        <w:rPr>
          <w:sz w:val="28"/>
          <w:szCs w:val="32"/>
          <w:rtl/>
        </w:rPr>
      </w:pPr>
      <w:r w:rsidRPr="0016606C">
        <w:rPr>
          <w:rFonts w:hint="cs"/>
          <w:rtl/>
        </w:rPr>
        <w:t>«</w:t>
      </w:r>
      <w:r w:rsidR="006B37C4" w:rsidRPr="0016606C">
        <w:rPr>
          <w:rFonts w:hint="cs"/>
          <w:rtl/>
        </w:rPr>
        <w:t>آیا چرا در قرآ</w:t>
      </w:r>
      <w:r w:rsidR="000A3708" w:rsidRPr="0016606C">
        <w:rPr>
          <w:rFonts w:hint="cs"/>
          <w:rtl/>
        </w:rPr>
        <w:t>ن</w:t>
      </w:r>
      <w:r w:rsidR="006B37C4" w:rsidRPr="0016606C">
        <w:rPr>
          <w:rFonts w:hint="cs"/>
          <w:rtl/>
        </w:rPr>
        <w:t xml:space="preserve"> تدبّر نمی‌کنند</w:t>
      </w:r>
      <w:r w:rsidRPr="0016606C">
        <w:rPr>
          <w:rFonts w:hint="cs"/>
          <w:rtl/>
        </w:rPr>
        <w:t>».</w:t>
      </w:r>
    </w:p>
    <w:p w:rsidR="000B55C3" w:rsidRPr="0016606C" w:rsidRDefault="006B37C4" w:rsidP="00C249CC">
      <w:pPr>
        <w:pStyle w:val="a2"/>
        <w:rPr>
          <w:rtl/>
        </w:rPr>
      </w:pPr>
      <w:r w:rsidRPr="0016606C">
        <w:rPr>
          <w:rFonts w:hint="cs"/>
          <w:rtl/>
        </w:rPr>
        <w:t>و در سور</w:t>
      </w:r>
      <w:r w:rsidR="007C704B" w:rsidRPr="0016606C">
        <w:rPr>
          <w:rFonts w:hint="cs"/>
          <w:rtl/>
        </w:rPr>
        <w:t>ۀ</w:t>
      </w:r>
      <w:r w:rsidRPr="0016606C">
        <w:rPr>
          <w:rFonts w:hint="cs"/>
          <w:rtl/>
        </w:rPr>
        <w:t xml:space="preserve"> محمّد</w:t>
      </w:r>
      <w:r w:rsidR="00A87B93" w:rsidRPr="0016606C">
        <w:rPr>
          <w:rFonts w:cs="CTraditional Arabic" w:hint="cs"/>
          <w:rtl/>
        </w:rPr>
        <w:t>ص</w:t>
      </w:r>
      <w:r w:rsidRPr="0016606C">
        <w:rPr>
          <w:rFonts w:hint="cs"/>
          <w:rtl/>
        </w:rPr>
        <w:t xml:space="preserve"> آی</w:t>
      </w:r>
      <w:r w:rsidR="007C704B" w:rsidRPr="0016606C">
        <w:rPr>
          <w:rFonts w:hint="cs"/>
          <w:rtl/>
        </w:rPr>
        <w:t>ۀ</w:t>
      </w:r>
      <w:r w:rsidRPr="0016606C">
        <w:rPr>
          <w:rFonts w:hint="cs"/>
          <w:rtl/>
        </w:rPr>
        <w:t xml:space="preserve"> 24 فرموده</w:t>
      </w:r>
      <w:r w:rsidR="00A32280" w:rsidRPr="0016606C">
        <w:rPr>
          <w:rFonts w:hint="cs"/>
          <w:rtl/>
        </w:rPr>
        <w:t>:</w:t>
      </w:r>
      <w:r w:rsidR="00CD3E26" w:rsidRPr="0016606C">
        <w:rPr>
          <w:rFonts w:hint="cs"/>
          <w:rtl/>
        </w:rPr>
        <w:t xml:space="preserve"> </w:t>
      </w:r>
    </w:p>
    <w:p w:rsidR="009015A7" w:rsidRPr="0016606C" w:rsidRDefault="00864AC7" w:rsidP="00C249CC">
      <w:pPr>
        <w:pStyle w:val="ae"/>
        <w:rPr>
          <w:rFonts w:ascii="Times New Roman" w:hAnsi="Times New Roman" w:cs="B Lotus"/>
          <w:rtl/>
        </w:rPr>
      </w:pPr>
      <w:r w:rsidRPr="0016606C">
        <w:rPr>
          <w:rFonts w:ascii="Traditional Arabic" w:hAnsi="Traditional Arabic" w:cs="Traditional Arabic"/>
          <w:rtl/>
        </w:rPr>
        <w:t>﴿</w:t>
      </w:r>
      <w:r w:rsidR="009015A7" w:rsidRPr="0016606C">
        <w:rPr>
          <w:rtl/>
        </w:rPr>
        <w:t>أَفَلَا يَتَدَبَّرُونَ ٱلۡقُرۡءَانَ أَمۡ عَلَىٰ قُلُوبٍ أَقۡفَالُهَآ ٢٤</w:t>
      </w:r>
      <w:r w:rsidRPr="0016606C">
        <w:rPr>
          <w:rFonts w:ascii="Traditional Arabic" w:hAnsi="Traditional Arabic" w:cs="Traditional Arabic"/>
          <w:rtl/>
        </w:rPr>
        <w:t xml:space="preserve">﴾ </w:t>
      </w:r>
      <w:r w:rsidR="0096179B" w:rsidRPr="0016606C">
        <w:rPr>
          <w:rStyle w:val="Char5"/>
          <w:rtl/>
          <w:lang w:bidi="ar-SA"/>
        </w:rPr>
        <w:tab/>
      </w:r>
      <w:r w:rsidR="00922247" w:rsidRPr="0016606C">
        <w:rPr>
          <w:rStyle w:val="Char5"/>
          <w:rtl/>
          <w:lang w:bidi="ar-SA"/>
        </w:rPr>
        <w:t>[</w:t>
      </w:r>
      <w:r w:rsidR="009015A7" w:rsidRPr="0016606C">
        <w:rPr>
          <w:rStyle w:val="Char5"/>
          <w:rtl/>
          <w:lang w:bidi="ar-SA"/>
        </w:rPr>
        <w:t>محمد: 24</w:t>
      </w:r>
      <w:r w:rsidR="00922247" w:rsidRPr="0016606C">
        <w:rPr>
          <w:rStyle w:val="Char5"/>
          <w:rtl/>
          <w:lang w:bidi="ar-SA"/>
        </w:rPr>
        <w:t>]</w:t>
      </w:r>
      <w:r w:rsidR="00990882" w:rsidRPr="0016606C">
        <w:rPr>
          <w:rFonts w:ascii="Times New Roman" w:hAnsi="Times New Roman" w:cs="B Lotus"/>
          <w:rtl/>
        </w:rPr>
        <w:t>.</w:t>
      </w:r>
    </w:p>
    <w:p w:rsidR="006B37C4" w:rsidRPr="0016606C" w:rsidRDefault="006B37C4" w:rsidP="00C249CC">
      <w:pPr>
        <w:pStyle w:val="af"/>
        <w:rPr>
          <w:sz w:val="28"/>
          <w:szCs w:val="32"/>
          <w:rtl/>
        </w:rPr>
      </w:pPr>
      <w:r w:rsidRPr="0016606C">
        <w:rPr>
          <w:rFonts w:hint="cs"/>
          <w:rtl/>
        </w:rPr>
        <w:t>«</w:t>
      </w:r>
      <w:r w:rsidR="005E32D9" w:rsidRPr="0016606C">
        <w:rPr>
          <w:rFonts w:hint="cs"/>
          <w:rtl/>
        </w:rPr>
        <w:t>آیا چرا در قرآن تدبّر ندارند بلکه بر دلها قفل زده شده است</w:t>
      </w:r>
      <w:r w:rsidRPr="0016606C">
        <w:rPr>
          <w:rFonts w:hint="cs"/>
          <w:rtl/>
        </w:rPr>
        <w:t>».</w:t>
      </w:r>
    </w:p>
    <w:p w:rsidR="006B37C4" w:rsidRPr="0016606C" w:rsidRDefault="005E32D9" w:rsidP="00C249CC">
      <w:pPr>
        <w:pStyle w:val="a2"/>
        <w:rPr>
          <w:rtl/>
        </w:rPr>
      </w:pPr>
      <w:r w:rsidRPr="0016606C">
        <w:rPr>
          <w:rFonts w:hint="cs"/>
          <w:rtl/>
        </w:rPr>
        <w:t>و در سور</w:t>
      </w:r>
      <w:r w:rsidR="007C704B" w:rsidRPr="0016606C">
        <w:rPr>
          <w:rFonts w:hint="cs"/>
          <w:rtl/>
        </w:rPr>
        <w:t>ۀ</w:t>
      </w:r>
      <w:r w:rsidRPr="0016606C">
        <w:rPr>
          <w:rFonts w:hint="cs"/>
          <w:rtl/>
        </w:rPr>
        <w:t xml:space="preserve"> ص آی</w:t>
      </w:r>
      <w:r w:rsidR="007C704B" w:rsidRPr="0016606C">
        <w:rPr>
          <w:rFonts w:hint="cs"/>
          <w:rtl/>
        </w:rPr>
        <w:t>ۀ</w:t>
      </w:r>
      <w:r w:rsidRPr="0016606C">
        <w:rPr>
          <w:rFonts w:hint="cs"/>
          <w:rtl/>
        </w:rPr>
        <w:t xml:space="preserve"> 29 فرموده</w:t>
      </w:r>
      <w:r w:rsidR="00CD3E26" w:rsidRPr="0016606C">
        <w:rPr>
          <w:rFonts w:hint="cs"/>
          <w:rtl/>
        </w:rPr>
        <w:t xml:space="preserve">: </w:t>
      </w:r>
    </w:p>
    <w:p w:rsidR="009015A7" w:rsidRPr="0016606C" w:rsidRDefault="00864AC7" w:rsidP="00C249CC">
      <w:pPr>
        <w:pStyle w:val="ae"/>
        <w:rPr>
          <w:rFonts w:ascii="Times New Roman" w:hAnsi="Times New Roman" w:cs="B Lotus"/>
          <w:rtl/>
        </w:rPr>
      </w:pPr>
      <w:r w:rsidRPr="0016606C">
        <w:rPr>
          <w:rFonts w:ascii="Traditional Arabic" w:hAnsi="Traditional Arabic" w:cs="Traditional Arabic"/>
          <w:rtl/>
        </w:rPr>
        <w:t>﴿</w:t>
      </w:r>
      <w:r w:rsidR="009015A7" w:rsidRPr="0016606C">
        <w:rPr>
          <w:rtl/>
        </w:rPr>
        <w:t>كِتَٰبٌ أَنزَلۡنَٰهُ إِلَيۡكَ مُبَٰرَكٞ لِّيَدَّبَّرُوٓاْ ءَايَٰتِهِۦ</w:t>
      </w:r>
      <w:r w:rsidRPr="0016606C">
        <w:rPr>
          <w:rFonts w:ascii="Traditional Arabic" w:hAnsi="Traditional Arabic" w:cs="Traditional Arabic"/>
          <w:rtl/>
        </w:rPr>
        <w:t xml:space="preserve">﴾ </w:t>
      </w:r>
      <w:r w:rsidR="0096179B" w:rsidRPr="0016606C">
        <w:rPr>
          <w:rStyle w:val="Char5"/>
          <w:rtl/>
          <w:lang w:bidi="ar-SA"/>
        </w:rPr>
        <w:tab/>
      </w:r>
      <w:r w:rsidR="00922247" w:rsidRPr="0016606C">
        <w:rPr>
          <w:rStyle w:val="Char5"/>
          <w:rtl/>
          <w:lang w:bidi="ar-SA"/>
        </w:rPr>
        <w:t>[</w:t>
      </w:r>
      <w:r w:rsidR="009015A7" w:rsidRPr="0016606C">
        <w:rPr>
          <w:rStyle w:val="Char5"/>
          <w:rtl/>
          <w:lang w:bidi="ar-SA"/>
        </w:rPr>
        <w:t>ص: 29</w:t>
      </w:r>
      <w:r w:rsidR="00922247" w:rsidRPr="0016606C">
        <w:rPr>
          <w:rStyle w:val="Char5"/>
          <w:rtl/>
          <w:lang w:bidi="ar-SA"/>
        </w:rPr>
        <w:t>]</w:t>
      </w:r>
      <w:r w:rsidR="00990882" w:rsidRPr="0016606C">
        <w:rPr>
          <w:rFonts w:ascii="Times New Roman" w:hAnsi="Times New Roman" w:cs="B Lotus"/>
          <w:rtl/>
        </w:rPr>
        <w:t>.</w:t>
      </w:r>
    </w:p>
    <w:p w:rsidR="005E32D9" w:rsidRPr="0016606C" w:rsidRDefault="005E32D9" w:rsidP="00C249CC">
      <w:pPr>
        <w:pStyle w:val="af"/>
        <w:rPr>
          <w:sz w:val="28"/>
          <w:szCs w:val="32"/>
          <w:rtl/>
        </w:rPr>
      </w:pPr>
      <w:r w:rsidRPr="0016606C">
        <w:rPr>
          <w:rFonts w:hint="cs"/>
          <w:rtl/>
        </w:rPr>
        <w:t>«</w:t>
      </w:r>
      <w:r w:rsidR="009C397B" w:rsidRPr="0016606C">
        <w:rPr>
          <w:rFonts w:hint="cs"/>
          <w:rtl/>
        </w:rPr>
        <w:t>کتاب با برکتی نازل نمودیم برای آنکه تدبّر کنند در آیاتش</w:t>
      </w:r>
      <w:r w:rsidRPr="0016606C">
        <w:rPr>
          <w:rFonts w:hint="cs"/>
          <w:rtl/>
        </w:rPr>
        <w:t>».</w:t>
      </w:r>
    </w:p>
    <w:p w:rsidR="005E32D9" w:rsidRPr="0016606C" w:rsidRDefault="009C397B" w:rsidP="00C249CC">
      <w:pPr>
        <w:pStyle w:val="a2"/>
        <w:rPr>
          <w:rtl/>
        </w:rPr>
      </w:pPr>
      <w:r w:rsidRPr="0016606C">
        <w:rPr>
          <w:rFonts w:hint="cs"/>
          <w:rtl/>
        </w:rPr>
        <w:t xml:space="preserve">و مانند این </w:t>
      </w:r>
      <w:r w:rsidR="000A3708" w:rsidRPr="0016606C">
        <w:rPr>
          <w:rFonts w:hint="cs"/>
          <w:rtl/>
        </w:rPr>
        <w:t>آ</w:t>
      </w:r>
      <w:r w:rsidR="00612728" w:rsidRPr="0016606C">
        <w:rPr>
          <w:rFonts w:hint="cs"/>
          <w:rtl/>
        </w:rPr>
        <w:t>یات. پس در تمام آیات إلهی باید تدبّر نمود و حتی آیات متشابهاتش قابل تدبّر و قابل فهم است</w:t>
      </w:r>
      <w:r w:rsidR="000A3708" w:rsidRPr="0016606C">
        <w:rPr>
          <w:rFonts w:hint="cs"/>
          <w:rtl/>
        </w:rPr>
        <w:t>،</w:t>
      </w:r>
      <w:r w:rsidR="00612728" w:rsidRPr="0016606C">
        <w:rPr>
          <w:rFonts w:hint="cs"/>
          <w:rtl/>
        </w:rPr>
        <w:t xml:space="preserve"> چنان</w:t>
      </w:r>
      <w:r w:rsidR="007C594B" w:rsidRPr="0016606C">
        <w:rPr>
          <w:rFonts w:hint="cs"/>
          <w:rtl/>
        </w:rPr>
        <w:t>ک</w:t>
      </w:r>
      <w:r w:rsidR="00612728" w:rsidRPr="0016606C">
        <w:rPr>
          <w:rFonts w:hint="cs"/>
          <w:rtl/>
        </w:rPr>
        <w:t>ه در فصل 20 خواهد آمد و تدبّر در آیات قرآن واجب است.</w:t>
      </w:r>
    </w:p>
    <w:p w:rsidR="00612728" w:rsidRPr="0016606C" w:rsidRDefault="00612728" w:rsidP="00C249CC">
      <w:pPr>
        <w:pStyle w:val="a2"/>
        <w:rPr>
          <w:rtl/>
        </w:rPr>
      </w:pPr>
      <w:r w:rsidRPr="0016606C">
        <w:rPr>
          <w:rFonts w:hint="cs"/>
          <w:b/>
          <w:bCs/>
          <w:rtl/>
        </w:rPr>
        <w:t>دلیل سیزدهم</w:t>
      </w:r>
      <w:r w:rsidRPr="0016606C">
        <w:rPr>
          <w:rFonts w:ascii="Times New Roman" w:hAnsi="Times New Roman" w:cs="Times New Roman" w:hint="cs"/>
          <w:rtl/>
        </w:rPr>
        <w:t xml:space="preserve"> –</w:t>
      </w:r>
      <w:r w:rsidRPr="0016606C">
        <w:rPr>
          <w:rFonts w:hint="cs"/>
          <w:rtl/>
        </w:rPr>
        <w:t xml:space="preserve"> او</w:t>
      </w:r>
      <w:r w:rsidR="00D31F73">
        <w:rPr>
          <w:rFonts w:hint="cs"/>
          <w:rtl/>
        </w:rPr>
        <w:t xml:space="preserve"> </w:t>
      </w:r>
      <w:r w:rsidRPr="0016606C">
        <w:rPr>
          <w:rFonts w:hint="cs"/>
          <w:rtl/>
        </w:rPr>
        <w:t>امری</w:t>
      </w:r>
      <w:r w:rsidR="00D31F73">
        <w:rPr>
          <w:rFonts w:hint="cs"/>
          <w:rtl/>
        </w:rPr>
        <w:t xml:space="preserve"> </w:t>
      </w:r>
      <w:r w:rsidR="006844A9" w:rsidRPr="0016606C">
        <w:rPr>
          <w:rtl/>
        </w:rPr>
        <w:softHyphen/>
      </w:r>
      <w:r w:rsidR="006844A9" w:rsidRPr="0016606C">
        <w:rPr>
          <w:rFonts w:hint="cs"/>
          <w:rtl/>
        </w:rPr>
        <w:t>ا</w:t>
      </w:r>
      <w:r w:rsidRPr="0016606C">
        <w:rPr>
          <w:rFonts w:hint="cs"/>
          <w:rtl/>
        </w:rPr>
        <w:t>ست</w:t>
      </w:r>
      <w:r w:rsidR="00D31F73">
        <w:rPr>
          <w:rFonts w:hint="cs"/>
          <w:rtl/>
        </w:rPr>
        <w:t xml:space="preserve"> </w:t>
      </w:r>
      <w:r w:rsidR="006844A9" w:rsidRPr="0016606C">
        <w:rPr>
          <w:rtl/>
        </w:rPr>
        <w:softHyphen/>
      </w:r>
      <w:r w:rsidRPr="0016606C">
        <w:rPr>
          <w:rFonts w:hint="cs"/>
          <w:rtl/>
        </w:rPr>
        <w:t xml:space="preserve">که در </w:t>
      </w:r>
      <w:r w:rsidR="00D31F73">
        <w:rPr>
          <w:rFonts w:hint="cs"/>
          <w:rtl/>
        </w:rPr>
        <w:t>قرآن ا</w:t>
      </w:r>
      <w:r w:rsidRPr="0016606C">
        <w:rPr>
          <w:rFonts w:hint="cs"/>
          <w:rtl/>
        </w:rPr>
        <w:t xml:space="preserve">مر شده به پیروی قرآن و اگر بنا </w:t>
      </w:r>
      <w:r w:rsidR="00D31F73">
        <w:rPr>
          <w:rFonts w:hint="cs"/>
          <w:rtl/>
        </w:rPr>
        <w:t>بود کسی نفهمد چگونه خدای تعالی ا</w:t>
      </w:r>
      <w:r w:rsidRPr="0016606C">
        <w:rPr>
          <w:rFonts w:hint="cs"/>
          <w:rtl/>
        </w:rPr>
        <w:t>مر ب</w:t>
      </w:r>
      <w:r w:rsidR="006844A9" w:rsidRPr="0016606C">
        <w:rPr>
          <w:rFonts w:hint="cs"/>
          <w:rtl/>
        </w:rPr>
        <w:t xml:space="preserve">ه </w:t>
      </w:r>
      <w:r w:rsidRPr="0016606C">
        <w:rPr>
          <w:rFonts w:hint="cs"/>
          <w:rtl/>
        </w:rPr>
        <w:t>اتّباع آن فرموده، مانند آی</w:t>
      </w:r>
      <w:r w:rsidR="007C704B" w:rsidRPr="0016606C">
        <w:rPr>
          <w:rFonts w:hint="cs"/>
          <w:rtl/>
        </w:rPr>
        <w:t>ۀ</w:t>
      </w:r>
      <w:r w:rsidRPr="0016606C">
        <w:rPr>
          <w:rFonts w:hint="cs"/>
          <w:rtl/>
        </w:rPr>
        <w:t xml:space="preserve"> 3 سور</w:t>
      </w:r>
      <w:r w:rsidR="007C704B" w:rsidRPr="0016606C">
        <w:rPr>
          <w:rFonts w:hint="cs"/>
          <w:rtl/>
        </w:rPr>
        <w:t>ۀ</w:t>
      </w:r>
      <w:r w:rsidRPr="0016606C">
        <w:rPr>
          <w:rFonts w:hint="cs"/>
          <w:rtl/>
        </w:rPr>
        <w:t xml:space="preserve"> اعراف</w:t>
      </w:r>
      <w:r w:rsidR="00A32280" w:rsidRPr="0016606C">
        <w:rPr>
          <w:rFonts w:hint="cs"/>
          <w:rtl/>
        </w:rPr>
        <w:t>:</w:t>
      </w:r>
      <w:r w:rsidR="00CD3E26" w:rsidRPr="0016606C">
        <w:rPr>
          <w:rFonts w:hint="cs"/>
          <w:rtl/>
        </w:rPr>
        <w:t xml:space="preserve"> </w:t>
      </w:r>
    </w:p>
    <w:p w:rsidR="009015A7" w:rsidRPr="0016606C" w:rsidRDefault="00864AC7" w:rsidP="00C249CC">
      <w:pPr>
        <w:pStyle w:val="ae"/>
        <w:rPr>
          <w:rFonts w:ascii="Times New Roman" w:hAnsi="Times New Roman" w:cs="B Lotus"/>
          <w:rtl/>
        </w:rPr>
      </w:pPr>
      <w:r w:rsidRPr="0016606C">
        <w:rPr>
          <w:rFonts w:ascii="Traditional Arabic" w:hAnsi="Traditional Arabic" w:cs="Traditional Arabic"/>
          <w:rtl/>
        </w:rPr>
        <w:t>﴿</w:t>
      </w:r>
      <w:r w:rsidR="009015A7" w:rsidRPr="0016606C">
        <w:rPr>
          <w:rtl/>
        </w:rPr>
        <w:t>ٱتَّبِعُواْ مَآ أُنزِلَ إِلَيۡكُم مِّن رَّبِّكُمۡ</w:t>
      </w:r>
      <w:r w:rsidRPr="0016606C">
        <w:rPr>
          <w:rFonts w:ascii="Traditional Arabic" w:hAnsi="Traditional Arabic" w:cs="Traditional Arabic"/>
          <w:rtl/>
        </w:rPr>
        <w:t xml:space="preserve">﴾ </w:t>
      </w:r>
      <w:r w:rsidR="0096179B" w:rsidRPr="0016606C">
        <w:rPr>
          <w:rStyle w:val="Char5"/>
          <w:rtl/>
          <w:lang w:bidi="ar-SA"/>
        </w:rPr>
        <w:tab/>
      </w:r>
      <w:r w:rsidR="00922247" w:rsidRPr="0016606C">
        <w:rPr>
          <w:rStyle w:val="Char5"/>
          <w:rtl/>
          <w:lang w:bidi="ar-SA"/>
        </w:rPr>
        <w:t>[</w:t>
      </w:r>
      <w:r w:rsidR="009015A7" w:rsidRPr="0016606C">
        <w:rPr>
          <w:rStyle w:val="Char5"/>
          <w:rtl/>
          <w:lang w:bidi="ar-SA"/>
        </w:rPr>
        <w:t>الأعراف: 3</w:t>
      </w:r>
      <w:r w:rsidR="00922247" w:rsidRPr="0016606C">
        <w:rPr>
          <w:rStyle w:val="Char5"/>
          <w:rtl/>
          <w:lang w:bidi="ar-SA"/>
        </w:rPr>
        <w:t>]</w:t>
      </w:r>
      <w:r w:rsidR="00990882" w:rsidRPr="0016606C">
        <w:rPr>
          <w:rFonts w:ascii="Times New Roman" w:hAnsi="Times New Roman" w:cs="B Lotus"/>
          <w:rtl/>
        </w:rPr>
        <w:t>.</w:t>
      </w:r>
    </w:p>
    <w:p w:rsidR="00612728" w:rsidRPr="0016606C" w:rsidRDefault="00612728" w:rsidP="00C249CC">
      <w:pPr>
        <w:pStyle w:val="af"/>
        <w:rPr>
          <w:sz w:val="28"/>
          <w:szCs w:val="32"/>
          <w:rtl/>
        </w:rPr>
      </w:pPr>
      <w:r w:rsidRPr="0016606C">
        <w:rPr>
          <w:rFonts w:hint="cs"/>
          <w:rtl/>
        </w:rPr>
        <w:t>«پیروی کنید آنچه ب</w:t>
      </w:r>
      <w:r w:rsidR="006844A9" w:rsidRPr="0016606C">
        <w:rPr>
          <w:rFonts w:hint="cs"/>
          <w:rtl/>
        </w:rPr>
        <w:t xml:space="preserve">ه </w:t>
      </w:r>
      <w:r w:rsidRPr="0016606C">
        <w:rPr>
          <w:rFonts w:hint="cs"/>
          <w:rtl/>
        </w:rPr>
        <w:t>سوی شما نازل گردیده از پروردگارتان».</w:t>
      </w:r>
    </w:p>
    <w:p w:rsidR="00612728" w:rsidRPr="0016606C" w:rsidRDefault="00612728" w:rsidP="00C249CC">
      <w:pPr>
        <w:pStyle w:val="a2"/>
        <w:rPr>
          <w:rtl/>
        </w:rPr>
      </w:pPr>
      <w:r w:rsidRPr="0016606C">
        <w:rPr>
          <w:rFonts w:hint="cs"/>
          <w:rtl/>
        </w:rPr>
        <w:t>و آی</w:t>
      </w:r>
      <w:r w:rsidR="007C704B" w:rsidRPr="0016606C">
        <w:rPr>
          <w:rFonts w:hint="cs"/>
          <w:rtl/>
        </w:rPr>
        <w:t>ۀ</w:t>
      </w:r>
      <w:r w:rsidRPr="0016606C">
        <w:rPr>
          <w:rFonts w:hint="cs"/>
          <w:rtl/>
        </w:rPr>
        <w:t xml:space="preserve"> 157</w:t>
      </w:r>
      <w:r w:rsidR="00CD3E26" w:rsidRPr="0016606C">
        <w:rPr>
          <w:rFonts w:hint="cs"/>
          <w:rtl/>
        </w:rPr>
        <w:t xml:space="preserve">: </w:t>
      </w:r>
    </w:p>
    <w:p w:rsidR="009015A7" w:rsidRPr="0016606C" w:rsidRDefault="00864AC7" w:rsidP="00C249CC">
      <w:pPr>
        <w:pStyle w:val="ae"/>
        <w:rPr>
          <w:rFonts w:ascii="Times New Roman" w:hAnsi="Times New Roman" w:cs="B Lotus"/>
          <w:rtl/>
        </w:rPr>
      </w:pPr>
      <w:r w:rsidRPr="0016606C">
        <w:rPr>
          <w:rFonts w:ascii="Traditional Arabic" w:hAnsi="Traditional Arabic" w:cs="Traditional Arabic"/>
          <w:rtl/>
        </w:rPr>
        <w:t>﴿</w:t>
      </w:r>
      <w:r w:rsidR="009015A7" w:rsidRPr="0016606C">
        <w:rPr>
          <w:rtl/>
        </w:rPr>
        <w:t>فَٱلَّذِينَ ءَامَنُواْ بِهِۦ وَعَزَّرُوهُ وَنَصَرُوهُ وَٱتَّبَعُواْ ٱلنُّورَ ٱلَّذِيٓ أُنزِلَ مَعَهُۥٓ أُوْلَٰٓئِكَ هُمُ ٱلۡمُفۡلِحُونَ ١٥٧</w:t>
      </w:r>
      <w:r w:rsidRPr="0016606C">
        <w:rPr>
          <w:rFonts w:ascii="Traditional Arabic" w:hAnsi="Traditional Arabic" w:cs="Traditional Arabic"/>
          <w:rtl/>
        </w:rPr>
        <w:t xml:space="preserve">﴾ </w:t>
      </w:r>
      <w:r w:rsidR="0096179B" w:rsidRPr="0016606C">
        <w:rPr>
          <w:rFonts w:ascii="Traditional Arabic" w:hAnsi="Traditional Arabic" w:cs="Traditional Arabic"/>
          <w:rtl/>
        </w:rPr>
        <w:tab/>
      </w:r>
      <w:r w:rsidR="00922247" w:rsidRPr="0016606C">
        <w:rPr>
          <w:rStyle w:val="Char5"/>
          <w:rtl/>
          <w:lang w:bidi="ar-SA"/>
        </w:rPr>
        <w:t>[</w:t>
      </w:r>
      <w:r w:rsidR="009015A7" w:rsidRPr="0016606C">
        <w:rPr>
          <w:rStyle w:val="Char5"/>
          <w:rtl/>
          <w:lang w:bidi="ar-SA"/>
        </w:rPr>
        <w:t>الأعراف: 157</w:t>
      </w:r>
      <w:r w:rsidR="00922247" w:rsidRPr="0016606C">
        <w:rPr>
          <w:rStyle w:val="Char5"/>
          <w:rtl/>
          <w:lang w:bidi="ar-SA"/>
        </w:rPr>
        <w:t>]</w:t>
      </w:r>
      <w:r w:rsidR="00990882" w:rsidRPr="0016606C">
        <w:rPr>
          <w:rFonts w:ascii="Times New Roman" w:hAnsi="Times New Roman" w:cs="B Lotus"/>
          <w:rtl/>
        </w:rPr>
        <w:t>.</w:t>
      </w:r>
    </w:p>
    <w:p w:rsidR="00612728" w:rsidRPr="0016606C" w:rsidRDefault="00612728" w:rsidP="00C249CC">
      <w:pPr>
        <w:pStyle w:val="af"/>
        <w:rPr>
          <w:sz w:val="28"/>
          <w:szCs w:val="32"/>
          <w:rtl/>
        </w:rPr>
      </w:pPr>
      <w:r w:rsidRPr="0016606C">
        <w:rPr>
          <w:rFonts w:hint="cs"/>
          <w:rtl/>
        </w:rPr>
        <w:t>«</w:t>
      </w:r>
      <w:r w:rsidR="0046789A" w:rsidRPr="0016606C">
        <w:rPr>
          <w:rFonts w:hint="cs"/>
          <w:rtl/>
        </w:rPr>
        <w:t>پس آنانکه به این رسول ایمان آورند و او را بزرگ شمرند و یاری کنند و آ</w:t>
      </w:r>
      <w:r w:rsidR="000A1D62" w:rsidRPr="0016606C">
        <w:rPr>
          <w:rFonts w:hint="cs"/>
          <w:rtl/>
        </w:rPr>
        <w:t>ن</w:t>
      </w:r>
      <w:r w:rsidR="0046789A" w:rsidRPr="0016606C">
        <w:rPr>
          <w:rFonts w:hint="cs"/>
          <w:rtl/>
        </w:rPr>
        <w:t xml:space="preserve"> نوری</w:t>
      </w:r>
      <w:r w:rsidR="006844A9" w:rsidRPr="0016606C">
        <w:rPr>
          <w:rtl/>
        </w:rPr>
        <w:softHyphen/>
      </w:r>
      <w:r w:rsidR="0046789A" w:rsidRPr="0016606C">
        <w:rPr>
          <w:rFonts w:hint="cs"/>
          <w:rtl/>
        </w:rPr>
        <w:t>که به او نازل شده پیروی کنند ایشان رستگارند</w:t>
      </w:r>
      <w:r w:rsidRPr="0016606C">
        <w:rPr>
          <w:rFonts w:hint="cs"/>
          <w:rtl/>
        </w:rPr>
        <w:t>».</w:t>
      </w:r>
    </w:p>
    <w:p w:rsidR="00612728" w:rsidRPr="0016606C" w:rsidRDefault="0046789A" w:rsidP="00C249CC">
      <w:pPr>
        <w:pStyle w:val="a2"/>
        <w:rPr>
          <w:rtl/>
        </w:rPr>
      </w:pPr>
      <w:r w:rsidRPr="0016606C">
        <w:rPr>
          <w:rFonts w:hint="cs"/>
          <w:rtl/>
        </w:rPr>
        <w:t>و در سور</w:t>
      </w:r>
      <w:r w:rsidR="007C704B" w:rsidRPr="0016606C">
        <w:rPr>
          <w:rFonts w:hint="cs"/>
          <w:rtl/>
        </w:rPr>
        <w:t>ۀ</w:t>
      </w:r>
      <w:r w:rsidRPr="0016606C">
        <w:rPr>
          <w:rFonts w:hint="cs"/>
          <w:rtl/>
        </w:rPr>
        <w:t xml:space="preserve"> بقره آی</w:t>
      </w:r>
      <w:r w:rsidR="007C704B" w:rsidRPr="0016606C">
        <w:rPr>
          <w:rFonts w:hint="cs"/>
          <w:rtl/>
        </w:rPr>
        <w:t>ۀ</w:t>
      </w:r>
      <w:r w:rsidRPr="0016606C">
        <w:rPr>
          <w:rFonts w:hint="cs"/>
          <w:rtl/>
        </w:rPr>
        <w:t xml:space="preserve"> 17</w:t>
      </w:r>
      <w:r w:rsidR="009015A7" w:rsidRPr="0016606C">
        <w:rPr>
          <w:rFonts w:hint="cs"/>
          <w:rtl/>
        </w:rPr>
        <w:t>0</w:t>
      </w:r>
      <w:r w:rsidR="00CD3E26" w:rsidRPr="0016606C">
        <w:rPr>
          <w:rFonts w:hint="cs"/>
          <w:rtl/>
        </w:rPr>
        <w:t xml:space="preserve">: </w:t>
      </w:r>
    </w:p>
    <w:p w:rsidR="009015A7" w:rsidRPr="0016606C" w:rsidRDefault="00864AC7" w:rsidP="00C249CC">
      <w:pPr>
        <w:pStyle w:val="ae"/>
        <w:rPr>
          <w:rFonts w:ascii="Times New Roman" w:hAnsi="Times New Roman" w:cs="B Lotus"/>
          <w:rtl/>
        </w:rPr>
      </w:pPr>
      <w:r w:rsidRPr="0016606C">
        <w:rPr>
          <w:rFonts w:ascii="Traditional Arabic" w:hAnsi="Traditional Arabic" w:cs="Traditional Arabic"/>
          <w:rtl/>
        </w:rPr>
        <w:t>﴿</w:t>
      </w:r>
      <w:r w:rsidR="009015A7" w:rsidRPr="0016606C">
        <w:rPr>
          <w:rtl/>
        </w:rPr>
        <w:t>وَإِذَا قِيلَ لَهُمُ ٱتَّبِعُواْ مَآ أَنزَلَ ٱللَّهُ قَالُواْ بَلۡ نَتَّبِعُ مَآ أَلۡفَيۡنَا عَلَيۡهِ ءَابَآءَنَآ</w:t>
      </w:r>
      <w:r w:rsidRPr="0016606C">
        <w:rPr>
          <w:rFonts w:ascii="Traditional Arabic" w:hAnsi="Traditional Arabic" w:cs="Traditional Arabic"/>
          <w:rtl/>
        </w:rPr>
        <w:t xml:space="preserve">﴾ </w:t>
      </w:r>
      <w:r w:rsidR="0096179B" w:rsidRPr="0016606C">
        <w:rPr>
          <w:rFonts w:ascii="Traditional Arabic" w:hAnsi="Traditional Arabic" w:cs="Traditional Arabic"/>
          <w:rtl/>
        </w:rPr>
        <w:tab/>
      </w:r>
      <w:r w:rsidR="00922247" w:rsidRPr="0016606C">
        <w:rPr>
          <w:rStyle w:val="Char5"/>
          <w:rtl/>
          <w:lang w:bidi="ar-SA"/>
        </w:rPr>
        <w:t>[</w:t>
      </w:r>
      <w:r w:rsidR="009015A7" w:rsidRPr="0016606C">
        <w:rPr>
          <w:rStyle w:val="Char5"/>
          <w:rtl/>
          <w:lang w:bidi="ar-SA"/>
        </w:rPr>
        <w:t>البقرة: 170</w:t>
      </w:r>
      <w:r w:rsidR="00922247" w:rsidRPr="0016606C">
        <w:rPr>
          <w:rStyle w:val="Char5"/>
          <w:rtl/>
          <w:lang w:bidi="ar-SA"/>
        </w:rPr>
        <w:t>]</w:t>
      </w:r>
      <w:r w:rsidR="00990882" w:rsidRPr="0016606C">
        <w:rPr>
          <w:rFonts w:ascii="Times New Roman" w:hAnsi="Times New Roman" w:cs="B Lotus"/>
          <w:rtl/>
        </w:rPr>
        <w:t>.</w:t>
      </w:r>
    </w:p>
    <w:p w:rsidR="0046789A" w:rsidRPr="0016606C" w:rsidRDefault="0046789A" w:rsidP="00C249CC">
      <w:pPr>
        <w:pStyle w:val="af"/>
        <w:rPr>
          <w:sz w:val="28"/>
          <w:szCs w:val="32"/>
          <w:rtl/>
        </w:rPr>
      </w:pPr>
      <w:r w:rsidRPr="0016606C">
        <w:rPr>
          <w:rFonts w:hint="cs"/>
          <w:rtl/>
        </w:rPr>
        <w:t>«</w:t>
      </w:r>
      <w:r w:rsidR="004A3E2A" w:rsidRPr="0016606C">
        <w:rPr>
          <w:rFonts w:hint="cs"/>
          <w:rtl/>
        </w:rPr>
        <w:t>و چون به ایشان گفته شود پیروی کنید آنچه خدا نازل نموده گویند بلکه پیروی می‌کنیم آنچه را که پدران خود را بر آن یافته‌ایم</w:t>
      </w:r>
      <w:r w:rsidRPr="0016606C">
        <w:rPr>
          <w:rFonts w:hint="cs"/>
          <w:rtl/>
        </w:rPr>
        <w:t>».</w:t>
      </w:r>
    </w:p>
    <w:p w:rsidR="0046789A" w:rsidRPr="0016606C" w:rsidRDefault="004A3E2A" w:rsidP="00C249CC">
      <w:pPr>
        <w:pStyle w:val="a2"/>
        <w:rPr>
          <w:rtl/>
        </w:rPr>
      </w:pPr>
      <w:r w:rsidRPr="0016606C">
        <w:rPr>
          <w:rFonts w:hint="cs"/>
          <w:rtl/>
        </w:rPr>
        <w:t>و در سور</w:t>
      </w:r>
      <w:r w:rsidR="007C704B" w:rsidRPr="0016606C">
        <w:rPr>
          <w:rFonts w:hint="cs"/>
          <w:rtl/>
        </w:rPr>
        <w:t>ۀ</w:t>
      </w:r>
      <w:r w:rsidRPr="0016606C">
        <w:rPr>
          <w:rFonts w:hint="cs"/>
          <w:rtl/>
        </w:rPr>
        <w:t xml:space="preserve"> طه آی</w:t>
      </w:r>
      <w:r w:rsidR="007C704B" w:rsidRPr="0016606C">
        <w:rPr>
          <w:rFonts w:hint="cs"/>
          <w:rtl/>
        </w:rPr>
        <w:t>ۀ</w:t>
      </w:r>
      <w:r w:rsidRPr="0016606C">
        <w:rPr>
          <w:rFonts w:hint="cs"/>
          <w:rtl/>
        </w:rPr>
        <w:t xml:space="preserve"> 134 فرموده</w:t>
      </w:r>
      <w:r w:rsidR="00CD3E26" w:rsidRPr="0016606C">
        <w:rPr>
          <w:rFonts w:hint="cs"/>
          <w:rtl/>
        </w:rPr>
        <w:t xml:space="preserve">: </w:t>
      </w:r>
    </w:p>
    <w:p w:rsidR="009015A7" w:rsidRPr="0016606C" w:rsidRDefault="00864AC7" w:rsidP="00C249CC">
      <w:pPr>
        <w:pStyle w:val="ae"/>
        <w:rPr>
          <w:rFonts w:ascii="Times New Roman" w:hAnsi="Times New Roman" w:cs="B Lotus"/>
          <w:rtl/>
        </w:rPr>
      </w:pPr>
      <w:r w:rsidRPr="0016606C">
        <w:rPr>
          <w:rFonts w:ascii="Traditional Arabic" w:hAnsi="Traditional Arabic" w:cs="Traditional Arabic"/>
          <w:rtl/>
        </w:rPr>
        <w:t>﴿</w:t>
      </w:r>
      <w:r w:rsidR="009015A7" w:rsidRPr="0016606C">
        <w:rPr>
          <w:rtl/>
        </w:rPr>
        <w:t>رَبَّنَا لَوۡلَآ أَرۡسَلۡتَ إِلَيۡنَا رَسُولٗا فَنَتَّبِعَ ءَايَٰتِكَ</w:t>
      </w:r>
      <w:r w:rsidRPr="0016606C">
        <w:rPr>
          <w:rFonts w:ascii="Traditional Arabic" w:hAnsi="Traditional Arabic" w:cs="Traditional Arabic"/>
          <w:rtl/>
        </w:rPr>
        <w:t xml:space="preserve">﴾ </w:t>
      </w:r>
      <w:r w:rsidR="0096179B" w:rsidRPr="0016606C">
        <w:rPr>
          <w:rStyle w:val="Char5"/>
          <w:rtl/>
          <w:lang w:bidi="ar-SA"/>
        </w:rPr>
        <w:tab/>
      </w:r>
      <w:r w:rsidR="00922247" w:rsidRPr="0016606C">
        <w:rPr>
          <w:rStyle w:val="Char5"/>
          <w:rtl/>
          <w:lang w:bidi="ar-SA"/>
        </w:rPr>
        <w:t>[</w:t>
      </w:r>
      <w:r w:rsidR="009015A7" w:rsidRPr="0016606C">
        <w:rPr>
          <w:rStyle w:val="Char5"/>
          <w:rtl/>
          <w:lang w:bidi="ar-SA"/>
        </w:rPr>
        <w:t>طه: 134</w:t>
      </w:r>
      <w:r w:rsidR="00922247" w:rsidRPr="0016606C">
        <w:rPr>
          <w:rStyle w:val="Char5"/>
          <w:rtl/>
          <w:lang w:bidi="ar-SA"/>
        </w:rPr>
        <w:t>]</w:t>
      </w:r>
      <w:r w:rsidR="00990882" w:rsidRPr="0016606C">
        <w:rPr>
          <w:rFonts w:ascii="Times New Roman" w:hAnsi="Times New Roman" w:cs="B Lotus"/>
          <w:rtl/>
        </w:rPr>
        <w:t>.</w:t>
      </w:r>
    </w:p>
    <w:p w:rsidR="004A3E2A" w:rsidRPr="0016606C" w:rsidRDefault="004A3E2A" w:rsidP="00C249CC">
      <w:pPr>
        <w:pStyle w:val="af"/>
        <w:rPr>
          <w:szCs w:val="32"/>
          <w:rtl/>
        </w:rPr>
      </w:pPr>
      <w:r w:rsidRPr="0016606C">
        <w:rPr>
          <w:rFonts w:hint="cs"/>
          <w:rtl/>
        </w:rPr>
        <w:t>«</w:t>
      </w:r>
      <w:r w:rsidR="000A1D62" w:rsidRPr="0016606C">
        <w:rPr>
          <w:rFonts w:hint="cs"/>
          <w:rtl/>
        </w:rPr>
        <w:t>پروردگارا چرا نفرستادی به سوی ما رسولی که پیروی کنیم آیا</w:t>
      </w:r>
      <w:r w:rsidR="00D05A4E" w:rsidRPr="0016606C">
        <w:rPr>
          <w:rFonts w:hint="cs"/>
          <w:rtl/>
        </w:rPr>
        <w:t>ت تو</w:t>
      </w:r>
      <w:r w:rsidR="00E40CEE" w:rsidRPr="0016606C">
        <w:rPr>
          <w:rFonts w:hint="cs"/>
          <w:rtl/>
        </w:rPr>
        <w:t xml:space="preserve"> </w:t>
      </w:r>
      <w:r w:rsidR="00D05A4E" w:rsidRPr="0016606C">
        <w:rPr>
          <w:rFonts w:hint="cs"/>
          <w:rtl/>
        </w:rPr>
        <w:t>را».</w:t>
      </w:r>
    </w:p>
    <w:p w:rsidR="004A3E2A" w:rsidRPr="0016606C" w:rsidRDefault="001B5456" w:rsidP="00C249CC">
      <w:pPr>
        <w:pStyle w:val="a2"/>
        <w:rPr>
          <w:rtl/>
        </w:rPr>
      </w:pPr>
      <w:r w:rsidRPr="0016606C">
        <w:rPr>
          <w:rFonts w:hint="cs"/>
          <w:rtl/>
        </w:rPr>
        <w:t>و همچنین در سور</w:t>
      </w:r>
      <w:r w:rsidR="007C704B" w:rsidRPr="0016606C">
        <w:rPr>
          <w:rFonts w:hint="cs"/>
          <w:rtl/>
        </w:rPr>
        <w:t>ۀ</w:t>
      </w:r>
      <w:r w:rsidRPr="0016606C">
        <w:rPr>
          <w:rFonts w:hint="cs"/>
          <w:rtl/>
        </w:rPr>
        <w:t xml:space="preserve"> قصص آی</w:t>
      </w:r>
      <w:r w:rsidR="007C704B" w:rsidRPr="0016606C">
        <w:rPr>
          <w:rFonts w:hint="cs"/>
          <w:rtl/>
        </w:rPr>
        <w:t>ۀ</w:t>
      </w:r>
      <w:r w:rsidRPr="0016606C">
        <w:rPr>
          <w:rFonts w:hint="cs"/>
          <w:rtl/>
        </w:rPr>
        <w:t xml:space="preserve"> 47 و در سور</w:t>
      </w:r>
      <w:r w:rsidR="007C704B" w:rsidRPr="0016606C">
        <w:rPr>
          <w:rFonts w:hint="cs"/>
          <w:rtl/>
        </w:rPr>
        <w:t>ۀ</w:t>
      </w:r>
      <w:r w:rsidRPr="0016606C">
        <w:rPr>
          <w:rFonts w:hint="cs"/>
          <w:rtl/>
        </w:rPr>
        <w:t xml:space="preserve"> لقمان آی</w:t>
      </w:r>
      <w:r w:rsidR="007C704B" w:rsidRPr="0016606C">
        <w:rPr>
          <w:rFonts w:hint="cs"/>
          <w:rtl/>
        </w:rPr>
        <w:t>ۀ</w:t>
      </w:r>
      <w:r w:rsidRPr="0016606C">
        <w:rPr>
          <w:rFonts w:hint="cs"/>
          <w:rtl/>
        </w:rPr>
        <w:t xml:space="preserve"> 21 فرموده</w:t>
      </w:r>
      <w:r w:rsidR="006844A9" w:rsidRPr="0016606C">
        <w:rPr>
          <w:rFonts w:hint="cs"/>
          <w:rtl/>
        </w:rPr>
        <w:t xml:space="preserve"> است</w:t>
      </w:r>
      <w:r w:rsidRPr="0016606C">
        <w:rPr>
          <w:rFonts w:hint="cs"/>
          <w:rtl/>
        </w:rPr>
        <w:t>. پس تمام مسلمین باید تابع آیات کتاب خدا باشند، ولی متأسّفانه زمان ما اگر ب</w:t>
      </w:r>
      <w:r w:rsidR="006844A9" w:rsidRPr="0016606C">
        <w:rPr>
          <w:rFonts w:hint="cs"/>
          <w:rtl/>
        </w:rPr>
        <w:t xml:space="preserve">ه </w:t>
      </w:r>
      <w:r w:rsidRPr="0016606C">
        <w:rPr>
          <w:rFonts w:hint="cs"/>
          <w:rtl/>
        </w:rPr>
        <w:t xml:space="preserve">شیعه و یا سنّی </w:t>
      </w:r>
      <w:r w:rsidR="00E40CEE" w:rsidRPr="0016606C">
        <w:rPr>
          <w:rFonts w:hint="cs"/>
          <w:rtl/>
        </w:rPr>
        <w:t>ب</w:t>
      </w:r>
      <w:r w:rsidR="00D31F73">
        <w:rPr>
          <w:rFonts w:hint="cs"/>
          <w:rtl/>
        </w:rPr>
        <w:t>گویی بیای</w:t>
      </w:r>
      <w:r w:rsidRPr="0016606C">
        <w:rPr>
          <w:rFonts w:hint="cs"/>
          <w:rtl/>
        </w:rPr>
        <w:t>ید پیروی قرآن کنیم، ایشان مانند کفّار جاهلیّت می</w:t>
      </w:r>
      <w:r w:rsidRPr="0016606C">
        <w:rPr>
          <w:rFonts w:hint="eastAsia"/>
          <w:rtl/>
        </w:rPr>
        <w:t>‌</w:t>
      </w:r>
      <w:r w:rsidRPr="0016606C">
        <w:rPr>
          <w:rFonts w:hint="cs"/>
          <w:rtl/>
        </w:rPr>
        <w:t>گویند پدران و علما</w:t>
      </w:r>
      <w:r w:rsidR="006844A9" w:rsidRPr="0016606C">
        <w:rPr>
          <w:rFonts w:hint="cs"/>
          <w:rtl/>
        </w:rPr>
        <w:t>ی</w:t>
      </w:r>
      <w:r w:rsidRPr="0016606C">
        <w:rPr>
          <w:rFonts w:hint="cs"/>
          <w:rtl/>
        </w:rPr>
        <w:t xml:space="preserve"> ما چنین و چنان گفته‌اند. پس بعد از ورود این هم</w:t>
      </w:r>
      <w:r w:rsidR="00D31F73">
        <w:rPr>
          <w:rFonts w:hint="cs"/>
          <w:rtl/>
        </w:rPr>
        <w:t>ه آیات که ا</w:t>
      </w:r>
      <w:r w:rsidRPr="0016606C">
        <w:rPr>
          <w:rFonts w:hint="cs"/>
          <w:rtl/>
        </w:rPr>
        <w:t>مر به پیروی قرآن و تدبّر در آن شده، اگر مسلمانی ندیده بگیرد و باز ب</w:t>
      </w:r>
      <w:r w:rsidR="006844A9" w:rsidRPr="0016606C">
        <w:rPr>
          <w:rFonts w:hint="cs"/>
          <w:rtl/>
        </w:rPr>
        <w:t xml:space="preserve">ه </w:t>
      </w:r>
      <w:r w:rsidRPr="0016606C">
        <w:rPr>
          <w:rFonts w:hint="cs"/>
          <w:rtl/>
        </w:rPr>
        <w:t xml:space="preserve">دنبال افکار خود و یا افکار ملّت خود برود از کفّار جاهلیّت بدتر است، زیرا کفّار جاهلیّت قرآنی نداشتند و چون آمد پذیرفتند و متّحد شدند و از نفاق و عداوت دست برداشتند و نگفتند ما نمی‌فهمیم، </w:t>
      </w:r>
      <w:r w:rsidR="00EE0463" w:rsidRPr="0016606C">
        <w:rPr>
          <w:rFonts w:hint="cs"/>
          <w:rtl/>
        </w:rPr>
        <w:t>ولی مردم ما ب</w:t>
      </w:r>
      <w:r w:rsidR="006844A9" w:rsidRPr="0016606C">
        <w:rPr>
          <w:rFonts w:hint="cs"/>
          <w:rtl/>
        </w:rPr>
        <w:t xml:space="preserve">ه </w:t>
      </w:r>
      <w:r w:rsidR="00EE0463" w:rsidRPr="0016606C">
        <w:rPr>
          <w:rFonts w:hint="cs"/>
          <w:rtl/>
        </w:rPr>
        <w:t>بهان</w:t>
      </w:r>
      <w:r w:rsidR="007C704B" w:rsidRPr="0016606C">
        <w:rPr>
          <w:rFonts w:hint="cs"/>
          <w:rtl/>
        </w:rPr>
        <w:t>ۀ</w:t>
      </w:r>
      <w:r w:rsidR="00EE0463" w:rsidRPr="0016606C">
        <w:rPr>
          <w:rFonts w:hint="cs"/>
          <w:rtl/>
        </w:rPr>
        <w:t xml:space="preserve"> اینکه نمی‌فهمیم از کلام خدا اعراض کرده‌اند و در نتیجه کار </w:t>
      </w:r>
      <w:r w:rsidR="008411E3" w:rsidRPr="0016606C">
        <w:rPr>
          <w:rFonts w:hint="cs"/>
          <w:rtl/>
        </w:rPr>
        <w:t>ب</w:t>
      </w:r>
      <w:r w:rsidR="006844A9" w:rsidRPr="0016606C">
        <w:rPr>
          <w:rFonts w:hint="cs"/>
          <w:rtl/>
        </w:rPr>
        <w:t>ه جای</w:t>
      </w:r>
      <w:r w:rsidR="00D31F73">
        <w:rPr>
          <w:rFonts w:hint="cs"/>
          <w:rtl/>
        </w:rPr>
        <w:t>ی رسیده که شیعه از سنّی و سنّی از شیعه وحشت دارد و دشمن جانی یکدیگرند.</w:t>
      </w:r>
      <w:r w:rsidR="008411E3" w:rsidRPr="0016606C">
        <w:rPr>
          <w:rFonts w:hint="cs"/>
          <w:rtl/>
        </w:rPr>
        <w:t xml:space="preserve"> یک عدّه ب</w:t>
      </w:r>
      <w:r w:rsidR="006844A9" w:rsidRPr="0016606C">
        <w:rPr>
          <w:rFonts w:hint="cs"/>
          <w:rtl/>
        </w:rPr>
        <w:t xml:space="preserve">ه </w:t>
      </w:r>
      <w:r w:rsidR="008411E3" w:rsidRPr="0016606C">
        <w:rPr>
          <w:rFonts w:hint="cs"/>
          <w:rtl/>
        </w:rPr>
        <w:t>نام روضه‌خوان شب و روز در گویندگی خود مادّ</w:t>
      </w:r>
      <w:r w:rsidR="007C704B" w:rsidRPr="0016606C">
        <w:rPr>
          <w:rFonts w:hint="cs"/>
          <w:rtl/>
        </w:rPr>
        <w:t>ۀ</w:t>
      </w:r>
      <w:r w:rsidR="008411E3" w:rsidRPr="0016606C">
        <w:rPr>
          <w:rFonts w:hint="cs"/>
          <w:rtl/>
        </w:rPr>
        <w:t xml:space="preserve"> فساد و دشمنی را زیاد می‌کنند و شیطان و استعمار و دشمنان دین اسلام را، از </w:t>
      </w:r>
      <w:r w:rsidR="00D31F73">
        <w:rPr>
          <w:rFonts w:hint="cs"/>
          <w:rtl/>
        </w:rPr>
        <w:t>خود خوشنود و مسرور می‌گردانند؛</w:t>
      </w:r>
      <w:r w:rsidR="008411E3" w:rsidRPr="0016606C">
        <w:rPr>
          <w:rFonts w:hint="cs"/>
          <w:rtl/>
        </w:rPr>
        <w:t xml:space="preserve"> منشإ تمام این بدبختی</w:t>
      </w:r>
      <w:r w:rsidR="006844A9" w:rsidRPr="0016606C">
        <w:rPr>
          <w:rtl/>
        </w:rPr>
        <w:softHyphen/>
      </w:r>
      <w:r w:rsidR="008411E3" w:rsidRPr="0016606C">
        <w:rPr>
          <w:rFonts w:hint="cs"/>
          <w:rtl/>
        </w:rPr>
        <w:t>ها و زیان</w:t>
      </w:r>
      <w:r w:rsidR="006844A9" w:rsidRPr="0016606C">
        <w:rPr>
          <w:rtl/>
        </w:rPr>
        <w:softHyphen/>
      </w:r>
      <w:r w:rsidR="008411E3" w:rsidRPr="0016606C">
        <w:rPr>
          <w:rFonts w:hint="cs"/>
          <w:rtl/>
        </w:rPr>
        <w:t>ها این است که در حوزه‌های علمیّه ب</w:t>
      </w:r>
      <w:r w:rsidR="00E40CEE" w:rsidRPr="0016606C">
        <w:rPr>
          <w:rFonts w:hint="cs"/>
          <w:rtl/>
        </w:rPr>
        <w:t xml:space="preserve">ه </w:t>
      </w:r>
      <w:r w:rsidR="008411E3" w:rsidRPr="0016606C">
        <w:rPr>
          <w:rFonts w:hint="cs"/>
          <w:rtl/>
        </w:rPr>
        <w:t>طلّاب علوم دینی تزریق می‌کنند که قرآن ظنّیّ الدّلال</w:t>
      </w:r>
      <w:r w:rsidR="006844A9" w:rsidRPr="0016606C">
        <w:rPr>
          <w:rFonts w:hint="cs"/>
          <w:rtl/>
        </w:rPr>
        <w:t>ه</w:t>
      </w:r>
      <w:r w:rsidR="008411E3" w:rsidRPr="0016606C">
        <w:rPr>
          <w:rFonts w:hint="cs"/>
          <w:rtl/>
        </w:rPr>
        <w:t xml:space="preserve"> و حدیث قطعی</w:t>
      </w:r>
      <w:r w:rsidR="006844A9" w:rsidRPr="0016606C">
        <w:rPr>
          <w:rFonts w:hint="cs"/>
          <w:rtl/>
        </w:rPr>
        <w:t>ّ</w:t>
      </w:r>
      <w:r w:rsidR="00D31F73">
        <w:rPr>
          <w:rFonts w:hint="cs"/>
          <w:rtl/>
        </w:rPr>
        <w:t xml:space="preserve"> الدّلاله است</w:t>
      </w:r>
      <w:r w:rsidR="008411E3" w:rsidRPr="0016606C">
        <w:rPr>
          <w:rFonts w:hint="cs"/>
          <w:rtl/>
        </w:rPr>
        <w:t xml:space="preserve"> و طلّاب ساد</w:t>
      </w:r>
      <w:r w:rsidR="007C704B" w:rsidRPr="0016606C">
        <w:rPr>
          <w:rFonts w:hint="cs"/>
          <w:rtl/>
        </w:rPr>
        <w:t>ۀ</w:t>
      </w:r>
      <w:r w:rsidR="008411E3" w:rsidRPr="0016606C">
        <w:rPr>
          <w:rFonts w:hint="cs"/>
          <w:rtl/>
        </w:rPr>
        <w:t xml:space="preserve"> خوش‌باور خبر ندارند</w:t>
      </w:r>
      <w:r w:rsidR="00E40CEE" w:rsidRPr="0016606C">
        <w:rPr>
          <w:rFonts w:hint="cs"/>
          <w:rtl/>
        </w:rPr>
        <w:t xml:space="preserve"> که این سخن از کجا پیدا شده و کد</w:t>
      </w:r>
      <w:r w:rsidR="008411E3" w:rsidRPr="0016606C">
        <w:rPr>
          <w:rFonts w:hint="cs"/>
          <w:rtl/>
        </w:rPr>
        <w:t xml:space="preserve">ام دشمن </w:t>
      </w:r>
      <w:r w:rsidR="00D31F73">
        <w:rPr>
          <w:rFonts w:hint="cs"/>
          <w:rtl/>
        </w:rPr>
        <w:t>این کلام را به میان ایشان آورده</w:t>
      </w:r>
      <w:r w:rsidR="008411E3" w:rsidRPr="0016606C">
        <w:rPr>
          <w:rFonts w:hint="cs"/>
          <w:rtl/>
        </w:rPr>
        <w:t xml:space="preserve"> و این کلام باطلی است</w:t>
      </w:r>
      <w:r w:rsidR="00D31F73">
        <w:rPr>
          <w:rFonts w:hint="cs"/>
          <w:rtl/>
        </w:rPr>
        <w:t xml:space="preserve"> و نتایج بسیار سوء‌ا</w:t>
      </w:r>
      <w:r w:rsidR="006844A9" w:rsidRPr="0016606C">
        <w:rPr>
          <w:rFonts w:hint="cs"/>
          <w:rtl/>
        </w:rPr>
        <w:t>ی دارد، از آن</w:t>
      </w:r>
      <w:r w:rsidR="006844A9" w:rsidRPr="0016606C">
        <w:rPr>
          <w:rtl/>
        </w:rPr>
        <w:softHyphen/>
      </w:r>
      <w:r w:rsidR="008411E3" w:rsidRPr="0016606C">
        <w:rPr>
          <w:rFonts w:hint="cs"/>
          <w:rtl/>
        </w:rPr>
        <w:t>جمله عدم توجّه محصلین به آیات قرآن و قطعی</w:t>
      </w:r>
      <w:r w:rsidR="00D31F73">
        <w:rPr>
          <w:rFonts w:hint="cs"/>
          <w:rtl/>
        </w:rPr>
        <w:t xml:space="preserve"> </w:t>
      </w:r>
      <w:r w:rsidR="008411E3" w:rsidRPr="0016606C">
        <w:rPr>
          <w:rFonts w:hint="cs"/>
          <w:rtl/>
        </w:rPr>
        <w:t>‌ندانستن مفاد آن، در حالی</w:t>
      </w:r>
      <w:r w:rsidR="006844A9" w:rsidRPr="0016606C">
        <w:rPr>
          <w:rtl/>
        </w:rPr>
        <w:softHyphen/>
      </w:r>
      <w:r w:rsidR="008411E3" w:rsidRPr="0016606C">
        <w:rPr>
          <w:rFonts w:hint="cs"/>
          <w:rtl/>
        </w:rPr>
        <w:t>که دلا</w:t>
      </w:r>
      <w:r w:rsidR="006844A9" w:rsidRPr="0016606C">
        <w:rPr>
          <w:rFonts w:hint="cs"/>
          <w:rtl/>
        </w:rPr>
        <w:t>لت آیات قرآن بر معانی‌ آن از هر</w:t>
      </w:r>
      <w:r w:rsidR="00D31F73">
        <w:rPr>
          <w:rFonts w:hint="cs"/>
          <w:rtl/>
        </w:rPr>
        <w:t xml:space="preserve"> </w:t>
      </w:r>
      <w:r w:rsidR="008411E3" w:rsidRPr="0016606C">
        <w:rPr>
          <w:rFonts w:hint="cs"/>
          <w:rtl/>
        </w:rPr>
        <w:t xml:space="preserve">کلامی بهتر و قطعی‌تر است، شما یک خط نهج‌البلاغه را که حدیث است بگذارید در جنب </w:t>
      </w:r>
      <w:r w:rsidR="00440599" w:rsidRPr="0016606C">
        <w:rPr>
          <w:rFonts w:hint="cs"/>
          <w:rtl/>
        </w:rPr>
        <w:t xml:space="preserve">یک آیه از قرآن، هر کم سوادی می‌فهمد که آیات قرآن از نهج‌البلاغه واضح‌تر و دلالتش بر معنی قطعی‌تر است، آیا دلالت جمله </w:t>
      </w:r>
      <w:r w:rsidR="00516728" w:rsidRPr="0016606C">
        <w:rPr>
          <w:rFonts w:hint="cs"/>
          <w:rtl/>
        </w:rPr>
        <w:t>و</w:t>
      </w:r>
      <w:r w:rsidR="00440599" w:rsidRPr="0016606C">
        <w:rPr>
          <w:rFonts w:hint="cs"/>
          <w:rtl/>
        </w:rPr>
        <w:t>آی</w:t>
      </w:r>
      <w:r w:rsidR="007C704B" w:rsidRPr="0016606C">
        <w:rPr>
          <w:rFonts w:hint="cs"/>
          <w:rtl/>
        </w:rPr>
        <w:t>ۀ</w:t>
      </w:r>
      <w:r w:rsidR="00CD3E26" w:rsidRPr="0016606C">
        <w:rPr>
          <w:rFonts w:hint="cs"/>
          <w:rtl/>
        </w:rPr>
        <w:t xml:space="preserve">: </w:t>
      </w:r>
    </w:p>
    <w:p w:rsidR="00D34986" w:rsidRPr="0016606C" w:rsidRDefault="00864AC7" w:rsidP="00C249CC">
      <w:pPr>
        <w:pStyle w:val="ae"/>
        <w:rPr>
          <w:rFonts w:ascii="Traditional Arabic" w:hAnsi="Traditional Arabic" w:cs="Traditional Arabic"/>
          <w:rtl/>
        </w:rPr>
      </w:pPr>
      <w:r w:rsidRPr="0016606C">
        <w:rPr>
          <w:rFonts w:ascii="Traditional Arabic" w:hAnsi="Traditional Arabic" w:cs="Traditional Arabic"/>
          <w:rtl/>
        </w:rPr>
        <w:t>﴿</w:t>
      </w:r>
      <w:r w:rsidR="009015A7" w:rsidRPr="0016606C">
        <w:rPr>
          <w:rtl/>
        </w:rPr>
        <w:t>أَطِيعُواْ ٱللَّهَ وَأَطِيعُواْ ٱلرَّسُولَ</w:t>
      </w:r>
      <w:r w:rsidRPr="0016606C">
        <w:rPr>
          <w:rFonts w:ascii="Traditional Arabic" w:hAnsi="Traditional Arabic" w:cs="Traditional Arabic"/>
          <w:rtl/>
        </w:rPr>
        <w:t>﴾</w:t>
      </w:r>
      <w:r w:rsidR="00D40CF8" w:rsidRPr="00D40CF8">
        <w:rPr>
          <w:rFonts w:ascii="Traditional Arabic" w:hAnsi="Traditional Arabic" w:cs="IRLotus"/>
          <w:vertAlign w:val="superscript"/>
          <w:rtl/>
          <w:lang w:bidi="fa-IR"/>
        </w:rPr>
        <w:t>(</w:t>
      </w:r>
      <w:r w:rsidR="00D40CF8" w:rsidRPr="00DF2ADA">
        <w:rPr>
          <w:rStyle w:val="FootnoteReference"/>
          <w:rFonts w:ascii="IRLotus" w:hAnsi="IRLotus" w:cs="IRLotus"/>
          <w:sz w:val="28"/>
          <w:szCs w:val="28"/>
          <w:rtl/>
          <w:lang w:bidi="fa-IR"/>
        </w:rPr>
        <w:footnoteReference w:id="130"/>
      </w:r>
      <w:r w:rsidR="00D40CF8" w:rsidRPr="00D40CF8">
        <w:rPr>
          <w:rStyle w:val="FootnoteReference"/>
          <w:rFonts w:ascii="IRLotus" w:hAnsi="IRLotus" w:cs="IRLotus"/>
          <w:sz w:val="28"/>
          <w:szCs w:val="28"/>
          <w:rtl/>
          <w:lang w:bidi="fa-IR"/>
        </w:rPr>
        <w:t>)</w:t>
      </w:r>
    </w:p>
    <w:p w:rsidR="009015A7" w:rsidRPr="0016606C" w:rsidRDefault="00D34986" w:rsidP="00C249CC">
      <w:pPr>
        <w:pStyle w:val="ae"/>
        <w:rPr>
          <w:rtl/>
        </w:rPr>
      </w:pPr>
      <w:r w:rsidRPr="0016606C">
        <w:rPr>
          <w:rFonts w:ascii="Traditional Arabic" w:hAnsi="Traditional Arabic" w:cs="Traditional Arabic"/>
          <w:rtl/>
        </w:rPr>
        <w:tab/>
      </w:r>
      <w:r w:rsidR="00922247" w:rsidRPr="0016606C">
        <w:rPr>
          <w:rStyle w:val="Char5"/>
          <w:rtl/>
          <w:lang w:bidi="ar-SA"/>
        </w:rPr>
        <w:t>[</w:t>
      </w:r>
      <w:r w:rsidR="009015A7" w:rsidRPr="0016606C">
        <w:rPr>
          <w:rStyle w:val="Char5"/>
          <w:rtl/>
          <w:lang w:bidi="ar-SA"/>
        </w:rPr>
        <w:t>النساء: 59، و المائدة: 92، و النور: 54، و محمد: 33، و التغابن: 12</w:t>
      </w:r>
      <w:r w:rsidR="00922247" w:rsidRPr="0016606C">
        <w:rPr>
          <w:rStyle w:val="Char5"/>
          <w:rtl/>
          <w:lang w:bidi="ar-SA"/>
        </w:rPr>
        <w:t>]</w:t>
      </w:r>
      <w:r w:rsidR="00990882" w:rsidRPr="0016606C">
        <w:rPr>
          <w:rtl/>
        </w:rPr>
        <w:t>.</w:t>
      </w:r>
    </w:p>
    <w:p w:rsidR="00440599" w:rsidRPr="0016606C" w:rsidRDefault="006C4434" w:rsidP="00C249CC">
      <w:pPr>
        <w:pStyle w:val="a2"/>
        <w:rPr>
          <w:rtl/>
        </w:rPr>
      </w:pPr>
      <w:r w:rsidRPr="0016606C">
        <w:rPr>
          <w:rFonts w:hint="cs"/>
          <w:rtl/>
        </w:rPr>
        <w:t>و یا آی</w:t>
      </w:r>
      <w:r w:rsidR="007C704B" w:rsidRPr="0016606C">
        <w:rPr>
          <w:rFonts w:hint="cs"/>
          <w:rtl/>
        </w:rPr>
        <w:t>ۀ</w:t>
      </w:r>
      <w:r w:rsidR="00CD3E26" w:rsidRPr="0016606C">
        <w:rPr>
          <w:rFonts w:hint="cs"/>
          <w:rtl/>
        </w:rPr>
        <w:t xml:space="preserve">: </w:t>
      </w:r>
    </w:p>
    <w:p w:rsidR="009015A7" w:rsidRPr="0016606C" w:rsidRDefault="00864AC7" w:rsidP="00C249CC">
      <w:pPr>
        <w:pStyle w:val="ae"/>
        <w:rPr>
          <w:rFonts w:ascii="Times New Roman" w:hAnsi="Times New Roman" w:cs="B Lotus"/>
          <w:rtl/>
        </w:rPr>
      </w:pPr>
      <w:r w:rsidRPr="0016606C">
        <w:rPr>
          <w:rFonts w:ascii="Traditional Arabic" w:hAnsi="Traditional Arabic" w:cs="Traditional Arabic"/>
          <w:rtl/>
        </w:rPr>
        <w:t>﴿</w:t>
      </w:r>
      <w:r w:rsidR="00404BB9" w:rsidRPr="0016606C">
        <w:rPr>
          <w:rtl/>
        </w:rPr>
        <w:t>إِنَّ ٱللَّهَ يَأۡمُرُ بِٱلۡعَدۡلِ وَٱلۡإِحۡسَٰنِ</w:t>
      </w:r>
      <w:r w:rsidRPr="0016606C">
        <w:rPr>
          <w:rFonts w:ascii="Traditional Arabic" w:hAnsi="Traditional Arabic" w:cs="Traditional Arabic"/>
          <w:rtl/>
        </w:rPr>
        <w:t>﴾</w:t>
      </w:r>
      <w:r w:rsidR="00D40CF8" w:rsidRPr="00D40CF8">
        <w:rPr>
          <w:rStyle w:val="Char5"/>
          <w:rFonts w:hint="cs"/>
          <w:sz w:val="28"/>
          <w:szCs w:val="28"/>
          <w:vertAlign w:val="superscript"/>
          <w:rtl/>
          <w:lang w:bidi="ar-SA"/>
        </w:rPr>
        <w:t>(</w:t>
      </w:r>
      <w:r w:rsidR="00D40CF8" w:rsidRPr="00DF2ADA">
        <w:rPr>
          <w:rStyle w:val="Char5"/>
          <w:sz w:val="28"/>
          <w:szCs w:val="28"/>
          <w:vertAlign w:val="superscript"/>
          <w:rtl/>
          <w:lang w:bidi="ar-SA"/>
        </w:rPr>
        <w:footnoteReference w:id="131"/>
      </w:r>
      <w:r w:rsidR="00D40CF8" w:rsidRPr="00D40CF8">
        <w:rPr>
          <w:rStyle w:val="Char5"/>
          <w:sz w:val="28"/>
          <w:szCs w:val="28"/>
          <w:vertAlign w:val="superscript"/>
          <w:rtl/>
          <w:lang w:bidi="ar-SA"/>
        </w:rPr>
        <w:t>)</w:t>
      </w:r>
      <w:r w:rsidR="00D34986" w:rsidRPr="0016606C">
        <w:rPr>
          <w:rStyle w:val="Char5"/>
          <w:rtl/>
          <w:lang w:bidi="ar-SA"/>
        </w:rPr>
        <w:tab/>
      </w:r>
      <w:r w:rsidR="00922247" w:rsidRPr="0016606C">
        <w:rPr>
          <w:rStyle w:val="Char5"/>
          <w:rtl/>
          <w:lang w:bidi="ar-SA"/>
        </w:rPr>
        <w:t>[</w:t>
      </w:r>
      <w:r w:rsidR="00404BB9" w:rsidRPr="0016606C">
        <w:rPr>
          <w:rStyle w:val="Char5"/>
          <w:rtl/>
          <w:lang w:bidi="ar-SA"/>
        </w:rPr>
        <w:t>النحل: 90</w:t>
      </w:r>
      <w:r w:rsidR="00922247" w:rsidRPr="0016606C">
        <w:rPr>
          <w:rStyle w:val="Char5"/>
          <w:rtl/>
          <w:lang w:bidi="ar-SA"/>
        </w:rPr>
        <w:t>]</w:t>
      </w:r>
      <w:r w:rsidR="00990882" w:rsidRPr="0016606C">
        <w:rPr>
          <w:rFonts w:ascii="Times New Roman" w:hAnsi="Times New Roman" w:cs="B Lotus"/>
          <w:rtl/>
        </w:rPr>
        <w:t>.</w:t>
      </w:r>
    </w:p>
    <w:p w:rsidR="006C4434" w:rsidRPr="0016606C" w:rsidRDefault="001919A5" w:rsidP="00C249CC">
      <w:pPr>
        <w:pStyle w:val="a2"/>
        <w:rPr>
          <w:rtl/>
        </w:rPr>
      </w:pPr>
      <w:r w:rsidRPr="0016606C">
        <w:rPr>
          <w:rFonts w:hint="cs"/>
          <w:rtl/>
        </w:rPr>
        <w:t xml:space="preserve">قطعی نیست، اگر بگویند دلالت قرآن بر مطالب آن قطعی است ولیکن مطالب آن اجمالی است </w:t>
      </w:r>
      <w:r w:rsidR="00516728" w:rsidRPr="0016606C">
        <w:rPr>
          <w:rFonts w:hint="cs"/>
          <w:rtl/>
        </w:rPr>
        <w:t>که تفصیل آن در آیه ذکر نشده، گوی</w:t>
      </w:r>
      <w:r w:rsidRPr="0016606C">
        <w:rPr>
          <w:rFonts w:hint="cs"/>
          <w:rtl/>
        </w:rPr>
        <w:t>یم باشد اخبار نیز چنین است، اخبار</w:t>
      </w:r>
      <w:r w:rsidR="00DA2C72">
        <w:rPr>
          <w:rFonts w:hint="cs"/>
          <w:rtl/>
        </w:rPr>
        <w:t xml:space="preserve"> </w:t>
      </w:r>
      <w:r w:rsidRPr="0016606C">
        <w:rPr>
          <w:rFonts w:hint="cs"/>
          <w:rtl/>
        </w:rPr>
        <w:t>هم مجمل دارد، آیا حدیث</w:t>
      </w:r>
      <w:r w:rsidR="00CD3E26" w:rsidRPr="0016606C">
        <w:rPr>
          <w:rFonts w:hint="cs"/>
          <w:rtl/>
        </w:rPr>
        <w:t xml:space="preserve">: </w:t>
      </w:r>
      <w:r w:rsidR="00DA2C72">
        <w:rPr>
          <w:rFonts w:hint="cs"/>
          <w:rtl/>
        </w:rPr>
        <w:t>«</w:t>
      </w:r>
      <w:r w:rsidR="00DA2C72" w:rsidRPr="00DA2C72">
        <w:rPr>
          <w:rStyle w:val="Char9"/>
          <w:rtl/>
        </w:rPr>
        <w:t xml:space="preserve">مَا بَعَثَ </w:t>
      </w:r>
      <w:r w:rsidR="00DE68AA">
        <w:rPr>
          <w:rStyle w:val="Char9"/>
          <w:rtl/>
        </w:rPr>
        <w:t>اللهُ</w:t>
      </w:r>
      <w:r w:rsidR="00DA2C72" w:rsidRPr="00DA2C72">
        <w:rPr>
          <w:rStyle w:val="Char9"/>
          <w:rtl/>
        </w:rPr>
        <w:t xml:space="preserve"> نَبِيّا</w:t>
      </w:r>
      <w:r w:rsidR="00DA2C72">
        <w:rPr>
          <w:rStyle w:val="Char9"/>
          <w:rFonts w:hint="cs"/>
          <w:rtl/>
        </w:rPr>
        <w:t>ً</w:t>
      </w:r>
      <w:r w:rsidR="00DA2C72">
        <w:rPr>
          <w:rStyle w:val="Char9"/>
          <w:rtl/>
        </w:rPr>
        <w:t xml:space="preserve"> إِلَّا بِصِدْق</w:t>
      </w:r>
      <w:r w:rsidR="00DA2C72">
        <w:rPr>
          <w:rStyle w:val="Char9"/>
          <w:rFonts w:hint="cs"/>
          <w:rtl/>
        </w:rPr>
        <w:t>ِ</w:t>
      </w:r>
      <w:r w:rsidR="00DA2C72" w:rsidRPr="00DA2C72">
        <w:rPr>
          <w:rStyle w:val="Char9"/>
          <w:rtl/>
        </w:rPr>
        <w:t xml:space="preserve"> الح</w:t>
      </w:r>
      <w:r w:rsidR="00DA2C72">
        <w:rPr>
          <w:rStyle w:val="Char9"/>
          <w:rFonts w:hint="cs"/>
          <w:rtl/>
        </w:rPr>
        <w:t>َ</w:t>
      </w:r>
      <w:r w:rsidR="00DA2C72" w:rsidRPr="00DA2C72">
        <w:rPr>
          <w:rStyle w:val="Char9"/>
          <w:rtl/>
        </w:rPr>
        <w:t>د</w:t>
      </w:r>
      <w:r w:rsidR="00DA2C72">
        <w:rPr>
          <w:rStyle w:val="Char9"/>
          <w:rFonts w:hint="cs"/>
          <w:rtl/>
        </w:rPr>
        <w:t>ِ</w:t>
      </w:r>
      <w:r w:rsidR="00DA2C72" w:rsidRPr="00DA2C72">
        <w:rPr>
          <w:rStyle w:val="Char9"/>
          <w:rFonts w:hint="cs"/>
          <w:rtl/>
        </w:rPr>
        <w:t>یث</w:t>
      </w:r>
      <w:r w:rsidR="00DA2C72">
        <w:rPr>
          <w:rStyle w:val="Char9"/>
          <w:rtl/>
        </w:rPr>
        <w:t xml:space="preserve"> </w:t>
      </w:r>
      <w:r w:rsidR="00DA2C72" w:rsidRPr="00DA2C72">
        <w:rPr>
          <w:rStyle w:val="Char9"/>
          <w:rtl/>
        </w:rPr>
        <w:t>وَأَدَاءُ الأَمَانَةِ</w:t>
      </w:r>
      <w:r w:rsidR="00DA2C72">
        <w:rPr>
          <w:rStyle w:val="Char9"/>
          <w:rFonts w:hint="cs"/>
          <w:rtl/>
        </w:rPr>
        <w:t>»</w:t>
      </w:r>
      <w:r w:rsidR="007648D7">
        <w:rPr>
          <w:rStyle w:val="Char9"/>
          <w:rFonts w:hint="cs"/>
          <w:rtl/>
        </w:rPr>
        <w:t>،</w:t>
      </w:r>
      <w:r w:rsidRPr="0016606C">
        <w:rPr>
          <w:rFonts w:hint="cs"/>
          <w:rtl/>
        </w:rPr>
        <w:t xml:space="preserve"> مطلب آن مجمل نیست و تفصیل موارد صدق ذکر شده، البتّه مجمل است، حدیث فوق با آی</w:t>
      </w:r>
      <w:r w:rsidR="007C704B" w:rsidRPr="0016606C">
        <w:rPr>
          <w:rFonts w:hint="cs"/>
          <w:rtl/>
        </w:rPr>
        <w:t>ۀ</w:t>
      </w:r>
      <w:r w:rsidR="00CD3E26" w:rsidRPr="0016606C">
        <w:rPr>
          <w:rFonts w:hint="cs"/>
          <w:rtl/>
        </w:rPr>
        <w:t xml:space="preserve">: </w:t>
      </w:r>
    </w:p>
    <w:p w:rsidR="00404BB9" w:rsidRPr="0016606C" w:rsidRDefault="00864AC7" w:rsidP="00C249CC">
      <w:pPr>
        <w:pStyle w:val="ae"/>
        <w:rPr>
          <w:rFonts w:ascii="Times New Roman" w:hAnsi="Times New Roman" w:cs="B Lotus"/>
          <w:rtl/>
        </w:rPr>
      </w:pPr>
      <w:r w:rsidRPr="0016606C">
        <w:rPr>
          <w:rFonts w:ascii="Traditional Arabic" w:hAnsi="Traditional Arabic" w:cs="Traditional Arabic"/>
          <w:rtl/>
        </w:rPr>
        <w:t>﴿</w:t>
      </w:r>
      <w:r w:rsidR="00404BB9" w:rsidRPr="0016606C">
        <w:rPr>
          <w:rtl/>
        </w:rPr>
        <w:t>إِنَّ ٱللَّهَ يَأۡمُرُكُمۡ أَن تُؤَدُّواْ ٱلۡأَمَٰنَٰتِ إِلَىٰٓ أَهۡلِهَا</w:t>
      </w:r>
      <w:r w:rsidRPr="0016606C">
        <w:rPr>
          <w:rFonts w:ascii="Traditional Arabic" w:hAnsi="Traditional Arabic" w:cs="Traditional Arabic"/>
          <w:rtl/>
        </w:rPr>
        <w:t>﴾</w:t>
      </w:r>
      <w:r w:rsidR="00D40CF8" w:rsidRPr="00D40CF8">
        <w:rPr>
          <w:rFonts w:ascii="Traditional Arabic" w:hAnsi="Traditional Arabic" w:cs="IRLotus"/>
          <w:vertAlign w:val="superscript"/>
          <w:rtl/>
          <w:lang w:bidi="fa-IR"/>
        </w:rPr>
        <w:t>(</w:t>
      </w:r>
      <w:r w:rsidR="00D40CF8" w:rsidRPr="00DF2ADA">
        <w:rPr>
          <w:rStyle w:val="FootnoteReference"/>
          <w:rFonts w:ascii="IRLotus" w:hAnsi="IRLotus" w:cs="IRLotus"/>
          <w:sz w:val="28"/>
          <w:szCs w:val="28"/>
          <w:rtl/>
          <w:lang w:bidi="fa-IR"/>
        </w:rPr>
        <w:footnoteReference w:id="132"/>
      </w:r>
      <w:r w:rsidR="00D40CF8" w:rsidRPr="00D40CF8">
        <w:rPr>
          <w:rStyle w:val="FootnoteReference"/>
          <w:rFonts w:ascii="IRLotus" w:hAnsi="IRLotus" w:cs="IRLotus"/>
          <w:sz w:val="28"/>
          <w:szCs w:val="28"/>
          <w:rtl/>
          <w:lang w:bidi="fa-IR"/>
        </w:rPr>
        <w:t>)</w:t>
      </w:r>
      <w:r w:rsidR="00D34986" w:rsidRPr="0016606C">
        <w:rPr>
          <w:rStyle w:val="Char5"/>
          <w:rtl/>
          <w:lang w:bidi="ar-SA"/>
        </w:rPr>
        <w:tab/>
      </w:r>
      <w:r w:rsidR="00922247" w:rsidRPr="0016606C">
        <w:rPr>
          <w:rStyle w:val="Char5"/>
          <w:rtl/>
          <w:lang w:bidi="ar-SA"/>
        </w:rPr>
        <w:t>[</w:t>
      </w:r>
      <w:r w:rsidR="00404BB9" w:rsidRPr="0016606C">
        <w:rPr>
          <w:rStyle w:val="Char5"/>
          <w:rtl/>
          <w:lang w:bidi="ar-SA"/>
        </w:rPr>
        <w:t>النساء: 58</w:t>
      </w:r>
      <w:r w:rsidR="00922247" w:rsidRPr="0016606C">
        <w:rPr>
          <w:rStyle w:val="Char5"/>
          <w:rtl/>
          <w:lang w:bidi="ar-SA"/>
        </w:rPr>
        <w:t>]</w:t>
      </w:r>
      <w:r w:rsidR="00990882" w:rsidRPr="0016606C">
        <w:rPr>
          <w:rFonts w:ascii="Times New Roman" w:hAnsi="Times New Roman" w:cs="B Lotus"/>
          <w:rtl/>
        </w:rPr>
        <w:t>.</w:t>
      </w:r>
    </w:p>
    <w:p w:rsidR="001919A5" w:rsidRPr="0016606C" w:rsidRDefault="001919A5" w:rsidP="00C249CC">
      <w:pPr>
        <w:pStyle w:val="a2"/>
        <w:rPr>
          <w:rtl/>
        </w:rPr>
      </w:pPr>
      <w:r w:rsidRPr="0016606C">
        <w:rPr>
          <w:rFonts w:hint="cs"/>
          <w:rtl/>
        </w:rPr>
        <w:t>هیچ فرقی ندارد، بلکه آیه روشن‌تر است، همانطوری</w:t>
      </w:r>
      <w:r w:rsidR="00516728" w:rsidRPr="0016606C">
        <w:rPr>
          <w:rtl/>
        </w:rPr>
        <w:softHyphen/>
      </w:r>
      <w:r w:rsidRPr="0016606C">
        <w:rPr>
          <w:rFonts w:hint="cs"/>
          <w:rtl/>
        </w:rPr>
        <w:t>که قرآن گاهی ب</w:t>
      </w:r>
      <w:r w:rsidR="00516728" w:rsidRPr="0016606C">
        <w:rPr>
          <w:rFonts w:hint="cs"/>
          <w:rtl/>
        </w:rPr>
        <w:t>ه</w:t>
      </w:r>
      <w:r w:rsidR="00516728" w:rsidRPr="0016606C">
        <w:rPr>
          <w:rFonts w:hint="cs"/>
          <w:rtl/>
        </w:rPr>
        <w:softHyphen/>
      </w:r>
      <w:r w:rsidR="00DA2C72">
        <w:rPr>
          <w:rFonts w:hint="cs"/>
          <w:rtl/>
        </w:rPr>
        <w:t xml:space="preserve"> </w:t>
      </w:r>
      <w:r w:rsidRPr="0016606C">
        <w:rPr>
          <w:rFonts w:hint="cs"/>
          <w:rtl/>
        </w:rPr>
        <w:t>اجمال سخن گفته و گاهی به تفصیل، اخبار و احادیث نیز چنین است، کلام اجمالی دلالت قطعی بر معنی اجمالی دارد و کلام مفصّل‌تر دلالت بر معنی تفصیلی، چه قرآن باشد و چه خبر. عد</w:t>
      </w:r>
      <w:r w:rsidR="00516728" w:rsidRPr="0016606C">
        <w:rPr>
          <w:rFonts w:hint="cs"/>
          <w:rtl/>
        </w:rPr>
        <w:t>ّ</w:t>
      </w:r>
      <w:r w:rsidRPr="0016606C">
        <w:rPr>
          <w:rFonts w:hint="cs"/>
          <w:rtl/>
        </w:rPr>
        <w:t>ه‌ای از بی‌سوادان چون تزریقات سوء در آنان اثر کرده، می‌گویند در جمل</w:t>
      </w:r>
      <w:r w:rsidR="007C704B" w:rsidRPr="0016606C">
        <w:rPr>
          <w:rFonts w:hint="cs"/>
          <w:rtl/>
        </w:rPr>
        <w:t>ۀ</w:t>
      </w:r>
      <w:r w:rsidR="00404BB9" w:rsidRPr="0016606C">
        <w:rPr>
          <w:rFonts w:hint="cs"/>
          <w:rtl/>
        </w:rPr>
        <w:t xml:space="preserve"> </w:t>
      </w:r>
      <w:r w:rsidR="00213441" w:rsidRPr="0016606C">
        <w:rPr>
          <w:rFonts w:ascii="Traditional Arabic" w:hAnsi="Traditional Arabic" w:cs="Traditional Arabic"/>
          <w:rtl/>
        </w:rPr>
        <w:t>﴿</w:t>
      </w:r>
      <w:r w:rsidR="003F38E9" w:rsidRPr="0016606C">
        <w:rPr>
          <w:rStyle w:val="Char4"/>
          <w:rFonts w:hint="eastAsia"/>
          <w:rtl/>
        </w:rPr>
        <w:t>أَقِيمُواْ</w:t>
      </w:r>
      <w:r w:rsidR="003F38E9" w:rsidRPr="0016606C">
        <w:rPr>
          <w:rStyle w:val="Char4"/>
          <w:rtl/>
        </w:rPr>
        <w:t xml:space="preserve"> </w:t>
      </w:r>
      <w:r w:rsidR="003F38E9" w:rsidRPr="0016606C">
        <w:rPr>
          <w:rStyle w:val="Char4"/>
          <w:rFonts w:hint="cs"/>
          <w:rtl/>
        </w:rPr>
        <w:t>ٱ</w:t>
      </w:r>
      <w:r w:rsidR="003F38E9" w:rsidRPr="0016606C">
        <w:rPr>
          <w:rStyle w:val="Char4"/>
          <w:rFonts w:hint="eastAsia"/>
          <w:rtl/>
        </w:rPr>
        <w:t>لصَّلَو</w:t>
      </w:r>
      <w:r w:rsidR="003F38E9" w:rsidRPr="0016606C">
        <w:rPr>
          <w:rStyle w:val="Char4"/>
          <w:rFonts w:hint="cs"/>
          <w:rtl/>
        </w:rPr>
        <w:t>ٰ</w:t>
      </w:r>
      <w:r w:rsidR="003F38E9" w:rsidRPr="0016606C">
        <w:rPr>
          <w:rStyle w:val="Char4"/>
          <w:rFonts w:hint="eastAsia"/>
          <w:rtl/>
        </w:rPr>
        <w:t>ةَ</w:t>
      </w:r>
      <w:r w:rsidR="003F38E9" w:rsidRPr="0016606C">
        <w:rPr>
          <w:rStyle w:val="Char4"/>
          <w:rtl/>
        </w:rPr>
        <w:t xml:space="preserve"> </w:t>
      </w:r>
      <w:r w:rsidR="003F38E9" w:rsidRPr="0016606C">
        <w:rPr>
          <w:rStyle w:val="Char4"/>
          <w:rFonts w:hint="eastAsia"/>
          <w:rtl/>
        </w:rPr>
        <w:t>وَءَاتُواْ</w:t>
      </w:r>
      <w:r w:rsidR="003F38E9" w:rsidRPr="0016606C">
        <w:rPr>
          <w:rStyle w:val="Char4"/>
          <w:rtl/>
        </w:rPr>
        <w:t xml:space="preserve"> </w:t>
      </w:r>
      <w:r w:rsidR="003F38E9" w:rsidRPr="0016606C">
        <w:rPr>
          <w:rStyle w:val="Char4"/>
          <w:rFonts w:hint="cs"/>
          <w:rtl/>
        </w:rPr>
        <w:t>ٱ</w:t>
      </w:r>
      <w:r w:rsidR="003F38E9" w:rsidRPr="0016606C">
        <w:rPr>
          <w:rStyle w:val="Char4"/>
          <w:rFonts w:hint="eastAsia"/>
          <w:rtl/>
        </w:rPr>
        <w:t>لزَّكَو</w:t>
      </w:r>
      <w:r w:rsidR="003F38E9" w:rsidRPr="0016606C">
        <w:rPr>
          <w:rStyle w:val="Char4"/>
          <w:rFonts w:hint="cs"/>
          <w:rtl/>
        </w:rPr>
        <w:t>ٰ</w:t>
      </w:r>
      <w:r w:rsidR="003F38E9" w:rsidRPr="0016606C">
        <w:rPr>
          <w:rStyle w:val="Char4"/>
          <w:rFonts w:hint="eastAsia"/>
          <w:rtl/>
        </w:rPr>
        <w:t>ةَ</w:t>
      </w:r>
      <w:r w:rsidR="00213441" w:rsidRPr="0016606C">
        <w:rPr>
          <w:rFonts w:ascii="Traditional Arabic" w:hAnsi="Traditional Arabic" w:cs="Traditional Arabic"/>
          <w:rtl/>
        </w:rPr>
        <w:t>﴾</w:t>
      </w:r>
      <w:r w:rsidR="00D40CF8" w:rsidRPr="00D40CF8">
        <w:rPr>
          <w:vertAlign w:val="superscript"/>
          <w:rtl/>
        </w:rPr>
        <w:t>(</w:t>
      </w:r>
      <w:r w:rsidR="00D40CF8" w:rsidRPr="00DF2ADA">
        <w:rPr>
          <w:rStyle w:val="FootnoteReference"/>
          <w:rFonts w:ascii="IRLotus" w:hAnsi="IRLotus" w:cs="IRLotus"/>
          <w:sz w:val="28"/>
          <w:szCs w:val="28"/>
          <w:rtl/>
        </w:rPr>
        <w:footnoteReference w:id="133"/>
      </w:r>
      <w:r w:rsidR="00D40CF8" w:rsidRPr="00D40CF8">
        <w:rPr>
          <w:rStyle w:val="FootnoteReference"/>
          <w:rFonts w:ascii="IRLotus" w:hAnsi="IRLotus" w:cs="IRLotus"/>
          <w:sz w:val="28"/>
          <w:szCs w:val="28"/>
          <w:rtl/>
        </w:rPr>
        <w:t>)</w:t>
      </w:r>
      <w:r w:rsidRPr="0016606C">
        <w:rPr>
          <w:rFonts w:ascii="Traditional Arabic" w:hAnsi="Traditional Arabic" w:cs="Traditional Arabic"/>
          <w:b/>
          <w:bCs/>
          <w:rtl/>
        </w:rPr>
        <w:t xml:space="preserve"> </w:t>
      </w:r>
      <w:r w:rsidR="00DA2C72">
        <w:rPr>
          <w:rFonts w:hint="cs"/>
          <w:rtl/>
        </w:rPr>
        <w:t>چون شرائط</w:t>
      </w:r>
      <w:r w:rsidRPr="0016606C">
        <w:rPr>
          <w:rFonts w:hint="cs"/>
          <w:rtl/>
        </w:rPr>
        <w:t xml:space="preserve"> آداب و کیفیّات ذکر نشده و مجمل است پس </w:t>
      </w:r>
      <w:r w:rsidR="00DA2C72">
        <w:rPr>
          <w:rFonts w:hint="cs"/>
          <w:rtl/>
        </w:rPr>
        <w:t>(</w:t>
      </w:r>
      <w:r w:rsidRPr="0016606C">
        <w:rPr>
          <w:rFonts w:hint="cs"/>
          <w:b/>
          <w:bCs/>
          <w:rtl/>
        </w:rPr>
        <w:t>ظنّیّ الدّلالة</w:t>
      </w:r>
      <w:r w:rsidR="00DA2C72">
        <w:rPr>
          <w:rFonts w:hint="cs"/>
          <w:b/>
          <w:bCs/>
          <w:rtl/>
        </w:rPr>
        <w:t>)</w:t>
      </w:r>
      <w:r w:rsidRPr="0016606C">
        <w:rPr>
          <w:rFonts w:hint="cs"/>
          <w:rtl/>
        </w:rPr>
        <w:t xml:space="preserve"> می‌باشد، در جواب ایشان باید گفت</w:t>
      </w:r>
      <w:r w:rsidR="00A32280" w:rsidRPr="0016606C">
        <w:rPr>
          <w:rFonts w:hint="cs"/>
          <w:rtl/>
        </w:rPr>
        <w:t>:</w:t>
      </w:r>
      <w:r w:rsidR="00CD3E26" w:rsidRPr="0016606C">
        <w:rPr>
          <w:rFonts w:hint="cs"/>
          <w:rtl/>
        </w:rPr>
        <w:t xml:space="preserve"> </w:t>
      </w:r>
      <w:r w:rsidRPr="0016606C">
        <w:rPr>
          <w:rFonts w:hint="cs"/>
          <w:rtl/>
        </w:rPr>
        <w:t>دلالت جمل</w:t>
      </w:r>
      <w:r w:rsidR="007C704B" w:rsidRPr="0016606C">
        <w:rPr>
          <w:rFonts w:hint="cs"/>
          <w:rtl/>
        </w:rPr>
        <w:t>ۀ</w:t>
      </w:r>
      <w:r w:rsidR="00CD3E26" w:rsidRPr="0016606C">
        <w:rPr>
          <w:rFonts w:hint="cs"/>
          <w:rtl/>
        </w:rPr>
        <w:t xml:space="preserve">: </w:t>
      </w:r>
      <w:r w:rsidR="00213441" w:rsidRPr="0016606C">
        <w:rPr>
          <w:rFonts w:ascii="Traditional Arabic" w:hAnsi="Traditional Arabic" w:cs="Traditional Arabic"/>
          <w:rtl/>
        </w:rPr>
        <w:t>﴿</w:t>
      </w:r>
      <w:r w:rsidR="003F38E9" w:rsidRPr="0016606C">
        <w:rPr>
          <w:rStyle w:val="Char4"/>
          <w:rFonts w:hint="eastAsia"/>
          <w:rtl/>
        </w:rPr>
        <w:t>أَقِيمُواْ</w:t>
      </w:r>
      <w:r w:rsidR="003F38E9" w:rsidRPr="0016606C">
        <w:rPr>
          <w:rStyle w:val="Char4"/>
          <w:rtl/>
        </w:rPr>
        <w:t xml:space="preserve"> </w:t>
      </w:r>
      <w:r w:rsidR="003F38E9" w:rsidRPr="0016606C">
        <w:rPr>
          <w:rStyle w:val="Char4"/>
          <w:rFonts w:hint="cs"/>
          <w:rtl/>
        </w:rPr>
        <w:t>ٱ</w:t>
      </w:r>
      <w:r w:rsidR="003F38E9" w:rsidRPr="0016606C">
        <w:rPr>
          <w:rStyle w:val="Char4"/>
          <w:rFonts w:hint="eastAsia"/>
          <w:rtl/>
        </w:rPr>
        <w:t>لصَّلَو</w:t>
      </w:r>
      <w:r w:rsidR="003F38E9" w:rsidRPr="0016606C">
        <w:rPr>
          <w:rStyle w:val="Char4"/>
          <w:rFonts w:hint="cs"/>
          <w:rtl/>
        </w:rPr>
        <w:t>ٰ</w:t>
      </w:r>
      <w:r w:rsidR="003F38E9" w:rsidRPr="0016606C">
        <w:rPr>
          <w:rStyle w:val="Char4"/>
          <w:rFonts w:hint="eastAsia"/>
          <w:rtl/>
        </w:rPr>
        <w:t>ةَ</w:t>
      </w:r>
      <w:r w:rsidR="00213441" w:rsidRPr="0016606C">
        <w:rPr>
          <w:rFonts w:ascii="Traditional Arabic" w:hAnsi="Traditional Arabic" w:cs="Traditional Arabic"/>
          <w:rtl/>
        </w:rPr>
        <w:t>﴾</w:t>
      </w:r>
      <w:r w:rsidRPr="0016606C">
        <w:rPr>
          <w:rFonts w:hint="cs"/>
          <w:rtl/>
        </w:rPr>
        <w:t xml:space="preserve"> قطعی است ولو</w:t>
      </w:r>
      <w:r w:rsidR="00DA2C72">
        <w:rPr>
          <w:rFonts w:hint="cs"/>
          <w:rtl/>
        </w:rPr>
        <w:t xml:space="preserve"> </w:t>
      </w:r>
      <w:r w:rsidRPr="0016606C">
        <w:rPr>
          <w:rFonts w:hint="cs"/>
          <w:rtl/>
        </w:rPr>
        <w:t xml:space="preserve">اینکه </w:t>
      </w:r>
      <w:r w:rsidR="007E2925" w:rsidRPr="0016606C">
        <w:rPr>
          <w:rFonts w:hint="cs"/>
          <w:rtl/>
        </w:rPr>
        <w:t>بر معنی اجمالی باشد مانند دلالت حدیث</w:t>
      </w:r>
      <w:r w:rsidR="00CD3E26" w:rsidRPr="0016606C">
        <w:rPr>
          <w:rFonts w:hint="cs"/>
          <w:rtl/>
        </w:rPr>
        <w:t xml:space="preserve">: </w:t>
      </w:r>
      <w:r w:rsidR="00635720" w:rsidRPr="0016606C">
        <w:rPr>
          <w:rStyle w:val="Char8"/>
          <w:rtl/>
        </w:rPr>
        <w:t>«</w:t>
      </w:r>
      <w:r w:rsidR="00DA2C72" w:rsidRPr="00DA2C72">
        <w:rPr>
          <w:rStyle w:val="Char8"/>
          <w:rtl/>
        </w:rPr>
        <w:t>بُنِ</w:t>
      </w:r>
      <w:r w:rsidR="00DA2C72" w:rsidRPr="00DA2C72">
        <w:rPr>
          <w:rStyle w:val="Char8"/>
          <w:rFonts w:hint="cs"/>
          <w:rtl/>
        </w:rPr>
        <w:t>یَ</w:t>
      </w:r>
      <w:r w:rsidR="00DA2C72" w:rsidRPr="00DA2C72">
        <w:rPr>
          <w:rStyle w:val="Char8"/>
          <w:rtl/>
        </w:rPr>
        <w:t xml:space="preserve"> الإِسْلَامُ عَل</w:t>
      </w:r>
      <w:r w:rsidR="00DA2C72" w:rsidRPr="00DA2C72">
        <w:rPr>
          <w:rStyle w:val="Char8"/>
          <w:rFonts w:hint="cs"/>
          <w:rtl/>
        </w:rPr>
        <w:t>ی</w:t>
      </w:r>
      <w:r w:rsidR="00DA2C72">
        <w:rPr>
          <w:rStyle w:val="Char8"/>
          <w:rtl/>
        </w:rPr>
        <w:t xml:space="preserve"> خَمْس</w:t>
      </w:r>
      <w:r w:rsidR="00225604">
        <w:rPr>
          <w:rStyle w:val="Char8"/>
          <w:rFonts w:hint="cs"/>
          <w:rtl/>
        </w:rPr>
        <w:t>ٍ</w:t>
      </w:r>
      <w:r w:rsidR="00225604">
        <w:rPr>
          <w:rStyle w:val="Char8"/>
          <w:rtl/>
        </w:rPr>
        <w:t xml:space="preserve"> الصَّلَاة</w:t>
      </w:r>
      <w:r w:rsidR="00DA2C72" w:rsidRPr="00DA2C72">
        <w:rPr>
          <w:rStyle w:val="Char8"/>
          <w:rtl/>
        </w:rPr>
        <w:t xml:space="preserve"> وَالزّکاة وَ...</w:t>
      </w:r>
      <w:r w:rsidR="00635720" w:rsidRPr="0016606C">
        <w:rPr>
          <w:rStyle w:val="Char8"/>
          <w:rtl/>
        </w:rPr>
        <w:t>»</w:t>
      </w:r>
      <w:r w:rsidR="00D40CF8">
        <w:rPr>
          <w:rStyle w:val="FootnoteReference"/>
          <w:b/>
          <w:bCs/>
          <w:rtl/>
        </w:rPr>
        <w:t>(</w:t>
      </w:r>
      <w:r w:rsidR="00D40CF8">
        <w:rPr>
          <w:rStyle w:val="FootnoteReference"/>
          <w:b/>
          <w:bCs/>
          <w:rtl/>
        </w:rPr>
        <w:footnoteReference w:id="134"/>
      </w:r>
      <w:r w:rsidR="00D40CF8">
        <w:rPr>
          <w:rStyle w:val="FootnoteReference"/>
          <w:b/>
          <w:bCs/>
          <w:rtl/>
        </w:rPr>
        <w:t>)</w:t>
      </w:r>
      <w:r w:rsidR="007E2925" w:rsidRPr="0016606C">
        <w:rPr>
          <w:rFonts w:hint="cs"/>
          <w:rtl/>
        </w:rPr>
        <w:t xml:space="preserve"> که تفصیل در این حدیث نیز ذکر نشده است.</w:t>
      </w:r>
    </w:p>
    <w:p w:rsidR="007E2925" w:rsidRDefault="005607F5" w:rsidP="00C249CC">
      <w:pPr>
        <w:pStyle w:val="a2"/>
        <w:rPr>
          <w:rtl/>
        </w:rPr>
      </w:pPr>
      <w:r w:rsidRPr="0016606C">
        <w:rPr>
          <w:rFonts w:hint="cs"/>
          <w:rtl/>
        </w:rPr>
        <w:t>به هر</w:t>
      </w:r>
      <w:r w:rsidR="007E2925" w:rsidRPr="0016606C">
        <w:rPr>
          <w:rFonts w:hint="cs"/>
          <w:rtl/>
        </w:rPr>
        <w:t>حال کلام خدا از هر کلامی بهتر و دلالت آن واضح‌تر و قطعی‌تر است، پس حوزه</w:t>
      </w:r>
      <w:r w:rsidR="007E2925" w:rsidRPr="0016606C">
        <w:rPr>
          <w:rFonts w:hint="eastAsia"/>
          <w:rtl/>
        </w:rPr>
        <w:t xml:space="preserve">‌های علمیّه در عوض اینکه مسلمین را بیدار کنند و به طرف قرآن سوق دهند، خواب آنان را عمیق‌تر کرده‌اند. اگر </w:t>
      </w:r>
      <w:r w:rsidR="007E2925" w:rsidRPr="0016606C">
        <w:rPr>
          <w:rFonts w:hint="cs"/>
          <w:rtl/>
        </w:rPr>
        <w:t>کسی بگوید چون قرآن محکم و متشابه دارد و متشابه</w:t>
      </w:r>
      <w:r w:rsidRPr="0016606C">
        <w:rPr>
          <w:rFonts w:hint="cs"/>
          <w:rtl/>
        </w:rPr>
        <w:t>ِ</w:t>
      </w:r>
      <w:r w:rsidR="007E2925" w:rsidRPr="0016606C">
        <w:rPr>
          <w:rFonts w:hint="cs"/>
          <w:rtl/>
        </w:rPr>
        <w:t xml:space="preserve"> آن</w:t>
      </w:r>
      <w:r w:rsidRPr="0016606C">
        <w:rPr>
          <w:rtl/>
        </w:rPr>
        <w:softHyphen/>
      </w:r>
      <w:r w:rsidR="007E2925" w:rsidRPr="0016606C">
        <w:rPr>
          <w:rFonts w:hint="cs"/>
          <w:rtl/>
        </w:rPr>
        <w:t xml:space="preserve">را کسی نمی‌فهمد. جواب این است که </w:t>
      </w:r>
      <w:r w:rsidR="007E2925" w:rsidRPr="0016606C">
        <w:rPr>
          <w:rFonts w:hint="cs"/>
          <w:b/>
          <w:bCs/>
          <w:rtl/>
        </w:rPr>
        <w:t>اوّلاً</w:t>
      </w:r>
      <w:r w:rsidR="007E2925" w:rsidRPr="0016606C">
        <w:rPr>
          <w:rFonts w:hint="cs"/>
          <w:rtl/>
        </w:rPr>
        <w:t xml:space="preserve"> متشابه قابل فهم است چنانکه در فصل 20 خواهد آمد</w:t>
      </w:r>
      <w:r w:rsidR="00626862" w:rsidRPr="0016606C">
        <w:rPr>
          <w:rFonts w:hint="cs"/>
          <w:rtl/>
        </w:rPr>
        <w:t xml:space="preserve">. </w:t>
      </w:r>
      <w:r w:rsidR="00626862" w:rsidRPr="0016606C">
        <w:rPr>
          <w:rFonts w:hint="cs"/>
          <w:b/>
          <w:bCs/>
          <w:rtl/>
        </w:rPr>
        <w:t>ثانیاً</w:t>
      </w:r>
      <w:r w:rsidR="00626862" w:rsidRPr="0016606C">
        <w:rPr>
          <w:rFonts w:hint="cs"/>
          <w:rtl/>
        </w:rPr>
        <w:t xml:space="preserve"> اگر علّت ظنّی و قطعیّ‌الدلاله بودن وجود متشابه است احادیث نیز محکم و متشابه دارد، ب</w:t>
      </w:r>
      <w:r w:rsidRPr="0016606C">
        <w:rPr>
          <w:rFonts w:hint="cs"/>
          <w:rtl/>
        </w:rPr>
        <w:t>ه</w:t>
      </w:r>
      <w:r w:rsidRPr="0016606C">
        <w:rPr>
          <w:rFonts w:hint="cs"/>
          <w:rtl/>
        </w:rPr>
        <w:softHyphen/>
      </w:r>
      <w:r w:rsidR="00225604">
        <w:rPr>
          <w:rFonts w:hint="cs"/>
          <w:rtl/>
        </w:rPr>
        <w:t xml:space="preserve"> </w:t>
      </w:r>
      <w:r w:rsidR="00626862" w:rsidRPr="0016606C">
        <w:rPr>
          <w:rFonts w:hint="cs"/>
          <w:rtl/>
        </w:rPr>
        <w:t xml:space="preserve">اضافه بر اینکه ضدّ و نقیض دارد، به اضافه بر اینکه کم </w:t>
      </w:r>
      <w:r w:rsidR="00635720" w:rsidRPr="0016606C">
        <w:rPr>
          <w:rFonts w:hint="cs"/>
          <w:rtl/>
        </w:rPr>
        <w:t>و زیاد شده، در بسیاری از احادیث.</w:t>
      </w:r>
      <w:r w:rsidR="00626862" w:rsidRPr="0016606C">
        <w:rPr>
          <w:rFonts w:hint="cs"/>
          <w:rtl/>
        </w:rPr>
        <w:t xml:space="preserve"> پس چرا اخبار را بدین واسطه ظنّیّ الدّلاله نمی‌دانید، اخبار بسیاری وارد شده که اخبار دینی محکم و متشابه دارد چنانکه مثلاً در ج 2 بحار ص 185 چندین خبر نقل کرده از حضرت رضا</w:t>
      </w:r>
      <w:r w:rsidR="00626862" w:rsidRPr="0016606C">
        <w:rPr>
          <w:rFonts w:hint="cs"/>
        </w:rPr>
        <w:sym w:font="AGA Arabesque" w:char="F075"/>
      </w:r>
      <w:r w:rsidR="00626862" w:rsidRPr="0016606C">
        <w:rPr>
          <w:rFonts w:hint="cs"/>
          <w:rtl/>
        </w:rPr>
        <w:t xml:space="preserve"> که فرمود</w:t>
      </w:r>
      <w:r w:rsidR="00CD3E26" w:rsidRPr="0016606C">
        <w:rPr>
          <w:rFonts w:hint="cs"/>
          <w:rtl/>
        </w:rPr>
        <w:t xml:space="preserve">: </w:t>
      </w:r>
      <w:r w:rsidR="00635720" w:rsidRPr="0016606C">
        <w:rPr>
          <w:rStyle w:val="Char9"/>
          <w:rtl/>
        </w:rPr>
        <w:t>«</w:t>
      </w:r>
      <w:r w:rsidR="00225604" w:rsidRPr="00225604">
        <w:rPr>
          <w:rStyle w:val="Char9"/>
          <w:rtl/>
        </w:rPr>
        <w:t>إِنَّ فِي أَخْبَارِنَا مُتَشَابِه</w:t>
      </w:r>
      <w:r w:rsidR="00225604">
        <w:rPr>
          <w:rStyle w:val="Char9"/>
          <w:rtl/>
        </w:rPr>
        <w:t>اً كَمُتَشَابِهِ الْقُرْآنِ وَ</w:t>
      </w:r>
      <w:r w:rsidR="00225604" w:rsidRPr="00225604">
        <w:rPr>
          <w:rStyle w:val="Char9"/>
          <w:rtl/>
        </w:rPr>
        <w:t>مُحْكَماً كَمُحْكَمِ الْقُرْآنِ فَرُدُّوا مُتَشَابِهَهَا إِلَى مُحْكَمِهَا</w:t>
      </w:r>
      <w:r w:rsidR="00635720" w:rsidRPr="0016606C">
        <w:rPr>
          <w:rStyle w:val="Char9"/>
          <w:rtl/>
        </w:rPr>
        <w:t>»</w:t>
      </w:r>
      <w:r w:rsidR="00D40CF8" w:rsidRPr="00D40CF8">
        <w:rPr>
          <w:vertAlign w:val="superscript"/>
          <w:rtl/>
          <w:lang w:bidi="ar-SA"/>
        </w:rPr>
        <w:t>(</w:t>
      </w:r>
      <w:r w:rsidR="00D40CF8" w:rsidRPr="00DF2ADA">
        <w:rPr>
          <w:rStyle w:val="FootnoteReference"/>
          <w:rFonts w:cs="IRLotus"/>
          <w:szCs w:val="28"/>
          <w:rtl/>
          <w:lang w:bidi="ar-SA"/>
        </w:rPr>
        <w:footnoteReference w:id="135"/>
      </w:r>
      <w:r w:rsidR="00D40CF8" w:rsidRPr="00D40CF8">
        <w:rPr>
          <w:rStyle w:val="FootnoteReference"/>
          <w:rFonts w:cs="IRLotus"/>
          <w:szCs w:val="28"/>
          <w:rtl/>
          <w:lang w:bidi="ar-SA"/>
        </w:rPr>
        <w:t>)</w:t>
      </w:r>
      <w:r w:rsidR="00626862" w:rsidRPr="0016606C">
        <w:rPr>
          <w:rStyle w:val="Char9"/>
          <w:rtl/>
        </w:rPr>
        <w:t>.</w:t>
      </w:r>
      <w:r w:rsidR="00626862" w:rsidRPr="0016606C">
        <w:rPr>
          <w:rFonts w:hint="cs"/>
          <w:rtl/>
        </w:rPr>
        <w:t xml:space="preserve"> یعنی</w:t>
      </w:r>
      <w:r w:rsidR="00CD3E26" w:rsidRPr="0016606C">
        <w:rPr>
          <w:rFonts w:hint="cs"/>
          <w:rtl/>
        </w:rPr>
        <w:t xml:space="preserve">: </w:t>
      </w:r>
      <w:r w:rsidR="00626862" w:rsidRPr="0016606C">
        <w:rPr>
          <w:rFonts w:hint="cs"/>
          <w:rtl/>
        </w:rPr>
        <w:t>«محق</w:t>
      </w:r>
      <w:r w:rsidR="00F21C9B" w:rsidRPr="0016606C">
        <w:rPr>
          <w:rFonts w:hint="cs"/>
          <w:rtl/>
        </w:rPr>
        <w:t>ّ</w:t>
      </w:r>
      <w:r w:rsidR="00626862" w:rsidRPr="0016606C">
        <w:rPr>
          <w:rFonts w:hint="cs"/>
          <w:rtl/>
        </w:rPr>
        <w:t xml:space="preserve">قاً </w:t>
      </w:r>
      <w:r w:rsidR="00E01725" w:rsidRPr="0016606C">
        <w:rPr>
          <w:rFonts w:hint="cs"/>
          <w:rtl/>
        </w:rPr>
        <w:t>در اخبار ما متشابه است مانند متشابه قرآن و محکم است مانند محکم قرآن، پس متشابه خبر را ردّ کنید به محکم آن</w:t>
      </w:r>
      <w:r w:rsidR="00635720" w:rsidRPr="0016606C">
        <w:rPr>
          <w:rFonts w:hint="cs"/>
          <w:rtl/>
        </w:rPr>
        <w:t>»</w:t>
      </w:r>
      <w:r w:rsidR="00E01725" w:rsidRPr="0016606C">
        <w:rPr>
          <w:rFonts w:hint="cs"/>
          <w:rtl/>
        </w:rPr>
        <w:t>.</w:t>
      </w:r>
    </w:p>
    <w:p w:rsidR="00E01725" w:rsidRPr="0016606C" w:rsidRDefault="00E01725" w:rsidP="00C249CC">
      <w:pPr>
        <w:pStyle w:val="a8"/>
        <w:rPr>
          <w:rtl/>
          <w:lang w:bidi="fa-IR"/>
        </w:rPr>
      </w:pPr>
      <w:bookmarkStart w:id="166" w:name="_Toc237838630"/>
      <w:bookmarkStart w:id="167" w:name="_Toc454380031"/>
      <w:r w:rsidRPr="0016606C">
        <w:rPr>
          <w:rFonts w:hint="cs"/>
          <w:rtl/>
          <w:lang w:bidi="fa-IR"/>
        </w:rPr>
        <w:t>16- قرآن احتیاج به تفسیر نداشته و ندارد</w:t>
      </w:r>
      <w:bookmarkEnd w:id="166"/>
      <w:bookmarkEnd w:id="167"/>
    </w:p>
    <w:p w:rsidR="00626862" w:rsidRPr="0016606C" w:rsidRDefault="00E01725" w:rsidP="00C249CC">
      <w:pPr>
        <w:pStyle w:val="a2"/>
        <w:rPr>
          <w:rtl/>
        </w:rPr>
      </w:pPr>
      <w:r w:rsidRPr="0016606C">
        <w:rPr>
          <w:rFonts w:hint="cs"/>
          <w:rtl/>
        </w:rPr>
        <w:t>قرآن چون آیاتش ناز</w:t>
      </w:r>
      <w:r w:rsidR="00225604">
        <w:rPr>
          <w:rFonts w:hint="cs"/>
          <w:rtl/>
        </w:rPr>
        <w:t>ل شد عرب زمان جاهلی آن را فهمید</w:t>
      </w:r>
      <w:r w:rsidRPr="0016606C">
        <w:rPr>
          <w:rFonts w:hint="cs"/>
          <w:rtl/>
        </w:rPr>
        <w:t xml:space="preserve"> و از آن متأثّ</w:t>
      </w:r>
      <w:r w:rsidR="00225604">
        <w:rPr>
          <w:rFonts w:hint="cs"/>
          <w:rtl/>
        </w:rPr>
        <w:t>ر شد و با شنیدن آیاتش مجذوب گشت</w:t>
      </w:r>
      <w:r w:rsidRPr="0016606C">
        <w:rPr>
          <w:rFonts w:hint="cs"/>
          <w:rtl/>
        </w:rPr>
        <w:t xml:space="preserve"> و ب</w:t>
      </w:r>
      <w:r w:rsidR="00F21C9B" w:rsidRPr="0016606C">
        <w:rPr>
          <w:rFonts w:hint="cs"/>
          <w:rtl/>
        </w:rPr>
        <w:t xml:space="preserve">ه </w:t>
      </w:r>
      <w:r w:rsidRPr="0016606C">
        <w:rPr>
          <w:rFonts w:hint="cs"/>
          <w:rtl/>
        </w:rPr>
        <w:t>واسط</w:t>
      </w:r>
      <w:r w:rsidR="007C704B" w:rsidRPr="0016606C">
        <w:rPr>
          <w:rFonts w:hint="cs"/>
          <w:rtl/>
        </w:rPr>
        <w:t>ۀ</w:t>
      </w:r>
      <w:r w:rsidR="00225604">
        <w:rPr>
          <w:rFonts w:hint="cs"/>
          <w:rtl/>
        </w:rPr>
        <w:t xml:space="preserve"> آن از عقای</w:t>
      </w:r>
      <w:r w:rsidRPr="0016606C">
        <w:rPr>
          <w:rFonts w:hint="cs"/>
          <w:rtl/>
        </w:rPr>
        <w:t>د و خرافات پدر و مادری و قومی دست برداشت و به برکت آن بر جهان آن روز تفوّق پیدا کرد، اگر قرآن بدون تفسیر فهمیده نمی‌شد چگونه عرب جاهل آن را فهمید. ب</w:t>
      </w:r>
      <w:r w:rsidR="00F21C9B" w:rsidRPr="0016606C">
        <w:rPr>
          <w:rFonts w:hint="cs"/>
          <w:rtl/>
        </w:rPr>
        <w:t xml:space="preserve">ه </w:t>
      </w:r>
      <w:r w:rsidRPr="0016606C">
        <w:rPr>
          <w:rFonts w:hint="cs"/>
          <w:rtl/>
        </w:rPr>
        <w:t>اضافه اگر قرآن محتاج به تفسیر بود خدایتعالی تفسیری برای آن نازل می‌نمود و یا رسول خدا</w:t>
      </w:r>
      <w:r w:rsidR="00FE4D23" w:rsidRPr="0016606C">
        <w:rPr>
          <w:rFonts w:cs="CTraditional Arabic" w:hint="cs"/>
          <w:rtl/>
        </w:rPr>
        <w:t>ص</w:t>
      </w:r>
      <w:r w:rsidRPr="0016606C">
        <w:rPr>
          <w:rFonts w:hint="cs"/>
          <w:rtl/>
        </w:rPr>
        <w:t xml:space="preserve"> تفسیری بر آن می‌نوشت</w:t>
      </w:r>
      <w:r w:rsidR="0023573F" w:rsidRPr="0016606C">
        <w:rPr>
          <w:rFonts w:hint="cs"/>
          <w:rtl/>
        </w:rPr>
        <w:t>،</w:t>
      </w:r>
      <w:r w:rsidR="00316BDB" w:rsidRPr="0016606C">
        <w:rPr>
          <w:rFonts w:hint="cs"/>
          <w:rtl/>
        </w:rPr>
        <w:t xml:space="preserve"> در</w:t>
      </w:r>
      <w:r w:rsidRPr="0016606C">
        <w:rPr>
          <w:rFonts w:hint="cs"/>
          <w:rtl/>
        </w:rPr>
        <w:t>حالی</w:t>
      </w:r>
      <w:r w:rsidR="00316BDB" w:rsidRPr="0016606C">
        <w:rPr>
          <w:rtl/>
        </w:rPr>
        <w:softHyphen/>
      </w:r>
      <w:r w:rsidR="00225604">
        <w:rPr>
          <w:rFonts w:hint="cs"/>
          <w:rtl/>
        </w:rPr>
        <w:t>که ننوشته و حتّی ا</w:t>
      </w:r>
      <w:r w:rsidRPr="0016606C">
        <w:rPr>
          <w:rFonts w:hint="cs"/>
          <w:rtl/>
        </w:rPr>
        <w:t>ئم</w:t>
      </w:r>
      <w:r w:rsidR="007C704B" w:rsidRPr="0016606C">
        <w:rPr>
          <w:rFonts w:hint="cs"/>
          <w:rtl/>
        </w:rPr>
        <w:t>ۀ</w:t>
      </w:r>
      <w:r w:rsidRPr="0016606C">
        <w:rPr>
          <w:rFonts w:hint="cs"/>
          <w:rtl/>
        </w:rPr>
        <w:t xml:space="preserve"> هدی</w:t>
      </w:r>
      <w:r w:rsidR="00225604">
        <w:rPr>
          <w:rFonts w:cs="CTraditional Arabic" w:hint="cs"/>
          <w:rtl/>
        </w:rPr>
        <w:t>‡</w:t>
      </w:r>
      <w:r w:rsidRPr="0016606C">
        <w:rPr>
          <w:rFonts w:hint="cs"/>
          <w:rtl/>
        </w:rPr>
        <w:t xml:space="preserve"> که نسبتاً وقت داشتند تفسیری بر قرآن ننوشتند، پس معلوم می‌شود احتیاج به تفسیری نداشته است.</w:t>
      </w:r>
    </w:p>
    <w:p w:rsidR="00E01725" w:rsidRPr="0016606C" w:rsidRDefault="00636F77" w:rsidP="00C249CC">
      <w:pPr>
        <w:pStyle w:val="a2"/>
        <w:rPr>
          <w:rtl/>
        </w:rPr>
      </w:pPr>
      <w:r w:rsidRPr="0016606C">
        <w:rPr>
          <w:rFonts w:hint="cs"/>
          <w:b/>
          <w:bCs/>
          <w:rtl/>
        </w:rPr>
        <w:t>ثانیاً</w:t>
      </w:r>
      <w:r w:rsidR="0038237C">
        <w:rPr>
          <w:rFonts w:hint="cs"/>
          <w:b/>
          <w:bCs/>
          <w:rtl/>
        </w:rPr>
        <w:t>:</w:t>
      </w:r>
      <w:r w:rsidR="00316BDB" w:rsidRPr="0016606C">
        <w:rPr>
          <w:rFonts w:hint="cs"/>
          <w:rtl/>
        </w:rPr>
        <w:t xml:space="preserve"> تفسیرهای</w:t>
      </w:r>
      <w:r w:rsidRPr="0016606C">
        <w:rPr>
          <w:rFonts w:hint="cs"/>
          <w:rtl/>
        </w:rPr>
        <w:t>ی که نوشته‌اند همه کلام بشری است و کلام خدا روشن‌تر</w:t>
      </w:r>
      <w:r w:rsidR="00225604">
        <w:rPr>
          <w:rFonts w:hint="cs"/>
          <w:rtl/>
        </w:rPr>
        <w:t xml:space="preserve"> </w:t>
      </w:r>
      <w:r w:rsidRPr="0016606C">
        <w:rPr>
          <w:rFonts w:hint="cs"/>
          <w:rtl/>
        </w:rPr>
        <w:t>از کلام ایشان</w:t>
      </w:r>
      <w:r w:rsidR="00225604">
        <w:rPr>
          <w:rFonts w:hint="cs"/>
          <w:rtl/>
        </w:rPr>
        <w:t xml:space="preserve"> ا</w:t>
      </w:r>
      <w:r w:rsidRPr="0016606C">
        <w:rPr>
          <w:rFonts w:hint="cs"/>
          <w:rtl/>
        </w:rPr>
        <w:t>ست، حقّ</w:t>
      </w:r>
      <w:r w:rsidR="00225604">
        <w:rPr>
          <w:rFonts w:hint="eastAsia"/>
          <w:rtl/>
        </w:rPr>
        <w:t>‌</w:t>
      </w:r>
      <w:r w:rsidRPr="0016606C">
        <w:rPr>
          <w:rFonts w:hint="cs"/>
          <w:rtl/>
        </w:rPr>
        <w:t>تعالی در</w:t>
      </w:r>
      <w:r w:rsidR="00225604">
        <w:rPr>
          <w:rFonts w:hint="cs"/>
          <w:rtl/>
        </w:rPr>
        <w:t xml:space="preserve"> واضح‌گوی</w:t>
      </w:r>
      <w:r w:rsidRPr="0016606C">
        <w:rPr>
          <w:rFonts w:hint="cs"/>
          <w:rtl/>
        </w:rPr>
        <w:t>ی و فهمانیدن مطالب از هر بشری استادتر است، اگر کسی کلام روشن خدا را نفهمد کلام مفسّرین را ب</w:t>
      </w:r>
      <w:r w:rsidR="00316BDB" w:rsidRPr="0016606C">
        <w:rPr>
          <w:rFonts w:hint="cs"/>
          <w:rtl/>
        </w:rPr>
        <w:t>ه</w:t>
      </w:r>
      <w:r w:rsidR="00225604">
        <w:rPr>
          <w:rFonts w:hint="cs"/>
          <w:rtl/>
        </w:rPr>
        <w:t xml:space="preserve"> </w:t>
      </w:r>
      <w:r w:rsidR="00316BDB" w:rsidRPr="0016606C">
        <w:rPr>
          <w:rFonts w:hint="cs"/>
          <w:rtl/>
        </w:rPr>
        <w:softHyphen/>
      </w:r>
      <w:r w:rsidRPr="0016606C">
        <w:rPr>
          <w:rFonts w:hint="cs"/>
          <w:rtl/>
        </w:rPr>
        <w:t>طریق اولی نخواه</w:t>
      </w:r>
      <w:r w:rsidR="00225604">
        <w:rPr>
          <w:rFonts w:hint="cs"/>
          <w:rtl/>
        </w:rPr>
        <w:t>د فهمید، شما بیای</w:t>
      </w:r>
      <w:r w:rsidR="00316BDB" w:rsidRPr="0016606C">
        <w:rPr>
          <w:rFonts w:hint="cs"/>
          <w:rtl/>
        </w:rPr>
        <w:t>ید این تفسیرهای</w:t>
      </w:r>
      <w:r w:rsidRPr="0016606C">
        <w:rPr>
          <w:rFonts w:hint="cs"/>
          <w:rtl/>
        </w:rPr>
        <w:t>ی که نوشته شده بگذارید کنار قرآن و ح</w:t>
      </w:r>
      <w:r w:rsidR="00316BDB" w:rsidRPr="0016606C">
        <w:rPr>
          <w:rFonts w:hint="cs"/>
          <w:rtl/>
        </w:rPr>
        <w:t>ِ</w:t>
      </w:r>
      <w:r w:rsidRPr="0016606C">
        <w:rPr>
          <w:rFonts w:hint="cs"/>
          <w:rtl/>
        </w:rPr>
        <w:t>س</w:t>
      </w:r>
      <w:r w:rsidR="00316BDB" w:rsidRPr="0016606C">
        <w:rPr>
          <w:rFonts w:hint="cs"/>
          <w:rtl/>
        </w:rPr>
        <w:t>ّ</w:t>
      </w:r>
      <w:r w:rsidRPr="0016606C">
        <w:rPr>
          <w:rFonts w:hint="cs"/>
          <w:rtl/>
        </w:rPr>
        <w:t>ا</w:t>
      </w:r>
      <w:r w:rsidR="00316BDB" w:rsidRPr="0016606C">
        <w:rPr>
          <w:rFonts w:hint="cs"/>
          <w:rtl/>
        </w:rPr>
        <w:t>ً</w:t>
      </w:r>
      <w:r w:rsidRPr="0016606C">
        <w:rPr>
          <w:rFonts w:hint="cs"/>
          <w:rtl/>
        </w:rPr>
        <w:t xml:space="preserve"> ببینید کدام مشکل‌تر است، بلی برای کسی که لغت عرب را نمی‌داند تر</w:t>
      </w:r>
      <w:r w:rsidR="00316BDB" w:rsidRPr="0016606C">
        <w:rPr>
          <w:rFonts w:hint="cs"/>
          <w:rtl/>
        </w:rPr>
        <w:t>جم</w:t>
      </w:r>
      <w:r w:rsidR="007C704B" w:rsidRPr="0016606C">
        <w:rPr>
          <w:rFonts w:hint="cs"/>
          <w:rtl/>
        </w:rPr>
        <w:t>ۀ</w:t>
      </w:r>
      <w:r w:rsidR="00316BDB" w:rsidRPr="0016606C">
        <w:rPr>
          <w:rFonts w:hint="cs"/>
          <w:rtl/>
        </w:rPr>
        <w:t xml:space="preserve"> قرآن لازم است ولی ترجمه غیر</w:t>
      </w:r>
      <w:r w:rsidR="00225604">
        <w:rPr>
          <w:rFonts w:hint="cs"/>
          <w:rtl/>
        </w:rPr>
        <w:t xml:space="preserve"> </w:t>
      </w:r>
      <w:r w:rsidRPr="0016606C">
        <w:rPr>
          <w:rFonts w:hint="cs"/>
          <w:rtl/>
        </w:rPr>
        <w:t>از تفسیر است و خواهد آمد.</w:t>
      </w:r>
    </w:p>
    <w:p w:rsidR="00806774" w:rsidRPr="009B34AE" w:rsidRDefault="00636F77" w:rsidP="0017456A">
      <w:pPr>
        <w:pStyle w:val="a2"/>
        <w:rPr>
          <w:spacing w:val="-2"/>
          <w:rtl/>
        </w:rPr>
      </w:pPr>
      <w:r w:rsidRPr="009B34AE">
        <w:rPr>
          <w:rFonts w:hint="cs"/>
          <w:b/>
          <w:bCs/>
          <w:spacing w:val="-2"/>
          <w:rtl/>
        </w:rPr>
        <w:t>ثالثا</w:t>
      </w:r>
      <w:r w:rsidR="009B34AE" w:rsidRPr="009B34AE">
        <w:rPr>
          <w:rFonts w:hint="cs"/>
          <w:b/>
          <w:bCs/>
          <w:spacing w:val="-2"/>
          <w:rtl/>
        </w:rPr>
        <w:t>ً</w:t>
      </w:r>
      <w:r w:rsidR="0038237C">
        <w:rPr>
          <w:rFonts w:hint="cs"/>
          <w:b/>
          <w:bCs/>
          <w:spacing w:val="-2"/>
          <w:rtl/>
        </w:rPr>
        <w:t>:</w:t>
      </w:r>
      <w:r w:rsidRPr="009B34AE">
        <w:rPr>
          <w:rFonts w:hint="cs"/>
          <w:b/>
          <w:bCs/>
          <w:spacing w:val="-2"/>
          <w:rtl/>
        </w:rPr>
        <w:t xml:space="preserve"> </w:t>
      </w:r>
      <w:r w:rsidRPr="009B34AE">
        <w:rPr>
          <w:rFonts w:hint="cs"/>
          <w:spacing w:val="-2"/>
          <w:rtl/>
        </w:rPr>
        <w:t>تفاسیری که نوشته شده در عوض اینکه مطالب قرآن را روشن‌تر کند تاریک‌تر نموده است مثلاً تفسیر منهج الصّادقین</w:t>
      </w:r>
      <w:r w:rsidR="00BE7182" w:rsidRPr="00D40CF8">
        <w:rPr>
          <w:vertAlign w:val="superscript"/>
          <w:rtl/>
        </w:rPr>
        <w:t>(</w:t>
      </w:r>
      <w:r w:rsidR="00BE7182" w:rsidRPr="00DF2ADA">
        <w:rPr>
          <w:rStyle w:val="FootnoteReference"/>
          <w:rFonts w:cs="IRLotus"/>
          <w:szCs w:val="28"/>
          <w:rtl/>
        </w:rPr>
        <w:footnoteReference w:id="136"/>
      </w:r>
      <w:r w:rsidR="00BE7182" w:rsidRPr="00D40CF8">
        <w:rPr>
          <w:rStyle w:val="FootnoteReference"/>
          <w:rFonts w:cs="IRLotus"/>
          <w:szCs w:val="28"/>
          <w:rtl/>
        </w:rPr>
        <w:t>)</w:t>
      </w:r>
      <w:r w:rsidRPr="009B34AE">
        <w:rPr>
          <w:rFonts w:hint="cs"/>
          <w:spacing w:val="-2"/>
          <w:rtl/>
        </w:rPr>
        <w:t xml:space="preserve">و مجمع‌البیان که </w:t>
      </w:r>
      <w:r w:rsidR="00316BDB" w:rsidRPr="009B34AE">
        <w:rPr>
          <w:rFonts w:hint="cs"/>
          <w:spacing w:val="-2"/>
          <w:rtl/>
        </w:rPr>
        <w:t xml:space="preserve">از </w:t>
      </w:r>
      <w:r w:rsidRPr="009B34AE">
        <w:rPr>
          <w:rFonts w:hint="cs"/>
          <w:spacing w:val="-2"/>
          <w:rtl/>
        </w:rPr>
        <w:t>بهترین تفاسیر است برای یک آیه چندین احتمال داده‌اند و برای یک کلمه چند معنی ذکر کرده‌اند و در ذیل آن چند روایت متعارض آورده‌اند و نفرموده‌اند کدام این احتمالات صحیح و کدام باطل است، خواننده را سرگردان می‌گذارند و می</w:t>
      </w:r>
      <w:r w:rsidR="0017456A">
        <w:rPr>
          <w:spacing w:val="-2"/>
          <w:rtl/>
        </w:rPr>
        <w:softHyphen/>
      </w:r>
      <w:r w:rsidRPr="009B34AE">
        <w:rPr>
          <w:rFonts w:hint="cs"/>
          <w:spacing w:val="-2"/>
          <w:rtl/>
        </w:rPr>
        <w:t>روند، مثلا شما به جمل</w:t>
      </w:r>
      <w:r w:rsidR="007C704B" w:rsidRPr="009B34AE">
        <w:rPr>
          <w:rFonts w:hint="cs"/>
          <w:spacing w:val="-2"/>
          <w:rtl/>
        </w:rPr>
        <w:t>ۀ</w:t>
      </w:r>
      <w:r w:rsidR="00A32280" w:rsidRPr="009B34AE">
        <w:rPr>
          <w:rFonts w:hint="cs"/>
          <w:spacing w:val="-2"/>
          <w:rtl/>
        </w:rPr>
        <w:t>:</w:t>
      </w:r>
      <w:r w:rsidR="00CD3E26" w:rsidRPr="009B34AE">
        <w:rPr>
          <w:rFonts w:hint="cs"/>
          <w:spacing w:val="-2"/>
          <w:rtl/>
        </w:rPr>
        <w:t xml:space="preserve"> </w:t>
      </w:r>
    </w:p>
    <w:p w:rsidR="00C94843" w:rsidRPr="0016606C" w:rsidRDefault="00864AC7" w:rsidP="00C249CC">
      <w:pPr>
        <w:pStyle w:val="ae"/>
        <w:rPr>
          <w:rFonts w:ascii="Times New Roman" w:hAnsi="Times New Roman" w:cs="B Lotus"/>
          <w:rtl/>
        </w:rPr>
      </w:pPr>
      <w:r w:rsidRPr="0016606C">
        <w:rPr>
          <w:rFonts w:ascii="Traditional Arabic" w:hAnsi="Traditional Arabic" w:cs="Traditional Arabic"/>
          <w:rtl/>
        </w:rPr>
        <w:t>﴿</w:t>
      </w:r>
      <w:r w:rsidR="00C94843" w:rsidRPr="0016606C">
        <w:rPr>
          <w:rtl/>
        </w:rPr>
        <w:t>وَعَلَى ٱلَّذِينَ يُطِيقُونَهُۥ</w:t>
      </w:r>
      <w:r w:rsidRPr="0016606C">
        <w:rPr>
          <w:rFonts w:ascii="Traditional Arabic" w:hAnsi="Traditional Arabic" w:cs="Traditional Arabic"/>
          <w:rtl/>
        </w:rPr>
        <w:t>﴾</w:t>
      </w:r>
      <w:r w:rsidR="00D40CF8" w:rsidRPr="00D40CF8">
        <w:rPr>
          <w:rFonts w:cs="IRLotus"/>
          <w:vertAlign w:val="superscript"/>
          <w:rtl/>
        </w:rPr>
        <w:t>(</w:t>
      </w:r>
      <w:r w:rsidR="00D40CF8" w:rsidRPr="00DF2ADA">
        <w:rPr>
          <w:rStyle w:val="FootnoteReference"/>
          <w:rFonts w:ascii="IRLotus" w:hAnsi="IRLotus" w:cs="IRLotus"/>
          <w:sz w:val="28"/>
          <w:szCs w:val="28"/>
          <w:rtl/>
        </w:rPr>
        <w:footnoteReference w:id="137"/>
      </w:r>
      <w:r w:rsidR="00D40CF8" w:rsidRPr="00D40CF8">
        <w:rPr>
          <w:rStyle w:val="FootnoteReference"/>
          <w:rFonts w:ascii="IRLotus" w:hAnsi="IRLotus" w:cs="IRLotus"/>
          <w:sz w:val="28"/>
          <w:szCs w:val="28"/>
          <w:rtl/>
        </w:rPr>
        <w:t>)</w:t>
      </w:r>
      <w:r w:rsidRPr="0016606C">
        <w:rPr>
          <w:rFonts w:ascii="Traditional Arabic" w:hAnsi="Traditional Arabic" w:cs="Traditional Arabic"/>
          <w:rtl/>
        </w:rPr>
        <w:t xml:space="preserve"> </w:t>
      </w:r>
      <w:r w:rsidR="00D34986" w:rsidRPr="0016606C">
        <w:rPr>
          <w:rStyle w:val="Char5"/>
          <w:rtl/>
          <w:lang w:bidi="ar-SA"/>
        </w:rPr>
        <w:tab/>
      </w:r>
      <w:r w:rsidR="00922247" w:rsidRPr="0016606C">
        <w:rPr>
          <w:rStyle w:val="Char5"/>
          <w:rtl/>
          <w:lang w:bidi="ar-SA"/>
        </w:rPr>
        <w:t>[</w:t>
      </w:r>
      <w:r w:rsidR="00C94843" w:rsidRPr="0016606C">
        <w:rPr>
          <w:rStyle w:val="Char5"/>
          <w:rtl/>
          <w:lang w:bidi="ar-SA"/>
        </w:rPr>
        <w:t>البقرة: 184</w:t>
      </w:r>
      <w:r w:rsidR="00922247" w:rsidRPr="0016606C">
        <w:rPr>
          <w:rStyle w:val="Char5"/>
          <w:rtl/>
          <w:lang w:bidi="ar-SA"/>
        </w:rPr>
        <w:t>]</w:t>
      </w:r>
      <w:r w:rsidR="00990882" w:rsidRPr="0016606C">
        <w:rPr>
          <w:rFonts w:ascii="Times New Roman" w:hAnsi="Times New Roman" w:cs="B Lotus"/>
          <w:rtl/>
        </w:rPr>
        <w:t>.</w:t>
      </w:r>
    </w:p>
    <w:p w:rsidR="00806774" w:rsidRPr="0016606C" w:rsidRDefault="00806774" w:rsidP="00C249CC">
      <w:pPr>
        <w:pStyle w:val="a2"/>
        <w:rPr>
          <w:rtl/>
        </w:rPr>
      </w:pPr>
      <w:r w:rsidRPr="0016606C">
        <w:rPr>
          <w:rFonts w:hint="cs"/>
          <w:rtl/>
        </w:rPr>
        <w:t>که در آی</w:t>
      </w:r>
      <w:r w:rsidR="007C704B" w:rsidRPr="0016606C">
        <w:rPr>
          <w:rFonts w:hint="cs"/>
          <w:rtl/>
        </w:rPr>
        <w:t>ۀ</w:t>
      </w:r>
      <w:r w:rsidRPr="0016606C">
        <w:rPr>
          <w:rFonts w:hint="cs"/>
          <w:rtl/>
        </w:rPr>
        <w:t xml:space="preserve"> 184 سور</w:t>
      </w:r>
      <w:r w:rsidR="007C704B" w:rsidRPr="0016606C">
        <w:rPr>
          <w:rFonts w:hint="cs"/>
          <w:rtl/>
        </w:rPr>
        <w:t>ۀ</w:t>
      </w:r>
      <w:r w:rsidRPr="0016606C">
        <w:rPr>
          <w:rFonts w:hint="cs"/>
          <w:rtl/>
        </w:rPr>
        <w:t xml:space="preserve"> بقره می‌باشد</w:t>
      </w:r>
      <w:r w:rsidR="0023573F" w:rsidRPr="0016606C">
        <w:rPr>
          <w:rFonts w:hint="cs"/>
          <w:rtl/>
        </w:rPr>
        <w:t xml:space="preserve"> مراجعه كنيد.</w:t>
      </w:r>
      <w:r w:rsidRPr="0016606C">
        <w:rPr>
          <w:rFonts w:hint="cs"/>
          <w:rtl/>
        </w:rPr>
        <w:t xml:space="preserve"> تا صدق گفتار ما روشن شود. اگر کسی این تفاسیر را ندیده باشد و خود به قرآن مراجعه کند و به زبان عربی و لغت قرآن وارد باشد</w:t>
      </w:r>
      <w:r w:rsidR="002D21BD" w:rsidRPr="0016606C">
        <w:rPr>
          <w:rFonts w:hint="cs"/>
          <w:rtl/>
        </w:rPr>
        <w:t xml:space="preserve"> </w:t>
      </w:r>
      <w:r w:rsidR="00316BDB" w:rsidRPr="0016606C">
        <w:rPr>
          <w:rFonts w:hint="cs"/>
          <w:rtl/>
        </w:rPr>
        <w:t>هر</w:t>
      </w:r>
      <w:r w:rsidRPr="0016606C">
        <w:rPr>
          <w:rFonts w:hint="cs"/>
          <w:rtl/>
        </w:rPr>
        <w:t>معنی که ظاهرتر و روشن‌تر است بگیرد راحت می‌شود.</w:t>
      </w:r>
    </w:p>
    <w:p w:rsidR="00806774" w:rsidRPr="0016606C" w:rsidRDefault="00806774" w:rsidP="0038237C">
      <w:pPr>
        <w:pStyle w:val="a2"/>
        <w:rPr>
          <w:rtl/>
        </w:rPr>
      </w:pPr>
      <w:r w:rsidRPr="0016606C">
        <w:rPr>
          <w:rFonts w:hint="cs"/>
          <w:b/>
          <w:bCs/>
          <w:rtl/>
        </w:rPr>
        <w:t>رابعاً</w:t>
      </w:r>
      <w:r w:rsidR="000D1D22">
        <w:rPr>
          <w:rFonts w:hint="cs"/>
          <w:b/>
          <w:bCs/>
          <w:rtl/>
        </w:rPr>
        <w:t>:</w:t>
      </w:r>
      <w:r w:rsidRPr="0016606C">
        <w:rPr>
          <w:rFonts w:hint="cs"/>
          <w:b/>
          <w:bCs/>
          <w:rtl/>
        </w:rPr>
        <w:t xml:space="preserve"> </w:t>
      </w:r>
      <w:r w:rsidRPr="0016606C">
        <w:rPr>
          <w:rFonts w:hint="cs"/>
          <w:rtl/>
        </w:rPr>
        <w:t>این تفاسیری که نوشته‌اند غالباً آیات قرآن</w:t>
      </w:r>
      <w:r w:rsidR="0023573F" w:rsidRPr="0016606C">
        <w:rPr>
          <w:rFonts w:hint="cs"/>
          <w:rtl/>
        </w:rPr>
        <w:t xml:space="preserve"> </w:t>
      </w:r>
      <w:r w:rsidRPr="0016606C">
        <w:rPr>
          <w:rFonts w:hint="cs"/>
          <w:rtl/>
        </w:rPr>
        <w:t>را حمل بر خرافات کرده‌اند و</w:t>
      </w:r>
      <w:r w:rsidR="00225604">
        <w:rPr>
          <w:rFonts w:hint="cs"/>
          <w:rtl/>
        </w:rPr>
        <w:t xml:space="preserve"> </w:t>
      </w:r>
      <w:r w:rsidRPr="0016606C">
        <w:rPr>
          <w:rFonts w:hint="cs"/>
          <w:rtl/>
        </w:rPr>
        <w:t>اخبار غلوّآمیز را در ضمن آیات آورده‌اند قرآنی که مجموعه‌ای از حقائق است فعلا مملوّ از خرافات کرده‌ان</w:t>
      </w:r>
      <w:r w:rsidR="00042F7E" w:rsidRPr="0016606C">
        <w:rPr>
          <w:rFonts w:hint="cs"/>
          <w:rtl/>
        </w:rPr>
        <w:t>د، مثلا حقّ تعالی برای قدرت‌</w:t>
      </w:r>
      <w:r w:rsidR="00225604">
        <w:rPr>
          <w:rFonts w:hint="cs"/>
          <w:rtl/>
        </w:rPr>
        <w:t xml:space="preserve"> </w:t>
      </w:r>
      <w:r w:rsidR="00042F7E" w:rsidRPr="0016606C">
        <w:rPr>
          <w:rFonts w:hint="cs"/>
          <w:rtl/>
        </w:rPr>
        <w:t>نمای</w:t>
      </w:r>
      <w:r w:rsidRPr="0016606C">
        <w:rPr>
          <w:rFonts w:hint="cs"/>
          <w:rtl/>
        </w:rPr>
        <w:t>ی خود در سور</w:t>
      </w:r>
      <w:r w:rsidR="007C704B" w:rsidRPr="0016606C">
        <w:rPr>
          <w:rFonts w:hint="cs"/>
          <w:rtl/>
        </w:rPr>
        <w:t>ۀ</w:t>
      </w:r>
      <w:r w:rsidRPr="0016606C">
        <w:rPr>
          <w:rFonts w:hint="cs"/>
          <w:rtl/>
        </w:rPr>
        <w:t xml:space="preserve"> بقره آی</w:t>
      </w:r>
      <w:r w:rsidR="007C704B" w:rsidRPr="0016606C">
        <w:rPr>
          <w:rFonts w:hint="cs"/>
          <w:rtl/>
        </w:rPr>
        <w:t>ۀ</w:t>
      </w:r>
      <w:r w:rsidRPr="0016606C">
        <w:rPr>
          <w:rFonts w:hint="cs"/>
          <w:rtl/>
        </w:rPr>
        <w:t xml:space="preserve"> 26 م</w:t>
      </w:r>
      <w:r w:rsidR="00225604">
        <w:rPr>
          <w:rFonts w:hint="cs"/>
          <w:rtl/>
        </w:rPr>
        <w:t>َ</w:t>
      </w:r>
      <w:r w:rsidRPr="0016606C">
        <w:rPr>
          <w:rFonts w:hint="cs"/>
          <w:rtl/>
        </w:rPr>
        <w:t>ثل به پشه زده و بعوضه که حیوان کوچکی اس</w:t>
      </w:r>
      <w:r w:rsidR="002D21BD" w:rsidRPr="0016606C">
        <w:rPr>
          <w:rFonts w:hint="cs"/>
          <w:rtl/>
        </w:rPr>
        <w:t>ت</w:t>
      </w:r>
      <w:r w:rsidRPr="0016606C">
        <w:rPr>
          <w:rFonts w:hint="cs"/>
          <w:rtl/>
        </w:rPr>
        <w:t xml:space="preserve"> و تمام قوای ظاهری و باطنی را واجد است آورده </w:t>
      </w:r>
      <w:r w:rsidR="00AD0222" w:rsidRPr="0016606C">
        <w:rPr>
          <w:rFonts w:hint="cs"/>
          <w:rtl/>
        </w:rPr>
        <w:t>ک</w:t>
      </w:r>
      <w:r w:rsidRPr="0016606C">
        <w:rPr>
          <w:rFonts w:hint="cs"/>
          <w:rtl/>
        </w:rPr>
        <w:t>ه هم خرطوم دارد برای مکیدن خون و هم پر دارد برای فرار، به طوری ک</w:t>
      </w:r>
      <w:r w:rsidR="002D21BD" w:rsidRPr="0016606C">
        <w:rPr>
          <w:rFonts w:hint="cs"/>
          <w:rtl/>
        </w:rPr>
        <w:t>ه</w:t>
      </w:r>
      <w:r w:rsidRPr="0016606C">
        <w:rPr>
          <w:rFonts w:hint="cs"/>
          <w:rtl/>
        </w:rPr>
        <w:t xml:space="preserve"> اگر تمام علمای بشری جمع شوند به کیفیّت خلقت آن پی نمی‌برند، آن وقت مفسرّین شیعه </w:t>
      </w:r>
      <w:r w:rsidR="00042F7E" w:rsidRPr="0016606C">
        <w:rPr>
          <w:rFonts w:ascii="Times New Roman" w:hAnsi="Times New Roman" w:cs="Times New Roman" w:hint="cs"/>
          <w:rtl/>
        </w:rPr>
        <w:t>ـ</w:t>
      </w:r>
      <w:r w:rsidRPr="0016606C">
        <w:rPr>
          <w:rFonts w:hint="cs"/>
          <w:rtl/>
        </w:rPr>
        <w:t xml:space="preserve"> مانند علی</w:t>
      </w:r>
      <w:r w:rsidR="00042F7E" w:rsidRPr="0016606C">
        <w:rPr>
          <w:rFonts w:hint="cs"/>
          <w:rtl/>
        </w:rPr>
        <w:t>ّ</w:t>
      </w:r>
      <w:r w:rsidRPr="0016606C">
        <w:rPr>
          <w:rFonts w:hint="cs"/>
          <w:rtl/>
        </w:rPr>
        <w:t xml:space="preserve"> بن ابراهیم و تفسیر برهان و نور الث</w:t>
      </w:r>
      <w:r w:rsidR="00042F7E" w:rsidRPr="0016606C">
        <w:rPr>
          <w:rFonts w:hint="cs"/>
          <w:rtl/>
        </w:rPr>
        <w:t>ّ</w:t>
      </w:r>
      <w:r w:rsidRPr="0016606C">
        <w:rPr>
          <w:rFonts w:hint="cs"/>
          <w:rtl/>
        </w:rPr>
        <w:t xml:space="preserve">قلین و مانند آنها به تقلید از یکدیگر </w:t>
      </w:r>
      <w:r w:rsidR="00042F7E" w:rsidRPr="0016606C">
        <w:rPr>
          <w:rFonts w:ascii="Times New Roman" w:hAnsi="Times New Roman" w:cs="Times New Roman" w:hint="cs"/>
          <w:rtl/>
        </w:rPr>
        <w:t>ـ</w:t>
      </w:r>
      <w:r w:rsidRPr="0016606C">
        <w:rPr>
          <w:rFonts w:hint="cs"/>
          <w:rtl/>
        </w:rPr>
        <w:t xml:space="preserve"> گفته‌اند مقصود از</w:t>
      </w:r>
      <w:r w:rsidR="00C94843" w:rsidRPr="0016606C">
        <w:rPr>
          <w:rFonts w:ascii="Traditional Arabic" w:hAnsi="Traditional Arabic" w:cs="Traditional Arabic" w:hint="cs"/>
          <w:b/>
          <w:bCs/>
          <w:rtl/>
        </w:rPr>
        <w:t xml:space="preserve"> </w:t>
      </w:r>
      <w:r w:rsidR="005739C7" w:rsidRPr="0016606C">
        <w:rPr>
          <w:rFonts w:ascii="Traditional Arabic" w:hAnsi="Traditional Arabic"/>
          <w:rtl/>
        </w:rPr>
        <w:t>«</w:t>
      </w:r>
      <w:r w:rsidR="00C94843" w:rsidRPr="0016606C">
        <w:rPr>
          <w:rStyle w:val="Char4"/>
          <w:rFonts w:hint="eastAsia"/>
          <w:rtl/>
        </w:rPr>
        <w:t>بَعُوضَة</w:t>
      </w:r>
      <w:r w:rsidR="00C94843" w:rsidRPr="0016606C">
        <w:rPr>
          <w:rStyle w:val="Char4"/>
          <w:rFonts w:hint="cs"/>
          <w:rtl/>
        </w:rPr>
        <w:t>ٗ</w:t>
      </w:r>
      <w:r w:rsidR="00D34986" w:rsidRPr="0016606C">
        <w:rPr>
          <w:rFonts w:ascii="Traditional Arabic" w:hAnsi="Traditional Arabic" w:hint="cs"/>
          <w:rtl/>
        </w:rPr>
        <w:t>»</w:t>
      </w:r>
      <w:r w:rsidR="0038237C">
        <w:rPr>
          <w:rFonts w:ascii="Traditional Arabic" w:hAnsi="Traditional Arabic" w:hint="cs"/>
          <w:rtl/>
        </w:rPr>
        <w:t>=</w:t>
      </w:r>
      <w:r w:rsidR="00042F7E" w:rsidRPr="0016606C">
        <w:rPr>
          <w:rFonts w:ascii="Traditional Arabic" w:hAnsi="Traditional Arabic" w:cs="Traditional Arabic" w:hint="cs"/>
          <w:b/>
          <w:bCs/>
          <w:rtl/>
        </w:rPr>
        <w:t xml:space="preserve"> </w:t>
      </w:r>
      <w:r w:rsidR="00042F7E" w:rsidRPr="0016606C">
        <w:rPr>
          <w:rFonts w:hint="cs"/>
          <w:rtl/>
        </w:rPr>
        <w:t>پشه</w:t>
      </w:r>
      <w:r w:rsidR="00042F7E" w:rsidRPr="0016606C">
        <w:rPr>
          <w:rFonts w:ascii="Traditional Arabic" w:hAnsi="Traditional Arabic" w:cs="Traditional Arabic"/>
          <w:b/>
          <w:bCs/>
          <w:rtl/>
        </w:rPr>
        <w:t>"</w:t>
      </w:r>
      <w:r w:rsidR="00042F7E" w:rsidRPr="0016606C">
        <w:rPr>
          <w:rFonts w:hint="cs"/>
          <w:rtl/>
        </w:rPr>
        <w:t xml:space="preserve"> علیّ</w:t>
      </w:r>
      <w:r w:rsidRPr="0016606C">
        <w:rPr>
          <w:rFonts w:hint="cs"/>
          <w:rtl/>
        </w:rPr>
        <w:t xml:space="preserve"> بن ابی طالب</w:t>
      </w:r>
      <w:r w:rsidRPr="0016606C">
        <w:rPr>
          <w:rFonts w:hint="cs"/>
        </w:rPr>
        <w:sym w:font="AGA Arabesque" w:char="F075"/>
      </w:r>
      <w:r w:rsidRPr="0016606C">
        <w:rPr>
          <w:rFonts w:hint="cs"/>
          <w:rtl/>
        </w:rPr>
        <w:t xml:space="preserve"> و مقص</w:t>
      </w:r>
      <w:r w:rsidR="00AD0222" w:rsidRPr="0016606C">
        <w:rPr>
          <w:rFonts w:hint="cs"/>
          <w:rtl/>
        </w:rPr>
        <w:t>و</w:t>
      </w:r>
      <w:r w:rsidRPr="0016606C">
        <w:rPr>
          <w:rFonts w:hint="cs"/>
          <w:rtl/>
        </w:rPr>
        <w:t>د از</w:t>
      </w:r>
      <w:r w:rsidR="00C94843" w:rsidRPr="0016606C">
        <w:rPr>
          <w:rFonts w:hint="cs"/>
          <w:rtl/>
        </w:rPr>
        <w:t xml:space="preserve"> </w:t>
      </w:r>
      <w:r w:rsidR="005739C7" w:rsidRPr="0016606C">
        <w:rPr>
          <w:rFonts w:ascii="Traditional Arabic" w:hAnsi="Traditional Arabic"/>
          <w:rtl/>
        </w:rPr>
        <w:t>«</w:t>
      </w:r>
      <w:r w:rsidR="00C94843" w:rsidRPr="0016606C">
        <w:rPr>
          <w:rStyle w:val="Char4"/>
          <w:rFonts w:hint="eastAsia"/>
          <w:rtl/>
        </w:rPr>
        <w:t>فَمَا</w:t>
      </w:r>
      <w:r w:rsidR="00C94843" w:rsidRPr="0016606C">
        <w:rPr>
          <w:rStyle w:val="Char4"/>
          <w:rtl/>
        </w:rPr>
        <w:t xml:space="preserve"> </w:t>
      </w:r>
      <w:r w:rsidR="00C94843" w:rsidRPr="0016606C">
        <w:rPr>
          <w:rStyle w:val="Char4"/>
          <w:rFonts w:hint="eastAsia"/>
          <w:rtl/>
        </w:rPr>
        <w:t>فَو</w:t>
      </w:r>
      <w:r w:rsidR="00C94843" w:rsidRPr="0016606C">
        <w:rPr>
          <w:rStyle w:val="Char4"/>
          <w:rFonts w:hint="cs"/>
          <w:rtl/>
        </w:rPr>
        <w:t>ۡ</w:t>
      </w:r>
      <w:r w:rsidR="00C94843" w:rsidRPr="0016606C">
        <w:rPr>
          <w:rStyle w:val="Char4"/>
          <w:rFonts w:hint="eastAsia"/>
          <w:rtl/>
        </w:rPr>
        <w:t>قَهَا</w:t>
      </w:r>
      <w:r w:rsidR="00D34986" w:rsidRPr="0016606C">
        <w:rPr>
          <w:rFonts w:ascii="Traditional Arabic" w:hAnsi="Traditional Arabic" w:hint="cs"/>
          <w:rtl/>
        </w:rPr>
        <w:t>»</w:t>
      </w:r>
      <w:r w:rsidRPr="0016606C">
        <w:rPr>
          <w:rFonts w:ascii="Traditional Arabic" w:hAnsi="Traditional Arabic" w:cs="Traditional Arabic"/>
          <w:b/>
          <w:bCs/>
          <w:rtl/>
        </w:rPr>
        <w:t xml:space="preserve"> </w:t>
      </w:r>
      <w:r w:rsidRPr="0016606C">
        <w:rPr>
          <w:rFonts w:hint="cs"/>
          <w:rtl/>
        </w:rPr>
        <w:t>رسول خدا</w:t>
      </w:r>
      <w:r w:rsidR="00FE4D23" w:rsidRPr="0016606C">
        <w:rPr>
          <w:rFonts w:cs="CTraditional Arabic" w:hint="cs"/>
          <w:rtl/>
        </w:rPr>
        <w:t>ص</w:t>
      </w:r>
      <w:r w:rsidRPr="0016606C">
        <w:rPr>
          <w:rFonts w:hint="cs"/>
          <w:rtl/>
        </w:rPr>
        <w:t xml:space="preserve"> است</w:t>
      </w:r>
      <w:r w:rsidR="002D21BD" w:rsidRPr="0016606C">
        <w:rPr>
          <w:rFonts w:hint="cs"/>
          <w:rtl/>
        </w:rPr>
        <w:t>!</w:t>
      </w:r>
      <w:r w:rsidRPr="0016606C">
        <w:rPr>
          <w:rFonts w:hint="cs"/>
          <w:rtl/>
        </w:rPr>
        <w:t xml:space="preserve"> کسی نبوده به ایشان بگوید</w:t>
      </w:r>
      <w:r w:rsidR="00CD3E26" w:rsidRPr="0016606C">
        <w:rPr>
          <w:rFonts w:hint="cs"/>
          <w:rtl/>
        </w:rPr>
        <w:t xml:space="preserve">: </w:t>
      </w:r>
      <w:r w:rsidRPr="0016606C">
        <w:rPr>
          <w:rFonts w:hint="cs"/>
          <w:rtl/>
        </w:rPr>
        <w:t>مگر خدا نمی‌توانست و یا می‌ترسید نام علی</w:t>
      </w:r>
      <w:r w:rsidRPr="0016606C">
        <w:rPr>
          <w:rFonts w:hint="cs"/>
        </w:rPr>
        <w:sym w:font="AGA Arabesque" w:char="F075"/>
      </w:r>
      <w:r w:rsidRPr="0016606C">
        <w:rPr>
          <w:rFonts w:hint="cs"/>
          <w:rtl/>
        </w:rPr>
        <w:t xml:space="preserve"> را </w:t>
      </w:r>
      <w:r w:rsidR="008F2FE0" w:rsidRPr="0016606C">
        <w:rPr>
          <w:rFonts w:hint="cs"/>
          <w:rtl/>
        </w:rPr>
        <w:t>ببرد که در عوض آن</w:t>
      </w:r>
      <w:r w:rsidR="00225604">
        <w:rPr>
          <w:rFonts w:hint="cs"/>
          <w:rtl/>
        </w:rPr>
        <w:t xml:space="preserve"> </w:t>
      </w:r>
      <w:r w:rsidR="008F2FE0" w:rsidRPr="0016606C">
        <w:rPr>
          <w:rtl/>
        </w:rPr>
        <w:softHyphen/>
      </w:r>
      <w:r w:rsidR="00074A4E" w:rsidRPr="0016606C">
        <w:rPr>
          <w:rFonts w:hint="cs"/>
          <w:rtl/>
        </w:rPr>
        <w:t>حضرت را ب</w:t>
      </w:r>
      <w:r w:rsidR="008F2FE0" w:rsidRPr="0016606C">
        <w:rPr>
          <w:rFonts w:hint="cs"/>
          <w:rtl/>
        </w:rPr>
        <w:t xml:space="preserve">ه </w:t>
      </w:r>
      <w:r w:rsidR="00074A4E" w:rsidRPr="0016606C">
        <w:rPr>
          <w:rFonts w:hint="cs"/>
          <w:rtl/>
        </w:rPr>
        <w:t>نام بعوضه</w:t>
      </w:r>
      <w:r w:rsidR="00831253" w:rsidRPr="0016606C">
        <w:rPr>
          <w:rFonts w:hint="cs"/>
          <w:rtl/>
        </w:rPr>
        <w:t xml:space="preserve"> ـ </w:t>
      </w:r>
      <w:r w:rsidR="00831253" w:rsidRPr="0016606C">
        <w:rPr>
          <w:rFonts w:ascii="Times New Roman" w:hAnsi="Times New Roman" w:hint="cs"/>
          <w:rtl/>
        </w:rPr>
        <w:t>پشه ـ</w:t>
      </w:r>
      <w:r w:rsidR="00DE07AF" w:rsidRPr="0016606C">
        <w:rPr>
          <w:rFonts w:hint="cs"/>
          <w:rtl/>
        </w:rPr>
        <w:t xml:space="preserve"> ذکر کرده، اینان هر</w:t>
      </w:r>
      <w:r w:rsidR="00225604">
        <w:rPr>
          <w:rFonts w:hint="cs"/>
          <w:rtl/>
        </w:rPr>
        <w:t xml:space="preserve"> </w:t>
      </w:r>
      <w:r w:rsidR="00074A4E" w:rsidRPr="0016606C">
        <w:rPr>
          <w:rFonts w:hint="cs"/>
          <w:rtl/>
        </w:rPr>
        <w:t>کجای قرآن نام حیوانی آم</w:t>
      </w:r>
      <w:r w:rsidR="00831253" w:rsidRPr="0016606C">
        <w:rPr>
          <w:rFonts w:hint="cs"/>
          <w:rtl/>
        </w:rPr>
        <w:t>د</w:t>
      </w:r>
      <w:r w:rsidR="00225604">
        <w:rPr>
          <w:rFonts w:hint="cs"/>
          <w:rtl/>
        </w:rPr>
        <w:t>ه مانند بعوضه،</w:t>
      </w:r>
      <w:r w:rsidR="00074A4E" w:rsidRPr="0016606C">
        <w:rPr>
          <w:rFonts w:hint="cs"/>
          <w:rtl/>
        </w:rPr>
        <w:t xml:space="preserve"> ابل و دابّه همه را تأویل نموده‌اند به علی</w:t>
      </w:r>
      <w:r w:rsidR="00074A4E" w:rsidRPr="0016606C">
        <w:rPr>
          <w:rFonts w:hint="cs"/>
        </w:rPr>
        <w:sym w:font="AGA Arabesque" w:char="F075"/>
      </w:r>
      <w:r w:rsidR="00074A4E" w:rsidRPr="0016606C">
        <w:rPr>
          <w:rFonts w:hint="cs"/>
          <w:rtl/>
        </w:rPr>
        <w:t xml:space="preserve"> برای اینکه به سایر ف</w:t>
      </w:r>
      <w:r w:rsidR="00DE07AF" w:rsidRPr="0016606C">
        <w:rPr>
          <w:rFonts w:hint="cs"/>
          <w:rtl/>
        </w:rPr>
        <w:t>ِ</w:t>
      </w:r>
      <w:r w:rsidR="00074A4E" w:rsidRPr="0016606C">
        <w:rPr>
          <w:rFonts w:hint="cs"/>
          <w:rtl/>
        </w:rPr>
        <w:t>ر</w:t>
      </w:r>
      <w:r w:rsidR="00DE07AF" w:rsidRPr="0016606C">
        <w:rPr>
          <w:rFonts w:hint="cs"/>
          <w:rtl/>
        </w:rPr>
        <w:t>َ</w:t>
      </w:r>
      <w:r w:rsidR="00074A4E" w:rsidRPr="0016606C">
        <w:rPr>
          <w:rFonts w:hint="cs"/>
          <w:rtl/>
        </w:rPr>
        <w:t xml:space="preserve">ق اسلامی بفهمانند </w:t>
      </w:r>
      <w:r w:rsidR="00831253" w:rsidRPr="0016606C">
        <w:rPr>
          <w:rFonts w:hint="cs"/>
          <w:rtl/>
        </w:rPr>
        <w:t>آ</w:t>
      </w:r>
      <w:r w:rsidR="00074A4E" w:rsidRPr="0016606C">
        <w:rPr>
          <w:rFonts w:hint="cs"/>
          <w:rtl/>
        </w:rPr>
        <w:t>یاتی در شأن علی</w:t>
      </w:r>
      <w:r w:rsidR="00074A4E" w:rsidRPr="0016606C">
        <w:rPr>
          <w:rFonts w:hint="cs"/>
        </w:rPr>
        <w:sym w:font="AGA Arabesque" w:char="F075"/>
      </w:r>
      <w:r w:rsidR="00074A4E" w:rsidRPr="0016606C">
        <w:rPr>
          <w:rFonts w:hint="cs"/>
          <w:rtl/>
        </w:rPr>
        <w:t xml:space="preserve"> نازل شده</w:t>
      </w:r>
      <w:r w:rsidR="00831253" w:rsidRPr="0016606C">
        <w:rPr>
          <w:rFonts w:hint="cs"/>
          <w:rtl/>
        </w:rPr>
        <w:t>!</w:t>
      </w:r>
      <w:r w:rsidR="00074A4E" w:rsidRPr="0016606C">
        <w:rPr>
          <w:rFonts w:hint="cs"/>
          <w:rtl/>
        </w:rPr>
        <w:t xml:space="preserve"> و به این واسطه</w:t>
      </w:r>
      <w:r w:rsidR="00831253" w:rsidRPr="0016606C">
        <w:rPr>
          <w:rFonts w:hint="cs"/>
          <w:rtl/>
        </w:rPr>
        <w:t xml:space="preserve"> </w:t>
      </w:r>
      <w:r w:rsidR="00074A4E" w:rsidRPr="0016606C">
        <w:rPr>
          <w:rFonts w:hint="cs"/>
          <w:rtl/>
        </w:rPr>
        <w:t>ندانسته به آن امام</w:t>
      </w:r>
      <w:r w:rsidR="00074A4E" w:rsidRPr="0016606C">
        <w:rPr>
          <w:rFonts w:hint="cs"/>
        </w:rPr>
        <w:sym w:font="AGA Arabesque" w:char="F075"/>
      </w:r>
      <w:r w:rsidR="00074A4E" w:rsidRPr="0016606C">
        <w:rPr>
          <w:rFonts w:hint="cs"/>
          <w:rtl/>
        </w:rPr>
        <w:t xml:space="preserve"> توهین و با قرآن بازی کرده و آن را موهون و مملوّ از خرافات نشان داده‌اند، شما اگر تفسیری را که به نام امام حسن ع</w:t>
      </w:r>
      <w:r w:rsidR="00831253" w:rsidRPr="0016606C">
        <w:rPr>
          <w:rFonts w:hint="cs"/>
          <w:rtl/>
        </w:rPr>
        <w:t>سک</w:t>
      </w:r>
      <w:r w:rsidR="00074A4E" w:rsidRPr="0016606C">
        <w:rPr>
          <w:rFonts w:hint="cs"/>
          <w:rtl/>
        </w:rPr>
        <w:t>ری</w:t>
      </w:r>
      <w:r w:rsidR="00074A4E" w:rsidRPr="0016606C">
        <w:rPr>
          <w:rFonts w:hint="cs"/>
        </w:rPr>
        <w:sym w:font="AGA Arabesque" w:char="F075"/>
      </w:r>
      <w:r w:rsidR="00074A4E" w:rsidRPr="0016606C">
        <w:rPr>
          <w:rFonts w:hint="cs"/>
          <w:rtl/>
        </w:rPr>
        <w:t xml:space="preserve"> جعل </w:t>
      </w:r>
      <w:r w:rsidR="00225604">
        <w:rPr>
          <w:rFonts w:hint="cs"/>
          <w:rtl/>
        </w:rPr>
        <w:t>کرده‌اند مطالعه نمای</w:t>
      </w:r>
      <w:r w:rsidR="00074A4E" w:rsidRPr="0016606C">
        <w:rPr>
          <w:rFonts w:hint="cs"/>
          <w:rtl/>
        </w:rPr>
        <w:t xml:space="preserve">ید تعجّب می‌کنید و می‌بینید امامی که می‌گویند </w:t>
      </w:r>
      <w:r w:rsidR="00225604">
        <w:rPr>
          <w:rFonts w:hint="cs"/>
          <w:rtl/>
        </w:rPr>
        <w:t>ا</w:t>
      </w:r>
      <w:r w:rsidR="00074A4E" w:rsidRPr="0016606C">
        <w:rPr>
          <w:rFonts w:hint="cs"/>
          <w:rtl/>
        </w:rPr>
        <w:t xml:space="preserve">علم مردم می‌باشد از تاریخ و قرآن و سایر امور بی‌اطّلاع بوده چنانکه در کتاب </w:t>
      </w:r>
      <w:r w:rsidR="00225604">
        <w:rPr>
          <w:rFonts w:hint="cs"/>
          <w:rtl/>
        </w:rPr>
        <w:t>«</w:t>
      </w:r>
      <w:r w:rsidR="00074A4E" w:rsidRPr="0016606C">
        <w:rPr>
          <w:rFonts w:hint="cs"/>
          <w:rtl/>
        </w:rPr>
        <w:t>اخبار الدّخیل</w:t>
      </w:r>
      <w:r w:rsidR="005B3BDA" w:rsidRPr="0016606C">
        <w:rPr>
          <w:rFonts w:hint="cs"/>
          <w:rtl/>
        </w:rPr>
        <w:t>ه</w:t>
      </w:r>
      <w:r w:rsidR="00225604">
        <w:rPr>
          <w:rFonts w:hint="cs"/>
          <w:rtl/>
        </w:rPr>
        <w:t>»</w:t>
      </w:r>
      <w:r w:rsidR="00D40CF8" w:rsidRPr="00D40CF8">
        <w:rPr>
          <w:vertAlign w:val="superscript"/>
          <w:rtl/>
          <w:lang w:bidi="ar-SA"/>
        </w:rPr>
        <w:t>(</w:t>
      </w:r>
      <w:r w:rsidR="00D40CF8" w:rsidRPr="00DF2ADA">
        <w:rPr>
          <w:rStyle w:val="FootnoteReference"/>
          <w:rFonts w:cs="IRLotus"/>
          <w:szCs w:val="28"/>
          <w:rtl/>
          <w:lang w:bidi="ar-SA"/>
        </w:rPr>
        <w:footnoteReference w:id="138"/>
      </w:r>
      <w:r w:rsidR="00D40CF8" w:rsidRPr="00D40CF8">
        <w:rPr>
          <w:rStyle w:val="FootnoteReference"/>
          <w:rFonts w:cs="IRLotus"/>
          <w:szCs w:val="28"/>
          <w:rtl/>
          <w:lang w:bidi="ar-SA"/>
        </w:rPr>
        <w:t>)</w:t>
      </w:r>
      <w:r w:rsidR="00074A4E" w:rsidRPr="0016606C">
        <w:rPr>
          <w:rFonts w:hint="cs"/>
          <w:rtl/>
        </w:rPr>
        <w:t xml:space="preserve"> بعضی از خرافات آن ذکر شده است.</w:t>
      </w:r>
    </w:p>
    <w:p w:rsidR="00074A4E" w:rsidRPr="0016606C" w:rsidRDefault="00074A4E" w:rsidP="00C249CC">
      <w:pPr>
        <w:pStyle w:val="a2"/>
        <w:rPr>
          <w:rtl/>
        </w:rPr>
      </w:pPr>
      <w:r w:rsidRPr="0016606C">
        <w:rPr>
          <w:rFonts w:hint="cs"/>
          <w:rtl/>
        </w:rPr>
        <w:t>یکی از گویندگان دینی نزد من آمد و گفت</w:t>
      </w:r>
      <w:r w:rsidR="00982A0D">
        <w:rPr>
          <w:rFonts w:hint="cs"/>
          <w:rtl/>
        </w:rPr>
        <w:t>:</w:t>
      </w:r>
      <w:r w:rsidRPr="0016606C">
        <w:rPr>
          <w:rFonts w:hint="cs"/>
          <w:rtl/>
        </w:rPr>
        <w:t xml:space="preserve"> شما قبول دارید که سور</w:t>
      </w:r>
      <w:r w:rsidR="007C704B" w:rsidRPr="0016606C">
        <w:rPr>
          <w:rFonts w:hint="cs"/>
          <w:rtl/>
        </w:rPr>
        <w:t>ۀ</w:t>
      </w:r>
      <w:r w:rsidRPr="0016606C">
        <w:rPr>
          <w:rFonts w:hint="cs"/>
          <w:rtl/>
        </w:rPr>
        <w:t xml:space="preserve"> انسان</w:t>
      </w:r>
      <w:r w:rsidR="00225604">
        <w:rPr>
          <w:rFonts w:hint="cs"/>
          <w:rtl/>
        </w:rPr>
        <w:t xml:space="preserve"> </w:t>
      </w:r>
      <w:r w:rsidRPr="0016606C">
        <w:rPr>
          <w:rFonts w:hint="cs"/>
          <w:rtl/>
        </w:rPr>
        <w:t>(دهر) که</w:t>
      </w:r>
      <w:r w:rsidR="005B3BDA" w:rsidRPr="0016606C">
        <w:rPr>
          <w:rFonts w:hint="cs"/>
          <w:rtl/>
        </w:rPr>
        <w:t xml:space="preserve"> </w:t>
      </w:r>
      <w:r w:rsidRPr="0016606C">
        <w:rPr>
          <w:rFonts w:hint="cs"/>
          <w:rtl/>
        </w:rPr>
        <w:t>در جزء 29 قرآن</w:t>
      </w:r>
      <w:r w:rsidR="005E447B" w:rsidRPr="0016606C">
        <w:rPr>
          <w:rFonts w:hint="cs"/>
          <w:rtl/>
        </w:rPr>
        <w:t xml:space="preserve"> </w:t>
      </w:r>
      <w:r w:rsidRPr="0016606C">
        <w:rPr>
          <w:rFonts w:hint="cs"/>
          <w:rtl/>
        </w:rPr>
        <w:t>است در شأن امیرالمؤمنین و خانواد</w:t>
      </w:r>
      <w:r w:rsidR="007C704B" w:rsidRPr="0016606C">
        <w:rPr>
          <w:rFonts w:hint="cs"/>
          <w:rtl/>
        </w:rPr>
        <w:t>ۀ</w:t>
      </w:r>
      <w:r w:rsidRPr="0016606C">
        <w:rPr>
          <w:rFonts w:hint="cs"/>
          <w:rtl/>
        </w:rPr>
        <w:t xml:space="preserve"> ا</w:t>
      </w:r>
      <w:r w:rsidR="005E447B" w:rsidRPr="0016606C">
        <w:rPr>
          <w:rFonts w:hint="cs"/>
          <w:rtl/>
        </w:rPr>
        <w:t>و</w:t>
      </w:r>
      <w:r w:rsidRPr="0016606C">
        <w:rPr>
          <w:rFonts w:hint="cs"/>
        </w:rPr>
        <w:sym w:font="AGA Arabesque" w:char="F075"/>
      </w:r>
      <w:r w:rsidRPr="0016606C">
        <w:rPr>
          <w:rFonts w:hint="cs"/>
          <w:rtl/>
        </w:rPr>
        <w:t xml:space="preserve"> نازل شده؟ گفتم بلی من قبول دارم، ولی شما چطور</w:t>
      </w:r>
      <w:r w:rsidR="005E447B" w:rsidRPr="0016606C">
        <w:rPr>
          <w:rFonts w:hint="cs"/>
          <w:rtl/>
        </w:rPr>
        <w:t>؟</w:t>
      </w:r>
      <w:r w:rsidRPr="0016606C">
        <w:rPr>
          <w:rFonts w:hint="cs"/>
          <w:rtl/>
        </w:rPr>
        <w:t xml:space="preserve"> من معتقدم شما قبول ندارید</w:t>
      </w:r>
      <w:r w:rsidR="005E447B" w:rsidRPr="0016606C">
        <w:rPr>
          <w:rFonts w:hint="cs"/>
          <w:rtl/>
        </w:rPr>
        <w:t>،</w:t>
      </w:r>
      <w:r w:rsidRPr="0016606C">
        <w:rPr>
          <w:rFonts w:hint="cs"/>
          <w:rtl/>
        </w:rPr>
        <w:t xml:space="preserve"> بلکه آن امام</w:t>
      </w:r>
      <w:r w:rsidRPr="0016606C">
        <w:rPr>
          <w:rFonts w:hint="cs"/>
        </w:rPr>
        <w:sym w:font="AGA Arabesque" w:char="F075"/>
      </w:r>
      <w:r w:rsidR="00225604">
        <w:rPr>
          <w:rFonts w:hint="cs"/>
          <w:rtl/>
        </w:rPr>
        <w:t xml:space="preserve"> را پ</w:t>
      </w:r>
      <w:r w:rsidR="005E447B" w:rsidRPr="0016606C">
        <w:rPr>
          <w:rFonts w:hint="cs"/>
          <w:rtl/>
        </w:rPr>
        <w:t>ي</w:t>
      </w:r>
      <w:r w:rsidRPr="0016606C">
        <w:rPr>
          <w:rFonts w:hint="cs"/>
          <w:rtl/>
        </w:rPr>
        <w:t>رو عقل و قرآن نمی‌دان</w:t>
      </w:r>
      <w:r w:rsidR="005E447B" w:rsidRPr="0016606C">
        <w:rPr>
          <w:rFonts w:hint="cs"/>
          <w:rtl/>
        </w:rPr>
        <w:t>ي</w:t>
      </w:r>
      <w:r w:rsidRPr="0016606C">
        <w:rPr>
          <w:rFonts w:hint="cs"/>
          <w:rtl/>
        </w:rPr>
        <w:t>د و قرآن را هم موهون کرده‌اید گفت</w:t>
      </w:r>
      <w:r w:rsidR="00CD3E26" w:rsidRPr="0016606C">
        <w:rPr>
          <w:rFonts w:hint="cs"/>
          <w:rtl/>
        </w:rPr>
        <w:t xml:space="preserve">: </w:t>
      </w:r>
      <w:r w:rsidRPr="0016606C">
        <w:rPr>
          <w:rFonts w:hint="cs"/>
          <w:rtl/>
        </w:rPr>
        <w:t>چگونه تهمت می‌زنید؟ گفتم</w:t>
      </w:r>
      <w:r w:rsidR="00CD3E26" w:rsidRPr="0016606C">
        <w:rPr>
          <w:rFonts w:hint="cs"/>
          <w:rtl/>
        </w:rPr>
        <w:t xml:space="preserve">: </w:t>
      </w:r>
      <w:r w:rsidRPr="0016606C">
        <w:rPr>
          <w:rFonts w:hint="cs"/>
          <w:rtl/>
        </w:rPr>
        <w:t>تهمت نیست بلکه</w:t>
      </w:r>
      <w:r w:rsidR="005E447B" w:rsidRPr="0016606C">
        <w:rPr>
          <w:rFonts w:hint="cs"/>
          <w:rtl/>
        </w:rPr>
        <w:t xml:space="preserve"> </w:t>
      </w:r>
      <w:r w:rsidRPr="0016606C">
        <w:rPr>
          <w:rFonts w:hint="cs"/>
          <w:rtl/>
        </w:rPr>
        <w:t>ادّعای با دلیل است، حال ثابت می‌کنم ب</w:t>
      </w:r>
      <w:r w:rsidR="00DE07AF" w:rsidRPr="0016606C">
        <w:rPr>
          <w:rFonts w:hint="cs"/>
          <w:rtl/>
        </w:rPr>
        <w:t>ه</w:t>
      </w:r>
      <w:r w:rsidR="00DE07AF" w:rsidRPr="0016606C">
        <w:rPr>
          <w:rFonts w:hint="cs"/>
          <w:rtl/>
        </w:rPr>
        <w:softHyphen/>
      </w:r>
      <w:r w:rsidRPr="0016606C">
        <w:rPr>
          <w:rFonts w:hint="cs"/>
          <w:rtl/>
        </w:rPr>
        <w:t>طوری که خود شما آن را قبول کنی، آیا شما قبول داری که این سوره از اوّل تا به آخر آن در شأن علی</w:t>
      </w:r>
      <w:r w:rsidRPr="0016606C">
        <w:rPr>
          <w:rFonts w:hint="cs"/>
        </w:rPr>
        <w:sym w:font="AGA Arabesque" w:char="F075"/>
      </w:r>
      <w:r w:rsidRPr="0016606C">
        <w:rPr>
          <w:rFonts w:hint="cs"/>
          <w:rtl/>
        </w:rPr>
        <w:t xml:space="preserve"> نازل شده؟ گفت</w:t>
      </w:r>
      <w:r w:rsidR="00CD3E26" w:rsidRPr="0016606C">
        <w:rPr>
          <w:rFonts w:hint="cs"/>
          <w:rtl/>
        </w:rPr>
        <w:t xml:space="preserve">: </w:t>
      </w:r>
      <w:r w:rsidRPr="0016606C">
        <w:rPr>
          <w:rFonts w:hint="cs"/>
          <w:rtl/>
        </w:rPr>
        <w:t>بلی، گفتم</w:t>
      </w:r>
      <w:r w:rsidR="00CD3E26" w:rsidRPr="0016606C">
        <w:rPr>
          <w:rFonts w:hint="cs"/>
          <w:rtl/>
        </w:rPr>
        <w:t xml:space="preserve">: </w:t>
      </w:r>
      <w:r w:rsidRPr="0016606C">
        <w:rPr>
          <w:rFonts w:hint="cs"/>
          <w:rtl/>
        </w:rPr>
        <w:t>خیلی خوب در اوّل این سوره می‌گوید</w:t>
      </w:r>
      <w:r w:rsidR="00CD3E26" w:rsidRPr="0016606C">
        <w:rPr>
          <w:rFonts w:hint="cs"/>
          <w:rtl/>
        </w:rPr>
        <w:t xml:space="preserve">: </w:t>
      </w:r>
    </w:p>
    <w:p w:rsidR="00C94843" w:rsidRPr="0016606C" w:rsidRDefault="00864AC7" w:rsidP="00C249CC">
      <w:pPr>
        <w:pStyle w:val="ae"/>
        <w:rPr>
          <w:rFonts w:ascii="Times New Roman" w:hAnsi="Times New Roman" w:cs="B Lotus"/>
          <w:rtl/>
        </w:rPr>
      </w:pPr>
      <w:r w:rsidRPr="0016606C">
        <w:rPr>
          <w:rFonts w:ascii="Traditional Arabic" w:hAnsi="Traditional Arabic" w:cs="Traditional Arabic"/>
          <w:rtl/>
        </w:rPr>
        <w:t>﴿</w:t>
      </w:r>
      <w:r w:rsidR="00C94843" w:rsidRPr="0016606C">
        <w:rPr>
          <w:rtl/>
        </w:rPr>
        <w:t>إِنَّا خَلَقۡنَا ٱلۡإِنسَٰنَ</w:t>
      </w:r>
      <w:r w:rsidRPr="0016606C">
        <w:rPr>
          <w:rFonts w:ascii="Traditional Arabic" w:hAnsi="Traditional Arabic" w:cs="Traditional Arabic"/>
          <w:rtl/>
        </w:rPr>
        <w:t xml:space="preserve">﴾ </w:t>
      </w:r>
      <w:r w:rsidR="00D34986" w:rsidRPr="0016606C">
        <w:rPr>
          <w:rStyle w:val="Char5"/>
          <w:rtl/>
          <w:lang w:bidi="ar-SA"/>
        </w:rPr>
        <w:tab/>
      </w:r>
      <w:r w:rsidR="00922247" w:rsidRPr="0016606C">
        <w:rPr>
          <w:rStyle w:val="Char5"/>
          <w:rtl/>
          <w:lang w:bidi="ar-SA"/>
        </w:rPr>
        <w:t>[</w:t>
      </w:r>
      <w:r w:rsidR="00C94843" w:rsidRPr="0016606C">
        <w:rPr>
          <w:rStyle w:val="Char5"/>
          <w:rtl/>
          <w:lang w:bidi="ar-SA"/>
        </w:rPr>
        <w:t>الإنسان: 2</w:t>
      </w:r>
      <w:r w:rsidR="00922247" w:rsidRPr="0016606C">
        <w:rPr>
          <w:rStyle w:val="Char5"/>
          <w:rtl/>
          <w:lang w:bidi="ar-SA"/>
        </w:rPr>
        <w:t>]</w:t>
      </w:r>
      <w:r w:rsidR="00990882" w:rsidRPr="0016606C">
        <w:rPr>
          <w:rFonts w:ascii="Times New Roman" w:hAnsi="Times New Roman" w:cs="B Lotus"/>
          <w:rtl/>
        </w:rPr>
        <w:t>.</w:t>
      </w:r>
    </w:p>
    <w:p w:rsidR="00074A4E" w:rsidRPr="0016606C" w:rsidRDefault="00074A4E" w:rsidP="00C249CC">
      <w:pPr>
        <w:pStyle w:val="af"/>
        <w:rPr>
          <w:sz w:val="28"/>
          <w:szCs w:val="32"/>
          <w:rtl/>
        </w:rPr>
      </w:pPr>
      <w:r w:rsidRPr="0016606C">
        <w:rPr>
          <w:rFonts w:hint="cs"/>
          <w:rtl/>
        </w:rPr>
        <w:t>«</w:t>
      </w:r>
      <w:r w:rsidR="00DD600B" w:rsidRPr="0016606C">
        <w:rPr>
          <w:rFonts w:hint="cs"/>
          <w:rtl/>
        </w:rPr>
        <w:t>ما انسان را خلق کردیم</w:t>
      </w:r>
      <w:r w:rsidRPr="0016606C">
        <w:rPr>
          <w:rFonts w:hint="cs"/>
          <w:rtl/>
        </w:rPr>
        <w:t>».</w:t>
      </w:r>
    </w:p>
    <w:p w:rsidR="00074A4E" w:rsidRPr="0016606C" w:rsidRDefault="00DD600B" w:rsidP="00C249CC">
      <w:pPr>
        <w:pStyle w:val="a2"/>
        <w:rPr>
          <w:rtl/>
        </w:rPr>
      </w:pPr>
      <w:r w:rsidRPr="0016606C">
        <w:rPr>
          <w:rFonts w:hint="cs"/>
          <w:rtl/>
        </w:rPr>
        <w:t>در تفاسیر شیعه آمده که مقصود از انسان علی</w:t>
      </w:r>
      <w:r w:rsidRPr="0016606C">
        <w:rPr>
          <w:rFonts w:hint="cs"/>
        </w:rPr>
        <w:sym w:font="AGA Arabesque" w:char="F075"/>
      </w:r>
      <w:r w:rsidRPr="0016606C">
        <w:rPr>
          <w:rFonts w:hint="cs"/>
          <w:rtl/>
        </w:rPr>
        <w:t xml:space="preserve"> می‌باشد، شما قبول دارید؟ گفت</w:t>
      </w:r>
      <w:r w:rsidR="00CD3E26" w:rsidRPr="0016606C">
        <w:rPr>
          <w:rFonts w:hint="cs"/>
          <w:rtl/>
        </w:rPr>
        <w:t xml:space="preserve">: </w:t>
      </w:r>
      <w:r w:rsidRPr="0016606C">
        <w:rPr>
          <w:rFonts w:hint="cs"/>
          <w:rtl/>
        </w:rPr>
        <w:t>بلی، گفتم</w:t>
      </w:r>
      <w:r w:rsidR="00CD3E26" w:rsidRPr="0016606C">
        <w:rPr>
          <w:rFonts w:hint="cs"/>
          <w:rtl/>
        </w:rPr>
        <w:t xml:space="preserve">: </w:t>
      </w:r>
      <w:r w:rsidRPr="0016606C">
        <w:rPr>
          <w:rFonts w:hint="cs"/>
          <w:rtl/>
        </w:rPr>
        <w:t>بسیار خوب، بعد فرموده</w:t>
      </w:r>
      <w:r w:rsidR="00CD3E26" w:rsidRPr="0016606C">
        <w:rPr>
          <w:rFonts w:hint="cs"/>
          <w:rtl/>
        </w:rPr>
        <w:t xml:space="preserve">: </w:t>
      </w:r>
    </w:p>
    <w:p w:rsidR="00C94843" w:rsidRPr="0016606C" w:rsidRDefault="00C94843" w:rsidP="00C249CC">
      <w:pPr>
        <w:pStyle w:val="ae"/>
        <w:rPr>
          <w:rFonts w:ascii="Times New Roman" w:hAnsi="Times New Roman" w:cs="B Lotus"/>
          <w:rtl/>
        </w:rPr>
      </w:pPr>
      <w:r w:rsidRPr="0016606C">
        <w:rPr>
          <w:rFonts w:ascii="Traditional Arabic" w:hAnsi="Traditional Arabic" w:cs="Traditional Arabic"/>
          <w:rtl/>
        </w:rPr>
        <w:t>﴿</w:t>
      </w:r>
      <w:r w:rsidRPr="0016606C">
        <w:rPr>
          <w:rtl/>
        </w:rPr>
        <w:t>مِن نُّطۡفَةٍ أَمۡشَاجٖ</w:t>
      </w:r>
      <w:r w:rsidRPr="0016606C">
        <w:rPr>
          <w:rFonts w:ascii="Traditional Arabic" w:hAnsi="Traditional Arabic" w:cs="Traditional Arabic"/>
          <w:rtl/>
        </w:rPr>
        <w:t xml:space="preserve">﴾ </w:t>
      </w:r>
      <w:r w:rsidR="00D34986" w:rsidRPr="0016606C">
        <w:rPr>
          <w:rStyle w:val="Char5"/>
          <w:rtl/>
          <w:lang w:bidi="ar-SA"/>
        </w:rPr>
        <w:tab/>
      </w:r>
      <w:r w:rsidRPr="0016606C">
        <w:rPr>
          <w:rStyle w:val="Char5"/>
          <w:rtl/>
          <w:lang w:bidi="ar-SA"/>
        </w:rPr>
        <w:t>[الإنسان: 2]</w:t>
      </w:r>
      <w:r w:rsidRPr="0016606C">
        <w:rPr>
          <w:rFonts w:ascii="Times New Roman" w:hAnsi="Times New Roman" w:cs="B Lotus"/>
          <w:rtl/>
        </w:rPr>
        <w:t>.</w:t>
      </w:r>
    </w:p>
    <w:p w:rsidR="00F9124A" w:rsidRPr="0016606C" w:rsidRDefault="00F9124A" w:rsidP="00C249CC">
      <w:pPr>
        <w:pStyle w:val="af"/>
        <w:rPr>
          <w:rtl/>
        </w:rPr>
      </w:pPr>
      <w:r w:rsidRPr="0016606C">
        <w:rPr>
          <w:rFonts w:hint="cs"/>
          <w:rtl/>
        </w:rPr>
        <w:t>«ما او را از نطف</w:t>
      </w:r>
      <w:r w:rsidR="009B34AE">
        <w:rPr>
          <w:rFonts w:hint="cs"/>
          <w:rtl/>
        </w:rPr>
        <w:t>ۀ</w:t>
      </w:r>
      <w:r w:rsidRPr="0016606C">
        <w:rPr>
          <w:rFonts w:hint="cs"/>
          <w:rtl/>
        </w:rPr>
        <w:t xml:space="preserve"> مخلوط آفریدیم».</w:t>
      </w:r>
    </w:p>
    <w:p w:rsidR="007E2925" w:rsidRPr="009B34AE" w:rsidRDefault="00F9124A" w:rsidP="00C249CC">
      <w:pPr>
        <w:pStyle w:val="a2"/>
        <w:rPr>
          <w:spacing w:val="-2"/>
          <w:rtl/>
        </w:rPr>
      </w:pPr>
      <w:r w:rsidRPr="009B34AE">
        <w:rPr>
          <w:rFonts w:hint="cs"/>
          <w:spacing w:val="-2"/>
          <w:rtl/>
        </w:rPr>
        <w:t>آیا شما طبق این آیه قبول دارید که علی</w:t>
      </w:r>
      <w:r w:rsidRPr="009B34AE">
        <w:rPr>
          <w:rFonts w:hint="cs"/>
          <w:spacing w:val="-2"/>
        </w:rPr>
        <w:sym w:font="AGA Arabesque" w:char="F075"/>
      </w:r>
      <w:r w:rsidRPr="009B34AE">
        <w:rPr>
          <w:rFonts w:hint="cs"/>
          <w:spacing w:val="-2"/>
          <w:rtl/>
        </w:rPr>
        <w:t xml:space="preserve"> از نطف</w:t>
      </w:r>
      <w:r w:rsidR="007C704B" w:rsidRPr="009B34AE">
        <w:rPr>
          <w:rFonts w:hint="cs"/>
          <w:spacing w:val="-2"/>
          <w:rtl/>
        </w:rPr>
        <w:t>ۀ</w:t>
      </w:r>
      <w:r w:rsidRPr="009B34AE">
        <w:rPr>
          <w:rFonts w:hint="cs"/>
          <w:spacing w:val="-2"/>
          <w:rtl/>
        </w:rPr>
        <w:t xml:space="preserve"> حضرت ابوطالب و فاطم</w:t>
      </w:r>
      <w:r w:rsidR="008C3FA7">
        <w:rPr>
          <w:rFonts w:hint="cs"/>
          <w:spacing w:val="-2"/>
          <w:rtl/>
        </w:rPr>
        <w:t>ه</w:t>
      </w:r>
      <w:r w:rsidRPr="009B34AE">
        <w:rPr>
          <w:rFonts w:hint="cs"/>
          <w:spacing w:val="-2"/>
          <w:rtl/>
        </w:rPr>
        <w:t xml:space="preserve"> بنت اسد خلق شده؟ دیدم تأم</w:t>
      </w:r>
      <w:r w:rsidR="00DE07AF" w:rsidRPr="009B34AE">
        <w:rPr>
          <w:rFonts w:hint="cs"/>
          <w:spacing w:val="-2"/>
          <w:rtl/>
        </w:rPr>
        <w:t>ّ</w:t>
      </w:r>
      <w:r w:rsidRPr="009B34AE">
        <w:rPr>
          <w:rFonts w:hint="cs"/>
          <w:spacing w:val="-2"/>
          <w:rtl/>
        </w:rPr>
        <w:t>ل کرد و جواب نداد، و سپس گفت</w:t>
      </w:r>
      <w:r w:rsidR="00CD3E26" w:rsidRPr="009B34AE">
        <w:rPr>
          <w:rFonts w:hint="cs"/>
          <w:spacing w:val="-2"/>
          <w:rtl/>
        </w:rPr>
        <w:t xml:space="preserve">: </w:t>
      </w:r>
      <w:r w:rsidRPr="009B34AE">
        <w:rPr>
          <w:rFonts w:hint="cs"/>
          <w:spacing w:val="-2"/>
          <w:rtl/>
        </w:rPr>
        <w:t>خیر علی</w:t>
      </w:r>
      <w:r w:rsidRPr="009B34AE">
        <w:rPr>
          <w:rFonts w:hint="cs"/>
          <w:spacing w:val="-2"/>
        </w:rPr>
        <w:sym w:font="AGA Arabesque" w:char="F075"/>
      </w:r>
      <w:r w:rsidRPr="009B34AE">
        <w:rPr>
          <w:rFonts w:hint="cs"/>
          <w:spacing w:val="-2"/>
          <w:rtl/>
        </w:rPr>
        <w:t xml:space="preserve"> از نور خلق ش</w:t>
      </w:r>
      <w:r w:rsidR="001E0A37" w:rsidRPr="009B34AE">
        <w:rPr>
          <w:rFonts w:hint="cs"/>
          <w:spacing w:val="-2"/>
          <w:rtl/>
        </w:rPr>
        <w:t>د</w:t>
      </w:r>
      <w:r w:rsidRPr="009B34AE">
        <w:rPr>
          <w:rFonts w:hint="cs"/>
          <w:spacing w:val="-2"/>
          <w:rtl/>
        </w:rPr>
        <w:t>ه و صدها هزار سال قبل از وجود پدرش بود، گفتم</w:t>
      </w:r>
      <w:r w:rsidR="00CD3E26" w:rsidRPr="009B34AE">
        <w:rPr>
          <w:rFonts w:hint="cs"/>
          <w:spacing w:val="-2"/>
          <w:rtl/>
        </w:rPr>
        <w:t xml:space="preserve">: </w:t>
      </w:r>
      <w:r w:rsidRPr="009B34AE">
        <w:rPr>
          <w:rFonts w:hint="cs"/>
          <w:spacing w:val="-2"/>
          <w:rtl/>
        </w:rPr>
        <w:t>پس معلوم شد که شما قبول ندارید که این آیه و این سوره در شأن علی</w:t>
      </w:r>
      <w:r w:rsidRPr="009B34AE">
        <w:rPr>
          <w:rFonts w:hint="cs"/>
          <w:spacing w:val="-2"/>
        </w:rPr>
        <w:sym w:font="AGA Arabesque" w:char="F075"/>
      </w:r>
      <w:r w:rsidRPr="009B34AE">
        <w:rPr>
          <w:rFonts w:hint="cs"/>
          <w:spacing w:val="-2"/>
          <w:rtl/>
        </w:rPr>
        <w:t xml:space="preserve"> نازل شده، پس چرا اوّل اقرار کر</w:t>
      </w:r>
      <w:r w:rsidR="001E0A37" w:rsidRPr="009B34AE">
        <w:rPr>
          <w:rFonts w:hint="cs"/>
          <w:spacing w:val="-2"/>
          <w:rtl/>
        </w:rPr>
        <w:t>دی؟ و چرا در تفاسیر خود نوشته‌اي</w:t>
      </w:r>
      <w:r w:rsidRPr="009B34AE">
        <w:rPr>
          <w:rFonts w:hint="cs"/>
          <w:spacing w:val="-2"/>
          <w:rtl/>
        </w:rPr>
        <w:t>د</w:t>
      </w:r>
      <w:r w:rsidR="00BE7182" w:rsidRPr="00D40CF8">
        <w:rPr>
          <w:vertAlign w:val="superscript"/>
          <w:rtl/>
        </w:rPr>
        <w:t>(</w:t>
      </w:r>
      <w:r w:rsidR="00BE7182" w:rsidRPr="00DF2ADA">
        <w:rPr>
          <w:vertAlign w:val="superscript"/>
          <w:rtl/>
        </w:rPr>
        <w:footnoteReference w:id="139"/>
      </w:r>
      <w:r w:rsidR="00BE7182" w:rsidRPr="00D40CF8">
        <w:rPr>
          <w:vertAlign w:val="superscript"/>
          <w:rtl/>
        </w:rPr>
        <w:t>)</w:t>
      </w:r>
      <w:r w:rsidR="00DF2ADA">
        <w:rPr>
          <w:rFonts w:hint="cs"/>
          <w:spacing w:val="-2"/>
          <w:rtl/>
        </w:rPr>
        <w:t xml:space="preserve"> </w:t>
      </w:r>
      <w:r w:rsidRPr="009B34AE">
        <w:rPr>
          <w:rFonts w:hint="cs"/>
          <w:spacing w:val="-2"/>
          <w:rtl/>
        </w:rPr>
        <w:t>که این سوره در شأن او است؟ ب</w:t>
      </w:r>
      <w:r w:rsidR="00DE07AF" w:rsidRPr="009B34AE">
        <w:rPr>
          <w:rFonts w:hint="cs"/>
          <w:spacing w:val="-2"/>
          <w:rtl/>
        </w:rPr>
        <w:t xml:space="preserve">ه </w:t>
      </w:r>
      <w:r w:rsidRPr="009B34AE">
        <w:rPr>
          <w:rFonts w:hint="cs"/>
          <w:spacing w:val="-2"/>
          <w:rtl/>
        </w:rPr>
        <w:t>اضافه در تفاسیر شیعه آمده که چون حضرات حسنین</w:t>
      </w:r>
      <w:r w:rsidR="00225604">
        <w:rPr>
          <w:rFonts w:cs="CTraditional Arabic" w:hint="cs"/>
          <w:spacing w:val="-2"/>
          <w:rtl/>
        </w:rPr>
        <w:t>إ</w:t>
      </w:r>
      <w:r w:rsidRPr="009B34AE">
        <w:rPr>
          <w:rFonts w:hint="cs"/>
          <w:spacing w:val="-2"/>
          <w:rtl/>
        </w:rPr>
        <w:t xml:space="preserve"> بیمار </w:t>
      </w:r>
      <w:r w:rsidR="00CD3211" w:rsidRPr="009B34AE">
        <w:rPr>
          <w:rFonts w:hint="cs"/>
          <w:spacing w:val="-2"/>
          <w:rtl/>
        </w:rPr>
        <w:t xml:space="preserve">شدند برای </w:t>
      </w:r>
      <w:r w:rsidR="00225604">
        <w:rPr>
          <w:rFonts w:hint="cs"/>
          <w:spacing w:val="-2"/>
          <w:rtl/>
        </w:rPr>
        <w:t>سلامتی اینان علی و فاطمه</w:t>
      </w:r>
      <w:r w:rsidR="00225604">
        <w:rPr>
          <w:rFonts w:cs="CTraditional Arabic" w:hint="cs"/>
          <w:spacing w:val="-2"/>
          <w:rtl/>
        </w:rPr>
        <w:t>إ</w:t>
      </w:r>
      <w:r w:rsidR="00225604">
        <w:rPr>
          <w:rFonts w:hint="cs"/>
          <w:spacing w:val="-2"/>
          <w:rtl/>
        </w:rPr>
        <w:t xml:space="preserve"> نذر کردند سه روز، روزه بگیرند</w:t>
      </w:r>
      <w:r w:rsidR="00CD3211" w:rsidRPr="009B34AE">
        <w:rPr>
          <w:rFonts w:hint="cs"/>
          <w:spacing w:val="-2"/>
          <w:rtl/>
        </w:rPr>
        <w:t xml:space="preserve"> و چون بیماری آنان رفع شد، علی</w:t>
      </w:r>
      <w:r w:rsidR="00CD3211" w:rsidRPr="009B34AE">
        <w:rPr>
          <w:rFonts w:hint="cs"/>
          <w:spacing w:val="-2"/>
        </w:rPr>
        <w:sym w:font="AGA Arabesque" w:char="F075"/>
      </w:r>
      <w:r w:rsidR="00CD3211" w:rsidRPr="009B34AE">
        <w:rPr>
          <w:rFonts w:hint="cs"/>
          <w:spacing w:val="-2"/>
          <w:rtl/>
        </w:rPr>
        <w:t xml:space="preserve"> برای گرفتن روزه سه صاع جو تهی</w:t>
      </w:r>
      <w:r w:rsidR="00DE07AF" w:rsidRPr="009B34AE">
        <w:rPr>
          <w:rFonts w:hint="cs"/>
          <w:spacing w:val="-2"/>
          <w:rtl/>
        </w:rPr>
        <w:t>ّ</w:t>
      </w:r>
      <w:r w:rsidR="00CD3211" w:rsidRPr="009B34AE">
        <w:rPr>
          <w:rFonts w:hint="cs"/>
          <w:spacing w:val="-2"/>
          <w:rtl/>
        </w:rPr>
        <w:t xml:space="preserve">ه </w:t>
      </w:r>
      <w:r w:rsidR="00DE07AF" w:rsidRPr="009B34AE">
        <w:rPr>
          <w:rFonts w:hint="cs"/>
          <w:spacing w:val="-2"/>
          <w:rtl/>
        </w:rPr>
        <w:t>کرده برای سه روز آرد کردند و هر</w:t>
      </w:r>
      <w:r w:rsidR="00225604">
        <w:rPr>
          <w:rFonts w:hint="cs"/>
          <w:spacing w:val="-2"/>
          <w:rtl/>
        </w:rPr>
        <w:t xml:space="preserve"> </w:t>
      </w:r>
      <w:r w:rsidR="00CD3211" w:rsidRPr="009B34AE">
        <w:rPr>
          <w:rFonts w:hint="cs"/>
          <w:spacing w:val="-2"/>
          <w:rtl/>
        </w:rPr>
        <w:t>روز برای افطار خود پنج گرد</w:t>
      </w:r>
      <w:r w:rsidR="007C704B" w:rsidRPr="009B34AE">
        <w:rPr>
          <w:rFonts w:hint="cs"/>
          <w:spacing w:val="-2"/>
          <w:rtl/>
        </w:rPr>
        <w:t>ۀ</w:t>
      </w:r>
      <w:r w:rsidR="00CD3211" w:rsidRPr="009B34AE">
        <w:rPr>
          <w:rFonts w:hint="cs"/>
          <w:spacing w:val="-2"/>
          <w:rtl/>
        </w:rPr>
        <w:t xml:space="preserve"> نان تهیه کردند. روز اوّل موقع افطار مسکینی آمد و هر پنج گرد</w:t>
      </w:r>
      <w:r w:rsidR="007C704B" w:rsidRPr="009B34AE">
        <w:rPr>
          <w:rFonts w:hint="cs"/>
          <w:spacing w:val="-2"/>
          <w:rtl/>
        </w:rPr>
        <w:t>ۀ</w:t>
      </w:r>
      <w:r w:rsidR="00CD3211" w:rsidRPr="009B34AE">
        <w:rPr>
          <w:rFonts w:hint="cs"/>
          <w:spacing w:val="-2"/>
          <w:rtl/>
        </w:rPr>
        <w:t xml:space="preserve"> نان </w:t>
      </w:r>
      <w:r w:rsidR="00225604">
        <w:rPr>
          <w:rFonts w:hint="cs"/>
          <w:spacing w:val="-2"/>
          <w:rtl/>
        </w:rPr>
        <w:t>را به او دادند</w:t>
      </w:r>
      <w:r w:rsidR="004D7301" w:rsidRPr="009B34AE">
        <w:rPr>
          <w:rFonts w:hint="cs"/>
          <w:spacing w:val="-2"/>
          <w:rtl/>
        </w:rPr>
        <w:t xml:space="preserve"> و خود حضرات با حسنین و کنیز ایشان فضّه بدون غذا مانده با </w:t>
      </w:r>
      <w:r w:rsidR="001E0A37" w:rsidRPr="009B34AE">
        <w:rPr>
          <w:rFonts w:hint="cs"/>
          <w:spacing w:val="-2"/>
          <w:rtl/>
        </w:rPr>
        <w:t>آ</w:t>
      </w:r>
      <w:r w:rsidR="004D7301" w:rsidRPr="009B34AE">
        <w:rPr>
          <w:rFonts w:hint="cs"/>
          <w:spacing w:val="-2"/>
          <w:rtl/>
        </w:rPr>
        <w:t>ب افطار کردند، روز دو</w:t>
      </w:r>
      <w:r w:rsidR="00DE07AF" w:rsidRPr="009B34AE">
        <w:rPr>
          <w:rFonts w:hint="cs"/>
          <w:spacing w:val="-2"/>
          <w:rtl/>
        </w:rPr>
        <w:t>ّ</w:t>
      </w:r>
      <w:r w:rsidR="004D7301" w:rsidRPr="009B34AE">
        <w:rPr>
          <w:rFonts w:hint="cs"/>
          <w:spacing w:val="-2"/>
          <w:rtl/>
        </w:rPr>
        <w:t>م نیز هر پنج گرد</w:t>
      </w:r>
      <w:r w:rsidR="007C704B" w:rsidRPr="009B34AE">
        <w:rPr>
          <w:rFonts w:hint="cs"/>
          <w:spacing w:val="-2"/>
          <w:rtl/>
        </w:rPr>
        <w:t>ۀ</w:t>
      </w:r>
      <w:r w:rsidR="004D7301" w:rsidRPr="009B34AE">
        <w:rPr>
          <w:rFonts w:hint="cs"/>
          <w:spacing w:val="-2"/>
          <w:rtl/>
        </w:rPr>
        <w:t xml:space="preserve"> (قرص) نان را ب</w:t>
      </w:r>
      <w:r w:rsidR="00225604">
        <w:rPr>
          <w:rFonts w:hint="cs"/>
          <w:spacing w:val="-2"/>
          <w:rtl/>
        </w:rPr>
        <w:t>ه یتیم دادند و خود گرسنه ماندند</w:t>
      </w:r>
      <w:r w:rsidR="004D7301" w:rsidRPr="009B34AE">
        <w:rPr>
          <w:rFonts w:hint="cs"/>
          <w:spacing w:val="-2"/>
          <w:rtl/>
        </w:rPr>
        <w:t xml:space="preserve"> و همچنین روز سو</w:t>
      </w:r>
      <w:r w:rsidR="00DE07AF" w:rsidRPr="009B34AE">
        <w:rPr>
          <w:rFonts w:hint="cs"/>
          <w:spacing w:val="-2"/>
          <w:rtl/>
        </w:rPr>
        <w:t>ّ</w:t>
      </w:r>
      <w:r w:rsidR="004D7301" w:rsidRPr="009B34AE">
        <w:rPr>
          <w:rFonts w:hint="cs"/>
          <w:spacing w:val="-2"/>
          <w:rtl/>
        </w:rPr>
        <w:t>م، که از ضعف و گرسنگی چ</w:t>
      </w:r>
      <w:r w:rsidR="001E0A37" w:rsidRPr="009B34AE">
        <w:rPr>
          <w:rFonts w:hint="cs"/>
          <w:spacing w:val="-2"/>
          <w:rtl/>
        </w:rPr>
        <w:t>ن</w:t>
      </w:r>
      <w:r w:rsidR="004D7301" w:rsidRPr="009B34AE">
        <w:rPr>
          <w:rFonts w:hint="cs"/>
          <w:spacing w:val="-2"/>
          <w:rtl/>
        </w:rPr>
        <w:t>ین و چنان شدند، پس این آیات و آی</w:t>
      </w:r>
      <w:r w:rsidR="007C704B" w:rsidRPr="009B34AE">
        <w:rPr>
          <w:rFonts w:hint="cs"/>
          <w:spacing w:val="-2"/>
          <w:rtl/>
        </w:rPr>
        <w:t>ۀ</w:t>
      </w:r>
      <w:r w:rsidR="00CD3E26" w:rsidRPr="009B34AE">
        <w:rPr>
          <w:rFonts w:hint="cs"/>
          <w:spacing w:val="-2"/>
          <w:rtl/>
        </w:rPr>
        <w:t xml:space="preserve">: </w:t>
      </w:r>
    </w:p>
    <w:p w:rsidR="00C94843" w:rsidRPr="0016606C" w:rsidRDefault="00864AC7" w:rsidP="00C249CC">
      <w:pPr>
        <w:pStyle w:val="ae"/>
        <w:rPr>
          <w:rFonts w:ascii="Times New Roman" w:hAnsi="Times New Roman" w:cs="B Lotus"/>
          <w:rtl/>
        </w:rPr>
      </w:pPr>
      <w:r w:rsidRPr="0016606C">
        <w:rPr>
          <w:rFonts w:ascii="Traditional Arabic" w:hAnsi="Traditional Arabic" w:cs="Traditional Arabic"/>
          <w:rtl/>
        </w:rPr>
        <w:t>﴿</w:t>
      </w:r>
      <w:r w:rsidR="00C94843" w:rsidRPr="0016606C">
        <w:rPr>
          <w:rtl/>
        </w:rPr>
        <w:t>وَيُطۡعِمُونَ ٱلطَّعَامَ عَلَىٰ حُبِّهِۦ مِسۡكِينٗا وَيَتِيمٗا وَأَسِيرًا ٨</w:t>
      </w:r>
      <w:r w:rsidRPr="0016606C">
        <w:rPr>
          <w:rFonts w:ascii="Traditional Arabic" w:hAnsi="Traditional Arabic" w:cs="Traditional Arabic"/>
          <w:rtl/>
        </w:rPr>
        <w:t>﴾</w:t>
      </w:r>
      <w:r w:rsidR="00D40CF8" w:rsidRPr="00D40CF8">
        <w:rPr>
          <w:rFonts w:cs="IRLotus"/>
          <w:vertAlign w:val="superscript"/>
          <w:rtl/>
        </w:rPr>
        <w:t>(</w:t>
      </w:r>
      <w:r w:rsidR="00D40CF8" w:rsidRPr="00DF2ADA">
        <w:rPr>
          <w:rStyle w:val="FootnoteReference"/>
          <w:rFonts w:ascii="IRLotus" w:hAnsi="IRLotus" w:cs="IRLotus"/>
          <w:sz w:val="28"/>
          <w:szCs w:val="28"/>
          <w:rtl/>
        </w:rPr>
        <w:footnoteReference w:id="140"/>
      </w:r>
      <w:r w:rsidR="00D40CF8" w:rsidRPr="00D40CF8">
        <w:rPr>
          <w:rStyle w:val="FootnoteReference"/>
          <w:rFonts w:ascii="IRLotus" w:hAnsi="IRLotus" w:cs="IRLotus"/>
          <w:sz w:val="28"/>
          <w:szCs w:val="28"/>
          <w:rtl/>
        </w:rPr>
        <w:t>)</w:t>
      </w:r>
      <w:r w:rsidR="00D34986" w:rsidRPr="0016606C">
        <w:rPr>
          <w:rStyle w:val="Char5"/>
          <w:rtl/>
          <w:lang w:bidi="ar-SA"/>
        </w:rPr>
        <w:tab/>
      </w:r>
      <w:r w:rsidR="00922247" w:rsidRPr="0016606C">
        <w:rPr>
          <w:rStyle w:val="Char5"/>
          <w:rtl/>
          <w:lang w:bidi="ar-SA"/>
        </w:rPr>
        <w:t>[</w:t>
      </w:r>
      <w:r w:rsidR="00C94843" w:rsidRPr="0016606C">
        <w:rPr>
          <w:rStyle w:val="Char5"/>
          <w:rtl/>
          <w:lang w:bidi="ar-SA"/>
        </w:rPr>
        <w:t>الإنسان: 8</w:t>
      </w:r>
      <w:r w:rsidR="00922247" w:rsidRPr="0016606C">
        <w:rPr>
          <w:rStyle w:val="Char5"/>
          <w:rtl/>
          <w:lang w:bidi="ar-SA"/>
        </w:rPr>
        <w:t>]</w:t>
      </w:r>
      <w:r w:rsidR="00990882" w:rsidRPr="0016606C">
        <w:rPr>
          <w:rFonts w:ascii="Times New Roman" w:hAnsi="Times New Roman" w:cs="B Lotus"/>
          <w:rtl/>
        </w:rPr>
        <w:t>.</w:t>
      </w:r>
    </w:p>
    <w:p w:rsidR="004D7301" w:rsidRPr="0016606C" w:rsidRDefault="004D7301" w:rsidP="00C249CC">
      <w:pPr>
        <w:pStyle w:val="a2"/>
        <w:rPr>
          <w:rtl/>
        </w:rPr>
      </w:pPr>
      <w:r w:rsidRPr="0016606C">
        <w:rPr>
          <w:rFonts w:hint="cs"/>
          <w:rtl/>
        </w:rPr>
        <w:t>نازل گردید، آیا شما این مطالب را قبول دارید؟ گفت</w:t>
      </w:r>
      <w:r w:rsidR="00CD3E26" w:rsidRPr="0016606C">
        <w:rPr>
          <w:rFonts w:hint="cs"/>
          <w:rtl/>
        </w:rPr>
        <w:t xml:space="preserve">: </w:t>
      </w:r>
      <w:r w:rsidRPr="0016606C">
        <w:rPr>
          <w:rFonts w:hint="cs"/>
          <w:rtl/>
        </w:rPr>
        <w:t>بلی، گفتم</w:t>
      </w:r>
      <w:r w:rsidR="00CD3E26" w:rsidRPr="0016606C">
        <w:rPr>
          <w:rFonts w:hint="cs"/>
          <w:rtl/>
        </w:rPr>
        <w:t xml:space="preserve">: </w:t>
      </w:r>
      <w:r w:rsidRPr="0016606C">
        <w:rPr>
          <w:rFonts w:hint="cs"/>
          <w:rtl/>
        </w:rPr>
        <w:t>خوب بنابراین اگر این</w:t>
      </w:r>
      <w:r w:rsidR="00225604">
        <w:rPr>
          <w:rFonts w:hint="eastAsia"/>
          <w:rtl/>
        </w:rPr>
        <w:t>‌</w:t>
      </w:r>
      <w:r w:rsidRPr="0016606C">
        <w:rPr>
          <w:rFonts w:hint="cs"/>
          <w:rtl/>
        </w:rPr>
        <w:t>ها راست باشد عل</w:t>
      </w:r>
      <w:r w:rsidR="00B7134B" w:rsidRPr="0016606C">
        <w:rPr>
          <w:rFonts w:hint="cs"/>
          <w:rtl/>
        </w:rPr>
        <w:t>ی</w:t>
      </w:r>
      <w:r w:rsidRPr="0016606C">
        <w:rPr>
          <w:rFonts w:hint="cs"/>
        </w:rPr>
        <w:sym w:font="AGA Arabesque" w:char="F075"/>
      </w:r>
      <w:r w:rsidRPr="0016606C">
        <w:rPr>
          <w:rFonts w:hint="cs"/>
          <w:rtl/>
        </w:rPr>
        <w:t xml:space="preserve"> و اهل بیت او</w:t>
      </w:r>
      <w:r w:rsidR="00225604">
        <w:rPr>
          <w:rFonts w:cs="CTraditional Arabic" w:hint="cs"/>
          <w:rtl/>
        </w:rPr>
        <w:t>‡</w:t>
      </w:r>
      <w:r w:rsidRPr="0016606C">
        <w:rPr>
          <w:rFonts w:hint="cs"/>
          <w:rtl/>
        </w:rPr>
        <w:t xml:space="preserve"> از عقل و قرآن پیروی نکرده‌اند و برخلاف فرمان خدا رفتار کرده‌اند، گفت</w:t>
      </w:r>
      <w:r w:rsidR="00CD3E26" w:rsidRPr="0016606C">
        <w:rPr>
          <w:rFonts w:hint="cs"/>
          <w:rtl/>
        </w:rPr>
        <w:t xml:space="preserve">: </w:t>
      </w:r>
      <w:r w:rsidRPr="0016606C">
        <w:rPr>
          <w:rFonts w:hint="cs"/>
          <w:rtl/>
        </w:rPr>
        <w:t>چطور؟ گفتم</w:t>
      </w:r>
      <w:r w:rsidR="00CD3E26" w:rsidRPr="0016606C">
        <w:rPr>
          <w:rFonts w:hint="cs"/>
          <w:rtl/>
        </w:rPr>
        <w:t xml:space="preserve">: </w:t>
      </w:r>
      <w:r w:rsidRPr="0016606C">
        <w:rPr>
          <w:rFonts w:hint="cs"/>
          <w:rtl/>
        </w:rPr>
        <w:t xml:space="preserve">برای اینکه اوّلا مگر </w:t>
      </w:r>
      <w:r w:rsidR="00B7134B" w:rsidRPr="0016606C">
        <w:rPr>
          <w:rFonts w:hint="cs"/>
          <w:rtl/>
        </w:rPr>
        <w:t xml:space="preserve">برای يك مسكين ويا يك نفر </w:t>
      </w:r>
      <w:r w:rsidRPr="0016606C">
        <w:rPr>
          <w:rFonts w:hint="cs"/>
          <w:rtl/>
        </w:rPr>
        <w:t xml:space="preserve">یتیم یک نصف نان کافی نبود؟ مگر آن </w:t>
      </w:r>
      <w:r w:rsidR="00225604">
        <w:rPr>
          <w:rFonts w:hint="cs"/>
          <w:rtl/>
        </w:rPr>
        <w:t>یتیم می‌خواسته برود دکّان نانوای</w:t>
      </w:r>
      <w:r w:rsidRPr="0016606C">
        <w:rPr>
          <w:rFonts w:hint="cs"/>
          <w:rtl/>
        </w:rPr>
        <w:t>ی باز کند؟ ب</w:t>
      </w:r>
      <w:r w:rsidR="0063110B" w:rsidRPr="0016606C">
        <w:rPr>
          <w:rFonts w:hint="cs"/>
          <w:rtl/>
        </w:rPr>
        <w:t xml:space="preserve">ه </w:t>
      </w:r>
      <w:r w:rsidRPr="0016606C">
        <w:rPr>
          <w:rFonts w:hint="cs"/>
          <w:rtl/>
        </w:rPr>
        <w:t>اضافه گویند چراغی که به خانه روا است به مسجد حرام است</w:t>
      </w:r>
      <w:r w:rsidR="00B7134B" w:rsidRPr="0016606C">
        <w:rPr>
          <w:rFonts w:hint="cs"/>
          <w:rtl/>
        </w:rPr>
        <w:t>!</w:t>
      </w:r>
      <w:r w:rsidRPr="0016606C">
        <w:rPr>
          <w:rFonts w:hint="cs"/>
          <w:rtl/>
        </w:rPr>
        <w:t xml:space="preserve"> کسانی</w:t>
      </w:r>
      <w:r w:rsidR="0063110B" w:rsidRPr="0016606C">
        <w:rPr>
          <w:rtl/>
        </w:rPr>
        <w:softHyphen/>
      </w:r>
      <w:r w:rsidRPr="0016606C">
        <w:rPr>
          <w:rFonts w:hint="cs"/>
          <w:rtl/>
        </w:rPr>
        <w:t>که خود گرسنه‌اند نصف یک نان را به مسکین می‌دادند و خود برای حفظ الصّح</w:t>
      </w:r>
      <w:r w:rsidR="0063110B" w:rsidRPr="0016606C">
        <w:rPr>
          <w:rFonts w:hint="cs"/>
          <w:rtl/>
        </w:rPr>
        <w:t>ّ</w:t>
      </w:r>
      <w:r w:rsidRPr="0016606C">
        <w:rPr>
          <w:rFonts w:hint="cs"/>
          <w:rtl/>
        </w:rPr>
        <w:t>ه و سدّ جوع با باقی</w:t>
      </w:r>
      <w:r w:rsidR="0063110B" w:rsidRPr="0016606C">
        <w:rPr>
          <w:rFonts w:hint="cs"/>
          <w:rtl/>
        </w:rPr>
        <w:t>ِ</w:t>
      </w:r>
      <w:r w:rsidRPr="0016606C">
        <w:rPr>
          <w:rFonts w:hint="cs"/>
          <w:rtl/>
        </w:rPr>
        <w:t xml:space="preserve"> نان</w:t>
      </w:r>
      <w:r w:rsidR="0063110B" w:rsidRPr="0016606C">
        <w:rPr>
          <w:rtl/>
        </w:rPr>
        <w:softHyphen/>
      </w:r>
      <w:r w:rsidR="0063110B" w:rsidRPr="0016606C">
        <w:rPr>
          <w:rFonts w:hint="cs"/>
          <w:rtl/>
        </w:rPr>
        <w:t>ها افطار</w:t>
      </w:r>
      <w:r w:rsidRPr="0016606C">
        <w:rPr>
          <w:rFonts w:hint="cs"/>
          <w:rtl/>
        </w:rPr>
        <w:t>می‌کردند، اینا</w:t>
      </w:r>
      <w:r w:rsidR="00836B1D" w:rsidRPr="0016606C">
        <w:rPr>
          <w:rFonts w:hint="cs"/>
          <w:rtl/>
        </w:rPr>
        <w:t>ن ب</w:t>
      </w:r>
      <w:r w:rsidR="0063110B" w:rsidRPr="0016606C">
        <w:rPr>
          <w:rFonts w:hint="cs"/>
          <w:rtl/>
        </w:rPr>
        <w:t xml:space="preserve">ه </w:t>
      </w:r>
      <w:r w:rsidR="00836B1D" w:rsidRPr="0016606C">
        <w:rPr>
          <w:rFonts w:hint="cs"/>
          <w:rtl/>
        </w:rPr>
        <w:t>فرمان خدا که فرموده</w:t>
      </w:r>
      <w:r w:rsidR="00237F77" w:rsidRPr="0016606C">
        <w:rPr>
          <w:rFonts w:hint="cs"/>
          <w:rtl/>
        </w:rPr>
        <w:t>:</w:t>
      </w:r>
      <w:r w:rsidR="00D34986" w:rsidRPr="0016606C">
        <w:rPr>
          <w:rFonts w:hint="cs"/>
          <w:rtl/>
        </w:rPr>
        <w:t xml:space="preserve"> </w:t>
      </w:r>
      <w:r w:rsidR="00213441" w:rsidRPr="0016606C">
        <w:rPr>
          <w:rFonts w:ascii="Traditional Arabic" w:hAnsi="Traditional Arabic" w:cs="Traditional Arabic"/>
          <w:rtl/>
        </w:rPr>
        <w:t>﴿</w:t>
      </w:r>
      <w:r w:rsidR="00237F77" w:rsidRPr="0016606C">
        <w:rPr>
          <w:rStyle w:val="Char4"/>
          <w:rFonts w:hint="eastAsia"/>
          <w:rtl/>
        </w:rPr>
        <w:t>وَلَا</w:t>
      </w:r>
      <w:r w:rsidR="00237F77" w:rsidRPr="0016606C">
        <w:rPr>
          <w:rStyle w:val="Char4"/>
          <w:rtl/>
        </w:rPr>
        <w:t xml:space="preserve"> </w:t>
      </w:r>
      <w:r w:rsidR="00237F77" w:rsidRPr="0016606C">
        <w:rPr>
          <w:rStyle w:val="Char4"/>
          <w:rFonts w:hint="eastAsia"/>
          <w:rtl/>
        </w:rPr>
        <w:t>تَب</w:t>
      </w:r>
      <w:r w:rsidR="00237F77" w:rsidRPr="0016606C">
        <w:rPr>
          <w:rStyle w:val="Char4"/>
          <w:rFonts w:hint="cs"/>
          <w:rtl/>
        </w:rPr>
        <w:t>ۡ</w:t>
      </w:r>
      <w:r w:rsidR="00237F77" w:rsidRPr="0016606C">
        <w:rPr>
          <w:rStyle w:val="Char4"/>
          <w:rFonts w:hint="eastAsia"/>
          <w:rtl/>
        </w:rPr>
        <w:t>سُط</w:t>
      </w:r>
      <w:r w:rsidR="00237F77" w:rsidRPr="0016606C">
        <w:rPr>
          <w:rStyle w:val="Char4"/>
          <w:rFonts w:hint="cs"/>
          <w:rtl/>
        </w:rPr>
        <w:t>ۡ</w:t>
      </w:r>
      <w:r w:rsidR="00237F77" w:rsidRPr="0016606C">
        <w:rPr>
          <w:rStyle w:val="Char4"/>
          <w:rFonts w:hint="eastAsia"/>
          <w:rtl/>
        </w:rPr>
        <w:t>هَا</w:t>
      </w:r>
      <w:r w:rsidR="00237F77" w:rsidRPr="0016606C">
        <w:rPr>
          <w:rStyle w:val="Char4"/>
          <w:rtl/>
        </w:rPr>
        <w:t xml:space="preserve"> </w:t>
      </w:r>
      <w:r w:rsidR="00237F77" w:rsidRPr="0016606C">
        <w:rPr>
          <w:rStyle w:val="Char4"/>
          <w:rFonts w:hint="eastAsia"/>
          <w:rtl/>
        </w:rPr>
        <w:t>كُلَّ</w:t>
      </w:r>
      <w:r w:rsidR="00237F77" w:rsidRPr="0016606C">
        <w:rPr>
          <w:rStyle w:val="Char4"/>
          <w:rtl/>
        </w:rPr>
        <w:t xml:space="preserve"> </w:t>
      </w:r>
      <w:r w:rsidR="00237F77" w:rsidRPr="0016606C">
        <w:rPr>
          <w:rStyle w:val="Char4"/>
          <w:rFonts w:hint="cs"/>
          <w:rtl/>
        </w:rPr>
        <w:t>ٱ</w:t>
      </w:r>
      <w:r w:rsidR="00237F77" w:rsidRPr="0016606C">
        <w:rPr>
          <w:rStyle w:val="Char4"/>
          <w:rFonts w:hint="eastAsia"/>
          <w:rtl/>
        </w:rPr>
        <w:t>ل</w:t>
      </w:r>
      <w:r w:rsidR="00237F77" w:rsidRPr="0016606C">
        <w:rPr>
          <w:rStyle w:val="Char4"/>
          <w:rFonts w:hint="cs"/>
          <w:rtl/>
        </w:rPr>
        <w:t>ۡ</w:t>
      </w:r>
      <w:r w:rsidR="00237F77" w:rsidRPr="0016606C">
        <w:rPr>
          <w:rStyle w:val="Char4"/>
          <w:rFonts w:hint="eastAsia"/>
          <w:rtl/>
        </w:rPr>
        <w:t>بَس</w:t>
      </w:r>
      <w:r w:rsidR="00237F77" w:rsidRPr="0016606C">
        <w:rPr>
          <w:rStyle w:val="Char4"/>
          <w:rFonts w:hint="cs"/>
          <w:rtl/>
        </w:rPr>
        <w:t>ۡ</w:t>
      </w:r>
      <w:r w:rsidR="00237F77" w:rsidRPr="0016606C">
        <w:rPr>
          <w:rStyle w:val="Char4"/>
          <w:rFonts w:hint="eastAsia"/>
          <w:rtl/>
        </w:rPr>
        <w:t>طِ</w:t>
      </w:r>
      <w:r w:rsidR="00213441" w:rsidRPr="0016606C">
        <w:rPr>
          <w:rFonts w:ascii="Traditional Arabic" w:hAnsi="Traditional Arabic" w:cs="Traditional Arabic"/>
          <w:rtl/>
        </w:rPr>
        <w:t>﴾</w:t>
      </w:r>
      <w:r w:rsidR="00D40CF8" w:rsidRPr="00D40CF8">
        <w:rPr>
          <w:vertAlign w:val="superscript"/>
          <w:rtl/>
        </w:rPr>
        <w:t>(</w:t>
      </w:r>
      <w:r w:rsidR="00D40CF8" w:rsidRPr="00DF2ADA">
        <w:rPr>
          <w:rStyle w:val="FootnoteReference"/>
          <w:rFonts w:ascii="IRLotus" w:hAnsi="IRLotus" w:cs="IRLotus"/>
          <w:sz w:val="28"/>
          <w:szCs w:val="28"/>
          <w:rtl/>
        </w:rPr>
        <w:footnoteReference w:id="141"/>
      </w:r>
      <w:r w:rsidR="00D40CF8" w:rsidRPr="00D40CF8">
        <w:rPr>
          <w:rStyle w:val="FootnoteReference"/>
          <w:rFonts w:ascii="IRLotus" w:hAnsi="IRLotus" w:cs="IRLotus"/>
          <w:sz w:val="28"/>
          <w:szCs w:val="28"/>
          <w:rtl/>
        </w:rPr>
        <w:t>)</w:t>
      </w:r>
      <w:r w:rsidR="00237F77" w:rsidRPr="0016606C">
        <w:rPr>
          <w:rFonts w:hint="cs"/>
          <w:rtl/>
        </w:rPr>
        <w:t xml:space="preserve"> </w:t>
      </w:r>
      <w:r w:rsidR="00836B1D" w:rsidRPr="0016606C">
        <w:rPr>
          <w:rFonts w:hint="cs"/>
          <w:rtl/>
        </w:rPr>
        <w:t xml:space="preserve">عمل نکردند. و از عقل هم که خدا حجّت قرار داده پیروی نکردند، </w:t>
      </w:r>
      <w:r w:rsidR="00B7134B" w:rsidRPr="0016606C">
        <w:rPr>
          <w:rFonts w:hint="cs"/>
          <w:rtl/>
        </w:rPr>
        <w:t>آ</w:t>
      </w:r>
      <w:r w:rsidR="00836B1D" w:rsidRPr="0016606C">
        <w:rPr>
          <w:rFonts w:hint="cs"/>
          <w:rtl/>
        </w:rPr>
        <w:t>یا پیغمبر</w:t>
      </w:r>
      <w:r w:rsidR="00FE4D23" w:rsidRPr="0016606C">
        <w:rPr>
          <w:rFonts w:cs="CTraditional Arabic" w:hint="cs"/>
          <w:rtl/>
        </w:rPr>
        <w:t>ص</w:t>
      </w:r>
      <w:r w:rsidR="00836B1D" w:rsidRPr="0016606C">
        <w:rPr>
          <w:rFonts w:hint="cs"/>
          <w:rtl/>
        </w:rPr>
        <w:t xml:space="preserve"> و امام</w:t>
      </w:r>
      <w:r w:rsidR="00836B1D" w:rsidRPr="0016606C">
        <w:rPr>
          <w:rFonts w:hint="cs"/>
        </w:rPr>
        <w:sym w:font="AGA Arabesque" w:char="F075"/>
      </w:r>
      <w:r w:rsidR="00836B1D" w:rsidRPr="0016606C">
        <w:rPr>
          <w:rFonts w:hint="cs"/>
          <w:rtl/>
        </w:rPr>
        <w:t xml:space="preserve"> تابع قرآن نیستند؟ چگونه خدا ب</w:t>
      </w:r>
      <w:r w:rsidR="0063110B" w:rsidRPr="0016606C">
        <w:rPr>
          <w:rFonts w:hint="cs"/>
          <w:rtl/>
        </w:rPr>
        <w:t xml:space="preserve">ه </w:t>
      </w:r>
      <w:r w:rsidR="00836B1D" w:rsidRPr="0016606C">
        <w:rPr>
          <w:rFonts w:hint="cs"/>
          <w:rtl/>
        </w:rPr>
        <w:t>رسول خود فرموده</w:t>
      </w:r>
      <w:r w:rsidR="00CD3E26" w:rsidRPr="0016606C">
        <w:rPr>
          <w:rFonts w:hint="cs"/>
          <w:rtl/>
        </w:rPr>
        <w:t>:</w:t>
      </w:r>
      <w:r w:rsidR="00D34986" w:rsidRPr="0016606C">
        <w:rPr>
          <w:rFonts w:hint="cs"/>
          <w:rtl/>
        </w:rPr>
        <w:t xml:space="preserve"> </w:t>
      </w:r>
      <w:r w:rsidR="00213441" w:rsidRPr="0016606C">
        <w:rPr>
          <w:rFonts w:ascii="Traditional Arabic" w:hAnsi="Traditional Arabic" w:cs="Traditional Arabic"/>
          <w:rtl/>
        </w:rPr>
        <w:t>﴿</w:t>
      </w:r>
      <w:r w:rsidR="00237F77" w:rsidRPr="0016606C">
        <w:rPr>
          <w:rStyle w:val="Char4"/>
          <w:rFonts w:hint="cs"/>
          <w:rtl/>
        </w:rPr>
        <w:t>ٱ</w:t>
      </w:r>
      <w:r w:rsidR="00237F77" w:rsidRPr="0016606C">
        <w:rPr>
          <w:rStyle w:val="Char4"/>
          <w:rFonts w:hint="eastAsia"/>
          <w:rtl/>
        </w:rPr>
        <w:t>تَّبِع</w:t>
      </w:r>
      <w:r w:rsidR="00237F77" w:rsidRPr="0016606C">
        <w:rPr>
          <w:rStyle w:val="Char4"/>
          <w:rFonts w:hint="cs"/>
          <w:rtl/>
        </w:rPr>
        <w:t>ۡ</w:t>
      </w:r>
      <w:r w:rsidR="00237F77" w:rsidRPr="0016606C">
        <w:rPr>
          <w:rStyle w:val="Char4"/>
          <w:rtl/>
        </w:rPr>
        <w:t xml:space="preserve"> </w:t>
      </w:r>
      <w:r w:rsidR="00237F77" w:rsidRPr="0016606C">
        <w:rPr>
          <w:rStyle w:val="Char4"/>
          <w:rFonts w:hint="eastAsia"/>
          <w:rtl/>
        </w:rPr>
        <w:t>مَا</w:t>
      </w:r>
      <w:r w:rsidR="00237F77" w:rsidRPr="0016606C">
        <w:rPr>
          <w:rStyle w:val="Char4"/>
          <w:rFonts w:hint="cs"/>
          <w:rtl/>
        </w:rPr>
        <w:t>ٓ</w:t>
      </w:r>
      <w:r w:rsidR="00237F77" w:rsidRPr="0016606C">
        <w:rPr>
          <w:rStyle w:val="Char4"/>
          <w:rtl/>
        </w:rPr>
        <w:t xml:space="preserve"> </w:t>
      </w:r>
      <w:r w:rsidR="00237F77" w:rsidRPr="0016606C">
        <w:rPr>
          <w:rStyle w:val="Char4"/>
          <w:rFonts w:hint="eastAsia"/>
          <w:rtl/>
        </w:rPr>
        <w:t>أُوحِيَ</w:t>
      </w:r>
      <w:r w:rsidR="00237F77" w:rsidRPr="0016606C">
        <w:rPr>
          <w:rStyle w:val="Char4"/>
          <w:rtl/>
        </w:rPr>
        <w:t xml:space="preserve"> </w:t>
      </w:r>
      <w:r w:rsidR="00237F77" w:rsidRPr="0016606C">
        <w:rPr>
          <w:rStyle w:val="Char4"/>
          <w:rFonts w:hint="eastAsia"/>
          <w:rtl/>
        </w:rPr>
        <w:t>إِلَي</w:t>
      </w:r>
      <w:r w:rsidR="00237F77" w:rsidRPr="0016606C">
        <w:rPr>
          <w:rStyle w:val="Char4"/>
          <w:rFonts w:hint="cs"/>
          <w:rtl/>
        </w:rPr>
        <w:t>ۡ</w:t>
      </w:r>
      <w:r w:rsidR="00237F77" w:rsidRPr="0016606C">
        <w:rPr>
          <w:rStyle w:val="Char4"/>
          <w:rFonts w:hint="eastAsia"/>
          <w:rtl/>
        </w:rPr>
        <w:t>كَ</w:t>
      </w:r>
      <w:r w:rsidR="00237F77" w:rsidRPr="0016606C">
        <w:rPr>
          <w:rStyle w:val="Char4"/>
          <w:rtl/>
        </w:rPr>
        <w:t xml:space="preserve"> </w:t>
      </w:r>
      <w:r w:rsidR="00237F77" w:rsidRPr="0016606C">
        <w:rPr>
          <w:rStyle w:val="Char4"/>
          <w:rFonts w:hint="eastAsia"/>
          <w:rtl/>
        </w:rPr>
        <w:t>مِن</w:t>
      </w:r>
      <w:r w:rsidR="00237F77" w:rsidRPr="0016606C">
        <w:rPr>
          <w:rStyle w:val="Char4"/>
          <w:rtl/>
        </w:rPr>
        <w:t xml:space="preserve"> </w:t>
      </w:r>
      <w:r w:rsidR="00237F77" w:rsidRPr="0016606C">
        <w:rPr>
          <w:rStyle w:val="Char4"/>
          <w:rFonts w:hint="eastAsia"/>
          <w:rtl/>
        </w:rPr>
        <w:t>رَّبِّكَ</w:t>
      </w:r>
      <w:r w:rsidR="00213441" w:rsidRPr="0016606C">
        <w:rPr>
          <w:rFonts w:ascii="Traditional Arabic" w:hAnsi="Traditional Arabic" w:cs="Traditional Arabic"/>
          <w:rtl/>
        </w:rPr>
        <w:t>﴾</w:t>
      </w:r>
      <w:r w:rsidR="00CD3E26" w:rsidRPr="0016606C">
        <w:rPr>
          <w:rFonts w:hint="cs"/>
          <w:rtl/>
        </w:rPr>
        <w:t xml:space="preserve"> </w:t>
      </w:r>
      <w:r w:rsidR="00014CEC" w:rsidRPr="0016606C">
        <w:rPr>
          <w:rStyle w:val="Char7"/>
          <w:rFonts w:hint="cs"/>
          <w:rtl/>
        </w:rPr>
        <w:t>«</w:t>
      </w:r>
      <w:r w:rsidR="00836B1D" w:rsidRPr="0016606C">
        <w:rPr>
          <w:rStyle w:val="Char7"/>
          <w:rFonts w:hint="cs"/>
          <w:rtl/>
        </w:rPr>
        <w:t xml:space="preserve">از </w:t>
      </w:r>
      <w:r w:rsidR="0063110B" w:rsidRPr="0016606C">
        <w:rPr>
          <w:rStyle w:val="Char7"/>
          <w:rFonts w:hint="cs"/>
          <w:rtl/>
        </w:rPr>
        <w:t>آنچه به تو</w:t>
      </w:r>
      <w:r w:rsidR="00225604">
        <w:rPr>
          <w:rStyle w:val="Char7"/>
          <w:rFonts w:hint="cs"/>
          <w:rtl/>
        </w:rPr>
        <w:t xml:space="preserve"> </w:t>
      </w:r>
      <w:r w:rsidR="0063110B" w:rsidRPr="0016606C">
        <w:rPr>
          <w:rStyle w:val="Char7"/>
          <w:rFonts w:hint="cs"/>
          <w:rtl/>
        </w:rPr>
        <w:t>وحی شده پیروی کن»</w:t>
      </w:r>
      <w:r w:rsidR="0063110B" w:rsidRPr="0016606C">
        <w:rPr>
          <w:rFonts w:hint="cs"/>
          <w:rtl/>
        </w:rPr>
        <w:t xml:space="preserve"> آیا</w:t>
      </w:r>
      <w:r w:rsidR="00836B1D" w:rsidRPr="0016606C">
        <w:rPr>
          <w:rFonts w:hint="cs"/>
          <w:rtl/>
        </w:rPr>
        <w:t>خانواد</w:t>
      </w:r>
      <w:r w:rsidR="007C704B" w:rsidRPr="0016606C">
        <w:rPr>
          <w:rFonts w:hint="cs"/>
          <w:rtl/>
        </w:rPr>
        <w:t>ۀ</w:t>
      </w:r>
      <w:r w:rsidR="00836B1D" w:rsidRPr="0016606C">
        <w:rPr>
          <w:rFonts w:hint="cs"/>
          <w:rtl/>
        </w:rPr>
        <w:t xml:space="preserve"> او نباید ب</w:t>
      </w:r>
      <w:r w:rsidR="00225604">
        <w:rPr>
          <w:rFonts w:hint="cs"/>
          <w:rtl/>
        </w:rPr>
        <w:t>ه ا</w:t>
      </w:r>
      <w:r w:rsidR="00836B1D" w:rsidRPr="0016606C">
        <w:rPr>
          <w:rFonts w:hint="cs"/>
          <w:rtl/>
        </w:rPr>
        <w:t>مر</w:t>
      </w:r>
      <w:r w:rsidR="00237F77" w:rsidRPr="0016606C">
        <w:rPr>
          <w:rFonts w:hint="cs"/>
          <w:rtl/>
        </w:rPr>
        <w:t xml:space="preserve"> </w:t>
      </w:r>
      <w:r w:rsidR="00213441" w:rsidRPr="0016606C">
        <w:rPr>
          <w:rFonts w:ascii="Traditional Arabic" w:hAnsi="Traditional Arabic" w:cs="Traditional Arabic"/>
          <w:rtl/>
        </w:rPr>
        <w:t>﴿</w:t>
      </w:r>
      <w:r w:rsidR="00237F77" w:rsidRPr="0016606C">
        <w:rPr>
          <w:rStyle w:val="Char4"/>
          <w:rFonts w:hint="cs"/>
          <w:rtl/>
        </w:rPr>
        <w:t>ٱ</w:t>
      </w:r>
      <w:r w:rsidR="00237F77" w:rsidRPr="0016606C">
        <w:rPr>
          <w:rStyle w:val="Char4"/>
          <w:rFonts w:hint="eastAsia"/>
          <w:rtl/>
        </w:rPr>
        <w:t>تَّبِع</w:t>
      </w:r>
      <w:r w:rsidR="00237F77" w:rsidRPr="0016606C">
        <w:rPr>
          <w:rStyle w:val="Char4"/>
          <w:rFonts w:hint="cs"/>
          <w:rtl/>
        </w:rPr>
        <w:t>ۡ..</w:t>
      </w:r>
      <w:r w:rsidR="00213441" w:rsidRPr="0016606C">
        <w:rPr>
          <w:rFonts w:ascii="Traditional Arabic" w:hAnsi="Traditional Arabic" w:cs="Traditional Arabic"/>
          <w:rtl/>
        </w:rPr>
        <w:t>﴾</w:t>
      </w:r>
      <w:r w:rsidR="00213441" w:rsidRPr="0016606C">
        <w:rPr>
          <w:rFonts w:ascii="Traditional Arabic" w:hAnsi="Traditional Arabic" w:cs="Traditional Arabic" w:hint="cs"/>
          <w:rtl/>
        </w:rPr>
        <w:t xml:space="preserve"> </w:t>
      </w:r>
      <w:r w:rsidR="00836B1D" w:rsidRPr="0016606C">
        <w:rPr>
          <w:rFonts w:hint="cs"/>
          <w:rtl/>
        </w:rPr>
        <w:t>عمل کنند!؟ خدا پیروی</w:t>
      </w:r>
      <w:r w:rsidR="0063110B" w:rsidRPr="0016606C">
        <w:rPr>
          <w:rFonts w:hint="cs"/>
          <w:rtl/>
        </w:rPr>
        <w:t>ِ</w:t>
      </w:r>
      <w:r w:rsidR="00836B1D" w:rsidRPr="0016606C">
        <w:rPr>
          <w:rFonts w:hint="cs"/>
          <w:rtl/>
        </w:rPr>
        <w:t xml:space="preserve"> عقل را حتّی بر رسول خود واجب نموده چگونه علی</w:t>
      </w:r>
      <w:r w:rsidR="00836B1D" w:rsidRPr="0016606C">
        <w:rPr>
          <w:rFonts w:hint="cs"/>
        </w:rPr>
        <w:sym w:font="AGA Arabesque" w:char="F075"/>
      </w:r>
      <w:r w:rsidR="00836B1D" w:rsidRPr="0016606C">
        <w:rPr>
          <w:rFonts w:hint="cs"/>
          <w:rtl/>
        </w:rPr>
        <w:t xml:space="preserve"> و اهل بیت او</w:t>
      </w:r>
      <w:r w:rsidR="001F5797">
        <w:rPr>
          <w:rFonts w:cs="CTraditional Arabic" w:hint="cs"/>
          <w:rtl/>
        </w:rPr>
        <w:t>‡</w:t>
      </w:r>
      <w:r w:rsidR="00836B1D" w:rsidRPr="0016606C">
        <w:rPr>
          <w:rFonts w:hint="cs"/>
          <w:rtl/>
        </w:rPr>
        <w:t xml:space="preserve"> پیروی عقل و قرآن را نکردند؟ </w:t>
      </w:r>
      <w:r w:rsidR="001F5CAF" w:rsidRPr="0016606C">
        <w:rPr>
          <w:rFonts w:hint="cs"/>
          <w:rtl/>
        </w:rPr>
        <w:t xml:space="preserve">چگونه </w:t>
      </w:r>
      <w:r w:rsidR="00014CEC" w:rsidRPr="0016606C">
        <w:rPr>
          <w:rFonts w:hint="cs"/>
          <w:rtl/>
        </w:rPr>
        <w:t>علی</w:t>
      </w:r>
      <w:r w:rsidR="00014CEC" w:rsidRPr="0016606C">
        <w:rPr>
          <w:rFonts w:hint="cs"/>
        </w:rPr>
        <w:sym w:font="AGA Arabesque" w:char="F075"/>
      </w:r>
      <w:r w:rsidR="00014CEC" w:rsidRPr="0016606C">
        <w:rPr>
          <w:rFonts w:hint="cs"/>
          <w:rtl/>
        </w:rPr>
        <w:t xml:space="preserve"> اهل بیت و اطفال خود را به ضعف و گرسنگی مبتلا کرد؟ </w:t>
      </w:r>
      <w:r w:rsidR="00B7134B" w:rsidRPr="0016606C">
        <w:rPr>
          <w:rFonts w:hint="cs"/>
          <w:rtl/>
        </w:rPr>
        <w:t>آ</w:t>
      </w:r>
      <w:r w:rsidR="00014CEC" w:rsidRPr="0016606C">
        <w:rPr>
          <w:rFonts w:hint="cs"/>
          <w:rtl/>
        </w:rPr>
        <w:t>یا امامی که به وظائف عقلی و قرآنی خود آشنا نباشد امام است؟ ب</w:t>
      </w:r>
      <w:r w:rsidR="0063110B" w:rsidRPr="0016606C">
        <w:rPr>
          <w:rFonts w:hint="cs"/>
          <w:rtl/>
        </w:rPr>
        <w:t xml:space="preserve">ه </w:t>
      </w:r>
      <w:r w:rsidR="00014CEC" w:rsidRPr="0016606C">
        <w:rPr>
          <w:rFonts w:hint="cs"/>
          <w:rtl/>
        </w:rPr>
        <w:t>اضافه کنیز بیچاره چه تقصیری کرده؟ ب</w:t>
      </w:r>
      <w:r w:rsidR="0063110B" w:rsidRPr="0016606C">
        <w:rPr>
          <w:rFonts w:hint="cs"/>
          <w:rtl/>
        </w:rPr>
        <w:t xml:space="preserve">ه </w:t>
      </w:r>
      <w:r w:rsidR="00014CEC" w:rsidRPr="0016606C">
        <w:rPr>
          <w:rFonts w:hint="cs"/>
          <w:rtl/>
        </w:rPr>
        <w:t>اضافه مگر یتیم چه قدر شکم داشته؟ پس از این بیان آن گویند</w:t>
      </w:r>
      <w:r w:rsidR="007C704B" w:rsidRPr="0016606C">
        <w:rPr>
          <w:rFonts w:hint="cs"/>
          <w:rtl/>
        </w:rPr>
        <w:t>ۀ</w:t>
      </w:r>
      <w:r w:rsidR="00014CEC" w:rsidRPr="0016606C">
        <w:rPr>
          <w:rFonts w:hint="cs"/>
          <w:rtl/>
        </w:rPr>
        <w:t xml:space="preserve"> دینی به فکر فرو</w:t>
      </w:r>
      <w:r w:rsidR="001F5797">
        <w:rPr>
          <w:rFonts w:hint="cs"/>
          <w:rtl/>
        </w:rPr>
        <w:t xml:space="preserve"> </w:t>
      </w:r>
      <w:r w:rsidR="00014CEC" w:rsidRPr="0016606C">
        <w:rPr>
          <w:rFonts w:hint="cs"/>
          <w:rtl/>
        </w:rPr>
        <w:t xml:space="preserve">رفت </w:t>
      </w:r>
      <w:r w:rsidR="00760886" w:rsidRPr="0016606C">
        <w:rPr>
          <w:rFonts w:hint="cs"/>
          <w:rtl/>
        </w:rPr>
        <w:t>و</w:t>
      </w:r>
      <w:r w:rsidR="0063110B" w:rsidRPr="0016606C">
        <w:rPr>
          <w:rFonts w:hint="cs"/>
          <w:rtl/>
        </w:rPr>
        <w:t xml:space="preserve"> گفت</w:t>
      </w:r>
      <w:r w:rsidR="00982A0D">
        <w:rPr>
          <w:rFonts w:hint="cs"/>
          <w:rtl/>
        </w:rPr>
        <w:t>:</w:t>
      </w:r>
      <w:r w:rsidR="0063110B" w:rsidRPr="0016606C">
        <w:rPr>
          <w:rFonts w:hint="cs"/>
          <w:rtl/>
        </w:rPr>
        <w:t xml:space="preserve"> راست می‌گوی</w:t>
      </w:r>
      <w:r w:rsidR="00014CEC" w:rsidRPr="0016606C">
        <w:rPr>
          <w:rFonts w:hint="cs"/>
          <w:rtl/>
        </w:rPr>
        <w:t xml:space="preserve">ی </w:t>
      </w:r>
      <w:r w:rsidR="00760886" w:rsidRPr="0016606C">
        <w:rPr>
          <w:rFonts w:hint="cs"/>
          <w:rtl/>
        </w:rPr>
        <w:t xml:space="preserve">پس مقصود از این آیه چیست؟ گفتم ما امام را عالم و عاقل می‌دانیم و این آیه را هم طبق لغت </w:t>
      </w:r>
      <w:r w:rsidR="00EF4599" w:rsidRPr="0016606C">
        <w:rPr>
          <w:rFonts w:hint="cs"/>
          <w:rtl/>
        </w:rPr>
        <w:t>عرب معنی می‌کنیم، چون قرآن به لغت عرف</w:t>
      </w:r>
      <w:r w:rsidR="0063110B" w:rsidRPr="0016606C">
        <w:rPr>
          <w:rFonts w:hint="cs"/>
          <w:rtl/>
        </w:rPr>
        <w:t>ِ</w:t>
      </w:r>
      <w:r w:rsidR="00EF4599" w:rsidRPr="0016606C">
        <w:rPr>
          <w:rFonts w:hint="cs"/>
          <w:rtl/>
        </w:rPr>
        <w:t xml:space="preserve"> عرب</w:t>
      </w:r>
      <w:r w:rsidR="00D35BF5" w:rsidRPr="0016606C">
        <w:rPr>
          <w:rFonts w:hint="cs"/>
          <w:rtl/>
        </w:rPr>
        <w:t xml:space="preserve"> </w:t>
      </w:r>
      <w:r w:rsidR="00EF4599" w:rsidRPr="0016606C">
        <w:rPr>
          <w:rFonts w:hint="cs"/>
          <w:rtl/>
        </w:rPr>
        <w:t>نازل شده، آیه می‌گوید</w:t>
      </w:r>
      <w:r w:rsidR="00CD3E26" w:rsidRPr="0016606C">
        <w:rPr>
          <w:rFonts w:hint="cs"/>
          <w:rtl/>
        </w:rPr>
        <w:t>:</w:t>
      </w:r>
      <w:r w:rsidR="006913A4" w:rsidRPr="0016606C">
        <w:rPr>
          <w:rFonts w:hint="cs"/>
          <w:rtl/>
        </w:rPr>
        <w:t xml:space="preserve"> </w:t>
      </w:r>
      <w:r w:rsidR="00213441" w:rsidRPr="0016606C">
        <w:rPr>
          <w:rFonts w:ascii="Traditional Arabic" w:hAnsi="Traditional Arabic" w:cs="Traditional Arabic"/>
          <w:rtl/>
        </w:rPr>
        <w:t>﴿</w:t>
      </w:r>
      <w:r w:rsidR="006913A4" w:rsidRPr="0016606C">
        <w:rPr>
          <w:rStyle w:val="Char4"/>
          <w:rFonts w:hint="eastAsia"/>
          <w:rtl/>
        </w:rPr>
        <w:t>مِس</w:t>
      </w:r>
      <w:r w:rsidR="006913A4" w:rsidRPr="0016606C">
        <w:rPr>
          <w:rStyle w:val="Char4"/>
          <w:rFonts w:hint="cs"/>
          <w:rtl/>
        </w:rPr>
        <w:t>ۡ</w:t>
      </w:r>
      <w:r w:rsidR="006913A4" w:rsidRPr="0016606C">
        <w:rPr>
          <w:rStyle w:val="Char4"/>
          <w:rFonts w:hint="eastAsia"/>
          <w:rtl/>
        </w:rPr>
        <w:t>كِين</w:t>
      </w:r>
      <w:r w:rsidR="006913A4" w:rsidRPr="0016606C">
        <w:rPr>
          <w:rStyle w:val="Char4"/>
          <w:rFonts w:hint="cs"/>
          <w:rtl/>
        </w:rPr>
        <w:t>ٗ</w:t>
      </w:r>
      <w:r w:rsidR="006913A4" w:rsidRPr="0016606C">
        <w:rPr>
          <w:rStyle w:val="Char4"/>
          <w:rFonts w:hint="eastAsia"/>
          <w:rtl/>
        </w:rPr>
        <w:t>ا</w:t>
      </w:r>
      <w:r w:rsidR="006913A4" w:rsidRPr="0016606C">
        <w:rPr>
          <w:rStyle w:val="Char4"/>
          <w:rtl/>
        </w:rPr>
        <w:t xml:space="preserve"> </w:t>
      </w:r>
      <w:r w:rsidR="006913A4" w:rsidRPr="0016606C">
        <w:rPr>
          <w:rStyle w:val="Char4"/>
          <w:rFonts w:hint="eastAsia"/>
          <w:rtl/>
        </w:rPr>
        <w:t>وَيَتِيم</w:t>
      </w:r>
      <w:r w:rsidR="006913A4" w:rsidRPr="0016606C">
        <w:rPr>
          <w:rStyle w:val="Char4"/>
          <w:rFonts w:hint="cs"/>
          <w:rtl/>
        </w:rPr>
        <w:t>ٗ</w:t>
      </w:r>
      <w:r w:rsidR="006913A4" w:rsidRPr="0016606C">
        <w:rPr>
          <w:rStyle w:val="Char4"/>
          <w:rFonts w:hint="eastAsia"/>
          <w:rtl/>
        </w:rPr>
        <w:t>ا</w:t>
      </w:r>
      <w:r w:rsidR="006913A4" w:rsidRPr="0016606C">
        <w:rPr>
          <w:rStyle w:val="Char4"/>
          <w:rtl/>
        </w:rPr>
        <w:t xml:space="preserve"> </w:t>
      </w:r>
      <w:r w:rsidR="006913A4" w:rsidRPr="0016606C">
        <w:rPr>
          <w:rStyle w:val="Char4"/>
          <w:rFonts w:hint="eastAsia"/>
          <w:rtl/>
        </w:rPr>
        <w:t>وَأَسِيرًا</w:t>
      </w:r>
      <w:r w:rsidR="006913A4" w:rsidRPr="0016606C">
        <w:rPr>
          <w:rStyle w:val="Char4"/>
          <w:rtl/>
        </w:rPr>
        <w:t xml:space="preserve"> </w:t>
      </w:r>
      <w:r w:rsidR="006913A4" w:rsidRPr="0016606C">
        <w:rPr>
          <w:rStyle w:val="Char4"/>
          <w:rFonts w:hint="cs"/>
          <w:rtl/>
        </w:rPr>
        <w:t>٨</w:t>
      </w:r>
      <w:r w:rsidR="00213441" w:rsidRPr="0016606C">
        <w:rPr>
          <w:rFonts w:ascii="Traditional Arabic" w:hAnsi="Traditional Arabic" w:cs="Traditional Arabic"/>
          <w:rtl/>
        </w:rPr>
        <w:t>﴾</w:t>
      </w:r>
      <w:r w:rsidR="00CD3E26" w:rsidRPr="0016606C">
        <w:rPr>
          <w:rFonts w:hint="cs"/>
          <w:rtl/>
        </w:rPr>
        <w:t xml:space="preserve"> </w:t>
      </w:r>
      <w:r w:rsidR="00D35BF5" w:rsidRPr="0016606C">
        <w:rPr>
          <w:rFonts w:hint="cs"/>
          <w:rtl/>
        </w:rPr>
        <w:t>و این</w:t>
      </w:r>
      <w:r w:rsidR="009A7261" w:rsidRPr="0016606C">
        <w:rPr>
          <w:rFonts w:hint="cs"/>
          <w:rtl/>
        </w:rPr>
        <w:t xml:space="preserve"> </w:t>
      </w:r>
      <w:r w:rsidR="00D35BF5" w:rsidRPr="0016606C">
        <w:rPr>
          <w:rFonts w:hint="cs"/>
          <w:rtl/>
        </w:rPr>
        <w:t>سه را با واو عاطفه که دلالت بر جمع دارد</w:t>
      </w:r>
      <w:r w:rsidR="0063110B" w:rsidRPr="0016606C">
        <w:rPr>
          <w:rFonts w:hint="cs"/>
          <w:rtl/>
        </w:rPr>
        <w:t xml:space="preserve"> آورده و معلوم می‌شود که این هر</w:t>
      </w:r>
      <w:r w:rsidR="001F5797">
        <w:rPr>
          <w:rFonts w:hint="cs"/>
          <w:rtl/>
        </w:rPr>
        <w:t xml:space="preserve"> سه با هم در یک شب آمده</w:t>
      </w:r>
      <w:r w:rsidR="001F5797">
        <w:rPr>
          <w:rFonts w:hint="eastAsia"/>
          <w:rtl/>
        </w:rPr>
        <w:t>‌</w:t>
      </w:r>
      <w:r w:rsidR="00D35BF5" w:rsidRPr="0016606C">
        <w:rPr>
          <w:rFonts w:hint="cs"/>
          <w:rtl/>
        </w:rPr>
        <w:t>اند درب خان</w:t>
      </w:r>
      <w:r w:rsidR="007C704B" w:rsidRPr="0016606C">
        <w:rPr>
          <w:rFonts w:hint="cs"/>
          <w:rtl/>
        </w:rPr>
        <w:t>ۀ</w:t>
      </w:r>
      <w:r w:rsidR="00D35BF5" w:rsidRPr="0016606C">
        <w:rPr>
          <w:rFonts w:hint="cs"/>
          <w:rtl/>
        </w:rPr>
        <w:t xml:space="preserve"> علی</w:t>
      </w:r>
      <w:r w:rsidR="00D35BF5" w:rsidRPr="0016606C">
        <w:rPr>
          <w:rFonts w:hint="cs"/>
        </w:rPr>
        <w:sym w:font="AGA Arabesque" w:char="F075"/>
      </w:r>
      <w:r w:rsidR="00D35BF5" w:rsidRPr="0016606C">
        <w:rPr>
          <w:rFonts w:hint="cs"/>
          <w:rtl/>
        </w:rPr>
        <w:t xml:space="preserve"> و ایشان یک شب نانهای خود را به آنان داده و البتّه برای سحر خود نان تهیّه کردند از همان دو</w:t>
      </w:r>
      <w:r w:rsidR="0063110B" w:rsidRPr="0016606C">
        <w:rPr>
          <w:rFonts w:hint="cs"/>
          <w:rtl/>
        </w:rPr>
        <w:t xml:space="preserve"> </w:t>
      </w:r>
      <w:r w:rsidR="00D35BF5" w:rsidRPr="0016606C">
        <w:rPr>
          <w:rFonts w:hint="cs"/>
          <w:rtl/>
        </w:rPr>
        <w:t xml:space="preserve">صاع جو باقی مانده، بنابراین تفسیر به سه روز بی‌مورد است هر کسی ممکن است یک مرتبه از غذا خودداری کند و در راه </w:t>
      </w:r>
      <w:r w:rsidR="00691B55" w:rsidRPr="0016606C">
        <w:rPr>
          <w:rFonts w:hint="cs"/>
          <w:rtl/>
        </w:rPr>
        <w:t>خدا بدهد، در این آیه مسکینا</w:t>
      </w:r>
      <w:r w:rsidR="001F5797">
        <w:rPr>
          <w:rFonts w:hint="cs"/>
          <w:rtl/>
        </w:rPr>
        <w:t>ً،</w:t>
      </w:r>
      <w:r w:rsidR="00691B55" w:rsidRPr="0016606C">
        <w:rPr>
          <w:rFonts w:hint="cs"/>
          <w:rtl/>
        </w:rPr>
        <w:t xml:space="preserve"> یتمیا</w:t>
      </w:r>
      <w:r w:rsidR="001F5797">
        <w:rPr>
          <w:rFonts w:hint="cs"/>
          <w:rtl/>
        </w:rPr>
        <w:t>ً</w:t>
      </w:r>
      <w:r w:rsidR="00691B55" w:rsidRPr="0016606C">
        <w:rPr>
          <w:rFonts w:hint="cs"/>
          <w:rtl/>
        </w:rPr>
        <w:t xml:space="preserve"> و اسیرا</w:t>
      </w:r>
      <w:r w:rsidR="001F5797">
        <w:rPr>
          <w:rFonts w:hint="cs"/>
          <w:rtl/>
        </w:rPr>
        <w:t>ً</w:t>
      </w:r>
      <w:r w:rsidR="00691B55" w:rsidRPr="0016606C">
        <w:rPr>
          <w:rFonts w:hint="cs"/>
          <w:rtl/>
        </w:rPr>
        <w:t xml:space="preserve"> با کلم</w:t>
      </w:r>
      <w:r w:rsidR="007C704B" w:rsidRPr="0016606C">
        <w:rPr>
          <w:rFonts w:hint="cs"/>
          <w:rtl/>
        </w:rPr>
        <w:t>ۀ</w:t>
      </w:r>
      <w:r w:rsidR="006913A4" w:rsidRPr="0016606C">
        <w:rPr>
          <w:rFonts w:hint="cs"/>
          <w:rtl/>
        </w:rPr>
        <w:t xml:space="preserve"> </w:t>
      </w:r>
      <w:r w:rsidR="00213441" w:rsidRPr="0016606C">
        <w:rPr>
          <w:rFonts w:ascii="Traditional Arabic" w:hAnsi="Traditional Arabic" w:cs="Traditional Arabic"/>
          <w:rtl/>
        </w:rPr>
        <w:t>﴿</w:t>
      </w:r>
      <w:r w:rsidR="006913A4" w:rsidRPr="0016606C">
        <w:rPr>
          <w:rStyle w:val="Char4"/>
          <w:rFonts w:hint="eastAsia"/>
          <w:rtl/>
        </w:rPr>
        <w:t>ثُمَّ</w:t>
      </w:r>
      <w:r w:rsidR="00213441" w:rsidRPr="0016606C">
        <w:rPr>
          <w:rFonts w:ascii="Traditional Arabic" w:hAnsi="Traditional Arabic" w:cs="Traditional Arabic"/>
          <w:rtl/>
        </w:rPr>
        <w:t>﴾</w:t>
      </w:r>
      <w:r w:rsidR="00691B55" w:rsidRPr="0016606C">
        <w:rPr>
          <w:rFonts w:hint="cs"/>
          <w:rtl/>
        </w:rPr>
        <w:t xml:space="preserve"> نیامده تا اینکه به سه روز تفسیر شود، پس آنچه در تفاسیر آمده هم بر خلاف قرآن است و هم برخلاف عقل و قرآن را موهون ساخته و خانواد</w:t>
      </w:r>
      <w:r w:rsidR="007C704B" w:rsidRPr="0016606C">
        <w:rPr>
          <w:rFonts w:hint="cs"/>
          <w:rtl/>
        </w:rPr>
        <w:t>ۀ</w:t>
      </w:r>
      <w:r w:rsidR="00691B55" w:rsidRPr="0016606C">
        <w:rPr>
          <w:rFonts w:hint="cs"/>
          <w:rtl/>
        </w:rPr>
        <w:t xml:space="preserve"> رسول خدا</w:t>
      </w:r>
      <w:r w:rsidR="00FE4D23" w:rsidRPr="0016606C">
        <w:rPr>
          <w:rFonts w:cs="CTraditional Arabic" w:hint="cs"/>
          <w:rtl/>
        </w:rPr>
        <w:t>ص</w:t>
      </w:r>
      <w:r w:rsidR="00691B55" w:rsidRPr="0016606C">
        <w:rPr>
          <w:rFonts w:hint="cs"/>
          <w:rtl/>
        </w:rPr>
        <w:t xml:space="preserve"> را جاهل به قرآن نشان داده.</w:t>
      </w:r>
    </w:p>
    <w:p w:rsidR="00691B55" w:rsidRPr="0016606C" w:rsidRDefault="00956B3B" w:rsidP="00C249CC">
      <w:pPr>
        <w:pStyle w:val="a2"/>
        <w:rPr>
          <w:rtl/>
        </w:rPr>
      </w:pPr>
      <w:r w:rsidRPr="0016606C">
        <w:rPr>
          <w:rFonts w:hint="cs"/>
          <w:rtl/>
        </w:rPr>
        <w:t>خدا برای تجلیل کسی</w:t>
      </w:r>
      <w:r w:rsidR="009462CE" w:rsidRPr="0016606C">
        <w:rPr>
          <w:rtl/>
        </w:rPr>
        <w:softHyphen/>
      </w:r>
      <w:r w:rsidRPr="0016606C">
        <w:rPr>
          <w:rFonts w:hint="cs"/>
          <w:rtl/>
        </w:rPr>
        <w:t>که جاهل به قرآن باشد و از عقل پیروی نکند آیه نازل نمی‌کند و در مدح ایشان سوره نمی‌آورد. عقید</w:t>
      </w:r>
      <w:r w:rsidR="007C704B" w:rsidRPr="0016606C">
        <w:rPr>
          <w:rFonts w:hint="cs"/>
          <w:rtl/>
        </w:rPr>
        <w:t>ۀ</w:t>
      </w:r>
      <w:r w:rsidRPr="0016606C">
        <w:rPr>
          <w:rFonts w:hint="cs"/>
          <w:rtl/>
        </w:rPr>
        <w:t xml:space="preserve"> ما این است که قرآن مجموعه‌ای از حقائق است و خانواد</w:t>
      </w:r>
      <w:r w:rsidR="007C704B" w:rsidRPr="0016606C">
        <w:rPr>
          <w:rFonts w:hint="cs"/>
          <w:rtl/>
        </w:rPr>
        <w:t>ۀ</w:t>
      </w:r>
      <w:r w:rsidRPr="0016606C">
        <w:rPr>
          <w:rFonts w:hint="cs"/>
          <w:rtl/>
        </w:rPr>
        <w:t xml:space="preserve"> رسول هم عاقل و عالم بوده‌اند و آنچه شیعه نوشته تهمت ب</w:t>
      </w:r>
      <w:r w:rsidR="009462CE" w:rsidRPr="0016606C">
        <w:rPr>
          <w:rFonts w:hint="cs"/>
          <w:rtl/>
        </w:rPr>
        <w:t xml:space="preserve">ه </w:t>
      </w:r>
      <w:r w:rsidRPr="0016606C">
        <w:rPr>
          <w:rFonts w:hint="cs"/>
          <w:rtl/>
        </w:rPr>
        <w:t>ایشان است، تمام این سخنان وقتی است که گفته شود این سوره مدنی است، متأسّفانه بسیاری از مفس</w:t>
      </w:r>
      <w:r w:rsidR="009462CE" w:rsidRPr="0016606C">
        <w:rPr>
          <w:rFonts w:hint="cs"/>
          <w:rtl/>
        </w:rPr>
        <w:t>ّ</w:t>
      </w:r>
      <w:r w:rsidRPr="0016606C">
        <w:rPr>
          <w:rFonts w:hint="cs"/>
          <w:rtl/>
        </w:rPr>
        <w:t xml:space="preserve">رین </w:t>
      </w:r>
      <w:r w:rsidR="00576BF4" w:rsidRPr="0016606C">
        <w:rPr>
          <w:rFonts w:hint="cs"/>
          <w:rtl/>
        </w:rPr>
        <w:t>نوشته‌اند که این سوره مکّی است و در مکّه نه حسنی بوده و نه حسینی</w:t>
      </w:r>
      <w:r w:rsidR="00576BF4" w:rsidRPr="0016606C">
        <w:rPr>
          <w:rFonts w:hint="cs"/>
        </w:rPr>
        <w:sym w:font="AGA Arabesque" w:char="F075"/>
      </w:r>
      <w:r w:rsidR="009A7261" w:rsidRPr="0016606C">
        <w:rPr>
          <w:rFonts w:hint="cs"/>
          <w:rtl/>
        </w:rPr>
        <w:t xml:space="preserve"> و نه نذری تا خدا سوره نازل کند!</w:t>
      </w:r>
    </w:p>
    <w:p w:rsidR="00576BF4" w:rsidRPr="0016606C" w:rsidRDefault="00576BF4" w:rsidP="00C249CC">
      <w:pPr>
        <w:pStyle w:val="a2"/>
        <w:rPr>
          <w:rtl/>
        </w:rPr>
      </w:pPr>
      <w:r w:rsidRPr="0016606C">
        <w:rPr>
          <w:rFonts w:hint="cs"/>
          <w:b/>
          <w:bCs/>
          <w:rtl/>
        </w:rPr>
        <w:t>خامساً</w:t>
      </w:r>
      <w:r w:rsidR="00CD3E26" w:rsidRPr="0016606C">
        <w:rPr>
          <w:rFonts w:hint="cs"/>
          <w:b/>
          <w:bCs/>
          <w:rtl/>
        </w:rPr>
        <w:t xml:space="preserve">: </w:t>
      </w:r>
      <w:r w:rsidR="009462CE" w:rsidRPr="0016606C">
        <w:rPr>
          <w:rFonts w:hint="cs"/>
          <w:rtl/>
        </w:rPr>
        <w:t>در این تفاسیری که نوشته‌اند. هر</w:t>
      </w:r>
      <w:r w:rsidR="001F5797">
        <w:rPr>
          <w:rFonts w:hint="cs"/>
          <w:rtl/>
        </w:rPr>
        <w:t xml:space="preserve"> </w:t>
      </w:r>
      <w:r w:rsidRPr="0016606C">
        <w:rPr>
          <w:rFonts w:hint="cs"/>
          <w:rtl/>
        </w:rPr>
        <w:t>کس هر</w:t>
      </w:r>
      <w:r w:rsidR="001F5797">
        <w:rPr>
          <w:rFonts w:hint="cs"/>
          <w:rtl/>
        </w:rPr>
        <w:t xml:space="preserve"> </w:t>
      </w:r>
      <w:r w:rsidRPr="0016606C">
        <w:rPr>
          <w:rFonts w:hint="cs"/>
          <w:rtl/>
        </w:rPr>
        <w:t xml:space="preserve">مذهبی داشته آیات قرآن را </w:t>
      </w:r>
      <w:r w:rsidR="001F5797">
        <w:rPr>
          <w:rFonts w:hint="cs"/>
          <w:rtl/>
        </w:rPr>
        <w:t>طبق مذهب خود معنی کرده</w:t>
      </w:r>
      <w:r w:rsidR="009462CE" w:rsidRPr="0016606C">
        <w:rPr>
          <w:rFonts w:hint="cs"/>
          <w:rtl/>
        </w:rPr>
        <w:t xml:space="preserve"> و با هر</w:t>
      </w:r>
      <w:r w:rsidR="001F5797">
        <w:rPr>
          <w:rFonts w:hint="cs"/>
          <w:rtl/>
        </w:rPr>
        <w:t xml:space="preserve"> کس بد بوده آیات کفر، </w:t>
      </w:r>
      <w:r w:rsidRPr="0016606C">
        <w:rPr>
          <w:rFonts w:hint="cs"/>
          <w:rtl/>
        </w:rPr>
        <w:t>ستم و نفاق را در شأن ا</w:t>
      </w:r>
      <w:r w:rsidR="001F5797">
        <w:rPr>
          <w:rFonts w:hint="cs"/>
          <w:rtl/>
        </w:rPr>
        <w:t>و نازل دانسته و حمل به او نموده</w:t>
      </w:r>
      <w:r w:rsidRPr="0016606C">
        <w:rPr>
          <w:rFonts w:hint="cs"/>
          <w:rtl/>
        </w:rPr>
        <w:t xml:space="preserve"> </w:t>
      </w:r>
      <w:r w:rsidR="001F5797">
        <w:rPr>
          <w:rFonts w:hint="cs"/>
          <w:rtl/>
        </w:rPr>
        <w:t>و با هر کس خوب بوده آیات ایمان،</w:t>
      </w:r>
      <w:r w:rsidRPr="0016606C">
        <w:rPr>
          <w:rFonts w:hint="cs"/>
          <w:rtl/>
        </w:rPr>
        <w:t xml:space="preserve"> انفاق و نیکی را در شأن او</w:t>
      </w:r>
      <w:r w:rsidR="009462CE" w:rsidRPr="0016606C">
        <w:rPr>
          <w:rFonts w:hint="cs"/>
          <w:rtl/>
        </w:rPr>
        <w:t xml:space="preserve"> و در مدح او، دانسته و</w:t>
      </w:r>
      <w:r w:rsidR="001F5797">
        <w:rPr>
          <w:rFonts w:hint="cs"/>
          <w:rtl/>
        </w:rPr>
        <w:t xml:space="preserve"> </w:t>
      </w:r>
      <w:r w:rsidR="009462CE" w:rsidRPr="0016606C">
        <w:rPr>
          <w:rFonts w:hint="cs"/>
          <w:rtl/>
        </w:rPr>
        <w:t>قرآن را مدّاح‌نامه و</w:t>
      </w:r>
      <w:r w:rsidR="001F5797">
        <w:rPr>
          <w:rFonts w:hint="cs"/>
          <w:rtl/>
        </w:rPr>
        <w:t xml:space="preserve"> </w:t>
      </w:r>
      <w:r w:rsidRPr="0016606C">
        <w:rPr>
          <w:rFonts w:hint="cs"/>
          <w:rtl/>
        </w:rPr>
        <w:t>یا قدّاح‌نام</w:t>
      </w:r>
      <w:r w:rsidR="007C704B" w:rsidRPr="0016606C">
        <w:rPr>
          <w:rFonts w:hint="cs"/>
          <w:rtl/>
        </w:rPr>
        <w:t>ۀ</w:t>
      </w:r>
      <w:r w:rsidR="001F5797">
        <w:rPr>
          <w:rFonts w:hint="cs"/>
          <w:rtl/>
        </w:rPr>
        <w:t xml:space="preserve"> اشخاص قرار داده</w:t>
      </w:r>
      <w:r w:rsidRPr="0016606C">
        <w:rPr>
          <w:rFonts w:hint="cs"/>
          <w:rtl/>
        </w:rPr>
        <w:t xml:space="preserve"> و جنگ داخلی بین مسلمین شعله‌ور نموده، اگر جبری بو</w:t>
      </w:r>
      <w:r w:rsidR="009A7261" w:rsidRPr="0016606C">
        <w:rPr>
          <w:rFonts w:hint="cs"/>
          <w:rtl/>
        </w:rPr>
        <w:t>د</w:t>
      </w:r>
      <w:r w:rsidRPr="0016606C">
        <w:rPr>
          <w:rFonts w:hint="cs"/>
          <w:rtl/>
        </w:rPr>
        <w:t>ه آیات قرآن را حمل به جبر نموده و اگر اختیاری بوده حمل ب</w:t>
      </w:r>
      <w:r w:rsidR="009462CE" w:rsidRPr="0016606C">
        <w:rPr>
          <w:rFonts w:hint="cs"/>
          <w:rtl/>
        </w:rPr>
        <w:t xml:space="preserve">ه </w:t>
      </w:r>
      <w:r w:rsidRPr="0016606C">
        <w:rPr>
          <w:rFonts w:hint="cs"/>
          <w:rtl/>
        </w:rPr>
        <w:t>اختیار نموده، سابقین این کار را کرده و ای</w:t>
      </w:r>
      <w:r w:rsidR="009A7261" w:rsidRPr="0016606C">
        <w:rPr>
          <w:rFonts w:hint="cs"/>
          <w:rtl/>
        </w:rPr>
        <w:t>ن</w:t>
      </w:r>
      <w:r w:rsidRPr="0016606C">
        <w:rPr>
          <w:rFonts w:hint="cs"/>
          <w:rtl/>
        </w:rPr>
        <w:t xml:space="preserve"> خیانت را مرتکب شده‌اند و لاحقین ساده‌</w:t>
      </w:r>
      <w:r w:rsidR="001F5797">
        <w:rPr>
          <w:rFonts w:hint="cs"/>
          <w:rtl/>
        </w:rPr>
        <w:t xml:space="preserve"> </w:t>
      </w:r>
      <w:r w:rsidRPr="0016606C">
        <w:rPr>
          <w:rFonts w:hint="cs"/>
          <w:rtl/>
        </w:rPr>
        <w:t>دل نیز از ایشان تقلید کرده و تمام همّت ایشان لعن و یا مدح نمودن از زید و ع</w:t>
      </w:r>
      <w:r w:rsidR="009462CE" w:rsidRPr="0016606C">
        <w:rPr>
          <w:rFonts w:hint="cs"/>
          <w:rtl/>
        </w:rPr>
        <w:t>َ</w:t>
      </w:r>
      <w:r w:rsidRPr="0016606C">
        <w:rPr>
          <w:rFonts w:hint="cs"/>
          <w:rtl/>
        </w:rPr>
        <w:t>مرو است. می‌توان گفت رجوع به تفاسیر برای دانستن مورد نزول و کشف اقوال برای کسی</w:t>
      </w:r>
      <w:r w:rsidR="009462CE" w:rsidRPr="0016606C">
        <w:rPr>
          <w:rtl/>
        </w:rPr>
        <w:softHyphen/>
      </w:r>
      <w:r w:rsidRPr="0016606C">
        <w:rPr>
          <w:rFonts w:hint="cs"/>
          <w:rtl/>
        </w:rPr>
        <w:t>که مقلّد نباشد و قوّ</w:t>
      </w:r>
      <w:r w:rsidR="007C704B" w:rsidRPr="0016606C">
        <w:rPr>
          <w:rFonts w:hint="cs"/>
          <w:rtl/>
        </w:rPr>
        <w:t>ۀ</w:t>
      </w:r>
      <w:r w:rsidRPr="0016606C">
        <w:rPr>
          <w:rFonts w:hint="cs"/>
          <w:rtl/>
        </w:rPr>
        <w:t xml:space="preserve"> ممیّزه داشته باشد خوبست تا گول اقوال را نخورد و قولی را که با ظاهر قرآن موافق است انتخاب کند و ق</w:t>
      </w:r>
      <w:r w:rsidR="001F5797">
        <w:rPr>
          <w:rFonts w:hint="cs"/>
          <w:rtl/>
        </w:rPr>
        <w:t>رآن را حمل بر رأی ایشان نکند</w:t>
      </w:r>
      <w:r w:rsidR="009462CE" w:rsidRPr="0016606C">
        <w:rPr>
          <w:rFonts w:hint="cs"/>
          <w:rtl/>
        </w:rPr>
        <w:t xml:space="preserve"> و</w:t>
      </w:r>
      <w:r w:rsidR="001F5797">
        <w:rPr>
          <w:rFonts w:hint="cs"/>
          <w:rtl/>
        </w:rPr>
        <w:t xml:space="preserve"> </w:t>
      </w:r>
      <w:r w:rsidRPr="0016606C">
        <w:rPr>
          <w:rFonts w:hint="cs"/>
          <w:rtl/>
        </w:rPr>
        <w:t xml:space="preserve">دیگر </w:t>
      </w:r>
      <w:r w:rsidR="009462CE" w:rsidRPr="0016606C">
        <w:rPr>
          <w:rFonts w:hint="cs"/>
          <w:rtl/>
        </w:rPr>
        <w:t>اینکه انسان می‌تواند آیات مجمله</w:t>
      </w:r>
      <w:r w:rsidR="009462CE" w:rsidRPr="0016606C">
        <w:rPr>
          <w:rtl/>
        </w:rPr>
        <w:softHyphen/>
      </w:r>
      <w:r w:rsidR="001F5797">
        <w:rPr>
          <w:rFonts w:hint="cs"/>
          <w:rtl/>
        </w:rPr>
        <w:t xml:space="preserve"> </w:t>
      </w:r>
      <w:r w:rsidRPr="0016606C">
        <w:rPr>
          <w:rFonts w:hint="cs"/>
          <w:rtl/>
        </w:rPr>
        <w:t>را ب</w:t>
      </w:r>
      <w:r w:rsidR="009462CE" w:rsidRPr="0016606C">
        <w:rPr>
          <w:rFonts w:hint="cs"/>
          <w:rtl/>
        </w:rPr>
        <w:t>ه</w:t>
      </w:r>
      <w:r w:rsidR="009462CE" w:rsidRPr="0016606C">
        <w:rPr>
          <w:rtl/>
        </w:rPr>
        <w:softHyphen/>
      </w:r>
      <w:r w:rsidRPr="0016606C">
        <w:rPr>
          <w:rFonts w:hint="cs"/>
          <w:rtl/>
        </w:rPr>
        <w:t>وسیل</w:t>
      </w:r>
      <w:r w:rsidR="007C704B" w:rsidRPr="0016606C">
        <w:rPr>
          <w:rFonts w:hint="cs"/>
          <w:rtl/>
        </w:rPr>
        <w:t>ۀ</w:t>
      </w:r>
      <w:r w:rsidRPr="0016606C">
        <w:rPr>
          <w:rFonts w:hint="cs"/>
          <w:rtl/>
        </w:rPr>
        <w:t xml:space="preserve"> </w:t>
      </w:r>
      <w:r w:rsidR="009A7261" w:rsidRPr="0016606C">
        <w:rPr>
          <w:rFonts w:hint="cs"/>
          <w:rtl/>
        </w:rPr>
        <w:t>آ</w:t>
      </w:r>
      <w:r w:rsidRPr="0016606C">
        <w:rPr>
          <w:rFonts w:hint="cs"/>
          <w:rtl/>
        </w:rPr>
        <w:t>یات دیگر</w:t>
      </w:r>
      <w:r w:rsidR="009462CE" w:rsidRPr="0016606C">
        <w:rPr>
          <w:rFonts w:hint="cs"/>
          <w:rtl/>
        </w:rPr>
        <w:t>ِ</w:t>
      </w:r>
      <w:r w:rsidRPr="0016606C">
        <w:rPr>
          <w:rFonts w:hint="cs"/>
          <w:rtl/>
        </w:rPr>
        <w:t xml:space="preserve"> قرآن بفهمد زیرا</w:t>
      </w:r>
      <w:r w:rsidR="00CD3E26" w:rsidRPr="0016606C">
        <w:rPr>
          <w:rFonts w:hint="cs"/>
          <w:rtl/>
        </w:rPr>
        <w:t xml:space="preserve">: </w:t>
      </w:r>
      <w:r w:rsidR="009A7261" w:rsidRPr="00F06ECD">
        <w:rPr>
          <w:rStyle w:val="Char9"/>
          <w:rFonts w:hint="cs"/>
          <w:rtl/>
        </w:rPr>
        <w:t>«</w:t>
      </w:r>
      <w:r w:rsidR="001F5797" w:rsidRPr="00F06ECD">
        <w:rPr>
          <w:rStyle w:val="Char9"/>
          <w:rtl/>
        </w:rPr>
        <w:t xml:space="preserve">القُرْانُ </w:t>
      </w:r>
      <w:r w:rsidR="001F5797" w:rsidRPr="00F06ECD">
        <w:rPr>
          <w:rStyle w:val="Char9"/>
          <w:rFonts w:hint="cs"/>
          <w:rtl/>
        </w:rPr>
        <w:t>ی</w:t>
      </w:r>
      <w:r w:rsidR="000D1D22" w:rsidRPr="00F06ECD">
        <w:rPr>
          <w:rStyle w:val="Char9"/>
          <w:rFonts w:hint="cs"/>
          <w:rtl/>
        </w:rPr>
        <w:t>ُ</w:t>
      </w:r>
      <w:r w:rsidR="001F5797" w:rsidRPr="00F06ECD">
        <w:rPr>
          <w:rStyle w:val="Char9"/>
          <w:rFonts w:hint="cs"/>
          <w:rtl/>
        </w:rPr>
        <w:t>ف</w:t>
      </w:r>
      <w:r w:rsidR="000D1D22" w:rsidRPr="00F06ECD">
        <w:rPr>
          <w:rStyle w:val="Char9"/>
          <w:rFonts w:hint="cs"/>
          <w:rtl/>
        </w:rPr>
        <w:t>َ</w:t>
      </w:r>
      <w:r w:rsidR="001F5797" w:rsidRPr="00F06ECD">
        <w:rPr>
          <w:rStyle w:val="Char9"/>
          <w:rFonts w:hint="cs"/>
          <w:rtl/>
        </w:rPr>
        <w:t>سِّر</w:t>
      </w:r>
      <w:r w:rsidR="001F5797" w:rsidRPr="00F06ECD">
        <w:rPr>
          <w:rStyle w:val="Char9"/>
          <w:rtl/>
        </w:rPr>
        <w:t xml:space="preserve"> بَعْض</w:t>
      </w:r>
      <w:r w:rsidR="000D1D22" w:rsidRPr="00F06ECD">
        <w:rPr>
          <w:rStyle w:val="Char9"/>
          <w:rFonts w:hint="cs"/>
          <w:rtl/>
        </w:rPr>
        <w:t>ُ</w:t>
      </w:r>
      <w:r w:rsidR="001F5797" w:rsidRPr="00F06ECD">
        <w:rPr>
          <w:rStyle w:val="Char9"/>
          <w:rtl/>
        </w:rPr>
        <w:t>هُ بَعْضًا</w:t>
      </w:r>
      <w:r w:rsidRPr="00F06ECD">
        <w:rPr>
          <w:rStyle w:val="Char9"/>
          <w:rFonts w:hint="cs"/>
          <w:rtl/>
        </w:rPr>
        <w:t>»</w:t>
      </w:r>
      <w:r w:rsidR="00D40CF8" w:rsidRPr="00F06ECD">
        <w:rPr>
          <w:rStyle w:val="FootnoteReference"/>
          <w:rFonts w:eastAsia="SimSun"/>
          <w:b/>
          <w:bCs/>
          <w:rtl/>
        </w:rPr>
        <w:t>(</w:t>
      </w:r>
      <w:r w:rsidR="00D40CF8" w:rsidRPr="00F06ECD">
        <w:rPr>
          <w:rStyle w:val="FootnoteReference"/>
          <w:rFonts w:eastAsia="SimSun"/>
          <w:b/>
          <w:bCs/>
          <w:rtl/>
        </w:rPr>
        <w:footnoteReference w:id="142"/>
      </w:r>
      <w:r w:rsidR="00D40CF8" w:rsidRPr="00F06ECD">
        <w:rPr>
          <w:rStyle w:val="FootnoteReference"/>
          <w:rFonts w:eastAsia="SimSun"/>
          <w:b/>
          <w:bCs/>
          <w:rtl/>
        </w:rPr>
        <w:t>)</w:t>
      </w:r>
      <w:r w:rsidRPr="0016606C">
        <w:rPr>
          <w:rFonts w:hint="cs"/>
          <w:rtl/>
        </w:rPr>
        <w:t xml:space="preserve"> و یا از سنّت رسول خدا</w:t>
      </w:r>
      <w:r w:rsidR="00FE4D23" w:rsidRPr="0016606C">
        <w:rPr>
          <w:rFonts w:cs="CTraditional Arabic" w:hint="cs"/>
          <w:rtl/>
        </w:rPr>
        <w:t>ص</w:t>
      </w:r>
      <w:r w:rsidRPr="0016606C">
        <w:rPr>
          <w:rFonts w:hint="cs"/>
          <w:rtl/>
        </w:rPr>
        <w:t xml:space="preserve"> چنانکه در فصل سابق ذکر شد بدست آورد. و نیز</w:t>
      </w:r>
      <w:r w:rsidR="001F5797">
        <w:rPr>
          <w:rFonts w:hint="cs"/>
          <w:rtl/>
        </w:rPr>
        <w:t xml:space="preserve"> </w:t>
      </w:r>
      <w:r w:rsidRPr="0016606C">
        <w:rPr>
          <w:rFonts w:hint="cs"/>
          <w:rtl/>
        </w:rPr>
        <w:t xml:space="preserve">باید دانست که قرآن اگرچه </w:t>
      </w:r>
      <w:r w:rsidR="009A7261" w:rsidRPr="0016606C">
        <w:rPr>
          <w:rFonts w:hint="cs"/>
          <w:rtl/>
        </w:rPr>
        <w:t>ب</w:t>
      </w:r>
      <w:r w:rsidRPr="0016606C">
        <w:rPr>
          <w:rFonts w:hint="cs"/>
          <w:rtl/>
        </w:rPr>
        <w:t>یان روشن و واضحی است برای کسی</w:t>
      </w:r>
      <w:r w:rsidR="009462CE" w:rsidRPr="0016606C">
        <w:rPr>
          <w:rtl/>
        </w:rPr>
        <w:softHyphen/>
      </w:r>
      <w:r w:rsidRPr="0016606C">
        <w:rPr>
          <w:rFonts w:hint="cs"/>
          <w:rtl/>
        </w:rPr>
        <w:t>که ب</w:t>
      </w:r>
      <w:r w:rsidR="009462CE" w:rsidRPr="0016606C">
        <w:rPr>
          <w:rFonts w:hint="cs"/>
          <w:rtl/>
        </w:rPr>
        <w:t>ه زبان عرب و</w:t>
      </w:r>
      <w:r w:rsidR="001F5797">
        <w:rPr>
          <w:rFonts w:hint="cs"/>
          <w:rtl/>
        </w:rPr>
        <w:t xml:space="preserve"> </w:t>
      </w:r>
      <w:r w:rsidRPr="0016606C">
        <w:rPr>
          <w:rFonts w:hint="cs"/>
          <w:rtl/>
        </w:rPr>
        <w:t>ادبیّات عرب آشنا می‌باشد، ولی هر چه داناتر باشد، بیشتر از قرآن بهره می‌برد، عالم متبحّر می‌تواند از</w:t>
      </w:r>
      <w:r w:rsidR="001F5797">
        <w:rPr>
          <w:rFonts w:hint="cs"/>
          <w:rtl/>
        </w:rPr>
        <w:t xml:space="preserve"> </w:t>
      </w:r>
      <w:r w:rsidRPr="0016606C">
        <w:rPr>
          <w:rFonts w:hint="cs"/>
          <w:rtl/>
        </w:rPr>
        <w:t>تفریع قواعد و انطباق کلی</w:t>
      </w:r>
      <w:r w:rsidR="009462CE" w:rsidRPr="0016606C">
        <w:rPr>
          <w:rFonts w:hint="cs"/>
          <w:rtl/>
        </w:rPr>
        <w:t>ّ</w:t>
      </w:r>
      <w:r w:rsidRPr="0016606C">
        <w:rPr>
          <w:rFonts w:hint="cs"/>
          <w:rtl/>
        </w:rPr>
        <w:t>ات قرآن بر</w:t>
      </w:r>
      <w:r w:rsidR="001F5797">
        <w:rPr>
          <w:rFonts w:hint="cs"/>
          <w:rtl/>
        </w:rPr>
        <w:t xml:space="preserve"> جزئیات و استخراج قواعد فقهیّه،</w:t>
      </w:r>
      <w:r w:rsidRPr="0016606C">
        <w:rPr>
          <w:rFonts w:hint="cs"/>
          <w:rtl/>
        </w:rPr>
        <w:t xml:space="preserve"> عقلیِّه و استنباط مطالب به قدر حوصل</w:t>
      </w:r>
      <w:r w:rsidR="007C704B" w:rsidRPr="0016606C">
        <w:rPr>
          <w:rFonts w:hint="cs"/>
          <w:rtl/>
        </w:rPr>
        <w:t>ۀ</w:t>
      </w:r>
      <w:r w:rsidRPr="0016606C">
        <w:rPr>
          <w:rFonts w:hint="cs"/>
          <w:rtl/>
        </w:rPr>
        <w:t xml:space="preserve"> خود و زیادی درک خود بهره برد، شخص دانشمند</w:t>
      </w:r>
      <w:r w:rsidR="00EA1E37" w:rsidRPr="0016606C">
        <w:rPr>
          <w:rFonts w:hint="cs"/>
          <w:rtl/>
        </w:rPr>
        <w:t xml:space="preserve"> </w:t>
      </w:r>
      <w:r w:rsidRPr="0016606C">
        <w:rPr>
          <w:rFonts w:hint="cs"/>
          <w:rtl/>
        </w:rPr>
        <w:t>از تقدیم و تأخیر کلمه و از فتح و کسر حروف و از سیاق آیات و تناسب آنها چیزها درک می‌کند. پس درک جزئیات مطالب قرآن برای اشخاص نسبت ب</w:t>
      </w:r>
      <w:r w:rsidR="00EA1E37" w:rsidRPr="0016606C">
        <w:rPr>
          <w:rFonts w:hint="cs"/>
          <w:rtl/>
        </w:rPr>
        <w:t xml:space="preserve">ه </w:t>
      </w:r>
      <w:r w:rsidRPr="0016606C">
        <w:rPr>
          <w:rFonts w:hint="cs"/>
          <w:rtl/>
        </w:rPr>
        <w:t>فهمشان تفاوت دارد و بسیاری از کلمات، یا جملات قرآن توسّط آیات دیگر و</w:t>
      </w:r>
      <w:r w:rsidR="009A7261" w:rsidRPr="0016606C">
        <w:rPr>
          <w:rFonts w:hint="cs"/>
          <w:rtl/>
        </w:rPr>
        <w:t xml:space="preserve"> کلمات مشابه آن روشن می‌شود. مخ</w:t>
      </w:r>
      <w:r w:rsidRPr="0016606C">
        <w:rPr>
          <w:rFonts w:hint="cs"/>
          <w:rtl/>
        </w:rPr>
        <w:t>ت</w:t>
      </w:r>
      <w:r w:rsidR="009A7261" w:rsidRPr="0016606C">
        <w:rPr>
          <w:rFonts w:hint="cs"/>
          <w:rtl/>
        </w:rPr>
        <w:t>ص</w:t>
      </w:r>
      <w:r w:rsidRPr="0016606C">
        <w:rPr>
          <w:rFonts w:hint="cs"/>
          <w:rtl/>
        </w:rPr>
        <w:t xml:space="preserve">ر اینکه کتاب خدا کتاب کاملی است و محتاج به اینکه بنده‌ای آنرا کامل نماید نیست و کتاب خدا از هر جهت مستغنی </w:t>
      </w:r>
      <w:r w:rsidR="009A7261" w:rsidRPr="0016606C">
        <w:rPr>
          <w:rFonts w:hint="cs"/>
          <w:rtl/>
        </w:rPr>
        <w:t xml:space="preserve">از </w:t>
      </w:r>
      <w:r w:rsidRPr="0016606C">
        <w:rPr>
          <w:rFonts w:hint="cs"/>
          <w:rtl/>
        </w:rPr>
        <w:t xml:space="preserve">مخلوق است، پس اگر مطلبی را بیان نکرده یا لازم نبوده </w:t>
      </w:r>
      <w:r w:rsidR="00EA1E37" w:rsidRPr="0016606C">
        <w:rPr>
          <w:rFonts w:hint="cs"/>
          <w:rtl/>
        </w:rPr>
        <w:t xml:space="preserve">و </w:t>
      </w:r>
      <w:r w:rsidRPr="0016606C">
        <w:rPr>
          <w:rFonts w:hint="cs"/>
          <w:rtl/>
        </w:rPr>
        <w:t>علم آن</w:t>
      </w:r>
      <w:r w:rsidR="00EA1E37" w:rsidRPr="0016606C">
        <w:rPr>
          <w:rFonts w:hint="cs"/>
          <w:rtl/>
        </w:rPr>
        <w:t xml:space="preserve"> </w:t>
      </w:r>
      <w:r w:rsidRPr="0016606C">
        <w:rPr>
          <w:rFonts w:hint="cs"/>
          <w:rtl/>
        </w:rPr>
        <w:t>را از بندگان نخواسته و یا در سنّت رسول بیان شده است.</w:t>
      </w:r>
    </w:p>
    <w:p w:rsidR="00576BF4" w:rsidRPr="0016606C" w:rsidRDefault="00576BF4" w:rsidP="00C249CC">
      <w:pPr>
        <w:pStyle w:val="a8"/>
        <w:rPr>
          <w:rtl/>
          <w:lang w:bidi="fa-IR"/>
        </w:rPr>
      </w:pPr>
      <w:bookmarkStart w:id="168" w:name="_Toc237838631"/>
      <w:bookmarkStart w:id="169" w:name="_Toc454380032"/>
      <w:r w:rsidRPr="0016606C">
        <w:rPr>
          <w:rFonts w:hint="cs"/>
          <w:rtl/>
          <w:lang w:bidi="fa-IR"/>
        </w:rPr>
        <w:t>17- قرآن از کم و زیاد مصون مانده و تحریف لفظی نشده</w:t>
      </w:r>
      <w:bookmarkEnd w:id="168"/>
      <w:bookmarkEnd w:id="169"/>
    </w:p>
    <w:p w:rsidR="001919A5" w:rsidRPr="0016606C" w:rsidRDefault="005B576C" w:rsidP="00C249CC">
      <w:pPr>
        <w:pStyle w:val="a2"/>
        <w:rPr>
          <w:rtl/>
        </w:rPr>
      </w:pPr>
      <w:r w:rsidRPr="0016606C">
        <w:rPr>
          <w:rFonts w:hint="cs"/>
          <w:rtl/>
        </w:rPr>
        <w:t xml:space="preserve">     </w:t>
      </w:r>
      <w:r w:rsidR="00576BF4" w:rsidRPr="0016606C">
        <w:rPr>
          <w:rFonts w:hint="cs"/>
          <w:rtl/>
        </w:rPr>
        <w:t>چنان</w:t>
      </w:r>
      <w:r w:rsidRPr="0016606C">
        <w:rPr>
          <w:rFonts w:hint="cs"/>
          <w:rtl/>
        </w:rPr>
        <w:t>ک</w:t>
      </w:r>
      <w:r w:rsidR="00576BF4" w:rsidRPr="0016606C">
        <w:rPr>
          <w:rFonts w:hint="cs"/>
          <w:rtl/>
        </w:rPr>
        <w:t>ه در فصل تواتر قرآن تذکّر دادیم قرآن متواتر</w:t>
      </w:r>
      <w:r w:rsidR="00F84B99" w:rsidRPr="0016606C">
        <w:rPr>
          <w:rFonts w:hint="cs"/>
          <w:rtl/>
        </w:rPr>
        <w:t xml:space="preserve"> است، بنابراین اگر یک کلمه کم و</w:t>
      </w:r>
      <w:r w:rsidR="00576BF4" w:rsidRPr="0016606C">
        <w:rPr>
          <w:rFonts w:hint="cs"/>
          <w:rtl/>
        </w:rPr>
        <w:t>یا زی</w:t>
      </w:r>
      <w:r w:rsidR="00F84B99" w:rsidRPr="0016606C">
        <w:rPr>
          <w:rFonts w:hint="cs"/>
          <w:rtl/>
        </w:rPr>
        <w:t>اد می‌شد مسلمین مطّلع می‌شدند و</w:t>
      </w:r>
      <w:r w:rsidR="00804B09">
        <w:t xml:space="preserve"> </w:t>
      </w:r>
      <w:r w:rsidR="00576BF4" w:rsidRPr="0016606C">
        <w:rPr>
          <w:rFonts w:hint="cs"/>
          <w:rtl/>
        </w:rPr>
        <w:t>جلوگیری می‌کردند. ب</w:t>
      </w:r>
      <w:r w:rsidR="00F84B99" w:rsidRPr="0016606C">
        <w:rPr>
          <w:rFonts w:hint="cs"/>
          <w:rtl/>
        </w:rPr>
        <w:t>ه</w:t>
      </w:r>
      <w:r w:rsidR="00804B09">
        <w:t xml:space="preserve"> </w:t>
      </w:r>
      <w:r w:rsidR="00F84B99" w:rsidRPr="0016606C">
        <w:rPr>
          <w:rFonts w:hint="cs"/>
          <w:rtl/>
        </w:rPr>
        <w:softHyphen/>
        <w:t>اضافه چون قرآن همه جا و در هر</w:t>
      </w:r>
      <w:r w:rsidR="00804B09">
        <w:t xml:space="preserve"> </w:t>
      </w:r>
      <w:r w:rsidR="00576BF4" w:rsidRPr="0016606C">
        <w:rPr>
          <w:rFonts w:hint="cs"/>
          <w:rtl/>
        </w:rPr>
        <w:t>خانه و در تمام ممالک دنیا نشر شد، ممکن نبود کسی به تمام نسخ آن دست‌برد کند و اگر یک نسخه را کم یا زیاد می‌کرد با مطابق</w:t>
      </w:r>
      <w:r w:rsidR="007C704B" w:rsidRPr="0016606C">
        <w:rPr>
          <w:rFonts w:hint="cs"/>
          <w:rtl/>
        </w:rPr>
        <w:t>ۀ</w:t>
      </w:r>
      <w:r w:rsidR="00576BF4" w:rsidRPr="0016606C">
        <w:rPr>
          <w:rFonts w:hint="cs"/>
          <w:rtl/>
        </w:rPr>
        <w:t xml:space="preserve"> با ن</w:t>
      </w:r>
      <w:r w:rsidR="00F84B99" w:rsidRPr="0016606C">
        <w:rPr>
          <w:rFonts w:hint="cs"/>
          <w:rtl/>
        </w:rPr>
        <w:t>ُ</w:t>
      </w:r>
      <w:r w:rsidR="00576BF4" w:rsidRPr="0016606C">
        <w:rPr>
          <w:rFonts w:hint="cs"/>
          <w:rtl/>
        </w:rPr>
        <w:t>س</w:t>
      </w:r>
      <w:r w:rsidR="00F84B99" w:rsidRPr="0016606C">
        <w:rPr>
          <w:rFonts w:hint="cs"/>
          <w:rtl/>
        </w:rPr>
        <w:t>َ</w:t>
      </w:r>
      <w:r w:rsidR="00576BF4" w:rsidRPr="0016606C">
        <w:rPr>
          <w:rFonts w:hint="cs"/>
          <w:rtl/>
        </w:rPr>
        <w:t>خ دیگر معلوم می‌</w:t>
      </w:r>
      <w:r w:rsidR="00C04BEC" w:rsidRPr="0016606C">
        <w:rPr>
          <w:rFonts w:hint="cs"/>
          <w:rtl/>
        </w:rPr>
        <w:t>ش</w:t>
      </w:r>
      <w:r w:rsidR="00576BF4" w:rsidRPr="0016606C">
        <w:rPr>
          <w:rFonts w:hint="cs"/>
          <w:rtl/>
        </w:rPr>
        <w:t>د. و</w:t>
      </w:r>
      <w:r w:rsidR="00576BF4" w:rsidRPr="0016606C">
        <w:rPr>
          <w:rFonts w:hint="cs"/>
          <w:sz w:val="12"/>
          <w:szCs w:val="12"/>
          <w:rtl/>
        </w:rPr>
        <w:t xml:space="preserve"> </w:t>
      </w:r>
      <w:r w:rsidR="00576BF4" w:rsidRPr="0016606C">
        <w:rPr>
          <w:rFonts w:hint="cs"/>
          <w:rtl/>
        </w:rPr>
        <w:t>به</w:t>
      </w:r>
      <w:r w:rsidR="00F84B99" w:rsidRPr="0016606C">
        <w:rPr>
          <w:rFonts w:hint="cs"/>
          <w:rtl/>
        </w:rPr>
        <w:t xml:space="preserve"> هر</w:t>
      </w:r>
      <w:r w:rsidR="00576BF4" w:rsidRPr="0016606C">
        <w:rPr>
          <w:rFonts w:hint="cs"/>
          <w:rtl/>
        </w:rPr>
        <w:t>حال دلائل بسیاری</w:t>
      </w:r>
      <w:r w:rsidR="00C04BEC" w:rsidRPr="0016606C">
        <w:rPr>
          <w:rFonts w:hint="cs"/>
          <w:rtl/>
        </w:rPr>
        <w:t xml:space="preserve"> </w:t>
      </w:r>
      <w:r w:rsidR="00804B09">
        <w:rPr>
          <w:rFonts w:hint="cs"/>
          <w:rtl/>
        </w:rPr>
        <w:t>از کتاب، سنّت،</w:t>
      </w:r>
      <w:r w:rsidR="00576BF4" w:rsidRPr="0016606C">
        <w:rPr>
          <w:rFonts w:hint="cs"/>
          <w:rtl/>
        </w:rPr>
        <w:t xml:space="preserve"> اجماع و عقل داریم که قرآن دست‌</w:t>
      </w:r>
      <w:r w:rsidR="00804B09">
        <w:rPr>
          <w:rFonts w:hint="cs"/>
          <w:rtl/>
        </w:rPr>
        <w:t xml:space="preserve"> </w:t>
      </w:r>
      <w:r w:rsidR="00576BF4" w:rsidRPr="0016606C">
        <w:rPr>
          <w:rFonts w:hint="cs"/>
          <w:rtl/>
        </w:rPr>
        <w:t xml:space="preserve">نخورده و کم و </w:t>
      </w:r>
      <w:r w:rsidR="0099052C" w:rsidRPr="0016606C">
        <w:rPr>
          <w:rFonts w:hint="cs"/>
          <w:rtl/>
        </w:rPr>
        <w:t>زیاد نشده یعنی تحریف لفظی نشده</w:t>
      </w:r>
      <w:r w:rsidR="00A32280" w:rsidRPr="0016606C">
        <w:rPr>
          <w:rFonts w:hint="cs"/>
          <w:rtl/>
        </w:rPr>
        <w:t>:</w:t>
      </w:r>
      <w:r w:rsidR="00CD3E26" w:rsidRPr="0016606C">
        <w:rPr>
          <w:rFonts w:hint="cs"/>
          <w:rtl/>
        </w:rPr>
        <w:t xml:space="preserve"> </w:t>
      </w:r>
    </w:p>
    <w:p w:rsidR="00E839D8" w:rsidRPr="0016606C" w:rsidRDefault="00804B09" w:rsidP="00C249CC">
      <w:pPr>
        <w:pStyle w:val="a2"/>
        <w:rPr>
          <w:b/>
          <w:bCs/>
          <w:rtl/>
        </w:rPr>
      </w:pPr>
      <w:r>
        <w:rPr>
          <w:rFonts w:hint="cs"/>
          <w:b/>
          <w:bCs/>
          <w:rtl/>
        </w:rPr>
        <w:t>ا</w:t>
      </w:r>
      <w:r w:rsidR="0099052C" w:rsidRPr="0016606C">
        <w:rPr>
          <w:rFonts w:hint="cs"/>
          <w:b/>
          <w:bCs/>
          <w:rtl/>
        </w:rPr>
        <w:t>مّا آیات</w:t>
      </w:r>
      <w:r w:rsidR="00A32280" w:rsidRPr="0016606C">
        <w:rPr>
          <w:rFonts w:hint="cs"/>
          <w:b/>
          <w:bCs/>
          <w:rtl/>
        </w:rPr>
        <w:t>:</w:t>
      </w:r>
      <w:r w:rsidR="00CD3E26" w:rsidRPr="0016606C">
        <w:rPr>
          <w:rFonts w:hint="cs"/>
          <w:b/>
          <w:bCs/>
          <w:rtl/>
        </w:rPr>
        <w:t xml:space="preserve"> </w:t>
      </w:r>
    </w:p>
    <w:p w:rsidR="0099052C" w:rsidRPr="008B5666" w:rsidRDefault="00C04BEC" w:rsidP="00C249CC">
      <w:pPr>
        <w:pStyle w:val="a2"/>
        <w:rPr>
          <w:b/>
          <w:bCs/>
          <w:rtl/>
        </w:rPr>
      </w:pPr>
      <w:r w:rsidRPr="008B5666">
        <w:rPr>
          <w:rFonts w:hint="cs"/>
          <w:b/>
          <w:bCs/>
          <w:rtl/>
        </w:rPr>
        <w:t>او</w:t>
      </w:r>
      <w:r w:rsidR="00DA6EFE" w:rsidRPr="008B5666">
        <w:rPr>
          <w:rFonts w:hint="cs"/>
          <w:b/>
          <w:bCs/>
          <w:rtl/>
        </w:rPr>
        <w:t>ّ</w:t>
      </w:r>
      <w:r w:rsidRPr="008B5666">
        <w:rPr>
          <w:rFonts w:hint="cs"/>
          <w:b/>
          <w:bCs/>
          <w:rtl/>
        </w:rPr>
        <w:t>ل</w:t>
      </w:r>
      <w:r w:rsidR="00DA6EFE" w:rsidRPr="008B5666">
        <w:rPr>
          <w:rFonts w:hint="cs"/>
          <w:b/>
          <w:bCs/>
          <w:rtl/>
        </w:rPr>
        <w:t>،</w:t>
      </w:r>
      <w:r w:rsidR="00CD3E26" w:rsidRPr="008B5666">
        <w:rPr>
          <w:rFonts w:hint="cs"/>
          <w:b/>
          <w:bCs/>
          <w:rtl/>
        </w:rPr>
        <w:t xml:space="preserve"> </w:t>
      </w:r>
      <w:r w:rsidR="0099052C" w:rsidRPr="008B5666">
        <w:rPr>
          <w:rFonts w:hint="cs"/>
          <w:b/>
          <w:bCs/>
          <w:rtl/>
        </w:rPr>
        <w:t>سور</w:t>
      </w:r>
      <w:r w:rsidR="008B5666">
        <w:rPr>
          <w:rFonts w:hint="cs"/>
          <w:b/>
          <w:bCs/>
          <w:rtl/>
        </w:rPr>
        <w:t>ۀ</w:t>
      </w:r>
      <w:r w:rsidR="0099052C" w:rsidRPr="008B5666">
        <w:rPr>
          <w:rFonts w:hint="cs"/>
          <w:b/>
          <w:bCs/>
          <w:rtl/>
        </w:rPr>
        <w:t xml:space="preserve"> حجر آی</w:t>
      </w:r>
      <w:r w:rsidR="008B5666">
        <w:rPr>
          <w:rFonts w:hint="cs"/>
          <w:b/>
          <w:bCs/>
          <w:rtl/>
        </w:rPr>
        <w:t>ۀ</w:t>
      </w:r>
      <w:r w:rsidR="0099052C" w:rsidRPr="008B5666">
        <w:rPr>
          <w:rFonts w:hint="cs"/>
          <w:b/>
          <w:bCs/>
          <w:rtl/>
        </w:rPr>
        <w:t xml:space="preserve"> 9</w:t>
      </w:r>
      <w:r w:rsidR="00CD3E26" w:rsidRPr="008B5666">
        <w:rPr>
          <w:rFonts w:hint="cs"/>
          <w:b/>
          <w:bCs/>
          <w:rtl/>
        </w:rPr>
        <w:t xml:space="preserve">: </w:t>
      </w:r>
    </w:p>
    <w:p w:rsidR="006913A4" w:rsidRPr="0016606C" w:rsidRDefault="00864AC7" w:rsidP="00C249CC">
      <w:pPr>
        <w:pStyle w:val="ae"/>
        <w:rPr>
          <w:rFonts w:ascii="Times New Roman" w:hAnsi="Times New Roman" w:cs="B Lotus"/>
          <w:rtl/>
        </w:rPr>
      </w:pPr>
      <w:r w:rsidRPr="0016606C">
        <w:rPr>
          <w:rFonts w:ascii="Traditional Arabic" w:hAnsi="Traditional Arabic" w:cs="Traditional Arabic"/>
          <w:rtl/>
        </w:rPr>
        <w:t>﴿</w:t>
      </w:r>
      <w:r w:rsidR="00DB38FB" w:rsidRPr="0016606C">
        <w:rPr>
          <w:rtl/>
        </w:rPr>
        <w:t>إِنَّا نَحۡنُ نَزَّلۡنَا ٱلذِّكۡرَ وَإِنَّا لَهُۥ لَحَٰفِظُونَ ٩</w:t>
      </w:r>
      <w:r w:rsidRPr="0016606C">
        <w:rPr>
          <w:rFonts w:ascii="Traditional Arabic" w:hAnsi="Traditional Arabic" w:cs="Traditional Arabic"/>
          <w:rtl/>
        </w:rPr>
        <w:t xml:space="preserve">﴾ </w:t>
      </w:r>
      <w:r w:rsidR="00D34986" w:rsidRPr="0016606C">
        <w:rPr>
          <w:rFonts w:ascii="Times New Roman" w:hAnsi="Times New Roman" w:cs="B Lotus"/>
          <w:sz w:val="26"/>
          <w:szCs w:val="26"/>
          <w:rtl/>
        </w:rPr>
        <w:tab/>
      </w:r>
      <w:r w:rsidR="00922247" w:rsidRPr="0016606C">
        <w:rPr>
          <w:rStyle w:val="Char5"/>
          <w:rtl/>
          <w:lang w:bidi="ar-SA"/>
        </w:rPr>
        <w:t>[</w:t>
      </w:r>
      <w:r w:rsidR="00DB38FB" w:rsidRPr="0016606C">
        <w:rPr>
          <w:rStyle w:val="Char5"/>
          <w:rtl/>
          <w:lang w:bidi="ar-SA"/>
        </w:rPr>
        <w:t>الحجر: 9</w:t>
      </w:r>
      <w:r w:rsidR="00922247" w:rsidRPr="0016606C">
        <w:rPr>
          <w:rStyle w:val="Char5"/>
          <w:rtl/>
          <w:lang w:bidi="ar-SA"/>
        </w:rPr>
        <w:t>]</w:t>
      </w:r>
      <w:r w:rsidR="00990882" w:rsidRPr="0016606C">
        <w:rPr>
          <w:rFonts w:ascii="Times New Roman" w:hAnsi="Times New Roman" w:cs="B Lotus"/>
          <w:rtl/>
        </w:rPr>
        <w:t>.</w:t>
      </w:r>
    </w:p>
    <w:p w:rsidR="0099052C" w:rsidRPr="0016606C" w:rsidRDefault="0099052C" w:rsidP="00C249CC">
      <w:pPr>
        <w:pStyle w:val="af"/>
        <w:rPr>
          <w:sz w:val="28"/>
          <w:szCs w:val="32"/>
          <w:rtl/>
        </w:rPr>
      </w:pPr>
      <w:r w:rsidRPr="0016606C">
        <w:rPr>
          <w:rFonts w:hint="cs"/>
          <w:rtl/>
        </w:rPr>
        <w:t>«این قرآن</w:t>
      </w:r>
      <w:r w:rsidR="00DA6EFE" w:rsidRPr="0016606C">
        <w:rPr>
          <w:rFonts w:hint="cs"/>
          <w:rtl/>
        </w:rPr>
        <w:t xml:space="preserve"> </w:t>
      </w:r>
      <w:r w:rsidRPr="0016606C">
        <w:rPr>
          <w:rFonts w:hint="cs"/>
          <w:rtl/>
        </w:rPr>
        <w:t>را ما نازل کردیم و بدرستی و تحقیق خود ما نگاهدارند</w:t>
      </w:r>
      <w:r w:rsidR="009B34AE">
        <w:rPr>
          <w:rFonts w:hint="cs"/>
          <w:rtl/>
        </w:rPr>
        <w:t>ۀ</w:t>
      </w:r>
      <w:r w:rsidRPr="0016606C">
        <w:rPr>
          <w:rFonts w:hint="cs"/>
          <w:rtl/>
        </w:rPr>
        <w:t xml:space="preserve"> آن می‌باشیم».</w:t>
      </w:r>
    </w:p>
    <w:p w:rsidR="0099052C" w:rsidRPr="0016606C" w:rsidRDefault="0099052C" w:rsidP="00C249CC">
      <w:pPr>
        <w:pStyle w:val="a2"/>
        <w:rPr>
          <w:rtl/>
        </w:rPr>
      </w:pPr>
      <w:r w:rsidRPr="0016606C">
        <w:rPr>
          <w:rFonts w:hint="cs"/>
          <w:rtl/>
        </w:rPr>
        <w:t xml:space="preserve">و مقصود از </w:t>
      </w:r>
      <w:r w:rsidRPr="0016606C">
        <w:rPr>
          <w:rFonts w:hint="cs"/>
          <w:b/>
          <w:bCs/>
          <w:rtl/>
        </w:rPr>
        <w:t>ذکر</w:t>
      </w:r>
      <w:r w:rsidRPr="0016606C">
        <w:rPr>
          <w:rFonts w:hint="cs"/>
          <w:rtl/>
        </w:rPr>
        <w:t xml:space="preserve"> قرآن است ب</w:t>
      </w:r>
      <w:r w:rsidR="00DA6EFE" w:rsidRPr="0016606C">
        <w:rPr>
          <w:rFonts w:hint="cs"/>
          <w:rtl/>
        </w:rPr>
        <w:t xml:space="preserve">ه </w:t>
      </w:r>
      <w:r w:rsidRPr="0016606C">
        <w:rPr>
          <w:rFonts w:hint="cs"/>
          <w:rtl/>
        </w:rPr>
        <w:t>قرین</w:t>
      </w:r>
      <w:r w:rsidR="007C704B" w:rsidRPr="0016606C">
        <w:rPr>
          <w:rFonts w:hint="cs"/>
          <w:rtl/>
        </w:rPr>
        <w:t>ۀ</w:t>
      </w:r>
      <w:r w:rsidRPr="0016606C">
        <w:rPr>
          <w:rFonts w:hint="cs"/>
          <w:rtl/>
        </w:rPr>
        <w:t xml:space="preserve"> آی</w:t>
      </w:r>
      <w:r w:rsidR="007C704B" w:rsidRPr="0016606C">
        <w:rPr>
          <w:rFonts w:hint="cs"/>
          <w:rtl/>
        </w:rPr>
        <w:t>ۀ</w:t>
      </w:r>
      <w:r w:rsidRPr="0016606C">
        <w:rPr>
          <w:rFonts w:hint="cs"/>
          <w:rtl/>
        </w:rPr>
        <w:t xml:space="preserve"> قبل که فرموده</w:t>
      </w:r>
      <w:r w:rsidR="00CD3E26" w:rsidRPr="0016606C">
        <w:rPr>
          <w:rFonts w:hint="cs"/>
          <w:rtl/>
        </w:rPr>
        <w:t>:</w:t>
      </w:r>
      <w:r w:rsidR="00DB38FB" w:rsidRPr="0016606C">
        <w:rPr>
          <w:rFonts w:hint="cs"/>
          <w:rtl/>
        </w:rPr>
        <w:t xml:space="preserve"> </w:t>
      </w:r>
      <w:r w:rsidR="00213441" w:rsidRPr="0016606C">
        <w:rPr>
          <w:rFonts w:ascii="Traditional Arabic" w:hAnsi="Traditional Arabic" w:cs="Traditional Arabic"/>
          <w:rtl/>
        </w:rPr>
        <w:t>﴿</w:t>
      </w:r>
      <w:r w:rsidR="00DB38FB" w:rsidRPr="0016606C">
        <w:rPr>
          <w:rStyle w:val="Char4"/>
          <w:rFonts w:hint="eastAsia"/>
          <w:rtl/>
        </w:rPr>
        <w:t>وَقَالُواْ</w:t>
      </w:r>
      <w:r w:rsidR="00DB38FB" w:rsidRPr="0016606C">
        <w:rPr>
          <w:rStyle w:val="Char4"/>
          <w:rtl/>
        </w:rPr>
        <w:t xml:space="preserve"> </w:t>
      </w:r>
      <w:r w:rsidR="00DB38FB" w:rsidRPr="0016606C">
        <w:rPr>
          <w:rStyle w:val="Char4"/>
          <w:rFonts w:hint="eastAsia"/>
          <w:rtl/>
        </w:rPr>
        <w:t>يَ</w:t>
      </w:r>
      <w:r w:rsidR="00DB38FB" w:rsidRPr="0016606C">
        <w:rPr>
          <w:rStyle w:val="Char4"/>
          <w:rFonts w:hint="cs"/>
          <w:rtl/>
        </w:rPr>
        <w:t>ٰٓ</w:t>
      </w:r>
      <w:r w:rsidR="00DB38FB" w:rsidRPr="0016606C">
        <w:rPr>
          <w:rStyle w:val="Char4"/>
          <w:rFonts w:hint="eastAsia"/>
          <w:rtl/>
        </w:rPr>
        <w:t>أَيُّهَا</w:t>
      </w:r>
      <w:r w:rsidR="00DB38FB" w:rsidRPr="0016606C">
        <w:rPr>
          <w:rStyle w:val="Char4"/>
          <w:rtl/>
        </w:rPr>
        <w:t xml:space="preserve"> </w:t>
      </w:r>
      <w:r w:rsidR="00DB38FB" w:rsidRPr="0016606C">
        <w:rPr>
          <w:rStyle w:val="Char4"/>
          <w:rFonts w:hint="cs"/>
          <w:rtl/>
        </w:rPr>
        <w:t>ٱ</w:t>
      </w:r>
      <w:r w:rsidR="00DB38FB" w:rsidRPr="0016606C">
        <w:rPr>
          <w:rStyle w:val="Char4"/>
          <w:rFonts w:hint="eastAsia"/>
          <w:rtl/>
        </w:rPr>
        <w:t>لَّذِي</w:t>
      </w:r>
      <w:r w:rsidR="00DB38FB" w:rsidRPr="0016606C">
        <w:rPr>
          <w:rStyle w:val="Char4"/>
          <w:rtl/>
        </w:rPr>
        <w:t xml:space="preserve"> </w:t>
      </w:r>
      <w:r w:rsidR="00DB38FB" w:rsidRPr="0016606C">
        <w:rPr>
          <w:rStyle w:val="Char4"/>
          <w:rFonts w:hint="eastAsia"/>
          <w:rtl/>
        </w:rPr>
        <w:t>نُزِّلَ</w:t>
      </w:r>
      <w:r w:rsidR="00DB38FB" w:rsidRPr="0016606C">
        <w:rPr>
          <w:rStyle w:val="Char4"/>
          <w:rtl/>
        </w:rPr>
        <w:t xml:space="preserve"> </w:t>
      </w:r>
      <w:r w:rsidR="00DB38FB" w:rsidRPr="0016606C">
        <w:rPr>
          <w:rStyle w:val="Char4"/>
          <w:rFonts w:hint="eastAsia"/>
          <w:rtl/>
        </w:rPr>
        <w:t>عَلَي</w:t>
      </w:r>
      <w:r w:rsidR="00DB38FB" w:rsidRPr="0016606C">
        <w:rPr>
          <w:rStyle w:val="Char4"/>
          <w:rFonts w:hint="cs"/>
          <w:rtl/>
        </w:rPr>
        <w:t>ۡ</w:t>
      </w:r>
      <w:r w:rsidR="00DB38FB" w:rsidRPr="0016606C">
        <w:rPr>
          <w:rStyle w:val="Char4"/>
          <w:rFonts w:hint="eastAsia"/>
          <w:rtl/>
        </w:rPr>
        <w:t>هِ</w:t>
      </w:r>
      <w:r w:rsidR="00DB38FB" w:rsidRPr="0016606C">
        <w:rPr>
          <w:rStyle w:val="Char4"/>
          <w:rtl/>
        </w:rPr>
        <w:t xml:space="preserve"> </w:t>
      </w:r>
      <w:r w:rsidR="00DB38FB" w:rsidRPr="0016606C">
        <w:rPr>
          <w:rStyle w:val="Char4"/>
          <w:rFonts w:hint="cs"/>
          <w:rtl/>
        </w:rPr>
        <w:t>ٱ</w:t>
      </w:r>
      <w:r w:rsidR="00DB38FB" w:rsidRPr="0016606C">
        <w:rPr>
          <w:rStyle w:val="Char4"/>
          <w:rFonts w:hint="eastAsia"/>
          <w:rtl/>
        </w:rPr>
        <w:t>لذِّك</w:t>
      </w:r>
      <w:r w:rsidR="00DB38FB" w:rsidRPr="0016606C">
        <w:rPr>
          <w:rStyle w:val="Char4"/>
          <w:rFonts w:hint="cs"/>
          <w:rtl/>
        </w:rPr>
        <w:t>ۡ</w:t>
      </w:r>
      <w:r w:rsidR="00DB38FB" w:rsidRPr="0016606C">
        <w:rPr>
          <w:rStyle w:val="Char4"/>
          <w:rFonts w:hint="eastAsia"/>
          <w:rtl/>
        </w:rPr>
        <w:t>رُ</w:t>
      </w:r>
      <w:r w:rsidR="00DB38FB" w:rsidRPr="0016606C">
        <w:rPr>
          <w:rStyle w:val="Char4"/>
          <w:rtl/>
        </w:rPr>
        <w:t xml:space="preserve"> </w:t>
      </w:r>
      <w:r w:rsidR="00DB38FB" w:rsidRPr="0016606C">
        <w:rPr>
          <w:rStyle w:val="Char4"/>
          <w:rFonts w:hint="eastAsia"/>
          <w:rtl/>
        </w:rPr>
        <w:t>إِنَّكَ</w:t>
      </w:r>
      <w:r w:rsidR="00DB38FB" w:rsidRPr="0016606C">
        <w:rPr>
          <w:rStyle w:val="Char4"/>
          <w:rtl/>
        </w:rPr>
        <w:t xml:space="preserve"> </w:t>
      </w:r>
      <w:r w:rsidR="00DB38FB" w:rsidRPr="0016606C">
        <w:rPr>
          <w:rStyle w:val="Char4"/>
          <w:rFonts w:hint="eastAsia"/>
          <w:rtl/>
        </w:rPr>
        <w:t>لَمَج</w:t>
      </w:r>
      <w:r w:rsidR="00DB38FB" w:rsidRPr="0016606C">
        <w:rPr>
          <w:rStyle w:val="Char4"/>
          <w:rFonts w:hint="cs"/>
          <w:rtl/>
        </w:rPr>
        <w:t>ۡ</w:t>
      </w:r>
      <w:r w:rsidR="00DB38FB" w:rsidRPr="0016606C">
        <w:rPr>
          <w:rStyle w:val="Char4"/>
          <w:rFonts w:hint="eastAsia"/>
          <w:rtl/>
        </w:rPr>
        <w:t>نُون</w:t>
      </w:r>
      <w:r w:rsidR="00DB38FB" w:rsidRPr="0016606C">
        <w:rPr>
          <w:rStyle w:val="Char4"/>
          <w:rFonts w:hint="cs"/>
          <w:rtl/>
        </w:rPr>
        <w:t>ٞ</w:t>
      </w:r>
      <w:r w:rsidR="00DB38FB" w:rsidRPr="0016606C">
        <w:rPr>
          <w:rStyle w:val="Char4"/>
          <w:rtl/>
        </w:rPr>
        <w:t xml:space="preserve"> </w:t>
      </w:r>
      <w:r w:rsidR="00DB38FB" w:rsidRPr="0016606C">
        <w:rPr>
          <w:rStyle w:val="Char4"/>
          <w:rFonts w:hint="cs"/>
          <w:rtl/>
        </w:rPr>
        <w:t>٦</w:t>
      </w:r>
      <w:r w:rsidR="00213441" w:rsidRPr="0016606C">
        <w:rPr>
          <w:rFonts w:ascii="Traditional Arabic" w:hAnsi="Traditional Arabic" w:cs="Traditional Arabic"/>
          <w:rtl/>
        </w:rPr>
        <w:t>﴾</w:t>
      </w:r>
      <w:r w:rsidR="00D40CF8" w:rsidRPr="00D40CF8">
        <w:rPr>
          <w:vertAlign w:val="superscript"/>
          <w:rtl/>
        </w:rPr>
        <w:t>(</w:t>
      </w:r>
      <w:r w:rsidR="00D40CF8" w:rsidRPr="00DF2ADA">
        <w:rPr>
          <w:rStyle w:val="FootnoteReference"/>
          <w:rFonts w:ascii="IRLotus" w:hAnsi="IRLotus" w:cs="IRLotus"/>
          <w:sz w:val="28"/>
          <w:szCs w:val="28"/>
          <w:rtl/>
        </w:rPr>
        <w:footnoteReference w:id="143"/>
      </w:r>
      <w:r w:rsidR="00D40CF8" w:rsidRPr="00D40CF8">
        <w:rPr>
          <w:rStyle w:val="FootnoteReference"/>
          <w:rFonts w:ascii="IRLotus" w:hAnsi="IRLotus" w:cs="IRLotus"/>
          <w:sz w:val="28"/>
          <w:szCs w:val="28"/>
          <w:rtl/>
        </w:rPr>
        <w:t>)</w:t>
      </w:r>
      <w:r w:rsidR="00DB38FB" w:rsidRPr="0016606C">
        <w:rPr>
          <w:rFonts w:hint="cs"/>
          <w:rtl/>
        </w:rPr>
        <w:t xml:space="preserve"> </w:t>
      </w:r>
      <w:r w:rsidR="00DB38FB" w:rsidRPr="0016606C">
        <w:rPr>
          <w:rStyle w:val="Char5"/>
          <w:rFonts w:hint="cs"/>
          <w:rtl/>
        </w:rPr>
        <w:t>[الحجر: 6]</w:t>
      </w:r>
      <w:r w:rsidR="00DB38FB" w:rsidRPr="0016606C">
        <w:rPr>
          <w:rFonts w:hint="cs"/>
          <w:rtl/>
        </w:rPr>
        <w:t xml:space="preserve">. </w:t>
      </w:r>
      <w:r w:rsidR="009825D6" w:rsidRPr="0016606C">
        <w:rPr>
          <w:rFonts w:hint="cs"/>
          <w:rtl/>
        </w:rPr>
        <w:t>حقّ‌تعالی در آی</w:t>
      </w:r>
      <w:r w:rsidR="007C704B" w:rsidRPr="0016606C">
        <w:rPr>
          <w:rFonts w:hint="cs"/>
          <w:rtl/>
        </w:rPr>
        <w:t>ۀ</w:t>
      </w:r>
      <w:r w:rsidR="009825D6" w:rsidRPr="0016606C">
        <w:rPr>
          <w:rFonts w:hint="cs"/>
          <w:rtl/>
        </w:rPr>
        <w:t xml:space="preserve"> 9 وعده کرده که خود حافظ و نگهدارند</w:t>
      </w:r>
      <w:r w:rsidR="007C704B" w:rsidRPr="0016606C">
        <w:rPr>
          <w:rFonts w:hint="cs"/>
          <w:rtl/>
        </w:rPr>
        <w:t>ۀ</w:t>
      </w:r>
      <w:r w:rsidR="009825D6" w:rsidRPr="0016606C">
        <w:rPr>
          <w:rFonts w:hint="cs"/>
          <w:rtl/>
        </w:rPr>
        <w:t xml:space="preserve"> قرآن است، پس اگر کسی بگوید یک کلمه از آن کم و زیا</w:t>
      </w:r>
      <w:r w:rsidR="00804B09">
        <w:rPr>
          <w:rFonts w:hint="cs"/>
          <w:rtl/>
        </w:rPr>
        <w:t xml:space="preserve">د شده، یا خدا را قادر نمی‌داند </w:t>
      </w:r>
      <w:r w:rsidR="009825D6" w:rsidRPr="0016606C">
        <w:rPr>
          <w:rFonts w:hint="cs"/>
          <w:rtl/>
        </w:rPr>
        <w:t xml:space="preserve">یا سخن او را دروغ می‌داند و چنین کسی قطعاً بی‌دین و خدانشناس </w:t>
      </w:r>
      <w:r w:rsidR="00764718" w:rsidRPr="0016606C">
        <w:rPr>
          <w:rFonts w:hint="cs"/>
          <w:rtl/>
        </w:rPr>
        <w:t>و</w:t>
      </w:r>
      <w:r w:rsidR="00804B09">
        <w:rPr>
          <w:rFonts w:hint="cs"/>
          <w:rtl/>
        </w:rPr>
        <w:t xml:space="preserve"> </w:t>
      </w:r>
      <w:r w:rsidR="009825D6" w:rsidRPr="0016606C">
        <w:rPr>
          <w:rFonts w:hint="cs"/>
          <w:rtl/>
        </w:rPr>
        <w:t>از ف</w:t>
      </w:r>
      <w:r w:rsidR="00DA6EFE" w:rsidRPr="0016606C">
        <w:rPr>
          <w:rFonts w:hint="cs"/>
          <w:rtl/>
        </w:rPr>
        <w:t>ِ</w:t>
      </w:r>
      <w:r w:rsidR="009825D6" w:rsidRPr="0016606C">
        <w:rPr>
          <w:rFonts w:hint="cs"/>
          <w:rtl/>
        </w:rPr>
        <w:t>ر</w:t>
      </w:r>
      <w:r w:rsidR="00DA6EFE" w:rsidRPr="0016606C">
        <w:rPr>
          <w:rFonts w:hint="cs"/>
          <w:rtl/>
        </w:rPr>
        <w:t>َ</w:t>
      </w:r>
      <w:r w:rsidR="009825D6" w:rsidRPr="0016606C">
        <w:rPr>
          <w:rFonts w:hint="cs"/>
          <w:rtl/>
        </w:rPr>
        <w:t>ق</w:t>
      </w:r>
      <w:r w:rsidR="00DA6EFE" w:rsidRPr="0016606C">
        <w:rPr>
          <w:rFonts w:hint="cs"/>
          <w:rtl/>
        </w:rPr>
        <w:t>ِ</w:t>
      </w:r>
      <w:r w:rsidR="009825D6" w:rsidRPr="0016606C">
        <w:rPr>
          <w:rFonts w:hint="cs"/>
          <w:rtl/>
        </w:rPr>
        <w:t xml:space="preserve"> مسلمین خارج است. حال اگر کسی بگوید مقصود از حفظ قرآن محفوظ‌</w:t>
      </w:r>
      <w:r w:rsidR="00804B09">
        <w:rPr>
          <w:rFonts w:hint="cs"/>
          <w:rtl/>
        </w:rPr>
        <w:t xml:space="preserve"> بودن آن است از قدح و عیبجوی</w:t>
      </w:r>
      <w:r w:rsidR="008B6602">
        <w:rPr>
          <w:rFonts w:hint="cs"/>
          <w:rtl/>
        </w:rPr>
        <w:t>ی مردم، جواب گوی</w:t>
      </w:r>
      <w:r w:rsidR="009825D6" w:rsidRPr="0016606C">
        <w:rPr>
          <w:rFonts w:hint="cs"/>
          <w:rtl/>
        </w:rPr>
        <w:t>یم</w:t>
      </w:r>
      <w:r w:rsidR="00764718" w:rsidRPr="0016606C">
        <w:rPr>
          <w:rFonts w:hint="cs"/>
          <w:rtl/>
        </w:rPr>
        <w:t>؛</w:t>
      </w:r>
      <w:r w:rsidR="009825D6" w:rsidRPr="0016606C">
        <w:rPr>
          <w:rFonts w:hint="cs"/>
          <w:rtl/>
        </w:rPr>
        <w:t xml:space="preserve"> این صحیح نیست زیرا در زمان خود رسول خدا</w:t>
      </w:r>
      <w:r w:rsidR="00FE4D23" w:rsidRPr="0016606C">
        <w:rPr>
          <w:rFonts w:cs="CTraditional Arabic" w:hint="cs"/>
          <w:rtl/>
        </w:rPr>
        <w:t>ص</w:t>
      </w:r>
      <w:r w:rsidR="009825D6" w:rsidRPr="0016606C">
        <w:rPr>
          <w:rFonts w:hint="cs"/>
          <w:rtl/>
        </w:rPr>
        <w:t>، قرآن هزار عی</w:t>
      </w:r>
      <w:r w:rsidR="0037270F">
        <w:rPr>
          <w:rFonts w:hint="cs"/>
          <w:rtl/>
        </w:rPr>
        <w:t>ب‌</w:t>
      </w:r>
      <w:r w:rsidR="009825D6" w:rsidRPr="0016606C">
        <w:rPr>
          <w:rFonts w:hint="cs"/>
          <w:rtl/>
        </w:rPr>
        <w:t>جو داشت</w:t>
      </w:r>
      <w:r w:rsidR="00E24135">
        <w:rPr>
          <w:rFonts w:hint="cs"/>
          <w:rtl/>
        </w:rPr>
        <w:t xml:space="preserve"> و چه قدر از آن عیب</w:t>
      </w:r>
      <w:r w:rsidR="00E24135">
        <w:rPr>
          <w:rFonts w:hint="eastAsia"/>
          <w:rtl/>
        </w:rPr>
        <w:t>‌</w:t>
      </w:r>
      <w:r w:rsidR="00E24135">
        <w:rPr>
          <w:rFonts w:hint="cs"/>
          <w:rtl/>
        </w:rPr>
        <w:t>جوی</w:t>
      </w:r>
      <w:r w:rsidR="009825D6" w:rsidRPr="0016606C">
        <w:rPr>
          <w:rFonts w:hint="cs"/>
          <w:rtl/>
        </w:rPr>
        <w:t xml:space="preserve">ی </w:t>
      </w:r>
      <w:r w:rsidR="00F31958" w:rsidRPr="0016606C">
        <w:rPr>
          <w:rFonts w:hint="cs"/>
          <w:rtl/>
        </w:rPr>
        <w:t>کردند</w:t>
      </w:r>
      <w:r w:rsidR="00764718" w:rsidRPr="0016606C">
        <w:rPr>
          <w:rFonts w:hint="cs"/>
          <w:rtl/>
        </w:rPr>
        <w:t>؛</w:t>
      </w:r>
      <w:r w:rsidR="00E24135">
        <w:rPr>
          <w:rFonts w:hint="cs"/>
          <w:rtl/>
        </w:rPr>
        <w:t xml:space="preserve"> گاهی سحرش خواندند</w:t>
      </w:r>
      <w:r w:rsidR="00F31958" w:rsidRPr="0016606C">
        <w:rPr>
          <w:rFonts w:hint="cs"/>
          <w:rtl/>
        </w:rPr>
        <w:t xml:space="preserve"> و گاهی شعرش گفتند، ولی چون طبق انصاف نبود مؤثّر نشد و فعل</w:t>
      </w:r>
      <w:r w:rsidR="00E24135">
        <w:rPr>
          <w:rFonts w:hint="cs"/>
          <w:rtl/>
        </w:rPr>
        <w:t>اً نصاری و یهود نیز از آن عیب</w:t>
      </w:r>
      <w:r w:rsidR="00E24135">
        <w:rPr>
          <w:rFonts w:hint="eastAsia"/>
          <w:rtl/>
        </w:rPr>
        <w:t>‌</w:t>
      </w:r>
      <w:r w:rsidR="00E24135">
        <w:rPr>
          <w:rFonts w:hint="cs"/>
          <w:rtl/>
        </w:rPr>
        <w:t>جوی</w:t>
      </w:r>
      <w:r w:rsidR="00F31958" w:rsidRPr="0016606C">
        <w:rPr>
          <w:rFonts w:hint="cs"/>
          <w:rtl/>
        </w:rPr>
        <w:t xml:space="preserve">ی می‌کنند. و اگر کسی </w:t>
      </w:r>
      <w:r w:rsidR="00E24135">
        <w:rPr>
          <w:rFonts w:hint="cs"/>
          <w:rtl/>
        </w:rPr>
        <w:t>بگوید چگونه خدا قرآن را حفظ کرد</w:t>
      </w:r>
      <w:r w:rsidR="00F31958" w:rsidRPr="0016606C">
        <w:rPr>
          <w:rFonts w:hint="cs"/>
          <w:rtl/>
        </w:rPr>
        <w:t xml:space="preserve"> و حال آنکه هزاران نسخه از آن پوسیده و پاره ش</w:t>
      </w:r>
      <w:r w:rsidR="00E24135">
        <w:rPr>
          <w:rFonts w:hint="cs"/>
          <w:rtl/>
        </w:rPr>
        <w:t>ده یا به آب و آتش رفته، در جواب گوی</w:t>
      </w:r>
      <w:r w:rsidR="00F31958" w:rsidRPr="0016606C">
        <w:rPr>
          <w:rFonts w:hint="cs"/>
          <w:rtl/>
        </w:rPr>
        <w:t>یم</w:t>
      </w:r>
      <w:r w:rsidR="00CD3E26" w:rsidRPr="0016606C">
        <w:rPr>
          <w:rFonts w:hint="cs"/>
          <w:rtl/>
        </w:rPr>
        <w:t xml:space="preserve">: </w:t>
      </w:r>
      <w:r w:rsidR="00F31958" w:rsidRPr="0016606C">
        <w:rPr>
          <w:rFonts w:hint="cs"/>
          <w:rtl/>
        </w:rPr>
        <w:t>مقصود از حفظ قرآن حفظ هر نسخه از نسخه‌های آن نیست زیرا وجود خارجی</w:t>
      </w:r>
      <w:r w:rsidR="00DA6EFE" w:rsidRPr="0016606C">
        <w:rPr>
          <w:rFonts w:hint="cs"/>
          <w:rtl/>
        </w:rPr>
        <w:t>ِ</w:t>
      </w:r>
      <w:r w:rsidR="00F31958" w:rsidRPr="0016606C">
        <w:rPr>
          <w:rFonts w:hint="cs"/>
          <w:rtl/>
        </w:rPr>
        <w:t xml:space="preserve"> کاغذی دوام ندارد</w:t>
      </w:r>
      <w:r w:rsidR="00DA6EFE" w:rsidRPr="0016606C">
        <w:rPr>
          <w:rFonts w:hint="cs"/>
          <w:rtl/>
        </w:rPr>
        <w:t xml:space="preserve"> </w:t>
      </w:r>
      <w:r w:rsidR="00F31958" w:rsidRPr="0016606C">
        <w:rPr>
          <w:rFonts w:hint="cs"/>
          <w:rtl/>
        </w:rPr>
        <w:t>و پوسیده می‌شود، اگر گفتیم</w:t>
      </w:r>
      <w:r w:rsidR="00CD3E26" w:rsidRPr="0016606C">
        <w:rPr>
          <w:rFonts w:hint="cs"/>
          <w:rtl/>
        </w:rPr>
        <w:t xml:space="preserve">: </w:t>
      </w:r>
      <w:r w:rsidR="00F31958" w:rsidRPr="0016606C">
        <w:rPr>
          <w:rFonts w:hint="cs"/>
          <w:rtl/>
        </w:rPr>
        <w:t>فلان قصید</w:t>
      </w:r>
      <w:r w:rsidR="007C704B" w:rsidRPr="0016606C">
        <w:rPr>
          <w:rFonts w:hint="cs"/>
          <w:rtl/>
        </w:rPr>
        <w:t>ۀ</w:t>
      </w:r>
      <w:r w:rsidR="00F31958" w:rsidRPr="0016606C">
        <w:rPr>
          <w:rFonts w:hint="cs"/>
          <w:rtl/>
        </w:rPr>
        <w:t xml:space="preserve"> فلان شاعر محفوظ مانده و یا فلان کتاب محفوظ مانده مقصود این </w:t>
      </w:r>
      <w:r w:rsidR="00764718" w:rsidRPr="0016606C">
        <w:rPr>
          <w:rFonts w:hint="cs"/>
          <w:rtl/>
        </w:rPr>
        <w:t>ني</w:t>
      </w:r>
      <w:r w:rsidR="00F31958" w:rsidRPr="0016606C">
        <w:rPr>
          <w:rFonts w:hint="cs"/>
          <w:rtl/>
        </w:rPr>
        <w:t>ست که هیچ نسخ</w:t>
      </w:r>
      <w:r w:rsidR="007C704B" w:rsidRPr="0016606C">
        <w:rPr>
          <w:rFonts w:hint="cs"/>
          <w:rtl/>
        </w:rPr>
        <w:t>ۀ</w:t>
      </w:r>
      <w:r w:rsidR="00F31958" w:rsidRPr="0016606C">
        <w:rPr>
          <w:rFonts w:hint="cs"/>
          <w:rtl/>
        </w:rPr>
        <w:t xml:space="preserve"> از آن پاره نشده بلکه مقصود این است که از اوّل تا به آخر آن مانده و چیزی از آن </w:t>
      </w:r>
      <w:r w:rsidR="00764718" w:rsidRPr="0016606C">
        <w:rPr>
          <w:rFonts w:hint="cs"/>
          <w:rtl/>
        </w:rPr>
        <w:t xml:space="preserve">از </w:t>
      </w:r>
      <w:r w:rsidR="00F31958" w:rsidRPr="0016606C">
        <w:rPr>
          <w:rFonts w:hint="cs"/>
          <w:rtl/>
        </w:rPr>
        <w:t>بین نرفته و لو اینکه از نسخه‌های متعدّد آن چند نسخه پاره و یا مفقود باشد. به</w:t>
      </w:r>
      <w:r w:rsidR="00E24135">
        <w:rPr>
          <w:rFonts w:hint="eastAsia"/>
          <w:rtl/>
        </w:rPr>
        <w:t>‌</w:t>
      </w:r>
      <w:r w:rsidR="00E24135">
        <w:rPr>
          <w:rFonts w:hint="cs"/>
          <w:rtl/>
        </w:rPr>
        <w:t xml:space="preserve"> </w:t>
      </w:r>
      <w:r w:rsidR="00E24135">
        <w:rPr>
          <w:rFonts w:hint="eastAsia"/>
          <w:rtl/>
        </w:rPr>
        <w:t>ه</w:t>
      </w:r>
      <w:r w:rsidR="00F31958" w:rsidRPr="0016606C">
        <w:rPr>
          <w:rFonts w:hint="cs"/>
          <w:rtl/>
        </w:rPr>
        <w:t>رحال خدا قول داده قرآن را حفظ کند، حال تو بگو از تمام جهات حفظ کرده ما نزاعی نداریم.</w:t>
      </w:r>
    </w:p>
    <w:p w:rsidR="00F31958" w:rsidRPr="0016606C" w:rsidRDefault="00F31958" w:rsidP="00C249CC">
      <w:pPr>
        <w:pStyle w:val="a2"/>
        <w:rPr>
          <w:rtl/>
        </w:rPr>
      </w:pPr>
      <w:r w:rsidRPr="0016606C">
        <w:rPr>
          <w:rFonts w:hint="cs"/>
          <w:b/>
          <w:bCs/>
          <w:rtl/>
        </w:rPr>
        <w:t>آیة دوم</w:t>
      </w:r>
      <w:r w:rsidR="00CD3E26" w:rsidRPr="0016606C">
        <w:rPr>
          <w:rFonts w:hint="cs"/>
          <w:b/>
          <w:bCs/>
          <w:rtl/>
        </w:rPr>
        <w:t xml:space="preserve">: </w:t>
      </w:r>
      <w:r w:rsidRPr="0016606C">
        <w:rPr>
          <w:rFonts w:hint="cs"/>
          <w:rtl/>
        </w:rPr>
        <w:t>سور</w:t>
      </w:r>
      <w:r w:rsidR="007C704B" w:rsidRPr="0016606C">
        <w:rPr>
          <w:rFonts w:hint="cs"/>
          <w:rtl/>
        </w:rPr>
        <w:t>ۀ</w:t>
      </w:r>
      <w:r w:rsidRPr="0016606C">
        <w:rPr>
          <w:rFonts w:hint="cs"/>
          <w:rtl/>
        </w:rPr>
        <w:t xml:space="preserve"> ف</w:t>
      </w:r>
      <w:r w:rsidR="00DA6EFE" w:rsidRPr="0016606C">
        <w:rPr>
          <w:rFonts w:hint="cs"/>
          <w:rtl/>
        </w:rPr>
        <w:t>ُ</w:t>
      </w:r>
      <w:r w:rsidRPr="0016606C">
        <w:rPr>
          <w:rFonts w:hint="cs"/>
          <w:rtl/>
        </w:rPr>
        <w:t>ص</w:t>
      </w:r>
      <w:r w:rsidR="00DA6EFE" w:rsidRPr="0016606C">
        <w:rPr>
          <w:rFonts w:hint="cs"/>
          <w:rtl/>
        </w:rPr>
        <w:t>ِّ</w:t>
      </w:r>
      <w:r w:rsidRPr="0016606C">
        <w:rPr>
          <w:rFonts w:hint="cs"/>
          <w:rtl/>
        </w:rPr>
        <w:t>ل</w:t>
      </w:r>
      <w:r w:rsidR="00DA6EFE" w:rsidRPr="0016606C">
        <w:rPr>
          <w:rFonts w:hint="cs"/>
          <w:rtl/>
        </w:rPr>
        <w:t>َ</w:t>
      </w:r>
      <w:r w:rsidRPr="0016606C">
        <w:rPr>
          <w:rFonts w:hint="cs"/>
          <w:rtl/>
        </w:rPr>
        <w:t>ت آی</w:t>
      </w:r>
      <w:r w:rsidR="007C704B" w:rsidRPr="0016606C">
        <w:rPr>
          <w:rFonts w:hint="cs"/>
          <w:rtl/>
        </w:rPr>
        <w:t>ۀ</w:t>
      </w:r>
      <w:r w:rsidRPr="0016606C">
        <w:rPr>
          <w:rFonts w:hint="cs"/>
          <w:rtl/>
        </w:rPr>
        <w:t xml:space="preserve"> 41 و 42</w:t>
      </w:r>
      <w:r w:rsidR="00CD3E26" w:rsidRPr="0016606C">
        <w:rPr>
          <w:rFonts w:hint="cs"/>
          <w:rtl/>
        </w:rPr>
        <w:t xml:space="preserve">: </w:t>
      </w:r>
    </w:p>
    <w:p w:rsidR="00DB38FB" w:rsidRPr="0016606C" w:rsidRDefault="00864AC7" w:rsidP="00C249CC">
      <w:pPr>
        <w:pStyle w:val="ae"/>
        <w:rPr>
          <w:rFonts w:ascii="Times New Roman" w:hAnsi="Times New Roman" w:cs="B Lotus"/>
          <w:rtl/>
        </w:rPr>
      </w:pPr>
      <w:r w:rsidRPr="0016606C">
        <w:rPr>
          <w:rFonts w:ascii="Traditional Arabic" w:hAnsi="Traditional Arabic" w:cs="Traditional Arabic"/>
          <w:rtl/>
        </w:rPr>
        <w:t>﴿</w:t>
      </w:r>
      <w:r w:rsidR="00DB38FB" w:rsidRPr="0016606C">
        <w:rPr>
          <w:rtl/>
        </w:rPr>
        <w:t>وَإِنَّهُۥ لَكِتَٰبٌ عَزِيزٞ ٤١ لَّا يَأۡتِيهِ ٱلۡبَٰطِلُ مِنۢ بَيۡنِ يَدَيۡهِ وَلَا مِنۡ خَلۡفِهِۦۖ تَنزِيلٞ مِّنۡ حَكِيمٍ حَمِيدٖ ٤٢</w:t>
      </w:r>
      <w:r w:rsidRPr="0016606C">
        <w:rPr>
          <w:rFonts w:ascii="Traditional Arabic" w:hAnsi="Traditional Arabic" w:cs="Traditional Arabic"/>
          <w:rtl/>
        </w:rPr>
        <w:t xml:space="preserve">﴾ </w:t>
      </w:r>
      <w:r w:rsidR="00935556" w:rsidRPr="0016606C">
        <w:rPr>
          <w:rStyle w:val="Char5"/>
          <w:rtl/>
          <w:lang w:bidi="ar-SA"/>
        </w:rPr>
        <w:tab/>
      </w:r>
      <w:r w:rsidR="00922247" w:rsidRPr="0016606C">
        <w:rPr>
          <w:rStyle w:val="Char5"/>
          <w:rtl/>
          <w:lang w:bidi="ar-SA"/>
        </w:rPr>
        <w:t>[</w:t>
      </w:r>
      <w:r w:rsidR="00DB38FB" w:rsidRPr="0016606C">
        <w:rPr>
          <w:rStyle w:val="Char5"/>
          <w:rtl/>
          <w:lang w:bidi="ar-SA"/>
        </w:rPr>
        <w:t>فصلت: 41-42</w:t>
      </w:r>
      <w:r w:rsidR="00922247" w:rsidRPr="0016606C">
        <w:rPr>
          <w:rStyle w:val="Char5"/>
          <w:rtl/>
          <w:lang w:bidi="ar-SA"/>
        </w:rPr>
        <w:t>]</w:t>
      </w:r>
      <w:r w:rsidR="00DB38FB" w:rsidRPr="0016606C">
        <w:rPr>
          <w:rFonts w:ascii="Times New Roman" w:hAnsi="Times New Roman" w:cs="B Lotus"/>
          <w:rtl/>
        </w:rPr>
        <w:t>.</w:t>
      </w:r>
    </w:p>
    <w:p w:rsidR="00F31958" w:rsidRPr="0016606C" w:rsidRDefault="00F31958" w:rsidP="00C249CC">
      <w:pPr>
        <w:pStyle w:val="af"/>
        <w:rPr>
          <w:sz w:val="28"/>
          <w:szCs w:val="32"/>
          <w:rtl/>
        </w:rPr>
      </w:pPr>
      <w:r w:rsidRPr="0016606C">
        <w:rPr>
          <w:rFonts w:hint="cs"/>
          <w:rtl/>
        </w:rPr>
        <w:t>«</w:t>
      </w:r>
      <w:r w:rsidR="00875F62" w:rsidRPr="0016606C">
        <w:rPr>
          <w:rFonts w:hint="cs"/>
          <w:rtl/>
        </w:rPr>
        <w:t>به تحقیق این قرآن کتابی است عزیز</w:t>
      </w:r>
      <w:r w:rsidR="00764718" w:rsidRPr="0016606C">
        <w:rPr>
          <w:rFonts w:hint="cs"/>
          <w:rtl/>
        </w:rPr>
        <w:t xml:space="preserve"> که از جلو و عقب آن باطلی نیاید،</w:t>
      </w:r>
      <w:r w:rsidR="00875F62" w:rsidRPr="0016606C">
        <w:rPr>
          <w:rFonts w:hint="cs"/>
          <w:rtl/>
        </w:rPr>
        <w:t xml:space="preserve"> نازل شده از جانب خدای حکیم بی‌نیاز</w:t>
      </w:r>
      <w:r w:rsidRPr="0016606C">
        <w:rPr>
          <w:rFonts w:hint="cs"/>
          <w:rtl/>
        </w:rPr>
        <w:t>».</w:t>
      </w:r>
    </w:p>
    <w:p w:rsidR="00213441" w:rsidRPr="0016606C" w:rsidRDefault="00875F62" w:rsidP="00C249CC">
      <w:pPr>
        <w:pStyle w:val="a2"/>
        <w:rPr>
          <w:rtl/>
        </w:rPr>
      </w:pPr>
      <w:r w:rsidRPr="0016606C">
        <w:rPr>
          <w:rFonts w:hint="cs"/>
          <w:rtl/>
        </w:rPr>
        <w:t xml:space="preserve">این آیه دلالت دارد که هیچ باطلی بر قرآن وارد نشود و تحریف یکی از </w:t>
      </w:r>
      <w:r w:rsidR="001502CE">
        <w:rPr>
          <w:rFonts w:hint="cs"/>
          <w:rtl/>
        </w:rPr>
        <w:t>چیزهای</w:t>
      </w:r>
      <w:r w:rsidR="00030B42" w:rsidRPr="0016606C">
        <w:rPr>
          <w:rFonts w:hint="cs"/>
          <w:rtl/>
        </w:rPr>
        <w:t xml:space="preserve"> باطلی است که بر قرآن وارد نشده. اگر کسی بگوید مقصود از باطل در این آیه این است که تناقض وکذب و بیهوده در مطالب قرآن وارد نمی‌شود و کتابی</w:t>
      </w:r>
      <w:r w:rsidR="00DA6EFE" w:rsidRPr="0016606C">
        <w:rPr>
          <w:rtl/>
        </w:rPr>
        <w:softHyphen/>
      </w:r>
      <w:r w:rsidR="009751AB">
        <w:rPr>
          <w:rFonts w:hint="cs"/>
          <w:rtl/>
        </w:rPr>
        <w:t xml:space="preserve"> </w:t>
      </w:r>
      <w:r w:rsidR="00030B42" w:rsidRPr="0016606C">
        <w:rPr>
          <w:rFonts w:hint="cs"/>
          <w:rtl/>
        </w:rPr>
        <w:t>که قبل یا بعد از آن بیاید و آن را باطل سازد وجود نداشته و ندارد، جواب این است که کلم</w:t>
      </w:r>
      <w:r w:rsidR="007C704B" w:rsidRPr="0016606C">
        <w:rPr>
          <w:rFonts w:hint="cs"/>
          <w:rtl/>
        </w:rPr>
        <w:t>ۀ</w:t>
      </w:r>
      <w:r w:rsidR="00030B42" w:rsidRPr="0016606C">
        <w:rPr>
          <w:rFonts w:hint="cs"/>
          <w:rtl/>
        </w:rPr>
        <w:t xml:space="preserve"> باطل عامّ است و تمام آنچه را که ذکر شد شامل می‌شود، چنانکه شامل تحریف نیز می شود، پس چنین باطلی بر قرآن وارد نشده، البته آیات دیگری نیز در قرآن وجود دارد که بر بطلان تحریف دلالت دارد اگر</w:t>
      </w:r>
      <w:r w:rsidR="009751AB">
        <w:rPr>
          <w:rFonts w:hint="cs"/>
          <w:rtl/>
        </w:rPr>
        <w:t xml:space="preserve"> </w:t>
      </w:r>
      <w:r w:rsidR="00030B42" w:rsidRPr="0016606C">
        <w:rPr>
          <w:rFonts w:hint="cs"/>
          <w:rtl/>
        </w:rPr>
        <w:t>چه صریح نباشد و به اشاره دلالت کند مانند آی</w:t>
      </w:r>
      <w:r w:rsidR="007C704B" w:rsidRPr="0016606C">
        <w:rPr>
          <w:rFonts w:hint="cs"/>
          <w:rtl/>
        </w:rPr>
        <w:t>ۀ</w:t>
      </w:r>
      <w:r w:rsidR="00030B42" w:rsidRPr="0016606C">
        <w:rPr>
          <w:rFonts w:hint="cs"/>
          <w:rtl/>
        </w:rPr>
        <w:t xml:space="preserve"> 77 و 78 سور</w:t>
      </w:r>
      <w:r w:rsidR="007C704B" w:rsidRPr="0016606C">
        <w:rPr>
          <w:rFonts w:hint="cs"/>
          <w:rtl/>
        </w:rPr>
        <w:t>ۀ</w:t>
      </w:r>
      <w:r w:rsidR="00030B42" w:rsidRPr="0016606C">
        <w:rPr>
          <w:rFonts w:hint="cs"/>
          <w:rtl/>
        </w:rPr>
        <w:t xml:space="preserve"> واقعه</w:t>
      </w:r>
      <w:r w:rsidR="00CD3E26" w:rsidRPr="0016606C">
        <w:rPr>
          <w:rFonts w:hint="cs"/>
          <w:rtl/>
        </w:rPr>
        <w:t>:</w:t>
      </w:r>
    </w:p>
    <w:p w:rsidR="00DB38FB" w:rsidRPr="0016606C" w:rsidRDefault="00CD3E26" w:rsidP="00C249CC">
      <w:pPr>
        <w:pStyle w:val="ae"/>
        <w:rPr>
          <w:rFonts w:ascii="Times New Roman" w:hAnsi="Times New Roman" w:cs="B Lotus"/>
          <w:rtl/>
        </w:rPr>
      </w:pPr>
      <w:r w:rsidRPr="0016606C">
        <w:rPr>
          <w:rFonts w:hint="cs"/>
          <w:rtl/>
        </w:rPr>
        <w:t xml:space="preserve"> </w:t>
      </w:r>
      <w:r w:rsidR="00864AC7" w:rsidRPr="0016606C">
        <w:rPr>
          <w:rFonts w:ascii="Traditional Arabic" w:hAnsi="Traditional Arabic" w:cs="Traditional Arabic"/>
          <w:rtl/>
        </w:rPr>
        <w:t>﴿</w:t>
      </w:r>
      <w:r w:rsidR="00866A6D" w:rsidRPr="008B5666">
        <w:rPr>
          <w:rtl/>
        </w:rPr>
        <w:t>إِنَّهُۥ لَقُرۡءَان</w:t>
      </w:r>
      <w:r w:rsidR="00866A6D" w:rsidRPr="008B5666">
        <w:rPr>
          <w:rFonts w:hint="cs"/>
          <w:rtl/>
        </w:rPr>
        <w:t>ٞ</w:t>
      </w:r>
      <w:r w:rsidR="00866A6D" w:rsidRPr="008B5666">
        <w:rPr>
          <w:rtl/>
        </w:rPr>
        <w:t xml:space="preserve"> </w:t>
      </w:r>
      <w:r w:rsidR="00866A6D" w:rsidRPr="008B5666">
        <w:rPr>
          <w:rFonts w:hint="cs"/>
          <w:rtl/>
        </w:rPr>
        <w:t>كَرِيمٞ</w:t>
      </w:r>
      <w:r w:rsidR="00866A6D" w:rsidRPr="008B5666">
        <w:rPr>
          <w:rtl/>
        </w:rPr>
        <w:t xml:space="preserve"> </w:t>
      </w:r>
      <w:r w:rsidR="00866A6D" w:rsidRPr="008B5666">
        <w:rPr>
          <w:rFonts w:hint="cs"/>
          <w:rtl/>
        </w:rPr>
        <w:t>٧٧</w:t>
      </w:r>
      <w:r w:rsidR="00866A6D" w:rsidRPr="008B5666">
        <w:rPr>
          <w:rtl/>
        </w:rPr>
        <w:t xml:space="preserve"> </w:t>
      </w:r>
      <w:r w:rsidR="00866A6D" w:rsidRPr="008B5666">
        <w:rPr>
          <w:rFonts w:hint="cs"/>
          <w:rtl/>
        </w:rPr>
        <w:t>فِي</w:t>
      </w:r>
      <w:r w:rsidR="00866A6D" w:rsidRPr="008B5666">
        <w:rPr>
          <w:rtl/>
        </w:rPr>
        <w:t xml:space="preserve"> </w:t>
      </w:r>
      <w:r w:rsidR="00866A6D" w:rsidRPr="008B5666">
        <w:rPr>
          <w:rFonts w:hint="cs"/>
          <w:rtl/>
        </w:rPr>
        <w:t>كِتَٰبٖ</w:t>
      </w:r>
      <w:r w:rsidR="00866A6D" w:rsidRPr="008B5666">
        <w:rPr>
          <w:rtl/>
        </w:rPr>
        <w:t xml:space="preserve"> </w:t>
      </w:r>
      <w:r w:rsidR="00866A6D" w:rsidRPr="008B5666">
        <w:rPr>
          <w:rFonts w:hint="cs"/>
          <w:rtl/>
        </w:rPr>
        <w:t>مَّكۡنُونٖ</w:t>
      </w:r>
      <w:r w:rsidR="00866A6D" w:rsidRPr="008B5666">
        <w:rPr>
          <w:rtl/>
        </w:rPr>
        <w:t xml:space="preserve"> </w:t>
      </w:r>
      <w:r w:rsidR="00866A6D" w:rsidRPr="008B5666">
        <w:rPr>
          <w:rFonts w:hint="cs"/>
          <w:rtl/>
        </w:rPr>
        <w:t>٧٨</w:t>
      </w:r>
      <w:r w:rsidR="00864AC7" w:rsidRPr="0016606C">
        <w:rPr>
          <w:rFonts w:ascii="Traditional Arabic" w:hAnsi="Traditional Arabic" w:cs="Traditional Arabic"/>
          <w:rtl/>
        </w:rPr>
        <w:t xml:space="preserve">﴾ </w:t>
      </w:r>
      <w:r w:rsidR="00935556" w:rsidRPr="0016606C">
        <w:rPr>
          <w:rStyle w:val="Char5"/>
          <w:rtl/>
          <w:lang w:bidi="ar-SA"/>
        </w:rPr>
        <w:tab/>
      </w:r>
      <w:r w:rsidR="00922247" w:rsidRPr="0016606C">
        <w:rPr>
          <w:rStyle w:val="Char5"/>
          <w:rtl/>
          <w:lang w:bidi="ar-SA"/>
        </w:rPr>
        <w:t>[</w:t>
      </w:r>
      <w:r w:rsidR="00DB38FB" w:rsidRPr="0016606C">
        <w:rPr>
          <w:rStyle w:val="Char5"/>
          <w:rtl/>
          <w:lang w:bidi="ar-SA"/>
        </w:rPr>
        <w:t>الواقعة: 77-78</w:t>
      </w:r>
      <w:r w:rsidR="00922247" w:rsidRPr="0016606C">
        <w:rPr>
          <w:rStyle w:val="Char5"/>
          <w:rtl/>
          <w:lang w:bidi="ar-SA"/>
        </w:rPr>
        <w:t>]</w:t>
      </w:r>
      <w:r w:rsidR="00990882" w:rsidRPr="0016606C">
        <w:rPr>
          <w:rFonts w:ascii="Times New Roman" w:hAnsi="Times New Roman" w:cs="B Lotus"/>
          <w:rtl/>
        </w:rPr>
        <w:t>.</w:t>
      </w:r>
    </w:p>
    <w:p w:rsidR="00030B42" w:rsidRPr="0016606C" w:rsidRDefault="00990882" w:rsidP="00C249CC">
      <w:pPr>
        <w:pStyle w:val="af"/>
        <w:rPr>
          <w:sz w:val="28"/>
          <w:szCs w:val="32"/>
          <w:rtl/>
        </w:rPr>
      </w:pPr>
      <w:r w:rsidRPr="0016606C">
        <w:rPr>
          <w:rFonts w:hint="cs"/>
          <w:sz w:val="28"/>
          <w:rtl/>
        </w:rPr>
        <w:t xml:space="preserve">  </w:t>
      </w:r>
      <w:r w:rsidR="00030B42" w:rsidRPr="0016606C">
        <w:rPr>
          <w:rFonts w:hint="cs"/>
          <w:rtl/>
        </w:rPr>
        <w:t>«به تحقیق این کتاب</w:t>
      </w:r>
      <w:r w:rsidR="00DA6EFE" w:rsidRPr="0016606C">
        <w:rPr>
          <w:rFonts w:hint="cs"/>
          <w:rtl/>
        </w:rPr>
        <w:t>،</w:t>
      </w:r>
      <w:r w:rsidR="00030B42" w:rsidRPr="0016606C">
        <w:rPr>
          <w:rFonts w:hint="cs"/>
          <w:rtl/>
        </w:rPr>
        <w:t xml:space="preserve"> قرآنی است بزرگ در کتاب محفوظ».</w:t>
      </w:r>
    </w:p>
    <w:p w:rsidR="009751AB" w:rsidRDefault="00030B42" w:rsidP="00C249CC">
      <w:pPr>
        <w:pStyle w:val="a2"/>
        <w:rPr>
          <w:rtl/>
        </w:rPr>
      </w:pPr>
      <w:r w:rsidRPr="0016606C">
        <w:rPr>
          <w:rFonts w:hint="cs"/>
          <w:rtl/>
        </w:rPr>
        <w:t>یعنی در پناه</w:t>
      </w:r>
      <w:r w:rsidR="009751AB">
        <w:rPr>
          <w:rFonts w:hint="cs"/>
          <w:rtl/>
        </w:rPr>
        <w:t xml:space="preserve">  قدرت حق مصون است. </w:t>
      </w:r>
    </w:p>
    <w:p w:rsidR="00030B42" w:rsidRPr="0016606C" w:rsidRDefault="009751AB" w:rsidP="00C249CC">
      <w:pPr>
        <w:pStyle w:val="a2"/>
        <w:rPr>
          <w:rtl/>
        </w:rPr>
      </w:pPr>
      <w:r>
        <w:rPr>
          <w:rFonts w:hint="cs"/>
          <w:rtl/>
        </w:rPr>
        <w:t xml:space="preserve"> </w:t>
      </w:r>
      <w:r w:rsidR="00AD33D0" w:rsidRPr="0016606C">
        <w:rPr>
          <w:rFonts w:hint="cs"/>
          <w:rtl/>
        </w:rPr>
        <w:t>آی</w:t>
      </w:r>
      <w:r w:rsidR="007C704B" w:rsidRPr="0016606C">
        <w:rPr>
          <w:rFonts w:hint="cs"/>
          <w:rtl/>
        </w:rPr>
        <w:t>ۀ</w:t>
      </w:r>
      <w:r w:rsidR="00AD33D0" w:rsidRPr="0016606C">
        <w:rPr>
          <w:rFonts w:hint="cs"/>
          <w:rtl/>
        </w:rPr>
        <w:t xml:space="preserve"> 21 و 22 سور</w:t>
      </w:r>
      <w:r w:rsidR="007C704B" w:rsidRPr="0016606C">
        <w:rPr>
          <w:rFonts w:hint="cs"/>
          <w:rtl/>
        </w:rPr>
        <w:t>ۀ</w:t>
      </w:r>
      <w:r w:rsidR="00AD33D0" w:rsidRPr="0016606C">
        <w:rPr>
          <w:rFonts w:hint="cs"/>
          <w:rtl/>
        </w:rPr>
        <w:t xml:space="preserve"> بروج</w:t>
      </w:r>
      <w:r w:rsidR="00CD3E26" w:rsidRPr="0016606C">
        <w:rPr>
          <w:rFonts w:hint="cs"/>
          <w:rtl/>
        </w:rPr>
        <w:t xml:space="preserve">: </w:t>
      </w:r>
    </w:p>
    <w:p w:rsidR="00866A6D" w:rsidRPr="0016606C" w:rsidRDefault="00864AC7" w:rsidP="00C249CC">
      <w:pPr>
        <w:pStyle w:val="ae"/>
        <w:rPr>
          <w:rFonts w:ascii="Times New Roman" w:hAnsi="Times New Roman" w:cs="B Lotus"/>
          <w:rtl/>
        </w:rPr>
      </w:pPr>
      <w:r w:rsidRPr="0016606C">
        <w:rPr>
          <w:rFonts w:ascii="Traditional Arabic" w:hAnsi="Traditional Arabic" w:cs="Traditional Arabic"/>
          <w:rtl/>
        </w:rPr>
        <w:t>﴿</w:t>
      </w:r>
      <w:r w:rsidR="00866A6D" w:rsidRPr="0016606C">
        <w:rPr>
          <w:rtl/>
        </w:rPr>
        <w:t>بَلۡ هُوَ قُرۡءَانٞ مَّجِيدٞ ٢١ فِي لَوۡحٖ مَّحۡفُوظِۢ ٢٢</w:t>
      </w:r>
      <w:r w:rsidRPr="0016606C">
        <w:rPr>
          <w:rFonts w:ascii="Traditional Arabic" w:hAnsi="Traditional Arabic" w:cs="Traditional Arabic"/>
          <w:rtl/>
        </w:rPr>
        <w:t xml:space="preserve">﴾ </w:t>
      </w:r>
      <w:r w:rsidR="00935556" w:rsidRPr="0016606C">
        <w:rPr>
          <w:rStyle w:val="Char5"/>
          <w:rtl/>
          <w:lang w:bidi="ar-SA"/>
        </w:rPr>
        <w:tab/>
      </w:r>
      <w:r w:rsidR="00922247" w:rsidRPr="0016606C">
        <w:rPr>
          <w:rStyle w:val="Char5"/>
          <w:rtl/>
          <w:lang w:bidi="ar-SA"/>
        </w:rPr>
        <w:t>[</w:t>
      </w:r>
      <w:r w:rsidR="00866A6D" w:rsidRPr="0016606C">
        <w:rPr>
          <w:rStyle w:val="Char5"/>
          <w:rtl/>
          <w:lang w:bidi="ar-SA"/>
        </w:rPr>
        <w:t>البروج: 21-22</w:t>
      </w:r>
      <w:r w:rsidR="00922247" w:rsidRPr="0016606C">
        <w:rPr>
          <w:rStyle w:val="Char5"/>
          <w:rtl/>
          <w:lang w:bidi="ar-SA"/>
        </w:rPr>
        <w:t>]</w:t>
      </w:r>
      <w:r w:rsidR="00990882" w:rsidRPr="0016606C">
        <w:rPr>
          <w:rFonts w:ascii="Times New Roman" w:hAnsi="Times New Roman" w:cs="B Lotus"/>
          <w:rtl/>
        </w:rPr>
        <w:t>.</w:t>
      </w:r>
    </w:p>
    <w:p w:rsidR="00AD33D0" w:rsidRPr="0016606C" w:rsidRDefault="00AD33D0" w:rsidP="00C249CC">
      <w:pPr>
        <w:pStyle w:val="af"/>
        <w:rPr>
          <w:sz w:val="28"/>
          <w:szCs w:val="32"/>
          <w:rtl/>
        </w:rPr>
      </w:pPr>
      <w:r w:rsidRPr="0016606C">
        <w:rPr>
          <w:rFonts w:hint="cs"/>
          <w:rtl/>
        </w:rPr>
        <w:t>«بلکه این</w:t>
      </w:r>
      <w:r w:rsidR="0049773F" w:rsidRPr="0016606C">
        <w:rPr>
          <w:rFonts w:hint="cs"/>
          <w:rtl/>
        </w:rPr>
        <w:t xml:space="preserve"> </w:t>
      </w:r>
      <w:r w:rsidRPr="0016606C">
        <w:rPr>
          <w:rFonts w:hint="cs"/>
          <w:rtl/>
        </w:rPr>
        <w:t>کتاب</w:t>
      </w:r>
      <w:r w:rsidR="00DA6EFE" w:rsidRPr="0016606C">
        <w:rPr>
          <w:rFonts w:hint="cs"/>
          <w:rtl/>
        </w:rPr>
        <w:t>،</w:t>
      </w:r>
      <w:r w:rsidRPr="0016606C">
        <w:rPr>
          <w:rFonts w:hint="cs"/>
          <w:rtl/>
        </w:rPr>
        <w:t xml:space="preserve"> قرآنی است دارای مجد</w:t>
      </w:r>
      <w:r w:rsidR="0049773F" w:rsidRPr="0016606C">
        <w:rPr>
          <w:rFonts w:hint="cs"/>
          <w:rtl/>
        </w:rPr>
        <w:t xml:space="preserve"> و</w:t>
      </w:r>
      <w:r w:rsidR="009751AB">
        <w:rPr>
          <w:rFonts w:hint="cs"/>
          <w:rtl/>
        </w:rPr>
        <w:t xml:space="preserve"> </w:t>
      </w:r>
      <w:r w:rsidRPr="0016606C">
        <w:rPr>
          <w:rFonts w:hint="cs"/>
          <w:rtl/>
        </w:rPr>
        <w:t>در لوحی مصون خواهد بود».</w:t>
      </w:r>
    </w:p>
    <w:p w:rsidR="00AD33D0" w:rsidRPr="0016606C" w:rsidRDefault="00AD33D0" w:rsidP="00C249CC">
      <w:pPr>
        <w:pStyle w:val="a2"/>
        <w:rPr>
          <w:rtl/>
        </w:rPr>
      </w:pPr>
      <w:r w:rsidRPr="0016606C">
        <w:rPr>
          <w:rFonts w:hint="cs"/>
          <w:rtl/>
        </w:rPr>
        <w:t>و آی</w:t>
      </w:r>
      <w:r w:rsidR="007C704B" w:rsidRPr="0016606C">
        <w:rPr>
          <w:rFonts w:hint="cs"/>
          <w:rtl/>
        </w:rPr>
        <w:t>ۀ</w:t>
      </w:r>
      <w:r w:rsidRPr="0016606C">
        <w:rPr>
          <w:rFonts w:hint="cs"/>
          <w:rtl/>
        </w:rPr>
        <w:t xml:space="preserve"> 34 سور</w:t>
      </w:r>
      <w:r w:rsidR="007C704B" w:rsidRPr="0016606C">
        <w:rPr>
          <w:rFonts w:hint="cs"/>
          <w:rtl/>
        </w:rPr>
        <w:t>ۀ</w:t>
      </w:r>
      <w:r w:rsidRPr="0016606C">
        <w:rPr>
          <w:rFonts w:hint="cs"/>
          <w:rtl/>
        </w:rPr>
        <w:t xml:space="preserve"> انعام</w:t>
      </w:r>
      <w:r w:rsidR="00CD3E26" w:rsidRPr="0016606C">
        <w:rPr>
          <w:rFonts w:hint="cs"/>
          <w:rtl/>
        </w:rPr>
        <w:t xml:space="preserve">: </w:t>
      </w:r>
    </w:p>
    <w:p w:rsidR="00866A6D" w:rsidRPr="0016606C" w:rsidRDefault="00864AC7" w:rsidP="00C249CC">
      <w:pPr>
        <w:pStyle w:val="ae"/>
        <w:rPr>
          <w:rFonts w:ascii="Times New Roman" w:hAnsi="Times New Roman" w:cs="B Lotus"/>
          <w:rtl/>
        </w:rPr>
      </w:pPr>
      <w:r w:rsidRPr="0016606C">
        <w:rPr>
          <w:rFonts w:ascii="Traditional Arabic" w:hAnsi="Traditional Arabic" w:cs="Traditional Arabic"/>
          <w:rtl/>
        </w:rPr>
        <w:t>﴿</w:t>
      </w:r>
      <w:r w:rsidR="00866A6D" w:rsidRPr="0016606C">
        <w:rPr>
          <w:rtl/>
        </w:rPr>
        <w:t>وَلَا مُبَدِّلَ لِكَلِمَٰتِ ٱللَّهِۚ وَلَقَدۡ جَآءَكَ مِن نَّبَإِيْ ٱلۡمُرۡسَلِينَ ٣٤</w:t>
      </w:r>
      <w:r w:rsidRPr="0016606C">
        <w:rPr>
          <w:rFonts w:ascii="Traditional Arabic" w:hAnsi="Traditional Arabic" w:cs="Traditional Arabic"/>
          <w:rtl/>
        </w:rPr>
        <w:t>﴾</w:t>
      </w:r>
      <w:r w:rsidR="00D40CF8" w:rsidRPr="00D40CF8">
        <w:rPr>
          <w:rStyle w:val="Char"/>
          <w:rFonts w:hint="cs"/>
          <w:vertAlign w:val="superscript"/>
          <w:rtl/>
        </w:rPr>
        <w:t>(</w:t>
      </w:r>
      <w:r w:rsidR="00D40CF8" w:rsidRPr="00FC77A2">
        <w:rPr>
          <w:rStyle w:val="Char"/>
          <w:vertAlign w:val="superscript"/>
          <w:rtl/>
        </w:rPr>
        <w:footnoteReference w:id="144"/>
      </w:r>
      <w:r w:rsidR="00D40CF8" w:rsidRPr="00D40CF8">
        <w:rPr>
          <w:rStyle w:val="Char"/>
          <w:vertAlign w:val="superscript"/>
          <w:rtl/>
        </w:rPr>
        <w:t>)</w:t>
      </w:r>
      <w:r w:rsidRPr="0016606C">
        <w:rPr>
          <w:rFonts w:ascii="Traditional Arabic" w:hAnsi="Traditional Arabic" w:cs="Traditional Arabic"/>
          <w:rtl/>
        </w:rPr>
        <w:t xml:space="preserve"> </w:t>
      </w:r>
      <w:r w:rsidR="00990882" w:rsidRPr="0016606C">
        <w:rPr>
          <w:rFonts w:ascii="Times New Roman" w:hAnsi="Times New Roman" w:cs="B Lotus"/>
          <w:rtl/>
        </w:rPr>
        <w:t xml:space="preserve"> </w:t>
      </w:r>
      <w:r w:rsidR="00935556" w:rsidRPr="0016606C">
        <w:rPr>
          <w:rStyle w:val="Char5"/>
          <w:rtl/>
          <w:lang w:bidi="ar-SA"/>
        </w:rPr>
        <w:tab/>
      </w:r>
      <w:r w:rsidR="00922247" w:rsidRPr="0016606C">
        <w:rPr>
          <w:rStyle w:val="Char5"/>
          <w:rtl/>
          <w:lang w:bidi="ar-SA"/>
        </w:rPr>
        <w:t>[</w:t>
      </w:r>
      <w:r w:rsidR="00866A6D" w:rsidRPr="0016606C">
        <w:rPr>
          <w:rStyle w:val="Char5"/>
          <w:rtl/>
          <w:lang w:bidi="ar-SA"/>
        </w:rPr>
        <w:t>الأنعام: 34</w:t>
      </w:r>
      <w:r w:rsidR="00922247" w:rsidRPr="0016606C">
        <w:rPr>
          <w:rStyle w:val="Char5"/>
          <w:rtl/>
          <w:lang w:bidi="ar-SA"/>
        </w:rPr>
        <w:t>]</w:t>
      </w:r>
      <w:r w:rsidR="00990882" w:rsidRPr="0016606C">
        <w:rPr>
          <w:rFonts w:ascii="Times New Roman" w:hAnsi="Times New Roman" w:cs="B Lotus"/>
          <w:rtl/>
        </w:rPr>
        <w:t>.</w:t>
      </w:r>
    </w:p>
    <w:p w:rsidR="00AD33D0" w:rsidRPr="0016606C" w:rsidRDefault="00620609" w:rsidP="00C249CC">
      <w:pPr>
        <w:pStyle w:val="a2"/>
        <w:rPr>
          <w:rtl/>
        </w:rPr>
      </w:pPr>
      <w:r w:rsidRPr="0016606C">
        <w:rPr>
          <w:rFonts w:hint="cs"/>
          <w:rtl/>
        </w:rPr>
        <w:t>و آی</w:t>
      </w:r>
      <w:r w:rsidR="007C704B" w:rsidRPr="0016606C">
        <w:rPr>
          <w:rFonts w:hint="cs"/>
          <w:rtl/>
        </w:rPr>
        <w:t>ۀ</w:t>
      </w:r>
      <w:r w:rsidRPr="0016606C">
        <w:rPr>
          <w:rFonts w:hint="cs"/>
          <w:rtl/>
        </w:rPr>
        <w:t xml:space="preserve"> 114 و 115 همین سوره</w:t>
      </w:r>
      <w:r w:rsidR="00CD3E26" w:rsidRPr="0016606C">
        <w:rPr>
          <w:rFonts w:hint="cs"/>
          <w:rtl/>
        </w:rPr>
        <w:t xml:space="preserve">: </w:t>
      </w:r>
    </w:p>
    <w:p w:rsidR="00866A6D" w:rsidRPr="0016606C" w:rsidRDefault="00864AC7" w:rsidP="00C249CC">
      <w:pPr>
        <w:pStyle w:val="ae"/>
        <w:rPr>
          <w:rFonts w:ascii="Times New Roman" w:hAnsi="Times New Roman" w:cs="B Lotus"/>
          <w:rtl/>
        </w:rPr>
      </w:pPr>
      <w:r w:rsidRPr="0016606C">
        <w:rPr>
          <w:rFonts w:ascii="Traditional Arabic" w:hAnsi="Traditional Arabic" w:cs="Traditional Arabic"/>
          <w:rtl/>
        </w:rPr>
        <w:t>﴿</w:t>
      </w:r>
      <w:r w:rsidR="00866A6D" w:rsidRPr="0016606C">
        <w:rPr>
          <w:rtl/>
        </w:rPr>
        <w:t>وَهُوَ ٱلَّذِيٓ أَنزَلَ إِلَيۡكُمُ ٱلۡكِتَٰبَ مُفَصَّلٗاۚ وَٱلَّذِينَ ءَاتَيۡنَٰهُمُ ٱلۡكِتَٰبَ يَعۡلَمُونَ أَنَّهُۥ مُنَزَّلٞ مِّن رَّبِّكَ بِٱلۡحَقِّۖ فَلَا تَكُونَنَّ مِنَ ٱلۡمُمۡتَرِينَ ١١٤ وَتَمَّتۡ كَلِمَتُ رَبِّكَ صِدۡقٗا وَعَدۡلٗاۚ لَّا مُبَدِّلَ لِكَلِمَٰتِهِۦۚ وَهُوَ ٱلسَّمِيعُ ٱلۡعَلِيمُ ١١٥</w:t>
      </w:r>
      <w:r w:rsidR="00D00473">
        <w:rPr>
          <w:rFonts w:ascii="Traditional Arabic" w:hAnsi="Traditional Arabic" w:cs="Traditional Arabic"/>
          <w:rtl/>
        </w:rPr>
        <w:t>﴾</w:t>
      </w:r>
      <w:r w:rsidR="00D40CF8" w:rsidRPr="00D40CF8">
        <w:rPr>
          <w:rStyle w:val="Char"/>
          <w:rFonts w:hint="cs"/>
          <w:vertAlign w:val="superscript"/>
          <w:rtl/>
        </w:rPr>
        <w:t>(</w:t>
      </w:r>
      <w:r w:rsidR="00D40CF8" w:rsidRPr="00FC77A2">
        <w:rPr>
          <w:rStyle w:val="Char"/>
          <w:vertAlign w:val="superscript"/>
          <w:rtl/>
        </w:rPr>
        <w:footnoteReference w:id="145"/>
      </w:r>
      <w:r w:rsidR="00D40CF8" w:rsidRPr="00D40CF8">
        <w:rPr>
          <w:rStyle w:val="Char"/>
          <w:vertAlign w:val="superscript"/>
          <w:rtl/>
        </w:rPr>
        <w:t>)</w:t>
      </w:r>
      <w:r w:rsidR="00935556" w:rsidRPr="0016606C">
        <w:rPr>
          <w:rStyle w:val="Char5"/>
          <w:rtl/>
          <w:lang w:bidi="ar-SA"/>
        </w:rPr>
        <w:tab/>
      </w:r>
      <w:r w:rsidR="00922247" w:rsidRPr="0016606C">
        <w:rPr>
          <w:rStyle w:val="Char5"/>
          <w:rtl/>
          <w:lang w:bidi="ar-SA"/>
        </w:rPr>
        <w:t>[</w:t>
      </w:r>
      <w:r w:rsidR="00866A6D" w:rsidRPr="0016606C">
        <w:rPr>
          <w:rStyle w:val="Char5"/>
          <w:rtl/>
          <w:lang w:bidi="ar-SA"/>
        </w:rPr>
        <w:t>ال</w:t>
      </w:r>
      <w:r w:rsidR="00935556" w:rsidRPr="0016606C">
        <w:rPr>
          <w:rStyle w:val="Char5"/>
          <w:rtl/>
          <w:lang w:bidi="ar-SA"/>
        </w:rPr>
        <w:t>أ</w:t>
      </w:r>
      <w:r w:rsidR="00866A6D" w:rsidRPr="0016606C">
        <w:rPr>
          <w:rStyle w:val="Char5"/>
          <w:rtl/>
          <w:lang w:bidi="ar-SA"/>
        </w:rPr>
        <w:t>نعام: 114-115</w:t>
      </w:r>
      <w:r w:rsidR="00922247" w:rsidRPr="0016606C">
        <w:rPr>
          <w:rStyle w:val="Char5"/>
          <w:rtl/>
          <w:lang w:bidi="ar-SA"/>
        </w:rPr>
        <w:t>]</w:t>
      </w:r>
      <w:r w:rsidR="00990882" w:rsidRPr="0016606C">
        <w:rPr>
          <w:rFonts w:ascii="Times New Roman" w:hAnsi="Times New Roman" w:cs="B Lotus"/>
          <w:rtl/>
        </w:rPr>
        <w:t>.</w:t>
      </w:r>
    </w:p>
    <w:p w:rsidR="008A1AF6" w:rsidRPr="0016606C" w:rsidRDefault="003B66E7" w:rsidP="00C249CC">
      <w:pPr>
        <w:pStyle w:val="a2"/>
        <w:rPr>
          <w:rtl/>
        </w:rPr>
      </w:pPr>
      <w:r w:rsidRPr="0016606C">
        <w:rPr>
          <w:rFonts w:hint="cs"/>
          <w:rtl/>
        </w:rPr>
        <w:t>و آی</w:t>
      </w:r>
      <w:r w:rsidR="007C704B" w:rsidRPr="0016606C">
        <w:rPr>
          <w:rFonts w:hint="cs"/>
          <w:rtl/>
        </w:rPr>
        <w:t>ۀ</w:t>
      </w:r>
      <w:r w:rsidRPr="0016606C">
        <w:rPr>
          <w:rFonts w:hint="cs"/>
          <w:rtl/>
        </w:rPr>
        <w:t xml:space="preserve"> 27 سور</w:t>
      </w:r>
      <w:r w:rsidR="007C704B" w:rsidRPr="0016606C">
        <w:rPr>
          <w:rFonts w:hint="cs"/>
          <w:rtl/>
        </w:rPr>
        <w:t>ۀ</w:t>
      </w:r>
      <w:r w:rsidRPr="0016606C">
        <w:rPr>
          <w:rFonts w:hint="cs"/>
          <w:rtl/>
        </w:rPr>
        <w:t xml:space="preserve"> کهف</w:t>
      </w:r>
      <w:r w:rsidR="00A32280" w:rsidRPr="0016606C">
        <w:rPr>
          <w:rFonts w:hint="cs"/>
          <w:rtl/>
        </w:rPr>
        <w:t>:</w:t>
      </w:r>
      <w:r w:rsidR="00CD3E26" w:rsidRPr="0016606C">
        <w:rPr>
          <w:rFonts w:hint="cs"/>
          <w:rtl/>
        </w:rPr>
        <w:t xml:space="preserve"> </w:t>
      </w:r>
    </w:p>
    <w:p w:rsidR="00866A6D" w:rsidRPr="0016606C" w:rsidRDefault="00864AC7" w:rsidP="00C249CC">
      <w:pPr>
        <w:pStyle w:val="ae"/>
        <w:rPr>
          <w:rFonts w:ascii="Times New Roman" w:hAnsi="Times New Roman" w:cs="B Lotus"/>
          <w:rtl/>
        </w:rPr>
      </w:pPr>
      <w:r w:rsidRPr="0016606C">
        <w:rPr>
          <w:rFonts w:ascii="Traditional Arabic" w:hAnsi="Traditional Arabic" w:cs="Traditional Arabic"/>
          <w:rtl/>
        </w:rPr>
        <w:t>﴿</w:t>
      </w:r>
      <w:r w:rsidR="00866A6D" w:rsidRPr="0016606C">
        <w:rPr>
          <w:rtl/>
        </w:rPr>
        <w:t>وَٱتۡلُ مَآ أُوحِيَ إِلَيۡكَ مِن كِتَابِ رَبِّكَۖ لَا مُبَدِّلَ لِكَلِمَٰتِهِۦ وَلَن تَجِدَ مِن دُونِهِۦ مُلۡتَحَدٗا ٢٧</w:t>
      </w:r>
      <w:r w:rsidRPr="0016606C">
        <w:rPr>
          <w:rFonts w:ascii="Traditional Arabic" w:hAnsi="Traditional Arabic" w:cs="Traditional Arabic"/>
          <w:rtl/>
        </w:rPr>
        <w:t>﴾</w:t>
      </w:r>
      <w:r w:rsidR="00D40CF8" w:rsidRPr="00D40CF8">
        <w:rPr>
          <w:rStyle w:val="Char"/>
          <w:rFonts w:hint="cs"/>
          <w:vertAlign w:val="superscript"/>
          <w:rtl/>
        </w:rPr>
        <w:t>(</w:t>
      </w:r>
      <w:r w:rsidR="00D40CF8" w:rsidRPr="00FC77A2">
        <w:rPr>
          <w:rStyle w:val="Char"/>
          <w:vertAlign w:val="superscript"/>
          <w:rtl/>
        </w:rPr>
        <w:footnoteReference w:id="146"/>
      </w:r>
      <w:r w:rsidR="00D40CF8" w:rsidRPr="00D40CF8">
        <w:rPr>
          <w:rStyle w:val="Char"/>
          <w:vertAlign w:val="superscript"/>
          <w:rtl/>
        </w:rPr>
        <w:t>)</w:t>
      </w:r>
      <w:r w:rsidRPr="0016606C">
        <w:rPr>
          <w:rFonts w:ascii="Traditional Arabic" w:hAnsi="Traditional Arabic" w:cs="Traditional Arabic"/>
          <w:rtl/>
        </w:rPr>
        <w:t xml:space="preserve"> </w:t>
      </w:r>
      <w:r w:rsidR="00935556" w:rsidRPr="0016606C">
        <w:rPr>
          <w:rStyle w:val="Char5"/>
          <w:rtl/>
          <w:lang w:bidi="ar-SA"/>
        </w:rPr>
        <w:tab/>
      </w:r>
      <w:r w:rsidR="00922247" w:rsidRPr="0016606C">
        <w:rPr>
          <w:rStyle w:val="Char5"/>
          <w:rtl/>
          <w:lang w:bidi="ar-SA"/>
        </w:rPr>
        <w:t>[</w:t>
      </w:r>
      <w:r w:rsidR="00866A6D" w:rsidRPr="0016606C">
        <w:rPr>
          <w:rStyle w:val="Char5"/>
          <w:rtl/>
          <w:lang w:bidi="ar-SA"/>
        </w:rPr>
        <w:t>الکهف: 27</w:t>
      </w:r>
      <w:r w:rsidR="00922247" w:rsidRPr="0016606C">
        <w:rPr>
          <w:rStyle w:val="Char5"/>
          <w:rtl/>
          <w:lang w:bidi="ar-SA"/>
        </w:rPr>
        <w:t>]</w:t>
      </w:r>
      <w:r w:rsidR="00990882" w:rsidRPr="0016606C">
        <w:rPr>
          <w:rFonts w:ascii="Times New Roman" w:hAnsi="Times New Roman" w:cs="B Lotus"/>
          <w:rtl/>
        </w:rPr>
        <w:t>.</w:t>
      </w:r>
    </w:p>
    <w:p w:rsidR="003B66E7" w:rsidRPr="0016606C" w:rsidRDefault="003B66E7" w:rsidP="00C249CC">
      <w:pPr>
        <w:pStyle w:val="a2"/>
        <w:rPr>
          <w:rtl/>
        </w:rPr>
      </w:pPr>
      <w:r w:rsidRPr="0016606C">
        <w:rPr>
          <w:rFonts w:hint="cs"/>
          <w:rtl/>
        </w:rPr>
        <w:t>که در تمام این آیات صریحاً می‌گوید کلمات قرآن را کسی نمی‌تواند تبدیل کند و یا عوض نماید.</w:t>
      </w:r>
    </w:p>
    <w:p w:rsidR="003B66E7" w:rsidRPr="0016606C" w:rsidRDefault="009751AB" w:rsidP="00C249CC">
      <w:pPr>
        <w:pStyle w:val="a2"/>
        <w:rPr>
          <w:rtl/>
        </w:rPr>
      </w:pPr>
      <w:r>
        <w:rPr>
          <w:rFonts w:hint="cs"/>
          <w:b/>
          <w:bCs/>
          <w:rtl/>
        </w:rPr>
        <w:t>و ا</w:t>
      </w:r>
      <w:r w:rsidR="003B66E7" w:rsidRPr="0016606C">
        <w:rPr>
          <w:rFonts w:hint="cs"/>
          <w:b/>
          <w:bCs/>
          <w:rtl/>
        </w:rPr>
        <w:t>مّا سنّت</w:t>
      </w:r>
      <w:r w:rsidR="00CD3E26" w:rsidRPr="0016606C">
        <w:rPr>
          <w:rFonts w:hint="cs"/>
          <w:b/>
          <w:bCs/>
          <w:rtl/>
        </w:rPr>
        <w:t xml:space="preserve">: </w:t>
      </w:r>
      <w:r w:rsidR="003B66E7" w:rsidRPr="0016606C">
        <w:rPr>
          <w:rFonts w:hint="cs"/>
          <w:b/>
          <w:bCs/>
          <w:rtl/>
        </w:rPr>
        <w:t>یکی</w:t>
      </w:r>
      <w:r w:rsidR="003B66E7" w:rsidRPr="0016606C">
        <w:rPr>
          <w:rFonts w:hint="cs"/>
          <w:rtl/>
        </w:rPr>
        <w:t xml:space="preserve"> اخبار ثقلین است که رسول خدا</w:t>
      </w:r>
      <w:r w:rsidR="00A87B93" w:rsidRPr="0016606C">
        <w:rPr>
          <w:rFonts w:ascii="Times New Roman" w:hAnsi="Times New Roman" w:cs="CTraditional Arabic" w:hint="cs"/>
          <w:rtl/>
        </w:rPr>
        <w:t>ص</w:t>
      </w:r>
      <w:r w:rsidR="003B66E7" w:rsidRPr="0016606C">
        <w:rPr>
          <w:rFonts w:ascii="Times New Roman" w:hAnsi="Times New Roman" w:cs="B Lotus" w:hint="cs"/>
          <w:rtl/>
        </w:rPr>
        <w:t xml:space="preserve"> </w:t>
      </w:r>
      <w:r w:rsidR="003B66E7" w:rsidRPr="0016606C">
        <w:rPr>
          <w:rFonts w:hint="cs"/>
          <w:rtl/>
        </w:rPr>
        <w:t>فرموده</w:t>
      </w:r>
      <w:r w:rsidR="00CD3E26" w:rsidRPr="0016606C">
        <w:rPr>
          <w:rFonts w:hint="cs"/>
          <w:rtl/>
        </w:rPr>
        <w:t>:</w:t>
      </w:r>
      <w:r w:rsidR="00CD3E26" w:rsidRPr="0016606C">
        <w:rPr>
          <w:rFonts w:ascii="Times New Roman" w:hAnsi="Times New Roman" w:cs="B Lotus" w:hint="cs"/>
          <w:rtl/>
        </w:rPr>
        <w:t xml:space="preserve"> </w:t>
      </w:r>
      <w:r w:rsidR="00196B13" w:rsidRPr="0016606C">
        <w:rPr>
          <w:rStyle w:val="Char8"/>
          <w:rtl/>
        </w:rPr>
        <w:t>«</w:t>
      </w:r>
      <w:r w:rsidR="00597A4B" w:rsidRPr="00597A4B">
        <w:rPr>
          <w:rStyle w:val="Char8"/>
          <w:rtl/>
        </w:rPr>
        <w:t xml:space="preserve">إِنِّي تَارِكٌ فِيكُمُ الثَّقَلَيْنِ كِتَابَ </w:t>
      </w:r>
      <w:r w:rsidR="004B62AE">
        <w:rPr>
          <w:rStyle w:val="Char8"/>
          <w:rtl/>
        </w:rPr>
        <w:t>اللهِ</w:t>
      </w:r>
      <w:r w:rsidR="00597A4B" w:rsidRPr="00597A4B">
        <w:rPr>
          <w:rStyle w:val="Char8"/>
          <w:rtl/>
        </w:rPr>
        <w:t xml:space="preserve"> وَهُوَ الثِّقْلُ الأکبر</w:t>
      </w:r>
      <w:r w:rsidR="000B5FD0" w:rsidRPr="000B5FD0">
        <w:rPr>
          <w:rStyle w:val="Char9"/>
          <w:rtl/>
        </w:rPr>
        <w:t xml:space="preserve"> وَ</w:t>
      </w:r>
      <w:r w:rsidR="00597A4B" w:rsidRPr="00597A4B">
        <w:rPr>
          <w:rStyle w:val="Char8"/>
          <w:rtl/>
        </w:rPr>
        <w:t>عِتْرَتِي</w:t>
      </w:r>
      <w:r w:rsidR="00597A4B">
        <w:rPr>
          <w:rStyle w:val="Char8"/>
          <w:rtl/>
        </w:rPr>
        <w:t xml:space="preserve"> وَهُمْ الثِّقْلُ الأَصْغَر</w:t>
      </w:r>
      <w:r w:rsidR="00597A4B" w:rsidRPr="00597A4B">
        <w:rPr>
          <w:rStyle w:val="Char8"/>
          <w:rtl/>
        </w:rPr>
        <w:t xml:space="preserve"> لَنْ يَفْتَرِقَا حَتَّى يَرِد عَلَ</w:t>
      </w:r>
      <w:r w:rsidR="00597A4B" w:rsidRPr="00597A4B">
        <w:rPr>
          <w:rStyle w:val="Char8"/>
          <w:rFonts w:hint="cs"/>
          <w:rtl/>
        </w:rPr>
        <w:t>یَّ</w:t>
      </w:r>
      <w:r w:rsidR="00597A4B" w:rsidRPr="00597A4B">
        <w:rPr>
          <w:rStyle w:val="Char8"/>
          <w:rtl/>
        </w:rPr>
        <w:t xml:space="preserve"> الحَوْضُ، إِنَّ تمسّکتم بِهِمَا لَنْ تَضِلُّوا ب</w:t>
      </w:r>
      <w:r w:rsidR="00874C0F">
        <w:rPr>
          <w:rStyle w:val="Char8"/>
          <w:rFonts w:hint="cs"/>
          <w:rtl/>
        </w:rPr>
        <w:t>َ</w:t>
      </w:r>
      <w:r w:rsidR="00597A4B" w:rsidRPr="00597A4B">
        <w:rPr>
          <w:rStyle w:val="Char8"/>
          <w:rtl/>
        </w:rPr>
        <w:t>عد</w:t>
      </w:r>
      <w:r w:rsidR="00874C0F">
        <w:rPr>
          <w:rStyle w:val="Char8"/>
          <w:rFonts w:hint="cs"/>
          <w:rtl/>
        </w:rPr>
        <w:t>ِ</w:t>
      </w:r>
      <w:r w:rsidR="00874C0F" w:rsidRPr="00897DF0">
        <w:rPr>
          <w:rStyle w:val="Char8"/>
          <w:rFonts w:ascii="Calibri" w:hAnsi="Calibri" w:hint="cs"/>
          <w:rtl/>
          <w:lang w:bidi="ar-SA"/>
        </w:rPr>
        <w:t>ي</w:t>
      </w:r>
      <w:r w:rsidR="00597A4B">
        <w:rPr>
          <w:rStyle w:val="Char8"/>
          <w:rtl/>
        </w:rPr>
        <w:t xml:space="preserve"> أَبَد</w:t>
      </w:r>
      <w:r w:rsidR="00597A4B" w:rsidRPr="00597A4B">
        <w:rPr>
          <w:rStyle w:val="Char8"/>
          <w:rtl/>
        </w:rPr>
        <w:t>ا</w:t>
      </w:r>
      <w:r w:rsidR="00597A4B">
        <w:rPr>
          <w:rStyle w:val="Char8"/>
          <w:rFonts w:hint="cs"/>
          <w:rtl/>
        </w:rPr>
        <w:t>ً</w:t>
      </w:r>
      <w:r w:rsidR="007C2EEA" w:rsidRPr="0016606C">
        <w:rPr>
          <w:rStyle w:val="Char8"/>
          <w:rtl/>
        </w:rPr>
        <w:t>»</w:t>
      </w:r>
      <w:r w:rsidR="00D40CF8" w:rsidRPr="00D40CF8">
        <w:rPr>
          <w:rStyle w:val="Char8"/>
          <w:rFonts w:ascii="IRLotus" w:hAnsi="IRLotus" w:cs="IRLotus"/>
          <w:sz w:val="24"/>
          <w:szCs w:val="24"/>
          <w:vertAlign w:val="superscript"/>
          <w:rtl/>
        </w:rPr>
        <w:t>(</w:t>
      </w:r>
      <w:r w:rsidR="00D40CF8" w:rsidRPr="002F454E">
        <w:rPr>
          <w:rStyle w:val="FootnoteReference"/>
          <w:rFonts w:ascii="IRLotus" w:hAnsi="IRLotus" w:cs="IRLotus"/>
          <w:rtl/>
        </w:rPr>
        <w:footnoteReference w:id="147"/>
      </w:r>
      <w:r w:rsidR="00D40CF8" w:rsidRPr="00D40CF8">
        <w:rPr>
          <w:rStyle w:val="FootnoteReference"/>
          <w:rFonts w:ascii="IRLotus" w:hAnsi="IRLotus" w:cs="IRLotus"/>
          <w:rtl/>
        </w:rPr>
        <w:t>)</w:t>
      </w:r>
      <w:r w:rsidR="002F454E">
        <w:rPr>
          <w:rFonts w:hint="cs"/>
          <w:rtl/>
        </w:rPr>
        <w:t>.</w:t>
      </w:r>
      <w:r w:rsidR="003B66E7" w:rsidRPr="0016606C">
        <w:rPr>
          <w:rFonts w:hint="cs"/>
          <w:rtl/>
        </w:rPr>
        <w:t xml:space="preserve"> و در بعضی روایات</w:t>
      </w:r>
      <w:r w:rsidR="00A32280" w:rsidRPr="0016606C">
        <w:rPr>
          <w:rFonts w:hint="cs"/>
          <w:rtl/>
        </w:rPr>
        <w:t>:</w:t>
      </w:r>
      <w:r w:rsidR="00CD3E26" w:rsidRPr="0016606C">
        <w:rPr>
          <w:rFonts w:hint="cs"/>
          <w:rtl/>
        </w:rPr>
        <w:t xml:space="preserve"> </w:t>
      </w:r>
      <w:r w:rsidR="003B66E7" w:rsidRPr="0016606C">
        <w:rPr>
          <w:rFonts w:hint="cs"/>
          <w:rtl/>
        </w:rPr>
        <w:t>کتاب الله و سن</w:t>
      </w:r>
      <w:r w:rsidR="00F23608" w:rsidRPr="0016606C">
        <w:rPr>
          <w:rFonts w:hint="cs"/>
          <w:rtl/>
        </w:rPr>
        <w:t>ّ</w:t>
      </w:r>
      <w:r w:rsidR="003B66E7" w:rsidRPr="0016606C">
        <w:rPr>
          <w:rFonts w:hint="cs"/>
          <w:rtl/>
        </w:rPr>
        <w:t>تی که صحیح‌تر یعنی موافق با قرآن</w:t>
      </w:r>
      <w:r w:rsidR="00F23608" w:rsidRPr="0016606C">
        <w:rPr>
          <w:rFonts w:hint="cs"/>
          <w:rtl/>
        </w:rPr>
        <w:t xml:space="preserve"> است، آمده. پس رسول</w:t>
      </w:r>
      <w:r w:rsidR="00F23608" w:rsidRPr="0016606C">
        <w:rPr>
          <w:rtl/>
        </w:rPr>
        <w:softHyphen/>
      </w:r>
      <w:r w:rsidR="003B66E7" w:rsidRPr="0016606C">
        <w:rPr>
          <w:rFonts w:hint="cs"/>
          <w:rtl/>
        </w:rPr>
        <w:t>خدا</w:t>
      </w:r>
      <w:r w:rsidR="00A87B93" w:rsidRPr="0016606C">
        <w:rPr>
          <w:rFonts w:ascii="Times New Roman" w:hAnsi="Times New Roman" w:cs="CTraditional Arabic" w:hint="cs"/>
          <w:rtl/>
        </w:rPr>
        <w:t>ص</w:t>
      </w:r>
      <w:r w:rsidR="003B66E7" w:rsidRPr="0016606C">
        <w:rPr>
          <w:rFonts w:hint="cs"/>
          <w:rtl/>
        </w:rPr>
        <w:t xml:space="preserve"> </w:t>
      </w:r>
      <w:r w:rsidR="007C2EEA" w:rsidRPr="0016606C">
        <w:rPr>
          <w:rFonts w:hint="cs"/>
          <w:rtl/>
        </w:rPr>
        <w:t>ف</w:t>
      </w:r>
      <w:r w:rsidR="003B66E7" w:rsidRPr="0016606C">
        <w:rPr>
          <w:rFonts w:hint="cs"/>
          <w:rtl/>
        </w:rPr>
        <w:t>رموده</w:t>
      </w:r>
      <w:r w:rsidR="00CD3E26" w:rsidRPr="0016606C">
        <w:rPr>
          <w:rFonts w:hint="cs"/>
          <w:rtl/>
        </w:rPr>
        <w:t xml:space="preserve">: </w:t>
      </w:r>
      <w:r w:rsidR="00874C0F">
        <w:rPr>
          <w:rFonts w:hint="cs"/>
          <w:rtl/>
        </w:rPr>
        <w:t>این قرآن را میان شما می‌گذارم</w:t>
      </w:r>
      <w:r w:rsidR="003B66E7" w:rsidRPr="0016606C">
        <w:rPr>
          <w:rFonts w:hint="cs"/>
          <w:rtl/>
        </w:rPr>
        <w:t xml:space="preserve"> و باید تا قیامت به آن متسمّک باشید، و اگر تحریف در آن شده باشد، قابل تمسّک نخ</w:t>
      </w:r>
      <w:r w:rsidR="00F95976" w:rsidRPr="0016606C">
        <w:rPr>
          <w:rFonts w:hint="cs"/>
          <w:rtl/>
        </w:rPr>
        <w:t>و</w:t>
      </w:r>
      <w:r w:rsidR="003B66E7" w:rsidRPr="0016606C">
        <w:rPr>
          <w:rFonts w:hint="cs"/>
          <w:rtl/>
        </w:rPr>
        <w:t>اهد بود. قرآن حجّتی است مستقلّ چنان</w:t>
      </w:r>
      <w:r w:rsidR="00F23608" w:rsidRPr="0016606C">
        <w:rPr>
          <w:rFonts w:hint="cs"/>
          <w:rtl/>
        </w:rPr>
        <w:t>ک</w:t>
      </w:r>
      <w:r w:rsidR="003B66E7" w:rsidRPr="0016606C">
        <w:rPr>
          <w:rFonts w:hint="cs"/>
          <w:rtl/>
        </w:rPr>
        <w:t xml:space="preserve">ه مدارک آن </w:t>
      </w:r>
      <w:r w:rsidR="00874C0F">
        <w:rPr>
          <w:rFonts w:hint="cs"/>
          <w:rtl/>
        </w:rPr>
        <w:t>ذکر شد</w:t>
      </w:r>
      <w:r w:rsidR="003B66E7" w:rsidRPr="0016606C">
        <w:rPr>
          <w:rFonts w:hint="cs"/>
          <w:rtl/>
        </w:rPr>
        <w:t xml:space="preserve"> و سنّت نیز</w:t>
      </w:r>
      <w:r w:rsidR="00F95976" w:rsidRPr="0016606C">
        <w:rPr>
          <w:rFonts w:hint="cs"/>
          <w:rtl/>
        </w:rPr>
        <w:t xml:space="preserve"> </w:t>
      </w:r>
      <w:r w:rsidR="008E40E6">
        <w:rPr>
          <w:rFonts w:hint="cs"/>
          <w:rtl/>
        </w:rPr>
        <w:t>حجّتی است مستقلّ</w:t>
      </w:r>
      <w:r w:rsidR="003B66E7" w:rsidRPr="0016606C">
        <w:rPr>
          <w:rFonts w:hint="cs"/>
          <w:rtl/>
        </w:rPr>
        <w:t xml:space="preserve"> و هر یک از این دو دلالت بر مطلبی کرد آن مطلب صحیح است، پس قرآن و سنّت دو حجّت </w:t>
      </w:r>
      <w:r w:rsidR="00AC7058" w:rsidRPr="0016606C">
        <w:rPr>
          <w:rFonts w:hint="cs"/>
          <w:rtl/>
        </w:rPr>
        <w:t>می‌باشند نه اینکه</w:t>
      </w:r>
      <w:r w:rsidR="00970858" w:rsidRPr="0016606C">
        <w:rPr>
          <w:rFonts w:hint="cs"/>
          <w:rtl/>
        </w:rPr>
        <w:t xml:space="preserve"> مجموعاً یک حجّت باشند، یعنی هر</w:t>
      </w:r>
      <w:r w:rsidR="008E40E6">
        <w:rPr>
          <w:rFonts w:hint="cs"/>
          <w:rtl/>
        </w:rPr>
        <w:t xml:space="preserve"> </w:t>
      </w:r>
      <w:r w:rsidR="00AC7058" w:rsidRPr="0016606C">
        <w:rPr>
          <w:rFonts w:hint="cs"/>
          <w:rtl/>
        </w:rPr>
        <w:t>یک دلالت بر مطلبی کند کافی و لازم الأخذ ا</w:t>
      </w:r>
      <w:r w:rsidR="008E40E6">
        <w:rPr>
          <w:rFonts w:hint="cs"/>
          <w:rtl/>
        </w:rPr>
        <w:t>ست و لذا ا</w:t>
      </w:r>
      <w:r w:rsidR="00AC7058" w:rsidRPr="0016606C">
        <w:rPr>
          <w:rFonts w:hint="cs"/>
          <w:rtl/>
        </w:rPr>
        <w:t>ئمّه</w:t>
      </w:r>
      <w:r w:rsidR="008E40E6">
        <w:rPr>
          <w:rFonts w:cs="CTraditional Arabic" w:hint="cs"/>
          <w:rtl/>
        </w:rPr>
        <w:t>‡</w:t>
      </w:r>
      <w:r w:rsidR="00AC7058" w:rsidRPr="0016606C">
        <w:rPr>
          <w:rFonts w:hint="cs"/>
          <w:rtl/>
        </w:rPr>
        <w:t>که عترت رسول خدا</w:t>
      </w:r>
      <w:r w:rsidR="00A87B93" w:rsidRPr="0016606C">
        <w:rPr>
          <w:rFonts w:ascii="Times New Roman" w:hAnsi="Times New Roman" w:cs="CTraditional Arabic" w:hint="cs"/>
          <w:rtl/>
        </w:rPr>
        <w:t>ص</w:t>
      </w:r>
      <w:r w:rsidR="00AC7058" w:rsidRPr="0016606C">
        <w:rPr>
          <w:rFonts w:hint="cs"/>
          <w:rtl/>
        </w:rPr>
        <w:t xml:space="preserve"> بودند همواره در مطالب خود و اثبات </w:t>
      </w:r>
      <w:r w:rsidR="00242B95" w:rsidRPr="0016606C">
        <w:rPr>
          <w:rFonts w:hint="cs"/>
          <w:rtl/>
        </w:rPr>
        <w:t>آ</w:t>
      </w:r>
      <w:r w:rsidR="00AC7058" w:rsidRPr="0016606C">
        <w:rPr>
          <w:rFonts w:hint="cs"/>
          <w:rtl/>
        </w:rPr>
        <w:t>ن استدلال به ظاهر قرآن می‌کردند و</w:t>
      </w:r>
      <w:r w:rsidR="008E40E6">
        <w:rPr>
          <w:rFonts w:hint="cs"/>
          <w:rtl/>
        </w:rPr>
        <w:t xml:space="preserve"> </w:t>
      </w:r>
      <w:r w:rsidR="00AC7058" w:rsidRPr="0016606C">
        <w:rPr>
          <w:rFonts w:hint="cs"/>
          <w:rtl/>
        </w:rPr>
        <w:t>گاهی نیز به سنّت رسول</w:t>
      </w:r>
      <w:r w:rsidR="00A87B93" w:rsidRPr="0016606C">
        <w:rPr>
          <w:rFonts w:ascii="Times New Roman" w:hAnsi="Times New Roman" w:cs="CTraditional Arabic" w:hint="cs"/>
          <w:rtl/>
        </w:rPr>
        <w:t>ص</w:t>
      </w:r>
      <w:r w:rsidR="00AC7058" w:rsidRPr="0016606C">
        <w:rPr>
          <w:rFonts w:hint="cs"/>
          <w:rtl/>
        </w:rPr>
        <w:t xml:space="preserve"> استدلال می‌کردند، خصوصاً در مو</w:t>
      </w:r>
      <w:r w:rsidR="00970858" w:rsidRPr="0016606C">
        <w:rPr>
          <w:rFonts w:hint="cs"/>
          <w:rtl/>
        </w:rPr>
        <w:t>ا</w:t>
      </w:r>
      <w:r w:rsidR="00AC7058" w:rsidRPr="0016606C">
        <w:rPr>
          <w:rFonts w:hint="cs"/>
          <w:rtl/>
        </w:rPr>
        <w:t>رد</w:t>
      </w:r>
      <w:r w:rsidR="00242B95" w:rsidRPr="0016606C">
        <w:rPr>
          <w:rFonts w:hint="cs"/>
          <w:rtl/>
        </w:rPr>
        <w:t xml:space="preserve"> </w:t>
      </w:r>
      <w:r w:rsidR="00AC7058" w:rsidRPr="0016606C">
        <w:rPr>
          <w:rFonts w:hint="cs"/>
          <w:rtl/>
        </w:rPr>
        <w:t>نزاع که در کلمات حضرت امیر</w:t>
      </w:r>
      <w:r w:rsidR="00AC7058" w:rsidRPr="0016606C">
        <w:rPr>
          <w:rFonts w:hint="cs"/>
        </w:rPr>
        <w:sym w:font="AGA Arabesque" w:char="F075"/>
      </w:r>
      <w:r w:rsidR="00AC7058" w:rsidRPr="0016606C">
        <w:rPr>
          <w:rFonts w:hint="cs"/>
          <w:rtl/>
        </w:rPr>
        <w:t xml:space="preserve"> در خطب</w:t>
      </w:r>
      <w:r w:rsidR="007C704B" w:rsidRPr="0016606C">
        <w:rPr>
          <w:rFonts w:hint="cs"/>
          <w:rtl/>
        </w:rPr>
        <w:t>ۀ</w:t>
      </w:r>
      <w:r w:rsidR="00AC7058" w:rsidRPr="0016606C">
        <w:rPr>
          <w:rFonts w:hint="cs"/>
          <w:rtl/>
        </w:rPr>
        <w:t xml:space="preserve"> </w:t>
      </w:r>
      <w:r w:rsidR="00970858" w:rsidRPr="0016606C">
        <w:rPr>
          <w:rFonts w:hint="cs"/>
          <w:rtl/>
        </w:rPr>
        <w:t>12</w:t>
      </w:r>
      <w:r w:rsidR="00AC7058" w:rsidRPr="0016606C">
        <w:rPr>
          <w:rFonts w:hint="cs"/>
          <w:rtl/>
        </w:rPr>
        <w:t>3 و نام</w:t>
      </w:r>
      <w:r w:rsidR="007C704B" w:rsidRPr="0016606C">
        <w:rPr>
          <w:rFonts w:hint="cs"/>
          <w:rtl/>
        </w:rPr>
        <w:t>ۀ</w:t>
      </w:r>
      <w:r w:rsidR="00AC7058" w:rsidRPr="0016606C">
        <w:rPr>
          <w:rFonts w:hint="cs"/>
          <w:rtl/>
        </w:rPr>
        <w:t xml:space="preserve"> 53 ذکر شد. از این تمسّک و استدلال مسلّم می‌شود که این حجّت یعنی قرآن دست</w:t>
      </w:r>
      <w:r w:rsidR="008E40E6">
        <w:rPr>
          <w:rFonts w:hint="cs"/>
          <w:rtl/>
        </w:rPr>
        <w:t xml:space="preserve"> </w:t>
      </w:r>
      <w:r w:rsidR="00AC7058" w:rsidRPr="0016606C">
        <w:rPr>
          <w:rFonts w:hint="cs"/>
          <w:rtl/>
        </w:rPr>
        <w:t>‌نخورده</w:t>
      </w:r>
      <w:r w:rsidR="00242B95" w:rsidRPr="0016606C">
        <w:rPr>
          <w:rFonts w:hint="cs"/>
          <w:rtl/>
        </w:rPr>
        <w:t>،</w:t>
      </w:r>
      <w:r w:rsidR="00AC7058" w:rsidRPr="0016606C">
        <w:rPr>
          <w:rFonts w:hint="cs"/>
          <w:rtl/>
        </w:rPr>
        <w:t xml:space="preserve"> و إلّا از حجّیّت ساقط می‌شد و به اضافه</w:t>
      </w:r>
      <w:r w:rsidR="00242B95" w:rsidRPr="0016606C">
        <w:rPr>
          <w:rFonts w:hint="cs"/>
          <w:rtl/>
        </w:rPr>
        <w:t>؛</w:t>
      </w:r>
      <w:r w:rsidR="008E40E6">
        <w:rPr>
          <w:rFonts w:hint="cs"/>
          <w:rtl/>
        </w:rPr>
        <w:t xml:space="preserve"> کتاب مدوّنی بوده که میان ا</w:t>
      </w:r>
      <w:r w:rsidR="00AC7058" w:rsidRPr="0016606C">
        <w:rPr>
          <w:rFonts w:hint="cs"/>
          <w:rtl/>
        </w:rPr>
        <w:t xml:space="preserve">مّت خود گذاشته. </w:t>
      </w:r>
    </w:p>
    <w:p w:rsidR="00AC7058" w:rsidRDefault="00811E1C" w:rsidP="00B77A59">
      <w:pPr>
        <w:pStyle w:val="a2"/>
        <w:widowControl w:val="0"/>
        <w:rPr>
          <w:rtl/>
        </w:rPr>
      </w:pPr>
      <w:r w:rsidRPr="0016606C">
        <w:rPr>
          <w:rFonts w:hint="cs"/>
          <w:b/>
          <w:bCs/>
          <w:rtl/>
        </w:rPr>
        <w:t>دوم</w:t>
      </w:r>
      <w:r w:rsidR="00CD3E26" w:rsidRPr="0016606C">
        <w:rPr>
          <w:rFonts w:hint="cs"/>
          <w:rtl/>
        </w:rPr>
        <w:t xml:space="preserve">: </w:t>
      </w:r>
      <w:r w:rsidRPr="0016606C">
        <w:rPr>
          <w:rFonts w:hint="cs"/>
          <w:rtl/>
        </w:rPr>
        <w:t>در مقدّم</w:t>
      </w:r>
      <w:r w:rsidR="007C704B" w:rsidRPr="0016606C">
        <w:rPr>
          <w:rFonts w:hint="cs"/>
          <w:rtl/>
        </w:rPr>
        <w:t>ۀ</w:t>
      </w:r>
      <w:r w:rsidRPr="0016606C">
        <w:rPr>
          <w:rFonts w:hint="cs"/>
          <w:rtl/>
        </w:rPr>
        <w:t xml:space="preserve"> چهارم تفسیر صافی نقل کرده</w:t>
      </w:r>
      <w:r w:rsidR="00CD3E26" w:rsidRPr="0016606C">
        <w:rPr>
          <w:rFonts w:hint="cs"/>
          <w:rtl/>
        </w:rPr>
        <w:t xml:space="preserve">: </w:t>
      </w:r>
      <w:r w:rsidRPr="0016606C">
        <w:rPr>
          <w:rFonts w:hint="cs"/>
          <w:rtl/>
        </w:rPr>
        <w:t>از أمیرالمؤمنین</w:t>
      </w:r>
      <w:r w:rsidRPr="0016606C">
        <w:rPr>
          <w:rFonts w:hint="cs"/>
        </w:rPr>
        <w:sym w:font="AGA Arabesque" w:char="F075"/>
      </w:r>
      <w:r w:rsidRPr="0016606C">
        <w:rPr>
          <w:rFonts w:hint="cs"/>
          <w:rtl/>
        </w:rPr>
        <w:t xml:space="preserve"> سؤال کردند</w:t>
      </w:r>
      <w:r w:rsidR="00CD3E26" w:rsidRPr="0016606C">
        <w:rPr>
          <w:rFonts w:hint="cs"/>
          <w:rtl/>
        </w:rPr>
        <w:t xml:space="preserve">: </w:t>
      </w:r>
      <w:r w:rsidR="00196B13" w:rsidRPr="0016606C">
        <w:rPr>
          <w:rStyle w:val="Char9"/>
          <w:rtl/>
        </w:rPr>
        <w:t>«</w:t>
      </w:r>
      <w:r w:rsidR="00B77A59" w:rsidRPr="00B77A59">
        <w:rPr>
          <w:rStyle w:val="Char9"/>
          <w:rtl/>
        </w:rPr>
        <w:t>هَلْ عِنْدَكُمْ مِنْ رَسُولِ اللهِ شَيْءٌ مِنْ الوَحْيِ سِوَ</w:t>
      </w:r>
      <w:r w:rsidR="00B77A59" w:rsidRPr="00B77A59">
        <w:rPr>
          <w:rStyle w:val="Char9"/>
          <w:rFonts w:hint="cs"/>
          <w:rtl/>
        </w:rPr>
        <w:t>ی</w:t>
      </w:r>
      <w:r w:rsidR="00B77A59" w:rsidRPr="00B77A59">
        <w:rPr>
          <w:rStyle w:val="Char9"/>
          <w:rtl/>
        </w:rPr>
        <w:t xml:space="preserve"> القُرْآنِ؟ قَالَ</w:t>
      </w:r>
      <w:r w:rsidR="00B77A59" w:rsidRPr="0016606C">
        <w:rPr>
          <w:rFonts w:hint="cs"/>
        </w:rPr>
        <w:sym w:font="AGA Arabesque" w:char="F075"/>
      </w:r>
      <w:r w:rsidR="00B77A59" w:rsidRPr="00B77A59">
        <w:rPr>
          <w:rStyle w:val="Char9"/>
          <w:rtl/>
        </w:rPr>
        <w:t xml:space="preserve">: لَا وَالَّذِي فَلَقَ الْـحَبَّةَ وَبَرَأَ النَّسَمَةَ إِلاَّ أَنْ </w:t>
      </w:r>
      <w:r w:rsidR="00B77A59" w:rsidRPr="00B77A59">
        <w:rPr>
          <w:rStyle w:val="Char9"/>
          <w:rFonts w:hint="cs"/>
          <w:rtl/>
        </w:rPr>
        <w:t>یُعْطَی</w:t>
      </w:r>
      <w:r w:rsidR="00B77A59" w:rsidRPr="00B77A59">
        <w:rPr>
          <w:rStyle w:val="Char9"/>
          <w:rtl/>
        </w:rPr>
        <w:t xml:space="preserve"> عَبْدٌ فَهْمًا في كِتَابِهِ</w:t>
      </w:r>
      <w:r w:rsidR="00242B95" w:rsidRPr="0016606C">
        <w:rPr>
          <w:rStyle w:val="Char9"/>
          <w:rtl/>
        </w:rPr>
        <w:t>»</w:t>
      </w:r>
      <w:r w:rsidR="00D40CF8" w:rsidRPr="00D40CF8">
        <w:rPr>
          <w:vertAlign w:val="superscript"/>
          <w:rtl/>
          <w:lang w:bidi="ar-SA"/>
        </w:rPr>
        <w:t>(</w:t>
      </w:r>
      <w:r w:rsidR="00D40CF8" w:rsidRPr="00DF2ADA">
        <w:rPr>
          <w:rStyle w:val="FootnoteReference"/>
          <w:rFonts w:cs="IRLotus"/>
          <w:szCs w:val="28"/>
          <w:rtl/>
          <w:lang w:bidi="ar-SA"/>
        </w:rPr>
        <w:footnoteReference w:id="148"/>
      </w:r>
      <w:r w:rsidR="00D40CF8" w:rsidRPr="00D40CF8">
        <w:rPr>
          <w:rStyle w:val="FootnoteReference"/>
          <w:rFonts w:cs="IRLotus"/>
          <w:szCs w:val="28"/>
          <w:rtl/>
          <w:lang w:bidi="ar-SA"/>
        </w:rPr>
        <w:t>)</w:t>
      </w:r>
      <w:r w:rsidR="00CF6C3C" w:rsidRPr="0016606C">
        <w:rPr>
          <w:rFonts w:ascii="Traditional Arabic" w:hAnsi="Traditional Arabic" w:cs="Traditional Arabic"/>
          <w:b/>
          <w:bCs/>
          <w:rtl/>
        </w:rPr>
        <w:t>،</w:t>
      </w:r>
      <w:r w:rsidR="00CF6C3C" w:rsidRPr="0016606C">
        <w:rPr>
          <w:rFonts w:hint="cs"/>
          <w:rtl/>
        </w:rPr>
        <w:t xml:space="preserve"> یعنی</w:t>
      </w:r>
      <w:r w:rsidR="00CD3E26" w:rsidRPr="0016606C">
        <w:rPr>
          <w:rFonts w:hint="cs"/>
          <w:rtl/>
        </w:rPr>
        <w:t xml:space="preserve">: </w:t>
      </w:r>
      <w:r w:rsidR="0017456A">
        <w:rPr>
          <w:rFonts w:hint="cs"/>
          <w:rtl/>
        </w:rPr>
        <w:t>«</w:t>
      </w:r>
      <w:r w:rsidR="00CF6C3C" w:rsidRPr="0016606C">
        <w:rPr>
          <w:rFonts w:hint="cs"/>
          <w:rtl/>
        </w:rPr>
        <w:t xml:space="preserve">آیا نزد شما </w:t>
      </w:r>
      <w:r w:rsidR="00BB6D64" w:rsidRPr="0016606C">
        <w:rPr>
          <w:rFonts w:hint="cs"/>
          <w:rtl/>
        </w:rPr>
        <w:t>از رسول خدا</w:t>
      </w:r>
      <w:r w:rsidR="00A87B93" w:rsidRPr="0016606C">
        <w:rPr>
          <w:rFonts w:cs="CTraditional Arabic" w:hint="cs"/>
          <w:rtl/>
        </w:rPr>
        <w:t>ص</w:t>
      </w:r>
      <w:r w:rsidR="00BB6D64" w:rsidRPr="0016606C">
        <w:rPr>
          <w:rFonts w:hint="cs"/>
          <w:rtl/>
        </w:rPr>
        <w:t xml:space="preserve"> غیر از قرآن چیزی از وحی مانده است؟ فرمود</w:t>
      </w:r>
      <w:r w:rsidR="00CD3E26" w:rsidRPr="0016606C">
        <w:rPr>
          <w:rFonts w:hint="cs"/>
          <w:rtl/>
        </w:rPr>
        <w:t xml:space="preserve">: </w:t>
      </w:r>
      <w:r w:rsidR="00BB6D64" w:rsidRPr="0016606C">
        <w:rPr>
          <w:rFonts w:hint="cs"/>
          <w:rtl/>
        </w:rPr>
        <w:t>نه</w:t>
      </w:r>
      <w:r w:rsidR="00242B95" w:rsidRPr="0016606C">
        <w:rPr>
          <w:rFonts w:hint="cs"/>
          <w:rtl/>
        </w:rPr>
        <w:t>،</w:t>
      </w:r>
      <w:r w:rsidR="00BB6D64" w:rsidRPr="0016606C">
        <w:rPr>
          <w:rFonts w:hint="cs"/>
          <w:rtl/>
        </w:rPr>
        <w:t xml:space="preserve"> قسم به آنکه حبّه را شکافت و</w:t>
      </w:r>
      <w:r w:rsidR="001D1877" w:rsidRPr="0016606C">
        <w:rPr>
          <w:rFonts w:hint="cs"/>
          <w:rtl/>
        </w:rPr>
        <w:t xml:space="preserve"> </w:t>
      </w:r>
      <w:r w:rsidR="0079328E" w:rsidRPr="0016606C">
        <w:rPr>
          <w:rFonts w:hint="cs"/>
          <w:rtl/>
        </w:rPr>
        <w:t>جان را ایجاد</w:t>
      </w:r>
      <w:r w:rsidR="00E96613" w:rsidRPr="0016606C">
        <w:rPr>
          <w:rFonts w:hint="cs"/>
          <w:rtl/>
        </w:rPr>
        <w:t xml:space="preserve"> </w:t>
      </w:r>
      <w:r w:rsidR="0079328E" w:rsidRPr="0016606C">
        <w:rPr>
          <w:rFonts w:hint="cs"/>
          <w:rtl/>
        </w:rPr>
        <w:t>کرد ج</w:t>
      </w:r>
      <w:r w:rsidR="00C90418" w:rsidRPr="0016606C">
        <w:rPr>
          <w:rFonts w:hint="cs"/>
          <w:rtl/>
        </w:rPr>
        <w:t>ُ</w:t>
      </w:r>
      <w:r w:rsidR="0079328E" w:rsidRPr="0016606C">
        <w:rPr>
          <w:rFonts w:hint="cs"/>
          <w:rtl/>
        </w:rPr>
        <w:t>ز اینکه خدا به بنده‌ای فهم در کتاب خودش را بدهد (که بتواند از قرآن چیزی استخراج کند)</w:t>
      </w:r>
      <w:r w:rsidR="00242B95" w:rsidRPr="0016606C">
        <w:rPr>
          <w:rFonts w:hint="cs"/>
          <w:rtl/>
        </w:rPr>
        <w:t>.</w:t>
      </w:r>
      <w:r w:rsidR="0017456A">
        <w:rPr>
          <w:rFonts w:hint="cs"/>
          <w:rtl/>
        </w:rPr>
        <w:t>»</w:t>
      </w:r>
      <w:r w:rsidR="00C90418" w:rsidRPr="0016606C">
        <w:rPr>
          <w:rFonts w:hint="cs"/>
          <w:rtl/>
        </w:rPr>
        <w:t xml:space="preserve"> از این خبر معلوم می‌شود غیر</w:t>
      </w:r>
      <w:r w:rsidR="00EE1330">
        <w:rPr>
          <w:rFonts w:hint="cs"/>
          <w:rtl/>
        </w:rPr>
        <w:t xml:space="preserve"> </w:t>
      </w:r>
      <w:r w:rsidR="0079328E" w:rsidRPr="0016606C">
        <w:rPr>
          <w:rFonts w:hint="cs"/>
          <w:rtl/>
        </w:rPr>
        <w:t>از قرآن معمولی چیزی نزد آن حضرت از وحی نبوده چه ب</w:t>
      </w:r>
      <w:r w:rsidR="00C90418" w:rsidRPr="0016606C">
        <w:rPr>
          <w:rFonts w:hint="cs"/>
          <w:rtl/>
        </w:rPr>
        <w:t xml:space="preserve">ه </w:t>
      </w:r>
      <w:r w:rsidR="0079328E" w:rsidRPr="0016606C">
        <w:rPr>
          <w:rFonts w:hint="cs"/>
          <w:rtl/>
        </w:rPr>
        <w:t>عنوان قرآن و چه ب</w:t>
      </w:r>
      <w:r w:rsidR="00C90418" w:rsidRPr="0016606C">
        <w:rPr>
          <w:rFonts w:hint="cs"/>
          <w:rtl/>
        </w:rPr>
        <w:t xml:space="preserve">ه </w:t>
      </w:r>
      <w:r w:rsidR="0079328E" w:rsidRPr="0016606C">
        <w:rPr>
          <w:rFonts w:hint="cs"/>
          <w:rtl/>
        </w:rPr>
        <w:t>عنوان دیگر.</w:t>
      </w:r>
    </w:p>
    <w:p w:rsidR="00946AE6" w:rsidRPr="0016606C" w:rsidRDefault="00946AE6" w:rsidP="00B4075D">
      <w:pPr>
        <w:pStyle w:val="a8"/>
        <w:widowControl w:val="0"/>
        <w:rPr>
          <w:rtl/>
          <w:lang w:bidi="fa-IR"/>
        </w:rPr>
      </w:pPr>
      <w:bookmarkStart w:id="170" w:name="_Toc237838632"/>
      <w:bookmarkStart w:id="171" w:name="_Toc454380033"/>
      <w:r w:rsidRPr="0016606C">
        <w:rPr>
          <w:rFonts w:hint="cs"/>
          <w:rtl/>
          <w:lang w:bidi="fa-IR"/>
        </w:rPr>
        <w:t>أدلّ</w:t>
      </w:r>
      <w:r w:rsidR="005F6698">
        <w:rPr>
          <w:rFonts w:hint="cs"/>
          <w:rtl/>
          <w:lang w:bidi="fa-IR"/>
        </w:rPr>
        <w:t>ۀ</w:t>
      </w:r>
      <w:r w:rsidRPr="0016606C">
        <w:rPr>
          <w:rFonts w:hint="cs"/>
          <w:rtl/>
          <w:lang w:bidi="fa-IR"/>
        </w:rPr>
        <w:t xml:space="preserve"> دیگر بر نفی تحریف لفظی</w:t>
      </w:r>
      <w:bookmarkEnd w:id="170"/>
      <w:bookmarkEnd w:id="171"/>
    </w:p>
    <w:p w:rsidR="00E96613" w:rsidRPr="0016606C" w:rsidRDefault="003E7A29" w:rsidP="00B4075D">
      <w:pPr>
        <w:pStyle w:val="a2"/>
        <w:widowControl w:val="0"/>
        <w:numPr>
          <w:ilvl w:val="0"/>
          <w:numId w:val="7"/>
        </w:numPr>
        <w:rPr>
          <w:rtl/>
        </w:rPr>
      </w:pPr>
      <w:r w:rsidRPr="0016606C">
        <w:rPr>
          <w:rFonts w:hint="cs"/>
          <w:rtl/>
        </w:rPr>
        <w:t>قرآن میزان صحّت و سقم و کم و زیادی مطالب اسلامی است، اگر میزان خراب‌ شده باشد، یا یکی از ابزار و اساس آن کم شده ب</w:t>
      </w:r>
      <w:r w:rsidR="00680060" w:rsidRPr="0016606C">
        <w:rPr>
          <w:rFonts w:hint="cs"/>
          <w:rtl/>
        </w:rPr>
        <w:t xml:space="preserve">اشد، نمی‌توان با آن میزان درست </w:t>
      </w:r>
      <w:r w:rsidRPr="0016606C">
        <w:rPr>
          <w:rFonts w:hint="cs"/>
          <w:rtl/>
        </w:rPr>
        <w:t>سنجید، پس اگر قرآن تحریف شده باشد نمی‌شود آن</w:t>
      </w:r>
      <w:r w:rsidR="00124486" w:rsidRPr="0016606C">
        <w:rPr>
          <w:rtl/>
        </w:rPr>
        <w:softHyphen/>
      </w:r>
      <w:r w:rsidR="00EE1330">
        <w:rPr>
          <w:rFonts w:hint="cs"/>
          <w:rtl/>
        </w:rPr>
        <w:t xml:space="preserve"> </w:t>
      </w:r>
      <w:r w:rsidRPr="0016606C">
        <w:rPr>
          <w:rFonts w:hint="cs"/>
          <w:rtl/>
        </w:rPr>
        <w:t>را میزان قرار داد و نعوذ بالله خدا اشتباه کرده که آ</w:t>
      </w:r>
      <w:r w:rsidR="00680060" w:rsidRPr="0016606C">
        <w:rPr>
          <w:rFonts w:hint="cs"/>
          <w:rtl/>
        </w:rPr>
        <w:t>ن</w:t>
      </w:r>
      <w:r w:rsidR="00EE1330">
        <w:rPr>
          <w:rFonts w:hint="cs"/>
          <w:rtl/>
        </w:rPr>
        <w:t xml:space="preserve"> </w:t>
      </w:r>
      <w:r w:rsidR="00124486" w:rsidRPr="0016606C">
        <w:rPr>
          <w:rtl/>
        </w:rPr>
        <w:softHyphen/>
      </w:r>
      <w:r w:rsidR="00EE1330">
        <w:rPr>
          <w:rFonts w:hint="cs"/>
          <w:rtl/>
        </w:rPr>
        <w:t>را میزان قرار داد</w:t>
      </w:r>
      <w:r w:rsidRPr="0016606C">
        <w:rPr>
          <w:rFonts w:hint="cs"/>
          <w:rtl/>
        </w:rPr>
        <w:t xml:space="preserve"> و یا نتوانسته میزان دین خود را حفظ کند</w:t>
      </w:r>
      <w:r w:rsidR="00124486" w:rsidRPr="0016606C">
        <w:rPr>
          <w:rFonts w:hint="cs"/>
          <w:rtl/>
        </w:rPr>
        <w:t xml:space="preserve"> و این سخن کفر و زندقه است و جای</w:t>
      </w:r>
      <w:r w:rsidRPr="0016606C">
        <w:rPr>
          <w:rFonts w:hint="cs"/>
          <w:rtl/>
        </w:rPr>
        <w:t>ز نیست</w:t>
      </w:r>
      <w:r w:rsidR="00201AD8" w:rsidRPr="0016606C">
        <w:rPr>
          <w:rFonts w:hint="cs"/>
          <w:rtl/>
        </w:rPr>
        <w:t>.</w:t>
      </w:r>
    </w:p>
    <w:p w:rsidR="008A04FE" w:rsidRPr="0016606C" w:rsidRDefault="00F00CBD" w:rsidP="00B4075D">
      <w:pPr>
        <w:pStyle w:val="a2"/>
        <w:widowControl w:val="0"/>
        <w:numPr>
          <w:ilvl w:val="0"/>
          <w:numId w:val="7"/>
        </w:numPr>
        <w:rPr>
          <w:sz w:val="26"/>
          <w:szCs w:val="26"/>
          <w:rtl/>
        </w:rPr>
      </w:pPr>
      <w:r w:rsidRPr="0016606C">
        <w:rPr>
          <w:rFonts w:hint="cs"/>
          <w:rtl/>
        </w:rPr>
        <w:t>تمام فقهای شیعه می‌گویند پس از سور</w:t>
      </w:r>
      <w:r w:rsidR="007C704B" w:rsidRPr="0016606C">
        <w:rPr>
          <w:rFonts w:hint="cs"/>
          <w:rtl/>
        </w:rPr>
        <w:t>ۀ</w:t>
      </w:r>
      <w:r w:rsidRPr="0016606C">
        <w:rPr>
          <w:rFonts w:hint="cs"/>
          <w:rtl/>
        </w:rPr>
        <w:t xml:space="preserve"> حمد باید در نماز یک سور</w:t>
      </w:r>
      <w:r w:rsidR="007C704B" w:rsidRPr="0016606C">
        <w:rPr>
          <w:rFonts w:hint="cs"/>
          <w:rtl/>
        </w:rPr>
        <w:t>ۀ</w:t>
      </w:r>
      <w:r w:rsidRPr="0016606C">
        <w:rPr>
          <w:rFonts w:hint="cs"/>
          <w:rtl/>
        </w:rPr>
        <w:t xml:space="preserve"> تامّه از س</w:t>
      </w:r>
      <w:r w:rsidR="00124486" w:rsidRPr="0016606C">
        <w:rPr>
          <w:rFonts w:hint="cs"/>
          <w:rtl/>
        </w:rPr>
        <w:t>ُ</w:t>
      </w:r>
      <w:r w:rsidRPr="0016606C">
        <w:rPr>
          <w:rFonts w:hint="cs"/>
          <w:rtl/>
        </w:rPr>
        <w:t>و</w:t>
      </w:r>
      <w:r w:rsidR="00124486" w:rsidRPr="0016606C">
        <w:rPr>
          <w:rFonts w:hint="cs"/>
          <w:rtl/>
        </w:rPr>
        <w:t>َ</w:t>
      </w:r>
      <w:r w:rsidRPr="0016606C">
        <w:rPr>
          <w:rFonts w:hint="cs"/>
          <w:rtl/>
        </w:rPr>
        <w:t>ر</w:t>
      </w:r>
      <w:r w:rsidR="00124486" w:rsidRPr="0016606C">
        <w:rPr>
          <w:rFonts w:hint="cs"/>
          <w:rtl/>
        </w:rPr>
        <w:t>ِ</w:t>
      </w:r>
      <w:r w:rsidRPr="0016606C">
        <w:rPr>
          <w:rFonts w:hint="cs"/>
          <w:rtl/>
        </w:rPr>
        <w:t xml:space="preserve"> قرآن خوانده شود و در </w:t>
      </w:r>
      <w:r w:rsidRPr="0016606C">
        <w:rPr>
          <w:rFonts w:cs="Traditional Arabic" w:hint="cs"/>
          <w:rtl/>
        </w:rPr>
        <w:t>صلا</w:t>
      </w:r>
      <w:r w:rsidR="00680060" w:rsidRPr="0016606C">
        <w:rPr>
          <w:rFonts w:cs="Traditional Arabic" w:hint="cs"/>
          <w:rtl/>
        </w:rPr>
        <w:t>ة</w:t>
      </w:r>
      <w:r w:rsidRPr="0016606C">
        <w:rPr>
          <w:rFonts w:hint="cs"/>
          <w:rtl/>
        </w:rPr>
        <w:t xml:space="preserve"> آیات پس از قرائت حمد باید</w:t>
      </w:r>
      <w:r w:rsidR="00EE1330">
        <w:rPr>
          <w:rFonts w:hint="cs"/>
          <w:rtl/>
        </w:rPr>
        <w:t xml:space="preserve"> </w:t>
      </w:r>
      <w:r w:rsidRPr="0016606C">
        <w:rPr>
          <w:rFonts w:hint="cs"/>
          <w:rtl/>
        </w:rPr>
        <w:t>یک سور</w:t>
      </w:r>
      <w:r w:rsidR="007C704B" w:rsidRPr="0016606C">
        <w:rPr>
          <w:rFonts w:hint="cs"/>
          <w:rtl/>
        </w:rPr>
        <w:t>ۀ</w:t>
      </w:r>
      <w:r w:rsidR="00EE1330">
        <w:rPr>
          <w:rFonts w:hint="cs"/>
          <w:rtl/>
        </w:rPr>
        <w:t xml:space="preserve"> تامّه بر پنج رکوع تقسیم شود</w:t>
      </w:r>
      <w:r w:rsidRPr="0016606C">
        <w:rPr>
          <w:rFonts w:hint="cs"/>
          <w:rtl/>
        </w:rPr>
        <w:t xml:space="preserve"> و هر سوره از س</w:t>
      </w:r>
      <w:r w:rsidR="00124486" w:rsidRPr="0016606C">
        <w:rPr>
          <w:rFonts w:hint="cs"/>
          <w:rtl/>
        </w:rPr>
        <w:t>ُ</w:t>
      </w:r>
      <w:r w:rsidRPr="0016606C">
        <w:rPr>
          <w:rFonts w:hint="cs"/>
          <w:rtl/>
        </w:rPr>
        <w:t>و</w:t>
      </w:r>
      <w:r w:rsidR="00124486" w:rsidRPr="0016606C">
        <w:rPr>
          <w:rFonts w:hint="cs"/>
          <w:rtl/>
        </w:rPr>
        <w:t>َ</w:t>
      </w:r>
      <w:r w:rsidRPr="0016606C">
        <w:rPr>
          <w:rFonts w:hint="cs"/>
          <w:rtl/>
        </w:rPr>
        <w:t>ر قرآن را کافی دانسته‌اند. پس معلوم می‌شود</w:t>
      </w:r>
      <w:r w:rsidR="00A7001D" w:rsidRPr="0016606C">
        <w:rPr>
          <w:rFonts w:hint="cs"/>
          <w:rtl/>
        </w:rPr>
        <w:t xml:space="preserve"> </w:t>
      </w:r>
      <w:r w:rsidR="008A04FE" w:rsidRPr="0016606C">
        <w:rPr>
          <w:rFonts w:hint="cs"/>
          <w:rtl/>
        </w:rPr>
        <w:t>سوره‌های قر</w:t>
      </w:r>
      <w:r w:rsidR="00124486" w:rsidRPr="0016606C">
        <w:rPr>
          <w:rFonts w:hint="cs"/>
          <w:rtl/>
        </w:rPr>
        <w:t>آن را تامّ و تمام می‌دانند و هر</w:t>
      </w:r>
      <w:r w:rsidR="00EE1330">
        <w:rPr>
          <w:rFonts w:hint="cs"/>
          <w:rtl/>
        </w:rPr>
        <w:t xml:space="preserve"> </w:t>
      </w:r>
      <w:r w:rsidR="008A04FE" w:rsidRPr="0016606C">
        <w:rPr>
          <w:rFonts w:hint="cs"/>
          <w:rtl/>
        </w:rPr>
        <w:t>سوره‌ای را از کم و زیاد مصون می‌دانند و إلاّ کافی نمی‌دانستند.</w:t>
      </w:r>
      <w:r w:rsidR="008A04FE" w:rsidRPr="0016606C">
        <w:rPr>
          <w:rFonts w:hint="cs"/>
          <w:sz w:val="26"/>
          <w:szCs w:val="26"/>
          <w:rtl/>
        </w:rPr>
        <w:t xml:space="preserve"> </w:t>
      </w:r>
    </w:p>
    <w:p w:rsidR="008A04FE" w:rsidRPr="0016606C" w:rsidRDefault="00124486" w:rsidP="00C249CC">
      <w:pPr>
        <w:pStyle w:val="a2"/>
        <w:numPr>
          <w:ilvl w:val="0"/>
          <w:numId w:val="7"/>
        </w:numPr>
        <w:rPr>
          <w:rtl/>
        </w:rPr>
      </w:pPr>
      <w:r w:rsidRPr="0016606C">
        <w:rPr>
          <w:rFonts w:hint="cs"/>
          <w:rtl/>
        </w:rPr>
        <w:t>نبودن دلیلی بر</w:t>
      </w:r>
      <w:r w:rsidR="00EE1330">
        <w:rPr>
          <w:rFonts w:hint="cs"/>
          <w:rtl/>
        </w:rPr>
        <w:t xml:space="preserve"> </w:t>
      </w:r>
      <w:r w:rsidR="008A04FE" w:rsidRPr="0016606C">
        <w:rPr>
          <w:rFonts w:hint="cs"/>
          <w:rtl/>
        </w:rPr>
        <w:t>تحریف، خود دلیل بر عدم تحریف است</w:t>
      </w:r>
      <w:r w:rsidRPr="0016606C">
        <w:rPr>
          <w:rFonts w:hint="cs"/>
          <w:rtl/>
        </w:rPr>
        <w:t>.</w:t>
      </w:r>
      <w:r w:rsidR="008A04FE" w:rsidRPr="0016606C">
        <w:rPr>
          <w:rFonts w:hint="cs"/>
          <w:rtl/>
        </w:rPr>
        <w:t xml:space="preserve"> زیرا آنکه مدّعی</w:t>
      </w:r>
      <w:r w:rsidRPr="0016606C">
        <w:rPr>
          <w:rFonts w:hint="cs"/>
          <w:rtl/>
        </w:rPr>
        <w:t>ِ</w:t>
      </w:r>
      <w:r w:rsidR="008A04FE" w:rsidRPr="0016606C">
        <w:rPr>
          <w:rFonts w:hint="cs"/>
          <w:rtl/>
        </w:rPr>
        <w:t xml:space="preserve"> تحریف است، یا می‌گوید رسول خدا</w:t>
      </w:r>
      <w:r w:rsidR="00A87B93" w:rsidRPr="0016606C">
        <w:rPr>
          <w:rFonts w:cs="CTraditional Arabic" w:hint="cs"/>
          <w:rtl/>
        </w:rPr>
        <w:t>ص</w:t>
      </w:r>
      <w:r w:rsidR="008A04FE" w:rsidRPr="0016606C">
        <w:rPr>
          <w:rFonts w:hint="cs"/>
          <w:rtl/>
        </w:rPr>
        <w:t xml:space="preserve"> برای ام</w:t>
      </w:r>
      <w:r w:rsidRPr="0016606C">
        <w:rPr>
          <w:rFonts w:hint="cs"/>
          <w:rtl/>
        </w:rPr>
        <w:t>ّ</w:t>
      </w:r>
      <w:r w:rsidR="008A04FE" w:rsidRPr="0016606C">
        <w:rPr>
          <w:rFonts w:hint="cs"/>
          <w:rtl/>
        </w:rPr>
        <w:t>ت خود قرآنی نگذاشته و</w:t>
      </w:r>
      <w:r w:rsidR="00EE1330">
        <w:rPr>
          <w:rFonts w:hint="cs"/>
          <w:rtl/>
        </w:rPr>
        <w:t xml:space="preserve"> </w:t>
      </w:r>
      <w:r w:rsidR="008A04FE" w:rsidRPr="0016606C">
        <w:rPr>
          <w:rFonts w:hint="cs"/>
          <w:rtl/>
        </w:rPr>
        <w:t>رفته و یا می‌گوید گذاشته ولی خلفا</w:t>
      </w:r>
      <w:r w:rsidRPr="0016606C">
        <w:rPr>
          <w:rFonts w:hint="cs"/>
          <w:rtl/>
        </w:rPr>
        <w:t>ی</w:t>
      </w:r>
      <w:r w:rsidR="008A04FE" w:rsidRPr="0016606C">
        <w:rPr>
          <w:rFonts w:hint="cs"/>
          <w:rtl/>
        </w:rPr>
        <w:t xml:space="preserve"> پس از او و یا دیگران کم و زیاد کردند، پس اگر بگوید رسول خدا</w:t>
      </w:r>
      <w:r w:rsidR="00A87B93" w:rsidRPr="0016606C">
        <w:rPr>
          <w:rFonts w:cs="CTraditional Arabic" w:hint="cs"/>
          <w:rtl/>
        </w:rPr>
        <w:t>ص</w:t>
      </w:r>
      <w:r w:rsidR="008A04FE" w:rsidRPr="0016606C">
        <w:rPr>
          <w:rFonts w:hint="cs"/>
          <w:rtl/>
        </w:rPr>
        <w:t xml:space="preserve"> قرآنی نگذاشته که سخن او بر</w:t>
      </w:r>
      <w:r w:rsidR="008A04FE" w:rsidRPr="0016606C">
        <w:rPr>
          <w:rFonts w:hint="cs"/>
          <w:sz w:val="10"/>
          <w:szCs w:val="10"/>
          <w:rtl/>
        </w:rPr>
        <w:t xml:space="preserve"> </w:t>
      </w:r>
      <w:r w:rsidR="008A04FE" w:rsidRPr="0016606C">
        <w:rPr>
          <w:rFonts w:hint="cs"/>
          <w:rtl/>
        </w:rPr>
        <w:t>خلاف اجماع است</w:t>
      </w:r>
      <w:r w:rsidR="00EE1330">
        <w:rPr>
          <w:rFonts w:hint="cs"/>
          <w:rtl/>
        </w:rPr>
        <w:t xml:space="preserve"> و هم بر ضّد سخن خدا و رسول است</w:t>
      </w:r>
      <w:r w:rsidR="008A04FE" w:rsidRPr="0016606C">
        <w:rPr>
          <w:rFonts w:hint="cs"/>
          <w:rtl/>
        </w:rPr>
        <w:t xml:space="preserve"> و اگر می‌گوید</w:t>
      </w:r>
      <w:r w:rsidR="009F5EA2" w:rsidRPr="0016606C">
        <w:rPr>
          <w:rFonts w:hint="cs"/>
          <w:rtl/>
        </w:rPr>
        <w:t>،</w:t>
      </w:r>
      <w:r w:rsidR="008A04FE" w:rsidRPr="0016606C">
        <w:rPr>
          <w:rFonts w:hint="cs"/>
          <w:rtl/>
        </w:rPr>
        <w:t xml:space="preserve"> گذاشته باید معلوم کند چه کس آنرا تحریف کرده، در صورتیکه دلیلی بر تحریف شخص معیّنی نیست، اگر شخص بی‌اطلاعی بگوید</w:t>
      </w:r>
      <w:r w:rsidR="00CD3E26" w:rsidRPr="0016606C">
        <w:rPr>
          <w:rFonts w:hint="cs"/>
          <w:rtl/>
        </w:rPr>
        <w:t>:</w:t>
      </w:r>
      <w:r w:rsidR="00EE1330">
        <w:rPr>
          <w:rFonts w:hint="cs"/>
          <w:rtl/>
        </w:rPr>
        <w:t xml:space="preserve"> «</w:t>
      </w:r>
      <w:r w:rsidR="008A04FE" w:rsidRPr="0016606C">
        <w:rPr>
          <w:rFonts w:hint="cs"/>
          <w:rtl/>
        </w:rPr>
        <w:t>شیخین</w:t>
      </w:r>
      <w:r w:rsidR="00EE1330">
        <w:rPr>
          <w:rFonts w:hint="cs"/>
          <w:rtl/>
        </w:rPr>
        <w:t>»</w:t>
      </w:r>
      <w:r w:rsidRPr="0016606C">
        <w:rPr>
          <w:rFonts w:hint="cs"/>
          <w:rtl/>
        </w:rPr>
        <w:t xml:space="preserve"> می‌گوی</w:t>
      </w:r>
      <w:r w:rsidR="008A04FE" w:rsidRPr="0016606C">
        <w:rPr>
          <w:rFonts w:hint="cs"/>
          <w:rtl/>
        </w:rPr>
        <w:t>یم چگونه و برای چه. قرآنی را که تمام اصحاب رسول و سایر مسلمین در حفظ و نشرش می‌کوشیدند و آن همه برای حفظ آن هم</w:t>
      </w:r>
      <w:r w:rsidRPr="0016606C">
        <w:rPr>
          <w:rFonts w:hint="cs"/>
          <w:rtl/>
        </w:rPr>
        <w:t>ّ</w:t>
      </w:r>
      <w:r w:rsidR="008A04FE" w:rsidRPr="0016606C">
        <w:rPr>
          <w:rFonts w:hint="cs"/>
          <w:rtl/>
        </w:rPr>
        <w:t>ت داشته و جان</w:t>
      </w:r>
      <w:r w:rsidR="008A04FE" w:rsidRPr="0016606C">
        <w:rPr>
          <w:rFonts w:hint="eastAsia"/>
          <w:rtl/>
        </w:rPr>
        <w:t xml:space="preserve">‌‌فشانی می‌کردند چگونه </w:t>
      </w:r>
      <w:r w:rsidR="00EE1330">
        <w:rPr>
          <w:rFonts w:hint="cs"/>
          <w:rtl/>
        </w:rPr>
        <w:t>«</w:t>
      </w:r>
      <w:r w:rsidR="008A04FE" w:rsidRPr="0016606C">
        <w:rPr>
          <w:rFonts w:hint="eastAsia"/>
          <w:rtl/>
        </w:rPr>
        <w:t>شیخین</w:t>
      </w:r>
      <w:r w:rsidR="00EE1330">
        <w:rPr>
          <w:rFonts w:hint="cs"/>
          <w:rtl/>
        </w:rPr>
        <w:t>»</w:t>
      </w:r>
      <w:r w:rsidR="008A04FE" w:rsidRPr="0016606C">
        <w:rPr>
          <w:rFonts w:hint="eastAsia"/>
          <w:rtl/>
        </w:rPr>
        <w:t xml:space="preserve"> کم و زیاد کردند که هیچ کس مطلع </w:t>
      </w:r>
      <w:r w:rsidR="008A04FE" w:rsidRPr="0016606C">
        <w:rPr>
          <w:rFonts w:hint="cs"/>
          <w:rtl/>
        </w:rPr>
        <w:t>نشد و یا مط</w:t>
      </w:r>
      <w:r w:rsidRPr="0016606C">
        <w:rPr>
          <w:rFonts w:hint="cs"/>
          <w:rtl/>
        </w:rPr>
        <w:t>ّ</w:t>
      </w:r>
      <w:r w:rsidR="008A04FE" w:rsidRPr="0016606C">
        <w:rPr>
          <w:rFonts w:hint="cs"/>
          <w:rtl/>
        </w:rPr>
        <w:t xml:space="preserve">لع شد و اعتراضی نکرد، قرآنی که برای آن از جان می‌گذشتند و در راه آن از خانه و خانواده و مال خود </w:t>
      </w:r>
      <w:r w:rsidR="009F5EA2" w:rsidRPr="0016606C">
        <w:rPr>
          <w:rFonts w:hint="cs"/>
          <w:rtl/>
        </w:rPr>
        <w:t>صرف</w:t>
      </w:r>
      <w:r w:rsidR="00EE1330">
        <w:rPr>
          <w:rFonts w:hint="eastAsia"/>
          <w:rtl/>
        </w:rPr>
        <w:t>‌</w:t>
      </w:r>
      <w:r w:rsidR="009F5EA2" w:rsidRPr="0016606C">
        <w:rPr>
          <w:rFonts w:hint="cs"/>
          <w:rtl/>
        </w:rPr>
        <w:t>نظر می‌کردند و تمام هستی خود</w:t>
      </w:r>
      <w:r w:rsidR="008A04FE" w:rsidRPr="0016606C">
        <w:rPr>
          <w:rFonts w:hint="cs"/>
          <w:rtl/>
        </w:rPr>
        <w:t xml:space="preserve"> را نثار آن می‌نمودند چه شد که اعتنا ب</w:t>
      </w:r>
      <w:r w:rsidR="00CE2EBF" w:rsidRPr="0016606C">
        <w:rPr>
          <w:rFonts w:hint="cs"/>
          <w:rtl/>
        </w:rPr>
        <w:t xml:space="preserve">ه </w:t>
      </w:r>
      <w:r w:rsidR="008A04FE" w:rsidRPr="0016606C">
        <w:rPr>
          <w:rFonts w:hint="cs"/>
          <w:rtl/>
        </w:rPr>
        <w:t>تحریف و محرّف آن نکردند، حت</w:t>
      </w:r>
      <w:r w:rsidR="00CE2EBF" w:rsidRPr="0016606C">
        <w:rPr>
          <w:rFonts w:hint="cs"/>
          <w:rtl/>
        </w:rPr>
        <w:t>ّ</w:t>
      </w:r>
      <w:r w:rsidR="008A04FE" w:rsidRPr="0016606C">
        <w:rPr>
          <w:rFonts w:hint="cs"/>
          <w:rtl/>
        </w:rPr>
        <w:t>ی اشخاصی مانند علی</w:t>
      </w:r>
      <w:r w:rsidR="008A04FE" w:rsidRPr="0016606C">
        <w:rPr>
          <w:rFonts w:hint="cs"/>
        </w:rPr>
        <w:sym w:font="AGA Arabesque" w:char="F075"/>
      </w:r>
      <w:r w:rsidR="00EE1330">
        <w:rPr>
          <w:rFonts w:hint="cs"/>
          <w:rtl/>
        </w:rPr>
        <w:t>، ابوذر،</w:t>
      </w:r>
      <w:r w:rsidR="008A04FE" w:rsidRPr="0016606C">
        <w:rPr>
          <w:rFonts w:hint="cs"/>
          <w:rtl/>
        </w:rPr>
        <w:t xml:space="preserve"> عمّار و سایر فدائیان اسلام با آن شد</w:t>
      </w:r>
      <w:r w:rsidR="00CE2EBF" w:rsidRPr="0016606C">
        <w:rPr>
          <w:rFonts w:hint="cs"/>
          <w:rtl/>
        </w:rPr>
        <w:t>ّ</w:t>
      </w:r>
      <w:r w:rsidR="008A04FE" w:rsidRPr="0016606C">
        <w:rPr>
          <w:rFonts w:hint="cs"/>
          <w:rtl/>
        </w:rPr>
        <w:t>ت ایمان، ب</w:t>
      </w:r>
      <w:r w:rsidR="00CE2EBF" w:rsidRPr="0016606C">
        <w:rPr>
          <w:rFonts w:hint="cs"/>
          <w:rtl/>
        </w:rPr>
        <w:t xml:space="preserve">ه </w:t>
      </w:r>
      <w:r w:rsidR="008A04FE" w:rsidRPr="0016606C">
        <w:rPr>
          <w:rFonts w:hint="cs"/>
          <w:rtl/>
        </w:rPr>
        <w:t>قدر یک</w:t>
      </w:r>
      <w:r w:rsidR="00EE1330">
        <w:rPr>
          <w:rFonts w:hint="eastAsia"/>
          <w:rtl/>
        </w:rPr>
        <w:t>‌</w:t>
      </w:r>
      <w:r w:rsidR="008A04FE" w:rsidRPr="0016606C">
        <w:rPr>
          <w:rFonts w:hint="cs"/>
          <w:rtl/>
        </w:rPr>
        <w:t>نفر از عوام زمان ما برای کتاب آسمانی خود دلسوزی نکردند</w:t>
      </w:r>
      <w:r w:rsidR="009F5EA2" w:rsidRPr="0016606C">
        <w:rPr>
          <w:rFonts w:hint="cs"/>
          <w:rtl/>
        </w:rPr>
        <w:t>؟!</w:t>
      </w:r>
      <w:r w:rsidR="008A04FE" w:rsidRPr="0016606C">
        <w:rPr>
          <w:rFonts w:hint="cs"/>
          <w:rtl/>
        </w:rPr>
        <w:t xml:space="preserve"> پس این مطلب یقینا</w:t>
      </w:r>
      <w:r w:rsidR="00CE2EBF" w:rsidRPr="0016606C">
        <w:rPr>
          <w:rFonts w:hint="cs"/>
          <w:rtl/>
        </w:rPr>
        <w:t>ً</w:t>
      </w:r>
      <w:r w:rsidR="008A04FE" w:rsidRPr="0016606C">
        <w:rPr>
          <w:rFonts w:hint="cs"/>
          <w:rtl/>
        </w:rPr>
        <w:t xml:space="preserve"> باطل و گویند</w:t>
      </w:r>
      <w:r w:rsidR="007C704B" w:rsidRPr="0016606C">
        <w:rPr>
          <w:rFonts w:hint="cs"/>
          <w:rtl/>
        </w:rPr>
        <w:t>ۀ</w:t>
      </w:r>
      <w:r w:rsidR="008A04FE" w:rsidRPr="0016606C">
        <w:rPr>
          <w:rFonts w:hint="cs"/>
          <w:rtl/>
        </w:rPr>
        <w:t xml:space="preserve"> آن</w:t>
      </w:r>
      <w:r w:rsidR="00CE2EBF" w:rsidRPr="0016606C">
        <w:rPr>
          <w:rFonts w:hint="cs"/>
          <w:rtl/>
        </w:rPr>
        <w:t xml:space="preserve"> از عقل تهی است، به اضافه می‌گوی</w:t>
      </w:r>
      <w:r w:rsidR="008A04FE" w:rsidRPr="0016606C">
        <w:rPr>
          <w:rFonts w:hint="cs"/>
          <w:rtl/>
        </w:rPr>
        <w:t xml:space="preserve">یم در کدام یک از آیات قرآن دست بردند و </w:t>
      </w:r>
      <w:r w:rsidR="009F5EA2" w:rsidRPr="0016606C">
        <w:rPr>
          <w:rFonts w:hint="cs"/>
          <w:rtl/>
        </w:rPr>
        <w:t>ي</w:t>
      </w:r>
      <w:r w:rsidR="008A04FE" w:rsidRPr="0016606C">
        <w:rPr>
          <w:rFonts w:hint="cs"/>
          <w:rtl/>
        </w:rPr>
        <w:t>ا کم و زیاد کردند؟ آیاتی که مربوط ب</w:t>
      </w:r>
      <w:r w:rsidR="00CE2EBF" w:rsidRPr="0016606C">
        <w:rPr>
          <w:rFonts w:hint="cs"/>
          <w:rtl/>
        </w:rPr>
        <w:t xml:space="preserve">ه </w:t>
      </w:r>
      <w:r w:rsidR="008A04FE" w:rsidRPr="0016606C">
        <w:rPr>
          <w:rFonts w:hint="cs"/>
          <w:rtl/>
        </w:rPr>
        <w:t>ریاست ایشان نبوده که قطعاً کم نکرده‌</w:t>
      </w:r>
      <w:r w:rsidR="008A04FE" w:rsidRPr="0016606C">
        <w:rPr>
          <w:rFonts w:hint="eastAsia"/>
          <w:rtl/>
        </w:rPr>
        <w:t xml:space="preserve">‌اند </w:t>
      </w:r>
      <w:r w:rsidR="008A04FE" w:rsidRPr="009C55E3">
        <w:rPr>
          <w:rFonts w:hint="eastAsia"/>
          <w:rtl/>
        </w:rPr>
        <w:t>زیرا برای این کار غرضی</w:t>
      </w:r>
      <w:r w:rsidR="008A04FE" w:rsidRPr="009C55E3">
        <w:rPr>
          <w:rFonts w:hint="cs"/>
          <w:rtl/>
        </w:rPr>
        <w:t xml:space="preserve"> </w:t>
      </w:r>
      <w:r w:rsidR="008A04FE" w:rsidRPr="009C55E3">
        <w:rPr>
          <w:rFonts w:hint="eastAsia"/>
          <w:rtl/>
        </w:rPr>
        <w:t xml:space="preserve">نبوده </w:t>
      </w:r>
      <w:r w:rsidR="00CE2EBF" w:rsidRPr="009C55E3">
        <w:rPr>
          <w:rFonts w:hint="cs"/>
          <w:rtl/>
        </w:rPr>
        <w:t>و کسی هم چنین ادعای</w:t>
      </w:r>
      <w:r w:rsidR="008A04FE" w:rsidRPr="009C55E3">
        <w:rPr>
          <w:rFonts w:hint="cs"/>
          <w:rtl/>
        </w:rPr>
        <w:t>ی نکرده و هیچ تاریخی متعر</w:t>
      </w:r>
      <w:r w:rsidR="00CE2EBF" w:rsidRPr="009C55E3">
        <w:rPr>
          <w:rFonts w:hint="cs"/>
          <w:rtl/>
        </w:rPr>
        <w:t>ّ</w:t>
      </w:r>
      <w:r w:rsidR="008A04FE" w:rsidRPr="009C55E3">
        <w:rPr>
          <w:rFonts w:hint="cs"/>
          <w:rtl/>
        </w:rPr>
        <w:t>ض آن نشده، حت</w:t>
      </w:r>
      <w:r w:rsidR="00CE2EBF" w:rsidRPr="009C55E3">
        <w:rPr>
          <w:rFonts w:hint="cs"/>
          <w:rtl/>
        </w:rPr>
        <w:t>ّ</w:t>
      </w:r>
      <w:r w:rsidR="008A04FE" w:rsidRPr="009C55E3">
        <w:rPr>
          <w:rFonts w:hint="cs"/>
          <w:rtl/>
        </w:rPr>
        <w:t>ی علی</w:t>
      </w:r>
      <w:r w:rsidR="00CE2EBF" w:rsidRPr="009C55E3">
        <w:rPr>
          <w:rFonts w:hint="cs"/>
          <w:rtl/>
        </w:rPr>
        <w:t>ّ</w:t>
      </w:r>
      <w:r w:rsidR="008A04FE" w:rsidRPr="009C55E3">
        <w:rPr>
          <w:rFonts w:hint="cs"/>
          <w:rtl/>
        </w:rPr>
        <w:t xml:space="preserve"> بن ابیطالب</w:t>
      </w:r>
      <w:r w:rsidR="008A04FE" w:rsidRPr="009C55E3">
        <w:rPr>
          <w:rFonts w:hint="cs"/>
        </w:rPr>
        <w:sym w:font="AGA Arabesque" w:char="F075"/>
      </w:r>
      <w:r w:rsidR="008A04FE" w:rsidRPr="009C55E3">
        <w:rPr>
          <w:rFonts w:hint="cs"/>
          <w:rtl/>
        </w:rPr>
        <w:t xml:space="preserve"> که در بعضی از کلمات خود گله از خلفاء داشته</w:t>
      </w:r>
      <w:r w:rsidR="00D40CF8" w:rsidRPr="00D40CF8">
        <w:rPr>
          <w:rFonts w:hint="cs"/>
          <w:vertAlign w:val="superscript"/>
          <w:rtl/>
        </w:rPr>
        <w:t>(</w:t>
      </w:r>
      <w:r w:rsidR="00D40CF8" w:rsidRPr="00DF2ADA">
        <w:rPr>
          <w:rStyle w:val="FootnoteReference"/>
          <w:rFonts w:cs="IRLotus"/>
          <w:sz w:val="28"/>
          <w:szCs w:val="28"/>
          <w:rtl/>
        </w:rPr>
        <w:footnoteReference w:id="149"/>
      </w:r>
      <w:r w:rsidR="00D40CF8" w:rsidRPr="00D40CF8">
        <w:rPr>
          <w:rStyle w:val="FootnoteReference"/>
          <w:rFonts w:cs="IRLotus"/>
          <w:sz w:val="28"/>
          <w:szCs w:val="28"/>
          <w:rtl/>
        </w:rPr>
        <w:t>)</w:t>
      </w:r>
      <w:r w:rsidR="008A04FE" w:rsidRPr="009C55E3">
        <w:rPr>
          <w:rFonts w:hint="cs"/>
          <w:rtl/>
        </w:rPr>
        <w:t xml:space="preserve"> از چنین موضوعی یاد نکرده و اد</w:t>
      </w:r>
      <w:r w:rsidR="00CE2EBF" w:rsidRPr="009C55E3">
        <w:rPr>
          <w:rFonts w:hint="cs"/>
          <w:rtl/>
        </w:rPr>
        <w:t>ّ</w:t>
      </w:r>
      <w:r w:rsidR="008A04FE" w:rsidRPr="009C55E3">
        <w:rPr>
          <w:rFonts w:hint="cs"/>
          <w:rtl/>
        </w:rPr>
        <w:t>عا و اعتراض ننموده، ام</w:t>
      </w:r>
      <w:r w:rsidR="00CE2EBF" w:rsidRPr="009C55E3">
        <w:rPr>
          <w:rFonts w:hint="cs"/>
          <w:rtl/>
        </w:rPr>
        <w:t>ّ</w:t>
      </w:r>
      <w:r w:rsidR="008A04FE" w:rsidRPr="009C55E3">
        <w:rPr>
          <w:rFonts w:hint="cs"/>
          <w:rtl/>
        </w:rPr>
        <w:t>ا اگر بگویی آیاتی</w:t>
      </w:r>
      <w:r w:rsidR="00CA3981" w:rsidRPr="009C55E3">
        <w:rPr>
          <w:rFonts w:hint="cs"/>
          <w:rtl/>
        </w:rPr>
        <w:t xml:space="preserve"> </w:t>
      </w:r>
      <w:r w:rsidR="008A04FE" w:rsidRPr="009C55E3">
        <w:rPr>
          <w:rFonts w:hint="cs"/>
          <w:rtl/>
        </w:rPr>
        <w:t>که مربوط ب</w:t>
      </w:r>
      <w:r w:rsidR="00CE2EBF" w:rsidRPr="009C55E3">
        <w:rPr>
          <w:rFonts w:hint="cs"/>
          <w:rtl/>
        </w:rPr>
        <w:t xml:space="preserve">ه </w:t>
      </w:r>
      <w:r w:rsidR="008A04FE" w:rsidRPr="009C55E3">
        <w:rPr>
          <w:rFonts w:hint="cs"/>
          <w:rtl/>
        </w:rPr>
        <w:t xml:space="preserve">زعامت و حکومت </w:t>
      </w:r>
      <w:r w:rsidR="008A04FE" w:rsidRPr="0016606C">
        <w:rPr>
          <w:rFonts w:hint="cs"/>
          <w:rtl/>
        </w:rPr>
        <w:t>بوده کم کرده‌اند، خواهیم گفت حضرت امیر</w:t>
      </w:r>
      <w:r w:rsidR="008A04FE" w:rsidRPr="0016606C">
        <w:rPr>
          <w:rFonts w:hint="cs"/>
        </w:rPr>
        <w:sym w:font="AGA Arabesque" w:char="F075"/>
      </w:r>
      <w:r w:rsidR="008A04FE" w:rsidRPr="0016606C">
        <w:rPr>
          <w:rFonts w:hint="cs"/>
          <w:rtl/>
        </w:rPr>
        <w:t xml:space="preserve"> و سایر دوستان او که در ابتدای امر</w:t>
      </w:r>
      <w:r w:rsidR="00CE2EBF" w:rsidRPr="0016606C">
        <w:rPr>
          <w:rFonts w:hint="cs"/>
          <w:rtl/>
        </w:rPr>
        <w:t>ِ</w:t>
      </w:r>
      <w:r w:rsidR="00EE1330">
        <w:rPr>
          <w:rFonts w:hint="cs"/>
          <w:rtl/>
        </w:rPr>
        <w:t xml:space="preserve"> </w:t>
      </w:r>
      <w:r w:rsidR="008A04FE" w:rsidRPr="0016606C">
        <w:rPr>
          <w:rFonts w:hint="cs"/>
          <w:rtl/>
        </w:rPr>
        <w:t>خلافت پس از وفات رسول خدا</w:t>
      </w:r>
      <w:r w:rsidR="00A87B93" w:rsidRPr="0016606C">
        <w:rPr>
          <w:rFonts w:cs="CTraditional Arabic" w:hint="cs"/>
          <w:rtl/>
        </w:rPr>
        <w:t>ص</w:t>
      </w:r>
      <w:r w:rsidR="008A04FE" w:rsidRPr="0016606C">
        <w:rPr>
          <w:rFonts w:hint="cs"/>
          <w:rtl/>
        </w:rPr>
        <w:t xml:space="preserve"> در امر خلافت با</w:t>
      </w:r>
      <w:r w:rsidR="00EE1330">
        <w:rPr>
          <w:rFonts w:hint="cs"/>
          <w:rtl/>
        </w:rPr>
        <w:t xml:space="preserve"> «</w:t>
      </w:r>
      <w:r w:rsidR="008A04FE" w:rsidRPr="0016606C">
        <w:rPr>
          <w:rFonts w:hint="cs"/>
          <w:rtl/>
        </w:rPr>
        <w:t>شیخین</w:t>
      </w:r>
      <w:r w:rsidR="00EE1330">
        <w:rPr>
          <w:rFonts w:hint="cs"/>
          <w:rtl/>
        </w:rPr>
        <w:t xml:space="preserve">» </w:t>
      </w:r>
      <w:r w:rsidR="00CA3981" w:rsidRPr="0016606C">
        <w:rPr>
          <w:rFonts w:hint="cs"/>
          <w:rtl/>
        </w:rPr>
        <w:t>سخن گفته‌اند چنین سخنی راج</w:t>
      </w:r>
      <w:r w:rsidR="008A04FE" w:rsidRPr="0016606C">
        <w:rPr>
          <w:rFonts w:hint="cs"/>
          <w:rtl/>
        </w:rPr>
        <w:t>ع ب</w:t>
      </w:r>
      <w:r w:rsidR="00CE2EBF" w:rsidRPr="0016606C">
        <w:rPr>
          <w:rFonts w:hint="cs"/>
          <w:rtl/>
        </w:rPr>
        <w:t xml:space="preserve">ه </w:t>
      </w:r>
      <w:r w:rsidR="008A04FE" w:rsidRPr="0016606C">
        <w:rPr>
          <w:rFonts w:hint="cs"/>
          <w:rtl/>
        </w:rPr>
        <w:t>این موضوع در احتجاجات خود نگفتند و نامی از کم کردن آیات قرآن نبردند. اگر آیاتی راجع ب</w:t>
      </w:r>
      <w:r w:rsidR="00CE2EBF" w:rsidRPr="0016606C">
        <w:rPr>
          <w:rFonts w:hint="cs"/>
          <w:rtl/>
        </w:rPr>
        <w:t xml:space="preserve">ه </w:t>
      </w:r>
      <w:r w:rsidR="008A04FE" w:rsidRPr="0016606C">
        <w:rPr>
          <w:rFonts w:hint="cs"/>
          <w:rtl/>
        </w:rPr>
        <w:t>خلافت و زعامت حضرت امیر</w:t>
      </w:r>
      <w:r w:rsidR="008A04FE" w:rsidRPr="0016606C">
        <w:rPr>
          <w:rFonts w:hint="cs"/>
        </w:rPr>
        <w:sym w:font="AGA Arabesque" w:char="F075"/>
      </w:r>
      <w:r w:rsidR="008A04FE" w:rsidRPr="0016606C">
        <w:rPr>
          <w:rFonts w:hint="cs"/>
          <w:rtl/>
        </w:rPr>
        <w:t xml:space="preserve"> بود باید خود آن</w:t>
      </w:r>
      <w:r w:rsidR="00EE1330">
        <w:rPr>
          <w:rFonts w:hint="cs"/>
          <w:rtl/>
        </w:rPr>
        <w:t xml:space="preserve"> </w:t>
      </w:r>
      <w:r w:rsidR="00CE2EBF" w:rsidRPr="0016606C">
        <w:rPr>
          <w:rtl/>
        </w:rPr>
        <w:softHyphen/>
      </w:r>
      <w:r w:rsidR="008A04FE" w:rsidRPr="0016606C">
        <w:rPr>
          <w:rFonts w:hint="cs"/>
          <w:rtl/>
        </w:rPr>
        <w:t>حضرت و سایر معترضین که اعتراض داشتند تذک</w:t>
      </w:r>
      <w:r w:rsidR="00CE2EBF" w:rsidRPr="0016606C">
        <w:rPr>
          <w:rFonts w:hint="cs"/>
          <w:rtl/>
        </w:rPr>
        <w:t>ّ</w:t>
      </w:r>
      <w:r w:rsidR="008A04FE" w:rsidRPr="0016606C">
        <w:rPr>
          <w:rFonts w:hint="cs"/>
          <w:rtl/>
        </w:rPr>
        <w:t>ر دهند و برای آن</w:t>
      </w:r>
      <w:r w:rsidR="00CE2EBF" w:rsidRPr="0016606C">
        <w:rPr>
          <w:rtl/>
        </w:rPr>
        <w:softHyphen/>
      </w:r>
      <w:r w:rsidR="008A04FE" w:rsidRPr="0016606C">
        <w:rPr>
          <w:rFonts w:hint="cs"/>
          <w:rtl/>
        </w:rPr>
        <w:t>جناب استدلال و استشهاد کنند و حال آنکه چنین کاری نکردند، اگر چنین آیه‌ای بود تذک</w:t>
      </w:r>
      <w:r w:rsidR="00620419" w:rsidRPr="0016606C">
        <w:rPr>
          <w:rFonts w:hint="cs"/>
          <w:rtl/>
        </w:rPr>
        <w:t>ّ</w:t>
      </w:r>
      <w:r w:rsidR="008A04FE" w:rsidRPr="0016606C">
        <w:rPr>
          <w:rFonts w:hint="cs"/>
          <w:rtl/>
        </w:rPr>
        <w:t>ر آن بر</w:t>
      </w:r>
      <w:r w:rsidR="007F3840">
        <w:rPr>
          <w:rFonts w:hint="cs"/>
          <w:rtl/>
        </w:rPr>
        <w:t xml:space="preserve"> </w:t>
      </w:r>
      <w:r w:rsidR="008A04FE" w:rsidRPr="0016606C">
        <w:rPr>
          <w:rFonts w:hint="cs"/>
          <w:rtl/>
        </w:rPr>
        <w:t>هر سخنی مقد</w:t>
      </w:r>
      <w:r w:rsidR="00620419" w:rsidRPr="0016606C">
        <w:rPr>
          <w:rFonts w:hint="cs"/>
          <w:rtl/>
        </w:rPr>
        <w:t>ّ</w:t>
      </w:r>
      <w:r w:rsidR="008A04FE" w:rsidRPr="0016606C">
        <w:rPr>
          <w:rFonts w:hint="cs"/>
          <w:rtl/>
        </w:rPr>
        <w:t>م بود، پس در او</w:t>
      </w:r>
      <w:r w:rsidR="00620419" w:rsidRPr="0016606C">
        <w:rPr>
          <w:rFonts w:hint="cs"/>
          <w:rtl/>
        </w:rPr>
        <w:t>ّ</w:t>
      </w:r>
      <w:r w:rsidR="008A04FE" w:rsidRPr="0016606C">
        <w:rPr>
          <w:rFonts w:hint="cs"/>
          <w:rtl/>
        </w:rPr>
        <w:t>ل امر</w:t>
      </w:r>
      <w:r w:rsidR="008A04FE" w:rsidRPr="0016606C">
        <w:rPr>
          <w:rFonts w:hint="cs"/>
          <w:sz w:val="10"/>
          <w:szCs w:val="10"/>
          <w:rtl/>
        </w:rPr>
        <w:t xml:space="preserve"> </w:t>
      </w:r>
      <w:r w:rsidR="00620419" w:rsidRPr="0016606C">
        <w:rPr>
          <w:rFonts w:hint="cs"/>
          <w:rtl/>
        </w:rPr>
        <w:t>خلافت قبل از استقرار</w:t>
      </w:r>
      <w:r w:rsidR="007F3840">
        <w:rPr>
          <w:rFonts w:hint="cs"/>
          <w:rtl/>
        </w:rPr>
        <w:t xml:space="preserve"> </w:t>
      </w:r>
      <w:r w:rsidR="008A04FE" w:rsidRPr="0016606C">
        <w:rPr>
          <w:rFonts w:hint="cs"/>
          <w:rtl/>
        </w:rPr>
        <w:t>خلافت چنین صحبتی نشده و سخنی ب</w:t>
      </w:r>
      <w:r w:rsidR="004C0811" w:rsidRPr="0016606C">
        <w:rPr>
          <w:rFonts w:hint="cs"/>
          <w:rtl/>
        </w:rPr>
        <w:t xml:space="preserve">ه </w:t>
      </w:r>
      <w:r w:rsidR="008A04FE" w:rsidRPr="0016606C">
        <w:rPr>
          <w:rFonts w:hint="cs"/>
          <w:rtl/>
        </w:rPr>
        <w:t>میان نیامده. ام</w:t>
      </w:r>
      <w:r w:rsidR="004C0811" w:rsidRPr="0016606C">
        <w:rPr>
          <w:rFonts w:hint="cs"/>
          <w:rtl/>
        </w:rPr>
        <w:t>ّ</w:t>
      </w:r>
      <w:r w:rsidR="008A04FE" w:rsidRPr="0016606C">
        <w:rPr>
          <w:rFonts w:hint="cs"/>
          <w:rtl/>
        </w:rPr>
        <w:t>ا زمان خلافت عثمان پس او محتاج ب</w:t>
      </w:r>
      <w:r w:rsidR="004C0811" w:rsidRPr="0016606C">
        <w:rPr>
          <w:rFonts w:hint="cs"/>
          <w:rtl/>
        </w:rPr>
        <w:t xml:space="preserve">ه </w:t>
      </w:r>
      <w:r w:rsidR="008A04FE" w:rsidRPr="0016606C">
        <w:rPr>
          <w:rFonts w:hint="cs"/>
          <w:rtl/>
        </w:rPr>
        <w:t>چنین کاری نبود زیرا پس از استقرار خلافت شیخین و گذشت سالها که خلافت ب</w:t>
      </w:r>
      <w:r w:rsidR="004C0811" w:rsidRPr="0016606C">
        <w:rPr>
          <w:rFonts w:hint="cs"/>
          <w:rtl/>
        </w:rPr>
        <w:t xml:space="preserve">ه </w:t>
      </w:r>
      <w:r w:rsidR="008A04FE" w:rsidRPr="0016606C">
        <w:rPr>
          <w:rFonts w:hint="cs"/>
          <w:rtl/>
        </w:rPr>
        <w:t>عثمان منتقل شد اگر</w:t>
      </w:r>
      <w:r w:rsidR="004C0811" w:rsidRPr="0016606C">
        <w:rPr>
          <w:rFonts w:hint="cs"/>
          <w:rtl/>
        </w:rPr>
        <w:t xml:space="preserve"> چنین آیاتی بود باید در اول امر</w:t>
      </w:r>
      <w:r w:rsidR="007F3840">
        <w:rPr>
          <w:rFonts w:hint="cs"/>
          <w:rtl/>
        </w:rPr>
        <w:t xml:space="preserve"> </w:t>
      </w:r>
      <w:r w:rsidR="008A04FE" w:rsidRPr="0016606C">
        <w:rPr>
          <w:rFonts w:hint="cs"/>
          <w:rtl/>
        </w:rPr>
        <w:t>خلافت کم یا تحریف‌ کنند نه پس از گذشت سالها، آیاتی که برای خلافت شیخین ضرر نداشت برای خلافت عثمان ب</w:t>
      </w:r>
      <w:r w:rsidR="004C0811" w:rsidRPr="0016606C">
        <w:rPr>
          <w:rFonts w:hint="cs"/>
          <w:rtl/>
        </w:rPr>
        <w:t xml:space="preserve">ه </w:t>
      </w:r>
      <w:r w:rsidR="008A04FE" w:rsidRPr="0016606C">
        <w:rPr>
          <w:rFonts w:hint="cs"/>
          <w:rtl/>
        </w:rPr>
        <w:t>طریق اولی ضرر نداشته. ب</w:t>
      </w:r>
      <w:r w:rsidR="004C0811" w:rsidRPr="0016606C">
        <w:rPr>
          <w:rFonts w:hint="cs"/>
          <w:rtl/>
        </w:rPr>
        <w:t xml:space="preserve">ه </w:t>
      </w:r>
      <w:r w:rsidR="008A04FE" w:rsidRPr="0016606C">
        <w:rPr>
          <w:rFonts w:hint="cs"/>
          <w:rtl/>
        </w:rPr>
        <w:t>اضافه زمان عثمان قرآن در شرق و غرب جهان منتشر شده بود و برای عثمان کم و زیاد آن امکان نداشت. ب</w:t>
      </w:r>
      <w:r w:rsidR="004C0811" w:rsidRPr="0016606C">
        <w:rPr>
          <w:rFonts w:hint="cs"/>
          <w:rtl/>
        </w:rPr>
        <w:t xml:space="preserve">ه </w:t>
      </w:r>
      <w:r w:rsidR="008A04FE" w:rsidRPr="0016606C">
        <w:rPr>
          <w:rFonts w:hint="cs"/>
          <w:rtl/>
        </w:rPr>
        <w:t>اضافه اگر عثمان چنین کاری می</w:t>
      </w:r>
      <w:r w:rsidR="008A04FE" w:rsidRPr="0016606C">
        <w:rPr>
          <w:rFonts w:hint="eastAsia"/>
          <w:rtl/>
        </w:rPr>
        <w:t>‌</w:t>
      </w:r>
      <w:r w:rsidR="008A04FE" w:rsidRPr="0016606C">
        <w:rPr>
          <w:rFonts w:hint="cs"/>
          <w:rtl/>
        </w:rPr>
        <w:t>کرد قاتلین او که ب</w:t>
      </w:r>
      <w:r w:rsidR="004C0811" w:rsidRPr="0016606C">
        <w:rPr>
          <w:rFonts w:hint="cs"/>
          <w:rtl/>
        </w:rPr>
        <w:t>ه دور</w:t>
      </w:r>
      <w:r w:rsidR="007F3840">
        <w:rPr>
          <w:rFonts w:hint="cs"/>
          <w:rtl/>
        </w:rPr>
        <w:t xml:space="preserve"> </w:t>
      </w:r>
      <w:r w:rsidR="008A04FE" w:rsidRPr="0016606C">
        <w:rPr>
          <w:rFonts w:hint="cs"/>
          <w:rtl/>
        </w:rPr>
        <w:t>خان</w:t>
      </w:r>
      <w:r w:rsidR="007C704B" w:rsidRPr="0016606C">
        <w:rPr>
          <w:rFonts w:hint="cs"/>
          <w:rtl/>
        </w:rPr>
        <w:t>ۀ</w:t>
      </w:r>
      <w:r w:rsidR="008A04FE" w:rsidRPr="0016606C">
        <w:rPr>
          <w:rFonts w:hint="cs"/>
          <w:rtl/>
        </w:rPr>
        <w:t xml:space="preserve"> او اجتماع کردند برای قتل او، باید ا</w:t>
      </w:r>
      <w:r w:rsidR="00CA3981" w:rsidRPr="0016606C">
        <w:rPr>
          <w:rFonts w:hint="cs"/>
          <w:rtl/>
        </w:rPr>
        <w:t>ح</w:t>
      </w:r>
      <w:r w:rsidR="008A04FE" w:rsidRPr="0016606C">
        <w:rPr>
          <w:rFonts w:hint="cs"/>
          <w:rtl/>
        </w:rPr>
        <w:t>تجاج ب</w:t>
      </w:r>
      <w:r w:rsidR="004C0811" w:rsidRPr="0016606C">
        <w:rPr>
          <w:rFonts w:hint="cs"/>
          <w:rtl/>
        </w:rPr>
        <w:t xml:space="preserve">ه </w:t>
      </w:r>
      <w:r w:rsidR="008A04FE" w:rsidRPr="0016606C">
        <w:rPr>
          <w:rFonts w:hint="cs"/>
          <w:rtl/>
        </w:rPr>
        <w:t>این کار کنند، و لااقل یک</w:t>
      </w:r>
      <w:r w:rsidR="007F3840">
        <w:rPr>
          <w:rFonts w:hint="eastAsia"/>
          <w:rtl/>
        </w:rPr>
        <w:t>‌</w:t>
      </w:r>
      <w:r w:rsidR="008A04FE" w:rsidRPr="0016606C">
        <w:rPr>
          <w:rFonts w:hint="cs"/>
          <w:rtl/>
        </w:rPr>
        <w:t>مرتبه ب</w:t>
      </w:r>
      <w:r w:rsidR="004C0811" w:rsidRPr="0016606C">
        <w:rPr>
          <w:rFonts w:hint="cs"/>
          <w:rtl/>
        </w:rPr>
        <w:t xml:space="preserve">ه </w:t>
      </w:r>
      <w:r w:rsidR="008A04FE" w:rsidRPr="0016606C">
        <w:rPr>
          <w:rFonts w:hint="cs"/>
          <w:rtl/>
        </w:rPr>
        <w:t>او ایراد کنند و حال آنکه چنین ایرادی نکردند. و هیچ تا</w:t>
      </w:r>
      <w:r w:rsidR="004C0811" w:rsidRPr="0016606C">
        <w:rPr>
          <w:rFonts w:hint="cs"/>
          <w:rtl/>
        </w:rPr>
        <w:t>ریخی نشان نمی‌دهد که اصحاب رسول</w:t>
      </w:r>
      <w:r w:rsidR="004C0811" w:rsidRPr="0016606C">
        <w:rPr>
          <w:rtl/>
        </w:rPr>
        <w:softHyphen/>
      </w:r>
      <w:r w:rsidR="008A04FE" w:rsidRPr="0016606C">
        <w:rPr>
          <w:rFonts w:hint="cs"/>
          <w:rtl/>
        </w:rPr>
        <w:t>خدا</w:t>
      </w:r>
      <w:r w:rsidR="00A87B93" w:rsidRPr="0016606C">
        <w:rPr>
          <w:rFonts w:cs="CTraditional Arabic" w:hint="cs"/>
          <w:rtl/>
        </w:rPr>
        <w:t>ص</w:t>
      </w:r>
      <w:r w:rsidR="008A04FE" w:rsidRPr="0016606C">
        <w:rPr>
          <w:rFonts w:hint="cs"/>
          <w:rtl/>
        </w:rPr>
        <w:t xml:space="preserve"> برای تحریف ب</w:t>
      </w:r>
      <w:r w:rsidR="004C0811" w:rsidRPr="0016606C">
        <w:rPr>
          <w:rFonts w:hint="cs"/>
          <w:rtl/>
        </w:rPr>
        <w:t xml:space="preserve">ه </w:t>
      </w:r>
      <w:r w:rsidR="008A04FE" w:rsidRPr="0016606C">
        <w:rPr>
          <w:rFonts w:hint="cs"/>
          <w:rtl/>
        </w:rPr>
        <w:t>او اشکالی کرده باشند، بلکه ایراد ایشان ب</w:t>
      </w:r>
      <w:r w:rsidR="004C0811" w:rsidRPr="0016606C">
        <w:rPr>
          <w:rFonts w:hint="cs"/>
          <w:rtl/>
        </w:rPr>
        <w:t xml:space="preserve">ه </w:t>
      </w:r>
      <w:r w:rsidR="008A04FE" w:rsidRPr="0016606C">
        <w:rPr>
          <w:rFonts w:hint="cs"/>
          <w:rtl/>
        </w:rPr>
        <w:t>عثمان راجع ب</w:t>
      </w:r>
      <w:r w:rsidR="004C0811" w:rsidRPr="0016606C">
        <w:rPr>
          <w:rFonts w:hint="cs"/>
          <w:rtl/>
        </w:rPr>
        <w:t xml:space="preserve">ه </w:t>
      </w:r>
      <w:r w:rsidR="008A04FE" w:rsidRPr="0016606C">
        <w:rPr>
          <w:rFonts w:hint="cs"/>
          <w:rtl/>
        </w:rPr>
        <w:t>حیف و میل بیت‌الم</w:t>
      </w:r>
      <w:r w:rsidR="004C0811" w:rsidRPr="0016606C">
        <w:rPr>
          <w:rFonts w:hint="cs"/>
          <w:rtl/>
        </w:rPr>
        <w:t>ال و نصب مأمورین نالایق بود، در</w:t>
      </w:r>
      <w:r w:rsidR="007F3840">
        <w:rPr>
          <w:rFonts w:hint="cs"/>
          <w:rtl/>
        </w:rPr>
        <w:t xml:space="preserve"> </w:t>
      </w:r>
      <w:r w:rsidR="008A04FE" w:rsidRPr="0016606C">
        <w:rPr>
          <w:rFonts w:hint="cs"/>
          <w:rtl/>
        </w:rPr>
        <w:t>حالی</w:t>
      </w:r>
      <w:r w:rsidR="004C0811" w:rsidRPr="0016606C">
        <w:rPr>
          <w:rtl/>
        </w:rPr>
        <w:softHyphen/>
      </w:r>
      <w:r w:rsidR="008A04FE" w:rsidRPr="0016606C">
        <w:rPr>
          <w:rFonts w:hint="cs"/>
          <w:rtl/>
        </w:rPr>
        <w:t>که امر قرآن مهمتر بود، ب</w:t>
      </w:r>
      <w:r w:rsidR="004C0811" w:rsidRPr="0016606C">
        <w:rPr>
          <w:rFonts w:hint="cs"/>
          <w:rtl/>
        </w:rPr>
        <w:t xml:space="preserve">ه </w:t>
      </w:r>
      <w:r w:rsidR="008A04FE" w:rsidRPr="0016606C">
        <w:rPr>
          <w:rFonts w:hint="cs"/>
          <w:rtl/>
        </w:rPr>
        <w:t>اضافه بر علی</w:t>
      </w:r>
      <w:r w:rsidR="004C0811" w:rsidRPr="0016606C">
        <w:rPr>
          <w:rFonts w:hint="cs"/>
          <w:rtl/>
        </w:rPr>
        <w:t xml:space="preserve">ّ </w:t>
      </w:r>
      <w:r w:rsidR="008A04FE" w:rsidRPr="0016606C">
        <w:rPr>
          <w:rFonts w:hint="cs"/>
          <w:rtl/>
        </w:rPr>
        <w:t>‌بن ابیطالب</w:t>
      </w:r>
      <w:r w:rsidR="008A04FE" w:rsidRPr="0016606C">
        <w:rPr>
          <w:rFonts w:hint="cs"/>
        </w:rPr>
        <w:sym w:font="AGA Arabesque" w:char="F075"/>
      </w:r>
      <w:r w:rsidR="008A04FE" w:rsidRPr="0016606C">
        <w:rPr>
          <w:rFonts w:hint="cs"/>
          <w:rtl/>
        </w:rPr>
        <w:t xml:space="preserve"> واجب بود که اگر عثمان قرآن را کم یا زیاد نموده در زمان خلافت خود قرآن را ب</w:t>
      </w:r>
      <w:r w:rsidR="004C0811" w:rsidRPr="0016606C">
        <w:rPr>
          <w:rFonts w:hint="cs"/>
          <w:rtl/>
        </w:rPr>
        <w:t xml:space="preserve">ه </w:t>
      </w:r>
      <w:r w:rsidR="008A04FE" w:rsidRPr="0016606C">
        <w:rPr>
          <w:rFonts w:hint="cs"/>
          <w:rtl/>
        </w:rPr>
        <w:t>اصل آن بر</w:t>
      </w:r>
      <w:r w:rsidR="007F3840">
        <w:rPr>
          <w:rFonts w:hint="cs"/>
          <w:rtl/>
        </w:rPr>
        <w:t>‌</w:t>
      </w:r>
      <w:r w:rsidR="008A04FE" w:rsidRPr="0016606C">
        <w:rPr>
          <w:rFonts w:hint="cs"/>
          <w:rtl/>
        </w:rPr>
        <w:t>گرداند و کامل نماید و قرآن کامل را نشان دهد نه اینکه سکوت کند و لااقل اشاره هم نکند، علی</w:t>
      </w:r>
      <w:r w:rsidR="008A04FE" w:rsidRPr="0016606C">
        <w:rPr>
          <w:rFonts w:hint="cs"/>
        </w:rPr>
        <w:sym w:font="AGA Arabesque" w:char="F075"/>
      </w:r>
      <w:r w:rsidR="008A04FE" w:rsidRPr="0016606C">
        <w:rPr>
          <w:rFonts w:hint="cs"/>
          <w:rtl/>
        </w:rPr>
        <w:t xml:space="preserve"> که در خلافت خود پس از ق</w:t>
      </w:r>
      <w:r w:rsidR="004C0811" w:rsidRPr="0016606C">
        <w:rPr>
          <w:rFonts w:hint="cs"/>
          <w:rtl/>
        </w:rPr>
        <w:t>تل عثمان فرمان داد املاکی</w:t>
      </w:r>
      <w:r w:rsidR="007F3840">
        <w:rPr>
          <w:rFonts w:hint="cs"/>
          <w:rtl/>
        </w:rPr>
        <w:t xml:space="preserve"> </w:t>
      </w:r>
      <w:r w:rsidR="004C0811" w:rsidRPr="0016606C">
        <w:rPr>
          <w:rtl/>
        </w:rPr>
        <w:softHyphen/>
      </w:r>
      <w:r w:rsidR="004C0811" w:rsidRPr="0016606C">
        <w:rPr>
          <w:rFonts w:hint="cs"/>
          <w:rtl/>
        </w:rPr>
        <w:t>که در</w:t>
      </w:r>
      <w:r w:rsidR="007F3840">
        <w:rPr>
          <w:rFonts w:hint="cs"/>
          <w:rtl/>
        </w:rPr>
        <w:t xml:space="preserve"> </w:t>
      </w:r>
      <w:r w:rsidR="008A04FE" w:rsidRPr="0016606C">
        <w:rPr>
          <w:rFonts w:hint="cs"/>
          <w:rtl/>
        </w:rPr>
        <w:t>تصر</w:t>
      </w:r>
      <w:r w:rsidR="004C0811" w:rsidRPr="0016606C">
        <w:rPr>
          <w:rFonts w:hint="cs"/>
          <w:rtl/>
        </w:rPr>
        <w:t>ّ</w:t>
      </w:r>
      <w:r w:rsidR="008A04FE" w:rsidRPr="0016606C">
        <w:rPr>
          <w:rFonts w:hint="cs"/>
          <w:rtl/>
        </w:rPr>
        <w:t>ف مأمورین عثمان بود ب</w:t>
      </w:r>
      <w:r w:rsidR="004C0811" w:rsidRPr="0016606C">
        <w:rPr>
          <w:rFonts w:hint="cs"/>
          <w:rtl/>
        </w:rPr>
        <w:t xml:space="preserve">ه </w:t>
      </w:r>
      <w:r w:rsidR="008A04FE" w:rsidRPr="0016606C">
        <w:rPr>
          <w:rFonts w:hint="cs"/>
          <w:rtl/>
        </w:rPr>
        <w:t>صاحبانش برگردانند</w:t>
      </w:r>
      <w:r w:rsidR="00CA3981" w:rsidRPr="0016606C">
        <w:rPr>
          <w:rFonts w:hint="cs"/>
          <w:rtl/>
        </w:rPr>
        <w:t>.</w:t>
      </w:r>
      <w:r w:rsidR="008A04FE" w:rsidRPr="0016606C">
        <w:rPr>
          <w:rFonts w:hint="cs"/>
          <w:rtl/>
        </w:rPr>
        <w:t xml:space="preserve"> و حت</w:t>
      </w:r>
      <w:r w:rsidR="004C0811" w:rsidRPr="0016606C">
        <w:rPr>
          <w:rFonts w:hint="cs"/>
          <w:rtl/>
        </w:rPr>
        <w:t>ّ</w:t>
      </w:r>
      <w:r w:rsidR="008A04FE" w:rsidRPr="0016606C">
        <w:rPr>
          <w:rFonts w:hint="cs"/>
          <w:rtl/>
        </w:rPr>
        <w:t>ی در نهج‌البلاغه در خطبه 15 فرموده</w:t>
      </w:r>
      <w:r w:rsidR="00CD3E26" w:rsidRPr="0016606C">
        <w:rPr>
          <w:rFonts w:hint="cs"/>
          <w:rtl/>
        </w:rPr>
        <w:t xml:space="preserve">: </w:t>
      </w:r>
      <w:r w:rsidR="00CA3981" w:rsidRPr="0016606C">
        <w:rPr>
          <w:rStyle w:val="Char9"/>
          <w:rtl/>
        </w:rPr>
        <w:t>«</w:t>
      </w:r>
      <w:r w:rsidR="007F3840">
        <w:rPr>
          <w:rStyle w:val="Char9"/>
          <w:rtl/>
        </w:rPr>
        <w:t>وَ</w:t>
      </w:r>
      <w:r w:rsidR="004B62AE">
        <w:rPr>
          <w:rStyle w:val="Char9"/>
          <w:rtl/>
        </w:rPr>
        <w:t>اللهِ</w:t>
      </w:r>
      <w:r w:rsidR="007F3840" w:rsidRPr="007F3840">
        <w:rPr>
          <w:rStyle w:val="Char9"/>
          <w:rtl/>
        </w:rPr>
        <w:t xml:space="preserve"> لَوْ وَجَدْتُهُ قَ</w:t>
      </w:r>
      <w:r w:rsidR="007F3840">
        <w:rPr>
          <w:rStyle w:val="Char9"/>
          <w:rtl/>
        </w:rPr>
        <w:t>دْ تُزُوِّجَ بِهِ النِّسَاءُ وَ</w:t>
      </w:r>
      <w:r w:rsidR="007F3840" w:rsidRPr="007F3840">
        <w:rPr>
          <w:rStyle w:val="Char9"/>
          <w:rtl/>
        </w:rPr>
        <w:t>مُلِكَ بِهِ الْإِمَاءُ لَرَدَدْتُهُ فَإِنَّ فِي الْعَدْلِ سَعَة</w:t>
      </w:r>
      <w:r w:rsidR="007F3840">
        <w:rPr>
          <w:rStyle w:val="Char9"/>
          <w:rtl/>
        </w:rPr>
        <w:t>ً</w:t>
      </w:r>
      <w:r w:rsidR="00CA3981" w:rsidRPr="0016606C">
        <w:rPr>
          <w:rStyle w:val="Char9"/>
          <w:rtl/>
        </w:rPr>
        <w:t>»</w:t>
      </w:r>
      <w:r w:rsidR="008A04FE" w:rsidRPr="0016606C">
        <w:rPr>
          <w:rStyle w:val="Char9"/>
          <w:rtl/>
        </w:rPr>
        <w:t>.</w:t>
      </w:r>
      <w:r w:rsidR="008A04FE" w:rsidRPr="0016606C">
        <w:rPr>
          <w:rFonts w:ascii="Traditional Arabic" w:hAnsi="Traditional Arabic" w:cs="Traditional Arabic"/>
          <w:b/>
          <w:bCs/>
          <w:rtl/>
        </w:rPr>
        <w:t xml:space="preserve"> </w:t>
      </w:r>
      <w:r w:rsidR="008A04FE" w:rsidRPr="0016606C">
        <w:rPr>
          <w:rFonts w:hint="cs"/>
          <w:rtl/>
        </w:rPr>
        <w:t>یعنی</w:t>
      </w:r>
      <w:r w:rsidR="00CD3E26" w:rsidRPr="0016606C">
        <w:rPr>
          <w:rFonts w:hint="cs"/>
          <w:rtl/>
        </w:rPr>
        <w:t xml:space="preserve">: </w:t>
      </w:r>
      <w:r w:rsidR="009C55E3">
        <w:rPr>
          <w:rFonts w:hint="cs"/>
          <w:rtl/>
        </w:rPr>
        <w:t>«</w:t>
      </w:r>
      <w:r w:rsidR="008A04FE" w:rsidRPr="0016606C">
        <w:rPr>
          <w:rFonts w:hint="cs"/>
          <w:rtl/>
        </w:rPr>
        <w:t>ب</w:t>
      </w:r>
      <w:r w:rsidR="004C0811" w:rsidRPr="0016606C">
        <w:rPr>
          <w:rFonts w:hint="cs"/>
          <w:rtl/>
        </w:rPr>
        <w:t xml:space="preserve">ه </w:t>
      </w:r>
      <w:r w:rsidR="008A04FE" w:rsidRPr="0016606C">
        <w:rPr>
          <w:rFonts w:hint="cs"/>
          <w:rtl/>
        </w:rPr>
        <w:t>خدا قسم اگر بیابم که ب</w:t>
      </w:r>
      <w:r w:rsidR="004C0811" w:rsidRPr="0016606C">
        <w:rPr>
          <w:rFonts w:hint="cs"/>
          <w:rtl/>
        </w:rPr>
        <w:t>ا</w:t>
      </w:r>
      <w:r w:rsidR="007F3840">
        <w:rPr>
          <w:rFonts w:hint="cs"/>
          <w:rtl/>
        </w:rPr>
        <w:t xml:space="preserve"> </w:t>
      </w:r>
      <w:r w:rsidR="004C0811" w:rsidRPr="0016606C">
        <w:rPr>
          <w:rFonts w:hint="cs"/>
          <w:rtl/>
        </w:rPr>
        <w:t>آن</w:t>
      </w:r>
      <w:r w:rsidR="007F3840">
        <w:rPr>
          <w:rFonts w:hint="cs"/>
          <w:rtl/>
        </w:rPr>
        <w:t xml:space="preserve"> </w:t>
      </w:r>
      <w:r w:rsidR="004C0811" w:rsidRPr="0016606C">
        <w:rPr>
          <w:rtl/>
        </w:rPr>
        <w:softHyphen/>
      </w:r>
      <w:r w:rsidR="008A04FE" w:rsidRPr="0016606C">
        <w:rPr>
          <w:rFonts w:hint="cs"/>
          <w:rtl/>
        </w:rPr>
        <w:t>املاک زنانی تزویج شده و کنیزانی خریده شده هر آینه آن را بر</w:t>
      </w:r>
      <w:r w:rsidR="007F3840">
        <w:rPr>
          <w:rFonts w:hint="eastAsia"/>
          <w:rtl/>
        </w:rPr>
        <w:t>‌</w:t>
      </w:r>
      <w:r w:rsidR="008A04FE" w:rsidRPr="0016606C">
        <w:rPr>
          <w:rFonts w:hint="cs"/>
          <w:rtl/>
        </w:rPr>
        <w:t>گردانم زیرا در عدالت وسعتی است که در جور نیست</w:t>
      </w:r>
      <w:r w:rsidR="009C55E3">
        <w:rPr>
          <w:rFonts w:hint="cs"/>
          <w:rtl/>
        </w:rPr>
        <w:t>»</w:t>
      </w:r>
      <w:r w:rsidR="008A04FE" w:rsidRPr="0016606C">
        <w:rPr>
          <w:rFonts w:hint="cs"/>
          <w:rtl/>
        </w:rPr>
        <w:t>. کسی که برای یک وجب زمین بیت‌المال این همه دلسوزی کرده و از دست مأمورین عثمان گرفته چگونه ممکن است ببیند قرآن کم می‌شود و ب</w:t>
      </w:r>
      <w:r w:rsidR="004C0811" w:rsidRPr="0016606C">
        <w:rPr>
          <w:rFonts w:hint="cs"/>
          <w:rtl/>
        </w:rPr>
        <w:t xml:space="preserve">ه </w:t>
      </w:r>
      <w:r w:rsidR="008A04FE" w:rsidRPr="0016606C">
        <w:rPr>
          <w:rFonts w:hint="cs"/>
          <w:rtl/>
        </w:rPr>
        <w:t>روی خود نیاورد و کلمه‌ای نگوید</w:t>
      </w:r>
      <w:r w:rsidR="00CA3981" w:rsidRPr="0016606C">
        <w:rPr>
          <w:rFonts w:hint="cs"/>
          <w:rtl/>
        </w:rPr>
        <w:t>؟!</w:t>
      </w:r>
      <w:r w:rsidR="008A04FE" w:rsidRPr="0016606C">
        <w:rPr>
          <w:rFonts w:hint="cs"/>
          <w:rtl/>
        </w:rPr>
        <w:t xml:space="preserve"> ب</w:t>
      </w:r>
      <w:r w:rsidR="004C0811" w:rsidRPr="0016606C">
        <w:rPr>
          <w:rFonts w:hint="cs"/>
          <w:rtl/>
        </w:rPr>
        <w:t xml:space="preserve">ه </w:t>
      </w:r>
      <w:r w:rsidR="008A04FE" w:rsidRPr="0016606C">
        <w:rPr>
          <w:rFonts w:hint="cs"/>
          <w:rtl/>
        </w:rPr>
        <w:t>اضافه مردم را امر کند به رجوع ب</w:t>
      </w:r>
      <w:r w:rsidR="004C0811" w:rsidRPr="0016606C">
        <w:rPr>
          <w:rFonts w:hint="cs"/>
          <w:rtl/>
        </w:rPr>
        <w:t xml:space="preserve">ه </w:t>
      </w:r>
      <w:r w:rsidR="008A04FE" w:rsidRPr="0016606C">
        <w:rPr>
          <w:rFonts w:hint="cs"/>
          <w:rtl/>
        </w:rPr>
        <w:t>قرآن معمولی و آن</w:t>
      </w:r>
      <w:r w:rsidR="007F3840">
        <w:rPr>
          <w:rFonts w:hint="cs"/>
          <w:rtl/>
        </w:rPr>
        <w:t xml:space="preserve"> </w:t>
      </w:r>
      <w:r w:rsidR="004C0811" w:rsidRPr="0016606C">
        <w:rPr>
          <w:rtl/>
        </w:rPr>
        <w:softHyphen/>
      </w:r>
      <w:r w:rsidR="008A04FE" w:rsidRPr="0016606C">
        <w:rPr>
          <w:rFonts w:hint="cs"/>
          <w:rtl/>
        </w:rPr>
        <w:t>را امام و حج</w:t>
      </w:r>
      <w:r w:rsidR="004C0811" w:rsidRPr="0016606C">
        <w:rPr>
          <w:rFonts w:hint="cs"/>
          <w:rtl/>
        </w:rPr>
        <w:t>ّ</w:t>
      </w:r>
      <w:r w:rsidR="008A04FE" w:rsidRPr="0016606C">
        <w:rPr>
          <w:rFonts w:hint="cs"/>
          <w:rtl/>
        </w:rPr>
        <w:t>ت بخواند. پس مسل</w:t>
      </w:r>
      <w:r w:rsidR="004C0811" w:rsidRPr="0016606C">
        <w:rPr>
          <w:rFonts w:hint="cs"/>
          <w:rtl/>
        </w:rPr>
        <w:t>ّ</w:t>
      </w:r>
      <w:r w:rsidR="008A04FE" w:rsidRPr="0016606C">
        <w:rPr>
          <w:rFonts w:hint="cs"/>
          <w:rtl/>
        </w:rPr>
        <w:t>م ب</w:t>
      </w:r>
      <w:r w:rsidR="004C0811" w:rsidRPr="0016606C">
        <w:rPr>
          <w:rFonts w:hint="cs"/>
          <w:rtl/>
        </w:rPr>
        <w:t xml:space="preserve">ه </w:t>
      </w:r>
      <w:r w:rsidR="007F3840">
        <w:rPr>
          <w:rFonts w:hint="cs"/>
          <w:rtl/>
        </w:rPr>
        <w:t>دست عثمان چنین عملی انجام نشده</w:t>
      </w:r>
      <w:r w:rsidR="008A04FE" w:rsidRPr="0016606C">
        <w:rPr>
          <w:rFonts w:hint="cs"/>
          <w:rtl/>
        </w:rPr>
        <w:t xml:space="preserve"> و پس از او که دیگر برای احدی چنین احتمالی داده نشده، زیرا آن</w:t>
      </w:r>
      <w:r w:rsidR="004C0811" w:rsidRPr="0016606C">
        <w:rPr>
          <w:rtl/>
        </w:rPr>
        <w:softHyphen/>
      </w:r>
      <w:r w:rsidR="007F3840">
        <w:rPr>
          <w:rFonts w:hint="cs"/>
          <w:rtl/>
        </w:rPr>
        <w:t xml:space="preserve"> </w:t>
      </w:r>
      <w:r w:rsidR="004C0811" w:rsidRPr="0016606C">
        <w:rPr>
          <w:rFonts w:hint="cs"/>
          <w:rtl/>
        </w:rPr>
        <w:t>قدر در بلاد اسلامی در</w:t>
      </w:r>
      <w:r w:rsidR="007F3840">
        <w:rPr>
          <w:rFonts w:hint="cs"/>
          <w:rtl/>
        </w:rPr>
        <w:t xml:space="preserve"> </w:t>
      </w:r>
      <w:r w:rsidR="004C0811" w:rsidRPr="0016606C">
        <w:rPr>
          <w:rFonts w:hint="cs"/>
          <w:rtl/>
        </w:rPr>
        <w:t>مساجد و</w:t>
      </w:r>
      <w:r w:rsidR="007F3840">
        <w:rPr>
          <w:rFonts w:hint="cs"/>
          <w:rtl/>
        </w:rPr>
        <w:t xml:space="preserve"> </w:t>
      </w:r>
      <w:r w:rsidR="008A04FE" w:rsidRPr="0016606C">
        <w:rPr>
          <w:rFonts w:hint="cs"/>
          <w:rtl/>
        </w:rPr>
        <w:t>محافل حافظ و قاری زیاد شده بود که برای احدی دسترسی به تمام آنان امکان نداشت و چنان ب</w:t>
      </w:r>
      <w:r w:rsidR="004C0811" w:rsidRPr="0016606C">
        <w:rPr>
          <w:rFonts w:hint="cs"/>
          <w:rtl/>
        </w:rPr>
        <w:t xml:space="preserve">ه </w:t>
      </w:r>
      <w:r w:rsidR="008A04FE" w:rsidRPr="0016606C">
        <w:rPr>
          <w:rFonts w:hint="cs"/>
          <w:rtl/>
        </w:rPr>
        <w:t>قرآن توج</w:t>
      </w:r>
      <w:r w:rsidR="004C0811" w:rsidRPr="0016606C">
        <w:rPr>
          <w:rFonts w:hint="cs"/>
          <w:rtl/>
        </w:rPr>
        <w:t>ّ</w:t>
      </w:r>
      <w:r w:rsidR="008A04FE" w:rsidRPr="0016606C">
        <w:rPr>
          <w:rFonts w:hint="cs"/>
          <w:rtl/>
        </w:rPr>
        <w:t>ه داشتند که اگر در قرآن زمان رسول خدا</w:t>
      </w:r>
      <w:r w:rsidR="00A87B93" w:rsidRPr="0016606C">
        <w:rPr>
          <w:rFonts w:cs="CTraditional Arabic" w:hint="cs"/>
          <w:rtl/>
        </w:rPr>
        <w:t>ص</w:t>
      </w:r>
      <w:r w:rsidR="008A04FE" w:rsidRPr="0016606C">
        <w:rPr>
          <w:rFonts w:hint="cs"/>
          <w:rtl/>
        </w:rPr>
        <w:t xml:space="preserve"> یک واو در جایی از کلمات قرآن بود، یا پس از واو الفی بود همه خود را موظف می‌دانستند که آن واو یا</w:t>
      </w:r>
      <w:r w:rsidR="00CA3981" w:rsidRPr="0016606C">
        <w:rPr>
          <w:rFonts w:hint="cs"/>
          <w:rtl/>
        </w:rPr>
        <w:t xml:space="preserve"> الف را در سایر قرآن‌ها بگذارند</w:t>
      </w:r>
      <w:r w:rsidR="008A04FE" w:rsidRPr="0016606C">
        <w:rPr>
          <w:rFonts w:hint="cs"/>
          <w:rtl/>
        </w:rPr>
        <w:t xml:space="preserve"> و</w:t>
      </w:r>
      <w:r w:rsidR="007F3840">
        <w:rPr>
          <w:rFonts w:hint="cs"/>
          <w:rtl/>
        </w:rPr>
        <w:t xml:space="preserve"> اگر تاءا</w:t>
      </w:r>
      <w:r w:rsidR="008A04FE" w:rsidRPr="0016606C">
        <w:rPr>
          <w:rFonts w:hint="cs"/>
          <w:rtl/>
        </w:rPr>
        <w:t>ی مدّور بود همه سعی داشتند که در تمام نسخه‌ها مدّور باشد</w:t>
      </w:r>
      <w:r w:rsidR="004C0811" w:rsidRPr="0016606C">
        <w:rPr>
          <w:rFonts w:hint="cs"/>
          <w:rtl/>
        </w:rPr>
        <w:t>.</w:t>
      </w:r>
      <w:r w:rsidR="008A04FE" w:rsidRPr="0016606C">
        <w:rPr>
          <w:rFonts w:hint="cs"/>
          <w:rtl/>
        </w:rPr>
        <w:t xml:space="preserve"> مواظبتی که در نسخه‌</w:t>
      </w:r>
      <w:r w:rsidR="007F3840">
        <w:rPr>
          <w:rFonts w:hint="cs"/>
          <w:rtl/>
        </w:rPr>
        <w:t xml:space="preserve"> </w:t>
      </w:r>
      <w:r w:rsidR="008A04FE" w:rsidRPr="0016606C">
        <w:rPr>
          <w:rFonts w:hint="cs"/>
          <w:rtl/>
        </w:rPr>
        <w:t>برداری قرآن شده در هیچ کتابی نشده، پس چگونه ممکن است کسی در قرآن دست برد و کسی مطلع نشود</w:t>
      </w:r>
      <w:r w:rsidR="004C0811" w:rsidRPr="0016606C">
        <w:rPr>
          <w:rFonts w:hint="cs"/>
          <w:rtl/>
        </w:rPr>
        <w:t>.</w:t>
      </w:r>
      <w:r w:rsidR="008A04FE" w:rsidRPr="0016606C">
        <w:rPr>
          <w:rFonts w:hint="cs"/>
          <w:rtl/>
        </w:rPr>
        <w:t xml:space="preserve"> آری خد</w:t>
      </w:r>
      <w:r w:rsidR="00CA3981" w:rsidRPr="0016606C">
        <w:rPr>
          <w:rFonts w:hint="cs"/>
          <w:rtl/>
        </w:rPr>
        <w:t>ا</w:t>
      </w:r>
      <w:r w:rsidR="008A04FE" w:rsidRPr="0016606C">
        <w:rPr>
          <w:rFonts w:hint="cs"/>
          <w:rtl/>
        </w:rPr>
        <w:t xml:space="preserve"> روی جهل و نادانی را سیاه کند که پس از هزار و سیصد سال یک</w:t>
      </w:r>
      <w:r w:rsidR="007F3840">
        <w:rPr>
          <w:rFonts w:hint="cs"/>
          <w:rtl/>
        </w:rPr>
        <w:t xml:space="preserve"> </w:t>
      </w:r>
      <w:r w:rsidR="008A04FE" w:rsidRPr="0016606C">
        <w:rPr>
          <w:rFonts w:hint="cs"/>
          <w:rtl/>
        </w:rPr>
        <w:t>عدّه عوام برای ایجاد تفرقه و عناد و بدگویی ب</w:t>
      </w:r>
      <w:r w:rsidR="004C0811" w:rsidRPr="0016606C">
        <w:rPr>
          <w:rFonts w:hint="cs"/>
          <w:rtl/>
        </w:rPr>
        <w:t xml:space="preserve">ه </w:t>
      </w:r>
      <w:r w:rsidR="008A04FE" w:rsidRPr="0016606C">
        <w:rPr>
          <w:rFonts w:hint="cs"/>
          <w:rtl/>
        </w:rPr>
        <w:t>ف</w:t>
      </w:r>
      <w:r w:rsidR="004C0811" w:rsidRPr="0016606C">
        <w:rPr>
          <w:rFonts w:hint="cs"/>
          <w:rtl/>
        </w:rPr>
        <w:t>ِ</w:t>
      </w:r>
      <w:r w:rsidR="008A04FE" w:rsidRPr="0016606C">
        <w:rPr>
          <w:rFonts w:hint="cs"/>
          <w:rtl/>
        </w:rPr>
        <w:t>ر</w:t>
      </w:r>
      <w:r w:rsidR="004C0811" w:rsidRPr="0016606C">
        <w:rPr>
          <w:rFonts w:hint="cs"/>
          <w:rtl/>
        </w:rPr>
        <w:t>َ</w:t>
      </w:r>
      <w:r w:rsidR="008A04FE" w:rsidRPr="0016606C">
        <w:rPr>
          <w:rFonts w:hint="cs"/>
          <w:rtl/>
        </w:rPr>
        <w:t>ق</w:t>
      </w:r>
      <w:r w:rsidR="004C0811" w:rsidRPr="0016606C">
        <w:rPr>
          <w:rFonts w:hint="cs"/>
          <w:rtl/>
        </w:rPr>
        <w:t>ِ</w:t>
      </w:r>
      <w:r w:rsidR="008A04FE" w:rsidRPr="0016606C">
        <w:rPr>
          <w:rFonts w:hint="cs"/>
          <w:rtl/>
        </w:rPr>
        <w:t xml:space="preserve"> مسلمین چند نفر اخباری کج سلیق</w:t>
      </w:r>
      <w:r w:rsidR="007C704B" w:rsidRPr="0016606C">
        <w:rPr>
          <w:rFonts w:hint="cs"/>
          <w:rtl/>
        </w:rPr>
        <w:t>ۀ</w:t>
      </w:r>
      <w:r w:rsidR="004C0811" w:rsidRPr="0016606C">
        <w:rPr>
          <w:rFonts w:hint="cs"/>
          <w:rtl/>
        </w:rPr>
        <w:t xml:space="preserve"> </w:t>
      </w:r>
      <w:r w:rsidR="008A04FE" w:rsidRPr="0016606C">
        <w:rPr>
          <w:rFonts w:hint="cs"/>
          <w:rtl/>
        </w:rPr>
        <w:t>سفیه آمدند اخباری را برای اثبات تحریف از کتب مجعوله جمع‌آوری کردند که همان اخبار نیز دلالت بر تحریف ندارد، مگر برای کسی که از همه جا بی‌خبر</w:t>
      </w:r>
      <w:r w:rsidR="007F3840">
        <w:rPr>
          <w:rFonts w:hint="cs"/>
          <w:rtl/>
        </w:rPr>
        <w:t xml:space="preserve"> </w:t>
      </w:r>
      <w:r w:rsidR="008A04FE" w:rsidRPr="0016606C">
        <w:rPr>
          <w:rFonts w:hint="cs"/>
          <w:rtl/>
        </w:rPr>
        <w:t xml:space="preserve">باشد، ما آن اخبار را در نظر خواننده می‌گذاریم تا خود قضاوت کند. </w:t>
      </w:r>
    </w:p>
    <w:p w:rsidR="004C0811" w:rsidRPr="0016606C" w:rsidRDefault="008A04FE" w:rsidP="00C249CC">
      <w:pPr>
        <w:pStyle w:val="a2"/>
        <w:numPr>
          <w:ilvl w:val="0"/>
          <w:numId w:val="7"/>
        </w:numPr>
        <w:rPr>
          <w:rtl/>
        </w:rPr>
      </w:pPr>
      <w:r w:rsidRPr="0016606C">
        <w:rPr>
          <w:rFonts w:hint="cs"/>
          <w:rtl/>
        </w:rPr>
        <w:t>اقوال بزرگان و علمای فریقین و تصریح ایشان بر عدم تحریف</w:t>
      </w:r>
      <w:r w:rsidR="00A32280" w:rsidRPr="0016606C">
        <w:rPr>
          <w:rFonts w:hint="cs"/>
          <w:rtl/>
        </w:rPr>
        <w:t>:</w:t>
      </w:r>
      <w:r w:rsidR="00CD3E26" w:rsidRPr="0016606C">
        <w:rPr>
          <w:rFonts w:hint="cs"/>
          <w:rtl/>
        </w:rPr>
        <w:t xml:space="preserve"> </w:t>
      </w:r>
    </w:p>
    <w:p w:rsidR="008A04FE" w:rsidRPr="008B5666" w:rsidRDefault="008A04FE" w:rsidP="00C249CC">
      <w:pPr>
        <w:pStyle w:val="a2"/>
        <w:ind w:left="624" w:firstLine="0"/>
        <w:rPr>
          <w:spacing w:val="-2"/>
          <w:rtl/>
        </w:rPr>
      </w:pPr>
      <w:r w:rsidRPr="008B5666">
        <w:rPr>
          <w:rFonts w:hint="cs"/>
          <w:spacing w:val="-2"/>
          <w:rtl/>
        </w:rPr>
        <w:t>در اینجا ما کلمات بعضی را از باب نمونه ذکر می‌کنیم</w:t>
      </w:r>
      <w:r w:rsidR="00CD3E26" w:rsidRPr="008B5666">
        <w:rPr>
          <w:rFonts w:hint="cs"/>
          <w:spacing w:val="-2"/>
          <w:rtl/>
        </w:rPr>
        <w:t xml:space="preserve">: </w:t>
      </w:r>
      <w:r w:rsidRPr="008B5666">
        <w:rPr>
          <w:rFonts w:hint="cs"/>
          <w:spacing w:val="-2"/>
          <w:rtl/>
        </w:rPr>
        <w:t>علاّم</w:t>
      </w:r>
      <w:r w:rsidR="007C704B" w:rsidRPr="008B5666">
        <w:rPr>
          <w:rFonts w:hint="cs"/>
          <w:spacing w:val="-2"/>
          <w:rtl/>
        </w:rPr>
        <w:t>ۀ</w:t>
      </w:r>
      <w:r w:rsidRPr="008B5666">
        <w:rPr>
          <w:rFonts w:hint="cs"/>
          <w:spacing w:val="-2"/>
          <w:rtl/>
        </w:rPr>
        <w:t xml:space="preserve"> طبرسی در مجمع البیان می‌گوید</w:t>
      </w:r>
      <w:r w:rsidR="00CD3E26" w:rsidRPr="008B5666">
        <w:rPr>
          <w:rFonts w:hint="cs"/>
          <w:spacing w:val="-2"/>
          <w:rtl/>
        </w:rPr>
        <w:t xml:space="preserve">: </w:t>
      </w:r>
      <w:r w:rsidRPr="008B5666">
        <w:rPr>
          <w:rFonts w:hint="cs"/>
          <w:spacing w:val="-2"/>
          <w:rtl/>
        </w:rPr>
        <w:t>اجماع مسلمین بر این است که بر قرآن چیزی زیاد نشده، اما اینکه کم شده یا خیر، نظر صحیح از مذهب ما این است که چیزی</w:t>
      </w:r>
      <w:r w:rsidR="00CA3981" w:rsidRPr="008B5666">
        <w:rPr>
          <w:rFonts w:hint="cs"/>
          <w:spacing w:val="-2"/>
          <w:rtl/>
        </w:rPr>
        <w:t xml:space="preserve"> كم</w:t>
      </w:r>
      <w:r w:rsidRPr="008B5666">
        <w:rPr>
          <w:rFonts w:hint="cs"/>
          <w:spacing w:val="-2"/>
          <w:rtl/>
        </w:rPr>
        <w:t xml:space="preserve"> نشده. و سی</w:t>
      </w:r>
      <w:r w:rsidR="004D3710" w:rsidRPr="008B5666">
        <w:rPr>
          <w:rFonts w:hint="cs"/>
          <w:spacing w:val="-2"/>
          <w:rtl/>
        </w:rPr>
        <w:t>ّد</w:t>
      </w:r>
      <w:r w:rsidR="007F3840">
        <w:rPr>
          <w:rFonts w:hint="cs"/>
          <w:spacing w:val="-2"/>
          <w:rtl/>
        </w:rPr>
        <w:t xml:space="preserve"> </w:t>
      </w:r>
      <w:r w:rsidR="004D3710" w:rsidRPr="008B5666">
        <w:rPr>
          <w:rFonts w:hint="cs"/>
          <w:spacing w:val="-2"/>
          <w:rtl/>
        </w:rPr>
        <w:t>مرتضی</w:t>
      </w:r>
      <w:r w:rsidR="00D40CF8" w:rsidRPr="00D40CF8">
        <w:rPr>
          <w:rStyle w:val="Charf"/>
          <w:rFonts w:cs="IRLotus"/>
          <w:bCs w:val="0"/>
          <w:szCs w:val="28"/>
          <w:vertAlign w:val="superscript"/>
          <w:rtl/>
          <w:lang w:bidi="ar-SA"/>
        </w:rPr>
        <w:t>(</w:t>
      </w:r>
      <w:r w:rsidR="00D40CF8" w:rsidRPr="00DF2ADA">
        <w:rPr>
          <w:rStyle w:val="Charf"/>
          <w:rFonts w:cs="IRLotus"/>
          <w:bCs w:val="0"/>
          <w:szCs w:val="28"/>
          <w:vertAlign w:val="superscript"/>
          <w:rtl/>
          <w:lang w:bidi="ar-SA"/>
        </w:rPr>
        <w:footnoteReference w:id="150"/>
      </w:r>
      <w:r w:rsidR="00D40CF8" w:rsidRPr="00D40CF8">
        <w:rPr>
          <w:rStyle w:val="Charf"/>
          <w:rFonts w:cs="IRLotus"/>
          <w:bCs w:val="0"/>
          <w:szCs w:val="28"/>
          <w:vertAlign w:val="superscript"/>
          <w:rtl/>
          <w:lang w:bidi="ar-SA"/>
        </w:rPr>
        <w:t>)</w:t>
      </w:r>
      <w:r w:rsidR="00DF2ADA">
        <w:rPr>
          <w:rStyle w:val="Charf"/>
          <w:rFonts w:cs="IRLotus" w:hint="cs"/>
          <w:bCs w:val="0"/>
          <w:szCs w:val="28"/>
          <w:vertAlign w:val="superscript"/>
          <w:rtl/>
          <w:lang w:bidi="ar-SA"/>
        </w:rPr>
        <w:t xml:space="preserve"> </w:t>
      </w:r>
      <w:r w:rsidR="004D3710" w:rsidRPr="008B5666">
        <w:rPr>
          <w:rFonts w:hint="cs"/>
          <w:spacing w:val="-2"/>
          <w:rtl/>
        </w:rPr>
        <w:t>نیز چنین فرموده و</w:t>
      </w:r>
      <w:r w:rsidR="007F3840">
        <w:rPr>
          <w:rFonts w:hint="cs"/>
          <w:spacing w:val="-2"/>
          <w:rtl/>
        </w:rPr>
        <w:t xml:space="preserve"> </w:t>
      </w:r>
      <w:r w:rsidR="004D3710" w:rsidRPr="008B5666">
        <w:rPr>
          <w:rFonts w:hint="cs"/>
          <w:spacing w:val="-2"/>
          <w:rtl/>
        </w:rPr>
        <w:t>در</w:t>
      </w:r>
      <w:r w:rsidR="007F3840">
        <w:rPr>
          <w:rFonts w:hint="cs"/>
          <w:spacing w:val="-2"/>
          <w:rtl/>
        </w:rPr>
        <w:t xml:space="preserve"> </w:t>
      </w:r>
      <w:r w:rsidRPr="008B5666">
        <w:rPr>
          <w:rFonts w:hint="cs"/>
          <w:spacing w:val="-2"/>
          <w:rtl/>
        </w:rPr>
        <w:t>چند موضع فرموده</w:t>
      </w:r>
      <w:r w:rsidR="00CD3E26" w:rsidRPr="008B5666">
        <w:rPr>
          <w:rFonts w:hint="cs"/>
          <w:spacing w:val="-2"/>
          <w:rtl/>
        </w:rPr>
        <w:t xml:space="preserve">: </w:t>
      </w:r>
      <w:r w:rsidRPr="008B5666">
        <w:rPr>
          <w:rFonts w:hint="cs"/>
          <w:spacing w:val="-2"/>
          <w:rtl/>
        </w:rPr>
        <w:t>علم ب</w:t>
      </w:r>
      <w:r w:rsidR="004D3710" w:rsidRPr="008B5666">
        <w:rPr>
          <w:rFonts w:hint="cs"/>
          <w:spacing w:val="-2"/>
          <w:rtl/>
        </w:rPr>
        <w:t xml:space="preserve">ه </w:t>
      </w:r>
      <w:r w:rsidRPr="008B5666">
        <w:rPr>
          <w:rFonts w:hint="cs"/>
          <w:spacing w:val="-2"/>
          <w:rtl/>
        </w:rPr>
        <w:t>صحّت نقل قرآن از رسول خدا</w:t>
      </w:r>
      <w:r w:rsidR="00A87B93" w:rsidRPr="008B5666">
        <w:rPr>
          <w:rFonts w:cs="CTraditional Arabic" w:hint="cs"/>
          <w:spacing w:val="-2"/>
          <w:rtl/>
        </w:rPr>
        <w:t>ص</w:t>
      </w:r>
      <w:r w:rsidRPr="008B5666">
        <w:rPr>
          <w:rFonts w:hint="cs"/>
          <w:spacing w:val="-2"/>
          <w:rtl/>
        </w:rPr>
        <w:t xml:space="preserve"> و زیاد و کم نشدنش مانند علم ما است به شهرها و مانند علم ما ب</w:t>
      </w:r>
      <w:r w:rsidR="004D3710" w:rsidRPr="008B5666">
        <w:rPr>
          <w:rFonts w:hint="cs"/>
          <w:spacing w:val="-2"/>
          <w:rtl/>
        </w:rPr>
        <w:t>ه وقایع تاریخی و</w:t>
      </w:r>
      <w:r w:rsidR="007F3840">
        <w:rPr>
          <w:rFonts w:hint="cs"/>
          <w:spacing w:val="-2"/>
          <w:rtl/>
        </w:rPr>
        <w:t xml:space="preserve"> </w:t>
      </w:r>
      <w:r w:rsidRPr="008B5666">
        <w:rPr>
          <w:rFonts w:hint="cs"/>
          <w:spacing w:val="-2"/>
          <w:rtl/>
        </w:rPr>
        <w:t>کتب مشهوره، زیرا عنایت مسلمین شدید و دواعی بسیاری بر نقل و حفظ قرآن از کم و زیاد بود</w:t>
      </w:r>
      <w:r w:rsidR="00CA3981" w:rsidRPr="008B5666">
        <w:rPr>
          <w:rFonts w:hint="cs"/>
          <w:spacing w:val="-2"/>
          <w:rtl/>
        </w:rPr>
        <w:t>ه</w:t>
      </w:r>
      <w:r w:rsidRPr="008B5666">
        <w:rPr>
          <w:rFonts w:hint="cs"/>
          <w:spacing w:val="-2"/>
          <w:rtl/>
        </w:rPr>
        <w:t>، زیرا قرآن معجز</w:t>
      </w:r>
      <w:r w:rsidR="004D3710" w:rsidRPr="008B5666">
        <w:rPr>
          <w:rFonts w:hint="cs"/>
          <w:spacing w:val="-2"/>
          <w:rtl/>
        </w:rPr>
        <w:t>ۀ</w:t>
      </w:r>
      <w:r w:rsidRPr="008B5666">
        <w:rPr>
          <w:rFonts w:hint="cs"/>
          <w:spacing w:val="-2"/>
          <w:rtl/>
        </w:rPr>
        <w:t xml:space="preserve"> رسالت و مأخذ علوم شرعیّه و احکام دینی</w:t>
      </w:r>
      <w:r w:rsidR="004D3710" w:rsidRPr="008B5666">
        <w:rPr>
          <w:rFonts w:hint="cs"/>
          <w:spacing w:val="-2"/>
          <w:rtl/>
        </w:rPr>
        <w:t>ّ</w:t>
      </w:r>
      <w:r w:rsidRPr="008B5666">
        <w:rPr>
          <w:rFonts w:hint="cs"/>
          <w:spacing w:val="-2"/>
          <w:rtl/>
        </w:rPr>
        <w:t>ه بوده و علمای مسلمین ب</w:t>
      </w:r>
      <w:r w:rsidR="004D3710" w:rsidRPr="008B5666">
        <w:rPr>
          <w:rFonts w:hint="cs"/>
          <w:spacing w:val="-2"/>
          <w:rtl/>
        </w:rPr>
        <w:t xml:space="preserve">ه </w:t>
      </w:r>
      <w:r w:rsidRPr="008B5666">
        <w:rPr>
          <w:rFonts w:hint="cs"/>
          <w:spacing w:val="-2"/>
          <w:rtl/>
        </w:rPr>
        <w:t>نهایت در حفظ و حراست آن کوشیده‌</w:t>
      </w:r>
      <w:r w:rsidRPr="008B5666">
        <w:rPr>
          <w:rFonts w:hint="eastAsia"/>
          <w:spacing w:val="-2"/>
          <w:rtl/>
        </w:rPr>
        <w:t>‌اند</w:t>
      </w:r>
      <w:r w:rsidRPr="008B5666">
        <w:rPr>
          <w:rFonts w:hint="cs"/>
          <w:spacing w:val="-2"/>
          <w:rtl/>
        </w:rPr>
        <w:t>،</w:t>
      </w:r>
      <w:r w:rsidRPr="008B5666">
        <w:rPr>
          <w:rFonts w:hint="eastAsia"/>
          <w:spacing w:val="-2"/>
          <w:rtl/>
        </w:rPr>
        <w:t xml:space="preserve"> حتی شمار</w:t>
      </w:r>
      <w:r w:rsidR="007C704B" w:rsidRPr="008B5666">
        <w:rPr>
          <w:rFonts w:hint="eastAsia"/>
          <w:spacing w:val="-2"/>
          <w:rtl/>
        </w:rPr>
        <w:t>ۀ</w:t>
      </w:r>
      <w:r w:rsidRPr="008B5666">
        <w:rPr>
          <w:rFonts w:hint="eastAsia"/>
          <w:spacing w:val="-2"/>
          <w:rtl/>
        </w:rPr>
        <w:t xml:space="preserve"> حروف و اعراب</w:t>
      </w:r>
      <w:r w:rsidRPr="008B5666">
        <w:rPr>
          <w:rFonts w:hint="cs"/>
          <w:spacing w:val="-2"/>
          <w:rtl/>
        </w:rPr>
        <w:t xml:space="preserve"> </w:t>
      </w:r>
      <w:r w:rsidRPr="008B5666">
        <w:rPr>
          <w:rFonts w:hint="eastAsia"/>
          <w:spacing w:val="-2"/>
          <w:rtl/>
        </w:rPr>
        <w:t>و</w:t>
      </w:r>
      <w:r w:rsidRPr="008B5666">
        <w:rPr>
          <w:rFonts w:hint="cs"/>
          <w:spacing w:val="-2"/>
          <w:rtl/>
        </w:rPr>
        <w:t xml:space="preserve"> </w:t>
      </w:r>
      <w:r w:rsidRPr="008B5666">
        <w:rPr>
          <w:rFonts w:hint="eastAsia"/>
          <w:spacing w:val="-2"/>
          <w:rtl/>
        </w:rPr>
        <w:t>سکنات آن</w:t>
      </w:r>
      <w:r w:rsidR="005B3A27">
        <w:rPr>
          <w:spacing w:val="-2"/>
          <w:rtl/>
        </w:rPr>
        <w:softHyphen/>
      </w:r>
      <w:r w:rsidRPr="008B5666">
        <w:rPr>
          <w:rFonts w:hint="eastAsia"/>
          <w:spacing w:val="-2"/>
          <w:rtl/>
        </w:rPr>
        <w:t>را حفظ</w:t>
      </w:r>
      <w:r w:rsidRPr="008B5666">
        <w:rPr>
          <w:rFonts w:hint="cs"/>
          <w:spacing w:val="-2"/>
          <w:rtl/>
        </w:rPr>
        <w:t xml:space="preserve"> </w:t>
      </w:r>
      <w:r w:rsidRPr="008B5666">
        <w:rPr>
          <w:rFonts w:hint="eastAsia"/>
          <w:spacing w:val="-2"/>
          <w:rtl/>
        </w:rPr>
        <w:t>کرده‌</w:t>
      </w:r>
      <w:r w:rsidRPr="008B5666">
        <w:rPr>
          <w:rFonts w:hint="cs"/>
          <w:spacing w:val="-2"/>
          <w:rtl/>
        </w:rPr>
        <w:t>‌اند (تا کم و زیاد نشود) و در جای دیگر فرموده</w:t>
      </w:r>
      <w:r w:rsidR="00CD3E26" w:rsidRPr="008B5666">
        <w:rPr>
          <w:rFonts w:hint="cs"/>
          <w:spacing w:val="-2"/>
          <w:rtl/>
        </w:rPr>
        <w:t xml:space="preserve">: </w:t>
      </w:r>
      <w:r w:rsidRPr="008B5666">
        <w:rPr>
          <w:rFonts w:hint="cs"/>
          <w:spacing w:val="-2"/>
          <w:rtl/>
        </w:rPr>
        <w:t>همانطوری که ما علم بدیهی داریم ب</w:t>
      </w:r>
      <w:r w:rsidR="004D3710" w:rsidRPr="008B5666">
        <w:rPr>
          <w:rFonts w:hint="cs"/>
          <w:spacing w:val="-2"/>
          <w:rtl/>
        </w:rPr>
        <w:t xml:space="preserve">ه </w:t>
      </w:r>
      <w:r w:rsidRPr="008B5666">
        <w:rPr>
          <w:rFonts w:hint="cs"/>
          <w:spacing w:val="-2"/>
          <w:rtl/>
        </w:rPr>
        <w:t>کتب مصن</w:t>
      </w:r>
      <w:r w:rsidR="004D3710" w:rsidRPr="008B5666">
        <w:rPr>
          <w:rFonts w:hint="cs"/>
          <w:spacing w:val="-2"/>
          <w:rtl/>
        </w:rPr>
        <w:t>ّ</w:t>
      </w:r>
      <w:r w:rsidRPr="008B5666">
        <w:rPr>
          <w:rFonts w:hint="cs"/>
          <w:spacing w:val="-2"/>
          <w:rtl/>
        </w:rPr>
        <w:t xml:space="preserve">فه مانند کتاب </w:t>
      </w:r>
      <w:r w:rsidR="00F113E6" w:rsidRPr="008B5666">
        <w:rPr>
          <w:rFonts w:cs="Times New Roman" w:hint="cs"/>
          <w:spacing w:val="-2"/>
          <w:rtl/>
        </w:rPr>
        <w:t>"</w:t>
      </w:r>
      <w:r w:rsidRPr="008B5666">
        <w:rPr>
          <w:rFonts w:hint="cs"/>
          <w:spacing w:val="-2"/>
          <w:rtl/>
        </w:rPr>
        <w:t>سیبویه</w:t>
      </w:r>
      <w:r w:rsidR="00F113E6" w:rsidRPr="008B5666">
        <w:rPr>
          <w:rFonts w:cs="Times New Roman" w:hint="cs"/>
          <w:spacing w:val="-2"/>
          <w:rtl/>
        </w:rPr>
        <w:t>"</w:t>
      </w:r>
      <w:r w:rsidRPr="008B5666">
        <w:rPr>
          <w:rFonts w:hint="cs"/>
          <w:spacing w:val="-2"/>
          <w:rtl/>
        </w:rPr>
        <w:t xml:space="preserve"> و امثال آن</w:t>
      </w:r>
      <w:r w:rsidR="00D40CF8" w:rsidRPr="00D40CF8">
        <w:rPr>
          <w:rStyle w:val="Charf"/>
          <w:rFonts w:cs="IRLotus"/>
          <w:bCs w:val="0"/>
          <w:szCs w:val="28"/>
          <w:vertAlign w:val="superscript"/>
          <w:rtl/>
          <w:lang w:bidi="ar-SA"/>
        </w:rPr>
        <w:t>(</w:t>
      </w:r>
      <w:r w:rsidR="00D40CF8" w:rsidRPr="00DF2ADA">
        <w:rPr>
          <w:rStyle w:val="Charf"/>
          <w:rFonts w:cs="IRLotus"/>
          <w:bCs w:val="0"/>
          <w:szCs w:val="28"/>
          <w:vertAlign w:val="superscript"/>
          <w:rtl/>
          <w:lang w:bidi="ar-SA"/>
        </w:rPr>
        <w:footnoteReference w:id="151"/>
      </w:r>
      <w:r w:rsidR="00D40CF8" w:rsidRPr="00D40CF8">
        <w:rPr>
          <w:rStyle w:val="Charf"/>
          <w:rFonts w:cs="IRLotus"/>
          <w:bCs w:val="0"/>
          <w:szCs w:val="28"/>
          <w:vertAlign w:val="superscript"/>
          <w:rtl/>
          <w:lang w:bidi="ar-SA"/>
        </w:rPr>
        <w:t>)</w:t>
      </w:r>
      <w:r w:rsidRPr="008B5666">
        <w:rPr>
          <w:rFonts w:hint="cs"/>
          <w:spacing w:val="-2"/>
          <w:rtl/>
        </w:rPr>
        <w:t xml:space="preserve"> که تفصیل فصول و ابواب آن معلوم است و اگر کسی چیزی به آن بیفزاید و یا کم کند. معلوم و ممّیز می‌شود که ملحق است و یا ا</w:t>
      </w:r>
      <w:r w:rsidR="004D3710" w:rsidRPr="008B5666">
        <w:rPr>
          <w:rFonts w:hint="cs"/>
          <w:spacing w:val="-2"/>
          <w:rtl/>
        </w:rPr>
        <w:t>ز اصل کتاب، همانطور است قرآن در</w:t>
      </w:r>
      <w:r w:rsidR="007F3840">
        <w:rPr>
          <w:rFonts w:hint="cs"/>
          <w:spacing w:val="-2"/>
          <w:rtl/>
        </w:rPr>
        <w:t xml:space="preserve"> </w:t>
      </w:r>
      <w:r w:rsidRPr="008B5666">
        <w:rPr>
          <w:rFonts w:hint="cs"/>
          <w:spacing w:val="-2"/>
          <w:rtl/>
        </w:rPr>
        <w:t>حالی</w:t>
      </w:r>
      <w:r w:rsidR="004D3710" w:rsidRPr="008B5666">
        <w:rPr>
          <w:spacing w:val="-2"/>
          <w:rtl/>
        </w:rPr>
        <w:softHyphen/>
      </w:r>
      <w:r w:rsidRPr="008B5666">
        <w:rPr>
          <w:rFonts w:hint="cs"/>
          <w:spacing w:val="-2"/>
          <w:rtl/>
        </w:rPr>
        <w:t>که عنایت ب</w:t>
      </w:r>
      <w:r w:rsidR="004D3710" w:rsidRPr="008B5666">
        <w:rPr>
          <w:rFonts w:hint="cs"/>
          <w:spacing w:val="-2"/>
          <w:rtl/>
        </w:rPr>
        <w:t xml:space="preserve">ه </w:t>
      </w:r>
      <w:r w:rsidR="007F3840">
        <w:rPr>
          <w:rFonts w:hint="cs"/>
          <w:spacing w:val="-2"/>
          <w:rtl/>
        </w:rPr>
        <w:t>ضبط قرآن بیشتر از کتب دیگر بوده</w:t>
      </w:r>
      <w:r w:rsidR="00BE7182" w:rsidRPr="00D40CF8">
        <w:rPr>
          <w:rStyle w:val="Charf"/>
          <w:rFonts w:cs="IRLotus"/>
          <w:bCs w:val="0"/>
          <w:szCs w:val="28"/>
          <w:vertAlign w:val="superscript"/>
          <w:rtl/>
          <w:lang w:bidi="fa-IR"/>
        </w:rPr>
        <w:t>(</w:t>
      </w:r>
      <w:r w:rsidR="00BE7182" w:rsidRPr="00DF2ADA">
        <w:rPr>
          <w:rStyle w:val="Charf"/>
          <w:rFonts w:cs="IRLotus"/>
          <w:bCs w:val="0"/>
          <w:szCs w:val="28"/>
          <w:vertAlign w:val="superscript"/>
          <w:rtl/>
          <w:lang w:bidi="fa-IR"/>
        </w:rPr>
        <w:footnoteReference w:id="152"/>
      </w:r>
      <w:r w:rsidR="00BE7182" w:rsidRPr="00D40CF8">
        <w:rPr>
          <w:rStyle w:val="Charf"/>
          <w:rFonts w:cs="IRLotus"/>
          <w:bCs w:val="0"/>
          <w:szCs w:val="28"/>
          <w:vertAlign w:val="superscript"/>
          <w:rtl/>
          <w:lang w:bidi="fa-IR"/>
        </w:rPr>
        <w:t>)</w:t>
      </w:r>
      <w:r w:rsidRPr="008B5666">
        <w:rPr>
          <w:rFonts w:hint="cs"/>
          <w:spacing w:val="-2"/>
          <w:rtl/>
        </w:rPr>
        <w:t>و نیز سی</w:t>
      </w:r>
      <w:r w:rsidR="004D3710" w:rsidRPr="008B5666">
        <w:rPr>
          <w:rFonts w:hint="cs"/>
          <w:spacing w:val="-2"/>
          <w:rtl/>
        </w:rPr>
        <w:t>ّ</w:t>
      </w:r>
      <w:r w:rsidRPr="008B5666">
        <w:rPr>
          <w:rFonts w:hint="cs"/>
          <w:spacing w:val="-2"/>
          <w:rtl/>
        </w:rPr>
        <w:t>د می‌نویسد</w:t>
      </w:r>
      <w:r w:rsidR="00CD3E26" w:rsidRPr="008B5666">
        <w:rPr>
          <w:rFonts w:hint="cs"/>
          <w:spacing w:val="-2"/>
          <w:rtl/>
        </w:rPr>
        <w:t xml:space="preserve">: </w:t>
      </w:r>
      <w:r w:rsidRPr="008B5666">
        <w:rPr>
          <w:rFonts w:hint="cs"/>
          <w:spacing w:val="-2"/>
          <w:rtl/>
        </w:rPr>
        <w:t>قرآن در زمان رسول خدا</w:t>
      </w:r>
      <w:r w:rsidR="00A87B93" w:rsidRPr="008B5666">
        <w:rPr>
          <w:rFonts w:cs="CTraditional Arabic" w:hint="cs"/>
          <w:spacing w:val="-2"/>
          <w:rtl/>
        </w:rPr>
        <w:t>ص</w:t>
      </w:r>
      <w:r w:rsidRPr="008B5666">
        <w:rPr>
          <w:rFonts w:hint="cs"/>
          <w:spacing w:val="-2"/>
          <w:rtl/>
        </w:rPr>
        <w:t xml:space="preserve"> جمع و مدون شده ب</w:t>
      </w:r>
      <w:r w:rsidR="004D3710" w:rsidRPr="008B5666">
        <w:rPr>
          <w:rFonts w:hint="cs"/>
          <w:spacing w:val="-2"/>
          <w:rtl/>
        </w:rPr>
        <w:t xml:space="preserve">ه </w:t>
      </w:r>
      <w:r w:rsidRPr="008B5666">
        <w:rPr>
          <w:rFonts w:hint="cs"/>
          <w:spacing w:val="-2"/>
          <w:rtl/>
        </w:rPr>
        <w:t>مانن</w:t>
      </w:r>
      <w:r w:rsidR="004D3710" w:rsidRPr="008B5666">
        <w:rPr>
          <w:rFonts w:hint="cs"/>
          <w:spacing w:val="-2"/>
          <w:rtl/>
        </w:rPr>
        <w:t>د همین قرآن که نزد ما است، و مک</w:t>
      </w:r>
      <w:r w:rsidRPr="008B5666">
        <w:rPr>
          <w:rFonts w:hint="cs"/>
          <w:spacing w:val="-2"/>
          <w:rtl/>
        </w:rPr>
        <w:t>ر</w:t>
      </w:r>
      <w:r w:rsidR="004D3710" w:rsidRPr="008B5666">
        <w:rPr>
          <w:rFonts w:hint="cs"/>
          <w:spacing w:val="-2"/>
          <w:rtl/>
        </w:rPr>
        <w:t>ّ</w:t>
      </w:r>
      <w:r w:rsidRPr="008B5666">
        <w:rPr>
          <w:rFonts w:hint="cs"/>
          <w:spacing w:val="-2"/>
          <w:rtl/>
        </w:rPr>
        <w:t>ر به رسول خدا</w:t>
      </w:r>
      <w:r w:rsidR="00A87B93" w:rsidRPr="008B5666">
        <w:rPr>
          <w:rFonts w:cs="CTraditional Arabic" w:hint="cs"/>
          <w:spacing w:val="-2"/>
          <w:rtl/>
        </w:rPr>
        <w:t>ص</w:t>
      </w:r>
      <w:r w:rsidR="007F3840">
        <w:rPr>
          <w:rFonts w:hint="cs"/>
          <w:spacing w:val="-2"/>
          <w:rtl/>
        </w:rPr>
        <w:t xml:space="preserve"> عرضه شده</w:t>
      </w:r>
      <w:r w:rsidRPr="008B5666">
        <w:rPr>
          <w:rFonts w:hint="cs"/>
          <w:spacing w:val="-2"/>
          <w:rtl/>
        </w:rPr>
        <w:t xml:space="preserve"> و جماعتی از صحابه بر او تلاوت کرده‌اند، و اگر عده‌ای از حشوّیه و بعضی از اخباری</w:t>
      </w:r>
      <w:r w:rsidR="004D3710" w:rsidRPr="008B5666">
        <w:rPr>
          <w:rFonts w:hint="cs"/>
          <w:spacing w:val="-2"/>
          <w:rtl/>
        </w:rPr>
        <w:t>ّه بر</w:t>
      </w:r>
      <w:r w:rsidRPr="008B5666">
        <w:rPr>
          <w:rFonts w:hint="cs"/>
          <w:spacing w:val="-2"/>
          <w:rtl/>
        </w:rPr>
        <w:t>خلاف این گفته‌اند، اعتنایی به سخنان ایشان نباید کرد، زیرا اینان ب</w:t>
      </w:r>
      <w:r w:rsidR="004D3710" w:rsidRPr="008B5666">
        <w:rPr>
          <w:rFonts w:hint="cs"/>
          <w:spacing w:val="-2"/>
          <w:rtl/>
        </w:rPr>
        <w:t xml:space="preserve">ه </w:t>
      </w:r>
      <w:r w:rsidRPr="008B5666">
        <w:rPr>
          <w:rFonts w:hint="cs"/>
          <w:spacing w:val="-2"/>
          <w:rtl/>
        </w:rPr>
        <w:t>گمان خود به بعضی از اخبار ضعیفه</w:t>
      </w:r>
      <w:r w:rsidR="004D3710" w:rsidRPr="008B5666">
        <w:rPr>
          <w:rFonts w:hint="cs"/>
          <w:spacing w:val="-2"/>
          <w:rtl/>
        </w:rPr>
        <w:t xml:space="preserve"> استناد کرده‌اند که علم قطعی بر</w:t>
      </w:r>
      <w:r w:rsidRPr="008B5666">
        <w:rPr>
          <w:rFonts w:hint="cs"/>
          <w:spacing w:val="-2"/>
          <w:rtl/>
        </w:rPr>
        <w:t>خلاف آنها است</w:t>
      </w:r>
      <w:r w:rsidR="00D40CF8" w:rsidRPr="00D40CF8">
        <w:rPr>
          <w:vertAlign w:val="superscript"/>
          <w:rtl/>
          <w:lang w:bidi="ar-SA"/>
        </w:rPr>
        <w:t>(</w:t>
      </w:r>
      <w:r w:rsidR="00D40CF8" w:rsidRPr="00DF2ADA">
        <w:rPr>
          <w:rStyle w:val="FootnoteReference"/>
          <w:rFonts w:cs="IRLotus"/>
          <w:szCs w:val="28"/>
          <w:rtl/>
          <w:lang w:bidi="ar-SA"/>
        </w:rPr>
        <w:footnoteReference w:id="153"/>
      </w:r>
      <w:r w:rsidR="00D40CF8" w:rsidRPr="00D40CF8">
        <w:rPr>
          <w:rStyle w:val="FootnoteReference"/>
          <w:rFonts w:cs="IRLotus"/>
          <w:szCs w:val="28"/>
          <w:rtl/>
          <w:lang w:bidi="ar-SA"/>
        </w:rPr>
        <w:t>)</w:t>
      </w:r>
      <w:r w:rsidRPr="008B5666">
        <w:rPr>
          <w:rFonts w:hint="cs"/>
          <w:spacing w:val="-2"/>
          <w:rtl/>
        </w:rPr>
        <w:t xml:space="preserve">. </w:t>
      </w:r>
      <w:r w:rsidR="004D3710" w:rsidRPr="008B5666">
        <w:rPr>
          <w:rFonts w:hint="cs"/>
          <w:spacing w:val="-2"/>
          <w:rtl/>
        </w:rPr>
        <w:t xml:space="preserve"> </w:t>
      </w:r>
      <w:r w:rsidRPr="008B5666">
        <w:rPr>
          <w:rFonts w:hint="cs"/>
          <w:spacing w:val="-2"/>
          <w:rtl/>
        </w:rPr>
        <w:t>شیخ صدوق در کتاب خود فرموده‌اند</w:t>
      </w:r>
      <w:r w:rsidR="00CD3E26" w:rsidRPr="008B5666">
        <w:rPr>
          <w:rFonts w:hint="cs"/>
          <w:spacing w:val="-2"/>
          <w:rtl/>
        </w:rPr>
        <w:t xml:space="preserve">: </w:t>
      </w:r>
      <w:r w:rsidRPr="008B5666">
        <w:rPr>
          <w:rFonts w:hint="cs"/>
          <w:spacing w:val="-2"/>
          <w:rtl/>
        </w:rPr>
        <w:t>اعتقاد ما این است که</w:t>
      </w:r>
      <w:r w:rsidR="00F113E6" w:rsidRPr="008B5666">
        <w:rPr>
          <w:rFonts w:hint="cs"/>
          <w:spacing w:val="-2"/>
          <w:rtl/>
        </w:rPr>
        <w:t xml:space="preserve"> اين</w:t>
      </w:r>
      <w:r w:rsidRPr="008B5666">
        <w:rPr>
          <w:rFonts w:hint="cs"/>
          <w:spacing w:val="-2"/>
          <w:rtl/>
        </w:rPr>
        <w:t xml:space="preserve"> قرآن میان جلد همان قرآنی است که خدا به رسول خود نازل نموده و زیادتر از این نبوده و کسی که غیر از این ب</w:t>
      </w:r>
      <w:r w:rsidR="003922C1" w:rsidRPr="008B5666">
        <w:rPr>
          <w:rFonts w:hint="cs"/>
          <w:spacing w:val="-2"/>
          <w:rtl/>
        </w:rPr>
        <w:t xml:space="preserve">ه </w:t>
      </w:r>
      <w:r w:rsidRPr="008B5666">
        <w:rPr>
          <w:rFonts w:hint="cs"/>
          <w:spacing w:val="-2"/>
          <w:rtl/>
        </w:rPr>
        <w:t>ما نسبت دهد دروغ گفته است</w:t>
      </w:r>
      <w:r w:rsidR="00BE7182" w:rsidRPr="00D40CF8">
        <w:rPr>
          <w:vertAlign w:val="superscript"/>
          <w:rtl/>
        </w:rPr>
        <w:t>(</w:t>
      </w:r>
      <w:r w:rsidR="00BE7182" w:rsidRPr="00DF2ADA">
        <w:rPr>
          <w:rStyle w:val="FootnoteReference"/>
          <w:rFonts w:cs="IRLotus"/>
          <w:szCs w:val="28"/>
          <w:rtl/>
        </w:rPr>
        <w:footnoteReference w:id="154"/>
      </w:r>
      <w:r w:rsidR="00BE7182" w:rsidRPr="00D40CF8">
        <w:rPr>
          <w:rStyle w:val="FootnoteReference"/>
          <w:rFonts w:cs="IRLotus"/>
          <w:szCs w:val="28"/>
          <w:rtl/>
        </w:rPr>
        <w:t>)</w:t>
      </w:r>
      <w:r w:rsidR="00003A02" w:rsidRPr="008B5666">
        <w:rPr>
          <w:rFonts w:hint="cs"/>
          <w:spacing w:val="-2"/>
          <w:rtl/>
        </w:rPr>
        <w:t xml:space="preserve"> </w:t>
      </w:r>
      <w:r w:rsidRPr="008B5666">
        <w:rPr>
          <w:rFonts w:hint="cs"/>
          <w:spacing w:val="-2"/>
          <w:rtl/>
        </w:rPr>
        <w:t>(چنانکه از امیرالمؤمنین</w:t>
      </w:r>
      <w:r w:rsidRPr="008B5666">
        <w:rPr>
          <w:rFonts w:hint="cs"/>
          <w:spacing w:val="-2"/>
        </w:rPr>
        <w:sym w:font="AGA Arabesque" w:char="F075"/>
      </w:r>
      <w:r w:rsidRPr="008B5666">
        <w:rPr>
          <w:rFonts w:hint="cs"/>
          <w:spacing w:val="-2"/>
          <w:rtl/>
        </w:rPr>
        <w:t xml:space="preserve"> در نهج‌البلاغه به همین مضمون نقل شد). و شیخ طوسی در تفسیر تبیان خود فرموده</w:t>
      </w:r>
      <w:r w:rsidR="00A32280" w:rsidRPr="008B5666">
        <w:rPr>
          <w:rFonts w:hint="cs"/>
          <w:spacing w:val="-2"/>
          <w:rtl/>
        </w:rPr>
        <w:t>:</w:t>
      </w:r>
      <w:r w:rsidR="00CD3E26" w:rsidRPr="008B5666">
        <w:rPr>
          <w:rFonts w:hint="cs"/>
          <w:spacing w:val="-2"/>
          <w:rtl/>
        </w:rPr>
        <w:t xml:space="preserve"> </w:t>
      </w:r>
      <w:r w:rsidRPr="008B5666">
        <w:rPr>
          <w:rFonts w:hint="cs"/>
          <w:spacing w:val="-2"/>
          <w:rtl/>
        </w:rPr>
        <w:t xml:space="preserve">سخن گفتن در زیاده </w:t>
      </w:r>
      <w:r w:rsidR="003922C1" w:rsidRPr="008B5666">
        <w:rPr>
          <w:rFonts w:hint="cs"/>
          <w:spacing w:val="-2"/>
          <w:rtl/>
        </w:rPr>
        <w:t>و نقصان قرآن سخنی است غیر</w:t>
      </w:r>
      <w:r w:rsidR="009769B8">
        <w:rPr>
          <w:rFonts w:hint="cs"/>
          <w:spacing w:val="-2"/>
          <w:rtl/>
        </w:rPr>
        <w:t xml:space="preserve"> </w:t>
      </w:r>
      <w:r w:rsidRPr="008B5666">
        <w:rPr>
          <w:rFonts w:hint="cs"/>
          <w:spacing w:val="-2"/>
          <w:rtl/>
        </w:rPr>
        <w:t>لائق زیرا اجماع بر بطلان زیادتی در قرآن</w:t>
      </w:r>
      <w:r w:rsidR="009769B8">
        <w:rPr>
          <w:rFonts w:hint="cs"/>
          <w:spacing w:val="-2"/>
          <w:rtl/>
        </w:rPr>
        <w:t xml:space="preserve"> </w:t>
      </w:r>
      <w:r w:rsidR="003922C1" w:rsidRPr="008B5666">
        <w:rPr>
          <w:spacing w:val="-2"/>
          <w:rtl/>
        </w:rPr>
        <w:softHyphen/>
      </w:r>
      <w:r w:rsidR="003922C1" w:rsidRPr="008B5666">
        <w:rPr>
          <w:rFonts w:hint="cs"/>
          <w:spacing w:val="-2"/>
          <w:rtl/>
        </w:rPr>
        <w:t>ا</w:t>
      </w:r>
      <w:r w:rsidRPr="008B5666">
        <w:rPr>
          <w:rFonts w:hint="cs"/>
          <w:spacing w:val="-2"/>
          <w:rtl/>
        </w:rPr>
        <w:t>ست و مذه</w:t>
      </w:r>
      <w:r w:rsidR="003922C1" w:rsidRPr="008B5666">
        <w:rPr>
          <w:rFonts w:hint="cs"/>
          <w:spacing w:val="-2"/>
          <w:rtl/>
        </w:rPr>
        <w:t>ب صحیح ما بر این است که چیزی از</w:t>
      </w:r>
      <w:r w:rsidR="009769B8">
        <w:rPr>
          <w:rFonts w:hint="cs"/>
          <w:spacing w:val="-2"/>
          <w:rtl/>
        </w:rPr>
        <w:t xml:space="preserve"> </w:t>
      </w:r>
      <w:r w:rsidR="003922C1" w:rsidRPr="008B5666">
        <w:rPr>
          <w:rFonts w:hint="cs"/>
          <w:spacing w:val="-2"/>
          <w:rtl/>
        </w:rPr>
        <w:t>آن کم نشده</w:t>
      </w:r>
      <w:r w:rsidR="00D40CF8" w:rsidRPr="00D40CF8">
        <w:rPr>
          <w:vertAlign w:val="superscript"/>
          <w:rtl/>
          <w:lang w:bidi="ar-SA"/>
        </w:rPr>
        <w:t>(</w:t>
      </w:r>
      <w:r w:rsidR="00D40CF8" w:rsidRPr="00DF2ADA">
        <w:rPr>
          <w:rStyle w:val="FootnoteReference"/>
          <w:rFonts w:cs="IRLotus"/>
          <w:szCs w:val="28"/>
          <w:rtl/>
          <w:lang w:bidi="ar-SA"/>
        </w:rPr>
        <w:footnoteReference w:id="155"/>
      </w:r>
      <w:r w:rsidR="00D40CF8" w:rsidRPr="00D40CF8">
        <w:rPr>
          <w:rStyle w:val="FootnoteReference"/>
          <w:rFonts w:cs="IRLotus"/>
          <w:szCs w:val="28"/>
          <w:rtl/>
          <w:lang w:bidi="ar-SA"/>
        </w:rPr>
        <w:t>)</w:t>
      </w:r>
      <w:r w:rsidR="003922C1" w:rsidRPr="008B5666">
        <w:rPr>
          <w:rFonts w:hint="cs"/>
          <w:spacing w:val="-2"/>
          <w:rtl/>
        </w:rPr>
        <w:t>. و</w:t>
      </w:r>
      <w:r w:rsidR="009769B8">
        <w:rPr>
          <w:rFonts w:hint="cs"/>
          <w:spacing w:val="-2"/>
          <w:rtl/>
        </w:rPr>
        <w:t xml:space="preserve"> </w:t>
      </w:r>
      <w:r w:rsidR="003922C1" w:rsidRPr="008B5666">
        <w:rPr>
          <w:rFonts w:hint="cs"/>
          <w:spacing w:val="-2"/>
          <w:rtl/>
        </w:rPr>
        <w:t>آقای خوئی در</w:t>
      </w:r>
      <w:r w:rsidR="009769B8">
        <w:rPr>
          <w:rFonts w:hint="cs"/>
          <w:spacing w:val="-2"/>
          <w:rtl/>
        </w:rPr>
        <w:t xml:space="preserve"> </w:t>
      </w:r>
      <w:r w:rsidRPr="008B5666">
        <w:rPr>
          <w:rFonts w:hint="cs"/>
          <w:spacing w:val="-2"/>
          <w:rtl/>
        </w:rPr>
        <w:t>کتاب بیان اد</w:t>
      </w:r>
      <w:r w:rsidR="003922C1" w:rsidRPr="008B5666">
        <w:rPr>
          <w:rFonts w:hint="cs"/>
          <w:spacing w:val="-2"/>
          <w:rtl/>
        </w:rPr>
        <w:t>ّعای اجماع نموده بر</w:t>
      </w:r>
      <w:r w:rsidR="009769B8">
        <w:rPr>
          <w:rFonts w:hint="cs"/>
          <w:spacing w:val="-2"/>
          <w:rtl/>
        </w:rPr>
        <w:t xml:space="preserve"> </w:t>
      </w:r>
      <w:r w:rsidR="003922C1" w:rsidRPr="008B5666">
        <w:rPr>
          <w:rFonts w:hint="cs"/>
          <w:spacing w:val="-2"/>
          <w:rtl/>
        </w:rPr>
        <w:t>تواتر</w:t>
      </w:r>
      <w:r w:rsidR="009769B8">
        <w:rPr>
          <w:rFonts w:hint="cs"/>
          <w:spacing w:val="-2"/>
          <w:rtl/>
        </w:rPr>
        <w:t xml:space="preserve"> </w:t>
      </w:r>
      <w:r w:rsidR="003922C1" w:rsidRPr="008B5666">
        <w:rPr>
          <w:rFonts w:hint="cs"/>
          <w:spacing w:val="-2"/>
          <w:rtl/>
        </w:rPr>
        <w:t>قرآن و</w:t>
      </w:r>
      <w:r w:rsidR="009769B8">
        <w:rPr>
          <w:rFonts w:hint="cs"/>
          <w:spacing w:val="-2"/>
          <w:rtl/>
        </w:rPr>
        <w:t xml:space="preserve"> </w:t>
      </w:r>
      <w:r w:rsidR="003922C1" w:rsidRPr="008B5666">
        <w:rPr>
          <w:rFonts w:hint="cs"/>
          <w:spacing w:val="-2"/>
          <w:rtl/>
        </w:rPr>
        <w:t>عدم زیاده و</w:t>
      </w:r>
      <w:r w:rsidR="009769B8">
        <w:rPr>
          <w:rFonts w:hint="cs"/>
          <w:spacing w:val="-2"/>
          <w:rtl/>
        </w:rPr>
        <w:t xml:space="preserve"> </w:t>
      </w:r>
      <w:r w:rsidRPr="008B5666">
        <w:rPr>
          <w:rFonts w:hint="cs"/>
          <w:spacing w:val="-2"/>
          <w:rtl/>
        </w:rPr>
        <w:t>نقصان در آن</w:t>
      </w:r>
      <w:r w:rsidR="00F113E6" w:rsidRPr="008B5666">
        <w:rPr>
          <w:rFonts w:hint="cs"/>
          <w:spacing w:val="-2"/>
          <w:rtl/>
        </w:rPr>
        <w:t>،</w:t>
      </w:r>
      <w:r w:rsidRPr="008B5666">
        <w:rPr>
          <w:rFonts w:hint="cs"/>
          <w:spacing w:val="-2"/>
          <w:rtl/>
        </w:rPr>
        <w:t xml:space="preserve"> و شیخ طوسی فرموده</w:t>
      </w:r>
      <w:r w:rsidR="00D40CF8" w:rsidRPr="00D40CF8">
        <w:rPr>
          <w:vertAlign w:val="superscript"/>
          <w:rtl/>
          <w:lang w:bidi="ar-SA"/>
        </w:rPr>
        <w:t>(</w:t>
      </w:r>
      <w:r w:rsidR="00D40CF8" w:rsidRPr="00DF2ADA">
        <w:rPr>
          <w:rStyle w:val="FootnoteReference"/>
          <w:rFonts w:cs="IRLotus"/>
          <w:szCs w:val="28"/>
          <w:rtl/>
          <w:lang w:bidi="ar-SA"/>
        </w:rPr>
        <w:footnoteReference w:id="156"/>
      </w:r>
      <w:r w:rsidR="00D40CF8" w:rsidRPr="00D40CF8">
        <w:rPr>
          <w:rStyle w:val="FootnoteReference"/>
          <w:rFonts w:cs="IRLotus"/>
          <w:szCs w:val="28"/>
          <w:rtl/>
          <w:lang w:bidi="ar-SA"/>
        </w:rPr>
        <w:t>)</w:t>
      </w:r>
      <w:r w:rsidR="00A32280" w:rsidRPr="008B5666">
        <w:rPr>
          <w:rFonts w:hint="cs"/>
          <w:spacing w:val="-2"/>
          <w:rtl/>
        </w:rPr>
        <w:t>:</w:t>
      </w:r>
      <w:r w:rsidR="00CD3E26" w:rsidRPr="008B5666">
        <w:rPr>
          <w:rFonts w:hint="cs"/>
          <w:spacing w:val="-2"/>
          <w:rtl/>
        </w:rPr>
        <w:t xml:space="preserve"> </w:t>
      </w:r>
      <w:r w:rsidRPr="008B5666">
        <w:rPr>
          <w:rFonts w:hint="cs"/>
          <w:spacing w:val="-2"/>
          <w:rtl/>
        </w:rPr>
        <w:t>اخباری</w:t>
      </w:r>
      <w:r w:rsidR="003922C1" w:rsidRPr="008B5666">
        <w:rPr>
          <w:spacing w:val="-2"/>
          <w:rtl/>
        </w:rPr>
        <w:softHyphen/>
      </w:r>
      <w:r w:rsidR="009769B8">
        <w:rPr>
          <w:rFonts w:hint="cs"/>
          <w:spacing w:val="-2"/>
          <w:rtl/>
        </w:rPr>
        <w:t xml:space="preserve"> </w:t>
      </w:r>
      <w:r w:rsidR="003922C1" w:rsidRPr="008B5666">
        <w:rPr>
          <w:rFonts w:hint="cs"/>
          <w:spacing w:val="-2"/>
          <w:rtl/>
        </w:rPr>
        <w:t>که در زیاده و</w:t>
      </w:r>
      <w:r w:rsidR="004B6983">
        <w:rPr>
          <w:rFonts w:hint="cs"/>
          <w:spacing w:val="-2"/>
          <w:rtl/>
        </w:rPr>
        <w:t xml:space="preserve"> </w:t>
      </w:r>
      <w:r w:rsidR="003922C1" w:rsidRPr="008B5666">
        <w:rPr>
          <w:rFonts w:hint="cs"/>
          <w:spacing w:val="-2"/>
          <w:rtl/>
        </w:rPr>
        <w:t>نقصان وارد</w:t>
      </w:r>
      <w:r w:rsidR="009769B8">
        <w:rPr>
          <w:rFonts w:hint="cs"/>
          <w:spacing w:val="-2"/>
          <w:rtl/>
        </w:rPr>
        <w:t xml:space="preserve"> </w:t>
      </w:r>
      <w:r w:rsidRPr="008B5666">
        <w:rPr>
          <w:rFonts w:hint="cs"/>
          <w:spacing w:val="-2"/>
          <w:rtl/>
        </w:rPr>
        <w:t>شده تماما</w:t>
      </w:r>
      <w:r w:rsidR="003922C1" w:rsidRPr="008B5666">
        <w:rPr>
          <w:rFonts w:hint="cs"/>
          <w:spacing w:val="-2"/>
          <w:rtl/>
        </w:rPr>
        <w:t>ً خبر</w:t>
      </w:r>
      <w:r w:rsidR="009769B8">
        <w:rPr>
          <w:rFonts w:hint="cs"/>
          <w:spacing w:val="-2"/>
          <w:rtl/>
        </w:rPr>
        <w:t xml:space="preserve"> </w:t>
      </w:r>
      <w:r w:rsidR="003922C1" w:rsidRPr="008B5666">
        <w:rPr>
          <w:rFonts w:hint="cs"/>
          <w:spacing w:val="-2"/>
          <w:rtl/>
        </w:rPr>
        <w:t>واحد و</w:t>
      </w:r>
      <w:r w:rsidR="009769B8">
        <w:rPr>
          <w:rFonts w:hint="cs"/>
          <w:spacing w:val="-2"/>
          <w:rtl/>
        </w:rPr>
        <w:t xml:space="preserve"> </w:t>
      </w:r>
      <w:r w:rsidRPr="008B5666">
        <w:rPr>
          <w:rFonts w:hint="cs"/>
          <w:spacing w:val="-2"/>
          <w:rtl/>
        </w:rPr>
        <w:t>قابل تأویل است و علمی ب</w:t>
      </w:r>
      <w:r w:rsidR="003922C1" w:rsidRPr="008B5666">
        <w:rPr>
          <w:rFonts w:hint="cs"/>
          <w:spacing w:val="-2"/>
          <w:rtl/>
        </w:rPr>
        <w:t xml:space="preserve">ه </w:t>
      </w:r>
      <w:r w:rsidRPr="008B5666">
        <w:rPr>
          <w:rFonts w:hint="cs"/>
          <w:spacing w:val="-2"/>
          <w:rtl/>
        </w:rPr>
        <w:t>صح</w:t>
      </w:r>
      <w:r w:rsidR="003922C1" w:rsidRPr="008B5666">
        <w:rPr>
          <w:rFonts w:hint="cs"/>
          <w:spacing w:val="-2"/>
          <w:rtl/>
        </w:rPr>
        <w:t>ّ</w:t>
      </w:r>
      <w:r w:rsidRPr="008B5666">
        <w:rPr>
          <w:rFonts w:hint="cs"/>
          <w:spacing w:val="-2"/>
          <w:rtl/>
        </w:rPr>
        <w:t xml:space="preserve">ت </w:t>
      </w:r>
      <w:r w:rsidR="004B6983">
        <w:rPr>
          <w:rFonts w:hint="cs"/>
          <w:spacing w:val="-2"/>
          <w:rtl/>
        </w:rPr>
        <w:t xml:space="preserve">آنها پیدا نمی‌شود. و </w:t>
      </w:r>
      <w:r w:rsidRPr="008B5666">
        <w:rPr>
          <w:rFonts w:hint="cs"/>
          <w:spacing w:val="-2"/>
          <w:rtl/>
        </w:rPr>
        <w:t>بسیاری از اعلام دیگر اد</w:t>
      </w:r>
      <w:r w:rsidR="003922C1" w:rsidRPr="008B5666">
        <w:rPr>
          <w:rFonts w:hint="cs"/>
          <w:spacing w:val="-2"/>
          <w:rtl/>
        </w:rPr>
        <w:t>ّ</w:t>
      </w:r>
      <w:r w:rsidRPr="008B5666">
        <w:rPr>
          <w:rFonts w:hint="cs"/>
          <w:spacing w:val="-2"/>
          <w:rtl/>
        </w:rPr>
        <w:t>عای اجماع نموده‌اند بر ع</w:t>
      </w:r>
      <w:r w:rsidR="004B6983">
        <w:rPr>
          <w:rFonts w:hint="cs"/>
          <w:spacing w:val="-2"/>
          <w:rtl/>
        </w:rPr>
        <w:t>دم تحریف، از آن جمله شیخ بهائی، محقق کلباسی،</w:t>
      </w:r>
      <w:r w:rsidRPr="008B5666">
        <w:rPr>
          <w:rFonts w:hint="cs"/>
          <w:spacing w:val="-2"/>
          <w:rtl/>
        </w:rPr>
        <w:t xml:space="preserve"> محقق بغدادی شارح </w:t>
      </w:r>
      <w:r w:rsidR="009769B8">
        <w:rPr>
          <w:rFonts w:hint="cs"/>
          <w:spacing w:val="-2"/>
          <w:rtl/>
        </w:rPr>
        <w:t xml:space="preserve"> </w:t>
      </w:r>
      <w:r w:rsidR="004B6983">
        <w:rPr>
          <w:rFonts w:hint="cs"/>
          <w:spacing w:val="-2"/>
          <w:rtl/>
        </w:rPr>
        <w:t>وافیه،</w:t>
      </w:r>
      <w:r w:rsidRPr="008B5666">
        <w:rPr>
          <w:rFonts w:hint="cs"/>
          <w:spacing w:val="-2"/>
          <w:rtl/>
        </w:rPr>
        <w:t xml:space="preserve"> محقق کرکی</w:t>
      </w:r>
      <w:r w:rsidR="00D40CF8" w:rsidRPr="00D40CF8">
        <w:rPr>
          <w:vertAlign w:val="superscript"/>
          <w:rtl/>
          <w:lang w:bidi="ar-SA"/>
        </w:rPr>
        <w:t>(</w:t>
      </w:r>
      <w:r w:rsidR="00D40CF8" w:rsidRPr="00DF2ADA">
        <w:rPr>
          <w:rStyle w:val="FootnoteReference"/>
          <w:rFonts w:cs="IRLotus"/>
          <w:szCs w:val="28"/>
          <w:rtl/>
          <w:lang w:bidi="ar-SA"/>
        </w:rPr>
        <w:footnoteReference w:id="157"/>
      </w:r>
      <w:r w:rsidR="00D40CF8" w:rsidRPr="00D40CF8">
        <w:rPr>
          <w:rStyle w:val="FootnoteReference"/>
          <w:rFonts w:cs="IRLotus"/>
          <w:szCs w:val="28"/>
          <w:rtl/>
          <w:lang w:bidi="ar-SA"/>
        </w:rPr>
        <w:t>)</w:t>
      </w:r>
      <w:r w:rsidRPr="008B5666">
        <w:rPr>
          <w:rFonts w:hint="cs"/>
          <w:spacing w:val="-2"/>
          <w:rtl/>
        </w:rPr>
        <w:t xml:space="preserve"> و اجماع علماء و فضلای اهل سنّت نیز همین را گفته‌اند. </w:t>
      </w:r>
    </w:p>
    <w:p w:rsidR="008A04FE" w:rsidRPr="005157C1" w:rsidRDefault="003922C1" w:rsidP="00C249CC">
      <w:pPr>
        <w:pStyle w:val="StyleComplexBLotus12ptJustifiedFirstline05cmCharCharCharCharCharCharChar"/>
        <w:spacing w:line="240" w:lineRule="auto"/>
        <w:rPr>
          <w:rFonts w:ascii="IRLotus" w:hAnsi="IRLotus" w:cs="IRLotus"/>
          <w:sz w:val="28"/>
          <w:szCs w:val="28"/>
          <w:rtl/>
          <w:lang w:bidi="fa-IR"/>
        </w:rPr>
      </w:pPr>
      <w:r w:rsidRPr="005157C1">
        <w:rPr>
          <w:rFonts w:ascii="IRLotus" w:hAnsi="IRLotus" w:cs="IRLotus"/>
          <w:sz w:val="28"/>
          <w:szCs w:val="28"/>
          <w:rtl/>
          <w:lang w:bidi="fa-IR"/>
        </w:rPr>
        <w:t>و</w:t>
      </w:r>
      <w:r w:rsidR="008A04FE" w:rsidRPr="005157C1">
        <w:rPr>
          <w:rFonts w:ascii="IRLotus" w:hAnsi="IRLotus" w:cs="IRLotus"/>
          <w:sz w:val="28"/>
          <w:szCs w:val="28"/>
          <w:rtl/>
          <w:lang w:bidi="fa-IR"/>
        </w:rPr>
        <w:t>البت</w:t>
      </w:r>
      <w:r w:rsidRPr="005157C1">
        <w:rPr>
          <w:rFonts w:ascii="IRLotus" w:hAnsi="IRLotus" w:cs="IRLotus"/>
          <w:sz w:val="28"/>
          <w:szCs w:val="28"/>
          <w:rtl/>
          <w:lang w:bidi="fa-IR"/>
        </w:rPr>
        <w:t>ّ</w:t>
      </w:r>
      <w:r w:rsidR="008A04FE" w:rsidRPr="005157C1">
        <w:rPr>
          <w:rFonts w:ascii="IRLotus" w:hAnsi="IRLotus" w:cs="IRLotus"/>
          <w:sz w:val="28"/>
          <w:szCs w:val="28"/>
          <w:rtl/>
          <w:lang w:bidi="fa-IR"/>
        </w:rPr>
        <w:t>ه دلیل</w:t>
      </w:r>
      <w:r w:rsidRPr="005157C1">
        <w:rPr>
          <w:rFonts w:ascii="IRLotus" w:hAnsi="IRLotus" w:cs="IRLotus"/>
          <w:sz w:val="28"/>
          <w:szCs w:val="28"/>
          <w:rtl/>
          <w:lang w:bidi="fa-IR"/>
        </w:rPr>
        <w:softHyphen/>
        <w:t>های دیگری نیز برعدم تحریف هست که در</w:t>
      </w:r>
      <w:r w:rsidR="004B6983" w:rsidRPr="005157C1">
        <w:rPr>
          <w:rFonts w:ascii="IRLotus" w:hAnsi="IRLotus" w:cs="IRLotus"/>
          <w:sz w:val="28"/>
          <w:szCs w:val="28"/>
          <w:rtl/>
          <w:lang w:bidi="fa-IR"/>
        </w:rPr>
        <w:t xml:space="preserve"> </w:t>
      </w:r>
      <w:r w:rsidRPr="005157C1">
        <w:rPr>
          <w:rFonts w:ascii="IRLotus" w:hAnsi="IRLotus" w:cs="IRLotus"/>
          <w:sz w:val="28"/>
          <w:szCs w:val="28"/>
          <w:rtl/>
          <w:lang w:bidi="fa-IR"/>
        </w:rPr>
        <w:t>این</w:t>
      </w:r>
      <w:r w:rsidR="004B6983" w:rsidRPr="005157C1">
        <w:rPr>
          <w:rFonts w:ascii="IRLotus" w:hAnsi="IRLotus" w:cs="IRLotus"/>
          <w:sz w:val="28"/>
          <w:szCs w:val="28"/>
          <w:rtl/>
          <w:lang w:bidi="fa-IR"/>
        </w:rPr>
        <w:t xml:space="preserve"> </w:t>
      </w:r>
      <w:r w:rsidRPr="005157C1">
        <w:rPr>
          <w:rFonts w:ascii="IRLotus" w:hAnsi="IRLotus" w:cs="IRLotus"/>
          <w:sz w:val="28"/>
          <w:szCs w:val="28"/>
          <w:rtl/>
          <w:lang w:bidi="fa-IR"/>
        </w:rPr>
        <w:softHyphen/>
      </w:r>
      <w:r w:rsidR="004B6983" w:rsidRPr="005157C1">
        <w:rPr>
          <w:rFonts w:ascii="IRLotus" w:hAnsi="IRLotus" w:cs="IRLotus"/>
          <w:sz w:val="28"/>
          <w:szCs w:val="28"/>
          <w:rtl/>
          <w:lang w:bidi="fa-IR"/>
        </w:rPr>
        <w:t xml:space="preserve">مختصر </w:t>
      </w:r>
      <w:r w:rsidR="008A04FE" w:rsidRPr="005157C1">
        <w:rPr>
          <w:rFonts w:ascii="IRLotus" w:hAnsi="IRLotus" w:cs="IRLotus"/>
          <w:sz w:val="28"/>
          <w:szCs w:val="28"/>
          <w:rtl/>
          <w:lang w:bidi="fa-IR"/>
        </w:rPr>
        <w:t xml:space="preserve">نمی‌گنجد. </w:t>
      </w:r>
    </w:p>
    <w:p w:rsidR="008A04FE" w:rsidRPr="0016606C" w:rsidRDefault="008A04FE" w:rsidP="00C249CC">
      <w:pPr>
        <w:pStyle w:val="a8"/>
        <w:rPr>
          <w:rtl/>
          <w:lang w:bidi="fa-IR"/>
        </w:rPr>
      </w:pPr>
      <w:bookmarkStart w:id="172" w:name="_Toc237838633"/>
      <w:bookmarkStart w:id="173" w:name="_Toc454380034"/>
      <w:r w:rsidRPr="0016606C">
        <w:rPr>
          <w:rFonts w:hint="cs"/>
          <w:rtl/>
          <w:lang w:bidi="fa-IR"/>
        </w:rPr>
        <w:t>18- قائلین به تحریف، با کتاب خدا بازی‌ کرده</w:t>
      </w:r>
      <w:r w:rsidRPr="0016606C">
        <w:rPr>
          <w:rFonts w:hint="eastAsia"/>
          <w:rtl/>
          <w:lang w:bidi="fa-IR"/>
        </w:rPr>
        <w:t>‌</w:t>
      </w:r>
      <w:r w:rsidRPr="0016606C">
        <w:rPr>
          <w:rFonts w:hint="cs"/>
          <w:rtl/>
          <w:lang w:bidi="fa-IR"/>
        </w:rPr>
        <w:t>اند</w:t>
      </w:r>
      <w:bookmarkEnd w:id="172"/>
      <w:bookmarkEnd w:id="173"/>
    </w:p>
    <w:p w:rsidR="008A04FE" w:rsidRPr="0016606C" w:rsidRDefault="008A04FE" w:rsidP="00C249CC">
      <w:pPr>
        <w:pStyle w:val="a2"/>
        <w:rPr>
          <w:rtl/>
        </w:rPr>
      </w:pPr>
      <w:r w:rsidRPr="0016606C">
        <w:rPr>
          <w:rFonts w:hint="cs"/>
          <w:rtl/>
        </w:rPr>
        <w:t>مدعیان تحریف، به روایاتی استدلال کرده‌اند که تماما ضعیف الس</w:t>
      </w:r>
      <w:r w:rsidR="007C0547" w:rsidRPr="0016606C">
        <w:rPr>
          <w:rFonts w:hint="cs"/>
          <w:rtl/>
        </w:rPr>
        <w:t>ّ</w:t>
      </w:r>
      <w:r w:rsidRPr="0016606C">
        <w:rPr>
          <w:rFonts w:hint="cs"/>
          <w:rtl/>
        </w:rPr>
        <w:t>ند و فاسد المتن و یا مخدوش المتن و یا قابل ت</w:t>
      </w:r>
      <w:r w:rsidR="00461A89" w:rsidRPr="0016606C">
        <w:rPr>
          <w:rFonts w:hint="cs"/>
          <w:rtl/>
        </w:rPr>
        <w:t>أویل می‌باشد. یک روایت که از هر</w:t>
      </w:r>
      <w:r w:rsidR="004B6983">
        <w:rPr>
          <w:rFonts w:hint="cs"/>
          <w:rtl/>
        </w:rPr>
        <w:t xml:space="preserve"> </w:t>
      </w:r>
      <w:r w:rsidRPr="0016606C">
        <w:rPr>
          <w:rFonts w:hint="cs"/>
          <w:rtl/>
        </w:rPr>
        <w:t>جهت صحیح باشد، در میان آنها نیست. متن تمام آنها دلالت بر جعل و غرض و عداوت دارد. ما مقداری از آن روایات را در اینجا می‌آوریم تا خواننده خود قضاوت کند</w:t>
      </w:r>
      <w:r w:rsidR="003C28AC" w:rsidRPr="0016606C">
        <w:rPr>
          <w:rFonts w:hint="cs"/>
          <w:rtl/>
        </w:rPr>
        <w:t>،</w:t>
      </w:r>
      <w:r w:rsidRPr="0016606C">
        <w:rPr>
          <w:rFonts w:hint="cs"/>
          <w:rtl/>
        </w:rPr>
        <w:t xml:space="preserve"> ناقل بسیاری از آن روایات، احمد‌</w:t>
      </w:r>
      <w:r w:rsidR="004B6983">
        <w:rPr>
          <w:rFonts w:hint="cs"/>
          <w:rtl/>
        </w:rPr>
        <w:t xml:space="preserve"> </w:t>
      </w:r>
      <w:r w:rsidRPr="0016606C">
        <w:rPr>
          <w:rFonts w:hint="cs"/>
          <w:rtl/>
        </w:rPr>
        <w:t>بن محمد الس</w:t>
      </w:r>
      <w:r w:rsidR="00461A89" w:rsidRPr="0016606C">
        <w:rPr>
          <w:rFonts w:hint="cs"/>
          <w:rtl/>
        </w:rPr>
        <w:t>ّ</w:t>
      </w:r>
      <w:r w:rsidRPr="0016606C">
        <w:rPr>
          <w:rFonts w:hint="cs"/>
          <w:rtl/>
        </w:rPr>
        <w:t>یاری است که تمام علمای رجال گفته‌اند</w:t>
      </w:r>
      <w:r w:rsidR="00CD3E26" w:rsidRPr="0016606C">
        <w:rPr>
          <w:rFonts w:hint="cs"/>
          <w:rtl/>
        </w:rPr>
        <w:t xml:space="preserve">: </w:t>
      </w:r>
      <w:r w:rsidR="00E752FC" w:rsidRPr="0016606C">
        <w:rPr>
          <w:rFonts w:hint="cs"/>
          <w:rtl/>
        </w:rPr>
        <w:t>او فاسد</w:t>
      </w:r>
      <w:r w:rsidR="004B6983">
        <w:rPr>
          <w:rFonts w:hint="cs"/>
          <w:rtl/>
        </w:rPr>
        <w:t xml:space="preserve"> </w:t>
      </w:r>
      <w:r w:rsidRPr="0016606C">
        <w:rPr>
          <w:rFonts w:hint="cs"/>
          <w:rtl/>
        </w:rPr>
        <w:t>المذهب و قائل به تناسخ بوده. یا از علی احمد الکوفی نقل شده که علمای رجال او را کذ</w:t>
      </w:r>
      <w:r w:rsidR="00E752FC" w:rsidRPr="0016606C">
        <w:rPr>
          <w:rFonts w:hint="cs"/>
          <w:rtl/>
        </w:rPr>
        <w:t>ّاب و فاسد</w:t>
      </w:r>
      <w:r w:rsidR="004B6983">
        <w:rPr>
          <w:rFonts w:hint="cs"/>
          <w:rtl/>
        </w:rPr>
        <w:t xml:space="preserve"> </w:t>
      </w:r>
      <w:r w:rsidRPr="0016606C">
        <w:rPr>
          <w:rFonts w:hint="cs"/>
          <w:rtl/>
        </w:rPr>
        <w:t>المذهب می‌دانند. این روایات بر چند دسته می‌باشد. دسته‌ای از آنها می‌گوید</w:t>
      </w:r>
      <w:r w:rsidR="00CD3E26" w:rsidRPr="0016606C">
        <w:rPr>
          <w:rFonts w:hint="cs"/>
          <w:rtl/>
        </w:rPr>
        <w:t xml:space="preserve">: </w:t>
      </w:r>
      <w:r w:rsidRPr="0016606C">
        <w:rPr>
          <w:rFonts w:hint="cs"/>
          <w:rtl/>
        </w:rPr>
        <w:t>نام علی و أئم</w:t>
      </w:r>
      <w:r w:rsidR="00E752FC" w:rsidRPr="0016606C">
        <w:rPr>
          <w:rFonts w:hint="cs"/>
          <w:rtl/>
        </w:rPr>
        <w:t>ّ</w:t>
      </w:r>
      <w:r w:rsidRPr="0016606C">
        <w:rPr>
          <w:rFonts w:hint="cs"/>
          <w:rtl/>
        </w:rPr>
        <w:t>ه</w:t>
      </w:r>
      <w:r w:rsidR="004B6983">
        <w:rPr>
          <w:rFonts w:cs="CTraditional Arabic" w:hint="cs"/>
          <w:rtl/>
        </w:rPr>
        <w:t>‡</w:t>
      </w:r>
      <w:r w:rsidRPr="0016606C">
        <w:rPr>
          <w:rFonts w:hint="cs"/>
          <w:rtl/>
        </w:rPr>
        <w:t>یا نام منافقین در قر</w:t>
      </w:r>
      <w:r w:rsidR="003C28AC" w:rsidRPr="0016606C">
        <w:rPr>
          <w:rFonts w:hint="cs"/>
          <w:rtl/>
        </w:rPr>
        <w:t>آن بوده، راویان این دسته از</w:t>
      </w:r>
      <w:r w:rsidR="003C28AC" w:rsidRPr="0016606C">
        <w:rPr>
          <w:rFonts w:cs="Times New Roman"/>
          <w:rtl/>
        </w:rPr>
        <w:t xml:space="preserve"> </w:t>
      </w:r>
      <w:r w:rsidR="003C28AC" w:rsidRPr="008B5666">
        <w:rPr>
          <w:rtl/>
        </w:rPr>
        <w:t>غ</w:t>
      </w:r>
      <w:r w:rsidR="00E752FC" w:rsidRPr="008B5666">
        <w:rPr>
          <w:rFonts w:hint="cs"/>
          <w:rtl/>
        </w:rPr>
        <w:t>ُ</w:t>
      </w:r>
      <w:r w:rsidR="003C28AC" w:rsidRPr="008B5666">
        <w:rPr>
          <w:rtl/>
        </w:rPr>
        <w:t>لاة</w:t>
      </w:r>
      <w:r w:rsidRPr="0016606C">
        <w:rPr>
          <w:rFonts w:hint="cs"/>
          <w:rtl/>
        </w:rPr>
        <w:t xml:space="preserve"> (غلو‌کنندگان) می‌باشد و </w:t>
      </w:r>
      <w:r w:rsidRPr="008B5666">
        <w:rPr>
          <w:rFonts w:hint="cs"/>
          <w:rtl/>
        </w:rPr>
        <w:t>غ</w:t>
      </w:r>
      <w:r w:rsidR="00E752FC" w:rsidRPr="008B5666">
        <w:rPr>
          <w:rFonts w:hint="cs"/>
          <w:rtl/>
        </w:rPr>
        <w:t>ُ</w:t>
      </w:r>
      <w:r w:rsidRPr="008B5666">
        <w:rPr>
          <w:rFonts w:hint="cs"/>
          <w:rtl/>
        </w:rPr>
        <w:t>لا</w:t>
      </w:r>
      <w:r w:rsidR="003C28AC" w:rsidRPr="008B5666">
        <w:rPr>
          <w:rFonts w:hint="cs"/>
          <w:rtl/>
        </w:rPr>
        <w:t>ة</w:t>
      </w:r>
      <w:r w:rsidRPr="0016606C">
        <w:rPr>
          <w:rFonts w:hint="cs"/>
          <w:rtl/>
        </w:rPr>
        <w:t xml:space="preserve"> از اسلام خارج و محکوم به کفر و شرکند، مانند محم</w:t>
      </w:r>
      <w:r w:rsidR="00E752FC" w:rsidRPr="0016606C">
        <w:rPr>
          <w:rFonts w:hint="cs"/>
          <w:rtl/>
        </w:rPr>
        <w:t>ّ</w:t>
      </w:r>
      <w:r w:rsidRPr="0016606C">
        <w:rPr>
          <w:rFonts w:hint="cs"/>
          <w:rtl/>
        </w:rPr>
        <w:t>د بن فضیل و جابر بن یزید و امثال ایشان.</w:t>
      </w:r>
    </w:p>
    <w:p w:rsidR="008A04FE" w:rsidRPr="0016606C" w:rsidRDefault="008A04FE" w:rsidP="0033531A">
      <w:pPr>
        <w:pStyle w:val="a2"/>
        <w:rPr>
          <w:rFonts w:cs="Times New Roman"/>
          <w:rtl/>
        </w:rPr>
      </w:pPr>
      <w:r w:rsidRPr="0016606C">
        <w:rPr>
          <w:rFonts w:hint="cs"/>
          <w:b/>
          <w:bCs/>
          <w:rtl/>
        </w:rPr>
        <w:t>روایت او</w:t>
      </w:r>
      <w:r w:rsidR="00426DD1" w:rsidRPr="0016606C">
        <w:rPr>
          <w:rFonts w:hint="cs"/>
          <w:b/>
          <w:bCs/>
          <w:rtl/>
        </w:rPr>
        <w:t>ّ</w:t>
      </w:r>
      <w:r w:rsidRPr="0016606C">
        <w:rPr>
          <w:rFonts w:hint="cs"/>
          <w:b/>
          <w:bCs/>
          <w:rtl/>
        </w:rPr>
        <w:t>ل</w:t>
      </w:r>
      <w:r w:rsidR="00CD3E26" w:rsidRPr="0016606C">
        <w:rPr>
          <w:rFonts w:hint="cs"/>
          <w:b/>
          <w:bCs/>
          <w:rtl/>
        </w:rPr>
        <w:t xml:space="preserve">: </w:t>
      </w:r>
      <w:r w:rsidRPr="0016606C">
        <w:rPr>
          <w:rFonts w:hint="cs"/>
          <w:rtl/>
        </w:rPr>
        <w:t>کافی از محم</w:t>
      </w:r>
      <w:r w:rsidR="00426DD1" w:rsidRPr="0016606C">
        <w:rPr>
          <w:rFonts w:hint="cs"/>
          <w:rtl/>
        </w:rPr>
        <w:t>ّ</w:t>
      </w:r>
      <w:r w:rsidRPr="0016606C">
        <w:rPr>
          <w:rFonts w:hint="cs"/>
          <w:rtl/>
        </w:rPr>
        <w:t>د بن ف</w:t>
      </w:r>
      <w:r w:rsidR="0044635E" w:rsidRPr="0016606C">
        <w:rPr>
          <w:rFonts w:hint="cs"/>
          <w:rtl/>
        </w:rPr>
        <w:t>ُ</w:t>
      </w:r>
      <w:r w:rsidRPr="0016606C">
        <w:rPr>
          <w:rFonts w:hint="cs"/>
          <w:rtl/>
        </w:rPr>
        <w:t>ض</w:t>
      </w:r>
      <w:r w:rsidR="0044635E" w:rsidRPr="0016606C">
        <w:rPr>
          <w:rFonts w:hint="cs"/>
          <w:rtl/>
        </w:rPr>
        <w:t>َ</w:t>
      </w:r>
      <w:r w:rsidRPr="0016606C">
        <w:rPr>
          <w:rFonts w:hint="cs"/>
          <w:rtl/>
        </w:rPr>
        <w:t>یل از حضرت رضا</w:t>
      </w:r>
      <w:r w:rsidRPr="0016606C">
        <w:rPr>
          <w:rFonts w:hint="cs"/>
        </w:rPr>
        <w:sym w:font="AGA Arabesque" w:char="F075"/>
      </w:r>
      <w:r w:rsidRPr="0016606C">
        <w:rPr>
          <w:rFonts w:hint="cs"/>
          <w:rtl/>
        </w:rPr>
        <w:t xml:space="preserve"> روایت کرده که ولایت علی بن ابیطالب</w:t>
      </w:r>
      <w:r w:rsidRPr="0016606C">
        <w:rPr>
          <w:rFonts w:hint="cs"/>
        </w:rPr>
        <w:sym w:font="AGA Arabesque" w:char="F075"/>
      </w:r>
      <w:r w:rsidRPr="0016606C">
        <w:rPr>
          <w:rFonts w:hint="cs"/>
          <w:rtl/>
        </w:rPr>
        <w:t xml:space="preserve"> در جمیع کتب انبیاء و از آنجمله در قرآن مکتوب بوده در جمل</w:t>
      </w:r>
      <w:r w:rsidR="007C704B" w:rsidRPr="0016606C">
        <w:rPr>
          <w:rFonts w:hint="cs"/>
          <w:rtl/>
        </w:rPr>
        <w:t>ۀ</w:t>
      </w:r>
      <w:r w:rsidR="00A32280" w:rsidRPr="0016606C">
        <w:rPr>
          <w:rFonts w:hint="cs"/>
          <w:rtl/>
        </w:rPr>
        <w:t>:</w:t>
      </w:r>
      <w:r w:rsidR="00CD3E26" w:rsidRPr="0016606C">
        <w:rPr>
          <w:rFonts w:hint="cs"/>
          <w:rtl/>
        </w:rPr>
        <w:t xml:space="preserve"> </w:t>
      </w:r>
      <w:r w:rsidR="003C28AC" w:rsidRPr="0016606C">
        <w:rPr>
          <w:rStyle w:val="Char9"/>
          <w:rtl/>
        </w:rPr>
        <w:t>«</w:t>
      </w:r>
      <w:r w:rsidR="004B6983" w:rsidRPr="004B6983">
        <w:rPr>
          <w:rStyle w:val="Char9"/>
          <w:rtl/>
        </w:rPr>
        <w:t xml:space="preserve">وَ لَمْ يَبْعَثِ </w:t>
      </w:r>
      <w:r w:rsidR="00DE68AA">
        <w:rPr>
          <w:rStyle w:val="Char9"/>
          <w:rtl/>
        </w:rPr>
        <w:t>اللهُ</w:t>
      </w:r>
      <w:r w:rsidR="004B6983" w:rsidRPr="004B6983">
        <w:rPr>
          <w:rStyle w:val="Char9"/>
          <w:rtl/>
        </w:rPr>
        <w:t xml:space="preserve"> رَسُولًا إِلَّا بِنُبُوَّةِ مُحَمَّدٍ</w:t>
      </w:r>
      <w:r w:rsidR="000B5FD0" w:rsidRPr="000B5FD0">
        <w:rPr>
          <w:rStyle w:val="Char9"/>
          <w:rtl/>
        </w:rPr>
        <w:t xml:space="preserve"> وَ</w:t>
      </w:r>
      <w:r w:rsidR="004B6983" w:rsidRPr="004B6983">
        <w:rPr>
          <w:rStyle w:val="Char9"/>
          <w:rtl/>
        </w:rPr>
        <w:t>وَصِيَّةِ عَلِي‏</w:t>
      </w:r>
      <w:r w:rsidR="004F3F56" w:rsidRPr="0016606C">
        <w:rPr>
          <w:rStyle w:val="Char9"/>
          <w:rtl/>
        </w:rPr>
        <w:t>»</w:t>
      </w:r>
      <w:r w:rsidR="00D40CF8" w:rsidRPr="00D40CF8">
        <w:rPr>
          <w:vertAlign w:val="superscript"/>
          <w:rtl/>
          <w:lang w:bidi="ar-SA"/>
        </w:rPr>
        <w:t>(</w:t>
      </w:r>
      <w:r w:rsidR="00D40CF8" w:rsidRPr="00DF2ADA">
        <w:rPr>
          <w:rStyle w:val="FootnoteReference"/>
          <w:rFonts w:cs="IRLotus"/>
          <w:szCs w:val="28"/>
          <w:rtl/>
          <w:lang w:bidi="ar-SA"/>
        </w:rPr>
        <w:footnoteReference w:id="158"/>
      </w:r>
      <w:r w:rsidR="00D40CF8" w:rsidRPr="00D40CF8">
        <w:rPr>
          <w:rStyle w:val="FootnoteReference"/>
          <w:rFonts w:cs="IRLotus"/>
          <w:szCs w:val="28"/>
          <w:rtl/>
          <w:lang w:bidi="ar-SA"/>
        </w:rPr>
        <w:t>)</w:t>
      </w:r>
      <w:r w:rsidRPr="0016606C">
        <w:rPr>
          <w:rFonts w:hint="cs"/>
          <w:rtl/>
        </w:rPr>
        <w:t>، حال شما بروید آی</w:t>
      </w:r>
      <w:r w:rsidR="007C704B" w:rsidRPr="0016606C">
        <w:rPr>
          <w:rFonts w:hint="cs"/>
          <w:rtl/>
        </w:rPr>
        <w:t>ۀ</w:t>
      </w:r>
      <w:r w:rsidR="00CD3E26" w:rsidRPr="0016606C">
        <w:rPr>
          <w:rFonts w:hint="cs"/>
          <w:rtl/>
        </w:rPr>
        <w:t xml:space="preserve">: </w:t>
      </w:r>
      <w:r w:rsidR="00213441" w:rsidRPr="0016606C">
        <w:rPr>
          <w:rFonts w:ascii="Traditional Arabic" w:hAnsi="Traditional Arabic" w:cs="Traditional Arabic"/>
          <w:rtl/>
        </w:rPr>
        <w:t>﴿</w:t>
      </w:r>
      <w:r w:rsidR="00936440" w:rsidRPr="0016606C">
        <w:rPr>
          <w:rStyle w:val="Char4"/>
          <w:rFonts w:hint="eastAsia"/>
          <w:rtl/>
        </w:rPr>
        <w:t>لَن</w:t>
      </w:r>
      <w:r w:rsidR="00936440" w:rsidRPr="0016606C">
        <w:rPr>
          <w:rStyle w:val="Char4"/>
          <w:rtl/>
        </w:rPr>
        <w:t xml:space="preserve"> </w:t>
      </w:r>
      <w:r w:rsidR="00936440" w:rsidRPr="0016606C">
        <w:rPr>
          <w:rStyle w:val="Char4"/>
          <w:rFonts w:hint="eastAsia"/>
          <w:rtl/>
        </w:rPr>
        <w:t>يَب</w:t>
      </w:r>
      <w:r w:rsidR="00936440" w:rsidRPr="0016606C">
        <w:rPr>
          <w:rStyle w:val="Char4"/>
          <w:rFonts w:hint="cs"/>
          <w:rtl/>
        </w:rPr>
        <w:t>ۡ</w:t>
      </w:r>
      <w:r w:rsidR="00936440" w:rsidRPr="0016606C">
        <w:rPr>
          <w:rStyle w:val="Char4"/>
          <w:rFonts w:hint="eastAsia"/>
          <w:rtl/>
        </w:rPr>
        <w:t>عَثَ</w:t>
      </w:r>
      <w:r w:rsidR="00936440" w:rsidRPr="0016606C">
        <w:rPr>
          <w:rStyle w:val="Char4"/>
          <w:rtl/>
        </w:rPr>
        <w:t xml:space="preserve"> </w:t>
      </w:r>
      <w:r w:rsidR="00936440" w:rsidRPr="0016606C">
        <w:rPr>
          <w:rStyle w:val="Char4"/>
          <w:rFonts w:hint="cs"/>
          <w:rtl/>
        </w:rPr>
        <w:t>ٱ</w:t>
      </w:r>
      <w:r w:rsidR="00936440" w:rsidRPr="0016606C">
        <w:rPr>
          <w:rStyle w:val="Char4"/>
          <w:rFonts w:hint="eastAsia"/>
          <w:rtl/>
        </w:rPr>
        <w:t>للَّهُ</w:t>
      </w:r>
      <w:r w:rsidR="00936440" w:rsidRPr="0016606C">
        <w:rPr>
          <w:rStyle w:val="Char4"/>
          <w:rtl/>
        </w:rPr>
        <w:t xml:space="preserve"> </w:t>
      </w:r>
      <w:r w:rsidR="00936440" w:rsidRPr="0016606C">
        <w:rPr>
          <w:rStyle w:val="Char4"/>
          <w:rFonts w:hint="eastAsia"/>
          <w:rtl/>
        </w:rPr>
        <w:t>مِن</w:t>
      </w:r>
      <w:r w:rsidR="00936440" w:rsidRPr="0016606C">
        <w:rPr>
          <w:rStyle w:val="Char4"/>
          <w:rFonts w:hint="cs"/>
          <w:rtl/>
        </w:rPr>
        <w:t>ۢ</w:t>
      </w:r>
      <w:r w:rsidR="00936440" w:rsidRPr="0016606C">
        <w:rPr>
          <w:rStyle w:val="Char4"/>
          <w:rtl/>
        </w:rPr>
        <w:t xml:space="preserve"> </w:t>
      </w:r>
      <w:r w:rsidR="00936440" w:rsidRPr="0016606C">
        <w:rPr>
          <w:rStyle w:val="Char4"/>
          <w:rFonts w:hint="eastAsia"/>
          <w:rtl/>
        </w:rPr>
        <w:t>بَع</w:t>
      </w:r>
      <w:r w:rsidR="00936440" w:rsidRPr="0016606C">
        <w:rPr>
          <w:rStyle w:val="Char4"/>
          <w:rFonts w:hint="cs"/>
          <w:rtl/>
        </w:rPr>
        <w:t>ۡ</w:t>
      </w:r>
      <w:r w:rsidR="00936440" w:rsidRPr="0016606C">
        <w:rPr>
          <w:rStyle w:val="Char4"/>
          <w:rFonts w:hint="eastAsia"/>
          <w:rtl/>
        </w:rPr>
        <w:t>دِهِ</w:t>
      </w:r>
      <w:r w:rsidR="00936440" w:rsidRPr="0016606C">
        <w:rPr>
          <w:rStyle w:val="Char4"/>
          <w:rFonts w:hint="cs"/>
          <w:rtl/>
        </w:rPr>
        <w:t>ۦ</w:t>
      </w:r>
      <w:r w:rsidR="00936440" w:rsidRPr="0016606C">
        <w:rPr>
          <w:rStyle w:val="Char4"/>
          <w:rtl/>
        </w:rPr>
        <w:t xml:space="preserve"> </w:t>
      </w:r>
      <w:r w:rsidR="00936440" w:rsidRPr="0016606C">
        <w:rPr>
          <w:rStyle w:val="Char4"/>
          <w:rFonts w:hint="eastAsia"/>
          <w:rtl/>
        </w:rPr>
        <w:t>رَسُول</w:t>
      </w:r>
      <w:r w:rsidR="00936440" w:rsidRPr="0016606C">
        <w:rPr>
          <w:rStyle w:val="Char4"/>
          <w:rFonts w:hint="cs"/>
          <w:rtl/>
        </w:rPr>
        <w:t>ٗ</w:t>
      </w:r>
      <w:r w:rsidR="00936440" w:rsidRPr="0016606C">
        <w:rPr>
          <w:rStyle w:val="Char4"/>
          <w:rFonts w:hint="eastAsia"/>
          <w:rtl/>
        </w:rPr>
        <w:t>ا</w:t>
      </w:r>
      <w:r w:rsidR="00213441" w:rsidRPr="0016606C">
        <w:rPr>
          <w:rFonts w:ascii="Traditional Arabic" w:hAnsi="Traditional Arabic" w:cs="Traditional Arabic"/>
          <w:rtl/>
        </w:rPr>
        <w:t>﴾</w:t>
      </w:r>
      <w:r w:rsidR="00D40CF8" w:rsidRPr="00D40CF8">
        <w:rPr>
          <w:vertAlign w:val="superscript"/>
          <w:rtl/>
        </w:rPr>
        <w:t>(</w:t>
      </w:r>
      <w:r w:rsidR="00D40CF8" w:rsidRPr="00DF2ADA">
        <w:rPr>
          <w:rStyle w:val="FootnoteReference"/>
          <w:rFonts w:ascii="IRLotus" w:hAnsi="IRLotus" w:cs="IRLotus"/>
          <w:sz w:val="28"/>
          <w:szCs w:val="28"/>
          <w:rtl/>
        </w:rPr>
        <w:footnoteReference w:id="159"/>
      </w:r>
      <w:r w:rsidR="00D40CF8" w:rsidRPr="00D40CF8">
        <w:rPr>
          <w:rStyle w:val="FootnoteReference"/>
          <w:rFonts w:ascii="IRLotus" w:hAnsi="IRLotus" w:cs="IRLotus"/>
          <w:sz w:val="28"/>
          <w:szCs w:val="28"/>
          <w:rtl/>
        </w:rPr>
        <w:t>)</w:t>
      </w:r>
      <w:r w:rsidR="00090712" w:rsidRPr="0016606C">
        <w:rPr>
          <w:rStyle w:val="Char5"/>
          <w:rFonts w:hint="cs"/>
          <w:rtl/>
        </w:rPr>
        <w:t xml:space="preserve"> </w:t>
      </w:r>
      <w:r w:rsidRPr="0016606C">
        <w:rPr>
          <w:rFonts w:hint="cs"/>
          <w:sz w:val="26"/>
          <w:rtl/>
        </w:rPr>
        <w:t>را در سور</w:t>
      </w:r>
      <w:r w:rsidR="0033531A">
        <w:rPr>
          <w:rFonts w:hint="cs"/>
          <w:sz w:val="26"/>
          <w:rtl/>
        </w:rPr>
        <w:t>ۀ</w:t>
      </w:r>
      <w:r w:rsidRPr="0016606C">
        <w:rPr>
          <w:rFonts w:hint="cs"/>
          <w:sz w:val="26"/>
          <w:rtl/>
        </w:rPr>
        <w:t xml:space="preserve"> غافر آی</w:t>
      </w:r>
      <w:r w:rsidR="007C704B" w:rsidRPr="0016606C">
        <w:rPr>
          <w:rFonts w:hint="cs"/>
          <w:sz w:val="26"/>
          <w:rtl/>
        </w:rPr>
        <w:t>ۀ</w:t>
      </w:r>
      <w:r w:rsidRPr="0016606C">
        <w:rPr>
          <w:rFonts w:hint="cs"/>
          <w:sz w:val="26"/>
          <w:rtl/>
        </w:rPr>
        <w:t xml:space="preserve"> 34 ملاحظه کنید تا ببنید چگونه این راوی خدانشناس با آی</w:t>
      </w:r>
      <w:r w:rsidR="007C704B" w:rsidRPr="0016606C">
        <w:rPr>
          <w:rFonts w:hint="cs"/>
          <w:sz w:val="26"/>
          <w:rtl/>
        </w:rPr>
        <w:t>ۀ</w:t>
      </w:r>
      <w:r w:rsidRPr="0016606C">
        <w:rPr>
          <w:rFonts w:hint="cs"/>
          <w:sz w:val="26"/>
          <w:rtl/>
        </w:rPr>
        <w:t xml:space="preserve"> قرآن بازی کرده، این آیه را خدا از قول</w:t>
      </w:r>
      <w:r w:rsidR="003C28AC" w:rsidRPr="0016606C">
        <w:rPr>
          <w:rFonts w:hint="cs"/>
          <w:sz w:val="26"/>
          <w:rtl/>
        </w:rPr>
        <w:t xml:space="preserve"> كف</w:t>
      </w:r>
      <w:r w:rsidR="00426DD1" w:rsidRPr="0016606C">
        <w:rPr>
          <w:rFonts w:hint="cs"/>
          <w:sz w:val="26"/>
          <w:rtl/>
        </w:rPr>
        <w:t>ّ</w:t>
      </w:r>
      <w:r w:rsidR="003C28AC" w:rsidRPr="0016606C">
        <w:rPr>
          <w:rFonts w:hint="cs"/>
          <w:sz w:val="26"/>
          <w:rtl/>
        </w:rPr>
        <w:t>ار قوم</w:t>
      </w:r>
      <w:r w:rsidRPr="0016606C">
        <w:rPr>
          <w:rFonts w:hint="cs"/>
          <w:sz w:val="26"/>
          <w:rtl/>
        </w:rPr>
        <w:t xml:space="preserve"> فرعون در مقابل مؤمن آل فرعون نقل کرده، </w:t>
      </w:r>
      <w:r w:rsidR="003C28AC" w:rsidRPr="0016606C">
        <w:rPr>
          <w:rFonts w:hint="cs"/>
          <w:sz w:val="26"/>
          <w:rtl/>
        </w:rPr>
        <w:t xml:space="preserve">در آنجا كه مؤمن آل فرعون </w:t>
      </w:r>
      <w:r w:rsidRPr="0016606C">
        <w:rPr>
          <w:rFonts w:hint="cs"/>
          <w:sz w:val="26"/>
          <w:rtl/>
        </w:rPr>
        <w:t>می‌گوید</w:t>
      </w:r>
      <w:r w:rsidR="00CD3E26" w:rsidRPr="0016606C">
        <w:rPr>
          <w:rFonts w:hint="cs"/>
          <w:sz w:val="26"/>
          <w:rtl/>
        </w:rPr>
        <w:t>:</w:t>
      </w:r>
      <w:r w:rsidR="00936440" w:rsidRPr="0016606C">
        <w:rPr>
          <w:rFonts w:hint="cs"/>
          <w:sz w:val="26"/>
          <w:rtl/>
        </w:rPr>
        <w:t xml:space="preserve"> </w:t>
      </w:r>
      <w:r w:rsidR="002F454E">
        <w:rPr>
          <w:rFonts w:cs="Traditional Arabic"/>
          <w:color w:val="000000"/>
          <w:shd w:val="clear" w:color="auto" w:fill="FFFFFF"/>
          <w:rtl/>
        </w:rPr>
        <w:t>﴿</w:t>
      </w:r>
      <w:r w:rsidR="002F454E">
        <w:rPr>
          <w:rFonts w:cs="KFGQPC Uthmanic Script HAFS" w:hint="cs"/>
          <w:color w:val="000000"/>
          <w:shd w:val="clear" w:color="auto" w:fill="FFFFFF"/>
          <w:rtl/>
        </w:rPr>
        <w:t>وَقَالَ</w:t>
      </w:r>
      <w:r w:rsidR="002F454E">
        <w:rPr>
          <w:rFonts w:cs="KFGQPC Uthmanic Script HAFS"/>
          <w:color w:val="000000"/>
          <w:shd w:val="clear" w:color="auto" w:fill="FFFFFF"/>
          <w:rtl/>
        </w:rPr>
        <w:t xml:space="preserve"> </w:t>
      </w:r>
      <w:r w:rsidR="002F454E">
        <w:rPr>
          <w:rFonts w:cs="KFGQPC Uthmanic Script HAFS" w:hint="cs"/>
          <w:color w:val="000000"/>
          <w:shd w:val="clear" w:color="auto" w:fill="FFFFFF"/>
          <w:rtl/>
        </w:rPr>
        <w:t>ٱلَّذِيٓ</w:t>
      </w:r>
      <w:r w:rsidR="002F454E">
        <w:rPr>
          <w:rFonts w:cs="KFGQPC Uthmanic Script HAFS"/>
          <w:color w:val="000000"/>
          <w:shd w:val="clear" w:color="auto" w:fill="FFFFFF"/>
          <w:rtl/>
        </w:rPr>
        <w:t xml:space="preserve"> </w:t>
      </w:r>
      <w:r w:rsidR="002F454E">
        <w:rPr>
          <w:rFonts w:cs="KFGQPC Uthmanic Script HAFS" w:hint="cs"/>
          <w:color w:val="000000"/>
          <w:shd w:val="clear" w:color="auto" w:fill="FFFFFF"/>
          <w:rtl/>
        </w:rPr>
        <w:t>ءَامَنَ</w:t>
      </w:r>
      <w:r w:rsidR="002F454E">
        <w:rPr>
          <w:rFonts w:cs="KFGQPC Uthmanic Script HAFS"/>
          <w:color w:val="000000"/>
          <w:shd w:val="clear" w:color="auto" w:fill="FFFFFF"/>
          <w:rtl/>
        </w:rPr>
        <w:t xml:space="preserve"> </w:t>
      </w:r>
      <w:r w:rsidR="002F454E">
        <w:rPr>
          <w:rFonts w:cs="KFGQPC Uthmanic Script HAFS" w:hint="cs"/>
          <w:color w:val="000000"/>
          <w:shd w:val="clear" w:color="auto" w:fill="FFFFFF"/>
          <w:rtl/>
        </w:rPr>
        <w:t>يَٰقَوۡمِ</w:t>
      </w:r>
      <w:r w:rsidR="002F454E">
        <w:rPr>
          <w:rFonts w:cs="KFGQPC Uthmanic Script HAFS"/>
          <w:color w:val="000000"/>
          <w:shd w:val="clear" w:color="auto" w:fill="FFFFFF"/>
          <w:rtl/>
        </w:rPr>
        <w:t xml:space="preserve"> </w:t>
      </w:r>
      <w:r w:rsidR="002F454E">
        <w:rPr>
          <w:rFonts w:cs="KFGQPC Uthmanic Script HAFS" w:hint="cs"/>
          <w:color w:val="000000"/>
          <w:shd w:val="clear" w:color="auto" w:fill="FFFFFF"/>
          <w:rtl/>
        </w:rPr>
        <w:t>إِنِّيٓ</w:t>
      </w:r>
      <w:r w:rsidR="002F454E">
        <w:rPr>
          <w:rFonts w:cs="KFGQPC Uthmanic Script HAFS"/>
          <w:color w:val="000000"/>
          <w:shd w:val="clear" w:color="auto" w:fill="FFFFFF"/>
          <w:rtl/>
        </w:rPr>
        <w:t xml:space="preserve"> </w:t>
      </w:r>
      <w:r w:rsidR="002F454E">
        <w:rPr>
          <w:rFonts w:cs="KFGQPC Uthmanic Script HAFS" w:hint="cs"/>
          <w:color w:val="000000"/>
          <w:shd w:val="clear" w:color="auto" w:fill="FFFFFF"/>
          <w:rtl/>
        </w:rPr>
        <w:t>أَخَافُ</w:t>
      </w:r>
      <w:r w:rsidR="002F454E">
        <w:rPr>
          <w:rFonts w:cs="KFGQPC Uthmanic Script HAFS"/>
          <w:color w:val="000000"/>
          <w:shd w:val="clear" w:color="auto" w:fill="FFFFFF"/>
          <w:rtl/>
        </w:rPr>
        <w:t xml:space="preserve"> </w:t>
      </w:r>
      <w:r w:rsidR="002F454E">
        <w:rPr>
          <w:rFonts w:cs="KFGQPC Uthmanic Script HAFS" w:hint="cs"/>
          <w:color w:val="000000"/>
          <w:shd w:val="clear" w:color="auto" w:fill="FFFFFF"/>
          <w:rtl/>
        </w:rPr>
        <w:t>عَلَيۡكُم</w:t>
      </w:r>
      <w:r w:rsidR="002F454E">
        <w:rPr>
          <w:rFonts w:cs="KFGQPC Uthmanic Script HAFS"/>
          <w:color w:val="000000"/>
          <w:shd w:val="clear" w:color="auto" w:fill="FFFFFF"/>
          <w:rtl/>
        </w:rPr>
        <w:t xml:space="preserve"> </w:t>
      </w:r>
      <w:r w:rsidR="002F454E">
        <w:rPr>
          <w:rFonts w:cs="KFGQPC Uthmanic Script HAFS" w:hint="cs"/>
          <w:color w:val="000000"/>
          <w:shd w:val="clear" w:color="auto" w:fill="FFFFFF"/>
          <w:rtl/>
        </w:rPr>
        <w:t>مِّثۡلَ</w:t>
      </w:r>
      <w:r w:rsidR="002F454E">
        <w:rPr>
          <w:rFonts w:cs="KFGQPC Uthmanic Script HAFS"/>
          <w:color w:val="000000"/>
          <w:shd w:val="clear" w:color="auto" w:fill="FFFFFF"/>
          <w:rtl/>
        </w:rPr>
        <w:t xml:space="preserve"> </w:t>
      </w:r>
      <w:r w:rsidR="002F454E">
        <w:rPr>
          <w:rFonts w:cs="KFGQPC Uthmanic Script HAFS" w:hint="cs"/>
          <w:color w:val="000000"/>
          <w:shd w:val="clear" w:color="auto" w:fill="FFFFFF"/>
          <w:rtl/>
        </w:rPr>
        <w:t>يَوۡمِ</w:t>
      </w:r>
      <w:r w:rsidR="002F454E">
        <w:rPr>
          <w:rFonts w:cs="KFGQPC Uthmanic Script HAFS"/>
          <w:color w:val="000000"/>
          <w:shd w:val="clear" w:color="auto" w:fill="FFFFFF"/>
          <w:rtl/>
        </w:rPr>
        <w:t xml:space="preserve"> </w:t>
      </w:r>
      <w:r w:rsidR="002F454E">
        <w:rPr>
          <w:rFonts w:cs="KFGQPC Uthmanic Script HAFS" w:hint="cs"/>
          <w:color w:val="000000"/>
          <w:shd w:val="clear" w:color="auto" w:fill="FFFFFF"/>
          <w:rtl/>
        </w:rPr>
        <w:t>ٱلۡأَحۡزَابِ</w:t>
      </w:r>
      <w:r w:rsidR="002F454E">
        <w:rPr>
          <w:rFonts w:cs="KFGQPC Uthmanic Script HAFS"/>
          <w:color w:val="000000"/>
          <w:shd w:val="clear" w:color="auto" w:fill="FFFFFF"/>
          <w:rtl/>
        </w:rPr>
        <w:t xml:space="preserve">٣٠ </w:t>
      </w:r>
      <w:r w:rsidR="002F454E">
        <w:rPr>
          <w:rFonts w:cs="KFGQPC Uthmanic Script HAFS" w:hint="cs"/>
          <w:color w:val="000000"/>
          <w:shd w:val="clear" w:color="auto" w:fill="FFFFFF"/>
          <w:rtl/>
        </w:rPr>
        <w:t>مِثۡلَ</w:t>
      </w:r>
      <w:r w:rsidR="002F454E">
        <w:rPr>
          <w:rFonts w:cs="KFGQPC Uthmanic Script HAFS"/>
          <w:color w:val="000000"/>
          <w:shd w:val="clear" w:color="auto" w:fill="FFFFFF"/>
          <w:rtl/>
        </w:rPr>
        <w:t xml:space="preserve"> </w:t>
      </w:r>
      <w:r w:rsidR="002F454E">
        <w:rPr>
          <w:rFonts w:cs="KFGQPC Uthmanic Script HAFS" w:hint="cs"/>
          <w:color w:val="000000"/>
          <w:shd w:val="clear" w:color="auto" w:fill="FFFFFF"/>
          <w:rtl/>
        </w:rPr>
        <w:t>دَأۡبِ</w:t>
      </w:r>
      <w:r w:rsidR="002F454E">
        <w:rPr>
          <w:rFonts w:cs="KFGQPC Uthmanic Script HAFS"/>
          <w:color w:val="000000"/>
          <w:shd w:val="clear" w:color="auto" w:fill="FFFFFF"/>
          <w:rtl/>
        </w:rPr>
        <w:t xml:space="preserve"> </w:t>
      </w:r>
      <w:r w:rsidR="002F454E">
        <w:rPr>
          <w:rFonts w:cs="KFGQPC Uthmanic Script HAFS" w:hint="cs"/>
          <w:color w:val="000000"/>
          <w:shd w:val="clear" w:color="auto" w:fill="FFFFFF"/>
          <w:rtl/>
        </w:rPr>
        <w:t>قَوۡمِ</w:t>
      </w:r>
      <w:r w:rsidR="002F454E">
        <w:rPr>
          <w:rFonts w:cs="KFGQPC Uthmanic Script HAFS"/>
          <w:color w:val="000000"/>
          <w:shd w:val="clear" w:color="auto" w:fill="FFFFFF"/>
          <w:rtl/>
        </w:rPr>
        <w:t xml:space="preserve"> </w:t>
      </w:r>
      <w:r w:rsidR="002F454E">
        <w:rPr>
          <w:rFonts w:cs="KFGQPC Uthmanic Script HAFS" w:hint="cs"/>
          <w:color w:val="000000"/>
          <w:shd w:val="clear" w:color="auto" w:fill="FFFFFF"/>
          <w:rtl/>
        </w:rPr>
        <w:t>نُوحٖ</w:t>
      </w:r>
      <w:r w:rsidR="002F454E">
        <w:rPr>
          <w:rFonts w:cs="KFGQPC Uthmanic Script HAFS"/>
          <w:color w:val="000000"/>
          <w:shd w:val="clear" w:color="auto" w:fill="FFFFFF"/>
          <w:rtl/>
        </w:rPr>
        <w:t xml:space="preserve"> </w:t>
      </w:r>
      <w:r w:rsidR="002F454E">
        <w:rPr>
          <w:rFonts w:cs="KFGQPC Uthmanic Script HAFS" w:hint="cs"/>
          <w:color w:val="000000"/>
          <w:shd w:val="clear" w:color="auto" w:fill="FFFFFF"/>
          <w:rtl/>
        </w:rPr>
        <w:t>وَعَادٖ</w:t>
      </w:r>
      <w:r w:rsidR="002F454E">
        <w:rPr>
          <w:rFonts w:cs="KFGQPC Uthmanic Script HAFS"/>
          <w:color w:val="000000"/>
          <w:shd w:val="clear" w:color="auto" w:fill="FFFFFF"/>
          <w:rtl/>
        </w:rPr>
        <w:t xml:space="preserve"> </w:t>
      </w:r>
      <w:r w:rsidR="002F454E">
        <w:rPr>
          <w:rFonts w:cs="KFGQPC Uthmanic Script HAFS" w:hint="cs"/>
          <w:color w:val="000000"/>
          <w:shd w:val="clear" w:color="auto" w:fill="FFFFFF"/>
          <w:rtl/>
        </w:rPr>
        <w:t>وَثَمُودَ</w:t>
      </w:r>
      <w:r w:rsidR="002F454E">
        <w:rPr>
          <w:rFonts w:cs="KFGQPC Uthmanic Script HAFS"/>
          <w:color w:val="000000"/>
          <w:shd w:val="clear" w:color="auto" w:fill="FFFFFF"/>
          <w:rtl/>
        </w:rPr>
        <w:t xml:space="preserve"> </w:t>
      </w:r>
      <w:r w:rsidR="002F454E">
        <w:rPr>
          <w:rFonts w:cs="KFGQPC Uthmanic Script HAFS" w:hint="cs"/>
          <w:color w:val="000000"/>
          <w:shd w:val="clear" w:color="auto" w:fill="FFFFFF"/>
          <w:rtl/>
        </w:rPr>
        <w:t>وَٱلَّذِينَ</w:t>
      </w:r>
      <w:r w:rsidR="002F454E">
        <w:rPr>
          <w:rFonts w:cs="KFGQPC Uthmanic Script HAFS"/>
          <w:color w:val="000000"/>
          <w:shd w:val="clear" w:color="auto" w:fill="FFFFFF"/>
          <w:rtl/>
        </w:rPr>
        <w:t xml:space="preserve"> </w:t>
      </w:r>
      <w:r w:rsidR="002F454E">
        <w:rPr>
          <w:rFonts w:cs="KFGQPC Uthmanic Script HAFS" w:hint="cs"/>
          <w:color w:val="000000"/>
          <w:shd w:val="clear" w:color="auto" w:fill="FFFFFF"/>
          <w:rtl/>
        </w:rPr>
        <w:t>مِنۢ</w:t>
      </w:r>
      <w:r w:rsidR="002F454E">
        <w:rPr>
          <w:rFonts w:cs="KFGQPC Uthmanic Script HAFS"/>
          <w:color w:val="000000"/>
          <w:shd w:val="clear" w:color="auto" w:fill="FFFFFF"/>
          <w:rtl/>
        </w:rPr>
        <w:t xml:space="preserve"> </w:t>
      </w:r>
      <w:r w:rsidR="002F454E">
        <w:rPr>
          <w:rFonts w:cs="KFGQPC Uthmanic Script HAFS" w:hint="cs"/>
          <w:color w:val="000000"/>
          <w:shd w:val="clear" w:color="auto" w:fill="FFFFFF"/>
          <w:rtl/>
        </w:rPr>
        <w:t>بَعۡدِهِمۡۚ</w:t>
      </w:r>
      <w:r w:rsidR="002F454E">
        <w:rPr>
          <w:rFonts w:cs="KFGQPC Uthmanic Script HAFS"/>
          <w:color w:val="000000"/>
          <w:shd w:val="clear" w:color="auto" w:fill="FFFFFF"/>
          <w:rtl/>
        </w:rPr>
        <w:t xml:space="preserve"> </w:t>
      </w:r>
      <w:r w:rsidR="002F454E">
        <w:rPr>
          <w:rFonts w:cs="KFGQPC Uthmanic Script HAFS" w:hint="cs"/>
          <w:color w:val="000000"/>
          <w:shd w:val="clear" w:color="auto" w:fill="FFFFFF"/>
          <w:rtl/>
        </w:rPr>
        <w:t>وَمَا</w:t>
      </w:r>
      <w:r w:rsidR="002F454E">
        <w:rPr>
          <w:rFonts w:cs="KFGQPC Uthmanic Script HAFS"/>
          <w:color w:val="000000"/>
          <w:shd w:val="clear" w:color="auto" w:fill="FFFFFF"/>
          <w:rtl/>
        </w:rPr>
        <w:t xml:space="preserve"> </w:t>
      </w:r>
      <w:r w:rsidR="002F454E">
        <w:rPr>
          <w:rFonts w:cs="KFGQPC Uthmanic Script HAFS" w:hint="cs"/>
          <w:color w:val="000000"/>
          <w:shd w:val="clear" w:color="auto" w:fill="FFFFFF"/>
          <w:rtl/>
        </w:rPr>
        <w:t>ٱللَّهُ</w:t>
      </w:r>
      <w:r w:rsidR="002F454E">
        <w:rPr>
          <w:rFonts w:cs="KFGQPC Uthmanic Script HAFS"/>
          <w:color w:val="000000"/>
          <w:shd w:val="clear" w:color="auto" w:fill="FFFFFF"/>
          <w:rtl/>
        </w:rPr>
        <w:t xml:space="preserve"> </w:t>
      </w:r>
      <w:r w:rsidR="002F454E">
        <w:rPr>
          <w:rFonts w:cs="KFGQPC Uthmanic Script HAFS" w:hint="cs"/>
          <w:color w:val="000000"/>
          <w:shd w:val="clear" w:color="auto" w:fill="FFFFFF"/>
          <w:rtl/>
        </w:rPr>
        <w:t>يُرِيدُ</w:t>
      </w:r>
      <w:r w:rsidR="002F454E">
        <w:rPr>
          <w:rFonts w:cs="KFGQPC Uthmanic Script HAFS"/>
          <w:color w:val="000000"/>
          <w:shd w:val="clear" w:color="auto" w:fill="FFFFFF"/>
          <w:rtl/>
        </w:rPr>
        <w:t xml:space="preserve"> </w:t>
      </w:r>
      <w:r w:rsidR="002F454E">
        <w:rPr>
          <w:rFonts w:cs="KFGQPC Uthmanic Script HAFS" w:hint="cs"/>
          <w:color w:val="000000"/>
          <w:shd w:val="clear" w:color="auto" w:fill="FFFFFF"/>
          <w:rtl/>
        </w:rPr>
        <w:t>ظُلۡمٗا</w:t>
      </w:r>
      <w:r w:rsidR="002F454E">
        <w:rPr>
          <w:rFonts w:cs="KFGQPC Uthmanic Script HAFS"/>
          <w:color w:val="000000"/>
          <w:shd w:val="clear" w:color="auto" w:fill="FFFFFF"/>
          <w:rtl/>
        </w:rPr>
        <w:t xml:space="preserve"> </w:t>
      </w:r>
      <w:r w:rsidR="002F454E">
        <w:rPr>
          <w:rFonts w:cs="KFGQPC Uthmanic Script HAFS" w:hint="cs"/>
          <w:color w:val="000000"/>
          <w:shd w:val="clear" w:color="auto" w:fill="FFFFFF"/>
          <w:rtl/>
        </w:rPr>
        <w:t>لِّلۡعِبَادِ</w:t>
      </w:r>
      <w:r w:rsidR="002F454E">
        <w:rPr>
          <w:rFonts w:cs="KFGQPC Uthmanic Script HAFS"/>
          <w:color w:val="000000"/>
          <w:shd w:val="clear" w:color="auto" w:fill="FFFFFF"/>
          <w:rtl/>
        </w:rPr>
        <w:t xml:space="preserve">٣١ </w:t>
      </w:r>
      <w:r w:rsidR="00936440" w:rsidRPr="0016606C">
        <w:rPr>
          <w:rStyle w:val="Char4"/>
          <w:rFonts w:hint="eastAsia"/>
          <w:rtl/>
        </w:rPr>
        <w:t>وَيَ</w:t>
      </w:r>
      <w:r w:rsidR="00936440" w:rsidRPr="0016606C">
        <w:rPr>
          <w:rStyle w:val="Char4"/>
          <w:rFonts w:hint="cs"/>
          <w:rtl/>
        </w:rPr>
        <w:t>ٰ</w:t>
      </w:r>
      <w:r w:rsidR="00936440" w:rsidRPr="0016606C">
        <w:rPr>
          <w:rStyle w:val="Char4"/>
          <w:rFonts w:hint="eastAsia"/>
          <w:rtl/>
        </w:rPr>
        <w:t>قَو</w:t>
      </w:r>
      <w:r w:rsidR="00936440" w:rsidRPr="0016606C">
        <w:rPr>
          <w:rStyle w:val="Char4"/>
          <w:rFonts w:hint="cs"/>
          <w:rtl/>
        </w:rPr>
        <w:t>ۡ</w:t>
      </w:r>
      <w:r w:rsidR="00936440" w:rsidRPr="0016606C">
        <w:rPr>
          <w:rStyle w:val="Char4"/>
          <w:rFonts w:hint="eastAsia"/>
          <w:rtl/>
        </w:rPr>
        <w:t>مِ</w:t>
      </w:r>
      <w:r w:rsidR="00936440" w:rsidRPr="0016606C">
        <w:rPr>
          <w:rStyle w:val="Char4"/>
          <w:rtl/>
        </w:rPr>
        <w:t xml:space="preserve"> </w:t>
      </w:r>
      <w:r w:rsidR="00936440" w:rsidRPr="0016606C">
        <w:rPr>
          <w:rStyle w:val="Char4"/>
          <w:rFonts w:hint="eastAsia"/>
          <w:rtl/>
        </w:rPr>
        <w:t>إِنِّي</w:t>
      </w:r>
      <w:r w:rsidR="00936440" w:rsidRPr="0016606C">
        <w:rPr>
          <w:rStyle w:val="Char4"/>
          <w:rFonts w:hint="cs"/>
          <w:rtl/>
        </w:rPr>
        <w:t>ٓ</w:t>
      </w:r>
      <w:r w:rsidR="00936440" w:rsidRPr="0016606C">
        <w:rPr>
          <w:rStyle w:val="Char4"/>
          <w:rtl/>
        </w:rPr>
        <w:t xml:space="preserve"> </w:t>
      </w:r>
      <w:r w:rsidR="00936440" w:rsidRPr="0016606C">
        <w:rPr>
          <w:rStyle w:val="Char4"/>
          <w:rFonts w:hint="eastAsia"/>
          <w:rtl/>
        </w:rPr>
        <w:t>أَخَافُ</w:t>
      </w:r>
      <w:r w:rsidR="00936440" w:rsidRPr="0016606C">
        <w:rPr>
          <w:rStyle w:val="Char4"/>
          <w:rtl/>
        </w:rPr>
        <w:t xml:space="preserve"> </w:t>
      </w:r>
      <w:r w:rsidR="00936440" w:rsidRPr="0016606C">
        <w:rPr>
          <w:rStyle w:val="Char4"/>
          <w:rFonts w:hint="eastAsia"/>
          <w:rtl/>
        </w:rPr>
        <w:t>عَلَي</w:t>
      </w:r>
      <w:r w:rsidR="00936440" w:rsidRPr="0016606C">
        <w:rPr>
          <w:rStyle w:val="Char4"/>
          <w:rFonts w:hint="cs"/>
          <w:rtl/>
        </w:rPr>
        <w:t>ۡ</w:t>
      </w:r>
      <w:r w:rsidR="00936440" w:rsidRPr="0016606C">
        <w:rPr>
          <w:rStyle w:val="Char4"/>
          <w:rFonts w:hint="eastAsia"/>
          <w:rtl/>
        </w:rPr>
        <w:t>كُم</w:t>
      </w:r>
      <w:r w:rsidR="00936440" w:rsidRPr="0016606C">
        <w:rPr>
          <w:rStyle w:val="Char4"/>
          <w:rFonts w:hint="cs"/>
          <w:rtl/>
        </w:rPr>
        <w:t>ۡ</w:t>
      </w:r>
      <w:r w:rsidR="00936440" w:rsidRPr="0016606C">
        <w:rPr>
          <w:rStyle w:val="Char4"/>
          <w:rtl/>
        </w:rPr>
        <w:t xml:space="preserve"> </w:t>
      </w:r>
      <w:r w:rsidR="00936440" w:rsidRPr="0016606C">
        <w:rPr>
          <w:rStyle w:val="Char4"/>
          <w:rFonts w:hint="eastAsia"/>
          <w:rtl/>
        </w:rPr>
        <w:t>يَو</w:t>
      </w:r>
      <w:r w:rsidR="00936440" w:rsidRPr="0016606C">
        <w:rPr>
          <w:rStyle w:val="Char4"/>
          <w:rFonts w:hint="cs"/>
          <w:rtl/>
        </w:rPr>
        <w:t>ۡ</w:t>
      </w:r>
      <w:r w:rsidR="00936440" w:rsidRPr="0016606C">
        <w:rPr>
          <w:rStyle w:val="Char4"/>
          <w:rFonts w:hint="eastAsia"/>
          <w:rtl/>
        </w:rPr>
        <w:t>مَ</w:t>
      </w:r>
      <w:r w:rsidR="00936440" w:rsidRPr="0016606C">
        <w:rPr>
          <w:rStyle w:val="Char4"/>
          <w:rtl/>
        </w:rPr>
        <w:t xml:space="preserve"> </w:t>
      </w:r>
      <w:r w:rsidR="00936440" w:rsidRPr="0016606C">
        <w:rPr>
          <w:rStyle w:val="Char4"/>
          <w:rFonts w:hint="cs"/>
          <w:rtl/>
        </w:rPr>
        <w:t>ٱ</w:t>
      </w:r>
      <w:r w:rsidR="00936440" w:rsidRPr="0016606C">
        <w:rPr>
          <w:rStyle w:val="Char4"/>
          <w:rFonts w:hint="eastAsia"/>
          <w:rtl/>
        </w:rPr>
        <w:t>لتَّنَادِ</w:t>
      </w:r>
      <w:r w:rsidR="00936440" w:rsidRPr="0016606C">
        <w:rPr>
          <w:rStyle w:val="Char4"/>
          <w:rtl/>
        </w:rPr>
        <w:t xml:space="preserve"> </w:t>
      </w:r>
      <w:r w:rsidR="00936440" w:rsidRPr="0016606C">
        <w:rPr>
          <w:rStyle w:val="Char4"/>
          <w:rFonts w:hint="cs"/>
          <w:rtl/>
        </w:rPr>
        <w:t>٣٢</w:t>
      </w:r>
      <w:r w:rsidR="00936440" w:rsidRPr="0016606C">
        <w:rPr>
          <w:rStyle w:val="Char4"/>
          <w:rtl/>
        </w:rPr>
        <w:t xml:space="preserve"> </w:t>
      </w:r>
      <w:r w:rsidR="00936440" w:rsidRPr="0016606C">
        <w:rPr>
          <w:rStyle w:val="Char4"/>
          <w:rFonts w:hint="eastAsia"/>
          <w:rtl/>
        </w:rPr>
        <w:t>يَو</w:t>
      </w:r>
      <w:r w:rsidR="00936440" w:rsidRPr="0016606C">
        <w:rPr>
          <w:rStyle w:val="Char4"/>
          <w:rFonts w:hint="cs"/>
          <w:rtl/>
        </w:rPr>
        <w:t>ۡ</w:t>
      </w:r>
      <w:r w:rsidR="00936440" w:rsidRPr="0016606C">
        <w:rPr>
          <w:rStyle w:val="Char4"/>
          <w:rFonts w:hint="eastAsia"/>
          <w:rtl/>
        </w:rPr>
        <w:t>مَ</w:t>
      </w:r>
      <w:r w:rsidR="00936440" w:rsidRPr="0016606C">
        <w:rPr>
          <w:rStyle w:val="Char4"/>
          <w:rtl/>
        </w:rPr>
        <w:t xml:space="preserve"> </w:t>
      </w:r>
      <w:r w:rsidR="00936440" w:rsidRPr="0016606C">
        <w:rPr>
          <w:rStyle w:val="Char4"/>
          <w:rFonts w:hint="eastAsia"/>
          <w:rtl/>
        </w:rPr>
        <w:t>تُوَلُّونَ</w:t>
      </w:r>
      <w:r w:rsidR="00936440" w:rsidRPr="0016606C">
        <w:rPr>
          <w:rStyle w:val="Char4"/>
          <w:rtl/>
        </w:rPr>
        <w:t xml:space="preserve"> </w:t>
      </w:r>
      <w:r w:rsidR="00936440" w:rsidRPr="0016606C">
        <w:rPr>
          <w:rStyle w:val="Char4"/>
          <w:rFonts w:hint="eastAsia"/>
          <w:rtl/>
        </w:rPr>
        <w:t>مُد</w:t>
      </w:r>
      <w:r w:rsidR="00936440" w:rsidRPr="0016606C">
        <w:rPr>
          <w:rStyle w:val="Char4"/>
          <w:rFonts w:hint="cs"/>
          <w:rtl/>
        </w:rPr>
        <w:t>ۡ</w:t>
      </w:r>
      <w:r w:rsidR="00936440" w:rsidRPr="0016606C">
        <w:rPr>
          <w:rStyle w:val="Char4"/>
          <w:rFonts w:hint="eastAsia"/>
          <w:rtl/>
        </w:rPr>
        <w:t>بِرِينَ</w:t>
      </w:r>
      <w:r w:rsidR="00936440" w:rsidRPr="0016606C">
        <w:rPr>
          <w:rStyle w:val="Char4"/>
          <w:rtl/>
        </w:rPr>
        <w:t xml:space="preserve"> </w:t>
      </w:r>
      <w:r w:rsidR="00936440" w:rsidRPr="0016606C">
        <w:rPr>
          <w:rStyle w:val="Char4"/>
          <w:rFonts w:hint="eastAsia"/>
          <w:rtl/>
        </w:rPr>
        <w:t>مَا</w:t>
      </w:r>
      <w:r w:rsidR="00936440" w:rsidRPr="0016606C">
        <w:rPr>
          <w:rStyle w:val="Char4"/>
          <w:rtl/>
        </w:rPr>
        <w:t xml:space="preserve"> </w:t>
      </w:r>
      <w:r w:rsidR="00936440" w:rsidRPr="0016606C">
        <w:rPr>
          <w:rStyle w:val="Char4"/>
          <w:rFonts w:hint="eastAsia"/>
          <w:rtl/>
        </w:rPr>
        <w:t>لَكُم</w:t>
      </w:r>
      <w:r w:rsidR="00936440" w:rsidRPr="0016606C">
        <w:rPr>
          <w:rStyle w:val="Char4"/>
          <w:rtl/>
        </w:rPr>
        <w:t xml:space="preserve"> </w:t>
      </w:r>
      <w:r w:rsidR="00936440" w:rsidRPr="0016606C">
        <w:rPr>
          <w:rStyle w:val="Char4"/>
          <w:rFonts w:hint="eastAsia"/>
          <w:rtl/>
        </w:rPr>
        <w:t>مِّنَ</w:t>
      </w:r>
      <w:r w:rsidR="00936440" w:rsidRPr="0016606C">
        <w:rPr>
          <w:rStyle w:val="Char4"/>
          <w:rtl/>
        </w:rPr>
        <w:t xml:space="preserve"> </w:t>
      </w:r>
      <w:r w:rsidR="00936440" w:rsidRPr="0016606C">
        <w:rPr>
          <w:rStyle w:val="Char4"/>
          <w:rFonts w:hint="cs"/>
          <w:rtl/>
        </w:rPr>
        <w:t>ٱ</w:t>
      </w:r>
      <w:r w:rsidR="00936440" w:rsidRPr="0016606C">
        <w:rPr>
          <w:rStyle w:val="Char4"/>
          <w:rFonts w:hint="eastAsia"/>
          <w:rtl/>
        </w:rPr>
        <w:t>للَّهِ</w:t>
      </w:r>
      <w:r w:rsidR="00936440" w:rsidRPr="0016606C">
        <w:rPr>
          <w:rStyle w:val="Char4"/>
          <w:rtl/>
        </w:rPr>
        <w:t xml:space="preserve"> </w:t>
      </w:r>
      <w:r w:rsidR="00936440" w:rsidRPr="0016606C">
        <w:rPr>
          <w:rStyle w:val="Char4"/>
          <w:rFonts w:hint="eastAsia"/>
          <w:rtl/>
        </w:rPr>
        <w:t>مِن</w:t>
      </w:r>
      <w:r w:rsidR="00936440" w:rsidRPr="0016606C">
        <w:rPr>
          <w:rStyle w:val="Char4"/>
          <w:rFonts w:hint="cs"/>
          <w:rtl/>
        </w:rPr>
        <w:t>ۡ</w:t>
      </w:r>
      <w:r w:rsidR="00936440" w:rsidRPr="0016606C">
        <w:rPr>
          <w:rStyle w:val="Char4"/>
          <w:rtl/>
        </w:rPr>
        <w:t xml:space="preserve"> </w:t>
      </w:r>
      <w:r w:rsidR="00936440" w:rsidRPr="0016606C">
        <w:rPr>
          <w:rStyle w:val="Char4"/>
          <w:rFonts w:hint="eastAsia"/>
          <w:rtl/>
        </w:rPr>
        <w:t>عَاصِم</w:t>
      </w:r>
      <w:r w:rsidR="00936440" w:rsidRPr="0016606C">
        <w:rPr>
          <w:rStyle w:val="Char4"/>
          <w:rFonts w:hint="cs"/>
          <w:rtl/>
        </w:rPr>
        <w:t>ٖۗ</w:t>
      </w:r>
      <w:r w:rsidR="00936440" w:rsidRPr="0016606C">
        <w:rPr>
          <w:rStyle w:val="Char4"/>
          <w:rtl/>
        </w:rPr>
        <w:t xml:space="preserve"> </w:t>
      </w:r>
      <w:r w:rsidR="00936440" w:rsidRPr="0016606C">
        <w:rPr>
          <w:rStyle w:val="Char4"/>
          <w:rFonts w:hint="eastAsia"/>
          <w:rtl/>
        </w:rPr>
        <w:t>وَمَن</w:t>
      </w:r>
      <w:r w:rsidR="00936440" w:rsidRPr="0016606C">
        <w:rPr>
          <w:rStyle w:val="Char4"/>
          <w:rtl/>
        </w:rPr>
        <w:t xml:space="preserve"> </w:t>
      </w:r>
      <w:r w:rsidR="00936440" w:rsidRPr="0016606C">
        <w:rPr>
          <w:rStyle w:val="Char4"/>
          <w:rFonts w:hint="eastAsia"/>
          <w:rtl/>
        </w:rPr>
        <w:t>يُض</w:t>
      </w:r>
      <w:r w:rsidR="00936440" w:rsidRPr="0016606C">
        <w:rPr>
          <w:rStyle w:val="Char4"/>
          <w:rFonts w:hint="cs"/>
          <w:rtl/>
        </w:rPr>
        <w:t>ۡ</w:t>
      </w:r>
      <w:r w:rsidR="00936440" w:rsidRPr="0016606C">
        <w:rPr>
          <w:rStyle w:val="Char4"/>
          <w:rFonts w:hint="eastAsia"/>
          <w:rtl/>
        </w:rPr>
        <w:t>لِلِ</w:t>
      </w:r>
      <w:r w:rsidR="00936440" w:rsidRPr="0016606C">
        <w:rPr>
          <w:rStyle w:val="Char4"/>
          <w:rtl/>
        </w:rPr>
        <w:t xml:space="preserve"> </w:t>
      </w:r>
      <w:r w:rsidR="00936440" w:rsidRPr="0016606C">
        <w:rPr>
          <w:rStyle w:val="Char4"/>
          <w:rFonts w:hint="cs"/>
          <w:rtl/>
        </w:rPr>
        <w:t>ٱ</w:t>
      </w:r>
      <w:r w:rsidR="00936440" w:rsidRPr="0016606C">
        <w:rPr>
          <w:rStyle w:val="Char4"/>
          <w:rFonts w:hint="eastAsia"/>
          <w:rtl/>
        </w:rPr>
        <w:t>للَّهُ</w:t>
      </w:r>
      <w:r w:rsidR="00936440" w:rsidRPr="0016606C">
        <w:rPr>
          <w:rStyle w:val="Char4"/>
          <w:rtl/>
        </w:rPr>
        <w:t xml:space="preserve"> </w:t>
      </w:r>
      <w:r w:rsidR="00936440" w:rsidRPr="0016606C">
        <w:rPr>
          <w:rStyle w:val="Char4"/>
          <w:rFonts w:hint="eastAsia"/>
          <w:rtl/>
        </w:rPr>
        <w:t>فَمَا</w:t>
      </w:r>
      <w:r w:rsidR="00936440" w:rsidRPr="0016606C">
        <w:rPr>
          <w:rStyle w:val="Char4"/>
          <w:rtl/>
        </w:rPr>
        <w:t xml:space="preserve"> </w:t>
      </w:r>
      <w:r w:rsidR="00936440" w:rsidRPr="0016606C">
        <w:rPr>
          <w:rStyle w:val="Char4"/>
          <w:rFonts w:hint="eastAsia"/>
          <w:rtl/>
        </w:rPr>
        <w:t>لَهُ</w:t>
      </w:r>
      <w:r w:rsidR="00936440" w:rsidRPr="0016606C">
        <w:rPr>
          <w:rStyle w:val="Char4"/>
          <w:rFonts w:hint="cs"/>
          <w:rtl/>
        </w:rPr>
        <w:t>ۥ</w:t>
      </w:r>
      <w:r w:rsidR="00936440" w:rsidRPr="0016606C">
        <w:rPr>
          <w:rStyle w:val="Char4"/>
          <w:rtl/>
        </w:rPr>
        <w:t xml:space="preserve"> </w:t>
      </w:r>
      <w:r w:rsidR="00936440" w:rsidRPr="0016606C">
        <w:rPr>
          <w:rStyle w:val="Char4"/>
          <w:rFonts w:hint="eastAsia"/>
          <w:rtl/>
        </w:rPr>
        <w:t>مِن</w:t>
      </w:r>
      <w:r w:rsidR="00936440" w:rsidRPr="0016606C">
        <w:rPr>
          <w:rStyle w:val="Char4"/>
          <w:rFonts w:hint="cs"/>
          <w:rtl/>
        </w:rPr>
        <w:t>ۡ</w:t>
      </w:r>
      <w:r w:rsidR="00936440" w:rsidRPr="0016606C">
        <w:rPr>
          <w:rStyle w:val="Char4"/>
          <w:rtl/>
        </w:rPr>
        <w:t xml:space="preserve"> </w:t>
      </w:r>
      <w:r w:rsidR="00936440" w:rsidRPr="0016606C">
        <w:rPr>
          <w:rStyle w:val="Char4"/>
          <w:rFonts w:hint="eastAsia"/>
          <w:rtl/>
        </w:rPr>
        <w:t>هَاد</w:t>
      </w:r>
      <w:r w:rsidR="00936440" w:rsidRPr="0016606C">
        <w:rPr>
          <w:rStyle w:val="Char4"/>
          <w:rFonts w:hint="cs"/>
          <w:rtl/>
        </w:rPr>
        <w:t>ٖ</w:t>
      </w:r>
      <w:r w:rsidR="00936440" w:rsidRPr="0016606C">
        <w:rPr>
          <w:rStyle w:val="Char4"/>
          <w:rtl/>
        </w:rPr>
        <w:t xml:space="preserve"> </w:t>
      </w:r>
      <w:r w:rsidR="00936440" w:rsidRPr="0016606C">
        <w:rPr>
          <w:rStyle w:val="Char4"/>
          <w:rFonts w:hint="cs"/>
          <w:rtl/>
        </w:rPr>
        <w:t>٣٣</w:t>
      </w:r>
      <w:r w:rsidR="00936440" w:rsidRPr="0016606C">
        <w:rPr>
          <w:rStyle w:val="Char4"/>
          <w:rtl/>
        </w:rPr>
        <w:t xml:space="preserve"> </w:t>
      </w:r>
      <w:r w:rsidR="00936440" w:rsidRPr="0016606C">
        <w:rPr>
          <w:rStyle w:val="Char4"/>
          <w:rFonts w:hint="eastAsia"/>
          <w:rtl/>
        </w:rPr>
        <w:t>وَلَقَد</w:t>
      </w:r>
      <w:r w:rsidR="00936440" w:rsidRPr="0016606C">
        <w:rPr>
          <w:rStyle w:val="Char4"/>
          <w:rFonts w:hint="cs"/>
          <w:rtl/>
        </w:rPr>
        <w:t>ۡ</w:t>
      </w:r>
      <w:r w:rsidR="00936440" w:rsidRPr="0016606C">
        <w:rPr>
          <w:rStyle w:val="Char4"/>
          <w:rtl/>
        </w:rPr>
        <w:t xml:space="preserve"> </w:t>
      </w:r>
      <w:r w:rsidR="00936440" w:rsidRPr="0016606C">
        <w:rPr>
          <w:rStyle w:val="Char4"/>
          <w:rFonts w:hint="eastAsia"/>
          <w:rtl/>
        </w:rPr>
        <w:t>جَا</w:t>
      </w:r>
      <w:r w:rsidR="00936440" w:rsidRPr="0016606C">
        <w:rPr>
          <w:rStyle w:val="Char4"/>
          <w:rFonts w:hint="cs"/>
          <w:rtl/>
        </w:rPr>
        <w:t>ٓ</w:t>
      </w:r>
      <w:r w:rsidR="00936440" w:rsidRPr="0016606C">
        <w:rPr>
          <w:rStyle w:val="Char4"/>
          <w:rFonts w:hint="eastAsia"/>
          <w:rtl/>
        </w:rPr>
        <w:t>ءَكُم</w:t>
      </w:r>
      <w:r w:rsidR="00936440" w:rsidRPr="0016606C">
        <w:rPr>
          <w:rStyle w:val="Char4"/>
          <w:rFonts w:hint="cs"/>
          <w:rtl/>
        </w:rPr>
        <w:t>ۡ</w:t>
      </w:r>
      <w:r w:rsidR="00936440" w:rsidRPr="0016606C">
        <w:rPr>
          <w:rStyle w:val="Char4"/>
          <w:rtl/>
        </w:rPr>
        <w:t xml:space="preserve"> </w:t>
      </w:r>
      <w:r w:rsidR="00936440" w:rsidRPr="0016606C">
        <w:rPr>
          <w:rStyle w:val="Char4"/>
          <w:rFonts w:hint="eastAsia"/>
          <w:rtl/>
        </w:rPr>
        <w:t>يُوسُفُ</w:t>
      </w:r>
      <w:r w:rsidR="00936440" w:rsidRPr="0016606C">
        <w:rPr>
          <w:rStyle w:val="Char4"/>
          <w:rtl/>
        </w:rPr>
        <w:t xml:space="preserve"> </w:t>
      </w:r>
      <w:r w:rsidR="00936440" w:rsidRPr="0016606C">
        <w:rPr>
          <w:rStyle w:val="Char4"/>
          <w:rFonts w:hint="eastAsia"/>
          <w:rtl/>
        </w:rPr>
        <w:t>مِن</w:t>
      </w:r>
      <w:r w:rsidR="00936440" w:rsidRPr="0016606C">
        <w:rPr>
          <w:rStyle w:val="Char4"/>
          <w:rtl/>
        </w:rPr>
        <w:t xml:space="preserve"> </w:t>
      </w:r>
      <w:r w:rsidR="00936440" w:rsidRPr="0016606C">
        <w:rPr>
          <w:rStyle w:val="Char4"/>
          <w:rFonts w:hint="eastAsia"/>
          <w:rtl/>
        </w:rPr>
        <w:t>قَب</w:t>
      </w:r>
      <w:r w:rsidR="00936440" w:rsidRPr="0016606C">
        <w:rPr>
          <w:rStyle w:val="Char4"/>
          <w:rFonts w:hint="cs"/>
          <w:rtl/>
        </w:rPr>
        <w:t>ۡ</w:t>
      </w:r>
      <w:r w:rsidR="00936440" w:rsidRPr="0016606C">
        <w:rPr>
          <w:rStyle w:val="Char4"/>
          <w:rFonts w:hint="eastAsia"/>
          <w:rtl/>
        </w:rPr>
        <w:t>لُ</w:t>
      </w:r>
      <w:r w:rsidR="00936440" w:rsidRPr="0016606C">
        <w:rPr>
          <w:rStyle w:val="Char4"/>
          <w:rtl/>
        </w:rPr>
        <w:t xml:space="preserve"> </w:t>
      </w:r>
      <w:r w:rsidR="00936440" w:rsidRPr="0016606C">
        <w:rPr>
          <w:rStyle w:val="Char4"/>
          <w:rFonts w:hint="eastAsia"/>
          <w:rtl/>
        </w:rPr>
        <w:t>بِ</w:t>
      </w:r>
      <w:r w:rsidR="00936440" w:rsidRPr="0016606C">
        <w:rPr>
          <w:rStyle w:val="Char4"/>
          <w:rFonts w:hint="cs"/>
          <w:rtl/>
        </w:rPr>
        <w:t>ٱ</w:t>
      </w:r>
      <w:r w:rsidR="00936440" w:rsidRPr="0016606C">
        <w:rPr>
          <w:rStyle w:val="Char4"/>
          <w:rFonts w:hint="eastAsia"/>
          <w:rtl/>
        </w:rPr>
        <w:t>ل</w:t>
      </w:r>
      <w:r w:rsidR="00936440" w:rsidRPr="0016606C">
        <w:rPr>
          <w:rStyle w:val="Char4"/>
          <w:rFonts w:hint="cs"/>
          <w:rtl/>
        </w:rPr>
        <w:t>ۡ</w:t>
      </w:r>
      <w:r w:rsidR="00936440" w:rsidRPr="0016606C">
        <w:rPr>
          <w:rStyle w:val="Char4"/>
          <w:rFonts w:hint="eastAsia"/>
          <w:rtl/>
        </w:rPr>
        <w:t>بَيِّنَ</w:t>
      </w:r>
      <w:r w:rsidR="00936440" w:rsidRPr="0016606C">
        <w:rPr>
          <w:rStyle w:val="Char4"/>
          <w:rFonts w:hint="cs"/>
          <w:rtl/>
        </w:rPr>
        <w:t>ٰ</w:t>
      </w:r>
      <w:r w:rsidR="00936440" w:rsidRPr="0016606C">
        <w:rPr>
          <w:rStyle w:val="Char4"/>
          <w:rFonts w:hint="eastAsia"/>
          <w:rtl/>
        </w:rPr>
        <w:t>تِ</w:t>
      </w:r>
      <w:r w:rsidR="00936440" w:rsidRPr="0016606C">
        <w:rPr>
          <w:rStyle w:val="Char4"/>
          <w:rtl/>
        </w:rPr>
        <w:t xml:space="preserve"> </w:t>
      </w:r>
      <w:r w:rsidR="00936440" w:rsidRPr="0016606C">
        <w:rPr>
          <w:rStyle w:val="Char4"/>
          <w:rFonts w:hint="eastAsia"/>
          <w:rtl/>
        </w:rPr>
        <w:t>فَمَا</w:t>
      </w:r>
      <w:r w:rsidR="00936440" w:rsidRPr="0016606C">
        <w:rPr>
          <w:rStyle w:val="Char4"/>
          <w:rtl/>
        </w:rPr>
        <w:t xml:space="preserve"> </w:t>
      </w:r>
      <w:r w:rsidR="00936440" w:rsidRPr="0016606C">
        <w:rPr>
          <w:rStyle w:val="Char4"/>
          <w:rFonts w:hint="eastAsia"/>
          <w:rtl/>
        </w:rPr>
        <w:t>زِل</w:t>
      </w:r>
      <w:r w:rsidR="00936440" w:rsidRPr="0016606C">
        <w:rPr>
          <w:rStyle w:val="Char4"/>
          <w:rFonts w:hint="cs"/>
          <w:rtl/>
        </w:rPr>
        <w:t>ۡ</w:t>
      </w:r>
      <w:r w:rsidR="00936440" w:rsidRPr="0016606C">
        <w:rPr>
          <w:rStyle w:val="Char4"/>
          <w:rFonts w:hint="eastAsia"/>
          <w:rtl/>
        </w:rPr>
        <w:t>تُم</w:t>
      </w:r>
      <w:r w:rsidR="00936440" w:rsidRPr="0016606C">
        <w:rPr>
          <w:rStyle w:val="Char4"/>
          <w:rFonts w:hint="cs"/>
          <w:rtl/>
        </w:rPr>
        <w:t>ۡ</w:t>
      </w:r>
      <w:r w:rsidR="00936440" w:rsidRPr="0016606C">
        <w:rPr>
          <w:rStyle w:val="Char4"/>
          <w:rtl/>
        </w:rPr>
        <w:t xml:space="preserve"> </w:t>
      </w:r>
      <w:r w:rsidR="00936440" w:rsidRPr="0016606C">
        <w:rPr>
          <w:rStyle w:val="Char4"/>
          <w:rFonts w:hint="eastAsia"/>
          <w:rtl/>
        </w:rPr>
        <w:t>فِي</w:t>
      </w:r>
      <w:r w:rsidR="00936440" w:rsidRPr="0016606C">
        <w:rPr>
          <w:rStyle w:val="Char4"/>
          <w:rtl/>
        </w:rPr>
        <w:t xml:space="preserve"> </w:t>
      </w:r>
      <w:r w:rsidR="00936440" w:rsidRPr="0016606C">
        <w:rPr>
          <w:rStyle w:val="Char4"/>
          <w:rFonts w:hint="eastAsia"/>
          <w:rtl/>
        </w:rPr>
        <w:t>شَكّ</w:t>
      </w:r>
      <w:r w:rsidR="00936440" w:rsidRPr="0016606C">
        <w:rPr>
          <w:rStyle w:val="Char4"/>
          <w:rFonts w:hint="cs"/>
          <w:rtl/>
        </w:rPr>
        <w:t>ٖ</w:t>
      </w:r>
      <w:r w:rsidR="00936440" w:rsidRPr="0016606C">
        <w:rPr>
          <w:rStyle w:val="Char4"/>
          <w:rtl/>
        </w:rPr>
        <w:t xml:space="preserve"> </w:t>
      </w:r>
      <w:r w:rsidR="00936440" w:rsidRPr="0016606C">
        <w:rPr>
          <w:rStyle w:val="Char4"/>
          <w:rFonts w:hint="eastAsia"/>
          <w:rtl/>
        </w:rPr>
        <w:t>مِّمَّا</w:t>
      </w:r>
      <w:r w:rsidR="00936440" w:rsidRPr="0016606C">
        <w:rPr>
          <w:rStyle w:val="Char4"/>
          <w:rtl/>
        </w:rPr>
        <w:t xml:space="preserve"> </w:t>
      </w:r>
      <w:r w:rsidR="00936440" w:rsidRPr="0016606C">
        <w:rPr>
          <w:rStyle w:val="Char4"/>
          <w:rFonts w:hint="eastAsia"/>
          <w:rtl/>
        </w:rPr>
        <w:t>جَا</w:t>
      </w:r>
      <w:r w:rsidR="00936440" w:rsidRPr="0016606C">
        <w:rPr>
          <w:rStyle w:val="Char4"/>
          <w:rFonts w:hint="cs"/>
          <w:rtl/>
        </w:rPr>
        <w:t>ٓ</w:t>
      </w:r>
      <w:r w:rsidR="00936440" w:rsidRPr="0016606C">
        <w:rPr>
          <w:rStyle w:val="Char4"/>
          <w:rFonts w:hint="eastAsia"/>
          <w:rtl/>
        </w:rPr>
        <w:t>ءَكُم</w:t>
      </w:r>
      <w:r w:rsidR="00936440" w:rsidRPr="0016606C">
        <w:rPr>
          <w:rStyle w:val="Char4"/>
          <w:rtl/>
        </w:rPr>
        <w:t xml:space="preserve"> </w:t>
      </w:r>
      <w:r w:rsidR="00936440" w:rsidRPr="0016606C">
        <w:rPr>
          <w:rStyle w:val="Char4"/>
          <w:rFonts w:hint="eastAsia"/>
          <w:rtl/>
        </w:rPr>
        <w:t>بِهِ</w:t>
      </w:r>
      <w:r w:rsidR="00936440" w:rsidRPr="0016606C">
        <w:rPr>
          <w:rStyle w:val="Char4"/>
          <w:rFonts w:hint="cs"/>
          <w:rtl/>
        </w:rPr>
        <w:t>ۦۖ</w:t>
      </w:r>
      <w:r w:rsidR="00936440" w:rsidRPr="0016606C">
        <w:rPr>
          <w:rStyle w:val="Char4"/>
          <w:rtl/>
        </w:rPr>
        <w:t xml:space="preserve"> </w:t>
      </w:r>
      <w:r w:rsidR="00936440" w:rsidRPr="0016606C">
        <w:rPr>
          <w:rStyle w:val="Char4"/>
          <w:rFonts w:hint="eastAsia"/>
          <w:rtl/>
        </w:rPr>
        <w:t>حَتَّى</w:t>
      </w:r>
      <w:r w:rsidR="00936440" w:rsidRPr="0016606C">
        <w:rPr>
          <w:rStyle w:val="Char4"/>
          <w:rFonts w:hint="cs"/>
          <w:rtl/>
        </w:rPr>
        <w:t>ٰٓ</w:t>
      </w:r>
      <w:r w:rsidR="00936440" w:rsidRPr="0016606C">
        <w:rPr>
          <w:rStyle w:val="Char4"/>
          <w:rtl/>
        </w:rPr>
        <w:t xml:space="preserve"> </w:t>
      </w:r>
      <w:r w:rsidR="00936440" w:rsidRPr="0016606C">
        <w:rPr>
          <w:rStyle w:val="Char4"/>
          <w:rFonts w:hint="eastAsia"/>
          <w:rtl/>
        </w:rPr>
        <w:t>إِذَا</w:t>
      </w:r>
      <w:r w:rsidR="00936440" w:rsidRPr="0016606C">
        <w:rPr>
          <w:rStyle w:val="Char4"/>
          <w:rtl/>
        </w:rPr>
        <w:t xml:space="preserve"> </w:t>
      </w:r>
      <w:r w:rsidR="00936440" w:rsidRPr="0016606C">
        <w:rPr>
          <w:rStyle w:val="Char4"/>
          <w:rFonts w:hint="eastAsia"/>
          <w:rtl/>
        </w:rPr>
        <w:t>هَلَكَ</w:t>
      </w:r>
      <w:r w:rsidR="00936440" w:rsidRPr="0016606C">
        <w:rPr>
          <w:rStyle w:val="Char4"/>
          <w:rtl/>
        </w:rPr>
        <w:t xml:space="preserve"> </w:t>
      </w:r>
      <w:r w:rsidR="00936440" w:rsidRPr="0016606C">
        <w:rPr>
          <w:rStyle w:val="Char4"/>
          <w:rFonts w:hint="eastAsia"/>
          <w:rtl/>
        </w:rPr>
        <w:t>قُل</w:t>
      </w:r>
      <w:r w:rsidR="00936440" w:rsidRPr="0016606C">
        <w:rPr>
          <w:rStyle w:val="Char4"/>
          <w:rFonts w:hint="cs"/>
          <w:rtl/>
        </w:rPr>
        <w:t>ۡ</w:t>
      </w:r>
      <w:r w:rsidR="00936440" w:rsidRPr="0016606C">
        <w:rPr>
          <w:rStyle w:val="Char4"/>
          <w:rFonts w:hint="eastAsia"/>
          <w:rtl/>
        </w:rPr>
        <w:t>تُم</w:t>
      </w:r>
      <w:r w:rsidR="00936440" w:rsidRPr="0016606C">
        <w:rPr>
          <w:rStyle w:val="Char4"/>
          <w:rFonts w:hint="cs"/>
          <w:rtl/>
        </w:rPr>
        <w:t>ۡ</w:t>
      </w:r>
      <w:r w:rsidR="00936440" w:rsidRPr="0016606C">
        <w:rPr>
          <w:rStyle w:val="Char4"/>
          <w:rtl/>
        </w:rPr>
        <w:t xml:space="preserve"> </w:t>
      </w:r>
      <w:r w:rsidR="00936440" w:rsidRPr="0016606C">
        <w:rPr>
          <w:rStyle w:val="Char4"/>
          <w:rFonts w:hint="eastAsia"/>
          <w:rtl/>
        </w:rPr>
        <w:t>لَن</w:t>
      </w:r>
      <w:r w:rsidR="00936440" w:rsidRPr="0016606C">
        <w:rPr>
          <w:rStyle w:val="Char4"/>
          <w:rtl/>
        </w:rPr>
        <w:t xml:space="preserve"> </w:t>
      </w:r>
      <w:r w:rsidR="00936440" w:rsidRPr="0016606C">
        <w:rPr>
          <w:rStyle w:val="Char4"/>
          <w:rFonts w:hint="eastAsia"/>
          <w:rtl/>
        </w:rPr>
        <w:t>يَب</w:t>
      </w:r>
      <w:r w:rsidR="00936440" w:rsidRPr="0016606C">
        <w:rPr>
          <w:rStyle w:val="Char4"/>
          <w:rFonts w:hint="cs"/>
          <w:rtl/>
        </w:rPr>
        <w:t>ۡ</w:t>
      </w:r>
      <w:r w:rsidR="00936440" w:rsidRPr="0016606C">
        <w:rPr>
          <w:rStyle w:val="Char4"/>
          <w:rFonts w:hint="eastAsia"/>
          <w:rtl/>
        </w:rPr>
        <w:t>عَثَ</w:t>
      </w:r>
      <w:r w:rsidR="00936440" w:rsidRPr="0016606C">
        <w:rPr>
          <w:rStyle w:val="Char4"/>
          <w:rtl/>
        </w:rPr>
        <w:t xml:space="preserve"> </w:t>
      </w:r>
      <w:r w:rsidR="00936440" w:rsidRPr="0016606C">
        <w:rPr>
          <w:rStyle w:val="Char4"/>
          <w:rFonts w:hint="cs"/>
          <w:rtl/>
        </w:rPr>
        <w:t>ٱ</w:t>
      </w:r>
      <w:r w:rsidR="00936440" w:rsidRPr="0016606C">
        <w:rPr>
          <w:rStyle w:val="Char4"/>
          <w:rFonts w:hint="eastAsia"/>
          <w:rtl/>
        </w:rPr>
        <w:t>للَّهُ</w:t>
      </w:r>
      <w:r w:rsidR="00936440" w:rsidRPr="0016606C">
        <w:rPr>
          <w:rStyle w:val="Char4"/>
          <w:rtl/>
        </w:rPr>
        <w:t xml:space="preserve"> </w:t>
      </w:r>
      <w:r w:rsidR="00936440" w:rsidRPr="0016606C">
        <w:rPr>
          <w:rStyle w:val="Char4"/>
          <w:rFonts w:hint="eastAsia"/>
          <w:rtl/>
        </w:rPr>
        <w:t>مِن</w:t>
      </w:r>
      <w:r w:rsidR="00936440" w:rsidRPr="0016606C">
        <w:rPr>
          <w:rStyle w:val="Char4"/>
          <w:rFonts w:hint="cs"/>
          <w:rtl/>
        </w:rPr>
        <w:t>ۢ</w:t>
      </w:r>
      <w:r w:rsidR="00936440" w:rsidRPr="0016606C">
        <w:rPr>
          <w:rStyle w:val="Char4"/>
          <w:rtl/>
        </w:rPr>
        <w:t xml:space="preserve"> </w:t>
      </w:r>
      <w:r w:rsidR="00936440" w:rsidRPr="0016606C">
        <w:rPr>
          <w:rStyle w:val="Char4"/>
          <w:rFonts w:hint="eastAsia"/>
          <w:rtl/>
        </w:rPr>
        <w:t>بَع</w:t>
      </w:r>
      <w:r w:rsidR="00936440" w:rsidRPr="0016606C">
        <w:rPr>
          <w:rStyle w:val="Char4"/>
          <w:rFonts w:hint="cs"/>
          <w:rtl/>
        </w:rPr>
        <w:t>ۡ</w:t>
      </w:r>
      <w:r w:rsidR="00936440" w:rsidRPr="0016606C">
        <w:rPr>
          <w:rStyle w:val="Char4"/>
          <w:rFonts w:hint="eastAsia"/>
          <w:rtl/>
        </w:rPr>
        <w:t>دِهِ</w:t>
      </w:r>
      <w:r w:rsidR="00936440" w:rsidRPr="0016606C">
        <w:rPr>
          <w:rStyle w:val="Char4"/>
          <w:rFonts w:hint="cs"/>
          <w:rtl/>
        </w:rPr>
        <w:t>ۦ</w:t>
      </w:r>
      <w:r w:rsidR="00936440" w:rsidRPr="0016606C">
        <w:rPr>
          <w:rStyle w:val="Char4"/>
          <w:rtl/>
        </w:rPr>
        <w:t xml:space="preserve"> </w:t>
      </w:r>
      <w:r w:rsidR="00936440" w:rsidRPr="0016606C">
        <w:rPr>
          <w:rStyle w:val="Char4"/>
          <w:rFonts w:hint="eastAsia"/>
          <w:rtl/>
        </w:rPr>
        <w:t>رَسُول</w:t>
      </w:r>
      <w:r w:rsidR="00936440" w:rsidRPr="0016606C">
        <w:rPr>
          <w:rStyle w:val="Char4"/>
          <w:rFonts w:hint="cs"/>
          <w:rtl/>
        </w:rPr>
        <w:t>ٗ</w:t>
      </w:r>
      <w:r w:rsidR="00936440" w:rsidRPr="0016606C">
        <w:rPr>
          <w:rStyle w:val="Char4"/>
          <w:rFonts w:hint="eastAsia"/>
          <w:rtl/>
        </w:rPr>
        <w:t>ا</w:t>
      </w:r>
      <w:r w:rsidR="00936440" w:rsidRPr="0016606C">
        <w:rPr>
          <w:rStyle w:val="Char4"/>
          <w:rFonts w:hint="cs"/>
          <w:rtl/>
        </w:rPr>
        <w:t>ۚ</w:t>
      </w:r>
      <w:r w:rsidR="00936440" w:rsidRPr="0016606C">
        <w:rPr>
          <w:rStyle w:val="Char4"/>
          <w:rtl/>
        </w:rPr>
        <w:t xml:space="preserve"> </w:t>
      </w:r>
      <w:r w:rsidR="00936440" w:rsidRPr="0016606C">
        <w:rPr>
          <w:rStyle w:val="Char4"/>
          <w:rFonts w:hint="eastAsia"/>
          <w:rtl/>
        </w:rPr>
        <w:t>كَذَ</w:t>
      </w:r>
      <w:r w:rsidR="00936440" w:rsidRPr="0016606C">
        <w:rPr>
          <w:rStyle w:val="Char4"/>
          <w:rFonts w:hint="cs"/>
          <w:rtl/>
        </w:rPr>
        <w:t>ٰ</w:t>
      </w:r>
      <w:r w:rsidR="00936440" w:rsidRPr="0016606C">
        <w:rPr>
          <w:rStyle w:val="Char4"/>
          <w:rFonts w:hint="eastAsia"/>
          <w:rtl/>
        </w:rPr>
        <w:t>لِكَ</w:t>
      </w:r>
      <w:r w:rsidR="00936440" w:rsidRPr="0016606C">
        <w:rPr>
          <w:rStyle w:val="Char4"/>
          <w:rtl/>
        </w:rPr>
        <w:t xml:space="preserve"> </w:t>
      </w:r>
      <w:r w:rsidR="00936440" w:rsidRPr="0016606C">
        <w:rPr>
          <w:rStyle w:val="Char4"/>
          <w:rFonts w:hint="eastAsia"/>
          <w:rtl/>
        </w:rPr>
        <w:t>يُضِلُّ</w:t>
      </w:r>
      <w:r w:rsidR="00936440" w:rsidRPr="0016606C">
        <w:rPr>
          <w:rStyle w:val="Char4"/>
          <w:rtl/>
        </w:rPr>
        <w:t xml:space="preserve"> </w:t>
      </w:r>
      <w:r w:rsidR="00936440" w:rsidRPr="0016606C">
        <w:rPr>
          <w:rStyle w:val="Char4"/>
          <w:rFonts w:hint="cs"/>
          <w:rtl/>
        </w:rPr>
        <w:t>ٱ</w:t>
      </w:r>
      <w:r w:rsidR="00936440" w:rsidRPr="0016606C">
        <w:rPr>
          <w:rStyle w:val="Char4"/>
          <w:rFonts w:hint="eastAsia"/>
          <w:rtl/>
        </w:rPr>
        <w:t>للَّهُ</w:t>
      </w:r>
      <w:r w:rsidR="00936440" w:rsidRPr="0016606C">
        <w:rPr>
          <w:rStyle w:val="Char4"/>
          <w:rtl/>
        </w:rPr>
        <w:t xml:space="preserve"> </w:t>
      </w:r>
      <w:r w:rsidR="00936440" w:rsidRPr="0016606C">
        <w:rPr>
          <w:rStyle w:val="Char4"/>
          <w:rFonts w:hint="eastAsia"/>
          <w:rtl/>
        </w:rPr>
        <w:t>مَن</w:t>
      </w:r>
      <w:r w:rsidR="00936440" w:rsidRPr="0016606C">
        <w:rPr>
          <w:rStyle w:val="Char4"/>
          <w:rFonts w:hint="cs"/>
          <w:rtl/>
        </w:rPr>
        <w:t>ۡ</w:t>
      </w:r>
      <w:r w:rsidR="00936440" w:rsidRPr="0016606C">
        <w:rPr>
          <w:rStyle w:val="Char4"/>
          <w:rtl/>
        </w:rPr>
        <w:t xml:space="preserve"> </w:t>
      </w:r>
      <w:r w:rsidR="00936440" w:rsidRPr="0016606C">
        <w:rPr>
          <w:rStyle w:val="Char4"/>
          <w:rFonts w:hint="eastAsia"/>
          <w:rtl/>
        </w:rPr>
        <w:t>هُوَ</w:t>
      </w:r>
      <w:r w:rsidR="00936440" w:rsidRPr="0016606C">
        <w:rPr>
          <w:rStyle w:val="Char4"/>
          <w:rtl/>
        </w:rPr>
        <w:t xml:space="preserve"> </w:t>
      </w:r>
      <w:r w:rsidR="00936440" w:rsidRPr="0016606C">
        <w:rPr>
          <w:rStyle w:val="Char4"/>
          <w:rFonts w:hint="eastAsia"/>
          <w:rtl/>
        </w:rPr>
        <w:t>مُس</w:t>
      </w:r>
      <w:r w:rsidR="00936440" w:rsidRPr="0016606C">
        <w:rPr>
          <w:rStyle w:val="Char4"/>
          <w:rFonts w:hint="cs"/>
          <w:rtl/>
        </w:rPr>
        <w:t>ۡ</w:t>
      </w:r>
      <w:r w:rsidR="00936440" w:rsidRPr="0016606C">
        <w:rPr>
          <w:rStyle w:val="Char4"/>
          <w:rFonts w:hint="eastAsia"/>
          <w:rtl/>
        </w:rPr>
        <w:t>رِف</w:t>
      </w:r>
      <w:r w:rsidR="00936440" w:rsidRPr="0016606C">
        <w:rPr>
          <w:rStyle w:val="Char4"/>
          <w:rFonts w:hint="cs"/>
          <w:rtl/>
        </w:rPr>
        <w:t>ٞ</w:t>
      </w:r>
      <w:r w:rsidR="00936440" w:rsidRPr="0016606C">
        <w:rPr>
          <w:rStyle w:val="Char4"/>
          <w:rtl/>
        </w:rPr>
        <w:t xml:space="preserve"> </w:t>
      </w:r>
      <w:r w:rsidR="00936440" w:rsidRPr="0016606C">
        <w:rPr>
          <w:rStyle w:val="Char4"/>
          <w:rFonts w:hint="eastAsia"/>
          <w:rtl/>
        </w:rPr>
        <w:t>مُّر</w:t>
      </w:r>
      <w:r w:rsidR="00936440" w:rsidRPr="0016606C">
        <w:rPr>
          <w:rStyle w:val="Char4"/>
          <w:rFonts w:hint="cs"/>
          <w:rtl/>
        </w:rPr>
        <w:t>ۡ</w:t>
      </w:r>
      <w:r w:rsidR="00936440" w:rsidRPr="0016606C">
        <w:rPr>
          <w:rStyle w:val="Char4"/>
          <w:rFonts w:hint="eastAsia"/>
          <w:rtl/>
        </w:rPr>
        <w:t>تَابٌ</w:t>
      </w:r>
      <w:r w:rsidR="00936440" w:rsidRPr="0016606C">
        <w:rPr>
          <w:rStyle w:val="Char4"/>
          <w:rtl/>
        </w:rPr>
        <w:t xml:space="preserve"> </w:t>
      </w:r>
      <w:r w:rsidR="00936440" w:rsidRPr="0016606C">
        <w:rPr>
          <w:rStyle w:val="Char4"/>
          <w:rFonts w:hint="cs"/>
          <w:rtl/>
        </w:rPr>
        <w:t>٣٤</w:t>
      </w:r>
      <w:r w:rsidR="00213441" w:rsidRPr="0016606C">
        <w:rPr>
          <w:rFonts w:ascii="Traditional Arabic" w:hAnsi="Traditional Arabic" w:cs="Traditional Arabic"/>
          <w:rtl/>
        </w:rPr>
        <w:t>﴾</w:t>
      </w:r>
      <w:r w:rsidR="00936440" w:rsidRPr="0016606C">
        <w:rPr>
          <w:rFonts w:hint="cs"/>
          <w:sz w:val="26"/>
          <w:rtl/>
        </w:rPr>
        <w:t xml:space="preserve"> </w:t>
      </w:r>
      <w:r w:rsidR="00936440" w:rsidRPr="0016606C">
        <w:rPr>
          <w:rStyle w:val="Char5"/>
          <w:rFonts w:hint="cs"/>
          <w:rtl/>
        </w:rPr>
        <w:t>[غافر: 32-34]</w:t>
      </w:r>
      <w:r w:rsidR="00936440" w:rsidRPr="0016606C">
        <w:rPr>
          <w:rFonts w:hint="cs"/>
          <w:sz w:val="26"/>
          <w:rtl/>
        </w:rPr>
        <w:t>.</w:t>
      </w:r>
      <w:r w:rsidRPr="0016606C">
        <w:rPr>
          <w:rFonts w:ascii="Traditional Arabic" w:hAnsi="Traditional Arabic" w:cs="Traditional Arabic"/>
          <w:b/>
          <w:bCs/>
          <w:rtl/>
        </w:rPr>
        <w:t xml:space="preserve"> </w:t>
      </w:r>
      <w:r w:rsidRPr="0016606C">
        <w:rPr>
          <w:rFonts w:hint="cs"/>
          <w:rtl/>
        </w:rPr>
        <w:t>یعنی</w:t>
      </w:r>
      <w:r w:rsidR="00CD3E26" w:rsidRPr="0016606C">
        <w:rPr>
          <w:rFonts w:hint="cs"/>
          <w:rtl/>
        </w:rPr>
        <w:t xml:space="preserve">: </w:t>
      </w:r>
      <w:r w:rsidR="002F454E">
        <w:rPr>
          <w:rFonts w:hint="eastAsia"/>
          <w:rtl/>
        </w:rPr>
        <w:t>«</w:t>
      </w:r>
      <w:r w:rsidRPr="0016606C">
        <w:rPr>
          <w:rFonts w:hint="cs"/>
          <w:rtl/>
        </w:rPr>
        <w:t>مؤمن آل فرعون گفت</w:t>
      </w:r>
      <w:r w:rsidR="00CD3E26" w:rsidRPr="0016606C">
        <w:rPr>
          <w:rFonts w:hint="cs"/>
          <w:rtl/>
        </w:rPr>
        <w:t xml:space="preserve">: </w:t>
      </w:r>
      <w:r w:rsidRPr="0016606C">
        <w:rPr>
          <w:rFonts w:hint="cs"/>
          <w:rtl/>
        </w:rPr>
        <w:t>ای قوم من، من می‌ترسم عذابی بر شما نازل شود مانند روز احزاب، مثل قوم نوح و عاد و ثمود،</w:t>
      </w:r>
      <w:r w:rsidR="00E03EDD">
        <w:rPr>
          <w:rFonts w:hint="cs"/>
          <w:rtl/>
        </w:rPr>
        <w:t xml:space="preserve"> </w:t>
      </w:r>
      <w:r w:rsidR="00E03EDD" w:rsidRPr="00E03EDD">
        <w:rPr>
          <w:rtl/>
        </w:rPr>
        <w:t>کسان</w:t>
      </w:r>
      <w:r w:rsidR="00E03EDD" w:rsidRPr="00E03EDD">
        <w:rPr>
          <w:rFonts w:hint="cs"/>
          <w:rtl/>
        </w:rPr>
        <w:t>ی</w:t>
      </w:r>
      <w:r w:rsidR="00E03EDD" w:rsidRPr="00E03EDD">
        <w:rPr>
          <w:rtl/>
        </w:rPr>
        <w:t xml:space="preserve"> که پس از ا</w:t>
      </w:r>
      <w:r w:rsidR="00E03EDD" w:rsidRPr="00E03EDD">
        <w:rPr>
          <w:rFonts w:hint="cs"/>
          <w:rtl/>
        </w:rPr>
        <w:t>یشان</w:t>
      </w:r>
      <w:r w:rsidR="00E03EDD" w:rsidRPr="00E03EDD">
        <w:rPr>
          <w:rtl/>
        </w:rPr>
        <w:t xml:space="preserve"> بودند. و خدا برا</w:t>
      </w:r>
      <w:r w:rsidR="00E03EDD" w:rsidRPr="00E03EDD">
        <w:rPr>
          <w:rFonts w:hint="cs"/>
          <w:rtl/>
        </w:rPr>
        <w:t>ی</w:t>
      </w:r>
      <w:r w:rsidR="00E03EDD" w:rsidRPr="00E03EDD">
        <w:rPr>
          <w:rtl/>
        </w:rPr>
        <w:t xml:space="preserve"> بندگان اراد</w:t>
      </w:r>
      <w:r w:rsidR="00E03EDD" w:rsidRPr="00E03EDD">
        <w:rPr>
          <w:rFonts w:hint="cs"/>
          <w:rtl/>
        </w:rPr>
        <w:t>ۀ</w:t>
      </w:r>
      <w:r w:rsidR="00E03EDD" w:rsidRPr="00E03EDD">
        <w:rPr>
          <w:rtl/>
        </w:rPr>
        <w:t xml:space="preserve"> ستم نم</w:t>
      </w:r>
      <w:r w:rsidR="00E03EDD" w:rsidRPr="00E03EDD">
        <w:rPr>
          <w:rFonts w:hint="cs"/>
          <w:rtl/>
        </w:rPr>
        <w:t>ی‌کند</w:t>
      </w:r>
      <w:r w:rsidR="00E03EDD">
        <w:rPr>
          <w:rFonts w:hint="cs"/>
          <w:rtl/>
        </w:rPr>
        <w:t>.</w:t>
      </w:r>
      <w:r w:rsidRPr="0016606C">
        <w:rPr>
          <w:rFonts w:hint="cs"/>
          <w:rtl/>
        </w:rPr>
        <w:t xml:space="preserve"> ای قوم من</w:t>
      </w:r>
      <w:r w:rsidR="00E03EDD">
        <w:rPr>
          <w:rFonts w:hint="cs"/>
          <w:rtl/>
        </w:rPr>
        <w:t>،</w:t>
      </w:r>
      <w:r w:rsidRPr="0016606C">
        <w:rPr>
          <w:rFonts w:hint="cs"/>
          <w:rtl/>
        </w:rPr>
        <w:t xml:space="preserve"> می‌ترسم بر شما </w:t>
      </w:r>
      <w:r w:rsidR="007A2765" w:rsidRPr="007A2765">
        <w:rPr>
          <w:rtl/>
        </w:rPr>
        <w:t>از روز</w:t>
      </w:r>
      <w:r w:rsidR="007A2765" w:rsidRPr="007A2765">
        <w:rPr>
          <w:rFonts w:hint="cs"/>
          <w:rtl/>
        </w:rPr>
        <w:t>ی‌که</w:t>
      </w:r>
      <w:r w:rsidR="007A2765" w:rsidRPr="007A2765">
        <w:rPr>
          <w:rtl/>
        </w:rPr>
        <w:t xml:space="preserve"> (مردم) </w:t>
      </w:r>
      <w:r w:rsidR="007A2765" w:rsidRPr="007A2765">
        <w:rPr>
          <w:rFonts w:hint="cs"/>
          <w:rtl/>
        </w:rPr>
        <w:t>یکدیگر</w:t>
      </w:r>
      <w:r w:rsidR="007A2765" w:rsidRPr="007A2765">
        <w:rPr>
          <w:rtl/>
        </w:rPr>
        <w:t xml:space="preserve"> را صدا م</w:t>
      </w:r>
      <w:r w:rsidR="007A2765" w:rsidRPr="007A2765">
        <w:rPr>
          <w:rFonts w:hint="cs"/>
          <w:rtl/>
        </w:rPr>
        <w:t>ی‌زنند،</w:t>
      </w:r>
      <w:r w:rsidR="007A2765" w:rsidRPr="007A2765">
        <w:rPr>
          <w:rtl/>
        </w:rPr>
        <w:t xml:space="preserve"> </w:t>
      </w:r>
      <w:r w:rsidR="007A2765">
        <w:rPr>
          <w:rFonts w:hint="cs"/>
          <w:rtl/>
        </w:rPr>
        <w:t>[</w:t>
      </w:r>
      <w:r w:rsidR="007A2765" w:rsidRPr="007A2765">
        <w:rPr>
          <w:rtl/>
        </w:rPr>
        <w:t>روز ق</w:t>
      </w:r>
      <w:r w:rsidR="007A2765" w:rsidRPr="007A2765">
        <w:rPr>
          <w:rFonts w:hint="cs"/>
          <w:rtl/>
        </w:rPr>
        <w:t>یامت</w:t>
      </w:r>
      <w:r w:rsidR="007A2765">
        <w:rPr>
          <w:rFonts w:hint="cs"/>
          <w:rtl/>
        </w:rPr>
        <w:t>].</w:t>
      </w:r>
      <w:r w:rsidRPr="0016606C">
        <w:rPr>
          <w:rFonts w:hint="cs"/>
          <w:rtl/>
        </w:rPr>
        <w:t xml:space="preserve"> روزی که برای فرار از عذاب پشت کنید و هیچ پناهی شما را از عذاب خدا حفظ نکند، یوسف قبلاً با دلیل‌های روشن آمد و شما همواره در شک بودید تا وفات کرد، چون از دنیا رفت، گفتید</w:t>
      </w:r>
      <w:r w:rsidR="00CD3E26" w:rsidRPr="0016606C">
        <w:rPr>
          <w:rFonts w:hint="cs"/>
          <w:rtl/>
        </w:rPr>
        <w:t xml:space="preserve">: </w:t>
      </w:r>
      <w:r w:rsidRPr="0016606C">
        <w:rPr>
          <w:rFonts w:hint="cs"/>
          <w:rtl/>
        </w:rPr>
        <w:t>خدا پس از او پیغمبری نخواهد فرستاد</w:t>
      </w:r>
      <w:r w:rsidR="00CD3E26" w:rsidRPr="0016606C">
        <w:rPr>
          <w:rFonts w:hint="cs"/>
          <w:rtl/>
        </w:rPr>
        <w:t xml:space="preserve">: </w:t>
      </w:r>
      <w:r w:rsidR="007A2765">
        <w:rPr>
          <w:rFonts w:ascii="Traditional Arabic" w:hAnsi="Traditional Arabic" w:cs="Traditional Arabic"/>
          <w:rtl/>
        </w:rPr>
        <w:t>﴿</w:t>
      </w:r>
      <w:r w:rsidR="00936440" w:rsidRPr="0016606C">
        <w:rPr>
          <w:rStyle w:val="Char4"/>
          <w:rFonts w:hint="eastAsia"/>
          <w:rtl/>
        </w:rPr>
        <w:t>لَن</w:t>
      </w:r>
      <w:r w:rsidR="00936440" w:rsidRPr="0016606C">
        <w:rPr>
          <w:rStyle w:val="Char4"/>
          <w:rtl/>
        </w:rPr>
        <w:t xml:space="preserve"> </w:t>
      </w:r>
      <w:r w:rsidR="00936440" w:rsidRPr="0016606C">
        <w:rPr>
          <w:rStyle w:val="Char4"/>
          <w:rFonts w:hint="eastAsia"/>
          <w:rtl/>
        </w:rPr>
        <w:t>يَب</w:t>
      </w:r>
      <w:r w:rsidR="00936440" w:rsidRPr="0016606C">
        <w:rPr>
          <w:rStyle w:val="Char4"/>
          <w:rFonts w:hint="cs"/>
          <w:rtl/>
        </w:rPr>
        <w:t>ۡ</w:t>
      </w:r>
      <w:r w:rsidR="00936440" w:rsidRPr="0016606C">
        <w:rPr>
          <w:rStyle w:val="Char4"/>
          <w:rFonts w:hint="eastAsia"/>
          <w:rtl/>
        </w:rPr>
        <w:t>عَثَ</w:t>
      </w:r>
      <w:r w:rsidR="00936440" w:rsidRPr="0016606C">
        <w:rPr>
          <w:rStyle w:val="Char4"/>
          <w:rtl/>
        </w:rPr>
        <w:t xml:space="preserve"> </w:t>
      </w:r>
      <w:r w:rsidR="00936440" w:rsidRPr="0016606C">
        <w:rPr>
          <w:rStyle w:val="Char4"/>
          <w:rFonts w:hint="cs"/>
          <w:rtl/>
        </w:rPr>
        <w:t>ٱ</w:t>
      </w:r>
      <w:r w:rsidR="00936440" w:rsidRPr="0016606C">
        <w:rPr>
          <w:rStyle w:val="Char4"/>
          <w:rFonts w:hint="eastAsia"/>
          <w:rtl/>
        </w:rPr>
        <w:t>للَّهُ</w:t>
      </w:r>
      <w:r w:rsidR="00936440" w:rsidRPr="0016606C">
        <w:rPr>
          <w:rStyle w:val="Char4"/>
          <w:rtl/>
        </w:rPr>
        <w:t xml:space="preserve"> </w:t>
      </w:r>
      <w:r w:rsidR="00936440" w:rsidRPr="0016606C">
        <w:rPr>
          <w:rStyle w:val="Char4"/>
          <w:rFonts w:hint="eastAsia"/>
          <w:rtl/>
        </w:rPr>
        <w:t>مِن</w:t>
      </w:r>
      <w:r w:rsidR="00936440" w:rsidRPr="0016606C">
        <w:rPr>
          <w:rStyle w:val="Char4"/>
          <w:rFonts w:hint="cs"/>
          <w:rtl/>
        </w:rPr>
        <w:t>ۢ</w:t>
      </w:r>
      <w:r w:rsidR="00936440" w:rsidRPr="0016606C">
        <w:rPr>
          <w:rStyle w:val="Char4"/>
          <w:rtl/>
        </w:rPr>
        <w:t xml:space="preserve"> </w:t>
      </w:r>
      <w:r w:rsidR="00936440" w:rsidRPr="0016606C">
        <w:rPr>
          <w:rStyle w:val="Char4"/>
          <w:rFonts w:hint="eastAsia"/>
          <w:rtl/>
        </w:rPr>
        <w:t>بَع</w:t>
      </w:r>
      <w:r w:rsidR="00936440" w:rsidRPr="0016606C">
        <w:rPr>
          <w:rStyle w:val="Char4"/>
          <w:rFonts w:hint="cs"/>
          <w:rtl/>
        </w:rPr>
        <w:t>ۡ</w:t>
      </w:r>
      <w:r w:rsidR="00936440" w:rsidRPr="0016606C">
        <w:rPr>
          <w:rStyle w:val="Char4"/>
          <w:rFonts w:hint="eastAsia"/>
          <w:rtl/>
        </w:rPr>
        <w:t>دِهِ</w:t>
      </w:r>
      <w:r w:rsidR="00936440" w:rsidRPr="0016606C">
        <w:rPr>
          <w:rStyle w:val="Char4"/>
          <w:rFonts w:hint="cs"/>
          <w:rtl/>
        </w:rPr>
        <w:t>ۦ</w:t>
      </w:r>
      <w:r w:rsidR="00936440" w:rsidRPr="0016606C">
        <w:rPr>
          <w:rStyle w:val="Char4"/>
          <w:rtl/>
        </w:rPr>
        <w:t xml:space="preserve"> </w:t>
      </w:r>
      <w:r w:rsidR="00936440" w:rsidRPr="0016606C">
        <w:rPr>
          <w:rStyle w:val="Char4"/>
          <w:rFonts w:hint="eastAsia"/>
          <w:rtl/>
        </w:rPr>
        <w:t>رَسُول</w:t>
      </w:r>
      <w:r w:rsidR="00936440" w:rsidRPr="0016606C">
        <w:rPr>
          <w:rStyle w:val="Char4"/>
          <w:rFonts w:hint="cs"/>
          <w:rtl/>
        </w:rPr>
        <w:t>ٗ</w:t>
      </w:r>
      <w:r w:rsidR="00936440" w:rsidRPr="0016606C">
        <w:rPr>
          <w:rStyle w:val="Char4"/>
          <w:rFonts w:hint="eastAsia"/>
          <w:rtl/>
        </w:rPr>
        <w:t>ا</w:t>
      </w:r>
      <w:r w:rsidR="007A2765">
        <w:rPr>
          <w:rFonts w:ascii="Traditional Arabic" w:hAnsi="Traditional Arabic" w:cs="Traditional Arabic"/>
          <w:rtl/>
        </w:rPr>
        <w:t>﴾</w:t>
      </w:r>
      <w:r w:rsidR="007A2765">
        <w:rPr>
          <w:rFonts w:hint="cs"/>
          <w:rtl/>
        </w:rPr>
        <w:t>.</w:t>
      </w:r>
      <w:r w:rsidR="00990882" w:rsidRPr="0016606C">
        <w:rPr>
          <w:rFonts w:hint="cs"/>
          <w:rtl/>
        </w:rPr>
        <w:t xml:space="preserve"> </w:t>
      </w:r>
      <w:r w:rsidRPr="0016606C">
        <w:rPr>
          <w:rFonts w:hint="cs"/>
          <w:rtl/>
        </w:rPr>
        <w:t>خدای تعالی اهل شک و اسراف را اینطور گمراه می‌کند</w:t>
      </w:r>
      <w:r w:rsidR="007A2765">
        <w:rPr>
          <w:rFonts w:hint="eastAsia"/>
          <w:rtl/>
        </w:rPr>
        <w:t>»</w:t>
      </w:r>
      <w:r w:rsidRPr="0016606C">
        <w:rPr>
          <w:rFonts w:hint="cs"/>
          <w:rtl/>
        </w:rPr>
        <w:t xml:space="preserve">. </w:t>
      </w:r>
    </w:p>
    <w:p w:rsidR="008A04FE" w:rsidRPr="0016606C" w:rsidRDefault="008A04FE" w:rsidP="00C249CC">
      <w:pPr>
        <w:pStyle w:val="a2"/>
        <w:rPr>
          <w:rtl/>
        </w:rPr>
      </w:pPr>
      <w:r w:rsidRPr="0016606C">
        <w:rPr>
          <w:rFonts w:hint="cs"/>
          <w:rtl/>
        </w:rPr>
        <w:t>در این آیه</w:t>
      </w:r>
      <w:r w:rsidR="0033531A">
        <w:rPr>
          <w:rFonts w:hint="cs"/>
          <w:rtl/>
        </w:rPr>
        <w:t>،</w:t>
      </w:r>
      <w:r w:rsidRPr="0016606C">
        <w:rPr>
          <w:rFonts w:hint="cs"/>
          <w:rtl/>
        </w:rPr>
        <w:t xml:space="preserve"> قوم کافر فرعون گفتند</w:t>
      </w:r>
      <w:r w:rsidR="00CD3E26" w:rsidRPr="0016606C">
        <w:rPr>
          <w:rFonts w:hint="cs"/>
          <w:rtl/>
        </w:rPr>
        <w:t>:</w:t>
      </w:r>
      <w:r w:rsidR="00935556" w:rsidRPr="0016606C">
        <w:rPr>
          <w:rFonts w:hint="cs"/>
          <w:rtl/>
        </w:rPr>
        <w:t xml:space="preserve"> </w:t>
      </w:r>
      <w:r w:rsidR="00213441" w:rsidRPr="0016606C">
        <w:rPr>
          <w:rFonts w:ascii="Traditional Arabic" w:hAnsi="Traditional Arabic" w:cs="Traditional Arabic"/>
          <w:rtl/>
        </w:rPr>
        <w:t>﴿</w:t>
      </w:r>
      <w:r w:rsidR="00936440" w:rsidRPr="0016606C">
        <w:rPr>
          <w:rStyle w:val="Char4"/>
          <w:rFonts w:hint="eastAsia"/>
          <w:rtl/>
        </w:rPr>
        <w:t>لَن</w:t>
      </w:r>
      <w:r w:rsidR="00936440" w:rsidRPr="0016606C">
        <w:rPr>
          <w:rStyle w:val="Char4"/>
          <w:rtl/>
        </w:rPr>
        <w:t xml:space="preserve"> </w:t>
      </w:r>
      <w:r w:rsidR="00936440" w:rsidRPr="0016606C">
        <w:rPr>
          <w:rStyle w:val="Char4"/>
          <w:rFonts w:hint="eastAsia"/>
          <w:rtl/>
        </w:rPr>
        <w:t>يَب</w:t>
      </w:r>
      <w:r w:rsidR="00936440" w:rsidRPr="0016606C">
        <w:rPr>
          <w:rStyle w:val="Char4"/>
          <w:rFonts w:hint="cs"/>
          <w:rtl/>
        </w:rPr>
        <w:t>ۡ</w:t>
      </w:r>
      <w:r w:rsidR="00936440" w:rsidRPr="0016606C">
        <w:rPr>
          <w:rStyle w:val="Char4"/>
          <w:rFonts w:hint="eastAsia"/>
          <w:rtl/>
        </w:rPr>
        <w:t>عَثَ</w:t>
      </w:r>
      <w:r w:rsidR="00936440" w:rsidRPr="0016606C">
        <w:rPr>
          <w:rStyle w:val="Char4"/>
          <w:rtl/>
        </w:rPr>
        <w:t xml:space="preserve"> </w:t>
      </w:r>
      <w:r w:rsidR="00936440" w:rsidRPr="0016606C">
        <w:rPr>
          <w:rStyle w:val="Char4"/>
          <w:rFonts w:hint="cs"/>
          <w:rtl/>
        </w:rPr>
        <w:t>ٱ</w:t>
      </w:r>
      <w:r w:rsidR="00936440" w:rsidRPr="0016606C">
        <w:rPr>
          <w:rStyle w:val="Char4"/>
          <w:rFonts w:hint="eastAsia"/>
          <w:rtl/>
        </w:rPr>
        <w:t>للَّهُ</w:t>
      </w:r>
      <w:r w:rsidR="00936440" w:rsidRPr="0016606C">
        <w:rPr>
          <w:rStyle w:val="Char4"/>
          <w:rtl/>
        </w:rPr>
        <w:t xml:space="preserve"> </w:t>
      </w:r>
      <w:r w:rsidR="00936440" w:rsidRPr="0016606C">
        <w:rPr>
          <w:rStyle w:val="Char4"/>
          <w:rFonts w:hint="eastAsia"/>
          <w:rtl/>
        </w:rPr>
        <w:t>مِن</w:t>
      </w:r>
      <w:r w:rsidR="00936440" w:rsidRPr="0016606C">
        <w:rPr>
          <w:rStyle w:val="Char4"/>
          <w:rFonts w:hint="cs"/>
          <w:rtl/>
        </w:rPr>
        <w:t>ۢ</w:t>
      </w:r>
      <w:r w:rsidR="00936440" w:rsidRPr="0016606C">
        <w:rPr>
          <w:rStyle w:val="Char4"/>
          <w:rtl/>
        </w:rPr>
        <w:t xml:space="preserve"> </w:t>
      </w:r>
      <w:r w:rsidR="00936440" w:rsidRPr="0016606C">
        <w:rPr>
          <w:rStyle w:val="Char4"/>
          <w:rFonts w:hint="eastAsia"/>
          <w:rtl/>
        </w:rPr>
        <w:t>بَع</w:t>
      </w:r>
      <w:r w:rsidR="00936440" w:rsidRPr="0016606C">
        <w:rPr>
          <w:rStyle w:val="Char4"/>
          <w:rFonts w:hint="cs"/>
          <w:rtl/>
        </w:rPr>
        <w:t>ۡ</w:t>
      </w:r>
      <w:r w:rsidR="00936440" w:rsidRPr="0016606C">
        <w:rPr>
          <w:rStyle w:val="Char4"/>
          <w:rFonts w:hint="eastAsia"/>
          <w:rtl/>
        </w:rPr>
        <w:t>دِهِ</w:t>
      </w:r>
      <w:r w:rsidR="00936440" w:rsidRPr="0016606C">
        <w:rPr>
          <w:rStyle w:val="Char4"/>
          <w:rFonts w:hint="cs"/>
          <w:rtl/>
        </w:rPr>
        <w:t>ۦ</w:t>
      </w:r>
      <w:r w:rsidR="00936440" w:rsidRPr="0016606C">
        <w:rPr>
          <w:rStyle w:val="Char4"/>
          <w:rtl/>
        </w:rPr>
        <w:t xml:space="preserve"> </w:t>
      </w:r>
      <w:r w:rsidR="00936440" w:rsidRPr="0016606C">
        <w:rPr>
          <w:rStyle w:val="Char4"/>
          <w:rFonts w:hint="eastAsia"/>
          <w:rtl/>
        </w:rPr>
        <w:t>رَسُول</w:t>
      </w:r>
      <w:r w:rsidR="00936440" w:rsidRPr="0016606C">
        <w:rPr>
          <w:rStyle w:val="Char4"/>
          <w:rFonts w:hint="cs"/>
          <w:rtl/>
        </w:rPr>
        <w:t>ٗ</w:t>
      </w:r>
      <w:r w:rsidR="00936440" w:rsidRPr="0016606C">
        <w:rPr>
          <w:rStyle w:val="Char4"/>
          <w:rFonts w:hint="eastAsia"/>
          <w:rtl/>
        </w:rPr>
        <w:t>ا</w:t>
      </w:r>
      <w:r w:rsidR="00213441" w:rsidRPr="0016606C">
        <w:rPr>
          <w:rFonts w:ascii="Traditional Arabic" w:hAnsi="Traditional Arabic" w:cs="Traditional Arabic"/>
          <w:rtl/>
        </w:rPr>
        <w:t>﴾</w:t>
      </w:r>
      <w:r w:rsidRPr="0016606C">
        <w:rPr>
          <w:rFonts w:hint="cs"/>
          <w:rtl/>
        </w:rPr>
        <w:t xml:space="preserve">، خدا این گفتار را از ضلالت </w:t>
      </w:r>
      <w:r w:rsidR="004B6983">
        <w:rPr>
          <w:rFonts w:hint="cs"/>
          <w:rtl/>
        </w:rPr>
        <w:t>ایشان شمرده، این جمله را خدا و ا</w:t>
      </w:r>
      <w:r w:rsidRPr="0016606C">
        <w:rPr>
          <w:rFonts w:hint="cs"/>
          <w:rtl/>
        </w:rPr>
        <w:t>نبیاء نگفته‌</w:t>
      </w:r>
      <w:r w:rsidR="004B6983">
        <w:rPr>
          <w:rFonts w:hint="cs"/>
          <w:rtl/>
        </w:rPr>
        <w:t>اند و در کتب ا</w:t>
      </w:r>
      <w:r w:rsidRPr="0016606C">
        <w:rPr>
          <w:rFonts w:hint="cs"/>
          <w:rtl/>
        </w:rPr>
        <w:t>نبیاء نبوده بلکه سخن کف</w:t>
      </w:r>
      <w:r w:rsidR="000F0CC4" w:rsidRPr="0016606C">
        <w:rPr>
          <w:rFonts w:hint="cs"/>
          <w:rtl/>
        </w:rPr>
        <w:t>ّ</w:t>
      </w:r>
      <w:r w:rsidRPr="0016606C">
        <w:rPr>
          <w:rFonts w:hint="cs"/>
          <w:rtl/>
        </w:rPr>
        <w:t>ار است، ولی ر</w:t>
      </w:r>
      <w:r w:rsidR="0058271F" w:rsidRPr="0016606C">
        <w:rPr>
          <w:rFonts w:hint="cs"/>
          <w:rtl/>
        </w:rPr>
        <w:t>ا</w:t>
      </w:r>
      <w:r w:rsidRPr="0016606C">
        <w:rPr>
          <w:rFonts w:hint="cs"/>
          <w:rtl/>
        </w:rPr>
        <w:t>وی</w:t>
      </w:r>
      <w:r w:rsidR="000F0CC4" w:rsidRPr="0016606C">
        <w:rPr>
          <w:rFonts w:hint="cs"/>
          <w:rtl/>
        </w:rPr>
        <w:t>،</w:t>
      </w:r>
      <w:r w:rsidRPr="0016606C">
        <w:rPr>
          <w:rFonts w:hint="cs"/>
          <w:rtl/>
        </w:rPr>
        <w:t xml:space="preserve"> این قول</w:t>
      </w:r>
      <w:r w:rsidR="000F0CC4" w:rsidRPr="0016606C">
        <w:rPr>
          <w:rFonts w:hint="cs"/>
          <w:rtl/>
        </w:rPr>
        <w:t>ِ</w:t>
      </w:r>
      <w:r w:rsidRPr="0016606C">
        <w:rPr>
          <w:rFonts w:hint="cs"/>
          <w:rtl/>
        </w:rPr>
        <w:t xml:space="preserve"> باطل را ب</w:t>
      </w:r>
      <w:r w:rsidR="000F0CC4" w:rsidRPr="0016606C">
        <w:rPr>
          <w:rFonts w:hint="cs"/>
          <w:rtl/>
        </w:rPr>
        <w:t xml:space="preserve">ه </w:t>
      </w:r>
      <w:r w:rsidRPr="0016606C">
        <w:rPr>
          <w:rFonts w:hint="cs"/>
          <w:rtl/>
        </w:rPr>
        <w:t>کتب انبیاء بسته و</w:t>
      </w:r>
      <w:r w:rsidR="004B6983">
        <w:rPr>
          <w:rFonts w:hint="cs"/>
          <w:rtl/>
        </w:rPr>
        <w:t xml:space="preserve"> </w:t>
      </w:r>
      <w:r w:rsidRPr="0016606C">
        <w:rPr>
          <w:rFonts w:hint="cs"/>
          <w:rtl/>
        </w:rPr>
        <w:t>محم</w:t>
      </w:r>
      <w:r w:rsidR="000F0CC4" w:rsidRPr="0016606C">
        <w:rPr>
          <w:rFonts w:hint="cs"/>
          <w:rtl/>
        </w:rPr>
        <w:t>ّ</w:t>
      </w:r>
      <w:r w:rsidRPr="0016606C">
        <w:rPr>
          <w:rFonts w:hint="cs"/>
          <w:rtl/>
        </w:rPr>
        <w:t>د و علی را نیز ضمیم</w:t>
      </w:r>
      <w:r w:rsidR="007C704B" w:rsidRPr="0016606C">
        <w:rPr>
          <w:rFonts w:hint="cs"/>
          <w:rtl/>
        </w:rPr>
        <w:t>ۀ</w:t>
      </w:r>
      <w:r w:rsidRPr="0016606C">
        <w:rPr>
          <w:rFonts w:hint="cs"/>
          <w:rtl/>
        </w:rPr>
        <w:t xml:space="preserve"> این قول نموده و با کتاب خدا بازی کرده،</w:t>
      </w:r>
      <w:r w:rsidRPr="0016606C">
        <w:rPr>
          <w:rtl/>
        </w:rPr>
        <w:t xml:space="preserve"> نعوذ بالله و</w:t>
      </w:r>
      <w:r w:rsidRPr="0016606C">
        <w:rPr>
          <w:rFonts w:ascii="Traditional Arabic" w:hAnsi="Traditional Arabic" w:cs="Traditional Arabic"/>
          <w:b/>
          <w:bCs/>
          <w:rtl/>
        </w:rPr>
        <w:t xml:space="preserve"> </w:t>
      </w:r>
      <w:r w:rsidR="00213441" w:rsidRPr="0016606C">
        <w:rPr>
          <w:rFonts w:ascii="Traditional Arabic" w:hAnsi="Traditional Arabic" w:cs="Traditional Arabic"/>
          <w:rtl/>
        </w:rPr>
        <w:t>﴿</w:t>
      </w:r>
      <w:r w:rsidR="00936440" w:rsidRPr="0016606C">
        <w:rPr>
          <w:rFonts w:ascii="KFGQPC Uthmanic Script HAFS" w:eastAsia="Times New Roman" w:cs="KFGQPC Uthmanic Script HAFS" w:hint="eastAsia"/>
          <w:color w:val="000000"/>
          <w:sz w:val="29"/>
          <w:szCs w:val="29"/>
          <w:rtl/>
        </w:rPr>
        <w:t>مِن</w:t>
      </w:r>
      <w:r w:rsidR="00936440" w:rsidRPr="0016606C">
        <w:rPr>
          <w:rFonts w:ascii="KFGQPC Uthmanic Script HAFS" w:eastAsia="Times New Roman" w:cs="KFGQPC Uthmanic Script HAFS" w:hint="cs"/>
          <w:color w:val="000000"/>
          <w:sz w:val="29"/>
          <w:szCs w:val="29"/>
          <w:rtl/>
        </w:rPr>
        <w:t>ۢ</w:t>
      </w:r>
      <w:r w:rsidR="00936440" w:rsidRPr="0016606C">
        <w:rPr>
          <w:rFonts w:ascii="KFGQPC Uthmanic Script HAFS" w:eastAsia="Times New Roman" w:cs="KFGQPC Uthmanic Script HAFS"/>
          <w:color w:val="000000"/>
          <w:sz w:val="29"/>
          <w:szCs w:val="29"/>
          <w:rtl/>
        </w:rPr>
        <w:t xml:space="preserve"> </w:t>
      </w:r>
      <w:r w:rsidR="00936440" w:rsidRPr="0016606C">
        <w:rPr>
          <w:rFonts w:ascii="KFGQPC Uthmanic Script HAFS" w:eastAsia="Times New Roman" w:cs="KFGQPC Uthmanic Script HAFS" w:hint="eastAsia"/>
          <w:color w:val="000000"/>
          <w:sz w:val="29"/>
          <w:szCs w:val="29"/>
          <w:rtl/>
        </w:rPr>
        <w:t>بَع</w:t>
      </w:r>
      <w:r w:rsidR="00936440" w:rsidRPr="0016606C">
        <w:rPr>
          <w:rFonts w:ascii="KFGQPC Uthmanic Script HAFS" w:eastAsia="Times New Roman" w:cs="KFGQPC Uthmanic Script HAFS" w:hint="cs"/>
          <w:color w:val="000000"/>
          <w:sz w:val="29"/>
          <w:szCs w:val="29"/>
          <w:rtl/>
        </w:rPr>
        <w:t>ۡ</w:t>
      </w:r>
      <w:r w:rsidR="00936440" w:rsidRPr="0016606C">
        <w:rPr>
          <w:rFonts w:ascii="KFGQPC Uthmanic Script HAFS" w:eastAsia="Times New Roman" w:cs="KFGQPC Uthmanic Script HAFS" w:hint="eastAsia"/>
          <w:color w:val="000000"/>
          <w:sz w:val="29"/>
          <w:szCs w:val="29"/>
          <w:rtl/>
        </w:rPr>
        <w:t>دِهِ</w:t>
      </w:r>
      <w:r w:rsidR="00213441" w:rsidRPr="0016606C">
        <w:rPr>
          <w:rFonts w:ascii="Traditional Arabic" w:hAnsi="Traditional Arabic" w:cs="Traditional Arabic"/>
          <w:rtl/>
        </w:rPr>
        <w:t>﴾</w:t>
      </w:r>
      <w:r w:rsidR="000F0CC4" w:rsidRPr="0016606C">
        <w:rPr>
          <w:rFonts w:hint="cs"/>
          <w:rtl/>
        </w:rPr>
        <w:t xml:space="preserve"> را حذ</w:t>
      </w:r>
      <w:r w:rsidRPr="0016606C">
        <w:rPr>
          <w:rFonts w:hint="cs"/>
          <w:rtl/>
        </w:rPr>
        <w:t xml:space="preserve">ف کرده است. </w:t>
      </w:r>
    </w:p>
    <w:p w:rsidR="008A04FE" w:rsidRDefault="008A04FE" w:rsidP="00145798">
      <w:pPr>
        <w:pStyle w:val="a2"/>
        <w:rPr>
          <w:b/>
          <w:bCs/>
          <w:rtl/>
        </w:rPr>
      </w:pPr>
      <w:r w:rsidRPr="0016606C">
        <w:rPr>
          <w:rFonts w:hint="cs"/>
          <w:b/>
          <w:bCs/>
          <w:rtl/>
        </w:rPr>
        <w:t>روایت دو</w:t>
      </w:r>
      <w:r w:rsidR="00A66324" w:rsidRPr="0016606C">
        <w:rPr>
          <w:rFonts w:hint="cs"/>
          <w:b/>
          <w:bCs/>
          <w:rtl/>
        </w:rPr>
        <w:t>ّ</w:t>
      </w:r>
      <w:r w:rsidRPr="0016606C">
        <w:rPr>
          <w:rFonts w:hint="cs"/>
          <w:b/>
          <w:bCs/>
          <w:rtl/>
        </w:rPr>
        <w:t>م</w:t>
      </w:r>
      <w:r w:rsidR="00CD3E26" w:rsidRPr="0016606C">
        <w:rPr>
          <w:rFonts w:hint="cs"/>
          <w:b/>
          <w:bCs/>
          <w:rtl/>
        </w:rPr>
        <w:t xml:space="preserve">: </w:t>
      </w:r>
      <w:r w:rsidRPr="0016606C">
        <w:rPr>
          <w:rFonts w:hint="cs"/>
          <w:rtl/>
        </w:rPr>
        <w:t>کافی از امام باقر روایت کرده که جبرئیل</w:t>
      </w:r>
      <w:r w:rsidR="00905E46">
        <w:rPr>
          <w:rFonts w:hint="cs"/>
          <w:rtl/>
        </w:rPr>
        <w:t xml:space="preserve"> این آیه [یعنی</w:t>
      </w:r>
      <w:r w:rsidRPr="0016606C">
        <w:rPr>
          <w:rFonts w:hint="cs"/>
          <w:rtl/>
        </w:rPr>
        <w:t xml:space="preserve"> آی</w:t>
      </w:r>
      <w:r w:rsidR="00145798">
        <w:rPr>
          <w:rFonts w:hint="cs"/>
          <w:rtl/>
        </w:rPr>
        <w:t>ۀ</w:t>
      </w:r>
      <w:r w:rsidRPr="0016606C">
        <w:rPr>
          <w:rFonts w:hint="cs"/>
          <w:rtl/>
        </w:rPr>
        <w:t xml:space="preserve"> 23 سوره بقر</w:t>
      </w:r>
      <w:r w:rsidR="007C704B" w:rsidRPr="0016606C">
        <w:rPr>
          <w:rFonts w:hint="cs"/>
          <w:rtl/>
        </w:rPr>
        <w:t>ۀ</w:t>
      </w:r>
      <w:r w:rsidR="00905E46">
        <w:rPr>
          <w:rFonts w:hint="cs"/>
          <w:rtl/>
        </w:rPr>
        <w:t>]</w:t>
      </w:r>
      <w:r w:rsidRPr="0016606C">
        <w:rPr>
          <w:rFonts w:hint="cs"/>
          <w:rtl/>
        </w:rPr>
        <w:t xml:space="preserve"> را </w:t>
      </w:r>
      <w:r w:rsidR="00145798">
        <w:rPr>
          <w:rFonts w:hint="cs"/>
          <w:rtl/>
        </w:rPr>
        <w:t xml:space="preserve">بر محمد </w:t>
      </w:r>
      <w:r w:rsidRPr="0016606C">
        <w:rPr>
          <w:rFonts w:hint="cs"/>
          <w:rtl/>
        </w:rPr>
        <w:t>چنین نازل کرد</w:t>
      </w:r>
      <w:r w:rsidR="00CD3E26" w:rsidRPr="0016606C">
        <w:rPr>
          <w:rFonts w:hint="cs"/>
          <w:rtl/>
        </w:rPr>
        <w:t xml:space="preserve">: </w:t>
      </w:r>
    </w:p>
    <w:p w:rsidR="00936440" w:rsidRPr="0016606C" w:rsidRDefault="00145798" w:rsidP="0015318C">
      <w:pPr>
        <w:pStyle w:val="a2"/>
        <w:rPr>
          <w:rFonts w:ascii="Times New Roman" w:hAnsi="Times New Roman" w:cs="B Lotus"/>
          <w:rtl/>
        </w:rPr>
      </w:pPr>
      <w:r w:rsidRPr="0015318C">
        <w:rPr>
          <w:rFonts w:ascii="mylotus" w:hAnsi="mylotus" w:cs="mylotus"/>
          <w:b/>
          <w:bCs/>
          <w:rtl/>
        </w:rPr>
        <w:t xml:space="preserve">«وَإِنْ كُنْتُمْ فِي‏ رَيْبٍ‏ مِمَّا نَزَّلْنا عَلى‏ عَبْدِنا </w:t>
      </w:r>
      <w:r w:rsidRPr="0015318C">
        <w:rPr>
          <w:rFonts w:ascii="mylotus" w:hAnsi="mylotus" w:cs="mylotus"/>
          <w:b/>
          <w:bCs/>
          <w:u w:val="single"/>
          <w:rtl/>
        </w:rPr>
        <w:t xml:space="preserve">فِي </w:t>
      </w:r>
      <w:r w:rsidRPr="0015318C">
        <w:rPr>
          <w:rFonts w:ascii="mylotus" w:hAnsi="mylotus" w:cs="mylotus"/>
          <w:b/>
          <w:bCs/>
          <w:u w:val="single"/>
          <w:rtl/>
          <w:lang w:bidi="ar-SA"/>
        </w:rPr>
        <w:t>عَلِيٍّ</w:t>
      </w:r>
      <w:r w:rsidRPr="0015318C">
        <w:rPr>
          <w:rFonts w:ascii="mylotus" w:hAnsi="mylotus" w:cs="mylotus"/>
          <w:b/>
          <w:bCs/>
          <w:rtl/>
        </w:rPr>
        <w:t xml:space="preserve"> فَأْتُوا بِسُورَةٍ مِنْ مِثْلِه»</w:t>
      </w:r>
      <w:r w:rsidR="00D40CF8" w:rsidRPr="00D40CF8">
        <w:rPr>
          <w:vertAlign w:val="superscript"/>
          <w:rtl/>
          <w:lang w:bidi="ar-SA"/>
        </w:rPr>
        <w:t>(</w:t>
      </w:r>
      <w:r w:rsidR="00D40CF8" w:rsidRPr="00DF2ADA">
        <w:rPr>
          <w:rStyle w:val="FootnoteReference"/>
          <w:rFonts w:cs="IRLotus"/>
          <w:szCs w:val="28"/>
          <w:rtl/>
        </w:rPr>
        <w:footnoteReference w:id="160"/>
      </w:r>
      <w:r w:rsidR="00D40CF8" w:rsidRPr="00D40CF8">
        <w:rPr>
          <w:rStyle w:val="FootnoteReference"/>
          <w:rFonts w:cs="IRLotus"/>
          <w:szCs w:val="28"/>
          <w:rtl/>
        </w:rPr>
        <w:t>)</w:t>
      </w:r>
      <w:r w:rsidR="00990882" w:rsidRPr="0016606C">
        <w:rPr>
          <w:rFonts w:ascii="Times New Roman" w:hAnsi="Times New Roman" w:cs="B Lotus"/>
          <w:rtl/>
        </w:rPr>
        <w:t>.</w:t>
      </w:r>
    </w:p>
    <w:p w:rsidR="008A04FE" w:rsidRPr="0016606C" w:rsidRDefault="008A04FE" w:rsidP="0015318C">
      <w:pPr>
        <w:pStyle w:val="af"/>
        <w:ind w:left="0" w:right="0" w:firstLine="284"/>
        <w:rPr>
          <w:szCs w:val="32"/>
          <w:rtl/>
        </w:rPr>
      </w:pPr>
      <w:r w:rsidRPr="0016606C">
        <w:rPr>
          <w:rFonts w:hint="cs"/>
          <w:rtl/>
        </w:rPr>
        <w:t>یعنی</w:t>
      </w:r>
      <w:r w:rsidR="007A2765">
        <w:rPr>
          <w:rFonts w:hint="cs"/>
          <w:rtl/>
        </w:rPr>
        <w:t>:</w:t>
      </w:r>
      <w:r w:rsidRPr="0016606C">
        <w:rPr>
          <w:rFonts w:hint="cs"/>
          <w:rtl/>
        </w:rPr>
        <w:t xml:space="preserve"> </w:t>
      </w:r>
      <w:r w:rsidR="007A2765">
        <w:rPr>
          <w:rFonts w:hint="eastAsia"/>
          <w:rtl/>
        </w:rPr>
        <w:t>«</w:t>
      </w:r>
      <w:r w:rsidRPr="0016606C">
        <w:rPr>
          <w:rFonts w:hint="cs"/>
          <w:rtl/>
        </w:rPr>
        <w:t>اگر شما در حق علی از آنچه بر بند</w:t>
      </w:r>
      <w:r w:rsidR="009B34AE">
        <w:rPr>
          <w:rFonts w:hint="cs"/>
          <w:rtl/>
        </w:rPr>
        <w:t>ۀ</w:t>
      </w:r>
      <w:r w:rsidRPr="0016606C">
        <w:rPr>
          <w:rFonts w:hint="cs"/>
          <w:rtl/>
        </w:rPr>
        <w:t xml:space="preserve"> خود نازل کردیم در شک و تردید هستید،</w:t>
      </w:r>
      <w:r w:rsidR="0015318C">
        <w:rPr>
          <w:rFonts w:hint="cs"/>
          <w:rtl/>
        </w:rPr>
        <w:t xml:space="preserve"> </w:t>
      </w:r>
      <w:r w:rsidRPr="0016606C">
        <w:rPr>
          <w:rFonts w:hint="cs"/>
          <w:rtl/>
        </w:rPr>
        <w:t>سوره‌ای مانند آن بیاورید».</w:t>
      </w:r>
    </w:p>
    <w:p w:rsidR="008A04FE" w:rsidRPr="0016606C" w:rsidRDefault="008A04FE" w:rsidP="00C249CC">
      <w:pPr>
        <w:pStyle w:val="a2"/>
        <w:rPr>
          <w:rtl/>
        </w:rPr>
      </w:pPr>
      <w:r w:rsidRPr="0016606C">
        <w:rPr>
          <w:rFonts w:hint="cs"/>
          <w:rtl/>
        </w:rPr>
        <w:t>خوانند</w:t>
      </w:r>
      <w:r w:rsidR="007C704B" w:rsidRPr="0016606C">
        <w:rPr>
          <w:rFonts w:hint="cs"/>
          <w:rtl/>
        </w:rPr>
        <w:t>ۀ</w:t>
      </w:r>
      <w:r w:rsidRPr="0016606C">
        <w:rPr>
          <w:rFonts w:hint="cs"/>
          <w:rtl/>
        </w:rPr>
        <w:t xml:space="preserve"> با انصاف ملاحظه کن خدا به کف</w:t>
      </w:r>
      <w:r w:rsidR="008C08AF" w:rsidRPr="0016606C">
        <w:rPr>
          <w:rFonts w:hint="cs"/>
          <w:rtl/>
        </w:rPr>
        <w:t>ّ</w:t>
      </w:r>
      <w:r w:rsidRPr="0016606C">
        <w:rPr>
          <w:rFonts w:hint="cs"/>
          <w:rtl/>
        </w:rPr>
        <w:t>اری که نه رسول خدا</w:t>
      </w:r>
      <w:r w:rsidR="00A87B93" w:rsidRPr="0016606C">
        <w:rPr>
          <w:rFonts w:cs="CTraditional Arabic" w:hint="cs"/>
          <w:rtl/>
        </w:rPr>
        <w:t>ص</w:t>
      </w:r>
      <w:r w:rsidRPr="0016606C">
        <w:rPr>
          <w:rFonts w:hint="cs"/>
          <w:rtl/>
        </w:rPr>
        <w:t xml:space="preserve"> را قبول داشتند نه قرآن را، می‌گوید</w:t>
      </w:r>
      <w:r w:rsidR="00CD3E26" w:rsidRPr="0016606C">
        <w:rPr>
          <w:rFonts w:hint="cs"/>
          <w:rtl/>
        </w:rPr>
        <w:t xml:space="preserve">: </w:t>
      </w:r>
      <w:r w:rsidRPr="0016606C">
        <w:rPr>
          <w:rFonts w:hint="cs"/>
          <w:rtl/>
        </w:rPr>
        <w:t>دربار</w:t>
      </w:r>
      <w:r w:rsidR="008C08AF" w:rsidRPr="0016606C">
        <w:rPr>
          <w:rFonts w:hint="cs"/>
          <w:rtl/>
        </w:rPr>
        <w:t>ۀ</w:t>
      </w:r>
      <w:r w:rsidRPr="0016606C">
        <w:rPr>
          <w:rFonts w:hint="cs"/>
          <w:rtl/>
        </w:rPr>
        <w:t xml:space="preserve"> این قرآن اگر شک دارید، سوره‌ای مثل آن بیاورید و هرگز نخواهید آورد. این چه ربطی به علی دارد</w:t>
      </w:r>
      <w:r w:rsidR="00C12FD6" w:rsidRPr="0016606C">
        <w:rPr>
          <w:rFonts w:hint="cs"/>
          <w:rtl/>
        </w:rPr>
        <w:t>؟!</w:t>
      </w:r>
      <w:r w:rsidRPr="0016606C">
        <w:rPr>
          <w:rFonts w:hint="cs"/>
          <w:rtl/>
        </w:rPr>
        <w:t xml:space="preserve"> باید پرسید آن آیاتی که خدا راجع به علی نازل کرده و ا</w:t>
      </w:r>
      <w:r w:rsidR="00C12FD6" w:rsidRPr="0016606C">
        <w:rPr>
          <w:rFonts w:hint="cs"/>
          <w:rtl/>
        </w:rPr>
        <w:t>ز کف</w:t>
      </w:r>
      <w:r w:rsidR="008C08AF" w:rsidRPr="0016606C">
        <w:rPr>
          <w:rFonts w:hint="cs"/>
          <w:rtl/>
        </w:rPr>
        <w:t>ّ</w:t>
      </w:r>
      <w:r w:rsidR="00C12FD6" w:rsidRPr="0016606C">
        <w:rPr>
          <w:rFonts w:hint="cs"/>
          <w:rtl/>
        </w:rPr>
        <w:t>ار خواسته مانند آن را بیاورن</w:t>
      </w:r>
      <w:r w:rsidRPr="0016606C">
        <w:rPr>
          <w:rFonts w:hint="cs"/>
          <w:rtl/>
        </w:rPr>
        <w:t>د کجاست؟ کف</w:t>
      </w:r>
      <w:r w:rsidR="008C08AF" w:rsidRPr="0016606C">
        <w:rPr>
          <w:rFonts w:hint="cs"/>
          <w:rtl/>
        </w:rPr>
        <w:t>ّ</w:t>
      </w:r>
      <w:r w:rsidRPr="0016606C">
        <w:rPr>
          <w:rFonts w:hint="cs"/>
          <w:rtl/>
        </w:rPr>
        <w:t>ار</w:t>
      </w:r>
      <w:r w:rsidR="008C08AF" w:rsidRPr="0016606C">
        <w:rPr>
          <w:rFonts w:hint="cs"/>
          <w:rtl/>
        </w:rPr>
        <w:t>ی</w:t>
      </w:r>
      <w:r w:rsidRPr="0016606C">
        <w:rPr>
          <w:rFonts w:hint="cs"/>
          <w:rtl/>
        </w:rPr>
        <w:t xml:space="preserve"> که خدا را قبول ندارند چگونه یک سوره دربار</w:t>
      </w:r>
      <w:r w:rsidR="008C08AF" w:rsidRPr="0016606C">
        <w:rPr>
          <w:rFonts w:hint="cs"/>
          <w:rtl/>
        </w:rPr>
        <w:t>ۀ</w:t>
      </w:r>
      <w:r w:rsidRPr="0016606C">
        <w:rPr>
          <w:rFonts w:hint="cs"/>
          <w:rtl/>
        </w:rPr>
        <w:t xml:space="preserve"> علی بیاورند. ب</w:t>
      </w:r>
      <w:r w:rsidR="008C08AF" w:rsidRPr="0016606C">
        <w:rPr>
          <w:rFonts w:hint="cs"/>
          <w:rtl/>
        </w:rPr>
        <w:t xml:space="preserve">ه </w:t>
      </w:r>
      <w:r w:rsidRPr="0016606C">
        <w:rPr>
          <w:rFonts w:hint="cs"/>
          <w:rtl/>
        </w:rPr>
        <w:t>قول شما قرآنی را که کسی ج</w:t>
      </w:r>
      <w:r w:rsidR="008C08AF" w:rsidRPr="0016606C">
        <w:rPr>
          <w:rFonts w:hint="cs"/>
          <w:rtl/>
        </w:rPr>
        <w:t>ُ</w:t>
      </w:r>
      <w:r w:rsidRPr="0016606C">
        <w:rPr>
          <w:rFonts w:hint="cs"/>
          <w:rtl/>
        </w:rPr>
        <w:t>ز امام نمی‌داند چگونه کفار فهمیدند درباره علی نازل شده؟ آیا راوی این روایت عقل و ادراک را نداشته که چنین دروغی جعل کرده و با آی</w:t>
      </w:r>
      <w:r w:rsidR="007C704B" w:rsidRPr="0016606C">
        <w:rPr>
          <w:rFonts w:hint="cs"/>
          <w:rtl/>
        </w:rPr>
        <w:t>ۀ</w:t>
      </w:r>
      <w:r w:rsidRPr="0016606C">
        <w:rPr>
          <w:rFonts w:hint="cs"/>
          <w:rtl/>
        </w:rPr>
        <w:t xml:space="preserve"> قرآن بازی کرده است. </w:t>
      </w:r>
    </w:p>
    <w:p w:rsidR="00297B01" w:rsidRPr="0016606C" w:rsidRDefault="008A04FE" w:rsidP="00867F19">
      <w:pPr>
        <w:pStyle w:val="a2"/>
        <w:rPr>
          <w:rtl/>
        </w:rPr>
      </w:pPr>
      <w:r w:rsidRPr="0016606C">
        <w:rPr>
          <w:rFonts w:ascii="Times New Roman" w:hAnsi="Times New Roman" w:hint="cs"/>
          <w:b/>
          <w:bCs/>
          <w:rtl/>
        </w:rPr>
        <w:t>روایت سوم</w:t>
      </w:r>
      <w:r w:rsidR="00CD3E26" w:rsidRPr="0016606C">
        <w:rPr>
          <w:rFonts w:ascii="Times New Roman" w:hAnsi="Times New Roman" w:hint="cs"/>
          <w:b/>
          <w:bCs/>
          <w:rtl/>
        </w:rPr>
        <w:t xml:space="preserve">: </w:t>
      </w:r>
      <w:r w:rsidRPr="0016606C">
        <w:rPr>
          <w:rFonts w:ascii="Times New Roman" w:hAnsi="Times New Roman" w:hint="cs"/>
          <w:rtl/>
        </w:rPr>
        <w:t>در تفسیر آی</w:t>
      </w:r>
      <w:r w:rsidR="007C704B" w:rsidRPr="0016606C">
        <w:rPr>
          <w:rFonts w:ascii="Times New Roman" w:hAnsi="Times New Roman" w:hint="cs"/>
          <w:rtl/>
        </w:rPr>
        <w:t>ۀ</w:t>
      </w:r>
      <w:r w:rsidRPr="0016606C">
        <w:rPr>
          <w:rFonts w:ascii="Times New Roman" w:hAnsi="Times New Roman" w:hint="cs"/>
          <w:rtl/>
        </w:rPr>
        <w:t xml:space="preserve"> 143 سوره بقره</w:t>
      </w:r>
      <w:r w:rsidR="00CD3E26" w:rsidRPr="0016606C">
        <w:rPr>
          <w:rFonts w:ascii="Times New Roman" w:hAnsi="Times New Roman" w:hint="cs"/>
          <w:rtl/>
        </w:rPr>
        <w:t>:</w:t>
      </w:r>
      <w:r w:rsidR="00936440" w:rsidRPr="0016606C">
        <w:rPr>
          <w:rFonts w:ascii="Times New Roman" w:hAnsi="Times New Roman" w:hint="cs"/>
          <w:rtl/>
        </w:rPr>
        <w:t xml:space="preserve"> </w:t>
      </w:r>
      <w:r w:rsidR="00213441" w:rsidRPr="0016606C">
        <w:rPr>
          <w:rFonts w:ascii="Traditional Arabic" w:hAnsi="Traditional Arabic" w:cs="Traditional Arabic"/>
          <w:rtl/>
        </w:rPr>
        <w:t>﴿</w:t>
      </w:r>
      <w:r w:rsidR="00936440" w:rsidRPr="0016606C">
        <w:rPr>
          <w:rStyle w:val="Char4"/>
          <w:rFonts w:hint="eastAsia"/>
          <w:rtl/>
        </w:rPr>
        <w:t>وَكَذَ</w:t>
      </w:r>
      <w:r w:rsidR="00936440" w:rsidRPr="0016606C">
        <w:rPr>
          <w:rStyle w:val="Char4"/>
          <w:rFonts w:hint="cs"/>
          <w:rtl/>
        </w:rPr>
        <w:t>ٰ</w:t>
      </w:r>
      <w:r w:rsidR="00936440" w:rsidRPr="0016606C">
        <w:rPr>
          <w:rStyle w:val="Char4"/>
          <w:rFonts w:hint="eastAsia"/>
          <w:rtl/>
        </w:rPr>
        <w:t>لِكَ</w:t>
      </w:r>
      <w:r w:rsidR="00936440" w:rsidRPr="0016606C">
        <w:rPr>
          <w:rStyle w:val="Char4"/>
          <w:rtl/>
        </w:rPr>
        <w:t xml:space="preserve"> </w:t>
      </w:r>
      <w:r w:rsidR="00936440" w:rsidRPr="0016606C">
        <w:rPr>
          <w:rStyle w:val="Char4"/>
          <w:rFonts w:hint="eastAsia"/>
          <w:rtl/>
        </w:rPr>
        <w:t>جَعَل</w:t>
      </w:r>
      <w:r w:rsidR="00936440" w:rsidRPr="0016606C">
        <w:rPr>
          <w:rStyle w:val="Char4"/>
          <w:rFonts w:hint="cs"/>
          <w:rtl/>
        </w:rPr>
        <w:t>ۡ</w:t>
      </w:r>
      <w:r w:rsidR="00936440" w:rsidRPr="0016606C">
        <w:rPr>
          <w:rStyle w:val="Char4"/>
          <w:rFonts w:hint="eastAsia"/>
          <w:rtl/>
        </w:rPr>
        <w:t>نَ</w:t>
      </w:r>
      <w:r w:rsidR="00936440" w:rsidRPr="0016606C">
        <w:rPr>
          <w:rStyle w:val="Char4"/>
          <w:rFonts w:hint="cs"/>
          <w:rtl/>
        </w:rPr>
        <w:t>ٰ</w:t>
      </w:r>
      <w:r w:rsidR="00936440" w:rsidRPr="0016606C">
        <w:rPr>
          <w:rStyle w:val="Char4"/>
          <w:rFonts w:hint="eastAsia"/>
          <w:rtl/>
        </w:rPr>
        <w:t>كُم</w:t>
      </w:r>
      <w:r w:rsidR="00936440" w:rsidRPr="0016606C">
        <w:rPr>
          <w:rStyle w:val="Char4"/>
          <w:rFonts w:hint="cs"/>
          <w:rtl/>
        </w:rPr>
        <w:t>ۡ</w:t>
      </w:r>
      <w:r w:rsidR="00936440" w:rsidRPr="0016606C">
        <w:rPr>
          <w:rStyle w:val="Char4"/>
          <w:rtl/>
        </w:rPr>
        <w:t xml:space="preserve"> </w:t>
      </w:r>
      <w:r w:rsidR="00936440" w:rsidRPr="0016606C">
        <w:rPr>
          <w:rStyle w:val="Char4"/>
          <w:rFonts w:hint="eastAsia"/>
          <w:rtl/>
        </w:rPr>
        <w:t>أُمَّة</w:t>
      </w:r>
      <w:r w:rsidR="00936440" w:rsidRPr="0016606C">
        <w:rPr>
          <w:rStyle w:val="Char4"/>
          <w:rFonts w:hint="cs"/>
          <w:rtl/>
        </w:rPr>
        <w:t>ٗ</w:t>
      </w:r>
      <w:r w:rsidR="00936440" w:rsidRPr="0016606C">
        <w:rPr>
          <w:rStyle w:val="Char4"/>
          <w:rtl/>
        </w:rPr>
        <w:t xml:space="preserve"> </w:t>
      </w:r>
      <w:r w:rsidR="00936440" w:rsidRPr="0016606C">
        <w:rPr>
          <w:rStyle w:val="Char4"/>
          <w:rFonts w:hint="eastAsia"/>
          <w:rtl/>
        </w:rPr>
        <w:t>وَسَط</w:t>
      </w:r>
      <w:r w:rsidR="00936440" w:rsidRPr="0016606C">
        <w:rPr>
          <w:rStyle w:val="Char4"/>
          <w:rFonts w:hint="cs"/>
          <w:rtl/>
        </w:rPr>
        <w:t>ٗ</w:t>
      </w:r>
      <w:r w:rsidR="00936440" w:rsidRPr="0016606C">
        <w:rPr>
          <w:rStyle w:val="Char4"/>
          <w:rFonts w:hint="eastAsia"/>
          <w:rtl/>
        </w:rPr>
        <w:t>ا</w:t>
      </w:r>
      <w:r w:rsidR="00936440" w:rsidRPr="0016606C">
        <w:rPr>
          <w:rStyle w:val="Char4"/>
          <w:rtl/>
        </w:rPr>
        <w:t xml:space="preserve"> </w:t>
      </w:r>
      <w:r w:rsidR="00936440" w:rsidRPr="0016606C">
        <w:rPr>
          <w:rStyle w:val="Char4"/>
          <w:rFonts w:hint="eastAsia"/>
          <w:rtl/>
        </w:rPr>
        <w:t>لِّتَكُونُواْ</w:t>
      </w:r>
      <w:r w:rsidR="00936440" w:rsidRPr="0016606C">
        <w:rPr>
          <w:rStyle w:val="Char4"/>
          <w:rtl/>
        </w:rPr>
        <w:t xml:space="preserve"> </w:t>
      </w:r>
      <w:r w:rsidR="00936440" w:rsidRPr="0016606C">
        <w:rPr>
          <w:rStyle w:val="Char4"/>
          <w:rFonts w:hint="eastAsia"/>
          <w:rtl/>
        </w:rPr>
        <w:t>شُهَدَا</w:t>
      </w:r>
      <w:r w:rsidR="00936440" w:rsidRPr="0016606C">
        <w:rPr>
          <w:rStyle w:val="Char4"/>
          <w:rFonts w:hint="cs"/>
          <w:rtl/>
        </w:rPr>
        <w:t>ٓ</w:t>
      </w:r>
      <w:r w:rsidR="00936440" w:rsidRPr="0016606C">
        <w:rPr>
          <w:rStyle w:val="Char4"/>
          <w:rFonts w:hint="eastAsia"/>
          <w:rtl/>
        </w:rPr>
        <w:t>ءَ</w:t>
      </w:r>
      <w:r w:rsidR="00936440" w:rsidRPr="0016606C">
        <w:rPr>
          <w:rStyle w:val="Char4"/>
          <w:rtl/>
        </w:rPr>
        <w:t xml:space="preserve"> </w:t>
      </w:r>
      <w:r w:rsidR="00936440" w:rsidRPr="0016606C">
        <w:rPr>
          <w:rStyle w:val="Char4"/>
          <w:rFonts w:hint="eastAsia"/>
          <w:rtl/>
        </w:rPr>
        <w:t>عَلَى</w:t>
      </w:r>
      <w:r w:rsidR="00936440" w:rsidRPr="0016606C">
        <w:rPr>
          <w:rStyle w:val="Char4"/>
          <w:rtl/>
        </w:rPr>
        <w:t xml:space="preserve"> </w:t>
      </w:r>
      <w:r w:rsidR="00936440" w:rsidRPr="0016606C">
        <w:rPr>
          <w:rStyle w:val="Char4"/>
          <w:rFonts w:hint="cs"/>
          <w:rtl/>
        </w:rPr>
        <w:t>ٱ</w:t>
      </w:r>
      <w:r w:rsidR="00936440" w:rsidRPr="0016606C">
        <w:rPr>
          <w:rStyle w:val="Char4"/>
          <w:rFonts w:hint="eastAsia"/>
          <w:rtl/>
        </w:rPr>
        <w:t>لنَّاسِ</w:t>
      </w:r>
      <w:r w:rsidR="00213441" w:rsidRPr="0016606C">
        <w:rPr>
          <w:rFonts w:ascii="Traditional Arabic" w:hAnsi="Traditional Arabic" w:cs="Traditional Arabic"/>
          <w:rtl/>
        </w:rPr>
        <w:t>﴾</w:t>
      </w:r>
      <w:r w:rsidR="00D40CF8" w:rsidRPr="00D40CF8">
        <w:rPr>
          <w:vertAlign w:val="superscript"/>
          <w:rtl/>
        </w:rPr>
        <w:t>(</w:t>
      </w:r>
      <w:r w:rsidR="00D40CF8" w:rsidRPr="00DF2ADA">
        <w:rPr>
          <w:rStyle w:val="FootnoteReference"/>
          <w:rFonts w:ascii="IRLotus" w:hAnsi="IRLotus" w:cs="IRLotus"/>
          <w:sz w:val="28"/>
          <w:szCs w:val="28"/>
          <w:rtl/>
        </w:rPr>
        <w:footnoteReference w:id="161"/>
      </w:r>
      <w:r w:rsidR="00D40CF8" w:rsidRPr="00D40CF8">
        <w:rPr>
          <w:rStyle w:val="FootnoteReference"/>
          <w:rFonts w:ascii="IRLotus" w:hAnsi="IRLotus" w:cs="IRLotus"/>
          <w:sz w:val="28"/>
          <w:szCs w:val="28"/>
          <w:rtl/>
        </w:rPr>
        <w:t>)</w:t>
      </w:r>
      <w:r w:rsidR="00936440" w:rsidRPr="0016606C">
        <w:rPr>
          <w:rFonts w:ascii="Times New Roman" w:hAnsi="Times New Roman" w:hint="cs"/>
          <w:rtl/>
        </w:rPr>
        <w:t xml:space="preserve"> </w:t>
      </w:r>
      <w:r w:rsidR="00936440" w:rsidRPr="0016606C">
        <w:rPr>
          <w:rStyle w:val="Char5"/>
          <w:rFonts w:hint="cs"/>
          <w:rtl/>
        </w:rPr>
        <w:t>[البقرة: 143]</w:t>
      </w:r>
      <w:r w:rsidR="00936440" w:rsidRPr="0016606C">
        <w:rPr>
          <w:rFonts w:ascii="Times New Roman" w:hAnsi="Times New Roman" w:hint="cs"/>
          <w:rtl/>
        </w:rPr>
        <w:t>.</w:t>
      </w:r>
      <w:r w:rsidR="00CD3E26" w:rsidRPr="0016606C">
        <w:rPr>
          <w:rFonts w:ascii="Times New Roman" w:hAnsi="Times New Roman" w:hint="cs"/>
          <w:rtl/>
        </w:rPr>
        <w:t xml:space="preserve"> </w:t>
      </w:r>
      <w:r w:rsidRPr="0016606C">
        <w:rPr>
          <w:rFonts w:hint="cs"/>
          <w:rtl/>
        </w:rPr>
        <w:t>از امام صادق</w:t>
      </w:r>
      <w:r w:rsidRPr="0016606C">
        <w:rPr>
          <w:rFonts w:hint="cs"/>
        </w:rPr>
        <w:sym w:font="AGA Arabesque" w:char="F075"/>
      </w:r>
      <w:r w:rsidRPr="0016606C">
        <w:rPr>
          <w:rFonts w:hint="cs"/>
          <w:rtl/>
        </w:rPr>
        <w:t xml:space="preserve"> روایت کرده‌اند که فرموده این آیه</w:t>
      </w:r>
      <w:r w:rsidR="00867F19">
        <w:rPr>
          <w:rFonts w:hint="cs"/>
          <w:rtl/>
        </w:rPr>
        <w:t>،</w:t>
      </w:r>
      <w:r w:rsidRPr="0016606C">
        <w:rPr>
          <w:rFonts w:hint="cs"/>
          <w:rtl/>
        </w:rPr>
        <w:t xml:space="preserve"> </w:t>
      </w:r>
      <w:r w:rsidR="005739C7" w:rsidRPr="00867F19">
        <w:rPr>
          <w:rFonts w:ascii="mylotus" w:hAnsi="mylotus" w:cs="mylotus"/>
          <w:b/>
          <w:bCs/>
          <w:rtl/>
        </w:rPr>
        <w:t>«</w:t>
      </w:r>
      <w:r w:rsidR="00867F19" w:rsidRPr="00867F19">
        <w:rPr>
          <w:rFonts w:ascii="mylotus" w:hAnsi="mylotus" w:cs="mylotus"/>
          <w:b/>
          <w:bCs/>
          <w:rtl/>
          <w:lang w:bidi="ar-SA"/>
        </w:rPr>
        <w:t>أَئِمَّةً وَسَطًا</w:t>
      </w:r>
      <w:r w:rsidR="00E569F5" w:rsidRPr="00867F19">
        <w:rPr>
          <w:rFonts w:ascii="mylotus" w:hAnsi="mylotus" w:cs="mylotus"/>
          <w:b/>
          <w:bCs/>
          <w:rtl/>
        </w:rPr>
        <w:t>»</w:t>
      </w:r>
      <w:r w:rsidRPr="0016606C">
        <w:rPr>
          <w:rFonts w:hint="cs"/>
          <w:rtl/>
        </w:rPr>
        <w:t xml:space="preserve"> بوده</w:t>
      </w:r>
      <w:r w:rsidR="00ED1238" w:rsidRPr="0016606C">
        <w:rPr>
          <w:rFonts w:hint="cs"/>
          <w:rtl/>
        </w:rPr>
        <w:t>!</w:t>
      </w:r>
      <w:r w:rsidRPr="0016606C">
        <w:rPr>
          <w:rFonts w:hint="cs"/>
          <w:rtl/>
        </w:rPr>
        <w:t xml:space="preserve"> همچنین آی</w:t>
      </w:r>
      <w:r w:rsidR="00B5495A" w:rsidRPr="0016606C">
        <w:rPr>
          <w:rFonts w:hint="cs"/>
          <w:rtl/>
        </w:rPr>
        <w:t>ۀ</w:t>
      </w:r>
      <w:r w:rsidRPr="0016606C">
        <w:rPr>
          <w:rFonts w:hint="cs"/>
          <w:rtl/>
        </w:rPr>
        <w:t>110 سوره آل عمران</w:t>
      </w:r>
      <w:r w:rsidR="00CD3E26" w:rsidRPr="0016606C">
        <w:rPr>
          <w:rFonts w:hint="cs"/>
          <w:rtl/>
        </w:rPr>
        <w:t>:</w:t>
      </w:r>
      <w:r w:rsidR="00CD3E26" w:rsidRPr="0016606C">
        <w:rPr>
          <w:rFonts w:hint="cs"/>
          <w:sz w:val="20"/>
          <w:szCs w:val="20"/>
          <w:rtl/>
        </w:rPr>
        <w:t xml:space="preserve"> </w:t>
      </w:r>
      <w:r w:rsidR="00213441" w:rsidRPr="0016606C">
        <w:rPr>
          <w:rFonts w:ascii="Traditional Arabic" w:hAnsi="Traditional Arabic" w:cs="Traditional Arabic"/>
          <w:rtl/>
        </w:rPr>
        <w:t>﴿</w:t>
      </w:r>
      <w:r w:rsidR="0096432F" w:rsidRPr="0016606C">
        <w:rPr>
          <w:rStyle w:val="Char4"/>
          <w:rFonts w:hint="eastAsia"/>
          <w:rtl/>
        </w:rPr>
        <w:t>كُنتُم</w:t>
      </w:r>
      <w:r w:rsidR="0096432F" w:rsidRPr="0016606C">
        <w:rPr>
          <w:rStyle w:val="Char4"/>
          <w:rFonts w:hint="cs"/>
          <w:rtl/>
        </w:rPr>
        <w:t>ۡ</w:t>
      </w:r>
      <w:r w:rsidR="0096432F" w:rsidRPr="0016606C">
        <w:rPr>
          <w:rStyle w:val="Char4"/>
          <w:rtl/>
        </w:rPr>
        <w:t xml:space="preserve"> </w:t>
      </w:r>
      <w:r w:rsidR="0096432F" w:rsidRPr="0016606C">
        <w:rPr>
          <w:rStyle w:val="Char4"/>
          <w:rFonts w:hint="eastAsia"/>
          <w:rtl/>
        </w:rPr>
        <w:t>خَي</w:t>
      </w:r>
      <w:r w:rsidR="0096432F" w:rsidRPr="0016606C">
        <w:rPr>
          <w:rStyle w:val="Char4"/>
          <w:rFonts w:hint="cs"/>
          <w:rtl/>
        </w:rPr>
        <w:t>ۡ</w:t>
      </w:r>
      <w:r w:rsidR="0096432F" w:rsidRPr="0016606C">
        <w:rPr>
          <w:rStyle w:val="Char4"/>
          <w:rFonts w:hint="eastAsia"/>
          <w:rtl/>
        </w:rPr>
        <w:t>رَ</w:t>
      </w:r>
      <w:r w:rsidR="0096432F" w:rsidRPr="0016606C">
        <w:rPr>
          <w:rStyle w:val="Char4"/>
          <w:rtl/>
        </w:rPr>
        <w:t xml:space="preserve"> </w:t>
      </w:r>
      <w:r w:rsidR="0096432F" w:rsidRPr="0016606C">
        <w:rPr>
          <w:rStyle w:val="Char4"/>
          <w:rFonts w:hint="eastAsia"/>
          <w:rtl/>
        </w:rPr>
        <w:t>أُمَّةٍ</w:t>
      </w:r>
      <w:r w:rsidR="0096432F" w:rsidRPr="0016606C">
        <w:rPr>
          <w:rStyle w:val="Char4"/>
          <w:rtl/>
        </w:rPr>
        <w:t xml:space="preserve"> </w:t>
      </w:r>
      <w:r w:rsidR="0096432F" w:rsidRPr="0016606C">
        <w:rPr>
          <w:rStyle w:val="Char4"/>
          <w:rFonts w:hint="eastAsia"/>
          <w:rtl/>
        </w:rPr>
        <w:t>أُخ</w:t>
      </w:r>
      <w:r w:rsidR="0096432F" w:rsidRPr="0016606C">
        <w:rPr>
          <w:rStyle w:val="Char4"/>
          <w:rFonts w:hint="cs"/>
          <w:rtl/>
        </w:rPr>
        <w:t>ۡ</w:t>
      </w:r>
      <w:r w:rsidR="0096432F" w:rsidRPr="0016606C">
        <w:rPr>
          <w:rStyle w:val="Char4"/>
          <w:rFonts w:hint="eastAsia"/>
          <w:rtl/>
        </w:rPr>
        <w:t>رِجَت</w:t>
      </w:r>
      <w:r w:rsidR="0096432F" w:rsidRPr="0016606C">
        <w:rPr>
          <w:rStyle w:val="Char4"/>
          <w:rFonts w:hint="cs"/>
          <w:rtl/>
        </w:rPr>
        <w:t>ۡ</w:t>
      </w:r>
      <w:r w:rsidR="0096432F" w:rsidRPr="0016606C">
        <w:rPr>
          <w:rStyle w:val="Char4"/>
          <w:rtl/>
        </w:rPr>
        <w:t xml:space="preserve"> </w:t>
      </w:r>
      <w:r w:rsidR="0096432F" w:rsidRPr="0016606C">
        <w:rPr>
          <w:rStyle w:val="Char4"/>
          <w:rFonts w:hint="eastAsia"/>
          <w:rtl/>
        </w:rPr>
        <w:t>لِلنَّاسِ</w:t>
      </w:r>
      <w:r w:rsidR="0096432F" w:rsidRPr="0016606C">
        <w:rPr>
          <w:rStyle w:val="Char4"/>
          <w:rtl/>
        </w:rPr>
        <w:t xml:space="preserve"> </w:t>
      </w:r>
      <w:r w:rsidR="0096432F" w:rsidRPr="0016606C">
        <w:rPr>
          <w:rStyle w:val="Char4"/>
          <w:rFonts w:hint="eastAsia"/>
          <w:rtl/>
        </w:rPr>
        <w:t>تَأ</w:t>
      </w:r>
      <w:r w:rsidR="0096432F" w:rsidRPr="0016606C">
        <w:rPr>
          <w:rStyle w:val="Char4"/>
          <w:rFonts w:hint="cs"/>
          <w:rtl/>
        </w:rPr>
        <w:t>ۡ</w:t>
      </w:r>
      <w:r w:rsidR="0096432F" w:rsidRPr="0016606C">
        <w:rPr>
          <w:rStyle w:val="Char4"/>
          <w:rFonts w:hint="eastAsia"/>
          <w:rtl/>
        </w:rPr>
        <w:t>مُرُونَ</w:t>
      </w:r>
      <w:r w:rsidR="0096432F" w:rsidRPr="0016606C">
        <w:rPr>
          <w:rStyle w:val="Char4"/>
          <w:rtl/>
        </w:rPr>
        <w:t xml:space="preserve"> </w:t>
      </w:r>
      <w:r w:rsidR="0096432F" w:rsidRPr="0016606C">
        <w:rPr>
          <w:rStyle w:val="Char4"/>
          <w:rFonts w:hint="eastAsia"/>
          <w:rtl/>
        </w:rPr>
        <w:t>بِ</w:t>
      </w:r>
      <w:r w:rsidR="0096432F" w:rsidRPr="0016606C">
        <w:rPr>
          <w:rStyle w:val="Char4"/>
          <w:rFonts w:hint="cs"/>
          <w:rtl/>
        </w:rPr>
        <w:t>ٱ</w:t>
      </w:r>
      <w:r w:rsidR="0096432F" w:rsidRPr="0016606C">
        <w:rPr>
          <w:rStyle w:val="Char4"/>
          <w:rFonts w:hint="eastAsia"/>
          <w:rtl/>
        </w:rPr>
        <w:t>ل</w:t>
      </w:r>
      <w:r w:rsidR="0096432F" w:rsidRPr="0016606C">
        <w:rPr>
          <w:rStyle w:val="Char4"/>
          <w:rFonts w:hint="cs"/>
          <w:rtl/>
        </w:rPr>
        <w:t>ۡ</w:t>
      </w:r>
      <w:r w:rsidR="0096432F" w:rsidRPr="0016606C">
        <w:rPr>
          <w:rStyle w:val="Char4"/>
          <w:rFonts w:hint="eastAsia"/>
          <w:rtl/>
        </w:rPr>
        <w:t>مَع</w:t>
      </w:r>
      <w:r w:rsidR="0096432F" w:rsidRPr="0016606C">
        <w:rPr>
          <w:rStyle w:val="Char4"/>
          <w:rFonts w:hint="cs"/>
          <w:rtl/>
        </w:rPr>
        <w:t>ۡ</w:t>
      </w:r>
      <w:r w:rsidR="0096432F" w:rsidRPr="0016606C">
        <w:rPr>
          <w:rStyle w:val="Char4"/>
          <w:rFonts w:hint="eastAsia"/>
          <w:rtl/>
        </w:rPr>
        <w:t>رُوفِ</w:t>
      </w:r>
      <w:r w:rsidR="00213441" w:rsidRPr="0016606C">
        <w:rPr>
          <w:rFonts w:ascii="Traditional Arabic" w:hAnsi="Traditional Arabic" w:cs="Traditional Arabic"/>
          <w:rtl/>
        </w:rPr>
        <w:t>﴾</w:t>
      </w:r>
      <w:r w:rsidR="00D40CF8" w:rsidRPr="00D40CF8">
        <w:rPr>
          <w:vertAlign w:val="superscript"/>
          <w:rtl/>
        </w:rPr>
        <w:t>(</w:t>
      </w:r>
      <w:r w:rsidR="00D40CF8" w:rsidRPr="00DF2ADA">
        <w:rPr>
          <w:rStyle w:val="FootnoteReference"/>
          <w:rFonts w:ascii="IRLotus" w:hAnsi="IRLotus" w:cs="IRLotus"/>
          <w:sz w:val="28"/>
          <w:szCs w:val="28"/>
          <w:rtl/>
        </w:rPr>
        <w:footnoteReference w:id="162"/>
      </w:r>
      <w:r w:rsidR="00D40CF8" w:rsidRPr="00D40CF8">
        <w:rPr>
          <w:rStyle w:val="FootnoteReference"/>
          <w:rFonts w:ascii="IRLotus" w:hAnsi="IRLotus" w:cs="IRLotus"/>
          <w:sz w:val="28"/>
          <w:szCs w:val="28"/>
          <w:rtl/>
        </w:rPr>
        <w:t>)</w:t>
      </w:r>
      <w:r w:rsidR="00990882" w:rsidRPr="0016606C">
        <w:rPr>
          <w:rFonts w:ascii="Times New Roman" w:hAnsi="Times New Roman" w:hint="cs"/>
          <w:rtl/>
        </w:rPr>
        <w:t xml:space="preserve"> </w:t>
      </w:r>
      <w:r w:rsidR="00922247" w:rsidRPr="0016606C">
        <w:rPr>
          <w:rStyle w:val="Char5"/>
          <w:rFonts w:hint="cs"/>
          <w:rtl/>
        </w:rPr>
        <w:t>[</w:t>
      </w:r>
      <w:r w:rsidR="00867F19">
        <w:rPr>
          <w:rStyle w:val="Char5"/>
          <w:rFonts w:hint="cs"/>
          <w:rtl/>
        </w:rPr>
        <w:t>آل</w:t>
      </w:r>
      <w:r w:rsidR="00867F19">
        <w:rPr>
          <w:rStyle w:val="Char5"/>
          <w:rFonts w:hint="eastAsia"/>
          <w:rtl/>
        </w:rPr>
        <w:t>‌</w:t>
      </w:r>
      <w:r w:rsidR="0096432F" w:rsidRPr="0016606C">
        <w:rPr>
          <w:rStyle w:val="Char5"/>
          <w:rFonts w:hint="cs"/>
          <w:rtl/>
        </w:rPr>
        <w:t>عمران: 110</w:t>
      </w:r>
      <w:r w:rsidR="00922247" w:rsidRPr="0016606C">
        <w:rPr>
          <w:rStyle w:val="Char5"/>
          <w:rFonts w:hint="cs"/>
          <w:rtl/>
        </w:rPr>
        <w:t>]</w:t>
      </w:r>
      <w:r w:rsidR="00867F19">
        <w:rPr>
          <w:rFonts w:ascii="Times New Roman" w:hAnsi="Times New Roman" w:hint="cs"/>
          <w:rtl/>
        </w:rPr>
        <w:t xml:space="preserve"> </w:t>
      </w:r>
      <w:r w:rsidR="00867F19" w:rsidRPr="00867F19">
        <w:rPr>
          <w:b/>
          <w:bCs/>
          <w:rtl/>
          <w:lang w:bidi="ar-SA"/>
        </w:rPr>
        <w:t>«خَیرَ أَئِمَّةٍ»</w:t>
      </w:r>
      <w:r w:rsidR="00D40CF8" w:rsidRPr="00D40CF8">
        <w:rPr>
          <w:vertAlign w:val="superscript"/>
          <w:rtl/>
          <w:lang w:bidi="ar-SA"/>
        </w:rPr>
        <w:t>(</w:t>
      </w:r>
      <w:r w:rsidR="00D40CF8" w:rsidRPr="00DF2ADA">
        <w:rPr>
          <w:rStyle w:val="FootnoteReference"/>
          <w:rFonts w:cs="IRLotus"/>
          <w:szCs w:val="28"/>
          <w:rtl/>
          <w:lang w:bidi="ar-SA"/>
        </w:rPr>
        <w:footnoteReference w:id="163"/>
      </w:r>
      <w:r w:rsidR="00D40CF8" w:rsidRPr="00D40CF8">
        <w:rPr>
          <w:rStyle w:val="FootnoteReference"/>
          <w:rFonts w:cs="IRLotus"/>
          <w:szCs w:val="28"/>
          <w:rtl/>
          <w:lang w:bidi="ar-SA"/>
        </w:rPr>
        <w:t>)</w:t>
      </w:r>
      <w:r w:rsidR="00867F19">
        <w:rPr>
          <w:rFonts w:hint="cs"/>
          <w:rtl/>
          <w:lang w:bidi="ar-SA"/>
        </w:rPr>
        <w:t xml:space="preserve"> </w:t>
      </w:r>
      <w:r w:rsidR="00297B01" w:rsidRPr="0016606C">
        <w:rPr>
          <w:rFonts w:hint="cs"/>
          <w:rtl/>
        </w:rPr>
        <w:t xml:space="preserve">بوده و تحریف شده. </w:t>
      </w:r>
    </w:p>
    <w:p w:rsidR="008A04FE" w:rsidRPr="0016606C" w:rsidRDefault="008A04FE" w:rsidP="00C249CC">
      <w:pPr>
        <w:pStyle w:val="a2"/>
        <w:rPr>
          <w:rtl/>
        </w:rPr>
      </w:pPr>
      <w:r w:rsidRPr="0016606C">
        <w:rPr>
          <w:rFonts w:hint="cs"/>
          <w:rtl/>
        </w:rPr>
        <w:t>معلوم می‌شود راوی این روایت دین اسلام و ام</w:t>
      </w:r>
      <w:r w:rsidR="00215B8D" w:rsidRPr="0016606C">
        <w:rPr>
          <w:rFonts w:hint="cs"/>
          <w:rtl/>
        </w:rPr>
        <w:t>ّ</w:t>
      </w:r>
      <w:r w:rsidRPr="0016606C">
        <w:rPr>
          <w:rFonts w:hint="cs"/>
          <w:rtl/>
        </w:rPr>
        <w:t>ت اسلامی را دین معتدل و ام</w:t>
      </w:r>
      <w:r w:rsidR="00215B8D" w:rsidRPr="0016606C">
        <w:rPr>
          <w:rFonts w:hint="cs"/>
          <w:rtl/>
        </w:rPr>
        <w:t>ّ</w:t>
      </w:r>
      <w:r w:rsidR="004B6983">
        <w:rPr>
          <w:rFonts w:hint="cs"/>
          <w:rtl/>
        </w:rPr>
        <w:t>ت معتدل نمی‌داند و ا</w:t>
      </w:r>
      <w:r w:rsidRPr="0016606C">
        <w:rPr>
          <w:rFonts w:hint="cs"/>
          <w:rtl/>
        </w:rPr>
        <w:t>مر به معروف و نهی از منکر را بر مسلمین واجب ن</w:t>
      </w:r>
      <w:r w:rsidR="004B6983">
        <w:rPr>
          <w:rFonts w:hint="cs"/>
          <w:rtl/>
        </w:rPr>
        <w:t>می‌داند و فقط ا</w:t>
      </w:r>
      <w:r w:rsidRPr="0016606C">
        <w:rPr>
          <w:rFonts w:hint="cs"/>
          <w:rtl/>
        </w:rPr>
        <w:t>ئم</w:t>
      </w:r>
      <w:r w:rsidR="00B5495A" w:rsidRPr="0016606C">
        <w:rPr>
          <w:rFonts w:hint="cs"/>
          <w:rtl/>
        </w:rPr>
        <w:t>ّ</w:t>
      </w:r>
      <w:r w:rsidRPr="0016606C">
        <w:rPr>
          <w:rFonts w:hint="cs"/>
          <w:rtl/>
        </w:rPr>
        <w:t>ه را مت</w:t>
      </w:r>
      <w:r w:rsidR="00B5495A" w:rsidRPr="0016606C">
        <w:rPr>
          <w:rFonts w:hint="cs"/>
          <w:rtl/>
        </w:rPr>
        <w:t>ّ</w:t>
      </w:r>
      <w:r w:rsidR="004B6983">
        <w:rPr>
          <w:rFonts w:hint="cs"/>
          <w:rtl/>
        </w:rPr>
        <w:t>صف به این صفت می‌داند که باید ا</w:t>
      </w:r>
      <w:r w:rsidRPr="0016606C">
        <w:rPr>
          <w:rFonts w:hint="cs"/>
          <w:rtl/>
        </w:rPr>
        <w:t>مر به معروف و نهی از منکر کنند، نه</w:t>
      </w:r>
      <w:r w:rsidR="004B6983">
        <w:rPr>
          <w:rFonts w:hint="cs"/>
          <w:rtl/>
        </w:rPr>
        <w:t xml:space="preserve"> سایرین، که خدا این آیات را به ا</w:t>
      </w:r>
      <w:r w:rsidRPr="0016606C">
        <w:rPr>
          <w:rFonts w:hint="cs"/>
          <w:rtl/>
        </w:rPr>
        <w:t xml:space="preserve">ئمه خطاب کرده. </w:t>
      </w:r>
    </w:p>
    <w:p w:rsidR="008A04FE" w:rsidRPr="0016606C" w:rsidRDefault="008A04FE" w:rsidP="00C249CC">
      <w:pPr>
        <w:pStyle w:val="a2"/>
        <w:rPr>
          <w:rtl/>
        </w:rPr>
      </w:pPr>
      <w:r w:rsidRPr="0016606C">
        <w:rPr>
          <w:rFonts w:hint="cs"/>
          <w:rtl/>
        </w:rPr>
        <w:t>باید از طرفداران این راوی پرسید</w:t>
      </w:r>
      <w:r w:rsidR="00CD3E26" w:rsidRPr="0016606C">
        <w:rPr>
          <w:rFonts w:hint="cs"/>
          <w:rtl/>
        </w:rPr>
        <w:t xml:space="preserve">: </w:t>
      </w:r>
      <w:r w:rsidRPr="0016606C">
        <w:rPr>
          <w:rFonts w:hint="cs"/>
          <w:rtl/>
        </w:rPr>
        <w:t>وقتی این آیات نازل شد، مخاطب</w:t>
      </w:r>
      <w:r w:rsidR="0096432F" w:rsidRPr="0016606C">
        <w:rPr>
          <w:rFonts w:hint="cs"/>
          <w:rtl/>
        </w:rPr>
        <w:t xml:space="preserve"> </w:t>
      </w:r>
      <w:r w:rsidR="00213441" w:rsidRPr="0016606C">
        <w:rPr>
          <w:rFonts w:ascii="Traditional Arabic" w:hAnsi="Traditional Arabic" w:cs="Traditional Arabic"/>
          <w:rtl/>
        </w:rPr>
        <w:t>﴿</w:t>
      </w:r>
      <w:r w:rsidR="0096432F" w:rsidRPr="0016606C">
        <w:rPr>
          <w:rStyle w:val="Char4"/>
          <w:rFonts w:hint="eastAsia"/>
          <w:rtl/>
        </w:rPr>
        <w:t>جَعَل</w:t>
      </w:r>
      <w:r w:rsidR="0096432F" w:rsidRPr="0016606C">
        <w:rPr>
          <w:rStyle w:val="Char4"/>
          <w:rFonts w:hint="cs"/>
          <w:rtl/>
        </w:rPr>
        <w:t>ۡ</w:t>
      </w:r>
      <w:r w:rsidR="0096432F" w:rsidRPr="0016606C">
        <w:rPr>
          <w:rStyle w:val="Char4"/>
          <w:rFonts w:hint="eastAsia"/>
          <w:rtl/>
        </w:rPr>
        <w:t>نَ</w:t>
      </w:r>
      <w:r w:rsidR="0096432F" w:rsidRPr="0016606C">
        <w:rPr>
          <w:rStyle w:val="Char4"/>
          <w:rFonts w:hint="cs"/>
          <w:rtl/>
        </w:rPr>
        <w:t>ٰ</w:t>
      </w:r>
      <w:r w:rsidR="0096432F" w:rsidRPr="0016606C">
        <w:rPr>
          <w:rStyle w:val="Char4"/>
          <w:rFonts w:hint="eastAsia"/>
          <w:rtl/>
        </w:rPr>
        <w:t>كُم</w:t>
      </w:r>
      <w:r w:rsidR="0096432F" w:rsidRPr="0016606C">
        <w:rPr>
          <w:rStyle w:val="Char4"/>
          <w:rFonts w:hint="cs"/>
          <w:rtl/>
        </w:rPr>
        <w:t>ۡ</w:t>
      </w:r>
      <w:r w:rsidR="00213441" w:rsidRPr="0016606C">
        <w:rPr>
          <w:rFonts w:ascii="Traditional Arabic" w:hAnsi="Traditional Arabic" w:cs="Traditional Arabic"/>
          <w:rtl/>
        </w:rPr>
        <w:t>﴾</w:t>
      </w:r>
      <w:r w:rsidR="0096432F" w:rsidRPr="0016606C">
        <w:rPr>
          <w:rtl/>
        </w:rPr>
        <w:t xml:space="preserve"> </w:t>
      </w:r>
      <w:r w:rsidR="0096432F" w:rsidRPr="0016606C">
        <w:rPr>
          <w:rFonts w:hint="cs"/>
          <w:rtl/>
        </w:rPr>
        <w:t>و</w:t>
      </w:r>
      <w:r w:rsidR="0096432F" w:rsidRPr="0016606C">
        <w:rPr>
          <w:rFonts w:ascii="Traditional Arabic" w:hAnsi="Traditional Arabic" w:cs="Traditional Arabic" w:hint="cs"/>
          <w:rtl/>
        </w:rPr>
        <w:t xml:space="preserve"> </w:t>
      </w:r>
      <w:r w:rsidR="00213441" w:rsidRPr="0016606C">
        <w:rPr>
          <w:rFonts w:ascii="Traditional Arabic" w:hAnsi="Traditional Arabic" w:cs="Traditional Arabic"/>
          <w:rtl/>
        </w:rPr>
        <w:t>﴿</w:t>
      </w:r>
      <w:r w:rsidR="0096432F" w:rsidRPr="0016606C">
        <w:rPr>
          <w:rStyle w:val="Char4"/>
          <w:rFonts w:hint="eastAsia"/>
          <w:rtl/>
        </w:rPr>
        <w:t>كُنتُم</w:t>
      </w:r>
      <w:r w:rsidR="0096432F" w:rsidRPr="0016606C">
        <w:rPr>
          <w:rStyle w:val="Char4"/>
          <w:rFonts w:hint="cs"/>
          <w:rtl/>
        </w:rPr>
        <w:t>ۡ</w:t>
      </w:r>
      <w:r w:rsidR="00213441" w:rsidRPr="0016606C">
        <w:rPr>
          <w:rFonts w:ascii="Traditional Arabic" w:hAnsi="Traditional Arabic" w:cs="Traditional Arabic"/>
          <w:rtl/>
        </w:rPr>
        <w:t>﴾</w:t>
      </w:r>
      <w:r w:rsidRPr="0016606C">
        <w:rPr>
          <w:rFonts w:hint="cs"/>
          <w:rtl/>
        </w:rPr>
        <w:t xml:space="preserve"> </w:t>
      </w:r>
      <w:r w:rsidR="0096432F" w:rsidRPr="0016606C">
        <w:rPr>
          <w:rFonts w:hint="cs"/>
          <w:rtl/>
        </w:rPr>
        <w:t xml:space="preserve">و </w:t>
      </w:r>
      <w:r w:rsidR="00213441" w:rsidRPr="0016606C">
        <w:rPr>
          <w:rFonts w:ascii="Traditional Arabic" w:hAnsi="Traditional Arabic" w:cs="Traditional Arabic"/>
          <w:rtl/>
        </w:rPr>
        <w:t>﴿</w:t>
      </w:r>
      <w:r w:rsidR="0096432F" w:rsidRPr="0016606C">
        <w:rPr>
          <w:rStyle w:val="Char4"/>
          <w:rFonts w:hint="eastAsia"/>
          <w:rtl/>
        </w:rPr>
        <w:t>تَأ</w:t>
      </w:r>
      <w:r w:rsidR="0096432F" w:rsidRPr="0016606C">
        <w:rPr>
          <w:rStyle w:val="Char4"/>
          <w:rFonts w:hint="cs"/>
          <w:rtl/>
        </w:rPr>
        <w:t>ۡ</w:t>
      </w:r>
      <w:r w:rsidR="0096432F" w:rsidRPr="0016606C">
        <w:rPr>
          <w:rStyle w:val="Char4"/>
          <w:rFonts w:hint="eastAsia"/>
          <w:rtl/>
        </w:rPr>
        <w:t>مُرُونَ</w:t>
      </w:r>
      <w:r w:rsidR="00213441" w:rsidRPr="0016606C">
        <w:rPr>
          <w:rFonts w:ascii="Traditional Arabic" w:hAnsi="Traditional Arabic" w:cs="Traditional Arabic"/>
          <w:rtl/>
        </w:rPr>
        <w:t>﴾</w:t>
      </w:r>
      <w:r w:rsidR="0096432F" w:rsidRPr="0016606C">
        <w:rPr>
          <w:rFonts w:ascii="Traditional Arabic" w:hAnsi="Traditional Arabic" w:cs="Traditional Arabic" w:hint="cs"/>
          <w:b/>
          <w:bCs/>
          <w:rtl/>
        </w:rPr>
        <w:t xml:space="preserve"> </w:t>
      </w:r>
      <w:r w:rsidR="00ED1238" w:rsidRPr="0016606C">
        <w:rPr>
          <w:rFonts w:hint="cs"/>
          <w:rtl/>
        </w:rPr>
        <w:t>کدام اشخاص بوده‌اند؟!</w:t>
      </w:r>
      <w:r w:rsidR="004B6983">
        <w:rPr>
          <w:rFonts w:hint="cs"/>
          <w:rtl/>
        </w:rPr>
        <w:t xml:space="preserve"> آن ا</w:t>
      </w:r>
      <w:r w:rsidRPr="0016606C">
        <w:rPr>
          <w:rFonts w:hint="cs"/>
          <w:rtl/>
        </w:rPr>
        <w:t>ئمه که هنوز ب</w:t>
      </w:r>
      <w:r w:rsidR="000F738A" w:rsidRPr="0016606C">
        <w:rPr>
          <w:rFonts w:hint="cs"/>
          <w:rtl/>
        </w:rPr>
        <w:t xml:space="preserve">ه </w:t>
      </w:r>
      <w:r w:rsidRPr="0016606C">
        <w:rPr>
          <w:rFonts w:hint="cs"/>
          <w:rtl/>
        </w:rPr>
        <w:t>دنیا نیامده بودند چگونه مخاطب شدند</w:t>
      </w:r>
      <w:r w:rsidR="00ED1238" w:rsidRPr="0016606C">
        <w:rPr>
          <w:rFonts w:hint="cs"/>
          <w:rtl/>
        </w:rPr>
        <w:t>؟</w:t>
      </w:r>
      <w:r w:rsidR="000F738A" w:rsidRPr="0016606C">
        <w:rPr>
          <w:rFonts w:hint="cs"/>
          <w:rtl/>
        </w:rPr>
        <w:t>!</w:t>
      </w:r>
      <w:r w:rsidRPr="0016606C">
        <w:rPr>
          <w:rFonts w:hint="cs"/>
          <w:rtl/>
        </w:rPr>
        <w:t xml:space="preserve"> ولی مسلمین حاضر و خود رسول خدا</w:t>
      </w:r>
      <w:r w:rsidR="00A87B93" w:rsidRPr="0016606C">
        <w:rPr>
          <w:rFonts w:cs="CTraditional Arabic" w:hint="cs"/>
          <w:rtl/>
        </w:rPr>
        <w:t>ص</w:t>
      </w:r>
      <w:r w:rsidRPr="0016606C">
        <w:rPr>
          <w:rFonts w:hint="cs"/>
          <w:rtl/>
        </w:rPr>
        <w:t xml:space="preserve"> مخاطب نبوده‌اند، خوب بود خدا بفرماید</w:t>
      </w:r>
      <w:r w:rsidR="00CD3E26" w:rsidRPr="0016606C">
        <w:rPr>
          <w:rFonts w:hint="cs"/>
          <w:rtl/>
        </w:rPr>
        <w:t>:</w:t>
      </w:r>
      <w:r w:rsidR="0096432F" w:rsidRPr="0016606C">
        <w:rPr>
          <w:rFonts w:hint="cs"/>
          <w:rtl/>
        </w:rPr>
        <w:t xml:space="preserve"> </w:t>
      </w:r>
      <w:r w:rsidR="00213441" w:rsidRPr="0016606C">
        <w:rPr>
          <w:rFonts w:ascii="Traditional Arabic" w:hAnsi="Traditional Arabic" w:cs="Traditional Arabic"/>
          <w:rtl/>
        </w:rPr>
        <w:t>﴿</w:t>
      </w:r>
      <w:r w:rsidR="0096432F" w:rsidRPr="0016606C">
        <w:rPr>
          <w:rStyle w:val="Char4"/>
          <w:rFonts w:hint="eastAsia"/>
          <w:rtl/>
        </w:rPr>
        <w:t>جَعَل</w:t>
      </w:r>
      <w:r w:rsidR="0096432F" w:rsidRPr="0016606C">
        <w:rPr>
          <w:rStyle w:val="Char4"/>
          <w:rFonts w:hint="cs"/>
          <w:rtl/>
        </w:rPr>
        <w:t>ۡ</w:t>
      </w:r>
      <w:r w:rsidR="0096432F" w:rsidRPr="0016606C">
        <w:rPr>
          <w:rStyle w:val="Char4"/>
          <w:rFonts w:hint="eastAsia"/>
          <w:rtl/>
        </w:rPr>
        <w:t>نَ</w:t>
      </w:r>
      <w:r w:rsidR="0096432F" w:rsidRPr="0016606C">
        <w:rPr>
          <w:rStyle w:val="Char4"/>
          <w:rFonts w:hint="cs"/>
          <w:rtl/>
        </w:rPr>
        <w:t>ٰ</w:t>
      </w:r>
      <w:r w:rsidR="0096432F" w:rsidRPr="0016606C">
        <w:rPr>
          <w:rStyle w:val="Char4"/>
          <w:rFonts w:hint="eastAsia"/>
          <w:rtl/>
        </w:rPr>
        <w:t>هُم</w:t>
      </w:r>
      <w:r w:rsidR="0096432F" w:rsidRPr="0016606C">
        <w:rPr>
          <w:rStyle w:val="Char4"/>
          <w:rFonts w:hint="cs"/>
          <w:rtl/>
        </w:rPr>
        <w:t>ۡ</w:t>
      </w:r>
      <w:r w:rsidR="00213441" w:rsidRPr="0016606C">
        <w:rPr>
          <w:rFonts w:ascii="Traditional Arabic" w:hAnsi="Traditional Arabic" w:cs="Traditional Arabic"/>
          <w:rtl/>
        </w:rPr>
        <w:t>﴾</w:t>
      </w:r>
      <w:r w:rsidR="0096432F" w:rsidRPr="0016606C">
        <w:rPr>
          <w:rFonts w:hint="cs"/>
          <w:rtl/>
        </w:rPr>
        <w:t xml:space="preserve"> و </w:t>
      </w:r>
      <w:r w:rsidR="00213441" w:rsidRPr="0016606C">
        <w:rPr>
          <w:rFonts w:ascii="Traditional Arabic" w:hAnsi="Traditional Arabic" w:cs="Traditional Arabic"/>
          <w:rtl/>
        </w:rPr>
        <w:t>﴿</w:t>
      </w:r>
      <w:r w:rsidR="0096432F" w:rsidRPr="0016606C">
        <w:rPr>
          <w:rStyle w:val="Char4"/>
          <w:rFonts w:hint="eastAsia"/>
          <w:rtl/>
        </w:rPr>
        <w:t>وَكَانُوا</w:t>
      </w:r>
      <w:r w:rsidR="00213441" w:rsidRPr="0016606C">
        <w:rPr>
          <w:rFonts w:ascii="Traditional Arabic" w:hAnsi="Traditional Arabic" w:cs="Traditional Arabic"/>
          <w:rtl/>
        </w:rPr>
        <w:t>﴾</w:t>
      </w:r>
      <w:r w:rsidR="0096432F" w:rsidRPr="0016606C">
        <w:rPr>
          <w:rFonts w:ascii="Traditional Arabic" w:hAnsi="Traditional Arabic" w:cs="Traditional Arabic" w:hint="cs"/>
          <w:rtl/>
        </w:rPr>
        <w:t xml:space="preserve"> </w:t>
      </w:r>
      <w:r w:rsidR="0096432F" w:rsidRPr="00F54D7A">
        <w:rPr>
          <w:rtl/>
        </w:rPr>
        <w:t>و</w:t>
      </w:r>
      <w:r w:rsidR="0096432F" w:rsidRPr="0016606C">
        <w:rPr>
          <w:rFonts w:ascii="Traditional Arabic" w:hAnsi="Traditional Arabic" w:cs="Traditional Arabic" w:hint="cs"/>
          <w:rtl/>
        </w:rPr>
        <w:t xml:space="preserve"> </w:t>
      </w:r>
      <w:r w:rsidR="00213441" w:rsidRPr="0016606C">
        <w:rPr>
          <w:rFonts w:ascii="Traditional Arabic" w:hAnsi="Traditional Arabic" w:cs="Traditional Arabic"/>
          <w:rtl/>
        </w:rPr>
        <w:t>﴿</w:t>
      </w:r>
      <w:r w:rsidR="0096432F" w:rsidRPr="0016606C">
        <w:rPr>
          <w:rStyle w:val="Char4"/>
          <w:rFonts w:hint="eastAsia"/>
          <w:rtl/>
        </w:rPr>
        <w:t>يَأ</w:t>
      </w:r>
      <w:r w:rsidR="0096432F" w:rsidRPr="0016606C">
        <w:rPr>
          <w:rStyle w:val="Char4"/>
          <w:rFonts w:hint="cs"/>
          <w:rtl/>
        </w:rPr>
        <w:t>ۡ</w:t>
      </w:r>
      <w:r w:rsidR="0096432F" w:rsidRPr="0016606C">
        <w:rPr>
          <w:rStyle w:val="Char4"/>
          <w:rFonts w:hint="eastAsia"/>
          <w:rtl/>
        </w:rPr>
        <w:t>مُرُونَ</w:t>
      </w:r>
      <w:r w:rsidR="00213441" w:rsidRPr="0016606C">
        <w:rPr>
          <w:rFonts w:ascii="Traditional Arabic" w:hAnsi="Traditional Arabic" w:cs="Traditional Arabic"/>
          <w:rtl/>
        </w:rPr>
        <w:t>﴾</w:t>
      </w:r>
      <w:r w:rsidRPr="0016606C">
        <w:rPr>
          <w:rFonts w:ascii="Traditional Arabic" w:hAnsi="Traditional Arabic" w:cs="Traditional Arabic"/>
          <w:b/>
          <w:bCs/>
          <w:rtl/>
        </w:rPr>
        <w:t xml:space="preserve"> </w:t>
      </w:r>
      <w:r w:rsidR="00BC0F29" w:rsidRPr="0016606C">
        <w:rPr>
          <w:rFonts w:hint="cs"/>
          <w:rtl/>
        </w:rPr>
        <w:t>که بر غائبین صدق کند نه بر</w:t>
      </w:r>
      <w:r w:rsidR="004B6983">
        <w:rPr>
          <w:rFonts w:hint="cs"/>
          <w:rtl/>
        </w:rPr>
        <w:t xml:space="preserve"> </w:t>
      </w:r>
      <w:r w:rsidRPr="0016606C">
        <w:rPr>
          <w:rFonts w:hint="cs"/>
          <w:rtl/>
        </w:rPr>
        <w:t>حاضرین، آنهم به صیغ</w:t>
      </w:r>
      <w:r w:rsidR="00BC0F29" w:rsidRPr="0016606C">
        <w:rPr>
          <w:rFonts w:hint="cs"/>
          <w:rtl/>
        </w:rPr>
        <w:t>ۀ</w:t>
      </w:r>
      <w:r w:rsidRPr="0016606C">
        <w:rPr>
          <w:rFonts w:hint="cs"/>
          <w:rtl/>
        </w:rPr>
        <w:t xml:space="preserve"> استقبال نه صیغ</w:t>
      </w:r>
      <w:r w:rsidR="00BC0F29" w:rsidRPr="0016606C">
        <w:rPr>
          <w:rFonts w:hint="cs"/>
          <w:rtl/>
        </w:rPr>
        <w:t>ۀ</w:t>
      </w:r>
      <w:r w:rsidRPr="0016606C">
        <w:rPr>
          <w:rFonts w:hint="cs"/>
          <w:rtl/>
        </w:rPr>
        <w:t xml:space="preserve"> ماضی. شما ملاحظه کنید این دشمنان دین چگونه ب</w:t>
      </w:r>
      <w:r w:rsidR="007C7BA5" w:rsidRPr="0016606C">
        <w:rPr>
          <w:rFonts w:hint="cs"/>
          <w:rtl/>
        </w:rPr>
        <w:t xml:space="preserve">ه </w:t>
      </w:r>
      <w:r w:rsidRPr="0016606C">
        <w:rPr>
          <w:rFonts w:hint="cs"/>
          <w:rtl/>
        </w:rPr>
        <w:t>نام امام با قرآن بازی می‌ک</w:t>
      </w:r>
      <w:r w:rsidR="00ED1238" w:rsidRPr="0016606C">
        <w:rPr>
          <w:rFonts w:hint="cs"/>
          <w:rtl/>
        </w:rPr>
        <w:t>ن</w:t>
      </w:r>
      <w:r w:rsidRPr="0016606C">
        <w:rPr>
          <w:rFonts w:hint="cs"/>
          <w:rtl/>
        </w:rPr>
        <w:t xml:space="preserve">ند!!! </w:t>
      </w:r>
    </w:p>
    <w:p w:rsidR="008A04FE" w:rsidRPr="00F459C8" w:rsidRDefault="008A04FE" w:rsidP="00C249CC">
      <w:pPr>
        <w:pStyle w:val="a2"/>
        <w:rPr>
          <w:rFonts w:ascii="mylotus" w:eastAsia="SimSun" w:hAnsi="mylotus" w:cs="mylotus"/>
          <w:b/>
          <w:bCs/>
          <w:sz w:val="26"/>
          <w:szCs w:val="26"/>
          <w:rtl/>
        </w:rPr>
      </w:pPr>
      <w:r w:rsidRPr="0016606C">
        <w:rPr>
          <w:rFonts w:hint="cs"/>
          <w:b/>
          <w:bCs/>
          <w:rtl/>
        </w:rPr>
        <w:t>روایت چهارم</w:t>
      </w:r>
      <w:r w:rsidR="00CD3E26" w:rsidRPr="0016606C">
        <w:rPr>
          <w:rFonts w:hint="cs"/>
          <w:b/>
          <w:bCs/>
          <w:rtl/>
        </w:rPr>
        <w:t xml:space="preserve">: </w:t>
      </w:r>
      <w:r w:rsidRPr="0016606C">
        <w:rPr>
          <w:rFonts w:hint="cs"/>
          <w:rtl/>
        </w:rPr>
        <w:t>مجلسی در صفح</w:t>
      </w:r>
      <w:r w:rsidR="007C704B" w:rsidRPr="0016606C">
        <w:rPr>
          <w:rFonts w:hint="cs"/>
          <w:rtl/>
        </w:rPr>
        <w:t>ۀ</w:t>
      </w:r>
      <w:r w:rsidR="004B6983">
        <w:rPr>
          <w:rFonts w:hint="cs"/>
          <w:rtl/>
        </w:rPr>
        <w:t xml:space="preserve"> 64 جلد 92 بحارالأ</w:t>
      </w:r>
      <w:r w:rsidRPr="0016606C">
        <w:rPr>
          <w:rFonts w:hint="cs"/>
          <w:rtl/>
        </w:rPr>
        <w:t>نوار از امام باقر روایت کرده که آیه 89 سوره إسراء</w:t>
      </w:r>
      <w:r w:rsidR="00CD3E26" w:rsidRPr="0016606C">
        <w:rPr>
          <w:rFonts w:hint="cs"/>
          <w:rtl/>
        </w:rPr>
        <w:t xml:space="preserve">: </w:t>
      </w:r>
      <w:r w:rsidR="00213441" w:rsidRPr="0016606C">
        <w:rPr>
          <w:rFonts w:ascii="Traditional Arabic" w:hAnsi="Traditional Arabic" w:cs="Traditional Arabic"/>
          <w:rtl/>
        </w:rPr>
        <w:t>﴿</w:t>
      </w:r>
      <w:r w:rsidR="00357090" w:rsidRPr="0016606C">
        <w:rPr>
          <w:rStyle w:val="Char4"/>
          <w:rFonts w:hint="eastAsia"/>
          <w:rtl/>
        </w:rPr>
        <w:t>فَأَبَى</w:t>
      </w:r>
      <w:r w:rsidR="00357090" w:rsidRPr="0016606C">
        <w:rPr>
          <w:rStyle w:val="Char4"/>
          <w:rFonts w:hint="cs"/>
          <w:rtl/>
        </w:rPr>
        <w:t>ٰٓ</w:t>
      </w:r>
      <w:r w:rsidR="00357090" w:rsidRPr="0016606C">
        <w:rPr>
          <w:rStyle w:val="Char4"/>
          <w:rtl/>
        </w:rPr>
        <w:t xml:space="preserve"> </w:t>
      </w:r>
      <w:r w:rsidR="00357090" w:rsidRPr="0016606C">
        <w:rPr>
          <w:rStyle w:val="Char4"/>
          <w:rFonts w:hint="eastAsia"/>
          <w:rtl/>
        </w:rPr>
        <w:t>أَك</w:t>
      </w:r>
      <w:r w:rsidR="00357090" w:rsidRPr="0016606C">
        <w:rPr>
          <w:rStyle w:val="Char4"/>
          <w:rFonts w:hint="cs"/>
          <w:rtl/>
        </w:rPr>
        <w:t>ۡ</w:t>
      </w:r>
      <w:r w:rsidR="00357090" w:rsidRPr="0016606C">
        <w:rPr>
          <w:rStyle w:val="Char4"/>
          <w:rFonts w:hint="eastAsia"/>
          <w:rtl/>
        </w:rPr>
        <w:t>ثَرُ</w:t>
      </w:r>
      <w:r w:rsidR="00357090" w:rsidRPr="0016606C">
        <w:rPr>
          <w:rStyle w:val="Char4"/>
          <w:rtl/>
        </w:rPr>
        <w:t xml:space="preserve"> </w:t>
      </w:r>
      <w:r w:rsidR="00357090" w:rsidRPr="0016606C">
        <w:rPr>
          <w:rStyle w:val="Char4"/>
          <w:rFonts w:hint="cs"/>
          <w:rtl/>
        </w:rPr>
        <w:t>ٱ</w:t>
      </w:r>
      <w:r w:rsidR="00357090" w:rsidRPr="0016606C">
        <w:rPr>
          <w:rStyle w:val="Char4"/>
          <w:rFonts w:hint="eastAsia"/>
          <w:rtl/>
        </w:rPr>
        <w:t>لنَّاسِ</w:t>
      </w:r>
      <w:r w:rsidR="00357090" w:rsidRPr="0016606C">
        <w:rPr>
          <w:rStyle w:val="Char4"/>
          <w:rtl/>
        </w:rPr>
        <w:t xml:space="preserve"> </w:t>
      </w:r>
      <w:r w:rsidR="00357090" w:rsidRPr="0016606C">
        <w:rPr>
          <w:rStyle w:val="Char4"/>
          <w:rFonts w:hint="eastAsia"/>
          <w:rtl/>
        </w:rPr>
        <w:t>إِلَّاكُفُور</w:t>
      </w:r>
      <w:r w:rsidR="00357090" w:rsidRPr="0016606C">
        <w:rPr>
          <w:rStyle w:val="Char4"/>
          <w:rFonts w:hint="cs"/>
          <w:rtl/>
        </w:rPr>
        <w:t>ٗ</w:t>
      </w:r>
      <w:r w:rsidR="00357090" w:rsidRPr="0016606C">
        <w:rPr>
          <w:rStyle w:val="Char4"/>
          <w:rFonts w:hint="eastAsia"/>
          <w:rtl/>
        </w:rPr>
        <w:t>ا</w:t>
      </w:r>
      <w:r w:rsidR="00357090" w:rsidRPr="0016606C">
        <w:rPr>
          <w:rStyle w:val="Char4"/>
          <w:rtl/>
        </w:rPr>
        <w:t xml:space="preserve"> </w:t>
      </w:r>
      <w:r w:rsidR="00357090" w:rsidRPr="0016606C">
        <w:rPr>
          <w:rStyle w:val="Char4"/>
          <w:rFonts w:hint="cs"/>
          <w:rtl/>
        </w:rPr>
        <w:t>٨٩</w:t>
      </w:r>
      <w:r w:rsidR="00213441" w:rsidRPr="0016606C">
        <w:rPr>
          <w:rFonts w:ascii="Traditional Arabic" w:hAnsi="Traditional Arabic" w:cs="Traditional Arabic"/>
          <w:rtl/>
        </w:rPr>
        <w:t>﴾</w:t>
      </w:r>
      <w:r w:rsidR="00BE7182" w:rsidRPr="00D40CF8">
        <w:rPr>
          <w:vertAlign w:val="superscript"/>
          <w:rtl/>
        </w:rPr>
        <w:t>(</w:t>
      </w:r>
      <w:r w:rsidR="00BE7182" w:rsidRPr="00DF2ADA">
        <w:rPr>
          <w:rStyle w:val="FootnoteReference"/>
          <w:rFonts w:ascii="IRLotus" w:hAnsi="IRLotus" w:cs="IRLotus"/>
          <w:sz w:val="28"/>
          <w:szCs w:val="28"/>
          <w:rtl/>
        </w:rPr>
        <w:footnoteReference w:id="164"/>
      </w:r>
      <w:r w:rsidR="00BE7182" w:rsidRPr="00D40CF8">
        <w:rPr>
          <w:rStyle w:val="FootnoteReference"/>
          <w:rFonts w:ascii="IRLotus" w:hAnsi="IRLotus" w:cs="IRLotus"/>
          <w:sz w:val="28"/>
          <w:szCs w:val="28"/>
          <w:rtl/>
        </w:rPr>
        <w:t>)</w:t>
      </w:r>
      <w:r w:rsidR="00DF717E" w:rsidRPr="0016606C">
        <w:rPr>
          <w:rStyle w:val="Char5"/>
          <w:rFonts w:hint="cs"/>
          <w:rtl/>
        </w:rPr>
        <w:t xml:space="preserve"> </w:t>
      </w:r>
      <w:r w:rsidR="00922247" w:rsidRPr="0016606C">
        <w:rPr>
          <w:rStyle w:val="Char5"/>
          <w:rFonts w:hint="cs"/>
          <w:rtl/>
        </w:rPr>
        <w:t>[</w:t>
      </w:r>
      <w:r w:rsidR="0096432F" w:rsidRPr="0016606C">
        <w:rPr>
          <w:rStyle w:val="Char5"/>
          <w:rFonts w:hint="cs"/>
          <w:rtl/>
        </w:rPr>
        <w:t>الإسراء: 89</w:t>
      </w:r>
      <w:r w:rsidR="00922247" w:rsidRPr="0016606C">
        <w:rPr>
          <w:rStyle w:val="Char5"/>
          <w:rFonts w:hint="cs"/>
          <w:rtl/>
        </w:rPr>
        <w:t>]</w:t>
      </w:r>
      <w:r w:rsidR="00990882" w:rsidRPr="0016606C">
        <w:rPr>
          <w:rFonts w:hint="cs"/>
          <w:rtl/>
        </w:rPr>
        <w:t xml:space="preserve">. </w:t>
      </w:r>
      <w:r w:rsidR="007C7BA5" w:rsidRPr="0016606C">
        <w:rPr>
          <w:rFonts w:hint="cs"/>
          <w:rtl/>
        </w:rPr>
        <w:t>چنين بوده</w:t>
      </w:r>
      <w:r w:rsidR="007C7BA5" w:rsidRPr="0016606C">
        <w:rPr>
          <w:rFonts w:ascii="Traditional Arabic" w:hAnsi="Traditional Arabic" w:cs="Traditional Arabic"/>
          <w:rtl/>
        </w:rPr>
        <w:t xml:space="preserve">: </w:t>
      </w:r>
      <w:r w:rsidR="00213441" w:rsidRPr="0016606C">
        <w:rPr>
          <w:rStyle w:val="Char9"/>
          <w:rtl/>
        </w:rPr>
        <w:t>«</w:t>
      </w:r>
      <w:r w:rsidR="00DF2ADA">
        <w:rPr>
          <w:rStyle w:val="Char9"/>
          <w:rtl/>
        </w:rPr>
        <w:t>فَأَ</w:t>
      </w:r>
      <w:r w:rsidR="00DF2ADA">
        <w:rPr>
          <w:rStyle w:val="Char9"/>
          <w:rFonts w:hint="cs"/>
          <w:rtl/>
          <w:lang w:bidi="ar-SA"/>
        </w:rPr>
        <w:t>بَى</w:t>
      </w:r>
      <w:r w:rsidR="00F459C8" w:rsidRPr="00F459C8">
        <w:rPr>
          <w:rStyle w:val="Char9"/>
          <w:rtl/>
        </w:rPr>
        <w:t>‏ أَكْثَرُ النَّاسِ‏ بِوَلَايَةِ عَلِيٍّ إِلَّا كُفُورا</w:t>
      </w:r>
      <w:r w:rsidR="00F459C8">
        <w:rPr>
          <w:rStyle w:val="Char9"/>
          <w:rFonts w:hint="cs"/>
          <w:rtl/>
        </w:rPr>
        <w:t>ً</w:t>
      </w:r>
      <w:r w:rsidR="00213441" w:rsidRPr="0016606C">
        <w:rPr>
          <w:rStyle w:val="Char9"/>
          <w:rtl/>
        </w:rPr>
        <w:t>»</w:t>
      </w:r>
      <w:r w:rsidR="00D40CF8" w:rsidRPr="00D40CF8">
        <w:rPr>
          <w:vertAlign w:val="superscript"/>
          <w:rtl/>
          <w:lang w:bidi="ar-SA"/>
        </w:rPr>
        <w:t>(</w:t>
      </w:r>
      <w:r w:rsidR="00D40CF8" w:rsidRPr="00DF2ADA">
        <w:rPr>
          <w:rStyle w:val="FootnoteReference"/>
          <w:rFonts w:cs="IRLotus"/>
          <w:szCs w:val="28"/>
          <w:rtl/>
          <w:lang w:bidi="ar-SA"/>
        </w:rPr>
        <w:footnoteReference w:id="165"/>
      </w:r>
      <w:r w:rsidR="00D40CF8" w:rsidRPr="00D40CF8">
        <w:rPr>
          <w:rStyle w:val="FootnoteReference"/>
          <w:rFonts w:cs="IRLotus"/>
          <w:szCs w:val="28"/>
          <w:rtl/>
          <w:lang w:bidi="ar-SA"/>
        </w:rPr>
        <w:t>)</w:t>
      </w:r>
      <w:r w:rsidR="007C7BA5" w:rsidRPr="0016606C">
        <w:rPr>
          <w:rFonts w:hint="cs"/>
          <w:rtl/>
        </w:rPr>
        <w:t>!</w:t>
      </w:r>
      <w:r w:rsidR="00F459C8">
        <w:rPr>
          <w:rFonts w:hint="cs"/>
          <w:rtl/>
        </w:rPr>
        <w:t xml:space="preserve"> </w:t>
      </w:r>
      <w:r w:rsidRPr="0016606C">
        <w:rPr>
          <w:rFonts w:hint="cs"/>
          <w:rtl/>
        </w:rPr>
        <w:t>باید از ر</w:t>
      </w:r>
      <w:r w:rsidR="00ED1238" w:rsidRPr="0016606C">
        <w:rPr>
          <w:rFonts w:hint="cs"/>
          <w:rtl/>
        </w:rPr>
        <w:t>ا</w:t>
      </w:r>
      <w:r w:rsidRPr="0016606C">
        <w:rPr>
          <w:rFonts w:hint="cs"/>
          <w:rtl/>
        </w:rPr>
        <w:t>وی پرسید سور</w:t>
      </w:r>
      <w:r w:rsidR="007C704B" w:rsidRPr="0016606C">
        <w:rPr>
          <w:rFonts w:hint="cs"/>
          <w:rtl/>
        </w:rPr>
        <w:t>ۀ</w:t>
      </w:r>
      <w:r w:rsidRPr="0016606C">
        <w:rPr>
          <w:rFonts w:hint="cs"/>
          <w:rtl/>
        </w:rPr>
        <w:t xml:space="preserve"> إسراء که مک</w:t>
      </w:r>
      <w:r w:rsidR="007C7BA5" w:rsidRPr="0016606C">
        <w:rPr>
          <w:rFonts w:hint="cs"/>
          <w:rtl/>
        </w:rPr>
        <w:t>ّ</w:t>
      </w:r>
      <w:r w:rsidRPr="0016606C">
        <w:rPr>
          <w:rFonts w:hint="cs"/>
          <w:rtl/>
        </w:rPr>
        <w:t xml:space="preserve">ی است و در اوائل بعثت نازل شده، آن وقت صحبت و بحثی از خلافت </w:t>
      </w:r>
      <w:r w:rsidR="007C7BA5" w:rsidRPr="0016606C">
        <w:rPr>
          <w:rFonts w:hint="cs"/>
          <w:rtl/>
        </w:rPr>
        <w:t xml:space="preserve">و </w:t>
      </w:r>
      <w:r w:rsidRPr="0016606C">
        <w:rPr>
          <w:rFonts w:hint="cs"/>
          <w:rtl/>
        </w:rPr>
        <w:t>ولایت علی نبوده تا اکثر مردم به ولایت او کافر شوند، ب</w:t>
      </w:r>
      <w:r w:rsidR="007C7BA5" w:rsidRPr="0016606C">
        <w:rPr>
          <w:rFonts w:hint="cs"/>
          <w:rtl/>
        </w:rPr>
        <w:t xml:space="preserve">ه </w:t>
      </w:r>
      <w:r w:rsidRPr="0016606C">
        <w:rPr>
          <w:rFonts w:hint="cs"/>
          <w:rtl/>
        </w:rPr>
        <w:t xml:space="preserve">اضافه در آن زمان مردم ایمان نیاورده بودند تا اکثر ایشان کافر شوند. </w:t>
      </w:r>
    </w:p>
    <w:p w:rsidR="008A04FE" w:rsidRPr="008B5666" w:rsidRDefault="008A04FE" w:rsidP="00C249CC">
      <w:pPr>
        <w:pStyle w:val="a2"/>
        <w:rPr>
          <w:spacing w:val="-5"/>
          <w:rtl/>
        </w:rPr>
      </w:pPr>
      <w:r w:rsidRPr="008B5666">
        <w:rPr>
          <w:rFonts w:hint="cs"/>
          <w:spacing w:val="-5"/>
          <w:rtl/>
        </w:rPr>
        <w:t xml:space="preserve">شما ملاحظه کنید این نویسندگان کتب حدیث چه بر سر اسلام آورده‌اند، چگونه از حق تعالی نترسیدند. </w:t>
      </w:r>
    </w:p>
    <w:p w:rsidR="008A04FE" w:rsidRPr="0016606C" w:rsidRDefault="008A04FE" w:rsidP="00867F19">
      <w:pPr>
        <w:pStyle w:val="a2"/>
        <w:rPr>
          <w:rtl/>
        </w:rPr>
      </w:pPr>
      <w:r w:rsidRPr="0016606C">
        <w:rPr>
          <w:rFonts w:hint="cs"/>
          <w:b/>
          <w:bCs/>
          <w:rtl/>
        </w:rPr>
        <w:t>روایت پنجم</w:t>
      </w:r>
      <w:r w:rsidR="00CD3E26" w:rsidRPr="0016606C">
        <w:rPr>
          <w:rFonts w:hint="cs"/>
          <w:b/>
          <w:bCs/>
          <w:rtl/>
        </w:rPr>
        <w:t xml:space="preserve">: </w:t>
      </w:r>
      <w:r w:rsidRPr="0016606C">
        <w:rPr>
          <w:rFonts w:hint="cs"/>
          <w:rtl/>
        </w:rPr>
        <w:t>در صفحه 61 جلد 92 بحار (چاپ آخوندی) روایت شده از امام صادق که فرمود</w:t>
      </w:r>
      <w:r w:rsidR="00CD3E26" w:rsidRPr="0016606C">
        <w:rPr>
          <w:rFonts w:hint="cs"/>
          <w:rtl/>
        </w:rPr>
        <w:t xml:space="preserve">: </w:t>
      </w:r>
      <w:r w:rsidRPr="0016606C">
        <w:rPr>
          <w:rFonts w:hint="cs"/>
          <w:rtl/>
        </w:rPr>
        <w:t>در سوره عمّ جمله</w:t>
      </w:r>
      <w:r w:rsidR="00CD3E26" w:rsidRPr="0016606C">
        <w:rPr>
          <w:rFonts w:hint="cs"/>
          <w:rtl/>
        </w:rPr>
        <w:t>:</w:t>
      </w:r>
      <w:r w:rsidR="00357090" w:rsidRPr="0016606C">
        <w:rPr>
          <w:rFonts w:hint="cs"/>
          <w:rtl/>
        </w:rPr>
        <w:t xml:space="preserve"> </w:t>
      </w:r>
      <w:r w:rsidR="00213441" w:rsidRPr="0016606C">
        <w:rPr>
          <w:rFonts w:ascii="Traditional Arabic" w:hAnsi="Traditional Arabic" w:cs="Traditional Arabic"/>
          <w:rtl/>
        </w:rPr>
        <w:t>﴿</w:t>
      </w:r>
      <w:r w:rsidR="00357090" w:rsidRPr="0016606C">
        <w:rPr>
          <w:rStyle w:val="Char4"/>
          <w:rFonts w:hint="eastAsia"/>
          <w:rtl/>
        </w:rPr>
        <w:t>وَيَقُولُ</w:t>
      </w:r>
      <w:r w:rsidR="00357090" w:rsidRPr="0016606C">
        <w:rPr>
          <w:rStyle w:val="Char4"/>
          <w:rtl/>
        </w:rPr>
        <w:t xml:space="preserve"> </w:t>
      </w:r>
      <w:r w:rsidR="00357090" w:rsidRPr="0016606C">
        <w:rPr>
          <w:rStyle w:val="Char4"/>
          <w:rFonts w:hint="cs"/>
          <w:rtl/>
        </w:rPr>
        <w:t>ٱ</w:t>
      </w:r>
      <w:r w:rsidR="00357090" w:rsidRPr="0016606C">
        <w:rPr>
          <w:rStyle w:val="Char4"/>
          <w:rFonts w:hint="eastAsia"/>
          <w:rtl/>
        </w:rPr>
        <w:t>ل</w:t>
      </w:r>
      <w:r w:rsidR="00357090" w:rsidRPr="0016606C">
        <w:rPr>
          <w:rStyle w:val="Char4"/>
          <w:rFonts w:hint="cs"/>
          <w:rtl/>
        </w:rPr>
        <w:t>ۡ</w:t>
      </w:r>
      <w:r w:rsidR="00357090" w:rsidRPr="0016606C">
        <w:rPr>
          <w:rStyle w:val="Char4"/>
          <w:rFonts w:hint="eastAsia"/>
          <w:rtl/>
        </w:rPr>
        <w:t>كَافِرُ</w:t>
      </w:r>
      <w:r w:rsidR="00357090" w:rsidRPr="0016606C">
        <w:rPr>
          <w:rStyle w:val="Char4"/>
          <w:rtl/>
        </w:rPr>
        <w:t xml:space="preserve"> </w:t>
      </w:r>
      <w:r w:rsidR="00357090" w:rsidRPr="0016606C">
        <w:rPr>
          <w:rStyle w:val="Char4"/>
          <w:rFonts w:hint="eastAsia"/>
          <w:rtl/>
        </w:rPr>
        <w:t>يَ</w:t>
      </w:r>
      <w:r w:rsidR="00357090" w:rsidRPr="0016606C">
        <w:rPr>
          <w:rStyle w:val="Char4"/>
          <w:rFonts w:hint="cs"/>
          <w:rtl/>
        </w:rPr>
        <w:t>ٰ</w:t>
      </w:r>
      <w:r w:rsidR="00357090" w:rsidRPr="0016606C">
        <w:rPr>
          <w:rStyle w:val="Char4"/>
          <w:rFonts w:hint="eastAsia"/>
          <w:rtl/>
        </w:rPr>
        <w:t>لَي</w:t>
      </w:r>
      <w:r w:rsidR="00357090" w:rsidRPr="0016606C">
        <w:rPr>
          <w:rStyle w:val="Char4"/>
          <w:rFonts w:hint="cs"/>
          <w:rtl/>
        </w:rPr>
        <w:t>ۡ</w:t>
      </w:r>
      <w:r w:rsidR="00357090" w:rsidRPr="0016606C">
        <w:rPr>
          <w:rStyle w:val="Char4"/>
          <w:rFonts w:hint="eastAsia"/>
          <w:rtl/>
        </w:rPr>
        <w:t>تَنِي</w:t>
      </w:r>
      <w:r w:rsidR="00357090" w:rsidRPr="0016606C">
        <w:rPr>
          <w:rStyle w:val="Char4"/>
          <w:rtl/>
        </w:rPr>
        <w:t xml:space="preserve"> </w:t>
      </w:r>
      <w:r w:rsidR="00357090" w:rsidRPr="0016606C">
        <w:rPr>
          <w:rStyle w:val="Char4"/>
          <w:rFonts w:hint="eastAsia"/>
          <w:rtl/>
        </w:rPr>
        <w:t>كُنتُ</w:t>
      </w:r>
      <w:r w:rsidR="00357090" w:rsidRPr="0016606C">
        <w:rPr>
          <w:rStyle w:val="Char4"/>
          <w:rtl/>
        </w:rPr>
        <w:t xml:space="preserve"> </w:t>
      </w:r>
      <w:r w:rsidR="00357090" w:rsidRPr="0016606C">
        <w:rPr>
          <w:rStyle w:val="Char4"/>
          <w:rFonts w:hint="eastAsia"/>
          <w:rtl/>
        </w:rPr>
        <w:t>تُرَ</w:t>
      </w:r>
      <w:r w:rsidR="00357090" w:rsidRPr="0016606C">
        <w:rPr>
          <w:rStyle w:val="Char4"/>
          <w:rFonts w:hint="cs"/>
          <w:rtl/>
        </w:rPr>
        <w:t>ٰ</w:t>
      </w:r>
      <w:r w:rsidR="00357090" w:rsidRPr="0016606C">
        <w:rPr>
          <w:rStyle w:val="Char4"/>
          <w:rFonts w:hint="eastAsia"/>
          <w:rtl/>
        </w:rPr>
        <w:t>بَ</w:t>
      </w:r>
      <w:r w:rsidR="00357090" w:rsidRPr="0016606C">
        <w:rPr>
          <w:rStyle w:val="Char4"/>
          <w:rFonts w:hint="cs"/>
          <w:rtl/>
        </w:rPr>
        <w:t>ۢ</w:t>
      </w:r>
      <w:r w:rsidR="00357090" w:rsidRPr="0016606C">
        <w:rPr>
          <w:rStyle w:val="Char4"/>
          <w:rFonts w:hint="eastAsia"/>
          <w:rtl/>
        </w:rPr>
        <w:t>ا</w:t>
      </w:r>
      <w:r w:rsidR="00357090" w:rsidRPr="0016606C">
        <w:rPr>
          <w:rStyle w:val="Char4"/>
          <w:rtl/>
        </w:rPr>
        <w:t xml:space="preserve"> </w:t>
      </w:r>
      <w:r w:rsidR="00357090" w:rsidRPr="0016606C">
        <w:rPr>
          <w:rStyle w:val="Char4"/>
          <w:rFonts w:hint="cs"/>
          <w:rtl/>
        </w:rPr>
        <w:t>٤٠</w:t>
      </w:r>
      <w:r w:rsidR="00213441" w:rsidRPr="0016606C">
        <w:rPr>
          <w:rFonts w:ascii="Traditional Arabic" w:hAnsi="Traditional Arabic" w:cs="Traditional Arabic"/>
          <w:rtl/>
        </w:rPr>
        <w:t>﴾</w:t>
      </w:r>
      <w:r w:rsidR="00D40CF8" w:rsidRPr="00D40CF8">
        <w:rPr>
          <w:vertAlign w:val="superscript"/>
          <w:rtl/>
        </w:rPr>
        <w:t>(</w:t>
      </w:r>
      <w:r w:rsidR="00D40CF8" w:rsidRPr="00DF2ADA">
        <w:rPr>
          <w:rStyle w:val="FootnoteReference"/>
          <w:rFonts w:ascii="IRLotus" w:hAnsi="IRLotus" w:cs="IRLotus"/>
          <w:sz w:val="28"/>
          <w:szCs w:val="28"/>
          <w:rtl/>
        </w:rPr>
        <w:footnoteReference w:id="166"/>
      </w:r>
      <w:r w:rsidR="00D40CF8" w:rsidRPr="00D40CF8">
        <w:rPr>
          <w:rStyle w:val="FootnoteReference"/>
          <w:rFonts w:ascii="IRLotus" w:hAnsi="IRLotus" w:cs="IRLotus"/>
          <w:sz w:val="28"/>
          <w:szCs w:val="28"/>
          <w:rtl/>
        </w:rPr>
        <w:t>)</w:t>
      </w:r>
      <w:r w:rsidR="00CD3E26" w:rsidRPr="0016606C">
        <w:rPr>
          <w:rFonts w:hint="cs"/>
          <w:rtl/>
        </w:rPr>
        <w:t xml:space="preserve"> </w:t>
      </w:r>
      <w:r w:rsidR="00956003" w:rsidRPr="0016606C">
        <w:rPr>
          <w:rFonts w:hint="cs"/>
          <w:rtl/>
        </w:rPr>
        <w:t xml:space="preserve">آنچه نازل شده: </w:t>
      </w:r>
      <w:r w:rsidR="00213441" w:rsidRPr="0016606C">
        <w:rPr>
          <w:rStyle w:val="Char9"/>
          <w:rtl/>
        </w:rPr>
        <w:t>«</w:t>
      </w:r>
      <w:r w:rsidR="00956003" w:rsidRPr="0016606C">
        <w:rPr>
          <w:rStyle w:val="Char9"/>
          <w:rtl/>
        </w:rPr>
        <w:t>ت</w:t>
      </w:r>
      <w:r w:rsidR="00956003" w:rsidRPr="0016606C">
        <w:rPr>
          <w:rStyle w:val="Char9"/>
          <w:rFonts w:hint="cs"/>
          <w:rtl/>
        </w:rPr>
        <w:t>ُ</w:t>
      </w:r>
      <w:r w:rsidR="00956003" w:rsidRPr="0016606C">
        <w:rPr>
          <w:rStyle w:val="Char9"/>
          <w:rtl/>
        </w:rPr>
        <w:t>رابی</w:t>
      </w:r>
      <w:r w:rsidR="00956003" w:rsidRPr="0016606C">
        <w:rPr>
          <w:rStyle w:val="Char9"/>
          <w:rFonts w:hint="cs"/>
          <w:rtl/>
        </w:rPr>
        <w:t>ّ</w:t>
      </w:r>
      <w:r w:rsidR="00867F19">
        <w:rPr>
          <w:rStyle w:val="Char9"/>
          <w:rFonts w:hint="cs"/>
          <w:rtl/>
        </w:rPr>
        <w:t>ً</w:t>
      </w:r>
      <w:r w:rsidR="00956003" w:rsidRPr="0016606C">
        <w:rPr>
          <w:rStyle w:val="Char9"/>
          <w:rtl/>
        </w:rPr>
        <w:t>ا</w:t>
      </w:r>
      <w:r w:rsidR="00213441" w:rsidRPr="0016606C">
        <w:rPr>
          <w:rStyle w:val="Char9"/>
          <w:rtl/>
        </w:rPr>
        <w:t>»</w:t>
      </w:r>
      <w:r w:rsidR="00956003" w:rsidRPr="0016606C">
        <w:rPr>
          <w:rFonts w:ascii="Traditional Arabic" w:hAnsi="Traditional Arabic" w:cs="Traditional Arabic"/>
          <w:rtl/>
        </w:rPr>
        <w:t xml:space="preserve"> </w:t>
      </w:r>
      <w:r w:rsidR="00956003" w:rsidRPr="0016606C">
        <w:rPr>
          <w:rFonts w:hint="cs"/>
          <w:rtl/>
        </w:rPr>
        <w:t>یعنی</w:t>
      </w:r>
      <w:r w:rsidR="00F459C8">
        <w:rPr>
          <w:rFonts w:ascii="Traditional Arabic" w:hAnsi="Traditional Arabic" w:cs="Traditional Arabic" w:hint="cs"/>
          <w:rtl/>
        </w:rPr>
        <w:t xml:space="preserve"> </w:t>
      </w:r>
      <w:r w:rsidR="00213441" w:rsidRPr="0016606C">
        <w:rPr>
          <w:rStyle w:val="Char9"/>
          <w:rtl/>
        </w:rPr>
        <w:t>«</w:t>
      </w:r>
      <w:r w:rsidR="00956003" w:rsidRPr="0016606C">
        <w:rPr>
          <w:rStyle w:val="Char9"/>
          <w:rtl/>
        </w:rPr>
        <w:t>ع</w:t>
      </w:r>
      <w:r w:rsidR="00956003" w:rsidRPr="0016606C">
        <w:rPr>
          <w:rStyle w:val="Char9"/>
          <w:rFonts w:hint="cs"/>
          <w:rtl/>
        </w:rPr>
        <w:t>َ</w:t>
      </w:r>
      <w:r w:rsidR="00956003" w:rsidRPr="0016606C">
        <w:rPr>
          <w:rStyle w:val="Char9"/>
          <w:rtl/>
        </w:rPr>
        <w:t>ل</w:t>
      </w:r>
      <w:r w:rsidR="00956003" w:rsidRPr="0016606C">
        <w:rPr>
          <w:rStyle w:val="Char9"/>
          <w:rFonts w:hint="cs"/>
          <w:rtl/>
        </w:rPr>
        <w:t>َ</w:t>
      </w:r>
      <w:r w:rsidR="00956003" w:rsidRPr="0016606C">
        <w:rPr>
          <w:rStyle w:val="Char9"/>
          <w:rtl/>
        </w:rPr>
        <w:t>و</w:t>
      </w:r>
      <w:r w:rsidR="00956003" w:rsidRPr="0016606C">
        <w:rPr>
          <w:rStyle w:val="Char9"/>
          <w:rFonts w:hint="cs"/>
          <w:rtl/>
        </w:rPr>
        <w:t>ِ</w:t>
      </w:r>
      <w:r w:rsidR="00956003" w:rsidRPr="0016606C">
        <w:rPr>
          <w:rStyle w:val="Char9"/>
          <w:rtl/>
        </w:rPr>
        <w:t>ی</w:t>
      </w:r>
      <w:r w:rsidR="00956003" w:rsidRPr="0016606C">
        <w:rPr>
          <w:rStyle w:val="Char9"/>
          <w:rFonts w:hint="cs"/>
          <w:rtl/>
        </w:rPr>
        <w:t>ّ</w:t>
      </w:r>
      <w:r w:rsidR="00956003" w:rsidRPr="0016606C">
        <w:rPr>
          <w:rStyle w:val="Char9"/>
          <w:rtl/>
        </w:rPr>
        <w:t>اً</w:t>
      </w:r>
      <w:r w:rsidR="00213441" w:rsidRPr="0016606C">
        <w:rPr>
          <w:rStyle w:val="Char9"/>
          <w:rtl/>
        </w:rPr>
        <w:t>»</w:t>
      </w:r>
      <w:r w:rsidR="00D40CF8" w:rsidRPr="00D40CF8">
        <w:rPr>
          <w:rStyle w:val="Char9"/>
          <w:rFonts w:ascii="IRLotus" w:hAnsi="IRLotus" w:cs="IRLotus"/>
          <w:sz w:val="28"/>
          <w:szCs w:val="28"/>
          <w:vertAlign w:val="superscript"/>
          <w:rtl/>
        </w:rPr>
        <w:t>(</w:t>
      </w:r>
      <w:r w:rsidR="00D40CF8" w:rsidRPr="00867F19">
        <w:rPr>
          <w:rStyle w:val="FootnoteReference"/>
          <w:rFonts w:ascii="IRLotus" w:hAnsi="IRLotus" w:cs="IRLotus"/>
          <w:sz w:val="28"/>
          <w:szCs w:val="28"/>
          <w:rtl/>
          <w:lang w:bidi="ar-SA"/>
        </w:rPr>
        <w:footnoteReference w:id="167"/>
      </w:r>
      <w:r w:rsidR="00D40CF8" w:rsidRPr="00D40CF8">
        <w:rPr>
          <w:rStyle w:val="FootnoteReference"/>
          <w:rFonts w:ascii="IRLotus" w:hAnsi="IRLotus" w:cs="IRLotus"/>
          <w:sz w:val="28"/>
          <w:szCs w:val="28"/>
          <w:rtl/>
          <w:lang w:bidi="ar-SA"/>
        </w:rPr>
        <w:t>)</w:t>
      </w:r>
      <w:r w:rsidR="00956003" w:rsidRPr="0016606C">
        <w:rPr>
          <w:rFonts w:hint="cs"/>
          <w:rtl/>
        </w:rPr>
        <w:t xml:space="preserve"> بوده است. باید گفت</w:t>
      </w:r>
      <w:r w:rsidR="00A32280" w:rsidRPr="0016606C">
        <w:rPr>
          <w:rFonts w:hint="cs"/>
          <w:rtl/>
        </w:rPr>
        <w:t>:</w:t>
      </w:r>
      <w:r w:rsidR="00CD3E26" w:rsidRPr="0016606C">
        <w:rPr>
          <w:rFonts w:hint="cs"/>
          <w:rtl/>
        </w:rPr>
        <w:t xml:space="preserve"> </w:t>
      </w:r>
      <w:r w:rsidRPr="0016606C">
        <w:rPr>
          <w:rFonts w:hint="cs"/>
          <w:rtl/>
        </w:rPr>
        <w:t>این س</w:t>
      </w:r>
      <w:r w:rsidR="00956003" w:rsidRPr="0016606C">
        <w:rPr>
          <w:rFonts w:hint="cs"/>
          <w:rtl/>
        </w:rPr>
        <w:t>ـ</w:t>
      </w:r>
      <w:r w:rsidRPr="0016606C">
        <w:rPr>
          <w:rFonts w:hint="cs"/>
          <w:rtl/>
        </w:rPr>
        <w:t>وره مک</w:t>
      </w:r>
      <w:r w:rsidR="00956003" w:rsidRPr="0016606C">
        <w:rPr>
          <w:rFonts w:hint="cs"/>
          <w:rtl/>
        </w:rPr>
        <w:t>ّ</w:t>
      </w:r>
      <w:r w:rsidRPr="0016606C">
        <w:rPr>
          <w:rFonts w:hint="cs"/>
          <w:rtl/>
        </w:rPr>
        <w:t xml:space="preserve">ی است </w:t>
      </w:r>
      <w:r w:rsidR="00956003" w:rsidRPr="0016606C">
        <w:rPr>
          <w:rFonts w:cs="Times New Roman" w:hint="cs"/>
          <w:rtl/>
        </w:rPr>
        <w:t>ـ</w:t>
      </w:r>
      <w:r w:rsidRPr="0016606C">
        <w:rPr>
          <w:rFonts w:hint="cs"/>
          <w:rtl/>
        </w:rPr>
        <w:t xml:space="preserve"> در مکه نازل </w:t>
      </w:r>
      <w:r w:rsidR="00A87D12" w:rsidRPr="0016606C">
        <w:rPr>
          <w:rFonts w:hint="cs"/>
          <w:rtl/>
        </w:rPr>
        <w:t>شده</w:t>
      </w:r>
      <w:r w:rsidR="00956003" w:rsidRPr="0016606C">
        <w:rPr>
          <w:rFonts w:hint="cs"/>
          <w:rtl/>
        </w:rPr>
        <w:t xml:space="preserve"> ـ</w:t>
      </w:r>
      <w:r w:rsidR="00A87D12" w:rsidRPr="0016606C">
        <w:rPr>
          <w:rFonts w:hint="cs"/>
          <w:rtl/>
        </w:rPr>
        <w:t xml:space="preserve"> مردم مشرک بودند و مذهب علو</w:t>
      </w:r>
      <w:r w:rsidRPr="0016606C">
        <w:rPr>
          <w:rFonts w:hint="cs"/>
          <w:rtl/>
        </w:rPr>
        <w:t>ی ابوترابی در کار نبوده تا مشرکین تمن</w:t>
      </w:r>
      <w:r w:rsidR="00956003" w:rsidRPr="0016606C">
        <w:rPr>
          <w:rFonts w:hint="cs"/>
          <w:rtl/>
        </w:rPr>
        <w:t>ّ</w:t>
      </w:r>
      <w:r w:rsidRPr="0016606C">
        <w:rPr>
          <w:rFonts w:hint="cs"/>
          <w:rtl/>
        </w:rPr>
        <w:t xml:space="preserve">ا کنند و بگویند </w:t>
      </w:r>
      <w:r w:rsidRPr="0016606C">
        <w:rPr>
          <w:rStyle w:val="Char9"/>
          <w:rtl/>
        </w:rPr>
        <w:t>یا ل</w:t>
      </w:r>
      <w:r w:rsidR="00956003" w:rsidRPr="0016606C">
        <w:rPr>
          <w:rStyle w:val="Char9"/>
          <w:rFonts w:hint="cs"/>
          <w:rtl/>
        </w:rPr>
        <w:t>َ</w:t>
      </w:r>
      <w:r w:rsidRPr="0016606C">
        <w:rPr>
          <w:rStyle w:val="Char9"/>
          <w:rtl/>
        </w:rPr>
        <w:t>یتنی</w:t>
      </w:r>
      <w:r w:rsidRPr="0016606C">
        <w:rPr>
          <w:rFonts w:hint="cs"/>
          <w:rtl/>
        </w:rPr>
        <w:t xml:space="preserve"> یعنی ای کاش من علوی بودم، کسانی که اسلام را قبول نداشتند چگونه می‌گویند</w:t>
      </w:r>
      <w:r w:rsidR="00CD3E26" w:rsidRPr="0016606C">
        <w:rPr>
          <w:rFonts w:hint="cs"/>
          <w:rtl/>
        </w:rPr>
        <w:t xml:space="preserve">: </w:t>
      </w:r>
      <w:r w:rsidRPr="0016606C">
        <w:rPr>
          <w:rFonts w:hint="cs"/>
          <w:rtl/>
        </w:rPr>
        <w:t>ای کاش ما علوی بودیم؟ آیا قائلین ب</w:t>
      </w:r>
      <w:r w:rsidR="00956003" w:rsidRPr="0016606C">
        <w:rPr>
          <w:rFonts w:hint="cs"/>
          <w:rtl/>
        </w:rPr>
        <w:t xml:space="preserve">ه </w:t>
      </w:r>
      <w:r w:rsidRPr="0016606C">
        <w:rPr>
          <w:rFonts w:hint="cs"/>
          <w:rtl/>
        </w:rPr>
        <w:t>تحریف و نویسندگان چنین روایاتی قوّ</w:t>
      </w:r>
      <w:r w:rsidR="007C704B" w:rsidRPr="0016606C">
        <w:rPr>
          <w:rFonts w:hint="cs"/>
          <w:rtl/>
        </w:rPr>
        <w:t>ۀ</w:t>
      </w:r>
      <w:r w:rsidRPr="0016606C">
        <w:rPr>
          <w:rFonts w:hint="cs"/>
          <w:rtl/>
        </w:rPr>
        <w:t xml:space="preserve"> تعق</w:t>
      </w:r>
      <w:r w:rsidR="00956003" w:rsidRPr="0016606C">
        <w:rPr>
          <w:rFonts w:hint="cs"/>
          <w:rtl/>
        </w:rPr>
        <w:t>ّ</w:t>
      </w:r>
      <w:r w:rsidRPr="0016606C">
        <w:rPr>
          <w:rFonts w:hint="cs"/>
          <w:rtl/>
        </w:rPr>
        <w:t xml:space="preserve">ل نداشتند؟ آیا با چنین روایات موهوم ثابت می‌شود که نام علی و علوی در قرآن بوده؟ </w:t>
      </w:r>
    </w:p>
    <w:p w:rsidR="008A04FE" w:rsidRPr="008B5666" w:rsidRDefault="008A04FE" w:rsidP="00C249CC">
      <w:pPr>
        <w:pStyle w:val="a2"/>
        <w:rPr>
          <w:spacing w:val="-2"/>
          <w:rtl/>
        </w:rPr>
      </w:pPr>
      <w:r w:rsidRPr="008B5666">
        <w:rPr>
          <w:rFonts w:hint="cs"/>
          <w:spacing w:val="-2"/>
          <w:rtl/>
        </w:rPr>
        <w:t>ما می‌بینیم فرزند همین علی یعنی امام صادق</w:t>
      </w:r>
      <w:r w:rsidRPr="008B5666">
        <w:rPr>
          <w:rFonts w:hint="cs"/>
          <w:spacing w:val="-2"/>
        </w:rPr>
        <w:sym w:font="AGA Arabesque" w:char="F075"/>
      </w:r>
      <w:r w:rsidRPr="008B5666">
        <w:rPr>
          <w:rFonts w:hint="cs"/>
          <w:spacing w:val="-2"/>
          <w:rtl/>
        </w:rPr>
        <w:t xml:space="preserve"> مطالب مندرج</w:t>
      </w:r>
      <w:r w:rsidR="007C704B" w:rsidRPr="008B5666">
        <w:rPr>
          <w:rFonts w:hint="cs"/>
          <w:spacing w:val="-2"/>
          <w:rtl/>
        </w:rPr>
        <w:t>ۀ</w:t>
      </w:r>
      <w:r w:rsidRPr="008B5666">
        <w:rPr>
          <w:rFonts w:hint="cs"/>
          <w:spacing w:val="-2"/>
          <w:rtl/>
        </w:rPr>
        <w:t xml:space="preserve"> در این روایات را تکذیب کرده و می‌گوید</w:t>
      </w:r>
      <w:r w:rsidR="00CD3E26" w:rsidRPr="008B5666">
        <w:rPr>
          <w:rFonts w:hint="cs"/>
          <w:spacing w:val="-2"/>
          <w:rtl/>
        </w:rPr>
        <w:t xml:space="preserve">: </w:t>
      </w:r>
      <w:r w:rsidRPr="008B5666">
        <w:rPr>
          <w:rFonts w:hint="cs"/>
          <w:spacing w:val="-2"/>
          <w:rtl/>
        </w:rPr>
        <w:t>نام علی</w:t>
      </w:r>
      <w:r w:rsidRPr="008B5666">
        <w:rPr>
          <w:rFonts w:hint="cs"/>
          <w:spacing w:val="-2"/>
        </w:rPr>
        <w:sym w:font="AGA Arabesque" w:char="F075"/>
      </w:r>
      <w:r w:rsidRPr="008B5666">
        <w:rPr>
          <w:rFonts w:hint="cs"/>
          <w:spacing w:val="-2"/>
          <w:rtl/>
        </w:rPr>
        <w:t xml:space="preserve"> و اولادش در قرآن نبوده</w:t>
      </w:r>
      <w:r w:rsidR="00A87D12" w:rsidRPr="008B5666">
        <w:rPr>
          <w:rFonts w:hint="cs"/>
          <w:spacing w:val="-2"/>
          <w:rtl/>
        </w:rPr>
        <w:t xml:space="preserve"> چنانکه کافی ب</w:t>
      </w:r>
      <w:r w:rsidR="00956003" w:rsidRPr="008B5666">
        <w:rPr>
          <w:rFonts w:hint="cs"/>
          <w:spacing w:val="-2"/>
          <w:rtl/>
        </w:rPr>
        <w:t xml:space="preserve">ه </w:t>
      </w:r>
      <w:r w:rsidR="00A87D12" w:rsidRPr="008B5666">
        <w:rPr>
          <w:rFonts w:hint="cs"/>
          <w:spacing w:val="-2"/>
          <w:rtl/>
        </w:rPr>
        <w:t>روایت صحیح از ابوبصير</w:t>
      </w:r>
      <w:r w:rsidRPr="008B5666">
        <w:rPr>
          <w:rFonts w:hint="cs"/>
          <w:spacing w:val="-2"/>
          <w:rtl/>
        </w:rPr>
        <w:t xml:space="preserve"> روایت کرده و آقای خوئی در کتاب البیان آن را روایت کرده که ابوبصیر می‌گوید از امام صادق</w:t>
      </w:r>
      <w:r w:rsidRPr="008B5666">
        <w:rPr>
          <w:rFonts w:hint="cs"/>
          <w:spacing w:val="-2"/>
        </w:rPr>
        <w:sym w:font="AGA Arabesque" w:char="F075"/>
      </w:r>
      <w:r w:rsidRPr="008B5666">
        <w:rPr>
          <w:rFonts w:hint="cs"/>
          <w:spacing w:val="-2"/>
          <w:rtl/>
        </w:rPr>
        <w:t xml:space="preserve"> دربار</w:t>
      </w:r>
      <w:r w:rsidR="007C704B" w:rsidRPr="008B5666">
        <w:rPr>
          <w:rFonts w:hint="cs"/>
          <w:spacing w:val="-2"/>
          <w:rtl/>
        </w:rPr>
        <w:t>ۀ</w:t>
      </w:r>
      <w:r w:rsidRPr="008B5666">
        <w:rPr>
          <w:rFonts w:hint="cs"/>
          <w:spacing w:val="-2"/>
          <w:rtl/>
        </w:rPr>
        <w:t xml:space="preserve"> آی</w:t>
      </w:r>
      <w:r w:rsidR="007C704B" w:rsidRPr="008B5666">
        <w:rPr>
          <w:rFonts w:hint="cs"/>
          <w:spacing w:val="-2"/>
          <w:rtl/>
        </w:rPr>
        <w:t>ۀ</w:t>
      </w:r>
      <w:r w:rsidR="00CD3E26" w:rsidRPr="008B5666">
        <w:rPr>
          <w:rFonts w:hint="cs"/>
          <w:spacing w:val="-2"/>
          <w:rtl/>
        </w:rPr>
        <w:t>:</w:t>
      </w:r>
      <w:r w:rsidR="00357090" w:rsidRPr="008B5666">
        <w:rPr>
          <w:rFonts w:hint="cs"/>
          <w:spacing w:val="-2"/>
          <w:rtl/>
        </w:rPr>
        <w:t xml:space="preserve"> </w:t>
      </w:r>
      <w:r w:rsidR="00213441" w:rsidRPr="008B5666">
        <w:rPr>
          <w:rFonts w:ascii="Traditional Arabic" w:hAnsi="Traditional Arabic" w:cs="Traditional Arabic"/>
          <w:spacing w:val="-2"/>
          <w:rtl/>
        </w:rPr>
        <w:t>﴿</w:t>
      </w:r>
      <w:r w:rsidR="00357090" w:rsidRPr="008B5666">
        <w:rPr>
          <w:rStyle w:val="Char4"/>
          <w:rFonts w:hint="eastAsia"/>
          <w:spacing w:val="-2"/>
          <w:rtl/>
        </w:rPr>
        <w:t>أَطِيعُواْ</w:t>
      </w:r>
      <w:r w:rsidR="00357090" w:rsidRPr="008B5666">
        <w:rPr>
          <w:rStyle w:val="Char4"/>
          <w:spacing w:val="-2"/>
          <w:rtl/>
        </w:rPr>
        <w:t xml:space="preserve"> </w:t>
      </w:r>
      <w:r w:rsidR="00357090" w:rsidRPr="008B5666">
        <w:rPr>
          <w:rStyle w:val="Char4"/>
          <w:rFonts w:hint="cs"/>
          <w:spacing w:val="-2"/>
          <w:rtl/>
        </w:rPr>
        <w:t>ٱ</w:t>
      </w:r>
      <w:r w:rsidR="00357090" w:rsidRPr="008B5666">
        <w:rPr>
          <w:rStyle w:val="Char4"/>
          <w:rFonts w:hint="eastAsia"/>
          <w:spacing w:val="-2"/>
          <w:rtl/>
        </w:rPr>
        <w:t>للَّهَ</w:t>
      </w:r>
      <w:r w:rsidR="00357090" w:rsidRPr="008B5666">
        <w:rPr>
          <w:rStyle w:val="Char4"/>
          <w:spacing w:val="-2"/>
          <w:rtl/>
        </w:rPr>
        <w:t xml:space="preserve"> </w:t>
      </w:r>
      <w:r w:rsidR="00357090" w:rsidRPr="008B5666">
        <w:rPr>
          <w:rStyle w:val="Char4"/>
          <w:rFonts w:hint="eastAsia"/>
          <w:spacing w:val="-2"/>
          <w:rtl/>
        </w:rPr>
        <w:t>وَأَطِيعُواْ</w:t>
      </w:r>
      <w:r w:rsidR="00357090" w:rsidRPr="008B5666">
        <w:rPr>
          <w:rStyle w:val="Char4"/>
          <w:spacing w:val="-2"/>
          <w:rtl/>
        </w:rPr>
        <w:t xml:space="preserve"> </w:t>
      </w:r>
      <w:r w:rsidR="00357090" w:rsidRPr="008B5666">
        <w:rPr>
          <w:rStyle w:val="Char4"/>
          <w:rFonts w:hint="cs"/>
          <w:spacing w:val="-2"/>
          <w:rtl/>
        </w:rPr>
        <w:t>ٱ</w:t>
      </w:r>
      <w:r w:rsidR="00357090" w:rsidRPr="008B5666">
        <w:rPr>
          <w:rStyle w:val="Char4"/>
          <w:rFonts w:hint="eastAsia"/>
          <w:spacing w:val="-2"/>
          <w:rtl/>
        </w:rPr>
        <w:t>لرَّسُولَ</w:t>
      </w:r>
      <w:r w:rsidR="00357090" w:rsidRPr="008B5666">
        <w:rPr>
          <w:rStyle w:val="Char4"/>
          <w:spacing w:val="-2"/>
          <w:rtl/>
        </w:rPr>
        <w:t xml:space="preserve"> </w:t>
      </w:r>
      <w:r w:rsidR="00357090" w:rsidRPr="008B5666">
        <w:rPr>
          <w:rStyle w:val="Char4"/>
          <w:rFonts w:hint="eastAsia"/>
          <w:spacing w:val="-2"/>
          <w:rtl/>
        </w:rPr>
        <w:t>وَأُوْلِي</w:t>
      </w:r>
      <w:r w:rsidR="00357090" w:rsidRPr="008B5666">
        <w:rPr>
          <w:rStyle w:val="Char4"/>
          <w:spacing w:val="-2"/>
          <w:rtl/>
        </w:rPr>
        <w:t xml:space="preserve"> </w:t>
      </w:r>
      <w:r w:rsidR="00357090" w:rsidRPr="008B5666">
        <w:rPr>
          <w:rStyle w:val="Char4"/>
          <w:rFonts w:hint="cs"/>
          <w:spacing w:val="-2"/>
          <w:rtl/>
        </w:rPr>
        <w:t>ٱ</w:t>
      </w:r>
      <w:r w:rsidR="00357090" w:rsidRPr="008B5666">
        <w:rPr>
          <w:rStyle w:val="Char4"/>
          <w:rFonts w:hint="eastAsia"/>
          <w:spacing w:val="-2"/>
          <w:rtl/>
        </w:rPr>
        <w:t>ل</w:t>
      </w:r>
      <w:r w:rsidR="00357090" w:rsidRPr="008B5666">
        <w:rPr>
          <w:rStyle w:val="Char4"/>
          <w:rFonts w:hint="cs"/>
          <w:spacing w:val="-2"/>
          <w:rtl/>
        </w:rPr>
        <w:t>ۡ</w:t>
      </w:r>
      <w:r w:rsidR="00357090" w:rsidRPr="008B5666">
        <w:rPr>
          <w:rStyle w:val="Char4"/>
          <w:rFonts w:hint="eastAsia"/>
          <w:spacing w:val="-2"/>
          <w:rtl/>
        </w:rPr>
        <w:t>أَم</w:t>
      </w:r>
      <w:r w:rsidR="00357090" w:rsidRPr="008B5666">
        <w:rPr>
          <w:rStyle w:val="Char4"/>
          <w:rFonts w:hint="cs"/>
          <w:spacing w:val="-2"/>
          <w:rtl/>
        </w:rPr>
        <w:t>ۡ</w:t>
      </w:r>
      <w:r w:rsidR="00357090" w:rsidRPr="008B5666">
        <w:rPr>
          <w:rStyle w:val="Char4"/>
          <w:rFonts w:hint="eastAsia"/>
          <w:spacing w:val="-2"/>
          <w:rtl/>
        </w:rPr>
        <w:t>رِ</w:t>
      </w:r>
      <w:r w:rsidR="00357090" w:rsidRPr="008B5666">
        <w:rPr>
          <w:rStyle w:val="Char4"/>
          <w:spacing w:val="-2"/>
          <w:rtl/>
        </w:rPr>
        <w:t xml:space="preserve"> </w:t>
      </w:r>
      <w:r w:rsidR="00357090" w:rsidRPr="008B5666">
        <w:rPr>
          <w:rStyle w:val="Char4"/>
          <w:rFonts w:hint="eastAsia"/>
          <w:spacing w:val="-2"/>
          <w:rtl/>
        </w:rPr>
        <w:t>مِنكُم</w:t>
      </w:r>
      <w:r w:rsidR="00357090" w:rsidRPr="008B5666">
        <w:rPr>
          <w:rStyle w:val="Char4"/>
          <w:rFonts w:hint="cs"/>
          <w:spacing w:val="-2"/>
          <w:rtl/>
        </w:rPr>
        <w:t>ۡ</w:t>
      </w:r>
      <w:r w:rsidR="00213441" w:rsidRPr="008B5666">
        <w:rPr>
          <w:rFonts w:ascii="Traditional Arabic" w:hAnsi="Traditional Arabic" w:cs="Traditional Arabic"/>
          <w:spacing w:val="-2"/>
          <w:rtl/>
        </w:rPr>
        <w:t>﴾</w:t>
      </w:r>
      <w:r w:rsidR="00D40CF8" w:rsidRPr="00D40CF8">
        <w:rPr>
          <w:vertAlign w:val="superscript"/>
          <w:rtl/>
        </w:rPr>
        <w:t>(</w:t>
      </w:r>
      <w:r w:rsidR="00D40CF8" w:rsidRPr="00DF2ADA">
        <w:rPr>
          <w:rStyle w:val="FootnoteReference"/>
          <w:rFonts w:ascii="IRLotus" w:hAnsi="IRLotus" w:cs="IRLotus"/>
          <w:sz w:val="28"/>
          <w:szCs w:val="28"/>
          <w:rtl/>
        </w:rPr>
        <w:footnoteReference w:id="168"/>
      </w:r>
      <w:r w:rsidR="00D40CF8" w:rsidRPr="00D40CF8">
        <w:rPr>
          <w:rStyle w:val="FootnoteReference"/>
          <w:rFonts w:ascii="IRLotus" w:hAnsi="IRLotus" w:cs="IRLotus"/>
          <w:sz w:val="28"/>
          <w:szCs w:val="28"/>
          <w:rtl/>
        </w:rPr>
        <w:t>)</w:t>
      </w:r>
      <w:r w:rsidR="00357090" w:rsidRPr="008B5666">
        <w:rPr>
          <w:rFonts w:hint="cs"/>
          <w:spacing w:val="-2"/>
          <w:rtl/>
        </w:rPr>
        <w:t xml:space="preserve"> </w:t>
      </w:r>
      <w:r w:rsidR="00357090" w:rsidRPr="008B5666">
        <w:rPr>
          <w:rStyle w:val="Char5"/>
          <w:rFonts w:hint="cs"/>
          <w:spacing w:val="-2"/>
          <w:rtl/>
        </w:rPr>
        <w:t>[النساء: 59]</w:t>
      </w:r>
      <w:r w:rsidR="00357090" w:rsidRPr="008B5666">
        <w:rPr>
          <w:rFonts w:hint="cs"/>
          <w:spacing w:val="-2"/>
          <w:rtl/>
        </w:rPr>
        <w:t>.</w:t>
      </w:r>
      <w:r w:rsidRPr="008B5666">
        <w:rPr>
          <w:rFonts w:hint="cs"/>
          <w:spacing w:val="-2"/>
          <w:rtl/>
        </w:rPr>
        <w:t xml:space="preserve"> س</w:t>
      </w:r>
      <w:r w:rsidR="00956003" w:rsidRPr="008B5666">
        <w:rPr>
          <w:rFonts w:hint="cs"/>
          <w:spacing w:val="-2"/>
          <w:rtl/>
        </w:rPr>
        <w:t>ؤ</w:t>
      </w:r>
      <w:r w:rsidRPr="008B5666">
        <w:rPr>
          <w:rFonts w:hint="cs"/>
          <w:spacing w:val="-2"/>
          <w:rtl/>
        </w:rPr>
        <w:t>ال کردم و گفتم مردم می‌گویند چرا نام علی و حسن و حسین</w:t>
      </w:r>
      <w:r w:rsidR="0030215F">
        <w:rPr>
          <w:rFonts w:hint="cs"/>
          <w:spacing w:val="-2"/>
          <w:rtl/>
        </w:rPr>
        <w:t xml:space="preserve"> </w:t>
      </w:r>
      <w:r w:rsidR="0030215F">
        <w:rPr>
          <w:rFonts w:cs="CTraditional Arabic" w:hint="cs"/>
          <w:spacing w:val="-2"/>
          <w:rtl/>
        </w:rPr>
        <w:t>‡</w:t>
      </w:r>
      <w:r w:rsidRPr="008B5666">
        <w:rPr>
          <w:rFonts w:hint="cs"/>
          <w:spacing w:val="-2"/>
          <w:rtl/>
        </w:rPr>
        <w:t xml:space="preserve"> در قرآن ذکر نشده؟ فرمود</w:t>
      </w:r>
      <w:r w:rsidR="00CD3E26" w:rsidRPr="008B5666">
        <w:rPr>
          <w:rFonts w:hint="cs"/>
          <w:spacing w:val="-2"/>
          <w:rtl/>
        </w:rPr>
        <w:t xml:space="preserve">: </w:t>
      </w:r>
      <w:r w:rsidR="00F459C8">
        <w:rPr>
          <w:rFonts w:hint="cs"/>
          <w:spacing w:val="-2"/>
          <w:rtl/>
        </w:rPr>
        <w:t>به مردم بگوی</w:t>
      </w:r>
      <w:r w:rsidRPr="008B5666">
        <w:rPr>
          <w:rFonts w:hint="cs"/>
          <w:spacing w:val="-2"/>
          <w:rtl/>
        </w:rPr>
        <w:t>ید</w:t>
      </w:r>
      <w:r w:rsidR="00CD3E26" w:rsidRPr="008B5666">
        <w:rPr>
          <w:rFonts w:hint="cs"/>
          <w:spacing w:val="-2"/>
          <w:rtl/>
        </w:rPr>
        <w:t xml:space="preserve">: </w:t>
      </w:r>
      <w:r w:rsidRPr="008B5666">
        <w:rPr>
          <w:rFonts w:hint="cs"/>
          <w:spacing w:val="-2"/>
          <w:rtl/>
        </w:rPr>
        <w:t xml:space="preserve">همانطوری که نام سه رکعت و چهار رکعت نماز را خدا </w:t>
      </w:r>
      <w:r w:rsidR="00956003" w:rsidRPr="008B5666">
        <w:rPr>
          <w:rFonts w:hint="cs"/>
          <w:spacing w:val="-2"/>
          <w:rtl/>
        </w:rPr>
        <w:t xml:space="preserve">در </w:t>
      </w:r>
      <w:r w:rsidRPr="008B5666">
        <w:rPr>
          <w:rFonts w:hint="cs"/>
          <w:spacing w:val="-2"/>
          <w:rtl/>
        </w:rPr>
        <w:t>قرآن نیاورده تا رسول او بیان کند همانطور نام علی و حسنین</w:t>
      </w:r>
      <w:r w:rsidR="0030215F">
        <w:rPr>
          <w:rFonts w:hint="cs"/>
          <w:spacing w:val="-2"/>
          <w:rtl/>
        </w:rPr>
        <w:t xml:space="preserve"> </w:t>
      </w:r>
      <w:r w:rsidR="0030215F">
        <w:rPr>
          <w:rFonts w:cs="CTraditional Arabic" w:hint="cs"/>
          <w:spacing w:val="-2"/>
          <w:rtl/>
        </w:rPr>
        <w:t>‡</w:t>
      </w:r>
      <w:r w:rsidRPr="008B5666">
        <w:rPr>
          <w:rFonts w:hint="cs"/>
          <w:spacing w:val="-2"/>
          <w:rtl/>
        </w:rPr>
        <w:t xml:space="preserve"> را هم قرآن نیاورده تا رسول خدا</w:t>
      </w:r>
      <w:r w:rsidR="00F459C8">
        <w:rPr>
          <w:rFonts w:hint="cs"/>
          <w:spacing w:val="-2"/>
          <w:rtl/>
        </w:rPr>
        <w:t xml:space="preserve"> </w:t>
      </w:r>
      <w:r w:rsidR="00136216" w:rsidRPr="00136216">
        <w:rPr>
          <w:rFonts w:cs="CTraditional Arabic" w:hint="cs"/>
          <w:spacing w:val="-2"/>
          <w:rtl/>
        </w:rPr>
        <w:t>ص</w:t>
      </w:r>
      <w:r w:rsidR="00F459C8">
        <w:rPr>
          <w:rFonts w:hint="cs"/>
          <w:spacing w:val="-2"/>
          <w:rtl/>
        </w:rPr>
        <w:t xml:space="preserve"> </w:t>
      </w:r>
      <w:r w:rsidRPr="008B5666">
        <w:rPr>
          <w:rFonts w:hint="cs"/>
          <w:spacing w:val="-2"/>
          <w:rtl/>
        </w:rPr>
        <w:t>بیان کند</w:t>
      </w:r>
      <w:r w:rsidR="00D40CF8" w:rsidRPr="00D40CF8">
        <w:rPr>
          <w:vertAlign w:val="superscript"/>
          <w:rtl/>
          <w:lang w:bidi="ar-SA"/>
        </w:rPr>
        <w:t>(</w:t>
      </w:r>
      <w:r w:rsidR="00D40CF8" w:rsidRPr="00DF2ADA">
        <w:rPr>
          <w:rStyle w:val="FootnoteReference"/>
          <w:rFonts w:cs="IRLotus"/>
          <w:szCs w:val="28"/>
          <w:rtl/>
          <w:lang w:bidi="ar-SA"/>
        </w:rPr>
        <w:footnoteReference w:id="169"/>
      </w:r>
      <w:r w:rsidR="00D40CF8" w:rsidRPr="00D40CF8">
        <w:rPr>
          <w:rStyle w:val="FootnoteReference"/>
          <w:rFonts w:cs="IRLotus"/>
          <w:szCs w:val="28"/>
          <w:rtl/>
          <w:lang w:bidi="ar-SA"/>
        </w:rPr>
        <w:t>)</w:t>
      </w:r>
      <w:r w:rsidRPr="008B5666">
        <w:rPr>
          <w:rFonts w:hint="cs"/>
          <w:spacing w:val="-2"/>
          <w:rtl/>
        </w:rPr>
        <w:t>. بنابر</w:t>
      </w:r>
      <w:r w:rsidR="00956003" w:rsidRPr="008B5666">
        <w:rPr>
          <w:rFonts w:hint="cs"/>
          <w:spacing w:val="-2"/>
          <w:rtl/>
        </w:rPr>
        <w:t xml:space="preserve"> این</w:t>
      </w:r>
      <w:r w:rsidR="0030215F">
        <w:rPr>
          <w:rFonts w:hint="cs"/>
          <w:spacing w:val="-2"/>
          <w:rtl/>
        </w:rPr>
        <w:t>،</w:t>
      </w:r>
      <w:r w:rsidR="00F459C8">
        <w:rPr>
          <w:rFonts w:hint="cs"/>
          <w:spacing w:val="-2"/>
          <w:rtl/>
        </w:rPr>
        <w:t xml:space="preserve"> </w:t>
      </w:r>
      <w:r w:rsidR="00956003" w:rsidRPr="008B5666">
        <w:rPr>
          <w:spacing w:val="-2"/>
          <w:rtl/>
        </w:rPr>
        <w:softHyphen/>
      </w:r>
      <w:r w:rsidRPr="008B5666">
        <w:rPr>
          <w:rFonts w:hint="cs"/>
          <w:spacing w:val="-2"/>
          <w:rtl/>
        </w:rPr>
        <w:t>روایت به تصدیق امام صادق نام علی و اهل بیت او در قرآن نبوده و نیامده و تمام روایاتی که می‌گوید نام علی در قرآن بوده</w:t>
      </w:r>
      <w:r w:rsidR="00841F2A" w:rsidRPr="008B5666">
        <w:rPr>
          <w:rFonts w:hint="cs"/>
          <w:spacing w:val="-2"/>
          <w:rtl/>
        </w:rPr>
        <w:t>،</w:t>
      </w:r>
      <w:r w:rsidRPr="008B5666">
        <w:rPr>
          <w:rFonts w:hint="cs"/>
          <w:spacing w:val="-2"/>
          <w:rtl/>
        </w:rPr>
        <w:t xml:space="preserve"> مردود و مجعول است. ب</w:t>
      </w:r>
      <w:r w:rsidR="00956003" w:rsidRPr="008B5666">
        <w:rPr>
          <w:rFonts w:hint="cs"/>
          <w:spacing w:val="-2"/>
          <w:rtl/>
        </w:rPr>
        <w:t xml:space="preserve">ه </w:t>
      </w:r>
      <w:r w:rsidRPr="008B5666">
        <w:rPr>
          <w:rFonts w:hint="cs"/>
          <w:spacing w:val="-2"/>
          <w:rtl/>
        </w:rPr>
        <w:t>اضافه دلیل بر اینکه نام علی در قرآن نبوده</w:t>
      </w:r>
      <w:r w:rsidR="00D763B5">
        <w:rPr>
          <w:rFonts w:hint="cs"/>
          <w:spacing w:val="-2"/>
          <w:rtl/>
        </w:rPr>
        <w:t xml:space="preserve"> </w:t>
      </w:r>
      <w:r w:rsidRPr="008B5666">
        <w:rPr>
          <w:rFonts w:hint="cs"/>
          <w:spacing w:val="-2"/>
          <w:rtl/>
        </w:rPr>
        <w:t xml:space="preserve"> قصّ</w:t>
      </w:r>
      <w:r w:rsidR="007C704B" w:rsidRPr="008B5666">
        <w:rPr>
          <w:rFonts w:hint="cs"/>
          <w:spacing w:val="-2"/>
          <w:rtl/>
        </w:rPr>
        <w:t>ۀ</w:t>
      </w:r>
      <w:r w:rsidRPr="008B5666">
        <w:rPr>
          <w:rFonts w:hint="cs"/>
          <w:spacing w:val="-2"/>
          <w:rtl/>
        </w:rPr>
        <w:t xml:space="preserve"> غدیر و حدیث غدیر است که رسول خدا</w:t>
      </w:r>
      <w:r w:rsidR="00A87B93" w:rsidRPr="008B5666">
        <w:rPr>
          <w:rFonts w:cs="CTraditional Arabic" w:hint="cs"/>
          <w:spacing w:val="-2"/>
          <w:rtl/>
        </w:rPr>
        <w:t>ص</w:t>
      </w:r>
      <w:r w:rsidRPr="008B5666">
        <w:rPr>
          <w:rFonts w:hint="cs"/>
          <w:spacing w:val="-2"/>
          <w:rtl/>
        </w:rPr>
        <w:t xml:space="preserve"> به امر خدا علی را معر</w:t>
      </w:r>
      <w:r w:rsidR="00956003" w:rsidRPr="008B5666">
        <w:rPr>
          <w:rFonts w:hint="cs"/>
          <w:spacing w:val="-2"/>
          <w:rtl/>
        </w:rPr>
        <w:t>ّ</w:t>
      </w:r>
      <w:r w:rsidRPr="008B5666">
        <w:rPr>
          <w:rFonts w:hint="cs"/>
          <w:spacing w:val="-2"/>
          <w:rtl/>
        </w:rPr>
        <w:t>فی کرده و فرموده</w:t>
      </w:r>
      <w:r w:rsidR="00213441" w:rsidRPr="008B5666">
        <w:rPr>
          <w:rFonts w:hint="cs"/>
          <w:spacing w:val="-2"/>
          <w:rtl/>
        </w:rPr>
        <w:t>:</w:t>
      </w:r>
      <w:r w:rsidRPr="008B5666">
        <w:rPr>
          <w:rFonts w:hint="cs"/>
          <w:spacing w:val="-2"/>
          <w:rtl/>
        </w:rPr>
        <w:t xml:space="preserve"> </w:t>
      </w:r>
      <w:r w:rsidR="00213441" w:rsidRPr="008B5666">
        <w:rPr>
          <w:rStyle w:val="Char9"/>
          <w:spacing w:val="-2"/>
          <w:rtl/>
        </w:rPr>
        <w:t>«</w:t>
      </w:r>
      <w:r w:rsidR="00D763B5">
        <w:rPr>
          <w:rStyle w:val="Char9"/>
          <w:spacing w:val="-2"/>
          <w:rtl/>
        </w:rPr>
        <w:t>م</w:t>
      </w:r>
      <w:r w:rsidR="00D763B5">
        <w:rPr>
          <w:rStyle w:val="Char9"/>
          <w:rFonts w:hint="cs"/>
          <w:spacing w:val="-2"/>
          <w:rtl/>
        </w:rPr>
        <w:t>َ</w:t>
      </w:r>
      <w:r w:rsidR="00D763B5" w:rsidRPr="00D763B5">
        <w:rPr>
          <w:rStyle w:val="Char9"/>
          <w:spacing w:val="-2"/>
          <w:rtl/>
        </w:rPr>
        <w:t>نْ كُنْتُ مَوْلَاهُ ف</w:t>
      </w:r>
      <w:r w:rsidR="00D763B5">
        <w:rPr>
          <w:rStyle w:val="Char9"/>
          <w:rFonts w:hint="cs"/>
          <w:spacing w:val="-2"/>
          <w:rtl/>
        </w:rPr>
        <w:t>َ</w:t>
      </w:r>
      <w:r w:rsidR="00D763B5" w:rsidRPr="00D763B5">
        <w:rPr>
          <w:rStyle w:val="Char9"/>
          <w:spacing w:val="-2"/>
          <w:rtl/>
        </w:rPr>
        <w:t>ع</w:t>
      </w:r>
      <w:r w:rsidR="00D763B5">
        <w:rPr>
          <w:rStyle w:val="Char9"/>
          <w:rFonts w:hint="cs"/>
          <w:spacing w:val="-2"/>
          <w:rtl/>
        </w:rPr>
        <w:t>َ</w:t>
      </w:r>
      <w:r w:rsidR="00D763B5" w:rsidRPr="00D763B5">
        <w:rPr>
          <w:rStyle w:val="Char9"/>
          <w:spacing w:val="-2"/>
          <w:rtl/>
        </w:rPr>
        <w:t>ل</w:t>
      </w:r>
      <w:r w:rsidR="00D763B5">
        <w:rPr>
          <w:rStyle w:val="Char9"/>
          <w:rFonts w:hint="cs"/>
          <w:spacing w:val="-2"/>
          <w:rtl/>
        </w:rPr>
        <w:t>ِ</w:t>
      </w:r>
      <w:r w:rsidR="00D763B5">
        <w:rPr>
          <w:rStyle w:val="Char9"/>
          <w:rFonts w:hint="cs"/>
          <w:spacing w:val="-2"/>
          <w:rtl/>
          <w:lang w:bidi="ar-SA"/>
        </w:rPr>
        <w:t>ي</w:t>
      </w:r>
      <w:r w:rsidR="00D763B5">
        <w:rPr>
          <w:rStyle w:val="Char9"/>
          <w:rFonts w:hint="cs"/>
          <w:spacing w:val="-2"/>
          <w:rtl/>
        </w:rPr>
        <w:t>ّ</w:t>
      </w:r>
      <w:r w:rsidR="00D763B5" w:rsidRPr="00D763B5">
        <w:rPr>
          <w:rStyle w:val="Char9"/>
          <w:spacing w:val="-2"/>
          <w:rtl/>
        </w:rPr>
        <w:t xml:space="preserve"> مَوْلَاهُ</w:t>
      </w:r>
      <w:r w:rsidR="00213441" w:rsidRPr="008B5666">
        <w:rPr>
          <w:rStyle w:val="Char9"/>
          <w:spacing w:val="-2"/>
          <w:rtl/>
        </w:rPr>
        <w:t>»</w:t>
      </w:r>
      <w:r w:rsidRPr="008B5666">
        <w:rPr>
          <w:rFonts w:hint="cs"/>
          <w:spacing w:val="-2"/>
          <w:rtl/>
        </w:rPr>
        <w:t>، و اگر نام علی در قرآن مذکور بود قبلاً معر</w:t>
      </w:r>
      <w:r w:rsidR="00956003" w:rsidRPr="008B5666">
        <w:rPr>
          <w:rFonts w:hint="cs"/>
          <w:spacing w:val="-2"/>
          <w:rtl/>
        </w:rPr>
        <w:t>ّ</w:t>
      </w:r>
      <w:r w:rsidRPr="008B5666">
        <w:rPr>
          <w:rFonts w:hint="cs"/>
          <w:spacing w:val="-2"/>
          <w:rtl/>
        </w:rPr>
        <w:t>فی شده بود و همه مسلمین دانسته بودند و محتاج به معر</w:t>
      </w:r>
      <w:r w:rsidR="00956003" w:rsidRPr="008B5666">
        <w:rPr>
          <w:rFonts w:hint="cs"/>
          <w:spacing w:val="-2"/>
          <w:rtl/>
        </w:rPr>
        <w:t>ّ</w:t>
      </w:r>
      <w:r w:rsidRPr="008B5666">
        <w:rPr>
          <w:rFonts w:hint="cs"/>
          <w:spacing w:val="-2"/>
          <w:rtl/>
        </w:rPr>
        <w:t>فی و اعلام نبود و آن</w:t>
      </w:r>
      <w:r w:rsidR="00D763B5">
        <w:rPr>
          <w:rFonts w:hint="eastAsia"/>
          <w:spacing w:val="-2"/>
          <w:rtl/>
        </w:rPr>
        <w:t xml:space="preserve">‌ </w:t>
      </w:r>
      <w:r w:rsidRPr="008B5666">
        <w:rPr>
          <w:rFonts w:hint="cs"/>
          <w:spacing w:val="-2"/>
          <w:rtl/>
        </w:rPr>
        <w:t>همه مقد</w:t>
      </w:r>
      <w:r w:rsidR="00956003" w:rsidRPr="008B5666">
        <w:rPr>
          <w:rFonts w:hint="cs"/>
          <w:spacing w:val="-2"/>
          <w:rtl/>
        </w:rPr>
        <w:t>ّ</w:t>
      </w:r>
      <w:r w:rsidRPr="008B5666">
        <w:rPr>
          <w:rFonts w:hint="cs"/>
          <w:spacing w:val="-2"/>
          <w:rtl/>
        </w:rPr>
        <w:t>مات و اجتماع در بیابان لازم نبود، حدیث غدیر به کذب تمام روایاتی که می‌گوید نام علی در قرآن بوده حکم می‌کند</w:t>
      </w:r>
      <w:r w:rsidR="00D40CF8" w:rsidRPr="00D40CF8">
        <w:rPr>
          <w:vertAlign w:val="superscript"/>
          <w:rtl/>
          <w:lang w:bidi="ar-SA"/>
        </w:rPr>
        <w:t>(</w:t>
      </w:r>
      <w:r w:rsidR="00D40CF8" w:rsidRPr="00DF2ADA">
        <w:rPr>
          <w:vertAlign w:val="superscript"/>
          <w:rtl/>
          <w:lang w:bidi="ar-SA"/>
        </w:rPr>
        <w:footnoteReference w:id="170"/>
      </w:r>
      <w:r w:rsidR="00D40CF8" w:rsidRPr="00D40CF8">
        <w:rPr>
          <w:vertAlign w:val="superscript"/>
          <w:rtl/>
          <w:lang w:bidi="ar-SA"/>
        </w:rPr>
        <w:t>)</w:t>
      </w:r>
      <w:r w:rsidRPr="008B5666">
        <w:rPr>
          <w:rFonts w:hint="cs"/>
          <w:spacing w:val="-2"/>
          <w:rtl/>
        </w:rPr>
        <w:t>. ب</w:t>
      </w:r>
      <w:r w:rsidR="00956003" w:rsidRPr="008B5666">
        <w:rPr>
          <w:rFonts w:hint="cs"/>
          <w:spacing w:val="-2"/>
          <w:rtl/>
        </w:rPr>
        <w:t xml:space="preserve">ه </w:t>
      </w:r>
      <w:r w:rsidRPr="008B5666">
        <w:rPr>
          <w:rFonts w:hint="cs"/>
          <w:spacing w:val="-2"/>
          <w:rtl/>
        </w:rPr>
        <w:t>اضافه پس از وفات حضرت رسول خدا</w:t>
      </w:r>
      <w:r w:rsidR="00A87B93" w:rsidRPr="008B5666">
        <w:rPr>
          <w:rFonts w:cs="CTraditional Arabic" w:hint="cs"/>
          <w:spacing w:val="-2"/>
          <w:rtl/>
        </w:rPr>
        <w:t>ص</w:t>
      </w:r>
      <w:r w:rsidRPr="008B5666">
        <w:rPr>
          <w:rFonts w:hint="cs"/>
          <w:spacing w:val="-2"/>
          <w:rtl/>
        </w:rPr>
        <w:t xml:space="preserve"> و قبل از استقرار حکومت بر ابوبکر، باید خود علی</w:t>
      </w:r>
      <w:r w:rsidRPr="008B5666">
        <w:rPr>
          <w:rFonts w:hint="cs"/>
          <w:spacing w:val="-2"/>
        </w:rPr>
        <w:sym w:font="AGA Arabesque" w:char="F075"/>
      </w:r>
      <w:r w:rsidRPr="008B5666">
        <w:rPr>
          <w:rFonts w:hint="cs"/>
          <w:spacing w:val="-2"/>
          <w:rtl/>
        </w:rPr>
        <w:t xml:space="preserve"> و دوستانش که به مسجد آمدند و با ابوبکر محاجّه کردند قبل از هر چیز آیاتی که نام علی</w:t>
      </w:r>
      <w:r w:rsidRPr="008B5666">
        <w:rPr>
          <w:rFonts w:hint="cs"/>
          <w:spacing w:val="-2"/>
        </w:rPr>
        <w:sym w:font="AGA Arabesque" w:char="F075"/>
      </w:r>
      <w:r w:rsidRPr="008B5666">
        <w:rPr>
          <w:rFonts w:hint="cs"/>
          <w:spacing w:val="-2"/>
          <w:rtl/>
        </w:rPr>
        <w:t xml:space="preserve"> در آن بوده بر مردم بخوانند زیرا در آن روز که هنوز قرآن تحریف نشده بود، اگر قول قائلین به تحریف را قبول کنیم خوب بود آن آیات را تذک</w:t>
      </w:r>
      <w:r w:rsidR="00956003" w:rsidRPr="008B5666">
        <w:rPr>
          <w:rFonts w:hint="cs"/>
          <w:spacing w:val="-2"/>
          <w:rtl/>
        </w:rPr>
        <w:t>ّ</w:t>
      </w:r>
      <w:r w:rsidRPr="008B5666">
        <w:rPr>
          <w:rFonts w:hint="cs"/>
          <w:spacing w:val="-2"/>
          <w:rtl/>
        </w:rPr>
        <w:t xml:space="preserve">ر می‌دادند و به آن استدلال می‌کردند، در صورتی که چنین گفتگو و استدلالی از کسی نشده، پس معلوم می‌شود که چنین آیاتی در کار نبوده است. </w:t>
      </w:r>
    </w:p>
    <w:p w:rsidR="00F54D7A" w:rsidRDefault="008A04FE" w:rsidP="00C249CC">
      <w:pPr>
        <w:pStyle w:val="a2"/>
        <w:rPr>
          <w:spacing w:val="-2"/>
          <w:rtl/>
        </w:rPr>
      </w:pPr>
      <w:r w:rsidRPr="008B5666">
        <w:rPr>
          <w:rFonts w:hint="cs"/>
          <w:b/>
          <w:bCs/>
          <w:spacing w:val="-2"/>
          <w:rtl/>
        </w:rPr>
        <w:t>روایت ششم</w:t>
      </w:r>
      <w:r w:rsidR="00CD3E26" w:rsidRPr="008B5666">
        <w:rPr>
          <w:rFonts w:hint="cs"/>
          <w:b/>
          <w:bCs/>
          <w:spacing w:val="-2"/>
          <w:rtl/>
        </w:rPr>
        <w:t xml:space="preserve">: </w:t>
      </w:r>
      <w:r w:rsidRPr="008B5666">
        <w:rPr>
          <w:rFonts w:hint="cs"/>
          <w:spacing w:val="-2"/>
          <w:rtl/>
        </w:rPr>
        <w:t>مجلسی در جلد 92 بحار صفح</w:t>
      </w:r>
      <w:r w:rsidR="007C704B" w:rsidRPr="008B5666">
        <w:rPr>
          <w:rFonts w:hint="cs"/>
          <w:spacing w:val="-2"/>
          <w:rtl/>
        </w:rPr>
        <w:t>ۀ</w:t>
      </w:r>
      <w:r w:rsidRPr="008B5666">
        <w:rPr>
          <w:rFonts w:hint="cs"/>
          <w:spacing w:val="-2"/>
          <w:rtl/>
        </w:rPr>
        <w:t xml:space="preserve"> 42 روایت کرده که چون رسول خدا</w:t>
      </w:r>
      <w:r w:rsidR="00A87B93" w:rsidRPr="008B5666">
        <w:rPr>
          <w:rFonts w:cs="CTraditional Arabic" w:hint="cs"/>
          <w:spacing w:val="-2"/>
          <w:rtl/>
        </w:rPr>
        <w:t>ص</w:t>
      </w:r>
      <w:r w:rsidRPr="008B5666">
        <w:rPr>
          <w:rFonts w:hint="cs"/>
          <w:spacing w:val="-2"/>
          <w:rtl/>
        </w:rPr>
        <w:t xml:space="preserve"> وفات کرد، علی</w:t>
      </w:r>
      <w:r w:rsidRPr="008B5666">
        <w:rPr>
          <w:rFonts w:hint="cs"/>
          <w:spacing w:val="-2"/>
        </w:rPr>
        <w:sym w:font="AGA Arabesque" w:char="F075"/>
      </w:r>
      <w:r w:rsidRPr="008B5666">
        <w:rPr>
          <w:rFonts w:hint="cs"/>
          <w:spacing w:val="-2"/>
          <w:rtl/>
        </w:rPr>
        <w:t xml:space="preserve"> قرآن را جمع نموده و به مسجد رفت و به اصحاب رسول خدا عرضه کرد، همانطور که رسول خدا به او وصی</w:t>
      </w:r>
      <w:r w:rsidR="00342009" w:rsidRPr="008B5666">
        <w:rPr>
          <w:rFonts w:hint="cs"/>
          <w:spacing w:val="-2"/>
          <w:rtl/>
        </w:rPr>
        <w:t>ّ</w:t>
      </w:r>
      <w:r w:rsidRPr="008B5666">
        <w:rPr>
          <w:rFonts w:hint="cs"/>
          <w:spacing w:val="-2"/>
          <w:rtl/>
        </w:rPr>
        <w:t>ت کرده بود. پس ابوبکر چون قرآن را باز کرد در او</w:t>
      </w:r>
      <w:r w:rsidR="00342009" w:rsidRPr="008B5666">
        <w:rPr>
          <w:rFonts w:hint="cs"/>
          <w:spacing w:val="-2"/>
          <w:rtl/>
        </w:rPr>
        <w:t>ّ</w:t>
      </w:r>
      <w:r w:rsidRPr="008B5666">
        <w:rPr>
          <w:rFonts w:hint="cs"/>
          <w:spacing w:val="-2"/>
          <w:rtl/>
        </w:rPr>
        <w:t>لین صفحه رسوائی‌های خودشان را دید، عمر برخاست و گفت</w:t>
      </w:r>
      <w:r w:rsidR="00CD3E26" w:rsidRPr="008B5666">
        <w:rPr>
          <w:rFonts w:hint="cs"/>
          <w:spacing w:val="-2"/>
          <w:rtl/>
        </w:rPr>
        <w:t xml:space="preserve">: </w:t>
      </w:r>
      <w:r w:rsidR="00D763B5">
        <w:rPr>
          <w:rFonts w:hint="cs"/>
          <w:spacing w:val="-2"/>
          <w:rtl/>
        </w:rPr>
        <w:t>یا علی آن را برگردان ما به ‌</w:t>
      </w:r>
      <w:r w:rsidRPr="008B5666">
        <w:rPr>
          <w:rFonts w:hint="cs"/>
          <w:spacing w:val="-2"/>
          <w:rtl/>
        </w:rPr>
        <w:t>قرآن تو احتیاج نداریم. بعد زید بن ثابت را خواند و گفت</w:t>
      </w:r>
      <w:r w:rsidR="00CD3E26" w:rsidRPr="008B5666">
        <w:rPr>
          <w:rFonts w:hint="cs"/>
          <w:spacing w:val="-2"/>
          <w:rtl/>
        </w:rPr>
        <w:t xml:space="preserve">: </w:t>
      </w:r>
      <w:r w:rsidRPr="008B5666">
        <w:rPr>
          <w:rFonts w:hint="cs"/>
          <w:spacing w:val="-2"/>
          <w:rtl/>
        </w:rPr>
        <w:t>علی قرآنی آورده که رسوائی مهاجرین و انصار در آن می‌باشد، ما چنین صلاح می‌دا</w:t>
      </w:r>
      <w:r w:rsidR="00D763B5">
        <w:rPr>
          <w:rFonts w:hint="cs"/>
          <w:spacing w:val="-2"/>
          <w:rtl/>
        </w:rPr>
        <w:t>نیم که قرآنی تألیف کنیم، و رسوای</w:t>
      </w:r>
      <w:r w:rsidRPr="008B5666">
        <w:rPr>
          <w:rFonts w:hint="cs"/>
          <w:spacing w:val="-2"/>
          <w:rtl/>
        </w:rPr>
        <w:t>ی مهاجرین و انصار را از آن ساقط سازیم. زید اجابت</w:t>
      </w:r>
      <w:r w:rsidR="00841F2A" w:rsidRPr="008B5666">
        <w:rPr>
          <w:rFonts w:hint="cs"/>
          <w:spacing w:val="-2"/>
          <w:rtl/>
        </w:rPr>
        <w:t xml:space="preserve"> </w:t>
      </w:r>
      <w:r w:rsidRPr="008B5666">
        <w:rPr>
          <w:rFonts w:hint="cs"/>
          <w:spacing w:val="-2"/>
          <w:rtl/>
        </w:rPr>
        <w:t>کرد قرآنی نوشت ... تا آخر</w:t>
      </w:r>
      <w:r w:rsidR="00D40CF8" w:rsidRPr="00D40CF8">
        <w:rPr>
          <w:vertAlign w:val="superscript"/>
          <w:rtl/>
          <w:lang w:bidi="ar-SA"/>
        </w:rPr>
        <w:t>(</w:t>
      </w:r>
      <w:r w:rsidR="00D40CF8" w:rsidRPr="00DF2ADA">
        <w:rPr>
          <w:vertAlign w:val="superscript"/>
          <w:rtl/>
          <w:lang w:bidi="ar-SA"/>
        </w:rPr>
        <w:footnoteReference w:id="171"/>
      </w:r>
      <w:r w:rsidR="00D40CF8" w:rsidRPr="00D40CF8">
        <w:rPr>
          <w:vertAlign w:val="superscript"/>
          <w:rtl/>
          <w:lang w:bidi="ar-SA"/>
        </w:rPr>
        <w:t>)</w:t>
      </w:r>
      <w:r w:rsidRPr="008B5666">
        <w:rPr>
          <w:rFonts w:hint="cs"/>
          <w:spacing w:val="-2"/>
          <w:rtl/>
        </w:rPr>
        <w:t>. مانند این روایت، روایت دیگری در صفح</w:t>
      </w:r>
      <w:r w:rsidR="007C704B" w:rsidRPr="008B5666">
        <w:rPr>
          <w:rFonts w:hint="cs"/>
          <w:spacing w:val="-2"/>
          <w:rtl/>
        </w:rPr>
        <w:t>ۀ</w:t>
      </w:r>
      <w:r w:rsidRPr="008B5666">
        <w:rPr>
          <w:rFonts w:hint="cs"/>
          <w:spacing w:val="-2"/>
          <w:rtl/>
        </w:rPr>
        <w:t xml:space="preserve"> 60 جلد 92 بحار نقل شده</w:t>
      </w:r>
      <w:r w:rsidR="00CD3E26" w:rsidRPr="008B5666">
        <w:rPr>
          <w:rFonts w:hint="cs"/>
          <w:spacing w:val="-2"/>
          <w:rtl/>
        </w:rPr>
        <w:t xml:space="preserve">: </w:t>
      </w:r>
      <w:r w:rsidRPr="008B5666">
        <w:rPr>
          <w:rFonts w:hint="cs"/>
          <w:spacing w:val="-2"/>
          <w:rtl/>
        </w:rPr>
        <w:t>که علی فرمود</w:t>
      </w:r>
      <w:r w:rsidR="00CD3E26" w:rsidRPr="008B5666">
        <w:rPr>
          <w:rFonts w:hint="cs"/>
          <w:spacing w:val="-2"/>
          <w:rtl/>
        </w:rPr>
        <w:t xml:space="preserve">: </w:t>
      </w:r>
      <w:r w:rsidRPr="008B5666">
        <w:rPr>
          <w:rFonts w:hint="cs"/>
          <w:spacing w:val="-2"/>
          <w:rtl/>
        </w:rPr>
        <w:t>این قرآن، آن قرآنی که نازل شده نیست، زیرا در آن قرآن، نام هفتاد نفر از منافقین با نام پدرانشان بوده که آن</w:t>
      </w:r>
      <w:r w:rsidRPr="008B5666">
        <w:rPr>
          <w:rFonts w:hint="eastAsia"/>
          <w:spacing w:val="-2"/>
          <w:rtl/>
        </w:rPr>
        <w:t>‌</w:t>
      </w:r>
      <w:r w:rsidRPr="008B5666">
        <w:rPr>
          <w:rFonts w:hint="cs"/>
          <w:spacing w:val="-2"/>
          <w:rtl/>
        </w:rPr>
        <w:t>ها را پاک کرده‌اند و نام ابولهب را برای اذی</w:t>
      </w:r>
      <w:r w:rsidR="00342009" w:rsidRPr="008B5666">
        <w:rPr>
          <w:rFonts w:hint="cs"/>
          <w:spacing w:val="-2"/>
          <w:rtl/>
        </w:rPr>
        <w:t>ّ</w:t>
      </w:r>
      <w:r w:rsidRPr="008B5666">
        <w:rPr>
          <w:rFonts w:hint="cs"/>
          <w:spacing w:val="-2"/>
          <w:rtl/>
        </w:rPr>
        <w:t>ت رسول خدا گذاشتند، زیرا ابولهب عموی رسول خدا بود</w:t>
      </w:r>
      <w:r w:rsidR="00D40CF8" w:rsidRPr="00D40CF8">
        <w:rPr>
          <w:spacing w:val="-2"/>
          <w:vertAlign w:val="superscript"/>
          <w:rtl/>
          <w:lang w:bidi="ar-SA"/>
        </w:rPr>
        <w:t>(</w:t>
      </w:r>
      <w:r w:rsidR="00D40CF8" w:rsidRPr="00DF2ADA">
        <w:rPr>
          <w:spacing w:val="-2"/>
          <w:vertAlign w:val="superscript"/>
          <w:rtl/>
          <w:lang w:bidi="ar-SA"/>
        </w:rPr>
        <w:footnoteReference w:id="172"/>
      </w:r>
      <w:r w:rsidR="00D40CF8" w:rsidRPr="00D40CF8">
        <w:rPr>
          <w:spacing w:val="-2"/>
          <w:vertAlign w:val="superscript"/>
          <w:rtl/>
          <w:lang w:bidi="ar-SA"/>
        </w:rPr>
        <w:t>)</w:t>
      </w:r>
      <w:r w:rsidRPr="008B5666">
        <w:rPr>
          <w:rFonts w:hint="cs"/>
          <w:spacing w:val="-2"/>
          <w:rtl/>
        </w:rPr>
        <w:t xml:space="preserve">. </w:t>
      </w:r>
      <w:r w:rsidR="00841F2A" w:rsidRPr="008B5666">
        <w:rPr>
          <w:rFonts w:hint="cs"/>
          <w:spacing w:val="-2"/>
          <w:rtl/>
        </w:rPr>
        <w:t xml:space="preserve"> </w:t>
      </w:r>
    </w:p>
    <w:p w:rsidR="008A04FE" w:rsidRPr="00F54D7A" w:rsidRDefault="008A04FE" w:rsidP="00C249CC">
      <w:pPr>
        <w:pStyle w:val="a2"/>
        <w:rPr>
          <w:b/>
          <w:bCs/>
          <w:rtl/>
        </w:rPr>
      </w:pPr>
      <w:r w:rsidRPr="00F54D7A">
        <w:rPr>
          <w:rFonts w:hint="cs"/>
          <w:b/>
          <w:bCs/>
          <w:rtl/>
        </w:rPr>
        <w:t>خوانند</w:t>
      </w:r>
      <w:r w:rsidR="007C704B" w:rsidRPr="00F54D7A">
        <w:rPr>
          <w:rFonts w:hint="cs"/>
          <w:b/>
          <w:bCs/>
          <w:rtl/>
        </w:rPr>
        <w:t>ۀ</w:t>
      </w:r>
      <w:r w:rsidRPr="00F54D7A">
        <w:rPr>
          <w:rFonts w:hint="cs"/>
          <w:b/>
          <w:bCs/>
          <w:rtl/>
        </w:rPr>
        <w:t xml:space="preserve"> عزیز ملاحظه نما و ببین</w:t>
      </w:r>
      <w:r w:rsidR="00A32280" w:rsidRPr="00F54D7A">
        <w:rPr>
          <w:rFonts w:hint="cs"/>
          <w:b/>
          <w:bCs/>
          <w:rtl/>
        </w:rPr>
        <w:t>:</w:t>
      </w:r>
      <w:r w:rsidR="00CD3E26" w:rsidRPr="00F54D7A">
        <w:rPr>
          <w:rFonts w:hint="cs"/>
          <w:b/>
          <w:bCs/>
          <w:rtl/>
        </w:rPr>
        <w:t xml:space="preserve"> </w:t>
      </w:r>
    </w:p>
    <w:p w:rsidR="008A04FE" w:rsidRPr="0016606C" w:rsidRDefault="00342009" w:rsidP="00C249CC">
      <w:pPr>
        <w:pStyle w:val="a2"/>
        <w:rPr>
          <w:rtl/>
        </w:rPr>
      </w:pPr>
      <w:r w:rsidRPr="0016606C">
        <w:rPr>
          <w:rFonts w:hint="cs"/>
          <w:b/>
          <w:bCs/>
          <w:rtl/>
        </w:rPr>
        <w:t>أ</w:t>
      </w:r>
      <w:r w:rsidR="008A04FE" w:rsidRPr="0016606C">
        <w:rPr>
          <w:rFonts w:hint="cs"/>
          <w:b/>
          <w:bCs/>
          <w:rtl/>
        </w:rPr>
        <w:t>و</w:t>
      </w:r>
      <w:r w:rsidRPr="0016606C">
        <w:rPr>
          <w:rFonts w:hint="cs"/>
          <w:b/>
          <w:bCs/>
          <w:rtl/>
        </w:rPr>
        <w:t>ّ</w:t>
      </w:r>
      <w:r w:rsidR="008A04FE" w:rsidRPr="0016606C">
        <w:rPr>
          <w:rFonts w:hint="cs"/>
          <w:b/>
          <w:bCs/>
          <w:rtl/>
        </w:rPr>
        <w:t>لاً</w:t>
      </w:r>
      <w:r w:rsidR="00CD3E26" w:rsidRPr="0016606C">
        <w:rPr>
          <w:rFonts w:hint="cs"/>
          <w:b/>
          <w:bCs/>
          <w:rtl/>
        </w:rPr>
        <w:t xml:space="preserve">: </w:t>
      </w:r>
      <w:r w:rsidR="008A04FE" w:rsidRPr="0016606C">
        <w:rPr>
          <w:rFonts w:hint="cs"/>
          <w:rtl/>
        </w:rPr>
        <w:t xml:space="preserve">این دو روایت دلالتی بر تحریف ندارد، زیرا ممکن </w:t>
      </w:r>
      <w:r w:rsidRPr="0016606C">
        <w:rPr>
          <w:rFonts w:hint="cs"/>
          <w:rtl/>
        </w:rPr>
        <w:t>است بگوی</w:t>
      </w:r>
      <w:r w:rsidR="008A04FE" w:rsidRPr="0016606C">
        <w:rPr>
          <w:rFonts w:hint="cs"/>
          <w:rtl/>
        </w:rPr>
        <w:t>یم نام منافقین در قر</w:t>
      </w:r>
      <w:r w:rsidRPr="0016606C">
        <w:rPr>
          <w:rFonts w:hint="cs"/>
          <w:rtl/>
        </w:rPr>
        <w:t>آ</w:t>
      </w:r>
      <w:r w:rsidR="008A04FE" w:rsidRPr="0016606C">
        <w:rPr>
          <w:rFonts w:hint="cs"/>
          <w:rtl/>
        </w:rPr>
        <w:t>نی</w:t>
      </w:r>
      <w:r w:rsidR="00841F2A" w:rsidRPr="0016606C">
        <w:rPr>
          <w:rFonts w:hint="cs"/>
          <w:rtl/>
        </w:rPr>
        <w:t xml:space="preserve"> ک</w:t>
      </w:r>
      <w:r w:rsidR="008A04FE" w:rsidRPr="0016606C">
        <w:rPr>
          <w:rFonts w:hint="cs"/>
          <w:rtl/>
        </w:rPr>
        <w:t>ه علی</w:t>
      </w:r>
      <w:r w:rsidR="008A04FE" w:rsidRPr="0016606C">
        <w:rPr>
          <w:rFonts w:hint="cs"/>
        </w:rPr>
        <w:sym w:font="AGA Arabesque" w:char="F075"/>
      </w:r>
      <w:r w:rsidR="008A04FE" w:rsidRPr="0016606C">
        <w:rPr>
          <w:rFonts w:hint="cs"/>
          <w:rtl/>
        </w:rPr>
        <w:t xml:space="preserve"> می‌گوید ب</w:t>
      </w:r>
      <w:r w:rsidRPr="0016606C">
        <w:rPr>
          <w:rFonts w:hint="cs"/>
          <w:rtl/>
        </w:rPr>
        <w:t xml:space="preserve">ه </w:t>
      </w:r>
      <w:r w:rsidR="008A04FE" w:rsidRPr="0016606C">
        <w:rPr>
          <w:rFonts w:hint="cs"/>
          <w:rtl/>
        </w:rPr>
        <w:t>عنوان تفسیر یا مورد نزول یا ب</w:t>
      </w:r>
      <w:r w:rsidRPr="0016606C">
        <w:rPr>
          <w:rFonts w:hint="cs"/>
          <w:rtl/>
        </w:rPr>
        <w:t xml:space="preserve">ه </w:t>
      </w:r>
      <w:r w:rsidR="008A04FE" w:rsidRPr="0016606C">
        <w:rPr>
          <w:rFonts w:hint="cs"/>
          <w:rtl/>
        </w:rPr>
        <w:t>عنوان تأویل بوده، این چه ربطی به خود قرآن دارد چنانکه همین مطلب را آقای خوئی در صفح</w:t>
      </w:r>
      <w:r w:rsidR="007C704B" w:rsidRPr="0016606C">
        <w:rPr>
          <w:rFonts w:hint="cs"/>
          <w:rtl/>
        </w:rPr>
        <w:t>ۀ</w:t>
      </w:r>
      <w:r w:rsidR="008A04FE" w:rsidRPr="0016606C">
        <w:rPr>
          <w:rFonts w:hint="cs"/>
          <w:rtl/>
        </w:rPr>
        <w:t xml:space="preserve"> 184 کتاب البیان مرقوم داشته</w:t>
      </w:r>
      <w:r w:rsidR="00D40CF8" w:rsidRPr="00D40CF8">
        <w:rPr>
          <w:vertAlign w:val="superscript"/>
          <w:rtl/>
          <w:lang w:bidi="ar-SA"/>
        </w:rPr>
        <w:t>(</w:t>
      </w:r>
      <w:r w:rsidR="00D40CF8" w:rsidRPr="00DF2ADA">
        <w:rPr>
          <w:vertAlign w:val="superscript"/>
          <w:rtl/>
          <w:lang w:bidi="ar-SA"/>
        </w:rPr>
        <w:footnoteReference w:id="173"/>
      </w:r>
      <w:r w:rsidR="00D40CF8" w:rsidRPr="00D40CF8">
        <w:rPr>
          <w:vertAlign w:val="superscript"/>
          <w:rtl/>
          <w:lang w:bidi="ar-SA"/>
        </w:rPr>
        <w:t>)</w:t>
      </w:r>
      <w:r w:rsidR="008A04FE" w:rsidRPr="0016606C">
        <w:rPr>
          <w:rFonts w:hint="cs"/>
          <w:rtl/>
        </w:rPr>
        <w:t>، اضافه بر این، سیر</w:t>
      </w:r>
      <w:r w:rsidR="007C704B" w:rsidRPr="0016606C">
        <w:rPr>
          <w:rFonts w:hint="cs"/>
          <w:rtl/>
        </w:rPr>
        <w:t>ۀ</w:t>
      </w:r>
      <w:r w:rsidR="008A04FE" w:rsidRPr="0016606C">
        <w:rPr>
          <w:rFonts w:hint="cs"/>
          <w:rtl/>
        </w:rPr>
        <w:t xml:space="preserve"> رسول خدا</w:t>
      </w:r>
      <w:r w:rsidR="00A87B93" w:rsidRPr="0016606C">
        <w:rPr>
          <w:rFonts w:cs="CTraditional Arabic" w:hint="cs"/>
          <w:rtl/>
        </w:rPr>
        <w:t>ص</w:t>
      </w:r>
      <w:r w:rsidR="008A04FE" w:rsidRPr="0016606C">
        <w:rPr>
          <w:rFonts w:hint="cs"/>
          <w:rtl/>
        </w:rPr>
        <w:t xml:space="preserve"> و</w:t>
      </w:r>
      <w:r w:rsidR="00D763B5">
        <w:rPr>
          <w:rFonts w:hint="cs"/>
          <w:rtl/>
        </w:rPr>
        <w:t xml:space="preserve"> </w:t>
      </w:r>
      <w:r w:rsidR="008A04FE" w:rsidRPr="0016606C">
        <w:rPr>
          <w:rFonts w:hint="cs"/>
          <w:rtl/>
        </w:rPr>
        <w:t>معاشرت او با اصحاب خود چه مؤمن چه منافق یکسان بوده و با همه ب</w:t>
      </w:r>
      <w:r w:rsidR="00210C56" w:rsidRPr="0016606C">
        <w:rPr>
          <w:rFonts w:hint="cs"/>
          <w:rtl/>
        </w:rPr>
        <w:t xml:space="preserve">ه </w:t>
      </w:r>
      <w:r w:rsidR="008A04FE" w:rsidRPr="0016606C">
        <w:rPr>
          <w:rFonts w:hint="cs"/>
          <w:rtl/>
        </w:rPr>
        <w:t>خوبی معاشرت می‌کرده و بنای او بر تألیف قلوب بوده و بنا نبوده نفاق کسی را ظاهر</w:t>
      </w:r>
      <w:r w:rsidR="00D763B5">
        <w:rPr>
          <w:rFonts w:hint="cs"/>
          <w:rtl/>
        </w:rPr>
        <w:t xml:space="preserve"> </w:t>
      </w:r>
      <w:r w:rsidR="008A04FE" w:rsidRPr="0016606C">
        <w:rPr>
          <w:rFonts w:hint="cs"/>
          <w:rtl/>
        </w:rPr>
        <w:t xml:space="preserve">کند. </w:t>
      </w:r>
    </w:p>
    <w:p w:rsidR="008A04FE" w:rsidRPr="0016606C" w:rsidRDefault="008A04FE" w:rsidP="00C249CC">
      <w:pPr>
        <w:pStyle w:val="a2"/>
        <w:rPr>
          <w:rtl/>
        </w:rPr>
      </w:pPr>
      <w:r w:rsidRPr="0016606C">
        <w:rPr>
          <w:rFonts w:hint="cs"/>
          <w:rtl/>
        </w:rPr>
        <w:t>خدا هم ست</w:t>
      </w:r>
      <w:r w:rsidR="00210C56" w:rsidRPr="0016606C">
        <w:rPr>
          <w:rFonts w:hint="cs"/>
          <w:rtl/>
        </w:rPr>
        <w:t>ّار</w:t>
      </w:r>
      <w:r w:rsidRPr="0016606C">
        <w:rPr>
          <w:rFonts w:hint="cs"/>
          <w:rtl/>
        </w:rPr>
        <w:t>العیوب است، بنا نبوده اسرار درون بندگان را بگوید و در کتاب خود علن</w:t>
      </w:r>
      <w:r w:rsidR="00210C56" w:rsidRPr="0016606C">
        <w:rPr>
          <w:rFonts w:hint="cs"/>
          <w:rtl/>
        </w:rPr>
        <w:t>ی کند، چگونه ممکن است خدای ستّار</w:t>
      </w:r>
      <w:r w:rsidRPr="0016606C">
        <w:rPr>
          <w:rFonts w:hint="cs"/>
          <w:rtl/>
        </w:rPr>
        <w:t>العیوب اسماء منافقین را در کتابش بگوید و مسلمین را ب</w:t>
      </w:r>
      <w:r w:rsidR="00210C56" w:rsidRPr="0016606C">
        <w:rPr>
          <w:rFonts w:hint="cs"/>
          <w:rtl/>
        </w:rPr>
        <w:t xml:space="preserve">ه </w:t>
      </w:r>
      <w:r w:rsidRPr="0016606C">
        <w:rPr>
          <w:rFonts w:hint="cs"/>
          <w:rtl/>
        </w:rPr>
        <w:t>جان یکدیگر بیندازد که یکدیگر را سبّ و لعن کنند و ایشان را بر اختلاف و تشتّت تحریک کند، در حالی که اگر کسی واقعا</w:t>
      </w:r>
      <w:r w:rsidR="00210C56" w:rsidRPr="0016606C">
        <w:rPr>
          <w:rFonts w:hint="cs"/>
          <w:rtl/>
        </w:rPr>
        <w:t>ً</w:t>
      </w:r>
      <w:r w:rsidRPr="0016606C">
        <w:rPr>
          <w:rFonts w:hint="cs"/>
          <w:rtl/>
        </w:rPr>
        <w:t xml:space="preserve"> منافق هم باشد ممکن است در آخر عمر توبه کند، در این صورت اگر نام او در کتاب آسمانی بماند صحیح نیست، اگر نام منافقین در زمان رسول خدا</w:t>
      </w:r>
      <w:r w:rsidR="00A87B93" w:rsidRPr="0016606C">
        <w:rPr>
          <w:rFonts w:cs="CTraditional Arabic" w:hint="cs"/>
          <w:rtl/>
        </w:rPr>
        <w:t>ص</w:t>
      </w:r>
      <w:r w:rsidRPr="0016606C">
        <w:rPr>
          <w:rFonts w:hint="cs"/>
          <w:rtl/>
        </w:rPr>
        <w:t xml:space="preserve"> در قرآن بود، ب</w:t>
      </w:r>
      <w:r w:rsidR="00210C56" w:rsidRPr="0016606C">
        <w:rPr>
          <w:rFonts w:hint="cs"/>
          <w:rtl/>
        </w:rPr>
        <w:t xml:space="preserve">ه </w:t>
      </w:r>
      <w:r w:rsidRPr="0016606C">
        <w:rPr>
          <w:rFonts w:hint="cs"/>
          <w:rtl/>
        </w:rPr>
        <w:t>واسط</w:t>
      </w:r>
      <w:r w:rsidR="007C704B" w:rsidRPr="0016606C">
        <w:rPr>
          <w:rFonts w:hint="cs"/>
          <w:rtl/>
        </w:rPr>
        <w:t>ۀ</w:t>
      </w:r>
      <w:r w:rsidRPr="0016606C">
        <w:rPr>
          <w:rFonts w:hint="cs"/>
          <w:rtl/>
        </w:rPr>
        <w:t xml:space="preserve"> نشر آن منافقین از اطراف پیغمبر متفر</w:t>
      </w:r>
      <w:r w:rsidR="00210C56" w:rsidRPr="0016606C">
        <w:rPr>
          <w:rFonts w:hint="cs"/>
          <w:rtl/>
        </w:rPr>
        <w:t>ّ</w:t>
      </w:r>
      <w:r w:rsidRPr="0016606C">
        <w:rPr>
          <w:rFonts w:hint="cs"/>
          <w:rtl/>
        </w:rPr>
        <w:t>ق می‌شدند و دیگر از خجالت نزد رسول خدا</w:t>
      </w:r>
      <w:r w:rsidR="00A87B93" w:rsidRPr="0016606C">
        <w:rPr>
          <w:rFonts w:cs="CTraditional Arabic" w:hint="cs"/>
          <w:rtl/>
        </w:rPr>
        <w:t>ص</w:t>
      </w:r>
      <w:r w:rsidRPr="0016606C">
        <w:rPr>
          <w:rFonts w:hint="cs"/>
          <w:rtl/>
        </w:rPr>
        <w:t xml:space="preserve"> و اصحابش نمی‌ماندند و ب</w:t>
      </w:r>
      <w:r w:rsidR="00210C56" w:rsidRPr="0016606C">
        <w:rPr>
          <w:rFonts w:hint="cs"/>
          <w:rtl/>
        </w:rPr>
        <w:t xml:space="preserve">ه </w:t>
      </w:r>
      <w:r w:rsidRPr="0016606C">
        <w:rPr>
          <w:rFonts w:hint="cs"/>
          <w:rtl/>
        </w:rPr>
        <w:t>کل</w:t>
      </w:r>
      <w:r w:rsidR="00210C56" w:rsidRPr="0016606C">
        <w:rPr>
          <w:rFonts w:hint="cs"/>
          <w:rtl/>
        </w:rPr>
        <w:t>ّ</w:t>
      </w:r>
      <w:r w:rsidR="00D763B5">
        <w:rPr>
          <w:rFonts w:hint="cs"/>
          <w:rtl/>
        </w:rPr>
        <w:t>ی از مسلمین جدا می‌شدند</w:t>
      </w:r>
      <w:r w:rsidRPr="0016606C">
        <w:rPr>
          <w:rFonts w:hint="cs"/>
          <w:rtl/>
        </w:rPr>
        <w:t xml:space="preserve"> و دیگر ا</w:t>
      </w:r>
      <w:r w:rsidR="00210C56" w:rsidRPr="0016606C">
        <w:rPr>
          <w:rFonts w:hint="cs"/>
          <w:rtl/>
        </w:rPr>
        <w:t>حتیاجی به سفارشات در غدیر و غیر</w:t>
      </w:r>
      <w:r w:rsidR="00D763B5">
        <w:rPr>
          <w:rFonts w:hint="cs"/>
          <w:rtl/>
        </w:rPr>
        <w:t xml:space="preserve"> </w:t>
      </w:r>
      <w:r w:rsidRPr="0016606C">
        <w:rPr>
          <w:rFonts w:hint="cs"/>
          <w:rtl/>
        </w:rPr>
        <w:t>غدیر نبود، آیا هیچ مسلمان عاقلی چنین احتمالی می‌دهد که خدای ست</w:t>
      </w:r>
      <w:r w:rsidR="00210C56" w:rsidRPr="0016606C">
        <w:rPr>
          <w:rFonts w:hint="cs"/>
          <w:rtl/>
        </w:rPr>
        <w:t>ّار</w:t>
      </w:r>
      <w:r w:rsidRPr="0016606C">
        <w:rPr>
          <w:rFonts w:hint="cs"/>
          <w:rtl/>
        </w:rPr>
        <w:t>العیوب، کش</w:t>
      </w:r>
      <w:r w:rsidR="00210C56" w:rsidRPr="0016606C">
        <w:rPr>
          <w:rFonts w:hint="cs"/>
          <w:rtl/>
        </w:rPr>
        <w:t>ّ</w:t>
      </w:r>
      <w:r w:rsidRPr="0016606C">
        <w:rPr>
          <w:rFonts w:hint="cs"/>
          <w:rtl/>
        </w:rPr>
        <w:t>اف العیوب شود و میان مسلمین تفرقه اندازد، اگر چنین بود پس چرا در آی</w:t>
      </w:r>
      <w:r w:rsidR="007C704B" w:rsidRPr="0016606C">
        <w:rPr>
          <w:rFonts w:hint="cs"/>
          <w:rtl/>
        </w:rPr>
        <w:t>ۀ</w:t>
      </w:r>
      <w:r w:rsidRPr="0016606C">
        <w:rPr>
          <w:rFonts w:hint="cs"/>
          <w:rtl/>
        </w:rPr>
        <w:t xml:space="preserve"> 101 </w:t>
      </w:r>
      <w:r w:rsidR="00210C56" w:rsidRPr="0016606C">
        <w:rPr>
          <w:rFonts w:hint="cs"/>
          <w:rtl/>
        </w:rPr>
        <w:t xml:space="preserve">سورۀ </w:t>
      </w:r>
      <w:r w:rsidRPr="0016606C">
        <w:rPr>
          <w:rFonts w:hint="cs"/>
          <w:rtl/>
        </w:rPr>
        <w:t>توبه ب</w:t>
      </w:r>
      <w:r w:rsidR="00210C56" w:rsidRPr="0016606C">
        <w:rPr>
          <w:rFonts w:hint="cs"/>
          <w:rtl/>
        </w:rPr>
        <w:t xml:space="preserve">ه </w:t>
      </w:r>
      <w:r w:rsidRPr="0016606C">
        <w:rPr>
          <w:rFonts w:hint="cs"/>
          <w:rtl/>
        </w:rPr>
        <w:t>رسول خود فرموده</w:t>
      </w:r>
      <w:r w:rsidR="00CD3E26" w:rsidRPr="0016606C">
        <w:rPr>
          <w:rFonts w:hint="cs"/>
          <w:rtl/>
        </w:rPr>
        <w:t xml:space="preserve">: </w:t>
      </w:r>
    </w:p>
    <w:p w:rsidR="00357090" w:rsidRPr="0016606C" w:rsidRDefault="00864AC7" w:rsidP="00C249CC">
      <w:pPr>
        <w:pStyle w:val="ae"/>
        <w:rPr>
          <w:rFonts w:ascii="Times New Roman" w:hAnsi="Times New Roman" w:cs="B Lotus"/>
          <w:rtl/>
        </w:rPr>
      </w:pPr>
      <w:r w:rsidRPr="0016606C">
        <w:rPr>
          <w:rFonts w:ascii="Traditional Arabic" w:hAnsi="Traditional Arabic" w:cs="Traditional Arabic"/>
          <w:rtl/>
        </w:rPr>
        <w:t>﴿</w:t>
      </w:r>
      <w:r w:rsidR="00357090" w:rsidRPr="0016606C">
        <w:rPr>
          <w:rtl/>
        </w:rPr>
        <w:t>وَمِنۡ أَهۡلِ ٱلۡمَدِينَةِ مَرَدُواْ عَلَى ٱلنِّفَاقِ لَا تَعۡلَمُهُمۡۖ نَحۡنُ نَعۡلَمُهُمۡ</w:t>
      </w:r>
      <w:r w:rsidRPr="0016606C">
        <w:rPr>
          <w:rFonts w:ascii="Traditional Arabic" w:hAnsi="Traditional Arabic" w:cs="Traditional Arabic"/>
          <w:rtl/>
        </w:rPr>
        <w:t xml:space="preserve">﴾ </w:t>
      </w:r>
      <w:r w:rsidR="00D64028" w:rsidRPr="0016606C">
        <w:rPr>
          <w:rStyle w:val="Char5"/>
          <w:rtl/>
          <w:lang w:bidi="ar-SA"/>
        </w:rPr>
        <w:tab/>
      </w:r>
      <w:r w:rsidR="00922247" w:rsidRPr="0016606C">
        <w:rPr>
          <w:rStyle w:val="Char5"/>
          <w:rtl/>
          <w:lang w:bidi="ar-SA"/>
        </w:rPr>
        <w:t>[</w:t>
      </w:r>
      <w:r w:rsidR="00357090" w:rsidRPr="0016606C">
        <w:rPr>
          <w:rStyle w:val="Char5"/>
          <w:rtl/>
          <w:lang w:bidi="ar-SA"/>
        </w:rPr>
        <w:t>التوب</w:t>
      </w:r>
      <w:r w:rsidR="00D64028" w:rsidRPr="0016606C">
        <w:rPr>
          <w:rStyle w:val="Char5"/>
          <w:rtl/>
          <w:lang w:bidi="ar-SA"/>
        </w:rPr>
        <w:t>ة</w:t>
      </w:r>
      <w:r w:rsidR="00357090" w:rsidRPr="0016606C">
        <w:rPr>
          <w:rStyle w:val="Char5"/>
          <w:rtl/>
          <w:lang w:bidi="ar-SA"/>
        </w:rPr>
        <w:t>: 101</w:t>
      </w:r>
      <w:r w:rsidR="00922247" w:rsidRPr="0016606C">
        <w:rPr>
          <w:rStyle w:val="Char5"/>
          <w:rtl/>
          <w:lang w:bidi="ar-SA"/>
        </w:rPr>
        <w:t>]</w:t>
      </w:r>
      <w:r w:rsidR="00990882" w:rsidRPr="0016606C">
        <w:rPr>
          <w:rFonts w:ascii="Times New Roman" w:hAnsi="Times New Roman" w:cs="B Lotus"/>
          <w:rtl/>
        </w:rPr>
        <w:t>.</w:t>
      </w:r>
    </w:p>
    <w:p w:rsidR="008A04FE" w:rsidRPr="008B5666" w:rsidRDefault="008A04FE" w:rsidP="00C249CC">
      <w:pPr>
        <w:pStyle w:val="af"/>
        <w:rPr>
          <w:sz w:val="28"/>
          <w:szCs w:val="32"/>
          <w:rtl/>
        </w:rPr>
      </w:pPr>
      <w:r w:rsidRPr="008B5666">
        <w:rPr>
          <w:rFonts w:hint="cs"/>
          <w:rtl/>
        </w:rPr>
        <w:t>«بعضی از اهل مدینه منافقند، تو ای رسول ما، آنان را نمی‌شناسی، ما که خدا</w:t>
      </w:r>
      <w:r w:rsidR="00210C56" w:rsidRPr="008B5666">
        <w:rPr>
          <w:rFonts w:hint="cs"/>
          <w:rtl/>
        </w:rPr>
        <w:t>ی</w:t>
      </w:r>
      <w:r w:rsidRPr="008B5666">
        <w:rPr>
          <w:rFonts w:hint="cs"/>
          <w:rtl/>
        </w:rPr>
        <w:t>یم آنان را می‌شناسیم».</w:t>
      </w:r>
    </w:p>
    <w:p w:rsidR="00E23B03" w:rsidRPr="0016606C" w:rsidRDefault="00E23B03" w:rsidP="00C249CC">
      <w:pPr>
        <w:pStyle w:val="a2"/>
        <w:rPr>
          <w:rtl/>
        </w:rPr>
      </w:pPr>
      <w:r w:rsidRPr="0016606C">
        <w:rPr>
          <w:rFonts w:hint="cs"/>
          <w:rtl/>
        </w:rPr>
        <w:t>در</w:t>
      </w:r>
      <w:r w:rsidR="00D763B5">
        <w:rPr>
          <w:rFonts w:hint="cs"/>
          <w:rtl/>
        </w:rPr>
        <w:t xml:space="preserve"> </w:t>
      </w:r>
      <w:r w:rsidRPr="0016606C">
        <w:rPr>
          <w:rFonts w:hint="cs"/>
          <w:rtl/>
        </w:rPr>
        <w:t>این</w:t>
      </w:r>
      <w:r w:rsidRPr="0016606C">
        <w:rPr>
          <w:rtl/>
        </w:rPr>
        <w:softHyphen/>
      </w:r>
      <w:r w:rsidR="008A04FE" w:rsidRPr="0016606C">
        <w:rPr>
          <w:rFonts w:hint="cs"/>
          <w:rtl/>
        </w:rPr>
        <w:t>حال چگونه رسول خدا</w:t>
      </w:r>
      <w:r w:rsidR="00A87B93" w:rsidRPr="0016606C">
        <w:rPr>
          <w:rFonts w:cs="CTraditional Arabic" w:hint="cs"/>
          <w:rtl/>
        </w:rPr>
        <w:t>ص</w:t>
      </w:r>
      <w:r w:rsidR="008A04FE" w:rsidRPr="0016606C">
        <w:rPr>
          <w:rFonts w:hint="cs"/>
          <w:rtl/>
        </w:rPr>
        <w:t xml:space="preserve"> که ب</w:t>
      </w:r>
      <w:r w:rsidRPr="0016606C">
        <w:rPr>
          <w:rFonts w:hint="cs"/>
          <w:rtl/>
        </w:rPr>
        <w:t>ه قول شما نام منافقین در</w:t>
      </w:r>
      <w:r w:rsidR="00D763B5">
        <w:rPr>
          <w:rFonts w:hint="cs"/>
          <w:rtl/>
        </w:rPr>
        <w:t xml:space="preserve"> </w:t>
      </w:r>
      <w:r w:rsidR="008A04FE" w:rsidRPr="0016606C">
        <w:rPr>
          <w:rFonts w:hint="cs"/>
          <w:rtl/>
        </w:rPr>
        <w:t>قرآنش بوده، آنها را نمی‌شناسد، ولی قائلین ب</w:t>
      </w:r>
      <w:r w:rsidRPr="0016606C">
        <w:rPr>
          <w:rFonts w:hint="cs"/>
          <w:rtl/>
        </w:rPr>
        <w:t>ه تحریف پس</w:t>
      </w:r>
      <w:r w:rsidRPr="0016606C">
        <w:rPr>
          <w:rtl/>
        </w:rPr>
        <w:softHyphen/>
      </w:r>
      <w:r w:rsidR="00D763B5">
        <w:rPr>
          <w:rFonts w:hint="cs"/>
          <w:rtl/>
        </w:rPr>
        <w:t xml:space="preserve"> </w:t>
      </w:r>
      <w:r w:rsidRPr="0016606C">
        <w:rPr>
          <w:rFonts w:hint="cs"/>
          <w:rtl/>
        </w:rPr>
        <w:t>از هزار</w:t>
      </w:r>
      <w:r w:rsidR="00D763B5">
        <w:rPr>
          <w:rFonts w:hint="cs"/>
          <w:rtl/>
        </w:rPr>
        <w:t xml:space="preserve"> </w:t>
      </w:r>
      <w:r w:rsidR="008A04FE" w:rsidRPr="0016606C">
        <w:rPr>
          <w:rFonts w:hint="cs"/>
          <w:rtl/>
        </w:rPr>
        <w:t>سال آنها</w:t>
      </w:r>
      <w:r w:rsidR="00D763B5">
        <w:rPr>
          <w:rFonts w:hint="cs"/>
          <w:rtl/>
        </w:rPr>
        <w:t xml:space="preserve"> </w:t>
      </w:r>
      <w:r w:rsidRPr="0016606C">
        <w:rPr>
          <w:rFonts w:hint="cs"/>
          <w:rtl/>
        </w:rPr>
        <w:t>را</w:t>
      </w:r>
      <w:r w:rsidR="008A04FE" w:rsidRPr="0016606C">
        <w:rPr>
          <w:rFonts w:hint="cs"/>
          <w:rtl/>
        </w:rPr>
        <w:t xml:space="preserve"> می‌شناسند؟ آیا این تکذیب قول خدا نیست؟ آیا نباید گفت</w:t>
      </w:r>
      <w:r w:rsidR="00CD3E26" w:rsidRPr="0016606C">
        <w:rPr>
          <w:rFonts w:hint="cs"/>
          <w:rtl/>
        </w:rPr>
        <w:t xml:space="preserve">: </w:t>
      </w:r>
      <w:r w:rsidR="00213441" w:rsidRPr="0016606C">
        <w:rPr>
          <w:rStyle w:val="Char9"/>
          <w:rtl/>
        </w:rPr>
        <w:t>«</w:t>
      </w:r>
      <w:r w:rsidR="00D763B5">
        <w:rPr>
          <w:rStyle w:val="Char9"/>
          <w:rtl/>
        </w:rPr>
        <w:t>لَعْنَةُ اللهِ</w:t>
      </w:r>
      <w:r w:rsidR="00D763B5">
        <w:rPr>
          <w:rStyle w:val="Char9"/>
          <w:rFonts w:cs="Times New Roman" w:hint="cs"/>
          <w:rtl/>
        </w:rPr>
        <w:t xml:space="preserve">‌ </w:t>
      </w:r>
      <w:r w:rsidR="00D763B5" w:rsidRPr="00D763B5">
        <w:rPr>
          <w:rStyle w:val="Char9"/>
          <w:rtl/>
        </w:rPr>
        <w:t>ع</w:t>
      </w:r>
      <w:r w:rsidR="00D763B5">
        <w:rPr>
          <w:rStyle w:val="Char9"/>
          <w:rFonts w:hint="cs"/>
          <w:rtl/>
        </w:rPr>
        <w:t>َ</w:t>
      </w:r>
      <w:r w:rsidR="00D763B5" w:rsidRPr="00D763B5">
        <w:rPr>
          <w:rStyle w:val="Char9"/>
          <w:rtl/>
        </w:rPr>
        <w:t>ل</w:t>
      </w:r>
      <w:r w:rsidR="00D763B5">
        <w:rPr>
          <w:rStyle w:val="Char9"/>
          <w:rFonts w:hint="cs"/>
          <w:rtl/>
        </w:rPr>
        <w:t>َ</w:t>
      </w:r>
      <w:r w:rsidR="00D763B5">
        <w:rPr>
          <w:rStyle w:val="Char9"/>
          <w:rFonts w:hint="cs"/>
          <w:rtl/>
          <w:lang w:bidi="ar-SA"/>
        </w:rPr>
        <w:t>ى</w:t>
      </w:r>
      <w:r w:rsidR="00D763B5">
        <w:rPr>
          <w:rStyle w:val="Char9"/>
          <w:rFonts w:hint="cs"/>
          <w:rtl/>
        </w:rPr>
        <w:t>َ</w:t>
      </w:r>
      <w:r w:rsidR="00D763B5" w:rsidRPr="00D763B5">
        <w:rPr>
          <w:rStyle w:val="Char9"/>
          <w:rtl/>
        </w:rPr>
        <w:t xml:space="preserve"> الك</w:t>
      </w:r>
      <w:r w:rsidR="00D763B5">
        <w:rPr>
          <w:rStyle w:val="Char9"/>
          <w:rFonts w:hint="cs"/>
          <w:rtl/>
        </w:rPr>
        <w:t>َ</w:t>
      </w:r>
      <w:r w:rsidR="00D763B5" w:rsidRPr="00D763B5">
        <w:rPr>
          <w:rStyle w:val="Char9"/>
          <w:rtl/>
        </w:rPr>
        <w:t>اذ</w:t>
      </w:r>
      <w:r w:rsidR="00D763B5">
        <w:rPr>
          <w:rStyle w:val="Char9"/>
          <w:rFonts w:hint="cs"/>
          <w:rtl/>
        </w:rPr>
        <w:t>ِ</w:t>
      </w:r>
      <w:r w:rsidR="00D763B5" w:rsidRPr="00D763B5">
        <w:rPr>
          <w:rStyle w:val="Char9"/>
          <w:rtl/>
        </w:rPr>
        <w:t>ب</w:t>
      </w:r>
      <w:r w:rsidR="00D763B5">
        <w:rPr>
          <w:rStyle w:val="Char9"/>
          <w:rFonts w:hint="cs"/>
          <w:rtl/>
        </w:rPr>
        <w:t>ِ</w:t>
      </w:r>
      <w:r w:rsidR="00D763B5" w:rsidRPr="00D763B5">
        <w:rPr>
          <w:rStyle w:val="Char9"/>
          <w:rFonts w:hint="cs"/>
          <w:rtl/>
        </w:rPr>
        <w:t>ین</w:t>
      </w:r>
      <w:r w:rsidR="00213441" w:rsidRPr="0016606C">
        <w:rPr>
          <w:rStyle w:val="Char9"/>
          <w:rtl/>
        </w:rPr>
        <w:t>»</w:t>
      </w:r>
      <w:r w:rsidR="008A04FE" w:rsidRPr="0016606C">
        <w:rPr>
          <w:rStyle w:val="Char9"/>
          <w:rtl/>
        </w:rPr>
        <w:t>.</w:t>
      </w:r>
      <w:r w:rsidR="008A04FE" w:rsidRPr="0016606C">
        <w:rPr>
          <w:rFonts w:hint="cs"/>
          <w:rtl/>
        </w:rPr>
        <w:t xml:space="preserve"> ب</w:t>
      </w:r>
      <w:r w:rsidRPr="0016606C">
        <w:rPr>
          <w:rFonts w:hint="cs"/>
          <w:rtl/>
        </w:rPr>
        <w:t xml:space="preserve">ه </w:t>
      </w:r>
      <w:r w:rsidR="008A04FE" w:rsidRPr="0016606C">
        <w:rPr>
          <w:rFonts w:hint="cs"/>
          <w:rtl/>
        </w:rPr>
        <w:t>اضافه اگر حضرت علی</w:t>
      </w:r>
      <w:r w:rsidR="008A04FE" w:rsidRPr="0016606C">
        <w:rPr>
          <w:rFonts w:hint="cs"/>
        </w:rPr>
        <w:sym w:font="AGA Arabesque" w:char="F075"/>
      </w:r>
      <w:r w:rsidR="008A04FE" w:rsidRPr="0016606C">
        <w:rPr>
          <w:rFonts w:hint="cs"/>
          <w:rtl/>
        </w:rPr>
        <w:t xml:space="preserve"> مصحفی داشته، متن آن، با سایر قرآن</w:t>
      </w:r>
      <w:r w:rsidR="008F2CD4">
        <w:rPr>
          <w:rFonts w:hint="cs"/>
          <w:rtl/>
        </w:rPr>
        <w:t>‌</w:t>
      </w:r>
      <w:r w:rsidR="008A04FE" w:rsidRPr="0016606C">
        <w:rPr>
          <w:rFonts w:hint="cs"/>
          <w:rtl/>
        </w:rPr>
        <w:t xml:space="preserve">های رایج بین </w:t>
      </w:r>
      <w:r w:rsidRPr="0016606C">
        <w:rPr>
          <w:rFonts w:hint="cs"/>
          <w:rtl/>
        </w:rPr>
        <w:t>مسلمین هیچ اختلافی نداشته است و</w:t>
      </w:r>
      <w:r w:rsidR="00386809">
        <w:rPr>
          <w:rFonts w:hint="cs"/>
          <w:rtl/>
        </w:rPr>
        <w:t xml:space="preserve"> </w:t>
      </w:r>
      <w:r w:rsidR="008A04FE" w:rsidRPr="0016606C">
        <w:rPr>
          <w:rFonts w:hint="cs"/>
          <w:rtl/>
        </w:rPr>
        <w:t>اشخاصی که قرآن آن</w:t>
      </w:r>
      <w:r w:rsidRPr="0016606C">
        <w:rPr>
          <w:rtl/>
        </w:rPr>
        <w:softHyphen/>
      </w:r>
      <w:r w:rsidR="008A04FE" w:rsidRPr="0016606C">
        <w:rPr>
          <w:rFonts w:hint="cs"/>
          <w:rtl/>
        </w:rPr>
        <w:t>حضرت را دیده‌اند ب</w:t>
      </w:r>
      <w:r w:rsidRPr="0016606C">
        <w:rPr>
          <w:rFonts w:hint="cs"/>
          <w:rtl/>
        </w:rPr>
        <w:t xml:space="preserve">ه </w:t>
      </w:r>
      <w:r w:rsidR="008A04FE" w:rsidRPr="0016606C">
        <w:rPr>
          <w:rFonts w:hint="cs"/>
          <w:rtl/>
        </w:rPr>
        <w:t>این مطلب تصدیق داشته‌</w:t>
      </w:r>
      <w:r w:rsidR="008A04FE" w:rsidRPr="0016606C">
        <w:rPr>
          <w:rFonts w:hint="eastAsia"/>
          <w:rtl/>
        </w:rPr>
        <w:t xml:space="preserve">‌اند. و </w:t>
      </w:r>
      <w:r w:rsidR="008A04FE" w:rsidRPr="0016606C">
        <w:rPr>
          <w:rFonts w:hint="cs"/>
          <w:rtl/>
        </w:rPr>
        <w:t>از جمله کسانی که مصحف آن</w:t>
      </w:r>
      <w:r w:rsidRPr="0016606C">
        <w:rPr>
          <w:rtl/>
        </w:rPr>
        <w:softHyphen/>
      </w:r>
      <w:r w:rsidR="008A04FE" w:rsidRPr="0016606C">
        <w:rPr>
          <w:rFonts w:hint="cs"/>
          <w:rtl/>
        </w:rPr>
        <w:t>حضرت را دیده، ابن ندیم است که در کتاب الفهرست نوشته است که قرآنی را که ب</w:t>
      </w:r>
      <w:r w:rsidRPr="0016606C">
        <w:rPr>
          <w:rFonts w:hint="cs"/>
          <w:rtl/>
        </w:rPr>
        <w:t xml:space="preserve">ه </w:t>
      </w:r>
      <w:r w:rsidR="008A04FE" w:rsidRPr="0016606C">
        <w:rPr>
          <w:rFonts w:hint="cs"/>
          <w:rtl/>
        </w:rPr>
        <w:t>خط</w:t>
      </w:r>
      <w:r w:rsidRPr="0016606C">
        <w:rPr>
          <w:rFonts w:hint="cs"/>
          <w:rtl/>
        </w:rPr>
        <w:t>ِّ</w:t>
      </w:r>
      <w:r w:rsidR="008A04FE" w:rsidRPr="0016606C">
        <w:rPr>
          <w:rFonts w:hint="cs"/>
          <w:rtl/>
        </w:rPr>
        <w:t xml:space="preserve"> حضرت علی</w:t>
      </w:r>
      <w:r w:rsidR="008A04FE" w:rsidRPr="0016606C">
        <w:rPr>
          <w:rFonts w:hint="cs"/>
        </w:rPr>
        <w:sym w:font="AGA Arabesque" w:char="F075"/>
      </w:r>
      <w:r w:rsidR="008A04FE" w:rsidRPr="0016606C">
        <w:rPr>
          <w:rFonts w:hint="cs"/>
          <w:rtl/>
        </w:rPr>
        <w:t xml:space="preserve"> بوده و مطابق</w:t>
      </w:r>
      <w:r w:rsidRPr="0016606C">
        <w:rPr>
          <w:rFonts w:hint="cs"/>
          <w:rtl/>
        </w:rPr>
        <w:t>ِ</w:t>
      </w:r>
      <w:r w:rsidR="008A04FE" w:rsidRPr="0016606C">
        <w:rPr>
          <w:rFonts w:hint="cs"/>
          <w:rtl/>
        </w:rPr>
        <w:t xml:space="preserve"> معمول اولاد</w:t>
      </w:r>
      <w:r w:rsidRPr="0016606C">
        <w:rPr>
          <w:rFonts w:hint="cs"/>
          <w:rtl/>
        </w:rPr>
        <w:t>ِ</w:t>
      </w:r>
      <w:r w:rsidR="008A04FE" w:rsidRPr="0016606C">
        <w:rPr>
          <w:rFonts w:hint="cs"/>
          <w:rtl/>
        </w:rPr>
        <w:t xml:space="preserve"> امام حسن</w:t>
      </w:r>
      <w:r w:rsidR="008A04FE" w:rsidRPr="0016606C">
        <w:rPr>
          <w:rFonts w:hint="cs"/>
        </w:rPr>
        <w:sym w:font="AGA Arabesque" w:char="F075"/>
      </w:r>
      <w:r w:rsidR="008A04FE" w:rsidRPr="0016606C">
        <w:rPr>
          <w:rFonts w:hint="cs"/>
          <w:rtl/>
        </w:rPr>
        <w:t xml:space="preserve"> آن</w:t>
      </w:r>
      <w:r w:rsidRPr="0016606C">
        <w:rPr>
          <w:rtl/>
        </w:rPr>
        <w:softHyphen/>
      </w:r>
      <w:r w:rsidR="00386809">
        <w:rPr>
          <w:rFonts w:hint="cs"/>
          <w:rtl/>
        </w:rPr>
        <w:t xml:space="preserve"> </w:t>
      </w:r>
      <w:r w:rsidR="008A04FE" w:rsidRPr="0016606C">
        <w:rPr>
          <w:rFonts w:hint="cs"/>
          <w:rtl/>
        </w:rPr>
        <w:t>را از یکدیگر ب</w:t>
      </w:r>
      <w:r w:rsidRPr="0016606C">
        <w:rPr>
          <w:rFonts w:hint="cs"/>
          <w:rtl/>
        </w:rPr>
        <w:t xml:space="preserve">ه </w:t>
      </w:r>
      <w:r w:rsidR="008A04FE" w:rsidRPr="0016606C">
        <w:rPr>
          <w:rFonts w:hint="cs"/>
          <w:rtl/>
        </w:rPr>
        <w:t xml:space="preserve">ارث می‌بردند، در نزد ابی یعلی </w:t>
      </w:r>
      <w:r w:rsidR="008A04FE" w:rsidRPr="008B5666">
        <w:rPr>
          <w:rFonts w:hint="cs"/>
          <w:rtl/>
        </w:rPr>
        <w:t>حمز</w:t>
      </w:r>
      <w:r w:rsidRPr="008B5666">
        <w:rPr>
          <w:rtl/>
        </w:rPr>
        <w:t>ة</w:t>
      </w:r>
      <w:r w:rsidR="008A04FE" w:rsidRPr="008B5666">
        <w:rPr>
          <w:rFonts w:hint="cs"/>
          <w:rtl/>
        </w:rPr>
        <w:t xml:space="preserve"> الحسنی</w:t>
      </w:r>
      <w:r w:rsidR="008A04FE" w:rsidRPr="0016606C">
        <w:rPr>
          <w:rFonts w:hint="cs"/>
          <w:rtl/>
        </w:rPr>
        <w:t>(ره)</w:t>
      </w:r>
      <w:r w:rsidR="00BE7182" w:rsidRPr="00D40CF8">
        <w:rPr>
          <w:vertAlign w:val="superscript"/>
          <w:rtl/>
        </w:rPr>
        <w:t>(</w:t>
      </w:r>
      <w:r w:rsidR="00BE7182" w:rsidRPr="00DF2ADA">
        <w:rPr>
          <w:vertAlign w:val="superscript"/>
          <w:rtl/>
        </w:rPr>
        <w:footnoteReference w:id="174"/>
      </w:r>
      <w:r w:rsidR="00BE7182" w:rsidRPr="00D40CF8">
        <w:rPr>
          <w:vertAlign w:val="superscript"/>
          <w:rtl/>
        </w:rPr>
        <w:t>)</w:t>
      </w:r>
      <w:r w:rsidR="008A04FE" w:rsidRPr="0016606C">
        <w:rPr>
          <w:rFonts w:hint="cs"/>
          <w:rtl/>
        </w:rPr>
        <w:t>یکی از فرزندان امام حسن</w:t>
      </w:r>
      <w:r w:rsidR="008A04FE" w:rsidRPr="0016606C">
        <w:rPr>
          <w:rFonts w:hint="cs"/>
        </w:rPr>
        <w:sym w:font="AGA Arabesque" w:char="F075"/>
      </w:r>
      <w:r w:rsidR="008A04FE" w:rsidRPr="0016606C">
        <w:rPr>
          <w:rFonts w:hint="cs"/>
          <w:rtl/>
        </w:rPr>
        <w:t xml:space="preserve"> دیده است.</w:t>
      </w:r>
    </w:p>
    <w:p w:rsidR="008A04FE" w:rsidRPr="008B5666" w:rsidRDefault="008A04FE" w:rsidP="00C249CC">
      <w:pPr>
        <w:pStyle w:val="a2"/>
        <w:rPr>
          <w:spacing w:val="-2"/>
          <w:rtl/>
        </w:rPr>
      </w:pPr>
      <w:r w:rsidRPr="008B5666">
        <w:rPr>
          <w:rFonts w:hint="cs"/>
          <w:spacing w:val="-2"/>
          <w:rtl/>
        </w:rPr>
        <w:t xml:space="preserve"> </w:t>
      </w:r>
      <w:r w:rsidR="00E23B03" w:rsidRPr="008B5666">
        <w:rPr>
          <w:rFonts w:hint="cs"/>
          <w:spacing w:val="-2"/>
          <w:rtl/>
        </w:rPr>
        <w:t xml:space="preserve"> </w:t>
      </w:r>
      <w:r w:rsidRPr="008B5666">
        <w:rPr>
          <w:rFonts w:hint="cs"/>
          <w:spacing w:val="-2"/>
          <w:rtl/>
        </w:rPr>
        <w:t>پس باید گفت قائلین ب</w:t>
      </w:r>
      <w:r w:rsidR="00E23B03" w:rsidRPr="008B5666">
        <w:rPr>
          <w:rFonts w:hint="cs"/>
          <w:spacing w:val="-2"/>
          <w:rtl/>
        </w:rPr>
        <w:t xml:space="preserve">ه </w:t>
      </w:r>
      <w:r w:rsidRPr="008B5666">
        <w:rPr>
          <w:rFonts w:hint="cs"/>
          <w:spacing w:val="-2"/>
          <w:rtl/>
        </w:rPr>
        <w:t>تحریف مردمانی احمق یا مغرض و ملعب</w:t>
      </w:r>
      <w:r w:rsidR="007C704B" w:rsidRPr="008B5666">
        <w:rPr>
          <w:rFonts w:hint="cs"/>
          <w:spacing w:val="-2"/>
          <w:rtl/>
        </w:rPr>
        <w:t>ۀ</w:t>
      </w:r>
      <w:r w:rsidRPr="008B5666">
        <w:rPr>
          <w:rFonts w:hint="cs"/>
          <w:spacing w:val="-2"/>
          <w:rtl/>
        </w:rPr>
        <w:t xml:space="preserve"> دست یهود و</w:t>
      </w:r>
      <w:r w:rsidR="00386809">
        <w:rPr>
          <w:rFonts w:hint="cs"/>
          <w:spacing w:val="-2"/>
          <w:rtl/>
        </w:rPr>
        <w:t xml:space="preserve"> </w:t>
      </w:r>
      <w:r w:rsidRPr="008B5666">
        <w:rPr>
          <w:rFonts w:hint="cs"/>
          <w:spacing w:val="-2"/>
          <w:rtl/>
        </w:rPr>
        <w:t>سایر دشمنان اسلام بوده‌اند و خواسته‌</w:t>
      </w:r>
      <w:r w:rsidRPr="008B5666">
        <w:rPr>
          <w:rFonts w:hint="eastAsia"/>
          <w:spacing w:val="-2"/>
          <w:rtl/>
        </w:rPr>
        <w:t>‌اند کتاب خدا و سند اسلام را با این</w:t>
      </w:r>
      <w:r w:rsidRPr="008B5666">
        <w:rPr>
          <w:rFonts w:hint="cs"/>
          <w:spacing w:val="-2"/>
          <w:rtl/>
        </w:rPr>
        <w:t xml:space="preserve"> </w:t>
      </w:r>
      <w:r w:rsidRPr="008B5666">
        <w:rPr>
          <w:rFonts w:hint="eastAsia"/>
          <w:spacing w:val="-2"/>
          <w:rtl/>
        </w:rPr>
        <w:t xml:space="preserve">سخنان پوچ و روایات جعلی بی‌اعتبار کنند. راستی </w:t>
      </w:r>
      <w:r w:rsidRPr="008B5666">
        <w:rPr>
          <w:rFonts w:hint="cs"/>
          <w:spacing w:val="-2"/>
          <w:rtl/>
        </w:rPr>
        <w:t>باعث خجالت و</w:t>
      </w:r>
      <w:r w:rsidR="00E85B67">
        <w:rPr>
          <w:rFonts w:hint="cs"/>
          <w:spacing w:val="-2"/>
          <w:rtl/>
        </w:rPr>
        <w:t xml:space="preserve"> </w:t>
      </w:r>
      <w:r w:rsidRPr="008B5666">
        <w:rPr>
          <w:rFonts w:hint="cs"/>
          <w:spacing w:val="-2"/>
          <w:rtl/>
        </w:rPr>
        <w:t>شرمندگی است که چند نفر آخوندی ب</w:t>
      </w:r>
      <w:r w:rsidR="00E23B03" w:rsidRPr="008B5666">
        <w:rPr>
          <w:rFonts w:hint="cs"/>
          <w:spacing w:val="-2"/>
          <w:rtl/>
        </w:rPr>
        <w:t xml:space="preserve">ه </w:t>
      </w:r>
      <w:r w:rsidRPr="008B5666">
        <w:rPr>
          <w:rFonts w:hint="cs"/>
          <w:spacing w:val="-2"/>
          <w:rtl/>
        </w:rPr>
        <w:t>نام حج</w:t>
      </w:r>
      <w:r w:rsidR="00E23B03" w:rsidRPr="008B5666">
        <w:rPr>
          <w:rFonts w:hint="cs"/>
          <w:spacing w:val="-2"/>
          <w:rtl/>
        </w:rPr>
        <w:t>ّ</w:t>
      </w:r>
      <w:r w:rsidRPr="008B5666">
        <w:rPr>
          <w:rFonts w:hint="cs"/>
          <w:spacing w:val="-2"/>
          <w:rtl/>
        </w:rPr>
        <w:t>ت الاسلام و محد</w:t>
      </w:r>
      <w:r w:rsidR="00E23B03" w:rsidRPr="008B5666">
        <w:rPr>
          <w:rFonts w:hint="cs"/>
          <w:spacing w:val="-2"/>
          <w:rtl/>
        </w:rPr>
        <w:t>ّ</w:t>
      </w:r>
      <w:r w:rsidRPr="008B5666">
        <w:rPr>
          <w:rFonts w:hint="cs"/>
          <w:spacing w:val="-2"/>
          <w:rtl/>
        </w:rPr>
        <w:t>ث ثقه خود را عالم نامیده و ب</w:t>
      </w:r>
      <w:r w:rsidR="00E23B03" w:rsidRPr="008B5666">
        <w:rPr>
          <w:rFonts w:hint="cs"/>
          <w:spacing w:val="-2"/>
          <w:rtl/>
        </w:rPr>
        <w:t xml:space="preserve">ه </w:t>
      </w:r>
      <w:r w:rsidRPr="008B5666">
        <w:rPr>
          <w:rFonts w:hint="cs"/>
          <w:spacing w:val="-2"/>
          <w:rtl/>
        </w:rPr>
        <w:t xml:space="preserve">کتاب خدا بتازند و برای </w:t>
      </w:r>
      <w:r w:rsidR="00E23B03" w:rsidRPr="008B5666">
        <w:rPr>
          <w:rFonts w:hint="cs"/>
          <w:spacing w:val="-2"/>
          <w:rtl/>
        </w:rPr>
        <w:t>إ</w:t>
      </w:r>
      <w:r w:rsidRPr="008B5666">
        <w:rPr>
          <w:rFonts w:hint="cs"/>
          <w:spacing w:val="-2"/>
          <w:rtl/>
        </w:rPr>
        <w:t>بطال سند اسلام کتابی ب</w:t>
      </w:r>
      <w:r w:rsidR="00E23B03" w:rsidRPr="008B5666">
        <w:rPr>
          <w:rFonts w:hint="cs"/>
          <w:spacing w:val="-2"/>
          <w:rtl/>
        </w:rPr>
        <w:t xml:space="preserve">ه </w:t>
      </w:r>
      <w:r w:rsidRPr="008B5666">
        <w:rPr>
          <w:rFonts w:hint="cs"/>
          <w:spacing w:val="-2"/>
          <w:rtl/>
        </w:rPr>
        <w:t>نام</w:t>
      </w:r>
      <w:r w:rsidR="00CD3E26" w:rsidRPr="008B5666">
        <w:rPr>
          <w:rFonts w:hint="cs"/>
          <w:spacing w:val="-2"/>
          <w:rtl/>
        </w:rPr>
        <w:t xml:space="preserve">: </w:t>
      </w:r>
      <w:r w:rsidRPr="008B5666">
        <w:rPr>
          <w:rStyle w:val="Char9"/>
          <w:spacing w:val="-2"/>
          <w:rtl/>
        </w:rPr>
        <w:t>«فصل الخطاب ف</w:t>
      </w:r>
      <w:r w:rsidR="00E85B67">
        <w:rPr>
          <w:rStyle w:val="Char9"/>
          <w:rFonts w:hint="cs"/>
          <w:spacing w:val="-2"/>
          <w:rtl/>
        </w:rPr>
        <w:t>ي</w:t>
      </w:r>
      <w:r w:rsidRPr="008B5666">
        <w:rPr>
          <w:rStyle w:val="Char9"/>
          <w:spacing w:val="-2"/>
          <w:rtl/>
        </w:rPr>
        <w:t xml:space="preserve"> تحریف </w:t>
      </w:r>
      <w:r w:rsidR="00F2123D" w:rsidRPr="008B5666">
        <w:rPr>
          <w:rStyle w:val="Char9"/>
          <w:spacing w:val="-2"/>
          <w:rtl/>
        </w:rPr>
        <w:t>ك</w:t>
      </w:r>
      <w:r w:rsidRPr="008B5666">
        <w:rPr>
          <w:rStyle w:val="Char9"/>
          <w:spacing w:val="-2"/>
          <w:rtl/>
        </w:rPr>
        <w:t>تاب رب</w:t>
      </w:r>
      <w:r w:rsidR="00E23B03" w:rsidRPr="008B5666">
        <w:rPr>
          <w:rStyle w:val="Char9"/>
          <w:rFonts w:hint="cs"/>
          <w:spacing w:val="-2"/>
          <w:rtl/>
        </w:rPr>
        <w:t>ِّ</w:t>
      </w:r>
      <w:r w:rsidRPr="008B5666">
        <w:rPr>
          <w:rStyle w:val="Char9"/>
          <w:spacing w:val="-2"/>
          <w:rtl/>
        </w:rPr>
        <w:t xml:space="preserve"> الأرباب»</w:t>
      </w:r>
      <w:r w:rsidRPr="008B5666">
        <w:rPr>
          <w:rFonts w:hint="cs"/>
          <w:spacing w:val="-2"/>
          <w:rtl/>
        </w:rPr>
        <w:t xml:space="preserve"> بنویسند و این روایات و خرافا</w:t>
      </w:r>
      <w:r w:rsidR="00975970" w:rsidRPr="008B5666">
        <w:rPr>
          <w:rFonts w:hint="cs"/>
          <w:spacing w:val="-2"/>
          <w:rtl/>
        </w:rPr>
        <w:t>ت و خزعبلات را در</w:t>
      </w:r>
      <w:r w:rsidR="00491587">
        <w:rPr>
          <w:rFonts w:hint="cs"/>
          <w:spacing w:val="-2"/>
          <w:rtl/>
        </w:rPr>
        <w:t xml:space="preserve"> آن جمع کنند</w:t>
      </w:r>
      <w:r w:rsidR="00975970" w:rsidRPr="008B5666">
        <w:rPr>
          <w:rFonts w:hint="cs"/>
          <w:spacing w:val="-2"/>
          <w:rtl/>
        </w:rPr>
        <w:t xml:space="preserve"> و</w:t>
      </w:r>
      <w:r w:rsidR="00491587">
        <w:rPr>
          <w:rFonts w:hint="cs"/>
          <w:spacing w:val="-2"/>
          <w:rtl/>
        </w:rPr>
        <w:t xml:space="preserve"> </w:t>
      </w:r>
      <w:r w:rsidRPr="008B5666">
        <w:rPr>
          <w:rFonts w:hint="cs"/>
          <w:spacing w:val="-2"/>
          <w:rtl/>
        </w:rPr>
        <w:t>چاپ کرده ب</w:t>
      </w:r>
      <w:r w:rsidR="00975970" w:rsidRPr="008B5666">
        <w:rPr>
          <w:rFonts w:hint="cs"/>
          <w:spacing w:val="-2"/>
          <w:rtl/>
        </w:rPr>
        <w:t>ه دست یهود و</w:t>
      </w:r>
      <w:r w:rsidR="00491587">
        <w:rPr>
          <w:rFonts w:hint="cs"/>
          <w:spacing w:val="-2"/>
          <w:rtl/>
        </w:rPr>
        <w:t xml:space="preserve"> </w:t>
      </w:r>
      <w:r w:rsidRPr="008B5666">
        <w:rPr>
          <w:rFonts w:hint="cs"/>
          <w:spacing w:val="-2"/>
          <w:rtl/>
        </w:rPr>
        <w:t>نصاری بدهند تا آنان مکر</w:t>
      </w:r>
      <w:r w:rsidR="00975970" w:rsidRPr="008B5666">
        <w:rPr>
          <w:rFonts w:hint="cs"/>
          <w:spacing w:val="-2"/>
          <w:rtl/>
        </w:rPr>
        <w:t>ّ</w:t>
      </w:r>
      <w:r w:rsidRPr="008B5666">
        <w:rPr>
          <w:rFonts w:hint="cs"/>
          <w:spacing w:val="-2"/>
          <w:rtl/>
        </w:rPr>
        <w:t>ر چاپ کرده و آن را ب</w:t>
      </w:r>
      <w:r w:rsidR="00975970" w:rsidRPr="008B5666">
        <w:rPr>
          <w:rFonts w:hint="cs"/>
          <w:spacing w:val="-2"/>
          <w:rtl/>
        </w:rPr>
        <w:t xml:space="preserve">ه </w:t>
      </w:r>
      <w:r w:rsidRPr="008B5666">
        <w:rPr>
          <w:rFonts w:hint="cs"/>
          <w:spacing w:val="-2"/>
          <w:rtl/>
        </w:rPr>
        <w:t>رخ مسلمین بکشند که هان این مسلمین ب</w:t>
      </w:r>
      <w:r w:rsidR="00975970" w:rsidRPr="008B5666">
        <w:rPr>
          <w:rFonts w:hint="cs"/>
          <w:spacing w:val="-2"/>
          <w:rtl/>
        </w:rPr>
        <w:t>ه تصدیق شیخ العلماء و</w:t>
      </w:r>
      <w:r w:rsidR="00491587">
        <w:rPr>
          <w:rFonts w:hint="cs"/>
          <w:spacing w:val="-2"/>
          <w:rtl/>
        </w:rPr>
        <w:t xml:space="preserve"> </w:t>
      </w:r>
      <w:r w:rsidRPr="008B5666">
        <w:rPr>
          <w:rFonts w:hint="cs"/>
          <w:spacing w:val="-2"/>
          <w:rtl/>
        </w:rPr>
        <w:t>خاتم ال</w:t>
      </w:r>
      <w:r w:rsidR="00841F2A" w:rsidRPr="008B5666">
        <w:rPr>
          <w:rFonts w:hint="cs"/>
          <w:spacing w:val="-2"/>
          <w:rtl/>
        </w:rPr>
        <w:t>م</w:t>
      </w:r>
      <w:r w:rsidRPr="008B5666">
        <w:rPr>
          <w:rFonts w:hint="cs"/>
          <w:spacing w:val="-2"/>
          <w:rtl/>
        </w:rPr>
        <w:t>حد</w:t>
      </w:r>
      <w:r w:rsidR="00975970" w:rsidRPr="008B5666">
        <w:rPr>
          <w:rFonts w:hint="cs"/>
          <w:spacing w:val="-2"/>
          <w:rtl/>
        </w:rPr>
        <w:t>ّ</w:t>
      </w:r>
      <w:r w:rsidRPr="008B5666">
        <w:rPr>
          <w:rFonts w:hint="cs"/>
          <w:spacing w:val="-2"/>
          <w:rtl/>
        </w:rPr>
        <w:t>ثین خودتان کتاب آسمانی شما تحریف شده و بی‌اعتبار است و ب</w:t>
      </w:r>
      <w:r w:rsidR="00162825" w:rsidRPr="008B5666">
        <w:rPr>
          <w:rFonts w:hint="cs"/>
          <w:spacing w:val="-2"/>
          <w:rtl/>
        </w:rPr>
        <w:t xml:space="preserve">ه </w:t>
      </w:r>
      <w:r w:rsidRPr="008B5666">
        <w:rPr>
          <w:rFonts w:hint="cs"/>
          <w:spacing w:val="-2"/>
          <w:rtl/>
        </w:rPr>
        <w:t xml:space="preserve">قول ایشان شصت جزء قرآن ساقط شده (قرآن موجود سی‌ جزء است) و قرآن مانند </w:t>
      </w:r>
      <w:r w:rsidR="00290F5C" w:rsidRPr="008B5666">
        <w:rPr>
          <w:rFonts w:hint="cs"/>
          <w:spacing w:val="-2"/>
          <w:rtl/>
        </w:rPr>
        <w:t>تورا</w:t>
      </w:r>
      <w:r w:rsidR="00491587">
        <w:rPr>
          <w:rFonts w:ascii="Traditional Arabic" w:hAnsi="Traditional Arabic" w:hint="cs"/>
          <w:spacing w:val="-2"/>
          <w:rtl/>
        </w:rPr>
        <w:t>ت</w:t>
      </w:r>
      <w:r w:rsidRPr="008B5666">
        <w:rPr>
          <w:rFonts w:hint="cs"/>
          <w:spacing w:val="-2"/>
          <w:rtl/>
        </w:rPr>
        <w:t xml:space="preserve"> و انجیل‌ ما بی</w:t>
      </w:r>
      <w:r w:rsidR="00E85B67">
        <w:rPr>
          <w:rFonts w:hint="eastAsia"/>
          <w:spacing w:val="-2"/>
          <w:rtl/>
        </w:rPr>
        <w:t>‌</w:t>
      </w:r>
      <w:r w:rsidRPr="008B5666">
        <w:rPr>
          <w:rFonts w:hint="cs"/>
          <w:spacing w:val="-2"/>
          <w:rtl/>
        </w:rPr>
        <w:t>اعتبار ا</w:t>
      </w:r>
      <w:r w:rsidR="00162825" w:rsidRPr="008B5666">
        <w:rPr>
          <w:rFonts w:hint="cs"/>
          <w:spacing w:val="-2"/>
          <w:rtl/>
        </w:rPr>
        <w:t>ست. آیا به چنین افرادی مسلمان و</w:t>
      </w:r>
      <w:r w:rsidR="00491587">
        <w:rPr>
          <w:rFonts w:hint="cs"/>
          <w:spacing w:val="-2"/>
          <w:rtl/>
        </w:rPr>
        <w:t xml:space="preserve"> </w:t>
      </w:r>
      <w:r w:rsidRPr="008B5666">
        <w:rPr>
          <w:rFonts w:hint="cs"/>
          <w:spacing w:val="-2"/>
          <w:rtl/>
        </w:rPr>
        <w:t>عال</w:t>
      </w:r>
      <w:r w:rsidR="00491587">
        <w:rPr>
          <w:rFonts w:hint="cs"/>
          <w:spacing w:val="-2"/>
          <w:rtl/>
        </w:rPr>
        <w:t>م اسلامی می‌توان گفت و کتاب دعای</w:t>
      </w:r>
      <w:r w:rsidRPr="008B5666">
        <w:rPr>
          <w:rFonts w:hint="cs"/>
          <w:spacing w:val="-2"/>
          <w:rtl/>
        </w:rPr>
        <w:t>ی که چنین اشخاصی می‌نویسن</w:t>
      </w:r>
      <w:r w:rsidR="00491587">
        <w:rPr>
          <w:rFonts w:hint="cs"/>
          <w:spacing w:val="-2"/>
          <w:rtl/>
        </w:rPr>
        <w:t xml:space="preserve">د می‌توان بدست مؤمنین داد؟ نه و </w:t>
      </w:r>
      <w:r w:rsidRPr="008B5666">
        <w:rPr>
          <w:rFonts w:hint="cs"/>
          <w:spacing w:val="-2"/>
          <w:rtl/>
        </w:rPr>
        <w:t>الله. ما چون طرفدار حق و حقیقتیم و این موهومات را می‌بینیم، ناچار باید با ایشان پیکار کنیم و مسلمین را بیدار و از شرّ آنها و از خواندن کتاب پر از شرک و خرافات آنان برهانیم. اگر چه عد</w:t>
      </w:r>
      <w:r w:rsidR="00162825" w:rsidRPr="008B5666">
        <w:rPr>
          <w:rFonts w:hint="cs"/>
          <w:spacing w:val="-2"/>
          <w:rtl/>
        </w:rPr>
        <w:t>ّ</w:t>
      </w:r>
      <w:r w:rsidRPr="008B5666">
        <w:rPr>
          <w:rFonts w:hint="cs"/>
          <w:spacing w:val="-2"/>
          <w:rtl/>
        </w:rPr>
        <w:t>ه‌ای از روحانی</w:t>
      </w:r>
      <w:r w:rsidRPr="008B5666">
        <w:rPr>
          <w:rFonts w:hint="eastAsia"/>
          <w:spacing w:val="-2"/>
          <w:rtl/>
        </w:rPr>
        <w:t>‌</w:t>
      </w:r>
      <w:r w:rsidR="00FC0EDD">
        <w:rPr>
          <w:rFonts w:hint="cs"/>
          <w:spacing w:val="-2"/>
          <w:rtl/>
        </w:rPr>
        <w:t xml:space="preserve"> </w:t>
      </w:r>
      <w:r w:rsidRPr="008B5666">
        <w:rPr>
          <w:rFonts w:hint="cs"/>
          <w:spacing w:val="-2"/>
          <w:rtl/>
        </w:rPr>
        <w:t>نمایان بی‌خبر یا ترسو که از عوام بی‌اط</w:t>
      </w:r>
      <w:r w:rsidR="00162825" w:rsidRPr="008B5666">
        <w:rPr>
          <w:rFonts w:hint="cs"/>
          <w:spacing w:val="-2"/>
          <w:rtl/>
        </w:rPr>
        <w:t>ّ</w:t>
      </w:r>
      <w:r w:rsidRPr="008B5666">
        <w:rPr>
          <w:rFonts w:hint="cs"/>
          <w:spacing w:val="-2"/>
          <w:rtl/>
        </w:rPr>
        <w:t xml:space="preserve">لاع و گمراه </w:t>
      </w:r>
      <w:r w:rsidR="00162825" w:rsidRPr="008B5666">
        <w:rPr>
          <w:rFonts w:hint="cs"/>
          <w:spacing w:val="-2"/>
          <w:rtl/>
        </w:rPr>
        <w:t>می‌ترسند از ترس عوام از ما بدگوی</w:t>
      </w:r>
      <w:r w:rsidRPr="008B5666">
        <w:rPr>
          <w:rFonts w:hint="cs"/>
          <w:spacing w:val="-2"/>
          <w:rtl/>
        </w:rPr>
        <w:t>ی کنند. به</w:t>
      </w:r>
      <w:r w:rsidR="00162825" w:rsidRPr="008B5666">
        <w:rPr>
          <w:rFonts w:hint="cs"/>
          <w:spacing w:val="-2"/>
          <w:rtl/>
        </w:rPr>
        <w:t xml:space="preserve"> ه</w:t>
      </w:r>
      <w:r w:rsidRPr="008B5666">
        <w:rPr>
          <w:rFonts w:hint="cs"/>
          <w:spacing w:val="-2"/>
          <w:rtl/>
        </w:rPr>
        <w:t>رحال محال است خدای تعالی مقلّد شیعیان صفوی</w:t>
      </w:r>
      <w:r w:rsidR="00162825" w:rsidRPr="008B5666">
        <w:rPr>
          <w:rFonts w:hint="cs"/>
          <w:spacing w:val="-2"/>
          <w:rtl/>
        </w:rPr>
        <w:t>ّ</w:t>
      </w:r>
      <w:r w:rsidRPr="008B5666">
        <w:rPr>
          <w:rFonts w:hint="cs"/>
          <w:spacing w:val="-2"/>
          <w:rtl/>
        </w:rPr>
        <w:t>ه شود و تمام اصحاب رسول خدا را مرتد بخواند و رسوا کند و نام بزرگان اصحاب رسول خدا را منافق بگذارد و در کتاب آسمانی خود بیاورد و در زمان حیات رسول خدا</w:t>
      </w:r>
      <w:r w:rsidR="00A87B93" w:rsidRPr="008B5666">
        <w:rPr>
          <w:rFonts w:cs="CTraditional Arabic" w:hint="cs"/>
          <w:spacing w:val="-2"/>
          <w:rtl/>
        </w:rPr>
        <w:t>ص</w:t>
      </w:r>
      <w:r w:rsidRPr="008B5666">
        <w:rPr>
          <w:rFonts w:hint="cs"/>
          <w:spacing w:val="-2"/>
          <w:rtl/>
        </w:rPr>
        <w:t xml:space="preserve"> جنگ داخلی بین مسلمین ایجاد کند، ولی کسی از مسلمین این آیات</w:t>
      </w:r>
      <w:r w:rsidR="00FC0EDD">
        <w:rPr>
          <w:rFonts w:hint="cs"/>
          <w:spacing w:val="-2"/>
          <w:rtl/>
        </w:rPr>
        <w:t xml:space="preserve"> و ا</w:t>
      </w:r>
      <w:r w:rsidR="009874C6" w:rsidRPr="008B5666">
        <w:rPr>
          <w:rFonts w:hint="cs"/>
          <w:spacing w:val="-2"/>
          <w:rtl/>
        </w:rPr>
        <w:t>سماء منافقین را نداند و نشنا</w:t>
      </w:r>
      <w:r w:rsidRPr="008B5666">
        <w:rPr>
          <w:rFonts w:hint="cs"/>
          <w:spacing w:val="-2"/>
          <w:rtl/>
        </w:rPr>
        <w:t>سد و همه بی‌اط</w:t>
      </w:r>
      <w:r w:rsidR="00162825" w:rsidRPr="008B5666">
        <w:rPr>
          <w:rFonts w:hint="cs"/>
          <w:spacing w:val="-2"/>
          <w:rtl/>
        </w:rPr>
        <w:t>ّ</w:t>
      </w:r>
      <w:r w:rsidRPr="008B5666">
        <w:rPr>
          <w:rFonts w:hint="cs"/>
          <w:spacing w:val="-2"/>
          <w:rtl/>
        </w:rPr>
        <w:t>لاع بمانند ج</w:t>
      </w:r>
      <w:r w:rsidR="00162825" w:rsidRPr="008B5666">
        <w:rPr>
          <w:rFonts w:hint="cs"/>
          <w:spacing w:val="-2"/>
          <w:rtl/>
        </w:rPr>
        <w:t>ُ</w:t>
      </w:r>
      <w:r w:rsidRPr="008B5666">
        <w:rPr>
          <w:rFonts w:hint="cs"/>
          <w:spacing w:val="-2"/>
          <w:rtl/>
        </w:rPr>
        <w:t>ز علی</w:t>
      </w:r>
      <w:r w:rsidRPr="008B5666">
        <w:rPr>
          <w:rFonts w:hint="cs"/>
          <w:spacing w:val="-2"/>
        </w:rPr>
        <w:sym w:font="AGA Arabesque" w:char="F075"/>
      </w:r>
      <w:r w:rsidRPr="008B5666">
        <w:rPr>
          <w:rFonts w:hint="cs"/>
          <w:spacing w:val="-2"/>
          <w:rtl/>
        </w:rPr>
        <w:t xml:space="preserve"> و ج</w:t>
      </w:r>
      <w:r w:rsidR="00162825" w:rsidRPr="008B5666">
        <w:rPr>
          <w:rFonts w:hint="cs"/>
          <w:spacing w:val="-2"/>
          <w:rtl/>
        </w:rPr>
        <w:t>ُ</w:t>
      </w:r>
      <w:r w:rsidR="00FC0EDD">
        <w:rPr>
          <w:rFonts w:hint="cs"/>
          <w:spacing w:val="-2"/>
          <w:rtl/>
        </w:rPr>
        <w:t>ز حاجی نوری پس از هزار سال</w:t>
      </w:r>
      <w:r w:rsidRPr="008B5666">
        <w:rPr>
          <w:rFonts w:hint="cs"/>
          <w:spacing w:val="-2"/>
          <w:rtl/>
        </w:rPr>
        <w:t xml:space="preserve"> و علی هم کتاب خدا را در صندوقی مقفّل بگذارد و پنهان کند تا شیع</w:t>
      </w:r>
      <w:r w:rsidR="007C704B" w:rsidRPr="008B5666">
        <w:rPr>
          <w:rFonts w:hint="cs"/>
          <w:spacing w:val="-2"/>
          <w:rtl/>
        </w:rPr>
        <w:t>ۀ</w:t>
      </w:r>
      <w:r w:rsidRPr="008B5666">
        <w:rPr>
          <w:rFonts w:hint="cs"/>
          <w:spacing w:val="-2"/>
          <w:rtl/>
        </w:rPr>
        <w:t xml:space="preserve"> صفوی</w:t>
      </w:r>
      <w:r w:rsidR="00162825" w:rsidRPr="008B5666">
        <w:rPr>
          <w:rFonts w:hint="cs"/>
          <w:spacing w:val="-2"/>
          <w:rtl/>
        </w:rPr>
        <w:t>ّ</w:t>
      </w:r>
      <w:r w:rsidRPr="008B5666">
        <w:rPr>
          <w:rFonts w:hint="cs"/>
          <w:spacing w:val="-2"/>
          <w:rtl/>
        </w:rPr>
        <w:t>ه پس از هزار سال مط</w:t>
      </w:r>
      <w:r w:rsidR="00162825" w:rsidRPr="008B5666">
        <w:rPr>
          <w:rFonts w:hint="cs"/>
          <w:spacing w:val="-2"/>
          <w:rtl/>
        </w:rPr>
        <w:t>ّ</w:t>
      </w:r>
      <w:r w:rsidRPr="008B5666">
        <w:rPr>
          <w:rFonts w:hint="cs"/>
          <w:spacing w:val="-2"/>
          <w:rtl/>
        </w:rPr>
        <w:t xml:space="preserve">لع شوند و آن را بیان کنند. </w:t>
      </w:r>
    </w:p>
    <w:p w:rsidR="008A04FE" w:rsidRPr="0016606C" w:rsidRDefault="008A04FE" w:rsidP="00C249CC">
      <w:pPr>
        <w:pStyle w:val="a2"/>
        <w:rPr>
          <w:rtl/>
        </w:rPr>
      </w:pPr>
      <w:r w:rsidRPr="0016606C">
        <w:rPr>
          <w:rFonts w:hint="cs"/>
          <w:b/>
          <w:bCs/>
          <w:rtl/>
        </w:rPr>
        <w:t>ثانیا</w:t>
      </w:r>
      <w:r w:rsidR="004236D4" w:rsidRPr="0016606C">
        <w:rPr>
          <w:rFonts w:hint="cs"/>
          <w:b/>
          <w:bCs/>
          <w:rtl/>
        </w:rPr>
        <w:t>ً</w:t>
      </w:r>
      <w:r w:rsidRPr="0016606C">
        <w:rPr>
          <w:rFonts w:hint="cs"/>
          <w:b/>
          <w:bCs/>
          <w:rtl/>
        </w:rPr>
        <w:t xml:space="preserve"> </w:t>
      </w:r>
      <w:r w:rsidRPr="0016606C">
        <w:rPr>
          <w:rFonts w:cs="Times New Roman" w:hint="cs"/>
          <w:b/>
          <w:bCs/>
          <w:rtl/>
        </w:rPr>
        <w:t>–</w:t>
      </w:r>
      <w:r w:rsidRPr="0016606C">
        <w:rPr>
          <w:rFonts w:hint="cs"/>
          <w:rtl/>
        </w:rPr>
        <w:t xml:space="preserve"> اگر ذکر ابولهب در قرآن مانده و موجب اذی</w:t>
      </w:r>
      <w:r w:rsidR="004236D4" w:rsidRPr="0016606C">
        <w:rPr>
          <w:rFonts w:hint="cs"/>
          <w:rtl/>
        </w:rPr>
        <w:t>ّ</w:t>
      </w:r>
      <w:r w:rsidRPr="0016606C">
        <w:rPr>
          <w:rFonts w:hint="cs"/>
          <w:rtl/>
        </w:rPr>
        <w:t>ت رسول خدا</w:t>
      </w:r>
      <w:r w:rsidR="00A87B93" w:rsidRPr="0016606C">
        <w:rPr>
          <w:rFonts w:cs="CTraditional Arabic" w:hint="cs"/>
          <w:rtl/>
        </w:rPr>
        <w:t>ص</w:t>
      </w:r>
      <w:r w:rsidRPr="0016606C">
        <w:rPr>
          <w:rFonts w:hint="cs"/>
          <w:rtl/>
        </w:rPr>
        <w:t xml:space="preserve"> بوده، باید خدا آن را نازل نکرده باشد تقصیر اصحاب رسول خدا چیست؟ دیگر اینکه ابولهب کافر بوده، کافر از دنیا رفت و علناً تکذیب رسول خدا</w:t>
      </w:r>
      <w:r w:rsidR="00A87B93" w:rsidRPr="0016606C">
        <w:rPr>
          <w:rFonts w:cs="CTraditional Arabic" w:hint="cs"/>
          <w:rtl/>
        </w:rPr>
        <w:t>ص</w:t>
      </w:r>
      <w:r w:rsidRPr="0016606C">
        <w:rPr>
          <w:rFonts w:hint="cs"/>
          <w:rtl/>
        </w:rPr>
        <w:t xml:space="preserve"> می‌کرده، این چه ربطی به سایر مؤمنین دارد؟ آیا شما که اصحاب رسول خدا را اکثرا</w:t>
      </w:r>
      <w:r w:rsidR="004236D4" w:rsidRPr="0016606C">
        <w:rPr>
          <w:rFonts w:hint="cs"/>
          <w:rtl/>
        </w:rPr>
        <w:t>ً</w:t>
      </w:r>
      <w:r w:rsidRPr="0016606C">
        <w:rPr>
          <w:rFonts w:hint="cs"/>
          <w:rtl/>
        </w:rPr>
        <w:t xml:space="preserve"> منافق می‌دانید و هم</w:t>
      </w:r>
      <w:r w:rsidR="004236D4" w:rsidRPr="0016606C">
        <w:rPr>
          <w:rFonts w:hint="cs"/>
          <w:rtl/>
        </w:rPr>
        <w:t>ّ</w:t>
      </w:r>
      <w:r w:rsidRPr="0016606C">
        <w:rPr>
          <w:rFonts w:hint="cs"/>
          <w:rtl/>
        </w:rPr>
        <w:t>ت شما اثبات تحریف قرآن است از کجا خودتان منافق نباشید و نخواهید تیشه به ریش</w:t>
      </w:r>
      <w:r w:rsidR="004236D4" w:rsidRPr="0016606C">
        <w:rPr>
          <w:rFonts w:hint="cs"/>
          <w:rtl/>
        </w:rPr>
        <w:t>ۀ</w:t>
      </w:r>
      <w:r w:rsidR="00FC0EDD">
        <w:rPr>
          <w:rFonts w:hint="cs"/>
          <w:rtl/>
        </w:rPr>
        <w:t xml:space="preserve"> اسلام بزنید؟</w:t>
      </w:r>
    </w:p>
    <w:p w:rsidR="008A04FE" w:rsidRPr="0016606C" w:rsidRDefault="008A04FE" w:rsidP="00E7353E">
      <w:pPr>
        <w:pStyle w:val="a2"/>
        <w:rPr>
          <w:rtl/>
        </w:rPr>
      </w:pPr>
      <w:r w:rsidRPr="00E7353E">
        <w:rPr>
          <w:rFonts w:hint="cs"/>
          <w:b/>
          <w:bCs/>
          <w:rtl/>
        </w:rPr>
        <w:t>روایت هفتم</w:t>
      </w:r>
      <w:r w:rsidR="00CD3E26" w:rsidRPr="0016606C">
        <w:rPr>
          <w:rFonts w:hint="cs"/>
          <w:rtl/>
        </w:rPr>
        <w:t xml:space="preserve">: </w:t>
      </w:r>
      <w:r w:rsidRPr="0016606C">
        <w:rPr>
          <w:rFonts w:hint="cs"/>
          <w:rtl/>
        </w:rPr>
        <w:t>تفسیر صافی و بسیاری از کتب دیگر در تفسیر آی</w:t>
      </w:r>
      <w:r w:rsidR="007C704B" w:rsidRPr="0016606C">
        <w:rPr>
          <w:rFonts w:hint="cs"/>
          <w:rtl/>
        </w:rPr>
        <w:t>ۀ</w:t>
      </w:r>
      <w:r w:rsidRPr="0016606C">
        <w:rPr>
          <w:rFonts w:hint="cs"/>
          <w:rtl/>
        </w:rPr>
        <w:t xml:space="preserve"> 67 سوره مائده روایت کرده‌اند</w:t>
      </w:r>
      <w:r w:rsidR="00CD3E26" w:rsidRPr="0016606C">
        <w:rPr>
          <w:rFonts w:hint="cs"/>
          <w:rtl/>
        </w:rPr>
        <w:t>:</w:t>
      </w:r>
      <w:r w:rsidR="00295D22" w:rsidRPr="0016606C">
        <w:rPr>
          <w:rFonts w:ascii="Times New Roman" w:hAnsi="Times New Roman" w:cs="B Lotus" w:hint="cs"/>
          <w:rtl/>
        </w:rPr>
        <w:t xml:space="preserve"> </w:t>
      </w:r>
      <w:r w:rsidR="00213441" w:rsidRPr="0016606C">
        <w:rPr>
          <w:rFonts w:ascii="Traditional Arabic" w:hAnsi="Traditional Arabic" w:cs="Traditional Arabic"/>
          <w:rtl/>
        </w:rPr>
        <w:t>﴿</w:t>
      </w:r>
      <w:r w:rsidR="00295D22" w:rsidRPr="0016606C">
        <w:rPr>
          <w:rStyle w:val="Char4"/>
          <w:rFonts w:hint="eastAsia"/>
          <w:rtl/>
        </w:rPr>
        <w:t>يَ</w:t>
      </w:r>
      <w:r w:rsidR="00295D22" w:rsidRPr="0016606C">
        <w:rPr>
          <w:rStyle w:val="Char4"/>
          <w:rFonts w:hint="cs"/>
          <w:rtl/>
        </w:rPr>
        <w:t>ٰٓ</w:t>
      </w:r>
      <w:r w:rsidR="00295D22" w:rsidRPr="0016606C">
        <w:rPr>
          <w:rStyle w:val="Char4"/>
          <w:rFonts w:hint="eastAsia"/>
          <w:rtl/>
        </w:rPr>
        <w:t>أَيُّهَا</w:t>
      </w:r>
      <w:r w:rsidR="00295D22" w:rsidRPr="0016606C">
        <w:rPr>
          <w:rStyle w:val="Char4"/>
          <w:rtl/>
        </w:rPr>
        <w:t xml:space="preserve"> </w:t>
      </w:r>
      <w:r w:rsidR="00295D22" w:rsidRPr="0016606C">
        <w:rPr>
          <w:rStyle w:val="Char4"/>
          <w:rFonts w:hint="cs"/>
          <w:rtl/>
        </w:rPr>
        <w:t>ٱ</w:t>
      </w:r>
      <w:r w:rsidR="00295D22" w:rsidRPr="0016606C">
        <w:rPr>
          <w:rStyle w:val="Char4"/>
          <w:rFonts w:hint="eastAsia"/>
          <w:rtl/>
        </w:rPr>
        <w:t>لرَّسُولُ</w:t>
      </w:r>
      <w:r w:rsidR="00295D22" w:rsidRPr="0016606C">
        <w:rPr>
          <w:rStyle w:val="Char4"/>
          <w:rtl/>
        </w:rPr>
        <w:t xml:space="preserve"> </w:t>
      </w:r>
      <w:r w:rsidR="00295D22" w:rsidRPr="0016606C">
        <w:rPr>
          <w:rStyle w:val="Char4"/>
          <w:rFonts w:hint="eastAsia"/>
          <w:rtl/>
        </w:rPr>
        <w:t>بَلِّغ</w:t>
      </w:r>
      <w:r w:rsidR="00295D22" w:rsidRPr="0016606C">
        <w:rPr>
          <w:rStyle w:val="Char4"/>
          <w:rFonts w:hint="cs"/>
          <w:rtl/>
        </w:rPr>
        <w:t>ۡ</w:t>
      </w:r>
      <w:r w:rsidR="00295D22" w:rsidRPr="0016606C">
        <w:rPr>
          <w:rStyle w:val="Char4"/>
          <w:rtl/>
        </w:rPr>
        <w:t xml:space="preserve"> </w:t>
      </w:r>
      <w:r w:rsidR="00295D22" w:rsidRPr="0016606C">
        <w:rPr>
          <w:rStyle w:val="Char4"/>
          <w:rFonts w:hint="eastAsia"/>
          <w:rtl/>
        </w:rPr>
        <w:t>مَا</w:t>
      </w:r>
      <w:r w:rsidR="00295D22" w:rsidRPr="0016606C">
        <w:rPr>
          <w:rStyle w:val="Char4"/>
          <w:rFonts w:hint="cs"/>
          <w:rtl/>
        </w:rPr>
        <w:t>ٓ</w:t>
      </w:r>
      <w:r w:rsidR="00295D22" w:rsidRPr="0016606C">
        <w:rPr>
          <w:rStyle w:val="Char4"/>
          <w:rtl/>
        </w:rPr>
        <w:t xml:space="preserve"> </w:t>
      </w:r>
      <w:r w:rsidR="00295D22" w:rsidRPr="0016606C">
        <w:rPr>
          <w:rStyle w:val="Char4"/>
          <w:rFonts w:hint="eastAsia"/>
          <w:rtl/>
        </w:rPr>
        <w:t>أُنزِلَ</w:t>
      </w:r>
      <w:r w:rsidR="00295D22" w:rsidRPr="0016606C">
        <w:rPr>
          <w:rStyle w:val="Char4"/>
          <w:rtl/>
        </w:rPr>
        <w:t xml:space="preserve"> </w:t>
      </w:r>
      <w:r w:rsidR="00295D22" w:rsidRPr="0016606C">
        <w:rPr>
          <w:rStyle w:val="Char4"/>
          <w:rFonts w:hint="eastAsia"/>
          <w:rtl/>
        </w:rPr>
        <w:t>إِلَي</w:t>
      </w:r>
      <w:r w:rsidR="00295D22" w:rsidRPr="0016606C">
        <w:rPr>
          <w:rStyle w:val="Char4"/>
          <w:rFonts w:hint="cs"/>
          <w:rtl/>
        </w:rPr>
        <w:t>ۡ</w:t>
      </w:r>
      <w:r w:rsidR="00295D22" w:rsidRPr="0016606C">
        <w:rPr>
          <w:rStyle w:val="Char4"/>
          <w:rFonts w:hint="eastAsia"/>
          <w:rtl/>
        </w:rPr>
        <w:t>كَ</w:t>
      </w:r>
      <w:r w:rsidR="00295D22" w:rsidRPr="0016606C">
        <w:rPr>
          <w:rStyle w:val="Char4"/>
          <w:rtl/>
        </w:rPr>
        <w:t xml:space="preserve"> </w:t>
      </w:r>
      <w:r w:rsidR="00295D22" w:rsidRPr="0016606C">
        <w:rPr>
          <w:rStyle w:val="Char4"/>
          <w:rFonts w:hint="eastAsia"/>
          <w:rtl/>
        </w:rPr>
        <w:t>مِن</w:t>
      </w:r>
      <w:r w:rsidR="00295D22" w:rsidRPr="0016606C">
        <w:rPr>
          <w:rStyle w:val="Char4"/>
          <w:rtl/>
        </w:rPr>
        <w:t xml:space="preserve"> </w:t>
      </w:r>
      <w:r w:rsidR="00295D22" w:rsidRPr="0016606C">
        <w:rPr>
          <w:rStyle w:val="Char4"/>
          <w:rFonts w:hint="eastAsia"/>
          <w:rtl/>
        </w:rPr>
        <w:t>رَّبِّكَ</w:t>
      </w:r>
      <w:r w:rsidR="00295D22" w:rsidRPr="0016606C">
        <w:rPr>
          <w:rStyle w:val="Char4"/>
          <w:rFonts w:hint="cs"/>
          <w:rtl/>
        </w:rPr>
        <w:t>ۖ</w:t>
      </w:r>
      <w:r w:rsidR="00295D22" w:rsidRPr="0016606C">
        <w:rPr>
          <w:rStyle w:val="Char4"/>
          <w:rtl/>
        </w:rPr>
        <w:t xml:space="preserve"> </w:t>
      </w:r>
      <w:r w:rsidR="00295D22" w:rsidRPr="0016606C">
        <w:rPr>
          <w:rStyle w:val="Char4"/>
          <w:rFonts w:hint="eastAsia"/>
          <w:rtl/>
        </w:rPr>
        <w:t>وَإِن</w:t>
      </w:r>
      <w:r w:rsidR="00295D22" w:rsidRPr="0016606C">
        <w:rPr>
          <w:rStyle w:val="Char4"/>
          <w:rtl/>
        </w:rPr>
        <w:t xml:space="preserve"> </w:t>
      </w:r>
      <w:r w:rsidR="00295D22" w:rsidRPr="0016606C">
        <w:rPr>
          <w:rStyle w:val="Char4"/>
          <w:rFonts w:hint="eastAsia"/>
          <w:rtl/>
        </w:rPr>
        <w:t>لَّم</w:t>
      </w:r>
      <w:r w:rsidR="00295D22" w:rsidRPr="0016606C">
        <w:rPr>
          <w:rStyle w:val="Char4"/>
          <w:rFonts w:hint="cs"/>
          <w:rtl/>
        </w:rPr>
        <w:t>ۡ</w:t>
      </w:r>
      <w:r w:rsidR="00295D22" w:rsidRPr="0016606C">
        <w:rPr>
          <w:rStyle w:val="Char4"/>
          <w:rtl/>
        </w:rPr>
        <w:t xml:space="preserve"> </w:t>
      </w:r>
      <w:r w:rsidR="00295D22" w:rsidRPr="0016606C">
        <w:rPr>
          <w:rStyle w:val="Char4"/>
          <w:rFonts w:hint="eastAsia"/>
          <w:rtl/>
        </w:rPr>
        <w:t>تَف</w:t>
      </w:r>
      <w:r w:rsidR="00295D22" w:rsidRPr="0016606C">
        <w:rPr>
          <w:rStyle w:val="Char4"/>
          <w:rFonts w:hint="cs"/>
          <w:rtl/>
        </w:rPr>
        <w:t>ۡ</w:t>
      </w:r>
      <w:r w:rsidR="00295D22" w:rsidRPr="0016606C">
        <w:rPr>
          <w:rStyle w:val="Char4"/>
          <w:rFonts w:hint="eastAsia"/>
          <w:rtl/>
        </w:rPr>
        <w:t>عَل</w:t>
      </w:r>
      <w:r w:rsidR="00295D22" w:rsidRPr="0016606C">
        <w:rPr>
          <w:rStyle w:val="Char4"/>
          <w:rFonts w:hint="cs"/>
          <w:rtl/>
        </w:rPr>
        <w:t>ۡ</w:t>
      </w:r>
      <w:r w:rsidR="00295D22" w:rsidRPr="0016606C">
        <w:rPr>
          <w:rStyle w:val="Char4"/>
          <w:rtl/>
        </w:rPr>
        <w:t xml:space="preserve"> </w:t>
      </w:r>
      <w:r w:rsidR="00295D22" w:rsidRPr="0016606C">
        <w:rPr>
          <w:rStyle w:val="Char4"/>
          <w:rFonts w:hint="eastAsia"/>
          <w:rtl/>
        </w:rPr>
        <w:t>فَمَا</w:t>
      </w:r>
      <w:r w:rsidR="00295D22" w:rsidRPr="0016606C">
        <w:rPr>
          <w:rStyle w:val="Char4"/>
          <w:rtl/>
        </w:rPr>
        <w:t xml:space="preserve"> </w:t>
      </w:r>
      <w:r w:rsidR="00295D22" w:rsidRPr="0016606C">
        <w:rPr>
          <w:rStyle w:val="Char4"/>
          <w:rFonts w:hint="eastAsia"/>
          <w:rtl/>
        </w:rPr>
        <w:t>بَلَّغ</w:t>
      </w:r>
      <w:r w:rsidR="00295D22" w:rsidRPr="0016606C">
        <w:rPr>
          <w:rStyle w:val="Char4"/>
          <w:rFonts w:hint="cs"/>
          <w:rtl/>
        </w:rPr>
        <w:t>ۡ</w:t>
      </w:r>
      <w:r w:rsidR="00295D22" w:rsidRPr="0016606C">
        <w:rPr>
          <w:rStyle w:val="Char4"/>
          <w:rFonts w:hint="eastAsia"/>
          <w:rtl/>
        </w:rPr>
        <w:t>تَ</w:t>
      </w:r>
      <w:r w:rsidR="00295D22" w:rsidRPr="0016606C">
        <w:rPr>
          <w:rStyle w:val="Char4"/>
          <w:rtl/>
        </w:rPr>
        <w:t xml:space="preserve"> </w:t>
      </w:r>
      <w:r w:rsidR="00295D22" w:rsidRPr="0016606C">
        <w:rPr>
          <w:rStyle w:val="Char4"/>
          <w:rFonts w:hint="eastAsia"/>
          <w:rtl/>
        </w:rPr>
        <w:t>رِسَالَتَهُ</w:t>
      </w:r>
      <w:r w:rsidR="00295D22" w:rsidRPr="0016606C">
        <w:rPr>
          <w:rStyle w:val="Char4"/>
          <w:rFonts w:hint="cs"/>
          <w:rtl/>
        </w:rPr>
        <w:t>ۥۚ</w:t>
      </w:r>
      <w:r w:rsidR="00295D22" w:rsidRPr="0016606C">
        <w:rPr>
          <w:rStyle w:val="Char4"/>
          <w:rtl/>
        </w:rPr>
        <w:t xml:space="preserve"> </w:t>
      </w:r>
      <w:r w:rsidR="00295D22" w:rsidRPr="0016606C">
        <w:rPr>
          <w:rStyle w:val="Char4"/>
          <w:rFonts w:hint="eastAsia"/>
          <w:rtl/>
        </w:rPr>
        <w:t>وَ</w:t>
      </w:r>
      <w:r w:rsidR="00295D22" w:rsidRPr="0016606C">
        <w:rPr>
          <w:rStyle w:val="Char4"/>
          <w:rFonts w:hint="cs"/>
          <w:rtl/>
        </w:rPr>
        <w:t>ٱ</w:t>
      </w:r>
      <w:r w:rsidR="00295D22" w:rsidRPr="0016606C">
        <w:rPr>
          <w:rStyle w:val="Char4"/>
          <w:rFonts w:hint="eastAsia"/>
          <w:rtl/>
        </w:rPr>
        <w:t>للَّهُ</w:t>
      </w:r>
      <w:r w:rsidR="00295D22" w:rsidRPr="0016606C">
        <w:rPr>
          <w:rStyle w:val="Char4"/>
          <w:rtl/>
        </w:rPr>
        <w:t xml:space="preserve"> </w:t>
      </w:r>
      <w:r w:rsidR="00295D22" w:rsidRPr="0016606C">
        <w:rPr>
          <w:rStyle w:val="Char4"/>
          <w:rFonts w:hint="eastAsia"/>
          <w:rtl/>
        </w:rPr>
        <w:t>يَع</w:t>
      </w:r>
      <w:r w:rsidR="00295D22" w:rsidRPr="0016606C">
        <w:rPr>
          <w:rStyle w:val="Char4"/>
          <w:rFonts w:hint="cs"/>
          <w:rtl/>
        </w:rPr>
        <w:t>ۡ</w:t>
      </w:r>
      <w:r w:rsidR="00295D22" w:rsidRPr="0016606C">
        <w:rPr>
          <w:rStyle w:val="Char4"/>
          <w:rFonts w:hint="eastAsia"/>
          <w:rtl/>
        </w:rPr>
        <w:t>صِمُكَ</w:t>
      </w:r>
      <w:r w:rsidR="00295D22" w:rsidRPr="0016606C">
        <w:rPr>
          <w:rStyle w:val="Char4"/>
          <w:rtl/>
        </w:rPr>
        <w:t xml:space="preserve"> </w:t>
      </w:r>
      <w:r w:rsidR="00295D22" w:rsidRPr="0016606C">
        <w:rPr>
          <w:rStyle w:val="Char4"/>
          <w:rFonts w:hint="eastAsia"/>
          <w:rtl/>
        </w:rPr>
        <w:t>مِنَ</w:t>
      </w:r>
      <w:r w:rsidR="00295D22" w:rsidRPr="0016606C">
        <w:rPr>
          <w:rStyle w:val="Char4"/>
          <w:rtl/>
        </w:rPr>
        <w:t xml:space="preserve"> </w:t>
      </w:r>
      <w:r w:rsidR="00295D22" w:rsidRPr="0016606C">
        <w:rPr>
          <w:rStyle w:val="Char4"/>
          <w:rFonts w:hint="cs"/>
          <w:rtl/>
        </w:rPr>
        <w:t>ٱ</w:t>
      </w:r>
      <w:r w:rsidR="00295D22" w:rsidRPr="0016606C">
        <w:rPr>
          <w:rStyle w:val="Char4"/>
          <w:rFonts w:hint="eastAsia"/>
          <w:rtl/>
        </w:rPr>
        <w:t>لنَّاسِ</w:t>
      </w:r>
      <w:r w:rsidR="00295D22" w:rsidRPr="0016606C">
        <w:rPr>
          <w:rStyle w:val="Char4"/>
          <w:rFonts w:hint="cs"/>
          <w:rtl/>
        </w:rPr>
        <w:t>ۗ</w:t>
      </w:r>
      <w:r w:rsidR="00295D22" w:rsidRPr="0016606C">
        <w:rPr>
          <w:rStyle w:val="Char4"/>
          <w:rtl/>
        </w:rPr>
        <w:t xml:space="preserve"> </w:t>
      </w:r>
      <w:r w:rsidR="00295D22" w:rsidRPr="0016606C">
        <w:rPr>
          <w:rStyle w:val="Char4"/>
          <w:rFonts w:hint="eastAsia"/>
          <w:rtl/>
        </w:rPr>
        <w:t>إِنَّ</w:t>
      </w:r>
      <w:r w:rsidR="00295D22" w:rsidRPr="0016606C">
        <w:rPr>
          <w:rStyle w:val="Char4"/>
          <w:rtl/>
        </w:rPr>
        <w:t xml:space="preserve"> </w:t>
      </w:r>
      <w:r w:rsidR="00295D22" w:rsidRPr="0016606C">
        <w:rPr>
          <w:rStyle w:val="Char4"/>
          <w:rFonts w:hint="cs"/>
          <w:rtl/>
        </w:rPr>
        <w:t>ٱ</w:t>
      </w:r>
      <w:r w:rsidR="00295D22" w:rsidRPr="0016606C">
        <w:rPr>
          <w:rStyle w:val="Char4"/>
          <w:rFonts w:hint="eastAsia"/>
          <w:rtl/>
        </w:rPr>
        <w:t>للَّهَ</w:t>
      </w:r>
      <w:r w:rsidR="00295D22" w:rsidRPr="0016606C">
        <w:rPr>
          <w:rStyle w:val="Char4"/>
          <w:rtl/>
        </w:rPr>
        <w:t xml:space="preserve"> </w:t>
      </w:r>
      <w:r w:rsidR="00295D22" w:rsidRPr="0016606C">
        <w:rPr>
          <w:rStyle w:val="Char4"/>
          <w:rFonts w:hint="eastAsia"/>
          <w:rtl/>
        </w:rPr>
        <w:t>لَا</w:t>
      </w:r>
      <w:r w:rsidR="00295D22" w:rsidRPr="0016606C">
        <w:rPr>
          <w:rStyle w:val="Char4"/>
          <w:rtl/>
        </w:rPr>
        <w:t xml:space="preserve"> </w:t>
      </w:r>
      <w:r w:rsidR="00295D22" w:rsidRPr="0016606C">
        <w:rPr>
          <w:rStyle w:val="Char4"/>
          <w:rFonts w:hint="eastAsia"/>
          <w:rtl/>
        </w:rPr>
        <w:t>يَه</w:t>
      </w:r>
      <w:r w:rsidR="00295D22" w:rsidRPr="0016606C">
        <w:rPr>
          <w:rStyle w:val="Char4"/>
          <w:rFonts w:hint="cs"/>
          <w:rtl/>
        </w:rPr>
        <w:t>ۡ</w:t>
      </w:r>
      <w:r w:rsidR="00295D22" w:rsidRPr="0016606C">
        <w:rPr>
          <w:rStyle w:val="Char4"/>
          <w:rFonts w:hint="eastAsia"/>
          <w:rtl/>
        </w:rPr>
        <w:t>دِي</w:t>
      </w:r>
      <w:r w:rsidR="00295D22" w:rsidRPr="0016606C">
        <w:rPr>
          <w:rStyle w:val="Char4"/>
          <w:rtl/>
        </w:rPr>
        <w:t xml:space="preserve"> </w:t>
      </w:r>
      <w:r w:rsidR="00295D22" w:rsidRPr="0016606C">
        <w:rPr>
          <w:rStyle w:val="Char4"/>
          <w:rFonts w:hint="cs"/>
          <w:rtl/>
        </w:rPr>
        <w:t>ٱ</w:t>
      </w:r>
      <w:r w:rsidR="00295D22" w:rsidRPr="0016606C">
        <w:rPr>
          <w:rStyle w:val="Char4"/>
          <w:rFonts w:hint="eastAsia"/>
          <w:rtl/>
        </w:rPr>
        <w:t>ل</w:t>
      </w:r>
      <w:r w:rsidR="00295D22" w:rsidRPr="0016606C">
        <w:rPr>
          <w:rStyle w:val="Char4"/>
          <w:rFonts w:hint="cs"/>
          <w:rtl/>
        </w:rPr>
        <w:t>ۡ</w:t>
      </w:r>
      <w:r w:rsidR="00295D22" w:rsidRPr="0016606C">
        <w:rPr>
          <w:rStyle w:val="Char4"/>
          <w:rFonts w:hint="eastAsia"/>
          <w:rtl/>
        </w:rPr>
        <w:t>قَو</w:t>
      </w:r>
      <w:r w:rsidR="00295D22" w:rsidRPr="0016606C">
        <w:rPr>
          <w:rStyle w:val="Char4"/>
          <w:rFonts w:hint="cs"/>
          <w:rtl/>
        </w:rPr>
        <w:t>ۡ</w:t>
      </w:r>
      <w:r w:rsidR="00295D22" w:rsidRPr="0016606C">
        <w:rPr>
          <w:rStyle w:val="Char4"/>
          <w:rFonts w:hint="eastAsia"/>
          <w:rtl/>
        </w:rPr>
        <w:t>مَ</w:t>
      </w:r>
      <w:r w:rsidR="00295D22" w:rsidRPr="0016606C">
        <w:rPr>
          <w:rStyle w:val="Char4"/>
          <w:rtl/>
        </w:rPr>
        <w:t xml:space="preserve"> </w:t>
      </w:r>
      <w:r w:rsidR="00295D22" w:rsidRPr="0016606C">
        <w:rPr>
          <w:rStyle w:val="Char4"/>
          <w:rFonts w:hint="cs"/>
          <w:rtl/>
        </w:rPr>
        <w:t>ٱ</w:t>
      </w:r>
      <w:r w:rsidR="00295D22" w:rsidRPr="0016606C">
        <w:rPr>
          <w:rStyle w:val="Char4"/>
          <w:rFonts w:hint="eastAsia"/>
          <w:rtl/>
        </w:rPr>
        <w:t>ل</w:t>
      </w:r>
      <w:r w:rsidR="00295D22" w:rsidRPr="0016606C">
        <w:rPr>
          <w:rStyle w:val="Char4"/>
          <w:rFonts w:hint="cs"/>
          <w:rtl/>
        </w:rPr>
        <w:t>ۡ</w:t>
      </w:r>
      <w:r w:rsidR="00295D22" w:rsidRPr="0016606C">
        <w:rPr>
          <w:rStyle w:val="Char4"/>
          <w:rFonts w:hint="eastAsia"/>
          <w:rtl/>
        </w:rPr>
        <w:t>كَ</w:t>
      </w:r>
      <w:r w:rsidR="00295D22" w:rsidRPr="0016606C">
        <w:rPr>
          <w:rStyle w:val="Char4"/>
          <w:rFonts w:hint="cs"/>
          <w:rtl/>
        </w:rPr>
        <w:t>ٰ</w:t>
      </w:r>
      <w:r w:rsidR="00295D22" w:rsidRPr="0016606C">
        <w:rPr>
          <w:rStyle w:val="Char4"/>
          <w:rFonts w:hint="eastAsia"/>
          <w:rtl/>
        </w:rPr>
        <w:t>فِرِينَ</w:t>
      </w:r>
      <w:r w:rsidR="00295D22" w:rsidRPr="0016606C">
        <w:rPr>
          <w:rStyle w:val="Char4"/>
          <w:rtl/>
        </w:rPr>
        <w:t xml:space="preserve"> </w:t>
      </w:r>
      <w:r w:rsidR="00295D22" w:rsidRPr="0016606C">
        <w:rPr>
          <w:rStyle w:val="Char4"/>
          <w:rFonts w:hint="cs"/>
          <w:rtl/>
        </w:rPr>
        <w:t>٦٧</w:t>
      </w:r>
      <w:r w:rsidR="00213441" w:rsidRPr="0016606C">
        <w:rPr>
          <w:rFonts w:ascii="Traditional Arabic" w:hAnsi="Traditional Arabic" w:cs="Traditional Arabic"/>
          <w:rtl/>
        </w:rPr>
        <w:t>﴾</w:t>
      </w:r>
      <w:r w:rsidR="00D40CF8" w:rsidRPr="00D40CF8">
        <w:rPr>
          <w:vertAlign w:val="superscript"/>
          <w:rtl/>
        </w:rPr>
        <w:t>(</w:t>
      </w:r>
      <w:r w:rsidR="00D40CF8" w:rsidRPr="00DF2ADA">
        <w:rPr>
          <w:rStyle w:val="FootnoteReference"/>
          <w:rFonts w:ascii="IRLotus" w:hAnsi="IRLotus" w:cs="IRLotus"/>
          <w:sz w:val="28"/>
          <w:szCs w:val="28"/>
          <w:rtl/>
        </w:rPr>
        <w:footnoteReference w:id="175"/>
      </w:r>
      <w:r w:rsidR="00D40CF8" w:rsidRPr="00D40CF8">
        <w:rPr>
          <w:rStyle w:val="FootnoteReference"/>
          <w:rFonts w:ascii="IRLotus" w:hAnsi="IRLotus" w:cs="IRLotus"/>
          <w:sz w:val="28"/>
          <w:szCs w:val="28"/>
          <w:rtl/>
        </w:rPr>
        <w:t>)</w:t>
      </w:r>
      <w:r w:rsidR="00CD3E26" w:rsidRPr="0016606C">
        <w:rPr>
          <w:rFonts w:hint="cs"/>
          <w:rtl/>
        </w:rPr>
        <w:t xml:space="preserve"> </w:t>
      </w:r>
      <w:r w:rsidRPr="0016606C">
        <w:rPr>
          <w:rFonts w:hint="cs"/>
          <w:rtl/>
        </w:rPr>
        <w:t>در غدیر</w:t>
      </w:r>
      <w:r w:rsidR="00BD1F83" w:rsidRPr="00BD1F83">
        <w:rPr>
          <w:rFonts w:hint="cs"/>
          <w:rtl/>
        </w:rPr>
        <w:t xml:space="preserve"> </w:t>
      </w:r>
      <w:r w:rsidR="00BD1F83" w:rsidRPr="0016606C">
        <w:rPr>
          <w:rFonts w:hint="cs"/>
          <w:rtl/>
        </w:rPr>
        <w:t>خمّ</w:t>
      </w:r>
      <w:r w:rsidRPr="0016606C">
        <w:rPr>
          <w:rFonts w:hint="cs"/>
          <w:rtl/>
        </w:rPr>
        <w:t xml:space="preserve"> نازل شده و آیه چنین است</w:t>
      </w:r>
      <w:r w:rsidR="00E7353E">
        <w:rPr>
          <w:rFonts w:hint="cs"/>
          <w:rtl/>
        </w:rPr>
        <w:t>:</w:t>
      </w:r>
      <w:r w:rsidRPr="0016606C">
        <w:rPr>
          <w:rFonts w:cs="B Lotus" w:hint="cs"/>
          <w:rtl/>
        </w:rPr>
        <w:t xml:space="preserve"> </w:t>
      </w:r>
      <w:r w:rsidR="00BD1F83">
        <w:rPr>
          <w:rFonts w:cs="B Lotus" w:hint="cs"/>
          <w:rtl/>
        </w:rPr>
        <w:t>«</w:t>
      </w:r>
      <w:r w:rsidR="00E7353E">
        <w:rPr>
          <w:rStyle w:val="Char9"/>
          <w:rtl/>
        </w:rPr>
        <w:t>بَلِّغْ مَا أ</w:t>
      </w:r>
      <w:r w:rsidR="00E7353E">
        <w:rPr>
          <w:rStyle w:val="Char9"/>
          <w:rFonts w:hint="cs"/>
          <w:rtl/>
        </w:rPr>
        <w:t>ُ</w:t>
      </w:r>
      <w:r w:rsidR="00E7353E">
        <w:rPr>
          <w:rStyle w:val="Char9"/>
          <w:rtl/>
        </w:rPr>
        <w:t>نْز</w:t>
      </w:r>
      <w:r w:rsidR="00E7353E">
        <w:rPr>
          <w:rStyle w:val="Char9"/>
          <w:rFonts w:hint="cs"/>
          <w:rtl/>
        </w:rPr>
        <w:t>ِ</w:t>
      </w:r>
      <w:r w:rsidR="00BD1F83">
        <w:rPr>
          <w:rStyle w:val="Char9"/>
          <w:rtl/>
        </w:rPr>
        <w:t xml:space="preserve">لَ </w:t>
      </w:r>
      <w:r w:rsidR="00BD1F83">
        <w:rPr>
          <w:rStyle w:val="Char9"/>
          <w:rFonts w:hint="cs"/>
          <w:rtl/>
        </w:rPr>
        <w:t>إ</w:t>
      </w:r>
      <w:r w:rsidR="00BD1F83" w:rsidRPr="00BD1F83">
        <w:rPr>
          <w:rStyle w:val="Char9"/>
          <w:rtl/>
        </w:rPr>
        <w:t>ل</w:t>
      </w:r>
      <w:r w:rsidR="00BD1F83">
        <w:rPr>
          <w:rStyle w:val="Char9"/>
          <w:rFonts w:hint="cs"/>
          <w:rtl/>
        </w:rPr>
        <w:t>َ</w:t>
      </w:r>
      <w:r w:rsidR="00BD1F83" w:rsidRPr="00BD1F83">
        <w:rPr>
          <w:rStyle w:val="Char9"/>
          <w:rFonts w:hint="cs"/>
          <w:rtl/>
        </w:rPr>
        <w:t>یك</w:t>
      </w:r>
      <w:r w:rsidR="00BD1F83">
        <w:rPr>
          <w:rStyle w:val="Char9"/>
          <w:rFonts w:hint="cs"/>
          <w:rtl/>
        </w:rPr>
        <w:t>َ</w:t>
      </w:r>
      <w:r w:rsidR="00BD1F83" w:rsidRPr="00BD1F83">
        <w:rPr>
          <w:rStyle w:val="Char9"/>
          <w:rtl/>
        </w:rPr>
        <w:t xml:space="preserve"> مِنْ رَبِّكَ ف</w:t>
      </w:r>
      <w:r w:rsidR="00BD1F83">
        <w:rPr>
          <w:rStyle w:val="Char9"/>
          <w:rFonts w:hint="cs"/>
          <w:rtl/>
        </w:rPr>
        <w:t>ِ</w:t>
      </w:r>
      <w:r w:rsidR="00BD1F83">
        <w:rPr>
          <w:rStyle w:val="Char9"/>
          <w:rFonts w:hint="cs"/>
          <w:rtl/>
          <w:lang w:bidi="ar-SA"/>
        </w:rPr>
        <w:t>ي</w:t>
      </w:r>
      <w:r w:rsidR="00BD1F83" w:rsidRPr="00BD1F83">
        <w:rPr>
          <w:rStyle w:val="Char9"/>
          <w:rtl/>
        </w:rPr>
        <w:t xml:space="preserve"> </w:t>
      </w:r>
      <w:r w:rsidR="00E7353E" w:rsidRPr="00E7353E">
        <w:rPr>
          <w:rStyle w:val="Char9"/>
          <w:rtl/>
        </w:rPr>
        <w:t>عَليٍّ</w:t>
      </w:r>
      <w:r w:rsidR="00BD1F83">
        <w:rPr>
          <w:rStyle w:val="Char9"/>
          <w:rFonts w:hint="cs"/>
          <w:rtl/>
        </w:rPr>
        <w:t>»</w:t>
      </w:r>
      <w:r w:rsidR="00D40CF8" w:rsidRPr="00D40CF8">
        <w:rPr>
          <w:vertAlign w:val="superscript"/>
          <w:rtl/>
          <w:lang w:bidi="ar-SA"/>
        </w:rPr>
        <w:t>(</w:t>
      </w:r>
      <w:r w:rsidR="00D40CF8" w:rsidRPr="00DF2ADA">
        <w:rPr>
          <w:vertAlign w:val="superscript"/>
          <w:rtl/>
          <w:lang w:bidi="ar-SA"/>
        </w:rPr>
        <w:footnoteReference w:id="176"/>
      </w:r>
      <w:r w:rsidR="00D40CF8" w:rsidRPr="00D40CF8">
        <w:rPr>
          <w:vertAlign w:val="superscript"/>
          <w:rtl/>
          <w:lang w:bidi="ar-SA"/>
        </w:rPr>
        <w:t>)</w:t>
      </w:r>
      <w:r w:rsidR="00E7353E">
        <w:rPr>
          <w:rFonts w:hint="cs"/>
          <w:vertAlign w:val="superscript"/>
          <w:rtl/>
          <w:lang w:bidi="ar-SA"/>
        </w:rPr>
        <w:t xml:space="preserve"> </w:t>
      </w:r>
      <w:r w:rsidR="006D1362" w:rsidRPr="00867BF5">
        <w:rPr>
          <w:rtl/>
          <w:lang w:bidi="ar-SA"/>
        </w:rPr>
        <w:t>‏</w:t>
      </w:r>
      <w:r w:rsidRPr="0016606C">
        <w:rPr>
          <w:rFonts w:hint="cs"/>
          <w:rtl/>
        </w:rPr>
        <w:t>و کلم</w:t>
      </w:r>
      <w:r w:rsidR="000720A8" w:rsidRPr="0016606C">
        <w:rPr>
          <w:rFonts w:hint="cs"/>
          <w:rtl/>
        </w:rPr>
        <w:t>ۀ</w:t>
      </w:r>
      <w:r w:rsidRPr="0016606C">
        <w:rPr>
          <w:rFonts w:cs="B Lotus" w:hint="cs"/>
          <w:rtl/>
        </w:rPr>
        <w:t xml:space="preserve"> </w:t>
      </w:r>
      <w:r w:rsidRPr="0016606C">
        <w:rPr>
          <w:rStyle w:val="Char9"/>
          <w:rtl/>
        </w:rPr>
        <w:t>«</w:t>
      </w:r>
      <w:r w:rsidR="00BD1F83" w:rsidRPr="00BD1F83">
        <w:rPr>
          <w:rStyle w:val="Char9"/>
          <w:rtl/>
        </w:rPr>
        <w:t>ف</w:t>
      </w:r>
      <w:r w:rsidR="00BD1F83">
        <w:rPr>
          <w:rStyle w:val="Char9"/>
          <w:rFonts w:hint="cs"/>
          <w:rtl/>
        </w:rPr>
        <w:t>ِ</w:t>
      </w:r>
      <w:r w:rsidR="00BD1F83">
        <w:rPr>
          <w:rStyle w:val="Char9"/>
          <w:rFonts w:hint="cs"/>
          <w:rtl/>
          <w:lang w:bidi="ar-SA"/>
        </w:rPr>
        <w:t>ي</w:t>
      </w:r>
      <w:r w:rsidR="00E7353E">
        <w:rPr>
          <w:rStyle w:val="Char9"/>
          <w:rFonts w:hint="cs"/>
          <w:rtl/>
          <w:lang w:bidi="ar-SA"/>
        </w:rPr>
        <w:t>ْ</w:t>
      </w:r>
      <w:r w:rsidR="00BD1F83" w:rsidRPr="00BD1F83">
        <w:rPr>
          <w:rStyle w:val="Char9"/>
          <w:rtl/>
        </w:rPr>
        <w:t xml:space="preserve"> ع</w:t>
      </w:r>
      <w:r w:rsidR="00BD1F83">
        <w:rPr>
          <w:rStyle w:val="Char9"/>
          <w:rFonts w:hint="cs"/>
          <w:rtl/>
        </w:rPr>
        <w:t>َ</w:t>
      </w:r>
      <w:r w:rsidR="00BD1F83" w:rsidRPr="00BD1F83">
        <w:rPr>
          <w:rStyle w:val="Char9"/>
          <w:rtl/>
        </w:rPr>
        <w:t>ل</w:t>
      </w:r>
      <w:r w:rsidR="00E7353E">
        <w:rPr>
          <w:rStyle w:val="Char9"/>
          <w:rFonts w:hint="cs"/>
          <w:rtl/>
        </w:rPr>
        <w:t>يٍّ</w:t>
      </w:r>
      <w:r w:rsidRPr="0016606C">
        <w:rPr>
          <w:rStyle w:val="Char9"/>
          <w:rtl/>
        </w:rPr>
        <w:t>»</w:t>
      </w:r>
      <w:r w:rsidR="00BD1F83">
        <w:rPr>
          <w:rFonts w:hint="cs"/>
          <w:rtl/>
        </w:rPr>
        <w:t xml:space="preserve"> را انداخته‌اند</w:t>
      </w:r>
      <w:r w:rsidRPr="0016606C">
        <w:rPr>
          <w:rFonts w:hint="cs"/>
          <w:rtl/>
        </w:rPr>
        <w:t xml:space="preserve"> و مقصود از کلم</w:t>
      </w:r>
      <w:r w:rsidR="000720A8" w:rsidRPr="0016606C">
        <w:rPr>
          <w:rFonts w:hint="cs"/>
          <w:rtl/>
        </w:rPr>
        <w:t>ۀ</w:t>
      </w:r>
      <w:r w:rsidRPr="0016606C">
        <w:rPr>
          <w:rFonts w:hint="cs"/>
          <w:rtl/>
        </w:rPr>
        <w:t xml:space="preserve"> </w:t>
      </w:r>
      <w:r w:rsidRPr="0016606C">
        <w:rPr>
          <w:b/>
          <w:bCs/>
          <w:rtl/>
        </w:rPr>
        <w:t>ناس</w:t>
      </w:r>
      <w:r w:rsidRPr="0016606C">
        <w:rPr>
          <w:rFonts w:hint="cs"/>
          <w:rtl/>
        </w:rPr>
        <w:t xml:space="preserve"> و کلم</w:t>
      </w:r>
      <w:r w:rsidR="000720A8" w:rsidRPr="0016606C">
        <w:rPr>
          <w:rFonts w:hint="cs"/>
          <w:rtl/>
        </w:rPr>
        <w:t>ۀ</w:t>
      </w:r>
      <w:r w:rsidRPr="0016606C">
        <w:rPr>
          <w:rFonts w:hint="cs"/>
          <w:rtl/>
        </w:rPr>
        <w:t xml:space="preserve"> </w:t>
      </w:r>
      <w:r w:rsidR="00BD1F83" w:rsidRPr="0016606C">
        <w:rPr>
          <w:rFonts w:ascii="Traditional Arabic" w:hAnsi="Traditional Arabic" w:cs="Traditional Arabic"/>
          <w:rtl/>
        </w:rPr>
        <w:t>﴿</w:t>
      </w:r>
      <w:r w:rsidR="00BD1F83" w:rsidRPr="0016606C">
        <w:rPr>
          <w:rStyle w:val="Char4"/>
          <w:rFonts w:hint="cs"/>
          <w:rtl/>
        </w:rPr>
        <w:t>ٱ</w:t>
      </w:r>
      <w:r w:rsidR="00BD1F83" w:rsidRPr="0016606C">
        <w:rPr>
          <w:rStyle w:val="Char4"/>
          <w:rFonts w:hint="eastAsia"/>
          <w:rtl/>
        </w:rPr>
        <w:t>ل</w:t>
      </w:r>
      <w:r w:rsidR="00BD1F83" w:rsidRPr="0016606C">
        <w:rPr>
          <w:rStyle w:val="Char4"/>
          <w:rFonts w:hint="cs"/>
          <w:rtl/>
        </w:rPr>
        <w:t>ۡ</w:t>
      </w:r>
      <w:r w:rsidR="00BD1F83" w:rsidRPr="0016606C">
        <w:rPr>
          <w:rStyle w:val="Char4"/>
          <w:rFonts w:hint="eastAsia"/>
          <w:rtl/>
        </w:rPr>
        <w:t>قَو</w:t>
      </w:r>
      <w:r w:rsidR="00BD1F83" w:rsidRPr="0016606C">
        <w:rPr>
          <w:rStyle w:val="Char4"/>
          <w:rFonts w:hint="cs"/>
          <w:rtl/>
        </w:rPr>
        <w:t>ۡ</w:t>
      </w:r>
      <w:r w:rsidR="00BD1F83" w:rsidRPr="0016606C">
        <w:rPr>
          <w:rStyle w:val="Char4"/>
          <w:rFonts w:hint="eastAsia"/>
          <w:rtl/>
        </w:rPr>
        <w:t>مَ</w:t>
      </w:r>
      <w:r w:rsidR="00BD1F83" w:rsidRPr="0016606C">
        <w:rPr>
          <w:rStyle w:val="Char4"/>
          <w:rtl/>
        </w:rPr>
        <w:t xml:space="preserve"> </w:t>
      </w:r>
      <w:r w:rsidR="00BD1F83" w:rsidRPr="0016606C">
        <w:rPr>
          <w:rStyle w:val="Char4"/>
          <w:rFonts w:hint="cs"/>
          <w:rtl/>
        </w:rPr>
        <w:t>ٱ</w:t>
      </w:r>
      <w:r w:rsidR="00BD1F83" w:rsidRPr="0016606C">
        <w:rPr>
          <w:rStyle w:val="Char4"/>
          <w:rFonts w:hint="eastAsia"/>
          <w:rtl/>
        </w:rPr>
        <w:t>ل</w:t>
      </w:r>
      <w:r w:rsidR="00BD1F83" w:rsidRPr="0016606C">
        <w:rPr>
          <w:rStyle w:val="Char4"/>
          <w:rFonts w:hint="cs"/>
          <w:rtl/>
        </w:rPr>
        <w:t>ۡ</w:t>
      </w:r>
      <w:r w:rsidR="00BD1F83" w:rsidRPr="0016606C">
        <w:rPr>
          <w:rStyle w:val="Char4"/>
          <w:rFonts w:hint="eastAsia"/>
          <w:rtl/>
        </w:rPr>
        <w:t>كَ</w:t>
      </w:r>
      <w:r w:rsidR="00BD1F83" w:rsidRPr="0016606C">
        <w:rPr>
          <w:rStyle w:val="Char4"/>
          <w:rFonts w:hint="cs"/>
          <w:rtl/>
        </w:rPr>
        <w:t>ٰ</w:t>
      </w:r>
      <w:r w:rsidR="00BD1F83" w:rsidRPr="0016606C">
        <w:rPr>
          <w:rStyle w:val="Char4"/>
          <w:rFonts w:hint="eastAsia"/>
          <w:rtl/>
        </w:rPr>
        <w:t>فِرِينَ</w:t>
      </w:r>
      <w:r w:rsidR="00BD1F83" w:rsidRPr="0016606C">
        <w:rPr>
          <w:rFonts w:ascii="Traditional Arabic" w:hAnsi="Traditional Arabic" w:cs="Traditional Arabic"/>
          <w:rtl/>
        </w:rPr>
        <w:t>﴾</w:t>
      </w:r>
      <w:r w:rsidR="00BD1F83" w:rsidRPr="0016606C">
        <w:rPr>
          <w:rStyle w:val="Char4"/>
          <w:rtl/>
        </w:rPr>
        <w:t xml:space="preserve"> </w:t>
      </w:r>
      <w:r w:rsidR="00BD1F83">
        <w:rPr>
          <w:rFonts w:hint="cs"/>
          <w:rtl/>
        </w:rPr>
        <w:t>اصحاب رسولند که همه کافر بودند</w:t>
      </w:r>
      <w:r w:rsidRPr="0016606C">
        <w:rPr>
          <w:rFonts w:hint="cs"/>
          <w:rtl/>
        </w:rPr>
        <w:t xml:space="preserve"> و رسول خدا</w:t>
      </w:r>
      <w:r w:rsidR="00136216" w:rsidRPr="00136216">
        <w:rPr>
          <w:rFonts w:cs="CTraditional Arabic" w:hint="cs"/>
          <w:rtl/>
        </w:rPr>
        <w:t>ص</w:t>
      </w:r>
      <w:r w:rsidRPr="0016606C">
        <w:rPr>
          <w:rFonts w:hint="cs"/>
          <w:rtl/>
        </w:rPr>
        <w:t xml:space="preserve"> از ایشان در مورد اظهار خلافت علی</w:t>
      </w:r>
      <w:r w:rsidRPr="0016606C">
        <w:rPr>
          <w:rFonts w:hint="cs"/>
        </w:rPr>
        <w:sym w:font="AGA Arabesque" w:char="F075"/>
      </w:r>
      <w:r w:rsidRPr="0016606C">
        <w:rPr>
          <w:rFonts w:hint="cs"/>
          <w:rtl/>
        </w:rPr>
        <w:t xml:space="preserve"> می‌ترسید. </w:t>
      </w:r>
      <w:r w:rsidR="00B226F8" w:rsidRPr="0016606C">
        <w:rPr>
          <w:rFonts w:hint="cs"/>
          <w:rtl/>
        </w:rPr>
        <w:t>و</w:t>
      </w:r>
      <w:r w:rsidR="00E7353E">
        <w:rPr>
          <w:rFonts w:hint="cs"/>
          <w:rtl/>
        </w:rPr>
        <w:t xml:space="preserve"> </w:t>
      </w:r>
      <w:r w:rsidR="00B226F8" w:rsidRPr="0016606C">
        <w:rPr>
          <w:rFonts w:hint="cs"/>
          <w:rtl/>
        </w:rPr>
        <w:t>معنی آيه چنين است:</w:t>
      </w:r>
    </w:p>
    <w:p w:rsidR="009874C6" w:rsidRPr="001D02BC" w:rsidRDefault="009874C6" w:rsidP="00E7353E">
      <w:pPr>
        <w:pStyle w:val="a2"/>
        <w:rPr>
          <w:rtl/>
        </w:rPr>
      </w:pPr>
      <w:r w:rsidRPr="0016606C">
        <w:rPr>
          <w:rFonts w:hint="cs"/>
          <w:rtl/>
        </w:rPr>
        <w:t>«هان ای رسول</w:t>
      </w:r>
      <w:r w:rsidR="00E7353E">
        <w:rPr>
          <w:rFonts w:hint="cs"/>
          <w:rtl/>
        </w:rPr>
        <w:t>،</w:t>
      </w:r>
      <w:r w:rsidRPr="0016606C">
        <w:rPr>
          <w:rFonts w:hint="cs"/>
          <w:rtl/>
        </w:rPr>
        <w:t xml:space="preserve"> آنچه دربار</w:t>
      </w:r>
      <w:r w:rsidR="009B34AE">
        <w:rPr>
          <w:rFonts w:hint="cs"/>
          <w:rtl/>
        </w:rPr>
        <w:t>ۀ</w:t>
      </w:r>
      <w:r w:rsidRPr="0016606C">
        <w:rPr>
          <w:rFonts w:hint="cs"/>
          <w:rtl/>
        </w:rPr>
        <w:t xml:space="preserve"> علی</w:t>
      </w:r>
      <w:r w:rsidRPr="0016606C">
        <w:rPr>
          <w:rFonts w:hint="cs"/>
        </w:rPr>
        <w:sym w:font="AGA Arabesque" w:char="F075"/>
      </w:r>
      <w:r w:rsidRPr="0016606C">
        <w:rPr>
          <w:rFonts w:hint="cs"/>
          <w:rtl/>
        </w:rPr>
        <w:t xml:space="preserve"> از طرف پروردگارت به تو نازل شده به مردم برسان و اگر این</w:t>
      </w:r>
      <w:r w:rsidR="00B226F8" w:rsidRPr="0016606C">
        <w:rPr>
          <w:rtl/>
        </w:rPr>
        <w:softHyphen/>
      </w:r>
      <w:r w:rsidR="00BD1F83">
        <w:rPr>
          <w:rFonts w:hint="cs"/>
          <w:rtl/>
        </w:rPr>
        <w:t xml:space="preserve"> </w:t>
      </w:r>
      <w:r w:rsidRPr="0016606C">
        <w:rPr>
          <w:rFonts w:hint="cs"/>
          <w:rtl/>
        </w:rPr>
        <w:t>کار را نکنی تبلیغ رسالت خود را نکرده‌ای، خدا ترا از مردم (یعنی از اصحابت) حفظ می‌کند، خدا قوم کفار (یعنی اصحابت) را هدایت نمی‌کند».</w:t>
      </w:r>
    </w:p>
    <w:p w:rsidR="009874C6" w:rsidRPr="00E7353E" w:rsidRDefault="008A04FE" w:rsidP="00C249CC">
      <w:pPr>
        <w:pStyle w:val="a2"/>
        <w:rPr>
          <w:b/>
          <w:bCs/>
          <w:rtl/>
        </w:rPr>
      </w:pPr>
      <w:r w:rsidRPr="00E7353E">
        <w:rPr>
          <w:rFonts w:hint="cs"/>
          <w:b/>
          <w:bCs/>
          <w:rtl/>
        </w:rPr>
        <w:t>باید گفت</w:t>
      </w:r>
      <w:r w:rsidR="00CD3E26" w:rsidRPr="00E7353E">
        <w:rPr>
          <w:rFonts w:hint="cs"/>
          <w:b/>
          <w:bCs/>
          <w:rtl/>
        </w:rPr>
        <w:t xml:space="preserve">: </w:t>
      </w:r>
    </w:p>
    <w:p w:rsidR="008A04FE" w:rsidRPr="0016606C" w:rsidRDefault="008A04FE" w:rsidP="00E7353E">
      <w:pPr>
        <w:pStyle w:val="a2"/>
        <w:rPr>
          <w:rtl/>
        </w:rPr>
      </w:pPr>
      <w:r w:rsidRPr="0016606C">
        <w:rPr>
          <w:rFonts w:hint="cs"/>
          <w:b/>
          <w:bCs/>
          <w:rtl/>
        </w:rPr>
        <w:t xml:space="preserve"> اولا</w:t>
      </w:r>
      <w:r w:rsidR="00BD1F83">
        <w:rPr>
          <w:rFonts w:hint="cs"/>
          <w:b/>
          <w:bCs/>
          <w:rtl/>
        </w:rPr>
        <w:t>ً</w:t>
      </w:r>
      <w:r w:rsidR="00CD3E26" w:rsidRPr="0016606C">
        <w:rPr>
          <w:rFonts w:hint="cs"/>
          <w:b/>
          <w:bCs/>
          <w:rtl/>
        </w:rPr>
        <w:t xml:space="preserve">: </w:t>
      </w:r>
      <w:r w:rsidR="00E1219C" w:rsidRPr="0016606C">
        <w:rPr>
          <w:rFonts w:hint="cs"/>
          <w:rtl/>
        </w:rPr>
        <w:t>ما قبول داریم که در غدیر</w:t>
      </w:r>
      <w:r w:rsidR="006C59F8">
        <w:rPr>
          <w:rFonts w:hint="cs"/>
          <w:rtl/>
        </w:rPr>
        <w:t xml:space="preserve"> </w:t>
      </w:r>
      <w:r w:rsidRPr="0016606C">
        <w:rPr>
          <w:rFonts w:hint="cs"/>
          <w:rtl/>
        </w:rPr>
        <w:t>خمّ رسول خدا</w:t>
      </w:r>
      <w:r w:rsidR="00A87B93" w:rsidRPr="0016606C">
        <w:rPr>
          <w:rFonts w:cs="CTraditional Arabic" w:hint="cs"/>
          <w:rtl/>
        </w:rPr>
        <w:t>ص</w:t>
      </w:r>
      <w:r w:rsidRPr="0016606C">
        <w:rPr>
          <w:rFonts w:hint="cs"/>
          <w:rtl/>
        </w:rPr>
        <w:t xml:space="preserve"> نسبت به علی</w:t>
      </w:r>
      <w:r w:rsidRPr="0016606C">
        <w:rPr>
          <w:rFonts w:hint="cs"/>
        </w:rPr>
        <w:sym w:font="AGA Arabesque" w:char="F075"/>
      </w:r>
      <w:r w:rsidRPr="0016606C">
        <w:rPr>
          <w:rFonts w:hint="cs"/>
          <w:rtl/>
        </w:rPr>
        <w:t xml:space="preserve"> سفارش نموده، ولی این روایت را که می‌گوید کلم</w:t>
      </w:r>
      <w:r w:rsidR="007C704B" w:rsidRPr="0016606C">
        <w:rPr>
          <w:rFonts w:hint="cs"/>
          <w:rtl/>
        </w:rPr>
        <w:t>ۀ</w:t>
      </w:r>
      <w:r w:rsidRPr="0016606C">
        <w:rPr>
          <w:rFonts w:hint="cs"/>
          <w:rtl/>
        </w:rPr>
        <w:t xml:space="preserve"> </w:t>
      </w:r>
      <w:r w:rsidR="00E7353E" w:rsidRPr="00E7353E">
        <w:rPr>
          <w:rStyle w:val="Char9"/>
          <w:rtl/>
        </w:rPr>
        <w:t>«فِيْ عَليٍّ»</w:t>
      </w:r>
      <w:r w:rsidR="00BD1F83">
        <w:rPr>
          <w:rFonts w:hint="cs"/>
          <w:rtl/>
        </w:rPr>
        <w:t xml:space="preserve"> </w:t>
      </w:r>
      <w:r w:rsidRPr="0016606C">
        <w:rPr>
          <w:rFonts w:hint="cs"/>
          <w:rtl/>
        </w:rPr>
        <w:t>در آیه بوده بعداً آن را حذف کرده‌اند قبول نداریم و آن را دروغ مح</w:t>
      </w:r>
      <w:r w:rsidR="00BD1F83">
        <w:rPr>
          <w:rFonts w:hint="cs"/>
          <w:rtl/>
        </w:rPr>
        <w:t>ض می‌دانیم، زیرا خدا راستگو است</w:t>
      </w:r>
      <w:r w:rsidRPr="0016606C">
        <w:rPr>
          <w:rFonts w:hint="cs"/>
          <w:rtl/>
        </w:rPr>
        <w:t xml:space="preserve"> و خدا فرموده</w:t>
      </w:r>
      <w:r w:rsidR="00CD3E26" w:rsidRPr="0016606C">
        <w:rPr>
          <w:rFonts w:hint="cs"/>
          <w:rtl/>
        </w:rPr>
        <w:t>:</w:t>
      </w:r>
      <w:r w:rsidR="00295D22" w:rsidRPr="0016606C">
        <w:rPr>
          <w:rFonts w:hint="cs"/>
          <w:rtl/>
        </w:rPr>
        <w:t xml:space="preserve"> </w:t>
      </w:r>
      <w:r w:rsidR="00213441" w:rsidRPr="0016606C">
        <w:rPr>
          <w:rFonts w:ascii="Traditional Arabic" w:hAnsi="Traditional Arabic" w:cs="Traditional Arabic"/>
          <w:rtl/>
        </w:rPr>
        <w:t>﴿</w:t>
      </w:r>
      <w:r w:rsidR="00295D22" w:rsidRPr="0016606C">
        <w:rPr>
          <w:rStyle w:val="Char4"/>
          <w:rFonts w:hint="eastAsia"/>
          <w:rtl/>
        </w:rPr>
        <w:t>إِنَّا</w:t>
      </w:r>
      <w:r w:rsidR="00295D22" w:rsidRPr="0016606C">
        <w:rPr>
          <w:rStyle w:val="Char4"/>
          <w:rtl/>
        </w:rPr>
        <w:t xml:space="preserve"> </w:t>
      </w:r>
      <w:r w:rsidR="00295D22" w:rsidRPr="0016606C">
        <w:rPr>
          <w:rStyle w:val="Char4"/>
          <w:rFonts w:hint="eastAsia"/>
          <w:rtl/>
        </w:rPr>
        <w:t>نَح</w:t>
      </w:r>
      <w:r w:rsidR="00295D22" w:rsidRPr="0016606C">
        <w:rPr>
          <w:rStyle w:val="Char4"/>
          <w:rFonts w:hint="cs"/>
          <w:rtl/>
        </w:rPr>
        <w:t>ۡ</w:t>
      </w:r>
      <w:r w:rsidR="00295D22" w:rsidRPr="0016606C">
        <w:rPr>
          <w:rStyle w:val="Char4"/>
          <w:rFonts w:hint="eastAsia"/>
          <w:rtl/>
        </w:rPr>
        <w:t>نُ</w:t>
      </w:r>
      <w:r w:rsidR="00295D22" w:rsidRPr="0016606C">
        <w:rPr>
          <w:rStyle w:val="Char4"/>
          <w:rtl/>
        </w:rPr>
        <w:t xml:space="preserve"> </w:t>
      </w:r>
      <w:r w:rsidR="00295D22" w:rsidRPr="0016606C">
        <w:rPr>
          <w:rStyle w:val="Char4"/>
          <w:rFonts w:hint="eastAsia"/>
          <w:rtl/>
        </w:rPr>
        <w:t>نَزَّل</w:t>
      </w:r>
      <w:r w:rsidR="00295D22" w:rsidRPr="0016606C">
        <w:rPr>
          <w:rStyle w:val="Char4"/>
          <w:rFonts w:hint="cs"/>
          <w:rtl/>
        </w:rPr>
        <w:t>ۡ</w:t>
      </w:r>
      <w:r w:rsidR="00295D22" w:rsidRPr="0016606C">
        <w:rPr>
          <w:rStyle w:val="Char4"/>
          <w:rFonts w:hint="eastAsia"/>
          <w:rtl/>
        </w:rPr>
        <w:t>نَا</w:t>
      </w:r>
      <w:r w:rsidR="00295D22" w:rsidRPr="0016606C">
        <w:rPr>
          <w:rStyle w:val="Char4"/>
          <w:rtl/>
        </w:rPr>
        <w:t xml:space="preserve"> </w:t>
      </w:r>
      <w:r w:rsidR="00295D22" w:rsidRPr="0016606C">
        <w:rPr>
          <w:rStyle w:val="Char4"/>
          <w:rFonts w:hint="cs"/>
          <w:rtl/>
        </w:rPr>
        <w:t>ٱ</w:t>
      </w:r>
      <w:r w:rsidR="00295D22" w:rsidRPr="0016606C">
        <w:rPr>
          <w:rStyle w:val="Char4"/>
          <w:rFonts w:hint="eastAsia"/>
          <w:rtl/>
        </w:rPr>
        <w:t>لذِّك</w:t>
      </w:r>
      <w:r w:rsidR="00295D22" w:rsidRPr="0016606C">
        <w:rPr>
          <w:rStyle w:val="Char4"/>
          <w:rFonts w:hint="cs"/>
          <w:rtl/>
        </w:rPr>
        <w:t>ۡ</w:t>
      </w:r>
      <w:r w:rsidR="00295D22" w:rsidRPr="0016606C">
        <w:rPr>
          <w:rStyle w:val="Char4"/>
          <w:rFonts w:hint="eastAsia"/>
          <w:rtl/>
        </w:rPr>
        <w:t>رَ</w:t>
      </w:r>
      <w:r w:rsidR="00295D22" w:rsidRPr="0016606C">
        <w:rPr>
          <w:rStyle w:val="Char4"/>
          <w:rtl/>
        </w:rPr>
        <w:t xml:space="preserve"> </w:t>
      </w:r>
      <w:r w:rsidR="00295D22" w:rsidRPr="0016606C">
        <w:rPr>
          <w:rStyle w:val="Char4"/>
          <w:rFonts w:hint="eastAsia"/>
          <w:rtl/>
        </w:rPr>
        <w:t>وَإِنَّا</w:t>
      </w:r>
      <w:r w:rsidR="00295D22" w:rsidRPr="0016606C">
        <w:rPr>
          <w:rStyle w:val="Char4"/>
          <w:rtl/>
        </w:rPr>
        <w:t xml:space="preserve"> </w:t>
      </w:r>
      <w:r w:rsidR="00295D22" w:rsidRPr="0016606C">
        <w:rPr>
          <w:rStyle w:val="Char4"/>
          <w:rFonts w:hint="eastAsia"/>
          <w:rtl/>
        </w:rPr>
        <w:t>لَهُ</w:t>
      </w:r>
      <w:r w:rsidR="00295D22" w:rsidRPr="0016606C">
        <w:rPr>
          <w:rStyle w:val="Char4"/>
          <w:rFonts w:hint="cs"/>
          <w:rtl/>
        </w:rPr>
        <w:t>ۥ</w:t>
      </w:r>
      <w:r w:rsidR="00295D22" w:rsidRPr="0016606C">
        <w:rPr>
          <w:rStyle w:val="Char4"/>
          <w:rtl/>
        </w:rPr>
        <w:t xml:space="preserve"> </w:t>
      </w:r>
      <w:r w:rsidR="00295D22" w:rsidRPr="0016606C">
        <w:rPr>
          <w:rStyle w:val="Char4"/>
          <w:rFonts w:hint="eastAsia"/>
          <w:rtl/>
        </w:rPr>
        <w:t>لَحَ</w:t>
      </w:r>
      <w:r w:rsidR="00295D22" w:rsidRPr="0016606C">
        <w:rPr>
          <w:rStyle w:val="Char4"/>
          <w:rFonts w:hint="cs"/>
          <w:rtl/>
        </w:rPr>
        <w:t>ٰ</w:t>
      </w:r>
      <w:r w:rsidR="00295D22" w:rsidRPr="0016606C">
        <w:rPr>
          <w:rStyle w:val="Char4"/>
          <w:rFonts w:hint="eastAsia"/>
          <w:rtl/>
        </w:rPr>
        <w:t>فِظُونَ</w:t>
      </w:r>
      <w:r w:rsidR="00295D22" w:rsidRPr="0016606C">
        <w:rPr>
          <w:rStyle w:val="Char4"/>
          <w:rFonts w:hint="cs"/>
          <w:rtl/>
        </w:rPr>
        <w:t>٩</w:t>
      </w:r>
      <w:r w:rsidR="00213441" w:rsidRPr="0016606C">
        <w:rPr>
          <w:rFonts w:ascii="Traditional Arabic" w:hAnsi="Traditional Arabic" w:cs="Traditional Arabic"/>
          <w:rtl/>
        </w:rPr>
        <w:t>﴾</w:t>
      </w:r>
      <w:r w:rsidRPr="0016606C">
        <w:rPr>
          <w:rFonts w:hint="cs"/>
          <w:rtl/>
        </w:rPr>
        <w:t xml:space="preserve"> و قول داده که قرآن را از کم و زیاد شدن حفظ کند و امام صادق</w:t>
      </w:r>
      <w:r w:rsidRPr="0016606C">
        <w:rPr>
          <w:rFonts w:hint="cs"/>
        </w:rPr>
        <w:sym w:font="AGA Arabesque" w:char="F075"/>
      </w:r>
      <w:r w:rsidRPr="0016606C">
        <w:rPr>
          <w:rFonts w:hint="cs"/>
          <w:rtl/>
        </w:rPr>
        <w:t xml:space="preserve"> بودن کلمه</w:t>
      </w:r>
      <w:r w:rsidR="00BD1F83">
        <w:rPr>
          <w:rFonts w:hint="cs"/>
          <w:rtl/>
        </w:rPr>
        <w:t xml:space="preserve"> </w:t>
      </w:r>
      <w:r w:rsidR="00BD1F83" w:rsidRPr="00E7353E">
        <w:rPr>
          <w:rFonts w:ascii="mylotus" w:hAnsi="mylotus" w:cs="mylotus"/>
          <w:sz w:val="26"/>
          <w:szCs w:val="26"/>
          <w:rtl/>
        </w:rPr>
        <w:t>«</w:t>
      </w:r>
      <w:r w:rsidRPr="00E7353E">
        <w:rPr>
          <w:rFonts w:ascii="mylotus" w:hAnsi="mylotus" w:cs="mylotus"/>
          <w:b/>
          <w:bCs/>
          <w:sz w:val="26"/>
          <w:szCs w:val="26"/>
          <w:rtl/>
        </w:rPr>
        <w:t>علی</w:t>
      </w:r>
      <w:r w:rsidR="00BD1F83" w:rsidRPr="00E7353E">
        <w:rPr>
          <w:rFonts w:ascii="mylotus" w:hAnsi="mylotus" w:cs="mylotus"/>
          <w:sz w:val="26"/>
          <w:szCs w:val="26"/>
          <w:rtl/>
        </w:rPr>
        <w:t>»</w:t>
      </w:r>
      <w:r w:rsidR="00BD1F83" w:rsidRPr="00E7353E">
        <w:rPr>
          <w:rFonts w:hint="cs"/>
          <w:rtl/>
        </w:rPr>
        <w:t xml:space="preserve"> </w:t>
      </w:r>
      <w:r w:rsidRPr="0016606C">
        <w:rPr>
          <w:rFonts w:hint="cs"/>
          <w:rtl/>
        </w:rPr>
        <w:t xml:space="preserve">را در قرآن تکذیب نموده چنانکه در ذیل روایت پنجم فرمایش او ذکر شد. </w:t>
      </w:r>
    </w:p>
    <w:p w:rsidR="008A04FE" w:rsidRPr="0016606C" w:rsidRDefault="008A04FE" w:rsidP="00C249CC">
      <w:pPr>
        <w:pStyle w:val="a2"/>
        <w:rPr>
          <w:rtl/>
        </w:rPr>
      </w:pPr>
      <w:r w:rsidRPr="0016606C">
        <w:rPr>
          <w:rFonts w:hint="cs"/>
          <w:b/>
          <w:bCs/>
          <w:rtl/>
        </w:rPr>
        <w:t>ثانیا</w:t>
      </w:r>
      <w:r w:rsidR="00E1219C" w:rsidRPr="0016606C">
        <w:rPr>
          <w:rFonts w:hint="cs"/>
          <w:b/>
          <w:bCs/>
          <w:rtl/>
        </w:rPr>
        <w:t>ً</w:t>
      </w:r>
      <w:r w:rsidR="00CD3E26" w:rsidRPr="0016606C">
        <w:rPr>
          <w:rFonts w:hint="cs"/>
          <w:rtl/>
        </w:rPr>
        <w:t xml:space="preserve">: </w:t>
      </w:r>
      <w:r w:rsidRPr="0016606C">
        <w:rPr>
          <w:rFonts w:hint="cs"/>
          <w:rtl/>
        </w:rPr>
        <w:t>اگر مقصود از کلم</w:t>
      </w:r>
      <w:r w:rsidR="007C704B" w:rsidRPr="0016606C">
        <w:rPr>
          <w:rFonts w:hint="cs"/>
          <w:rtl/>
        </w:rPr>
        <w:t>ۀ</w:t>
      </w:r>
      <w:r w:rsidR="00CD3E26" w:rsidRPr="0016606C">
        <w:rPr>
          <w:rFonts w:hint="cs"/>
          <w:rtl/>
        </w:rPr>
        <w:t>:</w:t>
      </w:r>
      <w:r w:rsidR="00295D22" w:rsidRPr="0016606C">
        <w:rPr>
          <w:rFonts w:hint="cs"/>
          <w:rtl/>
        </w:rPr>
        <w:t xml:space="preserve"> </w:t>
      </w:r>
      <w:r w:rsidR="00213441" w:rsidRPr="0016606C">
        <w:rPr>
          <w:rFonts w:ascii="Traditional Arabic" w:hAnsi="Traditional Arabic" w:cs="Traditional Arabic"/>
          <w:rtl/>
        </w:rPr>
        <w:t>﴿</w:t>
      </w:r>
      <w:r w:rsidR="00295D22" w:rsidRPr="0016606C">
        <w:rPr>
          <w:rStyle w:val="Char4"/>
          <w:rFonts w:hint="eastAsia"/>
          <w:rtl/>
        </w:rPr>
        <w:t>نَّاسِ</w:t>
      </w:r>
      <w:r w:rsidR="00213441" w:rsidRPr="0016606C">
        <w:rPr>
          <w:rFonts w:ascii="Traditional Arabic" w:hAnsi="Traditional Arabic" w:cs="Traditional Arabic"/>
          <w:rtl/>
        </w:rPr>
        <w:t>﴾</w:t>
      </w:r>
      <w:r w:rsidR="00CD3E26" w:rsidRPr="0016606C">
        <w:rPr>
          <w:rFonts w:hint="cs"/>
          <w:rtl/>
        </w:rPr>
        <w:t xml:space="preserve"> </w:t>
      </w:r>
      <w:r w:rsidRPr="0016606C">
        <w:rPr>
          <w:rFonts w:hint="cs"/>
          <w:rtl/>
        </w:rPr>
        <w:t>و کلم</w:t>
      </w:r>
      <w:r w:rsidR="00E1219C" w:rsidRPr="0016606C">
        <w:rPr>
          <w:rFonts w:hint="cs"/>
          <w:rtl/>
        </w:rPr>
        <w:t>ۀ</w:t>
      </w:r>
      <w:r w:rsidR="00295D22" w:rsidRPr="0016606C">
        <w:rPr>
          <w:rFonts w:hint="cs"/>
          <w:rtl/>
        </w:rPr>
        <w:t xml:space="preserve"> </w:t>
      </w:r>
      <w:r w:rsidR="00213441" w:rsidRPr="0016606C">
        <w:rPr>
          <w:rFonts w:ascii="Traditional Arabic" w:hAnsi="Traditional Arabic" w:cs="Traditional Arabic"/>
          <w:rtl/>
        </w:rPr>
        <w:t>﴿</w:t>
      </w:r>
      <w:r w:rsidR="00295D22" w:rsidRPr="0016606C">
        <w:rPr>
          <w:rStyle w:val="Char4"/>
          <w:rFonts w:hint="cs"/>
          <w:rtl/>
        </w:rPr>
        <w:t>ٱ</w:t>
      </w:r>
      <w:r w:rsidR="00295D22" w:rsidRPr="0016606C">
        <w:rPr>
          <w:rStyle w:val="Char4"/>
          <w:rFonts w:hint="eastAsia"/>
          <w:rtl/>
        </w:rPr>
        <w:t>ل</w:t>
      </w:r>
      <w:r w:rsidR="00295D22" w:rsidRPr="0016606C">
        <w:rPr>
          <w:rStyle w:val="Char4"/>
          <w:rFonts w:hint="cs"/>
          <w:rtl/>
        </w:rPr>
        <w:t>ۡ</w:t>
      </w:r>
      <w:r w:rsidR="00295D22" w:rsidRPr="0016606C">
        <w:rPr>
          <w:rStyle w:val="Char4"/>
          <w:rFonts w:hint="eastAsia"/>
          <w:rtl/>
        </w:rPr>
        <w:t>قَو</w:t>
      </w:r>
      <w:r w:rsidR="00295D22" w:rsidRPr="0016606C">
        <w:rPr>
          <w:rStyle w:val="Char4"/>
          <w:rFonts w:hint="cs"/>
          <w:rtl/>
        </w:rPr>
        <w:t>ۡ</w:t>
      </w:r>
      <w:r w:rsidR="00295D22" w:rsidRPr="0016606C">
        <w:rPr>
          <w:rStyle w:val="Char4"/>
          <w:rFonts w:hint="eastAsia"/>
          <w:rtl/>
        </w:rPr>
        <w:t>مَ</w:t>
      </w:r>
      <w:r w:rsidR="00295D22" w:rsidRPr="0016606C">
        <w:rPr>
          <w:rStyle w:val="Char4"/>
          <w:rtl/>
        </w:rPr>
        <w:t xml:space="preserve"> </w:t>
      </w:r>
      <w:r w:rsidR="00295D22" w:rsidRPr="0016606C">
        <w:rPr>
          <w:rStyle w:val="Char4"/>
          <w:rFonts w:hint="cs"/>
          <w:rtl/>
        </w:rPr>
        <w:t>ٱ</w:t>
      </w:r>
      <w:r w:rsidR="00295D22" w:rsidRPr="0016606C">
        <w:rPr>
          <w:rStyle w:val="Char4"/>
          <w:rFonts w:hint="eastAsia"/>
          <w:rtl/>
        </w:rPr>
        <w:t>ل</w:t>
      </w:r>
      <w:r w:rsidR="00295D22" w:rsidRPr="0016606C">
        <w:rPr>
          <w:rStyle w:val="Char4"/>
          <w:rFonts w:hint="cs"/>
          <w:rtl/>
        </w:rPr>
        <w:t>ۡ</w:t>
      </w:r>
      <w:r w:rsidR="00295D22" w:rsidRPr="0016606C">
        <w:rPr>
          <w:rStyle w:val="Char4"/>
          <w:rFonts w:hint="eastAsia"/>
          <w:rtl/>
        </w:rPr>
        <w:t>كَ</w:t>
      </w:r>
      <w:r w:rsidR="00295D22" w:rsidRPr="0016606C">
        <w:rPr>
          <w:rStyle w:val="Char4"/>
          <w:rFonts w:hint="cs"/>
          <w:rtl/>
        </w:rPr>
        <w:t>ٰ</w:t>
      </w:r>
      <w:r w:rsidR="00295D22" w:rsidRPr="0016606C">
        <w:rPr>
          <w:rStyle w:val="Char4"/>
          <w:rFonts w:hint="eastAsia"/>
          <w:rtl/>
        </w:rPr>
        <w:t>فِرِينَ</w:t>
      </w:r>
      <w:r w:rsidR="00213441" w:rsidRPr="0016606C">
        <w:rPr>
          <w:rFonts w:ascii="Traditional Arabic" w:hAnsi="Traditional Arabic" w:cs="Traditional Arabic"/>
          <w:rtl/>
        </w:rPr>
        <w:t>﴾</w:t>
      </w:r>
      <w:r w:rsidRPr="0016606C">
        <w:rPr>
          <w:rFonts w:hint="cs"/>
          <w:rtl/>
        </w:rPr>
        <w:t xml:space="preserve"> اصحاب رسول خدا</w:t>
      </w:r>
      <w:r w:rsidR="00A87B93" w:rsidRPr="0016606C">
        <w:rPr>
          <w:rFonts w:cs="CTraditional Arabic" w:hint="cs"/>
          <w:rtl/>
        </w:rPr>
        <w:t>ص</w:t>
      </w:r>
      <w:r w:rsidR="00E1219C" w:rsidRPr="0016606C">
        <w:rPr>
          <w:rFonts w:hint="cs"/>
          <w:rtl/>
        </w:rPr>
        <w:t xml:space="preserve"> باشد و بگوی</w:t>
      </w:r>
      <w:r w:rsidRPr="0016606C">
        <w:rPr>
          <w:rFonts w:hint="cs"/>
          <w:rtl/>
        </w:rPr>
        <w:t>یم اصحاب رسول ج</w:t>
      </w:r>
      <w:r w:rsidR="00E1219C" w:rsidRPr="0016606C">
        <w:rPr>
          <w:rFonts w:hint="cs"/>
          <w:rtl/>
        </w:rPr>
        <w:t>ُ</w:t>
      </w:r>
      <w:r w:rsidRPr="0016606C">
        <w:rPr>
          <w:rFonts w:hint="cs"/>
          <w:rtl/>
        </w:rPr>
        <w:t>ز سه نفر همه کافرند با آیات قرآن مخالفت کرده‌ایم، آیاتی از اصحاب رسول تعریف کرده و ایشان را مؤمن صادق و مورد رضایت خدا خوانده و مکر</w:t>
      </w:r>
      <w:r w:rsidR="00E1219C" w:rsidRPr="0016606C">
        <w:rPr>
          <w:rFonts w:hint="cs"/>
          <w:rtl/>
        </w:rPr>
        <w:t>ّ</w:t>
      </w:r>
      <w:r w:rsidRPr="0016606C">
        <w:rPr>
          <w:rFonts w:hint="cs"/>
          <w:rtl/>
        </w:rPr>
        <w:t>ر در قرآن از ایشان مدح کرده. در سور</w:t>
      </w:r>
      <w:r w:rsidR="007C704B" w:rsidRPr="0016606C">
        <w:rPr>
          <w:rFonts w:hint="cs"/>
          <w:rtl/>
        </w:rPr>
        <w:t>ۀ</w:t>
      </w:r>
      <w:r w:rsidRPr="0016606C">
        <w:rPr>
          <w:rFonts w:hint="cs"/>
          <w:rtl/>
        </w:rPr>
        <w:t xml:space="preserve"> توبه آی</w:t>
      </w:r>
      <w:r w:rsidR="00E1219C" w:rsidRPr="0016606C">
        <w:rPr>
          <w:rFonts w:hint="cs"/>
          <w:rtl/>
        </w:rPr>
        <w:t>ۀ</w:t>
      </w:r>
      <w:r w:rsidRPr="0016606C">
        <w:rPr>
          <w:rFonts w:hint="cs"/>
          <w:rtl/>
        </w:rPr>
        <w:t xml:space="preserve"> 100 فرموده</w:t>
      </w:r>
      <w:r w:rsidR="00CD3E26" w:rsidRPr="0016606C">
        <w:rPr>
          <w:rFonts w:hint="cs"/>
          <w:rtl/>
        </w:rPr>
        <w:t xml:space="preserve">: </w:t>
      </w:r>
    </w:p>
    <w:p w:rsidR="00295D22" w:rsidRPr="0016606C" w:rsidRDefault="00864AC7" w:rsidP="00E7353E">
      <w:pPr>
        <w:pStyle w:val="ae"/>
        <w:rPr>
          <w:rFonts w:ascii="Times New Roman" w:hAnsi="Times New Roman" w:cs="B Lotus"/>
          <w:rtl/>
        </w:rPr>
      </w:pPr>
      <w:r w:rsidRPr="0016606C">
        <w:rPr>
          <w:rFonts w:ascii="Traditional Arabic" w:hAnsi="Traditional Arabic" w:cs="Traditional Arabic"/>
          <w:rtl/>
        </w:rPr>
        <w:t>﴿</w:t>
      </w:r>
      <w:r w:rsidR="00295D22" w:rsidRPr="0016606C">
        <w:rPr>
          <w:rtl/>
        </w:rPr>
        <w:t xml:space="preserve">وَٱلسَّٰبِقُونَ ٱلۡأَوَّلُونَ مِنَ ٱلۡمُهَٰجِرِينَ وَٱلۡأَنصَارِ وَٱلَّذِينَ ٱتَّبَعُوهُم بِإِحۡسَٰنٖ رَّضِيَ ٱللَّهُ عَنۡهُمۡ وَرَضُواْ عَنۡهُ </w:t>
      </w:r>
      <w:r w:rsidR="00E7353E">
        <w:rPr>
          <w:rFonts w:cs="Times New Roman" w:hint="cs"/>
          <w:rtl/>
        </w:rPr>
        <w:t>....</w:t>
      </w:r>
      <w:r w:rsidRPr="0016606C">
        <w:rPr>
          <w:rFonts w:ascii="Traditional Arabic" w:hAnsi="Traditional Arabic" w:cs="Traditional Arabic"/>
          <w:rtl/>
        </w:rPr>
        <w:t xml:space="preserve">﴾ </w:t>
      </w:r>
      <w:r w:rsidR="00295D22" w:rsidRPr="0016606C">
        <w:rPr>
          <w:rStyle w:val="Char5"/>
          <w:rtl/>
          <w:lang w:bidi="ar-SA"/>
        </w:rPr>
        <w:tab/>
      </w:r>
      <w:r w:rsidR="00922247" w:rsidRPr="0016606C">
        <w:rPr>
          <w:rStyle w:val="Char5"/>
          <w:rtl/>
          <w:lang w:bidi="ar-SA"/>
        </w:rPr>
        <w:t>[</w:t>
      </w:r>
      <w:r w:rsidR="00295D22" w:rsidRPr="0016606C">
        <w:rPr>
          <w:rStyle w:val="Char5"/>
          <w:rtl/>
          <w:lang w:bidi="ar-SA"/>
        </w:rPr>
        <w:t>التوبة: 100</w:t>
      </w:r>
      <w:r w:rsidR="00922247" w:rsidRPr="0016606C">
        <w:rPr>
          <w:rStyle w:val="Char5"/>
          <w:rtl/>
          <w:lang w:bidi="ar-SA"/>
        </w:rPr>
        <w:t>]</w:t>
      </w:r>
      <w:r w:rsidR="00990882" w:rsidRPr="0016606C">
        <w:rPr>
          <w:rFonts w:ascii="Times New Roman" w:hAnsi="Times New Roman" w:cs="B Lotus"/>
          <w:rtl/>
        </w:rPr>
        <w:t>.</w:t>
      </w:r>
    </w:p>
    <w:p w:rsidR="008A04FE" w:rsidRPr="0016606C" w:rsidRDefault="0057255A" w:rsidP="00C249CC">
      <w:pPr>
        <w:pStyle w:val="af"/>
        <w:rPr>
          <w:sz w:val="28"/>
          <w:szCs w:val="32"/>
          <w:rtl/>
        </w:rPr>
      </w:pPr>
      <w:r w:rsidRPr="0016606C">
        <w:rPr>
          <w:rFonts w:hint="cs"/>
          <w:rtl/>
        </w:rPr>
        <w:t>يعنی</w:t>
      </w:r>
      <w:r w:rsidR="00CD3E26" w:rsidRPr="0016606C">
        <w:rPr>
          <w:rFonts w:hint="cs"/>
          <w:rtl/>
        </w:rPr>
        <w:t>:</w:t>
      </w:r>
      <w:r w:rsidR="00295D22" w:rsidRPr="0016606C">
        <w:rPr>
          <w:rFonts w:hint="cs"/>
          <w:rtl/>
        </w:rPr>
        <w:t xml:space="preserve"> </w:t>
      </w:r>
      <w:r w:rsidR="008A04FE" w:rsidRPr="0016606C">
        <w:rPr>
          <w:rFonts w:hint="cs"/>
          <w:rtl/>
        </w:rPr>
        <w:t>«خدا از مهاجرین و انصاری که در ایمان بر دیگران سبقت گرفتند و اول ایمان آوردند و کسانی که با نیکوکاری از ایشان تبعی</w:t>
      </w:r>
      <w:r w:rsidR="00E1219C" w:rsidRPr="0016606C">
        <w:rPr>
          <w:rFonts w:hint="cs"/>
          <w:rtl/>
        </w:rPr>
        <w:t>ّ</w:t>
      </w:r>
      <w:r w:rsidR="008A04FE" w:rsidRPr="0016606C">
        <w:rPr>
          <w:rFonts w:hint="cs"/>
          <w:rtl/>
        </w:rPr>
        <w:t>ت کردند، راضی است».</w:t>
      </w:r>
    </w:p>
    <w:p w:rsidR="008A04FE" w:rsidRPr="0016606C" w:rsidRDefault="008A04FE" w:rsidP="00C249CC">
      <w:pPr>
        <w:pStyle w:val="a2"/>
        <w:rPr>
          <w:rtl/>
        </w:rPr>
      </w:pPr>
      <w:r w:rsidRPr="0016606C">
        <w:rPr>
          <w:rFonts w:hint="cs"/>
          <w:rtl/>
        </w:rPr>
        <w:t>در سور</w:t>
      </w:r>
      <w:r w:rsidR="00E1219C" w:rsidRPr="0016606C">
        <w:rPr>
          <w:rFonts w:hint="cs"/>
          <w:rtl/>
        </w:rPr>
        <w:t>ۀ</w:t>
      </w:r>
      <w:r w:rsidRPr="0016606C">
        <w:rPr>
          <w:rFonts w:hint="cs"/>
          <w:rtl/>
        </w:rPr>
        <w:t xml:space="preserve"> فتح آیه 29 فرموده</w:t>
      </w:r>
      <w:r w:rsidR="00A32280" w:rsidRPr="0016606C">
        <w:rPr>
          <w:rFonts w:hint="cs"/>
          <w:rtl/>
        </w:rPr>
        <w:t>:</w:t>
      </w:r>
      <w:r w:rsidR="00CD3E26" w:rsidRPr="0016606C">
        <w:rPr>
          <w:rFonts w:hint="cs"/>
          <w:rtl/>
        </w:rPr>
        <w:t xml:space="preserve"> </w:t>
      </w:r>
    </w:p>
    <w:p w:rsidR="00295D22" w:rsidRPr="0016606C" w:rsidRDefault="00864AC7" w:rsidP="00C249CC">
      <w:pPr>
        <w:pStyle w:val="ae"/>
        <w:rPr>
          <w:rFonts w:ascii="Times New Roman" w:hAnsi="Times New Roman" w:cs="B Lotus"/>
          <w:rtl/>
        </w:rPr>
      </w:pPr>
      <w:r w:rsidRPr="0016606C">
        <w:rPr>
          <w:rFonts w:ascii="Traditional Arabic" w:hAnsi="Traditional Arabic" w:cs="Traditional Arabic"/>
          <w:rtl/>
        </w:rPr>
        <w:t>﴿</w:t>
      </w:r>
      <w:r w:rsidR="00295D22" w:rsidRPr="0016606C">
        <w:rPr>
          <w:rtl/>
        </w:rPr>
        <w:t>مُّحَمَّدٞ رَّسُولُ ٱللَّهِۚ وَٱلَّذِينَ مَعَهُۥٓ أَشِدَّآءُ عَلَى ٱلۡكُفَّارِ رُحَمَآءُ بَيۡنَهُمۡۖ</w:t>
      </w:r>
      <w:r w:rsidR="00295D22" w:rsidRPr="0016606C">
        <w:rPr>
          <w:rFonts w:cs="Times New Roman"/>
          <w:rtl/>
        </w:rPr>
        <w:t>...</w:t>
      </w:r>
      <w:r w:rsidR="00295D22" w:rsidRPr="0016606C">
        <w:rPr>
          <w:rtl/>
        </w:rPr>
        <w:t xml:space="preserve"> تا وَعَدَ ٱللَّهُ ٱلَّذِينَ ءَامَنُواْ وَعَمِلُواْ ٱلصَّٰلِحَٰتِ مِنۡهُم مَّغۡفِرَةٗ وَأَجۡرًا عَظِيمَۢا ٢٩</w:t>
      </w:r>
      <w:r w:rsidRPr="0016606C">
        <w:rPr>
          <w:rFonts w:ascii="Traditional Arabic" w:hAnsi="Traditional Arabic" w:cs="Traditional Arabic"/>
          <w:rtl/>
        </w:rPr>
        <w:t xml:space="preserve">﴾ </w:t>
      </w:r>
      <w:r w:rsidR="00295D22" w:rsidRPr="0016606C">
        <w:rPr>
          <w:rStyle w:val="Char5"/>
          <w:rtl/>
          <w:lang w:bidi="ar-SA"/>
        </w:rPr>
        <w:tab/>
      </w:r>
      <w:r w:rsidR="00922247" w:rsidRPr="0016606C">
        <w:rPr>
          <w:rStyle w:val="Char5"/>
          <w:rtl/>
          <w:lang w:bidi="ar-SA"/>
        </w:rPr>
        <w:t>[</w:t>
      </w:r>
      <w:r w:rsidR="00295D22" w:rsidRPr="0016606C">
        <w:rPr>
          <w:rStyle w:val="Char5"/>
          <w:rtl/>
          <w:lang w:bidi="ar-SA"/>
        </w:rPr>
        <w:t>الفتح: 29</w:t>
      </w:r>
      <w:r w:rsidR="00922247" w:rsidRPr="0016606C">
        <w:rPr>
          <w:rStyle w:val="Char5"/>
          <w:rtl/>
          <w:lang w:bidi="ar-SA"/>
        </w:rPr>
        <w:t>]</w:t>
      </w:r>
      <w:r w:rsidR="00990882" w:rsidRPr="0016606C">
        <w:rPr>
          <w:rFonts w:ascii="Times New Roman" w:hAnsi="Times New Roman" w:cs="B Lotus"/>
          <w:rtl/>
        </w:rPr>
        <w:t>.</w:t>
      </w:r>
    </w:p>
    <w:p w:rsidR="008A04FE" w:rsidRPr="0016606C" w:rsidRDefault="0057255A" w:rsidP="00C249CC">
      <w:pPr>
        <w:pStyle w:val="af"/>
        <w:rPr>
          <w:szCs w:val="32"/>
          <w:rtl/>
        </w:rPr>
      </w:pPr>
      <w:r w:rsidRPr="0016606C">
        <w:rPr>
          <w:rFonts w:hint="cs"/>
          <w:rtl/>
        </w:rPr>
        <w:t>يعنی</w:t>
      </w:r>
      <w:r w:rsidR="00CD3E26" w:rsidRPr="0016606C">
        <w:rPr>
          <w:rFonts w:hint="cs"/>
          <w:rtl/>
        </w:rPr>
        <w:t xml:space="preserve">: </w:t>
      </w:r>
      <w:r w:rsidR="008A04FE" w:rsidRPr="0016606C">
        <w:rPr>
          <w:rFonts w:hint="cs"/>
          <w:rtl/>
        </w:rPr>
        <w:t>«محمد رسول خدا و کسانی که با او هستند بر کف</w:t>
      </w:r>
      <w:r w:rsidR="00E1219C" w:rsidRPr="0016606C">
        <w:rPr>
          <w:rFonts w:hint="cs"/>
          <w:rtl/>
        </w:rPr>
        <w:t>ّ</w:t>
      </w:r>
      <w:r w:rsidR="008A04FE" w:rsidRPr="0016606C">
        <w:rPr>
          <w:rFonts w:hint="cs"/>
          <w:rtl/>
        </w:rPr>
        <w:t xml:space="preserve">ار سختگیر و میان خود بسیار مهربان </w:t>
      </w:r>
      <w:r w:rsidR="00F54D7A">
        <w:rPr>
          <w:rtl/>
        </w:rPr>
        <w:br/>
      </w:r>
      <w:r w:rsidR="00F54D7A" w:rsidRPr="00F54D7A">
        <w:rPr>
          <w:rFonts w:hint="cs"/>
          <w:sz w:val="2"/>
          <w:szCs w:val="2"/>
          <w:rtl/>
        </w:rPr>
        <w:br/>
      </w:r>
      <w:r w:rsidR="008A04FE" w:rsidRPr="0016606C">
        <w:rPr>
          <w:rFonts w:hint="cs"/>
          <w:rtl/>
        </w:rPr>
        <w:t>هستند ... و خدا وعده داده ایشان</w:t>
      </w:r>
      <w:r w:rsidR="00E1219C" w:rsidRPr="0016606C">
        <w:rPr>
          <w:rFonts w:hint="cs"/>
          <w:rtl/>
        </w:rPr>
        <w:t xml:space="preserve"> </w:t>
      </w:r>
      <w:r w:rsidR="008A04FE" w:rsidRPr="0016606C">
        <w:rPr>
          <w:rFonts w:hint="cs"/>
          <w:rtl/>
        </w:rPr>
        <w:t>را که ایمان آورده و عملهای شایسته انجام دادند وعد</w:t>
      </w:r>
      <w:r w:rsidR="009B34AE">
        <w:rPr>
          <w:rFonts w:hint="cs"/>
          <w:rtl/>
        </w:rPr>
        <w:t>ۀ</w:t>
      </w:r>
      <w:r w:rsidR="008A04FE" w:rsidRPr="0016606C">
        <w:rPr>
          <w:rFonts w:hint="cs"/>
          <w:rtl/>
        </w:rPr>
        <w:t xml:space="preserve"> آمرزش و پاداش بزرگی».</w:t>
      </w:r>
    </w:p>
    <w:p w:rsidR="008A04FE" w:rsidRPr="0016606C" w:rsidRDefault="008A04FE" w:rsidP="00C249CC">
      <w:pPr>
        <w:pStyle w:val="a2"/>
        <w:rPr>
          <w:rtl/>
        </w:rPr>
      </w:pPr>
      <w:r w:rsidRPr="0016606C">
        <w:rPr>
          <w:rFonts w:hint="cs"/>
          <w:rtl/>
        </w:rPr>
        <w:t>و در آی</w:t>
      </w:r>
      <w:r w:rsidR="007C704B" w:rsidRPr="0016606C">
        <w:rPr>
          <w:rFonts w:hint="cs"/>
          <w:rtl/>
        </w:rPr>
        <w:t>ۀ</w:t>
      </w:r>
      <w:r w:rsidRPr="0016606C">
        <w:rPr>
          <w:rFonts w:hint="cs"/>
          <w:rtl/>
        </w:rPr>
        <w:t xml:space="preserve"> 18 همین سور</w:t>
      </w:r>
      <w:r w:rsidR="00E1219C" w:rsidRPr="0016606C">
        <w:rPr>
          <w:rFonts w:hint="cs"/>
          <w:rtl/>
        </w:rPr>
        <w:t>ۀ</w:t>
      </w:r>
      <w:r w:rsidRPr="0016606C">
        <w:rPr>
          <w:rFonts w:hint="cs"/>
          <w:rtl/>
        </w:rPr>
        <w:t xml:space="preserve"> فتح راجع ب</w:t>
      </w:r>
      <w:r w:rsidR="00E1219C" w:rsidRPr="0016606C">
        <w:rPr>
          <w:rFonts w:hint="cs"/>
          <w:rtl/>
        </w:rPr>
        <w:t xml:space="preserve">ه </w:t>
      </w:r>
      <w:r w:rsidRPr="0016606C">
        <w:rPr>
          <w:rFonts w:hint="cs"/>
          <w:rtl/>
        </w:rPr>
        <w:t>تمام اصحاب رسول که در حدیبیّه زیر درختی با آن حضرت بیعت کردند فرموده</w:t>
      </w:r>
      <w:r w:rsidR="00CD3E26" w:rsidRPr="0016606C">
        <w:rPr>
          <w:rFonts w:hint="cs"/>
          <w:rtl/>
        </w:rPr>
        <w:t xml:space="preserve">: </w:t>
      </w:r>
    </w:p>
    <w:p w:rsidR="00BC3315" w:rsidRPr="0016606C" w:rsidRDefault="00864AC7" w:rsidP="00C249CC">
      <w:pPr>
        <w:pStyle w:val="ae"/>
        <w:rPr>
          <w:rFonts w:ascii="Times New Roman" w:hAnsi="Times New Roman" w:cs="B Lotus"/>
          <w:rtl/>
        </w:rPr>
      </w:pPr>
      <w:r w:rsidRPr="0016606C">
        <w:rPr>
          <w:rFonts w:ascii="Traditional Arabic" w:hAnsi="Traditional Arabic" w:cs="Traditional Arabic"/>
          <w:rtl/>
        </w:rPr>
        <w:t>﴿</w:t>
      </w:r>
      <w:r w:rsidR="00BC3315" w:rsidRPr="0016606C">
        <w:rPr>
          <w:rtl/>
        </w:rPr>
        <w:t>لَّقَدۡ رَضِيَ ٱللَّهُ عَنِ ٱلۡمُؤۡمِنِينَ إِذۡ يُبَايِعُونَكَ تَحۡتَ ٱلشَّجَرَةِ</w:t>
      </w:r>
      <w:r w:rsidRPr="0016606C">
        <w:rPr>
          <w:rFonts w:ascii="Traditional Arabic" w:hAnsi="Traditional Arabic" w:cs="Traditional Arabic"/>
          <w:rtl/>
        </w:rPr>
        <w:t xml:space="preserve">﴾ </w:t>
      </w:r>
      <w:r w:rsidR="00BC3315" w:rsidRPr="0016606C">
        <w:rPr>
          <w:rFonts w:ascii="Traditional Arabic" w:hAnsi="Traditional Arabic" w:cs="Traditional Arabic"/>
          <w:rtl/>
        </w:rPr>
        <w:tab/>
      </w:r>
      <w:r w:rsidR="00922247" w:rsidRPr="0016606C">
        <w:rPr>
          <w:rStyle w:val="Char5"/>
          <w:rtl/>
          <w:lang w:bidi="ar-SA"/>
        </w:rPr>
        <w:t>[</w:t>
      </w:r>
      <w:r w:rsidR="00BC3315" w:rsidRPr="0016606C">
        <w:rPr>
          <w:rStyle w:val="Char5"/>
          <w:rtl/>
          <w:lang w:bidi="ar-SA"/>
        </w:rPr>
        <w:t>الفتح: 18</w:t>
      </w:r>
      <w:r w:rsidR="00922247" w:rsidRPr="0016606C">
        <w:rPr>
          <w:rStyle w:val="Char5"/>
          <w:rtl/>
          <w:lang w:bidi="ar-SA"/>
        </w:rPr>
        <w:t>]</w:t>
      </w:r>
      <w:r w:rsidR="00990882" w:rsidRPr="0016606C">
        <w:rPr>
          <w:rFonts w:ascii="Times New Roman" w:hAnsi="Times New Roman" w:cs="B Lotus"/>
          <w:rtl/>
        </w:rPr>
        <w:t>.</w:t>
      </w:r>
    </w:p>
    <w:p w:rsidR="008A04FE" w:rsidRPr="0016606C" w:rsidRDefault="00B012E5" w:rsidP="00C249CC">
      <w:pPr>
        <w:pStyle w:val="af"/>
        <w:rPr>
          <w:szCs w:val="32"/>
          <w:rtl/>
        </w:rPr>
      </w:pPr>
      <w:r w:rsidRPr="0016606C">
        <w:rPr>
          <w:rFonts w:hint="cs"/>
          <w:rtl/>
        </w:rPr>
        <w:t>يعنی</w:t>
      </w:r>
      <w:r w:rsidR="00CD3E26" w:rsidRPr="0016606C">
        <w:rPr>
          <w:rFonts w:hint="cs"/>
          <w:rtl/>
        </w:rPr>
        <w:t xml:space="preserve">: </w:t>
      </w:r>
      <w:r w:rsidR="008A04FE" w:rsidRPr="0016606C">
        <w:rPr>
          <w:rFonts w:hint="cs"/>
          <w:rtl/>
        </w:rPr>
        <w:t>«خدا از مؤمنین که زیر درخت با تو بیعت می‌کنند راضی است».</w:t>
      </w:r>
    </w:p>
    <w:p w:rsidR="008A04FE" w:rsidRPr="0016606C" w:rsidRDefault="008A04FE" w:rsidP="00C249CC">
      <w:pPr>
        <w:pStyle w:val="a2"/>
        <w:rPr>
          <w:rtl/>
        </w:rPr>
      </w:pPr>
      <w:r w:rsidRPr="0016606C">
        <w:rPr>
          <w:rFonts w:hint="cs"/>
          <w:rtl/>
        </w:rPr>
        <w:t>و در آیات دیگر ایشان را مؤمن خوانده. پس آی</w:t>
      </w:r>
      <w:r w:rsidR="007C704B" w:rsidRPr="0016606C">
        <w:rPr>
          <w:rFonts w:hint="cs"/>
          <w:rtl/>
        </w:rPr>
        <w:t>ۀ</w:t>
      </w:r>
      <w:r w:rsidR="00B842DC" w:rsidRPr="0016606C">
        <w:rPr>
          <w:rFonts w:hint="cs"/>
          <w:rtl/>
        </w:rPr>
        <w:t xml:space="preserve"> </w:t>
      </w:r>
      <w:r w:rsidR="00B842DC" w:rsidRPr="0016606C">
        <w:rPr>
          <w:rFonts w:ascii="Traditional Arabic" w:hAnsi="Traditional Arabic" w:cs="Traditional Arabic"/>
          <w:rtl/>
        </w:rPr>
        <w:t>﴿</w:t>
      </w:r>
      <w:r w:rsidR="00896810" w:rsidRPr="0016606C">
        <w:rPr>
          <w:rStyle w:val="Char4"/>
          <w:rtl/>
        </w:rPr>
        <w:t>بَلِّغْ مَا أُنْزِلَ إِلَيْكَ</w:t>
      </w:r>
      <w:r w:rsidRPr="0016606C">
        <w:rPr>
          <w:rStyle w:val="Char4"/>
          <w:rtl/>
        </w:rPr>
        <w:t>...</w:t>
      </w:r>
      <w:r w:rsidR="00B842DC" w:rsidRPr="0016606C">
        <w:rPr>
          <w:rStyle w:val="Char4"/>
          <w:rFonts w:ascii="Traditional Arabic" w:hAnsi="Traditional Arabic" w:cs="Traditional Arabic"/>
          <w:rtl/>
        </w:rPr>
        <w:t>﴾</w:t>
      </w:r>
      <w:r w:rsidRPr="0016606C">
        <w:rPr>
          <w:rFonts w:ascii="Traditional Arabic" w:hAnsi="Traditional Arabic" w:cs="Traditional Arabic"/>
          <w:b/>
          <w:bCs/>
          <w:rtl/>
        </w:rPr>
        <w:t>،</w:t>
      </w:r>
      <w:r w:rsidRPr="0016606C">
        <w:rPr>
          <w:rFonts w:hint="cs"/>
          <w:rtl/>
        </w:rPr>
        <w:t xml:space="preserve"> با این همه آیات منافات پیدا می</w:t>
      </w:r>
      <w:r w:rsidRPr="0016606C">
        <w:rPr>
          <w:rFonts w:hint="eastAsia"/>
          <w:rtl/>
        </w:rPr>
        <w:t>‌</w:t>
      </w:r>
      <w:r w:rsidRPr="0016606C">
        <w:rPr>
          <w:rFonts w:hint="cs"/>
          <w:rtl/>
        </w:rPr>
        <w:t>کند، مگر اینکه خدا پشیمان شده و آخر عمر</w:t>
      </w:r>
      <w:r w:rsidR="00E1219C" w:rsidRPr="0016606C">
        <w:rPr>
          <w:rFonts w:hint="cs"/>
          <w:rtl/>
        </w:rPr>
        <w:t>ِ</w:t>
      </w:r>
      <w:r w:rsidRPr="0016606C">
        <w:rPr>
          <w:rFonts w:hint="cs"/>
          <w:rtl/>
        </w:rPr>
        <w:t xml:space="preserve"> رسول هم</w:t>
      </w:r>
      <w:r w:rsidR="007C704B" w:rsidRPr="0016606C">
        <w:rPr>
          <w:rFonts w:hint="cs"/>
          <w:rtl/>
        </w:rPr>
        <w:t>ۀ</w:t>
      </w:r>
      <w:r w:rsidRPr="0016606C">
        <w:rPr>
          <w:rFonts w:hint="cs"/>
          <w:rtl/>
        </w:rPr>
        <w:t xml:space="preserve"> اصحاب را کافر خوانده ج</w:t>
      </w:r>
      <w:r w:rsidR="00E1219C" w:rsidRPr="0016606C">
        <w:rPr>
          <w:rFonts w:hint="cs"/>
          <w:rtl/>
        </w:rPr>
        <w:t>ُ</w:t>
      </w:r>
      <w:r w:rsidRPr="0016606C">
        <w:rPr>
          <w:rFonts w:hint="cs"/>
          <w:rtl/>
        </w:rPr>
        <w:t>ز سه نفر که نه از مهاجرین ب</w:t>
      </w:r>
      <w:r w:rsidR="00E1219C" w:rsidRPr="0016606C">
        <w:rPr>
          <w:rFonts w:hint="cs"/>
          <w:rtl/>
        </w:rPr>
        <w:t>ودند و نه از انصار، یا باید بگوی</w:t>
      </w:r>
      <w:r w:rsidRPr="0016606C">
        <w:rPr>
          <w:rFonts w:hint="cs"/>
          <w:rtl/>
        </w:rPr>
        <w:t>یم خدا از باطن ایشان وعاقبت امر ایشان اطلاع نداشته، چنین سخن عین کفر و</w:t>
      </w:r>
      <w:r w:rsidR="00BD1F83">
        <w:rPr>
          <w:rFonts w:hint="cs"/>
          <w:rtl/>
        </w:rPr>
        <w:t xml:space="preserve"> </w:t>
      </w:r>
      <w:r w:rsidRPr="0016606C">
        <w:rPr>
          <w:rFonts w:hint="cs"/>
          <w:rtl/>
        </w:rPr>
        <w:t xml:space="preserve">نفاق است. </w:t>
      </w:r>
    </w:p>
    <w:p w:rsidR="008A04FE" w:rsidRPr="005157C1" w:rsidRDefault="008A04FE" w:rsidP="00C249CC">
      <w:pPr>
        <w:pStyle w:val="a2"/>
        <w:rPr>
          <w:spacing w:val="-4"/>
          <w:rtl/>
        </w:rPr>
      </w:pPr>
      <w:r w:rsidRPr="005157C1">
        <w:rPr>
          <w:rFonts w:hint="cs"/>
          <w:b/>
          <w:bCs/>
          <w:spacing w:val="-4"/>
          <w:rtl/>
        </w:rPr>
        <w:t>ثالثا</w:t>
      </w:r>
      <w:r w:rsidR="00E1219C" w:rsidRPr="005157C1">
        <w:rPr>
          <w:rFonts w:hint="cs"/>
          <w:b/>
          <w:bCs/>
          <w:spacing w:val="-4"/>
          <w:rtl/>
        </w:rPr>
        <w:t>ً</w:t>
      </w:r>
      <w:r w:rsidR="00A32280" w:rsidRPr="005157C1">
        <w:rPr>
          <w:rFonts w:hint="cs"/>
          <w:b/>
          <w:bCs/>
          <w:spacing w:val="-4"/>
          <w:rtl/>
        </w:rPr>
        <w:t>:</w:t>
      </w:r>
      <w:r w:rsidR="00CD3E26" w:rsidRPr="005157C1">
        <w:rPr>
          <w:rFonts w:hint="cs"/>
          <w:b/>
          <w:bCs/>
          <w:spacing w:val="-4"/>
          <w:rtl/>
        </w:rPr>
        <w:t xml:space="preserve"> </w:t>
      </w:r>
      <w:r w:rsidRPr="005157C1">
        <w:rPr>
          <w:rFonts w:hint="cs"/>
          <w:spacing w:val="-4"/>
          <w:rtl/>
        </w:rPr>
        <w:t>اگر روایات شیعیان صفوی راست باشد و</w:t>
      </w:r>
      <w:r w:rsidR="00BD1F83" w:rsidRPr="005157C1">
        <w:rPr>
          <w:rFonts w:hint="cs"/>
          <w:spacing w:val="-4"/>
          <w:rtl/>
        </w:rPr>
        <w:t xml:space="preserve"> </w:t>
      </w:r>
      <w:r w:rsidRPr="005157C1">
        <w:rPr>
          <w:rFonts w:hint="cs"/>
          <w:spacing w:val="-4"/>
          <w:rtl/>
        </w:rPr>
        <w:t>اصحاب رسول</w:t>
      </w:r>
      <w:r w:rsidR="00A87B93" w:rsidRPr="005157C1">
        <w:rPr>
          <w:rFonts w:cs="CTraditional Arabic" w:hint="cs"/>
          <w:spacing w:val="-4"/>
          <w:rtl/>
        </w:rPr>
        <w:t>ص</w:t>
      </w:r>
      <w:r w:rsidRPr="005157C1">
        <w:rPr>
          <w:rFonts w:hint="cs"/>
          <w:spacing w:val="-4"/>
          <w:rtl/>
        </w:rPr>
        <w:t xml:space="preserve"> همه کافر</w:t>
      </w:r>
      <w:r w:rsidR="00BD1F83" w:rsidRPr="005157C1">
        <w:rPr>
          <w:rFonts w:hint="cs"/>
          <w:spacing w:val="-4"/>
          <w:rtl/>
        </w:rPr>
        <w:t xml:space="preserve"> </w:t>
      </w:r>
      <w:r w:rsidRPr="005157C1">
        <w:rPr>
          <w:rFonts w:hint="cs"/>
          <w:spacing w:val="-4"/>
          <w:rtl/>
        </w:rPr>
        <w:t>بودند ج</w:t>
      </w:r>
      <w:r w:rsidR="00E1219C" w:rsidRPr="005157C1">
        <w:rPr>
          <w:rFonts w:hint="cs"/>
          <w:spacing w:val="-4"/>
          <w:rtl/>
        </w:rPr>
        <w:t>ُ</w:t>
      </w:r>
      <w:r w:rsidR="00BD1F83" w:rsidRPr="005157C1">
        <w:rPr>
          <w:rFonts w:hint="cs"/>
          <w:spacing w:val="-4"/>
          <w:rtl/>
        </w:rPr>
        <w:t>ز سه نفر، دیگر برای اسلام آبروی</w:t>
      </w:r>
      <w:r w:rsidRPr="005157C1">
        <w:rPr>
          <w:rFonts w:hint="cs"/>
          <w:spacing w:val="-4"/>
          <w:rtl/>
        </w:rPr>
        <w:t>ی نمی‌ماند، اسلامی که تمام مطالبش از این کف</w:t>
      </w:r>
      <w:r w:rsidR="00E1219C" w:rsidRPr="005157C1">
        <w:rPr>
          <w:rFonts w:hint="cs"/>
          <w:spacing w:val="-4"/>
          <w:rtl/>
        </w:rPr>
        <w:t>ّ</w:t>
      </w:r>
      <w:r w:rsidRPr="005157C1">
        <w:rPr>
          <w:rFonts w:hint="cs"/>
          <w:spacing w:val="-4"/>
          <w:rtl/>
        </w:rPr>
        <w:t>ار نقل شده چه اعتبار دارد</w:t>
      </w:r>
      <w:r w:rsidR="00D92CB1" w:rsidRPr="005157C1">
        <w:rPr>
          <w:rFonts w:hint="cs"/>
          <w:spacing w:val="-4"/>
          <w:rtl/>
        </w:rPr>
        <w:t>؟!</w:t>
      </w:r>
      <w:r w:rsidRPr="005157C1">
        <w:rPr>
          <w:rFonts w:hint="cs"/>
          <w:spacing w:val="-4"/>
          <w:rtl/>
        </w:rPr>
        <w:t xml:space="preserve"> اسلامی که فقط سه یا چهار نفر ر</w:t>
      </w:r>
      <w:r w:rsidR="00E1219C" w:rsidRPr="005157C1">
        <w:rPr>
          <w:rFonts w:hint="cs"/>
          <w:spacing w:val="-4"/>
          <w:rtl/>
        </w:rPr>
        <w:t>او</w:t>
      </w:r>
      <w:r w:rsidRPr="005157C1">
        <w:rPr>
          <w:rFonts w:hint="cs"/>
          <w:spacing w:val="-4"/>
          <w:rtl/>
        </w:rPr>
        <w:t>ی داشته باشد اخبارش خبر واحد است و خبر واحد در اصل دیانت حج</w:t>
      </w:r>
      <w:r w:rsidR="00E1219C" w:rsidRPr="005157C1">
        <w:rPr>
          <w:rFonts w:hint="cs"/>
          <w:spacing w:val="-4"/>
          <w:rtl/>
        </w:rPr>
        <w:t>ّ</w:t>
      </w:r>
      <w:r w:rsidR="00BD1F83" w:rsidRPr="005157C1">
        <w:rPr>
          <w:rFonts w:hint="cs"/>
          <w:spacing w:val="-4"/>
          <w:rtl/>
        </w:rPr>
        <w:t>ت نیست</w:t>
      </w:r>
      <w:r w:rsidRPr="005157C1">
        <w:rPr>
          <w:rFonts w:hint="cs"/>
          <w:spacing w:val="-4"/>
          <w:rtl/>
        </w:rPr>
        <w:t xml:space="preserve"> و کتاب اسلام و مطالب اسلامی مثل انجیل عیسی</w:t>
      </w:r>
      <w:r w:rsidRPr="005157C1">
        <w:rPr>
          <w:rFonts w:hint="cs"/>
          <w:spacing w:val="-4"/>
        </w:rPr>
        <w:sym w:font="AGA Arabesque" w:char="F075"/>
      </w:r>
      <w:r w:rsidRPr="005157C1">
        <w:rPr>
          <w:rFonts w:hint="cs"/>
          <w:spacing w:val="-4"/>
          <w:rtl/>
        </w:rPr>
        <w:t xml:space="preserve"> و مطالب نصاری و یهود می‌شود و از سه نفر مانند یوحن</w:t>
      </w:r>
      <w:r w:rsidR="00E1219C" w:rsidRPr="005157C1">
        <w:rPr>
          <w:rFonts w:hint="cs"/>
          <w:spacing w:val="-4"/>
          <w:rtl/>
        </w:rPr>
        <w:t>ّ</w:t>
      </w:r>
      <w:r w:rsidR="00BD1F83" w:rsidRPr="005157C1">
        <w:rPr>
          <w:rFonts w:hint="cs"/>
          <w:spacing w:val="-4"/>
          <w:rtl/>
        </w:rPr>
        <w:t>ا،</w:t>
      </w:r>
      <w:r w:rsidR="00E1219C" w:rsidRPr="005157C1">
        <w:rPr>
          <w:rFonts w:hint="cs"/>
          <w:spacing w:val="-4"/>
          <w:rtl/>
        </w:rPr>
        <w:t xml:space="preserve"> مرقس و لوقا نقل شده، آیا می‌توان</w:t>
      </w:r>
      <w:r w:rsidRPr="005157C1">
        <w:rPr>
          <w:rFonts w:hint="cs"/>
          <w:spacing w:val="-4"/>
          <w:rtl/>
        </w:rPr>
        <w:t xml:space="preserve"> گفت پیغمبر</w:t>
      </w:r>
      <w:r w:rsidR="00A87B93" w:rsidRPr="005157C1">
        <w:rPr>
          <w:rFonts w:cs="CTraditional Arabic" w:hint="cs"/>
          <w:spacing w:val="-4"/>
          <w:rtl/>
        </w:rPr>
        <w:t>ص</w:t>
      </w:r>
      <w:r w:rsidR="00E1219C" w:rsidRPr="005157C1">
        <w:rPr>
          <w:rFonts w:hint="cs"/>
          <w:spacing w:val="-4"/>
          <w:rtl/>
        </w:rPr>
        <w:t xml:space="preserve"> از دنیا</w:t>
      </w:r>
      <w:r w:rsidRPr="005157C1">
        <w:rPr>
          <w:rFonts w:hint="cs"/>
          <w:spacing w:val="-4"/>
          <w:rtl/>
        </w:rPr>
        <w:t xml:space="preserve"> رفت و ب</w:t>
      </w:r>
      <w:r w:rsidR="00E1219C" w:rsidRPr="005157C1">
        <w:rPr>
          <w:rFonts w:hint="cs"/>
          <w:spacing w:val="-4"/>
          <w:rtl/>
        </w:rPr>
        <w:t xml:space="preserve">ه </w:t>
      </w:r>
      <w:r w:rsidRPr="005157C1">
        <w:rPr>
          <w:rFonts w:hint="cs"/>
          <w:spacing w:val="-4"/>
          <w:rtl/>
        </w:rPr>
        <w:t>انداز</w:t>
      </w:r>
      <w:r w:rsidR="007C704B" w:rsidRPr="005157C1">
        <w:rPr>
          <w:rFonts w:hint="cs"/>
          <w:spacing w:val="-4"/>
          <w:rtl/>
        </w:rPr>
        <w:t>ۀ</w:t>
      </w:r>
      <w:r w:rsidRPr="005157C1">
        <w:rPr>
          <w:rFonts w:hint="cs"/>
          <w:spacing w:val="-4"/>
          <w:rtl/>
        </w:rPr>
        <w:t xml:space="preserve"> یکی از علمای ام</w:t>
      </w:r>
      <w:r w:rsidR="00E1219C" w:rsidRPr="005157C1">
        <w:rPr>
          <w:rFonts w:hint="cs"/>
          <w:spacing w:val="-4"/>
          <w:rtl/>
        </w:rPr>
        <w:t>ّ</w:t>
      </w:r>
      <w:r w:rsidRPr="005157C1">
        <w:rPr>
          <w:rFonts w:hint="cs"/>
          <w:spacing w:val="-4"/>
          <w:rtl/>
        </w:rPr>
        <w:t>ت خود پیرو و ارادتمند نداشت و تمام اصحابش بی‌دین بودند؟ آیا این باور</w:t>
      </w:r>
      <w:r w:rsidR="00BD1F83" w:rsidRPr="005157C1">
        <w:rPr>
          <w:rFonts w:hint="cs"/>
          <w:spacing w:val="-4"/>
          <w:rtl/>
        </w:rPr>
        <w:t xml:space="preserve"> </w:t>
      </w:r>
      <w:r w:rsidRPr="005157C1">
        <w:rPr>
          <w:rFonts w:hint="cs"/>
          <w:spacing w:val="-4"/>
          <w:rtl/>
        </w:rPr>
        <w:t>کردنی است که بگو</w:t>
      </w:r>
      <w:r w:rsidR="007D6528" w:rsidRPr="005157C1">
        <w:rPr>
          <w:rFonts w:hint="cs"/>
          <w:spacing w:val="-4"/>
          <w:rtl/>
        </w:rPr>
        <w:t>ی</w:t>
      </w:r>
      <w:r w:rsidRPr="005157C1">
        <w:rPr>
          <w:rFonts w:hint="cs"/>
          <w:spacing w:val="-4"/>
          <w:rtl/>
        </w:rPr>
        <w:t>یم اصحاب رسول یعنی حامیان قرآن و</w:t>
      </w:r>
      <w:r w:rsidR="00BD1F83" w:rsidRPr="005157C1">
        <w:rPr>
          <w:rFonts w:hint="cs"/>
          <w:spacing w:val="-4"/>
          <w:rtl/>
        </w:rPr>
        <w:t xml:space="preserve"> کسانی که اسلام را در عربستان، ایران،</w:t>
      </w:r>
      <w:r w:rsidRPr="005157C1">
        <w:rPr>
          <w:rFonts w:hint="cs"/>
          <w:spacing w:val="-4"/>
          <w:rtl/>
        </w:rPr>
        <w:t xml:space="preserve"> مصر و روم نشر دادند همه کافر بودند، ولی چند آخوند قائل ب</w:t>
      </w:r>
      <w:r w:rsidR="0004591D" w:rsidRPr="005157C1">
        <w:rPr>
          <w:rFonts w:hint="cs"/>
          <w:spacing w:val="-4"/>
          <w:rtl/>
        </w:rPr>
        <w:t xml:space="preserve">ه </w:t>
      </w:r>
      <w:r w:rsidRPr="005157C1">
        <w:rPr>
          <w:rFonts w:hint="cs"/>
          <w:spacing w:val="-4"/>
          <w:rtl/>
        </w:rPr>
        <w:t>تحریف (که مخالف قرآنند و سعی می</w:t>
      </w:r>
      <w:r w:rsidRPr="005157C1">
        <w:rPr>
          <w:rFonts w:hint="eastAsia"/>
          <w:spacing w:val="-4"/>
          <w:rtl/>
        </w:rPr>
        <w:t>‌</w:t>
      </w:r>
      <w:r w:rsidRPr="005157C1">
        <w:rPr>
          <w:rFonts w:hint="cs"/>
          <w:spacing w:val="-4"/>
          <w:rtl/>
        </w:rPr>
        <w:t xml:space="preserve">کنند آن را از حجّت بودن بیندازند) مسلمانند!؟ </w:t>
      </w:r>
    </w:p>
    <w:p w:rsidR="009A5F2F" w:rsidRPr="0016606C" w:rsidRDefault="008A04FE" w:rsidP="00C249CC">
      <w:pPr>
        <w:pStyle w:val="a2"/>
        <w:rPr>
          <w:rtl/>
        </w:rPr>
      </w:pPr>
      <w:r w:rsidRPr="0016606C">
        <w:rPr>
          <w:rFonts w:hint="cs"/>
          <w:b/>
          <w:bCs/>
          <w:rtl/>
        </w:rPr>
        <w:t>رابعاً</w:t>
      </w:r>
      <w:r w:rsidR="00CD3E26" w:rsidRPr="0016606C">
        <w:rPr>
          <w:rFonts w:hint="cs"/>
          <w:b/>
          <w:bCs/>
          <w:rtl/>
        </w:rPr>
        <w:t xml:space="preserve">: </w:t>
      </w:r>
      <w:r w:rsidRPr="0016606C">
        <w:rPr>
          <w:rFonts w:hint="cs"/>
          <w:rtl/>
        </w:rPr>
        <w:t>این آیه ردیف آیات قبل و بعد است که خدا به اهل کتاب اعلان خطر داده و طرف شده و ایشان را کافر خوانده، در آی</w:t>
      </w:r>
      <w:r w:rsidR="007C704B" w:rsidRPr="0016606C">
        <w:rPr>
          <w:rFonts w:hint="cs"/>
          <w:rtl/>
        </w:rPr>
        <w:t>ۀ</w:t>
      </w:r>
      <w:r w:rsidRPr="0016606C">
        <w:rPr>
          <w:rFonts w:hint="cs"/>
          <w:rtl/>
        </w:rPr>
        <w:t xml:space="preserve"> بعد به پیغمبر می‌گوید به یهود و نصاری بگو</w:t>
      </w:r>
      <w:r w:rsidR="00CD3E26" w:rsidRPr="0016606C">
        <w:rPr>
          <w:rFonts w:hint="cs"/>
          <w:rtl/>
        </w:rPr>
        <w:t>:</w:t>
      </w:r>
      <w:r w:rsidR="00BC3315" w:rsidRPr="0016606C">
        <w:rPr>
          <w:rFonts w:hint="cs"/>
          <w:rtl/>
        </w:rPr>
        <w:t xml:space="preserve"> </w:t>
      </w:r>
      <w:r w:rsidR="00B842DC" w:rsidRPr="0016606C">
        <w:rPr>
          <w:rFonts w:ascii="Traditional Arabic" w:hAnsi="Traditional Arabic" w:cs="Traditional Arabic"/>
          <w:rtl/>
        </w:rPr>
        <w:t>﴿</w:t>
      </w:r>
      <w:r w:rsidR="00BC3315" w:rsidRPr="0016606C">
        <w:rPr>
          <w:rStyle w:val="Char4"/>
          <w:rFonts w:hint="eastAsia"/>
          <w:rtl/>
        </w:rPr>
        <w:t>قُل</w:t>
      </w:r>
      <w:r w:rsidR="00BC3315" w:rsidRPr="0016606C">
        <w:rPr>
          <w:rStyle w:val="Char4"/>
          <w:rFonts w:hint="cs"/>
          <w:rtl/>
        </w:rPr>
        <w:t>ۡ</w:t>
      </w:r>
      <w:r w:rsidR="00BC3315" w:rsidRPr="0016606C">
        <w:rPr>
          <w:rStyle w:val="Char4"/>
          <w:rtl/>
        </w:rPr>
        <w:t xml:space="preserve"> </w:t>
      </w:r>
      <w:r w:rsidR="00BC3315" w:rsidRPr="0016606C">
        <w:rPr>
          <w:rStyle w:val="Char4"/>
          <w:rFonts w:hint="eastAsia"/>
          <w:rtl/>
        </w:rPr>
        <w:t>يَ</w:t>
      </w:r>
      <w:r w:rsidR="00BC3315" w:rsidRPr="0016606C">
        <w:rPr>
          <w:rStyle w:val="Char4"/>
          <w:rFonts w:hint="cs"/>
          <w:rtl/>
        </w:rPr>
        <w:t>ٰٓ</w:t>
      </w:r>
      <w:r w:rsidR="00BC3315" w:rsidRPr="0016606C">
        <w:rPr>
          <w:rStyle w:val="Char4"/>
          <w:rFonts w:hint="eastAsia"/>
          <w:rtl/>
        </w:rPr>
        <w:t>أَه</w:t>
      </w:r>
      <w:r w:rsidR="00BC3315" w:rsidRPr="0016606C">
        <w:rPr>
          <w:rStyle w:val="Char4"/>
          <w:rFonts w:hint="cs"/>
          <w:rtl/>
        </w:rPr>
        <w:t>ۡ</w:t>
      </w:r>
      <w:r w:rsidR="00BC3315" w:rsidRPr="0016606C">
        <w:rPr>
          <w:rStyle w:val="Char4"/>
          <w:rFonts w:hint="eastAsia"/>
          <w:rtl/>
        </w:rPr>
        <w:t>لَ</w:t>
      </w:r>
      <w:r w:rsidR="00BC3315" w:rsidRPr="0016606C">
        <w:rPr>
          <w:rStyle w:val="Char4"/>
          <w:rtl/>
        </w:rPr>
        <w:t xml:space="preserve"> </w:t>
      </w:r>
      <w:r w:rsidR="00BC3315" w:rsidRPr="0016606C">
        <w:rPr>
          <w:rStyle w:val="Char4"/>
          <w:rFonts w:hint="cs"/>
          <w:rtl/>
        </w:rPr>
        <w:t>ٱ</w:t>
      </w:r>
      <w:r w:rsidR="00BC3315" w:rsidRPr="0016606C">
        <w:rPr>
          <w:rStyle w:val="Char4"/>
          <w:rFonts w:hint="eastAsia"/>
          <w:rtl/>
        </w:rPr>
        <w:t>ل</w:t>
      </w:r>
      <w:r w:rsidR="00BC3315" w:rsidRPr="0016606C">
        <w:rPr>
          <w:rStyle w:val="Char4"/>
          <w:rFonts w:hint="cs"/>
          <w:rtl/>
        </w:rPr>
        <w:t>ۡ</w:t>
      </w:r>
      <w:r w:rsidR="00BC3315" w:rsidRPr="0016606C">
        <w:rPr>
          <w:rStyle w:val="Char4"/>
          <w:rFonts w:hint="eastAsia"/>
          <w:rtl/>
        </w:rPr>
        <w:t>كِتَ</w:t>
      </w:r>
      <w:r w:rsidR="00BC3315" w:rsidRPr="0016606C">
        <w:rPr>
          <w:rStyle w:val="Char4"/>
          <w:rFonts w:hint="cs"/>
          <w:rtl/>
        </w:rPr>
        <w:t>ٰ</w:t>
      </w:r>
      <w:r w:rsidR="00BC3315" w:rsidRPr="0016606C">
        <w:rPr>
          <w:rStyle w:val="Char4"/>
          <w:rFonts w:hint="eastAsia"/>
          <w:rtl/>
        </w:rPr>
        <w:t>بِ</w:t>
      </w:r>
      <w:r w:rsidR="00BC3315" w:rsidRPr="0016606C">
        <w:rPr>
          <w:rStyle w:val="Char4"/>
          <w:rtl/>
        </w:rPr>
        <w:t xml:space="preserve"> </w:t>
      </w:r>
      <w:r w:rsidR="00BC3315" w:rsidRPr="0016606C">
        <w:rPr>
          <w:rStyle w:val="Char4"/>
          <w:rFonts w:hint="eastAsia"/>
          <w:rtl/>
        </w:rPr>
        <w:t>لَس</w:t>
      </w:r>
      <w:r w:rsidR="00BC3315" w:rsidRPr="0016606C">
        <w:rPr>
          <w:rStyle w:val="Char4"/>
          <w:rFonts w:hint="cs"/>
          <w:rtl/>
        </w:rPr>
        <w:t>ۡ</w:t>
      </w:r>
      <w:r w:rsidR="00BC3315" w:rsidRPr="0016606C">
        <w:rPr>
          <w:rStyle w:val="Char4"/>
          <w:rFonts w:hint="eastAsia"/>
          <w:rtl/>
        </w:rPr>
        <w:t>تُم</w:t>
      </w:r>
      <w:r w:rsidR="00BC3315" w:rsidRPr="0016606C">
        <w:rPr>
          <w:rStyle w:val="Char4"/>
          <w:rFonts w:hint="cs"/>
          <w:rtl/>
        </w:rPr>
        <w:t>ۡ</w:t>
      </w:r>
      <w:r w:rsidR="00BC3315" w:rsidRPr="0016606C">
        <w:rPr>
          <w:rStyle w:val="Char4"/>
          <w:rtl/>
        </w:rPr>
        <w:t xml:space="preserve"> </w:t>
      </w:r>
      <w:r w:rsidR="00BC3315" w:rsidRPr="0016606C">
        <w:rPr>
          <w:rStyle w:val="Char4"/>
          <w:rFonts w:hint="eastAsia"/>
          <w:rtl/>
        </w:rPr>
        <w:t>عَلَى</w:t>
      </w:r>
      <w:r w:rsidR="00BC3315" w:rsidRPr="0016606C">
        <w:rPr>
          <w:rStyle w:val="Char4"/>
          <w:rFonts w:hint="cs"/>
          <w:rtl/>
        </w:rPr>
        <w:t>ٰ</w:t>
      </w:r>
      <w:r w:rsidR="00BC3315" w:rsidRPr="0016606C">
        <w:rPr>
          <w:rStyle w:val="Char4"/>
          <w:rtl/>
        </w:rPr>
        <w:t xml:space="preserve"> </w:t>
      </w:r>
      <w:r w:rsidR="00BC3315" w:rsidRPr="0016606C">
        <w:rPr>
          <w:rStyle w:val="Char4"/>
          <w:rFonts w:hint="eastAsia"/>
          <w:rtl/>
        </w:rPr>
        <w:t>شَي</w:t>
      </w:r>
      <w:r w:rsidR="00BC3315" w:rsidRPr="0016606C">
        <w:rPr>
          <w:rStyle w:val="Char4"/>
          <w:rFonts w:hint="cs"/>
          <w:rtl/>
        </w:rPr>
        <w:t>ۡ</w:t>
      </w:r>
      <w:r w:rsidR="00BC3315" w:rsidRPr="0016606C">
        <w:rPr>
          <w:rStyle w:val="Char4"/>
          <w:rFonts w:hint="eastAsia"/>
          <w:rtl/>
        </w:rPr>
        <w:t>ءٍ</w:t>
      </w:r>
      <w:r w:rsidR="00BC3315" w:rsidRPr="0016606C">
        <w:rPr>
          <w:rStyle w:val="Char4"/>
          <w:rtl/>
        </w:rPr>
        <w:t xml:space="preserve"> </w:t>
      </w:r>
      <w:r w:rsidR="00BC3315" w:rsidRPr="0016606C">
        <w:rPr>
          <w:rStyle w:val="Char4"/>
          <w:rFonts w:hint="eastAsia"/>
          <w:rtl/>
        </w:rPr>
        <w:t>حَتَّى</w:t>
      </w:r>
      <w:r w:rsidR="00BC3315" w:rsidRPr="0016606C">
        <w:rPr>
          <w:rStyle w:val="Char4"/>
          <w:rFonts w:hint="cs"/>
          <w:rtl/>
        </w:rPr>
        <w:t>ٰ</w:t>
      </w:r>
      <w:r w:rsidR="00BC3315" w:rsidRPr="0016606C">
        <w:rPr>
          <w:rStyle w:val="Char4"/>
          <w:rtl/>
        </w:rPr>
        <w:t xml:space="preserve"> </w:t>
      </w:r>
      <w:r w:rsidR="00BC3315" w:rsidRPr="0016606C">
        <w:rPr>
          <w:rStyle w:val="Char4"/>
          <w:rFonts w:hint="eastAsia"/>
          <w:rtl/>
        </w:rPr>
        <w:t>تُقِيمُواْ</w:t>
      </w:r>
      <w:r w:rsidR="00BC3315" w:rsidRPr="0016606C">
        <w:rPr>
          <w:rStyle w:val="Char4"/>
          <w:rtl/>
        </w:rPr>
        <w:t xml:space="preserve"> </w:t>
      </w:r>
      <w:r w:rsidR="00BC3315" w:rsidRPr="0016606C">
        <w:rPr>
          <w:rStyle w:val="Char4"/>
          <w:rFonts w:hint="cs"/>
          <w:rtl/>
        </w:rPr>
        <w:t>ٱ</w:t>
      </w:r>
      <w:r w:rsidR="00BC3315" w:rsidRPr="0016606C">
        <w:rPr>
          <w:rStyle w:val="Char4"/>
          <w:rFonts w:hint="eastAsia"/>
          <w:rtl/>
        </w:rPr>
        <w:t>لتَّو</w:t>
      </w:r>
      <w:r w:rsidR="00BC3315" w:rsidRPr="0016606C">
        <w:rPr>
          <w:rStyle w:val="Char4"/>
          <w:rFonts w:hint="cs"/>
          <w:rtl/>
        </w:rPr>
        <w:t>ۡ</w:t>
      </w:r>
      <w:r w:rsidR="00BC3315" w:rsidRPr="0016606C">
        <w:rPr>
          <w:rStyle w:val="Char4"/>
          <w:rFonts w:hint="eastAsia"/>
          <w:rtl/>
        </w:rPr>
        <w:t>رَى</w:t>
      </w:r>
      <w:r w:rsidR="00BC3315" w:rsidRPr="0016606C">
        <w:rPr>
          <w:rStyle w:val="Char4"/>
          <w:rFonts w:hint="cs"/>
          <w:rtl/>
        </w:rPr>
        <w:t>ٰ</w:t>
      </w:r>
      <w:r w:rsidR="00BC3315" w:rsidRPr="0016606C">
        <w:rPr>
          <w:rStyle w:val="Char4"/>
          <w:rFonts w:hint="eastAsia"/>
          <w:rtl/>
        </w:rPr>
        <w:t>ةَ</w:t>
      </w:r>
      <w:r w:rsidR="00BC3315" w:rsidRPr="0016606C">
        <w:rPr>
          <w:rStyle w:val="Char4"/>
          <w:rtl/>
        </w:rPr>
        <w:t xml:space="preserve"> </w:t>
      </w:r>
      <w:r w:rsidR="00BC3315" w:rsidRPr="0016606C">
        <w:rPr>
          <w:rStyle w:val="Char4"/>
          <w:rFonts w:hint="eastAsia"/>
          <w:rtl/>
        </w:rPr>
        <w:t>وَ</w:t>
      </w:r>
      <w:r w:rsidR="00BC3315" w:rsidRPr="0016606C">
        <w:rPr>
          <w:rStyle w:val="Char4"/>
          <w:rFonts w:hint="cs"/>
          <w:rtl/>
        </w:rPr>
        <w:t>ٱ</w:t>
      </w:r>
      <w:r w:rsidR="00BC3315" w:rsidRPr="0016606C">
        <w:rPr>
          <w:rStyle w:val="Char4"/>
          <w:rFonts w:hint="eastAsia"/>
          <w:rtl/>
        </w:rPr>
        <w:t>ل</w:t>
      </w:r>
      <w:r w:rsidR="00BC3315" w:rsidRPr="0016606C">
        <w:rPr>
          <w:rStyle w:val="Char4"/>
          <w:rFonts w:hint="cs"/>
          <w:rtl/>
        </w:rPr>
        <w:t>ۡ</w:t>
      </w:r>
      <w:r w:rsidR="00BC3315" w:rsidRPr="0016606C">
        <w:rPr>
          <w:rStyle w:val="Char4"/>
          <w:rFonts w:hint="eastAsia"/>
          <w:rtl/>
        </w:rPr>
        <w:t>إِنجِيلَ</w:t>
      </w:r>
      <w:r w:rsidR="00B842DC" w:rsidRPr="0016606C">
        <w:rPr>
          <w:rFonts w:ascii="Traditional Arabic" w:hAnsi="Traditional Arabic" w:cs="Traditional Arabic"/>
          <w:rtl/>
        </w:rPr>
        <w:t>﴾</w:t>
      </w:r>
      <w:r w:rsidR="00CD3E26" w:rsidRPr="0016606C">
        <w:rPr>
          <w:rFonts w:hint="cs"/>
          <w:rtl/>
        </w:rPr>
        <w:t xml:space="preserve"> </w:t>
      </w:r>
      <w:r w:rsidRPr="0016606C">
        <w:rPr>
          <w:rFonts w:hint="cs"/>
          <w:rtl/>
        </w:rPr>
        <w:t>و در آخر می‌فرماید</w:t>
      </w:r>
      <w:r w:rsidR="00CD3E26" w:rsidRPr="0016606C">
        <w:rPr>
          <w:rFonts w:ascii="Traditional Arabic" w:hAnsi="Traditional Arabic" w:cs="Traditional Arabic"/>
          <w:rtl/>
        </w:rPr>
        <w:t>:</w:t>
      </w:r>
      <w:r w:rsidR="00BC3315" w:rsidRPr="0016606C">
        <w:rPr>
          <w:rFonts w:ascii="Traditional Arabic" w:hAnsi="Traditional Arabic" w:cs="Traditional Arabic" w:hint="cs"/>
          <w:rtl/>
        </w:rPr>
        <w:t xml:space="preserve"> </w:t>
      </w:r>
      <w:r w:rsidR="00B842DC" w:rsidRPr="0016606C">
        <w:rPr>
          <w:rFonts w:ascii="Traditional Arabic" w:hAnsi="Traditional Arabic" w:cs="Traditional Arabic"/>
          <w:rtl/>
        </w:rPr>
        <w:t>﴿</w:t>
      </w:r>
      <w:r w:rsidR="00BC3315" w:rsidRPr="0016606C">
        <w:rPr>
          <w:rStyle w:val="Char4"/>
          <w:rFonts w:hint="eastAsia"/>
          <w:rtl/>
        </w:rPr>
        <w:t>فَلَا</w:t>
      </w:r>
      <w:r w:rsidR="00BC3315" w:rsidRPr="0016606C">
        <w:rPr>
          <w:rStyle w:val="Char4"/>
          <w:rtl/>
        </w:rPr>
        <w:t xml:space="preserve"> </w:t>
      </w:r>
      <w:r w:rsidR="00BC3315" w:rsidRPr="0016606C">
        <w:rPr>
          <w:rStyle w:val="Char4"/>
          <w:rFonts w:hint="eastAsia"/>
          <w:rtl/>
        </w:rPr>
        <w:t>تَأ</w:t>
      </w:r>
      <w:r w:rsidR="00BC3315" w:rsidRPr="0016606C">
        <w:rPr>
          <w:rStyle w:val="Char4"/>
          <w:rFonts w:hint="cs"/>
          <w:rtl/>
        </w:rPr>
        <w:t>ۡ</w:t>
      </w:r>
      <w:r w:rsidR="00BC3315" w:rsidRPr="0016606C">
        <w:rPr>
          <w:rStyle w:val="Char4"/>
          <w:rFonts w:hint="eastAsia"/>
          <w:rtl/>
        </w:rPr>
        <w:t>سَ</w:t>
      </w:r>
      <w:r w:rsidR="00BC3315" w:rsidRPr="0016606C">
        <w:rPr>
          <w:rStyle w:val="Char4"/>
          <w:rtl/>
        </w:rPr>
        <w:t xml:space="preserve"> </w:t>
      </w:r>
      <w:r w:rsidR="00BC3315" w:rsidRPr="0016606C">
        <w:rPr>
          <w:rStyle w:val="Char4"/>
          <w:rFonts w:hint="eastAsia"/>
          <w:rtl/>
        </w:rPr>
        <w:t>عَلَى</w:t>
      </w:r>
      <w:r w:rsidR="00BC3315" w:rsidRPr="0016606C">
        <w:rPr>
          <w:rStyle w:val="Char4"/>
          <w:rtl/>
        </w:rPr>
        <w:t xml:space="preserve"> </w:t>
      </w:r>
      <w:r w:rsidR="00BC3315" w:rsidRPr="0016606C">
        <w:rPr>
          <w:rStyle w:val="Char4"/>
          <w:rFonts w:hint="cs"/>
          <w:rtl/>
        </w:rPr>
        <w:t>ٱ</w:t>
      </w:r>
      <w:r w:rsidR="00BC3315" w:rsidRPr="0016606C">
        <w:rPr>
          <w:rStyle w:val="Char4"/>
          <w:rFonts w:hint="eastAsia"/>
          <w:rtl/>
        </w:rPr>
        <w:t>ل</w:t>
      </w:r>
      <w:r w:rsidR="00BC3315" w:rsidRPr="0016606C">
        <w:rPr>
          <w:rStyle w:val="Char4"/>
          <w:rFonts w:hint="cs"/>
          <w:rtl/>
        </w:rPr>
        <w:t>ۡ</w:t>
      </w:r>
      <w:r w:rsidR="00BC3315" w:rsidRPr="0016606C">
        <w:rPr>
          <w:rStyle w:val="Char4"/>
          <w:rFonts w:hint="eastAsia"/>
          <w:rtl/>
        </w:rPr>
        <w:t>قَو</w:t>
      </w:r>
      <w:r w:rsidR="00BC3315" w:rsidRPr="0016606C">
        <w:rPr>
          <w:rStyle w:val="Char4"/>
          <w:rFonts w:hint="cs"/>
          <w:rtl/>
        </w:rPr>
        <w:t>ۡ</w:t>
      </w:r>
      <w:r w:rsidR="00BC3315" w:rsidRPr="0016606C">
        <w:rPr>
          <w:rStyle w:val="Char4"/>
          <w:rFonts w:hint="eastAsia"/>
          <w:rtl/>
        </w:rPr>
        <w:t>مِ</w:t>
      </w:r>
      <w:r w:rsidR="00BC3315" w:rsidRPr="0016606C">
        <w:rPr>
          <w:rStyle w:val="Char4"/>
          <w:rtl/>
        </w:rPr>
        <w:t xml:space="preserve"> </w:t>
      </w:r>
      <w:r w:rsidR="00BC3315" w:rsidRPr="0016606C">
        <w:rPr>
          <w:rStyle w:val="Char4"/>
          <w:rFonts w:hint="cs"/>
          <w:rtl/>
        </w:rPr>
        <w:t>ٱ</w:t>
      </w:r>
      <w:r w:rsidR="00BC3315" w:rsidRPr="0016606C">
        <w:rPr>
          <w:rStyle w:val="Char4"/>
          <w:rFonts w:hint="eastAsia"/>
          <w:rtl/>
        </w:rPr>
        <w:t>ل</w:t>
      </w:r>
      <w:r w:rsidR="00BC3315" w:rsidRPr="0016606C">
        <w:rPr>
          <w:rStyle w:val="Char4"/>
          <w:rFonts w:hint="cs"/>
          <w:rtl/>
        </w:rPr>
        <w:t>ۡ</w:t>
      </w:r>
      <w:r w:rsidR="00BC3315" w:rsidRPr="0016606C">
        <w:rPr>
          <w:rStyle w:val="Char4"/>
          <w:rFonts w:hint="eastAsia"/>
          <w:rtl/>
        </w:rPr>
        <w:t>كَ</w:t>
      </w:r>
      <w:r w:rsidR="00BC3315" w:rsidRPr="0016606C">
        <w:rPr>
          <w:rStyle w:val="Char4"/>
          <w:rFonts w:hint="cs"/>
          <w:rtl/>
        </w:rPr>
        <w:t>ٰ</w:t>
      </w:r>
      <w:r w:rsidR="00BC3315" w:rsidRPr="0016606C">
        <w:rPr>
          <w:rStyle w:val="Char4"/>
          <w:rFonts w:hint="eastAsia"/>
          <w:rtl/>
        </w:rPr>
        <w:t>فِرِينَ</w:t>
      </w:r>
      <w:r w:rsidR="00B842DC" w:rsidRPr="0016606C">
        <w:rPr>
          <w:rFonts w:ascii="Traditional Arabic" w:hAnsi="Traditional Arabic" w:cs="Traditional Arabic"/>
          <w:rtl/>
        </w:rPr>
        <w:t>﴾</w:t>
      </w:r>
      <w:r w:rsidRPr="0016606C">
        <w:rPr>
          <w:rFonts w:hint="cs"/>
          <w:rtl/>
        </w:rPr>
        <w:t>. یعنی</w:t>
      </w:r>
      <w:r w:rsidR="00CD3E26" w:rsidRPr="0016606C">
        <w:rPr>
          <w:rFonts w:hint="cs"/>
          <w:rtl/>
        </w:rPr>
        <w:t xml:space="preserve">: </w:t>
      </w:r>
      <w:r w:rsidR="009A5F2F" w:rsidRPr="0016606C">
        <w:rPr>
          <w:rStyle w:val="Char7"/>
          <w:rFonts w:hint="cs"/>
          <w:rtl/>
        </w:rPr>
        <w:t>«بگو ای اهل کتاب بر چیزی نیستی</w:t>
      </w:r>
      <w:r w:rsidRPr="0016606C">
        <w:rPr>
          <w:rStyle w:val="Char7"/>
          <w:rFonts w:hint="cs"/>
          <w:rtl/>
        </w:rPr>
        <w:t xml:space="preserve">د تا موقعی که </w:t>
      </w:r>
      <w:r w:rsidR="00290F5C" w:rsidRPr="0016606C">
        <w:rPr>
          <w:rStyle w:val="Char7"/>
          <w:rFonts w:hint="cs"/>
          <w:rtl/>
        </w:rPr>
        <w:t>تورات</w:t>
      </w:r>
      <w:r w:rsidRPr="0016606C">
        <w:rPr>
          <w:rStyle w:val="Char7"/>
          <w:rFonts w:hint="cs"/>
          <w:rtl/>
        </w:rPr>
        <w:t xml:space="preserve"> و انجیل را اقامه کنید... برای قوم کف</w:t>
      </w:r>
      <w:r w:rsidR="009A5F2F" w:rsidRPr="0016606C">
        <w:rPr>
          <w:rStyle w:val="Char7"/>
          <w:rFonts w:hint="cs"/>
          <w:rtl/>
        </w:rPr>
        <w:t>ّ</w:t>
      </w:r>
      <w:r w:rsidRPr="0016606C">
        <w:rPr>
          <w:rStyle w:val="Char7"/>
          <w:rFonts w:hint="cs"/>
          <w:rtl/>
        </w:rPr>
        <w:t>ار غصّه‌ای نخور»</w:t>
      </w:r>
      <w:r w:rsidR="00BC3315" w:rsidRPr="0016606C">
        <w:rPr>
          <w:rStyle w:val="Char7"/>
          <w:rFonts w:hint="cs"/>
          <w:rtl/>
        </w:rPr>
        <w:t>.</w:t>
      </w:r>
      <w:r w:rsidRPr="0016606C">
        <w:rPr>
          <w:rFonts w:hint="cs"/>
          <w:rtl/>
        </w:rPr>
        <w:t xml:space="preserve"> در این آیه صراحتا</w:t>
      </w:r>
      <w:r w:rsidR="009A5F2F" w:rsidRPr="0016606C">
        <w:rPr>
          <w:rFonts w:hint="cs"/>
          <w:rtl/>
        </w:rPr>
        <w:t>ً</w:t>
      </w:r>
      <w:r w:rsidRPr="0016606C">
        <w:rPr>
          <w:rFonts w:hint="cs"/>
          <w:rtl/>
        </w:rPr>
        <w:t xml:space="preserve"> یهود و</w:t>
      </w:r>
      <w:r w:rsidR="0004591D">
        <w:rPr>
          <w:rFonts w:hint="cs"/>
          <w:rtl/>
        </w:rPr>
        <w:t xml:space="preserve"> </w:t>
      </w:r>
      <w:r w:rsidRPr="0016606C">
        <w:rPr>
          <w:rFonts w:hint="cs"/>
          <w:rtl/>
        </w:rPr>
        <w:t>نصاری را کافر خوانده نه اصحاب رسول را، آنها را با الف ولام کافر خوانده همانطور که در آیه</w:t>
      </w:r>
      <w:r w:rsidR="00BC3315" w:rsidRPr="0016606C">
        <w:rPr>
          <w:rFonts w:hint="cs"/>
          <w:rtl/>
        </w:rPr>
        <w:t xml:space="preserve">: </w:t>
      </w:r>
      <w:r w:rsidR="00B842DC" w:rsidRPr="0016606C">
        <w:rPr>
          <w:rFonts w:ascii="Traditional Arabic" w:hAnsi="Traditional Arabic" w:cs="Traditional Arabic"/>
          <w:rtl/>
        </w:rPr>
        <w:t>﴿</w:t>
      </w:r>
      <w:r w:rsidR="00BC3315" w:rsidRPr="0016606C">
        <w:rPr>
          <w:rStyle w:val="Char4"/>
          <w:rFonts w:hint="eastAsia"/>
          <w:rtl/>
        </w:rPr>
        <w:t>يَ</w:t>
      </w:r>
      <w:r w:rsidR="00BC3315" w:rsidRPr="0016606C">
        <w:rPr>
          <w:rStyle w:val="Char4"/>
          <w:rFonts w:hint="cs"/>
          <w:rtl/>
        </w:rPr>
        <w:t>ٰٓ</w:t>
      </w:r>
      <w:r w:rsidR="00BC3315" w:rsidRPr="0016606C">
        <w:rPr>
          <w:rStyle w:val="Char4"/>
          <w:rFonts w:hint="eastAsia"/>
          <w:rtl/>
        </w:rPr>
        <w:t>أَيُّهَا</w:t>
      </w:r>
      <w:r w:rsidR="00BC3315" w:rsidRPr="0016606C">
        <w:rPr>
          <w:rStyle w:val="Char4"/>
          <w:rtl/>
        </w:rPr>
        <w:t xml:space="preserve"> </w:t>
      </w:r>
      <w:r w:rsidR="00BC3315" w:rsidRPr="0016606C">
        <w:rPr>
          <w:rStyle w:val="Char4"/>
          <w:rFonts w:hint="cs"/>
          <w:rtl/>
        </w:rPr>
        <w:t>ٱ</w:t>
      </w:r>
      <w:r w:rsidR="00BC3315" w:rsidRPr="0016606C">
        <w:rPr>
          <w:rStyle w:val="Char4"/>
          <w:rFonts w:hint="eastAsia"/>
          <w:rtl/>
        </w:rPr>
        <w:t>لرَّسُولُ</w:t>
      </w:r>
      <w:r w:rsidR="00BC3315" w:rsidRPr="0016606C">
        <w:rPr>
          <w:rStyle w:val="Char4"/>
          <w:rtl/>
        </w:rPr>
        <w:t xml:space="preserve"> </w:t>
      </w:r>
      <w:r w:rsidR="00BC3315" w:rsidRPr="0016606C">
        <w:rPr>
          <w:rStyle w:val="Char4"/>
          <w:rFonts w:hint="eastAsia"/>
          <w:rtl/>
        </w:rPr>
        <w:t>بَلِّغ</w:t>
      </w:r>
      <w:r w:rsidR="00BC3315" w:rsidRPr="0016606C">
        <w:rPr>
          <w:rStyle w:val="Char4"/>
          <w:rFonts w:hint="cs"/>
          <w:rtl/>
        </w:rPr>
        <w:t>ۡ...</w:t>
      </w:r>
      <w:r w:rsidR="00B842DC" w:rsidRPr="0016606C">
        <w:rPr>
          <w:rFonts w:ascii="Traditional Arabic" w:hAnsi="Traditional Arabic" w:cs="Traditional Arabic"/>
          <w:rtl/>
        </w:rPr>
        <w:t>﴾</w:t>
      </w:r>
      <w:r w:rsidR="0004591D">
        <w:rPr>
          <w:rFonts w:hint="cs"/>
          <w:rtl/>
        </w:rPr>
        <w:t xml:space="preserve"> با الف و لام کافر خوانده</w:t>
      </w:r>
      <w:r w:rsidRPr="0016606C">
        <w:rPr>
          <w:rFonts w:hint="cs"/>
          <w:rtl/>
        </w:rPr>
        <w:t xml:space="preserve"> و</w:t>
      </w:r>
      <w:r w:rsidR="00BC3315" w:rsidRPr="0016606C">
        <w:rPr>
          <w:rFonts w:hint="cs"/>
          <w:rtl/>
        </w:rPr>
        <w:t xml:space="preserve"> </w:t>
      </w:r>
      <w:r w:rsidR="00B842DC" w:rsidRPr="0016606C">
        <w:rPr>
          <w:rFonts w:ascii="Traditional Arabic" w:hAnsi="Traditional Arabic" w:cs="Traditional Arabic"/>
          <w:rtl/>
        </w:rPr>
        <w:t>﴿</w:t>
      </w:r>
      <w:r w:rsidR="00BC3315" w:rsidRPr="0016606C">
        <w:rPr>
          <w:rStyle w:val="Char4"/>
          <w:rFonts w:hint="cs"/>
          <w:rtl/>
        </w:rPr>
        <w:t>ٱ</w:t>
      </w:r>
      <w:r w:rsidR="00BC3315" w:rsidRPr="0016606C">
        <w:rPr>
          <w:rStyle w:val="Char4"/>
          <w:rFonts w:hint="eastAsia"/>
          <w:rtl/>
        </w:rPr>
        <w:t>ل</w:t>
      </w:r>
      <w:r w:rsidR="00BC3315" w:rsidRPr="0016606C">
        <w:rPr>
          <w:rStyle w:val="Char4"/>
          <w:rFonts w:hint="cs"/>
          <w:rtl/>
        </w:rPr>
        <w:t>ۡ</w:t>
      </w:r>
      <w:r w:rsidR="00BC3315" w:rsidRPr="0016606C">
        <w:rPr>
          <w:rStyle w:val="Char4"/>
          <w:rFonts w:hint="eastAsia"/>
          <w:rtl/>
        </w:rPr>
        <w:t>كَ</w:t>
      </w:r>
      <w:r w:rsidR="00BC3315" w:rsidRPr="0016606C">
        <w:rPr>
          <w:rStyle w:val="Char4"/>
          <w:rFonts w:hint="cs"/>
          <w:rtl/>
        </w:rPr>
        <w:t>ٰ</w:t>
      </w:r>
      <w:r w:rsidR="00BC3315" w:rsidRPr="0016606C">
        <w:rPr>
          <w:rStyle w:val="Char4"/>
          <w:rFonts w:hint="eastAsia"/>
          <w:rtl/>
        </w:rPr>
        <w:t>فِرِينَ</w:t>
      </w:r>
      <w:r w:rsidR="00B842DC" w:rsidRPr="0016606C">
        <w:rPr>
          <w:rFonts w:ascii="Traditional Arabic" w:hAnsi="Traditional Arabic" w:cs="Traditional Arabic"/>
          <w:rtl/>
        </w:rPr>
        <w:t>﴾</w:t>
      </w:r>
      <w:r w:rsidR="00290968" w:rsidRPr="0016606C">
        <w:rPr>
          <w:rFonts w:ascii="Traditional Arabic" w:hAnsi="Traditional Arabic" w:cs="Traditional Arabic"/>
          <w:b/>
          <w:bCs/>
          <w:rtl/>
        </w:rPr>
        <w:t xml:space="preserve"> </w:t>
      </w:r>
      <w:r w:rsidRPr="0016606C">
        <w:rPr>
          <w:rFonts w:hint="cs"/>
          <w:rtl/>
        </w:rPr>
        <w:t xml:space="preserve">با الف و لام اشاره به همان کافرین معهود </w:t>
      </w:r>
      <w:r w:rsidR="0004591D">
        <w:rPr>
          <w:rFonts w:hint="cs"/>
          <w:rtl/>
        </w:rPr>
        <w:t>است</w:t>
      </w:r>
      <w:r w:rsidRPr="0016606C">
        <w:rPr>
          <w:rFonts w:hint="cs"/>
          <w:rtl/>
        </w:rPr>
        <w:t xml:space="preserve"> و مقصود از </w:t>
      </w:r>
      <w:r w:rsidR="0004591D">
        <w:rPr>
          <w:rFonts w:hint="cs"/>
          <w:rtl/>
        </w:rPr>
        <w:t>«</w:t>
      </w:r>
      <w:r w:rsidRPr="0016606C">
        <w:rPr>
          <w:rStyle w:val="Char9"/>
          <w:rFonts w:hint="cs"/>
          <w:rtl/>
        </w:rPr>
        <w:t>ناس</w:t>
      </w:r>
      <w:r w:rsidR="0004591D">
        <w:rPr>
          <w:rStyle w:val="Char9"/>
          <w:rFonts w:hint="cs"/>
          <w:rtl/>
        </w:rPr>
        <w:t>»</w:t>
      </w:r>
      <w:r w:rsidRPr="0016606C">
        <w:rPr>
          <w:rFonts w:hint="cs"/>
          <w:rtl/>
        </w:rPr>
        <w:t xml:space="preserve"> و </w:t>
      </w:r>
      <w:r w:rsidR="0004591D">
        <w:rPr>
          <w:rFonts w:hint="cs"/>
          <w:rtl/>
        </w:rPr>
        <w:t>«</w:t>
      </w:r>
      <w:r w:rsidRPr="0016606C">
        <w:rPr>
          <w:rStyle w:val="Char9"/>
          <w:rFonts w:hint="cs"/>
          <w:rtl/>
        </w:rPr>
        <w:t xml:space="preserve">قوم </w:t>
      </w:r>
      <w:r w:rsidR="00F2123D" w:rsidRPr="0016606C">
        <w:rPr>
          <w:rStyle w:val="Char9"/>
          <w:rFonts w:hint="cs"/>
          <w:rtl/>
        </w:rPr>
        <w:t>ك</w:t>
      </w:r>
      <w:r w:rsidRPr="0016606C">
        <w:rPr>
          <w:rStyle w:val="Char9"/>
          <w:rFonts w:hint="cs"/>
          <w:rtl/>
        </w:rPr>
        <w:t>افرین</w:t>
      </w:r>
      <w:r w:rsidR="0004591D">
        <w:rPr>
          <w:rStyle w:val="Char9"/>
          <w:rFonts w:hint="cs"/>
          <w:rtl/>
        </w:rPr>
        <w:t>»</w:t>
      </w:r>
      <w:r w:rsidR="009A5F2F" w:rsidRPr="0016606C">
        <w:rPr>
          <w:rFonts w:hint="cs"/>
          <w:rtl/>
        </w:rPr>
        <w:t>،</w:t>
      </w:r>
      <w:r w:rsidRPr="0016606C">
        <w:rPr>
          <w:rFonts w:hint="cs"/>
          <w:rtl/>
        </w:rPr>
        <w:t xml:space="preserve"> یهود و نصاری است که این سوره برای مبارزه با ایشان و اعلام خطر به ایشان نازل شده و در آیات قبل نیز صحبت از یهود و نصاری است، همانطور که در آیه 66 می‌گوید</w:t>
      </w:r>
      <w:r w:rsidR="00CD3E26" w:rsidRPr="0016606C">
        <w:rPr>
          <w:rFonts w:hint="cs"/>
          <w:rtl/>
        </w:rPr>
        <w:t xml:space="preserve">: </w:t>
      </w:r>
      <w:r w:rsidRPr="0016606C">
        <w:rPr>
          <w:rStyle w:val="Char7"/>
          <w:rFonts w:hint="cs"/>
          <w:rtl/>
        </w:rPr>
        <w:t>«اگر آنها تورات و انجیل و کتاب</w:t>
      </w:r>
      <w:r w:rsidRPr="0016606C">
        <w:rPr>
          <w:rStyle w:val="Char7"/>
          <w:rFonts w:hint="eastAsia"/>
          <w:rtl/>
        </w:rPr>
        <w:t>‌</w:t>
      </w:r>
      <w:r w:rsidRPr="0016606C">
        <w:rPr>
          <w:rStyle w:val="Char7"/>
          <w:rFonts w:hint="cs"/>
          <w:rtl/>
        </w:rPr>
        <w:t>های آسمانی که به آنها نازل شده اقامه کنند...»</w:t>
      </w:r>
      <w:r w:rsidR="009A5F2F" w:rsidRPr="0016606C">
        <w:rPr>
          <w:rFonts w:hint="cs"/>
          <w:rtl/>
        </w:rPr>
        <w:t>.</w:t>
      </w:r>
      <w:r w:rsidRPr="0016606C">
        <w:rPr>
          <w:rFonts w:hint="cs"/>
          <w:rtl/>
        </w:rPr>
        <w:t xml:space="preserve"> </w:t>
      </w:r>
    </w:p>
    <w:p w:rsidR="008A04FE" w:rsidRPr="0016606C" w:rsidRDefault="008A04FE" w:rsidP="00C249CC">
      <w:pPr>
        <w:pStyle w:val="a2"/>
        <w:rPr>
          <w:rtl/>
        </w:rPr>
      </w:pPr>
      <w:r w:rsidRPr="0016606C">
        <w:rPr>
          <w:rFonts w:hint="cs"/>
          <w:rtl/>
        </w:rPr>
        <w:t>در وقتی که این سوره نازل شد رسول خدا</w:t>
      </w:r>
      <w:r w:rsidR="00A87B93" w:rsidRPr="0016606C">
        <w:rPr>
          <w:rFonts w:cs="CTraditional Arabic" w:hint="cs"/>
          <w:rtl/>
        </w:rPr>
        <w:t>ص</w:t>
      </w:r>
      <w:r w:rsidRPr="0016606C">
        <w:rPr>
          <w:rFonts w:hint="cs"/>
          <w:rtl/>
        </w:rPr>
        <w:t xml:space="preserve"> نه از اهل حجاز وحشت داشت، نه از اصحاب خود زیرا اسلام تمام حجاز را فرا گرفته بود و اصحاب آنحضرت تمام برای اسلام و نشر آن جان</w:t>
      </w:r>
      <w:r w:rsidR="0004591D">
        <w:rPr>
          <w:rFonts w:hint="eastAsia"/>
          <w:rtl/>
        </w:rPr>
        <w:t>‌</w:t>
      </w:r>
      <w:r w:rsidRPr="0016606C">
        <w:rPr>
          <w:rFonts w:hint="cs"/>
          <w:rtl/>
        </w:rPr>
        <w:t>فشانی می</w:t>
      </w:r>
      <w:r w:rsidRPr="0016606C">
        <w:rPr>
          <w:rFonts w:hint="eastAsia"/>
          <w:rtl/>
        </w:rPr>
        <w:t>‌</w:t>
      </w:r>
      <w:r w:rsidRPr="0016606C">
        <w:rPr>
          <w:rFonts w:hint="cs"/>
          <w:rtl/>
        </w:rPr>
        <w:t>کردند و رسول خدا</w:t>
      </w:r>
      <w:r w:rsidR="00A87B93" w:rsidRPr="0016606C">
        <w:rPr>
          <w:rFonts w:cs="CTraditional Arabic" w:hint="cs"/>
          <w:rtl/>
        </w:rPr>
        <w:t>ص</w:t>
      </w:r>
      <w:r w:rsidRPr="0016606C">
        <w:rPr>
          <w:rFonts w:hint="cs"/>
          <w:rtl/>
        </w:rPr>
        <w:t xml:space="preserve"> ج</w:t>
      </w:r>
      <w:r w:rsidR="009A5F2F" w:rsidRPr="0016606C">
        <w:rPr>
          <w:rFonts w:hint="cs"/>
          <w:rtl/>
        </w:rPr>
        <w:t>ُ</w:t>
      </w:r>
      <w:r w:rsidRPr="0016606C">
        <w:rPr>
          <w:rFonts w:hint="cs"/>
          <w:rtl/>
        </w:rPr>
        <w:t>ز از امپراطوری کف</w:t>
      </w:r>
      <w:r w:rsidR="009A5F2F" w:rsidRPr="0016606C">
        <w:rPr>
          <w:rFonts w:hint="cs"/>
          <w:rtl/>
        </w:rPr>
        <w:t>ّار که دارای قدرت و</w:t>
      </w:r>
      <w:r w:rsidR="0004591D">
        <w:rPr>
          <w:rFonts w:hint="cs"/>
          <w:rtl/>
        </w:rPr>
        <w:t xml:space="preserve"> </w:t>
      </w:r>
      <w:r w:rsidRPr="0016606C">
        <w:rPr>
          <w:rFonts w:hint="cs"/>
          <w:rtl/>
        </w:rPr>
        <w:t>سطوت بودند ترسی نداشت</w:t>
      </w:r>
      <w:r w:rsidR="009A5F2F" w:rsidRPr="0016606C">
        <w:rPr>
          <w:rFonts w:hint="cs"/>
          <w:rtl/>
        </w:rPr>
        <w:t xml:space="preserve"> و</w:t>
      </w:r>
      <w:r w:rsidR="00BC3315" w:rsidRPr="0016606C">
        <w:rPr>
          <w:rFonts w:hint="cs"/>
          <w:rtl/>
        </w:rPr>
        <w:t xml:space="preserve"> </w:t>
      </w:r>
      <w:r w:rsidR="00B842DC" w:rsidRPr="0016606C">
        <w:rPr>
          <w:rFonts w:ascii="Traditional Arabic" w:hAnsi="Traditional Arabic" w:cs="Traditional Arabic"/>
          <w:rtl/>
        </w:rPr>
        <w:t>﴿</w:t>
      </w:r>
      <w:r w:rsidR="00BC3315" w:rsidRPr="0016606C">
        <w:rPr>
          <w:rStyle w:val="Char4"/>
          <w:rFonts w:hint="eastAsia"/>
          <w:rtl/>
        </w:rPr>
        <w:t>مَا</w:t>
      </w:r>
      <w:r w:rsidR="00BC3315" w:rsidRPr="0016606C">
        <w:rPr>
          <w:rStyle w:val="Char4"/>
          <w:rFonts w:hint="cs"/>
          <w:rtl/>
        </w:rPr>
        <w:t>ٓ</w:t>
      </w:r>
      <w:r w:rsidR="00BC3315" w:rsidRPr="0016606C">
        <w:rPr>
          <w:rStyle w:val="Char4"/>
          <w:rtl/>
        </w:rPr>
        <w:t xml:space="preserve"> </w:t>
      </w:r>
      <w:r w:rsidR="00BC3315" w:rsidRPr="0016606C">
        <w:rPr>
          <w:rStyle w:val="Char4"/>
          <w:rFonts w:hint="eastAsia"/>
          <w:rtl/>
        </w:rPr>
        <w:t>أُنزِلَ</w:t>
      </w:r>
      <w:r w:rsidR="00BC3315" w:rsidRPr="0016606C">
        <w:rPr>
          <w:rStyle w:val="Char4"/>
          <w:rtl/>
        </w:rPr>
        <w:t xml:space="preserve"> </w:t>
      </w:r>
      <w:r w:rsidR="00BC3315" w:rsidRPr="0016606C">
        <w:rPr>
          <w:rStyle w:val="Char4"/>
          <w:rFonts w:hint="eastAsia"/>
          <w:rtl/>
        </w:rPr>
        <w:t>إِلَي</w:t>
      </w:r>
      <w:r w:rsidR="00BC3315" w:rsidRPr="0016606C">
        <w:rPr>
          <w:rStyle w:val="Char4"/>
          <w:rFonts w:hint="cs"/>
          <w:rtl/>
        </w:rPr>
        <w:t>ۡ</w:t>
      </w:r>
      <w:r w:rsidR="00BC3315" w:rsidRPr="0016606C">
        <w:rPr>
          <w:rStyle w:val="Char4"/>
          <w:rFonts w:hint="eastAsia"/>
          <w:rtl/>
        </w:rPr>
        <w:t>كَ</w:t>
      </w:r>
      <w:r w:rsidR="00B842DC" w:rsidRPr="0016606C">
        <w:rPr>
          <w:rFonts w:ascii="Traditional Arabic" w:hAnsi="Traditional Arabic" w:cs="Traditional Arabic"/>
          <w:rtl/>
        </w:rPr>
        <w:t>﴾</w:t>
      </w:r>
      <w:r w:rsidRPr="0016606C">
        <w:rPr>
          <w:rFonts w:hint="cs"/>
          <w:rtl/>
        </w:rPr>
        <w:t xml:space="preserve"> که در این آیات خدا فرمود</w:t>
      </w:r>
      <w:r w:rsidR="009A5F2F" w:rsidRPr="0016606C">
        <w:rPr>
          <w:rFonts w:hint="cs"/>
          <w:rtl/>
        </w:rPr>
        <w:t>ه</w:t>
      </w:r>
      <w:r w:rsidR="00CD3E26" w:rsidRPr="0016606C">
        <w:rPr>
          <w:rFonts w:hint="cs"/>
          <w:rtl/>
        </w:rPr>
        <w:t xml:space="preserve"> </w:t>
      </w:r>
      <w:r w:rsidRPr="0016606C">
        <w:rPr>
          <w:rFonts w:hint="cs"/>
          <w:rtl/>
        </w:rPr>
        <w:t>آن را برسان، همان آیات رّد بر یهود و نصاری بوده که در این سوره (مائده) نازل شده به قرین</w:t>
      </w:r>
      <w:r w:rsidR="007C704B" w:rsidRPr="0016606C">
        <w:rPr>
          <w:rFonts w:hint="cs"/>
          <w:rtl/>
        </w:rPr>
        <w:t>ۀ</w:t>
      </w:r>
      <w:r w:rsidRPr="0016606C">
        <w:rPr>
          <w:rFonts w:hint="cs"/>
          <w:rtl/>
        </w:rPr>
        <w:t xml:space="preserve"> </w:t>
      </w:r>
      <w:r w:rsidR="00290968" w:rsidRPr="0016606C">
        <w:rPr>
          <w:rFonts w:hint="cs"/>
          <w:rtl/>
        </w:rPr>
        <w:t>آ</w:t>
      </w:r>
      <w:r w:rsidRPr="0016606C">
        <w:rPr>
          <w:rFonts w:hint="cs"/>
          <w:rtl/>
        </w:rPr>
        <w:t xml:space="preserve">یات قبل و بعد. </w:t>
      </w:r>
    </w:p>
    <w:p w:rsidR="008A04FE" w:rsidRPr="0016606C" w:rsidRDefault="008A04FE" w:rsidP="00C249CC">
      <w:pPr>
        <w:pStyle w:val="a2"/>
        <w:rPr>
          <w:rtl/>
        </w:rPr>
      </w:pPr>
      <w:r w:rsidRPr="0016606C">
        <w:rPr>
          <w:rFonts w:hint="cs"/>
          <w:b/>
          <w:bCs/>
          <w:rtl/>
        </w:rPr>
        <w:t>خامساً</w:t>
      </w:r>
      <w:r w:rsidR="00CD3E26" w:rsidRPr="0016606C">
        <w:rPr>
          <w:rFonts w:hint="cs"/>
          <w:b/>
          <w:bCs/>
          <w:rtl/>
        </w:rPr>
        <w:t xml:space="preserve">: </w:t>
      </w:r>
      <w:r w:rsidRPr="0016606C">
        <w:rPr>
          <w:rFonts w:hint="cs"/>
          <w:rtl/>
        </w:rPr>
        <w:t xml:space="preserve">کسی که می‌گوید </w:t>
      </w:r>
      <w:r w:rsidR="00B842DC" w:rsidRPr="0016606C">
        <w:rPr>
          <w:rFonts w:ascii="Traditional Arabic" w:hAnsi="Traditional Arabic" w:cs="Traditional Arabic"/>
          <w:rtl/>
        </w:rPr>
        <w:t>﴿</w:t>
      </w:r>
      <w:r w:rsidR="00BC3315" w:rsidRPr="0016606C">
        <w:rPr>
          <w:rStyle w:val="Char4"/>
          <w:rFonts w:hint="eastAsia"/>
          <w:rtl/>
        </w:rPr>
        <w:t>مَا</w:t>
      </w:r>
      <w:r w:rsidR="00BC3315" w:rsidRPr="0016606C">
        <w:rPr>
          <w:rStyle w:val="Char4"/>
          <w:rFonts w:hint="cs"/>
          <w:rtl/>
        </w:rPr>
        <w:t>ٓ</w:t>
      </w:r>
      <w:r w:rsidR="00BC3315" w:rsidRPr="0016606C">
        <w:rPr>
          <w:rStyle w:val="Char4"/>
          <w:rtl/>
        </w:rPr>
        <w:t xml:space="preserve"> </w:t>
      </w:r>
      <w:r w:rsidR="00BC3315" w:rsidRPr="0016606C">
        <w:rPr>
          <w:rStyle w:val="Char4"/>
          <w:rFonts w:hint="eastAsia"/>
          <w:rtl/>
        </w:rPr>
        <w:t>أُنزِلَ</w:t>
      </w:r>
      <w:r w:rsidR="00BC3315" w:rsidRPr="0016606C">
        <w:rPr>
          <w:rStyle w:val="Char4"/>
          <w:rtl/>
        </w:rPr>
        <w:t xml:space="preserve"> </w:t>
      </w:r>
      <w:r w:rsidR="00BC3315" w:rsidRPr="0016606C">
        <w:rPr>
          <w:rStyle w:val="Char4"/>
          <w:rFonts w:hint="eastAsia"/>
          <w:rtl/>
        </w:rPr>
        <w:t>إِلَي</w:t>
      </w:r>
      <w:r w:rsidR="00BC3315" w:rsidRPr="0016606C">
        <w:rPr>
          <w:rStyle w:val="Char4"/>
          <w:rFonts w:hint="cs"/>
          <w:rtl/>
        </w:rPr>
        <w:t>ۡ</w:t>
      </w:r>
      <w:r w:rsidR="00BC3315" w:rsidRPr="0016606C">
        <w:rPr>
          <w:rStyle w:val="Char4"/>
          <w:rFonts w:hint="eastAsia"/>
          <w:rtl/>
        </w:rPr>
        <w:t>كَ</w:t>
      </w:r>
      <w:r w:rsidR="00B842DC" w:rsidRPr="0016606C">
        <w:rPr>
          <w:rFonts w:ascii="Traditional Arabic" w:hAnsi="Traditional Arabic" w:cs="Traditional Arabic"/>
          <w:rtl/>
        </w:rPr>
        <w:t>﴾</w:t>
      </w:r>
      <w:r w:rsidR="00290968" w:rsidRPr="0016606C">
        <w:rPr>
          <w:rFonts w:ascii="Traditional Arabic" w:hAnsi="Traditional Arabic" w:cs="Traditional Arabic"/>
          <w:b/>
          <w:bCs/>
          <w:rtl/>
        </w:rPr>
        <w:t xml:space="preserve"> </w:t>
      </w:r>
      <w:r w:rsidRPr="0016606C">
        <w:rPr>
          <w:rFonts w:hint="cs"/>
          <w:rtl/>
        </w:rPr>
        <w:t>راجع به ابلاغ آیاتی است که مربوط به خلافت علی</w:t>
      </w:r>
      <w:r w:rsidRPr="0016606C">
        <w:rPr>
          <w:rFonts w:hint="cs"/>
        </w:rPr>
        <w:sym w:font="AGA Arabesque" w:char="F075"/>
      </w:r>
      <w:r w:rsidRPr="0016606C">
        <w:rPr>
          <w:rFonts w:hint="cs"/>
          <w:rtl/>
        </w:rPr>
        <w:t xml:space="preserve"> نازل شده بوده و خدا در اینجا می‌فرماید آن آیات را برسان و رسول خدا</w:t>
      </w:r>
      <w:r w:rsidR="00A87B93" w:rsidRPr="0016606C">
        <w:rPr>
          <w:rFonts w:cs="CTraditional Arabic" w:hint="cs"/>
          <w:rtl/>
        </w:rPr>
        <w:t>ص</w:t>
      </w:r>
      <w:r w:rsidRPr="0016606C">
        <w:rPr>
          <w:rFonts w:hint="cs"/>
          <w:rtl/>
        </w:rPr>
        <w:t xml:space="preserve"> آنها را رسانید، آن آیات را ب</w:t>
      </w:r>
      <w:r w:rsidR="002F13DC" w:rsidRPr="0016606C">
        <w:rPr>
          <w:rFonts w:hint="cs"/>
          <w:rtl/>
        </w:rPr>
        <w:t xml:space="preserve">ه </w:t>
      </w:r>
      <w:r w:rsidRPr="0016606C">
        <w:rPr>
          <w:rFonts w:hint="cs"/>
          <w:rtl/>
        </w:rPr>
        <w:t>ما نشان بدهد، این آیات کدام است، در کجای قرآن است؟ در کجای سور</w:t>
      </w:r>
      <w:r w:rsidR="007C704B" w:rsidRPr="0016606C">
        <w:rPr>
          <w:rFonts w:hint="cs"/>
          <w:rtl/>
        </w:rPr>
        <w:t>ۀ</w:t>
      </w:r>
      <w:r w:rsidRPr="0016606C">
        <w:rPr>
          <w:rFonts w:hint="cs"/>
          <w:rtl/>
        </w:rPr>
        <w:t xml:space="preserve"> مائده است؟ ما که چنین آیه‌ای در قرآن ندیدیم، اگر کسی دیده ب</w:t>
      </w:r>
      <w:r w:rsidR="002F13DC" w:rsidRPr="0016606C">
        <w:rPr>
          <w:rFonts w:hint="cs"/>
          <w:rtl/>
        </w:rPr>
        <w:t xml:space="preserve">ه </w:t>
      </w:r>
      <w:r w:rsidRPr="0016606C">
        <w:rPr>
          <w:rFonts w:hint="cs"/>
          <w:rtl/>
        </w:rPr>
        <w:t>ما نشان بدهد تا ما هم بدانیم و امام صادق</w:t>
      </w:r>
      <w:r w:rsidRPr="0016606C">
        <w:rPr>
          <w:rFonts w:hint="cs"/>
        </w:rPr>
        <w:sym w:font="AGA Arabesque" w:char="F075"/>
      </w:r>
      <w:r w:rsidRPr="0016606C">
        <w:rPr>
          <w:rFonts w:hint="cs"/>
          <w:rtl/>
        </w:rPr>
        <w:t xml:space="preserve"> هم که می‌گوید نام علی</w:t>
      </w:r>
      <w:r w:rsidRPr="0016606C">
        <w:rPr>
          <w:rFonts w:hint="cs"/>
        </w:rPr>
        <w:sym w:font="AGA Arabesque" w:char="F075"/>
      </w:r>
      <w:r w:rsidRPr="0016606C">
        <w:rPr>
          <w:rFonts w:hint="cs"/>
          <w:rtl/>
        </w:rPr>
        <w:t xml:space="preserve"> در ق</w:t>
      </w:r>
      <w:r w:rsidR="00A50956" w:rsidRPr="0016606C">
        <w:rPr>
          <w:rFonts w:hint="cs"/>
          <w:rtl/>
        </w:rPr>
        <w:t>رآن نبوده نیز بدان</w:t>
      </w:r>
      <w:r w:rsidRPr="0016606C">
        <w:rPr>
          <w:rFonts w:hint="cs"/>
          <w:rtl/>
        </w:rPr>
        <w:t>د و از اشتباه در</w:t>
      </w:r>
      <w:r w:rsidR="0004591D">
        <w:rPr>
          <w:rFonts w:hint="cs"/>
          <w:rtl/>
        </w:rPr>
        <w:t xml:space="preserve"> </w:t>
      </w:r>
      <w:r w:rsidRPr="0016606C">
        <w:rPr>
          <w:rFonts w:hint="cs"/>
          <w:rtl/>
        </w:rPr>
        <w:t>آید. چون چنین آیه‌ای در قرآن نیست، پس</w:t>
      </w:r>
      <w:r w:rsidR="00926138" w:rsidRPr="0016606C">
        <w:rPr>
          <w:rFonts w:hint="cs"/>
          <w:rtl/>
        </w:rPr>
        <w:t xml:space="preserve"> </w:t>
      </w:r>
      <w:r w:rsidR="00B842DC" w:rsidRPr="0016606C">
        <w:rPr>
          <w:rFonts w:ascii="Traditional Arabic" w:hAnsi="Traditional Arabic" w:cs="Traditional Arabic"/>
          <w:rtl/>
        </w:rPr>
        <w:t>﴿</w:t>
      </w:r>
      <w:r w:rsidR="00926138" w:rsidRPr="0016606C">
        <w:rPr>
          <w:rStyle w:val="Char4"/>
          <w:rFonts w:hint="eastAsia"/>
          <w:rtl/>
        </w:rPr>
        <w:t>بَلِّغ</w:t>
      </w:r>
      <w:r w:rsidR="00926138" w:rsidRPr="0016606C">
        <w:rPr>
          <w:rStyle w:val="Char4"/>
          <w:rFonts w:hint="cs"/>
          <w:rtl/>
        </w:rPr>
        <w:t>ۡ</w:t>
      </w:r>
      <w:r w:rsidR="00926138" w:rsidRPr="0016606C">
        <w:rPr>
          <w:rStyle w:val="Char4"/>
          <w:rtl/>
        </w:rPr>
        <w:t xml:space="preserve"> </w:t>
      </w:r>
      <w:r w:rsidR="00926138" w:rsidRPr="0016606C">
        <w:rPr>
          <w:rStyle w:val="Char4"/>
          <w:rFonts w:hint="eastAsia"/>
          <w:rtl/>
        </w:rPr>
        <w:t>مَا</w:t>
      </w:r>
      <w:r w:rsidR="00926138" w:rsidRPr="0016606C">
        <w:rPr>
          <w:rStyle w:val="Char4"/>
          <w:rFonts w:hint="cs"/>
          <w:rtl/>
        </w:rPr>
        <w:t>ٓ</w:t>
      </w:r>
      <w:r w:rsidR="00926138" w:rsidRPr="0016606C">
        <w:rPr>
          <w:rStyle w:val="Char4"/>
          <w:rtl/>
        </w:rPr>
        <w:t xml:space="preserve"> </w:t>
      </w:r>
      <w:r w:rsidR="00926138" w:rsidRPr="0016606C">
        <w:rPr>
          <w:rStyle w:val="Char4"/>
          <w:rFonts w:hint="eastAsia"/>
          <w:rtl/>
        </w:rPr>
        <w:t>أُنزِلَ</w:t>
      </w:r>
      <w:r w:rsidR="00926138" w:rsidRPr="0016606C">
        <w:rPr>
          <w:rStyle w:val="Char4"/>
          <w:rtl/>
        </w:rPr>
        <w:t xml:space="preserve"> </w:t>
      </w:r>
      <w:r w:rsidR="00926138" w:rsidRPr="0016606C">
        <w:rPr>
          <w:rStyle w:val="Char4"/>
          <w:rFonts w:hint="eastAsia"/>
          <w:rtl/>
        </w:rPr>
        <w:t>إِلَي</w:t>
      </w:r>
      <w:r w:rsidR="00926138" w:rsidRPr="0016606C">
        <w:rPr>
          <w:rStyle w:val="Char4"/>
          <w:rFonts w:hint="cs"/>
          <w:rtl/>
        </w:rPr>
        <w:t>ۡ</w:t>
      </w:r>
      <w:r w:rsidR="00926138" w:rsidRPr="0016606C">
        <w:rPr>
          <w:rStyle w:val="Char4"/>
          <w:rFonts w:hint="eastAsia"/>
          <w:rtl/>
        </w:rPr>
        <w:t>كَ</w:t>
      </w:r>
      <w:r w:rsidR="00B842DC" w:rsidRPr="0016606C">
        <w:rPr>
          <w:rFonts w:ascii="Traditional Arabic" w:hAnsi="Traditional Arabic" w:cs="Traditional Arabic"/>
          <w:rtl/>
        </w:rPr>
        <w:t>﴾</w:t>
      </w:r>
      <w:r w:rsidR="002F13DC" w:rsidRPr="0016606C">
        <w:rPr>
          <w:rtl/>
        </w:rPr>
        <w:t xml:space="preserve"> </w:t>
      </w:r>
      <w:r w:rsidRPr="0016606C">
        <w:rPr>
          <w:rFonts w:hint="cs"/>
          <w:rtl/>
        </w:rPr>
        <w:t>هم</w:t>
      </w:r>
      <w:r w:rsidR="0004591D">
        <w:rPr>
          <w:rFonts w:hint="cs"/>
          <w:rtl/>
        </w:rPr>
        <w:t xml:space="preserve"> </w:t>
      </w:r>
      <w:r w:rsidRPr="0016606C">
        <w:rPr>
          <w:rFonts w:hint="cs"/>
          <w:rtl/>
        </w:rPr>
        <w:t xml:space="preserve"> راجع به آن نیست. </w:t>
      </w:r>
    </w:p>
    <w:p w:rsidR="008A04FE" w:rsidRPr="0016606C" w:rsidRDefault="008A04FE" w:rsidP="00C249CC">
      <w:pPr>
        <w:pStyle w:val="a2"/>
        <w:rPr>
          <w:rtl/>
        </w:rPr>
      </w:pPr>
      <w:r w:rsidRPr="0016606C">
        <w:rPr>
          <w:rFonts w:hint="cs"/>
          <w:b/>
          <w:bCs/>
          <w:rtl/>
        </w:rPr>
        <w:t>سادساً</w:t>
      </w:r>
      <w:r w:rsidR="00CD3E26" w:rsidRPr="0016606C">
        <w:rPr>
          <w:rFonts w:hint="cs"/>
          <w:b/>
          <w:bCs/>
          <w:rtl/>
        </w:rPr>
        <w:t xml:space="preserve">: </w:t>
      </w:r>
      <w:r w:rsidRPr="0016606C">
        <w:rPr>
          <w:rFonts w:hint="cs"/>
          <w:rtl/>
        </w:rPr>
        <w:t>جمل</w:t>
      </w:r>
      <w:r w:rsidR="002F13DC" w:rsidRPr="0016606C">
        <w:rPr>
          <w:rFonts w:hint="cs"/>
          <w:rtl/>
        </w:rPr>
        <w:t>ۀ</w:t>
      </w:r>
      <w:r w:rsidR="00926138" w:rsidRPr="0016606C">
        <w:rPr>
          <w:rFonts w:hint="cs"/>
          <w:rtl/>
        </w:rPr>
        <w:t xml:space="preserve"> </w:t>
      </w:r>
      <w:r w:rsidR="00B842DC" w:rsidRPr="0016606C">
        <w:rPr>
          <w:rFonts w:ascii="Traditional Arabic" w:hAnsi="Traditional Arabic" w:cs="Traditional Arabic"/>
          <w:rtl/>
        </w:rPr>
        <w:t>﴿</w:t>
      </w:r>
      <w:r w:rsidR="00926138" w:rsidRPr="0016606C">
        <w:rPr>
          <w:rStyle w:val="Char4"/>
          <w:rFonts w:hint="eastAsia"/>
          <w:rtl/>
        </w:rPr>
        <w:t>مَا</w:t>
      </w:r>
      <w:r w:rsidR="00926138" w:rsidRPr="0016606C">
        <w:rPr>
          <w:rStyle w:val="Char4"/>
          <w:rFonts w:hint="cs"/>
          <w:rtl/>
        </w:rPr>
        <w:t>ٓ</w:t>
      </w:r>
      <w:r w:rsidR="00926138" w:rsidRPr="0016606C">
        <w:rPr>
          <w:rStyle w:val="Char4"/>
          <w:rtl/>
        </w:rPr>
        <w:t xml:space="preserve"> </w:t>
      </w:r>
      <w:r w:rsidR="00926138" w:rsidRPr="0016606C">
        <w:rPr>
          <w:rStyle w:val="Char4"/>
          <w:rFonts w:hint="eastAsia"/>
          <w:rtl/>
        </w:rPr>
        <w:t>أُنزِلَ</w:t>
      </w:r>
      <w:r w:rsidR="00926138" w:rsidRPr="0016606C">
        <w:rPr>
          <w:rStyle w:val="Char4"/>
          <w:rtl/>
        </w:rPr>
        <w:t xml:space="preserve"> </w:t>
      </w:r>
      <w:r w:rsidR="00926138" w:rsidRPr="0016606C">
        <w:rPr>
          <w:rStyle w:val="Char4"/>
          <w:rFonts w:hint="eastAsia"/>
          <w:rtl/>
        </w:rPr>
        <w:t>إِلَي</w:t>
      </w:r>
      <w:r w:rsidR="00926138" w:rsidRPr="0016606C">
        <w:rPr>
          <w:rStyle w:val="Char4"/>
          <w:rFonts w:hint="cs"/>
          <w:rtl/>
        </w:rPr>
        <w:t>ۡ</w:t>
      </w:r>
      <w:r w:rsidR="00926138" w:rsidRPr="0016606C">
        <w:rPr>
          <w:rStyle w:val="Char4"/>
          <w:rFonts w:hint="eastAsia"/>
          <w:rtl/>
        </w:rPr>
        <w:t>كَ</w:t>
      </w:r>
      <w:r w:rsidR="00B842DC" w:rsidRPr="0016606C">
        <w:rPr>
          <w:rFonts w:ascii="Traditional Arabic" w:hAnsi="Traditional Arabic" w:cs="Traditional Arabic"/>
          <w:rtl/>
        </w:rPr>
        <w:t>﴾</w:t>
      </w:r>
      <w:r w:rsidRPr="0016606C">
        <w:rPr>
          <w:rFonts w:hint="cs"/>
          <w:rtl/>
        </w:rPr>
        <w:t xml:space="preserve"> در قرآن مکر</w:t>
      </w:r>
      <w:r w:rsidR="002F13DC" w:rsidRPr="0016606C">
        <w:rPr>
          <w:rFonts w:hint="cs"/>
          <w:rtl/>
        </w:rPr>
        <w:t>ّ</w:t>
      </w:r>
      <w:r w:rsidRPr="0016606C">
        <w:rPr>
          <w:rFonts w:hint="cs"/>
          <w:rtl/>
        </w:rPr>
        <w:t>ر آمده از آن</w:t>
      </w:r>
      <w:r w:rsidR="0004591D">
        <w:rPr>
          <w:rFonts w:hint="eastAsia"/>
          <w:rtl/>
        </w:rPr>
        <w:t>‌</w:t>
      </w:r>
      <w:r w:rsidRPr="0016606C">
        <w:rPr>
          <w:rFonts w:hint="cs"/>
          <w:rtl/>
        </w:rPr>
        <w:t>جمله در او</w:t>
      </w:r>
      <w:r w:rsidR="002F13DC" w:rsidRPr="0016606C">
        <w:rPr>
          <w:rFonts w:hint="cs"/>
          <w:rtl/>
        </w:rPr>
        <w:t>ّ</w:t>
      </w:r>
      <w:r w:rsidRPr="0016606C">
        <w:rPr>
          <w:rFonts w:hint="cs"/>
          <w:rtl/>
        </w:rPr>
        <w:t>ل سور</w:t>
      </w:r>
      <w:r w:rsidR="002F13DC" w:rsidRPr="0016606C">
        <w:rPr>
          <w:rFonts w:hint="cs"/>
          <w:rtl/>
        </w:rPr>
        <w:t>ۀ</w:t>
      </w:r>
      <w:r w:rsidRPr="0016606C">
        <w:rPr>
          <w:rFonts w:hint="cs"/>
          <w:rtl/>
        </w:rPr>
        <w:t xml:space="preserve"> بقره</w:t>
      </w:r>
      <w:r w:rsidR="00926138" w:rsidRPr="0016606C">
        <w:rPr>
          <w:rFonts w:hint="cs"/>
          <w:rtl/>
        </w:rPr>
        <w:t xml:space="preserve"> </w:t>
      </w:r>
      <w:r w:rsidR="00B842DC" w:rsidRPr="0016606C">
        <w:rPr>
          <w:rFonts w:ascii="Traditional Arabic" w:hAnsi="Traditional Arabic" w:cs="Traditional Arabic"/>
          <w:rtl/>
        </w:rPr>
        <w:t>﴿</w:t>
      </w:r>
      <w:r w:rsidR="00926138" w:rsidRPr="0016606C">
        <w:rPr>
          <w:rStyle w:val="Char4"/>
          <w:rFonts w:hint="eastAsia"/>
          <w:rtl/>
        </w:rPr>
        <w:t>يُؤ</w:t>
      </w:r>
      <w:r w:rsidR="00926138" w:rsidRPr="0016606C">
        <w:rPr>
          <w:rStyle w:val="Char4"/>
          <w:rFonts w:hint="cs"/>
          <w:rtl/>
        </w:rPr>
        <w:t>ۡ</w:t>
      </w:r>
      <w:r w:rsidR="00926138" w:rsidRPr="0016606C">
        <w:rPr>
          <w:rStyle w:val="Char4"/>
          <w:rFonts w:hint="eastAsia"/>
          <w:rtl/>
        </w:rPr>
        <w:t>مِنُونَ</w:t>
      </w:r>
      <w:r w:rsidR="00926138" w:rsidRPr="0016606C">
        <w:rPr>
          <w:rStyle w:val="Char4"/>
          <w:rtl/>
        </w:rPr>
        <w:t xml:space="preserve"> </w:t>
      </w:r>
      <w:r w:rsidR="00926138" w:rsidRPr="0016606C">
        <w:rPr>
          <w:rStyle w:val="Char4"/>
          <w:rFonts w:hint="eastAsia"/>
          <w:rtl/>
        </w:rPr>
        <w:t>بِمَا</w:t>
      </w:r>
      <w:r w:rsidR="00926138" w:rsidRPr="0016606C">
        <w:rPr>
          <w:rStyle w:val="Char4"/>
          <w:rFonts w:hint="cs"/>
          <w:rtl/>
        </w:rPr>
        <w:t>ٓ</w:t>
      </w:r>
      <w:r w:rsidR="00926138" w:rsidRPr="0016606C">
        <w:rPr>
          <w:rStyle w:val="Char4"/>
          <w:rtl/>
        </w:rPr>
        <w:t xml:space="preserve"> </w:t>
      </w:r>
      <w:r w:rsidR="00926138" w:rsidRPr="0016606C">
        <w:rPr>
          <w:rStyle w:val="Char4"/>
          <w:rFonts w:hint="eastAsia"/>
          <w:rtl/>
        </w:rPr>
        <w:t>أُنزِلَ</w:t>
      </w:r>
      <w:r w:rsidR="00926138" w:rsidRPr="0016606C">
        <w:rPr>
          <w:rStyle w:val="Char4"/>
          <w:rtl/>
        </w:rPr>
        <w:t xml:space="preserve"> </w:t>
      </w:r>
      <w:r w:rsidR="00926138" w:rsidRPr="0016606C">
        <w:rPr>
          <w:rStyle w:val="Char4"/>
          <w:rFonts w:hint="eastAsia"/>
          <w:rtl/>
        </w:rPr>
        <w:t>إِلَي</w:t>
      </w:r>
      <w:r w:rsidR="00926138" w:rsidRPr="0016606C">
        <w:rPr>
          <w:rStyle w:val="Char4"/>
          <w:rFonts w:hint="cs"/>
          <w:rtl/>
        </w:rPr>
        <w:t>ۡ</w:t>
      </w:r>
      <w:r w:rsidR="00926138" w:rsidRPr="0016606C">
        <w:rPr>
          <w:rStyle w:val="Char4"/>
          <w:rFonts w:hint="eastAsia"/>
          <w:rtl/>
        </w:rPr>
        <w:t>كَ</w:t>
      </w:r>
      <w:r w:rsidR="00B842DC" w:rsidRPr="0016606C">
        <w:rPr>
          <w:rFonts w:ascii="Traditional Arabic" w:hAnsi="Traditional Arabic" w:cs="Traditional Arabic"/>
          <w:rtl/>
        </w:rPr>
        <w:t>﴾</w:t>
      </w:r>
      <w:r w:rsidR="00990882" w:rsidRPr="0016606C">
        <w:rPr>
          <w:rFonts w:hint="cs"/>
          <w:rtl/>
        </w:rPr>
        <w:t xml:space="preserve">. </w:t>
      </w:r>
      <w:r w:rsidR="002F13DC" w:rsidRPr="0016606C">
        <w:rPr>
          <w:rFonts w:hint="cs"/>
          <w:rtl/>
        </w:rPr>
        <w:t>چگونه هیچ</w:t>
      </w:r>
      <w:r w:rsidR="002F13DC" w:rsidRPr="0016606C">
        <w:rPr>
          <w:rtl/>
        </w:rPr>
        <w:softHyphen/>
      </w:r>
      <w:r w:rsidR="0004591D">
        <w:rPr>
          <w:rFonts w:hint="cs"/>
          <w:rtl/>
        </w:rPr>
        <w:t xml:space="preserve"> </w:t>
      </w:r>
      <w:r w:rsidR="002F13DC" w:rsidRPr="0016606C">
        <w:rPr>
          <w:rFonts w:hint="cs"/>
          <w:rtl/>
        </w:rPr>
        <w:t xml:space="preserve">کدام </w:t>
      </w:r>
      <w:r w:rsidRPr="0016606C">
        <w:rPr>
          <w:rFonts w:hint="cs"/>
          <w:rtl/>
        </w:rPr>
        <w:t xml:space="preserve">آنها مربوط به خلافت نبوده و فقط این جمله مربوط به خلافت است!؟ از کجای </w:t>
      </w:r>
      <w:r w:rsidR="0004591D">
        <w:rPr>
          <w:rFonts w:hint="cs"/>
          <w:rtl/>
        </w:rPr>
        <w:t>«</w:t>
      </w:r>
      <w:r w:rsidR="00280C93" w:rsidRPr="0016606C">
        <w:rPr>
          <w:b/>
          <w:bCs/>
          <w:rtl/>
        </w:rPr>
        <w:t>مَا أُنزِلَ</w:t>
      </w:r>
      <w:r w:rsidR="0004591D">
        <w:rPr>
          <w:rFonts w:hint="cs"/>
          <w:b/>
          <w:bCs/>
          <w:rtl/>
        </w:rPr>
        <w:t>»</w:t>
      </w:r>
      <w:r w:rsidR="00280C93" w:rsidRPr="0016606C">
        <w:rPr>
          <w:b/>
          <w:bCs/>
          <w:rtl/>
        </w:rPr>
        <w:t xml:space="preserve"> </w:t>
      </w:r>
      <w:r w:rsidRPr="0016606C">
        <w:rPr>
          <w:rFonts w:hint="cs"/>
          <w:rtl/>
        </w:rPr>
        <w:t>معلوم می‌شود راجع به خلافت چیزی نازل شده؟ آن کسی که روی تعص</w:t>
      </w:r>
      <w:r w:rsidR="00280C93" w:rsidRPr="0016606C">
        <w:rPr>
          <w:rFonts w:hint="cs"/>
          <w:rtl/>
        </w:rPr>
        <w:t>ّ</w:t>
      </w:r>
      <w:r w:rsidRPr="0016606C">
        <w:rPr>
          <w:rFonts w:hint="cs"/>
          <w:rtl/>
        </w:rPr>
        <w:t>بات جاهلانه می‌خواهد ب</w:t>
      </w:r>
      <w:r w:rsidR="00280C93" w:rsidRPr="0016606C">
        <w:rPr>
          <w:rFonts w:hint="cs"/>
          <w:rtl/>
        </w:rPr>
        <w:t xml:space="preserve">ه </w:t>
      </w:r>
      <w:r w:rsidRPr="0016606C">
        <w:rPr>
          <w:rFonts w:hint="cs"/>
          <w:rtl/>
        </w:rPr>
        <w:t>زور نام علی را در آیه داخل کند، ناچار است قرآن را تحریف کند و آن را محرّف بخواند و با قرآن بازی کند و خدا را قادر بر حفظ قرآن نداند، چنین کسی معلوم می‌شود خدا را نشناخته و به کتاب او ایمان ندارد و بیهوده برای علی سینه می</w:t>
      </w:r>
      <w:r w:rsidRPr="0016606C">
        <w:rPr>
          <w:rFonts w:hint="eastAsia"/>
          <w:rtl/>
        </w:rPr>
        <w:t>‌</w:t>
      </w:r>
      <w:r w:rsidRPr="0016606C">
        <w:rPr>
          <w:rFonts w:hint="cs"/>
          <w:rtl/>
        </w:rPr>
        <w:t>زند. یقینا</w:t>
      </w:r>
      <w:r w:rsidR="00280C93" w:rsidRPr="0016606C">
        <w:rPr>
          <w:rFonts w:hint="cs"/>
          <w:rtl/>
        </w:rPr>
        <w:t>ً</w:t>
      </w:r>
      <w:r w:rsidRPr="0016606C">
        <w:rPr>
          <w:rFonts w:hint="cs"/>
          <w:rtl/>
        </w:rPr>
        <w:t xml:space="preserve"> علی</w:t>
      </w:r>
      <w:r w:rsidRPr="0016606C">
        <w:rPr>
          <w:rFonts w:hint="cs"/>
        </w:rPr>
        <w:sym w:font="AGA Arabesque" w:char="F075"/>
      </w:r>
      <w:r w:rsidRPr="0016606C">
        <w:rPr>
          <w:rFonts w:hint="cs"/>
          <w:rtl/>
        </w:rPr>
        <w:t xml:space="preserve"> که به قرآن ایمان داشت، از او و از خیانتی که </w:t>
      </w:r>
      <w:r w:rsidR="00280C93" w:rsidRPr="0016606C">
        <w:rPr>
          <w:rFonts w:hint="cs"/>
          <w:rtl/>
        </w:rPr>
        <w:t xml:space="preserve">او </w:t>
      </w:r>
      <w:r w:rsidRPr="0016606C">
        <w:rPr>
          <w:rFonts w:hint="cs"/>
          <w:rtl/>
        </w:rPr>
        <w:t>ب</w:t>
      </w:r>
      <w:r w:rsidR="00280C93" w:rsidRPr="0016606C">
        <w:rPr>
          <w:rFonts w:hint="cs"/>
          <w:rtl/>
        </w:rPr>
        <w:t xml:space="preserve">ه </w:t>
      </w:r>
      <w:r w:rsidRPr="0016606C">
        <w:rPr>
          <w:rFonts w:hint="cs"/>
          <w:rtl/>
        </w:rPr>
        <w:t>قرآن می‌کند بیزار است، علی</w:t>
      </w:r>
      <w:r w:rsidRPr="0016606C">
        <w:rPr>
          <w:rFonts w:hint="cs"/>
        </w:rPr>
        <w:sym w:font="AGA Arabesque" w:char="F075"/>
      </w:r>
      <w:r w:rsidRPr="0016606C">
        <w:rPr>
          <w:rFonts w:hint="cs"/>
          <w:rtl/>
        </w:rPr>
        <w:t xml:space="preserve"> بیزار است از آنکه ب</w:t>
      </w:r>
      <w:r w:rsidR="00280C93" w:rsidRPr="0016606C">
        <w:rPr>
          <w:rFonts w:hint="cs"/>
          <w:rtl/>
        </w:rPr>
        <w:t xml:space="preserve">ه </w:t>
      </w:r>
      <w:r w:rsidRPr="0016606C">
        <w:rPr>
          <w:rFonts w:hint="cs"/>
          <w:rtl/>
        </w:rPr>
        <w:t>نام او قرآن را تخریب و تحریف کند و بگوید آی</w:t>
      </w:r>
      <w:r w:rsidR="00280C93" w:rsidRPr="0016606C">
        <w:rPr>
          <w:rFonts w:hint="cs"/>
          <w:rtl/>
        </w:rPr>
        <w:t>ۀ</w:t>
      </w:r>
      <w:r w:rsidR="00CD3E26" w:rsidRPr="0016606C">
        <w:rPr>
          <w:rFonts w:hint="cs"/>
          <w:rtl/>
        </w:rPr>
        <w:t>:</w:t>
      </w:r>
      <w:r w:rsidR="00926138" w:rsidRPr="0016606C">
        <w:rPr>
          <w:rFonts w:hint="cs"/>
          <w:rtl/>
        </w:rPr>
        <w:t xml:space="preserve"> </w:t>
      </w:r>
      <w:r w:rsidR="00B842DC" w:rsidRPr="0016606C">
        <w:rPr>
          <w:rFonts w:ascii="Traditional Arabic" w:hAnsi="Traditional Arabic" w:cs="Traditional Arabic"/>
          <w:rtl/>
        </w:rPr>
        <w:t>﴿</w:t>
      </w:r>
      <w:r w:rsidR="00926138" w:rsidRPr="0016606C">
        <w:rPr>
          <w:rStyle w:val="Char4"/>
          <w:rFonts w:hint="eastAsia"/>
          <w:rtl/>
        </w:rPr>
        <w:t>يَ</w:t>
      </w:r>
      <w:r w:rsidR="00926138" w:rsidRPr="0016606C">
        <w:rPr>
          <w:rStyle w:val="Char4"/>
          <w:rFonts w:hint="cs"/>
          <w:rtl/>
        </w:rPr>
        <w:t>ٰٓ</w:t>
      </w:r>
      <w:r w:rsidR="00926138" w:rsidRPr="0016606C">
        <w:rPr>
          <w:rStyle w:val="Char4"/>
          <w:rFonts w:hint="eastAsia"/>
          <w:rtl/>
        </w:rPr>
        <w:t>أَيُّهَا</w:t>
      </w:r>
      <w:r w:rsidR="00926138" w:rsidRPr="0016606C">
        <w:rPr>
          <w:rStyle w:val="Char4"/>
          <w:rtl/>
        </w:rPr>
        <w:t xml:space="preserve"> </w:t>
      </w:r>
      <w:r w:rsidR="00926138" w:rsidRPr="0016606C">
        <w:rPr>
          <w:rStyle w:val="Char4"/>
          <w:rFonts w:hint="cs"/>
          <w:rtl/>
        </w:rPr>
        <w:t>ٱ</w:t>
      </w:r>
      <w:r w:rsidR="00926138" w:rsidRPr="0016606C">
        <w:rPr>
          <w:rStyle w:val="Char4"/>
          <w:rFonts w:hint="eastAsia"/>
          <w:rtl/>
        </w:rPr>
        <w:t>لرَّسُولُ</w:t>
      </w:r>
      <w:r w:rsidR="00926138" w:rsidRPr="0016606C">
        <w:rPr>
          <w:rStyle w:val="Char4"/>
          <w:rtl/>
        </w:rPr>
        <w:t xml:space="preserve"> </w:t>
      </w:r>
      <w:r w:rsidR="00926138" w:rsidRPr="0016606C">
        <w:rPr>
          <w:rStyle w:val="Char4"/>
          <w:rFonts w:hint="eastAsia"/>
          <w:rtl/>
        </w:rPr>
        <w:t>بَلِّغ</w:t>
      </w:r>
      <w:r w:rsidR="00926138" w:rsidRPr="0016606C">
        <w:rPr>
          <w:rStyle w:val="Char4"/>
          <w:rFonts w:hint="cs"/>
          <w:rtl/>
        </w:rPr>
        <w:t>ۡ</w:t>
      </w:r>
      <w:r w:rsidR="00926138" w:rsidRPr="0016606C">
        <w:rPr>
          <w:rFonts w:hint="cs"/>
          <w:rtl/>
        </w:rPr>
        <w:t>...</w:t>
      </w:r>
      <w:r w:rsidR="00B842DC" w:rsidRPr="0016606C">
        <w:rPr>
          <w:rFonts w:ascii="Traditional Arabic" w:hAnsi="Traditional Arabic" w:cs="Traditional Arabic"/>
          <w:rtl/>
        </w:rPr>
        <w:t>﴾</w:t>
      </w:r>
      <w:r w:rsidR="00CD3E26" w:rsidRPr="0016606C">
        <w:rPr>
          <w:rFonts w:hint="cs"/>
          <w:rtl/>
        </w:rPr>
        <w:t xml:space="preserve"> </w:t>
      </w:r>
      <w:r w:rsidRPr="0016606C">
        <w:rPr>
          <w:rFonts w:hint="cs"/>
          <w:rtl/>
        </w:rPr>
        <w:t>ر</w:t>
      </w:r>
      <w:r w:rsidR="0004591D">
        <w:rPr>
          <w:rFonts w:hint="cs"/>
          <w:rtl/>
        </w:rPr>
        <w:t>بطی به آیات قبل و بعد خود ندارد</w:t>
      </w:r>
      <w:r w:rsidRPr="0016606C">
        <w:rPr>
          <w:rFonts w:hint="cs"/>
          <w:rtl/>
        </w:rPr>
        <w:t xml:space="preserve"> و حق تعالی آن را مربوط بهم نی</w:t>
      </w:r>
      <w:r w:rsidR="0004591D">
        <w:rPr>
          <w:rFonts w:hint="cs"/>
          <w:rtl/>
        </w:rPr>
        <w:t xml:space="preserve">اورده و </w:t>
      </w:r>
      <w:r w:rsidR="00316C6E">
        <w:rPr>
          <w:rFonts w:hint="cs"/>
          <w:rtl/>
        </w:rPr>
        <w:t>-</w:t>
      </w:r>
      <w:r w:rsidR="0004591D">
        <w:rPr>
          <w:rFonts w:hint="cs"/>
          <w:rtl/>
        </w:rPr>
        <w:t xml:space="preserve">نعوذ </w:t>
      </w:r>
      <w:r w:rsidR="0004591D" w:rsidRPr="00316C6E">
        <w:rPr>
          <w:rFonts w:hint="cs"/>
          <w:rtl/>
        </w:rPr>
        <w:t>بالله</w:t>
      </w:r>
      <w:r w:rsidR="00316C6E">
        <w:rPr>
          <w:rFonts w:hint="cs"/>
          <w:rtl/>
        </w:rPr>
        <w:t>-</w:t>
      </w:r>
      <w:r w:rsidR="0004591D" w:rsidRPr="00316C6E">
        <w:rPr>
          <w:rFonts w:hint="cs"/>
          <w:rtl/>
        </w:rPr>
        <w:t xml:space="preserve"> نامربوط </w:t>
      </w:r>
      <w:r w:rsidR="00316C6E">
        <w:rPr>
          <w:rFonts w:hint="cs"/>
          <w:rtl/>
        </w:rPr>
        <w:t>گفت</w:t>
      </w:r>
      <w:r w:rsidR="0004591D" w:rsidRPr="00316C6E">
        <w:rPr>
          <w:rFonts w:hint="cs"/>
          <w:rtl/>
        </w:rPr>
        <w:t>ه</w:t>
      </w:r>
      <w:r w:rsidR="00316C6E">
        <w:rPr>
          <w:rFonts w:hint="cs"/>
          <w:rtl/>
        </w:rPr>
        <w:t>،</w:t>
      </w:r>
      <w:r w:rsidRPr="00316C6E">
        <w:rPr>
          <w:rFonts w:hint="cs"/>
          <w:rtl/>
        </w:rPr>
        <w:t xml:space="preserve"> و با این</w:t>
      </w:r>
      <w:r w:rsidR="00316C6E">
        <w:rPr>
          <w:rFonts w:hint="cs"/>
          <w:rtl/>
        </w:rPr>
        <w:t xml:space="preserve"> حرف خود قرآن</w:t>
      </w:r>
      <w:r w:rsidRPr="0016606C">
        <w:rPr>
          <w:rFonts w:hint="cs"/>
          <w:rtl/>
        </w:rPr>
        <w:t xml:space="preserve"> را از تناسب آیات بیندازد و</w:t>
      </w:r>
      <w:r w:rsidR="0004591D">
        <w:rPr>
          <w:rFonts w:hint="cs"/>
          <w:rtl/>
        </w:rPr>
        <w:t xml:space="preserve"> </w:t>
      </w:r>
      <w:r w:rsidRPr="0016606C">
        <w:rPr>
          <w:rFonts w:hint="cs"/>
          <w:rtl/>
        </w:rPr>
        <w:t xml:space="preserve">فصاحت آن را منکر شود. </w:t>
      </w:r>
    </w:p>
    <w:p w:rsidR="008A04FE" w:rsidRPr="008B5666" w:rsidRDefault="008A04FE" w:rsidP="00C249CC">
      <w:pPr>
        <w:pStyle w:val="a2"/>
        <w:rPr>
          <w:spacing w:val="-2"/>
          <w:rtl/>
        </w:rPr>
      </w:pPr>
      <w:r w:rsidRPr="008B5666">
        <w:rPr>
          <w:rFonts w:hint="cs"/>
          <w:b/>
          <w:bCs/>
          <w:spacing w:val="-2"/>
          <w:rtl/>
        </w:rPr>
        <w:t>سابعاً</w:t>
      </w:r>
      <w:r w:rsidR="00CD3E26" w:rsidRPr="008B5666">
        <w:rPr>
          <w:rFonts w:hint="cs"/>
          <w:b/>
          <w:bCs/>
          <w:spacing w:val="-2"/>
          <w:rtl/>
        </w:rPr>
        <w:t xml:space="preserve">: </w:t>
      </w:r>
      <w:r w:rsidRPr="008B5666">
        <w:rPr>
          <w:rFonts w:hint="cs"/>
          <w:spacing w:val="-2"/>
          <w:rtl/>
        </w:rPr>
        <w:t>دلیل بر رسالت و نبو</w:t>
      </w:r>
      <w:r w:rsidR="00280C93" w:rsidRPr="008B5666">
        <w:rPr>
          <w:rFonts w:hint="cs"/>
          <w:spacing w:val="-2"/>
          <w:rtl/>
        </w:rPr>
        <w:t>ّ</w:t>
      </w:r>
      <w:r w:rsidRPr="008B5666">
        <w:rPr>
          <w:rFonts w:hint="cs"/>
          <w:spacing w:val="-2"/>
          <w:rtl/>
        </w:rPr>
        <w:t>ت محمد</w:t>
      </w:r>
      <w:r w:rsidR="00A87B93" w:rsidRPr="008B5666">
        <w:rPr>
          <w:rFonts w:cs="CTraditional Arabic" w:hint="cs"/>
          <w:spacing w:val="-2"/>
          <w:rtl/>
        </w:rPr>
        <w:t>ص</w:t>
      </w:r>
      <w:r w:rsidR="0004591D">
        <w:rPr>
          <w:rFonts w:hint="cs"/>
          <w:spacing w:val="-2"/>
          <w:rtl/>
        </w:rPr>
        <w:t xml:space="preserve"> همین قرآن و فصاحت،</w:t>
      </w:r>
      <w:r w:rsidRPr="008B5666">
        <w:rPr>
          <w:rFonts w:hint="cs"/>
          <w:spacing w:val="-2"/>
          <w:rtl/>
        </w:rPr>
        <w:t xml:space="preserve"> بلاغت و تناسب آیات آن است. اگر کسی قرآن را از تناسب و فصاحت بیندازد، اصل اسلام بی‌دلیل می‌ماند، پس آنکه نام علی</w:t>
      </w:r>
      <w:r w:rsidRPr="008B5666">
        <w:rPr>
          <w:rFonts w:hint="cs"/>
          <w:spacing w:val="-2"/>
        </w:rPr>
        <w:sym w:font="AGA Arabesque" w:char="F075"/>
      </w:r>
      <w:r w:rsidRPr="008B5666">
        <w:rPr>
          <w:rFonts w:hint="cs"/>
          <w:spacing w:val="-2"/>
          <w:rtl/>
        </w:rPr>
        <w:t xml:space="preserve"> را روی تعص</w:t>
      </w:r>
      <w:r w:rsidR="00280C93" w:rsidRPr="008B5666">
        <w:rPr>
          <w:rFonts w:hint="cs"/>
          <w:spacing w:val="-2"/>
          <w:rtl/>
        </w:rPr>
        <w:t>ّ</w:t>
      </w:r>
      <w:r w:rsidRPr="008B5666">
        <w:rPr>
          <w:rFonts w:hint="cs"/>
          <w:spacing w:val="-2"/>
          <w:rtl/>
        </w:rPr>
        <w:t>ب جاهلانه می‌خواهد وارد آیه کند و قرآن را از ف</w:t>
      </w:r>
      <w:r w:rsidR="0004591D">
        <w:rPr>
          <w:rFonts w:hint="cs"/>
          <w:spacing w:val="-2"/>
          <w:rtl/>
        </w:rPr>
        <w:t>صاحت،</w:t>
      </w:r>
      <w:r w:rsidRPr="008B5666">
        <w:rPr>
          <w:rFonts w:hint="cs"/>
          <w:spacing w:val="-2"/>
          <w:rtl/>
        </w:rPr>
        <w:t xml:space="preserve"> بلاغت و تناسب می‌اندازد، دوس</w:t>
      </w:r>
      <w:r w:rsidR="0004591D">
        <w:rPr>
          <w:rFonts w:hint="cs"/>
          <w:spacing w:val="-2"/>
          <w:rtl/>
        </w:rPr>
        <w:t>ت اسلام نیست، یا دوست نادان است</w:t>
      </w:r>
      <w:r w:rsidRPr="008B5666">
        <w:rPr>
          <w:rFonts w:hint="cs"/>
          <w:spacing w:val="-2"/>
          <w:rtl/>
        </w:rPr>
        <w:t xml:space="preserve"> و علی</w:t>
      </w:r>
      <w:r w:rsidRPr="008B5666">
        <w:rPr>
          <w:rFonts w:hint="cs"/>
          <w:spacing w:val="-2"/>
        </w:rPr>
        <w:sym w:font="AGA Arabesque" w:char="F075"/>
      </w:r>
      <w:r w:rsidRPr="008B5666">
        <w:rPr>
          <w:rFonts w:hint="cs"/>
          <w:spacing w:val="-2"/>
          <w:rtl/>
        </w:rPr>
        <w:t xml:space="preserve"> احتیاجی به چنین دوستانی ندارد</w:t>
      </w:r>
      <w:r w:rsidR="00D40CF8" w:rsidRPr="00D40CF8">
        <w:rPr>
          <w:vertAlign w:val="superscript"/>
          <w:rtl/>
          <w:lang w:bidi="ar-SA"/>
        </w:rPr>
        <w:t>(</w:t>
      </w:r>
      <w:r w:rsidR="00D40CF8" w:rsidRPr="00DF2ADA">
        <w:rPr>
          <w:vertAlign w:val="superscript"/>
          <w:rtl/>
          <w:lang w:bidi="ar-SA"/>
        </w:rPr>
        <w:footnoteReference w:id="177"/>
      </w:r>
      <w:r w:rsidR="00D40CF8" w:rsidRPr="00D40CF8">
        <w:rPr>
          <w:vertAlign w:val="superscript"/>
          <w:rtl/>
          <w:lang w:bidi="ar-SA"/>
        </w:rPr>
        <w:t>)</w:t>
      </w:r>
      <w:r w:rsidR="00477081" w:rsidRPr="00867BF5">
        <w:rPr>
          <w:rtl/>
          <w:lang w:bidi="ar-SA"/>
        </w:rPr>
        <w:t>‏</w:t>
      </w:r>
      <w:r w:rsidRPr="008B5666">
        <w:rPr>
          <w:rFonts w:hint="cs"/>
          <w:spacing w:val="-2"/>
          <w:rtl/>
        </w:rPr>
        <w:t>. وقتی که خود آنحضرت زنده بود چنین دوستا</w:t>
      </w:r>
      <w:r w:rsidR="0004591D">
        <w:rPr>
          <w:rFonts w:hint="cs"/>
          <w:spacing w:val="-2"/>
          <w:rtl/>
        </w:rPr>
        <w:t>ن نادانی او را در مقابل معاویه،</w:t>
      </w:r>
      <w:r w:rsidRPr="008B5666">
        <w:rPr>
          <w:rFonts w:hint="cs"/>
          <w:spacing w:val="-2"/>
          <w:rtl/>
        </w:rPr>
        <w:t xml:space="preserve"> طلحه و زبیر یاری نکردند. حال که علی</w:t>
      </w:r>
      <w:r w:rsidRPr="008B5666">
        <w:rPr>
          <w:rFonts w:hint="cs"/>
          <w:spacing w:val="-2"/>
        </w:rPr>
        <w:sym w:font="AGA Arabesque" w:char="F075"/>
      </w:r>
      <w:r w:rsidRPr="008B5666">
        <w:rPr>
          <w:rFonts w:hint="cs"/>
          <w:spacing w:val="-2"/>
          <w:rtl/>
        </w:rPr>
        <w:t xml:space="preserve"> از دنیا رفته و خلافت و زعامتی باقی نمانده و کف</w:t>
      </w:r>
      <w:r w:rsidR="00BF70B5" w:rsidRPr="008B5666">
        <w:rPr>
          <w:rFonts w:hint="cs"/>
          <w:spacing w:val="-2"/>
          <w:rtl/>
        </w:rPr>
        <w:t>ّ</w:t>
      </w:r>
      <w:r w:rsidRPr="008B5666">
        <w:rPr>
          <w:rFonts w:hint="cs"/>
          <w:spacing w:val="-2"/>
          <w:rtl/>
        </w:rPr>
        <w:t xml:space="preserve">ار سال‌ها بر ممالک اسلامی چیره‌ شده‌اند، لازم نیست که ما قرآن و اسلام را از اعتبار بیندازیم برای خلافت که امروز موضوعی ندارد. </w:t>
      </w:r>
    </w:p>
    <w:p w:rsidR="00BB69DC" w:rsidRPr="0016606C" w:rsidRDefault="008A04FE" w:rsidP="00C249CC">
      <w:pPr>
        <w:pStyle w:val="a2"/>
        <w:rPr>
          <w:rtl/>
        </w:rPr>
      </w:pPr>
      <w:r w:rsidRPr="0016606C">
        <w:rPr>
          <w:rFonts w:hint="cs"/>
          <w:b/>
          <w:bCs/>
          <w:rtl/>
        </w:rPr>
        <w:t>روایت هشتم</w:t>
      </w:r>
      <w:r w:rsidR="00CD3E26" w:rsidRPr="0016606C">
        <w:rPr>
          <w:rFonts w:hint="cs"/>
          <w:rtl/>
        </w:rPr>
        <w:t xml:space="preserve">: </w:t>
      </w:r>
      <w:r w:rsidRPr="0016606C">
        <w:rPr>
          <w:rFonts w:hint="cs"/>
          <w:rtl/>
        </w:rPr>
        <w:t>مجلسی روایت کرده (جلد 92 بحار جدید صفح</w:t>
      </w:r>
      <w:r w:rsidR="007C704B" w:rsidRPr="0016606C">
        <w:rPr>
          <w:rFonts w:hint="cs"/>
          <w:rtl/>
        </w:rPr>
        <w:t>ۀ</w:t>
      </w:r>
      <w:r w:rsidRPr="0016606C">
        <w:rPr>
          <w:rFonts w:hint="cs"/>
          <w:rtl/>
        </w:rPr>
        <w:t xml:space="preserve"> 48) که راوی گفت</w:t>
      </w:r>
      <w:r w:rsidR="00CD3E26" w:rsidRPr="0016606C">
        <w:rPr>
          <w:rFonts w:hint="cs"/>
          <w:rtl/>
        </w:rPr>
        <w:t xml:space="preserve">: </w:t>
      </w:r>
      <w:r w:rsidRPr="0016606C">
        <w:rPr>
          <w:rFonts w:hint="cs"/>
          <w:rtl/>
        </w:rPr>
        <w:t>خدمت امام صادق</w:t>
      </w:r>
      <w:r w:rsidRPr="0016606C">
        <w:rPr>
          <w:rFonts w:hint="cs"/>
        </w:rPr>
        <w:sym w:font="AGA Arabesque" w:char="F075"/>
      </w:r>
      <w:r w:rsidRPr="0016606C">
        <w:rPr>
          <w:rFonts w:hint="cs"/>
          <w:rtl/>
        </w:rPr>
        <w:t xml:space="preserve"> بودم، آن امام قرآن خود را باز کرد، در آن قرآن آی</w:t>
      </w:r>
      <w:r w:rsidR="007C704B" w:rsidRPr="0016606C">
        <w:rPr>
          <w:rFonts w:hint="cs"/>
          <w:rtl/>
        </w:rPr>
        <w:t>ۀ</w:t>
      </w:r>
      <w:r w:rsidRPr="0016606C">
        <w:rPr>
          <w:rFonts w:hint="cs"/>
          <w:rtl/>
        </w:rPr>
        <w:t xml:space="preserve"> 43 سوره الرحمن چنین بود</w:t>
      </w:r>
      <w:r w:rsidR="00CD3E26" w:rsidRPr="0016606C">
        <w:rPr>
          <w:rFonts w:hint="cs"/>
          <w:rtl/>
        </w:rPr>
        <w:t>:</w:t>
      </w:r>
      <w:r w:rsidR="00926138" w:rsidRPr="0016606C">
        <w:rPr>
          <w:rFonts w:hint="cs"/>
          <w:rtl/>
        </w:rPr>
        <w:t xml:space="preserve"> </w:t>
      </w:r>
      <w:r w:rsidR="0004591D">
        <w:rPr>
          <w:rFonts w:hint="cs"/>
          <w:rtl/>
        </w:rPr>
        <w:t>«</w:t>
      </w:r>
      <w:r w:rsidR="0004591D" w:rsidRPr="0004591D">
        <w:rPr>
          <w:rStyle w:val="Char9"/>
          <w:rtl/>
        </w:rPr>
        <w:t xml:space="preserve">هَذِهِ جَهَنَّمُ الَّتِي كُنْتُمَا بِهَا تُكَذِّبَانِ فَاصْلِيَا </w:t>
      </w:r>
      <w:r w:rsidR="00695B63">
        <w:rPr>
          <w:rStyle w:val="Char9"/>
          <w:rtl/>
        </w:rPr>
        <w:t>فِيهَا لَا تَمُوتَانِ فِيهَا وَ</w:t>
      </w:r>
      <w:r w:rsidR="0004591D" w:rsidRPr="0004591D">
        <w:rPr>
          <w:rStyle w:val="Char9"/>
          <w:rtl/>
        </w:rPr>
        <w:t>لَا تَحْيَيَانِ. يَعْنِي الْأَوَّلَيْن‏</w:t>
      </w:r>
      <w:r w:rsidR="00BB69DC" w:rsidRPr="0016606C">
        <w:rPr>
          <w:rStyle w:val="Char9"/>
          <w:rFonts w:hint="cs"/>
          <w:rtl/>
        </w:rPr>
        <w:t>!</w:t>
      </w:r>
      <w:r w:rsidR="0004591D">
        <w:rPr>
          <w:rStyle w:val="Char9"/>
          <w:rFonts w:hint="cs"/>
          <w:rtl/>
        </w:rPr>
        <w:t>».</w:t>
      </w:r>
      <w:r w:rsidR="00BB69DC" w:rsidRPr="0016606C">
        <w:rPr>
          <w:rFonts w:cs="Traditional Arabic" w:hint="cs"/>
          <w:b/>
          <w:bCs/>
          <w:sz w:val="26"/>
          <w:rtl/>
        </w:rPr>
        <w:t xml:space="preserve"> </w:t>
      </w:r>
      <w:r w:rsidR="00BB69DC" w:rsidRPr="0016606C">
        <w:rPr>
          <w:rFonts w:hint="cs"/>
          <w:rtl/>
        </w:rPr>
        <w:t>یعنی «این دوزخی است که شما آن را تکذیب می‌کردید، پس در آیید در آن نه می‌میرید و نه زنده می‌مانید ای دو خلیفه»!</w:t>
      </w:r>
    </w:p>
    <w:p w:rsidR="008A04FE" w:rsidRPr="0016606C" w:rsidRDefault="008A04FE" w:rsidP="00C249CC">
      <w:pPr>
        <w:pStyle w:val="a2"/>
        <w:rPr>
          <w:rtl/>
        </w:rPr>
      </w:pPr>
      <w:r w:rsidRPr="0016606C">
        <w:rPr>
          <w:rFonts w:hint="cs"/>
          <w:rtl/>
        </w:rPr>
        <w:t>حال باید ملاحظه کنید در این آیه و روایت</w:t>
      </w:r>
      <w:r w:rsidR="007216FE" w:rsidRPr="0016606C">
        <w:rPr>
          <w:rFonts w:hint="cs"/>
          <w:rtl/>
        </w:rPr>
        <w:t>،</w:t>
      </w:r>
      <w:r w:rsidR="00195016">
        <w:rPr>
          <w:rFonts w:hint="cs"/>
          <w:rtl/>
        </w:rPr>
        <w:t xml:space="preserve"> آیا خدا اشتباه کرده (نعوذبا</w:t>
      </w:r>
      <w:r w:rsidR="00195016">
        <w:rPr>
          <w:rFonts w:cs="(M. Aiyada Ayoub ALKobaisi)" w:hint="cs"/>
          <w:rtl/>
        </w:rPr>
        <w:t>ﷲ</w:t>
      </w:r>
      <w:r w:rsidRPr="0016606C">
        <w:rPr>
          <w:rFonts w:hint="cs"/>
          <w:rtl/>
        </w:rPr>
        <w:t>) چون قبل از این آیه خطاب به گروه جن</w:t>
      </w:r>
      <w:r w:rsidR="00BB69DC" w:rsidRPr="0016606C">
        <w:rPr>
          <w:rFonts w:hint="cs"/>
          <w:rtl/>
        </w:rPr>
        <w:t>ّ</w:t>
      </w:r>
      <w:r w:rsidRPr="0016606C">
        <w:rPr>
          <w:rFonts w:hint="cs"/>
          <w:rtl/>
        </w:rPr>
        <w:t xml:space="preserve"> و انس کرده و فرموده</w:t>
      </w:r>
      <w:r w:rsidR="00CD3E26" w:rsidRPr="0016606C">
        <w:rPr>
          <w:rFonts w:hint="cs"/>
          <w:rtl/>
        </w:rPr>
        <w:t>:</w:t>
      </w:r>
      <w:r w:rsidR="00926138" w:rsidRPr="0016606C">
        <w:rPr>
          <w:rFonts w:hint="cs"/>
          <w:rtl/>
        </w:rPr>
        <w:t xml:space="preserve"> </w:t>
      </w:r>
      <w:r w:rsidR="00B842DC" w:rsidRPr="0016606C">
        <w:rPr>
          <w:rFonts w:ascii="Traditional Arabic" w:hAnsi="Traditional Arabic" w:cs="Traditional Arabic"/>
          <w:rtl/>
        </w:rPr>
        <w:t>﴿</w:t>
      </w:r>
      <w:r w:rsidR="00926138" w:rsidRPr="0016606C">
        <w:rPr>
          <w:rStyle w:val="Char4"/>
          <w:rFonts w:hint="eastAsia"/>
          <w:rtl/>
        </w:rPr>
        <w:t>يَ</w:t>
      </w:r>
      <w:r w:rsidR="00926138" w:rsidRPr="0016606C">
        <w:rPr>
          <w:rStyle w:val="Char4"/>
          <w:rFonts w:hint="cs"/>
          <w:rtl/>
        </w:rPr>
        <w:t>ٰ</w:t>
      </w:r>
      <w:r w:rsidR="00926138" w:rsidRPr="0016606C">
        <w:rPr>
          <w:rStyle w:val="Char4"/>
          <w:rFonts w:hint="eastAsia"/>
          <w:rtl/>
        </w:rPr>
        <w:t>مَع</w:t>
      </w:r>
      <w:r w:rsidR="00926138" w:rsidRPr="0016606C">
        <w:rPr>
          <w:rStyle w:val="Char4"/>
          <w:rFonts w:hint="cs"/>
          <w:rtl/>
        </w:rPr>
        <w:t>ۡ</w:t>
      </w:r>
      <w:r w:rsidR="00926138" w:rsidRPr="0016606C">
        <w:rPr>
          <w:rStyle w:val="Char4"/>
          <w:rFonts w:hint="eastAsia"/>
          <w:rtl/>
        </w:rPr>
        <w:t>شَرَ</w:t>
      </w:r>
      <w:r w:rsidR="00926138" w:rsidRPr="0016606C">
        <w:rPr>
          <w:rStyle w:val="Char4"/>
          <w:rtl/>
        </w:rPr>
        <w:t xml:space="preserve"> </w:t>
      </w:r>
      <w:r w:rsidR="00926138" w:rsidRPr="0016606C">
        <w:rPr>
          <w:rStyle w:val="Char4"/>
          <w:rFonts w:hint="cs"/>
          <w:rtl/>
        </w:rPr>
        <w:t>ٱ</w:t>
      </w:r>
      <w:r w:rsidR="00926138" w:rsidRPr="0016606C">
        <w:rPr>
          <w:rStyle w:val="Char4"/>
          <w:rFonts w:hint="eastAsia"/>
          <w:rtl/>
        </w:rPr>
        <w:t>ل</w:t>
      </w:r>
      <w:r w:rsidR="00926138" w:rsidRPr="0016606C">
        <w:rPr>
          <w:rStyle w:val="Char4"/>
          <w:rFonts w:hint="cs"/>
          <w:rtl/>
        </w:rPr>
        <w:t>ۡ</w:t>
      </w:r>
      <w:r w:rsidR="00926138" w:rsidRPr="0016606C">
        <w:rPr>
          <w:rStyle w:val="Char4"/>
          <w:rFonts w:hint="eastAsia"/>
          <w:rtl/>
        </w:rPr>
        <w:t>جِنِّ</w:t>
      </w:r>
      <w:r w:rsidR="00926138" w:rsidRPr="0016606C">
        <w:rPr>
          <w:rStyle w:val="Char4"/>
          <w:rtl/>
        </w:rPr>
        <w:t xml:space="preserve"> </w:t>
      </w:r>
      <w:r w:rsidR="00926138" w:rsidRPr="0016606C">
        <w:rPr>
          <w:rStyle w:val="Char4"/>
          <w:rFonts w:hint="eastAsia"/>
          <w:rtl/>
        </w:rPr>
        <w:t>وَ</w:t>
      </w:r>
      <w:r w:rsidR="00926138" w:rsidRPr="0016606C">
        <w:rPr>
          <w:rStyle w:val="Char4"/>
          <w:rFonts w:hint="cs"/>
          <w:rtl/>
        </w:rPr>
        <w:t>ٱ</w:t>
      </w:r>
      <w:r w:rsidR="00926138" w:rsidRPr="0016606C">
        <w:rPr>
          <w:rStyle w:val="Char4"/>
          <w:rFonts w:hint="eastAsia"/>
          <w:rtl/>
        </w:rPr>
        <w:t>ل</w:t>
      </w:r>
      <w:r w:rsidR="00926138" w:rsidRPr="0016606C">
        <w:rPr>
          <w:rStyle w:val="Char4"/>
          <w:rFonts w:hint="cs"/>
          <w:rtl/>
        </w:rPr>
        <w:t>ۡ</w:t>
      </w:r>
      <w:r w:rsidR="00926138" w:rsidRPr="0016606C">
        <w:rPr>
          <w:rStyle w:val="Char4"/>
          <w:rFonts w:hint="eastAsia"/>
          <w:rtl/>
        </w:rPr>
        <w:t>إِنسِ</w:t>
      </w:r>
      <w:r w:rsidR="00B842DC" w:rsidRPr="0016606C">
        <w:rPr>
          <w:rFonts w:ascii="Traditional Arabic" w:hAnsi="Traditional Arabic" w:cs="Traditional Arabic"/>
          <w:rtl/>
        </w:rPr>
        <w:t>﴾</w:t>
      </w:r>
      <w:r w:rsidR="00BE7182" w:rsidRPr="00D40CF8">
        <w:rPr>
          <w:vertAlign w:val="superscript"/>
          <w:rtl/>
        </w:rPr>
        <w:t>(</w:t>
      </w:r>
      <w:r w:rsidR="00BE7182" w:rsidRPr="00DF2ADA">
        <w:rPr>
          <w:rStyle w:val="FootnoteReference"/>
          <w:rFonts w:ascii="IRLotus" w:hAnsi="IRLotus" w:cs="IRLotus"/>
          <w:sz w:val="28"/>
          <w:szCs w:val="28"/>
          <w:rtl/>
        </w:rPr>
        <w:footnoteReference w:id="178"/>
      </w:r>
      <w:r w:rsidR="00BE7182" w:rsidRPr="00D40CF8">
        <w:rPr>
          <w:rStyle w:val="FootnoteReference"/>
          <w:rFonts w:ascii="IRLotus" w:hAnsi="IRLotus" w:cs="IRLotus"/>
          <w:sz w:val="28"/>
          <w:szCs w:val="28"/>
          <w:rtl/>
        </w:rPr>
        <w:t>)</w:t>
      </w:r>
      <w:r w:rsidRPr="0016606C">
        <w:rPr>
          <w:rFonts w:hint="cs"/>
          <w:rtl/>
        </w:rPr>
        <w:t xml:space="preserve">در صورتیکه باید گفته باشد </w:t>
      </w:r>
      <w:r w:rsidR="00195016">
        <w:rPr>
          <w:rFonts w:hint="cs"/>
          <w:rtl/>
        </w:rPr>
        <w:t>(</w:t>
      </w:r>
      <w:r w:rsidRPr="0016606C">
        <w:rPr>
          <w:rStyle w:val="Char9"/>
          <w:rtl/>
        </w:rPr>
        <w:t>یا أی</w:t>
      </w:r>
      <w:r w:rsidR="00BB69DC" w:rsidRPr="0016606C">
        <w:rPr>
          <w:rStyle w:val="Char9"/>
          <w:rFonts w:hint="cs"/>
          <w:rtl/>
        </w:rPr>
        <w:t>ّ</w:t>
      </w:r>
      <w:r w:rsidRPr="0016606C">
        <w:rPr>
          <w:rStyle w:val="Char9"/>
          <w:rtl/>
        </w:rPr>
        <w:t>ها الش</w:t>
      </w:r>
      <w:r w:rsidR="00BB69DC" w:rsidRPr="0016606C">
        <w:rPr>
          <w:rStyle w:val="Char9"/>
          <w:rFonts w:hint="cs"/>
          <w:rtl/>
        </w:rPr>
        <w:t>ّ</w:t>
      </w:r>
      <w:r w:rsidRPr="0016606C">
        <w:rPr>
          <w:rStyle w:val="Char9"/>
          <w:rtl/>
        </w:rPr>
        <w:t>یخان</w:t>
      </w:r>
      <w:r w:rsidR="00195016">
        <w:rPr>
          <w:rStyle w:val="Char9"/>
          <w:rFonts w:hint="cs"/>
          <w:rtl/>
        </w:rPr>
        <w:t>)</w:t>
      </w:r>
      <w:r w:rsidRPr="0016606C">
        <w:rPr>
          <w:rFonts w:hint="cs"/>
          <w:rtl/>
        </w:rPr>
        <w:t xml:space="preserve"> که با ذیل آن جور بیاید، یا امام صادق</w:t>
      </w:r>
      <w:r w:rsidRPr="0016606C">
        <w:rPr>
          <w:rFonts w:hint="cs"/>
        </w:rPr>
        <w:sym w:font="AGA Arabesque" w:char="F075"/>
      </w:r>
      <w:r w:rsidR="00BB69DC" w:rsidRPr="0016606C">
        <w:rPr>
          <w:rFonts w:hint="cs"/>
          <w:rtl/>
        </w:rPr>
        <w:t xml:space="preserve"> عربی نمی‌دانسته و</w:t>
      </w:r>
      <w:r w:rsidR="00B842DC" w:rsidRPr="0016606C">
        <w:rPr>
          <w:rFonts w:hint="cs"/>
          <w:rtl/>
        </w:rPr>
        <w:t xml:space="preserve"> </w:t>
      </w:r>
      <w:r w:rsidR="00BB69DC" w:rsidRPr="0016606C">
        <w:rPr>
          <w:rFonts w:hint="cs"/>
          <w:rtl/>
        </w:rPr>
        <w:t>از</w:t>
      </w:r>
      <w:r w:rsidR="00B842DC" w:rsidRPr="0016606C">
        <w:rPr>
          <w:rFonts w:hint="cs"/>
          <w:rtl/>
        </w:rPr>
        <w:t xml:space="preserve"> </w:t>
      </w:r>
      <w:r w:rsidR="00BB69DC" w:rsidRPr="0016606C">
        <w:rPr>
          <w:rFonts w:hint="cs"/>
          <w:rtl/>
        </w:rPr>
        <w:t>صدر</w:t>
      </w:r>
      <w:r w:rsidR="00B842DC" w:rsidRPr="0016606C">
        <w:rPr>
          <w:rFonts w:hint="cs"/>
          <w:rtl/>
        </w:rPr>
        <w:t xml:space="preserve"> </w:t>
      </w:r>
      <w:r w:rsidRPr="0016606C">
        <w:rPr>
          <w:rFonts w:hint="cs"/>
          <w:rtl/>
        </w:rPr>
        <w:t>آیه</w:t>
      </w:r>
      <w:r w:rsidR="00926138" w:rsidRPr="0016606C">
        <w:rPr>
          <w:rFonts w:hint="cs"/>
          <w:rtl/>
        </w:rPr>
        <w:t xml:space="preserve"> </w:t>
      </w:r>
      <w:r w:rsidR="00B842DC" w:rsidRPr="0016606C">
        <w:rPr>
          <w:rFonts w:ascii="Traditional Arabic" w:hAnsi="Traditional Arabic" w:cs="Traditional Arabic"/>
          <w:rtl/>
        </w:rPr>
        <w:t>﴿</w:t>
      </w:r>
      <w:r w:rsidR="00926138" w:rsidRPr="0016606C">
        <w:rPr>
          <w:rStyle w:val="Char4"/>
          <w:rFonts w:hint="eastAsia"/>
          <w:rtl/>
        </w:rPr>
        <w:t>يَ</w:t>
      </w:r>
      <w:r w:rsidR="00926138" w:rsidRPr="0016606C">
        <w:rPr>
          <w:rStyle w:val="Char4"/>
          <w:rFonts w:hint="cs"/>
          <w:rtl/>
        </w:rPr>
        <w:t>ٰ</w:t>
      </w:r>
      <w:r w:rsidR="00926138" w:rsidRPr="0016606C">
        <w:rPr>
          <w:rStyle w:val="Char4"/>
          <w:rFonts w:hint="eastAsia"/>
          <w:rtl/>
        </w:rPr>
        <w:t>مَع</w:t>
      </w:r>
      <w:r w:rsidR="00926138" w:rsidRPr="0016606C">
        <w:rPr>
          <w:rStyle w:val="Char4"/>
          <w:rFonts w:hint="cs"/>
          <w:rtl/>
        </w:rPr>
        <w:t>ۡ</w:t>
      </w:r>
      <w:r w:rsidR="00926138" w:rsidRPr="0016606C">
        <w:rPr>
          <w:rStyle w:val="Char4"/>
          <w:rFonts w:hint="eastAsia"/>
          <w:rtl/>
        </w:rPr>
        <w:t>شَرَ</w:t>
      </w:r>
      <w:r w:rsidR="00926138" w:rsidRPr="0016606C">
        <w:rPr>
          <w:rStyle w:val="Char4"/>
          <w:rtl/>
        </w:rPr>
        <w:t xml:space="preserve"> </w:t>
      </w:r>
      <w:r w:rsidR="00926138" w:rsidRPr="0016606C">
        <w:rPr>
          <w:rStyle w:val="Char4"/>
          <w:rFonts w:hint="cs"/>
          <w:rtl/>
        </w:rPr>
        <w:t>ٱ</w:t>
      </w:r>
      <w:r w:rsidR="00926138" w:rsidRPr="0016606C">
        <w:rPr>
          <w:rStyle w:val="Char4"/>
          <w:rFonts w:hint="eastAsia"/>
          <w:rtl/>
        </w:rPr>
        <w:t>ل</w:t>
      </w:r>
      <w:r w:rsidR="00926138" w:rsidRPr="0016606C">
        <w:rPr>
          <w:rStyle w:val="Char4"/>
          <w:rFonts w:hint="cs"/>
          <w:rtl/>
        </w:rPr>
        <w:t>ۡ</w:t>
      </w:r>
      <w:r w:rsidR="00926138" w:rsidRPr="0016606C">
        <w:rPr>
          <w:rStyle w:val="Char4"/>
          <w:rFonts w:hint="eastAsia"/>
          <w:rtl/>
        </w:rPr>
        <w:t>جِنِّ</w:t>
      </w:r>
      <w:r w:rsidR="00926138" w:rsidRPr="0016606C">
        <w:rPr>
          <w:rStyle w:val="Char4"/>
          <w:rtl/>
        </w:rPr>
        <w:t xml:space="preserve"> </w:t>
      </w:r>
      <w:r w:rsidR="00926138" w:rsidRPr="0016606C">
        <w:rPr>
          <w:rStyle w:val="Char4"/>
          <w:rFonts w:hint="eastAsia"/>
          <w:rtl/>
        </w:rPr>
        <w:t>وَ</w:t>
      </w:r>
      <w:r w:rsidR="00926138" w:rsidRPr="0016606C">
        <w:rPr>
          <w:rStyle w:val="Char4"/>
          <w:rFonts w:hint="cs"/>
          <w:rtl/>
        </w:rPr>
        <w:t>ٱ</w:t>
      </w:r>
      <w:r w:rsidR="00926138" w:rsidRPr="0016606C">
        <w:rPr>
          <w:rStyle w:val="Char4"/>
          <w:rFonts w:hint="eastAsia"/>
          <w:rtl/>
        </w:rPr>
        <w:t>ل</w:t>
      </w:r>
      <w:r w:rsidR="00926138" w:rsidRPr="0016606C">
        <w:rPr>
          <w:rStyle w:val="Char4"/>
          <w:rFonts w:hint="cs"/>
          <w:rtl/>
        </w:rPr>
        <w:t>ۡ</w:t>
      </w:r>
      <w:r w:rsidR="00926138" w:rsidRPr="0016606C">
        <w:rPr>
          <w:rStyle w:val="Char4"/>
          <w:rFonts w:hint="eastAsia"/>
          <w:rtl/>
        </w:rPr>
        <w:t>إِنسِ</w:t>
      </w:r>
      <w:r w:rsidR="00B842DC" w:rsidRPr="0016606C">
        <w:rPr>
          <w:rFonts w:ascii="Traditional Arabic" w:hAnsi="Traditional Arabic" w:cs="Traditional Arabic"/>
          <w:rtl/>
        </w:rPr>
        <w:t>﴾</w:t>
      </w:r>
      <w:r w:rsidRPr="0016606C">
        <w:rPr>
          <w:rFonts w:ascii="Lotus Linotype" w:hAnsi="Lotus Linotype" w:cs="Lotus Linotype"/>
          <w:sz w:val="26"/>
          <w:szCs w:val="26"/>
          <w:rtl/>
        </w:rPr>
        <w:t xml:space="preserve"> </w:t>
      </w:r>
      <w:r w:rsidRPr="0016606C">
        <w:rPr>
          <w:rFonts w:hint="cs"/>
          <w:rtl/>
        </w:rPr>
        <w:t>خبر نداشته</w:t>
      </w:r>
      <w:r w:rsidR="00CD05DE" w:rsidRPr="0016606C">
        <w:rPr>
          <w:rFonts w:hint="cs"/>
          <w:rtl/>
        </w:rPr>
        <w:t>؟!</w:t>
      </w:r>
      <w:r w:rsidRPr="0016606C">
        <w:rPr>
          <w:rFonts w:hint="cs"/>
          <w:rtl/>
        </w:rPr>
        <w:t xml:space="preserve"> یا راوی خواسته قرآن را مسخره کند و به بازی بگیرد، یا آن کسانی که این روایات را در کتب خود آورده‌اند دشمن اسلام بوده</w:t>
      </w:r>
      <w:r w:rsidRPr="0016606C">
        <w:rPr>
          <w:rFonts w:hint="eastAsia"/>
          <w:rtl/>
        </w:rPr>
        <w:t>‌</w:t>
      </w:r>
      <w:r w:rsidRPr="0016606C">
        <w:rPr>
          <w:rFonts w:hint="cs"/>
          <w:rtl/>
        </w:rPr>
        <w:t>اند، یا دو خلیفه آن</w:t>
      </w:r>
      <w:r w:rsidR="00195016">
        <w:rPr>
          <w:rFonts w:hint="cs"/>
          <w:rtl/>
        </w:rPr>
        <w:t xml:space="preserve"> </w:t>
      </w:r>
      <w:r w:rsidR="00BB69DC" w:rsidRPr="0016606C">
        <w:rPr>
          <w:rtl/>
        </w:rPr>
        <w:softHyphen/>
      </w:r>
      <w:r w:rsidRPr="0016606C">
        <w:rPr>
          <w:rFonts w:hint="cs"/>
          <w:rtl/>
        </w:rPr>
        <w:t>قدر مهم بوده‌اند که خدا در عوض جنّ و انس به ایشان خطاب نموده است. به اضافه این سوره مک</w:t>
      </w:r>
      <w:r w:rsidR="00BB69DC" w:rsidRPr="0016606C">
        <w:rPr>
          <w:rFonts w:hint="cs"/>
          <w:rtl/>
        </w:rPr>
        <w:t>ّ</w:t>
      </w:r>
      <w:r w:rsidRPr="0016606C">
        <w:rPr>
          <w:rFonts w:hint="cs"/>
          <w:rtl/>
        </w:rPr>
        <w:t xml:space="preserve">ی است و در آن زمان شیخان خلیفتان نبوده‌اند تا آیه نازل شود. </w:t>
      </w:r>
    </w:p>
    <w:p w:rsidR="00CD05DE" w:rsidRPr="0016606C" w:rsidRDefault="008A04FE" w:rsidP="00C249CC">
      <w:pPr>
        <w:pStyle w:val="a2"/>
        <w:rPr>
          <w:rtl/>
        </w:rPr>
      </w:pPr>
      <w:r w:rsidRPr="0016606C">
        <w:rPr>
          <w:rFonts w:hint="cs"/>
          <w:b/>
          <w:bCs/>
          <w:rtl/>
        </w:rPr>
        <w:t>روایت نهم</w:t>
      </w:r>
      <w:r w:rsidR="00CD3E26" w:rsidRPr="0016606C">
        <w:rPr>
          <w:rFonts w:hint="cs"/>
          <w:b/>
          <w:bCs/>
          <w:rtl/>
        </w:rPr>
        <w:t xml:space="preserve">: </w:t>
      </w:r>
      <w:r w:rsidRPr="0016606C">
        <w:rPr>
          <w:rFonts w:hint="cs"/>
          <w:rtl/>
        </w:rPr>
        <w:t>مجلسی در صفح</w:t>
      </w:r>
      <w:r w:rsidR="00F86F75" w:rsidRPr="0016606C">
        <w:rPr>
          <w:rFonts w:hint="cs"/>
          <w:rtl/>
        </w:rPr>
        <w:t>ۀ</w:t>
      </w:r>
      <w:r w:rsidRPr="0016606C">
        <w:rPr>
          <w:rFonts w:hint="cs"/>
          <w:rtl/>
        </w:rPr>
        <w:t xml:space="preserve"> 50 جلد 92 بحار روایت کرده است که امام صادق</w:t>
      </w:r>
      <w:r w:rsidRPr="0016606C">
        <w:rPr>
          <w:rFonts w:hint="cs"/>
        </w:rPr>
        <w:sym w:font="AGA Arabesque" w:char="F075"/>
      </w:r>
      <w:r w:rsidRPr="0016606C">
        <w:rPr>
          <w:rFonts w:hint="cs"/>
          <w:rtl/>
        </w:rPr>
        <w:t xml:space="preserve"> به ابن سنان فرمود</w:t>
      </w:r>
      <w:r w:rsidR="00CD3E26" w:rsidRPr="0016606C">
        <w:rPr>
          <w:rFonts w:hint="cs"/>
          <w:rtl/>
        </w:rPr>
        <w:t xml:space="preserve">: </w:t>
      </w:r>
      <w:r w:rsidR="00195016">
        <w:rPr>
          <w:rStyle w:val="Char9"/>
          <w:rFonts w:hint="cs"/>
          <w:rtl/>
        </w:rPr>
        <w:t>«</w:t>
      </w:r>
      <w:r w:rsidR="00195016" w:rsidRPr="00195016">
        <w:rPr>
          <w:rStyle w:val="Char9"/>
          <w:rtl/>
        </w:rPr>
        <w:t>يَا ابْنَ سِنَانٍ إِنَّ سُورَةَ الْأَحْزَابِ فَضَحَتْ نِسَ</w:t>
      </w:r>
      <w:r w:rsidR="00695B63">
        <w:rPr>
          <w:rStyle w:val="Char9"/>
          <w:rtl/>
        </w:rPr>
        <w:t>اءَ قُرَيْشٍ مِنَ الْعَرَبِ وَ</w:t>
      </w:r>
      <w:r w:rsidR="00195016" w:rsidRPr="00195016">
        <w:rPr>
          <w:rStyle w:val="Char9"/>
          <w:rtl/>
        </w:rPr>
        <w:t xml:space="preserve">كَانَتْ أَطْوَلَ مِنْ سُورَةِ </w:t>
      </w:r>
      <w:r w:rsidR="00695B63">
        <w:rPr>
          <w:rStyle w:val="Char9"/>
          <w:rtl/>
        </w:rPr>
        <w:t>الْبَقَرَةِ وَ</w:t>
      </w:r>
      <w:r w:rsidR="00195016" w:rsidRPr="00195016">
        <w:rPr>
          <w:rStyle w:val="Char9"/>
          <w:rtl/>
        </w:rPr>
        <w:t>لَكِنْ نَ</w:t>
      </w:r>
      <w:r w:rsidR="00695B63">
        <w:rPr>
          <w:rStyle w:val="Char9"/>
          <w:rtl/>
        </w:rPr>
        <w:t>قَصُوهَا وَ</w:t>
      </w:r>
      <w:r w:rsidR="00195016" w:rsidRPr="00195016">
        <w:rPr>
          <w:rStyle w:val="Char9"/>
          <w:rtl/>
        </w:rPr>
        <w:t>حَرَّفُوهَا</w:t>
      </w:r>
      <w:r w:rsidR="00195016">
        <w:rPr>
          <w:rStyle w:val="Char9"/>
          <w:rFonts w:hint="cs"/>
          <w:rtl/>
        </w:rPr>
        <w:t>»</w:t>
      </w:r>
      <w:r w:rsidRPr="0016606C">
        <w:rPr>
          <w:rStyle w:val="Char9"/>
          <w:rtl/>
        </w:rPr>
        <w:t>.</w:t>
      </w:r>
      <w:r w:rsidRPr="0016606C">
        <w:rPr>
          <w:rFonts w:hint="cs"/>
          <w:b/>
          <w:bCs/>
          <w:rtl/>
        </w:rPr>
        <w:t xml:space="preserve"> </w:t>
      </w:r>
      <w:r w:rsidRPr="0016606C">
        <w:rPr>
          <w:rFonts w:hint="cs"/>
          <w:rtl/>
        </w:rPr>
        <w:t>یعنی</w:t>
      </w:r>
      <w:r w:rsidR="00CD3E26" w:rsidRPr="0016606C">
        <w:rPr>
          <w:rFonts w:hint="cs"/>
          <w:rtl/>
        </w:rPr>
        <w:t xml:space="preserve">: </w:t>
      </w:r>
      <w:r w:rsidRPr="0016606C">
        <w:rPr>
          <w:rFonts w:hint="cs"/>
          <w:rtl/>
        </w:rPr>
        <w:t>«ای پسر سنان سور</w:t>
      </w:r>
      <w:r w:rsidR="00F86F75" w:rsidRPr="0016606C">
        <w:rPr>
          <w:rFonts w:hint="cs"/>
          <w:rtl/>
        </w:rPr>
        <w:t>ۀ</w:t>
      </w:r>
      <w:r w:rsidRPr="0016606C">
        <w:rPr>
          <w:rFonts w:hint="cs"/>
          <w:rtl/>
        </w:rPr>
        <w:t xml:space="preserve"> احزاب زنان قریش</w:t>
      </w:r>
      <w:r w:rsidR="00CD05DE" w:rsidRPr="0016606C">
        <w:rPr>
          <w:rFonts w:hint="cs"/>
          <w:rtl/>
        </w:rPr>
        <w:t xml:space="preserve"> </w:t>
      </w:r>
      <w:r w:rsidRPr="0016606C">
        <w:rPr>
          <w:rFonts w:hint="cs"/>
          <w:rtl/>
        </w:rPr>
        <w:t>را رسوا کرد و این سوره از سور</w:t>
      </w:r>
      <w:r w:rsidR="00F86F75" w:rsidRPr="0016606C">
        <w:rPr>
          <w:rFonts w:hint="cs"/>
          <w:rtl/>
        </w:rPr>
        <w:t>ۀ</w:t>
      </w:r>
      <w:r w:rsidRPr="0016606C">
        <w:rPr>
          <w:rFonts w:hint="cs"/>
          <w:rtl/>
        </w:rPr>
        <w:t xml:space="preserve"> بقره طولانی‌تر بوده ولیکن آن را کم و تحریف کردند»</w:t>
      </w:r>
      <w:r w:rsidR="00926138" w:rsidRPr="0016606C">
        <w:rPr>
          <w:rFonts w:hint="cs"/>
          <w:rtl/>
        </w:rPr>
        <w:t>.</w:t>
      </w:r>
    </w:p>
    <w:p w:rsidR="008A04FE" w:rsidRPr="0016606C" w:rsidRDefault="008A04FE" w:rsidP="00C249CC">
      <w:pPr>
        <w:pStyle w:val="a2"/>
        <w:rPr>
          <w:rtl/>
        </w:rPr>
      </w:pPr>
      <w:r w:rsidRPr="0016606C">
        <w:rPr>
          <w:rFonts w:hint="cs"/>
          <w:rtl/>
        </w:rPr>
        <w:t>از راویان چنین روایت می‌پرسیم</w:t>
      </w:r>
      <w:r w:rsidR="00CD3E26" w:rsidRPr="0016606C">
        <w:rPr>
          <w:rFonts w:hint="cs"/>
          <w:rtl/>
        </w:rPr>
        <w:t xml:space="preserve">: </w:t>
      </w:r>
      <w:r w:rsidRPr="0016606C">
        <w:rPr>
          <w:rFonts w:hint="cs"/>
          <w:rtl/>
        </w:rPr>
        <w:t>خدا چه دشمنی با زنان قریش داشته که احدی از مردان را رسوا نکرده و خود از این</w:t>
      </w:r>
      <w:r w:rsidR="00F86F75" w:rsidRPr="0016606C">
        <w:rPr>
          <w:rtl/>
        </w:rPr>
        <w:softHyphen/>
      </w:r>
      <w:r w:rsidR="00195016">
        <w:rPr>
          <w:rFonts w:hint="cs"/>
          <w:rtl/>
        </w:rPr>
        <w:t xml:space="preserve"> </w:t>
      </w:r>
      <w:r w:rsidRPr="0016606C">
        <w:rPr>
          <w:rFonts w:hint="cs"/>
          <w:rtl/>
        </w:rPr>
        <w:t>کار نهی کرده ولی زنان را رسوا</w:t>
      </w:r>
      <w:r w:rsidR="00195016">
        <w:rPr>
          <w:rFonts w:hint="cs"/>
          <w:rtl/>
        </w:rPr>
        <w:t xml:space="preserve"> </w:t>
      </w:r>
      <w:r w:rsidRPr="0016606C">
        <w:rPr>
          <w:rFonts w:hint="cs"/>
          <w:rtl/>
        </w:rPr>
        <w:t>کرده؟ به اضافه زنان ممالک دیگر که بدتر از زنان عرب بوده‌اند رسوا نکرده و زورش به زنان عرب (آنهم قریش) رسیده؟ به اضافه خلفا و اصحاب رسول بد کردند (که همه مرتّد شدند ج</w:t>
      </w:r>
      <w:r w:rsidR="00F86F75" w:rsidRPr="0016606C">
        <w:rPr>
          <w:rFonts w:hint="cs"/>
          <w:rtl/>
        </w:rPr>
        <w:t>ُ</w:t>
      </w:r>
      <w:r w:rsidRPr="0016606C">
        <w:rPr>
          <w:rFonts w:hint="cs"/>
          <w:rtl/>
        </w:rPr>
        <w:t>ز سه نفر طبق خبر جع</w:t>
      </w:r>
      <w:r w:rsidR="00F86F75" w:rsidRPr="0016606C">
        <w:rPr>
          <w:rFonts w:hint="cs"/>
          <w:rtl/>
        </w:rPr>
        <w:t>ّ</w:t>
      </w:r>
      <w:r w:rsidRPr="0016606C">
        <w:rPr>
          <w:rFonts w:hint="cs"/>
          <w:rtl/>
        </w:rPr>
        <w:t>الین و کذ</w:t>
      </w:r>
      <w:r w:rsidR="00F86F75" w:rsidRPr="0016606C">
        <w:rPr>
          <w:rFonts w:hint="cs"/>
          <w:rtl/>
        </w:rPr>
        <w:t>ّ</w:t>
      </w:r>
      <w:r w:rsidRPr="0016606C">
        <w:rPr>
          <w:rFonts w:hint="cs"/>
          <w:rtl/>
        </w:rPr>
        <w:t>ابین) چرا زنان قریش باید رسوا شوند؟ به اضافه چه ک</w:t>
      </w:r>
      <w:r w:rsidR="00195016">
        <w:rPr>
          <w:rFonts w:hint="cs"/>
          <w:rtl/>
        </w:rPr>
        <w:t>س قرآن را برای خاطر رسوای</w:t>
      </w:r>
      <w:r w:rsidRPr="0016606C">
        <w:rPr>
          <w:rFonts w:hint="cs"/>
          <w:rtl/>
        </w:rPr>
        <w:t>ی زنان قریش کم و تحریف نموده؟ چگونه احدی از این قضایا خبر نداشته ج</w:t>
      </w:r>
      <w:r w:rsidR="00175312" w:rsidRPr="0016606C">
        <w:rPr>
          <w:rFonts w:hint="cs"/>
          <w:rtl/>
        </w:rPr>
        <w:t>ُ</w:t>
      </w:r>
      <w:r w:rsidRPr="0016606C">
        <w:rPr>
          <w:rFonts w:hint="cs"/>
          <w:rtl/>
        </w:rPr>
        <w:t>ز ابن سنان؟ شما ملاحظه کنید با چنین روایات و اخبار آحاد که کذب از سر و روی آن می‌بارد، اینان به جنگ قرآن آمده و می‌خواهند نقص قرآن را با چنین اخباری ثابت کنند و قدرت خدا را که فرموده</w:t>
      </w:r>
      <w:r w:rsidR="00926138" w:rsidRPr="0016606C">
        <w:rPr>
          <w:rFonts w:hint="cs"/>
          <w:rtl/>
        </w:rPr>
        <w:t xml:space="preserve">: </w:t>
      </w:r>
      <w:r w:rsidR="00B842DC" w:rsidRPr="0016606C">
        <w:rPr>
          <w:rFonts w:ascii="Traditional Arabic" w:hAnsi="Traditional Arabic" w:cs="Traditional Arabic"/>
          <w:rtl/>
        </w:rPr>
        <w:t>﴿</w:t>
      </w:r>
      <w:r w:rsidR="00926138" w:rsidRPr="0016606C">
        <w:rPr>
          <w:rFonts w:ascii="KFGQPC Uthmanic Script HAFS" w:eastAsia="Times New Roman" w:cs="KFGQPC Uthmanic Script HAFS" w:hint="eastAsia"/>
          <w:rtl/>
        </w:rPr>
        <w:t>إِنَّا</w:t>
      </w:r>
      <w:r w:rsidR="00926138" w:rsidRPr="0016606C">
        <w:rPr>
          <w:rFonts w:ascii="KFGQPC Uthmanic Script HAFS" w:eastAsia="Times New Roman" w:cs="KFGQPC Uthmanic Script HAFS"/>
          <w:rtl/>
        </w:rPr>
        <w:t xml:space="preserve"> </w:t>
      </w:r>
      <w:r w:rsidR="00926138" w:rsidRPr="0016606C">
        <w:rPr>
          <w:rFonts w:ascii="KFGQPC Uthmanic Script HAFS" w:eastAsia="Times New Roman" w:cs="KFGQPC Uthmanic Script HAFS" w:hint="eastAsia"/>
          <w:rtl/>
        </w:rPr>
        <w:t>نَح</w:t>
      </w:r>
      <w:r w:rsidR="00926138" w:rsidRPr="0016606C">
        <w:rPr>
          <w:rFonts w:ascii="KFGQPC Uthmanic Script HAFS" w:eastAsia="Times New Roman" w:cs="KFGQPC Uthmanic Script HAFS" w:hint="cs"/>
          <w:rtl/>
        </w:rPr>
        <w:t>ۡ</w:t>
      </w:r>
      <w:r w:rsidR="00926138" w:rsidRPr="0016606C">
        <w:rPr>
          <w:rFonts w:ascii="KFGQPC Uthmanic Script HAFS" w:eastAsia="Times New Roman" w:cs="KFGQPC Uthmanic Script HAFS" w:hint="eastAsia"/>
          <w:rtl/>
        </w:rPr>
        <w:t>نُ</w:t>
      </w:r>
      <w:r w:rsidR="00926138" w:rsidRPr="0016606C">
        <w:rPr>
          <w:rFonts w:ascii="KFGQPC Uthmanic Script HAFS" w:eastAsia="Times New Roman" w:cs="KFGQPC Uthmanic Script HAFS"/>
          <w:rtl/>
        </w:rPr>
        <w:t xml:space="preserve"> </w:t>
      </w:r>
      <w:r w:rsidR="00926138" w:rsidRPr="0016606C">
        <w:rPr>
          <w:rFonts w:ascii="KFGQPC Uthmanic Script HAFS" w:eastAsia="Times New Roman" w:cs="KFGQPC Uthmanic Script HAFS" w:hint="eastAsia"/>
          <w:rtl/>
        </w:rPr>
        <w:t>نَزَّل</w:t>
      </w:r>
      <w:r w:rsidR="00926138" w:rsidRPr="0016606C">
        <w:rPr>
          <w:rFonts w:ascii="KFGQPC Uthmanic Script HAFS" w:eastAsia="Times New Roman" w:cs="KFGQPC Uthmanic Script HAFS" w:hint="cs"/>
          <w:rtl/>
        </w:rPr>
        <w:t>ۡ</w:t>
      </w:r>
      <w:r w:rsidR="00926138" w:rsidRPr="0016606C">
        <w:rPr>
          <w:rFonts w:ascii="KFGQPC Uthmanic Script HAFS" w:eastAsia="Times New Roman" w:cs="KFGQPC Uthmanic Script HAFS" w:hint="eastAsia"/>
          <w:rtl/>
        </w:rPr>
        <w:t>نَا</w:t>
      </w:r>
      <w:r w:rsidR="00926138" w:rsidRPr="0016606C">
        <w:rPr>
          <w:rFonts w:ascii="KFGQPC Uthmanic Script HAFS" w:eastAsia="Times New Roman" w:cs="KFGQPC Uthmanic Script HAFS"/>
          <w:rtl/>
        </w:rPr>
        <w:t xml:space="preserve"> </w:t>
      </w:r>
      <w:r w:rsidR="00926138" w:rsidRPr="0016606C">
        <w:rPr>
          <w:rFonts w:ascii="KFGQPC Uthmanic Script HAFS" w:eastAsia="Times New Roman" w:cs="KFGQPC Uthmanic Script HAFS" w:hint="cs"/>
          <w:rtl/>
        </w:rPr>
        <w:t>ٱ</w:t>
      </w:r>
      <w:r w:rsidR="00926138" w:rsidRPr="0016606C">
        <w:rPr>
          <w:rFonts w:ascii="KFGQPC Uthmanic Script HAFS" w:eastAsia="Times New Roman" w:cs="KFGQPC Uthmanic Script HAFS" w:hint="eastAsia"/>
          <w:rtl/>
        </w:rPr>
        <w:t>لذِّك</w:t>
      </w:r>
      <w:r w:rsidR="00926138" w:rsidRPr="0016606C">
        <w:rPr>
          <w:rFonts w:ascii="KFGQPC Uthmanic Script HAFS" w:eastAsia="Times New Roman" w:cs="KFGQPC Uthmanic Script HAFS" w:hint="cs"/>
          <w:rtl/>
        </w:rPr>
        <w:t>ۡ</w:t>
      </w:r>
      <w:r w:rsidR="00926138" w:rsidRPr="0016606C">
        <w:rPr>
          <w:rFonts w:ascii="KFGQPC Uthmanic Script HAFS" w:eastAsia="Times New Roman" w:cs="KFGQPC Uthmanic Script HAFS" w:hint="eastAsia"/>
          <w:rtl/>
        </w:rPr>
        <w:t>رَ</w:t>
      </w:r>
      <w:r w:rsidR="00926138" w:rsidRPr="0016606C">
        <w:rPr>
          <w:rFonts w:ascii="KFGQPC Uthmanic Script HAFS" w:eastAsia="Times New Roman" w:cs="KFGQPC Uthmanic Script HAFS"/>
          <w:rtl/>
        </w:rPr>
        <w:t xml:space="preserve"> </w:t>
      </w:r>
      <w:r w:rsidR="00926138" w:rsidRPr="0016606C">
        <w:rPr>
          <w:rFonts w:ascii="KFGQPC Uthmanic Script HAFS" w:eastAsia="Times New Roman" w:cs="KFGQPC Uthmanic Script HAFS" w:hint="eastAsia"/>
          <w:rtl/>
        </w:rPr>
        <w:t>وَإِنَّا</w:t>
      </w:r>
      <w:r w:rsidR="00926138" w:rsidRPr="0016606C">
        <w:rPr>
          <w:rFonts w:ascii="KFGQPC Uthmanic Script HAFS" w:eastAsia="Times New Roman" w:cs="KFGQPC Uthmanic Script HAFS"/>
          <w:rtl/>
        </w:rPr>
        <w:t xml:space="preserve"> </w:t>
      </w:r>
      <w:r w:rsidR="00926138" w:rsidRPr="0016606C">
        <w:rPr>
          <w:rFonts w:ascii="KFGQPC Uthmanic Script HAFS" w:eastAsia="Times New Roman" w:cs="KFGQPC Uthmanic Script HAFS" w:hint="eastAsia"/>
          <w:rtl/>
        </w:rPr>
        <w:t>لَهُ</w:t>
      </w:r>
      <w:r w:rsidR="00926138" w:rsidRPr="0016606C">
        <w:rPr>
          <w:rFonts w:ascii="KFGQPC Uthmanic Script HAFS" w:eastAsia="Times New Roman" w:cs="KFGQPC Uthmanic Script HAFS" w:hint="cs"/>
          <w:rtl/>
        </w:rPr>
        <w:t>ۥ</w:t>
      </w:r>
      <w:r w:rsidR="00926138" w:rsidRPr="0016606C">
        <w:rPr>
          <w:rFonts w:ascii="KFGQPC Uthmanic Script HAFS" w:eastAsia="Times New Roman" w:cs="KFGQPC Uthmanic Script HAFS"/>
          <w:rtl/>
        </w:rPr>
        <w:t xml:space="preserve"> </w:t>
      </w:r>
      <w:r w:rsidR="00926138" w:rsidRPr="0016606C">
        <w:rPr>
          <w:rFonts w:ascii="KFGQPC Uthmanic Script HAFS" w:eastAsia="Times New Roman" w:cs="KFGQPC Uthmanic Script HAFS" w:hint="eastAsia"/>
          <w:rtl/>
        </w:rPr>
        <w:t>لَحَ</w:t>
      </w:r>
      <w:r w:rsidR="00926138" w:rsidRPr="0016606C">
        <w:rPr>
          <w:rFonts w:ascii="KFGQPC Uthmanic Script HAFS" w:eastAsia="Times New Roman" w:cs="KFGQPC Uthmanic Script HAFS" w:hint="cs"/>
          <w:rtl/>
        </w:rPr>
        <w:t>ٰ</w:t>
      </w:r>
      <w:r w:rsidR="00926138" w:rsidRPr="0016606C">
        <w:rPr>
          <w:rFonts w:ascii="KFGQPC Uthmanic Script HAFS" w:eastAsia="Times New Roman" w:cs="KFGQPC Uthmanic Script HAFS" w:hint="eastAsia"/>
          <w:rtl/>
        </w:rPr>
        <w:t>فِظُونَ</w:t>
      </w:r>
      <w:r w:rsidR="00926138" w:rsidRPr="0016606C">
        <w:rPr>
          <w:rFonts w:ascii="KFGQPC Uthmanic Script HAFS" w:eastAsia="Times New Roman" w:cs="KFGQPC Uthmanic Script HAFS"/>
          <w:rtl/>
        </w:rPr>
        <w:t xml:space="preserve"> </w:t>
      </w:r>
      <w:r w:rsidR="00926138" w:rsidRPr="0016606C">
        <w:rPr>
          <w:rFonts w:ascii="KFGQPC Uthmanic Script HAFS" w:eastAsia="Times New Roman" w:cs="KFGQPC Uthmanic Script HAFS" w:hint="cs"/>
          <w:rtl/>
        </w:rPr>
        <w:t>٩</w:t>
      </w:r>
      <w:r w:rsidR="00B842DC" w:rsidRPr="0016606C">
        <w:rPr>
          <w:rFonts w:ascii="Traditional Arabic" w:hAnsi="Traditional Arabic" w:cs="Traditional Arabic"/>
          <w:rtl/>
        </w:rPr>
        <w:t>﴾</w:t>
      </w:r>
      <w:r w:rsidR="00BE7182" w:rsidRPr="00D40CF8">
        <w:rPr>
          <w:vertAlign w:val="superscript"/>
          <w:rtl/>
        </w:rPr>
        <w:t>(</w:t>
      </w:r>
      <w:r w:rsidR="00BE7182" w:rsidRPr="00DF2ADA">
        <w:rPr>
          <w:rStyle w:val="FootnoteReference"/>
          <w:rFonts w:ascii="IRLotus" w:hAnsi="IRLotus" w:cs="IRLotus"/>
          <w:sz w:val="28"/>
          <w:szCs w:val="28"/>
          <w:rtl/>
        </w:rPr>
        <w:footnoteReference w:id="179"/>
      </w:r>
      <w:r w:rsidR="00BE7182" w:rsidRPr="00D40CF8">
        <w:rPr>
          <w:rStyle w:val="FootnoteReference"/>
          <w:rFonts w:ascii="IRLotus" w:hAnsi="IRLotus" w:cs="IRLotus"/>
          <w:sz w:val="28"/>
          <w:szCs w:val="28"/>
          <w:rtl/>
        </w:rPr>
        <w:t>)</w:t>
      </w:r>
      <w:r w:rsidRPr="0016606C">
        <w:rPr>
          <w:rFonts w:hint="cs"/>
          <w:rtl/>
        </w:rPr>
        <w:t xml:space="preserve">منکر شوند. </w:t>
      </w:r>
    </w:p>
    <w:p w:rsidR="008A04FE" w:rsidRPr="0016606C" w:rsidRDefault="008A04FE" w:rsidP="00C249CC">
      <w:pPr>
        <w:pStyle w:val="a2"/>
        <w:rPr>
          <w:rtl/>
        </w:rPr>
      </w:pPr>
      <w:r w:rsidRPr="0016606C">
        <w:rPr>
          <w:rFonts w:hint="cs"/>
          <w:rtl/>
        </w:rPr>
        <w:t>روایت دهم</w:t>
      </w:r>
      <w:r w:rsidR="00CD3E26" w:rsidRPr="0016606C">
        <w:rPr>
          <w:rFonts w:hint="cs"/>
          <w:rtl/>
        </w:rPr>
        <w:t xml:space="preserve">: </w:t>
      </w:r>
      <w:r w:rsidRPr="0016606C">
        <w:rPr>
          <w:rFonts w:hint="cs"/>
          <w:rtl/>
        </w:rPr>
        <w:t>کافی از امام باقر</w:t>
      </w:r>
      <w:r w:rsidRPr="0016606C">
        <w:rPr>
          <w:rFonts w:hint="cs"/>
        </w:rPr>
        <w:sym w:font="AGA Arabesque" w:char="F075"/>
      </w:r>
      <w:r w:rsidRPr="0016606C">
        <w:rPr>
          <w:rFonts w:hint="cs"/>
          <w:rtl/>
        </w:rPr>
        <w:t xml:space="preserve"> روایت کرده که به سعد الخیر نوشت</w:t>
      </w:r>
      <w:r w:rsidR="00CD3E26" w:rsidRPr="0016606C">
        <w:rPr>
          <w:rFonts w:hint="cs"/>
          <w:rtl/>
        </w:rPr>
        <w:t xml:space="preserve">: </w:t>
      </w:r>
      <w:r w:rsidR="00B842DC" w:rsidRPr="0016606C">
        <w:rPr>
          <w:rStyle w:val="Char9"/>
          <w:rtl/>
        </w:rPr>
        <w:t>«</w:t>
      </w:r>
      <w:r w:rsidR="00695B63" w:rsidRPr="00695B63">
        <w:rPr>
          <w:rStyle w:val="Char9"/>
          <w:rtl/>
        </w:rPr>
        <w:t>كَانَ مِنْ نَبْذِهِمُ الْكِتَ</w:t>
      </w:r>
      <w:r w:rsidR="00695B63">
        <w:rPr>
          <w:rStyle w:val="Char9"/>
          <w:rtl/>
        </w:rPr>
        <w:t>ابَ أَنْ أَقَامُوا حُرُوفَهُ وَ</w:t>
      </w:r>
      <w:r w:rsidR="00695B63" w:rsidRPr="00695B63">
        <w:rPr>
          <w:rStyle w:val="Char9"/>
          <w:rtl/>
        </w:rPr>
        <w:t xml:space="preserve">حَرَّفُوا </w:t>
      </w:r>
      <w:r w:rsidR="00695B63">
        <w:rPr>
          <w:rStyle w:val="Char9"/>
          <w:rtl/>
        </w:rPr>
        <w:t>حُدُودَهُ فَهُمْ يَرْوُونَهُ وَلَا يَرْعَوْنَهُ وَ</w:t>
      </w:r>
      <w:r w:rsidR="007648D7">
        <w:rPr>
          <w:rStyle w:val="Char9"/>
          <w:rtl/>
        </w:rPr>
        <w:t>الْـجُ</w:t>
      </w:r>
      <w:r w:rsidR="00695B63" w:rsidRPr="00695B63">
        <w:rPr>
          <w:rStyle w:val="Char9"/>
          <w:rtl/>
        </w:rPr>
        <w:t>هَّالُ يُعْجِبُه</w:t>
      </w:r>
      <w:r w:rsidR="00695B63">
        <w:rPr>
          <w:rStyle w:val="Char9"/>
          <w:rtl/>
        </w:rPr>
        <w:t>ُمْ حِفْظُهُمْ لِلرِّوَايَةِ وَ</w:t>
      </w:r>
      <w:r w:rsidR="00695B63" w:rsidRPr="00695B63">
        <w:rPr>
          <w:rStyle w:val="Char9"/>
          <w:rtl/>
        </w:rPr>
        <w:t>الْعُلَمَاءُ يَحْزُ</w:t>
      </w:r>
      <w:r w:rsidR="00695B63">
        <w:rPr>
          <w:rStyle w:val="Char9"/>
          <w:rtl/>
        </w:rPr>
        <w:t>نُهُمْ تَرْكُهُمْ لِلرِّعَايَةِ</w:t>
      </w:r>
      <w:r w:rsidR="00B842DC" w:rsidRPr="0016606C">
        <w:rPr>
          <w:rStyle w:val="Char9"/>
          <w:rtl/>
        </w:rPr>
        <w:t>»</w:t>
      </w:r>
      <w:r w:rsidRPr="0016606C">
        <w:rPr>
          <w:rtl/>
        </w:rPr>
        <w:t>.</w:t>
      </w:r>
      <w:r w:rsidRPr="0016606C">
        <w:rPr>
          <w:rFonts w:hint="cs"/>
          <w:rtl/>
        </w:rPr>
        <w:t xml:space="preserve"> یعنی</w:t>
      </w:r>
      <w:r w:rsidR="00CD3E26" w:rsidRPr="0016606C">
        <w:rPr>
          <w:rFonts w:hint="cs"/>
          <w:rtl/>
        </w:rPr>
        <w:t xml:space="preserve">: </w:t>
      </w:r>
      <w:r w:rsidRPr="0016606C">
        <w:rPr>
          <w:rFonts w:hint="cs"/>
          <w:rtl/>
        </w:rPr>
        <w:t>«معنی اینکه کتاب را پشت سر</w:t>
      </w:r>
      <w:r w:rsidR="00695B63">
        <w:rPr>
          <w:rFonts w:hint="cs"/>
          <w:rtl/>
        </w:rPr>
        <w:t xml:space="preserve"> </w:t>
      </w:r>
      <w:r w:rsidRPr="0016606C">
        <w:rPr>
          <w:rFonts w:hint="cs"/>
          <w:rtl/>
        </w:rPr>
        <w:t xml:space="preserve">انداختند این است که حروف آن را نگاشتند (یعنی در ضبط حروف و کلمات و آیاتش سعی کردند) ولی حدود آن را تحریف کردند (یعنی حدود الهی و اوامر و نواهی آن را عملاً به پشت سر انداختند) پس ایشان متن کتاب را روایت می‌کردند ولی احکام آن را رعایت نمی‌کردند، نادان‌ها از اینکه آنان متن کتاب را حفظ کرده‌اند خوششان آید و علماء چون </w:t>
      </w:r>
      <w:r w:rsidR="00695B63">
        <w:rPr>
          <w:rFonts w:hint="cs"/>
          <w:rtl/>
        </w:rPr>
        <w:t>طبق آن عمل نمی‌کنند، محزون شوند</w:t>
      </w:r>
      <w:r w:rsidR="00175312" w:rsidRPr="0016606C">
        <w:rPr>
          <w:rFonts w:hint="cs"/>
          <w:rtl/>
        </w:rPr>
        <w:t>»</w:t>
      </w:r>
      <w:r w:rsidR="00695B63">
        <w:rPr>
          <w:rFonts w:hint="cs"/>
          <w:rtl/>
        </w:rPr>
        <w:t>.</w:t>
      </w:r>
      <w:r w:rsidRPr="0016606C">
        <w:rPr>
          <w:rFonts w:hint="cs"/>
          <w:rtl/>
        </w:rPr>
        <w:t xml:space="preserve"> این روایت را آقای خوئی در صفح</w:t>
      </w:r>
      <w:r w:rsidR="007C704B" w:rsidRPr="0016606C">
        <w:rPr>
          <w:rFonts w:hint="cs"/>
          <w:rtl/>
        </w:rPr>
        <w:t>ۀ</w:t>
      </w:r>
      <w:r w:rsidRPr="0016606C">
        <w:rPr>
          <w:rFonts w:hint="cs"/>
          <w:rtl/>
        </w:rPr>
        <w:t xml:space="preserve"> 136 بیان آورده و می‌فرماید</w:t>
      </w:r>
      <w:r w:rsidR="00CD3E26" w:rsidRPr="0016606C">
        <w:rPr>
          <w:rFonts w:hint="cs"/>
          <w:rtl/>
        </w:rPr>
        <w:t xml:space="preserve">: </w:t>
      </w:r>
      <w:r w:rsidRPr="0016606C">
        <w:rPr>
          <w:rFonts w:hint="cs"/>
          <w:rtl/>
        </w:rPr>
        <w:t>«از</w:t>
      </w:r>
      <w:r w:rsidR="00695B63">
        <w:rPr>
          <w:rFonts w:hint="cs"/>
          <w:rtl/>
        </w:rPr>
        <w:t xml:space="preserve"> </w:t>
      </w:r>
      <w:r w:rsidRPr="0016606C">
        <w:rPr>
          <w:rFonts w:hint="cs"/>
          <w:rtl/>
        </w:rPr>
        <w:t xml:space="preserve">این روایت استفاده می‌شود که مقصود از ترک، ترک عمل به حدود قرآن است و مقصود از تحریف، کم و زیاد کردن کلمات و آیات نیست». </w:t>
      </w:r>
    </w:p>
    <w:p w:rsidR="008A04FE" w:rsidRPr="0016606C" w:rsidRDefault="008A04FE" w:rsidP="00C249CC">
      <w:pPr>
        <w:pStyle w:val="a2"/>
        <w:rPr>
          <w:rtl/>
        </w:rPr>
      </w:pPr>
      <w:r w:rsidRPr="0016606C">
        <w:rPr>
          <w:rFonts w:hint="cs"/>
          <w:rtl/>
        </w:rPr>
        <w:t xml:space="preserve">پس معلوم می‌شود اینان روایت قرآن را خوب حفظ کردند و به کلمات و آیات آن دست نزدند، لذا کلام خدا مصون و محفوظ مانده است. </w:t>
      </w:r>
    </w:p>
    <w:p w:rsidR="008A04FE" w:rsidRPr="0016606C" w:rsidRDefault="008A04FE" w:rsidP="00C249CC">
      <w:pPr>
        <w:pStyle w:val="a2"/>
        <w:rPr>
          <w:rtl/>
        </w:rPr>
      </w:pPr>
      <w:r w:rsidRPr="0016606C">
        <w:rPr>
          <w:rFonts w:hint="cs"/>
          <w:b/>
          <w:bCs/>
          <w:rtl/>
        </w:rPr>
        <w:t>روایت یازدهم</w:t>
      </w:r>
      <w:r w:rsidR="00CD3E26" w:rsidRPr="0016606C">
        <w:rPr>
          <w:rFonts w:hint="cs"/>
          <w:b/>
          <w:bCs/>
          <w:rtl/>
        </w:rPr>
        <w:t xml:space="preserve">: </w:t>
      </w:r>
      <w:r w:rsidRPr="0016606C">
        <w:rPr>
          <w:rFonts w:hint="cs"/>
          <w:rtl/>
        </w:rPr>
        <w:t>آقای خوئی در صفح</w:t>
      </w:r>
      <w:r w:rsidR="007C704B" w:rsidRPr="0016606C">
        <w:rPr>
          <w:rFonts w:hint="cs"/>
          <w:rtl/>
        </w:rPr>
        <w:t>ۀ</w:t>
      </w:r>
      <w:r w:rsidRPr="0016606C">
        <w:rPr>
          <w:rFonts w:hint="cs"/>
          <w:rtl/>
        </w:rPr>
        <w:t xml:space="preserve"> 176 البیان روایت کرده که امام حسین</w:t>
      </w:r>
      <w:r w:rsidRPr="0016606C">
        <w:rPr>
          <w:rFonts w:hint="cs"/>
        </w:rPr>
        <w:sym w:font="AGA Arabesque" w:char="F075"/>
      </w:r>
      <w:r w:rsidRPr="0016606C">
        <w:rPr>
          <w:rFonts w:hint="cs"/>
          <w:rtl/>
        </w:rPr>
        <w:t xml:space="preserve"> روز عاشورا خطبه خواند و</w:t>
      </w:r>
      <w:r w:rsidR="00695B63">
        <w:rPr>
          <w:rFonts w:hint="cs"/>
          <w:rtl/>
        </w:rPr>
        <w:t xml:space="preserve"> </w:t>
      </w:r>
      <w:r w:rsidRPr="0016606C">
        <w:rPr>
          <w:rFonts w:hint="cs"/>
          <w:rtl/>
        </w:rPr>
        <w:t>خطاب به مردم فرمود</w:t>
      </w:r>
      <w:r w:rsidR="00CD3E26" w:rsidRPr="0016606C">
        <w:rPr>
          <w:rFonts w:hint="cs"/>
          <w:rtl/>
        </w:rPr>
        <w:t xml:space="preserve">: </w:t>
      </w:r>
      <w:r w:rsidR="00B842DC" w:rsidRPr="0016606C">
        <w:rPr>
          <w:rStyle w:val="Char9"/>
          <w:rtl/>
        </w:rPr>
        <w:t>«</w:t>
      </w:r>
      <w:r w:rsidR="00695B63" w:rsidRPr="00695B63">
        <w:rPr>
          <w:rStyle w:val="Char9"/>
          <w:rtl/>
        </w:rPr>
        <w:t>فَإِنَّمَا أَنْتُمْ مِنْ طَوَاغِيتِ الْ</w:t>
      </w:r>
      <w:r w:rsidR="00695B63">
        <w:rPr>
          <w:rStyle w:val="Char9"/>
          <w:rtl/>
        </w:rPr>
        <w:t>أُمَّةِ وَ</w:t>
      </w:r>
      <w:r w:rsidR="00695B63" w:rsidRPr="00695B63">
        <w:rPr>
          <w:rStyle w:val="Char9"/>
          <w:rtl/>
        </w:rPr>
        <w:t>نَبَذَةِ الْكِت</w:t>
      </w:r>
      <w:r w:rsidR="00695B63">
        <w:rPr>
          <w:rStyle w:val="Char9"/>
          <w:rtl/>
        </w:rPr>
        <w:t>َابِ وَنَفَثَةِ الشَّيْطَانِ وَعُصْبَةِ الْآثَامِ وَ</w:t>
      </w:r>
      <w:r w:rsidR="00695B63" w:rsidRPr="00695B63">
        <w:rPr>
          <w:rStyle w:val="Char9"/>
          <w:rtl/>
        </w:rPr>
        <w:t>مُحَرِّفِي الْكِتَاب‏</w:t>
      </w:r>
      <w:r w:rsidR="00B842DC" w:rsidRPr="0016606C">
        <w:rPr>
          <w:rStyle w:val="Char9"/>
          <w:rtl/>
        </w:rPr>
        <w:t>»</w:t>
      </w:r>
      <w:r w:rsidR="00D40CF8" w:rsidRPr="00D40CF8">
        <w:rPr>
          <w:vertAlign w:val="superscript"/>
          <w:rtl/>
          <w:lang w:bidi="ar-SA"/>
        </w:rPr>
        <w:t>(</w:t>
      </w:r>
      <w:r w:rsidR="00D40CF8" w:rsidRPr="00DF2ADA">
        <w:rPr>
          <w:vertAlign w:val="superscript"/>
          <w:rtl/>
          <w:lang w:bidi="ar-SA"/>
        </w:rPr>
        <w:footnoteReference w:id="180"/>
      </w:r>
      <w:r w:rsidR="00D40CF8" w:rsidRPr="00D40CF8">
        <w:rPr>
          <w:vertAlign w:val="superscript"/>
          <w:rtl/>
          <w:lang w:bidi="ar-SA"/>
        </w:rPr>
        <w:t>)</w:t>
      </w:r>
      <w:r w:rsidRPr="0016606C">
        <w:rPr>
          <w:rStyle w:val="Char9"/>
          <w:rtl/>
        </w:rPr>
        <w:t>،</w:t>
      </w:r>
      <w:r w:rsidRPr="0016606C">
        <w:rPr>
          <w:rFonts w:ascii="Traditional Arabic" w:hAnsi="Traditional Arabic" w:cs="Traditional Arabic"/>
          <w:b/>
          <w:bCs/>
          <w:rtl/>
        </w:rPr>
        <w:t xml:space="preserve"> </w:t>
      </w:r>
      <w:r w:rsidRPr="0016606C">
        <w:rPr>
          <w:rFonts w:hint="cs"/>
          <w:rtl/>
        </w:rPr>
        <w:t>یعنی «شما مردم کوفه از طاغوت‌های ام</w:t>
      </w:r>
      <w:r w:rsidR="000C4C0E" w:rsidRPr="0016606C">
        <w:rPr>
          <w:rFonts w:hint="cs"/>
          <w:rtl/>
        </w:rPr>
        <w:t>ّ</w:t>
      </w:r>
      <w:r w:rsidRPr="0016606C">
        <w:rPr>
          <w:rFonts w:hint="cs"/>
          <w:rtl/>
        </w:rPr>
        <w:t>ت و رها‌کنندگان کتاب (قرآن) و برانگیخته‌شدگان شیطان و جرثوم</w:t>
      </w:r>
      <w:r w:rsidR="007C704B" w:rsidRPr="0016606C">
        <w:rPr>
          <w:rFonts w:hint="cs"/>
          <w:rtl/>
        </w:rPr>
        <w:t>ۀ</w:t>
      </w:r>
      <w:r w:rsidRPr="0016606C">
        <w:rPr>
          <w:rFonts w:hint="cs"/>
          <w:rtl/>
        </w:rPr>
        <w:t xml:space="preserve"> گناهان و ت</w:t>
      </w:r>
      <w:r w:rsidR="000C4C0E" w:rsidRPr="0016606C">
        <w:rPr>
          <w:rFonts w:hint="cs"/>
          <w:rtl/>
        </w:rPr>
        <w:t>حریف‌کنندگان کتابید». حال می‌گوی</w:t>
      </w:r>
      <w:r w:rsidRPr="0016606C">
        <w:rPr>
          <w:rFonts w:hint="cs"/>
          <w:rtl/>
        </w:rPr>
        <w:t>یم این در تمام تواریخ مسل</w:t>
      </w:r>
      <w:r w:rsidR="000C4C0E" w:rsidRPr="0016606C">
        <w:rPr>
          <w:rFonts w:hint="cs"/>
          <w:rtl/>
        </w:rPr>
        <w:t>ّ</w:t>
      </w:r>
      <w:r w:rsidRPr="0016606C">
        <w:rPr>
          <w:rFonts w:hint="cs"/>
          <w:rtl/>
        </w:rPr>
        <w:t>م است که لشکر کربلا قرآن را کم و زیاد نکرده بودند و مقصود امام از تحریف‌</w:t>
      </w:r>
      <w:r w:rsidR="00695B63">
        <w:rPr>
          <w:rFonts w:hint="cs"/>
          <w:rtl/>
        </w:rPr>
        <w:t xml:space="preserve"> </w:t>
      </w:r>
      <w:r w:rsidRPr="0016606C">
        <w:rPr>
          <w:rFonts w:hint="cs"/>
          <w:rtl/>
        </w:rPr>
        <w:t>کتاب این است که معنی آن را تغییر دادید و در عمل به قرآن اشتباه کردید، مثلاً آیات جهاد را منطبق با قتل آل رسول الله نمودید. پس تحریف در اینجا به ات</w:t>
      </w:r>
      <w:r w:rsidR="000C4C0E" w:rsidRPr="0016606C">
        <w:rPr>
          <w:rFonts w:hint="cs"/>
          <w:rtl/>
        </w:rPr>
        <w:t>ّ</w:t>
      </w:r>
      <w:r w:rsidRPr="0016606C">
        <w:rPr>
          <w:rFonts w:hint="cs"/>
          <w:rtl/>
        </w:rPr>
        <w:t>فاق اهل لغت و مفس</w:t>
      </w:r>
      <w:r w:rsidR="000C4C0E" w:rsidRPr="0016606C">
        <w:rPr>
          <w:rFonts w:hint="cs"/>
          <w:rtl/>
        </w:rPr>
        <w:t>ّ</w:t>
      </w:r>
      <w:r w:rsidRPr="0016606C">
        <w:rPr>
          <w:rFonts w:hint="cs"/>
          <w:rtl/>
        </w:rPr>
        <w:t>رین ب</w:t>
      </w:r>
      <w:r w:rsidR="000C4C0E" w:rsidRPr="0016606C">
        <w:rPr>
          <w:rFonts w:hint="cs"/>
          <w:rtl/>
        </w:rPr>
        <w:t xml:space="preserve">ه </w:t>
      </w:r>
      <w:r w:rsidRPr="0016606C">
        <w:rPr>
          <w:rFonts w:hint="cs"/>
          <w:rtl/>
        </w:rPr>
        <w:t>معنی</w:t>
      </w:r>
      <w:r w:rsidR="00CD3E26" w:rsidRPr="0016606C">
        <w:rPr>
          <w:rFonts w:hint="cs"/>
          <w:rtl/>
        </w:rPr>
        <w:t xml:space="preserve">: </w:t>
      </w:r>
      <w:r w:rsidRPr="0016606C">
        <w:rPr>
          <w:rFonts w:hint="cs"/>
          <w:rtl/>
        </w:rPr>
        <w:t>«حمل کردن معانی قرآن است برخلاف مقصود گویند</w:t>
      </w:r>
      <w:r w:rsidR="007C704B" w:rsidRPr="0016606C">
        <w:rPr>
          <w:rFonts w:hint="cs"/>
          <w:rtl/>
        </w:rPr>
        <w:t>ۀ</w:t>
      </w:r>
      <w:r w:rsidRPr="0016606C">
        <w:rPr>
          <w:rFonts w:hint="cs"/>
          <w:rtl/>
        </w:rPr>
        <w:t xml:space="preserve"> آن» و این را تحریف معنوی می‌گویند</w:t>
      </w:r>
      <w:r w:rsidR="00CD3E26" w:rsidRPr="0016606C">
        <w:rPr>
          <w:rFonts w:hint="cs"/>
          <w:rtl/>
        </w:rPr>
        <w:t xml:space="preserve">: </w:t>
      </w:r>
      <w:r w:rsidRPr="0016606C">
        <w:rPr>
          <w:rFonts w:hint="cs"/>
          <w:rtl/>
        </w:rPr>
        <w:t>مثلاً در آیات ربا حیل</w:t>
      </w:r>
      <w:r w:rsidR="007C704B" w:rsidRPr="0016606C">
        <w:rPr>
          <w:rFonts w:hint="cs"/>
          <w:rtl/>
        </w:rPr>
        <w:t>ۀ</w:t>
      </w:r>
      <w:r w:rsidRPr="0016606C">
        <w:rPr>
          <w:rFonts w:hint="cs"/>
          <w:rtl/>
        </w:rPr>
        <w:t xml:space="preserve"> شرعی تراشیدن و آن را حلال نمودن و امثال آن. این چنین تحریفی را بسیاری از مردم مرتکب شده و می‌شوند، خصوصاً گویندگان و عالم‌</w:t>
      </w:r>
      <w:r w:rsidR="00695B63">
        <w:rPr>
          <w:rFonts w:hint="cs"/>
          <w:rtl/>
        </w:rPr>
        <w:t xml:space="preserve"> نمایان ما</w:t>
      </w:r>
      <w:r w:rsidRPr="0016606C">
        <w:rPr>
          <w:rFonts w:hint="cs"/>
          <w:rtl/>
        </w:rPr>
        <w:t xml:space="preserve"> و مخصوص به صدر اسلام نیست و بسیاری از روایاتی که می‌گویند قرآن را تحریف کرده‌اند مقصود تحریف معنوی است که به آن عمل نکرده و معنی آن را تغییر داده‌</w:t>
      </w:r>
      <w:r w:rsidRPr="0016606C">
        <w:rPr>
          <w:rFonts w:hint="eastAsia"/>
          <w:rtl/>
        </w:rPr>
        <w:t xml:space="preserve">‌اند و دلالتی </w:t>
      </w:r>
      <w:r w:rsidRPr="0016606C">
        <w:rPr>
          <w:rFonts w:hint="cs"/>
          <w:rtl/>
        </w:rPr>
        <w:t xml:space="preserve">بر تحریف لفظی ندارد. </w:t>
      </w:r>
    </w:p>
    <w:p w:rsidR="00784E69" w:rsidRPr="0016606C" w:rsidRDefault="008A04FE" w:rsidP="00C249CC">
      <w:pPr>
        <w:pStyle w:val="a2"/>
        <w:rPr>
          <w:rtl/>
        </w:rPr>
      </w:pPr>
      <w:r w:rsidRPr="0016606C">
        <w:rPr>
          <w:rFonts w:hint="cs"/>
          <w:b/>
          <w:bCs/>
          <w:rtl/>
        </w:rPr>
        <w:t>روایت دوازدهم</w:t>
      </w:r>
      <w:r w:rsidR="00CD3E26" w:rsidRPr="0016606C">
        <w:rPr>
          <w:rFonts w:hint="cs"/>
          <w:b/>
          <w:bCs/>
          <w:rtl/>
        </w:rPr>
        <w:t xml:space="preserve">: </w:t>
      </w:r>
      <w:r w:rsidRPr="0016606C">
        <w:rPr>
          <w:rFonts w:hint="cs"/>
          <w:rtl/>
        </w:rPr>
        <w:t>علی</w:t>
      </w:r>
      <w:r w:rsidR="000C4C0E" w:rsidRPr="0016606C">
        <w:rPr>
          <w:rFonts w:hint="cs"/>
          <w:rtl/>
        </w:rPr>
        <w:t>ّ</w:t>
      </w:r>
      <w:r w:rsidRPr="0016606C">
        <w:rPr>
          <w:rFonts w:hint="cs"/>
          <w:rtl/>
        </w:rPr>
        <w:t xml:space="preserve"> بن ابراهیم از پدرش از حم</w:t>
      </w:r>
      <w:r w:rsidR="000C4C0E" w:rsidRPr="0016606C">
        <w:rPr>
          <w:rFonts w:hint="cs"/>
          <w:rtl/>
        </w:rPr>
        <w:t>ّ</w:t>
      </w:r>
      <w:r w:rsidRPr="0016606C">
        <w:rPr>
          <w:rFonts w:hint="cs"/>
          <w:rtl/>
        </w:rPr>
        <w:t>اد از ح</w:t>
      </w:r>
      <w:r w:rsidR="000C4C0E" w:rsidRPr="0016606C">
        <w:rPr>
          <w:rFonts w:hint="cs"/>
          <w:rtl/>
        </w:rPr>
        <w:t>َ</w:t>
      </w:r>
      <w:r w:rsidRPr="0016606C">
        <w:rPr>
          <w:rFonts w:hint="cs"/>
          <w:rtl/>
        </w:rPr>
        <w:t>ریز از امام صادق</w:t>
      </w:r>
      <w:r w:rsidRPr="0016606C">
        <w:rPr>
          <w:rFonts w:hint="cs"/>
        </w:rPr>
        <w:sym w:font="AGA Arabesque" w:char="F075"/>
      </w:r>
      <w:r w:rsidRPr="0016606C">
        <w:rPr>
          <w:rFonts w:hint="cs"/>
          <w:rtl/>
        </w:rPr>
        <w:t xml:space="preserve"> روایت کرده که در سور</w:t>
      </w:r>
      <w:r w:rsidR="007C704B" w:rsidRPr="0016606C">
        <w:rPr>
          <w:rFonts w:hint="cs"/>
          <w:rtl/>
        </w:rPr>
        <w:t>ۀ</w:t>
      </w:r>
      <w:r w:rsidRPr="0016606C">
        <w:rPr>
          <w:rFonts w:hint="cs"/>
          <w:rtl/>
        </w:rPr>
        <w:t xml:space="preserve"> حمد</w:t>
      </w:r>
      <w:r w:rsidR="00D40CF8" w:rsidRPr="00D40CF8">
        <w:rPr>
          <w:vertAlign w:val="superscript"/>
          <w:rtl/>
          <w:lang w:bidi="ar-SA"/>
        </w:rPr>
        <w:t>(</w:t>
      </w:r>
      <w:r w:rsidR="00D40CF8" w:rsidRPr="00DF2ADA">
        <w:rPr>
          <w:vertAlign w:val="superscript"/>
          <w:rtl/>
          <w:lang w:bidi="ar-SA"/>
        </w:rPr>
        <w:footnoteReference w:id="181"/>
      </w:r>
      <w:r w:rsidR="00D40CF8" w:rsidRPr="00D40CF8">
        <w:rPr>
          <w:vertAlign w:val="superscript"/>
          <w:rtl/>
          <w:lang w:bidi="ar-SA"/>
        </w:rPr>
        <w:t>)</w:t>
      </w:r>
      <w:r w:rsidR="00CD3E26" w:rsidRPr="0016606C">
        <w:rPr>
          <w:rFonts w:hint="cs"/>
          <w:rtl/>
        </w:rPr>
        <w:t>:</w:t>
      </w:r>
      <w:r w:rsidR="00625FA8" w:rsidRPr="0016606C">
        <w:rPr>
          <w:rFonts w:hint="cs"/>
          <w:rtl/>
        </w:rPr>
        <w:t xml:space="preserve"> </w:t>
      </w:r>
      <w:r w:rsidR="00B842DC" w:rsidRPr="0016606C">
        <w:rPr>
          <w:rFonts w:ascii="Traditional Arabic" w:hAnsi="Traditional Arabic" w:cs="Traditional Arabic"/>
          <w:rtl/>
        </w:rPr>
        <w:t>﴿</w:t>
      </w:r>
      <w:r w:rsidR="00625FA8" w:rsidRPr="0016606C">
        <w:rPr>
          <w:rStyle w:val="Char4"/>
          <w:rFonts w:hint="eastAsia"/>
          <w:rtl/>
        </w:rPr>
        <w:t>صِرَ</w:t>
      </w:r>
      <w:r w:rsidR="00625FA8" w:rsidRPr="0016606C">
        <w:rPr>
          <w:rStyle w:val="Char4"/>
          <w:rFonts w:hint="cs"/>
          <w:rtl/>
        </w:rPr>
        <w:t>ٰ</w:t>
      </w:r>
      <w:r w:rsidR="00625FA8" w:rsidRPr="0016606C">
        <w:rPr>
          <w:rStyle w:val="Char4"/>
          <w:rFonts w:hint="eastAsia"/>
          <w:rtl/>
        </w:rPr>
        <w:t>طَ</w:t>
      </w:r>
      <w:r w:rsidR="00625FA8" w:rsidRPr="0016606C">
        <w:rPr>
          <w:rStyle w:val="Char4"/>
          <w:rtl/>
        </w:rPr>
        <w:t xml:space="preserve"> </w:t>
      </w:r>
      <w:r w:rsidR="00625FA8" w:rsidRPr="0016606C">
        <w:rPr>
          <w:rStyle w:val="Char4"/>
          <w:rFonts w:hint="cs"/>
          <w:rtl/>
        </w:rPr>
        <w:t>ٱ</w:t>
      </w:r>
      <w:r w:rsidR="00625FA8" w:rsidRPr="0016606C">
        <w:rPr>
          <w:rStyle w:val="Char4"/>
          <w:rFonts w:hint="eastAsia"/>
          <w:rtl/>
        </w:rPr>
        <w:t>لَّذِينَ</w:t>
      </w:r>
      <w:r w:rsidR="00B842DC" w:rsidRPr="0016606C">
        <w:rPr>
          <w:rFonts w:ascii="Traditional Arabic" w:hAnsi="Traditional Arabic" w:cs="Traditional Arabic"/>
          <w:rtl/>
        </w:rPr>
        <w:t>﴾</w:t>
      </w:r>
      <w:r w:rsidR="00CD3E26" w:rsidRPr="0016606C">
        <w:rPr>
          <w:rFonts w:hint="cs"/>
          <w:rtl/>
        </w:rPr>
        <w:t xml:space="preserve"> </w:t>
      </w:r>
      <w:r w:rsidRPr="0016606C">
        <w:rPr>
          <w:rFonts w:hint="cs"/>
          <w:rtl/>
        </w:rPr>
        <w:t xml:space="preserve">نبوده بلکه </w:t>
      </w:r>
      <w:r w:rsidR="003A6059" w:rsidRPr="0016606C">
        <w:rPr>
          <w:rStyle w:val="Char9"/>
          <w:rtl/>
        </w:rPr>
        <w:t>«ص</w:t>
      </w:r>
      <w:r w:rsidR="000C4C0E" w:rsidRPr="0016606C">
        <w:rPr>
          <w:rStyle w:val="Char9"/>
          <w:rFonts w:hint="cs"/>
          <w:rtl/>
        </w:rPr>
        <w:t>ِ</w:t>
      </w:r>
      <w:r w:rsidR="003A6059" w:rsidRPr="0016606C">
        <w:rPr>
          <w:rStyle w:val="Char9"/>
          <w:rtl/>
        </w:rPr>
        <w:t>راط</w:t>
      </w:r>
      <w:r w:rsidR="000C4C0E" w:rsidRPr="0016606C">
        <w:rPr>
          <w:rStyle w:val="Char9"/>
          <w:rFonts w:hint="cs"/>
          <w:rtl/>
        </w:rPr>
        <w:t>َ</w:t>
      </w:r>
      <w:r w:rsidR="003A6059" w:rsidRPr="0016606C">
        <w:rPr>
          <w:rStyle w:val="Char9"/>
          <w:rtl/>
        </w:rPr>
        <w:t xml:space="preserve"> م</w:t>
      </w:r>
      <w:r w:rsidR="000C4C0E" w:rsidRPr="0016606C">
        <w:rPr>
          <w:rStyle w:val="Char9"/>
          <w:rFonts w:hint="cs"/>
          <w:rtl/>
        </w:rPr>
        <w:t>َ</w:t>
      </w:r>
      <w:r w:rsidR="003A6059" w:rsidRPr="0016606C">
        <w:rPr>
          <w:rStyle w:val="Char9"/>
          <w:rtl/>
        </w:rPr>
        <w:t>ن أنع</w:t>
      </w:r>
      <w:r w:rsidR="000C4C0E" w:rsidRPr="0016606C">
        <w:rPr>
          <w:rStyle w:val="Char9"/>
          <w:rFonts w:hint="cs"/>
          <w:rtl/>
        </w:rPr>
        <w:t>َ</w:t>
      </w:r>
      <w:r w:rsidR="003A6059" w:rsidRPr="0016606C">
        <w:rPr>
          <w:rStyle w:val="Char9"/>
          <w:rtl/>
        </w:rPr>
        <w:t>مت</w:t>
      </w:r>
      <w:r w:rsidR="000C4C0E" w:rsidRPr="0016606C">
        <w:rPr>
          <w:rStyle w:val="Char9"/>
          <w:rFonts w:hint="cs"/>
          <w:rtl/>
        </w:rPr>
        <w:t>َ</w:t>
      </w:r>
      <w:r w:rsidR="003A6059" w:rsidRPr="0016606C">
        <w:rPr>
          <w:rStyle w:val="Char9"/>
          <w:rtl/>
        </w:rPr>
        <w:t>»</w:t>
      </w:r>
      <w:r w:rsidR="003A6059" w:rsidRPr="0016606C">
        <w:rPr>
          <w:rFonts w:hint="cs"/>
          <w:rtl/>
        </w:rPr>
        <w:t xml:space="preserve"> </w:t>
      </w:r>
      <w:r w:rsidRPr="0016606C">
        <w:rPr>
          <w:rFonts w:hint="cs"/>
          <w:rtl/>
        </w:rPr>
        <w:t>قرائت کرده و کلمه</w:t>
      </w:r>
      <w:r w:rsidR="00625FA8" w:rsidRPr="0016606C">
        <w:rPr>
          <w:rFonts w:hint="cs"/>
          <w:rtl/>
        </w:rPr>
        <w:t xml:space="preserve"> </w:t>
      </w:r>
      <w:r w:rsidR="00B842DC" w:rsidRPr="0016606C">
        <w:rPr>
          <w:rFonts w:ascii="Traditional Arabic" w:hAnsi="Traditional Arabic" w:cs="Traditional Arabic"/>
          <w:rtl/>
        </w:rPr>
        <w:t>﴿</w:t>
      </w:r>
      <w:r w:rsidR="00625FA8" w:rsidRPr="0016606C">
        <w:rPr>
          <w:rStyle w:val="Char4"/>
          <w:rFonts w:hint="eastAsia"/>
          <w:rtl/>
        </w:rPr>
        <w:t>وَلَا</w:t>
      </w:r>
      <w:r w:rsidR="00625FA8" w:rsidRPr="0016606C">
        <w:rPr>
          <w:rStyle w:val="Char4"/>
          <w:rtl/>
        </w:rPr>
        <w:t xml:space="preserve"> </w:t>
      </w:r>
      <w:r w:rsidR="00625FA8" w:rsidRPr="0016606C">
        <w:rPr>
          <w:rStyle w:val="Char4"/>
          <w:rFonts w:hint="cs"/>
          <w:rtl/>
        </w:rPr>
        <w:t>ٱ</w:t>
      </w:r>
      <w:r w:rsidR="00625FA8" w:rsidRPr="0016606C">
        <w:rPr>
          <w:rStyle w:val="Char4"/>
          <w:rFonts w:hint="eastAsia"/>
          <w:rtl/>
        </w:rPr>
        <w:t>لضَّا</w:t>
      </w:r>
      <w:r w:rsidR="00625FA8" w:rsidRPr="0016606C">
        <w:rPr>
          <w:rStyle w:val="Char4"/>
          <w:rFonts w:hint="cs"/>
          <w:rtl/>
        </w:rPr>
        <w:t>ٓ</w:t>
      </w:r>
      <w:r w:rsidR="00625FA8" w:rsidRPr="0016606C">
        <w:rPr>
          <w:rStyle w:val="Char4"/>
          <w:rFonts w:hint="eastAsia"/>
          <w:rtl/>
        </w:rPr>
        <w:t>لِّينَ</w:t>
      </w:r>
      <w:r w:rsidR="00B842DC" w:rsidRPr="0016606C">
        <w:rPr>
          <w:rFonts w:ascii="Traditional Arabic" w:hAnsi="Traditional Arabic" w:cs="Traditional Arabic"/>
          <w:rtl/>
        </w:rPr>
        <w:t>﴾</w:t>
      </w:r>
      <w:r w:rsidRPr="0016606C">
        <w:rPr>
          <w:rFonts w:hint="cs"/>
          <w:rtl/>
        </w:rPr>
        <w:t xml:space="preserve"> </w:t>
      </w:r>
      <w:r w:rsidR="003A6059" w:rsidRPr="0016606C">
        <w:rPr>
          <w:rFonts w:hint="cs"/>
          <w:rtl/>
        </w:rPr>
        <w:t xml:space="preserve">را </w:t>
      </w:r>
      <w:r w:rsidR="003A6059" w:rsidRPr="0016606C">
        <w:rPr>
          <w:rStyle w:val="Char9"/>
          <w:rtl/>
        </w:rPr>
        <w:t>«وغ</w:t>
      </w:r>
      <w:r w:rsidR="000C4C0E" w:rsidRPr="0016606C">
        <w:rPr>
          <w:rStyle w:val="Char9"/>
          <w:rFonts w:hint="cs"/>
          <w:rtl/>
        </w:rPr>
        <w:t>َ</w:t>
      </w:r>
      <w:r w:rsidR="003A6059" w:rsidRPr="0016606C">
        <w:rPr>
          <w:rStyle w:val="Char9"/>
          <w:rtl/>
        </w:rPr>
        <w:t>یر</w:t>
      </w:r>
      <w:r w:rsidR="000C4C0E" w:rsidRPr="0016606C">
        <w:rPr>
          <w:rStyle w:val="Char9"/>
          <w:rFonts w:hint="cs"/>
          <w:rtl/>
        </w:rPr>
        <w:t>ِ</w:t>
      </w:r>
      <w:r w:rsidR="003A6059" w:rsidRPr="0016606C">
        <w:rPr>
          <w:rStyle w:val="Char9"/>
          <w:rtl/>
        </w:rPr>
        <w:t xml:space="preserve"> الض</w:t>
      </w:r>
      <w:r w:rsidR="000C4C0E" w:rsidRPr="0016606C">
        <w:rPr>
          <w:rStyle w:val="Char9"/>
          <w:rFonts w:hint="cs"/>
          <w:rtl/>
        </w:rPr>
        <w:t>ّ</w:t>
      </w:r>
      <w:r w:rsidR="003A6059" w:rsidRPr="0016606C">
        <w:rPr>
          <w:rStyle w:val="Char9"/>
          <w:rtl/>
        </w:rPr>
        <w:t>ال</w:t>
      </w:r>
      <w:r w:rsidR="000C4C0E" w:rsidRPr="0016606C">
        <w:rPr>
          <w:rStyle w:val="Char9"/>
          <w:rFonts w:hint="cs"/>
          <w:rtl/>
        </w:rPr>
        <w:t>ّ</w:t>
      </w:r>
      <w:r w:rsidR="003A6059" w:rsidRPr="0016606C">
        <w:rPr>
          <w:rStyle w:val="Char9"/>
          <w:rtl/>
        </w:rPr>
        <w:t>ین»</w:t>
      </w:r>
      <w:r w:rsidR="003A6059" w:rsidRPr="0016606C">
        <w:rPr>
          <w:rFonts w:hint="cs"/>
          <w:rtl/>
        </w:rPr>
        <w:t xml:space="preserve"> خوانده است. </w:t>
      </w:r>
    </w:p>
    <w:p w:rsidR="00784E69" w:rsidRPr="0016606C" w:rsidRDefault="003A6059" w:rsidP="00C249CC">
      <w:pPr>
        <w:pStyle w:val="a2"/>
        <w:rPr>
          <w:b/>
          <w:bCs/>
          <w:rtl/>
        </w:rPr>
      </w:pPr>
      <w:r w:rsidRPr="0016606C">
        <w:rPr>
          <w:rFonts w:hint="cs"/>
          <w:rtl/>
        </w:rPr>
        <w:t>باید گفت</w:t>
      </w:r>
      <w:r w:rsidR="00CD3E26" w:rsidRPr="0016606C">
        <w:rPr>
          <w:rFonts w:hint="cs"/>
          <w:rtl/>
        </w:rPr>
        <w:t xml:space="preserve">: </w:t>
      </w:r>
    </w:p>
    <w:p w:rsidR="000F53D7" w:rsidRPr="0016606C" w:rsidRDefault="008A04FE" w:rsidP="00C249CC">
      <w:pPr>
        <w:pStyle w:val="a2"/>
        <w:rPr>
          <w:rtl/>
        </w:rPr>
      </w:pPr>
      <w:r w:rsidRPr="0016606C">
        <w:rPr>
          <w:rFonts w:hint="cs"/>
          <w:b/>
          <w:bCs/>
          <w:rtl/>
        </w:rPr>
        <w:t>او</w:t>
      </w:r>
      <w:r w:rsidR="006602FE" w:rsidRPr="0016606C">
        <w:rPr>
          <w:rFonts w:hint="cs"/>
          <w:b/>
          <w:bCs/>
          <w:rtl/>
        </w:rPr>
        <w:t>ّ</w:t>
      </w:r>
      <w:r w:rsidRPr="0016606C">
        <w:rPr>
          <w:rFonts w:hint="cs"/>
          <w:b/>
          <w:bCs/>
          <w:rtl/>
        </w:rPr>
        <w:t>لا</w:t>
      </w:r>
      <w:r w:rsidR="006602FE" w:rsidRPr="0016606C">
        <w:rPr>
          <w:rFonts w:hint="cs"/>
          <w:b/>
          <w:bCs/>
          <w:rtl/>
        </w:rPr>
        <w:t>ً</w:t>
      </w:r>
      <w:r w:rsidR="00CD3E26" w:rsidRPr="0016606C">
        <w:rPr>
          <w:rFonts w:hint="cs"/>
          <w:b/>
          <w:bCs/>
          <w:rtl/>
        </w:rPr>
        <w:t xml:space="preserve">: </w:t>
      </w:r>
      <w:r w:rsidRPr="0016606C">
        <w:rPr>
          <w:rFonts w:hint="cs"/>
          <w:rtl/>
        </w:rPr>
        <w:t>راویان این روایت اکثرا</w:t>
      </w:r>
      <w:r w:rsidR="006602FE" w:rsidRPr="0016606C">
        <w:rPr>
          <w:rFonts w:hint="cs"/>
          <w:rtl/>
        </w:rPr>
        <w:t>ً</w:t>
      </w:r>
      <w:r w:rsidRPr="0016606C">
        <w:rPr>
          <w:rFonts w:hint="cs"/>
          <w:rtl/>
        </w:rPr>
        <w:t xml:space="preserve"> مجهول الحالند</w:t>
      </w:r>
      <w:r w:rsidR="000F53D7" w:rsidRPr="0016606C">
        <w:rPr>
          <w:rFonts w:hint="cs"/>
          <w:rtl/>
        </w:rPr>
        <w:t>.</w:t>
      </w:r>
    </w:p>
    <w:p w:rsidR="008A04FE" w:rsidRPr="0016606C" w:rsidRDefault="008A04FE" w:rsidP="00C249CC">
      <w:pPr>
        <w:pStyle w:val="a2"/>
        <w:rPr>
          <w:rtl/>
        </w:rPr>
      </w:pPr>
      <w:r w:rsidRPr="0016606C">
        <w:rPr>
          <w:rFonts w:hint="cs"/>
          <w:b/>
          <w:bCs/>
          <w:rtl/>
        </w:rPr>
        <w:t>و ثانیا</w:t>
      </w:r>
      <w:r w:rsidR="00FE606E" w:rsidRPr="0016606C">
        <w:rPr>
          <w:rFonts w:hint="cs"/>
          <w:b/>
          <w:bCs/>
          <w:rtl/>
        </w:rPr>
        <w:t>ً</w:t>
      </w:r>
      <w:r w:rsidR="00CD3E26" w:rsidRPr="0016606C">
        <w:rPr>
          <w:rFonts w:hint="cs"/>
          <w:b/>
          <w:bCs/>
          <w:rtl/>
        </w:rPr>
        <w:t xml:space="preserve">: </w:t>
      </w:r>
      <w:r w:rsidRPr="0016606C">
        <w:rPr>
          <w:rFonts w:hint="cs"/>
          <w:rtl/>
        </w:rPr>
        <w:t>این خبر، خبر واحد است و در مقابل آن</w:t>
      </w:r>
      <w:r w:rsidR="00FE606E" w:rsidRPr="0016606C">
        <w:rPr>
          <w:rFonts w:hint="cs"/>
          <w:rtl/>
        </w:rPr>
        <w:t>،</w:t>
      </w:r>
      <w:r w:rsidRPr="0016606C">
        <w:rPr>
          <w:rFonts w:hint="cs"/>
          <w:rtl/>
        </w:rPr>
        <w:t xml:space="preserve"> قرآن</w:t>
      </w:r>
      <w:r w:rsidR="00FE606E" w:rsidRPr="0016606C">
        <w:rPr>
          <w:rFonts w:hint="cs"/>
          <w:rtl/>
        </w:rPr>
        <w:t>ِ</w:t>
      </w:r>
      <w:r w:rsidRPr="0016606C">
        <w:rPr>
          <w:rFonts w:hint="cs"/>
          <w:rtl/>
        </w:rPr>
        <w:t xml:space="preserve"> متواتر</w:t>
      </w:r>
      <w:r w:rsidR="00695B63">
        <w:rPr>
          <w:rFonts w:hint="cs"/>
          <w:rtl/>
        </w:rPr>
        <w:t xml:space="preserve"> </w:t>
      </w:r>
      <w:r w:rsidRPr="0016606C">
        <w:rPr>
          <w:rFonts w:hint="cs"/>
          <w:rtl/>
        </w:rPr>
        <w:t>که میلیون</w:t>
      </w:r>
      <w:r w:rsidRPr="0016606C">
        <w:rPr>
          <w:rFonts w:hint="eastAsia"/>
          <w:rtl/>
        </w:rPr>
        <w:t>‌</w:t>
      </w:r>
      <w:r w:rsidRPr="0016606C">
        <w:rPr>
          <w:rFonts w:hint="cs"/>
          <w:rtl/>
        </w:rPr>
        <w:t>ها مسلمان راوی</w:t>
      </w:r>
      <w:r w:rsidR="00FE606E" w:rsidRPr="0016606C">
        <w:rPr>
          <w:rFonts w:hint="cs"/>
          <w:rtl/>
        </w:rPr>
        <w:t>ِ</w:t>
      </w:r>
      <w:r w:rsidRPr="0016606C">
        <w:rPr>
          <w:rFonts w:hint="cs"/>
          <w:rtl/>
        </w:rPr>
        <w:t xml:space="preserve"> آنند که تماما</w:t>
      </w:r>
      <w:r w:rsidR="00FE606E" w:rsidRPr="0016606C">
        <w:rPr>
          <w:rFonts w:hint="cs"/>
          <w:rtl/>
        </w:rPr>
        <w:t>ً از آباء و</w:t>
      </w:r>
      <w:r w:rsidR="00695B63">
        <w:rPr>
          <w:rFonts w:hint="cs"/>
          <w:rtl/>
        </w:rPr>
        <w:t xml:space="preserve"> </w:t>
      </w:r>
      <w:r w:rsidR="00FE606E" w:rsidRPr="0016606C">
        <w:rPr>
          <w:rFonts w:hint="cs"/>
          <w:rtl/>
        </w:rPr>
        <w:t>اجداد و</w:t>
      </w:r>
      <w:r w:rsidR="00695B63">
        <w:rPr>
          <w:rFonts w:hint="cs"/>
          <w:rtl/>
        </w:rPr>
        <w:t xml:space="preserve"> </w:t>
      </w:r>
      <w:r w:rsidRPr="0016606C">
        <w:rPr>
          <w:rFonts w:hint="cs"/>
          <w:rtl/>
        </w:rPr>
        <w:t>دانشمندان خود نقل کرده‌اند ب</w:t>
      </w:r>
      <w:r w:rsidR="00FE606E" w:rsidRPr="0016606C">
        <w:rPr>
          <w:rFonts w:hint="cs"/>
          <w:rtl/>
        </w:rPr>
        <w:t>ه طور مسلسل و</w:t>
      </w:r>
      <w:r w:rsidR="00695B63">
        <w:rPr>
          <w:rFonts w:hint="cs"/>
          <w:rtl/>
        </w:rPr>
        <w:t xml:space="preserve"> </w:t>
      </w:r>
      <w:r w:rsidRPr="0016606C">
        <w:rPr>
          <w:rFonts w:hint="cs"/>
          <w:rtl/>
        </w:rPr>
        <w:t>متواتر تا زمان رسول خدا</w:t>
      </w:r>
      <w:r w:rsidR="00A87B93" w:rsidRPr="0016606C">
        <w:rPr>
          <w:rFonts w:cs="CTraditional Arabic" w:hint="cs"/>
          <w:rtl/>
        </w:rPr>
        <w:t>ص</w:t>
      </w:r>
      <w:r w:rsidRPr="0016606C">
        <w:rPr>
          <w:rFonts w:hint="cs"/>
          <w:rtl/>
        </w:rPr>
        <w:t xml:space="preserve"> که همه</w:t>
      </w:r>
      <w:r w:rsidR="00625FA8" w:rsidRPr="0016606C">
        <w:rPr>
          <w:rFonts w:hint="cs"/>
          <w:rtl/>
        </w:rPr>
        <w:t xml:space="preserve"> </w:t>
      </w:r>
      <w:r w:rsidR="0049170C" w:rsidRPr="0016606C">
        <w:rPr>
          <w:rFonts w:ascii="Traditional Arabic" w:hAnsi="Traditional Arabic" w:cs="Traditional Arabic"/>
          <w:rtl/>
        </w:rPr>
        <w:t>﴿</w:t>
      </w:r>
      <w:r w:rsidR="00625FA8" w:rsidRPr="0016606C">
        <w:rPr>
          <w:rStyle w:val="Char4"/>
          <w:rFonts w:hint="eastAsia"/>
          <w:rtl/>
        </w:rPr>
        <w:t>صِرَ</w:t>
      </w:r>
      <w:r w:rsidR="00625FA8" w:rsidRPr="0016606C">
        <w:rPr>
          <w:rStyle w:val="Char4"/>
          <w:rFonts w:hint="cs"/>
          <w:rtl/>
        </w:rPr>
        <w:t>ٰ</w:t>
      </w:r>
      <w:r w:rsidR="00625FA8" w:rsidRPr="0016606C">
        <w:rPr>
          <w:rStyle w:val="Char4"/>
          <w:rFonts w:hint="eastAsia"/>
          <w:rtl/>
        </w:rPr>
        <w:t>طَ</w:t>
      </w:r>
      <w:r w:rsidR="00625FA8" w:rsidRPr="0016606C">
        <w:rPr>
          <w:rStyle w:val="Char4"/>
          <w:rtl/>
        </w:rPr>
        <w:t xml:space="preserve"> </w:t>
      </w:r>
      <w:r w:rsidR="00625FA8" w:rsidRPr="0016606C">
        <w:rPr>
          <w:rStyle w:val="Char4"/>
          <w:rFonts w:hint="cs"/>
          <w:rtl/>
        </w:rPr>
        <w:t>ٱ</w:t>
      </w:r>
      <w:r w:rsidR="00625FA8" w:rsidRPr="0016606C">
        <w:rPr>
          <w:rStyle w:val="Char4"/>
          <w:rFonts w:hint="eastAsia"/>
          <w:rtl/>
        </w:rPr>
        <w:t>لَّذِينَ</w:t>
      </w:r>
      <w:r w:rsidR="0049170C" w:rsidRPr="0016606C">
        <w:rPr>
          <w:rFonts w:ascii="Traditional Arabic" w:hAnsi="Traditional Arabic" w:cs="Traditional Arabic"/>
          <w:rtl/>
        </w:rPr>
        <w:t>﴾</w:t>
      </w:r>
      <w:r w:rsidRPr="0016606C">
        <w:rPr>
          <w:rFonts w:hint="cs"/>
          <w:rtl/>
        </w:rPr>
        <w:t xml:space="preserve"> </w:t>
      </w:r>
      <w:r w:rsidR="002C3F61" w:rsidRPr="0016606C">
        <w:rPr>
          <w:rFonts w:hint="cs"/>
          <w:rtl/>
        </w:rPr>
        <w:t>و</w:t>
      </w:r>
      <w:r w:rsidR="00625FA8" w:rsidRPr="0016606C">
        <w:rPr>
          <w:rFonts w:hint="cs"/>
          <w:rtl/>
        </w:rPr>
        <w:t xml:space="preserve"> </w:t>
      </w:r>
      <w:r w:rsidR="0049170C" w:rsidRPr="0016606C">
        <w:rPr>
          <w:rFonts w:ascii="Traditional Arabic" w:hAnsi="Traditional Arabic" w:cs="Traditional Arabic"/>
          <w:rtl/>
        </w:rPr>
        <w:t>﴿</w:t>
      </w:r>
      <w:r w:rsidR="00625FA8" w:rsidRPr="0016606C">
        <w:rPr>
          <w:rStyle w:val="Char4"/>
          <w:rFonts w:hint="eastAsia"/>
          <w:rtl/>
        </w:rPr>
        <w:t>وَلَا</w:t>
      </w:r>
      <w:r w:rsidR="00625FA8" w:rsidRPr="0016606C">
        <w:rPr>
          <w:rStyle w:val="Char4"/>
          <w:rtl/>
        </w:rPr>
        <w:t xml:space="preserve"> </w:t>
      </w:r>
      <w:r w:rsidR="00625FA8" w:rsidRPr="0016606C">
        <w:rPr>
          <w:rStyle w:val="Char4"/>
          <w:rFonts w:hint="cs"/>
          <w:rtl/>
        </w:rPr>
        <w:t>ٱ</w:t>
      </w:r>
      <w:r w:rsidR="00625FA8" w:rsidRPr="0016606C">
        <w:rPr>
          <w:rStyle w:val="Char4"/>
          <w:rFonts w:hint="eastAsia"/>
          <w:rtl/>
        </w:rPr>
        <w:t>لضَّا</w:t>
      </w:r>
      <w:r w:rsidR="00625FA8" w:rsidRPr="0016606C">
        <w:rPr>
          <w:rStyle w:val="Char4"/>
          <w:rFonts w:hint="cs"/>
          <w:rtl/>
        </w:rPr>
        <w:t>ٓ</w:t>
      </w:r>
      <w:r w:rsidR="00625FA8" w:rsidRPr="0016606C">
        <w:rPr>
          <w:rStyle w:val="Char4"/>
          <w:rFonts w:hint="eastAsia"/>
          <w:rtl/>
        </w:rPr>
        <w:t>لِّينَ</w:t>
      </w:r>
      <w:r w:rsidR="0049170C" w:rsidRPr="0016606C">
        <w:rPr>
          <w:rFonts w:ascii="Traditional Arabic" w:hAnsi="Traditional Arabic" w:cs="Traditional Arabic"/>
          <w:rtl/>
        </w:rPr>
        <w:t>﴾</w:t>
      </w:r>
      <w:r w:rsidR="002C3F61" w:rsidRPr="0016606C">
        <w:rPr>
          <w:rFonts w:hint="cs"/>
          <w:rtl/>
        </w:rPr>
        <w:t xml:space="preserve"> </w:t>
      </w:r>
      <w:r w:rsidRPr="0016606C">
        <w:rPr>
          <w:rFonts w:hint="cs"/>
          <w:rtl/>
        </w:rPr>
        <w:t>خوانده و نوشته‌اند</w:t>
      </w:r>
      <w:r w:rsidR="000F53D7" w:rsidRPr="0016606C">
        <w:rPr>
          <w:rFonts w:hint="cs"/>
          <w:rtl/>
        </w:rPr>
        <w:t>.</w:t>
      </w:r>
      <w:r w:rsidRPr="0016606C">
        <w:rPr>
          <w:rFonts w:hint="cs"/>
          <w:rtl/>
        </w:rPr>
        <w:t xml:space="preserve"> و خواند</w:t>
      </w:r>
      <w:r w:rsidR="000F53D7" w:rsidRPr="0016606C">
        <w:rPr>
          <w:rFonts w:hint="cs"/>
          <w:rtl/>
        </w:rPr>
        <w:t>ن</w:t>
      </w:r>
      <w:r w:rsidRPr="0016606C">
        <w:rPr>
          <w:rFonts w:hint="cs"/>
          <w:rtl/>
        </w:rPr>
        <w:t xml:space="preserve"> سور</w:t>
      </w:r>
      <w:r w:rsidR="00FE606E" w:rsidRPr="0016606C">
        <w:rPr>
          <w:rFonts w:hint="cs"/>
          <w:rtl/>
        </w:rPr>
        <w:t>ۀ</w:t>
      </w:r>
      <w:r w:rsidRPr="0016606C">
        <w:rPr>
          <w:rFonts w:hint="cs"/>
          <w:rtl/>
        </w:rPr>
        <w:t xml:space="preserve"> حمد بر تمام مسلمین در نماز، واجب بوده و عالم و جاهل و صغیر و</w:t>
      </w:r>
      <w:r w:rsidR="00695B63">
        <w:rPr>
          <w:rFonts w:hint="cs"/>
          <w:rtl/>
        </w:rPr>
        <w:t xml:space="preserve"> </w:t>
      </w:r>
      <w:r w:rsidRPr="0016606C">
        <w:rPr>
          <w:rFonts w:hint="cs"/>
          <w:rtl/>
        </w:rPr>
        <w:t>کبیر تمام ف</w:t>
      </w:r>
      <w:r w:rsidR="00FE606E" w:rsidRPr="0016606C">
        <w:rPr>
          <w:rFonts w:hint="cs"/>
          <w:rtl/>
        </w:rPr>
        <w:t>ِ</w:t>
      </w:r>
      <w:r w:rsidRPr="0016606C">
        <w:rPr>
          <w:rFonts w:hint="cs"/>
          <w:rtl/>
        </w:rPr>
        <w:t>ر</w:t>
      </w:r>
      <w:r w:rsidR="00FE606E" w:rsidRPr="0016606C">
        <w:rPr>
          <w:rFonts w:hint="cs"/>
          <w:rtl/>
        </w:rPr>
        <w:t>َ</w:t>
      </w:r>
      <w:r w:rsidRPr="0016606C">
        <w:rPr>
          <w:rFonts w:hint="cs"/>
          <w:rtl/>
        </w:rPr>
        <w:t>ق مسلمین آنرا خوانده و می‌خوانند و تواتری از این شدیدتر و محکم‌تر نیست، اگر کسی به خبر واحد علی</w:t>
      </w:r>
      <w:r w:rsidR="00FE606E" w:rsidRPr="0016606C">
        <w:rPr>
          <w:rFonts w:hint="cs"/>
          <w:rtl/>
        </w:rPr>
        <w:t>ّ</w:t>
      </w:r>
      <w:r w:rsidRPr="0016606C">
        <w:rPr>
          <w:rFonts w:hint="cs"/>
          <w:rtl/>
        </w:rPr>
        <w:t xml:space="preserve"> بن ابراهیم چنین قرآن متواتری را باطل سازد، می‌تواند تمام مطالب اسلامی و آیات قرآن را با خبر تخریب کند و فاتح</w:t>
      </w:r>
      <w:r w:rsidR="00FE606E" w:rsidRPr="0016606C">
        <w:rPr>
          <w:rFonts w:hint="cs"/>
          <w:rtl/>
        </w:rPr>
        <w:t>ۀ</w:t>
      </w:r>
      <w:r w:rsidRPr="0016606C">
        <w:rPr>
          <w:rFonts w:hint="cs"/>
          <w:rtl/>
        </w:rPr>
        <w:t xml:space="preserve"> اسلام را بخواند و تکلیف از مردم ساقط می‌شود. </w:t>
      </w:r>
    </w:p>
    <w:p w:rsidR="008A04FE" w:rsidRPr="008B5666" w:rsidRDefault="008A04FE" w:rsidP="00C249CC">
      <w:pPr>
        <w:pStyle w:val="a2"/>
        <w:rPr>
          <w:spacing w:val="-2"/>
          <w:rtl/>
        </w:rPr>
      </w:pPr>
      <w:r w:rsidRPr="008B5666">
        <w:rPr>
          <w:rFonts w:hint="cs"/>
          <w:spacing w:val="-2"/>
          <w:rtl/>
        </w:rPr>
        <w:t>حاصل</w:t>
      </w:r>
      <w:r w:rsidR="00CD3E26" w:rsidRPr="008B5666">
        <w:rPr>
          <w:rFonts w:hint="cs"/>
          <w:spacing w:val="-2"/>
          <w:rtl/>
        </w:rPr>
        <w:t xml:space="preserve">: </w:t>
      </w:r>
      <w:r w:rsidRPr="008B5666">
        <w:rPr>
          <w:rFonts w:hint="cs"/>
          <w:spacing w:val="-2"/>
          <w:rtl/>
        </w:rPr>
        <w:t>خوانند</w:t>
      </w:r>
      <w:r w:rsidR="007C704B" w:rsidRPr="008B5666">
        <w:rPr>
          <w:rFonts w:hint="cs"/>
          <w:spacing w:val="-2"/>
          <w:rtl/>
        </w:rPr>
        <w:t>ۀ</w:t>
      </w:r>
      <w:r w:rsidRPr="008B5666">
        <w:rPr>
          <w:rFonts w:hint="cs"/>
          <w:spacing w:val="-2"/>
          <w:rtl/>
        </w:rPr>
        <w:t xml:space="preserve"> عزیز خوب تدّبر کن ببین ناقلین چنین اخباری خیر‌</w:t>
      </w:r>
      <w:r w:rsidR="00695B63">
        <w:rPr>
          <w:rFonts w:hint="cs"/>
          <w:spacing w:val="-2"/>
          <w:rtl/>
        </w:rPr>
        <w:t xml:space="preserve"> </w:t>
      </w:r>
      <w:r w:rsidRPr="008B5666">
        <w:rPr>
          <w:rFonts w:hint="cs"/>
          <w:spacing w:val="-2"/>
          <w:rtl/>
        </w:rPr>
        <w:t>خواه اسلام بوده‌اند یا مخر</w:t>
      </w:r>
      <w:r w:rsidR="00FE606E" w:rsidRPr="008B5666">
        <w:rPr>
          <w:rFonts w:hint="cs"/>
          <w:spacing w:val="-2"/>
          <w:rtl/>
        </w:rPr>
        <w:t>ِّ</w:t>
      </w:r>
      <w:r w:rsidRPr="008B5666">
        <w:rPr>
          <w:rFonts w:hint="cs"/>
          <w:spacing w:val="-2"/>
          <w:rtl/>
        </w:rPr>
        <w:t>ب اسلام و قصدشان از ذکر چنین روایتی چه بوده است؟ اتفّاقا در زمان ما و در همسایگی ما عدّه‌ای ساده</w:t>
      </w:r>
      <w:r w:rsidRPr="008B5666">
        <w:rPr>
          <w:rFonts w:hint="eastAsia"/>
          <w:spacing w:val="-2"/>
          <w:rtl/>
        </w:rPr>
        <w:t>‌</w:t>
      </w:r>
      <w:r w:rsidRPr="008B5666">
        <w:rPr>
          <w:rFonts w:hint="cs"/>
          <w:spacing w:val="-2"/>
          <w:rtl/>
        </w:rPr>
        <w:t>دل</w:t>
      </w:r>
      <w:r w:rsidR="00FE606E" w:rsidRPr="008B5666">
        <w:rPr>
          <w:rFonts w:hint="cs"/>
          <w:spacing w:val="-2"/>
          <w:rtl/>
        </w:rPr>
        <w:t>ِ</w:t>
      </w:r>
      <w:r w:rsidRPr="008B5666">
        <w:rPr>
          <w:rFonts w:hint="cs"/>
          <w:spacing w:val="-2"/>
          <w:rtl/>
        </w:rPr>
        <w:t xml:space="preserve"> گول بخور</w:t>
      </w:r>
      <w:r w:rsidR="00FE606E" w:rsidRPr="008B5666">
        <w:rPr>
          <w:rFonts w:hint="cs"/>
          <w:spacing w:val="-2"/>
          <w:rtl/>
        </w:rPr>
        <w:t>ِ</w:t>
      </w:r>
      <w:r w:rsidRPr="008B5666">
        <w:rPr>
          <w:rFonts w:hint="cs"/>
          <w:spacing w:val="-2"/>
          <w:rtl/>
        </w:rPr>
        <w:t xml:space="preserve"> از اسلام بی‌خبر پیدا شده</w:t>
      </w:r>
      <w:r w:rsidRPr="008B5666">
        <w:rPr>
          <w:rFonts w:hint="eastAsia"/>
          <w:spacing w:val="-2"/>
          <w:rtl/>
        </w:rPr>
        <w:t>‌</w:t>
      </w:r>
      <w:r w:rsidRPr="008B5666">
        <w:rPr>
          <w:rFonts w:hint="cs"/>
          <w:spacing w:val="-2"/>
          <w:rtl/>
        </w:rPr>
        <w:t>اند و ب</w:t>
      </w:r>
      <w:r w:rsidR="00FE606E" w:rsidRPr="008B5666">
        <w:rPr>
          <w:rFonts w:hint="cs"/>
          <w:spacing w:val="-2"/>
          <w:rtl/>
        </w:rPr>
        <w:t xml:space="preserve">ه </w:t>
      </w:r>
      <w:r w:rsidRPr="008B5666">
        <w:rPr>
          <w:rFonts w:hint="cs"/>
          <w:spacing w:val="-2"/>
          <w:rtl/>
        </w:rPr>
        <w:t>نام همین روایت دکّان تفرقه و نفاق باز کرده</w:t>
      </w:r>
      <w:r w:rsidRPr="008B5666">
        <w:rPr>
          <w:rFonts w:hint="eastAsia"/>
          <w:spacing w:val="-2"/>
          <w:rtl/>
        </w:rPr>
        <w:t>‌</w:t>
      </w:r>
      <w:r w:rsidRPr="008B5666">
        <w:rPr>
          <w:rFonts w:hint="cs"/>
          <w:spacing w:val="-2"/>
          <w:rtl/>
        </w:rPr>
        <w:t>اند</w:t>
      </w:r>
      <w:r w:rsidR="00975B3A" w:rsidRPr="008B5666">
        <w:rPr>
          <w:rFonts w:hint="cs"/>
          <w:spacing w:val="-2"/>
          <w:rtl/>
        </w:rPr>
        <w:t>.</w:t>
      </w:r>
      <w:r w:rsidRPr="008B5666">
        <w:rPr>
          <w:rFonts w:hint="cs"/>
          <w:spacing w:val="-2"/>
          <w:rtl/>
        </w:rPr>
        <w:t xml:space="preserve"> و ب</w:t>
      </w:r>
      <w:r w:rsidR="00FE606E" w:rsidRPr="008B5666">
        <w:rPr>
          <w:rFonts w:hint="cs"/>
          <w:spacing w:val="-2"/>
          <w:rtl/>
        </w:rPr>
        <w:t xml:space="preserve">ه </w:t>
      </w:r>
      <w:r w:rsidRPr="008B5666">
        <w:rPr>
          <w:rFonts w:hint="cs"/>
          <w:spacing w:val="-2"/>
          <w:rtl/>
        </w:rPr>
        <w:t xml:space="preserve">نام </w:t>
      </w:r>
      <w:r w:rsidR="002C3F61" w:rsidRPr="008B5666">
        <w:rPr>
          <w:rStyle w:val="Char9"/>
          <w:spacing w:val="-2"/>
          <w:rtl/>
        </w:rPr>
        <w:t>«</w:t>
      </w:r>
      <w:r w:rsidR="00695B63">
        <w:rPr>
          <w:rStyle w:val="Char9"/>
          <w:spacing w:val="-2"/>
          <w:rtl/>
        </w:rPr>
        <w:t>صِرَاط</w:t>
      </w:r>
      <w:r w:rsidR="00695B63">
        <w:rPr>
          <w:rStyle w:val="Char9"/>
          <w:rFonts w:hint="cs"/>
          <w:spacing w:val="-2"/>
          <w:rtl/>
        </w:rPr>
        <w:t>َ</w:t>
      </w:r>
      <w:r w:rsidR="00695B63" w:rsidRPr="00695B63">
        <w:rPr>
          <w:rStyle w:val="Char9"/>
          <w:spacing w:val="-2"/>
          <w:rtl/>
        </w:rPr>
        <w:t xml:space="preserve"> مَنْ أَنْعَمْتَ ع</w:t>
      </w:r>
      <w:r w:rsidR="00695B63">
        <w:rPr>
          <w:rStyle w:val="Char9"/>
          <w:rFonts w:hint="cs"/>
          <w:spacing w:val="-2"/>
          <w:rtl/>
        </w:rPr>
        <w:t>َ</w:t>
      </w:r>
      <w:r w:rsidR="00695B63" w:rsidRPr="00695B63">
        <w:rPr>
          <w:rStyle w:val="Char9"/>
          <w:spacing w:val="-2"/>
          <w:rtl/>
        </w:rPr>
        <w:t>ل</w:t>
      </w:r>
      <w:r w:rsidR="00695B63">
        <w:rPr>
          <w:rStyle w:val="Char9"/>
          <w:rFonts w:hint="cs"/>
          <w:spacing w:val="-2"/>
          <w:rtl/>
        </w:rPr>
        <w:t>َ</w:t>
      </w:r>
      <w:r w:rsidR="00695B63" w:rsidRPr="00695B63">
        <w:rPr>
          <w:rStyle w:val="Char9"/>
          <w:rFonts w:hint="cs"/>
          <w:spacing w:val="-2"/>
          <w:rtl/>
        </w:rPr>
        <w:t>یه</w:t>
      </w:r>
      <w:r w:rsidR="00695B63">
        <w:rPr>
          <w:rStyle w:val="Char9"/>
          <w:rFonts w:hint="cs"/>
          <w:spacing w:val="-2"/>
          <w:rtl/>
        </w:rPr>
        <w:t>ِ</w:t>
      </w:r>
      <w:r w:rsidR="00695B63" w:rsidRPr="00695B63">
        <w:rPr>
          <w:rStyle w:val="Char9"/>
          <w:rFonts w:hint="cs"/>
          <w:spacing w:val="-2"/>
          <w:rtl/>
        </w:rPr>
        <w:t>م</w:t>
      </w:r>
      <w:r w:rsidR="002C3F61" w:rsidRPr="008B5666">
        <w:rPr>
          <w:rStyle w:val="Char9"/>
          <w:spacing w:val="-2"/>
          <w:rtl/>
        </w:rPr>
        <w:t>»</w:t>
      </w:r>
      <w:r w:rsidR="002C3F61" w:rsidRPr="008B5666">
        <w:rPr>
          <w:rFonts w:hint="cs"/>
          <w:spacing w:val="-2"/>
          <w:rtl/>
        </w:rPr>
        <w:t xml:space="preserve"> </w:t>
      </w:r>
      <w:r w:rsidRPr="008B5666">
        <w:rPr>
          <w:rFonts w:hint="cs"/>
          <w:spacing w:val="-2"/>
          <w:rtl/>
        </w:rPr>
        <w:t>برای خود حزبی درست کرده ‌و از سایر مسلمین جدا شده‌اند و نماز همه را ج</w:t>
      </w:r>
      <w:r w:rsidR="00FE606E" w:rsidRPr="008B5666">
        <w:rPr>
          <w:rFonts w:hint="cs"/>
          <w:spacing w:val="-2"/>
          <w:rtl/>
        </w:rPr>
        <w:t>ُ</w:t>
      </w:r>
      <w:r w:rsidRPr="008B5666">
        <w:rPr>
          <w:rFonts w:hint="cs"/>
          <w:spacing w:val="-2"/>
          <w:rtl/>
        </w:rPr>
        <w:t>ز نماز خود باطل می‌دانند</w:t>
      </w:r>
      <w:r w:rsidR="00FE606E" w:rsidRPr="008B5666">
        <w:rPr>
          <w:rFonts w:hint="cs"/>
          <w:spacing w:val="-2"/>
          <w:rtl/>
        </w:rPr>
        <w:t xml:space="preserve"> و در نمازشان </w:t>
      </w:r>
      <w:r w:rsidRPr="008B5666">
        <w:rPr>
          <w:rFonts w:hint="cs"/>
          <w:spacing w:val="-2"/>
          <w:rtl/>
        </w:rPr>
        <w:t xml:space="preserve"> </w:t>
      </w:r>
      <w:r w:rsidR="00197987" w:rsidRPr="008B5666">
        <w:rPr>
          <w:rStyle w:val="Char9"/>
          <w:spacing w:val="-2"/>
          <w:rtl/>
        </w:rPr>
        <w:t>«</w:t>
      </w:r>
      <w:r w:rsidR="00695B63">
        <w:rPr>
          <w:rStyle w:val="Char9"/>
          <w:spacing w:val="-2"/>
          <w:rtl/>
        </w:rPr>
        <w:t>صِرَاط</w:t>
      </w:r>
      <w:r w:rsidR="00695B63">
        <w:rPr>
          <w:rStyle w:val="Char9"/>
          <w:rFonts w:hint="cs"/>
          <w:spacing w:val="-2"/>
          <w:rtl/>
        </w:rPr>
        <w:t>َ</w:t>
      </w:r>
      <w:r w:rsidR="00695B63">
        <w:rPr>
          <w:rStyle w:val="Char9"/>
          <w:spacing w:val="-2"/>
          <w:rtl/>
        </w:rPr>
        <w:t xml:space="preserve"> مَنْ أَنْعَمْتَ</w:t>
      </w:r>
      <w:r w:rsidR="00197987" w:rsidRPr="008B5666">
        <w:rPr>
          <w:rStyle w:val="Char9"/>
          <w:spacing w:val="-2"/>
          <w:rtl/>
        </w:rPr>
        <w:t>»</w:t>
      </w:r>
      <w:r w:rsidR="00197987" w:rsidRPr="008B5666">
        <w:rPr>
          <w:rFonts w:hint="cs"/>
          <w:spacing w:val="-2"/>
          <w:rtl/>
        </w:rPr>
        <w:t xml:space="preserve"> </w:t>
      </w:r>
      <w:r w:rsidRPr="008B5666">
        <w:rPr>
          <w:rFonts w:hint="cs"/>
          <w:spacing w:val="-2"/>
          <w:rtl/>
        </w:rPr>
        <w:t>می‌خوانند. یک نتیج</w:t>
      </w:r>
      <w:r w:rsidR="007C704B" w:rsidRPr="008B5666">
        <w:rPr>
          <w:rFonts w:hint="cs"/>
          <w:spacing w:val="-2"/>
          <w:rtl/>
        </w:rPr>
        <w:t>ۀ</w:t>
      </w:r>
      <w:r w:rsidRPr="008B5666">
        <w:rPr>
          <w:rFonts w:hint="cs"/>
          <w:spacing w:val="-2"/>
          <w:rtl/>
        </w:rPr>
        <w:t xml:space="preserve"> نوشتن تفسیر علی</w:t>
      </w:r>
      <w:r w:rsidR="00FE606E" w:rsidRPr="008B5666">
        <w:rPr>
          <w:rFonts w:hint="cs"/>
          <w:spacing w:val="-2"/>
          <w:rtl/>
        </w:rPr>
        <w:t>ّ</w:t>
      </w:r>
      <w:r w:rsidRPr="008B5666">
        <w:rPr>
          <w:rFonts w:hint="cs"/>
          <w:spacing w:val="-2"/>
          <w:rtl/>
        </w:rPr>
        <w:t xml:space="preserve"> بن ابراهیم این است که فعلاً پس از هزار سال یک دکّان بر دکّان‌</w:t>
      </w:r>
      <w:r w:rsidRPr="008B5666">
        <w:rPr>
          <w:rFonts w:hint="eastAsia"/>
          <w:spacing w:val="-2"/>
          <w:rtl/>
        </w:rPr>
        <w:t>‌های</w:t>
      </w:r>
      <w:r w:rsidRPr="008B5666">
        <w:rPr>
          <w:rFonts w:hint="cs"/>
          <w:spacing w:val="-2"/>
          <w:rtl/>
        </w:rPr>
        <w:t xml:space="preserve"> </w:t>
      </w:r>
      <w:r w:rsidRPr="008B5666">
        <w:rPr>
          <w:rFonts w:hint="eastAsia"/>
          <w:spacing w:val="-2"/>
          <w:rtl/>
        </w:rPr>
        <w:t>تفرقه افزوده</w:t>
      </w:r>
      <w:r w:rsidRPr="008B5666">
        <w:rPr>
          <w:rFonts w:hint="cs"/>
          <w:spacing w:val="-2"/>
          <w:rtl/>
        </w:rPr>
        <w:t xml:space="preserve"> </w:t>
      </w:r>
      <w:r w:rsidRPr="008B5666">
        <w:rPr>
          <w:rFonts w:hint="eastAsia"/>
          <w:spacing w:val="-2"/>
          <w:rtl/>
        </w:rPr>
        <w:t xml:space="preserve">شده است. </w:t>
      </w:r>
    </w:p>
    <w:p w:rsidR="008A04FE" w:rsidRPr="0016606C" w:rsidRDefault="008A04FE" w:rsidP="00C249CC">
      <w:pPr>
        <w:pStyle w:val="a2"/>
        <w:rPr>
          <w:rtl/>
        </w:rPr>
      </w:pPr>
      <w:r w:rsidRPr="0016606C">
        <w:rPr>
          <w:rFonts w:hint="cs"/>
          <w:b/>
          <w:bCs/>
          <w:rtl/>
        </w:rPr>
        <w:t>روایت سیزدهم</w:t>
      </w:r>
      <w:r w:rsidR="00CD3E26" w:rsidRPr="0016606C">
        <w:rPr>
          <w:rFonts w:hint="cs"/>
          <w:b/>
          <w:bCs/>
          <w:rtl/>
        </w:rPr>
        <w:t xml:space="preserve">: </w:t>
      </w:r>
      <w:r w:rsidRPr="0016606C">
        <w:rPr>
          <w:rFonts w:hint="cs"/>
          <w:rtl/>
        </w:rPr>
        <w:t>در کافی کتاب فضل قرآن در باب النوادر (جلد دوم صفح</w:t>
      </w:r>
      <w:r w:rsidR="00FE606E" w:rsidRPr="0016606C">
        <w:rPr>
          <w:rFonts w:hint="cs"/>
          <w:rtl/>
        </w:rPr>
        <w:t>ۀ</w:t>
      </w:r>
      <w:r w:rsidRPr="0016606C">
        <w:rPr>
          <w:rFonts w:hint="cs"/>
          <w:rtl/>
        </w:rPr>
        <w:t xml:space="preserve"> 634) روایت شده که امام صادق فرمود</w:t>
      </w:r>
      <w:r w:rsidR="00CD3E26" w:rsidRPr="0016606C">
        <w:rPr>
          <w:rFonts w:hint="cs"/>
          <w:rtl/>
        </w:rPr>
        <w:t xml:space="preserve">: </w:t>
      </w:r>
      <w:r w:rsidR="0049170C" w:rsidRPr="0016606C">
        <w:rPr>
          <w:rStyle w:val="Char9"/>
          <w:rtl/>
        </w:rPr>
        <w:t>«</w:t>
      </w:r>
      <w:r w:rsidR="005F4373" w:rsidRPr="005F4373">
        <w:rPr>
          <w:rStyle w:val="Char9"/>
          <w:rtl/>
        </w:rPr>
        <w:t>إِنَّ القُرْآنَ الّذ</w:t>
      </w:r>
      <w:r w:rsidR="000D1D22">
        <w:rPr>
          <w:rStyle w:val="Char9"/>
          <w:rFonts w:hint="cs"/>
          <w:rtl/>
        </w:rPr>
        <w:t>ِ</w:t>
      </w:r>
      <w:r w:rsidR="005F4373">
        <w:rPr>
          <w:rStyle w:val="Char9"/>
          <w:rFonts w:hint="cs"/>
          <w:rtl/>
        </w:rPr>
        <w:t>ي</w:t>
      </w:r>
      <w:r w:rsidR="005F4373" w:rsidRPr="005F4373">
        <w:rPr>
          <w:rStyle w:val="Char9"/>
          <w:rtl/>
        </w:rPr>
        <w:t xml:space="preserve"> جَاءَ بِهِ ج</w:t>
      </w:r>
      <w:r w:rsidR="005F4373">
        <w:rPr>
          <w:rStyle w:val="Char9"/>
          <w:rFonts w:hint="cs"/>
          <w:rtl/>
        </w:rPr>
        <w:t>ِ</w:t>
      </w:r>
      <w:r w:rsidR="005F4373" w:rsidRPr="005F4373">
        <w:rPr>
          <w:rStyle w:val="Char9"/>
          <w:rtl/>
        </w:rPr>
        <w:t>برئ</w:t>
      </w:r>
      <w:r w:rsidR="005F4373" w:rsidRPr="005F4373">
        <w:rPr>
          <w:rStyle w:val="Char9"/>
          <w:rFonts w:hint="cs"/>
          <w:rtl/>
        </w:rPr>
        <w:t>یل</w:t>
      </w:r>
      <w:r w:rsidR="005F4373" w:rsidRPr="005F4373">
        <w:rPr>
          <w:rStyle w:val="Char9"/>
          <w:rtl/>
        </w:rPr>
        <w:t xml:space="preserve"> إ</w:t>
      </w:r>
      <w:r w:rsidR="005F4373">
        <w:rPr>
          <w:rStyle w:val="Char9"/>
          <w:rFonts w:hint="cs"/>
          <w:rtl/>
        </w:rPr>
        <w:t>ِ</w:t>
      </w:r>
      <w:r w:rsidR="005F4373" w:rsidRPr="005F4373">
        <w:rPr>
          <w:rStyle w:val="Char9"/>
          <w:rtl/>
        </w:rPr>
        <w:t>ل</w:t>
      </w:r>
      <w:r w:rsidR="005F4373" w:rsidRPr="005F4373">
        <w:rPr>
          <w:rStyle w:val="Char9"/>
          <w:rFonts w:hint="cs"/>
          <w:rtl/>
        </w:rPr>
        <w:t>ی</w:t>
      </w:r>
      <w:r w:rsidR="005F4373">
        <w:rPr>
          <w:rStyle w:val="Char9"/>
          <w:rtl/>
        </w:rPr>
        <w:t xml:space="preserve"> مُحَمَّد</w:t>
      </w:r>
      <w:r w:rsidR="000D1D22">
        <w:rPr>
          <w:rStyle w:val="Char9"/>
          <w:rFonts w:hint="cs"/>
          <w:rtl/>
        </w:rPr>
        <w:t>ٍ</w:t>
      </w:r>
      <w:r w:rsidR="005F4373">
        <w:rPr>
          <w:rStyle w:val="Char9"/>
          <w:rtl/>
        </w:rPr>
        <w:t xml:space="preserve"> سَبْعَةَ عَشْرَ أَلْف</w:t>
      </w:r>
      <w:r w:rsidR="005F4373" w:rsidRPr="005F4373">
        <w:rPr>
          <w:rStyle w:val="Char9"/>
          <w:rtl/>
        </w:rPr>
        <w:t xml:space="preserve"> آ</w:t>
      </w:r>
      <w:r w:rsidR="005F4373" w:rsidRPr="005F4373">
        <w:rPr>
          <w:rStyle w:val="Char9"/>
          <w:rFonts w:hint="cs"/>
          <w:rtl/>
        </w:rPr>
        <w:t>ی</w:t>
      </w:r>
      <w:r w:rsidR="000D1D22">
        <w:rPr>
          <w:rStyle w:val="Char9"/>
          <w:rFonts w:hint="cs"/>
          <w:rtl/>
        </w:rPr>
        <w:t>َ</w:t>
      </w:r>
      <w:r w:rsidR="005F4373" w:rsidRPr="005F4373">
        <w:rPr>
          <w:rStyle w:val="Char9"/>
          <w:rFonts w:hint="cs"/>
          <w:rtl/>
        </w:rPr>
        <w:t>ة</w:t>
      </w:r>
      <w:r w:rsidR="0049170C" w:rsidRPr="0016606C">
        <w:rPr>
          <w:rStyle w:val="Char9"/>
          <w:rtl/>
        </w:rPr>
        <w:t>»</w:t>
      </w:r>
      <w:r w:rsidRPr="0016606C">
        <w:rPr>
          <w:rStyle w:val="Char9"/>
          <w:rtl/>
        </w:rPr>
        <w:t>.</w:t>
      </w:r>
      <w:r w:rsidRPr="0016606C">
        <w:rPr>
          <w:rFonts w:hint="cs"/>
          <w:rtl/>
        </w:rPr>
        <w:t xml:space="preserve"> یعنی</w:t>
      </w:r>
      <w:r w:rsidR="00CD3E26" w:rsidRPr="0016606C">
        <w:rPr>
          <w:rFonts w:hint="cs"/>
          <w:rtl/>
        </w:rPr>
        <w:t xml:space="preserve">: </w:t>
      </w:r>
      <w:r w:rsidRPr="0016606C">
        <w:rPr>
          <w:rFonts w:hint="cs"/>
          <w:rtl/>
        </w:rPr>
        <w:t>«قرآنی که جبرئیل برای محمد</w:t>
      </w:r>
      <w:r w:rsidR="00A87B93" w:rsidRPr="0016606C">
        <w:rPr>
          <w:rFonts w:cs="CTraditional Arabic" w:hint="cs"/>
          <w:rtl/>
        </w:rPr>
        <w:t>ص</w:t>
      </w:r>
      <w:r w:rsidRPr="0016606C">
        <w:rPr>
          <w:rFonts w:hint="cs"/>
          <w:rtl/>
        </w:rPr>
        <w:t xml:space="preserve"> آورد هفده هزار آیه بود». </w:t>
      </w:r>
    </w:p>
    <w:p w:rsidR="008A04FE" w:rsidRPr="0016606C" w:rsidRDefault="008A04FE" w:rsidP="00C249CC">
      <w:pPr>
        <w:pStyle w:val="a2"/>
        <w:rPr>
          <w:rtl/>
        </w:rPr>
      </w:pPr>
      <w:r w:rsidRPr="0016606C">
        <w:rPr>
          <w:rFonts w:hint="cs"/>
          <w:rtl/>
        </w:rPr>
        <w:t>خوانند</w:t>
      </w:r>
      <w:r w:rsidR="007C704B" w:rsidRPr="0016606C">
        <w:rPr>
          <w:rFonts w:hint="cs"/>
          <w:rtl/>
        </w:rPr>
        <w:t>ۀ</w:t>
      </w:r>
      <w:r w:rsidRPr="0016606C">
        <w:rPr>
          <w:rFonts w:hint="cs"/>
          <w:rtl/>
        </w:rPr>
        <w:t xml:space="preserve"> مسلمان در اینجا کلینی خواسته بگوید</w:t>
      </w:r>
      <w:r w:rsidR="00CD3E26" w:rsidRPr="0016606C">
        <w:rPr>
          <w:rFonts w:hint="cs"/>
          <w:rtl/>
        </w:rPr>
        <w:t xml:space="preserve">: </w:t>
      </w:r>
      <w:r w:rsidRPr="0016606C">
        <w:rPr>
          <w:rFonts w:hint="cs"/>
          <w:rtl/>
        </w:rPr>
        <w:t>یازده هزار آیه (تقریباً) از قرآن ربوده شده و ه</w:t>
      </w:r>
      <w:r w:rsidR="005F4373">
        <w:rPr>
          <w:rFonts w:hint="cs"/>
          <w:rtl/>
        </w:rPr>
        <w:t>یچ کس مطلع نشده، نه اصحاب رسول، نه أعوان،</w:t>
      </w:r>
      <w:r w:rsidRPr="0016606C">
        <w:rPr>
          <w:rFonts w:hint="cs"/>
          <w:rtl/>
        </w:rPr>
        <w:t xml:space="preserve"> نه أنصار و</w:t>
      </w:r>
      <w:r w:rsidR="005F4373">
        <w:rPr>
          <w:rFonts w:hint="cs"/>
          <w:rtl/>
        </w:rPr>
        <w:t xml:space="preserve"> </w:t>
      </w:r>
      <w:r w:rsidRPr="0016606C">
        <w:rPr>
          <w:rFonts w:hint="cs"/>
          <w:rtl/>
        </w:rPr>
        <w:t xml:space="preserve">نه </w:t>
      </w:r>
      <w:r w:rsidR="005F4373">
        <w:rPr>
          <w:rFonts w:hint="cs"/>
          <w:rtl/>
        </w:rPr>
        <w:t>تابعین تا زمان کلینی</w:t>
      </w:r>
      <w:r w:rsidRPr="0016606C">
        <w:rPr>
          <w:rFonts w:hint="cs"/>
          <w:rtl/>
        </w:rPr>
        <w:t xml:space="preserve"> و فقط او متوج</w:t>
      </w:r>
      <w:r w:rsidR="0076004D" w:rsidRPr="0016606C">
        <w:rPr>
          <w:rFonts w:hint="cs"/>
          <w:rtl/>
        </w:rPr>
        <w:t>ّ</w:t>
      </w:r>
      <w:r w:rsidRPr="0016606C">
        <w:rPr>
          <w:rFonts w:hint="cs"/>
          <w:rtl/>
        </w:rPr>
        <w:t>ه شده که دو ثلث قرآن (نعوذ ب</w:t>
      </w:r>
      <w:r w:rsidR="005F4373">
        <w:rPr>
          <w:rFonts w:hint="cs"/>
          <w:rtl/>
        </w:rPr>
        <w:t>ا</w:t>
      </w:r>
      <w:r w:rsidR="005F4373">
        <w:rPr>
          <w:rFonts w:cs="(M. Aiyada Ayoub ALKobaisi)" w:hint="cs"/>
          <w:rtl/>
        </w:rPr>
        <w:t>ﷲ</w:t>
      </w:r>
      <w:r w:rsidRPr="0016606C">
        <w:rPr>
          <w:rFonts w:hint="cs"/>
          <w:rtl/>
        </w:rPr>
        <w:t xml:space="preserve">) ربوده شده، آیا کلینی روی سادگی چنین روایاتی را آورده یا جهت دیگری داشته؟ من نمی‌دانم. </w:t>
      </w:r>
    </w:p>
    <w:p w:rsidR="008A04FE" w:rsidRPr="0016606C" w:rsidRDefault="008A04FE" w:rsidP="00C249CC">
      <w:pPr>
        <w:pStyle w:val="a2"/>
        <w:rPr>
          <w:rtl/>
        </w:rPr>
      </w:pPr>
      <w:r w:rsidRPr="0016606C">
        <w:rPr>
          <w:rFonts w:hint="cs"/>
          <w:rtl/>
        </w:rPr>
        <w:t>ولی مسل</w:t>
      </w:r>
      <w:r w:rsidR="0076004D" w:rsidRPr="0016606C">
        <w:rPr>
          <w:rFonts w:hint="cs"/>
          <w:rtl/>
        </w:rPr>
        <w:t>ّ</w:t>
      </w:r>
      <w:r w:rsidRPr="0016606C">
        <w:rPr>
          <w:rFonts w:hint="cs"/>
          <w:rtl/>
        </w:rPr>
        <w:t>م این است که دشمنان اسلام که در صدر اسلام بودند اتحّاد و شوکت و قدرت مسلمین را دیدند و ناچار تسلیم شدند. ولی بعداً با جعل چنین احادیث و</w:t>
      </w:r>
      <w:r w:rsidR="005F4373">
        <w:rPr>
          <w:rFonts w:hint="cs"/>
          <w:rtl/>
        </w:rPr>
        <w:t xml:space="preserve"> </w:t>
      </w:r>
      <w:r w:rsidRPr="0016606C">
        <w:rPr>
          <w:rFonts w:hint="cs"/>
          <w:rtl/>
        </w:rPr>
        <w:t>اخباری مسلمین را از قرآن جدا کردند (چون قرآن سبب رفعت و شوکت مسلمین بود) و مسلمین را به چنین ذلّت و روز سیاهی انداختند و مل</w:t>
      </w:r>
      <w:r w:rsidR="0076004D" w:rsidRPr="0016606C">
        <w:rPr>
          <w:rFonts w:hint="cs"/>
          <w:rtl/>
        </w:rPr>
        <w:t>ّ</w:t>
      </w:r>
      <w:r w:rsidRPr="0016606C">
        <w:rPr>
          <w:rFonts w:hint="cs"/>
          <w:rtl/>
        </w:rPr>
        <w:t>ت بیچاره ما هنوز به چنین کتب و به این محدّثین و مفس</w:t>
      </w:r>
      <w:r w:rsidR="0076004D" w:rsidRPr="0016606C">
        <w:rPr>
          <w:rFonts w:hint="cs"/>
          <w:rtl/>
        </w:rPr>
        <w:t>ّ</w:t>
      </w:r>
      <w:r w:rsidRPr="0016606C">
        <w:rPr>
          <w:rFonts w:hint="cs"/>
          <w:rtl/>
        </w:rPr>
        <w:t xml:space="preserve">رین دل بسته و خیال می‌کنند چنین احادیثی برای ایشان مفید سعادت و نجات است. </w:t>
      </w:r>
    </w:p>
    <w:p w:rsidR="008A04FE" w:rsidRPr="0016606C" w:rsidRDefault="008A04FE" w:rsidP="003D0783">
      <w:pPr>
        <w:pStyle w:val="a2"/>
        <w:rPr>
          <w:rtl/>
        </w:rPr>
      </w:pPr>
      <w:r w:rsidRPr="0016606C">
        <w:rPr>
          <w:rFonts w:hint="cs"/>
          <w:rtl/>
        </w:rPr>
        <w:t>عد</w:t>
      </w:r>
      <w:r w:rsidR="0076004D" w:rsidRPr="0016606C">
        <w:rPr>
          <w:rFonts w:hint="cs"/>
          <w:rtl/>
        </w:rPr>
        <w:t>ّۀ</w:t>
      </w:r>
      <w:r w:rsidRPr="0016606C">
        <w:rPr>
          <w:rFonts w:hint="cs"/>
          <w:rtl/>
        </w:rPr>
        <w:t xml:space="preserve"> دیگر می‌بینند که در آیات قرآن مطابق میل آنها بهشت</w:t>
      </w:r>
      <w:r w:rsidR="005F4373">
        <w:rPr>
          <w:rFonts w:hint="cs"/>
          <w:rtl/>
        </w:rPr>
        <w:t xml:space="preserve"> </w:t>
      </w:r>
      <w:r w:rsidRPr="0016606C">
        <w:rPr>
          <w:rFonts w:hint="eastAsia"/>
          <w:rtl/>
        </w:rPr>
        <w:t>‌</w:t>
      </w:r>
      <w:r w:rsidRPr="0016606C">
        <w:rPr>
          <w:rFonts w:hint="cs"/>
          <w:rtl/>
        </w:rPr>
        <w:t>فروشی و شفیع</w:t>
      </w:r>
      <w:r w:rsidRPr="0016606C">
        <w:rPr>
          <w:rFonts w:hint="eastAsia"/>
          <w:rtl/>
        </w:rPr>
        <w:t>‌</w:t>
      </w:r>
      <w:r w:rsidR="005F4373">
        <w:rPr>
          <w:rFonts w:hint="cs"/>
          <w:rtl/>
        </w:rPr>
        <w:t xml:space="preserve"> </w:t>
      </w:r>
      <w:r w:rsidRPr="0016606C">
        <w:rPr>
          <w:rFonts w:hint="cs"/>
          <w:rtl/>
        </w:rPr>
        <w:t>تراشی وجود ندارد و عمل به قرآن زحمت دارد، لذا به چنین احادیثی رو آورده و دین خدا را عوض کرده</w:t>
      </w:r>
      <w:r w:rsidRPr="0016606C">
        <w:rPr>
          <w:rFonts w:hint="eastAsia"/>
          <w:rtl/>
        </w:rPr>
        <w:t>‌</w:t>
      </w:r>
      <w:r w:rsidRPr="0016606C">
        <w:rPr>
          <w:rFonts w:hint="cs"/>
          <w:rtl/>
        </w:rPr>
        <w:t>اند، همانطور که مجلسی در جلد 22 بحار جدید صفح</w:t>
      </w:r>
      <w:r w:rsidR="007C704B" w:rsidRPr="0016606C">
        <w:rPr>
          <w:rFonts w:hint="cs"/>
          <w:rtl/>
        </w:rPr>
        <w:t>ۀ</w:t>
      </w:r>
      <w:r w:rsidRPr="0016606C">
        <w:rPr>
          <w:rFonts w:hint="cs"/>
          <w:rtl/>
        </w:rPr>
        <w:t xml:space="preserve"> 385 از امام باقر</w:t>
      </w:r>
      <w:r w:rsidRPr="0016606C">
        <w:rPr>
          <w:rFonts w:hint="cs"/>
        </w:rPr>
        <w:sym w:font="AGA Arabesque" w:char="F075"/>
      </w:r>
      <w:r w:rsidRPr="0016606C">
        <w:rPr>
          <w:rFonts w:hint="cs"/>
          <w:rtl/>
        </w:rPr>
        <w:t xml:space="preserve"> روایت کرده که آنجناب از سلمان روایت کرده که سلمان مکر</w:t>
      </w:r>
      <w:r w:rsidR="0076004D" w:rsidRPr="0016606C">
        <w:rPr>
          <w:rFonts w:hint="cs"/>
          <w:rtl/>
        </w:rPr>
        <w:t>ّ</w:t>
      </w:r>
      <w:r w:rsidRPr="0016606C">
        <w:rPr>
          <w:rFonts w:hint="cs"/>
          <w:rtl/>
        </w:rPr>
        <w:t>ر می‌گفت</w:t>
      </w:r>
      <w:r w:rsidR="00CD3E26" w:rsidRPr="0016606C">
        <w:rPr>
          <w:rFonts w:hint="cs"/>
          <w:rtl/>
        </w:rPr>
        <w:t xml:space="preserve">: </w:t>
      </w:r>
      <w:r w:rsidR="0049170C" w:rsidRPr="0016606C">
        <w:rPr>
          <w:rStyle w:val="Char9"/>
          <w:rtl/>
          <w:lang w:bidi="ar-SA"/>
        </w:rPr>
        <w:t>«</w:t>
      </w:r>
      <w:r w:rsidRPr="0016606C">
        <w:rPr>
          <w:rStyle w:val="Char9"/>
          <w:rtl/>
          <w:lang w:bidi="ar-SA"/>
        </w:rPr>
        <w:t>ه</w:t>
      </w:r>
      <w:r w:rsidR="0076004D" w:rsidRPr="0016606C">
        <w:rPr>
          <w:rStyle w:val="Char9"/>
          <w:rtl/>
          <w:lang w:bidi="ar-SA"/>
        </w:rPr>
        <w:t>َ</w:t>
      </w:r>
      <w:r w:rsidRPr="0016606C">
        <w:rPr>
          <w:rStyle w:val="Char9"/>
          <w:rtl/>
          <w:lang w:bidi="ar-SA"/>
        </w:rPr>
        <w:t>ر</w:t>
      </w:r>
      <w:r w:rsidR="0076004D" w:rsidRPr="0016606C">
        <w:rPr>
          <w:rStyle w:val="Char9"/>
          <w:rtl/>
          <w:lang w:bidi="ar-SA"/>
        </w:rPr>
        <w:t>َ</w:t>
      </w:r>
      <w:r w:rsidRPr="0016606C">
        <w:rPr>
          <w:rStyle w:val="Char9"/>
          <w:rtl/>
          <w:lang w:bidi="ar-SA"/>
        </w:rPr>
        <w:t>بت</w:t>
      </w:r>
      <w:r w:rsidR="0076004D" w:rsidRPr="0016606C">
        <w:rPr>
          <w:rStyle w:val="Char9"/>
          <w:rtl/>
          <w:lang w:bidi="ar-SA"/>
        </w:rPr>
        <w:t>ُ</w:t>
      </w:r>
      <w:r w:rsidRPr="0016606C">
        <w:rPr>
          <w:rStyle w:val="Char9"/>
          <w:rtl/>
          <w:lang w:bidi="ar-SA"/>
        </w:rPr>
        <w:t>م م</w:t>
      </w:r>
      <w:r w:rsidR="0076004D" w:rsidRPr="0016606C">
        <w:rPr>
          <w:rStyle w:val="Char9"/>
          <w:rtl/>
          <w:lang w:bidi="ar-SA"/>
        </w:rPr>
        <w:t>ِ</w:t>
      </w:r>
      <w:r w:rsidRPr="0016606C">
        <w:rPr>
          <w:rStyle w:val="Char9"/>
          <w:rtl/>
          <w:lang w:bidi="ar-SA"/>
        </w:rPr>
        <w:t>ن</w:t>
      </w:r>
      <w:r w:rsidR="0076004D" w:rsidRPr="0016606C">
        <w:rPr>
          <w:rStyle w:val="Char9"/>
          <w:rtl/>
          <w:lang w:bidi="ar-SA"/>
        </w:rPr>
        <w:t>َ</w:t>
      </w:r>
      <w:r w:rsidRPr="0016606C">
        <w:rPr>
          <w:rStyle w:val="Char9"/>
          <w:rtl/>
          <w:lang w:bidi="ar-SA"/>
        </w:rPr>
        <w:t xml:space="preserve"> الق</w:t>
      </w:r>
      <w:r w:rsidR="0076004D" w:rsidRPr="0016606C">
        <w:rPr>
          <w:rStyle w:val="Char9"/>
          <w:rtl/>
          <w:lang w:bidi="ar-SA"/>
        </w:rPr>
        <w:t>ُ</w:t>
      </w:r>
      <w:r w:rsidRPr="0016606C">
        <w:rPr>
          <w:rStyle w:val="Char9"/>
          <w:rtl/>
          <w:lang w:bidi="ar-SA"/>
        </w:rPr>
        <w:t>رآن</w:t>
      </w:r>
      <w:r w:rsidR="0076004D" w:rsidRPr="0016606C">
        <w:rPr>
          <w:rStyle w:val="Char9"/>
          <w:rtl/>
          <w:lang w:bidi="ar-SA"/>
        </w:rPr>
        <w:t>ِ</w:t>
      </w:r>
      <w:r w:rsidRPr="0016606C">
        <w:rPr>
          <w:rStyle w:val="Char9"/>
          <w:rtl/>
          <w:lang w:bidi="ar-SA"/>
        </w:rPr>
        <w:t xml:space="preserve"> إ</w:t>
      </w:r>
      <w:r w:rsidR="003D0783">
        <w:rPr>
          <w:rStyle w:val="Char9"/>
          <w:rtl/>
          <w:lang w:bidi="ar-SA"/>
        </w:rPr>
        <w:t>لَى</w:t>
      </w:r>
      <w:r w:rsidRPr="0016606C">
        <w:rPr>
          <w:rStyle w:val="Char9"/>
          <w:rtl/>
          <w:lang w:bidi="ar-SA"/>
        </w:rPr>
        <w:t xml:space="preserve"> الأ</w:t>
      </w:r>
      <w:r w:rsidR="003D0783">
        <w:rPr>
          <w:rStyle w:val="Char9"/>
          <w:rtl/>
          <w:lang w:bidi="ar-SA"/>
        </w:rPr>
        <w:t>َ</w:t>
      </w:r>
      <w:r w:rsidRPr="0016606C">
        <w:rPr>
          <w:rStyle w:val="Char9"/>
          <w:rtl/>
          <w:lang w:bidi="ar-SA"/>
        </w:rPr>
        <w:t>حادیث</w:t>
      </w:r>
      <w:r w:rsidR="003D0783">
        <w:rPr>
          <w:rStyle w:val="Char9"/>
          <w:rtl/>
          <w:lang w:bidi="ar-SA"/>
        </w:rPr>
        <w:t>ِ</w:t>
      </w:r>
      <w:r w:rsidRPr="0016606C">
        <w:rPr>
          <w:rStyle w:val="Char9"/>
          <w:rtl/>
          <w:lang w:bidi="ar-SA"/>
        </w:rPr>
        <w:t>، و</w:t>
      </w:r>
      <w:r w:rsidR="0076004D" w:rsidRPr="0016606C">
        <w:rPr>
          <w:rStyle w:val="Char9"/>
          <w:rtl/>
          <w:lang w:bidi="ar-SA"/>
        </w:rPr>
        <w:t>َ</w:t>
      </w:r>
      <w:r w:rsidRPr="0016606C">
        <w:rPr>
          <w:rStyle w:val="Char9"/>
          <w:rtl/>
          <w:lang w:bidi="ar-SA"/>
        </w:rPr>
        <w:t>ج</w:t>
      </w:r>
      <w:r w:rsidR="0076004D" w:rsidRPr="0016606C">
        <w:rPr>
          <w:rStyle w:val="Char9"/>
          <w:rtl/>
          <w:lang w:bidi="ar-SA"/>
        </w:rPr>
        <w:t>َ</w:t>
      </w:r>
      <w:r w:rsidRPr="0016606C">
        <w:rPr>
          <w:rStyle w:val="Char9"/>
          <w:rtl/>
          <w:lang w:bidi="ar-SA"/>
        </w:rPr>
        <w:t>دت</w:t>
      </w:r>
      <w:r w:rsidR="003D0783">
        <w:rPr>
          <w:rStyle w:val="Char9"/>
          <w:rFonts w:hint="cs"/>
          <w:rtl/>
          <w:lang w:bidi="ar-SA"/>
        </w:rPr>
        <w:t>ُّ</w:t>
      </w:r>
      <w:r w:rsidRPr="0016606C">
        <w:rPr>
          <w:rStyle w:val="Char9"/>
          <w:rtl/>
          <w:lang w:bidi="ar-SA"/>
        </w:rPr>
        <w:t>م</w:t>
      </w:r>
      <w:r w:rsidR="0076004D" w:rsidRPr="0016606C">
        <w:rPr>
          <w:rStyle w:val="Char9"/>
          <w:rtl/>
          <w:lang w:bidi="ar-SA"/>
        </w:rPr>
        <w:t>ُ</w:t>
      </w:r>
      <w:r w:rsidRPr="0016606C">
        <w:rPr>
          <w:rStyle w:val="Char9"/>
          <w:rtl/>
          <w:lang w:bidi="ar-SA"/>
        </w:rPr>
        <w:t xml:space="preserve"> الق</w:t>
      </w:r>
      <w:r w:rsidR="0076004D" w:rsidRPr="0016606C">
        <w:rPr>
          <w:rStyle w:val="Char9"/>
          <w:rtl/>
          <w:lang w:bidi="ar-SA"/>
        </w:rPr>
        <w:t>ُ</w:t>
      </w:r>
      <w:r w:rsidRPr="0016606C">
        <w:rPr>
          <w:rStyle w:val="Char9"/>
          <w:rtl/>
          <w:lang w:bidi="ar-SA"/>
        </w:rPr>
        <w:t>رآن</w:t>
      </w:r>
      <w:r w:rsidR="0076004D" w:rsidRPr="0016606C">
        <w:rPr>
          <w:rStyle w:val="Char9"/>
          <w:rtl/>
          <w:lang w:bidi="ar-SA"/>
        </w:rPr>
        <w:t>َ</w:t>
      </w:r>
      <w:r w:rsidRPr="0016606C">
        <w:rPr>
          <w:rStyle w:val="Char9"/>
          <w:rtl/>
          <w:lang w:bidi="ar-SA"/>
        </w:rPr>
        <w:t xml:space="preserve"> </w:t>
      </w:r>
      <w:r w:rsidR="005F4373" w:rsidRPr="005F4373">
        <w:rPr>
          <w:rStyle w:val="Char9"/>
          <w:rtl/>
          <w:lang w:bidi="ar-SA"/>
        </w:rPr>
        <w:t>كِتَابًا د</w:t>
      </w:r>
      <w:r w:rsidR="000D1D22">
        <w:rPr>
          <w:rStyle w:val="Char9"/>
          <w:rtl/>
          <w:lang w:bidi="ar-SA"/>
        </w:rPr>
        <w:t>َ</w:t>
      </w:r>
      <w:r w:rsidR="005F4373" w:rsidRPr="005F4373">
        <w:rPr>
          <w:rStyle w:val="Char9"/>
          <w:rtl/>
          <w:lang w:bidi="ar-SA"/>
        </w:rPr>
        <w:t>ق</w:t>
      </w:r>
      <w:r w:rsidR="000D1D22">
        <w:rPr>
          <w:rStyle w:val="Char9"/>
          <w:rtl/>
          <w:lang w:bidi="ar-SA"/>
        </w:rPr>
        <w:t>ِ</w:t>
      </w:r>
      <w:r w:rsidR="005F4373" w:rsidRPr="005F4373">
        <w:rPr>
          <w:rStyle w:val="Char9"/>
          <w:rtl/>
          <w:lang w:bidi="ar-SA"/>
        </w:rPr>
        <w:t>یقاً حُوسِبْتُمْ فیهِ عَلَی النَّقیر</w:t>
      </w:r>
      <w:r w:rsidR="000D1D22">
        <w:rPr>
          <w:rStyle w:val="Char9"/>
          <w:rtl/>
          <w:lang w:bidi="ar-SA"/>
        </w:rPr>
        <w:t>ِ</w:t>
      </w:r>
      <w:r w:rsidR="005F4373" w:rsidRPr="005F4373">
        <w:rPr>
          <w:rStyle w:val="Char9"/>
          <w:rtl/>
          <w:lang w:bidi="ar-SA"/>
        </w:rPr>
        <w:t xml:space="preserve"> والقِطم</w:t>
      </w:r>
      <w:r w:rsidR="000D1D22">
        <w:rPr>
          <w:rStyle w:val="Char9"/>
          <w:rtl/>
          <w:lang w:bidi="ar-SA"/>
        </w:rPr>
        <w:t>ِ</w:t>
      </w:r>
      <w:r w:rsidR="005F4373" w:rsidRPr="005F4373">
        <w:rPr>
          <w:rStyle w:val="Char9"/>
          <w:rtl/>
          <w:lang w:bidi="ar-SA"/>
        </w:rPr>
        <w:t>ی</w:t>
      </w:r>
      <w:r w:rsidR="000D1D22">
        <w:rPr>
          <w:rStyle w:val="Char9"/>
          <w:rtl/>
          <w:lang w:bidi="ar-SA"/>
        </w:rPr>
        <w:t>ِ</w:t>
      </w:r>
      <w:r w:rsidR="005F4373" w:rsidRPr="005F4373">
        <w:rPr>
          <w:rStyle w:val="Char9"/>
          <w:rtl/>
          <w:lang w:bidi="ar-SA"/>
        </w:rPr>
        <w:t>ر والفَتیلِ</w:t>
      </w:r>
      <w:r w:rsidR="003D0783">
        <w:rPr>
          <w:rStyle w:val="Char9"/>
          <w:rtl/>
          <w:lang w:bidi="ar-SA"/>
        </w:rPr>
        <w:t xml:space="preserve"> وَحَبَّة</w:t>
      </w:r>
      <w:r w:rsidR="003D0783">
        <w:rPr>
          <w:rStyle w:val="Char9"/>
          <w:rFonts w:hint="cs"/>
          <w:rtl/>
          <w:lang w:bidi="ar-SA"/>
        </w:rPr>
        <w:t>ِ</w:t>
      </w:r>
      <w:r w:rsidR="005F4373" w:rsidRPr="005F4373">
        <w:rPr>
          <w:rStyle w:val="Char9"/>
          <w:rtl/>
          <w:lang w:bidi="ar-SA"/>
        </w:rPr>
        <w:t xml:space="preserve"> خَرْدَلٍ</w:t>
      </w:r>
      <w:r w:rsidR="003D0783">
        <w:rPr>
          <w:rStyle w:val="Char9"/>
          <w:rFonts w:hint="cs"/>
          <w:rtl/>
          <w:lang w:bidi="ar-SA"/>
        </w:rPr>
        <w:t>،</w:t>
      </w:r>
      <w:r w:rsidR="005F4373" w:rsidRPr="005F4373">
        <w:rPr>
          <w:rStyle w:val="Char9"/>
          <w:rtl/>
          <w:lang w:bidi="ar-SA"/>
        </w:rPr>
        <w:t xml:space="preserve"> فَضَاقَ عَلَیك</w:t>
      </w:r>
      <w:r w:rsidR="000D1D22">
        <w:rPr>
          <w:rStyle w:val="Char9"/>
          <w:rtl/>
          <w:lang w:bidi="ar-SA"/>
        </w:rPr>
        <w:t>ُ</w:t>
      </w:r>
      <w:r w:rsidR="005F4373" w:rsidRPr="005F4373">
        <w:rPr>
          <w:rStyle w:val="Char9"/>
          <w:rtl/>
          <w:lang w:bidi="ar-SA"/>
        </w:rPr>
        <w:t>م ذَلِكَ وَهَرَّبْتُمْ إلَی الأ</w:t>
      </w:r>
      <w:r w:rsidR="000D1D22">
        <w:rPr>
          <w:rStyle w:val="Char9"/>
          <w:rtl/>
          <w:lang w:bidi="ar-SA"/>
        </w:rPr>
        <w:t>َ</w:t>
      </w:r>
      <w:r w:rsidR="005F4373" w:rsidRPr="005F4373">
        <w:rPr>
          <w:rStyle w:val="Char9"/>
          <w:rtl/>
          <w:lang w:bidi="ar-SA"/>
        </w:rPr>
        <w:t>ح</w:t>
      </w:r>
      <w:r w:rsidR="000D1D22">
        <w:rPr>
          <w:rStyle w:val="Char9"/>
          <w:rtl/>
          <w:lang w:bidi="ar-SA"/>
        </w:rPr>
        <w:t>َ</w:t>
      </w:r>
      <w:r w:rsidR="005F4373" w:rsidRPr="005F4373">
        <w:rPr>
          <w:rStyle w:val="Char9"/>
          <w:rtl/>
          <w:lang w:bidi="ar-SA"/>
        </w:rPr>
        <w:t>ادِیثِ الَّتی اِتَّسَعَتْ عَلَیك</w:t>
      </w:r>
      <w:r w:rsidR="000D1D22">
        <w:rPr>
          <w:rStyle w:val="Char9"/>
          <w:rtl/>
          <w:lang w:bidi="ar-SA"/>
        </w:rPr>
        <w:t>ُ</w:t>
      </w:r>
      <w:r w:rsidR="005F4373" w:rsidRPr="005F4373">
        <w:rPr>
          <w:rStyle w:val="Char9"/>
          <w:rtl/>
          <w:lang w:bidi="ar-SA"/>
        </w:rPr>
        <w:t>م</w:t>
      </w:r>
      <w:r w:rsidR="0049170C" w:rsidRPr="0016606C">
        <w:rPr>
          <w:rStyle w:val="Char9"/>
          <w:rtl/>
          <w:lang w:bidi="ar-SA"/>
        </w:rPr>
        <w:t>»</w:t>
      </w:r>
      <w:r w:rsidRPr="0016606C">
        <w:rPr>
          <w:rStyle w:val="Char9"/>
          <w:rtl/>
          <w:lang w:bidi="ar-SA"/>
        </w:rPr>
        <w:t>.</w:t>
      </w:r>
      <w:r w:rsidRPr="0016606C">
        <w:rPr>
          <w:rFonts w:ascii="Traditional Arabic" w:hAnsi="Traditional Arabic" w:cs="Traditional Arabic"/>
          <w:b/>
          <w:bCs/>
          <w:rtl/>
          <w:lang w:bidi="ar-SA"/>
        </w:rPr>
        <w:t xml:space="preserve"> </w:t>
      </w:r>
      <w:r w:rsidRPr="0016606C">
        <w:rPr>
          <w:rFonts w:hint="cs"/>
          <w:rtl/>
        </w:rPr>
        <w:t>یعنی</w:t>
      </w:r>
      <w:r w:rsidR="00CD3E26" w:rsidRPr="0016606C">
        <w:rPr>
          <w:rFonts w:hint="cs"/>
          <w:rtl/>
        </w:rPr>
        <w:t xml:space="preserve">: </w:t>
      </w:r>
      <w:r w:rsidRPr="0016606C">
        <w:rPr>
          <w:rFonts w:hint="cs"/>
          <w:rtl/>
        </w:rPr>
        <w:t xml:space="preserve">«شما از قرآن گریختید و به احادیث رو آوردید، زیرا قرآن را کتابی </w:t>
      </w:r>
      <w:r w:rsidR="005F4373">
        <w:rPr>
          <w:rFonts w:hint="cs"/>
          <w:rtl/>
        </w:rPr>
        <w:t>یافتید که شما را بر پوست پیازی،</w:t>
      </w:r>
      <w:r w:rsidRPr="0016606C">
        <w:rPr>
          <w:rFonts w:hint="cs"/>
          <w:rtl/>
        </w:rPr>
        <w:t xml:space="preserve"> پوست هست</w:t>
      </w:r>
      <w:r w:rsidR="007C704B" w:rsidRPr="0016606C">
        <w:rPr>
          <w:rFonts w:hint="cs"/>
          <w:rtl/>
        </w:rPr>
        <w:t>ۀ</w:t>
      </w:r>
      <w:r w:rsidR="005F4373">
        <w:rPr>
          <w:rFonts w:hint="cs"/>
          <w:rtl/>
        </w:rPr>
        <w:t xml:space="preserve"> خرمای</w:t>
      </w:r>
      <w:r w:rsidRPr="0016606C">
        <w:rPr>
          <w:rFonts w:hint="cs"/>
          <w:rtl/>
        </w:rPr>
        <w:t>ی و حب</w:t>
      </w:r>
      <w:r w:rsidR="005B58C7" w:rsidRPr="0016606C">
        <w:rPr>
          <w:rFonts w:hint="cs"/>
          <w:rtl/>
        </w:rPr>
        <w:t>ّ</w:t>
      </w:r>
      <w:r w:rsidR="007C704B" w:rsidRPr="0016606C">
        <w:rPr>
          <w:rFonts w:hint="cs"/>
          <w:rtl/>
        </w:rPr>
        <w:t>ۀ</w:t>
      </w:r>
      <w:r w:rsidRPr="0016606C">
        <w:rPr>
          <w:rFonts w:hint="cs"/>
          <w:rtl/>
        </w:rPr>
        <w:t xml:space="preserve"> خردلی محاسبه می‌کند (مو را از ماست می</w:t>
      </w:r>
      <w:r w:rsidRPr="0016606C">
        <w:rPr>
          <w:rFonts w:hint="eastAsia"/>
          <w:rtl/>
        </w:rPr>
        <w:t>‌</w:t>
      </w:r>
      <w:r w:rsidRPr="0016606C">
        <w:rPr>
          <w:rFonts w:hint="cs"/>
          <w:rtl/>
        </w:rPr>
        <w:t>کشد) این بر شما سخت آمد، لذا به سوی احادیثی که جلوی شما را باز می‌کند گریختید». یعنی چیزی که جلوی شما را باز بگذا</w:t>
      </w:r>
      <w:r w:rsidR="005B58C7" w:rsidRPr="0016606C">
        <w:rPr>
          <w:rFonts w:hint="cs"/>
          <w:rtl/>
        </w:rPr>
        <w:t>رد و کارها را بدون حساب بداند و</w:t>
      </w:r>
      <w:r w:rsidR="005F4373">
        <w:rPr>
          <w:rFonts w:hint="cs"/>
          <w:rtl/>
        </w:rPr>
        <w:t xml:space="preserve"> </w:t>
      </w:r>
      <w:r w:rsidRPr="0016606C">
        <w:rPr>
          <w:rFonts w:hint="cs"/>
          <w:rtl/>
        </w:rPr>
        <w:t>بی‌بند و</w:t>
      </w:r>
      <w:r w:rsidR="005F4373">
        <w:rPr>
          <w:rFonts w:hint="cs"/>
          <w:rtl/>
        </w:rPr>
        <w:t xml:space="preserve"> </w:t>
      </w:r>
      <w:r w:rsidRPr="0016606C">
        <w:rPr>
          <w:rFonts w:hint="cs"/>
          <w:rtl/>
        </w:rPr>
        <w:t>باری شما را تأیید کند و ب</w:t>
      </w:r>
      <w:r w:rsidR="005B58C7" w:rsidRPr="0016606C">
        <w:rPr>
          <w:rFonts w:hint="cs"/>
          <w:rtl/>
        </w:rPr>
        <w:t xml:space="preserve">ه </w:t>
      </w:r>
      <w:r w:rsidRPr="0016606C">
        <w:rPr>
          <w:rFonts w:hint="cs"/>
          <w:rtl/>
        </w:rPr>
        <w:t>شما وعد</w:t>
      </w:r>
      <w:r w:rsidR="007C704B" w:rsidRPr="0016606C">
        <w:rPr>
          <w:rFonts w:hint="cs"/>
          <w:rtl/>
        </w:rPr>
        <w:t>ۀ</w:t>
      </w:r>
      <w:r w:rsidRPr="0016606C">
        <w:rPr>
          <w:rFonts w:hint="cs"/>
          <w:rtl/>
        </w:rPr>
        <w:t xml:space="preserve"> بهشت بدهد می‌خواستید و دنبال احادیثی که این کار را بکند، رفتید. </w:t>
      </w:r>
    </w:p>
    <w:p w:rsidR="008A04FE" w:rsidRPr="0016606C" w:rsidRDefault="008A04FE" w:rsidP="00C249CC">
      <w:pPr>
        <w:pStyle w:val="a2"/>
        <w:widowControl w:val="0"/>
        <w:rPr>
          <w:rtl/>
        </w:rPr>
      </w:pPr>
      <w:r w:rsidRPr="0016606C">
        <w:rPr>
          <w:rFonts w:hint="cs"/>
          <w:rtl/>
        </w:rPr>
        <w:t>نویسنده گوید</w:t>
      </w:r>
      <w:r w:rsidR="00CD3E26" w:rsidRPr="0016606C">
        <w:rPr>
          <w:rFonts w:hint="cs"/>
          <w:rtl/>
        </w:rPr>
        <w:t xml:space="preserve">: </w:t>
      </w:r>
      <w:r w:rsidRPr="0016606C">
        <w:rPr>
          <w:rFonts w:hint="cs"/>
          <w:rtl/>
        </w:rPr>
        <w:t>خدا رحمت کند سلمان را، زمان او که چنین بوده وضع زمان ما روشن است، لذا می‌بینی گویندگان و روحانیون (رو</w:t>
      </w:r>
      <w:r w:rsidR="005F4373">
        <w:rPr>
          <w:rFonts w:hint="cs"/>
          <w:rtl/>
        </w:rPr>
        <w:t>حانی‌نمایان) زمان ما به احادیث،</w:t>
      </w:r>
      <w:r w:rsidRPr="0016606C">
        <w:rPr>
          <w:rFonts w:hint="cs"/>
          <w:rtl/>
        </w:rPr>
        <w:t xml:space="preserve"> فضایل و قصّه‌ها چنان رغبتی دارند که صد یک آن را به قرآن ندارند. </w:t>
      </w:r>
    </w:p>
    <w:p w:rsidR="008A04FE" w:rsidRPr="0016606C" w:rsidRDefault="008A04FE" w:rsidP="00C249CC">
      <w:pPr>
        <w:pStyle w:val="a8"/>
        <w:widowControl w:val="0"/>
        <w:rPr>
          <w:rtl/>
          <w:lang w:bidi="fa-IR"/>
        </w:rPr>
      </w:pPr>
      <w:bookmarkStart w:id="174" w:name="_Toc237838634"/>
      <w:bookmarkStart w:id="175" w:name="_Toc454380035"/>
      <w:r w:rsidRPr="0016606C">
        <w:rPr>
          <w:rFonts w:hint="cs"/>
          <w:rtl/>
          <w:lang w:bidi="fa-IR"/>
        </w:rPr>
        <w:t>19- متشابهات قرآن چه آیاتی است؟</w:t>
      </w:r>
      <w:bookmarkEnd w:id="174"/>
      <w:bookmarkEnd w:id="175"/>
    </w:p>
    <w:p w:rsidR="008A04FE" w:rsidRPr="00F54D7A" w:rsidRDefault="008A04FE" w:rsidP="00C249CC">
      <w:pPr>
        <w:pStyle w:val="a2"/>
        <w:widowControl w:val="0"/>
        <w:rPr>
          <w:rtl/>
        </w:rPr>
      </w:pPr>
      <w:r w:rsidRPr="00F54D7A">
        <w:rPr>
          <w:rFonts w:hint="cs"/>
          <w:rtl/>
        </w:rPr>
        <w:t xml:space="preserve">قرآن در لغت عرب کتابی را گویند که </w:t>
      </w:r>
      <w:r w:rsidR="005F4373" w:rsidRPr="00F54D7A">
        <w:rPr>
          <w:rtl/>
        </w:rPr>
        <w:t>سهل القرا</w:t>
      </w:r>
      <w:r w:rsidR="005F4373" w:rsidRPr="00F54D7A">
        <w:rPr>
          <w:rFonts w:hint="cs"/>
          <w:rtl/>
        </w:rPr>
        <w:t>ء</w:t>
      </w:r>
      <w:r w:rsidR="009B4067" w:rsidRPr="00F54D7A">
        <w:rPr>
          <w:rtl/>
        </w:rPr>
        <w:t>ة</w:t>
      </w:r>
      <w:r w:rsidRPr="00F54D7A">
        <w:rPr>
          <w:rFonts w:hint="cs"/>
          <w:rtl/>
        </w:rPr>
        <w:t xml:space="preserve"> و قابل فهم باشد و اطلاقات آیات</w:t>
      </w:r>
      <w:r w:rsidR="00CD3E26" w:rsidRPr="00F54D7A">
        <w:rPr>
          <w:rFonts w:hint="cs"/>
          <w:rtl/>
        </w:rPr>
        <w:t>:</w:t>
      </w:r>
      <w:r w:rsidR="00625FA8" w:rsidRPr="00F54D7A">
        <w:rPr>
          <w:rFonts w:hint="cs"/>
          <w:rtl/>
        </w:rPr>
        <w:t xml:space="preserve"> </w:t>
      </w:r>
      <w:r w:rsidR="0049170C" w:rsidRPr="00F54D7A">
        <w:rPr>
          <w:rFonts w:ascii="Traditional Arabic" w:hAnsi="Traditional Arabic" w:cs="Traditional Arabic"/>
          <w:rtl/>
        </w:rPr>
        <w:t>﴿</w:t>
      </w:r>
      <w:r w:rsidR="00625FA8" w:rsidRPr="00F54D7A">
        <w:rPr>
          <w:rStyle w:val="Char4"/>
          <w:rFonts w:hint="eastAsia"/>
          <w:rtl/>
        </w:rPr>
        <w:t>وَلَقَد</w:t>
      </w:r>
      <w:r w:rsidR="00625FA8" w:rsidRPr="00F54D7A">
        <w:rPr>
          <w:rStyle w:val="Char4"/>
          <w:rFonts w:hint="cs"/>
          <w:rtl/>
        </w:rPr>
        <w:t>ۡ</w:t>
      </w:r>
      <w:r w:rsidR="00625FA8" w:rsidRPr="00F54D7A">
        <w:rPr>
          <w:rStyle w:val="Char4"/>
          <w:rtl/>
        </w:rPr>
        <w:t xml:space="preserve"> </w:t>
      </w:r>
      <w:r w:rsidR="00625FA8" w:rsidRPr="00F54D7A">
        <w:rPr>
          <w:rStyle w:val="Char4"/>
          <w:rFonts w:hint="eastAsia"/>
          <w:rtl/>
        </w:rPr>
        <w:t>يَسَّر</w:t>
      </w:r>
      <w:r w:rsidR="00625FA8" w:rsidRPr="00F54D7A">
        <w:rPr>
          <w:rStyle w:val="Char4"/>
          <w:rFonts w:hint="cs"/>
          <w:rtl/>
        </w:rPr>
        <w:t>ۡ</w:t>
      </w:r>
      <w:r w:rsidR="00625FA8" w:rsidRPr="00F54D7A">
        <w:rPr>
          <w:rStyle w:val="Char4"/>
          <w:rFonts w:hint="eastAsia"/>
          <w:rtl/>
        </w:rPr>
        <w:t>نَا</w:t>
      </w:r>
      <w:r w:rsidR="00625FA8" w:rsidRPr="00F54D7A">
        <w:rPr>
          <w:rStyle w:val="Char4"/>
          <w:rtl/>
        </w:rPr>
        <w:t xml:space="preserve"> </w:t>
      </w:r>
      <w:r w:rsidR="00625FA8" w:rsidRPr="00F54D7A">
        <w:rPr>
          <w:rStyle w:val="Char4"/>
          <w:rFonts w:hint="cs"/>
          <w:rtl/>
        </w:rPr>
        <w:t>ٱ</w:t>
      </w:r>
      <w:r w:rsidR="00625FA8" w:rsidRPr="00F54D7A">
        <w:rPr>
          <w:rStyle w:val="Char4"/>
          <w:rFonts w:hint="eastAsia"/>
          <w:rtl/>
        </w:rPr>
        <w:t>ل</w:t>
      </w:r>
      <w:r w:rsidR="00625FA8" w:rsidRPr="00F54D7A">
        <w:rPr>
          <w:rStyle w:val="Char4"/>
          <w:rFonts w:hint="cs"/>
          <w:rtl/>
        </w:rPr>
        <w:t>ۡ</w:t>
      </w:r>
      <w:r w:rsidR="00625FA8" w:rsidRPr="00F54D7A">
        <w:rPr>
          <w:rStyle w:val="Char4"/>
          <w:rFonts w:hint="eastAsia"/>
          <w:rtl/>
        </w:rPr>
        <w:t>قُر</w:t>
      </w:r>
      <w:r w:rsidR="00625FA8" w:rsidRPr="00F54D7A">
        <w:rPr>
          <w:rStyle w:val="Char4"/>
          <w:rFonts w:hint="cs"/>
          <w:rtl/>
        </w:rPr>
        <w:t>ۡ</w:t>
      </w:r>
      <w:r w:rsidR="00625FA8" w:rsidRPr="00F54D7A">
        <w:rPr>
          <w:rStyle w:val="Char4"/>
          <w:rFonts w:hint="eastAsia"/>
          <w:rtl/>
        </w:rPr>
        <w:t>ءَانَ</w:t>
      </w:r>
      <w:r w:rsidR="0049170C" w:rsidRPr="00F54D7A">
        <w:rPr>
          <w:rFonts w:ascii="Traditional Arabic" w:hAnsi="Traditional Arabic" w:cs="Traditional Arabic"/>
          <w:rtl/>
        </w:rPr>
        <w:t>﴾</w:t>
      </w:r>
      <w:r w:rsidR="00D40CF8" w:rsidRPr="00D40CF8">
        <w:rPr>
          <w:vertAlign w:val="superscript"/>
          <w:rtl/>
        </w:rPr>
        <w:t>(</w:t>
      </w:r>
      <w:r w:rsidR="00D40CF8" w:rsidRPr="00DF2ADA">
        <w:rPr>
          <w:rStyle w:val="FootnoteReference"/>
          <w:rFonts w:ascii="IRLotus" w:hAnsi="IRLotus" w:cs="IRLotus"/>
          <w:sz w:val="28"/>
          <w:szCs w:val="28"/>
          <w:rtl/>
        </w:rPr>
        <w:footnoteReference w:id="182"/>
      </w:r>
      <w:r w:rsidR="00D40CF8" w:rsidRPr="00D40CF8">
        <w:rPr>
          <w:rStyle w:val="FootnoteReference"/>
          <w:rFonts w:ascii="IRLotus" w:hAnsi="IRLotus" w:cs="IRLotus"/>
          <w:sz w:val="28"/>
          <w:szCs w:val="28"/>
          <w:rtl/>
        </w:rPr>
        <w:t>)</w:t>
      </w:r>
      <w:r w:rsidR="00CD3E26" w:rsidRPr="00F54D7A">
        <w:rPr>
          <w:rFonts w:hint="cs"/>
          <w:rtl/>
        </w:rPr>
        <w:t xml:space="preserve"> </w:t>
      </w:r>
      <w:r w:rsidRPr="00F54D7A">
        <w:rPr>
          <w:rFonts w:hint="cs"/>
          <w:rtl/>
        </w:rPr>
        <w:t xml:space="preserve">و مانند آن </w:t>
      </w:r>
      <w:r w:rsidR="005F4373" w:rsidRPr="00F54D7A">
        <w:rPr>
          <w:rFonts w:hint="cs"/>
          <w:rtl/>
        </w:rPr>
        <w:t>می‌رساند که تمام قرآن سهل القرآء</w:t>
      </w:r>
      <w:r w:rsidR="008B5666" w:rsidRPr="00F54D7A">
        <w:rPr>
          <w:rFonts w:hint="cs"/>
          <w:rtl/>
        </w:rPr>
        <w:t>ة</w:t>
      </w:r>
      <w:r w:rsidRPr="00F54D7A">
        <w:rPr>
          <w:rFonts w:hint="cs"/>
          <w:rtl/>
        </w:rPr>
        <w:t xml:space="preserve"> و سهل الت</w:t>
      </w:r>
      <w:r w:rsidR="004454C1" w:rsidRPr="00F54D7A">
        <w:rPr>
          <w:rFonts w:hint="cs"/>
          <w:rtl/>
        </w:rPr>
        <w:t>ّ</w:t>
      </w:r>
      <w:r w:rsidRPr="00F54D7A">
        <w:rPr>
          <w:rFonts w:hint="cs"/>
          <w:rtl/>
        </w:rPr>
        <w:t>ناول است و از آی</w:t>
      </w:r>
      <w:r w:rsidR="007C704B" w:rsidRPr="00F54D7A">
        <w:rPr>
          <w:rFonts w:hint="cs"/>
          <w:rtl/>
        </w:rPr>
        <w:t>ۀ</w:t>
      </w:r>
      <w:r w:rsidRPr="00F54D7A">
        <w:rPr>
          <w:rFonts w:hint="cs"/>
          <w:rtl/>
        </w:rPr>
        <w:t xml:space="preserve"> او</w:t>
      </w:r>
      <w:r w:rsidR="004454C1" w:rsidRPr="00F54D7A">
        <w:rPr>
          <w:rFonts w:hint="cs"/>
          <w:rtl/>
        </w:rPr>
        <w:t>ّ</w:t>
      </w:r>
      <w:r w:rsidRPr="00F54D7A">
        <w:rPr>
          <w:rFonts w:hint="cs"/>
          <w:rtl/>
        </w:rPr>
        <w:t>ل سوره هود که فرموده</w:t>
      </w:r>
      <w:r w:rsidR="00CD3E26" w:rsidRPr="00F54D7A">
        <w:rPr>
          <w:rFonts w:hint="cs"/>
          <w:rtl/>
        </w:rPr>
        <w:t xml:space="preserve">: </w:t>
      </w:r>
    </w:p>
    <w:p w:rsidR="00625FA8" w:rsidRPr="00F54D7A" w:rsidRDefault="00864AC7" w:rsidP="00C249CC">
      <w:pPr>
        <w:pStyle w:val="ae"/>
        <w:rPr>
          <w:rFonts w:ascii="Times New Roman" w:hAnsi="Times New Roman" w:cs="B Lotus"/>
          <w:rtl/>
        </w:rPr>
      </w:pPr>
      <w:r w:rsidRPr="00F54D7A">
        <w:rPr>
          <w:rFonts w:ascii="Traditional Arabic" w:hAnsi="Traditional Arabic" w:cs="Traditional Arabic"/>
          <w:rtl/>
        </w:rPr>
        <w:t>﴿</w:t>
      </w:r>
      <w:r w:rsidR="00625FA8" w:rsidRPr="00F54D7A">
        <w:rPr>
          <w:rtl/>
        </w:rPr>
        <w:t>كِتَٰبٌ أُحۡكِمَتۡ ءَايَٰتُهُۥ ثُمَّ فُصِّلَتۡ</w:t>
      </w:r>
      <w:r w:rsidRPr="00F54D7A">
        <w:rPr>
          <w:rFonts w:ascii="Traditional Arabic" w:hAnsi="Traditional Arabic" w:cs="Traditional Arabic"/>
          <w:rtl/>
        </w:rPr>
        <w:t>﴾</w:t>
      </w:r>
      <w:r w:rsidR="00D40CF8" w:rsidRPr="00D40CF8">
        <w:rPr>
          <w:rFonts w:cs="IRLotus"/>
          <w:vertAlign w:val="superscript"/>
          <w:rtl/>
        </w:rPr>
        <w:t>(</w:t>
      </w:r>
      <w:r w:rsidR="00D40CF8" w:rsidRPr="00DF2ADA">
        <w:rPr>
          <w:rStyle w:val="FootnoteReference"/>
          <w:rFonts w:ascii="IRLotus" w:hAnsi="IRLotus" w:cs="IRLotus"/>
          <w:sz w:val="28"/>
          <w:szCs w:val="28"/>
          <w:rtl/>
        </w:rPr>
        <w:footnoteReference w:id="183"/>
      </w:r>
      <w:r w:rsidR="00D40CF8" w:rsidRPr="00D40CF8">
        <w:rPr>
          <w:rStyle w:val="FootnoteReference"/>
          <w:rFonts w:ascii="IRLotus" w:hAnsi="IRLotus" w:cs="IRLotus"/>
          <w:sz w:val="28"/>
          <w:szCs w:val="28"/>
          <w:rtl/>
        </w:rPr>
        <w:t>)</w:t>
      </w:r>
      <w:r w:rsidRPr="00F54D7A">
        <w:rPr>
          <w:rFonts w:ascii="Traditional Arabic" w:hAnsi="Traditional Arabic" w:cs="Traditional Arabic"/>
          <w:rtl/>
        </w:rPr>
        <w:t xml:space="preserve"> </w:t>
      </w:r>
      <w:r w:rsidR="00625FA8" w:rsidRPr="00F54D7A">
        <w:rPr>
          <w:rStyle w:val="Char5"/>
          <w:rtl/>
          <w:lang w:bidi="ar-SA"/>
        </w:rPr>
        <w:tab/>
      </w:r>
      <w:r w:rsidR="00922247" w:rsidRPr="00F54D7A">
        <w:rPr>
          <w:rStyle w:val="Char5"/>
          <w:rtl/>
          <w:lang w:bidi="ar-SA"/>
        </w:rPr>
        <w:t>[</w:t>
      </w:r>
      <w:r w:rsidR="00625FA8" w:rsidRPr="00F54D7A">
        <w:rPr>
          <w:rStyle w:val="Char5"/>
          <w:rtl/>
          <w:lang w:bidi="ar-SA"/>
        </w:rPr>
        <w:t>هود: 1</w:t>
      </w:r>
      <w:r w:rsidR="00922247" w:rsidRPr="00F54D7A">
        <w:rPr>
          <w:rStyle w:val="Char5"/>
          <w:rtl/>
          <w:lang w:bidi="ar-SA"/>
        </w:rPr>
        <w:t>]</w:t>
      </w:r>
      <w:r w:rsidR="00990882" w:rsidRPr="00F54D7A">
        <w:rPr>
          <w:rFonts w:ascii="Times New Roman" w:hAnsi="Times New Roman" w:cs="B Lotus"/>
          <w:rtl/>
        </w:rPr>
        <w:t>.</w:t>
      </w:r>
    </w:p>
    <w:p w:rsidR="008A04FE" w:rsidRPr="00F54D7A" w:rsidRDefault="008A04FE" w:rsidP="00C249CC">
      <w:pPr>
        <w:pStyle w:val="a2"/>
        <w:rPr>
          <w:rtl/>
        </w:rPr>
      </w:pPr>
      <w:r w:rsidRPr="00F54D7A">
        <w:rPr>
          <w:rFonts w:hint="cs"/>
          <w:rtl/>
        </w:rPr>
        <w:t>استفاده می‌شود که تمام آیات قرآن محکم و آیات محکماتست</w:t>
      </w:r>
      <w:r w:rsidR="00F27EC5" w:rsidRPr="00F54D7A">
        <w:rPr>
          <w:rFonts w:hint="cs"/>
          <w:rtl/>
        </w:rPr>
        <w:t>.</w:t>
      </w:r>
      <w:r w:rsidRPr="00F54D7A">
        <w:rPr>
          <w:rFonts w:hint="cs"/>
          <w:rtl/>
        </w:rPr>
        <w:t xml:space="preserve"> و معنی محکم فصیح المعانی می‌باشد و ب</w:t>
      </w:r>
      <w:r w:rsidR="004454C1" w:rsidRPr="00F54D7A">
        <w:rPr>
          <w:rFonts w:hint="cs"/>
          <w:rtl/>
        </w:rPr>
        <w:t>ه</w:t>
      </w:r>
      <w:r w:rsidR="004454C1" w:rsidRPr="00F54D7A">
        <w:rPr>
          <w:rFonts w:hint="cs"/>
          <w:rtl/>
        </w:rPr>
        <w:softHyphen/>
      </w:r>
      <w:r w:rsidR="005F4373" w:rsidRPr="00F54D7A">
        <w:rPr>
          <w:rFonts w:hint="cs"/>
          <w:rtl/>
        </w:rPr>
        <w:t xml:space="preserve"> </w:t>
      </w:r>
      <w:r w:rsidRPr="00F54D7A">
        <w:rPr>
          <w:rFonts w:hint="cs"/>
          <w:rtl/>
        </w:rPr>
        <w:t>طور مسل</w:t>
      </w:r>
      <w:r w:rsidR="004454C1" w:rsidRPr="00F54D7A">
        <w:rPr>
          <w:rFonts w:hint="cs"/>
          <w:rtl/>
        </w:rPr>
        <w:t>ّ</w:t>
      </w:r>
      <w:r w:rsidRPr="00F54D7A">
        <w:rPr>
          <w:rFonts w:hint="cs"/>
          <w:rtl/>
        </w:rPr>
        <w:t>م تمام آیات قرآن چنین است و چنا</w:t>
      </w:r>
      <w:r w:rsidR="005F4373" w:rsidRPr="00F54D7A">
        <w:rPr>
          <w:rFonts w:hint="cs"/>
          <w:rtl/>
        </w:rPr>
        <w:t>نکه ذکر شد تمام آن قابل فهم است</w:t>
      </w:r>
      <w:r w:rsidRPr="00F54D7A">
        <w:rPr>
          <w:rFonts w:hint="cs"/>
          <w:rtl/>
        </w:rPr>
        <w:t xml:space="preserve"> و</w:t>
      </w:r>
      <w:r w:rsidR="005F4373" w:rsidRPr="00F54D7A">
        <w:rPr>
          <w:rFonts w:hint="cs"/>
          <w:rtl/>
        </w:rPr>
        <w:t xml:space="preserve"> </w:t>
      </w:r>
      <w:r w:rsidRPr="00F54D7A">
        <w:rPr>
          <w:rFonts w:hint="cs"/>
          <w:rtl/>
        </w:rPr>
        <w:t>در سوره ز</w:t>
      </w:r>
      <w:r w:rsidR="004454C1" w:rsidRPr="00F54D7A">
        <w:rPr>
          <w:rFonts w:hint="cs"/>
          <w:rtl/>
        </w:rPr>
        <w:t>ُ</w:t>
      </w:r>
      <w:r w:rsidRPr="00F54D7A">
        <w:rPr>
          <w:rFonts w:hint="cs"/>
          <w:rtl/>
        </w:rPr>
        <w:t>م</w:t>
      </w:r>
      <w:r w:rsidR="004454C1" w:rsidRPr="00F54D7A">
        <w:rPr>
          <w:rFonts w:hint="cs"/>
          <w:rtl/>
        </w:rPr>
        <w:t>َ</w:t>
      </w:r>
      <w:r w:rsidRPr="00F54D7A">
        <w:rPr>
          <w:rFonts w:hint="cs"/>
          <w:rtl/>
        </w:rPr>
        <w:t>ر آی</w:t>
      </w:r>
      <w:r w:rsidR="007C704B" w:rsidRPr="00F54D7A">
        <w:rPr>
          <w:rFonts w:hint="cs"/>
          <w:rtl/>
        </w:rPr>
        <w:t>ۀ</w:t>
      </w:r>
      <w:r w:rsidRPr="00F54D7A">
        <w:rPr>
          <w:rFonts w:hint="cs"/>
          <w:rtl/>
        </w:rPr>
        <w:t xml:space="preserve"> 23 فرموده</w:t>
      </w:r>
      <w:r w:rsidR="00CD3E26" w:rsidRPr="00F54D7A">
        <w:rPr>
          <w:rFonts w:hint="cs"/>
          <w:rtl/>
        </w:rPr>
        <w:t xml:space="preserve">: </w:t>
      </w:r>
    </w:p>
    <w:p w:rsidR="00625FA8" w:rsidRPr="00F54D7A" w:rsidRDefault="00864AC7" w:rsidP="00C249CC">
      <w:pPr>
        <w:pStyle w:val="ae"/>
        <w:rPr>
          <w:rFonts w:ascii="Times New Roman" w:hAnsi="Times New Roman" w:cs="B Lotus"/>
          <w:rtl/>
        </w:rPr>
      </w:pPr>
      <w:r w:rsidRPr="00F54D7A">
        <w:rPr>
          <w:rFonts w:ascii="Traditional Arabic" w:hAnsi="Traditional Arabic" w:cs="Traditional Arabic"/>
          <w:rtl/>
        </w:rPr>
        <w:t>﴿</w:t>
      </w:r>
      <w:r w:rsidR="00625FA8" w:rsidRPr="00F54D7A">
        <w:rPr>
          <w:rtl/>
        </w:rPr>
        <w:t>ٱللَّهُ نَزَّلَ أَحۡسَنَ ٱلۡحَدِيثِ كِتَٰبٗا مُّتَشَٰبِهٗا</w:t>
      </w:r>
      <w:r w:rsidRPr="00F54D7A">
        <w:rPr>
          <w:rFonts w:ascii="Traditional Arabic" w:hAnsi="Traditional Arabic" w:cs="Traditional Arabic"/>
          <w:rtl/>
        </w:rPr>
        <w:t xml:space="preserve">﴾ </w:t>
      </w:r>
      <w:r w:rsidR="00625FA8" w:rsidRPr="00F54D7A">
        <w:rPr>
          <w:rStyle w:val="Char5"/>
          <w:rtl/>
          <w:lang w:bidi="ar-SA"/>
        </w:rPr>
        <w:tab/>
      </w:r>
      <w:r w:rsidR="00922247" w:rsidRPr="00F54D7A">
        <w:rPr>
          <w:rStyle w:val="Char5"/>
          <w:rtl/>
          <w:lang w:bidi="ar-SA"/>
        </w:rPr>
        <w:t>[</w:t>
      </w:r>
      <w:r w:rsidR="00625FA8" w:rsidRPr="00F54D7A">
        <w:rPr>
          <w:rStyle w:val="Char5"/>
          <w:rtl/>
          <w:lang w:bidi="ar-SA"/>
        </w:rPr>
        <w:t>الزمر: 23</w:t>
      </w:r>
      <w:r w:rsidR="00922247" w:rsidRPr="00F54D7A">
        <w:rPr>
          <w:rStyle w:val="Char5"/>
          <w:rtl/>
          <w:lang w:bidi="ar-SA"/>
        </w:rPr>
        <w:t>]</w:t>
      </w:r>
      <w:r w:rsidR="00990882" w:rsidRPr="00F54D7A">
        <w:rPr>
          <w:rFonts w:ascii="Times New Roman" w:hAnsi="Times New Roman" w:cs="B Lotus"/>
          <w:rtl/>
        </w:rPr>
        <w:t>.</w:t>
      </w:r>
    </w:p>
    <w:p w:rsidR="008A04FE" w:rsidRPr="00F54D7A" w:rsidRDefault="008A04FE" w:rsidP="00C249CC">
      <w:pPr>
        <w:pStyle w:val="af"/>
        <w:rPr>
          <w:rtl/>
        </w:rPr>
      </w:pPr>
      <w:r w:rsidRPr="00F54D7A">
        <w:rPr>
          <w:rFonts w:hint="cs"/>
          <w:rtl/>
        </w:rPr>
        <w:t xml:space="preserve">«خدایتعالی نازل نموده بهترین حدیث را </w:t>
      </w:r>
      <w:r w:rsidR="0039493F" w:rsidRPr="00F54D7A">
        <w:rPr>
          <w:rFonts w:hint="cs"/>
          <w:rtl/>
        </w:rPr>
        <w:t xml:space="preserve">که </w:t>
      </w:r>
      <w:r w:rsidRPr="00F54D7A">
        <w:rPr>
          <w:rFonts w:hint="cs"/>
          <w:rtl/>
        </w:rPr>
        <w:t>کتابی است متشابه».</w:t>
      </w:r>
    </w:p>
    <w:p w:rsidR="008A04FE" w:rsidRPr="00F54D7A" w:rsidRDefault="008A04FE" w:rsidP="00C249CC">
      <w:pPr>
        <w:pStyle w:val="a2"/>
        <w:rPr>
          <w:rtl/>
        </w:rPr>
      </w:pPr>
      <w:r w:rsidRPr="00F54D7A">
        <w:rPr>
          <w:rFonts w:hint="cs"/>
          <w:rtl/>
        </w:rPr>
        <w:t>یعنی آیات آن شبیه به یکدیگر است در زیبایی و</w:t>
      </w:r>
      <w:r w:rsidR="0047396C" w:rsidRPr="00F54D7A">
        <w:rPr>
          <w:rFonts w:hint="cs"/>
          <w:rtl/>
        </w:rPr>
        <w:t xml:space="preserve"> </w:t>
      </w:r>
      <w:r w:rsidR="0039493F" w:rsidRPr="00F54D7A">
        <w:rPr>
          <w:rFonts w:hint="cs"/>
          <w:rtl/>
        </w:rPr>
        <w:t>فصاحت، زیرا متشابه از باب تفاعل</w:t>
      </w:r>
      <w:r w:rsidRPr="00F54D7A">
        <w:rPr>
          <w:rFonts w:hint="cs"/>
          <w:rtl/>
        </w:rPr>
        <w:t xml:space="preserve"> و متشابه تشابه طرفین است، در این آیه خدا تمام قرآن را متشابه خوانده یعنی آیات</w:t>
      </w:r>
      <w:r w:rsidR="004454C1" w:rsidRPr="00F54D7A">
        <w:rPr>
          <w:rFonts w:hint="cs"/>
          <w:rtl/>
        </w:rPr>
        <w:t xml:space="preserve"> آن</w:t>
      </w:r>
      <w:r w:rsidRPr="00F54D7A">
        <w:rPr>
          <w:rFonts w:hint="cs"/>
          <w:rtl/>
        </w:rPr>
        <w:t xml:space="preserve"> با یکدیگر شبیه می‌باش</w:t>
      </w:r>
      <w:r w:rsidR="004454C1" w:rsidRPr="00F54D7A">
        <w:rPr>
          <w:rFonts w:hint="cs"/>
          <w:rtl/>
        </w:rPr>
        <w:t>ن</w:t>
      </w:r>
      <w:r w:rsidRPr="00F54D7A">
        <w:rPr>
          <w:rFonts w:hint="cs"/>
          <w:rtl/>
        </w:rPr>
        <w:t>د چنان</w:t>
      </w:r>
      <w:r w:rsidR="004454C1" w:rsidRPr="00F54D7A">
        <w:rPr>
          <w:rFonts w:hint="cs"/>
          <w:rtl/>
        </w:rPr>
        <w:t>ک</w:t>
      </w:r>
      <w:r w:rsidRPr="00F54D7A">
        <w:rPr>
          <w:rFonts w:hint="cs"/>
          <w:rtl/>
        </w:rPr>
        <w:t>ه خدایتعالی در وصف میوه‌های بهشت در سوره بقره آیه 25</w:t>
      </w:r>
      <w:r w:rsidR="004454C1" w:rsidRPr="00F54D7A">
        <w:rPr>
          <w:rFonts w:hint="cs"/>
          <w:rtl/>
        </w:rPr>
        <w:t xml:space="preserve"> فرموده</w:t>
      </w:r>
      <w:r w:rsidR="00A32280" w:rsidRPr="00F54D7A">
        <w:rPr>
          <w:rFonts w:hint="cs"/>
          <w:rtl/>
        </w:rPr>
        <w:t>:</w:t>
      </w:r>
      <w:r w:rsidR="00CD3E26" w:rsidRPr="00F54D7A">
        <w:rPr>
          <w:rFonts w:hint="cs"/>
          <w:rtl/>
        </w:rPr>
        <w:t xml:space="preserve"> </w:t>
      </w:r>
    </w:p>
    <w:p w:rsidR="008B5666" w:rsidRPr="00F54D7A" w:rsidRDefault="00864AC7" w:rsidP="00C249CC">
      <w:pPr>
        <w:pStyle w:val="ae"/>
        <w:rPr>
          <w:rFonts w:ascii="Traditional Arabic" w:hAnsi="Traditional Arabic" w:cs="Traditional Arabic"/>
          <w:rtl/>
        </w:rPr>
      </w:pPr>
      <w:r w:rsidRPr="00F54D7A">
        <w:rPr>
          <w:rFonts w:ascii="Traditional Arabic" w:hAnsi="Traditional Arabic" w:cs="Traditional Arabic"/>
          <w:rtl/>
        </w:rPr>
        <w:t>﴿</w:t>
      </w:r>
      <w:r w:rsidR="00625FA8" w:rsidRPr="00F54D7A">
        <w:rPr>
          <w:rtl/>
        </w:rPr>
        <w:t>كُلَّمَا رُزِقُواْ مِنۡهَا مِن ثَمَرَةٖ رِّزۡقٗا قَالُواْ هَٰذَا ٱلَّذِي رُزِقۡنَا مِن قَبۡلُۖ وَأُتُواْ بِهِۦ مُتَشَٰبِهٗا</w:t>
      </w:r>
      <w:r w:rsidRPr="00F54D7A">
        <w:rPr>
          <w:rFonts w:ascii="Traditional Arabic" w:hAnsi="Traditional Arabic" w:cs="Traditional Arabic"/>
          <w:rtl/>
        </w:rPr>
        <w:t>﴾</w:t>
      </w:r>
    </w:p>
    <w:p w:rsidR="00625FA8" w:rsidRPr="00F54D7A" w:rsidRDefault="008B5666" w:rsidP="00C249CC">
      <w:pPr>
        <w:pStyle w:val="ad"/>
        <w:rPr>
          <w:rFonts w:ascii="Times New Roman" w:hAnsi="Times New Roman" w:cs="B Lotus"/>
          <w:rtl/>
        </w:rPr>
      </w:pPr>
      <w:r w:rsidRPr="00F54D7A">
        <w:rPr>
          <w:rFonts w:hint="cs"/>
          <w:rtl/>
        </w:rPr>
        <w:tab/>
      </w:r>
      <w:r w:rsidR="00922247" w:rsidRPr="00F54D7A">
        <w:rPr>
          <w:rtl/>
        </w:rPr>
        <w:t>[</w:t>
      </w:r>
      <w:r w:rsidR="00625FA8" w:rsidRPr="00F54D7A">
        <w:rPr>
          <w:rtl/>
        </w:rPr>
        <w:t>ال</w:t>
      </w:r>
      <w:r w:rsidRPr="00F54D7A">
        <w:rPr>
          <w:rFonts w:hint="cs"/>
          <w:rtl/>
        </w:rPr>
        <w:t>ب</w:t>
      </w:r>
      <w:r w:rsidR="00625FA8" w:rsidRPr="00F54D7A">
        <w:rPr>
          <w:rtl/>
        </w:rPr>
        <w:t>قرة: 25</w:t>
      </w:r>
      <w:r w:rsidR="00922247" w:rsidRPr="00F54D7A">
        <w:rPr>
          <w:rtl/>
        </w:rPr>
        <w:t>]</w:t>
      </w:r>
      <w:r w:rsidR="00990882" w:rsidRPr="00F54D7A">
        <w:rPr>
          <w:rFonts w:ascii="Times New Roman" w:hAnsi="Times New Roman" w:cs="B Lotus"/>
          <w:rtl/>
        </w:rPr>
        <w:t>.</w:t>
      </w:r>
    </w:p>
    <w:p w:rsidR="008A04FE" w:rsidRPr="00F54D7A" w:rsidRDefault="004454C1" w:rsidP="00C249CC">
      <w:pPr>
        <w:pStyle w:val="af"/>
        <w:rPr>
          <w:szCs w:val="32"/>
          <w:rtl/>
        </w:rPr>
      </w:pPr>
      <w:r w:rsidRPr="00F54D7A">
        <w:rPr>
          <w:rFonts w:hint="cs"/>
          <w:rtl/>
        </w:rPr>
        <w:t>«هر</w:t>
      </w:r>
      <w:r w:rsidR="008A04FE" w:rsidRPr="00F54D7A">
        <w:rPr>
          <w:rFonts w:hint="cs"/>
          <w:rtl/>
        </w:rPr>
        <w:t>چه روزی داده شوند از میوه گویند این است آنچه از قبل روزی ما شده بود و آورده شوند ب</w:t>
      </w:r>
      <w:r w:rsidRPr="00F54D7A">
        <w:rPr>
          <w:rFonts w:hint="cs"/>
          <w:rtl/>
        </w:rPr>
        <w:t xml:space="preserve">ه </w:t>
      </w:r>
      <w:r w:rsidR="008A04FE" w:rsidRPr="00F54D7A">
        <w:rPr>
          <w:rFonts w:hint="cs"/>
          <w:rtl/>
        </w:rPr>
        <w:t>میو</w:t>
      </w:r>
      <w:r w:rsidRPr="00F54D7A">
        <w:rPr>
          <w:rFonts w:hint="cs"/>
          <w:rtl/>
        </w:rPr>
        <w:t>ۀ</w:t>
      </w:r>
      <w:r w:rsidR="008A04FE" w:rsidRPr="00F54D7A">
        <w:rPr>
          <w:rFonts w:hint="cs"/>
          <w:rtl/>
        </w:rPr>
        <w:t xml:space="preserve"> شبیه یکدگر (در طعم ولذ</w:t>
      </w:r>
      <w:r w:rsidRPr="00F54D7A">
        <w:rPr>
          <w:rFonts w:hint="cs"/>
          <w:rtl/>
        </w:rPr>
        <w:t>ّ</w:t>
      </w:r>
      <w:r w:rsidR="008A04FE" w:rsidRPr="00F54D7A">
        <w:rPr>
          <w:rFonts w:hint="cs"/>
          <w:rtl/>
        </w:rPr>
        <w:t>ت و منظره)».</w:t>
      </w:r>
    </w:p>
    <w:p w:rsidR="008A04FE" w:rsidRPr="005157C1" w:rsidRDefault="008A04FE" w:rsidP="00C249CC">
      <w:pPr>
        <w:pStyle w:val="a2"/>
        <w:rPr>
          <w:spacing w:val="-2"/>
          <w:rtl/>
        </w:rPr>
      </w:pPr>
      <w:r w:rsidRPr="005157C1">
        <w:rPr>
          <w:rFonts w:hint="cs"/>
          <w:spacing w:val="-2"/>
          <w:rtl/>
        </w:rPr>
        <w:t>به این معنی تمام آیات قرآن در فصاحت و صح</w:t>
      </w:r>
      <w:r w:rsidR="004454C1" w:rsidRPr="005157C1">
        <w:rPr>
          <w:rFonts w:hint="cs"/>
          <w:spacing w:val="-2"/>
          <w:rtl/>
        </w:rPr>
        <w:t>ّ</w:t>
      </w:r>
      <w:r w:rsidRPr="005157C1">
        <w:rPr>
          <w:rFonts w:hint="cs"/>
          <w:spacing w:val="-2"/>
          <w:rtl/>
        </w:rPr>
        <w:t xml:space="preserve">ت معنی و زیبایی شبیه یکدیگرند، پس قرآن در عین حال که تمام آیاتش محکم است در همان حال تمامش متشابه است، یعنی در زیبایی شبیه همدگر است. </w:t>
      </w:r>
    </w:p>
    <w:p w:rsidR="008A04FE" w:rsidRPr="00F54D7A" w:rsidRDefault="008A04FE" w:rsidP="00C249CC">
      <w:pPr>
        <w:pStyle w:val="a2"/>
        <w:rPr>
          <w:rtl/>
        </w:rPr>
      </w:pPr>
      <w:r w:rsidRPr="00F54D7A">
        <w:rPr>
          <w:rFonts w:hint="cs"/>
          <w:rtl/>
        </w:rPr>
        <w:t>حال باید دانست چگونه حق</w:t>
      </w:r>
      <w:r w:rsidR="00931698">
        <w:rPr>
          <w:rtl/>
        </w:rPr>
        <w:softHyphen/>
      </w:r>
      <w:r w:rsidRPr="00F54D7A">
        <w:rPr>
          <w:rFonts w:hint="cs"/>
          <w:rtl/>
        </w:rPr>
        <w:t>تعالی گاهی تمام قرآن را محکمات و گاهی متشابه و گاهی تقسیم کرده آنرا به محکم و متشابه و در سوره آل عمران آیه 7 فرموده</w:t>
      </w:r>
      <w:r w:rsidR="00A32280" w:rsidRPr="00F54D7A">
        <w:rPr>
          <w:rFonts w:hint="cs"/>
          <w:rtl/>
        </w:rPr>
        <w:t>:</w:t>
      </w:r>
      <w:r w:rsidR="00CD3E26" w:rsidRPr="00F54D7A">
        <w:rPr>
          <w:rFonts w:hint="cs"/>
          <w:rtl/>
        </w:rPr>
        <w:t xml:space="preserve"> </w:t>
      </w:r>
    </w:p>
    <w:p w:rsidR="008B5666" w:rsidRPr="00F54D7A" w:rsidRDefault="00864AC7" w:rsidP="00C249CC">
      <w:pPr>
        <w:pStyle w:val="ae"/>
        <w:rPr>
          <w:rFonts w:ascii="Traditional Arabic" w:hAnsi="Traditional Arabic" w:cs="Traditional Arabic"/>
          <w:rtl/>
        </w:rPr>
      </w:pPr>
      <w:r w:rsidRPr="00F54D7A">
        <w:rPr>
          <w:rFonts w:ascii="Traditional Arabic" w:hAnsi="Traditional Arabic" w:cs="Traditional Arabic"/>
          <w:rtl/>
        </w:rPr>
        <w:t>﴿</w:t>
      </w:r>
      <w:r w:rsidR="00625FA8" w:rsidRPr="00F54D7A">
        <w:rPr>
          <w:rtl/>
        </w:rPr>
        <w:t>هُوَ ٱلَّذِيٓ أَنزَلَ عَلَيۡكَ ٱلۡكِتَٰبَ مِنۡهُ ءَايَٰتٞ مُّحۡكَمَٰتٌ هُنَّ أُمُّ ٱلۡكِتَٰبِ وَأُخَرُ مُتَشَٰبِهَٰتٞۖ فَأَمَّا ٱلَّذِينَ فِي قُلُوبِهِمۡ زَيۡغٞ فَيَتَّبِعُونَ مَا تَشَٰبَهَ مِنۡهُ ٱبۡتِغَآءَ ٱلۡفِتۡنَةِ وَٱبۡتِغَآءَ تَأۡوِيلِهِۦۖ وَمَا يَعۡلَمُ تَأۡوِيلَهُۥٓ إِلَّا ٱللَّهُۗ وَٱلرَّٰسِخُونَ فِي ٱلۡعِلۡمِ يَقُولُونَ ءَامَنَّا بِهِۦ كُلّٞ مِّنۡ عِندِ رَبِّنَا</w:t>
      </w:r>
      <w:r w:rsidRPr="00F54D7A">
        <w:rPr>
          <w:rFonts w:ascii="Traditional Arabic" w:hAnsi="Traditional Arabic" w:cs="Traditional Arabic"/>
          <w:rtl/>
        </w:rPr>
        <w:t>﴾</w:t>
      </w:r>
    </w:p>
    <w:p w:rsidR="00625FA8" w:rsidRPr="00F54D7A" w:rsidRDefault="008B5666" w:rsidP="00C249CC">
      <w:pPr>
        <w:pStyle w:val="ad"/>
        <w:rPr>
          <w:rFonts w:ascii="Times New Roman" w:hAnsi="Times New Roman" w:cs="B Lotus"/>
          <w:rtl/>
        </w:rPr>
      </w:pPr>
      <w:r w:rsidRPr="00F54D7A">
        <w:rPr>
          <w:rFonts w:ascii="Traditional Arabic" w:hAnsi="Traditional Arabic" w:cs="Traditional Arabic" w:hint="cs"/>
          <w:rtl/>
        </w:rPr>
        <w:tab/>
      </w:r>
      <w:r w:rsidR="00922247" w:rsidRPr="00F54D7A">
        <w:rPr>
          <w:rtl/>
        </w:rPr>
        <w:t>[</w:t>
      </w:r>
      <w:r w:rsidR="00625FA8" w:rsidRPr="00F54D7A">
        <w:rPr>
          <w:rtl/>
        </w:rPr>
        <w:t>آل عمران</w:t>
      </w:r>
      <w:r w:rsidR="00A32280" w:rsidRPr="00F54D7A">
        <w:rPr>
          <w:rtl/>
        </w:rPr>
        <w:t>:</w:t>
      </w:r>
      <w:r w:rsidR="00625FA8" w:rsidRPr="00F54D7A">
        <w:rPr>
          <w:rtl/>
        </w:rPr>
        <w:t xml:space="preserve"> 7</w:t>
      </w:r>
      <w:r w:rsidR="00922247" w:rsidRPr="00F54D7A">
        <w:rPr>
          <w:rtl/>
        </w:rPr>
        <w:t>]</w:t>
      </w:r>
      <w:r w:rsidR="00990882" w:rsidRPr="00F54D7A">
        <w:rPr>
          <w:rFonts w:ascii="Times New Roman" w:hAnsi="Times New Roman" w:cs="B Lotus"/>
          <w:rtl/>
        </w:rPr>
        <w:t>.</w:t>
      </w:r>
    </w:p>
    <w:p w:rsidR="008A04FE" w:rsidRPr="00F54D7A" w:rsidRDefault="00C43644" w:rsidP="00C249CC">
      <w:pPr>
        <w:pStyle w:val="af"/>
        <w:rPr>
          <w:szCs w:val="32"/>
          <w:rtl/>
        </w:rPr>
      </w:pPr>
      <w:r w:rsidRPr="00F54D7A">
        <w:rPr>
          <w:rFonts w:hint="cs"/>
          <w:rtl/>
        </w:rPr>
        <w:t>«آن خدا خدای</w:t>
      </w:r>
      <w:r w:rsidR="008A04FE" w:rsidRPr="00F54D7A">
        <w:rPr>
          <w:rFonts w:hint="cs"/>
          <w:rtl/>
        </w:rPr>
        <w:t>ی است که نازل نموده بر تو این قرآن را که بعضی از آن آیات محکماتی است که آنها اصل کتابند و بعضی دیگر</w:t>
      </w:r>
      <w:r w:rsidRPr="00F54D7A">
        <w:rPr>
          <w:rFonts w:hint="cs"/>
          <w:rtl/>
        </w:rPr>
        <w:t>ِ</w:t>
      </w:r>
      <w:r w:rsidR="008A04FE" w:rsidRPr="00F54D7A">
        <w:rPr>
          <w:rFonts w:hint="cs"/>
          <w:rtl/>
        </w:rPr>
        <w:t xml:space="preserve"> آن متشابهات</w:t>
      </w:r>
      <w:r w:rsidR="0039493F" w:rsidRPr="00F54D7A">
        <w:rPr>
          <w:rFonts w:hint="cs"/>
          <w:rtl/>
        </w:rPr>
        <w:t xml:space="preserve"> ا</w:t>
      </w:r>
      <w:r w:rsidR="008A04FE" w:rsidRPr="00F54D7A">
        <w:rPr>
          <w:rFonts w:hint="cs"/>
          <w:rtl/>
        </w:rPr>
        <w:t>ست، ام</w:t>
      </w:r>
      <w:r w:rsidRPr="00F54D7A">
        <w:rPr>
          <w:rFonts w:hint="cs"/>
          <w:rtl/>
        </w:rPr>
        <w:t>ّ</w:t>
      </w:r>
      <w:r w:rsidR="008A04FE" w:rsidRPr="00F54D7A">
        <w:rPr>
          <w:rFonts w:hint="cs"/>
          <w:rtl/>
        </w:rPr>
        <w:t>ا آن</w:t>
      </w:r>
      <w:r w:rsidRPr="00F54D7A">
        <w:rPr>
          <w:rFonts w:hint="cs"/>
          <w:rtl/>
        </w:rPr>
        <w:t>ان</w:t>
      </w:r>
      <w:r w:rsidRPr="00F54D7A">
        <w:rPr>
          <w:rFonts w:hint="cs"/>
          <w:rtl/>
        </w:rPr>
        <w:softHyphen/>
      </w:r>
      <w:r w:rsidR="008A04FE" w:rsidRPr="00F54D7A">
        <w:rPr>
          <w:rFonts w:hint="cs"/>
          <w:rtl/>
        </w:rPr>
        <w:t>که در دلشان میل به باطل است متشا</w:t>
      </w:r>
      <w:r w:rsidRPr="00F54D7A">
        <w:rPr>
          <w:rFonts w:hint="cs"/>
          <w:rtl/>
        </w:rPr>
        <w:t>بهات را پیروی کنند برای فتنه‌جوی</w:t>
      </w:r>
      <w:r w:rsidR="0039493F" w:rsidRPr="00F54D7A">
        <w:rPr>
          <w:rFonts w:hint="cs"/>
          <w:rtl/>
        </w:rPr>
        <w:t>ی و برای جستن تأویل آن</w:t>
      </w:r>
      <w:r w:rsidR="008A04FE" w:rsidRPr="00F54D7A">
        <w:rPr>
          <w:rFonts w:hint="cs"/>
          <w:rtl/>
        </w:rPr>
        <w:t xml:space="preserve"> و نمی‌داند تأویل آنرا ج</w:t>
      </w:r>
      <w:r w:rsidRPr="00F54D7A">
        <w:rPr>
          <w:rFonts w:hint="cs"/>
          <w:rtl/>
        </w:rPr>
        <w:t>ُ</w:t>
      </w:r>
      <w:r w:rsidR="0039493F" w:rsidRPr="00F54D7A">
        <w:rPr>
          <w:rFonts w:hint="cs"/>
          <w:rtl/>
        </w:rPr>
        <w:t>ز خدا</w:t>
      </w:r>
      <w:r w:rsidR="008A04FE" w:rsidRPr="00F54D7A">
        <w:rPr>
          <w:rFonts w:hint="cs"/>
          <w:rtl/>
        </w:rPr>
        <w:t xml:space="preserve"> و ثابتان در دانش می‌گویند ما ایمان آورده‌ایم به آن، تمام آن از نزد پروردگار ما است».</w:t>
      </w:r>
    </w:p>
    <w:p w:rsidR="008A04FE" w:rsidRPr="00F54D7A" w:rsidRDefault="008A04FE" w:rsidP="00C249CC">
      <w:pPr>
        <w:pStyle w:val="a2"/>
        <w:rPr>
          <w:rtl/>
        </w:rPr>
      </w:pPr>
      <w:r w:rsidRPr="00F54D7A">
        <w:rPr>
          <w:rFonts w:hint="cs"/>
          <w:rtl/>
        </w:rPr>
        <w:t>در اینجا آیات را چگونه ب</w:t>
      </w:r>
      <w:r w:rsidR="00E050BB" w:rsidRPr="00F54D7A">
        <w:rPr>
          <w:rFonts w:hint="cs"/>
          <w:rtl/>
        </w:rPr>
        <w:t xml:space="preserve">ه </w:t>
      </w:r>
      <w:r w:rsidRPr="00F54D7A">
        <w:rPr>
          <w:rFonts w:hint="cs"/>
          <w:rtl/>
        </w:rPr>
        <w:t>دو قسم کرده پس مقصود از</w:t>
      </w:r>
      <w:r w:rsidR="0039493F" w:rsidRPr="00F54D7A">
        <w:rPr>
          <w:rFonts w:hint="cs"/>
          <w:rtl/>
        </w:rPr>
        <w:t xml:space="preserve"> این تقسیم چیست؟ گوی</w:t>
      </w:r>
      <w:r w:rsidRPr="00F54D7A">
        <w:rPr>
          <w:rFonts w:hint="cs"/>
          <w:rtl/>
        </w:rPr>
        <w:t>یم همانطور که ذکر شد چون آیات قرآن تماما</w:t>
      </w:r>
      <w:r w:rsidR="00E050BB" w:rsidRPr="00F54D7A">
        <w:rPr>
          <w:rFonts w:hint="cs"/>
          <w:rtl/>
        </w:rPr>
        <w:t>ً</w:t>
      </w:r>
      <w:r w:rsidRPr="00F54D7A">
        <w:rPr>
          <w:rFonts w:hint="cs"/>
          <w:rtl/>
        </w:rPr>
        <w:t xml:space="preserve"> فصیح و روشن و واضح الدّلاله می‌باشد به این اعتبار تماما</w:t>
      </w:r>
      <w:r w:rsidR="00E050BB" w:rsidRPr="00F54D7A">
        <w:rPr>
          <w:rFonts w:hint="cs"/>
          <w:rtl/>
        </w:rPr>
        <w:t>ً</w:t>
      </w:r>
      <w:r w:rsidR="0039493F" w:rsidRPr="00F54D7A">
        <w:rPr>
          <w:rFonts w:hint="cs"/>
          <w:rtl/>
        </w:rPr>
        <w:t xml:space="preserve"> محکم است</w:t>
      </w:r>
      <w:r w:rsidRPr="00F54D7A">
        <w:rPr>
          <w:rFonts w:hint="cs"/>
          <w:rtl/>
        </w:rPr>
        <w:t xml:space="preserve"> و چون در فصاحت شبیه ب</w:t>
      </w:r>
      <w:r w:rsidR="00E050BB" w:rsidRPr="00F54D7A">
        <w:rPr>
          <w:rFonts w:hint="cs"/>
          <w:rtl/>
        </w:rPr>
        <w:t xml:space="preserve">ه </w:t>
      </w:r>
      <w:r w:rsidRPr="00F54D7A">
        <w:rPr>
          <w:rFonts w:hint="cs"/>
          <w:rtl/>
        </w:rPr>
        <w:t>یکدگر است تماما</w:t>
      </w:r>
      <w:r w:rsidR="0039493F" w:rsidRPr="00F54D7A">
        <w:rPr>
          <w:rFonts w:hint="cs"/>
          <w:rtl/>
        </w:rPr>
        <w:t>ً</w:t>
      </w:r>
      <w:r w:rsidRPr="00F54D7A">
        <w:rPr>
          <w:rFonts w:hint="cs"/>
          <w:rtl/>
        </w:rPr>
        <w:t xml:space="preserve"> متشابه است، ولی تحق</w:t>
      </w:r>
      <w:r w:rsidR="00E050BB" w:rsidRPr="00F54D7A">
        <w:rPr>
          <w:rFonts w:hint="cs"/>
          <w:rtl/>
        </w:rPr>
        <w:t>ّ</w:t>
      </w:r>
      <w:r w:rsidRPr="00F54D7A">
        <w:rPr>
          <w:rFonts w:hint="cs"/>
          <w:rtl/>
        </w:rPr>
        <w:t>ق و وقوع خارجی بعضی از آیات در خارج و کیفی</w:t>
      </w:r>
      <w:r w:rsidR="00E050BB" w:rsidRPr="00F54D7A">
        <w:rPr>
          <w:rFonts w:hint="cs"/>
          <w:rtl/>
        </w:rPr>
        <w:t>ّ</w:t>
      </w:r>
      <w:r w:rsidRPr="00F54D7A">
        <w:rPr>
          <w:rFonts w:hint="cs"/>
          <w:rtl/>
        </w:rPr>
        <w:t>ت و کمیّت وجود آنها در خارج چون معلوم کسی نیست ج</w:t>
      </w:r>
      <w:r w:rsidR="00E050BB" w:rsidRPr="00F54D7A">
        <w:rPr>
          <w:rFonts w:hint="cs"/>
          <w:rtl/>
        </w:rPr>
        <w:t>ُ</w:t>
      </w:r>
      <w:r w:rsidRPr="00F54D7A">
        <w:rPr>
          <w:rFonts w:hint="cs"/>
          <w:rtl/>
        </w:rPr>
        <w:t>ز خدا، از این جهت</w:t>
      </w:r>
      <w:r w:rsidR="00E050BB" w:rsidRPr="00F54D7A">
        <w:rPr>
          <w:rFonts w:hint="cs"/>
          <w:rtl/>
        </w:rPr>
        <w:t xml:space="preserve"> خدا آنها را متشابه خوانده و مم</w:t>
      </w:r>
      <w:r w:rsidRPr="00F54D7A">
        <w:rPr>
          <w:rFonts w:hint="cs"/>
          <w:rtl/>
        </w:rPr>
        <w:t>ی</w:t>
      </w:r>
      <w:r w:rsidR="00E050BB" w:rsidRPr="00F54D7A">
        <w:rPr>
          <w:rFonts w:hint="cs"/>
          <w:rtl/>
        </w:rPr>
        <w:t>ِّ</w:t>
      </w:r>
      <w:r w:rsidRPr="00F54D7A">
        <w:rPr>
          <w:rFonts w:hint="cs"/>
          <w:rtl/>
        </w:rPr>
        <w:t>زی که خدا برای فرق بین محکم و متشابه قرار داده همین است که اگر تحقّق وجود خارجی آیه‌ای را کسی نداند آن آیه متشابه است و لو</w:t>
      </w:r>
      <w:r w:rsidR="00C8115F" w:rsidRPr="00F54D7A">
        <w:rPr>
          <w:rFonts w:hint="cs"/>
          <w:rtl/>
        </w:rPr>
        <w:t xml:space="preserve"> </w:t>
      </w:r>
      <w:r w:rsidRPr="00F54D7A">
        <w:rPr>
          <w:rFonts w:hint="cs"/>
          <w:rtl/>
        </w:rPr>
        <w:t>اینکه معنی و</w:t>
      </w:r>
      <w:r w:rsidR="0039493F" w:rsidRPr="00F54D7A">
        <w:rPr>
          <w:rFonts w:hint="cs"/>
          <w:rtl/>
        </w:rPr>
        <w:t xml:space="preserve"> </w:t>
      </w:r>
      <w:r w:rsidRPr="00F54D7A">
        <w:rPr>
          <w:rFonts w:hint="cs"/>
          <w:rtl/>
        </w:rPr>
        <w:t>ترجم</w:t>
      </w:r>
      <w:r w:rsidR="00E050BB" w:rsidRPr="00F54D7A">
        <w:rPr>
          <w:rFonts w:hint="cs"/>
          <w:rtl/>
        </w:rPr>
        <w:t>ۀ</w:t>
      </w:r>
      <w:r w:rsidRPr="00F54D7A">
        <w:rPr>
          <w:rFonts w:hint="cs"/>
          <w:rtl/>
        </w:rPr>
        <w:t xml:space="preserve"> همان آیه روشن باشد، مثلا آیه 18 سور</w:t>
      </w:r>
      <w:r w:rsidR="00E050BB" w:rsidRPr="00F54D7A">
        <w:rPr>
          <w:rFonts w:hint="cs"/>
          <w:rtl/>
        </w:rPr>
        <w:t>ۀ</w:t>
      </w:r>
      <w:r w:rsidRPr="00F54D7A">
        <w:rPr>
          <w:rFonts w:hint="cs"/>
          <w:rtl/>
        </w:rPr>
        <w:t xml:space="preserve"> عم</w:t>
      </w:r>
      <w:r w:rsidR="00E050BB" w:rsidRPr="00F54D7A">
        <w:rPr>
          <w:rFonts w:hint="cs"/>
          <w:rtl/>
        </w:rPr>
        <w:t>َّ</w:t>
      </w:r>
      <w:r w:rsidRPr="00F54D7A">
        <w:rPr>
          <w:rFonts w:hint="cs"/>
          <w:rtl/>
        </w:rPr>
        <w:t xml:space="preserve"> که فرموده</w:t>
      </w:r>
      <w:r w:rsidR="00CD3E26" w:rsidRPr="00F54D7A">
        <w:rPr>
          <w:rFonts w:hint="cs"/>
          <w:rtl/>
        </w:rPr>
        <w:t xml:space="preserve">: </w:t>
      </w:r>
    </w:p>
    <w:p w:rsidR="00625FA8" w:rsidRPr="00F54D7A" w:rsidRDefault="00864AC7" w:rsidP="00C249CC">
      <w:pPr>
        <w:pStyle w:val="ae"/>
        <w:rPr>
          <w:rFonts w:ascii="Times New Roman" w:hAnsi="Times New Roman" w:cs="B Lotus"/>
          <w:rtl/>
        </w:rPr>
      </w:pPr>
      <w:r w:rsidRPr="00F54D7A">
        <w:rPr>
          <w:rFonts w:ascii="Traditional Arabic" w:hAnsi="Traditional Arabic" w:cs="Traditional Arabic"/>
          <w:rtl/>
        </w:rPr>
        <w:t>﴿</w:t>
      </w:r>
      <w:r w:rsidR="00625FA8" w:rsidRPr="00F54D7A">
        <w:rPr>
          <w:rtl/>
        </w:rPr>
        <w:t>يَوۡمَ يُنفَخُ فِي ٱلصُّورِ فَتَأۡتُونَ أَفۡوَاجٗا ١٨</w:t>
      </w:r>
      <w:r w:rsidRPr="00F54D7A">
        <w:rPr>
          <w:rFonts w:ascii="Traditional Arabic" w:hAnsi="Traditional Arabic" w:cs="Traditional Arabic"/>
          <w:rtl/>
        </w:rPr>
        <w:t xml:space="preserve">﴾ </w:t>
      </w:r>
      <w:r w:rsidR="00625FA8" w:rsidRPr="00F54D7A">
        <w:rPr>
          <w:rFonts w:ascii="Traditional Arabic" w:hAnsi="Traditional Arabic" w:cs="Traditional Arabic"/>
          <w:rtl/>
        </w:rPr>
        <w:tab/>
      </w:r>
      <w:r w:rsidR="00922247" w:rsidRPr="00F54D7A">
        <w:rPr>
          <w:rStyle w:val="Char5"/>
          <w:rtl/>
          <w:lang w:bidi="ar-SA"/>
        </w:rPr>
        <w:t>[</w:t>
      </w:r>
      <w:r w:rsidR="00625FA8" w:rsidRPr="00F54D7A">
        <w:rPr>
          <w:rStyle w:val="Char5"/>
          <w:rtl/>
          <w:lang w:bidi="ar-SA"/>
        </w:rPr>
        <w:t>النبا: 18</w:t>
      </w:r>
      <w:r w:rsidR="00922247" w:rsidRPr="00F54D7A">
        <w:rPr>
          <w:rStyle w:val="Char5"/>
          <w:rtl/>
          <w:lang w:bidi="ar-SA"/>
        </w:rPr>
        <w:t>]</w:t>
      </w:r>
      <w:r w:rsidR="00990882" w:rsidRPr="00F54D7A">
        <w:rPr>
          <w:rFonts w:ascii="Times New Roman" w:hAnsi="Times New Roman" w:cs="B Lotus"/>
          <w:rtl/>
        </w:rPr>
        <w:t>.</w:t>
      </w:r>
    </w:p>
    <w:p w:rsidR="008A04FE" w:rsidRPr="00F54D7A" w:rsidRDefault="008A04FE" w:rsidP="00C249CC">
      <w:pPr>
        <w:pStyle w:val="af"/>
        <w:rPr>
          <w:szCs w:val="32"/>
          <w:rtl/>
        </w:rPr>
      </w:pPr>
      <w:r w:rsidRPr="00F54D7A">
        <w:rPr>
          <w:rFonts w:hint="cs"/>
          <w:rtl/>
        </w:rPr>
        <w:t>«روزی که دمیده شود در صور، پس شما فوج فوج می‌آیید».</w:t>
      </w:r>
    </w:p>
    <w:p w:rsidR="008A04FE" w:rsidRPr="007969B7" w:rsidRDefault="008A04FE" w:rsidP="00C249CC">
      <w:pPr>
        <w:pStyle w:val="a2"/>
        <w:rPr>
          <w:spacing w:val="-2"/>
          <w:rtl/>
        </w:rPr>
      </w:pPr>
      <w:r w:rsidRPr="007969B7">
        <w:rPr>
          <w:rFonts w:hint="cs"/>
          <w:spacing w:val="-2"/>
          <w:rtl/>
        </w:rPr>
        <w:t>معنی این آیه واضح است و همه کس می‌فهمد، ولی تحقّق و وجود خارجی آن را که در خارج به چه کیفیتی است نمی‌داند که ماد</w:t>
      </w:r>
      <w:r w:rsidR="00E050BB" w:rsidRPr="007969B7">
        <w:rPr>
          <w:rFonts w:hint="cs"/>
          <w:spacing w:val="-2"/>
          <w:rtl/>
        </w:rPr>
        <w:t>ّۀ</w:t>
      </w:r>
      <w:r w:rsidRPr="007969B7">
        <w:rPr>
          <w:rFonts w:hint="cs"/>
          <w:spacing w:val="-2"/>
          <w:rtl/>
        </w:rPr>
        <w:t xml:space="preserve"> صور چیست، و عرض و طول و کیفی</w:t>
      </w:r>
      <w:r w:rsidR="00E050BB" w:rsidRPr="007969B7">
        <w:rPr>
          <w:rFonts w:hint="cs"/>
          <w:spacing w:val="-2"/>
          <w:rtl/>
        </w:rPr>
        <w:t>ّ</w:t>
      </w:r>
      <w:r w:rsidRPr="007969B7">
        <w:rPr>
          <w:rFonts w:hint="cs"/>
          <w:spacing w:val="-2"/>
          <w:rtl/>
        </w:rPr>
        <w:t xml:space="preserve">ت آن چگونه است و چگونه در آن دمیده می‌شود مردم از کجا می‌آیند و همچنین است میزان قیامت و </w:t>
      </w:r>
      <w:r w:rsidR="00267AEB" w:rsidRPr="007969B7">
        <w:rPr>
          <w:rFonts w:hint="cs"/>
          <w:spacing w:val="-2"/>
          <w:rtl/>
        </w:rPr>
        <w:t>تطا</w:t>
      </w:r>
      <w:r w:rsidRPr="007969B7">
        <w:rPr>
          <w:rFonts w:hint="cs"/>
          <w:spacing w:val="-2"/>
          <w:rtl/>
        </w:rPr>
        <w:t>یر کتب و سایر امور آخرت، خدایتعالی هر آیه‌ای که چنین باشد و تأویل یعنی تحق</w:t>
      </w:r>
      <w:r w:rsidR="00E050BB" w:rsidRPr="007969B7">
        <w:rPr>
          <w:rFonts w:hint="cs"/>
          <w:spacing w:val="-2"/>
          <w:rtl/>
        </w:rPr>
        <w:t>ّ</w:t>
      </w:r>
      <w:r w:rsidRPr="007969B7">
        <w:rPr>
          <w:rFonts w:hint="cs"/>
          <w:spacing w:val="-2"/>
          <w:rtl/>
        </w:rPr>
        <w:t>ق آن را کسی نداند به این نظر متشابه خوانده، زیرا تأویل بمعنی اول و برگشت از ظاهر ب</w:t>
      </w:r>
      <w:r w:rsidR="00E050BB" w:rsidRPr="007969B7">
        <w:rPr>
          <w:rFonts w:hint="cs"/>
          <w:spacing w:val="-2"/>
          <w:rtl/>
        </w:rPr>
        <w:t xml:space="preserve">ه </w:t>
      </w:r>
      <w:r w:rsidRPr="007969B7">
        <w:rPr>
          <w:rFonts w:hint="cs"/>
          <w:spacing w:val="-2"/>
          <w:rtl/>
        </w:rPr>
        <w:t>واقع و تحق</w:t>
      </w:r>
      <w:r w:rsidR="00E050BB" w:rsidRPr="007969B7">
        <w:rPr>
          <w:rFonts w:hint="cs"/>
          <w:spacing w:val="-2"/>
          <w:rtl/>
        </w:rPr>
        <w:t>ّ</w:t>
      </w:r>
      <w:r w:rsidRPr="007969B7">
        <w:rPr>
          <w:rFonts w:hint="cs"/>
          <w:spacing w:val="-2"/>
          <w:rtl/>
        </w:rPr>
        <w:t>ق در خارج است چنانکه حضرت یوسف</w:t>
      </w:r>
      <w:r w:rsidRPr="007969B7">
        <w:rPr>
          <w:rFonts w:hint="cs"/>
          <w:spacing w:val="-2"/>
        </w:rPr>
        <w:sym w:font="AGA Arabesque" w:char="F075"/>
      </w:r>
      <w:r w:rsidRPr="007969B7">
        <w:rPr>
          <w:rFonts w:hint="cs"/>
          <w:spacing w:val="-2"/>
          <w:rtl/>
        </w:rPr>
        <w:t xml:space="preserve"> خواب دید و</w:t>
      </w:r>
      <w:r w:rsidR="0039493F" w:rsidRPr="007969B7">
        <w:rPr>
          <w:rFonts w:hint="cs"/>
          <w:spacing w:val="-2"/>
          <w:rtl/>
        </w:rPr>
        <w:t xml:space="preserve"> </w:t>
      </w:r>
      <w:r w:rsidRPr="007969B7">
        <w:rPr>
          <w:rFonts w:hint="cs"/>
          <w:spacing w:val="-2"/>
          <w:rtl/>
        </w:rPr>
        <w:t>گفت</w:t>
      </w:r>
      <w:r w:rsidR="00CD3E26" w:rsidRPr="007969B7">
        <w:rPr>
          <w:rFonts w:hint="cs"/>
          <w:spacing w:val="-2"/>
          <w:rtl/>
        </w:rPr>
        <w:t>:</w:t>
      </w:r>
      <w:r w:rsidR="00625FA8" w:rsidRPr="007969B7">
        <w:rPr>
          <w:rFonts w:hint="cs"/>
          <w:spacing w:val="-2"/>
          <w:rtl/>
        </w:rPr>
        <w:t xml:space="preserve"> </w:t>
      </w:r>
      <w:r w:rsidR="0049170C" w:rsidRPr="007969B7">
        <w:rPr>
          <w:rFonts w:ascii="Traditional Arabic" w:hAnsi="Traditional Arabic" w:cs="Traditional Arabic"/>
          <w:spacing w:val="-2"/>
          <w:rtl/>
        </w:rPr>
        <w:t>﴿</w:t>
      </w:r>
      <w:r w:rsidR="00625FA8" w:rsidRPr="007969B7">
        <w:rPr>
          <w:rStyle w:val="Char4"/>
          <w:rFonts w:hint="eastAsia"/>
          <w:spacing w:val="-2"/>
          <w:rtl/>
        </w:rPr>
        <w:t>إِنِّي</w:t>
      </w:r>
      <w:r w:rsidR="00625FA8" w:rsidRPr="007969B7">
        <w:rPr>
          <w:rStyle w:val="Char4"/>
          <w:spacing w:val="-2"/>
          <w:rtl/>
        </w:rPr>
        <w:t xml:space="preserve"> </w:t>
      </w:r>
      <w:r w:rsidR="00625FA8" w:rsidRPr="007969B7">
        <w:rPr>
          <w:rStyle w:val="Char4"/>
          <w:rFonts w:hint="eastAsia"/>
          <w:spacing w:val="-2"/>
          <w:rtl/>
        </w:rPr>
        <w:t>رَأَي</w:t>
      </w:r>
      <w:r w:rsidR="00625FA8" w:rsidRPr="007969B7">
        <w:rPr>
          <w:rStyle w:val="Char4"/>
          <w:rFonts w:hint="cs"/>
          <w:spacing w:val="-2"/>
          <w:rtl/>
        </w:rPr>
        <w:t>ۡ</w:t>
      </w:r>
      <w:r w:rsidR="00625FA8" w:rsidRPr="007969B7">
        <w:rPr>
          <w:rStyle w:val="Char4"/>
          <w:rFonts w:hint="eastAsia"/>
          <w:spacing w:val="-2"/>
          <w:rtl/>
        </w:rPr>
        <w:t>تُ</w:t>
      </w:r>
      <w:r w:rsidR="00625FA8" w:rsidRPr="007969B7">
        <w:rPr>
          <w:rStyle w:val="Char4"/>
          <w:spacing w:val="-2"/>
          <w:rtl/>
        </w:rPr>
        <w:t xml:space="preserve"> </w:t>
      </w:r>
      <w:r w:rsidR="00625FA8" w:rsidRPr="007969B7">
        <w:rPr>
          <w:rStyle w:val="Char4"/>
          <w:rFonts w:hint="eastAsia"/>
          <w:spacing w:val="-2"/>
          <w:rtl/>
        </w:rPr>
        <w:t>أَحَدَ</w:t>
      </w:r>
      <w:r w:rsidR="00625FA8" w:rsidRPr="007969B7">
        <w:rPr>
          <w:rStyle w:val="Char4"/>
          <w:spacing w:val="-2"/>
          <w:rtl/>
        </w:rPr>
        <w:t xml:space="preserve"> </w:t>
      </w:r>
      <w:r w:rsidR="00625FA8" w:rsidRPr="007969B7">
        <w:rPr>
          <w:rStyle w:val="Char4"/>
          <w:rFonts w:hint="eastAsia"/>
          <w:spacing w:val="-2"/>
          <w:rtl/>
        </w:rPr>
        <w:t>عَشَرَ</w:t>
      </w:r>
      <w:r w:rsidR="00625FA8" w:rsidRPr="007969B7">
        <w:rPr>
          <w:rStyle w:val="Char4"/>
          <w:spacing w:val="-2"/>
          <w:rtl/>
        </w:rPr>
        <w:t xml:space="preserve"> </w:t>
      </w:r>
      <w:r w:rsidR="00625FA8" w:rsidRPr="007969B7">
        <w:rPr>
          <w:rStyle w:val="Char4"/>
          <w:rFonts w:hint="eastAsia"/>
          <w:spacing w:val="-2"/>
          <w:rtl/>
        </w:rPr>
        <w:t>كَو</w:t>
      </w:r>
      <w:r w:rsidR="00625FA8" w:rsidRPr="007969B7">
        <w:rPr>
          <w:rStyle w:val="Char4"/>
          <w:rFonts w:hint="cs"/>
          <w:spacing w:val="-2"/>
          <w:rtl/>
        </w:rPr>
        <w:t>ۡ</w:t>
      </w:r>
      <w:r w:rsidR="00625FA8" w:rsidRPr="007969B7">
        <w:rPr>
          <w:rStyle w:val="Char4"/>
          <w:rFonts w:hint="eastAsia"/>
          <w:spacing w:val="-2"/>
          <w:rtl/>
        </w:rPr>
        <w:t>كَب</w:t>
      </w:r>
      <w:r w:rsidR="00625FA8" w:rsidRPr="007969B7">
        <w:rPr>
          <w:rStyle w:val="Char4"/>
          <w:rFonts w:hint="cs"/>
          <w:spacing w:val="-2"/>
          <w:rtl/>
        </w:rPr>
        <w:t>ٗ</w:t>
      </w:r>
      <w:r w:rsidR="00625FA8" w:rsidRPr="007969B7">
        <w:rPr>
          <w:rStyle w:val="Char4"/>
          <w:rFonts w:hint="eastAsia"/>
          <w:spacing w:val="-2"/>
          <w:rtl/>
        </w:rPr>
        <w:t>ا</w:t>
      </w:r>
      <w:r w:rsidR="00625FA8" w:rsidRPr="007969B7">
        <w:rPr>
          <w:rStyle w:val="Char4"/>
          <w:spacing w:val="-2"/>
          <w:rtl/>
        </w:rPr>
        <w:t xml:space="preserve"> </w:t>
      </w:r>
      <w:r w:rsidR="00625FA8" w:rsidRPr="007969B7">
        <w:rPr>
          <w:rStyle w:val="Char4"/>
          <w:rFonts w:hint="eastAsia"/>
          <w:spacing w:val="-2"/>
          <w:rtl/>
        </w:rPr>
        <w:t>وَ</w:t>
      </w:r>
      <w:r w:rsidR="00625FA8" w:rsidRPr="007969B7">
        <w:rPr>
          <w:rStyle w:val="Char4"/>
          <w:rFonts w:hint="cs"/>
          <w:spacing w:val="-2"/>
          <w:rtl/>
        </w:rPr>
        <w:t>ٱ</w:t>
      </w:r>
      <w:r w:rsidR="00625FA8" w:rsidRPr="007969B7">
        <w:rPr>
          <w:rStyle w:val="Char4"/>
          <w:rFonts w:hint="eastAsia"/>
          <w:spacing w:val="-2"/>
          <w:rtl/>
        </w:rPr>
        <w:t>لشَّم</w:t>
      </w:r>
      <w:r w:rsidR="00625FA8" w:rsidRPr="007969B7">
        <w:rPr>
          <w:rStyle w:val="Char4"/>
          <w:rFonts w:hint="cs"/>
          <w:spacing w:val="-2"/>
          <w:rtl/>
        </w:rPr>
        <w:t>ۡ</w:t>
      </w:r>
      <w:r w:rsidR="00625FA8" w:rsidRPr="007969B7">
        <w:rPr>
          <w:rStyle w:val="Char4"/>
          <w:rFonts w:hint="eastAsia"/>
          <w:spacing w:val="-2"/>
          <w:rtl/>
        </w:rPr>
        <w:t>سَ</w:t>
      </w:r>
      <w:r w:rsidR="00625FA8" w:rsidRPr="007969B7">
        <w:rPr>
          <w:rStyle w:val="Char4"/>
          <w:spacing w:val="-2"/>
          <w:rtl/>
        </w:rPr>
        <w:t xml:space="preserve"> </w:t>
      </w:r>
      <w:r w:rsidR="00625FA8" w:rsidRPr="007969B7">
        <w:rPr>
          <w:rStyle w:val="Char4"/>
          <w:rFonts w:hint="eastAsia"/>
          <w:spacing w:val="-2"/>
          <w:rtl/>
        </w:rPr>
        <w:t>وَ</w:t>
      </w:r>
      <w:r w:rsidR="00625FA8" w:rsidRPr="007969B7">
        <w:rPr>
          <w:rStyle w:val="Char4"/>
          <w:rFonts w:hint="cs"/>
          <w:spacing w:val="-2"/>
          <w:rtl/>
        </w:rPr>
        <w:t>ٱ</w:t>
      </w:r>
      <w:r w:rsidR="00625FA8" w:rsidRPr="007969B7">
        <w:rPr>
          <w:rStyle w:val="Char4"/>
          <w:rFonts w:hint="eastAsia"/>
          <w:spacing w:val="-2"/>
          <w:rtl/>
        </w:rPr>
        <w:t>ل</w:t>
      </w:r>
      <w:r w:rsidR="00625FA8" w:rsidRPr="007969B7">
        <w:rPr>
          <w:rStyle w:val="Char4"/>
          <w:rFonts w:hint="cs"/>
          <w:spacing w:val="-2"/>
          <w:rtl/>
        </w:rPr>
        <w:t>ۡ</w:t>
      </w:r>
      <w:r w:rsidR="00625FA8" w:rsidRPr="007969B7">
        <w:rPr>
          <w:rStyle w:val="Char4"/>
          <w:rFonts w:hint="eastAsia"/>
          <w:spacing w:val="-2"/>
          <w:rtl/>
        </w:rPr>
        <w:t>قَمَرَ</w:t>
      </w:r>
      <w:r w:rsidR="00625FA8" w:rsidRPr="007969B7">
        <w:rPr>
          <w:rStyle w:val="Char4"/>
          <w:spacing w:val="-2"/>
          <w:rtl/>
        </w:rPr>
        <w:t xml:space="preserve"> </w:t>
      </w:r>
      <w:r w:rsidR="00625FA8" w:rsidRPr="007969B7">
        <w:rPr>
          <w:rStyle w:val="Char4"/>
          <w:rFonts w:hint="eastAsia"/>
          <w:spacing w:val="-2"/>
          <w:rtl/>
        </w:rPr>
        <w:t>رَأَي</w:t>
      </w:r>
      <w:r w:rsidR="00625FA8" w:rsidRPr="007969B7">
        <w:rPr>
          <w:rStyle w:val="Char4"/>
          <w:rFonts w:hint="cs"/>
          <w:spacing w:val="-2"/>
          <w:rtl/>
        </w:rPr>
        <w:t>ۡ</w:t>
      </w:r>
      <w:r w:rsidR="00625FA8" w:rsidRPr="007969B7">
        <w:rPr>
          <w:rStyle w:val="Char4"/>
          <w:rFonts w:hint="eastAsia"/>
          <w:spacing w:val="-2"/>
          <w:rtl/>
        </w:rPr>
        <w:t>تُهُم</w:t>
      </w:r>
      <w:r w:rsidR="00625FA8" w:rsidRPr="007969B7">
        <w:rPr>
          <w:rStyle w:val="Char4"/>
          <w:rFonts w:hint="cs"/>
          <w:spacing w:val="-2"/>
          <w:rtl/>
        </w:rPr>
        <w:t>ۡ</w:t>
      </w:r>
      <w:r w:rsidR="00625FA8" w:rsidRPr="007969B7">
        <w:rPr>
          <w:rStyle w:val="Char4"/>
          <w:spacing w:val="-2"/>
          <w:rtl/>
        </w:rPr>
        <w:t xml:space="preserve"> </w:t>
      </w:r>
      <w:r w:rsidR="00625FA8" w:rsidRPr="007969B7">
        <w:rPr>
          <w:rStyle w:val="Char4"/>
          <w:rFonts w:hint="eastAsia"/>
          <w:spacing w:val="-2"/>
          <w:rtl/>
        </w:rPr>
        <w:t>لِي</w:t>
      </w:r>
      <w:r w:rsidR="00625FA8" w:rsidRPr="007969B7">
        <w:rPr>
          <w:rStyle w:val="Char4"/>
          <w:spacing w:val="-2"/>
          <w:rtl/>
        </w:rPr>
        <w:t xml:space="preserve"> </w:t>
      </w:r>
      <w:r w:rsidR="00625FA8" w:rsidRPr="007969B7">
        <w:rPr>
          <w:rStyle w:val="Char4"/>
          <w:rFonts w:hint="eastAsia"/>
          <w:spacing w:val="-2"/>
          <w:rtl/>
        </w:rPr>
        <w:t>سَ</w:t>
      </w:r>
      <w:r w:rsidR="00625FA8" w:rsidRPr="007969B7">
        <w:rPr>
          <w:rStyle w:val="Char4"/>
          <w:rFonts w:hint="cs"/>
          <w:spacing w:val="-2"/>
          <w:rtl/>
        </w:rPr>
        <w:t>ٰ</w:t>
      </w:r>
      <w:r w:rsidR="00625FA8" w:rsidRPr="007969B7">
        <w:rPr>
          <w:rStyle w:val="Char4"/>
          <w:rFonts w:hint="eastAsia"/>
          <w:spacing w:val="-2"/>
          <w:rtl/>
        </w:rPr>
        <w:t>جِدِينَ</w:t>
      </w:r>
      <w:r w:rsidR="00625FA8" w:rsidRPr="007969B7">
        <w:rPr>
          <w:rStyle w:val="Char4"/>
          <w:spacing w:val="-2"/>
          <w:rtl/>
        </w:rPr>
        <w:t xml:space="preserve"> </w:t>
      </w:r>
      <w:r w:rsidR="00625FA8" w:rsidRPr="007969B7">
        <w:rPr>
          <w:rStyle w:val="Char4"/>
          <w:rFonts w:hint="cs"/>
          <w:spacing w:val="-2"/>
          <w:rtl/>
        </w:rPr>
        <w:t>٤</w:t>
      </w:r>
      <w:r w:rsidR="0049170C" w:rsidRPr="007969B7">
        <w:rPr>
          <w:rFonts w:ascii="Traditional Arabic" w:hAnsi="Traditional Arabic" w:cs="Traditional Arabic"/>
          <w:spacing w:val="-2"/>
          <w:rtl/>
        </w:rPr>
        <w:t>﴾</w:t>
      </w:r>
      <w:r w:rsidR="00CD3E26" w:rsidRPr="007969B7">
        <w:rPr>
          <w:rFonts w:hint="cs"/>
          <w:spacing w:val="-2"/>
          <w:rtl/>
        </w:rPr>
        <w:t xml:space="preserve"> </w:t>
      </w:r>
      <w:r w:rsidRPr="007969B7">
        <w:rPr>
          <w:rFonts w:hint="cs"/>
          <w:spacing w:val="-2"/>
          <w:rtl/>
        </w:rPr>
        <w:t>یعنی</w:t>
      </w:r>
      <w:r w:rsidR="00CD3E26" w:rsidRPr="007969B7">
        <w:rPr>
          <w:rFonts w:hint="cs"/>
          <w:spacing w:val="-2"/>
          <w:rtl/>
        </w:rPr>
        <w:t xml:space="preserve">: </w:t>
      </w:r>
      <w:r w:rsidRPr="007969B7">
        <w:rPr>
          <w:rFonts w:hint="cs"/>
          <w:spacing w:val="-2"/>
          <w:rtl/>
        </w:rPr>
        <w:t xml:space="preserve">من در عالم رؤیا دیدم که یازده ستاره با خورشید و ماه برایم سجده کردند، این خواب را فهمید و هر کس بشنود می‌فهمد ولی تأویل آن یعنی وقوع خارجی </w:t>
      </w:r>
      <w:r w:rsidR="0039493F" w:rsidRPr="007969B7">
        <w:rPr>
          <w:rFonts w:hint="cs"/>
          <w:spacing w:val="-2"/>
          <w:rtl/>
        </w:rPr>
        <w:t>آن چگونه خواهد بود کسی نمی‌داند</w:t>
      </w:r>
      <w:r w:rsidRPr="007969B7">
        <w:rPr>
          <w:rFonts w:hint="cs"/>
          <w:spacing w:val="-2"/>
          <w:rtl/>
        </w:rPr>
        <w:t xml:space="preserve"> و حضرت یوسف</w:t>
      </w:r>
      <w:r w:rsidRPr="007969B7">
        <w:rPr>
          <w:rFonts w:hint="cs"/>
          <w:spacing w:val="-2"/>
        </w:rPr>
        <w:sym w:font="AGA Arabesque" w:char="F075"/>
      </w:r>
      <w:r w:rsidRPr="007969B7">
        <w:rPr>
          <w:rFonts w:hint="cs"/>
          <w:spacing w:val="-2"/>
          <w:rtl/>
        </w:rPr>
        <w:t xml:space="preserve"> پس از چهل سال که سلطان مصر شده بود و پدر و مادر و برادرانش آمدند و در تعظیم او شرکت کردند، وقوع خارجی یعنی تأویل آن</w:t>
      </w:r>
      <w:r w:rsidR="00E050BB" w:rsidRPr="007969B7">
        <w:rPr>
          <w:rFonts w:hint="cs"/>
          <w:spacing w:val="-2"/>
          <w:rtl/>
        </w:rPr>
        <w:softHyphen/>
      </w:r>
      <w:r w:rsidR="0039493F" w:rsidRPr="007969B7">
        <w:rPr>
          <w:rFonts w:hint="cs"/>
          <w:spacing w:val="-2"/>
          <w:rtl/>
        </w:rPr>
        <w:t xml:space="preserve"> </w:t>
      </w:r>
      <w:r w:rsidR="00E050BB" w:rsidRPr="007969B7">
        <w:rPr>
          <w:rFonts w:hint="cs"/>
          <w:spacing w:val="-2"/>
          <w:rtl/>
        </w:rPr>
        <w:t xml:space="preserve">خواب </w:t>
      </w:r>
      <w:r w:rsidRPr="007969B7">
        <w:rPr>
          <w:rFonts w:hint="cs"/>
          <w:spacing w:val="-2"/>
          <w:rtl/>
        </w:rPr>
        <w:t>را بیان کرد وگفت</w:t>
      </w:r>
      <w:r w:rsidR="00CD3E26" w:rsidRPr="007969B7">
        <w:rPr>
          <w:rFonts w:hint="cs"/>
          <w:spacing w:val="-2"/>
          <w:rtl/>
        </w:rPr>
        <w:t>:</w:t>
      </w:r>
      <w:r w:rsidR="00625FA8" w:rsidRPr="007969B7">
        <w:rPr>
          <w:rFonts w:hint="cs"/>
          <w:spacing w:val="-2"/>
          <w:rtl/>
        </w:rPr>
        <w:t xml:space="preserve"> </w:t>
      </w:r>
      <w:r w:rsidR="008B5666" w:rsidRPr="007969B7">
        <w:rPr>
          <w:rFonts w:ascii="Traditional Arabic" w:hAnsi="Traditional Arabic" w:cs="Traditional Arabic"/>
          <w:spacing w:val="-2"/>
          <w:rtl/>
        </w:rPr>
        <w:t>﴿</w:t>
      </w:r>
      <w:r w:rsidR="00625FA8" w:rsidRPr="007969B7">
        <w:rPr>
          <w:rStyle w:val="Char4"/>
          <w:rFonts w:hint="eastAsia"/>
          <w:spacing w:val="-2"/>
          <w:rtl/>
        </w:rPr>
        <w:t>يَ</w:t>
      </w:r>
      <w:r w:rsidR="00625FA8" w:rsidRPr="007969B7">
        <w:rPr>
          <w:rStyle w:val="Char4"/>
          <w:rFonts w:hint="cs"/>
          <w:spacing w:val="-2"/>
          <w:rtl/>
        </w:rPr>
        <w:t>ٰٓ</w:t>
      </w:r>
      <w:r w:rsidR="00625FA8" w:rsidRPr="007969B7">
        <w:rPr>
          <w:rStyle w:val="Char4"/>
          <w:rFonts w:hint="eastAsia"/>
          <w:spacing w:val="-2"/>
          <w:rtl/>
        </w:rPr>
        <w:t>أَبَتِ</w:t>
      </w:r>
      <w:r w:rsidR="00625FA8" w:rsidRPr="007969B7">
        <w:rPr>
          <w:rStyle w:val="Char4"/>
          <w:spacing w:val="-2"/>
          <w:rtl/>
        </w:rPr>
        <w:t xml:space="preserve"> </w:t>
      </w:r>
      <w:r w:rsidR="00625FA8" w:rsidRPr="007969B7">
        <w:rPr>
          <w:rStyle w:val="Char4"/>
          <w:rFonts w:hint="eastAsia"/>
          <w:spacing w:val="-2"/>
          <w:rtl/>
        </w:rPr>
        <w:t>هَ</w:t>
      </w:r>
      <w:r w:rsidR="00625FA8" w:rsidRPr="007969B7">
        <w:rPr>
          <w:rStyle w:val="Char4"/>
          <w:rFonts w:hint="cs"/>
          <w:spacing w:val="-2"/>
          <w:rtl/>
        </w:rPr>
        <w:t>ٰ</w:t>
      </w:r>
      <w:r w:rsidR="00625FA8" w:rsidRPr="007969B7">
        <w:rPr>
          <w:rStyle w:val="Char4"/>
          <w:rFonts w:hint="eastAsia"/>
          <w:spacing w:val="-2"/>
          <w:rtl/>
        </w:rPr>
        <w:t>ذَا</w:t>
      </w:r>
      <w:r w:rsidR="00625FA8" w:rsidRPr="007969B7">
        <w:rPr>
          <w:rStyle w:val="Char4"/>
          <w:spacing w:val="-2"/>
          <w:rtl/>
        </w:rPr>
        <w:t xml:space="preserve"> </w:t>
      </w:r>
      <w:r w:rsidR="00625FA8" w:rsidRPr="007969B7">
        <w:rPr>
          <w:rStyle w:val="Char4"/>
          <w:rFonts w:hint="eastAsia"/>
          <w:spacing w:val="-2"/>
          <w:rtl/>
        </w:rPr>
        <w:t>تَأ</w:t>
      </w:r>
      <w:r w:rsidR="00625FA8" w:rsidRPr="007969B7">
        <w:rPr>
          <w:rStyle w:val="Char4"/>
          <w:rFonts w:hint="cs"/>
          <w:spacing w:val="-2"/>
          <w:rtl/>
        </w:rPr>
        <w:t>ۡ</w:t>
      </w:r>
      <w:r w:rsidR="00625FA8" w:rsidRPr="007969B7">
        <w:rPr>
          <w:rStyle w:val="Char4"/>
          <w:rFonts w:hint="eastAsia"/>
          <w:spacing w:val="-2"/>
          <w:rtl/>
        </w:rPr>
        <w:t>وِيلُ</w:t>
      </w:r>
      <w:r w:rsidR="00625FA8" w:rsidRPr="007969B7">
        <w:rPr>
          <w:rStyle w:val="Char4"/>
          <w:spacing w:val="-2"/>
          <w:rtl/>
        </w:rPr>
        <w:t xml:space="preserve"> </w:t>
      </w:r>
      <w:r w:rsidR="00625FA8" w:rsidRPr="007969B7">
        <w:rPr>
          <w:rStyle w:val="Char4"/>
          <w:rFonts w:hint="eastAsia"/>
          <w:spacing w:val="-2"/>
          <w:rtl/>
        </w:rPr>
        <w:t>رُء</w:t>
      </w:r>
      <w:r w:rsidR="00625FA8" w:rsidRPr="007969B7">
        <w:rPr>
          <w:rStyle w:val="Char4"/>
          <w:rFonts w:hint="cs"/>
          <w:spacing w:val="-2"/>
          <w:rtl/>
        </w:rPr>
        <w:t>ۡ</w:t>
      </w:r>
      <w:r w:rsidR="00625FA8" w:rsidRPr="007969B7">
        <w:rPr>
          <w:rStyle w:val="Char4"/>
          <w:rFonts w:hint="eastAsia"/>
          <w:spacing w:val="-2"/>
          <w:rtl/>
        </w:rPr>
        <w:t>يَ</w:t>
      </w:r>
      <w:r w:rsidR="00625FA8" w:rsidRPr="007969B7">
        <w:rPr>
          <w:rStyle w:val="Char4"/>
          <w:rFonts w:hint="cs"/>
          <w:spacing w:val="-2"/>
          <w:rtl/>
        </w:rPr>
        <w:t>ٰ</w:t>
      </w:r>
      <w:r w:rsidR="00625FA8" w:rsidRPr="007969B7">
        <w:rPr>
          <w:rStyle w:val="Char4"/>
          <w:rFonts w:hint="eastAsia"/>
          <w:spacing w:val="-2"/>
          <w:rtl/>
        </w:rPr>
        <w:t>يَ</w:t>
      </w:r>
      <w:r w:rsidR="00625FA8" w:rsidRPr="007969B7">
        <w:rPr>
          <w:rStyle w:val="Char4"/>
          <w:spacing w:val="-2"/>
          <w:rtl/>
        </w:rPr>
        <w:t xml:space="preserve"> </w:t>
      </w:r>
      <w:r w:rsidR="00625FA8" w:rsidRPr="007969B7">
        <w:rPr>
          <w:rStyle w:val="Char4"/>
          <w:rFonts w:hint="eastAsia"/>
          <w:spacing w:val="-2"/>
          <w:rtl/>
        </w:rPr>
        <w:t>مِن</w:t>
      </w:r>
      <w:r w:rsidR="00625FA8" w:rsidRPr="007969B7">
        <w:rPr>
          <w:rStyle w:val="Char4"/>
          <w:spacing w:val="-2"/>
          <w:rtl/>
        </w:rPr>
        <w:t xml:space="preserve"> </w:t>
      </w:r>
      <w:r w:rsidR="00625FA8" w:rsidRPr="007969B7">
        <w:rPr>
          <w:rStyle w:val="Char4"/>
          <w:rFonts w:hint="eastAsia"/>
          <w:spacing w:val="-2"/>
          <w:rtl/>
        </w:rPr>
        <w:t>قَب</w:t>
      </w:r>
      <w:r w:rsidR="00625FA8" w:rsidRPr="007969B7">
        <w:rPr>
          <w:rStyle w:val="Char4"/>
          <w:rFonts w:hint="cs"/>
          <w:spacing w:val="-2"/>
          <w:rtl/>
        </w:rPr>
        <w:t>ۡ</w:t>
      </w:r>
      <w:r w:rsidR="00625FA8" w:rsidRPr="007969B7">
        <w:rPr>
          <w:rStyle w:val="Char4"/>
          <w:rFonts w:hint="eastAsia"/>
          <w:spacing w:val="-2"/>
          <w:rtl/>
        </w:rPr>
        <w:t>لُ</w:t>
      </w:r>
      <w:r w:rsidR="008B5666" w:rsidRPr="007969B7">
        <w:rPr>
          <w:rFonts w:ascii="Traditional Arabic" w:hAnsi="Traditional Arabic" w:cs="Traditional Arabic"/>
          <w:spacing w:val="-2"/>
          <w:rtl/>
        </w:rPr>
        <w:t>﴾</w:t>
      </w:r>
      <w:r w:rsidRPr="007969B7">
        <w:rPr>
          <w:rFonts w:ascii="Traditional Arabic" w:hAnsi="Traditional Arabic" w:cs="Traditional Arabic"/>
          <w:b/>
          <w:bCs/>
          <w:spacing w:val="-2"/>
          <w:rtl/>
        </w:rPr>
        <w:t>،</w:t>
      </w:r>
      <w:r w:rsidRPr="007969B7">
        <w:rPr>
          <w:rFonts w:hint="cs"/>
          <w:spacing w:val="-2"/>
          <w:rtl/>
        </w:rPr>
        <w:t xml:space="preserve"> یعنی</w:t>
      </w:r>
      <w:r w:rsidR="00CD3E26" w:rsidRPr="007969B7">
        <w:rPr>
          <w:rFonts w:hint="cs"/>
          <w:spacing w:val="-2"/>
          <w:rtl/>
        </w:rPr>
        <w:t xml:space="preserve">: </w:t>
      </w:r>
      <w:r w:rsidR="00931698">
        <w:rPr>
          <w:rFonts w:hint="cs"/>
          <w:spacing w:val="-2"/>
          <w:rtl/>
        </w:rPr>
        <w:t>«</w:t>
      </w:r>
      <w:r w:rsidRPr="007969B7">
        <w:rPr>
          <w:rFonts w:hint="cs"/>
          <w:spacing w:val="-2"/>
          <w:rtl/>
        </w:rPr>
        <w:t>ای پدر این است تأویل و تحق</w:t>
      </w:r>
      <w:r w:rsidR="00E050BB" w:rsidRPr="007969B7">
        <w:rPr>
          <w:rFonts w:hint="cs"/>
          <w:spacing w:val="-2"/>
          <w:rtl/>
        </w:rPr>
        <w:t>ّ</w:t>
      </w:r>
      <w:r w:rsidR="0039493F" w:rsidRPr="007969B7">
        <w:rPr>
          <w:rFonts w:hint="cs"/>
          <w:spacing w:val="-2"/>
          <w:rtl/>
        </w:rPr>
        <w:t>ق خارجی آن خوابم</w:t>
      </w:r>
      <w:r w:rsidR="00931698">
        <w:rPr>
          <w:rFonts w:hint="cs"/>
          <w:spacing w:val="-2"/>
          <w:rtl/>
        </w:rPr>
        <w:t>»</w:t>
      </w:r>
      <w:r w:rsidR="0039493F" w:rsidRPr="007969B7">
        <w:rPr>
          <w:rFonts w:hint="cs"/>
          <w:spacing w:val="-2"/>
          <w:rtl/>
        </w:rPr>
        <w:t xml:space="preserve"> </w:t>
      </w:r>
      <w:r w:rsidRPr="007969B7">
        <w:rPr>
          <w:rFonts w:hint="cs"/>
          <w:spacing w:val="-2"/>
          <w:rtl/>
        </w:rPr>
        <w:t>و ام</w:t>
      </w:r>
      <w:r w:rsidR="00E050BB" w:rsidRPr="007969B7">
        <w:rPr>
          <w:rFonts w:hint="cs"/>
          <w:spacing w:val="-2"/>
          <w:rtl/>
        </w:rPr>
        <w:t>ّ</w:t>
      </w:r>
      <w:r w:rsidRPr="007969B7">
        <w:rPr>
          <w:rFonts w:hint="cs"/>
          <w:spacing w:val="-2"/>
          <w:rtl/>
        </w:rPr>
        <w:t>ا آیات محکمات به این نظر هر آیه</w:t>
      </w:r>
      <w:r w:rsidRPr="007969B7">
        <w:rPr>
          <w:rFonts w:hint="eastAsia"/>
          <w:spacing w:val="-2"/>
          <w:rtl/>
        </w:rPr>
        <w:t>‌</w:t>
      </w:r>
      <w:r w:rsidRPr="007969B7">
        <w:rPr>
          <w:rFonts w:hint="cs"/>
          <w:spacing w:val="-2"/>
          <w:rtl/>
        </w:rPr>
        <w:t>ای</w:t>
      </w:r>
      <w:r w:rsidR="0039493F" w:rsidRPr="007969B7">
        <w:rPr>
          <w:rFonts w:hint="cs"/>
          <w:spacing w:val="-2"/>
          <w:rtl/>
        </w:rPr>
        <w:t xml:space="preserve"> </w:t>
      </w:r>
      <w:r w:rsidR="00A4540B" w:rsidRPr="007969B7">
        <w:rPr>
          <w:spacing w:val="-2"/>
          <w:rtl/>
        </w:rPr>
        <w:softHyphen/>
      </w:r>
      <w:r w:rsidR="00A4540B" w:rsidRPr="007969B7">
        <w:rPr>
          <w:rFonts w:hint="cs"/>
          <w:spacing w:val="-2"/>
          <w:rtl/>
        </w:rPr>
        <w:t>ا</w:t>
      </w:r>
      <w:r w:rsidRPr="007969B7">
        <w:rPr>
          <w:rFonts w:hint="cs"/>
          <w:spacing w:val="-2"/>
          <w:rtl/>
        </w:rPr>
        <w:t>ست که وقوع و تحق</w:t>
      </w:r>
      <w:r w:rsidR="00A4540B" w:rsidRPr="007969B7">
        <w:rPr>
          <w:rFonts w:hint="cs"/>
          <w:spacing w:val="-2"/>
          <w:rtl/>
        </w:rPr>
        <w:t>ّ</w:t>
      </w:r>
      <w:r w:rsidR="000D1D22" w:rsidRPr="007969B7">
        <w:rPr>
          <w:rFonts w:hint="cs"/>
          <w:spacing w:val="-2"/>
          <w:rtl/>
        </w:rPr>
        <w:t>ق خارجی آن برای هر</w:t>
      </w:r>
      <w:r w:rsidR="000D1D22" w:rsidRPr="007969B7">
        <w:rPr>
          <w:rFonts w:hint="eastAsia"/>
          <w:spacing w:val="-2"/>
          <w:rtl/>
        </w:rPr>
        <w:t>‌</w:t>
      </w:r>
      <w:r w:rsidRPr="007969B7">
        <w:rPr>
          <w:rFonts w:hint="cs"/>
          <w:spacing w:val="-2"/>
          <w:rtl/>
        </w:rPr>
        <w:t xml:space="preserve">کس دانستنی باشد مانند </w:t>
      </w:r>
      <w:r w:rsidR="0039493F" w:rsidRPr="007969B7">
        <w:rPr>
          <w:rFonts w:hint="cs"/>
          <w:spacing w:val="-2"/>
          <w:rtl/>
        </w:rPr>
        <w:t>«</w:t>
      </w:r>
      <w:r w:rsidRPr="007969B7">
        <w:rPr>
          <w:rStyle w:val="Char9"/>
          <w:rFonts w:hint="cs"/>
          <w:spacing w:val="-2"/>
          <w:rtl/>
        </w:rPr>
        <w:t>أ</w:t>
      </w:r>
      <w:r w:rsidR="000D1D22" w:rsidRPr="007969B7">
        <w:rPr>
          <w:rStyle w:val="Char9"/>
          <w:rFonts w:hint="cs"/>
          <w:spacing w:val="-2"/>
          <w:rtl/>
        </w:rPr>
        <w:t>َ</w:t>
      </w:r>
      <w:r w:rsidRPr="007969B7">
        <w:rPr>
          <w:rStyle w:val="Char9"/>
          <w:rFonts w:hint="cs"/>
          <w:spacing w:val="-2"/>
          <w:rtl/>
        </w:rPr>
        <w:t>ق</w:t>
      </w:r>
      <w:r w:rsidR="000D1D22" w:rsidRPr="007969B7">
        <w:rPr>
          <w:rStyle w:val="Char9"/>
          <w:rFonts w:hint="cs"/>
          <w:spacing w:val="-2"/>
          <w:rtl/>
        </w:rPr>
        <w:t>ِ</w:t>
      </w:r>
      <w:r w:rsidRPr="007969B7">
        <w:rPr>
          <w:rStyle w:val="Char9"/>
          <w:rFonts w:hint="cs"/>
          <w:spacing w:val="-2"/>
          <w:rtl/>
        </w:rPr>
        <w:t>یم</w:t>
      </w:r>
      <w:r w:rsidR="000D1D22" w:rsidRPr="007969B7">
        <w:rPr>
          <w:rStyle w:val="Char9"/>
          <w:rFonts w:hint="cs"/>
          <w:spacing w:val="-2"/>
          <w:rtl/>
        </w:rPr>
        <w:t>ُ</w:t>
      </w:r>
      <w:r w:rsidRPr="007969B7">
        <w:rPr>
          <w:rStyle w:val="Char9"/>
          <w:rFonts w:hint="cs"/>
          <w:spacing w:val="-2"/>
          <w:rtl/>
        </w:rPr>
        <w:t>وا الص</w:t>
      </w:r>
      <w:r w:rsidR="000D1D22" w:rsidRPr="007969B7">
        <w:rPr>
          <w:rStyle w:val="Char9"/>
          <w:rFonts w:hint="cs"/>
          <w:spacing w:val="-2"/>
          <w:rtl/>
        </w:rPr>
        <w:t>َ</w:t>
      </w:r>
      <w:r w:rsidRPr="007969B7">
        <w:rPr>
          <w:rStyle w:val="Char9"/>
          <w:rFonts w:hint="cs"/>
          <w:spacing w:val="-2"/>
          <w:rtl/>
        </w:rPr>
        <w:t>لا</w:t>
      </w:r>
      <w:r w:rsidR="000D1D22" w:rsidRPr="007969B7">
        <w:rPr>
          <w:rStyle w:val="Char9"/>
          <w:rFonts w:hint="cs"/>
          <w:spacing w:val="-2"/>
          <w:rtl/>
        </w:rPr>
        <w:t>َ</w:t>
      </w:r>
      <w:r w:rsidR="0039493F" w:rsidRPr="007969B7">
        <w:rPr>
          <w:rStyle w:val="Char9"/>
          <w:rFonts w:hint="cs"/>
          <w:spacing w:val="-2"/>
          <w:rtl/>
        </w:rPr>
        <w:t>ة</w:t>
      </w:r>
      <w:r w:rsidR="0039493F" w:rsidRPr="007969B7">
        <w:rPr>
          <w:rFonts w:hint="cs"/>
          <w:spacing w:val="-2"/>
          <w:rtl/>
        </w:rPr>
        <w:t>»</w:t>
      </w:r>
      <w:r w:rsidR="00A4540B" w:rsidRPr="007969B7">
        <w:rPr>
          <w:rFonts w:hint="cs"/>
          <w:spacing w:val="-2"/>
          <w:rtl/>
        </w:rPr>
        <w:t>که هر</w:t>
      </w:r>
      <w:r w:rsidRPr="007969B7">
        <w:rPr>
          <w:rFonts w:hint="cs"/>
          <w:spacing w:val="-2"/>
          <w:rtl/>
        </w:rPr>
        <w:t>کس وجود خارجی نماز را درک کرده. بنابراین آیاتی</w:t>
      </w:r>
      <w:r w:rsidR="00A4540B" w:rsidRPr="007969B7">
        <w:rPr>
          <w:rFonts w:hint="cs"/>
          <w:spacing w:val="-2"/>
          <w:rtl/>
        </w:rPr>
        <w:t xml:space="preserve"> </w:t>
      </w:r>
      <w:r w:rsidRPr="007969B7">
        <w:rPr>
          <w:rFonts w:hint="cs"/>
          <w:spacing w:val="-2"/>
          <w:rtl/>
        </w:rPr>
        <w:t xml:space="preserve">که در وقایع آخرت و در صفات </w:t>
      </w:r>
      <w:r w:rsidR="00A4540B" w:rsidRPr="007969B7">
        <w:rPr>
          <w:rFonts w:hint="cs"/>
          <w:spacing w:val="-2"/>
          <w:rtl/>
        </w:rPr>
        <w:t>إ</w:t>
      </w:r>
      <w:r w:rsidRPr="007969B7">
        <w:rPr>
          <w:rFonts w:hint="cs"/>
          <w:spacing w:val="-2"/>
          <w:rtl/>
        </w:rPr>
        <w:t xml:space="preserve">لهی وارد شده اگر چه برای همه کس قابل فهم است، </w:t>
      </w:r>
      <w:r w:rsidR="00A4540B" w:rsidRPr="007969B7">
        <w:rPr>
          <w:rFonts w:hint="cs"/>
          <w:spacing w:val="-2"/>
          <w:rtl/>
        </w:rPr>
        <w:t xml:space="preserve">ولی </w:t>
      </w:r>
      <w:r w:rsidRPr="007969B7">
        <w:rPr>
          <w:rFonts w:hint="cs"/>
          <w:spacing w:val="-2"/>
          <w:rtl/>
        </w:rPr>
        <w:t>چون ب</w:t>
      </w:r>
      <w:r w:rsidR="00A4540B" w:rsidRPr="007969B7">
        <w:rPr>
          <w:rFonts w:hint="cs"/>
          <w:spacing w:val="-2"/>
          <w:rtl/>
        </w:rPr>
        <w:t xml:space="preserve">ه </w:t>
      </w:r>
      <w:r w:rsidRPr="007969B7">
        <w:rPr>
          <w:rFonts w:hint="cs"/>
          <w:spacing w:val="-2"/>
          <w:rtl/>
        </w:rPr>
        <w:t>وجود خارجی آن کسی پی نبرده و نمی‌داند حت</w:t>
      </w:r>
      <w:r w:rsidR="00A4540B" w:rsidRPr="007969B7">
        <w:rPr>
          <w:rFonts w:hint="cs"/>
          <w:spacing w:val="-2"/>
          <w:rtl/>
        </w:rPr>
        <w:t>ّ</w:t>
      </w:r>
      <w:r w:rsidRPr="007969B7">
        <w:rPr>
          <w:rFonts w:hint="cs"/>
          <w:spacing w:val="-2"/>
          <w:rtl/>
        </w:rPr>
        <w:t>ی رسول خدا</w:t>
      </w:r>
      <w:r w:rsidR="00A87B93" w:rsidRPr="007969B7">
        <w:rPr>
          <w:rFonts w:cs="CTraditional Arabic" w:hint="cs"/>
          <w:spacing w:val="-2"/>
          <w:rtl/>
        </w:rPr>
        <w:t>ص</w:t>
      </w:r>
      <w:r w:rsidR="008C163C" w:rsidRPr="007969B7">
        <w:rPr>
          <w:rFonts w:hint="cs"/>
          <w:spacing w:val="-2"/>
          <w:rtl/>
        </w:rPr>
        <w:t>،</w:t>
      </w:r>
      <w:r w:rsidRPr="007969B7">
        <w:rPr>
          <w:rFonts w:hint="cs"/>
          <w:spacing w:val="-2"/>
          <w:rtl/>
        </w:rPr>
        <w:t xml:space="preserve"> آنها را متشابه باید گفت. البت</w:t>
      </w:r>
      <w:r w:rsidR="00875C91" w:rsidRPr="007969B7">
        <w:rPr>
          <w:rFonts w:hint="cs"/>
          <w:spacing w:val="-2"/>
          <w:rtl/>
        </w:rPr>
        <w:t>ّ</w:t>
      </w:r>
      <w:r w:rsidRPr="007969B7">
        <w:rPr>
          <w:rFonts w:hint="cs"/>
          <w:spacing w:val="-2"/>
          <w:rtl/>
        </w:rPr>
        <w:t>ه نظرهای دیگر دربار</w:t>
      </w:r>
      <w:r w:rsidR="00875C91" w:rsidRPr="007969B7">
        <w:rPr>
          <w:rFonts w:hint="cs"/>
          <w:spacing w:val="-2"/>
          <w:rtl/>
        </w:rPr>
        <w:t>ۀ</w:t>
      </w:r>
      <w:r w:rsidRPr="007969B7">
        <w:rPr>
          <w:rFonts w:hint="cs"/>
          <w:spacing w:val="-2"/>
          <w:rtl/>
        </w:rPr>
        <w:t xml:space="preserve"> متشابهات ذکر شده، </w:t>
      </w:r>
      <w:r w:rsidR="00875C91" w:rsidRPr="007969B7">
        <w:rPr>
          <w:rFonts w:hint="cs"/>
          <w:spacing w:val="-2"/>
          <w:rtl/>
        </w:rPr>
        <w:t xml:space="preserve">ولی </w:t>
      </w:r>
      <w:r w:rsidRPr="007969B7">
        <w:rPr>
          <w:rFonts w:hint="cs"/>
          <w:spacing w:val="-2"/>
          <w:rtl/>
        </w:rPr>
        <w:t>چون با ممّیزی</w:t>
      </w:r>
      <w:r w:rsidR="00875C91" w:rsidRPr="007969B7">
        <w:rPr>
          <w:rFonts w:hint="cs"/>
          <w:spacing w:val="-2"/>
          <w:rtl/>
        </w:rPr>
        <w:t xml:space="preserve"> </w:t>
      </w:r>
      <w:r w:rsidRPr="007969B7">
        <w:rPr>
          <w:rFonts w:hint="cs"/>
          <w:spacing w:val="-2"/>
          <w:rtl/>
        </w:rPr>
        <w:t>که حقّ تعالی ذکر نموده موافق نیست ب</w:t>
      </w:r>
      <w:r w:rsidR="00875C91" w:rsidRPr="007969B7">
        <w:rPr>
          <w:rFonts w:hint="cs"/>
          <w:spacing w:val="-2"/>
          <w:rtl/>
        </w:rPr>
        <w:t xml:space="preserve">ه </w:t>
      </w:r>
      <w:r w:rsidRPr="007969B7">
        <w:rPr>
          <w:rFonts w:hint="cs"/>
          <w:spacing w:val="-2"/>
          <w:rtl/>
        </w:rPr>
        <w:t>نظر ما صحیح نمی‌باشد ما آنها را ذکر می‌کنیم تا خواننده خود قضاوت کند</w:t>
      </w:r>
      <w:r w:rsidR="00CD3E26" w:rsidRPr="007969B7">
        <w:rPr>
          <w:rFonts w:hint="cs"/>
          <w:spacing w:val="-2"/>
          <w:rtl/>
        </w:rPr>
        <w:t xml:space="preserve">: </w:t>
      </w:r>
    </w:p>
    <w:p w:rsidR="008A04FE" w:rsidRPr="00F54D7A" w:rsidRDefault="008A04FE" w:rsidP="00C249CC">
      <w:pPr>
        <w:pStyle w:val="a2"/>
        <w:numPr>
          <w:ilvl w:val="0"/>
          <w:numId w:val="14"/>
        </w:numPr>
      </w:pPr>
      <w:r w:rsidRPr="00F54D7A">
        <w:rPr>
          <w:rtl/>
        </w:rPr>
        <w:t>متشابه آن</w:t>
      </w:r>
      <w:r w:rsidR="0039493F" w:rsidRPr="00F54D7A">
        <w:rPr>
          <w:rFonts w:hint="cs"/>
          <w:rtl/>
        </w:rPr>
        <w:t xml:space="preserve"> ا</w:t>
      </w:r>
      <w:r w:rsidRPr="00F54D7A">
        <w:rPr>
          <w:rtl/>
        </w:rPr>
        <w:t>ست</w:t>
      </w:r>
      <w:r w:rsidR="0039493F" w:rsidRPr="00F54D7A">
        <w:rPr>
          <w:rFonts w:hint="cs"/>
          <w:rtl/>
        </w:rPr>
        <w:t xml:space="preserve">‌ </w:t>
      </w:r>
      <w:r w:rsidRPr="00F54D7A">
        <w:rPr>
          <w:rtl/>
        </w:rPr>
        <w:t>که مجمل باشد یعنی یک آیه معانی متعد</w:t>
      </w:r>
      <w:r w:rsidR="004072AC" w:rsidRPr="00F54D7A">
        <w:rPr>
          <w:rtl/>
        </w:rPr>
        <w:t>ّ</w:t>
      </w:r>
      <w:r w:rsidRPr="00F54D7A">
        <w:rPr>
          <w:rtl/>
        </w:rPr>
        <w:t>ده داشته باشد شبیه به یکدگر که معلوم نباشد کدام مرا</w:t>
      </w:r>
      <w:r w:rsidR="00E9560F" w:rsidRPr="00F54D7A">
        <w:rPr>
          <w:rtl/>
        </w:rPr>
        <w:t>د</w:t>
      </w:r>
      <w:r w:rsidRPr="00F54D7A">
        <w:rPr>
          <w:rtl/>
        </w:rPr>
        <w:t xml:space="preserve"> متکل</w:t>
      </w:r>
      <w:r w:rsidR="004072AC" w:rsidRPr="00F54D7A">
        <w:rPr>
          <w:rtl/>
        </w:rPr>
        <w:t>ّ</w:t>
      </w:r>
      <w:r w:rsidRPr="00F54D7A">
        <w:rPr>
          <w:rtl/>
        </w:rPr>
        <w:t>م است. بطلان این قول واضح است زیرا چنین آیه</w:t>
      </w:r>
      <w:r w:rsidR="004072AC" w:rsidRPr="00F54D7A">
        <w:rPr>
          <w:rtl/>
        </w:rPr>
        <w:softHyphen/>
        <w:t>ای</w:t>
      </w:r>
      <w:r w:rsidRPr="00F54D7A">
        <w:rPr>
          <w:rtl/>
        </w:rPr>
        <w:t xml:space="preserve"> در قرآن وجود ندارد، </w:t>
      </w:r>
      <w:r w:rsidR="00E9560F" w:rsidRPr="00F54D7A">
        <w:rPr>
          <w:rtl/>
        </w:rPr>
        <w:t>به اضافه چنين ممي</w:t>
      </w:r>
      <w:r w:rsidR="004072AC" w:rsidRPr="00F54D7A">
        <w:rPr>
          <w:rtl/>
        </w:rPr>
        <w:t>ِّ</w:t>
      </w:r>
      <w:r w:rsidR="00E9560F" w:rsidRPr="00F54D7A">
        <w:rPr>
          <w:rtl/>
        </w:rPr>
        <w:t xml:space="preserve">زی برای آيات متشابه ومحكم مدرك ندارد. </w:t>
      </w:r>
      <w:r w:rsidRPr="00F54D7A">
        <w:rPr>
          <w:rtl/>
        </w:rPr>
        <w:t>و قائل این قو</w:t>
      </w:r>
      <w:r w:rsidR="0039493F" w:rsidRPr="00F54D7A">
        <w:rPr>
          <w:rtl/>
        </w:rPr>
        <w:t>ل اشتباه کرده متشابه را به مجمل</w:t>
      </w:r>
      <w:r w:rsidRPr="00F54D7A">
        <w:rPr>
          <w:rtl/>
        </w:rPr>
        <w:t xml:space="preserve"> و حال آنکه در لغت متشابه ب</w:t>
      </w:r>
      <w:r w:rsidR="004072AC" w:rsidRPr="00F54D7A">
        <w:rPr>
          <w:rtl/>
        </w:rPr>
        <w:t xml:space="preserve">ه </w:t>
      </w:r>
      <w:r w:rsidRPr="00F54D7A">
        <w:rPr>
          <w:rtl/>
        </w:rPr>
        <w:t xml:space="preserve">معنی مجمل نیامده است. </w:t>
      </w:r>
    </w:p>
    <w:p w:rsidR="008A04FE" w:rsidRPr="00F54D7A" w:rsidRDefault="008A04FE" w:rsidP="00C249CC">
      <w:pPr>
        <w:pStyle w:val="a2"/>
        <w:numPr>
          <w:ilvl w:val="0"/>
          <w:numId w:val="14"/>
        </w:numPr>
      </w:pPr>
      <w:r w:rsidRPr="00F54D7A">
        <w:rPr>
          <w:rtl/>
        </w:rPr>
        <w:t>متشابه آن</w:t>
      </w:r>
      <w:r w:rsidR="0039493F" w:rsidRPr="00F54D7A">
        <w:rPr>
          <w:rFonts w:hint="cs"/>
          <w:rtl/>
        </w:rPr>
        <w:t xml:space="preserve"> ا</w:t>
      </w:r>
      <w:r w:rsidRPr="00F54D7A">
        <w:rPr>
          <w:rtl/>
        </w:rPr>
        <w:t>ست</w:t>
      </w:r>
      <w:r w:rsidR="0039493F" w:rsidRPr="00F54D7A">
        <w:rPr>
          <w:rFonts w:hint="cs"/>
          <w:rtl/>
        </w:rPr>
        <w:t xml:space="preserve"> </w:t>
      </w:r>
      <w:r w:rsidRPr="00F54D7A">
        <w:rPr>
          <w:rtl/>
        </w:rPr>
        <w:t xml:space="preserve">که </w:t>
      </w:r>
      <w:r w:rsidR="0039493F" w:rsidRPr="00F54D7A">
        <w:rPr>
          <w:rtl/>
        </w:rPr>
        <w:t>ظاهر الفاظ آن دلالت کند بر معنا</w:t>
      </w:r>
      <w:r w:rsidR="0039493F" w:rsidRPr="00F54D7A">
        <w:rPr>
          <w:rFonts w:hint="cs"/>
          <w:rtl/>
        </w:rPr>
        <w:t>ی</w:t>
      </w:r>
      <w:r w:rsidRPr="00F54D7A">
        <w:rPr>
          <w:rtl/>
        </w:rPr>
        <w:t>ی</w:t>
      </w:r>
      <w:r w:rsidR="0039493F" w:rsidRPr="00F54D7A">
        <w:rPr>
          <w:rFonts w:hint="cs"/>
          <w:rtl/>
        </w:rPr>
        <w:t xml:space="preserve"> </w:t>
      </w:r>
      <w:r w:rsidR="004072AC" w:rsidRPr="00F54D7A">
        <w:rPr>
          <w:rtl/>
        </w:rPr>
        <w:softHyphen/>
        <w:t>که از</w:t>
      </w:r>
      <w:r w:rsidR="0039493F" w:rsidRPr="00F54D7A">
        <w:rPr>
          <w:rFonts w:hint="cs"/>
          <w:rtl/>
        </w:rPr>
        <w:t xml:space="preserve"> </w:t>
      </w:r>
      <w:r w:rsidRPr="00F54D7A">
        <w:rPr>
          <w:rtl/>
        </w:rPr>
        <w:t>نظر عقل مرجو</w:t>
      </w:r>
      <w:r w:rsidR="00B9026F" w:rsidRPr="00F54D7A">
        <w:rPr>
          <w:rtl/>
        </w:rPr>
        <w:t>ح</w:t>
      </w:r>
      <w:r w:rsidRPr="00F54D7A">
        <w:rPr>
          <w:rtl/>
        </w:rPr>
        <w:t xml:space="preserve"> باشد و متکلم آنرا قصد نکرده باشد بلکه مقصود متکل</w:t>
      </w:r>
      <w:r w:rsidR="004072AC" w:rsidRPr="00F54D7A">
        <w:rPr>
          <w:rtl/>
        </w:rPr>
        <w:t>ّ</w:t>
      </w:r>
      <w:r w:rsidRPr="00F54D7A">
        <w:rPr>
          <w:rtl/>
        </w:rPr>
        <w:t xml:space="preserve">م معنایی باشد که عقلاً راجح است، ولی لفظ ظهور در آن نداشته باشد. </w:t>
      </w:r>
    </w:p>
    <w:p w:rsidR="008A04FE" w:rsidRPr="00F54D7A" w:rsidRDefault="008A04FE" w:rsidP="00C249CC">
      <w:pPr>
        <w:pStyle w:val="a2"/>
        <w:numPr>
          <w:ilvl w:val="0"/>
          <w:numId w:val="14"/>
        </w:numPr>
      </w:pPr>
      <w:r w:rsidRPr="00F54D7A">
        <w:rPr>
          <w:rtl/>
        </w:rPr>
        <w:t>متشابه حروف هجا یعنی حروف مقط</w:t>
      </w:r>
      <w:r w:rsidR="004072AC" w:rsidRPr="00F54D7A">
        <w:rPr>
          <w:rtl/>
        </w:rPr>
        <w:t>ّ</w:t>
      </w:r>
      <w:r w:rsidRPr="00F54D7A">
        <w:rPr>
          <w:rtl/>
        </w:rPr>
        <w:t>ع</w:t>
      </w:r>
      <w:r w:rsidR="004072AC" w:rsidRPr="00F54D7A">
        <w:rPr>
          <w:rtl/>
        </w:rPr>
        <w:t>ۀ</w:t>
      </w:r>
      <w:r w:rsidRPr="00F54D7A">
        <w:rPr>
          <w:rtl/>
        </w:rPr>
        <w:t xml:space="preserve"> اوائل س</w:t>
      </w:r>
      <w:r w:rsidR="004072AC" w:rsidRPr="00F54D7A">
        <w:rPr>
          <w:rtl/>
        </w:rPr>
        <w:t>ُ</w:t>
      </w:r>
      <w:r w:rsidRPr="00F54D7A">
        <w:rPr>
          <w:rtl/>
        </w:rPr>
        <w:t>و</w:t>
      </w:r>
      <w:r w:rsidR="004072AC" w:rsidRPr="00F54D7A">
        <w:rPr>
          <w:rtl/>
        </w:rPr>
        <w:t>َر</w:t>
      </w:r>
      <w:r w:rsidRPr="00F54D7A">
        <w:rPr>
          <w:rtl/>
        </w:rPr>
        <w:t xml:space="preserve"> قرآن است مانند</w:t>
      </w:r>
      <w:r w:rsidR="00CD3E26" w:rsidRPr="00F54D7A">
        <w:rPr>
          <w:rtl/>
        </w:rPr>
        <w:t xml:space="preserve">: </w:t>
      </w:r>
      <w:r w:rsidR="0039493F" w:rsidRPr="00F54D7A">
        <w:rPr>
          <w:rtl/>
        </w:rPr>
        <w:t>الم</w:t>
      </w:r>
      <w:r w:rsidRPr="00F54D7A">
        <w:rPr>
          <w:rtl/>
        </w:rPr>
        <w:t xml:space="preserve"> و حم، زیرا این حروف یهود را به اشتباه انداخت و</w:t>
      </w:r>
      <w:r w:rsidR="0039493F" w:rsidRPr="00F54D7A">
        <w:rPr>
          <w:rFonts w:hint="cs"/>
          <w:rtl/>
        </w:rPr>
        <w:t xml:space="preserve"> </w:t>
      </w:r>
      <w:r w:rsidRPr="00F54D7A">
        <w:rPr>
          <w:rtl/>
        </w:rPr>
        <w:t>گفتگو می‌کردند که این حروف اشاره ب</w:t>
      </w:r>
      <w:r w:rsidR="004072AC" w:rsidRPr="00F54D7A">
        <w:rPr>
          <w:rtl/>
        </w:rPr>
        <w:t xml:space="preserve">ه </w:t>
      </w:r>
      <w:r w:rsidRPr="00F54D7A">
        <w:rPr>
          <w:rtl/>
        </w:rPr>
        <w:t>حساب ابجد و یا حساب دیگر است و می‌خواستند از این حروف مد</w:t>
      </w:r>
      <w:r w:rsidR="004072AC" w:rsidRPr="00F54D7A">
        <w:rPr>
          <w:rtl/>
        </w:rPr>
        <w:t>ّ</w:t>
      </w:r>
      <w:r w:rsidRPr="00F54D7A">
        <w:rPr>
          <w:rtl/>
        </w:rPr>
        <w:t xml:space="preserve">ت بقاء دولت اسلام را استخراج کنند. </w:t>
      </w:r>
    </w:p>
    <w:p w:rsidR="008A04FE" w:rsidRPr="00F54D7A" w:rsidRDefault="008A04FE" w:rsidP="00C249CC">
      <w:pPr>
        <w:pStyle w:val="a2"/>
        <w:numPr>
          <w:ilvl w:val="0"/>
          <w:numId w:val="14"/>
        </w:numPr>
      </w:pPr>
      <w:r w:rsidRPr="00F54D7A">
        <w:rPr>
          <w:rtl/>
        </w:rPr>
        <w:t>محکمات آیاتی است که احکام مندرجه در آنها تغییر</w:t>
      </w:r>
      <w:r w:rsidR="0039493F" w:rsidRPr="00F54D7A">
        <w:rPr>
          <w:rFonts w:hint="cs"/>
          <w:rtl/>
        </w:rPr>
        <w:t xml:space="preserve"> </w:t>
      </w:r>
      <w:r w:rsidRPr="00F54D7A">
        <w:rPr>
          <w:rtl/>
        </w:rPr>
        <w:t>پذیر نباشد مانند منع ظلم و امر ب</w:t>
      </w:r>
      <w:r w:rsidR="004072AC" w:rsidRPr="00F54D7A">
        <w:rPr>
          <w:rtl/>
        </w:rPr>
        <w:t xml:space="preserve">ه </w:t>
      </w:r>
      <w:r w:rsidRPr="00F54D7A">
        <w:rPr>
          <w:rtl/>
        </w:rPr>
        <w:t>عدالت</w:t>
      </w:r>
      <w:r w:rsidR="004072AC" w:rsidRPr="00F54D7A">
        <w:rPr>
          <w:rtl/>
        </w:rPr>
        <w:t xml:space="preserve">. و متشابه آیاتی است که احکام و </w:t>
      </w:r>
      <w:r w:rsidRPr="00F54D7A">
        <w:rPr>
          <w:rtl/>
        </w:rPr>
        <w:t>تکالیف مندرجه در آن</w:t>
      </w:r>
      <w:r w:rsidR="004072AC" w:rsidRPr="00F54D7A">
        <w:rPr>
          <w:rtl/>
        </w:rPr>
        <w:t>،</w:t>
      </w:r>
      <w:r w:rsidRPr="00F54D7A">
        <w:rPr>
          <w:rtl/>
        </w:rPr>
        <w:t xml:space="preserve"> قابل تغییر باشد مانند نماز و روزه که در هر شرعی اختلاف دارد با شرع دیگر. </w:t>
      </w:r>
    </w:p>
    <w:p w:rsidR="008A04FE" w:rsidRPr="00F54D7A" w:rsidRDefault="008A04FE" w:rsidP="00C249CC">
      <w:pPr>
        <w:pStyle w:val="a2"/>
        <w:numPr>
          <w:ilvl w:val="0"/>
          <w:numId w:val="14"/>
        </w:numPr>
      </w:pPr>
      <w:r w:rsidRPr="00F54D7A">
        <w:rPr>
          <w:rtl/>
        </w:rPr>
        <w:t xml:space="preserve">محکمات آیات ناسخه و متشابهات آیات منسوخه. </w:t>
      </w:r>
    </w:p>
    <w:p w:rsidR="008A04FE" w:rsidRPr="00F54D7A" w:rsidRDefault="008A04FE" w:rsidP="00C249CC">
      <w:pPr>
        <w:pStyle w:val="a2"/>
        <w:numPr>
          <w:ilvl w:val="0"/>
          <w:numId w:val="14"/>
        </w:numPr>
      </w:pPr>
      <w:r w:rsidRPr="00F54D7A">
        <w:rPr>
          <w:rtl/>
        </w:rPr>
        <w:t>محکم آیه‌ای</w:t>
      </w:r>
      <w:r w:rsidR="00DD5043" w:rsidRPr="00F54D7A">
        <w:rPr>
          <w:rtl/>
        </w:rPr>
        <w:softHyphen/>
      </w:r>
      <w:r w:rsidR="0039493F" w:rsidRPr="00F54D7A">
        <w:rPr>
          <w:rFonts w:hint="cs"/>
          <w:rtl/>
        </w:rPr>
        <w:t xml:space="preserve"> </w:t>
      </w:r>
      <w:r w:rsidR="00DD5043" w:rsidRPr="00F54D7A">
        <w:rPr>
          <w:rtl/>
        </w:rPr>
        <w:t>ا</w:t>
      </w:r>
      <w:r w:rsidRPr="00F54D7A">
        <w:rPr>
          <w:rtl/>
        </w:rPr>
        <w:t>ست که دلیل روشنی از عقل داشته باشد که در فهم آن محتاج ب</w:t>
      </w:r>
      <w:r w:rsidR="00DD5043" w:rsidRPr="00F54D7A">
        <w:rPr>
          <w:rtl/>
        </w:rPr>
        <w:t xml:space="preserve">ه </w:t>
      </w:r>
      <w:r w:rsidRPr="00F54D7A">
        <w:rPr>
          <w:rtl/>
        </w:rPr>
        <w:t>دق</w:t>
      </w:r>
      <w:r w:rsidR="00DD5043" w:rsidRPr="00F54D7A">
        <w:rPr>
          <w:rtl/>
        </w:rPr>
        <w:t>ّ</w:t>
      </w:r>
      <w:r w:rsidRPr="00F54D7A">
        <w:rPr>
          <w:rtl/>
        </w:rPr>
        <w:t>ت و تأم</w:t>
      </w:r>
      <w:r w:rsidR="00DD5043" w:rsidRPr="00F54D7A">
        <w:rPr>
          <w:rtl/>
        </w:rPr>
        <w:t>ّ</w:t>
      </w:r>
      <w:r w:rsidRPr="00F54D7A">
        <w:rPr>
          <w:rtl/>
        </w:rPr>
        <w:t>ل نباشد مانند آیه</w:t>
      </w:r>
      <w:r w:rsidR="00CD3E26" w:rsidRPr="00F54D7A">
        <w:rPr>
          <w:rtl/>
        </w:rPr>
        <w:t>:</w:t>
      </w:r>
      <w:r w:rsidR="00625FA8" w:rsidRPr="00F54D7A">
        <w:rPr>
          <w:rtl/>
        </w:rPr>
        <w:t xml:space="preserve"> </w:t>
      </w:r>
      <w:r w:rsidR="0049170C" w:rsidRPr="00F54D7A">
        <w:rPr>
          <w:rFonts w:ascii="Traditional Arabic" w:hAnsi="Traditional Arabic" w:cs="Traditional Arabic"/>
          <w:rtl/>
        </w:rPr>
        <w:t>﴿</w:t>
      </w:r>
      <w:r w:rsidR="00C5785A" w:rsidRPr="00F54D7A">
        <w:rPr>
          <w:rStyle w:val="Char4"/>
          <w:rFonts w:hint="cs"/>
          <w:rtl/>
        </w:rPr>
        <w:t>...</w:t>
      </w:r>
      <w:r w:rsidR="00C5785A" w:rsidRPr="00F54D7A">
        <w:rPr>
          <w:rStyle w:val="Char4"/>
          <w:rFonts w:hint="eastAsia"/>
          <w:rtl/>
        </w:rPr>
        <w:t>وَجَعَل</w:t>
      </w:r>
      <w:r w:rsidR="00C5785A" w:rsidRPr="00F54D7A">
        <w:rPr>
          <w:rStyle w:val="Char4"/>
          <w:rFonts w:hint="cs"/>
          <w:rtl/>
        </w:rPr>
        <w:t>ۡ</w:t>
      </w:r>
      <w:r w:rsidR="00C5785A" w:rsidRPr="00F54D7A">
        <w:rPr>
          <w:rStyle w:val="Char4"/>
          <w:rFonts w:hint="eastAsia"/>
          <w:rtl/>
        </w:rPr>
        <w:t>نَا</w:t>
      </w:r>
      <w:r w:rsidR="00C5785A" w:rsidRPr="00F54D7A">
        <w:rPr>
          <w:rStyle w:val="Char4"/>
          <w:rtl/>
        </w:rPr>
        <w:t xml:space="preserve"> </w:t>
      </w:r>
      <w:r w:rsidR="00C5785A" w:rsidRPr="00F54D7A">
        <w:rPr>
          <w:rStyle w:val="Char4"/>
          <w:rFonts w:hint="eastAsia"/>
          <w:rtl/>
        </w:rPr>
        <w:t>مِنَ</w:t>
      </w:r>
      <w:r w:rsidR="00C5785A" w:rsidRPr="00F54D7A">
        <w:rPr>
          <w:rStyle w:val="Char4"/>
          <w:rtl/>
        </w:rPr>
        <w:t xml:space="preserve"> </w:t>
      </w:r>
      <w:r w:rsidR="00C5785A" w:rsidRPr="00F54D7A">
        <w:rPr>
          <w:rStyle w:val="Char4"/>
          <w:rFonts w:hint="cs"/>
          <w:rtl/>
        </w:rPr>
        <w:t>ٱ</w:t>
      </w:r>
      <w:r w:rsidR="00C5785A" w:rsidRPr="00F54D7A">
        <w:rPr>
          <w:rStyle w:val="Char4"/>
          <w:rFonts w:hint="eastAsia"/>
          <w:rtl/>
        </w:rPr>
        <w:t>ل</w:t>
      </w:r>
      <w:r w:rsidR="00C5785A" w:rsidRPr="00F54D7A">
        <w:rPr>
          <w:rStyle w:val="Char4"/>
          <w:rFonts w:hint="cs"/>
          <w:rtl/>
        </w:rPr>
        <w:t>ۡ</w:t>
      </w:r>
      <w:r w:rsidR="00C5785A" w:rsidRPr="00F54D7A">
        <w:rPr>
          <w:rStyle w:val="Char4"/>
          <w:rFonts w:hint="eastAsia"/>
          <w:rtl/>
        </w:rPr>
        <w:t>مَا</w:t>
      </w:r>
      <w:r w:rsidR="00C5785A" w:rsidRPr="00F54D7A">
        <w:rPr>
          <w:rStyle w:val="Char4"/>
          <w:rFonts w:hint="cs"/>
          <w:rtl/>
        </w:rPr>
        <w:t>ٓ</w:t>
      </w:r>
      <w:r w:rsidR="00C5785A" w:rsidRPr="00F54D7A">
        <w:rPr>
          <w:rStyle w:val="Char4"/>
          <w:rFonts w:hint="eastAsia"/>
          <w:rtl/>
        </w:rPr>
        <w:t>ءِ</w:t>
      </w:r>
      <w:r w:rsidR="00C5785A" w:rsidRPr="00F54D7A">
        <w:rPr>
          <w:rStyle w:val="Char4"/>
          <w:rtl/>
        </w:rPr>
        <w:t xml:space="preserve"> </w:t>
      </w:r>
      <w:r w:rsidR="00C5785A" w:rsidRPr="00F54D7A">
        <w:rPr>
          <w:rStyle w:val="Char4"/>
          <w:rFonts w:hint="eastAsia"/>
          <w:rtl/>
        </w:rPr>
        <w:t>كُلَّ</w:t>
      </w:r>
      <w:r w:rsidR="00C5785A" w:rsidRPr="00F54D7A">
        <w:rPr>
          <w:rStyle w:val="Char4"/>
          <w:rtl/>
        </w:rPr>
        <w:t xml:space="preserve"> </w:t>
      </w:r>
      <w:r w:rsidR="00C5785A" w:rsidRPr="00F54D7A">
        <w:rPr>
          <w:rStyle w:val="Char4"/>
          <w:rFonts w:hint="eastAsia"/>
          <w:rtl/>
        </w:rPr>
        <w:t>شَي</w:t>
      </w:r>
      <w:r w:rsidR="00C5785A" w:rsidRPr="00F54D7A">
        <w:rPr>
          <w:rStyle w:val="Char4"/>
          <w:rFonts w:hint="cs"/>
          <w:rtl/>
        </w:rPr>
        <w:t>ۡ</w:t>
      </w:r>
      <w:r w:rsidR="00C5785A" w:rsidRPr="00F54D7A">
        <w:rPr>
          <w:rStyle w:val="Char4"/>
          <w:rFonts w:hint="eastAsia"/>
          <w:rtl/>
        </w:rPr>
        <w:t>ءٍ</w:t>
      </w:r>
      <w:r w:rsidR="00C5785A" w:rsidRPr="00F54D7A">
        <w:rPr>
          <w:rStyle w:val="Char4"/>
          <w:rtl/>
        </w:rPr>
        <w:t xml:space="preserve"> </w:t>
      </w:r>
      <w:r w:rsidR="00C5785A" w:rsidRPr="00F54D7A">
        <w:rPr>
          <w:rStyle w:val="Char4"/>
          <w:rFonts w:hint="eastAsia"/>
          <w:rtl/>
        </w:rPr>
        <w:t>حَيٍّ</w:t>
      </w:r>
      <w:r w:rsidR="00C5785A" w:rsidRPr="00F54D7A">
        <w:rPr>
          <w:rStyle w:val="Char4"/>
          <w:rFonts w:hint="cs"/>
          <w:rtl/>
        </w:rPr>
        <w:t>...</w:t>
      </w:r>
      <w:r w:rsidR="0049170C" w:rsidRPr="00F54D7A">
        <w:rPr>
          <w:rFonts w:ascii="Traditional Arabic" w:hAnsi="Traditional Arabic" w:cs="Traditional Arabic"/>
          <w:rtl/>
        </w:rPr>
        <w:t>﴾</w:t>
      </w:r>
      <w:r w:rsidR="00D40CF8" w:rsidRPr="00D40CF8">
        <w:rPr>
          <w:vertAlign w:val="superscript"/>
          <w:rtl/>
        </w:rPr>
        <w:t>(</w:t>
      </w:r>
      <w:r w:rsidR="00D40CF8" w:rsidRPr="00DF2ADA">
        <w:rPr>
          <w:rStyle w:val="FootnoteReference"/>
          <w:rFonts w:ascii="IRLotus" w:hAnsi="IRLotus" w:cs="IRLotus"/>
          <w:sz w:val="28"/>
          <w:szCs w:val="28"/>
          <w:rtl/>
        </w:rPr>
        <w:footnoteReference w:id="184"/>
      </w:r>
      <w:r w:rsidR="00D40CF8" w:rsidRPr="00D40CF8">
        <w:rPr>
          <w:rStyle w:val="FootnoteReference"/>
          <w:rFonts w:ascii="IRLotus" w:hAnsi="IRLotus" w:cs="IRLotus"/>
          <w:sz w:val="28"/>
          <w:szCs w:val="28"/>
          <w:rtl/>
        </w:rPr>
        <w:t>)</w:t>
      </w:r>
      <w:r w:rsidRPr="00F54D7A">
        <w:rPr>
          <w:b/>
          <w:bCs/>
          <w:rtl/>
        </w:rPr>
        <w:t>،</w:t>
      </w:r>
      <w:r w:rsidRPr="00F54D7A">
        <w:rPr>
          <w:rtl/>
        </w:rPr>
        <w:t xml:space="preserve"> و متشابه آنست</w:t>
      </w:r>
      <w:r w:rsidR="00DD5043" w:rsidRPr="00F54D7A">
        <w:rPr>
          <w:rtl/>
        </w:rPr>
        <w:softHyphen/>
      </w:r>
      <w:r w:rsidR="0039493F" w:rsidRPr="00F54D7A">
        <w:rPr>
          <w:rFonts w:hint="cs"/>
          <w:rtl/>
        </w:rPr>
        <w:t xml:space="preserve"> </w:t>
      </w:r>
      <w:r w:rsidRPr="00F54D7A">
        <w:rPr>
          <w:rtl/>
        </w:rPr>
        <w:t>که در فهم آن احتیاج به تامّل و تدب</w:t>
      </w:r>
      <w:r w:rsidR="00DD5043" w:rsidRPr="00F54D7A">
        <w:rPr>
          <w:rtl/>
        </w:rPr>
        <w:t>ّ</w:t>
      </w:r>
      <w:r w:rsidRPr="00F54D7A">
        <w:rPr>
          <w:rtl/>
        </w:rPr>
        <w:t xml:space="preserve">ر باشد مانند آیات جبر و قدر و آیات قیامت. </w:t>
      </w:r>
    </w:p>
    <w:p w:rsidR="008A04FE" w:rsidRPr="00F54D7A" w:rsidRDefault="008A04FE" w:rsidP="00C249CC">
      <w:pPr>
        <w:pStyle w:val="a2"/>
        <w:numPr>
          <w:ilvl w:val="0"/>
          <w:numId w:val="14"/>
        </w:numPr>
      </w:pPr>
      <w:r w:rsidRPr="00F54D7A">
        <w:rPr>
          <w:rtl/>
        </w:rPr>
        <w:t>محکم آیه‌ای</w:t>
      </w:r>
      <w:r w:rsidR="00BB54A5" w:rsidRPr="00F54D7A">
        <w:rPr>
          <w:rFonts w:hint="cs"/>
          <w:rtl/>
        </w:rPr>
        <w:t xml:space="preserve"> </w:t>
      </w:r>
      <w:r w:rsidR="00DD5043" w:rsidRPr="00F54D7A">
        <w:rPr>
          <w:rtl/>
        </w:rPr>
        <w:softHyphen/>
        <w:t>ا</w:t>
      </w:r>
      <w:r w:rsidRPr="00F54D7A">
        <w:rPr>
          <w:rtl/>
        </w:rPr>
        <w:t>س</w:t>
      </w:r>
      <w:r w:rsidR="00DD5043" w:rsidRPr="00F54D7A">
        <w:rPr>
          <w:rtl/>
        </w:rPr>
        <w:t>ت که علم و معرفت به آن برای غیر</w:t>
      </w:r>
      <w:r w:rsidRPr="00F54D7A">
        <w:rPr>
          <w:rtl/>
        </w:rPr>
        <w:t>خدا ممکن باشد و متشابه آنست</w:t>
      </w:r>
      <w:r w:rsidR="00BB54A5" w:rsidRPr="00F54D7A">
        <w:rPr>
          <w:rFonts w:hint="cs"/>
          <w:rtl/>
        </w:rPr>
        <w:t xml:space="preserve"> </w:t>
      </w:r>
      <w:r w:rsidR="00DD5043" w:rsidRPr="00F54D7A">
        <w:rPr>
          <w:rtl/>
        </w:rPr>
        <w:softHyphen/>
        <w:t>که علم و معرفت به آن برای غیر</w:t>
      </w:r>
      <w:r w:rsidR="00BB54A5" w:rsidRPr="00F54D7A">
        <w:rPr>
          <w:rFonts w:hint="cs"/>
          <w:rtl/>
        </w:rPr>
        <w:t xml:space="preserve"> </w:t>
      </w:r>
      <w:r w:rsidR="00DD5043" w:rsidRPr="00F54D7A">
        <w:rPr>
          <w:rtl/>
        </w:rPr>
        <w:t>خدا مسدود باشد مانند آیات و</w:t>
      </w:r>
      <w:r w:rsidRPr="00F54D7A">
        <w:rPr>
          <w:rtl/>
        </w:rPr>
        <w:t xml:space="preserve">قایع قیامت. </w:t>
      </w:r>
    </w:p>
    <w:p w:rsidR="008A04FE" w:rsidRPr="00F54D7A" w:rsidRDefault="008A04FE" w:rsidP="00C249CC">
      <w:pPr>
        <w:pStyle w:val="a2"/>
        <w:numPr>
          <w:ilvl w:val="0"/>
          <w:numId w:val="14"/>
        </w:numPr>
      </w:pPr>
      <w:r w:rsidRPr="00F54D7A">
        <w:rPr>
          <w:rtl/>
        </w:rPr>
        <w:t>هر آیه که ظاهر آن با عقی</w:t>
      </w:r>
      <w:r w:rsidR="00BB54A5" w:rsidRPr="00F54D7A">
        <w:rPr>
          <w:rtl/>
        </w:rPr>
        <w:t>ده شخص سازش نداشته باشد، متشابه</w:t>
      </w:r>
      <w:r w:rsidRPr="00F54D7A">
        <w:rPr>
          <w:rtl/>
        </w:rPr>
        <w:t xml:space="preserve"> و اگر موافق شد محکم. </w:t>
      </w:r>
    </w:p>
    <w:p w:rsidR="008A04FE" w:rsidRPr="00F54D7A" w:rsidRDefault="008A04FE" w:rsidP="00C249CC">
      <w:pPr>
        <w:pStyle w:val="a2"/>
        <w:rPr>
          <w:rtl/>
        </w:rPr>
      </w:pPr>
      <w:r w:rsidRPr="00F54D7A">
        <w:rPr>
          <w:rFonts w:hint="cs"/>
          <w:rtl/>
        </w:rPr>
        <w:t>عدّه‌ای از کسانی</w:t>
      </w:r>
      <w:r w:rsidR="00DD5043" w:rsidRPr="00F54D7A">
        <w:rPr>
          <w:rtl/>
        </w:rPr>
        <w:softHyphen/>
      </w:r>
      <w:r w:rsidR="00BB54A5" w:rsidRPr="00F54D7A">
        <w:rPr>
          <w:rFonts w:hint="cs"/>
          <w:rtl/>
        </w:rPr>
        <w:t xml:space="preserve"> </w:t>
      </w:r>
      <w:r w:rsidRPr="00F54D7A">
        <w:rPr>
          <w:rFonts w:hint="cs"/>
          <w:rtl/>
        </w:rPr>
        <w:t>که عربیّت و ادبیّت کامل ندارند و زبانشان عربی نبوده به</w:t>
      </w:r>
      <w:r w:rsidR="00DD5043" w:rsidRPr="00F54D7A">
        <w:rPr>
          <w:rFonts w:hint="cs"/>
          <w:rtl/>
        </w:rPr>
        <w:t xml:space="preserve"> ه</w:t>
      </w:r>
      <w:r w:rsidRPr="00F54D7A">
        <w:rPr>
          <w:rFonts w:hint="cs"/>
          <w:rtl/>
        </w:rPr>
        <w:t>ر آیه که رسیده‌</w:t>
      </w:r>
      <w:r w:rsidRPr="00F54D7A">
        <w:rPr>
          <w:rFonts w:hint="eastAsia"/>
          <w:rtl/>
        </w:rPr>
        <w:t xml:space="preserve">‌اند </w:t>
      </w:r>
      <w:r w:rsidR="00DD5043" w:rsidRPr="00F54D7A">
        <w:rPr>
          <w:rFonts w:hint="cs"/>
          <w:rtl/>
        </w:rPr>
        <w:t>و معنی ظاهر آن را از غیر</w:t>
      </w:r>
      <w:r w:rsidR="00BB54A5" w:rsidRPr="00F54D7A">
        <w:rPr>
          <w:rFonts w:hint="cs"/>
          <w:rtl/>
        </w:rPr>
        <w:t xml:space="preserve"> </w:t>
      </w:r>
      <w:r w:rsidRPr="00F54D7A">
        <w:rPr>
          <w:rFonts w:hint="cs"/>
          <w:rtl/>
        </w:rPr>
        <w:t>ظاهر تمیز نداده و چیز قطعی نفهمیده همان را متشابه دانسته و در</w:t>
      </w:r>
      <w:r w:rsidR="00BB54A5" w:rsidRPr="00F54D7A">
        <w:rPr>
          <w:rFonts w:hint="cs"/>
          <w:rtl/>
        </w:rPr>
        <w:t xml:space="preserve"> نظر ایشان تمام قرآن متشابه است</w:t>
      </w:r>
      <w:r w:rsidRPr="00F54D7A">
        <w:rPr>
          <w:rFonts w:hint="cs"/>
          <w:rtl/>
        </w:rPr>
        <w:t xml:space="preserve"> و لذا می‌گویند ما قرآن را نمی‌فهمیم و باید رسول خدا و یا امام بیاید برای ما معنی کند و اگر پیغمبر و امام نیامد باید قرآن مهجور و متروک بماند. و این نظر از جهل و نادانی و بلکه از دشمنان</w:t>
      </w:r>
      <w:r w:rsidR="00425648" w:rsidRPr="00F54D7A">
        <w:rPr>
          <w:rFonts w:hint="cs"/>
          <w:rtl/>
        </w:rPr>
        <w:t xml:space="preserve"> اسلام و</w:t>
      </w:r>
      <w:r w:rsidR="00BB54A5" w:rsidRPr="00F54D7A">
        <w:rPr>
          <w:rFonts w:hint="cs"/>
          <w:rtl/>
        </w:rPr>
        <w:t xml:space="preserve"> </w:t>
      </w:r>
      <w:r w:rsidRPr="00F54D7A">
        <w:rPr>
          <w:rFonts w:hint="cs"/>
          <w:rtl/>
        </w:rPr>
        <w:t xml:space="preserve">قرآن تزریق شده است. </w:t>
      </w:r>
    </w:p>
    <w:p w:rsidR="008A04FE" w:rsidRPr="00F54D7A" w:rsidRDefault="008A04FE" w:rsidP="00C249CC">
      <w:pPr>
        <w:pStyle w:val="a2"/>
        <w:rPr>
          <w:rtl/>
        </w:rPr>
      </w:pPr>
      <w:r w:rsidRPr="00F54D7A">
        <w:rPr>
          <w:rFonts w:hint="cs"/>
          <w:rtl/>
        </w:rPr>
        <w:t>ب</w:t>
      </w:r>
      <w:r w:rsidR="00DD5043" w:rsidRPr="00F54D7A">
        <w:rPr>
          <w:rFonts w:hint="cs"/>
          <w:rtl/>
        </w:rPr>
        <w:t xml:space="preserve">ه </w:t>
      </w:r>
      <w:r w:rsidRPr="00F54D7A">
        <w:rPr>
          <w:rFonts w:hint="cs"/>
          <w:rtl/>
        </w:rPr>
        <w:t>هرحال ب</w:t>
      </w:r>
      <w:r w:rsidR="00DD5043" w:rsidRPr="00F54D7A">
        <w:rPr>
          <w:rFonts w:hint="cs"/>
          <w:rtl/>
        </w:rPr>
        <w:t xml:space="preserve">ه </w:t>
      </w:r>
      <w:r w:rsidRPr="00F54D7A">
        <w:rPr>
          <w:rFonts w:hint="cs"/>
          <w:rtl/>
        </w:rPr>
        <w:t>نظر ما هیچ یک از این اقوال مدرکی ندارد و اگر</w:t>
      </w:r>
      <w:r w:rsidR="00DD5043" w:rsidRPr="00F54D7A">
        <w:rPr>
          <w:rFonts w:hint="cs"/>
          <w:rtl/>
        </w:rPr>
        <w:t xml:space="preserve"> مدرکی داشتند ذکر می‌کردند و مم</w:t>
      </w:r>
      <w:r w:rsidRPr="00F54D7A">
        <w:rPr>
          <w:rFonts w:hint="cs"/>
          <w:rtl/>
        </w:rPr>
        <w:t>ی</w:t>
      </w:r>
      <w:r w:rsidR="00DD5043" w:rsidRPr="00F54D7A">
        <w:rPr>
          <w:rFonts w:hint="cs"/>
          <w:rtl/>
        </w:rPr>
        <w:t>ّ</w:t>
      </w:r>
      <w:r w:rsidRPr="00F54D7A">
        <w:rPr>
          <w:rFonts w:hint="cs"/>
          <w:rtl/>
        </w:rPr>
        <w:t>زاتی که ایشان بین محکم و متشابه ذکر کرده</w:t>
      </w:r>
      <w:r w:rsidRPr="00F54D7A">
        <w:rPr>
          <w:rFonts w:hint="eastAsia"/>
          <w:rtl/>
        </w:rPr>
        <w:t>‌</w:t>
      </w:r>
      <w:r w:rsidRPr="00F54D7A">
        <w:rPr>
          <w:rFonts w:hint="cs"/>
          <w:rtl/>
        </w:rPr>
        <w:t>اند از نظر خودشان بوده و برای دیگران حج</w:t>
      </w:r>
      <w:r w:rsidR="00DD5043" w:rsidRPr="00F54D7A">
        <w:rPr>
          <w:rFonts w:hint="cs"/>
          <w:rtl/>
        </w:rPr>
        <w:t>ّ</w:t>
      </w:r>
      <w:r w:rsidRPr="00F54D7A">
        <w:rPr>
          <w:rFonts w:hint="cs"/>
          <w:rtl/>
        </w:rPr>
        <w:t xml:space="preserve">ت نیست. ما باید بدانیم نظر خود قرآن چیست یعنی پروردگار جهان برای آیات محکم و متشابه چه چیز را ممّیز و فارق قرار داده همان ممّیز </w:t>
      </w:r>
      <w:r w:rsidR="00DD5043" w:rsidRPr="00F54D7A">
        <w:rPr>
          <w:rFonts w:hint="cs"/>
          <w:rtl/>
        </w:rPr>
        <w:t>إ</w:t>
      </w:r>
      <w:r w:rsidRPr="00F54D7A">
        <w:rPr>
          <w:rFonts w:hint="cs"/>
          <w:rtl/>
        </w:rPr>
        <w:t xml:space="preserve">لهی کافی است. </w:t>
      </w:r>
    </w:p>
    <w:p w:rsidR="008A04FE" w:rsidRDefault="008A04FE" w:rsidP="00C249CC">
      <w:pPr>
        <w:pStyle w:val="a2"/>
        <w:rPr>
          <w:rtl/>
        </w:rPr>
      </w:pPr>
      <w:r w:rsidRPr="00F54D7A">
        <w:rPr>
          <w:rFonts w:hint="cs"/>
          <w:rtl/>
        </w:rPr>
        <w:t>قرآن ممیّز متشابه را چنین بیان کرده که</w:t>
      </w:r>
      <w:r w:rsidR="00CD3E26" w:rsidRPr="00F54D7A">
        <w:rPr>
          <w:rFonts w:hint="cs"/>
          <w:rtl/>
        </w:rPr>
        <w:t>:</w:t>
      </w:r>
      <w:r w:rsidR="00DF0533" w:rsidRPr="00F54D7A">
        <w:rPr>
          <w:rFonts w:hint="cs"/>
          <w:rtl/>
        </w:rPr>
        <w:t xml:space="preserve"> </w:t>
      </w:r>
      <w:r w:rsidR="0049170C" w:rsidRPr="00F54D7A">
        <w:rPr>
          <w:rFonts w:ascii="Traditional Arabic" w:hAnsi="Traditional Arabic" w:cs="Traditional Arabic"/>
          <w:rtl/>
        </w:rPr>
        <w:t>﴿</w:t>
      </w:r>
      <w:r w:rsidR="00DF0533" w:rsidRPr="00F54D7A">
        <w:rPr>
          <w:rStyle w:val="Char4"/>
          <w:rFonts w:hint="eastAsia"/>
          <w:rtl/>
        </w:rPr>
        <w:t>وَمَا</w:t>
      </w:r>
      <w:r w:rsidR="00DF0533" w:rsidRPr="00F54D7A">
        <w:rPr>
          <w:rStyle w:val="Char4"/>
          <w:rtl/>
        </w:rPr>
        <w:t xml:space="preserve"> </w:t>
      </w:r>
      <w:r w:rsidR="00DF0533" w:rsidRPr="00F54D7A">
        <w:rPr>
          <w:rStyle w:val="Char4"/>
          <w:rFonts w:hint="eastAsia"/>
          <w:rtl/>
        </w:rPr>
        <w:t>يَع</w:t>
      </w:r>
      <w:r w:rsidR="00DF0533" w:rsidRPr="00F54D7A">
        <w:rPr>
          <w:rStyle w:val="Char4"/>
          <w:rFonts w:hint="cs"/>
          <w:rtl/>
        </w:rPr>
        <w:t>ۡ</w:t>
      </w:r>
      <w:r w:rsidR="00DF0533" w:rsidRPr="00F54D7A">
        <w:rPr>
          <w:rStyle w:val="Char4"/>
          <w:rFonts w:hint="eastAsia"/>
          <w:rtl/>
        </w:rPr>
        <w:t>لَمُ</w:t>
      </w:r>
      <w:r w:rsidR="00DF0533" w:rsidRPr="00F54D7A">
        <w:rPr>
          <w:rStyle w:val="Char4"/>
          <w:rtl/>
        </w:rPr>
        <w:t xml:space="preserve"> </w:t>
      </w:r>
      <w:r w:rsidR="00DF0533" w:rsidRPr="00F54D7A">
        <w:rPr>
          <w:rStyle w:val="Char4"/>
          <w:rFonts w:hint="eastAsia"/>
          <w:rtl/>
        </w:rPr>
        <w:t>تَأ</w:t>
      </w:r>
      <w:r w:rsidR="00DF0533" w:rsidRPr="00F54D7A">
        <w:rPr>
          <w:rStyle w:val="Char4"/>
          <w:rFonts w:hint="cs"/>
          <w:rtl/>
        </w:rPr>
        <w:t>ۡ</w:t>
      </w:r>
      <w:r w:rsidR="00DF0533" w:rsidRPr="00F54D7A">
        <w:rPr>
          <w:rStyle w:val="Char4"/>
          <w:rFonts w:hint="eastAsia"/>
          <w:rtl/>
        </w:rPr>
        <w:t>وِيلَهُ</w:t>
      </w:r>
      <w:r w:rsidR="00DF0533" w:rsidRPr="00F54D7A">
        <w:rPr>
          <w:rStyle w:val="Char4"/>
          <w:rFonts w:hint="cs"/>
          <w:rtl/>
        </w:rPr>
        <w:t>ۥٓ</w:t>
      </w:r>
      <w:r w:rsidR="00DF0533" w:rsidRPr="00F54D7A">
        <w:rPr>
          <w:rStyle w:val="Char4"/>
          <w:rtl/>
        </w:rPr>
        <w:t xml:space="preserve"> </w:t>
      </w:r>
      <w:r w:rsidR="00DF0533" w:rsidRPr="00F54D7A">
        <w:rPr>
          <w:rStyle w:val="Char4"/>
          <w:rFonts w:hint="eastAsia"/>
          <w:rtl/>
        </w:rPr>
        <w:t>إِلَّا</w:t>
      </w:r>
      <w:r w:rsidR="00DF0533" w:rsidRPr="00F54D7A">
        <w:rPr>
          <w:rStyle w:val="Char4"/>
          <w:rtl/>
        </w:rPr>
        <w:t xml:space="preserve"> </w:t>
      </w:r>
      <w:r w:rsidR="00DF0533" w:rsidRPr="00F54D7A">
        <w:rPr>
          <w:rStyle w:val="Char4"/>
          <w:rFonts w:hint="cs"/>
          <w:rtl/>
        </w:rPr>
        <w:t>ٱ</w:t>
      </w:r>
      <w:r w:rsidR="00DF0533" w:rsidRPr="00F54D7A">
        <w:rPr>
          <w:rStyle w:val="Char4"/>
          <w:rFonts w:hint="eastAsia"/>
          <w:rtl/>
        </w:rPr>
        <w:t>للَّهُ</w:t>
      </w:r>
      <w:r w:rsidR="0049170C" w:rsidRPr="00F54D7A">
        <w:rPr>
          <w:rFonts w:ascii="Traditional Arabic" w:hAnsi="Traditional Arabic" w:cs="Traditional Arabic"/>
          <w:rtl/>
        </w:rPr>
        <w:t>﴾</w:t>
      </w:r>
      <w:r w:rsidR="00DD5043" w:rsidRPr="00F54D7A">
        <w:rPr>
          <w:rFonts w:hint="cs"/>
          <w:rtl/>
        </w:rPr>
        <w:t>، هر</w:t>
      </w:r>
      <w:r w:rsidR="00BB54A5" w:rsidRPr="00F54D7A">
        <w:rPr>
          <w:rFonts w:hint="cs"/>
          <w:rtl/>
        </w:rPr>
        <w:t xml:space="preserve"> </w:t>
      </w:r>
      <w:r w:rsidRPr="00F54D7A">
        <w:rPr>
          <w:rFonts w:hint="cs"/>
          <w:rtl/>
        </w:rPr>
        <w:t>آیه که تأویل یعنی تحق</w:t>
      </w:r>
      <w:r w:rsidR="00DD5043" w:rsidRPr="00F54D7A">
        <w:rPr>
          <w:rFonts w:hint="cs"/>
          <w:rtl/>
        </w:rPr>
        <w:t>ّ</w:t>
      </w:r>
      <w:r w:rsidRPr="00F54D7A">
        <w:rPr>
          <w:rFonts w:hint="cs"/>
          <w:rtl/>
        </w:rPr>
        <w:t>ق و وجود خارجی آن را کسی ج</w:t>
      </w:r>
      <w:r w:rsidR="00DD5043" w:rsidRPr="00F54D7A">
        <w:rPr>
          <w:rFonts w:hint="cs"/>
          <w:rtl/>
        </w:rPr>
        <w:t>ُ</w:t>
      </w:r>
      <w:r w:rsidRPr="00F54D7A">
        <w:rPr>
          <w:rFonts w:hint="cs"/>
          <w:rtl/>
        </w:rPr>
        <w:t>ز خدا نداند متشابه است و لو</w:t>
      </w:r>
      <w:r w:rsidR="00BB54A5" w:rsidRPr="00F54D7A">
        <w:rPr>
          <w:rFonts w:hint="cs"/>
          <w:rtl/>
        </w:rPr>
        <w:t xml:space="preserve"> </w:t>
      </w:r>
      <w:r w:rsidRPr="00F54D7A">
        <w:rPr>
          <w:rFonts w:hint="cs"/>
          <w:rtl/>
        </w:rPr>
        <w:t>اینکه معنی و مفهوم و منط</w:t>
      </w:r>
      <w:r w:rsidR="00DD5043" w:rsidRPr="00F54D7A">
        <w:rPr>
          <w:rFonts w:hint="cs"/>
          <w:rtl/>
        </w:rPr>
        <w:t>و</w:t>
      </w:r>
      <w:r w:rsidRPr="00F54D7A">
        <w:rPr>
          <w:rFonts w:hint="cs"/>
          <w:rtl/>
        </w:rPr>
        <w:t>ق آیه واضح باشد مانند آیات قیامت چنانکه در سوره اعراف آیه 53 فرموده</w:t>
      </w:r>
      <w:r w:rsidR="00CD3E26" w:rsidRPr="00F54D7A">
        <w:rPr>
          <w:rFonts w:hint="cs"/>
          <w:rtl/>
        </w:rPr>
        <w:t xml:space="preserve">: </w:t>
      </w:r>
    </w:p>
    <w:p w:rsidR="00DF0533" w:rsidRPr="00F54D7A" w:rsidRDefault="00864AC7" w:rsidP="00C249CC">
      <w:pPr>
        <w:pStyle w:val="ae"/>
        <w:rPr>
          <w:rFonts w:ascii="Times New Roman" w:hAnsi="Times New Roman" w:cs="B Lotus"/>
          <w:rtl/>
        </w:rPr>
      </w:pPr>
      <w:r w:rsidRPr="00F54D7A">
        <w:rPr>
          <w:rFonts w:ascii="Traditional Arabic" w:hAnsi="Traditional Arabic" w:cs="Traditional Arabic"/>
          <w:rtl/>
        </w:rPr>
        <w:t>﴿</w:t>
      </w:r>
      <w:r w:rsidR="00DF0533" w:rsidRPr="00F54D7A">
        <w:rPr>
          <w:rtl/>
        </w:rPr>
        <w:t>هَلۡ يَنظُرُونَ إِلَّا تَأۡوِيلَهُۥۚ يَوۡمَ يَأۡتِي تَأۡوِيلُهُۥ يَقُولُ ٱلَّذِينَ نَسُوهُ مِن قَبۡلُ قَدۡ جَآءَتۡ رُسُلُ رَبِّنَا بِٱلۡحَقِّ فَهَل لَّنَا مِن شُفَعَآءَ</w:t>
      </w:r>
      <w:r w:rsidRPr="00F54D7A">
        <w:rPr>
          <w:rFonts w:ascii="Traditional Arabic" w:hAnsi="Traditional Arabic" w:cs="Traditional Arabic"/>
          <w:rtl/>
        </w:rPr>
        <w:t xml:space="preserve">﴾ </w:t>
      </w:r>
      <w:r w:rsidR="00DF0533" w:rsidRPr="00F54D7A">
        <w:rPr>
          <w:rStyle w:val="Char5"/>
          <w:rtl/>
          <w:lang w:bidi="ar-SA"/>
        </w:rPr>
        <w:tab/>
      </w:r>
      <w:r w:rsidR="00922247" w:rsidRPr="00F54D7A">
        <w:rPr>
          <w:rStyle w:val="Char5"/>
          <w:rtl/>
          <w:lang w:bidi="ar-SA"/>
        </w:rPr>
        <w:t>[</w:t>
      </w:r>
      <w:r w:rsidR="00DF0533" w:rsidRPr="00F54D7A">
        <w:rPr>
          <w:rStyle w:val="Char5"/>
          <w:rtl/>
          <w:lang w:bidi="ar-SA"/>
        </w:rPr>
        <w:t>الأعراف: 53</w:t>
      </w:r>
      <w:r w:rsidR="00922247" w:rsidRPr="00F54D7A">
        <w:rPr>
          <w:rStyle w:val="Char5"/>
          <w:rtl/>
          <w:lang w:bidi="ar-SA"/>
        </w:rPr>
        <w:t>]</w:t>
      </w:r>
      <w:r w:rsidR="00990882" w:rsidRPr="00F54D7A">
        <w:rPr>
          <w:rFonts w:ascii="Times New Roman" w:hAnsi="Times New Roman" w:cs="B Lotus"/>
          <w:rtl/>
        </w:rPr>
        <w:t>.</w:t>
      </w:r>
    </w:p>
    <w:p w:rsidR="008A04FE" w:rsidRPr="00F54D7A" w:rsidRDefault="008A04FE" w:rsidP="00C249CC">
      <w:pPr>
        <w:pStyle w:val="af"/>
        <w:rPr>
          <w:szCs w:val="32"/>
          <w:rtl/>
        </w:rPr>
      </w:pPr>
      <w:r w:rsidRPr="00F54D7A">
        <w:rPr>
          <w:rFonts w:hint="cs"/>
          <w:rtl/>
        </w:rPr>
        <w:t>«آیا ایشان منتظرند تأویل قرآن را</w:t>
      </w:r>
      <w:r w:rsidR="00DD5043" w:rsidRPr="00F54D7A">
        <w:rPr>
          <w:rFonts w:hint="cs"/>
          <w:rtl/>
        </w:rPr>
        <w:t>،</w:t>
      </w:r>
      <w:r w:rsidRPr="00F54D7A">
        <w:rPr>
          <w:rFonts w:hint="cs"/>
          <w:rtl/>
        </w:rPr>
        <w:t xml:space="preserve"> روزی</w:t>
      </w:r>
      <w:r w:rsidR="00DD5043" w:rsidRPr="00F54D7A">
        <w:rPr>
          <w:rtl/>
        </w:rPr>
        <w:softHyphen/>
      </w:r>
      <w:r w:rsidRPr="00F54D7A">
        <w:rPr>
          <w:rFonts w:hint="cs"/>
          <w:rtl/>
        </w:rPr>
        <w:t>که تأویل آن بیاید (روز قیامت)</w:t>
      </w:r>
      <w:r w:rsidR="00DD5043" w:rsidRPr="00F54D7A">
        <w:rPr>
          <w:rFonts w:hint="cs"/>
          <w:rtl/>
        </w:rPr>
        <w:t>،</w:t>
      </w:r>
      <w:r w:rsidRPr="00F54D7A">
        <w:rPr>
          <w:rFonts w:hint="cs"/>
          <w:rtl/>
        </w:rPr>
        <w:t xml:space="preserve"> آنانکه از پیش آنرا فراموش کرده بودند </w:t>
      </w:r>
      <w:r w:rsidR="00DD5043" w:rsidRPr="00F54D7A">
        <w:rPr>
          <w:rFonts w:hint="cs"/>
          <w:rtl/>
        </w:rPr>
        <w:t>می</w:t>
      </w:r>
      <w:r w:rsidR="00DD5043" w:rsidRPr="00F54D7A">
        <w:rPr>
          <w:rFonts w:hint="eastAsia"/>
          <w:rtl/>
        </w:rPr>
        <w:t>‌</w:t>
      </w:r>
      <w:r w:rsidR="00DD5043" w:rsidRPr="00F54D7A">
        <w:rPr>
          <w:rFonts w:hint="cs"/>
          <w:rtl/>
        </w:rPr>
        <w:t xml:space="preserve">گویند </w:t>
      </w:r>
      <w:r w:rsidRPr="00F54D7A">
        <w:rPr>
          <w:rFonts w:hint="cs"/>
          <w:rtl/>
        </w:rPr>
        <w:t>ب</w:t>
      </w:r>
      <w:r w:rsidR="00BB54A5" w:rsidRPr="00F54D7A">
        <w:rPr>
          <w:rFonts w:hint="cs"/>
          <w:rtl/>
        </w:rPr>
        <w:t xml:space="preserve">ه </w:t>
      </w:r>
      <w:r w:rsidRPr="00F54D7A">
        <w:rPr>
          <w:rFonts w:hint="cs"/>
          <w:rtl/>
        </w:rPr>
        <w:t>تحقیق رسولان پروردگار ما بحق</w:t>
      </w:r>
      <w:r w:rsidR="00DD5043" w:rsidRPr="00F54D7A">
        <w:rPr>
          <w:rFonts w:hint="cs"/>
          <w:rtl/>
        </w:rPr>
        <w:t>ّ</w:t>
      </w:r>
      <w:r w:rsidRPr="00F54D7A">
        <w:rPr>
          <w:rFonts w:hint="cs"/>
          <w:rtl/>
        </w:rPr>
        <w:t xml:space="preserve"> آمدند، پس آیا برای ما شفیعانی می‌باشد ...».</w:t>
      </w:r>
    </w:p>
    <w:p w:rsidR="008A04FE" w:rsidRPr="00F54D7A" w:rsidRDefault="008A04FE" w:rsidP="00C249CC">
      <w:pPr>
        <w:pStyle w:val="a2"/>
        <w:rPr>
          <w:rtl/>
        </w:rPr>
      </w:pPr>
      <w:r w:rsidRPr="00F54D7A">
        <w:rPr>
          <w:rFonts w:hint="cs"/>
          <w:rtl/>
        </w:rPr>
        <w:t>که این آیه می‌گوید تأویل آیات روز قیامت می‌آید یعنی تحق</w:t>
      </w:r>
      <w:r w:rsidR="00DD5043" w:rsidRPr="00F54D7A">
        <w:rPr>
          <w:rFonts w:hint="cs"/>
          <w:rtl/>
        </w:rPr>
        <w:t>ّ</w:t>
      </w:r>
      <w:r w:rsidRPr="00F54D7A">
        <w:rPr>
          <w:rFonts w:hint="cs"/>
          <w:rtl/>
        </w:rPr>
        <w:t>ق و</w:t>
      </w:r>
      <w:r w:rsidR="00DD5043" w:rsidRPr="00F54D7A">
        <w:rPr>
          <w:rFonts w:hint="cs"/>
          <w:rtl/>
        </w:rPr>
        <w:t xml:space="preserve"> </w:t>
      </w:r>
      <w:r w:rsidRPr="00F54D7A">
        <w:rPr>
          <w:rFonts w:hint="cs"/>
          <w:rtl/>
        </w:rPr>
        <w:t>وجود خارجی آیات راجع ب</w:t>
      </w:r>
      <w:r w:rsidR="00DD5043" w:rsidRPr="00F54D7A">
        <w:rPr>
          <w:rFonts w:hint="cs"/>
          <w:rtl/>
        </w:rPr>
        <w:t xml:space="preserve">ه </w:t>
      </w:r>
      <w:r w:rsidRPr="00F54D7A">
        <w:rPr>
          <w:rFonts w:hint="cs"/>
          <w:rtl/>
        </w:rPr>
        <w:t>قیامت، در روز قیامت می‌آید. پس</w:t>
      </w:r>
      <w:r w:rsidR="00BB54A5" w:rsidRPr="00F54D7A">
        <w:rPr>
          <w:rFonts w:hint="cs"/>
          <w:rtl/>
        </w:rPr>
        <w:t xml:space="preserve"> این آیه تأیید می‌کند نظر ما را</w:t>
      </w:r>
      <w:r w:rsidRPr="00F54D7A">
        <w:rPr>
          <w:rFonts w:hint="cs"/>
          <w:rtl/>
        </w:rPr>
        <w:t xml:space="preserve"> و در سوره یون</w:t>
      </w:r>
      <w:r w:rsidR="00DD5043" w:rsidRPr="00F54D7A">
        <w:rPr>
          <w:rFonts w:hint="cs"/>
          <w:rtl/>
        </w:rPr>
        <w:t>س آیۀ</w:t>
      </w:r>
      <w:r w:rsidRPr="00F54D7A">
        <w:rPr>
          <w:rFonts w:hint="cs"/>
          <w:rtl/>
        </w:rPr>
        <w:t xml:space="preserve"> 39 فرموده</w:t>
      </w:r>
      <w:r w:rsidR="00CD3E26" w:rsidRPr="00F54D7A">
        <w:rPr>
          <w:rFonts w:hint="cs"/>
          <w:rtl/>
        </w:rPr>
        <w:t xml:space="preserve">: </w:t>
      </w:r>
    </w:p>
    <w:p w:rsidR="00DF0533" w:rsidRPr="00F54D7A" w:rsidRDefault="00864AC7" w:rsidP="00C249CC">
      <w:pPr>
        <w:pStyle w:val="ae"/>
        <w:rPr>
          <w:rFonts w:ascii="Times New Roman" w:hAnsi="Times New Roman" w:cs="B Lotus"/>
          <w:rtl/>
        </w:rPr>
      </w:pPr>
      <w:r w:rsidRPr="00F54D7A">
        <w:rPr>
          <w:rFonts w:ascii="Traditional Arabic" w:hAnsi="Traditional Arabic" w:cs="Traditional Arabic"/>
          <w:rtl/>
        </w:rPr>
        <w:t>﴿</w:t>
      </w:r>
      <w:r w:rsidR="00DF0533" w:rsidRPr="00F54D7A">
        <w:rPr>
          <w:rtl/>
        </w:rPr>
        <w:t>بَلۡ كَذَّبُواْ بِمَا لَمۡ يُحِيطُواْ بِعِلۡمِهِۦ وَلَمَّا يَأۡتِهِمۡ تَأۡوِيلُهُۥۚ</w:t>
      </w:r>
      <w:r w:rsidRPr="00F54D7A">
        <w:rPr>
          <w:rFonts w:ascii="Traditional Arabic" w:hAnsi="Traditional Arabic" w:cs="Traditional Arabic"/>
          <w:rtl/>
        </w:rPr>
        <w:t>﴾</w:t>
      </w:r>
      <w:r w:rsidR="00D40CF8" w:rsidRPr="00D40CF8">
        <w:rPr>
          <w:rFonts w:cs="IRLotus"/>
          <w:vertAlign w:val="superscript"/>
          <w:rtl/>
        </w:rPr>
        <w:t>(</w:t>
      </w:r>
      <w:r w:rsidR="00D40CF8" w:rsidRPr="00DF2ADA">
        <w:rPr>
          <w:rStyle w:val="FootnoteReference"/>
          <w:rFonts w:ascii="IRLotus" w:hAnsi="IRLotus" w:cs="IRLotus"/>
          <w:sz w:val="28"/>
          <w:szCs w:val="28"/>
          <w:rtl/>
        </w:rPr>
        <w:footnoteReference w:id="185"/>
      </w:r>
      <w:r w:rsidR="00D40CF8" w:rsidRPr="00D40CF8">
        <w:rPr>
          <w:rStyle w:val="FootnoteReference"/>
          <w:rFonts w:ascii="IRLotus" w:hAnsi="IRLotus" w:cs="IRLotus"/>
          <w:sz w:val="28"/>
          <w:szCs w:val="28"/>
          <w:rtl/>
        </w:rPr>
        <w:t>)</w:t>
      </w:r>
      <w:r w:rsidRPr="00F54D7A">
        <w:rPr>
          <w:rFonts w:ascii="Traditional Arabic" w:hAnsi="Traditional Arabic" w:cs="Traditional Arabic"/>
          <w:rtl/>
        </w:rPr>
        <w:t xml:space="preserve"> </w:t>
      </w:r>
      <w:r w:rsidR="00DF0533" w:rsidRPr="00F54D7A">
        <w:rPr>
          <w:rStyle w:val="Char5"/>
          <w:rtl/>
          <w:lang w:bidi="ar-SA"/>
        </w:rPr>
        <w:tab/>
      </w:r>
      <w:r w:rsidR="00922247" w:rsidRPr="00F54D7A">
        <w:rPr>
          <w:rStyle w:val="Char5"/>
          <w:rtl/>
          <w:lang w:bidi="ar-SA"/>
        </w:rPr>
        <w:t>[</w:t>
      </w:r>
      <w:r w:rsidR="00DF0533" w:rsidRPr="00F54D7A">
        <w:rPr>
          <w:rStyle w:val="Char5"/>
          <w:rtl/>
          <w:lang w:bidi="ar-SA"/>
        </w:rPr>
        <w:t>یونس: 39</w:t>
      </w:r>
      <w:r w:rsidR="00922247" w:rsidRPr="00F54D7A">
        <w:rPr>
          <w:rStyle w:val="Char5"/>
          <w:rtl/>
          <w:lang w:bidi="ar-SA"/>
        </w:rPr>
        <w:t>]</w:t>
      </w:r>
      <w:r w:rsidR="00990882" w:rsidRPr="00F54D7A">
        <w:rPr>
          <w:rFonts w:ascii="Times New Roman" w:hAnsi="Times New Roman" w:cs="B Lotus"/>
          <w:rtl/>
        </w:rPr>
        <w:t>.</w:t>
      </w:r>
    </w:p>
    <w:p w:rsidR="008A04FE" w:rsidRPr="00F54D7A" w:rsidRDefault="008A04FE" w:rsidP="00C249CC">
      <w:pPr>
        <w:pStyle w:val="a2"/>
        <w:rPr>
          <w:rtl/>
        </w:rPr>
      </w:pPr>
      <w:r w:rsidRPr="00F54D7A">
        <w:rPr>
          <w:rFonts w:hint="cs"/>
          <w:rtl/>
        </w:rPr>
        <w:t>این آیه نیز تأیید می</w:t>
      </w:r>
      <w:r w:rsidRPr="00F54D7A">
        <w:rPr>
          <w:rFonts w:hint="eastAsia"/>
          <w:rtl/>
        </w:rPr>
        <w:t>‌ک</w:t>
      </w:r>
      <w:r w:rsidRPr="00F54D7A">
        <w:rPr>
          <w:rFonts w:hint="cs"/>
          <w:rtl/>
        </w:rPr>
        <w:t xml:space="preserve">ند نظر ما را. </w:t>
      </w:r>
    </w:p>
    <w:p w:rsidR="008A04FE" w:rsidRPr="00F54D7A" w:rsidRDefault="008A04FE" w:rsidP="00C249CC">
      <w:pPr>
        <w:pStyle w:val="a2"/>
        <w:rPr>
          <w:rtl/>
        </w:rPr>
      </w:pPr>
      <w:r w:rsidRPr="00F54D7A">
        <w:rPr>
          <w:rFonts w:hint="cs"/>
          <w:rtl/>
        </w:rPr>
        <w:t>و از خطب</w:t>
      </w:r>
      <w:r w:rsidR="00DD5043" w:rsidRPr="00F54D7A">
        <w:rPr>
          <w:rFonts w:hint="cs"/>
          <w:rtl/>
        </w:rPr>
        <w:t>ۀ</w:t>
      </w:r>
      <w:r w:rsidRPr="00F54D7A">
        <w:rPr>
          <w:rFonts w:hint="cs"/>
          <w:rtl/>
        </w:rPr>
        <w:t xml:space="preserve"> 89 نهج البلاغه که در فصل بعد بیان می‌شود که دربار</w:t>
      </w:r>
      <w:r w:rsidR="00DD5043" w:rsidRPr="00F54D7A">
        <w:rPr>
          <w:rFonts w:hint="cs"/>
          <w:rtl/>
        </w:rPr>
        <w:t>ۀ</w:t>
      </w:r>
      <w:r w:rsidRPr="00F54D7A">
        <w:rPr>
          <w:rFonts w:hint="cs"/>
          <w:rtl/>
        </w:rPr>
        <w:t xml:space="preserve"> راسخون در علم فرموده ممکن است استفاده شود آیاتی که در اوصاف حقتعالی وارد شده نیز از متشابهات است مانند آی</w:t>
      </w:r>
      <w:r w:rsidR="00DD5043" w:rsidRPr="00F54D7A">
        <w:rPr>
          <w:rFonts w:hint="cs"/>
          <w:rtl/>
        </w:rPr>
        <w:t>ۀ</w:t>
      </w:r>
      <w:r w:rsidR="00DF0533" w:rsidRPr="00F54D7A">
        <w:rPr>
          <w:rFonts w:hint="cs"/>
          <w:rtl/>
        </w:rPr>
        <w:t xml:space="preserve"> </w:t>
      </w:r>
      <w:r w:rsidR="0049170C" w:rsidRPr="00F54D7A">
        <w:rPr>
          <w:rFonts w:ascii="Traditional Arabic" w:hAnsi="Traditional Arabic" w:cs="Traditional Arabic"/>
          <w:rtl/>
        </w:rPr>
        <w:t>﴿</w:t>
      </w:r>
      <w:r w:rsidR="00DF0533" w:rsidRPr="00F54D7A">
        <w:rPr>
          <w:rStyle w:val="Char4"/>
          <w:rFonts w:hint="eastAsia"/>
          <w:rtl/>
        </w:rPr>
        <w:t>يَدَاهُ</w:t>
      </w:r>
      <w:r w:rsidR="00DF0533" w:rsidRPr="00F54D7A">
        <w:rPr>
          <w:rStyle w:val="Char4"/>
          <w:rtl/>
        </w:rPr>
        <w:t xml:space="preserve"> </w:t>
      </w:r>
      <w:r w:rsidR="00DF0533" w:rsidRPr="00F54D7A">
        <w:rPr>
          <w:rStyle w:val="Char4"/>
          <w:rFonts w:hint="eastAsia"/>
          <w:rtl/>
        </w:rPr>
        <w:t>مَب</w:t>
      </w:r>
      <w:r w:rsidR="00DF0533" w:rsidRPr="00F54D7A">
        <w:rPr>
          <w:rStyle w:val="Char4"/>
          <w:rFonts w:hint="cs"/>
          <w:rtl/>
        </w:rPr>
        <w:t>ۡ</w:t>
      </w:r>
      <w:r w:rsidR="00DF0533" w:rsidRPr="00F54D7A">
        <w:rPr>
          <w:rStyle w:val="Char4"/>
          <w:rFonts w:hint="eastAsia"/>
          <w:rtl/>
        </w:rPr>
        <w:t>سُوطَتَانِ</w:t>
      </w:r>
      <w:r w:rsidR="0049170C" w:rsidRPr="00F54D7A">
        <w:rPr>
          <w:rFonts w:ascii="Traditional Arabic" w:hAnsi="Traditional Arabic" w:cs="Traditional Arabic"/>
          <w:rtl/>
        </w:rPr>
        <w:t>﴾</w:t>
      </w:r>
      <w:r w:rsidR="00D40CF8" w:rsidRPr="00D40CF8">
        <w:rPr>
          <w:vertAlign w:val="superscript"/>
          <w:rtl/>
        </w:rPr>
        <w:t>(</w:t>
      </w:r>
      <w:r w:rsidR="00D40CF8" w:rsidRPr="00DF2ADA">
        <w:rPr>
          <w:rStyle w:val="FootnoteReference"/>
          <w:rFonts w:ascii="IRLotus" w:hAnsi="IRLotus" w:cs="IRLotus"/>
          <w:sz w:val="28"/>
          <w:szCs w:val="28"/>
          <w:rtl/>
        </w:rPr>
        <w:footnoteReference w:id="186"/>
      </w:r>
      <w:r w:rsidR="00D40CF8" w:rsidRPr="00D40CF8">
        <w:rPr>
          <w:rStyle w:val="FootnoteReference"/>
          <w:rFonts w:ascii="IRLotus" w:hAnsi="IRLotus" w:cs="IRLotus"/>
          <w:sz w:val="28"/>
          <w:szCs w:val="28"/>
          <w:rtl/>
        </w:rPr>
        <w:t>)</w:t>
      </w:r>
      <w:r w:rsidRPr="00F54D7A">
        <w:rPr>
          <w:rFonts w:hint="cs"/>
          <w:rtl/>
        </w:rPr>
        <w:t xml:space="preserve"> و آی</w:t>
      </w:r>
      <w:r w:rsidR="00DD5043" w:rsidRPr="00F54D7A">
        <w:rPr>
          <w:rFonts w:hint="cs"/>
          <w:rtl/>
        </w:rPr>
        <w:t>ۀ</w:t>
      </w:r>
      <w:r w:rsidR="00DF0533" w:rsidRPr="00F54D7A">
        <w:rPr>
          <w:rFonts w:hint="cs"/>
          <w:rtl/>
        </w:rPr>
        <w:t xml:space="preserve"> </w:t>
      </w:r>
      <w:r w:rsidR="0049170C" w:rsidRPr="00F54D7A">
        <w:rPr>
          <w:rFonts w:ascii="Traditional Arabic" w:hAnsi="Traditional Arabic" w:cs="Traditional Arabic"/>
          <w:rtl/>
        </w:rPr>
        <w:t>﴿</w:t>
      </w:r>
      <w:r w:rsidR="00DF0533" w:rsidRPr="00F54D7A">
        <w:rPr>
          <w:rStyle w:val="Char4"/>
          <w:rFonts w:hint="eastAsia"/>
          <w:rtl/>
        </w:rPr>
        <w:t>يَ</w:t>
      </w:r>
      <w:r w:rsidR="00DF0533" w:rsidRPr="00F54D7A">
        <w:rPr>
          <w:rStyle w:val="Char4"/>
          <w:rFonts w:hint="cs"/>
          <w:rtl/>
        </w:rPr>
        <w:t>ٰ</w:t>
      </w:r>
      <w:r w:rsidR="00DF0533" w:rsidRPr="00F54D7A">
        <w:rPr>
          <w:rStyle w:val="Char4"/>
          <w:rFonts w:hint="eastAsia"/>
          <w:rtl/>
        </w:rPr>
        <w:t>حَس</w:t>
      </w:r>
      <w:r w:rsidR="00DF0533" w:rsidRPr="00F54D7A">
        <w:rPr>
          <w:rStyle w:val="Char4"/>
          <w:rFonts w:hint="cs"/>
          <w:rtl/>
        </w:rPr>
        <w:t>ۡ</w:t>
      </w:r>
      <w:r w:rsidR="00DF0533" w:rsidRPr="00F54D7A">
        <w:rPr>
          <w:rStyle w:val="Char4"/>
          <w:rFonts w:hint="eastAsia"/>
          <w:rtl/>
        </w:rPr>
        <w:t>رَتَى</w:t>
      </w:r>
      <w:r w:rsidR="00DF0533" w:rsidRPr="00F54D7A">
        <w:rPr>
          <w:rStyle w:val="Char4"/>
          <w:rFonts w:hint="cs"/>
          <w:rtl/>
        </w:rPr>
        <w:t>ٰ</w:t>
      </w:r>
      <w:r w:rsidR="00DF0533" w:rsidRPr="00F54D7A">
        <w:rPr>
          <w:rStyle w:val="Char4"/>
          <w:rtl/>
        </w:rPr>
        <w:t xml:space="preserve"> </w:t>
      </w:r>
      <w:r w:rsidR="00DF0533" w:rsidRPr="00F54D7A">
        <w:rPr>
          <w:rStyle w:val="Char4"/>
          <w:rFonts w:hint="eastAsia"/>
          <w:rtl/>
        </w:rPr>
        <w:t>عَلَى</w:t>
      </w:r>
      <w:r w:rsidR="00DF0533" w:rsidRPr="00F54D7A">
        <w:rPr>
          <w:rStyle w:val="Char4"/>
          <w:rFonts w:hint="cs"/>
          <w:rtl/>
        </w:rPr>
        <w:t>ٰ</w:t>
      </w:r>
      <w:r w:rsidR="00DF0533" w:rsidRPr="00F54D7A">
        <w:rPr>
          <w:rStyle w:val="Char4"/>
          <w:rtl/>
        </w:rPr>
        <w:t xml:space="preserve"> </w:t>
      </w:r>
      <w:r w:rsidR="00DF0533" w:rsidRPr="00F54D7A">
        <w:rPr>
          <w:rStyle w:val="Char4"/>
          <w:rFonts w:hint="eastAsia"/>
          <w:rtl/>
        </w:rPr>
        <w:t>مَا</w:t>
      </w:r>
      <w:r w:rsidR="00DF0533" w:rsidRPr="00F54D7A">
        <w:rPr>
          <w:rStyle w:val="Char4"/>
          <w:rtl/>
        </w:rPr>
        <w:t xml:space="preserve"> </w:t>
      </w:r>
      <w:r w:rsidR="00DF0533" w:rsidRPr="00F54D7A">
        <w:rPr>
          <w:rStyle w:val="Char4"/>
          <w:rFonts w:hint="eastAsia"/>
          <w:rtl/>
        </w:rPr>
        <w:t>فَرَّطتُ</w:t>
      </w:r>
      <w:r w:rsidR="00DF0533" w:rsidRPr="00F54D7A">
        <w:rPr>
          <w:rStyle w:val="Char4"/>
          <w:rtl/>
        </w:rPr>
        <w:t xml:space="preserve"> </w:t>
      </w:r>
      <w:r w:rsidR="00DF0533" w:rsidRPr="00F54D7A">
        <w:rPr>
          <w:rStyle w:val="Char4"/>
          <w:rFonts w:hint="eastAsia"/>
          <w:rtl/>
        </w:rPr>
        <w:t>فِي</w:t>
      </w:r>
      <w:r w:rsidR="00DF0533" w:rsidRPr="00F54D7A">
        <w:rPr>
          <w:rStyle w:val="Char4"/>
          <w:rtl/>
        </w:rPr>
        <w:t xml:space="preserve"> </w:t>
      </w:r>
      <w:r w:rsidR="00DF0533" w:rsidRPr="00F54D7A">
        <w:rPr>
          <w:rStyle w:val="Char4"/>
          <w:rFonts w:hint="eastAsia"/>
          <w:rtl/>
        </w:rPr>
        <w:t>جَن</w:t>
      </w:r>
      <w:r w:rsidR="00DF0533" w:rsidRPr="00F54D7A">
        <w:rPr>
          <w:rStyle w:val="Char4"/>
          <w:rFonts w:hint="cs"/>
          <w:rtl/>
        </w:rPr>
        <w:t>ۢ</w:t>
      </w:r>
      <w:r w:rsidR="00DF0533" w:rsidRPr="00F54D7A">
        <w:rPr>
          <w:rStyle w:val="Char4"/>
          <w:rFonts w:hint="eastAsia"/>
          <w:rtl/>
        </w:rPr>
        <w:t>بِ</w:t>
      </w:r>
      <w:r w:rsidR="00DF0533" w:rsidRPr="00F54D7A">
        <w:rPr>
          <w:rStyle w:val="Char4"/>
          <w:rtl/>
        </w:rPr>
        <w:t xml:space="preserve"> </w:t>
      </w:r>
      <w:r w:rsidR="00DF0533" w:rsidRPr="00F54D7A">
        <w:rPr>
          <w:rStyle w:val="Char4"/>
          <w:rFonts w:hint="cs"/>
          <w:rtl/>
        </w:rPr>
        <w:t>ٱ</w:t>
      </w:r>
      <w:r w:rsidR="00DF0533" w:rsidRPr="00F54D7A">
        <w:rPr>
          <w:rStyle w:val="Char4"/>
          <w:rFonts w:hint="eastAsia"/>
          <w:rtl/>
        </w:rPr>
        <w:t>للَّهِ</w:t>
      </w:r>
      <w:r w:rsidR="008B5666" w:rsidRPr="00F54D7A">
        <w:rPr>
          <w:rFonts w:ascii="Traditional Arabic" w:hAnsi="Traditional Arabic" w:cs="Traditional Arabic"/>
          <w:rtl/>
        </w:rPr>
        <w:t>﴾</w:t>
      </w:r>
      <w:r w:rsidR="00BE7182" w:rsidRPr="00D40CF8">
        <w:rPr>
          <w:vertAlign w:val="superscript"/>
          <w:rtl/>
        </w:rPr>
        <w:t>(</w:t>
      </w:r>
      <w:r w:rsidR="00BE7182" w:rsidRPr="00DF2ADA">
        <w:rPr>
          <w:rStyle w:val="FootnoteReference"/>
          <w:rFonts w:ascii="IRLotus" w:hAnsi="IRLotus" w:cs="IRLotus"/>
          <w:sz w:val="28"/>
          <w:szCs w:val="28"/>
          <w:rtl/>
        </w:rPr>
        <w:footnoteReference w:id="187"/>
      </w:r>
      <w:r w:rsidR="00BE7182" w:rsidRPr="00D40CF8">
        <w:rPr>
          <w:rStyle w:val="FootnoteReference"/>
          <w:rFonts w:ascii="IRLotus" w:hAnsi="IRLotus" w:cs="IRLotus"/>
          <w:sz w:val="28"/>
          <w:szCs w:val="28"/>
          <w:rtl/>
        </w:rPr>
        <w:t>)</w:t>
      </w:r>
      <w:r w:rsidR="00641507" w:rsidRPr="00F54D7A">
        <w:rPr>
          <w:rtl/>
        </w:rPr>
        <w:t xml:space="preserve">يَا </w:t>
      </w:r>
      <w:r w:rsidRPr="00F54D7A">
        <w:rPr>
          <w:rFonts w:hint="cs"/>
          <w:rtl/>
        </w:rPr>
        <w:t>و مانند آن</w:t>
      </w:r>
      <w:r w:rsidR="00DD5043" w:rsidRPr="00F54D7A">
        <w:rPr>
          <w:rtl/>
        </w:rPr>
        <w:softHyphen/>
      </w:r>
      <w:r w:rsidR="00DD5043" w:rsidRPr="00F54D7A">
        <w:rPr>
          <w:rFonts w:hint="cs"/>
          <w:rtl/>
        </w:rPr>
        <w:t>، که تحقّق و</w:t>
      </w:r>
      <w:r w:rsidR="00D16CE7" w:rsidRPr="00F54D7A">
        <w:rPr>
          <w:rFonts w:hint="cs"/>
          <w:rtl/>
        </w:rPr>
        <w:t xml:space="preserve"> </w:t>
      </w:r>
      <w:r w:rsidRPr="00F54D7A">
        <w:rPr>
          <w:rFonts w:hint="cs"/>
          <w:rtl/>
        </w:rPr>
        <w:t>وجود خارجی واقعی این صفات را کسی احاطه ندارد ج</w:t>
      </w:r>
      <w:r w:rsidR="00DD5043" w:rsidRPr="00F54D7A">
        <w:rPr>
          <w:rFonts w:hint="cs"/>
          <w:rtl/>
        </w:rPr>
        <w:t>ُ</w:t>
      </w:r>
      <w:r w:rsidRPr="00F54D7A">
        <w:rPr>
          <w:rFonts w:hint="cs"/>
          <w:rtl/>
        </w:rPr>
        <w:t>ز خدا، اگر چه معنا و مقصود از این صفات ممکن است با توج</w:t>
      </w:r>
      <w:r w:rsidR="00DD5043" w:rsidRPr="00F54D7A">
        <w:rPr>
          <w:rFonts w:hint="cs"/>
          <w:rtl/>
        </w:rPr>
        <w:t>ّ</w:t>
      </w:r>
      <w:r w:rsidRPr="00F54D7A">
        <w:rPr>
          <w:rFonts w:hint="cs"/>
          <w:rtl/>
        </w:rPr>
        <w:t>ه ب</w:t>
      </w:r>
      <w:r w:rsidR="00DD5043" w:rsidRPr="00F54D7A">
        <w:rPr>
          <w:rFonts w:hint="cs"/>
          <w:rtl/>
        </w:rPr>
        <w:t xml:space="preserve">ه </w:t>
      </w:r>
      <w:r w:rsidRPr="00F54D7A">
        <w:rPr>
          <w:rFonts w:hint="cs"/>
          <w:rtl/>
        </w:rPr>
        <w:t xml:space="preserve">خود آیات معلوم شود چنانکه مقصود از </w:t>
      </w:r>
      <w:r w:rsidRPr="00F54D7A">
        <w:rPr>
          <w:rtl/>
        </w:rPr>
        <w:t>ید الله</w:t>
      </w:r>
      <w:r w:rsidRPr="00F54D7A">
        <w:rPr>
          <w:rFonts w:hint="cs"/>
          <w:rtl/>
        </w:rPr>
        <w:t xml:space="preserve"> با مراجعه به آیات دیگری که در آنها کلمه </w:t>
      </w:r>
      <w:r w:rsidRPr="00F54D7A">
        <w:rPr>
          <w:rtl/>
        </w:rPr>
        <w:t>«ید»</w:t>
      </w:r>
      <w:r w:rsidRPr="00F54D7A">
        <w:rPr>
          <w:rFonts w:hint="cs"/>
          <w:rtl/>
        </w:rPr>
        <w:t xml:space="preserve"> ذکر شده، دانسته می‌شود. و ام</w:t>
      </w:r>
      <w:r w:rsidR="00DD5043" w:rsidRPr="00F54D7A">
        <w:rPr>
          <w:rFonts w:hint="cs"/>
          <w:rtl/>
        </w:rPr>
        <w:t xml:space="preserve">ّا </w:t>
      </w:r>
      <w:r w:rsidRPr="00F54D7A">
        <w:rPr>
          <w:rFonts w:hint="cs"/>
          <w:rtl/>
        </w:rPr>
        <w:t>قول آنکه حروف هجا و مقط</w:t>
      </w:r>
      <w:r w:rsidR="00DD5043" w:rsidRPr="00F54D7A">
        <w:rPr>
          <w:rFonts w:hint="cs"/>
          <w:rtl/>
        </w:rPr>
        <w:t>ّ</w:t>
      </w:r>
      <w:r w:rsidRPr="00F54D7A">
        <w:rPr>
          <w:rFonts w:hint="cs"/>
          <w:rtl/>
        </w:rPr>
        <w:t>عه را متشابه دانسته صحیح نیست، زیرا حروف مقط</w:t>
      </w:r>
      <w:r w:rsidR="001F5D24" w:rsidRPr="00F54D7A">
        <w:rPr>
          <w:rFonts w:hint="cs"/>
          <w:rtl/>
        </w:rPr>
        <w:t>ّ</w:t>
      </w:r>
      <w:r w:rsidR="00D16CE7" w:rsidRPr="00F54D7A">
        <w:rPr>
          <w:rFonts w:hint="cs"/>
          <w:rtl/>
        </w:rPr>
        <w:t>عه مانند الف، باء،</w:t>
      </w:r>
      <w:r w:rsidRPr="00F54D7A">
        <w:rPr>
          <w:rFonts w:hint="cs"/>
          <w:rtl/>
        </w:rPr>
        <w:t xml:space="preserve"> فاء و لام وضع نشده برای معنی تا اینکه متشابه باشد و یا محکم، حروف مقط</w:t>
      </w:r>
      <w:r w:rsidR="00650488" w:rsidRPr="00F54D7A">
        <w:rPr>
          <w:rFonts w:hint="cs"/>
          <w:rtl/>
        </w:rPr>
        <w:t>ّ</w:t>
      </w:r>
      <w:r w:rsidRPr="00F54D7A">
        <w:rPr>
          <w:rFonts w:hint="cs"/>
          <w:rtl/>
        </w:rPr>
        <w:t>عه معنی ندارد تا تحق</w:t>
      </w:r>
      <w:r w:rsidR="00650488" w:rsidRPr="00F54D7A">
        <w:rPr>
          <w:rFonts w:hint="cs"/>
          <w:rtl/>
        </w:rPr>
        <w:t>ّ</w:t>
      </w:r>
      <w:r w:rsidRPr="00F54D7A">
        <w:rPr>
          <w:rFonts w:hint="cs"/>
          <w:rtl/>
        </w:rPr>
        <w:t>ق خارجی و معن</w:t>
      </w:r>
      <w:r w:rsidR="00650488" w:rsidRPr="00F54D7A">
        <w:rPr>
          <w:rFonts w:hint="cs"/>
          <w:rtl/>
        </w:rPr>
        <w:t>ا</w:t>
      </w:r>
      <w:r w:rsidRPr="00F54D7A">
        <w:rPr>
          <w:rFonts w:hint="cs"/>
          <w:rtl/>
        </w:rPr>
        <w:t>ی تأویلی داشته باشد بلکه این حروف را تهی</w:t>
      </w:r>
      <w:r w:rsidR="00650488" w:rsidRPr="00F54D7A">
        <w:rPr>
          <w:rFonts w:hint="cs"/>
          <w:rtl/>
        </w:rPr>
        <w:t>ّ</w:t>
      </w:r>
      <w:r w:rsidRPr="00F54D7A">
        <w:rPr>
          <w:rFonts w:hint="cs"/>
          <w:rtl/>
        </w:rPr>
        <w:t>ه کرده‌</w:t>
      </w:r>
      <w:r w:rsidR="00641507" w:rsidRPr="00F54D7A">
        <w:rPr>
          <w:rFonts w:hint="eastAsia"/>
          <w:rtl/>
        </w:rPr>
        <w:t>‌اند برای ترکیب ک</w:t>
      </w:r>
      <w:r w:rsidRPr="00F54D7A">
        <w:rPr>
          <w:rFonts w:hint="eastAsia"/>
          <w:rtl/>
        </w:rPr>
        <w:t>ه از ترکیب و ضمیم</w:t>
      </w:r>
      <w:r w:rsidR="00650488" w:rsidRPr="00F54D7A">
        <w:rPr>
          <w:rFonts w:hint="cs"/>
          <w:rtl/>
        </w:rPr>
        <w:t>ۀ</w:t>
      </w:r>
      <w:r w:rsidRPr="00F54D7A">
        <w:rPr>
          <w:rFonts w:hint="eastAsia"/>
          <w:rtl/>
        </w:rPr>
        <w:t xml:space="preserve"> اینها ب</w:t>
      </w:r>
      <w:r w:rsidR="00650488" w:rsidRPr="00F54D7A">
        <w:rPr>
          <w:rFonts w:hint="cs"/>
          <w:rtl/>
        </w:rPr>
        <w:t xml:space="preserve">ه </w:t>
      </w:r>
      <w:r w:rsidRPr="00F54D7A">
        <w:rPr>
          <w:rFonts w:hint="eastAsia"/>
          <w:rtl/>
        </w:rPr>
        <w:t>یکدیگر کلمه بسازند و از کل</w:t>
      </w:r>
      <w:r w:rsidR="00D16CE7" w:rsidRPr="00F54D7A">
        <w:rPr>
          <w:rFonts w:hint="eastAsia"/>
          <w:rtl/>
        </w:rPr>
        <w:t>مه جمله بسازند مانند اینکه کاف</w:t>
      </w:r>
      <w:r w:rsidR="00D16CE7" w:rsidRPr="00F54D7A">
        <w:rPr>
          <w:rFonts w:hint="cs"/>
          <w:rtl/>
        </w:rPr>
        <w:t>،</w:t>
      </w:r>
      <w:r w:rsidR="00D16CE7" w:rsidRPr="00F54D7A">
        <w:rPr>
          <w:rFonts w:hint="eastAsia"/>
          <w:rtl/>
        </w:rPr>
        <w:t xml:space="preserve"> تاء</w:t>
      </w:r>
      <w:r w:rsidR="00D16CE7" w:rsidRPr="00F54D7A">
        <w:rPr>
          <w:rFonts w:hint="cs"/>
          <w:rtl/>
        </w:rPr>
        <w:t>،</w:t>
      </w:r>
      <w:r w:rsidRPr="00F54D7A">
        <w:rPr>
          <w:rFonts w:hint="eastAsia"/>
          <w:rtl/>
        </w:rPr>
        <w:t xml:space="preserve"> الف و باء را ب</w:t>
      </w:r>
      <w:r w:rsidR="00650488" w:rsidRPr="00F54D7A">
        <w:rPr>
          <w:rFonts w:hint="cs"/>
          <w:rtl/>
        </w:rPr>
        <w:t xml:space="preserve">ه </w:t>
      </w:r>
      <w:r w:rsidRPr="00F54D7A">
        <w:rPr>
          <w:rFonts w:hint="eastAsia"/>
          <w:rtl/>
        </w:rPr>
        <w:t>یکدگر ترکی</w:t>
      </w:r>
      <w:r w:rsidRPr="00F54D7A">
        <w:rPr>
          <w:rFonts w:hint="cs"/>
          <w:rtl/>
        </w:rPr>
        <w:t>ب می‌کنند و کلم</w:t>
      </w:r>
      <w:r w:rsidR="00650488" w:rsidRPr="00F54D7A">
        <w:rPr>
          <w:rFonts w:hint="cs"/>
          <w:rtl/>
        </w:rPr>
        <w:t>ۀ</w:t>
      </w:r>
      <w:r w:rsidR="00D16CE7" w:rsidRPr="00F54D7A">
        <w:rPr>
          <w:rFonts w:hint="cs"/>
          <w:rtl/>
        </w:rPr>
        <w:t xml:space="preserve"> کتاب را می‌سازند</w:t>
      </w:r>
      <w:r w:rsidRPr="00F54D7A">
        <w:rPr>
          <w:rFonts w:hint="cs"/>
          <w:rtl/>
        </w:rPr>
        <w:t xml:space="preserve"> و خدایتعالی آنها را در صدر بعضی از س</w:t>
      </w:r>
      <w:r w:rsidR="00650488" w:rsidRPr="00F54D7A">
        <w:rPr>
          <w:rFonts w:hint="cs"/>
          <w:rtl/>
        </w:rPr>
        <w:t>ُ</w:t>
      </w:r>
      <w:r w:rsidRPr="00F54D7A">
        <w:rPr>
          <w:rFonts w:hint="cs"/>
          <w:rtl/>
        </w:rPr>
        <w:t>و</w:t>
      </w:r>
      <w:r w:rsidR="00650488" w:rsidRPr="00F54D7A">
        <w:rPr>
          <w:rFonts w:hint="cs"/>
          <w:rtl/>
        </w:rPr>
        <w:t>َ</w:t>
      </w:r>
      <w:r w:rsidR="00D16CE7" w:rsidRPr="00F54D7A">
        <w:rPr>
          <w:rFonts w:hint="cs"/>
          <w:rtl/>
        </w:rPr>
        <w:t>ر ذکر کرده یعنی در سوره‌های</w:t>
      </w:r>
      <w:r w:rsidRPr="00F54D7A">
        <w:rPr>
          <w:rFonts w:hint="cs"/>
          <w:rtl/>
        </w:rPr>
        <w:t>ی</w:t>
      </w:r>
      <w:r w:rsidR="00650488" w:rsidRPr="00F54D7A">
        <w:rPr>
          <w:rtl/>
        </w:rPr>
        <w:softHyphen/>
      </w:r>
      <w:r w:rsidR="00D16CE7" w:rsidRPr="00F54D7A">
        <w:rPr>
          <w:rFonts w:hint="cs"/>
          <w:rtl/>
        </w:rPr>
        <w:t xml:space="preserve"> </w:t>
      </w:r>
      <w:r w:rsidRPr="00F54D7A">
        <w:rPr>
          <w:rFonts w:hint="cs"/>
          <w:rtl/>
        </w:rPr>
        <w:t>که خواسته عظمت قرآن را بیان کند و از آن تمجید نماید و بگوید کلمات و جملات قرآن از همین حروف متداول بین شما که تلف</w:t>
      </w:r>
      <w:r w:rsidR="00650488" w:rsidRPr="00F54D7A">
        <w:rPr>
          <w:rFonts w:hint="cs"/>
          <w:rtl/>
        </w:rPr>
        <w:t>ّ</w:t>
      </w:r>
      <w:r w:rsidRPr="00F54D7A">
        <w:rPr>
          <w:rFonts w:hint="cs"/>
          <w:rtl/>
        </w:rPr>
        <w:t>ظ و ترکیب آنها برای شما بسیار آسان است ساخته شده و آجر او</w:t>
      </w:r>
      <w:r w:rsidR="00650488" w:rsidRPr="00F54D7A">
        <w:rPr>
          <w:rFonts w:hint="cs"/>
          <w:rtl/>
        </w:rPr>
        <w:t>ّ</w:t>
      </w:r>
      <w:r w:rsidRPr="00F54D7A">
        <w:rPr>
          <w:rFonts w:hint="cs"/>
          <w:rtl/>
        </w:rPr>
        <w:t>ل جملات قرآن همین حروف</w:t>
      </w:r>
      <w:r w:rsidR="00650488" w:rsidRPr="00F54D7A">
        <w:rPr>
          <w:rtl/>
        </w:rPr>
        <w:softHyphen/>
      </w:r>
      <w:r w:rsidR="00650488" w:rsidRPr="00F54D7A">
        <w:rPr>
          <w:rFonts w:hint="cs"/>
          <w:rtl/>
        </w:rPr>
        <w:t>ا</w:t>
      </w:r>
      <w:r w:rsidRPr="00F54D7A">
        <w:rPr>
          <w:rFonts w:hint="cs"/>
          <w:rtl/>
        </w:rPr>
        <w:t xml:space="preserve">ست، شما اگر می‌توانید مانند جملات قرآن از همین حروف بسازید و بیاورید. </w:t>
      </w:r>
    </w:p>
    <w:p w:rsidR="008A04FE" w:rsidRPr="00F54D7A" w:rsidRDefault="008A04FE" w:rsidP="00C249CC">
      <w:pPr>
        <w:pStyle w:val="a8"/>
        <w:rPr>
          <w:rtl/>
          <w:lang w:bidi="fa-IR"/>
        </w:rPr>
      </w:pPr>
      <w:bookmarkStart w:id="176" w:name="_Toc237838635"/>
      <w:bookmarkStart w:id="177" w:name="_Toc454380036"/>
      <w:r w:rsidRPr="00F54D7A">
        <w:rPr>
          <w:rFonts w:hint="cs"/>
          <w:rtl/>
          <w:lang w:bidi="fa-IR"/>
        </w:rPr>
        <w:t>20- متشابهات، قابل درک و فهم است</w:t>
      </w:r>
      <w:bookmarkEnd w:id="176"/>
      <w:bookmarkEnd w:id="177"/>
    </w:p>
    <w:p w:rsidR="008A04FE" w:rsidRPr="00F54D7A" w:rsidRDefault="008A04FE" w:rsidP="00C249CC">
      <w:pPr>
        <w:pStyle w:val="a2"/>
        <w:rPr>
          <w:rtl/>
        </w:rPr>
      </w:pPr>
      <w:r w:rsidRPr="00F54D7A">
        <w:rPr>
          <w:rFonts w:hint="cs"/>
          <w:rtl/>
        </w:rPr>
        <w:t>پس از آنکه ما آیات مت</w:t>
      </w:r>
      <w:r w:rsidR="00B356E3" w:rsidRPr="00F54D7A">
        <w:rPr>
          <w:rFonts w:hint="cs"/>
          <w:rtl/>
        </w:rPr>
        <w:t>شابهات را تعیین کردیم حال می‌گوی</w:t>
      </w:r>
      <w:r w:rsidRPr="00F54D7A">
        <w:rPr>
          <w:rFonts w:hint="cs"/>
          <w:rtl/>
        </w:rPr>
        <w:t>یم تمام آیات متشابه</w:t>
      </w:r>
      <w:r w:rsidR="00D16CE7" w:rsidRPr="00F54D7A">
        <w:rPr>
          <w:rFonts w:hint="cs"/>
          <w:rtl/>
        </w:rPr>
        <w:t>ات را می‌توان فهمید و همه فصیح، روشن،</w:t>
      </w:r>
      <w:r w:rsidRPr="00F54D7A">
        <w:rPr>
          <w:rFonts w:hint="cs"/>
          <w:rtl/>
        </w:rPr>
        <w:t xml:space="preserve"> قابل درک و </w:t>
      </w:r>
      <w:r w:rsidR="00D16CE7" w:rsidRPr="00F54D7A">
        <w:rPr>
          <w:rFonts w:hint="cs"/>
          <w:rtl/>
        </w:rPr>
        <w:t>ترجمه و مفهوم آنها سهل و آسانست</w:t>
      </w:r>
      <w:r w:rsidRPr="00F54D7A">
        <w:rPr>
          <w:rFonts w:hint="cs"/>
          <w:rtl/>
        </w:rPr>
        <w:t xml:space="preserve"> و حق</w:t>
      </w:r>
      <w:r w:rsidR="00B356E3" w:rsidRPr="00F54D7A">
        <w:rPr>
          <w:rFonts w:hint="cs"/>
          <w:rtl/>
        </w:rPr>
        <w:t>ّ</w:t>
      </w:r>
      <w:r w:rsidR="00B356E3" w:rsidRPr="00F54D7A">
        <w:rPr>
          <w:rtl/>
        </w:rPr>
        <w:softHyphen/>
      </w:r>
      <w:r w:rsidRPr="00F54D7A">
        <w:rPr>
          <w:rFonts w:hint="cs"/>
          <w:rtl/>
        </w:rPr>
        <w:t xml:space="preserve">تعالی آیات متشابهه را لغو قرار نداده که کسی نفهمد، </w:t>
      </w:r>
      <w:r w:rsidR="00B356E3" w:rsidRPr="00F54D7A">
        <w:rPr>
          <w:rFonts w:hint="cs"/>
          <w:rtl/>
        </w:rPr>
        <w:t>بعضی از مردم نادان و یا مغرض هر</w:t>
      </w:r>
      <w:r w:rsidR="00D16CE7" w:rsidRPr="00F54D7A">
        <w:rPr>
          <w:rFonts w:hint="cs"/>
          <w:rtl/>
        </w:rPr>
        <w:t xml:space="preserve"> </w:t>
      </w:r>
      <w:r w:rsidRPr="00F54D7A">
        <w:rPr>
          <w:rFonts w:hint="cs"/>
          <w:rtl/>
        </w:rPr>
        <w:t>کس بخواهد ب</w:t>
      </w:r>
      <w:r w:rsidR="00B356E3" w:rsidRPr="00F54D7A">
        <w:rPr>
          <w:rFonts w:hint="cs"/>
          <w:rtl/>
        </w:rPr>
        <w:t xml:space="preserve">ه </w:t>
      </w:r>
      <w:r w:rsidR="00D16CE7" w:rsidRPr="00F54D7A">
        <w:rPr>
          <w:rFonts w:hint="cs"/>
          <w:rtl/>
        </w:rPr>
        <w:t>قرآن تمسّک جوید</w:t>
      </w:r>
      <w:r w:rsidRPr="00F54D7A">
        <w:rPr>
          <w:rFonts w:hint="cs"/>
          <w:rtl/>
        </w:rPr>
        <w:t xml:space="preserve"> و آیه‌ای برای اثب</w:t>
      </w:r>
      <w:r w:rsidR="00B356E3" w:rsidRPr="00F54D7A">
        <w:rPr>
          <w:rFonts w:hint="cs"/>
          <w:rtl/>
        </w:rPr>
        <w:t>ات مطلبی ذکر کند فوری او را باز</w:t>
      </w:r>
      <w:r w:rsidRPr="00F54D7A">
        <w:rPr>
          <w:rFonts w:hint="cs"/>
          <w:rtl/>
        </w:rPr>
        <w:t>می‌دارند به بهان</w:t>
      </w:r>
      <w:r w:rsidR="00B356E3" w:rsidRPr="00F54D7A">
        <w:rPr>
          <w:rFonts w:hint="cs"/>
          <w:rtl/>
        </w:rPr>
        <w:t>ۀ</w:t>
      </w:r>
      <w:r w:rsidRPr="00F54D7A">
        <w:rPr>
          <w:rFonts w:hint="cs"/>
          <w:rtl/>
        </w:rPr>
        <w:t xml:space="preserve"> اینکه قرآن متشابه دارد و نباید ب</w:t>
      </w:r>
      <w:r w:rsidR="00B356E3" w:rsidRPr="00F54D7A">
        <w:rPr>
          <w:rFonts w:hint="cs"/>
          <w:rtl/>
        </w:rPr>
        <w:t xml:space="preserve">ه </w:t>
      </w:r>
      <w:r w:rsidRPr="00F54D7A">
        <w:rPr>
          <w:rFonts w:hint="cs"/>
          <w:rtl/>
        </w:rPr>
        <w:t xml:space="preserve">قرآن تمسّک جست، ما برای </w:t>
      </w:r>
      <w:r w:rsidR="00D16CE7" w:rsidRPr="00F54D7A">
        <w:rPr>
          <w:rFonts w:hint="cs"/>
          <w:rtl/>
        </w:rPr>
        <w:t>روشن شدن مطلب و دفع ایشان می‌گوی</w:t>
      </w:r>
      <w:r w:rsidRPr="00F54D7A">
        <w:rPr>
          <w:rFonts w:hint="cs"/>
          <w:rtl/>
        </w:rPr>
        <w:t>یم</w:t>
      </w:r>
      <w:r w:rsidR="00CD3E26" w:rsidRPr="00F54D7A">
        <w:rPr>
          <w:rFonts w:hint="cs"/>
          <w:rtl/>
        </w:rPr>
        <w:t xml:space="preserve">: </w:t>
      </w:r>
    </w:p>
    <w:p w:rsidR="008A04FE" w:rsidRPr="00F54D7A" w:rsidRDefault="008A04FE" w:rsidP="00C249CC">
      <w:pPr>
        <w:pStyle w:val="a2"/>
        <w:rPr>
          <w:rtl/>
        </w:rPr>
      </w:pPr>
      <w:r w:rsidRPr="00F54D7A">
        <w:rPr>
          <w:rFonts w:hint="cs"/>
          <w:rtl/>
        </w:rPr>
        <w:t>متشابهات قرآن قابل درک و فهم است و کسی نگفته متشابهات قابل فهم نیست، نه خدا چنین فرموده و نه رسول</w:t>
      </w:r>
      <w:r w:rsidR="00A87B93" w:rsidRPr="00F54D7A">
        <w:rPr>
          <w:rFonts w:cs="CTraditional Arabic" w:hint="cs"/>
          <w:rtl/>
        </w:rPr>
        <w:t>ص</w:t>
      </w:r>
      <w:r w:rsidR="00741541" w:rsidRPr="00316C6E">
        <w:rPr>
          <w:rFonts w:ascii="IRNazli" w:hAnsi="IRNazli" w:cs="IRNazli"/>
          <w:rtl/>
        </w:rPr>
        <w:t>.</w:t>
      </w:r>
      <w:r w:rsidRPr="00F54D7A">
        <w:rPr>
          <w:rFonts w:hint="cs"/>
          <w:rtl/>
        </w:rPr>
        <w:t xml:space="preserve"> در سور</w:t>
      </w:r>
      <w:r w:rsidR="00741541" w:rsidRPr="00F54D7A">
        <w:rPr>
          <w:rFonts w:hint="cs"/>
          <w:rtl/>
        </w:rPr>
        <w:t>ۀ</w:t>
      </w:r>
      <w:r w:rsidRPr="00F54D7A">
        <w:rPr>
          <w:rFonts w:hint="cs"/>
          <w:rtl/>
        </w:rPr>
        <w:t xml:space="preserve"> آل عمران آی</w:t>
      </w:r>
      <w:r w:rsidR="00741541" w:rsidRPr="00F54D7A">
        <w:rPr>
          <w:rFonts w:hint="cs"/>
          <w:rtl/>
        </w:rPr>
        <w:t>ۀ</w:t>
      </w:r>
      <w:r w:rsidRPr="00F54D7A">
        <w:rPr>
          <w:rFonts w:hint="cs"/>
          <w:rtl/>
        </w:rPr>
        <w:t xml:space="preserve"> 7</w:t>
      </w:r>
      <w:r w:rsidR="00217BAE" w:rsidRPr="00F54D7A">
        <w:rPr>
          <w:rFonts w:hint="cs"/>
          <w:rtl/>
        </w:rPr>
        <w:t>،</w:t>
      </w:r>
      <w:r w:rsidR="00741541" w:rsidRPr="00F54D7A">
        <w:rPr>
          <w:rFonts w:hint="cs"/>
          <w:rtl/>
        </w:rPr>
        <w:t xml:space="preserve"> </w:t>
      </w:r>
      <w:r w:rsidRPr="00F54D7A">
        <w:rPr>
          <w:rFonts w:hint="cs"/>
          <w:rtl/>
        </w:rPr>
        <w:t>که در فصل سابق ذکر شد</w:t>
      </w:r>
      <w:r w:rsidR="00741541" w:rsidRPr="00F54D7A">
        <w:rPr>
          <w:rFonts w:hint="cs"/>
          <w:rtl/>
        </w:rPr>
        <w:t>،</w:t>
      </w:r>
      <w:r w:rsidRPr="00F54D7A">
        <w:rPr>
          <w:rFonts w:hint="cs"/>
          <w:rtl/>
        </w:rPr>
        <w:t xml:space="preserve"> فرموده</w:t>
      </w:r>
      <w:r w:rsidR="00CD3E26" w:rsidRPr="00F54D7A">
        <w:rPr>
          <w:rFonts w:hint="cs"/>
          <w:rtl/>
        </w:rPr>
        <w:t xml:space="preserve">: </w:t>
      </w:r>
      <w:r w:rsidRPr="00F54D7A">
        <w:rPr>
          <w:rFonts w:hint="cs"/>
          <w:rtl/>
        </w:rPr>
        <w:t>تأویل متشابه را کسی نمی‌داند ج</w:t>
      </w:r>
      <w:r w:rsidR="00741541" w:rsidRPr="00F54D7A">
        <w:rPr>
          <w:rFonts w:hint="cs"/>
          <w:rtl/>
        </w:rPr>
        <w:t>ُ</w:t>
      </w:r>
      <w:r w:rsidR="00D16CE7" w:rsidRPr="00F54D7A">
        <w:rPr>
          <w:rFonts w:hint="cs"/>
          <w:rtl/>
        </w:rPr>
        <w:t>ز خدا</w:t>
      </w:r>
      <w:r w:rsidRPr="00F54D7A">
        <w:rPr>
          <w:rFonts w:hint="cs"/>
          <w:rtl/>
        </w:rPr>
        <w:t xml:space="preserve"> و نفرموده ترجمه و معن</w:t>
      </w:r>
      <w:r w:rsidR="00741541" w:rsidRPr="00F54D7A">
        <w:rPr>
          <w:rFonts w:hint="cs"/>
          <w:rtl/>
        </w:rPr>
        <w:t>ا</w:t>
      </w:r>
      <w:r w:rsidRPr="00F54D7A">
        <w:rPr>
          <w:rFonts w:hint="cs"/>
          <w:rtl/>
        </w:rPr>
        <w:t>ی آن</w:t>
      </w:r>
      <w:r w:rsidR="00741541" w:rsidRPr="00F54D7A">
        <w:rPr>
          <w:rtl/>
        </w:rPr>
        <w:softHyphen/>
      </w:r>
      <w:r w:rsidR="00D16CE7" w:rsidRPr="00F54D7A">
        <w:rPr>
          <w:rFonts w:hint="cs"/>
          <w:rtl/>
        </w:rPr>
        <w:t xml:space="preserve"> </w:t>
      </w:r>
      <w:r w:rsidRPr="00F54D7A">
        <w:rPr>
          <w:rFonts w:hint="cs"/>
          <w:rtl/>
        </w:rPr>
        <w:t>را کسی نمی‌فهمد</w:t>
      </w:r>
      <w:r w:rsidR="00741541" w:rsidRPr="00F54D7A">
        <w:rPr>
          <w:rFonts w:hint="cs"/>
          <w:rtl/>
        </w:rPr>
        <w:t>.</w:t>
      </w:r>
      <w:r w:rsidRPr="00F54D7A">
        <w:rPr>
          <w:rFonts w:hint="cs"/>
          <w:rtl/>
        </w:rPr>
        <w:t xml:space="preserve"> ما قبول داریم تأویل متشابه را کسی ج</w:t>
      </w:r>
      <w:r w:rsidR="00741541" w:rsidRPr="00F54D7A">
        <w:rPr>
          <w:rFonts w:hint="cs"/>
          <w:rtl/>
        </w:rPr>
        <w:t>ُ</w:t>
      </w:r>
      <w:r w:rsidRPr="00F54D7A">
        <w:rPr>
          <w:rFonts w:hint="cs"/>
          <w:rtl/>
        </w:rPr>
        <w:t>ز خدا نمی‌داند و ما مأمور ب</w:t>
      </w:r>
      <w:r w:rsidR="00741541" w:rsidRPr="00F54D7A">
        <w:rPr>
          <w:rFonts w:hint="cs"/>
          <w:rtl/>
        </w:rPr>
        <w:t xml:space="preserve">ه </w:t>
      </w:r>
      <w:r w:rsidRPr="00F54D7A">
        <w:rPr>
          <w:rFonts w:hint="cs"/>
          <w:rtl/>
        </w:rPr>
        <w:t>فهم تأویل آن آیات نیستیم. ام</w:t>
      </w:r>
      <w:r w:rsidR="00741541" w:rsidRPr="00F54D7A">
        <w:rPr>
          <w:rFonts w:hint="cs"/>
          <w:rtl/>
        </w:rPr>
        <w:t>ّ</w:t>
      </w:r>
      <w:r w:rsidR="00D16CE7" w:rsidRPr="00F54D7A">
        <w:rPr>
          <w:rFonts w:hint="cs"/>
          <w:rtl/>
        </w:rPr>
        <w:t>ا ترجمه، تفسیر،</w:t>
      </w:r>
      <w:r w:rsidRPr="00F54D7A">
        <w:rPr>
          <w:rFonts w:hint="cs"/>
          <w:rtl/>
        </w:rPr>
        <w:t xml:space="preserve"> مفهوم و منطوق آنها را چرا ندانیم، پس به آن شخص نادان و یا مغرض باید </w:t>
      </w:r>
      <w:r w:rsidR="00741541" w:rsidRPr="00F54D7A">
        <w:rPr>
          <w:rFonts w:hint="cs"/>
          <w:rtl/>
        </w:rPr>
        <w:t>فهمانید که تأویل غیر</w:t>
      </w:r>
      <w:r w:rsidR="00D16CE7" w:rsidRPr="00F54D7A">
        <w:rPr>
          <w:rFonts w:hint="cs"/>
          <w:rtl/>
        </w:rPr>
        <w:t xml:space="preserve"> </w:t>
      </w:r>
      <w:r w:rsidRPr="00F54D7A">
        <w:rPr>
          <w:rFonts w:hint="cs"/>
          <w:rtl/>
        </w:rPr>
        <w:t>از ترجمه و تفسیر است، اگر بنا باشد کسی آیات متشابهه را نفهمد نزول آن آیات لغو می‌شود و خدای حکیم کار لغو نمی‌کند. ما دلیل‌ها داریم بر اینکه آیات متشابه قابل فهم و درک</w:t>
      </w:r>
      <w:r w:rsidR="00F45978" w:rsidRPr="00F54D7A">
        <w:rPr>
          <w:rtl/>
        </w:rPr>
        <w:softHyphen/>
      </w:r>
      <w:r w:rsidR="00D16CE7" w:rsidRPr="00F54D7A">
        <w:rPr>
          <w:rFonts w:hint="cs"/>
          <w:rtl/>
        </w:rPr>
        <w:t xml:space="preserve"> </w:t>
      </w:r>
      <w:r w:rsidR="00F45978" w:rsidRPr="00F54D7A">
        <w:rPr>
          <w:rFonts w:hint="cs"/>
          <w:rtl/>
        </w:rPr>
        <w:t>ا</w:t>
      </w:r>
      <w:r w:rsidRPr="00F54D7A">
        <w:rPr>
          <w:rFonts w:hint="cs"/>
          <w:rtl/>
        </w:rPr>
        <w:t>ست</w:t>
      </w:r>
      <w:r w:rsidR="00CD3E26" w:rsidRPr="00F54D7A">
        <w:rPr>
          <w:rFonts w:hint="cs"/>
          <w:rtl/>
        </w:rPr>
        <w:t xml:space="preserve">: </w:t>
      </w:r>
    </w:p>
    <w:p w:rsidR="008A04FE" w:rsidRPr="005157C1" w:rsidRDefault="008A04FE" w:rsidP="00C249CC">
      <w:pPr>
        <w:pStyle w:val="a2"/>
        <w:rPr>
          <w:spacing w:val="-2"/>
          <w:rtl/>
        </w:rPr>
      </w:pPr>
      <w:r w:rsidRPr="005157C1">
        <w:rPr>
          <w:rFonts w:hint="cs"/>
          <w:b/>
          <w:bCs/>
          <w:spacing w:val="-2"/>
          <w:rtl/>
        </w:rPr>
        <w:t>دلیل او</w:t>
      </w:r>
      <w:r w:rsidR="00F45978" w:rsidRPr="005157C1">
        <w:rPr>
          <w:rFonts w:hint="cs"/>
          <w:b/>
          <w:bCs/>
          <w:spacing w:val="-2"/>
          <w:rtl/>
        </w:rPr>
        <w:t>ّ</w:t>
      </w:r>
      <w:r w:rsidRPr="005157C1">
        <w:rPr>
          <w:rFonts w:hint="cs"/>
          <w:b/>
          <w:bCs/>
          <w:spacing w:val="-2"/>
          <w:rtl/>
        </w:rPr>
        <w:t>ل</w:t>
      </w:r>
      <w:r w:rsidR="00CD3E26" w:rsidRPr="005157C1">
        <w:rPr>
          <w:rFonts w:hint="cs"/>
          <w:b/>
          <w:bCs/>
          <w:spacing w:val="-2"/>
          <w:rtl/>
        </w:rPr>
        <w:t xml:space="preserve">: </w:t>
      </w:r>
      <w:r w:rsidRPr="005157C1">
        <w:rPr>
          <w:rFonts w:hint="cs"/>
          <w:spacing w:val="-2"/>
          <w:rtl/>
        </w:rPr>
        <w:t>حقّ</w:t>
      </w:r>
      <w:r w:rsidR="00184B29" w:rsidRPr="005157C1">
        <w:rPr>
          <w:rFonts w:hint="cs"/>
          <w:spacing w:val="-2"/>
          <w:rtl/>
        </w:rPr>
        <w:t xml:space="preserve"> </w:t>
      </w:r>
      <w:r w:rsidRPr="005157C1">
        <w:rPr>
          <w:rFonts w:hint="cs"/>
          <w:spacing w:val="-2"/>
          <w:rtl/>
        </w:rPr>
        <w:t>تعالی مکرّر در سور</w:t>
      </w:r>
      <w:r w:rsidR="00F45978" w:rsidRPr="005157C1">
        <w:rPr>
          <w:rFonts w:hint="cs"/>
          <w:spacing w:val="-2"/>
          <w:rtl/>
        </w:rPr>
        <w:t>ۀ</w:t>
      </w:r>
      <w:r w:rsidRPr="005157C1">
        <w:rPr>
          <w:rFonts w:hint="cs"/>
          <w:spacing w:val="-2"/>
          <w:rtl/>
        </w:rPr>
        <w:t xml:space="preserve"> قمر فرموده</w:t>
      </w:r>
      <w:r w:rsidR="00CD3E26" w:rsidRPr="005157C1">
        <w:rPr>
          <w:rFonts w:hint="cs"/>
          <w:spacing w:val="-2"/>
          <w:rtl/>
        </w:rPr>
        <w:t>:</w:t>
      </w:r>
      <w:r w:rsidR="00DF0533" w:rsidRPr="005157C1">
        <w:rPr>
          <w:rFonts w:hint="cs"/>
          <w:spacing w:val="-2"/>
          <w:rtl/>
        </w:rPr>
        <w:t xml:space="preserve"> </w:t>
      </w:r>
      <w:r w:rsidR="0049170C" w:rsidRPr="005157C1">
        <w:rPr>
          <w:rFonts w:ascii="Traditional Arabic" w:hAnsi="Traditional Arabic" w:cs="Traditional Arabic"/>
          <w:spacing w:val="-2"/>
          <w:rtl/>
        </w:rPr>
        <w:t>﴿</w:t>
      </w:r>
      <w:r w:rsidR="00DF0533" w:rsidRPr="005157C1">
        <w:rPr>
          <w:rStyle w:val="Char4"/>
          <w:rFonts w:hint="eastAsia"/>
          <w:spacing w:val="-2"/>
          <w:rtl/>
        </w:rPr>
        <w:t>وَلَقَد</w:t>
      </w:r>
      <w:r w:rsidR="00DF0533" w:rsidRPr="005157C1">
        <w:rPr>
          <w:rStyle w:val="Char4"/>
          <w:rFonts w:hint="cs"/>
          <w:spacing w:val="-2"/>
          <w:rtl/>
        </w:rPr>
        <w:t>ۡ</w:t>
      </w:r>
      <w:r w:rsidR="00DF0533" w:rsidRPr="005157C1">
        <w:rPr>
          <w:rStyle w:val="Char4"/>
          <w:spacing w:val="-2"/>
          <w:rtl/>
        </w:rPr>
        <w:t xml:space="preserve"> </w:t>
      </w:r>
      <w:r w:rsidR="00DF0533" w:rsidRPr="005157C1">
        <w:rPr>
          <w:rStyle w:val="Char4"/>
          <w:rFonts w:hint="eastAsia"/>
          <w:spacing w:val="-2"/>
          <w:rtl/>
        </w:rPr>
        <w:t>يَسَّر</w:t>
      </w:r>
      <w:r w:rsidR="00DF0533" w:rsidRPr="005157C1">
        <w:rPr>
          <w:rStyle w:val="Char4"/>
          <w:rFonts w:hint="cs"/>
          <w:spacing w:val="-2"/>
          <w:rtl/>
        </w:rPr>
        <w:t>ۡ</w:t>
      </w:r>
      <w:r w:rsidR="00DF0533" w:rsidRPr="005157C1">
        <w:rPr>
          <w:rStyle w:val="Char4"/>
          <w:rFonts w:hint="eastAsia"/>
          <w:spacing w:val="-2"/>
          <w:rtl/>
        </w:rPr>
        <w:t>نَا</w:t>
      </w:r>
      <w:r w:rsidR="00DF0533" w:rsidRPr="005157C1">
        <w:rPr>
          <w:rStyle w:val="Char4"/>
          <w:spacing w:val="-2"/>
          <w:rtl/>
        </w:rPr>
        <w:t xml:space="preserve"> </w:t>
      </w:r>
      <w:r w:rsidR="00DF0533" w:rsidRPr="005157C1">
        <w:rPr>
          <w:rStyle w:val="Char4"/>
          <w:rFonts w:hint="cs"/>
          <w:spacing w:val="-2"/>
          <w:rtl/>
        </w:rPr>
        <w:t>ٱ</w:t>
      </w:r>
      <w:r w:rsidR="00DF0533" w:rsidRPr="005157C1">
        <w:rPr>
          <w:rStyle w:val="Char4"/>
          <w:rFonts w:hint="eastAsia"/>
          <w:spacing w:val="-2"/>
          <w:rtl/>
        </w:rPr>
        <w:t>ل</w:t>
      </w:r>
      <w:r w:rsidR="00DF0533" w:rsidRPr="005157C1">
        <w:rPr>
          <w:rStyle w:val="Char4"/>
          <w:rFonts w:hint="cs"/>
          <w:spacing w:val="-2"/>
          <w:rtl/>
        </w:rPr>
        <w:t>ۡ</w:t>
      </w:r>
      <w:r w:rsidR="00DF0533" w:rsidRPr="005157C1">
        <w:rPr>
          <w:rStyle w:val="Char4"/>
          <w:rFonts w:hint="eastAsia"/>
          <w:spacing w:val="-2"/>
          <w:rtl/>
        </w:rPr>
        <w:t>قُر</w:t>
      </w:r>
      <w:r w:rsidR="00DF0533" w:rsidRPr="005157C1">
        <w:rPr>
          <w:rStyle w:val="Char4"/>
          <w:rFonts w:hint="cs"/>
          <w:spacing w:val="-2"/>
          <w:rtl/>
        </w:rPr>
        <w:t>ۡ</w:t>
      </w:r>
      <w:r w:rsidR="00DF0533" w:rsidRPr="005157C1">
        <w:rPr>
          <w:rStyle w:val="Char4"/>
          <w:rFonts w:hint="eastAsia"/>
          <w:spacing w:val="-2"/>
          <w:rtl/>
        </w:rPr>
        <w:t>ءَانَ</w:t>
      </w:r>
      <w:r w:rsidR="0049170C" w:rsidRPr="005157C1">
        <w:rPr>
          <w:rFonts w:ascii="Traditional Arabic" w:hAnsi="Traditional Arabic" w:cs="Traditional Arabic"/>
          <w:spacing w:val="-2"/>
          <w:rtl/>
        </w:rPr>
        <w:t>﴾</w:t>
      </w:r>
      <w:r w:rsidR="00CD3E26" w:rsidRPr="005157C1">
        <w:rPr>
          <w:rFonts w:hint="cs"/>
          <w:spacing w:val="-2"/>
          <w:rtl/>
        </w:rPr>
        <w:t xml:space="preserve"> </w:t>
      </w:r>
      <w:r w:rsidRPr="005157C1">
        <w:rPr>
          <w:rFonts w:hint="cs"/>
          <w:spacing w:val="-2"/>
          <w:rtl/>
        </w:rPr>
        <w:t>یعنی</w:t>
      </w:r>
      <w:r w:rsidR="00CD3E26" w:rsidRPr="005157C1">
        <w:rPr>
          <w:rFonts w:hint="cs"/>
          <w:spacing w:val="-2"/>
          <w:rtl/>
        </w:rPr>
        <w:t xml:space="preserve">: </w:t>
      </w:r>
      <w:r w:rsidRPr="005157C1">
        <w:rPr>
          <w:rStyle w:val="Char7"/>
          <w:rFonts w:hint="cs"/>
          <w:spacing w:val="-2"/>
          <w:rtl/>
        </w:rPr>
        <w:t>«محق</w:t>
      </w:r>
      <w:r w:rsidR="00F45978" w:rsidRPr="005157C1">
        <w:rPr>
          <w:rStyle w:val="Char7"/>
          <w:rFonts w:hint="cs"/>
          <w:spacing w:val="-2"/>
          <w:rtl/>
        </w:rPr>
        <w:t>ّ</w:t>
      </w:r>
      <w:r w:rsidRPr="005157C1">
        <w:rPr>
          <w:rStyle w:val="Char7"/>
          <w:rFonts w:hint="cs"/>
          <w:spacing w:val="-2"/>
          <w:rtl/>
        </w:rPr>
        <w:t>قا</w:t>
      </w:r>
      <w:r w:rsidR="00F45978" w:rsidRPr="005157C1">
        <w:rPr>
          <w:rStyle w:val="Char7"/>
          <w:rFonts w:hint="cs"/>
          <w:spacing w:val="-2"/>
          <w:rtl/>
        </w:rPr>
        <w:t>ً</w:t>
      </w:r>
      <w:r w:rsidRPr="005157C1">
        <w:rPr>
          <w:rStyle w:val="Char7"/>
          <w:rFonts w:hint="cs"/>
          <w:spacing w:val="-2"/>
          <w:rtl/>
        </w:rPr>
        <w:t xml:space="preserve"> ما قرآن را</w:t>
      </w:r>
      <w:r w:rsidR="005F6698" w:rsidRPr="005157C1">
        <w:rPr>
          <w:rStyle w:val="Char7"/>
          <w:rFonts w:hint="cs"/>
          <w:spacing w:val="-2"/>
          <w:rtl/>
        </w:rPr>
        <w:t xml:space="preserve"> </w:t>
      </w:r>
      <w:r w:rsidRPr="005157C1">
        <w:rPr>
          <w:rStyle w:val="Char7"/>
          <w:rFonts w:hint="cs"/>
          <w:spacing w:val="-2"/>
          <w:rtl/>
        </w:rPr>
        <w:t>آسان قرار دادیم»</w:t>
      </w:r>
      <w:r w:rsidRPr="005157C1">
        <w:rPr>
          <w:rFonts w:hint="cs"/>
          <w:spacing w:val="-2"/>
          <w:rtl/>
        </w:rPr>
        <w:t xml:space="preserve"> و این آیه اطلاق دارد و شامل آیات متشابهه نیز می‌شود زیرا آی</w:t>
      </w:r>
      <w:r w:rsidR="00F45978" w:rsidRPr="005157C1">
        <w:rPr>
          <w:rFonts w:hint="cs"/>
          <w:spacing w:val="-2"/>
          <w:rtl/>
        </w:rPr>
        <w:t>ۀ</w:t>
      </w:r>
      <w:r w:rsidRPr="005157C1">
        <w:rPr>
          <w:rFonts w:hint="cs"/>
          <w:spacing w:val="-2"/>
          <w:rtl/>
        </w:rPr>
        <w:t xml:space="preserve"> متشابه نیز قرآن و سهل الت</w:t>
      </w:r>
      <w:r w:rsidR="00F45978" w:rsidRPr="005157C1">
        <w:rPr>
          <w:rFonts w:hint="cs"/>
          <w:spacing w:val="-2"/>
          <w:rtl/>
        </w:rPr>
        <w:t>ّ</w:t>
      </w:r>
      <w:r w:rsidRPr="005157C1">
        <w:rPr>
          <w:rFonts w:hint="cs"/>
          <w:spacing w:val="-2"/>
          <w:rtl/>
        </w:rPr>
        <w:t>ناول</w:t>
      </w:r>
      <w:r w:rsidR="00D16CE7" w:rsidRPr="005157C1">
        <w:rPr>
          <w:rFonts w:hint="cs"/>
          <w:spacing w:val="-2"/>
          <w:rtl/>
        </w:rPr>
        <w:t xml:space="preserve"> است</w:t>
      </w:r>
      <w:r w:rsidRPr="005157C1">
        <w:rPr>
          <w:rFonts w:hint="cs"/>
          <w:spacing w:val="-2"/>
          <w:rtl/>
        </w:rPr>
        <w:t xml:space="preserve"> و اگر آیات متشابهه آسان نبود می‌فرمود</w:t>
      </w:r>
      <w:r w:rsidR="00CD3E26" w:rsidRPr="005157C1">
        <w:rPr>
          <w:rFonts w:hint="cs"/>
          <w:spacing w:val="-2"/>
          <w:rtl/>
        </w:rPr>
        <w:t xml:space="preserve">: </w:t>
      </w:r>
      <w:r w:rsidRPr="005157C1">
        <w:rPr>
          <w:rStyle w:val="Char9"/>
          <w:spacing w:val="-2"/>
          <w:rtl/>
        </w:rPr>
        <w:t>«و</w:t>
      </w:r>
      <w:r w:rsidR="000D1D22" w:rsidRPr="005157C1">
        <w:rPr>
          <w:rStyle w:val="Char9"/>
          <w:rFonts w:hint="cs"/>
          <w:spacing w:val="-2"/>
          <w:rtl/>
        </w:rPr>
        <w:t>َ</w:t>
      </w:r>
      <w:r w:rsidRPr="005157C1">
        <w:rPr>
          <w:rStyle w:val="Char9"/>
          <w:spacing w:val="-2"/>
          <w:rtl/>
        </w:rPr>
        <w:t>ل</w:t>
      </w:r>
      <w:r w:rsidR="000D1D22" w:rsidRPr="005157C1">
        <w:rPr>
          <w:rStyle w:val="Char9"/>
          <w:rFonts w:hint="cs"/>
          <w:spacing w:val="-2"/>
          <w:rtl/>
        </w:rPr>
        <w:t>َ</w:t>
      </w:r>
      <w:r w:rsidRPr="005157C1">
        <w:rPr>
          <w:rStyle w:val="Char9"/>
          <w:spacing w:val="-2"/>
          <w:rtl/>
        </w:rPr>
        <w:t>ق</w:t>
      </w:r>
      <w:r w:rsidR="000D1D22" w:rsidRPr="005157C1">
        <w:rPr>
          <w:rStyle w:val="Char9"/>
          <w:rFonts w:hint="cs"/>
          <w:spacing w:val="-2"/>
          <w:rtl/>
        </w:rPr>
        <w:t>َ</w:t>
      </w:r>
      <w:r w:rsidRPr="005157C1">
        <w:rPr>
          <w:rStyle w:val="Char9"/>
          <w:spacing w:val="-2"/>
          <w:rtl/>
        </w:rPr>
        <w:t>د</w:t>
      </w:r>
      <w:r w:rsidR="000D1D22" w:rsidRPr="005157C1">
        <w:rPr>
          <w:rStyle w:val="Char9"/>
          <w:rFonts w:hint="cs"/>
          <w:spacing w:val="-2"/>
          <w:rtl/>
          <w:lang w:bidi="ar-SA"/>
        </w:rPr>
        <w:t>ْ</w:t>
      </w:r>
      <w:r w:rsidRPr="005157C1">
        <w:rPr>
          <w:rStyle w:val="Char9"/>
          <w:spacing w:val="-2"/>
          <w:rtl/>
        </w:rPr>
        <w:t xml:space="preserve"> ی</w:t>
      </w:r>
      <w:r w:rsidR="000D1D22" w:rsidRPr="005157C1">
        <w:rPr>
          <w:rStyle w:val="Char9"/>
          <w:rFonts w:hint="cs"/>
          <w:spacing w:val="-2"/>
          <w:rtl/>
        </w:rPr>
        <w:t>َ</w:t>
      </w:r>
      <w:r w:rsidRPr="005157C1">
        <w:rPr>
          <w:rStyle w:val="Char9"/>
          <w:spacing w:val="-2"/>
          <w:rtl/>
        </w:rPr>
        <w:t>س</w:t>
      </w:r>
      <w:r w:rsidR="000D1D22" w:rsidRPr="005157C1">
        <w:rPr>
          <w:rStyle w:val="Char9"/>
          <w:rFonts w:hint="cs"/>
          <w:spacing w:val="-2"/>
          <w:rtl/>
        </w:rPr>
        <w:t>َ</w:t>
      </w:r>
      <w:r w:rsidR="00F45978" w:rsidRPr="005157C1">
        <w:rPr>
          <w:rStyle w:val="Char9"/>
          <w:rFonts w:hint="cs"/>
          <w:spacing w:val="-2"/>
          <w:rtl/>
        </w:rPr>
        <w:t>ّ</w:t>
      </w:r>
      <w:r w:rsidRPr="005157C1">
        <w:rPr>
          <w:rStyle w:val="Char9"/>
          <w:spacing w:val="-2"/>
          <w:rtl/>
        </w:rPr>
        <w:t>ر</w:t>
      </w:r>
      <w:r w:rsidR="000D1D22" w:rsidRPr="005157C1">
        <w:rPr>
          <w:rStyle w:val="Char9"/>
          <w:rFonts w:hint="cs"/>
          <w:spacing w:val="-2"/>
          <w:rtl/>
        </w:rPr>
        <w:t>ْ</w:t>
      </w:r>
      <w:r w:rsidRPr="005157C1">
        <w:rPr>
          <w:rStyle w:val="Char9"/>
          <w:spacing w:val="-2"/>
          <w:rtl/>
        </w:rPr>
        <w:t>ن</w:t>
      </w:r>
      <w:r w:rsidR="000D1D22" w:rsidRPr="005157C1">
        <w:rPr>
          <w:rStyle w:val="Char9"/>
          <w:rFonts w:hint="cs"/>
          <w:spacing w:val="-2"/>
          <w:rtl/>
        </w:rPr>
        <w:t>َ</w:t>
      </w:r>
      <w:r w:rsidRPr="005157C1">
        <w:rPr>
          <w:rStyle w:val="Char9"/>
          <w:spacing w:val="-2"/>
          <w:rtl/>
        </w:rPr>
        <w:t>ا ب</w:t>
      </w:r>
      <w:r w:rsidR="000D1D22" w:rsidRPr="005157C1">
        <w:rPr>
          <w:rStyle w:val="Char9"/>
          <w:rFonts w:hint="cs"/>
          <w:spacing w:val="-2"/>
          <w:rtl/>
        </w:rPr>
        <w:t>َ</w:t>
      </w:r>
      <w:r w:rsidRPr="005157C1">
        <w:rPr>
          <w:rStyle w:val="Char9"/>
          <w:spacing w:val="-2"/>
          <w:rtl/>
        </w:rPr>
        <w:t>ع</w:t>
      </w:r>
      <w:r w:rsidR="000D1D22" w:rsidRPr="005157C1">
        <w:rPr>
          <w:rStyle w:val="Char9"/>
          <w:rFonts w:hint="cs"/>
          <w:spacing w:val="-2"/>
          <w:rtl/>
        </w:rPr>
        <w:t>ْ</w:t>
      </w:r>
      <w:r w:rsidRPr="005157C1">
        <w:rPr>
          <w:rStyle w:val="Char9"/>
          <w:spacing w:val="-2"/>
          <w:rtl/>
        </w:rPr>
        <w:t>ض</w:t>
      </w:r>
      <w:r w:rsidR="00F45978" w:rsidRPr="005157C1">
        <w:rPr>
          <w:rStyle w:val="Char9"/>
          <w:rFonts w:hint="cs"/>
          <w:spacing w:val="-2"/>
          <w:rtl/>
        </w:rPr>
        <w:t>َ</w:t>
      </w:r>
      <w:r w:rsidRPr="005157C1">
        <w:rPr>
          <w:rStyle w:val="Char9"/>
          <w:spacing w:val="-2"/>
          <w:rtl/>
        </w:rPr>
        <w:t xml:space="preserve"> الق</w:t>
      </w:r>
      <w:r w:rsidR="000D1D22" w:rsidRPr="005157C1">
        <w:rPr>
          <w:rStyle w:val="Char9"/>
          <w:rFonts w:hint="cs"/>
          <w:spacing w:val="-2"/>
          <w:rtl/>
        </w:rPr>
        <w:t>ُ</w:t>
      </w:r>
      <w:r w:rsidRPr="005157C1">
        <w:rPr>
          <w:rStyle w:val="Char9"/>
          <w:spacing w:val="-2"/>
          <w:rtl/>
        </w:rPr>
        <w:t>رآن</w:t>
      </w:r>
      <w:r w:rsidR="001A4A17" w:rsidRPr="005157C1">
        <w:rPr>
          <w:rStyle w:val="Char9"/>
          <w:spacing w:val="-2"/>
          <w:rtl/>
        </w:rPr>
        <w:t>!!</w:t>
      </w:r>
      <w:r w:rsidRPr="005157C1">
        <w:rPr>
          <w:rStyle w:val="Char9"/>
          <w:spacing w:val="-2"/>
          <w:rtl/>
        </w:rPr>
        <w:t>»</w:t>
      </w:r>
      <w:r w:rsidRPr="005157C1">
        <w:rPr>
          <w:rFonts w:ascii="Traditional Arabic" w:hAnsi="Traditional Arabic" w:cs="Traditional Arabic"/>
          <w:b/>
          <w:bCs/>
          <w:spacing w:val="-2"/>
          <w:rtl/>
        </w:rPr>
        <w:t xml:space="preserve"> </w:t>
      </w:r>
      <w:r w:rsidR="00713CD2" w:rsidRPr="005157C1">
        <w:rPr>
          <w:rFonts w:hint="cs"/>
          <w:spacing w:val="-2"/>
          <w:rtl/>
        </w:rPr>
        <w:t>و حال آنکه نفرموده!</w:t>
      </w:r>
    </w:p>
    <w:p w:rsidR="008A04FE" w:rsidRPr="00F54D7A" w:rsidRDefault="008A04FE" w:rsidP="00C249CC">
      <w:pPr>
        <w:pStyle w:val="a2"/>
        <w:rPr>
          <w:rtl/>
        </w:rPr>
      </w:pPr>
      <w:r w:rsidRPr="00F54D7A">
        <w:rPr>
          <w:rFonts w:hint="cs"/>
          <w:b/>
          <w:bCs/>
          <w:rtl/>
        </w:rPr>
        <w:t>دلیل دو</w:t>
      </w:r>
      <w:r w:rsidR="00F45978" w:rsidRPr="00F54D7A">
        <w:rPr>
          <w:rFonts w:hint="cs"/>
          <w:b/>
          <w:bCs/>
          <w:rtl/>
        </w:rPr>
        <w:t>ّ</w:t>
      </w:r>
      <w:r w:rsidRPr="00F54D7A">
        <w:rPr>
          <w:rFonts w:hint="cs"/>
          <w:b/>
          <w:bCs/>
          <w:rtl/>
        </w:rPr>
        <w:t>م</w:t>
      </w:r>
      <w:r w:rsidR="00CD3E26" w:rsidRPr="00F54D7A">
        <w:rPr>
          <w:rFonts w:hint="cs"/>
          <w:b/>
          <w:bCs/>
          <w:rtl/>
        </w:rPr>
        <w:t xml:space="preserve">: </w:t>
      </w:r>
      <w:r w:rsidRPr="00F54D7A">
        <w:rPr>
          <w:rFonts w:hint="cs"/>
          <w:rtl/>
        </w:rPr>
        <w:t>آیاتی که فرموده</w:t>
      </w:r>
      <w:r w:rsidR="00CD3E26" w:rsidRPr="00F54D7A">
        <w:rPr>
          <w:rFonts w:hint="cs"/>
          <w:rtl/>
        </w:rPr>
        <w:t>:</w:t>
      </w:r>
      <w:r w:rsidR="009D43EF" w:rsidRPr="00F54D7A">
        <w:rPr>
          <w:rFonts w:hint="cs"/>
          <w:rtl/>
        </w:rPr>
        <w:t xml:space="preserve"> </w:t>
      </w:r>
      <w:r w:rsidR="0049170C" w:rsidRPr="00F54D7A">
        <w:rPr>
          <w:rFonts w:ascii="Traditional Arabic" w:hAnsi="Traditional Arabic" w:cs="Traditional Arabic"/>
          <w:rtl/>
        </w:rPr>
        <w:t>﴿</w:t>
      </w:r>
      <w:r w:rsidR="009D43EF" w:rsidRPr="00F54D7A">
        <w:rPr>
          <w:rStyle w:val="Char4"/>
          <w:rFonts w:hint="eastAsia"/>
          <w:rtl/>
        </w:rPr>
        <w:t>لِّيَدَّبَّرُو</w:t>
      </w:r>
      <w:r w:rsidR="009D43EF" w:rsidRPr="00F54D7A">
        <w:rPr>
          <w:rStyle w:val="Char4"/>
          <w:rFonts w:hint="cs"/>
          <w:rtl/>
        </w:rPr>
        <w:t>ٓ</w:t>
      </w:r>
      <w:r w:rsidR="009D43EF" w:rsidRPr="00F54D7A">
        <w:rPr>
          <w:rStyle w:val="Char4"/>
          <w:rFonts w:hint="eastAsia"/>
          <w:rtl/>
        </w:rPr>
        <w:t>اْ</w:t>
      </w:r>
      <w:r w:rsidR="009D43EF" w:rsidRPr="00F54D7A">
        <w:rPr>
          <w:rStyle w:val="Char4"/>
          <w:rtl/>
        </w:rPr>
        <w:t xml:space="preserve"> </w:t>
      </w:r>
      <w:r w:rsidR="009D43EF" w:rsidRPr="00F54D7A">
        <w:rPr>
          <w:rStyle w:val="Char4"/>
          <w:rFonts w:hint="eastAsia"/>
          <w:rtl/>
        </w:rPr>
        <w:t>ءَايَ</w:t>
      </w:r>
      <w:r w:rsidR="009D43EF" w:rsidRPr="00F54D7A">
        <w:rPr>
          <w:rStyle w:val="Char4"/>
          <w:rFonts w:hint="cs"/>
          <w:rtl/>
        </w:rPr>
        <w:t>ٰ</w:t>
      </w:r>
      <w:r w:rsidR="009D43EF" w:rsidRPr="00F54D7A">
        <w:rPr>
          <w:rStyle w:val="Char4"/>
          <w:rFonts w:hint="eastAsia"/>
          <w:rtl/>
        </w:rPr>
        <w:t>تِهِ</w:t>
      </w:r>
      <w:r w:rsidR="0049170C" w:rsidRPr="00F54D7A">
        <w:rPr>
          <w:rFonts w:ascii="Traditional Arabic" w:hAnsi="Traditional Arabic" w:cs="Traditional Arabic"/>
          <w:rtl/>
        </w:rPr>
        <w:t>﴾</w:t>
      </w:r>
      <w:r w:rsidR="00D40CF8" w:rsidRPr="00D40CF8">
        <w:rPr>
          <w:vertAlign w:val="superscript"/>
          <w:rtl/>
        </w:rPr>
        <w:t>(</w:t>
      </w:r>
      <w:r w:rsidR="00D40CF8" w:rsidRPr="00DF2ADA">
        <w:rPr>
          <w:rStyle w:val="FootnoteReference"/>
          <w:rFonts w:ascii="IRLotus" w:hAnsi="IRLotus" w:cs="IRLotus"/>
          <w:sz w:val="28"/>
          <w:szCs w:val="28"/>
          <w:rtl/>
        </w:rPr>
        <w:footnoteReference w:id="188"/>
      </w:r>
      <w:r w:rsidR="00D40CF8" w:rsidRPr="00D40CF8">
        <w:rPr>
          <w:rStyle w:val="FootnoteReference"/>
          <w:rFonts w:ascii="IRLotus" w:hAnsi="IRLotus" w:cs="IRLotus"/>
          <w:sz w:val="28"/>
          <w:szCs w:val="28"/>
          <w:rtl/>
        </w:rPr>
        <w:t>)</w:t>
      </w:r>
      <w:r w:rsidR="00CD3E26" w:rsidRPr="00F54D7A">
        <w:rPr>
          <w:rFonts w:hint="cs"/>
          <w:rtl/>
        </w:rPr>
        <w:t xml:space="preserve"> </w:t>
      </w:r>
      <w:r w:rsidRPr="00F54D7A">
        <w:rPr>
          <w:rFonts w:hint="cs"/>
          <w:rtl/>
        </w:rPr>
        <w:t>این آیات نیز اطلاق دارد و شامل تمام آیات قرآن است، پس باید در آیات متشابهه نیز</w:t>
      </w:r>
      <w:r w:rsidRPr="00F54D7A">
        <w:rPr>
          <w:rtl/>
        </w:rPr>
        <w:t xml:space="preserve"> تدب</w:t>
      </w:r>
      <w:r w:rsidR="00F45978" w:rsidRPr="00F54D7A">
        <w:rPr>
          <w:rFonts w:hint="cs"/>
          <w:rtl/>
        </w:rPr>
        <w:t>ُّ</w:t>
      </w:r>
      <w:r w:rsidRPr="00F54D7A">
        <w:rPr>
          <w:rtl/>
        </w:rPr>
        <w:t>ر</w:t>
      </w:r>
      <w:r w:rsidRPr="00F54D7A">
        <w:rPr>
          <w:rFonts w:hint="cs"/>
          <w:rtl/>
        </w:rPr>
        <w:t xml:space="preserve"> کرد و فهمید. </w:t>
      </w:r>
    </w:p>
    <w:p w:rsidR="008A04FE" w:rsidRPr="00F54D7A" w:rsidRDefault="008A04FE" w:rsidP="00C249CC">
      <w:pPr>
        <w:pStyle w:val="a2"/>
        <w:rPr>
          <w:rtl/>
        </w:rPr>
      </w:pPr>
      <w:r w:rsidRPr="00F54D7A">
        <w:rPr>
          <w:rFonts w:hint="cs"/>
          <w:b/>
          <w:bCs/>
          <w:rtl/>
        </w:rPr>
        <w:t>دلیل سو</w:t>
      </w:r>
      <w:r w:rsidR="00F45978" w:rsidRPr="00F54D7A">
        <w:rPr>
          <w:rFonts w:hint="cs"/>
          <w:b/>
          <w:bCs/>
          <w:rtl/>
        </w:rPr>
        <w:t>ّ</w:t>
      </w:r>
      <w:r w:rsidRPr="00F54D7A">
        <w:rPr>
          <w:rFonts w:hint="cs"/>
          <w:b/>
          <w:bCs/>
          <w:rtl/>
        </w:rPr>
        <w:t>م</w:t>
      </w:r>
      <w:r w:rsidR="00CD3E26" w:rsidRPr="00F54D7A">
        <w:rPr>
          <w:rFonts w:hint="cs"/>
          <w:b/>
          <w:bCs/>
          <w:rtl/>
        </w:rPr>
        <w:t xml:space="preserve">: </w:t>
      </w:r>
      <w:r w:rsidRPr="00F54D7A">
        <w:rPr>
          <w:rFonts w:hint="cs"/>
          <w:rtl/>
        </w:rPr>
        <w:t>آیاتی که فرموده</w:t>
      </w:r>
      <w:r w:rsidR="00CD3E26" w:rsidRPr="00F54D7A">
        <w:rPr>
          <w:rFonts w:hint="cs"/>
          <w:rtl/>
        </w:rPr>
        <w:t>:</w:t>
      </w:r>
      <w:r w:rsidR="009D43EF" w:rsidRPr="00F54D7A">
        <w:rPr>
          <w:rFonts w:hint="cs"/>
          <w:rtl/>
        </w:rPr>
        <w:t xml:space="preserve"> </w:t>
      </w:r>
      <w:r w:rsidR="0049170C" w:rsidRPr="00F54D7A">
        <w:rPr>
          <w:rFonts w:ascii="Traditional Arabic" w:hAnsi="Traditional Arabic" w:cs="Traditional Arabic"/>
          <w:rtl/>
        </w:rPr>
        <w:t>﴿</w:t>
      </w:r>
      <w:r w:rsidR="009D43EF" w:rsidRPr="00F54D7A">
        <w:rPr>
          <w:rStyle w:val="Char4"/>
          <w:rFonts w:hint="eastAsia"/>
          <w:rtl/>
        </w:rPr>
        <w:t>هُد</w:t>
      </w:r>
      <w:r w:rsidR="009D43EF" w:rsidRPr="00F54D7A">
        <w:rPr>
          <w:rStyle w:val="Char4"/>
          <w:rFonts w:hint="cs"/>
          <w:rtl/>
        </w:rPr>
        <w:t>ٗ</w:t>
      </w:r>
      <w:r w:rsidR="009D43EF" w:rsidRPr="00F54D7A">
        <w:rPr>
          <w:rStyle w:val="Char4"/>
          <w:rFonts w:hint="eastAsia"/>
          <w:rtl/>
        </w:rPr>
        <w:t>ى</w:t>
      </w:r>
      <w:r w:rsidR="009D43EF" w:rsidRPr="00F54D7A">
        <w:rPr>
          <w:rStyle w:val="Char4"/>
          <w:rtl/>
        </w:rPr>
        <w:t xml:space="preserve"> </w:t>
      </w:r>
      <w:r w:rsidR="009D43EF" w:rsidRPr="00F54D7A">
        <w:rPr>
          <w:rStyle w:val="Char4"/>
          <w:rFonts w:hint="eastAsia"/>
          <w:rtl/>
        </w:rPr>
        <w:t>لِّلنَّاسِ</w:t>
      </w:r>
      <w:r w:rsidR="0049170C" w:rsidRPr="00F54D7A">
        <w:rPr>
          <w:rFonts w:ascii="Traditional Arabic" w:hAnsi="Traditional Arabic" w:cs="Traditional Arabic"/>
          <w:rtl/>
        </w:rPr>
        <w:t>﴾</w:t>
      </w:r>
      <w:r w:rsidR="00CD3E26" w:rsidRPr="00F54D7A">
        <w:rPr>
          <w:rFonts w:hint="cs"/>
          <w:rtl/>
        </w:rPr>
        <w:t xml:space="preserve"> </w:t>
      </w:r>
      <w:r w:rsidR="009D43EF" w:rsidRPr="00F54D7A">
        <w:rPr>
          <w:rFonts w:ascii="Traditional Arabic" w:hAnsi="Traditional Arabic"/>
          <w:rtl/>
        </w:rPr>
        <w:t>و</w:t>
      </w:r>
      <w:r w:rsidR="009D43EF" w:rsidRPr="00F54D7A">
        <w:rPr>
          <w:rFonts w:ascii="Traditional Arabic" w:hAnsi="Traditional Arabic" w:hint="cs"/>
          <w:rtl/>
        </w:rPr>
        <w:t xml:space="preserve"> </w:t>
      </w:r>
      <w:r w:rsidR="0049170C" w:rsidRPr="00F54D7A">
        <w:rPr>
          <w:rFonts w:ascii="Traditional Arabic" w:hAnsi="Traditional Arabic" w:cs="Traditional Arabic"/>
          <w:rtl/>
        </w:rPr>
        <w:t>﴿</w:t>
      </w:r>
      <w:r w:rsidR="009D43EF" w:rsidRPr="00F54D7A">
        <w:rPr>
          <w:rStyle w:val="Char4"/>
          <w:rFonts w:hint="eastAsia"/>
          <w:rtl/>
        </w:rPr>
        <w:t>بَيَان</w:t>
      </w:r>
      <w:r w:rsidR="009D43EF" w:rsidRPr="00F54D7A">
        <w:rPr>
          <w:rStyle w:val="Char4"/>
          <w:rFonts w:hint="cs"/>
          <w:rtl/>
        </w:rPr>
        <w:t>ٞ</w:t>
      </w:r>
      <w:r w:rsidR="009D43EF" w:rsidRPr="00F54D7A">
        <w:rPr>
          <w:rStyle w:val="Char4"/>
          <w:rtl/>
        </w:rPr>
        <w:t xml:space="preserve"> </w:t>
      </w:r>
      <w:r w:rsidR="009D43EF" w:rsidRPr="00F54D7A">
        <w:rPr>
          <w:rStyle w:val="Char4"/>
          <w:rFonts w:hint="eastAsia"/>
          <w:rtl/>
        </w:rPr>
        <w:t>لِّلنَّاسِ</w:t>
      </w:r>
      <w:r w:rsidR="0049170C" w:rsidRPr="00F54D7A">
        <w:rPr>
          <w:rFonts w:ascii="Traditional Arabic" w:hAnsi="Traditional Arabic" w:cs="Traditional Arabic"/>
          <w:rtl/>
        </w:rPr>
        <w:t>﴾</w:t>
      </w:r>
      <w:r w:rsidRPr="00F54D7A">
        <w:rPr>
          <w:rFonts w:ascii="Traditional Arabic" w:hAnsi="Traditional Arabic" w:cs="Traditional Arabic"/>
          <w:b/>
          <w:bCs/>
          <w:rtl/>
        </w:rPr>
        <w:t xml:space="preserve"> </w:t>
      </w:r>
      <w:r w:rsidRPr="00F54D7A">
        <w:rPr>
          <w:rFonts w:ascii="Traditional Arabic" w:hAnsi="Traditional Arabic"/>
          <w:rtl/>
        </w:rPr>
        <w:t>و</w:t>
      </w:r>
      <w:r w:rsidR="009D43EF" w:rsidRPr="00F54D7A">
        <w:rPr>
          <w:rFonts w:ascii="Traditional Arabic" w:hAnsi="Traditional Arabic" w:hint="cs"/>
          <w:rtl/>
        </w:rPr>
        <w:t xml:space="preserve"> </w:t>
      </w:r>
      <w:r w:rsidR="0049170C" w:rsidRPr="00F54D7A">
        <w:rPr>
          <w:rFonts w:ascii="Traditional Arabic" w:hAnsi="Traditional Arabic" w:cs="Traditional Arabic"/>
          <w:rtl/>
        </w:rPr>
        <w:t>﴿</w:t>
      </w:r>
      <w:r w:rsidR="009D43EF" w:rsidRPr="00F54D7A">
        <w:rPr>
          <w:rFonts w:ascii="KFGQPC Uthmanic Script HAFS" w:eastAsia="Times New Roman" w:cs="KFGQPC Uthmanic Script HAFS" w:hint="eastAsia"/>
          <w:rtl/>
        </w:rPr>
        <w:t>وَمَو</w:t>
      </w:r>
      <w:r w:rsidR="009D43EF" w:rsidRPr="00F54D7A">
        <w:rPr>
          <w:rFonts w:ascii="KFGQPC Uthmanic Script HAFS" w:eastAsia="Times New Roman" w:cs="KFGQPC Uthmanic Script HAFS" w:hint="cs"/>
          <w:rtl/>
        </w:rPr>
        <w:t>ۡ</w:t>
      </w:r>
      <w:r w:rsidR="009D43EF" w:rsidRPr="00F54D7A">
        <w:rPr>
          <w:rFonts w:ascii="KFGQPC Uthmanic Script HAFS" w:eastAsia="Times New Roman" w:cs="KFGQPC Uthmanic Script HAFS" w:hint="eastAsia"/>
          <w:rtl/>
        </w:rPr>
        <w:t>عِظَة</w:t>
      </w:r>
      <w:r w:rsidR="009D43EF" w:rsidRPr="00F54D7A">
        <w:rPr>
          <w:rFonts w:ascii="KFGQPC Uthmanic Script HAFS" w:eastAsia="Times New Roman" w:cs="KFGQPC Uthmanic Script HAFS" w:hint="cs"/>
          <w:rtl/>
        </w:rPr>
        <w:t>ٞ</w:t>
      </w:r>
      <w:r w:rsidR="0049170C" w:rsidRPr="00F54D7A">
        <w:rPr>
          <w:rFonts w:ascii="Traditional Arabic" w:hAnsi="Traditional Arabic" w:cs="Traditional Arabic"/>
          <w:rtl/>
        </w:rPr>
        <w:t>﴾</w:t>
      </w:r>
      <w:r w:rsidRPr="00F54D7A">
        <w:rPr>
          <w:rFonts w:ascii="Traditional Arabic" w:hAnsi="Traditional Arabic" w:cs="Traditional Arabic"/>
          <w:b/>
          <w:bCs/>
          <w:rtl/>
        </w:rPr>
        <w:t xml:space="preserve"> </w:t>
      </w:r>
      <w:r w:rsidRPr="00F54D7A">
        <w:rPr>
          <w:rFonts w:hint="cs"/>
          <w:rtl/>
        </w:rPr>
        <w:t xml:space="preserve">و مانند اینها، و اگر آیات </w:t>
      </w:r>
      <w:r w:rsidRPr="00F54D7A">
        <w:rPr>
          <w:rtl/>
        </w:rPr>
        <w:t>متشابهه قابل فهم نباشد</w:t>
      </w:r>
      <w:r w:rsidR="008B5666" w:rsidRPr="00F54D7A">
        <w:rPr>
          <w:rFonts w:hint="cs"/>
          <w:rtl/>
        </w:rPr>
        <w:t xml:space="preserve"> </w:t>
      </w:r>
      <w:r w:rsidR="008B5666" w:rsidRPr="00F54D7A">
        <w:rPr>
          <w:rFonts w:ascii="Traditional Arabic" w:hAnsi="Traditional Arabic" w:cs="Traditional Arabic"/>
          <w:rtl/>
        </w:rPr>
        <w:t>﴿</w:t>
      </w:r>
      <w:r w:rsidR="008B5666" w:rsidRPr="00F54D7A">
        <w:rPr>
          <w:rStyle w:val="Char4"/>
          <w:rFonts w:hint="eastAsia"/>
          <w:rtl/>
        </w:rPr>
        <w:t>هُد</w:t>
      </w:r>
      <w:r w:rsidR="008B5666" w:rsidRPr="00F54D7A">
        <w:rPr>
          <w:rStyle w:val="Char4"/>
          <w:rFonts w:hint="cs"/>
          <w:rtl/>
        </w:rPr>
        <w:t>ٗ</w:t>
      </w:r>
      <w:r w:rsidR="008B5666" w:rsidRPr="00F54D7A">
        <w:rPr>
          <w:rStyle w:val="Char4"/>
          <w:rFonts w:hint="eastAsia"/>
          <w:rtl/>
        </w:rPr>
        <w:t>ى</w:t>
      </w:r>
      <w:r w:rsidR="008B5666" w:rsidRPr="00F54D7A">
        <w:rPr>
          <w:rStyle w:val="Char4"/>
          <w:rtl/>
        </w:rPr>
        <w:t xml:space="preserve"> </w:t>
      </w:r>
      <w:r w:rsidR="008B5666" w:rsidRPr="00F54D7A">
        <w:rPr>
          <w:rStyle w:val="Char4"/>
          <w:rFonts w:hint="eastAsia"/>
          <w:rtl/>
        </w:rPr>
        <w:t>لِّلنَّاسِ</w:t>
      </w:r>
      <w:r w:rsidR="008B5666" w:rsidRPr="00F54D7A">
        <w:rPr>
          <w:rFonts w:ascii="Traditional Arabic" w:hAnsi="Traditional Arabic" w:cs="Traditional Arabic"/>
          <w:rtl/>
        </w:rPr>
        <w:t>﴾</w:t>
      </w:r>
      <w:r w:rsidRPr="00F54D7A">
        <w:rPr>
          <w:rFonts w:ascii="Traditional Arabic" w:hAnsi="Traditional Arabic" w:cs="Traditional Arabic"/>
          <w:rtl/>
        </w:rPr>
        <w:t xml:space="preserve"> </w:t>
      </w:r>
      <w:r w:rsidRPr="00F54D7A">
        <w:rPr>
          <w:rFonts w:hint="cs"/>
          <w:rtl/>
        </w:rPr>
        <w:t>نمی‌شود. به اضافه ما می</w:t>
      </w:r>
      <w:r w:rsidRPr="00F54D7A">
        <w:rPr>
          <w:rFonts w:hint="eastAsia"/>
          <w:rtl/>
        </w:rPr>
        <w:t>‌</w:t>
      </w:r>
      <w:r w:rsidRPr="00F54D7A">
        <w:rPr>
          <w:rFonts w:hint="cs"/>
          <w:rtl/>
        </w:rPr>
        <w:t>پرسیم آیات متشابه کدام است ممکن است</w:t>
      </w:r>
      <w:r w:rsidR="00A316B4" w:rsidRPr="00F54D7A">
        <w:rPr>
          <w:rFonts w:hint="cs"/>
          <w:rtl/>
        </w:rPr>
        <w:t xml:space="preserve"> هر</w:t>
      </w:r>
      <w:r w:rsidRPr="00F54D7A">
        <w:rPr>
          <w:rFonts w:hint="cs"/>
          <w:rtl/>
        </w:rPr>
        <w:t xml:space="preserve"> آیه‌ای را ما دست ب</w:t>
      </w:r>
      <w:r w:rsidR="00B63AB6" w:rsidRPr="00F54D7A">
        <w:rPr>
          <w:rFonts w:hint="cs"/>
          <w:rtl/>
        </w:rPr>
        <w:t>گذاریم برای اثبات مطلبی شما بگوی</w:t>
      </w:r>
      <w:r w:rsidRPr="00F54D7A">
        <w:rPr>
          <w:rFonts w:hint="cs"/>
          <w:rtl/>
        </w:rPr>
        <w:t>ید متشابه است، بنابراین تمام آیات قرآن متشابه م</w:t>
      </w:r>
      <w:r w:rsidR="00B63AB6" w:rsidRPr="00F54D7A">
        <w:rPr>
          <w:rFonts w:hint="cs"/>
          <w:rtl/>
        </w:rPr>
        <w:t>ی‌شود و باید آنرا مهجور و بی‌فای</w:t>
      </w:r>
      <w:r w:rsidRPr="00F54D7A">
        <w:rPr>
          <w:rFonts w:hint="cs"/>
          <w:rtl/>
        </w:rPr>
        <w:t>ده دانست، اگر چنین باشد دشمنان قرآن مانند نصاری و یهود خوشحال</w:t>
      </w:r>
      <w:r w:rsidR="00A316B4" w:rsidRPr="00F54D7A">
        <w:rPr>
          <w:rFonts w:hint="cs"/>
          <w:rtl/>
        </w:rPr>
        <w:t xml:space="preserve"> خواهند</w:t>
      </w:r>
      <w:r w:rsidR="00D16CE7" w:rsidRPr="00F54D7A">
        <w:rPr>
          <w:rFonts w:hint="cs"/>
          <w:rtl/>
        </w:rPr>
        <w:t xml:space="preserve"> شد</w:t>
      </w:r>
      <w:r w:rsidRPr="00F54D7A">
        <w:rPr>
          <w:rFonts w:hint="cs"/>
          <w:rtl/>
        </w:rPr>
        <w:t xml:space="preserve"> و حد</w:t>
      </w:r>
      <w:r w:rsidR="00B63AB6" w:rsidRPr="00F54D7A">
        <w:rPr>
          <w:rFonts w:hint="cs"/>
          <w:rtl/>
        </w:rPr>
        <w:t>ّ</w:t>
      </w:r>
      <w:r w:rsidRPr="00F54D7A">
        <w:rPr>
          <w:rFonts w:hint="cs"/>
          <w:rtl/>
        </w:rPr>
        <w:t xml:space="preserve">اکثر عداوت با قرآن همین است. </w:t>
      </w:r>
    </w:p>
    <w:p w:rsidR="008A04FE" w:rsidRPr="00F54D7A" w:rsidRDefault="008A04FE" w:rsidP="00C249CC">
      <w:pPr>
        <w:pStyle w:val="a2"/>
        <w:rPr>
          <w:rtl/>
        </w:rPr>
      </w:pPr>
      <w:r w:rsidRPr="00F54D7A">
        <w:rPr>
          <w:rFonts w:hint="cs"/>
          <w:rtl/>
        </w:rPr>
        <w:t xml:space="preserve">بعضی از دشمنان قرآن می‌گویند قرآن را فقط راسخون در علم می‌فهمند و راسخون </w:t>
      </w:r>
      <w:r w:rsidR="00D16CE7" w:rsidRPr="00F54D7A">
        <w:rPr>
          <w:rFonts w:hint="cs"/>
          <w:rtl/>
        </w:rPr>
        <w:t>در علم منحصر به 12 نفر امام است</w:t>
      </w:r>
      <w:r w:rsidRPr="00F54D7A">
        <w:rPr>
          <w:rFonts w:hint="cs"/>
          <w:rtl/>
        </w:rPr>
        <w:t xml:space="preserve"> و دلیل ایشان آی</w:t>
      </w:r>
      <w:r w:rsidR="00B63AB6" w:rsidRPr="00F54D7A">
        <w:rPr>
          <w:rFonts w:hint="cs"/>
          <w:rtl/>
        </w:rPr>
        <w:t>ۀ</w:t>
      </w:r>
      <w:r w:rsidRPr="00F54D7A">
        <w:rPr>
          <w:rFonts w:hint="cs"/>
          <w:rtl/>
        </w:rPr>
        <w:t xml:space="preserve"> 7 سوره آل عمران است که ذکر شد، جواب ایشان چند چیز است</w:t>
      </w:r>
      <w:r w:rsidR="00A32280" w:rsidRPr="00F54D7A">
        <w:rPr>
          <w:rFonts w:hint="cs"/>
          <w:rtl/>
        </w:rPr>
        <w:t>:</w:t>
      </w:r>
      <w:r w:rsidR="00CD3E26" w:rsidRPr="00F54D7A">
        <w:rPr>
          <w:rFonts w:hint="cs"/>
          <w:rtl/>
        </w:rPr>
        <w:t xml:space="preserve"> </w:t>
      </w:r>
    </w:p>
    <w:p w:rsidR="000A4086" w:rsidRPr="00F54D7A" w:rsidRDefault="008A04FE" w:rsidP="00C249CC">
      <w:pPr>
        <w:pStyle w:val="a2"/>
        <w:numPr>
          <w:ilvl w:val="0"/>
          <w:numId w:val="8"/>
        </w:numPr>
      </w:pPr>
      <w:r w:rsidRPr="00F54D7A">
        <w:rPr>
          <w:rFonts w:hint="cs"/>
          <w:rtl/>
        </w:rPr>
        <w:t>خدا راسخون در علم را منحصر به 12 نفر ننموده زیرا در سوره نساء آیه162 مؤمنین یهود را از راسخون در علم شمرده و فرموده</w:t>
      </w:r>
      <w:r w:rsidR="00CD3E26" w:rsidRPr="00F54D7A">
        <w:rPr>
          <w:rFonts w:hint="cs"/>
          <w:rtl/>
        </w:rPr>
        <w:t xml:space="preserve">: </w:t>
      </w:r>
    </w:p>
    <w:p w:rsidR="009D43EF" w:rsidRPr="00F54D7A" w:rsidRDefault="00864AC7" w:rsidP="00C249CC">
      <w:pPr>
        <w:pStyle w:val="ae"/>
        <w:rPr>
          <w:rFonts w:ascii="Times New Roman" w:hAnsi="Times New Roman" w:cs="B Lotus"/>
          <w:rtl/>
        </w:rPr>
      </w:pPr>
      <w:r w:rsidRPr="00F54D7A">
        <w:rPr>
          <w:rFonts w:ascii="Traditional Arabic" w:hAnsi="Traditional Arabic" w:cs="Traditional Arabic"/>
          <w:rtl/>
        </w:rPr>
        <w:t>﴿</w:t>
      </w:r>
      <w:r w:rsidR="009D43EF" w:rsidRPr="00F54D7A">
        <w:rPr>
          <w:rtl/>
        </w:rPr>
        <w:t>لَّٰكِنِ ٱلرَّٰسِخُونَ فِي ٱلۡعِلۡمِ مِنۡهُمۡ وَٱلۡمُؤۡمِنُونَ يُؤۡمِنُونَ بِمَآ أُنزِلَ إِلَيۡكَ وَمَآ أُنزِلَ مِن قَبۡلِكَ</w:t>
      </w:r>
      <w:r w:rsidR="009D43EF" w:rsidRPr="00F54D7A">
        <w:rPr>
          <w:rFonts w:ascii="Traditional Arabic" w:hAnsi="Traditional Arabic" w:cs="Traditional Arabic"/>
          <w:rtl/>
        </w:rPr>
        <w:t>....</w:t>
      </w:r>
      <w:r w:rsidRPr="00F54D7A">
        <w:rPr>
          <w:rFonts w:ascii="Traditional Arabic" w:hAnsi="Traditional Arabic" w:cs="Traditional Arabic"/>
          <w:rtl/>
        </w:rPr>
        <w:t xml:space="preserve">﴾ </w:t>
      </w:r>
      <w:r w:rsidR="009D43EF" w:rsidRPr="00F54D7A">
        <w:rPr>
          <w:rFonts w:ascii="Traditional Arabic" w:hAnsi="Traditional Arabic" w:cs="Traditional Arabic"/>
          <w:rtl/>
        </w:rPr>
        <w:tab/>
      </w:r>
      <w:r w:rsidR="00922247" w:rsidRPr="00F54D7A">
        <w:rPr>
          <w:rStyle w:val="Char5"/>
          <w:rtl/>
          <w:lang w:bidi="ar-SA"/>
        </w:rPr>
        <w:t>[</w:t>
      </w:r>
      <w:r w:rsidR="009D43EF" w:rsidRPr="00F54D7A">
        <w:rPr>
          <w:rStyle w:val="Char5"/>
          <w:rtl/>
          <w:lang w:bidi="ar-SA"/>
        </w:rPr>
        <w:t>النساء: 162</w:t>
      </w:r>
      <w:r w:rsidR="00922247" w:rsidRPr="00F54D7A">
        <w:rPr>
          <w:rStyle w:val="Char5"/>
          <w:rtl/>
          <w:lang w:bidi="ar-SA"/>
        </w:rPr>
        <w:t>]</w:t>
      </w:r>
      <w:r w:rsidR="00990882" w:rsidRPr="00F54D7A">
        <w:rPr>
          <w:rFonts w:ascii="Times New Roman" w:hAnsi="Times New Roman" w:cs="B Lotus"/>
          <w:rtl/>
        </w:rPr>
        <w:t>.</w:t>
      </w:r>
    </w:p>
    <w:p w:rsidR="000A4086" w:rsidRPr="00F54D7A" w:rsidRDefault="00B63AB6" w:rsidP="00C249CC">
      <w:pPr>
        <w:pStyle w:val="af"/>
        <w:rPr>
          <w:rtl/>
        </w:rPr>
      </w:pPr>
      <w:r w:rsidRPr="00F54D7A">
        <w:rPr>
          <w:rFonts w:hint="cs"/>
          <w:rtl/>
        </w:rPr>
        <w:t>«</w:t>
      </w:r>
      <w:r w:rsidR="008A04FE" w:rsidRPr="00F54D7A">
        <w:rPr>
          <w:rFonts w:hint="cs"/>
          <w:rtl/>
        </w:rPr>
        <w:t>لیکن راسخون در علم از یهود و ایمان آورندگانشان ایمان می‌آورند به آنچه ب</w:t>
      </w:r>
      <w:r w:rsidRPr="00F54D7A">
        <w:rPr>
          <w:rFonts w:hint="cs"/>
          <w:rtl/>
        </w:rPr>
        <w:t xml:space="preserve">ه </w:t>
      </w:r>
      <w:r w:rsidR="008A04FE" w:rsidRPr="00F54D7A">
        <w:rPr>
          <w:rFonts w:hint="cs"/>
          <w:rtl/>
        </w:rPr>
        <w:t>تو نازل شد</w:t>
      </w:r>
      <w:r w:rsidR="000A4086" w:rsidRPr="00F54D7A">
        <w:rPr>
          <w:rFonts w:hint="cs"/>
          <w:rtl/>
        </w:rPr>
        <w:t>ه و به آنچه پیش از تو نازل شده».</w:t>
      </w:r>
    </w:p>
    <w:p w:rsidR="008A04FE" w:rsidRPr="005157C1" w:rsidRDefault="008A04FE" w:rsidP="00C249CC">
      <w:pPr>
        <w:pStyle w:val="a2"/>
        <w:rPr>
          <w:spacing w:val="-4"/>
        </w:rPr>
      </w:pPr>
      <w:r w:rsidRPr="005157C1">
        <w:rPr>
          <w:rFonts w:hint="cs"/>
          <w:spacing w:val="-4"/>
          <w:rtl/>
        </w:rPr>
        <w:t>پس طبق این آیه هر کس ایمان آورد و ب</w:t>
      </w:r>
      <w:r w:rsidR="00B63AB6" w:rsidRPr="005157C1">
        <w:rPr>
          <w:rFonts w:hint="cs"/>
          <w:spacing w:val="-4"/>
          <w:rtl/>
        </w:rPr>
        <w:t xml:space="preserve">ه </w:t>
      </w:r>
      <w:r w:rsidRPr="005157C1">
        <w:rPr>
          <w:rFonts w:hint="cs"/>
          <w:spacing w:val="-4"/>
          <w:rtl/>
        </w:rPr>
        <w:t xml:space="preserve">مطالب دینی دانا باشد راسخ در علم است ولو یهودی باشد. </w:t>
      </w:r>
    </w:p>
    <w:p w:rsidR="008A04FE" w:rsidRPr="00F54D7A" w:rsidRDefault="008A04FE" w:rsidP="00C249CC">
      <w:pPr>
        <w:pStyle w:val="a2"/>
        <w:numPr>
          <w:ilvl w:val="0"/>
          <w:numId w:val="8"/>
        </w:numPr>
        <w:rPr>
          <w:rFonts w:ascii="Times New Roman" w:hAnsi="Times New Roman" w:cs="B Lotus"/>
        </w:rPr>
      </w:pPr>
      <w:r w:rsidRPr="00F54D7A">
        <w:rPr>
          <w:rFonts w:hint="cs"/>
          <w:rtl/>
        </w:rPr>
        <w:t>امیرالمؤمنین</w:t>
      </w:r>
      <w:r w:rsidRPr="00F54D7A">
        <w:rPr>
          <w:rFonts w:ascii="Times New Roman" w:hAnsi="Times New Roman" w:cs="B Lotus" w:hint="cs"/>
        </w:rPr>
        <w:sym w:font="AGA Arabesque" w:char="F075"/>
      </w:r>
      <w:r w:rsidRPr="00F54D7A">
        <w:rPr>
          <w:rFonts w:hint="cs"/>
          <w:rtl/>
        </w:rPr>
        <w:t xml:space="preserve"> در خطب</w:t>
      </w:r>
      <w:r w:rsidR="00B63AB6" w:rsidRPr="00F54D7A">
        <w:rPr>
          <w:rFonts w:hint="cs"/>
          <w:rtl/>
        </w:rPr>
        <w:t>ۀ</w:t>
      </w:r>
      <w:r w:rsidRPr="00F54D7A">
        <w:rPr>
          <w:rFonts w:hint="cs"/>
          <w:rtl/>
        </w:rPr>
        <w:t xml:space="preserve"> 89 ب</w:t>
      </w:r>
      <w:r w:rsidR="00B63AB6" w:rsidRPr="00F54D7A">
        <w:rPr>
          <w:rFonts w:hint="cs"/>
          <w:rtl/>
        </w:rPr>
        <w:t xml:space="preserve">ه </w:t>
      </w:r>
      <w:r w:rsidRPr="00F54D7A">
        <w:rPr>
          <w:rFonts w:hint="cs"/>
          <w:rtl/>
        </w:rPr>
        <w:t>نام اشباح فرموده</w:t>
      </w:r>
      <w:r w:rsidR="00CD3E26" w:rsidRPr="00F54D7A">
        <w:rPr>
          <w:rFonts w:hint="cs"/>
          <w:rtl/>
        </w:rPr>
        <w:t xml:space="preserve">: </w:t>
      </w:r>
      <w:r w:rsidRPr="00F54D7A">
        <w:rPr>
          <w:rFonts w:hint="cs"/>
          <w:rtl/>
        </w:rPr>
        <w:t>راسخ در علم آن</w:t>
      </w:r>
      <w:r w:rsidR="00D16CE7" w:rsidRPr="00F54D7A">
        <w:rPr>
          <w:rFonts w:hint="cs"/>
          <w:rtl/>
        </w:rPr>
        <w:t xml:space="preserve"> ا</w:t>
      </w:r>
      <w:r w:rsidRPr="00F54D7A">
        <w:rPr>
          <w:rFonts w:hint="cs"/>
          <w:rtl/>
        </w:rPr>
        <w:t>ست</w:t>
      </w:r>
      <w:r w:rsidR="00D16CE7" w:rsidRPr="00F54D7A">
        <w:rPr>
          <w:rFonts w:hint="cs"/>
          <w:rtl/>
        </w:rPr>
        <w:t xml:space="preserve"> </w:t>
      </w:r>
      <w:r w:rsidRPr="00F54D7A">
        <w:rPr>
          <w:rFonts w:hint="cs"/>
          <w:rtl/>
        </w:rPr>
        <w:t>که اقرار ب</w:t>
      </w:r>
      <w:r w:rsidR="00B63AB6" w:rsidRPr="00F54D7A">
        <w:rPr>
          <w:rFonts w:hint="cs"/>
          <w:rtl/>
        </w:rPr>
        <w:t xml:space="preserve">ه </w:t>
      </w:r>
      <w:r w:rsidRPr="00F54D7A">
        <w:rPr>
          <w:rFonts w:hint="cs"/>
          <w:rtl/>
        </w:rPr>
        <w:t xml:space="preserve">نادانی خود کند </w:t>
      </w:r>
      <w:r w:rsidR="00A316B4" w:rsidRPr="00F54D7A">
        <w:rPr>
          <w:rFonts w:hint="cs"/>
          <w:rtl/>
        </w:rPr>
        <w:t>در</w:t>
      </w:r>
      <w:r w:rsidRPr="00F54D7A">
        <w:rPr>
          <w:rFonts w:hint="cs"/>
          <w:rtl/>
        </w:rPr>
        <w:t xml:space="preserve"> امور غیبی و</w:t>
      </w:r>
      <w:r w:rsidR="00D16CE7" w:rsidRPr="00F54D7A">
        <w:rPr>
          <w:rFonts w:hint="cs"/>
          <w:rtl/>
        </w:rPr>
        <w:t xml:space="preserve"> </w:t>
      </w:r>
      <w:r w:rsidRPr="00F54D7A">
        <w:rPr>
          <w:rFonts w:hint="cs"/>
          <w:rtl/>
        </w:rPr>
        <w:t>می‌فرماید</w:t>
      </w:r>
      <w:r w:rsidR="00CD3E26" w:rsidRPr="00F54D7A">
        <w:rPr>
          <w:rFonts w:hint="cs"/>
          <w:rtl/>
        </w:rPr>
        <w:t xml:space="preserve">: </w:t>
      </w:r>
      <w:r w:rsidR="0049170C" w:rsidRPr="00F54D7A">
        <w:rPr>
          <w:rStyle w:val="Char9"/>
          <w:rtl/>
        </w:rPr>
        <w:t>«</w:t>
      </w:r>
      <w:r w:rsidR="00D16CE7" w:rsidRPr="00F54D7A">
        <w:rPr>
          <w:rStyle w:val="Char9"/>
          <w:rtl/>
        </w:rPr>
        <w:t>وَاعْلَمْ أَنَّ الرَّاسِخِينَ فِي الْعِلْمِ هُمُ الَّذِينَ أَغْنَاهُمْ عَنِ اقْتِحَامِ السُّدَدِ</w:t>
      </w:r>
      <w:r w:rsidR="00D16CE7" w:rsidRPr="00F54D7A">
        <w:rPr>
          <w:rStyle w:val="Char9"/>
          <w:rFonts w:hint="cs"/>
          <w:rtl/>
        </w:rPr>
        <w:t xml:space="preserve"> </w:t>
      </w:r>
      <w:r w:rsidR="00D16CE7" w:rsidRPr="00F54D7A">
        <w:rPr>
          <w:rStyle w:val="Char9"/>
          <w:rtl/>
        </w:rPr>
        <w:t>ا</w:t>
      </w:r>
      <w:r w:rsidR="003A6070" w:rsidRPr="00F54D7A">
        <w:rPr>
          <w:rStyle w:val="Char9"/>
          <w:rtl/>
        </w:rPr>
        <w:t>لْـمَ</w:t>
      </w:r>
      <w:r w:rsidR="00D16CE7" w:rsidRPr="00F54D7A">
        <w:rPr>
          <w:rStyle w:val="Char9"/>
          <w:rtl/>
        </w:rPr>
        <w:t>ضْرُوبَةِ دُونَ الْغُيُوبِ الْإِقْرَارُ بِجُمْلَةِ مَا جَهِلُوا تَفْسِيرَهُ مِنَ الْغَيْبِ ا</w:t>
      </w:r>
      <w:r w:rsidR="003A6070" w:rsidRPr="00F54D7A">
        <w:rPr>
          <w:rStyle w:val="Char9"/>
          <w:rtl/>
        </w:rPr>
        <w:t>لْـمَ</w:t>
      </w:r>
      <w:r w:rsidR="00D16CE7" w:rsidRPr="00F54D7A">
        <w:rPr>
          <w:rStyle w:val="Char9"/>
          <w:rtl/>
        </w:rPr>
        <w:t xml:space="preserve">حْجُوبِ فَمَدَحَ </w:t>
      </w:r>
      <w:r w:rsidR="00DE68AA">
        <w:rPr>
          <w:rStyle w:val="Char9"/>
          <w:rtl/>
        </w:rPr>
        <w:t>اللهُ</w:t>
      </w:r>
      <w:r w:rsidR="00D16CE7" w:rsidRPr="00F54D7A">
        <w:rPr>
          <w:rStyle w:val="Char9"/>
          <w:rtl/>
        </w:rPr>
        <w:t xml:space="preserve"> تَعَالَى اعْتِرَافَهُمْ بِالْعَجْزِ عَنْ تَنَاوُلِ مَا لَمْ يُحِيطُوا بِهِ عِلْماً وَسَمَّى تَرْكَهُمُ التَّعَمُّقَ فِيمَا لَمْ يُكَلِّفْهُمُ الْبَحْثَ عَنْ كُنْهِهِ رُسُوخاً فَاقْتَصِرْ عَلَى ذَلِك‏</w:t>
      </w:r>
      <w:r w:rsidR="0049170C" w:rsidRPr="00F54D7A">
        <w:rPr>
          <w:rStyle w:val="Char9"/>
          <w:rtl/>
        </w:rPr>
        <w:t>»</w:t>
      </w:r>
      <w:r w:rsidRPr="00F54D7A">
        <w:rPr>
          <w:rFonts w:hint="cs"/>
          <w:rtl/>
        </w:rPr>
        <w:t xml:space="preserve"> یعنی</w:t>
      </w:r>
      <w:r w:rsidR="00CD3E26" w:rsidRPr="00F54D7A">
        <w:rPr>
          <w:rFonts w:hint="cs"/>
          <w:rtl/>
        </w:rPr>
        <w:t xml:space="preserve">: </w:t>
      </w:r>
      <w:r w:rsidRPr="00F54D7A">
        <w:rPr>
          <w:rFonts w:hint="cs"/>
          <w:rtl/>
        </w:rPr>
        <w:t>«و بدان</w:t>
      </w:r>
      <w:r w:rsidR="00D16CE7" w:rsidRPr="00F54D7A">
        <w:rPr>
          <w:rFonts w:hint="eastAsia"/>
          <w:rtl/>
        </w:rPr>
        <w:t>‌</w:t>
      </w:r>
      <w:r w:rsidRPr="00F54D7A">
        <w:rPr>
          <w:rFonts w:hint="cs"/>
          <w:rtl/>
        </w:rPr>
        <w:t>که راسخون در علم آنانند که اقرارشان ب</w:t>
      </w:r>
      <w:r w:rsidR="005F3282" w:rsidRPr="00F54D7A">
        <w:rPr>
          <w:rFonts w:hint="cs"/>
          <w:rtl/>
        </w:rPr>
        <w:t xml:space="preserve">ه </w:t>
      </w:r>
      <w:r w:rsidRPr="00F54D7A">
        <w:rPr>
          <w:rFonts w:hint="cs"/>
          <w:rtl/>
        </w:rPr>
        <w:t>جهل آنچه تفسیرش را نمی‌دانند از غیب‌های مسدود، بی‌</w:t>
      </w:r>
      <w:r w:rsidR="00D16CE7" w:rsidRPr="00F54D7A">
        <w:rPr>
          <w:rFonts w:hint="cs"/>
          <w:rtl/>
        </w:rPr>
        <w:t xml:space="preserve"> </w:t>
      </w:r>
      <w:r w:rsidRPr="00F54D7A">
        <w:rPr>
          <w:rFonts w:hint="cs"/>
          <w:rtl/>
        </w:rPr>
        <w:t>نیازشان نموده که ب</w:t>
      </w:r>
      <w:r w:rsidR="00BE79B3" w:rsidRPr="00F54D7A">
        <w:rPr>
          <w:rFonts w:hint="cs"/>
          <w:rtl/>
        </w:rPr>
        <w:t xml:space="preserve">ه </w:t>
      </w:r>
      <w:r w:rsidRPr="00F54D7A">
        <w:rPr>
          <w:rFonts w:hint="cs"/>
          <w:rtl/>
        </w:rPr>
        <w:t>درهای بسته شد</w:t>
      </w:r>
      <w:r w:rsidR="00BE79B3" w:rsidRPr="00F54D7A">
        <w:rPr>
          <w:rFonts w:hint="cs"/>
          <w:rtl/>
        </w:rPr>
        <w:t>ۀ</w:t>
      </w:r>
      <w:r w:rsidRPr="00F54D7A">
        <w:rPr>
          <w:rFonts w:hint="cs"/>
          <w:rtl/>
        </w:rPr>
        <w:t xml:space="preserve"> نزد غیب‌ها وارد شوند، پس خداوند اعتراف آنان را به عجز و ناتوانی از دست یافتن به آنچه احاط</w:t>
      </w:r>
      <w:r w:rsidR="00BE79B3" w:rsidRPr="00F54D7A">
        <w:rPr>
          <w:rFonts w:hint="cs"/>
          <w:rtl/>
        </w:rPr>
        <w:t>ۀ</w:t>
      </w:r>
      <w:r w:rsidRPr="00F54D7A">
        <w:rPr>
          <w:rFonts w:hint="cs"/>
          <w:rtl/>
        </w:rPr>
        <w:t xml:space="preserve"> علمی به آن ندارند، مدح نموده و ترک تعم</w:t>
      </w:r>
      <w:r w:rsidR="00BE79B3" w:rsidRPr="00F54D7A">
        <w:rPr>
          <w:rFonts w:hint="cs"/>
          <w:rtl/>
        </w:rPr>
        <w:t>ّ</w:t>
      </w:r>
      <w:r w:rsidRPr="00F54D7A">
        <w:rPr>
          <w:rFonts w:hint="cs"/>
          <w:rtl/>
        </w:rPr>
        <w:t>ق و کنجکاوی آنان را در آنچه مکل</w:t>
      </w:r>
      <w:r w:rsidR="00BE79B3" w:rsidRPr="00F54D7A">
        <w:rPr>
          <w:rFonts w:hint="cs"/>
          <w:rtl/>
        </w:rPr>
        <w:t>ّ</w:t>
      </w:r>
      <w:r w:rsidRPr="00F54D7A">
        <w:rPr>
          <w:rFonts w:hint="cs"/>
          <w:rtl/>
        </w:rPr>
        <w:t>ف به بحث از کنه آن نیستند رسوخ نامیده» و حضرت سج</w:t>
      </w:r>
      <w:r w:rsidR="00BE79B3" w:rsidRPr="00F54D7A">
        <w:rPr>
          <w:rFonts w:hint="cs"/>
          <w:rtl/>
        </w:rPr>
        <w:t>ّ</w:t>
      </w:r>
      <w:r w:rsidRPr="00F54D7A">
        <w:rPr>
          <w:rFonts w:hint="cs"/>
          <w:rtl/>
        </w:rPr>
        <w:t>اد</w:t>
      </w:r>
      <w:r w:rsidRPr="00F54D7A">
        <w:rPr>
          <w:rFonts w:hint="cs"/>
        </w:rPr>
        <w:sym w:font="AGA Arabesque" w:char="F075"/>
      </w:r>
      <w:r w:rsidRPr="00F54D7A">
        <w:rPr>
          <w:rFonts w:hint="cs"/>
          <w:rtl/>
        </w:rPr>
        <w:t xml:space="preserve"> نیز در این</w:t>
      </w:r>
      <w:r w:rsidR="000A4086" w:rsidRPr="00F54D7A">
        <w:rPr>
          <w:rFonts w:hint="cs"/>
          <w:rtl/>
        </w:rPr>
        <w:t xml:space="preserve"> </w:t>
      </w:r>
      <w:r w:rsidRPr="00F54D7A">
        <w:rPr>
          <w:rFonts w:hint="cs"/>
          <w:rtl/>
        </w:rPr>
        <w:t>باره چنین فرموده</w:t>
      </w:r>
      <w:r w:rsidR="00CD3E26" w:rsidRPr="00F54D7A">
        <w:rPr>
          <w:rFonts w:hint="cs"/>
          <w:rtl/>
        </w:rPr>
        <w:t xml:space="preserve">: </w:t>
      </w:r>
      <w:r w:rsidRPr="00F54D7A">
        <w:rPr>
          <w:rFonts w:hint="cs"/>
          <w:rtl/>
        </w:rPr>
        <w:t>که هر کس کلمات آنحضرت را بخواهد، در همین تفسیر ب</w:t>
      </w:r>
      <w:r w:rsidR="00BE79B3" w:rsidRPr="00F54D7A">
        <w:rPr>
          <w:rFonts w:hint="cs"/>
          <w:rtl/>
        </w:rPr>
        <w:t xml:space="preserve">ه </w:t>
      </w:r>
      <w:r w:rsidRPr="00F54D7A">
        <w:rPr>
          <w:rFonts w:hint="cs"/>
          <w:rtl/>
        </w:rPr>
        <w:t>نکات ذیل آی</w:t>
      </w:r>
      <w:r w:rsidR="00BE79B3" w:rsidRPr="00F54D7A">
        <w:rPr>
          <w:rFonts w:hint="cs"/>
          <w:rtl/>
        </w:rPr>
        <w:t>ۀ</w:t>
      </w:r>
      <w:r w:rsidRPr="00F54D7A">
        <w:rPr>
          <w:rFonts w:hint="cs"/>
          <w:rtl/>
        </w:rPr>
        <w:t xml:space="preserve"> 52 سوره شوری مراجعه کند. بنابراین هر کسی که در مطالب غیبی وارد نشود و اقرار</w:t>
      </w:r>
      <w:r w:rsidR="00BE79B3" w:rsidRPr="00F54D7A">
        <w:rPr>
          <w:rFonts w:hint="cs"/>
          <w:rtl/>
        </w:rPr>
        <w:t xml:space="preserve"> به عجز و جهل خود کند در مواردی</w:t>
      </w:r>
      <w:r w:rsidR="00BE79B3" w:rsidRPr="00F54D7A">
        <w:rPr>
          <w:rtl/>
        </w:rPr>
        <w:softHyphen/>
      </w:r>
      <w:r w:rsidR="00D16CE7" w:rsidRPr="00F54D7A">
        <w:rPr>
          <w:rFonts w:hint="cs"/>
          <w:rtl/>
        </w:rPr>
        <w:t xml:space="preserve"> </w:t>
      </w:r>
      <w:r w:rsidRPr="00F54D7A">
        <w:rPr>
          <w:rFonts w:hint="cs"/>
          <w:rtl/>
        </w:rPr>
        <w:t>که مأمور ب</w:t>
      </w:r>
      <w:r w:rsidR="00BE79B3" w:rsidRPr="00F54D7A">
        <w:rPr>
          <w:rFonts w:hint="cs"/>
          <w:rtl/>
        </w:rPr>
        <w:t xml:space="preserve">ه </w:t>
      </w:r>
      <w:r w:rsidRPr="00F54D7A">
        <w:rPr>
          <w:rFonts w:hint="cs"/>
          <w:rtl/>
        </w:rPr>
        <w:t>تحقیق نیست</w:t>
      </w:r>
      <w:r w:rsidR="00BE79B3" w:rsidRPr="00F54D7A">
        <w:rPr>
          <w:rFonts w:hint="cs"/>
          <w:rtl/>
        </w:rPr>
        <w:t>،</w:t>
      </w:r>
      <w:r w:rsidRPr="00F54D7A">
        <w:rPr>
          <w:rFonts w:hint="cs"/>
          <w:rtl/>
        </w:rPr>
        <w:t xml:space="preserve"> چنین کس</w:t>
      </w:r>
      <w:r w:rsidR="00931698">
        <w:rPr>
          <w:rFonts w:hint="cs"/>
          <w:rtl/>
        </w:rPr>
        <w:t>ی</w:t>
      </w:r>
      <w:r w:rsidRPr="00F54D7A">
        <w:rPr>
          <w:rFonts w:hint="cs"/>
          <w:rtl/>
        </w:rPr>
        <w:t xml:space="preserve"> </w:t>
      </w:r>
      <w:r w:rsidR="00BE79B3" w:rsidRPr="00F54D7A">
        <w:rPr>
          <w:rFonts w:hint="cs"/>
          <w:rtl/>
        </w:rPr>
        <w:t>به قول حضرت امیر</w:t>
      </w:r>
      <w:r w:rsidR="00BE79B3" w:rsidRPr="00F54D7A">
        <w:rPr>
          <w:rFonts w:hint="cs"/>
        </w:rPr>
        <w:sym w:font="AGA Arabesque" w:char="F075"/>
      </w:r>
      <w:r w:rsidR="00BE79B3" w:rsidRPr="00F54D7A">
        <w:rPr>
          <w:rFonts w:hint="cs"/>
          <w:rtl/>
        </w:rPr>
        <w:t>، از</w:t>
      </w:r>
      <w:r w:rsidR="00D16CE7" w:rsidRPr="00F54D7A">
        <w:rPr>
          <w:rFonts w:hint="cs"/>
          <w:rtl/>
        </w:rPr>
        <w:t xml:space="preserve"> </w:t>
      </w:r>
      <w:r w:rsidRPr="00F54D7A">
        <w:rPr>
          <w:rFonts w:hint="cs"/>
          <w:rtl/>
        </w:rPr>
        <w:t>راسخین در علم است</w:t>
      </w:r>
      <w:r w:rsidR="00BE79B3" w:rsidRPr="00F54D7A">
        <w:rPr>
          <w:rFonts w:hint="cs"/>
          <w:rtl/>
        </w:rPr>
        <w:t>.</w:t>
      </w:r>
      <w:r w:rsidRPr="00F54D7A">
        <w:rPr>
          <w:rFonts w:hint="cs"/>
          <w:rtl/>
        </w:rPr>
        <w:t xml:space="preserve"> پس چگونه مد</w:t>
      </w:r>
      <w:r w:rsidR="00BE79B3" w:rsidRPr="00F54D7A">
        <w:rPr>
          <w:rFonts w:hint="cs"/>
          <w:rtl/>
        </w:rPr>
        <w:t>ّ</w:t>
      </w:r>
      <w:r w:rsidRPr="00F54D7A">
        <w:rPr>
          <w:rFonts w:hint="cs"/>
          <w:rtl/>
        </w:rPr>
        <w:t>عیان تشی</w:t>
      </w:r>
      <w:r w:rsidR="00BE79B3" w:rsidRPr="00F54D7A">
        <w:rPr>
          <w:rFonts w:hint="cs"/>
          <w:rtl/>
        </w:rPr>
        <w:t>ّ</w:t>
      </w:r>
      <w:r w:rsidRPr="00F54D7A">
        <w:rPr>
          <w:rFonts w:hint="cs"/>
          <w:rtl/>
        </w:rPr>
        <w:t xml:space="preserve">ع قول حضرت را ندیده برخلاف آن امام راسخون را منحصر به دوازده نفر نموده‌اند. </w:t>
      </w:r>
    </w:p>
    <w:p w:rsidR="008A04FE" w:rsidRPr="00F54D7A" w:rsidRDefault="008A04FE" w:rsidP="00C249CC">
      <w:pPr>
        <w:pStyle w:val="a2"/>
        <w:numPr>
          <w:ilvl w:val="0"/>
          <w:numId w:val="8"/>
        </w:numPr>
        <w:ind w:left="641" w:hanging="357"/>
      </w:pPr>
      <w:r w:rsidRPr="00F54D7A">
        <w:rPr>
          <w:rFonts w:hint="cs"/>
          <w:rtl/>
        </w:rPr>
        <w:t>اینکه رسوخ در علم در لغت ب</w:t>
      </w:r>
      <w:r w:rsidR="00881D77" w:rsidRPr="00F54D7A">
        <w:rPr>
          <w:rFonts w:hint="cs"/>
          <w:rtl/>
        </w:rPr>
        <w:t xml:space="preserve">ه </w:t>
      </w:r>
      <w:r w:rsidRPr="00F54D7A">
        <w:rPr>
          <w:rFonts w:hint="cs"/>
          <w:rtl/>
        </w:rPr>
        <w:t>معنی استواری و محکمی در آنست</w:t>
      </w:r>
      <w:r w:rsidR="00881D77" w:rsidRPr="00F54D7A">
        <w:rPr>
          <w:rFonts w:hint="cs"/>
          <w:rtl/>
        </w:rPr>
        <w:t xml:space="preserve"> و هر کس در علم خود نسبت به هر</w:t>
      </w:r>
      <w:r w:rsidRPr="00F54D7A">
        <w:rPr>
          <w:rFonts w:hint="cs"/>
          <w:rtl/>
        </w:rPr>
        <w:t>معلومی استوار و محکم باشد، می‌توان او را راسخ نامید و این انحصاری نیست و نمی‌توان قرآن را میخ‌کوب و منحصر کنیم برای اشخاص معی</w:t>
      </w:r>
      <w:r w:rsidR="00BC68B4" w:rsidRPr="00F54D7A">
        <w:rPr>
          <w:rFonts w:hint="cs"/>
          <w:rtl/>
        </w:rPr>
        <w:t>ّن</w:t>
      </w:r>
      <w:r w:rsidR="00881D77" w:rsidRPr="00F54D7A">
        <w:rPr>
          <w:rFonts w:hint="cs"/>
          <w:rtl/>
        </w:rPr>
        <w:t xml:space="preserve"> و هر</w:t>
      </w:r>
      <w:r w:rsidR="00BC68B4" w:rsidRPr="00F54D7A">
        <w:rPr>
          <w:rFonts w:hint="cs"/>
          <w:rtl/>
        </w:rPr>
        <w:t xml:space="preserve"> </w:t>
      </w:r>
      <w:r w:rsidRPr="00F54D7A">
        <w:rPr>
          <w:rFonts w:hint="cs"/>
          <w:rtl/>
        </w:rPr>
        <w:t>ک</w:t>
      </w:r>
      <w:r w:rsidR="00881D77" w:rsidRPr="00F54D7A">
        <w:rPr>
          <w:rFonts w:hint="cs"/>
          <w:rtl/>
        </w:rPr>
        <w:t>جا صفت خوب و یا صفت بدی است بگوی</w:t>
      </w:r>
      <w:r w:rsidRPr="00F54D7A">
        <w:rPr>
          <w:rFonts w:hint="cs"/>
          <w:rtl/>
        </w:rPr>
        <w:t>یم مخصوص اشخاص معی</w:t>
      </w:r>
      <w:r w:rsidR="00881D77" w:rsidRPr="00F54D7A">
        <w:rPr>
          <w:rFonts w:hint="cs"/>
          <w:rtl/>
        </w:rPr>
        <w:t>ّ</w:t>
      </w:r>
      <w:r w:rsidRPr="00F54D7A">
        <w:rPr>
          <w:rFonts w:hint="cs"/>
          <w:rtl/>
        </w:rPr>
        <w:t>نی است، کسانی</w:t>
      </w:r>
      <w:r w:rsidR="00881D77" w:rsidRPr="00F54D7A">
        <w:rPr>
          <w:rtl/>
        </w:rPr>
        <w:softHyphen/>
      </w:r>
      <w:r w:rsidRPr="00F54D7A">
        <w:rPr>
          <w:rFonts w:hint="cs"/>
          <w:rtl/>
        </w:rPr>
        <w:t>که قرآن را مدّاح و یا قدّاح اشخاص مخصوصی شمرده‌</w:t>
      </w:r>
      <w:r w:rsidRPr="00F54D7A">
        <w:rPr>
          <w:rFonts w:hint="eastAsia"/>
          <w:rtl/>
        </w:rPr>
        <w:t>‌اند کتاب خدا را کوچک شمرده‌</w:t>
      </w:r>
      <w:r w:rsidR="00BC68B4" w:rsidRPr="00F54D7A">
        <w:rPr>
          <w:rFonts w:hint="cs"/>
          <w:rtl/>
        </w:rPr>
        <w:t>‌اند</w:t>
      </w:r>
      <w:r w:rsidRPr="00F54D7A">
        <w:rPr>
          <w:rFonts w:hint="cs"/>
          <w:rtl/>
        </w:rPr>
        <w:t xml:space="preserve"> و قانون </w:t>
      </w:r>
      <w:r w:rsidR="00BC68B4" w:rsidRPr="00F54D7A">
        <w:rPr>
          <w:rFonts w:hint="cs"/>
          <w:rtl/>
        </w:rPr>
        <w:t>ا</w:t>
      </w:r>
      <w:r w:rsidRPr="00F54D7A">
        <w:rPr>
          <w:rFonts w:hint="cs"/>
          <w:rtl/>
        </w:rPr>
        <w:t>لهی را از عمومیّت انداخته‌</w:t>
      </w:r>
      <w:r w:rsidRPr="00F54D7A">
        <w:rPr>
          <w:rFonts w:hint="eastAsia"/>
          <w:rtl/>
        </w:rPr>
        <w:t>‌اند و</w:t>
      </w:r>
      <w:r w:rsidRPr="00F54D7A">
        <w:rPr>
          <w:rFonts w:hint="cs"/>
          <w:rtl/>
        </w:rPr>
        <w:t xml:space="preserve"> </w:t>
      </w:r>
      <w:r w:rsidRPr="00F54D7A">
        <w:rPr>
          <w:rFonts w:hint="eastAsia"/>
          <w:rtl/>
        </w:rPr>
        <w:t>ن</w:t>
      </w:r>
      <w:r w:rsidRPr="00F54D7A">
        <w:rPr>
          <w:rFonts w:hint="cs"/>
          <w:rtl/>
        </w:rPr>
        <w:t>ب</w:t>
      </w:r>
      <w:r w:rsidRPr="00F54D7A">
        <w:rPr>
          <w:rFonts w:hint="eastAsia"/>
          <w:rtl/>
        </w:rPr>
        <w:t xml:space="preserve">اید آنان را عاقل نامید. </w:t>
      </w:r>
    </w:p>
    <w:p w:rsidR="008A04FE" w:rsidRPr="00F54D7A" w:rsidRDefault="008A04FE" w:rsidP="00C249CC">
      <w:pPr>
        <w:pStyle w:val="a2"/>
        <w:rPr>
          <w:rtl/>
        </w:rPr>
      </w:pPr>
      <w:r w:rsidRPr="00F54D7A">
        <w:rPr>
          <w:rFonts w:hint="cs"/>
          <w:rtl/>
        </w:rPr>
        <w:t xml:space="preserve">اگر کسی بگوید حدیثی وارد شده </w:t>
      </w:r>
      <w:r w:rsidR="00BC68B4" w:rsidRPr="00F54D7A">
        <w:rPr>
          <w:rFonts w:hint="cs"/>
          <w:rtl/>
        </w:rPr>
        <w:t>که امام فرموده راسخون در علم مای</w:t>
      </w:r>
      <w:r w:rsidRPr="00F54D7A">
        <w:rPr>
          <w:rFonts w:hint="cs"/>
          <w:rtl/>
        </w:rPr>
        <w:t>یم، در جواب باید گفت</w:t>
      </w:r>
      <w:r w:rsidR="00CD3E26" w:rsidRPr="00F54D7A">
        <w:rPr>
          <w:rFonts w:hint="cs"/>
          <w:rtl/>
        </w:rPr>
        <w:t xml:space="preserve">: </w:t>
      </w:r>
      <w:r w:rsidRPr="00F54D7A">
        <w:rPr>
          <w:rFonts w:hint="cs"/>
          <w:rtl/>
        </w:rPr>
        <w:t>باشد</w:t>
      </w:r>
      <w:r w:rsidR="008244DC" w:rsidRPr="00F54D7A">
        <w:rPr>
          <w:rFonts w:hint="cs"/>
          <w:rtl/>
        </w:rPr>
        <w:t>؛</w:t>
      </w:r>
      <w:r w:rsidRPr="00F54D7A">
        <w:rPr>
          <w:rFonts w:hint="cs"/>
          <w:rtl/>
        </w:rPr>
        <w:t xml:space="preserve"> اما</w:t>
      </w:r>
      <w:r w:rsidR="008244DC" w:rsidRPr="00F54D7A">
        <w:rPr>
          <w:rFonts w:hint="cs"/>
          <w:rtl/>
        </w:rPr>
        <w:t>م</w:t>
      </w:r>
      <w:r w:rsidRPr="00F54D7A">
        <w:rPr>
          <w:rFonts w:hint="cs"/>
          <w:rtl/>
        </w:rPr>
        <w:t xml:space="preserve"> از راسخون باشد، ما منکر نیستیم ام</w:t>
      </w:r>
      <w:r w:rsidR="00881D77" w:rsidRPr="00F54D7A">
        <w:rPr>
          <w:rFonts w:hint="cs"/>
          <w:rtl/>
        </w:rPr>
        <w:t>ّ</w:t>
      </w:r>
      <w:r w:rsidRPr="00F54D7A">
        <w:rPr>
          <w:rFonts w:hint="cs"/>
          <w:rtl/>
        </w:rPr>
        <w:t>ا</w:t>
      </w:r>
      <w:r w:rsidR="00BC68B4" w:rsidRPr="00F54D7A">
        <w:rPr>
          <w:rFonts w:hint="cs"/>
          <w:rtl/>
        </w:rPr>
        <w:t xml:space="preserve"> نفرموده کس دیگر از راسخون نیست</w:t>
      </w:r>
      <w:r w:rsidRPr="00F54D7A">
        <w:rPr>
          <w:rFonts w:hint="cs"/>
          <w:rtl/>
        </w:rPr>
        <w:t xml:space="preserve"> و اگر حدیثی بگوید هیچ</w:t>
      </w:r>
      <w:r w:rsidR="00BC68B4" w:rsidRPr="00F54D7A">
        <w:rPr>
          <w:rFonts w:hint="eastAsia"/>
          <w:rtl/>
        </w:rPr>
        <w:t>‌</w:t>
      </w:r>
      <w:r w:rsidRPr="00F54D7A">
        <w:rPr>
          <w:rFonts w:hint="cs"/>
          <w:rtl/>
        </w:rPr>
        <w:t>کس راسخ در علم نیست ج</w:t>
      </w:r>
      <w:r w:rsidR="00881D77" w:rsidRPr="00F54D7A">
        <w:rPr>
          <w:rFonts w:hint="cs"/>
          <w:rtl/>
        </w:rPr>
        <w:t>ُ</w:t>
      </w:r>
      <w:r w:rsidRPr="00F54D7A">
        <w:rPr>
          <w:rFonts w:hint="cs"/>
          <w:rtl/>
        </w:rPr>
        <w:t xml:space="preserve">ز امام، </w:t>
      </w:r>
      <w:r w:rsidR="00BC68B4" w:rsidRPr="00F54D7A">
        <w:rPr>
          <w:rFonts w:hint="cs"/>
          <w:rtl/>
        </w:rPr>
        <w:t>آن حدیث ضدّ قرآن و باطل است. جای</w:t>
      </w:r>
      <w:r w:rsidRPr="00F54D7A">
        <w:rPr>
          <w:rFonts w:hint="cs"/>
          <w:rtl/>
        </w:rPr>
        <w:t>ی</w:t>
      </w:r>
      <w:r w:rsidR="00881D77" w:rsidRPr="00F54D7A">
        <w:rPr>
          <w:rtl/>
        </w:rPr>
        <w:softHyphen/>
      </w:r>
      <w:r w:rsidRPr="00F54D7A">
        <w:rPr>
          <w:rFonts w:hint="cs"/>
          <w:rtl/>
        </w:rPr>
        <w:t>که علما</w:t>
      </w:r>
      <w:r w:rsidR="00881D77" w:rsidRPr="00F54D7A">
        <w:rPr>
          <w:rFonts w:hint="cs"/>
          <w:rtl/>
        </w:rPr>
        <w:t>ی</w:t>
      </w:r>
      <w:r w:rsidRPr="00F54D7A">
        <w:rPr>
          <w:rFonts w:hint="cs"/>
          <w:rtl/>
        </w:rPr>
        <w:t xml:space="preserve"> یهود اگر ایمان به محم</w:t>
      </w:r>
      <w:r w:rsidR="00881D77" w:rsidRPr="00F54D7A">
        <w:rPr>
          <w:rFonts w:hint="cs"/>
          <w:rtl/>
        </w:rPr>
        <w:t>ّ</w:t>
      </w:r>
      <w:r w:rsidRPr="00F54D7A">
        <w:rPr>
          <w:rFonts w:hint="cs"/>
          <w:rtl/>
        </w:rPr>
        <w:t>د</w:t>
      </w:r>
      <w:r w:rsidR="00A87B93" w:rsidRPr="00F54D7A">
        <w:rPr>
          <w:rFonts w:cs="CTraditional Arabic" w:hint="cs"/>
          <w:rtl/>
        </w:rPr>
        <w:t>ص</w:t>
      </w:r>
      <w:r w:rsidRPr="00F54D7A">
        <w:rPr>
          <w:rFonts w:hint="cs"/>
          <w:rtl/>
        </w:rPr>
        <w:t xml:space="preserve"> آورند خدا آنان را از راسخون شمرده باشد</w:t>
      </w:r>
      <w:r w:rsidR="00D40CF8" w:rsidRPr="00D40CF8">
        <w:rPr>
          <w:vertAlign w:val="superscript"/>
          <w:rtl/>
          <w:lang w:bidi="ar-SA"/>
        </w:rPr>
        <w:t>(</w:t>
      </w:r>
      <w:r w:rsidR="00D40CF8" w:rsidRPr="00DF2ADA">
        <w:rPr>
          <w:rStyle w:val="FootnoteReference"/>
          <w:rFonts w:cs="IRLotus"/>
          <w:szCs w:val="28"/>
          <w:rtl/>
          <w:lang w:bidi="ar-SA"/>
        </w:rPr>
        <w:footnoteReference w:id="189"/>
      </w:r>
      <w:r w:rsidR="00D40CF8" w:rsidRPr="00D40CF8">
        <w:rPr>
          <w:rStyle w:val="FootnoteReference"/>
          <w:rFonts w:cs="IRLotus"/>
          <w:szCs w:val="28"/>
          <w:rtl/>
          <w:lang w:bidi="ar-SA"/>
        </w:rPr>
        <w:t>)</w:t>
      </w:r>
      <w:r w:rsidRPr="00F54D7A">
        <w:rPr>
          <w:rFonts w:hint="cs"/>
          <w:rtl/>
        </w:rPr>
        <w:t>، البت</w:t>
      </w:r>
      <w:r w:rsidR="00881D77" w:rsidRPr="00F54D7A">
        <w:rPr>
          <w:rFonts w:hint="cs"/>
          <w:rtl/>
        </w:rPr>
        <w:t>ّ</w:t>
      </w:r>
      <w:r w:rsidRPr="00F54D7A">
        <w:rPr>
          <w:rFonts w:hint="cs"/>
          <w:rtl/>
        </w:rPr>
        <w:t>ه فلان امام</w:t>
      </w:r>
      <w:r w:rsidRPr="00F54D7A">
        <w:rPr>
          <w:rFonts w:hint="cs"/>
        </w:rPr>
        <w:sym w:font="AGA Arabesque" w:char="F075"/>
      </w:r>
      <w:r w:rsidRPr="00F54D7A">
        <w:rPr>
          <w:rFonts w:hint="cs"/>
          <w:rtl/>
        </w:rPr>
        <w:t xml:space="preserve"> نیز از راسخون است، ولی این دلیل بر انحصار نمی‌شود. به اضافه چون قرآن مطلبی را روشن و واضح کرد ما نباید از آن اعراض کنیم و ب</w:t>
      </w:r>
      <w:r w:rsidR="00881D77" w:rsidRPr="00F54D7A">
        <w:rPr>
          <w:rFonts w:hint="cs"/>
          <w:rtl/>
        </w:rPr>
        <w:t xml:space="preserve">ه </w:t>
      </w:r>
      <w:r w:rsidRPr="00F54D7A">
        <w:rPr>
          <w:rFonts w:hint="cs"/>
          <w:rtl/>
        </w:rPr>
        <w:t xml:space="preserve">حدیث زید و عمرو رجوع کنیم. </w:t>
      </w:r>
    </w:p>
    <w:p w:rsidR="008A04FE" w:rsidRPr="00F54D7A" w:rsidRDefault="008A04FE" w:rsidP="00931698">
      <w:pPr>
        <w:pStyle w:val="a2"/>
        <w:rPr>
          <w:rtl/>
        </w:rPr>
      </w:pPr>
      <w:r w:rsidRPr="00F54D7A">
        <w:rPr>
          <w:rFonts w:hint="cs"/>
          <w:rtl/>
        </w:rPr>
        <w:t>از هم</w:t>
      </w:r>
      <w:r w:rsidR="00881D77" w:rsidRPr="00F54D7A">
        <w:rPr>
          <w:rFonts w:hint="cs"/>
          <w:rtl/>
        </w:rPr>
        <w:t>ۀ</w:t>
      </w:r>
      <w:r w:rsidRPr="00F54D7A">
        <w:rPr>
          <w:rFonts w:hint="cs"/>
          <w:rtl/>
        </w:rPr>
        <w:t xml:space="preserve"> اینها گذشته اگر در همین آی</w:t>
      </w:r>
      <w:r w:rsidR="00881D77" w:rsidRPr="00F54D7A">
        <w:rPr>
          <w:rFonts w:hint="cs"/>
          <w:rtl/>
        </w:rPr>
        <w:t>ۀ</w:t>
      </w:r>
      <w:r w:rsidRPr="00F54D7A">
        <w:rPr>
          <w:rFonts w:hint="cs"/>
          <w:rtl/>
        </w:rPr>
        <w:t xml:space="preserve"> </w:t>
      </w:r>
      <w:r w:rsidR="00881D77" w:rsidRPr="00F54D7A">
        <w:rPr>
          <w:rFonts w:hint="cs"/>
          <w:rtl/>
        </w:rPr>
        <w:t xml:space="preserve">7 </w:t>
      </w:r>
      <w:r w:rsidRPr="00F54D7A">
        <w:rPr>
          <w:rFonts w:hint="cs"/>
          <w:rtl/>
        </w:rPr>
        <w:t>سوره آل عمران تدب</w:t>
      </w:r>
      <w:r w:rsidR="00881D77" w:rsidRPr="00F54D7A">
        <w:rPr>
          <w:rFonts w:hint="cs"/>
          <w:rtl/>
        </w:rPr>
        <w:t>ّ</w:t>
      </w:r>
      <w:r w:rsidRPr="00F54D7A">
        <w:rPr>
          <w:rFonts w:hint="cs"/>
          <w:rtl/>
        </w:rPr>
        <w:t>ر شود مطلب روشن خواهد شد، زیرا خدا تأویل متشابهات را مخصوص خود نموده و نفرموده راسخون در علم می‌دانند، زیرا</w:t>
      </w:r>
      <w:r w:rsidR="009D43EF" w:rsidRPr="00F54D7A">
        <w:rPr>
          <w:rFonts w:hint="cs"/>
          <w:rtl/>
        </w:rPr>
        <w:t xml:space="preserve"> </w:t>
      </w:r>
      <w:r w:rsidR="0049170C" w:rsidRPr="00F54D7A">
        <w:rPr>
          <w:rFonts w:ascii="Traditional Arabic" w:hAnsi="Traditional Arabic" w:cs="Traditional Arabic"/>
          <w:rtl/>
        </w:rPr>
        <w:t>﴿</w:t>
      </w:r>
      <w:r w:rsidR="009D43EF" w:rsidRPr="00F54D7A">
        <w:rPr>
          <w:rStyle w:val="Char4"/>
          <w:rFonts w:hint="eastAsia"/>
          <w:rtl/>
        </w:rPr>
        <w:t>وَ</w:t>
      </w:r>
      <w:r w:rsidR="009D43EF" w:rsidRPr="00F54D7A">
        <w:rPr>
          <w:rStyle w:val="Char4"/>
          <w:rFonts w:hint="cs"/>
          <w:rtl/>
        </w:rPr>
        <w:t>ٱ</w:t>
      </w:r>
      <w:r w:rsidR="009D43EF" w:rsidRPr="00F54D7A">
        <w:rPr>
          <w:rStyle w:val="Char4"/>
          <w:rFonts w:hint="eastAsia"/>
          <w:rtl/>
        </w:rPr>
        <w:t>لرَّ</w:t>
      </w:r>
      <w:r w:rsidR="009D43EF" w:rsidRPr="00F54D7A">
        <w:rPr>
          <w:rStyle w:val="Char4"/>
          <w:rFonts w:hint="cs"/>
          <w:rtl/>
        </w:rPr>
        <w:t>ٰ</w:t>
      </w:r>
      <w:r w:rsidR="009D43EF" w:rsidRPr="00F54D7A">
        <w:rPr>
          <w:rStyle w:val="Char4"/>
          <w:rFonts w:hint="eastAsia"/>
          <w:rtl/>
        </w:rPr>
        <w:t>سِخُونَ</w:t>
      </w:r>
      <w:r w:rsidR="0049170C" w:rsidRPr="00F54D7A">
        <w:rPr>
          <w:rFonts w:ascii="Traditional Arabic" w:hAnsi="Traditional Arabic" w:cs="Traditional Arabic"/>
          <w:rtl/>
        </w:rPr>
        <w:t>﴾</w:t>
      </w:r>
      <w:r w:rsidRPr="00F54D7A">
        <w:rPr>
          <w:rFonts w:hint="cs"/>
          <w:rtl/>
        </w:rPr>
        <w:t xml:space="preserve"> </w:t>
      </w:r>
      <w:r w:rsidR="00A97EE8" w:rsidRPr="00F54D7A">
        <w:rPr>
          <w:rFonts w:hint="cs"/>
          <w:rtl/>
        </w:rPr>
        <w:t>و</w:t>
      </w:r>
      <w:r w:rsidRPr="00F54D7A">
        <w:rPr>
          <w:rFonts w:hint="cs"/>
          <w:rtl/>
        </w:rPr>
        <w:t>او</w:t>
      </w:r>
      <w:r w:rsidR="00881D77" w:rsidRPr="00F54D7A">
        <w:rPr>
          <w:rFonts w:hint="cs"/>
          <w:rtl/>
        </w:rPr>
        <w:t>ِ</w:t>
      </w:r>
      <w:r w:rsidRPr="00F54D7A">
        <w:rPr>
          <w:rFonts w:hint="cs"/>
          <w:rtl/>
        </w:rPr>
        <w:t xml:space="preserve"> آن استیناف است نه واو عاطفه، و اگر واو عاطفه بدانیم موجب کفر و شرک می</w:t>
      </w:r>
      <w:r w:rsidR="00931698">
        <w:rPr>
          <w:rtl/>
        </w:rPr>
        <w:softHyphen/>
      </w:r>
      <w:r w:rsidRPr="00F54D7A">
        <w:rPr>
          <w:rFonts w:hint="cs"/>
          <w:rtl/>
        </w:rPr>
        <w:t>شود، زیرا در صورت عطف معنی چنین می‌شود «خدا و راسخون می‌گویند ما ایمان آوردیم تماما</w:t>
      </w:r>
      <w:r w:rsidR="00881D77" w:rsidRPr="00F54D7A">
        <w:rPr>
          <w:rFonts w:hint="cs"/>
          <w:rtl/>
        </w:rPr>
        <w:t>ً</w:t>
      </w:r>
      <w:r w:rsidRPr="00F54D7A">
        <w:rPr>
          <w:rFonts w:hint="cs"/>
          <w:rtl/>
        </w:rPr>
        <w:t xml:space="preserve"> از نزد پروردگار ما می‌باشد» و این غلط است زیرا</w:t>
      </w:r>
      <w:r w:rsidR="00D400FE" w:rsidRPr="00F54D7A">
        <w:rPr>
          <w:rFonts w:hint="cs"/>
          <w:rtl/>
        </w:rPr>
        <w:t xml:space="preserve"> نبايد گفت</w:t>
      </w:r>
      <w:r w:rsidR="00CD3E26" w:rsidRPr="00F54D7A">
        <w:rPr>
          <w:rFonts w:hint="cs"/>
          <w:rtl/>
        </w:rPr>
        <w:t xml:space="preserve">: </w:t>
      </w:r>
      <w:r w:rsidR="00D400FE" w:rsidRPr="00F54D7A">
        <w:rPr>
          <w:rFonts w:hint="cs"/>
          <w:rtl/>
        </w:rPr>
        <w:t>خدا ايمان آورده و</w:t>
      </w:r>
      <w:r w:rsidR="009E588A" w:rsidRPr="00F54D7A">
        <w:rPr>
          <w:rFonts w:hint="cs"/>
          <w:rtl/>
        </w:rPr>
        <w:t xml:space="preserve"> می</w:t>
      </w:r>
      <w:r w:rsidR="009E588A" w:rsidRPr="00F54D7A">
        <w:rPr>
          <w:rFonts w:hint="eastAsia"/>
          <w:rtl/>
        </w:rPr>
        <w:t>‌</w:t>
      </w:r>
      <w:r w:rsidR="00D400FE" w:rsidRPr="00F54D7A">
        <w:rPr>
          <w:rFonts w:hint="cs"/>
          <w:rtl/>
        </w:rPr>
        <w:t>گويد</w:t>
      </w:r>
      <w:r w:rsidR="00CD3E26" w:rsidRPr="00F54D7A">
        <w:rPr>
          <w:rFonts w:hint="cs"/>
          <w:rtl/>
        </w:rPr>
        <w:t xml:space="preserve">: </w:t>
      </w:r>
      <w:r w:rsidR="00D400FE" w:rsidRPr="00F54D7A">
        <w:rPr>
          <w:rFonts w:hint="cs"/>
          <w:rtl/>
        </w:rPr>
        <w:t>تمام از نزد پروردگارماست، زيرا</w:t>
      </w:r>
      <w:r w:rsidRPr="00F54D7A">
        <w:rPr>
          <w:rFonts w:hint="cs"/>
          <w:rtl/>
        </w:rPr>
        <w:t xml:space="preserve"> خدا پروردگاری ندارد و ایمان نمی‌آورد، پس اگر واو عاطفه باشد معطوف و معطوف</w:t>
      </w:r>
      <w:r w:rsidRPr="00F54D7A">
        <w:rPr>
          <w:rFonts w:hint="eastAsia"/>
          <w:rtl/>
        </w:rPr>
        <w:t>‌</w:t>
      </w:r>
      <w:r w:rsidRPr="00F54D7A">
        <w:rPr>
          <w:rFonts w:hint="cs"/>
          <w:rtl/>
        </w:rPr>
        <w:t>علیه در حکم واحد و باید هر دو ایمان بیاورند به پروردگار خود یعنی «الله» که معطوف علیه باشد و «راسخون» که معطوف باشد</w:t>
      </w:r>
      <w:r w:rsidR="00C66AD8" w:rsidRPr="00F54D7A">
        <w:rPr>
          <w:rFonts w:hint="cs"/>
          <w:rtl/>
        </w:rPr>
        <w:t>،</w:t>
      </w:r>
      <w:r w:rsidRPr="00F54D7A">
        <w:rPr>
          <w:rFonts w:hint="cs"/>
          <w:rtl/>
        </w:rPr>
        <w:t xml:space="preserve"> و این کفر و شرک</w:t>
      </w:r>
      <w:r w:rsidR="00273E2B" w:rsidRPr="00F54D7A">
        <w:rPr>
          <w:rFonts w:hint="cs"/>
          <w:rtl/>
        </w:rPr>
        <w:t xml:space="preserve"> </w:t>
      </w:r>
      <w:r w:rsidR="00273E2B" w:rsidRPr="00F54D7A">
        <w:rPr>
          <w:rtl/>
        </w:rPr>
        <w:softHyphen/>
      </w:r>
      <w:r w:rsidR="00273E2B" w:rsidRPr="00F54D7A">
        <w:rPr>
          <w:rFonts w:hint="cs"/>
          <w:rtl/>
        </w:rPr>
        <w:t>ا</w:t>
      </w:r>
      <w:r w:rsidRPr="00F54D7A">
        <w:rPr>
          <w:rFonts w:hint="cs"/>
          <w:rtl/>
        </w:rPr>
        <w:t>ست. حال شما ملاحظه کنید بی‌سوادی که آنرا واو عاطفه گرفته و می‌گوید راسخون</w:t>
      </w:r>
      <w:r w:rsidR="00273E2B" w:rsidRPr="00F54D7A">
        <w:rPr>
          <w:rFonts w:hint="cs"/>
          <w:rtl/>
        </w:rPr>
        <w:t>،</w:t>
      </w:r>
      <w:r w:rsidRPr="00F54D7A">
        <w:rPr>
          <w:rFonts w:hint="cs"/>
          <w:rtl/>
        </w:rPr>
        <w:t xml:space="preserve"> عال</w:t>
      </w:r>
      <w:r w:rsidR="00273E2B" w:rsidRPr="00F54D7A">
        <w:rPr>
          <w:rFonts w:hint="cs"/>
          <w:rtl/>
        </w:rPr>
        <w:t>ِ</w:t>
      </w:r>
      <w:r w:rsidRPr="00F54D7A">
        <w:rPr>
          <w:rFonts w:hint="cs"/>
          <w:rtl/>
        </w:rPr>
        <w:t>م ب</w:t>
      </w:r>
      <w:r w:rsidR="00273E2B" w:rsidRPr="00F54D7A">
        <w:rPr>
          <w:rFonts w:hint="cs"/>
          <w:rtl/>
        </w:rPr>
        <w:t xml:space="preserve">ه </w:t>
      </w:r>
      <w:r w:rsidRPr="00F54D7A">
        <w:rPr>
          <w:rFonts w:hint="cs"/>
          <w:rtl/>
        </w:rPr>
        <w:t>تأویل متشابه می‌باشند چگونه برای تعصّب مذهبی در کفر افتاده. به</w:t>
      </w:r>
      <w:r w:rsidR="00273E2B" w:rsidRPr="00F54D7A">
        <w:rPr>
          <w:rFonts w:hint="cs"/>
          <w:rtl/>
        </w:rPr>
        <w:t xml:space="preserve"> هر</w:t>
      </w:r>
      <w:r w:rsidRPr="00F54D7A">
        <w:rPr>
          <w:rFonts w:hint="cs"/>
          <w:rtl/>
        </w:rPr>
        <w:t>حال تاکسی تعص</w:t>
      </w:r>
      <w:r w:rsidR="00273E2B" w:rsidRPr="00F54D7A">
        <w:rPr>
          <w:rFonts w:hint="cs"/>
          <w:rtl/>
        </w:rPr>
        <w:t>ّ</w:t>
      </w:r>
      <w:r w:rsidRPr="00F54D7A">
        <w:rPr>
          <w:rFonts w:hint="cs"/>
          <w:rtl/>
        </w:rPr>
        <w:t xml:space="preserve">ب را کنار نگذارد آیات الهی را نمی‌فهمد. </w:t>
      </w:r>
    </w:p>
    <w:p w:rsidR="008A04FE" w:rsidRPr="00F54D7A" w:rsidRDefault="008A04FE" w:rsidP="00C249CC">
      <w:pPr>
        <w:pStyle w:val="a2"/>
        <w:numPr>
          <w:ilvl w:val="0"/>
          <w:numId w:val="8"/>
        </w:numPr>
      </w:pPr>
      <w:r w:rsidRPr="00F54D7A">
        <w:rPr>
          <w:rFonts w:hint="cs"/>
          <w:rtl/>
        </w:rPr>
        <w:t>ما از آنکه بگوید متشابهات قرآن را کسی نمی‌داند ج</w:t>
      </w:r>
      <w:r w:rsidR="00273E2B" w:rsidRPr="00F54D7A">
        <w:rPr>
          <w:rFonts w:hint="cs"/>
          <w:rtl/>
        </w:rPr>
        <w:t>ُ</w:t>
      </w:r>
      <w:r w:rsidRPr="00F54D7A">
        <w:rPr>
          <w:rFonts w:hint="cs"/>
          <w:rtl/>
        </w:rPr>
        <w:t>ز 12 نفر و آنان فعلاً در میان بشر نیستند می‌پرسیم</w:t>
      </w:r>
      <w:r w:rsidR="00CD3E26" w:rsidRPr="00F54D7A">
        <w:rPr>
          <w:rFonts w:hint="cs"/>
          <w:rtl/>
        </w:rPr>
        <w:t xml:space="preserve">: </w:t>
      </w:r>
      <w:r w:rsidRPr="00F54D7A">
        <w:rPr>
          <w:rFonts w:hint="cs"/>
          <w:rtl/>
        </w:rPr>
        <w:t>شما آیات متشابه را نشان دهید، اگر بگوید هر آیه که معنی معی</w:t>
      </w:r>
      <w:r w:rsidR="00273E2B" w:rsidRPr="00F54D7A">
        <w:rPr>
          <w:rFonts w:hint="cs"/>
          <w:rtl/>
        </w:rPr>
        <w:t>ّنی داشته باشد و احتمال غیر</w:t>
      </w:r>
      <w:r w:rsidR="009E588A" w:rsidRPr="00F54D7A">
        <w:rPr>
          <w:rFonts w:hint="cs"/>
          <w:rtl/>
        </w:rPr>
        <w:t xml:space="preserve"> </w:t>
      </w:r>
      <w:r w:rsidRPr="00F54D7A">
        <w:rPr>
          <w:rFonts w:hint="cs"/>
          <w:rtl/>
        </w:rPr>
        <w:t xml:space="preserve">آن </w:t>
      </w:r>
      <w:r w:rsidR="00273E2B" w:rsidRPr="00F54D7A">
        <w:rPr>
          <w:rFonts w:hint="cs"/>
          <w:rtl/>
        </w:rPr>
        <w:t>نرود محکم است و باقی متشابه، گوی</w:t>
      </w:r>
      <w:r w:rsidRPr="00F54D7A">
        <w:rPr>
          <w:rFonts w:hint="cs"/>
          <w:rtl/>
        </w:rPr>
        <w:t xml:space="preserve">یم چنین آیه‌ای در قرآن وجود ندارد، </w:t>
      </w:r>
      <w:r w:rsidR="009E588A" w:rsidRPr="00F54D7A">
        <w:rPr>
          <w:rFonts w:hint="cs"/>
          <w:rtl/>
        </w:rPr>
        <w:t xml:space="preserve">زیرا در </w:t>
      </w:r>
      <w:r w:rsidR="00273E2B" w:rsidRPr="00F54D7A">
        <w:rPr>
          <w:rFonts w:hint="cs"/>
          <w:rtl/>
        </w:rPr>
        <w:t>هر آیه امکان احتمال غیر</w:t>
      </w:r>
      <w:r w:rsidR="009E588A" w:rsidRPr="00F54D7A">
        <w:rPr>
          <w:rFonts w:hint="cs"/>
          <w:rtl/>
        </w:rPr>
        <w:t xml:space="preserve"> </w:t>
      </w:r>
      <w:r w:rsidRPr="00F54D7A">
        <w:rPr>
          <w:rFonts w:hint="cs"/>
          <w:rtl/>
        </w:rPr>
        <w:t>معنی ظاهری آن داده می‌شود. بنابر</w:t>
      </w:r>
      <w:r w:rsidR="00273E2B" w:rsidRPr="00F54D7A">
        <w:rPr>
          <w:rFonts w:hint="cs"/>
          <w:rtl/>
        </w:rPr>
        <w:t>این تمام آیات قرآن متشابهات</w:t>
      </w:r>
      <w:r w:rsidR="009E588A" w:rsidRPr="00F54D7A">
        <w:rPr>
          <w:rFonts w:hint="cs"/>
          <w:rtl/>
        </w:rPr>
        <w:t xml:space="preserve"> ا</w:t>
      </w:r>
      <w:r w:rsidR="00273E2B" w:rsidRPr="00F54D7A">
        <w:rPr>
          <w:rFonts w:hint="cs"/>
          <w:rtl/>
        </w:rPr>
        <w:t>ست و</w:t>
      </w:r>
      <w:r w:rsidR="009E588A" w:rsidRPr="00F54D7A">
        <w:rPr>
          <w:rFonts w:hint="cs"/>
          <w:rtl/>
        </w:rPr>
        <w:t xml:space="preserve"> </w:t>
      </w:r>
      <w:r w:rsidRPr="00F54D7A">
        <w:rPr>
          <w:rFonts w:hint="cs"/>
          <w:rtl/>
        </w:rPr>
        <w:t>ب</w:t>
      </w:r>
      <w:r w:rsidR="00273E2B" w:rsidRPr="00F54D7A">
        <w:rPr>
          <w:rFonts w:hint="cs"/>
          <w:rtl/>
        </w:rPr>
        <w:t xml:space="preserve">ه </w:t>
      </w:r>
      <w:r w:rsidRPr="00F54D7A">
        <w:rPr>
          <w:rFonts w:hint="cs"/>
          <w:rtl/>
        </w:rPr>
        <w:t>قول او باید قرآن را کنار گذاشت تا خوب به استعمار سواری دهند و خرافات ضدّ قرآن را بپذیرند، ب</w:t>
      </w:r>
      <w:r w:rsidR="00273E2B" w:rsidRPr="00F54D7A">
        <w:rPr>
          <w:rFonts w:hint="cs"/>
          <w:rtl/>
        </w:rPr>
        <w:t xml:space="preserve">ه </w:t>
      </w:r>
      <w:r w:rsidRPr="00F54D7A">
        <w:rPr>
          <w:rFonts w:hint="cs"/>
          <w:rtl/>
        </w:rPr>
        <w:t>بهانه اینکه نمی‌دانیم قرآن چه می‌گوید شیطان و استعمار را از خود خورسند کرده‌</w:t>
      </w:r>
      <w:r w:rsidRPr="00F54D7A">
        <w:rPr>
          <w:rFonts w:hint="eastAsia"/>
          <w:rtl/>
        </w:rPr>
        <w:t>‌اند، پس اینان نرفتند آیات محکمات قرآن را بفهمند و</w:t>
      </w:r>
      <w:r w:rsidRPr="00F54D7A">
        <w:rPr>
          <w:rFonts w:hint="cs"/>
          <w:rtl/>
        </w:rPr>
        <w:t xml:space="preserve"> </w:t>
      </w:r>
      <w:r w:rsidRPr="00F54D7A">
        <w:rPr>
          <w:rFonts w:hint="eastAsia"/>
          <w:rtl/>
        </w:rPr>
        <w:t>از متشابهات تمیز دهند</w:t>
      </w:r>
      <w:r w:rsidRPr="00F54D7A">
        <w:rPr>
          <w:rFonts w:hint="cs"/>
          <w:rtl/>
        </w:rPr>
        <w:t xml:space="preserve"> </w:t>
      </w:r>
      <w:r w:rsidRPr="00F54D7A">
        <w:rPr>
          <w:rFonts w:hint="eastAsia"/>
          <w:rtl/>
        </w:rPr>
        <w:t>و</w:t>
      </w:r>
      <w:r w:rsidRPr="00F54D7A">
        <w:rPr>
          <w:rFonts w:hint="cs"/>
          <w:rtl/>
        </w:rPr>
        <w:t xml:space="preserve"> </w:t>
      </w:r>
      <w:r w:rsidRPr="00F54D7A">
        <w:rPr>
          <w:rFonts w:hint="eastAsia"/>
          <w:rtl/>
        </w:rPr>
        <w:t>فقط ه</w:t>
      </w:r>
      <w:r w:rsidR="00273E2B" w:rsidRPr="00F54D7A">
        <w:rPr>
          <w:rFonts w:hint="cs"/>
          <w:rtl/>
        </w:rPr>
        <w:t>َ</w:t>
      </w:r>
      <w:r w:rsidRPr="00F54D7A">
        <w:rPr>
          <w:rFonts w:hint="eastAsia"/>
          <w:rtl/>
        </w:rPr>
        <w:t>م</w:t>
      </w:r>
      <w:r w:rsidR="00273E2B" w:rsidRPr="00F54D7A">
        <w:rPr>
          <w:rFonts w:hint="cs"/>
          <w:rtl/>
        </w:rPr>
        <w:t>ِّ</w:t>
      </w:r>
      <w:r w:rsidRPr="00F54D7A">
        <w:rPr>
          <w:rFonts w:hint="eastAsia"/>
          <w:rtl/>
        </w:rPr>
        <w:t xml:space="preserve"> ایشان دور کردن مردم از قرآ</w:t>
      </w:r>
      <w:r w:rsidRPr="00F54D7A">
        <w:rPr>
          <w:rFonts w:hint="cs"/>
          <w:rtl/>
        </w:rPr>
        <w:t>ن</w:t>
      </w:r>
      <w:r w:rsidRPr="00F54D7A">
        <w:rPr>
          <w:rFonts w:hint="eastAsia"/>
          <w:rtl/>
        </w:rPr>
        <w:t xml:space="preserve"> است. </w:t>
      </w:r>
    </w:p>
    <w:p w:rsidR="0049170C" w:rsidRDefault="008A04FE" w:rsidP="00C249CC">
      <w:pPr>
        <w:pStyle w:val="a2"/>
        <w:numPr>
          <w:ilvl w:val="0"/>
          <w:numId w:val="8"/>
        </w:numPr>
      </w:pPr>
      <w:r w:rsidRPr="00F54D7A">
        <w:rPr>
          <w:rFonts w:hint="cs"/>
          <w:rtl/>
        </w:rPr>
        <w:t>ما از این مد</w:t>
      </w:r>
      <w:r w:rsidR="00AB1BAC" w:rsidRPr="00F54D7A">
        <w:rPr>
          <w:rFonts w:hint="cs"/>
          <w:rtl/>
        </w:rPr>
        <w:t>ّ</w:t>
      </w:r>
      <w:r w:rsidRPr="00F54D7A">
        <w:rPr>
          <w:rFonts w:hint="cs"/>
          <w:rtl/>
        </w:rPr>
        <w:t>عیان می‌پرسیم آیا این 12 نفر که عالم ب</w:t>
      </w:r>
      <w:r w:rsidR="00AB1BAC" w:rsidRPr="00F54D7A">
        <w:rPr>
          <w:rFonts w:hint="cs"/>
          <w:rtl/>
        </w:rPr>
        <w:t xml:space="preserve">ه </w:t>
      </w:r>
      <w:r w:rsidRPr="00F54D7A">
        <w:rPr>
          <w:rFonts w:hint="cs"/>
          <w:rtl/>
        </w:rPr>
        <w:t>متشابهات قرآنند برای مردم بیان کرده‌</w:t>
      </w:r>
      <w:r w:rsidR="00974C3E" w:rsidRPr="00F54D7A">
        <w:rPr>
          <w:rFonts w:hint="eastAsia"/>
          <w:rtl/>
        </w:rPr>
        <w:t xml:space="preserve">‌اند یا خیر؟ اگر </w:t>
      </w:r>
      <w:r w:rsidRPr="00F54D7A">
        <w:rPr>
          <w:rFonts w:hint="eastAsia"/>
          <w:rtl/>
        </w:rPr>
        <w:t>بیان کرده‌</w:t>
      </w:r>
      <w:r w:rsidRPr="00F54D7A">
        <w:rPr>
          <w:rFonts w:hint="cs"/>
          <w:rtl/>
        </w:rPr>
        <w:t>‌اند پس ق</w:t>
      </w:r>
      <w:r w:rsidR="009E588A" w:rsidRPr="00F54D7A">
        <w:rPr>
          <w:rFonts w:hint="cs"/>
          <w:rtl/>
        </w:rPr>
        <w:t>ابل فهم شده</w:t>
      </w:r>
      <w:r w:rsidRPr="00F54D7A">
        <w:rPr>
          <w:rFonts w:hint="cs"/>
          <w:rtl/>
        </w:rPr>
        <w:t xml:space="preserve"> و می‌شود فهمید</w:t>
      </w:r>
      <w:r w:rsidR="00AB1BAC" w:rsidRPr="00F54D7A">
        <w:rPr>
          <w:rFonts w:hint="cs"/>
          <w:rtl/>
        </w:rPr>
        <w:t>، پس چرا می‌گوی</w:t>
      </w:r>
      <w:r w:rsidR="00974C3E" w:rsidRPr="00F54D7A">
        <w:rPr>
          <w:rFonts w:hint="cs"/>
          <w:rtl/>
        </w:rPr>
        <w:t>ید قابل فهم نیست؟</w:t>
      </w:r>
      <w:r w:rsidRPr="00F54D7A">
        <w:rPr>
          <w:rFonts w:hint="cs"/>
          <w:rtl/>
        </w:rPr>
        <w:t xml:space="preserve"> و اگر آن 12 نفر بیان نکرده‌</w:t>
      </w:r>
      <w:r w:rsidR="00AB1BAC" w:rsidRPr="00F54D7A">
        <w:rPr>
          <w:rFonts w:hint="eastAsia"/>
          <w:rtl/>
        </w:rPr>
        <w:t>‌اند می‌گو</w:t>
      </w:r>
      <w:r w:rsidR="00AB1BAC" w:rsidRPr="00F54D7A">
        <w:rPr>
          <w:rFonts w:hint="cs"/>
          <w:rtl/>
        </w:rPr>
        <w:t>ی</w:t>
      </w:r>
      <w:r w:rsidRPr="00F54D7A">
        <w:rPr>
          <w:rFonts w:hint="eastAsia"/>
          <w:rtl/>
        </w:rPr>
        <w:t xml:space="preserve">یم </w:t>
      </w:r>
      <w:r w:rsidRPr="00F54D7A">
        <w:rPr>
          <w:rFonts w:hint="cs"/>
          <w:rtl/>
        </w:rPr>
        <w:t>چرا بیان نکرده</w:t>
      </w:r>
      <w:r w:rsidRPr="00F54D7A">
        <w:rPr>
          <w:rFonts w:hint="eastAsia"/>
          <w:rtl/>
        </w:rPr>
        <w:t>‌اند</w:t>
      </w:r>
      <w:r w:rsidR="00974C3E" w:rsidRPr="00F54D7A">
        <w:rPr>
          <w:rFonts w:hint="cs"/>
          <w:rtl/>
        </w:rPr>
        <w:t>؟</w:t>
      </w:r>
      <w:r w:rsidRPr="00F54D7A">
        <w:rPr>
          <w:rFonts w:hint="eastAsia"/>
          <w:rtl/>
        </w:rPr>
        <w:t xml:space="preserve"> </w:t>
      </w:r>
      <w:r w:rsidR="00974C3E" w:rsidRPr="00F54D7A">
        <w:rPr>
          <w:rFonts w:hint="eastAsia"/>
          <w:rtl/>
        </w:rPr>
        <w:t>آیا آنان بخل کردند و یا خدا کار</w:t>
      </w:r>
      <w:r w:rsidRPr="00F54D7A">
        <w:rPr>
          <w:rFonts w:hint="eastAsia"/>
          <w:rtl/>
        </w:rPr>
        <w:t xml:space="preserve"> لغوی کرده و</w:t>
      </w:r>
      <w:r w:rsidRPr="00F54D7A">
        <w:rPr>
          <w:rFonts w:hint="cs"/>
          <w:rtl/>
        </w:rPr>
        <w:t xml:space="preserve"> </w:t>
      </w:r>
      <w:r w:rsidRPr="00F54D7A">
        <w:rPr>
          <w:rFonts w:hint="eastAsia"/>
          <w:rtl/>
        </w:rPr>
        <w:t>آیاتی</w:t>
      </w:r>
      <w:r w:rsidRPr="00F54D7A">
        <w:rPr>
          <w:rFonts w:hint="cs"/>
          <w:rtl/>
        </w:rPr>
        <w:t xml:space="preserve"> </w:t>
      </w:r>
      <w:r w:rsidRPr="00F54D7A">
        <w:rPr>
          <w:rFonts w:hint="eastAsia"/>
          <w:rtl/>
        </w:rPr>
        <w:t xml:space="preserve">را نازل نموده </w:t>
      </w:r>
      <w:r w:rsidRPr="00F54D7A">
        <w:rPr>
          <w:rFonts w:hint="cs"/>
          <w:rtl/>
        </w:rPr>
        <w:t>که ج</w:t>
      </w:r>
      <w:r w:rsidR="00AB1BAC" w:rsidRPr="00F54D7A">
        <w:rPr>
          <w:rFonts w:hint="cs"/>
          <w:rtl/>
        </w:rPr>
        <w:t>ُ</w:t>
      </w:r>
      <w:r w:rsidRPr="00F54D7A">
        <w:rPr>
          <w:rFonts w:hint="cs"/>
          <w:rtl/>
        </w:rPr>
        <w:t>ز 12 نفر کسی نفهمد و آن 12 نفر هم به کسی یاد ندهند و انحصاری کنند، پس خدا خودش فکری کند و آیات کتاب خود را از انحصار در آورد</w:t>
      </w:r>
      <w:r w:rsidRPr="00F54D7A">
        <w:rPr>
          <w:rFonts w:ascii="Lotus Linotype" w:hAnsi="Lotus Linotype" w:cs="Lotus Linotype"/>
          <w:sz w:val="26"/>
          <w:szCs w:val="26"/>
          <w:rtl/>
        </w:rPr>
        <w:t>،</w:t>
      </w:r>
      <w:r w:rsidRPr="00F54D7A">
        <w:rPr>
          <w:rStyle w:val="Char9"/>
          <w:rtl/>
        </w:rPr>
        <w:t xml:space="preserve"> </w:t>
      </w:r>
      <w:r w:rsidR="0055103C" w:rsidRPr="00F54D7A">
        <w:rPr>
          <w:rStyle w:val="Char9"/>
          <w:rtl/>
        </w:rPr>
        <w:t>نعوذ</w:t>
      </w:r>
      <w:r w:rsidRPr="00F54D7A">
        <w:rPr>
          <w:rStyle w:val="Char9"/>
          <w:rtl/>
        </w:rPr>
        <w:t xml:space="preserve"> بالله من الجهل والت</w:t>
      </w:r>
      <w:r w:rsidR="00AB1BAC" w:rsidRPr="00F54D7A">
        <w:rPr>
          <w:rStyle w:val="Char9"/>
          <w:rFonts w:hint="cs"/>
          <w:rtl/>
        </w:rPr>
        <w:t>ّ</w:t>
      </w:r>
      <w:r w:rsidRPr="00F54D7A">
        <w:rPr>
          <w:rStyle w:val="Char9"/>
          <w:rtl/>
        </w:rPr>
        <w:t>عص</w:t>
      </w:r>
      <w:r w:rsidR="00AB1BAC" w:rsidRPr="00F54D7A">
        <w:rPr>
          <w:rStyle w:val="Char9"/>
          <w:rFonts w:hint="cs"/>
          <w:rtl/>
        </w:rPr>
        <w:t>ّ</w:t>
      </w:r>
      <w:r w:rsidRPr="00F54D7A">
        <w:rPr>
          <w:rStyle w:val="Char9"/>
          <w:rtl/>
        </w:rPr>
        <w:t>ب</w:t>
      </w:r>
      <w:r w:rsidRPr="00F54D7A">
        <w:rPr>
          <w:rFonts w:hint="cs"/>
          <w:rtl/>
        </w:rPr>
        <w:t>.</w:t>
      </w:r>
    </w:p>
    <w:p w:rsidR="008A04FE" w:rsidRPr="00F54D7A" w:rsidRDefault="008A04FE" w:rsidP="00C249CC">
      <w:pPr>
        <w:pStyle w:val="a8"/>
        <w:rPr>
          <w:rtl/>
          <w:lang w:bidi="fa-IR"/>
        </w:rPr>
      </w:pPr>
      <w:bookmarkStart w:id="178" w:name="_Toc237838636"/>
      <w:bookmarkStart w:id="179" w:name="_Toc454380037"/>
      <w:r w:rsidRPr="00F54D7A">
        <w:rPr>
          <w:rFonts w:hint="cs"/>
          <w:rtl/>
          <w:lang w:bidi="fa-IR"/>
        </w:rPr>
        <w:t>21- میزان صح</w:t>
      </w:r>
      <w:r w:rsidR="00AB1BAC" w:rsidRPr="00F54D7A">
        <w:rPr>
          <w:rFonts w:hint="cs"/>
          <w:rtl/>
          <w:lang w:bidi="fa-IR"/>
        </w:rPr>
        <w:t>ّ</w:t>
      </w:r>
      <w:r w:rsidRPr="00F54D7A">
        <w:rPr>
          <w:rFonts w:hint="cs"/>
          <w:rtl/>
          <w:lang w:bidi="fa-IR"/>
        </w:rPr>
        <w:t>ت و بطلان مطالب اسلامی قرآن است</w:t>
      </w:r>
      <w:bookmarkEnd w:id="178"/>
      <w:bookmarkEnd w:id="179"/>
    </w:p>
    <w:p w:rsidR="008A04FE" w:rsidRPr="00F54D7A" w:rsidRDefault="008A04FE" w:rsidP="00C249CC">
      <w:pPr>
        <w:pStyle w:val="a2"/>
        <w:rPr>
          <w:rtl/>
        </w:rPr>
      </w:pPr>
      <w:r w:rsidRPr="00F54D7A">
        <w:rPr>
          <w:rFonts w:hint="cs"/>
          <w:rtl/>
        </w:rPr>
        <w:t>هر متاعی در جهان میزانی دارد که کم و زیاد آن را با آن میزان می‌سنجند و معلوم می</w:t>
      </w:r>
      <w:r w:rsidRPr="00F54D7A">
        <w:rPr>
          <w:rFonts w:hint="eastAsia"/>
          <w:rtl/>
        </w:rPr>
        <w:t>‌</w:t>
      </w:r>
      <w:r w:rsidR="002E6A6E" w:rsidRPr="00F54D7A">
        <w:rPr>
          <w:rFonts w:hint="cs"/>
          <w:rtl/>
        </w:rPr>
        <w:t>گردانند، دکّان خوار</w:t>
      </w:r>
      <w:r w:rsidR="00CD58BC" w:rsidRPr="00F54D7A">
        <w:rPr>
          <w:rFonts w:hint="cs"/>
          <w:rtl/>
        </w:rPr>
        <w:t>و</w:t>
      </w:r>
      <w:r w:rsidR="002E6A6E" w:rsidRPr="00F54D7A">
        <w:rPr>
          <w:rFonts w:hint="cs"/>
          <w:rtl/>
        </w:rPr>
        <w:t>بار فروشی میزان یعنی ترازوی</w:t>
      </w:r>
      <w:r w:rsidRPr="00F54D7A">
        <w:rPr>
          <w:rFonts w:hint="cs"/>
          <w:rtl/>
        </w:rPr>
        <w:t>ی دارد که کم و زیاد</w:t>
      </w:r>
      <w:r w:rsidR="002E6A6E" w:rsidRPr="00F54D7A">
        <w:rPr>
          <w:rFonts w:hint="cs"/>
          <w:rtl/>
        </w:rPr>
        <w:t>ِ</w:t>
      </w:r>
      <w:r w:rsidRPr="00F54D7A">
        <w:rPr>
          <w:rFonts w:hint="cs"/>
          <w:rtl/>
        </w:rPr>
        <w:t xml:space="preserve"> جنس را با آن معلوم می‌کنند و دکان بزّازّی متری دارد که کم و زیاد</w:t>
      </w:r>
      <w:r w:rsidR="002E6A6E" w:rsidRPr="00F54D7A">
        <w:rPr>
          <w:rFonts w:hint="cs"/>
          <w:rtl/>
        </w:rPr>
        <w:t>ِ</w:t>
      </w:r>
      <w:r w:rsidRPr="00F54D7A">
        <w:rPr>
          <w:rFonts w:hint="cs"/>
          <w:rtl/>
        </w:rPr>
        <w:t xml:space="preserve"> هر پارچه‌ای را با آن متر معلوم می</w:t>
      </w:r>
      <w:r w:rsidRPr="00F54D7A">
        <w:rPr>
          <w:rFonts w:hint="eastAsia"/>
          <w:rtl/>
        </w:rPr>
        <w:t>‌</w:t>
      </w:r>
      <w:r w:rsidR="003107CE" w:rsidRPr="00F54D7A">
        <w:rPr>
          <w:rFonts w:hint="cs"/>
          <w:rtl/>
        </w:rPr>
        <w:t>گردانند، آیا پروردگار</w:t>
      </w:r>
      <w:r w:rsidRPr="00F54D7A">
        <w:rPr>
          <w:rFonts w:hint="cs"/>
          <w:rtl/>
        </w:rPr>
        <w:t>جهان برای دین اسلام میزانی قرار نداده، اسلامی که باید تا قی</w:t>
      </w:r>
      <w:r w:rsidR="003107CE" w:rsidRPr="00F54D7A">
        <w:rPr>
          <w:rFonts w:hint="cs"/>
          <w:rtl/>
        </w:rPr>
        <w:t>امت بماند و کم و زیاد نشود هر</w:t>
      </w:r>
      <w:r w:rsidR="00ED2ACF" w:rsidRPr="00F54D7A">
        <w:rPr>
          <w:rFonts w:hint="cs"/>
          <w:rtl/>
        </w:rPr>
        <w:t xml:space="preserve"> </w:t>
      </w:r>
      <w:r w:rsidRPr="00F54D7A">
        <w:rPr>
          <w:rFonts w:hint="cs"/>
          <w:rtl/>
        </w:rPr>
        <w:t>کس آنرا کم و زیاد کند و از قوانین آن کم نماید نباید میزانی باشد که آنرا معلوم کنند، آیا خدا دستگاه تصفیه‌ای برای اسلام نگذاشته که حقائق اسلام را از خرافات وارده در آن تصفیه کنند؟ اگر آب زلال صافی که مای</w:t>
      </w:r>
      <w:r w:rsidR="003107CE" w:rsidRPr="00F54D7A">
        <w:rPr>
          <w:rFonts w:hint="cs"/>
          <w:rtl/>
        </w:rPr>
        <w:t>ۀ</w:t>
      </w:r>
      <w:r w:rsidRPr="00F54D7A">
        <w:rPr>
          <w:rFonts w:hint="cs"/>
          <w:rtl/>
        </w:rPr>
        <w:t xml:space="preserve"> حیات است چندین فرسخ در هزار و چهار صد کوچه و خیابان گردش کند و هر گونه آشغال و کثافات در آن وارد کنند ب</w:t>
      </w:r>
      <w:r w:rsidR="00DF7244" w:rsidRPr="00F54D7A">
        <w:rPr>
          <w:rFonts w:hint="cs"/>
          <w:rtl/>
        </w:rPr>
        <w:t>ه</w:t>
      </w:r>
      <w:r w:rsidR="00DF7244" w:rsidRPr="00F54D7A">
        <w:rPr>
          <w:rFonts w:hint="cs"/>
          <w:rtl/>
        </w:rPr>
        <w:softHyphen/>
      </w:r>
      <w:r w:rsidRPr="00F54D7A">
        <w:rPr>
          <w:rFonts w:hint="cs"/>
          <w:rtl/>
        </w:rPr>
        <w:t>طوری</w:t>
      </w:r>
      <w:r w:rsidR="00DF7244" w:rsidRPr="00F54D7A">
        <w:rPr>
          <w:rtl/>
        </w:rPr>
        <w:softHyphen/>
      </w:r>
      <w:r w:rsidRPr="00F54D7A">
        <w:rPr>
          <w:rFonts w:hint="cs"/>
          <w:rtl/>
        </w:rPr>
        <w:t>که آب مضاف شود و در عوض اینکه مای</w:t>
      </w:r>
      <w:r w:rsidR="007C704B" w:rsidRPr="00F54D7A">
        <w:rPr>
          <w:rFonts w:hint="cs"/>
          <w:rtl/>
        </w:rPr>
        <w:t>ۀ</w:t>
      </w:r>
      <w:r w:rsidRPr="00F54D7A">
        <w:rPr>
          <w:rFonts w:hint="cs"/>
          <w:rtl/>
        </w:rPr>
        <w:t xml:space="preserve"> زندگی باشد مای</w:t>
      </w:r>
      <w:r w:rsidR="00DF7244" w:rsidRPr="00F54D7A">
        <w:rPr>
          <w:rFonts w:hint="cs"/>
          <w:rtl/>
        </w:rPr>
        <w:t>ۀ</w:t>
      </w:r>
      <w:r w:rsidRPr="00F54D7A">
        <w:rPr>
          <w:rFonts w:hint="cs"/>
          <w:rtl/>
        </w:rPr>
        <w:t xml:space="preserve"> بیماری و بیچارگی گردد آیا نباید آن آب را پس از تصفیه آشامید؟ دین اسلام که هزار و چهار صد سال است میان بشر آمده، دسترس هر</w:t>
      </w:r>
      <w:r w:rsidR="00DF7244" w:rsidRPr="00F54D7A">
        <w:rPr>
          <w:rFonts w:hint="cs"/>
          <w:rtl/>
        </w:rPr>
        <w:t>منافق و کافری شده و هر</w:t>
      </w:r>
      <w:r w:rsidR="00ED2ACF" w:rsidRPr="00F54D7A">
        <w:rPr>
          <w:rFonts w:hint="cs"/>
          <w:rtl/>
        </w:rPr>
        <w:t xml:space="preserve"> </w:t>
      </w:r>
      <w:r w:rsidRPr="00F54D7A">
        <w:rPr>
          <w:rFonts w:hint="cs"/>
          <w:rtl/>
        </w:rPr>
        <w:t>کس تا توانسته ب</w:t>
      </w:r>
      <w:r w:rsidR="00DF7244" w:rsidRPr="00F54D7A">
        <w:rPr>
          <w:rFonts w:hint="cs"/>
          <w:rtl/>
        </w:rPr>
        <w:t xml:space="preserve">ه </w:t>
      </w:r>
      <w:r w:rsidRPr="00F54D7A">
        <w:rPr>
          <w:rFonts w:hint="cs"/>
          <w:rtl/>
        </w:rPr>
        <w:t>نام اسلام و یا امام و رسول ب</w:t>
      </w:r>
      <w:r w:rsidR="00DF7244" w:rsidRPr="00F54D7A">
        <w:rPr>
          <w:rFonts w:hint="cs"/>
          <w:rtl/>
        </w:rPr>
        <w:t xml:space="preserve">ه </w:t>
      </w:r>
      <w:r w:rsidRPr="00F54D7A">
        <w:rPr>
          <w:rFonts w:hint="cs"/>
          <w:rtl/>
        </w:rPr>
        <w:t>عنوان خیر‌خواهی مطالبی در آن وارد کرده. حال اگر کسی بخواهد بفهمد این مطالب از اسلام است و یا ضد</w:t>
      </w:r>
      <w:r w:rsidR="00DF7244" w:rsidRPr="00F54D7A">
        <w:rPr>
          <w:rFonts w:hint="cs"/>
          <w:rtl/>
        </w:rPr>
        <w:t>ّ</w:t>
      </w:r>
      <w:r w:rsidRPr="00F54D7A">
        <w:rPr>
          <w:rFonts w:hint="cs"/>
          <w:rtl/>
        </w:rPr>
        <w:t xml:space="preserve"> اسلام</w:t>
      </w:r>
      <w:r w:rsidR="00DF7244" w:rsidRPr="00F54D7A">
        <w:rPr>
          <w:rFonts w:hint="cs"/>
          <w:rtl/>
        </w:rPr>
        <w:t>،</w:t>
      </w:r>
      <w:r w:rsidRPr="00F54D7A">
        <w:rPr>
          <w:rFonts w:hint="cs"/>
          <w:rtl/>
        </w:rPr>
        <w:t xml:space="preserve"> چه بکند؟ آیا خدای جهان برای دین خود میزان و معیاری قرار داده و یا هرج و مرج گذاشته؟ </w:t>
      </w:r>
    </w:p>
    <w:p w:rsidR="008A04FE" w:rsidRPr="00F54D7A" w:rsidRDefault="008A04FE" w:rsidP="00C249CC">
      <w:pPr>
        <w:pStyle w:val="a2"/>
        <w:rPr>
          <w:rtl/>
        </w:rPr>
      </w:pPr>
      <w:r w:rsidRPr="00F54D7A">
        <w:rPr>
          <w:rFonts w:hint="cs"/>
          <w:rtl/>
        </w:rPr>
        <w:t>باید فهمید که خدا برای دین میزانی گذاشته که هر کس صح</w:t>
      </w:r>
      <w:r w:rsidR="00DF7244" w:rsidRPr="00F54D7A">
        <w:rPr>
          <w:rFonts w:hint="cs"/>
          <w:rtl/>
        </w:rPr>
        <w:t>ّ</w:t>
      </w:r>
      <w:r w:rsidRPr="00F54D7A">
        <w:rPr>
          <w:rFonts w:hint="cs"/>
          <w:rtl/>
        </w:rPr>
        <w:t>ت و بطلان مطالب اسلامی را بتواند با آن میزان معلوم کند و آن میزان</w:t>
      </w:r>
      <w:r w:rsidR="00DF7244" w:rsidRPr="00F54D7A">
        <w:rPr>
          <w:rFonts w:hint="cs"/>
          <w:rtl/>
        </w:rPr>
        <w:t>،</w:t>
      </w:r>
      <w:r w:rsidRPr="00F54D7A">
        <w:rPr>
          <w:rFonts w:hint="cs"/>
          <w:rtl/>
        </w:rPr>
        <w:t xml:space="preserve"> قرآن است که خدا در کتاب خود ذکر کرده و رسول خدا</w:t>
      </w:r>
      <w:r w:rsidR="00A87B93" w:rsidRPr="00F54D7A">
        <w:rPr>
          <w:rFonts w:cs="CTraditional Arabic" w:hint="cs"/>
          <w:rtl/>
        </w:rPr>
        <w:t>ص</w:t>
      </w:r>
      <w:r w:rsidRPr="00F54D7A">
        <w:rPr>
          <w:rFonts w:hint="cs"/>
          <w:rtl/>
        </w:rPr>
        <w:t xml:space="preserve"> و ائم</w:t>
      </w:r>
      <w:r w:rsidR="00DF7244" w:rsidRPr="00F54D7A">
        <w:rPr>
          <w:rFonts w:hint="cs"/>
          <w:rtl/>
        </w:rPr>
        <w:t>ّ</w:t>
      </w:r>
      <w:r w:rsidRPr="00F54D7A">
        <w:rPr>
          <w:rFonts w:hint="cs"/>
          <w:rtl/>
        </w:rPr>
        <w:t>ه</w:t>
      </w:r>
      <w:r w:rsidR="00ED2ACF" w:rsidRPr="00F54D7A">
        <w:rPr>
          <w:rFonts w:cs="CTraditional Arabic" w:hint="cs"/>
          <w:rtl/>
        </w:rPr>
        <w:t>‡</w:t>
      </w:r>
      <w:r w:rsidRPr="00F54D7A">
        <w:rPr>
          <w:rFonts w:hint="cs"/>
          <w:rtl/>
        </w:rPr>
        <w:t>نیز صریحا</w:t>
      </w:r>
      <w:r w:rsidR="00ED2ACF" w:rsidRPr="00F54D7A">
        <w:rPr>
          <w:rFonts w:hint="cs"/>
          <w:rtl/>
        </w:rPr>
        <w:t>ً</w:t>
      </w:r>
      <w:r w:rsidRPr="00F54D7A">
        <w:rPr>
          <w:rFonts w:hint="cs"/>
          <w:rtl/>
        </w:rPr>
        <w:t xml:space="preserve"> بیان کرده‌اند</w:t>
      </w:r>
      <w:r w:rsidR="00A32280" w:rsidRPr="00F54D7A">
        <w:rPr>
          <w:rFonts w:hint="cs"/>
          <w:rtl/>
        </w:rPr>
        <w:t>:</w:t>
      </w:r>
      <w:r w:rsidR="00CD3E26" w:rsidRPr="00F54D7A">
        <w:rPr>
          <w:rFonts w:hint="cs"/>
          <w:rtl/>
        </w:rPr>
        <w:t xml:space="preserve"> </w:t>
      </w:r>
    </w:p>
    <w:p w:rsidR="004050DC" w:rsidRPr="00F54D7A" w:rsidRDefault="00ED2ACF" w:rsidP="00C249CC">
      <w:pPr>
        <w:pStyle w:val="a2"/>
        <w:rPr>
          <w:rtl/>
        </w:rPr>
      </w:pPr>
      <w:r w:rsidRPr="001D02BC">
        <w:rPr>
          <w:rFonts w:hint="cs"/>
          <w:sz w:val="32"/>
          <w:rtl/>
        </w:rPr>
        <w:t>ا</w:t>
      </w:r>
      <w:r w:rsidR="008A04FE" w:rsidRPr="001D02BC">
        <w:rPr>
          <w:rFonts w:hint="cs"/>
          <w:sz w:val="32"/>
          <w:rtl/>
        </w:rPr>
        <w:t>م</w:t>
      </w:r>
      <w:r w:rsidR="00DF7244" w:rsidRPr="001D02BC">
        <w:rPr>
          <w:rFonts w:hint="cs"/>
          <w:sz w:val="32"/>
          <w:rtl/>
        </w:rPr>
        <w:t>ّ</w:t>
      </w:r>
      <w:r w:rsidR="008A04FE" w:rsidRPr="001D02BC">
        <w:rPr>
          <w:rFonts w:hint="cs"/>
          <w:sz w:val="32"/>
          <w:rtl/>
        </w:rPr>
        <w:t>ا آیات قرآن</w:t>
      </w:r>
      <w:r w:rsidR="00A32280" w:rsidRPr="001D02BC">
        <w:rPr>
          <w:rFonts w:hint="cs"/>
          <w:sz w:val="32"/>
          <w:rtl/>
        </w:rPr>
        <w:t>:</w:t>
      </w:r>
      <w:r w:rsidR="00CD3E26" w:rsidRPr="00F54D7A">
        <w:rPr>
          <w:rFonts w:hint="cs"/>
          <w:rtl/>
        </w:rPr>
        <w:t xml:space="preserve"> </w:t>
      </w:r>
      <w:r w:rsidR="008A04FE" w:rsidRPr="00F54D7A">
        <w:rPr>
          <w:rFonts w:hint="cs"/>
          <w:rtl/>
        </w:rPr>
        <w:t>در سور</w:t>
      </w:r>
      <w:r w:rsidR="00DF7244" w:rsidRPr="00F54D7A">
        <w:rPr>
          <w:rFonts w:hint="cs"/>
          <w:rtl/>
        </w:rPr>
        <w:t>ۀ</w:t>
      </w:r>
      <w:r w:rsidR="008A04FE" w:rsidRPr="00F54D7A">
        <w:rPr>
          <w:rFonts w:hint="cs"/>
          <w:rtl/>
        </w:rPr>
        <w:t xml:space="preserve"> شوری آی</w:t>
      </w:r>
      <w:r w:rsidR="00DF7244" w:rsidRPr="00F54D7A">
        <w:rPr>
          <w:rFonts w:hint="cs"/>
          <w:rtl/>
        </w:rPr>
        <w:t>ۀ</w:t>
      </w:r>
      <w:r w:rsidR="008A04FE" w:rsidRPr="00F54D7A">
        <w:rPr>
          <w:rFonts w:hint="cs"/>
          <w:rtl/>
        </w:rPr>
        <w:t xml:space="preserve"> 17 فرموده</w:t>
      </w:r>
      <w:r w:rsidR="00CD3E26" w:rsidRPr="00F54D7A">
        <w:rPr>
          <w:rFonts w:hint="cs"/>
          <w:rtl/>
        </w:rPr>
        <w:t xml:space="preserve">: </w:t>
      </w:r>
    </w:p>
    <w:p w:rsidR="009D43EF" w:rsidRPr="00F54D7A" w:rsidRDefault="00864AC7" w:rsidP="00C249CC">
      <w:pPr>
        <w:pStyle w:val="ae"/>
        <w:rPr>
          <w:rFonts w:ascii="Times New Roman" w:hAnsi="Times New Roman" w:cs="B Lotus"/>
          <w:rtl/>
        </w:rPr>
      </w:pPr>
      <w:r w:rsidRPr="00F54D7A">
        <w:rPr>
          <w:rFonts w:ascii="Traditional Arabic" w:hAnsi="Traditional Arabic" w:cs="Traditional Arabic"/>
          <w:rtl/>
        </w:rPr>
        <w:t>﴿</w:t>
      </w:r>
      <w:r w:rsidR="009D43EF" w:rsidRPr="00F54D7A">
        <w:rPr>
          <w:rtl/>
        </w:rPr>
        <w:t>ٱللَّهُ ٱلَّذِيٓ أَنزَلَ ٱلۡكِتَٰبَ بِٱلۡحَقِّ وَٱلۡمِيزَانَ</w:t>
      </w:r>
      <w:r w:rsidRPr="00F54D7A">
        <w:rPr>
          <w:rFonts w:ascii="Traditional Arabic" w:hAnsi="Traditional Arabic" w:cs="Traditional Arabic"/>
          <w:rtl/>
        </w:rPr>
        <w:t xml:space="preserve">﴾ </w:t>
      </w:r>
      <w:r w:rsidR="009D43EF" w:rsidRPr="00F54D7A">
        <w:rPr>
          <w:rStyle w:val="Char5"/>
          <w:rtl/>
          <w:lang w:bidi="ar-SA"/>
        </w:rPr>
        <w:tab/>
      </w:r>
      <w:r w:rsidR="00922247" w:rsidRPr="00F54D7A">
        <w:rPr>
          <w:rStyle w:val="Char5"/>
          <w:rtl/>
          <w:lang w:bidi="ar-SA"/>
        </w:rPr>
        <w:t>[</w:t>
      </w:r>
      <w:r w:rsidR="009D43EF" w:rsidRPr="00F54D7A">
        <w:rPr>
          <w:rStyle w:val="Char5"/>
          <w:rtl/>
          <w:lang w:bidi="ar-SA"/>
        </w:rPr>
        <w:t>الشوری: 17</w:t>
      </w:r>
      <w:r w:rsidR="00922247" w:rsidRPr="00F54D7A">
        <w:rPr>
          <w:rStyle w:val="Char5"/>
          <w:rtl/>
          <w:lang w:bidi="ar-SA"/>
        </w:rPr>
        <w:t>]</w:t>
      </w:r>
      <w:r w:rsidR="00990882" w:rsidRPr="00F54D7A">
        <w:rPr>
          <w:rFonts w:ascii="Times New Roman" w:hAnsi="Times New Roman" w:cs="B Lotus"/>
          <w:rtl/>
        </w:rPr>
        <w:t>.</w:t>
      </w:r>
    </w:p>
    <w:p w:rsidR="005D5102" w:rsidRPr="00F54D7A" w:rsidRDefault="008A04FE" w:rsidP="00C249CC">
      <w:pPr>
        <w:pStyle w:val="af"/>
        <w:rPr>
          <w:rtl/>
        </w:rPr>
      </w:pPr>
      <w:r w:rsidRPr="00F54D7A">
        <w:rPr>
          <w:rFonts w:hint="cs"/>
          <w:rtl/>
        </w:rPr>
        <w:t>«خدا آن</w:t>
      </w:r>
      <w:r w:rsidR="00ED2ACF" w:rsidRPr="00F54D7A">
        <w:rPr>
          <w:rFonts w:hint="cs"/>
          <w:rtl/>
        </w:rPr>
        <w:t xml:space="preserve"> ا</w:t>
      </w:r>
      <w:r w:rsidRPr="00F54D7A">
        <w:rPr>
          <w:rFonts w:hint="cs"/>
          <w:rtl/>
        </w:rPr>
        <w:t>ست</w:t>
      </w:r>
      <w:r w:rsidR="00ED2ACF" w:rsidRPr="00F54D7A">
        <w:rPr>
          <w:rFonts w:hint="cs"/>
          <w:rtl/>
        </w:rPr>
        <w:t xml:space="preserve"> </w:t>
      </w:r>
      <w:r w:rsidRPr="00F54D7A">
        <w:rPr>
          <w:rFonts w:hint="cs"/>
          <w:rtl/>
        </w:rPr>
        <w:t xml:space="preserve">که فرو فرستاد </w:t>
      </w:r>
      <w:r w:rsidR="005D5102" w:rsidRPr="00F54D7A">
        <w:rPr>
          <w:rFonts w:hint="cs"/>
          <w:rtl/>
        </w:rPr>
        <w:t>این قرآن را و این میزان را بحق»</w:t>
      </w:r>
      <w:r w:rsidR="00D95C93" w:rsidRPr="00F54D7A">
        <w:rPr>
          <w:rFonts w:hint="cs"/>
          <w:rtl/>
        </w:rPr>
        <w:t>.</w:t>
      </w:r>
    </w:p>
    <w:p w:rsidR="008A04FE" w:rsidRPr="00F54D7A" w:rsidRDefault="008A04FE" w:rsidP="00C249CC">
      <w:pPr>
        <w:pStyle w:val="a2"/>
        <w:rPr>
          <w:rtl/>
        </w:rPr>
      </w:pPr>
      <w:r w:rsidRPr="00F54D7A">
        <w:rPr>
          <w:rFonts w:hint="cs"/>
          <w:rtl/>
        </w:rPr>
        <w:t>و در سور</w:t>
      </w:r>
      <w:r w:rsidR="00DF7244" w:rsidRPr="00F54D7A">
        <w:rPr>
          <w:rFonts w:hint="cs"/>
          <w:rtl/>
        </w:rPr>
        <w:t>ۀ</w:t>
      </w:r>
      <w:r w:rsidRPr="00F54D7A">
        <w:rPr>
          <w:rFonts w:hint="cs"/>
          <w:rtl/>
        </w:rPr>
        <w:t xml:space="preserve"> حدید آیه 25 فرموده</w:t>
      </w:r>
      <w:r w:rsidR="00CD3E26" w:rsidRPr="00F54D7A">
        <w:rPr>
          <w:rFonts w:hint="cs"/>
          <w:rtl/>
        </w:rPr>
        <w:t xml:space="preserve">: </w:t>
      </w:r>
    </w:p>
    <w:p w:rsidR="008B5666" w:rsidRPr="00F54D7A" w:rsidRDefault="00864AC7" w:rsidP="00C249CC">
      <w:pPr>
        <w:pStyle w:val="ae"/>
        <w:rPr>
          <w:rFonts w:ascii="Traditional Arabic" w:hAnsi="Traditional Arabic" w:cs="Traditional Arabic"/>
          <w:rtl/>
        </w:rPr>
      </w:pPr>
      <w:r w:rsidRPr="00F54D7A">
        <w:rPr>
          <w:rFonts w:ascii="Traditional Arabic" w:hAnsi="Traditional Arabic" w:cs="Traditional Arabic"/>
          <w:rtl/>
        </w:rPr>
        <w:t>﴿</w:t>
      </w:r>
      <w:r w:rsidR="009D43EF" w:rsidRPr="00F54D7A">
        <w:rPr>
          <w:rtl/>
        </w:rPr>
        <w:t>لَقَدۡ أَرۡسَلۡنَا رُسُلَنَا بِٱلۡبَيِّنَٰتِ وَأَنزَلۡنَا مَعَهُمُ ٱلۡكِتَٰبَ وَٱلۡمِيزَانَ لِيَقُومَ ٱلنَّاسُ بِٱلۡقِسۡطِ</w:t>
      </w:r>
      <w:r w:rsidRPr="00F54D7A">
        <w:rPr>
          <w:rFonts w:ascii="Traditional Arabic" w:hAnsi="Traditional Arabic" w:cs="Traditional Arabic"/>
          <w:rtl/>
        </w:rPr>
        <w:t>﴾</w:t>
      </w:r>
    </w:p>
    <w:p w:rsidR="009D43EF" w:rsidRPr="00F54D7A" w:rsidRDefault="00864AC7" w:rsidP="00C249CC">
      <w:pPr>
        <w:pStyle w:val="ad"/>
        <w:rPr>
          <w:rFonts w:ascii="Times New Roman" w:hAnsi="Times New Roman" w:cs="B Lotus"/>
          <w:rtl/>
        </w:rPr>
      </w:pPr>
      <w:r w:rsidRPr="00F54D7A">
        <w:rPr>
          <w:rFonts w:ascii="Traditional Arabic" w:hAnsi="Traditional Arabic" w:cs="Traditional Arabic"/>
          <w:rtl/>
        </w:rPr>
        <w:t xml:space="preserve"> </w:t>
      </w:r>
      <w:r w:rsidR="009D43EF" w:rsidRPr="00F54D7A">
        <w:rPr>
          <w:rtl/>
        </w:rPr>
        <w:tab/>
      </w:r>
      <w:r w:rsidR="00922247" w:rsidRPr="00F54D7A">
        <w:rPr>
          <w:rtl/>
        </w:rPr>
        <w:t>[</w:t>
      </w:r>
      <w:r w:rsidR="009D43EF" w:rsidRPr="00F54D7A">
        <w:rPr>
          <w:rtl/>
        </w:rPr>
        <w:t>الحدید: 25</w:t>
      </w:r>
      <w:r w:rsidR="00922247" w:rsidRPr="00F54D7A">
        <w:rPr>
          <w:rtl/>
        </w:rPr>
        <w:t>]</w:t>
      </w:r>
      <w:r w:rsidR="00990882" w:rsidRPr="00F54D7A">
        <w:rPr>
          <w:rFonts w:ascii="Times New Roman" w:hAnsi="Times New Roman" w:cs="B Lotus"/>
          <w:rtl/>
        </w:rPr>
        <w:t>.</w:t>
      </w:r>
    </w:p>
    <w:p w:rsidR="008A04FE" w:rsidRPr="00F54D7A" w:rsidRDefault="008A04FE" w:rsidP="00C249CC">
      <w:pPr>
        <w:pStyle w:val="af"/>
        <w:rPr>
          <w:sz w:val="28"/>
          <w:szCs w:val="32"/>
          <w:rtl/>
        </w:rPr>
      </w:pPr>
      <w:r w:rsidRPr="00F54D7A">
        <w:rPr>
          <w:rFonts w:hint="cs"/>
          <w:rtl/>
        </w:rPr>
        <w:t>«بتحقیق که ما فرستادیم رسولان خود را با دلیل‌های روشن و نازل کردیم با ایشان کتاب و میزان را تا مردم ب</w:t>
      </w:r>
      <w:r w:rsidR="002969FA" w:rsidRPr="00F54D7A">
        <w:rPr>
          <w:rFonts w:hint="cs"/>
          <w:rtl/>
        </w:rPr>
        <w:t xml:space="preserve">ه </w:t>
      </w:r>
      <w:r w:rsidRPr="00F54D7A">
        <w:rPr>
          <w:rFonts w:hint="cs"/>
          <w:rtl/>
        </w:rPr>
        <w:t>عدالت قیام کنند».</w:t>
      </w:r>
    </w:p>
    <w:p w:rsidR="008A04FE" w:rsidRPr="00F54D7A" w:rsidRDefault="00CD58BC" w:rsidP="00C249CC">
      <w:pPr>
        <w:pStyle w:val="a2"/>
        <w:rPr>
          <w:rtl/>
        </w:rPr>
      </w:pPr>
      <w:r w:rsidRPr="00F54D7A">
        <w:rPr>
          <w:rFonts w:hint="cs"/>
          <w:rtl/>
        </w:rPr>
        <w:t>پس ب</w:t>
      </w:r>
      <w:r w:rsidR="002969FA" w:rsidRPr="00F54D7A">
        <w:rPr>
          <w:rFonts w:hint="cs"/>
          <w:rtl/>
        </w:rPr>
        <w:t xml:space="preserve">ه </w:t>
      </w:r>
      <w:r w:rsidR="008A04FE" w:rsidRPr="00F54D7A">
        <w:rPr>
          <w:rFonts w:hint="cs"/>
          <w:rtl/>
        </w:rPr>
        <w:t xml:space="preserve">صریح قرآن این کتاب </w:t>
      </w:r>
      <w:r w:rsidR="00ED2ACF" w:rsidRPr="00F54D7A">
        <w:rPr>
          <w:rFonts w:hint="cs"/>
          <w:rtl/>
        </w:rPr>
        <w:t>ا</w:t>
      </w:r>
      <w:r w:rsidR="008A04FE" w:rsidRPr="00F54D7A">
        <w:rPr>
          <w:rFonts w:hint="cs"/>
          <w:rtl/>
        </w:rPr>
        <w:t xml:space="preserve">لهی میزان برای </w:t>
      </w:r>
      <w:r w:rsidR="002969FA" w:rsidRPr="00F54D7A">
        <w:rPr>
          <w:rFonts w:hint="cs"/>
          <w:rtl/>
        </w:rPr>
        <w:t xml:space="preserve">شناخت </w:t>
      </w:r>
      <w:r w:rsidR="008A04FE" w:rsidRPr="00F54D7A">
        <w:rPr>
          <w:rFonts w:hint="cs"/>
          <w:rtl/>
        </w:rPr>
        <w:t>حق و باطل</w:t>
      </w:r>
      <w:r w:rsidR="002969FA" w:rsidRPr="00F54D7A">
        <w:rPr>
          <w:rFonts w:hint="cs"/>
          <w:rtl/>
        </w:rPr>
        <w:t xml:space="preserve"> </w:t>
      </w:r>
      <w:r w:rsidR="002969FA" w:rsidRPr="00F54D7A">
        <w:rPr>
          <w:rtl/>
        </w:rPr>
        <w:softHyphen/>
      </w:r>
      <w:r w:rsidR="002969FA" w:rsidRPr="00F54D7A">
        <w:rPr>
          <w:rFonts w:hint="cs"/>
          <w:rtl/>
        </w:rPr>
        <w:t>است</w:t>
      </w:r>
      <w:r w:rsidR="008A04FE" w:rsidRPr="00F54D7A">
        <w:rPr>
          <w:rFonts w:hint="cs"/>
          <w:rtl/>
        </w:rPr>
        <w:t xml:space="preserve"> و</w:t>
      </w:r>
      <w:r w:rsidR="00ED2ACF" w:rsidRPr="00F54D7A">
        <w:rPr>
          <w:rFonts w:hint="cs"/>
          <w:rtl/>
        </w:rPr>
        <w:t xml:space="preserve"> </w:t>
      </w:r>
      <w:r w:rsidR="008A04FE" w:rsidRPr="00F54D7A">
        <w:rPr>
          <w:rFonts w:hint="cs"/>
          <w:rtl/>
        </w:rPr>
        <w:t>در این</w:t>
      </w:r>
      <w:r w:rsidR="003E5BA8" w:rsidRPr="00F54D7A">
        <w:rPr>
          <w:rFonts w:hint="cs"/>
          <w:rtl/>
        </w:rPr>
        <w:t xml:space="preserve"> </w:t>
      </w:r>
      <w:r w:rsidR="008A04FE" w:rsidRPr="00F54D7A">
        <w:rPr>
          <w:rFonts w:hint="cs"/>
          <w:rtl/>
        </w:rPr>
        <w:t>آیات عطف م</w:t>
      </w:r>
      <w:r w:rsidR="00ED2ACF" w:rsidRPr="00F54D7A">
        <w:rPr>
          <w:rFonts w:hint="cs"/>
          <w:rtl/>
        </w:rPr>
        <w:t>یزان بر کتاب عطف خاص است بر عام</w:t>
      </w:r>
      <w:r w:rsidR="008A04FE" w:rsidRPr="00F54D7A">
        <w:rPr>
          <w:rFonts w:hint="cs"/>
          <w:rtl/>
        </w:rPr>
        <w:t xml:space="preserve"> و حق تعالی قرآن را فرقان نامیده در او</w:t>
      </w:r>
      <w:r w:rsidR="002969FA" w:rsidRPr="00F54D7A">
        <w:rPr>
          <w:rFonts w:hint="cs"/>
          <w:rtl/>
        </w:rPr>
        <w:t>ّ</w:t>
      </w:r>
      <w:r w:rsidR="008A04FE" w:rsidRPr="00F54D7A">
        <w:rPr>
          <w:rFonts w:hint="cs"/>
          <w:rtl/>
        </w:rPr>
        <w:t>ل سوره فرقان فرموده</w:t>
      </w:r>
      <w:r w:rsidR="00A32280" w:rsidRPr="00F54D7A">
        <w:rPr>
          <w:rFonts w:hint="cs"/>
          <w:rtl/>
        </w:rPr>
        <w:t>:</w:t>
      </w:r>
      <w:r w:rsidR="00CD3E26" w:rsidRPr="00F54D7A">
        <w:rPr>
          <w:rFonts w:hint="cs"/>
          <w:rtl/>
        </w:rPr>
        <w:t xml:space="preserve"> </w:t>
      </w:r>
    </w:p>
    <w:p w:rsidR="009D43EF" w:rsidRPr="00F54D7A" w:rsidRDefault="00864AC7" w:rsidP="00C249CC">
      <w:pPr>
        <w:pStyle w:val="ae"/>
        <w:rPr>
          <w:rFonts w:ascii="Times New Roman" w:hAnsi="Times New Roman" w:cs="B Lotus"/>
          <w:rtl/>
        </w:rPr>
      </w:pPr>
      <w:r w:rsidRPr="00F54D7A">
        <w:rPr>
          <w:rFonts w:ascii="Traditional Arabic" w:hAnsi="Traditional Arabic" w:cs="Traditional Arabic"/>
          <w:rtl/>
        </w:rPr>
        <w:t>﴿</w:t>
      </w:r>
      <w:r w:rsidR="009D43EF" w:rsidRPr="00F54D7A">
        <w:rPr>
          <w:rtl/>
        </w:rPr>
        <w:t>تَبَارَكَ ٱلَّذِي نَزَّلَ ٱلۡفُرۡقَانَ عَلَىٰ عَبۡدِهِۦ</w:t>
      </w:r>
      <w:r w:rsidRPr="00F54D7A">
        <w:rPr>
          <w:rFonts w:ascii="Traditional Arabic" w:hAnsi="Traditional Arabic" w:cs="Traditional Arabic"/>
          <w:rtl/>
        </w:rPr>
        <w:t xml:space="preserve">﴾ </w:t>
      </w:r>
      <w:r w:rsidR="009D43EF" w:rsidRPr="00F54D7A">
        <w:rPr>
          <w:rStyle w:val="Char5"/>
          <w:rtl/>
          <w:lang w:bidi="ar-SA"/>
        </w:rPr>
        <w:tab/>
      </w:r>
      <w:r w:rsidR="00922247" w:rsidRPr="00F54D7A">
        <w:rPr>
          <w:rStyle w:val="Char5"/>
          <w:rtl/>
          <w:lang w:bidi="ar-SA"/>
        </w:rPr>
        <w:t>[</w:t>
      </w:r>
      <w:r w:rsidR="009D43EF" w:rsidRPr="00F54D7A">
        <w:rPr>
          <w:rStyle w:val="Char5"/>
          <w:rtl/>
          <w:lang w:bidi="ar-SA"/>
        </w:rPr>
        <w:t>الفرقان: 1</w:t>
      </w:r>
      <w:r w:rsidR="00922247" w:rsidRPr="00F54D7A">
        <w:rPr>
          <w:rStyle w:val="Char5"/>
          <w:rtl/>
          <w:lang w:bidi="ar-SA"/>
        </w:rPr>
        <w:t>]</w:t>
      </w:r>
      <w:r w:rsidR="00990882" w:rsidRPr="00F54D7A">
        <w:rPr>
          <w:rFonts w:ascii="Times New Roman" w:hAnsi="Times New Roman" w:cs="B Lotus"/>
          <w:rtl/>
        </w:rPr>
        <w:t>.</w:t>
      </w:r>
    </w:p>
    <w:p w:rsidR="008A04FE" w:rsidRPr="00F54D7A" w:rsidRDefault="00ED2ACF" w:rsidP="00C249CC">
      <w:pPr>
        <w:pStyle w:val="af"/>
        <w:rPr>
          <w:sz w:val="28"/>
          <w:szCs w:val="32"/>
          <w:rtl/>
        </w:rPr>
      </w:pPr>
      <w:r w:rsidRPr="00F54D7A">
        <w:rPr>
          <w:rFonts w:hint="cs"/>
          <w:rtl/>
        </w:rPr>
        <w:t>«با برکت است آن خدای</w:t>
      </w:r>
      <w:r w:rsidR="008A04FE" w:rsidRPr="00F54D7A">
        <w:rPr>
          <w:rFonts w:hint="cs"/>
          <w:rtl/>
        </w:rPr>
        <w:t>ی</w:t>
      </w:r>
      <w:r w:rsidR="002969FA" w:rsidRPr="00F54D7A">
        <w:rPr>
          <w:rtl/>
        </w:rPr>
        <w:softHyphen/>
      </w:r>
      <w:r w:rsidR="008A04FE" w:rsidRPr="00F54D7A">
        <w:rPr>
          <w:rFonts w:hint="cs"/>
          <w:rtl/>
        </w:rPr>
        <w:t>که نازل کرده بر بند</w:t>
      </w:r>
      <w:r w:rsidR="002969FA" w:rsidRPr="00F54D7A">
        <w:rPr>
          <w:rFonts w:hint="cs"/>
          <w:rtl/>
        </w:rPr>
        <w:t>ۀ</w:t>
      </w:r>
      <w:r w:rsidR="008A04FE" w:rsidRPr="00F54D7A">
        <w:rPr>
          <w:rFonts w:hint="cs"/>
          <w:rtl/>
        </w:rPr>
        <w:t xml:space="preserve"> خود فرقان را».</w:t>
      </w:r>
    </w:p>
    <w:p w:rsidR="008A04FE" w:rsidRPr="00F54D7A" w:rsidRDefault="008A04FE" w:rsidP="00C249CC">
      <w:pPr>
        <w:pStyle w:val="a2"/>
        <w:rPr>
          <w:rtl/>
        </w:rPr>
      </w:pPr>
      <w:r w:rsidRPr="00F54D7A">
        <w:rPr>
          <w:rFonts w:hint="cs"/>
          <w:rtl/>
        </w:rPr>
        <w:t>و فرقان یعنی جداکننده حق از باطل و صحیح از سقیم، یعنی ب</w:t>
      </w:r>
      <w:r w:rsidR="002969FA" w:rsidRPr="00F54D7A">
        <w:rPr>
          <w:rFonts w:hint="cs"/>
          <w:rtl/>
        </w:rPr>
        <w:t xml:space="preserve">ه </w:t>
      </w:r>
      <w:r w:rsidRPr="00F54D7A">
        <w:rPr>
          <w:rFonts w:hint="cs"/>
          <w:rtl/>
        </w:rPr>
        <w:t>واسط</w:t>
      </w:r>
      <w:r w:rsidR="002969FA" w:rsidRPr="00F54D7A">
        <w:rPr>
          <w:rFonts w:hint="cs"/>
          <w:rtl/>
        </w:rPr>
        <w:t>ۀ</w:t>
      </w:r>
      <w:r w:rsidRPr="00F54D7A">
        <w:rPr>
          <w:rFonts w:hint="cs"/>
          <w:rtl/>
        </w:rPr>
        <w:t xml:space="preserve"> آیاتش حق از ناحق جدا و معلوم می</w:t>
      </w:r>
      <w:r w:rsidR="002969FA" w:rsidRPr="00F54D7A">
        <w:rPr>
          <w:rtl/>
        </w:rPr>
        <w:softHyphen/>
      </w:r>
      <w:r w:rsidR="002969FA" w:rsidRPr="00F54D7A">
        <w:rPr>
          <w:rFonts w:hint="cs"/>
          <w:rtl/>
        </w:rPr>
        <w:t>گردد. پس هر</w:t>
      </w:r>
      <w:r w:rsidR="00ED2ACF" w:rsidRPr="00F54D7A">
        <w:rPr>
          <w:rFonts w:hint="cs"/>
          <w:rtl/>
        </w:rPr>
        <w:t xml:space="preserve"> </w:t>
      </w:r>
      <w:r w:rsidR="002969FA" w:rsidRPr="00F54D7A">
        <w:rPr>
          <w:rFonts w:hint="cs"/>
          <w:rtl/>
        </w:rPr>
        <w:t>چه موافق قرآن باشد حق و گر</w:t>
      </w:r>
      <w:r w:rsidR="00ED2ACF" w:rsidRPr="00F54D7A">
        <w:rPr>
          <w:rFonts w:hint="cs"/>
          <w:rtl/>
        </w:rPr>
        <w:t>نه باطل است</w:t>
      </w:r>
      <w:r w:rsidRPr="00F54D7A">
        <w:rPr>
          <w:rFonts w:hint="cs"/>
          <w:rtl/>
        </w:rPr>
        <w:t xml:space="preserve"> و همچنین خدا قرآن را ف</w:t>
      </w:r>
      <w:r w:rsidR="002969FA" w:rsidRPr="00F54D7A">
        <w:rPr>
          <w:rFonts w:hint="cs"/>
          <w:rtl/>
        </w:rPr>
        <w:t xml:space="preserve">َصل نامیده، </w:t>
      </w:r>
      <w:r w:rsidRPr="00F54D7A">
        <w:rPr>
          <w:rFonts w:hint="cs"/>
          <w:rtl/>
        </w:rPr>
        <w:t>در آیه 13 سوره طارق فرموده</w:t>
      </w:r>
      <w:r w:rsidR="00CD3E26" w:rsidRPr="00F54D7A">
        <w:rPr>
          <w:rFonts w:hint="cs"/>
          <w:rtl/>
        </w:rPr>
        <w:t>:</w:t>
      </w:r>
      <w:r w:rsidR="009D43EF" w:rsidRPr="00F54D7A">
        <w:rPr>
          <w:rFonts w:hint="cs"/>
          <w:rtl/>
        </w:rPr>
        <w:t xml:space="preserve"> </w:t>
      </w:r>
      <w:r w:rsidR="0049170C" w:rsidRPr="00F54D7A">
        <w:rPr>
          <w:rFonts w:ascii="Traditional Arabic" w:hAnsi="Traditional Arabic" w:cs="Traditional Arabic"/>
          <w:rtl/>
        </w:rPr>
        <w:t>﴿</w:t>
      </w:r>
      <w:r w:rsidR="009D43EF" w:rsidRPr="00F54D7A">
        <w:rPr>
          <w:rStyle w:val="Char4"/>
          <w:rFonts w:hint="eastAsia"/>
          <w:rtl/>
        </w:rPr>
        <w:t>إِنَّهُ</w:t>
      </w:r>
      <w:r w:rsidR="009D43EF" w:rsidRPr="00F54D7A">
        <w:rPr>
          <w:rStyle w:val="Char4"/>
          <w:rFonts w:hint="cs"/>
          <w:rtl/>
        </w:rPr>
        <w:t>ۥ</w:t>
      </w:r>
      <w:r w:rsidR="009D43EF" w:rsidRPr="00F54D7A">
        <w:rPr>
          <w:rStyle w:val="Char4"/>
          <w:rtl/>
        </w:rPr>
        <w:t xml:space="preserve"> </w:t>
      </w:r>
      <w:r w:rsidR="009D43EF" w:rsidRPr="00F54D7A">
        <w:rPr>
          <w:rStyle w:val="Char4"/>
          <w:rFonts w:hint="eastAsia"/>
          <w:rtl/>
        </w:rPr>
        <w:t>لَقَو</w:t>
      </w:r>
      <w:r w:rsidR="009D43EF" w:rsidRPr="00F54D7A">
        <w:rPr>
          <w:rStyle w:val="Char4"/>
          <w:rFonts w:hint="cs"/>
          <w:rtl/>
        </w:rPr>
        <w:t>ۡ</w:t>
      </w:r>
      <w:r w:rsidR="009D43EF" w:rsidRPr="00F54D7A">
        <w:rPr>
          <w:rStyle w:val="Char4"/>
          <w:rFonts w:hint="eastAsia"/>
          <w:rtl/>
        </w:rPr>
        <w:t>ل</w:t>
      </w:r>
      <w:r w:rsidR="009D43EF" w:rsidRPr="00F54D7A">
        <w:rPr>
          <w:rStyle w:val="Char4"/>
          <w:rFonts w:hint="cs"/>
          <w:rtl/>
        </w:rPr>
        <w:t>ٞ</w:t>
      </w:r>
      <w:r w:rsidR="009D43EF" w:rsidRPr="00F54D7A">
        <w:rPr>
          <w:rStyle w:val="Char4"/>
          <w:rtl/>
        </w:rPr>
        <w:t xml:space="preserve"> </w:t>
      </w:r>
      <w:r w:rsidR="009D43EF" w:rsidRPr="00F54D7A">
        <w:rPr>
          <w:rStyle w:val="Char4"/>
          <w:rFonts w:hint="eastAsia"/>
          <w:rtl/>
        </w:rPr>
        <w:t>فَص</w:t>
      </w:r>
      <w:r w:rsidR="009D43EF" w:rsidRPr="00F54D7A">
        <w:rPr>
          <w:rStyle w:val="Char4"/>
          <w:rFonts w:hint="cs"/>
          <w:rtl/>
        </w:rPr>
        <w:t>ۡ</w:t>
      </w:r>
      <w:r w:rsidR="009D43EF" w:rsidRPr="00F54D7A">
        <w:rPr>
          <w:rStyle w:val="Char4"/>
          <w:rFonts w:hint="eastAsia"/>
          <w:rtl/>
        </w:rPr>
        <w:t>ل</w:t>
      </w:r>
      <w:r w:rsidR="009D43EF" w:rsidRPr="00F54D7A">
        <w:rPr>
          <w:rStyle w:val="Char4"/>
          <w:rFonts w:hint="cs"/>
          <w:rtl/>
        </w:rPr>
        <w:t>ٞ</w:t>
      </w:r>
      <w:r w:rsidR="009D43EF" w:rsidRPr="00F54D7A">
        <w:rPr>
          <w:rStyle w:val="Char4"/>
          <w:rtl/>
        </w:rPr>
        <w:t xml:space="preserve"> </w:t>
      </w:r>
      <w:r w:rsidR="009D43EF" w:rsidRPr="00F54D7A">
        <w:rPr>
          <w:rStyle w:val="Char4"/>
          <w:rFonts w:hint="cs"/>
          <w:rtl/>
        </w:rPr>
        <w:t>١٣</w:t>
      </w:r>
      <w:r w:rsidR="0049170C" w:rsidRPr="00F54D7A">
        <w:rPr>
          <w:rFonts w:ascii="Traditional Arabic" w:hAnsi="Traditional Arabic" w:cs="Traditional Arabic"/>
          <w:rtl/>
        </w:rPr>
        <w:t>﴾</w:t>
      </w:r>
      <w:r w:rsidR="00990882" w:rsidRPr="00F54D7A">
        <w:rPr>
          <w:rFonts w:hint="cs"/>
          <w:rtl/>
        </w:rPr>
        <w:t xml:space="preserve">. </w:t>
      </w:r>
      <w:r w:rsidR="002969FA" w:rsidRPr="00F54D7A">
        <w:rPr>
          <w:rFonts w:hint="cs"/>
          <w:rtl/>
        </w:rPr>
        <w:t>و فصل جداکننده حق است از باطل</w:t>
      </w:r>
      <w:r w:rsidRPr="00F54D7A">
        <w:rPr>
          <w:rFonts w:hint="cs"/>
          <w:rtl/>
        </w:rPr>
        <w:t>.</w:t>
      </w:r>
    </w:p>
    <w:p w:rsidR="008A04FE" w:rsidRPr="00F54D7A" w:rsidRDefault="008A04FE" w:rsidP="00C249CC">
      <w:pPr>
        <w:pStyle w:val="a8"/>
        <w:rPr>
          <w:rtl/>
          <w:lang w:bidi="fa-IR"/>
        </w:rPr>
      </w:pPr>
      <w:bookmarkStart w:id="180" w:name="_Toc237838637"/>
      <w:bookmarkStart w:id="181" w:name="_Toc454380038"/>
      <w:r w:rsidRPr="00F54D7A">
        <w:rPr>
          <w:rFonts w:hint="cs"/>
          <w:rtl/>
          <w:lang w:bidi="fa-IR"/>
        </w:rPr>
        <w:t>و اما روایات رسول اکرم</w:t>
      </w:r>
      <w:r w:rsidR="00A87B93" w:rsidRPr="00F54D7A">
        <w:rPr>
          <w:rFonts w:cs="CTraditional Arabic" w:hint="cs"/>
          <w:bCs w:val="0"/>
          <w:rtl/>
          <w:lang w:bidi="fa-IR"/>
        </w:rPr>
        <w:t>ص</w:t>
      </w:r>
      <w:r w:rsidRPr="00F54D7A">
        <w:rPr>
          <w:rFonts w:hint="cs"/>
          <w:rtl/>
          <w:lang w:bidi="fa-IR"/>
        </w:rPr>
        <w:t xml:space="preserve"> و امام</w:t>
      </w:r>
      <w:r w:rsidRPr="007969B7">
        <w:rPr>
          <w:rFonts w:hint="cs"/>
          <w:b w:val="0"/>
          <w:bCs w:val="0"/>
          <w:lang w:bidi="fa-IR"/>
        </w:rPr>
        <w:sym w:font="AGA Arabesque" w:char="F075"/>
      </w:r>
      <w:bookmarkEnd w:id="180"/>
      <w:bookmarkEnd w:id="181"/>
    </w:p>
    <w:p w:rsidR="008A04FE" w:rsidRPr="00F54D7A" w:rsidRDefault="008A04FE" w:rsidP="00C249CC">
      <w:pPr>
        <w:pStyle w:val="a2"/>
        <w:rPr>
          <w:rtl/>
        </w:rPr>
      </w:pPr>
      <w:r w:rsidRPr="00F54D7A">
        <w:rPr>
          <w:rFonts w:hint="cs"/>
          <w:rtl/>
        </w:rPr>
        <w:t>ب</w:t>
      </w:r>
      <w:r w:rsidR="00A43A89" w:rsidRPr="00F54D7A">
        <w:rPr>
          <w:rFonts w:hint="cs"/>
          <w:rtl/>
        </w:rPr>
        <w:t xml:space="preserve">ه </w:t>
      </w:r>
      <w:r w:rsidRPr="00F54D7A">
        <w:rPr>
          <w:rFonts w:hint="cs"/>
          <w:rtl/>
        </w:rPr>
        <w:t>حدّ تواتر وارد شده که قرآن میزان مطالب اسلامی است و معیار صح</w:t>
      </w:r>
      <w:r w:rsidR="00A43A89" w:rsidRPr="00F54D7A">
        <w:rPr>
          <w:rFonts w:hint="cs"/>
          <w:rtl/>
        </w:rPr>
        <w:t>ّ</w:t>
      </w:r>
      <w:r w:rsidR="00ED2ACF" w:rsidRPr="00F54D7A">
        <w:rPr>
          <w:rFonts w:hint="cs"/>
          <w:rtl/>
        </w:rPr>
        <w:t>ت و بطلان هر دعا،</w:t>
      </w:r>
      <w:r w:rsidRPr="00F54D7A">
        <w:rPr>
          <w:rFonts w:hint="cs"/>
          <w:rtl/>
        </w:rPr>
        <w:t xml:space="preserve"> قص</w:t>
      </w:r>
      <w:r w:rsidR="00A43A89" w:rsidRPr="00F54D7A">
        <w:rPr>
          <w:rFonts w:hint="cs"/>
          <w:rtl/>
        </w:rPr>
        <w:t>ّ</w:t>
      </w:r>
      <w:r w:rsidR="00ED2ACF" w:rsidRPr="00F54D7A">
        <w:rPr>
          <w:rFonts w:hint="cs"/>
          <w:rtl/>
        </w:rPr>
        <w:t xml:space="preserve">ه، شعر، فضیلت، حکم، </w:t>
      </w:r>
      <w:r w:rsidR="00A43A89" w:rsidRPr="00F54D7A">
        <w:rPr>
          <w:rFonts w:hint="cs"/>
          <w:rtl/>
        </w:rPr>
        <w:t>روایت و هر</w:t>
      </w:r>
      <w:r w:rsidR="00ED2ACF" w:rsidRPr="00F54D7A">
        <w:rPr>
          <w:rFonts w:hint="cs"/>
          <w:rtl/>
        </w:rPr>
        <w:t xml:space="preserve"> </w:t>
      </w:r>
      <w:r w:rsidRPr="00F54D7A">
        <w:rPr>
          <w:rFonts w:hint="cs"/>
          <w:rtl/>
        </w:rPr>
        <w:t xml:space="preserve">چیز دیگر است و همه را </w:t>
      </w:r>
      <w:r w:rsidR="00A43A89" w:rsidRPr="00F54D7A">
        <w:rPr>
          <w:rFonts w:hint="cs"/>
          <w:rtl/>
        </w:rPr>
        <w:t>باید با قرآن سنجید، اگر قرآن هر</w:t>
      </w:r>
      <w:r w:rsidR="00ED2ACF" w:rsidRPr="00F54D7A">
        <w:rPr>
          <w:rFonts w:hint="cs"/>
          <w:rtl/>
        </w:rPr>
        <w:t xml:space="preserve"> </w:t>
      </w:r>
      <w:r w:rsidRPr="00F54D7A">
        <w:rPr>
          <w:rFonts w:hint="cs"/>
          <w:rtl/>
        </w:rPr>
        <w:t>یک از این</w:t>
      </w:r>
      <w:r w:rsidR="00ED2ACF" w:rsidRPr="00F54D7A">
        <w:rPr>
          <w:rFonts w:hint="eastAsia"/>
          <w:rtl/>
        </w:rPr>
        <w:t>‌</w:t>
      </w:r>
      <w:r w:rsidRPr="00F54D7A">
        <w:rPr>
          <w:rFonts w:hint="cs"/>
          <w:rtl/>
        </w:rPr>
        <w:t>ها را تصدیق کرد صحیح و إلا</w:t>
      </w:r>
      <w:r w:rsidR="00A43A89" w:rsidRPr="00F54D7A">
        <w:rPr>
          <w:rFonts w:hint="cs"/>
          <w:rtl/>
        </w:rPr>
        <w:t>ّ</w:t>
      </w:r>
      <w:r w:rsidRPr="00F54D7A">
        <w:rPr>
          <w:rFonts w:hint="cs"/>
          <w:rtl/>
        </w:rPr>
        <w:t xml:space="preserve"> باطل است. ما بعضی از روایات را در اینجا می‌آوریم</w:t>
      </w:r>
      <w:r w:rsidR="00A32280" w:rsidRPr="00F54D7A">
        <w:rPr>
          <w:rFonts w:hint="cs"/>
          <w:rtl/>
        </w:rPr>
        <w:t>:</w:t>
      </w:r>
      <w:r w:rsidR="00CD3E26" w:rsidRPr="00F54D7A">
        <w:rPr>
          <w:rFonts w:hint="cs"/>
          <w:rtl/>
        </w:rPr>
        <w:t xml:space="preserve"> </w:t>
      </w:r>
    </w:p>
    <w:p w:rsidR="008A04FE" w:rsidRPr="00F54D7A" w:rsidRDefault="008A04FE" w:rsidP="00C249CC">
      <w:pPr>
        <w:pStyle w:val="a2"/>
        <w:numPr>
          <w:ilvl w:val="0"/>
          <w:numId w:val="1"/>
        </w:numPr>
        <w:ind w:left="737" w:hanging="397"/>
      </w:pPr>
      <w:r w:rsidRPr="00F54D7A">
        <w:rPr>
          <w:rFonts w:hint="cs"/>
          <w:rtl/>
        </w:rPr>
        <w:t>روایت کرده کافی و وسائل الش</w:t>
      </w:r>
      <w:r w:rsidR="00A43A89" w:rsidRPr="00F54D7A">
        <w:rPr>
          <w:rFonts w:hint="cs"/>
          <w:rtl/>
        </w:rPr>
        <w:t>ّ</w:t>
      </w:r>
      <w:r w:rsidRPr="00F54D7A">
        <w:rPr>
          <w:rFonts w:hint="cs"/>
          <w:rtl/>
        </w:rPr>
        <w:t>یعه ج 18 ص 78 از امام جعفر صادق</w:t>
      </w:r>
      <w:r w:rsidRPr="00F54D7A">
        <w:rPr>
          <w:rFonts w:hint="cs"/>
        </w:rPr>
        <w:sym w:font="AGA Arabesque" w:char="F075"/>
      </w:r>
      <w:r w:rsidRPr="00F54D7A">
        <w:rPr>
          <w:rFonts w:hint="cs"/>
          <w:rtl/>
        </w:rPr>
        <w:t xml:space="preserve"> از رسول خدا</w:t>
      </w:r>
      <w:r w:rsidR="00A87B93" w:rsidRPr="00F54D7A">
        <w:rPr>
          <w:rFonts w:cs="CTraditional Arabic" w:hint="cs"/>
          <w:rtl/>
        </w:rPr>
        <w:t>ص</w:t>
      </w:r>
      <w:r w:rsidRPr="00F54D7A">
        <w:rPr>
          <w:rFonts w:hint="cs"/>
          <w:rtl/>
        </w:rPr>
        <w:t xml:space="preserve"> که فرمود</w:t>
      </w:r>
      <w:r w:rsidR="00CD3E26" w:rsidRPr="00F54D7A">
        <w:rPr>
          <w:rFonts w:hint="cs"/>
          <w:rtl/>
        </w:rPr>
        <w:t xml:space="preserve">: </w:t>
      </w:r>
      <w:r w:rsidR="007F2762" w:rsidRPr="00F54D7A">
        <w:rPr>
          <w:rStyle w:val="Char8"/>
          <w:rtl/>
        </w:rPr>
        <w:t>«</w:t>
      </w:r>
      <w:r w:rsidR="00ED2ACF" w:rsidRPr="00F54D7A">
        <w:rPr>
          <w:rStyle w:val="Char8"/>
          <w:rtl/>
        </w:rPr>
        <w:t xml:space="preserve">إِنَّ عَلى‏ كُلِّ حَقٍّ حَقِيقَةً، وَعَلى‏ كُلِّ صَوَابٍ نُوراً، فَمَا وَافَقَ كِتَابَ </w:t>
      </w:r>
      <w:r w:rsidR="004B62AE" w:rsidRPr="00F54D7A">
        <w:rPr>
          <w:rStyle w:val="Char8"/>
          <w:rtl/>
        </w:rPr>
        <w:t>اللهِ</w:t>
      </w:r>
      <w:r w:rsidR="00ED2ACF" w:rsidRPr="00F54D7A">
        <w:rPr>
          <w:rStyle w:val="Char8"/>
          <w:rtl/>
        </w:rPr>
        <w:t xml:space="preserve"> فَخُذُوهُ، وَمَا خَالَفَ كِتَابَ </w:t>
      </w:r>
      <w:r w:rsidR="004B62AE" w:rsidRPr="00F54D7A">
        <w:rPr>
          <w:rStyle w:val="Char8"/>
          <w:rtl/>
        </w:rPr>
        <w:t>اللهِ</w:t>
      </w:r>
      <w:r w:rsidR="00ED2ACF" w:rsidRPr="00F54D7A">
        <w:rPr>
          <w:rStyle w:val="Char8"/>
          <w:rtl/>
        </w:rPr>
        <w:t xml:space="preserve"> فَدَعُوه‏</w:t>
      </w:r>
      <w:r w:rsidR="007F2762" w:rsidRPr="00F54D7A">
        <w:rPr>
          <w:rStyle w:val="Char8"/>
          <w:rtl/>
        </w:rPr>
        <w:t>»</w:t>
      </w:r>
      <w:r w:rsidRPr="00F54D7A">
        <w:rPr>
          <w:rFonts w:hint="cs"/>
          <w:rtl/>
        </w:rPr>
        <w:t xml:space="preserve"> یعنی</w:t>
      </w:r>
      <w:r w:rsidR="00CD3E26" w:rsidRPr="00F54D7A">
        <w:rPr>
          <w:rFonts w:hint="cs"/>
          <w:rtl/>
        </w:rPr>
        <w:t xml:space="preserve">: </w:t>
      </w:r>
      <w:r w:rsidRPr="00F54D7A">
        <w:rPr>
          <w:rFonts w:hint="cs"/>
          <w:rtl/>
        </w:rPr>
        <w:t>«محق</w:t>
      </w:r>
      <w:r w:rsidR="00A43A89" w:rsidRPr="00F54D7A">
        <w:rPr>
          <w:rFonts w:hint="cs"/>
          <w:rtl/>
        </w:rPr>
        <w:t>ّ</w:t>
      </w:r>
      <w:r w:rsidRPr="00F54D7A">
        <w:rPr>
          <w:rFonts w:hint="cs"/>
          <w:rtl/>
        </w:rPr>
        <w:t>قا</w:t>
      </w:r>
      <w:r w:rsidR="00A43A89" w:rsidRPr="00F54D7A">
        <w:rPr>
          <w:rFonts w:hint="cs"/>
          <w:rtl/>
        </w:rPr>
        <w:t>ً</w:t>
      </w:r>
      <w:r w:rsidRPr="00F54D7A">
        <w:rPr>
          <w:rFonts w:hint="cs"/>
          <w:rtl/>
        </w:rPr>
        <w:t xml:space="preserve"> برای هر</w:t>
      </w:r>
      <w:r w:rsidR="00ED2ACF" w:rsidRPr="00F54D7A">
        <w:rPr>
          <w:rFonts w:hint="cs"/>
          <w:rtl/>
        </w:rPr>
        <w:t xml:space="preserve"> </w:t>
      </w:r>
      <w:r w:rsidR="00A43A89" w:rsidRPr="00F54D7A">
        <w:rPr>
          <w:rFonts w:hint="cs"/>
          <w:rtl/>
        </w:rPr>
        <w:t>حقّی</w:t>
      </w:r>
      <w:r w:rsidRPr="00F54D7A">
        <w:rPr>
          <w:rFonts w:hint="cs"/>
          <w:rtl/>
        </w:rPr>
        <w:t xml:space="preserve"> حقیقتی و برای هر صوابی نوری است پس آنچه موافق کتاب خدا شد بگیرید و آنچه با کتاب خدا مخالف شد واگذارید» و برقی در محاسن و صدوق در امالی همین روایت را نقل کرده‌</w:t>
      </w:r>
      <w:r w:rsidRPr="00F54D7A">
        <w:rPr>
          <w:rFonts w:hint="eastAsia"/>
          <w:rtl/>
        </w:rPr>
        <w:t>‌اند.</w:t>
      </w:r>
    </w:p>
    <w:p w:rsidR="008A04FE" w:rsidRPr="00F54D7A" w:rsidRDefault="008A04FE" w:rsidP="00C249CC">
      <w:pPr>
        <w:pStyle w:val="a2"/>
        <w:numPr>
          <w:ilvl w:val="0"/>
          <w:numId w:val="1"/>
        </w:numPr>
        <w:ind w:left="737" w:hanging="397"/>
      </w:pPr>
      <w:r w:rsidRPr="00F54D7A">
        <w:rPr>
          <w:rFonts w:hint="cs"/>
          <w:rtl/>
        </w:rPr>
        <w:t>کافی و وسائل در همان صفحه روایت کرده</w:t>
      </w:r>
      <w:r w:rsidRPr="00F54D7A">
        <w:rPr>
          <w:rFonts w:hint="eastAsia"/>
          <w:rtl/>
        </w:rPr>
        <w:t>‌اند از امام صادق</w:t>
      </w:r>
      <w:r w:rsidRPr="00F54D7A">
        <w:rPr>
          <w:rFonts w:hint="eastAsia"/>
        </w:rPr>
        <w:sym w:font="AGA Arabesque" w:char="F075"/>
      </w:r>
      <w:r w:rsidRPr="00F54D7A">
        <w:rPr>
          <w:rFonts w:hint="cs"/>
          <w:rtl/>
        </w:rPr>
        <w:t xml:space="preserve"> که فرمود</w:t>
      </w:r>
      <w:r w:rsidR="00CD3E26" w:rsidRPr="00F54D7A">
        <w:rPr>
          <w:rFonts w:hint="cs"/>
          <w:rtl/>
        </w:rPr>
        <w:t xml:space="preserve">: </w:t>
      </w:r>
      <w:r w:rsidR="007F2762" w:rsidRPr="00F54D7A">
        <w:rPr>
          <w:rStyle w:val="Char9"/>
          <w:rtl/>
        </w:rPr>
        <w:t>«</w:t>
      </w:r>
      <w:r w:rsidR="00ED2ACF" w:rsidRPr="00F54D7A">
        <w:rPr>
          <w:rStyle w:val="Char9"/>
          <w:rtl/>
        </w:rPr>
        <w:t xml:space="preserve">إِذَا وَرَدَ عَلَيْكُمْ حَدِيثٌ، فَوَجَدْتُمْ لَهُ شَاهِداً مِنْ كِتَابِ </w:t>
      </w:r>
      <w:r w:rsidR="004B62AE" w:rsidRPr="00F54D7A">
        <w:rPr>
          <w:rStyle w:val="Char9"/>
          <w:rtl/>
        </w:rPr>
        <w:t>اللهِ</w:t>
      </w:r>
      <w:r w:rsidR="00ED2ACF" w:rsidRPr="00F54D7A">
        <w:rPr>
          <w:rStyle w:val="Char9"/>
          <w:rtl/>
        </w:rPr>
        <w:t xml:space="preserve"> عَزَّ</w:t>
      </w:r>
      <w:r w:rsidR="000B5FD0" w:rsidRPr="000B5FD0">
        <w:rPr>
          <w:rStyle w:val="Char9"/>
          <w:rtl/>
        </w:rPr>
        <w:t xml:space="preserve"> وَ</w:t>
      </w:r>
      <w:r w:rsidR="00ED2ACF" w:rsidRPr="00F54D7A">
        <w:rPr>
          <w:rStyle w:val="Char9"/>
          <w:rtl/>
        </w:rPr>
        <w:t xml:space="preserve">جَلَّ، أَوْ مِنْ قَوْلِ رَسُولِ </w:t>
      </w:r>
      <w:r w:rsidR="004B62AE" w:rsidRPr="00F54D7A">
        <w:rPr>
          <w:rStyle w:val="Char9"/>
          <w:rtl/>
        </w:rPr>
        <w:t>اللهِ</w:t>
      </w:r>
      <w:r w:rsidR="00ED2ACF" w:rsidRPr="00F54D7A">
        <w:rPr>
          <w:rStyle w:val="Char9"/>
          <w:rtl/>
        </w:rPr>
        <w:t xml:space="preserve"> صَلَّى </w:t>
      </w:r>
      <w:r w:rsidR="00DE68AA">
        <w:rPr>
          <w:rStyle w:val="Char9"/>
          <w:rtl/>
        </w:rPr>
        <w:t>اللهُ</w:t>
      </w:r>
      <w:r w:rsidR="00ED2ACF" w:rsidRPr="00F54D7A">
        <w:rPr>
          <w:rStyle w:val="Char9"/>
          <w:rtl/>
        </w:rPr>
        <w:t xml:space="preserve"> عَلَيْهِ</w:t>
      </w:r>
      <w:r w:rsidR="000B5FD0" w:rsidRPr="000B5FD0">
        <w:rPr>
          <w:rStyle w:val="Char9"/>
          <w:rtl/>
        </w:rPr>
        <w:t xml:space="preserve"> وَ</w:t>
      </w:r>
      <w:r w:rsidR="00ED2ACF" w:rsidRPr="00F54D7A">
        <w:rPr>
          <w:rStyle w:val="Char9"/>
          <w:rtl/>
        </w:rPr>
        <w:t>آلِهِ، وَإِلّا فَالَّذِي جَاءَكُمْ بِهِ أَوْلى‏ بِه‏</w:t>
      </w:r>
      <w:r w:rsidR="007F2762" w:rsidRPr="00F54D7A">
        <w:rPr>
          <w:rStyle w:val="Char9"/>
          <w:rtl/>
        </w:rPr>
        <w:t>»</w:t>
      </w:r>
      <w:r w:rsidRPr="00F54D7A">
        <w:rPr>
          <w:rFonts w:ascii="Traditional Arabic" w:hAnsi="Traditional Arabic" w:cs="Traditional Arabic"/>
          <w:b/>
          <w:bCs/>
          <w:rtl/>
        </w:rPr>
        <w:t xml:space="preserve"> </w:t>
      </w:r>
      <w:r w:rsidRPr="00F54D7A">
        <w:rPr>
          <w:rFonts w:hint="cs"/>
          <w:rtl/>
        </w:rPr>
        <w:t>یعنی</w:t>
      </w:r>
      <w:r w:rsidR="00CD3E26" w:rsidRPr="00F54D7A">
        <w:rPr>
          <w:rFonts w:hint="cs"/>
          <w:rtl/>
        </w:rPr>
        <w:t xml:space="preserve">: </w:t>
      </w:r>
      <w:r w:rsidR="00264A24">
        <w:rPr>
          <w:rFonts w:hint="cs"/>
          <w:rtl/>
        </w:rPr>
        <w:t>«</w:t>
      </w:r>
      <w:r w:rsidR="00C3577D" w:rsidRPr="00F54D7A">
        <w:rPr>
          <w:rFonts w:hint="cs"/>
          <w:rtl/>
        </w:rPr>
        <w:t>هر</w:t>
      </w:r>
      <w:r w:rsidRPr="00F54D7A">
        <w:rPr>
          <w:rFonts w:hint="cs"/>
          <w:rtl/>
        </w:rPr>
        <w:t>گاه حدیثی بر شما وارد شد پس شاهدی از کتاب خدا و یا از قول رسول</w:t>
      </w:r>
      <w:r w:rsidR="00A87B93" w:rsidRPr="00F54D7A">
        <w:rPr>
          <w:rFonts w:cs="CTraditional Arabic" w:hint="cs"/>
          <w:rtl/>
        </w:rPr>
        <w:t>ص</w:t>
      </w:r>
      <w:r w:rsidRPr="00F54D7A">
        <w:rPr>
          <w:rFonts w:hint="cs"/>
          <w:rtl/>
        </w:rPr>
        <w:t xml:space="preserve"> بر آن یافتید بپذیرید و إلا آنکه برای شما آن حدیث را آورده خودش سزاوارتر است به آن حدیث.</w:t>
      </w:r>
      <w:r w:rsidR="00264A24">
        <w:rPr>
          <w:rFonts w:hint="cs"/>
          <w:rtl/>
        </w:rPr>
        <w:t>»</w:t>
      </w:r>
      <w:r w:rsidRPr="00F54D7A">
        <w:rPr>
          <w:rFonts w:hint="cs"/>
          <w:rtl/>
        </w:rPr>
        <w:t xml:space="preserve"> </w:t>
      </w:r>
    </w:p>
    <w:p w:rsidR="008A04FE" w:rsidRPr="00F54D7A" w:rsidRDefault="008A04FE" w:rsidP="00C249CC">
      <w:pPr>
        <w:pStyle w:val="a2"/>
        <w:numPr>
          <w:ilvl w:val="0"/>
          <w:numId w:val="1"/>
        </w:numPr>
        <w:ind w:left="737" w:hanging="397"/>
      </w:pPr>
      <w:r w:rsidRPr="00F54D7A">
        <w:rPr>
          <w:rFonts w:hint="cs"/>
          <w:sz w:val="26"/>
          <w:rtl/>
        </w:rPr>
        <w:t>کافی و وسائل در همان صفحه روایت کرده‌</w:t>
      </w:r>
      <w:r w:rsidRPr="00F54D7A">
        <w:rPr>
          <w:rFonts w:hint="eastAsia"/>
          <w:sz w:val="26"/>
          <w:rtl/>
        </w:rPr>
        <w:t>‌اند از امام صادق</w:t>
      </w:r>
      <w:r w:rsidRPr="00F54D7A">
        <w:rPr>
          <w:rFonts w:hint="eastAsia"/>
          <w:sz w:val="26"/>
        </w:rPr>
        <w:sym w:font="AGA Arabesque" w:char="F075"/>
      </w:r>
      <w:r w:rsidRPr="00F54D7A">
        <w:rPr>
          <w:rFonts w:hint="cs"/>
          <w:sz w:val="26"/>
          <w:rtl/>
        </w:rPr>
        <w:t xml:space="preserve"> که فرمود</w:t>
      </w:r>
      <w:r w:rsidR="00CD3E26" w:rsidRPr="00F54D7A">
        <w:rPr>
          <w:rFonts w:hint="cs"/>
          <w:sz w:val="26"/>
          <w:rtl/>
        </w:rPr>
        <w:t xml:space="preserve">: </w:t>
      </w:r>
      <w:r w:rsidR="007F2762" w:rsidRPr="00F54D7A">
        <w:rPr>
          <w:rStyle w:val="Char9"/>
          <w:rtl/>
        </w:rPr>
        <w:t>«</w:t>
      </w:r>
      <w:r w:rsidR="00CE6E41" w:rsidRPr="00F54D7A">
        <w:rPr>
          <w:rStyle w:val="Char9"/>
          <w:rtl/>
        </w:rPr>
        <w:t>مَا لَمْ يُوَافِقْ مِنَ ا</w:t>
      </w:r>
      <w:r w:rsidR="00B07F64" w:rsidRPr="00F54D7A">
        <w:rPr>
          <w:rStyle w:val="Char9"/>
          <w:rtl/>
        </w:rPr>
        <w:t>لْـحَ</w:t>
      </w:r>
      <w:r w:rsidR="00CE6E41" w:rsidRPr="00F54D7A">
        <w:rPr>
          <w:rStyle w:val="Char9"/>
          <w:rtl/>
        </w:rPr>
        <w:t>دِيثِ الْقُرْآنَ، فَهُوَ زُخْرُف‏</w:t>
      </w:r>
      <w:r w:rsidR="007F2762" w:rsidRPr="00F54D7A">
        <w:rPr>
          <w:rStyle w:val="Char9"/>
          <w:rtl/>
        </w:rPr>
        <w:t>»</w:t>
      </w:r>
      <w:r w:rsidRPr="00F54D7A">
        <w:rPr>
          <w:rFonts w:ascii="Traditional Arabic" w:hAnsi="Traditional Arabic" w:cs="Traditional Arabic"/>
          <w:b/>
          <w:bCs/>
          <w:rtl/>
        </w:rPr>
        <w:t xml:space="preserve"> </w:t>
      </w:r>
      <w:r w:rsidRPr="00F54D7A">
        <w:rPr>
          <w:rFonts w:hint="cs"/>
          <w:rtl/>
        </w:rPr>
        <w:t>یعنی</w:t>
      </w:r>
      <w:r w:rsidR="00CD3E26" w:rsidRPr="00F54D7A">
        <w:rPr>
          <w:rFonts w:hint="cs"/>
          <w:rtl/>
        </w:rPr>
        <w:t xml:space="preserve">: </w:t>
      </w:r>
      <w:r w:rsidR="00264A24">
        <w:rPr>
          <w:rFonts w:hint="cs"/>
          <w:rtl/>
        </w:rPr>
        <w:t>«</w:t>
      </w:r>
      <w:r w:rsidRPr="00F54D7A">
        <w:rPr>
          <w:rFonts w:hint="cs"/>
          <w:rtl/>
        </w:rPr>
        <w:t>آن حدیثی که موافق</w:t>
      </w:r>
      <w:r w:rsidR="0029367A" w:rsidRPr="00F54D7A">
        <w:rPr>
          <w:rFonts w:hint="cs"/>
          <w:rtl/>
        </w:rPr>
        <w:t xml:space="preserve"> قرآن</w:t>
      </w:r>
      <w:r w:rsidRPr="00F54D7A">
        <w:rPr>
          <w:rFonts w:hint="cs"/>
          <w:rtl/>
        </w:rPr>
        <w:t xml:space="preserve"> نباشد مزخر</w:t>
      </w:r>
      <w:r w:rsidR="0029367A" w:rsidRPr="00F54D7A">
        <w:rPr>
          <w:rFonts w:hint="cs"/>
          <w:rtl/>
        </w:rPr>
        <w:t>ف</w:t>
      </w:r>
      <w:r w:rsidR="00CE6E41" w:rsidRPr="00F54D7A">
        <w:rPr>
          <w:rFonts w:hint="cs"/>
          <w:rtl/>
        </w:rPr>
        <w:t xml:space="preserve"> ا</w:t>
      </w:r>
      <w:r w:rsidR="00264A24">
        <w:rPr>
          <w:rFonts w:hint="cs"/>
          <w:rtl/>
        </w:rPr>
        <w:t>ست».</w:t>
      </w:r>
      <w:r w:rsidRPr="00F54D7A">
        <w:rPr>
          <w:rFonts w:hint="cs"/>
          <w:rtl/>
        </w:rPr>
        <w:t xml:space="preserve"> </w:t>
      </w:r>
    </w:p>
    <w:p w:rsidR="008A04FE" w:rsidRPr="00F54D7A" w:rsidRDefault="008A04FE" w:rsidP="00264A24">
      <w:pPr>
        <w:pStyle w:val="a2"/>
        <w:numPr>
          <w:ilvl w:val="0"/>
          <w:numId w:val="1"/>
        </w:numPr>
        <w:ind w:left="737" w:hanging="397"/>
      </w:pPr>
      <w:r w:rsidRPr="00F54D7A">
        <w:rPr>
          <w:rFonts w:hint="cs"/>
          <w:rtl/>
        </w:rPr>
        <w:t>کافی و وسائل ص 79 جلد 18 روایت کرده از امام صادق</w:t>
      </w:r>
      <w:r w:rsidRPr="00F54D7A">
        <w:rPr>
          <w:rFonts w:hint="cs"/>
        </w:rPr>
        <w:sym w:font="AGA Arabesque" w:char="F075"/>
      </w:r>
      <w:r w:rsidR="0029367A" w:rsidRPr="00F54D7A">
        <w:rPr>
          <w:rFonts w:hint="cs"/>
          <w:rtl/>
        </w:rPr>
        <w:t xml:space="preserve"> كه می</w:t>
      </w:r>
      <w:r w:rsidR="00264A24">
        <w:rPr>
          <w:rtl/>
        </w:rPr>
        <w:softHyphen/>
      </w:r>
      <w:r w:rsidR="0029367A" w:rsidRPr="00F54D7A">
        <w:rPr>
          <w:rFonts w:hint="cs"/>
          <w:rtl/>
        </w:rPr>
        <w:t>فرمود</w:t>
      </w:r>
      <w:r w:rsidR="00CD3E26" w:rsidRPr="00F54D7A">
        <w:rPr>
          <w:rFonts w:ascii="Traditional Arabic" w:hAnsi="Traditional Arabic" w:cs="Traditional Arabic"/>
          <w:b/>
          <w:bCs/>
          <w:rtl/>
        </w:rPr>
        <w:t xml:space="preserve">: </w:t>
      </w:r>
      <w:r w:rsidR="007F2762" w:rsidRPr="00F54D7A">
        <w:rPr>
          <w:rStyle w:val="Char9"/>
          <w:rtl/>
        </w:rPr>
        <w:t>«</w:t>
      </w:r>
      <w:r w:rsidR="00CE6E41" w:rsidRPr="00F54D7A">
        <w:rPr>
          <w:rStyle w:val="Char9"/>
          <w:rtl/>
        </w:rPr>
        <w:t xml:space="preserve">كُلُّ شَيْ‏ءٍ مَرْدُودٌ إِلَى الْكِتَابِ وَالسُّنَّةِ، وَكُلُّ حَدِيثٍ لَايُوَافِقُ كِتَابَ </w:t>
      </w:r>
      <w:r w:rsidR="004B62AE" w:rsidRPr="00F54D7A">
        <w:rPr>
          <w:rStyle w:val="Char9"/>
          <w:rtl/>
        </w:rPr>
        <w:t>اللهِ</w:t>
      </w:r>
      <w:r w:rsidR="00CE6E41" w:rsidRPr="00F54D7A">
        <w:rPr>
          <w:rStyle w:val="Char9"/>
          <w:rtl/>
        </w:rPr>
        <w:t>، فَهُوَ زُخْرُف‏</w:t>
      </w:r>
      <w:r w:rsidR="007F2762" w:rsidRPr="00F54D7A">
        <w:rPr>
          <w:rStyle w:val="Char9"/>
          <w:rtl/>
        </w:rPr>
        <w:t>»</w:t>
      </w:r>
      <w:r w:rsidRPr="00F54D7A">
        <w:rPr>
          <w:rFonts w:hint="cs"/>
          <w:rtl/>
        </w:rPr>
        <w:t xml:space="preserve"> یعنی</w:t>
      </w:r>
      <w:r w:rsidR="00264A24">
        <w:rPr>
          <w:rFonts w:hint="cs"/>
          <w:rtl/>
        </w:rPr>
        <w:t>:</w:t>
      </w:r>
      <w:r w:rsidRPr="00F54D7A">
        <w:rPr>
          <w:rFonts w:hint="cs"/>
          <w:rtl/>
        </w:rPr>
        <w:t xml:space="preserve"> </w:t>
      </w:r>
      <w:r w:rsidR="00264A24">
        <w:rPr>
          <w:rFonts w:hint="cs"/>
          <w:rtl/>
        </w:rPr>
        <w:t>«</w:t>
      </w:r>
      <w:r w:rsidRPr="00F54D7A">
        <w:rPr>
          <w:rFonts w:hint="cs"/>
          <w:rtl/>
        </w:rPr>
        <w:t xml:space="preserve">هر چیزی باید </w:t>
      </w:r>
      <w:r w:rsidR="0029367A" w:rsidRPr="00F54D7A">
        <w:rPr>
          <w:rFonts w:hint="cs"/>
          <w:rtl/>
        </w:rPr>
        <w:t xml:space="preserve">به </w:t>
      </w:r>
      <w:r w:rsidRPr="00F54D7A">
        <w:rPr>
          <w:rFonts w:hint="cs"/>
          <w:rtl/>
        </w:rPr>
        <w:t>کتاب و سن</w:t>
      </w:r>
      <w:r w:rsidR="00C3577D" w:rsidRPr="00F54D7A">
        <w:rPr>
          <w:rFonts w:hint="cs"/>
          <w:rtl/>
        </w:rPr>
        <w:t>ّ</w:t>
      </w:r>
      <w:r w:rsidRPr="00F54D7A">
        <w:rPr>
          <w:rFonts w:hint="cs"/>
          <w:rtl/>
        </w:rPr>
        <w:t>ت برگردانیده شود و هر حدیثی که موافق کتاب خدا نباشد مزخرف</w:t>
      </w:r>
      <w:r w:rsidR="00CE6E41" w:rsidRPr="00F54D7A">
        <w:rPr>
          <w:rFonts w:hint="cs"/>
          <w:rtl/>
        </w:rPr>
        <w:t xml:space="preserve"> ا</w:t>
      </w:r>
      <w:r w:rsidRPr="00F54D7A">
        <w:rPr>
          <w:rFonts w:hint="cs"/>
          <w:rtl/>
        </w:rPr>
        <w:t>ست</w:t>
      </w:r>
      <w:r w:rsidR="00264A24">
        <w:rPr>
          <w:rFonts w:hint="cs"/>
          <w:rtl/>
        </w:rPr>
        <w:t>»</w:t>
      </w:r>
      <w:r w:rsidRPr="00F54D7A">
        <w:rPr>
          <w:rFonts w:hint="cs"/>
          <w:rtl/>
        </w:rPr>
        <w:t xml:space="preserve">. </w:t>
      </w:r>
    </w:p>
    <w:p w:rsidR="008A04FE" w:rsidRPr="00F54D7A" w:rsidRDefault="008A04FE" w:rsidP="00151F05">
      <w:pPr>
        <w:pStyle w:val="a2"/>
        <w:numPr>
          <w:ilvl w:val="0"/>
          <w:numId w:val="1"/>
        </w:numPr>
        <w:spacing w:line="230" w:lineRule="auto"/>
        <w:ind w:left="737" w:hanging="397"/>
      </w:pPr>
      <w:r w:rsidRPr="00F54D7A">
        <w:rPr>
          <w:rFonts w:hint="cs"/>
          <w:rtl/>
        </w:rPr>
        <w:t>کافی و وسائل الش</w:t>
      </w:r>
      <w:r w:rsidR="00C3577D" w:rsidRPr="00F54D7A">
        <w:rPr>
          <w:rFonts w:hint="cs"/>
          <w:rtl/>
        </w:rPr>
        <w:t>ّ</w:t>
      </w:r>
      <w:r w:rsidRPr="00F54D7A">
        <w:rPr>
          <w:rFonts w:hint="cs"/>
          <w:rtl/>
        </w:rPr>
        <w:t>یعه همان جلد ص 79 روایت کرده از همان امام</w:t>
      </w:r>
      <w:r w:rsidRPr="00F54D7A">
        <w:rPr>
          <w:rFonts w:hint="cs"/>
        </w:rPr>
        <w:sym w:font="AGA Arabesque" w:char="F075"/>
      </w:r>
      <w:r w:rsidR="00BE7117" w:rsidRPr="00F54D7A">
        <w:rPr>
          <w:rFonts w:hint="cs"/>
          <w:rtl/>
        </w:rPr>
        <w:t xml:space="preserve"> كه فرمود</w:t>
      </w:r>
      <w:r w:rsidR="007F2762" w:rsidRPr="00F54D7A">
        <w:rPr>
          <w:rFonts w:hint="cs"/>
          <w:rtl/>
        </w:rPr>
        <w:t xml:space="preserve">: </w:t>
      </w:r>
      <w:r w:rsidR="007F2762" w:rsidRPr="00F54D7A">
        <w:rPr>
          <w:rStyle w:val="Char9"/>
          <w:rtl/>
        </w:rPr>
        <w:t>«</w:t>
      </w:r>
      <w:r w:rsidR="00CE6E41" w:rsidRPr="00F54D7A">
        <w:rPr>
          <w:rStyle w:val="Char9"/>
          <w:rtl/>
        </w:rPr>
        <w:t xml:space="preserve">خَطَبَ النَّبِيُّ </w:t>
      </w:r>
      <w:r w:rsidR="00136216" w:rsidRPr="00F54D7A">
        <w:rPr>
          <w:rStyle w:val="Char9"/>
          <w:rFonts w:cs="CTraditional Arabic" w:hint="cs"/>
          <w:bCs w:val="0"/>
          <w:szCs w:val="28"/>
          <w:rtl/>
        </w:rPr>
        <w:t>ص</w:t>
      </w:r>
      <w:r w:rsidR="00CE6E41" w:rsidRPr="00F54D7A">
        <w:rPr>
          <w:rStyle w:val="Char9"/>
          <w:rtl/>
        </w:rPr>
        <w:t xml:space="preserve"> بِمِنًى فَقَالَ أَيُّ</w:t>
      </w:r>
      <w:r w:rsidR="00EB66AF">
        <w:rPr>
          <w:rStyle w:val="Char9"/>
          <w:rFonts w:hint="cs"/>
          <w:rtl/>
        </w:rPr>
        <w:t>ـ</w:t>
      </w:r>
      <w:r w:rsidR="00CE6E41" w:rsidRPr="00F54D7A">
        <w:rPr>
          <w:rStyle w:val="Char9"/>
          <w:rtl/>
        </w:rPr>
        <w:t xml:space="preserve">هَا النَّاسُ مَا جَاءَكُمْ عَنِّي يُوَافِقُ كِتَابَ </w:t>
      </w:r>
      <w:r w:rsidR="004B62AE" w:rsidRPr="00F54D7A">
        <w:rPr>
          <w:rStyle w:val="Char9"/>
          <w:rtl/>
        </w:rPr>
        <w:t>اللهِ</w:t>
      </w:r>
      <w:r w:rsidR="00CE6E41" w:rsidRPr="00F54D7A">
        <w:rPr>
          <w:rStyle w:val="Char9"/>
          <w:rtl/>
        </w:rPr>
        <w:t xml:space="preserve"> فَأَنَا قُلْتُهُ وَمَا جَاءَكُمْ يُخَالِفُ كِتَابَ </w:t>
      </w:r>
      <w:r w:rsidR="004B62AE" w:rsidRPr="00F54D7A">
        <w:rPr>
          <w:rStyle w:val="Char9"/>
          <w:rtl/>
        </w:rPr>
        <w:t>اللهِ</w:t>
      </w:r>
      <w:r w:rsidR="00CE6E41" w:rsidRPr="00F54D7A">
        <w:rPr>
          <w:rStyle w:val="Char9"/>
          <w:rtl/>
        </w:rPr>
        <w:t xml:space="preserve"> فَلَمْ أَقُلْه‏</w:t>
      </w:r>
      <w:r w:rsidR="007F2762" w:rsidRPr="00F54D7A">
        <w:rPr>
          <w:rStyle w:val="Char9"/>
          <w:rtl/>
        </w:rPr>
        <w:t>»</w:t>
      </w:r>
      <w:r w:rsidRPr="00F54D7A">
        <w:rPr>
          <w:rtl/>
        </w:rPr>
        <w:t>.</w:t>
      </w:r>
      <w:r w:rsidRPr="00F54D7A">
        <w:rPr>
          <w:rFonts w:ascii="Traditional Arabic" w:hAnsi="Traditional Arabic" w:cs="Traditional Arabic"/>
          <w:b/>
          <w:bCs/>
          <w:rtl/>
        </w:rPr>
        <w:t xml:space="preserve"> </w:t>
      </w:r>
      <w:r w:rsidRPr="00F54D7A">
        <w:rPr>
          <w:rFonts w:hint="cs"/>
          <w:rtl/>
        </w:rPr>
        <w:t>یعنی</w:t>
      </w:r>
      <w:r w:rsidR="00CD3E26" w:rsidRPr="00F54D7A">
        <w:rPr>
          <w:rFonts w:hint="cs"/>
          <w:rtl/>
        </w:rPr>
        <w:t xml:space="preserve">: </w:t>
      </w:r>
      <w:r w:rsidR="00264A24">
        <w:rPr>
          <w:rFonts w:hint="cs"/>
          <w:rtl/>
        </w:rPr>
        <w:t>«</w:t>
      </w:r>
      <w:r w:rsidRPr="00F54D7A">
        <w:rPr>
          <w:rFonts w:hint="cs"/>
          <w:rtl/>
        </w:rPr>
        <w:t>رسول خدا</w:t>
      </w:r>
      <w:r w:rsidR="00A87B93" w:rsidRPr="00F54D7A">
        <w:rPr>
          <w:rFonts w:cs="CTraditional Arabic" w:hint="cs"/>
          <w:rtl/>
        </w:rPr>
        <w:t>ص</w:t>
      </w:r>
      <w:r w:rsidRPr="00F54D7A">
        <w:rPr>
          <w:rFonts w:hint="cs"/>
          <w:rtl/>
        </w:rPr>
        <w:t xml:space="preserve"> در م</w:t>
      </w:r>
      <w:r w:rsidR="00C3577D" w:rsidRPr="00F54D7A">
        <w:rPr>
          <w:rFonts w:hint="cs"/>
          <w:rtl/>
        </w:rPr>
        <w:t>ِ</w:t>
      </w:r>
      <w:r w:rsidRPr="00F54D7A">
        <w:rPr>
          <w:rFonts w:hint="cs"/>
          <w:rtl/>
        </w:rPr>
        <w:t>نی خطبه خواند و فرمود</w:t>
      </w:r>
      <w:r w:rsidR="00CD3E26" w:rsidRPr="00F54D7A">
        <w:rPr>
          <w:rFonts w:hint="cs"/>
          <w:rtl/>
        </w:rPr>
        <w:t xml:space="preserve">: </w:t>
      </w:r>
      <w:r w:rsidR="00CE6E41" w:rsidRPr="00F54D7A">
        <w:rPr>
          <w:rFonts w:hint="cs"/>
          <w:rtl/>
        </w:rPr>
        <w:t>ای</w:t>
      </w:r>
      <w:r w:rsidRPr="00F54D7A">
        <w:rPr>
          <w:rFonts w:hint="cs"/>
          <w:rtl/>
        </w:rPr>
        <w:t xml:space="preserve"> مردم آنچه از قول من برای شما آمد که موافق کتاب خدا باشد پس من آن را گفته‌ام و آنچه از قول من آمد برای شما که مخالف کتاب خدا بود من نگفته‌ام</w:t>
      </w:r>
      <w:r w:rsidR="00264A24">
        <w:rPr>
          <w:rFonts w:hint="cs"/>
          <w:rtl/>
        </w:rPr>
        <w:t>»</w:t>
      </w:r>
      <w:r w:rsidRPr="00F54D7A">
        <w:rPr>
          <w:rFonts w:hint="cs"/>
          <w:rtl/>
        </w:rPr>
        <w:t xml:space="preserve">. </w:t>
      </w:r>
    </w:p>
    <w:p w:rsidR="008A04FE" w:rsidRPr="00F54D7A" w:rsidRDefault="008A04FE" w:rsidP="00B628CC">
      <w:pPr>
        <w:pStyle w:val="a2"/>
        <w:numPr>
          <w:ilvl w:val="0"/>
          <w:numId w:val="1"/>
        </w:numPr>
        <w:spacing w:line="230" w:lineRule="auto"/>
        <w:ind w:left="737" w:hanging="397"/>
      </w:pPr>
      <w:r w:rsidRPr="00F54D7A">
        <w:rPr>
          <w:rFonts w:hint="cs"/>
          <w:rtl/>
        </w:rPr>
        <w:t>کافی و وسائل جلد 18 ص 79 روایت کرده‌</w:t>
      </w:r>
      <w:r w:rsidRPr="00F54D7A">
        <w:rPr>
          <w:rFonts w:hint="eastAsia"/>
          <w:rtl/>
        </w:rPr>
        <w:t>‌اند از همان امام</w:t>
      </w:r>
      <w:r w:rsidRPr="00F54D7A">
        <w:rPr>
          <w:rFonts w:hint="eastAsia"/>
        </w:rPr>
        <w:sym w:font="AGA Arabesque" w:char="F075"/>
      </w:r>
      <w:r w:rsidRPr="00F54D7A">
        <w:rPr>
          <w:rFonts w:hint="cs"/>
          <w:rtl/>
        </w:rPr>
        <w:t xml:space="preserve"> که می‌فرمود</w:t>
      </w:r>
      <w:r w:rsidR="00CD3E26" w:rsidRPr="00F54D7A">
        <w:rPr>
          <w:rFonts w:hint="cs"/>
          <w:rtl/>
        </w:rPr>
        <w:t xml:space="preserve">: </w:t>
      </w:r>
      <w:r w:rsidR="00997E2F" w:rsidRPr="00F54D7A">
        <w:rPr>
          <w:rStyle w:val="Char9"/>
          <w:rtl/>
        </w:rPr>
        <w:t>«</w:t>
      </w:r>
      <w:r w:rsidR="00CE6E41" w:rsidRPr="00F54D7A">
        <w:rPr>
          <w:rStyle w:val="Char9"/>
          <w:rtl/>
        </w:rPr>
        <w:t xml:space="preserve">مَنْ خَالَفَ كِتَابَ </w:t>
      </w:r>
      <w:r w:rsidR="00B628CC" w:rsidRPr="00B628CC">
        <w:rPr>
          <w:rStyle w:val="Char9"/>
          <w:rtl/>
        </w:rPr>
        <w:t xml:space="preserve">اللهِ </w:t>
      </w:r>
      <w:r w:rsidR="00CE6E41" w:rsidRPr="00F54D7A">
        <w:rPr>
          <w:rStyle w:val="Char9"/>
          <w:rtl/>
        </w:rPr>
        <w:t xml:space="preserve">وَسُنَّةَ مُحَمَّدٍ </w:t>
      </w:r>
      <w:r w:rsidR="00136216" w:rsidRPr="00F54D7A">
        <w:rPr>
          <w:rStyle w:val="Char9"/>
          <w:rFonts w:cs="CTraditional Arabic"/>
          <w:bCs w:val="0"/>
          <w:szCs w:val="28"/>
          <w:rtl/>
        </w:rPr>
        <w:t>ص</w:t>
      </w:r>
      <w:r w:rsidR="00CE6E41" w:rsidRPr="00F54D7A">
        <w:rPr>
          <w:rStyle w:val="Char9"/>
          <w:rtl/>
        </w:rPr>
        <w:t xml:space="preserve"> فَقَدْ كَفَر</w:t>
      </w:r>
      <w:r w:rsidR="00997E2F" w:rsidRPr="00F54D7A">
        <w:rPr>
          <w:rStyle w:val="Char9"/>
          <w:rtl/>
        </w:rPr>
        <w:t>»</w:t>
      </w:r>
      <w:r w:rsidRPr="00F54D7A">
        <w:rPr>
          <w:rFonts w:ascii="Traditional Arabic" w:hAnsi="Traditional Arabic" w:cs="Traditional Arabic"/>
          <w:b/>
          <w:bCs/>
          <w:rtl/>
        </w:rPr>
        <w:t>.</w:t>
      </w:r>
      <w:r w:rsidRPr="00F54D7A">
        <w:rPr>
          <w:rFonts w:hint="cs"/>
          <w:rtl/>
        </w:rPr>
        <w:t xml:space="preserve"> یعنی</w:t>
      </w:r>
      <w:r w:rsidR="00CD3E26" w:rsidRPr="00F54D7A">
        <w:rPr>
          <w:rFonts w:hint="cs"/>
          <w:rtl/>
        </w:rPr>
        <w:t xml:space="preserve">: </w:t>
      </w:r>
      <w:r w:rsidR="00264A24">
        <w:rPr>
          <w:rFonts w:hint="cs"/>
          <w:rtl/>
        </w:rPr>
        <w:t>«</w:t>
      </w:r>
      <w:r w:rsidRPr="00F54D7A">
        <w:rPr>
          <w:rFonts w:hint="cs"/>
          <w:rtl/>
        </w:rPr>
        <w:t>هر کس مخالف کتاب خدا و سن</w:t>
      </w:r>
      <w:r w:rsidR="009D372F" w:rsidRPr="00F54D7A">
        <w:rPr>
          <w:rFonts w:hint="cs"/>
          <w:rtl/>
        </w:rPr>
        <w:t>ّ</w:t>
      </w:r>
      <w:r w:rsidRPr="00F54D7A">
        <w:rPr>
          <w:rFonts w:hint="cs"/>
          <w:rtl/>
        </w:rPr>
        <w:t>ت پی</w:t>
      </w:r>
      <w:r w:rsidR="00264A24">
        <w:rPr>
          <w:rFonts w:hint="cs"/>
          <w:rtl/>
        </w:rPr>
        <w:t>ا</w:t>
      </w:r>
      <w:r w:rsidRPr="00F54D7A">
        <w:rPr>
          <w:rFonts w:hint="cs"/>
          <w:rtl/>
        </w:rPr>
        <w:t>مبر</w:t>
      </w:r>
      <w:r w:rsidR="00A87B93" w:rsidRPr="00F54D7A">
        <w:rPr>
          <w:rFonts w:cs="CTraditional Arabic" w:hint="cs"/>
          <w:rtl/>
        </w:rPr>
        <w:t>ص</w:t>
      </w:r>
      <w:r w:rsidRPr="00F54D7A">
        <w:rPr>
          <w:rFonts w:hint="cs"/>
          <w:rtl/>
        </w:rPr>
        <w:t xml:space="preserve"> بگوید کافر است</w:t>
      </w:r>
      <w:r w:rsidR="00264A24">
        <w:rPr>
          <w:rFonts w:hint="cs"/>
          <w:rtl/>
        </w:rPr>
        <w:t>»</w:t>
      </w:r>
      <w:r w:rsidRPr="00F54D7A">
        <w:rPr>
          <w:rFonts w:hint="cs"/>
          <w:rtl/>
        </w:rPr>
        <w:t xml:space="preserve">. </w:t>
      </w:r>
    </w:p>
    <w:p w:rsidR="008A04FE" w:rsidRPr="00F54D7A" w:rsidRDefault="008A04FE" w:rsidP="00151F05">
      <w:pPr>
        <w:pStyle w:val="a2"/>
        <w:numPr>
          <w:ilvl w:val="0"/>
          <w:numId w:val="1"/>
        </w:numPr>
        <w:spacing w:line="230" w:lineRule="auto"/>
        <w:ind w:left="737" w:hanging="397"/>
      </w:pPr>
      <w:r w:rsidRPr="00F54D7A">
        <w:rPr>
          <w:rFonts w:hint="cs"/>
          <w:rtl/>
        </w:rPr>
        <w:t>کافی و وسائل جلد 18 ص80 روایت کرده</w:t>
      </w:r>
      <w:r w:rsidRPr="00F54D7A">
        <w:rPr>
          <w:rFonts w:hint="eastAsia"/>
          <w:rtl/>
        </w:rPr>
        <w:t>‌اند از امام محم</w:t>
      </w:r>
      <w:r w:rsidR="00E6130F" w:rsidRPr="00F54D7A">
        <w:rPr>
          <w:rFonts w:hint="cs"/>
          <w:rtl/>
        </w:rPr>
        <w:t>ّ</w:t>
      </w:r>
      <w:r w:rsidRPr="00F54D7A">
        <w:rPr>
          <w:rFonts w:hint="eastAsia"/>
          <w:rtl/>
        </w:rPr>
        <w:t>د باقر</w:t>
      </w:r>
      <w:r w:rsidRPr="00F54D7A">
        <w:rPr>
          <w:rFonts w:hint="eastAsia"/>
        </w:rPr>
        <w:sym w:font="AGA Arabesque" w:char="F075"/>
      </w:r>
      <w:r w:rsidRPr="00F54D7A">
        <w:rPr>
          <w:rFonts w:hint="cs"/>
          <w:rtl/>
        </w:rPr>
        <w:t xml:space="preserve"> که فرمود</w:t>
      </w:r>
      <w:r w:rsidR="00CD3E26" w:rsidRPr="00F54D7A">
        <w:rPr>
          <w:rFonts w:ascii="Traditional Arabic" w:hAnsi="Traditional Arabic" w:cs="Traditional Arabic"/>
          <w:b/>
          <w:bCs/>
          <w:rtl/>
        </w:rPr>
        <w:t xml:space="preserve">: </w:t>
      </w:r>
      <w:r w:rsidR="007F2762" w:rsidRPr="00F54D7A">
        <w:rPr>
          <w:rStyle w:val="Char9"/>
          <w:rtl/>
        </w:rPr>
        <w:t>«</w:t>
      </w:r>
      <w:r w:rsidR="000F5921" w:rsidRPr="00F54D7A">
        <w:rPr>
          <w:rStyle w:val="Char9"/>
          <w:rtl/>
        </w:rPr>
        <w:t>وَإِذَا جَاءَكُمْ عَنَّا حَدِيثٌ فَوَجَدْتُمْ عَلَيْهِ شَاهِداً أَوْ شَاهِدَيْنِ مِنْ ك</w:t>
      </w:r>
      <w:r w:rsidR="00971BA0" w:rsidRPr="00F54D7A">
        <w:rPr>
          <w:rStyle w:val="Char9"/>
          <w:rtl/>
        </w:rPr>
        <w:t xml:space="preserve">ِتَابِ </w:t>
      </w:r>
      <w:r w:rsidR="004B62AE" w:rsidRPr="00F54D7A">
        <w:rPr>
          <w:rStyle w:val="Char9"/>
          <w:rtl/>
        </w:rPr>
        <w:t>اللهِ</w:t>
      </w:r>
      <w:r w:rsidR="00971BA0" w:rsidRPr="00F54D7A">
        <w:rPr>
          <w:rStyle w:val="Char9"/>
          <w:rtl/>
        </w:rPr>
        <w:t xml:space="preserve"> فَخُذُوا بِهِ وَ</w:t>
      </w:r>
      <w:r w:rsidR="000F5921" w:rsidRPr="00F54D7A">
        <w:rPr>
          <w:rStyle w:val="Char9"/>
          <w:rtl/>
        </w:rPr>
        <w:t>إِلَّا فَقِفُوا عِنْدَه‏</w:t>
      </w:r>
      <w:r w:rsidR="007F2762" w:rsidRPr="00F54D7A">
        <w:rPr>
          <w:rStyle w:val="Char9"/>
          <w:rtl/>
        </w:rPr>
        <w:t>»</w:t>
      </w:r>
      <w:r w:rsidRPr="00F54D7A">
        <w:rPr>
          <w:rFonts w:hint="cs"/>
          <w:rtl/>
        </w:rPr>
        <w:t xml:space="preserve"> یعنی</w:t>
      </w:r>
      <w:r w:rsidR="00CD3E26" w:rsidRPr="00F54D7A">
        <w:rPr>
          <w:rFonts w:hint="cs"/>
          <w:rtl/>
        </w:rPr>
        <w:t xml:space="preserve">: </w:t>
      </w:r>
      <w:r w:rsidR="00264A24">
        <w:rPr>
          <w:rFonts w:hint="cs"/>
          <w:rtl/>
        </w:rPr>
        <w:t>«</w:t>
      </w:r>
      <w:r w:rsidRPr="00F54D7A">
        <w:rPr>
          <w:rFonts w:hint="cs"/>
          <w:rtl/>
        </w:rPr>
        <w:t>هر گاه برای شما از قول ما حدیثی آمد که یک شاهد و یا دو شاهد از کلام خدا برای آن یافتید آنرا بگیرید و إلا</w:t>
      </w:r>
      <w:r w:rsidR="00E576AB" w:rsidRPr="00F54D7A">
        <w:rPr>
          <w:rFonts w:hint="cs"/>
          <w:rtl/>
        </w:rPr>
        <w:t>ّ</w:t>
      </w:r>
      <w:r w:rsidRPr="00F54D7A">
        <w:rPr>
          <w:rFonts w:hint="cs"/>
          <w:rtl/>
        </w:rPr>
        <w:t xml:space="preserve"> توقّف کنید</w:t>
      </w:r>
      <w:r w:rsidR="00264A24">
        <w:rPr>
          <w:rFonts w:hint="cs"/>
          <w:rtl/>
        </w:rPr>
        <w:t>»</w:t>
      </w:r>
      <w:r w:rsidRPr="00F54D7A">
        <w:rPr>
          <w:rFonts w:hint="cs"/>
          <w:rtl/>
        </w:rPr>
        <w:t xml:space="preserve">. </w:t>
      </w:r>
    </w:p>
    <w:p w:rsidR="008A04FE" w:rsidRPr="00F54D7A" w:rsidRDefault="008A04FE" w:rsidP="00151F05">
      <w:pPr>
        <w:pStyle w:val="a2"/>
        <w:numPr>
          <w:ilvl w:val="0"/>
          <w:numId w:val="1"/>
        </w:numPr>
        <w:spacing w:line="230" w:lineRule="auto"/>
        <w:ind w:left="737" w:hanging="397"/>
      </w:pPr>
      <w:r w:rsidRPr="00F54D7A">
        <w:rPr>
          <w:rFonts w:hint="cs"/>
          <w:rtl/>
        </w:rPr>
        <w:t>کافی و وسائل جلد 18 ص 80 روایت کرده از موسی بن جعفر</w:t>
      </w:r>
      <w:r w:rsidRPr="00F54D7A">
        <w:rPr>
          <w:rFonts w:hint="cs"/>
        </w:rPr>
        <w:sym w:font="AGA Arabesque" w:char="F075"/>
      </w:r>
      <w:r w:rsidRPr="00F54D7A">
        <w:rPr>
          <w:rFonts w:hint="cs"/>
          <w:rtl/>
        </w:rPr>
        <w:t xml:space="preserve"> که فرمود</w:t>
      </w:r>
      <w:r w:rsidR="00CD3E26" w:rsidRPr="00F54D7A">
        <w:rPr>
          <w:rFonts w:hint="cs"/>
          <w:rtl/>
        </w:rPr>
        <w:t xml:space="preserve">: </w:t>
      </w:r>
      <w:r w:rsidR="007F2762" w:rsidRPr="00F54D7A">
        <w:rPr>
          <w:rStyle w:val="Char9"/>
          <w:rtl/>
        </w:rPr>
        <w:t>«</w:t>
      </w:r>
      <w:r w:rsidR="002907C1">
        <w:rPr>
          <w:rStyle w:val="Char9"/>
          <w:rFonts w:hint="cs"/>
          <w:rtl/>
        </w:rPr>
        <w:t>اَ</w:t>
      </w:r>
      <w:r w:rsidR="000F5921" w:rsidRPr="00F54D7A">
        <w:rPr>
          <w:rStyle w:val="Char9"/>
          <w:rtl/>
        </w:rPr>
        <w:t xml:space="preserve">عْرِضُوهَا عَلى‏ كِتَابِ </w:t>
      </w:r>
      <w:r w:rsidR="004B62AE" w:rsidRPr="00F54D7A">
        <w:rPr>
          <w:rStyle w:val="Char9"/>
          <w:rtl/>
        </w:rPr>
        <w:t>اللهِ</w:t>
      </w:r>
      <w:r w:rsidR="000F5921" w:rsidRPr="00F54D7A">
        <w:rPr>
          <w:rStyle w:val="Char9"/>
          <w:rtl/>
        </w:rPr>
        <w:t xml:space="preserve">، فَمَا وَافَقَ كِتَابَ </w:t>
      </w:r>
      <w:r w:rsidR="004B62AE" w:rsidRPr="00F54D7A">
        <w:rPr>
          <w:rStyle w:val="Char9"/>
          <w:rtl/>
        </w:rPr>
        <w:t>اللهِ</w:t>
      </w:r>
      <w:r w:rsidR="000F5921" w:rsidRPr="00F54D7A">
        <w:rPr>
          <w:rStyle w:val="Char9"/>
          <w:rtl/>
        </w:rPr>
        <w:t xml:space="preserve">- عَزَّوَجَلَّ- فَخُذُوهُ، وَمَا خَالَفَ كِتَابَ </w:t>
      </w:r>
      <w:r w:rsidR="004B62AE" w:rsidRPr="00F54D7A">
        <w:rPr>
          <w:rStyle w:val="Char9"/>
          <w:rtl/>
        </w:rPr>
        <w:t>اللهِ</w:t>
      </w:r>
      <w:r w:rsidR="000F5921" w:rsidRPr="00F54D7A">
        <w:rPr>
          <w:rStyle w:val="Char9"/>
          <w:rtl/>
        </w:rPr>
        <w:t xml:space="preserve"> فرُدُّوه‏</w:t>
      </w:r>
      <w:r w:rsidR="007F2762" w:rsidRPr="00F54D7A">
        <w:rPr>
          <w:rStyle w:val="Char9"/>
          <w:rtl/>
        </w:rPr>
        <w:t>»</w:t>
      </w:r>
      <w:r w:rsidRPr="00F54D7A">
        <w:rPr>
          <w:rFonts w:hint="cs"/>
          <w:rtl/>
        </w:rPr>
        <w:t xml:space="preserve"> یعنی</w:t>
      </w:r>
      <w:r w:rsidR="00CD3E26" w:rsidRPr="00F54D7A">
        <w:rPr>
          <w:rFonts w:hint="cs"/>
          <w:rtl/>
        </w:rPr>
        <w:t xml:space="preserve">: </w:t>
      </w:r>
      <w:r w:rsidR="00264A24">
        <w:rPr>
          <w:rFonts w:hint="cs"/>
          <w:rtl/>
        </w:rPr>
        <w:t>«</w:t>
      </w:r>
      <w:r w:rsidRPr="00F54D7A">
        <w:rPr>
          <w:rFonts w:hint="cs"/>
          <w:rtl/>
        </w:rPr>
        <w:t>دو خبر مخالف و معارض را بر کتاب خدا عرضه بدارید، آنچه موافق کتاب خدای عز</w:t>
      </w:r>
      <w:r w:rsidR="00E576AB" w:rsidRPr="00F54D7A">
        <w:rPr>
          <w:rFonts w:hint="cs"/>
          <w:rtl/>
        </w:rPr>
        <w:t>ّ</w:t>
      </w:r>
      <w:r w:rsidRPr="00F54D7A">
        <w:rPr>
          <w:rFonts w:hint="cs"/>
          <w:rtl/>
        </w:rPr>
        <w:t>وجل</w:t>
      </w:r>
      <w:r w:rsidR="00E576AB" w:rsidRPr="00F54D7A">
        <w:rPr>
          <w:rFonts w:hint="cs"/>
          <w:rtl/>
        </w:rPr>
        <w:t>ّ</w:t>
      </w:r>
      <w:r w:rsidRPr="00F54D7A">
        <w:rPr>
          <w:rFonts w:hint="cs"/>
          <w:rtl/>
        </w:rPr>
        <w:t xml:space="preserve"> بود بگیرید و آنچه مخالف کتاب خدای عز</w:t>
      </w:r>
      <w:r w:rsidR="00E576AB" w:rsidRPr="00F54D7A">
        <w:rPr>
          <w:rFonts w:hint="cs"/>
          <w:rtl/>
        </w:rPr>
        <w:t>ّ</w:t>
      </w:r>
      <w:r w:rsidRPr="00F54D7A">
        <w:rPr>
          <w:rFonts w:hint="cs"/>
          <w:rtl/>
        </w:rPr>
        <w:t>وجل</w:t>
      </w:r>
      <w:r w:rsidR="00E576AB" w:rsidRPr="00F54D7A">
        <w:rPr>
          <w:rFonts w:hint="cs"/>
          <w:rtl/>
        </w:rPr>
        <w:t>ّ</w:t>
      </w:r>
      <w:r w:rsidRPr="00F54D7A">
        <w:rPr>
          <w:rFonts w:hint="cs"/>
          <w:rtl/>
        </w:rPr>
        <w:t xml:space="preserve"> بود رد کنید</w:t>
      </w:r>
      <w:r w:rsidR="00264A24">
        <w:rPr>
          <w:rFonts w:hint="cs"/>
          <w:rtl/>
        </w:rPr>
        <w:t>»</w:t>
      </w:r>
      <w:r w:rsidRPr="00F54D7A">
        <w:rPr>
          <w:rFonts w:hint="cs"/>
          <w:rtl/>
        </w:rPr>
        <w:t xml:space="preserve">. </w:t>
      </w:r>
    </w:p>
    <w:p w:rsidR="008A04FE" w:rsidRPr="00F54D7A" w:rsidRDefault="008A04FE" w:rsidP="00151F05">
      <w:pPr>
        <w:pStyle w:val="a2"/>
        <w:numPr>
          <w:ilvl w:val="0"/>
          <w:numId w:val="1"/>
        </w:numPr>
        <w:spacing w:line="230" w:lineRule="auto"/>
        <w:ind w:left="737" w:hanging="397"/>
        <w:rPr>
          <w:rtl/>
        </w:rPr>
      </w:pPr>
      <w:r w:rsidRPr="00F54D7A">
        <w:rPr>
          <w:rFonts w:hint="cs"/>
          <w:rtl/>
        </w:rPr>
        <w:t>روایت کرده وسائل الش</w:t>
      </w:r>
      <w:r w:rsidR="00E576AB" w:rsidRPr="00F54D7A">
        <w:rPr>
          <w:rFonts w:hint="cs"/>
          <w:rtl/>
        </w:rPr>
        <w:t>ّ</w:t>
      </w:r>
      <w:r w:rsidRPr="00F54D7A">
        <w:rPr>
          <w:rFonts w:hint="cs"/>
          <w:rtl/>
        </w:rPr>
        <w:t>یعه جلد 18 ص 72 که امام رضا</w:t>
      </w:r>
      <w:r w:rsidRPr="00F54D7A">
        <w:rPr>
          <w:rFonts w:hint="cs"/>
        </w:rPr>
        <w:sym w:font="AGA Arabesque" w:char="F075"/>
      </w:r>
      <w:r w:rsidR="002516CC" w:rsidRPr="00F54D7A">
        <w:rPr>
          <w:rFonts w:hint="cs"/>
          <w:rtl/>
        </w:rPr>
        <w:t xml:space="preserve"> فرمود</w:t>
      </w:r>
      <w:r w:rsidR="00CD3E26" w:rsidRPr="00F54D7A">
        <w:rPr>
          <w:rtl/>
        </w:rPr>
        <w:t xml:space="preserve">: </w:t>
      </w:r>
      <w:r w:rsidR="007F2762" w:rsidRPr="00F54D7A">
        <w:rPr>
          <w:rStyle w:val="Char9"/>
          <w:rtl/>
        </w:rPr>
        <w:t>«</w:t>
      </w:r>
      <w:r w:rsidR="000F5921" w:rsidRPr="00F54D7A">
        <w:rPr>
          <w:rStyle w:val="Char9"/>
          <w:rtl/>
        </w:rPr>
        <w:t xml:space="preserve">فَمَا وَرَدَ عَلَيْكُمْ مِنْ خَبَرَيْنِ مُخْتَلِفَيْنِ فَاعْرِضُوهُمَا عَلَى كِتَابِ </w:t>
      </w:r>
      <w:r w:rsidR="004B62AE" w:rsidRPr="00F54D7A">
        <w:rPr>
          <w:rStyle w:val="Char9"/>
          <w:rtl/>
        </w:rPr>
        <w:t>اللهِ</w:t>
      </w:r>
      <w:r w:rsidR="000F5921" w:rsidRPr="00F54D7A">
        <w:rPr>
          <w:rStyle w:val="Char9"/>
          <w:rtl/>
        </w:rPr>
        <w:t xml:space="preserve"> فَمَا كَانَ فِي كِتَابِ </w:t>
      </w:r>
      <w:r w:rsidR="004B62AE" w:rsidRPr="00F54D7A">
        <w:rPr>
          <w:rStyle w:val="Char9"/>
          <w:rtl/>
        </w:rPr>
        <w:t>اللهِ</w:t>
      </w:r>
      <w:r w:rsidR="000F5921" w:rsidRPr="00F54D7A">
        <w:rPr>
          <w:rStyle w:val="Char9"/>
          <w:rtl/>
        </w:rPr>
        <w:t xml:space="preserve"> مَوْجُوداً حَلَالًا أَوْ حَرَاماً فَاتَّب</w:t>
      </w:r>
      <w:r w:rsidR="00677632" w:rsidRPr="00F54D7A">
        <w:rPr>
          <w:rStyle w:val="Char9"/>
          <w:rtl/>
        </w:rPr>
        <w:t>ِعُوا مَا وَافَقَ الْكِتَابَ وَ</w:t>
      </w:r>
      <w:r w:rsidR="000F5921" w:rsidRPr="00F54D7A">
        <w:rPr>
          <w:rStyle w:val="Char9"/>
          <w:rtl/>
        </w:rPr>
        <w:t xml:space="preserve">مَا لَمْ يَكُنْ فِي الْكِتَابِ فَاعْرِضُوهُ عَلَى سُنَنِ رَسُولِ </w:t>
      </w:r>
      <w:r w:rsidR="004B62AE" w:rsidRPr="00F54D7A">
        <w:rPr>
          <w:rStyle w:val="Char9"/>
          <w:rtl/>
        </w:rPr>
        <w:t>اللهِ</w:t>
      </w:r>
      <w:r w:rsidR="007F2762" w:rsidRPr="00F54D7A">
        <w:rPr>
          <w:rStyle w:val="Char9"/>
          <w:rtl/>
        </w:rPr>
        <w:t>»</w:t>
      </w:r>
      <w:r w:rsidRPr="00F54D7A">
        <w:rPr>
          <w:rtl/>
        </w:rPr>
        <w:t>،</w:t>
      </w:r>
      <w:r w:rsidRPr="00F54D7A">
        <w:rPr>
          <w:rFonts w:ascii="Times New Roman" w:hAnsi="Times New Roman" w:cs="B Lotus" w:hint="cs"/>
          <w:rtl/>
        </w:rPr>
        <w:t xml:space="preserve"> </w:t>
      </w:r>
      <w:r w:rsidRPr="00F54D7A">
        <w:rPr>
          <w:rFonts w:hint="cs"/>
          <w:rtl/>
        </w:rPr>
        <w:t>یعنی</w:t>
      </w:r>
      <w:r w:rsidR="00CD3E26" w:rsidRPr="00F54D7A">
        <w:rPr>
          <w:rFonts w:hint="cs"/>
          <w:rtl/>
        </w:rPr>
        <w:t xml:space="preserve">: </w:t>
      </w:r>
      <w:r w:rsidR="00264A24">
        <w:rPr>
          <w:rFonts w:hint="cs"/>
          <w:rtl/>
        </w:rPr>
        <w:t>«</w:t>
      </w:r>
      <w:r w:rsidRPr="00F54D7A">
        <w:rPr>
          <w:rFonts w:hint="cs"/>
          <w:rtl/>
        </w:rPr>
        <w:t xml:space="preserve">آنچه بر شما وارد شد از دو خبر مختلف، عرضه بدارید بر کتاب خدا پس آنچه در کتاب خدا بود چه حلال و </w:t>
      </w:r>
      <w:r w:rsidR="00E576AB" w:rsidRPr="00F54D7A">
        <w:rPr>
          <w:rFonts w:hint="cs"/>
          <w:rtl/>
        </w:rPr>
        <w:t xml:space="preserve">یا </w:t>
      </w:r>
      <w:r w:rsidRPr="00F54D7A">
        <w:rPr>
          <w:rFonts w:hint="cs"/>
          <w:rtl/>
        </w:rPr>
        <w:t xml:space="preserve">حرام پیروی </w:t>
      </w:r>
      <w:r w:rsidR="00677632" w:rsidRPr="00F54D7A">
        <w:rPr>
          <w:rFonts w:hint="cs"/>
          <w:rtl/>
        </w:rPr>
        <w:t>کنید آنچه با کتاب خدا موافق است</w:t>
      </w:r>
      <w:r w:rsidRPr="00F54D7A">
        <w:rPr>
          <w:rFonts w:hint="cs"/>
          <w:rtl/>
        </w:rPr>
        <w:t xml:space="preserve"> و آنچه در کتاب </w:t>
      </w:r>
      <w:r w:rsidR="00E576AB" w:rsidRPr="00F54D7A">
        <w:rPr>
          <w:rFonts w:hint="cs"/>
          <w:rtl/>
        </w:rPr>
        <w:t>إ</w:t>
      </w:r>
      <w:r w:rsidRPr="00F54D7A">
        <w:rPr>
          <w:rFonts w:hint="cs"/>
          <w:rtl/>
        </w:rPr>
        <w:t>لهی نبود عرضه دارید بر سن</w:t>
      </w:r>
      <w:r w:rsidR="00E576AB" w:rsidRPr="00F54D7A">
        <w:rPr>
          <w:rFonts w:hint="cs"/>
          <w:rtl/>
        </w:rPr>
        <w:t>ّ</w:t>
      </w:r>
      <w:r w:rsidRPr="00F54D7A">
        <w:rPr>
          <w:rFonts w:hint="cs"/>
          <w:rtl/>
        </w:rPr>
        <w:t>ت</w:t>
      </w:r>
      <w:r w:rsidR="00E576AB" w:rsidRPr="00F54D7A">
        <w:rPr>
          <w:rtl/>
        </w:rPr>
        <w:softHyphen/>
      </w:r>
      <w:r w:rsidRPr="00F54D7A">
        <w:rPr>
          <w:rFonts w:hint="cs"/>
          <w:rtl/>
        </w:rPr>
        <w:t>های رسول خدا</w:t>
      </w:r>
      <w:r w:rsidR="00A87B93" w:rsidRPr="00F54D7A">
        <w:rPr>
          <w:rFonts w:ascii="Times New Roman" w:hAnsi="Times New Roman" w:cs="CTraditional Arabic" w:hint="cs"/>
          <w:rtl/>
        </w:rPr>
        <w:t>ص</w:t>
      </w:r>
      <w:r w:rsidRPr="00F54D7A">
        <w:rPr>
          <w:rFonts w:hint="cs"/>
          <w:rtl/>
        </w:rPr>
        <w:t>.</w:t>
      </w:r>
      <w:r w:rsidR="00264A24">
        <w:rPr>
          <w:rFonts w:hint="cs"/>
          <w:rtl/>
        </w:rPr>
        <w:t>»</w:t>
      </w:r>
      <w:r w:rsidRPr="00F54D7A">
        <w:rPr>
          <w:rFonts w:ascii="Times New Roman" w:hAnsi="Times New Roman" w:cs="B Lotus" w:hint="cs"/>
          <w:rtl/>
        </w:rPr>
        <w:t xml:space="preserve"> </w:t>
      </w:r>
    </w:p>
    <w:p w:rsidR="008A04FE" w:rsidRPr="00F54D7A" w:rsidRDefault="00264A24" w:rsidP="00151F05">
      <w:pPr>
        <w:pStyle w:val="a2"/>
        <w:numPr>
          <w:ilvl w:val="0"/>
          <w:numId w:val="1"/>
        </w:numPr>
        <w:spacing w:line="230" w:lineRule="auto"/>
        <w:ind w:left="737" w:hanging="397"/>
      </w:pPr>
      <w:r>
        <w:rPr>
          <w:rFonts w:hint="cs"/>
          <w:rtl/>
        </w:rPr>
        <w:t xml:space="preserve"> </w:t>
      </w:r>
      <w:r w:rsidR="008A04FE" w:rsidRPr="00F54D7A">
        <w:rPr>
          <w:rFonts w:hint="cs"/>
          <w:rtl/>
        </w:rPr>
        <w:t>وسائل الش</w:t>
      </w:r>
      <w:r w:rsidR="00E576AB" w:rsidRPr="00F54D7A">
        <w:rPr>
          <w:rFonts w:hint="cs"/>
          <w:rtl/>
        </w:rPr>
        <w:t>ّ</w:t>
      </w:r>
      <w:r w:rsidR="008A04FE" w:rsidRPr="00F54D7A">
        <w:rPr>
          <w:rFonts w:hint="cs"/>
          <w:rtl/>
        </w:rPr>
        <w:t>یعه جلد 18 ص 84 روایت کرده عن الص</w:t>
      </w:r>
      <w:r w:rsidR="00E576AB" w:rsidRPr="00F54D7A">
        <w:rPr>
          <w:rFonts w:hint="cs"/>
          <w:rtl/>
        </w:rPr>
        <w:t>ّ</w:t>
      </w:r>
      <w:r w:rsidR="008A04FE" w:rsidRPr="00F54D7A">
        <w:rPr>
          <w:rFonts w:hint="cs"/>
          <w:rtl/>
        </w:rPr>
        <w:t>ادق</w:t>
      </w:r>
      <w:r w:rsidR="008A04FE" w:rsidRPr="00F54D7A">
        <w:rPr>
          <w:rFonts w:hint="cs"/>
        </w:rPr>
        <w:sym w:font="AGA Arabesque" w:char="F075"/>
      </w:r>
      <w:r w:rsidR="00CD3E26" w:rsidRPr="00F54D7A">
        <w:rPr>
          <w:rFonts w:hint="cs"/>
          <w:rtl/>
        </w:rPr>
        <w:t>:</w:t>
      </w:r>
      <w:r w:rsidR="00CD3E26" w:rsidRPr="00F54D7A">
        <w:rPr>
          <w:rFonts w:ascii="Times New Roman" w:hAnsi="Times New Roman" w:cs="B Lotus" w:hint="cs"/>
          <w:sz w:val="26"/>
          <w:rtl/>
        </w:rPr>
        <w:t xml:space="preserve"> </w:t>
      </w:r>
      <w:r w:rsidR="007F2762" w:rsidRPr="00F54D7A">
        <w:rPr>
          <w:rStyle w:val="Char9"/>
          <w:rtl/>
        </w:rPr>
        <w:t>«</w:t>
      </w:r>
      <w:r w:rsidR="00677632" w:rsidRPr="00F54D7A">
        <w:rPr>
          <w:rStyle w:val="Char9"/>
          <w:rtl/>
        </w:rPr>
        <w:t xml:space="preserve">إِذَا وَرَدَ عَلَيْكُمْ حَدِيثَانِ مُخْتَلِفَانِ فَاعْرِضُوهُمَا عَلَى كِتَابِ </w:t>
      </w:r>
      <w:r w:rsidR="004B62AE" w:rsidRPr="00F54D7A">
        <w:rPr>
          <w:rStyle w:val="Char9"/>
          <w:rtl/>
        </w:rPr>
        <w:t>اللهِ</w:t>
      </w:r>
      <w:r w:rsidR="00677632" w:rsidRPr="00F54D7A">
        <w:rPr>
          <w:rStyle w:val="Char9"/>
          <w:rtl/>
        </w:rPr>
        <w:t xml:space="preserve">- فَمَا وَافَقَ كِتَابَ </w:t>
      </w:r>
      <w:r w:rsidR="004B62AE" w:rsidRPr="00F54D7A">
        <w:rPr>
          <w:rStyle w:val="Char9"/>
          <w:rtl/>
        </w:rPr>
        <w:t>اللهِ</w:t>
      </w:r>
      <w:r w:rsidR="00677632" w:rsidRPr="00F54D7A">
        <w:rPr>
          <w:rStyle w:val="Char9"/>
          <w:rtl/>
        </w:rPr>
        <w:t xml:space="preserve"> فَخُذُوهُ وَمَا خَالَفَ كِتَابَ </w:t>
      </w:r>
      <w:r w:rsidR="004B62AE" w:rsidRPr="00F54D7A">
        <w:rPr>
          <w:rStyle w:val="Char9"/>
          <w:rtl/>
        </w:rPr>
        <w:t>اللهِ</w:t>
      </w:r>
      <w:r w:rsidR="00677632" w:rsidRPr="00F54D7A">
        <w:rPr>
          <w:rStyle w:val="Char9"/>
          <w:rtl/>
        </w:rPr>
        <w:t xml:space="preserve"> فَرُدُّوهُ</w:t>
      </w:r>
      <w:r w:rsidR="007F2762" w:rsidRPr="00F54D7A">
        <w:rPr>
          <w:rStyle w:val="Char9"/>
          <w:rtl/>
        </w:rPr>
        <w:t>»</w:t>
      </w:r>
      <w:r w:rsidR="00D40CF8">
        <w:rPr>
          <w:rStyle w:val="FootnoteReference"/>
          <w:rFonts w:eastAsia="SimSun"/>
          <w:b/>
          <w:bCs/>
          <w:rtl/>
        </w:rPr>
        <w:t>(</w:t>
      </w:r>
      <w:r w:rsidR="00D40CF8">
        <w:rPr>
          <w:rStyle w:val="FootnoteReference"/>
          <w:rFonts w:eastAsia="SimSun"/>
          <w:b/>
          <w:bCs/>
          <w:rtl/>
        </w:rPr>
        <w:footnoteReference w:id="190"/>
      </w:r>
      <w:r w:rsidR="00D40CF8">
        <w:rPr>
          <w:rStyle w:val="FootnoteReference"/>
          <w:rFonts w:eastAsia="SimSun"/>
          <w:b/>
          <w:bCs/>
          <w:rtl/>
        </w:rPr>
        <w:t>)</w:t>
      </w:r>
      <w:r w:rsidR="008A04FE" w:rsidRPr="00F54D7A">
        <w:rPr>
          <w:rtl/>
        </w:rPr>
        <w:t>.</w:t>
      </w:r>
      <w:r w:rsidR="000E1529">
        <w:rPr>
          <w:rFonts w:hint="cs"/>
          <w:rtl/>
        </w:rPr>
        <w:t xml:space="preserve"> </w:t>
      </w:r>
    </w:p>
    <w:p w:rsidR="008A04FE" w:rsidRPr="00F54D7A" w:rsidRDefault="008A04FE" w:rsidP="00C249CC">
      <w:pPr>
        <w:pStyle w:val="a2"/>
        <w:numPr>
          <w:ilvl w:val="0"/>
          <w:numId w:val="1"/>
        </w:numPr>
        <w:tabs>
          <w:tab w:val="clear" w:pos="1004"/>
        </w:tabs>
        <w:ind w:left="737" w:hanging="397"/>
        <w:rPr>
          <w:rFonts w:ascii="Traditional Arabic" w:hAnsi="Traditional Arabic" w:cs="Traditional Arabic"/>
          <w:b/>
          <w:bCs/>
        </w:rPr>
      </w:pPr>
      <w:r w:rsidRPr="00F54D7A">
        <w:rPr>
          <w:rFonts w:hint="cs"/>
          <w:rtl/>
        </w:rPr>
        <w:t>وسائل جلد 18 ص 86 روایت کرده از امام صادق</w:t>
      </w:r>
      <w:r w:rsidRPr="00F54D7A">
        <w:rPr>
          <w:rFonts w:hint="cs"/>
        </w:rPr>
        <w:sym w:font="AGA Arabesque" w:char="F075"/>
      </w:r>
      <w:r w:rsidRPr="00F54D7A">
        <w:rPr>
          <w:rFonts w:hint="cs"/>
          <w:rtl/>
        </w:rPr>
        <w:t xml:space="preserve"> که فرمود</w:t>
      </w:r>
      <w:r w:rsidR="00CD3E26" w:rsidRPr="00F54D7A">
        <w:rPr>
          <w:rFonts w:hint="cs"/>
          <w:rtl/>
        </w:rPr>
        <w:t xml:space="preserve">: </w:t>
      </w:r>
      <w:r w:rsidR="007F2762" w:rsidRPr="00F54D7A">
        <w:rPr>
          <w:rStyle w:val="Char9"/>
          <w:rtl/>
        </w:rPr>
        <w:t>«</w:t>
      </w:r>
      <w:r w:rsidR="00677632" w:rsidRPr="00F54D7A">
        <w:rPr>
          <w:rStyle w:val="Char9"/>
          <w:rtl/>
        </w:rPr>
        <w:t xml:space="preserve">فَمَا وَافَقَ كِتَابَ </w:t>
      </w:r>
      <w:r w:rsidR="004B62AE" w:rsidRPr="00F54D7A">
        <w:rPr>
          <w:rStyle w:val="Char9"/>
          <w:rtl/>
        </w:rPr>
        <w:t>اللهِ</w:t>
      </w:r>
      <w:r w:rsidR="00677632" w:rsidRPr="00F54D7A">
        <w:rPr>
          <w:rStyle w:val="Char9"/>
          <w:rtl/>
        </w:rPr>
        <w:t xml:space="preserve"> فَخُذُوهُ</w:t>
      </w:r>
      <w:r w:rsidR="007F2762" w:rsidRPr="00F54D7A">
        <w:rPr>
          <w:rStyle w:val="Char9"/>
          <w:rtl/>
        </w:rPr>
        <w:t>»</w:t>
      </w:r>
      <w:r w:rsidRPr="00F54D7A">
        <w:rPr>
          <w:rtl/>
        </w:rPr>
        <w:t>.</w:t>
      </w:r>
      <w:r w:rsidRPr="00F54D7A">
        <w:rPr>
          <w:rFonts w:ascii="Traditional Arabic" w:hAnsi="Traditional Arabic" w:cs="Traditional Arabic"/>
          <w:b/>
          <w:bCs/>
          <w:rtl/>
        </w:rPr>
        <w:t xml:space="preserve"> </w:t>
      </w:r>
    </w:p>
    <w:p w:rsidR="008A04FE" w:rsidRPr="00F54D7A" w:rsidRDefault="00264A24" w:rsidP="00C249CC">
      <w:pPr>
        <w:pStyle w:val="a2"/>
        <w:numPr>
          <w:ilvl w:val="0"/>
          <w:numId w:val="1"/>
        </w:numPr>
        <w:ind w:left="737" w:hanging="397"/>
      </w:pPr>
      <w:r>
        <w:rPr>
          <w:rFonts w:hint="cs"/>
          <w:rtl/>
        </w:rPr>
        <w:t xml:space="preserve"> </w:t>
      </w:r>
      <w:r w:rsidR="008A04FE" w:rsidRPr="00F54D7A">
        <w:rPr>
          <w:rFonts w:hint="cs"/>
          <w:rtl/>
        </w:rPr>
        <w:t>شیخ طوسی در امالی و وسائل جلد 18 ص 86 روایت کرده‌</w:t>
      </w:r>
      <w:r w:rsidR="008A04FE" w:rsidRPr="00F54D7A">
        <w:rPr>
          <w:rFonts w:hint="eastAsia"/>
          <w:rtl/>
        </w:rPr>
        <w:t>‌اند از</w:t>
      </w:r>
      <w:r w:rsidR="008A04FE" w:rsidRPr="00F54D7A">
        <w:rPr>
          <w:rFonts w:hint="cs"/>
          <w:rtl/>
        </w:rPr>
        <w:t xml:space="preserve"> </w:t>
      </w:r>
      <w:r w:rsidR="008A04FE" w:rsidRPr="00F54D7A">
        <w:rPr>
          <w:rFonts w:hint="eastAsia"/>
          <w:rtl/>
        </w:rPr>
        <w:t xml:space="preserve">امام </w:t>
      </w:r>
      <w:r w:rsidR="002516CC" w:rsidRPr="00F54D7A">
        <w:rPr>
          <w:rFonts w:hint="cs"/>
          <w:rtl/>
        </w:rPr>
        <w:t>محم</w:t>
      </w:r>
      <w:r w:rsidR="00E576AB" w:rsidRPr="00F54D7A">
        <w:rPr>
          <w:rFonts w:hint="cs"/>
          <w:rtl/>
        </w:rPr>
        <w:t>ّ</w:t>
      </w:r>
      <w:r w:rsidR="002516CC" w:rsidRPr="00F54D7A">
        <w:rPr>
          <w:rFonts w:hint="cs"/>
          <w:rtl/>
        </w:rPr>
        <w:t xml:space="preserve">د </w:t>
      </w:r>
      <w:r w:rsidR="008A04FE" w:rsidRPr="00F54D7A">
        <w:rPr>
          <w:rFonts w:hint="eastAsia"/>
          <w:rtl/>
        </w:rPr>
        <w:t>باقر</w:t>
      </w:r>
      <w:r w:rsidR="008A04FE" w:rsidRPr="00F54D7A">
        <w:rPr>
          <w:rFonts w:hint="eastAsia"/>
        </w:rPr>
        <w:sym w:font="AGA Arabesque" w:char="F075"/>
      </w:r>
      <w:r w:rsidR="008A04FE" w:rsidRPr="00F54D7A">
        <w:rPr>
          <w:rFonts w:hint="cs"/>
          <w:rtl/>
        </w:rPr>
        <w:t xml:space="preserve"> که فرمود</w:t>
      </w:r>
      <w:r w:rsidR="00CD3E26" w:rsidRPr="00F54D7A">
        <w:rPr>
          <w:rFonts w:hint="cs"/>
          <w:rtl/>
        </w:rPr>
        <w:t xml:space="preserve">: </w:t>
      </w:r>
      <w:r w:rsidR="007F2762" w:rsidRPr="00F54D7A">
        <w:rPr>
          <w:rStyle w:val="Char9"/>
          <w:rtl/>
        </w:rPr>
        <w:t>«</w:t>
      </w:r>
      <w:r w:rsidR="008A04FE" w:rsidRPr="00F54D7A">
        <w:rPr>
          <w:rStyle w:val="Char9"/>
          <w:rtl/>
        </w:rPr>
        <w:t>أ</w:t>
      </w:r>
      <w:r w:rsidR="00E576AB" w:rsidRPr="00F54D7A">
        <w:rPr>
          <w:rStyle w:val="Char9"/>
          <w:rFonts w:hint="cs"/>
          <w:rtl/>
        </w:rPr>
        <w:t>ُ</w:t>
      </w:r>
      <w:r w:rsidR="008A04FE" w:rsidRPr="00F54D7A">
        <w:rPr>
          <w:rStyle w:val="Char9"/>
          <w:rtl/>
        </w:rPr>
        <w:t>نظ</w:t>
      </w:r>
      <w:r w:rsidR="00E576AB" w:rsidRPr="00F54D7A">
        <w:rPr>
          <w:rStyle w:val="Char9"/>
          <w:rFonts w:hint="cs"/>
          <w:rtl/>
        </w:rPr>
        <w:t>ُ</w:t>
      </w:r>
      <w:r w:rsidR="008A04FE" w:rsidRPr="00F54D7A">
        <w:rPr>
          <w:rStyle w:val="Char9"/>
          <w:rtl/>
        </w:rPr>
        <w:t>رو</w:t>
      </w:r>
      <w:r w:rsidR="00677632" w:rsidRPr="00F54D7A">
        <w:rPr>
          <w:rStyle w:val="Char9"/>
          <w:rFonts w:hint="cs"/>
          <w:rtl/>
        </w:rPr>
        <w:t>ُ</w:t>
      </w:r>
      <w:r w:rsidR="008A04FE" w:rsidRPr="00F54D7A">
        <w:rPr>
          <w:rStyle w:val="Char9"/>
          <w:rtl/>
        </w:rPr>
        <w:t>ا أ</w:t>
      </w:r>
      <w:r w:rsidR="00677632" w:rsidRPr="00F54D7A">
        <w:rPr>
          <w:rStyle w:val="Char9"/>
          <w:rFonts w:hint="cs"/>
          <w:rtl/>
        </w:rPr>
        <w:t>َ</w:t>
      </w:r>
      <w:r w:rsidR="008A04FE" w:rsidRPr="00F54D7A">
        <w:rPr>
          <w:rStyle w:val="Char9"/>
          <w:rtl/>
        </w:rPr>
        <w:t>مر</w:t>
      </w:r>
      <w:r w:rsidR="00677632" w:rsidRPr="00F54D7A">
        <w:rPr>
          <w:rStyle w:val="Char9"/>
          <w:rFonts w:hint="cs"/>
          <w:rtl/>
        </w:rPr>
        <w:t>َ</w:t>
      </w:r>
      <w:r w:rsidR="008A04FE" w:rsidRPr="00F54D7A">
        <w:rPr>
          <w:rStyle w:val="Char9"/>
          <w:rtl/>
        </w:rPr>
        <w:t>ن</w:t>
      </w:r>
      <w:r w:rsidR="00677632" w:rsidRPr="00F54D7A">
        <w:rPr>
          <w:rStyle w:val="Char9"/>
          <w:rFonts w:hint="cs"/>
          <w:rtl/>
        </w:rPr>
        <w:t>َ</w:t>
      </w:r>
      <w:r w:rsidR="008A04FE" w:rsidRPr="00F54D7A">
        <w:rPr>
          <w:rStyle w:val="Char9"/>
          <w:rtl/>
        </w:rPr>
        <w:t>ا</w:t>
      </w:r>
      <w:r w:rsidR="005F6698" w:rsidRPr="00F54D7A">
        <w:rPr>
          <w:rStyle w:val="Char9"/>
          <w:rtl/>
        </w:rPr>
        <w:t xml:space="preserve"> و</w:t>
      </w:r>
      <w:r w:rsidR="00677632" w:rsidRPr="00F54D7A">
        <w:rPr>
          <w:rStyle w:val="Char9"/>
          <w:rFonts w:hint="cs"/>
          <w:rtl/>
        </w:rPr>
        <w:t>َ</w:t>
      </w:r>
      <w:r w:rsidR="008A04FE" w:rsidRPr="00F54D7A">
        <w:rPr>
          <w:rStyle w:val="Char9"/>
          <w:rtl/>
        </w:rPr>
        <w:t>م</w:t>
      </w:r>
      <w:r w:rsidR="00677632" w:rsidRPr="00F54D7A">
        <w:rPr>
          <w:rStyle w:val="Char9"/>
          <w:rFonts w:hint="cs"/>
          <w:rtl/>
        </w:rPr>
        <w:t>َ</w:t>
      </w:r>
      <w:r w:rsidR="008A04FE" w:rsidRPr="00F54D7A">
        <w:rPr>
          <w:rStyle w:val="Char9"/>
          <w:rtl/>
        </w:rPr>
        <w:t>ا ج</w:t>
      </w:r>
      <w:r w:rsidR="00677632" w:rsidRPr="00F54D7A">
        <w:rPr>
          <w:rStyle w:val="Char9"/>
          <w:rFonts w:hint="cs"/>
          <w:rtl/>
        </w:rPr>
        <w:t>َ</w:t>
      </w:r>
      <w:r w:rsidR="008A04FE" w:rsidRPr="00F54D7A">
        <w:rPr>
          <w:rStyle w:val="Char9"/>
          <w:rtl/>
        </w:rPr>
        <w:t>اء</w:t>
      </w:r>
      <w:r w:rsidR="00677632" w:rsidRPr="00F54D7A">
        <w:rPr>
          <w:rStyle w:val="Char9"/>
          <w:rFonts w:hint="cs"/>
          <w:rtl/>
        </w:rPr>
        <w:t>َ</w:t>
      </w:r>
      <w:r w:rsidR="00F2123D" w:rsidRPr="00F54D7A">
        <w:rPr>
          <w:rStyle w:val="Char9"/>
          <w:rtl/>
        </w:rPr>
        <w:t>ك</w:t>
      </w:r>
      <w:r w:rsidR="00677632" w:rsidRPr="00F54D7A">
        <w:rPr>
          <w:rStyle w:val="Char9"/>
          <w:rFonts w:hint="cs"/>
          <w:rtl/>
        </w:rPr>
        <w:t>َ</w:t>
      </w:r>
      <w:r w:rsidR="008A04FE" w:rsidRPr="00F54D7A">
        <w:rPr>
          <w:rStyle w:val="Char9"/>
          <w:rtl/>
        </w:rPr>
        <w:t>م ع</w:t>
      </w:r>
      <w:r w:rsidR="00677632" w:rsidRPr="00F54D7A">
        <w:rPr>
          <w:rStyle w:val="Char9"/>
          <w:rFonts w:hint="cs"/>
          <w:rtl/>
        </w:rPr>
        <w:t>َ</w:t>
      </w:r>
      <w:r w:rsidR="008A04FE" w:rsidRPr="00F54D7A">
        <w:rPr>
          <w:rStyle w:val="Char9"/>
          <w:rtl/>
        </w:rPr>
        <w:t>ن</w:t>
      </w:r>
      <w:r w:rsidR="00E576AB" w:rsidRPr="00F54D7A">
        <w:rPr>
          <w:rStyle w:val="Char9"/>
          <w:rFonts w:hint="cs"/>
          <w:rtl/>
        </w:rPr>
        <w:t>ّ</w:t>
      </w:r>
      <w:r w:rsidR="008A04FE" w:rsidRPr="00F54D7A">
        <w:rPr>
          <w:rStyle w:val="Char9"/>
          <w:rtl/>
        </w:rPr>
        <w:t xml:space="preserve">ا </w:t>
      </w:r>
      <w:r w:rsidR="00677632" w:rsidRPr="00F54D7A">
        <w:rPr>
          <w:rStyle w:val="Char9"/>
          <w:rtl/>
        </w:rPr>
        <w:t>فَإِنْ وَجَدْتُمُوهُ لِلْقُرْآنِ مُوَافِقاً فَخُذُوا بِهِ، وَإِنْ لَمْ تَجِدُوهُ مُوَافِقاً فَرُدُّوهُ</w:t>
      </w:r>
      <w:r w:rsidR="007F2762" w:rsidRPr="00F54D7A">
        <w:rPr>
          <w:rStyle w:val="Char9"/>
          <w:rtl/>
        </w:rPr>
        <w:t>»</w:t>
      </w:r>
      <w:r w:rsidR="008A04FE" w:rsidRPr="00F54D7A">
        <w:rPr>
          <w:rFonts w:hint="cs"/>
          <w:rtl/>
        </w:rPr>
        <w:t xml:space="preserve"> یعنی</w:t>
      </w:r>
      <w:r w:rsidR="00CD3E26" w:rsidRPr="00F54D7A">
        <w:rPr>
          <w:rFonts w:hint="cs"/>
          <w:rtl/>
        </w:rPr>
        <w:t xml:space="preserve">: </w:t>
      </w:r>
      <w:r>
        <w:rPr>
          <w:rFonts w:hint="cs"/>
          <w:rtl/>
        </w:rPr>
        <w:t>«</w:t>
      </w:r>
      <w:r w:rsidR="008A04FE" w:rsidRPr="00F54D7A">
        <w:rPr>
          <w:rFonts w:hint="cs"/>
          <w:rtl/>
        </w:rPr>
        <w:t>به امر ما و آنچه از ما به شما رسید نظر کنید اگر موافق قرآن یافتید بگیرید و اگر موافق قر</w:t>
      </w:r>
      <w:r>
        <w:rPr>
          <w:rFonts w:hint="cs"/>
          <w:rtl/>
        </w:rPr>
        <w:t>آن نیافتید آنرا ر</w:t>
      </w:r>
      <w:r w:rsidR="008A04FE" w:rsidRPr="00F54D7A">
        <w:rPr>
          <w:rFonts w:hint="cs"/>
          <w:rtl/>
        </w:rPr>
        <w:t>د کنید</w:t>
      </w:r>
      <w:r>
        <w:rPr>
          <w:rFonts w:hint="cs"/>
          <w:rtl/>
        </w:rPr>
        <w:t>»</w:t>
      </w:r>
      <w:r w:rsidR="008A04FE" w:rsidRPr="00F54D7A">
        <w:rPr>
          <w:rFonts w:hint="cs"/>
          <w:rtl/>
        </w:rPr>
        <w:t xml:space="preserve">. </w:t>
      </w:r>
    </w:p>
    <w:p w:rsidR="008A04FE" w:rsidRPr="00F54D7A" w:rsidRDefault="00264A24" w:rsidP="00B628CC">
      <w:pPr>
        <w:pStyle w:val="a2"/>
        <w:numPr>
          <w:ilvl w:val="0"/>
          <w:numId w:val="1"/>
        </w:numPr>
        <w:ind w:left="737" w:hanging="397"/>
      </w:pPr>
      <w:r>
        <w:rPr>
          <w:rFonts w:hint="cs"/>
          <w:rtl/>
        </w:rPr>
        <w:t xml:space="preserve"> </w:t>
      </w:r>
      <w:r w:rsidR="008A04FE" w:rsidRPr="00F54D7A">
        <w:rPr>
          <w:rFonts w:hint="cs"/>
          <w:rtl/>
        </w:rPr>
        <w:t>در مقد</w:t>
      </w:r>
      <w:r w:rsidR="00D057D3" w:rsidRPr="00F54D7A">
        <w:rPr>
          <w:rFonts w:hint="cs"/>
          <w:rtl/>
        </w:rPr>
        <w:t>ّ</w:t>
      </w:r>
      <w:r w:rsidR="008A04FE" w:rsidRPr="00F54D7A">
        <w:rPr>
          <w:rFonts w:hint="cs"/>
          <w:rtl/>
        </w:rPr>
        <w:t>مه هفتم کتاب تفسیر صافی روایت کرده از امام محم</w:t>
      </w:r>
      <w:r w:rsidR="00D057D3" w:rsidRPr="00F54D7A">
        <w:rPr>
          <w:rFonts w:hint="cs"/>
          <w:rtl/>
        </w:rPr>
        <w:t>ّ</w:t>
      </w:r>
      <w:r w:rsidR="008A04FE" w:rsidRPr="00F54D7A">
        <w:rPr>
          <w:rFonts w:hint="cs"/>
          <w:rtl/>
        </w:rPr>
        <w:t>د باقر</w:t>
      </w:r>
      <w:r w:rsidR="008A04FE" w:rsidRPr="00F54D7A">
        <w:rPr>
          <w:rFonts w:hint="cs"/>
        </w:rPr>
        <w:sym w:font="AGA Arabesque" w:char="F075"/>
      </w:r>
      <w:r w:rsidR="008A04FE" w:rsidRPr="00F54D7A">
        <w:rPr>
          <w:rFonts w:hint="cs"/>
          <w:rtl/>
        </w:rPr>
        <w:t xml:space="preserve"> که به اصحاب خود فرمود</w:t>
      </w:r>
      <w:r w:rsidR="00CD3E26" w:rsidRPr="00F54D7A">
        <w:rPr>
          <w:rFonts w:hint="cs"/>
          <w:rtl/>
        </w:rPr>
        <w:t xml:space="preserve">: </w:t>
      </w:r>
      <w:r w:rsidR="007F2762" w:rsidRPr="00F54D7A">
        <w:rPr>
          <w:rStyle w:val="Char9"/>
          <w:rtl/>
        </w:rPr>
        <w:t>«</w:t>
      </w:r>
      <w:r w:rsidR="00677632" w:rsidRPr="00F54D7A">
        <w:rPr>
          <w:rStyle w:val="Char9"/>
          <w:rtl/>
        </w:rPr>
        <w:t xml:space="preserve">إِذَا حَدَّثَتْكُمْ </w:t>
      </w:r>
      <w:r w:rsidR="00B628CC" w:rsidRPr="00B628CC">
        <w:rPr>
          <w:rStyle w:val="Char9"/>
          <w:rtl/>
        </w:rPr>
        <w:t>بِشَيْءٍ فَاسْأَلُونِي أَ</w:t>
      </w:r>
      <w:r w:rsidR="00B628CC" w:rsidRPr="00B628CC">
        <w:rPr>
          <w:rStyle w:val="Char9"/>
          <w:rFonts w:hint="cs"/>
          <w:rtl/>
        </w:rPr>
        <w:t>یْنَ</w:t>
      </w:r>
      <w:r w:rsidR="00B628CC" w:rsidRPr="00B628CC">
        <w:rPr>
          <w:rStyle w:val="Char9"/>
          <w:rtl/>
        </w:rPr>
        <w:t xml:space="preserve"> </w:t>
      </w:r>
      <w:r w:rsidR="00677632" w:rsidRPr="00F54D7A">
        <w:rPr>
          <w:rStyle w:val="Char9"/>
          <w:rtl/>
        </w:rPr>
        <w:t>هُوَ مِنْ كِتَاب</w:t>
      </w:r>
      <w:r w:rsidR="00677632" w:rsidRPr="00F54D7A">
        <w:rPr>
          <w:rStyle w:val="Char9"/>
          <w:rFonts w:hint="cs"/>
          <w:rtl/>
        </w:rPr>
        <w:t>ِ</w:t>
      </w:r>
      <w:r w:rsidR="00677632" w:rsidRPr="00F54D7A">
        <w:rPr>
          <w:rStyle w:val="Char9"/>
          <w:rtl/>
        </w:rPr>
        <w:t xml:space="preserve"> الله</w:t>
      </w:r>
      <w:r w:rsidR="007F2762" w:rsidRPr="00F54D7A">
        <w:rPr>
          <w:rStyle w:val="Char9"/>
          <w:rtl/>
        </w:rPr>
        <w:t>»</w:t>
      </w:r>
      <w:r w:rsidR="008A04FE" w:rsidRPr="00F54D7A">
        <w:rPr>
          <w:rFonts w:hint="cs"/>
          <w:rtl/>
        </w:rPr>
        <w:t xml:space="preserve"> یعنی</w:t>
      </w:r>
      <w:r w:rsidR="00CD3E26" w:rsidRPr="00F54D7A">
        <w:rPr>
          <w:rFonts w:hint="cs"/>
          <w:rtl/>
        </w:rPr>
        <w:t xml:space="preserve">: </w:t>
      </w:r>
      <w:r>
        <w:rPr>
          <w:rFonts w:hint="cs"/>
          <w:rtl/>
        </w:rPr>
        <w:t>«</w:t>
      </w:r>
      <w:r w:rsidR="008A04FE" w:rsidRPr="00F54D7A">
        <w:rPr>
          <w:rFonts w:hint="cs"/>
          <w:rtl/>
        </w:rPr>
        <w:t>هر گاه</w:t>
      </w:r>
      <w:r>
        <w:rPr>
          <w:rFonts w:hint="cs"/>
          <w:rtl/>
        </w:rPr>
        <w:t xml:space="preserve"> من برای شما حدیثی گفتم از من س</w:t>
      </w:r>
      <w:r w:rsidR="008A04FE" w:rsidRPr="00F54D7A">
        <w:rPr>
          <w:rFonts w:hint="cs"/>
          <w:rtl/>
        </w:rPr>
        <w:t>وال کنید این حدیث کجای کتاب خدا است</w:t>
      </w:r>
      <w:r>
        <w:rPr>
          <w:rFonts w:hint="cs"/>
          <w:rtl/>
        </w:rPr>
        <w:t>»</w:t>
      </w:r>
      <w:r w:rsidR="008A04FE" w:rsidRPr="00F54D7A">
        <w:rPr>
          <w:rFonts w:hint="cs"/>
          <w:rtl/>
        </w:rPr>
        <w:t xml:space="preserve">. </w:t>
      </w:r>
    </w:p>
    <w:p w:rsidR="008A04FE" w:rsidRPr="00F54D7A" w:rsidRDefault="00264A24" w:rsidP="00C249CC">
      <w:pPr>
        <w:pStyle w:val="a2"/>
        <w:numPr>
          <w:ilvl w:val="0"/>
          <w:numId w:val="1"/>
        </w:numPr>
        <w:ind w:left="737" w:hanging="397"/>
        <w:rPr>
          <w:sz w:val="26"/>
        </w:rPr>
      </w:pPr>
      <w:r>
        <w:rPr>
          <w:rFonts w:hint="cs"/>
          <w:rtl/>
        </w:rPr>
        <w:t xml:space="preserve"> </w:t>
      </w:r>
      <w:r w:rsidR="008A04FE" w:rsidRPr="00F54D7A">
        <w:rPr>
          <w:rFonts w:hint="cs"/>
          <w:rtl/>
        </w:rPr>
        <w:t>روایت کرده عی</w:t>
      </w:r>
      <w:r w:rsidR="00220B45" w:rsidRPr="00F54D7A">
        <w:rPr>
          <w:rFonts w:hint="cs"/>
          <w:rtl/>
        </w:rPr>
        <w:t>ّ</w:t>
      </w:r>
      <w:r w:rsidR="008A04FE" w:rsidRPr="00F54D7A">
        <w:rPr>
          <w:rFonts w:hint="cs"/>
          <w:rtl/>
        </w:rPr>
        <w:t>اشی در تفسیر خود و کتاب وسائل جلد 18 ص 89 که امام باقر و صادق علیهما الس</w:t>
      </w:r>
      <w:r w:rsidR="00220B45" w:rsidRPr="00F54D7A">
        <w:rPr>
          <w:rFonts w:hint="cs"/>
          <w:rtl/>
        </w:rPr>
        <w:t>ّ</w:t>
      </w:r>
      <w:r w:rsidR="008A04FE" w:rsidRPr="00F54D7A">
        <w:rPr>
          <w:rFonts w:hint="cs"/>
          <w:rtl/>
        </w:rPr>
        <w:t>لام فرمودند</w:t>
      </w:r>
      <w:r w:rsidR="00CD3E26" w:rsidRPr="00F54D7A">
        <w:rPr>
          <w:rFonts w:hint="cs"/>
          <w:rtl/>
        </w:rPr>
        <w:t xml:space="preserve">: </w:t>
      </w:r>
      <w:r w:rsidR="007F2762" w:rsidRPr="00F54D7A">
        <w:rPr>
          <w:rStyle w:val="Char9"/>
          <w:rtl/>
        </w:rPr>
        <w:t>«</w:t>
      </w:r>
      <w:r w:rsidR="00971BA0" w:rsidRPr="00F54D7A">
        <w:rPr>
          <w:rStyle w:val="Char9"/>
          <w:rtl/>
        </w:rPr>
        <w:t xml:space="preserve">لَا تُصَدِّقْ عَلَيْنَا إِلَّا مَا وَافَقَ كِتَابَ </w:t>
      </w:r>
      <w:r w:rsidR="004B62AE" w:rsidRPr="00F54D7A">
        <w:rPr>
          <w:rStyle w:val="Char9"/>
          <w:rtl/>
        </w:rPr>
        <w:t>اللهِ</w:t>
      </w:r>
      <w:r w:rsidR="00971BA0" w:rsidRPr="00F54D7A">
        <w:rPr>
          <w:rStyle w:val="Char9"/>
          <w:rtl/>
        </w:rPr>
        <w:t xml:space="preserve"> وَسُنَّةَ نَبِيِّهِ </w:t>
      </w:r>
      <w:r w:rsidR="00136216" w:rsidRPr="00F54D7A">
        <w:rPr>
          <w:rStyle w:val="Char9"/>
          <w:rFonts w:cs="CTraditional Arabic"/>
          <w:bCs w:val="0"/>
          <w:szCs w:val="28"/>
          <w:rtl/>
        </w:rPr>
        <w:t>ص</w:t>
      </w:r>
      <w:r w:rsidR="007F2762" w:rsidRPr="00F54D7A">
        <w:rPr>
          <w:rStyle w:val="Char9"/>
          <w:rtl/>
        </w:rPr>
        <w:t>»</w:t>
      </w:r>
      <w:r w:rsidR="008A04FE" w:rsidRPr="00F54D7A">
        <w:rPr>
          <w:rFonts w:hint="cs"/>
          <w:rtl/>
        </w:rPr>
        <w:t xml:space="preserve"> یعنی</w:t>
      </w:r>
      <w:r w:rsidR="00CD3E26" w:rsidRPr="00F54D7A">
        <w:rPr>
          <w:rFonts w:hint="cs"/>
          <w:rtl/>
        </w:rPr>
        <w:t xml:space="preserve">: </w:t>
      </w:r>
      <w:r>
        <w:rPr>
          <w:rFonts w:hint="cs"/>
          <w:rtl/>
        </w:rPr>
        <w:t>«</w:t>
      </w:r>
      <w:r w:rsidR="008A04FE" w:rsidRPr="00F54D7A">
        <w:rPr>
          <w:rFonts w:hint="cs"/>
          <w:rtl/>
        </w:rPr>
        <w:t>بر ما</w:t>
      </w:r>
      <w:r w:rsidR="008A04FE" w:rsidRPr="00F54D7A">
        <w:rPr>
          <w:rFonts w:hint="cs"/>
          <w:sz w:val="26"/>
          <w:rtl/>
        </w:rPr>
        <w:t xml:space="preserve"> تصدیق مکن مگر آنچه با کتاب خدا و سن</w:t>
      </w:r>
      <w:r w:rsidR="00220B45" w:rsidRPr="00F54D7A">
        <w:rPr>
          <w:rFonts w:hint="cs"/>
          <w:sz w:val="26"/>
          <w:rtl/>
        </w:rPr>
        <w:t>ّ</w:t>
      </w:r>
      <w:r w:rsidR="008A04FE" w:rsidRPr="00F54D7A">
        <w:rPr>
          <w:rFonts w:hint="cs"/>
          <w:sz w:val="26"/>
          <w:rtl/>
        </w:rPr>
        <w:t>ت رسول او موافق باشد</w:t>
      </w:r>
      <w:r>
        <w:rPr>
          <w:rFonts w:hint="cs"/>
          <w:sz w:val="26"/>
          <w:rtl/>
        </w:rPr>
        <w:t>»</w:t>
      </w:r>
      <w:r w:rsidR="008A04FE" w:rsidRPr="00F54D7A">
        <w:rPr>
          <w:rFonts w:hint="cs"/>
          <w:sz w:val="26"/>
          <w:rtl/>
        </w:rPr>
        <w:t xml:space="preserve">. </w:t>
      </w:r>
    </w:p>
    <w:p w:rsidR="008A04FE" w:rsidRPr="00F54D7A" w:rsidRDefault="008A04FE" w:rsidP="00C249CC">
      <w:pPr>
        <w:pStyle w:val="a2"/>
        <w:numPr>
          <w:ilvl w:val="0"/>
          <w:numId w:val="1"/>
        </w:numPr>
        <w:ind w:left="737" w:hanging="397"/>
        <w:rPr>
          <w:rFonts w:ascii="Times New Roman" w:hAnsi="Times New Roman" w:cs="B Lotus"/>
          <w:sz w:val="26"/>
        </w:rPr>
      </w:pPr>
      <w:r w:rsidRPr="00F54D7A">
        <w:rPr>
          <w:rFonts w:hint="cs"/>
          <w:rtl/>
        </w:rPr>
        <w:t>روایت کرده جلد او</w:t>
      </w:r>
      <w:r w:rsidR="00220B45" w:rsidRPr="00F54D7A">
        <w:rPr>
          <w:rFonts w:hint="cs"/>
          <w:rtl/>
        </w:rPr>
        <w:t>ّ</w:t>
      </w:r>
      <w:r w:rsidRPr="00F54D7A">
        <w:rPr>
          <w:rFonts w:hint="cs"/>
          <w:rtl/>
        </w:rPr>
        <w:t>ل بحار و جلد دو</w:t>
      </w:r>
      <w:r w:rsidR="00220B45" w:rsidRPr="00F54D7A">
        <w:rPr>
          <w:rFonts w:hint="cs"/>
          <w:rtl/>
        </w:rPr>
        <w:t>ّ</w:t>
      </w:r>
      <w:r w:rsidRPr="00F54D7A">
        <w:rPr>
          <w:rFonts w:hint="cs"/>
          <w:rtl/>
        </w:rPr>
        <w:t>م احتجاج طبرسی ص 251 که امام علی</w:t>
      </w:r>
      <w:r w:rsidR="00220B45" w:rsidRPr="00F54D7A">
        <w:rPr>
          <w:rFonts w:hint="cs"/>
          <w:rtl/>
        </w:rPr>
        <w:t>ّ</w:t>
      </w:r>
      <w:r w:rsidRPr="00F54D7A">
        <w:rPr>
          <w:rFonts w:hint="cs"/>
          <w:rtl/>
        </w:rPr>
        <w:t xml:space="preserve"> بن محم</w:t>
      </w:r>
      <w:r w:rsidR="00220B45" w:rsidRPr="00F54D7A">
        <w:rPr>
          <w:rFonts w:hint="cs"/>
          <w:rtl/>
        </w:rPr>
        <w:t>ّ</w:t>
      </w:r>
      <w:r w:rsidRPr="00F54D7A">
        <w:rPr>
          <w:rFonts w:hint="cs"/>
          <w:rtl/>
        </w:rPr>
        <w:t>د العسکری</w:t>
      </w:r>
      <w:r w:rsidRPr="00F54D7A">
        <w:rPr>
          <w:rFonts w:hint="cs"/>
        </w:rPr>
        <w:sym w:font="AGA Arabesque" w:char="F075"/>
      </w:r>
      <w:r w:rsidRPr="00F54D7A">
        <w:rPr>
          <w:rFonts w:hint="cs"/>
          <w:rtl/>
        </w:rPr>
        <w:t xml:space="preserve"> در رساله خود به اهل اهواز مرقوم فرمودند</w:t>
      </w:r>
      <w:r w:rsidR="00A32280" w:rsidRPr="00F54D7A">
        <w:rPr>
          <w:rFonts w:hint="cs"/>
          <w:rtl/>
        </w:rPr>
        <w:t>:</w:t>
      </w:r>
      <w:r w:rsidR="00CD3E26" w:rsidRPr="00F54D7A">
        <w:rPr>
          <w:rFonts w:ascii="Times New Roman" w:hAnsi="Times New Roman" w:cs="B Lotus" w:hint="cs"/>
          <w:sz w:val="26"/>
          <w:rtl/>
        </w:rPr>
        <w:t xml:space="preserve"> </w:t>
      </w:r>
      <w:r w:rsidR="007F2762" w:rsidRPr="00F54D7A">
        <w:rPr>
          <w:rStyle w:val="Char9"/>
          <w:rtl/>
        </w:rPr>
        <w:t>«</w:t>
      </w:r>
      <w:r w:rsidR="00971BA0" w:rsidRPr="00F54D7A">
        <w:rPr>
          <w:rStyle w:val="Char9"/>
          <w:rtl/>
        </w:rPr>
        <w:t xml:space="preserve">أَنْ قَالَ اجْتَمَعَتِ الْأُمَّةُ قَاطِبَةً لَا اخْتِلَافَ بَيْنَهُمْ فِي ذَلِكَ أَنَّ الْقُرْآنَ حَقٌّ لَا رَيْبَ فِيهِ عِنْدَ جَمِيعِ فِرَقِهَا فَهُمْ فِي حَالَةِ الْإِجْمَاعِ عَلَيْهِ مُصِيبُونَ وَعَلَى تَصْدِيقِ مَا أَنْزَلَ </w:t>
      </w:r>
      <w:r w:rsidR="00DE68AA">
        <w:rPr>
          <w:rStyle w:val="Char9"/>
          <w:rtl/>
        </w:rPr>
        <w:t>اللهُ</w:t>
      </w:r>
      <w:r w:rsidR="00971BA0" w:rsidRPr="00F54D7A">
        <w:rPr>
          <w:rStyle w:val="Char9"/>
          <w:rtl/>
        </w:rPr>
        <w:t xml:space="preserve"> مُهْتَدُونَ وَلِقَوْلِ النَّبِيِّ </w:t>
      </w:r>
      <w:r w:rsidR="00136216" w:rsidRPr="00F54D7A">
        <w:rPr>
          <w:rStyle w:val="Char9"/>
          <w:rFonts w:cs="CTraditional Arabic" w:hint="cs"/>
          <w:bCs w:val="0"/>
          <w:szCs w:val="28"/>
          <w:rtl/>
        </w:rPr>
        <w:t>ص</w:t>
      </w:r>
      <w:r w:rsidR="00971BA0" w:rsidRPr="00F54D7A">
        <w:rPr>
          <w:rStyle w:val="Char9"/>
          <w:rtl/>
        </w:rPr>
        <w:t xml:space="preserve"> لَا تَجْتَمِعُ أُمَّتِي عَلَى ضَلَالَةٍ فَأَخْبَرَ</w:t>
      </w:r>
      <w:r w:rsidR="00971BA0" w:rsidRPr="00F54D7A">
        <w:rPr>
          <w:rStyle w:val="Char9"/>
          <w:rFonts w:hint="cs"/>
          <w:rtl/>
        </w:rPr>
        <w:t xml:space="preserve"> </w:t>
      </w:r>
      <w:r w:rsidR="00971BA0" w:rsidRPr="00F54D7A">
        <w:rPr>
          <w:rStyle w:val="Char9"/>
          <w:rtl/>
        </w:rPr>
        <w:t>أَنَّ مَا اجْتَمَعَتْ عَلَيْهِ الْأُمَّةُ وَلَمْ يُخَالِفْ بَعْضُهَا بَعْضاً هُوَ ا</w:t>
      </w:r>
      <w:r w:rsidR="00B07F64" w:rsidRPr="00F54D7A">
        <w:rPr>
          <w:rStyle w:val="Char9"/>
          <w:rtl/>
        </w:rPr>
        <w:t>لْـحَ</w:t>
      </w:r>
      <w:r w:rsidR="00971BA0" w:rsidRPr="00F54D7A">
        <w:rPr>
          <w:rStyle w:val="Char9"/>
          <w:rtl/>
        </w:rPr>
        <w:t>قُّ فَهَذَا مَعْنَى ا</w:t>
      </w:r>
      <w:r w:rsidR="00B07F64" w:rsidRPr="00F54D7A">
        <w:rPr>
          <w:rStyle w:val="Char9"/>
          <w:rtl/>
        </w:rPr>
        <w:t>لْـحَ</w:t>
      </w:r>
      <w:r w:rsidR="00971BA0" w:rsidRPr="00F54D7A">
        <w:rPr>
          <w:rStyle w:val="Char9"/>
          <w:rtl/>
        </w:rPr>
        <w:t xml:space="preserve">دِيثِ لَا مَا تَأَوَّلَهُ </w:t>
      </w:r>
      <w:r w:rsidR="007648D7" w:rsidRPr="00F54D7A">
        <w:rPr>
          <w:rStyle w:val="Char9"/>
          <w:rtl/>
        </w:rPr>
        <w:t>الْـجَ</w:t>
      </w:r>
      <w:r w:rsidR="00971BA0" w:rsidRPr="00F54D7A">
        <w:rPr>
          <w:rStyle w:val="Char9"/>
          <w:rtl/>
        </w:rPr>
        <w:t xml:space="preserve">اهِلُونَ وَلَا مَا قَالَهُ </w:t>
      </w:r>
      <w:r w:rsidR="008B20CB" w:rsidRPr="00F54D7A">
        <w:rPr>
          <w:rStyle w:val="Char9"/>
          <w:rtl/>
        </w:rPr>
        <w:t>الْـمُ</w:t>
      </w:r>
      <w:r w:rsidR="00971BA0" w:rsidRPr="00F54D7A">
        <w:rPr>
          <w:rStyle w:val="Char9"/>
          <w:rtl/>
        </w:rPr>
        <w:t xml:space="preserve">عَانِدُونَ وَمِنْ إِبْطَالِ حُكْمِ الْكِتَابِ وَاتِّبَاعِ حُكْمِ الْأَحَادِيثِ </w:t>
      </w:r>
      <w:r w:rsidR="008B20CB" w:rsidRPr="00F54D7A">
        <w:rPr>
          <w:rStyle w:val="Char9"/>
          <w:rtl/>
        </w:rPr>
        <w:t>الْـمُ</w:t>
      </w:r>
      <w:r w:rsidR="00971BA0" w:rsidRPr="00F54D7A">
        <w:rPr>
          <w:rStyle w:val="Char9"/>
          <w:rtl/>
        </w:rPr>
        <w:t xml:space="preserve">زَوَّرَةِ وَالرِّوَايَاتِ </w:t>
      </w:r>
      <w:r w:rsidR="008B20CB" w:rsidRPr="00F54D7A">
        <w:rPr>
          <w:rStyle w:val="Char9"/>
          <w:rtl/>
        </w:rPr>
        <w:t>الْـمُ</w:t>
      </w:r>
      <w:r w:rsidR="00971BA0" w:rsidRPr="00F54D7A">
        <w:rPr>
          <w:rStyle w:val="Char9"/>
          <w:rtl/>
        </w:rPr>
        <w:t xml:space="preserve">زَخْرَفَةِ اتِّبَاعُ الْأَهْوَاءِ </w:t>
      </w:r>
      <w:r w:rsidR="008B20CB" w:rsidRPr="00F54D7A">
        <w:rPr>
          <w:rStyle w:val="Char9"/>
          <w:rtl/>
        </w:rPr>
        <w:t>الْـمُ</w:t>
      </w:r>
      <w:r w:rsidR="00971BA0" w:rsidRPr="00F54D7A">
        <w:rPr>
          <w:rStyle w:val="Char9"/>
          <w:rtl/>
        </w:rPr>
        <w:t xml:space="preserve">رْدِيَةِ </w:t>
      </w:r>
      <w:r w:rsidR="008B20CB" w:rsidRPr="00F54D7A">
        <w:rPr>
          <w:rStyle w:val="Char9"/>
          <w:rtl/>
        </w:rPr>
        <w:t>الْـمُ</w:t>
      </w:r>
      <w:r w:rsidR="00971BA0" w:rsidRPr="00F54D7A">
        <w:rPr>
          <w:rStyle w:val="Char9"/>
          <w:rtl/>
        </w:rPr>
        <w:t xml:space="preserve">هْلِكَةِ الَّتِي تُخَالِفُ نَصَّ الْكِتَابِ وَتَحْقِيقَ الْآيَاتِ الْوَاضِحَاتِ النَّيِّرَاتِ وَنَحْنُ نَسْأَلُ </w:t>
      </w:r>
      <w:r w:rsidR="004B62AE" w:rsidRPr="00F54D7A">
        <w:rPr>
          <w:rStyle w:val="Char9"/>
          <w:rtl/>
        </w:rPr>
        <w:t>اللهِ</w:t>
      </w:r>
      <w:r w:rsidR="00971BA0" w:rsidRPr="00F54D7A">
        <w:rPr>
          <w:rStyle w:val="Char9"/>
          <w:rtl/>
        </w:rPr>
        <w:t xml:space="preserve"> أَنْ يُوَفِّقَنَا لِلصَّوَابِ وَيَهْدِيَنَا إِلَى الرَّشَادِ ثُمَّ قَالَ فَإِذَا شَهِدَ الْكِتَابُ بِتَصْدِيقِ خَبَرٍ وَتَحْقِيقِهِ فَأَنْكَرَتْهُ طَائِفَةٌ مِنَ الْأُمَّةِ وَعَارَضَتْهُ بِحَدِيثٍ مِنْ هَذِهِ الْأَحَادِيثِ </w:t>
      </w:r>
      <w:r w:rsidR="008B20CB" w:rsidRPr="00F54D7A">
        <w:rPr>
          <w:rStyle w:val="Char9"/>
          <w:rtl/>
        </w:rPr>
        <w:t>الْـمُ</w:t>
      </w:r>
      <w:r w:rsidR="00971BA0" w:rsidRPr="00F54D7A">
        <w:rPr>
          <w:rStyle w:val="Char9"/>
          <w:rtl/>
        </w:rPr>
        <w:t>زَوَّرَةِ فَصَارَتْ بِإِنْكَارِهَا وَدَفْعِهَا الْكِتَابَ كُفَّاراً ضُلَّالا</w:t>
      </w:r>
      <w:r w:rsidR="007F2762" w:rsidRPr="00F54D7A">
        <w:rPr>
          <w:rStyle w:val="Char9"/>
          <w:rtl/>
        </w:rPr>
        <w:t>»</w:t>
      </w:r>
      <w:r w:rsidR="00D40CF8" w:rsidRPr="00D40CF8">
        <w:rPr>
          <w:vertAlign w:val="superscript"/>
          <w:rtl/>
          <w:lang w:bidi="ar-SA"/>
        </w:rPr>
        <w:t>(</w:t>
      </w:r>
      <w:r w:rsidR="00D40CF8" w:rsidRPr="00DF2ADA">
        <w:rPr>
          <w:rStyle w:val="FootnoteReference"/>
          <w:rFonts w:cs="IRLotus"/>
          <w:szCs w:val="28"/>
          <w:rtl/>
          <w:lang w:bidi="ar-SA"/>
        </w:rPr>
        <w:footnoteReference w:id="191"/>
      </w:r>
      <w:r w:rsidR="00D40CF8" w:rsidRPr="00D40CF8">
        <w:rPr>
          <w:rStyle w:val="FootnoteReference"/>
          <w:rFonts w:cs="IRLotus"/>
          <w:szCs w:val="28"/>
          <w:rtl/>
          <w:lang w:bidi="ar-SA"/>
        </w:rPr>
        <w:t>)</w:t>
      </w:r>
      <w:r w:rsidRPr="00F54D7A">
        <w:rPr>
          <w:sz w:val="26"/>
          <w:rtl/>
        </w:rPr>
        <w:t>.</w:t>
      </w:r>
      <w:r w:rsidRPr="00F54D7A">
        <w:rPr>
          <w:rFonts w:hint="cs"/>
          <w:rtl/>
        </w:rPr>
        <w:t xml:space="preserve"> یعنی</w:t>
      </w:r>
      <w:r w:rsidR="00CD3E26" w:rsidRPr="00F54D7A">
        <w:rPr>
          <w:rFonts w:hint="cs"/>
          <w:rtl/>
        </w:rPr>
        <w:t xml:space="preserve">: </w:t>
      </w:r>
      <w:r w:rsidRPr="00F54D7A">
        <w:rPr>
          <w:rFonts w:hint="cs"/>
          <w:rtl/>
        </w:rPr>
        <w:t>«تمام ام</w:t>
      </w:r>
      <w:r w:rsidR="009D3C76" w:rsidRPr="00F54D7A">
        <w:rPr>
          <w:rFonts w:hint="cs"/>
          <w:rtl/>
        </w:rPr>
        <w:t>ّ</w:t>
      </w:r>
      <w:r w:rsidRPr="00F54D7A">
        <w:rPr>
          <w:rFonts w:hint="cs"/>
          <w:rtl/>
        </w:rPr>
        <w:t>ت بدون اختلاف در این مطلب اجماع دارند که قرآن بدون شک نزد تمام ف</w:t>
      </w:r>
      <w:r w:rsidR="009D3C76" w:rsidRPr="00F54D7A">
        <w:rPr>
          <w:rFonts w:hint="cs"/>
          <w:rtl/>
        </w:rPr>
        <w:t>ِ</w:t>
      </w:r>
      <w:r w:rsidRPr="00F54D7A">
        <w:rPr>
          <w:rFonts w:hint="cs"/>
          <w:rtl/>
        </w:rPr>
        <w:t>ر</w:t>
      </w:r>
      <w:r w:rsidR="009D3C76" w:rsidRPr="00F54D7A">
        <w:rPr>
          <w:rFonts w:hint="cs"/>
          <w:rtl/>
        </w:rPr>
        <w:t>َ</w:t>
      </w:r>
      <w:r w:rsidRPr="00F54D7A">
        <w:rPr>
          <w:rFonts w:hint="cs"/>
          <w:rtl/>
        </w:rPr>
        <w:t>ق</w:t>
      </w:r>
      <w:r w:rsidR="009D3C76" w:rsidRPr="00F54D7A">
        <w:rPr>
          <w:rFonts w:hint="cs"/>
          <w:rtl/>
        </w:rPr>
        <w:t>ِ</w:t>
      </w:r>
      <w:r w:rsidRPr="00F54D7A">
        <w:rPr>
          <w:rFonts w:hint="cs"/>
          <w:rtl/>
        </w:rPr>
        <w:t xml:space="preserve"> اسلامی حق است، پس ایشان در حالت اجتماع بر قرآن ب</w:t>
      </w:r>
      <w:r w:rsidR="009D3C76" w:rsidRPr="00F54D7A">
        <w:rPr>
          <w:rFonts w:hint="cs"/>
          <w:rtl/>
        </w:rPr>
        <w:t xml:space="preserve">ه </w:t>
      </w:r>
      <w:r w:rsidRPr="00F54D7A">
        <w:rPr>
          <w:rFonts w:hint="cs"/>
          <w:rtl/>
        </w:rPr>
        <w:t>صواب رفته‌اند و ب</w:t>
      </w:r>
      <w:r w:rsidR="009D3C76" w:rsidRPr="00F54D7A">
        <w:rPr>
          <w:rFonts w:hint="cs"/>
          <w:rtl/>
        </w:rPr>
        <w:t xml:space="preserve">ه </w:t>
      </w:r>
      <w:r w:rsidRPr="00F54D7A">
        <w:rPr>
          <w:rFonts w:hint="cs"/>
          <w:rtl/>
        </w:rPr>
        <w:t>واسط</w:t>
      </w:r>
      <w:r w:rsidR="007C704B" w:rsidRPr="00F54D7A">
        <w:rPr>
          <w:rFonts w:hint="cs"/>
          <w:rtl/>
        </w:rPr>
        <w:t>ۀ</w:t>
      </w:r>
      <w:r w:rsidRPr="00F54D7A">
        <w:rPr>
          <w:rFonts w:hint="cs"/>
          <w:rtl/>
        </w:rPr>
        <w:t xml:space="preserve"> تصدیق به آنچه</w:t>
      </w:r>
      <w:r w:rsidR="001C2E2B" w:rsidRPr="00F54D7A">
        <w:rPr>
          <w:rFonts w:hint="cs"/>
          <w:rtl/>
        </w:rPr>
        <w:t xml:space="preserve"> خدا</w:t>
      </w:r>
      <w:r w:rsidR="00971BA0" w:rsidRPr="00F54D7A">
        <w:rPr>
          <w:rFonts w:hint="cs"/>
          <w:rtl/>
        </w:rPr>
        <w:t xml:space="preserve"> نازل نموده به هدایت رسیده‌اند</w:t>
      </w:r>
      <w:r w:rsidRPr="00F54D7A">
        <w:rPr>
          <w:rFonts w:hint="cs"/>
          <w:rtl/>
        </w:rPr>
        <w:t xml:space="preserve"> و برای همین بود که رسول خدا</w:t>
      </w:r>
      <w:r w:rsidR="00A87B93" w:rsidRPr="00F54D7A">
        <w:rPr>
          <w:rFonts w:ascii="Times New Roman" w:hAnsi="Times New Roman" w:cs="CTraditional Arabic" w:hint="cs"/>
          <w:sz w:val="26"/>
          <w:rtl/>
        </w:rPr>
        <w:t>ص</w:t>
      </w:r>
      <w:r w:rsidRPr="00F54D7A">
        <w:rPr>
          <w:rFonts w:hint="cs"/>
          <w:rtl/>
        </w:rPr>
        <w:t xml:space="preserve"> فرموده ام</w:t>
      </w:r>
      <w:r w:rsidR="009D3C76" w:rsidRPr="00F54D7A">
        <w:rPr>
          <w:rFonts w:hint="cs"/>
          <w:rtl/>
        </w:rPr>
        <w:t>ّ</w:t>
      </w:r>
      <w:r w:rsidRPr="00F54D7A">
        <w:rPr>
          <w:rFonts w:hint="cs"/>
          <w:rtl/>
        </w:rPr>
        <w:t>ت من بر ضلالت اجتماع نمی‌کنند، پس رسول خدا</w:t>
      </w:r>
      <w:r w:rsidR="00A87B93" w:rsidRPr="00F54D7A">
        <w:rPr>
          <w:rFonts w:ascii="Times New Roman" w:hAnsi="Times New Roman" w:cs="CTraditional Arabic" w:hint="cs"/>
          <w:sz w:val="26"/>
          <w:rtl/>
        </w:rPr>
        <w:t>ص</w:t>
      </w:r>
      <w:r w:rsidRPr="00F54D7A">
        <w:rPr>
          <w:rFonts w:ascii="Times New Roman" w:hAnsi="Times New Roman" w:cs="B Lotus" w:hint="cs"/>
          <w:sz w:val="26"/>
          <w:rtl/>
        </w:rPr>
        <w:t xml:space="preserve"> </w:t>
      </w:r>
      <w:r w:rsidRPr="00F54D7A">
        <w:rPr>
          <w:rFonts w:hint="cs"/>
          <w:rtl/>
        </w:rPr>
        <w:t>خبر داده که آنچه ام</w:t>
      </w:r>
      <w:r w:rsidR="009D3C76" w:rsidRPr="00F54D7A">
        <w:rPr>
          <w:rFonts w:hint="cs"/>
          <w:rtl/>
        </w:rPr>
        <w:t>ّ</w:t>
      </w:r>
      <w:r w:rsidRPr="00F54D7A">
        <w:rPr>
          <w:rFonts w:hint="cs"/>
          <w:rtl/>
        </w:rPr>
        <w:t>ت او اجتماع کرده باشند و بعضی با بعضی مخالفت نکرده باشند، همان حق است، پس معنی حدیث این است، نه آنچه نادانها تأویل کردند و نه آنچه دشمنان گفته‌اند از ابطال حکم کتاب و پیروی احادیث تزویر شده و روایات مزخرفه، پس چون کتاب خدا گواهی دهد و خبری را تصدیق نماید و آن را محق</w:t>
      </w:r>
      <w:r w:rsidR="009D3C76" w:rsidRPr="00F54D7A">
        <w:rPr>
          <w:rFonts w:hint="cs"/>
          <w:rtl/>
        </w:rPr>
        <w:t>ّ</w:t>
      </w:r>
      <w:r w:rsidRPr="00F54D7A">
        <w:rPr>
          <w:rFonts w:hint="cs"/>
          <w:rtl/>
        </w:rPr>
        <w:t>ق شمرد، سپس طائفه‌ای از ام</w:t>
      </w:r>
      <w:r w:rsidR="009D3C76" w:rsidRPr="00F54D7A">
        <w:rPr>
          <w:rFonts w:hint="cs"/>
          <w:rtl/>
        </w:rPr>
        <w:t>ّ</w:t>
      </w:r>
      <w:r w:rsidRPr="00F54D7A">
        <w:rPr>
          <w:rFonts w:hint="cs"/>
          <w:rtl/>
        </w:rPr>
        <w:t>ت آن را انکار</w:t>
      </w:r>
      <w:r w:rsidR="00971BA0" w:rsidRPr="00F54D7A">
        <w:rPr>
          <w:rFonts w:hint="cs"/>
          <w:rtl/>
        </w:rPr>
        <w:t xml:space="preserve"> </w:t>
      </w:r>
      <w:r w:rsidRPr="00F54D7A">
        <w:rPr>
          <w:rFonts w:hint="cs"/>
          <w:rtl/>
        </w:rPr>
        <w:t>کنند و ب</w:t>
      </w:r>
      <w:r w:rsidR="009D3C76" w:rsidRPr="00F54D7A">
        <w:rPr>
          <w:rFonts w:hint="cs"/>
          <w:rtl/>
        </w:rPr>
        <w:t xml:space="preserve">ه </w:t>
      </w:r>
      <w:r w:rsidRPr="00F54D7A">
        <w:rPr>
          <w:rFonts w:hint="cs"/>
          <w:rtl/>
        </w:rPr>
        <w:t>حدیثی از این مجعولات معارض قرار دهند، در نتیجه ب</w:t>
      </w:r>
      <w:r w:rsidR="009D3C76" w:rsidRPr="00F54D7A">
        <w:rPr>
          <w:rFonts w:hint="cs"/>
          <w:rtl/>
        </w:rPr>
        <w:t xml:space="preserve">ه </w:t>
      </w:r>
      <w:r w:rsidRPr="00F54D7A">
        <w:rPr>
          <w:rFonts w:hint="cs"/>
          <w:rtl/>
        </w:rPr>
        <w:t>واسط</w:t>
      </w:r>
      <w:r w:rsidR="007C704B" w:rsidRPr="00F54D7A">
        <w:rPr>
          <w:rFonts w:hint="cs"/>
          <w:rtl/>
        </w:rPr>
        <w:t>ۀ</w:t>
      </w:r>
      <w:r w:rsidRPr="00F54D7A">
        <w:rPr>
          <w:rFonts w:hint="cs"/>
          <w:rtl/>
        </w:rPr>
        <w:t xml:space="preserve"> انکار</w:t>
      </w:r>
      <w:r w:rsidR="009D3C76" w:rsidRPr="00F54D7A">
        <w:rPr>
          <w:rFonts w:hint="cs"/>
          <w:rtl/>
        </w:rPr>
        <w:t>ِ</w:t>
      </w:r>
      <w:r w:rsidRPr="00F54D7A">
        <w:rPr>
          <w:rFonts w:hint="cs"/>
          <w:rtl/>
        </w:rPr>
        <w:t xml:space="preserve"> خبر</w:t>
      </w:r>
      <w:r w:rsidR="009D3C76" w:rsidRPr="00F54D7A">
        <w:rPr>
          <w:rFonts w:hint="cs"/>
          <w:rtl/>
        </w:rPr>
        <w:t>ِ</w:t>
      </w:r>
      <w:r w:rsidRPr="00F54D7A">
        <w:rPr>
          <w:rFonts w:hint="cs"/>
          <w:rtl/>
        </w:rPr>
        <w:t xml:space="preserve"> موافق</w:t>
      </w:r>
      <w:r w:rsidR="009D3C76" w:rsidRPr="00F54D7A">
        <w:rPr>
          <w:rFonts w:hint="cs"/>
          <w:rtl/>
        </w:rPr>
        <w:t>ِ</w:t>
      </w:r>
      <w:r w:rsidRPr="00F54D7A">
        <w:rPr>
          <w:rFonts w:hint="cs"/>
          <w:rtl/>
        </w:rPr>
        <w:t xml:space="preserve"> کتاب و ترک</w:t>
      </w:r>
      <w:r w:rsidR="009D3C76" w:rsidRPr="00F54D7A">
        <w:rPr>
          <w:rFonts w:hint="cs"/>
          <w:rtl/>
        </w:rPr>
        <w:t>ِ</w:t>
      </w:r>
      <w:r w:rsidRPr="00F54D7A">
        <w:rPr>
          <w:rFonts w:hint="cs"/>
          <w:rtl/>
        </w:rPr>
        <w:t xml:space="preserve"> کتاب</w:t>
      </w:r>
      <w:r w:rsidR="009D3C76" w:rsidRPr="00F54D7A">
        <w:rPr>
          <w:rFonts w:hint="cs"/>
          <w:rtl/>
        </w:rPr>
        <w:t>ِ</w:t>
      </w:r>
      <w:r w:rsidRPr="00F54D7A">
        <w:rPr>
          <w:rFonts w:hint="cs"/>
          <w:rtl/>
        </w:rPr>
        <w:t xml:space="preserve"> خدا از گمراهان و کافران گشته‌اند».</w:t>
      </w:r>
      <w:r w:rsidRPr="00F54D7A">
        <w:rPr>
          <w:rFonts w:ascii="Times New Roman" w:hAnsi="Times New Roman" w:cs="B Lotus" w:hint="cs"/>
          <w:sz w:val="26"/>
          <w:rtl/>
        </w:rPr>
        <w:t xml:space="preserve"> </w:t>
      </w:r>
    </w:p>
    <w:p w:rsidR="008A04FE" w:rsidRPr="00F54D7A" w:rsidRDefault="008A04FE" w:rsidP="00C249CC">
      <w:pPr>
        <w:pStyle w:val="a2"/>
        <w:rPr>
          <w:rtl/>
        </w:rPr>
      </w:pPr>
      <w:r w:rsidRPr="00F54D7A">
        <w:rPr>
          <w:rFonts w:hint="cs"/>
          <w:rtl/>
        </w:rPr>
        <w:t>و صدها خبر دیگر به همین مضامین که</w:t>
      </w:r>
      <w:r w:rsidR="00264AE8" w:rsidRPr="00F54D7A">
        <w:rPr>
          <w:rFonts w:hint="cs"/>
          <w:rtl/>
        </w:rPr>
        <w:t xml:space="preserve"> در این مختصر نگنجد. پس بنا بر</w:t>
      </w:r>
      <w:r w:rsidR="00264AE8" w:rsidRPr="00F54D7A">
        <w:rPr>
          <w:rFonts w:hint="eastAsia"/>
          <w:rtl/>
        </w:rPr>
        <w:t xml:space="preserve">‌ </w:t>
      </w:r>
      <w:r w:rsidR="00264AE8" w:rsidRPr="00F54D7A">
        <w:rPr>
          <w:rFonts w:hint="cs"/>
          <w:rtl/>
        </w:rPr>
        <w:t>این اخبار</w:t>
      </w:r>
      <w:r w:rsidRPr="00F54D7A">
        <w:rPr>
          <w:rFonts w:hint="cs"/>
          <w:rtl/>
        </w:rPr>
        <w:t xml:space="preserve"> قرآن میزان صح</w:t>
      </w:r>
      <w:r w:rsidR="00B55E27" w:rsidRPr="00F54D7A">
        <w:rPr>
          <w:rFonts w:hint="cs"/>
          <w:rtl/>
        </w:rPr>
        <w:t>ّ</w:t>
      </w:r>
      <w:r w:rsidRPr="00F54D7A">
        <w:rPr>
          <w:rFonts w:hint="cs"/>
          <w:rtl/>
        </w:rPr>
        <w:t>ت و بطلان روایات اسلامی است و باید هر حدیثی را با قرآن سنجید، ولی در زمان ما کار ب</w:t>
      </w:r>
      <w:r w:rsidR="00B55E27" w:rsidRPr="00F54D7A">
        <w:rPr>
          <w:rFonts w:hint="cs"/>
          <w:rtl/>
        </w:rPr>
        <w:t xml:space="preserve">ه </w:t>
      </w:r>
      <w:r w:rsidRPr="00F54D7A">
        <w:rPr>
          <w:rFonts w:hint="cs"/>
          <w:rtl/>
        </w:rPr>
        <w:t>عکس شد</w:t>
      </w:r>
      <w:r w:rsidR="00264AE8" w:rsidRPr="00F54D7A">
        <w:rPr>
          <w:rFonts w:hint="cs"/>
          <w:rtl/>
        </w:rPr>
        <w:t>ه، یعنی قرآن را با خبر می‌سنجند</w:t>
      </w:r>
      <w:r w:rsidRPr="00F54D7A">
        <w:rPr>
          <w:rFonts w:hint="cs"/>
          <w:rtl/>
        </w:rPr>
        <w:t xml:space="preserve"> و می‌گویند باید ببینیم حدیث چه می‌گوید، اگر آیه‌ای موافق حدیث نشد آن آیه را نمی‌پذیرند و یا قرآن را تأویل و ب</w:t>
      </w:r>
      <w:r w:rsidR="00B55E27" w:rsidRPr="00F54D7A">
        <w:rPr>
          <w:rFonts w:hint="cs"/>
          <w:rtl/>
        </w:rPr>
        <w:t xml:space="preserve">ه </w:t>
      </w:r>
      <w:r w:rsidRPr="00F54D7A">
        <w:rPr>
          <w:rFonts w:hint="cs"/>
          <w:rtl/>
        </w:rPr>
        <w:t>زور حمل به آن خبر می‌کنند و یا چیزی در آیه تقدیر می‌گیرند تا موافق خبر شود و آیه‌ای که موافق خبر</w:t>
      </w:r>
      <w:r w:rsidR="00B55E27" w:rsidRPr="00F54D7A">
        <w:rPr>
          <w:rFonts w:hint="cs"/>
          <w:rtl/>
        </w:rPr>
        <w:t>ِ</w:t>
      </w:r>
      <w:r w:rsidRPr="00F54D7A">
        <w:rPr>
          <w:rFonts w:hint="cs"/>
          <w:rtl/>
        </w:rPr>
        <w:t xml:space="preserve"> مجعول از امامی نباشد آن را ترک می‌کنند و لذا هر</w:t>
      </w:r>
      <w:r w:rsidR="00264AE8" w:rsidRPr="00F54D7A">
        <w:rPr>
          <w:rFonts w:hint="cs"/>
          <w:rtl/>
        </w:rPr>
        <w:t xml:space="preserve"> </w:t>
      </w:r>
      <w:r w:rsidRPr="00F54D7A">
        <w:rPr>
          <w:rFonts w:hint="cs"/>
          <w:rtl/>
        </w:rPr>
        <w:t>کس طبق احادیث مجعوله عقیده و مذهبی ضد</w:t>
      </w:r>
      <w:r w:rsidR="00B55E27" w:rsidRPr="00F54D7A">
        <w:rPr>
          <w:rFonts w:hint="cs"/>
          <w:rtl/>
        </w:rPr>
        <w:t>ّ</w:t>
      </w:r>
      <w:r w:rsidR="00264AE8" w:rsidRPr="00F54D7A">
        <w:rPr>
          <w:rFonts w:hint="cs"/>
          <w:rtl/>
        </w:rPr>
        <w:t xml:space="preserve"> قرآن اختراع کرده</w:t>
      </w:r>
      <w:r w:rsidRPr="00F54D7A">
        <w:rPr>
          <w:rFonts w:hint="cs"/>
          <w:rtl/>
        </w:rPr>
        <w:t xml:space="preserve"> و آیاتی که ضد</w:t>
      </w:r>
      <w:r w:rsidR="00B55E27" w:rsidRPr="00F54D7A">
        <w:rPr>
          <w:rFonts w:hint="cs"/>
          <w:rtl/>
        </w:rPr>
        <w:t>ّ</w:t>
      </w:r>
      <w:r w:rsidRPr="00F54D7A">
        <w:rPr>
          <w:rFonts w:hint="cs"/>
          <w:rtl/>
        </w:rPr>
        <w:t xml:space="preserve"> عقائد او است تأویل می‌کنند. راستی عداوتی که مسلمین زمان ما با قرآن دارند هیچ مل</w:t>
      </w:r>
      <w:r w:rsidR="00B55E27" w:rsidRPr="00F54D7A">
        <w:rPr>
          <w:rFonts w:hint="cs"/>
          <w:rtl/>
        </w:rPr>
        <w:t>ّ</w:t>
      </w:r>
      <w:r w:rsidRPr="00F54D7A">
        <w:rPr>
          <w:rFonts w:hint="cs"/>
          <w:rtl/>
        </w:rPr>
        <w:t>تی با کتاب آسمانی خود نداشته. ما اگر بخواهیم اسلام را از خرافات و موهومات نجات دهیم و آلودگی</w:t>
      </w:r>
      <w:r w:rsidR="00B55E27" w:rsidRPr="00F54D7A">
        <w:rPr>
          <w:rtl/>
        </w:rPr>
        <w:softHyphen/>
      </w:r>
      <w:r w:rsidR="00B55E27" w:rsidRPr="00F54D7A">
        <w:rPr>
          <w:rFonts w:hint="cs"/>
          <w:rtl/>
        </w:rPr>
        <w:t>های اسلام را از رخ آن بشوی</w:t>
      </w:r>
      <w:r w:rsidRPr="00F54D7A">
        <w:rPr>
          <w:rFonts w:hint="cs"/>
          <w:rtl/>
        </w:rPr>
        <w:t>یم و حقائق آن را از خرافات</w:t>
      </w:r>
      <w:r w:rsidR="00B55E27" w:rsidRPr="00F54D7A">
        <w:rPr>
          <w:rFonts w:hint="cs"/>
          <w:rtl/>
        </w:rPr>
        <w:t>ِ</w:t>
      </w:r>
      <w:r w:rsidRPr="00F54D7A">
        <w:rPr>
          <w:rFonts w:hint="cs"/>
          <w:rtl/>
        </w:rPr>
        <w:t xml:space="preserve"> دشمنان آن جدا سازیم باید پیکار شدیدی نموده تا مردم را ب</w:t>
      </w:r>
      <w:r w:rsidR="00B55E27" w:rsidRPr="00F54D7A">
        <w:rPr>
          <w:rFonts w:hint="cs"/>
          <w:rtl/>
        </w:rPr>
        <w:t xml:space="preserve">ه </w:t>
      </w:r>
      <w:r w:rsidRPr="00F54D7A">
        <w:rPr>
          <w:rFonts w:hint="cs"/>
          <w:rtl/>
        </w:rPr>
        <w:t xml:space="preserve">قرآن ارجاع داده و </w:t>
      </w:r>
      <w:r w:rsidR="00B55E27" w:rsidRPr="00F54D7A">
        <w:rPr>
          <w:rFonts w:hint="cs"/>
          <w:rtl/>
        </w:rPr>
        <w:t>با کتاب خدا دین او را تصفیه نمای</w:t>
      </w:r>
      <w:r w:rsidRPr="00F54D7A">
        <w:rPr>
          <w:rFonts w:hint="cs"/>
          <w:rtl/>
        </w:rPr>
        <w:t>یم و آب زلال صاف دین را با دستگاه تصفی</w:t>
      </w:r>
      <w:r w:rsidR="00B55E27" w:rsidRPr="00F54D7A">
        <w:rPr>
          <w:rFonts w:hint="cs"/>
          <w:rtl/>
        </w:rPr>
        <w:t>ۀ</w:t>
      </w:r>
      <w:r w:rsidRPr="00F54D7A">
        <w:rPr>
          <w:rFonts w:hint="cs"/>
          <w:rtl/>
        </w:rPr>
        <w:t xml:space="preserve"> قرآن استخراج نموده و به تشنگان برسانیم. تا تیره‌گی از چهر</w:t>
      </w:r>
      <w:r w:rsidR="007C704B" w:rsidRPr="00F54D7A">
        <w:rPr>
          <w:rFonts w:hint="cs"/>
          <w:rtl/>
        </w:rPr>
        <w:t>ۀ</w:t>
      </w:r>
      <w:r w:rsidRPr="00F54D7A">
        <w:rPr>
          <w:rFonts w:hint="cs"/>
          <w:rtl/>
        </w:rPr>
        <w:t xml:space="preserve"> حق زائل نشود بر باطلها غالب نگردد چون حق تیره و تار است باطلها را گرمی بازار است، جوانان ما که به اسلام اعتنا ندارند حق دارند زی</w:t>
      </w:r>
      <w:r w:rsidR="00922901" w:rsidRPr="00F54D7A">
        <w:rPr>
          <w:rFonts w:hint="cs"/>
          <w:rtl/>
        </w:rPr>
        <w:t>را اسلام حقیقی را ندیده‌اند، هر</w:t>
      </w:r>
      <w:r w:rsidR="00264AE8" w:rsidRPr="00F54D7A">
        <w:rPr>
          <w:rFonts w:hint="cs"/>
          <w:rtl/>
        </w:rPr>
        <w:t xml:space="preserve"> </w:t>
      </w:r>
      <w:r w:rsidRPr="00F54D7A">
        <w:rPr>
          <w:rFonts w:hint="cs"/>
          <w:rtl/>
        </w:rPr>
        <w:t>کس حقائق را خریدار است از خرافات دینی بیزار است. اکثر گویندگان و مراجع دینی ما مروّج و ناشر خرافات و موهومات</w:t>
      </w:r>
      <w:r w:rsidR="00264AE8" w:rsidRPr="00F54D7A">
        <w:rPr>
          <w:rFonts w:hint="eastAsia"/>
          <w:rtl/>
        </w:rPr>
        <w:t>‌</w:t>
      </w:r>
      <w:r w:rsidR="00264AE8" w:rsidRPr="00F54D7A">
        <w:rPr>
          <w:rFonts w:hint="cs"/>
          <w:rtl/>
        </w:rPr>
        <w:t>ا</w:t>
      </w:r>
      <w:r w:rsidRPr="00F54D7A">
        <w:rPr>
          <w:rFonts w:hint="cs"/>
          <w:rtl/>
        </w:rPr>
        <w:t>ند و از کتاب آسمانی اسلام بی‌خ</w:t>
      </w:r>
      <w:r w:rsidR="00264AE8" w:rsidRPr="00F54D7A">
        <w:rPr>
          <w:rFonts w:hint="cs"/>
          <w:rtl/>
        </w:rPr>
        <w:t>بر و به بافته‌های خیالی مغرورند</w:t>
      </w:r>
      <w:r w:rsidRPr="00F54D7A">
        <w:rPr>
          <w:rFonts w:hint="cs"/>
          <w:rtl/>
        </w:rPr>
        <w:t xml:space="preserve"> و عجب این است که با بی‌خبری از قرآن خود را مبلّغ آن می‌دانند، در حوزه‌های علمیّه</w:t>
      </w:r>
      <w:r w:rsidR="00922901" w:rsidRPr="00F54D7A">
        <w:rPr>
          <w:rFonts w:hint="cs"/>
          <w:rtl/>
        </w:rPr>
        <w:t>،</w:t>
      </w:r>
      <w:r w:rsidRPr="00F54D7A">
        <w:rPr>
          <w:rFonts w:hint="cs"/>
          <w:rtl/>
        </w:rPr>
        <w:t xml:space="preserve"> قرآن تدریس نمی‌شود و تدّ</w:t>
      </w:r>
      <w:r w:rsidR="00264AE8" w:rsidRPr="00F54D7A">
        <w:rPr>
          <w:rFonts w:hint="cs"/>
          <w:rtl/>
        </w:rPr>
        <w:t>بر در آن رسمیّت ندارد</w:t>
      </w:r>
      <w:r w:rsidR="00922901" w:rsidRPr="00F54D7A">
        <w:rPr>
          <w:rFonts w:hint="cs"/>
          <w:rtl/>
        </w:rPr>
        <w:t xml:space="preserve"> و سالها</w:t>
      </w:r>
      <w:r w:rsidR="00264AE8" w:rsidRPr="00F54D7A">
        <w:rPr>
          <w:rFonts w:hint="cs"/>
          <w:rtl/>
        </w:rPr>
        <w:t xml:space="preserve"> </w:t>
      </w:r>
      <w:r w:rsidR="00922901" w:rsidRPr="00F54D7A">
        <w:rPr>
          <w:rFonts w:hint="cs"/>
          <w:rtl/>
        </w:rPr>
        <w:t>ا</w:t>
      </w:r>
      <w:r w:rsidRPr="00F54D7A">
        <w:rPr>
          <w:rFonts w:hint="cs"/>
          <w:rtl/>
        </w:rPr>
        <w:t>ست که از برنام</w:t>
      </w:r>
      <w:r w:rsidR="007C704B" w:rsidRPr="00F54D7A">
        <w:rPr>
          <w:rFonts w:hint="cs"/>
          <w:rtl/>
        </w:rPr>
        <w:t>ۀ</w:t>
      </w:r>
      <w:r w:rsidRPr="00F54D7A">
        <w:rPr>
          <w:rFonts w:hint="cs"/>
          <w:rtl/>
        </w:rPr>
        <w:t xml:space="preserve"> تحصیلی حذف شده و بلکه افکار ضدّ قرآن ب</w:t>
      </w:r>
      <w:r w:rsidR="00922901" w:rsidRPr="00F54D7A">
        <w:rPr>
          <w:rFonts w:hint="cs"/>
          <w:rtl/>
        </w:rPr>
        <w:t xml:space="preserve">ه </w:t>
      </w:r>
      <w:r w:rsidR="00264AE8" w:rsidRPr="00F54D7A">
        <w:rPr>
          <w:rFonts w:hint="cs"/>
          <w:rtl/>
        </w:rPr>
        <w:t>طلاّب تزریق می‌شود</w:t>
      </w:r>
      <w:r w:rsidRPr="00F54D7A">
        <w:rPr>
          <w:rFonts w:hint="cs"/>
          <w:rtl/>
        </w:rPr>
        <w:t xml:space="preserve"> و بدترین دشمن قرآن مقدّسین می‌باشند. </w:t>
      </w:r>
    </w:p>
    <w:p w:rsidR="008A04FE" w:rsidRPr="00F54D7A" w:rsidRDefault="008A04FE" w:rsidP="00C249CC">
      <w:pPr>
        <w:pStyle w:val="a2"/>
        <w:rPr>
          <w:rtl/>
        </w:rPr>
      </w:pPr>
      <w:r w:rsidRPr="00F54D7A">
        <w:rPr>
          <w:rFonts w:hint="cs"/>
          <w:rtl/>
        </w:rPr>
        <w:t>در مهجور شدن قرآن ما را اشعاری است</w:t>
      </w:r>
      <w:r w:rsidR="00CD3E26" w:rsidRPr="00F54D7A">
        <w:rPr>
          <w:rFonts w:hint="cs"/>
          <w:rtl/>
        </w:rPr>
        <w:t xml:space="preserve">: </w:t>
      </w:r>
    </w:p>
    <w:tbl>
      <w:tblPr>
        <w:bidiVisual/>
        <w:tblW w:w="7527" w:type="dxa"/>
        <w:jc w:val="center"/>
        <w:tblLook w:val="01E0" w:firstRow="1" w:lastRow="1" w:firstColumn="1" w:lastColumn="1" w:noHBand="0" w:noVBand="0"/>
      </w:tblPr>
      <w:tblGrid>
        <w:gridCol w:w="3583"/>
        <w:gridCol w:w="536"/>
        <w:gridCol w:w="3408"/>
      </w:tblGrid>
      <w:tr w:rsidR="008A04FE" w:rsidRPr="00F54D7A" w:rsidTr="007C22BA">
        <w:trPr>
          <w:jc w:val="center"/>
        </w:trPr>
        <w:tc>
          <w:tcPr>
            <w:tcW w:w="3583" w:type="dxa"/>
          </w:tcPr>
          <w:p w:rsidR="008A04FE" w:rsidRPr="00F54D7A" w:rsidRDefault="008A04FE" w:rsidP="00C249CC">
            <w:pPr>
              <w:pStyle w:val="a2"/>
              <w:ind w:firstLine="0"/>
              <w:jc w:val="lowKashida"/>
              <w:rPr>
                <w:sz w:val="4"/>
                <w:szCs w:val="4"/>
                <w:rtl/>
              </w:rPr>
            </w:pPr>
            <w:r w:rsidRPr="00F54D7A">
              <w:rPr>
                <w:rtl/>
              </w:rPr>
              <w:t xml:space="preserve">ألا ای بلبلان باغ قرآن </w:t>
            </w:r>
            <w:r w:rsidRPr="00F54D7A">
              <w:rPr>
                <w:rtl/>
              </w:rPr>
              <w:br/>
            </w:r>
          </w:p>
        </w:tc>
        <w:tc>
          <w:tcPr>
            <w:tcW w:w="536" w:type="dxa"/>
          </w:tcPr>
          <w:p w:rsidR="008A04FE" w:rsidRPr="00F54D7A" w:rsidRDefault="008A04FE" w:rsidP="00C249CC">
            <w:pPr>
              <w:pStyle w:val="a2"/>
              <w:ind w:firstLine="0"/>
              <w:jc w:val="lowKashida"/>
              <w:rPr>
                <w:rFonts w:ascii="Times New Roman" w:hAnsi="Times New Roman" w:cs="B Lotus"/>
                <w:rtl/>
              </w:rPr>
            </w:pPr>
          </w:p>
        </w:tc>
        <w:tc>
          <w:tcPr>
            <w:tcW w:w="3408" w:type="dxa"/>
          </w:tcPr>
          <w:p w:rsidR="008A04FE" w:rsidRPr="00F54D7A" w:rsidRDefault="008A04FE" w:rsidP="00C249CC">
            <w:pPr>
              <w:pStyle w:val="a2"/>
              <w:ind w:firstLine="0"/>
              <w:jc w:val="lowKashida"/>
              <w:rPr>
                <w:sz w:val="4"/>
                <w:szCs w:val="4"/>
                <w:rtl/>
              </w:rPr>
            </w:pPr>
            <w:r w:rsidRPr="00F54D7A">
              <w:rPr>
                <w:rtl/>
              </w:rPr>
              <w:t xml:space="preserve">که از آیات آن گیرید ایمان </w:t>
            </w:r>
            <w:r w:rsidRPr="00F54D7A">
              <w:rPr>
                <w:rtl/>
              </w:rPr>
              <w:br/>
            </w:r>
          </w:p>
        </w:tc>
      </w:tr>
      <w:tr w:rsidR="008A04FE" w:rsidRPr="00F54D7A" w:rsidTr="007C22BA">
        <w:trPr>
          <w:jc w:val="center"/>
        </w:trPr>
        <w:tc>
          <w:tcPr>
            <w:tcW w:w="3583" w:type="dxa"/>
          </w:tcPr>
          <w:p w:rsidR="008A04FE" w:rsidRPr="00F54D7A" w:rsidRDefault="008A04FE" w:rsidP="00C249CC">
            <w:pPr>
              <w:pStyle w:val="a2"/>
              <w:ind w:firstLine="0"/>
              <w:jc w:val="lowKashida"/>
              <w:rPr>
                <w:sz w:val="4"/>
                <w:szCs w:val="4"/>
                <w:rtl/>
              </w:rPr>
            </w:pPr>
            <w:r w:rsidRPr="00F54D7A">
              <w:rPr>
                <w:rtl/>
              </w:rPr>
              <w:t xml:space="preserve">شما طوطیان باغ و گلزار </w:t>
            </w:r>
            <w:r w:rsidRPr="00F54D7A">
              <w:rPr>
                <w:rtl/>
              </w:rPr>
              <w:br/>
            </w:r>
          </w:p>
        </w:tc>
        <w:tc>
          <w:tcPr>
            <w:tcW w:w="536" w:type="dxa"/>
          </w:tcPr>
          <w:p w:rsidR="008A04FE" w:rsidRPr="00F54D7A" w:rsidRDefault="008A04FE" w:rsidP="00C249CC">
            <w:pPr>
              <w:pStyle w:val="a2"/>
              <w:ind w:firstLine="0"/>
              <w:jc w:val="lowKashida"/>
              <w:rPr>
                <w:rFonts w:ascii="Times New Roman" w:hAnsi="Times New Roman" w:cs="B Lotus"/>
                <w:rtl/>
              </w:rPr>
            </w:pPr>
          </w:p>
        </w:tc>
        <w:tc>
          <w:tcPr>
            <w:tcW w:w="3408" w:type="dxa"/>
          </w:tcPr>
          <w:p w:rsidR="008A04FE" w:rsidRPr="00F54D7A" w:rsidRDefault="008A04FE" w:rsidP="00C249CC">
            <w:pPr>
              <w:pStyle w:val="a2"/>
              <w:ind w:firstLine="0"/>
              <w:jc w:val="lowKashida"/>
              <w:rPr>
                <w:sz w:val="4"/>
                <w:szCs w:val="4"/>
                <w:rtl/>
              </w:rPr>
            </w:pPr>
            <w:r w:rsidRPr="00F54D7A">
              <w:rPr>
                <w:rtl/>
              </w:rPr>
              <w:t xml:space="preserve">که از هجران گل شد حالتان زار </w:t>
            </w:r>
            <w:r w:rsidRPr="00F54D7A">
              <w:rPr>
                <w:rtl/>
              </w:rPr>
              <w:br/>
            </w:r>
          </w:p>
        </w:tc>
      </w:tr>
      <w:tr w:rsidR="008A04FE" w:rsidRPr="00F54D7A" w:rsidTr="007C22BA">
        <w:trPr>
          <w:jc w:val="center"/>
        </w:trPr>
        <w:tc>
          <w:tcPr>
            <w:tcW w:w="3583" w:type="dxa"/>
          </w:tcPr>
          <w:p w:rsidR="008A04FE" w:rsidRPr="00F54D7A" w:rsidRDefault="008A04FE" w:rsidP="00C249CC">
            <w:pPr>
              <w:pStyle w:val="a2"/>
              <w:ind w:firstLine="0"/>
              <w:jc w:val="lowKashida"/>
              <w:rPr>
                <w:sz w:val="4"/>
                <w:szCs w:val="4"/>
                <w:rtl/>
              </w:rPr>
            </w:pPr>
            <w:r w:rsidRPr="00F54D7A">
              <w:rPr>
                <w:rtl/>
              </w:rPr>
              <w:t>اگر قرآن شما را نور بخشید</w:t>
            </w:r>
            <w:r w:rsidRPr="00F54D7A">
              <w:rPr>
                <w:rtl/>
              </w:rPr>
              <w:br/>
            </w:r>
          </w:p>
        </w:tc>
        <w:tc>
          <w:tcPr>
            <w:tcW w:w="536" w:type="dxa"/>
          </w:tcPr>
          <w:p w:rsidR="008A04FE" w:rsidRPr="00F54D7A" w:rsidRDefault="008A04FE" w:rsidP="00C249CC">
            <w:pPr>
              <w:pStyle w:val="a2"/>
              <w:ind w:firstLine="0"/>
              <w:jc w:val="lowKashida"/>
              <w:rPr>
                <w:rFonts w:ascii="Times New Roman" w:hAnsi="Times New Roman" w:cs="B Lotus"/>
                <w:rtl/>
              </w:rPr>
            </w:pPr>
          </w:p>
        </w:tc>
        <w:tc>
          <w:tcPr>
            <w:tcW w:w="3408" w:type="dxa"/>
          </w:tcPr>
          <w:p w:rsidR="008A04FE" w:rsidRPr="00F54D7A" w:rsidRDefault="008A04FE" w:rsidP="00C249CC">
            <w:pPr>
              <w:pStyle w:val="a2"/>
              <w:ind w:firstLine="0"/>
              <w:jc w:val="lowKashida"/>
              <w:rPr>
                <w:sz w:val="4"/>
                <w:szCs w:val="4"/>
                <w:rtl/>
              </w:rPr>
            </w:pPr>
            <w:r w:rsidRPr="00F54D7A">
              <w:rPr>
                <w:rtl/>
              </w:rPr>
              <w:t xml:space="preserve">ز آیاتش شما هشیار گشتید </w:t>
            </w:r>
            <w:r w:rsidRPr="00F54D7A">
              <w:rPr>
                <w:rtl/>
              </w:rPr>
              <w:br/>
            </w:r>
          </w:p>
        </w:tc>
      </w:tr>
      <w:tr w:rsidR="008A04FE" w:rsidRPr="00F54D7A" w:rsidTr="007C22BA">
        <w:trPr>
          <w:jc w:val="center"/>
        </w:trPr>
        <w:tc>
          <w:tcPr>
            <w:tcW w:w="3583" w:type="dxa"/>
          </w:tcPr>
          <w:p w:rsidR="008A04FE" w:rsidRPr="00F54D7A" w:rsidRDefault="008A04FE" w:rsidP="00C249CC">
            <w:pPr>
              <w:pStyle w:val="a2"/>
              <w:ind w:firstLine="0"/>
              <w:jc w:val="lowKashida"/>
              <w:rPr>
                <w:sz w:val="4"/>
                <w:szCs w:val="4"/>
                <w:rtl/>
              </w:rPr>
            </w:pPr>
            <w:r w:rsidRPr="00F54D7A">
              <w:rPr>
                <w:rtl/>
              </w:rPr>
              <w:t>شما را گر که قرآن رهنما شد</w:t>
            </w:r>
            <w:r w:rsidRPr="00F54D7A">
              <w:rPr>
                <w:rtl/>
              </w:rPr>
              <w:br/>
            </w:r>
          </w:p>
        </w:tc>
        <w:tc>
          <w:tcPr>
            <w:tcW w:w="536" w:type="dxa"/>
          </w:tcPr>
          <w:p w:rsidR="008A04FE" w:rsidRPr="00F54D7A" w:rsidRDefault="008A04FE" w:rsidP="00C249CC">
            <w:pPr>
              <w:pStyle w:val="a2"/>
              <w:ind w:firstLine="0"/>
              <w:jc w:val="lowKashida"/>
              <w:rPr>
                <w:rFonts w:ascii="Times New Roman" w:hAnsi="Times New Roman" w:cs="B Lotus"/>
                <w:rtl/>
              </w:rPr>
            </w:pPr>
          </w:p>
        </w:tc>
        <w:tc>
          <w:tcPr>
            <w:tcW w:w="3408" w:type="dxa"/>
          </w:tcPr>
          <w:p w:rsidR="008A04FE" w:rsidRPr="00F54D7A" w:rsidRDefault="008A04FE" w:rsidP="00C249CC">
            <w:pPr>
              <w:pStyle w:val="a2"/>
              <w:ind w:firstLine="0"/>
              <w:jc w:val="lowKashida"/>
              <w:rPr>
                <w:sz w:val="4"/>
                <w:szCs w:val="4"/>
                <w:rtl/>
              </w:rPr>
            </w:pPr>
            <w:r w:rsidRPr="00F54D7A">
              <w:rPr>
                <w:rtl/>
              </w:rPr>
              <w:t xml:space="preserve">أسف باشد که ملّت زان جدا شد </w:t>
            </w:r>
            <w:r w:rsidRPr="00F54D7A">
              <w:rPr>
                <w:rtl/>
              </w:rPr>
              <w:br/>
            </w:r>
          </w:p>
        </w:tc>
      </w:tr>
      <w:tr w:rsidR="008A04FE" w:rsidRPr="00F54D7A" w:rsidTr="007C22BA">
        <w:trPr>
          <w:jc w:val="center"/>
        </w:trPr>
        <w:tc>
          <w:tcPr>
            <w:tcW w:w="3583" w:type="dxa"/>
          </w:tcPr>
          <w:p w:rsidR="008A04FE" w:rsidRPr="00F54D7A" w:rsidRDefault="008A04FE" w:rsidP="00C249CC">
            <w:pPr>
              <w:pStyle w:val="a2"/>
              <w:ind w:firstLine="0"/>
              <w:jc w:val="lowKashida"/>
              <w:rPr>
                <w:sz w:val="4"/>
                <w:szCs w:val="4"/>
                <w:rtl/>
              </w:rPr>
            </w:pPr>
            <w:r w:rsidRPr="00F54D7A">
              <w:rPr>
                <w:rtl/>
              </w:rPr>
              <w:t xml:space="preserve">شما را هجر گل گر نوحه‌گر کرد </w:t>
            </w:r>
            <w:r w:rsidRPr="00F54D7A">
              <w:rPr>
                <w:rtl/>
              </w:rPr>
              <w:br/>
            </w:r>
          </w:p>
        </w:tc>
        <w:tc>
          <w:tcPr>
            <w:tcW w:w="536" w:type="dxa"/>
          </w:tcPr>
          <w:p w:rsidR="008A04FE" w:rsidRPr="00F54D7A" w:rsidRDefault="008A04FE" w:rsidP="00C249CC">
            <w:pPr>
              <w:pStyle w:val="a2"/>
              <w:ind w:firstLine="0"/>
              <w:jc w:val="lowKashida"/>
              <w:rPr>
                <w:rFonts w:ascii="Times New Roman" w:hAnsi="Times New Roman" w:cs="B Lotus"/>
                <w:rtl/>
              </w:rPr>
            </w:pPr>
          </w:p>
        </w:tc>
        <w:tc>
          <w:tcPr>
            <w:tcW w:w="3408" w:type="dxa"/>
          </w:tcPr>
          <w:p w:rsidR="008A04FE" w:rsidRPr="00F54D7A" w:rsidRDefault="008A04FE" w:rsidP="00C249CC">
            <w:pPr>
              <w:pStyle w:val="a2"/>
              <w:ind w:firstLine="0"/>
              <w:jc w:val="lowKashida"/>
              <w:rPr>
                <w:sz w:val="2"/>
                <w:szCs w:val="2"/>
                <w:rtl/>
              </w:rPr>
            </w:pPr>
            <w:r w:rsidRPr="00F54D7A">
              <w:rPr>
                <w:sz w:val="30"/>
                <w:rtl/>
              </w:rPr>
              <w:t>مرا گل</w:t>
            </w:r>
            <w:r w:rsidR="007152AC" w:rsidRPr="00F54D7A">
              <w:rPr>
                <w:sz w:val="30"/>
                <w:rtl/>
              </w:rPr>
              <w:t>ــ</w:t>
            </w:r>
            <w:r w:rsidRPr="00F54D7A">
              <w:rPr>
                <w:sz w:val="30"/>
                <w:rtl/>
              </w:rPr>
              <w:t>زار دین خونین جگ</w:t>
            </w:r>
            <w:r w:rsidR="007152AC" w:rsidRPr="00F54D7A">
              <w:rPr>
                <w:sz w:val="30"/>
                <w:rtl/>
              </w:rPr>
              <w:t>ـ</w:t>
            </w:r>
            <w:r w:rsidRPr="00F54D7A">
              <w:rPr>
                <w:sz w:val="30"/>
                <w:rtl/>
              </w:rPr>
              <w:t>ر ک</w:t>
            </w:r>
            <w:r w:rsidR="007152AC" w:rsidRPr="00F54D7A">
              <w:rPr>
                <w:sz w:val="30"/>
                <w:rtl/>
              </w:rPr>
              <w:t>ـ</w:t>
            </w:r>
            <w:r w:rsidRPr="00F54D7A">
              <w:rPr>
                <w:sz w:val="30"/>
                <w:rtl/>
              </w:rPr>
              <w:t>رد</w:t>
            </w:r>
            <w:r w:rsidR="00997E2F" w:rsidRPr="00F54D7A">
              <w:rPr>
                <w:rFonts w:hint="cs"/>
                <w:sz w:val="30"/>
                <w:rtl/>
              </w:rPr>
              <w:br/>
            </w:r>
          </w:p>
        </w:tc>
      </w:tr>
      <w:tr w:rsidR="008A04FE" w:rsidRPr="00F54D7A" w:rsidTr="007C22BA">
        <w:trPr>
          <w:jc w:val="center"/>
        </w:trPr>
        <w:tc>
          <w:tcPr>
            <w:tcW w:w="3583" w:type="dxa"/>
          </w:tcPr>
          <w:p w:rsidR="008A04FE" w:rsidRPr="00F54D7A" w:rsidRDefault="008A04FE" w:rsidP="00C249CC">
            <w:pPr>
              <w:pStyle w:val="a2"/>
              <w:ind w:firstLine="0"/>
              <w:jc w:val="lowKashida"/>
              <w:rPr>
                <w:sz w:val="4"/>
                <w:szCs w:val="4"/>
                <w:rtl/>
              </w:rPr>
            </w:pPr>
            <w:r w:rsidRPr="00F54D7A">
              <w:rPr>
                <w:rtl/>
              </w:rPr>
              <w:t xml:space="preserve">چو از قرآن جدا کردند ملّت </w:t>
            </w:r>
            <w:r w:rsidRPr="00F54D7A">
              <w:rPr>
                <w:rtl/>
              </w:rPr>
              <w:br/>
            </w:r>
          </w:p>
        </w:tc>
        <w:tc>
          <w:tcPr>
            <w:tcW w:w="536" w:type="dxa"/>
          </w:tcPr>
          <w:p w:rsidR="008A04FE" w:rsidRPr="00F54D7A" w:rsidRDefault="008A04FE" w:rsidP="00C249CC">
            <w:pPr>
              <w:pStyle w:val="a2"/>
              <w:ind w:firstLine="0"/>
              <w:jc w:val="lowKashida"/>
              <w:rPr>
                <w:rFonts w:ascii="Times New Roman" w:hAnsi="Times New Roman" w:cs="B Lotus"/>
                <w:rtl/>
              </w:rPr>
            </w:pPr>
          </w:p>
        </w:tc>
        <w:tc>
          <w:tcPr>
            <w:tcW w:w="3408" w:type="dxa"/>
          </w:tcPr>
          <w:p w:rsidR="008A04FE" w:rsidRPr="00F54D7A" w:rsidRDefault="008A04FE" w:rsidP="00C249CC">
            <w:pPr>
              <w:pStyle w:val="a2"/>
              <w:ind w:firstLine="0"/>
              <w:jc w:val="lowKashida"/>
              <w:rPr>
                <w:sz w:val="4"/>
                <w:szCs w:val="4"/>
                <w:rtl/>
              </w:rPr>
            </w:pPr>
            <w:r w:rsidRPr="00F54D7A">
              <w:rPr>
                <w:rtl/>
              </w:rPr>
              <w:t>بیاوردند هر کفری به راحت</w:t>
            </w:r>
            <w:r w:rsidRPr="00F54D7A">
              <w:rPr>
                <w:rtl/>
              </w:rPr>
              <w:br/>
            </w:r>
          </w:p>
        </w:tc>
      </w:tr>
      <w:tr w:rsidR="008A04FE" w:rsidRPr="00F54D7A" w:rsidTr="007C22BA">
        <w:trPr>
          <w:jc w:val="center"/>
        </w:trPr>
        <w:tc>
          <w:tcPr>
            <w:tcW w:w="3583" w:type="dxa"/>
          </w:tcPr>
          <w:p w:rsidR="008A04FE" w:rsidRPr="00F54D7A" w:rsidRDefault="008A04FE" w:rsidP="00C249CC">
            <w:pPr>
              <w:pStyle w:val="a2"/>
              <w:ind w:firstLine="0"/>
              <w:jc w:val="lowKashida"/>
              <w:rPr>
                <w:sz w:val="4"/>
                <w:szCs w:val="4"/>
                <w:rtl/>
              </w:rPr>
            </w:pPr>
            <w:r w:rsidRPr="00F54D7A">
              <w:rPr>
                <w:rtl/>
              </w:rPr>
              <w:t>هزاران سد</w:t>
            </w:r>
            <w:r w:rsidR="007152AC" w:rsidRPr="00F54D7A">
              <w:rPr>
                <w:rtl/>
              </w:rPr>
              <w:t>ِّ</w:t>
            </w:r>
            <w:r w:rsidR="00A72A0E" w:rsidRPr="00F54D7A">
              <w:rPr>
                <w:rtl/>
              </w:rPr>
              <w:t xml:space="preserve"> </w:t>
            </w:r>
            <w:r w:rsidRPr="00F54D7A">
              <w:rPr>
                <w:rtl/>
              </w:rPr>
              <w:t>ره در راه قرآن</w:t>
            </w:r>
            <w:r w:rsidRPr="00F54D7A">
              <w:rPr>
                <w:rtl/>
              </w:rPr>
              <w:br/>
            </w:r>
          </w:p>
        </w:tc>
        <w:tc>
          <w:tcPr>
            <w:tcW w:w="536" w:type="dxa"/>
          </w:tcPr>
          <w:p w:rsidR="008A04FE" w:rsidRPr="00F54D7A" w:rsidRDefault="008A04FE" w:rsidP="00C249CC">
            <w:pPr>
              <w:pStyle w:val="a2"/>
              <w:ind w:firstLine="0"/>
              <w:jc w:val="lowKashida"/>
              <w:rPr>
                <w:rFonts w:cs="B Lotus"/>
                <w:sz w:val="22"/>
                <w:rtl/>
              </w:rPr>
            </w:pPr>
          </w:p>
        </w:tc>
        <w:tc>
          <w:tcPr>
            <w:tcW w:w="3408" w:type="dxa"/>
          </w:tcPr>
          <w:p w:rsidR="008A04FE" w:rsidRPr="00F54D7A" w:rsidRDefault="008A04FE" w:rsidP="00C249CC">
            <w:pPr>
              <w:pStyle w:val="a2"/>
              <w:ind w:firstLine="0"/>
              <w:jc w:val="lowKashida"/>
              <w:rPr>
                <w:sz w:val="4"/>
                <w:szCs w:val="4"/>
                <w:rtl/>
              </w:rPr>
            </w:pPr>
            <w:r w:rsidRPr="00F54D7A">
              <w:rPr>
                <w:rtl/>
              </w:rPr>
              <w:t>که هر سد</w:t>
            </w:r>
            <w:r w:rsidR="007152AC" w:rsidRPr="00F54D7A">
              <w:rPr>
                <w:rtl/>
              </w:rPr>
              <w:t>ّ</w:t>
            </w:r>
            <w:r w:rsidRPr="00F54D7A">
              <w:rPr>
                <w:rtl/>
              </w:rPr>
              <w:t>ی شد</w:t>
            </w:r>
            <w:r w:rsidR="00A72A0E" w:rsidRPr="00F54D7A">
              <w:rPr>
                <w:rtl/>
              </w:rPr>
              <w:t>ه</w:t>
            </w:r>
            <w:r w:rsidRPr="00F54D7A">
              <w:rPr>
                <w:rtl/>
              </w:rPr>
              <w:t xml:space="preserve"> نانی و دکّان</w:t>
            </w:r>
            <w:r w:rsidRPr="00F54D7A">
              <w:rPr>
                <w:rtl/>
              </w:rPr>
              <w:br/>
              <w:t xml:space="preserve"> </w:t>
            </w:r>
          </w:p>
        </w:tc>
      </w:tr>
      <w:tr w:rsidR="008A04FE" w:rsidRPr="00F54D7A" w:rsidTr="007C22BA">
        <w:trPr>
          <w:jc w:val="center"/>
        </w:trPr>
        <w:tc>
          <w:tcPr>
            <w:tcW w:w="3583" w:type="dxa"/>
          </w:tcPr>
          <w:p w:rsidR="008A04FE" w:rsidRPr="00F54D7A" w:rsidRDefault="008A04FE" w:rsidP="00C249CC">
            <w:pPr>
              <w:pStyle w:val="a2"/>
              <w:ind w:firstLine="0"/>
              <w:jc w:val="lowKashida"/>
              <w:rPr>
                <w:sz w:val="4"/>
                <w:szCs w:val="4"/>
                <w:rtl/>
              </w:rPr>
            </w:pPr>
            <w:r w:rsidRPr="00F54D7A">
              <w:rPr>
                <w:rtl/>
              </w:rPr>
              <w:t>مرا این غصّه و غم زار کرد</w:t>
            </w:r>
            <w:r w:rsidR="00A72A0E" w:rsidRPr="00F54D7A">
              <w:rPr>
                <w:rtl/>
              </w:rPr>
              <w:t>ه</w:t>
            </w:r>
            <w:r w:rsidRPr="00F54D7A">
              <w:rPr>
                <w:rtl/>
              </w:rPr>
              <w:t xml:space="preserve"> </w:t>
            </w:r>
            <w:r w:rsidRPr="00F54D7A">
              <w:rPr>
                <w:rtl/>
              </w:rPr>
              <w:br/>
            </w:r>
          </w:p>
        </w:tc>
        <w:tc>
          <w:tcPr>
            <w:tcW w:w="536" w:type="dxa"/>
          </w:tcPr>
          <w:p w:rsidR="008A04FE" w:rsidRPr="00F54D7A" w:rsidRDefault="008A04FE" w:rsidP="00C249CC">
            <w:pPr>
              <w:pStyle w:val="a2"/>
              <w:ind w:firstLine="0"/>
              <w:jc w:val="lowKashida"/>
              <w:rPr>
                <w:rFonts w:cs="B Lotus"/>
                <w:sz w:val="22"/>
                <w:rtl/>
              </w:rPr>
            </w:pPr>
          </w:p>
        </w:tc>
        <w:tc>
          <w:tcPr>
            <w:tcW w:w="3408" w:type="dxa"/>
          </w:tcPr>
          <w:p w:rsidR="008A04FE" w:rsidRPr="00F54D7A" w:rsidRDefault="008A04FE" w:rsidP="00C249CC">
            <w:pPr>
              <w:pStyle w:val="a2"/>
              <w:ind w:firstLine="0"/>
              <w:jc w:val="lowKashida"/>
              <w:rPr>
                <w:sz w:val="4"/>
                <w:szCs w:val="4"/>
                <w:rtl/>
              </w:rPr>
            </w:pPr>
            <w:r w:rsidRPr="00F54D7A">
              <w:rPr>
                <w:rtl/>
              </w:rPr>
              <w:t xml:space="preserve">که </w:t>
            </w:r>
            <w:r w:rsidR="00A72A0E" w:rsidRPr="00F54D7A">
              <w:rPr>
                <w:rtl/>
              </w:rPr>
              <w:t xml:space="preserve">بی </w:t>
            </w:r>
            <w:r w:rsidRPr="00F54D7A">
              <w:rPr>
                <w:rtl/>
              </w:rPr>
              <w:t>دین نام دین ابزار کرده</w:t>
            </w:r>
            <w:r w:rsidRPr="00F54D7A">
              <w:rPr>
                <w:rtl/>
              </w:rPr>
              <w:br/>
            </w:r>
          </w:p>
        </w:tc>
      </w:tr>
      <w:tr w:rsidR="008A04FE" w:rsidRPr="00F54D7A" w:rsidTr="007C22BA">
        <w:trPr>
          <w:jc w:val="center"/>
        </w:trPr>
        <w:tc>
          <w:tcPr>
            <w:tcW w:w="3583" w:type="dxa"/>
          </w:tcPr>
          <w:p w:rsidR="008A04FE" w:rsidRPr="00F54D7A" w:rsidRDefault="008A04FE" w:rsidP="00C249CC">
            <w:pPr>
              <w:pStyle w:val="a2"/>
              <w:ind w:firstLine="0"/>
              <w:jc w:val="lowKashida"/>
              <w:rPr>
                <w:sz w:val="4"/>
                <w:szCs w:val="4"/>
                <w:rtl/>
              </w:rPr>
            </w:pPr>
            <w:r w:rsidRPr="00F54D7A">
              <w:rPr>
                <w:rtl/>
              </w:rPr>
              <w:t>همه دارند با قرآن</w:t>
            </w:r>
            <w:r w:rsidR="007152AC" w:rsidRPr="00F54D7A">
              <w:rPr>
                <w:rtl/>
              </w:rPr>
              <w:t>ِ حق</w:t>
            </w:r>
            <w:r w:rsidRPr="00F54D7A">
              <w:rPr>
                <w:rtl/>
              </w:rPr>
              <w:t xml:space="preserve"> جنگ </w:t>
            </w:r>
            <w:r w:rsidRPr="00F54D7A">
              <w:rPr>
                <w:rtl/>
              </w:rPr>
              <w:br/>
            </w:r>
          </w:p>
        </w:tc>
        <w:tc>
          <w:tcPr>
            <w:tcW w:w="536" w:type="dxa"/>
          </w:tcPr>
          <w:p w:rsidR="008A04FE" w:rsidRPr="00F54D7A" w:rsidRDefault="008A04FE" w:rsidP="00C249CC">
            <w:pPr>
              <w:pStyle w:val="a2"/>
              <w:ind w:firstLine="0"/>
              <w:jc w:val="lowKashida"/>
              <w:rPr>
                <w:rFonts w:cs="B Lotus"/>
                <w:sz w:val="22"/>
                <w:rtl/>
              </w:rPr>
            </w:pPr>
          </w:p>
        </w:tc>
        <w:tc>
          <w:tcPr>
            <w:tcW w:w="3408" w:type="dxa"/>
          </w:tcPr>
          <w:p w:rsidR="008A04FE" w:rsidRPr="00F54D7A" w:rsidRDefault="008A04FE" w:rsidP="00C249CC">
            <w:pPr>
              <w:pStyle w:val="a2"/>
              <w:ind w:firstLine="0"/>
              <w:jc w:val="lowKashida"/>
              <w:rPr>
                <w:sz w:val="2"/>
                <w:szCs w:val="2"/>
                <w:rtl/>
              </w:rPr>
            </w:pPr>
            <w:r w:rsidRPr="00F54D7A">
              <w:rPr>
                <w:rtl/>
              </w:rPr>
              <w:t>یکی با لاف عرف</w:t>
            </w:r>
            <w:r w:rsidR="007152AC" w:rsidRPr="00F54D7A">
              <w:rPr>
                <w:rtl/>
              </w:rPr>
              <w:t>ـ</w:t>
            </w:r>
            <w:r w:rsidRPr="00F54D7A">
              <w:rPr>
                <w:rtl/>
              </w:rPr>
              <w:t>ان میزن</w:t>
            </w:r>
            <w:r w:rsidR="007152AC" w:rsidRPr="00F54D7A">
              <w:rPr>
                <w:rtl/>
              </w:rPr>
              <w:t>ـ</w:t>
            </w:r>
            <w:r w:rsidRPr="00F54D7A">
              <w:rPr>
                <w:rtl/>
              </w:rPr>
              <w:t>د سن</w:t>
            </w:r>
            <w:r w:rsidR="007152AC" w:rsidRPr="00F54D7A">
              <w:rPr>
                <w:rtl/>
              </w:rPr>
              <w:t>ــ</w:t>
            </w:r>
            <w:r w:rsidRPr="00F54D7A">
              <w:rPr>
                <w:rtl/>
              </w:rPr>
              <w:t>گ</w:t>
            </w:r>
            <w:r w:rsidR="00997E2F" w:rsidRPr="00F54D7A">
              <w:rPr>
                <w:rFonts w:hint="cs"/>
                <w:rtl/>
              </w:rPr>
              <w:br/>
            </w:r>
          </w:p>
        </w:tc>
      </w:tr>
      <w:tr w:rsidR="008A04FE" w:rsidRPr="00F54D7A" w:rsidTr="007C22BA">
        <w:trPr>
          <w:jc w:val="center"/>
        </w:trPr>
        <w:tc>
          <w:tcPr>
            <w:tcW w:w="3583" w:type="dxa"/>
          </w:tcPr>
          <w:p w:rsidR="008A04FE" w:rsidRPr="00F54D7A" w:rsidRDefault="008A04FE" w:rsidP="00C249CC">
            <w:pPr>
              <w:pStyle w:val="a2"/>
              <w:ind w:firstLine="0"/>
              <w:jc w:val="lowKashida"/>
              <w:rPr>
                <w:sz w:val="4"/>
                <w:szCs w:val="4"/>
                <w:rtl/>
              </w:rPr>
            </w:pPr>
            <w:r w:rsidRPr="00F54D7A">
              <w:rPr>
                <w:rtl/>
              </w:rPr>
              <w:t xml:space="preserve">یکی با فلسفه بافد در آیات </w:t>
            </w:r>
            <w:r w:rsidRPr="00F54D7A">
              <w:rPr>
                <w:rtl/>
              </w:rPr>
              <w:br/>
            </w:r>
          </w:p>
        </w:tc>
        <w:tc>
          <w:tcPr>
            <w:tcW w:w="536" w:type="dxa"/>
          </w:tcPr>
          <w:p w:rsidR="008A04FE" w:rsidRPr="00F54D7A" w:rsidRDefault="008A04FE" w:rsidP="00C249CC">
            <w:pPr>
              <w:pStyle w:val="a2"/>
              <w:ind w:firstLine="0"/>
              <w:jc w:val="lowKashida"/>
              <w:rPr>
                <w:rFonts w:cs="B Lotus"/>
                <w:sz w:val="22"/>
                <w:rtl/>
              </w:rPr>
            </w:pPr>
          </w:p>
        </w:tc>
        <w:tc>
          <w:tcPr>
            <w:tcW w:w="3408" w:type="dxa"/>
          </w:tcPr>
          <w:p w:rsidR="008A04FE" w:rsidRPr="00F54D7A" w:rsidRDefault="008A04FE" w:rsidP="00C249CC">
            <w:pPr>
              <w:pStyle w:val="a2"/>
              <w:ind w:firstLine="0"/>
              <w:jc w:val="lowKashida"/>
              <w:rPr>
                <w:sz w:val="4"/>
                <w:szCs w:val="4"/>
                <w:rtl/>
              </w:rPr>
            </w:pPr>
            <w:r w:rsidRPr="00F54D7A">
              <w:rPr>
                <w:rtl/>
              </w:rPr>
              <w:t>یکی اخباری از بهر وجوهات</w:t>
            </w:r>
            <w:r w:rsidRPr="00F54D7A">
              <w:rPr>
                <w:rtl/>
              </w:rPr>
              <w:br/>
            </w:r>
          </w:p>
        </w:tc>
      </w:tr>
      <w:tr w:rsidR="008A04FE" w:rsidRPr="00F54D7A" w:rsidTr="007C22BA">
        <w:trPr>
          <w:jc w:val="center"/>
        </w:trPr>
        <w:tc>
          <w:tcPr>
            <w:tcW w:w="3583" w:type="dxa"/>
          </w:tcPr>
          <w:p w:rsidR="008A04FE" w:rsidRPr="00F54D7A" w:rsidRDefault="008A04FE" w:rsidP="00C249CC">
            <w:pPr>
              <w:pStyle w:val="a2"/>
              <w:ind w:firstLine="0"/>
              <w:jc w:val="lowKashida"/>
              <w:rPr>
                <w:sz w:val="4"/>
                <w:szCs w:val="4"/>
                <w:rtl/>
              </w:rPr>
            </w:pPr>
            <w:r w:rsidRPr="00F54D7A">
              <w:rPr>
                <w:rtl/>
              </w:rPr>
              <w:t>یکی با روضه‌های جور واجور</w:t>
            </w:r>
            <w:r w:rsidRPr="00F54D7A">
              <w:rPr>
                <w:rtl/>
              </w:rPr>
              <w:br/>
            </w:r>
          </w:p>
        </w:tc>
        <w:tc>
          <w:tcPr>
            <w:tcW w:w="536" w:type="dxa"/>
          </w:tcPr>
          <w:p w:rsidR="008A04FE" w:rsidRPr="00F54D7A" w:rsidRDefault="008A04FE" w:rsidP="00C249CC">
            <w:pPr>
              <w:pStyle w:val="a2"/>
              <w:ind w:firstLine="0"/>
              <w:jc w:val="lowKashida"/>
              <w:rPr>
                <w:rFonts w:cs="B Lotus"/>
                <w:sz w:val="22"/>
                <w:rtl/>
              </w:rPr>
            </w:pPr>
          </w:p>
        </w:tc>
        <w:tc>
          <w:tcPr>
            <w:tcW w:w="3408" w:type="dxa"/>
          </w:tcPr>
          <w:p w:rsidR="008A04FE" w:rsidRPr="00F54D7A" w:rsidRDefault="008A04FE" w:rsidP="00C249CC">
            <w:pPr>
              <w:pStyle w:val="a2"/>
              <w:ind w:firstLine="0"/>
              <w:jc w:val="lowKashida"/>
              <w:rPr>
                <w:sz w:val="4"/>
                <w:szCs w:val="4"/>
                <w:rtl/>
              </w:rPr>
            </w:pPr>
            <w:r w:rsidRPr="00F54D7A">
              <w:rPr>
                <w:rtl/>
              </w:rPr>
              <w:t xml:space="preserve">کند از ثقل اکبر خلق را دور </w:t>
            </w:r>
            <w:r w:rsidRPr="00F54D7A">
              <w:rPr>
                <w:rtl/>
              </w:rPr>
              <w:br/>
            </w:r>
          </w:p>
        </w:tc>
      </w:tr>
      <w:tr w:rsidR="008A04FE" w:rsidRPr="00F54D7A" w:rsidTr="007C22BA">
        <w:trPr>
          <w:jc w:val="center"/>
        </w:trPr>
        <w:tc>
          <w:tcPr>
            <w:tcW w:w="3583" w:type="dxa"/>
          </w:tcPr>
          <w:p w:rsidR="008A04FE" w:rsidRPr="00F54D7A" w:rsidRDefault="007152AC" w:rsidP="00C249CC">
            <w:pPr>
              <w:pStyle w:val="a2"/>
              <w:ind w:firstLine="0"/>
              <w:jc w:val="lowKashida"/>
              <w:rPr>
                <w:sz w:val="4"/>
                <w:szCs w:val="4"/>
                <w:rtl/>
              </w:rPr>
            </w:pPr>
            <w:r w:rsidRPr="00F54D7A">
              <w:rPr>
                <w:rtl/>
              </w:rPr>
              <w:t>همه گویندگان اندر غُلُ</w:t>
            </w:r>
            <w:r w:rsidR="008A04FE" w:rsidRPr="00F54D7A">
              <w:rPr>
                <w:rtl/>
              </w:rPr>
              <w:t>و</w:t>
            </w:r>
            <w:r w:rsidRPr="00F54D7A">
              <w:rPr>
                <w:rtl/>
              </w:rPr>
              <w:t>ّ</w:t>
            </w:r>
            <w:r w:rsidR="008A04FE" w:rsidRPr="00F54D7A">
              <w:rPr>
                <w:rtl/>
              </w:rPr>
              <w:t>ند</w:t>
            </w:r>
            <w:r w:rsidR="008A04FE" w:rsidRPr="00F54D7A">
              <w:rPr>
                <w:rtl/>
              </w:rPr>
              <w:br/>
            </w:r>
          </w:p>
        </w:tc>
        <w:tc>
          <w:tcPr>
            <w:tcW w:w="536" w:type="dxa"/>
          </w:tcPr>
          <w:p w:rsidR="008A04FE" w:rsidRPr="00F54D7A" w:rsidRDefault="008A04FE" w:rsidP="00C249CC">
            <w:pPr>
              <w:pStyle w:val="a2"/>
              <w:ind w:firstLine="0"/>
              <w:jc w:val="lowKashida"/>
              <w:rPr>
                <w:rFonts w:cs="B Lotus"/>
                <w:sz w:val="22"/>
                <w:rtl/>
              </w:rPr>
            </w:pPr>
          </w:p>
        </w:tc>
        <w:tc>
          <w:tcPr>
            <w:tcW w:w="3408" w:type="dxa"/>
          </w:tcPr>
          <w:p w:rsidR="008A04FE" w:rsidRPr="00F54D7A" w:rsidRDefault="007152AC" w:rsidP="00C249CC">
            <w:pPr>
              <w:pStyle w:val="a2"/>
              <w:ind w:firstLine="0"/>
              <w:jc w:val="lowKashida"/>
              <w:rPr>
                <w:sz w:val="4"/>
                <w:szCs w:val="4"/>
                <w:rtl/>
              </w:rPr>
            </w:pPr>
            <w:r w:rsidRPr="00F54D7A">
              <w:rPr>
                <w:rtl/>
              </w:rPr>
              <w:t>ز قرآن دور و از دانش خل</w:t>
            </w:r>
            <w:r w:rsidR="008A04FE" w:rsidRPr="00F54D7A">
              <w:rPr>
                <w:rtl/>
              </w:rPr>
              <w:t>و</w:t>
            </w:r>
            <w:r w:rsidRPr="00F54D7A">
              <w:rPr>
                <w:rtl/>
              </w:rPr>
              <w:t>ّ</w:t>
            </w:r>
            <w:r w:rsidR="008A04FE" w:rsidRPr="00F54D7A">
              <w:rPr>
                <w:rtl/>
              </w:rPr>
              <w:t>ند</w:t>
            </w:r>
            <w:r w:rsidR="008A04FE" w:rsidRPr="00F54D7A">
              <w:rPr>
                <w:rtl/>
              </w:rPr>
              <w:br/>
            </w:r>
          </w:p>
        </w:tc>
      </w:tr>
      <w:tr w:rsidR="008A04FE" w:rsidRPr="00F54D7A" w:rsidTr="007C22BA">
        <w:trPr>
          <w:jc w:val="center"/>
        </w:trPr>
        <w:tc>
          <w:tcPr>
            <w:tcW w:w="3583" w:type="dxa"/>
          </w:tcPr>
          <w:p w:rsidR="008A04FE" w:rsidRPr="00F54D7A" w:rsidRDefault="008A04FE" w:rsidP="00C249CC">
            <w:pPr>
              <w:pStyle w:val="a2"/>
              <w:ind w:firstLine="0"/>
              <w:jc w:val="lowKashida"/>
              <w:rPr>
                <w:sz w:val="4"/>
                <w:szCs w:val="4"/>
                <w:rtl/>
              </w:rPr>
            </w:pPr>
            <w:r w:rsidRPr="00F54D7A">
              <w:rPr>
                <w:rtl/>
              </w:rPr>
              <w:t xml:space="preserve">یکی شیخی شده آورده آفات </w:t>
            </w:r>
            <w:r w:rsidRPr="00F54D7A">
              <w:rPr>
                <w:rtl/>
              </w:rPr>
              <w:br/>
            </w:r>
          </w:p>
        </w:tc>
        <w:tc>
          <w:tcPr>
            <w:tcW w:w="536" w:type="dxa"/>
          </w:tcPr>
          <w:p w:rsidR="008A04FE" w:rsidRPr="00F54D7A" w:rsidRDefault="008A04FE" w:rsidP="00C249CC">
            <w:pPr>
              <w:pStyle w:val="a2"/>
              <w:ind w:firstLine="0"/>
              <w:jc w:val="lowKashida"/>
              <w:rPr>
                <w:rFonts w:eastAsia="B Badr" w:cs="B Lotus"/>
                <w:rtl/>
              </w:rPr>
            </w:pPr>
          </w:p>
        </w:tc>
        <w:tc>
          <w:tcPr>
            <w:tcW w:w="3408" w:type="dxa"/>
          </w:tcPr>
          <w:p w:rsidR="008A04FE" w:rsidRPr="00F54D7A" w:rsidRDefault="008A04FE" w:rsidP="00C249CC">
            <w:pPr>
              <w:pStyle w:val="a2"/>
              <w:ind w:firstLine="0"/>
              <w:jc w:val="lowKashida"/>
              <w:rPr>
                <w:sz w:val="4"/>
                <w:szCs w:val="4"/>
                <w:rtl/>
              </w:rPr>
            </w:pPr>
            <w:r w:rsidRPr="00F54D7A">
              <w:rPr>
                <w:rtl/>
              </w:rPr>
              <w:t>یکی صوفی بیاورده خرافات</w:t>
            </w:r>
            <w:r w:rsidRPr="00F54D7A">
              <w:rPr>
                <w:rtl/>
              </w:rPr>
              <w:br/>
            </w:r>
          </w:p>
        </w:tc>
      </w:tr>
      <w:tr w:rsidR="008A04FE" w:rsidRPr="00F54D7A" w:rsidTr="007C22BA">
        <w:trPr>
          <w:jc w:val="center"/>
        </w:trPr>
        <w:tc>
          <w:tcPr>
            <w:tcW w:w="3583" w:type="dxa"/>
          </w:tcPr>
          <w:p w:rsidR="008A04FE" w:rsidRPr="00F54D7A" w:rsidRDefault="008A04FE" w:rsidP="00C249CC">
            <w:pPr>
              <w:pStyle w:val="a2"/>
              <w:ind w:firstLine="0"/>
              <w:jc w:val="lowKashida"/>
              <w:rPr>
                <w:sz w:val="4"/>
                <w:szCs w:val="4"/>
                <w:rtl/>
              </w:rPr>
            </w:pPr>
            <w:r w:rsidRPr="00F54D7A">
              <w:rPr>
                <w:rtl/>
              </w:rPr>
              <w:t>یکی مدّاح و بافد ضدّ قرآن</w:t>
            </w:r>
            <w:r w:rsidRPr="00F54D7A">
              <w:rPr>
                <w:rtl/>
              </w:rPr>
              <w:br/>
            </w:r>
            <w:r w:rsidRPr="00F54D7A">
              <w:rPr>
                <w:sz w:val="4"/>
                <w:szCs w:val="4"/>
                <w:rtl/>
              </w:rPr>
              <w:t>ج</w:t>
            </w:r>
          </w:p>
        </w:tc>
        <w:tc>
          <w:tcPr>
            <w:tcW w:w="536" w:type="dxa"/>
          </w:tcPr>
          <w:p w:rsidR="008A04FE" w:rsidRPr="00F54D7A" w:rsidRDefault="008A04FE" w:rsidP="00C249CC">
            <w:pPr>
              <w:pStyle w:val="a2"/>
              <w:ind w:firstLine="0"/>
              <w:jc w:val="lowKashida"/>
              <w:rPr>
                <w:rFonts w:ascii="Times New Roman" w:hAnsi="Times New Roman" w:cs="B Lotus"/>
                <w:rtl/>
              </w:rPr>
            </w:pPr>
          </w:p>
        </w:tc>
        <w:tc>
          <w:tcPr>
            <w:tcW w:w="3408" w:type="dxa"/>
          </w:tcPr>
          <w:p w:rsidR="008A04FE" w:rsidRPr="00F54D7A" w:rsidRDefault="008A04FE" w:rsidP="00C249CC">
            <w:pPr>
              <w:pStyle w:val="a2"/>
              <w:ind w:firstLine="0"/>
              <w:jc w:val="lowKashida"/>
              <w:rPr>
                <w:sz w:val="4"/>
                <w:szCs w:val="4"/>
                <w:rtl/>
              </w:rPr>
            </w:pPr>
            <w:r w:rsidRPr="00F54D7A">
              <w:rPr>
                <w:rtl/>
              </w:rPr>
              <w:t>شده از چاپلوسی او ثناخوان</w:t>
            </w:r>
            <w:r w:rsidRPr="00F54D7A">
              <w:rPr>
                <w:rtl/>
              </w:rPr>
              <w:br/>
            </w:r>
          </w:p>
        </w:tc>
      </w:tr>
      <w:tr w:rsidR="008A04FE" w:rsidRPr="00F54D7A" w:rsidTr="007C22BA">
        <w:trPr>
          <w:jc w:val="center"/>
        </w:trPr>
        <w:tc>
          <w:tcPr>
            <w:tcW w:w="3583" w:type="dxa"/>
          </w:tcPr>
          <w:p w:rsidR="008A04FE" w:rsidRPr="00F54D7A" w:rsidRDefault="008A04FE" w:rsidP="00C249CC">
            <w:pPr>
              <w:pStyle w:val="a2"/>
              <w:ind w:firstLine="0"/>
              <w:jc w:val="lowKashida"/>
              <w:rPr>
                <w:sz w:val="4"/>
                <w:szCs w:val="4"/>
                <w:rtl/>
              </w:rPr>
            </w:pPr>
            <w:r w:rsidRPr="00F54D7A">
              <w:rPr>
                <w:rtl/>
              </w:rPr>
              <w:t xml:space="preserve">برای حیدر و اولاد پاکش </w:t>
            </w:r>
            <w:r w:rsidRPr="00F54D7A">
              <w:rPr>
                <w:rtl/>
              </w:rPr>
              <w:br/>
            </w:r>
          </w:p>
        </w:tc>
        <w:tc>
          <w:tcPr>
            <w:tcW w:w="536" w:type="dxa"/>
          </w:tcPr>
          <w:p w:rsidR="008A04FE" w:rsidRPr="00F54D7A" w:rsidRDefault="008A04FE" w:rsidP="00C249CC">
            <w:pPr>
              <w:pStyle w:val="a2"/>
              <w:ind w:firstLine="0"/>
              <w:jc w:val="lowKashida"/>
              <w:rPr>
                <w:rFonts w:cs="B Lotus"/>
                <w:sz w:val="22"/>
                <w:rtl/>
              </w:rPr>
            </w:pPr>
          </w:p>
        </w:tc>
        <w:tc>
          <w:tcPr>
            <w:tcW w:w="3408" w:type="dxa"/>
          </w:tcPr>
          <w:p w:rsidR="008A04FE" w:rsidRPr="00F54D7A" w:rsidRDefault="008A04FE" w:rsidP="00C249CC">
            <w:pPr>
              <w:pStyle w:val="a2"/>
              <w:ind w:firstLine="0"/>
              <w:jc w:val="lowKashida"/>
              <w:rPr>
                <w:sz w:val="4"/>
                <w:szCs w:val="4"/>
                <w:rtl/>
              </w:rPr>
            </w:pPr>
            <w:r w:rsidRPr="00F54D7A">
              <w:rPr>
                <w:rtl/>
              </w:rPr>
              <w:t xml:space="preserve">شده </w:t>
            </w:r>
            <w:r w:rsidR="007152AC" w:rsidRPr="00F54D7A">
              <w:rPr>
                <w:rtl/>
              </w:rPr>
              <w:t>دین گریه و زار</w:t>
            </w:r>
            <w:r w:rsidRPr="00F54D7A">
              <w:rPr>
                <w:rtl/>
              </w:rPr>
              <w:t>ی</w:t>
            </w:r>
            <w:r w:rsidR="007152AC" w:rsidRPr="00F54D7A">
              <w:rPr>
                <w:rtl/>
              </w:rPr>
              <w:t>ّ</w:t>
            </w:r>
            <w:r w:rsidRPr="00F54D7A">
              <w:rPr>
                <w:rtl/>
              </w:rPr>
              <w:t xml:space="preserve"> و افغان</w:t>
            </w:r>
            <w:r w:rsidRPr="00F54D7A">
              <w:rPr>
                <w:rtl/>
              </w:rPr>
              <w:br/>
            </w:r>
          </w:p>
        </w:tc>
      </w:tr>
      <w:tr w:rsidR="008A04FE" w:rsidRPr="00F54D7A" w:rsidTr="007C22BA">
        <w:trPr>
          <w:jc w:val="center"/>
        </w:trPr>
        <w:tc>
          <w:tcPr>
            <w:tcW w:w="3583" w:type="dxa"/>
          </w:tcPr>
          <w:p w:rsidR="008A04FE" w:rsidRPr="00F54D7A" w:rsidRDefault="008A04FE" w:rsidP="00C249CC">
            <w:pPr>
              <w:pStyle w:val="a2"/>
              <w:ind w:firstLine="0"/>
              <w:jc w:val="lowKashida"/>
              <w:rPr>
                <w:sz w:val="4"/>
                <w:szCs w:val="4"/>
                <w:rtl/>
              </w:rPr>
            </w:pPr>
            <w:r w:rsidRPr="00F54D7A">
              <w:rPr>
                <w:rtl/>
              </w:rPr>
              <w:t>ب</w:t>
            </w:r>
            <w:r w:rsidR="007152AC" w:rsidRPr="00F54D7A">
              <w:rPr>
                <w:rtl/>
              </w:rPr>
              <w:t>ه</w:t>
            </w:r>
            <w:r w:rsidR="00264AE8" w:rsidRPr="00F54D7A">
              <w:rPr>
                <w:rFonts w:hint="cs"/>
                <w:rtl/>
              </w:rPr>
              <w:t xml:space="preserve"> </w:t>
            </w:r>
            <w:r w:rsidR="007152AC" w:rsidRPr="00F54D7A">
              <w:rPr>
                <w:rtl/>
              </w:rPr>
              <w:softHyphen/>
            </w:r>
            <w:r w:rsidRPr="00F54D7A">
              <w:rPr>
                <w:rtl/>
              </w:rPr>
              <w:t>قرآن ح</w:t>
            </w:r>
            <w:r w:rsidR="007152AC" w:rsidRPr="00F54D7A">
              <w:rPr>
                <w:rtl/>
              </w:rPr>
              <w:t>ُ</w:t>
            </w:r>
            <w:r w:rsidRPr="00F54D7A">
              <w:rPr>
                <w:rtl/>
              </w:rPr>
              <w:t>م</w:t>
            </w:r>
            <w:r w:rsidR="007152AC" w:rsidRPr="00F54D7A">
              <w:rPr>
                <w:rtl/>
              </w:rPr>
              <w:t>ِّ</w:t>
            </w:r>
            <w:r w:rsidRPr="00F54D7A">
              <w:rPr>
                <w:rtl/>
              </w:rPr>
              <w:t>ل</w:t>
            </w:r>
            <w:r w:rsidR="007152AC" w:rsidRPr="00F54D7A">
              <w:rPr>
                <w:rtl/>
              </w:rPr>
              <w:t>ُ</w:t>
            </w:r>
            <w:r w:rsidRPr="00F54D7A">
              <w:rPr>
                <w:rtl/>
              </w:rPr>
              <w:t>وا ل</w:t>
            </w:r>
            <w:r w:rsidR="007152AC" w:rsidRPr="00F54D7A">
              <w:rPr>
                <w:rtl/>
              </w:rPr>
              <w:t>َ</w:t>
            </w:r>
            <w:r w:rsidRPr="00F54D7A">
              <w:rPr>
                <w:rtl/>
              </w:rPr>
              <w:t>م ی</w:t>
            </w:r>
            <w:r w:rsidR="007152AC" w:rsidRPr="00F54D7A">
              <w:rPr>
                <w:rtl/>
              </w:rPr>
              <w:t>َ</w:t>
            </w:r>
            <w:r w:rsidRPr="00F54D7A">
              <w:rPr>
                <w:rtl/>
              </w:rPr>
              <w:t>حم</w:t>
            </w:r>
            <w:r w:rsidR="007152AC" w:rsidRPr="00F54D7A">
              <w:rPr>
                <w:rtl/>
              </w:rPr>
              <w:t>ِ</w:t>
            </w:r>
            <w:r w:rsidRPr="00F54D7A">
              <w:rPr>
                <w:rtl/>
              </w:rPr>
              <w:t xml:space="preserve">لوا خوان </w:t>
            </w:r>
            <w:r w:rsidRPr="00F54D7A">
              <w:rPr>
                <w:rtl/>
              </w:rPr>
              <w:br/>
            </w:r>
          </w:p>
        </w:tc>
        <w:tc>
          <w:tcPr>
            <w:tcW w:w="536" w:type="dxa"/>
          </w:tcPr>
          <w:p w:rsidR="008A04FE" w:rsidRPr="00F54D7A" w:rsidRDefault="008A04FE" w:rsidP="00C249CC">
            <w:pPr>
              <w:pStyle w:val="a2"/>
              <w:ind w:firstLine="0"/>
              <w:jc w:val="lowKashida"/>
              <w:rPr>
                <w:rFonts w:cs="B Lotus"/>
                <w:sz w:val="22"/>
                <w:rtl/>
              </w:rPr>
            </w:pPr>
          </w:p>
        </w:tc>
        <w:tc>
          <w:tcPr>
            <w:tcW w:w="3408" w:type="dxa"/>
          </w:tcPr>
          <w:p w:rsidR="008A04FE" w:rsidRPr="00F54D7A" w:rsidRDefault="008A04FE" w:rsidP="00C249CC">
            <w:pPr>
              <w:pStyle w:val="a2"/>
              <w:ind w:firstLine="0"/>
              <w:jc w:val="lowKashida"/>
              <w:rPr>
                <w:sz w:val="4"/>
                <w:szCs w:val="4"/>
                <w:rtl/>
              </w:rPr>
            </w:pPr>
            <w:r w:rsidRPr="00F54D7A">
              <w:rPr>
                <w:rtl/>
              </w:rPr>
              <w:t xml:space="preserve">که تا بینی فلان بسیار و بهمان </w:t>
            </w:r>
            <w:r w:rsidRPr="00F54D7A">
              <w:rPr>
                <w:rtl/>
              </w:rPr>
              <w:br/>
            </w:r>
          </w:p>
        </w:tc>
      </w:tr>
      <w:tr w:rsidR="008A04FE" w:rsidRPr="00F54D7A" w:rsidTr="007C22BA">
        <w:trPr>
          <w:jc w:val="center"/>
        </w:trPr>
        <w:tc>
          <w:tcPr>
            <w:tcW w:w="3583" w:type="dxa"/>
          </w:tcPr>
          <w:p w:rsidR="008A04FE" w:rsidRPr="00F54D7A" w:rsidRDefault="007152AC" w:rsidP="00C249CC">
            <w:pPr>
              <w:pStyle w:val="a2"/>
              <w:ind w:firstLine="0"/>
              <w:jc w:val="lowKashida"/>
              <w:rPr>
                <w:sz w:val="4"/>
                <w:szCs w:val="4"/>
                <w:rtl/>
              </w:rPr>
            </w:pPr>
            <w:r w:rsidRPr="00F54D7A">
              <w:rPr>
                <w:rtl/>
              </w:rPr>
              <w:t>برای ردِّ</w:t>
            </w:r>
            <w:r w:rsidR="008A04FE" w:rsidRPr="00F54D7A">
              <w:rPr>
                <w:rtl/>
              </w:rPr>
              <w:t xml:space="preserve"> أوهام و خرافات </w:t>
            </w:r>
            <w:r w:rsidR="008A04FE" w:rsidRPr="00F54D7A">
              <w:rPr>
                <w:rtl/>
              </w:rPr>
              <w:br/>
            </w:r>
          </w:p>
        </w:tc>
        <w:tc>
          <w:tcPr>
            <w:tcW w:w="536" w:type="dxa"/>
          </w:tcPr>
          <w:p w:rsidR="008A04FE" w:rsidRPr="00F54D7A" w:rsidRDefault="008A04FE" w:rsidP="00C249CC">
            <w:pPr>
              <w:pStyle w:val="a2"/>
              <w:ind w:firstLine="0"/>
              <w:jc w:val="lowKashida"/>
              <w:rPr>
                <w:rFonts w:cs="B Lotus"/>
                <w:sz w:val="22"/>
                <w:rtl/>
              </w:rPr>
            </w:pPr>
          </w:p>
        </w:tc>
        <w:tc>
          <w:tcPr>
            <w:tcW w:w="3408" w:type="dxa"/>
          </w:tcPr>
          <w:p w:rsidR="008A04FE" w:rsidRPr="00F54D7A" w:rsidRDefault="008A04FE" w:rsidP="00C249CC">
            <w:pPr>
              <w:pStyle w:val="a2"/>
              <w:ind w:firstLine="0"/>
              <w:jc w:val="lowKashida"/>
              <w:rPr>
                <w:sz w:val="4"/>
                <w:szCs w:val="4"/>
                <w:rtl/>
              </w:rPr>
            </w:pPr>
            <w:r w:rsidRPr="00F54D7A">
              <w:rPr>
                <w:rtl/>
              </w:rPr>
              <w:t>نباشد چاره‌ای ج</w:t>
            </w:r>
            <w:r w:rsidR="007152AC" w:rsidRPr="00F54D7A">
              <w:rPr>
                <w:rtl/>
              </w:rPr>
              <w:t>ُ</w:t>
            </w:r>
            <w:r w:rsidRPr="00F54D7A">
              <w:rPr>
                <w:rtl/>
              </w:rPr>
              <w:t xml:space="preserve">ز فهم آیات </w:t>
            </w:r>
            <w:r w:rsidRPr="00F54D7A">
              <w:rPr>
                <w:rtl/>
              </w:rPr>
              <w:br/>
            </w:r>
          </w:p>
        </w:tc>
      </w:tr>
      <w:tr w:rsidR="008A04FE" w:rsidRPr="00F54D7A" w:rsidTr="007C22BA">
        <w:trPr>
          <w:jc w:val="center"/>
        </w:trPr>
        <w:tc>
          <w:tcPr>
            <w:tcW w:w="3583" w:type="dxa"/>
          </w:tcPr>
          <w:p w:rsidR="008A04FE" w:rsidRPr="00F54D7A" w:rsidRDefault="008A04FE" w:rsidP="00C249CC">
            <w:pPr>
              <w:pStyle w:val="a2"/>
              <w:ind w:firstLine="0"/>
              <w:jc w:val="lowKashida"/>
              <w:rPr>
                <w:sz w:val="4"/>
                <w:szCs w:val="4"/>
                <w:rtl/>
              </w:rPr>
            </w:pPr>
            <w:r w:rsidRPr="00F54D7A">
              <w:rPr>
                <w:rtl/>
              </w:rPr>
              <w:t>برای دفع شرک و دعوت ناس</w:t>
            </w:r>
            <w:r w:rsidRPr="00F54D7A">
              <w:rPr>
                <w:rtl/>
              </w:rPr>
              <w:br/>
              <w:t xml:space="preserve"> </w:t>
            </w:r>
          </w:p>
        </w:tc>
        <w:tc>
          <w:tcPr>
            <w:tcW w:w="536" w:type="dxa"/>
          </w:tcPr>
          <w:p w:rsidR="008A04FE" w:rsidRPr="00F54D7A" w:rsidRDefault="008A04FE" w:rsidP="00C249CC">
            <w:pPr>
              <w:pStyle w:val="a2"/>
              <w:ind w:firstLine="0"/>
              <w:jc w:val="lowKashida"/>
              <w:rPr>
                <w:rFonts w:cs="B Lotus"/>
                <w:sz w:val="22"/>
                <w:rtl/>
              </w:rPr>
            </w:pPr>
          </w:p>
        </w:tc>
        <w:tc>
          <w:tcPr>
            <w:tcW w:w="3408" w:type="dxa"/>
          </w:tcPr>
          <w:p w:rsidR="008A04FE" w:rsidRPr="00F54D7A" w:rsidRDefault="008A04FE" w:rsidP="00C249CC">
            <w:pPr>
              <w:pStyle w:val="a2"/>
              <w:ind w:firstLine="0"/>
              <w:jc w:val="lowKashida"/>
              <w:rPr>
                <w:sz w:val="4"/>
                <w:szCs w:val="4"/>
                <w:rtl/>
              </w:rPr>
            </w:pPr>
            <w:r w:rsidRPr="00F54D7A">
              <w:rPr>
                <w:rtl/>
              </w:rPr>
              <w:t>ب</w:t>
            </w:r>
            <w:r w:rsidR="007152AC" w:rsidRPr="00F54D7A">
              <w:rPr>
                <w:rtl/>
              </w:rPr>
              <w:t xml:space="preserve">ه </w:t>
            </w:r>
            <w:r w:rsidRPr="00F54D7A">
              <w:rPr>
                <w:rtl/>
              </w:rPr>
              <w:t xml:space="preserve">دست آرید آیاتی ز اخلاص </w:t>
            </w:r>
            <w:r w:rsidRPr="00F54D7A">
              <w:rPr>
                <w:rtl/>
              </w:rPr>
              <w:br/>
            </w:r>
          </w:p>
        </w:tc>
      </w:tr>
      <w:tr w:rsidR="008A04FE" w:rsidRPr="00F54D7A" w:rsidTr="007C22BA">
        <w:trPr>
          <w:jc w:val="center"/>
        </w:trPr>
        <w:tc>
          <w:tcPr>
            <w:tcW w:w="3583" w:type="dxa"/>
          </w:tcPr>
          <w:p w:rsidR="008A04FE" w:rsidRPr="00F54D7A" w:rsidRDefault="008A04FE" w:rsidP="00C249CC">
            <w:pPr>
              <w:pStyle w:val="a2"/>
              <w:ind w:firstLine="0"/>
              <w:jc w:val="lowKashida"/>
              <w:rPr>
                <w:sz w:val="4"/>
                <w:szCs w:val="4"/>
                <w:rtl/>
              </w:rPr>
            </w:pPr>
            <w:r w:rsidRPr="00F54D7A">
              <w:rPr>
                <w:rtl/>
              </w:rPr>
              <w:t xml:space="preserve">بود لازم شما را حفظ آیات </w:t>
            </w:r>
            <w:r w:rsidRPr="00F54D7A">
              <w:rPr>
                <w:rtl/>
              </w:rPr>
              <w:br/>
            </w:r>
          </w:p>
        </w:tc>
        <w:tc>
          <w:tcPr>
            <w:tcW w:w="536" w:type="dxa"/>
          </w:tcPr>
          <w:p w:rsidR="008A04FE" w:rsidRPr="00F54D7A" w:rsidRDefault="008A04FE" w:rsidP="00C249CC">
            <w:pPr>
              <w:pStyle w:val="a2"/>
              <w:ind w:firstLine="0"/>
              <w:jc w:val="lowKashida"/>
              <w:rPr>
                <w:rFonts w:cs="B Lotus"/>
                <w:sz w:val="22"/>
                <w:rtl/>
              </w:rPr>
            </w:pPr>
          </w:p>
        </w:tc>
        <w:tc>
          <w:tcPr>
            <w:tcW w:w="3408" w:type="dxa"/>
          </w:tcPr>
          <w:p w:rsidR="008A04FE" w:rsidRPr="00F54D7A" w:rsidRDefault="008A04FE" w:rsidP="00C249CC">
            <w:pPr>
              <w:pStyle w:val="a2"/>
              <w:ind w:firstLine="0"/>
              <w:jc w:val="lowKashida"/>
              <w:rPr>
                <w:sz w:val="4"/>
                <w:szCs w:val="4"/>
                <w:rtl/>
              </w:rPr>
            </w:pPr>
            <w:r w:rsidRPr="00F54D7A">
              <w:rPr>
                <w:rtl/>
              </w:rPr>
              <w:t>سلاحی بهر دفع این خرافات</w:t>
            </w:r>
            <w:r w:rsidRPr="00F54D7A">
              <w:rPr>
                <w:rtl/>
              </w:rPr>
              <w:br/>
              <w:t xml:space="preserve"> </w:t>
            </w:r>
          </w:p>
        </w:tc>
      </w:tr>
      <w:tr w:rsidR="008A04FE" w:rsidRPr="00F54D7A" w:rsidTr="007C22BA">
        <w:trPr>
          <w:jc w:val="center"/>
        </w:trPr>
        <w:tc>
          <w:tcPr>
            <w:tcW w:w="3583" w:type="dxa"/>
          </w:tcPr>
          <w:p w:rsidR="008A04FE" w:rsidRPr="00F54D7A" w:rsidRDefault="008A04FE" w:rsidP="00C249CC">
            <w:pPr>
              <w:pStyle w:val="a2"/>
              <w:ind w:firstLine="0"/>
              <w:jc w:val="lowKashida"/>
              <w:rPr>
                <w:sz w:val="4"/>
                <w:szCs w:val="4"/>
                <w:rtl/>
              </w:rPr>
            </w:pPr>
            <w:r w:rsidRPr="00F54D7A">
              <w:rPr>
                <w:rtl/>
              </w:rPr>
              <w:t>برای مرده‌ها خوانند قرآن</w:t>
            </w:r>
            <w:r w:rsidRPr="00F54D7A">
              <w:rPr>
                <w:rtl/>
              </w:rPr>
              <w:br/>
            </w:r>
          </w:p>
        </w:tc>
        <w:tc>
          <w:tcPr>
            <w:tcW w:w="536" w:type="dxa"/>
          </w:tcPr>
          <w:p w:rsidR="008A04FE" w:rsidRPr="00F54D7A" w:rsidRDefault="008A04FE" w:rsidP="00C249CC">
            <w:pPr>
              <w:pStyle w:val="a2"/>
              <w:ind w:firstLine="0"/>
              <w:jc w:val="lowKashida"/>
              <w:rPr>
                <w:rFonts w:cs="B Lotus"/>
                <w:sz w:val="22"/>
                <w:rtl/>
              </w:rPr>
            </w:pPr>
          </w:p>
        </w:tc>
        <w:tc>
          <w:tcPr>
            <w:tcW w:w="3408" w:type="dxa"/>
          </w:tcPr>
          <w:p w:rsidR="008A04FE" w:rsidRPr="00F54D7A" w:rsidRDefault="008A04FE" w:rsidP="00C249CC">
            <w:pPr>
              <w:pStyle w:val="a2"/>
              <w:ind w:firstLine="0"/>
              <w:jc w:val="lowKashida"/>
              <w:rPr>
                <w:sz w:val="4"/>
                <w:szCs w:val="4"/>
                <w:rtl/>
              </w:rPr>
            </w:pPr>
            <w:r w:rsidRPr="00F54D7A">
              <w:rPr>
                <w:rtl/>
              </w:rPr>
              <w:t>نباشد مرده را تکلیف‌ و فرمان</w:t>
            </w:r>
            <w:r w:rsidRPr="00F54D7A">
              <w:rPr>
                <w:rtl/>
              </w:rPr>
              <w:br/>
            </w:r>
          </w:p>
        </w:tc>
      </w:tr>
      <w:tr w:rsidR="008A04FE" w:rsidRPr="00F54D7A" w:rsidTr="007C22BA">
        <w:trPr>
          <w:jc w:val="center"/>
        </w:trPr>
        <w:tc>
          <w:tcPr>
            <w:tcW w:w="3583" w:type="dxa"/>
          </w:tcPr>
          <w:p w:rsidR="008A04FE" w:rsidRPr="00F54D7A" w:rsidRDefault="008A04FE" w:rsidP="00C249CC">
            <w:pPr>
              <w:pStyle w:val="a2"/>
              <w:ind w:firstLine="0"/>
              <w:jc w:val="lowKashida"/>
              <w:rPr>
                <w:sz w:val="4"/>
                <w:szCs w:val="4"/>
                <w:rtl/>
              </w:rPr>
            </w:pPr>
            <w:r w:rsidRPr="00F54D7A">
              <w:rPr>
                <w:rtl/>
              </w:rPr>
              <w:t>برای زنده قانون است و انذار</w:t>
            </w:r>
            <w:r w:rsidRPr="00F54D7A">
              <w:rPr>
                <w:rtl/>
              </w:rPr>
              <w:br/>
            </w:r>
          </w:p>
        </w:tc>
        <w:tc>
          <w:tcPr>
            <w:tcW w:w="536" w:type="dxa"/>
          </w:tcPr>
          <w:p w:rsidR="008A04FE" w:rsidRPr="00F54D7A" w:rsidRDefault="008A04FE" w:rsidP="00C249CC">
            <w:pPr>
              <w:pStyle w:val="a2"/>
              <w:ind w:firstLine="0"/>
              <w:jc w:val="lowKashida"/>
              <w:rPr>
                <w:rFonts w:cs="B Lotus"/>
                <w:sz w:val="22"/>
                <w:rtl/>
              </w:rPr>
            </w:pPr>
          </w:p>
        </w:tc>
        <w:tc>
          <w:tcPr>
            <w:tcW w:w="3408" w:type="dxa"/>
          </w:tcPr>
          <w:p w:rsidR="008A04FE" w:rsidRPr="00F54D7A" w:rsidRDefault="008A04FE" w:rsidP="00C249CC">
            <w:pPr>
              <w:pStyle w:val="a2"/>
              <w:ind w:firstLine="0"/>
              <w:jc w:val="lowKashida"/>
              <w:rPr>
                <w:sz w:val="4"/>
                <w:szCs w:val="4"/>
                <w:rtl/>
              </w:rPr>
            </w:pPr>
            <w:r w:rsidRPr="00F54D7A">
              <w:rPr>
                <w:rtl/>
              </w:rPr>
              <w:t>که تا کامل کند رفتار و کردار</w:t>
            </w:r>
            <w:r w:rsidRPr="00F54D7A">
              <w:rPr>
                <w:rtl/>
              </w:rPr>
              <w:br/>
            </w:r>
          </w:p>
        </w:tc>
      </w:tr>
      <w:tr w:rsidR="008A04FE" w:rsidRPr="00F54D7A" w:rsidTr="007C22BA">
        <w:trPr>
          <w:jc w:val="center"/>
        </w:trPr>
        <w:tc>
          <w:tcPr>
            <w:tcW w:w="3583" w:type="dxa"/>
          </w:tcPr>
          <w:p w:rsidR="008A04FE" w:rsidRPr="00F54D7A" w:rsidRDefault="008A04FE" w:rsidP="00C249CC">
            <w:pPr>
              <w:pStyle w:val="a2"/>
              <w:ind w:firstLine="0"/>
              <w:jc w:val="lowKashida"/>
              <w:rPr>
                <w:sz w:val="4"/>
                <w:szCs w:val="4"/>
                <w:rtl/>
              </w:rPr>
            </w:pPr>
            <w:r w:rsidRPr="00F54D7A">
              <w:rPr>
                <w:rtl/>
              </w:rPr>
              <w:t>از این بازی که با قرآن نمودند</w:t>
            </w:r>
            <w:r w:rsidRPr="00F54D7A">
              <w:rPr>
                <w:rtl/>
              </w:rPr>
              <w:br/>
            </w:r>
          </w:p>
        </w:tc>
        <w:tc>
          <w:tcPr>
            <w:tcW w:w="536" w:type="dxa"/>
          </w:tcPr>
          <w:p w:rsidR="008A04FE" w:rsidRPr="00F54D7A" w:rsidRDefault="008A04FE" w:rsidP="00C249CC">
            <w:pPr>
              <w:pStyle w:val="a2"/>
              <w:ind w:firstLine="0"/>
              <w:jc w:val="lowKashida"/>
              <w:rPr>
                <w:rFonts w:cs="B Lotus"/>
                <w:sz w:val="22"/>
                <w:rtl/>
              </w:rPr>
            </w:pPr>
          </w:p>
        </w:tc>
        <w:tc>
          <w:tcPr>
            <w:tcW w:w="3408" w:type="dxa"/>
          </w:tcPr>
          <w:p w:rsidR="008A04FE" w:rsidRPr="00F54D7A" w:rsidRDefault="00974201" w:rsidP="00C249CC">
            <w:pPr>
              <w:pStyle w:val="a2"/>
              <w:ind w:firstLine="0"/>
              <w:jc w:val="lowKashida"/>
              <w:rPr>
                <w:sz w:val="4"/>
                <w:szCs w:val="4"/>
                <w:rtl/>
              </w:rPr>
            </w:pPr>
            <w:r w:rsidRPr="00F54D7A">
              <w:rPr>
                <w:rtl/>
              </w:rPr>
              <w:t>به اهل دین نه سر ما</w:t>
            </w:r>
            <w:r w:rsidR="008A04FE" w:rsidRPr="00F54D7A">
              <w:rPr>
                <w:rtl/>
              </w:rPr>
              <w:t>ند</w:t>
            </w:r>
            <w:r w:rsidRPr="00F54D7A">
              <w:rPr>
                <w:rtl/>
              </w:rPr>
              <w:t xml:space="preserve"> </w:t>
            </w:r>
            <w:r w:rsidR="008A04FE" w:rsidRPr="00F54D7A">
              <w:rPr>
                <w:rtl/>
              </w:rPr>
              <w:t>ونه دستار</w:t>
            </w:r>
            <w:r w:rsidR="008A04FE" w:rsidRPr="00F54D7A">
              <w:rPr>
                <w:rtl/>
              </w:rPr>
              <w:br/>
            </w:r>
          </w:p>
        </w:tc>
      </w:tr>
      <w:tr w:rsidR="008A04FE" w:rsidRPr="00F54D7A" w:rsidTr="007C22BA">
        <w:trPr>
          <w:jc w:val="center"/>
        </w:trPr>
        <w:tc>
          <w:tcPr>
            <w:tcW w:w="3583" w:type="dxa"/>
          </w:tcPr>
          <w:p w:rsidR="008A04FE" w:rsidRPr="00F54D7A" w:rsidRDefault="008A04FE" w:rsidP="00C249CC">
            <w:pPr>
              <w:pStyle w:val="a2"/>
              <w:ind w:firstLine="0"/>
              <w:jc w:val="lowKashida"/>
              <w:rPr>
                <w:sz w:val="4"/>
                <w:szCs w:val="4"/>
                <w:rtl/>
              </w:rPr>
            </w:pPr>
            <w:r w:rsidRPr="00F54D7A">
              <w:rPr>
                <w:rtl/>
              </w:rPr>
              <w:t>اگر خوانی یکی آیات توحید</w:t>
            </w:r>
            <w:r w:rsidRPr="00F54D7A">
              <w:rPr>
                <w:rtl/>
              </w:rPr>
              <w:br/>
            </w:r>
          </w:p>
        </w:tc>
        <w:tc>
          <w:tcPr>
            <w:tcW w:w="536" w:type="dxa"/>
          </w:tcPr>
          <w:p w:rsidR="008A04FE" w:rsidRPr="00F54D7A" w:rsidRDefault="008A04FE" w:rsidP="00C249CC">
            <w:pPr>
              <w:pStyle w:val="a2"/>
              <w:ind w:firstLine="0"/>
              <w:jc w:val="lowKashida"/>
              <w:rPr>
                <w:rFonts w:cs="B Lotus"/>
                <w:sz w:val="22"/>
                <w:rtl/>
              </w:rPr>
            </w:pPr>
          </w:p>
        </w:tc>
        <w:tc>
          <w:tcPr>
            <w:tcW w:w="3408" w:type="dxa"/>
          </w:tcPr>
          <w:p w:rsidR="008A04FE" w:rsidRPr="00F54D7A" w:rsidRDefault="008A04FE" w:rsidP="00C249CC">
            <w:pPr>
              <w:pStyle w:val="a2"/>
              <w:ind w:firstLine="0"/>
              <w:jc w:val="lowKashida"/>
              <w:rPr>
                <w:sz w:val="4"/>
                <w:szCs w:val="4"/>
                <w:rtl/>
              </w:rPr>
            </w:pPr>
            <w:r w:rsidRPr="00F54D7A">
              <w:rPr>
                <w:rtl/>
              </w:rPr>
              <w:t xml:space="preserve">همه دارند زان </w:t>
            </w:r>
            <w:r w:rsidR="007152AC" w:rsidRPr="00F54D7A">
              <w:rPr>
                <w:rtl/>
              </w:rPr>
              <w:t>إ</w:t>
            </w:r>
            <w:r w:rsidRPr="00F54D7A">
              <w:rPr>
                <w:rtl/>
              </w:rPr>
              <w:t xml:space="preserve">عراض و </w:t>
            </w:r>
            <w:r w:rsidR="007152AC" w:rsidRPr="00F54D7A">
              <w:rPr>
                <w:rtl/>
              </w:rPr>
              <w:t>إ</w:t>
            </w:r>
            <w:r w:rsidRPr="00F54D7A">
              <w:rPr>
                <w:rtl/>
              </w:rPr>
              <w:t xml:space="preserve">نکار </w:t>
            </w:r>
            <w:r w:rsidRPr="00F54D7A">
              <w:rPr>
                <w:rtl/>
              </w:rPr>
              <w:br/>
            </w:r>
          </w:p>
        </w:tc>
      </w:tr>
      <w:tr w:rsidR="008A04FE" w:rsidRPr="00F54D7A" w:rsidTr="007C22BA">
        <w:trPr>
          <w:jc w:val="center"/>
        </w:trPr>
        <w:tc>
          <w:tcPr>
            <w:tcW w:w="3583" w:type="dxa"/>
          </w:tcPr>
          <w:p w:rsidR="008A04FE" w:rsidRPr="00F54D7A" w:rsidRDefault="008A04FE" w:rsidP="00C249CC">
            <w:pPr>
              <w:pStyle w:val="a2"/>
              <w:ind w:firstLine="0"/>
              <w:jc w:val="lowKashida"/>
              <w:rPr>
                <w:sz w:val="4"/>
                <w:szCs w:val="4"/>
                <w:rtl/>
              </w:rPr>
            </w:pPr>
            <w:r w:rsidRPr="00F54D7A">
              <w:rPr>
                <w:rtl/>
              </w:rPr>
              <w:t xml:space="preserve">بود قرآن سند در دین اسلام </w:t>
            </w:r>
            <w:r w:rsidRPr="00F54D7A">
              <w:rPr>
                <w:rtl/>
              </w:rPr>
              <w:br/>
            </w:r>
          </w:p>
        </w:tc>
        <w:tc>
          <w:tcPr>
            <w:tcW w:w="536" w:type="dxa"/>
          </w:tcPr>
          <w:p w:rsidR="008A04FE" w:rsidRPr="00F54D7A" w:rsidRDefault="008A04FE" w:rsidP="00C249CC">
            <w:pPr>
              <w:pStyle w:val="a2"/>
              <w:ind w:firstLine="0"/>
              <w:jc w:val="lowKashida"/>
              <w:rPr>
                <w:rFonts w:cs="B Lotus"/>
                <w:sz w:val="22"/>
                <w:rtl/>
              </w:rPr>
            </w:pPr>
          </w:p>
        </w:tc>
        <w:tc>
          <w:tcPr>
            <w:tcW w:w="3408" w:type="dxa"/>
          </w:tcPr>
          <w:p w:rsidR="008A04FE" w:rsidRPr="00F54D7A" w:rsidRDefault="008A04FE" w:rsidP="00C249CC">
            <w:pPr>
              <w:pStyle w:val="a2"/>
              <w:ind w:firstLine="0"/>
              <w:jc w:val="lowKashida"/>
              <w:rPr>
                <w:sz w:val="4"/>
                <w:szCs w:val="4"/>
                <w:rtl/>
              </w:rPr>
            </w:pPr>
            <w:r w:rsidRPr="00F54D7A">
              <w:rPr>
                <w:rtl/>
              </w:rPr>
              <w:t xml:space="preserve">ولی نتوان سند را کرد اظهار </w:t>
            </w:r>
            <w:r w:rsidRPr="00F54D7A">
              <w:rPr>
                <w:rtl/>
              </w:rPr>
              <w:br/>
            </w:r>
          </w:p>
        </w:tc>
      </w:tr>
      <w:tr w:rsidR="008A04FE" w:rsidRPr="00F54D7A" w:rsidTr="007C22BA">
        <w:trPr>
          <w:jc w:val="center"/>
        </w:trPr>
        <w:tc>
          <w:tcPr>
            <w:tcW w:w="3583" w:type="dxa"/>
          </w:tcPr>
          <w:p w:rsidR="008A04FE" w:rsidRPr="00F54D7A" w:rsidRDefault="008A04FE" w:rsidP="00C249CC">
            <w:pPr>
              <w:pStyle w:val="a2"/>
              <w:ind w:firstLine="0"/>
              <w:jc w:val="lowKashida"/>
              <w:rPr>
                <w:sz w:val="4"/>
                <w:szCs w:val="4"/>
                <w:rtl/>
              </w:rPr>
            </w:pPr>
            <w:r w:rsidRPr="00F54D7A">
              <w:rPr>
                <w:rtl/>
              </w:rPr>
              <w:t>درین شهری که ما هستیم ساکن</w:t>
            </w:r>
            <w:r w:rsidRPr="00F54D7A">
              <w:rPr>
                <w:rtl/>
              </w:rPr>
              <w:br/>
            </w:r>
          </w:p>
        </w:tc>
        <w:tc>
          <w:tcPr>
            <w:tcW w:w="536" w:type="dxa"/>
          </w:tcPr>
          <w:p w:rsidR="008A04FE" w:rsidRPr="00F54D7A" w:rsidRDefault="008A04FE" w:rsidP="00C249CC">
            <w:pPr>
              <w:pStyle w:val="a2"/>
              <w:ind w:firstLine="0"/>
              <w:jc w:val="lowKashida"/>
              <w:rPr>
                <w:rFonts w:cs="B Lotus"/>
                <w:sz w:val="22"/>
                <w:rtl/>
              </w:rPr>
            </w:pPr>
          </w:p>
        </w:tc>
        <w:tc>
          <w:tcPr>
            <w:tcW w:w="3408" w:type="dxa"/>
          </w:tcPr>
          <w:p w:rsidR="008A04FE" w:rsidRPr="00F54D7A" w:rsidRDefault="007152AC" w:rsidP="00C249CC">
            <w:pPr>
              <w:pStyle w:val="a2"/>
              <w:ind w:firstLine="0"/>
              <w:jc w:val="lowKashida"/>
              <w:rPr>
                <w:sz w:val="4"/>
                <w:szCs w:val="4"/>
                <w:rtl/>
              </w:rPr>
            </w:pPr>
            <w:r w:rsidRPr="00F54D7A">
              <w:rPr>
                <w:rtl/>
              </w:rPr>
              <w:t>مق</w:t>
            </w:r>
            <w:r w:rsidR="00974201" w:rsidRPr="00F54D7A">
              <w:rPr>
                <w:rtl/>
              </w:rPr>
              <w:t>د</w:t>
            </w:r>
            <w:r w:rsidRPr="00F54D7A">
              <w:rPr>
                <w:rtl/>
              </w:rPr>
              <w:t>ّ</w:t>
            </w:r>
            <w:r w:rsidR="00974201" w:rsidRPr="00F54D7A">
              <w:rPr>
                <w:rtl/>
              </w:rPr>
              <w:t>س‌هاش با قرآن به</w:t>
            </w:r>
            <w:r w:rsidR="008A04FE" w:rsidRPr="00F54D7A">
              <w:rPr>
                <w:rtl/>
              </w:rPr>
              <w:t xml:space="preserve"> پیکار</w:t>
            </w:r>
            <w:r w:rsidR="008A04FE" w:rsidRPr="00F54D7A">
              <w:rPr>
                <w:rtl/>
              </w:rPr>
              <w:br/>
            </w:r>
          </w:p>
        </w:tc>
      </w:tr>
      <w:tr w:rsidR="008A04FE" w:rsidRPr="00F54D7A" w:rsidTr="007C22BA">
        <w:trPr>
          <w:jc w:val="center"/>
        </w:trPr>
        <w:tc>
          <w:tcPr>
            <w:tcW w:w="3583" w:type="dxa"/>
          </w:tcPr>
          <w:p w:rsidR="008A04FE" w:rsidRPr="00F54D7A" w:rsidRDefault="008A04FE" w:rsidP="00C249CC">
            <w:pPr>
              <w:pStyle w:val="a2"/>
              <w:ind w:firstLine="0"/>
              <w:jc w:val="lowKashida"/>
              <w:rPr>
                <w:sz w:val="4"/>
                <w:szCs w:val="4"/>
                <w:rtl/>
              </w:rPr>
            </w:pPr>
            <w:r w:rsidRPr="00F54D7A">
              <w:rPr>
                <w:rtl/>
              </w:rPr>
              <w:t xml:space="preserve">اگرچه اکثرش باشند بی‌دین </w:t>
            </w:r>
            <w:r w:rsidRPr="00F54D7A">
              <w:rPr>
                <w:rtl/>
              </w:rPr>
              <w:br/>
            </w:r>
          </w:p>
        </w:tc>
        <w:tc>
          <w:tcPr>
            <w:tcW w:w="536" w:type="dxa"/>
          </w:tcPr>
          <w:p w:rsidR="008A04FE" w:rsidRPr="00F54D7A" w:rsidRDefault="008A04FE" w:rsidP="00C249CC">
            <w:pPr>
              <w:pStyle w:val="a2"/>
              <w:ind w:firstLine="0"/>
              <w:jc w:val="lowKashida"/>
              <w:rPr>
                <w:rFonts w:cs="B Lotus"/>
                <w:sz w:val="22"/>
                <w:rtl/>
              </w:rPr>
            </w:pPr>
          </w:p>
        </w:tc>
        <w:tc>
          <w:tcPr>
            <w:tcW w:w="3408" w:type="dxa"/>
          </w:tcPr>
          <w:p w:rsidR="008A04FE" w:rsidRPr="00F54D7A" w:rsidRDefault="008A04FE" w:rsidP="00C249CC">
            <w:pPr>
              <w:pStyle w:val="a2"/>
              <w:ind w:firstLine="0"/>
              <w:jc w:val="lowKashida"/>
              <w:rPr>
                <w:sz w:val="4"/>
                <w:szCs w:val="4"/>
                <w:rtl/>
              </w:rPr>
            </w:pPr>
            <w:r w:rsidRPr="00F54D7A">
              <w:rPr>
                <w:rtl/>
              </w:rPr>
              <w:t>ولی در اهل دینش نیست ج</w:t>
            </w:r>
            <w:r w:rsidR="007152AC" w:rsidRPr="00F54D7A">
              <w:rPr>
                <w:rtl/>
              </w:rPr>
              <w:t>ُ</w:t>
            </w:r>
            <w:r w:rsidRPr="00F54D7A">
              <w:rPr>
                <w:rtl/>
              </w:rPr>
              <w:t>ز کین</w:t>
            </w:r>
            <w:r w:rsidRPr="00F54D7A">
              <w:rPr>
                <w:rtl/>
              </w:rPr>
              <w:br/>
            </w:r>
          </w:p>
        </w:tc>
      </w:tr>
      <w:tr w:rsidR="008A04FE" w:rsidRPr="00F54D7A" w:rsidTr="007C22BA">
        <w:trPr>
          <w:jc w:val="center"/>
        </w:trPr>
        <w:tc>
          <w:tcPr>
            <w:tcW w:w="3583" w:type="dxa"/>
          </w:tcPr>
          <w:p w:rsidR="008A04FE" w:rsidRPr="00F54D7A" w:rsidRDefault="007152AC" w:rsidP="00C249CC">
            <w:pPr>
              <w:pStyle w:val="a2"/>
              <w:ind w:firstLine="0"/>
              <w:jc w:val="lowKashida"/>
              <w:rPr>
                <w:sz w:val="4"/>
                <w:szCs w:val="4"/>
                <w:rtl/>
              </w:rPr>
            </w:pPr>
            <w:r w:rsidRPr="00F54D7A">
              <w:rPr>
                <w:rtl/>
              </w:rPr>
              <w:t>اگر امن و امان هر</w:t>
            </w:r>
            <w:r w:rsidR="008A04FE" w:rsidRPr="00F54D7A">
              <w:rPr>
                <w:rtl/>
              </w:rPr>
              <w:t xml:space="preserve">جا ز دین است </w:t>
            </w:r>
            <w:r w:rsidR="008A04FE" w:rsidRPr="00F54D7A">
              <w:rPr>
                <w:rtl/>
              </w:rPr>
              <w:br/>
            </w:r>
          </w:p>
        </w:tc>
        <w:tc>
          <w:tcPr>
            <w:tcW w:w="536" w:type="dxa"/>
          </w:tcPr>
          <w:p w:rsidR="008A04FE" w:rsidRPr="00F54D7A" w:rsidRDefault="008A04FE" w:rsidP="00C249CC">
            <w:pPr>
              <w:pStyle w:val="a2"/>
              <w:ind w:firstLine="0"/>
              <w:jc w:val="lowKashida"/>
              <w:rPr>
                <w:rFonts w:cs="B Lotus"/>
                <w:sz w:val="22"/>
                <w:rtl/>
              </w:rPr>
            </w:pPr>
          </w:p>
        </w:tc>
        <w:tc>
          <w:tcPr>
            <w:tcW w:w="3408" w:type="dxa"/>
          </w:tcPr>
          <w:p w:rsidR="008A04FE" w:rsidRPr="00F54D7A" w:rsidRDefault="008A04FE" w:rsidP="00C249CC">
            <w:pPr>
              <w:pStyle w:val="a2"/>
              <w:ind w:firstLine="0"/>
              <w:jc w:val="lowKashida"/>
              <w:rPr>
                <w:sz w:val="4"/>
                <w:szCs w:val="4"/>
                <w:rtl/>
              </w:rPr>
            </w:pPr>
            <w:r w:rsidRPr="00F54D7A">
              <w:rPr>
                <w:rtl/>
              </w:rPr>
              <w:t xml:space="preserve">در اینجا موذیان هستند دیندار </w:t>
            </w:r>
            <w:r w:rsidRPr="00F54D7A">
              <w:rPr>
                <w:rtl/>
              </w:rPr>
              <w:br/>
            </w:r>
          </w:p>
        </w:tc>
      </w:tr>
      <w:tr w:rsidR="008A04FE" w:rsidRPr="00F54D7A" w:rsidTr="007C22BA">
        <w:trPr>
          <w:jc w:val="center"/>
        </w:trPr>
        <w:tc>
          <w:tcPr>
            <w:tcW w:w="3583" w:type="dxa"/>
          </w:tcPr>
          <w:p w:rsidR="008A04FE" w:rsidRPr="00F54D7A" w:rsidRDefault="008A04FE" w:rsidP="00C249CC">
            <w:pPr>
              <w:pStyle w:val="a2"/>
              <w:ind w:firstLine="0"/>
              <w:jc w:val="lowKashida"/>
              <w:rPr>
                <w:sz w:val="4"/>
                <w:szCs w:val="4"/>
                <w:rtl/>
              </w:rPr>
            </w:pPr>
            <w:r w:rsidRPr="00F54D7A">
              <w:rPr>
                <w:rtl/>
              </w:rPr>
              <w:t>شده قرآن همی مهجور و متروک</w:t>
            </w:r>
            <w:r w:rsidRPr="00F54D7A">
              <w:rPr>
                <w:rtl/>
              </w:rPr>
              <w:br/>
            </w:r>
          </w:p>
        </w:tc>
        <w:tc>
          <w:tcPr>
            <w:tcW w:w="536" w:type="dxa"/>
          </w:tcPr>
          <w:p w:rsidR="008A04FE" w:rsidRPr="00F54D7A" w:rsidRDefault="008A04FE" w:rsidP="00C249CC">
            <w:pPr>
              <w:pStyle w:val="a2"/>
              <w:ind w:firstLine="0"/>
              <w:jc w:val="lowKashida"/>
              <w:rPr>
                <w:rFonts w:cs="B Lotus"/>
                <w:sz w:val="22"/>
                <w:rtl/>
              </w:rPr>
            </w:pPr>
          </w:p>
        </w:tc>
        <w:tc>
          <w:tcPr>
            <w:tcW w:w="3408" w:type="dxa"/>
          </w:tcPr>
          <w:p w:rsidR="008A04FE" w:rsidRPr="00F54D7A" w:rsidRDefault="008A04FE" w:rsidP="00C249CC">
            <w:pPr>
              <w:pStyle w:val="a2"/>
              <w:ind w:firstLine="0"/>
              <w:jc w:val="lowKashida"/>
              <w:rPr>
                <w:sz w:val="4"/>
                <w:szCs w:val="4"/>
                <w:rtl/>
              </w:rPr>
            </w:pPr>
            <w:r w:rsidRPr="00F54D7A">
              <w:rPr>
                <w:rtl/>
              </w:rPr>
              <w:t>ز جور هوچیان</w:t>
            </w:r>
            <w:r w:rsidR="007152AC" w:rsidRPr="00F54D7A">
              <w:rPr>
                <w:rtl/>
              </w:rPr>
              <w:t>ِ</w:t>
            </w:r>
            <w:r w:rsidRPr="00F54D7A">
              <w:rPr>
                <w:rtl/>
              </w:rPr>
              <w:t xml:space="preserve"> اهل</w:t>
            </w:r>
            <w:r w:rsidR="007152AC" w:rsidRPr="00F54D7A">
              <w:rPr>
                <w:rtl/>
              </w:rPr>
              <w:t>ِ</w:t>
            </w:r>
            <w:r w:rsidRPr="00F54D7A">
              <w:rPr>
                <w:rtl/>
              </w:rPr>
              <w:t xml:space="preserve"> آزار</w:t>
            </w:r>
            <w:r w:rsidRPr="00F54D7A">
              <w:rPr>
                <w:rtl/>
              </w:rPr>
              <w:br/>
            </w:r>
          </w:p>
        </w:tc>
      </w:tr>
      <w:tr w:rsidR="008A04FE" w:rsidRPr="00F54D7A" w:rsidTr="007C22BA">
        <w:trPr>
          <w:jc w:val="center"/>
        </w:trPr>
        <w:tc>
          <w:tcPr>
            <w:tcW w:w="3583" w:type="dxa"/>
          </w:tcPr>
          <w:p w:rsidR="008A04FE" w:rsidRPr="00F54D7A" w:rsidRDefault="008A04FE" w:rsidP="00C249CC">
            <w:pPr>
              <w:pStyle w:val="a2"/>
              <w:ind w:firstLine="0"/>
              <w:jc w:val="lowKashida"/>
              <w:rPr>
                <w:sz w:val="4"/>
                <w:szCs w:val="4"/>
                <w:rtl/>
              </w:rPr>
            </w:pPr>
            <w:r w:rsidRPr="00F54D7A">
              <w:rPr>
                <w:rtl/>
              </w:rPr>
              <w:t xml:space="preserve">همه غافل ز آیات </w:t>
            </w:r>
            <w:r w:rsidR="007152AC" w:rsidRPr="00F54D7A">
              <w:rPr>
                <w:rtl/>
              </w:rPr>
              <w:t>إ</w:t>
            </w:r>
            <w:r w:rsidRPr="00F54D7A">
              <w:rPr>
                <w:rtl/>
              </w:rPr>
              <w:t xml:space="preserve">لهی </w:t>
            </w:r>
            <w:r w:rsidRPr="00F54D7A">
              <w:rPr>
                <w:rtl/>
              </w:rPr>
              <w:br/>
            </w:r>
          </w:p>
        </w:tc>
        <w:tc>
          <w:tcPr>
            <w:tcW w:w="536" w:type="dxa"/>
          </w:tcPr>
          <w:p w:rsidR="008A04FE" w:rsidRPr="00F54D7A" w:rsidRDefault="008A04FE" w:rsidP="00C249CC">
            <w:pPr>
              <w:pStyle w:val="a2"/>
              <w:ind w:firstLine="0"/>
              <w:jc w:val="lowKashida"/>
              <w:rPr>
                <w:rFonts w:cs="B Lotus"/>
                <w:sz w:val="22"/>
                <w:rtl/>
              </w:rPr>
            </w:pPr>
          </w:p>
        </w:tc>
        <w:tc>
          <w:tcPr>
            <w:tcW w:w="3408" w:type="dxa"/>
          </w:tcPr>
          <w:p w:rsidR="008A04FE" w:rsidRPr="00F54D7A" w:rsidRDefault="008A04FE" w:rsidP="00C249CC">
            <w:pPr>
              <w:pStyle w:val="a2"/>
              <w:ind w:firstLine="0"/>
              <w:jc w:val="lowKashida"/>
              <w:rPr>
                <w:sz w:val="4"/>
                <w:szCs w:val="4"/>
                <w:rtl/>
              </w:rPr>
            </w:pPr>
            <w:r w:rsidRPr="00F54D7A">
              <w:rPr>
                <w:rtl/>
              </w:rPr>
              <w:t>به شبهه حق بپوشانند ز اخبار</w:t>
            </w:r>
            <w:r w:rsidRPr="00F54D7A">
              <w:rPr>
                <w:rtl/>
              </w:rPr>
              <w:br/>
            </w:r>
          </w:p>
        </w:tc>
      </w:tr>
      <w:tr w:rsidR="008A04FE" w:rsidRPr="00F54D7A" w:rsidTr="007C22BA">
        <w:trPr>
          <w:jc w:val="center"/>
        </w:trPr>
        <w:tc>
          <w:tcPr>
            <w:tcW w:w="3583" w:type="dxa"/>
          </w:tcPr>
          <w:p w:rsidR="008A04FE" w:rsidRPr="00F54D7A" w:rsidRDefault="008A04FE" w:rsidP="00C249CC">
            <w:pPr>
              <w:pStyle w:val="a2"/>
              <w:ind w:firstLine="0"/>
              <w:jc w:val="lowKashida"/>
              <w:rPr>
                <w:sz w:val="4"/>
                <w:szCs w:val="4"/>
                <w:rtl/>
              </w:rPr>
            </w:pPr>
            <w:r w:rsidRPr="00F54D7A">
              <w:rPr>
                <w:rtl/>
              </w:rPr>
              <w:t xml:space="preserve">شده دین زاری و افغان و ندبه </w:t>
            </w:r>
            <w:r w:rsidRPr="00F54D7A">
              <w:rPr>
                <w:rtl/>
              </w:rPr>
              <w:br/>
            </w:r>
          </w:p>
        </w:tc>
        <w:tc>
          <w:tcPr>
            <w:tcW w:w="536" w:type="dxa"/>
          </w:tcPr>
          <w:p w:rsidR="008A04FE" w:rsidRPr="00F54D7A" w:rsidRDefault="008A04FE" w:rsidP="00C249CC">
            <w:pPr>
              <w:pStyle w:val="a2"/>
              <w:ind w:firstLine="0"/>
              <w:jc w:val="lowKashida"/>
              <w:rPr>
                <w:rFonts w:cs="B Lotus"/>
                <w:sz w:val="22"/>
                <w:rtl/>
              </w:rPr>
            </w:pPr>
          </w:p>
        </w:tc>
        <w:tc>
          <w:tcPr>
            <w:tcW w:w="3408" w:type="dxa"/>
          </w:tcPr>
          <w:p w:rsidR="008A04FE" w:rsidRPr="00F54D7A" w:rsidRDefault="008A04FE" w:rsidP="00C249CC">
            <w:pPr>
              <w:pStyle w:val="a2"/>
              <w:ind w:firstLine="0"/>
              <w:jc w:val="lowKashida"/>
              <w:rPr>
                <w:sz w:val="4"/>
                <w:szCs w:val="4"/>
                <w:rtl/>
              </w:rPr>
            </w:pPr>
            <w:r w:rsidRPr="00F54D7A">
              <w:rPr>
                <w:rtl/>
              </w:rPr>
              <w:t>ز قرآن بی‌خبر هستند بازار</w:t>
            </w:r>
            <w:r w:rsidRPr="00F54D7A">
              <w:rPr>
                <w:rtl/>
              </w:rPr>
              <w:br/>
            </w:r>
          </w:p>
        </w:tc>
      </w:tr>
      <w:tr w:rsidR="008A04FE" w:rsidRPr="00F54D7A" w:rsidTr="007C22BA">
        <w:trPr>
          <w:jc w:val="center"/>
        </w:trPr>
        <w:tc>
          <w:tcPr>
            <w:tcW w:w="3583" w:type="dxa"/>
          </w:tcPr>
          <w:p w:rsidR="008A04FE" w:rsidRPr="00F54D7A" w:rsidRDefault="008A04FE" w:rsidP="00C249CC">
            <w:pPr>
              <w:pStyle w:val="a2"/>
              <w:ind w:firstLine="0"/>
              <w:jc w:val="lowKashida"/>
              <w:rPr>
                <w:sz w:val="4"/>
                <w:szCs w:val="4"/>
                <w:rtl/>
              </w:rPr>
            </w:pPr>
            <w:r w:rsidRPr="00F54D7A">
              <w:rPr>
                <w:rtl/>
              </w:rPr>
              <w:t xml:space="preserve">انیسی ز اهل قرآن نیست اینجا </w:t>
            </w:r>
            <w:r w:rsidRPr="00F54D7A">
              <w:rPr>
                <w:rtl/>
              </w:rPr>
              <w:br/>
            </w:r>
          </w:p>
        </w:tc>
        <w:tc>
          <w:tcPr>
            <w:tcW w:w="536" w:type="dxa"/>
          </w:tcPr>
          <w:p w:rsidR="008A04FE" w:rsidRPr="00F54D7A" w:rsidRDefault="008A04FE" w:rsidP="00C249CC">
            <w:pPr>
              <w:pStyle w:val="a2"/>
              <w:ind w:firstLine="0"/>
              <w:jc w:val="lowKashida"/>
              <w:rPr>
                <w:rFonts w:cs="B Lotus"/>
                <w:sz w:val="22"/>
                <w:rtl/>
              </w:rPr>
            </w:pPr>
          </w:p>
        </w:tc>
        <w:tc>
          <w:tcPr>
            <w:tcW w:w="3408" w:type="dxa"/>
          </w:tcPr>
          <w:p w:rsidR="008A04FE" w:rsidRPr="00F54D7A" w:rsidRDefault="008A04FE" w:rsidP="00C249CC">
            <w:pPr>
              <w:pStyle w:val="a2"/>
              <w:ind w:firstLine="0"/>
              <w:jc w:val="lowKashida"/>
              <w:rPr>
                <w:sz w:val="4"/>
                <w:szCs w:val="4"/>
                <w:rtl/>
              </w:rPr>
            </w:pPr>
            <w:r w:rsidRPr="00F54D7A">
              <w:rPr>
                <w:rtl/>
              </w:rPr>
              <w:t>ب</w:t>
            </w:r>
            <w:r w:rsidR="007152AC" w:rsidRPr="00F54D7A">
              <w:rPr>
                <w:rtl/>
              </w:rPr>
              <w:t>ه</w:t>
            </w:r>
            <w:r w:rsidR="007152AC" w:rsidRPr="00F54D7A">
              <w:rPr>
                <w:rtl/>
              </w:rPr>
              <w:softHyphen/>
            </w:r>
            <w:r w:rsidRPr="00F54D7A">
              <w:rPr>
                <w:rtl/>
              </w:rPr>
              <w:t>ج</w:t>
            </w:r>
            <w:r w:rsidR="007152AC" w:rsidRPr="00F54D7A">
              <w:rPr>
                <w:rtl/>
              </w:rPr>
              <w:t>ُ</w:t>
            </w:r>
            <w:r w:rsidRPr="00F54D7A">
              <w:rPr>
                <w:rtl/>
              </w:rPr>
              <w:t xml:space="preserve">ز چندی ز </w:t>
            </w:r>
            <w:r w:rsidR="007152AC" w:rsidRPr="00F54D7A">
              <w:rPr>
                <w:rtl/>
              </w:rPr>
              <w:t>أ</w:t>
            </w:r>
            <w:r w:rsidRPr="00F54D7A">
              <w:rPr>
                <w:rtl/>
              </w:rPr>
              <w:t xml:space="preserve">برار و ز </w:t>
            </w:r>
            <w:r w:rsidR="007152AC" w:rsidRPr="00F54D7A">
              <w:rPr>
                <w:rtl/>
              </w:rPr>
              <w:t>أ</w:t>
            </w:r>
            <w:r w:rsidRPr="00F54D7A">
              <w:rPr>
                <w:rtl/>
              </w:rPr>
              <w:t>خیار</w:t>
            </w:r>
            <w:r w:rsidRPr="00F54D7A">
              <w:rPr>
                <w:rtl/>
              </w:rPr>
              <w:br/>
            </w:r>
          </w:p>
        </w:tc>
      </w:tr>
      <w:tr w:rsidR="008A04FE" w:rsidRPr="00F54D7A" w:rsidTr="007C22BA">
        <w:trPr>
          <w:jc w:val="center"/>
        </w:trPr>
        <w:tc>
          <w:tcPr>
            <w:tcW w:w="3583" w:type="dxa"/>
          </w:tcPr>
          <w:p w:rsidR="008A04FE" w:rsidRPr="00F54D7A" w:rsidRDefault="008A04FE" w:rsidP="00C249CC">
            <w:pPr>
              <w:pStyle w:val="a2"/>
              <w:ind w:firstLine="0"/>
              <w:jc w:val="lowKashida"/>
              <w:rPr>
                <w:sz w:val="4"/>
                <w:szCs w:val="4"/>
                <w:rtl/>
              </w:rPr>
            </w:pPr>
            <w:r w:rsidRPr="00F54D7A">
              <w:rPr>
                <w:rtl/>
              </w:rPr>
              <w:t xml:space="preserve">برای نشر آیات </w:t>
            </w:r>
            <w:r w:rsidR="007152AC" w:rsidRPr="00F54D7A">
              <w:rPr>
                <w:rtl/>
              </w:rPr>
              <w:t>إ</w:t>
            </w:r>
            <w:r w:rsidRPr="00F54D7A">
              <w:rPr>
                <w:rtl/>
              </w:rPr>
              <w:t xml:space="preserve">لهی </w:t>
            </w:r>
            <w:r w:rsidRPr="00F54D7A">
              <w:rPr>
                <w:rtl/>
              </w:rPr>
              <w:br/>
            </w:r>
          </w:p>
        </w:tc>
        <w:tc>
          <w:tcPr>
            <w:tcW w:w="536" w:type="dxa"/>
          </w:tcPr>
          <w:p w:rsidR="008A04FE" w:rsidRPr="00F54D7A" w:rsidRDefault="008A04FE" w:rsidP="00C249CC">
            <w:pPr>
              <w:pStyle w:val="a2"/>
              <w:ind w:firstLine="0"/>
              <w:jc w:val="lowKashida"/>
              <w:rPr>
                <w:rFonts w:cs="B Lotus"/>
                <w:sz w:val="22"/>
                <w:rtl/>
              </w:rPr>
            </w:pPr>
          </w:p>
        </w:tc>
        <w:tc>
          <w:tcPr>
            <w:tcW w:w="3408" w:type="dxa"/>
          </w:tcPr>
          <w:p w:rsidR="008A04FE" w:rsidRPr="00F54D7A" w:rsidRDefault="008A04FE" w:rsidP="00C249CC">
            <w:pPr>
              <w:pStyle w:val="a2"/>
              <w:ind w:firstLine="0"/>
              <w:jc w:val="lowKashida"/>
              <w:rPr>
                <w:sz w:val="4"/>
                <w:szCs w:val="4"/>
                <w:rtl/>
              </w:rPr>
            </w:pPr>
            <w:r w:rsidRPr="00F54D7A">
              <w:rPr>
                <w:rtl/>
              </w:rPr>
              <w:t>نه یاری نی طرفداری نه هوشیار</w:t>
            </w:r>
            <w:r w:rsidRPr="00F54D7A">
              <w:rPr>
                <w:rtl/>
              </w:rPr>
              <w:br/>
            </w:r>
          </w:p>
        </w:tc>
      </w:tr>
      <w:tr w:rsidR="008A04FE" w:rsidRPr="00F54D7A" w:rsidTr="007C22BA">
        <w:trPr>
          <w:jc w:val="center"/>
        </w:trPr>
        <w:tc>
          <w:tcPr>
            <w:tcW w:w="3583" w:type="dxa"/>
          </w:tcPr>
          <w:p w:rsidR="008A04FE" w:rsidRPr="00F54D7A" w:rsidRDefault="008A04FE" w:rsidP="00C249CC">
            <w:pPr>
              <w:pStyle w:val="a2"/>
              <w:ind w:firstLine="0"/>
              <w:jc w:val="lowKashida"/>
              <w:rPr>
                <w:sz w:val="4"/>
                <w:szCs w:val="4"/>
                <w:rtl/>
              </w:rPr>
            </w:pPr>
            <w:r w:rsidRPr="00F54D7A">
              <w:rPr>
                <w:rtl/>
              </w:rPr>
              <w:t xml:space="preserve">ندیدم ساعتی أمن و عدالت </w:t>
            </w:r>
            <w:r w:rsidRPr="00F54D7A">
              <w:rPr>
                <w:rtl/>
              </w:rPr>
              <w:br/>
            </w:r>
          </w:p>
        </w:tc>
        <w:tc>
          <w:tcPr>
            <w:tcW w:w="536" w:type="dxa"/>
          </w:tcPr>
          <w:p w:rsidR="008A04FE" w:rsidRPr="00F54D7A" w:rsidRDefault="008A04FE" w:rsidP="00C249CC">
            <w:pPr>
              <w:pStyle w:val="a2"/>
              <w:ind w:firstLine="0"/>
              <w:jc w:val="lowKashida"/>
              <w:rPr>
                <w:rFonts w:cs="B Lotus"/>
                <w:sz w:val="22"/>
                <w:rtl/>
              </w:rPr>
            </w:pPr>
          </w:p>
        </w:tc>
        <w:tc>
          <w:tcPr>
            <w:tcW w:w="3408" w:type="dxa"/>
          </w:tcPr>
          <w:p w:rsidR="008A04FE" w:rsidRPr="00F54D7A" w:rsidRDefault="008A04FE" w:rsidP="00C249CC">
            <w:pPr>
              <w:pStyle w:val="a2"/>
              <w:ind w:firstLine="0"/>
              <w:jc w:val="lowKashida"/>
              <w:rPr>
                <w:sz w:val="4"/>
                <w:szCs w:val="4"/>
                <w:rtl/>
              </w:rPr>
            </w:pPr>
            <w:r w:rsidRPr="00F54D7A">
              <w:rPr>
                <w:rtl/>
              </w:rPr>
              <w:t>مگر آینده عدل آید پدیدار</w:t>
            </w:r>
            <w:r w:rsidRPr="00F54D7A">
              <w:rPr>
                <w:rtl/>
              </w:rPr>
              <w:br/>
            </w:r>
          </w:p>
        </w:tc>
      </w:tr>
      <w:tr w:rsidR="008A04FE" w:rsidRPr="00F54D7A" w:rsidTr="007C22BA">
        <w:trPr>
          <w:jc w:val="center"/>
        </w:trPr>
        <w:tc>
          <w:tcPr>
            <w:tcW w:w="3583" w:type="dxa"/>
          </w:tcPr>
          <w:p w:rsidR="008A04FE" w:rsidRPr="00F54D7A" w:rsidRDefault="008A04FE" w:rsidP="00C249CC">
            <w:pPr>
              <w:pStyle w:val="a2"/>
              <w:ind w:firstLine="0"/>
              <w:jc w:val="lowKashida"/>
              <w:rPr>
                <w:sz w:val="4"/>
                <w:szCs w:val="4"/>
                <w:rtl/>
              </w:rPr>
            </w:pPr>
            <w:r w:rsidRPr="00F54D7A">
              <w:rPr>
                <w:rtl/>
              </w:rPr>
              <w:t xml:space="preserve">بشارت بر تو پس خوش باش ای دل </w:t>
            </w:r>
            <w:r w:rsidRPr="00F54D7A">
              <w:rPr>
                <w:rtl/>
              </w:rPr>
              <w:br/>
            </w:r>
          </w:p>
        </w:tc>
        <w:tc>
          <w:tcPr>
            <w:tcW w:w="536" w:type="dxa"/>
          </w:tcPr>
          <w:p w:rsidR="008A04FE" w:rsidRPr="00F54D7A" w:rsidRDefault="008A04FE" w:rsidP="00C249CC">
            <w:pPr>
              <w:pStyle w:val="a2"/>
              <w:ind w:firstLine="0"/>
              <w:jc w:val="lowKashida"/>
              <w:rPr>
                <w:rFonts w:cs="B Lotus"/>
                <w:sz w:val="22"/>
                <w:rtl/>
              </w:rPr>
            </w:pPr>
          </w:p>
        </w:tc>
        <w:tc>
          <w:tcPr>
            <w:tcW w:w="3408" w:type="dxa"/>
          </w:tcPr>
          <w:p w:rsidR="008A04FE" w:rsidRPr="00F54D7A" w:rsidRDefault="008A04FE" w:rsidP="00C249CC">
            <w:pPr>
              <w:pStyle w:val="a2"/>
              <w:ind w:firstLine="0"/>
              <w:jc w:val="lowKashida"/>
              <w:rPr>
                <w:sz w:val="4"/>
                <w:szCs w:val="4"/>
                <w:rtl/>
              </w:rPr>
            </w:pPr>
            <w:r w:rsidRPr="00F54D7A">
              <w:rPr>
                <w:rtl/>
              </w:rPr>
              <w:t xml:space="preserve">برو آینده را نزدیک بشمار </w:t>
            </w:r>
            <w:r w:rsidRPr="00F54D7A">
              <w:rPr>
                <w:rtl/>
              </w:rPr>
              <w:br/>
            </w:r>
          </w:p>
        </w:tc>
      </w:tr>
      <w:tr w:rsidR="008A04FE" w:rsidRPr="00F54D7A" w:rsidTr="007C22BA">
        <w:trPr>
          <w:jc w:val="center"/>
        </w:trPr>
        <w:tc>
          <w:tcPr>
            <w:tcW w:w="3583" w:type="dxa"/>
          </w:tcPr>
          <w:p w:rsidR="008A04FE" w:rsidRPr="00F54D7A" w:rsidRDefault="008A04FE" w:rsidP="00C249CC">
            <w:pPr>
              <w:pStyle w:val="a2"/>
              <w:ind w:firstLine="0"/>
              <w:jc w:val="lowKashida"/>
              <w:rPr>
                <w:sz w:val="4"/>
                <w:szCs w:val="4"/>
                <w:rtl/>
              </w:rPr>
            </w:pPr>
            <w:r w:rsidRPr="00F54D7A">
              <w:rPr>
                <w:rtl/>
              </w:rPr>
              <w:t>به این زودی شود بیدار ملّت</w:t>
            </w:r>
            <w:r w:rsidRPr="00F54D7A">
              <w:rPr>
                <w:rtl/>
              </w:rPr>
              <w:br/>
            </w:r>
          </w:p>
        </w:tc>
        <w:tc>
          <w:tcPr>
            <w:tcW w:w="536" w:type="dxa"/>
          </w:tcPr>
          <w:p w:rsidR="008A04FE" w:rsidRPr="00F54D7A" w:rsidRDefault="008A04FE" w:rsidP="00C249CC">
            <w:pPr>
              <w:pStyle w:val="a2"/>
              <w:ind w:firstLine="0"/>
              <w:jc w:val="lowKashida"/>
              <w:rPr>
                <w:rFonts w:cs="B Lotus"/>
                <w:sz w:val="22"/>
                <w:rtl/>
              </w:rPr>
            </w:pPr>
          </w:p>
        </w:tc>
        <w:tc>
          <w:tcPr>
            <w:tcW w:w="3408" w:type="dxa"/>
          </w:tcPr>
          <w:p w:rsidR="008A04FE" w:rsidRPr="00F54D7A" w:rsidRDefault="008A04FE" w:rsidP="00C249CC">
            <w:pPr>
              <w:pStyle w:val="a2"/>
              <w:ind w:firstLine="0"/>
              <w:jc w:val="lowKashida"/>
              <w:rPr>
                <w:sz w:val="4"/>
                <w:szCs w:val="4"/>
                <w:rtl/>
              </w:rPr>
            </w:pPr>
            <w:r w:rsidRPr="00F54D7A">
              <w:rPr>
                <w:rtl/>
              </w:rPr>
              <w:t xml:space="preserve">که قرآن می‌کند افراد بیدار </w:t>
            </w:r>
            <w:r w:rsidRPr="00F54D7A">
              <w:rPr>
                <w:rtl/>
              </w:rPr>
              <w:br/>
            </w:r>
          </w:p>
        </w:tc>
      </w:tr>
      <w:tr w:rsidR="008A04FE" w:rsidRPr="00F54D7A" w:rsidTr="007C22BA">
        <w:trPr>
          <w:jc w:val="center"/>
        </w:trPr>
        <w:tc>
          <w:tcPr>
            <w:tcW w:w="3583" w:type="dxa"/>
          </w:tcPr>
          <w:p w:rsidR="008A04FE" w:rsidRPr="00F54D7A" w:rsidRDefault="008A04FE" w:rsidP="00C249CC">
            <w:pPr>
              <w:pStyle w:val="a2"/>
              <w:ind w:firstLine="0"/>
              <w:jc w:val="lowKashida"/>
              <w:rPr>
                <w:sz w:val="4"/>
                <w:szCs w:val="4"/>
                <w:rtl/>
              </w:rPr>
            </w:pPr>
            <w:r w:rsidRPr="00F54D7A">
              <w:rPr>
                <w:rtl/>
              </w:rPr>
              <w:t>مشو بی‌تاب از آزار ج</w:t>
            </w:r>
            <w:r w:rsidR="007152AC" w:rsidRPr="00F54D7A">
              <w:rPr>
                <w:rtl/>
              </w:rPr>
              <w:t>ُ</w:t>
            </w:r>
            <w:r w:rsidRPr="00F54D7A">
              <w:rPr>
                <w:rtl/>
              </w:rPr>
              <w:t>ه</w:t>
            </w:r>
            <w:r w:rsidR="007152AC" w:rsidRPr="00F54D7A">
              <w:rPr>
                <w:rtl/>
              </w:rPr>
              <w:t>ّ</w:t>
            </w:r>
            <w:r w:rsidRPr="00F54D7A">
              <w:rPr>
                <w:rtl/>
              </w:rPr>
              <w:t>ال</w:t>
            </w:r>
            <w:r w:rsidRPr="00F54D7A">
              <w:rPr>
                <w:rtl/>
              </w:rPr>
              <w:br/>
            </w:r>
          </w:p>
        </w:tc>
        <w:tc>
          <w:tcPr>
            <w:tcW w:w="536" w:type="dxa"/>
          </w:tcPr>
          <w:p w:rsidR="008A04FE" w:rsidRPr="00F54D7A" w:rsidRDefault="008A04FE" w:rsidP="00C249CC">
            <w:pPr>
              <w:pStyle w:val="a2"/>
              <w:ind w:firstLine="0"/>
              <w:jc w:val="lowKashida"/>
              <w:rPr>
                <w:rFonts w:cs="B Lotus"/>
                <w:sz w:val="22"/>
                <w:rtl/>
              </w:rPr>
            </w:pPr>
          </w:p>
        </w:tc>
        <w:tc>
          <w:tcPr>
            <w:tcW w:w="3408" w:type="dxa"/>
          </w:tcPr>
          <w:p w:rsidR="008A04FE" w:rsidRPr="00F54D7A" w:rsidRDefault="008A04FE" w:rsidP="00C249CC">
            <w:pPr>
              <w:pStyle w:val="a2"/>
              <w:ind w:firstLine="0"/>
              <w:jc w:val="lowKashida"/>
              <w:rPr>
                <w:sz w:val="4"/>
                <w:szCs w:val="4"/>
                <w:rtl/>
              </w:rPr>
            </w:pPr>
            <w:r w:rsidRPr="00F54D7A">
              <w:rPr>
                <w:rtl/>
              </w:rPr>
              <w:t>که قرآن آورد دانش دگر بار</w:t>
            </w:r>
            <w:r w:rsidRPr="00F54D7A">
              <w:rPr>
                <w:rtl/>
              </w:rPr>
              <w:br/>
            </w:r>
          </w:p>
        </w:tc>
      </w:tr>
      <w:tr w:rsidR="008A04FE" w:rsidRPr="00F54D7A" w:rsidTr="007C22BA">
        <w:trPr>
          <w:jc w:val="center"/>
        </w:trPr>
        <w:tc>
          <w:tcPr>
            <w:tcW w:w="3583" w:type="dxa"/>
          </w:tcPr>
          <w:p w:rsidR="008A04FE" w:rsidRPr="00F54D7A" w:rsidRDefault="008A04FE" w:rsidP="00C249CC">
            <w:pPr>
              <w:pStyle w:val="a2"/>
              <w:ind w:firstLine="0"/>
              <w:jc w:val="lowKashida"/>
              <w:rPr>
                <w:sz w:val="4"/>
                <w:szCs w:val="4"/>
                <w:rtl/>
              </w:rPr>
            </w:pPr>
            <w:r w:rsidRPr="00F54D7A">
              <w:rPr>
                <w:rtl/>
              </w:rPr>
              <w:t>بسوزد دل نه بتوانم مداوی</w:t>
            </w:r>
            <w:r w:rsidRPr="00F54D7A">
              <w:rPr>
                <w:rtl/>
              </w:rPr>
              <w:br/>
            </w:r>
          </w:p>
        </w:tc>
        <w:tc>
          <w:tcPr>
            <w:tcW w:w="536" w:type="dxa"/>
          </w:tcPr>
          <w:p w:rsidR="008A04FE" w:rsidRPr="00F54D7A" w:rsidRDefault="008A04FE" w:rsidP="00C249CC">
            <w:pPr>
              <w:pStyle w:val="a2"/>
              <w:ind w:firstLine="0"/>
              <w:jc w:val="lowKashida"/>
              <w:rPr>
                <w:rFonts w:cs="B Lotus"/>
                <w:sz w:val="22"/>
                <w:rtl/>
              </w:rPr>
            </w:pPr>
          </w:p>
        </w:tc>
        <w:tc>
          <w:tcPr>
            <w:tcW w:w="3408" w:type="dxa"/>
          </w:tcPr>
          <w:p w:rsidR="008A04FE" w:rsidRPr="00F54D7A" w:rsidRDefault="00974201" w:rsidP="00C249CC">
            <w:pPr>
              <w:pStyle w:val="a2"/>
              <w:ind w:firstLine="0"/>
              <w:jc w:val="lowKashida"/>
              <w:rPr>
                <w:sz w:val="4"/>
                <w:szCs w:val="4"/>
                <w:rtl/>
              </w:rPr>
            </w:pPr>
            <w:r w:rsidRPr="00F54D7A">
              <w:rPr>
                <w:rtl/>
              </w:rPr>
              <w:t xml:space="preserve">که </w:t>
            </w:r>
            <w:r w:rsidR="008A04FE" w:rsidRPr="00F54D7A">
              <w:rPr>
                <w:rtl/>
              </w:rPr>
              <w:t>دین بر مفت</w:t>
            </w:r>
            <w:r w:rsidR="007152AC" w:rsidRPr="00F54D7A">
              <w:rPr>
                <w:rtl/>
              </w:rPr>
              <w:t>‌</w:t>
            </w:r>
            <w:r w:rsidR="007152AC" w:rsidRPr="00F54D7A">
              <w:rPr>
                <w:rtl/>
              </w:rPr>
              <w:softHyphen/>
            </w:r>
            <w:r w:rsidR="008A04FE" w:rsidRPr="00F54D7A">
              <w:rPr>
                <w:rtl/>
              </w:rPr>
              <w:t>خواری گشته ابزار</w:t>
            </w:r>
            <w:r w:rsidR="008A04FE" w:rsidRPr="00F54D7A">
              <w:rPr>
                <w:rtl/>
              </w:rPr>
              <w:br/>
            </w:r>
          </w:p>
        </w:tc>
      </w:tr>
      <w:tr w:rsidR="008A04FE" w:rsidRPr="00F54D7A" w:rsidTr="007C22BA">
        <w:trPr>
          <w:jc w:val="center"/>
        </w:trPr>
        <w:tc>
          <w:tcPr>
            <w:tcW w:w="3583" w:type="dxa"/>
          </w:tcPr>
          <w:p w:rsidR="008A04FE" w:rsidRPr="00F54D7A" w:rsidRDefault="008A04FE" w:rsidP="00C249CC">
            <w:pPr>
              <w:pStyle w:val="a2"/>
              <w:ind w:firstLine="0"/>
              <w:jc w:val="lowKashida"/>
              <w:rPr>
                <w:sz w:val="4"/>
                <w:szCs w:val="4"/>
                <w:rtl/>
              </w:rPr>
            </w:pPr>
            <w:r w:rsidRPr="00F54D7A">
              <w:rPr>
                <w:rtl/>
              </w:rPr>
              <w:t>ب</w:t>
            </w:r>
            <w:r w:rsidR="007152AC" w:rsidRPr="00F54D7A">
              <w:rPr>
                <w:rtl/>
              </w:rPr>
              <w:t xml:space="preserve">ه </w:t>
            </w:r>
            <w:r w:rsidR="00F50E6B" w:rsidRPr="00F54D7A">
              <w:rPr>
                <w:rtl/>
              </w:rPr>
              <w:t>ا</w:t>
            </w:r>
            <w:r w:rsidRPr="00F54D7A">
              <w:rPr>
                <w:rtl/>
              </w:rPr>
              <w:t>رشادش تدّبر نیست کس را</w:t>
            </w:r>
            <w:r w:rsidRPr="00F54D7A">
              <w:rPr>
                <w:rtl/>
              </w:rPr>
              <w:br/>
            </w:r>
          </w:p>
        </w:tc>
        <w:tc>
          <w:tcPr>
            <w:tcW w:w="536" w:type="dxa"/>
          </w:tcPr>
          <w:p w:rsidR="008A04FE" w:rsidRPr="00F54D7A" w:rsidRDefault="008A04FE" w:rsidP="00C249CC">
            <w:pPr>
              <w:pStyle w:val="a2"/>
              <w:ind w:firstLine="0"/>
              <w:jc w:val="lowKashida"/>
              <w:rPr>
                <w:rFonts w:cs="B Lotus"/>
                <w:sz w:val="22"/>
                <w:rtl/>
              </w:rPr>
            </w:pPr>
          </w:p>
        </w:tc>
        <w:tc>
          <w:tcPr>
            <w:tcW w:w="3408" w:type="dxa"/>
          </w:tcPr>
          <w:p w:rsidR="008A04FE" w:rsidRPr="00F54D7A" w:rsidRDefault="008A04FE" w:rsidP="00C249CC">
            <w:pPr>
              <w:pStyle w:val="a2"/>
              <w:ind w:firstLine="0"/>
              <w:jc w:val="lowKashida"/>
              <w:rPr>
                <w:sz w:val="4"/>
                <w:szCs w:val="4"/>
                <w:rtl/>
              </w:rPr>
            </w:pPr>
            <w:r w:rsidRPr="00F54D7A">
              <w:rPr>
                <w:rtl/>
              </w:rPr>
              <w:t>همه محروم از این نور دادار</w:t>
            </w:r>
            <w:r w:rsidRPr="00F54D7A">
              <w:rPr>
                <w:rtl/>
              </w:rPr>
              <w:br/>
            </w:r>
          </w:p>
        </w:tc>
      </w:tr>
      <w:tr w:rsidR="008A04FE" w:rsidRPr="00F54D7A" w:rsidTr="007C22BA">
        <w:trPr>
          <w:jc w:val="center"/>
        </w:trPr>
        <w:tc>
          <w:tcPr>
            <w:tcW w:w="3583" w:type="dxa"/>
          </w:tcPr>
          <w:p w:rsidR="008A04FE" w:rsidRPr="00F54D7A" w:rsidRDefault="008A04FE" w:rsidP="00C249CC">
            <w:pPr>
              <w:pStyle w:val="a2"/>
              <w:ind w:firstLine="0"/>
              <w:jc w:val="lowKashida"/>
              <w:rPr>
                <w:sz w:val="4"/>
                <w:szCs w:val="4"/>
                <w:rtl/>
              </w:rPr>
            </w:pPr>
            <w:r w:rsidRPr="00F54D7A">
              <w:rPr>
                <w:rtl/>
              </w:rPr>
              <w:t xml:space="preserve">نداند کس دیگر آیات تنزیل </w:t>
            </w:r>
            <w:r w:rsidRPr="00F54D7A">
              <w:rPr>
                <w:rtl/>
              </w:rPr>
              <w:br/>
            </w:r>
          </w:p>
        </w:tc>
        <w:tc>
          <w:tcPr>
            <w:tcW w:w="536" w:type="dxa"/>
          </w:tcPr>
          <w:p w:rsidR="008A04FE" w:rsidRPr="00F54D7A" w:rsidRDefault="008A04FE" w:rsidP="00C249CC">
            <w:pPr>
              <w:pStyle w:val="a2"/>
              <w:ind w:firstLine="0"/>
              <w:jc w:val="lowKashida"/>
              <w:rPr>
                <w:rFonts w:cs="B Lotus"/>
                <w:sz w:val="22"/>
                <w:rtl/>
              </w:rPr>
            </w:pPr>
          </w:p>
        </w:tc>
        <w:tc>
          <w:tcPr>
            <w:tcW w:w="3408" w:type="dxa"/>
          </w:tcPr>
          <w:p w:rsidR="008A04FE" w:rsidRPr="00F54D7A" w:rsidRDefault="008A04FE" w:rsidP="00C249CC">
            <w:pPr>
              <w:pStyle w:val="a2"/>
              <w:ind w:firstLine="0"/>
              <w:jc w:val="lowKashida"/>
              <w:rPr>
                <w:sz w:val="4"/>
                <w:szCs w:val="4"/>
                <w:rtl/>
              </w:rPr>
            </w:pPr>
            <w:r w:rsidRPr="00F54D7A">
              <w:rPr>
                <w:rtl/>
              </w:rPr>
              <w:t xml:space="preserve">شده تعطیل این گنج گهربار </w:t>
            </w:r>
            <w:r w:rsidRPr="00F54D7A">
              <w:rPr>
                <w:rtl/>
              </w:rPr>
              <w:br/>
            </w:r>
          </w:p>
        </w:tc>
      </w:tr>
      <w:tr w:rsidR="008A04FE" w:rsidRPr="00F54D7A" w:rsidTr="007C22BA">
        <w:trPr>
          <w:jc w:val="center"/>
        </w:trPr>
        <w:tc>
          <w:tcPr>
            <w:tcW w:w="3583" w:type="dxa"/>
          </w:tcPr>
          <w:p w:rsidR="008A04FE" w:rsidRPr="00F54D7A" w:rsidRDefault="008A04FE" w:rsidP="00C249CC">
            <w:pPr>
              <w:pStyle w:val="a2"/>
              <w:ind w:firstLine="0"/>
              <w:jc w:val="lowKashida"/>
              <w:rPr>
                <w:sz w:val="4"/>
                <w:szCs w:val="4"/>
                <w:rtl/>
              </w:rPr>
            </w:pPr>
            <w:r w:rsidRPr="00F54D7A">
              <w:rPr>
                <w:rtl/>
              </w:rPr>
              <w:t xml:space="preserve">تمام حوزه‌ها خالی ز آیات </w:t>
            </w:r>
            <w:r w:rsidRPr="00F54D7A">
              <w:rPr>
                <w:rtl/>
              </w:rPr>
              <w:br/>
            </w:r>
          </w:p>
        </w:tc>
        <w:tc>
          <w:tcPr>
            <w:tcW w:w="536" w:type="dxa"/>
          </w:tcPr>
          <w:p w:rsidR="008A04FE" w:rsidRPr="00F54D7A" w:rsidRDefault="008A04FE" w:rsidP="00C249CC">
            <w:pPr>
              <w:pStyle w:val="a2"/>
              <w:ind w:firstLine="0"/>
              <w:jc w:val="lowKashida"/>
              <w:rPr>
                <w:rFonts w:cs="B Lotus"/>
                <w:sz w:val="22"/>
                <w:rtl/>
              </w:rPr>
            </w:pPr>
          </w:p>
        </w:tc>
        <w:tc>
          <w:tcPr>
            <w:tcW w:w="3408" w:type="dxa"/>
          </w:tcPr>
          <w:p w:rsidR="008A04FE" w:rsidRPr="00F54D7A" w:rsidRDefault="008A04FE" w:rsidP="00C249CC">
            <w:pPr>
              <w:pStyle w:val="a2"/>
              <w:ind w:firstLine="0"/>
              <w:jc w:val="lowKashida"/>
              <w:rPr>
                <w:sz w:val="4"/>
                <w:szCs w:val="4"/>
                <w:rtl/>
              </w:rPr>
            </w:pPr>
            <w:r w:rsidRPr="00F54D7A">
              <w:rPr>
                <w:rtl/>
              </w:rPr>
              <w:t>شده برنامه‌ها خالی ز انوار</w:t>
            </w:r>
            <w:r w:rsidRPr="00F54D7A">
              <w:rPr>
                <w:rtl/>
              </w:rPr>
              <w:br/>
            </w:r>
          </w:p>
        </w:tc>
      </w:tr>
      <w:tr w:rsidR="008A04FE" w:rsidRPr="00F54D7A" w:rsidTr="007C22BA">
        <w:trPr>
          <w:jc w:val="center"/>
        </w:trPr>
        <w:tc>
          <w:tcPr>
            <w:tcW w:w="3583" w:type="dxa"/>
          </w:tcPr>
          <w:p w:rsidR="008A04FE" w:rsidRPr="00F54D7A" w:rsidRDefault="008A04FE" w:rsidP="00C249CC">
            <w:pPr>
              <w:pStyle w:val="a2"/>
              <w:ind w:firstLine="0"/>
              <w:jc w:val="lowKashida"/>
              <w:rPr>
                <w:sz w:val="4"/>
                <w:szCs w:val="4"/>
                <w:rtl/>
              </w:rPr>
            </w:pPr>
            <w:r w:rsidRPr="00F54D7A">
              <w:rPr>
                <w:rtl/>
              </w:rPr>
              <w:t>نباشد در مدارس درس</w:t>
            </w:r>
            <w:r w:rsidR="007152AC" w:rsidRPr="00F54D7A">
              <w:rPr>
                <w:rtl/>
              </w:rPr>
              <w:t>ِ</w:t>
            </w:r>
            <w:r w:rsidRPr="00F54D7A">
              <w:rPr>
                <w:rtl/>
              </w:rPr>
              <w:t xml:space="preserve"> آیات</w:t>
            </w:r>
            <w:r w:rsidRPr="00F54D7A">
              <w:rPr>
                <w:rtl/>
              </w:rPr>
              <w:br/>
            </w:r>
          </w:p>
        </w:tc>
        <w:tc>
          <w:tcPr>
            <w:tcW w:w="536" w:type="dxa"/>
          </w:tcPr>
          <w:p w:rsidR="008A04FE" w:rsidRPr="00F54D7A" w:rsidRDefault="008A04FE" w:rsidP="00C249CC">
            <w:pPr>
              <w:pStyle w:val="a2"/>
              <w:ind w:firstLine="0"/>
              <w:jc w:val="lowKashida"/>
              <w:rPr>
                <w:rFonts w:cs="B Lotus"/>
                <w:sz w:val="22"/>
                <w:rtl/>
              </w:rPr>
            </w:pPr>
          </w:p>
        </w:tc>
        <w:tc>
          <w:tcPr>
            <w:tcW w:w="3408" w:type="dxa"/>
          </w:tcPr>
          <w:p w:rsidR="008A04FE" w:rsidRPr="00F54D7A" w:rsidRDefault="008A04FE" w:rsidP="00C249CC">
            <w:pPr>
              <w:pStyle w:val="a2"/>
              <w:ind w:firstLine="0"/>
              <w:jc w:val="lowKashida"/>
              <w:rPr>
                <w:sz w:val="4"/>
                <w:szCs w:val="4"/>
                <w:rtl/>
              </w:rPr>
            </w:pPr>
            <w:r w:rsidRPr="00F54D7A">
              <w:rPr>
                <w:rtl/>
              </w:rPr>
              <w:t>ه</w:t>
            </w:r>
            <w:r w:rsidR="007152AC" w:rsidRPr="00F54D7A">
              <w:rPr>
                <w:rtl/>
              </w:rPr>
              <w:t>ُ</w:t>
            </w:r>
            <w:r w:rsidRPr="00F54D7A">
              <w:rPr>
                <w:rtl/>
              </w:rPr>
              <w:t>د</w:t>
            </w:r>
            <w:r w:rsidR="007152AC" w:rsidRPr="00F54D7A">
              <w:rPr>
                <w:rtl/>
              </w:rPr>
              <w:t>ً</w:t>
            </w:r>
            <w:r w:rsidRPr="00F54D7A">
              <w:rPr>
                <w:rtl/>
              </w:rPr>
              <w:t>ی‌ ل</w:t>
            </w:r>
            <w:r w:rsidR="007152AC" w:rsidRPr="00F54D7A">
              <w:rPr>
                <w:rtl/>
              </w:rPr>
              <w:t>ِ</w:t>
            </w:r>
            <w:r w:rsidRPr="00F54D7A">
              <w:rPr>
                <w:rtl/>
              </w:rPr>
              <w:t>لن</w:t>
            </w:r>
            <w:r w:rsidR="007152AC" w:rsidRPr="00F54D7A">
              <w:rPr>
                <w:rtl/>
              </w:rPr>
              <w:t>ّ</w:t>
            </w:r>
            <w:r w:rsidRPr="00F54D7A">
              <w:rPr>
                <w:rtl/>
              </w:rPr>
              <w:t>اس نی باشد سر و کار</w:t>
            </w:r>
            <w:r w:rsidRPr="00F54D7A">
              <w:rPr>
                <w:rtl/>
              </w:rPr>
              <w:br/>
            </w:r>
          </w:p>
        </w:tc>
      </w:tr>
      <w:tr w:rsidR="008A04FE" w:rsidRPr="00F54D7A" w:rsidTr="007C22BA">
        <w:trPr>
          <w:jc w:val="center"/>
        </w:trPr>
        <w:tc>
          <w:tcPr>
            <w:tcW w:w="3583" w:type="dxa"/>
          </w:tcPr>
          <w:p w:rsidR="008A04FE" w:rsidRPr="00F54D7A" w:rsidRDefault="008A04FE" w:rsidP="00C249CC">
            <w:pPr>
              <w:pStyle w:val="a2"/>
              <w:ind w:firstLine="0"/>
              <w:jc w:val="lowKashida"/>
              <w:rPr>
                <w:sz w:val="4"/>
                <w:szCs w:val="4"/>
                <w:rtl/>
              </w:rPr>
            </w:pPr>
            <w:r w:rsidRPr="00F54D7A">
              <w:rPr>
                <w:rtl/>
              </w:rPr>
              <w:t>خدا این بنده را تأیید کن تا</w:t>
            </w:r>
            <w:r w:rsidRPr="00F54D7A">
              <w:rPr>
                <w:rtl/>
              </w:rPr>
              <w:br/>
            </w:r>
          </w:p>
        </w:tc>
        <w:tc>
          <w:tcPr>
            <w:tcW w:w="536" w:type="dxa"/>
          </w:tcPr>
          <w:p w:rsidR="008A04FE" w:rsidRPr="00F54D7A" w:rsidRDefault="008A04FE" w:rsidP="00C249CC">
            <w:pPr>
              <w:pStyle w:val="a2"/>
              <w:ind w:firstLine="0"/>
              <w:jc w:val="lowKashida"/>
              <w:rPr>
                <w:rFonts w:cs="B Lotus"/>
                <w:sz w:val="22"/>
                <w:rtl/>
              </w:rPr>
            </w:pPr>
          </w:p>
        </w:tc>
        <w:tc>
          <w:tcPr>
            <w:tcW w:w="3408" w:type="dxa"/>
          </w:tcPr>
          <w:p w:rsidR="008A04FE" w:rsidRPr="00F54D7A" w:rsidRDefault="008A04FE" w:rsidP="00C249CC">
            <w:pPr>
              <w:pStyle w:val="a2"/>
              <w:ind w:firstLine="0"/>
              <w:jc w:val="lowKashida"/>
              <w:rPr>
                <w:sz w:val="4"/>
                <w:szCs w:val="4"/>
                <w:rtl/>
              </w:rPr>
            </w:pPr>
            <w:r w:rsidRPr="00F54D7A">
              <w:rPr>
                <w:rtl/>
              </w:rPr>
              <w:t xml:space="preserve">کتابت را یکی باشد ز </w:t>
            </w:r>
            <w:r w:rsidR="007152AC" w:rsidRPr="00F54D7A">
              <w:rPr>
                <w:rtl/>
              </w:rPr>
              <w:t>أ</w:t>
            </w:r>
            <w:r w:rsidRPr="00F54D7A">
              <w:rPr>
                <w:rtl/>
              </w:rPr>
              <w:t>نصار</w:t>
            </w:r>
            <w:r w:rsidRPr="00F54D7A">
              <w:rPr>
                <w:rtl/>
              </w:rPr>
              <w:br/>
            </w:r>
          </w:p>
        </w:tc>
      </w:tr>
    </w:tbl>
    <w:p w:rsidR="008A04FE" w:rsidRPr="00F54D7A" w:rsidRDefault="00F50E6B" w:rsidP="00C249CC">
      <w:pPr>
        <w:pStyle w:val="a8"/>
        <w:rPr>
          <w:rtl/>
          <w:lang w:bidi="fa-IR"/>
        </w:rPr>
      </w:pPr>
      <w:bookmarkStart w:id="182" w:name="_Toc237838638"/>
      <w:bookmarkStart w:id="183" w:name="_Toc454380039"/>
      <w:r w:rsidRPr="00F54D7A">
        <w:rPr>
          <w:rFonts w:hint="cs"/>
          <w:rtl/>
          <w:lang w:bidi="fa-IR"/>
        </w:rPr>
        <w:t>22- در ترجمه</w:t>
      </w:r>
      <w:r w:rsidR="008A04FE" w:rsidRPr="00F54D7A">
        <w:rPr>
          <w:rFonts w:hint="cs"/>
          <w:rtl/>
          <w:lang w:bidi="fa-IR"/>
        </w:rPr>
        <w:t xml:space="preserve"> قرآن نباید خیانت کرد</w:t>
      </w:r>
      <w:bookmarkEnd w:id="182"/>
      <w:bookmarkEnd w:id="183"/>
    </w:p>
    <w:p w:rsidR="008A04FE" w:rsidRDefault="008A04FE" w:rsidP="00C249CC">
      <w:pPr>
        <w:pStyle w:val="a2"/>
        <w:rPr>
          <w:spacing w:val="-2"/>
          <w:rtl/>
        </w:rPr>
      </w:pPr>
      <w:r w:rsidRPr="006A0DE0">
        <w:rPr>
          <w:rFonts w:hint="cs"/>
          <w:spacing w:val="-2"/>
          <w:rtl/>
        </w:rPr>
        <w:t>ترجمه</w:t>
      </w:r>
      <w:r w:rsidRPr="006A0DE0">
        <w:rPr>
          <w:rFonts w:hint="eastAsia"/>
          <w:spacing w:val="-2"/>
          <w:rtl/>
        </w:rPr>
        <w:t>‌‌</w:t>
      </w:r>
      <w:r w:rsidRPr="006A0DE0">
        <w:rPr>
          <w:rFonts w:hint="cs"/>
          <w:spacing w:val="-2"/>
          <w:rtl/>
        </w:rPr>
        <w:t>نویس بر قرآن باید ط</w:t>
      </w:r>
      <w:r w:rsidR="001958C7" w:rsidRPr="006A0DE0">
        <w:rPr>
          <w:rFonts w:hint="cs"/>
          <w:spacing w:val="-2"/>
          <w:rtl/>
        </w:rPr>
        <w:t>بق لغت عرب ترجم</w:t>
      </w:r>
      <w:r w:rsidR="007C704B" w:rsidRPr="006A0DE0">
        <w:rPr>
          <w:rFonts w:hint="cs"/>
          <w:spacing w:val="-2"/>
          <w:rtl/>
        </w:rPr>
        <w:t>ۀ</w:t>
      </w:r>
      <w:r w:rsidR="001958C7" w:rsidRPr="006A0DE0">
        <w:rPr>
          <w:rFonts w:hint="cs"/>
          <w:spacing w:val="-2"/>
          <w:rtl/>
        </w:rPr>
        <w:t xml:space="preserve"> هر</w:t>
      </w:r>
      <w:r w:rsidR="00F50E6B" w:rsidRPr="006A0DE0">
        <w:rPr>
          <w:rFonts w:hint="cs"/>
          <w:spacing w:val="-2"/>
          <w:rtl/>
        </w:rPr>
        <w:t xml:space="preserve"> </w:t>
      </w:r>
      <w:r w:rsidRPr="006A0DE0">
        <w:rPr>
          <w:rFonts w:hint="cs"/>
          <w:spacing w:val="-2"/>
          <w:rtl/>
        </w:rPr>
        <w:t xml:space="preserve">لفظی را بدون کم و زیاد بنویسد و از </w:t>
      </w:r>
      <w:r w:rsidR="006079AB" w:rsidRPr="006A0DE0">
        <w:rPr>
          <w:rFonts w:hint="cs"/>
          <w:spacing w:val="-2"/>
          <w:rtl/>
        </w:rPr>
        <w:t xml:space="preserve">خود </w:t>
      </w:r>
      <w:r w:rsidR="001958C7" w:rsidRPr="006A0DE0">
        <w:rPr>
          <w:rFonts w:hint="cs"/>
          <w:spacing w:val="-2"/>
          <w:rtl/>
        </w:rPr>
        <w:t>إ</w:t>
      </w:r>
      <w:r w:rsidRPr="006A0DE0">
        <w:rPr>
          <w:rFonts w:hint="cs"/>
          <w:spacing w:val="-2"/>
          <w:rtl/>
        </w:rPr>
        <w:t>عمال سلیقه نکند و عقائد خود را چه حقّ و چه باطل داخل ترجمه ننماید و گر</w:t>
      </w:r>
      <w:r w:rsidR="00F50E6B" w:rsidRPr="006A0DE0">
        <w:rPr>
          <w:rFonts w:hint="cs"/>
          <w:spacing w:val="-2"/>
          <w:rtl/>
        </w:rPr>
        <w:t xml:space="preserve"> </w:t>
      </w:r>
      <w:r w:rsidRPr="006A0DE0">
        <w:rPr>
          <w:rFonts w:hint="cs"/>
          <w:spacing w:val="-2"/>
          <w:rtl/>
        </w:rPr>
        <w:t>نه خیانت کرده، ما در ایران آنچه ترجمه بر قرآن دیده‌ایم خالی از نقص و یا خیانت نبوده و این گناه بزرگ را اکثر مرتکب شده‌اند، به اضافه عبارت مترجم موافقت با قرآن نمی‌کند و کم و زیاد فاحشی دارد مثلاً در آیه 5 بقره نوشته‌اند</w:t>
      </w:r>
      <w:r w:rsidR="00AC1BC2" w:rsidRPr="006A0DE0">
        <w:rPr>
          <w:rFonts w:hint="cs"/>
          <w:spacing w:val="-2"/>
          <w:rtl/>
        </w:rPr>
        <w:t>:</w:t>
      </w:r>
    </w:p>
    <w:p w:rsidR="00151F05" w:rsidRPr="006A0DE0" w:rsidRDefault="00151F05" w:rsidP="00C249CC">
      <w:pPr>
        <w:pStyle w:val="a2"/>
        <w:rPr>
          <w:spacing w:val="-2"/>
          <w:rtl/>
        </w:rPr>
      </w:pPr>
    </w:p>
    <w:p w:rsidR="007C4A29" w:rsidRPr="00F54D7A" w:rsidRDefault="00864AC7" w:rsidP="00C249CC">
      <w:pPr>
        <w:pStyle w:val="ae"/>
        <w:rPr>
          <w:rFonts w:ascii="Times New Roman" w:hAnsi="Times New Roman" w:cs="B Lotus"/>
          <w:rtl/>
        </w:rPr>
      </w:pPr>
      <w:r w:rsidRPr="00F54D7A">
        <w:rPr>
          <w:rFonts w:ascii="Traditional Arabic" w:hAnsi="Traditional Arabic" w:cs="Traditional Arabic"/>
          <w:rtl/>
        </w:rPr>
        <w:t>﴿</w:t>
      </w:r>
      <w:r w:rsidR="007C4A29" w:rsidRPr="00F54D7A">
        <w:rPr>
          <w:rtl/>
        </w:rPr>
        <w:t>هُمُ ٱلۡمُفۡلِحُونَ ٥</w:t>
      </w:r>
      <w:r w:rsidRPr="00F54D7A">
        <w:rPr>
          <w:rFonts w:ascii="Traditional Arabic" w:hAnsi="Traditional Arabic" w:cs="Traditional Arabic"/>
          <w:rtl/>
        </w:rPr>
        <w:t xml:space="preserve">﴾ </w:t>
      </w:r>
      <w:r w:rsidR="007C4A29" w:rsidRPr="00F54D7A">
        <w:rPr>
          <w:rStyle w:val="Char5"/>
          <w:rtl/>
          <w:lang w:bidi="ar-SA"/>
        </w:rPr>
        <w:tab/>
      </w:r>
      <w:r w:rsidR="00922247" w:rsidRPr="00F54D7A">
        <w:rPr>
          <w:rStyle w:val="Char5"/>
          <w:rtl/>
          <w:lang w:bidi="ar-SA"/>
        </w:rPr>
        <w:t>[</w:t>
      </w:r>
      <w:r w:rsidR="007C4A29" w:rsidRPr="00F54D7A">
        <w:rPr>
          <w:rStyle w:val="Char5"/>
          <w:rtl/>
          <w:lang w:bidi="ar-SA"/>
        </w:rPr>
        <w:t>البقرة: 5</w:t>
      </w:r>
      <w:r w:rsidR="00922247" w:rsidRPr="00F54D7A">
        <w:rPr>
          <w:rStyle w:val="Char5"/>
          <w:rtl/>
          <w:lang w:bidi="ar-SA"/>
        </w:rPr>
        <w:t>]</w:t>
      </w:r>
      <w:r w:rsidR="00990882" w:rsidRPr="00F54D7A">
        <w:rPr>
          <w:rFonts w:ascii="Times New Roman" w:hAnsi="Times New Roman" w:cs="B Lotus"/>
          <w:rtl/>
        </w:rPr>
        <w:t xml:space="preserve">. </w:t>
      </w:r>
    </w:p>
    <w:p w:rsidR="008A04FE" w:rsidRPr="00F54D7A" w:rsidRDefault="00AC1BC2" w:rsidP="00C249CC">
      <w:pPr>
        <w:pStyle w:val="af"/>
        <w:rPr>
          <w:sz w:val="28"/>
          <w:szCs w:val="32"/>
          <w:rtl/>
        </w:rPr>
      </w:pPr>
      <w:r w:rsidRPr="00F54D7A">
        <w:rPr>
          <w:rFonts w:hint="cs"/>
          <w:rtl/>
        </w:rPr>
        <w:t>«ایشان رستگار</w:t>
      </w:r>
      <w:r w:rsidR="00264A24">
        <w:rPr>
          <w:rFonts w:hint="cs"/>
          <w:rtl/>
        </w:rPr>
        <w:t xml:space="preserve"> </w:t>
      </w:r>
      <w:r w:rsidR="008A04FE" w:rsidRPr="00F54D7A">
        <w:rPr>
          <w:rFonts w:hint="cs"/>
          <w:rtl/>
        </w:rPr>
        <w:t>عالم‌اند».</w:t>
      </w:r>
    </w:p>
    <w:p w:rsidR="008A04FE" w:rsidRPr="00F54D7A" w:rsidRDefault="008A04FE" w:rsidP="00C249CC">
      <w:pPr>
        <w:pStyle w:val="a2"/>
        <w:rPr>
          <w:rtl/>
        </w:rPr>
      </w:pPr>
      <w:r w:rsidRPr="00F54D7A">
        <w:rPr>
          <w:rFonts w:hint="cs"/>
          <w:rtl/>
        </w:rPr>
        <w:t>ما نمی‌دانیم کلم</w:t>
      </w:r>
      <w:r w:rsidR="007C704B" w:rsidRPr="00F54D7A">
        <w:rPr>
          <w:rFonts w:hint="cs"/>
          <w:rtl/>
        </w:rPr>
        <w:t>ۀ</w:t>
      </w:r>
      <w:r w:rsidRPr="00F54D7A">
        <w:rPr>
          <w:rFonts w:hint="cs"/>
          <w:rtl/>
        </w:rPr>
        <w:t xml:space="preserve"> عالم‌اند از کجای این آیه در</w:t>
      </w:r>
      <w:r w:rsidR="00F50E6B" w:rsidRPr="00F54D7A">
        <w:rPr>
          <w:rFonts w:hint="cs"/>
          <w:rtl/>
        </w:rPr>
        <w:t xml:space="preserve"> </w:t>
      </w:r>
      <w:r w:rsidRPr="00F54D7A">
        <w:rPr>
          <w:rFonts w:hint="cs"/>
          <w:rtl/>
        </w:rPr>
        <w:t xml:space="preserve">آمده. </w:t>
      </w:r>
    </w:p>
    <w:p w:rsidR="008A04FE" w:rsidRPr="00F54D7A" w:rsidRDefault="008A04FE" w:rsidP="00C249CC">
      <w:pPr>
        <w:pStyle w:val="a2"/>
        <w:rPr>
          <w:rtl/>
        </w:rPr>
      </w:pPr>
      <w:r w:rsidRPr="00F54D7A">
        <w:rPr>
          <w:rFonts w:hint="cs"/>
          <w:rtl/>
        </w:rPr>
        <w:t>بعضی از مترجمین</w:t>
      </w:r>
      <w:r w:rsidR="00F50E6B" w:rsidRPr="00F54D7A">
        <w:rPr>
          <w:rFonts w:hint="cs"/>
          <w:rtl/>
        </w:rPr>
        <w:t xml:space="preserve"> معنی لغوی کلمات را ندانسته‌اند</w:t>
      </w:r>
      <w:r w:rsidRPr="00F54D7A">
        <w:rPr>
          <w:rFonts w:hint="cs"/>
          <w:rtl/>
        </w:rPr>
        <w:t xml:space="preserve"> و معلومات کافی برای ترجمه نداشته‌</w:t>
      </w:r>
      <w:r w:rsidRPr="00F54D7A">
        <w:rPr>
          <w:rFonts w:hint="eastAsia"/>
          <w:rtl/>
        </w:rPr>
        <w:t xml:space="preserve">‌اند. ما </w:t>
      </w:r>
      <w:r w:rsidRPr="00F54D7A">
        <w:rPr>
          <w:rFonts w:hint="cs"/>
          <w:rtl/>
        </w:rPr>
        <w:t>برای نمونه چند جمله را که مترجمین برخلاف ترجمه ‌کرده‌</w:t>
      </w:r>
      <w:r w:rsidRPr="00F54D7A">
        <w:rPr>
          <w:rFonts w:hint="eastAsia"/>
          <w:rtl/>
        </w:rPr>
        <w:t xml:space="preserve">‌اند برای نمونه در اینجا می‌آوریم </w:t>
      </w:r>
      <w:r w:rsidRPr="00F54D7A">
        <w:rPr>
          <w:rFonts w:hint="cs"/>
          <w:rtl/>
        </w:rPr>
        <w:t>تا خواننده خود قضاوت کند</w:t>
      </w:r>
      <w:r w:rsidR="00CD3E26" w:rsidRPr="00F54D7A">
        <w:rPr>
          <w:rFonts w:hint="cs"/>
          <w:rtl/>
        </w:rPr>
        <w:t xml:space="preserve">: </w:t>
      </w:r>
      <w:r w:rsidRPr="00F54D7A">
        <w:rPr>
          <w:rFonts w:hint="cs"/>
          <w:rtl/>
        </w:rPr>
        <w:t>مثلاً در ترجمه آیه 7 سوره انشراح</w:t>
      </w:r>
      <w:r w:rsidR="00CD3E26" w:rsidRPr="00F54D7A">
        <w:rPr>
          <w:rFonts w:hint="cs"/>
          <w:rtl/>
        </w:rPr>
        <w:t xml:space="preserve">: </w:t>
      </w:r>
    </w:p>
    <w:p w:rsidR="007C4A29" w:rsidRPr="00F54D7A" w:rsidRDefault="00864AC7" w:rsidP="00C249CC">
      <w:pPr>
        <w:pStyle w:val="ae"/>
        <w:rPr>
          <w:rFonts w:ascii="Times New Roman" w:hAnsi="Times New Roman" w:cs="B Lotus"/>
          <w:rtl/>
        </w:rPr>
      </w:pPr>
      <w:r w:rsidRPr="00F54D7A">
        <w:rPr>
          <w:rFonts w:ascii="Traditional Arabic" w:hAnsi="Traditional Arabic" w:cs="Traditional Arabic"/>
          <w:rtl/>
        </w:rPr>
        <w:t>﴿</w:t>
      </w:r>
      <w:r w:rsidR="007C4A29" w:rsidRPr="00F54D7A">
        <w:rPr>
          <w:rtl/>
        </w:rPr>
        <w:t>فَإِذَا فَرَغۡتَ فَٱنصَبۡ ٧</w:t>
      </w:r>
      <w:r w:rsidRPr="00F54D7A">
        <w:rPr>
          <w:rFonts w:ascii="Traditional Arabic" w:hAnsi="Traditional Arabic" w:cs="Traditional Arabic"/>
          <w:rtl/>
        </w:rPr>
        <w:t xml:space="preserve">﴾ </w:t>
      </w:r>
      <w:r w:rsidR="007C4A29" w:rsidRPr="00F54D7A">
        <w:rPr>
          <w:rStyle w:val="Char5"/>
          <w:rtl/>
          <w:lang w:bidi="ar-SA"/>
        </w:rPr>
        <w:tab/>
      </w:r>
      <w:r w:rsidR="00922247" w:rsidRPr="00F54D7A">
        <w:rPr>
          <w:rStyle w:val="Char5"/>
          <w:rtl/>
          <w:lang w:bidi="ar-SA"/>
        </w:rPr>
        <w:t>[</w:t>
      </w:r>
      <w:r w:rsidR="007C4A29" w:rsidRPr="00F54D7A">
        <w:rPr>
          <w:rStyle w:val="Char5"/>
          <w:rtl/>
          <w:lang w:bidi="ar-SA"/>
        </w:rPr>
        <w:t>الشرح: 7</w:t>
      </w:r>
      <w:r w:rsidR="00922247" w:rsidRPr="00F54D7A">
        <w:rPr>
          <w:rStyle w:val="Char5"/>
          <w:rtl/>
          <w:lang w:bidi="ar-SA"/>
        </w:rPr>
        <w:t>]</w:t>
      </w:r>
      <w:r w:rsidR="00990882" w:rsidRPr="00F54D7A">
        <w:rPr>
          <w:rFonts w:ascii="Times New Roman" w:hAnsi="Times New Roman" w:cs="B Lotus"/>
          <w:rtl/>
        </w:rPr>
        <w:t>.</w:t>
      </w:r>
    </w:p>
    <w:p w:rsidR="008A04FE" w:rsidRPr="001D02BC" w:rsidRDefault="006079AB" w:rsidP="00C249CC">
      <w:pPr>
        <w:pStyle w:val="a2"/>
        <w:rPr>
          <w:rtl/>
        </w:rPr>
      </w:pPr>
      <w:r w:rsidRPr="00F54D7A">
        <w:rPr>
          <w:rFonts w:hint="cs"/>
          <w:rtl/>
        </w:rPr>
        <w:t>كه ترجمه آن چنين است</w:t>
      </w:r>
      <w:r w:rsidR="00CD3E26" w:rsidRPr="00F54D7A">
        <w:rPr>
          <w:rFonts w:hint="cs"/>
          <w:rtl/>
        </w:rPr>
        <w:t xml:space="preserve">: </w:t>
      </w:r>
      <w:r w:rsidR="008A04FE" w:rsidRPr="00F54D7A">
        <w:rPr>
          <w:rStyle w:val="Char7"/>
          <w:rFonts w:hint="cs"/>
          <w:rtl/>
        </w:rPr>
        <w:t>«پس چون فارغ شدی خود را به رنج افکن»</w:t>
      </w:r>
      <w:r w:rsidR="008A04FE" w:rsidRPr="00F54D7A">
        <w:rPr>
          <w:rFonts w:hint="cs"/>
          <w:rtl/>
        </w:rPr>
        <w:t>.</w:t>
      </w:r>
      <w:r w:rsidR="00AC1BC2" w:rsidRPr="00F54D7A">
        <w:rPr>
          <w:rFonts w:hint="cs"/>
          <w:rtl/>
        </w:rPr>
        <w:t xml:space="preserve"> </w:t>
      </w:r>
      <w:r w:rsidR="008A04FE" w:rsidRPr="00F54D7A">
        <w:rPr>
          <w:rFonts w:hint="cs"/>
          <w:rtl/>
        </w:rPr>
        <w:t>ام</w:t>
      </w:r>
      <w:r w:rsidR="00AC1BC2" w:rsidRPr="00F54D7A">
        <w:rPr>
          <w:rFonts w:hint="cs"/>
          <w:rtl/>
        </w:rPr>
        <w:t>ّ</w:t>
      </w:r>
      <w:r w:rsidR="008A04FE" w:rsidRPr="00F54D7A">
        <w:rPr>
          <w:rFonts w:hint="cs"/>
          <w:rtl/>
        </w:rPr>
        <w:t>ا یک مترجم بی‌سواد نوشته</w:t>
      </w:r>
      <w:r w:rsidR="00A32280" w:rsidRPr="00F54D7A">
        <w:rPr>
          <w:rFonts w:hint="cs"/>
          <w:rtl/>
        </w:rPr>
        <w:t>:</w:t>
      </w:r>
      <w:r w:rsidR="00CD3E26" w:rsidRPr="00F54D7A">
        <w:rPr>
          <w:rFonts w:hint="cs"/>
          <w:rtl/>
        </w:rPr>
        <w:t xml:space="preserve"> </w:t>
      </w:r>
      <w:r w:rsidR="008A04FE" w:rsidRPr="00F54D7A">
        <w:rPr>
          <w:rFonts w:hint="cs"/>
          <w:rtl/>
        </w:rPr>
        <w:t>چون از رسالت فارغ شدی علی</w:t>
      </w:r>
      <w:r w:rsidR="008A04FE" w:rsidRPr="00F54D7A">
        <w:rPr>
          <w:rFonts w:hint="cs"/>
        </w:rPr>
        <w:sym w:font="AGA Arabesque" w:char="F075"/>
      </w:r>
      <w:r w:rsidR="008A04FE" w:rsidRPr="00F54D7A">
        <w:rPr>
          <w:rFonts w:hint="cs"/>
          <w:rtl/>
        </w:rPr>
        <w:t xml:space="preserve"> را نصب کن، خیال کرده</w:t>
      </w:r>
      <w:r w:rsidR="007C4A29" w:rsidRPr="00F54D7A">
        <w:rPr>
          <w:rFonts w:hint="cs"/>
          <w:rtl/>
        </w:rPr>
        <w:t xml:space="preserve"> </w:t>
      </w:r>
      <w:r w:rsidR="007F2762" w:rsidRPr="00F54D7A">
        <w:rPr>
          <w:rFonts w:ascii="Traditional Arabic" w:hAnsi="Traditional Arabic" w:cs="Traditional Arabic"/>
          <w:rtl/>
        </w:rPr>
        <w:t>﴿</w:t>
      </w:r>
      <w:r w:rsidR="007C4A29" w:rsidRPr="00F54D7A">
        <w:rPr>
          <w:rStyle w:val="Char4"/>
          <w:rFonts w:hint="eastAsia"/>
          <w:rtl/>
        </w:rPr>
        <w:t>فَ</w:t>
      </w:r>
      <w:r w:rsidR="007C4A29" w:rsidRPr="00F54D7A">
        <w:rPr>
          <w:rStyle w:val="Char4"/>
          <w:rFonts w:hint="cs"/>
          <w:rtl/>
        </w:rPr>
        <w:t>ٱ</w:t>
      </w:r>
      <w:r w:rsidR="007C4A29" w:rsidRPr="00F54D7A">
        <w:rPr>
          <w:rStyle w:val="Char4"/>
          <w:rFonts w:hint="eastAsia"/>
          <w:rtl/>
        </w:rPr>
        <w:t>نصَب</w:t>
      </w:r>
      <w:r w:rsidR="007C4A29" w:rsidRPr="00F54D7A">
        <w:rPr>
          <w:rStyle w:val="Char4"/>
          <w:rFonts w:hint="cs"/>
          <w:rtl/>
        </w:rPr>
        <w:t>ۡ</w:t>
      </w:r>
      <w:r w:rsidR="007F2762" w:rsidRPr="00F54D7A">
        <w:rPr>
          <w:rFonts w:ascii="Traditional Arabic" w:hAnsi="Traditional Arabic" w:cs="Traditional Arabic"/>
          <w:rtl/>
        </w:rPr>
        <w:t>﴾</w:t>
      </w:r>
      <w:r w:rsidR="008A04FE" w:rsidRPr="00F54D7A">
        <w:rPr>
          <w:rFonts w:hint="cs"/>
          <w:rtl/>
        </w:rPr>
        <w:t xml:space="preserve"> فعل امر از باب افعال و به کسر صاد است، در حالی که</w:t>
      </w:r>
      <w:r w:rsidR="007C4A29" w:rsidRPr="00F54D7A">
        <w:rPr>
          <w:rFonts w:hint="cs"/>
          <w:rtl/>
        </w:rPr>
        <w:t xml:space="preserve"> </w:t>
      </w:r>
      <w:r w:rsidR="007F2762" w:rsidRPr="00F54D7A">
        <w:rPr>
          <w:rFonts w:ascii="Traditional Arabic" w:hAnsi="Traditional Arabic" w:cs="Traditional Arabic"/>
          <w:rtl/>
        </w:rPr>
        <w:t>﴿</w:t>
      </w:r>
      <w:r w:rsidR="007C4A29" w:rsidRPr="00F54D7A">
        <w:rPr>
          <w:rStyle w:val="Char4"/>
          <w:rFonts w:hint="eastAsia"/>
          <w:rtl/>
        </w:rPr>
        <w:t>فَ</w:t>
      </w:r>
      <w:r w:rsidR="007C4A29" w:rsidRPr="00F54D7A">
        <w:rPr>
          <w:rStyle w:val="Char4"/>
          <w:rFonts w:hint="cs"/>
          <w:rtl/>
        </w:rPr>
        <w:t>ٱ</w:t>
      </w:r>
      <w:r w:rsidR="007C4A29" w:rsidRPr="00F54D7A">
        <w:rPr>
          <w:rStyle w:val="Char4"/>
          <w:rFonts w:hint="eastAsia"/>
          <w:rtl/>
        </w:rPr>
        <w:t>نصَب</w:t>
      </w:r>
      <w:r w:rsidR="007C4A29" w:rsidRPr="00F54D7A">
        <w:rPr>
          <w:rStyle w:val="Char4"/>
          <w:rFonts w:hint="cs"/>
          <w:rtl/>
        </w:rPr>
        <w:t>ۡ</w:t>
      </w:r>
      <w:r w:rsidR="007F2762" w:rsidRPr="00F54D7A">
        <w:rPr>
          <w:rFonts w:ascii="Traditional Arabic" w:hAnsi="Traditional Arabic" w:cs="Traditional Arabic"/>
          <w:rtl/>
        </w:rPr>
        <w:t>﴾</w:t>
      </w:r>
      <w:r w:rsidR="008A04FE" w:rsidRPr="00F54D7A">
        <w:rPr>
          <w:rFonts w:hint="cs"/>
          <w:rtl/>
        </w:rPr>
        <w:t xml:space="preserve"> فعل امر</w:t>
      </w:r>
      <w:r w:rsidR="00F50E6B" w:rsidRPr="00F54D7A">
        <w:rPr>
          <w:rFonts w:hint="cs"/>
          <w:rtl/>
        </w:rPr>
        <w:t xml:space="preserve"> از ثلاثی مجرد و به فتح صاد است</w:t>
      </w:r>
      <w:r w:rsidR="008A04FE" w:rsidRPr="00F54D7A">
        <w:rPr>
          <w:rFonts w:hint="cs"/>
          <w:rtl/>
        </w:rPr>
        <w:t xml:space="preserve"> و</w:t>
      </w:r>
      <w:r w:rsidR="00F50E6B" w:rsidRPr="00F54D7A">
        <w:rPr>
          <w:rFonts w:hint="cs"/>
          <w:rtl/>
        </w:rPr>
        <w:t xml:space="preserve"> </w:t>
      </w:r>
      <w:r w:rsidR="008A04FE" w:rsidRPr="00F54D7A">
        <w:rPr>
          <w:rFonts w:hint="cs"/>
          <w:rtl/>
        </w:rPr>
        <w:t>آن ب</w:t>
      </w:r>
      <w:r w:rsidR="00AC1BC2" w:rsidRPr="00F54D7A">
        <w:rPr>
          <w:rFonts w:hint="cs"/>
          <w:rtl/>
        </w:rPr>
        <w:t xml:space="preserve">ه </w:t>
      </w:r>
      <w:r w:rsidR="008A04FE" w:rsidRPr="00F54D7A">
        <w:rPr>
          <w:rFonts w:hint="cs"/>
          <w:rtl/>
        </w:rPr>
        <w:t>معنی ب</w:t>
      </w:r>
      <w:r w:rsidR="00AC1BC2" w:rsidRPr="00F54D7A">
        <w:rPr>
          <w:rFonts w:hint="cs"/>
          <w:rtl/>
        </w:rPr>
        <w:t xml:space="preserve">ه </w:t>
      </w:r>
      <w:r w:rsidR="008A04FE" w:rsidRPr="00F54D7A">
        <w:rPr>
          <w:rFonts w:hint="cs"/>
          <w:rtl/>
        </w:rPr>
        <w:t>رنج افکن می‌</w:t>
      </w:r>
      <w:r w:rsidR="008A04FE" w:rsidRPr="00F54D7A">
        <w:rPr>
          <w:rFonts w:hint="eastAsia"/>
          <w:rtl/>
        </w:rPr>
        <w:t>‌ب</w:t>
      </w:r>
      <w:r w:rsidR="008A04FE" w:rsidRPr="00F54D7A">
        <w:rPr>
          <w:rFonts w:hint="cs"/>
          <w:rtl/>
        </w:rPr>
        <w:t>اشد، به اضافه متوج</w:t>
      </w:r>
      <w:r w:rsidR="00AC1BC2" w:rsidRPr="00F54D7A">
        <w:rPr>
          <w:rFonts w:hint="cs"/>
          <w:rtl/>
        </w:rPr>
        <w:t>ّ</w:t>
      </w:r>
      <w:r w:rsidR="008A04FE" w:rsidRPr="00F54D7A">
        <w:rPr>
          <w:rFonts w:hint="cs"/>
          <w:rtl/>
        </w:rPr>
        <w:t>ه نشده این سوره در اوائل بعثت در مک</w:t>
      </w:r>
      <w:r w:rsidR="00AC1BC2" w:rsidRPr="00F54D7A">
        <w:rPr>
          <w:rFonts w:hint="cs"/>
          <w:rtl/>
        </w:rPr>
        <w:t>ّ</w:t>
      </w:r>
      <w:r w:rsidR="008A04FE" w:rsidRPr="00F54D7A">
        <w:rPr>
          <w:rFonts w:hint="cs"/>
          <w:rtl/>
        </w:rPr>
        <w:t>ه نازل شده و آن وقت نصب علی</w:t>
      </w:r>
      <w:r w:rsidR="008A04FE" w:rsidRPr="00F54D7A">
        <w:rPr>
          <w:rFonts w:hint="cs"/>
        </w:rPr>
        <w:sym w:font="AGA Arabesque" w:char="F075"/>
      </w:r>
      <w:r w:rsidR="008A04FE" w:rsidRPr="00F54D7A">
        <w:rPr>
          <w:rFonts w:hint="cs"/>
          <w:rtl/>
        </w:rPr>
        <w:t xml:space="preserve"> و فراغت از رسالت موضوعیّت نداشته. مترجم چون تعص</w:t>
      </w:r>
      <w:r w:rsidR="00AC1BC2" w:rsidRPr="00F54D7A">
        <w:rPr>
          <w:rFonts w:hint="cs"/>
          <w:rtl/>
        </w:rPr>
        <w:t>ّ</w:t>
      </w:r>
      <w:r w:rsidR="008A04FE" w:rsidRPr="00F54D7A">
        <w:rPr>
          <w:rFonts w:hint="cs"/>
          <w:rtl/>
        </w:rPr>
        <w:t>ب داشته خواسته خلافت علی</w:t>
      </w:r>
      <w:r w:rsidR="008A04FE" w:rsidRPr="00F54D7A">
        <w:rPr>
          <w:rFonts w:hint="cs"/>
        </w:rPr>
        <w:sym w:font="AGA Arabesque" w:char="F075"/>
      </w:r>
      <w:r w:rsidR="00AC1BC2" w:rsidRPr="00F54D7A">
        <w:rPr>
          <w:rFonts w:hint="cs"/>
          <w:rtl/>
        </w:rPr>
        <w:t xml:space="preserve"> را استخراج کند ولو برخلاف لغت و</w:t>
      </w:r>
      <w:r w:rsidR="00F50E6B" w:rsidRPr="00F54D7A">
        <w:rPr>
          <w:rFonts w:hint="cs"/>
          <w:rtl/>
        </w:rPr>
        <w:t xml:space="preserve"> </w:t>
      </w:r>
      <w:r w:rsidR="00AC1BC2" w:rsidRPr="00F54D7A">
        <w:rPr>
          <w:rFonts w:hint="cs"/>
          <w:rtl/>
        </w:rPr>
        <w:t>بر</w:t>
      </w:r>
      <w:r w:rsidR="008A04FE" w:rsidRPr="00F54D7A">
        <w:rPr>
          <w:rFonts w:hint="cs"/>
          <w:rtl/>
        </w:rPr>
        <w:t>خلاف نزول باشد. و مثلا</w:t>
      </w:r>
      <w:r w:rsidR="00F50E6B" w:rsidRPr="00F54D7A">
        <w:rPr>
          <w:rFonts w:hint="cs"/>
          <w:rtl/>
        </w:rPr>
        <w:t>ً</w:t>
      </w:r>
      <w:r w:rsidR="008A04FE" w:rsidRPr="00F54D7A">
        <w:rPr>
          <w:rFonts w:hint="cs"/>
          <w:rtl/>
        </w:rPr>
        <w:t xml:space="preserve"> در ترجمه آیه 55 سوره آل عمران</w:t>
      </w:r>
      <w:r w:rsidR="00CD3E26" w:rsidRPr="00F54D7A">
        <w:rPr>
          <w:rFonts w:hint="cs"/>
          <w:rtl/>
        </w:rPr>
        <w:t xml:space="preserve">: </w:t>
      </w:r>
    </w:p>
    <w:p w:rsidR="007C4A29" w:rsidRPr="00F54D7A" w:rsidRDefault="00864AC7" w:rsidP="00C249CC">
      <w:pPr>
        <w:pStyle w:val="ae"/>
        <w:rPr>
          <w:rFonts w:ascii="Times New Roman" w:hAnsi="Times New Roman" w:cs="B Lotus"/>
          <w:rtl/>
        </w:rPr>
      </w:pPr>
      <w:r w:rsidRPr="00F54D7A">
        <w:rPr>
          <w:rFonts w:ascii="Traditional Arabic" w:hAnsi="Traditional Arabic" w:cs="Traditional Arabic"/>
          <w:rtl/>
        </w:rPr>
        <w:t>﴿</w:t>
      </w:r>
      <w:r w:rsidR="007C4A29" w:rsidRPr="00F54D7A">
        <w:rPr>
          <w:rtl/>
        </w:rPr>
        <w:t>إِذۡ قَالَ ٱللَّهُ يَٰعِيسَىٰٓ إِنِّي مُتَوَفِّيكَ وَرَافِعُكَ إِلَيَّ</w:t>
      </w:r>
      <w:r w:rsidRPr="00F54D7A">
        <w:rPr>
          <w:rFonts w:ascii="Traditional Arabic" w:hAnsi="Traditional Arabic" w:cs="Traditional Arabic"/>
          <w:rtl/>
        </w:rPr>
        <w:t xml:space="preserve">﴾ </w:t>
      </w:r>
      <w:r w:rsidR="007C4A29" w:rsidRPr="00F54D7A">
        <w:rPr>
          <w:rFonts w:ascii="Traditional Arabic" w:hAnsi="Traditional Arabic" w:cs="Traditional Arabic"/>
          <w:rtl/>
        </w:rPr>
        <w:tab/>
      </w:r>
      <w:r w:rsidR="00922247" w:rsidRPr="00F54D7A">
        <w:rPr>
          <w:rStyle w:val="Char5"/>
          <w:rtl/>
          <w:lang w:bidi="ar-SA"/>
        </w:rPr>
        <w:t>[</w:t>
      </w:r>
      <w:r w:rsidR="007C4A29" w:rsidRPr="00F54D7A">
        <w:rPr>
          <w:rStyle w:val="Char5"/>
          <w:rtl/>
          <w:lang w:bidi="ar-SA"/>
        </w:rPr>
        <w:t>آل عمران: 55</w:t>
      </w:r>
      <w:r w:rsidR="00922247" w:rsidRPr="00F54D7A">
        <w:rPr>
          <w:rStyle w:val="Char5"/>
          <w:rtl/>
          <w:lang w:bidi="ar-SA"/>
        </w:rPr>
        <w:t>]</w:t>
      </w:r>
      <w:r w:rsidR="00990882" w:rsidRPr="00F54D7A">
        <w:rPr>
          <w:rFonts w:ascii="Times New Roman" w:hAnsi="Times New Roman" w:cs="B Lotus"/>
          <w:rtl/>
        </w:rPr>
        <w:t>.</w:t>
      </w:r>
    </w:p>
    <w:p w:rsidR="008A04FE" w:rsidRPr="00F54D7A" w:rsidRDefault="00F50E6B" w:rsidP="00C249CC">
      <w:pPr>
        <w:pStyle w:val="a4"/>
        <w:rPr>
          <w:szCs w:val="32"/>
          <w:rtl/>
          <w:lang w:bidi="fa-IR"/>
        </w:rPr>
      </w:pPr>
      <w:r w:rsidRPr="00F54D7A">
        <w:rPr>
          <w:rStyle w:val="Char"/>
          <w:rFonts w:hint="cs"/>
          <w:rtl/>
        </w:rPr>
        <w:t>كه ترجمه</w:t>
      </w:r>
      <w:r w:rsidRPr="00F54D7A">
        <w:rPr>
          <w:rStyle w:val="Char"/>
          <w:rFonts w:hint="eastAsia"/>
          <w:rtl/>
        </w:rPr>
        <w:t>‌</w:t>
      </w:r>
      <w:r w:rsidR="00E54629" w:rsidRPr="00F54D7A">
        <w:rPr>
          <w:rStyle w:val="Char"/>
          <w:rFonts w:hint="cs"/>
          <w:rtl/>
        </w:rPr>
        <w:t>اش چنين است</w:t>
      </w:r>
      <w:r w:rsidR="00CD3E26" w:rsidRPr="00F54D7A">
        <w:rPr>
          <w:rStyle w:val="Char"/>
          <w:rFonts w:hint="cs"/>
          <w:rtl/>
        </w:rPr>
        <w:t>:</w:t>
      </w:r>
      <w:r w:rsidR="00CD3E26" w:rsidRPr="00F54D7A">
        <w:rPr>
          <w:rFonts w:hint="cs"/>
          <w:rtl/>
          <w:lang w:bidi="fa-IR"/>
        </w:rPr>
        <w:t xml:space="preserve"> </w:t>
      </w:r>
      <w:r w:rsidR="008A04FE" w:rsidRPr="00F54D7A">
        <w:rPr>
          <w:rStyle w:val="Char7"/>
          <w:rFonts w:hint="cs"/>
          <w:rtl/>
        </w:rPr>
        <w:t>«وقتی که خدا فرمود</w:t>
      </w:r>
      <w:r w:rsidR="0026271D">
        <w:rPr>
          <w:rStyle w:val="Char7"/>
          <w:rFonts w:hint="cs"/>
          <w:rtl/>
        </w:rPr>
        <w:t>:</w:t>
      </w:r>
      <w:r w:rsidR="008A04FE" w:rsidRPr="00F54D7A">
        <w:rPr>
          <w:rStyle w:val="Char7"/>
          <w:rFonts w:hint="cs"/>
          <w:rtl/>
        </w:rPr>
        <w:t xml:space="preserve"> ای عیسی</w:t>
      </w:r>
      <w:r w:rsidR="0026271D">
        <w:rPr>
          <w:rStyle w:val="Char7"/>
          <w:rFonts w:hint="cs"/>
          <w:rtl/>
        </w:rPr>
        <w:t>،</w:t>
      </w:r>
      <w:r w:rsidR="008A04FE" w:rsidRPr="00F54D7A">
        <w:rPr>
          <w:rStyle w:val="Char7"/>
          <w:rFonts w:hint="cs"/>
          <w:rtl/>
        </w:rPr>
        <w:t xml:space="preserve"> بدرستی که من تو را می‌میرانم و ب</w:t>
      </w:r>
      <w:r w:rsidR="00AC1BC2" w:rsidRPr="00F54D7A">
        <w:rPr>
          <w:rStyle w:val="Char7"/>
          <w:rFonts w:hint="cs"/>
          <w:rtl/>
        </w:rPr>
        <w:t xml:space="preserve">ه </w:t>
      </w:r>
      <w:r w:rsidR="008A04FE" w:rsidRPr="00F54D7A">
        <w:rPr>
          <w:rStyle w:val="Char7"/>
          <w:rFonts w:hint="cs"/>
          <w:rtl/>
        </w:rPr>
        <w:t>سوی خود بالا می</w:t>
      </w:r>
      <w:r w:rsidR="008A04FE" w:rsidRPr="00F54D7A">
        <w:rPr>
          <w:rStyle w:val="Char7"/>
          <w:rFonts w:hint="eastAsia"/>
          <w:rtl/>
        </w:rPr>
        <w:t>‌</w:t>
      </w:r>
      <w:r w:rsidR="008A04FE" w:rsidRPr="00F54D7A">
        <w:rPr>
          <w:rStyle w:val="Char7"/>
          <w:rFonts w:hint="cs"/>
          <w:rtl/>
        </w:rPr>
        <w:t>برم»</w:t>
      </w:r>
      <w:r w:rsidR="008A04FE" w:rsidRPr="00F54D7A">
        <w:rPr>
          <w:rFonts w:hint="cs"/>
          <w:rtl/>
          <w:lang w:bidi="fa-IR"/>
        </w:rPr>
        <w:t>.</w:t>
      </w:r>
    </w:p>
    <w:p w:rsidR="009B1F8C" w:rsidRPr="00F54D7A" w:rsidRDefault="008A04FE" w:rsidP="00C249CC">
      <w:pPr>
        <w:pStyle w:val="a2"/>
        <w:rPr>
          <w:rFonts w:cs="Times New Roman"/>
          <w:rtl/>
        </w:rPr>
      </w:pPr>
      <w:r w:rsidRPr="00F54D7A">
        <w:rPr>
          <w:rFonts w:hint="cs"/>
          <w:rtl/>
        </w:rPr>
        <w:t>ام</w:t>
      </w:r>
      <w:r w:rsidR="00AC1BC2" w:rsidRPr="00F54D7A">
        <w:rPr>
          <w:rFonts w:hint="cs"/>
          <w:rtl/>
        </w:rPr>
        <w:t>ّ</w:t>
      </w:r>
      <w:r w:rsidRPr="00F54D7A">
        <w:rPr>
          <w:rFonts w:hint="cs"/>
          <w:rtl/>
        </w:rPr>
        <w:t>ا چون مترجم معتقد بوده که عیسی</w:t>
      </w:r>
      <w:r w:rsidRPr="00F54D7A">
        <w:rPr>
          <w:rFonts w:hint="cs"/>
        </w:rPr>
        <w:sym w:font="AGA Arabesque" w:char="F075"/>
      </w:r>
      <w:r w:rsidRPr="00F54D7A">
        <w:rPr>
          <w:rFonts w:hint="cs"/>
          <w:rtl/>
        </w:rPr>
        <w:t xml:space="preserve"> وفات نکرده، عقید</w:t>
      </w:r>
      <w:r w:rsidR="00AC1BC2" w:rsidRPr="00F54D7A">
        <w:rPr>
          <w:rFonts w:hint="cs"/>
          <w:rtl/>
        </w:rPr>
        <w:t>ۀ</w:t>
      </w:r>
      <w:r w:rsidRPr="00F54D7A">
        <w:rPr>
          <w:rFonts w:hint="cs"/>
          <w:rtl/>
        </w:rPr>
        <w:t xml:space="preserve"> خود را در ترجمه به زور داخل کرده و چنین ترجمه کرده</w:t>
      </w:r>
      <w:r w:rsidR="00CD3E26" w:rsidRPr="00F54D7A">
        <w:rPr>
          <w:rFonts w:hint="cs"/>
          <w:rtl/>
        </w:rPr>
        <w:t>:</w:t>
      </w:r>
      <w:r w:rsidR="00F50E6B" w:rsidRPr="00F54D7A">
        <w:rPr>
          <w:rFonts w:hint="cs"/>
          <w:rtl/>
        </w:rPr>
        <w:t xml:space="preserve"> «</w:t>
      </w:r>
      <w:r w:rsidRPr="00F54D7A">
        <w:rPr>
          <w:rFonts w:hint="cs"/>
          <w:rtl/>
        </w:rPr>
        <w:t>ای عیسی</w:t>
      </w:r>
      <w:r w:rsidR="0026271D">
        <w:rPr>
          <w:rFonts w:hint="cs"/>
          <w:rtl/>
        </w:rPr>
        <w:t>،</w:t>
      </w:r>
      <w:r w:rsidRPr="00F54D7A">
        <w:rPr>
          <w:rFonts w:hint="cs"/>
          <w:rtl/>
        </w:rPr>
        <w:t xml:space="preserve"> من تو را بربایم بدون نقصی و زحمتی که از دشمنان به تو برسد</w:t>
      </w:r>
      <w:r w:rsidR="00F50E6B" w:rsidRPr="00F54D7A">
        <w:rPr>
          <w:rFonts w:hint="cs"/>
          <w:rtl/>
        </w:rPr>
        <w:t>».</w:t>
      </w:r>
    </w:p>
    <w:p w:rsidR="008A04FE" w:rsidRPr="00F54D7A" w:rsidRDefault="008A04FE" w:rsidP="00C249CC">
      <w:pPr>
        <w:pStyle w:val="a2"/>
        <w:rPr>
          <w:rtl/>
        </w:rPr>
      </w:pPr>
      <w:r w:rsidRPr="00F54D7A">
        <w:rPr>
          <w:rFonts w:hint="cs"/>
          <w:rtl/>
        </w:rPr>
        <w:t>حال باید دید این ترجمه را از کدام جمله بیرون آورده، چنین جمله‌ای که معنی آن چنان باشد در آیه نیست. دیگری چنین ترجمه کرده</w:t>
      </w:r>
      <w:r w:rsidR="00CD3E26" w:rsidRPr="00F54D7A">
        <w:rPr>
          <w:rFonts w:hint="cs"/>
          <w:rtl/>
        </w:rPr>
        <w:t>:</w:t>
      </w:r>
      <w:r w:rsidR="00773B75" w:rsidRPr="00F54D7A">
        <w:rPr>
          <w:rFonts w:hint="cs"/>
          <w:rtl/>
        </w:rPr>
        <w:t xml:space="preserve"> «</w:t>
      </w:r>
      <w:r w:rsidRPr="00F54D7A">
        <w:rPr>
          <w:rFonts w:hint="cs"/>
          <w:rtl/>
        </w:rPr>
        <w:t>ای عیسی به درستی که من بردارند</w:t>
      </w:r>
      <w:r w:rsidR="007C704B" w:rsidRPr="00F54D7A">
        <w:rPr>
          <w:rFonts w:hint="cs"/>
          <w:rtl/>
        </w:rPr>
        <w:t>ۀ</w:t>
      </w:r>
      <w:r w:rsidRPr="00F54D7A">
        <w:rPr>
          <w:rFonts w:hint="cs"/>
          <w:rtl/>
        </w:rPr>
        <w:t xml:space="preserve"> توام و بلندکننده توام</w:t>
      </w:r>
      <w:r w:rsidR="00773B75" w:rsidRPr="00F54D7A">
        <w:rPr>
          <w:rFonts w:hint="cs"/>
          <w:rtl/>
        </w:rPr>
        <w:t>».</w:t>
      </w:r>
      <w:r w:rsidRPr="00F54D7A">
        <w:rPr>
          <w:rFonts w:hint="cs"/>
          <w:rtl/>
        </w:rPr>
        <w:t xml:space="preserve"> در حالی که این ترجمه ابداً از این آیه استفاده نمی‌شود. و مثلاً در آی</w:t>
      </w:r>
      <w:r w:rsidR="007C704B" w:rsidRPr="00F54D7A">
        <w:rPr>
          <w:rFonts w:hint="cs"/>
          <w:rtl/>
        </w:rPr>
        <w:t>ۀ</w:t>
      </w:r>
      <w:r w:rsidRPr="00F54D7A">
        <w:rPr>
          <w:rFonts w:hint="cs"/>
          <w:rtl/>
        </w:rPr>
        <w:t xml:space="preserve"> 7 سوره ضحی</w:t>
      </w:r>
      <w:r w:rsidR="00CD3E26" w:rsidRPr="00F54D7A">
        <w:rPr>
          <w:rFonts w:hint="cs"/>
          <w:rtl/>
        </w:rPr>
        <w:t xml:space="preserve">: </w:t>
      </w:r>
    </w:p>
    <w:p w:rsidR="007C4A29" w:rsidRPr="00F54D7A" w:rsidRDefault="00864AC7" w:rsidP="00C249CC">
      <w:pPr>
        <w:pStyle w:val="ae"/>
        <w:rPr>
          <w:rFonts w:ascii="Times New Roman" w:hAnsi="Times New Roman" w:cs="B Lotus"/>
          <w:rtl/>
        </w:rPr>
      </w:pPr>
      <w:r w:rsidRPr="00F54D7A">
        <w:rPr>
          <w:rFonts w:ascii="Traditional Arabic" w:hAnsi="Traditional Arabic" w:cs="Traditional Arabic"/>
          <w:rtl/>
        </w:rPr>
        <w:t>﴿</w:t>
      </w:r>
      <w:r w:rsidR="007C4A29" w:rsidRPr="00F54D7A">
        <w:rPr>
          <w:rtl/>
        </w:rPr>
        <w:t>وَوَجَدَكَ ضَآلّٗا فَهَدَىٰ ٧</w:t>
      </w:r>
      <w:r w:rsidRPr="00F54D7A">
        <w:rPr>
          <w:rFonts w:ascii="Traditional Arabic" w:hAnsi="Traditional Arabic" w:cs="Traditional Arabic"/>
          <w:rtl/>
        </w:rPr>
        <w:t xml:space="preserve">﴾ </w:t>
      </w:r>
      <w:r w:rsidR="007C4A29" w:rsidRPr="00F54D7A">
        <w:rPr>
          <w:rStyle w:val="Char5"/>
          <w:rtl/>
          <w:lang w:bidi="ar-SA"/>
        </w:rPr>
        <w:tab/>
      </w:r>
      <w:r w:rsidR="00922247" w:rsidRPr="00F54D7A">
        <w:rPr>
          <w:rStyle w:val="Char5"/>
          <w:rtl/>
          <w:lang w:bidi="ar-SA"/>
        </w:rPr>
        <w:t>[</w:t>
      </w:r>
      <w:r w:rsidR="007C4A29" w:rsidRPr="00F54D7A">
        <w:rPr>
          <w:rStyle w:val="Char5"/>
          <w:rtl/>
          <w:lang w:bidi="ar-SA"/>
        </w:rPr>
        <w:t>الضحی: 7</w:t>
      </w:r>
      <w:r w:rsidR="00922247" w:rsidRPr="00F54D7A">
        <w:rPr>
          <w:rStyle w:val="Char5"/>
          <w:rtl/>
          <w:lang w:bidi="ar-SA"/>
        </w:rPr>
        <w:t>]</w:t>
      </w:r>
      <w:r w:rsidR="00990882" w:rsidRPr="00F54D7A">
        <w:rPr>
          <w:rFonts w:ascii="Times New Roman" w:hAnsi="Times New Roman" w:cs="B Lotus"/>
          <w:rtl/>
        </w:rPr>
        <w:t>.</w:t>
      </w:r>
    </w:p>
    <w:p w:rsidR="008A04FE" w:rsidRPr="00F54D7A" w:rsidRDefault="008A04FE" w:rsidP="00C249CC">
      <w:pPr>
        <w:pStyle w:val="a2"/>
        <w:rPr>
          <w:rtl/>
        </w:rPr>
      </w:pPr>
      <w:r w:rsidRPr="00F54D7A">
        <w:rPr>
          <w:rFonts w:hint="cs"/>
          <w:rtl/>
        </w:rPr>
        <w:t>یاسری نامی در ترجم</w:t>
      </w:r>
      <w:r w:rsidR="007C704B" w:rsidRPr="00F54D7A">
        <w:rPr>
          <w:rFonts w:hint="cs"/>
          <w:rtl/>
        </w:rPr>
        <w:t>ۀ</w:t>
      </w:r>
      <w:r w:rsidRPr="00F54D7A">
        <w:rPr>
          <w:rFonts w:hint="cs"/>
          <w:rtl/>
        </w:rPr>
        <w:t xml:space="preserve"> خود می‌نویسد</w:t>
      </w:r>
      <w:r w:rsidR="00CD3E26" w:rsidRPr="00F54D7A">
        <w:rPr>
          <w:rFonts w:hint="cs"/>
          <w:rtl/>
        </w:rPr>
        <w:t xml:space="preserve">: </w:t>
      </w:r>
      <w:r w:rsidRPr="00F54D7A">
        <w:rPr>
          <w:rFonts w:hint="cs"/>
          <w:rtl/>
        </w:rPr>
        <w:t>«و یافت تو را گمشده پس راه نمود وقتی که حلیمه دایه‌اش آورده بود تا به جد</w:t>
      </w:r>
      <w:r w:rsidR="00AC1BC2" w:rsidRPr="00F54D7A">
        <w:rPr>
          <w:rFonts w:hint="cs"/>
          <w:rtl/>
        </w:rPr>
        <w:t>ّ</w:t>
      </w:r>
      <w:r w:rsidRPr="00F54D7A">
        <w:rPr>
          <w:rFonts w:hint="cs"/>
          <w:rtl/>
        </w:rPr>
        <w:t>ش عبدالمطلب بسپارد نزدیک درواز</w:t>
      </w:r>
      <w:r w:rsidR="007C704B" w:rsidRPr="00F54D7A">
        <w:rPr>
          <w:rFonts w:hint="cs"/>
          <w:rtl/>
        </w:rPr>
        <w:t>ۀ</w:t>
      </w:r>
      <w:r w:rsidRPr="00F54D7A">
        <w:rPr>
          <w:rFonts w:hint="cs"/>
          <w:rtl/>
        </w:rPr>
        <w:t xml:space="preserve"> مکه پیغمبر را گم کرده» و الهی قمشه‌ای در ترجم</w:t>
      </w:r>
      <w:r w:rsidR="007C704B" w:rsidRPr="00F54D7A">
        <w:rPr>
          <w:rFonts w:hint="cs"/>
          <w:rtl/>
        </w:rPr>
        <w:t>ۀ</w:t>
      </w:r>
      <w:r w:rsidRPr="00F54D7A">
        <w:rPr>
          <w:rFonts w:hint="cs"/>
          <w:rtl/>
        </w:rPr>
        <w:t xml:space="preserve"> آن می‌نویسد </w:t>
      </w:r>
      <w:r w:rsidRPr="00F54D7A">
        <w:rPr>
          <w:rStyle w:val="Char7"/>
          <w:rFonts w:hint="cs"/>
          <w:rtl/>
        </w:rPr>
        <w:t>«و تو را در بیابان مک</w:t>
      </w:r>
      <w:r w:rsidR="00ED4092" w:rsidRPr="00F54D7A">
        <w:rPr>
          <w:rStyle w:val="Char7"/>
          <w:rFonts w:hint="cs"/>
          <w:rtl/>
        </w:rPr>
        <w:t>ّه ره گم کرده یافت پس راهنمای</w:t>
      </w:r>
      <w:r w:rsidRPr="00F54D7A">
        <w:rPr>
          <w:rStyle w:val="Char7"/>
          <w:rFonts w:hint="cs"/>
          <w:rtl/>
        </w:rPr>
        <w:t>ی کرد»</w:t>
      </w:r>
      <w:r w:rsidRPr="00F54D7A">
        <w:rPr>
          <w:rFonts w:hint="cs"/>
          <w:rtl/>
        </w:rPr>
        <w:t xml:space="preserve"> باید گفت این مطلب را از کجای آیه درآورده‌اند. ترجمه صحیح آیه این است که</w:t>
      </w:r>
      <w:r w:rsidR="00CD3E26" w:rsidRPr="00F54D7A">
        <w:rPr>
          <w:rFonts w:hint="cs"/>
          <w:rtl/>
        </w:rPr>
        <w:t xml:space="preserve">: </w:t>
      </w:r>
      <w:r w:rsidRPr="00F54D7A">
        <w:rPr>
          <w:rFonts w:hint="cs"/>
          <w:rtl/>
        </w:rPr>
        <w:t xml:space="preserve">«خدا تو </w:t>
      </w:r>
      <w:r w:rsidR="00AF7A09" w:rsidRPr="00F54D7A">
        <w:rPr>
          <w:rFonts w:hint="cs"/>
          <w:rtl/>
        </w:rPr>
        <w:t xml:space="preserve">را </w:t>
      </w:r>
      <w:r w:rsidRPr="00F54D7A">
        <w:rPr>
          <w:rFonts w:hint="cs"/>
          <w:rtl/>
        </w:rPr>
        <w:t>گمراه یافت پس او هدایتت کرد» چنانکه رسول خدا</w:t>
      </w:r>
      <w:r w:rsidR="00A87B93" w:rsidRPr="00F54D7A">
        <w:rPr>
          <w:rFonts w:cs="CTraditional Arabic" w:hint="cs"/>
          <w:rtl/>
        </w:rPr>
        <w:t>ص</w:t>
      </w:r>
      <w:r w:rsidRPr="00F54D7A">
        <w:rPr>
          <w:rFonts w:hint="cs"/>
          <w:rtl/>
        </w:rPr>
        <w:t xml:space="preserve"> مکّرر </w:t>
      </w:r>
      <w:r w:rsidR="0026271D">
        <w:rPr>
          <w:rFonts w:hint="cs"/>
          <w:rtl/>
        </w:rPr>
        <w:t>این آیه را تلاوت می‌کرد</w:t>
      </w:r>
      <w:r w:rsidR="00CD3E26" w:rsidRPr="00F54D7A">
        <w:rPr>
          <w:rFonts w:hint="cs"/>
          <w:rtl/>
        </w:rPr>
        <w:t xml:space="preserve">: </w:t>
      </w:r>
      <w:r w:rsidR="0026271D">
        <w:rPr>
          <w:rStyle w:val="Char8"/>
          <w:rFonts w:cs="Traditional Arabic"/>
          <w:bCs w:val="0"/>
          <w:color w:val="000000"/>
          <w:szCs w:val="28"/>
          <w:shd w:val="clear" w:color="auto" w:fill="FFFFFF"/>
          <w:rtl/>
        </w:rPr>
        <w:t>﴿</w:t>
      </w:r>
      <w:r w:rsidR="0026271D">
        <w:rPr>
          <w:rStyle w:val="Char8"/>
          <w:rFonts w:cs="KFGQPC Uthmanic Script HAFS" w:hint="cs"/>
          <w:bCs w:val="0"/>
          <w:color w:val="000000"/>
          <w:szCs w:val="28"/>
          <w:shd w:val="clear" w:color="auto" w:fill="FFFFFF"/>
          <w:rtl/>
        </w:rPr>
        <w:t>ٱ</w:t>
      </w:r>
      <w:r w:rsidR="0026271D">
        <w:rPr>
          <w:rStyle w:val="Char8"/>
          <w:rFonts w:cs="KFGQPC Uthmanic Script HAFS" w:hint="eastAsia"/>
          <w:bCs w:val="0"/>
          <w:color w:val="000000"/>
          <w:szCs w:val="28"/>
          <w:shd w:val="clear" w:color="auto" w:fill="FFFFFF"/>
          <w:rtl/>
        </w:rPr>
        <w:t>لۡحَمۡدُ</w:t>
      </w:r>
      <w:r w:rsidR="0026271D">
        <w:rPr>
          <w:rStyle w:val="Char8"/>
          <w:rFonts w:cs="KFGQPC Uthmanic Script HAFS"/>
          <w:bCs w:val="0"/>
          <w:color w:val="000000"/>
          <w:szCs w:val="28"/>
          <w:shd w:val="clear" w:color="auto" w:fill="FFFFFF"/>
          <w:rtl/>
        </w:rPr>
        <w:t xml:space="preserve"> لِلَّهِ </w:t>
      </w:r>
      <w:r w:rsidR="0026271D">
        <w:rPr>
          <w:rStyle w:val="Char8"/>
          <w:rFonts w:cs="KFGQPC Uthmanic Script HAFS" w:hint="cs"/>
          <w:bCs w:val="0"/>
          <w:color w:val="000000"/>
          <w:szCs w:val="28"/>
          <w:shd w:val="clear" w:color="auto" w:fill="FFFFFF"/>
          <w:rtl/>
        </w:rPr>
        <w:t>ٱ</w:t>
      </w:r>
      <w:r w:rsidR="0026271D">
        <w:rPr>
          <w:rStyle w:val="Char8"/>
          <w:rFonts w:cs="KFGQPC Uthmanic Script HAFS" w:hint="eastAsia"/>
          <w:bCs w:val="0"/>
          <w:color w:val="000000"/>
          <w:szCs w:val="28"/>
          <w:shd w:val="clear" w:color="auto" w:fill="FFFFFF"/>
          <w:rtl/>
        </w:rPr>
        <w:t>لَّذِي</w:t>
      </w:r>
      <w:r w:rsidR="0026271D">
        <w:rPr>
          <w:rStyle w:val="Char8"/>
          <w:rFonts w:cs="KFGQPC Uthmanic Script HAFS"/>
          <w:bCs w:val="0"/>
          <w:color w:val="000000"/>
          <w:szCs w:val="28"/>
          <w:shd w:val="clear" w:color="auto" w:fill="FFFFFF"/>
          <w:rtl/>
        </w:rPr>
        <w:t xml:space="preserve"> هَدَىٰنَا لِهَٰذَا وَمَا كُنَّا لِنَهۡتَدِيَ لَوۡلَآ أَنۡ هَدَىٰنَا </w:t>
      </w:r>
      <w:r w:rsidR="0026271D">
        <w:rPr>
          <w:rStyle w:val="Char8"/>
          <w:rFonts w:cs="KFGQPC Uthmanic Script HAFS" w:hint="cs"/>
          <w:bCs w:val="0"/>
          <w:color w:val="000000"/>
          <w:szCs w:val="28"/>
          <w:shd w:val="clear" w:color="auto" w:fill="FFFFFF"/>
          <w:rtl/>
        </w:rPr>
        <w:t>ٱ</w:t>
      </w:r>
      <w:r w:rsidR="0026271D">
        <w:rPr>
          <w:rStyle w:val="Char8"/>
          <w:rFonts w:cs="KFGQPC Uthmanic Script HAFS" w:hint="eastAsia"/>
          <w:bCs w:val="0"/>
          <w:color w:val="000000"/>
          <w:szCs w:val="28"/>
          <w:shd w:val="clear" w:color="auto" w:fill="FFFFFF"/>
          <w:rtl/>
        </w:rPr>
        <w:t>للَّهُ</w:t>
      </w:r>
      <w:r w:rsidR="0026271D">
        <w:rPr>
          <w:rStyle w:val="Char8"/>
          <w:rFonts w:cs="Traditional Arabic"/>
          <w:bCs w:val="0"/>
          <w:color w:val="000000"/>
          <w:szCs w:val="28"/>
          <w:shd w:val="clear" w:color="auto" w:fill="FFFFFF"/>
          <w:rtl/>
        </w:rPr>
        <w:t>﴾</w:t>
      </w:r>
      <w:r w:rsidRPr="00F54D7A">
        <w:rPr>
          <w:rFonts w:hint="cs"/>
          <w:rtl/>
        </w:rPr>
        <w:t xml:space="preserve"> یعنی</w:t>
      </w:r>
      <w:r w:rsidR="00CD3E26" w:rsidRPr="00F54D7A">
        <w:rPr>
          <w:rFonts w:hint="cs"/>
          <w:rtl/>
        </w:rPr>
        <w:t xml:space="preserve">: </w:t>
      </w:r>
      <w:r w:rsidR="00ED4092" w:rsidRPr="00F54D7A">
        <w:rPr>
          <w:rFonts w:hint="cs"/>
          <w:rtl/>
        </w:rPr>
        <w:t>«حمد خدای</w:t>
      </w:r>
      <w:r w:rsidRPr="00F54D7A">
        <w:rPr>
          <w:rFonts w:hint="cs"/>
          <w:rtl/>
        </w:rPr>
        <w:t>ی را که ما را هدایت کرد ب</w:t>
      </w:r>
      <w:r w:rsidR="00ED4092" w:rsidRPr="00F54D7A">
        <w:rPr>
          <w:rFonts w:hint="cs"/>
          <w:rtl/>
        </w:rPr>
        <w:t xml:space="preserve">ه </w:t>
      </w:r>
      <w:r w:rsidRPr="00F54D7A">
        <w:rPr>
          <w:rFonts w:hint="cs"/>
          <w:rtl/>
        </w:rPr>
        <w:t>دین خود و اگر هدایت او نبود ما هدایت نشده بودیم»</w:t>
      </w:r>
      <w:r w:rsidR="00ED4092" w:rsidRPr="00F54D7A">
        <w:rPr>
          <w:rFonts w:hint="cs"/>
          <w:rtl/>
        </w:rPr>
        <w:t>.</w:t>
      </w:r>
      <w:r w:rsidRPr="00F54D7A">
        <w:rPr>
          <w:rFonts w:hint="cs"/>
          <w:rtl/>
        </w:rPr>
        <w:t xml:space="preserve"> پس مقصود از این هدایت</w:t>
      </w:r>
      <w:r w:rsidR="00773B75" w:rsidRPr="00F54D7A">
        <w:rPr>
          <w:rFonts w:hint="cs"/>
          <w:rtl/>
        </w:rPr>
        <w:t>،</w:t>
      </w:r>
      <w:r w:rsidRPr="00F54D7A">
        <w:rPr>
          <w:rFonts w:hint="cs"/>
          <w:rtl/>
        </w:rPr>
        <w:t xml:space="preserve"> هدایت دینی و </w:t>
      </w:r>
      <w:r w:rsidR="00ED4092" w:rsidRPr="00F54D7A">
        <w:rPr>
          <w:rFonts w:hint="cs"/>
          <w:rtl/>
        </w:rPr>
        <w:t>راهنمای</w:t>
      </w:r>
      <w:r w:rsidR="0004359B" w:rsidRPr="00F54D7A">
        <w:rPr>
          <w:rFonts w:hint="cs"/>
          <w:rtl/>
        </w:rPr>
        <w:t>ی به مبدأ</w:t>
      </w:r>
      <w:r w:rsidRPr="00F54D7A">
        <w:rPr>
          <w:rFonts w:hint="cs"/>
          <w:rtl/>
        </w:rPr>
        <w:t xml:space="preserve"> و معاد است نه گم شدن در کوچه و بیابان در حال طفولیّت، زیرا گم شدن در کوچه چیز مهم</w:t>
      </w:r>
      <w:r w:rsidR="00ED4092" w:rsidRPr="00F54D7A">
        <w:rPr>
          <w:rFonts w:hint="cs"/>
          <w:rtl/>
        </w:rPr>
        <w:t>ّ</w:t>
      </w:r>
      <w:r w:rsidRPr="00F54D7A">
        <w:rPr>
          <w:rFonts w:hint="cs"/>
          <w:rtl/>
        </w:rPr>
        <w:t>ی نیست که خدا به رسول خود منّت گذارد، هر طفلی گم می‌شود و پیدا می شود و این اختصاص به رسول خدا</w:t>
      </w:r>
      <w:r w:rsidR="00A87B93" w:rsidRPr="00F54D7A">
        <w:rPr>
          <w:rFonts w:cs="CTraditional Arabic" w:hint="cs"/>
          <w:rtl/>
        </w:rPr>
        <w:t>ص</w:t>
      </w:r>
      <w:r w:rsidR="00ED4092" w:rsidRPr="00F54D7A">
        <w:rPr>
          <w:rFonts w:hint="cs"/>
          <w:rtl/>
        </w:rPr>
        <w:t xml:space="preserve"> ندارد، خدا در سوره سبا</w:t>
      </w:r>
      <w:r w:rsidRPr="00F54D7A">
        <w:rPr>
          <w:rFonts w:hint="cs"/>
          <w:rtl/>
        </w:rPr>
        <w:t xml:space="preserve"> آیه 50 به رسول خود فرموده</w:t>
      </w:r>
      <w:r w:rsidR="00CD3E26" w:rsidRPr="00F54D7A">
        <w:rPr>
          <w:rFonts w:hint="cs"/>
          <w:rtl/>
        </w:rPr>
        <w:t xml:space="preserve">: </w:t>
      </w:r>
    </w:p>
    <w:p w:rsidR="007C4A29" w:rsidRPr="00F54D7A" w:rsidRDefault="00864AC7" w:rsidP="00C249CC">
      <w:pPr>
        <w:pStyle w:val="ae"/>
        <w:rPr>
          <w:rFonts w:ascii="Times New Roman" w:hAnsi="Times New Roman" w:cs="B Lotus"/>
          <w:rtl/>
        </w:rPr>
      </w:pPr>
      <w:r w:rsidRPr="00F54D7A">
        <w:rPr>
          <w:rFonts w:ascii="Traditional Arabic" w:hAnsi="Traditional Arabic" w:cs="Traditional Arabic"/>
          <w:rtl/>
        </w:rPr>
        <w:t>﴿</w:t>
      </w:r>
      <w:r w:rsidR="007C4A29" w:rsidRPr="00F54D7A">
        <w:rPr>
          <w:rtl/>
        </w:rPr>
        <w:t>قُلۡ إِن ضَلَلۡتُ فَإِنَّمَآ أَضِلُّ عَلَىٰ نَفۡسِيۖ وَإِنِ ٱهۡتَدَيۡتُ فَبِمَا يُوحِيٓ إِلَيَّ رَبِّيٓ</w:t>
      </w:r>
      <w:r w:rsidRPr="00F54D7A">
        <w:rPr>
          <w:rFonts w:ascii="Traditional Arabic" w:hAnsi="Traditional Arabic" w:cs="Traditional Arabic"/>
          <w:rtl/>
        </w:rPr>
        <w:t xml:space="preserve">﴾ </w:t>
      </w:r>
      <w:r w:rsidR="007C4A29" w:rsidRPr="00F54D7A">
        <w:rPr>
          <w:rStyle w:val="Char5"/>
          <w:rtl/>
          <w:lang w:bidi="ar-SA"/>
        </w:rPr>
        <w:tab/>
      </w:r>
      <w:r w:rsidR="00922247" w:rsidRPr="00F54D7A">
        <w:rPr>
          <w:rStyle w:val="Char5"/>
          <w:rtl/>
          <w:lang w:bidi="ar-SA"/>
        </w:rPr>
        <w:t>[</w:t>
      </w:r>
      <w:r w:rsidR="007C4A29" w:rsidRPr="00F54D7A">
        <w:rPr>
          <w:rStyle w:val="Char5"/>
          <w:rtl/>
          <w:lang w:bidi="ar-SA"/>
        </w:rPr>
        <w:t>سب</w:t>
      </w:r>
      <w:r w:rsidR="0026271D">
        <w:rPr>
          <w:rStyle w:val="Char5"/>
          <w:rFonts w:hint="cs"/>
          <w:rtl/>
          <w:lang w:bidi="ar-SA"/>
        </w:rPr>
        <w:t>أ</w:t>
      </w:r>
      <w:r w:rsidR="007C4A29" w:rsidRPr="00F54D7A">
        <w:rPr>
          <w:rStyle w:val="Char5"/>
          <w:rtl/>
          <w:lang w:bidi="ar-SA"/>
        </w:rPr>
        <w:t>: 50</w:t>
      </w:r>
      <w:r w:rsidR="00922247" w:rsidRPr="00F54D7A">
        <w:rPr>
          <w:rStyle w:val="Char5"/>
          <w:rtl/>
          <w:lang w:bidi="ar-SA"/>
        </w:rPr>
        <w:t>]</w:t>
      </w:r>
      <w:r w:rsidR="00990882" w:rsidRPr="00F54D7A">
        <w:rPr>
          <w:rFonts w:ascii="Times New Roman" w:hAnsi="Times New Roman" w:cs="B Lotus"/>
          <w:rtl/>
        </w:rPr>
        <w:t>.</w:t>
      </w:r>
    </w:p>
    <w:p w:rsidR="008A04FE" w:rsidRPr="00F54D7A" w:rsidRDefault="008A04FE" w:rsidP="00C249CC">
      <w:pPr>
        <w:pStyle w:val="af"/>
        <w:rPr>
          <w:szCs w:val="32"/>
          <w:rtl/>
        </w:rPr>
      </w:pPr>
      <w:r w:rsidRPr="00F54D7A">
        <w:rPr>
          <w:rFonts w:hint="cs"/>
          <w:rtl/>
        </w:rPr>
        <w:t>«بگو اگر گمراه شوم همانا بر ضرر خودم گمراه شده‌</w:t>
      </w:r>
      <w:r w:rsidRPr="00F54D7A">
        <w:rPr>
          <w:rFonts w:hint="eastAsia"/>
          <w:rtl/>
        </w:rPr>
        <w:t>‌ام و اگر هدایت یابم ب</w:t>
      </w:r>
      <w:r w:rsidR="00ED4092" w:rsidRPr="00F54D7A">
        <w:rPr>
          <w:rFonts w:hint="cs"/>
          <w:rtl/>
        </w:rPr>
        <w:t xml:space="preserve">ه </w:t>
      </w:r>
      <w:r w:rsidRPr="00F54D7A">
        <w:rPr>
          <w:rFonts w:hint="eastAsia"/>
          <w:rtl/>
        </w:rPr>
        <w:t>واسط</w:t>
      </w:r>
      <w:r w:rsidR="00ED4092" w:rsidRPr="00F54D7A">
        <w:rPr>
          <w:rFonts w:hint="cs"/>
          <w:rtl/>
        </w:rPr>
        <w:t>ۀ</w:t>
      </w:r>
      <w:r w:rsidRPr="00F54D7A">
        <w:rPr>
          <w:rFonts w:hint="eastAsia"/>
          <w:rtl/>
        </w:rPr>
        <w:t xml:space="preserve"> چیزی است که پروردگارم ب</w:t>
      </w:r>
      <w:r w:rsidRPr="00F54D7A">
        <w:rPr>
          <w:rFonts w:hint="cs"/>
          <w:rtl/>
        </w:rPr>
        <w:t xml:space="preserve">ه </w:t>
      </w:r>
      <w:r w:rsidRPr="00F54D7A">
        <w:rPr>
          <w:rFonts w:hint="eastAsia"/>
          <w:rtl/>
        </w:rPr>
        <w:t>من وحی نموده</w:t>
      </w:r>
      <w:r w:rsidRPr="00F54D7A">
        <w:rPr>
          <w:rFonts w:hint="cs"/>
          <w:rtl/>
        </w:rPr>
        <w:t>».</w:t>
      </w:r>
    </w:p>
    <w:p w:rsidR="008A04FE" w:rsidRPr="00F54D7A" w:rsidRDefault="008A04FE" w:rsidP="00C249CC">
      <w:pPr>
        <w:pStyle w:val="a2"/>
        <w:rPr>
          <w:rtl/>
        </w:rPr>
      </w:pPr>
      <w:r w:rsidRPr="00F54D7A">
        <w:rPr>
          <w:rFonts w:hint="cs"/>
          <w:rtl/>
        </w:rPr>
        <w:t>خود رسول خدا</w:t>
      </w:r>
      <w:r w:rsidR="00A87B93" w:rsidRPr="00F54D7A">
        <w:rPr>
          <w:rFonts w:cs="CTraditional Arabic" w:hint="cs"/>
          <w:rtl/>
        </w:rPr>
        <w:t>ص</w:t>
      </w:r>
      <w:r w:rsidRPr="00F54D7A">
        <w:rPr>
          <w:rFonts w:hint="cs"/>
          <w:rtl/>
        </w:rPr>
        <w:t xml:space="preserve"> عار ندارد که بگوید خدایا مرا هدایت کن به راه راست و هر روزی پنجاه مرتبه در نماز‌ها می‌فرمود</w:t>
      </w:r>
      <w:r w:rsidR="00CD3E26" w:rsidRPr="00F54D7A">
        <w:rPr>
          <w:rFonts w:hint="cs"/>
          <w:rtl/>
        </w:rPr>
        <w:t>:</w:t>
      </w:r>
      <w:r w:rsidR="007C4A29" w:rsidRPr="00F54D7A">
        <w:rPr>
          <w:rFonts w:hint="cs"/>
          <w:rtl/>
        </w:rPr>
        <w:t xml:space="preserve"> </w:t>
      </w:r>
      <w:r w:rsidR="001429F3" w:rsidRPr="00F54D7A">
        <w:rPr>
          <w:rFonts w:ascii="Traditional Arabic" w:hAnsi="Traditional Arabic" w:cs="Traditional Arabic"/>
          <w:rtl/>
        </w:rPr>
        <w:t>﴿</w:t>
      </w:r>
      <w:r w:rsidR="007C4A29" w:rsidRPr="00F54D7A">
        <w:rPr>
          <w:rStyle w:val="Char4"/>
          <w:rFonts w:hint="cs"/>
          <w:rtl/>
        </w:rPr>
        <w:t>ٱ</w:t>
      </w:r>
      <w:r w:rsidR="007C4A29" w:rsidRPr="00F54D7A">
        <w:rPr>
          <w:rStyle w:val="Char4"/>
          <w:rFonts w:hint="eastAsia"/>
          <w:rtl/>
        </w:rPr>
        <w:t>ه</w:t>
      </w:r>
      <w:r w:rsidR="007C4A29" w:rsidRPr="00F54D7A">
        <w:rPr>
          <w:rStyle w:val="Char4"/>
          <w:rFonts w:hint="cs"/>
          <w:rtl/>
        </w:rPr>
        <w:t>ۡ</w:t>
      </w:r>
      <w:r w:rsidR="007C4A29" w:rsidRPr="00F54D7A">
        <w:rPr>
          <w:rStyle w:val="Char4"/>
          <w:rFonts w:hint="eastAsia"/>
          <w:rtl/>
        </w:rPr>
        <w:t>دِنَا</w:t>
      </w:r>
      <w:r w:rsidR="007C4A29" w:rsidRPr="00F54D7A">
        <w:rPr>
          <w:rStyle w:val="Char4"/>
          <w:rtl/>
        </w:rPr>
        <w:t xml:space="preserve"> </w:t>
      </w:r>
      <w:r w:rsidR="007C4A29" w:rsidRPr="00F54D7A">
        <w:rPr>
          <w:rStyle w:val="Char4"/>
          <w:rFonts w:hint="cs"/>
          <w:rtl/>
        </w:rPr>
        <w:t>ٱ</w:t>
      </w:r>
      <w:r w:rsidR="007C4A29" w:rsidRPr="00F54D7A">
        <w:rPr>
          <w:rStyle w:val="Char4"/>
          <w:rFonts w:hint="eastAsia"/>
          <w:rtl/>
        </w:rPr>
        <w:t>لصِّرَ</w:t>
      </w:r>
      <w:r w:rsidR="007C4A29" w:rsidRPr="00F54D7A">
        <w:rPr>
          <w:rStyle w:val="Char4"/>
          <w:rFonts w:hint="cs"/>
          <w:rtl/>
        </w:rPr>
        <w:t>ٰ</w:t>
      </w:r>
      <w:r w:rsidR="007C4A29" w:rsidRPr="00F54D7A">
        <w:rPr>
          <w:rStyle w:val="Char4"/>
          <w:rFonts w:hint="eastAsia"/>
          <w:rtl/>
        </w:rPr>
        <w:t>طَ</w:t>
      </w:r>
      <w:r w:rsidR="007C4A29" w:rsidRPr="00F54D7A">
        <w:rPr>
          <w:rStyle w:val="Char4"/>
          <w:rtl/>
        </w:rPr>
        <w:t xml:space="preserve"> </w:t>
      </w:r>
      <w:r w:rsidR="007C4A29" w:rsidRPr="00F54D7A">
        <w:rPr>
          <w:rStyle w:val="Char4"/>
          <w:rFonts w:hint="cs"/>
          <w:rtl/>
        </w:rPr>
        <w:t>ٱ</w:t>
      </w:r>
      <w:r w:rsidR="007C4A29" w:rsidRPr="00F54D7A">
        <w:rPr>
          <w:rStyle w:val="Char4"/>
          <w:rFonts w:hint="eastAsia"/>
          <w:rtl/>
        </w:rPr>
        <w:t>ل</w:t>
      </w:r>
      <w:r w:rsidR="007C4A29" w:rsidRPr="00F54D7A">
        <w:rPr>
          <w:rStyle w:val="Char4"/>
          <w:rFonts w:hint="cs"/>
          <w:rtl/>
        </w:rPr>
        <w:t>ۡ</w:t>
      </w:r>
      <w:r w:rsidR="007C4A29" w:rsidRPr="00F54D7A">
        <w:rPr>
          <w:rStyle w:val="Char4"/>
          <w:rFonts w:hint="eastAsia"/>
          <w:rtl/>
        </w:rPr>
        <w:t>مُس</w:t>
      </w:r>
      <w:r w:rsidR="007C4A29" w:rsidRPr="00F54D7A">
        <w:rPr>
          <w:rStyle w:val="Char4"/>
          <w:rFonts w:hint="cs"/>
          <w:rtl/>
        </w:rPr>
        <w:t>ۡ</w:t>
      </w:r>
      <w:r w:rsidR="007C4A29" w:rsidRPr="00F54D7A">
        <w:rPr>
          <w:rStyle w:val="Char4"/>
          <w:rFonts w:hint="eastAsia"/>
          <w:rtl/>
        </w:rPr>
        <w:t>تَقِيمَ</w:t>
      </w:r>
      <w:r w:rsidR="007C4A29" w:rsidRPr="00F54D7A">
        <w:rPr>
          <w:rStyle w:val="Char4"/>
          <w:rtl/>
        </w:rPr>
        <w:t xml:space="preserve"> </w:t>
      </w:r>
      <w:r w:rsidR="007C4A29" w:rsidRPr="00F54D7A">
        <w:rPr>
          <w:rStyle w:val="Char4"/>
          <w:rFonts w:hint="cs"/>
          <w:rtl/>
        </w:rPr>
        <w:t>٦</w:t>
      </w:r>
      <w:r w:rsidR="001429F3" w:rsidRPr="00F54D7A">
        <w:rPr>
          <w:rFonts w:ascii="Traditional Arabic" w:hAnsi="Traditional Arabic" w:cs="Traditional Arabic"/>
          <w:rtl/>
        </w:rPr>
        <w:t>﴾</w:t>
      </w:r>
      <w:r w:rsidR="00CD3E26" w:rsidRPr="00F54D7A">
        <w:rPr>
          <w:rFonts w:hint="cs"/>
          <w:rtl/>
        </w:rPr>
        <w:t xml:space="preserve"> </w:t>
      </w:r>
      <w:r w:rsidRPr="00F54D7A">
        <w:rPr>
          <w:rFonts w:hint="cs"/>
          <w:rtl/>
        </w:rPr>
        <w:t>و در سوره انعام آیه161 می‌گوید</w:t>
      </w:r>
      <w:r w:rsidR="00CD3E26" w:rsidRPr="00F54D7A">
        <w:rPr>
          <w:rFonts w:hint="cs"/>
          <w:rtl/>
        </w:rPr>
        <w:t xml:space="preserve">: </w:t>
      </w:r>
    </w:p>
    <w:p w:rsidR="007C4A29" w:rsidRPr="00F54D7A" w:rsidRDefault="00864AC7" w:rsidP="00C249CC">
      <w:pPr>
        <w:pStyle w:val="ae"/>
        <w:rPr>
          <w:rFonts w:ascii="Times New Roman" w:hAnsi="Times New Roman" w:cs="B Lotus"/>
          <w:rtl/>
        </w:rPr>
      </w:pPr>
      <w:r w:rsidRPr="00F54D7A">
        <w:rPr>
          <w:rFonts w:ascii="Traditional Arabic" w:hAnsi="Traditional Arabic" w:cs="Traditional Arabic"/>
          <w:rtl/>
        </w:rPr>
        <w:t>﴿</w:t>
      </w:r>
      <w:r w:rsidR="007C4A29" w:rsidRPr="00F54D7A">
        <w:rPr>
          <w:rtl/>
        </w:rPr>
        <w:t>قُلۡ إِنَّنِي هَدَىٰنِي رَبِّيٓ إِلَىٰ صِرَٰطٖ مُّسۡتَقِيمٖ</w:t>
      </w:r>
      <w:r w:rsidRPr="00F54D7A">
        <w:rPr>
          <w:rFonts w:ascii="Traditional Arabic" w:hAnsi="Traditional Arabic" w:cs="Traditional Arabic"/>
          <w:rtl/>
        </w:rPr>
        <w:t>﴾</w:t>
      </w:r>
      <w:r w:rsidR="00D40CF8" w:rsidRPr="00D40CF8">
        <w:rPr>
          <w:rFonts w:cs="IRLotus"/>
          <w:vertAlign w:val="superscript"/>
          <w:rtl/>
        </w:rPr>
        <w:t>(</w:t>
      </w:r>
      <w:r w:rsidR="00D40CF8" w:rsidRPr="00DF2ADA">
        <w:rPr>
          <w:rStyle w:val="FootnoteReference"/>
          <w:rFonts w:ascii="IRLotus" w:hAnsi="IRLotus" w:cs="IRLotus"/>
          <w:sz w:val="28"/>
          <w:szCs w:val="28"/>
          <w:rtl/>
        </w:rPr>
        <w:footnoteReference w:id="192"/>
      </w:r>
      <w:r w:rsidR="00D40CF8" w:rsidRPr="00D40CF8">
        <w:rPr>
          <w:rStyle w:val="FootnoteReference"/>
          <w:rFonts w:ascii="IRLotus" w:hAnsi="IRLotus" w:cs="IRLotus"/>
          <w:sz w:val="28"/>
          <w:szCs w:val="28"/>
          <w:rtl/>
        </w:rPr>
        <w:t>)</w:t>
      </w:r>
      <w:r w:rsidRPr="00F54D7A">
        <w:rPr>
          <w:rFonts w:ascii="Traditional Arabic" w:hAnsi="Traditional Arabic" w:cs="Traditional Arabic"/>
          <w:rtl/>
        </w:rPr>
        <w:t xml:space="preserve"> </w:t>
      </w:r>
      <w:r w:rsidR="007C4A29" w:rsidRPr="00F54D7A">
        <w:rPr>
          <w:rFonts w:ascii="Traditional Arabic" w:hAnsi="Traditional Arabic" w:cs="Traditional Arabic"/>
          <w:rtl/>
        </w:rPr>
        <w:tab/>
      </w:r>
      <w:r w:rsidR="00922247" w:rsidRPr="00F54D7A">
        <w:rPr>
          <w:rStyle w:val="Char5"/>
          <w:rtl/>
          <w:lang w:bidi="ar-SA"/>
        </w:rPr>
        <w:t>[</w:t>
      </w:r>
      <w:r w:rsidR="007C4A29" w:rsidRPr="00F54D7A">
        <w:rPr>
          <w:rStyle w:val="Char5"/>
          <w:rtl/>
          <w:lang w:bidi="ar-SA"/>
        </w:rPr>
        <w:t>الأنعام: 161</w:t>
      </w:r>
      <w:r w:rsidR="00922247" w:rsidRPr="00F54D7A">
        <w:rPr>
          <w:rStyle w:val="Char5"/>
          <w:rtl/>
          <w:lang w:bidi="ar-SA"/>
        </w:rPr>
        <w:t>]</w:t>
      </w:r>
      <w:r w:rsidR="00990882" w:rsidRPr="00F54D7A">
        <w:rPr>
          <w:rFonts w:ascii="Times New Roman" w:hAnsi="Times New Roman" w:cs="B Lotus"/>
          <w:rtl/>
        </w:rPr>
        <w:t>.</w:t>
      </w:r>
    </w:p>
    <w:p w:rsidR="000F1A1C" w:rsidRPr="00F54D7A" w:rsidRDefault="008A04FE" w:rsidP="00C249CC">
      <w:pPr>
        <w:pStyle w:val="a2"/>
        <w:rPr>
          <w:rtl/>
        </w:rPr>
      </w:pPr>
      <w:r w:rsidRPr="00F54D7A">
        <w:rPr>
          <w:rFonts w:hint="cs"/>
          <w:rtl/>
        </w:rPr>
        <w:t>ولی مترجمین غ</w:t>
      </w:r>
      <w:r w:rsidR="00C77A20" w:rsidRPr="00F54D7A">
        <w:rPr>
          <w:rFonts w:hint="cs"/>
          <w:rtl/>
        </w:rPr>
        <w:t>ُ</w:t>
      </w:r>
      <w:r w:rsidRPr="00F54D7A">
        <w:rPr>
          <w:rFonts w:hint="cs"/>
          <w:rtl/>
        </w:rPr>
        <w:t>ل</w:t>
      </w:r>
      <w:r w:rsidR="00C77A20" w:rsidRPr="00F54D7A">
        <w:rPr>
          <w:rFonts w:hint="cs"/>
          <w:rtl/>
        </w:rPr>
        <w:t>ُ</w:t>
      </w:r>
      <w:r w:rsidRPr="00F54D7A">
        <w:rPr>
          <w:rFonts w:hint="cs"/>
          <w:rtl/>
        </w:rPr>
        <w:t>و</w:t>
      </w:r>
      <w:r w:rsidR="00C77A20" w:rsidRPr="00F54D7A">
        <w:rPr>
          <w:rFonts w:hint="cs"/>
          <w:rtl/>
        </w:rPr>
        <w:t>ّ</w:t>
      </w:r>
      <w:r w:rsidRPr="00F54D7A">
        <w:rPr>
          <w:rFonts w:hint="cs"/>
          <w:rtl/>
        </w:rPr>
        <w:t xml:space="preserve"> دارند و خیال می‌کنند هدایت الهی برای پیغمبر</w:t>
      </w:r>
      <w:r w:rsidR="00A87B93" w:rsidRPr="00F54D7A">
        <w:rPr>
          <w:rFonts w:cs="CTraditional Arabic" w:hint="cs"/>
          <w:rtl/>
        </w:rPr>
        <w:t>ص</w:t>
      </w:r>
      <w:r w:rsidR="00773B75" w:rsidRPr="00F54D7A">
        <w:rPr>
          <w:rFonts w:hint="cs"/>
          <w:rtl/>
        </w:rPr>
        <w:t xml:space="preserve"> نقص است</w:t>
      </w:r>
      <w:r w:rsidRPr="00F54D7A">
        <w:rPr>
          <w:rFonts w:hint="cs"/>
          <w:rtl/>
        </w:rPr>
        <w:t xml:space="preserve"> و لذا می‌نویس</w:t>
      </w:r>
      <w:r w:rsidR="00C77A20" w:rsidRPr="00F54D7A">
        <w:rPr>
          <w:rFonts w:hint="cs"/>
          <w:rtl/>
        </w:rPr>
        <w:t>ن</w:t>
      </w:r>
      <w:r w:rsidRPr="00F54D7A">
        <w:rPr>
          <w:rFonts w:hint="cs"/>
          <w:rtl/>
        </w:rPr>
        <w:t xml:space="preserve">د در کوچکی از دست دایه‌اش گم شده بود، اینان خبر ندارند که هدایت دینی </w:t>
      </w:r>
      <w:r w:rsidR="00C77A20" w:rsidRPr="00F54D7A">
        <w:rPr>
          <w:rFonts w:hint="cs"/>
          <w:rtl/>
        </w:rPr>
        <w:t>إ</w:t>
      </w:r>
      <w:r w:rsidRPr="00F54D7A">
        <w:rPr>
          <w:rFonts w:hint="cs"/>
          <w:rtl/>
        </w:rPr>
        <w:t xml:space="preserve">لهی موجب افتخار و امتنان هر کسی است. </w:t>
      </w:r>
    </w:p>
    <w:p w:rsidR="00E33ED2" w:rsidRPr="00F54D7A" w:rsidRDefault="008A04FE" w:rsidP="00C249CC">
      <w:pPr>
        <w:pStyle w:val="a2"/>
        <w:rPr>
          <w:rFonts w:ascii="Times New Roman" w:hAnsi="Times New Roman" w:cs="B Lotus"/>
          <w:sz w:val="26"/>
          <w:rtl/>
        </w:rPr>
      </w:pPr>
      <w:r w:rsidRPr="00F54D7A">
        <w:rPr>
          <w:rFonts w:hint="cs"/>
          <w:rtl/>
        </w:rPr>
        <w:t>علی</w:t>
      </w:r>
      <w:r w:rsidRPr="00F54D7A">
        <w:rPr>
          <w:rFonts w:hint="cs"/>
        </w:rPr>
        <w:sym w:font="AGA Arabesque" w:char="F075"/>
      </w:r>
      <w:r w:rsidRPr="00F54D7A">
        <w:rPr>
          <w:rFonts w:hint="cs"/>
          <w:rtl/>
        </w:rPr>
        <w:t xml:space="preserve"> در نهج البلاغه خطبه 207 فرموده</w:t>
      </w:r>
      <w:r w:rsidR="00CD3E26" w:rsidRPr="00F54D7A">
        <w:rPr>
          <w:rFonts w:hint="cs"/>
          <w:rtl/>
        </w:rPr>
        <w:t>:</w:t>
      </w:r>
      <w:r w:rsidR="00CD3E26" w:rsidRPr="00F54D7A">
        <w:rPr>
          <w:rFonts w:ascii="Times New Roman" w:hAnsi="Times New Roman" w:cs="B Lotus" w:hint="cs"/>
          <w:sz w:val="26"/>
          <w:rtl/>
        </w:rPr>
        <w:t xml:space="preserve"> </w:t>
      </w:r>
      <w:r w:rsidR="001429F3" w:rsidRPr="00F54D7A">
        <w:rPr>
          <w:rStyle w:val="Char9"/>
          <w:rtl/>
        </w:rPr>
        <w:t>«</w:t>
      </w:r>
      <w:r w:rsidR="00773B75" w:rsidRPr="00F54D7A">
        <w:rPr>
          <w:rStyle w:val="Char9"/>
          <w:rtl/>
        </w:rPr>
        <w:t>فَإِنَّمَ</w:t>
      </w:r>
      <w:r w:rsidR="00AB054A">
        <w:rPr>
          <w:rStyle w:val="Char9"/>
          <w:rFonts w:hint="cs"/>
          <w:rtl/>
        </w:rPr>
        <w:t>ـ</w:t>
      </w:r>
      <w:r w:rsidR="00773B75" w:rsidRPr="00F54D7A">
        <w:rPr>
          <w:rStyle w:val="Char9"/>
          <w:rtl/>
        </w:rPr>
        <w:t>ا أَنَا وَأَنْتُمْ عَبِيدٌ مَمْلُوكُونَ لِرَبٍّ لَارَبَّ غَيْرُهُ، يَمْلِكُ مِنَّا مَا لَانَمْلِكُ مِنْ أَنْفُسِنَا، وَأَخْرَجَنَا مِمَّا كُنَّا فِيهِ إِلى‏ مَا صَلَحْنَا عَلَيْهِ، فَأَبْدَلَنَا بَعْدَ الضَّلَالَةِ بِ</w:t>
      </w:r>
      <w:r w:rsidR="007648D7" w:rsidRPr="00F54D7A">
        <w:rPr>
          <w:rStyle w:val="Char9"/>
          <w:rtl/>
        </w:rPr>
        <w:t>الْـهُ</w:t>
      </w:r>
      <w:r w:rsidR="00773B75" w:rsidRPr="00F54D7A">
        <w:rPr>
          <w:rStyle w:val="Char9"/>
          <w:rtl/>
        </w:rPr>
        <w:t>دى‏، وَأَعْطَانَا الْبَصِيرَةَ بَعْدَ الْعَمى‏</w:t>
      </w:r>
      <w:r w:rsidR="002042B4" w:rsidRPr="00F54D7A">
        <w:rPr>
          <w:rStyle w:val="Char9"/>
          <w:rtl/>
        </w:rPr>
        <w:t>»</w:t>
      </w:r>
      <w:r w:rsidRPr="00F54D7A">
        <w:rPr>
          <w:rtl/>
        </w:rPr>
        <w:t>.</w:t>
      </w:r>
      <w:r w:rsidRPr="00F54D7A">
        <w:rPr>
          <w:rFonts w:hint="cs"/>
          <w:rtl/>
        </w:rPr>
        <w:t xml:space="preserve"> یعنی</w:t>
      </w:r>
      <w:r w:rsidR="00CD3E26" w:rsidRPr="00F54D7A">
        <w:rPr>
          <w:rFonts w:hint="cs"/>
          <w:rtl/>
        </w:rPr>
        <w:t xml:space="preserve">: </w:t>
      </w:r>
      <w:r w:rsidR="00264A24">
        <w:rPr>
          <w:rFonts w:hint="cs"/>
          <w:rtl/>
        </w:rPr>
        <w:t>«</w:t>
      </w:r>
      <w:r w:rsidRPr="00F54D7A">
        <w:rPr>
          <w:rFonts w:hint="cs"/>
          <w:rtl/>
        </w:rPr>
        <w:t>من و شما بندگانیم مملوک پروردگاری که ج</w:t>
      </w:r>
      <w:r w:rsidR="005F3E87" w:rsidRPr="00F54D7A">
        <w:rPr>
          <w:rFonts w:hint="cs"/>
          <w:rtl/>
        </w:rPr>
        <w:t>ُ</w:t>
      </w:r>
      <w:r w:rsidRPr="00F54D7A">
        <w:rPr>
          <w:rFonts w:hint="cs"/>
          <w:rtl/>
        </w:rPr>
        <w:t xml:space="preserve">ز او پروردگاری نیست، او مالک است نسبت به ما آنچه را که ما برای خود اختیاری نداریم </w:t>
      </w:r>
      <w:r w:rsidR="005F3E87" w:rsidRPr="00F54D7A">
        <w:rPr>
          <w:rFonts w:hint="cs"/>
          <w:rtl/>
        </w:rPr>
        <w:t>و در تحت ملکیّت ما نیست، آن خدای</w:t>
      </w:r>
      <w:r w:rsidRPr="00F54D7A">
        <w:rPr>
          <w:rFonts w:hint="cs"/>
          <w:rtl/>
        </w:rPr>
        <w:t>ی</w:t>
      </w:r>
      <w:r w:rsidR="00773B75" w:rsidRPr="00F54D7A">
        <w:rPr>
          <w:rFonts w:hint="cs"/>
          <w:rtl/>
        </w:rPr>
        <w:t xml:space="preserve"> </w:t>
      </w:r>
      <w:r w:rsidR="005F3E87" w:rsidRPr="00F54D7A">
        <w:rPr>
          <w:rtl/>
        </w:rPr>
        <w:softHyphen/>
      </w:r>
      <w:r w:rsidRPr="00F54D7A">
        <w:rPr>
          <w:rFonts w:hint="cs"/>
          <w:rtl/>
        </w:rPr>
        <w:t>که ما را</w:t>
      </w:r>
      <w:r w:rsidR="00E33ED2" w:rsidRPr="00F54D7A">
        <w:rPr>
          <w:rFonts w:hint="cs"/>
          <w:rtl/>
        </w:rPr>
        <w:t xml:space="preserve"> از جهل و نادانی که در آن بودیم</w:t>
      </w:r>
      <w:r w:rsidRPr="00F54D7A">
        <w:rPr>
          <w:rFonts w:hint="cs"/>
          <w:rtl/>
        </w:rPr>
        <w:t xml:space="preserve"> در آورد و ب</w:t>
      </w:r>
      <w:r w:rsidR="005F3E87" w:rsidRPr="00F54D7A">
        <w:rPr>
          <w:rFonts w:hint="cs"/>
          <w:rtl/>
        </w:rPr>
        <w:t>ه سوی آنچه صلاح ما بود راهنمای</w:t>
      </w:r>
      <w:r w:rsidRPr="00F54D7A">
        <w:rPr>
          <w:rFonts w:hint="cs"/>
          <w:rtl/>
        </w:rPr>
        <w:t>ی کرد و گمراهی م</w:t>
      </w:r>
      <w:r w:rsidR="00773B75" w:rsidRPr="00F54D7A">
        <w:rPr>
          <w:rFonts w:hint="cs"/>
          <w:rtl/>
        </w:rPr>
        <w:t>ا را به هدایت تبدیل نمود و بینای</w:t>
      </w:r>
      <w:r w:rsidRPr="00F54D7A">
        <w:rPr>
          <w:rFonts w:hint="cs"/>
          <w:rtl/>
        </w:rPr>
        <w:t>ی پس از کوری به ما بخشید</w:t>
      </w:r>
      <w:r w:rsidR="00264A24">
        <w:rPr>
          <w:rFonts w:hint="cs"/>
          <w:rtl/>
        </w:rPr>
        <w:t>»</w:t>
      </w:r>
      <w:r w:rsidRPr="00F54D7A">
        <w:rPr>
          <w:rFonts w:hint="cs"/>
          <w:rtl/>
        </w:rPr>
        <w:t xml:space="preserve">. </w:t>
      </w:r>
    </w:p>
    <w:p w:rsidR="00E33ED2" w:rsidRPr="00F54D7A" w:rsidRDefault="008A04FE" w:rsidP="00C249CC">
      <w:pPr>
        <w:pStyle w:val="a2"/>
        <w:rPr>
          <w:rtl/>
        </w:rPr>
      </w:pPr>
      <w:r w:rsidRPr="00F54D7A">
        <w:rPr>
          <w:rFonts w:hint="cs"/>
          <w:rtl/>
        </w:rPr>
        <w:t>نویسنده گوید</w:t>
      </w:r>
      <w:r w:rsidR="00CD3E26" w:rsidRPr="00F54D7A">
        <w:rPr>
          <w:rFonts w:hint="cs"/>
          <w:rtl/>
        </w:rPr>
        <w:t xml:space="preserve">: </w:t>
      </w:r>
      <w:r w:rsidRPr="00F54D7A">
        <w:rPr>
          <w:rFonts w:hint="cs"/>
          <w:rtl/>
        </w:rPr>
        <w:t>امام در حق</w:t>
      </w:r>
      <w:r w:rsidR="005F3E87" w:rsidRPr="00F54D7A">
        <w:rPr>
          <w:rFonts w:hint="cs"/>
          <w:rtl/>
        </w:rPr>
        <w:t>ّ</w:t>
      </w:r>
      <w:r w:rsidRPr="00F54D7A">
        <w:rPr>
          <w:rFonts w:hint="cs"/>
          <w:rtl/>
        </w:rPr>
        <w:t xml:space="preserve"> خود چنین گوید ولی مد</w:t>
      </w:r>
      <w:r w:rsidR="005F3E87" w:rsidRPr="00F54D7A">
        <w:rPr>
          <w:rFonts w:hint="cs"/>
          <w:rtl/>
        </w:rPr>
        <w:t>ّ</w:t>
      </w:r>
      <w:r w:rsidRPr="00F54D7A">
        <w:rPr>
          <w:rFonts w:hint="cs"/>
          <w:rtl/>
        </w:rPr>
        <w:t>عیان پیروی او حاضر نیستند سخن امام و پیغمبر خود را بپذیرند و لاأقل سخن خدا را باور کنن</w:t>
      </w:r>
      <w:r w:rsidR="00773B75" w:rsidRPr="00F54D7A">
        <w:rPr>
          <w:rFonts w:hint="cs"/>
          <w:rtl/>
        </w:rPr>
        <w:t>د</w:t>
      </w:r>
      <w:r w:rsidR="00E33ED2" w:rsidRPr="00F54D7A">
        <w:rPr>
          <w:rFonts w:hint="cs"/>
          <w:rtl/>
        </w:rPr>
        <w:t xml:space="preserve"> و او را هادی رسول خود بدانند.</w:t>
      </w:r>
    </w:p>
    <w:p w:rsidR="008A04FE" w:rsidRPr="00F54D7A" w:rsidRDefault="008A04FE" w:rsidP="00C249CC">
      <w:pPr>
        <w:pStyle w:val="a2"/>
        <w:rPr>
          <w:rtl/>
        </w:rPr>
      </w:pPr>
      <w:r w:rsidRPr="00F54D7A">
        <w:rPr>
          <w:rFonts w:hint="cs"/>
          <w:rtl/>
        </w:rPr>
        <w:t>یاسری نامی که به قرآن ترجمه نوشته در سوره ابراهیم آیه 33</w:t>
      </w:r>
      <w:r w:rsidR="00CD3E26" w:rsidRPr="00F54D7A">
        <w:rPr>
          <w:rFonts w:hint="cs"/>
          <w:rtl/>
        </w:rPr>
        <w:t xml:space="preserve">: </w:t>
      </w:r>
    </w:p>
    <w:p w:rsidR="007C4A29" w:rsidRPr="00F54D7A" w:rsidRDefault="00864AC7" w:rsidP="00C249CC">
      <w:pPr>
        <w:pStyle w:val="ae"/>
        <w:rPr>
          <w:rFonts w:ascii="Times New Roman" w:hAnsi="Times New Roman" w:cs="B Lotus"/>
          <w:rtl/>
        </w:rPr>
      </w:pPr>
      <w:r w:rsidRPr="00F54D7A">
        <w:rPr>
          <w:rFonts w:ascii="Traditional Arabic" w:hAnsi="Traditional Arabic" w:cs="Traditional Arabic"/>
          <w:rtl/>
        </w:rPr>
        <w:t>﴿</w:t>
      </w:r>
      <w:r w:rsidR="007C4A29" w:rsidRPr="00F54D7A">
        <w:rPr>
          <w:rtl/>
        </w:rPr>
        <w:t>وَسَخَّرَ لَكُمُ ٱلش</w:t>
      </w:r>
      <w:r w:rsidR="00AB054A">
        <w:rPr>
          <w:rtl/>
        </w:rPr>
        <w:t>َّمۡسَ وَٱلۡقَمَرَ دَآئِبَيۡنِ</w:t>
      </w:r>
      <w:r w:rsidRPr="00F54D7A">
        <w:rPr>
          <w:rFonts w:ascii="Traditional Arabic" w:hAnsi="Traditional Arabic" w:cs="Traditional Arabic"/>
          <w:rtl/>
        </w:rPr>
        <w:t xml:space="preserve">﴾ </w:t>
      </w:r>
      <w:r w:rsidR="007C4A29" w:rsidRPr="00F54D7A">
        <w:rPr>
          <w:rStyle w:val="Char5"/>
          <w:rtl/>
          <w:lang w:bidi="ar-SA"/>
        </w:rPr>
        <w:tab/>
      </w:r>
      <w:r w:rsidR="00922247" w:rsidRPr="00F54D7A">
        <w:rPr>
          <w:rStyle w:val="Char5"/>
          <w:rtl/>
          <w:lang w:bidi="ar-SA"/>
        </w:rPr>
        <w:t>[</w:t>
      </w:r>
      <w:r w:rsidR="007C4A29" w:rsidRPr="00F54D7A">
        <w:rPr>
          <w:rStyle w:val="Char5"/>
          <w:rtl/>
          <w:lang w:bidi="ar-SA"/>
        </w:rPr>
        <w:t>ابراهیم: 33</w:t>
      </w:r>
      <w:r w:rsidR="00922247" w:rsidRPr="00F54D7A">
        <w:rPr>
          <w:rStyle w:val="Char5"/>
          <w:rtl/>
          <w:lang w:bidi="ar-SA"/>
        </w:rPr>
        <w:t>]</w:t>
      </w:r>
      <w:r w:rsidR="00990882" w:rsidRPr="00F54D7A">
        <w:rPr>
          <w:rFonts w:ascii="Times New Roman" w:hAnsi="Times New Roman" w:cs="B Lotus"/>
          <w:rtl/>
        </w:rPr>
        <w:t>.</w:t>
      </w:r>
    </w:p>
    <w:p w:rsidR="008A04FE" w:rsidRPr="001D02BC" w:rsidRDefault="005F3E87" w:rsidP="00C249CC">
      <w:pPr>
        <w:pStyle w:val="a2"/>
        <w:rPr>
          <w:rtl/>
        </w:rPr>
      </w:pPr>
      <w:r w:rsidRPr="00F54D7A">
        <w:rPr>
          <w:rFonts w:hint="cs"/>
          <w:rtl/>
        </w:rPr>
        <w:t>را که معنی آن چنین است:</w:t>
      </w:r>
      <w:r w:rsidR="007C4A29" w:rsidRPr="00F54D7A">
        <w:rPr>
          <w:rFonts w:hint="cs"/>
          <w:rtl/>
        </w:rPr>
        <w:t xml:space="preserve"> </w:t>
      </w:r>
      <w:r w:rsidR="008A04FE" w:rsidRPr="00F54D7A">
        <w:rPr>
          <w:rStyle w:val="Char7"/>
          <w:rFonts w:hint="cs"/>
          <w:rtl/>
        </w:rPr>
        <w:t>«و خدا مسخّر کرده برای شما خورشید و ماه را که دائما در شتابند»</w:t>
      </w:r>
      <w:r w:rsidR="008A04FE" w:rsidRPr="00F54D7A">
        <w:rPr>
          <w:rFonts w:hint="cs"/>
          <w:rtl/>
        </w:rPr>
        <w:t>.</w:t>
      </w:r>
      <w:r w:rsidRPr="001D02BC">
        <w:rPr>
          <w:rFonts w:hint="cs"/>
          <w:rtl/>
        </w:rPr>
        <w:t xml:space="preserve"> </w:t>
      </w:r>
      <w:r w:rsidRPr="00F54D7A">
        <w:rPr>
          <w:rFonts w:hint="cs"/>
          <w:rtl/>
        </w:rPr>
        <w:t>چنین</w:t>
      </w:r>
      <w:r w:rsidR="008A04FE" w:rsidRPr="00F54D7A">
        <w:rPr>
          <w:rFonts w:hint="cs"/>
          <w:rtl/>
        </w:rPr>
        <w:t xml:space="preserve"> ترجمه کرده</w:t>
      </w:r>
      <w:r w:rsidR="00CD3E26" w:rsidRPr="00F54D7A">
        <w:rPr>
          <w:rFonts w:hint="cs"/>
          <w:rtl/>
        </w:rPr>
        <w:t xml:space="preserve">: </w:t>
      </w:r>
      <w:r w:rsidR="008A04FE" w:rsidRPr="00F54D7A">
        <w:rPr>
          <w:rFonts w:hint="cs"/>
          <w:rtl/>
        </w:rPr>
        <w:t>و قرار داد برای شما خورشید و ماه را مؤدّب بر آداب و رسوم، که خیال کرده دائبین از ماد</w:t>
      </w:r>
      <w:r w:rsidR="007C704B" w:rsidRPr="00F54D7A">
        <w:rPr>
          <w:rFonts w:hint="cs"/>
          <w:rtl/>
        </w:rPr>
        <w:t>ۀ</w:t>
      </w:r>
      <w:r w:rsidR="008A04FE" w:rsidRPr="00F54D7A">
        <w:rPr>
          <w:rFonts w:hint="cs"/>
          <w:rtl/>
        </w:rPr>
        <w:t xml:space="preserve"> ادب می‌باشد و متوج</w:t>
      </w:r>
      <w:r w:rsidRPr="00F54D7A">
        <w:rPr>
          <w:rFonts w:hint="cs"/>
          <w:rtl/>
        </w:rPr>
        <w:t>ّ</w:t>
      </w:r>
      <w:r w:rsidR="008A04FE" w:rsidRPr="00F54D7A">
        <w:rPr>
          <w:rFonts w:hint="cs"/>
          <w:rtl/>
        </w:rPr>
        <w:t>ه نشده که دأب مهموز</w:t>
      </w:r>
      <w:r w:rsidR="00AB054A">
        <w:rPr>
          <w:rFonts w:hint="cs"/>
          <w:rtl/>
        </w:rPr>
        <w:t xml:space="preserve"> </w:t>
      </w:r>
      <w:r w:rsidR="008A04FE" w:rsidRPr="00F54D7A">
        <w:rPr>
          <w:rFonts w:hint="cs"/>
          <w:rtl/>
        </w:rPr>
        <w:t>العین است. همین مترجم در ترجم</w:t>
      </w:r>
      <w:r w:rsidR="007C704B" w:rsidRPr="00F54D7A">
        <w:rPr>
          <w:rFonts w:hint="cs"/>
          <w:rtl/>
        </w:rPr>
        <w:t>ۀ</w:t>
      </w:r>
      <w:r w:rsidR="008A04FE" w:rsidRPr="00F54D7A">
        <w:rPr>
          <w:rFonts w:hint="cs"/>
          <w:rtl/>
        </w:rPr>
        <w:t xml:space="preserve"> آیه 94 سوره توبه در جمل</w:t>
      </w:r>
      <w:r w:rsidR="007C704B" w:rsidRPr="00F54D7A">
        <w:rPr>
          <w:rFonts w:hint="cs"/>
          <w:rtl/>
        </w:rPr>
        <w:t>ۀ</w:t>
      </w:r>
      <w:r w:rsidR="00CD3E26" w:rsidRPr="00F54D7A">
        <w:rPr>
          <w:rFonts w:hint="cs"/>
          <w:rtl/>
        </w:rPr>
        <w:t xml:space="preserve">: </w:t>
      </w:r>
    </w:p>
    <w:p w:rsidR="007C4A29" w:rsidRPr="00F54D7A" w:rsidRDefault="00864AC7" w:rsidP="00C249CC">
      <w:pPr>
        <w:pStyle w:val="ae"/>
        <w:rPr>
          <w:rFonts w:ascii="Times New Roman" w:hAnsi="Times New Roman" w:cs="B Lotus"/>
          <w:rtl/>
        </w:rPr>
      </w:pPr>
      <w:r w:rsidRPr="00F54D7A">
        <w:rPr>
          <w:rFonts w:ascii="Traditional Arabic" w:hAnsi="Traditional Arabic" w:cs="Traditional Arabic"/>
          <w:rtl/>
        </w:rPr>
        <w:t>﴿</w:t>
      </w:r>
      <w:r w:rsidR="007C4A29" w:rsidRPr="00F54D7A">
        <w:rPr>
          <w:rtl/>
        </w:rPr>
        <w:t>وَسَيَرَى ٱللَّهُ عَمَلَكُمۡ وَرَسُولُهُۥ</w:t>
      </w:r>
      <w:r w:rsidRPr="00F54D7A">
        <w:rPr>
          <w:rFonts w:ascii="Traditional Arabic" w:hAnsi="Traditional Arabic" w:cs="Traditional Arabic"/>
          <w:rtl/>
        </w:rPr>
        <w:t xml:space="preserve">﴾ </w:t>
      </w:r>
      <w:r w:rsidR="007C4A29" w:rsidRPr="00F54D7A">
        <w:rPr>
          <w:rFonts w:ascii="Times New Roman" w:hAnsi="Times New Roman" w:cs="B Lotus"/>
          <w:sz w:val="26"/>
          <w:szCs w:val="26"/>
          <w:rtl/>
        </w:rPr>
        <w:tab/>
      </w:r>
      <w:r w:rsidR="00922247" w:rsidRPr="00F54D7A">
        <w:rPr>
          <w:rStyle w:val="Char5"/>
          <w:rtl/>
          <w:lang w:bidi="ar-SA"/>
        </w:rPr>
        <w:t>[</w:t>
      </w:r>
      <w:r w:rsidR="007C4A29" w:rsidRPr="00F54D7A">
        <w:rPr>
          <w:rStyle w:val="Char5"/>
          <w:rtl/>
          <w:lang w:bidi="ar-SA"/>
        </w:rPr>
        <w:t>التوبة: 94</w:t>
      </w:r>
      <w:r w:rsidR="00922247" w:rsidRPr="00F54D7A">
        <w:rPr>
          <w:rStyle w:val="Char5"/>
          <w:rtl/>
          <w:lang w:bidi="ar-SA"/>
        </w:rPr>
        <w:t>]</w:t>
      </w:r>
      <w:r w:rsidR="00990882" w:rsidRPr="00F54D7A">
        <w:rPr>
          <w:rFonts w:ascii="Times New Roman" w:hAnsi="Times New Roman" w:cs="B Lotus"/>
          <w:rtl/>
        </w:rPr>
        <w:t>.</w:t>
      </w:r>
    </w:p>
    <w:p w:rsidR="008A04FE" w:rsidRPr="00F54D7A" w:rsidRDefault="008A04FE" w:rsidP="00C249CC">
      <w:pPr>
        <w:pStyle w:val="a2"/>
        <w:rPr>
          <w:rtl/>
        </w:rPr>
      </w:pPr>
      <w:r w:rsidRPr="00F54D7A">
        <w:rPr>
          <w:rFonts w:hint="cs"/>
          <w:rtl/>
        </w:rPr>
        <w:t>می‌نویسد</w:t>
      </w:r>
      <w:r w:rsidR="005F3E87" w:rsidRPr="00F54D7A">
        <w:rPr>
          <w:rFonts w:hint="cs"/>
          <w:rtl/>
        </w:rPr>
        <w:t>:</w:t>
      </w:r>
      <w:r w:rsidR="005F3E87" w:rsidRPr="00F54D7A">
        <w:rPr>
          <w:rStyle w:val="Char7"/>
          <w:rFonts w:hint="cs"/>
          <w:rtl/>
        </w:rPr>
        <w:t xml:space="preserve"> «و</w:t>
      </w:r>
      <w:r w:rsidRPr="00F54D7A">
        <w:rPr>
          <w:rStyle w:val="Char7"/>
          <w:rFonts w:hint="cs"/>
          <w:rtl/>
        </w:rPr>
        <w:t xml:space="preserve"> ب</w:t>
      </w:r>
      <w:r w:rsidR="005F3E87" w:rsidRPr="00F54D7A">
        <w:rPr>
          <w:rStyle w:val="Char7"/>
          <w:rFonts w:hint="cs"/>
          <w:rtl/>
        </w:rPr>
        <w:t>ه زودی ببینن</w:t>
      </w:r>
      <w:r w:rsidRPr="00F54D7A">
        <w:rPr>
          <w:rStyle w:val="Char7"/>
          <w:rFonts w:hint="cs"/>
          <w:rtl/>
        </w:rPr>
        <w:t>د خدا و رسولش عمل شما را که توبه می‌کنید یا نه</w:t>
      </w:r>
      <w:r w:rsidR="005F3E87" w:rsidRPr="00F54D7A">
        <w:rPr>
          <w:rStyle w:val="Char7"/>
          <w:rFonts w:hint="cs"/>
          <w:rtl/>
        </w:rPr>
        <w:t>»</w:t>
      </w:r>
      <w:r w:rsidRPr="00F54D7A">
        <w:rPr>
          <w:rFonts w:hint="cs"/>
          <w:rtl/>
        </w:rPr>
        <w:t xml:space="preserve"> ما نمی‌دانیم توبه می‌کن</w:t>
      </w:r>
      <w:r w:rsidR="00E33ED2" w:rsidRPr="00F54D7A">
        <w:rPr>
          <w:rFonts w:hint="cs"/>
          <w:rtl/>
        </w:rPr>
        <w:t>ي</w:t>
      </w:r>
      <w:r w:rsidR="00773B75" w:rsidRPr="00F54D7A">
        <w:rPr>
          <w:rFonts w:hint="cs"/>
          <w:rtl/>
        </w:rPr>
        <w:t>د یا نه را از کجای آیه درآورده</w:t>
      </w:r>
      <w:r w:rsidRPr="00F54D7A">
        <w:rPr>
          <w:rFonts w:hint="cs"/>
          <w:rtl/>
        </w:rPr>
        <w:t xml:space="preserve"> و الهی قمشه‌ای نیز در ترجم</w:t>
      </w:r>
      <w:r w:rsidR="005F3E87" w:rsidRPr="00F54D7A">
        <w:rPr>
          <w:rFonts w:hint="cs"/>
          <w:rtl/>
        </w:rPr>
        <w:t>ۀ</w:t>
      </w:r>
      <w:r w:rsidRPr="00F54D7A">
        <w:rPr>
          <w:rFonts w:hint="cs"/>
          <w:rtl/>
        </w:rPr>
        <w:t xml:space="preserve"> این آیه می‌نویسد</w:t>
      </w:r>
      <w:r w:rsidR="00CD3E26" w:rsidRPr="00F54D7A">
        <w:rPr>
          <w:rFonts w:hint="cs"/>
          <w:rtl/>
        </w:rPr>
        <w:t xml:space="preserve">: </w:t>
      </w:r>
      <w:r w:rsidRPr="00F54D7A">
        <w:rPr>
          <w:rFonts w:hint="cs"/>
          <w:rtl/>
        </w:rPr>
        <w:t>و ب</w:t>
      </w:r>
      <w:r w:rsidR="005F3E87" w:rsidRPr="00F54D7A">
        <w:rPr>
          <w:rFonts w:hint="cs"/>
          <w:rtl/>
        </w:rPr>
        <w:t xml:space="preserve">ه </w:t>
      </w:r>
      <w:r w:rsidRPr="00F54D7A">
        <w:rPr>
          <w:rFonts w:hint="cs"/>
          <w:rtl/>
        </w:rPr>
        <w:t>زودی خدا و رسولش کردار و نفاق شما را به دیده‌ها آشکار سازد تا نزد مؤمنان رسوا شوید</w:t>
      </w:r>
      <w:r w:rsidR="005F3E87" w:rsidRPr="00F54D7A">
        <w:rPr>
          <w:rFonts w:hint="cs"/>
          <w:rtl/>
        </w:rPr>
        <w:t>.</w:t>
      </w:r>
      <w:r w:rsidRPr="00F54D7A">
        <w:rPr>
          <w:rFonts w:hint="cs"/>
          <w:rtl/>
        </w:rPr>
        <w:t xml:space="preserve"> ما نمی‌دانیم جمل</w:t>
      </w:r>
      <w:r w:rsidR="005F3E87" w:rsidRPr="00F54D7A">
        <w:rPr>
          <w:rFonts w:hint="cs"/>
          <w:rtl/>
        </w:rPr>
        <w:t>ۀ</w:t>
      </w:r>
      <w:r w:rsidRPr="00F54D7A">
        <w:rPr>
          <w:rFonts w:hint="cs"/>
          <w:rtl/>
        </w:rPr>
        <w:t xml:space="preserve"> کردار و نفاق شما را به دیده‌ها آشکار ساز</w:t>
      </w:r>
      <w:r w:rsidR="00773B75" w:rsidRPr="00F54D7A">
        <w:rPr>
          <w:rFonts w:hint="cs"/>
          <w:rtl/>
        </w:rPr>
        <w:t>د</w:t>
      </w:r>
      <w:r w:rsidRPr="00F54D7A">
        <w:rPr>
          <w:rFonts w:hint="cs"/>
          <w:rtl/>
        </w:rPr>
        <w:t xml:space="preserve"> تا نزد مؤمنان رسوا شوید را از کجای آیه در آورده مگر خدا هت</w:t>
      </w:r>
      <w:r w:rsidR="005F3E87" w:rsidRPr="00F54D7A">
        <w:rPr>
          <w:rFonts w:hint="cs"/>
          <w:rtl/>
        </w:rPr>
        <w:t>ّ</w:t>
      </w:r>
      <w:r w:rsidRPr="00F54D7A">
        <w:rPr>
          <w:rFonts w:hint="cs"/>
          <w:rtl/>
        </w:rPr>
        <w:t>اک الس</w:t>
      </w:r>
      <w:r w:rsidR="005F3E87" w:rsidRPr="00F54D7A">
        <w:rPr>
          <w:rFonts w:hint="cs"/>
          <w:rtl/>
        </w:rPr>
        <w:t>ّ</w:t>
      </w:r>
      <w:r w:rsidRPr="00F54D7A">
        <w:rPr>
          <w:rFonts w:hint="cs"/>
          <w:rtl/>
        </w:rPr>
        <w:t xml:space="preserve">تور است </w:t>
      </w:r>
      <w:r w:rsidR="00E33ED2" w:rsidRPr="00F54D7A">
        <w:rPr>
          <w:rFonts w:hint="cs"/>
          <w:rtl/>
        </w:rPr>
        <w:t>و از ست</w:t>
      </w:r>
      <w:r w:rsidR="005F3E87" w:rsidRPr="00F54D7A">
        <w:rPr>
          <w:rFonts w:hint="cs"/>
          <w:rtl/>
        </w:rPr>
        <w:t>ّار</w:t>
      </w:r>
      <w:r w:rsidR="00E33ED2" w:rsidRPr="00F54D7A">
        <w:rPr>
          <w:rFonts w:hint="cs"/>
          <w:rtl/>
        </w:rPr>
        <w:t>العیوبی دست برداشته؟!</w:t>
      </w:r>
      <w:r w:rsidRPr="00F54D7A">
        <w:rPr>
          <w:rFonts w:hint="cs"/>
          <w:rtl/>
        </w:rPr>
        <w:t xml:space="preserve"> و اشراقی نامی در ترجم</w:t>
      </w:r>
      <w:r w:rsidR="007C704B" w:rsidRPr="00F54D7A">
        <w:rPr>
          <w:rFonts w:hint="cs"/>
          <w:rtl/>
        </w:rPr>
        <w:t>ۀ</w:t>
      </w:r>
      <w:r w:rsidRPr="00F54D7A">
        <w:rPr>
          <w:rFonts w:hint="cs"/>
          <w:rtl/>
        </w:rPr>
        <w:t xml:space="preserve"> این جمله می‌نویسد</w:t>
      </w:r>
      <w:r w:rsidR="00CD3E26" w:rsidRPr="00F54D7A">
        <w:rPr>
          <w:rFonts w:hint="cs"/>
          <w:rtl/>
        </w:rPr>
        <w:t xml:space="preserve">: </w:t>
      </w:r>
      <w:r w:rsidRPr="00F54D7A">
        <w:rPr>
          <w:rFonts w:hint="cs"/>
          <w:rtl/>
        </w:rPr>
        <w:t>و به زودی خدا و رسولش کردار و نفاق شما را ب</w:t>
      </w:r>
      <w:r w:rsidR="005F3E87" w:rsidRPr="00F54D7A">
        <w:rPr>
          <w:rFonts w:hint="cs"/>
          <w:rtl/>
        </w:rPr>
        <w:t xml:space="preserve">ه </w:t>
      </w:r>
      <w:r w:rsidRPr="00F54D7A">
        <w:rPr>
          <w:rFonts w:hint="cs"/>
          <w:rtl/>
        </w:rPr>
        <w:t>دیده‌ها آشکار می‌سازد</w:t>
      </w:r>
      <w:r w:rsidR="005F3E87" w:rsidRPr="00F54D7A">
        <w:rPr>
          <w:rFonts w:hint="cs"/>
          <w:rtl/>
        </w:rPr>
        <w:t>.</w:t>
      </w:r>
      <w:r w:rsidRPr="00F54D7A">
        <w:rPr>
          <w:rFonts w:hint="cs"/>
          <w:rtl/>
        </w:rPr>
        <w:t xml:space="preserve"> اینان یا از هم تقلید کرده‌اند و یا اینکه با قرآن بازی کرده‌اند، و نیز </w:t>
      </w:r>
      <w:r w:rsidR="00773B75" w:rsidRPr="00F54D7A">
        <w:rPr>
          <w:rFonts w:hint="cs"/>
          <w:rtl/>
        </w:rPr>
        <w:t>ا</w:t>
      </w:r>
      <w:r w:rsidRPr="00F54D7A">
        <w:rPr>
          <w:rFonts w:hint="cs"/>
          <w:rtl/>
        </w:rPr>
        <w:t>لهی قمشه‌ای در ترجم</w:t>
      </w:r>
      <w:r w:rsidR="005F3E87" w:rsidRPr="00F54D7A">
        <w:rPr>
          <w:rFonts w:hint="cs"/>
          <w:rtl/>
        </w:rPr>
        <w:t>ۀ</w:t>
      </w:r>
      <w:r w:rsidRPr="00F54D7A">
        <w:rPr>
          <w:rFonts w:hint="cs"/>
          <w:rtl/>
        </w:rPr>
        <w:t xml:space="preserve"> آیه 4 سوره قدر</w:t>
      </w:r>
      <w:r w:rsidR="00CD3E26" w:rsidRPr="00F54D7A">
        <w:rPr>
          <w:rFonts w:hint="cs"/>
          <w:rtl/>
        </w:rPr>
        <w:t xml:space="preserve">: </w:t>
      </w:r>
    </w:p>
    <w:p w:rsidR="007C4A29" w:rsidRPr="00F54D7A" w:rsidRDefault="00864AC7" w:rsidP="00C249CC">
      <w:pPr>
        <w:pStyle w:val="ae"/>
        <w:rPr>
          <w:rFonts w:ascii="Times New Roman" w:hAnsi="Times New Roman" w:cs="B Lotus"/>
          <w:rtl/>
        </w:rPr>
      </w:pPr>
      <w:r w:rsidRPr="00F54D7A">
        <w:rPr>
          <w:rFonts w:ascii="Traditional Arabic" w:hAnsi="Traditional Arabic" w:cs="Traditional Arabic"/>
          <w:rtl/>
        </w:rPr>
        <w:t>﴿</w:t>
      </w:r>
      <w:r w:rsidR="002A63CB" w:rsidRPr="00F54D7A">
        <w:rPr>
          <w:rtl/>
        </w:rPr>
        <w:t>تَنَزَّلُ ٱلۡمَلَٰٓئِكَةُ وَٱلرُّوحُ فِيهَا بِإِذۡنِ رَبِّهِم مِّن كُلِّ أَمۡرٖ ٤</w:t>
      </w:r>
      <w:r w:rsidRPr="00F54D7A">
        <w:rPr>
          <w:rFonts w:ascii="Traditional Arabic" w:hAnsi="Traditional Arabic" w:cs="Traditional Arabic"/>
          <w:rtl/>
        </w:rPr>
        <w:t xml:space="preserve">﴾ </w:t>
      </w:r>
      <w:r w:rsidR="002A63CB" w:rsidRPr="00F54D7A">
        <w:rPr>
          <w:rStyle w:val="Char5"/>
          <w:rtl/>
          <w:lang w:bidi="ar-SA"/>
        </w:rPr>
        <w:tab/>
      </w:r>
      <w:r w:rsidR="00922247" w:rsidRPr="00F54D7A">
        <w:rPr>
          <w:rStyle w:val="Char5"/>
          <w:rtl/>
          <w:lang w:bidi="ar-SA"/>
        </w:rPr>
        <w:t>[</w:t>
      </w:r>
      <w:r w:rsidR="002A63CB" w:rsidRPr="00F54D7A">
        <w:rPr>
          <w:rStyle w:val="Char5"/>
          <w:rtl/>
          <w:lang w:bidi="ar-SA"/>
        </w:rPr>
        <w:t>القدر: 4</w:t>
      </w:r>
      <w:r w:rsidR="00922247" w:rsidRPr="00F54D7A">
        <w:rPr>
          <w:rStyle w:val="Char5"/>
          <w:rtl/>
          <w:lang w:bidi="ar-SA"/>
        </w:rPr>
        <w:t>]</w:t>
      </w:r>
      <w:r w:rsidR="00990882" w:rsidRPr="00F54D7A">
        <w:rPr>
          <w:rFonts w:ascii="Times New Roman" w:hAnsi="Times New Roman" w:cs="B Lotus"/>
          <w:rtl/>
        </w:rPr>
        <w:t>.</w:t>
      </w:r>
    </w:p>
    <w:p w:rsidR="00D07196" w:rsidRPr="00F54D7A" w:rsidRDefault="008A04FE" w:rsidP="00C249CC">
      <w:pPr>
        <w:pStyle w:val="StyleComplexBLotus12ptJustifiedFirstline05cmCharCharCharCharCharCharChar"/>
        <w:spacing w:line="240" w:lineRule="auto"/>
        <w:rPr>
          <w:rFonts w:ascii="Times New Roman" w:hAnsi="Times New Roman" w:cs="B Lotus"/>
          <w:sz w:val="26"/>
          <w:szCs w:val="30"/>
          <w:rtl/>
          <w:lang w:bidi="fa-IR"/>
        </w:rPr>
      </w:pPr>
      <w:r w:rsidRPr="00F54D7A">
        <w:rPr>
          <w:rStyle w:val="Char"/>
          <w:rFonts w:hint="cs"/>
          <w:rtl/>
        </w:rPr>
        <w:t>می</w:t>
      </w:r>
      <w:r w:rsidRPr="00F54D7A">
        <w:rPr>
          <w:rStyle w:val="Char"/>
          <w:rFonts w:hint="eastAsia"/>
          <w:rtl/>
        </w:rPr>
        <w:t>‌</w:t>
      </w:r>
      <w:r w:rsidRPr="00F54D7A">
        <w:rPr>
          <w:rStyle w:val="Char"/>
          <w:rFonts w:hint="cs"/>
          <w:rtl/>
        </w:rPr>
        <w:t>نویسد</w:t>
      </w:r>
      <w:r w:rsidR="00CD3E26" w:rsidRPr="00F54D7A">
        <w:rPr>
          <w:rStyle w:val="Char"/>
          <w:rFonts w:hint="cs"/>
          <w:rtl/>
        </w:rPr>
        <w:t>:</w:t>
      </w:r>
      <w:r w:rsidR="00CD3E26" w:rsidRPr="00F54D7A">
        <w:rPr>
          <w:rFonts w:ascii="Times New Roman" w:hAnsi="Times New Roman" w:cs="B Lotus" w:hint="cs"/>
          <w:sz w:val="26"/>
          <w:szCs w:val="30"/>
          <w:rtl/>
          <w:lang w:bidi="fa-IR"/>
        </w:rPr>
        <w:t xml:space="preserve"> </w:t>
      </w:r>
      <w:r w:rsidR="002A63CB" w:rsidRPr="00F54D7A">
        <w:rPr>
          <w:rStyle w:val="Char7"/>
          <w:rFonts w:hint="cs"/>
          <w:rtl/>
        </w:rPr>
        <w:t>«</w:t>
      </w:r>
      <w:r w:rsidRPr="00F54D7A">
        <w:rPr>
          <w:rStyle w:val="Char7"/>
          <w:rFonts w:hint="cs"/>
          <w:rtl/>
        </w:rPr>
        <w:t xml:space="preserve">در این شب فرشتگان و روح (جبرئیل) به اذن خدا بر امام عصر از هر فرمان و دستور الهی و سرنوشت خلق نازل گرداند </w:t>
      </w:r>
      <w:r w:rsidR="00D07196" w:rsidRPr="00F54D7A">
        <w:rPr>
          <w:rStyle w:val="Char7"/>
          <w:rFonts w:hint="cs"/>
          <w:rtl/>
        </w:rPr>
        <w:t>این شب رحمت و سلامت و تهنیت است!</w:t>
      </w:r>
      <w:r w:rsidR="002A63CB" w:rsidRPr="00F54D7A">
        <w:rPr>
          <w:rStyle w:val="Char7"/>
          <w:rFonts w:hint="cs"/>
          <w:rtl/>
        </w:rPr>
        <w:t>»</w:t>
      </w:r>
      <w:r w:rsidR="002A63CB" w:rsidRPr="00F54D7A">
        <w:rPr>
          <w:rFonts w:ascii="Times New Roman" w:hAnsi="Times New Roman" w:cs="B Lotus" w:hint="cs"/>
          <w:sz w:val="26"/>
          <w:szCs w:val="30"/>
          <w:rtl/>
          <w:lang w:bidi="fa-IR"/>
        </w:rPr>
        <w:t>.</w:t>
      </w:r>
    </w:p>
    <w:p w:rsidR="00BE65F6" w:rsidRPr="00F54D7A" w:rsidRDefault="008A04FE" w:rsidP="00C249CC">
      <w:pPr>
        <w:pStyle w:val="a2"/>
        <w:rPr>
          <w:rtl/>
        </w:rPr>
      </w:pPr>
      <w:r w:rsidRPr="00F54D7A">
        <w:rPr>
          <w:rFonts w:hint="cs"/>
          <w:rtl/>
        </w:rPr>
        <w:t>اشراقی نیز به تقلید از او می‌نویسد</w:t>
      </w:r>
      <w:r w:rsidR="00CD3E26" w:rsidRPr="00F54D7A">
        <w:rPr>
          <w:rFonts w:hint="cs"/>
          <w:rtl/>
        </w:rPr>
        <w:t xml:space="preserve">: </w:t>
      </w:r>
      <w:r w:rsidRPr="00F54D7A">
        <w:rPr>
          <w:rFonts w:hint="cs"/>
          <w:rtl/>
        </w:rPr>
        <w:t xml:space="preserve">در این شب فرشتگان و روح یعنی جبرئیل به اذن خدا بر امام عصر از هر فرمان و دستور الهی و سرنوشت خلق نازل گردند. </w:t>
      </w:r>
    </w:p>
    <w:p w:rsidR="008A04FE" w:rsidRDefault="008A04FE" w:rsidP="00C249CC">
      <w:pPr>
        <w:pStyle w:val="a2"/>
        <w:rPr>
          <w:rtl/>
        </w:rPr>
      </w:pPr>
      <w:r w:rsidRPr="00F54D7A">
        <w:rPr>
          <w:rFonts w:hint="cs"/>
          <w:rtl/>
        </w:rPr>
        <w:t>ما نمی‌دانیم این ترجمه‌ها را از کجا</w:t>
      </w:r>
      <w:r w:rsidR="00BE65F6" w:rsidRPr="00F54D7A">
        <w:rPr>
          <w:rFonts w:hint="cs"/>
          <w:rtl/>
        </w:rPr>
        <w:t>ی آیه درآورده‌اند، ممکن است بگوی</w:t>
      </w:r>
      <w:r w:rsidRPr="00F54D7A">
        <w:rPr>
          <w:rFonts w:hint="cs"/>
          <w:rtl/>
        </w:rPr>
        <w:t>یم اخباری را که جعّالین جعل کرده‌اند به حساب قرآن گذاشته‌اند، زیرا سور</w:t>
      </w:r>
      <w:r w:rsidR="00BE65F6" w:rsidRPr="00F54D7A">
        <w:rPr>
          <w:rFonts w:hint="cs"/>
          <w:rtl/>
        </w:rPr>
        <w:t>ۀ</w:t>
      </w:r>
      <w:r w:rsidRPr="00F54D7A">
        <w:rPr>
          <w:rFonts w:hint="cs"/>
          <w:rtl/>
        </w:rPr>
        <w:t xml:space="preserve"> قدر صریح است که رسول خدا</w:t>
      </w:r>
      <w:r w:rsidR="00A87B93" w:rsidRPr="00F54D7A">
        <w:rPr>
          <w:rFonts w:cs="CTraditional Arabic" w:hint="cs"/>
          <w:rtl/>
        </w:rPr>
        <w:t>ص</w:t>
      </w:r>
      <w:r w:rsidRPr="00F54D7A">
        <w:rPr>
          <w:rFonts w:hint="cs"/>
          <w:rtl/>
        </w:rPr>
        <w:t xml:space="preserve"> خود شب قدر را نمی‌داند و در آیه ذکر نشده که ملائکه بر چه کس نازل می‌شوند و حتّی نفرموده بر رسول خدا</w:t>
      </w:r>
      <w:r w:rsidR="00A87B93" w:rsidRPr="00F54D7A">
        <w:rPr>
          <w:rFonts w:cs="CTraditional Arabic" w:hint="cs"/>
          <w:rtl/>
        </w:rPr>
        <w:t>ص</w:t>
      </w:r>
      <w:r w:rsidRPr="00F54D7A">
        <w:rPr>
          <w:rFonts w:hint="cs"/>
          <w:rtl/>
        </w:rPr>
        <w:t xml:space="preserve"> نازل می‌شوند، اینان از کجا امام عصر را مورد نزول آیه قرار داده‌اند که ملائکه بر او نازل می‌شوند، در حالی که ترجم</w:t>
      </w:r>
      <w:r w:rsidR="00BE65F6" w:rsidRPr="00F54D7A">
        <w:rPr>
          <w:rFonts w:hint="cs"/>
          <w:rtl/>
        </w:rPr>
        <w:t>ۀ</w:t>
      </w:r>
      <w:r w:rsidRPr="00F54D7A">
        <w:rPr>
          <w:rFonts w:hint="cs"/>
          <w:rtl/>
        </w:rPr>
        <w:t xml:space="preserve"> صحیح آیه این است</w:t>
      </w:r>
      <w:r w:rsidR="00CD3E26" w:rsidRPr="00F54D7A">
        <w:rPr>
          <w:rFonts w:hint="cs"/>
          <w:rtl/>
        </w:rPr>
        <w:t xml:space="preserve">: </w:t>
      </w:r>
      <w:r w:rsidR="00257A61" w:rsidRPr="00F54D7A">
        <w:rPr>
          <w:rFonts w:hint="cs"/>
          <w:rtl/>
        </w:rPr>
        <w:t>«ف</w:t>
      </w:r>
      <w:r w:rsidRPr="00F54D7A">
        <w:rPr>
          <w:rFonts w:hint="cs"/>
          <w:rtl/>
        </w:rPr>
        <w:t xml:space="preserve">رشتگان و روح در </w:t>
      </w:r>
      <w:r w:rsidR="000C60DB" w:rsidRPr="00F54D7A">
        <w:rPr>
          <w:rFonts w:hint="cs"/>
          <w:rtl/>
        </w:rPr>
        <w:t>آن</w:t>
      </w:r>
      <w:r w:rsidRPr="00F54D7A">
        <w:rPr>
          <w:rFonts w:hint="cs"/>
          <w:rtl/>
        </w:rPr>
        <w:t xml:space="preserve"> شب به اذن پروردگارشان از هر امری</w:t>
      </w:r>
      <w:r w:rsidR="00257A61" w:rsidRPr="00F54D7A">
        <w:rPr>
          <w:rFonts w:hint="cs"/>
          <w:rtl/>
        </w:rPr>
        <w:t xml:space="preserve"> نازل می‌گردند</w:t>
      </w:r>
      <w:r w:rsidR="00217BAE" w:rsidRPr="00F54D7A">
        <w:rPr>
          <w:rFonts w:hint="cs"/>
          <w:rtl/>
        </w:rPr>
        <w:t>،</w:t>
      </w:r>
      <w:r w:rsidRPr="00F54D7A">
        <w:rPr>
          <w:rFonts w:hint="cs"/>
          <w:rtl/>
        </w:rPr>
        <w:t xml:space="preserve"> سلام و رحمت </w:t>
      </w:r>
      <w:r w:rsidR="00257A61" w:rsidRPr="00F54D7A">
        <w:rPr>
          <w:rFonts w:hint="cs"/>
          <w:rtl/>
        </w:rPr>
        <w:t>است</w:t>
      </w:r>
      <w:r w:rsidRPr="00F54D7A">
        <w:rPr>
          <w:rFonts w:hint="cs"/>
          <w:rtl/>
        </w:rPr>
        <w:t xml:space="preserve"> </w:t>
      </w:r>
      <w:r w:rsidR="004F6A5F" w:rsidRPr="00F54D7A">
        <w:rPr>
          <w:rFonts w:hint="cs"/>
          <w:rtl/>
        </w:rPr>
        <w:t>آن</w:t>
      </w:r>
      <w:r w:rsidR="004F6A5F" w:rsidRPr="00F54D7A">
        <w:rPr>
          <w:rFonts w:hint="cs"/>
          <w:rtl/>
        </w:rPr>
        <w:softHyphen/>
      </w:r>
      <w:r w:rsidR="00257A61" w:rsidRPr="00F54D7A">
        <w:rPr>
          <w:rFonts w:hint="cs"/>
          <w:rtl/>
        </w:rPr>
        <w:t xml:space="preserve"> </w:t>
      </w:r>
      <w:r w:rsidRPr="00F54D7A">
        <w:rPr>
          <w:rFonts w:hint="cs"/>
          <w:rtl/>
        </w:rPr>
        <w:t>تا به صب</w:t>
      </w:r>
      <w:r w:rsidR="00257A61" w:rsidRPr="00F54D7A">
        <w:rPr>
          <w:rFonts w:hint="cs"/>
          <w:rtl/>
        </w:rPr>
        <w:t>ح»</w:t>
      </w:r>
      <w:r w:rsidRPr="00F54D7A">
        <w:rPr>
          <w:rFonts w:hint="cs"/>
          <w:rtl/>
        </w:rPr>
        <w:t>، ام</w:t>
      </w:r>
      <w:r w:rsidR="004F6A5F" w:rsidRPr="00F54D7A">
        <w:rPr>
          <w:rFonts w:hint="cs"/>
          <w:rtl/>
        </w:rPr>
        <w:t>ّ</w:t>
      </w:r>
      <w:r w:rsidRPr="00F54D7A">
        <w:rPr>
          <w:rFonts w:hint="cs"/>
          <w:rtl/>
        </w:rPr>
        <w:t>ا نویسندگان ترجمه بدون مراعات آیه هر چه خواسته‌</w:t>
      </w:r>
      <w:r w:rsidRPr="00F54D7A">
        <w:rPr>
          <w:rFonts w:hint="eastAsia"/>
          <w:rtl/>
        </w:rPr>
        <w:t xml:space="preserve">‌اند </w:t>
      </w:r>
      <w:r w:rsidR="004F6A5F" w:rsidRPr="00F54D7A">
        <w:rPr>
          <w:rFonts w:hint="eastAsia"/>
          <w:rtl/>
        </w:rPr>
        <w:t xml:space="preserve">طبق عقائد خود </w:t>
      </w:r>
      <w:r w:rsidRPr="00F54D7A">
        <w:rPr>
          <w:rFonts w:hint="eastAsia"/>
          <w:rtl/>
        </w:rPr>
        <w:t>در ترجمه کم و زیاد نوشته</w:t>
      </w:r>
      <w:r w:rsidRPr="00F54D7A">
        <w:rPr>
          <w:rFonts w:hint="cs"/>
          <w:rtl/>
        </w:rPr>
        <w:t xml:space="preserve">‌اند، ولی </w:t>
      </w:r>
      <w:r w:rsidR="004F6A5F" w:rsidRPr="00F54D7A">
        <w:rPr>
          <w:rFonts w:hint="cs"/>
          <w:rtl/>
        </w:rPr>
        <w:t>إ</w:t>
      </w:r>
      <w:r w:rsidRPr="00F54D7A">
        <w:rPr>
          <w:rFonts w:hint="cs"/>
          <w:rtl/>
        </w:rPr>
        <w:t>ن</w:t>
      </w:r>
      <w:r w:rsidR="00D07196" w:rsidRPr="00F54D7A">
        <w:rPr>
          <w:rFonts w:hint="cs"/>
          <w:rtl/>
        </w:rPr>
        <w:t xml:space="preserve"> </w:t>
      </w:r>
      <w:r w:rsidRPr="00F54D7A">
        <w:rPr>
          <w:rFonts w:hint="cs"/>
          <w:rtl/>
        </w:rPr>
        <w:t>شاء الله ما پس از اتمام مقّدمه به ترجم</w:t>
      </w:r>
      <w:r w:rsidR="004F6A5F" w:rsidRPr="00F54D7A">
        <w:rPr>
          <w:rFonts w:hint="cs"/>
          <w:rtl/>
        </w:rPr>
        <w:t>ۀ</w:t>
      </w:r>
      <w:r w:rsidRPr="00F54D7A">
        <w:rPr>
          <w:rFonts w:hint="cs"/>
          <w:rtl/>
        </w:rPr>
        <w:t xml:space="preserve"> ساده و روان بدون غلّ و غشّ می‌پردازیم. و آنچه ذکر شد یک از هزار و مشتی از خروار است، حال چگونه امور دین و قرآن درهم و برهم و چنین شده و</w:t>
      </w:r>
      <w:r w:rsidR="009872FC" w:rsidRPr="00F54D7A">
        <w:rPr>
          <w:rFonts w:hint="cs"/>
          <w:rtl/>
        </w:rPr>
        <w:t xml:space="preserve"> </w:t>
      </w:r>
      <w:r w:rsidRPr="00F54D7A">
        <w:rPr>
          <w:rFonts w:hint="cs"/>
          <w:rtl/>
        </w:rPr>
        <w:t>چرا مسلمین از قرآن بی‌خبرند و خود را مسئول تعلیم و تعلّم قرآن نمی‌دانند، یکی از علل بزرگ این ناد</w:t>
      </w:r>
      <w:r w:rsidR="00D07196" w:rsidRPr="00F54D7A">
        <w:rPr>
          <w:rFonts w:hint="cs"/>
          <w:rtl/>
        </w:rPr>
        <w:t>ا</w:t>
      </w:r>
      <w:r w:rsidRPr="00F54D7A">
        <w:rPr>
          <w:rFonts w:hint="cs"/>
          <w:rtl/>
        </w:rPr>
        <w:t>نیها این است که</w:t>
      </w:r>
      <w:r w:rsidR="00D07196" w:rsidRPr="00F54D7A">
        <w:rPr>
          <w:rFonts w:hint="cs"/>
          <w:rtl/>
        </w:rPr>
        <w:t>؛</w:t>
      </w:r>
      <w:r w:rsidRPr="00F54D7A">
        <w:rPr>
          <w:rFonts w:hint="cs"/>
          <w:rtl/>
        </w:rPr>
        <w:t xml:space="preserve"> به مردم گفته‌اند تقلید کفایت می‌کند از تعلیم کتاب و سنّت، حال باید دید تقلید چیست و مدارک آن کدام است؟ </w:t>
      </w:r>
    </w:p>
    <w:p w:rsidR="008A04FE" w:rsidRPr="00F54D7A" w:rsidRDefault="008A04FE" w:rsidP="00C249CC">
      <w:pPr>
        <w:pStyle w:val="a8"/>
        <w:rPr>
          <w:rtl/>
          <w:lang w:bidi="fa-IR"/>
        </w:rPr>
      </w:pPr>
      <w:bookmarkStart w:id="184" w:name="_Toc237838639"/>
      <w:bookmarkStart w:id="185" w:name="_Toc454380040"/>
      <w:r w:rsidRPr="00F54D7A">
        <w:rPr>
          <w:rFonts w:hint="cs"/>
          <w:rtl/>
          <w:lang w:bidi="fa-IR"/>
        </w:rPr>
        <w:t>23- تقلید یعنی چه، و چه وقت میان مسلمین آمده؟!</w:t>
      </w:r>
      <w:bookmarkEnd w:id="184"/>
      <w:bookmarkEnd w:id="185"/>
    </w:p>
    <w:p w:rsidR="008A04FE" w:rsidRPr="00F54D7A" w:rsidRDefault="008A04FE" w:rsidP="00C249CC">
      <w:pPr>
        <w:pStyle w:val="a2"/>
        <w:rPr>
          <w:rFonts w:ascii="Times New Roman" w:hAnsi="Times New Roman" w:cs="B Lotus"/>
          <w:sz w:val="26"/>
          <w:rtl/>
        </w:rPr>
      </w:pPr>
      <w:r w:rsidRPr="00F54D7A">
        <w:rPr>
          <w:rFonts w:hint="cs"/>
          <w:rtl/>
        </w:rPr>
        <w:t>در مجمع البحرین می</w:t>
      </w:r>
      <w:r w:rsidRPr="00F54D7A">
        <w:rPr>
          <w:rFonts w:hint="eastAsia"/>
          <w:rtl/>
        </w:rPr>
        <w:t>‌</w:t>
      </w:r>
      <w:r w:rsidRPr="00F54D7A">
        <w:rPr>
          <w:rFonts w:hint="cs"/>
          <w:rtl/>
        </w:rPr>
        <w:t>گوید</w:t>
      </w:r>
      <w:r w:rsidR="00CD3E26" w:rsidRPr="00F54D7A">
        <w:rPr>
          <w:rFonts w:hint="cs"/>
          <w:rtl/>
        </w:rPr>
        <w:t>:</w:t>
      </w:r>
      <w:r w:rsidR="00CD3E26" w:rsidRPr="00F54D7A">
        <w:rPr>
          <w:rFonts w:ascii="Times New Roman" w:hAnsi="Times New Roman" w:cs="B Lotus" w:hint="cs"/>
          <w:sz w:val="26"/>
          <w:rtl/>
        </w:rPr>
        <w:t xml:space="preserve"> </w:t>
      </w:r>
      <w:r w:rsidR="004D2149" w:rsidRPr="00F54D7A">
        <w:rPr>
          <w:rStyle w:val="Char9"/>
          <w:rtl/>
        </w:rPr>
        <w:t>«</w:t>
      </w:r>
      <w:r w:rsidRPr="00F54D7A">
        <w:rPr>
          <w:rStyle w:val="Char9"/>
          <w:rtl/>
        </w:rPr>
        <w:t>الت</w:t>
      </w:r>
      <w:r w:rsidR="004F6A5F" w:rsidRPr="00F54D7A">
        <w:rPr>
          <w:rStyle w:val="Char9"/>
          <w:rFonts w:hint="cs"/>
          <w:rtl/>
        </w:rPr>
        <w:t>ّ</w:t>
      </w:r>
      <w:r w:rsidR="002F46B7" w:rsidRPr="00F54D7A">
        <w:rPr>
          <w:rStyle w:val="Char9"/>
          <w:rtl/>
        </w:rPr>
        <w:t>قلید ف</w:t>
      </w:r>
      <w:r w:rsidR="002F46B7" w:rsidRPr="00F54D7A">
        <w:rPr>
          <w:rStyle w:val="Char9"/>
          <w:rFonts w:hint="cs"/>
          <w:rtl/>
        </w:rPr>
        <w:t>ي</w:t>
      </w:r>
      <w:r w:rsidRPr="00F54D7A">
        <w:rPr>
          <w:rStyle w:val="Char9"/>
          <w:rtl/>
        </w:rPr>
        <w:t xml:space="preserve"> اصطلاح أهل العلم قبول قول الغیر من غیر دلیل لأن</w:t>
      </w:r>
      <w:r w:rsidR="004F6A5F" w:rsidRPr="00F54D7A">
        <w:rPr>
          <w:rStyle w:val="Char9"/>
          <w:rFonts w:hint="cs"/>
          <w:rtl/>
        </w:rPr>
        <w:t>ّ</w:t>
      </w:r>
      <w:r w:rsidRPr="00F54D7A">
        <w:rPr>
          <w:rStyle w:val="Char9"/>
          <w:rtl/>
        </w:rPr>
        <w:t xml:space="preserve"> المقل</w:t>
      </w:r>
      <w:r w:rsidR="004F6A5F" w:rsidRPr="00F54D7A">
        <w:rPr>
          <w:rStyle w:val="Char9"/>
          <w:rFonts w:hint="cs"/>
          <w:rtl/>
        </w:rPr>
        <w:t>ّ</w:t>
      </w:r>
      <w:r w:rsidRPr="00F54D7A">
        <w:rPr>
          <w:rStyle w:val="Char9"/>
          <w:rtl/>
        </w:rPr>
        <w:t>د یجعل ما یعتقده من قول الغیر من حق</w:t>
      </w:r>
      <w:r w:rsidR="004F6A5F" w:rsidRPr="00F54D7A">
        <w:rPr>
          <w:rStyle w:val="Char9"/>
          <w:rFonts w:hint="cs"/>
          <w:rtl/>
        </w:rPr>
        <w:t>ّ</w:t>
      </w:r>
      <w:r w:rsidR="002F46B7" w:rsidRPr="00F54D7A">
        <w:rPr>
          <w:rStyle w:val="Char9"/>
          <w:rtl/>
        </w:rPr>
        <w:t xml:space="preserve"> أو باطل قلادة ف</w:t>
      </w:r>
      <w:r w:rsidR="002F46B7" w:rsidRPr="00F54D7A">
        <w:rPr>
          <w:rStyle w:val="Char9"/>
          <w:rFonts w:hint="cs"/>
          <w:rtl/>
        </w:rPr>
        <w:t>ي</w:t>
      </w:r>
      <w:r w:rsidRPr="00F54D7A">
        <w:rPr>
          <w:rStyle w:val="Char9"/>
          <w:rtl/>
        </w:rPr>
        <w:t xml:space="preserve"> عنقه</w:t>
      </w:r>
      <w:r w:rsidR="004D2149" w:rsidRPr="00F54D7A">
        <w:rPr>
          <w:rStyle w:val="Char9"/>
          <w:rtl/>
        </w:rPr>
        <w:t>»</w:t>
      </w:r>
      <w:r w:rsidRPr="00F54D7A">
        <w:rPr>
          <w:rtl/>
        </w:rPr>
        <w:t>.</w:t>
      </w:r>
      <w:r w:rsidRPr="00F54D7A">
        <w:rPr>
          <w:rFonts w:hint="cs"/>
          <w:rtl/>
        </w:rPr>
        <w:t xml:space="preserve"> یعنی</w:t>
      </w:r>
      <w:r w:rsidR="00CD3E26" w:rsidRPr="00F54D7A">
        <w:rPr>
          <w:rFonts w:hint="cs"/>
          <w:rtl/>
        </w:rPr>
        <w:t xml:space="preserve">: </w:t>
      </w:r>
      <w:r w:rsidRPr="00F54D7A">
        <w:rPr>
          <w:rFonts w:hint="cs"/>
          <w:rtl/>
        </w:rPr>
        <w:t>تقلید در اصطلاح علماء عبارتست از پذیرفتن قول غیر بدون دلیل زیرا مقلّد آنچه معتقد است از قول غیر، چه حق باشد و چه باطل، آنرا در گردن خود مانند قلاده</w:t>
      </w:r>
      <w:r w:rsidRPr="00F54D7A">
        <w:rPr>
          <w:rFonts w:hint="eastAsia"/>
          <w:rtl/>
        </w:rPr>
        <w:t>‌</w:t>
      </w:r>
      <w:r w:rsidRPr="00F54D7A">
        <w:rPr>
          <w:rFonts w:hint="cs"/>
          <w:rtl/>
        </w:rPr>
        <w:t xml:space="preserve">ای قرار می‌دهد. </w:t>
      </w:r>
    </w:p>
    <w:p w:rsidR="00823C43" w:rsidRPr="00F54D7A" w:rsidRDefault="008A04FE" w:rsidP="003B70BB">
      <w:pPr>
        <w:pStyle w:val="a2"/>
        <w:rPr>
          <w:rtl/>
        </w:rPr>
      </w:pPr>
      <w:r w:rsidRPr="00F54D7A">
        <w:rPr>
          <w:rFonts w:hint="cs"/>
          <w:rtl/>
        </w:rPr>
        <w:t>آری تقلید از ماد</w:t>
      </w:r>
      <w:r w:rsidR="007C704B" w:rsidRPr="00F54D7A">
        <w:rPr>
          <w:rFonts w:hint="cs"/>
          <w:rtl/>
        </w:rPr>
        <w:t>ۀ</w:t>
      </w:r>
      <w:r w:rsidRPr="00F54D7A">
        <w:rPr>
          <w:rFonts w:hint="cs"/>
          <w:rtl/>
        </w:rPr>
        <w:t xml:space="preserve"> قلاده است و حیوانی را که می‌خواهند به دنبال خود ببرند قلاده‌ای به گردن او می‌افکنند و همراه می‌</w:t>
      </w:r>
      <w:r w:rsidRPr="00F54D7A">
        <w:rPr>
          <w:rFonts w:hint="eastAsia"/>
          <w:rtl/>
        </w:rPr>
        <w:t xml:space="preserve">‌برند. صاحب </w:t>
      </w:r>
      <w:r w:rsidRPr="00F54D7A">
        <w:rPr>
          <w:rFonts w:hint="cs"/>
          <w:rtl/>
        </w:rPr>
        <w:t xml:space="preserve">کتاب </w:t>
      </w:r>
      <w:r w:rsidR="009872FC" w:rsidRPr="00F54D7A">
        <w:rPr>
          <w:rFonts w:hint="cs"/>
          <w:rtl/>
        </w:rPr>
        <w:t>«</w:t>
      </w:r>
      <w:r w:rsidRPr="00F54D7A">
        <w:rPr>
          <w:rFonts w:hint="cs"/>
          <w:rtl/>
        </w:rPr>
        <w:t>کفای</w:t>
      </w:r>
      <w:r w:rsidR="003B70BB">
        <w:rPr>
          <w:rFonts w:hint="cs"/>
          <w:rtl/>
        </w:rPr>
        <w:t>ة</w:t>
      </w:r>
      <w:r w:rsidRPr="00F54D7A">
        <w:rPr>
          <w:rFonts w:hint="cs"/>
          <w:rtl/>
        </w:rPr>
        <w:t xml:space="preserve"> الأصول</w:t>
      </w:r>
      <w:r w:rsidR="009872FC" w:rsidRPr="00F54D7A">
        <w:rPr>
          <w:rFonts w:hint="cs"/>
          <w:rtl/>
        </w:rPr>
        <w:t>»</w:t>
      </w:r>
      <w:r w:rsidRPr="00F54D7A">
        <w:rPr>
          <w:rFonts w:hint="cs"/>
          <w:rtl/>
        </w:rPr>
        <w:t xml:space="preserve"> که از بزرگترین مجتهدین بوده در کتاب مذکور می‌گوید</w:t>
      </w:r>
      <w:r w:rsidR="00CD3E26" w:rsidRPr="00F54D7A">
        <w:rPr>
          <w:rFonts w:hint="cs"/>
          <w:rtl/>
        </w:rPr>
        <w:t xml:space="preserve">: </w:t>
      </w:r>
      <w:r w:rsidR="004D2149" w:rsidRPr="00F54D7A">
        <w:rPr>
          <w:rStyle w:val="Char9"/>
          <w:rtl/>
        </w:rPr>
        <w:t>«</w:t>
      </w:r>
      <w:r w:rsidRPr="00F54D7A">
        <w:rPr>
          <w:rStyle w:val="Char9"/>
          <w:rtl/>
        </w:rPr>
        <w:t>الت</w:t>
      </w:r>
      <w:r w:rsidR="00951B38" w:rsidRPr="00F54D7A">
        <w:rPr>
          <w:rStyle w:val="Char9"/>
          <w:rFonts w:hint="cs"/>
          <w:rtl/>
        </w:rPr>
        <w:t>ّ</w:t>
      </w:r>
      <w:r w:rsidRPr="00F54D7A">
        <w:rPr>
          <w:rStyle w:val="Char9"/>
          <w:rtl/>
        </w:rPr>
        <w:t>قلید هو أخذ قول الغیر</w:t>
      </w:r>
      <w:r w:rsidR="005F6698" w:rsidRPr="00F54D7A">
        <w:rPr>
          <w:rStyle w:val="Char9"/>
          <w:rtl/>
        </w:rPr>
        <w:t xml:space="preserve"> و</w:t>
      </w:r>
      <w:r w:rsidRPr="00F54D7A">
        <w:rPr>
          <w:rStyle w:val="Char9"/>
          <w:rtl/>
        </w:rPr>
        <w:t>رأیه ل</w:t>
      </w:r>
      <w:r w:rsidR="00951B38" w:rsidRPr="00F54D7A">
        <w:rPr>
          <w:rStyle w:val="Char9"/>
          <w:rFonts w:hint="cs"/>
          <w:rtl/>
        </w:rPr>
        <w:t>ِ</w:t>
      </w:r>
      <w:r w:rsidR="002F46B7" w:rsidRPr="00F54D7A">
        <w:rPr>
          <w:rStyle w:val="Char9"/>
          <w:rtl/>
        </w:rPr>
        <w:t>لعمل به ف</w:t>
      </w:r>
      <w:r w:rsidR="002F46B7" w:rsidRPr="00F54D7A">
        <w:rPr>
          <w:rStyle w:val="Char9"/>
          <w:rFonts w:hint="cs"/>
          <w:rtl/>
        </w:rPr>
        <w:t>ي</w:t>
      </w:r>
      <w:r w:rsidRPr="00F54D7A">
        <w:rPr>
          <w:rStyle w:val="Char9"/>
          <w:rtl/>
        </w:rPr>
        <w:t xml:space="preserve"> الفرعی</w:t>
      </w:r>
      <w:r w:rsidR="00951B38" w:rsidRPr="00F54D7A">
        <w:rPr>
          <w:rStyle w:val="Char9"/>
          <w:rFonts w:hint="cs"/>
          <w:rtl/>
        </w:rPr>
        <w:t>ّ</w:t>
      </w:r>
      <w:r w:rsidRPr="00F54D7A">
        <w:rPr>
          <w:rStyle w:val="Char9"/>
          <w:rtl/>
        </w:rPr>
        <w:t>ات أو ل</w:t>
      </w:r>
      <w:r w:rsidR="00951B38" w:rsidRPr="00F54D7A">
        <w:rPr>
          <w:rStyle w:val="Char9"/>
          <w:rFonts w:hint="cs"/>
          <w:rtl/>
        </w:rPr>
        <w:t>ِ</w:t>
      </w:r>
      <w:r w:rsidR="002F46B7" w:rsidRPr="00F54D7A">
        <w:rPr>
          <w:rStyle w:val="Char9"/>
          <w:rtl/>
        </w:rPr>
        <w:t>لإلتزام به ف</w:t>
      </w:r>
      <w:r w:rsidR="002F46B7" w:rsidRPr="00F54D7A">
        <w:rPr>
          <w:rStyle w:val="Char9"/>
          <w:rFonts w:hint="cs"/>
          <w:rtl/>
        </w:rPr>
        <w:t>ي</w:t>
      </w:r>
      <w:r w:rsidRPr="00F54D7A">
        <w:rPr>
          <w:rStyle w:val="Char9"/>
          <w:rtl/>
        </w:rPr>
        <w:t xml:space="preserve"> الإعتقادی</w:t>
      </w:r>
      <w:r w:rsidR="00951B38" w:rsidRPr="00F54D7A">
        <w:rPr>
          <w:rStyle w:val="Char9"/>
          <w:rFonts w:hint="cs"/>
          <w:rtl/>
        </w:rPr>
        <w:t>ّ</w:t>
      </w:r>
      <w:r w:rsidRPr="00F54D7A">
        <w:rPr>
          <w:rStyle w:val="Char9"/>
          <w:rtl/>
        </w:rPr>
        <w:t>ات تعب</w:t>
      </w:r>
      <w:r w:rsidR="00951B38" w:rsidRPr="00F54D7A">
        <w:rPr>
          <w:rStyle w:val="Char9"/>
          <w:rFonts w:hint="cs"/>
          <w:rtl/>
        </w:rPr>
        <w:t>ّ</w:t>
      </w:r>
      <w:r w:rsidRPr="00F54D7A">
        <w:rPr>
          <w:rStyle w:val="Char9"/>
          <w:rtl/>
        </w:rPr>
        <w:t>دا بلامطالبة دلیل علی رأیه</w:t>
      </w:r>
      <w:r w:rsidR="004D2149" w:rsidRPr="00F54D7A">
        <w:rPr>
          <w:rStyle w:val="Char9"/>
          <w:rtl/>
        </w:rPr>
        <w:t>»</w:t>
      </w:r>
      <w:r w:rsidR="00BE7182" w:rsidRPr="00D40CF8">
        <w:rPr>
          <w:rFonts w:cs="Traditional Arabic"/>
          <w:vertAlign w:val="superscript"/>
          <w:rtl/>
        </w:rPr>
        <w:t>(</w:t>
      </w:r>
      <w:r w:rsidR="00BE7182" w:rsidRPr="00DF2ADA">
        <w:rPr>
          <w:rStyle w:val="FootnoteReference"/>
          <w:rFonts w:cs="Traditional Arabic"/>
          <w:szCs w:val="28"/>
          <w:rtl/>
        </w:rPr>
        <w:footnoteReference w:id="193"/>
      </w:r>
      <w:r w:rsidR="00BE7182" w:rsidRPr="00D40CF8">
        <w:rPr>
          <w:rStyle w:val="FootnoteReference"/>
          <w:rFonts w:cs="Traditional Arabic"/>
          <w:szCs w:val="28"/>
          <w:rtl/>
        </w:rPr>
        <w:t>)</w:t>
      </w:r>
      <w:r w:rsidRPr="00F54D7A">
        <w:rPr>
          <w:rFonts w:hint="cs"/>
          <w:rtl/>
        </w:rPr>
        <w:t>یعنی</w:t>
      </w:r>
      <w:r w:rsidR="00CD3E26" w:rsidRPr="00F54D7A">
        <w:rPr>
          <w:rFonts w:hint="cs"/>
          <w:rtl/>
        </w:rPr>
        <w:t xml:space="preserve">: </w:t>
      </w:r>
      <w:r w:rsidRPr="00F54D7A">
        <w:rPr>
          <w:rFonts w:hint="cs"/>
          <w:rtl/>
        </w:rPr>
        <w:t>تقلید</w:t>
      </w:r>
      <w:r w:rsidR="008477BB" w:rsidRPr="00F54D7A">
        <w:rPr>
          <w:rFonts w:hint="cs"/>
          <w:rtl/>
        </w:rPr>
        <w:t>،</w:t>
      </w:r>
      <w:r w:rsidRPr="00F54D7A">
        <w:rPr>
          <w:rFonts w:hint="cs"/>
          <w:rtl/>
        </w:rPr>
        <w:t xml:space="preserve"> گرفتن قول و رأی غیر است برای عمل به آن در فروع ویا برای ملتزم بودن به آن در عقاید ب</w:t>
      </w:r>
      <w:r w:rsidR="008477BB" w:rsidRPr="00F54D7A">
        <w:rPr>
          <w:rFonts w:hint="cs"/>
          <w:rtl/>
        </w:rPr>
        <w:t xml:space="preserve">ه </w:t>
      </w:r>
      <w:r w:rsidRPr="00F54D7A">
        <w:rPr>
          <w:rFonts w:hint="cs"/>
          <w:rtl/>
        </w:rPr>
        <w:t xml:space="preserve">عنوان بندگی بدون خواستن دلیلی برای رأی او. </w:t>
      </w:r>
    </w:p>
    <w:p w:rsidR="008A04FE" w:rsidRPr="00F54D7A" w:rsidRDefault="008A04FE" w:rsidP="00C249CC">
      <w:pPr>
        <w:pStyle w:val="a2"/>
        <w:rPr>
          <w:rtl/>
        </w:rPr>
      </w:pPr>
      <w:r w:rsidRPr="00F54D7A">
        <w:rPr>
          <w:rFonts w:hint="cs"/>
          <w:rtl/>
        </w:rPr>
        <w:t>از کلام ایشان معلوم می‌شود که در عقاید نیز بدون مدرک و بدون خواستن دلیل</w:t>
      </w:r>
      <w:r w:rsidR="008477BB" w:rsidRPr="00F54D7A">
        <w:rPr>
          <w:rFonts w:hint="cs"/>
          <w:rtl/>
        </w:rPr>
        <w:t>ی</w:t>
      </w:r>
      <w:r w:rsidRPr="00F54D7A">
        <w:rPr>
          <w:rFonts w:hint="cs"/>
          <w:rtl/>
        </w:rPr>
        <w:t xml:space="preserve"> می‌توان تقلید کرد، و این مخالف عقل و قرآن است، زیرا اگر تقلید در عقاید جائز باشد باید تمام فرقه‌</w:t>
      </w:r>
      <w:r w:rsidRPr="00F54D7A">
        <w:rPr>
          <w:rFonts w:hint="eastAsia"/>
          <w:rtl/>
        </w:rPr>
        <w:t>‌های</w:t>
      </w:r>
      <w:r w:rsidRPr="00F54D7A">
        <w:rPr>
          <w:rFonts w:hint="cs"/>
          <w:rtl/>
        </w:rPr>
        <w:t xml:space="preserve"> </w:t>
      </w:r>
      <w:r w:rsidRPr="00F54D7A">
        <w:rPr>
          <w:rFonts w:hint="eastAsia"/>
          <w:rtl/>
        </w:rPr>
        <w:t>باطله که از بزرگان خود در عقاید تقلید می‌کنند اهل نجات</w:t>
      </w:r>
      <w:r w:rsidRPr="00F54D7A">
        <w:rPr>
          <w:rFonts w:hint="cs"/>
          <w:rtl/>
        </w:rPr>
        <w:t xml:space="preserve"> </w:t>
      </w:r>
      <w:r w:rsidRPr="00F54D7A">
        <w:rPr>
          <w:rFonts w:hint="eastAsia"/>
          <w:rtl/>
        </w:rPr>
        <w:t>باشند و دیگر کف</w:t>
      </w:r>
      <w:r w:rsidRPr="00F54D7A">
        <w:rPr>
          <w:rFonts w:hint="cs"/>
          <w:rtl/>
        </w:rPr>
        <w:t>ر</w:t>
      </w:r>
      <w:r w:rsidRPr="00F54D7A">
        <w:rPr>
          <w:rFonts w:hint="eastAsia"/>
          <w:rtl/>
        </w:rPr>
        <w:t xml:space="preserve"> و اسلامی معنی ندارد. </w:t>
      </w:r>
      <w:r w:rsidRPr="00F54D7A">
        <w:rPr>
          <w:rFonts w:hint="cs"/>
          <w:rtl/>
        </w:rPr>
        <w:t>و لذا مجتهدین دیگر در او</w:t>
      </w:r>
      <w:r w:rsidR="008477BB" w:rsidRPr="00F54D7A">
        <w:rPr>
          <w:rFonts w:hint="cs"/>
          <w:rtl/>
        </w:rPr>
        <w:t>ّ</w:t>
      </w:r>
      <w:r w:rsidRPr="00F54D7A">
        <w:rPr>
          <w:rFonts w:hint="cs"/>
          <w:rtl/>
        </w:rPr>
        <w:t>ل رسال</w:t>
      </w:r>
      <w:r w:rsidR="007C704B" w:rsidRPr="00F54D7A">
        <w:rPr>
          <w:rFonts w:hint="cs"/>
          <w:rtl/>
        </w:rPr>
        <w:t>ۀ</w:t>
      </w:r>
      <w:r w:rsidRPr="00F54D7A">
        <w:rPr>
          <w:rFonts w:hint="cs"/>
          <w:rtl/>
        </w:rPr>
        <w:t xml:space="preserve"> خود نوشته‌اند که تقلی</w:t>
      </w:r>
      <w:r w:rsidR="009872FC" w:rsidRPr="00F54D7A">
        <w:rPr>
          <w:rFonts w:hint="cs"/>
          <w:rtl/>
        </w:rPr>
        <w:t>د در اصول دین و عقائد جائز نیست</w:t>
      </w:r>
      <w:r w:rsidRPr="00F54D7A">
        <w:rPr>
          <w:rFonts w:hint="cs"/>
          <w:rtl/>
        </w:rPr>
        <w:t xml:space="preserve"> و در میان عرف آن را تقلید کورکورانه می</w:t>
      </w:r>
      <w:r w:rsidRPr="00F54D7A">
        <w:rPr>
          <w:rFonts w:hint="eastAsia"/>
          <w:rtl/>
        </w:rPr>
        <w:t>‌</w:t>
      </w:r>
      <w:r w:rsidRPr="00F54D7A">
        <w:rPr>
          <w:rFonts w:hint="cs"/>
          <w:rtl/>
        </w:rPr>
        <w:t xml:space="preserve">گویند. </w:t>
      </w:r>
    </w:p>
    <w:p w:rsidR="008A04FE" w:rsidRPr="00F54D7A" w:rsidRDefault="008A04FE" w:rsidP="00C249CC">
      <w:pPr>
        <w:pStyle w:val="a2"/>
        <w:rPr>
          <w:rtl/>
        </w:rPr>
      </w:pPr>
      <w:r w:rsidRPr="00F54D7A">
        <w:rPr>
          <w:rFonts w:hint="cs"/>
          <w:rtl/>
        </w:rPr>
        <w:t>به هر حال ما هر چه تفحّص کردیم در مدارک دینی دلیل محکم قابل قبولی برای وجوب و یا جواز تقلید نیافتیم بلکه کتاب خدا و سنّت رسول طبق احادیث معتبره دلالت دارد بر تحریم تقلید و وجوب تعلّم احکام اسلام از کتاب</w:t>
      </w:r>
      <w:r w:rsidR="00823C43" w:rsidRPr="00F54D7A">
        <w:rPr>
          <w:rFonts w:hint="cs"/>
          <w:rtl/>
        </w:rPr>
        <w:t xml:space="preserve"> خدا</w:t>
      </w:r>
      <w:r w:rsidRPr="00F54D7A">
        <w:rPr>
          <w:rFonts w:hint="cs"/>
          <w:rtl/>
        </w:rPr>
        <w:t xml:space="preserve"> و سنّت رسول. در اسلام نهی شدید شده از تقلید چنانچه خواهد آمد. آری در میان نصاری معمول است که در عقاید و اعمال</w:t>
      </w:r>
      <w:r w:rsidR="00823C43" w:rsidRPr="00F54D7A">
        <w:rPr>
          <w:rFonts w:hint="cs"/>
          <w:rtl/>
        </w:rPr>
        <w:t>ی که در انجیل وجود ندارد از کشی</w:t>
      </w:r>
      <w:r w:rsidRPr="00F54D7A">
        <w:rPr>
          <w:rFonts w:hint="cs"/>
          <w:rtl/>
        </w:rPr>
        <w:t>شان خود تقلید می‌کنند، چنان</w:t>
      </w:r>
      <w:r w:rsidR="00AB3C42" w:rsidRPr="00F54D7A">
        <w:rPr>
          <w:rFonts w:hint="cs"/>
          <w:rtl/>
        </w:rPr>
        <w:t>ک</w:t>
      </w:r>
      <w:r w:rsidRPr="00F54D7A">
        <w:rPr>
          <w:rFonts w:hint="cs"/>
          <w:rtl/>
        </w:rPr>
        <w:t>ه در کتاب المنجد که صاحب آن مسیحی است می‌گوید</w:t>
      </w:r>
      <w:r w:rsidR="00CD3E26" w:rsidRPr="00F54D7A">
        <w:rPr>
          <w:rFonts w:hint="cs"/>
          <w:rtl/>
        </w:rPr>
        <w:t xml:space="preserve">: </w:t>
      </w:r>
      <w:r w:rsidR="004D2149" w:rsidRPr="00F54D7A">
        <w:rPr>
          <w:rStyle w:val="Char9"/>
          <w:rtl/>
        </w:rPr>
        <w:t>«</w:t>
      </w:r>
      <w:r w:rsidR="009872FC" w:rsidRPr="00F54D7A">
        <w:rPr>
          <w:rStyle w:val="Char9"/>
          <w:rtl/>
        </w:rPr>
        <w:t>التّ</w:t>
      </w:r>
      <w:r w:rsidR="009872FC" w:rsidRPr="00F54D7A">
        <w:rPr>
          <w:rStyle w:val="Char9"/>
          <w:rFonts w:hint="cs"/>
          <w:rtl/>
        </w:rPr>
        <w:t>َ</w:t>
      </w:r>
      <w:r w:rsidR="009872FC" w:rsidRPr="00F54D7A">
        <w:rPr>
          <w:rStyle w:val="Char9"/>
          <w:rtl/>
        </w:rPr>
        <w:t>قل</w:t>
      </w:r>
      <w:r w:rsidR="009872FC" w:rsidRPr="00F54D7A">
        <w:rPr>
          <w:rStyle w:val="Char9"/>
          <w:rFonts w:hint="cs"/>
          <w:rtl/>
        </w:rPr>
        <w:t>ِیدُ</w:t>
      </w:r>
      <w:r w:rsidR="009872FC" w:rsidRPr="00F54D7A">
        <w:rPr>
          <w:rStyle w:val="Char9"/>
          <w:rtl/>
        </w:rPr>
        <w:t xml:space="preserve"> والت</w:t>
      </w:r>
      <w:r w:rsidR="009872FC" w:rsidRPr="00F54D7A">
        <w:rPr>
          <w:rStyle w:val="Char9"/>
          <w:rFonts w:hint="cs"/>
          <w:rtl/>
        </w:rPr>
        <w:t>َ</w:t>
      </w:r>
      <w:r w:rsidR="009872FC" w:rsidRPr="00F54D7A">
        <w:rPr>
          <w:rStyle w:val="Char9"/>
          <w:rtl/>
        </w:rPr>
        <w:t>ّقا</w:t>
      </w:r>
      <w:r w:rsidR="009872FC" w:rsidRPr="00F54D7A">
        <w:rPr>
          <w:rStyle w:val="Char9"/>
          <w:rFonts w:hint="cs"/>
          <w:rtl/>
        </w:rPr>
        <w:t>َ</w:t>
      </w:r>
      <w:r w:rsidR="009872FC" w:rsidRPr="00F54D7A">
        <w:rPr>
          <w:rStyle w:val="Char9"/>
          <w:rtl/>
        </w:rPr>
        <w:t>ل</w:t>
      </w:r>
      <w:r w:rsidR="009872FC" w:rsidRPr="00F54D7A">
        <w:rPr>
          <w:rStyle w:val="Char9"/>
          <w:rFonts w:hint="cs"/>
          <w:rtl/>
        </w:rPr>
        <w:t>ِیدُ</w:t>
      </w:r>
      <w:r w:rsidR="009872FC" w:rsidRPr="00F54D7A">
        <w:rPr>
          <w:rStyle w:val="Char9"/>
          <w:rtl/>
        </w:rPr>
        <w:t xml:space="preserve"> عِنْدَ النّ</w:t>
      </w:r>
      <w:r w:rsidR="009872FC" w:rsidRPr="00F54D7A">
        <w:rPr>
          <w:rStyle w:val="Char9"/>
          <w:rFonts w:hint="cs"/>
          <w:rtl/>
        </w:rPr>
        <w:t>َ</w:t>
      </w:r>
      <w:r w:rsidR="009872FC" w:rsidRPr="00F54D7A">
        <w:rPr>
          <w:rStyle w:val="Char9"/>
          <w:rtl/>
        </w:rPr>
        <w:t>صار</w:t>
      </w:r>
      <w:r w:rsidR="009872FC" w:rsidRPr="00F54D7A">
        <w:rPr>
          <w:rStyle w:val="Char9"/>
          <w:rFonts w:hint="cs"/>
          <w:rtl/>
        </w:rPr>
        <w:t>ی</w:t>
      </w:r>
      <w:r w:rsidR="009872FC" w:rsidRPr="00F54D7A">
        <w:rPr>
          <w:rStyle w:val="Char9"/>
          <w:rtl/>
        </w:rPr>
        <w:t xml:space="preserve"> ه</w:t>
      </w:r>
      <w:r w:rsidR="009872FC" w:rsidRPr="00F54D7A">
        <w:rPr>
          <w:rStyle w:val="Char9"/>
          <w:rFonts w:hint="cs"/>
          <w:rtl/>
        </w:rPr>
        <w:t>ِ</w:t>
      </w:r>
      <w:r w:rsidR="009872FC" w:rsidRPr="00F54D7A">
        <w:rPr>
          <w:rStyle w:val="Char9"/>
          <w:rFonts w:hint="cs"/>
          <w:rtl/>
          <w:lang w:bidi="ar-SA"/>
        </w:rPr>
        <w:t>ي</w:t>
      </w:r>
      <w:r w:rsidR="009872FC" w:rsidRPr="00F54D7A">
        <w:rPr>
          <w:rStyle w:val="Char9"/>
          <w:rtl/>
        </w:rPr>
        <w:t xml:space="preserve"> مَا اِتَّصَلَ بِنَا مِنْ العَقَائِدِ أَوْ</w:t>
      </w:r>
      <w:r w:rsidR="00547EED">
        <w:rPr>
          <w:rStyle w:val="Char9"/>
          <w:rtl/>
        </w:rPr>
        <w:t xml:space="preserve"> أُمُورِ العِبَادَةِ دُونَ أَن</w:t>
      </w:r>
      <w:r w:rsidR="00547EED">
        <w:rPr>
          <w:rStyle w:val="Char9"/>
          <w:rFonts w:hint="cs"/>
          <w:rtl/>
          <w:lang w:bidi="ar-SA"/>
        </w:rPr>
        <w:t>ْ</w:t>
      </w:r>
      <w:r w:rsidR="009872FC" w:rsidRPr="00F54D7A">
        <w:rPr>
          <w:rStyle w:val="Char9"/>
          <w:rtl/>
        </w:rPr>
        <w:t xml:space="preserve"> </w:t>
      </w:r>
      <w:r w:rsidR="009872FC" w:rsidRPr="00F54D7A">
        <w:rPr>
          <w:rStyle w:val="Char9"/>
          <w:rFonts w:hint="cs"/>
          <w:rtl/>
        </w:rPr>
        <w:t>یُسَطَّرَ</w:t>
      </w:r>
      <w:r w:rsidR="009872FC" w:rsidRPr="00F54D7A">
        <w:rPr>
          <w:rStyle w:val="Char9"/>
          <w:rtl/>
        </w:rPr>
        <w:t xml:space="preserve"> ف</w:t>
      </w:r>
      <w:r w:rsidR="009872FC" w:rsidRPr="00F54D7A">
        <w:rPr>
          <w:rStyle w:val="Char9"/>
          <w:rFonts w:hint="cs"/>
          <w:rtl/>
        </w:rPr>
        <w:t>ِ</w:t>
      </w:r>
      <w:r w:rsidR="009872FC" w:rsidRPr="00F54D7A">
        <w:rPr>
          <w:rStyle w:val="Char9"/>
          <w:rFonts w:hint="cs"/>
          <w:rtl/>
          <w:lang w:bidi="ar-SA"/>
        </w:rPr>
        <w:t>ي</w:t>
      </w:r>
      <w:r w:rsidR="009872FC" w:rsidRPr="00F54D7A">
        <w:rPr>
          <w:rStyle w:val="Char9"/>
          <w:rtl/>
        </w:rPr>
        <w:t xml:space="preserve"> الكِتَاب</w:t>
      </w:r>
      <w:r w:rsidR="009872FC" w:rsidRPr="00F54D7A">
        <w:rPr>
          <w:rStyle w:val="Char9"/>
          <w:rFonts w:hint="cs"/>
          <w:rtl/>
        </w:rPr>
        <w:t>ِ</w:t>
      </w:r>
      <w:r w:rsidR="009872FC" w:rsidRPr="00F54D7A">
        <w:rPr>
          <w:rStyle w:val="Char9"/>
          <w:rtl/>
        </w:rPr>
        <w:t xml:space="preserve"> المُقَدَّس</w:t>
      </w:r>
      <w:r w:rsidR="009872FC" w:rsidRPr="00F54D7A">
        <w:rPr>
          <w:rStyle w:val="Char9"/>
          <w:rFonts w:hint="cs"/>
          <w:rtl/>
        </w:rPr>
        <w:t>ِ</w:t>
      </w:r>
      <w:r w:rsidR="004D2149" w:rsidRPr="00F54D7A">
        <w:rPr>
          <w:rStyle w:val="Char9"/>
          <w:rtl/>
        </w:rPr>
        <w:t>»</w:t>
      </w:r>
      <w:r w:rsidRPr="00F54D7A">
        <w:rPr>
          <w:rFonts w:hint="cs"/>
          <w:rtl/>
        </w:rPr>
        <w:t xml:space="preserve"> یعنی</w:t>
      </w:r>
      <w:r w:rsidR="00CD3E26" w:rsidRPr="00F54D7A">
        <w:rPr>
          <w:rFonts w:hint="cs"/>
          <w:rtl/>
        </w:rPr>
        <w:t xml:space="preserve">: </w:t>
      </w:r>
      <w:r w:rsidRPr="00F54D7A">
        <w:rPr>
          <w:rFonts w:hint="cs"/>
          <w:rtl/>
        </w:rPr>
        <w:t>تقلید نزد نصاری عبارتست از آنچه به ما رسیده از عقائد و یا عبادات بدون آنکه در کتاب مقد</w:t>
      </w:r>
      <w:r w:rsidR="00AB3C42" w:rsidRPr="00F54D7A">
        <w:rPr>
          <w:rFonts w:hint="cs"/>
          <w:rtl/>
        </w:rPr>
        <w:t>ّ</w:t>
      </w:r>
      <w:r w:rsidRPr="00F54D7A">
        <w:rPr>
          <w:rFonts w:hint="cs"/>
          <w:rtl/>
        </w:rPr>
        <w:t xml:space="preserve">س </w:t>
      </w:r>
      <w:r w:rsidR="009872FC" w:rsidRPr="00F54D7A">
        <w:rPr>
          <w:rFonts w:hint="cs"/>
          <w:rtl/>
        </w:rPr>
        <w:t>ا</w:t>
      </w:r>
      <w:r w:rsidRPr="00F54D7A">
        <w:rPr>
          <w:rFonts w:hint="cs"/>
          <w:rtl/>
        </w:rPr>
        <w:t>لهی ذکر شده باشد. می‌توان گفت این تقلید از نصاری میان مسلمین سرایت کرده، زیرا در صدر اسلام تا هز</w:t>
      </w:r>
      <w:r w:rsidR="00AB3C42" w:rsidRPr="00F54D7A">
        <w:rPr>
          <w:rFonts w:hint="cs"/>
          <w:rtl/>
        </w:rPr>
        <w:t xml:space="preserve">ار سال </w:t>
      </w:r>
      <w:r w:rsidR="009872FC" w:rsidRPr="00F54D7A">
        <w:rPr>
          <w:rFonts w:hint="cs"/>
          <w:rtl/>
        </w:rPr>
        <w:t>یعنی ده قرن تقلید،</w:t>
      </w:r>
      <w:r w:rsidR="00AB3C42" w:rsidRPr="00F54D7A">
        <w:rPr>
          <w:rFonts w:hint="cs"/>
          <w:rtl/>
        </w:rPr>
        <w:t xml:space="preserve"> مقلِّ</w:t>
      </w:r>
      <w:r w:rsidR="009872FC" w:rsidRPr="00F54D7A">
        <w:rPr>
          <w:rFonts w:hint="cs"/>
          <w:rtl/>
        </w:rPr>
        <w:t>د و مقلَّد در میان مسلمین نبوده</w:t>
      </w:r>
      <w:r w:rsidRPr="00F54D7A">
        <w:rPr>
          <w:rFonts w:hint="cs"/>
          <w:rtl/>
        </w:rPr>
        <w:t xml:space="preserve"> و شاهد بر این مطلب اینکه علما</w:t>
      </w:r>
      <w:r w:rsidR="009872FC" w:rsidRPr="00F54D7A">
        <w:rPr>
          <w:rFonts w:hint="cs"/>
          <w:rtl/>
        </w:rPr>
        <w:t>ی متقدّمین شیعه مانند شیخ صدوق، مفید،</w:t>
      </w:r>
      <w:r w:rsidRPr="00F54D7A">
        <w:rPr>
          <w:rFonts w:hint="cs"/>
          <w:rtl/>
        </w:rPr>
        <w:t xml:space="preserve"> سی</w:t>
      </w:r>
      <w:r w:rsidR="00AB3C42" w:rsidRPr="00F54D7A">
        <w:rPr>
          <w:rFonts w:hint="cs"/>
          <w:rtl/>
        </w:rPr>
        <w:t>ّ</w:t>
      </w:r>
      <w:r w:rsidRPr="00F54D7A">
        <w:rPr>
          <w:rFonts w:hint="cs"/>
          <w:rtl/>
        </w:rPr>
        <w:t>د مرتضی و امثال ایشان رسال</w:t>
      </w:r>
      <w:r w:rsidR="00AB3C42" w:rsidRPr="00F54D7A">
        <w:rPr>
          <w:rFonts w:hint="cs"/>
          <w:rtl/>
        </w:rPr>
        <w:t>ۀ</w:t>
      </w:r>
      <w:r w:rsidRPr="00F54D7A">
        <w:rPr>
          <w:rFonts w:hint="cs"/>
          <w:rtl/>
        </w:rPr>
        <w:t xml:space="preserve"> عملی</w:t>
      </w:r>
      <w:r w:rsidR="00AB3C42" w:rsidRPr="00F54D7A">
        <w:rPr>
          <w:rFonts w:hint="cs"/>
          <w:rtl/>
        </w:rPr>
        <w:t>ّ</w:t>
      </w:r>
      <w:r w:rsidR="009872FC" w:rsidRPr="00F54D7A">
        <w:rPr>
          <w:rFonts w:hint="cs"/>
          <w:rtl/>
        </w:rPr>
        <w:t>ه برای تقلید پیروان خود نداشتند</w:t>
      </w:r>
      <w:r w:rsidRPr="00F54D7A">
        <w:rPr>
          <w:rFonts w:hint="cs"/>
          <w:rtl/>
        </w:rPr>
        <w:t xml:space="preserve"> و در یکی از کتب علما</w:t>
      </w:r>
      <w:r w:rsidR="00AB3C42" w:rsidRPr="00F54D7A">
        <w:rPr>
          <w:rFonts w:hint="cs"/>
          <w:rtl/>
        </w:rPr>
        <w:t>ی</w:t>
      </w:r>
      <w:r w:rsidRPr="00F54D7A">
        <w:rPr>
          <w:rFonts w:hint="cs"/>
          <w:rtl/>
        </w:rPr>
        <w:t xml:space="preserve"> سابق ذکر نشده که تقلید واجب است. از زمانی که صنعت چاپ اختراع و طبع کتاب آغاز شد کم کم رساله‌های مجتهدین معمول شد و برای مردم منتشر گردید و گر</w:t>
      </w:r>
      <w:r w:rsidR="009872FC" w:rsidRPr="00F54D7A">
        <w:rPr>
          <w:rFonts w:hint="cs"/>
          <w:rtl/>
        </w:rPr>
        <w:t xml:space="preserve"> </w:t>
      </w:r>
      <w:r w:rsidRPr="00F54D7A">
        <w:rPr>
          <w:rFonts w:hint="cs"/>
          <w:rtl/>
        </w:rPr>
        <w:t>نه سابقاً چنین کاری مقدور نبوده، یعنی یک</w:t>
      </w:r>
      <w:r w:rsidR="009872FC" w:rsidRPr="00F54D7A">
        <w:rPr>
          <w:rFonts w:hint="eastAsia"/>
          <w:rtl/>
        </w:rPr>
        <w:t>‌</w:t>
      </w:r>
      <w:r w:rsidRPr="00F54D7A">
        <w:rPr>
          <w:rFonts w:hint="cs"/>
          <w:rtl/>
        </w:rPr>
        <w:t>نفر عالم نمی‌تو</w:t>
      </w:r>
      <w:r w:rsidR="009872FC" w:rsidRPr="00F54D7A">
        <w:rPr>
          <w:rFonts w:hint="cs"/>
          <w:rtl/>
        </w:rPr>
        <w:t>انست هزارها و صدها رساله بنویسد و در میان مردم منتشر کند</w:t>
      </w:r>
      <w:r w:rsidRPr="00F54D7A">
        <w:rPr>
          <w:rFonts w:hint="cs"/>
          <w:rtl/>
        </w:rPr>
        <w:t xml:space="preserve"> و حت</w:t>
      </w:r>
      <w:r w:rsidR="00AB3C42" w:rsidRPr="00F54D7A">
        <w:rPr>
          <w:rFonts w:hint="cs"/>
          <w:rtl/>
        </w:rPr>
        <w:t>ّی خود رسول</w:t>
      </w:r>
      <w:r w:rsidR="00AB3C42" w:rsidRPr="00F54D7A">
        <w:rPr>
          <w:rtl/>
        </w:rPr>
        <w:softHyphen/>
      </w:r>
      <w:r w:rsidRPr="00F54D7A">
        <w:rPr>
          <w:rFonts w:hint="cs"/>
          <w:rtl/>
        </w:rPr>
        <w:t>خدا</w:t>
      </w:r>
      <w:r w:rsidR="00A87B93" w:rsidRPr="00F54D7A">
        <w:rPr>
          <w:rFonts w:cs="CTraditional Arabic" w:hint="cs"/>
          <w:rtl/>
        </w:rPr>
        <w:t>ص</w:t>
      </w:r>
      <w:r w:rsidR="009872FC" w:rsidRPr="00F54D7A">
        <w:rPr>
          <w:rFonts w:hint="cs"/>
          <w:rtl/>
        </w:rPr>
        <w:t>،</w:t>
      </w:r>
      <w:r w:rsidRPr="00F54D7A">
        <w:rPr>
          <w:rFonts w:hint="cs"/>
          <w:rtl/>
        </w:rPr>
        <w:t xml:space="preserve"> امیرالمؤمنین</w:t>
      </w:r>
      <w:r w:rsidRPr="00F54D7A">
        <w:rPr>
          <w:rFonts w:hint="cs"/>
        </w:rPr>
        <w:sym w:font="AGA Arabesque" w:char="F075"/>
      </w:r>
      <w:r w:rsidR="009872FC" w:rsidRPr="00F54D7A">
        <w:rPr>
          <w:rFonts w:hint="cs"/>
          <w:rtl/>
        </w:rPr>
        <w:t>،</w:t>
      </w:r>
      <w:r w:rsidRPr="00F54D7A">
        <w:rPr>
          <w:rFonts w:hint="cs"/>
          <w:rtl/>
        </w:rPr>
        <w:t xml:space="preserve"> سایر ائم</w:t>
      </w:r>
      <w:r w:rsidR="00AB3C42" w:rsidRPr="00F54D7A">
        <w:rPr>
          <w:rFonts w:hint="cs"/>
          <w:rtl/>
        </w:rPr>
        <w:t>ّ</w:t>
      </w:r>
      <w:r w:rsidRPr="00F54D7A">
        <w:rPr>
          <w:rFonts w:hint="cs"/>
          <w:rtl/>
        </w:rPr>
        <w:t>ه و خلفا رسال</w:t>
      </w:r>
      <w:r w:rsidR="00AB3C42" w:rsidRPr="00F54D7A">
        <w:rPr>
          <w:rFonts w:hint="cs"/>
          <w:rtl/>
        </w:rPr>
        <w:t>ۀ</w:t>
      </w:r>
      <w:r w:rsidRPr="00F54D7A">
        <w:rPr>
          <w:rFonts w:hint="cs"/>
          <w:rtl/>
        </w:rPr>
        <w:t xml:space="preserve"> تقلیدیّه نداشتند و برای کسی رسال</w:t>
      </w:r>
      <w:r w:rsidR="007C704B" w:rsidRPr="00F54D7A">
        <w:rPr>
          <w:rFonts w:hint="cs"/>
          <w:rtl/>
        </w:rPr>
        <w:t>ۀ</w:t>
      </w:r>
      <w:r w:rsidRPr="00F54D7A">
        <w:rPr>
          <w:rFonts w:hint="cs"/>
          <w:rtl/>
        </w:rPr>
        <w:t xml:space="preserve"> تقلیدی</w:t>
      </w:r>
      <w:r w:rsidR="00AB3C42" w:rsidRPr="00F54D7A">
        <w:rPr>
          <w:rFonts w:hint="cs"/>
          <w:rtl/>
        </w:rPr>
        <w:t>ّ</w:t>
      </w:r>
      <w:r w:rsidRPr="00F54D7A">
        <w:rPr>
          <w:rFonts w:hint="cs"/>
          <w:rtl/>
        </w:rPr>
        <w:t>ه ننوشتند، بلکه از صدر اسلام تا هزار سال بعد تعلیم و تعلّم دین واحکام آن از روی کتاب خدا و سن</w:t>
      </w:r>
      <w:r w:rsidR="00AB3C42" w:rsidRPr="00F54D7A">
        <w:rPr>
          <w:rFonts w:hint="cs"/>
          <w:rtl/>
        </w:rPr>
        <w:t>ّ</w:t>
      </w:r>
      <w:r w:rsidRPr="00F54D7A">
        <w:rPr>
          <w:rFonts w:hint="cs"/>
          <w:rtl/>
        </w:rPr>
        <w:t>ت رسول طبق احادیث معتبره واجب و معمول بوده و لذا مردم به کتاب خدا و سنّت رسول آشنا بودند. ولی از وقتی که رساله تقلیدیّه منتشر شد مردم مسلمان ب</w:t>
      </w:r>
      <w:r w:rsidR="00AB3C42" w:rsidRPr="00F54D7A">
        <w:rPr>
          <w:rFonts w:hint="cs"/>
          <w:rtl/>
        </w:rPr>
        <w:t>ه</w:t>
      </w:r>
      <w:r w:rsidR="00AB3C42" w:rsidRPr="00F54D7A">
        <w:rPr>
          <w:rFonts w:hint="cs"/>
          <w:rtl/>
        </w:rPr>
        <w:softHyphen/>
      </w:r>
      <w:r w:rsidR="009872FC" w:rsidRPr="00F54D7A">
        <w:rPr>
          <w:rFonts w:hint="cs"/>
          <w:rtl/>
        </w:rPr>
        <w:t xml:space="preserve"> </w:t>
      </w:r>
      <w:r w:rsidRPr="00F54D7A">
        <w:rPr>
          <w:rFonts w:hint="cs"/>
          <w:rtl/>
        </w:rPr>
        <w:t>کل</w:t>
      </w:r>
      <w:r w:rsidR="00AB3C42" w:rsidRPr="00F54D7A">
        <w:rPr>
          <w:rFonts w:hint="cs"/>
          <w:rtl/>
        </w:rPr>
        <w:t>ّ</w:t>
      </w:r>
      <w:r w:rsidRPr="00F54D7A">
        <w:rPr>
          <w:rFonts w:hint="cs"/>
          <w:rtl/>
        </w:rPr>
        <w:t>ی از کتاب خدا و سنت رسول</w:t>
      </w:r>
      <w:r w:rsidR="00A87B93" w:rsidRPr="00F54D7A">
        <w:rPr>
          <w:rFonts w:cs="CTraditional Arabic" w:hint="cs"/>
          <w:rtl/>
        </w:rPr>
        <w:t>ص</w:t>
      </w:r>
      <w:r w:rsidRPr="00F54D7A">
        <w:rPr>
          <w:rFonts w:hint="cs"/>
          <w:rtl/>
        </w:rPr>
        <w:t xml:space="preserve"> بی‌خبر ماندند. ام</w:t>
      </w:r>
      <w:r w:rsidR="00AB3C42" w:rsidRPr="00F54D7A">
        <w:rPr>
          <w:rFonts w:hint="cs"/>
          <w:rtl/>
        </w:rPr>
        <w:t>ّ</w:t>
      </w:r>
      <w:r w:rsidRPr="00F54D7A">
        <w:rPr>
          <w:rFonts w:hint="cs"/>
          <w:rtl/>
        </w:rPr>
        <w:t>ا علمای اخباری مانند محد</w:t>
      </w:r>
      <w:r w:rsidR="00AB3C42" w:rsidRPr="00F54D7A">
        <w:rPr>
          <w:rFonts w:hint="cs"/>
          <w:rtl/>
        </w:rPr>
        <w:t>ّ</w:t>
      </w:r>
      <w:r w:rsidRPr="00F54D7A">
        <w:rPr>
          <w:rFonts w:hint="cs"/>
          <w:rtl/>
        </w:rPr>
        <w:t>ث</w:t>
      </w:r>
      <w:r w:rsidR="00AB3C42" w:rsidRPr="00F54D7A">
        <w:rPr>
          <w:rFonts w:hint="cs"/>
          <w:rtl/>
        </w:rPr>
        <w:t>ِ</w:t>
      </w:r>
      <w:r w:rsidR="009872FC" w:rsidRPr="00F54D7A">
        <w:rPr>
          <w:rFonts w:hint="cs"/>
          <w:rtl/>
        </w:rPr>
        <w:t xml:space="preserve"> فیض کاشانی، صاحب حدائق</w:t>
      </w:r>
      <w:r w:rsidR="00D40CF8" w:rsidRPr="00D40CF8">
        <w:rPr>
          <w:vertAlign w:val="superscript"/>
          <w:rtl/>
          <w:lang w:bidi="ar-SA"/>
        </w:rPr>
        <w:t>(</w:t>
      </w:r>
      <w:r w:rsidR="00D40CF8" w:rsidRPr="00DF2ADA">
        <w:rPr>
          <w:rStyle w:val="FootnoteReference"/>
          <w:rFonts w:cs="IRLotus"/>
          <w:szCs w:val="28"/>
          <w:rtl/>
          <w:lang w:bidi="ar-SA"/>
        </w:rPr>
        <w:footnoteReference w:id="194"/>
      </w:r>
      <w:r w:rsidR="00D40CF8" w:rsidRPr="00D40CF8">
        <w:rPr>
          <w:rStyle w:val="FootnoteReference"/>
          <w:rFonts w:cs="IRLotus"/>
          <w:szCs w:val="28"/>
          <w:rtl/>
          <w:lang w:bidi="ar-SA"/>
        </w:rPr>
        <w:t>)</w:t>
      </w:r>
      <w:r w:rsidR="009872FC" w:rsidRPr="00F54D7A">
        <w:rPr>
          <w:rFonts w:hint="cs"/>
          <w:rtl/>
        </w:rPr>
        <w:t>،</w:t>
      </w:r>
      <w:r w:rsidRPr="00F54D7A">
        <w:rPr>
          <w:rFonts w:hint="cs"/>
          <w:rtl/>
        </w:rPr>
        <w:t xml:space="preserve"> استرآبادی</w:t>
      </w:r>
      <w:r w:rsidR="00BE7182" w:rsidRPr="00D40CF8">
        <w:rPr>
          <w:vertAlign w:val="superscript"/>
          <w:rtl/>
        </w:rPr>
        <w:t>(</w:t>
      </w:r>
      <w:r w:rsidR="00BE7182" w:rsidRPr="00DF2ADA">
        <w:rPr>
          <w:rStyle w:val="FootnoteReference"/>
          <w:rFonts w:cs="IRLotus"/>
          <w:szCs w:val="28"/>
          <w:rtl/>
        </w:rPr>
        <w:footnoteReference w:id="195"/>
      </w:r>
      <w:r w:rsidR="00BE7182" w:rsidRPr="00D40CF8">
        <w:rPr>
          <w:rStyle w:val="FootnoteReference"/>
          <w:rFonts w:cs="IRLotus"/>
          <w:szCs w:val="28"/>
          <w:rtl/>
        </w:rPr>
        <w:t>)</w:t>
      </w:r>
      <w:r w:rsidRPr="00F54D7A">
        <w:rPr>
          <w:rFonts w:hint="cs"/>
          <w:rtl/>
        </w:rPr>
        <w:t xml:space="preserve">و صدها نفر دیگر تقلید را حرام می‌دانستند. </w:t>
      </w:r>
    </w:p>
    <w:p w:rsidR="008A04FE" w:rsidRPr="00F54D7A" w:rsidRDefault="00552BCD" w:rsidP="00C249CC">
      <w:pPr>
        <w:pStyle w:val="a8"/>
        <w:rPr>
          <w:rtl/>
          <w:lang w:bidi="fa-IR"/>
        </w:rPr>
      </w:pPr>
      <w:bookmarkStart w:id="186" w:name="_Toc237838640"/>
      <w:bookmarkStart w:id="187" w:name="_Toc454380041"/>
      <w:r>
        <w:rPr>
          <w:rFonts w:hint="cs"/>
          <w:rtl/>
          <w:lang w:bidi="fa-IR"/>
        </w:rPr>
        <w:t>مض</w:t>
      </w:r>
      <w:r w:rsidR="008A04FE" w:rsidRPr="00F54D7A">
        <w:rPr>
          <w:rFonts w:hint="cs"/>
          <w:rtl/>
          <w:lang w:bidi="fa-IR"/>
        </w:rPr>
        <w:t>ر</w:t>
      </w:r>
      <w:r>
        <w:rPr>
          <w:rFonts w:hint="cs"/>
          <w:rtl/>
          <w:lang w:bidi="fa-IR"/>
        </w:rPr>
        <w:t>ّ</w:t>
      </w:r>
      <w:r w:rsidR="008A04FE" w:rsidRPr="00F54D7A">
        <w:rPr>
          <w:rFonts w:hint="cs"/>
          <w:rtl/>
          <w:lang w:bidi="fa-IR"/>
        </w:rPr>
        <w:t>ات تقلید و زیانهای آن</w:t>
      </w:r>
      <w:bookmarkEnd w:id="186"/>
      <w:bookmarkEnd w:id="187"/>
    </w:p>
    <w:p w:rsidR="008A04FE" w:rsidRPr="00F54D7A" w:rsidRDefault="00AB3C42" w:rsidP="00C249CC">
      <w:pPr>
        <w:pStyle w:val="a2"/>
        <w:rPr>
          <w:rtl/>
        </w:rPr>
      </w:pPr>
      <w:r w:rsidRPr="00F54D7A">
        <w:rPr>
          <w:rFonts w:hint="cs"/>
          <w:rtl/>
        </w:rPr>
        <w:t>در اسلام هر</w:t>
      </w:r>
      <w:r w:rsidR="009872FC" w:rsidRPr="00F54D7A">
        <w:rPr>
          <w:rFonts w:hint="cs"/>
          <w:rtl/>
        </w:rPr>
        <w:t xml:space="preserve"> </w:t>
      </w:r>
      <w:r w:rsidR="008A04FE" w:rsidRPr="00F54D7A">
        <w:rPr>
          <w:rFonts w:hint="cs"/>
          <w:rtl/>
        </w:rPr>
        <w:t>چیزی که ضرر داشته باشد حرام شده و چنانکه در جلد دو</w:t>
      </w:r>
      <w:r w:rsidRPr="00F54D7A">
        <w:rPr>
          <w:rFonts w:hint="cs"/>
          <w:rtl/>
        </w:rPr>
        <w:t>ّ</w:t>
      </w:r>
      <w:r w:rsidR="008A04FE" w:rsidRPr="00F54D7A">
        <w:rPr>
          <w:rFonts w:hint="cs"/>
          <w:rtl/>
        </w:rPr>
        <w:t>م سفینه البحار صفحه 72 و جلد او</w:t>
      </w:r>
      <w:r w:rsidRPr="00F54D7A">
        <w:rPr>
          <w:rFonts w:hint="cs"/>
          <w:rtl/>
        </w:rPr>
        <w:t>ّ</w:t>
      </w:r>
      <w:r w:rsidR="008A04FE" w:rsidRPr="00F54D7A">
        <w:rPr>
          <w:rFonts w:hint="cs"/>
          <w:rtl/>
        </w:rPr>
        <w:t>ل صفحه 54 از رسول خدا</w:t>
      </w:r>
      <w:r w:rsidR="00A87B93" w:rsidRPr="00F54D7A">
        <w:rPr>
          <w:rFonts w:cs="CTraditional Arabic" w:hint="cs"/>
          <w:rtl/>
        </w:rPr>
        <w:t>ص</w:t>
      </w:r>
      <w:r w:rsidR="008A04FE" w:rsidRPr="00F54D7A">
        <w:rPr>
          <w:rFonts w:hint="cs"/>
          <w:rtl/>
        </w:rPr>
        <w:t xml:space="preserve"> روایت کرده‌اند که فرمود</w:t>
      </w:r>
      <w:r w:rsidR="00CD3E26" w:rsidRPr="00F54D7A">
        <w:rPr>
          <w:rFonts w:hint="cs"/>
          <w:rtl/>
        </w:rPr>
        <w:t xml:space="preserve">: </w:t>
      </w:r>
      <w:r w:rsidR="006E427D" w:rsidRPr="00F54D7A">
        <w:rPr>
          <w:rStyle w:val="Char8"/>
          <w:rtl/>
        </w:rPr>
        <w:t>«</w:t>
      </w:r>
      <w:r w:rsidR="00823C43" w:rsidRPr="00F54D7A">
        <w:rPr>
          <w:rStyle w:val="Char8"/>
          <w:rtl/>
        </w:rPr>
        <w:t>لاض</w:t>
      </w:r>
      <w:r w:rsidRPr="00F54D7A">
        <w:rPr>
          <w:rStyle w:val="Char8"/>
          <w:rFonts w:hint="cs"/>
          <w:rtl/>
        </w:rPr>
        <w:t>َ</w:t>
      </w:r>
      <w:r w:rsidR="00823C43" w:rsidRPr="00F54D7A">
        <w:rPr>
          <w:rStyle w:val="Char8"/>
          <w:rtl/>
        </w:rPr>
        <w:t>ر</w:t>
      </w:r>
      <w:r w:rsidRPr="00F54D7A">
        <w:rPr>
          <w:rStyle w:val="Char8"/>
          <w:rFonts w:hint="cs"/>
          <w:rtl/>
        </w:rPr>
        <w:t>َ</w:t>
      </w:r>
      <w:r w:rsidR="00823C43" w:rsidRPr="00F54D7A">
        <w:rPr>
          <w:rStyle w:val="Char8"/>
          <w:rtl/>
        </w:rPr>
        <w:t>ر</w:t>
      </w:r>
      <w:r w:rsidRPr="00F54D7A">
        <w:rPr>
          <w:rStyle w:val="Char8"/>
          <w:rFonts w:hint="cs"/>
          <w:rtl/>
        </w:rPr>
        <w:t>َ</w:t>
      </w:r>
      <w:r w:rsidR="009872FC" w:rsidRPr="00F54D7A">
        <w:rPr>
          <w:rStyle w:val="Char8"/>
          <w:rtl/>
        </w:rPr>
        <w:t xml:space="preserve"> و</w:t>
      </w:r>
      <w:r w:rsidR="00823C43" w:rsidRPr="00F54D7A">
        <w:rPr>
          <w:rStyle w:val="Char8"/>
          <w:rtl/>
        </w:rPr>
        <w:t>لا</w:t>
      </w:r>
      <w:r w:rsidR="009872FC" w:rsidRPr="00F54D7A">
        <w:rPr>
          <w:rStyle w:val="Char8"/>
          <w:rFonts w:hint="cs"/>
          <w:rtl/>
        </w:rPr>
        <w:t>َ</w:t>
      </w:r>
      <w:r w:rsidR="00823C43" w:rsidRPr="00F54D7A">
        <w:rPr>
          <w:rStyle w:val="Char8"/>
          <w:rtl/>
        </w:rPr>
        <w:t>ض</w:t>
      </w:r>
      <w:r w:rsidRPr="00F54D7A">
        <w:rPr>
          <w:rStyle w:val="Char8"/>
          <w:rFonts w:hint="cs"/>
          <w:rtl/>
        </w:rPr>
        <w:t>ِ</w:t>
      </w:r>
      <w:r w:rsidR="00823C43" w:rsidRPr="00F54D7A">
        <w:rPr>
          <w:rStyle w:val="Char8"/>
          <w:rtl/>
        </w:rPr>
        <w:t>ر</w:t>
      </w:r>
      <w:r w:rsidR="008538CB">
        <w:rPr>
          <w:rStyle w:val="Char8"/>
          <w:rFonts w:hint="cs"/>
          <w:rtl/>
        </w:rPr>
        <w:t>َ</w:t>
      </w:r>
      <w:r w:rsidR="00823C43" w:rsidRPr="00F54D7A">
        <w:rPr>
          <w:rStyle w:val="Char8"/>
          <w:rtl/>
        </w:rPr>
        <w:t>ار</w:t>
      </w:r>
      <w:r w:rsidRPr="00F54D7A">
        <w:rPr>
          <w:rStyle w:val="Char8"/>
          <w:rFonts w:hint="cs"/>
          <w:rtl/>
        </w:rPr>
        <w:t>َ</w:t>
      </w:r>
      <w:r w:rsidR="00823C43" w:rsidRPr="00F54D7A">
        <w:rPr>
          <w:rStyle w:val="Char8"/>
          <w:rtl/>
        </w:rPr>
        <w:t xml:space="preserve"> ف</w:t>
      </w:r>
      <w:r w:rsidRPr="00F54D7A">
        <w:rPr>
          <w:rStyle w:val="Char8"/>
          <w:rFonts w:hint="cs"/>
          <w:rtl/>
        </w:rPr>
        <w:t>ِ</w:t>
      </w:r>
      <w:r w:rsidR="009872FC" w:rsidRPr="00F54D7A">
        <w:rPr>
          <w:rStyle w:val="Char8"/>
          <w:rFonts w:ascii="Calibri" w:hAnsi="Calibri" w:hint="cs"/>
          <w:rtl/>
          <w:lang w:bidi="ar-SA"/>
        </w:rPr>
        <w:t>ي</w:t>
      </w:r>
      <w:r w:rsidR="00823C43" w:rsidRPr="00F54D7A">
        <w:rPr>
          <w:rStyle w:val="Char8"/>
          <w:rtl/>
        </w:rPr>
        <w:t xml:space="preserve"> الإ</w:t>
      </w:r>
      <w:r w:rsidR="009872FC" w:rsidRPr="00F54D7A">
        <w:rPr>
          <w:rStyle w:val="Char8"/>
          <w:rFonts w:hint="cs"/>
          <w:rtl/>
        </w:rPr>
        <w:t>ِ</w:t>
      </w:r>
      <w:r w:rsidR="008A04FE" w:rsidRPr="00F54D7A">
        <w:rPr>
          <w:rStyle w:val="Char8"/>
          <w:rtl/>
        </w:rPr>
        <w:t>س</w:t>
      </w:r>
      <w:r w:rsidR="008538CB">
        <w:rPr>
          <w:rStyle w:val="Char8"/>
          <w:rFonts w:hint="cs"/>
          <w:rtl/>
          <w:lang w:bidi="ar-SA"/>
        </w:rPr>
        <w:t>ْ</w:t>
      </w:r>
      <w:r w:rsidR="008A04FE" w:rsidRPr="00F54D7A">
        <w:rPr>
          <w:rStyle w:val="Char8"/>
          <w:rtl/>
        </w:rPr>
        <w:t>لا</w:t>
      </w:r>
      <w:r w:rsidR="009872FC" w:rsidRPr="00F54D7A">
        <w:rPr>
          <w:rStyle w:val="Char8"/>
          <w:rFonts w:hint="cs"/>
          <w:rtl/>
        </w:rPr>
        <w:t>َ</w:t>
      </w:r>
      <w:r w:rsidR="008A04FE" w:rsidRPr="00F54D7A">
        <w:rPr>
          <w:rStyle w:val="Char8"/>
          <w:rtl/>
        </w:rPr>
        <w:t>م</w:t>
      </w:r>
      <w:r w:rsidR="008538CB">
        <w:rPr>
          <w:rStyle w:val="Char8"/>
          <w:rFonts w:hint="cs"/>
          <w:rtl/>
        </w:rPr>
        <w:t>ِ</w:t>
      </w:r>
      <w:r w:rsidR="006E427D" w:rsidRPr="00F54D7A">
        <w:rPr>
          <w:rStyle w:val="Char8"/>
          <w:rtl/>
        </w:rPr>
        <w:t>»</w:t>
      </w:r>
      <w:r w:rsidR="00D40CF8">
        <w:rPr>
          <w:rStyle w:val="FootnoteReference"/>
          <w:b/>
          <w:bCs/>
          <w:rtl/>
        </w:rPr>
        <w:t>(</w:t>
      </w:r>
      <w:r w:rsidR="00D40CF8">
        <w:rPr>
          <w:rStyle w:val="FootnoteReference"/>
          <w:b/>
          <w:bCs/>
          <w:rtl/>
        </w:rPr>
        <w:footnoteReference w:id="196"/>
      </w:r>
      <w:r w:rsidR="00D40CF8">
        <w:rPr>
          <w:rStyle w:val="FootnoteReference"/>
          <w:b/>
          <w:bCs/>
          <w:rtl/>
        </w:rPr>
        <w:t>)</w:t>
      </w:r>
      <w:r w:rsidR="008A04FE" w:rsidRPr="00F54D7A">
        <w:rPr>
          <w:rFonts w:hint="cs"/>
          <w:rtl/>
        </w:rPr>
        <w:t xml:space="preserve"> و در همان کتاب و سایر کتب معتبره وارد شده که</w:t>
      </w:r>
      <w:r w:rsidR="00CD3E26" w:rsidRPr="00F54D7A">
        <w:rPr>
          <w:rFonts w:hint="cs"/>
          <w:rtl/>
        </w:rPr>
        <w:t xml:space="preserve">: </w:t>
      </w:r>
      <w:r w:rsidR="006E427D" w:rsidRPr="00F54D7A">
        <w:rPr>
          <w:rStyle w:val="Char8"/>
          <w:rtl/>
        </w:rPr>
        <w:t>«</w:t>
      </w:r>
      <w:r w:rsidR="008A04FE" w:rsidRPr="00F54D7A">
        <w:rPr>
          <w:rStyle w:val="Char8"/>
          <w:rtl/>
        </w:rPr>
        <w:t>ک</w:t>
      </w:r>
      <w:r w:rsidRPr="00F54D7A">
        <w:rPr>
          <w:rStyle w:val="Char8"/>
          <w:rFonts w:hint="cs"/>
          <w:rtl/>
        </w:rPr>
        <w:t>ُ</w:t>
      </w:r>
      <w:r w:rsidR="008A04FE" w:rsidRPr="00F54D7A">
        <w:rPr>
          <w:rStyle w:val="Char8"/>
          <w:rtl/>
        </w:rPr>
        <w:t>ل</w:t>
      </w:r>
      <w:r w:rsidRPr="00F54D7A">
        <w:rPr>
          <w:rStyle w:val="Char8"/>
          <w:rFonts w:hint="cs"/>
          <w:rtl/>
        </w:rPr>
        <w:t>ُّ</w:t>
      </w:r>
      <w:r w:rsidR="008A04FE" w:rsidRPr="00F54D7A">
        <w:rPr>
          <w:rStyle w:val="Char8"/>
          <w:rtl/>
        </w:rPr>
        <w:t xml:space="preserve"> م</w:t>
      </w:r>
      <w:r w:rsidRPr="00F54D7A">
        <w:rPr>
          <w:rStyle w:val="Char8"/>
          <w:rFonts w:hint="cs"/>
          <w:rtl/>
        </w:rPr>
        <w:t>ُ</w:t>
      </w:r>
      <w:r w:rsidR="008A04FE" w:rsidRPr="00F54D7A">
        <w:rPr>
          <w:rStyle w:val="Char8"/>
          <w:rtl/>
        </w:rPr>
        <w:t>ض</w:t>
      </w:r>
      <w:r w:rsidRPr="00F54D7A">
        <w:rPr>
          <w:rStyle w:val="Char8"/>
          <w:rFonts w:hint="cs"/>
          <w:rtl/>
        </w:rPr>
        <w:t>ِ</w:t>
      </w:r>
      <w:r w:rsidR="008A04FE" w:rsidRPr="00F54D7A">
        <w:rPr>
          <w:rStyle w:val="Char8"/>
          <w:rtl/>
        </w:rPr>
        <w:t>ر</w:t>
      </w:r>
      <w:r w:rsidRPr="00F54D7A">
        <w:rPr>
          <w:rStyle w:val="Char8"/>
          <w:rFonts w:hint="cs"/>
          <w:rtl/>
        </w:rPr>
        <w:t>ٍّ</w:t>
      </w:r>
      <w:r w:rsidR="008A04FE" w:rsidRPr="00F54D7A">
        <w:rPr>
          <w:rStyle w:val="Char8"/>
          <w:rtl/>
        </w:rPr>
        <w:t xml:space="preserve"> ح</w:t>
      </w:r>
      <w:r w:rsidRPr="00F54D7A">
        <w:rPr>
          <w:rStyle w:val="Char8"/>
          <w:rFonts w:hint="cs"/>
          <w:rtl/>
        </w:rPr>
        <w:t>َ</w:t>
      </w:r>
      <w:r w:rsidR="008A04FE" w:rsidRPr="00F54D7A">
        <w:rPr>
          <w:rStyle w:val="Char8"/>
          <w:rtl/>
        </w:rPr>
        <w:t>رام</w:t>
      </w:r>
      <w:r w:rsidRPr="00F54D7A">
        <w:rPr>
          <w:rStyle w:val="Char8"/>
          <w:rFonts w:hint="cs"/>
          <w:rtl/>
        </w:rPr>
        <w:t>ٌ</w:t>
      </w:r>
      <w:r w:rsidR="006E427D" w:rsidRPr="00F54D7A">
        <w:rPr>
          <w:rStyle w:val="Char8"/>
          <w:rtl/>
        </w:rPr>
        <w:t>»</w:t>
      </w:r>
      <w:r w:rsidR="00D40CF8" w:rsidRPr="003B6103">
        <w:rPr>
          <w:rStyle w:val="FootnoteReference"/>
          <w:rtl/>
        </w:rPr>
        <w:t>(</w:t>
      </w:r>
      <w:r w:rsidR="00D40CF8" w:rsidRPr="003B6103">
        <w:rPr>
          <w:rStyle w:val="FootnoteReference"/>
          <w:rtl/>
        </w:rPr>
        <w:footnoteReference w:id="197"/>
      </w:r>
      <w:r w:rsidR="00D40CF8" w:rsidRPr="003B6103">
        <w:rPr>
          <w:rStyle w:val="FootnoteReference"/>
          <w:rtl/>
        </w:rPr>
        <w:t>)</w:t>
      </w:r>
      <w:r w:rsidR="008A04FE" w:rsidRPr="00F54D7A">
        <w:rPr>
          <w:rFonts w:hint="cs"/>
          <w:rtl/>
        </w:rPr>
        <w:t>. تقلید در دین مضر</w:t>
      </w:r>
      <w:r w:rsidRPr="00F54D7A">
        <w:rPr>
          <w:rFonts w:hint="cs"/>
          <w:rtl/>
        </w:rPr>
        <w:t>ّ</w:t>
      </w:r>
      <w:r w:rsidR="008A04FE" w:rsidRPr="00F54D7A">
        <w:rPr>
          <w:rFonts w:hint="cs"/>
          <w:rtl/>
        </w:rPr>
        <w:t>ات بسیاری دارد که می‌توان گفت ضرر آن از اکثر محر</w:t>
      </w:r>
      <w:r w:rsidRPr="00F54D7A">
        <w:rPr>
          <w:rFonts w:hint="cs"/>
          <w:rtl/>
        </w:rPr>
        <w:t>ّ</w:t>
      </w:r>
      <w:r w:rsidR="008A04FE" w:rsidRPr="00F54D7A">
        <w:rPr>
          <w:rFonts w:hint="cs"/>
          <w:rtl/>
        </w:rPr>
        <w:t xml:space="preserve">مات بیشتر </w:t>
      </w:r>
      <w:r w:rsidR="00823C43" w:rsidRPr="00F54D7A">
        <w:rPr>
          <w:rFonts w:hint="cs"/>
          <w:rtl/>
        </w:rPr>
        <w:t xml:space="preserve">است. </w:t>
      </w:r>
      <w:r w:rsidR="008A04FE" w:rsidRPr="00F54D7A">
        <w:rPr>
          <w:rFonts w:hint="cs"/>
          <w:rtl/>
        </w:rPr>
        <w:t>ما به برخی از آنها اشاره می‌کنیم</w:t>
      </w:r>
      <w:r w:rsidR="00A32280" w:rsidRPr="00F54D7A">
        <w:rPr>
          <w:rFonts w:hint="cs"/>
          <w:rtl/>
        </w:rPr>
        <w:t>:</w:t>
      </w:r>
      <w:r w:rsidR="00CD3E26" w:rsidRPr="00F54D7A">
        <w:rPr>
          <w:rFonts w:hint="cs"/>
          <w:rtl/>
        </w:rPr>
        <w:t xml:space="preserve"> </w:t>
      </w:r>
    </w:p>
    <w:p w:rsidR="008A04FE" w:rsidRPr="007C22BA" w:rsidRDefault="008A04FE" w:rsidP="00C249CC">
      <w:pPr>
        <w:pStyle w:val="a2"/>
        <w:rPr>
          <w:rFonts w:cs="Times New Roman"/>
          <w:rtl/>
        </w:rPr>
      </w:pPr>
      <w:r w:rsidRPr="007C22BA">
        <w:rPr>
          <w:rFonts w:hint="cs"/>
          <w:b/>
          <w:bCs/>
          <w:rtl/>
        </w:rPr>
        <w:t>او</w:t>
      </w:r>
      <w:r w:rsidR="00AB3C42" w:rsidRPr="007C22BA">
        <w:rPr>
          <w:rFonts w:hint="cs"/>
          <w:b/>
          <w:bCs/>
          <w:rtl/>
        </w:rPr>
        <w:t>ّ</w:t>
      </w:r>
      <w:r w:rsidRPr="007C22BA">
        <w:rPr>
          <w:rFonts w:hint="cs"/>
          <w:b/>
          <w:bCs/>
          <w:rtl/>
        </w:rPr>
        <w:t>ل</w:t>
      </w:r>
      <w:r w:rsidR="004377C6" w:rsidRPr="007C22BA">
        <w:rPr>
          <w:rFonts w:hint="cs"/>
          <w:b/>
          <w:bCs/>
          <w:rtl/>
        </w:rPr>
        <w:t>-</w:t>
      </w:r>
      <w:r w:rsidRPr="007C22BA">
        <w:rPr>
          <w:rFonts w:hint="cs"/>
          <w:b/>
          <w:bCs/>
          <w:rtl/>
        </w:rPr>
        <w:t xml:space="preserve"> پیروی ظنّ و گمان</w:t>
      </w:r>
      <w:r w:rsidR="00144EB9" w:rsidRPr="007C22BA">
        <w:rPr>
          <w:rFonts w:hint="cs"/>
          <w:rtl/>
        </w:rPr>
        <w:t xml:space="preserve"> که در</w:t>
      </w:r>
      <w:r w:rsidR="009872FC" w:rsidRPr="007C22BA">
        <w:rPr>
          <w:rFonts w:hint="cs"/>
          <w:rtl/>
        </w:rPr>
        <w:t xml:space="preserve"> </w:t>
      </w:r>
      <w:r w:rsidRPr="007C22BA">
        <w:rPr>
          <w:rFonts w:hint="cs"/>
          <w:rtl/>
        </w:rPr>
        <w:t xml:space="preserve">اسلام شدیداً ممنوع و مورد نهی </w:t>
      </w:r>
      <w:r w:rsidR="009872FC" w:rsidRPr="007C22BA">
        <w:rPr>
          <w:rFonts w:hint="cs"/>
          <w:rtl/>
        </w:rPr>
        <w:t>ا</w:t>
      </w:r>
      <w:r w:rsidRPr="007C22BA">
        <w:rPr>
          <w:rFonts w:hint="cs"/>
          <w:rtl/>
        </w:rPr>
        <w:t>لهی است. در سوره یونس آیه 36 فرموده</w:t>
      </w:r>
      <w:r w:rsidR="00CD3E26" w:rsidRPr="007C22BA">
        <w:rPr>
          <w:rFonts w:hint="cs"/>
          <w:rtl/>
        </w:rPr>
        <w:t xml:space="preserve">: </w:t>
      </w:r>
    </w:p>
    <w:p w:rsidR="002A63CB" w:rsidRPr="00F54D7A" w:rsidRDefault="00864AC7" w:rsidP="00C249CC">
      <w:pPr>
        <w:pStyle w:val="ae"/>
        <w:rPr>
          <w:rFonts w:ascii="Times New Roman" w:hAnsi="Times New Roman" w:cs="B Lotus"/>
          <w:rtl/>
        </w:rPr>
      </w:pPr>
      <w:r w:rsidRPr="00F54D7A">
        <w:rPr>
          <w:rFonts w:ascii="Traditional Arabic" w:hAnsi="Traditional Arabic" w:cs="Traditional Arabic"/>
          <w:rtl/>
        </w:rPr>
        <w:t>﴿</w:t>
      </w:r>
      <w:r w:rsidR="002A63CB" w:rsidRPr="00F54D7A">
        <w:rPr>
          <w:rtl/>
        </w:rPr>
        <w:t>وَمَا يَتَّبِعُ أَكۡثَرُهُمۡ إِلَّا ظَنًّاۚ إِنَّ ٱلظَّنَّ لَا يُغۡنِي مِنَ ٱلۡحَقِّ شَيۡ‍ًٔا</w:t>
      </w:r>
      <w:r w:rsidRPr="00F54D7A">
        <w:rPr>
          <w:rFonts w:ascii="Traditional Arabic" w:hAnsi="Traditional Arabic" w:cs="Traditional Arabic"/>
          <w:rtl/>
        </w:rPr>
        <w:t xml:space="preserve">﴾ </w:t>
      </w:r>
      <w:r w:rsidR="002A63CB" w:rsidRPr="00F54D7A">
        <w:rPr>
          <w:rFonts w:ascii="Traditional Arabic" w:hAnsi="Traditional Arabic" w:cs="Traditional Arabic"/>
          <w:rtl/>
        </w:rPr>
        <w:tab/>
      </w:r>
      <w:r w:rsidR="00922247" w:rsidRPr="00F54D7A">
        <w:rPr>
          <w:rStyle w:val="Char5"/>
          <w:rtl/>
          <w:lang w:bidi="ar-SA"/>
        </w:rPr>
        <w:t>[</w:t>
      </w:r>
      <w:r w:rsidR="002A63CB" w:rsidRPr="00F54D7A">
        <w:rPr>
          <w:rStyle w:val="Char5"/>
          <w:rtl/>
          <w:lang w:bidi="ar-SA"/>
        </w:rPr>
        <w:t>یونس: 36</w:t>
      </w:r>
      <w:r w:rsidR="00922247" w:rsidRPr="00F54D7A">
        <w:rPr>
          <w:rStyle w:val="Char5"/>
          <w:rtl/>
          <w:lang w:bidi="ar-SA"/>
        </w:rPr>
        <w:t>]</w:t>
      </w:r>
      <w:r w:rsidR="00990882" w:rsidRPr="00F54D7A">
        <w:rPr>
          <w:rFonts w:ascii="Times New Roman" w:hAnsi="Times New Roman" w:cs="B Lotus"/>
          <w:rtl/>
        </w:rPr>
        <w:t>.</w:t>
      </w:r>
    </w:p>
    <w:p w:rsidR="008A04FE" w:rsidRPr="00F54D7A" w:rsidRDefault="008A04FE" w:rsidP="00C249CC">
      <w:pPr>
        <w:pStyle w:val="af"/>
        <w:rPr>
          <w:szCs w:val="32"/>
          <w:rtl/>
        </w:rPr>
      </w:pPr>
      <w:r w:rsidRPr="00F54D7A">
        <w:rPr>
          <w:rFonts w:hint="cs"/>
          <w:rtl/>
        </w:rPr>
        <w:t xml:space="preserve">«و اکثر </w:t>
      </w:r>
      <w:r w:rsidR="009872FC" w:rsidRPr="00F54D7A">
        <w:rPr>
          <w:rFonts w:hint="cs"/>
          <w:rtl/>
        </w:rPr>
        <w:t>ایشان پیروی نمی‌کنند مگر از ظنّ</w:t>
      </w:r>
      <w:r w:rsidRPr="00F54D7A">
        <w:rPr>
          <w:rFonts w:hint="cs"/>
          <w:rtl/>
        </w:rPr>
        <w:t xml:space="preserve"> و به هیچ</w:t>
      </w:r>
      <w:r w:rsidR="009872FC" w:rsidRPr="00F54D7A">
        <w:rPr>
          <w:rFonts w:hint="eastAsia"/>
          <w:rtl/>
        </w:rPr>
        <w:t xml:space="preserve">‌ </w:t>
      </w:r>
      <w:r w:rsidRPr="00F54D7A">
        <w:rPr>
          <w:rFonts w:hint="cs"/>
          <w:rtl/>
        </w:rPr>
        <w:t>وجه ظنّ و گمان کفایت از حق نمی‌کند».</w:t>
      </w:r>
    </w:p>
    <w:p w:rsidR="008A04FE" w:rsidRPr="00F54D7A" w:rsidRDefault="008A04FE" w:rsidP="00C249CC">
      <w:pPr>
        <w:pStyle w:val="a2"/>
        <w:rPr>
          <w:rtl/>
        </w:rPr>
      </w:pPr>
      <w:r w:rsidRPr="00F54D7A">
        <w:rPr>
          <w:rFonts w:hint="cs"/>
          <w:rtl/>
        </w:rPr>
        <w:t>و در سوره نجم آیه 28 فرموده</w:t>
      </w:r>
      <w:r w:rsidR="00CD3E26" w:rsidRPr="00F54D7A">
        <w:rPr>
          <w:rFonts w:hint="cs"/>
          <w:rtl/>
        </w:rPr>
        <w:t xml:space="preserve">: </w:t>
      </w:r>
    </w:p>
    <w:p w:rsidR="002A63CB" w:rsidRPr="00F54D7A" w:rsidRDefault="00864AC7" w:rsidP="00C249CC">
      <w:pPr>
        <w:pStyle w:val="ae"/>
        <w:rPr>
          <w:rFonts w:ascii="Times New Roman" w:hAnsi="Times New Roman" w:cs="B Lotus"/>
          <w:rtl/>
        </w:rPr>
      </w:pPr>
      <w:r w:rsidRPr="00F54D7A">
        <w:rPr>
          <w:rFonts w:ascii="Traditional Arabic" w:hAnsi="Traditional Arabic" w:cs="Traditional Arabic"/>
          <w:rtl/>
        </w:rPr>
        <w:t>﴿</w:t>
      </w:r>
      <w:r w:rsidR="002A63CB" w:rsidRPr="00F54D7A">
        <w:rPr>
          <w:rtl/>
        </w:rPr>
        <w:t>وَإِنَّ ٱلظَّنَّ لَا يُغۡنِي مِنَ ٱلۡحَقِّ شَيۡ‍ٔٗا ٢٨</w:t>
      </w:r>
      <w:r w:rsidRPr="00F54D7A">
        <w:rPr>
          <w:rFonts w:ascii="Traditional Arabic" w:hAnsi="Traditional Arabic" w:cs="Traditional Arabic"/>
          <w:rtl/>
        </w:rPr>
        <w:t xml:space="preserve">﴾ </w:t>
      </w:r>
      <w:r w:rsidR="002A63CB" w:rsidRPr="00F54D7A">
        <w:rPr>
          <w:rFonts w:ascii="Traditional Arabic" w:hAnsi="Traditional Arabic" w:cs="Traditional Arabic"/>
          <w:rtl/>
        </w:rPr>
        <w:tab/>
      </w:r>
      <w:r w:rsidR="00922247" w:rsidRPr="00F54D7A">
        <w:rPr>
          <w:rStyle w:val="Char5"/>
          <w:rtl/>
          <w:lang w:bidi="ar-SA"/>
        </w:rPr>
        <w:t>[</w:t>
      </w:r>
      <w:r w:rsidR="002A63CB" w:rsidRPr="00F54D7A">
        <w:rPr>
          <w:rStyle w:val="Char5"/>
          <w:rtl/>
          <w:lang w:bidi="ar-SA"/>
        </w:rPr>
        <w:t>النجم: 28</w:t>
      </w:r>
      <w:r w:rsidR="00922247" w:rsidRPr="00F54D7A">
        <w:rPr>
          <w:rStyle w:val="Char5"/>
          <w:rtl/>
          <w:lang w:bidi="ar-SA"/>
        </w:rPr>
        <w:t>]</w:t>
      </w:r>
      <w:r w:rsidR="00990882" w:rsidRPr="00F54D7A">
        <w:rPr>
          <w:rFonts w:ascii="Times New Roman" w:hAnsi="Times New Roman" w:cs="B Lotus"/>
          <w:rtl/>
        </w:rPr>
        <w:t>.</w:t>
      </w:r>
    </w:p>
    <w:p w:rsidR="008A04FE" w:rsidRPr="00F54D7A" w:rsidRDefault="008A04FE" w:rsidP="003B6103">
      <w:pPr>
        <w:pStyle w:val="a2"/>
        <w:rPr>
          <w:rtl/>
        </w:rPr>
      </w:pPr>
      <w:r w:rsidRPr="00F54D7A">
        <w:rPr>
          <w:rFonts w:hint="cs"/>
          <w:rtl/>
        </w:rPr>
        <w:t>کلم</w:t>
      </w:r>
      <w:r w:rsidR="00AB3C42" w:rsidRPr="00F54D7A">
        <w:rPr>
          <w:rFonts w:hint="cs"/>
          <w:rtl/>
        </w:rPr>
        <w:t>ۀ</w:t>
      </w:r>
      <w:r w:rsidRPr="00F54D7A">
        <w:rPr>
          <w:rFonts w:hint="cs"/>
          <w:rtl/>
        </w:rPr>
        <w:t xml:space="preserve"> </w:t>
      </w:r>
      <w:r w:rsidRPr="00F54D7A">
        <w:rPr>
          <w:rStyle w:val="Char9"/>
          <w:rFonts w:hint="cs"/>
          <w:rtl/>
        </w:rPr>
        <w:t>«</w:t>
      </w:r>
      <w:r w:rsidRPr="00F54D7A">
        <w:rPr>
          <w:rStyle w:val="Char9"/>
          <w:rtl/>
        </w:rPr>
        <w:t>ش</w:t>
      </w:r>
      <w:r w:rsidR="00997E2F" w:rsidRPr="00F54D7A">
        <w:rPr>
          <w:rStyle w:val="Char9"/>
          <w:rFonts w:hint="cs"/>
          <w:rtl/>
        </w:rPr>
        <w:t>ي</w:t>
      </w:r>
      <w:r w:rsidRPr="00F54D7A">
        <w:rPr>
          <w:rStyle w:val="Char9"/>
          <w:rtl/>
        </w:rPr>
        <w:t>ء</w:t>
      </w:r>
      <w:r w:rsidRPr="00F54D7A">
        <w:rPr>
          <w:rStyle w:val="Char9"/>
          <w:rFonts w:hint="cs"/>
          <w:rtl/>
        </w:rPr>
        <w:t>»</w:t>
      </w:r>
      <w:r w:rsidRPr="00F54D7A">
        <w:rPr>
          <w:rFonts w:hint="cs"/>
          <w:rtl/>
        </w:rPr>
        <w:t xml:space="preserve"> نکره در سیاق نفی مفید عموم است، یعنی گمان و ظنّ در هیچ امری از امور دین </w:t>
      </w:r>
      <w:r w:rsidR="00823C43" w:rsidRPr="00F54D7A">
        <w:rPr>
          <w:rFonts w:hint="cs"/>
          <w:rtl/>
        </w:rPr>
        <w:t>كفايت</w:t>
      </w:r>
      <w:r w:rsidRPr="00F54D7A">
        <w:rPr>
          <w:rFonts w:hint="cs"/>
          <w:rtl/>
        </w:rPr>
        <w:t xml:space="preserve"> نکند و انسان را ب</w:t>
      </w:r>
      <w:r w:rsidR="00AB3C42" w:rsidRPr="00F54D7A">
        <w:rPr>
          <w:rFonts w:hint="cs"/>
          <w:rtl/>
        </w:rPr>
        <w:t xml:space="preserve">ه </w:t>
      </w:r>
      <w:r w:rsidRPr="00F54D7A">
        <w:rPr>
          <w:rFonts w:hint="cs"/>
          <w:rtl/>
        </w:rPr>
        <w:t xml:space="preserve">حق نرساند، در صورتی که عموم فقها و مجتهدین فتاوی خود را ظنّی می‌دانند </w:t>
      </w:r>
      <w:r w:rsidR="00AB3C42" w:rsidRPr="00F54D7A">
        <w:rPr>
          <w:rFonts w:hint="cs"/>
          <w:rtl/>
        </w:rPr>
        <w:t>و</w:t>
      </w:r>
      <w:r w:rsidR="002F46B7" w:rsidRPr="00F54D7A">
        <w:rPr>
          <w:rFonts w:hint="cs"/>
          <w:rtl/>
        </w:rPr>
        <w:t xml:space="preserve"> </w:t>
      </w:r>
      <w:r w:rsidR="003B6103">
        <w:rPr>
          <w:rFonts w:hint="cs"/>
          <w:rtl/>
        </w:rPr>
        <w:t>در کتاب معالم</w:t>
      </w:r>
      <w:r w:rsidR="00D40CF8" w:rsidRPr="00D40CF8">
        <w:rPr>
          <w:vertAlign w:val="superscript"/>
          <w:rtl/>
          <w:lang w:bidi="ar-SA"/>
        </w:rPr>
        <w:t>(</w:t>
      </w:r>
      <w:r w:rsidR="00D40CF8" w:rsidRPr="00DF2ADA">
        <w:rPr>
          <w:rStyle w:val="FootnoteReference"/>
          <w:rFonts w:cs="IRLotus"/>
          <w:szCs w:val="28"/>
          <w:rtl/>
          <w:lang w:bidi="ar-SA"/>
        </w:rPr>
        <w:footnoteReference w:id="198"/>
      </w:r>
      <w:r w:rsidR="00D40CF8" w:rsidRPr="00D40CF8">
        <w:rPr>
          <w:rStyle w:val="FootnoteReference"/>
          <w:rFonts w:cs="IRLotus"/>
          <w:szCs w:val="28"/>
          <w:rtl/>
          <w:lang w:bidi="ar-SA"/>
        </w:rPr>
        <w:t>)</w:t>
      </w:r>
      <w:r w:rsidR="003B6103">
        <w:rPr>
          <w:rStyle w:val="FootnoteReference"/>
          <w:rFonts w:cs="IRLotus" w:hint="cs"/>
          <w:szCs w:val="28"/>
          <w:rtl/>
          <w:lang w:bidi="ar-SA"/>
        </w:rPr>
        <w:t xml:space="preserve"> </w:t>
      </w:r>
      <w:r w:rsidRPr="00F54D7A">
        <w:rPr>
          <w:rFonts w:hint="cs"/>
          <w:rtl/>
        </w:rPr>
        <w:t>و قوانین</w:t>
      </w:r>
      <w:r w:rsidR="00D40CF8" w:rsidRPr="00D40CF8">
        <w:rPr>
          <w:vertAlign w:val="superscript"/>
          <w:rtl/>
          <w:lang w:bidi="ar-SA"/>
        </w:rPr>
        <w:t>(</w:t>
      </w:r>
      <w:r w:rsidR="00D40CF8" w:rsidRPr="00DF2ADA">
        <w:rPr>
          <w:rStyle w:val="FootnoteReference"/>
          <w:rFonts w:cs="IRLotus"/>
          <w:szCs w:val="28"/>
          <w:rtl/>
          <w:lang w:bidi="ar-SA"/>
        </w:rPr>
        <w:footnoteReference w:id="199"/>
      </w:r>
      <w:r w:rsidR="00D40CF8" w:rsidRPr="00D40CF8">
        <w:rPr>
          <w:rStyle w:val="FootnoteReference"/>
          <w:rFonts w:cs="IRLotus"/>
          <w:szCs w:val="28"/>
          <w:rtl/>
          <w:lang w:bidi="ar-SA"/>
        </w:rPr>
        <w:t>)</w:t>
      </w:r>
      <w:r w:rsidR="0078079C" w:rsidRPr="00867BF5">
        <w:rPr>
          <w:rtl/>
          <w:lang w:bidi="ar-SA"/>
        </w:rPr>
        <w:t xml:space="preserve"> </w:t>
      </w:r>
      <w:r w:rsidRPr="00F54D7A">
        <w:rPr>
          <w:rFonts w:hint="cs"/>
          <w:rtl/>
        </w:rPr>
        <w:t>و رسائل</w:t>
      </w:r>
      <w:r w:rsidR="00D40CF8" w:rsidRPr="00D40CF8">
        <w:rPr>
          <w:vertAlign w:val="superscript"/>
          <w:rtl/>
          <w:lang w:bidi="ar-SA"/>
        </w:rPr>
        <w:t>(</w:t>
      </w:r>
      <w:r w:rsidR="00D40CF8" w:rsidRPr="00DF2ADA">
        <w:rPr>
          <w:rStyle w:val="FootnoteReference"/>
          <w:rFonts w:cs="IRLotus"/>
          <w:szCs w:val="28"/>
          <w:rtl/>
          <w:lang w:bidi="ar-SA"/>
        </w:rPr>
        <w:footnoteReference w:id="200"/>
      </w:r>
      <w:r w:rsidR="00D40CF8" w:rsidRPr="00D40CF8">
        <w:rPr>
          <w:rStyle w:val="FootnoteReference"/>
          <w:rFonts w:cs="IRLotus"/>
          <w:szCs w:val="28"/>
          <w:rtl/>
          <w:lang w:bidi="ar-SA"/>
        </w:rPr>
        <w:t>)</w:t>
      </w:r>
      <w:r w:rsidR="003B6103">
        <w:rPr>
          <w:rStyle w:val="FootnoteReference"/>
          <w:rFonts w:cs="IRLotus" w:hint="cs"/>
          <w:szCs w:val="28"/>
          <w:rtl/>
          <w:lang w:bidi="ar-SA"/>
        </w:rPr>
        <w:t xml:space="preserve"> </w:t>
      </w:r>
      <w:r w:rsidRPr="00F54D7A">
        <w:rPr>
          <w:rFonts w:hint="cs"/>
          <w:rtl/>
        </w:rPr>
        <w:t xml:space="preserve">و سایر کتب خود در باب حجّیّت ظنّ نوشته‌اند که </w:t>
      </w:r>
      <w:r w:rsidR="004377C6" w:rsidRPr="00F54D7A">
        <w:rPr>
          <w:rStyle w:val="Char9"/>
          <w:rtl/>
        </w:rPr>
        <w:t>«</w:t>
      </w:r>
      <w:r w:rsidRPr="00F54D7A">
        <w:rPr>
          <w:rStyle w:val="Char9"/>
          <w:rtl/>
        </w:rPr>
        <w:t>اجتهاد هو استفراغ الوسع</w:t>
      </w:r>
      <w:r w:rsidRPr="00F54D7A">
        <w:rPr>
          <w:rFonts w:ascii="Traditional Arabic" w:hAnsi="Traditional Arabic" w:cs="Traditional Arabic"/>
          <w:b/>
          <w:bCs/>
          <w:rtl/>
        </w:rPr>
        <w:t xml:space="preserve"> </w:t>
      </w:r>
      <w:r w:rsidR="002F46B7" w:rsidRPr="00F54D7A">
        <w:rPr>
          <w:rFonts w:hint="cs"/>
          <w:rtl/>
        </w:rPr>
        <w:t>و</w:t>
      </w:r>
      <w:r w:rsidR="00AB3C42" w:rsidRPr="00F54D7A">
        <w:rPr>
          <w:rFonts w:hint="cs"/>
          <w:rtl/>
        </w:rPr>
        <w:t>یا</w:t>
      </w:r>
      <w:r w:rsidR="00AB3C42" w:rsidRPr="00F54D7A">
        <w:rPr>
          <w:rFonts w:ascii="Traditional Arabic" w:hAnsi="Traditional Arabic" w:cs="Traditional Arabic"/>
          <w:b/>
          <w:bCs/>
          <w:rtl/>
        </w:rPr>
        <w:t xml:space="preserve"> </w:t>
      </w:r>
      <w:r w:rsidR="002F46B7" w:rsidRPr="00F54D7A">
        <w:rPr>
          <w:rStyle w:val="Char9"/>
          <w:rtl/>
        </w:rPr>
        <w:t>استفراغ الفقیه وسعه ف</w:t>
      </w:r>
      <w:r w:rsidR="002F46B7" w:rsidRPr="00F54D7A">
        <w:rPr>
          <w:rStyle w:val="Char9"/>
          <w:rFonts w:hint="cs"/>
          <w:rtl/>
          <w:lang w:bidi="ar-SA"/>
        </w:rPr>
        <w:t>ي</w:t>
      </w:r>
      <w:r w:rsidRPr="00F54D7A">
        <w:rPr>
          <w:rStyle w:val="Char9"/>
          <w:rtl/>
        </w:rPr>
        <w:t xml:space="preserve"> تحصیل الظّنّ</w:t>
      </w:r>
      <w:r w:rsidR="004377C6" w:rsidRPr="00F54D7A">
        <w:rPr>
          <w:rStyle w:val="Char9"/>
          <w:rtl/>
        </w:rPr>
        <w:t>»</w:t>
      </w:r>
      <w:r w:rsidRPr="00F54D7A">
        <w:rPr>
          <w:rFonts w:ascii="Traditional Arabic" w:hAnsi="Traditional Arabic" w:cs="Traditional Arabic"/>
          <w:b/>
          <w:bCs/>
          <w:rtl/>
        </w:rPr>
        <w:t>.</w:t>
      </w:r>
      <w:r w:rsidRPr="00F54D7A">
        <w:rPr>
          <w:rFonts w:hint="cs"/>
          <w:rtl/>
        </w:rPr>
        <w:t xml:space="preserve"> یعنی</w:t>
      </w:r>
      <w:r w:rsidR="00CD3E26" w:rsidRPr="00F54D7A">
        <w:rPr>
          <w:rFonts w:hint="cs"/>
          <w:rtl/>
        </w:rPr>
        <w:t xml:space="preserve">: </w:t>
      </w:r>
      <w:r w:rsidRPr="00F54D7A">
        <w:rPr>
          <w:rFonts w:hint="cs"/>
          <w:rtl/>
        </w:rPr>
        <w:t>اجتهاد عبارتست از اینکه فقیه نیروی خود را مصرف کند در تحصیل ظنّ ب</w:t>
      </w:r>
      <w:r w:rsidR="00AB3C42" w:rsidRPr="00F54D7A">
        <w:rPr>
          <w:rFonts w:hint="cs"/>
          <w:rtl/>
        </w:rPr>
        <w:t xml:space="preserve">ه </w:t>
      </w:r>
      <w:r w:rsidRPr="00F54D7A">
        <w:rPr>
          <w:rFonts w:hint="cs"/>
          <w:rtl/>
        </w:rPr>
        <w:t>حکم شرعی</w:t>
      </w:r>
      <w:r w:rsidR="00AB3C42" w:rsidRPr="00F54D7A">
        <w:rPr>
          <w:rFonts w:hint="cs"/>
          <w:rtl/>
        </w:rPr>
        <w:t>.</w:t>
      </w:r>
      <w:r w:rsidRPr="00F54D7A">
        <w:rPr>
          <w:rFonts w:hint="cs"/>
          <w:rtl/>
        </w:rPr>
        <w:t xml:space="preserve"> و باز خود فقها نوشته‌اند حکم ظنّی مجتهد برای مقلد واجب القبول می‌باشد و گویند</w:t>
      </w:r>
      <w:r w:rsidR="00CD3E26" w:rsidRPr="00F54D7A">
        <w:rPr>
          <w:rFonts w:hint="cs"/>
          <w:rtl/>
        </w:rPr>
        <w:t xml:space="preserve">: </w:t>
      </w:r>
      <w:r w:rsidR="004377C6" w:rsidRPr="00F54D7A">
        <w:rPr>
          <w:rStyle w:val="Char9"/>
          <w:rtl/>
        </w:rPr>
        <w:t>«</w:t>
      </w:r>
      <w:r w:rsidRPr="00F54D7A">
        <w:rPr>
          <w:rStyle w:val="Char9"/>
          <w:rtl/>
        </w:rPr>
        <w:t>هذا ما أد</w:t>
      </w:r>
      <w:r w:rsidR="009817B6" w:rsidRPr="00F54D7A">
        <w:rPr>
          <w:rStyle w:val="Char9"/>
          <w:rFonts w:hint="cs"/>
          <w:rtl/>
        </w:rPr>
        <w:t>ّ</w:t>
      </w:r>
      <w:r w:rsidRPr="00F54D7A">
        <w:rPr>
          <w:rStyle w:val="Char9"/>
          <w:rtl/>
        </w:rPr>
        <w:t>ی إلیه ظن</w:t>
      </w:r>
      <w:r w:rsidR="009817B6" w:rsidRPr="00F54D7A">
        <w:rPr>
          <w:rStyle w:val="Char9"/>
          <w:rFonts w:hint="cs"/>
          <w:rtl/>
        </w:rPr>
        <w:t>ّ</w:t>
      </w:r>
      <w:r w:rsidR="002F46B7" w:rsidRPr="00F54D7A">
        <w:rPr>
          <w:rStyle w:val="Char9"/>
          <w:rFonts w:hint="cs"/>
          <w:rtl/>
        </w:rPr>
        <w:t>ي</w:t>
      </w:r>
      <w:r w:rsidR="005F6698" w:rsidRPr="00F54D7A">
        <w:rPr>
          <w:rStyle w:val="Char9"/>
          <w:rtl/>
        </w:rPr>
        <w:t xml:space="preserve"> و</w:t>
      </w:r>
      <w:r w:rsidR="00F2123D" w:rsidRPr="00F54D7A">
        <w:rPr>
          <w:rStyle w:val="Char9"/>
          <w:rtl/>
        </w:rPr>
        <w:t>ك</w:t>
      </w:r>
      <w:r w:rsidRPr="00F54D7A">
        <w:rPr>
          <w:rStyle w:val="Char9"/>
          <w:rtl/>
        </w:rPr>
        <w:t>ل</w:t>
      </w:r>
      <w:r w:rsidR="009817B6" w:rsidRPr="00F54D7A">
        <w:rPr>
          <w:rStyle w:val="Char9"/>
          <w:rFonts w:hint="cs"/>
          <w:rtl/>
        </w:rPr>
        <w:t>ّ</w:t>
      </w:r>
      <w:r w:rsidRPr="00F54D7A">
        <w:rPr>
          <w:rStyle w:val="Char9"/>
          <w:rtl/>
        </w:rPr>
        <w:t xml:space="preserve"> ما أد</w:t>
      </w:r>
      <w:r w:rsidR="009817B6" w:rsidRPr="00F54D7A">
        <w:rPr>
          <w:rStyle w:val="Char9"/>
          <w:rFonts w:hint="cs"/>
          <w:rtl/>
        </w:rPr>
        <w:t>ّ</w:t>
      </w:r>
      <w:r w:rsidRPr="00F54D7A">
        <w:rPr>
          <w:rStyle w:val="Char9"/>
          <w:rtl/>
        </w:rPr>
        <w:t>ی إلیه ظن</w:t>
      </w:r>
      <w:r w:rsidR="009817B6" w:rsidRPr="00F54D7A">
        <w:rPr>
          <w:rStyle w:val="Char9"/>
          <w:rFonts w:hint="cs"/>
          <w:rtl/>
        </w:rPr>
        <w:t>ّ</w:t>
      </w:r>
      <w:r w:rsidR="002F46B7" w:rsidRPr="00F54D7A">
        <w:rPr>
          <w:rStyle w:val="Char9"/>
          <w:rFonts w:hint="cs"/>
          <w:rtl/>
        </w:rPr>
        <w:t>ي</w:t>
      </w:r>
      <w:r w:rsidRPr="00F54D7A">
        <w:rPr>
          <w:rStyle w:val="Char9"/>
          <w:rtl/>
        </w:rPr>
        <w:t xml:space="preserve"> فهو ح</w:t>
      </w:r>
      <w:r w:rsidR="00F2123D" w:rsidRPr="00F54D7A">
        <w:rPr>
          <w:rStyle w:val="Char9"/>
          <w:rtl/>
        </w:rPr>
        <w:t>ك</w:t>
      </w:r>
      <w:r w:rsidRPr="00F54D7A">
        <w:rPr>
          <w:rStyle w:val="Char9"/>
          <w:rtl/>
        </w:rPr>
        <w:t>م الله</w:t>
      </w:r>
      <w:r w:rsidR="004377C6" w:rsidRPr="00F54D7A">
        <w:rPr>
          <w:rStyle w:val="Char9"/>
          <w:rtl/>
        </w:rPr>
        <w:t>»</w:t>
      </w:r>
      <w:r w:rsidRPr="00F54D7A">
        <w:rPr>
          <w:rFonts w:ascii="Traditional Arabic" w:hAnsi="Traditional Arabic" w:cs="Traditional Arabic"/>
          <w:b/>
          <w:bCs/>
          <w:rtl/>
        </w:rPr>
        <w:t xml:space="preserve"> </w:t>
      </w:r>
      <w:r w:rsidRPr="00F54D7A">
        <w:rPr>
          <w:rFonts w:hint="cs"/>
          <w:rtl/>
        </w:rPr>
        <w:t>(مراجعه شود به باب حجّیّت ظنّ رسائل و قوانین و سایر کتب اصول) یعنی این حکم چیزی است که ظن</w:t>
      </w:r>
      <w:r w:rsidR="009817B6" w:rsidRPr="00F54D7A">
        <w:rPr>
          <w:rFonts w:hint="cs"/>
          <w:rtl/>
        </w:rPr>
        <w:t>ِّ</w:t>
      </w:r>
      <w:r w:rsidRPr="00F54D7A">
        <w:rPr>
          <w:rFonts w:hint="cs"/>
          <w:rtl/>
        </w:rPr>
        <w:t xml:space="preserve"> من به آن رسیده و هر چه گمان من به آن برسد حکم خدا است. بنابراین تقلید از مجتهد پیروی از ظنّ و گمان است و حال آنکه خدا نهی نموده، در سور</w:t>
      </w:r>
      <w:r w:rsidR="00144EB9" w:rsidRPr="00F54D7A">
        <w:rPr>
          <w:rFonts w:hint="cs"/>
          <w:rtl/>
        </w:rPr>
        <w:t>ۀ</w:t>
      </w:r>
      <w:r w:rsidRPr="00F54D7A">
        <w:rPr>
          <w:rFonts w:hint="cs"/>
          <w:rtl/>
        </w:rPr>
        <w:t xml:space="preserve"> اسراء </w:t>
      </w:r>
      <w:r w:rsidR="0066301E" w:rsidRPr="00F54D7A">
        <w:rPr>
          <w:rFonts w:hint="cs"/>
          <w:rtl/>
        </w:rPr>
        <w:t>آ</w:t>
      </w:r>
      <w:r w:rsidRPr="00F54D7A">
        <w:rPr>
          <w:rFonts w:hint="cs"/>
          <w:rtl/>
        </w:rPr>
        <w:t>ی</w:t>
      </w:r>
      <w:r w:rsidR="00144EB9" w:rsidRPr="00F54D7A">
        <w:rPr>
          <w:rFonts w:hint="cs"/>
          <w:rtl/>
        </w:rPr>
        <w:t xml:space="preserve">ۀ </w:t>
      </w:r>
      <w:r w:rsidRPr="00F54D7A">
        <w:rPr>
          <w:rFonts w:hint="cs"/>
          <w:rtl/>
        </w:rPr>
        <w:t>36 فرموده</w:t>
      </w:r>
      <w:r w:rsidR="00CD3E26" w:rsidRPr="00F54D7A">
        <w:rPr>
          <w:rFonts w:hint="cs"/>
          <w:rtl/>
        </w:rPr>
        <w:t xml:space="preserve">: </w:t>
      </w:r>
    </w:p>
    <w:p w:rsidR="002A63CB" w:rsidRPr="00F54D7A" w:rsidRDefault="00864AC7" w:rsidP="00C249CC">
      <w:pPr>
        <w:pStyle w:val="ae"/>
        <w:rPr>
          <w:rFonts w:ascii="Times New Roman" w:hAnsi="Times New Roman" w:cs="B Lotus"/>
          <w:rtl/>
        </w:rPr>
      </w:pPr>
      <w:r w:rsidRPr="00F54D7A">
        <w:rPr>
          <w:rFonts w:ascii="Traditional Arabic" w:hAnsi="Traditional Arabic" w:cs="Traditional Arabic"/>
          <w:rtl/>
        </w:rPr>
        <w:t>﴿</w:t>
      </w:r>
      <w:r w:rsidR="002A63CB" w:rsidRPr="00F54D7A">
        <w:rPr>
          <w:rtl/>
        </w:rPr>
        <w:t>وَلَا تَقۡفُ مَا لَيۡسَ لَكَ بِهِۦ عِلۡمٌ</w:t>
      </w:r>
      <w:r w:rsidRPr="00F54D7A">
        <w:rPr>
          <w:rFonts w:ascii="Traditional Arabic" w:hAnsi="Traditional Arabic" w:cs="Traditional Arabic"/>
          <w:rtl/>
        </w:rPr>
        <w:t xml:space="preserve">﴾ </w:t>
      </w:r>
      <w:r w:rsidR="002A63CB" w:rsidRPr="00F54D7A">
        <w:rPr>
          <w:rFonts w:ascii="Traditional Arabic" w:hAnsi="Traditional Arabic" w:cs="Traditional Arabic"/>
          <w:rtl/>
        </w:rPr>
        <w:tab/>
      </w:r>
      <w:r w:rsidR="00922247" w:rsidRPr="00F54D7A">
        <w:rPr>
          <w:rStyle w:val="Char5"/>
          <w:rtl/>
          <w:lang w:bidi="ar-SA"/>
        </w:rPr>
        <w:t>[</w:t>
      </w:r>
      <w:r w:rsidR="00286FEC">
        <w:rPr>
          <w:rStyle w:val="Char5"/>
          <w:rtl/>
          <w:lang w:bidi="ar-SA"/>
        </w:rPr>
        <w:t>الإسراء:</w:t>
      </w:r>
      <w:r w:rsidR="002A63CB" w:rsidRPr="00F54D7A">
        <w:rPr>
          <w:rStyle w:val="Char5"/>
          <w:rtl/>
          <w:lang w:bidi="ar-SA"/>
        </w:rPr>
        <w:t xml:space="preserve"> 36</w:t>
      </w:r>
      <w:r w:rsidR="00922247" w:rsidRPr="00F54D7A">
        <w:rPr>
          <w:rStyle w:val="Char5"/>
          <w:rtl/>
          <w:lang w:bidi="ar-SA"/>
        </w:rPr>
        <w:t>]</w:t>
      </w:r>
      <w:r w:rsidR="00990882" w:rsidRPr="00F54D7A">
        <w:rPr>
          <w:rFonts w:ascii="Times New Roman" w:hAnsi="Times New Roman" w:cs="B Lotus"/>
          <w:rtl/>
        </w:rPr>
        <w:t>.</w:t>
      </w:r>
    </w:p>
    <w:p w:rsidR="000F26C2" w:rsidRPr="00F54D7A" w:rsidRDefault="008A04FE" w:rsidP="00C249CC">
      <w:pPr>
        <w:pStyle w:val="af"/>
        <w:rPr>
          <w:rFonts w:cs="Times New Roman"/>
          <w:rtl/>
        </w:rPr>
      </w:pPr>
      <w:r w:rsidRPr="00F54D7A">
        <w:rPr>
          <w:rFonts w:hint="cs"/>
          <w:rtl/>
        </w:rPr>
        <w:t>«پیروی مکن از آنچه بدان علم نداری</w:t>
      </w:r>
      <w:r w:rsidR="002A63CB" w:rsidRPr="00F54D7A">
        <w:rPr>
          <w:rFonts w:hint="cs"/>
          <w:rtl/>
        </w:rPr>
        <w:t>»</w:t>
      </w:r>
      <w:r w:rsidR="000F26C2" w:rsidRPr="00F54D7A">
        <w:rPr>
          <w:rFonts w:cs="Times New Roman" w:hint="cs"/>
          <w:rtl/>
        </w:rPr>
        <w:t>.</w:t>
      </w:r>
    </w:p>
    <w:p w:rsidR="008A04FE" w:rsidRPr="001D02BC" w:rsidRDefault="000F26C2" w:rsidP="00C249CC">
      <w:pPr>
        <w:pStyle w:val="a2"/>
        <w:rPr>
          <w:rtl/>
        </w:rPr>
      </w:pPr>
      <w:r w:rsidRPr="00F54D7A">
        <w:rPr>
          <w:rFonts w:hint="cs"/>
          <w:rtl/>
        </w:rPr>
        <w:t>و نهی مفید تحریم است</w:t>
      </w:r>
      <w:r w:rsidR="008A04FE" w:rsidRPr="00F54D7A">
        <w:rPr>
          <w:rFonts w:hint="cs"/>
          <w:rtl/>
        </w:rPr>
        <w:t>.</w:t>
      </w:r>
    </w:p>
    <w:p w:rsidR="008A04FE" w:rsidRPr="007C22BA" w:rsidRDefault="008A04FE" w:rsidP="00C249CC">
      <w:pPr>
        <w:pStyle w:val="a2"/>
        <w:rPr>
          <w:rtl/>
        </w:rPr>
      </w:pPr>
      <w:r w:rsidRPr="007C22BA">
        <w:rPr>
          <w:rFonts w:hint="cs"/>
          <w:b/>
          <w:bCs/>
          <w:rtl/>
        </w:rPr>
        <w:t>دو</w:t>
      </w:r>
      <w:r w:rsidR="009817B6" w:rsidRPr="007C22BA">
        <w:rPr>
          <w:rFonts w:hint="cs"/>
          <w:b/>
          <w:bCs/>
          <w:rtl/>
        </w:rPr>
        <w:t>ّ</w:t>
      </w:r>
      <w:r w:rsidRPr="007C22BA">
        <w:rPr>
          <w:rFonts w:hint="cs"/>
          <w:b/>
          <w:bCs/>
          <w:rtl/>
        </w:rPr>
        <w:t>م</w:t>
      </w:r>
      <w:r w:rsidR="004377C6" w:rsidRPr="007C22BA">
        <w:rPr>
          <w:rFonts w:hint="cs"/>
          <w:b/>
          <w:bCs/>
          <w:rtl/>
        </w:rPr>
        <w:t>-</w:t>
      </w:r>
      <w:r w:rsidRPr="007C22BA">
        <w:rPr>
          <w:rFonts w:hint="cs"/>
          <w:b/>
          <w:bCs/>
          <w:rtl/>
        </w:rPr>
        <w:t xml:space="preserve"> پیروی رأی اشخاص</w:t>
      </w:r>
      <w:r w:rsidR="004377C6" w:rsidRPr="007C22BA">
        <w:rPr>
          <w:rFonts w:hint="cs"/>
          <w:b/>
          <w:bCs/>
          <w:rtl/>
        </w:rPr>
        <w:t>-</w:t>
      </w:r>
      <w:r w:rsidRPr="007C22BA">
        <w:rPr>
          <w:rFonts w:hint="cs"/>
          <w:rtl/>
        </w:rPr>
        <w:t xml:space="preserve"> یکی از مضّرات تقلید پیروی آراء اشخاص می‌</w:t>
      </w:r>
      <w:r w:rsidRPr="007C22BA">
        <w:rPr>
          <w:rFonts w:hint="eastAsia"/>
          <w:rtl/>
        </w:rPr>
        <w:t>‌باشد</w:t>
      </w:r>
      <w:r w:rsidRPr="007C22BA">
        <w:rPr>
          <w:rFonts w:hint="cs"/>
          <w:rtl/>
        </w:rPr>
        <w:t xml:space="preserve"> </w:t>
      </w:r>
      <w:r w:rsidRPr="007C22BA">
        <w:rPr>
          <w:rFonts w:hint="eastAsia"/>
          <w:rtl/>
        </w:rPr>
        <w:t>و آن در اسلام باطل است، زیرا کسی حقّ صدور رأی ندارد ج</w:t>
      </w:r>
      <w:r w:rsidR="00CF6F2C" w:rsidRPr="007C22BA">
        <w:rPr>
          <w:rFonts w:hint="cs"/>
          <w:rtl/>
        </w:rPr>
        <w:t>ُ</w:t>
      </w:r>
      <w:r w:rsidRPr="007C22BA">
        <w:rPr>
          <w:rFonts w:hint="eastAsia"/>
          <w:rtl/>
        </w:rPr>
        <w:t>ز خدا. البت</w:t>
      </w:r>
      <w:r w:rsidR="00CF6F2C" w:rsidRPr="007C22BA">
        <w:rPr>
          <w:rFonts w:hint="cs"/>
          <w:rtl/>
        </w:rPr>
        <w:t>ّ</w:t>
      </w:r>
      <w:r w:rsidRPr="007C22BA">
        <w:rPr>
          <w:rFonts w:hint="eastAsia"/>
          <w:rtl/>
        </w:rPr>
        <w:t xml:space="preserve">ه </w:t>
      </w:r>
      <w:r w:rsidRPr="007C22BA">
        <w:rPr>
          <w:rFonts w:hint="cs"/>
          <w:rtl/>
        </w:rPr>
        <w:t>مقصود رأی در امور دینی است و حت</w:t>
      </w:r>
      <w:r w:rsidR="00CF6F2C" w:rsidRPr="007C22BA">
        <w:rPr>
          <w:rFonts w:hint="cs"/>
          <w:rtl/>
        </w:rPr>
        <w:t>ّ</w:t>
      </w:r>
      <w:r w:rsidRPr="007C22BA">
        <w:rPr>
          <w:rFonts w:hint="cs"/>
          <w:rtl/>
        </w:rPr>
        <w:t>ی خود رسول خدا</w:t>
      </w:r>
      <w:r w:rsidR="00A87B93" w:rsidRPr="007C22BA">
        <w:rPr>
          <w:rFonts w:cs="CTraditional Arabic" w:hint="cs"/>
          <w:rtl/>
        </w:rPr>
        <w:t>ص</w:t>
      </w:r>
      <w:r w:rsidRPr="007C22BA">
        <w:rPr>
          <w:rFonts w:hint="cs"/>
          <w:rtl/>
        </w:rPr>
        <w:t xml:space="preserve"> حق</w:t>
      </w:r>
      <w:r w:rsidR="00CF6F2C" w:rsidRPr="007C22BA">
        <w:rPr>
          <w:rFonts w:hint="cs"/>
          <w:rtl/>
        </w:rPr>
        <w:t>ِّ</w:t>
      </w:r>
      <w:r w:rsidRPr="007C22BA">
        <w:rPr>
          <w:rFonts w:hint="cs"/>
          <w:rtl/>
        </w:rPr>
        <w:t xml:space="preserve"> </w:t>
      </w:r>
      <w:r w:rsidR="00CF6F2C" w:rsidRPr="007C22BA">
        <w:rPr>
          <w:rFonts w:hint="cs"/>
          <w:rtl/>
        </w:rPr>
        <w:t>إ</w:t>
      </w:r>
      <w:r w:rsidRPr="007C22BA">
        <w:rPr>
          <w:rFonts w:hint="cs"/>
          <w:rtl/>
        </w:rPr>
        <w:t>ظهار رأی نداشت مگر طبق ارائ</w:t>
      </w:r>
      <w:r w:rsidR="007C704B" w:rsidRPr="007C22BA">
        <w:rPr>
          <w:rFonts w:hint="cs"/>
          <w:rtl/>
        </w:rPr>
        <w:t>ۀ</w:t>
      </w:r>
      <w:r w:rsidRPr="007C22BA">
        <w:rPr>
          <w:rFonts w:hint="cs"/>
          <w:rtl/>
        </w:rPr>
        <w:t xml:space="preserve"> وحی، در سوره نساء آی</w:t>
      </w:r>
      <w:r w:rsidR="00CF6F2C" w:rsidRPr="007C22BA">
        <w:rPr>
          <w:rFonts w:hint="cs"/>
          <w:rtl/>
        </w:rPr>
        <w:t>ۀ</w:t>
      </w:r>
      <w:r w:rsidRPr="007C22BA">
        <w:rPr>
          <w:rFonts w:hint="cs"/>
          <w:rtl/>
        </w:rPr>
        <w:t xml:space="preserve"> 105 فرموده</w:t>
      </w:r>
      <w:r w:rsidR="00CD3E26" w:rsidRPr="007C22BA">
        <w:rPr>
          <w:rFonts w:hint="cs"/>
          <w:rtl/>
        </w:rPr>
        <w:t xml:space="preserve">: </w:t>
      </w:r>
    </w:p>
    <w:p w:rsidR="005262B6" w:rsidRPr="00F54D7A" w:rsidRDefault="00864AC7" w:rsidP="00C249CC">
      <w:pPr>
        <w:pStyle w:val="ae"/>
        <w:rPr>
          <w:rFonts w:ascii="Times New Roman" w:hAnsi="Times New Roman" w:cs="B Lotus"/>
          <w:rtl/>
        </w:rPr>
      </w:pPr>
      <w:r w:rsidRPr="00F54D7A">
        <w:rPr>
          <w:rFonts w:ascii="Traditional Arabic" w:hAnsi="Traditional Arabic" w:cs="Traditional Arabic"/>
          <w:rtl/>
        </w:rPr>
        <w:t>﴿</w:t>
      </w:r>
      <w:r w:rsidR="005262B6" w:rsidRPr="00F54D7A">
        <w:rPr>
          <w:rtl/>
        </w:rPr>
        <w:t>إِنَّآ أَنزَلۡنَآ إِلَيۡكَ ٱلۡكِتَٰبَ بِٱلۡحَقِّ لِتَحۡكُمَ بَيۡنَ ٱلنَّاسِ بِمَآ أَرَىٰكَ ٱللَّهُ</w:t>
      </w:r>
      <w:r w:rsidRPr="00F54D7A">
        <w:rPr>
          <w:rFonts w:ascii="Traditional Arabic" w:hAnsi="Traditional Arabic" w:cs="Traditional Arabic"/>
          <w:rtl/>
        </w:rPr>
        <w:t xml:space="preserve">﴾ </w:t>
      </w:r>
      <w:r w:rsidR="005262B6" w:rsidRPr="00F54D7A">
        <w:rPr>
          <w:rFonts w:ascii="Traditional Arabic" w:hAnsi="Traditional Arabic" w:cs="Traditional Arabic"/>
          <w:rtl/>
        </w:rPr>
        <w:tab/>
      </w:r>
      <w:r w:rsidR="00922247" w:rsidRPr="00F54D7A">
        <w:rPr>
          <w:rStyle w:val="Char5"/>
          <w:rtl/>
          <w:lang w:bidi="ar-SA"/>
        </w:rPr>
        <w:t>[</w:t>
      </w:r>
      <w:r w:rsidR="005262B6" w:rsidRPr="00F54D7A">
        <w:rPr>
          <w:rStyle w:val="Char5"/>
          <w:rtl/>
          <w:lang w:bidi="ar-SA"/>
        </w:rPr>
        <w:t>النساء: 105</w:t>
      </w:r>
      <w:r w:rsidR="00922247" w:rsidRPr="00F54D7A">
        <w:rPr>
          <w:rStyle w:val="Char5"/>
          <w:rtl/>
          <w:lang w:bidi="ar-SA"/>
        </w:rPr>
        <w:t>]</w:t>
      </w:r>
      <w:r w:rsidR="00990882" w:rsidRPr="00F54D7A">
        <w:rPr>
          <w:rFonts w:ascii="Times New Roman" w:hAnsi="Times New Roman" w:cs="B Lotus"/>
          <w:rtl/>
        </w:rPr>
        <w:t>.</w:t>
      </w:r>
    </w:p>
    <w:p w:rsidR="008A04FE" w:rsidRPr="00F54D7A" w:rsidRDefault="008A04FE" w:rsidP="00C249CC">
      <w:pPr>
        <w:pStyle w:val="a4"/>
        <w:rPr>
          <w:sz w:val="30"/>
          <w:szCs w:val="30"/>
          <w:rtl/>
          <w:lang w:bidi="fa-IR"/>
        </w:rPr>
      </w:pPr>
      <w:r w:rsidRPr="00F54D7A">
        <w:rPr>
          <w:rStyle w:val="Char7"/>
          <w:rFonts w:hint="cs"/>
          <w:rtl/>
        </w:rPr>
        <w:t>«به تحقیق ما این قرآن را به تو نازل نمودیم بحق تا بین مردم طبق آنچه خدا به تو ا</w:t>
      </w:r>
      <w:r w:rsidR="00CF6F2C" w:rsidRPr="00F54D7A">
        <w:rPr>
          <w:rStyle w:val="Char7"/>
          <w:rFonts w:hint="cs"/>
          <w:rtl/>
        </w:rPr>
        <w:t>رائه داده حکم کنی»</w:t>
      </w:r>
      <w:r w:rsidR="00CF6F2C" w:rsidRPr="00F54D7A">
        <w:rPr>
          <w:rStyle w:val="Char"/>
          <w:rFonts w:hint="cs"/>
          <w:rtl/>
        </w:rPr>
        <w:t xml:space="preserve"> و آنچه خدا ارائه داده قرآنست.</w:t>
      </w:r>
    </w:p>
    <w:p w:rsidR="008A04FE" w:rsidRPr="00F54D7A" w:rsidRDefault="008A04FE" w:rsidP="00C249CC">
      <w:pPr>
        <w:pStyle w:val="a2"/>
        <w:rPr>
          <w:rtl/>
        </w:rPr>
      </w:pPr>
      <w:r w:rsidRPr="00F54D7A">
        <w:rPr>
          <w:rFonts w:hint="cs"/>
          <w:rtl/>
        </w:rPr>
        <w:t>در سوره یوسف آیه 40 فرموده</w:t>
      </w:r>
      <w:r w:rsidR="00CD3E26" w:rsidRPr="00F54D7A">
        <w:rPr>
          <w:rFonts w:hint="cs"/>
          <w:rtl/>
        </w:rPr>
        <w:t xml:space="preserve">: </w:t>
      </w:r>
    </w:p>
    <w:p w:rsidR="005262B6" w:rsidRPr="00F54D7A" w:rsidRDefault="00864AC7" w:rsidP="00C249CC">
      <w:pPr>
        <w:pStyle w:val="ae"/>
        <w:rPr>
          <w:rFonts w:ascii="Times New Roman" w:hAnsi="Times New Roman" w:cs="B Lotus"/>
          <w:rtl/>
        </w:rPr>
      </w:pPr>
      <w:r w:rsidRPr="00F54D7A">
        <w:rPr>
          <w:rFonts w:ascii="Traditional Arabic" w:hAnsi="Traditional Arabic" w:cs="Traditional Arabic"/>
          <w:rtl/>
        </w:rPr>
        <w:t>﴿</w:t>
      </w:r>
      <w:r w:rsidR="005262B6" w:rsidRPr="00F54D7A">
        <w:rPr>
          <w:rtl/>
        </w:rPr>
        <w:t>إِنِ ٱلۡحُكۡمُ إِلَّا لِلَّهِ</w:t>
      </w:r>
      <w:r w:rsidRPr="00F54D7A">
        <w:rPr>
          <w:rFonts w:ascii="Traditional Arabic" w:hAnsi="Traditional Arabic" w:cs="Traditional Arabic"/>
          <w:rtl/>
        </w:rPr>
        <w:t xml:space="preserve">﴾ </w:t>
      </w:r>
      <w:r w:rsidR="005262B6" w:rsidRPr="00F54D7A">
        <w:rPr>
          <w:rFonts w:ascii="Traditional Arabic" w:hAnsi="Traditional Arabic" w:cs="Traditional Arabic"/>
          <w:rtl/>
        </w:rPr>
        <w:tab/>
      </w:r>
      <w:r w:rsidR="00922247" w:rsidRPr="00F54D7A">
        <w:rPr>
          <w:rStyle w:val="Char5"/>
          <w:rtl/>
          <w:lang w:bidi="ar-SA"/>
        </w:rPr>
        <w:t>[</w:t>
      </w:r>
      <w:r w:rsidR="005262B6" w:rsidRPr="00F54D7A">
        <w:rPr>
          <w:rStyle w:val="Char5"/>
          <w:rtl/>
          <w:lang w:bidi="ar-SA"/>
        </w:rPr>
        <w:t>یوسف: 40</w:t>
      </w:r>
      <w:r w:rsidR="00922247" w:rsidRPr="00F54D7A">
        <w:rPr>
          <w:rStyle w:val="Char5"/>
          <w:rtl/>
          <w:lang w:bidi="ar-SA"/>
        </w:rPr>
        <w:t>]</w:t>
      </w:r>
      <w:r w:rsidR="00990882" w:rsidRPr="00F54D7A">
        <w:rPr>
          <w:rFonts w:ascii="Times New Roman" w:hAnsi="Times New Roman" w:cs="B Lotus"/>
          <w:rtl/>
        </w:rPr>
        <w:t>.</w:t>
      </w:r>
    </w:p>
    <w:p w:rsidR="008A04FE" w:rsidRPr="00F54D7A" w:rsidRDefault="006F428D" w:rsidP="00C249CC">
      <w:pPr>
        <w:pStyle w:val="StyleComplexBLotus12ptJustifiedFirstline05cmCharCharCharCharCharCharChar"/>
        <w:tabs>
          <w:tab w:val="right" w:pos="7371"/>
        </w:tabs>
        <w:spacing w:line="240" w:lineRule="auto"/>
        <w:ind w:left="454" w:right="454" w:firstLine="0"/>
        <w:rPr>
          <w:rFonts w:ascii="Times New Roman" w:hAnsi="Times New Roman" w:cs="B Lotus"/>
          <w:sz w:val="28"/>
          <w:szCs w:val="32"/>
          <w:rtl/>
          <w:lang w:bidi="fa-IR"/>
        </w:rPr>
      </w:pPr>
      <w:r w:rsidRPr="00F54D7A">
        <w:rPr>
          <w:rFonts w:ascii="Times New Roman" w:hAnsi="Times New Roman" w:cs="B Lotus" w:hint="cs"/>
          <w:szCs w:val="28"/>
          <w:rtl/>
          <w:lang w:bidi="fa-IR"/>
        </w:rPr>
        <w:t>يعنی</w:t>
      </w:r>
      <w:r w:rsidR="00CD3E26" w:rsidRPr="00F54D7A">
        <w:rPr>
          <w:rFonts w:ascii="Times New Roman" w:hAnsi="Times New Roman" w:cs="B Lotus" w:hint="cs"/>
          <w:szCs w:val="28"/>
          <w:rtl/>
          <w:lang w:bidi="fa-IR"/>
        </w:rPr>
        <w:t xml:space="preserve">: </w:t>
      </w:r>
      <w:r w:rsidR="008A04FE" w:rsidRPr="00F54D7A">
        <w:rPr>
          <w:rStyle w:val="Char7"/>
          <w:rFonts w:hint="cs"/>
          <w:rtl/>
        </w:rPr>
        <w:t>«حقّ صدور حکم نیست مگر برای خدا»</w:t>
      </w:r>
      <w:r w:rsidR="008A04FE" w:rsidRPr="00F54D7A">
        <w:rPr>
          <w:rFonts w:ascii="Times New Roman" w:hAnsi="Times New Roman" w:cs="B Lotus" w:hint="cs"/>
          <w:szCs w:val="28"/>
          <w:rtl/>
          <w:lang w:bidi="fa-IR"/>
        </w:rPr>
        <w:t>.</w:t>
      </w:r>
    </w:p>
    <w:p w:rsidR="008A04FE" w:rsidRPr="00F54D7A" w:rsidRDefault="008A04FE" w:rsidP="00C249CC">
      <w:pPr>
        <w:pStyle w:val="a2"/>
        <w:rPr>
          <w:rtl/>
        </w:rPr>
      </w:pPr>
      <w:r w:rsidRPr="00F54D7A">
        <w:rPr>
          <w:rFonts w:hint="cs"/>
          <w:rtl/>
        </w:rPr>
        <w:t>و در سوره مائده آیه 44 فرموده</w:t>
      </w:r>
      <w:r w:rsidR="00CD3E26" w:rsidRPr="00F54D7A">
        <w:rPr>
          <w:rFonts w:hint="cs"/>
          <w:rtl/>
        </w:rPr>
        <w:t xml:space="preserve">: </w:t>
      </w:r>
    </w:p>
    <w:p w:rsidR="005262B6" w:rsidRPr="00F54D7A" w:rsidRDefault="00864AC7" w:rsidP="00C249CC">
      <w:pPr>
        <w:pStyle w:val="ae"/>
        <w:rPr>
          <w:rFonts w:ascii="Times New Roman" w:hAnsi="Times New Roman" w:cs="B Lotus"/>
          <w:rtl/>
        </w:rPr>
      </w:pPr>
      <w:r w:rsidRPr="00F54D7A">
        <w:rPr>
          <w:rFonts w:ascii="Traditional Arabic" w:hAnsi="Traditional Arabic" w:cs="Traditional Arabic"/>
          <w:rtl/>
        </w:rPr>
        <w:t>﴿</w:t>
      </w:r>
      <w:r w:rsidR="005262B6" w:rsidRPr="00F54D7A">
        <w:rPr>
          <w:rtl/>
        </w:rPr>
        <w:t>وَمَن لَّمۡ يَحۡكُم بِمَآ أَنزَلَ ٱللَّهُ فَأُوْلَٰٓئِكَ هُمُ ٱلۡكَٰفِرُونَ ٤٤</w:t>
      </w:r>
      <w:r w:rsidRPr="00F54D7A">
        <w:rPr>
          <w:rFonts w:ascii="Traditional Arabic" w:hAnsi="Traditional Arabic" w:cs="Traditional Arabic"/>
          <w:rtl/>
        </w:rPr>
        <w:t xml:space="preserve">﴾ </w:t>
      </w:r>
      <w:r w:rsidR="00990882" w:rsidRPr="00F54D7A">
        <w:rPr>
          <w:rFonts w:ascii="Times New Roman" w:hAnsi="Times New Roman" w:cs="B Lotus"/>
          <w:rtl/>
        </w:rPr>
        <w:t xml:space="preserve"> </w:t>
      </w:r>
      <w:r w:rsidR="005262B6" w:rsidRPr="00F54D7A">
        <w:rPr>
          <w:rFonts w:ascii="Times New Roman" w:hAnsi="Times New Roman" w:cs="B Lotus"/>
          <w:sz w:val="26"/>
          <w:szCs w:val="26"/>
          <w:rtl/>
        </w:rPr>
        <w:tab/>
      </w:r>
      <w:r w:rsidR="00922247" w:rsidRPr="00F54D7A">
        <w:rPr>
          <w:rStyle w:val="Char5"/>
          <w:rtl/>
          <w:lang w:bidi="ar-SA"/>
        </w:rPr>
        <w:t>[</w:t>
      </w:r>
      <w:r w:rsidR="005262B6" w:rsidRPr="00F54D7A">
        <w:rPr>
          <w:rStyle w:val="Char5"/>
          <w:rtl/>
          <w:lang w:bidi="ar-SA"/>
        </w:rPr>
        <w:t>المائدة: 44</w:t>
      </w:r>
      <w:r w:rsidR="00922247" w:rsidRPr="00F54D7A">
        <w:rPr>
          <w:rStyle w:val="Char5"/>
          <w:rtl/>
          <w:lang w:bidi="ar-SA"/>
        </w:rPr>
        <w:t>]</w:t>
      </w:r>
      <w:r w:rsidR="00990882" w:rsidRPr="00F54D7A">
        <w:rPr>
          <w:rFonts w:ascii="Times New Roman" w:hAnsi="Times New Roman" w:cs="B Lotus"/>
          <w:rtl/>
        </w:rPr>
        <w:t>.</w:t>
      </w:r>
    </w:p>
    <w:p w:rsidR="008A04FE" w:rsidRPr="00F54D7A" w:rsidRDefault="008A04FE" w:rsidP="00C249CC">
      <w:pPr>
        <w:pStyle w:val="af"/>
        <w:rPr>
          <w:szCs w:val="32"/>
          <w:rtl/>
        </w:rPr>
      </w:pPr>
      <w:r w:rsidRPr="00F54D7A">
        <w:rPr>
          <w:rFonts w:hint="cs"/>
          <w:rtl/>
        </w:rPr>
        <w:t>«هر کس به آنچه خدا نازل نموده حکم نکند کافر است».</w:t>
      </w:r>
    </w:p>
    <w:p w:rsidR="008A04FE" w:rsidRPr="00F54D7A" w:rsidRDefault="008A04FE" w:rsidP="00C249CC">
      <w:pPr>
        <w:pStyle w:val="a2"/>
        <w:rPr>
          <w:rFonts w:ascii="Times New Roman" w:hAnsi="Times New Roman" w:cs="B Lotus"/>
          <w:sz w:val="26"/>
          <w:rtl/>
        </w:rPr>
      </w:pPr>
      <w:r w:rsidRPr="00F54D7A">
        <w:rPr>
          <w:rFonts w:hint="cs"/>
          <w:rtl/>
        </w:rPr>
        <w:t>وسائل الشیعه در کتاب قضا روایت کرده از رسول خدا</w:t>
      </w:r>
      <w:r w:rsidR="00A87B93" w:rsidRPr="00F54D7A">
        <w:rPr>
          <w:rFonts w:ascii="Times New Roman" w:hAnsi="Times New Roman" w:cs="CTraditional Arabic" w:hint="cs"/>
          <w:rtl/>
        </w:rPr>
        <w:t>ص</w:t>
      </w:r>
      <w:r w:rsidRPr="00F54D7A">
        <w:rPr>
          <w:rFonts w:hint="cs"/>
          <w:rtl/>
        </w:rPr>
        <w:t xml:space="preserve"> که فرموده</w:t>
      </w:r>
      <w:r w:rsidR="00CD3E26" w:rsidRPr="00F54D7A">
        <w:rPr>
          <w:rFonts w:hint="cs"/>
          <w:rtl/>
        </w:rPr>
        <w:t>:</w:t>
      </w:r>
      <w:r w:rsidR="00CD3E26" w:rsidRPr="00F54D7A">
        <w:rPr>
          <w:rFonts w:ascii="Times New Roman" w:hAnsi="Times New Roman" w:cs="B Lotus" w:hint="cs"/>
          <w:rtl/>
        </w:rPr>
        <w:t xml:space="preserve"> </w:t>
      </w:r>
      <w:r w:rsidR="004377C6" w:rsidRPr="00F54D7A">
        <w:rPr>
          <w:rStyle w:val="Char9"/>
          <w:rtl/>
        </w:rPr>
        <w:t>«</w:t>
      </w:r>
      <w:r w:rsidR="002F46B7" w:rsidRPr="00F54D7A">
        <w:rPr>
          <w:rStyle w:val="Char9"/>
          <w:rtl/>
        </w:rPr>
        <w:t xml:space="preserve">إِنَّ </w:t>
      </w:r>
      <w:r w:rsidR="00286FEC">
        <w:rPr>
          <w:rStyle w:val="Char9"/>
          <w:rtl/>
        </w:rPr>
        <w:t>الله</w:t>
      </w:r>
      <w:r w:rsidR="00286FEC">
        <w:rPr>
          <w:rStyle w:val="Char9"/>
          <w:rFonts w:hint="cs"/>
          <w:rtl/>
        </w:rPr>
        <w:t>َ</w:t>
      </w:r>
      <w:r w:rsidR="002F46B7" w:rsidRPr="00F54D7A">
        <w:rPr>
          <w:rStyle w:val="Char9"/>
          <w:rtl/>
        </w:rPr>
        <w:t xml:space="preserve"> قَضَى الْجِهَادَ عَلَى </w:t>
      </w:r>
      <w:r w:rsidR="008B20CB" w:rsidRPr="00F54D7A">
        <w:rPr>
          <w:rStyle w:val="Char9"/>
          <w:rtl/>
        </w:rPr>
        <w:t>الْـمُ</w:t>
      </w:r>
      <w:r w:rsidR="002F46B7" w:rsidRPr="00F54D7A">
        <w:rPr>
          <w:rStyle w:val="Char9"/>
          <w:rtl/>
        </w:rPr>
        <w:t>ؤْمِنِينَ فِي الْفِتْنَةِ بَعْدِي- إِلَى أَنْ قَالَ يُجَاهِدُونَ عَلَى الْإِحْدَاثِ فِي الدِّينِ إِذَا عَمِلُوا بِالرَّأْيِ فِي الدِّينِ وَلَا رَأْيَ فِي الدِّينِ إِنَّمَا الدِّينُ مِنَ الرَّبِّ أَمْرُهُ وَنَهْيُه‏</w:t>
      </w:r>
      <w:r w:rsidR="004377C6" w:rsidRPr="00F54D7A">
        <w:rPr>
          <w:rStyle w:val="Char9"/>
          <w:rtl/>
        </w:rPr>
        <w:t>»</w:t>
      </w:r>
      <w:r w:rsidRPr="00F54D7A">
        <w:rPr>
          <w:rtl/>
        </w:rPr>
        <w:t>.</w:t>
      </w:r>
      <w:r w:rsidRPr="00F54D7A">
        <w:rPr>
          <w:rFonts w:hint="cs"/>
          <w:rtl/>
        </w:rPr>
        <w:t xml:space="preserve"> یعنی</w:t>
      </w:r>
      <w:r w:rsidR="00CD3E26" w:rsidRPr="00F54D7A">
        <w:rPr>
          <w:rFonts w:hint="cs"/>
          <w:rtl/>
        </w:rPr>
        <w:t xml:space="preserve">: </w:t>
      </w:r>
      <w:r w:rsidRPr="00F54D7A">
        <w:rPr>
          <w:rFonts w:hint="cs"/>
          <w:rtl/>
        </w:rPr>
        <w:t>«به تحقیق خدای تعالی جهاد را برای مؤمنین پس از من واجب کرده که با چیزهای تازه پیدا شد</w:t>
      </w:r>
      <w:r w:rsidR="007C704B" w:rsidRPr="00F54D7A">
        <w:rPr>
          <w:rFonts w:hint="cs"/>
          <w:rtl/>
        </w:rPr>
        <w:t>ۀ</w:t>
      </w:r>
      <w:r w:rsidRPr="00F54D7A">
        <w:rPr>
          <w:rFonts w:hint="cs"/>
          <w:rtl/>
        </w:rPr>
        <w:t xml:space="preserve"> دین</w:t>
      </w:r>
      <w:r w:rsidR="000B6298" w:rsidRPr="00F54D7A">
        <w:rPr>
          <w:rFonts w:hint="cs"/>
          <w:rtl/>
        </w:rPr>
        <w:t>ی جهاد و پیکار نمایند وقتیکه به رأ</w:t>
      </w:r>
      <w:r w:rsidR="002F46B7" w:rsidRPr="00F54D7A">
        <w:rPr>
          <w:rFonts w:hint="cs"/>
          <w:rtl/>
        </w:rPr>
        <w:t>ی عمل کنند در دین</w:t>
      </w:r>
      <w:r w:rsidRPr="00F54D7A">
        <w:rPr>
          <w:rFonts w:hint="cs"/>
          <w:rtl/>
        </w:rPr>
        <w:t xml:space="preserve"> و حال آنکه رأی در دین نباشد، همانا دین از پروردگار است امر و نهی آن منحصر است به او» پس مؤمنین</w:t>
      </w:r>
      <w:r w:rsidR="00CF6F2C" w:rsidRPr="00F54D7A">
        <w:rPr>
          <w:rFonts w:hint="cs"/>
          <w:rtl/>
        </w:rPr>
        <w:t>ِ</w:t>
      </w:r>
      <w:r w:rsidRPr="00F54D7A">
        <w:rPr>
          <w:rFonts w:hint="cs"/>
          <w:rtl/>
        </w:rPr>
        <w:t xml:space="preserve"> زمان ما باید جهاد و پیکار نمایند تا بدعت تقلید را بردارند. در سوره مائده آیه 48 فرموده</w:t>
      </w:r>
      <w:r w:rsidR="00CD3E26" w:rsidRPr="00F54D7A">
        <w:rPr>
          <w:rFonts w:hint="cs"/>
          <w:rtl/>
        </w:rPr>
        <w:t>:</w:t>
      </w:r>
      <w:r w:rsidR="00CD3E26" w:rsidRPr="00F54D7A">
        <w:rPr>
          <w:rFonts w:ascii="Times New Roman" w:hAnsi="Times New Roman" w:cs="B Lotus" w:hint="cs"/>
          <w:sz w:val="26"/>
          <w:rtl/>
        </w:rPr>
        <w:t xml:space="preserve"> </w:t>
      </w:r>
    </w:p>
    <w:p w:rsidR="005262B6" w:rsidRPr="00F54D7A" w:rsidRDefault="00864AC7" w:rsidP="00C249CC">
      <w:pPr>
        <w:pStyle w:val="ae"/>
        <w:rPr>
          <w:rFonts w:ascii="Times New Roman" w:hAnsi="Times New Roman" w:cs="B Lotus"/>
          <w:rtl/>
        </w:rPr>
      </w:pPr>
      <w:r w:rsidRPr="00F54D7A">
        <w:rPr>
          <w:rFonts w:ascii="Traditional Arabic" w:hAnsi="Traditional Arabic" w:cs="Traditional Arabic"/>
          <w:rtl/>
        </w:rPr>
        <w:t>﴿</w:t>
      </w:r>
      <w:r w:rsidR="005262B6" w:rsidRPr="00F54D7A">
        <w:rPr>
          <w:rtl/>
        </w:rPr>
        <w:t>فَٱحۡكُم بَيۡنَهُم بِمَآ أَنزَلَ ٱللَّهُۖ وَلَا تَتَّبِعۡ أَهۡوَآءَهُمۡ</w:t>
      </w:r>
      <w:r w:rsidRPr="00F54D7A">
        <w:rPr>
          <w:rFonts w:ascii="Traditional Arabic" w:hAnsi="Traditional Arabic" w:cs="Traditional Arabic"/>
          <w:rtl/>
        </w:rPr>
        <w:t xml:space="preserve">﴾ </w:t>
      </w:r>
      <w:r w:rsidR="005262B6" w:rsidRPr="00F54D7A">
        <w:rPr>
          <w:rStyle w:val="Char5"/>
          <w:rtl/>
          <w:lang w:bidi="ar-SA"/>
        </w:rPr>
        <w:tab/>
      </w:r>
      <w:r w:rsidR="00922247" w:rsidRPr="00F54D7A">
        <w:rPr>
          <w:rStyle w:val="Char5"/>
          <w:rtl/>
          <w:lang w:bidi="ar-SA"/>
        </w:rPr>
        <w:t>[</w:t>
      </w:r>
      <w:r w:rsidR="005262B6" w:rsidRPr="00F54D7A">
        <w:rPr>
          <w:rStyle w:val="Char5"/>
          <w:rtl/>
          <w:lang w:bidi="ar-SA"/>
        </w:rPr>
        <w:t>المائدة: 48</w:t>
      </w:r>
      <w:r w:rsidR="00922247" w:rsidRPr="00F54D7A">
        <w:rPr>
          <w:rStyle w:val="Char5"/>
          <w:rtl/>
          <w:lang w:bidi="ar-SA"/>
        </w:rPr>
        <w:t>]</w:t>
      </w:r>
      <w:r w:rsidR="00990882" w:rsidRPr="00F54D7A">
        <w:rPr>
          <w:rFonts w:ascii="Times New Roman" w:hAnsi="Times New Roman" w:cs="B Lotus"/>
          <w:rtl/>
        </w:rPr>
        <w:t>.</w:t>
      </w:r>
    </w:p>
    <w:p w:rsidR="008A04FE" w:rsidRPr="00F54D7A" w:rsidRDefault="008A04FE" w:rsidP="00C249CC">
      <w:pPr>
        <w:pStyle w:val="af"/>
        <w:rPr>
          <w:szCs w:val="32"/>
          <w:rtl/>
        </w:rPr>
      </w:pPr>
      <w:r w:rsidRPr="00F54D7A">
        <w:rPr>
          <w:rFonts w:hint="cs"/>
          <w:rtl/>
        </w:rPr>
        <w:t>«</w:t>
      </w:r>
      <w:r w:rsidR="00CF6F2C" w:rsidRPr="00F54D7A">
        <w:rPr>
          <w:rFonts w:hint="cs"/>
          <w:rtl/>
        </w:rPr>
        <w:t xml:space="preserve">بین آنان </w:t>
      </w:r>
      <w:r w:rsidRPr="00F54D7A">
        <w:rPr>
          <w:rFonts w:hint="cs"/>
          <w:rtl/>
        </w:rPr>
        <w:t>به آنچه خدا نازل نموده حکم</w:t>
      </w:r>
      <w:r w:rsidRPr="00F54D7A">
        <w:rPr>
          <w:rFonts w:hint="eastAsia"/>
          <w:rtl/>
        </w:rPr>
        <w:t xml:space="preserve">‌ </w:t>
      </w:r>
      <w:r w:rsidRPr="00F54D7A">
        <w:rPr>
          <w:rFonts w:hint="cs"/>
          <w:rtl/>
        </w:rPr>
        <w:t>نما و پیروی آراء ایشان مکن».</w:t>
      </w:r>
    </w:p>
    <w:p w:rsidR="008A04FE" w:rsidRPr="00F54D7A" w:rsidRDefault="008A04FE" w:rsidP="00C249CC">
      <w:pPr>
        <w:pStyle w:val="a2"/>
        <w:rPr>
          <w:rtl/>
        </w:rPr>
      </w:pPr>
      <w:r w:rsidRPr="00F54D7A">
        <w:rPr>
          <w:rFonts w:hint="cs"/>
          <w:rtl/>
        </w:rPr>
        <w:t>بنابر</w:t>
      </w:r>
      <w:r w:rsidR="002F46B7" w:rsidRPr="00F54D7A">
        <w:rPr>
          <w:rFonts w:hint="eastAsia"/>
          <w:rtl/>
        </w:rPr>
        <w:t>‌</w:t>
      </w:r>
      <w:r w:rsidR="00CF6F2C" w:rsidRPr="00F54D7A">
        <w:rPr>
          <w:rFonts w:hint="cs"/>
          <w:rtl/>
        </w:rPr>
        <w:t>این</w:t>
      </w:r>
      <w:r w:rsidR="002F46B7" w:rsidRPr="00F54D7A">
        <w:rPr>
          <w:rFonts w:hint="cs"/>
          <w:rtl/>
        </w:rPr>
        <w:t xml:space="preserve"> </w:t>
      </w:r>
      <w:r w:rsidR="00CF6F2C" w:rsidRPr="00F54D7A">
        <w:rPr>
          <w:rtl/>
        </w:rPr>
        <w:softHyphen/>
      </w:r>
      <w:r w:rsidRPr="00F54D7A">
        <w:rPr>
          <w:rFonts w:hint="cs"/>
          <w:rtl/>
        </w:rPr>
        <w:t>آیات صریحه و اخبار صحیحه</w:t>
      </w:r>
      <w:r w:rsidR="00CF6F2C" w:rsidRPr="00F54D7A">
        <w:rPr>
          <w:rFonts w:hint="cs"/>
          <w:rtl/>
        </w:rPr>
        <w:t>،</w:t>
      </w:r>
      <w:r w:rsidRPr="00F54D7A">
        <w:rPr>
          <w:rFonts w:hint="cs"/>
          <w:rtl/>
        </w:rPr>
        <w:t xml:space="preserve"> پیروی رأی اشخاص باطل است و باید کوشش کرد تا این باطل بر طرف گردد. آیا به مجتهدین حق</w:t>
      </w:r>
      <w:r w:rsidR="00CF6F2C" w:rsidRPr="00F54D7A">
        <w:rPr>
          <w:rFonts w:hint="cs"/>
          <w:rtl/>
        </w:rPr>
        <w:t>ِّ</w:t>
      </w:r>
      <w:r w:rsidRPr="00F54D7A">
        <w:rPr>
          <w:rFonts w:hint="cs"/>
          <w:rtl/>
        </w:rPr>
        <w:t xml:space="preserve"> صدور رأی داده شده؟! آیا آراء ایشان از وحی است؟ اگر از وحی است پس چرا به فوت مجتهد آراء او باطل می‌شود و از بین می‌رود؟ چرا پس از فوت، تقلید از احکام او باطل است؟ آیا حکم خدا از بین رفتنی است؟ آیا حکم خدا تغییر می‌کند؟ این آراء اگر از خداست پس چرا برخلاف یکدیگر است؟ </w:t>
      </w:r>
    </w:p>
    <w:p w:rsidR="001B2802" w:rsidRPr="007C22BA" w:rsidRDefault="008A04FE" w:rsidP="00C249CC">
      <w:pPr>
        <w:pStyle w:val="a2"/>
        <w:rPr>
          <w:rtl/>
        </w:rPr>
      </w:pPr>
      <w:r w:rsidRPr="007C22BA">
        <w:rPr>
          <w:rFonts w:hint="cs"/>
          <w:b/>
          <w:bCs/>
          <w:rtl/>
        </w:rPr>
        <w:t>سو</w:t>
      </w:r>
      <w:r w:rsidR="00CF6F2C" w:rsidRPr="007C22BA">
        <w:rPr>
          <w:rFonts w:hint="cs"/>
          <w:b/>
          <w:bCs/>
          <w:rtl/>
        </w:rPr>
        <w:t>ّ</w:t>
      </w:r>
      <w:r w:rsidRPr="007C22BA">
        <w:rPr>
          <w:rFonts w:hint="cs"/>
          <w:b/>
          <w:bCs/>
          <w:rtl/>
        </w:rPr>
        <w:t>م</w:t>
      </w:r>
      <w:r w:rsidR="004377C6" w:rsidRPr="007C22BA">
        <w:rPr>
          <w:rFonts w:hint="cs"/>
          <w:b/>
          <w:bCs/>
          <w:rtl/>
        </w:rPr>
        <w:t>-</w:t>
      </w:r>
      <w:r w:rsidRPr="007C22BA">
        <w:rPr>
          <w:rFonts w:hint="cs"/>
          <w:rtl/>
        </w:rPr>
        <w:t xml:space="preserve"> </w:t>
      </w:r>
      <w:r w:rsidR="00CF6F2C" w:rsidRPr="007C22BA">
        <w:rPr>
          <w:rFonts w:hint="cs"/>
          <w:b/>
          <w:bCs/>
          <w:rtl/>
        </w:rPr>
        <w:t>ضرر</w:t>
      </w:r>
      <w:r w:rsidR="002F46B7" w:rsidRPr="007C22BA">
        <w:rPr>
          <w:rFonts w:hint="cs"/>
          <w:b/>
          <w:bCs/>
          <w:rtl/>
        </w:rPr>
        <w:t xml:space="preserve"> </w:t>
      </w:r>
      <w:r w:rsidR="00144EB9" w:rsidRPr="007C22BA">
        <w:rPr>
          <w:rFonts w:hint="cs"/>
          <w:b/>
          <w:bCs/>
          <w:rtl/>
        </w:rPr>
        <w:t>سوم ماندن در جهل و</w:t>
      </w:r>
      <w:r w:rsidR="002F46B7" w:rsidRPr="007C22BA">
        <w:rPr>
          <w:rFonts w:hint="cs"/>
          <w:b/>
          <w:bCs/>
          <w:rtl/>
        </w:rPr>
        <w:t xml:space="preserve"> </w:t>
      </w:r>
      <w:r w:rsidRPr="007C22BA">
        <w:rPr>
          <w:rFonts w:hint="cs"/>
          <w:b/>
          <w:bCs/>
          <w:rtl/>
        </w:rPr>
        <w:t>کفر است</w:t>
      </w:r>
      <w:r w:rsidR="004377C6" w:rsidRPr="007C22BA">
        <w:rPr>
          <w:rFonts w:hint="cs"/>
          <w:b/>
          <w:bCs/>
          <w:rtl/>
        </w:rPr>
        <w:t>-</w:t>
      </w:r>
      <w:r w:rsidRPr="007C22BA">
        <w:rPr>
          <w:rFonts w:hint="cs"/>
          <w:rtl/>
        </w:rPr>
        <w:t xml:space="preserve"> نتیج</w:t>
      </w:r>
      <w:r w:rsidR="007C704B" w:rsidRPr="007C22BA">
        <w:rPr>
          <w:rFonts w:hint="cs"/>
          <w:rtl/>
        </w:rPr>
        <w:t>ۀ</w:t>
      </w:r>
      <w:r w:rsidRPr="007C22BA">
        <w:rPr>
          <w:rFonts w:hint="cs"/>
          <w:rtl/>
        </w:rPr>
        <w:t xml:space="preserve"> تقلید چنانکه برای هر خردمندی محسوس است، بی‌خبری و جهل مردم مقلّد به کتاب خدا و سنّت یعنی روش رسول خدا</w:t>
      </w:r>
      <w:r w:rsidR="00A87B93" w:rsidRPr="007C22BA">
        <w:rPr>
          <w:rFonts w:cs="CTraditional Arabic" w:hint="cs"/>
          <w:rtl/>
        </w:rPr>
        <w:t>ص</w:t>
      </w:r>
      <w:r w:rsidRPr="007C22BA">
        <w:rPr>
          <w:rFonts w:hint="cs"/>
          <w:rtl/>
        </w:rPr>
        <w:t xml:space="preserve"> و احادیث دینی است. شما اگر به یکی از این مقل</w:t>
      </w:r>
      <w:r w:rsidR="00884AA1" w:rsidRPr="007C22BA">
        <w:rPr>
          <w:rFonts w:hint="cs"/>
          <w:rtl/>
        </w:rPr>
        <w:t>ّ</w:t>
      </w:r>
      <w:r w:rsidR="002F46B7" w:rsidRPr="007C22BA">
        <w:rPr>
          <w:rFonts w:hint="cs"/>
          <w:rtl/>
        </w:rPr>
        <w:t>دین بگوي</w:t>
      </w:r>
      <w:r w:rsidRPr="007C22BA">
        <w:rPr>
          <w:rFonts w:hint="cs"/>
          <w:rtl/>
        </w:rPr>
        <w:t>ی خدا در قرآن مکر</w:t>
      </w:r>
      <w:r w:rsidR="00884AA1" w:rsidRPr="007C22BA">
        <w:rPr>
          <w:rFonts w:hint="cs"/>
          <w:rtl/>
        </w:rPr>
        <w:t>ّ</w:t>
      </w:r>
      <w:r w:rsidRPr="007C22BA">
        <w:rPr>
          <w:rFonts w:hint="cs"/>
          <w:rtl/>
        </w:rPr>
        <w:t>ر فرموده ج</w:t>
      </w:r>
      <w:r w:rsidR="00884AA1" w:rsidRPr="007C22BA">
        <w:rPr>
          <w:rFonts w:hint="cs"/>
          <w:rtl/>
        </w:rPr>
        <w:t>ُ</w:t>
      </w:r>
      <w:r w:rsidRPr="007C22BA">
        <w:rPr>
          <w:rFonts w:hint="cs"/>
          <w:rtl/>
        </w:rPr>
        <w:t>ز مرا مخوانید</w:t>
      </w:r>
      <w:r w:rsidR="001B2802" w:rsidRPr="007C22BA">
        <w:rPr>
          <w:rFonts w:hint="cs"/>
          <w:rtl/>
        </w:rPr>
        <w:t>،</w:t>
      </w:r>
      <w:r w:rsidRPr="007C22BA">
        <w:rPr>
          <w:rFonts w:hint="cs"/>
          <w:rtl/>
        </w:rPr>
        <w:t xml:space="preserve"> و دعا عبادتست</w:t>
      </w:r>
      <w:r w:rsidR="00884AA1" w:rsidRPr="007C22BA">
        <w:rPr>
          <w:rFonts w:hint="cs"/>
          <w:rtl/>
        </w:rPr>
        <w:t xml:space="preserve"> و خواندن غیر</w:t>
      </w:r>
      <w:r w:rsidR="009277AD" w:rsidRPr="007C22BA">
        <w:rPr>
          <w:rFonts w:hint="cs"/>
          <w:rtl/>
        </w:rPr>
        <w:t xml:space="preserve">‌ </w:t>
      </w:r>
      <w:r w:rsidRPr="007C22BA">
        <w:rPr>
          <w:rFonts w:hint="cs"/>
          <w:rtl/>
        </w:rPr>
        <w:t>خدا در عبادت شرک</w:t>
      </w:r>
      <w:r w:rsidR="00884AA1" w:rsidRPr="007C22BA">
        <w:rPr>
          <w:rtl/>
        </w:rPr>
        <w:softHyphen/>
      </w:r>
      <w:r w:rsidR="002F46B7" w:rsidRPr="007C22BA">
        <w:rPr>
          <w:rFonts w:hint="cs"/>
          <w:rtl/>
        </w:rPr>
        <w:t xml:space="preserve"> </w:t>
      </w:r>
      <w:r w:rsidR="00884AA1" w:rsidRPr="007C22BA">
        <w:rPr>
          <w:rFonts w:hint="cs"/>
          <w:rtl/>
        </w:rPr>
        <w:t>ا</w:t>
      </w:r>
      <w:r w:rsidRPr="007C22BA">
        <w:rPr>
          <w:rFonts w:hint="cs"/>
          <w:rtl/>
        </w:rPr>
        <w:t>ست و خدا آن</w:t>
      </w:r>
      <w:r w:rsidR="00884AA1" w:rsidRPr="007C22BA">
        <w:rPr>
          <w:rtl/>
        </w:rPr>
        <w:softHyphen/>
      </w:r>
      <w:r w:rsidR="002F46B7" w:rsidRPr="007C22BA">
        <w:rPr>
          <w:rFonts w:hint="cs"/>
          <w:rtl/>
        </w:rPr>
        <w:t xml:space="preserve"> </w:t>
      </w:r>
      <w:r w:rsidRPr="007C22BA">
        <w:rPr>
          <w:rFonts w:hint="cs"/>
          <w:rtl/>
        </w:rPr>
        <w:t>را شرک دانسته و نفرموده</w:t>
      </w:r>
      <w:r w:rsidR="00A32280" w:rsidRPr="007C22BA">
        <w:rPr>
          <w:rFonts w:hint="cs"/>
          <w:rtl/>
        </w:rPr>
        <w:t>:</w:t>
      </w:r>
      <w:r w:rsidR="00CD3E26" w:rsidRPr="007C22BA">
        <w:rPr>
          <w:rFonts w:hint="cs"/>
          <w:rtl/>
        </w:rPr>
        <w:t xml:space="preserve"> </w:t>
      </w:r>
      <w:r w:rsidRPr="007C22BA">
        <w:rPr>
          <w:rFonts w:hint="cs"/>
          <w:rtl/>
        </w:rPr>
        <w:t>بندگان مقر</w:t>
      </w:r>
      <w:r w:rsidR="00884AA1" w:rsidRPr="007C22BA">
        <w:rPr>
          <w:rFonts w:hint="cs"/>
          <w:rtl/>
        </w:rPr>
        <w:t>ّ</w:t>
      </w:r>
      <w:r w:rsidRPr="007C22BA">
        <w:rPr>
          <w:rFonts w:hint="cs"/>
          <w:rtl/>
        </w:rPr>
        <w:t>ب مرا بخوانید، به علاوه طبق آیات قرآن بندگان مقر</w:t>
      </w:r>
      <w:r w:rsidR="00884AA1" w:rsidRPr="007C22BA">
        <w:rPr>
          <w:rFonts w:hint="cs"/>
          <w:rtl/>
        </w:rPr>
        <w:t>ّ</w:t>
      </w:r>
      <w:r w:rsidRPr="007C22BA">
        <w:rPr>
          <w:rFonts w:hint="cs"/>
          <w:rtl/>
        </w:rPr>
        <w:t>ب خدا پس از مرگ به دارالس</w:t>
      </w:r>
      <w:r w:rsidR="00884AA1" w:rsidRPr="007C22BA">
        <w:rPr>
          <w:rFonts w:hint="cs"/>
          <w:rtl/>
        </w:rPr>
        <w:t>ّ</w:t>
      </w:r>
      <w:r w:rsidRPr="007C22BA">
        <w:rPr>
          <w:rFonts w:hint="cs"/>
          <w:rtl/>
        </w:rPr>
        <w:t>لام بهشت خواهند رفت و روحشان از دنیا بی‌خبر است، شما چرا در مج</w:t>
      </w:r>
      <w:r w:rsidR="00884AA1" w:rsidRPr="007C22BA">
        <w:rPr>
          <w:rFonts w:hint="cs"/>
          <w:rtl/>
        </w:rPr>
        <w:t>ا</w:t>
      </w:r>
      <w:r w:rsidRPr="007C22BA">
        <w:rPr>
          <w:rFonts w:hint="cs"/>
          <w:rtl/>
        </w:rPr>
        <w:t>لس دینی آنان را می‌خوانید؟ در جواب ما می‌گویند</w:t>
      </w:r>
      <w:r w:rsidR="00CD3E26" w:rsidRPr="007C22BA">
        <w:rPr>
          <w:rFonts w:hint="cs"/>
          <w:rtl/>
        </w:rPr>
        <w:t xml:space="preserve">: </w:t>
      </w:r>
      <w:r w:rsidRPr="007C22BA">
        <w:rPr>
          <w:rFonts w:hint="cs"/>
          <w:rtl/>
        </w:rPr>
        <w:t>ما مقلّدیم. ملاحظه کنید از برکت تقلید در شرک وارد شده‌</w:t>
      </w:r>
      <w:r w:rsidRPr="007C22BA">
        <w:rPr>
          <w:rFonts w:hint="eastAsia"/>
          <w:rtl/>
        </w:rPr>
        <w:t xml:space="preserve">‌اند. از </w:t>
      </w:r>
      <w:r w:rsidRPr="007C22BA">
        <w:rPr>
          <w:rFonts w:hint="cs"/>
          <w:rtl/>
        </w:rPr>
        <w:t>دیگری می‌پرسی آیا خدا که حاضر و ناظر در هر مکان و شاهد بر هر چیزیست، آیا انبیاء و اولیاء نیز در این صفات با خدا</w:t>
      </w:r>
      <w:r w:rsidR="009277AD" w:rsidRPr="007C22BA">
        <w:rPr>
          <w:rFonts w:hint="cs"/>
          <w:rtl/>
        </w:rPr>
        <w:t xml:space="preserve"> شریکند و این صفات را دارند؟ </w:t>
      </w:r>
      <w:r w:rsidRPr="007C22BA">
        <w:rPr>
          <w:rFonts w:hint="cs"/>
          <w:rtl/>
        </w:rPr>
        <w:t>می‌گوید</w:t>
      </w:r>
      <w:r w:rsidR="00CD3E26" w:rsidRPr="007C22BA">
        <w:rPr>
          <w:rFonts w:hint="cs"/>
          <w:rtl/>
        </w:rPr>
        <w:t xml:space="preserve">: </w:t>
      </w:r>
      <w:r w:rsidRPr="007C22BA">
        <w:rPr>
          <w:rFonts w:hint="cs"/>
          <w:rtl/>
        </w:rPr>
        <w:t>بلی، می‌پرسی به چه دلیل؟ مگر خدا نفرموده</w:t>
      </w:r>
      <w:r w:rsidR="00CD3E26" w:rsidRPr="007C22BA">
        <w:rPr>
          <w:rFonts w:hint="cs"/>
          <w:rtl/>
        </w:rPr>
        <w:t>:</w:t>
      </w:r>
      <w:r w:rsidR="005262B6" w:rsidRPr="007C22BA">
        <w:rPr>
          <w:rFonts w:hint="cs"/>
          <w:rtl/>
        </w:rPr>
        <w:t xml:space="preserve"> </w:t>
      </w:r>
      <w:r w:rsidR="004377C6" w:rsidRPr="007C22BA">
        <w:rPr>
          <w:rFonts w:ascii="Traditional Arabic" w:hAnsi="Traditional Arabic" w:cs="Traditional Arabic"/>
          <w:rtl/>
        </w:rPr>
        <w:t>﴿</w:t>
      </w:r>
      <w:r w:rsidR="005262B6" w:rsidRPr="007C22BA">
        <w:rPr>
          <w:rStyle w:val="Char4"/>
          <w:rFonts w:hint="eastAsia"/>
          <w:rtl/>
        </w:rPr>
        <w:t>لَي</w:t>
      </w:r>
      <w:r w:rsidR="005262B6" w:rsidRPr="007C22BA">
        <w:rPr>
          <w:rStyle w:val="Char4"/>
          <w:rFonts w:hint="cs"/>
          <w:rtl/>
        </w:rPr>
        <w:t>ۡ</w:t>
      </w:r>
      <w:r w:rsidR="005262B6" w:rsidRPr="007C22BA">
        <w:rPr>
          <w:rStyle w:val="Char4"/>
          <w:rFonts w:hint="eastAsia"/>
          <w:rtl/>
        </w:rPr>
        <w:t>سَ</w:t>
      </w:r>
      <w:r w:rsidR="009277AD" w:rsidRPr="007C22BA">
        <w:rPr>
          <w:rStyle w:val="Char4"/>
          <w:rFonts w:hint="cs"/>
          <w:rtl/>
        </w:rPr>
        <w:t xml:space="preserve"> </w:t>
      </w:r>
      <w:r w:rsidR="005262B6" w:rsidRPr="007C22BA">
        <w:rPr>
          <w:rStyle w:val="Char4"/>
          <w:rFonts w:hint="eastAsia"/>
          <w:rtl/>
        </w:rPr>
        <w:t>كَمِث</w:t>
      </w:r>
      <w:r w:rsidR="005262B6" w:rsidRPr="007C22BA">
        <w:rPr>
          <w:rStyle w:val="Char4"/>
          <w:rFonts w:hint="cs"/>
          <w:rtl/>
        </w:rPr>
        <w:t>ۡ</w:t>
      </w:r>
      <w:r w:rsidR="005262B6" w:rsidRPr="007C22BA">
        <w:rPr>
          <w:rStyle w:val="Char4"/>
          <w:rFonts w:hint="eastAsia"/>
          <w:rtl/>
        </w:rPr>
        <w:t>لِهِ</w:t>
      </w:r>
      <w:r w:rsidR="005262B6" w:rsidRPr="007C22BA">
        <w:rPr>
          <w:rStyle w:val="Char4"/>
          <w:rFonts w:hint="cs"/>
          <w:rtl/>
        </w:rPr>
        <w:t>ۦ</w:t>
      </w:r>
      <w:r w:rsidR="005262B6" w:rsidRPr="007C22BA">
        <w:rPr>
          <w:rStyle w:val="Char4"/>
          <w:rtl/>
        </w:rPr>
        <w:t xml:space="preserve"> </w:t>
      </w:r>
      <w:r w:rsidR="005262B6" w:rsidRPr="007C22BA">
        <w:rPr>
          <w:rStyle w:val="Char4"/>
          <w:rFonts w:hint="eastAsia"/>
          <w:rtl/>
        </w:rPr>
        <w:t>شَي</w:t>
      </w:r>
      <w:r w:rsidR="005262B6" w:rsidRPr="007C22BA">
        <w:rPr>
          <w:rStyle w:val="Char4"/>
          <w:rFonts w:hint="cs"/>
          <w:rtl/>
        </w:rPr>
        <w:t>ۡ</w:t>
      </w:r>
      <w:r w:rsidR="005262B6" w:rsidRPr="007C22BA">
        <w:rPr>
          <w:rStyle w:val="Char4"/>
          <w:rFonts w:hint="eastAsia"/>
          <w:rtl/>
        </w:rPr>
        <w:t>ء</w:t>
      </w:r>
      <w:r w:rsidR="005262B6" w:rsidRPr="007C22BA">
        <w:rPr>
          <w:rStyle w:val="Char4"/>
          <w:rFonts w:hint="cs"/>
          <w:rtl/>
        </w:rPr>
        <w:t>ٞ</w:t>
      </w:r>
      <w:r w:rsidR="004377C6" w:rsidRPr="007C22BA">
        <w:rPr>
          <w:rFonts w:ascii="Traditional Arabic" w:hAnsi="Traditional Arabic" w:cs="Traditional Arabic"/>
          <w:rtl/>
        </w:rPr>
        <w:t>﴾</w:t>
      </w:r>
      <w:r w:rsidR="00CD3E26" w:rsidRPr="007C22BA">
        <w:rPr>
          <w:rFonts w:hint="cs"/>
          <w:rtl/>
        </w:rPr>
        <w:t xml:space="preserve"> </w:t>
      </w:r>
      <w:r w:rsidR="001B2802" w:rsidRPr="007C22BA">
        <w:rPr>
          <w:rFonts w:hint="cs"/>
          <w:rtl/>
        </w:rPr>
        <w:t>در جواب می‌گوید</w:t>
      </w:r>
      <w:r w:rsidR="00CD3E26" w:rsidRPr="007C22BA">
        <w:rPr>
          <w:rFonts w:hint="cs"/>
          <w:rtl/>
        </w:rPr>
        <w:t xml:space="preserve">: </w:t>
      </w:r>
      <w:r w:rsidR="001B2802" w:rsidRPr="007C22BA">
        <w:rPr>
          <w:rFonts w:hint="cs"/>
          <w:rtl/>
        </w:rPr>
        <w:t>ما مقلّدیم!</w:t>
      </w:r>
    </w:p>
    <w:p w:rsidR="008A04FE" w:rsidRPr="00F54D7A" w:rsidRDefault="008A04FE" w:rsidP="00C249CC">
      <w:pPr>
        <w:pStyle w:val="a2"/>
        <w:rPr>
          <w:rtl/>
        </w:rPr>
      </w:pPr>
      <w:r w:rsidRPr="00F54D7A">
        <w:rPr>
          <w:rFonts w:hint="cs"/>
          <w:rtl/>
        </w:rPr>
        <w:t>به یک مرد شصت ساله گفتم بیا آیات قرآن را بفهم، گفت</w:t>
      </w:r>
      <w:r w:rsidR="00CD3E26" w:rsidRPr="00F54D7A">
        <w:rPr>
          <w:rFonts w:hint="cs"/>
          <w:rtl/>
        </w:rPr>
        <w:t xml:space="preserve">: </w:t>
      </w:r>
      <w:r w:rsidRPr="00F54D7A">
        <w:rPr>
          <w:rFonts w:hint="cs"/>
          <w:rtl/>
        </w:rPr>
        <w:t>ما مقلّدیم</w:t>
      </w:r>
      <w:r w:rsidR="001B2802" w:rsidRPr="00F54D7A">
        <w:rPr>
          <w:rFonts w:hint="cs"/>
          <w:rtl/>
        </w:rPr>
        <w:t>،</w:t>
      </w:r>
      <w:r w:rsidRPr="00F54D7A">
        <w:rPr>
          <w:rFonts w:hint="cs"/>
          <w:rtl/>
        </w:rPr>
        <w:t xml:space="preserve"> آقا</w:t>
      </w:r>
      <w:r w:rsidR="00884AA1" w:rsidRPr="00F54D7A">
        <w:rPr>
          <w:rFonts w:hint="cs"/>
          <w:rtl/>
        </w:rPr>
        <w:t xml:space="preserve"> فرموده قرآن قابل فهم نیست و هر</w:t>
      </w:r>
      <w:r w:rsidRPr="00F54D7A">
        <w:rPr>
          <w:rFonts w:hint="cs"/>
          <w:rtl/>
        </w:rPr>
        <w:t>کس بفهمد گمراه می‌شود، من مقل</w:t>
      </w:r>
      <w:r w:rsidR="00884AA1" w:rsidRPr="00F54D7A">
        <w:rPr>
          <w:rFonts w:hint="cs"/>
          <w:rtl/>
        </w:rPr>
        <w:t>ّ</w:t>
      </w:r>
      <w:r w:rsidRPr="00F54D7A">
        <w:rPr>
          <w:rFonts w:hint="cs"/>
          <w:rtl/>
        </w:rPr>
        <w:t>د شش نفر از علما می‌باشم. ب</w:t>
      </w:r>
      <w:r w:rsidR="00884AA1" w:rsidRPr="00F54D7A">
        <w:rPr>
          <w:rFonts w:hint="cs"/>
          <w:rtl/>
        </w:rPr>
        <w:t xml:space="preserve">ه </w:t>
      </w:r>
      <w:r w:rsidRPr="00F54D7A">
        <w:rPr>
          <w:rFonts w:hint="cs"/>
          <w:rtl/>
        </w:rPr>
        <w:t>نظر این بیچاره قرآن کتاب هدایت نیست و کتاب گمراهی است، چرا</w:t>
      </w:r>
      <w:r w:rsidR="001B2802" w:rsidRPr="00F54D7A">
        <w:rPr>
          <w:rFonts w:hint="cs"/>
          <w:rtl/>
        </w:rPr>
        <w:t>؟</w:t>
      </w:r>
      <w:r w:rsidRPr="00F54D7A">
        <w:rPr>
          <w:rFonts w:hint="cs"/>
          <w:rtl/>
        </w:rPr>
        <w:t xml:space="preserve"> چون مقلّد است، در صورتی ک</w:t>
      </w:r>
      <w:r w:rsidR="00AB4D6A" w:rsidRPr="00F54D7A">
        <w:rPr>
          <w:rFonts w:hint="cs"/>
          <w:rtl/>
        </w:rPr>
        <w:t>ه حق تعالی در سور</w:t>
      </w:r>
      <w:r w:rsidR="00884AA1" w:rsidRPr="00F54D7A">
        <w:rPr>
          <w:rFonts w:hint="cs"/>
          <w:rtl/>
        </w:rPr>
        <w:t>ۀ</w:t>
      </w:r>
      <w:r w:rsidR="00AB4D6A" w:rsidRPr="00F54D7A">
        <w:rPr>
          <w:rFonts w:hint="cs"/>
          <w:rtl/>
        </w:rPr>
        <w:t xml:space="preserve"> یوسف </w:t>
      </w:r>
      <w:r w:rsidR="009277AD" w:rsidRPr="00F54D7A">
        <w:rPr>
          <w:rFonts w:hint="cs"/>
          <w:rtl/>
        </w:rPr>
        <w:t xml:space="preserve">آیۀ </w:t>
      </w:r>
      <w:r w:rsidR="00AB4D6A" w:rsidRPr="00F54D7A">
        <w:rPr>
          <w:rFonts w:hint="cs"/>
          <w:rtl/>
        </w:rPr>
        <w:t>10</w:t>
      </w:r>
      <w:r w:rsidR="005262B6" w:rsidRPr="00F54D7A">
        <w:rPr>
          <w:rFonts w:hint="cs"/>
          <w:rtl/>
        </w:rPr>
        <w:t>7</w:t>
      </w:r>
      <w:r w:rsidR="00AB4D6A" w:rsidRPr="00F54D7A">
        <w:rPr>
          <w:rFonts w:hint="cs"/>
          <w:rtl/>
        </w:rPr>
        <w:t xml:space="preserve"> فرم</w:t>
      </w:r>
      <w:r w:rsidRPr="00F54D7A">
        <w:rPr>
          <w:rFonts w:hint="cs"/>
          <w:rtl/>
        </w:rPr>
        <w:t>وده</w:t>
      </w:r>
      <w:r w:rsidR="00A32280" w:rsidRPr="00F54D7A">
        <w:rPr>
          <w:rFonts w:hint="cs"/>
          <w:rtl/>
        </w:rPr>
        <w:t>:</w:t>
      </w:r>
      <w:r w:rsidR="00CD3E26" w:rsidRPr="00F54D7A">
        <w:rPr>
          <w:rFonts w:hint="cs"/>
          <w:rtl/>
        </w:rPr>
        <w:t xml:space="preserve"> </w:t>
      </w:r>
    </w:p>
    <w:p w:rsidR="005262B6" w:rsidRPr="00F54D7A" w:rsidRDefault="00864AC7" w:rsidP="00C249CC">
      <w:pPr>
        <w:pStyle w:val="ae"/>
        <w:rPr>
          <w:rFonts w:ascii="Times New Roman" w:hAnsi="Times New Roman" w:cs="B Lotus"/>
          <w:rtl/>
        </w:rPr>
      </w:pPr>
      <w:r w:rsidRPr="00F54D7A">
        <w:rPr>
          <w:rFonts w:ascii="Traditional Arabic" w:hAnsi="Traditional Arabic" w:cs="Traditional Arabic"/>
          <w:rtl/>
        </w:rPr>
        <w:t>﴿</w:t>
      </w:r>
      <w:r w:rsidR="005262B6" w:rsidRPr="00F54D7A">
        <w:rPr>
          <w:rtl/>
        </w:rPr>
        <w:t>قُلۡ هَٰذِهِۦ سَبِيلِيٓ أَدۡعُوٓاْ إِلَى ٱللَّهِۚ عَلَىٰ بَصِيرَةٍ أَنَا۠ وَمَنِ ٱتَّبَعَنِي</w:t>
      </w:r>
      <w:r w:rsidRPr="00F54D7A">
        <w:rPr>
          <w:rFonts w:ascii="Traditional Arabic" w:hAnsi="Traditional Arabic" w:cs="Traditional Arabic"/>
          <w:rtl/>
        </w:rPr>
        <w:t xml:space="preserve">﴾ </w:t>
      </w:r>
      <w:r w:rsidR="005262B6" w:rsidRPr="00F54D7A">
        <w:rPr>
          <w:rFonts w:ascii="Traditional Arabic" w:hAnsi="Traditional Arabic" w:cs="Traditional Arabic"/>
          <w:rtl/>
        </w:rPr>
        <w:tab/>
      </w:r>
      <w:r w:rsidR="00922247" w:rsidRPr="00F54D7A">
        <w:rPr>
          <w:rStyle w:val="Char5"/>
          <w:rtl/>
          <w:lang w:bidi="ar-SA"/>
        </w:rPr>
        <w:t>[</w:t>
      </w:r>
      <w:r w:rsidR="005262B6" w:rsidRPr="00F54D7A">
        <w:rPr>
          <w:rStyle w:val="Char5"/>
          <w:rtl/>
          <w:lang w:bidi="ar-SA"/>
        </w:rPr>
        <w:t>یوسف</w:t>
      </w:r>
      <w:r w:rsidR="00A32280" w:rsidRPr="00F54D7A">
        <w:rPr>
          <w:rStyle w:val="Char5"/>
          <w:rtl/>
          <w:lang w:bidi="ar-SA"/>
        </w:rPr>
        <w:t>:</w:t>
      </w:r>
      <w:r w:rsidR="005262B6" w:rsidRPr="00F54D7A">
        <w:rPr>
          <w:rStyle w:val="Char5"/>
          <w:rtl/>
          <w:lang w:bidi="ar-SA"/>
        </w:rPr>
        <w:t xml:space="preserve"> 107</w:t>
      </w:r>
      <w:r w:rsidR="00922247" w:rsidRPr="00F54D7A">
        <w:rPr>
          <w:rStyle w:val="Char5"/>
          <w:rtl/>
          <w:lang w:bidi="ar-SA"/>
        </w:rPr>
        <w:t>]</w:t>
      </w:r>
      <w:r w:rsidR="00990882" w:rsidRPr="00F54D7A">
        <w:rPr>
          <w:rFonts w:ascii="Times New Roman" w:hAnsi="Times New Roman" w:cs="B Lotus"/>
          <w:rtl/>
        </w:rPr>
        <w:t>.</w:t>
      </w:r>
    </w:p>
    <w:p w:rsidR="008A04FE" w:rsidRPr="00F54D7A" w:rsidRDefault="006E1365" w:rsidP="00C249CC">
      <w:pPr>
        <w:pStyle w:val="a4"/>
        <w:rPr>
          <w:szCs w:val="32"/>
          <w:rtl/>
          <w:lang w:bidi="fa-IR"/>
        </w:rPr>
      </w:pPr>
      <w:r w:rsidRPr="00F54D7A">
        <w:rPr>
          <w:rStyle w:val="Char"/>
          <w:rFonts w:hint="cs"/>
          <w:rtl/>
        </w:rPr>
        <w:t>يعنی</w:t>
      </w:r>
      <w:r w:rsidR="00CD3E26" w:rsidRPr="00F54D7A">
        <w:rPr>
          <w:rStyle w:val="Char"/>
          <w:rFonts w:hint="cs"/>
          <w:rtl/>
        </w:rPr>
        <w:t>:</w:t>
      </w:r>
      <w:r w:rsidR="00CD3E26" w:rsidRPr="00F54D7A">
        <w:rPr>
          <w:rFonts w:hint="cs"/>
          <w:rtl/>
          <w:lang w:bidi="fa-IR"/>
        </w:rPr>
        <w:t xml:space="preserve"> </w:t>
      </w:r>
      <w:r w:rsidR="008A04FE" w:rsidRPr="00F54D7A">
        <w:rPr>
          <w:rStyle w:val="Char7"/>
          <w:rFonts w:hint="cs"/>
          <w:rtl/>
        </w:rPr>
        <w:t xml:space="preserve">«بگو </w:t>
      </w:r>
      <w:r w:rsidR="00BF69DF" w:rsidRPr="00F54D7A">
        <w:rPr>
          <w:rStyle w:val="Char7"/>
          <w:rFonts w:hint="cs"/>
          <w:rtl/>
        </w:rPr>
        <w:t xml:space="preserve">این است </w:t>
      </w:r>
      <w:r w:rsidR="008A04FE" w:rsidRPr="00F54D7A">
        <w:rPr>
          <w:rStyle w:val="Char7"/>
          <w:rFonts w:hint="cs"/>
          <w:rtl/>
        </w:rPr>
        <w:t xml:space="preserve">راه </w:t>
      </w:r>
      <w:r w:rsidR="00884AA1" w:rsidRPr="00F54D7A">
        <w:rPr>
          <w:rStyle w:val="Char7"/>
          <w:rFonts w:hint="cs"/>
          <w:rtl/>
        </w:rPr>
        <w:t xml:space="preserve">من </w:t>
      </w:r>
      <w:r w:rsidR="008A04FE" w:rsidRPr="00F54D7A">
        <w:rPr>
          <w:rStyle w:val="Char7"/>
          <w:rFonts w:hint="cs"/>
          <w:rtl/>
        </w:rPr>
        <w:t>که می‌خوانم ب</w:t>
      </w:r>
      <w:r w:rsidR="00884AA1" w:rsidRPr="00F54D7A">
        <w:rPr>
          <w:rStyle w:val="Char7"/>
          <w:rFonts w:hint="cs"/>
          <w:rtl/>
        </w:rPr>
        <w:t xml:space="preserve">ه </w:t>
      </w:r>
      <w:r w:rsidR="00BF69DF" w:rsidRPr="00F54D7A">
        <w:rPr>
          <w:rStyle w:val="Char7"/>
          <w:rFonts w:hint="cs"/>
          <w:rtl/>
        </w:rPr>
        <w:t>سوی خدا با بصیرت و بینای</w:t>
      </w:r>
      <w:r w:rsidR="008A04FE" w:rsidRPr="00F54D7A">
        <w:rPr>
          <w:rStyle w:val="Char7"/>
          <w:rFonts w:hint="cs"/>
          <w:rtl/>
        </w:rPr>
        <w:t>ی، من و هر کس پیرو من است»</w:t>
      </w:r>
      <w:r w:rsidR="008A04FE" w:rsidRPr="00F54D7A">
        <w:rPr>
          <w:rFonts w:hint="cs"/>
          <w:rtl/>
          <w:lang w:bidi="fa-IR"/>
        </w:rPr>
        <w:t>.</w:t>
      </w:r>
    </w:p>
    <w:p w:rsidR="006E1365" w:rsidRPr="007C22BA" w:rsidRDefault="00BF69DF" w:rsidP="00C249CC">
      <w:pPr>
        <w:pStyle w:val="a2"/>
        <w:rPr>
          <w:spacing w:val="-2"/>
          <w:rtl/>
        </w:rPr>
      </w:pPr>
      <w:r w:rsidRPr="007C22BA">
        <w:rPr>
          <w:rFonts w:hint="cs"/>
          <w:spacing w:val="-2"/>
          <w:rtl/>
        </w:rPr>
        <w:t>آیا کسی که پیرو پیغمبراسلام است نباید بصیرت و</w:t>
      </w:r>
      <w:r w:rsidR="009277AD" w:rsidRPr="007C22BA">
        <w:rPr>
          <w:rFonts w:hint="cs"/>
          <w:spacing w:val="-2"/>
          <w:rtl/>
        </w:rPr>
        <w:t xml:space="preserve"> </w:t>
      </w:r>
      <w:r w:rsidR="008A04FE" w:rsidRPr="007C22BA">
        <w:rPr>
          <w:rFonts w:hint="cs"/>
          <w:spacing w:val="-2"/>
          <w:rtl/>
        </w:rPr>
        <w:t xml:space="preserve">فهم عقلی داشته باشد و نباید کتاب خدا را بفهمد؟ </w:t>
      </w:r>
    </w:p>
    <w:p w:rsidR="008A04FE" w:rsidRPr="00F54D7A" w:rsidRDefault="008A04FE" w:rsidP="00C249CC">
      <w:pPr>
        <w:pStyle w:val="a2"/>
        <w:rPr>
          <w:rtl/>
        </w:rPr>
      </w:pPr>
      <w:r w:rsidRPr="00F54D7A">
        <w:rPr>
          <w:rFonts w:hint="cs"/>
          <w:rtl/>
        </w:rPr>
        <w:t>خدا در سوره انعام آی</w:t>
      </w:r>
      <w:r w:rsidR="00BF69DF" w:rsidRPr="00F54D7A">
        <w:rPr>
          <w:rFonts w:hint="cs"/>
          <w:rtl/>
        </w:rPr>
        <w:t>ۀ</w:t>
      </w:r>
      <w:r w:rsidRPr="00F54D7A">
        <w:rPr>
          <w:rFonts w:hint="cs"/>
          <w:rtl/>
        </w:rPr>
        <w:t xml:space="preserve"> 104 فرموده</w:t>
      </w:r>
      <w:r w:rsidR="00A32280" w:rsidRPr="00F54D7A">
        <w:rPr>
          <w:rFonts w:hint="cs"/>
          <w:rtl/>
        </w:rPr>
        <w:t>:</w:t>
      </w:r>
      <w:r w:rsidR="00CD3E26" w:rsidRPr="00F54D7A">
        <w:rPr>
          <w:rFonts w:hint="cs"/>
          <w:rtl/>
        </w:rPr>
        <w:t xml:space="preserve"> </w:t>
      </w:r>
    </w:p>
    <w:p w:rsidR="005262B6" w:rsidRPr="00F54D7A" w:rsidRDefault="00864AC7" w:rsidP="00C249CC">
      <w:pPr>
        <w:pStyle w:val="ae"/>
        <w:rPr>
          <w:rFonts w:ascii="Times New Roman" w:hAnsi="Times New Roman" w:cs="B Lotus"/>
          <w:rtl/>
        </w:rPr>
      </w:pPr>
      <w:r w:rsidRPr="00F54D7A">
        <w:rPr>
          <w:rFonts w:ascii="Traditional Arabic" w:hAnsi="Traditional Arabic" w:cs="Traditional Arabic"/>
          <w:rtl/>
        </w:rPr>
        <w:t>﴿</w:t>
      </w:r>
      <w:r w:rsidR="005262B6" w:rsidRPr="00F54D7A">
        <w:rPr>
          <w:rtl/>
        </w:rPr>
        <w:t>قَدۡ جَآءَكُم بَصَآئِرُ مِن رَّبِّكُمۡ</w:t>
      </w:r>
      <w:r w:rsidRPr="00F54D7A">
        <w:rPr>
          <w:rFonts w:ascii="Traditional Arabic" w:hAnsi="Traditional Arabic" w:cs="Traditional Arabic"/>
          <w:rtl/>
        </w:rPr>
        <w:t xml:space="preserve">﴾ </w:t>
      </w:r>
      <w:r w:rsidR="005262B6" w:rsidRPr="00F54D7A">
        <w:rPr>
          <w:rStyle w:val="Char5"/>
          <w:rtl/>
          <w:lang w:bidi="ar-SA"/>
        </w:rPr>
        <w:tab/>
      </w:r>
      <w:r w:rsidR="00922247" w:rsidRPr="00F54D7A">
        <w:rPr>
          <w:rStyle w:val="Char5"/>
          <w:rtl/>
          <w:lang w:bidi="ar-SA"/>
        </w:rPr>
        <w:t>[</w:t>
      </w:r>
      <w:r w:rsidR="005262B6" w:rsidRPr="00F54D7A">
        <w:rPr>
          <w:rStyle w:val="Char5"/>
          <w:rtl/>
          <w:lang w:bidi="ar-SA"/>
        </w:rPr>
        <w:t>الأنعام: 104</w:t>
      </w:r>
      <w:r w:rsidR="00922247" w:rsidRPr="00F54D7A">
        <w:rPr>
          <w:rStyle w:val="Char5"/>
          <w:rtl/>
          <w:lang w:bidi="ar-SA"/>
        </w:rPr>
        <w:t>]</w:t>
      </w:r>
      <w:r w:rsidR="00990882" w:rsidRPr="00F54D7A">
        <w:rPr>
          <w:rFonts w:ascii="Times New Roman" w:hAnsi="Times New Roman" w:cs="B Lotus"/>
          <w:rtl/>
        </w:rPr>
        <w:t>.</w:t>
      </w:r>
    </w:p>
    <w:p w:rsidR="008A04FE" w:rsidRPr="00F54D7A" w:rsidRDefault="009277AD" w:rsidP="00C249CC">
      <w:pPr>
        <w:pStyle w:val="af"/>
        <w:rPr>
          <w:sz w:val="28"/>
          <w:szCs w:val="32"/>
          <w:rtl/>
        </w:rPr>
      </w:pPr>
      <w:r w:rsidRPr="00F54D7A">
        <w:rPr>
          <w:rFonts w:hint="cs"/>
          <w:rtl/>
        </w:rPr>
        <w:t>«این قرآن بیناي</w:t>
      </w:r>
      <w:r w:rsidR="008A04FE" w:rsidRPr="00F54D7A">
        <w:rPr>
          <w:rFonts w:hint="cs"/>
          <w:rtl/>
        </w:rPr>
        <w:t>ی</w:t>
      </w:r>
      <w:r w:rsidR="00BF69DF" w:rsidRPr="00F54D7A">
        <w:rPr>
          <w:rtl/>
        </w:rPr>
        <w:softHyphen/>
      </w:r>
      <w:r w:rsidR="008A04FE" w:rsidRPr="00F54D7A">
        <w:rPr>
          <w:rFonts w:hint="cs"/>
          <w:rtl/>
        </w:rPr>
        <w:t>ها می‌باشد که برای شما از پروردگار شما آمده است».</w:t>
      </w:r>
    </w:p>
    <w:p w:rsidR="008A04FE" w:rsidRPr="007C22BA" w:rsidRDefault="008A04FE" w:rsidP="00C249CC">
      <w:pPr>
        <w:pStyle w:val="a2"/>
        <w:rPr>
          <w:rtl/>
        </w:rPr>
      </w:pPr>
      <w:r w:rsidRPr="007C22BA">
        <w:rPr>
          <w:rFonts w:hint="cs"/>
          <w:b/>
          <w:bCs/>
          <w:rtl/>
        </w:rPr>
        <w:t>چهارم</w:t>
      </w:r>
      <w:r w:rsidR="004377C6" w:rsidRPr="007C22BA">
        <w:rPr>
          <w:rFonts w:hint="cs"/>
          <w:b/>
          <w:bCs/>
          <w:rtl/>
        </w:rPr>
        <w:t>-</w:t>
      </w:r>
      <w:r w:rsidRPr="007C22BA">
        <w:rPr>
          <w:rFonts w:hint="cs"/>
          <w:b/>
          <w:bCs/>
          <w:rtl/>
        </w:rPr>
        <w:t xml:space="preserve"> انحطاط فکری</w:t>
      </w:r>
      <w:r w:rsidR="004377C6" w:rsidRPr="007C22BA">
        <w:rPr>
          <w:rFonts w:hint="cs"/>
          <w:b/>
          <w:bCs/>
          <w:rtl/>
        </w:rPr>
        <w:t>-</w:t>
      </w:r>
      <w:r w:rsidRPr="007C22BA">
        <w:rPr>
          <w:rFonts w:hint="cs"/>
          <w:rtl/>
        </w:rPr>
        <w:t xml:space="preserve"> اکثر مل</w:t>
      </w:r>
      <w:r w:rsidR="00C7725C" w:rsidRPr="007C22BA">
        <w:rPr>
          <w:rFonts w:hint="cs"/>
          <w:rtl/>
        </w:rPr>
        <w:t>ّ</w:t>
      </w:r>
      <w:r w:rsidRPr="007C22BA">
        <w:rPr>
          <w:rFonts w:hint="cs"/>
          <w:rtl/>
        </w:rPr>
        <w:t>ت اسلام در اثر تقلید، فکر خود را ب</w:t>
      </w:r>
      <w:r w:rsidR="00C7725C" w:rsidRPr="007C22BA">
        <w:rPr>
          <w:rFonts w:hint="cs"/>
          <w:rtl/>
        </w:rPr>
        <w:t xml:space="preserve">ه </w:t>
      </w:r>
      <w:r w:rsidRPr="007C22BA">
        <w:rPr>
          <w:rFonts w:hint="cs"/>
          <w:rtl/>
        </w:rPr>
        <w:t>کار نینداخته و رشد فک</w:t>
      </w:r>
      <w:r w:rsidR="00C7725C" w:rsidRPr="007C22BA">
        <w:rPr>
          <w:rFonts w:hint="cs"/>
          <w:rtl/>
        </w:rPr>
        <w:t>ری و عقلی ندارند، زیرا انسان هر</w:t>
      </w:r>
      <w:r w:rsidR="009277AD" w:rsidRPr="007C22BA">
        <w:rPr>
          <w:rFonts w:hint="cs"/>
          <w:rtl/>
        </w:rPr>
        <w:t xml:space="preserve"> </w:t>
      </w:r>
      <w:r w:rsidRPr="007C22BA">
        <w:rPr>
          <w:rFonts w:hint="cs"/>
          <w:rtl/>
        </w:rPr>
        <w:t>قدر فکر خود را ب</w:t>
      </w:r>
      <w:r w:rsidR="00C7725C" w:rsidRPr="007C22BA">
        <w:rPr>
          <w:rFonts w:hint="cs"/>
          <w:rtl/>
        </w:rPr>
        <w:t xml:space="preserve">ه </w:t>
      </w:r>
      <w:r w:rsidRPr="007C22BA">
        <w:rPr>
          <w:rFonts w:hint="cs"/>
          <w:rtl/>
        </w:rPr>
        <w:t>کار اندازد و عقل خود را معط</w:t>
      </w:r>
      <w:r w:rsidR="00C7725C" w:rsidRPr="007C22BA">
        <w:rPr>
          <w:rFonts w:hint="cs"/>
          <w:rtl/>
        </w:rPr>
        <w:t>ّ</w:t>
      </w:r>
      <w:r w:rsidRPr="007C22BA">
        <w:rPr>
          <w:rFonts w:hint="cs"/>
          <w:rtl/>
        </w:rPr>
        <w:t>ل نگذارد ترق</w:t>
      </w:r>
      <w:r w:rsidR="00C7725C" w:rsidRPr="007C22BA">
        <w:rPr>
          <w:rFonts w:hint="cs"/>
          <w:rtl/>
        </w:rPr>
        <w:t>ّ</w:t>
      </w:r>
      <w:r w:rsidRPr="007C22BA">
        <w:rPr>
          <w:rFonts w:hint="cs"/>
          <w:rtl/>
        </w:rPr>
        <w:t>ی و رشد عقلی پیدا می‌کند و فکر او ضعیف نمی‌</w:t>
      </w:r>
      <w:r w:rsidRPr="007C22BA">
        <w:rPr>
          <w:rFonts w:hint="eastAsia"/>
          <w:rtl/>
        </w:rPr>
        <w:t>‌ماند، ولی مل</w:t>
      </w:r>
      <w:r w:rsidR="00C7725C" w:rsidRPr="007C22BA">
        <w:rPr>
          <w:rFonts w:hint="cs"/>
          <w:rtl/>
        </w:rPr>
        <w:t>ّ</w:t>
      </w:r>
      <w:r w:rsidRPr="007C22BA">
        <w:rPr>
          <w:rFonts w:hint="eastAsia"/>
          <w:rtl/>
        </w:rPr>
        <w:t>ت</w:t>
      </w:r>
      <w:r w:rsidRPr="007C22BA">
        <w:rPr>
          <w:rFonts w:hint="cs"/>
          <w:rtl/>
        </w:rPr>
        <w:t xml:space="preserve"> </w:t>
      </w:r>
      <w:r w:rsidRPr="007C22BA">
        <w:rPr>
          <w:rFonts w:hint="eastAsia"/>
          <w:rtl/>
        </w:rPr>
        <w:t>و تود</w:t>
      </w:r>
      <w:r w:rsidR="00C7725C" w:rsidRPr="007C22BA">
        <w:rPr>
          <w:rFonts w:hint="cs"/>
          <w:rtl/>
        </w:rPr>
        <w:t>ۀ</w:t>
      </w:r>
      <w:r w:rsidRPr="007C22BA">
        <w:rPr>
          <w:rFonts w:hint="eastAsia"/>
          <w:rtl/>
        </w:rPr>
        <w:t xml:space="preserve"> ما امروزه</w:t>
      </w:r>
      <w:r w:rsidRPr="007C22BA">
        <w:rPr>
          <w:rFonts w:hint="cs"/>
          <w:rtl/>
        </w:rPr>
        <w:t xml:space="preserve"> </w:t>
      </w:r>
      <w:r w:rsidRPr="007C22BA">
        <w:rPr>
          <w:rFonts w:hint="eastAsia"/>
          <w:rtl/>
        </w:rPr>
        <w:t>حاضر</w:t>
      </w:r>
      <w:r w:rsidRPr="007C22BA">
        <w:rPr>
          <w:rFonts w:hint="cs"/>
          <w:rtl/>
        </w:rPr>
        <w:t xml:space="preserve"> </w:t>
      </w:r>
      <w:r w:rsidRPr="007C22BA">
        <w:rPr>
          <w:rFonts w:hint="eastAsia"/>
          <w:rtl/>
        </w:rPr>
        <w:t xml:space="preserve">نیست در </w:t>
      </w:r>
      <w:r w:rsidRPr="007C22BA">
        <w:rPr>
          <w:rFonts w:hint="cs"/>
          <w:rtl/>
        </w:rPr>
        <w:t>ی</w:t>
      </w:r>
      <w:r w:rsidRPr="007C22BA">
        <w:rPr>
          <w:rFonts w:hint="eastAsia"/>
          <w:rtl/>
        </w:rPr>
        <w:t>کی از مسائل دینی خود فکر کند، زیرا می‌گوید</w:t>
      </w:r>
      <w:r w:rsidR="00CD3E26" w:rsidRPr="007C22BA">
        <w:rPr>
          <w:rFonts w:hint="cs"/>
          <w:rtl/>
        </w:rPr>
        <w:t xml:space="preserve">: </w:t>
      </w:r>
      <w:r w:rsidRPr="007C22BA">
        <w:rPr>
          <w:rFonts w:hint="eastAsia"/>
          <w:rtl/>
        </w:rPr>
        <w:t>ما مقل</w:t>
      </w:r>
      <w:r w:rsidRPr="007C22BA">
        <w:rPr>
          <w:rFonts w:hint="cs"/>
          <w:rtl/>
        </w:rPr>
        <w:t>ّ</w:t>
      </w:r>
      <w:r w:rsidR="009277AD" w:rsidRPr="007C22BA">
        <w:rPr>
          <w:rFonts w:hint="eastAsia"/>
          <w:rtl/>
        </w:rPr>
        <w:t>دیم</w:t>
      </w:r>
      <w:r w:rsidRPr="007C22BA">
        <w:rPr>
          <w:rFonts w:hint="eastAsia"/>
          <w:rtl/>
        </w:rPr>
        <w:t xml:space="preserve"> و این</w:t>
      </w:r>
      <w:r w:rsidRPr="007C22BA">
        <w:rPr>
          <w:rFonts w:hint="cs"/>
          <w:rtl/>
        </w:rPr>
        <w:t xml:space="preserve"> </w:t>
      </w:r>
      <w:r w:rsidRPr="007C22BA">
        <w:rPr>
          <w:rFonts w:hint="eastAsia"/>
          <w:rtl/>
        </w:rPr>
        <w:t>کلم</w:t>
      </w:r>
      <w:r w:rsidR="00C7725C" w:rsidRPr="007C22BA">
        <w:rPr>
          <w:rFonts w:hint="cs"/>
          <w:rtl/>
        </w:rPr>
        <w:t>ۀ</w:t>
      </w:r>
      <w:r w:rsidRPr="007C22BA">
        <w:rPr>
          <w:rFonts w:hint="eastAsia"/>
          <w:rtl/>
        </w:rPr>
        <w:t xml:space="preserve"> «مقل</w:t>
      </w:r>
      <w:r w:rsidRPr="007C22BA">
        <w:rPr>
          <w:rFonts w:hint="cs"/>
          <w:rtl/>
        </w:rPr>
        <w:t>ّ</w:t>
      </w:r>
      <w:r w:rsidRPr="007C22BA">
        <w:rPr>
          <w:rFonts w:hint="eastAsia"/>
          <w:rtl/>
        </w:rPr>
        <w:t>دیم» را به ایشان یاد داده‌اند تا مبادا بیدار شوند و به برکت قرآن بصیرت پیدا کنند، تازه اگر برای بیداری این مردم کسی کتاب علمی و یا تحقیقی بنویسد فوری فتوی صادر می‌شود که کتاب او</w:t>
      </w:r>
      <w:r w:rsidRPr="007C22BA">
        <w:rPr>
          <w:rFonts w:hint="cs"/>
          <w:rtl/>
        </w:rPr>
        <w:t xml:space="preserve"> </w:t>
      </w:r>
      <w:r w:rsidRPr="007C22BA">
        <w:rPr>
          <w:rFonts w:hint="eastAsia"/>
          <w:rtl/>
        </w:rPr>
        <w:t>را نخوا</w:t>
      </w:r>
      <w:r w:rsidRPr="007C22BA">
        <w:rPr>
          <w:rFonts w:hint="cs"/>
          <w:rtl/>
        </w:rPr>
        <w:t>ن</w:t>
      </w:r>
      <w:r w:rsidRPr="007C22BA">
        <w:rPr>
          <w:rFonts w:hint="eastAsia"/>
          <w:rtl/>
        </w:rPr>
        <w:t>ید، کتاب خرافات</w:t>
      </w:r>
      <w:r w:rsidRPr="007C22BA">
        <w:rPr>
          <w:rFonts w:hint="cs"/>
          <w:rtl/>
        </w:rPr>
        <w:t xml:space="preserve"> </w:t>
      </w:r>
      <w:r w:rsidRPr="007C22BA">
        <w:rPr>
          <w:rFonts w:hint="eastAsia"/>
          <w:rtl/>
        </w:rPr>
        <w:t>را می‌خوانند ام</w:t>
      </w:r>
      <w:r w:rsidR="00C7725C" w:rsidRPr="007C22BA">
        <w:rPr>
          <w:rFonts w:hint="cs"/>
          <w:rtl/>
        </w:rPr>
        <w:t>ّ</w:t>
      </w:r>
      <w:r w:rsidRPr="007C22BA">
        <w:rPr>
          <w:rFonts w:hint="eastAsia"/>
          <w:rtl/>
        </w:rPr>
        <w:t xml:space="preserve">ا کتابی که برای نشر حقائق باشد نباید بخوانند. </w:t>
      </w:r>
    </w:p>
    <w:p w:rsidR="008A04FE" w:rsidRPr="007C22BA" w:rsidRDefault="008A04FE" w:rsidP="00C249CC">
      <w:pPr>
        <w:pStyle w:val="a2"/>
        <w:rPr>
          <w:rtl/>
        </w:rPr>
      </w:pPr>
      <w:r w:rsidRPr="007C22BA">
        <w:rPr>
          <w:rFonts w:hint="cs"/>
          <w:b/>
          <w:bCs/>
          <w:rtl/>
        </w:rPr>
        <w:t>پنجم</w:t>
      </w:r>
      <w:r w:rsidR="004377C6" w:rsidRPr="007C22BA">
        <w:rPr>
          <w:rFonts w:hint="cs"/>
          <w:b/>
          <w:bCs/>
          <w:rtl/>
        </w:rPr>
        <w:t>-</w:t>
      </w:r>
      <w:r w:rsidRPr="007C22BA">
        <w:rPr>
          <w:rFonts w:hint="cs"/>
          <w:rtl/>
        </w:rPr>
        <w:t xml:space="preserve"> </w:t>
      </w:r>
      <w:r w:rsidRPr="007C22BA">
        <w:rPr>
          <w:rFonts w:hint="cs"/>
          <w:b/>
          <w:bCs/>
          <w:rtl/>
        </w:rPr>
        <w:t>عدم تمیز حق از باطل</w:t>
      </w:r>
      <w:r w:rsidR="004377C6" w:rsidRPr="007C22BA">
        <w:rPr>
          <w:rFonts w:hint="cs"/>
          <w:b/>
          <w:bCs/>
          <w:rtl/>
        </w:rPr>
        <w:t>-</w:t>
      </w:r>
      <w:r w:rsidRPr="007C22BA">
        <w:rPr>
          <w:rFonts w:hint="cs"/>
          <w:rtl/>
        </w:rPr>
        <w:t xml:space="preserve"> عدم تمیز حق از باطل محل</w:t>
      </w:r>
      <w:r w:rsidR="00C7725C" w:rsidRPr="007C22BA">
        <w:rPr>
          <w:rFonts w:hint="cs"/>
          <w:rtl/>
        </w:rPr>
        <w:t>ّ</w:t>
      </w:r>
      <w:r w:rsidRPr="007C22BA">
        <w:rPr>
          <w:rFonts w:hint="cs"/>
          <w:rtl/>
        </w:rPr>
        <w:t xml:space="preserve"> ابتلای اک</w:t>
      </w:r>
      <w:r w:rsidR="009277AD" w:rsidRPr="007C22BA">
        <w:rPr>
          <w:rFonts w:hint="cs"/>
          <w:rtl/>
        </w:rPr>
        <w:t>ثر مردم است</w:t>
      </w:r>
      <w:r w:rsidRPr="007C22BA">
        <w:rPr>
          <w:rFonts w:hint="cs"/>
          <w:rtl/>
        </w:rPr>
        <w:t xml:space="preserve"> و لذا می‌بینی گوینده‌ای بر منبر می‌رود و به نام دین هر</w:t>
      </w:r>
      <w:r w:rsidR="009277AD" w:rsidRPr="007C22BA">
        <w:rPr>
          <w:rFonts w:hint="cs"/>
          <w:rtl/>
        </w:rPr>
        <w:t xml:space="preserve"> چه باطل است می‌گوید و کسی جرأ</w:t>
      </w:r>
      <w:r w:rsidRPr="007C22BA">
        <w:rPr>
          <w:rFonts w:hint="cs"/>
          <w:rtl/>
        </w:rPr>
        <w:t>ت جلوگیری و ایراد ندارد زیرا باطل</w:t>
      </w:r>
      <w:r w:rsidR="00C7725C" w:rsidRPr="007C22BA">
        <w:rPr>
          <w:rtl/>
        </w:rPr>
        <w:softHyphen/>
      </w:r>
      <w:r w:rsidRPr="007C22BA">
        <w:rPr>
          <w:rFonts w:hint="cs"/>
          <w:rtl/>
        </w:rPr>
        <w:t>های او مشتری بسیار</w:t>
      </w:r>
      <w:r w:rsidR="00790EC5" w:rsidRPr="007C22BA">
        <w:rPr>
          <w:rFonts w:hint="cs"/>
          <w:rtl/>
        </w:rPr>
        <w:t xml:space="preserve"> </w:t>
      </w:r>
      <w:r w:rsidRPr="007C22BA">
        <w:rPr>
          <w:rFonts w:hint="cs"/>
          <w:rtl/>
        </w:rPr>
        <w:t>دارد، او برای مردم شفیع می‌تراشد و گناه را می‌بخشد و بهشت‌ها حواله می‌دهد و به نظر</w:t>
      </w:r>
      <w:r w:rsidR="00C7725C" w:rsidRPr="007C22BA">
        <w:rPr>
          <w:rFonts w:hint="cs"/>
          <w:rtl/>
        </w:rPr>
        <w:t>ِ</w:t>
      </w:r>
      <w:r w:rsidRPr="007C22BA">
        <w:rPr>
          <w:rFonts w:hint="cs"/>
          <w:rtl/>
        </w:rPr>
        <w:t xml:space="preserve"> مردم مطالب او مطالب </w:t>
      </w:r>
      <w:r w:rsidR="009277AD" w:rsidRPr="007C22BA">
        <w:rPr>
          <w:rFonts w:hint="cs"/>
          <w:rtl/>
        </w:rPr>
        <w:t>ا</w:t>
      </w:r>
      <w:r w:rsidRPr="007C22BA">
        <w:rPr>
          <w:rFonts w:hint="cs"/>
          <w:rtl/>
        </w:rPr>
        <w:t>لهی است، و عوام هم مشتری همین چیزها است. گاهی از یک</w:t>
      </w:r>
      <w:r w:rsidR="009277AD" w:rsidRPr="007C22BA">
        <w:rPr>
          <w:rFonts w:hint="cs"/>
          <w:rtl/>
        </w:rPr>
        <w:t xml:space="preserve"> </w:t>
      </w:r>
      <w:r w:rsidRPr="007C22BA">
        <w:rPr>
          <w:rFonts w:hint="cs"/>
          <w:rtl/>
        </w:rPr>
        <w:t>نفر منبری فاضل مطالب ضد</w:t>
      </w:r>
      <w:r w:rsidR="00C7725C" w:rsidRPr="007C22BA">
        <w:rPr>
          <w:rFonts w:hint="cs"/>
          <w:rtl/>
        </w:rPr>
        <w:t>ّ</w:t>
      </w:r>
      <w:r w:rsidRPr="007C22BA">
        <w:rPr>
          <w:rFonts w:hint="cs"/>
          <w:rtl/>
        </w:rPr>
        <w:t xml:space="preserve"> قرآنی شنیده می‌شود از جمله می‌گوید</w:t>
      </w:r>
      <w:r w:rsidR="00CD3E26" w:rsidRPr="007C22BA">
        <w:rPr>
          <w:rFonts w:hint="cs"/>
          <w:rtl/>
        </w:rPr>
        <w:t xml:space="preserve">: </w:t>
      </w:r>
      <w:r w:rsidRPr="007C22BA">
        <w:rPr>
          <w:rFonts w:hint="cs"/>
          <w:rtl/>
        </w:rPr>
        <w:t>شیعه علی</w:t>
      </w:r>
      <w:r w:rsidRPr="007C22BA">
        <w:rPr>
          <w:rFonts w:hint="cs"/>
        </w:rPr>
        <w:sym w:font="AGA Arabesque" w:char="F075"/>
      </w:r>
      <w:r w:rsidR="009277AD" w:rsidRPr="007C22BA">
        <w:rPr>
          <w:rFonts w:hint="cs"/>
          <w:rtl/>
        </w:rPr>
        <w:t xml:space="preserve"> نه سئوال دارد نه جواب نه حساب</w:t>
      </w:r>
      <w:r w:rsidRPr="007C22BA">
        <w:rPr>
          <w:rFonts w:hint="cs"/>
          <w:rtl/>
        </w:rPr>
        <w:t xml:space="preserve"> و یک</w:t>
      </w:r>
      <w:r w:rsidR="009277AD" w:rsidRPr="007C22BA">
        <w:rPr>
          <w:rFonts w:hint="cs"/>
          <w:rtl/>
        </w:rPr>
        <w:t>سره به بهشت می‌رود و هیچ فرشته‌ای جرأ</w:t>
      </w:r>
      <w:r w:rsidRPr="007C22BA">
        <w:rPr>
          <w:rFonts w:hint="cs"/>
          <w:rtl/>
        </w:rPr>
        <w:t>ت س</w:t>
      </w:r>
      <w:r w:rsidR="00C7725C" w:rsidRPr="007C22BA">
        <w:rPr>
          <w:rFonts w:hint="cs"/>
          <w:rtl/>
        </w:rPr>
        <w:t>ؤ</w:t>
      </w:r>
      <w:r w:rsidRPr="007C22BA">
        <w:rPr>
          <w:rFonts w:hint="cs"/>
          <w:rtl/>
        </w:rPr>
        <w:t>ال از او ندارد. باید گفت</w:t>
      </w:r>
      <w:r w:rsidR="00CD3E26" w:rsidRPr="007C22BA">
        <w:rPr>
          <w:rFonts w:hint="cs"/>
          <w:rtl/>
        </w:rPr>
        <w:t xml:space="preserve"> </w:t>
      </w:r>
      <w:r w:rsidRPr="007C22BA">
        <w:rPr>
          <w:rFonts w:hint="cs"/>
          <w:rtl/>
        </w:rPr>
        <w:t>اینها ضّد قرآن</w:t>
      </w:r>
      <w:r w:rsidR="009277AD" w:rsidRPr="007C22BA">
        <w:rPr>
          <w:rFonts w:hint="cs"/>
          <w:rtl/>
        </w:rPr>
        <w:t xml:space="preserve"> </w:t>
      </w:r>
      <w:r w:rsidR="00C7725C" w:rsidRPr="007C22BA">
        <w:rPr>
          <w:rtl/>
        </w:rPr>
        <w:softHyphen/>
      </w:r>
      <w:r w:rsidR="00C7725C" w:rsidRPr="007C22BA">
        <w:rPr>
          <w:rFonts w:hint="cs"/>
          <w:rtl/>
        </w:rPr>
        <w:t>ا</w:t>
      </w:r>
      <w:r w:rsidRPr="007C22BA">
        <w:rPr>
          <w:rFonts w:hint="cs"/>
          <w:rtl/>
        </w:rPr>
        <w:t>ست، زیرا قرآن در سور</w:t>
      </w:r>
      <w:r w:rsidR="00C7725C" w:rsidRPr="007C22BA">
        <w:rPr>
          <w:rFonts w:hint="cs"/>
          <w:rtl/>
        </w:rPr>
        <w:t>ۀ</w:t>
      </w:r>
      <w:r w:rsidRPr="007C22BA">
        <w:rPr>
          <w:rFonts w:hint="cs"/>
          <w:rtl/>
        </w:rPr>
        <w:t xml:space="preserve"> اعراف آیه 6 فرموده</w:t>
      </w:r>
      <w:r w:rsidR="00CD3E26" w:rsidRPr="007C22BA">
        <w:rPr>
          <w:rFonts w:hint="cs"/>
          <w:rtl/>
        </w:rPr>
        <w:t xml:space="preserve">: </w:t>
      </w:r>
    </w:p>
    <w:p w:rsidR="005262B6" w:rsidRPr="00F54D7A" w:rsidRDefault="00864AC7" w:rsidP="00C249CC">
      <w:pPr>
        <w:pStyle w:val="ae"/>
        <w:rPr>
          <w:rFonts w:ascii="Times New Roman" w:hAnsi="Times New Roman" w:cs="B Lotus"/>
          <w:rtl/>
        </w:rPr>
      </w:pPr>
      <w:r w:rsidRPr="00F54D7A">
        <w:rPr>
          <w:rFonts w:ascii="Traditional Arabic" w:hAnsi="Traditional Arabic" w:cs="Traditional Arabic"/>
          <w:rtl/>
        </w:rPr>
        <w:t>﴿</w:t>
      </w:r>
      <w:r w:rsidR="005262B6" w:rsidRPr="00F54D7A">
        <w:rPr>
          <w:rtl/>
        </w:rPr>
        <w:t>فَلَنَسۡ‍َٔلَنَّ ٱلَّذِينَ أُرۡسِلَ إِلَيۡهِمۡ وَلَنَسۡ‍َٔلَنَّ ٱلۡمُرۡسَلِينَ ٦</w:t>
      </w:r>
      <w:r w:rsidRPr="00F54D7A">
        <w:rPr>
          <w:rFonts w:ascii="Traditional Arabic" w:hAnsi="Traditional Arabic" w:cs="Traditional Arabic"/>
          <w:rtl/>
        </w:rPr>
        <w:t xml:space="preserve">﴾ </w:t>
      </w:r>
      <w:r w:rsidR="005262B6" w:rsidRPr="00F54D7A">
        <w:rPr>
          <w:rFonts w:ascii="Times New Roman" w:hAnsi="Times New Roman" w:cs="B Lotus"/>
          <w:sz w:val="26"/>
          <w:szCs w:val="26"/>
          <w:rtl/>
        </w:rPr>
        <w:tab/>
      </w:r>
      <w:r w:rsidR="00922247" w:rsidRPr="00F54D7A">
        <w:rPr>
          <w:rStyle w:val="Char5"/>
          <w:rtl/>
          <w:lang w:bidi="ar-SA"/>
        </w:rPr>
        <w:t>[</w:t>
      </w:r>
      <w:r w:rsidR="005262B6" w:rsidRPr="00F54D7A">
        <w:rPr>
          <w:rStyle w:val="Char5"/>
          <w:rtl/>
          <w:lang w:bidi="ar-SA"/>
        </w:rPr>
        <w:t>الأعراف: 6</w:t>
      </w:r>
      <w:r w:rsidR="00922247" w:rsidRPr="00F54D7A">
        <w:rPr>
          <w:rStyle w:val="Char5"/>
          <w:rtl/>
          <w:lang w:bidi="ar-SA"/>
        </w:rPr>
        <w:t>]</w:t>
      </w:r>
      <w:r w:rsidR="00990882" w:rsidRPr="00F54D7A">
        <w:rPr>
          <w:rFonts w:ascii="Times New Roman" w:hAnsi="Times New Roman" w:cs="B Lotus"/>
          <w:rtl/>
        </w:rPr>
        <w:t>.</w:t>
      </w:r>
    </w:p>
    <w:p w:rsidR="00C7725C" w:rsidRPr="00F54D7A" w:rsidRDefault="008A04FE" w:rsidP="00C249CC">
      <w:pPr>
        <w:pStyle w:val="af"/>
        <w:rPr>
          <w:rtl/>
        </w:rPr>
      </w:pPr>
      <w:r w:rsidRPr="00F54D7A">
        <w:rPr>
          <w:rFonts w:hint="cs"/>
          <w:rtl/>
        </w:rPr>
        <w:t>«البت</w:t>
      </w:r>
      <w:r w:rsidR="00C7725C" w:rsidRPr="00F54D7A">
        <w:rPr>
          <w:rFonts w:hint="cs"/>
          <w:rtl/>
        </w:rPr>
        <w:t>ّ</w:t>
      </w:r>
      <w:r w:rsidRPr="00F54D7A">
        <w:rPr>
          <w:rFonts w:hint="cs"/>
          <w:rtl/>
        </w:rPr>
        <w:t>ه ما از تمام ام</w:t>
      </w:r>
      <w:r w:rsidR="00C7725C" w:rsidRPr="00F54D7A">
        <w:rPr>
          <w:rFonts w:hint="cs"/>
          <w:rtl/>
        </w:rPr>
        <w:t>ّ</w:t>
      </w:r>
      <w:r w:rsidRPr="00F54D7A">
        <w:rPr>
          <w:rFonts w:hint="cs"/>
          <w:rtl/>
        </w:rPr>
        <w:t>ت</w:t>
      </w:r>
      <w:r w:rsidR="00C7725C" w:rsidRPr="00F54D7A">
        <w:rPr>
          <w:rtl/>
        </w:rPr>
        <w:softHyphen/>
      </w:r>
      <w:r w:rsidR="00C7725C" w:rsidRPr="00F54D7A">
        <w:rPr>
          <w:rFonts w:hint="cs"/>
          <w:rtl/>
        </w:rPr>
        <w:t>ها سؤ</w:t>
      </w:r>
      <w:r w:rsidRPr="00F54D7A">
        <w:rPr>
          <w:rFonts w:hint="cs"/>
          <w:rtl/>
        </w:rPr>
        <w:t>ال می‌کنیم و البت</w:t>
      </w:r>
      <w:r w:rsidR="00C7725C" w:rsidRPr="00F54D7A">
        <w:rPr>
          <w:rFonts w:hint="cs"/>
          <w:rtl/>
        </w:rPr>
        <w:t>ّه از پیامبران سؤ</w:t>
      </w:r>
      <w:r w:rsidRPr="00F54D7A">
        <w:rPr>
          <w:rFonts w:hint="cs"/>
          <w:rtl/>
        </w:rPr>
        <w:t>ال می‌کنیم».</w:t>
      </w:r>
    </w:p>
    <w:p w:rsidR="00E85CC3" w:rsidRPr="00F54D7A" w:rsidRDefault="008A04FE" w:rsidP="00C249CC">
      <w:pPr>
        <w:pStyle w:val="a2"/>
        <w:rPr>
          <w:rtl/>
        </w:rPr>
      </w:pPr>
      <w:r w:rsidRPr="00F54D7A">
        <w:rPr>
          <w:rFonts w:hint="cs"/>
          <w:rtl/>
        </w:rPr>
        <w:t>چگونه از شیع</w:t>
      </w:r>
      <w:r w:rsidR="00C7725C" w:rsidRPr="00F54D7A">
        <w:rPr>
          <w:rFonts w:hint="cs"/>
          <w:rtl/>
        </w:rPr>
        <w:t>ۀ</w:t>
      </w:r>
      <w:r w:rsidRPr="00F54D7A">
        <w:rPr>
          <w:rFonts w:hint="cs"/>
          <w:rtl/>
        </w:rPr>
        <w:t xml:space="preserve"> علی</w:t>
      </w:r>
      <w:r w:rsidRPr="00F54D7A">
        <w:rPr>
          <w:rFonts w:hint="cs"/>
        </w:rPr>
        <w:sym w:font="AGA Arabesque" w:char="F075"/>
      </w:r>
      <w:r w:rsidR="00C7725C" w:rsidRPr="00F54D7A">
        <w:rPr>
          <w:rFonts w:hint="cs"/>
          <w:rtl/>
        </w:rPr>
        <w:t xml:space="preserve"> سؤ</w:t>
      </w:r>
      <w:r w:rsidRPr="00F54D7A">
        <w:rPr>
          <w:rFonts w:hint="cs"/>
          <w:rtl/>
        </w:rPr>
        <w:t>ال نمی‌شود مگر شیعه از ام</w:t>
      </w:r>
      <w:r w:rsidR="00C7725C" w:rsidRPr="00F54D7A">
        <w:rPr>
          <w:rFonts w:hint="cs"/>
          <w:rtl/>
        </w:rPr>
        <w:t>ّ</w:t>
      </w:r>
      <w:r w:rsidRPr="00F54D7A">
        <w:rPr>
          <w:rFonts w:hint="cs"/>
          <w:rtl/>
        </w:rPr>
        <w:t>ت پیغمبر نیست؟ در جواب خواهد گفت</w:t>
      </w:r>
      <w:r w:rsidR="00CD3E26" w:rsidRPr="00F54D7A">
        <w:rPr>
          <w:rFonts w:hint="cs"/>
          <w:rtl/>
        </w:rPr>
        <w:t xml:space="preserve">: </w:t>
      </w:r>
      <w:r w:rsidRPr="00F54D7A">
        <w:rPr>
          <w:rFonts w:hint="cs"/>
          <w:rtl/>
        </w:rPr>
        <w:t xml:space="preserve">اینها خریدار دارد ولی سخن حق خریدار ندارد. </w:t>
      </w:r>
    </w:p>
    <w:p w:rsidR="008A04FE" w:rsidRPr="00F54D7A" w:rsidRDefault="00286FEC" w:rsidP="00C249CC">
      <w:pPr>
        <w:pStyle w:val="a2"/>
        <w:rPr>
          <w:rtl/>
        </w:rPr>
      </w:pPr>
      <w:r>
        <w:rPr>
          <w:rFonts w:hint="cs"/>
          <w:rtl/>
        </w:rPr>
        <w:t>مقدسی</w:t>
      </w:r>
      <w:r w:rsidR="008A04FE" w:rsidRPr="00F54D7A">
        <w:rPr>
          <w:rFonts w:hint="cs"/>
          <w:rtl/>
        </w:rPr>
        <w:t>ن ما از حق</w:t>
      </w:r>
      <w:r w:rsidR="00C7725C" w:rsidRPr="00F54D7A">
        <w:rPr>
          <w:rFonts w:hint="cs"/>
          <w:rtl/>
        </w:rPr>
        <w:t>ّ</w:t>
      </w:r>
      <w:r w:rsidR="008A04FE" w:rsidRPr="00F54D7A">
        <w:rPr>
          <w:rFonts w:hint="cs"/>
          <w:rtl/>
        </w:rPr>
        <w:t xml:space="preserve"> و باطل بی‌خبرند، چرا، برای اینکه مقلّدند. یک نفر جوان فارغ الت</w:t>
      </w:r>
      <w:r w:rsidR="00C7725C" w:rsidRPr="00F54D7A">
        <w:rPr>
          <w:rFonts w:hint="cs"/>
          <w:rtl/>
        </w:rPr>
        <w:t>ّ</w:t>
      </w:r>
      <w:r w:rsidR="008A04FE" w:rsidRPr="00F54D7A">
        <w:rPr>
          <w:rFonts w:hint="cs"/>
          <w:rtl/>
        </w:rPr>
        <w:t>حصیل دانشگاه تهران رفته بود اروپا با یک نفر مبل</w:t>
      </w:r>
      <w:r w:rsidR="00C7725C" w:rsidRPr="00F54D7A">
        <w:rPr>
          <w:rFonts w:hint="cs"/>
          <w:rtl/>
        </w:rPr>
        <w:t>ّ</w:t>
      </w:r>
      <w:r w:rsidR="008A04FE" w:rsidRPr="00F54D7A">
        <w:rPr>
          <w:rFonts w:hint="cs"/>
          <w:rtl/>
        </w:rPr>
        <w:t>غ مسیحی مذاکره کرده بود که شما مبل</w:t>
      </w:r>
      <w:r w:rsidR="00C7725C" w:rsidRPr="00F54D7A">
        <w:rPr>
          <w:rFonts w:hint="cs"/>
          <w:rtl/>
        </w:rPr>
        <w:t>ّ</w:t>
      </w:r>
      <w:r w:rsidR="008A04FE" w:rsidRPr="00F54D7A">
        <w:rPr>
          <w:rFonts w:hint="cs"/>
          <w:rtl/>
        </w:rPr>
        <w:t>غ مسیحی آیا در اسلام تحقیقاتی کرده‌اید؟ آیا احتمال نمی‌دهید اسلام حق باشد؟ او در جواب گفته بود خود شما که یک</w:t>
      </w:r>
      <w:r w:rsidR="009277AD" w:rsidRPr="00F54D7A">
        <w:rPr>
          <w:rFonts w:hint="cs"/>
          <w:rtl/>
        </w:rPr>
        <w:t xml:space="preserve"> </w:t>
      </w:r>
      <w:r w:rsidR="008A04FE" w:rsidRPr="00F54D7A">
        <w:rPr>
          <w:rFonts w:hint="cs"/>
          <w:rtl/>
        </w:rPr>
        <w:t>نفر دانشجوی مسلمانید دربار</w:t>
      </w:r>
      <w:r w:rsidR="00C7725C" w:rsidRPr="00F54D7A">
        <w:rPr>
          <w:rFonts w:hint="cs"/>
          <w:rtl/>
        </w:rPr>
        <w:t>ۀ</w:t>
      </w:r>
      <w:r w:rsidR="008A04FE" w:rsidRPr="00F54D7A">
        <w:rPr>
          <w:rFonts w:hint="cs"/>
          <w:rtl/>
        </w:rPr>
        <w:t xml:space="preserve"> اسلام تحقیقاتی کرده‌اید؟ جوان مسلمان می‌گوید</w:t>
      </w:r>
      <w:r w:rsidR="00CD3E26" w:rsidRPr="00F54D7A">
        <w:rPr>
          <w:rFonts w:hint="cs"/>
          <w:rtl/>
        </w:rPr>
        <w:t xml:space="preserve">: </w:t>
      </w:r>
      <w:r w:rsidR="008A04FE" w:rsidRPr="00F54D7A">
        <w:rPr>
          <w:rFonts w:hint="cs"/>
          <w:rtl/>
        </w:rPr>
        <w:t>ما وجوهات خود را به یک عده آخوند می‌دهیم تا آنها بروند تحقیق کنند و ما موظّف به تحقیق نیستیم زیرا ما مقل</w:t>
      </w:r>
      <w:r w:rsidR="00C7725C" w:rsidRPr="00F54D7A">
        <w:rPr>
          <w:rFonts w:hint="cs"/>
          <w:rtl/>
        </w:rPr>
        <w:t>ّ</w:t>
      </w:r>
      <w:r w:rsidR="008A04FE" w:rsidRPr="00F54D7A">
        <w:rPr>
          <w:rFonts w:hint="cs"/>
          <w:rtl/>
        </w:rPr>
        <w:t xml:space="preserve">دیم. ملاحظه </w:t>
      </w:r>
      <w:r w:rsidR="009277AD" w:rsidRPr="00F54D7A">
        <w:rPr>
          <w:rFonts w:hint="cs"/>
          <w:rtl/>
        </w:rPr>
        <w:t>بفرماي</w:t>
      </w:r>
      <w:r w:rsidR="008A04FE" w:rsidRPr="00F54D7A">
        <w:rPr>
          <w:rFonts w:hint="cs"/>
          <w:rtl/>
        </w:rPr>
        <w:t>ید یک</w:t>
      </w:r>
      <w:r w:rsidR="009277AD" w:rsidRPr="00F54D7A">
        <w:rPr>
          <w:rFonts w:hint="cs"/>
          <w:rtl/>
        </w:rPr>
        <w:t xml:space="preserve"> </w:t>
      </w:r>
      <w:r w:rsidR="008A04FE" w:rsidRPr="00F54D7A">
        <w:rPr>
          <w:rFonts w:hint="cs"/>
          <w:rtl/>
        </w:rPr>
        <w:t>نفر دانشجوی اسلامی از اسلام بی‌خبر است ب</w:t>
      </w:r>
      <w:r w:rsidR="00C7725C" w:rsidRPr="00F54D7A">
        <w:rPr>
          <w:rFonts w:hint="cs"/>
          <w:rtl/>
        </w:rPr>
        <w:t xml:space="preserve">ه </w:t>
      </w:r>
      <w:r w:rsidR="008A04FE" w:rsidRPr="00F54D7A">
        <w:rPr>
          <w:rFonts w:hint="cs"/>
          <w:rtl/>
        </w:rPr>
        <w:t>عنوان اینکه مقل</w:t>
      </w:r>
      <w:r w:rsidR="00C7725C" w:rsidRPr="00F54D7A">
        <w:rPr>
          <w:rFonts w:hint="cs"/>
          <w:rtl/>
        </w:rPr>
        <w:t>ّ</w:t>
      </w:r>
      <w:r w:rsidR="008A04FE" w:rsidRPr="00F54D7A">
        <w:rPr>
          <w:rFonts w:hint="cs"/>
          <w:rtl/>
        </w:rPr>
        <w:t>د است</w:t>
      </w:r>
      <w:r w:rsidR="00C7725C" w:rsidRPr="00F54D7A">
        <w:rPr>
          <w:rFonts w:hint="cs"/>
          <w:rtl/>
        </w:rPr>
        <w:t>. و</w:t>
      </w:r>
      <w:r w:rsidR="009277AD" w:rsidRPr="00F54D7A">
        <w:rPr>
          <w:rFonts w:hint="cs"/>
          <w:rtl/>
        </w:rPr>
        <w:t xml:space="preserve"> در اثر تقلید آنچه عقاي</w:t>
      </w:r>
      <w:r w:rsidR="008A04FE" w:rsidRPr="00F54D7A">
        <w:rPr>
          <w:rFonts w:hint="cs"/>
          <w:rtl/>
        </w:rPr>
        <w:t xml:space="preserve">د باطله بوده در میان مسلمین وارد شده است. </w:t>
      </w:r>
    </w:p>
    <w:p w:rsidR="008A04FE" w:rsidRPr="00F54D7A" w:rsidRDefault="008A04FE" w:rsidP="00C249CC">
      <w:pPr>
        <w:pStyle w:val="a2"/>
        <w:rPr>
          <w:rtl/>
        </w:rPr>
      </w:pPr>
      <w:r w:rsidRPr="00F54D7A">
        <w:rPr>
          <w:rFonts w:hint="cs"/>
          <w:rtl/>
        </w:rPr>
        <w:t>گاهی فلان آیت الله که مرجع شده در اثر فعالی</w:t>
      </w:r>
      <w:r w:rsidR="00C7725C" w:rsidRPr="00F54D7A">
        <w:rPr>
          <w:rFonts w:hint="cs"/>
          <w:rtl/>
        </w:rPr>
        <w:t>ّ</w:t>
      </w:r>
      <w:r w:rsidRPr="00F54D7A">
        <w:rPr>
          <w:rFonts w:hint="cs"/>
          <w:rtl/>
        </w:rPr>
        <w:t>ت تبلیغاتی، از قرآن ب</w:t>
      </w:r>
      <w:r w:rsidR="00C7725C" w:rsidRPr="00F54D7A">
        <w:rPr>
          <w:rFonts w:hint="cs"/>
          <w:rtl/>
        </w:rPr>
        <w:t>ه</w:t>
      </w:r>
      <w:r w:rsidR="009277AD" w:rsidRPr="00F54D7A">
        <w:rPr>
          <w:rFonts w:hint="cs"/>
          <w:rtl/>
        </w:rPr>
        <w:t xml:space="preserve"> </w:t>
      </w:r>
      <w:r w:rsidR="00C7725C" w:rsidRPr="00F54D7A">
        <w:rPr>
          <w:rFonts w:hint="cs"/>
          <w:rtl/>
        </w:rPr>
        <w:softHyphen/>
      </w:r>
      <w:r w:rsidRPr="00F54D7A">
        <w:rPr>
          <w:rFonts w:hint="cs"/>
          <w:rtl/>
        </w:rPr>
        <w:t>کل</w:t>
      </w:r>
      <w:r w:rsidR="00C7725C" w:rsidRPr="00F54D7A">
        <w:rPr>
          <w:rFonts w:hint="cs"/>
          <w:rtl/>
        </w:rPr>
        <w:t>ّ</w:t>
      </w:r>
      <w:r w:rsidRPr="00F54D7A">
        <w:rPr>
          <w:rFonts w:hint="cs"/>
          <w:rtl/>
        </w:rPr>
        <w:t>ی بی‌اطّلاع است و معلوماتش عبارت</w:t>
      </w:r>
      <w:r w:rsidR="009277AD" w:rsidRPr="00F54D7A">
        <w:rPr>
          <w:rFonts w:hint="cs"/>
          <w:rtl/>
        </w:rPr>
        <w:t xml:space="preserve"> است از عقايد فلاسفه یونان، </w:t>
      </w:r>
      <w:r w:rsidRPr="00F54D7A">
        <w:rPr>
          <w:rFonts w:hint="cs"/>
          <w:rtl/>
        </w:rPr>
        <w:t>تصو</w:t>
      </w:r>
      <w:r w:rsidR="00C7725C" w:rsidRPr="00F54D7A">
        <w:rPr>
          <w:rFonts w:hint="cs"/>
          <w:rtl/>
        </w:rPr>
        <w:t>ّ</w:t>
      </w:r>
      <w:r w:rsidRPr="00F54D7A">
        <w:rPr>
          <w:rFonts w:hint="cs"/>
          <w:rtl/>
        </w:rPr>
        <w:t>ف و یا کتب غ</w:t>
      </w:r>
      <w:r w:rsidR="00C7725C" w:rsidRPr="00F54D7A">
        <w:rPr>
          <w:rFonts w:hint="cs"/>
          <w:rtl/>
        </w:rPr>
        <w:t>ُ</w:t>
      </w:r>
      <w:r w:rsidRPr="00F54D7A">
        <w:rPr>
          <w:rFonts w:hint="cs"/>
          <w:rtl/>
        </w:rPr>
        <w:t>لا</w:t>
      </w:r>
      <w:r w:rsidR="009277AD" w:rsidRPr="00F54D7A">
        <w:rPr>
          <w:rFonts w:hint="cs"/>
          <w:rtl/>
          <w:lang w:bidi="ar-SA"/>
        </w:rPr>
        <w:t>ة</w:t>
      </w:r>
      <w:r w:rsidR="009277AD" w:rsidRPr="00F54D7A">
        <w:rPr>
          <w:rFonts w:hint="cs"/>
          <w:rtl/>
        </w:rPr>
        <w:t xml:space="preserve"> شیعه</w:t>
      </w:r>
      <w:r w:rsidRPr="00F54D7A">
        <w:rPr>
          <w:rFonts w:hint="cs"/>
          <w:rtl/>
        </w:rPr>
        <w:t xml:space="preserve"> و در اثر مرجعی</w:t>
      </w:r>
      <w:r w:rsidR="00C7725C" w:rsidRPr="00F54D7A">
        <w:rPr>
          <w:rFonts w:hint="cs"/>
          <w:rtl/>
        </w:rPr>
        <w:t>ّ</w:t>
      </w:r>
      <w:r w:rsidRPr="00F54D7A">
        <w:rPr>
          <w:rFonts w:hint="cs"/>
          <w:rtl/>
        </w:rPr>
        <w:t xml:space="preserve">ت او </w:t>
      </w:r>
      <w:r w:rsidR="009277AD" w:rsidRPr="00F54D7A">
        <w:rPr>
          <w:rFonts w:hint="cs"/>
          <w:rtl/>
        </w:rPr>
        <w:t>عقای</w:t>
      </w:r>
      <w:r w:rsidR="00E85CC3" w:rsidRPr="00F54D7A">
        <w:rPr>
          <w:rFonts w:hint="cs"/>
          <w:rtl/>
        </w:rPr>
        <w:t>د باطل</w:t>
      </w:r>
      <w:r w:rsidR="00C7725C" w:rsidRPr="00F54D7A">
        <w:rPr>
          <w:rFonts w:hint="cs"/>
          <w:rtl/>
        </w:rPr>
        <w:t>ۀ</w:t>
      </w:r>
      <w:r w:rsidR="00E85CC3" w:rsidRPr="00F54D7A">
        <w:rPr>
          <w:rFonts w:hint="cs"/>
          <w:rtl/>
        </w:rPr>
        <w:t xml:space="preserve"> فلاسفه و کفری</w:t>
      </w:r>
      <w:r w:rsidR="00C7725C" w:rsidRPr="00F54D7A">
        <w:rPr>
          <w:rFonts w:hint="cs"/>
          <w:rtl/>
        </w:rPr>
        <w:t>ّ</w:t>
      </w:r>
      <w:r w:rsidR="00E85CC3" w:rsidRPr="00F54D7A">
        <w:rPr>
          <w:rFonts w:hint="cs"/>
          <w:rtl/>
        </w:rPr>
        <w:t xml:space="preserve">ات </w:t>
      </w:r>
      <w:r w:rsidR="009277AD" w:rsidRPr="00F54D7A">
        <w:rPr>
          <w:rFonts w:hint="cs"/>
          <w:rtl/>
        </w:rPr>
        <w:t>غُلاة</w:t>
      </w:r>
      <w:r w:rsidRPr="00F54D7A">
        <w:rPr>
          <w:rFonts w:hint="cs"/>
          <w:rtl/>
        </w:rPr>
        <w:t xml:space="preserve"> و صوفی</w:t>
      </w:r>
      <w:r w:rsidR="00C7725C" w:rsidRPr="00F54D7A">
        <w:rPr>
          <w:rFonts w:hint="cs"/>
          <w:rtl/>
        </w:rPr>
        <w:t>ّ</w:t>
      </w:r>
      <w:r w:rsidRPr="00F54D7A">
        <w:rPr>
          <w:rFonts w:hint="cs"/>
          <w:rtl/>
        </w:rPr>
        <w:t>ه نشر شده است، ولی عوام بیچاره خبر ندارد، زیرا او مقل</w:t>
      </w:r>
      <w:r w:rsidR="00C7725C" w:rsidRPr="00F54D7A">
        <w:rPr>
          <w:rFonts w:hint="cs"/>
          <w:rtl/>
        </w:rPr>
        <w:t>ّ</w:t>
      </w:r>
      <w:r w:rsidRPr="00F54D7A">
        <w:rPr>
          <w:rFonts w:hint="cs"/>
          <w:rtl/>
        </w:rPr>
        <w:t>د است، پس در اثر جهل مردم و تقلید ایشان بدترین خلق خدا چنان</w:t>
      </w:r>
      <w:r w:rsidR="00C7725C" w:rsidRPr="00F54D7A">
        <w:rPr>
          <w:rFonts w:hint="cs"/>
          <w:rtl/>
        </w:rPr>
        <w:t>ک</w:t>
      </w:r>
      <w:r w:rsidRPr="00F54D7A">
        <w:rPr>
          <w:rFonts w:hint="cs"/>
          <w:rtl/>
        </w:rPr>
        <w:t>ه حضرت عسکری</w:t>
      </w:r>
      <w:r w:rsidRPr="00F54D7A">
        <w:rPr>
          <w:rFonts w:hint="cs"/>
        </w:rPr>
        <w:sym w:font="AGA Arabesque" w:char="F075"/>
      </w:r>
      <w:r w:rsidRPr="00F54D7A">
        <w:rPr>
          <w:rFonts w:hint="cs"/>
          <w:rtl/>
        </w:rPr>
        <w:t xml:space="preserve"> فرموده مرجع تقلید شده، چنانکه در سفینه البحار جلد دو</w:t>
      </w:r>
      <w:r w:rsidR="00C7725C" w:rsidRPr="00F54D7A">
        <w:rPr>
          <w:rFonts w:hint="cs"/>
          <w:rtl/>
        </w:rPr>
        <w:t>ّ</w:t>
      </w:r>
      <w:r w:rsidRPr="00F54D7A">
        <w:rPr>
          <w:rFonts w:hint="cs"/>
          <w:rtl/>
        </w:rPr>
        <w:t>م صفح</w:t>
      </w:r>
      <w:r w:rsidR="00C7725C" w:rsidRPr="00F54D7A">
        <w:rPr>
          <w:rFonts w:hint="cs"/>
          <w:rtl/>
        </w:rPr>
        <w:t>ۀ</w:t>
      </w:r>
      <w:r w:rsidRPr="00F54D7A">
        <w:rPr>
          <w:rFonts w:hint="cs"/>
          <w:rtl/>
        </w:rPr>
        <w:t xml:space="preserve"> 57 روایت کرده از امام حسن عسکری</w:t>
      </w:r>
      <w:r w:rsidRPr="00F54D7A">
        <w:rPr>
          <w:rFonts w:hint="cs"/>
        </w:rPr>
        <w:sym w:font="AGA Arabesque" w:char="F075"/>
      </w:r>
      <w:r w:rsidRPr="00F54D7A">
        <w:rPr>
          <w:rFonts w:hint="cs"/>
          <w:rtl/>
        </w:rPr>
        <w:t xml:space="preserve"> که به ابی هاشم فرموده</w:t>
      </w:r>
      <w:r w:rsidR="00A32280" w:rsidRPr="00F54D7A">
        <w:rPr>
          <w:rFonts w:hint="cs"/>
          <w:rtl/>
        </w:rPr>
        <w:t>:</w:t>
      </w:r>
      <w:r w:rsidR="00CD3E26" w:rsidRPr="00F54D7A">
        <w:rPr>
          <w:rFonts w:hint="cs"/>
          <w:rtl/>
        </w:rPr>
        <w:t xml:space="preserve"> </w:t>
      </w:r>
      <w:r w:rsidR="004377C6" w:rsidRPr="00F54D7A">
        <w:rPr>
          <w:rStyle w:val="Char9"/>
          <w:rtl/>
        </w:rPr>
        <w:t>«</w:t>
      </w:r>
      <w:r w:rsidR="009277AD" w:rsidRPr="00F54D7A">
        <w:rPr>
          <w:rStyle w:val="Char9"/>
          <w:rtl/>
        </w:rPr>
        <w:t>سَيَأْتِي زَمَانٌ عَلَى النَّاسِ وُجُوهُه</w:t>
      </w:r>
      <w:r w:rsidR="004E2479" w:rsidRPr="00F54D7A">
        <w:rPr>
          <w:rStyle w:val="Char9"/>
          <w:rtl/>
        </w:rPr>
        <w:t>ُمْ ضَاحِكَةٌ مُسْتَبْشِرَةٌ وَ</w:t>
      </w:r>
      <w:r w:rsidR="009277AD" w:rsidRPr="00F54D7A">
        <w:rPr>
          <w:rStyle w:val="Char9"/>
          <w:rtl/>
        </w:rPr>
        <w:t>قُلُوبُهُمْ مُظْلِمَةٌ مُتَكَدِّرَةٌ</w:t>
      </w:r>
      <w:r w:rsidR="00286FEC">
        <w:rPr>
          <w:rStyle w:val="Char9"/>
          <w:rFonts w:hint="cs"/>
          <w:rtl/>
        </w:rPr>
        <w:t>؛</w:t>
      </w:r>
      <w:r w:rsidR="009277AD" w:rsidRPr="00F54D7A">
        <w:rPr>
          <w:rStyle w:val="Char9"/>
          <w:rtl/>
        </w:rPr>
        <w:t xml:space="preserve"> السُّنَّةُ فِيه</w:t>
      </w:r>
      <w:r w:rsidR="004E2479" w:rsidRPr="00F54D7A">
        <w:rPr>
          <w:rStyle w:val="Char9"/>
          <w:rtl/>
        </w:rPr>
        <w:t>ِمْ بِدْعَةٌ وَ</w:t>
      </w:r>
      <w:r w:rsidR="009277AD" w:rsidRPr="00F54D7A">
        <w:rPr>
          <w:rStyle w:val="Char9"/>
          <w:rtl/>
        </w:rPr>
        <w:t xml:space="preserve">الْبِدْعَةُ فِيهِمْ سُنَّةٌ </w:t>
      </w:r>
      <w:r w:rsidR="008B20CB" w:rsidRPr="00F54D7A">
        <w:rPr>
          <w:rStyle w:val="Char9"/>
          <w:rtl/>
        </w:rPr>
        <w:t>الْـمُ</w:t>
      </w:r>
      <w:r w:rsidR="004E2479" w:rsidRPr="00F54D7A">
        <w:rPr>
          <w:rStyle w:val="Char9"/>
          <w:rtl/>
        </w:rPr>
        <w:t>ؤْمِنُ بَيْنَهُمْ مُحَقَّرٌ وَ</w:t>
      </w:r>
      <w:r w:rsidR="009277AD" w:rsidRPr="00F54D7A">
        <w:rPr>
          <w:rStyle w:val="Char9"/>
          <w:rtl/>
        </w:rPr>
        <w:t>الْفَاسِقُ بَيْنَهُمْ مُوَقَّرٌ أُمَرَا</w:t>
      </w:r>
      <w:r w:rsidR="004E2479" w:rsidRPr="00F54D7A">
        <w:rPr>
          <w:rStyle w:val="Char9"/>
          <w:rtl/>
        </w:rPr>
        <w:t>ؤُهُمْ جَاهِلُونَ جَائِرُونَ وَ</w:t>
      </w:r>
      <w:r w:rsidR="009277AD" w:rsidRPr="00F54D7A">
        <w:rPr>
          <w:rStyle w:val="Char9"/>
          <w:rtl/>
        </w:rPr>
        <w:t>عُلَمَاؤُهُمْ فِي أَبْوَابِ الظَّلَمَةِ [سَائِرُونَ‏] أَغْنِيَاؤُهُمْ يَسْرِقُونَ زَادَ الْفُقَرَاءِ وَأَصَاغِرُهُمْ يَتَق</w:t>
      </w:r>
      <w:r w:rsidR="004E2479" w:rsidRPr="00F54D7A">
        <w:rPr>
          <w:rStyle w:val="Char9"/>
          <w:rtl/>
        </w:rPr>
        <w:t>َدَّمُونَ عَلَى الْكُبَرَاءِ وَ</w:t>
      </w:r>
      <w:r w:rsidR="009277AD" w:rsidRPr="00F54D7A">
        <w:rPr>
          <w:rStyle w:val="Char9"/>
          <w:rtl/>
        </w:rPr>
        <w:t>كُلّ</w:t>
      </w:r>
      <w:r w:rsidR="004E2479" w:rsidRPr="00F54D7A">
        <w:rPr>
          <w:rStyle w:val="Char9"/>
          <w:rtl/>
        </w:rPr>
        <w:t>ُ جَاهِلٍ عِنْدَهُمْ خَبِيرٌ وَ</w:t>
      </w:r>
      <w:r w:rsidR="009277AD" w:rsidRPr="00F54D7A">
        <w:rPr>
          <w:rStyle w:val="Char9"/>
          <w:rtl/>
        </w:rPr>
        <w:t>كُلُّ مُحِيلٍ عِنْدَهُمْ فَقِيرٌ لَا يُم</w:t>
      </w:r>
      <w:r w:rsidR="004E2479" w:rsidRPr="00F54D7A">
        <w:rPr>
          <w:rStyle w:val="Char9"/>
          <w:rtl/>
        </w:rPr>
        <w:t xml:space="preserve">َيِّزُونَ بَيْنَ </w:t>
      </w:r>
      <w:r w:rsidR="008B20CB" w:rsidRPr="00F54D7A">
        <w:rPr>
          <w:rStyle w:val="Char9"/>
          <w:rtl/>
        </w:rPr>
        <w:t>الْـمُ</w:t>
      </w:r>
      <w:r w:rsidR="004E2479" w:rsidRPr="00F54D7A">
        <w:rPr>
          <w:rStyle w:val="Char9"/>
          <w:rtl/>
        </w:rPr>
        <w:t>خْلِصِ وَ</w:t>
      </w:r>
      <w:r w:rsidR="008B20CB" w:rsidRPr="00F54D7A">
        <w:rPr>
          <w:rStyle w:val="Char9"/>
          <w:rtl/>
        </w:rPr>
        <w:t>الْـمُ</w:t>
      </w:r>
      <w:r w:rsidR="009277AD" w:rsidRPr="00F54D7A">
        <w:rPr>
          <w:rStyle w:val="Char9"/>
          <w:rtl/>
        </w:rPr>
        <w:t>ر</w:t>
      </w:r>
      <w:r w:rsidR="00737505">
        <w:rPr>
          <w:rStyle w:val="Char9"/>
          <w:rtl/>
        </w:rPr>
        <w:t>ْتَابِ لَا يَعْرِفُونَ الضَّأْن</w:t>
      </w:r>
      <w:r w:rsidR="00737505">
        <w:rPr>
          <w:rStyle w:val="Char9"/>
          <w:rFonts w:hint="cs"/>
          <w:rtl/>
        </w:rPr>
        <w:t>َ</w:t>
      </w:r>
      <w:r w:rsidR="009277AD" w:rsidRPr="00F54D7A">
        <w:rPr>
          <w:rStyle w:val="Char9"/>
          <w:rtl/>
        </w:rPr>
        <w:t xml:space="preserve"> مِنَ الذِّئَابِ عُلَمَاؤُهُمْ شِرَارُ خَلْقِ </w:t>
      </w:r>
      <w:r w:rsidR="004B62AE" w:rsidRPr="00F54D7A">
        <w:rPr>
          <w:rStyle w:val="Char9"/>
          <w:rtl/>
        </w:rPr>
        <w:t>اللهِ</w:t>
      </w:r>
      <w:r w:rsidR="009277AD" w:rsidRPr="00F54D7A">
        <w:rPr>
          <w:rStyle w:val="Char9"/>
          <w:rtl/>
        </w:rPr>
        <w:t xml:space="preserve"> عَلَى وَجْهِ الْأَرْضِ لِأَنَّهُمْ يَمِيلُونَ إِلَى ا</w:t>
      </w:r>
      <w:r w:rsidR="004E2479" w:rsidRPr="00F54D7A">
        <w:rPr>
          <w:rStyle w:val="Char9"/>
          <w:rtl/>
        </w:rPr>
        <w:t>لْفَلْسَفَةِ وَ</w:t>
      </w:r>
      <w:r w:rsidR="009277AD" w:rsidRPr="00F54D7A">
        <w:rPr>
          <w:rStyle w:val="Char9"/>
          <w:rtl/>
        </w:rPr>
        <w:t xml:space="preserve">التَّصَوُّفِ وَايْمُ </w:t>
      </w:r>
      <w:r w:rsidR="004B62AE" w:rsidRPr="00F54D7A">
        <w:rPr>
          <w:rStyle w:val="Char9"/>
          <w:rtl/>
        </w:rPr>
        <w:t>اللهِ</w:t>
      </w:r>
      <w:r w:rsidR="009277AD" w:rsidRPr="00F54D7A">
        <w:rPr>
          <w:rStyle w:val="Char9"/>
          <w:rtl/>
        </w:rPr>
        <w:t xml:space="preserve"> إِنَّهُمْ مِنْ أَهْلِ الْعُدُولِ</w:t>
      </w:r>
      <w:r w:rsidR="000B5FD0" w:rsidRPr="000B5FD0">
        <w:rPr>
          <w:rStyle w:val="Char9"/>
          <w:rtl/>
        </w:rPr>
        <w:t xml:space="preserve"> وَ</w:t>
      </w:r>
      <w:r w:rsidR="009277AD" w:rsidRPr="00F54D7A">
        <w:rPr>
          <w:rStyle w:val="Char9"/>
          <w:rtl/>
        </w:rPr>
        <w:t>التَّحَرُّف‏</w:t>
      </w:r>
      <w:r w:rsidR="004377C6" w:rsidRPr="00F54D7A">
        <w:rPr>
          <w:rStyle w:val="Char9"/>
          <w:rtl/>
        </w:rPr>
        <w:t>»</w:t>
      </w:r>
      <w:r w:rsidRPr="00F54D7A">
        <w:rPr>
          <w:rFonts w:hint="cs"/>
          <w:rtl/>
        </w:rPr>
        <w:t xml:space="preserve"> (تا آخر). یعنی</w:t>
      </w:r>
      <w:r w:rsidR="00CD3E26" w:rsidRPr="00F54D7A">
        <w:rPr>
          <w:rFonts w:hint="cs"/>
          <w:rtl/>
        </w:rPr>
        <w:t xml:space="preserve">: </w:t>
      </w:r>
      <w:r w:rsidRPr="00F54D7A">
        <w:rPr>
          <w:rFonts w:hint="cs"/>
          <w:rtl/>
        </w:rPr>
        <w:t>«به این زودی زمانی بر مردم بیاید که چهره‌هایشان شاد و خندان و دلهایشان تیره و تار است، سنّت رسول خدا</w:t>
      </w:r>
      <w:r w:rsidR="00A87B93" w:rsidRPr="00F54D7A">
        <w:rPr>
          <w:rFonts w:cs="CTraditional Arabic" w:hint="cs"/>
          <w:rtl/>
        </w:rPr>
        <w:t>ص</w:t>
      </w:r>
      <w:r w:rsidR="009277AD" w:rsidRPr="00F54D7A">
        <w:rPr>
          <w:rFonts w:hint="cs"/>
          <w:rtl/>
        </w:rPr>
        <w:t xml:space="preserve"> نزدشان بدعت</w:t>
      </w:r>
      <w:r w:rsidRPr="00F54D7A">
        <w:rPr>
          <w:rFonts w:hint="cs"/>
          <w:rtl/>
        </w:rPr>
        <w:t xml:space="preserve"> و بدعت نزدشان سن</w:t>
      </w:r>
      <w:r w:rsidR="00C7725C" w:rsidRPr="00F54D7A">
        <w:rPr>
          <w:rFonts w:hint="cs"/>
          <w:rtl/>
        </w:rPr>
        <w:t>ّ</w:t>
      </w:r>
      <w:r w:rsidRPr="00F54D7A">
        <w:rPr>
          <w:rFonts w:hint="cs"/>
          <w:rtl/>
        </w:rPr>
        <w:t>ت، مؤمن نزد ایشان محق</w:t>
      </w:r>
      <w:r w:rsidR="00C7725C" w:rsidRPr="00F54D7A">
        <w:rPr>
          <w:rFonts w:hint="cs"/>
          <w:rtl/>
        </w:rPr>
        <w:t>ّ</w:t>
      </w:r>
      <w:r w:rsidR="009277AD" w:rsidRPr="00F54D7A">
        <w:rPr>
          <w:rFonts w:hint="cs"/>
          <w:rtl/>
        </w:rPr>
        <w:t>ر</w:t>
      </w:r>
      <w:r w:rsidRPr="00F54D7A">
        <w:rPr>
          <w:rFonts w:hint="cs"/>
          <w:rtl/>
        </w:rPr>
        <w:t xml:space="preserve"> و فاسق نزدشان موق</w:t>
      </w:r>
      <w:r w:rsidR="00C7725C" w:rsidRPr="00F54D7A">
        <w:rPr>
          <w:rFonts w:hint="cs"/>
          <w:rtl/>
        </w:rPr>
        <w:t>ّ</w:t>
      </w:r>
      <w:r w:rsidR="009277AD" w:rsidRPr="00F54D7A">
        <w:rPr>
          <w:rFonts w:hint="cs"/>
          <w:rtl/>
        </w:rPr>
        <w:t>ر است؛</w:t>
      </w:r>
      <w:r w:rsidRPr="00F54D7A">
        <w:rPr>
          <w:rFonts w:hint="cs"/>
          <w:rtl/>
        </w:rPr>
        <w:t xml:space="preserve"> أمراء ایشان ستمگر و علماء ایشان با ستمگران همقدم‌اند</w:t>
      </w:r>
      <w:r w:rsidR="00C7725C" w:rsidRPr="00F54D7A">
        <w:rPr>
          <w:rFonts w:hint="cs"/>
          <w:rtl/>
        </w:rPr>
        <w:t>،</w:t>
      </w:r>
      <w:r w:rsidRPr="00F54D7A">
        <w:rPr>
          <w:rFonts w:hint="cs"/>
          <w:rtl/>
        </w:rPr>
        <w:t xml:space="preserve"> ثروتمندانشان توش</w:t>
      </w:r>
      <w:r w:rsidR="00C7725C" w:rsidRPr="00F54D7A">
        <w:rPr>
          <w:rFonts w:hint="cs"/>
          <w:rtl/>
        </w:rPr>
        <w:t>ۀ</w:t>
      </w:r>
      <w:r w:rsidRPr="00F54D7A">
        <w:rPr>
          <w:rFonts w:hint="cs"/>
          <w:rtl/>
        </w:rPr>
        <w:t xml:space="preserve"> فقراء را بدزدند و کوچک‌ها بر بزرگان مقد</w:t>
      </w:r>
      <w:r w:rsidR="00C7725C" w:rsidRPr="00F54D7A">
        <w:rPr>
          <w:rFonts w:hint="cs"/>
          <w:rtl/>
        </w:rPr>
        <w:t>ّم شوند، هر</w:t>
      </w:r>
      <w:r w:rsidR="009277AD" w:rsidRPr="00F54D7A">
        <w:rPr>
          <w:rFonts w:hint="cs"/>
          <w:rtl/>
        </w:rPr>
        <w:t xml:space="preserve"> </w:t>
      </w:r>
      <w:r w:rsidRPr="00F54D7A">
        <w:rPr>
          <w:rFonts w:hint="cs"/>
          <w:rtl/>
        </w:rPr>
        <w:t>نادانی نزد ایشان خبیر</w:t>
      </w:r>
      <w:r w:rsidR="009277AD" w:rsidRPr="00F54D7A">
        <w:rPr>
          <w:rFonts w:hint="cs"/>
          <w:rtl/>
        </w:rPr>
        <w:t xml:space="preserve"> </w:t>
      </w:r>
      <w:r w:rsidRPr="00F54D7A">
        <w:rPr>
          <w:rFonts w:hint="cs"/>
          <w:rtl/>
        </w:rPr>
        <w:t>اس</w:t>
      </w:r>
      <w:r w:rsidR="009277AD" w:rsidRPr="00F54D7A">
        <w:rPr>
          <w:rFonts w:hint="cs"/>
          <w:rtl/>
        </w:rPr>
        <w:t>ت، بین مخلص و منافق فرق نگذارند</w:t>
      </w:r>
      <w:r w:rsidRPr="00F54D7A">
        <w:rPr>
          <w:rFonts w:hint="cs"/>
          <w:rtl/>
        </w:rPr>
        <w:t xml:space="preserve"> و میش را از گرگ نشناسند، علما</w:t>
      </w:r>
      <w:r w:rsidR="00C7725C" w:rsidRPr="00F54D7A">
        <w:rPr>
          <w:rFonts w:hint="cs"/>
          <w:rtl/>
        </w:rPr>
        <w:t>ی</w:t>
      </w:r>
      <w:r w:rsidRPr="00F54D7A">
        <w:rPr>
          <w:rFonts w:hint="cs"/>
          <w:rtl/>
        </w:rPr>
        <w:t xml:space="preserve"> ایشان بدترین خلق خدایند بر روی زمین، زیرا ایشان مایلند به فلسفه و تصو</w:t>
      </w:r>
      <w:r w:rsidR="00C7725C" w:rsidRPr="00F54D7A">
        <w:rPr>
          <w:rFonts w:hint="cs"/>
          <w:rtl/>
        </w:rPr>
        <w:t>ّ</w:t>
      </w:r>
      <w:r w:rsidR="009277AD" w:rsidRPr="00F54D7A">
        <w:rPr>
          <w:rFonts w:hint="cs"/>
          <w:rtl/>
        </w:rPr>
        <w:t>ف</w:t>
      </w:r>
      <w:r w:rsidRPr="00F54D7A">
        <w:rPr>
          <w:rFonts w:hint="cs"/>
          <w:rtl/>
        </w:rPr>
        <w:t xml:space="preserve"> و ب</w:t>
      </w:r>
      <w:r w:rsidR="00C7725C" w:rsidRPr="00F54D7A">
        <w:rPr>
          <w:rFonts w:hint="cs"/>
          <w:rtl/>
        </w:rPr>
        <w:t xml:space="preserve">ه </w:t>
      </w:r>
      <w:r w:rsidRPr="00F54D7A">
        <w:rPr>
          <w:rFonts w:hint="cs"/>
          <w:rtl/>
        </w:rPr>
        <w:t>خدا قسم ایشانند اهل عداوت و انحراف تا آخر کلام امام</w:t>
      </w:r>
      <w:r w:rsidRPr="00F54D7A">
        <w:rPr>
          <w:rFonts w:hint="cs"/>
        </w:rPr>
        <w:sym w:font="AGA Arabesque" w:char="F075"/>
      </w:r>
      <w:r w:rsidRPr="00F54D7A">
        <w:rPr>
          <w:rFonts w:hint="cs"/>
          <w:rtl/>
        </w:rPr>
        <w:t xml:space="preserve">». </w:t>
      </w:r>
    </w:p>
    <w:p w:rsidR="008A04FE" w:rsidRPr="00F54D7A" w:rsidRDefault="00C7725C" w:rsidP="00C249CC">
      <w:pPr>
        <w:pStyle w:val="a2"/>
        <w:rPr>
          <w:rtl/>
        </w:rPr>
      </w:pPr>
      <w:r w:rsidRPr="00F54D7A">
        <w:rPr>
          <w:rFonts w:hint="cs"/>
          <w:rtl/>
        </w:rPr>
        <w:t>امروزه هر</w:t>
      </w:r>
      <w:r w:rsidR="009277AD" w:rsidRPr="00F54D7A">
        <w:rPr>
          <w:rFonts w:hint="cs"/>
          <w:rtl/>
        </w:rPr>
        <w:t xml:space="preserve"> </w:t>
      </w:r>
      <w:r w:rsidR="008A04FE" w:rsidRPr="00F54D7A">
        <w:rPr>
          <w:rFonts w:hint="cs"/>
          <w:rtl/>
        </w:rPr>
        <w:t>دانشمند موح</w:t>
      </w:r>
      <w:r w:rsidRPr="00F54D7A">
        <w:rPr>
          <w:rFonts w:hint="cs"/>
          <w:rtl/>
        </w:rPr>
        <w:t>ّ</w:t>
      </w:r>
      <w:r w:rsidR="008A04FE" w:rsidRPr="00F54D7A">
        <w:rPr>
          <w:rFonts w:hint="cs"/>
          <w:rtl/>
        </w:rPr>
        <w:t xml:space="preserve">د بیدار که بخواهد مردم را بیدار کند و کتابی بنویسد </w:t>
      </w:r>
      <w:r w:rsidR="009277AD" w:rsidRPr="00F54D7A">
        <w:rPr>
          <w:rFonts w:hint="cs"/>
          <w:rtl/>
        </w:rPr>
        <w:t>خواندن کتاب او را تحریم می‌کنند</w:t>
      </w:r>
      <w:r w:rsidR="008A04FE" w:rsidRPr="00F54D7A">
        <w:rPr>
          <w:rFonts w:hint="cs"/>
          <w:rtl/>
        </w:rPr>
        <w:t xml:space="preserve"> و اگر عقاید قرآنی را بیان کند و یا یکی از عقاید باطله و خرافات را معر</w:t>
      </w:r>
      <w:r w:rsidRPr="00F54D7A">
        <w:rPr>
          <w:rFonts w:hint="cs"/>
          <w:rtl/>
        </w:rPr>
        <w:t>ّ</w:t>
      </w:r>
      <w:r w:rsidR="008A04FE" w:rsidRPr="00F54D7A">
        <w:rPr>
          <w:rFonts w:hint="cs"/>
          <w:rtl/>
        </w:rPr>
        <w:t>فی کند، همین فیلسوفان فلسفه</w:t>
      </w:r>
      <w:r w:rsidR="008A04FE" w:rsidRPr="00F54D7A">
        <w:rPr>
          <w:rFonts w:hint="eastAsia"/>
          <w:rtl/>
        </w:rPr>
        <w:t>‌</w:t>
      </w:r>
      <w:r w:rsidR="008A04FE" w:rsidRPr="00F54D7A">
        <w:rPr>
          <w:rFonts w:hint="cs"/>
          <w:rtl/>
        </w:rPr>
        <w:t>مآب او را می‌کوبند و یا تکفیر کرده و مل</w:t>
      </w:r>
      <w:r w:rsidRPr="00F54D7A">
        <w:rPr>
          <w:rFonts w:hint="cs"/>
          <w:rtl/>
        </w:rPr>
        <w:t>ّ</w:t>
      </w:r>
      <w:r w:rsidR="008A04FE" w:rsidRPr="00F54D7A">
        <w:rPr>
          <w:rFonts w:hint="cs"/>
          <w:rtl/>
        </w:rPr>
        <w:t xml:space="preserve">ت بیچاره را در کفر و خرافات نگه می‌دارند. </w:t>
      </w:r>
    </w:p>
    <w:p w:rsidR="008A04FE" w:rsidRPr="007C22BA" w:rsidRDefault="00504BC7" w:rsidP="00C249CC">
      <w:pPr>
        <w:pStyle w:val="a2"/>
        <w:rPr>
          <w:rtl/>
        </w:rPr>
      </w:pPr>
      <w:r w:rsidRPr="007C22BA">
        <w:rPr>
          <w:rFonts w:hint="cs"/>
          <w:b/>
          <w:bCs/>
          <w:rtl/>
        </w:rPr>
        <w:t>ششم</w:t>
      </w:r>
      <w:r w:rsidR="004377C6" w:rsidRPr="007C22BA">
        <w:rPr>
          <w:rFonts w:hint="cs"/>
          <w:b/>
          <w:bCs/>
          <w:rtl/>
        </w:rPr>
        <w:t>-</w:t>
      </w:r>
      <w:r w:rsidRPr="007C22BA">
        <w:rPr>
          <w:rFonts w:hint="cs"/>
          <w:b/>
          <w:bCs/>
          <w:rtl/>
        </w:rPr>
        <w:t xml:space="preserve"> پستی و اضمحلال</w:t>
      </w:r>
      <w:r w:rsidR="00A32280" w:rsidRPr="007C22BA">
        <w:rPr>
          <w:rFonts w:hint="cs"/>
          <w:b/>
          <w:bCs/>
          <w:rtl/>
        </w:rPr>
        <w:t>:</w:t>
      </w:r>
      <w:r w:rsidR="00107669" w:rsidRPr="007C22BA">
        <w:rPr>
          <w:rFonts w:hint="cs"/>
          <w:b/>
          <w:bCs/>
          <w:rtl/>
        </w:rPr>
        <w:t xml:space="preserve"> </w:t>
      </w:r>
      <w:r w:rsidR="008A04FE" w:rsidRPr="007C22BA">
        <w:rPr>
          <w:rFonts w:hint="cs"/>
          <w:rtl/>
        </w:rPr>
        <w:t>تقلید مشتق</w:t>
      </w:r>
      <w:r w:rsidR="00C7725C" w:rsidRPr="007C22BA">
        <w:rPr>
          <w:rFonts w:hint="cs"/>
          <w:rtl/>
        </w:rPr>
        <w:t>ّ</w:t>
      </w:r>
      <w:r w:rsidR="008A04FE" w:rsidRPr="007C22BA">
        <w:rPr>
          <w:rFonts w:hint="cs"/>
          <w:rtl/>
        </w:rPr>
        <w:t xml:space="preserve"> از قلاده است و قلاده را ب</w:t>
      </w:r>
      <w:r w:rsidR="00C7725C" w:rsidRPr="007C22BA">
        <w:rPr>
          <w:rFonts w:hint="cs"/>
          <w:rtl/>
        </w:rPr>
        <w:t xml:space="preserve">ه </w:t>
      </w:r>
      <w:r w:rsidR="008A04FE" w:rsidRPr="007C22BA">
        <w:rPr>
          <w:rFonts w:hint="cs"/>
          <w:rtl/>
        </w:rPr>
        <w:t>گردن حیوانی می‌اندازند و او را همراه می‌برند، گویا آنکه تقلید را واجب می‌داند مردم را حیوان فرض کرده و مقل</w:t>
      </w:r>
      <w:r w:rsidR="00C7725C" w:rsidRPr="007C22BA">
        <w:rPr>
          <w:rFonts w:hint="cs"/>
          <w:rtl/>
        </w:rPr>
        <w:t>ّ</w:t>
      </w:r>
      <w:r w:rsidR="009277AD" w:rsidRPr="007C22BA">
        <w:rPr>
          <w:rFonts w:hint="cs"/>
          <w:rtl/>
        </w:rPr>
        <w:t>دین او به چنین پستی تن می‌دهند</w:t>
      </w:r>
      <w:r w:rsidR="008A04FE" w:rsidRPr="007C22BA">
        <w:rPr>
          <w:rFonts w:hint="cs"/>
          <w:rtl/>
        </w:rPr>
        <w:t xml:space="preserve"> و خود را از استقلال فکری باز داشته و اطاعت بدون مدرک را انتخاب کرده</w:t>
      </w:r>
      <w:r w:rsidR="008A04FE" w:rsidRPr="007C22BA">
        <w:rPr>
          <w:rFonts w:hint="eastAsia"/>
          <w:rtl/>
        </w:rPr>
        <w:t>‌</w:t>
      </w:r>
      <w:r w:rsidR="001D1C1D" w:rsidRPr="007C22BA">
        <w:rPr>
          <w:rFonts w:hint="cs"/>
          <w:rtl/>
        </w:rPr>
        <w:t>اند</w:t>
      </w:r>
      <w:r w:rsidR="008A04FE" w:rsidRPr="007C22BA">
        <w:rPr>
          <w:rFonts w:hint="cs"/>
          <w:rtl/>
        </w:rPr>
        <w:t xml:space="preserve"> و این دلیل بر پستی و اضمحلال مل</w:t>
      </w:r>
      <w:r w:rsidR="00C7725C" w:rsidRPr="007C22BA">
        <w:rPr>
          <w:rFonts w:hint="cs"/>
          <w:rtl/>
        </w:rPr>
        <w:t>ّ</w:t>
      </w:r>
      <w:r w:rsidR="001D1C1D" w:rsidRPr="007C22BA">
        <w:rPr>
          <w:rFonts w:hint="cs"/>
          <w:rtl/>
        </w:rPr>
        <w:t>تی است</w:t>
      </w:r>
      <w:r w:rsidR="008A04FE" w:rsidRPr="007C22BA">
        <w:rPr>
          <w:rFonts w:hint="cs"/>
          <w:rtl/>
        </w:rPr>
        <w:t xml:space="preserve"> و همین را خدا مذّمت کرده و لذا تمام اقسام آن را باطل شمرده</w:t>
      </w:r>
      <w:r w:rsidR="00A32280" w:rsidRPr="007C22BA">
        <w:rPr>
          <w:rFonts w:hint="cs"/>
          <w:rtl/>
        </w:rPr>
        <w:t>:</w:t>
      </w:r>
      <w:r w:rsidR="00CD3E26" w:rsidRPr="007C22BA">
        <w:rPr>
          <w:rFonts w:hint="cs"/>
          <w:rtl/>
        </w:rPr>
        <w:t xml:space="preserve"> </w:t>
      </w:r>
    </w:p>
    <w:p w:rsidR="008A04FE" w:rsidRPr="00F54D7A" w:rsidRDefault="008A04FE" w:rsidP="00C249CC">
      <w:pPr>
        <w:pStyle w:val="a2"/>
        <w:rPr>
          <w:rtl/>
        </w:rPr>
      </w:pPr>
      <w:r w:rsidRPr="00F54D7A">
        <w:rPr>
          <w:rFonts w:hint="cs"/>
          <w:b/>
          <w:bCs/>
          <w:rtl/>
        </w:rPr>
        <w:t>او</w:t>
      </w:r>
      <w:r w:rsidR="00C7725C" w:rsidRPr="00F54D7A">
        <w:rPr>
          <w:rFonts w:hint="cs"/>
          <w:b/>
          <w:bCs/>
          <w:rtl/>
        </w:rPr>
        <w:t>ّ</w:t>
      </w:r>
      <w:r w:rsidRPr="00F54D7A">
        <w:rPr>
          <w:rFonts w:hint="cs"/>
          <w:b/>
          <w:bCs/>
          <w:rtl/>
        </w:rPr>
        <w:t>ل</w:t>
      </w:r>
      <w:r w:rsidR="004377C6" w:rsidRPr="00F54D7A">
        <w:rPr>
          <w:rFonts w:hint="cs"/>
          <w:b/>
          <w:bCs/>
          <w:rtl/>
        </w:rPr>
        <w:t>-</w:t>
      </w:r>
      <w:r w:rsidRPr="00F54D7A">
        <w:rPr>
          <w:rFonts w:hint="cs"/>
          <w:b/>
          <w:bCs/>
          <w:rtl/>
        </w:rPr>
        <w:t xml:space="preserve"> </w:t>
      </w:r>
      <w:r w:rsidRPr="00F54D7A">
        <w:rPr>
          <w:rFonts w:hint="cs"/>
          <w:rtl/>
        </w:rPr>
        <w:t>تقلید از آباء و اجداد که در سوره مائده آی</w:t>
      </w:r>
      <w:r w:rsidR="00C7725C" w:rsidRPr="00F54D7A">
        <w:rPr>
          <w:rFonts w:hint="cs"/>
          <w:rtl/>
        </w:rPr>
        <w:t>ۀ</w:t>
      </w:r>
      <w:r w:rsidRPr="00F54D7A">
        <w:rPr>
          <w:rFonts w:hint="cs"/>
          <w:rtl/>
        </w:rPr>
        <w:t xml:space="preserve"> 104 فرموده</w:t>
      </w:r>
      <w:r w:rsidR="00A32280" w:rsidRPr="00F54D7A">
        <w:rPr>
          <w:rFonts w:hint="cs"/>
          <w:rtl/>
        </w:rPr>
        <w:t>:</w:t>
      </w:r>
      <w:r w:rsidR="00CD3E26" w:rsidRPr="00F54D7A">
        <w:rPr>
          <w:rFonts w:hint="cs"/>
          <w:rtl/>
        </w:rPr>
        <w:t xml:space="preserve"> </w:t>
      </w:r>
    </w:p>
    <w:p w:rsidR="005262B6" w:rsidRPr="00F54D7A" w:rsidRDefault="00864AC7" w:rsidP="00C249CC">
      <w:pPr>
        <w:pStyle w:val="ae"/>
        <w:rPr>
          <w:rFonts w:ascii="Times New Roman" w:hAnsi="Times New Roman" w:cs="B Lotus"/>
          <w:rtl/>
        </w:rPr>
      </w:pPr>
      <w:r w:rsidRPr="00F54D7A">
        <w:rPr>
          <w:rFonts w:ascii="Traditional Arabic" w:hAnsi="Traditional Arabic" w:cs="Traditional Arabic"/>
          <w:rtl/>
        </w:rPr>
        <w:t>﴿</w:t>
      </w:r>
      <w:r w:rsidR="005262B6" w:rsidRPr="00F54D7A">
        <w:rPr>
          <w:rtl/>
        </w:rPr>
        <w:t>وَإِذَا قِيلَ لَهُمۡ تَعَالَوۡاْ إِلَىٰ مَآ أَنزَلَ ٱللَّهُ وَإِلَى ٱلرَّسُولِ قَالُواْ حَسۡبُنَا مَا وَجَدۡنَا عَلَيۡهِ ءَابَآءَنَآۚ أَوَلَوۡ كَانَ ءَابَآؤُهُمۡ لَا يَعۡلَمُونَ شَيۡ‍ٔٗا وَلَا يَهۡتَدُونَ ١٠٤</w:t>
      </w:r>
      <w:r w:rsidRPr="00F54D7A">
        <w:rPr>
          <w:rFonts w:ascii="Traditional Arabic" w:hAnsi="Traditional Arabic" w:cs="Traditional Arabic"/>
          <w:rtl/>
        </w:rPr>
        <w:t xml:space="preserve">﴾ </w:t>
      </w:r>
      <w:r w:rsidR="005262B6" w:rsidRPr="00F54D7A">
        <w:rPr>
          <w:rStyle w:val="Char5"/>
          <w:rtl/>
          <w:lang w:bidi="ar-SA"/>
        </w:rPr>
        <w:tab/>
      </w:r>
      <w:r w:rsidR="00922247" w:rsidRPr="00F54D7A">
        <w:rPr>
          <w:rStyle w:val="Char5"/>
          <w:rtl/>
          <w:lang w:bidi="ar-SA"/>
        </w:rPr>
        <w:t>[</w:t>
      </w:r>
      <w:r w:rsidR="005262B6" w:rsidRPr="00F54D7A">
        <w:rPr>
          <w:rStyle w:val="Char5"/>
          <w:rtl/>
          <w:lang w:bidi="ar-SA"/>
        </w:rPr>
        <w:t>المائدة: 104</w:t>
      </w:r>
      <w:r w:rsidR="00922247" w:rsidRPr="00F54D7A">
        <w:rPr>
          <w:rStyle w:val="Char5"/>
          <w:rtl/>
          <w:lang w:bidi="ar-SA"/>
        </w:rPr>
        <w:t>]</w:t>
      </w:r>
      <w:r w:rsidR="00990882" w:rsidRPr="00F54D7A">
        <w:rPr>
          <w:rFonts w:ascii="Times New Roman" w:hAnsi="Times New Roman" w:cs="B Lotus"/>
          <w:rtl/>
        </w:rPr>
        <w:t>.</w:t>
      </w:r>
    </w:p>
    <w:p w:rsidR="008A04FE" w:rsidRPr="00AB054A" w:rsidRDefault="001D1C1D" w:rsidP="00C249CC">
      <w:pPr>
        <w:pStyle w:val="af"/>
        <w:rPr>
          <w:rtl/>
        </w:rPr>
      </w:pPr>
      <w:r w:rsidRPr="00AB054A">
        <w:rPr>
          <w:rFonts w:hint="cs"/>
          <w:rtl/>
        </w:rPr>
        <w:t>«و چون به ایشان گفته شود بیای</w:t>
      </w:r>
      <w:r w:rsidR="008A04FE" w:rsidRPr="00AB054A">
        <w:rPr>
          <w:rFonts w:hint="cs"/>
          <w:rtl/>
        </w:rPr>
        <w:t>ید ب</w:t>
      </w:r>
      <w:r w:rsidR="00F76C3A" w:rsidRPr="00AB054A">
        <w:rPr>
          <w:rFonts w:hint="cs"/>
          <w:rtl/>
        </w:rPr>
        <w:t xml:space="preserve">ه </w:t>
      </w:r>
      <w:r w:rsidR="008A04FE" w:rsidRPr="00AB054A">
        <w:rPr>
          <w:rFonts w:hint="cs"/>
          <w:rtl/>
        </w:rPr>
        <w:t>سوی آنچه خدا نازل نموده و ب</w:t>
      </w:r>
      <w:r w:rsidR="00F76C3A" w:rsidRPr="00AB054A">
        <w:rPr>
          <w:rFonts w:hint="cs"/>
          <w:rtl/>
        </w:rPr>
        <w:t xml:space="preserve">ه </w:t>
      </w:r>
      <w:r w:rsidR="008A04FE" w:rsidRPr="00AB054A">
        <w:rPr>
          <w:rFonts w:hint="cs"/>
          <w:rtl/>
        </w:rPr>
        <w:t>سوی رسول، گویند همان روش پدران خود را که یافته‌ایم برای ما کافی است</w:t>
      </w:r>
      <w:r w:rsidR="00846182" w:rsidRPr="00AB054A">
        <w:rPr>
          <w:rFonts w:hint="cs"/>
          <w:rtl/>
        </w:rPr>
        <w:t>،</w:t>
      </w:r>
      <w:r w:rsidR="008A04FE" w:rsidRPr="00AB054A">
        <w:rPr>
          <w:rFonts w:hint="cs"/>
          <w:rtl/>
        </w:rPr>
        <w:t xml:space="preserve">آیا و اگر چه پدرانشان نادان و از هدایت دور بوده‌ باشند (باز آنان پیروی می‌کنند). </w:t>
      </w:r>
    </w:p>
    <w:p w:rsidR="008A04FE" w:rsidRPr="00F54D7A" w:rsidRDefault="008A04FE" w:rsidP="00C249CC">
      <w:pPr>
        <w:pStyle w:val="a2"/>
        <w:rPr>
          <w:rtl/>
        </w:rPr>
      </w:pPr>
      <w:r w:rsidRPr="00F54D7A">
        <w:rPr>
          <w:rFonts w:hint="cs"/>
          <w:rtl/>
        </w:rPr>
        <w:t>دو</w:t>
      </w:r>
      <w:r w:rsidR="00846182" w:rsidRPr="00F54D7A">
        <w:rPr>
          <w:rFonts w:hint="cs"/>
          <w:rtl/>
        </w:rPr>
        <w:t>ّ</w:t>
      </w:r>
      <w:r w:rsidRPr="00F54D7A">
        <w:rPr>
          <w:rFonts w:hint="cs"/>
          <w:rtl/>
        </w:rPr>
        <w:t>م</w:t>
      </w:r>
      <w:r w:rsidR="004377C6" w:rsidRPr="00F54D7A">
        <w:rPr>
          <w:rFonts w:hint="cs"/>
          <w:rtl/>
        </w:rPr>
        <w:t>-</w:t>
      </w:r>
      <w:r w:rsidRPr="00F54D7A">
        <w:rPr>
          <w:rFonts w:hint="cs"/>
          <w:rtl/>
        </w:rPr>
        <w:t xml:space="preserve"> </w:t>
      </w:r>
      <w:r w:rsidR="00846182" w:rsidRPr="00F54D7A">
        <w:rPr>
          <w:rFonts w:hint="cs"/>
          <w:rtl/>
        </w:rPr>
        <w:t>تقلید از بزرگان و</w:t>
      </w:r>
      <w:r w:rsidR="001D1C1D" w:rsidRPr="00F54D7A">
        <w:rPr>
          <w:rFonts w:hint="cs"/>
          <w:rtl/>
        </w:rPr>
        <w:t xml:space="preserve"> </w:t>
      </w:r>
      <w:r w:rsidRPr="00F54D7A">
        <w:rPr>
          <w:rFonts w:hint="cs"/>
          <w:rtl/>
        </w:rPr>
        <w:t>آقایان و علما</w:t>
      </w:r>
      <w:r w:rsidR="00846182" w:rsidRPr="00F54D7A">
        <w:rPr>
          <w:rFonts w:hint="cs"/>
          <w:rtl/>
        </w:rPr>
        <w:t>ی</w:t>
      </w:r>
      <w:r w:rsidRPr="00F54D7A">
        <w:rPr>
          <w:rFonts w:hint="cs"/>
          <w:rtl/>
        </w:rPr>
        <w:t xml:space="preserve"> دینی خود، چنان</w:t>
      </w:r>
      <w:r w:rsidR="00846182" w:rsidRPr="00F54D7A">
        <w:rPr>
          <w:rFonts w:hint="cs"/>
          <w:rtl/>
        </w:rPr>
        <w:t>ک</w:t>
      </w:r>
      <w:r w:rsidRPr="00F54D7A">
        <w:rPr>
          <w:rFonts w:hint="cs"/>
          <w:rtl/>
        </w:rPr>
        <w:t>ه در سور</w:t>
      </w:r>
      <w:r w:rsidR="00846182" w:rsidRPr="00F54D7A">
        <w:rPr>
          <w:rFonts w:hint="cs"/>
          <w:rtl/>
        </w:rPr>
        <w:t>ۀ</w:t>
      </w:r>
      <w:r w:rsidRPr="00F54D7A">
        <w:rPr>
          <w:rFonts w:hint="cs"/>
          <w:rtl/>
        </w:rPr>
        <w:t xml:space="preserve"> احزاب آیات 66 و 67 و 68 فرموده</w:t>
      </w:r>
      <w:r w:rsidR="00A32280" w:rsidRPr="00F54D7A">
        <w:rPr>
          <w:rFonts w:hint="cs"/>
          <w:rtl/>
        </w:rPr>
        <w:t>:</w:t>
      </w:r>
      <w:r w:rsidR="00CD3E26" w:rsidRPr="00F54D7A">
        <w:rPr>
          <w:rFonts w:hint="cs"/>
          <w:rtl/>
        </w:rPr>
        <w:t xml:space="preserve"> </w:t>
      </w:r>
    </w:p>
    <w:p w:rsidR="005262B6" w:rsidRPr="00F54D7A" w:rsidRDefault="00864AC7" w:rsidP="00C249CC">
      <w:pPr>
        <w:pStyle w:val="ae"/>
        <w:rPr>
          <w:rFonts w:ascii="Times New Roman" w:hAnsi="Times New Roman" w:cs="B Lotus"/>
          <w:rtl/>
        </w:rPr>
      </w:pPr>
      <w:r w:rsidRPr="00F54D7A">
        <w:rPr>
          <w:rFonts w:ascii="Traditional Arabic" w:hAnsi="Traditional Arabic" w:cs="Traditional Arabic"/>
          <w:rtl/>
        </w:rPr>
        <w:t>﴿</w:t>
      </w:r>
      <w:r w:rsidR="005262B6" w:rsidRPr="00F54D7A">
        <w:rPr>
          <w:rtl/>
        </w:rPr>
        <w:t>يَوۡمَ تُقَلَّبُ وُجُوهُهُمۡ فِي ٱلنَّارِ يَقُولُونَ يَٰلَيۡتَنَآ أَطَعۡنَا ٱللَّهَ وَأَطَعۡنَا ٱلرَّسُولَا۠ ٦٦ وَقَالُواْ رَبَّنَآ إِنَّآ أَطَعۡنَا سَادَتَنَا وَكُبَرَآءَنَا فَأَضَلُّونَا ٱلسَّبِيلَا۠ ٦٧ رَبَّنَآ ءَاتِهِمۡ ضِعۡفَيۡنِ مِنَ ٱلۡعَذَابِ وَٱلۡعَنۡهُمۡ لَعۡنٗا كَبِيرٗا ٦٨</w:t>
      </w:r>
      <w:r w:rsidRPr="00F54D7A">
        <w:rPr>
          <w:rFonts w:ascii="Traditional Arabic" w:hAnsi="Traditional Arabic" w:cs="Traditional Arabic"/>
          <w:rtl/>
        </w:rPr>
        <w:t xml:space="preserve">﴾ </w:t>
      </w:r>
      <w:r w:rsidR="005262B6" w:rsidRPr="00F54D7A">
        <w:rPr>
          <w:rFonts w:ascii="Traditional Arabic" w:hAnsi="Traditional Arabic" w:cs="Traditional Arabic"/>
          <w:rtl/>
        </w:rPr>
        <w:tab/>
      </w:r>
      <w:r w:rsidR="00922247" w:rsidRPr="00F54D7A">
        <w:rPr>
          <w:rStyle w:val="Char5"/>
          <w:rtl/>
          <w:lang w:bidi="ar-SA"/>
        </w:rPr>
        <w:t>[</w:t>
      </w:r>
      <w:r w:rsidR="005262B6" w:rsidRPr="00F54D7A">
        <w:rPr>
          <w:rStyle w:val="Char5"/>
          <w:rtl/>
          <w:lang w:bidi="ar-SA"/>
        </w:rPr>
        <w:t>الأحزاب: 66-68</w:t>
      </w:r>
      <w:r w:rsidR="00922247" w:rsidRPr="00F54D7A">
        <w:rPr>
          <w:rStyle w:val="Char5"/>
          <w:rtl/>
          <w:lang w:bidi="ar-SA"/>
        </w:rPr>
        <w:t>]</w:t>
      </w:r>
      <w:r w:rsidR="00990882" w:rsidRPr="00F54D7A">
        <w:rPr>
          <w:rFonts w:ascii="Times New Roman" w:hAnsi="Times New Roman" w:cs="B Lotus"/>
          <w:rtl/>
        </w:rPr>
        <w:t>.</w:t>
      </w:r>
    </w:p>
    <w:p w:rsidR="008A04FE" w:rsidRPr="00F54D7A" w:rsidRDefault="008A04FE" w:rsidP="00C249CC">
      <w:pPr>
        <w:pStyle w:val="af"/>
        <w:rPr>
          <w:szCs w:val="32"/>
          <w:rtl/>
        </w:rPr>
      </w:pPr>
      <w:r w:rsidRPr="00F54D7A">
        <w:rPr>
          <w:rFonts w:hint="cs"/>
          <w:rtl/>
        </w:rPr>
        <w:t>«روزی که صورت ایشان در آتش دوزخ بگردد، می‌گویند ای کاش اطاعت کرده بودیم خدا</w:t>
      </w:r>
      <w:r w:rsidR="001D1C1D" w:rsidRPr="00F54D7A">
        <w:rPr>
          <w:rFonts w:hint="cs"/>
          <w:rtl/>
        </w:rPr>
        <w:t xml:space="preserve"> را و اطاعت کرده‌ بودیم رسول را</w:t>
      </w:r>
      <w:r w:rsidRPr="00F54D7A">
        <w:rPr>
          <w:rFonts w:hint="cs"/>
          <w:rtl/>
        </w:rPr>
        <w:t xml:space="preserve"> و گویند پروردگارا ما وآقایان و بزرگان خود را اطاعت کردیم که ما را گمراه کردند، پرور</w:t>
      </w:r>
      <w:r w:rsidR="001D1C1D" w:rsidRPr="00F54D7A">
        <w:rPr>
          <w:rFonts w:hint="cs"/>
          <w:rtl/>
        </w:rPr>
        <w:t>دگارا عذاب ایشان را دو مقابل کن</w:t>
      </w:r>
      <w:r w:rsidRPr="00F54D7A">
        <w:rPr>
          <w:rFonts w:hint="cs"/>
          <w:rtl/>
        </w:rPr>
        <w:t xml:space="preserve"> و ایشان را لعن نما لعن بزرگی».</w:t>
      </w:r>
    </w:p>
    <w:p w:rsidR="008A04FE" w:rsidRPr="00F54D7A" w:rsidRDefault="008A04FE" w:rsidP="003B6103">
      <w:pPr>
        <w:pStyle w:val="a2"/>
        <w:spacing w:before="120"/>
        <w:rPr>
          <w:rtl/>
        </w:rPr>
      </w:pPr>
      <w:r w:rsidRPr="00F54D7A">
        <w:rPr>
          <w:rFonts w:hint="cs"/>
          <w:rtl/>
        </w:rPr>
        <w:t>البت</w:t>
      </w:r>
      <w:r w:rsidR="001431D6" w:rsidRPr="00F54D7A">
        <w:rPr>
          <w:rFonts w:hint="cs"/>
          <w:rtl/>
        </w:rPr>
        <w:t>ّ</w:t>
      </w:r>
      <w:r w:rsidRPr="00F54D7A">
        <w:rPr>
          <w:rFonts w:hint="cs"/>
          <w:rtl/>
        </w:rPr>
        <w:t>ه آیات دیگری نیز در ذمّ تقلید آمده مانند آیه 21 سور</w:t>
      </w:r>
      <w:r w:rsidR="001431D6" w:rsidRPr="00F54D7A">
        <w:rPr>
          <w:rFonts w:hint="cs"/>
          <w:rtl/>
        </w:rPr>
        <w:t>ۀ</w:t>
      </w:r>
      <w:r w:rsidRPr="00F54D7A">
        <w:rPr>
          <w:rFonts w:hint="cs"/>
          <w:rtl/>
        </w:rPr>
        <w:t xml:space="preserve"> ابراهیم</w:t>
      </w:r>
      <w:r w:rsidR="00DC6B44" w:rsidRPr="00F54D7A">
        <w:rPr>
          <w:rFonts w:hint="cs"/>
          <w:rtl/>
        </w:rPr>
        <w:t>،</w:t>
      </w:r>
      <w:r w:rsidR="001D1C1D" w:rsidRPr="00F54D7A">
        <w:rPr>
          <w:rFonts w:hint="cs"/>
          <w:rtl/>
        </w:rPr>
        <w:t xml:space="preserve"> </w:t>
      </w:r>
      <w:r w:rsidRPr="00F54D7A">
        <w:rPr>
          <w:rFonts w:hint="cs"/>
          <w:rtl/>
        </w:rPr>
        <w:t>آی</w:t>
      </w:r>
      <w:r w:rsidR="001431D6" w:rsidRPr="00F54D7A">
        <w:rPr>
          <w:rFonts w:hint="cs"/>
          <w:rtl/>
        </w:rPr>
        <w:t>ۀ</w:t>
      </w:r>
      <w:r w:rsidRPr="00F54D7A">
        <w:rPr>
          <w:rFonts w:hint="cs"/>
          <w:rtl/>
        </w:rPr>
        <w:t xml:space="preserve"> 47 سور</w:t>
      </w:r>
      <w:r w:rsidR="001431D6" w:rsidRPr="00F54D7A">
        <w:rPr>
          <w:rFonts w:hint="cs"/>
          <w:rtl/>
        </w:rPr>
        <w:t>ۀ</w:t>
      </w:r>
      <w:r w:rsidRPr="00F54D7A">
        <w:rPr>
          <w:rFonts w:hint="cs"/>
          <w:rtl/>
        </w:rPr>
        <w:t xml:space="preserve"> غافر و آی</w:t>
      </w:r>
      <w:r w:rsidR="001431D6" w:rsidRPr="00F54D7A">
        <w:rPr>
          <w:rFonts w:hint="cs"/>
          <w:rtl/>
        </w:rPr>
        <w:t>ۀ</w:t>
      </w:r>
      <w:r w:rsidRPr="00F54D7A">
        <w:rPr>
          <w:rFonts w:hint="cs"/>
          <w:rtl/>
        </w:rPr>
        <w:t xml:space="preserve"> 31 تا 33 سور</w:t>
      </w:r>
      <w:r w:rsidR="001431D6" w:rsidRPr="00F54D7A">
        <w:rPr>
          <w:rFonts w:hint="cs"/>
          <w:rtl/>
        </w:rPr>
        <w:t>ۀ</w:t>
      </w:r>
      <w:r w:rsidRPr="00F54D7A">
        <w:rPr>
          <w:rFonts w:hint="cs"/>
          <w:rtl/>
        </w:rPr>
        <w:t xml:space="preserve"> سب</w:t>
      </w:r>
      <w:r w:rsidR="003B6103">
        <w:rPr>
          <w:rFonts w:hint="cs"/>
          <w:rtl/>
        </w:rPr>
        <w:t>أ</w:t>
      </w:r>
      <w:r w:rsidRPr="00F54D7A">
        <w:rPr>
          <w:rFonts w:hint="cs"/>
          <w:rtl/>
        </w:rPr>
        <w:t>. متأس</w:t>
      </w:r>
      <w:r w:rsidR="001431D6" w:rsidRPr="00F54D7A">
        <w:rPr>
          <w:rFonts w:hint="cs"/>
          <w:rtl/>
        </w:rPr>
        <w:t>ّ</w:t>
      </w:r>
      <w:r w:rsidRPr="00F54D7A">
        <w:rPr>
          <w:rFonts w:hint="cs"/>
          <w:rtl/>
        </w:rPr>
        <w:t>فانه ملت ما در اثر تقلید و فقدان تحقیق</w:t>
      </w:r>
      <w:r w:rsidR="001431D6" w:rsidRPr="00F54D7A">
        <w:rPr>
          <w:rFonts w:hint="cs"/>
          <w:rtl/>
        </w:rPr>
        <w:t>،</w:t>
      </w:r>
      <w:r w:rsidRPr="00F54D7A">
        <w:rPr>
          <w:rFonts w:hint="cs"/>
          <w:rtl/>
        </w:rPr>
        <w:t xml:space="preserve"> از این آیات </w:t>
      </w:r>
      <w:r w:rsidR="001D1C1D" w:rsidRPr="00F54D7A">
        <w:rPr>
          <w:rFonts w:hint="cs"/>
          <w:rtl/>
        </w:rPr>
        <w:t>ا</w:t>
      </w:r>
      <w:r w:rsidRPr="00F54D7A">
        <w:rPr>
          <w:rFonts w:hint="cs"/>
          <w:rtl/>
        </w:rPr>
        <w:t>لهی بی‌خبرند. مسلمین باید</w:t>
      </w:r>
      <w:r w:rsidR="00DC6B44" w:rsidRPr="00F54D7A">
        <w:rPr>
          <w:rFonts w:hint="cs"/>
          <w:rtl/>
        </w:rPr>
        <w:t xml:space="preserve"> بدانند که اسلام دین تحقیقی است</w:t>
      </w:r>
      <w:r w:rsidRPr="00F54D7A">
        <w:rPr>
          <w:rFonts w:hint="cs"/>
          <w:rtl/>
        </w:rPr>
        <w:t xml:space="preserve"> نه تقلیدی، دین علمی است نه ظن</w:t>
      </w:r>
      <w:r w:rsidR="001431D6" w:rsidRPr="00F54D7A">
        <w:rPr>
          <w:rFonts w:hint="cs"/>
          <w:rtl/>
        </w:rPr>
        <w:t>ّ</w:t>
      </w:r>
      <w:r w:rsidRPr="00F54D7A">
        <w:rPr>
          <w:rFonts w:hint="cs"/>
          <w:rtl/>
        </w:rPr>
        <w:t>ی</w:t>
      </w:r>
      <w:r w:rsidR="00DC6B44" w:rsidRPr="00F54D7A">
        <w:rPr>
          <w:rFonts w:hint="cs"/>
          <w:rtl/>
        </w:rPr>
        <w:t xml:space="preserve"> و گمانی. در زمان ما دین تقیلدی</w:t>
      </w:r>
      <w:r w:rsidRPr="00F54D7A">
        <w:rPr>
          <w:rFonts w:hint="cs"/>
          <w:rtl/>
        </w:rPr>
        <w:t xml:space="preserve"> دین تحقیقی را پامال کرده و تمام خرافات و موهومات را به نام دین وارد اسلام کرده‌اند. و حت</w:t>
      </w:r>
      <w:r w:rsidR="001431D6" w:rsidRPr="00F54D7A">
        <w:rPr>
          <w:rFonts w:hint="cs"/>
          <w:rtl/>
        </w:rPr>
        <w:t>ّ</w:t>
      </w:r>
      <w:r w:rsidRPr="00F54D7A">
        <w:rPr>
          <w:rFonts w:hint="cs"/>
          <w:rtl/>
        </w:rPr>
        <w:t>ی ب</w:t>
      </w:r>
      <w:r w:rsidR="001431D6" w:rsidRPr="00F54D7A">
        <w:rPr>
          <w:rFonts w:hint="cs"/>
          <w:rtl/>
        </w:rPr>
        <w:t xml:space="preserve">ه </w:t>
      </w:r>
      <w:r w:rsidRPr="00F54D7A">
        <w:rPr>
          <w:rFonts w:hint="cs"/>
          <w:rtl/>
        </w:rPr>
        <w:t>قول صاحب معالم تمام مجتهدین متأخ</w:t>
      </w:r>
      <w:r w:rsidR="001431D6" w:rsidRPr="00F54D7A">
        <w:rPr>
          <w:rFonts w:hint="cs"/>
          <w:rtl/>
        </w:rPr>
        <w:t>ّ</w:t>
      </w:r>
      <w:r w:rsidRPr="00F54D7A">
        <w:rPr>
          <w:rFonts w:hint="cs"/>
          <w:rtl/>
        </w:rPr>
        <w:t>رین خودشان مقل</w:t>
      </w:r>
      <w:r w:rsidR="001431D6" w:rsidRPr="00F54D7A">
        <w:rPr>
          <w:rFonts w:hint="cs"/>
          <w:rtl/>
        </w:rPr>
        <w:t>ّ</w:t>
      </w:r>
      <w:r w:rsidRPr="00F54D7A">
        <w:rPr>
          <w:rFonts w:hint="cs"/>
          <w:rtl/>
        </w:rPr>
        <w:t>د متقد</w:t>
      </w:r>
      <w:r w:rsidR="001431D6" w:rsidRPr="00F54D7A">
        <w:rPr>
          <w:rFonts w:hint="cs"/>
          <w:rtl/>
        </w:rPr>
        <w:t>ّ</w:t>
      </w:r>
      <w:r w:rsidRPr="00F54D7A">
        <w:rPr>
          <w:rFonts w:hint="cs"/>
          <w:rtl/>
        </w:rPr>
        <w:t>مین بوده و خود مقل</w:t>
      </w:r>
      <w:r w:rsidR="001431D6" w:rsidRPr="00F54D7A">
        <w:rPr>
          <w:rFonts w:hint="cs"/>
          <w:rtl/>
        </w:rPr>
        <w:t>ّ</w:t>
      </w:r>
      <w:r w:rsidRPr="00F54D7A">
        <w:rPr>
          <w:rFonts w:hint="cs"/>
          <w:rtl/>
        </w:rPr>
        <w:t xml:space="preserve">د سابقین می‌باشند. </w:t>
      </w:r>
    </w:p>
    <w:p w:rsidR="008A04FE" w:rsidRPr="00F54D7A" w:rsidRDefault="008A04FE" w:rsidP="00C249CC">
      <w:pPr>
        <w:pStyle w:val="a2"/>
        <w:rPr>
          <w:rtl/>
        </w:rPr>
      </w:pPr>
      <w:r w:rsidRPr="00F54D7A">
        <w:rPr>
          <w:rFonts w:hint="cs"/>
          <w:rtl/>
        </w:rPr>
        <w:t>امید است دانشمندان بیدار و مجتهدین حقیقی از خدا بتر</w:t>
      </w:r>
      <w:r w:rsidR="001D1C1D" w:rsidRPr="00F54D7A">
        <w:rPr>
          <w:rFonts w:hint="cs"/>
          <w:rtl/>
        </w:rPr>
        <w:t>سند و حرمت تقلید را کتمان نکنند</w:t>
      </w:r>
      <w:r w:rsidRPr="00F54D7A">
        <w:rPr>
          <w:rFonts w:hint="cs"/>
          <w:rtl/>
        </w:rPr>
        <w:t xml:space="preserve"> و وجوب تعلیم و تعل</w:t>
      </w:r>
      <w:r w:rsidR="001431D6" w:rsidRPr="00F54D7A">
        <w:rPr>
          <w:rFonts w:hint="cs"/>
          <w:rtl/>
        </w:rPr>
        <w:t>ّ</w:t>
      </w:r>
      <w:r w:rsidRPr="00F54D7A">
        <w:rPr>
          <w:rFonts w:hint="cs"/>
          <w:rtl/>
        </w:rPr>
        <w:t>م امور دین را اعلام نمایند و مردم نیز طبق آی</w:t>
      </w:r>
      <w:r w:rsidR="001431D6" w:rsidRPr="00F54D7A">
        <w:rPr>
          <w:rFonts w:hint="cs"/>
          <w:rtl/>
        </w:rPr>
        <w:t>ۀ</w:t>
      </w:r>
      <w:r w:rsidRPr="00F54D7A">
        <w:rPr>
          <w:rFonts w:hint="cs"/>
          <w:rtl/>
        </w:rPr>
        <w:t xml:space="preserve"> 108 سوره یوسف بصیرت پیدا</w:t>
      </w:r>
      <w:r w:rsidR="00DC6B44" w:rsidRPr="00F54D7A">
        <w:rPr>
          <w:rFonts w:hint="cs"/>
          <w:rtl/>
        </w:rPr>
        <w:t xml:space="preserve"> </w:t>
      </w:r>
      <w:r w:rsidRPr="00F54D7A">
        <w:rPr>
          <w:rFonts w:hint="cs"/>
          <w:rtl/>
        </w:rPr>
        <w:t xml:space="preserve">کنند. </w:t>
      </w:r>
    </w:p>
    <w:p w:rsidR="008A04FE" w:rsidRPr="007C22BA" w:rsidRDefault="00DF7D74" w:rsidP="00C249CC">
      <w:pPr>
        <w:pStyle w:val="a2"/>
        <w:rPr>
          <w:rtl/>
        </w:rPr>
      </w:pPr>
      <w:r w:rsidRPr="007C22BA">
        <w:rPr>
          <w:rFonts w:hint="cs"/>
          <w:b/>
          <w:bCs/>
          <w:rtl/>
        </w:rPr>
        <w:t>ضرر</w:t>
      </w:r>
      <w:r w:rsidR="004377C6" w:rsidRPr="007C22BA">
        <w:rPr>
          <w:rFonts w:hint="cs"/>
          <w:b/>
          <w:bCs/>
          <w:rtl/>
        </w:rPr>
        <w:t xml:space="preserve"> </w:t>
      </w:r>
      <w:r w:rsidRPr="007C22BA">
        <w:rPr>
          <w:rFonts w:hint="cs"/>
          <w:b/>
          <w:bCs/>
          <w:rtl/>
        </w:rPr>
        <w:t>هفتم و</w:t>
      </w:r>
      <w:r w:rsidR="004377C6" w:rsidRPr="007C22BA">
        <w:rPr>
          <w:rFonts w:hint="cs"/>
          <w:b/>
          <w:bCs/>
          <w:rtl/>
        </w:rPr>
        <w:t xml:space="preserve"> </w:t>
      </w:r>
      <w:r w:rsidR="005D4ED4" w:rsidRPr="007C22BA">
        <w:rPr>
          <w:rFonts w:hint="cs"/>
          <w:b/>
          <w:bCs/>
          <w:rtl/>
        </w:rPr>
        <w:t>هشتم تقلید</w:t>
      </w:r>
      <w:r w:rsidR="004377C6" w:rsidRPr="007C22BA">
        <w:rPr>
          <w:rFonts w:hint="cs"/>
          <w:b/>
          <w:bCs/>
          <w:rtl/>
        </w:rPr>
        <w:t>-</w:t>
      </w:r>
      <w:r w:rsidR="005D4ED4" w:rsidRPr="007C22BA">
        <w:rPr>
          <w:rFonts w:hint="cs"/>
          <w:b/>
          <w:bCs/>
          <w:rtl/>
        </w:rPr>
        <w:t xml:space="preserve"> عدم احساس مسئولیت</w:t>
      </w:r>
      <w:r w:rsidR="00A32280" w:rsidRPr="007C22BA">
        <w:rPr>
          <w:rFonts w:hint="cs"/>
          <w:b/>
          <w:bCs/>
          <w:rtl/>
        </w:rPr>
        <w:t>:</w:t>
      </w:r>
      <w:r w:rsidR="00107669" w:rsidRPr="007C22BA">
        <w:rPr>
          <w:rFonts w:hint="cs"/>
          <w:b/>
          <w:bCs/>
          <w:rtl/>
        </w:rPr>
        <w:t xml:space="preserve"> </w:t>
      </w:r>
      <w:r w:rsidR="008A04FE" w:rsidRPr="007C22BA">
        <w:rPr>
          <w:rFonts w:hint="cs"/>
          <w:rtl/>
        </w:rPr>
        <w:t>عدم احساس مسئولی</w:t>
      </w:r>
      <w:r w:rsidR="00144EB9" w:rsidRPr="007C22BA">
        <w:rPr>
          <w:rFonts w:hint="cs"/>
          <w:rtl/>
        </w:rPr>
        <w:t>ّ</w:t>
      </w:r>
      <w:r w:rsidR="008A04FE" w:rsidRPr="007C22BA">
        <w:rPr>
          <w:rFonts w:hint="cs"/>
          <w:rtl/>
        </w:rPr>
        <w:t>ت گناه بزرگی است. مل</w:t>
      </w:r>
      <w:r w:rsidR="00144EB9" w:rsidRPr="007C22BA">
        <w:rPr>
          <w:rFonts w:hint="cs"/>
          <w:rtl/>
        </w:rPr>
        <w:t>ّ</w:t>
      </w:r>
      <w:r w:rsidR="008A04FE" w:rsidRPr="007C22BA">
        <w:rPr>
          <w:rFonts w:hint="cs"/>
          <w:rtl/>
        </w:rPr>
        <w:t>تی که وظیف</w:t>
      </w:r>
      <w:r w:rsidR="00144EB9" w:rsidRPr="007C22BA">
        <w:rPr>
          <w:rFonts w:hint="cs"/>
          <w:rtl/>
        </w:rPr>
        <w:t>ۀ</w:t>
      </w:r>
      <w:r w:rsidR="008A04FE" w:rsidRPr="007C22BA">
        <w:rPr>
          <w:rFonts w:hint="cs"/>
          <w:rtl/>
        </w:rPr>
        <w:t xml:space="preserve"> خود را تقلید می‌داند خود را مسئول تحقیق نمی‌داند و حس</w:t>
      </w:r>
      <w:r w:rsidR="00144EB9" w:rsidRPr="007C22BA">
        <w:rPr>
          <w:rFonts w:hint="cs"/>
          <w:rtl/>
        </w:rPr>
        <w:t>ّ</w:t>
      </w:r>
      <w:r w:rsidR="008A04FE" w:rsidRPr="007C22BA">
        <w:rPr>
          <w:rFonts w:hint="cs"/>
          <w:rtl/>
        </w:rPr>
        <w:t xml:space="preserve"> کنجکاوی و تحقیق او کور شده است، لذا در زمان ما هیچ کس خود را مسئول فهم حقایق دینی و نشر آن نمی‌داند و جلوگیری از خرافات نمی‌کند. مردمی که در امور دینی تحقیقی نکرد‌ه‌</w:t>
      </w:r>
      <w:r w:rsidR="008A04FE" w:rsidRPr="007C22BA">
        <w:rPr>
          <w:rFonts w:hint="eastAsia"/>
          <w:rtl/>
        </w:rPr>
        <w:t>‌اند هرچه ب</w:t>
      </w:r>
      <w:r w:rsidR="0020708A" w:rsidRPr="007C22BA">
        <w:rPr>
          <w:rFonts w:hint="cs"/>
          <w:rtl/>
        </w:rPr>
        <w:t xml:space="preserve">ه </w:t>
      </w:r>
      <w:r w:rsidR="008A04FE" w:rsidRPr="007C22BA">
        <w:rPr>
          <w:rFonts w:hint="eastAsia"/>
          <w:rtl/>
        </w:rPr>
        <w:t>نام دین گفته شود باور می‌کنند و</w:t>
      </w:r>
      <w:r w:rsidR="008A04FE" w:rsidRPr="007C22BA">
        <w:rPr>
          <w:rFonts w:hint="cs"/>
          <w:rtl/>
        </w:rPr>
        <w:t xml:space="preserve"> </w:t>
      </w:r>
      <w:r w:rsidR="008A04FE" w:rsidRPr="007C22BA">
        <w:rPr>
          <w:rFonts w:hint="eastAsia"/>
          <w:rtl/>
        </w:rPr>
        <w:t>در مقابل آن پول می‌دهند، فعلا</w:t>
      </w:r>
      <w:r w:rsidR="008A04FE" w:rsidRPr="007C22BA">
        <w:rPr>
          <w:rFonts w:hint="cs"/>
          <w:rtl/>
        </w:rPr>
        <w:t xml:space="preserve">ً </w:t>
      </w:r>
      <w:r w:rsidR="008A04FE" w:rsidRPr="007C22BA">
        <w:rPr>
          <w:rFonts w:hint="eastAsia"/>
          <w:rtl/>
        </w:rPr>
        <w:t>در ایران</w:t>
      </w:r>
      <w:r w:rsidR="008A04FE" w:rsidRPr="007C22BA">
        <w:rPr>
          <w:rFonts w:hint="cs"/>
          <w:rtl/>
        </w:rPr>
        <w:t xml:space="preserve"> </w:t>
      </w:r>
      <w:r w:rsidR="0020708A" w:rsidRPr="007C22BA">
        <w:rPr>
          <w:rFonts w:hint="eastAsia"/>
          <w:rtl/>
        </w:rPr>
        <w:t>هر</w:t>
      </w:r>
      <w:r w:rsidR="008A04FE" w:rsidRPr="007C22BA">
        <w:rPr>
          <w:rFonts w:hint="eastAsia"/>
          <w:rtl/>
        </w:rPr>
        <w:t xml:space="preserve">ساله میلیونها تومان خرج ترویج خرافات زیر عنوان ترویج </w:t>
      </w:r>
      <w:r w:rsidR="008A04FE" w:rsidRPr="007C22BA">
        <w:rPr>
          <w:rFonts w:hint="cs"/>
          <w:rtl/>
        </w:rPr>
        <w:t>دین می‌شود، و نظر مردم به دهان ملاّ و مرجع است، اگر مرجع</w:t>
      </w:r>
      <w:r w:rsidR="0020708A" w:rsidRPr="007C22BA">
        <w:rPr>
          <w:rFonts w:hint="cs"/>
          <w:rtl/>
        </w:rPr>
        <w:t>ِ</w:t>
      </w:r>
      <w:r w:rsidR="008A04FE" w:rsidRPr="007C22BA">
        <w:rPr>
          <w:rFonts w:hint="cs"/>
          <w:rtl/>
        </w:rPr>
        <w:t xml:space="preserve"> او به کسی که در منبر</w:t>
      </w:r>
      <w:r w:rsidR="0020708A" w:rsidRPr="007C22BA">
        <w:rPr>
          <w:rFonts w:hint="cs"/>
          <w:rtl/>
        </w:rPr>
        <w:t>، خرافه و</w:t>
      </w:r>
      <w:r w:rsidR="008A04FE" w:rsidRPr="007C22BA">
        <w:rPr>
          <w:rFonts w:hint="cs"/>
          <w:rtl/>
        </w:rPr>
        <w:t>باطل بافته</w:t>
      </w:r>
      <w:r w:rsidR="0020708A" w:rsidRPr="007C22BA">
        <w:rPr>
          <w:rFonts w:hint="cs"/>
          <w:rtl/>
        </w:rPr>
        <w:t>،</w:t>
      </w:r>
      <w:r w:rsidR="008A04FE" w:rsidRPr="007C22BA">
        <w:rPr>
          <w:rFonts w:hint="cs"/>
          <w:rtl/>
        </w:rPr>
        <w:t xml:space="preserve"> طی</w:t>
      </w:r>
      <w:r w:rsidR="0020708A" w:rsidRPr="007C22BA">
        <w:rPr>
          <w:rFonts w:hint="cs"/>
          <w:rtl/>
        </w:rPr>
        <w:t>ّ</w:t>
      </w:r>
      <w:r w:rsidR="008A04FE" w:rsidRPr="007C22BA">
        <w:rPr>
          <w:rFonts w:hint="cs"/>
          <w:rtl/>
        </w:rPr>
        <w:t>ب الله گفت و یا سکوت کرد، او خیال می‌کند تمامش حق بود و اگر کسی اعتراض کند، می‌گوید</w:t>
      </w:r>
      <w:r w:rsidR="00CD3E26" w:rsidRPr="007C22BA">
        <w:rPr>
          <w:rFonts w:hint="cs"/>
          <w:rtl/>
        </w:rPr>
        <w:t xml:space="preserve">: </w:t>
      </w:r>
      <w:r w:rsidR="008A04FE" w:rsidRPr="007C22BA">
        <w:rPr>
          <w:rFonts w:hint="cs"/>
          <w:rtl/>
        </w:rPr>
        <w:t xml:space="preserve">تو بهتر می‌فهمی و یا آن مجتهدی که در مجلس بود؟ پس چرا او اعتراض نکرد؟ </w:t>
      </w:r>
    </w:p>
    <w:p w:rsidR="008A04FE" w:rsidRPr="007C22BA" w:rsidRDefault="00B358CE" w:rsidP="00C249CC">
      <w:pPr>
        <w:pStyle w:val="a2"/>
        <w:rPr>
          <w:spacing w:val="-2"/>
          <w:rtl/>
        </w:rPr>
      </w:pPr>
      <w:r w:rsidRPr="007C22BA">
        <w:rPr>
          <w:rFonts w:hint="cs"/>
          <w:b/>
          <w:bCs/>
          <w:spacing w:val="-2"/>
          <w:rtl/>
        </w:rPr>
        <w:t>ضرر نهم</w:t>
      </w:r>
      <w:r w:rsidR="004377C6" w:rsidRPr="007C22BA">
        <w:rPr>
          <w:rFonts w:hint="cs"/>
          <w:b/>
          <w:bCs/>
          <w:spacing w:val="-2"/>
          <w:rtl/>
        </w:rPr>
        <w:t>-</w:t>
      </w:r>
      <w:r w:rsidRPr="007C22BA">
        <w:rPr>
          <w:rFonts w:hint="cs"/>
          <w:b/>
          <w:bCs/>
          <w:spacing w:val="-2"/>
          <w:rtl/>
        </w:rPr>
        <w:t xml:space="preserve"> تقلید در اصول دین</w:t>
      </w:r>
      <w:r w:rsidR="00A32280" w:rsidRPr="007C22BA">
        <w:rPr>
          <w:rFonts w:hint="cs"/>
          <w:b/>
          <w:bCs/>
          <w:spacing w:val="-2"/>
          <w:rtl/>
        </w:rPr>
        <w:t>:</w:t>
      </w:r>
      <w:r w:rsidR="00107669" w:rsidRPr="007C22BA">
        <w:rPr>
          <w:rFonts w:hint="cs"/>
          <w:b/>
          <w:bCs/>
          <w:spacing w:val="-2"/>
          <w:rtl/>
        </w:rPr>
        <w:t xml:space="preserve"> </w:t>
      </w:r>
      <w:r w:rsidR="008A04FE" w:rsidRPr="007C22BA">
        <w:rPr>
          <w:rFonts w:hint="cs"/>
          <w:spacing w:val="-2"/>
          <w:rtl/>
        </w:rPr>
        <w:t>برای مردمی که تقلید عادت شده است حت</w:t>
      </w:r>
      <w:r w:rsidR="0020708A" w:rsidRPr="007C22BA">
        <w:rPr>
          <w:rFonts w:hint="cs"/>
          <w:spacing w:val="-2"/>
          <w:rtl/>
        </w:rPr>
        <w:t>ّ</w:t>
      </w:r>
      <w:r w:rsidR="008A04FE" w:rsidRPr="007C22BA">
        <w:rPr>
          <w:rFonts w:hint="cs"/>
          <w:spacing w:val="-2"/>
          <w:rtl/>
        </w:rPr>
        <w:t>ی در اصول دین خود تقلید می‌کنند و اگر مجتهد ایشان بنویسد که در اصول دین تقلید جائز نیست، نه مقل</w:t>
      </w:r>
      <w:r w:rsidR="0020708A" w:rsidRPr="007C22BA">
        <w:rPr>
          <w:rFonts w:hint="cs"/>
          <w:spacing w:val="-2"/>
          <w:rtl/>
        </w:rPr>
        <w:t>ّ</w:t>
      </w:r>
      <w:r w:rsidR="008A04FE" w:rsidRPr="007C22BA">
        <w:rPr>
          <w:rFonts w:hint="cs"/>
          <w:spacing w:val="-2"/>
          <w:rtl/>
        </w:rPr>
        <w:t>دین</w:t>
      </w:r>
      <w:r w:rsidR="0020708A" w:rsidRPr="007C22BA">
        <w:rPr>
          <w:rFonts w:hint="cs"/>
          <w:spacing w:val="-2"/>
          <w:rtl/>
        </w:rPr>
        <w:t>ِ</w:t>
      </w:r>
      <w:r w:rsidR="000D4E7F" w:rsidRPr="007C22BA">
        <w:rPr>
          <w:rFonts w:hint="cs"/>
          <w:spacing w:val="-2"/>
          <w:rtl/>
        </w:rPr>
        <w:t xml:space="preserve"> او گوش به این فتوی می‌دهند</w:t>
      </w:r>
      <w:r w:rsidR="008A04FE" w:rsidRPr="007C22BA">
        <w:rPr>
          <w:rFonts w:hint="cs"/>
          <w:spacing w:val="-2"/>
          <w:rtl/>
        </w:rPr>
        <w:t xml:space="preserve"> و نه خود آن مجتهد به این فتوایش عمل می‌کند و باز در اصول دین فتوی می‌دهد و مقل</w:t>
      </w:r>
      <w:r w:rsidR="0020708A" w:rsidRPr="007C22BA">
        <w:rPr>
          <w:rFonts w:hint="cs"/>
          <w:spacing w:val="-2"/>
          <w:rtl/>
        </w:rPr>
        <w:t>ّ</w:t>
      </w:r>
      <w:r w:rsidR="008A04FE" w:rsidRPr="007C22BA">
        <w:rPr>
          <w:rFonts w:hint="cs"/>
          <w:spacing w:val="-2"/>
          <w:rtl/>
        </w:rPr>
        <w:t>دین</w:t>
      </w:r>
      <w:r w:rsidR="0020708A" w:rsidRPr="007C22BA">
        <w:rPr>
          <w:rFonts w:hint="cs"/>
          <w:spacing w:val="-2"/>
          <w:rtl/>
        </w:rPr>
        <w:t>ِ</w:t>
      </w:r>
      <w:r w:rsidR="008A04FE" w:rsidRPr="007C22BA">
        <w:rPr>
          <w:rFonts w:hint="cs"/>
          <w:spacing w:val="-2"/>
          <w:rtl/>
        </w:rPr>
        <w:t xml:space="preserve"> او می‌پذیرند. چنانکه یکی از مجتهدین زمان ما نوشته</w:t>
      </w:r>
      <w:r w:rsidR="00CD3E26" w:rsidRPr="007C22BA">
        <w:rPr>
          <w:rFonts w:hint="cs"/>
          <w:spacing w:val="-2"/>
          <w:rtl/>
        </w:rPr>
        <w:t xml:space="preserve">: </w:t>
      </w:r>
      <w:r w:rsidR="008A04FE" w:rsidRPr="007C22BA">
        <w:rPr>
          <w:rFonts w:hint="cs"/>
          <w:spacing w:val="-2"/>
          <w:rtl/>
        </w:rPr>
        <w:t>تقلید در اصول دین جائز نیست و خود فتوی داده که امام م</w:t>
      </w:r>
      <w:r w:rsidR="000D4E7F" w:rsidRPr="007C22BA">
        <w:rPr>
          <w:rFonts w:hint="cs"/>
          <w:spacing w:val="-2"/>
          <w:rtl/>
        </w:rPr>
        <w:t>انند خدا همه جا حاضر و ناظر است</w:t>
      </w:r>
      <w:r w:rsidR="008A04FE" w:rsidRPr="007C22BA">
        <w:rPr>
          <w:rFonts w:hint="cs"/>
          <w:spacing w:val="-2"/>
          <w:rtl/>
        </w:rPr>
        <w:t xml:space="preserve"> و مجتهد دیگر مانند او فتوی داد بر ضدّ صد آیه از قرآن که امام خالق و مکّون جهانست و می‌تواند چیزی را از عدم بوجود آورد و به واسط</w:t>
      </w:r>
      <w:r w:rsidR="0020708A" w:rsidRPr="007C22BA">
        <w:rPr>
          <w:rFonts w:hint="cs"/>
          <w:spacing w:val="-2"/>
          <w:rtl/>
        </w:rPr>
        <w:t>ۀ</w:t>
      </w:r>
      <w:r w:rsidR="008A04FE" w:rsidRPr="007C22BA">
        <w:rPr>
          <w:rFonts w:hint="cs"/>
          <w:spacing w:val="-2"/>
          <w:rtl/>
        </w:rPr>
        <w:t xml:space="preserve"> قدرتی که خدا ب</w:t>
      </w:r>
      <w:r w:rsidR="000D4E7F" w:rsidRPr="007C22BA">
        <w:rPr>
          <w:rFonts w:hint="cs"/>
          <w:spacing w:val="-2"/>
          <w:rtl/>
        </w:rPr>
        <w:t>ه او عطا کرده ولایت تکوینی دارد</w:t>
      </w:r>
      <w:r w:rsidR="008A04FE" w:rsidRPr="007C22BA">
        <w:rPr>
          <w:rFonts w:hint="cs"/>
          <w:spacing w:val="-2"/>
          <w:rtl/>
        </w:rPr>
        <w:t xml:space="preserve"> و چون ایشان به چنین کفری</w:t>
      </w:r>
      <w:r w:rsidR="0020708A" w:rsidRPr="007C22BA">
        <w:rPr>
          <w:rFonts w:hint="cs"/>
          <w:spacing w:val="-2"/>
          <w:rtl/>
        </w:rPr>
        <w:t>ّ</w:t>
      </w:r>
      <w:r w:rsidR="008A04FE" w:rsidRPr="007C22BA">
        <w:rPr>
          <w:rFonts w:hint="cs"/>
          <w:spacing w:val="-2"/>
          <w:rtl/>
        </w:rPr>
        <w:t>ات و شرکی</w:t>
      </w:r>
      <w:r w:rsidR="0020708A" w:rsidRPr="007C22BA">
        <w:rPr>
          <w:rFonts w:hint="cs"/>
          <w:spacing w:val="-2"/>
          <w:rtl/>
        </w:rPr>
        <w:t>ّ</w:t>
      </w:r>
      <w:r w:rsidR="008A04FE" w:rsidRPr="007C22BA">
        <w:rPr>
          <w:rFonts w:hint="cs"/>
          <w:spacing w:val="-2"/>
          <w:rtl/>
        </w:rPr>
        <w:t>ات فتوی داد، عموم عوام پذیرفتند، زیرا مقل</w:t>
      </w:r>
      <w:r w:rsidR="0020708A" w:rsidRPr="007C22BA">
        <w:rPr>
          <w:rFonts w:hint="cs"/>
          <w:spacing w:val="-2"/>
          <w:rtl/>
        </w:rPr>
        <w:t>ّ</w:t>
      </w:r>
      <w:r w:rsidR="008A04FE" w:rsidRPr="007C22BA">
        <w:rPr>
          <w:rFonts w:hint="cs"/>
          <w:spacing w:val="-2"/>
          <w:rtl/>
        </w:rPr>
        <w:t>دند و عقاید حقّه را از روی مدارک نمی‌دانند و چون به تقلید عادت کرده‌اند لذا حوصل</w:t>
      </w:r>
      <w:r w:rsidR="0020708A" w:rsidRPr="007C22BA">
        <w:rPr>
          <w:rFonts w:hint="cs"/>
          <w:spacing w:val="-2"/>
          <w:rtl/>
        </w:rPr>
        <w:t>ۀ</w:t>
      </w:r>
      <w:r w:rsidR="008A04FE" w:rsidRPr="007C22BA">
        <w:rPr>
          <w:rFonts w:hint="cs"/>
          <w:spacing w:val="-2"/>
          <w:rtl/>
        </w:rPr>
        <w:t xml:space="preserve"> تحقیق ندارند. و لذا بیشتر عقاید و اعمالی که دارند موهومات و خرافات می‌باشد و از اسلام نیست. </w:t>
      </w:r>
    </w:p>
    <w:p w:rsidR="008A04FE" w:rsidRPr="007C22BA" w:rsidRDefault="00B31071" w:rsidP="00C249CC">
      <w:pPr>
        <w:pStyle w:val="a2"/>
        <w:rPr>
          <w:rtl/>
        </w:rPr>
      </w:pPr>
      <w:r w:rsidRPr="007C22BA">
        <w:rPr>
          <w:rFonts w:hint="cs"/>
          <w:b/>
          <w:bCs/>
          <w:rtl/>
        </w:rPr>
        <w:t>ضرر دهم</w:t>
      </w:r>
      <w:r w:rsidR="004377C6" w:rsidRPr="007C22BA">
        <w:rPr>
          <w:rFonts w:hint="cs"/>
          <w:b/>
          <w:bCs/>
          <w:rtl/>
        </w:rPr>
        <w:t>-</w:t>
      </w:r>
      <w:r w:rsidRPr="007C22BA">
        <w:rPr>
          <w:rFonts w:hint="cs"/>
          <w:b/>
          <w:bCs/>
          <w:rtl/>
        </w:rPr>
        <w:t xml:space="preserve"> دکّان دینی</w:t>
      </w:r>
      <w:r w:rsidR="00107669" w:rsidRPr="007C22BA">
        <w:rPr>
          <w:rFonts w:hint="cs"/>
          <w:b/>
          <w:bCs/>
          <w:rtl/>
        </w:rPr>
        <w:t xml:space="preserve">: </w:t>
      </w:r>
      <w:r w:rsidR="008A04FE" w:rsidRPr="007C22BA">
        <w:rPr>
          <w:rFonts w:hint="cs"/>
          <w:rtl/>
        </w:rPr>
        <w:t>ما به مجتهدین حقیقی ایرادی نداریم ولی در اثر تقلید</w:t>
      </w:r>
      <w:r w:rsidR="0020708A" w:rsidRPr="007C22BA">
        <w:rPr>
          <w:rFonts w:hint="cs"/>
          <w:rtl/>
        </w:rPr>
        <w:t>ِ</w:t>
      </w:r>
      <w:r w:rsidR="008A04FE" w:rsidRPr="007C22BA">
        <w:rPr>
          <w:rFonts w:hint="cs"/>
          <w:rtl/>
        </w:rPr>
        <w:t xml:space="preserve"> عوام و دادن وجوهات، هر طالب دنیا و نا</w:t>
      </w:r>
      <w:r w:rsidR="000D4E7F" w:rsidRPr="007C22BA">
        <w:rPr>
          <w:rFonts w:hint="cs"/>
          <w:rtl/>
          <w:lang w:bidi="ar-SA"/>
        </w:rPr>
        <w:t xml:space="preserve"> </w:t>
      </w:r>
      <w:r w:rsidR="008A04FE" w:rsidRPr="007C22BA">
        <w:rPr>
          <w:rFonts w:hint="cs"/>
          <w:rtl/>
        </w:rPr>
        <w:t>اهلی به فکر مرجعی</w:t>
      </w:r>
      <w:r w:rsidR="0020708A" w:rsidRPr="007C22BA">
        <w:rPr>
          <w:rFonts w:hint="cs"/>
          <w:rtl/>
        </w:rPr>
        <w:t>ّ</w:t>
      </w:r>
      <w:r w:rsidR="008A04FE" w:rsidRPr="007C22BA">
        <w:rPr>
          <w:rFonts w:hint="cs"/>
          <w:rtl/>
        </w:rPr>
        <w:t xml:space="preserve">ت و گرفتن وجوهات </w:t>
      </w:r>
      <w:r w:rsidR="00464F43" w:rsidRPr="007C22BA">
        <w:rPr>
          <w:rFonts w:hint="cs"/>
          <w:rtl/>
        </w:rPr>
        <w:t xml:space="preserve">افتاده، </w:t>
      </w:r>
      <w:r w:rsidR="008A04FE" w:rsidRPr="007C22BA">
        <w:rPr>
          <w:rFonts w:hint="cs"/>
          <w:rtl/>
        </w:rPr>
        <w:t>حال آن وجوهات مدرک دینی دارد یا ندارد بحثی است جدا، ما کاری نداریم، ولی اکثر در راه هوی وهوس و تحکیم مرجعی</w:t>
      </w:r>
      <w:r w:rsidR="0020708A" w:rsidRPr="007C22BA">
        <w:rPr>
          <w:rFonts w:hint="cs"/>
          <w:rtl/>
        </w:rPr>
        <w:t>ّ</w:t>
      </w:r>
      <w:r w:rsidR="008A04FE" w:rsidRPr="007C22BA">
        <w:rPr>
          <w:rFonts w:hint="cs"/>
          <w:rtl/>
        </w:rPr>
        <w:t>ت صرف می‌شود و فرزندان و اصحاب او منزلها خریده و</w:t>
      </w:r>
      <w:r w:rsidR="000D4E7F" w:rsidRPr="007C22BA">
        <w:rPr>
          <w:rFonts w:hint="cs"/>
          <w:rtl/>
        </w:rPr>
        <w:t xml:space="preserve"> </w:t>
      </w:r>
      <w:r w:rsidR="008A04FE" w:rsidRPr="007C22BA">
        <w:rPr>
          <w:rFonts w:hint="cs"/>
          <w:rtl/>
        </w:rPr>
        <w:t xml:space="preserve">دستگاهی راه انداخته </w:t>
      </w:r>
      <w:r w:rsidR="000D4E7F" w:rsidRPr="007C22BA">
        <w:rPr>
          <w:rFonts w:hint="cs"/>
          <w:rtl/>
        </w:rPr>
        <w:t>و درباری ساخته و در هر شهر وکلاي</w:t>
      </w:r>
      <w:r w:rsidR="008A04FE" w:rsidRPr="007C22BA">
        <w:rPr>
          <w:rFonts w:hint="cs"/>
          <w:rtl/>
        </w:rPr>
        <w:t>ی گذاشته که کاری ندارند ج</w:t>
      </w:r>
      <w:r w:rsidR="0020708A" w:rsidRPr="007C22BA">
        <w:rPr>
          <w:rFonts w:hint="cs"/>
          <w:rtl/>
        </w:rPr>
        <w:t>ُ</w:t>
      </w:r>
      <w:r w:rsidR="008A04FE" w:rsidRPr="007C22BA">
        <w:rPr>
          <w:rFonts w:hint="cs"/>
          <w:rtl/>
        </w:rPr>
        <w:t>ز رفتن درب دکّان این و آن و حساب اموال مردم زحمتکش را کشیدن، فلان زن چرخ</w:t>
      </w:r>
      <w:r w:rsidR="008A04FE" w:rsidRPr="007C22BA">
        <w:rPr>
          <w:rFonts w:hint="eastAsia"/>
          <w:rtl/>
        </w:rPr>
        <w:t>‌</w:t>
      </w:r>
      <w:r w:rsidR="008A04FE" w:rsidRPr="007C22BA">
        <w:rPr>
          <w:rFonts w:hint="cs"/>
          <w:rtl/>
        </w:rPr>
        <w:t>ریس و فلان بارکش قد خمیده نیز باید مقداری از اموال خود را بد</w:t>
      </w:r>
      <w:r w:rsidR="000D4E7F" w:rsidRPr="007C22BA">
        <w:rPr>
          <w:rFonts w:hint="cs"/>
          <w:rtl/>
        </w:rPr>
        <w:t xml:space="preserve">هد تا مال او حلال شود </w:t>
      </w:r>
      <w:r w:rsidR="0020708A" w:rsidRPr="007C22BA">
        <w:rPr>
          <w:rFonts w:hint="cs"/>
          <w:rtl/>
        </w:rPr>
        <w:t>و آقا هر</w:t>
      </w:r>
      <w:r w:rsidR="000D4E7F" w:rsidRPr="007C22BA">
        <w:rPr>
          <w:rFonts w:hint="cs"/>
          <w:rtl/>
        </w:rPr>
        <w:t xml:space="preserve"> </w:t>
      </w:r>
      <w:r w:rsidR="008A04FE" w:rsidRPr="007C22BA">
        <w:rPr>
          <w:rFonts w:hint="cs"/>
          <w:rtl/>
        </w:rPr>
        <w:t>چه خواست به</w:t>
      </w:r>
      <w:r w:rsidR="0020708A" w:rsidRPr="007C22BA">
        <w:rPr>
          <w:rFonts w:hint="cs"/>
          <w:rtl/>
        </w:rPr>
        <w:t xml:space="preserve"> هر</w:t>
      </w:r>
      <w:r w:rsidR="000D4E7F" w:rsidRPr="007C22BA">
        <w:rPr>
          <w:rFonts w:hint="cs"/>
          <w:rtl/>
        </w:rPr>
        <w:t xml:space="preserve"> </w:t>
      </w:r>
      <w:r w:rsidR="008A04FE" w:rsidRPr="007C22BA">
        <w:rPr>
          <w:rFonts w:hint="cs"/>
          <w:rtl/>
        </w:rPr>
        <w:t>کس میل دارد خصوصاً به متمل</w:t>
      </w:r>
      <w:r w:rsidR="0020708A" w:rsidRPr="007C22BA">
        <w:rPr>
          <w:rFonts w:hint="cs"/>
          <w:rtl/>
        </w:rPr>
        <w:t>ّ</w:t>
      </w:r>
      <w:r w:rsidR="008A04FE" w:rsidRPr="007C22BA">
        <w:rPr>
          <w:rFonts w:hint="cs"/>
          <w:rtl/>
        </w:rPr>
        <w:t>قین و چاپلوسان بدهد، تا آنان در منبرها تعریف کرده و نظر مردم عوام را نس</w:t>
      </w:r>
      <w:r w:rsidR="000D4E7F" w:rsidRPr="007C22BA">
        <w:rPr>
          <w:rFonts w:hint="cs"/>
          <w:rtl/>
        </w:rPr>
        <w:t>بت به او جلب کنند</w:t>
      </w:r>
      <w:r w:rsidR="008A04FE" w:rsidRPr="007C22BA">
        <w:rPr>
          <w:rFonts w:hint="cs"/>
          <w:rtl/>
        </w:rPr>
        <w:t xml:space="preserve"> و حت</w:t>
      </w:r>
      <w:r w:rsidR="0020708A" w:rsidRPr="007C22BA">
        <w:rPr>
          <w:rFonts w:hint="cs"/>
          <w:rtl/>
        </w:rPr>
        <w:t>ّ</w:t>
      </w:r>
      <w:r w:rsidR="008A04FE" w:rsidRPr="007C22BA">
        <w:rPr>
          <w:rFonts w:hint="cs"/>
          <w:rtl/>
        </w:rPr>
        <w:t>ی در مشاهد پول به خد</w:t>
      </w:r>
      <w:r w:rsidR="0020708A" w:rsidRPr="007C22BA">
        <w:rPr>
          <w:rFonts w:hint="cs"/>
          <w:rtl/>
        </w:rPr>
        <w:t>ّ</w:t>
      </w:r>
      <w:r w:rsidR="008A04FE" w:rsidRPr="007C22BA">
        <w:rPr>
          <w:rFonts w:hint="cs"/>
          <w:rtl/>
        </w:rPr>
        <w:t>ام آستانه می‌دهند که زوّار را برای حساب</w:t>
      </w:r>
      <w:r w:rsidR="0020708A" w:rsidRPr="007C22BA">
        <w:rPr>
          <w:rFonts w:hint="cs"/>
          <w:rtl/>
        </w:rPr>
        <w:t>ِ</w:t>
      </w:r>
      <w:r w:rsidR="008A04FE" w:rsidRPr="007C22BA">
        <w:rPr>
          <w:rFonts w:hint="cs"/>
          <w:rtl/>
        </w:rPr>
        <w:t xml:space="preserve"> مال نزد آقا ببرند. من خود سیّدی را سراغ دارم چون از نجف برگشت و به مشهد آمد، نان خالی نداشت آقایان و طلاب مشهد پیشنهاد کردند</w:t>
      </w:r>
      <w:r w:rsidR="000D4E7F" w:rsidRPr="007C22BA">
        <w:rPr>
          <w:rFonts w:hint="cs"/>
          <w:rtl/>
        </w:rPr>
        <w:t xml:space="preserve"> </w:t>
      </w:r>
      <w:r w:rsidR="008A04FE" w:rsidRPr="007C22BA">
        <w:rPr>
          <w:rFonts w:hint="cs"/>
          <w:rtl/>
        </w:rPr>
        <w:t>که ما حاضریم کتب خود را بفروشیم و شما را اداره</w:t>
      </w:r>
      <w:r w:rsidR="000D4E7F" w:rsidRPr="007C22BA">
        <w:rPr>
          <w:rFonts w:hint="cs"/>
          <w:rtl/>
        </w:rPr>
        <w:t xml:space="preserve"> کنیم که در مشهد بمانید</w:t>
      </w:r>
      <w:r w:rsidR="008A04FE" w:rsidRPr="007C22BA">
        <w:rPr>
          <w:rFonts w:hint="cs"/>
          <w:rtl/>
        </w:rPr>
        <w:t xml:space="preserve"> و اکنون پس از چند </w:t>
      </w:r>
      <w:r w:rsidR="000D4E7F" w:rsidRPr="007C22BA">
        <w:rPr>
          <w:rFonts w:hint="cs"/>
          <w:rtl/>
        </w:rPr>
        <w:t>سال فرزند او میلیونها ملک خریده</w:t>
      </w:r>
      <w:r w:rsidR="008A04FE" w:rsidRPr="007C22BA">
        <w:rPr>
          <w:rFonts w:hint="cs"/>
          <w:rtl/>
        </w:rPr>
        <w:t xml:space="preserve"> و او با</w:t>
      </w:r>
      <w:r w:rsidR="000D4E7F" w:rsidRPr="007C22BA">
        <w:rPr>
          <w:rFonts w:hint="cs"/>
          <w:rtl/>
        </w:rPr>
        <w:t xml:space="preserve"> این خرابکاری‌ها خود را واجب</w:t>
      </w:r>
      <w:r w:rsidR="000D4E7F" w:rsidRPr="007C22BA">
        <w:rPr>
          <w:rFonts w:hint="eastAsia"/>
          <w:rtl/>
        </w:rPr>
        <w:t>‌</w:t>
      </w:r>
      <w:r w:rsidR="000D4E7F" w:rsidRPr="007C22BA">
        <w:rPr>
          <w:rFonts w:hint="cs"/>
          <w:rtl/>
        </w:rPr>
        <w:t>الإطاعه، نایب</w:t>
      </w:r>
      <w:r w:rsidR="000D4E7F" w:rsidRPr="007C22BA">
        <w:rPr>
          <w:rFonts w:hint="eastAsia"/>
          <w:rtl/>
        </w:rPr>
        <w:t>‌</w:t>
      </w:r>
      <w:r w:rsidR="000D4E7F" w:rsidRPr="007C22BA">
        <w:rPr>
          <w:rFonts w:hint="cs"/>
          <w:rtl/>
        </w:rPr>
        <w:t>الإ</w:t>
      </w:r>
      <w:r w:rsidR="008A04FE" w:rsidRPr="007C22BA">
        <w:rPr>
          <w:rFonts w:hint="cs"/>
          <w:rtl/>
        </w:rPr>
        <w:t>مام و سلطان بی‌تاج و تخت می‌داند و با</w:t>
      </w:r>
      <w:r w:rsidR="000D4E7F" w:rsidRPr="007C22BA">
        <w:rPr>
          <w:rFonts w:hint="cs"/>
          <w:rtl/>
        </w:rPr>
        <w:t xml:space="preserve"> حکومتها در ظاهر مخالفت می‌ورزد</w:t>
      </w:r>
      <w:r w:rsidR="008A04FE" w:rsidRPr="007C22BA">
        <w:rPr>
          <w:rFonts w:hint="cs"/>
          <w:rtl/>
        </w:rPr>
        <w:t xml:space="preserve"> و همواره بر گردن مردم ساده لوح سوار است، با اینکه پیغمبران خدا و امامان</w:t>
      </w:r>
      <w:r w:rsidR="003B6103">
        <w:rPr>
          <w:rFonts w:hint="cs"/>
          <w:rtl/>
        </w:rPr>
        <w:t xml:space="preserve"> </w:t>
      </w:r>
      <w:r w:rsidR="000D4E7F" w:rsidRPr="007C22BA">
        <w:rPr>
          <w:rFonts w:cs="CTraditional Arabic" w:hint="cs"/>
          <w:rtl/>
        </w:rPr>
        <w:t>‡</w:t>
      </w:r>
      <w:r w:rsidR="008A04FE" w:rsidRPr="007C22BA">
        <w:rPr>
          <w:rFonts w:hint="cs"/>
          <w:rtl/>
        </w:rPr>
        <w:t xml:space="preserve"> کار می‌کردند، اینان کاری ندارند ج</w:t>
      </w:r>
      <w:r w:rsidR="0020708A" w:rsidRPr="007C22BA">
        <w:rPr>
          <w:rFonts w:hint="cs"/>
          <w:rtl/>
        </w:rPr>
        <w:t>ُ</w:t>
      </w:r>
      <w:r w:rsidR="008A04FE" w:rsidRPr="007C22BA">
        <w:rPr>
          <w:rFonts w:hint="cs"/>
          <w:rtl/>
        </w:rPr>
        <w:t xml:space="preserve">ز ریاکاری </w:t>
      </w:r>
      <w:r w:rsidR="000D4E7F" w:rsidRPr="007C22BA">
        <w:rPr>
          <w:rFonts w:hint="cs"/>
          <w:rtl/>
        </w:rPr>
        <w:t>و گرفتن اموال مردم به نام فقرا،</w:t>
      </w:r>
      <w:r w:rsidR="008A04FE" w:rsidRPr="007C22BA">
        <w:rPr>
          <w:rFonts w:hint="cs"/>
          <w:rtl/>
        </w:rPr>
        <w:t xml:space="preserve"> ایتام و صرف</w:t>
      </w:r>
      <w:r w:rsidR="00371AC0" w:rsidRPr="007C22BA">
        <w:rPr>
          <w:rFonts w:hint="cs"/>
          <w:rtl/>
        </w:rPr>
        <w:t xml:space="preserve"> </w:t>
      </w:r>
      <w:r w:rsidR="002C712B" w:rsidRPr="007C22BA">
        <w:rPr>
          <w:rFonts w:hint="cs"/>
          <w:rtl/>
        </w:rPr>
        <w:t xml:space="preserve">در </w:t>
      </w:r>
      <w:r w:rsidR="008A04FE" w:rsidRPr="007C22BA">
        <w:rPr>
          <w:rFonts w:hint="cs"/>
          <w:rtl/>
        </w:rPr>
        <w:t xml:space="preserve">تعیّنات </w:t>
      </w:r>
      <w:r w:rsidR="000D4E7F" w:rsidRPr="007C22BA">
        <w:rPr>
          <w:rFonts w:hint="cs"/>
          <w:rtl/>
        </w:rPr>
        <w:t>خود</w:t>
      </w:r>
      <w:r w:rsidR="00371AC0" w:rsidRPr="007C22BA">
        <w:rPr>
          <w:rFonts w:hint="cs"/>
          <w:rtl/>
        </w:rPr>
        <w:t xml:space="preserve"> و</w:t>
      </w:r>
      <w:r w:rsidR="000D4E7F" w:rsidRPr="007C22BA">
        <w:rPr>
          <w:rFonts w:hint="cs"/>
          <w:rtl/>
        </w:rPr>
        <w:t xml:space="preserve"> </w:t>
      </w:r>
      <w:r w:rsidR="00371AC0" w:rsidRPr="007C22BA">
        <w:rPr>
          <w:rFonts w:hint="cs"/>
          <w:rtl/>
        </w:rPr>
        <w:t>هر</w:t>
      </w:r>
      <w:r w:rsidR="000D4E7F" w:rsidRPr="007C22BA">
        <w:rPr>
          <w:rFonts w:hint="cs"/>
          <w:rtl/>
        </w:rPr>
        <w:t xml:space="preserve"> </w:t>
      </w:r>
      <w:r w:rsidR="008A04FE" w:rsidRPr="007C22BA">
        <w:rPr>
          <w:rFonts w:hint="cs"/>
          <w:rtl/>
        </w:rPr>
        <w:t>کس به ملاقات آقا برود اگر وجوهات آورده اذن ملاقات می‌دهد و إلا</w:t>
      </w:r>
      <w:r w:rsidR="00371AC0" w:rsidRPr="007C22BA">
        <w:rPr>
          <w:rFonts w:hint="cs"/>
          <w:rtl/>
        </w:rPr>
        <w:t>ّ</w:t>
      </w:r>
      <w:r w:rsidR="008A04FE" w:rsidRPr="007C22BA">
        <w:rPr>
          <w:rFonts w:hint="cs"/>
          <w:rtl/>
        </w:rPr>
        <w:t xml:space="preserve"> فلا. و به اضافه هزاران حکم غیر ما أنز</w:t>
      </w:r>
      <w:r w:rsidR="00371AC0" w:rsidRPr="007C22BA">
        <w:rPr>
          <w:rFonts w:hint="cs"/>
          <w:rtl/>
        </w:rPr>
        <w:t>َ</w:t>
      </w:r>
      <w:r w:rsidR="008A04FE" w:rsidRPr="007C22BA">
        <w:rPr>
          <w:rFonts w:hint="cs"/>
          <w:rtl/>
        </w:rPr>
        <w:t>ل</w:t>
      </w:r>
      <w:r w:rsidR="00371AC0" w:rsidRPr="007C22BA">
        <w:rPr>
          <w:rFonts w:hint="cs"/>
          <w:rtl/>
        </w:rPr>
        <w:t>َ</w:t>
      </w:r>
      <w:r w:rsidR="008A04FE" w:rsidRPr="007C22BA">
        <w:rPr>
          <w:rFonts w:hint="cs"/>
          <w:rtl/>
        </w:rPr>
        <w:t xml:space="preserve"> الله آورده‌</w:t>
      </w:r>
      <w:r w:rsidR="008A04FE" w:rsidRPr="007C22BA">
        <w:rPr>
          <w:rFonts w:hint="eastAsia"/>
          <w:rtl/>
        </w:rPr>
        <w:t>‌اند، اگر زمان رسول خدا</w:t>
      </w:r>
      <w:r w:rsidR="00A87B93" w:rsidRPr="007C22BA">
        <w:rPr>
          <w:rFonts w:cs="CTraditional Arabic" w:hint="eastAsia"/>
          <w:rtl/>
        </w:rPr>
        <w:t>ص</w:t>
      </w:r>
      <w:r w:rsidR="008A04FE" w:rsidRPr="007C22BA">
        <w:rPr>
          <w:rFonts w:hint="cs"/>
          <w:rtl/>
        </w:rPr>
        <w:t xml:space="preserve"> محّرمات صد بوده فعلا</w:t>
      </w:r>
      <w:r w:rsidR="00371AC0" w:rsidRPr="007C22BA">
        <w:rPr>
          <w:rFonts w:hint="cs"/>
          <w:rtl/>
        </w:rPr>
        <w:t>ً</w:t>
      </w:r>
      <w:r w:rsidR="008A04FE" w:rsidRPr="007C22BA">
        <w:rPr>
          <w:rFonts w:hint="cs"/>
          <w:rtl/>
        </w:rPr>
        <w:t xml:space="preserve"> زمان ما هزار</w:t>
      </w:r>
      <w:r w:rsidR="000D4E7F" w:rsidRPr="007C22BA">
        <w:rPr>
          <w:rFonts w:hint="cs"/>
          <w:rtl/>
        </w:rPr>
        <w:t xml:space="preserve"> شده</w:t>
      </w:r>
      <w:r w:rsidR="008A04FE" w:rsidRPr="007C22BA">
        <w:rPr>
          <w:rFonts w:hint="cs"/>
          <w:rtl/>
        </w:rPr>
        <w:t xml:space="preserve"> و دین مشکل سنگینی که قرآن مخالف آنست آورده‌</w:t>
      </w:r>
      <w:r w:rsidR="008A04FE" w:rsidRPr="007C22BA">
        <w:rPr>
          <w:rFonts w:hint="eastAsia"/>
          <w:rtl/>
        </w:rPr>
        <w:t>‌</w:t>
      </w:r>
      <w:r w:rsidR="008A04FE" w:rsidRPr="007C22BA">
        <w:rPr>
          <w:rFonts w:hint="cs"/>
          <w:rtl/>
        </w:rPr>
        <w:t>‌اند. پس مل</w:t>
      </w:r>
      <w:r w:rsidR="00371AC0" w:rsidRPr="007C22BA">
        <w:rPr>
          <w:rFonts w:hint="cs"/>
          <w:rtl/>
        </w:rPr>
        <w:t>ّ</w:t>
      </w:r>
      <w:r w:rsidR="008A04FE" w:rsidRPr="007C22BA">
        <w:rPr>
          <w:rFonts w:hint="cs"/>
          <w:rtl/>
        </w:rPr>
        <w:t>ت باید بیدار</w:t>
      </w:r>
      <w:r w:rsidR="000D4E7F" w:rsidRPr="007C22BA">
        <w:rPr>
          <w:rFonts w:hint="cs"/>
          <w:rtl/>
        </w:rPr>
        <w:t xml:space="preserve"> </w:t>
      </w:r>
      <w:r w:rsidR="008A04FE" w:rsidRPr="007C22BA">
        <w:rPr>
          <w:rFonts w:hint="cs"/>
          <w:rtl/>
        </w:rPr>
        <w:t>شود و زیر بار احکام سنگین ایشان نرود. خدای تعالی در وصف رسول خود در سور</w:t>
      </w:r>
      <w:r w:rsidR="00371AC0" w:rsidRPr="007C22BA">
        <w:rPr>
          <w:rFonts w:hint="cs"/>
          <w:rtl/>
        </w:rPr>
        <w:t>ۀ</w:t>
      </w:r>
      <w:r w:rsidR="008A04FE" w:rsidRPr="007C22BA">
        <w:rPr>
          <w:rFonts w:hint="cs"/>
          <w:rtl/>
        </w:rPr>
        <w:t xml:space="preserve"> اعراف آی</w:t>
      </w:r>
      <w:r w:rsidR="00371AC0" w:rsidRPr="007C22BA">
        <w:rPr>
          <w:rFonts w:hint="cs"/>
          <w:rtl/>
        </w:rPr>
        <w:t>ۀ</w:t>
      </w:r>
      <w:r w:rsidR="008A04FE" w:rsidRPr="007C22BA">
        <w:rPr>
          <w:rFonts w:hint="cs"/>
          <w:rtl/>
        </w:rPr>
        <w:t xml:space="preserve"> 157 فرموده</w:t>
      </w:r>
      <w:r w:rsidR="00CD3E26" w:rsidRPr="007C22BA">
        <w:rPr>
          <w:rFonts w:hint="cs"/>
          <w:rtl/>
        </w:rPr>
        <w:t xml:space="preserve">: </w:t>
      </w:r>
    </w:p>
    <w:p w:rsidR="00405A94" w:rsidRPr="00F54D7A" w:rsidRDefault="00864AC7" w:rsidP="00C249CC">
      <w:pPr>
        <w:pStyle w:val="ae"/>
        <w:rPr>
          <w:rFonts w:ascii="Times New Roman" w:hAnsi="Times New Roman" w:cs="B Lotus"/>
          <w:rtl/>
        </w:rPr>
      </w:pPr>
      <w:r w:rsidRPr="00F54D7A">
        <w:rPr>
          <w:rFonts w:ascii="Traditional Arabic" w:hAnsi="Traditional Arabic" w:cs="Traditional Arabic"/>
          <w:rtl/>
        </w:rPr>
        <w:t>﴿</w:t>
      </w:r>
      <w:r w:rsidR="00405A94" w:rsidRPr="00F54D7A">
        <w:rPr>
          <w:rtl/>
        </w:rPr>
        <w:t>وَيَضَعُ عَنۡهُمۡ إِصۡرَهُمۡ وَٱلۡأَغۡلَٰلَ ٱلَّتِي كَانَتۡ عَلَيۡهِمۡ</w:t>
      </w:r>
      <w:r w:rsidRPr="00F54D7A">
        <w:rPr>
          <w:rFonts w:ascii="Traditional Arabic" w:hAnsi="Traditional Arabic" w:cs="Traditional Arabic"/>
          <w:rtl/>
        </w:rPr>
        <w:t xml:space="preserve">﴾ </w:t>
      </w:r>
      <w:r w:rsidR="00405A94" w:rsidRPr="00F54D7A">
        <w:rPr>
          <w:rFonts w:ascii="Traditional Arabic" w:hAnsi="Traditional Arabic" w:cs="Traditional Arabic"/>
          <w:rtl/>
        </w:rPr>
        <w:tab/>
      </w:r>
      <w:r w:rsidR="00922247" w:rsidRPr="00F54D7A">
        <w:rPr>
          <w:rStyle w:val="Char5"/>
          <w:rtl/>
          <w:lang w:bidi="ar-SA"/>
        </w:rPr>
        <w:t>[</w:t>
      </w:r>
      <w:r w:rsidR="00405A94" w:rsidRPr="00F54D7A">
        <w:rPr>
          <w:rStyle w:val="Char5"/>
          <w:rtl/>
          <w:lang w:bidi="ar-SA"/>
        </w:rPr>
        <w:t>الأعراف: 157</w:t>
      </w:r>
      <w:r w:rsidR="00922247" w:rsidRPr="00F54D7A">
        <w:rPr>
          <w:rStyle w:val="Char5"/>
          <w:rtl/>
          <w:lang w:bidi="ar-SA"/>
        </w:rPr>
        <w:t>]</w:t>
      </w:r>
      <w:r w:rsidR="00990882" w:rsidRPr="00F54D7A">
        <w:rPr>
          <w:rFonts w:ascii="Times New Roman" w:hAnsi="Times New Roman" w:cs="B Lotus"/>
          <w:rtl/>
        </w:rPr>
        <w:t>.</w:t>
      </w:r>
    </w:p>
    <w:p w:rsidR="008A04FE" w:rsidRPr="00F54D7A" w:rsidRDefault="008A04FE" w:rsidP="00C249CC">
      <w:pPr>
        <w:pStyle w:val="af"/>
        <w:rPr>
          <w:szCs w:val="32"/>
          <w:rtl/>
        </w:rPr>
      </w:pPr>
      <w:r w:rsidRPr="00F54D7A">
        <w:rPr>
          <w:rFonts w:hint="cs"/>
          <w:rtl/>
        </w:rPr>
        <w:t>«این پیغمبر بر می‌دار</w:t>
      </w:r>
      <w:r w:rsidR="00371AC0" w:rsidRPr="00F54D7A">
        <w:rPr>
          <w:rFonts w:hint="cs"/>
          <w:rtl/>
        </w:rPr>
        <w:t>د  از ایشان بارهای سنگین و غلهای</w:t>
      </w:r>
      <w:r w:rsidRPr="00F54D7A">
        <w:rPr>
          <w:rFonts w:hint="cs"/>
          <w:rtl/>
        </w:rPr>
        <w:t>ی که بر گرد</w:t>
      </w:r>
      <w:r w:rsidR="009B34AE" w:rsidRPr="00F54D7A">
        <w:rPr>
          <w:rFonts w:hint="cs"/>
          <w:rtl/>
        </w:rPr>
        <w:t>ۀ</w:t>
      </w:r>
      <w:r w:rsidRPr="00F54D7A">
        <w:rPr>
          <w:rFonts w:hint="cs"/>
          <w:rtl/>
        </w:rPr>
        <w:t xml:space="preserve"> ایشان بوده (از طرف پیشوایان و احبارشان)».</w:t>
      </w:r>
    </w:p>
    <w:p w:rsidR="008A04FE" w:rsidRPr="00F54D7A" w:rsidRDefault="008A04FE" w:rsidP="00C249CC">
      <w:pPr>
        <w:pStyle w:val="a2"/>
        <w:rPr>
          <w:rtl/>
        </w:rPr>
      </w:pPr>
      <w:r w:rsidRPr="00F54D7A">
        <w:rPr>
          <w:rFonts w:hint="cs"/>
          <w:rtl/>
        </w:rPr>
        <w:t>اسلام دینی سهل و ساده بو</w:t>
      </w:r>
      <w:r w:rsidR="00371AC0" w:rsidRPr="00F54D7A">
        <w:rPr>
          <w:rFonts w:hint="cs"/>
          <w:rtl/>
        </w:rPr>
        <w:t>ده، ولی اینان آن قدر احوط و اقو</w:t>
      </w:r>
      <w:r w:rsidRPr="00F54D7A">
        <w:rPr>
          <w:rFonts w:hint="cs"/>
          <w:rtl/>
        </w:rPr>
        <w:t>ی بر آن افزوده و آن قدر شاخ و برگ برای آن تراشیده‌</w:t>
      </w:r>
      <w:r w:rsidRPr="00F54D7A">
        <w:rPr>
          <w:rFonts w:hint="eastAsia"/>
          <w:rtl/>
        </w:rPr>
        <w:t>‌اند که ب</w:t>
      </w:r>
      <w:r w:rsidR="00371AC0" w:rsidRPr="00F54D7A">
        <w:rPr>
          <w:rFonts w:hint="cs"/>
          <w:rtl/>
        </w:rPr>
        <w:t>ه</w:t>
      </w:r>
      <w:r w:rsidR="00371AC0" w:rsidRPr="00F54D7A">
        <w:rPr>
          <w:rFonts w:hint="cs"/>
          <w:rtl/>
        </w:rPr>
        <w:softHyphen/>
      </w:r>
      <w:r w:rsidRPr="00F54D7A">
        <w:rPr>
          <w:rFonts w:hint="eastAsia"/>
          <w:rtl/>
        </w:rPr>
        <w:t>کل</w:t>
      </w:r>
      <w:r w:rsidR="00371AC0" w:rsidRPr="00F54D7A">
        <w:rPr>
          <w:rFonts w:hint="cs"/>
          <w:rtl/>
        </w:rPr>
        <w:t>ّ</w:t>
      </w:r>
      <w:r w:rsidRPr="00F54D7A">
        <w:rPr>
          <w:rFonts w:hint="eastAsia"/>
          <w:rtl/>
        </w:rPr>
        <w:t xml:space="preserve">ی عوض شده. </w:t>
      </w:r>
    </w:p>
    <w:p w:rsidR="00C93ACB" w:rsidRPr="007C22BA" w:rsidRDefault="00004AB4" w:rsidP="00C249CC">
      <w:pPr>
        <w:pStyle w:val="a2"/>
        <w:rPr>
          <w:rtl/>
        </w:rPr>
      </w:pPr>
      <w:r w:rsidRPr="007C22BA">
        <w:rPr>
          <w:rFonts w:hint="cs"/>
          <w:b/>
          <w:bCs/>
          <w:rtl/>
        </w:rPr>
        <w:t xml:space="preserve">ضرر </w:t>
      </w:r>
      <w:r w:rsidR="000D4E7F" w:rsidRPr="007C22BA">
        <w:rPr>
          <w:rFonts w:hint="cs"/>
          <w:b/>
          <w:bCs/>
          <w:rtl/>
        </w:rPr>
        <w:t xml:space="preserve"> </w:t>
      </w:r>
      <w:r w:rsidRPr="007C22BA">
        <w:rPr>
          <w:rFonts w:hint="cs"/>
          <w:b/>
          <w:bCs/>
          <w:rtl/>
        </w:rPr>
        <w:t>یازدهم</w:t>
      </w:r>
      <w:r w:rsidR="004377C6" w:rsidRPr="007C22BA">
        <w:rPr>
          <w:rFonts w:hint="cs"/>
          <w:b/>
          <w:bCs/>
          <w:rtl/>
        </w:rPr>
        <w:t>-</w:t>
      </w:r>
      <w:r w:rsidRPr="007C22BA">
        <w:rPr>
          <w:rFonts w:hint="cs"/>
          <w:b/>
          <w:bCs/>
          <w:rtl/>
        </w:rPr>
        <w:t xml:space="preserve"> ایجاد اختلاف</w:t>
      </w:r>
      <w:r w:rsidR="00107669" w:rsidRPr="007C22BA">
        <w:rPr>
          <w:rFonts w:hint="cs"/>
          <w:b/>
          <w:bCs/>
          <w:rtl/>
        </w:rPr>
        <w:t xml:space="preserve">: </w:t>
      </w:r>
      <w:r w:rsidR="008A04FE" w:rsidRPr="007C22BA">
        <w:rPr>
          <w:rFonts w:hint="cs"/>
          <w:rtl/>
        </w:rPr>
        <w:t>یکی از زیانهای بزرگ تقلید ایجاد اختلاف میان مسلمین است، آن مجتهد می‌گوید نماز جمعه واجب عینی است، مجتهد دیگر می‌گوید واجب تخییری است، سو</w:t>
      </w:r>
      <w:r w:rsidR="00616507" w:rsidRPr="007C22BA">
        <w:rPr>
          <w:rFonts w:hint="cs"/>
          <w:rtl/>
        </w:rPr>
        <w:t>ّ</w:t>
      </w:r>
      <w:r w:rsidR="008A04FE" w:rsidRPr="007C22BA">
        <w:rPr>
          <w:rFonts w:hint="cs"/>
          <w:rtl/>
        </w:rPr>
        <w:t>می می‌گوید حرام است، چهارمی می</w:t>
      </w:r>
      <w:r w:rsidR="008A04FE" w:rsidRPr="007C22BA">
        <w:rPr>
          <w:rFonts w:hint="eastAsia"/>
          <w:rtl/>
        </w:rPr>
        <w:t>‌</w:t>
      </w:r>
      <w:r w:rsidR="008A04FE" w:rsidRPr="007C22BA">
        <w:rPr>
          <w:rFonts w:hint="cs"/>
          <w:rtl/>
        </w:rPr>
        <w:t>گوید</w:t>
      </w:r>
      <w:r w:rsidR="00CD3E26" w:rsidRPr="007C22BA">
        <w:rPr>
          <w:rFonts w:hint="cs"/>
          <w:rtl/>
        </w:rPr>
        <w:t xml:space="preserve">: </w:t>
      </w:r>
      <w:r w:rsidR="00464F43" w:rsidRPr="007C22BA">
        <w:rPr>
          <w:rFonts w:hint="cs"/>
          <w:rtl/>
        </w:rPr>
        <w:t>مستحب است. پنجمی می گويد</w:t>
      </w:r>
      <w:r w:rsidR="00CD3E26" w:rsidRPr="007C22BA">
        <w:rPr>
          <w:rFonts w:hint="cs"/>
          <w:rtl/>
        </w:rPr>
        <w:t xml:space="preserve">: </w:t>
      </w:r>
      <w:r w:rsidR="000D4E7F" w:rsidRPr="007C22BA">
        <w:rPr>
          <w:rFonts w:hint="cs"/>
          <w:rtl/>
        </w:rPr>
        <w:t>مكروه است. آن مجتهد می</w:t>
      </w:r>
      <w:r w:rsidR="000D4E7F" w:rsidRPr="007C22BA">
        <w:rPr>
          <w:rFonts w:hint="eastAsia"/>
          <w:rtl/>
        </w:rPr>
        <w:t>‌</w:t>
      </w:r>
      <w:r w:rsidR="00464F43" w:rsidRPr="007C22BA">
        <w:rPr>
          <w:rFonts w:hint="cs"/>
          <w:rtl/>
        </w:rPr>
        <w:t>گويد</w:t>
      </w:r>
      <w:r w:rsidR="00CD3E26" w:rsidRPr="007C22BA">
        <w:rPr>
          <w:rFonts w:hint="cs"/>
          <w:rtl/>
        </w:rPr>
        <w:t xml:space="preserve">: </w:t>
      </w:r>
      <w:r w:rsidR="008A04FE" w:rsidRPr="007C22BA">
        <w:rPr>
          <w:rFonts w:hint="cs"/>
          <w:rtl/>
        </w:rPr>
        <w:t>فرو رفتن در آب مبطل روزه است، دیگری می‌گوید مبطل نیست. و هم</w:t>
      </w:r>
      <w:r w:rsidR="000D4E7F" w:rsidRPr="007C22BA">
        <w:rPr>
          <w:rFonts w:hint="cs"/>
          <w:rtl/>
        </w:rPr>
        <w:t>چنین در اکثر مسائل اختلاف دارند</w:t>
      </w:r>
      <w:r w:rsidR="008A04FE" w:rsidRPr="007C22BA">
        <w:rPr>
          <w:rFonts w:hint="cs"/>
          <w:rtl/>
        </w:rPr>
        <w:t xml:space="preserve"> و کمتر مسئله‌ای است که مورد اختلاف نباشد. شما عرو</w:t>
      </w:r>
      <w:r w:rsidR="00997E2F" w:rsidRPr="007C22BA">
        <w:rPr>
          <w:rFonts w:hint="cs"/>
          <w:rtl/>
        </w:rPr>
        <w:t>ة</w:t>
      </w:r>
      <w:r w:rsidR="008A04FE" w:rsidRPr="007C22BA">
        <w:rPr>
          <w:rFonts w:hint="eastAsia"/>
          <w:rtl/>
        </w:rPr>
        <w:t>‌</w:t>
      </w:r>
      <w:r w:rsidR="000D4E7F" w:rsidRPr="007C22BA">
        <w:rPr>
          <w:rFonts w:hint="cs"/>
          <w:rtl/>
        </w:rPr>
        <w:t>الوثقی را با حواشی آن و یا کتاب «منهاج الکرامه»</w:t>
      </w:r>
      <w:r w:rsidR="008A04FE" w:rsidRPr="007C22BA">
        <w:rPr>
          <w:rFonts w:hint="cs"/>
          <w:rtl/>
        </w:rPr>
        <w:t xml:space="preserve"> و</w:t>
      </w:r>
      <w:r w:rsidR="000D4E7F" w:rsidRPr="007C22BA">
        <w:rPr>
          <w:rFonts w:hint="cs"/>
          <w:rtl/>
        </w:rPr>
        <w:t xml:space="preserve"> </w:t>
      </w:r>
      <w:r w:rsidR="008A04FE" w:rsidRPr="007C22BA">
        <w:rPr>
          <w:rFonts w:hint="cs"/>
          <w:rtl/>
        </w:rPr>
        <w:t xml:space="preserve">یا </w:t>
      </w:r>
      <w:r w:rsidR="000D4E7F" w:rsidRPr="007C22BA">
        <w:rPr>
          <w:rFonts w:hint="cs"/>
          <w:rtl/>
        </w:rPr>
        <w:t>«</w:t>
      </w:r>
      <w:r w:rsidR="00C93ACB" w:rsidRPr="007C22BA">
        <w:rPr>
          <w:rFonts w:hint="cs"/>
          <w:rtl/>
        </w:rPr>
        <w:t>م</w:t>
      </w:r>
      <w:r w:rsidR="008A04FE" w:rsidRPr="007C22BA">
        <w:rPr>
          <w:rFonts w:hint="cs"/>
          <w:rtl/>
        </w:rPr>
        <w:t xml:space="preserve">ختلف </w:t>
      </w:r>
      <w:r w:rsidR="000D4E7F" w:rsidRPr="007C22BA">
        <w:rPr>
          <w:rFonts w:hint="cs"/>
          <w:rtl/>
        </w:rPr>
        <w:t>ال</w:t>
      </w:r>
      <w:r w:rsidR="008A04FE" w:rsidRPr="007C22BA">
        <w:rPr>
          <w:rFonts w:hint="cs"/>
          <w:rtl/>
        </w:rPr>
        <w:t>علامه</w:t>
      </w:r>
      <w:r w:rsidR="000D4E7F" w:rsidRPr="007C22BA">
        <w:rPr>
          <w:rFonts w:hint="cs"/>
          <w:rtl/>
        </w:rPr>
        <w:t>»</w:t>
      </w:r>
      <w:r w:rsidR="008A04FE" w:rsidRPr="007C22BA">
        <w:rPr>
          <w:rFonts w:hint="cs"/>
          <w:rtl/>
        </w:rPr>
        <w:t xml:space="preserve"> را ملاحظه کنید تا به اختلاف فقها در اکثر مسائل پی برید. آیا خدا امر به اختلاف</w:t>
      </w:r>
      <w:r w:rsidR="000D4E7F" w:rsidRPr="007C22BA">
        <w:rPr>
          <w:rFonts w:hint="cs"/>
          <w:rtl/>
        </w:rPr>
        <w:t xml:space="preserve"> کرده و اینان اطاعت خدا می‌کنند</w:t>
      </w:r>
      <w:r w:rsidR="008A04FE" w:rsidRPr="007C22BA">
        <w:rPr>
          <w:rFonts w:hint="cs"/>
          <w:rtl/>
        </w:rPr>
        <w:t xml:space="preserve"> و یا خدا از اختلاف نهی کرده و اینان عصیان خدا کردند.</w:t>
      </w:r>
    </w:p>
    <w:p w:rsidR="008A04FE" w:rsidRPr="00F54D7A" w:rsidRDefault="008A04FE" w:rsidP="00C249CC">
      <w:pPr>
        <w:pStyle w:val="a2"/>
        <w:rPr>
          <w:rFonts w:ascii="Times New Roman" w:hAnsi="Times New Roman" w:cs="B Lotus"/>
          <w:rtl/>
        </w:rPr>
      </w:pPr>
      <w:r w:rsidRPr="00F54D7A">
        <w:rPr>
          <w:rFonts w:hint="cs"/>
          <w:rtl/>
        </w:rPr>
        <w:t>امیرالمؤمنین علی</w:t>
      </w:r>
      <w:r w:rsidRPr="00F54D7A">
        <w:rPr>
          <w:rFonts w:hint="cs"/>
        </w:rPr>
        <w:sym w:font="AGA Arabesque" w:char="F075"/>
      </w:r>
      <w:r w:rsidRPr="00F54D7A">
        <w:rPr>
          <w:rFonts w:hint="cs"/>
          <w:rtl/>
        </w:rPr>
        <w:t xml:space="preserve"> درخطب</w:t>
      </w:r>
      <w:r w:rsidR="00616507" w:rsidRPr="00F54D7A">
        <w:rPr>
          <w:rFonts w:hint="cs"/>
          <w:rtl/>
        </w:rPr>
        <w:t>ۀ</w:t>
      </w:r>
      <w:r w:rsidRPr="00F54D7A">
        <w:rPr>
          <w:rFonts w:hint="cs"/>
          <w:rtl/>
        </w:rPr>
        <w:t xml:space="preserve"> 18 در ذمّ اختلاف علماء در فتوی فرموده</w:t>
      </w:r>
      <w:r w:rsidR="00CD3E26" w:rsidRPr="00F54D7A">
        <w:rPr>
          <w:rFonts w:hint="cs"/>
          <w:rtl/>
        </w:rPr>
        <w:t>:</w:t>
      </w:r>
      <w:r w:rsidR="00CD3E26" w:rsidRPr="00F54D7A">
        <w:rPr>
          <w:rFonts w:ascii="Times New Roman" w:hAnsi="Times New Roman" w:cs="B Lotus" w:hint="cs"/>
          <w:sz w:val="26"/>
          <w:rtl/>
        </w:rPr>
        <w:t xml:space="preserve"> </w:t>
      </w:r>
      <w:r w:rsidR="00196B13" w:rsidRPr="00F54D7A">
        <w:rPr>
          <w:rStyle w:val="Char9"/>
          <w:rtl/>
        </w:rPr>
        <w:t>«</w:t>
      </w:r>
      <w:r w:rsidR="00D30D2E" w:rsidRPr="00F54D7A">
        <w:rPr>
          <w:rStyle w:val="Char9"/>
          <w:rtl/>
        </w:rPr>
        <w:t xml:space="preserve">تَرِدُ عَلَى أَحَدِهِمُ الْقَضِيَّةُ فِي حُكْمٍ مِنَ الْأَحْكَامِ فَيَحْكُمُ فِيهَا بِرَأْيِهِ ثُمَّ تَرِدُ تِلْكَ الْقَضِيَّةُ بِعَيْنِهَا عَلَى غَيْرِهِ فَيَحْكُمُ فِيهَا بِخِلَافِ قَوْلِهِ ثُمَّ يَجْتَمِعُ الْقُضَاةُ بِذَلِكَ عِنْدَ الْإِمَامِ الَّذِي اسْتَقْضَاهُمْ فَيُصَوِّبُ آرَاءَهُمْ جَمِيعاً وَإِلَهُهُمْ وَاحِدٌ وَنَبِيُّهُمْ وَاحِدٌ وَكِتَابُهُمْ وَاحِدٌ فَأَمَرَهُمُ </w:t>
      </w:r>
      <w:r w:rsidR="00DE68AA">
        <w:rPr>
          <w:rStyle w:val="Char9"/>
          <w:rtl/>
        </w:rPr>
        <w:t>اللهُ</w:t>
      </w:r>
      <w:r w:rsidR="00D30D2E" w:rsidRPr="00F54D7A">
        <w:rPr>
          <w:rStyle w:val="Char9"/>
          <w:rtl/>
        </w:rPr>
        <w:t xml:space="preserve"> [تَعَالَى‏] سُبْحَانَهُ بِالاخْتِلَافِ فَأَطَاعُوهُ أَمْ نَهَاهُمْ عَنْهُ فَعَصَوْهُ أَمْ أَنْزَلَ </w:t>
      </w:r>
      <w:r w:rsidR="00DE68AA">
        <w:rPr>
          <w:rStyle w:val="Char9"/>
          <w:rtl/>
        </w:rPr>
        <w:t>اللهُ</w:t>
      </w:r>
      <w:r w:rsidR="00D30D2E" w:rsidRPr="00F54D7A">
        <w:rPr>
          <w:rStyle w:val="Char9"/>
          <w:rtl/>
        </w:rPr>
        <w:t xml:space="preserve"> سُبْحَانَهُ دِيناً نَاقِصاً فَاسْتَعَانَ بِهِمْ عَلَى إِتْمَامِهِ أَمْ كَانُوا شُرَكَاءَ لَهُ فَلَهُمْ أَنْ يَقُولُوا وَعَلَيْهِ أَنْ يَرْضَى أَمْ أَنْزَلَ </w:t>
      </w:r>
      <w:r w:rsidR="00DE68AA">
        <w:rPr>
          <w:rStyle w:val="Char9"/>
          <w:rtl/>
        </w:rPr>
        <w:t>اللهُ</w:t>
      </w:r>
      <w:r w:rsidR="00D30D2E" w:rsidRPr="00F54D7A">
        <w:rPr>
          <w:rStyle w:val="Char9"/>
          <w:rtl/>
        </w:rPr>
        <w:t xml:space="preserve"> سُبْحَانَهُ دِيناً تَامّاً فَقَصَّرَ الرَّسُولُ </w:t>
      </w:r>
      <w:r w:rsidR="00136216" w:rsidRPr="00F54D7A">
        <w:rPr>
          <w:rStyle w:val="Char9"/>
          <w:rFonts w:cs="CTraditional Arabic" w:hint="cs"/>
          <w:bCs w:val="0"/>
          <w:szCs w:val="28"/>
          <w:rtl/>
        </w:rPr>
        <w:t>ص</w:t>
      </w:r>
      <w:r w:rsidR="00D30D2E" w:rsidRPr="00F54D7A">
        <w:rPr>
          <w:rStyle w:val="Char9"/>
          <w:rtl/>
        </w:rPr>
        <w:t>عَنْ تَبْلِيغِهِ وَأَدَائِهِ وَ</w:t>
      </w:r>
      <w:r w:rsidR="00DE68AA">
        <w:rPr>
          <w:rStyle w:val="Char9"/>
          <w:rtl/>
        </w:rPr>
        <w:t>اللهُ</w:t>
      </w:r>
      <w:r w:rsidR="00D30D2E" w:rsidRPr="00F54D7A">
        <w:rPr>
          <w:rStyle w:val="Char9"/>
          <w:rtl/>
        </w:rPr>
        <w:t xml:space="preserve"> سُبْحَانَهُ يَقُولُ</w:t>
      </w:r>
      <w:r w:rsidR="00D30D2E" w:rsidRPr="00F54D7A">
        <w:rPr>
          <w:rStyle w:val="Char9"/>
          <w:rFonts w:hint="cs"/>
          <w:rtl/>
        </w:rPr>
        <w:t>:</w:t>
      </w:r>
      <w:r w:rsidR="00D30D2E" w:rsidRPr="00F54D7A">
        <w:rPr>
          <w:rStyle w:val="Char9"/>
          <w:rtl/>
        </w:rPr>
        <w:t xml:space="preserve"> </w:t>
      </w:r>
      <w:r w:rsidR="00D30D2E" w:rsidRPr="00F54D7A">
        <w:rPr>
          <w:rFonts w:ascii="Traditional Arabic" w:hAnsi="Traditional Arabic" w:cs="Traditional Arabic"/>
          <w:rtl/>
        </w:rPr>
        <w:t>﴿</w:t>
      </w:r>
      <w:r w:rsidR="00D30D2E" w:rsidRPr="00F54D7A">
        <w:rPr>
          <w:rStyle w:val="Char4"/>
          <w:rFonts w:hint="eastAsia"/>
          <w:rtl/>
        </w:rPr>
        <w:t>مَّا</w:t>
      </w:r>
      <w:r w:rsidR="00D30D2E" w:rsidRPr="00F54D7A">
        <w:rPr>
          <w:rStyle w:val="Char4"/>
          <w:rtl/>
        </w:rPr>
        <w:t xml:space="preserve"> </w:t>
      </w:r>
      <w:r w:rsidR="00D30D2E" w:rsidRPr="00F54D7A">
        <w:rPr>
          <w:rStyle w:val="Char4"/>
          <w:rFonts w:hint="eastAsia"/>
          <w:rtl/>
        </w:rPr>
        <w:t>فَرَّط</w:t>
      </w:r>
      <w:r w:rsidR="00D30D2E" w:rsidRPr="00F54D7A">
        <w:rPr>
          <w:rStyle w:val="Char4"/>
          <w:rFonts w:hint="cs"/>
          <w:rtl/>
        </w:rPr>
        <w:t>ۡ</w:t>
      </w:r>
      <w:r w:rsidR="00D30D2E" w:rsidRPr="00F54D7A">
        <w:rPr>
          <w:rStyle w:val="Char4"/>
          <w:rFonts w:hint="eastAsia"/>
          <w:rtl/>
        </w:rPr>
        <w:t>نَا</w:t>
      </w:r>
      <w:r w:rsidR="00D30D2E" w:rsidRPr="00F54D7A">
        <w:rPr>
          <w:rStyle w:val="Char4"/>
          <w:rtl/>
        </w:rPr>
        <w:t xml:space="preserve"> </w:t>
      </w:r>
      <w:r w:rsidR="00D30D2E" w:rsidRPr="00F54D7A">
        <w:rPr>
          <w:rStyle w:val="Char4"/>
          <w:rFonts w:hint="eastAsia"/>
          <w:rtl/>
        </w:rPr>
        <w:t>فِي</w:t>
      </w:r>
      <w:r w:rsidR="00D30D2E" w:rsidRPr="00F54D7A">
        <w:rPr>
          <w:rStyle w:val="Char4"/>
          <w:rtl/>
        </w:rPr>
        <w:t xml:space="preserve"> </w:t>
      </w:r>
      <w:r w:rsidR="00D30D2E" w:rsidRPr="00F54D7A">
        <w:rPr>
          <w:rStyle w:val="Char4"/>
          <w:rFonts w:hint="cs"/>
          <w:rtl/>
        </w:rPr>
        <w:t>ٱ</w:t>
      </w:r>
      <w:r w:rsidR="00D30D2E" w:rsidRPr="00F54D7A">
        <w:rPr>
          <w:rStyle w:val="Char4"/>
          <w:rFonts w:hint="eastAsia"/>
          <w:rtl/>
        </w:rPr>
        <w:t>ل</w:t>
      </w:r>
      <w:r w:rsidR="00D30D2E" w:rsidRPr="00F54D7A">
        <w:rPr>
          <w:rStyle w:val="Char4"/>
          <w:rFonts w:hint="cs"/>
          <w:rtl/>
        </w:rPr>
        <w:t>ۡ</w:t>
      </w:r>
      <w:r w:rsidR="00D30D2E" w:rsidRPr="00F54D7A">
        <w:rPr>
          <w:rStyle w:val="Char4"/>
          <w:rFonts w:hint="eastAsia"/>
          <w:rtl/>
        </w:rPr>
        <w:t>كِتَ</w:t>
      </w:r>
      <w:r w:rsidR="00D30D2E" w:rsidRPr="00F54D7A">
        <w:rPr>
          <w:rStyle w:val="Char4"/>
          <w:rFonts w:hint="cs"/>
          <w:rtl/>
        </w:rPr>
        <w:t>ٰ</w:t>
      </w:r>
      <w:r w:rsidR="00D30D2E" w:rsidRPr="00F54D7A">
        <w:rPr>
          <w:rStyle w:val="Char4"/>
          <w:rFonts w:hint="eastAsia"/>
          <w:rtl/>
        </w:rPr>
        <w:t>بِ</w:t>
      </w:r>
      <w:r w:rsidR="00D30D2E" w:rsidRPr="00F54D7A">
        <w:rPr>
          <w:rStyle w:val="Char4"/>
          <w:rtl/>
        </w:rPr>
        <w:t xml:space="preserve"> </w:t>
      </w:r>
      <w:r w:rsidR="00D30D2E" w:rsidRPr="00F54D7A">
        <w:rPr>
          <w:rStyle w:val="Char4"/>
          <w:rFonts w:hint="eastAsia"/>
          <w:rtl/>
        </w:rPr>
        <w:t>مِن</w:t>
      </w:r>
      <w:r w:rsidR="00D30D2E" w:rsidRPr="00F54D7A">
        <w:rPr>
          <w:rStyle w:val="Char4"/>
          <w:rtl/>
        </w:rPr>
        <w:t xml:space="preserve"> </w:t>
      </w:r>
      <w:r w:rsidR="00D30D2E" w:rsidRPr="00F54D7A">
        <w:rPr>
          <w:rStyle w:val="Char4"/>
          <w:rFonts w:hint="eastAsia"/>
          <w:rtl/>
        </w:rPr>
        <w:t>شَي</w:t>
      </w:r>
      <w:r w:rsidR="00D30D2E" w:rsidRPr="00F54D7A">
        <w:rPr>
          <w:rStyle w:val="Char4"/>
          <w:rFonts w:hint="cs"/>
          <w:rtl/>
        </w:rPr>
        <w:t>ۡ</w:t>
      </w:r>
      <w:r w:rsidR="00D30D2E" w:rsidRPr="00F54D7A">
        <w:rPr>
          <w:rStyle w:val="Char4"/>
          <w:rFonts w:hint="eastAsia"/>
          <w:rtl/>
        </w:rPr>
        <w:t>ء</w:t>
      </w:r>
      <w:r w:rsidR="00D30D2E" w:rsidRPr="00F54D7A">
        <w:rPr>
          <w:rStyle w:val="Char4"/>
          <w:rFonts w:hint="cs"/>
          <w:rtl/>
        </w:rPr>
        <w:t>ٖ</w:t>
      </w:r>
      <w:r w:rsidR="00D30D2E" w:rsidRPr="00F54D7A">
        <w:rPr>
          <w:rFonts w:ascii="Traditional Arabic" w:hAnsi="Traditional Arabic" w:cs="Traditional Arabic"/>
          <w:rtl/>
        </w:rPr>
        <w:t>﴾</w:t>
      </w:r>
      <w:r w:rsidR="00D30D2E" w:rsidRPr="00F54D7A">
        <w:rPr>
          <w:rStyle w:val="Char9"/>
          <w:rtl/>
        </w:rPr>
        <w:t xml:space="preserve"> وَفِيهِ [تِبْيَانُ كُلِ‏] تِبْيَانٌ لِكُلِّ شَيْ‏ءٍ وَذَكَرَ أَنَّ الْكِتَابَ يُصَدِّقُ بَعْضُهُ بَعْضاً وَأَنَّهُ لَا اخْتِلَافَ فِيهِ فَقَالَ سُبْحَانَهُ</w:t>
      </w:r>
      <w:r w:rsidR="00D30D2E" w:rsidRPr="00F54D7A">
        <w:rPr>
          <w:rStyle w:val="Char9"/>
          <w:rFonts w:hint="cs"/>
          <w:rtl/>
        </w:rPr>
        <w:t>:</w:t>
      </w:r>
      <w:r w:rsidR="00D30D2E" w:rsidRPr="00F54D7A">
        <w:rPr>
          <w:rStyle w:val="Char9"/>
          <w:rtl/>
        </w:rPr>
        <w:t xml:space="preserve"> </w:t>
      </w:r>
      <w:r w:rsidR="00D30D2E" w:rsidRPr="00F54D7A">
        <w:rPr>
          <w:rFonts w:ascii="Traditional Arabic" w:hAnsi="Traditional Arabic" w:cs="Traditional Arabic"/>
          <w:rtl/>
        </w:rPr>
        <w:t>﴿</w:t>
      </w:r>
      <w:r w:rsidR="00D30D2E" w:rsidRPr="00F54D7A">
        <w:rPr>
          <w:rStyle w:val="Char4"/>
          <w:rFonts w:hint="eastAsia"/>
          <w:rtl/>
        </w:rPr>
        <w:t>وَلَو</w:t>
      </w:r>
      <w:r w:rsidR="00D30D2E" w:rsidRPr="00F54D7A">
        <w:rPr>
          <w:rStyle w:val="Char4"/>
          <w:rFonts w:hint="cs"/>
          <w:rtl/>
        </w:rPr>
        <w:t>ۡ</w:t>
      </w:r>
      <w:r w:rsidR="00D30D2E" w:rsidRPr="00F54D7A">
        <w:rPr>
          <w:rStyle w:val="Char4"/>
          <w:rtl/>
        </w:rPr>
        <w:t xml:space="preserve"> </w:t>
      </w:r>
      <w:r w:rsidR="00D30D2E" w:rsidRPr="00F54D7A">
        <w:rPr>
          <w:rStyle w:val="Char4"/>
          <w:rFonts w:hint="eastAsia"/>
          <w:rtl/>
        </w:rPr>
        <w:t>كَانَ</w:t>
      </w:r>
      <w:r w:rsidR="00D30D2E" w:rsidRPr="00F54D7A">
        <w:rPr>
          <w:rStyle w:val="Char4"/>
          <w:rtl/>
        </w:rPr>
        <w:t xml:space="preserve"> </w:t>
      </w:r>
      <w:r w:rsidR="00D30D2E" w:rsidRPr="00F54D7A">
        <w:rPr>
          <w:rStyle w:val="Char4"/>
          <w:rFonts w:hint="eastAsia"/>
          <w:rtl/>
        </w:rPr>
        <w:t>مِن</w:t>
      </w:r>
      <w:r w:rsidR="00D30D2E" w:rsidRPr="00F54D7A">
        <w:rPr>
          <w:rStyle w:val="Char4"/>
          <w:rFonts w:hint="cs"/>
          <w:rtl/>
        </w:rPr>
        <w:t>ۡ</w:t>
      </w:r>
      <w:r w:rsidR="00D30D2E" w:rsidRPr="00F54D7A">
        <w:rPr>
          <w:rStyle w:val="Char4"/>
          <w:rtl/>
        </w:rPr>
        <w:t xml:space="preserve"> </w:t>
      </w:r>
      <w:r w:rsidR="00D30D2E" w:rsidRPr="00F54D7A">
        <w:rPr>
          <w:rStyle w:val="Char4"/>
          <w:rFonts w:hint="eastAsia"/>
          <w:rtl/>
        </w:rPr>
        <w:t>عِندِ</w:t>
      </w:r>
      <w:r w:rsidR="00D30D2E" w:rsidRPr="00F54D7A">
        <w:rPr>
          <w:rStyle w:val="Char4"/>
          <w:rtl/>
        </w:rPr>
        <w:t xml:space="preserve"> </w:t>
      </w:r>
      <w:r w:rsidR="00D30D2E" w:rsidRPr="00F54D7A">
        <w:rPr>
          <w:rStyle w:val="Char4"/>
          <w:rFonts w:hint="eastAsia"/>
          <w:rtl/>
        </w:rPr>
        <w:t>غَي</w:t>
      </w:r>
      <w:r w:rsidR="00D30D2E" w:rsidRPr="00F54D7A">
        <w:rPr>
          <w:rStyle w:val="Char4"/>
          <w:rFonts w:hint="cs"/>
          <w:rtl/>
        </w:rPr>
        <w:t>ۡ</w:t>
      </w:r>
      <w:r w:rsidR="00D30D2E" w:rsidRPr="00F54D7A">
        <w:rPr>
          <w:rStyle w:val="Char4"/>
          <w:rFonts w:hint="eastAsia"/>
          <w:rtl/>
        </w:rPr>
        <w:t>رِ</w:t>
      </w:r>
      <w:r w:rsidR="00D30D2E" w:rsidRPr="00F54D7A">
        <w:rPr>
          <w:rStyle w:val="Char4"/>
          <w:rtl/>
        </w:rPr>
        <w:t xml:space="preserve"> </w:t>
      </w:r>
      <w:r w:rsidR="00D30D2E" w:rsidRPr="00F54D7A">
        <w:rPr>
          <w:rStyle w:val="Char4"/>
          <w:rFonts w:hint="cs"/>
          <w:rtl/>
        </w:rPr>
        <w:t>ٱ</w:t>
      </w:r>
      <w:r w:rsidR="00D30D2E" w:rsidRPr="00F54D7A">
        <w:rPr>
          <w:rStyle w:val="Char4"/>
          <w:rFonts w:hint="eastAsia"/>
          <w:rtl/>
        </w:rPr>
        <w:t>للَّهِ</w:t>
      </w:r>
      <w:r w:rsidR="00D30D2E" w:rsidRPr="00F54D7A">
        <w:rPr>
          <w:rStyle w:val="Char4"/>
          <w:rtl/>
        </w:rPr>
        <w:t xml:space="preserve"> </w:t>
      </w:r>
      <w:r w:rsidR="00D30D2E" w:rsidRPr="00F54D7A">
        <w:rPr>
          <w:rStyle w:val="Char4"/>
          <w:rFonts w:hint="eastAsia"/>
          <w:rtl/>
        </w:rPr>
        <w:t>لَوَجَدُواْ</w:t>
      </w:r>
      <w:r w:rsidR="00D30D2E" w:rsidRPr="00F54D7A">
        <w:rPr>
          <w:rStyle w:val="Char4"/>
          <w:rtl/>
        </w:rPr>
        <w:t xml:space="preserve"> </w:t>
      </w:r>
      <w:r w:rsidR="00D30D2E" w:rsidRPr="00F54D7A">
        <w:rPr>
          <w:rStyle w:val="Char4"/>
          <w:rFonts w:hint="eastAsia"/>
          <w:rtl/>
        </w:rPr>
        <w:t>فِيهِ</w:t>
      </w:r>
      <w:r w:rsidR="00D30D2E" w:rsidRPr="00F54D7A">
        <w:rPr>
          <w:rStyle w:val="Char4"/>
          <w:rtl/>
        </w:rPr>
        <w:t xml:space="preserve"> </w:t>
      </w:r>
      <w:r w:rsidR="00D30D2E" w:rsidRPr="00F54D7A">
        <w:rPr>
          <w:rStyle w:val="Char4"/>
          <w:rFonts w:hint="cs"/>
          <w:rtl/>
        </w:rPr>
        <w:t>ٱ</w:t>
      </w:r>
      <w:r w:rsidR="00D30D2E" w:rsidRPr="00F54D7A">
        <w:rPr>
          <w:rStyle w:val="Char4"/>
          <w:rFonts w:hint="eastAsia"/>
          <w:rtl/>
        </w:rPr>
        <w:t>خ</w:t>
      </w:r>
      <w:r w:rsidR="00D30D2E" w:rsidRPr="00F54D7A">
        <w:rPr>
          <w:rStyle w:val="Char4"/>
          <w:rFonts w:hint="cs"/>
          <w:rtl/>
        </w:rPr>
        <w:t>ۡ</w:t>
      </w:r>
      <w:r w:rsidR="00D30D2E" w:rsidRPr="00F54D7A">
        <w:rPr>
          <w:rStyle w:val="Char4"/>
          <w:rFonts w:hint="eastAsia"/>
          <w:rtl/>
        </w:rPr>
        <w:t>تِلَ</w:t>
      </w:r>
      <w:r w:rsidR="00D30D2E" w:rsidRPr="00F54D7A">
        <w:rPr>
          <w:rStyle w:val="Char4"/>
          <w:rFonts w:hint="cs"/>
          <w:rtl/>
        </w:rPr>
        <w:t>ٰ</w:t>
      </w:r>
      <w:r w:rsidR="00D30D2E" w:rsidRPr="00F54D7A">
        <w:rPr>
          <w:rStyle w:val="Char4"/>
          <w:rFonts w:hint="eastAsia"/>
          <w:rtl/>
        </w:rPr>
        <w:t>ف</w:t>
      </w:r>
      <w:r w:rsidR="00D30D2E" w:rsidRPr="00F54D7A">
        <w:rPr>
          <w:rStyle w:val="Char4"/>
          <w:rFonts w:hint="cs"/>
          <w:rtl/>
        </w:rPr>
        <w:t>ٗ</w:t>
      </w:r>
      <w:r w:rsidR="00D30D2E" w:rsidRPr="00F54D7A">
        <w:rPr>
          <w:rStyle w:val="Char4"/>
          <w:rFonts w:hint="eastAsia"/>
          <w:rtl/>
        </w:rPr>
        <w:t>ا</w:t>
      </w:r>
      <w:r w:rsidR="00D30D2E" w:rsidRPr="00F54D7A">
        <w:rPr>
          <w:rStyle w:val="Char4"/>
          <w:rtl/>
        </w:rPr>
        <w:t xml:space="preserve"> </w:t>
      </w:r>
      <w:r w:rsidR="00D30D2E" w:rsidRPr="00F54D7A">
        <w:rPr>
          <w:rStyle w:val="Char4"/>
          <w:rFonts w:hint="eastAsia"/>
          <w:rtl/>
        </w:rPr>
        <w:t>كَثِير</w:t>
      </w:r>
      <w:r w:rsidR="00D30D2E" w:rsidRPr="00F54D7A">
        <w:rPr>
          <w:rStyle w:val="Char4"/>
          <w:rFonts w:hint="cs"/>
          <w:rtl/>
        </w:rPr>
        <w:t>ٗ</w:t>
      </w:r>
      <w:r w:rsidR="00D30D2E" w:rsidRPr="00F54D7A">
        <w:rPr>
          <w:rStyle w:val="Char4"/>
          <w:rFonts w:hint="eastAsia"/>
          <w:rtl/>
        </w:rPr>
        <w:t>ا</w:t>
      </w:r>
      <w:r w:rsidR="00D30D2E" w:rsidRPr="00F54D7A">
        <w:rPr>
          <w:rFonts w:ascii="Traditional Arabic" w:hAnsi="Traditional Arabic" w:cs="Traditional Arabic"/>
          <w:rtl/>
        </w:rPr>
        <w:t>﴾</w:t>
      </w:r>
      <w:r w:rsidR="00D30D2E" w:rsidRPr="00F54D7A">
        <w:rPr>
          <w:rFonts w:ascii="Traditional Arabic" w:hAnsi="Traditional Arabic" w:cs="Traditional Arabic" w:hint="cs"/>
          <w:rtl/>
        </w:rPr>
        <w:t xml:space="preserve">. </w:t>
      </w:r>
      <w:r w:rsidRPr="00F54D7A">
        <w:rPr>
          <w:rFonts w:hint="cs"/>
          <w:rtl/>
        </w:rPr>
        <w:t>یعنی</w:t>
      </w:r>
      <w:r w:rsidR="00CD3E26" w:rsidRPr="00F54D7A">
        <w:rPr>
          <w:rFonts w:hint="cs"/>
          <w:rtl/>
        </w:rPr>
        <w:t xml:space="preserve">: </w:t>
      </w:r>
      <w:r w:rsidRPr="00F54D7A">
        <w:rPr>
          <w:rFonts w:hint="cs"/>
          <w:rtl/>
        </w:rPr>
        <w:t>«قضی</w:t>
      </w:r>
      <w:r w:rsidR="00616507" w:rsidRPr="00F54D7A">
        <w:rPr>
          <w:rFonts w:hint="cs"/>
          <w:rtl/>
        </w:rPr>
        <w:t>ّ</w:t>
      </w:r>
      <w:r w:rsidRPr="00F54D7A">
        <w:rPr>
          <w:rFonts w:hint="cs"/>
          <w:rtl/>
        </w:rPr>
        <w:t>ه‌ای بر یکی از این علماء در حکمی از احکام وارد می‌شود، او در آن قضی</w:t>
      </w:r>
      <w:r w:rsidR="00616507" w:rsidRPr="00F54D7A">
        <w:rPr>
          <w:rFonts w:hint="cs"/>
          <w:rtl/>
        </w:rPr>
        <w:t>ّ</w:t>
      </w:r>
      <w:r w:rsidRPr="00F54D7A">
        <w:rPr>
          <w:rFonts w:hint="cs"/>
          <w:rtl/>
        </w:rPr>
        <w:t>ه حک</w:t>
      </w:r>
      <w:r w:rsidR="00982A62" w:rsidRPr="00F54D7A">
        <w:rPr>
          <w:rFonts w:hint="cs"/>
          <w:rtl/>
        </w:rPr>
        <w:t>م می‌کند به رأی</w:t>
      </w:r>
      <w:r w:rsidRPr="00F54D7A">
        <w:rPr>
          <w:rFonts w:hint="cs"/>
          <w:rtl/>
        </w:rPr>
        <w:t xml:space="preserve"> خود، سپس همان قضی</w:t>
      </w:r>
      <w:r w:rsidR="00616507" w:rsidRPr="00F54D7A">
        <w:rPr>
          <w:rFonts w:hint="cs"/>
          <w:rtl/>
        </w:rPr>
        <w:t>ّ</w:t>
      </w:r>
      <w:r w:rsidRPr="00F54D7A">
        <w:rPr>
          <w:rFonts w:hint="cs"/>
          <w:rtl/>
        </w:rPr>
        <w:t>ه بعینه بر دیگری وارد می‌شود او به خلاف قول او</w:t>
      </w:r>
      <w:r w:rsidR="00616507" w:rsidRPr="00F54D7A">
        <w:rPr>
          <w:rFonts w:hint="cs"/>
          <w:rtl/>
        </w:rPr>
        <w:t>ّ</w:t>
      </w:r>
      <w:r w:rsidRPr="00F54D7A">
        <w:rPr>
          <w:rFonts w:hint="cs"/>
          <w:rtl/>
        </w:rPr>
        <w:t>لی حکم می</w:t>
      </w:r>
      <w:r w:rsidRPr="00F54D7A">
        <w:rPr>
          <w:rFonts w:hint="eastAsia"/>
          <w:rtl/>
        </w:rPr>
        <w:t>‌</w:t>
      </w:r>
      <w:r w:rsidRPr="00F54D7A">
        <w:rPr>
          <w:rFonts w:hint="cs"/>
          <w:rtl/>
        </w:rPr>
        <w:t>کند، سپس هم</w:t>
      </w:r>
      <w:r w:rsidR="007C704B" w:rsidRPr="00F54D7A">
        <w:rPr>
          <w:rFonts w:hint="cs"/>
          <w:rtl/>
        </w:rPr>
        <w:t>ۀ</w:t>
      </w:r>
      <w:r w:rsidRPr="00F54D7A">
        <w:rPr>
          <w:rFonts w:hint="cs"/>
          <w:rtl/>
        </w:rPr>
        <w:t xml:space="preserve"> ایشان نزد آنکه به ایشان قضاوت داده (تصدیق اجتهاد و قضاوت ایشان را کرده) جمع می‌شوند او ر</w:t>
      </w:r>
      <w:r w:rsidR="00616507" w:rsidRPr="00F54D7A">
        <w:rPr>
          <w:rFonts w:hint="cs"/>
          <w:rtl/>
        </w:rPr>
        <w:t>أ</w:t>
      </w:r>
      <w:r w:rsidRPr="00F54D7A">
        <w:rPr>
          <w:rFonts w:hint="cs"/>
          <w:rtl/>
        </w:rPr>
        <w:t>ی همه را صواب می</w:t>
      </w:r>
      <w:r w:rsidRPr="00F54D7A">
        <w:rPr>
          <w:rFonts w:hint="eastAsia"/>
          <w:rtl/>
        </w:rPr>
        <w:t>‌</w:t>
      </w:r>
      <w:r w:rsidRPr="00F54D7A">
        <w:rPr>
          <w:rFonts w:hint="cs"/>
          <w:rtl/>
        </w:rPr>
        <w:t>شمرد و حال آنکه</w:t>
      </w:r>
      <w:r w:rsidR="00D30D2E" w:rsidRPr="00F54D7A">
        <w:rPr>
          <w:rFonts w:hint="cs"/>
          <w:rtl/>
        </w:rPr>
        <w:t xml:space="preserve"> خدای ایشان یکی، پیغمبرشان یکی، کتابشان یکی</w:t>
      </w:r>
      <w:r w:rsidRPr="00F54D7A">
        <w:rPr>
          <w:rFonts w:hint="cs"/>
          <w:rtl/>
        </w:rPr>
        <w:t xml:space="preserve"> و دینشان یکی است. آیا خدایتعالی ایشان را امر به اختلاف کرده است و ایشان از او اطاعت کرده‌</w:t>
      </w:r>
      <w:r w:rsidRPr="00F54D7A">
        <w:rPr>
          <w:rFonts w:hint="eastAsia"/>
          <w:rtl/>
        </w:rPr>
        <w:t>‌اند</w:t>
      </w:r>
      <w:r w:rsidR="002966C3" w:rsidRPr="00F54D7A">
        <w:rPr>
          <w:rFonts w:hint="cs"/>
          <w:rtl/>
        </w:rPr>
        <w:t>؟!</w:t>
      </w:r>
      <w:r w:rsidRPr="00F54D7A">
        <w:rPr>
          <w:rFonts w:hint="eastAsia"/>
          <w:rtl/>
        </w:rPr>
        <w:t xml:space="preserve"> و</w:t>
      </w:r>
      <w:r w:rsidRPr="00F54D7A">
        <w:rPr>
          <w:rFonts w:hint="cs"/>
          <w:rtl/>
        </w:rPr>
        <w:t xml:space="preserve"> </w:t>
      </w:r>
      <w:r w:rsidRPr="00F54D7A">
        <w:rPr>
          <w:rFonts w:hint="eastAsia"/>
          <w:rtl/>
        </w:rPr>
        <w:t>یا خدا ایشان را نهی</w:t>
      </w:r>
      <w:r w:rsidRPr="00F54D7A">
        <w:rPr>
          <w:rFonts w:hint="cs"/>
          <w:rtl/>
        </w:rPr>
        <w:t xml:space="preserve"> </w:t>
      </w:r>
      <w:r w:rsidRPr="00F54D7A">
        <w:rPr>
          <w:rFonts w:hint="eastAsia"/>
          <w:rtl/>
        </w:rPr>
        <w:t>از اختلاف کرده و آنان عصیان نموده‌</w:t>
      </w:r>
      <w:r w:rsidR="002966C3" w:rsidRPr="00F54D7A">
        <w:rPr>
          <w:rFonts w:hint="cs"/>
          <w:rtl/>
        </w:rPr>
        <w:t>اند؟</w:t>
      </w:r>
      <w:r w:rsidRPr="00F54D7A">
        <w:rPr>
          <w:rFonts w:hint="cs"/>
          <w:rtl/>
        </w:rPr>
        <w:t xml:space="preserve"> و یا خدا دین ناقصی فرستاده که به کمک ایشان آن را کامل و تمام کند و یا اینان شریکان خدایند برای اتمام دین او، که ایشان بگویند و خدا بپذیرد</w:t>
      </w:r>
      <w:r w:rsidR="002966C3" w:rsidRPr="00F54D7A">
        <w:rPr>
          <w:rFonts w:hint="cs"/>
          <w:rtl/>
        </w:rPr>
        <w:t>!</w:t>
      </w:r>
      <w:r w:rsidRPr="00F54D7A">
        <w:rPr>
          <w:rFonts w:hint="cs"/>
          <w:rtl/>
        </w:rPr>
        <w:t xml:space="preserve"> و </w:t>
      </w:r>
      <w:r w:rsidR="00616507" w:rsidRPr="00F54D7A">
        <w:rPr>
          <w:rFonts w:hint="cs"/>
          <w:rtl/>
        </w:rPr>
        <w:t xml:space="preserve">یا </w:t>
      </w:r>
      <w:r w:rsidRPr="00F54D7A">
        <w:rPr>
          <w:rFonts w:hint="cs"/>
          <w:rtl/>
        </w:rPr>
        <w:t>خدای سبحان دین تام</w:t>
      </w:r>
      <w:r w:rsidR="00616507" w:rsidRPr="00F54D7A">
        <w:rPr>
          <w:rFonts w:hint="cs"/>
          <w:rtl/>
        </w:rPr>
        <w:t>ّ</w:t>
      </w:r>
      <w:r w:rsidRPr="00F54D7A">
        <w:rPr>
          <w:rFonts w:hint="cs"/>
          <w:rtl/>
        </w:rPr>
        <w:t xml:space="preserve"> و تمامی نازل کرده و </w:t>
      </w:r>
      <w:r w:rsidR="00D30D2E" w:rsidRPr="00F54D7A">
        <w:rPr>
          <w:rFonts w:hint="cs"/>
          <w:rtl/>
        </w:rPr>
        <w:t>رسول او از رسانیدن کوتاهی نموده</w:t>
      </w:r>
      <w:r w:rsidRPr="00F54D7A">
        <w:rPr>
          <w:rFonts w:hint="cs"/>
          <w:rtl/>
        </w:rPr>
        <w:t xml:space="preserve"> و حال آنکه خدای سبحان فرموده است</w:t>
      </w:r>
      <w:r w:rsidR="00CD3E26" w:rsidRPr="00F54D7A">
        <w:rPr>
          <w:rFonts w:hint="cs"/>
          <w:rtl/>
        </w:rPr>
        <w:t xml:space="preserve">: </w:t>
      </w:r>
      <w:r w:rsidRPr="00F54D7A">
        <w:rPr>
          <w:rFonts w:hint="cs"/>
          <w:rtl/>
        </w:rPr>
        <w:t>ما فرو</w:t>
      </w:r>
      <w:r w:rsidR="00D30D2E" w:rsidRPr="00F54D7A">
        <w:rPr>
          <w:rFonts w:hint="cs"/>
          <w:rtl/>
        </w:rPr>
        <w:t>گذار نکردیم در این قرآن چیزی را</w:t>
      </w:r>
      <w:r w:rsidRPr="00F54D7A">
        <w:rPr>
          <w:rFonts w:hint="cs"/>
          <w:rtl/>
        </w:rPr>
        <w:t xml:space="preserve"> و فرموده است</w:t>
      </w:r>
      <w:r w:rsidR="00CD3E26" w:rsidRPr="00F54D7A">
        <w:rPr>
          <w:rFonts w:hint="cs"/>
          <w:rtl/>
        </w:rPr>
        <w:t xml:space="preserve">: </w:t>
      </w:r>
      <w:r w:rsidR="00D30D2E" w:rsidRPr="00F54D7A">
        <w:rPr>
          <w:rFonts w:hint="cs"/>
          <w:rtl/>
        </w:rPr>
        <w:t>بیان هر چیزی را در این قرآن است</w:t>
      </w:r>
      <w:r w:rsidRPr="00F54D7A">
        <w:rPr>
          <w:rFonts w:hint="cs"/>
          <w:rtl/>
        </w:rPr>
        <w:t xml:space="preserve"> و یادآوری نموده که بعضی از آیات آن بعض دیگر را تصدیق م</w:t>
      </w:r>
      <w:r w:rsidR="00D30D2E" w:rsidRPr="00F54D7A">
        <w:rPr>
          <w:rFonts w:hint="cs"/>
          <w:rtl/>
        </w:rPr>
        <w:t>ی‌کند</w:t>
      </w:r>
      <w:r w:rsidRPr="00F54D7A">
        <w:rPr>
          <w:rFonts w:hint="cs"/>
          <w:rtl/>
        </w:rPr>
        <w:t xml:space="preserve"> و در آن اختلافی نیست، پس فرموده</w:t>
      </w:r>
      <w:r w:rsidR="00CD3E26" w:rsidRPr="00F54D7A">
        <w:rPr>
          <w:rFonts w:hint="cs"/>
          <w:rtl/>
        </w:rPr>
        <w:t xml:space="preserve">: </w:t>
      </w:r>
      <w:r w:rsidRPr="00F54D7A">
        <w:rPr>
          <w:rFonts w:hint="cs"/>
          <w:rtl/>
        </w:rPr>
        <w:t>و اگر از نزد غیر خدا بود</w:t>
      </w:r>
      <w:r w:rsidR="00616507" w:rsidRPr="00F54D7A">
        <w:rPr>
          <w:rFonts w:hint="cs"/>
          <w:rtl/>
        </w:rPr>
        <w:t xml:space="preserve"> اختلاف بسیاری در آن می‌یافتید</w:t>
      </w:r>
      <w:r w:rsidR="00DD6B61" w:rsidRPr="00F54D7A">
        <w:rPr>
          <w:rFonts w:hint="cs"/>
          <w:rtl/>
        </w:rPr>
        <w:t>»</w:t>
      </w:r>
      <w:r w:rsidR="00D30D2E" w:rsidRPr="00F54D7A">
        <w:rPr>
          <w:rFonts w:hint="cs"/>
          <w:rtl/>
        </w:rPr>
        <w:t>.</w:t>
      </w:r>
    </w:p>
    <w:p w:rsidR="008A04FE" w:rsidRPr="00F54D7A" w:rsidRDefault="008A04FE" w:rsidP="00C249CC">
      <w:pPr>
        <w:pStyle w:val="a2"/>
        <w:rPr>
          <w:rtl/>
        </w:rPr>
      </w:pPr>
      <w:r w:rsidRPr="00F54D7A">
        <w:rPr>
          <w:rFonts w:hint="cs"/>
          <w:rtl/>
        </w:rPr>
        <w:t>نویسنده گوید</w:t>
      </w:r>
      <w:r w:rsidR="00CE4B18">
        <w:rPr>
          <w:rFonts w:hint="cs"/>
          <w:rtl/>
        </w:rPr>
        <w:t>:</w:t>
      </w:r>
      <w:r w:rsidRPr="00F54D7A">
        <w:rPr>
          <w:rFonts w:hint="cs"/>
          <w:rtl/>
        </w:rPr>
        <w:t xml:space="preserve"> تعج</w:t>
      </w:r>
      <w:r w:rsidR="00DD6B61" w:rsidRPr="00F54D7A">
        <w:rPr>
          <w:rFonts w:hint="cs"/>
          <w:rtl/>
        </w:rPr>
        <w:t>ّ</w:t>
      </w:r>
      <w:r w:rsidRPr="00F54D7A">
        <w:rPr>
          <w:rFonts w:hint="cs"/>
          <w:rtl/>
        </w:rPr>
        <w:t xml:space="preserve">ب است با این کلام، چگونه شیعیان او بر خلاف قول او از چنین مجتهدان تقلید کرده و بیدار نمی‌شوند، بعضی از مردم برای عذرتراشی می‌گویند اختلاف در فروع اشکالی ندارد. </w:t>
      </w:r>
      <w:r w:rsidR="00D30D2E" w:rsidRPr="00F54D7A">
        <w:rPr>
          <w:rFonts w:hint="cs"/>
          <w:rtl/>
        </w:rPr>
        <w:t>جواب این است که اشکال شدید دارد</w:t>
      </w:r>
      <w:r w:rsidRPr="00F54D7A">
        <w:rPr>
          <w:rFonts w:hint="cs"/>
          <w:rtl/>
        </w:rPr>
        <w:t xml:space="preserve"> و حضرت همین اختلاف در فروع را مذّمت کرده، زیرا در زمان او مردم اختلاف در اصول دین نداشتند. خطب</w:t>
      </w:r>
      <w:r w:rsidR="00DD6B61" w:rsidRPr="00F54D7A">
        <w:rPr>
          <w:rFonts w:hint="cs"/>
          <w:rtl/>
        </w:rPr>
        <w:t>ۀ</w:t>
      </w:r>
      <w:r w:rsidRPr="00F54D7A">
        <w:rPr>
          <w:rFonts w:hint="cs"/>
          <w:rtl/>
        </w:rPr>
        <w:t xml:space="preserve"> امام در مذّمت اخ</w:t>
      </w:r>
      <w:r w:rsidR="00D30D2E" w:rsidRPr="00F54D7A">
        <w:rPr>
          <w:rFonts w:hint="cs"/>
          <w:rtl/>
        </w:rPr>
        <w:t xml:space="preserve">تلاف در حکم است نه در اصول دین </w:t>
      </w:r>
      <w:r w:rsidRPr="00F54D7A">
        <w:rPr>
          <w:rFonts w:hint="cs"/>
          <w:rtl/>
        </w:rPr>
        <w:t>و حال آنکه کسی حق</w:t>
      </w:r>
      <w:r w:rsidR="00DD6B61" w:rsidRPr="00F54D7A">
        <w:rPr>
          <w:rFonts w:hint="cs"/>
          <w:rtl/>
        </w:rPr>
        <w:t>ِّ</w:t>
      </w:r>
      <w:r w:rsidRPr="00F54D7A">
        <w:rPr>
          <w:rFonts w:hint="cs"/>
          <w:rtl/>
        </w:rPr>
        <w:t xml:space="preserve"> صدور حکم ندارد ج</w:t>
      </w:r>
      <w:r w:rsidR="00DD6B61" w:rsidRPr="00F54D7A">
        <w:rPr>
          <w:rFonts w:hint="cs"/>
          <w:rtl/>
        </w:rPr>
        <w:t>ُ</w:t>
      </w:r>
      <w:r w:rsidRPr="00F54D7A">
        <w:rPr>
          <w:rFonts w:hint="cs"/>
          <w:rtl/>
        </w:rPr>
        <w:t xml:space="preserve">ز خدا. </w:t>
      </w:r>
    </w:p>
    <w:p w:rsidR="008A04FE" w:rsidRPr="00151F05" w:rsidRDefault="008A04FE" w:rsidP="00C249CC">
      <w:pPr>
        <w:pStyle w:val="a6"/>
        <w:rPr>
          <w:sz w:val="29"/>
          <w:rtl/>
          <w:lang w:bidi="fa-IR"/>
        </w:rPr>
      </w:pPr>
      <w:bookmarkStart w:id="188" w:name="_Toc237838641"/>
      <w:bookmarkStart w:id="189" w:name="_Toc454380042"/>
      <w:r w:rsidRPr="00151F05">
        <w:rPr>
          <w:rFonts w:hint="cs"/>
          <w:sz w:val="29"/>
          <w:rtl/>
          <w:lang w:bidi="fa-IR"/>
        </w:rPr>
        <w:t>حق صدور حکم منحصر به خدا است</w:t>
      </w:r>
      <w:bookmarkEnd w:id="188"/>
      <w:bookmarkEnd w:id="189"/>
    </w:p>
    <w:p w:rsidR="008A04FE" w:rsidRPr="00F54D7A" w:rsidRDefault="008A04FE" w:rsidP="00C249CC">
      <w:pPr>
        <w:pStyle w:val="a2"/>
        <w:rPr>
          <w:rtl/>
        </w:rPr>
      </w:pPr>
      <w:r w:rsidRPr="00F54D7A">
        <w:rPr>
          <w:rFonts w:hint="cs"/>
          <w:rtl/>
        </w:rPr>
        <w:t>قرآن میزان است برای تعیین حق و باطل چنانچه در سور</w:t>
      </w:r>
      <w:r w:rsidR="00DD6B61" w:rsidRPr="00F54D7A">
        <w:rPr>
          <w:rFonts w:hint="cs"/>
          <w:rtl/>
        </w:rPr>
        <w:t>ۀ</w:t>
      </w:r>
      <w:r w:rsidRPr="00F54D7A">
        <w:rPr>
          <w:rFonts w:hint="cs"/>
          <w:rtl/>
        </w:rPr>
        <w:t xml:space="preserve"> شوری آی</w:t>
      </w:r>
      <w:r w:rsidR="00DD6B61" w:rsidRPr="00F54D7A">
        <w:rPr>
          <w:rFonts w:hint="cs"/>
          <w:rtl/>
        </w:rPr>
        <w:t>ۀ</w:t>
      </w:r>
      <w:r w:rsidRPr="00F54D7A">
        <w:rPr>
          <w:rFonts w:hint="cs"/>
          <w:rtl/>
        </w:rPr>
        <w:t xml:space="preserve"> 17 فرموده</w:t>
      </w:r>
      <w:r w:rsidR="00CD3E26" w:rsidRPr="00F54D7A">
        <w:rPr>
          <w:rFonts w:hint="cs"/>
          <w:rtl/>
        </w:rPr>
        <w:t xml:space="preserve">: </w:t>
      </w:r>
    </w:p>
    <w:p w:rsidR="00405A94" w:rsidRPr="00F54D7A" w:rsidRDefault="00864AC7" w:rsidP="00C249CC">
      <w:pPr>
        <w:pStyle w:val="ae"/>
        <w:rPr>
          <w:rFonts w:ascii="Times New Roman" w:hAnsi="Times New Roman" w:cs="B Lotus"/>
          <w:rtl/>
        </w:rPr>
      </w:pPr>
      <w:r w:rsidRPr="00F54D7A">
        <w:rPr>
          <w:rFonts w:ascii="Traditional Arabic" w:hAnsi="Traditional Arabic" w:cs="Traditional Arabic"/>
          <w:rtl/>
        </w:rPr>
        <w:t>﴿</w:t>
      </w:r>
      <w:r w:rsidR="00405A94" w:rsidRPr="00F54D7A">
        <w:rPr>
          <w:rtl/>
        </w:rPr>
        <w:t>ٱللَّهُ ٱلَّذِيٓ أَنزَلَ ٱلۡكِتَٰبَ بِٱلۡحَقِّ وَٱلۡمِيزَانَ</w:t>
      </w:r>
      <w:r w:rsidRPr="00F54D7A">
        <w:rPr>
          <w:rFonts w:ascii="Traditional Arabic" w:hAnsi="Traditional Arabic" w:cs="Traditional Arabic"/>
          <w:rtl/>
        </w:rPr>
        <w:t xml:space="preserve">﴾ </w:t>
      </w:r>
      <w:r w:rsidR="00405A94" w:rsidRPr="00F54D7A">
        <w:rPr>
          <w:rFonts w:ascii="Times New Roman" w:hAnsi="Times New Roman" w:cs="B Lotus"/>
          <w:sz w:val="26"/>
          <w:szCs w:val="26"/>
          <w:rtl/>
        </w:rPr>
        <w:tab/>
      </w:r>
      <w:r w:rsidR="00922247" w:rsidRPr="00F54D7A">
        <w:rPr>
          <w:rStyle w:val="Char5"/>
          <w:rtl/>
          <w:lang w:bidi="ar-SA"/>
        </w:rPr>
        <w:t>[</w:t>
      </w:r>
      <w:r w:rsidR="00405A94" w:rsidRPr="00F54D7A">
        <w:rPr>
          <w:rStyle w:val="Char5"/>
          <w:rtl/>
          <w:lang w:bidi="ar-SA"/>
        </w:rPr>
        <w:t>الشوری: 17</w:t>
      </w:r>
      <w:r w:rsidR="00922247" w:rsidRPr="00F54D7A">
        <w:rPr>
          <w:rStyle w:val="Char5"/>
          <w:rtl/>
          <w:lang w:bidi="ar-SA"/>
        </w:rPr>
        <w:t>]</w:t>
      </w:r>
      <w:r w:rsidR="00990882" w:rsidRPr="00F54D7A">
        <w:rPr>
          <w:rFonts w:ascii="Times New Roman" w:hAnsi="Times New Roman" w:cs="B Lotus"/>
          <w:rtl/>
        </w:rPr>
        <w:t>.</w:t>
      </w:r>
    </w:p>
    <w:p w:rsidR="008A04FE" w:rsidRPr="00F54D7A" w:rsidRDefault="008A04FE" w:rsidP="00C249CC">
      <w:pPr>
        <w:pStyle w:val="af"/>
        <w:rPr>
          <w:szCs w:val="32"/>
          <w:rtl/>
        </w:rPr>
      </w:pPr>
      <w:r w:rsidRPr="00F54D7A">
        <w:rPr>
          <w:rFonts w:hint="cs"/>
          <w:rtl/>
        </w:rPr>
        <w:t>«خدا آنست که نازل نموده این قرآن و میزان را ب</w:t>
      </w:r>
      <w:r w:rsidR="00CE4B18">
        <w:rPr>
          <w:rFonts w:hint="cs"/>
          <w:rtl/>
        </w:rPr>
        <w:t xml:space="preserve">ه </w:t>
      </w:r>
      <w:r w:rsidRPr="00F54D7A">
        <w:rPr>
          <w:rFonts w:hint="cs"/>
          <w:rtl/>
        </w:rPr>
        <w:t>حقّ».</w:t>
      </w:r>
    </w:p>
    <w:p w:rsidR="008A04FE" w:rsidRPr="00F54D7A" w:rsidRDefault="00DD6B61" w:rsidP="00C249CC">
      <w:pPr>
        <w:pStyle w:val="a2"/>
        <w:rPr>
          <w:rtl/>
        </w:rPr>
      </w:pPr>
      <w:r w:rsidRPr="00F54D7A">
        <w:rPr>
          <w:rFonts w:hint="cs"/>
          <w:rtl/>
        </w:rPr>
        <w:t>پس هر</w:t>
      </w:r>
      <w:r w:rsidR="008A04FE" w:rsidRPr="00F54D7A">
        <w:rPr>
          <w:rFonts w:hint="cs"/>
          <w:rtl/>
        </w:rPr>
        <w:t>مطلب دینی باید با قرآن سنجیده شود، اگر موافق قرآن باشد صحیح و إلا</w:t>
      </w:r>
      <w:r w:rsidRPr="00F54D7A">
        <w:rPr>
          <w:rFonts w:hint="cs"/>
          <w:rtl/>
        </w:rPr>
        <w:t>ّ</w:t>
      </w:r>
      <w:r w:rsidR="008A04FE" w:rsidRPr="00F54D7A">
        <w:rPr>
          <w:rFonts w:hint="cs"/>
          <w:rtl/>
        </w:rPr>
        <w:t xml:space="preserve"> باطل است، زیرا رسول خدا</w:t>
      </w:r>
      <w:r w:rsidR="00A87B93" w:rsidRPr="00F54D7A">
        <w:rPr>
          <w:rFonts w:cs="CTraditional Arabic" w:hint="cs"/>
          <w:rtl/>
        </w:rPr>
        <w:t>ص</w:t>
      </w:r>
      <w:r w:rsidR="008A04FE" w:rsidRPr="00F54D7A">
        <w:rPr>
          <w:rFonts w:hint="cs"/>
          <w:rtl/>
        </w:rPr>
        <w:t xml:space="preserve"> و یا امام و یا مجتهد حق ندارند چیزی بر خلاف کلام خدا و بر ضد</w:t>
      </w:r>
      <w:r w:rsidRPr="00F54D7A">
        <w:rPr>
          <w:rFonts w:hint="cs"/>
          <w:rtl/>
        </w:rPr>
        <w:t>ّ</w:t>
      </w:r>
      <w:r w:rsidR="008A04FE" w:rsidRPr="00F54D7A">
        <w:rPr>
          <w:rFonts w:hint="cs"/>
          <w:rtl/>
        </w:rPr>
        <w:t xml:space="preserve"> آن بگویند</w:t>
      </w:r>
      <w:r w:rsidRPr="00F54D7A">
        <w:rPr>
          <w:rFonts w:hint="cs"/>
          <w:rtl/>
        </w:rPr>
        <w:t>.</w:t>
      </w:r>
      <w:r w:rsidR="008A04FE" w:rsidRPr="00F54D7A">
        <w:rPr>
          <w:rFonts w:hint="cs"/>
          <w:rtl/>
        </w:rPr>
        <w:t xml:space="preserve"> قرآن برای بیدار کردن و هشیار نمودن و چشم بصیرت را باز</w:t>
      </w:r>
      <w:r w:rsidR="002A0E56" w:rsidRPr="00F54D7A">
        <w:rPr>
          <w:rFonts w:hint="cs"/>
          <w:rtl/>
        </w:rPr>
        <w:t xml:space="preserve"> </w:t>
      </w:r>
      <w:r w:rsidR="008A04FE" w:rsidRPr="00F54D7A">
        <w:rPr>
          <w:rFonts w:hint="cs"/>
          <w:rtl/>
        </w:rPr>
        <w:t>کردن آمده</w:t>
      </w:r>
      <w:r w:rsidR="002A0E56" w:rsidRPr="00F54D7A">
        <w:rPr>
          <w:rFonts w:hint="cs"/>
          <w:rtl/>
        </w:rPr>
        <w:t>؛</w:t>
      </w:r>
      <w:r w:rsidR="008A04FE" w:rsidRPr="00F54D7A">
        <w:rPr>
          <w:rFonts w:hint="cs"/>
          <w:rtl/>
        </w:rPr>
        <w:t xml:space="preserve"> نه برای تقلید و با چشم بسته به دنبال این و آن رفتن</w:t>
      </w:r>
      <w:r w:rsidR="002E22A9" w:rsidRPr="00F54D7A">
        <w:rPr>
          <w:rFonts w:hint="cs"/>
          <w:rtl/>
        </w:rPr>
        <w:t>،</w:t>
      </w:r>
      <w:r w:rsidR="008A04FE" w:rsidRPr="00F54D7A">
        <w:rPr>
          <w:rFonts w:hint="cs"/>
          <w:rtl/>
        </w:rPr>
        <w:t xml:space="preserve"> در سور</w:t>
      </w:r>
      <w:r w:rsidRPr="00F54D7A">
        <w:rPr>
          <w:rFonts w:hint="cs"/>
          <w:rtl/>
        </w:rPr>
        <w:t>ۀ</w:t>
      </w:r>
      <w:r w:rsidR="008A04FE" w:rsidRPr="00F54D7A">
        <w:rPr>
          <w:rFonts w:hint="cs"/>
          <w:rtl/>
        </w:rPr>
        <w:t xml:space="preserve"> یوسف آی</w:t>
      </w:r>
      <w:r w:rsidRPr="00F54D7A">
        <w:rPr>
          <w:rFonts w:hint="cs"/>
          <w:rtl/>
        </w:rPr>
        <w:t>ۀ</w:t>
      </w:r>
      <w:r w:rsidR="008A04FE" w:rsidRPr="00F54D7A">
        <w:rPr>
          <w:rFonts w:hint="cs"/>
          <w:rtl/>
        </w:rPr>
        <w:t xml:space="preserve"> 108 فرموده</w:t>
      </w:r>
      <w:r w:rsidR="00A32280" w:rsidRPr="00F54D7A">
        <w:rPr>
          <w:rFonts w:hint="cs"/>
          <w:rtl/>
        </w:rPr>
        <w:t>:</w:t>
      </w:r>
      <w:r w:rsidR="00CD3E26" w:rsidRPr="00F54D7A">
        <w:rPr>
          <w:rFonts w:hint="cs"/>
          <w:rtl/>
        </w:rPr>
        <w:t xml:space="preserve"> </w:t>
      </w:r>
    </w:p>
    <w:p w:rsidR="00405A94" w:rsidRPr="00F54D7A" w:rsidRDefault="00864AC7" w:rsidP="00C249CC">
      <w:pPr>
        <w:pStyle w:val="ae"/>
        <w:rPr>
          <w:rFonts w:ascii="Times New Roman" w:hAnsi="Times New Roman" w:cs="B Lotus"/>
          <w:rtl/>
        </w:rPr>
      </w:pPr>
      <w:r w:rsidRPr="00F54D7A">
        <w:rPr>
          <w:rFonts w:ascii="Traditional Arabic" w:hAnsi="Traditional Arabic" w:cs="Traditional Arabic"/>
          <w:rtl/>
        </w:rPr>
        <w:t>﴿</w:t>
      </w:r>
      <w:r w:rsidR="00405A94" w:rsidRPr="00F54D7A">
        <w:rPr>
          <w:rtl/>
        </w:rPr>
        <w:t>قُلۡ هَٰذِهِۦ سَبِيلِيٓ أَدۡعُوٓاْ إِلَى ٱللَّهِۚ عَلَىٰ بَصِيرَةٍ أَنَا۠ وَمَنِ ٱتَّبَعَنِي</w:t>
      </w:r>
      <w:r w:rsidRPr="00F54D7A">
        <w:rPr>
          <w:rFonts w:ascii="Traditional Arabic" w:hAnsi="Traditional Arabic" w:cs="Traditional Arabic"/>
          <w:rtl/>
        </w:rPr>
        <w:t xml:space="preserve">﴾ </w:t>
      </w:r>
      <w:r w:rsidR="00405A94" w:rsidRPr="00F54D7A">
        <w:rPr>
          <w:rFonts w:ascii="Traditional Arabic" w:hAnsi="Traditional Arabic" w:cs="Traditional Arabic"/>
          <w:rtl/>
        </w:rPr>
        <w:tab/>
      </w:r>
      <w:r w:rsidR="00922247" w:rsidRPr="00F54D7A">
        <w:rPr>
          <w:rStyle w:val="Char5"/>
          <w:rtl/>
          <w:lang w:bidi="ar-SA"/>
        </w:rPr>
        <w:t>[</w:t>
      </w:r>
      <w:r w:rsidR="00405A94" w:rsidRPr="00F54D7A">
        <w:rPr>
          <w:rStyle w:val="Char5"/>
          <w:rtl/>
          <w:lang w:bidi="ar-SA"/>
        </w:rPr>
        <w:t>یوسف: 108</w:t>
      </w:r>
      <w:r w:rsidR="00922247" w:rsidRPr="00F54D7A">
        <w:rPr>
          <w:rStyle w:val="Char5"/>
          <w:rtl/>
          <w:lang w:bidi="ar-SA"/>
        </w:rPr>
        <w:t>]</w:t>
      </w:r>
      <w:r w:rsidR="00990882" w:rsidRPr="00F54D7A">
        <w:rPr>
          <w:rFonts w:ascii="Times New Roman" w:hAnsi="Times New Roman" w:cs="B Lotus"/>
          <w:rtl/>
        </w:rPr>
        <w:t>.</w:t>
      </w:r>
    </w:p>
    <w:p w:rsidR="008A04FE" w:rsidRPr="00F54D7A" w:rsidRDefault="008A04FE" w:rsidP="00C249CC">
      <w:pPr>
        <w:pStyle w:val="a2"/>
        <w:rPr>
          <w:rtl/>
        </w:rPr>
      </w:pPr>
      <w:r w:rsidRPr="00F54D7A">
        <w:rPr>
          <w:rFonts w:hint="cs"/>
          <w:rtl/>
        </w:rPr>
        <w:t>و در سور</w:t>
      </w:r>
      <w:r w:rsidR="00DD6B61" w:rsidRPr="00F54D7A">
        <w:rPr>
          <w:rFonts w:hint="cs"/>
          <w:rtl/>
        </w:rPr>
        <w:t>ۀ</w:t>
      </w:r>
      <w:r w:rsidRPr="00F54D7A">
        <w:rPr>
          <w:rFonts w:hint="cs"/>
          <w:rtl/>
        </w:rPr>
        <w:t xml:space="preserve"> جاثیه در وصف قرآن در آیه 20 فرموده</w:t>
      </w:r>
      <w:r w:rsidR="00CD3E26" w:rsidRPr="00F54D7A">
        <w:rPr>
          <w:rFonts w:hint="cs"/>
          <w:rtl/>
        </w:rPr>
        <w:t xml:space="preserve">: </w:t>
      </w:r>
    </w:p>
    <w:p w:rsidR="00405A94" w:rsidRPr="00F54D7A" w:rsidRDefault="00864AC7" w:rsidP="00C249CC">
      <w:pPr>
        <w:pStyle w:val="ae"/>
        <w:rPr>
          <w:rFonts w:ascii="Times New Roman" w:hAnsi="Times New Roman" w:cs="B Lotus"/>
          <w:rtl/>
        </w:rPr>
      </w:pPr>
      <w:r w:rsidRPr="00F54D7A">
        <w:rPr>
          <w:rFonts w:ascii="Traditional Arabic" w:hAnsi="Traditional Arabic" w:cs="Traditional Arabic"/>
          <w:rtl/>
        </w:rPr>
        <w:t>﴿</w:t>
      </w:r>
      <w:r w:rsidR="00405A94" w:rsidRPr="00F54D7A">
        <w:rPr>
          <w:rtl/>
        </w:rPr>
        <w:t>هَٰذَا بَصَٰٓئِرُ لِلنَّاسِ وَهُدٗى وَرَحۡمَةٞ لِّقَوۡمٖ يُوقِنُونَ ٢٠</w:t>
      </w:r>
      <w:r w:rsidRPr="00F54D7A">
        <w:rPr>
          <w:rFonts w:ascii="Traditional Arabic" w:hAnsi="Traditional Arabic" w:cs="Traditional Arabic"/>
          <w:rtl/>
        </w:rPr>
        <w:t xml:space="preserve">﴾ </w:t>
      </w:r>
      <w:r w:rsidR="00405A94" w:rsidRPr="00F54D7A">
        <w:rPr>
          <w:rFonts w:ascii="Traditional Arabic" w:hAnsi="Traditional Arabic" w:cs="Traditional Arabic"/>
          <w:rtl/>
        </w:rPr>
        <w:tab/>
      </w:r>
      <w:r w:rsidR="00922247" w:rsidRPr="00F54D7A">
        <w:rPr>
          <w:rStyle w:val="Char5"/>
          <w:rtl/>
          <w:lang w:bidi="ar-SA"/>
        </w:rPr>
        <w:t>[</w:t>
      </w:r>
      <w:r w:rsidR="00405A94" w:rsidRPr="00F54D7A">
        <w:rPr>
          <w:rStyle w:val="Char5"/>
          <w:rtl/>
          <w:lang w:bidi="ar-SA"/>
        </w:rPr>
        <w:t>الجاثیة: 20</w:t>
      </w:r>
      <w:r w:rsidR="00922247" w:rsidRPr="00F54D7A">
        <w:rPr>
          <w:rStyle w:val="Char5"/>
          <w:rtl/>
          <w:lang w:bidi="ar-SA"/>
        </w:rPr>
        <w:t>]</w:t>
      </w:r>
      <w:r w:rsidR="00990882" w:rsidRPr="00F54D7A">
        <w:rPr>
          <w:rFonts w:ascii="Times New Roman" w:hAnsi="Times New Roman" w:cs="B Lotus"/>
          <w:rtl/>
        </w:rPr>
        <w:t>.</w:t>
      </w:r>
    </w:p>
    <w:p w:rsidR="008A04FE" w:rsidRPr="00F54D7A" w:rsidRDefault="008A04FE" w:rsidP="00C249CC">
      <w:pPr>
        <w:pStyle w:val="a2"/>
        <w:rPr>
          <w:rtl/>
        </w:rPr>
      </w:pPr>
      <w:r w:rsidRPr="00F54D7A">
        <w:rPr>
          <w:rFonts w:hint="cs"/>
          <w:rtl/>
        </w:rPr>
        <w:t>یعنی این قرآن برای بصیرت هر انسانی آمده</w:t>
      </w:r>
      <w:r w:rsidR="00DD6B61" w:rsidRPr="00F54D7A">
        <w:rPr>
          <w:rFonts w:hint="cs"/>
          <w:rtl/>
        </w:rPr>
        <w:t>.</w:t>
      </w:r>
      <w:r w:rsidRPr="00F54D7A">
        <w:rPr>
          <w:rFonts w:hint="cs"/>
          <w:rtl/>
        </w:rPr>
        <w:t xml:space="preserve"> مگر اینکه مقلّد از کلم</w:t>
      </w:r>
      <w:r w:rsidR="00DD6B61" w:rsidRPr="00F54D7A">
        <w:rPr>
          <w:rFonts w:hint="cs"/>
          <w:rtl/>
        </w:rPr>
        <w:t>ۀ</w:t>
      </w:r>
      <w:r w:rsidRPr="00F54D7A">
        <w:rPr>
          <w:rFonts w:hint="cs"/>
          <w:rtl/>
        </w:rPr>
        <w:t xml:space="preserve"> ناس وانسان خارج باشد. البت</w:t>
      </w:r>
      <w:r w:rsidR="00DD6B61" w:rsidRPr="00F54D7A">
        <w:rPr>
          <w:rFonts w:hint="cs"/>
          <w:rtl/>
        </w:rPr>
        <w:t>ّ</w:t>
      </w:r>
      <w:r w:rsidRPr="00F54D7A">
        <w:rPr>
          <w:rFonts w:hint="cs"/>
          <w:rtl/>
        </w:rPr>
        <w:t>ه او هم انسان است. به مقل</w:t>
      </w:r>
      <w:r w:rsidR="00DD6B61" w:rsidRPr="00F54D7A">
        <w:rPr>
          <w:rFonts w:hint="cs"/>
          <w:rtl/>
        </w:rPr>
        <w:t>ّ</w:t>
      </w:r>
      <w:r w:rsidRPr="00F54D7A">
        <w:rPr>
          <w:rFonts w:hint="cs"/>
          <w:rtl/>
        </w:rPr>
        <w:t>دی که بخواهد دست از کوری بردارد و بینا شود، باید گفت خدا در سوره یوسف آی</w:t>
      </w:r>
      <w:r w:rsidR="00DD6B61" w:rsidRPr="00F54D7A">
        <w:rPr>
          <w:rFonts w:hint="cs"/>
          <w:rtl/>
        </w:rPr>
        <w:t>ۀ</w:t>
      </w:r>
      <w:r w:rsidRPr="00F54D7A">
        <w:rPr>
          <w:rFonts w:hint="cs"/>
          <w:rtl/>
        </w:rPr>
        <w:t xml:space="preserve"> 40 فرموده</w:t>
      </w:r>
      <w:r w:rsidR="00CD3E26" w:rsidRPr="00F54D7A">
        <w:rPr>
          <w:rFonts w:hint="cs"/>
          <w:rtl/>
        </w:rPr>
        <w:t xml:space="preserve">: </w:t>
      </w:r>
    </w:p>
    <w:p w:rsidR="00405A94" w:rsidRPr="00F54D7A" w:rsidRDefault="00864AC7" w:rsidP="00C249CC">
      <w:pPr>
        <w:pStyle w:val="ae"/>
        <w:rPr>
          <w:rFonts w:ascii="Times New Roman" w:hAnsi="Times New Roman" w:cs="B Lotus"/>
          <w:rtl/>
        </w:rPr>
      </w:pPr>
      <w:r w:rsidRPr="00F54D7A">
        <w:rPr>
          <w:rFonts w:ascii="Traditional Arabic" w:hAnsi="Traditional Arabic" w:cs="Traditional Arabic"/>
          <w:rtl/>
        </w:rPr>
        <w:t>﴿</w:t>
      </w:r>
      <w:r w:rsidR="00405A94" w:rsidRPr="00F54D7A">
        <w:rPr>
          <w:rtl/>
        </w:rPr>
        <w:t>إِنِ ٱلۡحُكۡمُ إِلَّا لِلَّهِ</w:t>
      </w:r>
      <w:r w:rsidRPr="00F54D7A">
        <w:rPr>
          <w:rFonts w:ascii="Traditional Arabic" w:hAnsi="Traditional Arabic" w:cs="Traditional Arabic"/>
          <w:rtl/>
        </w:rPr>
        <w:t xml:space="preserve">﴾ </w:t>
      </w:r>
      <w:r w:rsidR="00405A94" w:rsidRPr="00F54D7A">
        <w:rPr>
          <w:rFonts w:ascii="Traditional Arabic" w:hAnsi="Traditional Arabic" w:cs="Traditional Arabic"/>
          <w:rtl/>
        </w:rPr>
        <w:tab/>
      </w:r>
      <w:r w:rsidR="00922247" w:rsidRPr="00F54D7A">
        <w:rPr>
          <w:rStyle w:val="Char5"/>
          <w:rtl/>
          <w:lang w:bidi="ar-SA"/>
        </w:rPr>
        <w:t>[</w:t>
      </w:r>
      <w:r w:rsidR="00405A94" w:rsidRPr="00F54D7A">
        <w:rPr>
          <w:rStyle w:val="Char5"/>
          <w:rtl/>
          <w:lang w:bidi="ar-SA"/>
        </w:rPr>
        <w:t>یوسف: 40</w:t>
      </w:r>
      <w:r w:rsidR="00922247" w:rsidRPr="00F54D7A">
        <w:rPr>
          <w:rStyle w:val="Char5"/>
          <w:rtl/>
          <w:lang w:bidi="ar-SA"/>
        </w:rPr>
        <w:t>]</w:t>
      </w:r>
      <w:r w:rsidR="00990882" w:rsidRPr="00F54D7A">
        <w:rPr>
          <w:rFonts w:ascii="Times New Roman" w:hAnsi="Times New Roman" w:cs="B Lotus"/>
          <w:rtl/>
        </w:rPr>
        <w:t>.</w:t>
      </w:r>
    </w:p>
    <w:p w:rsidR="008A04FE" w:rsidRPr="00F54D7A" w:rsidRDefault="008A04FE" w:rsidP="00C249CC">
      <w:pPr>
        <w:pStyle w:val="af"/>
        <w:rPr>
          <w:szCs w:val="32"/>
          <w:rtl/>
        </w:rPr>
      </w:pPr>
      <w:r w:rsidRPr="00F54D7A">
        <w:rPr>
          <w:rFonts w:hint="cs"/>
          <w:rtl/>
        </w:rPr>
        <w:t>«کسی حق اظهار حکم ندارد ج</w:t>
      </w:r>
      <w:r w:rsidR="00DD6B61" w:rsidRPr="00F54D7A">
        <w:rPr>
          <w:rFonts w:hint="cs"/>
          <w:rtl/>
        </w:rPr>
        <w:t>ُ</w:t>
      </w:r>
      <w:r w:rsidRPr="00F54D7A">
        <w:rPr>
          <w:rFonts w:hint="cs"/>
          <w:rtl/>
        </w:rPr>
        <w:t>ز خدا».</w:t>
      </w:r>
    </w:p>
    <w:p w:rsidR="008A04FE" w:rsidRPr="00F54D7A" w:rsidRDefault="008A04FE" w:rsidP="00C249CC">
      <w:pPr>
        <w:pStyle w:val="a2"/>
        <w:rPr>
          <w:rtl/>
        </w:rPr>
      </w:pPr>
      <w:r w:rsidRPr="00F54D7A">
        <w:rPr>
          <w:rFonts w:hint="cs"/>
          <w:rtl/>
        </w:rPr>
        <w:t>و در سوره کهف آیه 26 فرموده</w:t>
      </w:r>
      <w:r w:rsidR="00CD3E26" w:rsidRPr="00F54D7A">
        <w:rPr>
          <w:rFonts w:hint="cs"/>
          <w:rtl/>
        </w:rPr>
        <w:t xml:space="preserve">: </w:t>
      </w:r>
    </w:p>
    <w:p w:rsidR="00405A94" w:rsidRPr="00F54D7A" w:rsidRDefault="00864AC7" w:rsidP="00C249CC">
      <w:pPr>
        <w:pStyle w:val="ae"/>
        <w:rPr>
          <w:rFonts w:ascii="Times New Roman" w:hAnsi="Times New Roman" w:cs="B Lotus"/>
          <w:rtl/>
        </w:rPr>
      </w:pPr>
      <w:r w:rsidRPr="00F54D7A">
        <w:rPr>
          <w:rFonts w:ascii="Traditional Arabic" w:hAnsi="Traditional Arabic" w:cs="Traditional Arabic"/>
          <w:rtl/>
        </w:rPr>
        <w:t>﴿</w:t>
      </w:r>
      <w:r w:rsidR="00405A94" w:rsidRPr="00F54D7A">
        <w:rPr>
          <w:rtl/>
        </w:rPr>
        <w:t>وَلَا يُشۡرِكُ فِي حُكۡمِهِۦٓ أَحَدٗا</w:t>
      </w:r>
      <w:r w:rsidRPr="00F54D7A">
        <w:rPr>
          <w:rFonts w:ascii="Traditional Arabic" w:hAnsi="Traditional Arabic" w:cs="Traditional Arabic"/>
          <w:rtl/>
        </w:rPr>
        <w:t xml:space="preserve">﴾ </w:t>
      </w:r>
      <w:r w:rsidR="00405A94" w:rsidRPr="00F54D7A">
        <w:rPr>
          <w:rStyle w:val="Char5"/>
          <w:rtl/>
          <w:lang w:bidi="ar-SA"/>
        </w:rPr>
        <w:tab/>
      </w:r>
      <w:r w:rsidR="00922247" w:rsidRPr="00F54D7A">
        <w:rPr>
          <w:rStyle w:val="Char5"/>
          <w:rtl/>
          <w:lang w:bidi="ar-SA"/>
        </w:rPr>
        <w:t>[</w:t>
      </w:r>
      <w:r w:rsidR="00405A94" w:rsidRPr="00F54D7A">
        <w:rPr>
          <w:rStyle w:val="Char5"/>
          <w:rtl/>
          <w:lang w:bidi="ar-SA"/>
        </w:rPr>
        <w:t>الکهف: 26</w:t>
      </w:r>
      <w:r w:rsidR="00922247" w:rsidRPr="00F54D7A">
        <w:rPr>
          <w:rStyle w:val="Char5"/>
          <w:rtl/>
          <w:lang w:bidi="ar-SA"/>
        </w:rPr>
        <w:t>]</w:t>
      </w:r>
      <w:r w:rsidR="00990882" w:rsidRPr="00F54D7A">
        <w:rPr>
          <w:rFonts w:ascii="Times New Roman" w:hAnsi="Times New Roman" w:cs="B Lotus"/>
          <w:rtl/>
        </w:rPr>
        <w:t>.</w:t>
      </w:r>
    </w:p>
    <w:p w:rsidR="008A04FE" w:rsidRPr="00F54D7A" w:rsidRDefault="008A04FE" w:rsidP="00C249CC">
      <w:pPr>
        <w:pStyle w:val="af"/>
        <w:rPr>
          <w:szCs w:val="32"/>
          <w:rtl/>
        </w:rPr>
      </w:pPr>
      <w:r w:rsidRPr="00F54D7A">
        <w:rPr>
          <w:rFonts w:hint="cs"/>
          <w:rtl/>
        </w:rPr>
        <w:t>«خدا هیچ کس را شریک در حکم و وضع قانون قرار نداده».</w:t>
      </w:r>
    </w:p>
    <w:p w:rsidR="008A04FE" w:rsidRPr="00F54D7A" w:rsidRDefault="008A04FE" w:rsidP="00C249CC">
      <w:pPr>
        <w:pStyle w:val="a2"/>
        <w:rPr>
          <w:rtl/>
        </w:rPr>
      </w:pPr>
      <w:r w:rsidRPr="00F54D7A">
        <w:rPr>
          <w:rFonts w:hint="cs"/>
          <w:rtl/>
        </w:rPr>
        <w:t>پس آنکه به امام می‌گوید</w:t>
      </w:r>
      <w:r w:rsidR="00CD3E26" w:rsidRPr="00F54D7A">
        <w:rPr>
          <w:rFonts w:hint="cs"/>
          <w:rtl/>
        </w:rPr>
        <w:t xml:space="preserve">: </w:t>
      </w:r>
      <w:r w:rsidR="004377C6" w:rsidRPr="00F54D7A">
        <w:rPr>
          <w:rStyle w:val="Char9"/>
          <w:rtl/>
        </w:rPr>
        <w:t>«</w:t>
      </w:r>
      <w:r w:rsidR="002A0E56" w:rsidRPr="00F54D7A">
        <w:rPr>
          <w:rStyle w:val="Char9"/>
          <w:rtl/>
        </w:rPr>
        <w:t>السَّلَامُ عَلَيْكَ يَا شَرِيكَ الْقُرْآن‏</w:t>
      </w:r>
      <w:r w:rsidR="00AE6E2B" w:rsidRPr="00F54D7A">
        <w:rPr>
          <w:rStyle w:val="Char9"/>
          <w:rtl/>
        </w:rPr>
        <w:t>!</w:t>
      </w:r>
      <w:r w:rsidR="004377C6" w:rsidRPr="00F54D7A">
        <w:rPr>
          <w:rStyle w:val="Char9"/>
          <w:rtl/>
        </w:rPr>
        <w:t>»</w:t>
      </w:r>
      <w:r w:rsidR="00D40CF8">
        <w:rPr>
          <w:rStyle w:val="FootnoteReference"/>
          <w:rFonts w:eastAsia="SimSun"/>
          <w:b/>
          <w:bCs/>
          <w:rtl/>
        </w:rPr>
        <w:t>(</w:t>
      </w:r>
      <w:r w:rsidR="00D40CF8">
        <w:rPr>
          <w:rStyle w:val="FootnoteReference"/>
          <w:rFonts w:eastAsia="SimSun"/>
          <w:b/>
          <w:bCs/>
          <w:rtl/>
        </w:rPr>
        <w:footnoteReference w:id="201"/>
      </w:r>
      <w:r w:rsidR="00D40CF8">
        <w:rPr>
          <w:rStyle w:val="FootnoteReference"/>
          <w:rFonts w:eastAsia="SimSun"/>
          <w:b/>
          <w:bCs/>
          <w:rtl/>
        </w:rPr>
        <w:t>)</w:t>
      </w:r>
      <w:r w:rsidRPr="00F54D7A">
        <w:rPr>
          <w:rFonts w:hint="cs"/>
          <w:rtl/>
        </w:rPr>
        <w:t xml:space="preserve"> مخالفت با قرآن کرده است، شما ملاحظه کنید به استناد روایات مجعوله هزاران حکم و مطالب ضدّ قرآنی ب</w:t>
      </w:r>
      <w:r w:rsidR="002C157B" w:rsidRPr="00F54D7A">
        <w:rPr>
          <w:rFonts w:hint="cs"/>
          <w:rtl/>
        </w:rPr>
        <w:t>ه</w:t>
      </w:r>
      <w:r w:rsidR="002C157B" w:rsidRPr="00F54D7A">
        <w:rPr>
          <w:rFonts w:hint="cs"/>
          <w:rtl/>
        </w:rPr>
        <w:softHyphen/>
      </w:r>
      <w:r w:rsidR="002A0E56" w:rsidRPr="00F54D7A">
        <w:rPr>
          <w:rFonts w:hint="cs"/>
          <w:rtl/>
        </w:rPr>
        <w:t xml:space="preserve"> </w:t>
      </w:r>
      <w:r w:rsidRPr="00F54D7A">
        <w:rPr>
          <w:rFonts w:hint="cs"/>
          <w:rtl/>
        </w:rPr>
        <w:t>وجود آورده‌اند و مردم بی‌خبر از قرآن در اثر تقلید همه را پذیرفته‌اند. ما می‌پرسیم</w:t>
      </w:r>
      <w:r w:rsidR="00CD3E26" w:rsidRPr="00F54D7A">
        <w:rPr>
          <w:rFonts w:hint="cs"/>
          <w:rtl/>
        </w:rPr>
        <w:t xml:space="preserve">: </w:t>
      </w:r>
      <w:r w:rsidRPr="00F54D7A">
        <w:rPr>
          <w:rFonts w:hint="cs"/>
          <w:rtl/>
        </w:rPr>
        <w:t>آیا رسول خدا</w:t>
      </w:r>
      <w:r w:rsidR="00A87B93" w:rsidRPr="00F54D7A">
        <w:rPr>
          <w:rFonts w:cs="CTraditional Arabic" w:hint="cs"/>
          <w:rtl/>
        </w:rPr>
        <w:t>ص</w:t>
      </w:r>
      <w:r w:rsidRPr="00F54D7A">
        <w:rPr>
          <w:rFonts w:hint="cs"/>
          <w:rtl/>
        </w:rPr>
        <w:t xml:space="preserve"> حق</w:t>
      </w:r>
      <w:r w:rsidR="002C157B" w:rsidRPr="00F54D7A">
        <w:rPr>
          <w:rFonts w:hint="cs"/>
          <w:rtl/>
        </w:rPr>
        <w:t>ّ</w:t>
      </w:r>
      <w:r w:rsidRPr="00F54D7A">
        <w:rPr>
          <w:rFonts w:hint="cs"/>
          <w:rtl/>
        </w:rPr>
        <w:t xml:space="preserve"> صدور ر</w:t>
      </w:r>
      <w:r w:rsidR="002C157B" w:rsidRPr="00F54D7A">
        <w:rPr>
          <w:rFonts w:hint="cs"/>
          <w:rtl/>
        </w:rPr>
        <w:t>أ</w:t>
      </w:r>
      <w:r w:rsidRPr="00F54D7A">
        <w:rPr>
          <w:rFonts w:hint="cs"/>
          <w:rtl/>
        </w:rPr>
        <w:t>ی و یا ایجاد حکم از خودش داشت یا خیر؟ آیا او می‌تواند چیزی را حرام کند یا خیر؟ قرآن می‌گوید</w:t>
      </w:r>
      <w:r w:rsidR="00CD3E26" w:rsidRPr="00F54D7A">
        <w:rPr>
          <w:rFonts w:hint="cs"/>
          <w:rtl/>
        </w:rPr>
        <w:t xml:space="preserve">: </w:t>
      </w:r>
      <w:r w:rsidRPr="00F54D7A">
        <w:rPr>
          <w:rFonts w:hint="cs"/>
          <w:rtl/>
        </w:rPr>
        <w:t>خیر. در او</w:t>
      </w:r>
      <w:r w:rsidR="002C157B" w:rsidRPr="00F54D7A">
        <w:rPr>
          <w:rFonts w:hint="cs"/>
          <w:rtl/>
        </w:rPr>
        <w:t>ّ</w:t>
      </w:r>
      <w:r w:rsidRPr="00F54D7A">
        <w:rPr>
          <w:rFonts w:hint="cs"/>
          <w:rtl/>
        </w:rPr>
        <w:t>ل سور</w:t>
      </w:r>
      <w:r w:rsidR="002C157B" w:rsidRPr="00F54D7A">
        <w:rPr>
          <w:rFonts w:hint="cs"/>
          <w:rtl/>
        </w:rPr>
        <w:t>ۀ</w:t>
      </w:r>
      <w:r w:rsidRPr="00F54D7A">
        <w:rPr>
          <w:rFonts w:hint="cs"/>
          <w:rtl/>
        </w:rPr>
        <w:t xml:space="preserve"> تحریم فرموده</w:t>
      </w:r>
      <w:r w:rsidR="00A32280" w:rsidRPr="00F54D7A">
        <w:rPr>
          <w:rFonts w:hint="cs"/>
          <w:rtl/>
        </w:rPr>
        <w:t>:</w:t>
      </w:r>
      <w:r w:rsidR="00CD3E26" w:rsidRPr="00F54D7A">
        <w:rPr>
          <w:rFonts w:hint="cs"/>
          <w:rtl/>
        </w:rPr>
        <w:t xml:space="preserve"> </w:t>
      </w:r>
    </w:p>
    <w:p w:rsidR="00405A94" w:rsidRPr="00F54D7A" w:rsidRDefault="00864AC7" w:rsidP="00C249CC">
      <w:pPr>
        <w:pStyle w:val="ae"/>
        <w:rPr>
          <w:rFonts w:ascii="Times New Roman" w:hAnsi="Times New Roman" w:cs="B Lotus"/>
          <w:rtl/>
        </w:rPr>
      </w:pPr>
      <w:r w:rsidRPr="00F54D7A">
        <w:rPr>
          <w:rFonts w:ascii="Traditional Arabic" w:hAnsi="Traditional Arabic" w:cs="Traditional Arabic"/>
          <w:rtl/>
        </w:rPr>
        <w:t>﴿</w:t>
      </w:r>
      <w:r w:rsidR="00405A94" w:rsidRPr="00F54D7A">
        <w:rPr>
          <w:rtl/>
        </w:rPr>
        <w:t>يَٰٓأَيُّهَا ٱلنَّبِيُّ لِمَ تُحَرِّمُ مَآ أَحَلَّ ٱللَّهُ لَكَ</w:t>
      </w:r>
      <w:r w:rsidRPr="00F54D7A">
        <w:rPr>
          <w:rFonts w:ascii="Traditional Arabic" w:hAnsi="Traditional Arabic" w:cs="Traditional Arabic"/>
          <w:rtl/>
        </w:rPr>
        <w:t xml:space="preserve">﴾ </w:t>
      </w:r>
      <w:r w:rsidR="00405A94" w:rsidRPr="00F54D7A">
        <w:rPr>
          <w:rFonts w:ascii="Traditional Arabic" w:hAnsi="Traditional Arabic" w:cs="Traditional Arabic"/>
          <w:rtl/>
        </w:rPr>
        <w:tab/>
      </w:r>
      <w:r w:rsidR="00922247" w:rsidRPr="00F54D7A">
        <w:rPr>
          <w:rStyle w:val="Char5"/>
          <w:rtl/>
          <w:lang w:bidi="ar-SA"/>
        </w:rPr>
        <w:t>[</w:t>
      </w:r>
      <w:r w:rsidR="00405A94" w:rsidRPr="00F54D7A">
        <w:rPr>
          <w:rStyle w:val="Char5"/>
          <w:rtl/>
          <w:lang w:bidi="ar-SA"/>
        </w:rPr>
        <w:t>التحریم: 1</w:t>
      </w:r>
      <w:r w:rsidR="00922247" w:rsidRPr="00F54D7A">
        <w:rPr>
          <w:rStyle w:val="Char5"/>
          <w:rtl/>
          <w:lang w:bidi="ar-SA"/>
        </w:rPr>
        <w:t>]</w:t>
      </w:r>
      <w:r w:rsidR="00990882" w:rsidRPr="00F54D7A">
        <w:rPr>
          <w:rFonts w:ascii="Times New Roman" w:hAnsi="Times New Roman" w:cs="B Lotus"/>
          <w:rtl/>
        </w:rPr>
        <w:t>.</w:t>
      </w:r>
    </w:p>
    <w:p w:rsidR="008A04FE" w:rsidRPr="00F54D7A" w:rsidRDefault="008A04FE" w:rsidP="00C249CC">
      <w:pPr>
        <w:pStyle w:val="af"/>
        <w:rPr>
          <w:szCs w:val="32"/>
          <w:rtl/>
        </w:rPr>
      </w:pPr>
      <w:r w:rsidRPr="00F54D7A">
        <w:rPr>
          <w:rFonts w:hint="cs"/>
          <w:rtl/>
        </w:rPr>
        <w:t>«هان، ای پیغمبر، چرا حرام می‌کنی آنچه را خدایت حلال کرده برای تو».</w:t>
      </w:r>
    </w:p>
    <w:p w:rsidR="008A04FE" w:rsidRPr="00151F05" w:rsidRDefault="002A0E56" w:rsidP="00C249CC">
      <w:pPr>
        <w:pStyle w:val="a2"/>
        <w:widowControl w:val="0"/>
        <w:rPr>
          <w:spacing w:val="-3"/>
          <w:rtl/>
        </w:rPr>
      </w:pPr>
      <w:r w:rsidRPr="00151F05">
        <w:rPr>
          <w:rFonts w:hint="cs"/>
          <w:spacing w:val="-3"/>
          <w:rtl/>
        </w:rPr>
        <w:t>جای</w:t>
      </w:r>
      <w:r w:rsidR="008A04FE" w:rsidRPr="00151F05">
        <w:rPr>
          <w:rFonts w:hint="cs"/>
          <w:spacing w:val="-3"/>
          <w:rtl/>
        </w:rPr>
        <w:t>ی که رسول خدا</w:t>
      </w:r>
      <w:r w:rsidR="00A87B93" w:rsidRPr="00151F05">
        <w:rPr>
          <w:rFonts w:cs="CTraditional Arabic" w:hint="cs"/>
          <w:spacing w:val="-3"/>
          <w:rtl/>
        </w:rPr>
        <w:t>ص</w:t>
      </w:r>
      <w:r w:rsidR="008A04FE" w:rsidRPr="00151F05">
        <w:rPr>
          <w:rFonts w:hint="cs"/>
          <w:spacing w:val="-3"/>
          <w:rtl/>
        </w:rPr>
        <w:t xml:space="preserve"> حق</w:t>
      </w:r>
      <w:r w:rsidR="002C157B" w:rsidRPr="00151F05">
        <w:rPr>
          <w:rFonts w:hint="cs"/>
          <w:spacing w:val="-3"/>
          <w:rtl/>
        </w:rPr>
        <w:t>ِّ</w:t>
      </w:r>
      <w:r w:rsidR="008A04FE" w:rsidRPr="00151F05">
        <w:rPr>
          <w:rFonts w:hint="cs"/>
          <w:spacing w:val="-3"/>
          <w:rtl/>
        </w:rPr>
        <w:t xml:space="preserve"> وضع حکم ندارد. چگونه دیگران دارند؟ در این صورت چرا برای قبور و حرم اولاد او صدها حکم تحریم جعل نموده‌اند و می‌گویند دخول حایض در حرم و رواق آنان حرام و دخول جنب حرام و دخول نفساء حرام است؟ آیا این احکام</w:t>
      </w:r>
      <w:r w:rsidR="003B6103" w:rsidRPr="00151F05">
        <w:rPr>
          <w:rFonts w:hint="cs"/>
          <w:spacing w:val="-3"/>
          <w:rtl/>
        </w:rPr>
        <w:t xml:space="preserve"> برای حرم و رواقها در زمان رسول</w:t>
      </w:r>
      <w:r w:rsidR="003B6103" w:rsidRPr="00151F05">
        <w:rPr>
          <w:rFonts w:hint="eastAsia"/>
          <w:spacing w:val="-3"/>
          <w:rtl/>
        </w:rPr>
        <w:t>‌</w:t>
      </w:r>
      <w:r w:rsidR="008A04FE" w:rsidRPr="00151F05">
        <w:rPr>
          <w:rFonts w:hint="cs"/>
          <w:spacing w:val="-3"/>
          <w:rtl/>
        </w:rPr>
        <w:t>خدا</w:t>
      </w:r>
      <w:r w:rsidR="00A87B93" w:rsidRPr="00151F05">
        <w:rPr>
          <w:rFonts w:cs="CTraditional Arabic" w:hint="cs"/>
          <w:spacing w:val="-3"/>
          <w:rtl/>
        </w:rPr>
        <w:t>ص</w:t>
      </w:r>
      <w:r w:rsidR="008A04FE" w:rsidRPr="00151F05">
        <w:rPr>
          <w:rFonts w:hint="cs"/>
          <w:spacing w:val="-3"/>
          <w:rtl/>
        </w:rPr>
        <w:t xml:space="preserve"> نازل شده و یا پس از </w:t>
      </w:r>
      <w:r w:rsidR="007A620A" w:rsidRPr="00151F05">
        <w:rPr>
          <w:rFonts w:hint="cs"/>
          <w:spacing w:val="-3"/>
          <w:rtl/>
        </w:rPr>
        <w:t>صدها سال پس</w:t>
      </w:r>
      <w:r w:rsidRPr="00151F05">
        <w:rPr>
          <w:rFonts w:hint="cs"/>
          <w:spacing w:val="-3"/>
          <w:rtl/>
        </w:rPr>
        <w:t xml:space="preserve"> </w:t>
      </w:r>
      <w:r w:rsidR="007A620A" w:rsidRPr="00151F05">
        <w:rPr>
          <w:rFonts w:hint="cs"/>
          <w:spacing w:val="-3"/>
          <w:rtl/>
        </w:rPr>
        <w:softHyphen/>
        <w:t xml:space="preserve">از </w:t>
      </w:r>
      <w:r w:rsidR="008A04FE" w:rsidRPr="00151F05">
        <w:rPr>
          <w:rFonts w:hint="cs"/>
          <w:spacing w:val="-3"/>
          <w:rtl/>
        </w:rPr>
        <w:t xml:space="preserve">ساختن حرمها، این احکام نازل شده؟ آیا زنان و کنیزان </w:t>
      </w:r>
      <w:r w:rsidR="00AE6E2B" w:rsidRPr="00151F05">
        <w:rPr>
          <w:rFonts w:hint="cs"/>
          <w:spacing w:val="-3"/>
          <w:rtl/>
        </w:rPr>
        <w:t>ر</w:t>
      </w:r>
      <w:r w:rsidR="008A04FE" w:rsidRPr="00151F05">
        <w:rPr>
          <w:rFonts w:hint="cs"/>
          <w:spacing w:val="-3"/>
          <w:rtl/>
        </w:rPr>
        <w:t>سول خدا</w:t>
      </w:r>
      <w:r w:rsidR="00A87B93" w:rsidRPr="00151F05">
        <w:rPr>
          <w:rFonts w:cs="CTraditional Arabic" w:hint="cs"/>
          <w:spacing w:val="-3"/>
          <w:rtl/>
        </w:rPr>
        <w:t>ص</w:t>
      </w:r>
      <w:r w:rsidR="007A620A" w:rsidRPr="00151F05">
        <w:rPr>
          <w:rFonts w:hint="cs"/>
          <w:spacing w:val="-3"/>
          <w:rtl/>
        </w:rPr>
        <w:t xml:space="preserve"> وأ</w:t>
      </w:r>
      <w:r w:rsidR="008A04FE" w:rsidRPr="00151F05">
        <w:rPr>
          <w:rFonts w:hint="cs"/>
          <w:spacing w:val="-3"/>
          <w:rtl/>
        </w:rPr>
        <w:t>ئم</w:t>
      </w:r>
      <w:r w:rsidR="007A620A" w:rsidRPr="00151F05">
        <w:rPr>
          <w:rFonts w:hint="cs"/>
          <w:spacing w:val="-3"/>
          <w:rtl/>
        </w:rPr>
        <w:t>ّ</w:t>
      </w:r>
      <w:r w:rsidR="008A04FE" w:rsidRPr="00151F05">
        <w:rPr>
          <w:rFonts w:hint="cs"/>
          <w:spacing w:val="-3"/>
          <w:rtl/>
        </w:rPr>
        <w:t>ه علیهم الس</w:t>
      </w:r>
      <w:r w:rsidR="007A620A" w:rsidRPr="00151F05">
        <w:rPr>
          <w:rFonts w:hint="cs"/>
          <w:spacing w:val="-3"/>
          <w:rtl/>
        </w:rPr>
        <w:t>ّ</w:t>
      </w:r>
      <w:r w:rsidR="008A04FE" w:rsidRPr="00151F05">
        <w:rPr>
          <w:rFonts w:hint="cs"/>
          <w:spacing w:val="-3"/>
          <w:rtl/>
        </w:rPr>
        <w:t>لام در خان</w:t>
      </w:r>
      <w:r w:rsidR="007A620A" w:rsidRPr="00151F05">
        <w:rPr>
          <w:rFonts w:hint="cs"/>
          <w:spacing w:val="-3"/>
          <w:rtl/>
        </w:rPr>
        <w:t>ۀ</w:t>
      </w:r>
      <w:r w:rsidRPr="00151F05">
        <w:rPr>
          <w:rFonts w:hint="cs"/>
          <w:spacing w:val="-3"/>
          <w:rtl/>
        </w:rPr>
        <w:t xml:space="preserve"> ایشان جنب،</w:t>
      </w:r>
      <w:r w:rsidR="008A04FE" w:rsidRPr="00151F05">
        <w:rPr>
          <w:rFonts w:hint="cs"/>
          <w:spacing w:val="-3"/>
          <w:rtl/>
        </w:rPr>
        <w:t xml:space="preserve"> حائض و نفسا نمی</w:t>
      </w:r>
      <w:r w:rsidR="008A04FE" w:rsidRPr="00151F05">
        <w:rPr>
          <w:rFonts w:hint="eastAsia"/>
          <w:spacing w:val="-3"/>
          <w:rtl/>
        </w:rPr>
        <w:t>‌</w:t>
      </w:r>
      <w:r w:rsidR="008A04FE" w:rsidRPr="00151F05">
        <w:rPr>
          <w:rFonts w:hint="cs"/>
          <w:spacing w:val="-3"/>
          <w:rtl/>
        </w:rPr>
        <w:t>شدند و یا فوری امر به اخراج می‌شدند؟ آیا این احکام در کتاب خدا و رسول است و یا ساخت</w:t>
      </w:r>
      <w:r w:rsidR="007A620A" w:rsidRPr="00151F05">
        <w:rPr>
          <w:rFonts w:hint="cs"/>
          <w:spacing w:val="-3"/>
          <w:rtl/>
        </w:rPr>
        <w:t>ۀ</w:t>
      </w:r>
      <w:r w:rsidR="008A04FE" w:rsidRPr="00151F05">
        <w:rPr>
          <w:rFonts w:hint="cs"/>
          <w:spacing w:val="-3"/>
          <w:rtl/>
        </w:rPr>
        <w:t xml:space="preserve"> دیگران؟ مردم نمی‌دانند زیرا مقل</w:t>
      </w:r>
      <w:r w:rsidR="007A620A" w:rsidRPr="00151F05">
        <w:rPr>
          <w:rFonts w:hint="cs"/>
          <w:spacing w:val="-3"/>
          <w:rtl/>
        </w:rPr>
        <w:t>ّ</w:t>
      </w:r>
      <w:r w:rsidR="008A04FE" w:rsidRPr="00151F05">
        <w:rPr>
          <w:rFonts w:hint="cs"/>
          <w:spacing w:val="-3"/>
          <w:rtl/>
        </w:rPr>
        <w:t>دند. آیا آی</w:t>
      </w:r>
      <w:r w:rsidR="007A620A" w:rsidRPr="00151F05">
        <w:rPr>
          <w:rFonts w:hint="cs"/>
          <w:spacing w:val="-3"/>
          <w:rtl/>
        </w:rPr>
        <w:t>ۀ</w:t>
      </w:r>
      <w:r w:rsidR="00CD3E26" w:rsidRPr="00151F05">
        <w:rPr>
          <w:rFonts w:hint="cs"/>
          <w:spacing w:val="-3"/>
          <w:rtl/>
        </w:rPr>
        <w:t>:</w:t>
      </w:r>
      <w:r w:rsidR="00405A94" w:rsidRPr="00151F05">
        <w:rPr>
          <w:rFonts w:hint="cs"/>
          <w:spacing w:val="-3"/>
          <w:rtl/>
        </w:rPr>
        <w:t xml:space="preserve"> </w:t>
      </w:r>
      <w:r w:rsidR="004377C6" w:rsidRPr="00151F05">
        <w:rPr>
          <w:rFonts w:ascii="Traditional Arabic" w:hAnsi="Traditional Arabic" w:cs="Traditional Arabic"/>
          <w:spacing w:val="-3"/>
          <w:rtl/>
        </w:rPr>
        <w:t>﴿</w:t>
      </w:r>
      <w:r w:rsidR="00405A94" w:rsidRPr="00151F05">
        <w:rPr>
          <w:rStyle w:val="Char4"/>
          <w:rFonts w:hint="eastAsia"/>
          <w:spacing w:val="-3"/>
          <w:rtl/>
        </w:rPr>
        <w:t>وَمَن</w:t>
      </w:r>
      <w:r w:rsidR="00405A94" w:rsidRPr="00151F05">
        <w:rPr>
          <w:rStyle w:val="Char4"/>
          <w:spacing w:val="-3"/>
          <w:rtl/>
        </w:rPr>
        <w:t xml:space="preserve"> </w:t>
      </w:r>
      <w:r w:rsidR="00405A94" w:rsidRPr="00151F05">
        <w:rPr>
          <w:rStyle w:val="Char4"/>
          <w:rFonts w:hint="eastAsia"/>
          <w:spacing w:val="-3"/>
          <w:rtl/>
        </w:rPr>
        <w:t>لَّم</w:t>
      </w:r>
      <w:r w:rsidR="00405A94" w:rsidRPr="00151F05">
        <w:rPr>
          <w:rStyle w:val="Char4"/>
          <w:rFonts w:hint="cs"/>
          <w:spacing w:val="-3"/>
          <w:rtl/>
        </w:rPr>
        <w:t>ۡ</w:t>
      </w:r>
      <w:r w:rsidR="00405A94" w:rsidRPr="00151F05">
        <w:rPr>
          <w:rStyle w:val="Char4"/>
          <w:spacing w:val="-3"/>
          <w:rtl/>
        </w:rPr>
        <w:t xml:space="preserve"> </w:t>
      </w:r>
      <w:r w:rsidR="00405A94" w:rsidRPr="00151F05">
        <w:rPr>
          <w:rStyle w:val="Char4"/>
          <w:rFonts w:hint="eastAsia"/>
          <w:spacing w:val="-3"/>
          <w:rtl/>
        </w:rPr>
        <w:t>يَح</w:t>
      </w:r>
      <w:r w:rsidR="00405A94" w:rsidRPr="00151F05">
        <w:rPr>
          <w:rStyle w:val="Char4"/>
          <w:rFonts w:hint="cs"/>
          <w:spacing w:val="-3"/>
          <w:rtl/>
        </w:rPr>
        <w:t>ۡ</w:t>
      </w:r>
      <w:r w:rsidR="00405A94" w:rsidRPr="00151F05">
        <w:rPr>
          <w:rStyle w:val="Char4"/>
          <w:rFonts w:hint="eastAsia"/>
          <w:spacing w:val="-3"/>
          <w:rtl/>
        </w:rPr>
        <w:t>كُم</w:t>
      </w:r>
      <w:r w:rsidR="00405A94" w:rsidRPr="00151F05">
        <w:rPr>
          <w:rStyle w:val="Char4"/>
          <w:spacing w:val="-3"/>
          <w:rtl/>
        </w:rPr>
        <w:t xml:space="preserve"> </w:t>
      </w:r>
      <w:r w:rsidR="00405A94" w:rsidRPr="00151F05">
        <w:rPr>
          <w:rStyle w:val="Char4"/>
          <w:rFonts w:hint="eastAsia"/>
          <w:spacing w:val="-3"/>
          <w:rtl/>
        </w:rPr>
        <w:t>بِمَا</w:t>
      </w:r>
      <w:r w:rsidR="00405A94" w:rsidRPr="00151F05">
        <w:rPr>
          <w:rStyle w:val="Char4"/>
          <w:rFonts w:hint="cs"/>
          <w:spacing w:val="-3"/>
          <w:rtl/>
        </w:rPr>
        <w:t>ٓ</w:t>
      </w:r>
      <w:r w:rsidR="00405A94" w:rsidRPr="00151F05">
        <w:rPr>
          <w:rStyle w:val="Char4"/>
          <w:spacing w:val="-3"/>
          <w:rtl/>
        </w:rPr>
        <w:t xml:space="preserve"> </w:t>
      </w:r>
      <w:r w:rsidR="00405A94" w:rsidRPr="00151F05">
        <w:rPr>
          <w:rStyle w:val="Char4"/>
          <w:rFonts w:hint="eastAsia"/>
          <w:spacing w:val="-3"/>
          <w:rtl/>
        </w:rPr>
        <w:t>أَنزَلَ</w:t>
      </w:r>
      <w:r w:rsidR="00405A94" w:rsidRPr="00151F05">
        <w:rPr>
          <w:rStyle w:val="Char4"/>
          <w:spacing w:val="-3"/>
          <w:rtl/>
        </w:rPr>
        <w:t xml:space="preserve"> </w:t>
      </w:r>
      <w:r w:rsidR="00405A94" w:rsidRPr="00151F05">
        <w:rPr>
          <w:rStyle w:val="Char4"/>
          <w:rFonts w:hint="cs"/>
          <w:spacing w:val="-3"/>
          <w:rtl/>
        </w:rPr>
        <w:t>ٱ</w:t>
      </w:r>
      <w:r w:rsidR="00405A94" w:rsidRPr="00151F05">
        <w:rPr>
          <w:rStyle w:val="Char4"/>
          <w:rFonts w:hint="eastAsia"/>
          <w:spacing w:val="-3"/>
          <w:rtl/>
        </w:rPr>
        <w:t>للَّهُ</w:t>
      </w:r>
      <w:r w:rsidR="00405A94" w:rsidRPr="00151F05">
        <w:rPr>
          <w:rFonts w:hint="cs"/>
          <w:spacing w:val="-3"/>
          <w:rtl/>
        </w:rPr>
        <w:t>...</w:t>
      </w:r>
      <w:r w:rsidR="004377C6" w:rsidRPr="00151F05">
        <w:rPr>
          <w:rFonts w:ascii="Traditional Arabic" w:hAnsi="Traditional Arabic" w:cs="Traditional Arabic"/>
          <w:spacing w:val="-3"/>
          <w:rtl/>
        </w:rPr>
        <w:t>﴾</w:t>
      </w:r>
      <w:r w:rsidR="00CD3E26" w:rsidRPr="00151F05">
        <w:rPr>
          <w:rFonts w:hint="cs"/>
          <w:spacing w:val="-3"/>
          <w:rtl/>
        </w:rPr>
        <w:t xml:space="preserve"> </w:t>
      </w:r>
      <w:r w:rsidR="008A04FE" w:rsidRPr="00151F05">
        <w:rPr>
          <w:rFonts w:hint="cs"/>
          <w:spacing w:val="-3"/>
          <w:rtl/>
        </w:rPr>
        <w:t>در قرآن نیست؟ آیا در اسلام تقلید واجب شده یا تعلیم و تعل</w:t>
      </w:r>
      <w:r w:rsidR="007A620A" w:rsidRPr="00151F05">
        <w:rPr>
          <w:rFonts w:hint="cs"/>
          <w:spacing w:val="-3"/>
          <w:rtl/>
        </w:rPr>
        <w:t>ّ</w:t>
      </w:r>
      <w:r w:rsidR="008A04FE" w:rsidRPr="00151F05">
        <w:rPr>
          <w:rFonts w:hint="cs"/>
          <w:spacing w:val="-3"/>
          <w:rtl/>
        </w:rPr>
        <w:t xml:space="preserve">م؟ </w:t>
      </w:r>
    </w:p>
    <w:p w:rsidR="008A04FE" w:rsidRPr="00F54D7A" w:rsidRDefault="008A04FE" w:rsidP="00C249CC">
      <w:pPr>
        <w:pStyle w:val="a6"/>
        <w:widowControl w:val="0"/>
        <w:rPr>
          <w:rtl/>
          <w:lang w:bidi="fa-IR"/>
        </w:rPr>
      </w:pPr>
      <w:bookmarkStart w:id="190" w:name="_Toc237838642"/>
      <w:bookmarkStart w:id="191" w:name="_Toc454380043"/>
      <w:r w:rsidRPr="00F54D7A">
        <w:rPr>
          <w:rFonts w:hint="cs"/>
          <w:rtl/>
          <w:lang w:bidi="fa-IR"/>
        </w:rPr>
        <w:t>تعلیم و تعلم واجب، و تقلید حرام است</w:t>
      </w:r>
      <w:bookmarkEnd w:id="190"/>
      <w:bookmarkEnd w:id="191"/>
    </w:p>
    <w:p w:rsidR="008A04FE" w:rsidRPr="00F54D7A" w:rsidRDefault="008A04FE" w:rsidP="00C249CC">
      <w:pPr>
        <w:pStyle w:val="a2"/>
        <w:widowControl w:val="0"/>
        <w:rPr>
          <w:rtl/>
        </w:rPr>
      </w:pPr>
      <w:r w:rsidRPr="00F54D7A">
        <w:rPr>
          <w:rFonts w:hint="cs"/>
          <w:rtl/>
        </w:rPr>
        <w:t>اسلام دین تعلیم و تعل</w:t>
      </w:r>
      <w:r w:rsidR="007A620A" w:rsidRPr="00F54D7A">
        <w:rPr>
          <w:rFonts w:hint="cs"/>
          <w:rtl/>
        </w:rPr>
        <w:t>ّ</w:t>
      </w:r>
      <w:r w:rsidRPr="00F54D7A">
        <w:rPr>
          <w:rFonts w:hint="cs"/>
          <w:rtl/>
        </w:rPr>
        <w:t>م است. رسول خدا</w:t>
      </w:r>
      <w:r w:rsidR="00A87B93" w:rsidRPr="00F54D7A">
        <w:rPr>
          <w:rFonts w:cs="CTraditional Arabic" w:hint="cs"/>
          <w:rtl/>
        </w:rPr>
        <w:t>ص</w:t>
      </w:r>
      <w:r w:rsidRPr="00F54D7A">
        <w:rPr>
          <w:rFonts w:hint="cs"/>
          <w:rtl/>
        </w:rPr>
        <w:t xml:space="preserve"> فرموده</w:t>
      </w:r>
      <w:r w:rsidR="00CD3E26" w:rsidRPr="00F54D7A">
        <w:rPr>
          <w:rFonts w:hint="cs"/>
          <w:rtl/>
        </w:rPr>
        <w:t xml:space="preserve">: </w:t>
      </w:r>
      <w:r w:rsidR="004377C6" w:rsidRPr="00F54D7A">
        <w:rPr>
          <w:rStyle w:val="Char8"/>
          <w:rtl/>
        </w:rPr>
        <w:t>«</w:t>
      </w:r>
      <w:r w:rsidR="00065CBA" w:rsidRPr="00F54D7A">
        <w:rPr>
          <w:rStyle w:val="Char8"/>
          <w:rtl/>
        </w:rPr>
        <w:t>طَلَبُ الْعِلْمِ فَرِيضَةٌ عَلَى كُلِّ مُسْلِمٍ</w:t>
      </w:r>
      <w:r w:rsidR="004377C6" w:rsidRPr="00F54D7A">
        <w:rPr>
          <w:rStyle w:val="Char8"/>
          <w:rtl/>
        </w:rPr>
        <w:t>»</w:t>
      </w:r>
      <w:r w:rsidR="00D40CF8" w:rsidRPr="00D40CF8">
        <w:rPr>
          <w:rStyle w:val="Char8"/>
          <w:rFonts w:ascii="IRLotus" w:hAnsi="IRLotus" w:cs="IRLotus"/>
          <w:b w:val="0"/>
          <w:bCs w:val="0"/>
          <w:sz w:val="28"/>
          <w:szCs w:val="28"/>
          <w:vertAlign w:val="superscript"/>
          <w:rtl/>
        </w:rPr>
        <w:t>(</w:t>
      </w:r>
      <w:r w:rsidR="00D40CF8" w:rsidRPr="000602B4">
        <w:rPr>
          <w:rStyle w:val="FootnoteReference"/>
          <w:rFonts w:ascii="IRLotus" w:hAnsi="IRLotus" w:cs="IRLotus"/>
          <w:b/>
          <w:bCs/>
          <w:sz w:val="28"/>
          <w:szCs w:val="28"/>
          <w:rtl/>
        </w:rPr>
        <w:footnoteReference w:id="202"/>
      </w:r>
      <w:r w:rsidR="00D40CF8" w:rsidRPr="00D40CF8">
        <w:rPr>
          <w:rStyle w:val="FootnoteReference"/>
          <w:rFonts w:ascii="IRLotus" w:hAnsi="IRLotus" w:cs="IRLotus"/>
          <w:b/>
          <w:bCs/>
          <w:sz w:val="28"/>
          <w:szCs w:val="28"/>
          <w:rtl/>
        </w:rPr>
        <w:t>)</w:t>
      </w:r>
      <w:r w:rsidR="004377C6" w:rsidRPr="00F54D7A">
        <w:rPr>
          <w:rFonts w:ascii="Traditional Arabic" w:hAnsi="Traditional Arabic" w:cs="Traditional Arabic" w:hint="cs"/>
          <w:b/>
          <w:bCs/>
          <w:rtl/>
        </w:rPr>
        <w:t xml:space="preserve"> </w:t>
      </w:r>
      <w:r w:rsidRPr="00F54D7A">
        <w:rPr>
          <w:rFonts w:hint="cs"/>
          <w:rtl/>
        </w:rPr>
        <w:t>در آی</w:t>
      </w:r>
      <w:r w:rsidR="007A620A" w:rsidRPr="00F54D7A">
        <w:rPr>
          <w:rFonts w:hint="cs"/>
          <w:rtl/>
        </w:rPr>
        <w:t>ۀ</w:t>
      </w:r>
      <w:r w:rsidRPr="00F54D7A">
        <w:rPr>
          <w:rFonts w:hint="cs"/>
          <w:rtl/>
        </w:rPr>
        <w:t xml:space="preserve"> 2 سور</w:t>
      </w:r>
      <w:r w:rsidR="007A620A" w:rsidRPr="00F54D7A">
        <w:rPr>
          <w:rFonts w:hint="cs"/>
          <w:rtl/>
        </w:rPr>
        <w:t xml:space="preserve">ۀ </w:t>
      </w:r>
      <w:r w:rsidRPr="00F54D7A">
        <w:rPr>
          <w:rFonts w:hint="cs"/>
          <w:rtl/>
        </w:rPr>
        <w:t>جمعه حق تعالی فرموده</w:t>
      </w:r>
      <w:r w:rsidR="00A32280" w:rsidRPr="00F54D7A">
        <w:rPr>
          <w:rFonts w:hint="cs"/>
          <w:rtl/>
        </w:rPr>
        <w:t>:</w:t>
      </w:r>
      <w:r w:rsidR="00CD3E26" w:rsidRPr="00F54D7A">
        <w:rPr>
          <w:rFonts w:hint="cs"/>
          <w:rtl/>
        </w:rPr>
        <w:t xml:space="preserve"> </w:t>
      </w:r>
    </w:p>
    <w:p w:rsidR="00405A94" w:rsidRPr="00F54D7A" w:rsidRDefault="00864AC7" w:rsidP="00C249CC">
      <w:pPr>
        <w:pStyle w:val="ae"/>
        <w:widowControl w:val="0"/>
        <w:rPr>
          <w:rFonts w:ascii="Times New Roman" w:hAnsi="Times New Roman" w:cs="B Lotus"/>
          <w:rtl/>
        </w:rPr>
      </w:pPr>
      <w:r w:rsidRPr="00F54D7A">
        <w:rPr>
          <w:rFonts w:ascii="Traditional Arabic" w:hAnsi="Traditional Arabic" w:cs="Traditional Arabic"/>
          <w:rtl/>
        </w:rPr>
        <w:t>﴿</w:t>
      </w:r>
      <w:r w:rsidR="00405A94" w:rsidRPr="00F54D7A">
        <w:rPr>
          <w:rtl/>
        </w:rPr>
        <w:t>هُوَ ٱلَّذِي بَعَثَ فِي ٱلۡأُمِّيِّ‍ۧنَ رَسُولٗا مِّنۡهُمۡ يَتۡلُواْ عَلَيۡهِمۡ ءَايَٰتِهِۦ وَيُزَكِّيهِمۡ وَيُعَلِّمُهُمُ ٱلۡكِتَٰبَ وَٱلۡحِكۡمَةَ</w:t>
      </w:r>
      <w:r w:rsidRPr="00F54D7A">
        <w:rPr>
          <w:rFonts w:ascii="Traditional Arabic" w:hAnsi="Traditional Arabic" w:cs="Traditional Arabic"/>
          <w:rtl/>
        </w:rPr>
        <w:t xml:space="preserve">﴾ </w:t>
      </w:r>
      <w:r w:rsidR="00405A94" w:rsidRPr="00F54D7A">
        <w:rPr>
          <w:rFonts w:ascii="Traditional Arabic" w:hAnsi="Traditional Arabic" w:cs="Traditional Arabic"/>
          <w:rtl/>
        </w:rPr>
        <w:tab/>
      </w:r>
      <w:r w:rsidR="00922247" w:rsidRPr="00F54D7A">
        <w:rPr>
          <w:rStyle w:val="Char5"/>
          <w:rtl/>
          <w:lang w:bidi="ar-SA"/>
        </w:rPr>
        <w:t>[</w:t>
      </w:r>
      <w:r w:rsidR="00405A94" w:rsidRPr="00F54D7A">
        <w:rPr>
          <w:rStyle w:val="Char5"/>
          <w:rtl/>
          <w:lang w:bidi="ar-SA"/>
        </w:rPr>
        <w:t>الجمعة: 2</w:t>
      </w:r>
      <w:r w:rsidR="00922247" w:rsidRPr="00F54D7A">
        <w:rPr>
          <w:rStyle w:val="Char5"/>
          <w:rtl/>
          <w:lang w:bidi="ar-SA"/>
        </w:rPr>
        <w:t>]</w:t>
      </w:r>
      <w:r w:rsidR="00990882" w:rsidRPr="00F54D7A">
        <w:rPr>
          <w:rFonts w:ascii="Times New Roman" w:hAnsi="Times New Roman" w:cs="B Lotus"/>
          <w:rtl/>
        </w:rPr>
        <w:t>.</w:t>
      </w:r>
    </w:p>
    <w:p w:rsidR="008A04FE" w:rsidRPr="00F54D7A" w:rsidRDefault="008A04FE" w:rsidP="00C249CC">
      <w:pPr>
        <w:pStyle w:val="af"/>
        <w:rPr>
          <w:szCs w:val="32"/>
          <w:rtl/>
        </w:rPr>
      </w:pPr>
      <w:r w:rsidRPr="00F54D7A">
        <w:rPr>
          <w:rFonts w:hint="cs"/>
          <w:rtl/>
        </w:rPr>
        <w:t>«خدایتعالی در میان بی‌سوادان رسولی از خودشان برانگیخت که برای ایشان کتاب او را تلاوت کند و پاکیزه‌شان نماید و علم و حکمت به ایشان بیاموزد».</w:t>
      </w:r>
    </w:p>
    <w:p w:rsidR="00AA0846" w:rsidRPr="00F54D7A" w:rsidRDefault="008A04FE" w:rsidP="00C249CC">
      <w:pPr>
        <w:pStyle w:val="a2"/>
        <w:rPr>
          <w:rtl/>
        </w:rPr>
      </w:pPr>
      <w:r w:rsidRPr="00F54D7A">
        <w:rPr>
          <w:rFonts w:hint="cs"/>
          <w:rtl/>
        </w:rPr>
        <w:t>طبق این آیه وظیف</w:t>
      </w:r>
      <w:r w:rsidR="007C704B" w:rsidRPr="00F54D7A">
        <w:rPr>
          <w:rFonts w:hint="cs"/>
          <w:rtl/>
        </w:rPr>
        <w:t>ۀ</w:t>
      </w:r>
      <w:r w:rsidRPr="00F54D7A">
        <w:rPr>
          <w:rFonts w:hint="cs"/>
          <w:rtl/>
        </w:rPr>
        <w:t xml:space="preserve"> رسول یاد دادن علم وحکمت است، علما نیز باید به رسول خدا</w:t>
      </w:r>
      <w:r w:rsidR="00A87B93" w:rsidRPr="00F54D7A">
        <w:rPr>
          <w:rFonts w:cs="CTraditional Arabic" w:hint="cs"/>
          <w:rtl/>
        </w:rPr>
        <w:t>ص</w:t>
      </w:r>
      <w:r w:rsidRPr="00F54D7A">
        <w:rPr>
          <w:rFonts w:hint="cs"/>
          <w:rtl/>
        </w:rPr>
        <w:t xml:space="preserve"> اقتدا کنند نه اینکه در عوض تعلیم و تعل</w:t>
      </w:r>
      <w:r w:rsidR="00D4304D" w:rsidRPr="00F54D7A">
        <w:rPr>
          <w:rFonts w:hint="cs"/>
          <w:rtl/>
        </w:rPr>
        <w:t>ّم، مردم را به تقلید وا</w:t>
      </w:r>
      <w:r w:rsidR="00065CBA" w:rsidRPr="00F54D7A">
        <w:rPr>
          <w:rFonts w:hint="cs"/>
          <w:rtl/>
        </w:rPr>
        <w:t xml:space="preserve"> </w:t>
      </w:r>
      <w:r w:rsidRPr="00F54D7A">
        <w:rPr>
          <w:rFonts w:hint="cs"/>
          <w:rtl/>
        </w:rPr>
        <w:t xml:space="preserve">دارند. آیا </w:t>
      </w:r>
      <w:r w:rsidR="00D4304D" w:rsidRPr="00F54D7A">
        <w:rPr>
          <w:rFonts w:hint="cs"/>
          <w:rtl/>
        </w:rPr>
        <w:t>أ</w:t>
      </w:r>
      <w:r w:rsidRPr="00F54D7A">
        <w:rPr>
          <w:rFonts w:hint="cs"/>
          <w:rtl/>
        </w:rPr>
        <w:t>خذ فتوای بدون فهم دلیل، علم است؟ ر</w:t>
      </w:r>
      <w:r w:rsidR="00D4304D" w:rsidRPr="00F54D7A">
        <w:rPr>
          <w:rFonts w:hint="cs"/>
          <w:rtl/>
        </w:rPr>
        <w:t>أ</w:t>
      </w:r>
      <w:r w:rsidRPr="00F54D7A">
        <w:rPr>
          <w:rFonts w:hint="cs"/>
          <w:rtl/>
        </w:rPr>
        <w:t>ی مجتهد ظنّی است و گرفتن ر</w:t>
      </w:r>
      <w:r w:rsidR="00D4304D" w:rsidRPr="00F54D7A">
        <w:rPr>
          <w:rFonts w:hint="cs"/>
          <w:rtl/>
        </w:rPr>
        <w:t>أ</w:t>
      </w:r>
      <w:r w:rsidRPr="00F54D7A">
        <w:rPr>
          <w:rFonts w:hint="cs"/>
          <w:rtl/>
        </w:rPr>
        <w:t>ی ظنّی علم نیست. تعلیم و تعل</w:t>
      </w:r>
      <w:r w:rsidR="00D4304D" w:rsidRPr="00F54D7A">
        <w:rPr>
          <w:rFonts w:hint="cs"/>
          <w:rtl/>
        </w:rPr>
        <w:t>ّ</w:t>
      </w:r>
      <w:r w:rsidRPr="00F54D7A">
        <w:rPr>
          <w:rFonts w:hint="cs"/>
          <w:rtl/>
        </w:rPr>
        <w:t xml:space="preserve">م </w:t>
      </w:r>
      <w:r w:rsidR="00D4304D" w:rsidRPr="00F54D7A">
        <w:rPr>
          <w:rFonts w:hint="cs"/>
          <w:rtl/>
        </w:rPr>
        <w:t>عبارتست از یاد گرفتن چیزی از مد</w:t>
      </w:r>
      <w:r w:rsidRPr="00F54D7A">
        <w:rPr>
          <w:rFonts w:hint="cs"/>
          <w:rtl/>
        </w:rPr>
        <w:t>رک و دلیل، ولی تقلید گرفتن ر</w:t>
      </w:r>
      <w:r w:rsidR="00D4304D" w:rsidRPr="00F54D7A">
        <w:rPr>
          <w:rFonts w:hint="cs"/>
          <w:rtl/>
        </w:rPr>
        <w:t>أ</w:t>
      </w:r>
      <w:r w:rsidRPr="00F54D7A">
        <w:rPr>
          <w:rFonts w:hint="cs"/>
          <w:rtl/>
        </w:rPr>
        <w:t>ی است بدون مدرک و دلیل. پس تعلیم و تعل</w:t>
      </w:r>
      <w:r w:rsidR="00D4304D" w:rsidRPr="00F54D7A">
        <w:rPr>
          <w:rFonts w:hint="cs"/>
          <w:rtl/>
        </w:rPr>
        <w:t>ّ</w:t>
      </w:r>
      <w:r w:rsidRPr="00F54D7A">
        <w:rPr>
          <w:rFonts w:hint="cs"/>
          <w:rtl/>
        </w:rPr>
        <w:t>م با تقلید تفاوت بسیار دارد. بسیاری از مردم برای رفع مسئولی</w:t>
      </w:r>
      <w:r w:rsidR="00D4304D" w:rsidRPr="00F54D7A">
        <w:rPr>
          <w:rFonts w:hint="cs"/>
          <w:rtl/>
        </w:rPr>
        <w:t>ّ</w:t>
      </w:r>
      <w:r w:rsidRPr="00F54D7A">
        <w:rPr>
          <w:rFonts w:hint="cs"/>
          <w:rtl/>
        </w:rPr>
        <w:t>ت در قیامت و رفع مؤاخذ</w:t>
      </w:r>
      <w:r w:rsidR="007C704B" w:rsidRPr="00F54D7A">
        <w:rPr>
          <w:rFonts w:hint="cs"/>
          <w:rtl/>
        </w:rPr>
        <w:t>ۀ</w:t>
      </w:r>
      <w:r w:rsidRPr="00F54D7A">
        <w:rPr>
          <w:rFonts w:hint="cs"/>
          <w:rtl/>
        </w:rPr>
        <w:t xml:space="preserve"> </w:t>
      </w:r>
      <w:r w:rsidR="00065CBA" w:rsidRPr="00F54D7A">
        <w:rPr>
          <w:rFonts w:hint="cs"/>
          <w:rtl/>
        </w:rPr>
        <w:t>ا</w:t>
      </w:r>
      <w:r w:rsidRPr="00F54D7A">
        <w:rPr>
          <w:rFonts w:hint="cs"/>
          <w:rtl/>
        </w:rPr>
        <w:t>لهی یک رساله می‌گیرند و در منزل می</w:t>
      </w:r>
      <w:r w:rsidR="00D4304D" w:rsidRPr="00F54D7A">
        <w:rPr>
          <w:rtl/>
        </w:rPr>
        <w:softHyphen/>
      </w:r>
      <w:r w:rsidRPr="00F54D7A">
        <w:rPr>
          <w:rFonts w:hint="cs"/>
          <w:rtl/>
        </w:rPr>
        <w:t>گذارند تا ده سال و اصلاً نمی‌دانند در آن رساله چیست، فقط وجدان خود را قانع کرده و از کتاب خدا و سنّت رسول ب</w:t>
      </w:r>
      <w:r w:rsidR="00D4304D" w:rsidRPr="00F54D7A">
        <w:rPr>
          <w:rFonts w:hint="cs"/>
          <w:rtl/>
        </w:rPr>
        <w:t>ه</w:t>
      </w:r>
      <w:r w:rsidR="00065CBA" w:rsidRPr="00F54D7A">
        <w:rPr>
          <w:rFonts w:hint="cs"/>
          <w:rtl/>
        </w:rPr>
        <w:t xml:space="preserve"> </w:t>
      </w:r>
      <w:r w:rsidR="00D4304D" w:rsidRPr="00F54D7A">
        <w:rPr>
          <w:rFonts w:hint="cs"/>
          <w:rtl/>
        </w:rPr>
        <w:softHyphen/>
      </w:r>
      <w:r w:rsidRPr="00F54D7A">
        <w:rPr>
          <w:rFonts w:hint="cs"/>
          <w:rtl/>
        </w:rPr>
        <w:t>کل</w:t>
      </w:r>
      <w:r w:rsidR="00BE5C88" w:rsidRPr="00F54D7A">
        <w:rPr>
          <w:rFonts w:hint="cs"/>
          <w:rtl/>
        </w:rPr>
        <w:t>ّ</w:t>
      </w:r>
      <w:r w:rsidRPr="00F54D7A">
        <w:rPr>
          <w:rFonts w:hint="cs"/>
          <w:rtl/>
        </w:rPr>
        <w:t>ی بی</w:t>
      </w:r>
      <w:r w:rsidRPr="00F54D7A">
        <w:rPr>
          <w:rFonts w:hint="eastAsia"/>
          <w:rtl/>
        </w:rPr>
        <w:t>‌</w:t>
      </w:r>
      <w:r w:rsidRPr="00F54D7A">
        <w:rPr>
          <w:rFonts w:hint="cs"/>
          <w:rtl/>
        </w:rPr>
        <w:t>خبر مانده و به آن کاری ندارند. یک مرتبه پس از ده سال خبر می‌رسد که آن مجتهد صاحب رساله فوت شده و رساله او به درد نمی‌خورد. اینان چگونه دل خود را خوش کرده‌اند، امیرالمؤمنین</w:t>
      </w:r>
      <w:r w:rsidRPr="00F54D7A">
        <w:rPr>
          <w:rFonts w:hint="cs"/>
        </w:rPr>
        <w:sym w:font="AGA Arabesque" w:char="F075"/>
      </w:r>
      <w:r w:rsidRPr="00F54D7A">
        <w:rPr>
          <w:rFonts w:hint="cs"/>
          <w:rtl/>
        </w:rPr>
        <w:t xml:space="preserve"> در کلمات قصار نهج</w:t>
      </w:r>
      <w:r w:rsidRPr="00F54D7A">
        <w:rPr>
          <w:rFonts w:hint="eastAsia"/>
          <w:rtl/>
        </w:rPr>
        <w:t>‌</w:t>
      </w:r>
      <w:r w:rsidRPr="00F54D7A">
        <w:rPr>
          <w:rFonts w:hint="cs"/>
          <w:rtl/>
        </w:rPr>
        <w:t>البلاغه فرموده</w:t>
      </w:r>
      <w:r w:rsidR="00CD3E26" w:rsidRPr="00F54D7A">
        <w:rPr>
          <w:rFonts w:hint="cs"/>
          <w:rtl/>
        </w:rPr>
        <w:t xml:space="preserve">: </w:t>
      </w:r>
      <w:r w:rsidR="004377C6" w:rsidRPr="00F54D7A">
        <w:rPr>
          <w:rStyle w:val="Char9"/>
          <w:rtl/>
        </w:rPr>
        <w:t>«</w:t>
      </w:r>
      <w:r w:rsidR="00065CBA" w:rsidRPr="00F54D7A">
        <w:rPr>
          <w:rStyle w:val="Char9"/>
          <w:rtl/>
        </w:rPr>
        <w:t>النَّاسُ ثَلَاثَةٌ عَالِمٌ رَبَّانِيٌّ وَمُتَعَلِّمٌ عَلَى سَبِيلِ نَجَاةٍ وَهَمَجٌ رَعَاعٌ أَتْبَاعُ كُلِّ نَاعِقٍ يَمِيلُونَ مَعَ كُلِّ رِيحٍ لَمْ يَسْتَضِيئُوا بِنُورِ الْعِلْمِ</w:t>
      </w:r>
      <w:r w:rsidR="000B5FD0" w:rsidRPr="000B5FD0">
        <w:rPr>
          <w:rStyle w:val="Char9"/>
          <w:rtl/>
        </w:rPr>
        <w:t xml:space="preserve"> وَ</w:t>
      </w:r>
      <w:r w:rsidR="00065CBA" w:rsidRPr="00F54D7A">
        <w:rPr>
          <w:rStyle w:val="Char9"/>
          <w:rtl/>
        </w:rPr>
        <w:t>لَمْ يَلْجَئُوا إِلَى رُكْنٍ وَثِيق‏</w:t>
      </w:r>
      <w:r w:rsidR="004377C6" w:rsidRPr="00F54D7A">
        <w:rPr>
          <w:rStyle w:val="Char9"/>
          <w:rtl/>
        </w:rPr>
        <w:t>»</w:t>
      </w:r>
      <w:r w:rsidRPr="00F54D7A">
        <w:rPr>
          <w:rStyle w:val="Char9"/>
          <w:rtl/>
        </w:rPr>
        <w:t>.</w:t>
      </w:r>
      <w:r w:rsidRPr="00F54D7A">
        <w:rPr>
          <w:rFonts w:hint="cs"/>
          <w:rtl/>
        </w:rPr>
        <w:t xml:space="preserve"> یعنی</w:t>
      </w:r>
      <w:r w:rsidR="00CD3E26" w:rsidRPr="00F54D7A">
        <w:rPr>
          <w:rFonts w:hint="cs"/>
          <w:rtl/>
        </w:rPr>
        <w:t xml:space="preserve">: </w:t>
      </w:r>
      <w:r w:rsidR="00BD30D1">
        <w:rPr>
          <w:rFonts w:hint="cs"/>
          <w:rtl/>
        </w:rPr>
        <w:t>«</w:t>
      </w:r>
      <w:r w:rsidRPr="00F54D7A">
        <w:rPr>
          <w:rFonts w:hint="cs"/>
          <w:rtl/>
        </w:rPr>
        <w:t>مردم سه دسته‌اند</w:t>
      </w:r>
      <w:r w:rsidR="00CD3E26" w:rsidRPr="00F54D7A">
        <w:rPr>
          <w:rFonts w:hint="cs"/>
          <w:rtl/>
        </w:rPr>
        <w:t xml:space="preserve">: </w:t>
      </w:r>
      <w:r w:rsidRPr="00F54D7A">
        <w:rPr>
          <w:rFonts w:hint="cs"/>
          <w:rtl/>
        </w:rPr>
        <w:t>عالم رب</w:t>
      </w:r>
      <w:r w:rsidR="00BE5C88" w:rsidRPr="00F54D7A">
        <w:rPr>
          <w:rFonts w:hint="cs"/>
          <w:rtl/>
        </w:rPr>
        <w:t>ّ</w:t>
      </w:r>
      <w:r w:rsidR="00065CBA" w:rsidRPr="00F54D7A">
        <w:rPr>
          <w:rFonts w:hint="cs"/>
          <w:rtl/>
        </w:rPr>
        <w:t>انی</w:t>
      </w:r>
      <w:r w:rsidRPr="00F54D7A">
        <w:rPr>
          <w:rFonts w:hint="cs"/>
          <w:rtl/>
        </w:rPr>
        <w:t xml:space="preserve"> و متعل</w:t>
      </w:r>
      <w:r w:rsidR="00BE5C88" w:rsidRPr="00F54D7A">
        <w:rPr>
          <w:rFonts w:hint="cs"/>
          <w:rtl/>
        </w:rPr>
        <w:t>ّ</w:t>
      </w:r>
      <w:r w:rsidR="00065CBA" w:rsidRPr="00F54D7A">
        <w:rPr>
          <w:rFonts w:hint="cs"/>
          <w:rtl/>
        </w:rPr>
        <w:t>م یعنی دانشجوی</w:t>
      </w:r>
      <w:r w:rsidRPr="00F54D7A">
        <w:rPr>
          <w:rFonts w:hint="cs"/>
          <w:rtl/>
        </w:rPr>
        <w:t>ی که با کسب علم راه نجات را می‌جوید، دست</w:t>
      </w:r>
      <w:r w:rsidR="00BE5C88" w:rsidRPr="00F54D7A">
        <w:rPr>
          <w:rFonts w:hint="cs"/>
          <w:rtl/>
        </w:rPr>
        <w:t>ۀ</w:t>
      </w:r>
      <w:r w:rsidRPr="00F54D7A">
        <w:rPr>
          <w:rFonts w:hint="cs"/>
          <w:rtl/>
        </w:rPr>
        <w:t xml:space="preserve"> سو</w:t>
      </w:r>
      <w:r w:rsidR="00BE5C88" w:rsidRPr="00F54D7A">
        <w:rPr>
          <w:rFonts w:hint="cs"/>
          <w:rtl/>
        </w:rPr>
        <w:t>ّ</w:t>
      </w:r>
      <w:r w:rsidRPr="00F54D7A">
        <w:rPr>
          <w:rFonts w:hint="cs"/>
          <w:rtl/>
        </w:rPr>
        <w:t>م مگسهای آلوده‌ای که به نور علم روشن نشده و</w:t>
      </w:r>
      <w:r w:rsidR="00AA0846" w:rsidRPr="00F54D7A">
        <w:rPr>
          <w:rFonts w:hint="cs"/>
          <w:rtl/>
        </w:rPr>
        <w:t>به</w:t>
      </w:r>
      <w:r w:rsidRPr="00F54D7A">
        <w:rPr>
          <w:rFonts w:hint="cs"/>
          <w:rtl/>
        </w:rPr>
        <w:t xml:space="preserve"> تکیه‌گاه محکمی پناه نبرده‌اند.</w:t>
      </w:r>
      <w:r w:rsidR="00BD30D1">
        <w:rPr>
          <w:rFonts w:hint="cs"/>
          <w:rtl/>
        </w:rPr>
        <w:t>»</w:t>
      </w:r>
      <w:r w:rsidRPr="00F54D7A">
        <w:rPr>
          <w:rFonts w:hint="cs"/>
          <w:rtl/>
        </w:rPr>
        <w:t xml:space="preserve"> </w:t>
      </w:r>
    </w:p>
    <w:p w:rsidR="00AA0846" w:rsidRPr="00F54D7A" w:rsidRDefault="008A04FE" w:rsidP="00C249CC">
      <w:pPr>
        <w:pStyle w:val="a2"/>
        <w:rPr>
          <w:rtl/>
        </w:rPr>
      </w:pPr>
      <w:r w:rsidRPr="00F54D7A">
        <w:rPr>
          <w:rFonts w:hint="cs"/>
          <w:rtl/>
        </w:rPr>
        <w:t>حال ما از مردم مقلّد می‌پرسیم شما از کدامیک از این سه دسته می</w:t>
      </w:r>
      <w:r w:rsidRPr="00F54D7A">
        <w:rPr>
          <w:rFonts w:hint="eastAsia"/>
          <w:rtl/>
        </w:rPr>
        <w:t>‌</w:t>
      </w:r>
      <w:r w:rsidRPr="00F54D7A">
        <w:rPr>
          <w:rFonts w:hint="cs"/>
          <w:rtl/>
        </w:rPr>
        <w:t>باشید؟ پس چرا خود را به نور علم روشن نکرده و داخل فرق</w:t>
      </w:r>
      <w:r w:rsidR="00644191" w:rsidRPr="00F54D7A">
        <w:rPr>
          <w:rFonts w:hint="cs"/>
          <w:rtl/>
        </w:rPr>
        <w:t>ۀ</w:t>
      </w:r>
      <w:r w:rsidRPr="00F54D7A">
        <w:rPr>
          <w:rFonts w:hint="cs"/>
          <w:rtl/>
        </w:rPr>
        <w:t xml:space="preserve"> سو</w:t>
      </w:r>
      <w:r w:rsidR="00644191" w:rsidRPr="00F54D7A">
        <w:rPr>
          <w:rFonts w:hint="cs"/>
          <w:rtl/>
        </w:rPr>
        <w:t>ّ</w:t>
      </w:r>
      <w:r w:rsidRPr="00F54D7A">
        <w:rPr>
          <w:rFonts w:hint="cs"/>
          <w:rtl/>
        </w:rPr>
        <w:t xml:space="preserve">م مانده‌اند؟ آیا قول امام خود را قبول ندارید؟ </w:t>
      </w:r>
    </w:p>
    <w:p w:rsidR="008A04FE" w:rsidRPr="00F54D7A" w:rsidRDefault="008A04FE" w:rsidP="00C249CC">
      <w:pPr>
        <w:pStyle w:val="a2"/>
        <w:rPr>
          <w:rtl/>
        </w:rPr>
      </w:pPr>
      <w:r w:rsidRPr="00F54D7A">
        <w:rPr>
          <w:rFonts w:hint="cs"/>
          <w:rtl/>
        </w:rPr>
        <w:t>خدا در سور</w:t>
      </w:r>
      <w:r w:rsidR="00644191" w:rsidRPr="00F54D7A">
        <w:rPr>
          <w:rFonts w:hint="cs"/>
          <w:rtl/>
        </w:rPr>
        <w:t>ۀ</w:t>
      </w:r>
      <w:r w:rsidRPr="00F54D7A">
        <w:rPr>
          <w:rFonts w:hint="cs"/>
          <w:rtl/>
        </w:rPr>
        <w:t xml:space="preserve"> رعد آی</w:t>
      </w:r>
      <w:r w:rsidR="00644191" w:rsidRPr="00F54D7A">
        <w:rPr>
          <w:rFonts w:hint="cs"/>
          <w:rtl/>
        </w:rPr>
        <w:t>ۀ</w:t>
      </w:r>
      <w:r w:rsidRPr="00F54D7A">
        <w:rPr>
          <w:rFonts w:hint="cs"/>
          <w:rtl/>
        </w:rPr>
        <w:t xml:space="preserve"> 19 فرموده</w:t>
      </w:r>
      <w:r w:rsidR="00A32280" w:rsidRPr="00F54D7A">
        <w:rPr>
          <w:rFonts w:hint="cs"/>
          <w:rtl/>
        </w:rPr>
        <w:t>:</w:t>
      </w:r>
      <w:r w:rsidR="00CD3E26" w:rsidRPr="00F54D7A">
        <w:rPr>
          <w:rFonts w:hint="cs"/>
          <w:rtl/>
        </w:rPr>
        <w:t xml:space="preserve"> </w:t>
      </w:r>
    </w:p>
    <w:p w:rsidR="00405A94" w:rsidRPr="00F54D7A" w:rsidRDefault="00864AC7" w:rsidP="00C249CC">
      <w:pPr>
        <w:pStyle w:val="StyleComplexBLotus12ptJustifiedFirstline05cmCharCharCharCharCharCharChar"/>
        <w:tabs>
          <w:tab w:val="right" w:pos="7371"/>
        </w:tabs>
        <w:spacing w:line="240" w:lineRule="auto"/>
        <w:ind w:left="397" w:right="397" w:firstLine="0"/>
        <w:rPr>
          <w:rFonts w:ascii="Times New Roman" w:hAnsi="Times New Roman" w:cs="B Lotus"/>
          <w:sz w:val="28"/>
          <w:szCs w:val="28"/>
          <w:rtl/>
          <w:lang w:bidi="fa-IR"/>
        </w:rPr>
      </w:pPr>
      <w:r w:rsidRPr="00F54D7A">
        <w:rPr>
          <w:rFonts w:ascii="Traditional Arabic" w:hAnsi="Traditional Arabic" w:cs="Traditional Arabic" w:hint="cs"/>
          <w:sz w:val="28"/>
          <w:szCs w:val="28"/>
          <w:rtl/>
          <w:lang w:bidi="fa-IR"/>
        </w:rPr>
        <w:t>﴿</w:t>
      </w:r>
      <w:r w:rsidR="00405A94" w:rsidRPr="00F54D7A">
        <w:rPr>
          <w:rFonts w:ascii="KFGQPC Uthmanic Script HAFS" w:eastAsia="Times New Roman" w:cs="KFGQPC Uthmanic Script HAFS" w:hint="eastAsia"/>
          <w:sz w:val="28"/>
          <w:szCs w:val="28"/>
          <w:rtl/>
        </w:rPr>
        <w:t>أَفَمَن</w:t>
      </w:r>
      <w:r w:rsidR="00405A94" w:rsidRPr="00F54D7A">
        <w:rPr>
          <w:rFonts w:ascii="KFGQPC Uthmanic Script HAFS" w:eastAsia="Times New Roman" w:cs="KFGQPC Uthmanic Script HAFS"/>
          <w:sz w:val="28"/>
          <w:szCs w:val="28"/>
          <w:rtl/>
        </w:rPr>
        <w:t xml:space="preserve"> </w:t>
      </w:r>
      <w:r w:rsidR="00405A94" w:rsidRPr="00F54D7A">
        <w:rPr>
          <w:rFonts w:ascii="KFGQPC Uthmanic Script HAFS" w:eastAsia="Times New Roman" w:cs="KFGQPC Uthmanic Script HAFS" w:hint="eastAsia"/>
          <w:sz w:val="28"/>
          <w:szCs w:val="28"/>
          <w:rtl/>
        </w:rPr>
        <w:t>يَع</w:t>
      </w:r>
      <w:r w:rsidR="00405A94" w:rsidRPr="00F54D7A">
        <w:rPr>
          <w:rFonts w:ascii="KFGQPC Uthmanic Script HAFS" w:eastAsia="Times New Roman" w:cs="KFGQPC Uthmanic Script HAFS" w:hint="cs"/>
          <w:sz w:val="28"/>
          <w:szCs w:val="28"/>
          <w:rtl/>
        </w:rPr>
        <w:t>ۡ</w:t>
      </w:r>
      <w:r w:rsidR="00405A94" w:rsidRPr="00F54D7A">
        <w:rPr>
          <w:rFonts w:ascii="KFGQPC Uthmanic Script HAFS" w:eastAsia="Times New Roman" w:cs="KFGQPC Uthmanic Script HAFS" w:hint="eastAsia"/>
          <w:sz w:val="28"/>
          <w:szCs w:val="28"/>
          <w:rtl/>
        </w:rPr>
        <w:t>لَمُ</w:t>
      </w:r>
      <w:r w:rsidR="00405A94" w:rsidRPr="00F54D7A">
        <w:rPr>
          <w:rFonts w:ascii="KFGQPC Uthmanic Script HAFS" w:eastAsia="Times New Roman" w:cs="KFGQPC Uthmanic Script HAFS"/>
          <w:sz w:val="28"/>
          <w:szCs w:val="28"/>
          <w:rtl/>
        </w:rPr>
        <w:t xml:space="preserve"> </w:t>
      </w:r>
      <w:r w:rsidR="00405A94" w:rsidRPr="00F54D7A">
        <w:rPr>
          <w:rFonts w:ascii="KFGQPC Uthmanic Script HAFS" w:eastAsia="Times New Roman" w:cs="KFGQPC Uthmanic Script HAFS" w:hint="eastAsia"/>
          <w:sz w:val="28"/>
          <w:szCs w:val="28"/>
          <w:rtl/>
        </w:rPr>
        <w:t>أَنَّمَا</w:t>
      </w:r>
      <w:r w:rsidR="00405A94" w:rsidRPr="00F54D7A">
        <w:rPr>
          <w:rFonts w:ascii="KFGQPC Uthmanic Script HAFS" w:eastAsia="Times New Roman" w:cs="KFGQPC Uthmanic Script HAFS" w:hint="cs"/>
          <w:sz w:val="28"/>
          <w:szCs w:val="28"/>
          <w:rtl/>
        </w:rPr>
        <w:t>ٓ</w:t>
      </w:r>
      <w:r w:rsidR="00405A94" w:rsidRPr="00F54D7A">
        <w:rPr>
          <w:rFonts w:ascii="KFGQPC Uthmanic Script HAFS" w:eastAsia="Times New Roman" w:cs="KFGQPC Uthmanic Script HAFS"/>
          <w:sz w:val="28"/>
          <w:szCs w:val="28"/>
          <w:rtl/>
        </w:rPr>
        <w:t xml:space="preserve"> </w:t>
      </w:r>
      <w:r w:rsidR="00405A94" w:rsidRPr="00F54D7A">
        <w:rPr>
          <w:rFonts w:ascii="KFGQPC Uthmanic Script HAFS" w:eastAsia="Times New Roman" w:cs="KFGQPC Uthmanic Script HAFS" w:hint="eastAsia"/>
          <w:sz w:val="28"/>
          <w:szCs w:val="28"/>
          <w:rtl/>
        </w:rPr>
        <w:t>أُنزِلَ</w:t>
      </w:r>
      <w:r w:rsidR="00405A94" w:rsidRPr="00F54D7A">
        <w:rPr>
          <w:rFonts w:ascii="KFGQPC Uthmanic Script HAFS" w:eastAsia="Times New Roman" w:cs="KFGQPC Uthmanic Script HAFS"/>
          <w:sz w:val="28"/>
          <w:szCs w:val="28"/>
          <w:rtl/>
        </w:rPr>
        <w:t xml:space="preserve"> </w:t>
      </w:r>
      <w:r w:rsidR="00405A94" w:rsidRPr="00F54D7A">
        <w:rPr>
          <w:rFonts w:ascii="KFGQPC Uthmanic Script HAFS" w:eastAsia="Times New Roman" w:cs="KFGQPC Uthmanic Script HAFS" w:hint="eastAsia"/>
          <w:sz w:val="28"/>
          <w:szCs w:val="28"/>
          <w:rtl/>
        </w:rPr>
        <w:t>إِلَي</w:t>
      </w:r>
      <w:r w:rsidR="00405A94" w:rsidRPr="00F54D7A">
        <w:rPr>
          <w:rFonts w:ascii="KFGQPC Uthmanic Script HAFS" w:eastAsia="Times New Roman" w:cs="KFGQPC Uthmanic Script HAFS" w:hint="cs"/>
          <w:sz w:val="28"/>
          <w:szCs w:val="28"/>
          <w:rtl/>
        </w:rPr>
        <w:t>ۡ</w:t>
      </w:r>
      <w:r w:rsidR="00405A94" w:rsidRPr="00F54D7A">
        <w:rPr>
          <w:rFonts w:ascii="KFGQPC Uthmanic Script HAFS" w:eastAsia="Times New Roman" w:cs="KFGQPC Uthmanic Script HAFS" w:hint="eastAsia"/>
          <w:sz w:val="28"/>
          <w:szCs w:val="28"/>
          <w:rtl/>
        </w:rPr>
        <w:t>كَ</w:t>
      </w:r>
      <w:r w:rsidR="00405A94" w:rsidRPr="00F54D7A">
        <w:rPr>
          <w:rFonts w:ascii="KFGQPC Uthmanic Script HAFS" w:eastAsia="Times New Roman" w:cs="KFGQPC Uthmanic Script HAFS"/>
          <w:sz w:val="28"/>
          <w:szCs w:val="28"/>
          <w:rtl/>
        </w:rPr>
        <w:t xml:space="preserve"> </w:t>
      </w:r>
      <w:r w:rsidR="00405A94" w:rsidRPr="00F54D7A">
        <w:rPr>
          <w:rFonts w:ascii="KFGQPC Uthmanic Script HAFS" w:eastAsia="Times New Roman" w:cs="KFGQPC Uthmanic Script HAFS" w:hint="eastAsia"/>
          <w:sz w:val="28"/>
          <w:szCs w:val="28"/>
          <w:rtl/>
        </w:rPr>
        <w:t>مِن</w:t>
      </w:r>
      <w:r w:rsidR="00405A94" w:rsidRPr="00F54D7A">
        <w:rPr>
          <w:rFonts w:ascii="KFGQPC Uthmanic Script HAFS" w:eastAsia="Times New Roman" w:cs="KFGQPC Uthmanic Script HAFS"/>
          <w:sz w:val="28"/>
          <w:szCs w:val="28"/>
          <w:rtl/>
        </w:rPr>
        <w:t xml:space="preserve"> </w:t>
      </w:r>
      <w:r w:rsidR="00405A94" w:rsidRPr="00F54D7A">
        <w:rPr>
          <w:rFonts w:ascii="KFGQPC Uthmanic Script HAFS" w:eastAsia="Times New Roman" w:cs="KFGQPC Uthmanic Script HAFS" w:hint="eastAsia"/>
          <w:sz w:val="28"/>
          <w:szCs w:val="28"/>
          <w:rtl/>
        </w:rPr>
        <w:t>رَّبِّكَ</w:t>
      </w:r>
      <w:r w:rsidR="00405A94" w:rsidRPr="00F54D7A">
        <w:rPr>
          <w:rFonts w:ascii="KFGQPC Uthmanic Script HAFS" w:eastAsia="Times New Roman" w:cs="KFGQPC Uthmanic Script HAFS"/>
          <w:sz w:val="28"/>
          <w:szCs w:val="28"/>
          <w:rtl/>
        </w:rPr>
        <w:t xml:space="preserve"> </w:t>
      </w:r>
      <w:r w:rsidR="00405A94" w:rsidRPr="00F54D7A">
        <w:rPr>
          <w:rFonts w:ascii="KFGQPC Uthmanic Script HAFS" w:eastAsia="Times New Roman" w:cs="KFGQPC Uthmanic Script HAFS" w:hint="cs"/>
          <w:sz w:val="28"/>
          <w:szCs w:val="28"/>
          <w:rtl/>
        </w:rPr>
        <w:t>ٱ</w:t>
      </w:r>
      <w:r w:rsidR="00405A94" w:rsidRPr="00F54D7A">
        <w:rPr>
          <w:rFonts w:ascii="KFGQPC Uthmanic Script HAFS" w:eastAsia="Times New Roman" w:cs="KFGQPC Uthmanic Script HAFS" w:hint="eastAsia"/>
          <w:sz w:val="28"/>
          <w:szCs w:val="28"/>
          <w:rtl/>
        </w:rPr>
        <w:t>ل</w:t>
      </w:r>
      <w:r w:rsidR="00405A94" w:rsidRPr="00F54D7A">
        <w:rPr>
          <w:rFonts w:ascii="KFGQPC Uthmanic Script HAFS" w:eastAsia="Times New Roman" w:cs="KFGQPC Uthmanic Script HAFS" w:hint="cs"/>
          <w:sz w:val="28"/>
          <w:szCs w:val="28"/>
          <w:rtl/>
        </w:rPr>
        <w:t>ۡ</w:t>
      </w:r>
      <w:r w:rsidR="00405A94" w:rsidRPr="00F54D7A">
        <w:rPr>
          <w:rFonts w:ascii="KFGQPC Uthmanic Script HAFS" w:eastAsia="Times New Roman" w:cs="KFGQPC Uthmanic Script HAFS" w:hint="eastAsia"/>
          <w:sz w:val="28"/>
          <w:szCs w:val="28"/>
          <w:rtl/>
        </w:rPr>
        <w:t>حَقُّ</w:t>
      </w:r>
      <w:r w:rsidR="00405A94" w:rsidRPr="00F54D7A">
        <w:rPr>
          <w:rFonts w:ascii="KFGQPC Uthmanic Script HAFS" w:eastAsia="Times New Roman" w:cs="KFGQPC Uthmanic Script HAFS"/>
          <w:sz w:val="28"/>
          <w:szCs w:val="28"/>
          <w:rtl/>
        </w:rPr>
        <w:t xml:space="preserve"> </w:t>
      </w:r>
      <w:r w:rsidR="00405A94" w:rsidRPr="00F54D7A">
        <w:rPr>
          <w:rFonts w:ascii="KFGQPC Uthmanic Script HAFS" w:eastAsia="Times New Roman" w:cs="KFGQPC Uthmanic Script HAFS" w:hint="eastAsia"/>
          <w:sz w:val="28"/>
          <w:szCs w:val="28"/>
          <w:rtl/>
        </w:rPr>
        <w:t>كَمَن</w:t>
      </w:r>
      <w:r w:rsidR="00405A94" w:rsidRPr="00F54D7A">
        <w:rPr>
          <w:rFonts w:ascii="KFGQPC Uthmanic Script HAFS" w:eastAsia="Times New Roman" w:cs="KFGQPC Uthmanic Script HAFS" w:hint="cs"/>
          <w:sz w:val="28"/>
          <w:szCs w:val="28"/>
          <w:rtl/>
        </w:rPr>
        <w:t>ۡ</w:t>
      </w:r>
      <w:r w:rsidR="00405A94" w:rsidRPr="00F54D7A">
        <w:rPr>
          <w:rFonts w:ascii="KFGQPC Uthmanic Script HAFS" w:eastAsia="Times New Roman" w:cs="KFGQPC Uthmanic Script HAFS"/>
          <w:sz w:val="28"/>
          <w:szCs w:val="28"/>
          <w:rtl/>
        </w:rPr>
        <w:t xml:space="preserve"> </w:t>
      </w:r>
      <w:r w:rsidR="00405A94" w:rsidRPr="00F54D7A">
        <w:rPr>
          <w:rFonts w:ascii="KFGQPC Uthmanic Script HAFS" w:eastAsia="Times New Roman" w:cs="KFGQPC Uthmanic Script HAFS" w:hint="eastAsia"/>
          <w:sz w:val="28"/>
          <w:szCs w:val="28"/>
          <w:rtl/>
        </w:rPr>
        <w:t>هُوَ</w:t>
      </w:r>
      <w:r w:rsidR="00405A94" w:rsidRPr="00F54D7A">
        <w:rPr>
          <w:rFonts w:ascii="KFGQPC Uthmanic Script HAFS" w:eastAsia="Times New Roman" w:cs="KFGQPC Uthmanic Script HAFS"/>
          <w:sz w:val="28"/>
          <w:szCs w:val="28"/>
          <w:rtl/>
        </w:rPr>
        <w:t xml:space="preserve"> </w:t>
      </w:r>
      <w:r w:rsidR="00405A94" w:rsidRPr="00F54D7A">
        <w:rPr>
          <w:rFonts w:ascii="KFGQPC Uthmanic Script HAFS" w:eastAsia="Times New Roman" w:cs="KFGQPC Uthmanic Script HAFS" w:hint="eastAsia"/>
          <w:sz w:val="28"/>
          <w:szCs w:val="28"/>
          <w:rtl/>
        </w:rPr>
        <w:t>أَع</w:t>
      </w:r>
      <w:r w:rsidR="00405A94" w:rsidRPr="00F54D7A">
        <w:rPr>
          <w:rFonts w:ascii="KFGQPC Uthmanic Script HAFS" w:eastAsia="Times New Roman" w:cs="KFGQPC Uthmanic Script HAFS" w:hint="cs"/>
          <w:sz w:val="28"/>
          <w:szCs w:val="28"/>
          <w:rtl/>
        </w:rPr>
        <w:t>ۡ</w:t>
      </w:r>
      <w:r w:rsidR="00405A94" w:rsidRPr="00F54D7A">
        <w:rPr>
          <w:rFonts w:ascii="KFGQPC Uthmanic Script HAFS" w:eastAsia="Times New Roman" w:cs="KFGQPC Uthmanic Script HAFS" w:hint="eastAsia"/>
          <w:sz w:val="28"/>
          <w:szCs w:val="28"/>
          <w:rtl/>
        </w:rPr>
        <w:t>مَى</w:t>
      </w:r>
      <w:r w:rsidR="00405A94" w:rsidRPr="00F54D7A">
        <w:rPr>
          <w:rFonts w:ascii="KFGQPC Uthmanic Script HAFS" w:eastAsia="Times New Roman" w:cs="KFGQPC Uthmanic Script HAFS" w:hint="cs"/>
          <w:sz w:val="28"/>
          <w:szCs w:val="28"/>
          <w:rtl/>
        </w:rPr>
        <w:t>ٰٓ</w:t>
      </w:r>
      <w:r w:rsidRPr="00F54D7A">
        <w:rPr>
          <w:rFonts w:ascii="Traditional Arabic" w:hAnsi="Traditional Arabic" w:cs="Traditional Arabic" w:hint="cs"/>
          <w:sz w:val="28"/>
          <w:szCs w:val="28"/>
          <w:rtl/>
          <w:lang w:bidi="fa-IR"/>
        </w:rPr>
        <w:t xml:space="preserve">﴾ </w:t>
      </w:r>
      <w:r w:rsidR="00922247" w:rsidRPr="00F54D7A">
        <w:rPr>
          <w:rStyle w:val="Char5"/>
          <w:rFonts w:hint="cs"/>
          <w:rtl/>
        </w:rPr>
        <w:t>[</w:t>
      </w:r>
      <w:r w:rsidR="00405A94" w:rsidRPr="00F54D7A">
        <w:rPr>
          <w:rStyle w:val="Char5"/>
          <w:rFonts w:hint="cs"/>
          <w:rtl/>
        </w:rPr>
        <w:t>الرعد: 19</w:t>
      </w:r>
      <w:r w:rsidR="00922247" w:rsidRPr="00F54D7A">
        <w:rPr>
          <w:rStyle w:val="Char5"/>
          <w:rFonts w:hint="cs"/>
          <w:rtl/>
        </w:rPr>
        <w:t>]</w:t>
      </w:r>
      <w:r w:rsidR="00990882" w:rsidRPr="00F54D7A">
        <w:rPr>
          <w:rFonts w:ascii="Times New Roman" w:hAnsi="Times New Roman" w:cs="B Lotus" w:hint="cs"/>
          <w:sz w:val="28"/>
          <w:szCs w:val="28"/>
          <w:rtl/>
          <w:lang w:bidi="fa-IR"/>
        </w:rPr>
        <w:t>.</w:t>
      </w:r>
    </w:p>
    <w:p w:rsidR="008A04FE" w:rsidRPr="00F54D7A" w:rsidRDefault="00AA0846" w:rsidP="00C249CC">
      <w:pPr>
        <w:pStyle w:val="af"/>
        <w:rPr>
          <w:szCs w:val="32"/>
          <w:rtl/>
        </w:rPr>
      </w:pPr>
      <w:r w:rsidRPr="00F54D7A">
        <w:rPr>
          <w:rStyle w:val="Char"/>
          <w:rFonts w:hint="cs"/>
          <w:rtl/>
        </w:rPr>
        <w:t>يعنی</w:t>
      </w:r>
      <w:r w:rsidR="00CD3E26" w:rsidRPr="00F54D7A">
        <w:rPr>
          <w:rStyle w:val="Char"/>
          <w:rFonts w:hint="cs"/>
          <w:rtl/>
        </w:rPr>
        <w:t>:</w:t>
      </w:r>
      <w:r w:rsidR="00CD3E26" w:rsidRPr="00F54D7A">
        <w:rPr>
          <w:rFonts w:hint="cs"/>
          <w:rtl/>
        </w:rPr>
        <w:t xml:space="preserve"> </w:t>
      </w:r>
      <w:r w:rsidR="008A04FE" w:rsidRPr="00F54D7A">
        <w:rPr>
          <w:rFonts w:hint="cs"/>
          <w:rtl/>
        </w:rPr>
        <w:t>«</w:t>
      </w:r>
      <w:r w:rsidRPr="00F54D7A">
        <w:rPr>
          <w:rFonts w:hint="cs"/>
          <w:rtl/>
        </w:rPr>
        <w:t>آیا آنکه می‌دان</w:t>
      </w:r>
      <w:r w:rsidR="008A04FE" w:rsidRPr="00F54D7A">
        <w:rPr>
          <w:rFonts w:hint="cs"/>
          <w:rtl/>
        </w:rPr>
        <w:t>د که آنچه بسوی تو از پروردگارت نازل شده حق است و به آن دانا شده مانند کسی است که او کور است؟».</w:t>
      </w:r>
    </w:p>
    <w:p w:rsidR="008A04FE" w:rsidRDefault="008A04FE" w:rsidP="00C249CC">
      <w:pPr>
        <w:pStyle w:val="a2"/>
        <w:rPr>
          <w:rtl/>
        </w:rPr>
      </w:pPr>
      <w:r w:rsidRPr="00F54D7A">
        <w:rPr>
          <w:rFonts w:hint="cs"/>
          <w:rtl/>
        </w:rPr>
        <w:t>حال</w:t>
      </w:r>
      <w:r w:rsidR="00AA0846" w:rsidRPr="00F54D7A">
        <w:rPr>
          <w:rFonts w:hint="cs"/>
          <w:rtl/>
        </w:rPr>
        <w:t xml:space="preserve"> </w:t>
      </w:r>
      <w:r w:rsidRPr="00F54D7A">
        <w:rPr>
          <w:rFonts w:hint="cs"/>
          <w:rtl/>
        </w:rPr>
        <w:t xml:space="preserve">ای </w:t>
      </w:r>
      <w:r w:rsidR="00065CBA" w:rsidRPr="00F54D7A">
        <w:rPr>
          <w:rFonts w:hint="cs"/>
          <w:rtl/>
        </w:rPr>
        <w:t>اهل تقلید شما به آیات قرآن دانای</w:t>
      </w:r>
      <w:r w:rsidRPr="00F54D7A">
        <w:rPr>
          <w:rFonts w:hint="cs"/>
          <w:rtl/>
        </w:rPr>
        <w:t>ید یا کورید؟ امام صادق</w:t>
      </w:r>
      <w:r w:rsidRPr="00F54D7A">
        <w:rPr>
          <w:rFonts w:hint="cs"/>
        </w:rPr>
        <w:sym w:font="AGA Arabesque" w:char="F075"/>
      </w:r>
      <w:r w:rsidRPr="00F54D7A">
        <w:rPr>
          <w:rFonts w:hint="cs"/>
          <w:rtl/>
        </w:rPr>
        <w:t xml:space="preserve"> به اصحابش فرمود</w:t>
      </w:r>
      <w:r w:rsidR="00CD3E26" w:rsidRPr="00F54D7A">
        <w:rPr>
          <w:rFonts w:hint="cs"/>
          <w:rtl/>
        </w:rPr>
        <w:t xml:space="preserve">: </w:t>
      </w:r>
      <w:r w:rsidR="00065CBA" w:rsidRPr="00F54D7A">
        <w:rPr>
          <w:rStyle w:val="Char9"/>
          <w:rtl/>
        </w:rPr>
        <w:t xml:space="preserve">«عَلَيْكُمْ بِالتَّفَقُّهِ فِي دِينِ </w:t>
      </w:r>
      <w:r w:rsidR="004B62AE" w:rsidRPr="00F54D7A">
        <w:rPr>
          <w:rStyle w:val="Char9"/>
          <w:rtl/>
        </w:rPr>
        <w:t>اللهِ</w:t>
      </w:r>
      <w:r w:rsidR="00065CBA" w:rsidRPr="00F54D7A">
        <w:rPr>
          <w:rStyle w:val="Char9"/>
          <w:rtl/>
        </w:rPr>
        <w:t xml:space="preserve">، وَلَا تَكُونُوا أَعْرَاباً؛ فَإِنَّهُ مَنْ لَمْ يَتَفَقَّهْ فِي دِينِ </w:t>
      </w:r>
      <w:r w:rsidR="004B62AE" w:rsidRPr="00F54D7A">
        <w:rPr>
          <w:rStyle w:val="Char9"/>
          <w:rtl/>
        </w:rPr>
        <w:t>اللهِ</w:t>
      </w:r>
      <w:r w:rsidR="00065CBA" w:rsidRPr="00F54D7A">
        <w:rPr>
          <w:rStyle w:val="Char9"/>
          <w:rtl/>
        </w:rPr>
        <w:t xml:space="preserve">، لَمْ يَنْظُرِ </w:t>
      </w:r>
      <w:r w:rsidR="00DE68AA">
        <w:rPr>
          <w:rStyle w:val="Char9"/>
          <w:rtl/>
        </w:rPr>
        <w:t>اللهُ</w:t>
      </w:r>
      <w:r w:rsidR="00065CBA" w:rsidRPr="00F54D7A">
        <w:rPr>
          <w:rStyle w:val="Char9"/>
          <w:rtl/>
        </w:rPr>
        <w:t xml:space="preserve"> إِلَيْهِ يَوْمَ الْقِيَامَةِ، وَلَمْ يُزَكِّ لَهُ عَمَلًا»</w:t>
      </w:r>
      <w:r w:rsidR="00D40CF8" w:rsidRPr="00D40CF8">
        <w:rPr>
          <w:vertAlign w:val="superscript"/>
          <w:rtl/>
          <w:lang w:bidi="ar-SA"/>
        </w:rPr>
        <w:t>(</w:t>
      </w:r>
      <w:r w:rsidR="00D40CF8" w:rsidRPr="00DF2ADA">
        <w:rPr>
          <w:rStyle w:val="FootnoteReference"/>
          <w:rFonts w:cs="IRLotus"/>
          <w:szCs w:val="28"/>
          <w:rtl/>
          <w:lang w:bidi="ar-SA"/>
        </w:rPr>
        <w:footnoteReference w:id="203"/>
      </w:r>
      <w:r w:rsidR="00D40CF8" w:rsidRPr="00D40CF8">
        <w:rPr>
          <w:rStyle w:val="FootnoteReference"/>
          <w:rFonts w:cs="IRLotus"/>
          <w:szCs w:val="28"/>
          <w:rtl/>
          <w:lang w:bidi="ar-SA"/>
        </w:rPr>
        <w:t>)</w:t>
      </w:r>
      <w:r w:rsidRPr="00F54D7A">
        <w:rPr>
          <w:rStyle w:val="Char9"/>
          <w:rtl/>
        </w:rPr>
        <w:t>.</w:t>
      </w:r>
      <w:r w:rsidRPr="00F54D7A">
        <w:rPr>
          <w:rFonts w:hint="cs"/>
          <w:rtl/>
        </w:rPr>
        <w:t xml:space="preserve"> یعنی</w:t>
      </w:r>
      <w:r w:rsidR="00CD3E26" w:rsidRPr="00F54D7A">
        <w:rPr>
          <w:rFonts w:hint="cs"/>
          <w:rtl/>
        </w:rPr>
        <w:t xml:space="preserve">: </w:t>
      </w:r>
      <w:r w:rsidRPr="00F54D7A">
        <w:rPr>
          <w:rFonts w:hint="cs"/>
          <w:rtl/>
        </w:rPr>
        <w:t>«بر شما واجب است در دین خدا دانا و فقیه شوید و مانند اعراب بیابانی نباشید زیرا</w:t>
      </w:r>
      <w:r w:rsidR="0073471B" w:rsidRPr="00F54D7A">
        <w:rPr>
          <w:rFonts w:hint="cs"/>
          <w:rtl/>
        </w:rPr>
        <w:t xml:space="preserve"> </w:t>
      </w:r>
      <w:r w:rsidRPr="00F54D7A">
        <w:rPr>
          <w:rFonts w:hint="cs"/>
          <w:rtl/>
        </w:rPr>
        <w:t>هر کس به دین خود دانا نشود خدا روز قیامت نظر رحمت به او نکند و عمل او را نپذیرد». و صدها روایت دیگر وارد شده که باید دین را تعلم نمود نه تقلید. خدایتعالی تمام جهان را خلق نمود تا بشر عال</w:t>
      </w:r>
      <w:r w:rsidR="00644191" w:rsidRPr="00F54D7A">
        <w:rPr>
          <w:rFonts w:hint="cs"/>
          <w:rtl/>
        </w:rPr>
        <w:t>ِ</w:t>
      </w:r>
      <w:r w:rsidRPr="00F54D7A">
        <w:rPr>
          <w:rFonts w:hint="cs"/>
          <w:rtl/>
        </w:rPr>
        <w:t>م گردد، و</w:t>
      </w:r>
      <w:r w:rsidR="00065CBA" w:rsidRPr="00F54D7A">
        <w:rPr>
          <w:rFonts w:hint="cs"/>
          <w:rtl/>
        </w:rPr>
        <w:t xml:space="preserve"> </w:t>
      </w:r>
      <w:r w:rsidRPr="00F54D7A">
        <w:rPr>
          <w:rFonts w:hint="cs"/>
          <w:rtl/>
        </w:rPr>
        <w:t>در سور</w:t>
      </w:r>
      <w:r w:rsidR="00644191" w:rsidRPr="00F54D7A">
        <w:rPr>
          <w:rFonts w:hint="cs"/>
          <w:rtl/>
        </w:rPr>
        <w:t>ۀ</w:t>
      </w:r>
      <w:r w:rsidRPr="00F54D7A">
        <w:rPr>
          <w:rFonts w:hint="cs"/>
          <w:rtl/>
        </w:rPr>
        <w:t xml:space="preserve"> طلاق آی</w:t>
      </w:r>
      <w:r w:rsidR="00644191" w:rsidRPr="00F54D7A">
        <w:rPr>
          <w:rFonts w:hint="cs"/>
          <w:rtl/>
        </w:rPr>
        <w:t>ۀ</w:t>
      </w:r>
      <w:r w:rsidRPr="00F54D7A">
        <w:rPr>
          <w:rFonts w:hint="cs"/>
          <w:rtl/>
        </w:rPr>
        <w:t xml:space="preserve"> 12 فرموده</w:t>
      </w:r>
      <w:r w:rsidR="00A32280" w:rsidRPr="00F54D7A">
        <w:rPr>
          <w:rFonts w:hint="cs"/>
          <w:rtl/>
        </w:rPr>
        <w:t>:</w:t>
      </w:r>
      <w:r w:rsidR="00CD3E26" w:rsidRPr="00F54D7A">
        <w:rPr>
          <w:rFonts w:hint="cs"/>
          <w:rtl/>
        </w:rPr>
        <w:t xml:space="preserve"> </w:t>
      </w:r>
    </w:p>
    <w:p w:rsidR="00997E2F" w:rsidRPr="00F54D7A" w:rsidRDefault="00864AC7" w:rsidP="00C249CC">
      <w:pPr>
        <w:pStyle w:val="ae"/>
        <w:rPr>
          <w:rFonts w:ascii="Traditional Arabic" w:hAnsi="Traditional Arabic" w:cs="Traditional Arabic"/>
          <w:rtl/>
        </w:rPr>
      </w:pPr>
      <w:r w:rsidRPr="00F54D7A">
        <w:rPr>
          <w:rFonts w:ascii="Traditional Arabic" w:hAnsi="Traditional Arabic" w:cs="Traditional Arabic"/>
          <w:rtl/>
        </w:rPr>
        <w:t>﴿</w:t>
      </w:r>
      <w:r w:rsidR="00405A94" w:rsidRPr="00F54D7A">
        <w:rPr>
          <w:rtl/>
        </w:rPr>
        <w:t>ٱللَّهُ ٱلَّذِي خَلَقَ سَبۡعَ سَمَٰوَٰتٖ وَمِنَ ٱلۡأَرۡضِ مِثۡلَهُنَّۖ يَتَنَزَّلُ ٱلۡأَمۡرُ بَيۡنَهُنَّ لِتَعۡلَمُوٓاْ</w:t>
      </w:r>
      <w:r w:rsidRPr="00F54D7A">
        <w:rPr>
          <w:rFonts w:ascii="Traditional Arabic" w:hAnsi="Traditional Arabic" w:cs="Traditional Arabic"/>
          <w:rtl/>
        </w:rPr>
        <w:t>﴾</w:t>
      </w:r>
    </w:p>
    <w:p w:rsidR="00405A94" w:rsidRPr="00F54D7A" w:rsidRDefault="00997E2F" w:rsidP="00C249CC">
      <w:pPr>
        <w:pStyle w:val="ad"/>
        <w:rPr>
          <w:rFonts w:ascii="mylotus" w:hAnsi="mylotus" w:cs="mylotus"/>
          <w:sz w:val="24"/>
          <w:rtl/>
        </w:rPr>
      </w:pPr>
      <w:r w:rsidRPr="00F54D7A">
        <w:rPr>
          <w:rFonts w:ascii="Traditional Arabic" w:hAnsi="Traditional Arabic" w:cs="Traditional Arabic" w:hint="cs"/>
          <w:rtl/>
        </w:rPr>
        <w:tab/>
      </w:r>
      <w:r w:rsidR="00922247" w:rsidRPr="00F54D7A">
        <w:rPr>
          <w:rtl/>
        </w:rPr>
        <w:t>[</w:t>
      </w:r>
      <w:r w:rsidR="00405A94" w:rsidRPr="00F54D7A">
        <w:rPr>
          <w:rtl/>
        </w:rPr>
        <w:t>الطلاق: 12</w:t>
      </w:r>
      <w:r w:rsidR="00922247" w:rsidRPr="00F54D7A">
        <w:rPr>
          <w:rtl/>
        </w:rPr>
        <w:t>]</w:t>
      </w:r>
      <w:r w:rsidR="00990882" w:rsidRPr="00F54D7A">
        <w:rPr>
          <w:rFonts w:ascii="Times New Roman" w:hAnsi="Times New Roman" w:cs="B Lotus"/>
          <w:rtl/>
        </w:rPr>
        <w:t>.</w:t>
      </w:r>
    </w:p>
    <w:p w:rsidR="008A04FE" w:rsidRPr="00F54D7A" w:rsidRDefault="008A04FE" w:rsidP="00C249CC">
      <w:pPr>
        <w:pStyle w:val="af"/>
        <w:rPr>
          <w:szCs w:val="32"/>
          <w:rtl/>
        </w:rPr>
      </w:pPr>
      <w:r w:rsidRPr="00F54D7A">
        <w:rPr>
          <w:rFonts w:hint="cs"/>
          <w:rtl/>
        </w:rPr>
        <w:t>«خدا خلق نمود هفت طبق</w:t>
      </w:r>
      <w:r w:rsidR="00644191" w:rsidRPr="00F54D7A">
        <w:rPr>
          <w:rFonts w:hint="cs"/>
          <w:rtl/>
        </w:rPr>
        <w:t>ۀ</w:t>
      </w:r>
      <w:r w:rsidRPr="00F54D7A">
        <w:rPr>
          <w:rFonts w:hint="cs"/>
          <w:rtl/>
        </w:rPr>
        <w:t xml:space="preserve"> آسمان را و همچنین زمین را مانند آنها، فرمان را نازل می‌کند بین آنها، تا دانشمند شوید».</w:t>
      </w:r>
    </w:p>
    <w:p w:rsidR="008A04FE" w:rsidRPr="00F54D7A" w:rsidRDefault="008A04FE" w:rsidP="00C249CC">
      <w:pPr>
        <w:pStyle w:val="a2"/>
        <w:rPr>
          <w:rtl/>
        </w:rPr>
      </w:pPr>
      <w:r w:rsidRPr="00F54D7A">
        <w:rPr>
          <w:rFonts w:hint="cs"/>
          <w:rtl/>
        </w:rPr>
        <w:t>دین اسلام تعل</w:t>
      </w:r>
      <w:r w:rsidR="00644191" w:rsidRPr="00F54D7A">
        <w:rPr>
          <w:rFonts w:hint="cs"/>
          <w:rtl/>
        </w:rPr>
        <w:t>ّ</w:t>
      </w:r>
      <w:r w:rsidRPr="00F54D7A">
        <w:rPr>
          <w:rFonts w:hint="cs"/>
          <w:rtl/>
        </w:rPr>
        <w:t>م علم را واجب و در مقابل از تقلید مذم</w:t>
      </w:r>
      <w:r w:rsidR="00644191" w:rsidRPr="00F54D7A">
        <w:rPr>
          <w:rFonts w:hint="cs"/>
          <w:rtl/>
        </w:rPr>
        <w:t>ّت کرده و تقلید را عبادت غیر</w:t>
      </w:r>
      <w:r w:rsidRPr="00F54D7A">
        <w:rPr>
          <w:rFonts w:hint="cs"/>
          <w:rtl/>
        </w:rPr>
        <w:t>خدا و شرک شمرده</w:t>
      </w:r>
      <w:r w:rsidR="00181346" w:rsidRPr="00F54D7A">
        <w:rPr>
          <w:rFonts w:hint="cs"/>
          <w:rtl/>
        </w:rPr>
        <w:t>،</w:t>
      </w:r>
      <w:r w:rsidRPr="00F54D7A">
        <w:rPr>
          <w:rFonts w:hint="cs"/>
          <w:rtl/>
        </w:rPr>
        <w:t xml:space="preserve"> در آیه 79 سوره آل عمران فرموده</w:t>
      </w:r>
      <w:r w:rsidR="00CD3E26" w:rsidRPr="00F54D7A">
        <w:rPr>
          <w:rFonts w:hint="cs"/>
          <w:rtl/>
        </w:rPr>
        <w:t xml:space="preserve">: </w:t>
      </w:r>
    </w:p>
    <w:p w:rsidR="002A575F" w:rsidRPr="00604846" w:rsidRDefault="00864AC7" w:rsidP="00C249CC">
      <w:pPr>
        <w:pStyle w:val="ae"/>
        <w:rPr>
          <w:rFonts w:ascii="Times New Roman" w:hAnsi="Times New Roman" w:cs="B Lotus"/>
          <w:spacing w:val="-3"/>
          <w:rtl/>
        </w:rPr>
      </w:pPr>
      <w:r w:rsidRPr="00604846">
        <w:rPr>
          <w:rFonts w:ascii="Traditional Arabic" w:hAnsi="Traditional Arabic" w:cs="Traditional Arabic"/>
          <w:spacing w:val="-3"/>
          <w:rtl/>
        </w:rPr>
        <w:t>﴿</w:t>
      </w:r>
      <w:r w:rsidR="002A575F" w:rsidRPr="00604846">
        <w:rPr>
          <w:spacing w:val="-3"/>
          <w:rtl/>
        </w:rPr>
        <w:t>مَا كَانَ لِبَشَرٍ أَن يُؤۡتِيَهُ ٱللَّهُ ٱلۡكِتَٰبَ وَٱلۡحُكۡمَ وَٱلنُّبُوَّةَ ثُمَّ يَقُولَ لِلنَّاسِ كُونُواْ عِبَادٗا لِّي مِن دُونِ ٱللَّهِ وَلَٰكِن كُونُواْ رَبَّٰنِيِّ‍ۧنَ بِمَا كُنتُمۡ تُعَلِّمُونَ ٱلۡكِتَٰبَ وَبِمَا كُنتُمۡ تَدۡرُسُونَ ٧٩</w:t>
      </w:r>
      <w:r w:rsidRPr="00604846">
        <w:rPr>
          <w:rFonts w:ascii="Traditional Arabic" w:hAnsi="Traditional Arabic" w:cs="Traditional Arabic"/>
          <w:spacing w:val="-3"/>
          <w:rtl/>
        </w:rPr>
        <w:t xml:space="preserve">﴾ </w:t>
      </w:r>
      <w:r w:rsidR="002A575F" w:rsidRPr="00604846">
        <w:rPr>
          <w:rFonts w:ascii="Traditional Arabic" w:hAnsi="Traditional Arabic" w:cs="Traditional Arabic"/>
          <w:spacing w:val="-3"/>
          <w:rtl/>
        </w:rPr>
        <w:tab/>
      </w:r>
      <w:r w:rsidR="00922247" w:rsidRPr="00604846">
        <w:rPr>
          <w:rStyle w:val="Char5"/>
          <w:spacing w:val="-3"/>
          <w:rtl/>
          <w:lang w:bidi="ar-SA"/>
        </w:rPr>
        <w:t>[</w:t>
      </w:r>
      <w:r w:rsidR="002A575F" w:rsidRPr="00604846">
        <w:rPr>
          <w:rStyle w:val="Char5"/>
          <w:spacing w:val="-3"/>
          <w:rtl/>
          <w:lang w:bidi="ar-SA"/>
        </w:rPr>
        <w:t>آل عمران: 79</w:t>
      </w:r>
      <w:r w:rsidR="00922247" w:rsidRPr="00604846">
        <w:rPr>
          <w:rStyle w:val="Char5"/>
          <w:spacing w:val="-3"/>
          <w:rtl/>
          <w:lang w:bidi="ar-SA"/>
        </w:rPr>
        <w:t>]</w:t>
      </w:r>
      <w:r w:rsidR="00990882" w:rsidRPr="00604846">
        <w:rPr>
          <w:rFonts w:ascii="Times New Roman" w:hAnsi="Times New Roman" w:cs="B Lotus"/>
          <w:spacing w:val="-3"/>
          <w:rtl/>
        </w:rPr>
        <w:t>.</w:t>
      </w:r>
    </w:p>
    <w:p w:rsidR="008A04FE" w:rsidRPr="00F54D7A" w:rsidRDefault="008A04FE" w:rsidP="00C249CC">
      <w:pPr>
        <w:pStyle w:val="af"/>
        <w:rPr>
          <w:szCs w:val="32"/>
          <w:rtl/>
        </w:rPr>
      </w:pPr>
      <w:r w:rsidRPr="00F54D7A">
        <w:rPr>
          <w:rFonts w:hint="cs"/>
          <w:rtl/>
        </w:rPr>
        <w:t>«بشری که خدا ب</w:t>
      </w:r>
      <w:r w:rsidR="003078EB" w:rsidRPr="00F54D7A">
        <w:rPr>
          <w:rFonts w:hint="cs"/>
          <w:rtl/>
        </w:rPr>
        <w:t>ه او</w:t>
      </w:r>
      <w:r w:rsidR="00065CBA" w:rsidRPr="00F54D7A">
        <w:rPr>
          <w:rFonts w:hint="cs"/>
          <w:rtl/>
        </w:rPr>
        <w:t xml:space="preserve"> کتاب،</w:t>
      </w:r>
      <w:r w:rsidRPr="00F54D7A">
        <w:rPr>
          <w:rFonts w:hint="cs"/>
          <w:rtl/>
        </w:rPr>
        <w:t xml:space="preserve"> حکمت</w:t>
      </w:r>
      <w:r w:rsidR="000C6993" w:rsidRPr="00F54D7A">
        <w:rPr>
          <w:rFonts w:hint="cs"/>
          <w:rtl/>
        </w:rPr>
        <w:t xml:space="preserve"> </w:t>
      </w:r>
      <w:r w:rsidRPr="00F54D7A">
        <w:rPr>
          <w:rFonts w:hint="cs"/>
          <w:rtl/>
        </w:rPr>
        <w:t>و نبو</w:t>
      </w:r>
      <w:r w:rsidR="00644191" w:rsidRPr="00F54D7A">
        <w:rPr>
          <w:rFonts w:hint="cs"/>
          <w:rtl/>
        </w:rPr>
        <w:t>ّ</w:t>
      </w:r>
      <w:r w:rsidRPr="00F54D7A">
        <w:rPr>
          <w:rFonts w:hint="cs"/>
          <w:rtl/>
        </w:rPr>
        <w:t>ت داده حق ندارد بگوید</w:t>
      </w:r>
      <w:r w:rsidR="008A5199" w:rsidRPr="00F54D7A">
        <w:rPr>
          <w:rFonts w:hint="cs"/>
          <w:rtl/>
        </w:rPr>
        <w:t xml:space="preserve"> جُز خدا،</w:t>
      </w:r>
      <w:r w:rsidRPr="00F54D7A">
        <w:rPr>
          <w:rFonts w:hint="cs"/>
          <w:rtl/>
        </w:rPr>
        <w:t xml:space="preserve"> بندگان من شوید (یعنی احکام مرا بپذیرید بدون اذن خدا) ولیکن بگوید خدا پرست باشید ب</w:t>
      </w:r>
      <w:r w:rsidR="000D05B0" w:rsidRPr="00F54D7A">
        <w:rPr>
          <w:rFonts w:hint="cs"/>
          <w:rtl/>
        </w:rPr>
        <w:t>ه</w:t>
      </w:r>
      <w:r w:rsidR="000D05B0" w:rsidRPr="00F54D7A">
        <w:rPr>
          <w:rFonts w:hint="cs"/>
          <w:rtl/>
        </w:rPr>
        <w:softHyphen/>
      </w:r>
      <w:r w:rsidR="00065CBA" w:rsidRPr="00F54D7A">
        <w:rPr>
          <w:rFonts w:hint="cs"/>
          <w:rtl/>
        </w:rPr>
        <w:t xml:space="preserve"> </w:t>
      </w:r>
      <w:r w:rsidRPr="00F54D7A">
        <w:rPr>
          <w:rFonts w:hint="cs"/>
          <w:rtl/>
        </w:rPr>
        <w:t>واسط</w:t>
      </w:r>
      <w:r w:rsidR="000D05B0" w:rsidRPr="00F54D7A">
        <w:rPr>
          <w:rFonts w:hint="cs"/>
          <w:rtl/>
        </w:rPr>
        <w:t>ۀ</w:t>
      </w:r>
      <w:r w:rsidRPr="00F54D7A">
        <w:rPr>
          <w:rFonts w:hint="cs"/>
          <w:rtl/>
        </w:rPr>
        <w:t xml:space="preserve"> یاد گرفتن و تعل</w:t>
      </w:r>
      <w:r w:rsidR="000D05B0" w:rsidRPr="00F54D7A">
        <w:rPr>
          <w:rFonts w:hint="cs"/>
          <w:rtl/>
        </w:rPr>
        <w:t>ّ</w:t>
      </w:r>
      <w:r w:rsidRPr="00F54D7A">
        <w:rPr>
          <w:rFonts w:hint="cs"/>
          <w:rtl/>
        </w:rPr>
        <w:t>م کتاب خدا و ب</w:t>
      </w:r>
      <w:r w:rsidR="000D05B0" w:rsidRPr="00F54D7A">
        <w:rPr>
          <w:rFonts w:hint="cs"/>
          <w:rtl/>
        </w:rPr>
        <w:t>ه</w:t>
      </w:r>
      <w:r w:rsidR="000D05B0" w:rsidRPr="00F54D7A">
        <w:rPr>
          <w:rFonts w:hint="cs"/>
          <w:rtl/>
        </w:rPr>
        <w:softHyphen/>
      </w:r>
      <w:r w:rsidR="00065CBA" w:rsidRPr="00F54D7A">
        <w:rPr>
          <w:rFonts w:hint="cs"/>
          <w:rtl/>
        </w:rPr>
        <w:t xml:space="preserve"> </w:t>
      </w:r>
      <w:r w:rsidRPr="00F54D7A">
        <w:rPr>
          <w:rFonts w:hint="cs"/>
          <w:rtl/>
        </w:rPr>
        <w:t>واسط</w:t>
      </w:r>
      <w:r w:rsidR="000D05B0" w:rsidRPr="00F54D7A">
        <w:rPr>
          <w:rFonts w:hint="cs"/>
          <w:rtl/>
        </w:rPr>
        <w:t>ۀ</w:t>
      </w:r>
      <w:r w:rsidRPr="00F54D7A">
        <w:rPr>
          <w:rFonts w:hint="cs"/>
          <w:rtl/>
        </w:rPr>
        <w:t xml:space="preserve"> خواندن درس آن».</w:t>
      </w:r>
    </w:p>
    <w:p w:rsidR="008A04FE" w:rsidRPr="00F54D7A" w:rsidRDefault="008A04FE" w:rsidP="00C249CC">
      <w:pPr>
        <w:pStyle w:val="a8"/>
        <w:rPr>
          <w:rtl/>
          <w:lang w:bidi="fa-IR"/>
        </w:rPr>
      </w:pPr>
      <w:bookmarkStart w:id="192" w:name="_Toc237838643"/>
      <w:bookmarkStart w:id="193" w:name="_Toc454380044"/>
      <w:r w:rsidRPr="00F54D7A">
        <w:rPr>
          <w:rFonts w:hint="cs"/>
          <w:rtl/>
          <w:lang w:bidi="fa-IR"/>
        </w:rPr>
        <w:t>اخبار متواتره در ذّم تقلید</w:t>
      </w:r>
      <w:bookmarkEnd w:id="192"/>
      <w:bookmarkEnd w:id="193"/>
    </w:p>
    <w:p w:rsidR="008A04FE" w:rsidRPr="00F54D7A" w:rsidRDefault="008A04FE" w:rsidP="000602B4">
      <w:pPr>
        <w:pStyle w:val="a2"/>
        <w:rPr>
          <w:rtl/>
        </w:rPr>
      </w:pPr>
      <w:r w:rsidRPr="00F54D7A">
        <w:rPr>
          <w:rFonts w:hint="cs"/>
          <w:rtl/>
        </w:rPr>
        <w:t>ما چند خبری برای نمونه از کتاب سفین</w:t>
      </w:r>
      <w:r w:rsidR="00A475C0" w:rsidRPr="00F54D7A">
        <w:rPr>
          <w:rFonts w:hint="cs"/>
          <w:rtl/>
        </w:rPr>
        <w:t>ۀ</w:t>
      </w:r>
      <w:r w:rsidRPr="00F54D7A">
        <w:rPr>
          <w:rFonts w:hint="cs"/>
          <w:rtl/>
        </w:rPr>
        <w:t xml:space="preserve"> مرحوم فیض</w:t>
      </w:r>
      <w:r w:rsidR="00D40CF8" w:rsidRPr="00D40CF8">
        <w:rPr>
          <w:vertAlign w:val="superscript"/>
          <w:rtl/>
          <w:lang w:bidi="ar-SA"/>
        </w:rPr>
        <w:t>(</w:t>
      </w:r>
      <w:r w:rsidR="00D40CF8" w:rsidRPr="00DF2ADA">
        <w:rPr>
          <w:vertAlign w:val="superscript"/>
          <w:rtl/>
          <w:lang w:bidi="ar-SA"/>
        </w:rPr>
        <w:footnoteReference w:id="204"/>
      </w:r>
      <w:r w:rsidR="00D40CF8" w:rsidRPr="00D40CF8">
        <w:rPr>
          <w:vertAlign w:val="superscript"/>
          <w:rtl/>
          <w:lang w:bidi="ar-SA"/>
        </w:rPr>
        <w:t>)</w:t>
      </w:r>
      <w:r w:rsidR="00935FBA">
        <w:rPr>
          <w:rFonts w:hint="cs"/>
          <w:vertAlign w:val="superscript"/>
          <w:rtl/>
          <w:lang w:bidi="ar-SA"/>
        </w:rPr>
        <w:t xml:space="preserve"> </w:t>
      </w:r>
      <w:r w:rsidRPr="00F54D7A">
        <w:rPr>
          <w:rFonts w:hint="cs"/>
          <w:rtl/>
        </w:rPr>
        <w:t xml:space="preserve">صفحه 70 که ایشان از کتاب کافی و </w:t>
      </w:r>
      <w:r w:rsidR="00A475C0" w:rsidRPr="00F54D7A">
        <w:rPr>
          <w:rFonts w:hint="cs"/>
          <w:rtl/>
        </w:rPr>
        <w:t>سایر</w:t>
      </w:r>
      <w:r w:rsidR="00065CBA" w:rsidRPr="00F54D7A">
        <w:rPr>
          <w:rFonts w:hint="cs"/>
          <w:rtl/>
        </w:rPr>
        <w:t xml:space="preserve"> </w:t>
      </w:r>
      <w:r w:rsidRPr="00F54D7A">
        <w:rPr>
          <w:rFonts w:hint="cs"/>
          <w:rtl/>
        </w:rPr>
        <w:t>کتب معتبر</w:t>
      </w:r>
      <w:r w:rsidR="00A475C0" w:rsidRPr="00F54D7A">
        <w:rPr>
          <w:rFonts w:hint="cs"/>
          <w:rtl/>
        </w:rPr>
        <w:t>ۀ</w:t>
      </w:r>
      <w:r w:rsidRPr="00F54D7A">
        <w:rPr>
          <w:rFonts w:hint="cs"/>
          <w:rtl/>
        </w:rPr>
        <w:t xml:space="preserve"> شیعه جمع نموده‌اند، در اینجا برای اتمام حج</w:t>
      </w:r>
      <w:r w:rsidR="00A475C0" w:rsidRPr="00F54D7A">
        <w:rPr>
          <w:rFonts w:hint="cs"/>
          <w:rtl/>
        </w:rPr>
        <w:t>ّ</w:t>
      </w:r>
      <w:r w:rsidRPr="00F54D7A">
        <w:rPr>
          <w:rFonts w:hint="cs"/>
          <w:rtl/>
        </w:rPr>
        <w:t>ت می‌آوریم</w:t>
      </w:r>
      <w:r w:rsidR="00CD3E26" w:rsidRPr="00F54D7A">
        <w:rPr>
          <w:rFonts w:hint="cs"/>
          <w:rtl/>
        </w:rPr>
        <w:t xml:space="preserve">: </w:t>
      </w:r>
    </w:p>
    <w:p w:rsidR="008A04FE" w:rsidRPr="00F54D7A" w:rsidRDefault="008A04FE" w:rsidP="00C249CC">
      <w:pPr>
        <w:pStyle w:val="a2"/>
        <w:numPr>
          <w:ilvl w:val="0"/>
          <w:numId w:val="2"/>
        </w:numPr>
        <w:ind w:left="737" w:hanging="397"/>
      </w:pPr>
      <w:r w:rsidRPr="00F54D7A">
        <w:rPr>
          <w:rFonts w:hint="cs"/>
          <w:rtl/>
        </w:rPr>
        <w:t>امیرالمؤمنین علی</w:t>
      </w:r>
      <w:r w:rsidRPr="00F54D7A">
        <w:rPr>
          <w:rFonts w:hint="cs"/>
        </w:rPr>
        <w:sym w:font="AGA Arabesque" w:char="F075"/>
      </w:r>
      <w:r w:rsidRPr="00F54D7A">
        <w:rPr>
          <w:rFonts w:hint="cs"/>
          <w:rtl/>
        </w:rPr>
        <w:t xml:space="preserve"> فرمود</w:t>
      </w:r>
      <w:r w:rsidR="00CD3E26" w:rsidRPr="00F54D7A">
        <w:rPr>
          <w:rFonts w:hint="cs"/>
          <w:rtl/>
        </w:rPr>
        <w:t xml:space="preserve">: </w:t>
      </w:r>
      <w:r w:rsidR="009B6CE8" w:rsidRPr="00F54D7A">
        <w:rPr>
          <w:rStyle w:val="Char9"/>
          <w:rtl/>
        </w:rPr>
        <w:t>«</w:t>
      </w:r>
      <w:r w:rsidR="001C0427" w:rsidRPr="00F54D7A">
        <w:rPr>
          <w:rStyle w:val="Char9"/>
          <w:rtl/>
        </w:rPr>
        <w:t>يَا مَعْشَرَ شِيعَتِنَا</w:t>
      </w:r>
      <w:r w:rsidR="000B5FD0" w:rsidRPr="000B5FD0">
        <w:rPr>
          <w:rStyle w:val="Char9"/>
          <w:rtl/>
        </w:rPr>
        <w:t xml:space="preserve"> وَ</w:t>
      </w:r>
      <w:r w:rsidR="008B20CB" w:rsidRPr="00F54D7A">
        <w:rPr>
          <w:rStyle w:val="Char9"/>
          <w:rtl/>
        </w:rPr>
        <w:t>الْـمُ</w:t>
      </w:r>
      <w:r w:rsidR="001C0427" w:rsidRPr="00F54D7A">
        <w:rPr>
          <w:rStyle w:val="Char9"/>
          <w:rtl/>
        </w:rPr>
        <w:t>نْتَحِلِينَ مَوَدَّتَنَا إِيَّاكُمْ</w:t>
      </w:r>
      <w:r w:rsidR="000B5FD0" w:rsidRPr="000B5FD0">
        <w:rPr>
          <w:rStyle w:val="Char9"/>
          <w:rtl/>
        </w:rPr>
        <w:t xml:space="preserve"> وَ</w:t>
      </w:r>
      <w:r w:rsidR="001C0427" w:rsidRPr="00F54D7A">
        <w:rPr>
          <w:rStyle w:val="Char9"/>
          <w:rtl/>
        </w:rPr>
        <w:t>أَصْحَابَ الرَّأْيِ فَإِنَّهُمْ أَعْدَاءُ السُّنَنِ</w:t>
      </w:r>
      <w:r w:rsidR="009B6CE8" w:rsidRPr="00F54D7A">
        <w:rPr>
          <w:rStyle w:val="Char9"/>
          <w:rtl/>
        </w:rPr>
        <w:t>»</w:t>
      </w:r>
      <w:r w:rsidRPr="00F54D7A">
        <w:rPr>
          <w:rFonts w:hint="cs"/>
          <w:rtl/>
        </w:rPr>
        <w:t xml:space="preserve"> یعنی</w:t>
      </w:r>
      <w:r w:rsidR="00CD3E26" w:rsidRPr="00F54D7A">
        <w:rPr>
          <w:rFonts w:hint="cs"/>
          <w:rtl/>
        </w:rPr>
        <w:t xml:space="preserve">: </w:t>
      </w:r>
      <w:r w:rsidR="00BD30D1">
        <w:rPr>
          <w:rFonts w:hint="cs"/>
          <w:rtl/>
        </w:rPr>
        <w:t>«</w:t>
      </w:r>
      <w:r w:rsidRPr="00F54D7A">
        <w:rPr>
          <w:rFonts w:hint="cs"/>
          <w:rtl/>
        </w:rPr>
        <w:t>ای گروه شیعیان ما و منسوب به دوستی ما بپرهیزید از صاحبان رأی، زیرا ایشان دشمنان سن</w:t>
      </w:r>
      <w:r w:rsidR="00A475C0" w:rsidRPr="00F54D7A">
        <w:rPr>
          <w:rFonts w:hint="cs"/>
          <w:rtl/>
        </w:rPr>
        <w:t>ّ</w:t>
      </w:r>
      <w:r w:rsidRPr="00F54D7A">
        <w:rPr>
          <w:rFonts w:hint="cs"/>
          <w:rtl/>
        </w:rPr>
        <w:t>تهای اسلامند</w:t>
      </w:r>
      <w:r w:rsidR="00BD30D1">
        <w:rPr>
          <w:rFonts w:hint="cs"/>
          <w:rtl/>
        </w:rPr>
        <w:t>»</w:t>
      </w:r>
      <w:r w:rsidRPr="00F54D7A">
        <w:rPr>
          <w:rFonts w:hint="cs"/>
          <w:rtl/>
        </w:rPr>
        <w:t xml:space="preserve">. </w:t>
      </w:r>
    </w:p>
    <w:p w:rsidR="008A04FE" w:rsidRPr="00F54D7A" w:rsidRDefault="008A04FE" w:rsidP="00C249CC">
      <w:pPr>
        <w:pStyle w:val="a2"/>
        <w:numPr>
          <w:ilvl w:val="0"/>
          <w:numId w:val="2"/>
        </w:numPr>
        <w:ind w:left="737" w:hanging="397"/>
      </w:pPr>
      <w:r w:rsidRPr="00F54D7A">
        <w:rPr>
          <w:rFonts w:hint="cs"/>
          <w:rtl/>
        </w:rPr>
        <w:t>در نهج‌البلاغه خطب</w:t>
      </w:r>
      <w:r w:rsidR="00A475C0" w:rsidRPr="00F54D7A">
        <w:rPr>
          <w:rFonts w:hint="cs"/>
          <w:rtl/>
        </w:rPr>
        <w:t>ۀ</w:t>
      </w:r>
      <w:r w:rsidRPr="00F54D7A">
        <w:rPr>
          <w:rFonts w:hint="cs"/>
          <w:rtl/>
        </w:rPr>
        <w:t xml:space="preserve"> 50 فرموده</w:t>
      </w:r>
      <w:r w:rsidR="00CD3E26" w:rsidRPr="00F54D7A">
        <w:rPr>
          <w:rFonts w:hint="cs"/>
          <w:rtl/>
        </w:rPr>
        <w:t xml:space="preserve">: </w:t>
      </w:r>
      <w:r w:rsidR="009B6CE8" w:rsidRPr="00F54D7A">
        <w:rPr>
          <w:rStyle w:val="Char9"/>
          <w:rtl/>
        </w:rPr>
        <w:t>«</w:t>
      </w:r>
      <w:r w:rsidR="001C0427" w:rsidRPr="00F54D7A">
        <w:rPr>
          <w:rStyle w:val="Char9"/>
          <w:rtl/>
        </w:rPr>
        <w:t>إنّما بَدْءُ وقوعِ الفِتَنِ أهواءٌ تُتَّبَعُ وأحكامٌ تُبْتَدَع‏ ‏</w:t>
      </w:r>
      <w:r w:rsidR="009B6CE8" w:rsidRPr="00F54D7A">
        <w:rPr>
          <w:rStyle w:val="Char9"/>
          <w:rtl/>
        </w:rPr>
        <w:t>»</w:t>
      </w:r>
      <w:r w:rsidRPr="00F54D7A">
        <w:rPr>
          <w:rtl/>
        </w:rPr>
        <w:t>.</w:t>
      </w:r>
      <w:r w:rsidRPr="00F54D7A">
        <w:rPr>
          <w:rFonts w:hint="cs"/>
          <w:rtl/>
        </w:rPr>
        <w:t xml:space="preserve"> یعنی</w:t>
      </w:r>
      <w:r w:rsidR="00CD3E26" w:rsidRPr="00F54D7A">
        <w:rPr>
          <w:rFonts w:hint="cs"/>
          <w:rtl/>
        </w:rPr>
        <w:t xml:space="preserve">: </w:t>
      </w:r>
      <w:r w:rsidR="00BD30D1">
        <w:rPr>
          <w:rFonts w:hint="cs"/>
          <w:rtl/>
        </w:rPr>
        <w:t>«</w:t>
      </w:r>
      <w:r w:rsidRPr="00F54D7A">
        <w:rPr>
          <w:rFonts w:hint="cs"/>
          <w:rtl/>
        </w:rPr>
        <w:t>آغاز فتنه‌ها آرائی است که پیروی شود و احکامی است که ساخته گردد</w:t>
      </w:r>
      <w:r w:rsidR="00BD30D1">
        <w:rPr>
          <w:rFonts w:hint="cs"/>
          <w:rtl/>
        </w:rPr>
        <w:t>»</w:t>
      </w:r>
      <w:r w:rsidRPr="00F54D7A">
        <w:rPr>
          <w:rFonts w:hint="cs"/>
          <w:rtl/>
        </w:rPr>
        <w:t xml:space="preserve">. </w:t>
      </w:r>
    </w:p>
    <w:p w:rsidR="008A04FE" w:rsidRPr="00F54D7A" w:rsidRDefault="008A04FE" w:rsidP="00737505">
      <w:pPr>
        <w:pStyle w:val="a2"/>
        <w:numPr>
          <w:ilvl w:val="0"/>
          <w:numId w:val="2"/>
        </w:numPr>
        <w:ind w:left="737" w:hanging="397"/>
      </w:pPr>
      <w:r w:rsidRPr="00F54D7A">
        <w:rPr>
          <w:rFonts w:hint="cs"/>
          <w:rtl/>
        </w:rPr>
        <w:t>امام محم</w:t>
      </w:r>
      <w:r w:rsidR="00A475C0" w:rsidRPr="00F54D7A">
        <w:rPr>
          <w:rFonts w:hint="cs"/>
          <w:rtl/>
        </w:rPr>
        <w:t>ّ</w:t>
      </w:r>
      <w:r w:rsidRPr="00F54D7A">
        <w:rPr>
          <w:rFonts w:hint="cs"/>
          <w:rtl/>
        </w:rPr>
        <w:t>د باقر</w:t>
      </w:r>
      <w:r w:rsidRPr="00F54D7A">
        <w:rPr>
          <w:rFonts w:hint="cs"/>
        </w:rPr>
        <w:sym w:font="AGA Arabesque" w:char="F075"/>
      </w:r>
      <w:r w:rsidRPr="00F54D7A">
        <w:rPr>
          <w:rFonts w:hint="cs"/>
          <w:rtl/>
        </w:rPr>
        <w:t xml:space="preserve"> فرموده</w:t>
      </w:r>
      <w:r w:rsidR="00CD3E26" w:rsidRPr="00F54D7A">
        <w:rPr>
          <w:rFonts w:hint="cs"/>
          <w:rtl/>
        </w:rPr>
        <w:t xml:space="preserve">: </w:t>
      </w:r>
      <w:r w:rsidR="009B6CE8" w:rsidRPr="00F54D7A">
        <w:rPr>
          <w:rStyle w:val="Char9"/>
          <w:rtl/>
        </w:rPr>
        <w:t>«</w:t>
      </w:r>
      <w:r w:rsidR="001C0427" w:rsidRPr="00F54D7A">
        <w:rPr>
          <w:rStyle w:val="Char9"/>
          <w:rtl/>
        </w:rPr>
        <w:t xml:space="preserve">مَنْ أَفْتَى النَّاسَ بِرَأْيِهِ، </w:t>
      </w:r>
      <w:r w:rsidR="00737505" w:rsidRPr="00737505">
        <w:rPr>
          <w:rStyle w:val="Char9"/>
          <w:rtl/>
        </w:rPr>
        <w:t>فَقَدْ دَانَ اللهَ بِمَا لَا يَعْلَمُ، وَمَنْ دَانَ اللهَ بِمَا لَا يَعْلَمُ، فَقَدْ ضَادَّ اللهَ؛</w:t>
      </w:r>
      <w:r w:rsidR="001C0427" w:rsidRPr="00F54D7A">
        <w:rPr>
          <w:rStyle w:val="Char9"/>
          <w:rtl/>
        </w:rPr>
        <w:t xml:space="preserve"> حَيْثُ أَحَلَّ وَحَرَّمَ فِيمَا لَايَعْلَم‏</w:t>
      </w:r>
      <w:r w:rsidR="009B6CE8" w:rsidRPr="00F54D7A">
        <w:rPr>
          <w:rStyle w:val="Char9"/>
          <w:rtl/>
        </w:rPr>
        <w:t>»</w:t>
      </w:r>
      <w:r w:rsidRPr="00F54D7A">
        <w:rPr>
          <w:rStyle w:val="Char9"/>
          <w:rtl/>
        </w:rPr>
        <w:t>.</w:t>
      </w:r>
      <w:r w:rsidRPr="00F54D7A">
        <w:rPr>
          <w:rFonts w:hint="cs"/>
          <w:rtl/>
        </w:rPr>
        <w:t xml:space="preserve"> یعنی</w:t>
      </w:r>
      <w:r w:rsidR="00CD3E26" w:rsidRPr="00F54D7A">
        <w:rPr>
          <w:rFonts w:hint="cs"/>
          <w:rtl/>
        </w:rPr>
        <w:t xml:space="preserve">: </w:t>
      </w:r>
      <w:r w:rsidR="00BD30D1">
        <w:rPr>
          <w:rFonts w:hint="cs"/>
          <w:rtl/>
        </w:rPr>
        <w:t>«</w:t>
      </w:r>
      <w:r w:rsidRPr="00F54D7A">
        <w:rPr>
          <w:rFonts w:hint="cs"/>
          <w:rtl/>
        </w:rPr>
        <w:t>هر کس مردم را فتوی ب</w:t>
      </w:r>
      <w:r w:rsidR="00A475C0" w:rsidRPr="00F54D7A">
        <w:rPr>
          <w:rFonts w:hint="cs"/>
          <w:rtl/>
        </w:rPr>
        <w:t xml:space="preserve">ه </w:t>
      </w:r>
      <w:r w:rsidRPr="00F54D7A">
        <w:rPr>
          <w:rFonts w:hint="cs"/>
          <w:rtl/>
        </w:rPr>
        <w:t>رأی خود دهد پس محق</w:t>
      </w:r>
      <w:r w:rsidR="00A475C0" w:rsidRPr="00F54D7A">
        <w:rPr>
          <w:rFonts w:hint="cs"/>
          <w:rtl/>
        </w:rPr>
        <w:t>ّ</w:t>
      </w:r>
      <w:r w:rsidRPr="00F54D7A">
        <w:rPr>
          <w:rFonts w:hint="cs"/>
          <w:rtl/>
        </w:rPr>
        <w:t>قا دین خدا را ب</w:t>
      </w:r>
      <w:r w:rsidR="00A475C0" w:rsidRPr="00F54D7A">
        <w:rPr>
          <w:rFonts w:hint="cs"/>
          <w:rtl/>
        </w:rPr>
        <w:t>ه آنچه نمی‌داند بدست آورده و هر</w:t>
      </w:r>
      <w:r w:rsidRPr="00F54D7A">
        <w:rPr>
          <w:rFonts w:hint="cs"/>
          <w:rtl/>
        </w:rPr>
        <w:t>کس دین خدا را به نادانی آورد با خدا ضدّیّت کرده است</w:t>
      </w:r>
      <w:r w:rsidR="00BD30D1">
        <w:rPr>
          <w:rFonts w:hint="cs"/>
          <w:rtl/>
        </w:rPr>
        <w:t>».</w:t>
      </w:r>
      <w:r w:rsidRPr="00F54D7A">
        <w:rPr>
          <w:rFonts w:hint="cs"/>
          <w:rtl/>
        </w:rPr>
        <w:t xml:space="preserve"> </w:t>
      </w:r>
    </w:p>
    <w:p w:rsidR="008A04FE" w:rsidRPr="00F54D7A" w:rsidRDefault="008A04FE" w:rsidP="00C249CC">
      <w:pPr>
        <w:pStyle w:val="a2"/>
        <w:numPr>
          <w:ilvl w:val="0"/>
          <w:numId w:val="2"/>
        </w:numPr>
        <w:ind w:left="737" w:hanging="397"/>
      </w:pPr>
      <w:r w:rsidRPr="00F54D7A">
        <w:rPr>
          <w:rFonts w:hint="cs"/>
          <w:rtl/>
        </w:rPr>
        <w:t>امام صادق</w:t>
      </w:r>
      <w:r w:rsidRPr="00F54D7A">
        <w:rPr>
          <w:rFonts w:hint="cs"/>
        </w:rPr>
        <w:sym w:font="AGA Arabesque" w:char="F075"/>
      </w:r>
      <w:r w:rsidRPr="00F54D7A">
        <w:rPr>
          <w:rFonts w:hint="cs"/>
          <w:rtl/>
        </w:rPr>
        <w:t xml:space="preserve"> فرموده</w:t>
      </w:r>
      <w:r w:rsidR="00CD3E26" w:rsidRPr="00F54D7A">
        <w:rPr>
          <w:rFonts w:hint="cs"/>
          <w:rtl/>
        </w:rPr>
        <w:t xml:space="preserve">: </w:t>
      </w:r>
      <w:r w:rsidR="009B6CE8" w:rsidRPr="00F54D7A">
        <w:rPr>
          <w:rStyle w:val="Char9"/>
          <w:rtl/>
        </w:rPr>
        <w:t>«</w:t>
      </w:r>
      <w:r w:rsidR="001C0427" w:rsidRPr="00F54D7A">
        <w:rPr>
          <w:rStyle w:val="Char9"/>
          <w:rtl/>
        </w:rPr>
        <w:t xml:space="preserve">مَنْ دَانَ </w:t>
      </w:r>
      <w:r w:rsidR="001B4450">
        <w:rPr>
          <w:rStyle w:val="Char9"/>
          <w:rtl/>
        </w:rPr>
        <w:t>الله</w:t>
      </w:r>
      <w:r w:rsidR="001B4450">
        <w:rPr>
          <w:rStyle w:val="Char9"/>
          <w:rFonts w:hint="cs"/>
          <w:rtl/>
        </w:rPr>
        <w:t>َ</w:t>
      </w:r>
      <w:r w:rsidR="001B4450">
        <w:rPr>
          <w:rStyle w:val="Char9"/>
          <w:rtl/>
        </w:rPr>
        <w:t xml:space="preserve"> بِالرَّأْيِ لَمْ يَزَلْ دَهْر</w:t>
      </w:r>
      <w:r w:rsidR="001B4450">
        <w:rPr>
          <w:rStyle w:val="Char9"/>
          <w:rFonts w:hint="cs"/>
          <w:rtl/>
        </w:rPr>
        <w:t>ُ</w:t>
      </w:r>
      <w:r w:rsidR="001C0427" w:rsidRPr="00F54D7A">
        <w:rPr>
          <w:rStyle w:val="Char9"/>
          <w:rtl/>
        </w:rPr>
        <w:t>هُ فِي ارْتِمَاس‏</w:t>
      </w:r>
      <w:r w:rsidR="009B6CE8" w:rsidRPr="00F54D7A">
        <w:rPr>
          <w:rStyle w:val="Char9"/>
          <w:rtl/>
        </w:rPr>
        <w:t>»</w:t>
      </w:r>
      <w:r w:rsidRPr="00F54D7A">
        <w:rPr>
          <w:rFonts w:hint="cs"/>
          <w:rtl/>
        </w:rPr>
        <w:t xml:space="preserve"> یعنی</w:t>
      </w:r>
      <w:r w:rsidR="00CD3E26" w:rsidRPr="00F54D7A">
        <w:rPr>
          <w:rFonts w:hint="cs"/>
          <w:rtl/>
        </w:rPr>
        <w:t xml:space="preserve">: </w:t>
      </w:r>
      <w:r w:rsidR="00BD30D1">
        <w:rPr>
          <w:rFonts w:hint="cs"/>
          <w:rtl/>
        </w:rPr>
        <w:t>«</w:t>
      </w:r>
      <w:r w:rsidRPr="00F54D7A">
        <w:rPr>
          <w:rFonts w:hint="cs"/>
          <w:rtl/>
        </w:rPr>
        <w:t>آنکه به رأی خود دین‌داری کند همواره در ضلالت است</w:t>
      </w:r>
      <w:r w:rsidR="00BD30D1">
        <w:rPr>
          <w:rFonts w:hint="cs"/>
          <w:rtl/>
        </w:rPr>
        <w:t>»</w:t>
      </w:r>
      <w:r w:rsidRPr="00F54D7A">
        <w:rPr>
          <w:rFonts w:hint="cs"/>
          <w:rtl/>
        </w:rPr>
        <w:t xml:space="preserve">. </w:t>
      </w:r>
    </w:p>
    <w:p w:rsidR="008E0937" w:rsidRPr="00F54D7A" w:rsidRDefault="008A04FE" w:rsidP="00C249CC">
      <w:pPr>
        <w:pStyle w:val="a2"/>
        <w:numPr>
          <w:ilvl w:val="0"/>
          <w:numId w:val="2"/>
        </w:numPr>
        <w:ind w:left="737" w:hanging="397"/>
      </w:pPr>
      <w:r w:rsidRPr="00F54D7A">
        <w:rPr>
          <w:rFonts w:hint="cs"/>
          <w:rtl/>
        </w:rPr>
        <w:t>امام محم</w:t>
      </w:r>
      <w:r w:rsidR="008E0937" w:rsidRPr="00F54D7A">
        <w:rPr>
          <w:rFonts w:hint="cs"/>
          <w:rtl/>
        </w:rPr>
        <w:t>ّد</w:t>
      </w:r>
      <w:r w:rsidRPr="00F54D7A">
        <w:rPr>
          <w:rFonts w:hint="cs"/>
          <w:rtl/>
        </w:rPr>
        <w:t>باقر</w:t>
      </w:r>
      <w:r w:rsidRPr="00F54D7A">
        <w:rPr>
          <w:rFonts w:hint="cs"/>
        </w:rPr>
        <w:sym w:font="AGA Arabesque" w:char="F075"/>
      </w:r>
      <w:r w:rsidRPr="00F54D7A">
        <w:rPr>
          <w:rFonts w:hint="cs"/>
          <w:rtl/>
        </w:rPr>
        <w:t xml:space="preserve"> فرموده</w:t>
      </w:r>
      <w:r w:rsidR="00CD3E26" w:rsidRPr="00F54D7A">
        <w:rPr>
          <w:rFonts w:hint="cs"/>
          <w:rtl/>
        </w:rPr>
        <w:t xml:space="preserve">: </w:t>
      </w:r>
      <w:r w:rsidR="009B6CE8" w:rsidRPr="00F54D7A">
        <w:rPr>
          <w:rStyle w:val="Char9"/>
          <w:rtl/>
        </w:rPr>
        <w:t>«</w:t>
      </w:r>
      <w:r w:rsidR="001C0427" w:rsidRPr="00F54D7A">
        <w:rPr>
          <w:rStyle w:val="Char9"/>
          <w:rtl/>
        </w:rPr>
        <w:t>لَوْ أَنّ</w:t>
      </w:r>
      <w:r w:rsidR="00915CD2">
        <w:rPr>
          <w:rStyle w:val="Char9"/>
          <w:rtl/>
        </w:rPr>
        <w:t>َنَا حَدَّثْنَا بِرَأْيِنَا ضَل</w:t>
      </w:r>
      <w:r w:rsidR="00915CD2">
        <w:rPr>
          <w:rStyle w:val="Char9"/>
          <w:rFonts w:hint="cs"/>
          <w:rtl/>
        </w:rPr>
        <w:t>َ</w:t>
      </w:r>
      <w:r w:rsidR="001C0427" w:rsidRPr="00F54D7A">
        <w:rPr>
          <w:rStyle w:val="Char9"/>
          <w:rtl/>
        </w:rPr>
        <w:t>لْنَا كَمَا ضَلَّ مَنْ كَانَ قَبْلَنَا</w:t>
      </w:r>
      <w:r w:rsidR="009B6CE8" w:rsidRPr="00F54D7A">
        <w:rPr>
          <w:rStyle w:val="Char9"/>
          <w:rtl/>
        </w:rPr>
        <w:t>»</w:t>
      </w:r>
      <w:r w:rsidRPr="00F54D7A">
        <w:rPr>
          <w:rStyle w:val="Char9"/>
          <w:rtl/>
        </w:rPr>
        <w:t>.</w:t>
      </w:r>
      <w:r w:rsidRPr="00F54D7A">
        <w:rPr>
          <w:rFonts w:hint="cs"/>
          <w:rtl/>
        </w:rPr>
        <w:t xml:space="preserve"> یعنی</w:t>
      </w:r>
      <w:r w:rsidR="00CD3E26" w:rsidRPr="00F54D7A">
        <w:rPr>
          <w:rFonts w:hint="cs"/>
          <w:rtl/>
        </w:rPr>
        <w:t xml:space="preserve">: </w:t>
      </w:r>
      <w:r w:rsidR="008E0937" w:rsidRPr="00F54D7A">
        <w:rPr>
          <w:rFonts w:hint="cs"/>
          <w:rtl/>
        </w:rPr>
        <w:t>«اگر ما به رأی خود حدیث گوی</w:t>
      </w:r>
      <w:r w:rsidRPr="00F54D7A">
        <w:rPr>
          <w:rFonts w:hint="cs"/>
          <w:rtl/>
        </w:rPr>
        <w:t>یم گمراه می‌باشیم مانند گمراهی پیشینیان»</w:t>
      </w:r>
      <w:r w:rsidR="008E0937" w:rsidRPr="00F54D7A">
        <w:rPr>
          <w:rFonts w:hint="cs"/>
          <w:rtl/>
        </w:rPr>
        <w:t>.</w:t>
      </w:r>
    </w:p>
    <w:p w:rsidR="008A04FE" w:rsidRPr="00F54D7A" w:rsidRDefault="008E0937" w:rsidP="00C249CC">
      <w:pPr>
        <w:pStyle w:val="a2"/>
      </w:pPr>
      <w:r w:rsidRPr="00F54D7A">
        <w:rPr>
          <w:rFonts w:hint="cs"/>
          <w:rtl/>
        </w:rPr>
        <w:t xml:space="preserve">     </w:t>
      </w:r>
      <w:r w:rsidR="008A04FE" w:rsidRPr="00F54D7A">
        <w:rPr>
          <w:rFonts w:hint="cs"/>
          <w:rtl/>
        </w:rPr>
        <w:t>خوانند</w:t>
      </w:r>
      <w:r w:rsidRPr="00F54D7A">
        <w:rPr>
          <w:rFonts w:hint="cs"/>
          <w:rtl/>
        </w:rPr>
        <w:t>ۀ</w:t>
      </w:r>
      <w:r w:rsidR="001C0427" w:rsidRPr="00F54D7A">
        <w:rPr>
          <w:rFonts w:hint="cs"/>
          <w:rtl/>
        </w:rPr>
        <w:t xml:space="preserve"> عزیز جای</w:t>
      </w:r>
      <w:r w:rsidR="008A04FE" w:rsidRPr="00F54D7A">
        <w:rPr>
          <w:rFonts w:hint="cs"/>
          <w:rtl/>
        </w:rPr>
        <w:t>ی که رأی امام محمد باقر</w:t>
      </w:r>
      <w:r w:rsidR="008A04FE" w:rsidRPr="00F54D7A">
        <w:rPr>
          <w:rFonts w:hint="cs"/>
        </w:rPr>
        <w:sym w:font="AGA Arabesque" w:char="F075"/>
      </w:r>
      <w:r w:rsidR="008A04FE" w:rsidRPr="00F54D7A">
        <w:rPr>
          <w:rFonts w:hint="cs"/>
          <w:rtl/>
        </w:rPr>
        <w:t xml:space="preserve"> طبق این حدیث جایز نباشد رأی سایر علماء به طریق اولی گمراهی است. </w:t>
      </w:r>
    </w:p>
    <w:p w:rsidR="008A04FE" w:rsidRPr="00F54D7A" w:rsidRDefault="008A04FE" w:rsidP="00C249CC">
      <w:pPr>
        <w:pStyle w:val="a2"/>
        <w:numPr>
          <w:ilvl w:val="0"/>
          <w:numId w:val="2"/>
        </w:numPr>
        <w:ind w:left="737" w:hanging="397"/>
      </w:pPr>
      <w:r w:rsidRPr="00F54D7A">
        <w:rPr>
          <w:rFonts w:hint="cs"/>
          <w:rtl/>
        </w:rPr>
        <w:t>امام جعفر صادق</w:t>
      </w:r>
      <w:r w:rsidRPr="00F54D7A">
        <w:rPr>
          <w:rFonts w:hint="cs"/>
        </w:rPr>
        <w:sym w:font="AGA Arabesque" w:char="F075"/>
      </w:r>
      <w:r w:rsidRPr="00F54D7A">
        <w:rPr>
          <w:rFonts w:hint="cs"/>
          <w:rtl/>
        </w:rPr>
        <w:t xml:space="preserve"> فرمود</w:t>
      </w:r>
      <w:r w:rsidR="00CD3E26" w:rsidRPr="00F54D7A">
        <w:rPr>
          <w:rFonts w:hint="cs"/>
          <w:rtl/>
        </w:rPr>
        <w:t xml:space="preserve">: </w:t>
      </w:r>
      <w:r w:rsidR="001C0427" w:rsidRPr="00F54D7A">
        <w:rPr>
          <w:rStyle w:val="Char9"/>
          <w:rtl/>
        </w:rPr>
        <w:t xml:space="preserve">«أَنْهَاكَ عَنْ خَصْلَتَيْنِ، فِيهِمَا هُلْكُ الرِّجَالِ: أَنْهَاكَ أَنْ تَدِينَ </w:t>
      </w:r>
      <w:r w:rsidR="00661570">
        <w:rPr>
          <w:rStyle w:val="Char9"/>
          <w:rtl/>
        </w:rPr>
        <w:t>الله</w:t>
      </w:r>
      <w:r w:rsidR="00661570">
        <w:rPr>
          <w:rStyle w:val="Char9"/>
          <w:rFonts w:hint="cs"/>
          <w:rtl/>
        </w:rPr>
        <w:t>َ</w:t>
      </w:r>
      <w:r w:rsidR="001C0427" w:rsidRPr="00F54D7A">
        <w:rPr>
          <w:rStyle w:val="Char9"/>
          <w:rtl/>
        </w:rPr>
        <w:t xml:space="preserve"> بِالْبَاطِلِ، وَتُفْتِيَ النَّاسَ بِمَا لَا</w:t>
      </w:r>
      <w:r w:rsidR="008E319C">
        <w:rPr>
          <w:rStyle w:val="Char9"/>
          <w:rFonts w:hint="cs"/>
          <w:rtl/>
          <w:lang w:bidi="ar-SA"/>
        </w:rPr>
        <w:t xml:space="preserve"> </w:t>
      </w:r>
      <w:r w:rsidR="001C0427" w:rsidRPr="00F54D7A">
        <w:rPr>
          <w:rStyle w:val="Char9"/>
          <w:rtl/>
        </w:rPr>
        <w:t>تَعْلَمُ»</w:t>
      </w:r>
      <w:r w:rsidR="001C0427" w:rsidRPr="00F54D7A">
        <w:rPr>
          <w:rStyle w:val="Char9"/>
          <w:rFonts w:hint="cs"/>
          <w:rtl/>
        </w:rPr>
        <w:t>.</w:t>
      </w:r>
      <w:r w:rsidRPr="00F54D7A">
        <w:rPr>
          <w:rFonts w:hint="cs"/>
          <w:rtl/>
        </w:rPr>
        <w:t xml:space="preserve"> یعنی</w:t>
      </w:r>
      <w:r w:rsidR="00CD3E26" w:rsidRPr="00F54D7A">
        <w:rPr>
          <w:rFonts w:hint="cs"/>
          <w:rtl/>
        </w:rPr>
        <w:t xml:space="preserve">: </w:t>
      </w:r>
      <w:r w:rsidR="00BD30D1">
        <w:rPr>
          <w:rFonts w:hint="cs"/>
          <w:rtl/>
        </w:rPr>
        <w:t>«</w:t>
      </w:r>
      <w:r w:rsidRPr="00F54D7A">
        <w:rPr>
          <w:rFonts w:hint="cs"/>
          <w:rtl/>
        </w:rPr>
        <w:t>تو را از دو خصلت نهی می‌کنم که در آن</w:t>
      </w:r>
      <w:r w:rsidR="001C0427" w:rsidRPr="00F54D7A">
        <w:rPr>
          <w:rFonts w:hint="cs"/>
          <w:rtl/>
        </w:rPr>
        <w:t xml:space="preserve"> </w:t>
      </w:r>
      <w:r w:rsidR="008E0937" w:rsidRPr="00F54D7A">
        <w:rPr>
          <w:rtl/>
        </w:rPr>
        <w:softHyphen/>
      </w:r>
      <w:r w:rsidR="000C6993" w:rsidRPr="00F54D7A">
        <w:rPr>
          <w:rFonts w:hint="cs"/>
          <w:rtl/>
        </w:rPr>
        <w:t>دو</w:t>
      </w:r>
      <w:r w:rsidRPr="00F54D7A">
        <w:rPr>
          <w:rFonts w:hint="cs"/>
          <w:rtl/>
        </w:rPr>
        <w:t>، مردان بزرگ هلاک شده‌اند، تو</w:t>
      </w:r>
      <w:r w:rsidR="001C0427" w:rsidRPr="00F54D7A">
        <w:rPr>
          <w:rFonts w:hint="cs"/>
          <w:rtl/>
        </w:rPr>
        <w:t xml:space="preserve"> </w:t>
      </w:r>
      <w:r w:rsidRPr="00F54D7A">
        <w:rPr>
          <w:rFonts w:hint="cs"/>
          <w:rtl/>
        </w:rPr>
        <w:t>را نهی می‌کنم از اینکه دین باطلی به نام دین خدا اختیار کنی و یا مردم را به آنچه نمی‌دانی فتوی دهی</w:t>
      </w:r>
      <w:r w:rsidR="00BD30D1">
        <w:rPr>
          <w:rFonts w:hint="cs"/>
          <w:rtl/>
        </w:rPr>
        <w:t>»</w:t>
      </w:r>
      <w:r w:rsidRPr="00F54D7A">
        <w:rPr>
          <w:rFonts w:hint="cs"/>
          <w:rtl/>
        </w:rPr>
        <w:t xml:space="preserve">. </w:t>
      </w:r>
    </w:p>
    <w:p w:rsidR="008A04FE" w:rsidRPr="00F54D7A" w:rsidRDefault="008A04FE" w:rsidP="00C249CC">
      <w:pPr>
        <w:pStyle w:val="a2"/>
        <w:numPr>
          <w:ilvl w:val="0"/>
          <w:numId w:val="2"/>
        </w:numPr>
        <w:ind w:left="737" w:hanging="397"/>
      </w:pPr>
      <w:r w:rsidRPr="00F54D7A">
        <w:rPr>
          <w:rFonts w:hint="cs"/>
          <w:rtl/>
        </w:rPr>
        <w:t>امام موسی بن جعفر</w:t>
      </w:r>
      <w:r w:rsidRPr="00F54D7A">
        <w:rPr>
          <w:rFonts w:hint="cs"/>
        </w:rPr>
        <w:sym w:font="AGA Arabesque" w:char="F075"/>
      </w:r>
      <w:r w:rsidRPr="00F54D7A">
        <w:rPr>
          <w:rFonts w:hint="cs"/>
          <w:rtl/>
        </w:rPr>
        <w:t xml:space="preserve"> فرموده</w:t>
      </w:r>
      <w:r w:rsidR="00CD3E26" w:rsidRPr="00F54D7A">
        <w:rPr>
          <w:rFonts w:hint="cs"/>
          <w:rtl/>
        </w:rPr>
        <w:t xml:space="preserve">: </w:t>
      </w:r>
      <w:r w:rsidR="009B6CE8" w:rsidRPr="00F54D7A">
        <w:rPr>
          <w:rStyle w:val="Char9"/>
          <w:rtl/>
        </w:rPr>
        <w:t>«</w:t>
      </w:r>
      <w:r w:rsidR="00B37472" w:rsidRPr="00F54D7A">
        <w:rPr>
          <w:rStyle w:val="Char9"/>
          <w:rtl/>
        </w:rPr>
        <w:t xml:space="preserve">مَنْ نَظَرَ بِرَأْيِهِ هَلَكَ وَمَنْ تَرَكَ كِتَابَ </w:t>
      </w:r>
      <w:r w:rsidR="004B62AE" w:rsidRPr="00F54D7A">
        <w:rPr>
          <w:rStyle w:val="Char9"/>
          <w:rtl/>
        </w:rPr>
        <w:t>اللهِ</w:t>
      </w:r>
      <w:r w:rsidR="00B37472" w:rsidRPr="00F54D7A">
        <w:rPr>
          <w:rStyle w:val="Char9"/>
          <w:rtl/>
        </w:rPr>
        <w:t xml:space="preserve"> وَقَوْلَ نَبِيِّهِ كَفَرَ</w:t>
      </w:r>
      <w:r w:rsidR="009B6CE8" w:rsidRPr="00F54D7A">
        <w:rPr>
          <w:rStyle w:val="Char9"/>
          <w:rtl/>
        </w:rPr>
        <w:t>»</w:t>
      </w:r>
      <w:r w:rsidRPr="00F54D7A">
        <w:rPr>
          <w:rStyle w:val="Char9"/>
          <w:rtl/>
        </w:rPr>
        <w:t>.</w:t>
      </w:r>
      <w:r w:rsidRPr="00F54D7A">
        <w:rPr>
          <w:rFonts w:hint="cs"/>
          <w:rtl/>
        </w:rPr>
        <w:t xml:space="preserve"> یعنی</w:t>
      </w:r>
      <w:r w:rsidR="00CD3E26" w:rsidRPr="00F54D7A">
        <w:rPr>
          <w:rFonts w:hint="cs"/>
          <w:rtl/>
        </w:rPr>
        <w:t xml:space="preserve">: </w:t>
      </w:r>
      <w:r w:rsidR="00BD30D1">
        <w:rPr>
          <w:rFonts w:hint="cs"/>
          <w:rtl/>
        </w:rPr>
        <w:t>«</w:t>
      </w:r>
      <w:r w:rsidR="008E0937" w:rsidRPr="00F54D7A">
        <w:rPr>
          <w:rFonts w:hint="cs"/>
          <w:rtl/>
        </w:rPr>
        <w:t>هر</w:t>
      </w:r>
      <w:r w:rsidR="00B37472" w:rsidRPr="00F54D7A">
        <w:rPr>
          <w:rFonts w:hint="cs"/>
          <w:rtl/>
        </w:rPr>
        <w:t xml:space="preserve"> </w:t>
      </w:r>
      <w:r w:rsidR="008E0937" w:rsidRPr="00F54D7A">
        <w:rPr>
          <w:rFonts w:hint="cs"/>
          <w:rtl/>
        </w:rPr>
        <w:t>کس به رأی خود نظر</w:t>
      </w:r>
      <w:r w:rsidR="00B37472" w:rsidRPr="00F54D7A">
        <w:rPr>
          <w:rFonts w:hint="cs"/>
          <w:rtl/>
        </w:rPr>
        <w:t xml:space="preserve"> </w:t>
      </w:r>
      <w:r w:rsidRPr="00F54D7A">
        <w:rPr>
          <w:rFonts w:hint="cs"/>
          <w:rtl/>
        </w:rPr>
        <w:t>کند هلاک شده و آنکه کتاب خدا و گفتار پیغمبرش را رها کند کافر است</w:t>
      </w:r>
      <w:r w:rsidR="00BD30D1">
        <w:rPr>
          <w:rFonts w:hint="cs"/>
          <w:rtl/>
        </w:rPr>
        <w:t>»</w:t>
      </w:r>
      <w:r w:rsidRPr="00F54D7A">
        <w:rPr>
          <w:rFonts w:hint="cs"/>
          <w:rtl/>
        </w:rPr>
        <w:t xml:space="preserve">. </w:t>
      </w:r>
    </w:p>
    <w:p w:rsidR="008A04FE" w:rsidRPr="00F54D7A" w:rsidRDefault="008A04FE" w:rsidP="00C249CC">
      <w:pPr>
        <w:pStyle w:val="a2"/>
        <w:numPr>
          <w:ilvl w:val="0"/>
          <w:numId w:val="2"/>
        </w:numPr>
        <w:ind w:left="737" w:hanging="397"/>
      </w:pPr>
      <w:r w:rsidRPr="00F54D7A">
        <w:rPr>
          <w:rFonts w:hint="cs"/>
          <w:rtl/>
        </w:rPr>
        <w:t>امام جعفر صادق</w:t>
      </w:r>
      <w:r w:rsidRPr="00F54D7A">
        <w:rPr>
          <w:rFonts w:hint="cs"/>
        </w:rPr>
        <w:sym w:font="AGA Arabesque" w:char="F075"/>
      </w:r>
      <w:r w:rsidRPr="00F54D7A">
        <w:rPr>
          <w:rFonts w:hint="cs"/>
          <w:rtl/>
        </w:rPr>
        <w:t xml:space="preserve"> فرموده</w:t>
      </w:r>
      <w:r w:rsidR="00CD3E26" w:rsidRPr="00F54D7A">
        <w:rPr>
          <w:rFonts w:hint="cs"/>
          <w:rtl/>
        </w:rPr>
        <w:t xml:space="preserve">: </w:t>
      </w:r>
      <w:r w:rsidR="009B6CE8" w:rsidRPr="00F54D7A">
        <w:rPr>
          <w:rStyle w:val="Char9"/>
          <w:rtl/>
        </w:rPr>
        <w:t>«</w:t>
      </w:r>
      <w:r w:rsidR="003F1515" w:rsidRPr="00F54D7A">
        <w:rPr>
          <w:rStyle w:val="Char9"/>
          <w:rtl/>
        </w:rPr>
        <w:t>كُلُّ مُفْتٍ ضَامِنٌ</w:t>
      </w:r>
      <w:r w:rsidR="009B6CE8" w:rsidRPr="00F54D7A">
        <w:rPr>
          <w:rStyle w:val="Char9"/>
          <w:rtl/>
        </w:rPr>
        <w:t>»</w:t>
      </w:r>
      <w:r w:rsidR="008E0937" w:rsidRPr="00F54D7A">
        <w:rPr>
          <w:rStyle w:val="Char9"/>
          <w:rFonts w:hint="cs"/>
          <w:rtl/>
        </w:rPr>
        <w:t>.</w:t>
      </w:r>
      <w:r w:rsidRPr="00F54D7A">
        <w:rPr>
          <w:rFonts w:hint="cs"/>
          <w:rtl/>
        </w:rPr>
        <w:t xml:space="preserve"> یعنی</w:t>
      </w:r>
      <w:r w:rsidR="00CD3E26" w:rsidRPr="00F54D7A">
        <w:rPr>
          <w:rFonts w:hint="cs"/>
          <w:rtl/>
        </w:rPr>
        <w:t xml:space="preserve">: </w:t>
      </w:r>
      <w:r w:rsidR="00BD30D1">
        <w:rPr>
          <w:rFonts w:hint="cs"/>
          <w:rtl/>
        </w:rPr>
        <w:t>«</w:t>
      </w:r>
      <w:r w:rsidRPr="00F54D7A">
        <w:rPr>
          <w:rFonts w:hint="cs"/>
          <w:rtl/>
        </w:rPr>
        <w:t>هر کس فتوی دهد ضامن فتوای خود است</w:t>
      </w:r>
      <w:r w:rsidR="00BD30D1">
        <w:rPr>
          <w:rFonts w:hint="cs"/>
          <w:rtl/>
        </w:rPr>
        <w:t>»</w:t>
      </w:r>
      <w:r w:rsidRPr="00F54D7A">
        <w:rPr>
          <w:rFonts w:hint="cs"/>
          <w:rtl/>
        </w:rPr>
        <w:t xml:space="preserve">. </w:t>
      </w:r>
    </w:p>
    <w:p w:rsidR="008A04FE" w:rsidRPr="00F54D7A" w:rsidRDefault="008A04FE" w:rsidP="00C249CC">
      <w:pPr>
        <w:pStyle w:val="a2"/>
        <w:numPr>
          <w:ilvl w:val="0"/>
          <w:numId w:val="2"/>
        </w:numPr>
        <w:ind w:left="737" w:hanging="397"/>
      </w:pPr>
      <w:r w:rsidRPr="00F54D7A">
        <w:rPr>
          <w:rFonts w:hint="cs"/>
          <w:rtl/>
        </w:rPr>
        <w:t>امام جعفر صادق</w:t>
      </w:r>
      <w:r w:rsidRPr="00F54D7A">
        <w:rPr>
          <w:rFonts w:hint="cs"/>
        </w:rPr>
        <w:sym w:font="AGA Arabesque" w:char="F075"/>
      </w:r>
      <w:r w:rsidRPr="00F54D7A">
        <w:rPr>
          <w:rFonts w:hint="cs"/>
          <w:rtl/>
        </w:rPr>
        <w:t xml:space="preserve"> فرموده</w:t>
      </w:r>
      <w:r w:rsidR="00CD3E26" w:rsidRPr="00F54D7A">
        <w:rPr>
          <w:rFonts w:hint="cs"/>
          <w:rtl/>
        </w:rPr>
        <w:t xml:space="preserve">: </w:t>
      </w:r>
      <w:r w:rsidR="003F1515" w:rsidRPr="00F54D7A">
        <w:rPr>
          <w:rStyle w:val="Char9"/>
          <w:rtl/>
        </w:rPr>
        <w:t xml:space="preserve">«إِنَّا إِذَا وَقَفْنَا بَيْنَ يَدَيِ </w:t>
      </w:r>
      <w:r w:rsidR="004B62AE" w:rsidRPr="00F54D7A">
        <w:rPr>
          <w:rStyle w:val="Char9"/>
          <w:rtl/>
        </w:rPr>
        <w:t>اللهِ</w:t>
      </w:r>
      <w:r w:rsidR="003F1515" w:rsidRPr="00F54D7A">
        <w:rPr>
          <w:rStyle w:val="Char9"/>
          <w:rtl/>
        </w:rPr>
        <w:t xml:space="preserve"> عَزَّ</w:t>
      </w:r>
      <w:r w:rsidR="000B5FD0" w:rsidRPr="000B5FD0">
        <w:rPr>
          <w:rStyle w:val="Char9"/>
          <w:rtl/>
        </w:rPr>
        <w:t xml:space="preserve"> وَ</w:t>
      </w:r>
      <w:r w:rsidR="003F1515" w:rsidRPr="00F54D7A">
        <w:rPr>
          <w:rStyle w:val="Char9"/>
          <w:rtl/>
        </w:rPr>
        <w:t>جَلَّ، قُلْنَا: يَا</w:t>
      </w:r>
      <w:r w:rsidR="00661570">
        <w:rPr>
          <w:rStyle w:val="Char9"/>
          <w:rtl/>
        </w:rPr>
        <w:t xml:space="preserve"> رَبِّ أَخَذْنَا بِكِتَابِكَ وَ</w:t>
      </w:r>
      <w:r w:rsidR="003F1515" w:rsidRPr="00F54D7A">
        <w:rPr>
          <w:rStyle w:val="Char9"/>
          <w:rtl/>
        </w:rPr>
        <w:t>سُنَّةِ نَبِيِّكَ، وَقَالَ النَّاسُ: رَأَيْنَا بِرَأْيِنَا»</w:t>
      </w:r>
      <w:r w:rsidRPr="00F54D7A">
        <w:rPr>
          <w:rFonts w:hint="cs"/>
          <w:rtl/>
        </w:rPr>
        <w:t xml:space="preserve"> یعنی</w:t>
      </w:r>
      <w:r w:rsidR="00CD3E26" w:rsidRPr="00F54D7A">
        <w:rPr>
          <w:rFonts w:hint="cs"/>
          <w:rtl/>
        </w:rPr>
        <w:t xml:space="preserve">: </w:t>
      </w:r>
      <w:r w:rsidR="00BD30D1">
        <w:rPr>
          <w:rFonts w:hint="cs"/>
          <w:rtl/>
        </w:rPr>
        <w:t>«</w:t>
      </w:r>
      <w:r w:rsidRPr="00F54D7A">
        <w:rPr>
          <w:rFonts w:hint="cs"/>
          <w:rtl/>
        </w:rPr>
        <w:t>چون ما در حضور پروردگ</w:t>
      </w:r>
      <w:r w:rsidR="003A348A" w:rsidRPr="00F54D7A">
        <w:rPr>
          <w:rFonts w:hint="cs"/>
          <w:rtl/>
        </w:rPr>
        <w:t>ار بایستیم برای حساب و کتاب، گوی</w:t>
      </w:r>
      <w:r w:rsidRPr="00F54D7A">
        <w:rPr>
          <w:rFonts w:hint="cs"/>
          <w:rtl/>
        </w:rPr>
        <w:t>یم پروردگارا ما به کتاب تو تمس</w:t>
      </w:r>
      <w:r w:rsidR="008E0937" w:rsidRPr="00F54D7A">
        <w:rPr>
          <w:rFonts w:hint="cs"/>
          <w:rtl/>
        </w:rPr>
        <w:t>ّ</w:t>
      </w:r>
      <w:r w:rsidRPr="00F54D7A">
        <w:rPr>
          <w:rFonts w:hint="cs"/>
          <w:rtl/>
        </w:rPr>
        <w:t>ک جستیم و مردم گویند ب</w:t>
      </w:r>
      <w:r w:rsidR="008E0937" w:rsidRPr="00F54D7A">
        <w:rPr>
          <w:rFonts w:hint="cs"/>
          <w:rtl/>
        </w:rPr>
        <w:t xml:space="preserve">ه </w:t>
      </w:r>
      <w:r w:rsidRPr="00F54D7A">
        <w:rPr>
          <w:rFonts w:hint="cs"/>
          <w:rtl/>
        </w:rPr>
        <w:t>رأی خود عمل کردیم</w:t>
      </w:r>
      <w:r w:rsidR="00BD30D1">
        <w:rPr>
          <w:rFonts w:hint="cs"/>
          <w:rtl/>
        </w:rPr>
        <w:t>»</w:t>
      </w:r>
      <w:r w:rsidRPr="00F54D7A">
        <w:rPr>
          <w:rFonts w:hint="cs"/>
          <w:rtl/>
        </w:rPr>
        <w:t xml:space="preserve">. </w:t>
      </w:r>
    </w:p>
    <w:p w:rsidR="008A04FE" w:rsidRPr="00F54D7A" w:rsidRDefault="008A04FE" w:rsidP="00C249CC">
      <w:pPr>
        <w:pStyle w:val="a2"/>
        <w:numPr>
          <w:ilvl w:val="0"/>
          <w:numId w:val="2"/>
        </w:numPr>
        <w:tabs>
          <w:tab w:val="clear" w:pos="1004"/>
        </w:tabs>
        <w:ind w:left="737" w:hanging="397"/>
        <w:rPr>
          <w:rtl/>
        </w:rPr>
      </w:pPr>
      <w:r w:rsidRPr="00F54D7A">
        <w:rPr>
          <w:rFonts w:hint="cs"/>
          <w:rtl/>
        </w:rPr>
        <w:t>امام جعفر صادق</w:t>
      </w:r>
      <w:r w:rsidRPr="00F54D7A">
        <w:rPr>
          <w:rFonts w:hint="cs"/>
        </w:rPr>
        <w:sym w:font="AGA Arabesque" w:char="F075"/>
      </w:r>
      <w:r w:rsidRPr="00F54D7A">
        <w:rPr>
          <w:rFonts w:hint="cs"/>
          <w:rtl/>
        </w:rPr>
        <w:t xml:space="preserve"> </w:t>
      </w:r>
      <w:r w:rsidR="008E0937" w:rsidRPr="00F54D7A">
        <w:rPr>
          <w:rFonts w:hint="cs"/>
          <w:rtl/>
        </w:rPr>
        <w:t xml:space="preserve">در تفسیر آیه 31 سوره توبه که </w:t>
      </w:r>
      <w:r w:rsidRPr="00F54D7A">
        <w:rPr>
          <w:rFonts w:hint="cs"/>
          <w:rtl/>
        </w:rPr>
        <w:t>فرموده</w:t>
      </w:r>
      <w:r w:rsidR="00CD3E26" w:rsidRPr="00F54D7A">
        <w:rPr>
          <w:rFonts w:hint="cs"/>
          <w:rtl/>
        </w:rPr>
        <w:t xml:space="preserve">: </w:t>
      </w:r>
    </w:p>
    <w:p w:rsidR="002A575F" w:rsidRPr="00F54D7A" w:rsidRDefault="00864AC7" w:rsidP="00C249CC">
      <w:pPr>
        <w:pStyle w:val="ae"/>
        <w:rPr>
          <w:rFonts w:ascii="Times New Roman" w:hAnsi="Times New Roman" w:cs="B Lotus"/>
          <w:rtl/>
        </w:rPr>
      </w:pPr>
      <w:r w:rsidRPr="00F54D7A">
        <w:rPr>
          <w:rFonts w:ascii="Traditional Arabic" w:hAnsi="Traditional Arabic" w:cs="Traditional Arabic"/>
          <w:rtl/>
        </w:rPr>
        <w:t>﴿</w:t>
      </w:r>
      <w:r w:rsidR="002A575F" w:rsidRPr="00F54D7A">
        <w:rPr>
          <w:rtl/>
        </w:rPr>
        <w:t>ٱتَّخَذُوٓاْ أَحۡبَارَهُمۡ وَرُهۡبَٰنَهُمۡ أَرۡبَابٗا مِّن دُونِ ٱللَّهِ وَٱلۡمَسِيحَ ٱبۡنَ مَرۡيَمَ وَمَآ أُمِرُوٓاْ إِلَّا لِيَعۡبُدُوٓاْ إِلَٰهٗا وَٰحِدٗاۖ لَّآ إِلَٰهَ إِلَّا هُوَۚ سُبۡحَٰنَهُۥ عَمَّا يُشۡرِكُونَ ٣١</w:t>
      </w:r>
      <w:r w:rsidRPr="00F54D7A">
        <w:rPr>
          <w:rFonts w:ascii="Traditional Arabic" w:hAnsi="Traditional Arabic" w:cs="Traditional Arabic"/>
          <w:rtl/>
        </w:rPr>
        <w:t xml:space="preserve">﴾ </w:t>
      </w:r>
      <w:r w:rsidR="002A575F" w:rsidRPr="00F54D7A">
        <w:rPr>
          <w:rFonts w:ascii="Traditional Arabic" w:hAnsi="Traditional Arabic" w:cs="Traditional Arabic"/>
          <w:rtl/>
        </w:rPr>
        <w:tab/>
      </w:r>
      <w:r w:rsidR="00922247" w:rsidRPr="00F54D7A">
        <w:rPr>
          <w:rStyle w:val="Char5"/>
          <w:rtl/>
          <w:lang w:bidi="ar-SA"/>
        </w:rPr>
        <w:t>[</w:t>
      </w:r>
      <w:r w:rsidR="002A575F" w:rsidRPr="00F54D7A">
        <w:rPr>
          <w:rStyle w:val="Char5"/>
          <w:rtl/>
          <w:lang w:bidi="ar-SA"/>
        </w:rPr>
        <w:t>التوبة: 31</w:t>
      </w:r>
      <w:r w:rsidR="00922247" w:rsidRPr="00F54D7A">
        <w:rPr>
          <w:rStyle w:val="Char5"/>
          <w:rtl/>
          <w:lang w:bidi="ar-SA"/>
        </w:rPr>
        <w:t>]</w:t>
      </w:r>
      <w:r w:rsidR="00990882" w:rsidRPr="00F54D7A">
        <w:rPr>
          <w:rFonts w:ascii="Times New Roman" w:hAnsi="Times New Roman" w:cs="B Lotus"/>
          <w:rtl/>
        </w:rPr>
        <w:t>.</w:t>
      </w:r>
    </w:p>
    <w:p w:rsidR="008A04FE" w:rsidRPr="00F54D7A" w:rsidRDefault="008A04FE" w:rsidP="00C249CC">
      <w:pPr>
        <w:pStyle w:val="af"/>
        <w:rPr>
          <w:szCs w:val="32"/>
          <w:rtl/>
        </w:rPr>
      </w:pPr>
      <w:r w:rsidRPr="00F54D7A">
        <w:rPr>
          <w:rFonts w:hint="cs"/>
          <w:rtl/>
        </w:rPr>
        <w:t xml:space="preserve">«علما و مقدّسین خود </w:t>
      </w:r>
      <w:r w:rsidR="008E0937" w:rsidRPr="00F54D7A">
        <w:rPr>
          <w:rFonts w:hint="cs"/>
          <w:rtl/>
        </w:rPr>
        <w:t xml:space="preserve">و مسیح پسرمریم </w:t>
      </w:r>
      <w:r w:rsidRPr="00F54D7A">
        <w:rPr>
          <w:rFonts w:hint="cs"/>
          <w:rtl/>
        </w:rPr>
        <w:t>را ارباب به ج</w:t>
      </w:r>
      <w:r w:rsidR="008E0937" w:rsidRPr="00F54D7A">
        <w:rPr>
          <w:rFonts w:hint="cs"/>
          <w:rtl/>
        </w:rPr>
        <w:t>ُ</w:t>
      </w:r>
      <w:r w:rsidRPr="00F54D7A">
        <w:rPr>
          <w:rFonts w:hint="cs"/>
          <w:rtl/>
        </w:rPr>
        <w:t>ز خدا گرفتند و حال آنکه مأمور نبودند ج</w:t>
      </w:r>
      <w:r w:rsidR="008E0937" w:rsidRPr="00F54D7A">
        <w:rPr>
          <w:rFonts w:hint="cs"/>
          <w:rtl/>
        </w:rPr>
        <w:t>ُ</w:t>
      </w:r>
      <w:r w:rsidRPr="00F54D7A">
        <w:rPr>
          <w:rFonts w:hint="cs"/>
          <w:rtl/>
        </w:rPr>
        <w:t>ز ب</w:t>
      </w:r>
      <w:r w:rsidR="008E0937" w:rsidRPr="00F54D7A">
        <w:rPr>
          <w:rFonts w:hint="cs"/>
          <w:rtl/>
        </w:rPr>
        <w:t xml:space="preserve">ه </w:t>
      </w:r>
      <w:r w:rsidRPr="00F54D7A">
        <w:rPr>
          <w:rFonts w:hint="cs"/>
          <w:rtl/>
        </w:rPr>
        <w:t xml:space="preserve">عبادت إله واحد یعنی مقصد واحد (معلوم می‌شود بزرگان دین را در حوائج مقصد قرار دادن مانند </w:t>
      </w:r>
      <w:r w:rsidR="008E0937" w:rsidRPr="00F54D7A">
        <w:rPr>
          <w:rFonts w:hint="cs"/>
          <w:rtl/>
        </w:rPr>
        <w:t xml:space="preserve">عبادت </w:t>
      </w:r>
      <w:r w:rsidRPr="00F54D7A">
        <w:rPr>
          <w:rFonts w:hint="cs"/>
          <w:rtl/>
        </w:rPr>
        <w:t>ایشانست و شرک و کفر می‌باشد چون إله به معنی ما ی</w:t>
      </w:r>
      <w:r w:rsidR="006E0ADC" w:rsidRPr="00F54D7A">
        <w:rPr>
          <w:rFonts w:hint="cs"/>
          <w:rtl/>
        </w:rPr>
        <w:t>ُ</w:t>
      </w:r>
      <w:r w:rsidRPr="00F54D7A">
        <w:rPr>
          <w:rFonts w:hint="cs"/>
          <w:rtl/>
        </w:rPr>
        <w:t>قص</w:t>
      </w:r>
      <w:r w:rsidR="006E0ADC" w:rsidRPr="00F54D7A">
        <w:rPr>
          <w:rFonts w:hint="cs"/>
          <w:rtl/>
        </w:rPr>
        <w:t>َ</w:t>
      </w:r>
      <w:r w:rsidRPr="00F54D7A">
        <w:rPr>
          <w:rFonts w:hint="cs"/>
          <w:rtl/>
        </w:rPr>
        <w:t>د</w:t>
      </w:r>
      <w:r w:rsidR="006E0ADC" w:rsidRPr="00F54D7A">
        <w:rPr>
          <w:rFonts w:hint="cs"/>
          <w:rtl/>
        </w:rPr>
        <w:t>ُ</w:t>
      </w:r>
      <w:r w:rsidRPr="00F54D7A">
        <w:rPr>
          <w:rFonts w:hint="cs"/>
          <w:rtl/>
        </w:rPr>
        <w:t xml:space="preserve"> إل</w:t>
      </w:r>
      <w:r w:rsidR="006E0ADC" w:rsidRPr="00F54D7A">
        <w:rPr>
          <w:rFonts w:hint="cs"/>
          <w:rtl/>
        </w:rPr>
        <w:t>َ</w:t>
      </w:r>
      <w:r w:rsidRPr="00F54D7A">
        <w:rPr>
          <w:rFonts w:hint="cs"/>
          <w:rtl/>
        </w:rPr>
        <w:t>یه</w:t>
      </w:r>
      <w:r w:rsidR="006E0ADC" w:rsidRPr="00F54D7A">
        <w:rPr>
          <w:rFonts w:hint="cs"/>
          <w:rtl/>
        </w:rPr>
        <w:t>ِ</w:t>
      </w:r>
      <w:r w:rsidRPr="00F54D7A">
        <w:rPr>
          <w:rFonts w:hint="cs"/>
          <w:rtl/>
        </w:rPr>
        <w:t xml:space="preserve"> ف</w:t>
      </w:r>
      <w:r w:rsidR="006E0ADC" w:rsidRPr="00F54D7A">
        <w:rPr>
          <w:rFonts w:hint="cs"/>
          <w:rtl/>
        </w:rPr>
        <w:t>ِ</w:t>
      </w:r>
      <w:r w:rsidRPr="00F54D7A">
        <w:rPr>
          <w:rFonts w:hint="cs"/>
          <w:rtl/>
        </w:rPr>
        <w:t>ی الحوائج، می‌</w:t>
      </w:r>
      <w:r w:rsidRPr="00F54D7A">
        <w:rPr>
          <w:rFonts w:hint="eastAsia"/>
          <w:rtl/>
        </w:rPr>
        <w:t>‌باشد) نیست معبودی و مقصدی ج</w:t>
      </w:r>
      <w:r w:rsidR="006E0ADC" w:rsidRPr="00F54D7A">
        <w:rPr>
          <w:rFonts w:hint="cs"/>
          <w:rtl/>
        </w:rPr>
        <w:t>ُ</w:t>
      </w:r>
      <w:r w:rsidRPr="00F54D7A">
        <w:rPr>
          <w:rFonts w:hint="eastAsia"/>
          <w:rtl/>
        </w:rPr>
        <w:t xml:space="preserve">ز او، منزه است از آنچه </w:t>
      </w:r>
      <w:r w:rsidRPr="00F54D7A">
        <w:rPr>
          <w:rFonts w:hint="cs"/>
          <w:rtl/>
        </w:rPr>
        <w:t>شریک او قرار</w:t>
      </w:r>
      <w:r w:rsidR="005A30FC" w:rsidRPr="00F54D7A">
        <w:rPr>
          <w:rFonts w:hint="cs"/>
          <w:rtl/>
        </w:rPr>
        <w:t xml:space="preserve"> </w:t>
      </w:r>
      <w:r w:rsidRPr="00F54D7A">
        <w:rPr>
          <w:rFonts w:hint="cs"/>
          <w:rtl/>
        </w:rPr>
        <w:t>می‌دهند».</w:t>
      </w:r>
    </w:p>
    <w:p w:rsidR="008A04FE" w:rsidRPr="00F54D7A" w:rsidRDefault="008A04FE" w:rsidP="00C249CC">
      <w:pPr>
        <w:pStyle w:val="a2"/>
        <w:rPr>
          <w:rtl/>
        </w:rPr>
      </w:pPr>
      <w:r w:rsidRPr="00F54D7A">
        <w:rPr>
          <w:rFonts w:hint="cs"/>
          <w:rtl/>
        </w:rPr>
        <w:t>امام فرموده در اینجا علماء و مقد</w:t>
      </w:r>
      <w:r w:rsidR="006E0ADC" w:rsidRPr="00F54D7A">
        <w:rPr>
          <w:rFonts w:hint="cs"/>
          <w:rtl/>
        </w:rPr>
        <w:t>ّ</w:t>
      </w:r>
      <w:r w:rsidRPr="00F54D7A">
        <w:rPr>
          <w:rFonts w:hint="cs"/>
          <w:rtl/>
        </w:rPr>
        <w:t>سین</w:t>
      </w:r>
      <w:r w:rsidR="006E0ADC" w:rsidRPr="00F54D7A">
        <w:rPr>
          <w:rFonts w:hint="cs"/>
          <w:rtl/>
        </w:rPr>
        <w:t>ِ</w:t>
      </w:r>
      <w:r w:rsidRPr="00F54D7A">
        <w:rPr>
          <w:rFonts w:hint="cs"/>
          <w:rtl/>
        </w:rPr>
        <w:t xml:space="preserve"> یهود و نصاری، ایشان را به عبادت خود دعوت نکردند و اگر دعوت می‌کردند ایشان نمی‌پذیرفتند ولکن برای ایشان احکامی آورده‌اند و ایشان پذیرفتن</w:t>
      </w:r>
      <w:r w:rsidR="005A30FC" w:rsidRPr="00F54D7A">
        <w:rPr>
          <w:rFonts w:hint="cs"/>
          <w:rtl/>
        </w:rPr>
        <w:t>د</w:t>
      </w:r>
      <w:r w:rsidRPr="00F54D7A">
        <w:rPr>
          <w:rFonts w:hint="cs"/>
          <w:rtl/>
        </w:rPr>
        <w:t xml:space="preserve"> و همین کار عبادتشان محسوب شده و به شرک وارد شدند، ولی متوج</w:t>
      </w:r>
      <w:r w:rsidR="006E0ADC" w:rsidRPr="00F54D7A">
        <w:rPr>
          <w:rFonts w:hint="cs"/>
          <w:rtl/>
        </w:rPr>
        <w:t>ّ</w:t>
      </w:r>
      <w:r w:rsidRPr="00F54D7A">
        <w:rPr>
          <w:rFonts w:hint="cs"/>
          <w:rtl/>
        </w:rPr>
        <w:t xml:space="preserve">ه نشدند. </w:t>
      </w:r>
    </w:p>
    <w:p w:rsidR="008A04FE" w:rsidRPr="00F54D7A" w:rsidRDefault="008A04FE" w:rsidP="00C249CC">
      <w:pPr>
        <w:pStyle w:val="a2"/>
        <w:rPr>
          <w:rtl/>
        </w:rPr>
      </w:pPr>
      <w:r w:rsidRPr="00F54D7A">
        <w:rPr>
          <w:rFonts w:hint="cs"/>
          <w:rtl/>
        </w:rPr>
        <w:t>نویسنده گوید</w:t>
      </w:r>
      <w:r w:rsidR="00CD3E26" w:rsidRPr="00F54D7A">
        <w:rPr>
          <w:rFonts w:hint="cs"/>
          <w:rtl/>
        </w:rPr>
        <w:t xml:space="preserve">: </w:t>
      </w:r>
      <w:r w:rsidRPr="00F54D7A">
        <w:rPr>
          <w:rFonts w:hint="cs"/>
          <w:rtl/>
        </w:rPr>
        <w:t>در زمان ما عد</w:t>
      </w:r>
      <w:r w:rsidR="006E0ADC" w:rsidRPr="00F54D7A">
        <w:rPr>
          <w:rFonts w:hint="cs"/>
          <w:rtl/>
        </w:rPr>
        <w:t>ّ</w:t>
      </w:r>
      <w:r w:rsidRPr="00F54D7A">
        <w:rPr>
          <w:rFonts w:hint="cs"/>
          <w:rtl/>
        </w:rPr>
        <w:t>ه‌ای از نصاری بنام ارتدوکس بیدار شده‌اند و دیگر تقلید از کشیشان و علما</w:t>
      </w:r>
      <w:r w:rsidR="006E0ADC" w:rsidRPr="00F54D7A">
        <w:rPr>
          <w:rFonts w:hint="cs"/>
          <w:rtl/>
        </w:rPr>
        <w:t>ی</w:t>
      </w:r>
      <w:r w:rsidRPr="00F54D7A">
        <w:rPr>
          <w:rFonts w:hint="cs"/>
          <w:rtl/>
        </w:rPr>
        <w:t xml:space="preserve"> خود را روا نمی‌دانند و ع</w:t>
      </w:r>
      <w:r w:rsidR="006E0ADC" w:rsidRPr="00F54D7A">
        <w:rPr>
          <w:rFonts w:hint="cs"/>
          <w:rtl/>
        </w:rPr>
        <w:t>َ</w:t>
      </w:r>
      <w:r w:rsidRPr="00F54D7A">
        <w:rPr>
          <w:rFonts w:hint="cs"/>
          <w:rtl/>
        </w:rPr>
        <w:t>ل</w:t>
      </w:r>
      <w:r w:rsidR="006E0ADC" w:rsidRPr="00F54D7A">
        <w:rPr>
          <w:rFonts w:hint="cs"/>
          <w:rtl/>
        </w:rPr>
        <w:t>َ</w:t>
      </w:r>
      <w:r w:rsidRPr="00F54D7A">
        <w:rPr>
          <w:rFonts w:hint="cs"/>
          <w:rtl/>
        </w:rPr>
        <w:t>یه</w:t>
      </w:r>
      <w:r w:rsidR="006E0ADC" w:rsidRPr="00F54D7A">
        <w:rPr>
          <w:rFonts w:hint="cs"/>
          <w:rtl/>
        </w:rPr>
        <w:t>ِ</w:t>
      </w:r>
      <w:r w:rsidRPr="00F54D7A">
        <w:rPr>
          <w:rFonts w:hint="cs"/>
          <w:rtl/>
        </w:rPr>
        <w:t xml:space="preserve"> خرافات کشیشی قی</w:t>
      </w:r>
      <w:r w:rsidR="003A348A" w:rsidRPr="00F54D7A">
        <w:rPr>
          <w:rFonts w:hint="cs"/>
          <w:rtl/>
        </w:rPr>
        <w:t>ام کرد‌ه‌اند و می‌گویند ما خدا،</w:t>
      </w:r>
      <w:r w:rsidRPr="00F54D7A">
        <w:rPr>
          <w:rFonts w:hint="cs"/>
          <w:rtl/>
        </w:rPr>
        <w:t xml:space="preserve"> انجیل و حضرت مسیح را قبول داریم ولی کشیش لازم نداریم. ای کاش مسلمین نیز بیدارشوند و برای حفظ کتاب خدا و تعل</w:t>
      </w:r>
      <w:r w:rsidR="006E0ADC" w:rsidRPr="00F54D7A">
        <w:rPr>
          <w:rFonts w:hint="cs"/>
          <w:rtl/>
        </w:rPr>
        <w:t>ّ</w:t>
      </w:r>
      <w:r w:rsidRPr="00F54D7A">
        <w:rPr>
          <w:rFonts w:hint="cs"/>
          <w:rtl/>
        </w:rPr>
        <w:t>م آن قیام کنند و به جهاد و پیکار</w:t>
      </w:r>
      <w:r w:rsidR="006E0ADC" w:rsidRPr="00F54D7A">
        <w:rPr>
          <w:rFonts w:hint="cs"/>
          <w:rtl/>
        </w:rPr>
        <w:t>،</w:t>
      </w:r>
      <w:r w:rsidRPr="00F54D7A">
        <w:rPr>
          <w:rFonts w:hint="cs"/>
          <w:rtl/>
        </w:rPr>
        <w:t xml:space="preserve"> از زیر بار احکام و آراء و بلکه خرافات بیرون روند و از آراء بشری خود را نجات دهند. ولی متأس</w:t>
      </w:r>
      <w:r w:rsidR="006E0ADC" w:rsidRPr="00F54D7A">
        <w:rPr>
          <w:rFonts w:hint="cs"/>
          <w:rtl/>
        </w:rPr>
        <w:t>ّ</w:t>
      </w:r>
      <w:r w:rsidRPr="00F54D7A">
        <w:rPr>
          <w:rFonts w:hint="cs"/>
          <w:rtl/>
        </w:rPr>
        <w:t>فانه ام</w:t>
      </w:r>
      <w:r w:rsidR="006E0ADC" w:rsidRPr="00F54D7A">
        <w:rPr>
          <w:rFonts w:hint="cs"/>
          <w:rtl/>
        </w:rPr>
        <w:t>ّ</w:t>
      </w:r>
      <w:r w:rsidRPr="00F54D7A">
        <w:rPr>
          <w:rFonts w:hint="cs"/>
          <w:rtl/>
        </w:rPr>
        <w:t>ت اسلام مانند یهود و نصارای او</w:t>
      </w:r>
      <w:r w:rsidR="006E0ADC" w:rsidRPr="00F54D7A">
        <w:rPr>
          <w:rFonts w:hint="cs"/>
          <w:rtl/>
        </w:rPr>
        <w:t>ّ</w:t>
      </w:r>
      <w:r w:rsidRPr="00F54D7A">
        <w:rPr>
          <w:rFonts w:hint="cs"/>
          <w:rtl/>
        </w:rPr>
        <w:t>لی</w:t>
      </w:r>
      <w:r w:rsidR="006E0ADC" w:rsidRPr="00F54D7A">
        <w:rPr>
          <w:rFonts w:hint="cs"/>
          <w:rtl/>
        </w:rPr>
        <w:t>ّ</w:t>
      </w:r>
      <w:r w:rsidRPr="00F54D7A">
        <w:rPr>
          <w:rFonts w:hint="cs"/>
          <w:rtl/>
        </w:rPr>
        <w:t>ه دست از کتاب خدا کشیده و به تقلید بدون مدرک چسبیده‌اند و لذا خدا پس از آی</w:t>
      </w:r>
      <w:r w:rsidR="006E0ADC" w:rsidRPr="00F54D7A">
        <w:rPr>
          <w:rFonts w:hint="cs"/>
          <w:rtl/>
        </w:rPr>
        <w:t>ۀ</w:t>
      </w:r>
      <w:r w:rsidRPr="00F54D7A">
        <w:rPr>
          <w:rFonts w:hint="cs"/>
          <w:rtl/>
        </w:rPr>
        <w:t xml:space="preserve"> فوق که در کفر اهل کتاب</w:t>
      </w:r>
      <w:r w:rsidR="003A348A" w:rsidRPr="00F54D7A">
        <w:rPr>
          <w:rFonts w:hint="cs"/>
          <w:rtl/>
        </w:rPr>
        <w:t xml:space="preserve"> ا</w:t>
      </w:r>
      <w:r w:rsidRPr="00F54D7A">
        <w:rPr>
          <w:rFonts w:hint="cs"/>
          <w:rtl/>
        </w:rPr>
        <w:t>ست خطاب به مسلمین نموده برای بیدار کردن آنان می‌فرماید</w:t>
      </w:r>
      <w:r w:rsidR="00CD3E26" w:rsidRPr="00F54D7A">
        <w:rPr>
          <w:rFonts w:hint="cs"/>
          <w:rtl/>
        </w:rPr>
        <w:t xml:space="preserve">: </w:t>
      </w:r>
    </w:p>
    <w:p w:rsidR="002A575F" w:rsidRPr="00F54D7A" w:rsidRDefault="00864AC7" w:rsidP="00C249CC">
      <w:pPr>
        <w:pStyle w:val="ae"/>
        <w:rPr>
          <w:rFonts w:ascii="Times New Roman" w:hAnsi="Times New Roman" w:cs="B Lotus"/>
          <w:rtl/>
        </w:rPr>
      </w:pPr>
      <w:r w:rsidRPr="00F54D7A">
        <w:rPr>
          <w:rFonts w:ascii="Traditional Arabic" w:hAnsi="Traditional Arabic" w:cs="Traditional Arabic"/>
          <w:rtl/>
        </w:rPr>
        <w:t>﴿</w:t>
      </w:r>
      <w:r w:rsidR="002A575F" w:rsidRPr="00F54D7A">
        <w:rPr>
          <w:rtl/>
        </w:rPr>
        <w:t>يَٰٓأَيُّهَا ٱلَّذِينَ ءَامَنُوٓاْ إِنَّ كَثِيرٗا مِّنَ ٱلۡأَحۡبَارِ وَٱلرُّهۡبَانِ لَيَأۡكُلُونَ أَمۡوَٰلَ ٱلنَّاسِ بِٱلۡبَٰطِلِ و</w:t>
      </w:r>
      <w:r w:rsidR="00F94D01">
        <w:rPr>
          <w:rtl/>
        </w:rPr>
        <w:t>َيَصُدُّونَ عَن سَبِيلِ ٱللَّهِ</w:t>
      </w:r>
      <w:r w:rsidRPr="00F54D7A">
        <w:rPr>
          <w:rFonts w:ascii="Traditional Arabic" w:hAnsi="Traditional Arabic" w:cs="Traditional Arabic"/>
          <w:rtl/>
        </w:rPr>
        <w:t xml:space="preserve">﴾ </w:t>
      </w:r>
      <w:r w:rsidR="002A575F" w:rsidRPr="00F54D7A">
        <w:rPr>
          <w:rFonts w:ascii="Traditional Arabic" w:hAnsi="Traditional Arabic" w:cs="Traditional Arabic"/>
          <w:rtl/>
        </w:rPr>
        <w:tab/>
      </w:r>
      <w:r w:rsidR="00922247" w:rsidRPr="00F54D7A">
        <w:rPr>
          <w:rStyle w:val="Char5"/>
          <w:rtl/>
          <w:lang w:bidi="ar-SA"/>
        </w:rPr>
        <w:t>[</w:t>
      </w:r>
      <w:r w:rsidR="002A575F" w:rsidRPr="00F54D7A">
        <w:rPr>
          <w:rStyle w:val="Char5"/>
          <w:rtl/>
          <w:lang w:bidi="ar-SA"/>
        </w:rPr>
        <w:t>التوبة: 34</w:t>
      </w:r>
      <w:r w:rsidR="00922247" w:rsidRPr="00F54D7A">
        <w:rPr>
          <w:rStyle w:val="Char5"/>
          <w:rtl/>
          <w:lang w:bidi="ar-SA"/>
        </w:rPr>
        <w:t>]</w:t>
      </w:r>
      <w:r w:rsidR="00990882" w:rsidRPr="00F54D7A">
        <w:rPr>
          <w:rFonts w:ascii="Times New Roman" w:hAnsi="Times New Roman" w:cs="B Lotus"/>
          <w:rtl/>
        </w:rPr>
        <w:t>.</w:t>
      </w:r>
    </w:p>
    <w:p w:rsidR="008A04FE" w:rsidRPr="00F54D7A" w:rsidRDefault="008A04FE" w:rsidP="00C249CC">
      <w:pPr>
        <w:pStyle w:val="af"/>
        <w:rPr>
          <w:sz w:val="28"/>
          <w:szCs w:val="32"/>
          <w:rtl/>
        </w:rPr>
      </w:pPr>
      <w:r w:rsidRPr="00F54D7A">
        <w:rPr>
          <w:rFonts w:hint="cs"/>
          <w:rtl/>
        </w:rPr>
        <w:t>«آهای مؤمنین، بسیاری از علماء و مقد</w:t>
      </w:r>
      <w:r w:rsidR="006E0ADC" w:rsidRPr="00F54D7A">
        <w:rPr>
          <w:rFonts w:hint="cs"/>
          <w:rtl/>
        </w:rPr>
        <w:t>ّ</w:t>
      </w:r>
      <w:r w:rsidRPr="00F54D7A">
        <w:rPr>
          <w:rFonts w:hint="cs"/>
          <w:rtl/>
        </w:rPr>
        <w:t>سین محق</w:t>
      </w:r>
      <w:r w:rsidR="006E0ADC" w:rsidRPr="00F54D7A">
        <w:rPr>
          <w:rFonts w:hint="cs"/>
          <w:rtl/>
        </w:rPr>
        <w:t>ّقاً</w:t>
      </w:r>
      <w:r w:rsidRPr="00F54D7A">
        <w:rPr>
          <w:rFonts w:hint="cs"/>
          <w:rtl/>
        </w:rPr>
        <w:t xml:space="preserve"> اموال مردم را به باطل می‌خورند و از راه خدا بازمی‌دارند».</w:t>
      </w:r>
    </w:p>
    <w:p w:rsidR="008A04FE" w:rsidRPr="00F54D7A" w:rsidRDefault="008A04FE" w:rsidP="00C249CC">
      <w:pPr>
        <w:pStyle w:val="a2"/>
        <w:widowControl w:val="0"/>
        <w:rPr>
          <w:rtl/>
        </w:rPr>
      </w:pPr>
      <w:r w:rsidRPr="00F54D7A">
        <w:rPr>
          <w:rFonts w:hint="cs"/>
          <w:rtl/>
        </w:rPr>
        <w:t>مؤل</w:t>
      </w:r>
      <w:r w:rsidR="006E0ADC" w:rsidRPr="00F54D7A">
        <w:rPr>
          <w:rFonts w:hint="cs"/>
          <w:rtl/>
        </w:rPr>
        <w:t>ّ</w:t>
      </w:r>
      <w:r w:rsidRPr="00F54D7A">
        <w:rPr>
          <w:rFonts w:hint="cs"/>
          <w:rtl/>
        </w:rPr>
        <w:t>ف گوید</w:t>
      </w:r>
      <w:r w:rsidR="00CD3E26" w:rsidRPr="00F54D7A">
        <w:rPr>
          <w:rFonts w:hint="cs"/>
          <w:rtl/>
        </w:rPr>
        <w:t xml:space="preserve">: </w:t>
      </w:r>
      <w:r w:rsidRPr="00F54D7A">
        <w:rPr>
          <w:rFonts w:hint="cs"/>
          <w:rtl/>
        </w:rPr>
        <w:t>علمای</w:t>
      </w:r>
      <w:r w:rsidR="003A348A" w:rsidRPr="00F54D7A">
        <w:rPr>
          <w:rFonts w:hint="cs"/>
          <w:rtl/>
        </w:rPr>
        <w:t xml:space="preserve"> زمان ما مال مردم را به زور،</w:t>
      </w:r>
      <w:r w:rsidR="006E0ADC" w:rsidRPr="00F54D7A">
        <w:rPr>
          <w:rFonts w:hint="cs"/>
          <w:rtl/>
        </w:rPr>
        <w:t xml:space="preserve"> غص</w:t>
      </w:r>
      <w:r w:rsidRPr="00F54D7A">
        <w:rPr>
          <w:rFonts w:hint="cs"/>
          <w:rtl/>
        </w:rPr>
        <w:t>ب و سرقت نمی‌خورند، بلکه بعضی ب</w:t>
      </w:r>
      <w:r w:rsidR="006E0ADC" w:rsidRPr="00F54D7A">
        <w:rPr>
          <w:rFonts w:hint="cs"/>
          <w:rtl/>
        </w:rPr>
        <w:t xml:space="preserve">ه </w:t>
      </w:r>
      <w:r w:rsidRPr="00F54D7A">
        <w:rPr>
          <w:rFonts w:hint="cs"/>
          <w:rtl/>
        </w:rPr>
        <w:t>نام سهم امام و سایر وجوه جعلی</w:t>
      </w:r>
      <w:r w:rsidR="006E0ADC" w:rsidRPr="00F54D7A">
        <w:rPr>
          <w:rFonts w:hint="cs"/>
          <w:rtl/>
        </w:rPr>
        <w:t>ّۀ</w:t>
      </w:r>
      <w:r w:rsidRPr="00F54D7A">
        <w:rPr>
          <w:rFonts w:hint="cs"/>
          <w:rtl/>
        </w:rPr>
        <w:t xml:space="preserve"> شرعی</w:t>
      </w:r>
      <w:r w:rsidR="006E0ADC" w:rsidRPr="00F54D7A">
        <w:rPr>
          <w:rFonts w:hint="cs"/>
          <w:rtl/>
        </w:rPr>
        <w:t>ّ</w:t>
      </w:r>
      <w:r w:rsidRPr="00F54D7A">
        <w:rPr>
          <w:rFonts w:hint="cs"/>
          <w:rtl/>
        </w:rPr>
        <w:t>ه، مال مردم را حیف و میل می‌کنند. حال کسی که می‌گوید من مسلمان و یا شیعه می‌باشم چگونه این همه آیات و اخبار</w:t>
      </w:r>
      <w:r w:rsidR="003A348A" w:rsidRPr="00F54D7A">
        <w:rPr>
          <w:rFonts w:hint="cs"/>
          <w:rtl/>
        </w:rPr>
        <w:t xml:space="preserve"> </w:t>
      </w:r>
      <w:r w:rsidRPr="00F54D7A">
        <w:rPr>
          <w:rFonts w:hint="cs"/>
          <w:rtl/>
        </w:rPr>
        <w:t>را ندیده گرفته، باز به دنبال رأی این و آن می‌رود و دین خدا را از کتاب خدا و سن</w:t>
      </w:r>
      <w:r w:rsidR="006E0ADC" w:rsidRPr="00F54D7A">
        <w:rPr>
          <w:rFonts w:hint="cs"/>
          <w:rtl/>
        </w:rPr>
        <w:t>ّ</w:t>
      </w:r>
      <w:r w:rsidRPr="00F54D7A">
        <w:rPr>
          <w:rFonts w:hint="cs"/>
          <w:rtl/>
        </w:rPr>
        <w:t>ت رسول نمی‌گیرد؟ آیا نم</w:t>
      </w:r>
      <w:r w:rsidR="006E0ADC" w:rsidRPr="00F54D7A">
        <w:rPr>
          <w:rFonts w:hint="cs"/>
          <w:rtl/>
        </w:rPr>
        <w:t>ی‌دان</w:t>
      </w:r>
      <w:r w:rsidRPr="00F54D7A">
        <w:rPr>
          <w:rFonts w:hint="cs"/>
          <w:rtl/>
        </w:rPr>
        <w:t xml:space="preserve">د که برای تقلید هیچ مدرکی نیست؟ </w:t>
      </w:r>
    </w:p>
    <w:p w:rsidR="008A04FE" w:rsidRPr="00F54D7A" w:rsidRDefault="008A04FE" w:rsidP="00C249CC">
      <w:pPr>
        <w:pStyle w:val="a6"/>
        <w:widowControl w:val="0"/>
        <w:rPr>
          <w:rtl/>
          <w:lang w:bidi="fa-IR"/>
        </w:rPr>
      </w:pPr>
      <w:bookmarkStart w:id="194" w:name="_Toc237838644"/>
      <w:bookmarkStart w:id="195" w:name="_Toc454380045"/>
      <w:r w:rsidRPr="00F54D7A">
        <w:rPr>
          <w:rFonts w:hint="cs"/>
          <w:rtl/>
          <w:lang w:bidi="fa-IR"/>
        </w:rPr>
        <w:t xml:space="preserve">آیا تقلید </w:t>
      </w:r>
      <w:r w:rsidRPr="00F54D7A">
        <w:rPr>
          <w:rFonts w:hint="cs"/>
          <w:rtl/>
        </w:rPr>
        <w:t>مدرکی</w:t>
      </w:r>
      <w:r w:rsidRPr="00F54D7A">
        <w:rPr>
          <w:rFonts w:hint="cs"/>
          <w:rtl/>
          <w:lang w:bidi="fa-IR"/>
        </w:rPr>
        <w:t xml:space="preserve"> دارد؟</w:t>
      </w:r>
      <w:bookmarkEnd w:id="194"/>
      <w:bookmarkEnd w:id="195"/>
    </w:p>
    <w:p w:rsidR="008A04FE" w:rsidRPr="00F54D7A" w:rsidRDefault="008A04FE" w:rsidP="00C249CC">
      <w:pPr>
        <w:pStyle w:val="a2"/>
        <w:widowControl w:val="0"/>
        <w:rPr>
          <w:rtl/>
        </w:rPr>
      </w:pPr>
      <w:r w:rsidRPr="00F54D7A">
        <w:rPr>
          <w:rFonts w:hint="cs"/>
          <w:rtl/>
        </w:rPr>
        <w:t>با دلائل بسیار ثابت شد که تقلید از آراء امر باطلی است. حال باید دید که مد</w:t>
      </w:r>
      <w:r w:rsidR="006E0ADC" w:rsidRPr="00F54D7A">
        <w:rPr>
          <w:rFonts w:hint="cs"/>
          <w:rtl/>
        </w:rPr>
        <w:t>ّ</w:t>
      </w:r>
      <w:r w:rsidRPr="00F54D7A">
        <w:rPr>
          <w:rFonts w:hint="cs"/>
          <w:rtl/>
        </w:rPr>
        <w:t>عیان وجوب</w:t>
      </w:r>
      <w:r w:rsidR="00EC6D26" w:rsidRPr="00F54D7A">
        <w:rPr>
          <w:rFonts w:hint="cs"/>
          <w:rtl/>
        </w:rPr>
        <w:t xml:space="preserve"> تقليد</w:t>
      </w:r>
      <w:r w:rsidRPr="00F54D7A">
        <w:rPr>
          <w:rFonts w:hint="cs"/>
          <w:rtl/>
        </w:rPr>
        <w:t xml:space="preserve"> مدرکی دارند یا خیر؟ زیرا مد</w:t>
      </w:r>
      <w:r w:rsidR="006E0ADC" w:rsidRPr="00F54D7A">
        <w:rPr>
          <w:rFonts w:hint="cs"/>
          <w:rtl/>
        </w:rPr>
        <w:t>ّ</w:t>
      </w:r>
      <w:r w:rsidRPr="00F54D7A">
        <w:rPr>
          <w:rFonts w:hint="cs"/>
          <w:rtl/>
        </w:rPr>
        <w:t>عی باید مدرک بیاورد نه منکر. ما مدارک آنان را که به خیال خود نوشته‌اند در اینجا می‌آوریم تا خواننده خود قضاوت کند</w:t>
      </w:r>
      <w:r w:rsidR="00CD3E26" w:rsidRPr="00F54D7A">
        <w:rPr>
          <w:rFonts w:hint="cs"/>
          <w:rtl/>
        </w:rPr>
        <w:t xml:space="preserve">: </w:t>
      </w:r>
    </w:p>
    <w:p w:rsidR="008A04FE" w:rsidRPr="00F54D7A" w:rsidRDefault="008A04FE" w:rsidP="00C249CC">
      <w:pPr>
        <w:pStyle w:val="a2"/>
        <w:widowControl w:val="0"/>
        <w:rPr>
          <w:rtl/>
        </w:rPr>
      </w:pPr>
      <w:r w:rsidRPr="00F54D7A">
        <w:rPr>
          <w:rFonts w:hint="cs"/>
          <w:b/>
          <w:bCs/>
          <w:sz w:val="31"/>
          <w:szCs w:val="31"/>
          <w:rtl/>
        </w:rPr>
        <w:t>او</w:t>
      </w:r>
      <w:r w:rsidR="006E0ADC" w:rsidRPr="00F54D7A">
        <w:rPr>
          <w:rFonts w:hint="cs"/>
          <w:b/>
          <w:bCs/>
          <w:sz w:val="31"/>
          <w:szCs w:val="31"/>
          <w:rtl/>
        </w:rPr>
        <w:t>ّ</w:t>
      </w:r>
      <w:r w:rsidRPr="00F54D7A">
        <w:rPr>
          <w:rFonts w:hint="cs"/>
          <w:b/>
          <w:bCs/>
          <w:sz w:val="31"/>
          <w:szCs w:val="31"/>
          <w:rtl/>
        </w:rPr>
        <w:t>ل</w:t>
      </w:r>
      <w:r w:rsidR="009B6CE8" w:rsidRPr="00F54D7A">
        <w:rPr>
          <w:rFonts w:hint="cs"/>
          <w:b/>
          <w:bCs/>
          <w:sz w:val="31"/>
          <w:szCs w:val="31"/>
          <w:rtl/>
        </w:rPr>
        <w:t>-</w:t>
      </w:r>
      <w:r w:rsidR="00A24440" w:rsidRPr="00F54D7A">
        <w:rPr>
          <w:rFonts w:hint="cs"/>
          <w:b/>
          <w:bCs/>
          <w:sz w:val="31"/>
          <w:szCs w:val="31"/>
          <w:rtl/>
        </w:rPr>
        <w:t xml:space="preserve"> </w:t>
      </w:r>
      <w:r w:rsidRPr="00F54D7A">
        <w:rPr>
          <w:rFonts w:hint="cs"/>
          <w:rtl/>
        </w:rPr>
        <w:t>خبر واحدی است که راوی از توقیع یعنی از نام</w:t>
      </w:r>
      <w:r w:rsidR="006E0ADC" w:rsidRPr="00F54D7A">
        <w:rPr>
          <w:rFonts w:hint="cs"/>
          <w:rtl/>
        </w:rPr>
        <w:t>ۀ</w:t>
      </w:r>
      <w:r w:rsidRPr="00F54D7A">
        <w:rPr>
          <w:rFonts w:hint="cs"/>
          <w:rtl/>
        </w:rPr>
        <w:t xml:space="preserve"> امام زمان در زمان غیبت نقل کرده و خود امام را ندیده، ولی نامه‌ای دیده که در آن نوشته شده</w:t>
      </w:r>
      <w:r w:rsidR="00CD3E26" w:rsidRPr="00F54D7A">
        <w:rPr>
          <w:rFonts w:hint="cs"/>
          <w:rtl/>
        </w:rPr>
        <w:t xml:space="preserve">: </w:t>
      </w:r>
      <w:r w:rsidR="009B6CE8" w:rsidRPr="00F54D7A">
        <w:rPr>
          <w:rStyle w:val="Char9"/>
          <w:rtl/>
        </w:rPr>
        <w:t>«</w:t>
      </w:r>
      <w:r w:rsidR="003A348A" w:rsidRPr="00F54D7A">
        <w:rPr>
          <w:rStyle w:val="Char9"/>
          <w:rtl/>
        </w:rPr>
        <w:t>وَأَمَّا ا</w:t>
      </w:r>
      <w:r w:rsidR="00B07F64" w:rsidRPr="00F54D7A">
        <w:rPr>
          <w:rStyle w:val="Char9"/>
          <w:rtl/>
        </w:rPr>
        <w:t>لْـحَ</w:t>
      </w:r>
      <w:r w:rsidR="003A348A" w:rsidRPr="00F54D7A">
        <w:rPr>
          <w:rStyle w:val="Char9"/>
          <w:rtl/>
        </w:rPr>
        <w:t>وَادِثُ الْوَاقِعَةُ فَارْجِعُوا فِيهَا إِلَى رُوَاةِ حَدِيثِنَا</w:t>
      </w:r>
      <w:r w:rsidR="009B6CE8" w:rsidRPr="00F54D7A">
        <w:rPr>
          <w:rStyle w:val="Char9"/>
          <w:rtl/>
        </w:rPr>
        <w:t>»</w:t>
      </w:r>
      <w:r w:rsidRPr="00F54D7A">
        <w:rPr>
          <w:rStyle w:val="Char9"/>
          <w:rtl/>
        </w:rPr>
        <w:t>.</w:t>
      </w:r>
      <w:r w:rsidRPr="00F54D7A">
        <w:rPr>
          <w:rFonts w:hint="cs"/>
          <w:rtl/>
        </w:rPr>
        <w:t xml:space="preserve"> یعنی</w:t>
      </w:r>
      <w:r w:rsidR="00CD3E26" w:rsidRPr="00F54D7A">
        <w:rPr>
          <w:rFonts w:hint="cs"/>
          <w:rtl/>
        </w:rPr>
        <w:t xml:space="preserve">: </w:t>
      </w:r>
      <w:r w:rsidRPr="00F54D7A">
        <w:rPr>
          <w:rFonts w:hint="cs"/>
          <w:rtl/>
        </w:rPr>
        <w:t>«در پیش</w:t>
      </w:r>
      <w:r w:rsidRPr="00F54D7A">
        <w:rPr>
          <w:rFonts w:hint="eastAsia"/>
          <w:rtl/>
        </w:rPr>
        <w:t>‌</w:t>
      </w:r>
      <w:r w:rsidR="003A348A" w:rsidRPr="00F54D7A">
        <w:rPr>
          <w:rFonts w:hint="cs"/>
          <w:rtl/>
        </w:rPr>
        <w:t xml:space="preserve"> آمد‌های</w:t>
      </w:r>
      <w:r w:rsidRPr="00F54D7A">
        <w:rPr>
          <w:rFonts w:hint="cs"/>
          <w:rtl/>
        </w:rPr>
        <w:t>ی که واقع می‌شود به روایان اخبار ما رجوع کنید». این خبر اگر راست باشد دلالت بر تقلید ندارد، خصوصا</w:t>
      </w:r>
      <w:r w:rsidR="003A348A" w:rsidRPr="00F54D7A">
        <w:rPr>
          <w:rFonts w:hint="cs"/>
          <w:rtl/>
        </w:rPr>
        <w:t>ً</w:t>
      </w:r>
      <w:r w:rsidRPr="00F54D7A">
        <w:rPr>
          <w:rFonts w:hint="cs"/>
          <w:rtl/>
        </w:rPr>
        <w:t xml:space="preserve"> در احکام دین، زیرا فرموده</w:t>
      </w:r>
      <w:r w:rsidR="00CD3E26" w:rsidRPr="00F54D7A">
        <w:rPr>
          <w:rFonts w:hint="cs"/>
          <w:rtl/>
        </w:rPr>
        <w:t xml:space="preserve">: </w:t>
      </w:r>
      <w:r w:rsidRPr="00F54D7A">
        <w:rPr>
          <w:rFonts w:hint="cs"/>
          <w:rtl/>
        </w:rPr>
        <w:t>در حوادثی که رخ می‌دهد رجوع به ر</w:t>
      </w:r>
      <w:r w:rsidR="008B2569" w:rsidRPr="00F54D7A">
        <w:rPr>
          <w:rFonts w:hint="cs"/>
          <w:rtl/>
        </w:rPr>
        <w:t>ا</w:t>
      </w:r>
      <w:r w:rsidR="003A348A" w:rsidRPr="00F54D7A">
        <w:rPr>
          <w:rFonts w:hint="cs"/>
          <w:rtl/>
        </w:rPr>
        <w:t>ویان اخبار کنید</w:t>
      </w:r>
      <w:r w:rsidRPr="00F54D7A">
        <w:rPr>
          <w:rFonts w:hint="cs"/>
          <w:rtl/>
        </w:rPr>
        <w:t xml:space="preserve"> و نفرموده در احکام دین، احکام دین که از حوادث نیست، احکام دین ثابت و پا برجا بوده قبل از این توقیع، و تا روز قیامت خواهد بود. </w:t>
      </w:r>
    </w:p>
    <w:p w:rsidR="008A04FE" w:rsidRPr="00F54D7A" w:rsidRDefault="008A04FE" w:rsidP="00C249CC">
      <w:pPr>
        <w:pStyle w:val="a2"/>
        <w:rPr>
          <w:rtl/>
        </w:rPr>
      </w:pPr>
      <w:r w:rsidRPr="00F54D7A">
        <w:rPr>
          <w:rFonts w:hint="cs"/>
          <w:b/>
          <w:bCs/>
          <w:rtl/>
        </w:rPr>
        <w:t>ثانیاً</w:t>
      </w:r>
      <w:r w:rsidR="00CD3E26" w:rsidRPr="00F54D7A">
        <w:rPr>
          <w:rFonts w:hint="cs"/>
          <w:b/>
          <w:bCs/>
          <w:rtl/>
        </w:rPr>
        <w:t xml:space="preserve">: </w:t>
      </w:r>
      <w:r w:rsidRPr="00F54D7A">
        <w:rPr>
          <w:rFonts w:hint="cs"/>
          <w:rtl/>
        </w:rPr>
        <w:t>راویان اخبار مجتهد نبوده‌اند اصلا</w:t>
      </w:r>
      <w:r w:rsidR="006E0ADC" w:rsidRPr="00F54D7A">
        <w:rPr>
          <w:rFonts w:hint="cs"/>
          <w:rtl/>
        </w:rPr>
        <w:t>ً</w:t>
      </w:r>
      <w:r w:rsidRPr="00F54D7A">
        <w:rPr>
          <w:rFonts w:hint="cs"/>
          <w:rtl/>
        </w:rPr>
        <w:t xml:space="preserve"> راوی حدیث لازم نیست مجتهد باشد، زیرا نامهای راویان اخبار در کتب رجال و حدیث ذکر شده هیچ کدام مجتهد نبودند. پس این توقیع که کاتب آن دیده نشده مربوط به اجتهاد و تقلید نیست. </w:t>
      </w:r>
    </w:p>
    <w:p w:rsidR="008A04FE" w:rsidRPr="00F54D7A" w:rsidRDefault="00B8311D" w:rsidP="00C249CC">
      <w:pPr>
        <w:pStyle w:val="a2"/>
        <w:rPr>
          <w:rtl/>
        </w:rPr>
      </w:pPr>
      <w:r w:rsidRPr="00F54D7A">
        <w:rPr>
          <w:rFonts w:hint="cs"/>
          <w:b/>
          <w:bCs/>
          <w:rtl/>
        </w:rPr>
        <w:t>ثالثاً</w:t>
      </w:r>
      <w:r w:rsidR="00CD3E26" w:rsidRPr="00F54D7A">
        <w:rPr>
          <w:rFonts w:hint="cs"/>
          <w:b/>
          <w:bCs/>
          <w:rtl/>
        </w:rPr>
        <w:t xml:space="preserve">: </w:t>
      </w:r>
      <w:r w:rsidR="008A04FE" w:rsidRPr="00F54D7A">
        <w:rPr>
          <w:rFonts w:hint="cs"/>
          <w:rtl/>
        </w:rPr>
        <w:t>در این توقیع امر شده به ر</w:t>
      </w:r>
      <w:r w:rsidRPr="00F54D7A">
        <w:rPr>
          <w:rFonts w:hint="cs"/>
          <w:rtl/>
        </w:rPr>
        <w:t>ا</w:t>
      </w:r>
      <w:r w:rsidR="008A04FE" w:rsidRPr="00F54D7A">
        <w:rPr>
          <w:rFonts w:hint="cs"/>
          <w:rtl/>
        </w:rPr>
        <w:t>ویان رجوع کنید برای تعل</w:t>
      </w:r>
      <w:r w:rsidR="00A24440" w:rsidRPr="00F54D7A">
        <w:rPr>
          <w:rFonts w:hint="cs"/>
          <w:rtl/>
        </w:rPr>
        <w:t>ّ</w:t>
      </w:r>
      <w:r w:rsidR="008A04FE" w:rsidRPr="00F54D7A">
        <w:rPr>
          <w:rFonts w:hint="cs"/>
          <w:rtl/>
        </w:rPr>
        <w:t>م و تعلیم نه برای تقلید</w:t>
      </w:r>
      <w:r w:rsidRPr="00F54D7A">
        <w:rPr>
          <w:rFonts w:hint="cs"/>
          <w:rtl/>
        </w:rPr>
        <w:t>،</w:t>
      </w:r>
      <w:r w:rsidR="008A04FE" w:rsidRPr="00F54D7A">
        <w:rPr>
          <w:rFonts w:hint="cs"/>
          <w:rtl/>
        </w:rPr>
        <w:t xml:space="preserve"> به اضافه راویان حدیث را حجّ</w:t>
      </w:r>
      <w:r w:rsidR="00A24440" w:rsidRPr="00F54D7A">
        <w:rPr>
          <w:rFonts w:hint="cs"/>
          <w:rtl/>
        </w:rPr>
        <w:t>ت</w:t>
      </w:r>
      <w:r w:rsidR="008A04FE" w:rsidRPr="00F54D7A">
        <w:rPr>
          <w:rFonts w:hint="cs"/>
          <w:rtl/>
        </w:rPr>
        <w:t xml:space="preserve"> قرار داده در صورتی که قرآن </w:t>
      </w:r>
      <w:r w:rsidR="00A24440" w:rsidRPr="00F54D7A">
        <w:rPr>
          <w:rFonts w:hint="cs"/>
          <w:rtl/>
        </w:rPr>
        <w:t xml:space="preserve">(در آیۀ 165 سورۀ نساء) </w:t>
      </w:r>
      <w:r w:rsidR="008A04FE" w:rsidRPr="00F54D7A">
        <w:rPr>
          <w:rFonts w:hint="cs"/>
          <w:rtl/>
        </w:rPr>
        <w:t>می‌</w:t>
      </w:r>
      <w:r w:rsidR="00A24440" w:rsidRPr="00F54D7A">
        <w:rPr>
          <w:rFonts w:hint="cs"/>
          <w:rtl/>
        </w:rPr>
        <w:t>فرما</w:t>
      </w:r>
      <w:r w:rsidR="008A04FE" w:rsidRPr="00F54D7A">
        <w:rPr>
          <w:rFonts w:hint="cs"/>
          <w:rtl/>
        </w:rPr>
        <w:t>ید پس از انبیاء حجتی نیست</w:t>
      </w:r>
      <w:r w:rsidR="00D40CF8" w:rsidRPr="00D40CF8">
        <w:rPr>
          <w:vertAlign w:val="superscript"/>
          <w:rtl/>
          <w:lang w:bidi="ar-SA"/>
        </w:rPr>
        <w:t>(</w:t>
      </w:r>
      <w:r w:rsidR="00D40CF8" w:rsidRPr="00DF2ADA">
        <w:rPr>
          <w:vertAlign w:val="superscript"/>
          <w:rtl/>
          <w:lang w:bidi="ar-SA"/>
        </w:rPr>
        <w:footnoteReference w:id="205"/>
      </w:r>
      <w:r w:rsidR="00D40CF8" w:rsidRPr="00D40CF8">
        <w:rPr>
          <w:vertAlign w:val="superscript"/>
          <w:rtl/>
          <w:lang w:bidi="ar-SA"/>
        </w:rPr>
        <w:t>)</w:t>
      </w:r>
      <w:r w:rsidR="008A04FE" w:rsidRPr="00F54D7A">
        <w:rPr>
          <w:rFonts w:hint="cs"/>
          <w:rtl/>
        </w:rPr>
        <w:t xml:space="preserve">. </w:t>
      </w:r>
    </w:p>
    <w:p w:rsidR="008A04FE" w:rsidRPr="00F94D01" w:rsidRDefault="008A04FE" w:rsidP="00C249CC">
      <w:pPr>
        <w:pStyle w:val="a2"/>
        <w:rPr>
          <w:spacing w:val="-4"/>
          <w:rtl/>
        </w:rPr>
      </w:pPr>
      <w:r w:rsidRPr="00F94D01">
        <w:rPr>
          <w:rFonts w:hint="cs"/>
          <w:b/>
          <w:bCs/>
          <w:spacing w:val="-4"/>
          <w:sz w:val="31"/>
          <w:szCs w:val="31"/>
          <w:rtl/>
        </w:rPr>
        <w:t>دو</w:t>
      </w:r>
      <w:r w:rsidR="00A24440" w:rsidRPr="00F94D01">
        <w:rPr>
          <w:rFonts w:hint="cs"/>
          <w:b/>
          <w:bCs/>
          <w:spacing w:val="-4"/>
          <w:sz w:val="31"/>
          <w:szCs w:val="31"/>
          <w:rtl/>
        </w:rPr>
        <w:t>ّ</w:t>
      </w:r>
      <w:r w:rsidRPr="00F94D01">
        <w:rPr>
          <w:rFonts w:hint="cs"/>
          <w:b/>
          <w:bCs/>
          <w:spacing w:val="-4"/>
          <w:sz w:val="31"/>
          <w:szCs w:val="31"/>
          <w:rtl/>
        </w:rPr>
        <w:t>م</w:t>
      </w:r>
      <w:r w:rsidR="009B6CE8" w:rsidRPr="00F94D01">
        <w:rPr>
          <w:rFonts w:hint="cs"/>
          <w:b/>
          <w:bCs/>
          <w:spacing w:val="-4"/>
          <w:sz w:val="31"/>
          <w:szCs w:val="31"/>
          <w:rtl/>
        </w:rPr>
        <w:t>-</w:t>
      </w:r>
      <w:r w:rsidRPr="00F94D01">
        <w:rPr>
          <w:rFonts w:hint="cs"/>
          <w:b/>
          <w:bCs/>
          <w:spacing w:val="-4"/>
          <w:rtl/>
        </w:rPr>
        <w:t xml:space="preserve"> </w:t>
      </w:r>
      <w:r w:rsidRPr="00F94D01">
        <w:rPr>
          <w:rFonts w:hint="cs"/>
          <w:spacing w:val="-4"/>
          <w:rtl/>
        </w:rPr>
        <w:t>خبری مجعول است که در تفسیر جعلی به نام امام حسن عسکری</w:t>
      </w:r>
      <w:r w:rsidRPr="00F94D01">
        <w:rPr>
          <w:rFonts w:hint="cs"/>
          <w:spacing w:val="-4"/>
        </w:rPr>
        <w:sym w:font="AGA Arabesque" w:char="F075"/>
      </w:r>
      <w:r w:rsidRPr="00F94D01">
        <w:rPr>
          <w:rFonts w:hint="cs"/>
          <w:spacing w:val="-4"/>
          <w:rtl/>
        </w:rPr>
        <w:t xml:space="preserve"> در ذیل آیه 78 سور</w:t>
      </w:r>
      <w:r w:rsidR="007A1024" w:rsidRPr="00F94D01">
        <w:rPr>
          <w:rFonts w:hint="cs"/>
          <w:spacing w:val="-4"/>
          <w:rtl/>
        </w:rPr>
        <w:t>ۀ</w:t>
      </w:r>
      <w:r w:rsidRPr="00F94D01">
        <w:rPr>
          <w:rFonts w:hint="cs"/>
          <w:spacing w:val="-4"/>
          <w:rtl/>
        </w:rPr>
        <w:t xml:space="preserve"> بقر</w:t>
      </w:r>
      <w:r w:rsidR="00997E2F" w:rsidRPr="00F94D01">
        <w:rPr>
          <w:rFonts w:hint="cs"/>
          <w:spacing w:val="-4"/>
          <w:rtl/>
        </w:rPr>
        <w:t>ه</w:t>
      </w:r>
      <w:r w:rsidR="00CD3E26" w:rsidRPr="00F94D01">
        <w:rPr>
          <w:rFonts w:hint="cs"/>
          <w:spacing w:val="-4"/>
          <w:rtl/>
        </w:rPr>
        <w:t xml:space="preserve">: </w:t>
      </w:r>
    </w:p>
    <w:p w:rsidR="002A575F" w:rsidRPr="00F54D7A" w:rsidRDefault="00864AC7" w:rsidP="00C249CC">
      <w:pPr>
        <w:pStyle w:val="ae"/>
        <w:rPr>
          <w:rFonts w:ascii="Times New Roman" w:hAnsi="Times New Roman" w:cs="B Lotus"/>
          <w:rtl/>
        </w:rPr>
      </w:pPr>
      <w:r w:rsidRPr="00F54D7A">
        <w:rPr>
          <w:rFonts w:ascii="Traditional Arabic" w:hAnsi="Traditional Arabic" w:cs="Traditional Arabic"/>
          <w:rtl/>
        </w:rPr>
        <w:t>﴿</w:t>
      </w:r>
      <w:r w:rsidR="002A575F" w:rsidRPr="00F54D7A">
        <w:rPr>
          <w:rtl/>
        </w:rPr>
        <w:t>وَمِنۡهُمۡ أُمِّيُّونَ لَا يَعۡلَمُونَ ٱلۡكِتَٰبَ إِلَّآ أَمَانِيَّ وَإِنۡ هُمۡ إِلَّا يَظُنُّونَ ٧٨</w:t>
      </w:r>
      <w:r w:rsidRPr="00F54D7A">
        <w:rPr>
          <w:rFonts w:ascii="Traditional Arabic" w:hAnsi="Traditional Arabic" w:cs="Traditional Arabic"/>
          <w:rtl/>
        </w:rPr>
        <w:t xml:space="preserve">﴾ </w:t>
      </w:r>
      <w:r w:rsidR="002A575F" w:rsidRPr="00F54D7A">
        <w:rPr>
          <w:rStyle w:val="Char5"/>
          <w:rtl/>
          <w:lang w:bidi="ar-SA"/>
        </w:rPr>
        <w:tab/>
      </w:r>
      <w:r w:rsidR="00922247" w:rsidRPr="00F54D7A">
        <w:rPr>
          <w:rStyle w:val="Char5"/>
          <w:rtl/>
          <w:lang w:bidi="ar-SA"/>
        </w:rPr>
        <w:t>[</w:t>
      </w:r>
      <w:r w:rsidR="002A575F" w:rsidRPr="00F54D7A">
        <w:rPr>
          <w:rStyle w:val="Char5"/>
          <w:rtl/>
          <w:lang w:bidi="ar-SA"/>
        </w:rPr>
        <w:t>البقرة: 78</w:t>
      </w:r>
      <w:r w:rsidR="00922247" w:rsidRPr="00F54D7A">
        <w:rPr>
          <w:rStyle w:val="Char5"/>
          <w:rtl/>
          <w:lang w:bidi="ar-SA"/>
        </w:rPr>
        <w:t>]</w:t>
      </w:r>
      <w:r w:rsidR="00990882" w:rsidRPr="00F54D7A">
        <w:rPr>
          <w:rFonts w:ascii="Times New Roman" w:hAnsi="Times New Roman" w:cs="B Lotus"/>
          <w:rtl/>
        </w:rPr>
        <w:t>.</w:t>
      </w:r>
    </w:p>
    <w:p w:rsidR="008A04FE" w:rsidRPr="00F54D7A" w:rsidRDefault="008A04FE" w:rsidP="00C249CC">
      <w:pPr>
        <w:pStyle w:val="af"/>
        <w:rPr>
          <w:szCs w:val="32"/>
          <w:rtl/>
        </w:rPr>
      </w:pPr>
      <w:r w:rsidRPr="00F54D7A">
        <w:rPr>
          <w:rFonts w:hint="cs"/>
          <w:rtl/>
        </w:rPr>
        <w:t xml:space="preserve">«بعضی از ایشان بی‌سوادند که از کتاب آسمانی خود </w:t>
      </w:r>
      <w:r w:rsidR="003A348A" w:rsidRPr="00F54D7A">
        <w:rPr>
          <w:rFonts w:hint="cs"/>
          <w:rtl/>
        </w:rPr>
        <w:t>چیزی نمی‌دانند جز آرزوهای خیالی،</w:t>
      </w:r>
      <w:r w:rsidRPr="00F54D7A">
        <w:rPr>
          <w:rFonts w:hint="cs"/>
          <w:rtl/>
        </w:rPr>
        <w:t xml:space="preserve"> و نیستند جز اهل گمان».</w:t>
      </w:r>
    </w:p>
    <w:p w:rsidR="008A04FE" w:rsidRPr="00F54D7A" w:rsidRDefault="008A04FE" w:rsidP="00C249CC">
      <w:pPr>
        <w:pStyle w:val="a2"/>
        <w:rPr>
          <w:rtl/>
        </w:rPr>
      </w:pPr>
      <w:r w:rsidRPr="00F54D7A">
        <w:rPr>
          <w:rFonts w:hint="cs"/>
          <w:rtl/>
        </w:rPr>
        <w:t>این آیه در مذّمت تقلید عوام یهود است که از کتاب آسمانی خود چیزی نمی‌دانستند ج</w:t>
      </w:r>
      <w:r w:rsidR="007A1024" w:rsidRPr="00F54D7A">
        <w:rPr>
          <w:rFonts w:hint="cs"/>
          <w:rtl/>
        </w:rPr>
        <w:t>ُ</w:t>
      </w:r>
      <w:r w:rsidR="003A348A" w:rsidRPr="00F54D7A">
        <w:rPr>
          <w:rFonts w:hint="cs"/>
          <w:rtl/>
        </w:rPr>
        <w:t>ز آرزوها</w:t>
      </w:r>
      <w:r w:rsidRPr="00F54D7A">
        <w:rPr>
          <w:rFonts w:hint="cs"/>
          <w:rtl/>
        </w:rPr>
        <w:t xml:space="preserve"> و تماما</w:t>
      </w:r>
      <w:r w:rsidR="007A1024" w:rsidRPr="00F54D7A">
        <w:rPr>
          <w:rFonts w:hint="cs"/>
          <w:rtl/>
        </w:rPr>
        <w:t>ً</w:t>
      </w:r>
      <w:r w:rsidRPr="00F54D7A">
        <w:rPr>
          <w:rFonts w:hint="cs"/>
          <w:rtl/>
        </w:rPr>
        <w:t xml:space="preserve"> اهل گمان بودند و علمی به مطالب دین خود نداشتند مانند مل</w:t>
      </w:r>
      <w:r w:rsidR="007A1024" w:rsidRPr="00F54D7A">
        <w:rPr>
          <w:rFonts w:hint="cs"/>
          <w:rtl/>
        </w:rPr>
        <w:t>ّ</w:t>
      </w:r>
      <w:r w:rsidRPr="00F54D7A">
        <w:rPr>
          <w:rFonts w:hint="cs"/>
          <w:rtl/>
        </w:rPr>
        <w:t>ت ما. پس این آیه رد</w:t>
      </w:r>
      <w:r w:rsidR="007A1024" w:rsidRPr="00F54D7A">
        <w:rPr>
          <w:rFonts w:hint="cs"/>
          <w:rtl/>
        </w:rPr>
        <w:t>ّ است بر اهل تقلید و مذّمت می‌ک</w:t>
      </w:r>
      <w:r w:rsidRPr="00F54D7A">
        <w:rPr>
          <w:rFonts w:hint="cs"/>
          <w:rtl/>
        </w:rPr>
        <w:t>ند کسانی را که ب</w:t>
      </w:r>
      <w:r w:rsidR="007A1024" w:rsidRPr="00F54D7A">
        <w:rPr>
          <w:rFonts w:hint="cs"/>
          <w:rtl/>
        </w:rPr>
        <w:t>ه</w:t>
      </w:r>
      <w:r w:rsidR="003A348A" w:rsidRPr="00F54D7A">
        <w:rPr>
          <w:rFonts w:hint="cs"/>
          <w:rtl/>
        </w:rPr>
        <w:t xml:space="preserve"> </w:t>
      </w:r>
      <w:r w:rsidR="007A1024" w:rsidRPr="00F54D7A">
        <w:rPr>
          <w:rFonts w:hint="cs"/>
          <w:rtl/>
        </w:rPr>
        <w:softHyphen/>
      </w:r>
      <w:r w:rsidRPr="00F54D7A">
        <w:rPr>
          <w:rFonts w:hint="cs"/>
          <w:rtl/>
        </w:rPr>
        <w:t>واسط</w:t>
      </w:r>
      <w:r w:rsidR="007A1024" w:rsidRPr="00F54D7A">
        <w:rPr>
          <w:rFonts w:hint="cs"/>
          <w:rtl/>
        </w:rPr>
        <w:t>ۀ</w:t>
      </w:r>
      <w:r w:rsidRPr="00F54D7A">
        <w:rPr>
          <w:rFonts w:hint="cs"/>
          <w:rtl/>
        </w:rPr>
        <w:t xml:space="preserve"> تقلید، از کتاب آسمانی خود بی‌خبرند و به دنبال گمان رفتند، در ذیل این آیه گوید</w:t>
      </w:r>
      <w:r w:rsidR="00CD3E26" w:rsidRPr="00F54D7A">
        <w:rPr>
          <w:rFonts w:hint="cs"/>
          <w:rtl/>
        </w:rPr>
        <w:t xml:space="preserve">: </w:t>
      </w:r>
      <w:r w:rsidR="009B6CE8" w:rsidRPr="00F54D7A">
        <w:rPr>
          <w:rStyle w:val="Char9"/>
          <w:rtl/>
        </w:rPr>
        <w:t>«</w:t>
      </w:r>
      <w:r w:rsidR="003A348A" w:rsidRPr="00F54D7A">
        <w:rPr>
          <w:rStyle w:val="Char9"/>
          <w:rtl/>
        </w:rPr>
        <w:t xml:space="preserve">فَمَنْ قَلَّدَ مِنْ عَوَامِّنَا مِثْلَ هَؤُلَاءِ الْفُقَهَاءِ فَهُمْ مِثْلُ الْيَهُودِ الَّذِينَ ذَمَّهُمُ </w:t>
      </w:r>
      <w:r w:rsidR="00DE68AA">
        <w:rPr>
          <w:rStyle w:val="Char9"/>
          <w:rtl/>
        </w:rPr>
        <w:t>اللهُ</w:t>
      </w:r>
      <w:r w:rsidR="003A348A" w:rsidRPr="00F54D7A">
        <w:rPr>
          <w:rStyle w:val="Char9"/>
          <w:rtl/>
        </w:rPr>
        <w:t xml:space="preserve"> بِالتَّقْلِيدِ فَأَمَّا مَنْ كَانَ مِنَ الْفُقَهَاءِ صَائِناً لِنَفْسِهِ حَافِظاً لِدِينِهِ مُخَالِفاً عَلَى هَوَاهُ مُطِيعاً لِأَمْرِ مَوْلَاهُ فَلِلْعَوَامِّ أَنْ يُقَلِّدُوهُ</w:t>
      </w:r>
      <w:r w:rsidR="009B6CE8" w:rsidRPr="00F54D7A">
        <w:rPr>
          <w:rStyle w:val="Char9"/>
          <w:rtl/>
        </w:rPr>
        <w:t>»</w:t>
      </w:r>
      <w:r w:rsidRPr="00F54D7A">
        <w:rPr>
          <w:rStyle w:val="Char9"/>
          <w:rtl/>
        </w:rPr>
        <w:t>.</w:t>
      </w:r>
      <w:r w:rsidRPr="00F54D7A">
        <w:rPr>
          <w:rFonts w:hint="cs"/>
          <w:rtl/>
        </w:rPr>
        <w:t xml:space="preserve"> یعنی</w:t>
      </w:r>
      <w:r w:rsidR="00CD3E26" w:rsidRPr="00F54D7A">
        <w:rPr>
          <w:rFonts w:hint="cs"/>
          <w:rtl/>
        </w:rPr>
        <w:t xml:space="preserve">: </w:t>
      </w:r>
      <w:r w:rsidR="00BD30D1">
        <w:rPr>
          <w:rFonts w:hint="cs"/>
          <w:rtl/>
        </w:rPr>
        <w:t>«</w:t>
      </w:r>
      <w:r w:rsidR="007A1024" w:rsidRPr="00F54D7A">
        <w:rPr>
          <w:rFonts w:hint="cs"/>
          <w:rtl/>
        </w:rPr>
        <w:t>هر</w:t>
      </w:r>
      <w:r w:rsidRPr="00F54D7A">
        <w:rPr>
          <w:rFonts w:hint="cs"/>
          <w:rtl/>
        </w:rPr>
        <w:t>کس از عوام مسلمین از چنین فقهاء تقلید کند مانند یهود خواهد بود، که خدا ا</w:t>
      </w:r>
      <w:r w:rsidR="003A348A" w:rsidRPr="00F54D7A">
        <w:rPr>
          <w:rFonts w:hint="cs"/>
          <w:rtl/>
        </w:rPr>
        <w:t>یشان را مذّمت کرده به سبب تقلید</w:t>
      </w:r>
      <w:r w:rsidRPr="00F54D7A">
        <w:rPr>
          <w:rFonts w:hint="cs"/>
          <w:rtl/>
        </w:rPr>
        <w:t xml:space="preserve"> و ام</w:t>
      </w:r>
      <w:r w:rsidR="007A1024" w:rsidRPr="00F54D7A">
        <w:rPr>
          <w:rFonts w:hint="cs"/>
          <w:rtl/>
        </w:rPr>
        <w:t>ّ</w:t>
      </w:r>
      <w:r w:rsidRPr="00F54D7A">
        <w:rPr>
          <w:rFonts w:hint="cs"/>
          <w:rtl/>
        </w:rPr>
        <w:t xml:space="preserve">ا هر کس از فقها که خود را نگهدارد و دین خود را حفظ کند و با هوای نفس مخالفت ورزد و به </w:t>
      </w:r>
      <w:r w:rsidR="007A1024" w:rsidRPr="00F54D7A">
        <w:rPr>
          <w:rFonts w:hint="cs"/>
          <w:rtl/>
        </w:rPr>
        <w:t>أ</w:t>
      </w:r>
      <w:r w:rsidRPr="00F54D7A">
        <w:rPr>
          <w:rFonts w:hint="cs"/>
          <w:rtl/>
        </w:rPr>
        <w:t>مر مولای خود اطاعت کند بر عوام لازم است که از او تقلید کنند.</w:t>
      </w:r>
      <w:r w:rsidR="00BD30D1">
        <w:rPr>
          <w:rFonts w:hint="cs"/>
          <w:rtl/>
        </w:rPr>
        <w:t>»</w:t>
      </w:r>
      <w:r w:rsidRPr="00F54D7A">
        <w:rPr>
          <w:rFonts w:hint="cs"/>
          <w:rtl/>
        </w:rPr>
        <w:t xml:space="preserve"> این خبر </w:t>
      </w:r>
      <w:r w:rsidRPr="00F54D7A">
        <w:rPr>
          <w:rFonts w:hint="cs"/>
          <w:b/>
          <w:bCs/>
          <w:rtl/>
        </w:rPr>
        <w:t>او</w:t>
      </w:r>
      <w:r w:rsidR="007A1024" w:rsidRPr="00F54D7A">
        <w:rPr>
          <w:rFonts w:hint="cs"/>
          <w:b/>
          <w:bCs/>
          <w:rtl/>
        </w:rPr>
        <w:t>ّ</w:t>
      </w:r>
      <w:r w:rsidRPr="00F54D7A">
        <w:rPr>
          <w:rFonts w:hint="cs"/>
          <w:b/>
          <w:bCs/>
          <w:rtl/>
        </w:rPr>
        <w:t>لاً</w:t>
      </w:r>
      <w:r w:rsidR="00CD3E26" w:rsidRPr="00F54D7A">
        <w:rPr>
          <w:rFonts w:hint="cs"/>
          <w:b/>
          <w:bCs/>
          <w:rtl/>
        </w:rPr>
        <w:t>:</w:t>
      </w:r>
      <w:r w:rsidR="00CD3E26" w:rsidRPr="00F54D7A">
        <w:rPr>
          <w:rFonts w:hint="cs"/>
          <w:rtl/>
        </w:rPr>
        <w:t xml:space="preserve"> </w:t>
      </w:r>
      <w:r w:rsidR="007A1024" w:rsidRPr="00F54D7A">
        <w:rPr>
          <w:rFonts w:hint="cs"/>
          <w:rtl/>
        </w:rPr>
        <w:t>دلالت دارد بر مذ</w:t>
      </w:r>
      <w:r w:rsidRPr="00F54D7A">
        <w:rPr>
          <w:rFonts w:hint="cs"/>
          <w:rtl/>
        </w:rPr>
        <w:t>م</w:t>
      </w:r>
      <w:r w:rsidR="007A1024" w:rsidRPr="00F54D7A">
        <w:rPr>
          <w:rFonts w:hint="cs"/>
          <w:rtl/>
        </w:rPr>
        <w:t>ّ</w:t>
      </w:r>
      <w:r w:rsidRPr="00F54D7A">
        <w:rPr>
          <w:rFonts w:hint="cs"/>
          <w:rtl/>
        </w:rPr>
        <w:t xml:space="preserve">ت تقلید از رأی ظنّی، پس صدر حدیث ردّ است بر اهل تقلید و موافق همان آیه است که این حدیث در ذیل آن آمده، ولی ذیل این حدیث مخالف آیه است و امر به تقلید می‌باشد و باید ذیل را رها کرد چون مخالف با آیه می‌باشد. </w:t>
      </w:r>
    </w:p>
    <w:p w:rsidR="008A04FE" w:rsidRPr="00F54D7A" w:rsidRDefault="00B81CFA" w:rsidP="00C249CC">
      <w:pPr>
        <w:pStyle w:val="a2"/>
        <w:rPr>
          <w:rtl/>
        </w:rPr>
      </w:pPr>
      <w:r w:rsidRPr="00F54D7A">
        <w:rPr>
          <w:rFonts w:hint="cs"/>
          <w:b/>
          <w:bCs/>
          <w:rtl/>
        </w:rPr>
        <w:t>ثانیاً</w:t>
      </w:r>
      <w:r w:rsidR="00CD3E26" w:rsidRPr="00F54D7A">
        <w:rPr>
          <w:rFonts w:hint="cs"/>
          <w:b/>
          <w:bCs/>
          <w:rtl/>
        </w:rPr>
        <w:t xml:space="preserve">: </w:t>
      </w:r>
      <w:r w:rsidR="008A04FE" w:rsidRPr="00F54D7A">
        <w:rPr>
          <w:rFonts w:hint="cs"/>
          <w:rtl/>
        </w:rPr>
        <w:t>تفسیری که این خبر در آن ذکر شده مجعول است و ب</w:t>
      </w:r>
      <w:r w:rsidR="0045267E" w:rsidRPr="00F54D7A">
        <w:rPr>
          <w:rFonts w:hint="cs"/>
          <w:rtl/>
        </w:rPr>
        <w:t xml:space="preserve">ه </w:t>
      </w:r>
      <w:r w:rsidR="008A04FE" w:rsidRPr="00F54D7A">
        <w:rPr>
          <w:rFonts w:hint="cs"/>
          <w:rtl/>
        </w:rPr>
        <w:t>طور مسلّم از امام عسکری</w:t>
      </w:r>
      <w:r w:rsidR="008A04FE" w:rsidRPr="00F54D7A">
        <w:rPr>
          <w:rFonts w:hint="cs"/>
          <w:szCs w:val="34"/>
        </w:rPr>
        <w:sym w:font="AGA Arabesque" w:char="F075"/>
      </w:r>
      <w:r w:rsidR="008A04FE" w:rsidRPr="00F54D7A">
        <w:rPr>
          <w:rFonts w:hint="cs"/>
          <w:rtl/>
        </w:rPr>
        <w:t xml:space="preserve"> نیست، اگر کسی دروغ‌ها و خرافاتی که در این تفسیر وجود دارد ببیند خواهد گفت این چگونه امامی است که از همه چیز بی‌اط</w:t>
      </w:r>
      <w:r w:rsidR="0045267E" w:rsidRPr="00F54D7A">
        <w:rPr>
          <w:rFonts w:hint="cs"/>
          <w:rtl/>
        </w:rPr>
        <w:t xml:space="preserve">ّلاع بوده، در کتاب </w:t>
      </w:r>
      <w:r w:rsidR="003A348A" w:rsidRPr="00F54D7A">
        <w:rPr>
          <w:rFonts w:hint="cs"/>
          <w:rtl/>
        </w:rPr>
        <w:t>«</w:t>
      </w:r>
      <w:r w:rsidR="0045267E" w:rsidRPr="00F54D7A">
        <w:rPr>
          <w:rFonts w:hint="cs"/>
          <w:rtl/>
        </w:rPr>
        <w:t>اخبار</w:t>
      </w:r>
      <w:r w:rsidR="003A348A" w:rsidRPr="00F54D7A">
        <w:rPr>
          <w:rFonts w:hint="eastAsia"/>
          <w:rtl/>
        </w:rPr>
        <w:t>‌</w:t>
      </w:r>
      <w:r w:rsidR="008A04FE" w:rsidRPr="00F54D7A">
        <w:rPr>
          <w:rFonts w:hint="cs"/>
          <w:rtl/>
        </w:rPr>
        <w:t>الد</w:t>
      </w:r>
      <w:r w:rsidR="0045267E" w:rsidRPr="00F54D7A">
        <w:rPr>
          <w:rFonts w:hint="cs"/>
          <w:rtl/>
        </w:rPr>
        <w:t>ّ</w:t>
      </w:r>
      <w:r w:rsidR="003A348A" w:rsidRPr="00F54D7A">
        <w:rPr>
          <w:rFonts w:hint="cs"/>
          <w:rtl/>
        </w:rPr>
        <w:t>خیل</w:t>
      </w:r>
      <w:r w:rsidR="003A348A" w:rsidRPr="00F54D7A">
        <w:rPr>
          <w:rFonts w:hint="cs"/>
          <w:rtl/>
          <w:lang w:bidi="ar-SA"/>
        </w:rPr>
        <w:t>ة</w:t>
      </w:r>
      <w:r w:rsidR="003A348A" w:rsidRPr="00F54D7A">
        <w:rPr>
          <w:rFonts w:hint="cs"/>
          <w:rtl/>
        </w:rPr>
        <w:t>»</w:t>
      </w:r>
      <w:r w:rsidR="008A04FE" w:rsidRPr="00F54D7A">
        <w:rPr>
          <w:rFonts w:hint="cs"/>
          <w:rtl/>
        </w:rPr>
        <w:t xml:space="preserve"> که مؤل</w:t>
      </w:r>
      <w:r w:rsidR="0045267E" w:rsidRPr="00F54D7A">
        <w:rPr>
          <w:rFonts w:hint="cs"/>
          <w:rtl/>
        </w:rPr>
        <w:t>ّ</w:t>
      </w:r>
      <w:r w:rsidR="008A04FE" w:rsidRPr="00F54D7A">
        <w:rPr>
          <w:rFonts w:hint="cs"/>
          <w:rtl/>
        </w:rPr>
        <w:t>ف آن عالم جلیل متبح</w:t>
      </w:r>
      <w:r w:rsidR="0045267E" w:rsidRPr="00F54D7A">
        <w:rPr>
          <w:rFonts w:hint="cs"/>
          <w:rtl/>
        </w:rPr>
        <w:t>ّ</w:t>
      </w:r>
      <w:r w:rsidR="008A04FE" w:rsidRPr="00F54D7A">
        <w:rPr>
          <w:rFonts w:hint="cs"/>
          <w:rtl/>
        </w:rPr>
        <w:t>ر آقای حاج شیخ محم</w:t>
      </w:r>
      <w:r w:rsidR="0045267E" w:rsidRPr="00F54D7A">
        <w:rPr>
          <w:rFonts w:hint="cs"/>
          <w:rtl/>
        </w:rPr>
        <w:t>ّد</w:t>
      </w:r>
      <w:r w:rsidR="008A04FE" w:rsidRPr="00F54D7A">
        <w:rPr>
          <w:rFonts w:hint="cs"/>
          <w:rtl/>
        </w:rPr>
        <w:t>تقی شوشتری است از صفح</w:t>
      </w:r>
      <w:r w:rsidR="0045267E" w:rsidRPr="00F54D7A">
        <w:rPr>
          <w:rFonts w:hint="cs"/>
          <w:rtl/>
        </w:rPr>
        <w:t>ۀ</w:t>
      </w:r>
      <w:r w:rsidR="008A04FE" w:rsidRPr="00F54D7A">
        <w:rPr>
          <w:rFonts w:hint="cs"/>
          <w:rtl/>
        </w:rPr>
        <w:t xml:space="preserve"> 152 تا 80 صفحه دروغ</w:t>
      </w:r>
      <w:r w:rsidR="0045267E" w:rsidRPr="00F54D7A">
        <w:rPr>
          <w:rtl/>
        </w:rPr>
        <w:softHyphen/>
      </w:r>
      <w:r w:rsidR="008A04FE" w:rsidRPr="00F54D7A">
        <w:rPr>
          <w:rFonts w:hint="cs"/>
          <w:rtl/>
        </w:rPr>
        <w:t>ها و جهالت</w:t>
      </w:r>
      <w:r w:rsidR="0045267E" w:rsidRPr="00F54D7A">
        <w:rPr>
          <w:rFonts w:hint="cs"/>
          <w:rtl/>
        </w:rPr>
        <w:t>های روشن و چیز</w:t>
      </w:r>
      <w:r w:rsidR="008A04FE" w:rsidRPr="00F54D7A">
        <w:rPr>
          <w:rFonts w:hint="cs"/>
          <w:rtl/>
        </w:rPr>
        <w:t>های برخلاف تواریخ آن را نشان داده و می‌گوید اگر این کتاب راست باشد باید گفت اسلام از ریشه دروغ است و از غضائری که استاد نجاشی و از بزرگان علم رجال است نقل کرده که او گفته راوی این تفسیر ضعیف و کذّاب است و این کذّاب این تفسیر را روایت کرده از دو نفر مرد مجهول و می‌نویسد در این تفسیر منکراتی است</w:t>
      </w:r>
      <w:r w:rsidR="00D40CF8" w:rsidRPr="00D40CF8">
        <w:rPr>
          <w:vertAlign w:val="superscript"/>
          <w:rtl/>
          <w:lang w:bidi="ar-SA"/>
        </w:rPr>
        <w:t>(</w:t>
      </w:r>
      <w:r w:rsidR="00D40CF8" w:rsidRPr="00DF2ADA">
        <w:rPr>
          <w:vertAlign w:val="superscript"/>
          <w:rtl/>
          <w:lang w:bidi="ar-SA"/>
        </w:rPr>
        <w:footnoteReference w:id="206"/>
      </w:r>
      <w:r w:rsidR="00D40CF8" w:rsidRPr="00D40CF8">
        <w:rPr>
          <w:vertAlign w:val="superscript"/>
          <w:rtl/>
          <w:lang w:bidi="ar-SA"/>
        </w:rPr>
        <w:t>)</w:t>
      </w:r>
      <w:r w:rsidR="008A04FE" w:rsidRPr="00F54D7A">
        <w:rPr>
          <w:rFonts w:hint="cs"/>
          <w:rtl/>
        </w:rPr>
        <w:t>. از آن جمله در این تفسیر آمده که حجّاج بن</w:t>
      </w:r>
      <w:r w:rsidR="00D41E2D" w:rsidRPr="00F54D7A">
        <w:rPr>
          <w:rFonts w:hint="cs"/>
          <w:rtl/>
        </w:rPr>
        <w:t xml:space="preserve"> </w:t>
      </w:r>
      <w:r w:rsidR="008A04FE" w:rsidRPr="00F54D7A">
        <w:rPr>
          <w:rFonts w:hint="cs"/>
          <w:rtl/>
        </w:rPr>
        <w:t>‌یوسف که حاکم از طرف عبدالملک بوده در عراقین، چندین مرتبه خواست مختار را ب</w:t>
      </w:r>
      <w:r w:rsidR="0045267E" w:rsidRPr="00F54D7A">
        <w:rPr>
          <w:rFonts w:hint="cs"/>
          <w:rtl/>
        </w:rPr>
        <w:t xml:space="preserve">ه </w:t>
      </w:r>
      <w:r w:rsidR="008A04FE" w:rsidRPr="00F54D7A">
        <w:rPr>
          <w:rFonts w:hint="cs"/>
          <w:rtl/>
        </w:rPr>
        <w:t>قتل برساند و موف</w:t>
      </w:r>
      <w:r w:rsidR="0045267E" w:rsidRPr="00F54D7A">
        <w:rPr>
          <w:rFonts w:hint="cs"/>
          <w:rtl/>
        </w:rPr>
        <w:t>ّ</w:t>
      </w:r>
      <w:r w:rsidR="008A04FE" w:rsidRPr="00F54D7A">
        <w:rPr>
          <w:rFonts w:hint="cs"/>
          <w:rtl/>
        </w:rPr>
        <w:t>ق نشد تا اینکه نامه از عبدالملک می‌آمد که او را رها کن، در صورتی که مختار در سن</w:t>
      </w:r>
      <w:r w:rsidR="0045267E" w:rsidRPr="00F54D7A">
        <w:rPr>
          <w:rFonts w:hint="cs"/>
          <w:rtl/>
        </w:rPr>
        <w:t>ۀ</w:t>
      </w:r>
      <w:r w:rsidR="008A04FE" w:rsidRPr="00F54D7A">
        <w:rPr>
          <w:rFonts w:hint="cs"/>
          <w:rtl/>
        </w:rPr>
        <w:t xml:space="preserve"> 67 به دست مصعب بن زبیر در زمان تسل</w:t>
      </w:r>
      <w:r w:rsidR="0045267E" w:rsidRPr="00F54D7A">
        <w:rPr>
          <w:rFonts w:hint="cs"/>
          <w:rtl/>
        </w:rPr>
        <w:t>ّ</w:t>
      </w:r>
      <w:r w:rsidR="008A04FE" w:rsidRPr="00F54D7A">
        <w:rPr>
          <w:rFonts w:hint="cs"/>
          <w:rtl/>
        </w:rPr>
        <w:t>ط ابن زبیر بر عراقین کشته شده بود، قبل از آن که نامی از حجّاج باشد، و حجّاج چند سال بعد در سن</w:t>
      </w:r>
      <w:r w:rsidR="0045267E" w:rsidRPr="00F54D7A">
        <w:rPr>
          <w:rFonts w:hint="cs"/>
          <w:rtl/>
        </w:rPr>
        <w:t>ۀ</w:t>
      </w:r>
      <w:r w:rsidR="008A04FE" w:rsidRPr="00F54D7A">
        <w:rPr>
          <w:rFonts w:hint="cs"/>
          <w:rtl/>
        </w:rPr>
        <w:t xml:space="preserve"> 75 بر عراقین حکومت پیدا کرد. و می‌گوید چگونه امام از تاریخ بی‌اط</w:t>
      </w:r>
      <w:r w:rsidR="0045267E" w:rsidRPr="00F54D7A">
        <w:rPr>
          <w:rFonts w:hint="cs"/>
          <w:rtl/>
        </w:rPr>
        <w:t>ّ</w:t>
      </w:r>
      <w:r w:rsidR="008A04FE" w:rsidRPr="00F54D7A">
        <w:rPr>
          <w:rFonts w:hint="cs"/>
          <w:rtl/>
        </w:rPr>
        <w:t>لاع بوده</w:t>
      </w:r>
      <w:r w:rsidR="0045267E" w:rsidRPr="00F54D7A">
        <w:rPr>
          <w:rFonts w:hint="cs"/>
          <w:rtl/>
        </w:rPr>
        <w:t>، پس ثابت کرده که این تفسیر ممل</w:t>
      </w:r>
      <w:r w:rsidR="008A04FE" w:rsidRPr="00F54D7A">
        <w:rPr>
          <w:rFonts w:hint="cs"/>
          <w:rtl/>
        </w:rPr>
        <w:t>و</w:t>
      </w:r>
      <w:r w:rsidR="0045267E" w:rsidRPr="00F54D7A">
        <w:rPr>
          <w:rFonts w:hint="cs"/>
          <w:rtl/>
        </w:rPr>
        <w:t>ّ</w:t>
      </w:r>
      <w:r w:rsidR="008A04FE" w:rsidRPr="00F54D7A">
        <w:rPr>
          <w:rFonts w:hint="cs"/>
          <w:rtl/>
        </w:rPr>
        <w:t xml:space="preserve"> از کذب و خرافات است و شأن امام أجلّ ا</w:t>
      </w:r>
      <w:r w:rsidR="0045267E" w:rsidRPr="00F54D7A">
        <w:rPr>
          <w:rFonts w:hint="cs"/>
          <w:rtl/>
        </w:rPr>
        <w:t>ست از چنین کتابی. هر</w:t>
      </w:r>
      <w:r w:rsidR="00D41E2D" w:rsidRPr="00F54D7A">
        <w:rPr>
          <w:rFonts w:hint="cs"/>
          <w:rtl/>
        </w:rPr>
        <w:t xml:space="preserve"> که خواهد به کتاب «اخبار</w:t>
      </w:r>
      <w:r w:rsidR="00D41E2D" w:rsidRPr="00F54D7A">
        <w:rPr>
          <w:rFonts w:hint="eastAsia"/>
          <w:rtl/>
        </w:rPr>
        <w:t>‌</w:t>
      </w:r>
      <w:r w:rsidR="00D41E2D" w:rsidRPr="00F54D7A">
        <w:rPr>
          <w:rFonts w:hint="cs"/>
          <w:rtl/>
        </w:rPr>
        <w:t>الدّخیل</w:t>
      </w:r>
      <w:r w:rsidR="00D41E2D" w:rsidRPr="00F54D7A">
        <w:rPr>
          <w:rFonts w:hint="cs"/>
          <w:rtl/>
          <w:lang w:bidi="ar-SA"/>
        </w:rPr>
        <w:t>ة</w:t>
      </w:r>
      <w:r w:rsidR="00D41E2D" w:rsidRPr="00F54D7A">
        <w:rPr>
          <w:rFonts w:hint="cs"/>
          <w:rtl/>
        </w:rPr>
        <w:t xml:space="preserve">» </w:t>
      </w:r>
      <w:r w:rsidR="008A04FE" w:rsidRPr="00F54D7A">
        <w:rPr>
          <w:rFonts w:hint="cs"/>
          <w:rtl/>
        </w:rPr>
        <w:t>مراجعه کند. حال</w:t>
      </w:r>
      <w:r w:rsidRPr="00F54D7A">
        <w:rPr>
          <w:rFonts w:hint="cs"/>
          <w:rtl/>
        </w:rPr>
        <w:t xml:space="preserve"> </w:t>
      </w:r>
      <w:r w:rsidR="008A04FE" w:rsidRPr="00F54D7A">
        <w:rPr>
          <w:rFonts w:hint="cs"/>
          <w:rtl/>
        </w:rPr>
        <w:t>باید دید با روایت</w:t>
      </w:r>
      <w:r w:rsidRPr="00F54D7A">
        <w:rPr>
          <w:rFonts w:hint="cs"/>
          <w:rtl/>
        </w:rPr>
        <w:t xml:space="preserve"> </w:t>
      </w:r>
      <w:r w:rsidR="008A04FE" w:rsidRPr="00F54D7A">
        <w:rPr>
          <w:rFonts w:hint="cs"/>
          <w:rtl/>
        </w:rPr>
        <w:t>چنین کتابی می‌توان بر خلاف کتاب خدا و سنّت رسول</w:t>
      </w:r>
      <w:r w:rsidR="00A87B93" w:rsidRPr="00F54D7A">
        <w:rPr>
          <w:rFonts w:cs="CTraditional Arabic" w:hint="cs"/>
          <w:rtl/>
        </w:rPr>
        <w:t>ص</w:t>
      </w:r>
      <w:r w:rsidR="008A04FE" w:rsidRPr="00F54D7A">
        <w:rPr>
          <w:rFonts w:hint="cs"/>
          <w:rtl/>
        </w:rPr>
        <w:t xml:space="preserve"> استدلال کرد و تقلیدی را که خدا نهی کرده اثبات نمود؟ البت</w:t>
      </w:r>
      <w:r w:rsidR="0045267E" w:rsidRPr="00F54D7A">
        <w:rPr>
          <w:rFonts w:hint="cs"/>
          <w:rtl/>
        </w:rPr>
        <w:t>ّ</w:t>
      </w:r>
      <w:r w:rsidR="008A04FE" w:rsidRPr="00F54D7A">
        <w:rPr>
          <w:rFonts w:hint="cs"/>
          <w:rtl/>
        </w:rPr>
        <w:t xml:space="preserve">ه خیر. </w:t>
      </w:r>
    </w:p>
    <w:p w:rsidR="008A04FE" w:rsidRPr="00F54D7A" w:rsidRDefault="0012050B" w:rsidP="00C249CC">
      <w:pPr>
        <w:pStyle w:val="a2"/>
        <w:rPr>
          <w:rtl/>
        </w:rPr>
      </w:pPr>
      <w:r w:rsidRPr="00F54D7A">
        <w:rPr>
          <w:rFonts w:hint="cs"/>
          <w:b/>
          <w:bCs/>
          <w:rtl/>
        </w:rPr>
        <w:t>ثالثاً</w:t>
      </w:r>
      <w:r w:rsidR="00CD3E26" w:rsidRPr="00F54D7A">
        <w:rPr>
          <w:rFonts w:hint="cs"/>
          <w:b/>
          <w:bCs/>
          <w:rtl/>
        </w:rPr>
        <w:t xml:space="preserve">: </w:t>
      </w:r>
      <w:r w:rsidR="008A04FE" w:rsidRPr="00F54D7A">
        <w:rPr>
          <w:rFonts w:hint="cs"/>
          <w:rtl/>
        </w:rPr>
        <w:t>این خبر ضدّ آن آیه است که در ذیل آن وارد شده</w:t>
      </w:r>
      <w:r w:rsidR="00CD3E26" w:rsidRPr="00F54D7A">
        <w:rPr>
          <w:rFonts w:hint="cs"/>
          <w:rtl/>
        </w:rPr>
        <w:t xml:space="preserve">: </w:t>
      </w:r>
      <w:r w:rsidR="008A04FE" w:rsidRPr="00F54D7A">
        <w:rPr>
          <w:rFonts w:hint="cs"/>
          <w:rtl/>
        </w:rPr>
        <w:t xml:space="preserve">آیه می‌گوید به دنبال تقلید مرو، ولی این خبر </w:t>
      </w:r>
      <w:r w:rsidR="0069204A" w:rsidRPr="00F54D7A">
        <w:rPr>
          <w:rFonts w:hint="cs"/>
          <w:rtl/>
        </w:rPr>
        <w:t>می‌گوید تقلید روا است. اگر ب</w:t>
      </w:r>
      <w:r w:rsidR="00F07FDE" w:rsidRPr="00F54D7A">
        <w:rPr>
          <w:rFonts w:hint="cs"/>
          <w:rtl/>
        </w:rPr>
        <w:t xml:space="preserve">ه </w:t>
      </w:r>
      <w:r w:rsidR="0069204A" w:rsidRPr="00F54D7A">
        <w:rPr>
          <w:rFonts w:hint="cs"/>
          <w:rtl/>
        </w:rPr>
        <w:t>خو</w:t>
      </w:r>
      <w:r w:rsidR="008A04FE" w:rsidRPr="00F54D7A">
        <w:rPr>
          <w:rFonts w:hint="cs"/>
          <w:rtl/>
        </w:rPr>
        <w:t>د آیه عمل کنی</w:t>
      </w:r>
      <w:r w:rsidR="0069204A" w:rsidRPr="00F54D7A">
        <w:rPr>
          <w:rFonts w:hint="cs"/>
          <w:rtl/>
        </w:rPr>
        <w:t>م بهتر است از عمل به خبر مجع</w:t>
      </w:r>
      <w:r w:rsidR="008A04FE" w:rsidRPr="00F54D7A">
        <w:rPr>
          <w:rFonts w:hint="cs"/>
          <w:rtl/>
        </w:rPr>
        <w:t xml:space="preserve">ولی. </w:t>
      </w:r>
    </w:p>
    <w:p w:rsidR="008A04FE" w:rsidRPr="00F54D7A" w:rsidRDefault="008A04FE" w:rsidP="00C249CC">
      <w:pPr>
        <w:pStyle w:val="a2"/>
        <w:rPr>
          <w:rtl/>
        </w:rPr>
      </w:pPr>
      <w:r w:rsidRPr="00F54D7A">
        <w:rPr>
          <w:rFonts w:hint="cs"/>
          <w:b/>
          <w:bCs/>
          <w:rtl/>
        </w:rPr>
        <w:t>رابعاً</w:t>
      </w:r>
      <w:r w:rsidR="00CD3E26" w:rsidRPr="00F54D7A">
        <w:rPr>
          <w:rFonts w:hint="cs"/>
          <w:b/>
          <w:bCs/>
          <w:rtl/>
        </w:rPr>
        <w:t xml:space="preserve">: </w:t>
      </w:r>
      <w:r w:rsidRPr="00F54D7A">
        <w:rPr>
          <w:rFonts w:hint="cs"/>
          <w:rtl/>
        </w:rPr>
        <w:t>این خبر حواله به مجهول و بلکه حواله به محال کرده، زیرا مردم چه می‌دانند و از کجا بشناسند فقیهی را که مخالف هوای نفس باشد؟ چه بسیار کسانی که ظاهراً برای ریا و گول زدن مردم زاهد شده</w:t>
      </w:r>
      <w:r w:rsidRPr="00F54D7A">
        <w:rPr>
          <w:rFonts w:hint="eastAsia"/>
          <w:rtl/>
        </w:rPr>
        <w:t>‌</w:t>
      </w:r>
      <w:r w:rsidRPr="00F54D7A">
        <w:rPr>
          <w:rFonts w:hint="cs"/>
          <w:rtl/>
        </w:rPr>
        <w:t xml:space="preserve">اند. </w:t>
      </w:r>
    </w:p>
    <w:p w:rsidR="008A04FE" w:rsidRPr="00F54D7A" w:rsidRDefault="0012050B" w:rsidP="00C249CC">
      <w:pPr>
        <w:pStyle w:val="a2"/>
        <w:widowControl w:val="0"/>
        <w:rPr>
          <w:rtl/>
        </w:rPr>
      </w:pPr>
      <w:r w:rsidRPr="00F54D7A">
        <w:rPr>
          <w:rFonts w:hint="cs"/>
          <w:b/>
          <w:bCs/>
          <w:rtl/>
        </w:rPr>
        <w:t>خامساً</w:t>
      </w:r>
      <w:r w:rsidR="00CD3E26" w:rsidRPr="00F54D7A">
        <w:rPr>
          <w:rFonts w:hint="cs"/>
          <w:b/>
          <w:bCs/>
          <w:rtl/>
        </w:rPr>
        <w:t xml:space="preserve">: </w:t>
      </w:r>
      <w:r w:rsidR="008A04FE" w:rsidRPr="00F54D7A">
        <w:rPr>
          <w:rFonts w:hint="cs"/>
          <w:rtl/>
        </w:rPr>
        <w:t>این خبر بیان نکرده در چه چیز تقلید کنند در افعال و اعمال او و یا در امور دین و یا امور عرفی؟ این خبر مبهم گذاشته مثلا</w:t>
      </w:r>
      <w:r w:rsidR="00F07FDE" w:rsidRPr="00F54D7A">
        <w:rPr>
          <w:rFonts w:hint="cs"/>
          <w:rtl/>
        </w:rPr>
        <w:t>ً</w:t>
      </w:r>
      <w:r w:rsidR="008A04FE" w:rsidRPr="00F54D7A">
        <w:rPr>
          <w:rFonts w:hint="cs"/>
          <w:rtl/>
        </w:rPr>
        <w:t xml:space="preserve"> اگر او سه زن گرفت تو هم سه زن بگیر یا اگر او به زراعت پرداخت تو هم زراعت کن. اصلاً در چیزهای</w:t>
      </w:r>
      <w:r w:rsidR="00F07FDE" w:rsidRPr="00F54D7A">
        <w:rPr>
          <w:rFonts w:hint="cs"/>
          <w:rtl/>
        </w:rPr>
        <w:t>ی</w:t>
      </w:r>
      <w:r w:rsidR="008A04FE" w:rsidRPr="00F54D7A">
        <w:rPr>
          <w:rFonts w:hint="cs"/>
          <w:rtl/>
        </w:rPr>
        <w:t xml:space="preserve"> که خدا و رسول بیان کرده‌اند تقلید این و آن جا ندارد و موجب پشیمانی و خلود دوزخ است. چنانکه اهل دوزخ در آی</w:t>
      </w:r>
      <w:r w:rsidR="00F07FDE" w:rsidRPr="00F54D7A">
        <w:rPr>
          <w:rFonts w:hint="cs"/>
          <w:rtl/>
        </w:rPr>
        <w:t>ۀ</w:t>
      </w:r>
      <w:r w:rsidR="008A04FE" w:rsidRPr="00F54D7A">
        <w:rPr>
          <w:rFonts w:hint="cs"/>
          <w:rtl/>
        </w:rPr>
        <w:t xml:space="preserve"> 66 سور</w:t>
      </w:r>
      <w:r w:rsidR="00F07FDE" w:rsidRPr="00F54D7A">
        <w:rPr>
          <w:rFonts w:hint="cs"/>
          <w:rtl/>
        </w:rPr>
        <w:t>ۀ</w:t>
      </w:r>
      <w:r w:rsidR="008A04FE" w:rsidRPr="00F54D7A">
        <w:rPr>
          <w:rFonts w:hint="cs"/>
          <w:rtl/>
        </w:rPr>
        <w:t xml:space="preserve"> احزاب می‌گویند</w:t>
      </w:r>
      <w:r w:rsidR="00A32280" w:rsidRPr="00F54D7A">
        <w:rPr>
          <w:rFonts w:hint="cs"/>
          <w:rtl/>
        </w:rPr>
        <w:t>:</w:t>
      </w:r>
      <w:r w:rsidR="00CD3E26" w:rsidRPr="00F54D7A">
        <w:rPr>
          <w:rFonts w:hint="cs"/>
          <w:rtl/>
        </w:rPr>
        <w:t xml:space="preserve"> </w:t>
      </w:r>
    </w:p>
    <w:p w:rsidR="002A575F" w:rsidRPr="00F54D7A" w:rsidRDefault="00864AC7" w:rsidP="00C249CC">
      <w:pPr>
        <w:pStyle w:val="ae"/>
        <w:widowControl w:val="0"/>
        <w:rPr>
          <w:rFonts w:ascii="Times New Roman" w:hAnsi="Times New Roman" w:cs="B Lotus"/>
          <w:rtl/>
        </w:rPr>
      </w:pPr>
      <w:r w:rsidRPr="00F54D7A">
        <w:rPr>
          <w:rFonts w:ascii="Traditional Arabic" w:hAnsi="Traditional Arabic" w:cs="Traditional Arabic"/>
          <w:rtl/>
        </w:rPr>
        <w:t>﴿</w:t>
      </w:r>
      <w:r w:rsidR="002A575F" w:rsidRPr="00F54D7A">
        <w:rPr>
          <w:rtl/>
        </w:rPr>
        <w:t>يَٰلَيۡتَنَآ أَطَعۡنَا ٱللَّهَ وَأَطَعۡنَا ٱلرَّسُولَا۠ ٦٦</w:t>
      </w:r>
      <w:r w:rsidRPr="00F54D7A">
        <w:rPr>
          <w:rFonts w:ascii="Traditional Arabic" w:hAnsi="Traditional Arabic" w:cs="Traditional Arabic"/>
          <w:rtl/>
        </w:rPr>
        <w:t xml:space="preserve">﴾ </w:t>
      </w:r>
      <w:r w:rsidR="002A575F" w:rsidRPr="00F54D7A">
        <w:rPr>
          <w:rFonts w:ascii="Traditional Arabic" w:hAnsi="Traditional Arabic" w:cs="Traditional Arabic"/>
          <w:rtl/>
        </w:rPr>
        <w:tab/>
      </w:r>
      <w:r w:rsidR="00922247" w:rsidRPr="00F54D7A">
        <w:rPr>
          <w:rStyle w:val="Char5"/>
          <w:rtl/>
          <w:lang w:bidi="ar-SA"/>
        </w:rPr>
        <w:t>[</w:t>
      </w:r>
      <w:r w:rsidR="002A575F" w:rsidRPr="00F54D7A">
        <w:rPr>
          <w:rStyle w:val="Char5"/>
          <w:rtl/>
          <w:lang w:bidi="ar-SA"/>
        </w:rPr>
        <w:t>الأحزاب: 66</w:t>
      </w:r>
      <w:r w:rsidR="00922247" w:rsidRPr="00F54D7A">
        <w:rPr>
          <w:rStyle w:val="Char5"/>
          <w:rtl/>
          <w:lang w:bidi="ar-SA"/>
        </w:rPr>
        <w:t>]</w:t>
      </w:r>
      <w:r w:rsidR="00990882" w:rsidRPr="00F54D7A">
        <w:rPr>
          <w:rFonts w:ascii="Times New Roman" w:hAnsi="Times New Roman" w:cs="B Lotus"/>
          <w:rtl/>
        </w:rPr>
        <w:t>.</w:t>
      </w:r>
    </w:p>
    <w:p w:rsidR="008A04FE" w:rsidRPr="00F54D7A" w:rsidRDefault="008A04FE" w:rsidP="00C249CC">
      <w:pPr>
        <w:pStyle w:val="a4"/>
        <w:widowControl w:val="0"/>
        <w:rPr>
          <w:rStyle w:val="Char"/>
          <w:rtl/>
        </w:rPr>
      </w:pPr>
      <w:r w:rsidRPr="00F54D7A">
        <w:rPr>
          <w:rStyle w:val="Char7"/>
          <w:rFonts w:hint="cs"/>
          <w:rtl/>
        </w:rPr>
        <w:t>«ای کاش ما خدا و رسول را اطاعت کرده بودیم</w:t>
      </w:r>
      <w:r w:rsidR="00F07FDE" w:rsidRPr="00F54D7A">
        <w:rPr>
          <w:rStyle w:val="Char7"/>
          <w:rFonts w:hint="cs"/>
          <w:rtl/>
        </w:rPr>
        <w:t>»</w:t>
      </w:r>
      <w:r w:rsidRPr="00F54D7A">
        <w:rPr>
          <w:rStyle w:val="Char"/>
          <w:rFonts w:hint="cs"/>
          <w:rtl/>
        </w:rPr>
        <w:t xml:space="preserve"> و دنبا</w:t>
      </w:r>
      <w:r w:rsidR="00F07FDE" w:rsidRPr="00F54D7A">
        <w:rPr>
          <w:rStyle w:val="Char"/>
          <w:rFonts w:hint="cs"/>
          <w:rtl/>
        </w:rPr>
        <w:t>ل دیگران و اطاعت آنان نمی‌رفتیم</w:t>
      </w:r>
      <w:r w:rsidRPr="00F54D7A">
        <w:rPr>
          <w:rStyle w:val="Char"/>
          <w:rFonts w:hint="cs"/>
          <w:rtl/>
        </w:rPr>
        <w:t>.</w:t>
      </w:r>
    </w:p>
    <w:p w:rsidR="008A04FE" w:rsidRPr="00F54D7A" w:rsidRDefault="0012050B" w:rsidP="00BD30D1">
      <w:pPr>
        <w:pStyle w:val="a2"/>
        <w:widowControl w:val="0"/>
        <w:rPr>
          <w:rtl/>
        </w:rPr>
      </w:pPr>
      <w:r w:rsidRPr="00F54D7A">
        <w:rPr>
          <w:rFonts w:hint="cs"/>
          <w:b/>
          <w:bCs/>
          <w:rtl/>
        </w:rPr>
        <w:t>سادساً</w:t>
      </w:r>
      <w:r w:rsidR="00CD3E26" w:rsidRPr="00F54D7A">
        <w:rPr>
          <w:rFonts w:hint="cs"/>
          <w:b/>
          <w:bCs/>
          <w:rtl/>
        </w:rPr>
        <w:t xml:space="preserve">: </w:t>
      </w:r>
      <w:r w:rsidR="008A04FE" w:rsidRPr="00F54D7A">
        <w:rPr>
          <w:rFonts w:hint="cs"/>
          <w:rtl/>
        </w:rPr>
        <w:t>صاحب کفای</w:t>
      </w:r>
      <w:r w:rsidR="00BD30D1">
        <w:rPr>
          <w:rFonts w:hint="cs"/>
          <w:rtl/>
        </w:rPr>
        <w:t>ة</w:t>
      </w:r>
      <w:r w:rsidR="008A04FE" w:rsidRPr="00F54D7A">
        <w:rPr>
          <w:rFonts w:hint="cs"/>
          <w:rtl/>
        </w:rPr>
        <w:t xml:space="preserve"> الأصول می‌گوید این خبر دلالت بر وجوب تقلید ندارد و لفظ وجوب در آن نیامده، به اضافه معنی تقلید قبول احکام او نیست، بلکه تقلید این است که هر کاری او می‌کند، دیگران نیز بکنند چنان</w:t>
      </w:r>
      <w:r w:rsidR="00F07FDE" w:rsidRPr="00F54D7A">
        <w:rPr>
          <w:rFonts w:hint="cs"/>
          <w:rtl/>
        </w:rPr>
        <w:t>ک</w:t>
      </w:r>
      <w:r w:rsidR="008A04FE" w:rsidRPr="00F54D7A">
        <w:rPr>
          <w:rFonts w:hint="cs"/>
          <w:rtl/>
        </w:rPr>
        <w:t xml:space="preserve">ه ذکر شد. </w:t>
      </w:r>
    </w:p>
    <w:p w:rsidR="008A04FE" w:rsidRPr="00F54D7A" w:rsidRDefault="008A04FE" w:rsidP="00C249CC">
      <w:pPr>
        <w:pStyle w:val="a2"/>
        <w:rPr>
          <w:rtl/>
        </w:rPr>
      </w:pPr>
      <w:r w:rsidRPr="00F54D7A">
        <w:rPr>
          <w:rFonts w:hint="cs"/>
          <w:b/>
          <w:bCs/>
          <w:sz w:val="31"/>
          <w:szCs w:val="31"/>
          <w:rtl/>
        </w:rPr>
        <w:t>سو</w:t>
      </w:r>
      <w:r w:rsidR="00055E4B" w:rsidRPr="00F54D7A">
        <w:rPr>
          <w:rFonts w:hint="cs"/>
          <w:b/>
          <w:bCs/>
          <w:sz w:val="31"/>
          <w:szCs w:val="31"/>
          <w:rtl/>
        </w:rPr>
        <w:t>ّ</w:t>
      </w:r>
      <w:r w:rsidRPr="00F54D7A">
        <w:rPr>
          <w:rFonts w:hint="cs"/>
          <w:b/>
          <w:bCs/>
          <w:sz w:val="31"/>
          <w:szCs w:val="31"/>
          <w:rtl/>
        </w:rPr>
        <w:t>م</w:t>
      </w:r>
      <w:r w:rsidR="00D0590D" w:rsidRPr="00F54D7A">
        <w:rPr>
          <w:rFonts w:hint="cs"/>
          <w:b/>
          <w:bCs/>
          <w:sz w:val="31"/>
          <w:szCs w:val="31"/>
          <w:rtl/>
        </w:rPr>
        <w:t>-</w:t>
      </w:r>
      <w:r w:rsidRPr="00F54D7A">
        <w:rPr>
          <w:rFonts w:hint="cs"/>
          <w:b/>
          <w:bCs/>
          <w:sz w:val="31"/>
          <w:szCs w:val="31"/>
          <w:rtl/>
        </w:rPr>
        <w:t xml:space="preserve"> </w:t>
      </w:r>
      <w:r w:rsidRPr="00F54D7A">
        <w:rPr>
          <w:rFonts w:hint="cs"/>
          <w:rtl/>
        </w:rPr>
        <w:t>اخباری که دلالت بر جواز فتوی دارد مانند خبری که امام به ابان بن تغلب فرموده</w:t>
      </w:r>
      <w:r w:rsidR="00CD3E26" w:rsidRPr="00F54D7A">
        <w:rPr>
          <w:rFonts w:hint="cs"/>
          <w:rtl/>
        </w:rPr>
        <w:t xml:space="preserve">: </w:t>
      </w:r>
      <w:r w:rsidRPr="00F54D7A">
        <w:rPr>
          <w:rFonts w:hint="cs"/>
          <w:rtl/>
        </w:rPr>
        <w:t>بنشین در مسجد و فتو</w:t>
      </w:r>
      <w:r w:rsidR="00D41E2D" w:rsidRPr="00F54D7A">
        <w:rPr>
          <w:rFonts w:hint="cs"/>
          <w:rtl/>
        </w:rPr>
        <w:t>ی بده</w:t>
      </w:r>
      <w:r w:rsidRPr="00F54D7A">
        <w:rPr>
          <w:rFonts w:hint="cs"/>
          <w:rtl/>
        </w:rPr>
        <w:t xml:space="preserve"> و به این خبر ت</w:t>
      </w:r>
      <w:r w:rsidR="00D41E2D" w:rsidRPr="00F54D7A">
        <w:rPr>
          <w:rFonts w:hint="cs"/>
          <w:rtl/>
        </w:rPr>
        <w:t>خصیص داده‌اند حرمت پیروی ظنّ را</w:t>
      </w:r>
      <w:r w:rsidRPr="00F54D7A">
        <w:rPr>
          <w:rFonts w:hint="cs"/>
          <w:rtl/>
        </w:rPr>
        <w:t xml:space="preserve"> و گویند پیروی ظنّ حرام است ج</w:t>
      </w:r>
      <w:r w:rsidR="00055E4B" w:rsidRPr="00F54D7A">
        <w:rPr>
          <w:rFonts w:hint="cs"/>
          <w:rtl/>
        </w:rPr>
        <w:t>ُ</w:t>
      </w:r>
      <w:r w:rsidRPr="00F54D7A">
        <w:rPr>
          <w:rFonts w:hint="cs"/>
          <w:rtl/>
        </w:rPr>
        <w:t>ز در این مورد معلوم می‌شود حرمت پیروی ظنّ را همه قبول دارند. جواب این خبر این است که</w:t>
      </w:r>
      <w:r w:rsidR="00A32280" w:rsidRPr="00F54D7A">
        <w:rPr>
          <w:rFonts w:hint="cs"/>
          <w:rtl/>
        </w:rPr>
        <w:t>:</w:t>
      </w:r>
      <w:r w:rsidR="00CD3E26" w:rsidRPr="00F54D7A">
        <w:rPr>
          <w:rFonts w:hint="cs"/>
          <w:rtl/>
        </w:rPr>
        <w:t xml:space="preserve"> </w:t>
      </w:r>
    </w:p>
    <w:p w:rsidR="008A04FE" w:rsidRPr="00F54D7A" w:rsidRDefault="008A04FE" w:rsidP="00C249CC">
      <w:pPr>
        <w:pStyle w:val="a2"/>
        <w:rPr>
          <w:rtl/>
        </w:rPr>
      </w:pPr>
      <w:r w:rsidRPr="00F54D7A">
        <w:rPr>
          <w:rFonts w:hint="cs"/>
          <w:b/>
          <w:bCs/>
          <w:rtl/>
        </w:rPr>
        <w:t>اولاً</w:t>
      </w:r>
      <w:r w:rsidR="00CD3E26" w:rsidRPr="00F54D7A">
        <w:rPr>
          <w:rFonts w:hint="cs"/>
          <w:b/>
          <w:bCs/>
          <w:rtl/>
        </w:rPr>
        <w:t xml:space="preserve">: </w:t>
      </w:r>
      <w:r w:rsidRPr="00F54D7A">
        <w:rPr>
          <w:rFonts w:hint="cs"/>
          <w:rtl/>
        </w:rPr>
        <w:t>قرآن و اخبا</w:t>
      </w:r>
      <w:r w:rsidR="00D41E2D" w:rsidRPr="00F54D7A">
        <w:rPr>
          <w:rFonts w:hint="cs"/>
          <w:rtl/>
        </w:rPr>
        <w:t>ر بسیاری نهی نموده از فتوی دادن</w:t>
      </w:r>
      <w:r w:rsidRPr="00F54D7A">
        <w:rPr>
          <w:rFonts w:hint="cs"/>
          <w:rtl/>
        </w:rPr>
        <w:t xml:space="preserve"> و این خبر معارض با قرآن است و مردود و مطرود خواهد بود. در سور</w:t>
      </w:r>
      <w:r w:rsidR="00055E4B" w:rsidRPr="00F54D7A">
        <w:rPr>
          <w:rFonts w:hint="cs"/>
          <w:rtl/>
        </w:rPr>
        <w:t>ۀ</w:t>
      </w:r>
      <w:r w:rsidRPr="00F54D7A">
        <w:rPr>
          <w:rFonts w:hint="cs"/>
          <w:rtl/>
        </w:rPr>
        <w:t xml:space="preserve"> نساء آی</w:t>
      </w:r>
      <w:r w:rsidR="00055E4B" w:rsidRPr="00F54D7A">
        <w:rPr>
          <w:rFonts w:hint="cs"/>
          <w:rtl/>
        </w:rPr>
        <w:t>ۀ</w:t>
      </w:r>
      <w:r w:rsidRPr="00F54D7A">
        <w:rPr>
          <w:rFonts w:hint="cs"/>
          <w:rtl/>
        </w:rPr>
        <w:t xml:space="preserve"> 127 فرموده</w:t>
      </w:r>
      <w:r w:rsidR="00A32280" w:rsidRPr="00F54D7A">
        <w:rPr>
          <w:rFonts w:hint="cs"/>
          <w:rtl/>
        </w:rPr>
        <w:t>:</w:t>
      </w:r>
      <w:r w:rsidR="00CD3E26" w:rsidRPr="00F54D7A">
        <w:rPr>
          <w:rFonts w:hint="cs"/>
          <w:rtl/>
        </w:rPr>
        <w:t xml:space="preserve"> </w:t>
      </w:r>
    </w:p>
    <w:p w:rsidR="002A575F" w:rsidRPr="00F54D7A" w:rsidRDefault="00864AC7" w:rsidP="00C249CC">
      <w:pPr>
        <w:pStyle w:val="ae"/>
        <w:rPr>
          <w:rFonts w:ascii="Times New Roman" w:hAnsi="Times New Roman" w:cs="B Lotus"/>
          <w:rtl/>
        </w:rPr>
      </w:pPr>
      <w:r w:rsidRPr="00F54D7A">
        <w:rPr>
          <w:rFonts w:ascii="Traditional Arabic" w:hAnsi="Traditional Arabic" w:cs="Traditional Arabic"/>
          <w:rtl/>
        </w:rPr>
        <w:t>﴿</w:t>
      </w:r>
      <w:r w:rsidR="002A575F" w:rsidRPr="00F54D7A">
        <w:rPr>
          <w:rtl/>
        </w:rPr>
        <w:t>وَيَسۡتَفۡتُونَكَ فِي ٱلنِّسَآءِۖ قُلِ ٱللَّهُ يُفۡتِيكُمۡ</w:t>
      </w:r>
      <w:r w:rsidRPr="00F54D7A">
        <w:rPr>
          <w:rFonts w:ascii="Traditional Arabic" w:hAnsi="Traditional Arabic" w:cs="Traditional Arabic"/>
          <w:rtl/>
        </w:rPr>
        <w:t>﴾</w:t>
      </w:r>
      <w:r w:rsidR="00D40CF8" w:rsidRPr="00D40CF8">
        <w:rPr>
          <w:rFonts w:cs="IRLotus"/>
          <w:vertAlign w:val="superscript"/>
          <w:rtl/>
        </w:rPr>
        <w:t>(</w:t>
      </w:r>
      <w:r w:rsidR="00D40CF8" w:rsidRPr="00DF2ADA">
        <w:rPr>
          <w:rStyle w:val="FootnoteReference"/>
          <w:rFonts w:ascii="IRLotus" w:hAnsi="IRLotus" w:cs="IRLotus"/>
          <w:sz w:val="28"/>
          <w:szCs w:val="28"/>
          <w:rtl/>
        </w:rPr>
        <w:footnoteReference w:id="207"/>
      </w:r>
      <w:r w:rsidR="00D40CF8" w:rsidRPr="00D40CF8">
        <w:rPr>
          <w:rStyle w:val="FootnoteReference"/>
          <w:rFonts w:ascii="IRLotus" w:hAnsi="IRLotus" w:cs="IRLotus"/>
          <w:sz w:val="28"/>
          <w:szCs w:val="28"/>
          <w:rtl/>
        </w:rPr>
        <w:t>)</w:t>
      </w:r>
      <w:r w:rsidRPr="00F54D7A">
        <w:rPr>
          <w:rFonts w:ascii="Traditional Arabic" w:hAnsi="Traditional Arabic" w:cs="Traditional Arabic"/>
          <w:rtl/>
        </w:rPr>
        <w:t xml:space="preserve"> </w:t>
      </w:r>
      <w:r w:rsidR="002A575F" w:rsidRPr="00F54D7A">
        <w:rPr>
          <w:rStyle w:val="Char5"/>
          <w:rtl/>
          <w:lang w:bidi="ar-SA"/>
        </w:rPr>
        <w:tab/>
      </w:r>
      <w:r w:rsidR="00922247" w:rsidRPr="00F54D7A">
        <w:rPr>
          <w:rStyle w:val="Char5"/>
          <w:rtl/>
          <w:lang w:bidi="ar-SA"/>
        </w:rPr>
        <w:t>[</w:t>
      </w:r>
      <w:r w:rsidR="002A575F" w:rsidRPr="00F54D7A">
        <w:rPr>
          <w:rStyle w:val="Char5"/>
          <w:rtl/>
          <w:lang w:bidi="ar-SA"/>
        </w:rPr>
        <w:t>النساء: 127</w:t>
      </w:r>
      <w:r w:rsidR="00922247" w:rsidRPr="00F54D7A">
        <w:rPr>
          <w:rStyle w:val="Char5"/>
          <w:rtl/>
          <w:lang w:bidi="ar-SA"/>
        </w:rPr>
        <w:t>]</w:t>
      </w:r>
      <w:r w:rsidR="00990882" w:rsidRPr="00F54D7A">
        <w:rPr>
          <w:rFonts w:ascii="Times New Roman" w:hAnsi="Times New Roman" w:cs="B Lotus"/>
          <w:rtl/>
        </w:rPr>
        <w:t>.</w:t>
      </w:r>
    </w:p>
    <w:p w:rsidR="008A04FE" w:rsidRPr="00F54D7A" w:rsidRDefault="008A04FE" w:rsidP="00C249CC">
      <w:pPr>
        <w:pStyle w:val="a2"/>
        <w:rPr>
          <w:rtl/>
        </w:rPr>
      </w:pPr>
      <w:r w:rsidRPr="00F54D7A">
        <w:rPr>
          <w:rFonts w:hint="cs"/>
          <w:rtl/>
        </w:rPr>
        <w:t>و در آی</w:t>
      </w:r>
      <w:r w:rsidR="00055E4B" w:rsidRPr="00F54D7A">
        <w:rPr>
          <w:rFonts w:hint="cs"/>
          <w:rtl/>
        </w:rPr>
        <w:t>ۀ</w:t>
      </w:r>
      <w:r w:rsidRPr="00F54D7A">
        <w:rPr>
          <w:rFonts w:hint="cs"/>
          <w:rtl/>
        </w:rPr>
        <w:t xml:space="preserve"> 176 فرموده</w:t>
      </w:r>
      <w:r w:rsidR="00CD3E26" w:rsidRPr="00F54D7A">
        <w:rPr>
          <w:rFonts w:hint="cs"/>
          <w:rtl/>
        </w:rPr>
        <w:t xml:space="preserve">: </w:t>
      </w:r>
    </w:p>
    <w:p w:rsidR="002A575F" w:rsidRPr="00F54D7A" w:rsidRDefault="00864AC7" w:rsidP="00AF634E">
      <w:pPr>
        <w:pStyle w:val="ae"/>
        <w:rPr>
          <w:rFonts w:ascii="Times New Roman" w:hAnsi="Times New Roman" w:cs="B Lotus"/>
          <w:rtl/>
        </w:rPr>
      </w:pPr>
      <w:r w:rsidRPr="00F54D7A">
        <w:rPr>
          <w:rFonts w:ascii="Traditional Arabic" w:hAnsi="Traditional Arabic" w:cs="Traditional Arabic"/>
          <w:rtl/>
        </w:rPr>
        <w:t>﴿</w:t>
      </w:r>
      <w:r w:rsidR="002A575F" w:rsidRPr="00F54D7A">
        <w:rPr>
          <w:rtl/>
        </w:rPr>
        <w:t>يَسۡتَفۡتُونَكَ قُلِ ٱللَّهُ يُفۡتِيكُمۡ فِي ٱلۡكَلَٰلَةِ</w:t>
      </w:r>
      <w:r w:rsidRPr="00F54D7A">
        <w:rPr>
          <w:rFonts w:ascii="Traditional Arabic" w:hAnsi="Traditional Arabic" w:cs="Traditional Arabic"/>
          <w:rtl/>
        </w:rPr>
        <w:t>﴾</w:t>
      </w:r>
      <w:r w:rsidR="00D40CF8" w:rsidRPr="00D40CF8">
        <w:rPr>
          <w:rFonts w:cs="IRLotus"/>
          <w:vertAlign w:val="superscript"/>
          <w:rtl/>
        </w:rPr>
        <w:t>(</w:t>
      </w:r>
      <w:r w:rsidR="00D40CF8" w:rsidRPr="00DF2ADA">
        <w:rPr>
          <w:rStyle w:val="FootnoteReference"/>
          <w:rFonts w:ascii="IRLotus" w:hAnsi="IRLotus" w:cs="IRLotus"/>
          <w:sz w:val="28"/>
          <w:szCs w:val="28"/>
          <w:rtl/>
        </w:rPr>
        <w:footnoteReference w:id="208"/>
      </w:r>
      <w:r w:rsidR="00D40CF8" w:rsidRPr="00D40CF8">
        <w:rPr>
          <w:rStyle w:val="FootnoteReference"/>
          <w:rFonts w:ascii="IRLotus" w:hAnsi="IRLotus" w:cs="IRLotus"/>
          <w:sz w:val="28"/>
          <w:szCs w:val="28"/>
          <w:rtl/>
        </w:rPr>
        <w:t>)</w:t>
      </w:r>
      <w:r w:rsidR="002A575F" w:rsidRPr="00F54D7A">
        <w:rPr>
          <w:rStyle w:val="Char5"/>
          <w:rtl/>
          <w:lang w:bidi="ar-SA"/>
        </w:rPr>
        <w:tab/>
      </w:r>
      <w:r w:rsidR="00922247" w:rsidRPr="00F54D7A">
        <w:rPr>
          <w:rStyle w:val="Char5"/>
          <w:rtl/>
          <w:lang w:bidi="ar-SA"/>
        </w:rPr>
        <w:t>[</w:t>
      </w:r>
      <w:r w:rsidR="002A575F" w:rsidRPr="00F54D7A">
        <w:rPr>
          <w:rStyle w:val="Char5"/>
          <w:rtl/>
          <w:lang w:bidi="ar-SA"/>
        </w:rPr>
        <w:t>النساء: 176</w:t>
      </w:r>
      <w:r w:rsidR="00922247" w:rsidRPr="00F54D7A">
        <w:rPr>
          <w:rStyle w:val="Char5"/>
          <w:rtl/>
          <w:lang w:bidi="ar-SA"/>
        </w:rPr>
        <w:t>]</w:t>
      </w:r>
      <w:r w:rsidR="00990882" w:rsidRPr="00F54D7A">
        <w:rPr>
          <w:rFonts w:ascii="Times New Roman" w:hAnsi="Times New Roman" w:cs="B Lotus"/>
          <w:rtl/>
        </w:rPr>
        <w:t>.</w:t>
      </w:r>
    </w:p>
    <w:p w:rsidR="008A04FE" w:rsidRPr="00F54D7A" w:rsidRDefault="008A04FE" w:rsidP="00C249CC">
      <w:pPr>
        <w:pStyle w:val="a2"/>
        <w:rPr>
          <w:rtl/>
        </w:rPr>
      </w:pPr>
      <w:r w:rsidRPr="00F54D7A">
        <w:rPr>
          <w:rFonts w:hint="cs"/>
          <w:rtl/>
        </w:rPr>
        <w:t>که در این آیات از رسول خدا</w:t>
      </w:r>
      <w:r w:rsidR="00A87B93" w:rsidRPr="00F54D7A">
        <w:rPr>
          <w:rFonts w:cs="CTraditional Arabic" w:hint="cs"/>
          <w:rtl/>
        </w:rPr>
        <w:t>ص</w:t>
      </w:r>
      <w:r w:rsidRPr="00F54D7A">
        <w:rPr>
          <w:rFonts w:hint="cs"/>
          <w:rtl/>
        </w:rPr>
        <w:t xml:space="preserve"> فتوی می‌خواستند، خدا در جواب فرموده</w:t>
      </w:r>
      <w:r w:rsidR="00A32280" w:rsidRPr="00F54D7A">
        <w:rPr>
          <w:rFonts w:hint="cs"/>
          <w:rtl/>
        </w:rPr>
        <w:t>:</w:t>
      </w:r>
      <w:r w:rsidR="00CD3E26" w:rsidRPr="00F54D7A">
        <w:rPr>
          <w:rFonts w:hint="cs"/>
          <w:rtl/>
        </w:rPr>
        <w:t xml:space="preserve"> </w:t>
      </w:r>
      <w:r w:rsidRPr="00F54D7A">
        <w:rPr>
          <w:rFonts w:hint="cs"/>
          <w:rtl/>
        </w:rPr>
        <w:t>بگو خ</w:t>
      </w:r>
      <w:r w:rsidR="00D41E2D" w:rsidRPr="00F54D7A">
        <w:rPr>
          <w:rFonts w:hint="cs"/>
          <w:rtl/>
        </w:rPr>
        <w:t>دا فتوی می‌دهد نه رسول او. جای</w:t>
      </w:r>
      <w:r w:rsidR="00055E4B" w:rsidRPr="00F54D7A">
        <w:rPr>
          <w:rFonts w:hint="cs"/>
          <w:rtl/>
        </w:rPr>
        <w:t>ی</w:t>
      </w:r>
      <w:r w:rsidR="00055E4B" w:rsidRPr="00F54D7A">
        <w:rPr>
          <w:rtl/>
        </w:rPr>
        <w:softHyphen/>
      </w:r>
      <w:r w:rsidRPr="00F54D7A">
        <w:rPr>
          <w:rFonts w:hint="cs"/>
          <w:rtl/>
        </w:rPr>
        <w:t>که رسول خدا</w:t>
      </w:r>
      <w:r w:rsidR="00A87B93" w:rsidRPr="00F54D7A">
        <w:rPr>
          <w:rFonts w:cs="CTraditional Arabic" w:hint="cs"/>
          <w:rtl/>
        </w:rPr>
        <w:t>ص</w:t>
      </w:r>
      <w:r w:rsidRPr="00F54D7A">
        <w:rPr>
          <w:rFonts w:hint="cs"/>
          <w:rtl/>
        </w:rPr>
        <w:t xml:space="preserve"> حق</w:t>
      </w:r>
      <w:r w:rsidR="00055E4B" w:rsidRPr="00F54D7A">
        <w:rPr>
          <w:rFonts w:hint="cs"/>
          <w:rtl/>
        </w:rPr>
        <w:t>ِّ</w:t>
      </w:r>
      <w:r w:rsidRPr="00F54D7A">
        <w:rPr>
          <w:rFonts w:hint="cs"/>
          <w:rtl/>
        </w:rPr>
        <w:t xml:space="preserve"> فتوی ندارد چگونه ابان فتوی بدهد. و امام باقر</w:t>
      </w:r>
      <w:r w:rsidRPr="00F54D7A">
        <w:rPr>
          <w:rFonts w:hint="cs"/>
        </w:rPr>
        <w:sym w:font="AGA Arabesque" w:char="F075"/>
      </w:r>
      <w:r w:rsidRPr="00F54D7A">
        <w:rPr>
          <w:rFonts w:hint="cs"/>
          <w:rtl/>
        </w:rPr>
        <w:t xml:space="preserve"> فرموده</w:t>
      </w:r>
      <w:r w:rsidR="00CD3E26" w:rsidRPr="00F54D7A">
        <w:rPr>
          <w:rFonts w:hint="cs"/>
          <w:rtl/>
        </w:rPr>
        <w:t xml:space="preserve">: </w:t>
      </w:r>
      <w:r w:rsidR="00D0590D" w:rsidRPr="00F54D7A">
        <w:rPr>
          <w:rStyle w:val="Char9"/>
          <w:rtl/>
        </w:rPr>
        <w:t>«</w:t>
      </w:r>
      <w:r w:rsidR="00D41E2D" w:rsidRPr="00F54D7A">
        <w:rPr>
          <w:rStyle w:val="Char9"/>
          <w:rtl/>
        </w:rPr>
        <w:t>م</w:t>
      </w:r>
      <w:r w:rsidR="00D41E2D" w:rsidRPr="00F54D7A">
        <w:rPr>
          <w:rStyle w:val="Char9"/>
          <w:rFonts w:hint="cs"/>
          <w:rtl/>
        </w:rPr>
        <w:t>َ</w:t>
      </w:r>
      <w:r w:rsidR="00D41E2D" w:rsidRPr="00F54D7A">
        <w:rPr>
          <w:rStyle w:val="Char9"/>
          <w:rtl/>
        </w:rPr>
        <w:t>نْ أ</w:t>
      </w:r>
      <w:r w:rsidR="00D41E2D" w:rsidRPr="00F54D7A">
        <w:rPr>
          <w:rStyle w:val="Char9"/>
          <w:rFonts w:hint="cs"/>
          <w:rtl/>
        </w:rPr>
        <w:t>َ</w:t>
      </w:r>
      <w:r w:rsidR="00D41E2D" w:rsidRPr="00F54D7A">
        <w:rPr>
          <w:rStyle w:val="Char9"/>
          <w:rtl/>
        </w:rPr>
        <w:t>فت</w:t>
      </w:r>
      <w:r w:rsidR="00D41E2D" w:rsidRPr="00F54D7A">
        <w:rPr>
          <w:rStyle w:val="Char9"/>
          <w:rFonts w:hint="cs"/>
          <w:rtl/>
        </w:rPr>
        <w:t>َی</w:t>
      </w:r>
      <w:r w:rsidR="00D41E2D" w:rsidRPr="00F54D7A">
        <w:rPr>
          <w:rStyle w:val="Char9"/>
          <w:rtl/>
        </w:rPr>
        <w:t xml:space="preserve"> النَّاس</w:t>
      </w:r>
      <w:r w:rsidR="008E319C">
        <w:rPr>
          <w:rStyle w:val="Char9"/>
          <w:rFonts w:hint="cs"/>
          <w:rtl/>
        </w:rPr>
        <w:t>َ</w:t>
      </w:r>
      <w:r w:rsidR="00D41E2D" w:rsidRPr="00F54D7A">
        <w:rPr>
          <w:rStyle w:val="Char9"/>
          <w:rtl/>
        </w:rPr>
        <w:t xml:space="preserve"> ب</w:t>
      </w:r>
      <w:r w:rsidR="00D41E2D" w:rsidRPr="00F54D7A">
        <w:rPr>
          <w:rStyle w:val="Char9"/>
          <w:rFonts w:hint="cs"/>
          <w:rtl/>
        </w:rPr>
        <w:t>ِ</w:t>
      </w:r>
      <w:r w:rsidR="00D41E2D" w:rsidRPr="00F54D7A">
        <w:rPr>
          <w:rStyle w:val="Char9"/>
          <w:rtl/>
        </w:rPr>
        <w:t>رأ</w:t>
      </w:r>
      <w:r w:rsidR="00D41E2D" w:rsidRPr="00F54D7A">
        <w:rPr>
          <w:rStyle w:val="Char9"/>
          <w:rFonts w:hint="cs"/>
          <w:rtl/>
        </w:rPr>
        <w:t>َیِه</w:t>
      </w:r>
      <w:r w:rsidR="000F1234">
        <w:rPr>
          <w:rStyle w:val="Char9"/>
          <w:rFonts w:hint="cs"/>
          <w:rtl/>
        </w:rPr>
        <w:t xml:space="preserve"> </w:t>
      </w:r>
      <w:r w:rsidR="00095241">
        <w:rPr>
          <w:rStyle w:val="Char9"/>
        </w:rPr>
        <w:t>]</w:t>
      </w:r>
      <w:r w:rsidR="00095241" w:rsidRPr="00867BF5">
        <w:rPr>
          <w:rStyle w:val="Charf"/>
          <w:rtl/>
          <w:lang w:bidi="ar-SA"/>
        </w:rPr>
        <w:t>فَقَدْ دَانَ اللهَ بِمَا لَا يَعْلَمُ، وَمَنْ دَانَ اللهَ بِمَا لَا يَعْلَمُ</w:t>
      </w:r>
      <w:r w:rsidR="00095241">
        <w:rPr>
          <w:rStyle w:val="Charf"/>
          <w:lang w:bidi="ar-SA"/>
        </w:rPr>
        <w:t>[</w:t>
      </w:r>
      <w:r w:rsidR="008E319C">
        <w:rPr>
          <w:rStyle w:val="Char9"/>
          <w:rtl/>
        </w:rPr>
        <w:t xml:space="preserve"> فَقَدْ ضَادَّ الله</w:t>
      </w:r>
      <w:r w:rsidR="008E319C">
        <w:rPr>
          <w:rStyle w:val="Char9"/>
          <w:rFonts w:hint="cs"/>
          <w:rtl/>
        </w:rPr>
        <w:t>َ</w:t>
      </w:r>
      <w:r w:rsidR="00D0590D" w:rsidRPr="00F54D7A">
        <w:rPr>
          <w:rStyle w:val="Char9"/>
          <w:rtl/>
        </w:rPr>
        <w:t>»</w:t>
      </w:r>
      <w:r w:rsidR="00D40CF8" w:rsidRPr="00D40CF8">
        <w:rPr>
          <w:vertAlign w:val="superscript"/>
          <w:rtl/>
          <w:lang w:bidi="ar-SA"/>
        </w:rPr>
        <w:t>(</w:t>
      </w:r>
      <w:r w:rsidR="00D40CF8" w:rsidRPr="00DF2ADA">
        <w:rPr>
          <w:vertAlign w:val="superscript"/>
          <w:rtl/>
          <w:lang w:bidi="ar-SA"/>
        </w:rPr>
        <w:footnoteReference w:id="209"/>
      </w:r>
      <w:r w:rsidR="00D40CF8" w:rsidRPr="00D40CF8">
        <w:rPr>
          <w:vertAlign w:val="superscript"/>
          <w:rtl/>
          <w:lang w:bidi="ar-SA"/>
        </w:rPr>
        <w:t>)</w:t>
      </w:r>
      <w:r w:rsidRPr="00F54D7A">
        <w:rPr>
          <w:rStyle w:val="Char9"/>
          <w:rFonts w:hint="cs"/>
          <w:rtl/>
        </w:rPr>
        <w:t>.</w:t>
      </w:r>
      <w:r w:rsidRPr="00F54D7A">
        <w:rPr>
          <w:rFonts w:hint="cs"/>
          <w:rtl/>
        </w:rPr>
        <w:t xml:space="preserve"> پس باید گفت آن خبری ک</w:t>
      </w:r>
      <w:r w:rsidR="00055E4B" w:rsidRPr="00F54D7A">
        <w:rPr>
          <w:rFonts w:hint="cs"/>
          <w:rtl/>
        </w:rPr>
        <w:t>ه امام به فلان</w:t>
      </w:r>
      <w:r w:rsidR="00D41E2D" w:rsidRPr="00F54D7A">
        <w:rPr>
          <w:rFonts w:hint="cs"/>
          <w:rtl/>
        </w:rPr>
        <w:t xml:space="preserve"> </w:t>
      </w:r>
      <w:r w:rsidR="00055E4B" w:rsidRPr="00F54D7A">
        <w:rPr>
          <w:rtl/>
        </w:rPr>
        <w:softHyphen/>
      </w:r>
      <w:r w:rsidRPr="00F54D7A">
        <w:rPr>
          <w:rFonts w:hint="cs"/>
          <w:rtl/>
        </w:rPr>
        <w:t>کس فرموده فتوی بده شاید فتوای او با ذکر دلیل بوده که همان تعلیم و تعل</w:t>
      </w:r>
      <w:r w:rsidR="00055E4B" w:rsidRPr="00F54D7A">
        <w:rPr>
          <w:rFonts w:hint="cs"/>
          <w:rtl/>
        </w:rPr>
        <w:t>ّ</w:t>
      </w:r>
      <w:r w:rsidRPr="00F54D7A">
        <w:rPr>
          <w:rFonts w:hint="cs"/>
          <w:rtl/>
        </w:rPr>
        <w:t xml:space="preserve">م می‌شود. </w:t>
      </w:r>
    </w:p>
    <w:p w:rsidR="00055E4B" w:rsidRPr="00F54D7A" w:rsidRDefault="008A04FE" w:rsidP="00C249CC">
      <w:pPr>
        <w:pStyle w:val="a2"/>
        <w:rPr>
          <w:rtl/>
        </w:rPr>
      </w:pPr>
      <w:r w:rsidRPr="00F54D7A">
        <w:rPr>
          <w:rFonts w:hint="cs"/>
          <w:rtl/>
        </w:rPr>
        <w:t>به</w:t>
      </w:r>
      <w:r w:rsidR="00055E4B" w:rsidRPr="00F54D7A">
        <w:rPr>
          <w:rFonts w:hint="cs"/>
          <w:rtl/>
        </w:rPr>
        <w:t xml:space="preserve"> هر</w:t>
      </w:r>
      <w:r w:rsidRPr="00F54D7A">
        <w:rPr>
          <w:rFonts w:hint="cs"/>
          <w:rtl/>
        </w:rPr>
        <w:t>حال این خبر نمی‌گوید مردم علم دین نیاموزند و</w:t>
      </w:r>
      <w:r w:rsidR="00055E4B" w:rsidRPr="00F54D7A">
        <w:rPr>
          <w:rFonts w:hint="cs"/>
          <w:rtl/>
        </w:rPr>
        <w:t xml:space="preserve"> به دنبال فتوی بروند و کتاب خدا</w:t>
      </w:r>
      <w:r w:rsidR="00D41E2D" w:rsidRPr="00F54D7A">
        <w:rPr>
          <w:rFonts w:hint="cs"/>
          <w:rtl/>
        </w:rPr>
        <w:t xml:space="preserve"> </w:t>
      </w:r>
      <w:r w:rsidR="00055E4B" w:rsidRPr="00F54D7A">
        <w:rPr>
          <w:rFonts w:hint="cs"/>
          <w:rtl/>
        </w:rPr>
        <w:t>را مهجور گذارند و</w:t>
      </w:r>
      <w:r w:rsidR="00D41E2D" w:rsidRPr="00F54D7A">
        <w:rPr>
          <w:rFonts w:hint="cs"/>
          <w:rtl/>
        </w:rPr>
        <w:t xml:space="preserve"> </w:t>
      </w:r>
      <w:r w:rsidRPr="00F54D7A">
        <w:rPr>
          <w:rFonts w:hint="cs"/>
          <w:rtl/>
        </w:rPr>
        <w:t>مشمول آی</w:t>
      </w:r>
      <w:r w:rsidR="00055E4B" w:rsidRPr="00F54D7A">
        <w:rPr>
          <w:rFonts w:hint="cs"/>
          <w:rtl/>
        </w:rPr>
        <w:t>ۀ</w:t>
      </w:r>
      <w:r w:rsidRPr="00F54D7A">
        <w:rPr>
          <w:rFonts w:hint="cs"/>
          <w:rtl/>
        </w:rPr>
        <w:t xml:space="preserve"> 30 سوره فرقان</w:t>
      </w:r>
      <w:r w:rsidR="00CD3E26" w:rsidRPr="00F54D7A">
        <w:rPr>
          <w:rFonts w:hint="cs"/>
          <w:rtl/>
        </w:rPr>
        <w:t>:</w:t>
      </w:r>
      <w:r w:rsidR="002A575F" w:rsidRPr="00F54D7A">
        <w:rPr>
          <w:rFonts w:hint="cs"/>
          <w:rtl/>
        </w:rPr>
        <w:t xml:space="preserve"> </w:t>
      </w:r>
      <w:r w:rsidR="00D0590D" w:rsidRPr="00F54D7A">
        <w:rPr>
          <w:rFonts w:ascii="Traditional Arabic" w:hAnsi="Traditional Arabic" w:cs="Traditional Arabic"/>
          <w:rtl/>
        </w:rPr>
        <w:t>﴿</w:t>
      </w:r>
      <w:r w:rsidR="002A575F" w:rsidRPr="00F54D7A">
        <w:rPr>
          <w:rStyle w:val="Char4"/>
          <w:rFonts w:hint="eastAsia"/>
          <w:rtl/>
        </w:rPr>
        <w:t>وَقَالَ</w:t>
      </w:r>
      <w:r w:rsidR="002A575F" w:rsidRPr="00F54D7A">
        <w:rPr>
          <w:rStyle w:val="Char4"/>
          <w:rtl/>
        </w:rPr>
        <w:t xml:space="preserve"> </w:t>
      </w:r>
      <w:r w:rsidR="002A575F" w:rsidRPr="00F54D7A">
        <w:rPr>
          <w:rStyle w:val="Char4"/>
          <w:rFonts w:hint="cs"/>
          <w:rtl/>
        </w:rPr>
        <w:t>ٱ</w:t>
      </w:r>
      <w:r w:rsidR="002A575F" w:rsidRPr="00F54D7A">
        <w:rPr>
          <w:rStyle w:val="Char4"/>
          <w:rFonts w:hint="eastAsia"/>
          <w:rtl/>
        </w:rPr>
        <w:t>لرَّسُولُ</w:t>
      </w:r>
      <w:r w:rsidR="002A575F" w:rsidRPr="00F54D7A">
        <w:rPr>
          <w:rStyle w:val="Char4"/>
          <w:rtl/>
        </w:rPr>
        <w:t xml:space="preserve"> </w:t>
      </w:r>
      <w:r w:rsidR="002A575F" w:rsidRPr="00F54D7A">
        <w:rPr>
          <w:rStyle w:val="Char4"/>
          <w:rFonts w:hint="eastAsia"/>
          <w:rtl/>
        </w:rPr>
        <w:t>يَ</w:t>
      </w:r>
      <w:r w:rsidR="002A575F" w:rsidRPr="00F54D7A">
        <w:rPr>
          <w:rStyle w:val="Char4"/>
          <w:rFonts w:hint="cs"/>
          <w:rtl/>
        </w:rPr>
        <w:t>ٰ</w:t>
      </w:r>
      <w:r w:rsidR="002A575F" w:rsidRPr="00F54D7A">
        <w:rPr>
          <w:rStyle w:val="Char4"/>
          <w:rFonts w:hint="eastAsia"/>
          <w:rtl/>
        </w:rPr>
        <w:t>رَبِّ</w:t>
      </w:r>
      <w:r w:rsidR="002A575F" w:rsidRPr="00F54D7A">
        <w:rPr>
          <w:rStyle w:val="Char4"/>
          <w:rtl/>
        </w:rPr>
        <w:t xml:space="preserve"> </w:t>
      </w:r>
      <w:r w:rsidR="002A575F" w:rsidRPr="00F54D7A">
        <w:rPr>
          <w:rStyle w:val="Char4"/>
          <w:rFonts w:hint="eastAsia"/>
          <w:rtl/>
        </w:rPr>
        <w:t>إِنَّ</w:t>
      </w:r>
      <w:r w:rsidR="002A575F" w:rsidRPr="00F54D7A">
        <w:rPr>
          <w:rStyle w:val="Char4"/>
          <w:rtl/>
        </w:rPr>
        <w:t xml:space="preserve"> </w:t>
      </w:r>
      <w:r w:rsidR="002A575F" w:rsidRPr="00F54D7A">
        <w:rPr>
          <w:rStyle w:val="Char4"/>
          <w:rFonts w:hint="eastAsia"/>
          <w:rtl/>
        </w:rPr>
        <w:t>قَو</w:t>
      </w:r>
      <w:r w:rsidR="002A575F" w:rsidRPr="00F54D7A">
        <w:rPr>
          <w:rStyle w:val="Char4"/>
          <w:rFonts w:hint="cs"/>
          <w:rtl/>
        </w:rPr>
        <w:t>ۡ</w:t>
      </w:r>
      <w:r w:rsidR="002A575F" w:rsidRPr="00F54D7A">
        <w:rPr>
          <w:rStyle w:val="Char4"/>
          <w:rFonts w:hint="eastAsia"/>
          <w:rtl/>
        </w:rPr>
        <w:t>مِي</w:t>
      </w:r>
      <w:r w:rsidR="002A575F" w:rsidRPr="00F54D7A">
        <w:rPr>
          <w:rStyle w:val="Char4"/>
          <w:rtl/>
        </w:rPr>
        <w:t xml:space="preserve"> </w:t>
      </w:r>
      <w:r w:rsidR="002A575F" w:rsidRPr="00F54D7A">
        <w:rPr>
          <w:rStyle w:val="Char4"/>
          <w:rFonts w:hint="cs"/>
          <w:rtl/>
        </w:rPr>
        <w:t>ٱ</w:t>
      </w:r>
      <w:r w:rsidR="002A575F" w:rsidRPr="00F54D7A">
        <w:rPr>
          <w:rStyle w:val="Char4"/>
          <w:rFonts w:hint="eastAsia"/>
          <w:rtl/>
        </w:rPr>
        <w:t>تَّخَذُواْ</w:t>
      </w:r>
      <w:r w:rsidR="002A575F" w:rsidRPr="00F54D7A">
        <w:rPr>
          <w:rStyle w:val="Char4"/>
          <w:rtl/>
        </w:rPr>
        <w:t xml:space="preserve"> </w:t>
      </w:r>
      <w:r w:rsidR="002A575F" w:rsidRPr="00F54D7A">
        <w:rPr>
          <w:rStyle w:val="Char4"/>
          <w:rFonts w:hint="eastAsia"/>
          <w:rtl/>
        </w:rPr>
        <w:t>هَ</w:t>
      </w:r>
      <w:r w:rsidR="002A575F" w:rsidRPr="00F54D7A">
        <w:rPr>
          <w:rStyle w:val="Char4"/>
          <w:rFonts w:hint="cs"/>
          <w:rtl/>
        </w:rPr>
        <w:t>ٰ</w:t>
      </w:r>
      <w:r w:rsidR="002A575F" w:rsidRPr="00F54D7A">
        <w:rPr>
          <w:rStyle w:val="Char4"/>
          <w:rFonts w:hint="eastAsia"/>
          <w:rtl/>
        </w:rPr>
        <w:t>ذَا</w:t>
      </w:r>
      <w:r w:rsidR="002A575F" w:rsidRPr="00F54D7A">
        <w:rPr>
          <w:rStyle w:val="Char4"/>
          <w:rtl/>
        </w:rPr>
        <w:t xml:space="preserve"> </w:t>
      </w:r>
      <w:r w:rsidR="002A575F" w:rsidRPr="00F54D7A">
        <w:rPr>
          <w:rStyle w:val="Char4"/>
          <w:rFonts w:hint="cs"/>
          <w:rtl/>
        </w:rPr>
        <w:t>ٱ</w:t>
      </w:r>
      <w:r w:rsidR="002A575F" w:rsidRPr="00F54D7A">
        <w:rPr>
          <w:rStyle w:val="Char4"/>
          <w:rFonts w:hint="eastAsia"/>
          <w:rtl/>
        </w:rPr>
        <w:t>ل</w:t>
      </w:r>
      <w:r w:rsidR="002A575F" w:rsidRPr="00F54D7A">
        <w:rPr>
          <w:rStyle w:val="Char4"/>
          <w:rFonts w:hint="cs"/>
          <w:rtl/>
        </w:rPr>
        <w:t>ۡ</w:t>
      </w:r>
      <w:r w:rsidR="002A575F" w:rsidRPr="00F54D7A">
        <w:rPr>
          <w:rStyle w:val="Char4"/>
          <w:rFonts w:hint="eastAsia"/>
          <w:rtl/>
        </w:rPr>
        <w:t>قُر</w:t>
      </w:r>
      <w:r w:rsidR="002A575F" w:rsidRPr="00F54D7A">
        <w:rPr>
          <w:rStyle w:val="Char4"/>
          <w:rFonts w:hint="cs"/>
          <w:rtl/>
        </w:rPr>
        <w:t>ۡ</w:t>
      </w:r>
      <w:r w:rsidR="002A575F" w:rsidRPr="00F54D7A">
        <w:rPr>
          <w:rStyle w:val="Char4"/>
          <w:rFonts w:hint="eastAsia"/>
          <w:rtl/>
        </w:rPr>
        <w:t>ءَانَ</w:t>
      </w:r>
      <w:r w:rsidR="002A575F" w:rsidRPr="00F54D7A">
        <w:rPr>
          <w:rStyle w:val="Char4"/>
          <w:rtl/>
        </w:rPr>
        <w:t xml:space="preserve"> </w:t>
      </w:r>
      <w:r w:rsidR="002A575F" w:rsidRPr="00F54D7A">
        <w:rPr>
          <w:rStyle w:val="Char4"/>
          <w:rFonts w:hint="eastAsia"/>
          <w:rtl/>
        </w:rPr>
        <w:t>مَه</w:t>
      </w:r>
      <w:r w:rsidR="002A575F" w:rsidRPr="00F54D7A">
        <w:rPr>
          <w:rStyle w:val="Char4"/>
          <w:rFonts w:hint="cs"/>
          <w:rtl/>
        </w:rPr>
        <w:t>ۡ</w:t>
      </w:r>
      <w:r w:rsidR="002A575F" w:rsidRPr="00F54D7A">
        <w:rPr>
          <w:rStyle w:val="Char4"/>
          <w:rFonts w:hint="eastAsia"/>
          <w:rtl/>
        </w:rPr>
        <w:t>جُور</w:t>
      </w:r>
      <w:r w:rsidR="002A575F" w:rsidRPr="00F54D7A">
        <w:rPr>
          <w:rStyle w:val="Char4"/>
          <w:rFonts w:hint="cs"/>
          <w:rtl/>
        </w:rPr>
        <w:t>ٗ</w:t>
      </w:r>
      <w:r w:rsidR="002A575F" w:rsidRPr="00F54D7A">
        <w:rPr>
          <w:rStyle w:val="Char4"/>
          <w:rFonts w:hint="eastAsia"/>
          <w:rtl/>
        </w:rPr>
        <w:t>ا</w:t>
      </w:r>
      <w:r w:rsidR="002A575F" w:rsidRPr="00F54D7A">
        <w:rPr>
          <w:rStyle w:val="Char4"/>
          <w:rtl/>
        </w:rPr>
        <w:t xml:space="preserve"> </w:t>
      </w:r>
      <w:r w:rsidR="002A575F" w:rsidRPr="00F54D7A">
        <w:rPr>
          <w:rStyle w:val="Char4"/>
          <w:rFonts w:hint="cs"/>
          <w:rtl/>
        </w:rPr>
        <w:t>٣٠</w:t>
      </w:r>
      <w:r w:rsidR="00D0590D" w:rsidRPr="00F54D7A">
        <w:rPr>
          <w:rFonts w:ascii="Traditional Arabic" w:hAnsi="Traditional Arabic" w:cs="Traditional Arabic"/>
          <w:rtl/>
        </w:rPr>
        <w:t>﴾</w:t>
      </w:r>
      <w:r w:rsidR="00D40CF8" w:rsidRPr="00D40CF8">
        <w:rPr>
          <w:vertAlign w:val="superscript"/>
          <w:rtl/>
        </w:rPr>
        <w:t>(</w:t>
      </w:r>
      <w:r w:rsidR="00D40CF8" w:rsidRPr="00DF2ADA">
        <w:rPr>
          <w:rStyle w:val="FootnoteReference"/>
          <w:rFonts w:ascii="IRLotus" w:hAnsi="IRLotus" w:cs="IRLotus"/>
          <w:sz w:val="28"/>
          <w:szCs w:val="28"/>
          <w:rtl/>
        </w:rPr>
        <w:footnoteReference w:id="210"/>
      </w:r>
      <w:r w:rsidR="00D40CF8" w:rsidRPr="00D40CF8">
        <w:rPr>
          <w:rStyle w:val="FootnoteReference"/>
          <w:rFonts w:ascii="IRLotus" w:hAnsi="IRLotus" w:cs="IRLotus"/>
          <w:sz w:val="28"/>
          <w:szCs w:val="28"/>
          <w:rtl/>
        </w:rPr>
        <w:t>)</w:t>
      </w:r>
      <w:r w:rsidR="00CD3E26" w:rsidRPr="00F54D7A">
        <w:rPr>
          <w:rFonts w:hint="cs"/>
          <w:rtl/>
        </w:rPr>
        <w:t xml:space="preserve"> </w:t>
      </w:r>
      <w:r w:rsidR="00055E4B" w:rsidRPr="00F54D7A">
        <w:rPr>
          <w:rFonts w:hint="cs"/>
          <w:rtl/>
        </w:rPr>
        <w:t xml:space="preserve">قرار گیرند. </w:t>
      </w:r>
    </w:p>
    <w:p w:rsidR="008A04FE" w:rsidRPr="00F54D7A" w:rsidRDefault="008A04FE" w:rsidP="00C249CC">
      <w:pPr>
        <w:pStyle w:val="a2"/>
        <w:rPr>
          <w:rtl/>
        </w:rPr>
      </w:pPr>
      <w:r w:rsidRPr="00F54D7A">
        <w:rPr>
          <w:rFonts w:hint="cs"/>
          <w:b/>
          <w:bCs/>
          <w:rtl/>
        </w:rPr>
        <w:t>ثانیاً</w:t>
      </w:r>
      <w:r w:rsidR="00CD3E26" w:rsidRPr="00F54D7A">
        <w:rPr>
          <w:rFonts w:hint="cs"/>
          <w:b/>
          <w:bCs/>
          <w:rtl/>
        </w:rPr>
        <w:t xml:space="preserve">: </w:t>
      </w:r>
      <w:r w:rsidRPr="00F54D7A">
        <w:rPr>
          <w:rFonts w:hint="cs"/>
          <w:rtl/>
        </w:rPr>
        <w:t>اما</w:t>
      </w:r>
      <w:r w:rsidR="0012050B" w:rsidRPr="00F54D7A">
        <w:rPr>
          <w:rFonts w:hint="cs"/>
          <w:rtl/>
        </w:rPr>
        <w:t>م</w:t>
      </w:r>
      <w:r w:rsidRPr="00F54D7A">
        <w:rPr>
          <w:rFonts w:hint="cs"/>
          <w:rtl/>
        </w:rPr>
        <w:t xml:space="preserve"> به او</w:t>
      </w:r>
      <w:r w:rsidR="00D41E2D" w:rsidRPr="00F54D7A">
        <w:rPr>
          <w:rFonts w:hint="cs"/>
          <w:rtl/>
        </w:rPr>
        <w:t xml:space="preserve"> </w:t>
      </w:r>
      <w:r w:rsidRPr="00F54D7A">
        <w:rPr>
          <w:rFonts w:hint="cs"/>
          <w:rtl/>
        </w:rPr>
        <w:t>گفته است فتوی بده، این تکلیف</w:t>
      </w:r>
      <w:r w:rsidR="00055E4B" w:rsidRPr="00F54D7A">
        <w:rPr>
          <w:rFonts w:hint="cs"/>
          <w:rtl/>
        </w:rPr>
        <w:t>ِ</w:t>
      </w:r>
      <w:r w:rsidRPr="00F54D7A">
        <w:rPr>
          <w:rFonts w:hint="cs"/>
          <w:rtl/>
        </w:rPr>
        <w:t xml:space="preserve"> شخص او بوده به دیگران چه مربوط است. به اضافه به دیگران نفرموده بروید از ابان تقلید کنید. پس چنین</w:t>
      </w:r>
      <w:r w:rsidR="0012050B" w:rsidRPr="00F54D7A">
        <w:rPr>
          <w:rFonts w:hint="cs"/>
          <w:rtl/>
        </w:rPr>
        <w:t xml:space="preserve"> خبری</w:t>
      </w:r>
      <w:r w:rsidRPr="00F54D7A">
        <w:rPr>
          <w:rFonts w:hint="cs"/>
          <w:rtl/>
        </w:rPr>
        <w:t xml:space="preserve"> دلیل بر جواز تقلید نمی‌شود. </w:t>
      </w:r>
    </w:p>
    <w:p w:rsidR="008A04FE" w:rsidRPr="00F54D7A" w:rsidRDefault="008A04FE" w:rsidP="00C249CC">
      <w:pPr>
        <w:pStyle w:val="a2"/>
        <w:widowControl w:val="0"/>
        <w:rPr>
          <w:rtl/>
        </w:rPr>
      </w:pPr>
      <w:r w:rsidRPr="00F54D7A">
        <w:rPr>
          <w:rFonts w:hint="cs"/>
          <w:b/>
          <w:bCs/>
          <w:rtl/>
        </w:rPr>
        <w:t>چهارم</w:t>
      </w:r>
      <w:r w:rsidR="00D0590D" w:rsidRPr="00F54D7A">
        <w:rPr>
          <w:rFonts w:hint="cs"/>
          <w:b/>
          <w:bCs/>
          <w:rtl/>
        </w:rPr>
        <w:t>-</w:t>
      </w:r>
      <w:r w:rsidRPr="00F54D7A">
        <w:rPr>
          <w:rFonts w:hint="cs"/>
          <w:rtl/>
        </w:rPr>
        <w:t xml:space="preserve"> دلیل عقلی است که می‌گویند چون همه کس وقت ندارد و نمی‌تواند تحصیل</w:t>
      </w:r>
      <w:r w:rsidR="0012050B" w:rsidRPr="00F54D7A">
        <w:rPr>
          <w:rFonts w:hint="cs"/>
          <w:rtl/>
        </w:rPr>
        <w:t xml:space="preserve"> اجتهاد</w:t>
      </w:r>
      <w:r w:rsidRPr="00F54D7A">
        <w:rPr>
          <w:rFonts w:hint="cs"/>
          <w:rtl/>
        </w:rPr>
        <w:t xml:space="preserve"> کند ناچار باید تقلید کند، زیرا باید دنیای خود را اداره کند. و این دلیل صحیح نیست و چندین جواب دارد</w:t>
      </w:r>
      <w:r w:rsidR="00A32280" w:rsidRPr="00F54D7A">
        <w:rPr>
          <w:rFonts w:hint="cs"/>
          <w:rtl/>
        </w:rPr>
        <w:t>:</w:t>
      </w:r>
      <w:r w:rsidR="00CD3E26" w:rsidRPr="00F54D7A">
        <w:rPr>
          <w:rFonts w:hint="cs"/>
          <w:rtl/>
        </w:rPr>
        <w:t xml:space="preserve"> </w:t>
      </w:r>
    </w:p>
    <w:p w:rsidR="008A04FE" w:rsidRPr="00F54D7A" w:rsidRDefault="00055E4B" w:rsidP="000602B4">
      <w:pPr>
        <w:pStyle w:val="a2"/>
        <w:widowControl w:val="0"/>
        <w:numPr>
          <w:ilvl w:val="0"/>
          <w:numId w:val="3"/>
        </w:numPr>
        <w:tabs>
          <w:tab w:val="clear" w:pos="1004"/>
        </w:tabs>
        <w:ind w:left="568" w:hanging="284"/>
      </w:pPr>
      <w:r w:rsidRPr="00F54D7A">
        <w:rPr>
          <w:rFonts w:hint="cs"/>
          <w:rtl/>
        </w:rPr>
        <w:t>هر</w:t>
      </w:r>
      <w:r w:rsidR="00D26B7B" w:rsidRPr="00F54D7A">
        <w:rPr>
          <w:rFonts w:hint="cs"/>
          <w:rtl/>
        </w:rPr>
        <w:t xml:space="preserve"> </w:t>
      </w:r>
      <w:r w:rsidR="008A04FE" w:rsidRPr="00F54D7A">
        <w:rPr>
          <w:rFonts w:hint="cs"/>
          <w:rtl/>
        </w:rPr>
        <w:t>کس وقت ندارد لازم نیست تقلید کند و نه اجتهاد کند بلکه چند مسئله محل</w:t>
      </w:r>
      <w:r w:rsidRPr="00F54D7A">
        <w:rPr>
          <w:rFonts w:hint="cs"/>
          <w:rtl/>
        </w:rPr>
        <w:t>ِّ</w:t>
      </w:r>
      <w:r w:rsidR="008A04FE" w:rsidRPr="00F54D7A">
        <w:rPr>
          <w:rFonts w:hint="cs"/>
          <w:rtl/>
        </w:rPr>
        <w:t xml:space="preserve"> احتیاج خود را تعل</w:t>
      </w:r>
      <w:r w:rsidRPr="00F54D7A">
        <w:rPr>
          <w:rFonts w:hint="cs"/>
          <w:rtl/>
        </w:rPr>
        <w:t>ّ</w:t>
      </w:r>
      <w:r w:rsidR="008A04FE" w:rsidRPr="00F54D7A">
        <w:rPr>
          <w:rFonts w:hint="cs"/>
          <w:rtl/>
        </w:rPr>
        <w:t xml:space="preserve">م کند و از عالم به قرآن و سنّت دلیل بخواهد و یا به کتابی چون احکام القرآن رجوع کند، و این آسانتر است از تقلید اعلم، چنانکه بیان خواهد شد. </w:t>
      </w:r>
    </w:p>
    <w:p w:rsidR="008A04FE" w:rsidRPr="00F54D7A" w:rsidRDefault="008A04FE" w:rsidP="000602B4">
      <w:pPr>
        <w:pStyle w:val="a2"/>
        <w:widowControl w:val="0"/>
        <w:numPr>
          <w:ilvl w:val="0"/>
          <w:numId w:val="3"/>
        </w:numPr>
        <w:tabs>
          <w:tab w:val="clear" w:pos="1004"/>
        </w:tabs>
        <w:ind w:left="568" w:hanging="284"/>
      </w:pPr>
      <w:r w:rsidRPr="00F54D7A">
        <w:rPr>
          <w:rFonts w:hint="cs"/>
          <w:rtl/>
        </w:rPr>
        <w:t xml:space="preserve">مراجع تقلید می‌گویند در اصول دین و عقاید باید اجتهاد کنید و تقلید جایز نیست. چگونه کسی که وقت ندارد </w:t>
      </w:r>
      <w:r w:rsidR="00D26B7B" w:rsidRPr="00F54D7A">
        <w:rPr>
          <w:rFonts w:hint="cs"/>
          <w:rtl/>
        </w:rPr>
        <w:t>و باید به دنیای خود برسد در عقای</w:t>
      </w:r>
      <w:r w:rsidRPr="00F54D7A">
        <w:rPr>
          <w:rFonts w:hint="cs"/>
          <w:rtl/>
        </w:rPr>
        <w:t xml:space="preserve">د </w:t>
      </w:r>
      <w:r w:rsidR="00055E4B" w:rsidRPr="00F54D7A">
        <w:rPr>
          <w:rFonts w:hint="cs"/>
          <w:rtl/>
        </w:rPr>
        <w:t>اجتهاد کند با اینکه در هر</w:t>
      </w:r>
      <w:r w:rsidR="00D26B7B" w:rsidRPr="00F54D7A">
        <w:rPr>
          <w:rFonts w:hint="cs"/>
          <w:rtl/>
        </w:rPr>
        <w:t xml:space="preserve"> </w:t>
      </w:r>
      <w:r w:rsidRPr="00F54D7A">
        <w:rPr>
          <w:rFonts w:hint="cs"/>
          <w:rtl/>
        </w:rPr>
        <w:t>عق</w:t>
      </w:r>
      <w:r w:rsidR="00055E4B" w:rsidRPr="00F54D7A">
        <w:rPr>
          <w:rFonts w:hint="cs"/>
          <w:rtl/>
        </w:rPr>
        <w:t>یده اقو</w:t>
      </w:r>
      <w:r w:rsidR="00D26B7B" w:rsidRPr="00F54D7A">
        <w:rPr>
          <w:rFonts w:hint="cs"/>
          <w:rtl/>
        </w:rPr>
        <w:t>ال مختلفه وارد شده</w:t>
      </w:r>
      <w:r w:rsidR="00055E4B" w:rsidRPr="00F54D7A">
        <w:rPr>
          <w:rFonts w:hint="cs"/>
          <w:rtl/>
        </w:rPr>
        <w:t xml:space="preserve"> و هر</w:t>
      </w:r>
      <w:r w:rsidR="00D26B7B" w:rsidRPr="00F54D7A">
        <w:rPr>
          <w:rFonts w:hint="cs"/>
          <w:rtl/>
        </w:rPr>
        <w:t xml:space="preserve"> </w:t>
      </w:r>
      <w:r w:rsidRPr="00F54D7A">
        <w:rPr>
          <w:rFonts w:hint="cs"/>
          <w:rtl/>
        </w:rPr>
        <w:t>قولی دلائل متعدّد</w:t>
      </w:r>
      <w:r w:rsidR="007C704B" w:rsidRPr="00F54D7A">
        <w:rPr>
          <w:rFonts w:hint="cs"/>
          <w:rtl/>
        </w:rPr>
        <w:t>ۀ</w:t>
      </w:r>
      <w:r w:rsidRPr="00F54D7A">
        <w:rPr>
          <w:rFonts w:hint="cs"/>
          <w:rtl/>
        </w:rPr>
        <w:t xml:space="preserve"> فکری و عقلی دارد. اینجا وقت او کفاف می‌دهد ولی در تعل</w:t>
      </w:r>
      <w:r w:rsidR="002B1FE3" w:rsidRPr="00F54D7A">
        <w:rPr>
          <w:rFonts w:hint="cs"/>
          <w:rtl/>
        </w:rPr>
        <w:t>ّ</w:t>
      </w:r>
      <w:r w:rsidRPr="00F54D7A">
        <w:rPr>
          <w:rFonts w:hint="cs"/>
          <w:rtl/>
        </w:rPr>
        <w:t>م بعضی از مسائل فرعی که آسانتر است وقت ندارد. پس در مسئله فرعی نیز باید تحقیق و تعل</w:t>
      </w:r>
      <w:r w:rsidR="002B1FE3" w:rsidRPr="00F54D7A">
        <w:rPr>
          <w:rFonts w:hint="cs"/>
          <w:rtl/>
        </w:rPr>
        <w:t>ّ</w:t>
      </w:r>
      <w:r w:rsidRPr="00F54D7A">
        <w:rPr>
          <w:rFonts w:hint="cs"/>
          <w:rtl/>
        </w:rPr>
        <w:t xml:space="preserve">م نماید. </w:t>
      </w:r>
    </w:p>
    <w:p w:rsidR="008A04FE" w:rsidRPr="00F54D7A" w:rsidRDefault="008A04FE" w:rsidP="000602B4">
      <w:pPr>
        <w:pStyle w:val="a2"/>
        <w:numPr>
          <w:ilvl w:val="0"/>
          <w:numId w:val="3"/>
        </w:numPr>
        <w:tabs>
          <w:tab w:val="clear" w:pos="1004"/>
        </w:tabs>
        <w:ind w:left="568" w:hanging="284"/>
      </w:pPr>
      <w:r w:rsidRPr="00F54D7A">
        <w:rPr>
          <w:rFonts w:hint="cs"/>
          <w:rtl/>
        </w:rPr>
        <w:t xml:space="preserve">شما تقلید </w:t>
      </w:r>
      <w:r w:rsidR="002B1FE3" w:rsidRPr="00F54D7A">
        <w:rPr>
          <w:rFonts w:hint="cs"/>
          <w:rtl/>
        </w:rPr>
        <w:t>أ</w:t>
      </w:r>
      <w:r w:rsidRPr="00F54D7A">
        <w:rPr>
          <w:rFonts w:hint="cs"/>
          <w:rtl/>
        </w:rPr>
        <w:t>عل</w:t>
      </w:r>
      <w:r w:rsidR="002B1FE3" w:rsidRPr="00F54D7A">
        <w:rPr>
          <w:rFonts w:hint="cs"/>
          <w:rtl/>
        </w:rPr>
        <w:t>َ</w:t>
      </w:r>
      <w:r w:rsidRPr="00F54D7A">
        <w:rPr>
          <w:rFonts w:hint="cs"/>
          <w:rtl/>
        </w:rPr>
        <w:t xml:space="preserve">م را واجب می‌دانید و </w:t>
      </w:r>
      <w:r w:rsidR="002B1FE3" w:rsidRPr="00F54D7A">
        <w:rPr>
          <w:rFonts w:hint="cs"/>
          <w:rtl/>
        </w:rPr>
        <w:t>تشخیص اعلم اگر محال نباشد از هر</w:t>
      </w:r>
      <w:r w:rsidR="00D26B7B" w:rsidRPr="00F54D7A">
        <w:rPr>
          <w:rFonts w:hint="cs"/>
          <w:rtl/>
        </w:rPr>
        <w:t>مسئله‌ای مشکل‌تر است</w:t>
      </w:r>
      <w:r w:rsidRPr="00F54D7A">
        <w:rPr>
          <w:rFonts w:hint="cs"/>
          <w:rtl/>
        </w:rPr>
        <w:t xml:space="preserve"> و تعل</w:t>
      </w:r>
      <w:r w:rsidR="002B1FE3" w:rsidRPr="00F54D7A">
        <w:rPr>
          <w:rFonts w:hint="cs"/>
          <w:rtl/>
        </w:rPr>
        <w:t>ّ</w:t>
      </w:r>
      <w:r w:rsidRPr="00F54D7A">
        <w:rPr>
          <w:rFonts w:hint="cs"/>
          <w:rtl/>
        </w:rPr>
        <w:t>م</w:t>
      </w:r>
      <w:r w:rsidR="002B1FE3" w:rsidRPr="00F54D7A">
        <w:rPr>
          <w:rFonts w:hint="cs"/>
          <w:rtl/>
        </w:rPr>
        <w:t>ِ</w:t>
      </w:r>
      <w:r w:rsidRPr="00F54D7A">
        <w:rPr>
          <w:rFonts w:hint="cs"/>
          <w:rtl/>
        </w:rPr>
        <w:t xml:space="preserve"> مسئله‌ای محل</w:t>
      </w:r>
      <w:r w:rsidR="002B1FE3" w:rsidRPr="00F54D7A">
        <w:rPr>
          <w:rFonts w:hint="cs"/>
          <w:rtl/>
        </w:rPr>
        <w:t>ّ</w:t>
      </w:r>
      <w:r w:rsidRPr="00F54D7A">
        <w:rPr>
          <w:rFonts w:hint="cs"/>
          <w:rtl/>
        </w:rPr>
        <w:t xml:space="preserve"> احتیاج از تشخیص اعلم آسانتر است، زیرا مانند زمان ما که ده نفر مجتهد در بلاد اسلامی می‌باشد و هریک مد</w:t>
      </w:r>
      <w:r w:rsidR="002B1FE3" w:rsidRPr="00F54D7A">
        <w:rPr>
          <w:rFonts w:hint="cs"/>
          <w:rtl/>
        </w:rPr>
        <w:t>ّ</w:t>
      </w:r>
      <w:r w:rsidRPr="00F54D7A">
        <w:rPr>
          <w:rFonts w:hint="cs"/>
          <w:rtl/>
        </w:rPr>
        <w:t>عی اعلمیّت است، زیرا رساله از خود نشر کرده و تقلید اعلم را واجب می‌داند معلوم می‌شود خود را اعلم دانسته که رس</w:t>
      </w:r>
      <w:r w:rsidR="00D26B7B" w:rsidRPr="00F54D7A">
        <w:rPr>
          <w:rFonts w:hint="cs"/>
          <w:rtl/>
        </w:rPr>
        <w:t>اله برای مقلّدین نوشته، حال بگوی</w:t>
      </w:r>
      <w:r w:rsidRPr="00F54D7A">
        <w:rPr>
          <w:rFonts w:hint="cs"/>
          <w:rtl/>
        </w:rPr>
        <w:t xml:space="preserve">ید این ده مجتهد که غالباً در یک حوزه بوده‌اند چگونه خودشان ندانسته‌اند که اعلمشان کیست که باید دیگران تشخیص دهند؟ </w:t>
      </w:r>
    </w:p>
    <w:p w:rsidR="008A04FE" w:rsidRPr="00F54D7A" w:rsidRDefault="008A04FE" w:rsidP="00C249CC">
      <w:pPr>
        <w:pStyle w:val="a2"/>
        <w:rPr>
          <w:rtl/>
        </w:rPr>
      </w:pPr>
      <w:r w:rsidRPr="00F54D7A">
        <w:rPr>
          <w:rFonts w:hint="cs"/>
          <w:rtl/>
        </w:rPr>
        <w:t>و اگر خودشان ندانسته‌اند چگونه مقل</w:t>
      </w:r>
      <w:r w:rsidR="002B1FE3" w:rsidRPr="00F54D7A">
        <w:rPr>
          <w:rFonts w:hint="cs"/>
          <w:rtl/>
        </w:rPr>
        <w:t>ّ</w:t>
      </w:r>
      <w:r w:rsidRPr="00F54D7A">
        <w:rPr>
          <w:rFonts w:hint="cs"/>
          <w:rtl/>
        </w:rPr>
        <w:t>د</w:t>
      </w:r>
      <w:r w:rsidR="00F3287B">
        <w:rPr>
          <w:rFonts w:hint="cs"/>
          <w:rtl/>
        </w:rPr>
        <w:t>ان</w:t>
      </w:r>
      <w:r w:rsidR="00F3287B">
        <w:rPr>
          <w:rtl/>
        </w:rPr>
        <w:softHyphen/>
      </w:r>
      <w:r w:rsidRPr="00F54D7A">
        <w:rPr>
          <w:rFonts w:hint="cs"/>
          <w:rtl/>
        </w:rPr>
        <w:t>شان بشناسند؟ می‌گویند هر</w:t>
      </w:r>
      <w:r w:rsidR="00D26B7B" w:rsidRPr="00F54D7A">
        <w:rPr>
          <w:rFonts w:hint="cs"/>
          <w:rtl/>
        </w:rPr>
        <w:t xml:space="preserve"> </w:t>
      </w:r>
      <w:r w:rsidRPr="00F54D7A">
        <w:rPr>
          <w:rFonts w:hint="cs"/>
          <w:rtl/>
        </w:rPr>
        <w:t>کس شهریّه بی</w:t>
      </w:r>
      <w:r w:rsidR="00D26B7B" w:rsidRPr="00F54D7A">
        <w:rPr>
          <w:rFonts w:hint="cs"/>
          <w:rtl/>
        </w:rPr>
        <w:t>شتر بدهد او اعلم است. و اگر بگوی</w:t>
      </w:r>
      <w:r w:rsidRPr="00F54D7A">
        <w:rPr>
          <w:rFonts w:hint="cs"/>
          <w:rtl/>
        </w:rPr>
        <w:t xml:space="preserve">ید این ده نفر، اعلم را </w:t>
      </w:r>
      <w:r w:rsidR="00D26B7B" w:rsidRPr="00F54D7A">
        <w:rPr>
          <w:rFonts w:hint="cs"/>
          <w:rtl/>
        </w:rPr>
        <w:t>می‌شناسند ولی کتمان می‌کنند، گوی</w:t>
      </w:r>
      <w:r w:rsidRPr="00F54D7A">
        <w:rPr>
          <w:rFonts w:hint="cs"/>
          <w:rtl/>
        </w:rPr>
        <w:t>یم کسی که حقی را کتمان کند عادل نیست و در نتیجه تقلید او حرام است. حال آن عوامی که وقت اجتهاد ندارد اگر مسئل</w:t>
      </w:r>
      <w:r w:rsidR="002B1FE3" w:rsidRPr="00F54D7A">
        <w:rPr>
          <w:rFonts w:hint="cs"/>
          <w:rtl/>
        </w:rPr>
        <w:t>ۀ</w:t>
      </w:r>
      <w:r w:rsidRPr="00F54D7A">
        <w:rPr>
          <w:rFonts w:hint="cs"/>
          <w:rtl/>
        </w:rPr>
        <w:t>‌ محل</w:t>
      </w:r>
      <w:r w:rsidR="002B1FE3" w:rsidRPr="00F54D7A">
        <w:rPr>
          <w:rFonts w:hint="cs"/>
          <w:rtl/>
        </w:rPr>
        <w:t>ّ</w:t>
      </w:r>
      <w:r w:rsidRPr="00F54D7A">
        <w:rPr>
          <w:rFonts w:hint="cs"/>
          <w:rtl/>
        </w:rPr>
        <w:t xml:space="preserve"> احتیاج خود را از روی مدرک تعلیم کند برای او آسانتر است از پیدا کردن اعلم. یک مسئله را با مدرک یاد</w:t>
      </w:r>
      <w:r w:rsidR="00D26B7B" w:rsidRPr="00F54D7A">
        <w:rPr>
          <w:rFonts w:hint="cs"/>
          <w:rtl/>
        </w:rPr>
        <w:t xml:space="preserve"> </w:t>
      </w:r>
      <w:r w:rsidRPr="00F54D7A">
        <w:rPr>
          <w:rFonts w:hint="cs"/>
          <w:rtl/>
        </w:rPr>
        <w:t>گرفتن بهتر از هزار مسئل</w:t>
      </w:r>
      <w:r w:rsidR="002B1FE3" w:rsidRPr="00F54D7A">
        <w:rPr>
          <w:rFonts w:hint="cs"/>
          <w:rtl/>
        </w:rPr>
        <w:t>ۀ</w:t>
      </w:r>
      <w:r w:rsidRPr="00F54D7A">
        <w:rPr>
          <w:rFonts w:hint="cs"/>
          <w:rtl/>
        </w:rPr>
        <w:t xml:space="preserve"> تقلیدی بدون مدرک است. چنین کسی که حکم خدا را از کتاب و سنّت یاد گرفته نه مبتلا به فوت مجتهد و تغییر رساله می‌شود، نه گرفتار تغییر ر</w:t>
      </w:r>
      <w:r w:rsidR="002B1FE3" w:rsidRPr="00F54D7A">
        <w:rPr>
          <w:rFonts w:hint="cs"/>
          <w:rtl/>
        </w:rPr>
        <w:t>أ</w:t>
      </w:r>
      <w:r w:rsidRPr="00F54D7A">
        <w:rPr>
          <w:rFonts w:hint="cs"/>
          <w:rtl/>
        </w:rPr>
        <w:t xml:space="preserve">ی و نه به اختلاف و سرگردانی </w:t>
      </w:r>
      <w:r w:rsidR="00386D09" w:rsidRPr="00F54D7A">
        <w:rPr>
          <w:rFonts w:hint="cs"/>
          <w:rtl/>
        </w:rPr>
        <w:t xml:space="preserve">گرفتار </w:t>
      </w:r>
      <w:r w:rsidRPr="00F54D7A">
        <w:rPr>
          <w:rFonts w:hint="cs"/>
          <w:rtl/>
        </w:rPr>
        <w:t xml:space="preserve">می‌شود. </w:t>
      </w:r>
    </w:p>
    <w:p w:rsidR="008A04FE" w:rsidRPr="00F54D7A" w:rsidRDefault="008A04FE" w:rsidP="00FD2156">
      <w:pPr>
        <w:pStyle w:val="a2"/>
        <w:numPr>
          <w:ilvl w:val="0"/>
          <w:numId w:val="3"/>
        </w:numPr>
        <w:ind w:left="568" w:hanging="284"/>
      </w:pPr>
      <w:r w:rsidRPr="00F54D7A">
        <w:rPr>
          <w:rFonts w:hint="cs"/>
          <w:rtl/>
        </w:rPr>
        <w:t>ر</w:t>
      </w:r>
      <w:r w:rsidR="002B1FE3" w:rsidRPr="00F54D7A">
        <w:rPr>
          <w:rFonts w:hint="cs"/>
          <w:rtl/>
        </w:rPr>
        <w:t>أ</w:t>
      </w:r>
      <w:r w:rsidRPr="00F54D7A">
        <w:rPr>
          <w:rFonts w:hint="cs"/>
          <w:rtl/>
        </w:rPr>
        <w:t>ی مجتهد حکم خدا نیست و لذا به مردن او حکم او از بین می‌رود و</w:t>
      </w:r>
      <w:r w:rsidR="00D26B7B" w:rsidRPr="00F54D7A">
        <w:rPr>
          <w:rFonts w:hint="cs"/>
          <w:rtl/>
        </w:rPr>
        <w:t xml:space="preserve"> </w:t>
      </w:r>
      <w:r w:rsidRPr="00F54D7A">
        <w:rPr>
          <w:rFonts w:hint="cs"/>
          <w:rtl/>
        </w:rPr>
        <w:t>تقلید او جائز نیست و لذا متقدّمین از علماء حتّی ائمّ</w:t>
      </w:r>
      <w:r w:rsidR="002B1FE3" w:rsidRPr="00F54D7A">
        <w:rPr>
          <w:rFonts w:hint="cs"/>
          <w:rtl/>
        </w:rPr>
        <w:t>ۀ</w:t>
      </w:r>
      <w:r w:rsidRPr="00F54D7A">
        <w:rPr>
          <w:rFonts w:hint="cs"/>
          <w:rtl/>
        </w:rPr>
        <w:t xml:space="preserve"> ه</w:t>
      </w:r>
      <w:r w:rsidR="002B1FE3" w:rsidRPr="00F54D7A">
        <w:rPr>
          <w:rFonts w:hint="cs"/>
          <w:rtl/>
        </w:rPr>
        <w:t>ُ</w:t>
      </w:r>
      <w:r w:rsidRPr="00F54D7A">
        <w:rPr>
          <w:rFonts w:hint="cs"/>
          <w:rtl/>
        </w:rPr>
        <w:t>دی</w:t>
      </w:r>
      <w:r w:rsidR="00D26B7B" w:rsidRPr="00F54D7A">
        <w:rPr>
          <w:rFonts w:cs="CTraditional Arabic" w:hint="cs"/>
          <w:rtl/>
        </w:rPr>
        <w:t>‡</w:t>
      </w:r>
      <w:r w:rsidRPr="00F54D7A">
        <w:rPr>
          <w:rFonts w:hint="cs"/>
          <w:rtl/>
        </w:rPr>
        <w:t>رسال</w:t>
      </w:r>
      <w:r w:rsidR="002B1FE3" w:rsidRPr="00F54D7A">
        <w:rPr>
          <w:rFonts w:hint="cs"/>
          <w:rtl/>
        </w:rPr>
        <w:t>ۀ</w:t>
      </w:r>
      <w:r w:rsidRPr="00F54D7A">
        <w:rPr>
          <w:rFonts w:hint="cs"/>
          <w:rtl/>
        </w:rPr>
        <w:t xml:space="preserve"> تقلیدی</w:t>
      </w:r>
      <w:r w:rsidR="002B1FE3" w:rsidRPr="00F54D7A">
        <w:rPr>
          <w:rFonts w:hint="cs"/>
          <w:rtl/>
        </w:rPr>
        <w:t>ّ</w:t>
      </w:r>
      <w:r w:rsidRPr="00F54D7A">
        <w:rPr>
          <w:rFonts w:hint="cs"/>
          <w:rtl/>
        </w:rPr>
        <w:t>ه نداشتند و مردم صدر اسلام چه کارمی‌کردند، این عوام باید همان کار را بکند. آنان از کتاب خدا و سنّت رسول یاد می‌گرفتند، ولو اینکه بی‌سواد بودند. به اضافه علم دین مانند علم طبّ نیست که یک</w:t>
      </w:r>
      <w:r w:rsidR="00D26B7B" w:rsidRPr="00F54D7A">
        <w:rPr>
          <w:rFonts w:hint="cs"/>
          <w:rtl/>
        </w:rPr>
        <w:t xml:space="preserve"> </w:t>
      </w:r>
      <w:r w:rsidRPr="00F54D7A">
        <w:rPr>
          <w:rFonts w:hint="cs"/>
          <w:rtl/>
        </w:rPr>
        <w:t>نفر دکتر برای محل</w:t>
      </w:r>
      <w:r w:rsidR="002B1FE3" w:rsidRPr="00F54D7A">
        <w:rPr>
          <w:rFonts w:hint="cs"/>
          <w:rtl/>
        </w:rPr>
        <w:t>ّ</w:t>
      </w:r>
      <w:r w:rsidRPr="00F54D7A">
        <w:rPr>
          <w:rFonts w:hint="cs"/>
          <w:rtl/>
        </w:rPr>
        <w:t>ی کافی باشد بلکه علم دین بر همه کس واجب است که مسائل محل</w:t>
      </w:r>
      <w:r w:rsidR="002B1FE3" w:rsidRPr="00F54D7A">
        <w:rPr>
          <w:rFonts w:hint="cs"/>
          <w:rtl/>
        </w:rPr>
        <w:t>ّ</w:t>
      </w:r>
      <w:r w:rsidRPr="00F54D7A">
        <w:rPr>
          <w:rFonts w:hint="cs"/>
          <w:rtl/>
        </w:rPr>
        <w:t xml:space="preserve"> احتیاج خود را یاد گیرد. رسول خدا</w:t>
      </w:r>
      <w:r w:rsidR="00A87B93" w:rsidRPr="00F54D7A">
        <w:rPr>
          <w:rFonts w:cs="CTraditional Arabic" w:hint="cs"/>
          <w:rtl/>
        </w:rPr>
        <w:t>ص</w:t>
      </w:r>
      <w:r w:rsidRPr="00F54D7A">
        <w:rPr>
          <w:rFonts w:hint="cs"/>
          <w:rtl/>
        </w:rPr>
        <w:t xml:space="preserve"> فرموده</w:t>
      </w:r>
      <w:r w:rsidR="00CD3E26" w:rsidRPr="00F54D7A">
        <w:rPr>
          <w:rFonts w:hint="cs"/>
          <w:rtl/>
        </w:rPr>
        <w:t xml:space="preserve">: </w:t>
      </w:r>
      <w:r w:rsidR="00D0590D" w:rsidRPr="00F54D7A">
        <w:rPr>
          <w:rStyle w:val="Char8"/>
          <w:rtl/>
        </w:rPr>
        <w:t>«</w:t>
      </w:r>
      <w:r w:rsidR="00D26B7B" w:rsidRPr="00F54D7A">
        <w:rPr>
          <w:rStyle w:val="Char8"/>
          <w:rtl/>
        </w:rPr>
        <w:t>طَلَبُ الْعِلْمِ فَرِيضَةٌ عَلَى كُلِّ مُسْلِم‏</w:t>
      </w:r>
      <w:r w:rsidR="00D0590D" w:rsidRPr="00F54D7A">
        <w:rPr>
          <w:rStyle w:val="Char8"/>
          <w:rtl/>
        </w:rPr>
        <w:t>»</w:t>
      </w:r>
      <w:r w:rsidR="00FD2156">
        <w:rPr>
          <w:rFonts w:hint="cs"/>
          <w:rtl/>
        </w:rPr>
        <w:t>.</w:t>
      </w:r>
      <w:r w:rsidRPr="00F54D7A">
        <w:rPr>
          <w:rFonts w:hint="cs"/>
          <w:rtl/>
        </w:rPr>
        <w:t xml:space="preserve"> می‌گویند باید به متخصّص رجوع کرد جواب این است که</w:t>
      </w:r>
      <w:r w:rsidR="002B1FE3" w:rsidRPr="00F54D7A">
        <w:rPr>
          <w:rFonts w:hint="cs"/>
          <w:rtl/>
        </w:rPr>
        <w:t xml:space="preserve"> علم دین بر هر</w:t>
      </w:r>
      <w:r w:rsidR="00D26B7B" w:rsidRPr="00F54D7A">
        <w:rPr>
          <w:rFonts w:hint="cs"/>
          <w:rtl/>
        </w:rPr>
        <w:t xml:space="preserve"> کس واجب است عیناً واجب کفای</w:t>
      </w:r>
      <w:r w:rsidRPr="00F54D7A">
        <w:rPr>
          <w:rFonts w:hint="cs"/>
          <w:rtl/>
        </w:rPr>
        <w:t>ی</w:t>
      </w:r>
      <w:r w:rsidR="00D26B7B" w:rsidRPr="00F54D7A">
        <w:rPr>
          <w:rFonts w:hint="cs"/>
          <w:rtl/>
        </w:rPr>
        <w:t xml:space="preserve"> نیست و در واجبات کفای</w:t>
      </w:r>
      <w:r w:rsidRPr="00F54D7A">
        <w:rPr>
          <w:rFonts w:hint="cs"/>
          <w:rtl/>
        </w:rPr>
        <w:t>ی باید به متخص</w:t>
      </w:r>
      <w:r w:rsidR="002B1FE3" w:rsidRPr="00F54D7A">
        <w:rPr>
          <w:rFonts w:hint="cs"/>
          <w:rtl/>
        </w:rPr>
        <w:t>ّ</w:t>
      </w:r>
      <w:r w:rsidRPr="00F54D7A">
        <w:rPr>
          <w:rFonts w:hint="cs"/>
          <w:rtl/>
        </w:rPr>
        <w:t>ص رجوع کرد و به اضافه دلیل بسیاری داریم که مجتهدین تخص</w:t>
      </w:r>
      <w:r w:rsidR="002B1FE3" w:rsidRPr="00F54D7A">
        <w:rPr>
          <w:rFonts w:hint="cs"/>
          <w:rtl/>
        </w:rPr>
        <w:t>ّ</w:t>
      </w:r>
      <w:r w:rsidRPr="00F54D7A">
        <w:rPr>
          <w:rFonts w:hint="cs"/>
          <w:rtl/>
        </w:rPr>
        <w:t xml:space="preserve">صی ندارند. </w:t>
      </w:r>
    </w:p>
    <w:p w:rsidR="008A04FE" w:rsidRPr="00F54D7A" w:rsidRDefault="008A04FE" w:rsidP="00FD2156">
      <w:pPr>
        <w:pStyle w:val="a2"/>
        <w:numPr>
          <w:ilvl w:val="0"/>
          <w:numId w:val="3"/>
        </w:numPr>
        <w:tabs>
          <w:tab w:val="clear" w:pos="1004"/>
        </w:tabs>
        <w:ind w:left="568" w:hanging="284"/>
        <w:rPr>
          <w:rtl/>
        </w:rPr>
      </w:pPr>
      <w:r w:rsidRPr="00F54D7A">
        <w:rPr>
          <w:rFonts w:hint="cs"/>
          <w:rtl/>
        </w:rPr>
        <w:t>فتوای مجتهد ظنّی است و حق تعالی از اتّباع ظنّ نهی شدید نموده، در سور</w:t>
      </w:r>
      <w:r w:rsidR="002B1FE3" w:rsidRPr="00F54D7A">
        <w:rPr>
          <w:rFonts w:hint="cs"/>
          <w:rtl/>
        </w:rPr>
        <w:t>ۀ</w:t>
      </w:r>
      <w:r w:rsidRPr="00F54D7A">
        <w:rPr>
          <w:rFonts w:hint="cs"/>
          <w:rtl/>
        </w:rPr>
        <w:t xml:space="preserve"> انعام آیه 148 فرموده</w:t>
      </w:r>
      <w:r w:rsidR="00A32280" w:rsidRPr="00F54D7A">
        <w:rPr>
          <w:rFonts w:hint="cs"/>
          <w:rtl/>
        </w:rPr>
        <w:t>:</w:t>
      </w:r>
      <w:r w:rsidR="00CD3E26" w:rsidRPr="00F54D7A">
        <w:rPr>
          <w:rFonts w:hint="cs"/>
          <w:rtl/>
        </w:rPr>
        <w:t xml:space="preserve"> </w:t>
      </w:r>
    </w:p>
    <w:p w:rsidR="00D2421B" w:rsidRPr="00F54D7A" w:rsidRDefault="00864AC7" w:rsidP="00C249CC">
      <w:pPr>
        <w:pStyle w:val="ae"/>
        <w:rPr>
          <w:rFonts w:ascii="Times New Roman" w:hAnsi="Times New Roman" w:cs="B Lotus"/>
          <w:rtl/>
        </w:rPr>
      </w:pPr>
      <w:r w:rsidRPr="00F54D7A">
        <w:rPr>
          <w:rFonts w:ascii="Traditional Arabic" w:hAnsi="Traditional Arabic" w:cs="Traditional Arabic"/>
          <w:rtl/>
        </w:rPr>
        <w:t>﴿</w:t>
      </w:r>
      <w:r w:rsidR="00D2421B" w:rsidRPr="00F54D7A">
        <w:rPr>
          <w:rtl/>
        </w:rPr>
        <w:t>إِن تَتَّبِعُونَ إِلَّا ٱلظَّنَّ وَإِنۡ أَنتُمۡ إِلَّا تَخۡرُصُونَ</w:t>
      </w:r>
      <w:r w:rsidRPr="00F54D7A">
        <w:rPr>
          <w:rFonts w:ascii="Traditional Arabic" w:hAnsi="Traditional Arabic" w:cs="Traditional Arabic"/>
          <w:rtl/>
        </w:rPr>
        <w:t xml:space="preserve">﴾ </w:t>
      </w:r>
      <w:r w:rsidR="00D2421B" w:rsidRPr="00F54D7A">
        <w:rPr>
          <w:rFonts w:ascii="Traditional Arabic" w:hAnsi="Traditional Arabic" w:cs="Traditional Arabic"/>
          <w:rtl/>
        </w:rPr>
        <w:tab/>
      </w:r>
      <w:r w:rsidR="00922247" w:rsidRPr="00F54D7A">
        <w:rPr>
          <w:rStyle w:val="Char5"/>
          <w:rtl/>
          <w:lang w:bidi="ar-SA"/>
        </w:rPr>
        <w:t>[</w:t>
      </w:r>
      <w:r w:rsidR="00D2421B" w:rsidRPr="00F54D7A">
        <w:rPr>
          <w:rStyle w:val="Char5"/>
          <w:rtl/>
          <w:lang w:bidi="ar-SA"/>
        </w:rPr>
        <w:t>الأنعام: 148</w:t>
      </w:r>
      <w:r w:rsidR="00922247" w:rsidRPr="00F54D7A">
        <w:rPr>
          <w:rStyle w:val="Char5"/>
          <w:rtl/>
          <w:lang w:bidi="ar-SA"/>
        </w:rPr>
        <w:t>]</w:t>
      </w:r>
      <w:r w:rsidR="00990882" w:rsidRPr="00F54D7A">
        <w:rPr>
          <w:rFonts w:ascii="Times New Roman" w:hAnsi="Times New Roman" w:cs="B Lotus"/>
          <w:rtl/>
        </w:rPr>
        <w:t>.</w:t>
      </w:r>
    </w:p>
    <w:p w:rsidR="008A04FE" w:rsidRPr="00F54D7A" w:rsidRDefault="008A04FE" w:rsidP="00F3287B">
      <w:pPr>
        <w:pStyle w:val="af"/>
        <w:rPr>
          <w:sz w:val="28"/>
          <w:szCs w:val="32"/>
          <w:rtl/>
        </w:rPr>
      </w:pPr>
      <w:r w:rsidRPr="00F54D7A">
        <w:rPr>
          <w:rFonts w:hint="cs"/>
          <w:rtl/>
        </w:rPr>
        <w:t>«پیروی نمی‌کنید ج</w:t>
      </w:r>
      <w:r w:rsidR="002B1FE3" w:rsidRPr="00F54D7A">
        <w:rPr>
          <w:rFonts w:hint="cs"/>
          <w:rtl/>
        </w:rPr>
        <w:t>ُ</w:t>
      </w:r>
      <w:r w:rsidRPr="00F54D7A">
        <w:rPr>
          <w:rFonts w:hint="cs"/>
          <w:rtl/>
        </w:rPr>
        <w:t>ز گمان را و نیست</w:t>
      </w:r>
      <w:r w:rsidR="00F3287B">
        <w:rPr>
          <w:rFonts w:hint="cs"/>
          <w:rtl/>
        </w:rPr>
        <w:t>ی</w:t>
      </w:r>
      <w:r w:rsidRPr="00F54D7A">
        <w:rPr>
          <w:rFonts w:hint="cs"/>
          <w:rtl/>
        </w:rPr>
        <w:t>د شما مگر اهل حدس و تخمین».</w:t>
      </w:r>
    </w:p>
    <w:p w:rsidR="008A04FE" w:rsidRPr="00F54D7A" w:rsidRDefault="008A04FE" w:rsidP="00C249CC">
      <w:pPr>
        <w:pStyle w:val="a2"/>
        <w:rPr>
          <w:rtl/>
        </w:rPr>
      </w:pPr>
      <w:r w:rsidRPr="00F54D7A">
        <w:rPr>
          <w:rFonts w:hint="cs"/>
          <w:rtl/>
        </w:rPr>
        <w:t>و در جای دیگر فرموده</w:t>
      </w:r>
      <w:r w:rsidR="00CD3E26" w:rsidRPr="00F54D7A">
        <w:rPr>
          <w:rFonts w:hint="cs"/>
          <w:rtl/>
        </w:rPr>
        <w:t>:</w:t>
      </w:r>
      <w:r w:rsidR="00D0590D" w:rsidRPr="00F54D7A">
        <w:rPr>
          <w:rFonts w:hint="cs"/>
          <w:rtl/>
        </w:rPr>
        <w:t xml:space="preserve"> </w:t>
      </w:r>
      <w:r w:rsidR="00D0590D" w:rsidRPr="00F54D7A">
        <w:rPr>
          <w:rFonts w:ascii="Traditional Arabic" w:hAnsi="Traditional Arabic" w:cs="Traditional Arabic"/>
          <w:rtl/>
        </w:rPr>
        <w:t>﴿</w:t>
      </w:r>
      <w:r w:rsidR="00D2421B" w:rsidRPr="00F54D7A">
        <w:rPr>
          <w:rStyle w:val="Char4"/>
          <w:rFonts w:hint="eastAsia"/>
          <w:rtl/>
        </w:rPr>
        <w:t>بَلِ</w:t>
      </w:r>
      <w:r w:rsidR="00D2421B" w:rsidRPr="00F54D7A">
        <w:rPr>
          <w:rStyle w:val="Char4"/>
          <w:rtl/>
        </w:rPr>
        <w:t xml:space="preserve"> </w:t>
      </w:r>
      <w:r w:rsidR="00D2421B" w:rsidRPr="00F54D7A">
        <w:rPr>
          <w:rStyle w:val="Char4"/>
          <w:rFonts w:hint="cs"/>
          <w:rtl/>
        </w:rPr>
        <w:t>ٱ</w:t>
      </w:r>
      <w:r w:rsidR="00D2421B" w:rsidRPr="00F54D7A">
        <w:rPr>
          <w:rStyle w:val="Char4"/>
          <w:rFonts w:hint="eastAsia"/>
          <w:rtl/>
        </w:rPr>
        <w:t>تَّبَعَ</w:t>
      </w:r>
      <w:r w:rsidR="00D2421B" w:rsidRPr="00F54D7A">
        <w:rPr>
          <w:rStyle w:val="Char4"/>
          <w:rtl/>
        </w:rPr>
        <w:t xml:space="preserve"> </w:t>
      </w:r>
      <w:r w:rsidR="00D2421B" w:rsidRPr="00F54D7A">
        <w:rPr>
          <w:rStyle w:val="Char4"/>
          <w:rFonts w:hint="cs"/>
          <w:rtl/>
        </w:rPr>
        <w:t>ٱ</w:t>
      </w:r>
      <w:r w:rsidR="00D2421B" w:rsidRPr="00F54D7A">
        <w:rPr>
          <w:rStyle w:val="Char4"/>
          <w:rFonts w:hint="eastAsia"/>
          <w:rtl/>
        </w:rPr>
        <w:t>لَّذِينَ</w:t>
      </w:r>
      <w:r w:rsidR="00D2421B" w:rsidRPr="00F54D7A">
        <w:rPr>
          <w:rStyle w:val="Char4"/>
          <w:rtl/>
        </w:rPr>
        <w:t xml:space="preserve"> </w:t>
      </w:r>
      <w:r w:rsidR="00D2421B" w:rsidRPr="00F54D7A">
        <w:rPr>
          <w:rStyle w:val="Char4"/>
          <w:rFonts w:hint="eastAsia"/>
          <w:rtl/>
        </w:rPr>
        <w:t>ظَلَمُو</w:t>
      </w:r>
      <w:r w:rsidR="00D2421B" w:rsidRPr="00F54D7A">
        <w:rPr>
          <w:rStyle w:val="Char4"/>
          <w:rFonts w:hint="cs"/>
          <w:rtl/>
        </w:rPr>
        <w:t>ٓ</w:t>
      </w:r>
      <w:r w:rsidR="00D2421B" w:rsidRPr="00F54D7A">
        <w:rPr>
          <w:rStyle w:val="Char4"/>
          <w:rFonts w:hint="eastAsia"/>
          <w:rtl/>
        </w:rPr>
        <w:t>اْ</w:t>
      </w:r>
      <w:r w:rsidR="00D2421B" w:rsidRPr="00F54D7A">
        <w:rPr>
          <w:rStyle w:val="Char4"/>
          <w:rtl/>
        </w:rPr>
        <w:t xml:space="preserve"> </w:t>
      </w:r>
      <w:r w:rsidR="00D2421B" w:rsidRPr="00F54D7A">
        <w:rPr>
          <w:rStyle w:val="Char4"/>
          <w:rFonts w:hint="eastAsia"/>
          <w:rtl/>
        </w:rPr>
        <w:t>أَه</w:t>
      </w:r>
      <w:r w:rsidR="00D2421B" w:rsidRPr="00F54D7A">
        <w:rPr>
          <w:rStyle w:val="Char4"/>
          <w:rFonts w:hint="cs"/>
          <w:rtl/>
        </w:rPr>
        <w:t>ۡ</w:t>
      </w:r>
      <w:r w:rsidR="00D2421B" w:rsidRPr="00F54D7A">
        <w:rPr>
          <w:rStyle w:val="Char4"/>
          <w:rFonts w:hint="eastAsia"/>
          <w:rtl/>
        </w:rPr>
        <w:t>وَا</w:t>
      </w:r>
      <w:r w:rsidR="00D2421B" w:rsidRPr="00F54D7A">
        <w:rPr>
          <w:rStyle w:val="Char4"/>
          <w:rFonts w:hint="cs"/>
          <w:rtl/>
        </w:rPr>
        <w:t>ٓ</w:t>
      </w:r>
      <w:r w:rsidR="00D2421B" w:rsidRPr="00F54D7A">
        <w:rPr>
          <w:rStyle w:val="Char4"/>
          <w:rFonts w:hint="eastAsia"/>
          <w:rtl/>
        </w:rPr>
        <w:t>ءَهُم</w:t>
      </w:r>
      <w:r w:rsidR="00D2421B" w:rsidRPr="00F54D7A">
        <w:rPr>
          <w:rStyle w:val="Char4"/>
          <w:rtl/>
        </w:rPr>
        <w:t xml:space="preserve"> </w:t>
      </w:r>
      <w:r w:rsidR="00D2421B" w:rsidRPr="00F54D7A">
        <w:rPr>
          <w:rStyle w:val="Char4"/>
          <w:rFonts w:hint="eastAsia"/>
          <w:rtl/>
        </w:rPr>
        <w:t>بِغَي</w:t>
      </w:r>
      <w:r w:rsidR="00D2421B" w:rsidRPr="00F54D7A">
        <w:rPr>
          <w:rStyle w:val="Char4"/>
          <w:rFonts w:hint="cs"/>
          <w:rtl/>
        </w:rPr>
        <w:t>ۡ</w:t>
      </w:r>
      <w:r w:rsidR="00D2421B" w:rsidRPr="00F54D7A">
        <w:rPr>
          <w:rStyle w:val="Char4"/>
          <w:rFonts w:hint="eastAsia"/>
          <w:rtl/>
        </w:rPr>
        <w:t>رِ</w:t>
      </w:r>
      <w:r w:rsidR="00D2421B" w:rsidRPr="00F54D7A">
        <w:rPr>
          <w:rStyle w:val="Char4"/>
          <w:rtl/>
        </w:rPr>
        <w:t xml:space="preserve"> </w:t>
      </w:r>
      <w:r w:rsidR="00D2421B" w:rsidRPr="00F54D7A">
        <w:rPr>
          <w:rStyle w:val="Char4"/>
          <w:rFonts w:hint="eastAsia"/>
          <w:rtl/>
        </w:rPr>
        <w:t>عِل</w:t>
      </w:r>
      <w:r w:rsidR="00D2421B" w:rsidRPr="00F54D7A">
        <w:rPr>
          <w:rStyle w:val="Char4"/>
          <w:rFonts w:hint="cs"/>
          <w:rtl/>
        </w:rPr>
        <w:t>ۡ</w:t>
      </w:r>
      <w:r w:rsidR="00D2421B" w:rsidRPr="00F54D7A">
        <w:rPr>
          <w:rStyle w:val="Char4"/>
          <w:rFonts w:hint="eastAsia"/>
          <w:rtl/>
        </w:rPr>
        <w:t>م</w:t>
      </w:r>
      <w:r w:rsidR="00D2421B" w:rsidRPr="00F54D7A">
        <w:rPr>
          <w:rStyle w:val="Char4"/>
          <w:rFonts w:hint="cs"/>
          <w:rtl/>
        </w:rPr>
        <w:t>ٖ</w:t>
      </w:r>
      <w:r w:rsidR="00D0590D" w:rsidRPr="00F54D7A">
        <w:rPr>
          <w:rFonts w:ascii="Traditional Arabic" w:hAnsi="Traditional Arabic" w:cs="Traditional Arabic"/>
          <w:rtl/>
        </w:rPr>
        <w:t>﴾</w:t>
      </w:r>
      <w:r w:rsidRPr="00F54D7A">
        <w:rPr>
          <w:rtl/>
        </w:rPr>
        <w:t>.</w:t>
      </w:r>
      <w:r w:rsidR="00D40CF8">
        <w:rPr>
          <w:rStyle w:val="FootnoteReference"/>
          <w:rtl/>
        </w:rPr>
        <w:t>(</w:t>
      </w:r>
      <w:r w:rsidR="00D40CF8">
        <w:rPr>
          <w:rStyle w:val="FootnoteReference"/>
          <w:rtl/>
        </w:rPr>
        <w:footnoteReference w:id="211"/>
      </w:r>
      <w:r w:rsidR="00D40CF8">
        <w:rPr>
          <w:rStyle w:val="FootnoteReference"/>
          <w:rtl/>
        </w:rPr>
        <w:t>)</w:t>
      </w:r>
      <w:r w:rsidRPr="00F54D7A">
        <w:rPr>
          <w:rFonts w:hint="cs"/>
          <w:rtl/>
        </w:rPr>
        <w:t xml:space="preserve"> و مذم</w:t>
      </w:r>
      <w:r w:rsidR="002B1FE3" w:rsidRPr="00F54D7A">
        <w:rPr>
          <w:rFonts w:hint="cs"/>
          <w:rtl/>
        </w:rPr>
        <w:t>ّ</w:t>
      </w:r>
      <w:r w:rsidR="00D26B7B" w:rsidRPr="00F54D7A">
        <w:rPr>
          <w:rFonts w:hint="cs"/>
          <w:rtl/>
        </w:rPr>
        <w:t>ت کرده از پیروی آراء ظنّی</w:t>
      </w:r>
      <w:r w:rsidRPr="00F54D7A">
        <w:rPr>
          <w:rFonts w:hint="cs"/>
          <w:rtl/>
        </w:rPr>
        <w:t xml:space="preserve"> و در بسیاری از آیات قول بدون علم را تحریم نموده، در سوره اعراف آیه 33 فرموده</w:t>
      </w:r>
      <w:r w:rsidR="00CD3E26" w:rsidRPr="00F54D7A">
        <w:rPr>
          <w:rFonts w:hint="cs"/>
          <w:rtl/>
        </w:rPr>
        <w:t xml:space="preserve">: </w:t>
      </w:r>
    </w:p>
    <w:p w:rsidR="00D2421B" w:rsidRPr="00F54D7A" w:rsidRDefault="00864AC7" w:rsidP="00C249CC">
      <w:pPr>
        <w:pStyle w:val="ae"/>
        <w:ind w:left="720"/>
        <w:rPr>
          <w:rFonts w:ascii="Traditional Arabic" w:hAnsi="Traditional Arabic" w:cs="Traditional Arabic"/>
          <w:rtl/>
        </w:rPr>
      </w:pPr>
      <w:r w:rsidRPr="00F54D7A">
        <w:rPr>
          <w:rFonts w:ascii="Traditional Arabic" w:hAnsi="Traditional Arabic" w:cs="Traditional Arabic"/>
          <w:rtl/>
        </w:rPr>
        <w:t>﴿</w:t>
      </w:r>
      <w:r w:rsidR="00D2421B" w:rsidRPr="00F54D7A">
        <w:rPr>
          <w:rtl/>
        </w:rPr>
        <w:t>قُلۡ إِنَّمَا حَرَّمَ رَبِّيَ ٱلۡفَوَٰحِشَ</w:t>
      </w:r>
      <w:r w:rsidR="00D2421B" w:rsidRPr="00F54D7A">
        <w:rPr>
          <w:rFonts w:cs="Times New Roman"/>
          <w:rtl/>
        </w:rPr>
        <w:t>....</w:t>
      </w:r>
      <w:r w:rsidR="00D2421B" w:rsidRPr="00F54D7A">
        <w:rPr>
          <w:rtl/>
        </w:rPr>
        <w:t xml:space="preserve"> وَأَن تَقُولُواْ عَلَى ٱللَّهِ مَا لَا تَعۡلَمُونَ ٣٣</w:t>
      </w:r>
      <w:r w:rsidRPr="00F54D7A">
        <w:rPr>
          <w:rFonts w:ascii="Traditional Arabic" w:hAnsi="Traditional Arabic" w:cs="Traditional Arabic"/>
          <w:rtl/>
        </w:rPr>
        <w:t>﴾</w:t>
      </w:r>
    </w:p>
    <w:p w:rsidR="00D2421B" w:rsidRPr="00F54D7A" w:rsidRDefault="00D2421B" w:rsidP="00C249CC">
      <w:pPr>
        <w:pStyle w:val="ad"/>
        <w:rPr>
          <w:rFonts w:ascii="Times New Roman" w:hAnsi="Times New Roman" w:cs="B Lotus"/>
          <w:rtl/>
        </w:rPr>
      </w:pPr>
      <w:r w:rsidRPr="00F54D7A">
        <w:rPr>
          <w:rFonts w:ascii="Traditional Arabic" w:hAnsi="Traditional Arabic" w:cs="Traditional Arabic"/>
          <w:rtl/>
        </w:rPr>
        <w:tab/>
      </w:r>
      <w:r w:rsidR="00922247" w:rsidRPr="00F54D7A">
        <w:rPr>
          <w:rtl/>
        </w:rPr>
        <w:t>[</w:t>
      </w:r>
      <w:r w:rsidRPr="00F54D7A">
        <w:rPr>
          <w:rtl/>
        </w:rPr>
        <w:t>الأعراف: 33</w:t>
      </w:r>
      <w:r w:rsidR="00922247" w:rsidRPr="00F54D7A">
        <w:rPr>
          <w:rtl/>
        </w:rPr>
        <w:t>]</w:t>
      </w:r>
      <w:r w:rsidR="00990882" w:rsidRPr="00F54D7A">
        <w:rPr>
          <w:rFonts w:ascii="Times New Roman" w:hAnsi="Times New Roman" w:cs="B Lotus"/>
          <w:rtl/>
        </w:rPr>
        <w:t>.</w:t>
      </w:r>
    </w:p>
    <w:p w:rsidR="008A04FE" w:rsidRPr="00F54D7A" w:rsidRDefault="008A04FE" w:rsidP="00C249CC">
      <w:pPr>
        <w:pStyle w:val="af"/>
        <w:rPr>
          <w:szCs w:val="32"/>
          <w:rtl/>
        </w:rPr>
      </w:pPr>
      <w:r w:rsidRPr="00F54D7A">
        <w:rPr>
          <w:rFonts w:hint="cs"/>
          <w:rtl/>
        </w:rPr>
        <w:t>«بگو همانا پروردگارم حرام کرده فواحش را</w:t>
      </w:r>
      <w:r w:rsidR="002B1FE3" w:rsidRPr="00F54D7A">
        <w:rPr>
          <w:rFonts w:hint="cs"/>
          <w:rtl/>
        </w:rPr>
        <w:t xml:space="preserve"> ...</w:t>
      </w:r>
      <w:r w:rsidRPr="00F54D7A">
        <w:rPr>
          <w:rFonts w:hint="cs"/>
          <w:rtl/>
        </w:rPr>
        <w:t xml:space="preserve"> و حرام کرده گفتن آنچه را نمی‌دانید</w:t>
      </w:r>
      <w:r w:rsidR="002B1FE3" w:rsidRPr="00F54D7A">
        <w:rPr>
          <w:rFonts w:hint="cs"/>
          <w:rtl/>
        </w:rPr>
        <w:t xml:space="preserve"> برخدا</w:t>
      </w:r>
      <w:r w:rsidRPr="00F54D7A">
        <w:rPr>
          <w:rFonts w:hint="cs"/>
          <w:rtl/>
        </w:rPr>
        <w:t>».</w:t>
      </w:r>
    </w:p>
    <w:p w:rsidR="008A04FE" w:rsidRPr="00F54D7A" w:rsidRDefault="008A04FE" w:rsidP="00C249CC">
      <w:pPr>
        <w:pStyle w:val="a2"/>
        <w:rPr>
          <w:rtl/>
        </w:rPr>
      </w:pPr>
      <w:r w:rsidRPr="00F54D7A">
        <w:rPr>
          <w:rFonts w:hint="cs"/>
          <w:rtl/>
        </w:rPr>
        <w:t>و امیرالمؤمنین علی</w:t>
      </w:r>
      <w:r w:rsidRPr="00F54D7A">
        <w:rPr>
          <w:rFonts w:hint="cs"/>
        </w:rPr>
        <w:sym w:font="AGA Arabesque" w:char="F075"/>
      </w:r>
      <w:r w:rsidRPr="00F54D7A">
        <w:rPr>
          <w:rFonts w:hint="cs"/>
          <w:rtl/>
        </w:rPr>
        <w:t xml:space="preserve"> در خطب</w:t>
      </w:r>
      <w:r w:rsidR="00816F4F" w:rsidRPr="00F54D7A">
        <w:rPr>
          <w:rFonts w:hint="cs"/>
          <w:rtl/>
        </w:rPr>
        <w:t>ۀ</w:t>
      </w:r>
      <w:r w:rsidR="00D26B7B" w:rsidRPr="00F54D7A">
        <w:rPr>
          <w:rFonts w:hint="cs"/>
          <w:rtl/>
        </w:rPr>
        <w:t xml:space="preserve"> 17، 18، 85،</w:t>
      </w:r>
      <w:r w:rsidRPr="00F54D7A">
        <w:rPr>
          <w:rFonts w:hint="cs"/>
          <w:rtl/>
        </w:rPr>
        <w:t xml:space="preserve"> 86 و خ</w:t>
      </w:r>
      <w:r w:rsidR="00816F4F" w:rsidRPr="00F54D7A">
        <w:rPr>
          <w:rFonts w:hint="cs"/>
          <w:rtl/>
        </w:rPr>
        <w:t>ُ</w:t>
      </w:r>
      <w:r w:rsidRPr="00F54D7A">
        <w:rPr>
          <w:rFonts w:hint="cs"/>
          <w:rtl/>
        </w:rPr>
        <w:t>ط</w:t>
      </w:r>
      <w:r w:rsidR="00816F4F" w:rsidRPr="00F54D7A">
        <w:rPr>
          <w:rFonts w:hint="cs"/>
          <w:rtl/>
        </w:rPr>
        <w:t>َ</w:t>
      </w:r>
      <w:r w:rsidRPr="00F54D7A">
        <w:rPr>
          <w:rFonts w:hint="cs"/>
          <w:rtl/>
        </w:rPr>
        <w:t>ب دیگر نهج البلاغه از اظهار ر</w:t>
      </w:r>
      <w:r w:rsidR="00816F4F" w:rsidRPr="00F54D7A">
        <w:rPr>
          <w:rFonts w:hint="cs"/>
          <w:rtl/>
        </w:rPr>
        <w:t>أ</w:t>
      </w:r>
      <w:r w:rsidRPr="00F54D7A">
        <w:rPr>
          <w:rFonts w:hint="cs"/>
          <w:rtl/>
        </w:rPr>
        <w:t>ی و پیروی آن</w:t>
      </w:r>
      <w:r w:rsidR="00816F4F" w:rsidRPr="00F54D7A">
        <w:rPr>
          <w:rFonts w:hint="cs"/>
          <w:rtl/>
        </w:rPr>
        <w:t xml:space="preserve"> مذّمت کرده، چگونه پیروان او بر</w:t>
      </w:r>
      <w:r w:rsidRPr="00F54D7A">
        <w:rPr>
          <w:rFonts w:hint="cs"/>
          <w:rtl/>
        </w:rPr>
        <w:t>خلاف قول او بلکه برخلاف قول خدا یک</w:t>
      </w:r>
      <w:r w:rsidR="001221AA" w:rsidRPr="00F54D7A">
        <w:rPr>
          <w:rFonts w:hint="cs"/>
          <w:rtl/>
        </w:rPr>
        <w:t xml:space="preserve"> </w:t>
      </w:r>
      <w:r w:rsidRPr="00F54D7A">
        <w:rPr>
          <w:rFonts w:hint="cs"/>
          <w:rtl/>
        </w:rPr>
        <w:t>عدّه اظهار ر</w:t>
      </w:r>
      <w:r w:rsidR="00816F4F" w:rsidRPr="00F54D7A">
        <w:rPr>
          <w:rFonts w:hint="cs"/>
          <w:rtl/>
        </w:rPr>
        <w:t>أ</w:t>
      </w:r>
      <w:r w:rsidRPr="00F54D7A">
        <w:rPr>
          <w:rFonts w:hint="cs"/>
          <w:rtl/>
        </w:rPr>
        <w:t>ی و عد</w:t>
      </w:r>
      <w:r w:rsidR="00816F4F" w:rsidRPr="00F54D7A">
        <w:rPr>
          <w:rFonts w:hint="cs"/>
          <w:rtl/>
        </w:rPr>
        <w:t>ۀ</w:t>
      </w:r>
      <w:r w:rsidRPr="00F54D7A">
        <w:rPr>
          <w:rFonts w:hint="cs"/>
          <w:rtl/>
        </w:rPr>
        <w:t xml:space="preserve"> دیگر پیروی می‌کنند. پس عوام باید تعل</w:t>
      </w:r>
      <w:r w:rsidR="00816F4F" w:rsidRPr="00F54D7A">
        <w:rPr>
          <w:rFonts w:hint="cs"/>
          <w:rtl/>
        </w:rPr>
        <w:t>ّ</w:t>
      </w:r>
      <w:r w:rsidRPr="00F54D7A">
        <w:rPr>
          <w:rFonts w:hint="cs"/>
          <w:rtl/>
        </w:rPr>
        <w:t>م دین از کتاب و سن</w:t>
      </w:r>
      <w:r w:rsidR="00816F4F" w:rsidRPr="00F54D7A">
        <w:rPr>
          <w:rFonts w:hint="cs"/>
          <w:rtl/>
        </w:rPr>
        <w:t>ّ</w:t>
      </w:r>
      <w:r w:rsidRPr="00F54D7A">
        <w:rPr>
          <w:rFonts w:hint="cs"/>
          <w:rtl/>
        </w:rPr>
        <w:t xml:space="preserve">ت کند تا ثواب و سعادت دنیا و آخرت را ببرد ما کتاب احکام القرآن را برای اتمام حجّت و رفع سرگردانی عوام و تعلّم ایشان نوشتیم به آن مراجعه شود. </w:t>
      </w:r>
    </w:p>
    <w:p w:rsidR="008A04FE" w:rsidRPr="00F54D7A" w:rsidRDefault="008A04FE" w:rsidP="00FD2156">
      <w:pPr>
        <w:pStyle w:val="a2"/>
        <w:numPr>
          <w:ilvl w:val="0"/>
          <w:numId w:val="3"/>
        </w:numPr>
        <w:tabs>
          <w:tab w:val="clear" w:pos="1004"/>
        </w:tabs>
        <w:ind w:left="568" w:hanging="284"/>
      </w:pPr>
      <w:r w:rsidRPr="00F54D7A">
        <w:rPr>
          <w:rFonts w:hint="cs"/>
          <w:rtl/>
        </w:rPr>
        <w:t>غالب مجتهدین تغییر ر</w:t>
      </w:r>
      <w:r w:rsidR="00C61EDC" w:rsidRPr="00F54D7A">
        <w:rPr>
          <w:rFonts w:hint="cs"/>
          <w:rtl/>
        </w:rPr>
        <w:t>أ</w:t>
      </w:r>
      <w:r w:rsidRPr="00F54D7A">
        <w:rPr>
          <w:rFonts w:hint="cs"/>
          <w:rtl/>
        </w:rPr>
        <w:t>ی می‌دهند اگر ر</w:t>
      </w:r>
      <w:r w:rsidR="00C61EDC" w:rsidRPr="00F54D7A">
        <w:rPr>
          <w:rFonts w:hint="cs"/>
          <w:rtl/>
        </w:rPr>
        <w:t>أ</w:t>
      </w:r>
      <w:r w:rsidRPr="00F54D7A">
        <w:rPr>
          <w:rFonts w:hint="cs"/>
          <w:rtl/>
        </w:rPr>
        <w:t>ی اول ایشان صحیح بوده پس ر</w:t>
      </w:r>
      <w:r w:rsidR="00C61EDC" w:rsidRPr="00F54D7A">
        <w:rPr>
          <w:rFonts w:hint="cs"/>
          <w:rtl/>
        </w:rPr>
        <w:t>أ</w:t>
      </w:r>
      <w:r w:rsidRPr="00F54D7A">
        <w:rPr>
          <w:rFonts w:hint="cs"/>
          <w:rtl/>
        </w:rPr>
        <w:t>ی دو</w:t>
      </w:r>
      <w:r w:rsidR="00C61EDC" w:rsidRPr="00F54D7A">
        <w:rPr>
          <w:rFonts w:hint="cs"/>
          <w:rtl/>
        </w:rPr>
        <w:t>ّ</w:t>
      </w:r>
      <w:r w:rsidRPr="00F54D7A">
        <w:rPr>
          <w:rFonts w:hint="cs"/>
          <w:rtl/>
        </w:rPr>
        <w:t>م باطل است و اگر ر</w:t>
      </w:r>
      <w:r w:rsidR="00C61EDC" w:rsidRPr="00F54D7A">
        <w:rPr>
          <w:rFonts w:hint="cs"/>
          <w:rtl/>
        </w:rPr>
        <w:t>أ</w:t>
      </w:r>
      <w:r w:rsidRPr="00F54D7A">
        <w:rPr>
          <w:rFonts w:hint="cs"/>
          <w:rtl/>
        </w:rPr>
        <w:t>ی دو</w:t>
      </w:r>
      <w:r w:rsidR="00C61EDC" w:rsidRPr="00F54D7A">
        <w:rPr>
          <w:rFonts w:hint="cs"/>
          <w:rtl/>
        </w:rPr>
        <w:t>ّ</w:t>
      </w:r>
      <w:r w:rsidRPr="00F54D7A">
        <w:rPr>
          <w:rFonts w:hint="cs"/>
          <w:rtl/>
        </w:rPr>
        <w:t>م صحیح باشد پس ر</w:t>
      </w:r>
      <w:r w:rsidR="00C61EDC" w:rsidRPr="00F54D7A">
        <w:rPr>
          <w:rFonts w:hint="cs"/>
          <w:rtl/>
        </w:rPr>
        <w:t>أ</w:t>
      </w:r>
      <w:r w:rsidRPr="00F54D7A">
        <w:rPr>
          <w:rFonts w:hint="cs"/>
          <w:rtl/>
        </w:rPr>
        <w:t>ی او</w:t>
      </w:r>
      <w:r w:rsidR="00C61EDC" w:rsidRPr="00F54D7A">
        <w:rPr>
          <w:rFonts w:hint="cs"/>
          <w:rtl/>
        </w:rPr>
        <w:t>ّ</w:t>
      </w:r>
      <w:r w:rsidRPr="00F54D7A">
        <w:rPr>
          <w:rFonts w:hint="cs"/>
          <w:rtl/>
        </w:rPr>
        <w:t xml:space="preserve">ل باطل بوده. </w:t>
      </w:r>
    </w:p>
    <w:p w:rsidR="008A04FE" w:rsidRPr="00F54D7A" w:rsidRDefault="008A04FE" w:rsidP="00C249CC">
      <w:pPr>
        <w:pStyle w:val="a2"/>
        <w:widowControl w:val="0"/>
        <w:rPr>
          <w:rFonts w:ascii="Times New Roman" w:hAnsi="Times New Roman" w:cs="B Lotus"/>
          <w:sz w:val="26"/>
          <w:rtl/>
        </w:rPr>
      </w:pPr>
      <w:r w:rsidRPr="00F54D7A">
        <w:rPr>
          <w:rFonts w:hint="cs"/>
          <w:rtl/>
        </w:rPr>
        <w:t>علی</w:t>
      </w:r>
      <w:r w:rsidRPr="00F54D7A">
        <w:rPr>
          <w:rFonts w:hint="cs"/>
        </w:rPr>
        <w:sym w:font="AGA Arabesque" w:char="F075"/>
      </w:r>
      <w:r w:rsidRPr="00F54D7A">
        <w:rPr>
          <w:rFonts w:hint="cs"/>
          <w:rtl/>
        </w:rPr>
        <w:t xml:space="preserve"> در خطب</w:t>
      </w:r>
      <w:r w:rsidR="00C61EDC" w:rsidRPr="00F54D7A">
        <w:rPr>
          <w:rFonts w:hint="cs"/>
          <w:rtl/>
        </w:rPr>
        <w:t>ۀ</w:t>
      </w:r>
      <w:r w:rsidRPr="00F54D7A">
        <w:rPr>
          <w:rFonts w:hint="cs"/>
          <w:rtl/>
        </w:rPr>
        <w:t xml:space="preserve"> 174 نهج البلاغه فرموده</w:t>
      </w:r>
      <w:r w:rsidR="00CD3E26" w:rsidRPr="00F54D7A">
        <w:rPr>
          <w:rFonts w:hint="cs"/>
          <w:rtl/>
        </w:rPr>
        <w:t>:</w:t>
      </w:r>
      <w:r w:rsidR="00CD3E26" w:rsidRPr="00F54D7A">
        <w:rPr>
          <w:rFonts w:ascii="Times New Roman" w:hAnsi="Times New Roman" w:cs="B Lotus" w:hint="cs"/>
          <w:sz w:val="26"/>
          <w:rtl/>
        </w:rPr>
        <w:t xml:space="preserve"> </w:t>
      </w:r>
      <w:r w:rsidR="00D0590D" w:rsidRPr="00C9693F">
        <w:rPr>
          <w:rStyle w:val="Char9"/>
          <w:sz w:val="24"/>
          <w:szCs w:val="24"/>
          <w:rtl/>
        </w:rPr>
        <w:t>«</w:t>
      </w:r>
      <w:r w:rsidR="00D26B7B" w:rsidRPr="00C9693F">
        <w:rPr>
          <w:rStyle w:val="Char9"/>
          <w:sz w:val="24"/>
          <w:szCs w:val="24"/>
          <w:rtl/>
        </w:rPr>
        <w:t xml:space="preserve">أَنَّ </w:t>
      </w:r>
      <w:r w:rsidR="008B20CB" w:rsidRPr="00C9693F">
        <w:rPr>
          <w:rStyle w:val="Char9"/>
          <w:sz w:val="24"/>
          <w:szCs w:val="24"/>
          <w:rtl/>
        </w:rPr>
        <w:t>الْـمُ</w:t>
      </w:r>
      <w:r w:rsidR="00D26B7B" w:rsidRPr="00C9693F">
        <w:rPr>
          <w:rStyle w:val="Char9"/>
          <w:sz w:val="24"/>
          <w:szCs w:val="24"/>
          <w:rtl/>
        </w:rPr>
        <w:t xml:space="preserve">ؤْمِنَ يَسْتَحِلُّ الْعَامَ مَا اسْتَحَلَّ عَاماً أَوَّلَ وَيُحَرِّمُ الْعَامَ مَا حَرَّمَ عَاماً أَوَّلَ </w:t>
      </w:r>
      <w:r w:rsidR="00D26B7B" w:rsidRPr="00C9693F">
        <w:rPr>
          <w:rStyle w:val="Char9"/>
          <w:rFonts w:hint="cs"/>
          <w:sz w:val="24"/>
          <w:szCs w:val="24"/>
          <w:rtl/>
        </w:rPr>
        <w:t>...</w:t>
      </w:r>
      <w:r w:rsidR="00D26B7B" w:rsidRPr="00C9693F">
        <w:rPr>
          <w:rStyle w:val="Char9"/>
          <w:sz w:val="24"/>
          <w:szCs w:val="24"/>
          <w:rtl/>
        </w:rPr>
        <w:t xml:space="preserve"> وَلَكِنَّ ا</w:t>
      </w:r>
      <w:r w:rsidR="00B07F64" w:rsidRPr="00C9693F">
        <w:rPr>
          <w:rStyle w:val="Char9"/>
          <w:sz w:val="24"/>
          <w:szCs w:val="24"/>
          <w:rtl/>
        </w:rPr>
        <w:t>لْـحَ</w:t>
      </w:r>
      <w:r w:rsidR="00D26B7B" w:rsidRPr="00C9693F">
        <w:rPr>
          <w:rStyle w:val="Char9"/>
          <w:sz w:val="24"/>
          <w:szCs w:val="24"/>
          <w:rtl/>
        </w:rPr>
        <w:t xml:space="preserve">لَالَ مَا أَحَلَّ </w:t>
      </w:r>
      <w:r w:rsidR="00DE68AA" w:rsidRPr="00542A89">
        <w:rPr>
          <w:rStyle w:val="Char9"/>
          <w:rFonts w:cs="KFGQPC Uthman Taha Naskh"/>
          <w:sz w:val="24"/>
          <w:szCs w:val="24"/>
          <w:rtl/>
        </w:rPr>
        <w:t>اللهُ</w:t>
      </w:r>
      <w:r w:rsidR="00D26B7B" w:rsidRPr="00542A89">
        <w:rPr>
          <w:rStyle w:val="Char9"/>
          <w:rFonts w:cs="KFGQPC Uthman Taha Naskh"/>
          <w:sz w:val="24"/>
          <w:szCs w:val="24"/>
          <w:rtl/>
        </w:rPr>
        <w:t xml:space="preserve"> </w:t>
      </w:r>
      <w:r w:rsidR="00D26B7B" w:rsidRPr="00C9693F">
        <w:rPr>
          <w:rStyle w:val="Char9"/>
          <w:sz w:val="24"/>
          <w:szCs w:val="24"/>
          <w:rtl/>
        </w:rPr>
        <w:t>وَا</w:t>
      </w:r>
      <w:r w:rsidR="00B07F64" w:rsidRPr="00C9693F">
        <w:rPr>
          <w:rStyle w:val="Char9"/>
          <w:sz w:val="24"/>
          <w:szCs w:val="24"/>
          <w:rtl/>
        </w:rPr>
        <w:t>لْـحَ</w:t>
      </w:r>
      <w:r w:rsidR="00D26B7B" w:rsidRPr="00C9693F">
        <w:rPr>
          <w:rStyle w:val="Char9"/>
          <w:sz w:val="24"/>
          <w:szCs w:val="24"/>
          <w:rtl/>
        </w:rPr>
        <w:t xml:space="preserve">رَامَ مَا حَرَّمَ </w:t>
      </w:r>
      <w:r w:rsidR="00542A89">
        <w:rPr>
          <w:rStyle w:val="Char9"/>
          <w:rFonts w:cs="KFGQPC Uthman Taha Naskh"/>
          <w:sz w:val="24"/>
          <w:szCs w:val="24"/>
          <w:rtl/>
        </w:rPr>
        <w:t>ال</w:t>
      </w:r>
      <w:r w:rsidR="00542A89">
        <w:rPr>
          <w:rStyle w:val="Char9"/>
          <w:rFonts w:cs="KFGQPC Uthman Taha Naskh" w:hint="cs"/>
          <w:sz w:val="24"/>
          <w:szCs w:val="24"/>
          <w:rtl/>
        </w:rPr>
        <w:t>لهُ</w:t>
      </w:r>
      <w:r w:rsidR="00D26B7B" w:rsidRPr="00542A89">
        <w:rPr>
          <w:rStyle w:val="Char9"/>
          <w:rFonts w:cs="KFGQPC Uthman Taha Naskh"/>
          <w:sz w:val="24"/>
          <w:szCs w:val="24"/>
          <w:rtl/>
        </w:rPr>
        <w:t>‏</w:t>
      </w:r>
      <w:r w:rsidR="00D0590D" w:rsidRPr="00C9693F">
        <w:rPr>
          <w:rStyle w:val="Char9"/>
          <w:sz w:val="24"/>
          <w:szCs w:val="24"/>
          <w:rtl/>
        </w:rPr>
        <w:t>»</w:t>
      </w:r>
      <w:r w:rsidRPr="00C9693F">
        <w:rPr>
          <w:sz w:val="26"/>
          <w:szCs w:val="26"/>
          <w:rtl/>
        </w:rPr>
        <w:t>.</w:t>
      </w:r>
      <w:r w:rsidRPr="00C9693F">
        <w:rPr>
          <w:rFonts w:hint="cs"/>
          <w:sz w:val="26"/>
          <w:szCs w:val="26"/>
          <w:rtl/>
        </w:rPr>
        <w:t xml:space="preserve"> </w:t>
      </w:r>
      <w:r w:rsidRPr="00F54D7A">
        <w:rPr>
          <w:rFonts w:hint="cs"/>
          <w:rtl/>
        </w:rPr>
        <w:t>یعنی</w:t>
      </w:r>
      <w:r w:rsidR="00CD3E26" w:rsidRPr="00F54D7A">
        <w:rPr>
          <w:rFonts w:hint="cs"/>
          <w:rtl/>
        </w:rPr>
        <w:t xml:space="preserve">: </w:t>
      </w:r>
      <w:r w:rsidR="00F3287B">
        <w:rPr>
          <w:rFonts w:hint="cs"/>
          <w:rtl/>
        </w:rPr>
        <w:t>«</w:t>
      </w:r>
      <w:r w:rsidRPr="00F54D7A">
        <w:rPr>
          <w:rFonts w:hint="cs"/>
          <w:rtl/>
        </w:rPr>
        <w:t>مؤمن حلال می‌داند آنچه را سال او</w:t>
      </w:r>
      <w:r w:rsidR="00C61EDC" w:rsidRPr="00F54D7A">
        <w:rPr>
          <w:rFonts w:hint="cs"/>
          <w:rtl/>
        </w:rPr>
        <w:t>ّ</w:t>
      </w:r>
      <w:r w:rsidRPr="00F54D7A">
        <w:rPr>
          <w:rFonts w:hint="cs"/>
          <w:rtl/>
        </w:rPr>
        <w:t>ل حلال دانسته و حرام می‌داند آنچه را سال او</w:t>
      </w:r>
      <w:r w:rsidR="00C61EDC" w:rsidRPr="00F54D7A">
        <w:rPr>
          <w:rFonts w:hint="cs"/>
          <w:rtl/>
        </w:rPr>
        <w:t>ّ</w:t>
      </w:r>
      <w:r w:rsidRPr="00F54D7A">
        <w:rPr>
          <w:rFonts w:hint="cs"/>
          <w:rtl/>
        </w:rPr>
        <w:t>ل حرام دانسته.</w:t>
      </w:r>
      <w:r w:rsidR="00F3287B">
        <w:rPr>
          <w:rFonts w:hint="cs"/>
          <w:rtl/>
        </w:rPr>
        <w:t>»</w:t>
      </w:r>
      <w:r w:rsidRPr="00F54D7A">
        <w:rPr>
          <w:rFonts w:hint="cs"/>
          <w:rtl/>
        </w:rPr>
        <w:t xml:space="preserve"> و رسول خدا</w:t>
      </w:r>
      <w:r w:rsidR="00A87B93" w:rsidRPr="00F54D7A">
        <w:rPr>
          <w:rFonts w:ascii="Times New Roman" w:hAnsi="Times New Roman" w:cs="CTraditional Arabic" w:hint="cs"/>
          <w:rtl/>
        </w:rPr>
        <w:t>ص</w:t>
      </w:r>
      <w:r w:rsidRPr="00F54D7A">
        <w:rPr>
          <w:rFonts w:hint="cs"/>
          <w:rtl/>
        </w:rPr>
        <w:t xml:space="preserve"> فرموده</w:t>
      </w:r>
      <w:r w:rsidR="00CD3E26" w:rsidRPr="00F54D7A">
        <w:rPr>
          <w:rFonts w:hint="cs"/>
          <w:rtl/>
        </w:rPr>
        <w:t>:</w:t>
      </w:r>
      <w:r w:rsidR="00CD3E26" w:rsidRPr="00F54D7A">
        <w:rPr>
          <w:rFonts w:ascii="Times New Roman" w:hAnsi="Times New Roman" w:cs="B Lotus" w:hint="cs"/>
          <w:rtl/>
        </w:rPr>
        <w:t xml:space="preserve"> </w:t>
      </w:r>
      <w:r w:rsidR="00D0590D" w:rsidRPr="00C9693F">
        <w:rPr>
          <w:rStyle w:val="Char8"/>
          <w:sz w:val="25"/>
          <w:szCs w:val="25"/>
          <w:rtl/>
        </w:rPr>
        <w:t>«</w:t>
      </w:r>
      <w:r w:rsidR="00D26B7B" w:rsidRPr="00C9693F">
        <w:rPr>
          <w:rStyle w:val="Char8"/>
          <w:sz w:val="25"/>
          <w:szCs w:val="25"/>
          <w:rtl/>
        </w:rPr>
        <w:t>حَلَالَ مُحَمَّدٍ حَلَالٌ إِلَى يَوْمِ الْقِيَامَةِ وَحَرَامَهُ حَرَامٌ إِلَى يَوْمِ الْقِيَامَة</w:t>
      </w:r>
      <w:r w:rsidR="00D0590D" w:rsidRPr="00C9693F">
        <w:rPr>
          <w:rStyle w:val="Char8"/>
          <w:sz w:val="25"/>
          <w:szCs w:val="25"/>
          <w:rtl/>
        </w:rPr>
        <w:t>»</w:t>
      </w:r>
      <w:r w:rsidR="00D40CF8" w:rsidRPr="00D40CF8">
        <w:rPr>
          <w:vertAlign w:val="superscript"/>
          <w:rtl/>
          <w:lang w:bidi="ar-SA"/>
        </w:rPr>
        <w:t>(</w:t>
      </w:r>
      <w:r w:rsidR="00D40CF8" w:rsidRPr="00DF2ADA">
        <w:rPr>
          <w:rStyle w:val="FootnoteReference"/>
          <w:rFonts w:cs="IRLotus"/>
          <w:szCs w:val="28"/>
          <w:rtl/>
          <w:lang w:bidi="ar-SA"/>
        </w:rPr>
        <w:footnoteReference w:id="212"/>
      </w:r>
      <w:r w:rsidR="00D40CF8" w:rsidRPr="00D40CF8">
        <w:rPr>
          <w:rStyle w:val="FootnoteReference"/>
          <w:rFonts w:cs="IRLotus"/>
          <w:szCs w:val="28"/>
          <w:rtl/>
          <w:lang w:bidi="ar-SA"/>
        </w:rPr>
        <w:t>)</w:t>
      </w:r>
      <w:r w:rsidRPr="00C9693F">
        <w:rPr>
          <w:sz w:val="25"/>
          <w:szCs w:val="25"/>
          <w:rtl/>
        </w:rPr>
        <w:t>.</w:t>
      </w:r>
      <w:r w:rsidRPr="00F54D7A">
        <w:rPr>
          <w:rFonts w:hint="cs"/>
          <w:rtl/>
        </w:rPr>
        <w:t xml:space="preserve"> یعنی تا قیامت تغییر نمی‌کند. آیا از کسی که چیزی را گاهی حلال و گاهی حرام می‌داند می‌توان تقلید کرد؟ آیا تقلید از کتاب خدا بهتر نیست؟ آیا از تغییر آراء بشری و تبدیل رساله‌ها راحت شدن بد است؟ خدا فرموده</w:t>
      </w:r>
      <w:r w:rsidR="00CD3E26" w:rsidRPr="00F54D7A">
        <w:rPr>
          <w:rFonts w:hint="cs"/>
          <w:rtl/>
        </w:rPr>
        <w:t>:</w:t>
      </w:r>
      <w:r w:rsidR="00D2421B" w:rsidRPr="00F54D7A">
        <w:rPr>
          <w:rFonts w:ascii="Times New Roman" w:hAnsi="Times New Roman" w:cs="B Lotus" w:hint="cs"/>
          <w:rtl/>
        </w:rPr>
        <w:t xml:space="preserve"> </w:t>
      </w:r>
      <w:r w:rsidR="00D0590D" w:rsidRPr="00F54D7A">
        <w:rPr>
          <w:rFonts w:ascii="Traditional Arabic" w:hAnsi="Traditional Arabic" w:cs="Traditional Arabic"/>
          <w:rtl/>
        </w:rPr>
        <w:t>﴿</w:t>
      </w:r>
      <w:r w:rsidR="00D2421B" w:rsidRPr="00F54D7A">
        <w:rPr>
          <w:rStyle w:val="Char4"/>
          <w:rFonts w:hint="eastAsia"/>
          <w:rtl/>
        </w:rPr>
        <w:t>وَلَقَد</w:t>
      </w:r>
      <w:r w:rsidR="00D2421B" w:rsidRPr="00F54D7A">
        <w:rPr>
          <w:rStyle w:val="Char4"/>
          <w:rFonts w:hint="cs"/>
          <w:rtl/>
        </w:rPr>
        <w:t>ۡ</w:t>
      </w:r>
      <w:r w:rsidR="00D2421B" w:rsidRPr="00F54D7A">
        <w:rPr>
          <w:rStyle w:val="Char4"/>
          <w:rtl/>
        </w:rPr>
        <w:t xml:space="preserve"> </w:t>
      </w:r>
      <w:r w:rsidR="00D2421B" w:rsidRPr="00F54D7A">
        <w:rPr>
          <w:rStyle w:val="Char4"/>
          <w:rFonts w:hint="eastAsia"/>
          <w:rtl/>
        </w:rPr>
        <w:t>يَسَّر</w:t>
      </w:r>
      <w:r w:rsidR="00D2421B" w:rsidRPr="00F54D7A">
        <w:rPr>
          <w:rStyle w:val="Char4"/>
          <w:rFonts w:hint="cs"/>
          <w:rtl/>
        </w:rPr>
        <w:t>ۡ</w:t>
      </w:r>
      <w:r w:rsidR="00D2421B" w:rsidRPr="00F54D7A">
        <w:rPr>
          <w:rStyle w:val="Char4"/>
          <w:rFonts w:hint="eastAsia"/>
          <w:rtl/>
        </w:rPr>
        <w:t>نَا</w:t>
      </w:r>
      <w:r w:rsidR="00D2421B" w:rsidRPr="00F54D7A">
        <w:rPr>
          <w:rStyle w:val="Char4"/>
          <w:rtl/>
        </w:rPr>
        <w:t xml:space="preserve"> </w:t>
      </w:r>
      <w:r w:rsidR="00D2421B" w:rsidRPr="00F54D7A">
        <w:rPr>
          <w:rStyle w:val="Char4"/>
          <w:rFonts w:hint="cs"/>
          <w:rtl/>
        </w:rPr>
        <w:t>ٱ</w:t>
      </w:r>
      <w:r w:rsidR="00D2421B" w:rsidRPr="00F54D7A">
        <w:rPr>
          <w:rStyle w:val="Char4"/>
          <w:rFonts w:hint="eastAsia"/>
          <w:rtl/>
        </w:rPr>
        <w:t>ل</w:t>
      </w:r>
      <w:r w:rsidR="00D2421B" w:rsidRPr="00F54D7A">
        <w:rPr>
          <w:rStyle w:val="Char4"/>
          <w:rFonts w:hint="cs"/>
          <w:rtl/>
        </w:rPr>
        <w:t>ۡ</w:t>
      </w:r>
      <w:r w:rsidR="00D2421B" w:rsidRPr="00F54D7A">
        <w:rPr>
          <w:rStyle w:val="Char4"/>
          <w:rFonts w:hint="eastAsia"/>
          <w:rtl/>
        </w:rPr>
        <w:t>قُر</w:t>
      </w:r>
      <w:r w:rsidR="00D2421B" w:rsidRPr="00F54D7A">
        <w:rPr>
          <w:rStyle w:val="Char4"/>
          <w:rFonts w:hint="cs"/>
          <w:rtl/>
        </w:rPr>
        <w:t>ۡ</w:t>
      </w:r>
      <w:r w:rsidR="00D2421B" w:rsidRPr="00F54D7A">
        <w:rPr>
          <w:rStyle w:val="Char4"/>
          <w:rFonts w:hint="eastAsia"/>
          <w:rtl/>
        </w:rPr>
        <w:t>ءَانَ</w:t>
      </w:r>
      <w:r w:rsidR="00D0590D" w:rsidRPr="00F54D7A">
        <w:rPr>
          <w:rFonts w:ascii="Traditional Arabic" w:hAnsi="Traditional Arabic" w:cs="Traditional Arabic"/>
          <w:rtl/>
        </w:rPr>
        <w:t>﴾</w:t>
      </w:r>
      <w:r w:rsidRPr="00F54D7A">
        <w:rPr>
          <w:rtl/>
        </w:rPr>
        <w:t>.</w:t>
      </w:r>
      <w:r w:rsidRPr="00F54D7A">
        <w:rPr>
          <w:rFonts w:hint="cs"/>
          <w:rtl/>
        </w:rPr>
        <w:t xml:space="preserve"> آیا رسال</w:t>
      </w:r>
      <w:r w:rsidR="00C61EDC" w:rsidRPr="00F54D7A">
        <w:rPr>
          <w:rFonts w:hint="cs"/>
          <w:rtl/>
        </w:rPr>
        <w:t>ۀ</w:t>
      </w:r>
      <w:r w:rsidRPr="00F54D7A">
        <w:rPr>
          <w:rFonts w:hint="cs"/>
          <w:rtl/>
        </w:rPr>
        <w:t xml:space="preserve"> خدا آسان نیست؟ یک</w:t>
      </w:r>
      <w:r w:rsidR="00D26B7B" w:rsidRPr="00F54D7A">
        <w:rPr>
          <w:rFonts w:hint="cs"/>
          <w:rtl/>
        </w:rPr>
        <w:t xml:space="preserve"> </w:t>
      </w:r>
      <w:r w:rsidRPr="00F54D7A">
        <w:rPr>
          <w:rFonts w:hint="cs"/>
          <w:rtl/>
        </w:rPr>
        <w:t>عدّه از نصاری از حمل بار کشیشان خسته شدند و گفتند ما خدا و عیسی</w:t>
      </w:r>
      <w:r w:rsidRPr="00F54D7A">
        <w:rPr>
          <w:rFonts w:hint="cs"/>
        </w:rPr>
        <w:sym w:font="AGA Arabesque" w:char="F075"/>
      </w:r>
      <w:r w:rsidRPr="00F54D7A">
        <w:rPr>
          <w:rFonts w:hint="cs"/>
          <w:rtl/>
        </w:rPr>
        <w:t xml:space="preserve"> را قبول داریم و از دستگاه استحمار کشیشی بیزاریم. آیا ممکن است مسلمین نیز بیدار شوند؟ مسائل اسلامی اکثر ضروری و بدیهی و محل اجماع مسلمین است، اصلاً احتیاج به اجتهاد و تقلید ندارد. این مد</w:t>
      </w:r>
      <w:r w:rsidR="00C61EDC" w:rsidRPr="00F54D7A">
        <w:rPr>
          <w:rFonts w:hint="cs"/>
          <w:rtl/>
        </w:rPr>
        <w:t>ّ</w:t>
      </w:r>
      <w:r w:rsidRPr="00F54D7A">
        <w:rPr>
          <w:rFonts w:hint="cs"/>
          <w:rtl/>
        </w:rPr>
        <w:t>عیان اجتهاد تماماً مقلّد فقها</w:t>
      </w:r>
      <w:r w:rsidR="00C61EDC" w:rsidRPr="00F54D7A">
        <w:rPr>
          <w:rFonts w:hint="cs"/>
          <w:rtl/>
        </w:rPr>
        <w:t>ی</w:t>
      </w:r>
      <w:r w:rsidR="00D26B7B" w:rsidRPr="00F54D7A">
        <w:rPr>
          <w:rFonts w:hint="cs"/>
          <w:rtl/>
        </w:rPr>
        <w:t xml:space="preserve"> سابقند در اصل فتوی</w:t>
      </w:r>
      <w:r w:rsidRPr="00F54D7A">
        <w:rPr>
          <w:rFonts w:hint="cs"/>
          <w:rtl/>
        </w:rPr>
        <w:t xml:space="preserve"> و در مقام عمل مقل</w:t>
      </w:r>
      <w:r w:rsidR="00C61EDC" w:rsidRPr="00F54D7A">
        <w:rPr>
          <w:rFonts w:hint="cs"/>
          <w:rtl/>
        </w:rPr>
        <w:t>ّ</w:t>
      </w:r>
      <w:r w:rsidRPr="00F54D7A">
        <w:rPr>
          <w:rFonts w:hint="cs"/>
          <w:rtl/>
        </w:rPr>
        <w:t>د عوامند و به میل عوام فتوی می‌دهد، یعنی هر</w:t>
      </w:r>
      <w:r w:rsidR="00D26B7B" w:rsidRPr="00F54D7A">
        <w:rPr>
          <w:rFonts w:hint="cs"/>
          <w:rtl/>
        </w:rPr>
        <w:t xml:space="preserve"> </w:t>
      </w:r>
      <w:r w:rsidRPr="00F54D7A">
        <w:rPr>
          <w:rFonts w:hint="cs"/>
          <w:rtl/>
        </w:rPr>
        <w:t>طوری که عوام میل دارد ایشان طبق رضای عوام فتوی می‌دهند، برای این</w:t>
      </w:r>
      <w:r w:rsidR="00F3287B">
        <w:rPr>
          <w:rFonts w:hint="cs"/>
          <w:rtl/>
        </w:rPr>
        <w:t>که عوام را نر</w:t>
      </w:r>
      <w:r w:rsidR="00727A34" w:rsidRPr="00F54D7A">
        <w:rPr>
          <w:rFonts w:hint="cs"/>
          <w:rtl/>
        </w:rPr>
        <w:t>انند</w:t>
      </w:r>
      <w:r w:rsidRPr="00F54D7A">
        <w:rPr>
          <w:rFonts w:hint="cs"/>
          <w:rtl/>
        </w:rPr>
        <w:t xml:space="preserve"> و لذا حقائق را کتمان می‌کنند و مشمول آیه 159 سوره بقره می‌باشند.</w:t>
      </w:r>
      <w:r w:rsidRPr="00F54D7A">
        <w:rPr>
          <w:rFonts w:ascii="Times New Roman" w:hAnsi="Times New Roman" w:cs="B Lotus" w:hint="cs"/>
          <w:sz w:val="26"/>
          <w:rtl/>
        </w:rPr>
        <w:t xml:space="preserve"> </w:t>
      </w:r>
    </w:p>
    <w:p w:rsidR="001221AA" w:rsidRPr="00F54D7A" w:rsidRDefault="008A04FE" w:rsidP="00C249CC">
      <w:pPr>
        <w:pStyle w:val="a2"/>
        <w:widowControl w:val="0"/>
        <w:rPr>
          <w:rtl/>
        </w:rPr>
      </w:pPr>
      <w:r w:rsidRPr="00F54D7A">
        <w:rPr>
          <w:rFonts w:hint="cs"/>
          <w:b/>
          <w:bCs/>
          <w:sz w:val="31"/>
          <w:szCs w:val="31"/>
          <w:rtl/>
        </w:rPr>
        <w:t>پنجم</w:t>
      </w:r>
      <w:r w:rsidR="00D0590D" w:rsidRPr="00F54D7A">
        <w:rPr>
          <w:rFonts w:hint="cs"/>
          <w:b/>
          <w:bCs/>
          <w:sz w:val="31"/>
          <w:szCs w:val="31"/>
          <w:rtl/>
        </w:rPr>
        <w:t>-</w:t>
      </w:r>
      <w:r w:rsidRPr="00F54D7A">
        <w:rPr>
          <w:rFonts w:hint="cs"/>
          <w:rtl/>
        </w:rPr>
        <w:t xml:space="preserve"> ایشان به آیاتی از قرآن استدلال کرده‌اند که همان آیات ردّ است بر اهل تقلید. یکی آی</w:t>
      </w:r>
      <w:r w:rsidR="000F6388" w:rsidRPr="00F54D7A">
        <w:rPr>
          <w:rFonts w:hint="cs"/>
          <w:rtl/>
        </w:rPr>
        <w:t>ۀ</w:t>
      </w:r>
      <w:r w:rsidR="00CD3E26" w:rsidRPr="00F54D7A">
        <w:rPr>
          <w:rFonts w:hint="cs"/>
          <w:rtl/>
        </w:rPr>
        <w:t xml:space="preserve">: </w:t>
      </w:r>
    </w:p>
    <w:p w:rsidR="00D2421B" w:rsidRPr="00F54D7A" w:rsidRDefault="00864AC7" w:rsidP="00C249CC">
      <w:pPr>
        <w:pStyle w:val="ae"/>
        <w:widowControl w:val="0"/>
        <w:rPr>
          <w:rFonts w:ascii="Times New Roman" w:hAnsi="Times New Roman" w:cs="B Lotus"/>
          <w:rtl/>
        </w:rPr>
      </w:pPr>
      <w:r w:rsidRPr="00F54D7A">
        <w:rPr>
          <w:rFonts w:ascii="Traditional Arabic" w:hAnsi="Traditional Arabic" w:cs="Traditional Arabic"/>
          <w:rtl/>
        </w:rPr>
        <w:t>﴿</w:t>
      </w:r>
      <w:r w:rsidR="00A66178" w:rsidRPr="00F54D7A">
        <w:rPr>
          <w:rtl/>
        </w:rPr>
        <w:t>فَسۡ‍َٔلُوٓاْ أَهۡلَ ٱلذِّكۡرِ إِن كُنتُمۡ لَا تَعۡلَمُونَ</w:t>
      </w:r>
      <w:r w:rsidRPr="00F54D7A">
        <w:rPr>
          <w:rFonts w:ascii="Traditional Arabic" w:hAnsi="Traditional Arabic" w:cs="Traditional Arabic"/>
          <w:rtl/>
        </w:rPr>
        <w:t xml:space="preserve">﴾ </w:t>
      </w:r>
      <w:r w:rsidR="00A66178" w:rsidRPr="00F54D7A">
        <w:rPr>
          <w:rFonts w:ascii="Traditional Arabic" w:hAnsi="Traditional Arabic" w:cs="Traditional Arabic"/>
          <w:rtl/>
        </w:rPr>
        <w:tab/>
      </w:r>
      <w:r w:rsidR="00922247" w:rsidRPr="00F54D7A">
        <w:rPr>
          <w:rStyle w:val="Char5"/>
          <w:rtl/>
          <w:lang w:bidi="ar-SA"/>
        </w:rPr>
        <w:t>[</w:t>
      </w:r>
      <w:r w:rsidR="00A66178" w:rsidRPr="00F54D7A">
        <w:rPr>
          <w:rStyle w:val="Char5"/>
          <w:rtl/>
          <w:lang w:bidi="ar-SA"/>
        </w:rPr>
        <w:t>الأنبیاء: 7</w:t>
      </w:r>
      <w:r w:rsidR="00922247" w:rsidRPr="00F54D7A">
        <w:rPr>
          <w:rStyle w:val="Char5"/>
          <w:rtl/>
          <w:lang w:bidi="ar-SA"/>
        </w:rPr>
        <w:t>]</w:t>
      </w:r>
      <w:r w:rsidR="00990882" w:rsidRPr="00F54D7A">
        <w:rPr>
          <w:rFonts w:ascii="Times New Roman" w:hAnsi="Times New Roman" w:cs="B Lotus"/>
          <w:rtl/>
        </w:rPr>
        <w:t>.</w:t>
      </w:r>
    </w:p>
    <w:p w:rsidR="001221AA" w:rsidRPr="00F54D7A" w:rsidRDefault="001221AA" w:rsidP="00C249CC">
      <w:pPr>
        <w:pStyle w:val="af"/>
        <w:rPr>
          <w:rtl/>
        </w:rPr>
      </w:pPr>
      <w:r w:rsidRPr="00F54D7A">
        <w:rPr>
          <w:rFonts w:hint="cs"/>
          <w:rtl/>
        </w:rPr>
        <w:t>«</w:t>
      </w:r>
      <w:r w:rsidR="008A04FE" w:rsidRPr="00F54D7A">
        <w:rPr>
          <w:rFonts w:hint="cs"/>
          <w:rtl/>
        </w:rPr>
        <w:t xml:space="preserve">اگر نمی‌دانید از اهل قرآن و یا اهل </w:t>
      </w:r>
      <w:r w:rsidR="00290F5C" w:rsidRPr="00F54D7A">
        <w:rPr>
          <w:rFonts w:hint="cs"/>
          <w:rtl/>
        </w:rPr>
        <w:t>تورا</w:t>
      </w:r>
      <w:r w:rsidR="00727A34" w:rsidRPr="00F54D7A">
        <w:rPr>
          <w:rFonts w:cs="B Badr" w:hint="cs"/>
          <w:rtl/>
          <w:lang w:bidi="ar-SA"/>
        </w:rPr>
        <w:t>ت</w:t>
      </w:r>
      <w:r w:rsidR="000F6388" w:rsidRPr="00F54D7A">
        <w:rPr>
          <w:rFonts w:hint="cs"/>
          <w:rtl/>
        </w:rPr>
        <w:t xml:space="preserve"> سؤ</w:t>
      </w:r>
      <w:r w:rsidR="008A04FE" w:rsidRPr="00F54D7A">
        <w:rPr>
          <w:rFonts w:hint="cs"/>
          <w:rtl/>
        </w:rPr>
        <w:t>ال کنید</w:t>
      </w:r>
      <w:r w:rsidRPr="00F54D7A">
        <w:rPr>
          <w:rFonts w:hint="cs"/>
          <w:rtl/>
        </w:rPr>
        <w:t>»</w:t>
      </w:r>
      <w:r w:rsidR="008A04FE" w:rsidRPr="00F54D7A">
        <w:rPr>
          <w:rFonts w:hint="cs"/>
          <w:rtl/>
        </w:rPr>
        <w:t>.</w:t>
      </w:r>
    </w:p>
    <w:p w:rsidR="00A41AEF" w:rsidRPr="00F54D7A" w:rsidRDefault="008A04FE" w:rsidP="00F3287B">
      <w:pPr>
        <w:pStyle w:val="a2"/>
        <w:rPr>
          <w:rtl/>
        </w:rPr>
      </w:pPr>
      <w:r w:rsidRPr="00F54D7A">
        <w:rPr>
          <w:rFonts w:hint="cs"/>
          <w:rtl/>
        </w:rPr>
        <w:t>مفهوم آیه این ا</w:t>
      </w:r>
      <w:r w:rsidR="000F6388" w:rsidRPr="00F54D7A">
        <w:rPr>
          <w:rFonts w:hint="cs"/>
          <w:rtl/>
        </w:rPr>
        <w:t>ست که سؤ</w:t>
      </w:r>
      <w:r w:rsidRPr="00F54D7A">
        <w:rPr>
          <w:rFonts w:hint="cs"/>
          <w:rtl/>
        </w:rPr>
        <w:t>ال کنید تا بدانید پس این آیه دلیل بر وجوب تعل</w:t>
      </w:r>
      <w:r w:rsidR="000F6388" w:rsidRPr="00F54D7A">
        <w:rPr>
          <w:rFonts w:hint="cs"/>
          <w:rtl/>
        </w:rPr>
        <w:t>ّ</w:t>
      </w:r>
      <w:r w:rsidRPr="00F54D7A">
        <w:rPr>
          <w:rFonts w:hint="cs"/>
          <w:rtl/>
        </w:rPr>
        <w:t>م است نه تقلید، مگر اینکه تقلید را مجازاً ب</w:t>
      </w:r>
      <w:r w:rsidR="00727A34" w:rsidRPr="00F54D7A">
        <w:rPr>
          <w:rFonts w:hint="cs"/>
          <w:rtl/>
        </w:rPr>
        <w:t xml:space="preserve">ه </w:t>
      </w:r>
      <w:r w:rsidRPr="00F54D7A">
        <w:rPr>
          <w:rFonts w:hint="cs"/>
          <w:rtl/>
        </w:rPr>
        <w:t>معنی تعل</w:t>
      </w:r>
      <w:r w:rsidR="000F6388" w:rsidRPr="00F54D7A">
        <w:rPr>
          <w:rFonts w:hint="cs"/>
          <w:rtl/>
        </w:rPr>
        <w:t>ّ</w:t>
      </w:r>
      <w:r w:rsidRPr="00F54D7A">
        <w:rPr>
          <w:rFonts w:hint="cs"/>
          <w:rtl/>
        </w:rPr>
        <w:t>م بگیریم و چنین مجازی در لغت نیامده. صاحب کفای</w:t>
      </w:r>
      <w:r w:rsidR="00F3287B">
        <w:rPr>
          <w:rFonts w:hint="cs"/>
          <w:rtl/>
        </w:rPr>
        <w:t>ة</w:t>
      </w:r>
      <w:r w:rsidRPr="00F54D7A">
        <w:rPr>
          <w:rFonts w:hint="cs"/>
          <w:rtl/>
        </w:rPr>
        <w:t xml:space="preserve"> الأصول می‌گوید این آیه ظاهر</w:t>
      </w:r>
      <w:r w:rsidR="00727A34" w:rsidRPr="00F54D7A">
        <w:rPr>
          <w:rFonts w:hint="cs"/>
          <w:rtl/>
        </w:rPr>
        <w:t xml:space="preserve"> </w:t>
      </w:r>
      <w:r w:rsidRPr="00F54D7A">
        <w:rPr>
          <w:rFonts w:hint="cs"/>
          <w:rtl/>
        </w:rPr>
        <w:t>است در تعل</w:t>
      </w:r>
      <w:r w:rsidR="000F6388" w:rsidRPr="00F54D7A">
        <w:rPr>
          <w:rFonts w:hint="cs"/>
          <w:rtl/>
        </w:rPr>
        <w:t>ّ</w:t>
      </w:r>
      <w:r w:rsidRPr="00F54D7A">
        <w:rPr>
          <w:rFonts w:hint="cs"/>
          <w:rtl/>
        </w:rPr>
        <w:t>م، نه در تقلید</w:t>
      </w:r>
      <w:r w:rsidR="00D40CF8" w:rsidRPr="00D40CF8">
        <w:rPr>
          <w:vertAlign w:val="superscript"/>
          <w:rtl/>
          <w:lang w:bidi="ar-SA"/>
        </w:rPr>
        <w:t>(</w:t>
      </w:r>
      <w:r w:rsidR="00D40CF8" w:rsidRPr="00DF2ADA">
        <w:rPr>
          <w:rStyle w:val="FootnoteReference"/>
          <w:rFonts w:cs="IRLotus"/>
          <w:szCs w:val="28"/>
          <w:rtl/>
          <w:lang w:bidi="ar-SA"/>
        </w:rPr>
        <w:footnoteReference w:id="213"/>
      </w:r>
      <w:r w:rsidR="00D40CF8" w:rsidRPr="00D40CF8">
        <w:rPr>
          <w:rStyle w:val="FootnoteReference"/>
          <w:rFonts w:cs="IRLotus"/>
          <w:szCs w:val="28"/>
          <w:rtl/>
          <w:lang w:bidi="ar-SA"/>
        </w:rPr>
        <w:t>)</w:t>
      </w:r>
      <w:r w:rsidRPr="00F54D7A">
        <w:rPr>
          <w:rFonts w:hint="cs"/>
          <w:rtl/>
        </w:rPr>
        <w:t>. پس این آیه ردّ است بر قائلین به تقلید. و دیگر آی</w:t>
      </w:r>
      <w:r w:rsidR="000F6388" w:rsidRPr="00F54D7A">
        <w:rPr>
          <w:rFonts w:hint="cs"/>
          <w:rtl/>
        </w:rPr>
        <w:t>ۀ</w:t>
      </w:r>
      <w:r w:rsidRPr="00F54D7A">
        <w:rPr>
          <w:rFonts w:hint="cs"/>
          <w:rtl/>
        </w:rPr>
        <w:t xml:space="preserve"> </w:t>
      </w:r>
    </w:p>
    <w:p w:rsidR="00A66178" w:rsidRPr="00F54D7A" w:rsidRDefault="00864AC7" w:rsidP="00C249CC">
      <w:pPr>
        <w:pStyle w:val="ae"/>
        <w:rPr>
          <w:rFonts w:ascii="Times New Roman" w:hAnsi="Times New Roman" w:cs="B Lotus"/>
          <w:rtl/>
        </w:rPr>
      </w:pPr>
      <w:r w:rsidRPr="00F54D7A">
        <w:rPr>
          <w:rFonts w:ascii="Traditional Arabic" w:hAnsi="Traditional Arabic" w:cs="Traditional Arabic"/>
          <w:rtl/>
        </w:rPr>
        <w:t>﴿</w:t>
      </w:r>
      <w:r w:rsidR="00A66178" w:rsidRPr="00F54D7A">
        <w:rPr>
          <w:rtl/>
        </w:rPr>
        <w:t xml:space="preserve">فَلَوۡلَا نَفَرَ مِن كُلِّ فِرۡقَةٖ مِّنۡهُمۡ طَآئِفَةٞ لِّيَتَفَقَّهُواْ فِي ٱلدِّينِ وَلِيُنذِرُواْ قَوۡمَهُمۡ إِذَا رَجَعُوٓاْ إِلَيۡهِمۡ لَعَلَّهُمۡ </w:t>
      </w:r>
      <w:r w:rsidR="00A66178" w:rsidRPr="00F54D7A">
        <w:rPr>
          <w:rFonts w:cs="Times New Roman"/>
          <w:rtl/>
        </w:rPr>
        <w:t>....</w:t>
      </w:r>
      <w:r w:rsidRPr="00F54D7A">
        <w:rPr>
          <w:rFonts w:ascii="Traditional Arabic" w:hAnsi="Traditional Arabic" w:cs="Traditional Arabic"/>
          <w:rtl/>
        </w:rPr>
        <w:t xml:space="preserve">﴾ </w:t>
      </w:r>
      <w:r w:rsidR="00A66178" w:rsidRPr="00F54D7A">
        <w:rPr>
          <w:rFonts w:ascii="Times New Roman" w:hAnsi="Times New Roman" w:cs="B Lotus"/>
          <w:sz w:val="26"/>
          <w:szCs w:val="26"/>
          <w:rtl/>
        </w:rPr>
        <w:tab/>
      </w:r>
      <w:r w:rsidR="00922247" w:rsidRPr="00F54D7A">
        <w:rPr>
          <w:rStyle w:val="Char5"/>
          <w:rtl/>
          <w:lang w:bidi="ar-SA"/>
        </w:rPr>
        <w:t>[</w:t>
      </w:r>
      <w:r w:rsidR="00A66178" w:rsidRPr="00F54D7A">
        <w:rPr>
          <w:rStyle w:val="Char5"/>
          <w:rtl/>
          <w:lang w:bidi="ar-SA"/>
        </w:rPr>
        <w:t>التوبة: 122</w:t>
      </w:r>
      <w:r w:rsidR="00922247" w:rsidRPr="00F54D7A">
        <w:rPr>
          <w:rStyle w:val="Char5"/>
          <w:rtl/>
          <w:lang w:bidi="ar-SA"/>
        </w:rPr>
        <w:t>]</w:t>
      </w:r>
      <w:r w:rsidR="00990882" w:rsidRPr="00F54D7A">
        <w:rPr>
          <w:rFonts w:ascii="Times New Roman" w:hAnsi="Times New Roman" w:cs="B Lotus"/>
          <w:rtl/>
        </w:rPr>
        <w:t>.</w:t>
      </w:r>
    </w:p>
    <w:p w:rsidR="00A41AEF" w:rsidRPr="00F54D7A" w:rsidRDefault="008A04FE" w:rsidP="00C249CC">
      <w:pPr>
        <w:pStyle w:val="af"/>
        <w:rPr>
          <w:rtl/>
        </w:rPr>
      </w:pPr>
      <w:r w:rsidRPr="00F54D7A">
        <w:rPr>
          <w:rFonts w:hint="cs"/>
          <w:rtl/>
        </w:rPr>
        <w:t>«پس چرا از</w:t>
      </w:r>
      <w:r w:rsidR="000F6388" w:rsidRPr="00F54D7A">
        <w:rPr>
          <w:rFonts w:hint="cs"/>
          <w:rtl/>
        </w:rPr>
        <w:t xml:space="preserve"> هر گروهی از ایشان عدّه‌ای برای</w:t>
      </w:r>
      <w:r w:rsidRPr="00F54D7A">
        <w:rPr>
          <w:rFonts w:hint="cs"/>
          <w:rtl/>
        </w:rPr>
        <w:t xml:space="preserve"> </w:t>
      </w:r>
      <w:r w:rsidR="000F6388" w:rsidRPr="00F54D7A">
        <w:rPr>
          <w:rFonts w:hint="cs"/>
          <w:rtl/>
        </w:rPr>
        <w:t>ت</w:t>
      </w:r>
      <w:r w:rsidRPr="00F54D7A">
        <w:rPr>
          <w:rFonts w:hint="cs"/>
          <w:rtl/>
        </w:rPr>
        <w:t>عل</w:t>
      </w:r>
      <w:r w:rsidR="000F6388" w:rsidRPr="00F54D7A">
        <w:rPr>
          <w:rFonts w:hint="cs"/>
          <w:rtl/>
        </w:rPr>
        <w:t>ّ</w:t>
      </w:r>
      <w:r w:rsidRPr="00F54D7A">
        <w:rPr>
          <w:rFonts w:hint="cs"/>
          <w:rtl/>
        </w:rPr>
        <w:t>م جهاد و فراگرفتن احکام دین کوچ نمی‌کنند برای اینکه چون برگردند قوم خود را بترسانند»</w:t>
      </w:r>
      <w:r w:rsidR="00A41AEF" w:rsidRPr="00F54D7A">
        <w:rPr>
          <w:rFonts w:hint="cs"/>
          <w:rtl/>
        </w:rPr>
        <w:t>.</w:t>
      </w:r>
    </w:p>
    <w:p w:rsidR="008A04FE" w:rsidRPr="00F54D7A" w:rsidRDefault="008A04FE" w:rsidP="00C249CC">
      <w:pPr>
        <w:pStyle w:val="a2"/>
        <w:rPr>
          <w:rtl/>
        </w:rPr>
      </w:pPr>
      <w:r w:rsidRPr="00F54D7A">
        <w:rPr>
          <w:rFonts w:hint="cs"/>
          <w:rtl/>
        </w:rPr>
        <w:t xml:space="preserve">این آیه صریح است در تفقّه و تعلم نه در تقلید. و نفرموده قوم ایشان از ایشان تقلید کنند. پس این آیات ردّ است بر اهل تقلید. چگونه به چنین آیات استدلال کرده‌اند بر وجوب تقلید و مدرک دیگری هم ذکر </w:t>
      </w:r>
      <w:r w:rsidR="00B073F9" w:rsidRPr="00F54D7A">
        <w:rPr>
          <w:rFonts w:hint="cs"/>
          <w:rtl/>
        </w:rPr>
        <w:t>ن</w:t>
      </w:r>
      <w:r w:rsidRPr="00F54D7A">
        <w:rPr>
          <w:rFonts w:hint="cs"/>
          <w:rtl/>
        </w:rPr>
        <w:t>کرده</w:t>
      </w:r>
      <w:r w:rsidRPr="00F54D7A">
        <w:rPr>
          <w:rFonts w:hint="eastAsia"/>
          <w:rtl/>
        </w:rPr>
        <w:t>‌</w:t>
      </w:r>
      <w:r w:rsidRPr="00F54D7A">
        <w:rPr>
          <w:rFonts w:hint="cs"/>
          <w:rtl/>
        </w:rPr>
        <w:t xml:space="preserve">اند؟ </w:t>
      </w:r>
    </w:p>
    <w:p w:rsidR="008A04FE" w:rsidRPr="00F54D7A" w:rsidRDefault="008A04FE" w:rsidP="00C249CC">
      <w:pPr>
        <w:pStyle w:val="a2"/>
        <w:rPr>
          <w:rtl/>
        </w:rPr>
      </w:pPr>
      <w:r w:rsidRPr="00F54D7A">
        <w:rPr>
          <w:rFonts w:hint="cs"/>
          <w:rtl/>
        </w:rPr>
        <w:t>پس مسل</w:t>
      </w:r>
      <w:r w:rsidR="000676A6" w:rsidRPr="00F54D7A">
        <w:rPr>
          <w:rFonts w:hint="cs"/>
          <w:rtl/>
        </w:rPr>
        <w:t>ّ</w:t>
      </w:r>
      <w:r w:rsidRPr="00F54D7A">
        <w:rPr>
          <w:rFonts w:hint="cs"/>
          <w:rtl/>
        </w:rPr>
        <w:t xml:space="preserve">م می‌شود که دلیلی برای تقلید نیست. حال خدا کند حسد و تکبّر را کنار گذارند و </w:t>
      </w:r>
      <w:r w:rsidR="00727A34" w:rsidRPr="00F54D7A">
        <w:rPr>
          <w:rFonts w:hint="cs"/>
          <w:rtl/>
        </w:rPr>
        <w:t>به سخن ما گوش دهند و بیدار شوند</w:t>
      </w:r>
      <w:r w:rsidRPr="00F54D7A">
        <w:rPr>
          <w:rFonts w:hint="cs"/>
          <w:rtl/>
        </w:rPr>
        <w:t xml:space="preserve"> و به برکت تعلیم و تعل</w:t>
      </w:r>
      <w:r w:rsidR="000676A6" w:rsidRPr="00F54D7A">
        <w:rPr>
          <w:rFonts w:hint="cs"/>
          <w:rtl/>
        </w:rPr>
        <w:t>ّ</w:t>
      </w:r>
      <w:r w:rsidRPr="00F54D7A">
        <w:rPr>
          <w:rFonts w:hint="cs"/>
          <w:rtl/>
        </w:rPr>
        <w:t>م کتاب خدا و سنّت رسول به توس</w:t>
      </w:r>
      <w:r w:rsidR="000676A6" w:rsidRPr="00F54D7A">
        <w:rPr>
          <w:rFonts w:hint="cs"/>
          <w:rtl/>
        </w:rPr>
        <w:t>ّ</w:t>
      </w:r>
      <w:r w:rsidRPr="00F54D7A">
        <w:rPr>
          <w:rFonts w:hint="cs"/>
          <w:rtl/>
        </w:rPr>
        <w:t>ط احادیث صحیحه به حقائق دین آگاه ش</w:t>
      </w:r>
      <w:r w:rsidR="00727A34" w:rsidRPr="00F54D7A">
        <w:rPr>
          <w:rFonts w:hint="cs"/>
          <w:rtl/>
        </w:rPr>
        <w:t>وند و خرافات دینی را دور بریزند</w:t>
      </w:r>
      <w:r w:rsidRPr="00F54D7A">
        <w:rPr>
          <w:rFonts w:hint="cs"/>
          <w:rtl/>
        </w:rPr>
        <w:t xml:space="preserve"> و از زیان تقلید دوری جویند. چه نیکو گفته آنکه گفته</w:t>
      </w:r>
      <w:r w:rsidR="00A32280" w:rsidRPr="00F54D7A">
        <w:rPr>
          <w:rFonts w:hint="cs"/>
          <w:rtl/>
        </w:rPr>
        <w:t>:</w:t>
      </w:r>
      <w:r w:rsidR="00CD3E26" w:rsidRPr="00F54D7A">
        <w:rPr>
          <w:rFonts w:hint="cs"/>
          <w:rtl/>
        </w:rPr>
        <w:t xml:space="preserve"> </w:t>
      </w:r>
    </w:p>
    <w:tbl>
      <w:tblPr>
        <w:bidiVisual/>
        <w:tblW w:w="0" w:type="auto"/>
        <w:jc w:val="center"/>
        <w:tblLook w:val="01E0" w:firstRow="1" w:lastRow="1" w:firstColumn="1" w:lastColumn="1" w:noHBand="0" w:noVBand="0"/>
      </w:tblPr>
      <w:tblGrid>
        <w:gridCol w:w="3499"/>
        <w:gridCol w:w="380"/>
        <w:gridCol w:w="3620"/>
      </w:tblGrid>
      <w:tr w:rsidR="008A04FE" w:rsidRPr="00F54D7A" w:rsidTr="00250E38">
        <w:trPr>
          <w:jc w:val="center"/>
        </w:trPr>
        <w:tc>
          <w:tcPr>
            <w:tcW w:w="3499" w:type="dxa"/>
          </w:tcPr>
          <w:p w:rsidR="008A04FE" w:rsidRPr="00F54D7A" w:rsidRDefault="008A04FE" w:rsidP="00C249CC">
            <w:pPr>
              <w:pStyle w:val="a2"/>
              <w:ind w:firstLine="0"/>
              <w:jc w:val="lowKashida"/>
              <w:rPr>
                <w:sz w:val="4"/>
                <w:szCs w:val="4"/>
                <w:rtl/>
              </w:rPr>
            </w:pPr>
            <w:r w:rsidRPr="00F54D7A">
              <w:rPr>
                <w:rtl/>
              </w:rPr>
              <w:t>دم مزن از رأی رأی و اجتهاد</w:t>
            </w:r>
            <w:r w:rsidRPr="00F54D7A">
              <w:rPr>
                <w:rtl/>
              </w:rPr>
              <w:br/>
            </w:r>
          </w:p>
        </w:tc>
        <w:tc>
          <w:tcPr>
            <w:tcW w:w="380" w:type="dxa"/>
          </w:tcPr>
          <w:p w:rsidR="008A04FE" w:rsidRPr="00F54D7A" w:rsidRDefault="008A04FE" w:rsidP="00C249CC">
            <w:pPr>
              <w:pStyle w:val="a2"/>
              <w:ind w:firstLine="0"/>
              <w:jc w:val="lowKashida"/>
              <w:rPr>
                <w:rFonts w:ascii="Traditional Arabic" w:hAnsi="Traditional Arabic" w:cs="Traditional Arabic"/>
                <w:rtl/>
              </w:rPr>
            </w:pPr>
          </w:p>
        </w:tc>
        <w:tc>
          <w:tcPr>
            <w:tcW w:w="3620" w:type="dxa"/>
          </w:tcPr>
          <w:p w:rsidR="008A04FE" w:rsidRPr="00F54D7A" w:rsidRDefault="008A04FE" w:rsidP="00C249CC">
            <w:pPr>
              <w:pStyle w:val="a2"/>
              <w:ind w:firstLine="0"/>
              <w:jc w:val="lowKashida"/>
              <w:rPr>
                <w:sz w:val="4"/>
                <w:szCs w:val="4"/>
                <w:rtl/>
              </w:rPr>
            </w:pPr>
            <w:r w:rsidRPr="00F54D7A">
              <w:rPr>
                <w:rtl/>
              </w:rPr>
              <w:t>در بر آیات کفر است و عناد</w:t>
            </w:r>
            <w:r w:rsidRPr="00F54D7A">
              <w:rPr>
                <w:rtl/>
              </w:rPr>
              <w:br/>
            </w:r>
          </w:p>
        </w:tc>
      </w:tr>
      <w:tr w:rsidR="008A04FE" w:rsidRPr="00F54D7A" w:rsidTr="00250E38">
        <w:trPr>
          <w:jc w:val="center"/>
        </w:trPr>
        <w:tc>
          <w:tcPr>
            <w:tcW w:w="3499" w:type="dxa"/>
          </w:tcPr>
          <w:p w:rsidR="008A04FE" w:rsidRPr="00F54D7A" w:rsidRDefault="008A04FE" w:rsidP="00C249CC">
            <w:pPr>
              <w:pStyle w:val="a2"/>
              <w:ind w:firstLine="0"/>
              <w:jc w:val="lowKashida"/>
              <w:rPr>
                <w:sz w:val="4"/>
                <w:szCs w:val="4"/>
                <w:rtl/>
              </w:rPr>
            </w:pPr>
            <w:r w:rsidRPr="00F54D7A">
              <w:rPr>
                <w:rtl/>
              </w:rPr>
              <w:t>هان و هان ای رهبران شرع و دین</w:t>
            </w:r>
            <w:r w:rsidRPr="00F54D7A">
              <w:rPr>
                <w:rtl/>
              </w:rPr>
              <w:br/>
            </w:r>
          </w:p>
        </w:tc>
        <w:tc>
          <w:tcPr>
            <w:tcW w:w="380" w:type="dxa"/>
          </w:tcPr>
          <w:p w:rsidR="008A04FE" w:rsidRPr="00F54D7A" w:rsidRDefault="008A04FE" w:rsidP="00C249CC">
            <w:pPr>
              <w:pStyle w:val="a2"/>
              <w:ind w:firstLine="0"/>
              <w:jc w:val="lowKashida"/>
              <w:rPr>
                <w:rFonts w:ascii="Traditional Arabic" w:hAnsi="Traditional Arabic" w:cs="Traditional Arabic"/>
                <w:rtl/>
              </w:rPr>
            </w:pPr>
          </w:p>
        </w:tc>
        <w:tc>
          <w:tcPr>
            <w:tcW w:w="3620" w:type="dxa"/>
          </w:tcPr>
          <w:p w:rsidR="008A04FE" w:rsidRPr="00F54D7A" w:rsidRDefault="008A04FE" w:rsidP="00C249CC">
            <w:pPr>
              <w:pStyle w:val="a2"/>
              <w:ind w:firstLine="0"/>
              <w:jc w:val="lowKashida"/>
              <w:rPr>
                <w:sz w:val="4"/>
                <w:szCs w:val="4"/>
                <w:rtl/>
              </w:rPr>
            </w:pPr>
            <w:r w:rsidRPr="00F54D7A">
              <w:rPr>
                <w:rtl/>
              </w:rPr>
              <w:t xml:space="preserve">هست ما را بس خطر‌ها در کمین </w:t>
            </w:r>
            <w:r w:rsidRPr="00F54D7A">
              <w:rPr>
                <w:rtl/>
              </w:rPr>
              <w:br/>
            </w:r>
          </w:p>
        </w:tc>
      </w:tr>
      <w:tr w:rsidR="008A04FE" w:rsidRPr="00F54D7A" w:rsidTr="00250E38">
        <w:trPr>
          <w:jc w:val="center"/>
        </w:trPr>
        <w:tc>
          <w:tcPr>
            <w:tcW w:w="3499" w:type="dxa"/>
          </w:tcPr>
          <w:p w:rsidR="008A04FE" w:rsidRPr="00F54D7A" w:rsidRDefault="008A04FE" w:rsidP="00C249CC">
            <w:pPr>
              <w:pStyle w:val="a2"/>
              <w:ind w:firstLine="0"/>
              <w:jc w:val="lowKashida"/>
              <w:rPr>
                <w:sz w:val="4"/>
                <w:szCs w:val="4"/>
                <w:rtl/>
              </w:rPr>
            </w:pPr>
            <w:r w:rsidRPr="00F54D7A">
              <w:rPr>
                <w:rtl/>
              </w:rPr>
              <w:t xml:space="preserve">بس کنید این اختلاف و این نفاق </w:t>
            </w:r>
            <w:r w:rsidRPr="00F54D7A">
              <w:rPr>
                <w:rtl/>
              </w:rPr>
              <w:br/>
            </w:r>
          </w:p>
        </w:tc>
        <w:tc>
          <w:tcPr>
            <w:tcW w:w="380" w:type="dxa"/>
          </w:tcPr>
          <w:p w:rsidR="008A04FE" w:rsidRPr="00F54D7A" w:rsidRDefault="008A04FE" w:rsidP="00C249CC">
            <w:pPr>
              <w:pStyle w:val="a2"/>
              <w:ind w:firstLine="0"/>
              <w:jc w:val="lowKashida"/>
              <w:rPr>
                <w:rFonts w:ascii="Traditional Arabic" w:hAnsi="Traditional Arabic" w:cs="Traditional Arabic"/>
                <w:rtl/>
              </w:rPr>
            </w:pPr>
          </w:p>
        </w:tc>
        <w:tc>
          <w:tcPr>
            <w:tcW w:w="3620" w:type="dxa"/>
          </w:tcPr>
          <w:p w:rsidR="008A04FE" w:rsidRPr="00F54D7A" w:rsidRDefault="008A04FE" w:rsidP="00C249CC">
            <w:pPr>
              <w:pStyle w:val="a2"/>
              <w:ind w:firstLine="0"/>
              <w:jc w:val="lowKashida"/>
              <w:rPr>
                <w:sz w:val="4"/>
                <w:szCs w:val="4"/>
                <w:rtl/>
              </w:rPr>
            </w:pPr>
            <w:r w:rsidRPr="00F54D7A">
              <w:rPr>
                <w:rtl/>
              </w:rPr>
              <w:t>در طریق حق نمائید اتفّاق</w:t>
            </w:r>
            <w:r w:rsidRPr="00F54D7A">
              <w:rPr>
                <w:rtl/>
              </w:rPr>
              <w:br/>
            </w:r>
          </w:p>
        </w:tc>
      </w:tr>
      <w:tr w:rsidR="008A04FE" w:rsidRPr="00F54D7A" w:rsidTr="00250E38">
        <w:trPr>
          <w:jc w:val="center"/>
        </w:trPr>
        <w:tc>
          <w:tcPr>
            <w:tcW w:w="3499" w:type="dxa"/>
          </w:tcPr>
          <w:p w:rsidR="008A04FE" w:rsidRPr="00F54D7A" w:rsidRDefault="008A04FE" w:rsidP="00C249CC">
            <w:pPr>
              <w:pStyle w:val="a2"/>
              <w:ind w:firstLine="0"/>
              <w:jc w:val="lowKashida"/>
              <w:rPr>
                <w:sz w:val="4"/>
                <w:szCs w:val="4"/>
                <w:rtl/>
              </w:rPr>
            </w:pPr>
            <w:r w:rsidRPr="00F54D7A">
              <w:rPr>
                <w:rtl/>
              </w:rPr>
              <w:t xml:space="preserve">خلق را از راه حق آگه کنید </w:t>
            </w:r>
            <w:r w:rsidRPr="00F54D7A">
              <w:rPr>
                <w:rtl/>
              </w:rPr>
              <w:br/>
            </w:r>
          </w:p>
        </w:tc>
        <w:tc>
          <w:tcPr>
            <w:tcW w:w="380" w:type="dxa"/>
          </w:tcPr>
          <w:p w:rsidR="008A04FE" w:rsidRPr="00F54D7A" w:rsidRDefault="008A04FE" w:rsidP="00C249CC">
            <w:pPr>
              <w:pStyle w:val="a2"/>
              <w:ind w:firstLine="0"/>
              <w:jc w:val="lowKashida"/>
              <w:rPr>
                <w:rFonts w:ascii="Traditional Arabic" w:hAnsi="Traditional Arabic" w:cs="Traditional Arabic"/>
                <w:rtl/>
              </w:rPr>
            </w:pPr>
          </w:p>
        </w:tc>
        <w:tc>
          <w:tcPr>
            <w:tcW w:w="3620" w:type="dxa"/>
          </w:tcPr>
          <w:p w:rsidR="008A04FE" w:rsidRPr="00F54D7A" w:rsidRDefault="008A04FE" w:rsidP="00C249CC">
            <w:pPr>
              <w:pStyle w:val="a2"/>
              <w:ind w:firstLine="0"/>
              <w:jc w:val="lowKashida"/>
              <w:rPr>
                <w:sz w:val="4"/>
                <w:szCs w:val="4"/>
                <w:rtl/>
              </w:rPr>
            </w:pPr>
            <w:r w:rsidRPr="00F54D7A">
              <w:rPr>
                <w:rtl/>
              </w:rPr>
              <w:t xml:space="preserve">نی که از فتوای خود گمره کنید </w:t>
            </w:r>
            <w:r w:rsidRPr="00F54D7A">
              <w:rPr>
                <w:rtl/>
              </w:rPr>
              <w:br/>
            </w:r>
          </w:p>
        </w:tc>
      </w:tr>
      <w:tr w:rsidR="008A04FE" w:rsidRPr="00F54D7A" w:rsidTr="00250E38">
        <w:trPr>
          <w:jc w:val="center"/>
        </w:trPr>
        <w:tc>
          <w:tcPr>
            <w:tcW w:w="3499" w:type="dxa"/>
          </w:tcPr>
          <w:p w:rsidR="008A04FE" w:rsidRPr="00F54D7A" w:rsidRDefault="008A04FE" w:rsidP="00C249CC">
            <w:pPr>
              <w:pStyle w:val="a2"/>
              <w:ind w:firstLine="0"/>
              <w:jc w:val="lowKashida"/>
              <w:rPr>
                <w:sz w:val="4"/>
                <w:szCs w:val="4"/>
                <w:rtl/>
              </w:rPr>
            </w:pPr>
            <w:r w:rsidRPr="00F54D7A">
              <w:rPr>
                <w:rtl/>
              </w:rPr>
              <w:t xml:space="preserve">شرط اصلاح جهان از این فساد </w:t>
            </w:r>
            <w:r w:rsidRPr="00F54D7A">
              <w:rPr>
                <w:rtl/>
              </w:rPr>
              <w:br/>
            </w:r>
          </w:p>
        </w:tc>
        <w:tc>
          <w:tcPr>
            <w:tcW w:w="380" w:type="dxa"/>
          </w:tcPr>
          <w:p w:rsidR="008A04FE" w:rsidRPr="00F54D7A" w:rsidRDefault="008A04FE" w:rsidP="00C249CC">
            <w:pPr>
              <w:pStyle w:val="a2"/>
              <w:ind w:firstLine="0"/>
              <w:jc w:val="lowKashida"/>
              <w:rPr>
                <w:rFonts w:ascii="Traditional Arabic" w:hAnsi="Traditional Arabic" w:cs="Traditional Arabic"/>
                <w:rtl/>
              </w:rPr>
            </w:pPr>
          </w:p>
        </w:tc>
        <w:tc>
          <w:tcPr>
            <w:tcW w:w="3620" w:type="dxa"/>
          </w:tcPr>
          <w:p w:rsidR="008A04FE" w:rsidRPr="00F54D7A" w:rsidRDefault="008A04FE" w:rsidP="00C249CC">
            <w:pPr>
              <w:pStyle w:val="a2"/>
              <w:ind w:firstLine="0"/>
              <w:jc w:val="lowKashida"/>
              <w:rPr>
                <w:sz w:val="4"/>
                <w:szCs w:val="4"/>
                <w:rtl/>
              </w:rPr>
            </w:pPr>
            <w:r w:rsidRPr="00F54D7A">
              <w:rPr>
                <w:rtl/>
              </w:rPr>
              <w:t>اتّحاد است اتّحاد است اتّحاد</w:t>
            </w:r>
            <w:r w:rsidRPr="00F54D7A">
              <w:rPr>
                <w:rtl/>
              </w:rPr>
              <w:br/>
            </w:r>
          </w:p>
        </w:tc>
      </w:tr>
      <w:tr w:rsidR="008A04FE" w:rsidRPr="00F54D7A" w:rsidTr="00250E38">
        <w:trPr>
          <w:jc w:val="center"/>
        </w:trPr>
        <w:tc>
          <w:tcPr>
            <w:tcW w:w="3499" w:type="dxa"/>
          </w:tcPr>
          <w:p w:rsidR="008A04FE" w:rsidRPr="00F54D7A" w:rsidRDefault="008A04FE" w:rsidP="00C249CC">
            <w:pPr>
              <w:pStyle w:val="a2"/>
              <w:ind w:firstLine="0"/>
              <w:jc w:val="lowKashida"/>
              <w:rPr>
                <w:sz w:val="4"/>
                <w:szCs w:val="4"/>
                <w:rtl/>
              </w:rPr>
            </w:pPr>
            <w:r w:rsidRPr="00F54D7A">
              <w:rPr>
                <w:rtl/>
              </w:rPr>
              <w:t>مای</w:t>
            </w:r>
            <w:r w:rsidR="000245C8" w:rsidRPr="00F54D7A">
              <w:rPr>
                <w:rtl/>
              </w:rPr>
              <w:t>ۀ</w:t>
            </w:r>
            <w:r w:rsidRPr="00F54D7A">
              <w:rPr>
                <w:rtl/>
              </w:rPr>
              <w:t xml:space="preserve"> جمعیّت ما جمعه بود</w:t>
            </w:r>
            <w:r w:rsidRPr="00F54D7A">
              <w:rPr>
                <w:rtl/>
              </w:rPr>
              <w:br/>
            </w:r>
          </w:p>
        </w:tc>
        <w:tc>
          <w:tcPr>
            <w:tcW w:w="380" w:type="dxa"/>
          </w:tcPr>
          <w:p w:rsidR="008A04FE" w:rsidRPr="00F54D7A" w:rsidRDefault="008A04FE" w:rsidP="00C249CC">
            <w:pPr>
              <w:pStyle w:val="a2"/>
              <w:ind w:firstLine="0"/>
              <w:jc w:val="lowKashida"/>
              <w:rPr>
                <w:rFonts w:ascii="Traditional Arabic" w:hAnsi="Traditional Arabic" w:cs="Traditional Arabic"/>
                <w:rtl/>
              </w:rPr>
            </w:pPr>
          </w:p>
        </w:tc>
        <w:tc>
          <w:tcPr>
            <w:tcW w:w="3620" w:type="dxa"/>
          </w:tcPr>
          <w:p w:rsidR="008A04FE" w:rsidRPr="00F54D7A" w:rsidRDefault="000245C8" w:rsidP="00C249CC">
            <w:pPr>
              <w:pStyle w:val="a2"/>
              <w:ind w:firstLine="0"/>
              <w:jc w:val="lowKashida"/>
              <w:rPr>
                <w:sz w:val="4"/>
                <w:szCs w:val="4"/>
                <w:rtl/>
              </w:rPr>
            </w:pPr>
            <w:r w:rsidRPr="00F54D7A">
              <w:rPr>
                <w:rtl/>
              </w:rPr>
              <w:t>خصم چون دانست آن را در</w:t>
            </w:r>
            <w:r w:rsidR="00727A34" w:rsidRPr="00F54D7A">
              <w:rPr>
                <w:rFonts w:hint="cs"/>
                <w:rtl/>
              </w:rPr>
              <w:t xml:space="preserve"> </w:t>
            </w:r>
            <w:r w:rsidR="008A04FE" w:rsidRPr="00F54D7A">
              <w:rPr>
                <w:rtl/>
              </w:rPr>
              <w:t>ربود</w:t>
            </w:r>
            <w:r w:rsidR="008A04FE" w:rsidRPr="00F54D7A">
              <w:rPr>
                <w:rtl/>
              </w:rPr>
              <w:br/>
            </w:r>
          </w:p>
        </w:tc>
      </w:tr>
      <w:tr w:rsidR="008A04FE" w:rsidRPr="00F54D7A" w:rsidTr="00250E38">
        <w:trPr>
          <w:jc w:val="center"/>
        </w:trPr>
        <w:tc>
          <w:tcPr>
            <w:tcW w:w="3499" w:type="dxa"/>
          </w:tcPr>
          <w:p w:rsidR="008A04FE" w:rsidRPr="00F54D7A" w:rsidRDefault="008A04FE" w:rsidP="00C249CC">
            <w:pPr>
              <w:pStyle w:val="a2"/>
              <w:ind w:firstLine="0"/>
              <w:jc w:val="lowKashida"/>
              <w:rPr>
                <w:sz w:val="4"/>
                <w:szCs w:val="4"/>
                <w:rtl/>
              </w:rPr>
            </w:pPr>
            <w:r w:rsidRPr="00F54D7A">
              <w:rPr>
                <w:rtl/>
              </w:rPr>
              <w:t>حق بگفت ای مؤمنی</w:t>
            </w:r>
            <w:r w:rsidR="00B073F9" w:rsidRPr="00F54D7A">
              <w:rPr>
                <w:rtl/>
              </w:rPr>
              <w:t>ن</w:t>
            </w:r>
            <w:r w:rsidRPr="00F54D7A">
              <w:rPr>
                <w:rtl/>
              </w:rPr>
              <w:t xml:space="preserve"> ارجمند</w:t>
            </w:r>
            <w:r w:rsidRPr="00F54D7A">
              <w:rPr>
                <w:rtl/>
              </w:rPr>
              <w:br/>
            </w:r>
          </w:p>
        </w:tc>
        <w:tc>
          <w:tcPr>
            <w:tcW w:w="380" w:type="dxa"/>
          </w:tcPr>
          <w:p w:rsidR="008A04FE" w:rsidRPr="00F54D7A" w:rsidRDefault="008A04FE" w:rsidP="00C249CC">
            <w:pPr>
              <w:pStyle w:val="a2"/>
              <w:ind w:firstLine="0"/>
              <w:jc w:val="lowKashida"/>
              <w:rPr>
                <w:rFonts w:ascii="Traditional Arabic" w:hAnsi="Traditional Arabic" w:cs="Traditional Arabic"/>
                <w:rtl/>
              </w:rPr>
            </w:pPr>
          </w:p>
        </w:tc>
        <w:tc>
          <w:tcPr>
            <w:tcW w:w="3620" w:type="dxa"/>
          </w:tcPr>
          <w:p w:rsidR="008A04FE" w:rsidRPr="00F54D7A" w:rsidRDefault="008A04FE" w:rsidP="00C249CC">
            <w:pPr>
              <w:pStyle w:val="a2"/>
              <w:ind w:firstLine="0"/>
              <w:jc w:val="lowKashida"/>
              <w:rPr>
                <w:sz w:val="4"/>
                <w:szCs w:val="4"/>
                <w:rtl/>
              </w:rPr>
            </w:pPr>
            <w:r w:rsidRPr="00F54D7A">
              <w:rPr>
                <w:rtl/>
              </w:rPr>
              <w:t>چون اذان جمعه صوتش شد بلند</w:t>
            </w:r>
            <w:r w:rsidRPr="00F54D7A">
              <w:rPr>
                <w:rtl/>
              </w:rPr>
              <w:br/>
            </w:r>
          </w:p>
        </w:tc>
      </w:tr>
      <w:tr w:rsidR="008A04FE" w:rsidRPr="00F54D7A" w:rsidTr="00250E38">
        <w:trPr>
          <w:jc w:val="center"/>
        </w:trPr>
        <w:tc>
          <w:tcPr>
            <w:tcW w:w="3499" w:type="dxa"/>
          </w:tcPr>
          <w:p w:rsidR="008A04FE" w:rsidRPr="00F54D7A" w:rsidRDefault="00C9693F" w:rsidP="00C249CC">
            <w:pPr>
              <w:pStyle w:val="a2"/>
              <w:ind w:firstLine="0"/>
              <w:jc w:val="lowKashida"/>
              <w:rPr>
                <w:sz w:val="4"/>
                <w:szCs w:val="4"/>
                <w:rtl/>
              </w:rPr>
            </w:pPr>
            <w:r w:rsidRPr="00F54D7A">
              <w:rPr>
                <w:sz w:val="30"/>
                <w:rtl/>
              </w:rPr>
              <w:t>جمله بشتابید از بهر نماز</w:t>
            </w:r>
            <w:r w:rsidR="008A04FE" w:rsidRPr="00F54D7A">
              <w:rPr>
                <w:sz w:val="30"/>
                <w:rtl/>
              </w:rPr>
              <w:br/>
            </w:r>
          </w:p>
        </w:tc>
        <w:tc>
          <w:tcPr>
            <w:tcW w:w="380" w:type="dxa"/>
          </w:tcPr>
          <w:p w:rsidR="008A04FE" w:rsidRPr="00F54D7A" w:rsidRDefault="008A04FE" w:rsidP="00C249CC">
            <w:pPr>
              <w:pStyle w:val="a2"/>
              <w:ind w:firstLine="0"/>
              <w:jc w:val="lowKashida"/>
              <w:rPr>
                <w:rFonts w:ascii="Traditional Arabic" w:hAnsi="Traditional Arabic" w:cs="Traditional Arabic"/>
                <w:rtl/>
              </w:rPr>
            </w:pPr>
          </w:p>
        </w:tc>
        <w:tc>
          <w:tcPr>
            <w:tcW w:w="3620" w:type="dxa"/>
          </w:tcPr>
          <w:p w:rsidR="008A04FE" w:rsidRPr="00F54D7A" w:rsidRDefault="008A04FE" w:rsidP="00C249CC">
            <w:pPr>
              <w:pStyle w:val="a2"/>
              <w:ind w:firstLine="0"/>
              <w:jc w:val="lowKashida"/>
              <w:rPr>
                <w:sz w:val="2"/>
                <w:szCs w:val="2"/>
                <w:rtl/>
              </w:rPr>
            </w:pPr>
            <w:r w:rsidRPr="00F54D7A">
              <w:rPr>
                <w:rtl/>
              </w:rPr>
              <w:t>بر نماز جمعه رو آرید باز</w:t>
            </w:r>
            <w:r w:rsidRPr="00F54D7A">
              <w:rPr>
                <w:rtl/>
              </w:rPr>
              <w:br/>
            </w:r>
          </w:p>
        </w:tc>
      </w:tr>
      <w:tr w:rsidR="008A04FE" w:rsidRPr="00F54D7A" w:rsidTr="00250E38">
        <w:trPr>
          <w:jc w:val="center"/>
        </w:trPr>
        <w:tc>
          <w:tcPr>
            <w:tcW w:w="3499" w:type="dxa"/>
          </w:tcPr>
          <w:p w:rsidR="008A04FE" w:rsidRPr="00F54D7A" w:rsidRDefault="008A04FE" w:rsidP="00C249CC">
            <w:pPr>
              <w:pStyle w:val="a2"/>
              <w:ind w:firstLine="0"/>
              <w:jc w:val="lowKashida"/>
              <w:rPr>
                <w:sz w:val="4"/>
                <w:szCs w:val="4"/>
                <w:rtl/>
              </w:rPr>
            </w:pPr>
            <w:r w:rsidRPr="00F54D7A">
              <w:rPr>
                <w:sz w:val="30"/>
                <w:rtl/>
              </w:rPr>
              <w:t>لیک فتواهای صد عالی جناب</w:t>
            </w:r>
            <w:r w:rsidRPr="00F54D7A">
              <w:rPr>
                <w:sz w:val="30"/>
                <w:rtl/>
              </w:rPr>
              <w:br/>
            </w:r>
          </w:p>
        </w:tc>
        <w:tc>
          <w:tcPr>
            <w:tcW w:w="380" w:type="dxa"/>
          </w:tcPr>
          <w:p w:rsidR="008A04FE" w:rsidRPr="00F54D7A" w:rsidRDefault="008A04FE" w:rsidP="00C249CC">
            <w:pPr>
              <w:pStyle w:val="a2"/>
              <w:ind w:firstLine="0"/>
              <w:jc w:val="lowKashida"/>
              <w:rPr>
                <w:rFonts w:ascii="Traditional Arabic" w:hAnsi="Traditional Arabic" w:cs="Traditional Arabic"/>
                <w:rtl/>
              </w:rPr>
            </w:pPr>
          </w:p>
        </w:tc>
        <w:tc>
          <w:tcPr>
            <w:tcW w:w="3620" w:type="dxa"/>
          </w:tcPr>
          <w:p w:rsidR="008A04FE" w:rsidRPr="00F54D7A" w:rsidRDefault="008A04FE" w:rsidP="00C249CC">
            <w:pPr>
              <w:pStyle w:val="a2"/>
              <w:ind w:firstLine="0"/>
              <w:jc w:val="lowKashida"/>
              <w:rPr>
                <w:sz w:val="4"/>
                <w:szCs w:val="4"/>
                <w:rtl/>
              </w:rPr>
            </w:pPr>
            <w:r w:rsidRPr="00F54D7A">
              <w:rPr>
                <w:rtl/>
              </w:rPr>
              <w:t>گشت سدّ بر راه قرآن و کتاب</w:t>
            </w:r>
            <w:r w:rsidRPr="00F54D7A">
              <w:rPr>
                <w:rtl/>
              </w:rPr>
              <w:br/>
            </w:r>
          </w:p>
        </w:tc>
      </w:tr>
      <w:tr w:rsidR="008A04FE" w:rsidRPr="00F54D7A" w:rsidTr="00250E38">
        <w:trPr>
          <w:jc w:val="center"/>
        </w:trPr>
        <w:tc>
          <w:tcPr>
            <w:tcW w:w="3499" w:type="dxa"/>
          </w:tcPr>
          <w:p w:rsidR="008A04FE" w:rsidRPr="00F54D7A" w:rsidRDefault="008A04FE" w:rsidP="00C249CC">
            <w:pPr>
              <w:pStyle w:val="a2"/>
              <w:ind w:firstLine="0"/>
              <w:jc w:val="lowKashida"/>
              <w:rPr>
                <w:sz w:val="4"/>
                <w:szCs w:val="4"/>
                <w:rtl/>
              </w:rPr>
            </w:pPr>
            <w:r w:rsidRPr="00F54D7A">
              <w:rPr>
                <w:sz w:val="30"/>
                <w:rtl/>
              </w:rPr>
              <w:t xml:space="preserve"> پیغمبر نماز جمعه بر</w:t>
            </w:r>
            <w:r w:rsidRPr="00F54D7A">
              <w:rPr>
                <w:sz w:val="30"/>
                <w:rtl/>
              </w:rPr>
              <w:br/>
            </w:r>
          </w:p>
        </w:tc>
        <w:tc>
          <w:tcPr>
            <w:tcW w:w="380" w:type="dxa"/>
          </w:tcPr>
          <w:p w:rsidR="008A04FE" w:rsidRPr="00F54D7A" w:rsidRDefault="008A04FE" w:rsidP="00C249CC">
            <w:pPr>
              <w:pStyle w:val="a2"/>
              <w:ind w:firstLine="0"/>
              <w:jc w:val="lowKashida"/>
              <w:rPr>
                <w:rFonts w:ascii="Traditional Arabic" w:hAnsi="Traditional Arabic" w:cs="Traditional Arabic"/>
                <w:rtl/>
              </w:rPr>
            </w:pPr>
          </w:p>
        </w:tc>
        <w:tc>
          <w:tcPr>
            <w:tcW w:w="3620" w:type="dxa"/>
          </w:tcPr>
          <w:p w:rsidR="008A04FE" w:rsidRPr="00F54D7A" w:rsidRDefault="008A04FE" w:rsidP="00C249CC">
            <w:pPr>
              <w:pStyle w:val="a2"/>
              <w:ind w:firstLine="0"/>
              <w:jc w:val="lowKashida"/>
              <w:rPr>
                <w:sz w:val="4"/>
                <w:szCs w:val="4"/>
                <w:rtl/>
              </w:rPr>
            </w:pPr>
            <w:r w:rsidRPr="00F54D7A">
              <w:rPr>
                <w:rtl/>
              </w:rPr>
              <w:t>اهل اسلام است فرض و معتبر</w:t>
            </w:r>
            <w:r w:rsidRPr="00F54D7A">
              <w:rPr>
                <w:rtl/>
              </w:rPr>
              <w:br/>
            </w:r>
          </w:p>
        </w:tc>
      </w:tr>
      <w:tr w:rsidR="008A04FE" w:rsidRPr="00F54D7A" w:rsidTr="00250E38">
        <w:trPr>
          <w:jc w:val="center"/>
        </w:trPr>
        <w:tc>
          <w:tcPr>
            <w:tcW w:w="3499" w:type="dxa"/>
          </w:tcPr>
          <w:p w:rsidR="008A04FE" w:rsidRPr="00F54D7A" w:rsidRDefault="008A04FE" w:rsidP="00C249CC">
            <w:pPr>
              <w:pStyle w:val="a2"/>
              <w:ind w:firstLine="0"/>
              <w:jc w:val="lowKashida"/>
              <w:rPr>
                <w:sz w:val="4"/>
                <w:szCs w:val="4"/>
                <w:rtl/>
              </w:rPr>
            </w:pPr>
            <w:r w:rsidRPr="00F54D7A">
              <w:rPr>
                <w:sz w:val="30"/>
                <w:rtl/>
              </w:rPr>
              <w:t>هر که او بنمود ترک این صلا</w:t>
            </w:r>
            <w:r w:rsidR="00727A34" w:rsidRPr="00F54D7A">
              <w:rPr>
                <w:rFonts w:hint="cs"/>
                <w:sz w:val="30"/>
                <w:rtl/>
              </w:rPr>
              <w:t>ة</w:t>
            </w:r>
            <w:r w:rsidRPr="00F54D7A">
              <w:rPr>
                <w:sz w:val="30"/>
                <w:rtl/>
              </w:rPr>
              <w:br/>
            </w:r>
          </w:p>
        </w:tc>
        <w:tc>
          <w:tcPr>
            <w:tcW w:w="380" w:type="dxa"/>
          </w:tcPr>
          <w:p w:rsidR="008A04FE" w:rsidRPr="00F54D7A" w:rsidRDefault="008A04FE" w:rsidP="00C249CC">
            <w:pPr>
              <w:pStyle w:val="a2"/>
              <w:ind w:firstLine="0"/>
              <w:jc w:val="lowKashida"/>
              <w:rPr>
                <w:rFonts w:ascii="Traditional Arabic" w:hAnsi="Traditional Arabic" w:cs="Traditional Arabic"/>
                <w:rtl/>
              </w:rPr>
            </w:pPr>
          </w:p>
        </w:tc>
        <w:tc>
          <w:tcPr>
            <w:tcW w:w="3620" w:type="dxa"/>
          </w:tcPr>
          <w:p w:rsidR="008A04FE" w:rsidRPr="00F54D7A" w:rsidRDefault="008A04FE" w:rsidP="00C249CC">
            <w:pPr>
              <w:pStyle w:val="a2"/>
              <w:ind w:firstLine="0"/>
              <w:jc w:val="lowKashida"/>
              <w:rPr>
                <w:sz w:val="4"/>
                <w:szCs w:val="4"/>
                <w:rtl/>
              </w:rPr>
            </w:pPr>
            <w:r w:rsidRPr="00F54D7A">
              <w:rPr>
                <w:rtl/>
              </w:rPr>
              <w:t xml:space="preserve">در حیات من و یا بعد از </w:t>
            </w:r>
            <w:r w:rsidRPr="00F54D7A">
              <w:rPr>
                <w:sz w:val="30"/>
                <w:rtl/>
              </w:rPr>
              <w:t>مما</w:t>
            </w:r>
            <w:r w:rsidR="00727A34" w:rsidRPr="00F54D7A">
              <w:rPr>
                <w:rFonts w:hint="cs"/>
                <w:sz w:val="30"/>
                <w:rtl/>
              </w:rPr>
              <w:t>ة</w:t>
            </w:r>
            <w:r w:rsidRPr="00F54D7A">
              <w:rPr>
                <w:rtl/>
              </w:rPr>
              <w:br/>
            </w:r>
          </w:p>
        </w:tc>
      </w:tr>
      <w:tr w:rsidR="008A04FE" w:rsidRPr="00F54D7A" w:rsidTr="00250E38">
        <w:trPr>
          <w:jc w:val="center"/>
        </w:trPr>
        <w:tc>
          <w:tcPr>
            <w:tcW w:w="3499" w:type="dxa"/>
          </w:tcPr>
          <w:p w:rsidR="008A04FE" w:rsidRPr="00F54D7A" w:rsidRDefault="008A04FE" w:rsidP="00C249CC">
            <w:pPr>
              <w:pStyle w:val="a2"/>
              <w:ind w:firstLine="0"/>
              <w:jc w:val="lowKashida"/>
              <w:rPr>
                <w:sz w:val="4"/>
                <w:szCs w:val="4"/>
                <w:rtl/>
              </w:rPr>
            </w:pPr>
            <w:r w:rsidRPr="00F54D7A">
              <w:rPr>
                <w:sz w:val="30"/>
                <w:rtl/>
              </w:rPr>
              <w:t xml:space="preserve">حق پریشانش کند در روزگار </w:t>
            </w:r>
            <w:r w:rsidRPr="00F54D7A">
              <w:rPr>
                <w:sz w:val="30"/>
                <w:rtl/>
              </w:rPr>
              <w:br/>
            </w:r>
          </w:p>
        </w:tc>
        <w:tc>
          <w:tcPr>
            <w:tcW w:w="380" w:type="dxa"/>
          </w:tcPr>
          <w:p w:rsidR="008A04FE" w:rsidRPr="00F54D7A" w:rsidRDefault="008A04FE" w:rsidP="00C249CC">
            <w:pPr>
              <w:pStyle w:val="a2"/>
              <w:ind w:firstLine="0"/>
              <w:jc w:val="lowKashida"/>
              <w:rPr>
                <w:rFonts w:ascii="Traditional Arabic" w:hAnsi="Traditional Arabic" w:cs="Traditional Arabic"/>
                <w:rtl/>
              </w:rPr>
            </w:pPr>
          </w:p>
        </w:tc>
        <w:tc>
          <w:tcPr>
            <w:tcW w:w="3620" w:type="dxa"/>
          </w:tcPr>
          <w:p w:rsidR="008A04FE" w:rsidRPr="00F54D7A" w:rsidRDefault="008A04FE" w:rsidP="00C249CC">
            <w:pPr>
              <w:pStyle w:val="a2"/>
              <w:ind w:firstLine="0"/>
              <w:jc w:val="lowKashida"/>
              <w:rPr>
                <w:sz w:val="4"/>
                <w:szCs w:val="4"/>
                <w:rtl/>
              </w:rPr>
            </w:pPr>
            <w:r w:rsidRPr="00F54D7A">
              <w:rPr>
                <w:rtl/>
              </w:rPr>
              <w:t>تا أبد ماند ذلیل و خوار و زار</w:t>
            </w:r>
            <w:r w:rsidRPr="00F54D7A">
              <w:rPr>
                <w:rtl/>
              </w:rPr>
              <w:br/>
            </w:r>
          </w:p>
        </w:tc>
      </w:tr>
      <w:tr w:rsidR="008A04FE" w:rsidRPr="00F54D7A" w:rsidTr="00250E38">
        <w:trPr>
          <w:jc w:val="center"/>
        </w:trPr>
        <w:tc>
          <w:tcPr>
            <w:tcW w:w="3499" w:type="dxa"/>
          </w:tcPr>
          <w:p w:rsidR="008A04FE" w:rsidRPr="00F54D7A" w:rsidRDefault="008A04FE" w:rsidP="00C249CC">
            <w:pPr>
              <w:pStyle w:val="a2"/>
              <w:ind w:firstLine="0"/>
              <w:jc w:val="lowKashida"/>
              <w:rPr>
                <w:sz w:val="4"/>
                <w:szCs w:val="4"/>
                <w:rtl/>
              </w:rPr>
            </w:pPr>
            <w:r w:rsidRPr="00F54D7A">
              <w:rPr>
                <w:sz w:val="30"/>
                <w:rtl/>
              </w:rPr>
              <w:t xml:space="preserve">نی پذیرد حق صیامش نی </w:t>
            </w:r>
            <w:r w:rsidR="00811D99" w:rsidRPr="00F54D7A">
              <w:rPr>
                <w:sz w:val="30"/>
                <w:rtl/>
              </w:rPr>
              <w:t>صلا</w:t>
            </w:r>
            <w:r w:rsidR="00727A34" w:rsidRPr="00F54D7A">
              <w:rPr>
                <w:rFonts w:hint="cs"/>
                <w:sz w:val="30"/>
                <w:rtl/>
              </w:rPr>
              <w:t>ة</w:t>
            </w:r>
            <w:r w:rsidRPr="00F54D7A">
              <w:rPr>
                <w:sz w:val="30"/>
                <w:rtl/>
              </w:rPr>
              <w:br/>
            </w:r>
          </w:p>
        </w:tc>
        <w:tc>
          <w:tcPr>
            <w:tcW w:w="380" w:type="dxa"/>
          </w:tcPr>
          <w:p w:rsidR="008A04FE" w:rsidRPr="00F54D7A" w:rsidRDefault="008A04FE" w:rsidP="00C249CC">
            <w:pPr>
              <w:pStyle w:val="a2"/>
              <w:ind w:firstLine="0"/>
              <w:jc w:val="lowKashida"/>
              <w:rPr>
                <w:rFonts w:ascii="Traditional Arabic" w:hAnsi="Traditional Arabic" w:cs="Traditional Arabic"/>
                <w:rtl/>
              </w:rPr>
            </w:pPr>
          </w:p>
        </w:tc>
        <w:tc>
          <w:tcPr>
            <w:tcW w:w="3620" w:type="dxa"/>
          </w:tcPr>
          <w:p w:rsidR="008A04FE" w:rsidRPr="00F54D7A" w:rsidRDefault="008A04FE" w:rsidP="00C249CC">
            <w:pPr>
              <w:pStyle w:val="a2"/>
              <w:ind w:firstLine="0"/>
              <w:jc w:val="lowKashida"/>
              <w:rPr>
                <w:sz w:val="4"/>
                <w:szCs w:val="4"/>
                <w:rtl/>
              </w:rPr>
            </w:pPr>
            <w:r w:rsidRPr="00F54D7A">
              <w:rPr>
                <w:rtl/>
              </w:rPr>
              <w:t xml:space="preserve">نی بود حجّش قبول و نی </w:t>
            </w:r>
            <w:r w:rsidRPr="00F54D7A">
              <w:rPr>
                <w:sz w:val="30"/>
                <w:rtl/>
              </w:rPr>
              <w:t>زکا</w:t>
            </w:r>
            <w:r w:rsidR="00727A34" w:rsidRPr="00F54D7A">
              <w:rPr>
                <w:rFonts w:hint="cs"/>
                <w:sz w:val="30"/>
                <w:rtl/>
              </w:rPr>
              <w:t>ة</w:t>
            </w:r>
            <w:r w:rsidRPr="00F54D7A">
              <w:rPr>
                <w:rtl/>
              </w:rPr>
              <w:br/>
            </w:r>
          </w:p>
        </w:tc>
      </w:tr>
      <w:tr w:rsidR="008A04FE" w:rsidRPr="00F54D7A" w:rsidTr="00250E38">
        <w:trPr>
          <w:jc w:val="center"/>
        </w:trPr>
        <w:tc>
          <w:tcPr>
            <w:tcW w:w="3499" w:type="dxa"/>
          </w:tcPr>
          <w:p w:rsidR="008A04FE" w:rsidRPr="00F54D7A" w:rsidRDefault="008A04FE" w:rsidP="00C249CC">
            <w:pPr>
              <w:pStyle w:val="a2"/>
              <w:ind w:firstLine="0"/>
              <w:jc w:val="lowKashida"/>
              <w:rPr>
                <w:sz w:val="4"/>
                <w:szCs w:val="4"/>
                <w:rtl/>
              </w:rPr>
            </w:pPr>
            <w:r w:rsidRPr="00F54D7A">
              <w:rPr>
                <w:sz w:val="30"/>
                <w:rtl/>
              </w:rPr>
              <w:t xml:space="preserve">این پریشانی که اندر جمع ما است </w:t>
            </w:r>
            <w:r w:rsidRPr="00F54D7A">
              <w:rPr>
                <w:sz w:val="30"/>
                <w:rtl/>
              </w:rPr>
              <w:br/>
            </w:r>
          </w:p>
        </w:tc>
        <w:tc>
          <w:tcPr>
            <w:tcW w:w="380" w:type="dxa"/>
          </w:tcPr>
          <w:p w:rsidR="008A04FE" w:rsidRPr="00F54D7A" w:rsidRDefault="008A04FE" w:rsidP="00C249CC">
            <w:pPr>
              <w:pStyle w:val="a2"/>
              <w:ind w:firstLine="0"/>
              <w:jc w:val="lowKashida"/>
              <w:rPr>
                <w:rFonts w:ascii="Traditional Arabic" w:hAnsi="Traditional Arabic" w:cs="Traditional Arabic"/>
                <w:rtl/>
              </w:rPr>
            </w:pPr>
          </w:p>
        </w:tc>
        <w:tc>
          <w:tcPr>
            <w:tcW w:w="3620" w:type="dxa"/>
          </w:tcPr>
          <w:p w:rsidR="008A04FE" w:rsidRPr="00F54D7A" w:rsidRDefault="00727A34" w:rsidP="00C249CC">
            <w:pPr>
              <w:pStyle w:val="a2"/>
              <w:ind w:firstLine="0"/>
              <w:jc w:val="lowKashida"/>
              <w:rPr>
                <w:sz w:val="4"/>
                <w:szCs w:val="4"/>
                <w:rtl/>
              </w:rPr>
            </w:pPr>
            <w:r w:rsidRPr="00F54D7A">
              <w:rPr>
                <w:rtl/>
              </w:rPr>
              <w:t>زاد</w:t>
            </w:r>
            <w:r w:rsidRPr="00F54D7A">
              <w:rPr>
                <w:rFonts w:hint="cs"/>
                <w:rtl/>
              </w:rPr>
              <w:t xml:space="preserve">ه </w:t>
            </w:r>
            <w:r w:rsidR="008A04FE" w:rsidRPr="00F54D7A">
              <w:rPr>
                <w:rtl/>
              </w:rPr>
              <w:t xml:space="preserve"> نفرین ختم الأنبیاء است </w:t>
            </w:r>
            <w:r w:rsidR="008A04FE" w:rsidRPr="00F54D7A">
              <w:rPr>
                <w:rtl/>
              </w:rPr>
              <w:br/>
            </w:r>
          </w:p>
        </w:tc>
      </w:tr>
      <w:tr w:rsidR="008A04FE" w:rsidRPr="00F54D7A" w:rsidTr="00250E38">
        <w:trPr>
          <w:jc w:val="center"/>
        </w:trPr>
        <w:tc>
          <w:tcPr>
            <w:tcW w:w="3499" w:type="dxa"/>
          </w:tcPr>
          <w:p w:rsidR="008A04FE" w:rsidRPr="00F54D7A" w:rsidRDefault="008A04FE" w:rsidP="00C249CC">
            <w:pPr>
              <w:pStyle w:val="a2"/>
              <w:ind w:firstLine="0"/>
              <w:jc w:val="lowKashida"/>
              <w:rPr>
                <w:sz w:val="4"/>
                <w:szCs w:val="4"/>
                <w:rtl/>
              </w:rPr>
            </w:pPr>
            <w:r w:rsidRPr="00F54D7A">
              <w:rPr>
                <w:sz w:val="30"/>
                <w:rtl/>
              </w:rPr>
              <w:t xml:space="preserve">جمعه در اسلام رکن أعظم است </w:t>
            </w:r>
            <w:r w:rsidRPr="00F54D7A">
              <w:rPr>
                <w:sz w:val="30"/>
                <w:rtl/>
              </w:rPr>
              <w:br/>
            </w:r>
          </w:p>
        </w:tc>
        <w:tc>
          <w:tcPr>
            <w:tcW w:w="380" w:type="dxa"/>
          </w:tcPr>
          <w:p w:rsidR="008A04FE" w:rsidRPr="00F54D7A" w:rsidRDefault="008A04FE" w:rsidP="00C249CC">
            <w:pPr>
              <w:pStyle w:val="a2"/>
              <w:ind w:firstLine="0"/>
              <w:jc w:val="lowKashida"/>
              <w:rPr>
                <w:rFonts w:ascii="Traditional Arabic" w:hAnsi="Traditional Arabic" w:cs="Traditional Arabic"/>
                <w:rtl/>
              </w:rPr>
            </w:pPr>
          </w:p>
        </w:tc>
        <w:tc>
          <w:tcPr>
            <w:tcW w:w="3620" w:type="dxa"/>
          </w:tcPr>
          <w:p w:rsidR="008A04FE" w:rsidRPr="00F54D7A" w:rsidRDefault="000245C8" w:rsidP="00C249CC">
            <w:pPr>
              <w:pStyle w:val="a2"/>
              <w:ind w:firstLine="0"/>
              <w:jc w:val="lowKashida"/>
              <w:rPr>
                <w:sz w:val="4"/>
                <w:szCs w:val="4"/>
                <w:rtl/>
              </w:rPr>
            </w:pPr>
            <w:r w:rsidRPr="00F54D7A">
              <w:rPr>
                <w:rtl/>
              </w:rPr>
              <w:t>هر</w:t>
            </w:r>
            <w:r w:rsidR="008A04FE" w:rsidRPr="00F54D7A">
              <w:rPr>
                <w:rtl/>
              </w:rPr>
              <w:t>چه گویم از مزایایش کم است</w:t>
            </w:r>
            <w:r w:rsidR="008A04FE" w:rsidRPr="00F54D7A">
              <w:rPr>
                <w:rtl/>
              </w:rPr>
              <w:br/>
            </w:r>
          </w:p>
        </w:tc>
      </w:tr>
      <w:tr w:rsidR="008A04FE" w:rsidRPr="00F54D7A" w:rsidTr="00250E38">
        <w:trPr>
          <w:jc w:val="center"/>
        </w:trPr>
        <w:tc>
          <w:tcPr>
            <w:tcW w:w="3499" w:type="dxa"/>
          </w:tcPr>
          <w:p w:rsidR="008A04FE" w:rsidRPr="00F54D7A" w:rsidRDefault="008A04FE" w:rsidP="00C249CC">
            <w:pPr>
              <w:pStyle w:val="a2"/>
              <w:ind w:firstLine="0"/>
              <w:jc w:val="lowKashida"/>
              <w:rPr>
                <w:sz w:val="4"/>
                <w:szCs w:val="4"/>
                <w:rtl/>
              </w:rPr>
            </w:pPr>
            <w:r w:rsidRPr="00F54D7A">
              <w:rPr>
                <w:sz w:val="30"/>
                <w:rtl/>
              </w:rPr>
              <w:t xml:space="preserve">جمعه باشد از ضروریّات، پس </w:t>
            </w:r>
            <w:r w:rsidRPr="00F54D7A">
              <w:rPr>
                <w:sz w:val="30"/>
                <w:rtl/>
              </w:rPr>
              <w:br/>
            </w:r>
          </w:p>
        </w:tc>
        <w:tc>
          <w:tcPr>
            <w:tcW w:w="380" w:type="dxa"/>
          </w:tcPr>
          <w:p w:rsidR="008A04FE" w:rsidRPr="00F54D7A" w:rsidRDefault="008A04FE" w:rsidP="00C249CC">
            <w:pPr>
              <w:pStyle w:val="a2"/>
              <w:ind w:firstLine="0"/>
              <w:jc w:val="lowKashida"/>
              <w:rPr>
                <w:rFonts w:ascii="Traditional Arabic" w:hAnsi="Traditional Arabic" w:cs="Traditional Arabic"/>
                <w:rtl/>
              </w:rPr>
            </w:pPr>
          </w:p>
        </w:tc>
        <w:tc>
          <w:tcPr>
            <w:tcW w:w="3620" w:type="dxa"/>
          </w:tcPr>
          <w:p w:rsidR="008A04FE" w:rsidRPr="00F54D7A" w:rsidRDefault="008A04FE" w:rsidP="00C249CC">
            <w:pPr>
              <w:pStyle w:val="a2"/>
              <w:ind w:firstLine="0"/>
              <w:jc w:val="lowKashida"/>
              <w:rPr>
                <w:sz w:val="4"/>
                <w:szCs w:val="4"/>
                <w:rtl/>
              </w:rPr>
            </w:pPr>
            <w:r w:rsidRPr="00F54D7A">
              <w:rPr>
                <w:rtl/>
              </w:rPr>
              <w:t>نیست جایز اندر آن تقلید کس</w:t>
            </w:r>
            <w:r w:rsidRPr="00F54D7A">
              <w:rPr>
                <w:rtl/>
              </w:rPr>
              <w:br/>
            </w:r>
          </w:p>
        </w:tc>
      </w:tr>
      <w:tr w:rsidR="008A04FE" w:rsidRPr="00F54D7A" w:rsidTr="00250E38">
        <w:trPr>
          <w:jc w:val="center"/>
        </w:trPr>
        <w:tc>
          <w:tcPr>
            <w:tcW w:w="3499" w:type="dxa"/>
          </w:tcPr>
          <w:p w:rsidR="008A04FE" w:rsidRPr="00F54D7A" w:rsidRDefault="008A04FE" w:rsidP="00C249CC">
            <w:pPr>
              <w:pStyle w:val="a2"/>
              <w:ind w:firstLine="0"/>
              <w:jc w:val="lowKashida"/>
              <w:rPr>
                <w:sz w:val="4"/>
                <w:szCs w:val="4"/>
                <w:rtl/>
              </w:rPr>
            </w:pPr>
            <w:r w:rsidRPr="00F54D7A">
              <w:rPr>
                <w:sz w:val="30"/>
                <w:rtl/>
              </w:rPr>
              <w:t>ای مسلمانان از این خواب گران</w:t>
            </w:r>
            <w:r w:rsidRPr="00F54D7A">
              <w:rPr>
                <w:sz w:val="30"/>
                <w:rtl/>
              </w:rPr>
              <w:br/>
            </w:r>
          </w:p>
        </w:tc>
        <w:tc>
          <w:tcPr>
            <w:tcW w:w="380" w:type="dxa"/>
          </w:tcPr>
          <w:p w:rsidR="008A04FE" w:rsidRPr="00F54D7A" w:rsidRDefault="008A04FE" w:rsidP="00C249CC">
            <w:pPr>
              <w:pStyle w:val="a2"/>
              <w:ind w:firstLine="0"/>
              <w:jc w:val="lowKashida"/>
              <w:rPr>
                <w:rFonts w:ascii="Traditional Arabic" w:hAnsi="Traditional Arabic" w:cs="Traditional Arabic"/>
                <w:rtl/>
              </w:rPr>
            </w:pPr>
          </w:p>
        </w:tc>
        <w:tc>
          <w:tcPr>
            <w:tcW w:w="3620" w:type="dxa"/>
          </w:tcPr>
          <w:p w:rsidR="008A04FE" w:rsidRPr="00F54D7A" w:rsidRDefault="00811D99" w:rsidP="00C249CC">
            <w:pPr>
              <w:pStyle w:val="a2"/>
              <w:ind w:firstLine="0"/>
              <w:jc w:val="lowKashida"/>
              <w:rPr>
                <w:sz w:val="4"/>
                <w:szCs w:val="4"/>
                <w:rtl/>
              </w:rPr>
            </w:pPr>
            <w:r w:rsidRPr="00F54D7A">
              <w:rPr>
                <w:rtl/>
              </w:rPr>
              <w:t xml:space="preserve">دیده بگشائید و برخیزید </w:t>
            </w:r>
            <w:r w:rsidR="008A04FE" w:rsidRPr="00F54D7A">
              <w:rPr>
                <w:rtl/>
              </w:rPr>
              <w:t xml:space="preserve">هان </w:t>
            </w:r>
            <w:r w:rsidR="008A04FE" w:rsidRPr="00F54D7A">
              <w:rPr>
                <w:rtl/>
              </w:rPr>
              <w:br/>
            </w:r>
          </w:p>
        </w:tc>
      </w:tr>
      <w:tr w:rsidR="008A04FE" w:rsidRPr="00F54D7A" w:rsidTr="00250E38">
        <w:trPr>
          <w:jc w:val="center"/>
        </w:trPr>
        <w:tc>
          <w:tcPr>
            <w:tcW w:w="3499" w:type="dxa"/>
          </w:tcPr>
          <w:p w:rsidR="008A04FE" w:rsidRPr="00F54D7A" w:rsidRDefault="008A04FE" w:rsidP="00C249CC">
            <w:pPr>
              <w:pStyle w:val="a2"/>
              <w:ind w:firstLine="0"/>
              <w:jc w:val="lowKashida"/>
              <w:rPr>
                <w:sz w:val="4"/>
                <w:szCs w:val="4"/>
                <w:rtl/>
              </w:rPr>
            </w:pPr>
            <w:r w:rsidRPr="00F54D7A">
              <w:rPr>
                <w:sz w:val="30"/>
                <w:rtl/>
              </w:rPr>
              <w:t>دور</w:t>
            </w:r>
            <w:r w:rsidR="00727A34" w:rsidRPr="00F54D7A">
              <w:rPr>
                <w:rFonts w:hint="cs"/>
                <w:rtl/>
              </w:rPr>
              <w:t>ه</w:t>
            </w:r>
            <w:r w:rsidRPr="00F54D7A">
              <w:rPr>
                <w:sz w:val="30"/>
                <w:rtl/>
              </w:rPr>
              <w:t xml:space="preserve"> تقلید و فتوی شد تمام </w:t>
            </w:r>
            <w:r w:rsidRPr="00F54D7A">
              <w:rPr>
                <w:sz w:val="30"/>
                <w:rtl/>
              </w:rPr>
              <w:br/>
            </w:r>
          </w:p>
        </w:tc>
        <w:tc>
          <w:tcPr>
            <w:tcW w:w="380" w:type="dxa"/>
          </w:tcPr>
          <w:p w:rsidR="008A04FE" w:rsidRPr="00F54D7A" w:rsidRDefault="008A04FE" w:rsidP="00C249CC">
            <w:pPr>
              <w:pStyle w:val="a2"/>
              <w:ind w:firstLine="0"/>
              <w:jc w:val="lowKashida"/>
              <w:rPr>
                <w:rFonts w:ascii="Traditional Arabic" w:hAnsi="Traditional Arabic" w:cs="Traditional Arabic"/>
                <w:rtl/>
              </w:rPr>
            </w:pPr>
          </w:p>
        </w:tc>
        <w:tc>
          <w:tcPr>
            <w:tcW w:w="3620" w:type="dxa"/>
          </w:tcPr>
          <w:p w:rsidR="008A04FE" w:rsidRPr="00F54D7A" w:rsidRDefault="000245C8" w:rsidP="00C249CC">
            <w:pPr>
              <w:pStyle w:val="a2"/>
              <w:ind w:firstLine="0"/>
              <w:jc w:val="lowKashida"/>
              <w:rPr>
                <w:sz w:val="2"/>
                <w:szCs w:val="2"/>
                <w:rtl/>
              </w:rPr>
            </w:pPr>
            <w:r w:rsidRPr="00F54D7A">
              <w:rPr>
                <w:rtl/>
              </w:rPr>
              <w:t>بعد از این علـم است بهر خـاص وعام</w:t>
            </w:r>
            <w:r w:rsidR="00997E2F" w:rsidRPr="00F54D7A">
              <w:rPr>
                <w:rFonts w:hint="cs"/>
                <w:rtl/>
              </w:rPr>
              <w:br/>
            </w:r>
          </w:p>
        </w:tc>
      </w:tr>
      <w:tr w:rsidR="008A04FE" w:rsidRPr="00F54D7A" w:rsidTr="00250E38">
        <w:trPr>
          <w:jc w:val="center"/>
        </w:trPr>
        <w:tc>
          <w:tcPr>
            <w:tcW w:w="3499" w:type="dxa"/>
          </w:tcPr>
          <w:p w:rsidR="008A04FE" w:rsidRPr="00F54D7A" w:rsidRDefault="008A04FE" w:rsidP="00C249CC">
            <w:pPr>
              <w:pStyle w:val="a2"/>
              <w:ind w:firstLine="0"/>
              <w:jc w:val="lowKashida"/>
              <w:rPr>
                <w:sz w:val="4"/>
                <w:szCs w:val="4"/>
                <w:rtl/>
              </w:rPr>
            </w:pPr>
            <w:r w:rsidRPr="00F54D7A">
              <w:rPr>
                <w:sz w:val="30"/>
                <w:rtl/>
              </w:rPr>
              <w:t xml:space="preserve">سبط پیغمبر ز فتوی کشته شد </w:t>
            </w:r>
            <w:r w:rsidRPr="00F54D7A">
              <w:rPr>
                <w:sz w:val="30"/>
                <w:rtl/>
              </w:rPr>
              <w:br/>
            </w:r>
          </w:p>
        </w:tc>
        <w:tc>
          <w:tcPr>
            <w:tcW w:w="380" w:type="dxa"/>
          </w:tcPr>
          <w:p w:rsidR="008A04FE" w:rsidRPr="00F54D7A" w:rsidRDefault="008A04FE" w:rsidP="00C249CC">
            <w:pPr>
              <w:pStyle w:val="a2"/>
              <w:ind w:firstLine="0"/>
              <w:jc w:val="lowKashida"/>
              <w:rPr>
                <w:rFonts w:ascii="Traditional Arabic" w:hAnsi="Traditional Arabic" w:cs="Traditional Arabic"/>
                <w:rtl/>
              </w:rPr>
            </w:pPr>
          </w:p>
        </w:tc>
        <w:tc>
          <w:tcPr>
            <w:tcW w:w="3620" w:type="dxa"/>
          </w:tcPr>
          <w:p w:rsidR="008A04FE" w:rsidRPr="00F54D7A" w:rsidRDefault="008A04FE" w:rsidP="00C249CC">
            <w:pPr>
              <w:pStyle w:val="a2"/>
              <w:ind w:firstLine="0"/>
              <w:jc w:val="lowKashida"/>
              <w:rPr>
                <w:sz w:val="4"/>
                <w:szCs w:val="4"/>
                <w:rtl/>
              </w:rPr>
            </w:pPr>
            <w:r w:rsidRPr="00F54D7A">
              <w:rPr>
                <w:rtl/>
              </w:rPr>
              <w:t xml:space="preserve">آری از فتوی به خون آغشته شد </w:t>
            </w:r>
            <w:r w:rsidRPr="00F54D7A">
              <w:rPr>
                <w:rtl/>
              </w:rPr>
              <w:br/>
            </w:r>
          </w:p>
        </w:tc>
      </w:tr>
      <w:tr w:rsidR="008A04FE" w:rsidRPr="00F54D7A" w:rsidTr="00250E38">
        <w:trPr>
          <w:jc w:val="center"/>
        </w:trPr>
        <w:tc>
          <w:tcPr>
            <w:tcW w:w="3499" w:type="dxa"/>
          </w:tcPr>
          <w:p w:rsidR="008A04FE" w:rsidRPr="00F54D7A" w:rsidRDefault="008A04FE" w:rsidP="00C249CC">
            <w:pPr>
              <w:pStyle w:val="a2"/>
              <w:ind w:firstLine="0"/>
              <w:jc w:val="lowKashida"/>
              <w:rPr>
                <w:sz w:val="4"/>
                <w:szCs w:val="4"/>
                <w:rtl/>
              </w:rPr>
            </w:pPr>
            <w:r w:rsidRPr="00F54D7A">
              <w:rPr>
                <w:sz w:val="30"/>
                <w:rtl/>
              </w:rPr>
              <w:t xml:space="preserve">هست این تقلید چاهی بس عمیق </w:t>
            </w:r>
            <w:r w:rsidRPr="00F54D7A">
              <w:rPr>
                <w:sz w:val="30"/>
                <w:rtl/>
              </w:rPr>
              <w:br/>
            </w:r>
          </w:p>
        </w:tc>
        <w:tc>
          <w:tcPr>
            <w:tcW w:w="380" w:type="dxa"/>
          </w:tcPr>
          <w:p w:rsidR="008A04FE" w:rsidRPr="00F54D7A" w:rsidRDefault="008A04FE" w:rsidP="00C249CC">
            <w:pPr>
              <w:pStyle w:val="a2"/>
              <w:ind w:firstLine="0"/>
              <w:jc w:val="lowKashida"/>
              <w:rPr>
                <w:rFonts w:ascii="Traditional Arabic" w:hAnsi="Traditional Arabic" w:cs="Traditional Arabic"/>
                <w:rtl/>
              </w:rPr>
            </w:pPr>
          </w:p>
        </w:tc>
        <w:tc>
          <w:tcPr>
            <w:tcW w:w="3620" w:type="dxa"/>
          </w:tcPr>
          <w:p w:rsidR="008A04FE" w:rsidRPr="00F54D7A" w:rsidRDefault="008A04FE" w:rsidP="00C249CC">
            <w:pPr>
              <w:pStyle w:val="a2"/>
              <w:ind w:firstLine="0"/>
              <w:jc w:val="lowKashida"/>
              <w:rPr>
                <w:sz w:val="4"/>
                <w:szCs w:val="4"/>
                <w:rtl/>
              </w:rPr>
            </w:pPr>
            <w:r w:rsidRPr="00F54D7A">
              <w:rPr>
                <w:rtl/>
              </w:rPr>
              <w:t>چشم عقلت باز کن باز ای رفیق</w:t>
            </w:r>
            <w:r w:rsidRPr="00F54D7A">
              <w:rPr>
                <w:rtl/>
              </w:rPr>
              <w:br/>
            </w:r>
          </w:p>
        </w:tc>
      </w:tr>
      <w:tr w:rsidR="008A04FE" w:rsidRPr="00F54D7A" w:rsidTr="00250E38">
        <w:trPr>
          <w:jc w:val="center"/>
        </w:trPr>
        <w:tc>
          <w:tcPr>
            <w:tcW w:w="3499" w:type="dxa"/>
          </w:tcPr>
          <w:p w:rsidR="008A04FE" w:rsidRPr="00F54D7A" w:rsidRDefault="008A04FE" w:rsidP="00C249CC">
            <w:pPr>
              <w:pStyle w:val="a2"/>
              <w:ind w:firstLine="0"/>
              <w:jc w:val="lowKashida"/>
              <w:rPr>
                <w:sz w:val="4"/>
                <w:szCs w:val="4"/>
                <w:rtl/>
              </w:rPr>
            </w:pPr>
            <w:r w:rsidRPr="00F54D7A">
              <w:rPr>
                <w:sz w:val="30"/>
                <w:rtl/>
              </w:rPr>
              <w:t>گر که آید روز عرض و امتحان</w:t>
            </w:r>
            <w:r w:rsidRPr="00F54D7A">
              <w:rPr>
                <w:sz w:val="30"/>
                <w:rtl/>
              </w:rPr>
              <w:br/>
            </w:r>
          </w:p>
        </w:tc>
        <w:tc>
          <w:tcPr>
            <w:tcW w:w="380" w:type="dxa"/>
          </w:tcPr>
          <w:p w:rsidR="008A04FE" w:rsidRPr="00F54D7A" w:rsidRDefault="008A04FE" w:rsidP="00C249CC">
            <w:pPr>
              <w:pStyle w:val="a2"/>
              <w:ind w:firstLine="0"/>
              <w:jc w:val="lowKashida"/>
              <w:rPr>
                <w:rFonts w:ascii="Traditional Arabic" w:hAnsi="Traditional Arabic" w:cs="Traditional Arabic"/>
                <w:rtl/>
              </w:rPr>
            </w:pPr>
          </w:p>
        </w:tc>
        <w:tc>
          <w:tcPr>
            <w:tcW w:w="3620" w:type="dxa"/>
          </w:tcPr>
          <w:p w:rsidR="008A04FE" w:rsidRPr="00F54D7A" w:rsidRDefault="008A04FE" w:rsidP="00C249CC">
            <w:pPr>
              <w:pStyle w:val="a2"/>
              <w:ind w:firstLine="0"/>
              <w:jc w:val="lowKashida"/>
              <w:rPr>
                <w:sz w:val="4"/>
                <w:szCs w:val="4"/>
                <w:rtl/>
              </w:rPr>
            </w:pPr>
            <w:r w:rsidRPr="00F54D7A">
              <w:rPr>
                <w:rtl/>
              </w:rPr>
              <w:t>بانگ واویلا برآرند أمتّان</w:t>
            </w:r>
            <w:r w:rsidRPr="00F54D7A">
              <w:rPr>
                <w:rtl/>
              </w:rPr>
              <w:br/>
            </w:r>
          </w:p>
        </w:tc>
      </w:tr>
      <w:tr w:rsidR="008A04FE" w:rsidRPr="00F54D7A" w:rsidTr="00250E38">
        <w:trPr>
          <w:jc w:val="center"/>
        </w:trPr>
        <w:tc>
          <w:tcPr>
            <w:tcW w:w="3499" w:type="dxa"/>
          </w:tcPr>
          <w:p w:rsidR="008A04FE" w:rsidRPr="00F54D7A" w:rsidRDefault="008A04FE" w:rsidP="00C249CC">
            <w:pPr>
              <w:pStyle w:val="a2"/>
              <w:ind w:firstLine="0"/>
              <w:jc w:val="lowKashida"/>
              <w:rPr>
                <w:sz w:val="4"/>
                <w:szCs w:val="4"/>
                <w:rtl/>
              </w:rPr>
            </w:pPr>
            <w:r w:rsidRPr="00F54D7A">
              <w:rPr>
                <w:sz w:val="30"/>
                <w:rtl/>
              </w:rPr>
              <w:t>کای خدا ای ملجأ هر مستمند</w:t>
            </w:r>
            <w:r w:rsidRPr="00F54D7A">
              <w:rPr>
                <w:sz w:val="30"/>
                <w:rtl/>
              </w:rPr>
              <w:br/>
            </w:r>
          </w:p>
        </w:tc>
        <w:tc>
          <w:tcPr>
            <w:tcW w:w="380" w:type="dxa"/>
          </w:tcPr>
          <w:p w:rsidR="008A04FE" w:rsidRPr="00F54D7A" w:rsidRDefault="008A04FE" w:rsidP="00C249CC">
            <w:pPr>
              <w:pStyle w:val="a2"/>
              <w:ind w:firstLine="0"/>
              <w:jc w:val="lowKashida"/>
              <w:rPr>
                <w:rFonts w:ascii="Traditional Arabic" w:hAnsi="Traditional Arabic" w:cs="Traditional Arabic"/>
                <w:rtl/>
              </w:rPr>
            </w:pPr>
          </w:p>
        </w:tc>
        <w:tc>
          <w:tcPr>
            <w:tcW w:w="3620" w:type="dxa"/>
          </w:tcPr>
          <w:p w:rsidR="008A04FE" w:rsidRPr="00F54D7A" w:rsidRDefault="008A04FE" w:rsidP="00C249CC">
            <w:pPr>
              <w:pStyle w:val="a2"/>
              <w:ind w:firstLine="0"/>
              <w:jc w:val="lowKashida"/>
              <w:rPr>
                <w:sz w:val="4"/>
                <w:szCs w:val="4"/>
                <w:rtl/>
              </w:rPr>
            </w:pPr>
            <w:r w:rsidRPr="00F54D7A">
              <w:rPr>
                <w:rtl/>
              </w:rPr>
              <w:t>پیشوایان راه ملّت را زدند</w:t>
            </w:r>
            <w:r w:rsidRPr="00F54D7A">
              <w:rPr>
                <w:rtl/>
              </w:rPr>
              <w:br/>
            </w:r>
          </w:p>
        </w:tc>
      </w:tr>
      <w:tr w:rsidR="008A04FE" w:rsidRPr="00F54D7A" w:rsidTr="00250E38">
        <w:trPr>
          <w:jc w:val="center"/>
        </w:trPr>
        <w:tc>
          <w:tcPr>
            <w:tcW w:w="3499" w:type="dxa"/>
          </w:tcPr>
          <w:p w:rsidR="008A04FE" w:rsidRPr="00F54D7A" w:rsidRDefault="008A04FE" w:rsidP="00C249CC">
            <w:pPr>
              <w:pStyle w:val="a2"/>
              <w:ind w:firstLine="0"/>
              <w:jc w:val="lowKashida"/>
              <w:rPr>
                <w:sz w:val="4"/>
                <w:szCs w:val="4"/>
                <w:rtl/>
              </w:rPr>
            </w:pPr>
            <w:r w:rsidRPr="00F54D7A">
              <w:rPr>
                <w:sz w:val="30"/>
                <w:rtl/>
              </w:rPr>
              <w:t xml:space="preserve">مجتهد کز رأی خود آرد دلیل </w:t>
            </w:r>
            <w:r w:rsidRPr="00F54D7A">
              <w:rPr>
                <w:sz w:val="30"/>
                <w:rtl/>
              </w:rPr>
              <w:br/>
            </w:r>
          </w:p>
        </w:tc>
        <w:tc>
          <w:tcPr>
            <w:tcW w:w="380" w:type="dxa"/>
          </w:tcPr>
          <w:p w:rsidR="008A04FE" w:rsidRPr="00F54D7A" w:rsidRDefault="008A04FE" w:rsidP="00C249CC">
            <w:pPr>
              <w:pStyle w:val="a2"/>
              <w:ind w:firstLine="0"/>
              <w:jc w:val="lowKashida"/>
              <w:rPr>
                <w:rFonts w:ascii="Traditional Arabic" w:hAnsi="Traditional Arabic" w:cs="Traditional Arabic"/>
                <w:rtl/>
              </w:rPr>
            </w:pPr>
          </w:p>
        </w:tc>
        <w:tc>
          <w:tcPr>
            <w:tcW w:w="3620" w:type="dxa"/>
          </w:tcPr>
          <w:p w:rsidR="008A04FE" w:rsidRPr="00F54D7A" w:rsidRDefault="008A04FE" w:rsidP="00C249CC">
            <w:pPr>
              <w:pStyle w:val="a2"/>
              <w:ind w:firstLine="0"/>
              <w:jc w:val="lowKashida"/>
              <w:rPr>
                <w:sz w:val="4"/>
                <w:szCs w:val="4"/>
                <w:rtl/>
              </w:rPr>
            </w:pPr>
            <w:r w:rsidRPr="00F54D7A">
              <w:rPr>
                <w:rtl/>
              </w:rPr>
              <w:t>پیش قرآن رأی او باشد علیل</w:t>
            </w:r>
            <w:r w:rsidRPr="00F54D7A">
              <w:rPr>
                <w:rtl/>
              </w:rPr>
              <w:br/>
            </w:r>
          </w:p>
        </w:tc>
      </w:tr>
      <w:tr w:rsidR="008A04FE" w:rsidRPr="00F54D7A" w:rsidTr="00250E38">
        <w:trPr>
          <w:jc w:val="center"/>
        </w:trPr>
        <w:tc>
          <w:tcPr>
            <w:tcW w:w="3499" w:type="dxa"/>
          </w:tcPr>
          <w:p w:rsidR="008A04FE" w:rsidRPr="00F54D7A" w:rsidRDefault="000245C8" w:rsidP="00C249CC">
            <w:pPr>
              <w:pStyle w:val="a2"/>
              <w:ind w:firstLine="0"/>
              <w:jc w:val="lowKashida"/>
              <w:rPr>
                <w:sz w:val="4"/>
                <w:szCs w:val="4"/>
                <w:rtl/>
              </w:rPr>
            </w:pPr>
            <w:r w:rsidRPr="00F54D7A">
              <w:rPr>
                <w:sz w:val="30"/>
                <w:rtl/>
              </w:rPr>
              <w:t>هر</w:t>
            </w:r>
            <w:r w:rsidR="008A04FE" w:rsidRPr="00F54D7A">
              <w:rPr>
                <w:sz w:val="30"/>
                <w:rtl/>
              </w:rPr>
              <w:t xml:space="preserve">که را تقلیدی از ایشان بود </w:t>
            </w:r>
            <w:r w:rsidR="008A04FE" w:rsidRPr="00F54D7A">
              <w:rPr>
                <w:sz w:val="30"/>
                <w:rtl/>
              </w:rPr>
              <w:br/>
            </w:r>
          </w:p>
        </w:tc>
        <w:tc>
          <w:tcPr>
            <w:tcW w:w="380" w:type="dxa"/>
          </w:tcPr>
          <w:p w:rsidR="008A04FE" w:rsidRPr="00F54D7A" w:rsidRDefault="008A04FE" w:rsidP="00C249CC">
            <w:pPr>
              <w:pStyle w:val="a2"/>
              <w:ind w:firstLine="0"/>
              <w:jc w:val="lowKashida"/>
              <w:rPr>
                <w:rFonts w:ascii="Traditional Arabic" w:hAnsi="Traditional Arabic" w:cs="Traditional Arabic"/>
                <w:rtl/>
              </w:rPr>
            </w:pPr>
          </w:p>
        </w:tc>
        <w:tc>
          <w:tcPr>
            <w:tcW w:w="3620" w:type="dxa"/>
          </w:tcPr>
          <w:p w:rsidR="008A04FE" w:rsidRPr="00F54D7A" w:rsidRDefault="008A04FE" w:rsidP="00C249CC">
            <w:pPr>
              <w:pStyle w:val="a2"/>
              <w:ind w:firstLine="0"/>
              <w:jc w:val="lowKashida"/>
              <w:rPr>
                <w:sz w:val="4"/>
                <w:szCs w:val="4"/>
                <w:rtl/>
              </w:rPr>
            </w:pPr>
            <w:r w:rsidRPr="00F54D7A">
              <w:rPr>
                <w:rtl/>
              </w:rPr>
              <w:t xml:space="preserve">دائماً از باد شک لرزان بود </w:t>
            </w:r>
            <w:r w:rsidRPr="00F54D7A">
              <w:rPr>
                <w:rtl/>
              </w:rPr>
              <w:br/>
            </w:r>
          </w:p>
        </w:tc>
      </w:tr>
      <w:tr w:rsidR="008A04FE" w:rsidRPr="00F54D7A" w:rsidTr="00250E38">
        <w:trPr>
          <w:jc w:val="center"/>
        </w:trPr>
        <w:tc>
          <w:tcPr>
            <w:tcW w:w="3499" w:type="dxa"/>
          </w:tcPr>
          <w:p w:rsidR="008A04FE" w:rsidRPr="00F54D7A" w:rsidRDefault="008A04FE" w:rsidP="00C249CC">
            <w:pPr>
              <w:pStyle w:val="a2"/>
              <w:ind w:firstLine="0"/>
              <w:jc w:val="lowKashida"/>
              <w:rPr>
                <w:sz w:val="4"/>
                <w:szCs w:val="4"/>
                <w:rtl/>
              </w:rPr>
            </w:pPr>
            <w:r w:rsidRPr="00F54D7A">
              <w:rPr>
                <w:sz w:val="30"/>
                <w:rtl/>
              </w:rPr>
              <w:t>الحذر ای مؤمن از تقلید و ظنّ</w:t>
            </w:r>
            <w:r w:rsidRPr="00F54D7A">
              <w:rPr>
                <w:sz w:val="30"/>
                <w:rtl/>
              </w:rPr>
              <w:br/>
            </w:r>
          </w:p>
        </w:tc>
        <w:tc>
          <w:tcPr>
            <w:tcW w:w="380" w:type="dxa"/>
          </w:tcPr>
          <w:p w:rsidR="008A04FE" w:rsidRPr="00F54D7A" w:rsidRDefault="008A04FE" w:rsidP="00C249CC">
            <w:pPr>
              <w:pStyle w:val="a2"/>
              <w:ind w:firstLine="0"/>
              <w:jc w:val="lowKashida"/>
              <w:rPr>
                <w:rFonts w:ascii="Traditional Arabic" w:hAnsi="Traditional Arabic" w:cs="Traditional Arabic"/>
                <w:rtl/>
              </w:rPr>
            </w:pPr>
          </w:p>
        </w:tc>
        <w:tc>
          <w:tcPr>
            <w:tcW w:w="3620" w:type="dxa"/>
          </w:tcPr>
          <w:p w:rsidR="008A04FE" w:rsidRPr="00F54D7A" w:rsidRDefault="008A04FE" w:rsidP="00C249CC">
            <w:pPr>
              <w:pStyle w:val="a2"/>
              <w:ind w:firstLine="0"/>
              <w:jc w:val="lowKashida"/>
              <w:rPr>
                <w:sz w:val="4"/>
                <w:szCs w:val="4"/>
                <w:rtl/>
              </w:rPr>
            </w:pPr>
            <w:r w:rsidRPr="00F54D7A">
              <w:rPr>
                <w:rtl/>
              </w:rPr>
              <w:t>نیست این ج</w:t>
            </w:r>
            <w:r w:rsidR="000245C8" w:rsidRPr="00F54D7A">
              <w:rPr>
                <w:rtl/>
              </w:rPr>
              <w:t>ُ</w:t>
            </w:r>
            <w:r w:rsidRPr="00F54D7A">
              <w:rPr>
                <w:rtl/>
              </w:rPr>
              <w:t>ز پیروی</w:t>
            </w:r>
            <w:r w:rsidR="000245C8" w:rsidRPr="00F54D7A">
              <w:rPr>
                <w:rtl/>
              </w:rPr>
              <w:t>ِّ</w:t>
            </w:r>
            <w:r w:rsidRPr="00F54D7A">
              <w:rPr>
                <w:rtl/>
              </w:rPr>
              <w:t xml:space="preserve"> اهرمن</w:t>
            </w:r>
            <w:r w:rsidRPr="00F54D7A">
              <w:rPr>
                <w:rtl/>
              </w:rPr>
              <w:br/>
            </w:r>
          </w:p>
        </w:tc>
      </w:tr>
      <w:tr w:rsidR="008A04FE" w:rsidRPr="00F54D7A" w:rsidTr="00250E38">
        <w:trPr>
          <w:jc w:val="center"/>
        </w:trPr>
        <w:tc>
          <w:tcPr>
            <w:tcW w:w="3499" w:type="dxa"/>
          </w:tcPr>
          <w:p w:rsidR="008A04FE" w:rsidRPr="00F54D7A" w:rsidRDefault="008A04FE" w:rsidP="00C249CC">
            <w:pPr>
              <w:pStyle w:val="a2"/>
              <w:ind w:firstLine="0"/>
              <w:jc w:val="lowKashida"/>
              <w:rPr>
                <w:sz w:val="4"/>
                <w:szCs w:val="4"/>
                <w:rtl/>
              </w:rPr>
            </w:pPr>
            <w:r w:rsidRPr="00F54D7A">
              <w:rPr>
                <w:sz w:val="30"/>
                <w:rtl/>
              </w:rPr>
              <w:t>باید از تقلید باشی برحذر</w:t>
            </w:r>
            <w:r w:rsidRPr="00F54D7A">
              <w:rPr>
                <w:sz w:val="30"/>
                <w:rtl/>
              </w:rPr>
              <w:br/>
            </w:r>
          </w:p>
        </w:tc>
        <w:tc>
          <w:tcPr>
            <w:tcW w:w="380" w:type="dxa"/>
          </w:tcPr>
          <w:p w:rsidR="008A04FE" w:rsidRPr="00F54D7A" w:rsidRDefault="008A04FE" w:rsidP="00C249CC">
            <w:pPr>
              <w:pStyle w:val="a2"/>
              <w:ind w:firstLine="0"/>
              <w:jc w:val="lowKashida"/>
              <w:rPr>
                <w:rFonts w:ascii="Traditional Arabic" w:hAnsi="Traditional Arabic" w:cs="Traditional Arabic"/>
                <w:rtl/>
              </w:rPr>
            </w:pPr>
          </w:p>
        </w:tc>
        <w:tc>
          <w:tcPr>
            <w:tcW w:w="3620" w:type="dxa"/>
          </w:tcPr>
          <w:p w:rsidR="008A04FE" w:rsidRPr="00F54D7A" w:rsidRDefault="008A04FE" w:rsidP="00C249CC">
            <w:pPr>
              <w:pStyle w:val="a2"/>
              <w:ind w:firstLine="0"/>
              <w:jc w:val="lowKashida"/>
              <w:rPr>
                <w:sz w:val="4"/>
                <w:szCs w:val="4"/>
                <w:rtl/>
              </w:rPr>
            </w:pPr>
            <w:r w:rsidRPr="00F54D7A">
              <w:rPr>
                <w:rtl/>
              </w:rPr>
              <w:t>الحذر ثمّ الحذر ثمّ الحذر</w:t>
            </w:r>
            <w:r w:rsidRPr="00F54D7A">
              <w:rPr>
                <w:rtl/>
              </w:rPr>
              <w:br/>
            </w:r>
          </w:p>
        </w:tc>
      </w:tr>
      <w:tr w:rsidR="008A04FE" w:rsidRPr="00F54D7A" w:rsidTr="00250E38">
        <w:trPr>
          <w:jc w:val="center"/>
        </w:trPr>
        <w:tc>
          <w:tcPr>
            <w:tcW w:w="3499" w:type="dxa"/>
          </w:tcPr>
          <w:p w:rsidR="008A04FE" w:rsidRPr="00F54D7A" w:rsidRDefault="008A04FE" w:rsidP="00C249CC">
            <w:pPr>
              <w:pStyle w:val="a2"/>
              <w:ind w:firstLine="0"/>
              <w:jc w:val="lowKashida"/>
              <w:rPr>
                <w:sz w:val="4"/>
                <w:szCs w:val="4"/>
                <w:rtl/>
              </w:rPr>
            </w:pPr>
            <w:r w:rsidRPr="00F54D7A">
              <w:rPr>
                <w:sz w:val="30"/>
                <w:rtl/>
              </w:rPr>
              <w:t>گر تو خواهی باشی از اهل نجات</w:t>
            </w:r>
            <w:r w:rsidRPr="00F54D7A">
              <w:rPr>
                <w:sz w:val="30"/>
                <w:rtl/>
              </w:rPr>
              <w:br/>
            </w:r>
          </w:p>
        </w:tc>
        <w:tc>
          <w:tcPr>
            <w:tcW w:w="380" w:type="dxa"/>
          </w:tcPr>
          <w:p w:rsidR="008A04FE" w:rsidRPr="00F54D7A" w:rsidRDefault="008A04FE" w:rsidP="00C249CC">
            <w:pPr>
              <w:pStyle w:val="a2"/>
              <w:ind w:firstLine="0"/>
              <w:jc w:val="lowKashida"/>
              <w:rPr>
                <w:rFonts w:ascii="Traditional Arabic" w:hAnsi="Traditional Arabic" w:cs="Traditional Arabic"/>
                <w:rtl/>
              </w:rPr>
            </w:pPr>
          </w:p>
        </w:tc>
        <w:tc>
          <w:tcPr>
            <w:tcW w:w="3620" w:type="dxa"/>
          </w:tcPr>
          <w:p w:rsidR="008A04FE" w:rsidRPr="00F54D7A" w:rsidRDefault="008A04FE" w:rsidP="00C249CC">
            <w:pPr>
              <w:pStyle w:val="a2"/>
              <w:ind w:firstLine="0"/>
              <w:jc w:val="lowKashida"/>
              <w:rPr>
                <w:sz w:val="4"/>
                <w:szCs w:val="4"/>
                <w:rtl/>
              </w:rPr>
            </w:pPr>
            <w:r w:rsidRPr="00F54D7A">
              <w:rPr>
                <w:rtl/>
              </w:rPr>
              <w:t>ترک کن تقلید رأی بی‌ثبات</w:t>
            </w:r>
            <w:r w:rsidRPr="00F54D7A">
              <w:rPr>
                <w:rtl/>
              </w:rPr>
              <w:br/>
            </w:r>
          </w:p>
        </w:tc>
      </w:tr>
      <w:tr w:rsidR="008A04FE" w:rsidRPr="00F54D7A" w:rsidTr="00250E38">
        <w:trPr>
          <w:jc w:val="center"/>
        </w:trPr>
        <w:tc>
          <w:tcPr>
            <w:tcW w:w="3499" w:type="dxa"/>
          </w:tcPr>
          <w:p w:rsidR="008A04FE" w:rsidRPr="00F54D7A" w:rsidRDefault="008A04FE" w:rsidP="00C249CC">
            <w:pPr>
              <w:pStyle w:val="a2"/>
              <w:ind w:firstLine="0"/>
              <w:jc w:val="lowKashida"/>
              <w:rPr>
                <w:sz w:val="4"/>
                <w:szCs w:val="4"/>
                <w:rtl/>
              </w:rPr>
            </w:pPr>
            <w:r w:rsidRPr="00F54D7A">
              <w:rPr>
                <w:sz w:val="30"/>
                <w:rtl/>
              </w:rPr>
              <w:t xml:space="preserve">خلق چون تقلید و نادانی گزید </w:t>
            </w:r>
            <w:r w:rsidRPr="00F54D7A">
              <w:rPr>
                <w:sz w:val="30"/>
                <w:rtl/>
              </w:rPr>
              <w:br/>
            </w:r>
          </w:p>
        </w:tc>
        <w:tc>
          <w:tcPr>
            <w:tcW w:w="380" w:type="dxa"/>
          </w:tcPr>
          <w:p w:rsidR="008A04FE" w:rsidRPr="00F54D7A" w:rsidRDefault="008A04FE" w:rsidP="00C249CC">
            <w:pPr>
              <w:pStyle w:val="a2"/>
              <w:ind w:firstLine="0"/>
              <w:jc w:val="lowKashida"/>
              <w:rPr>
                <w:rFonts w:ascii="Traditional Arabic" w:hAnsi="Traditional Arabic" w:cs="Traditional Arabic"/>
                <w:rtl/>
              </w:rPr>
            </w:pPr>
          </w:p>
        </w:tc>
        <w:tc>
          <w:tcPr>
            <w:tcW w:w="3620" w:type="dxa"/>
          </w:tcPr>
          <w:p w:rsidR="008A04FE" w:rsidRPr="00F54D7A" w:rsidRDefault="008A04FE" w:rsidP="00C249CC">
            <w:pPr>
              <w:pStyle w:val="a2"/>
              <w:ind w:firstLine="0"/>
              <w:jc w:val="lowKashida"/>
              <w:rPr>
                <w:sz w:val="4"/>
                <w:szCs w:val="4"/>
                <w:rtl/>
              </w:rPr>
            </w:pPr>
            <w:r w:rsidRPr="00F54D7A">
              <w:rPr>
                <w:rtl/>
              </w:rPr>
              <w:t>گشت استعمار را قوّت مزید</w:t>
            </w:r>
            <w:r w:rsidRPr="00F54D7A">
              <w:rPr>
                <w:rtl/>
              </w:rPr>
              <w:br/>
            </w:r>
          </w:p>
        </w:tc>
      </w:tr>
      <w:tr w:rsidR="008A04FE" w:rsidRPr="00F54D7A" w:rsidTr="00250E38">
        <w:trPr>
          <w:jc w:val="center"/>
        </w:trPr>
        <w:tc>
          <w:tcPr>
            <w:tcW w:w="3499" w:type="dxa"/>
          </w:tcPr>
          <w:p w:rsidR="008A04FE" w:rsidRPr="00F54D7A" w:rsidRDefault="008A04FE" w:rsidP="00C249CC">
            <w:pPr>
              <w:pStyle w:val="a2"/>
              <w:ind w:firstLine="0"/>
              <w:jc w:val="lowKashida"/>
              <w:rPr>
                <w:sz w:val="4"/>
                <w:szCs w:val="4"/>
                <w:rtl/>
              </w:rPr>
            </w:pPr>
            <w:r w:rsidRPr="00F54D7A">
              <w:rPr>
                <w:sz w:val="30"/>
                <w:rtl/>
              </w:rPr>
              <w:t>ای که اندر بند تقلیدی اسیر</w:t>
            </w:r>
            <w:r w:rsidRPr="00F54D7A">
              <w:rPr>
                <w:sz w:val="30"/>
                <w:rtl/>
              </w:rPr>
              <w:br/>
            </w:r>
          </w:p>
        </w:tc>
        <w:tc>
          <w:tcPr>
            <w:tcW w:w="380" w:type="dxa"/>
          </w:tcPr>
          <w:p w:rsidR="008A04FE" w:rsidRPr="00F54D7A" w:rsidRDefault="008A04FE" w:rsidP="00C249CC">
            <w:pPr>
              <w:pStyle w:val="a2"/>
              <w:ind w:firstLine="0"/>
              <w:jc w:val="lowKashida"/>
              <w:rPr>
                <w:rFonts w:ascii="Traditional Arabic" w:hAnsi="Traditional Arabic" w:cs="Traditional Arabic"/>
                <w:rtl/>
              </w:rPr>
            </w:pPr>
          </w:p>
        </w:tc>
        <w:tc>
          <w:tcPr>
            <w:tcW w:w="3620" w:type="dxa"/>
          </w:tcPr>
          <w:p w:rsidR="008A04FE" w:rsidRPr="00F54D7A" w:rsidRDefault="008A04FE" w:rsidP="00C249CC">
            <w:pPr>
              <w:pStyle w:val="a2"/>
              <w:ind w:firstLine="0"/>
              <w:jc w:val="lowKashida"/>
              <w:rPr>
                <w:sz w:val="4"/>
                <w:szCs w:val="4"/>
                <w:rtl/>
              </w:rPr>
            </w:pPr>
            <w:r w:rsidRPr="00F54D7A">
              <w:rPr>
                <w:rtl/>
              </w:rPr>
              <w:t>بند بگسل گوش کن پندی پذیر</w:t>
            </w:r>
            <w:r w:rsidRPr="00F54D7A">
              <w:rPr>
                <w:rtl/>
              </w:rPr>
              <w:br/>
            </w:r>
          </w:p>
        </w:tc>
      </w:tr>
      <w:tr w:rsidR="008A04FE" w:rsidRPr="00F54D7A" w:rsidTr="00250E38">
        <w:trPr>
          <w:jc w:val="center"/>
        </w:trPr>
        <w:tc>
          <w:tcPr>
            <w:tcW w:w="3499" w:type="dxa"/>
          </w:tcPr>
          <w:p w:rsidR="008A04FE" w:rsidRPr="00F54D7A" w:rsidRDefault="008A04FE" w:rsidP="00C249CC">
            <w:pPr>
              <w:pStyle w:val="a2"/>
              <w:ind w:firstLine="0"/>
              <w:jc w:val="lowKashida"/>
              <w:rPr>
                <w:sz w:val="4"/>
                <w:szCs w:val="4"/>
                <w:rtl/>
              </w:rPr>
            </w:pPr>
            <w:r w:rsidRPr="00F54D7A">
              <w:rPr>
                <w:sz w:val="30"/>
                <w:rtl/>
              </w:rPr>
              <w:t xml:space="preserve">ما بسی دیدیم قرآن و خبر </w:t>
            </w:r>
            <w:r w:rsidRPr="00F54D7A">
              <w:rPr>
                <w:sz w:val="30"/>
                <w:rtl/>
              </w:rPr>
              <w:br/>
            </w:r>
          </w:p>
        </w:tc>
        <w:tc>
          <w:tcPr>
            <w:tcW w:w="380" w:type="dxa"/>
          </w:tcPr>
          <w:p w:rsidR="008A04FE" w:rsidRPr="00F54D7A" w:rsidRDefault="008A04FE" w:rsidP="00C249CC">
            <w:pPr>
              <w:pStyle w:val="a2"/>
              <w:ind w:firstLine="0"/>
              <w:jc w:val="lowKashida"/>
              <w:rPr>
                <w:rFonts w:ascii="Traditional Arabic" w:hAnsi="Traditional Arabic" w:cs="Traditional Arabic"/>
                <w:rtl/>
              </w:rPr>
            </w:pPr>
          </w:p>
        </w:tc>
        <w:tc>
          <w:tcPr>
            <w:tcW w:w="3620" w:type="dxa"/>
          </w:tcPr>
          <w:p w:rsidR="008A04FE" w:rsidRPr="00F54D7A" w:rsidRDefault="008A04FE" w:rsidP="00C249CC">
            <w:pPr>
              <w:pStyle w:val="a2"/>
              <w:ind w:firstLine="0"/>
              <w:jc w:val="lowKashida"/>
              <w:rPr>
                <w:sz w:val="4"/>
                <w:szCs w:val="4"/>
                <w:rtl/>
              </w:rPr>
            </w:pPr>
            <w:r w:rsidRPr="00F54D7A">
              <w:rPr>
                <w:rtl/>
              </w:rPr>
              <w:t>نیست در تقلید ج</w:t>
            </w:r>
            <w:r w:rsidR="000245C8" w:rsidRPr="00F54D7A">
              <w:rPr>
                <w:rtl/>
              </w:rPr>
              <w:t>ُ</w:t>
            </w:r>
            <w:r w:rsidRPr="00F54D7A">
              <w:rPr>
                <w:rtl/>
              </w:rPr>
              <w:t>ز لعن و ضرر</w:t>
            </w:r>
            <w:r w:rsidRPr="00F54D7A">
              <w:rPr>
                <w:rtl/>
              </w:rPr>
              <w:br/>
            </w:r>
          </w:p>
        </w:tc>
      </w:tr>
      <w:tr w:rsidR="008A04FE" w:rsidRPr="00F54D7A" w:rsidTr="00250E38">
        <w:trPr>
          <w:jc w:val="center"/>
        </w:trPr>
        <w:tc>
          <w:tcPr>
            <w:tcW w:w="3499" w:type="dxa"/>
          </w:tcPr>
          <w:p w:rsidR="008A04FE" w:rsidRPr="00F54D7A" w:rsidRDefault="008A04FE" w:rsidP="00C249CC">
            <w:pPr>
              <w:pStyle w:val="a2"/>
              <w:ind w:firstLine="0"/>
              <w:jc w:val="lowKashida"/>
              <w:rPr>
                <w:sz w:val="4"/>
                <w:szCs w:val="4"/>
                <w:rtl/>
              </w:rPr>
            </w:pPr>
            <w:r w:rsidRPr="00F54D7A">
              <w:rPr>
                <w:sz w:val="30"/>
                <w:rtl/>
              </w:rPr>
              <w:t>ج</w:t>
            </w:r>
            <w:r w:rsidR="000245C8" w:rsidRPr="00F54D7A">
              <w:rPr>
                <w:sz w:val="30"/>
                <w:rtl/>
              </w:rPr>
              <w:t>ُ</w:t>
            </w:r>
            <w:r w:rsidRPr="00F54D7A">
              <w:rPr>
                <w:sz w:val="30"/>
                <w:rtl/>
              </w:rPr>
              <w:t xml:space="preserve">ز کتاب و سنّت از خود دور کن </w:t>
            </w:r>
            <w:r w:rsidRPr="00F54D7A">
              <w:rPr>
                <w:sz w:val="30"/>
                <w:rtl/>
              </w:rPr>
              <w:br/>
            </w:r>
          </w:p>
        </w:tc>
        <w:tc>
          <w:tcPr>
            <w:tcW w:w="380" w:type="dxa"/>
          </w:tcPr>
          <w:p w:rsidR="008A04FE" w:rsidRPr="00F54D7A" w:rsidRDefault="008A04FE" w:rsidP="00C249CC">
            <w:pPr>
              <w:pStyle w:val="a2"/>
              <w:ind w:firstLine="0"/>
              <w:jc w:val="lowKashida"/>
              <w:rPr>
                <w:rFonts w:ascii="Traditional Arabic" w:hAnsi="Traditional Arabic" w:cs="Traditional Arabic"/>
                <w:rtl/>
              </w:rPr>
            </w:pPr>
          </w:p>
        </w:tc>
        <w:tc>
          <w:tcPr>
            <w:tcW w:w="3620" w:type="dxa"/>
          </w:tcPr>
          <w:p w:rsidR="008A04FE" w:rsidRPr="00F54D7A" w:rsidRDefault="008A04FE" w:rsidP="00C249CC">
            <w:pPr>
              <w:pStyle w:val="a2"/>
              <w:ind w:firstLine="0"/>
              <w:jc w:val="lowKashida"/>
              <w:rPr>
                <w:sz w:val="4"/>
                <w:szCs w:val="4"/>
                <w:rtl/>
              </w:rPr>
            </w:pPr>
            <w:r w:rsidRPr="00F54D7A">
              <w:rPr>
                <w:rtl/>
              </w:rPr>
              <w:t>هم رسول و آل او مسرور کن</w:t>
            </w:r>
            <w:r w:rsidRPr="00F54D7A">
              <w:rPr>
                <w:rtl/>
              </w:rPr>
              <w:br/>
            </w:r>
          </w:p>
        </w:tc>
      </w:tr>
      <w:tr w:rsidR="008A04FE" w:rsidRPr="00F54D7A" w:rsidTr="00250E38">
        <w:trPr>
          <w:jc w:val="center"/>
        </w:trPr>
        <w:tc>
          <w:tcPr>
            <w:tcW w:w="3499" w:type="dxa"/>
          </w:tcPr>
          <w:p w:rsidR="008A04FE" w:rsidRPr="00F54D7A" w:rsidRDefault="008A04FE" w:rsidP="00C249CC">
            <w:pPr>
              <w:pStyle w:val="a2"/>
              <w:ind w:firstLine="0"/>
              <w:jc w:val="lowKashida"/>
              <w:rPr>
                <w:sz w:val="4"/>
                <w:szCs w:val="4"/>
                <w:rtl/>
              </w:rPr>
            </w:pPr>
            <w:r w:rsidRPr="00F54D7A">
              <w:rPr>
                <w:sz w:val="30"/>
                <w:rtl/>
              </w:rPr>
              <w:t>خلق را تقلیدشان بر باد داد</w:t>
            </w:r>
            <w:r w:rsidRPr="00F54D7A">
              <w:rPr>
                <w:sz w:val="30"/>
                <w:rtl/>
              </w:rPr>
              <w:br/>
            </w:r>
          </w:p>
        </w:tc>
        <w:tc>
          <w:tcPr>
            <w:tcW w:w="380" w:type="dxa"/>
          </w:tcPr>
          <w:p w:rsidR="008A04FE" w:rsidRPr="00F54D7A" w:rsidRDefault="008A04FE" w:rsidP="00C249CC">
            <w:pPr>
              <w:pStyle w:val="a2"/>
              <w:ind w:firstLine="0"/>
              <w:jc w:val="lowKashida"/>
              <w:rPr>
                <w:rFonts w:ascii="Traditional Arabic" w:hAnsi="Traditional Arabic" w:cs="Traditional Arabic"/>
                <w:rtl/>
              </w:rPr>
            </w:pPr>
          </w:p>
        </w:tc>
        <w:tc>
          <w:tcPr>
            <w:tcW w:w="3620" w:type="dxa"/>
          </w:tcPr>
          <w:p w:rsidR="008A04FE" w:rsidRPr="00F54D7A" w:rsidRDefault="008A04FE" w:rsidP="00C249CC">
            <w:pPr>
              <w:pStyle w:val="a2"/>
              <w:ind w:firstLine="0"/>
              <w:jc w:val="lowKashida"/>
              <w:rPr>
                <w:sz w:val="4"/>
                <w:szCs w:val="4"/>
                <w:rtl/>
              </w:rPr>
            </w:pPr>
            <w:r w:rsidRPr="00F54D7A">
              <w:rPr>
                <w:rtl/>
              </w:rPr>
              <w:t>ای دوصد لعنت بر این تقلید باد</w:t>
            </w:r>
            <w:r w:rsidRPr="00F54D7A">
              <w:rPr>
                <w:rtl/>
              </w:rPr>
              <w:br/>
            </w:r>
          </w:p>
        </w:tc>
      </w:tr>
    </w:tbl>
    <w:p w:rsidR="00167635" w:rsidRPr="00F54D7A" w:rsidRDefault="00167635" w:rsidP="00C249CC">
      <w:pPr>
        <w:pStyle w:val="StyleComplexBLotus12ptJustifiedFirstline05cmCharCharCharCharCharCharChar"/>
        <w:spacing w:line="240" w:lineRule="auto"/>
        <w:rPr>
          <w:sz w:val="8"/>
          <w:szCs w:val="8"/>
          <w:rtl/>
          <w:lang w:bidi="fa-IR"/>
        </w:rPr>
      </w:pPr>
    </w:p>
    <w:p w:rsidR="00167635" w:rsidRPr="00F54D7A" w:rsidRDefault="008A04FE" w:rsidP="00FD2156">
      <w:pPr>
        <w:pStyle w:val="af1"/>
        <w:rPr>
          <w:rStyle w:val="Char"/>
          <w:b w:val="0"/>
          <w:bCs w:val="0"/>
          <w:rtl/>
        </w:rPr>
      </w:pPr>
      <w:r w:rsidRPr="00F54D7A">
        <w:rPr>
          <w:rtl/>
          <w:lang w:bidi="fa-IR"/>
        </w:rPr>
        <w:t>و الس</w:t>
      </w:r>
      <w:r w:rsidR="009E61F3" w:rsidRPr="00F54D7A">
        <w:rPr>
          <w:rFonts w:hint="cs"/>
          <w:rtl/>
          <w:lang w:bidi="fa-IR"/>
        </w:rPr>
        <w:t>ّ</w:t>
      </w:r>
      <w:r w:rsidRPr="00F54D7A">
        <w:rPr>
          <w:rtl/>
          <w:lang w:bidi="fa-IR"/>
        </w:rPr>
        <w:t>لام علی من ات</w:t>
      </w:r>
      <w:r w:rsidR="009E61F3" w:rsidRPr="00F54D7A">
        <w:rPr>
          <w:rFonts w:hint="cs"/>
          <w:rtl/>
          <w:lang w:bidi="fa-IR"/>
        </w:rPr>
        <w:t>ّ</w:t>
      </w:r>
      <w:r w:rsidRPr="00F54D7A">
        <w:rPr>
          <w:rtl/>
          <w:lang w:bidi="fa-IR"/>
        </w:rPr>
        <w:t>بع الهدی</w:t>
      </w:r>
      <w:r w:rsidR="00217BAE" w:rsidRPr="00F54D7A">
        <w:rPr>
          <w:rtl/>
          <w:lang w:bidi="fa-IR"/>
        </w:rPr>
        <w:t xml:space="preserve"> و</w:t>
      </w:r>
      <w:r w:rsidRPr="00F54D7A">
        <w:rPr>
          <w:rtl/>
          <w:lang w:bidi="fa-IR"/>
        </w:rPr>
        <w:t>نعوذ بالله من مضلاّت الف</w:t>
      </w:r>
      <w:r w:rsidR="009E61F3" w:rsidRPr="00F54D7A">
        <w:rPr>
          <w:rFonts w:hint="cs"/>
          <w:rtl/>
          <w:lang w:bidi="fa-IR"/>
        </w:rPr>
        <w:t>ِ</w:t>
      </w:r>
      <w:r w:rsidRPr="00F54D7A">
        <w:rPr>
          <w:rtl/>
          <w:lang w:bidi="fa-IR"/>
        </w:rPr>
        <w:t>ت</w:t>
      </w:r>
      <w:r w:rsidR="009E61F3" w:rsidRPr="00F54D7A">
        <w:rPr>
          <w:rFonts w:hint="cs"/>
          <w:rtl/>
          <w:lang w:bidi="fa-IR"/>
        </w:rPr>
        <w:t>َ</w:t>
      </w:r>
      <w:r w:rsidRPr="00F54D7A">
        <w:rPr>
          <w:rtl/>
          <w:lang w:bidi="fa-IR"/>
        </w:rPr>
        <w:t>ن</w:t>
      </w:r>
      <w:r w:rsidR="00217BAE" w:rsidRPr="00F54D7A">
        <w:rPr>
          <w:rtl/>
          <w:lang w:bidi="fa-IR"/>
        </w:rPr>
        <w:t xml:space="preserve"> و</w:t>
      </w:r>
      <w:r w:rsidRPr="00F54D7A">
        <w:rPr>
          <w:rtl/>
          <w:lang w:bidi="fa-IR"/>
        </w:rPr>
        <w:t xml:space="preserve">شرور </w:t>
      </w:r>
      <w:r w:rsidR="00FD2156">
        <w:rPr>
          <w:rFonts w:hint="cs"/>
          <w:rtl/>
          <w:lang w:bidi="fa-IR"/>
        </w:rPr>
        <w:t>أ</w:t>
      </w:r>
      <w:r w:rsidRPr="00F54D7A">
        <w:rPr>
          <w:rtl/>
          <w:lang w:bidi="fa-IR"/>
        </w:rPr>
        <w:t>هل الز</w:t>
      </w:r>
      <w:r w:rsidR="009E61F3" w:rsidRPr="00F54D7A">
        <w:rPr>
          <w:rFonts w:hint="cs"/>
          <w:rtl/>
          <w:lang w:bidi="fa-IR"/>
        </w:rPr>
        <w:t>ّ</w:t>
      </w:r>
      <w:r w:rsidRPr="00F54D7A">
        <w:rPr>
          <w:rtl/>
          <w:lang w:bidi="fa-IR"/>
        </w:rPr>
        <w:t xml:space="preserve">من. </w:t>
      </w:r>
      <w:r w:rsidRPr="00F54D7A">
        <w:rPr>
          <w:rStyle w:val="Char"/>
          <w:b w:val="0"/>
          <w:bCs w:val="0"/>
          <w:rtl/>
        </w:rPr>
        <w:t>(تاریخ 1344)</w:t>
      </w:r>
    </w:p>
    <w:p w:rsidR="008A04FE" w:rsidRPr="00151F05" w:rsidRDefault="008A04FE" w:rsidP="00C249CC">
      <w:pPr>
        <w:pStyle w:val="a8"/>
        <w:rPr>
          <w:rtl/>
          <w:lang w:bidi="fa-IR"/>
        </w:rPr>
      </w:pPr>
      <w:bookmarkStart w:id="196" w:name="_Toc237838645"/>
      <w:bookmarkStart w:id="197" w:name="_Toc454380046"/>
      <w:r w:rsidRPr="00151F05">
        <w:rPr>
          <w:rtl/>
          <w:lang w:bidi="fa-IR"/>
        </w:rPr>
        <w:t>24- بی‌خبری از قرآن ضررهای مادّی و معنوی دارد</w:t>
      </w:r>
      <w:bookmarkEnd w:id="196"/>
      <w:bookmarkEnd w:id="197"/>
    </w:p>
    <w:p w:rsidR="008A04FE" w:rsidRPr="00F54D7A" w:rsidRDefault="009E61F3" w:rsidP="00C249CC">
      <w:pPr>
        <w:pStyle w:val="a2"/>
        <w:rPr>
          <w:rtl/>
        </w:rPr>
      </w:pPr>
      <w:r w:rsidRPr="00F54D7A">
        <w:rPr>
          <w:rFonts w:hint="cs"/>
          <w:rtl/>
        </w:rPr>
        <w:t xml:space="preserve">     </w:t>
      </w:r>
      <w:r w:rsidR="008A04FE" w:rsidRPr="00F54D7A">
        <w:rPr>
          <w:rFonts w:hint="cs"/>
          <w:rtl/>
        </w:rPr>
        <w:t>ام</w:t>
      </w:r>
      <w:r w:rsidRPr="00F54D7A">
        <w:rPr>
          <w:rFonts w:hint="cs"/>
          <w:rtl/>
        </w:rPr>
        <w:t>ّ</w:t>
      </w:r>
      <w:r w:rsidR="008A04FE" w:rsidRPr="00F54D7A">
        <w:rPr>
          <w:rFonts w:hint="cs"/>
          <w:rtl/>
        </w:rPr>
        <w:t>ت اسلام در اثر بی‌خبری از قرآن به ضرر و زیانهای بسیاری مبتلا شده، ما نمونه‌ای از آنها را می‌نگاریم</w:t>
      </w:r>
      <w:r w:rsidR="00CD3E26" w:rsidRPr="00F54D7A">
        <w:rPr>
          <w:rFonts w:hint="cs"/>
          <w:rtl/>
        </w:rPr>
        <w:t xml:space="preserve">: </w:t>
      </w:r>
    </w:p>
    <w:p w:rsidR="008A04FE" w:rsidRPr="00F54D7A" w:rsidRDefault="008A04FE" w:rsidP="00C249CC">
      <w:pPr>
        <w:pStyle w:val="a2"/>
        <w:numPr>
          <w:ilvl w:val="0"/>
          <w:numId w:val="10"/>
        </w:numPr>
        <w:ind w:left="567" w:hanging="340"/>
        <w:rPr>
          <w:rtl/>
        </w:rPr>
      </w:pPr>
      <w:r w:rsidRPr="00F54D7A">
        <w:rPr>
          <w:rFonts w:hint="cs"/>
          <w:rtl/>
        </w:rPr>
        <w:t>در ایام حجّ در م</w:t>
      </w:r>
      <w:r w:rsidR="009E61F3" w:rsidRPr="00F54D7A">
        <w:rPr>
          <w:rFonts w:hint="cs"/>
          <w:rtl/>
        </w:rPr>
        <w:t>ِ</w:t>
      </w:r>
      <w:r w:rsidR="00CE5487" w:rsidRPr="00F54D7A">
        <w:rPr>
          <w:rFonts w:hint="cs"/>
          <w:rtl/>
        </w:rPr>
        <w:t>نی میلیونها گوسفند،</w:t>
      </w:r>
      <w:r w:rsidRPr="00F54D7A">
        <w:rPr>
          <w:rFonts w:hint="cs"/>
          <w:rtl/>
        </w:rPr>
        <w:t xml:space="preserve"> گاو و شتر قربانی م</w:t>
      </w:r>
      <w:r w:rsidR="009E61F3" w:rsidRPr="00F54D7A">
        <w:rPr>
          <w:rFonts w:hint="cs"/>
          <w:rtl/>
        </w:rPr>
        <w:t>ی‌شود و بدون استفاده در گودالهای</w:t>
      </w:r>
      <w:r w:rsidRPr="00F54D7A">
        <w:rPr>
          <w:rFonts w:hint="cs"/>
          <w:rtl/>
        </w:rPr>
        <w:t>ی زیر خاک می</w:t>
      </w:r>
      <w:r w:rsidR="009E61F3" w:rsidRPr="00F54D7A">
        <w:rPr>
          <w:rtl/>
        </w:rPr>
        <w:softHyphen/>
      </w:r>
      <w:r w:rsidRPr="00F54D7A">
        <w:rPr>
          <w:rFonts w:hint="cs"/>
          <w:rtl/>
        </w:rPr>
        <w:t>کنند از ترس ماندن د</w:t>
      </w:r>
      <w:r w:rsidR="009E61F3" w:rsidRPr="00F54D7A">
        <w:rPr>
          <w:rFonts w:hint="cs"/>
          <w:rtl/>
        </w:rPr>
        <w:t>ر هوای گرم و بوی تعفّن آنها. در</w:t>
      </w:r>
      <w:r w:rsidRPr="00F54D7A">
        <w:rPr>
          <w:rFonts w:hint="cs"/>
          <w:rtl/>
        </w:rPr>
        <w:t>حالی</w:t>
      </w:r>
      <w:r w:rsidR="009E61F3" w:rsidRPr="00F54D7A">
        <w:rPr>
          <w:rtl/>
        </w:rPr>
        <w:softHyphen/>
      </w:r>
      <w:r w:rsidRPr="00F54D7A">
        <w:rPr>
          <w:rFonts w:hint="cs"/>
          <w:rtl/>
        </w:rPr>
        <w:t>که بسیاری از فقرا</w:t>
      </w:r>
      <w:r w:rsidR="009E61F3" w:rsidRPr="00F54D7A">
        <w:rPr>
          <w:rFonts w:hint="cs"/>
          <w:rtl/>
        </w:rPr>
        <w:t>ی</w:t>
      </w:r>
      <w:r w:rsidRPr="00F54D7A">
        <w:rPr>
          <w:rFonts w:hint="cs"/>
          <w:rtl/>
        </w:rPr>
        <w:t xml:space="preserve"> مسلمین در ممالک اسلامی به دو سیر گوشت حلال محتاجند و دسترسی ندارند، آیا</w:t>
      </w:r>
      <w:r w:rsidR="009E61F3" w:rsidRPr="00F54D7A">
        <w:rPr>
          <w:rFonts w:hint="cs"/>
          <w:rtl/>
        </w:rPr>
        <w:t xml:space="preserve"> این اسراف نیست؟ آیا این ضرر جای</w:t>
      </w:r>
      <w:r w:rsidRPr="00F54D7A">
        <w:rPr>
          <w:rFonts w:hint="cs"/>
          <w:rtl/>
        </w:rPr>
        <w:t>ز است؟ باید سردخانه‌ای بسازند و جلو این اسراف و تبذیر را بگیرند، زیرا قرآن در آی</w:t>
      </w:r>
      <w:r w:rsidR="009E61F3" w:rsidRPr="00F54D7A">
        <w:rPr>
          <w:rFonts w:hint="cs"/>
          <w:rtl/>
        </w:rPr>
        <w:t>ۀ</w:t>
      </w:r>
      <w:r w:rsidRPr="00F54D7A">
        <w:rPr>
          <w:rFonts w:hint="cs"/>
          <w:rtl/>
        </w:rPr>
        <w:t xml:space="preserve"> </w:t>
      </w:r>
      <w:r w:rsidR="009E61F3" w:rsidRPr="00F54D7A">
        <w:rPr>
          <w:rFonts w:hint="cs"/>
          <w:rtl/>
        </w:rPr>
        <w:t>2</w:t>
      </w:r>
      <w:r w:rsidRPr="00F54D7A">
        <w:rPr>
          <w:rFonts w:hint="cs"/>
          <w:rtl/>
        </w:rPr>
        <w:t>8 سوره حجّ فرموده</w:t>
      </w:r>
      <w:r w:rsidR="00A32280" w:rsidRPr="00F54D7A">
        <w:rPr>
          <w:rFonts w:hint="cs"/>
          <w:rtl/>
        </w:rPr>
        <w:t>:</w:t>
      </w:r>
      <w:r w:rsidR="00CD3E26" w:rsidRPr="00F54D7A">
        <w:rPr>
          <w:rFonts w:hint="cs"/>
          <w:rtl/>
        </w:rPr>
        <w:t xml:space="preserve"> </w:t>
      </w:r>
    </w:p>
    <w:p w:rsidR="00A66178" w:rsidRPr="00F54D7A" w:rsidRDefault="00864AC7" w:rsidP="00C249CC">
      <w:pPr>
        <w:pStyle w:val="ae"/>
        <w:rPr>
          <w:rFonts w:ascii="Times New Roman" w:hAnsi="Times New Roman" w:cs="B Lotus"/>
          <w:rtl/>
        </w:rPr>
      </w:pPr>
      <w:r w:rsidRPr="00F54D7A">
        <w:rPr>
          <w:rFonts w:ascii="Traditional Arabic" w:hAnsi="Traditional Arabic" w:cs="Traditional Arabic"/>
          <w:rtl/>
        </w:rPr>
        <w:t>﴿</w:t>
      </w:r>
      <w:r w:rsidR="00A66178" w:rsidRPr="00F54D7A">
        <w:rPr>
          <w:rtl/>
        </w:rPr>
        <w:t>لِّيَشۡهَدُواْ مَنَٰفِعَ لَهُمۡ وَيَذۡكُرُواْ ٱسۡمَ ٱللَّهِ فِيٓ أَيَّامٖ مَّعۡلُومَٰتٍ عَلَىٰ مَا رَزَقَهُم مِّنۢ بَهِيمَةِ ٱلۡأَنۡعَٰمِۖ فَكُلُواْ مِنۡهَا وَأَطۡعِمُواْ ٱلۡبَآئِسَ ٱلۡفَقِيرَ ٢٨</w:t>
      </w:r>
      <w:r w:rsidRPr="00F54D7A">
        <w:rPr>
          <w:rFonts w:ascii="Traditional Arabic" w:hAnsi="Traditional Arabic" w:cs="Traditional Arabic"/>
          <w:rtl/>
        </w:rPr>
        <w:t xml:space="preserve">﴾ </w:t>
      </w:r>
      <w:r w:rsidR="00A66178" w:rsidRPr="00F54D7A">
        <w:rPr>
          <w:rFonts w:ascii="Traditional Arabic" w:hAnsi="Traditional Arabic" w:cs="Traditional Arabic"/>
          <w:rtl/>
        </w:rPr>
        <w:tab/>
      </w:r>
      <w:r w:rsidR="00922247" w:rsidRPr="00F54D7A">
        <w:rPr>
          <w:rStyle w:val="Char5"/>
          <w:rtl/>
          <w:lang w:bidi="ar-SA"/>
        </w:rPr>
        <w:t>[</w:t>
      </w:r>
      <w:r w:rsidR="00A66178" w:rsidRPr="00F54D7A">
        <w:rPr>
          <w:rStyle w:val="Char5"/>
          <w:rtl/>
          <w:lang w:bidi="ar-SA"/>
        </w:rPr>
        <w:t>الحج: 28</w:t>
      </w:r>
      <w:r w:rsidR="00922247" w:rsidRPr="00F54D7A">
        <w:rPr>
          <w:rStyle w:val="Char5"/>
          <w:rtl/>
          <w:lang w:bidi="ar-SA"/>
        </w:rPr>
        <w:t>]</w:t>
      </w:r>
      <w:r w:rsidR="00990882" w:rsidRPr="00F54D7A">
        <w:rPr>
          <w:rFonts w:ascii="Times New Roman" w:hAnsi="Times New Roman" w:cs="B Lotus"/>
          <w:rtl/>
        </w:rPr>
        <w:t>.</w:t>
      </w:r>
    </w:p>
    <w:p w:rsidR="008A04FE" w:rsidRPr="00F54D7A" w:rsidRDefault="008A04FE" w:rsidP="00C249CC">
      <w:pPr>
        <w:pStyle w:val="af"/>
        <w:rPr>
          <w:szCs w:val="32"/>
          <w:rtl/>
        </w:rPr>
      </w:pPr>
      <w:r w:rsidRPr="00F54D7A">
        <w:rPr>
          <w:rFonts w:hint="cs"/>
          <w:rtl/>
        </w:rPr>
        <w:t>«حاضر شوند به حجّ برای اینکه بهره‌های خود را مشاهده کنند و در روزهای معلومی نام خدا</w:t>
      </w:r>
      <w:r w:rsidR="00F61920" w:rsidRPr="00F54D7A">
        <w:rPr>
          <w:rFonts w:hint="cs"/>
          <w:rtl/>
        </w:rPr>
        <w:t xml:space="preserve"> </w:t>
      </w:r>
      <w:r w:rsidRPr="00F54D7A">
        <w:rPr>
          <w:rFonts w:hint="cs"/>
          <w:rtl/>
        </w:rPr>
        <w:t>را بیاد آرند بر آنچه روزی ایشان کرده از حیوانات چهار پا که از آن بخورید و به سختی کشید</w:t>
      </w:r>
      <w:r w:rsidR="009B34AE" w:rsidRPr="00F54D7A">
        <w:rPr>
          <w:rFonts w:hint="cs"/>
          <w:rtl/>
        </w:rPr>
        <w:t>ۀ</w:t>
      </w:r>
      <w:r w:rsidRPr="00F54D7A">
        <w:rPr>
          <w:rFonts w:hint="cs"/>
          <w:rtl/>
        </w:rPr>
        <w:t xml:space="preserve"> فقیر اطعام کنید».</w:t>
      </w:r>
    </w:p>
    <w:p w:rsidR="008A04FE" w:rsidRPr="00F54D7A" w:rsidRDefault="008A04FE" w:rsidP="00C249CC">
      <w:pPr>
        <w:pStyle w:val="a2"/>
        <w:rPr>
          <w:rtl/>
        </w:rPr>
      </w:pPr>
      <w:r w:rsidRPr="00F54D7A">
        <w:rPr>
          <w:rFonts w:hint="cs"/>
          <w:rtl/>
        </w:rPr>
        <w:t>و در آی</w:t>
      </w:r>
      <w:r w:rsidR="009E61F3" w:rsidRPr="00F54D7A">
        <w:rPr>
          <w:rFonts w:hint="cs"/>
          <w:rtl/>
        </w:rPr>
        <w:t>ۀ</w:t>
      </w:r>
      <w:r w:rsidRPr="00F54D7A">
        <w:rPr>
          <w:rFonts w:hint="cs"/>
          <w:rtl/>
        </w:rPr>
        <w:t xml:space="preserve"> 36 و 37 همین سوره فرموده</w:t>
      </w:r>
      <w:r w:rsidR="00A32280" w:rsidRPr="00F54D7A">
        <w:rPr>
          <w:rFonts w:hint="cs"/>
          <w:rtl/>
        </w:rPr>
        <w:t>:</w:t>
      </w:r>
      <w:r w:rsidR="00CD3E26" w:rsidRPr="00F54D7A">
        <w:rPr>
          <w:rFonts w:hint="cs"/>
          <w:rtl/>
        </w:rPr>
        <w:t xml:space="preserve"> </w:t>
      </w:r>
    </w:p>
    <w:p w:rsidR="00997E2F" w:rsidRPr="00F54D7A" w:rsidRDefault="00864AC7" w:rsidP="00C249CC">
      <w:pPr>
        <w:pStyle w:val="ae"/>
        <w:rPr>
          <w:rFonts w:ascii="Traditional Arabic" w:hAnsi="Traditional Arabic" w:cs="Traditional Arabic"/>
          <w:rtl/>
        </w:rPr>
      </w:pPr>
      <w:r w:rsidRPr="00F54D7A">
        <w:rPr>
          <w:rFonts w:ascii="Traditional Arabic" w:hAnsi="Traditional Arabic" w:cs="Traditional Arabic"/>
          <w:rtl/>
        </w:rPr>
        <w:t>﴿</w:t>
      </w:r>
      <w:r w:rsidR="00A66178" w:rsidRPr="00F54D7A">
        <w:rPr>
          <w:rtl/>
        </w:rPr>
        <w:t>وَٱلۡبُدۡنَ جَعَلۡنَٰهَا لَكُم مِّن شَعَٰٓئِرِ ٱللَّهِ لَكُمۡ فِيهَا خَيۡرٞۖ فَٱذۡكُرُواْ ٱسۡمَ ٱللَّهِ عَلَيۡهَا صَوَآفَّۖ فَإِذَا وَجَبَتۡ جُنُوبُهَا فَكُلُواْ مِنۡهَا وَأَطۡعِمُواْ ٱلۡقَانِعَ وَٱلۡمُعۡتَرَّۚ كَذَٰلِكَ سَخَّرۡنَٰهَا لَكُمۡ لَعَلَّكُمۡ تَشۡكُرُونَ ٣٦ لَن يَنَالَ ٱللَّهَ لُحُومُهَا وَلَا دِمَآؤُهَا وَلَٰكِن يَنَالُهُ ٱلتَّقۡوَىٰ مِنكُمۡ</w:t>
      </w:r>
      <w:r w:rsidRPr="00F54D7A">
        <w:rPr>
          <w:rFonts w:ascii="Traditional Arabic" w:hAnsi="Traditional Arabic" w:cs="Traditional Arabic"/>
          <w:rtl/>
        </w:rPr>
        <w:t>﴾</w:t>
      </w:r>
    </w:p>
    <w:p w:rsidR="00A66178" w:rsidRPr="00F54D7A" w:rsidRDefault="00864AC7" w:rsidP="00C249CC">
      <w:pPr>
        <w:pStyle w:val="ad"/>
        <w:rPr>
          <w:rFonts w:ascii="Times New Roman" w:hAnsi="Times New Roman" w:cs="B Lotus"/>
          <w:rtl/>
        </w:rPr>
      </w:pPr>
      <w:r w:rsidRPr="00F54D7A">
        <w:rPr>
          <w:rFonts w:ascii="Traditional Arabic" w:hAnsi="Traditional Arabic" w:cs="Traditional Arabic"/>
          <w:rtl/>
        </w:rPr>
        <w:t xml:space="preserve"> </w:t>
      </w:r>
      <w:r w:rsidR="00A66178" w:rsidRPr="00F54D7A">
        <w:rPr>
          <w:rFonts w:ascii="Traditional Arabic" w:hAnsi="Traditional Arabic" w:cs="Traditional Arabic"/>
          <w:rtl/>
        </w:rPr>
        <w:tab/>
      </w:r>
      <w:r w:rsidR="00922247" w:rsidRPr="00F54D7A">
        <w:rPr>
          <w:rtl/>
        </w:rPr>
        <w:t>[</w:t>
      </w:r>
      <w:r w:rsidR="00A66178" w:rsidRPr="00F54D7A">
        <w:rPr>
          <w:rtl/>
        </w:rPr>
        <w:t>الحج: 36-37</w:t>
      </w:r>
      <w:r w:rsidR="00922247" w:rsidRPr="00F54D7A">
        <w:rPr>
          <w:rtl/>
        </w:rPr>
        <w:t>]</w:t>
      </w:r>
      <w:r w:rsidR="00990882" w:rsidRPr="00F54D7A">
        <w:rPr>
          <w:rFonts w:ascii="Times New Roman" w:hAnsi="Times New Roman" w:cs="B Lotus"/>
          <w:rtl/>
        </w:rPr>
        <w:t>.</w:t>
      </w:r>
    </w:p>
    <w:p w:rsidR="008A04FE" w:rsidRPr="00F54D7A" w:rsidRDefault="008A04FE" w:rsidP="00C249CC">
      <w:pPr>
        <w:pStyle w:val="af"/>
        <w:rPr>
          <w:sz w:val="28"/>
          <w:szCs w:val="32"/>
          <w:rtl/>
        </w:rPr>
      </w:pPr>
      <w:r w:rsidRPr="00F54D7A">
        <w:rPr>
          <w:rFonts w:hint="cs"/>
          <w:rtl/>
        </w:rPr>
        <w:t xml:space="preserve">«حیوانات تنومند را برای شما از شعائر </w:t>
      </w:r>
      <w:r w:rsidR="00FF04BE" w:rsidRPr="00F54D7A">
        <w:rPr>
          <w:rFonts w:hint="cs"/>
          <w:rtl/>
        </w:rPr>
        <w:t>إ</w:t>
      </w:r>
      <w:r w:rsidRPr="00F54D7A">
        <w:rPr>
          <w:rFonts w:hint="cs"/>
          <w:rtl/>
        </w:rPr>
        <w:t>لهی قرار دادیم، برای شما در آنها خیر است، پس یاد خدا کنید و خدا را نام برید بر ذبح و نحر آنها، در حالی که بر پا باشند، پس چون به پهلو فرود آیند از آنها بخورید و به فقیر و سائل وارد اطعام کنید، بدین گونه آنها را برای خاطر شما مسخرّ کردیم و تا شکر گزارید، گوشتها و خون آنها ب</w:t>
      </w:r>
      <w:r w:rsidR="00FF04BE" w:rsidRPr="00F54D7A">
        <w:rPr>
          <w:rFonts w:hint="cs"/>
          <w:rtl/>
        </w:rPr>
        <w:t xml:space="preserve">ه </w:t>
      </w:r>
      <w:r w:rsidR="00CE5487" w:rsidRPr="00F54D7A">
        <w:rPr>
          <w:rFonts w:hint="cs"/>
          <w:rtl/>
        </w:rPr>
        <w:t>خدا نرسد و</w:t>
      </w:r>
      <w:r w:rsidRPr="00F54D7A">
        <w:rPr>
          <w:rFonts w:hint="cs"/>
          <w:rtl/>
        </w:rPr>
        <w:t>لیکن پرهیزگاری شما بخدا می‌رسد».</w:t>
      </w:r>
    </w:p>
    <w:p w:rsidR="008A04FE" w:rsidRPr="00F54D7A" w:rsidRDefault="008A04FE" w:rsidP="00C249CC">
      <w:pPr>
        <w:pStyle w:val="a2"/>
        <w:widowControl w:val="0"/>
        <w:rPr>
          <w:rtl/>
        </w:rPr>
      </w:pPr>
      <w:r w:rsidRPr="00F54D7A">
        <w:rPr>
          <w:rFonts w:hint="cs"/>
          <w:rtl/>
        </w:rPr>
        <w:t>از این آیات معلوم می‌شو</w:t>
      </w:r>
      <w:r w:rsidR="00CE5487" w:rsidRPr="00F54D7A">
        <w:rPr>
          <w:rFonts w:hint="cs"/>
          <w:rtl/>
        </w:rPr>
        <w:t>د که هدف قرآن از قربانی حیوانات</w:t>
      </w:r>
      <w:r w:rsidRPr="00F54D7A">
        <w:rPr>
          <w:rFonts w:hint="cs"/>
          <w:rtl/>
        </w:rPr>
        <w:t xml:space="preserve"> خ</w:t>
      </w:r>
      <w:r w:rsidR="00CE5487" w:rsidRPr="00F54D7A">
        <w:rPr>
          <w:rFonts w:hint="cs"/>
          <w:rtl/>
        </w:rPr>
        <w:t>وردن</w:t>
      </w:r>
      <w:r w:rsidRPr="00F54D7A">
        <w:rPr>
          <w:rFonts w:hint="cs"/>
          <w:rtl/>
        </w:rPr>
        <w:t xml:space="preserve"> و به فقراء و مساکین اطعام نمودن است نه زیر خاک کردن. اگر مسلمین از این آیات با</w:t>
      </w:r>
      <w:r w:rsidR="00DD1158" w:rsidRPr="00F54D7A">
        <w:rPr>
          <w:rFonts w:hint="cs"/>
          <w:rtl/>
        </w:rPr>
        <w:t xml:space="preserve"> </w:t>
      </w:r>
      <w:r w:rsidRPr="00F54D7A">
        <w:rPr>
          <w:rFonts w:hint="cs"/>
          <w:rtl/>
        </w:rPr>
        <w:t>خبر</w:t>
      </w:r>
      <w:r w:rsidR="00471BE6" w:rsidRPr="00F54D7A">
        <w:rPr>
          <w:rFonts w:hint="cs"/>
          <w:rtl/>
        </w:rPr>
        <w:t xml:space="preserve"> </w:t>
      </w:r>
      <w:r w:rsidRPr="00F54D7A">
        <w:rPr>
          <w:rFonts w:hint="cs"/>
          <w:rtl/>
        </w:rPr>
        <w:t>بودند چنی</w:t>
      </w:r>
      <w:r w:rsidR="00C20167" w:rsidRPr="00F54D7A">
        <w:rPr>
          <w:rFonts w:hint="cs"/>
          <w:rtl/>
        </w:rPr>
        <w:t>ن اسراف حرامی را مرتکب نمی‌شدند</w:t>
      </w:r>
      <w:r w:rsidRPr="00F54D7A">
        <w:rPr>
          <w:rFonts w:hint="cs"/>
          <w:rtl/>
        </w:rPr>
        <w:t xml:space="preserve"> و یا قربانی خود را چون مصرف ندارد دو روز عقب می</w:t>
      </w:r>
      <w:r w:rsidRPr="00F54D7A">
        <w:rPr>
          <w:rFonts w:hint="eastAsia"/>
          <w:rtl/>
        </w:rPr>
        <w:t>‌</w:t>
      </w:r>
      <w:r w:rsidR="00C20167" w:rsidRPr="00F54D7A">
        <w:rPr>
          <w:rFonts w:hint="cs"/>
          <w:rtl/>
        </w:rPr>
        <w:t>انداختند</w:t>
      </w:r>
      <w:r w:rsidRPr="00F54D7A">
        <w:rPr>
          <w:rFonts w:hint="cs"/>
          <w:rtl/>
        </w:rPr>
        <w:t xml:space="preserve"> و اگر سردخانه‌ای فراهم می</w:t>
      </w:r>
      <w:r w:rsidRPr="00F54D7A">
        <w:rPr>
          <w:rFonts w:hint="eastAsia"/>
          <w:rtl/>
        </w:rPr>
        <w:t>‌</w:t>
      </w:r>
      <w:r w:rsidR="00C20167" w:rsidRPr="00F54D7A">
        <w:rPr>
          <w:rFonts w:hint="cs"/>
          <w:rtl/>
        </w:rPr>
        <w:t>کردند از گوشت، پوست،</w:t>
      </w:r>
      <w:r w:rsidRPr="00F54D7A">
        <w:rPr>
          <w:rFonts w:hint="cs"/>
          <w:rtl/>
        </w:rPr>
        <w:t xml:space="preserve"> پشم و کرک آنها به نفع فقراء استفاده می‌کردند. </w:t>
      </w:r>
    </w:p>
    <w:p w:rsidR="00DD1158" w:rsidRPr="00F54D7A" w:rsidRDefault="008A04FE" w:rsidP="00C249CC">
      <w:pPr>
        <w:pStyle w:val="a2"/>
        <w:widowControl w:val="0"/>
        <w:numPr>
          <w:ilvl w:val="0"/>
          <w:numId w:val="10"/>
        </w:numPr>
        <w:ind w:left="567" w:hanging="340"/>
      </w:pPr>
      <w:r w:rsidRPr="00F54D7A">
        <w:rPr>
          <w:rFonts w:hint="cs"/>
          <w:rtl/>
        </w:rPr>
        <w:t>ضرری که از دادن خمس و سهم امام از مالی که از کسب و کار ب</w:t>
      </w:r>
      <w:r w:rsidR="00FF04BE" w:rsidRPr="00F54D7A">
        <w:rPr>
          <w:rFonts w:hint="cs"/>
          <w:rtl/>
        </w:rPr>
        <w:t xml:space="preserve">ه </w:t>
      </w:r>
      <w:r w:rsidRPr="00F54D7A">
        <w:rPr>
          <w:rFonts w:hint="cs"/>
          <w:rtl/>
        </w:rPr>
        <w:t xml:space="preserve">دست آمده و مدرکی در </w:t>
      </w:r>
      <w:r w:rsidRPr="00F54D7A">
        <w:rPr>
          <w:rFonts w:hint="cs"/>
          <w:b/>
          <w:bCs/>
          <w:rtl/>
        </w:rPr>
        <w:t>کتاب</w:t>
      </w:r>
      <w:r w:rsidRPr="00F54D7A">
        <w:rPr>
          <w:rFonts w:hint="cs"/>
          <w:b/>
          <w:bCs/>
          <w:sz w:val="16"/>
          <w:szCs w:val="16"/>
          <w:rtl/>
        </w:rPr>
        <w:t xml:space="preserve"> </w:t>
      </w:r>
      <w:r w:rsidRPr="00F54D7A">
        <w:rPr>
          <w:rFonts w:hint="cs"/>
          <w:b/>
          <w:bCs/>
          <w:rtl/>
        </w:rPr>
        <w:t>خدا</w:t>
      </w:r>
      <w:r w:rsidRPr="00F54D7A">
        <w:rPr>
          <w:rFonts w:hint="cs"/>
          <w:rtl/>
        </w:rPr>
        <w:t xml:space="preserve"> و </w:t>
      </w:r>
      <w:r w:rsidRPr="00F54D7A">
        <w:rPr>
          <w:rFonts w:hint="cs"/>
          <w:b/>
          <w:bCs/>
          <w:rtl/>
        </w:rPr>
        <w:t>سنّت</w:t>
      </w:r>
      <w:r w:rsidRPr="00F54D7A">
        <w:rPr>
          <w:rFonts w:hint="cs"/>
          <w:b/>
          <w:bCs/>
          <w:sz w:val="16"/>
          <w:szCs w:val="16"/>
          <w:rtl/>
        </w:rPr>
        <w:t xml:space="preserve"> </w:t>
      </w:r>
      <w:r w:rsidRPr="00F54D7A">
        <w:rPr>
          <w:rFonts w:hint="cs"/>
          <w:b/>
          <w:bCs/>
          <w:rtl/>
        </w:rPr>
        <w:t>رسول</w:t>
      </w:r>
      <w:r w:rsidR="00C20167" w:rsidRPr="00F54D7A">
        <w:rPr>
          <w:rFonts w:hint="cs"/>
          <w:rtl/>
        </w:rPr>
        <w:t xml:space="preserve"> برای اداء آن نیست</w:t>
      </w:r>
      <w:r w:rsidRPr="00F54D7A">
        <w:rPr>
          <w:rFonts w:hint="cs"/>
          <w:rtl/>
        </w:rPr>
        <w:t xml:space="preserve"> و دلیلی از حدیث وعق</w:t>
      </w:r>
      <w:r w:rsidR="00DD1158" w:rsidRPr="00F54D7A">
        <w:rPr>
          <w:rFonts w:hint="cs"/>
          <w:rtl/>
        </w:rPr>
        <w:t>ل و</w:t>
      </w:r>
      <w:r w:rsidRPr="00F54D7A">
        <w:rPr>
          <w:rFonts w:hint="cs"/>
          <w:rtl/>
        </w:rPr>
        <w:t xml:space="preserve"> اجماع نیز ندارد. </w:t>
      </w:r>
    </w:p>
    <w:p w:rsidR="008A04FE" w:rsidRPr="00F54D7A" w:rsidRDefault="008A04FE" w:rsidP="00C249CC">
      <w:pPr>
        <w:pStyle w:val="a2"/>
        <w:widowControl w:val="0"/>
      </w:pPr>
      <w:r w:rsidRPr="00F54D7A">
        <w:rPr>
          <w:rFonts w:hint="cs"/>
          <w:b/>
          <w:bCs/>
          <w:rtl/>
        </w:rPr>
        <w:t>ام</w:t>
      </w:r>
      <w:r w:rsidR="00617B61" w:rsidRPr="00F54D7A">
        <w:rPr>
          <w:rFonts w:hint="cs"/>
          <w:b/>
          <w:bCs/>
          <w:rtl/>
        </w:rPr>
        <w:t>ّ</w:t>
      </w:r>
      <w:r w:rsidRPr="00F54D7A">
        <w:rPr>
          <w:rFonts w:hint="cs"/>
          <w:b/>
          <w:bCs/>
          <w:rtl/>
        </w:rPr>
        <w:t>ا کتاب خدا</w:t>
      </w:r>
      <w:r w:rsidR="00CD3E26" w:rsidRPr="00F54D7A">
        <w:rPr>
          <w:rFonts w:hint="cs"/>
          <w:b/>
          <w:bCs/>
          <w:rtl/>
        </w:rPr>
        <w:t xml:space="preserve">: </w:t>
      </w:r>
      <w:r w:rsidRPr="00F54D7A">
        <w:rPr>
          <w:rFonts w:hint="cs"/>
          <w:rtl/>
        </w:rPr>
        <w:t>یک آیه وارد شده در خمس غنائم جنگی در سور</w:t>
      </w:r>
      <w:r w:rsidR="00617B61" w:rsidRPr="00F54D7A">
        <w:rPr>
          <w:rFonts w:hint="cs"/>
          <w:rtl/>
        </w:rPr>
        <w:t>ۀ</w:t>
      </w:r>
      <w:r w:rsidRPr="00F54D7A">
        <w:rPr>
          <w:rFonts w:hint="cs"/>
          <w:rtl/>
        </w:rPr>
        <w:t xml:space="preserve"> انفال آیه 41</w:t>
      </w:r>
      <w:r w:rsidR="00D40CF8" w:rsidRPr="00D40CF8">
        <w:rPr>
          <w:vertAlign w:val="superscript"/>
          <w:rtl/>
          <w:lang w:bidi="ar-SA"/>
        </w:rPr>
        <w:t>(</w:t>
      </w:r>
      <w:r w:rsidR="00D40CF8" w:rsidRPr="00DF2ADA">
        <w:rPr>
          <w:rStyle w:val="FootnoteReference"/>
          <w:rFonts w:cs="IRLotus"/>
          <w:szCs w:val="28"/>
          <w:rtl/>
          <w:lang w:bidi="ar-SA"/>
        </w:rPr>
        <w:footnoteReference w:id="214"/>
      </w:r>
      <w:r w:rsidR="00D40CF8" w:rsidRPr="00D40CF8">
        <w:rPr>
          <w:rStyle w:val="FootnoteReference"/>
          <w:rFonts w:cs="IRLotus"/>
          <w:szCs w:val="28"/>
          <w:rtl/>
          <w:lang w:bidi="ar-SA"/>
        </w:rPr>
        <w:t>)</w:t>
      </w:r>
      <w:r w:rsidRPr="00F54D7A">
        <w:rPr>
          <w:rFonts w:hint="cs"/>
          <w:rtl/>
        </w:rPr>
        <w:t xml:space="preserve"> به صریح جمل</w:t>
      </w:r>
      <w:r w:rsidR="004B4B97" w:rsidRPr="00F54D7A">
        <w:rPr>
          <w:rFonts w:hint="cs"/>
          <w:rtl/>
        </w:rPr>
        <w:t>ۀ</w:t>
      </w:r>
      <w:r w:rsidR="00A32280" w:rsidRPr="00F54D7A">
        <w:rPr>
          <w:rFonts w:hint="cs"/>
          <w:rtl/>
        </w:rPr>
        <w:t>:</w:t>
      </w:r>
      <w:r w:rsidR="00CD3E26" w:rsidRPr="00F54D7A">
        <w:rPr>
          <w:rFonts w:hint="cs"/>
          <w:rtl/>
        </w:rPr>
        <w:t xml:space="preserve"> </w:t>
      </w:r>
    </w:p>
    <w:p w:rsidR="00A66178" w:rsidRPr="00F54D7A" w:rsidRDefault="00864AC7" w:rsidP="00C249CC">
      <w:pPr>
        <w:pStyle w:val="ae"/>
        <w:widowControl w:val="0"/>
        <w:rPr>
          <w:rFonts w:ascii="Times New Roman" w:hAnsi="Times New Roman" w:cs="B Lotus"/>
          <w:rtl/>
        </w:rPr>
      </w:pPr>
      <w:r w:rsidRPr="00F54D7A">
        <w:rPr>
          <w:rFonts w:ascii="Traditional Arabic" w:hAnsi="Traditional Arabic" w:cs="Traditional Arabic"/>
          <w:rtl/>
        </w:rPr>
        <w:t>﴿</w:t>
      </w:r>
      <w:r w:rsidR="00A66178" w:rsidRPr="00F54D7A">
        <w:rPr>
          <w:rtl/>
        </w:rPr>
        <w:t>يَوۡمَ ٱلۡفُرۡقَانِ</w:t>
      </w:r>
      <w:r w:rsidRPr="00F54D7A">
        <w:rPr>
          <w:rFonts w:ascii="Traditional Arabic" w:hAnsi="Traditional Arabic" w:cs="Traditional Arabic"/>
          <w:rtl/>
        </w:rPr>
        <w:t>﴾</w:t>
      </w:r>
      <w:r w:rsidR="00D40CF8" w:rsidRPr="00D40CF8">
        <w:rPr>
          <w:rFonts w:cs="IRLotus"/>
          <w:vertAlign w:val="superscript"/>
          <w:rtl/>
        </w:rPr>
        <w:t>(</w:t>
      </w:r>
      <w:r w:rsidR="00D40CF8" w:rsidRPr="00DF2ADA">
        <w:rPr>
          <w:rStyle w:val="FootnoteReference"/>
          <w:rFonts w:ascii="IRLotus" w:hAnsi="IRLotus" w:cs="IRLotus"/>
          <w:sz w:val="28"/>
          <w:szCs w:val="28"/>
          <w:rtl/>
        </w:rPr>
        <w:footnoteReference w:id="215"/>
      </w:r>
      <w:r w:rsidR="00D40CF8" w:rsidRPr="00D40CF8">
        <w:rPr>
          <w:rStyle w:val="FootnoteReference"/>
          <w:rFonts w:ascii="IRLotus" w:hAnsi="IRLotus" w:cs="IRLotus"/>
          <w:sz w:val="28"/>
          <w:szCs w:val="28"/>
          <w:rtl/>
        </w:rPr>
        <w:t>)</w:t>
      </w:r>
      <w:r w:rsidRPr="00F54D7A">
        <w:rPr>
          <w:rFonts w:ascii="Traditional Arabic" w:hAnsi="Traditional Arabic" w:cs="Traditional Arabic"/>
          <w:rtl/>
        </w:rPr>
        <w:t xml:space="preserve"> </w:t>
      </w:r>
      <w:r w:rsidR="00A66178" w:rsidRPr="00F54D7A">
        <w:rPr>
          <w:rFonts w:ascii="Traditional Arabic" w:hAnsi="Traditional Arabic" w:cs="Traditional Arabic"/>
          <w:rtl/>
        </w:rPr>
        <w:tab/>
      </w:r>
      <w:r w:rsidR="00922247" w:rsidRPr="00F54D7A">
        <w:rPr>
          <w:rStyle w:val="Char5"/>
          <w:rtl/>
          <w:lang w:bidi="ar-SA"/>
        </w:rPr>
        <w:t>[</w:t>
      </w:r>
      <w:r w:rsidR="00A66178" w:rsidRPr="00F54D7A">
        <w:rPr>
          <w:rStyle w:val="Char5"/>
          <w:rtl/>
          <w:lang w:bidi="ar-SA"/>
        </w:rPr>
        <w:t>الأنفال: 41</w:t>
      </w:r>
      <w:r w:rsidR="00922247" w:rsidRPr="00F54D7A">
        <w:rPr>
          <w:rStyle w:val="Char5"/>
          <w:rtl/>
          <w:lang w:bidi="ar-SA"/>
        </w:rPr>
        <w:t>]</w:t>
      </w:r>
      <w:r w:rsidR="00990882" w:rsidRPr="00F54D7A">
        <w:rPr>
          <w:rFonts w:ascii="Times New Roman" w:hAnsi="Times New Roman" w:cs="B Lotus"/>
          <w:rtl/>
        </w:rPr>
        <w:t>.</w:t>
      </w:r>
    </w:p>
    <w:p w:rsidR="0087001F" w:rsidRPr="00F54D7A" w:rsidRDefault="008A04FE" w:rsidP="00C249CC">
      <w:pPr>
        <w:pStyle w:val="a2"/>
        <w:widowControl w:val="0"/>
        <w:rPr>
          <w:rtl/>
        </w:rPr>
      </w:pPr>
      <w:r w:rsidRPr="00F54D7A">
        <w:rPr>
          <w:rFonts w:hint="cs"/>
          <w:rtl/>
        </w:rPr>
        <w:t>و</w:t>
      </w:r>
      <w:r w:rsidR="00A32280" w:rsidRPr="00F54D7A">
        <w:rPr>
          <w:rFonts w:hint="cs"/>
          <w:rtl/>
        </w:rPr>
        <w:t>:</w:t>
      </w:r>
    </w:p>
    <w:p w:rsidR="00A66178" w:rsidRPr="00F54D7A" w:rsidRDefault="00864AC7" w:rsidP="00FD2156">
      <w:pPr>
        <w:pStyle w:val="ae"/>
        <w:rPr>
          <w:rFonts w:ascii="Times New Roman" w:hAnsi="Times New Roman" w:cs="B Lotus"/>
          <w:rtl/>
        </w:rPr>
      </w:pPr>
      <w:r w:rsidRPr="00F54D7A">
        <w:rPr>
          <w:rFonts w:ascii="Traditional Arabic" w:hAnsi="Traditional Arabic" w:cs="Traditional Arabic"/>
          <w:rtl/>
        </w:rPr>
        <w:t>﴿</w:t>
      </w:r>
      <w:r w:rsidR="00A66178" w:rsidRPr="00F54D7A">
        <w:rPr>
          <w:rtl/>
        </w:rPr>
        <w:t>يَوۡمَ ٱلۡتَقَى ٱلۡجَمۡعَان</w:t>
      </w:r>
      <w:r w:rsidRPr="00F54D7A">
        <w:rPr>
          <w:rFonts w:ascii="Traditional Arabic" w:hAnsi="Traditional Arabic" w:cs="Traditional Arabic"/>
          <w:rtl/>
        </w:rPr>
        <w:t>﴾</w:t>
      </w:r>
      <w:r w:rsidR="00D40CF8" w:rsidRPr="00D40CF8">
        <w:rPr>
          <w:rFonts w:cs="IRLotus"/>
          <w:vertAlign w:val="superscript"/>
          <w:rtl/>
        </w:rPr>
        <w:t>(</w:t>
      </w:r>
      <w:r w:rsidR="00D40CF8" w:rsidRPr="00DF2ADA">
        <w:rPr>
          <w:rStyle w:val="FootnoteReference"/>
          <w:rFonts w:ascii="IRLotus" w:hAnsi="IRLotus" w:cs="IRLotus"/>
          <w:sz w:val="28"/>
          <w:szCs w:val="28"/>
          <w:rtl/>
        </w:rPr>
        <w:footnoteReference w:id="216"/>
      </w:r>
      <w:r w:rsidR="00D40CF8" w:rsidRPr="00D40CF8">
        <w:rPr>
          <w:rStyle w:val="FootnoteReference"/>
          <w:rFonts w:ascii="IRLotus" w:hAnsi="IRLotus" w:cs="IRLotus"/>
          <w:sz w:val="28"/>
          <w:szCs w:val="28"/>
          <w:rtl/>
        </w:rPr>
        <w:t>)</w:t>
      </w:r>
      <w:r w:rsidR="00A66178" w:rsidRPr="00F54D7A">
        <w:rPr>
          <w:rFonts w:ascii="Traditional Arabic" w:hAnsi="Traditional Arabic" w:cs="Traditional Arabic"/>
          <w:rtl/>
        </w:rPr>
        <w:tab/>
      </w:r>
      <w:r w:rsidR="00A66178" w:rsidRPr="00F54D7A">
        <w:rPr>
          <w:rStyle w:val="Char5"/>
          <w:rtl/>
          <w:lang w:bidi="ar-SA"/>
        </w:rPr>
        <w:t>[الأنفال: 41]</w:t>
      </w:r>
      <w:r w:rsidR="00990882" w:rsidRPr="00F54D7A">
        <w:rPr>
          <w:rFonts w:ascii="Times New Roman" w:hAnsi="Times New Roman" w:cs="B Lotus"/>
          <w:rtl/>
        </w:rPr>
        <w:t>.</w:t>
      </w:r>
    </w:p>
    <w:p w:rsidR="0087001F" w:rsidRPr="00F54D7A" w:rsidRDefault="008A04FE" w:rsidP="00C249CC">
      <w:pPr>
        <w:pStyle w:val="a2"/>
        <w:rPr>
          <w:rtl/>
        </w:rPr>
      </w:pPr>
      <w:r w:rsidRPr="00F54D7A">
        <w:rPr>
          <w:rFonts w:hint="cs"/>
          <w:rtl/>
        </w:rPr>
        <w:t>و</w:t>
      </w:r>
      <w:r w:rsidR="00A32280" w:rsidRPr="00F54D7A">
        <w:rPr>
          <w:rFonts w:hint="cs"/>
          <w:rtl/>
        </w:rPr>
        <w:t>:</w:t>
      </w:r>
    </w:p>
    <w:p w:rsidR="00A66178" w:rsidRPr="00F54D7A" w:rsidRDefault="00864AC7" w:rsidP="00C249CC">
      <w:pPr>
        <w:pStyle w:val="ae"/>
        <w:rPr>
          <w:rFonts w:ascii="Times New Roman" w:hAnsi="Times New Roman" w:cs="B Lotus"/>
          <w:rtl/>
        </w:rPr>
      </w:pPr>
      <w:r w:rsidRPr="00F54D7A">
        <w:rPr>
          <w:rFonts w:ascii="Traditional Arabic" w:hAnsi="Traditional Arabic" w:cs="Traditional Arabic"/>
          <w:rtl/>
        </w:rPr>
        <w:t>﴿</w:t>
      </w:r>
      <w:r w:rsidR="00A66178" w:rsidRPr="00F54D7A">
        <w:rPr>
          <w:rtl/>
        </w:rPr>
        <w:t xml:space="preserve">إِذۡ أَنتُم بِٱلۡعُدۡوَةِ ٱلدُّنۡيَا وَهُم بِٱلۡعُدۡوَةِ ٱلۡقُصۡوَىٰ وَٱلرَّكۡبُ أَسۡفَلَ مِنكُمۡۚ </w:t>
      </w:r>
      <w:r w:rsidRPr="00F54D7A">
        <w:rPr>
          <w:rFonts w:ascii="Traditional Arabic" w:hAnsi="Traditional Arabic" w:cs="Traditional Arabic"/>
          <w:rtl/>
        </w:rPr>
        <w:t>﴾</w:t>
      </w:r>
      <w:r w:rsidR="00D40CF8" w:rsidRPr="00D40CF8">
        <w:rPr>
          <w:rFonts w:cs="IRLotus"/>
          <w:vertAlign w:val="superscript"/>
          <w:rtl/>
        </w:rPr>
        <w:t>(</w:t>
      </w:r>
      <w:r w:rsidR="00D40CF8" w:rsidRPr="00DF2ADA">
        <w:rPr>
          <w:rStyle w:val="FootnoteReference"/>
          <w:rFonts w:ascii="IRLotus" w:hAnsi="IRLotus" w:cs="IRLotus"/>
          <w:sz w:val="28"/>
          <w:szCs w:val="28"/>
          <w:rtl/>
        </w:rPr>
        <w:footnoteReference w:id="217"/>
      </w:r>
      <w:r w:rsidR="00D40CF8" w:rsidRPr="00D40CF8">
        <w:rPr>
          <w:rStyle w:val="FootnoteReference"/>
          <w:rFonts w:ascii="IRLotus" w:hAnsi="IRLotus" w:cs="IRLotus"/>
          <w:sz w:val="28"/>
          <w:szCs w:val="28"/>
          <w:rtl/>
        </w:rPr>
        <w:t>)</w:t>
      </w:r>
      <w:r w:rsidRPr="00F54D7A">
        <w:rPr>
          <w:rFonts w:ascii="Traditional Arabic" w:hAnsi="Traditional Arabic" w:cs="Traditional Arabic"/>
          <w:rtl/>
        </w:rPr>
        <w:t xml:space="preserve"> </w:t>
      </w:r>
      <w:r w:rsidR="00A66178" w:rsidRPr="00F54D7A">
        <w:rPr>
          <w:rFonts w:ascii="Traditional Arabic" w:hAnsi="Traditional Arabic" w:cs="Traditional Arabic"/>
          <w:rtl/>
        </w:rPr>
        <w:tab/>
      </w:r>
      <w:r w:rsidR="00A66178" w:rsidRPr="00F54D7A">
        <w:rPr>
          <w:rStyle w:val="Char5"/>
          <w:rtl/>
          <w:lang w:bidi="ar-SA"/>
        </w:rPr>
        <w:t>[الأنفال: 42]</w:t>
      </w:r>
      <w:r w:rsidR="00990882" w:rsidRPr="00F54D7A">
        <w:rPr>
          <w:rFonts w:ascii="Times New Roman" w:hAnsi="Times New Roman" w:cs="B Lotus"/>
          <w:rtl/>
        </w:rPr>
        <w:t>.</w:t>
      </w:r>
    </w:p>
    <w:p w:rsidR="00D80E13" w:rsidRPr="00F54D7A" w:rsidRDefault="004B4B97" w:rsidP="00F3287B">
      <w:pPr>
        <w:pStyle w:val="a2"/>
        <w:rPr>
          <w:sz w:val="26"/>
          <w:rtl/>
        </w:rPr>
      </w:pPr>
      <w:r w:rsidRPr="00F54D7A">
        <w:rPr>
          <w:rFonts w:hint="cs"/>
          <w:rtl/>
        </w:rPr>
        <w:t>که نشان می‌دهد هر</w:t>
      </w:r>
      <w:r w:rsidR="00766E37" w:rsidRPr="00F54D7A">
        <w:rPr>
          <w:rFonts w:hint="cs"/>
          <w:rtl/>
        </w:rPr>
        <w:t xml:space="preserve"> </w:t>
      </w:r>
      <w:r w:rsidR="008A04FE" w:rsidRPr="00F54D7A">
        <w:rPr>
          <w:rFonts w:hint="cs"/>
          <w:rtl/>
        </w:rPr>
        <w:t xml:space="preserve">چیزی </w:t>
      </w:r>
      <w:r w:rsidRPr="00F54D7A">
        <w:rPr>
          <w:rFonts w:hint="cs"/>
          <w:rtl/>
        </w:rPr>
        <w:t>که روز جنگ بدر روز جدا شدن موحّد</w:t>
      </w:r>
      <w:r w:rsidR="008A04FE" w:rsidRPr="00F54D7A">
        <w:rPr>
          <w:rFonts w:hint="cs"/>
          <w:rtl/>
        </w:rPr>
        <w:t>ین از مشرکین و برخورد این دو جمع به یکدیگر، ب</w:t>
      </w:r>
      <w:r w:rsidRPr="00F54D7A">
        <w:rPr>
          <w:rFonts w:hint="cs"/>
          <w:rtl/>
        </w:rPr>
        <w:t xml:space="preserve">ه </w:t>
      </w:r>
      <w:r w:rsidR="008A04FE" w:rsidRPr="00F54D7A">
        <w:rPr>
          <w:rFonts w:hint="cs"/>
          <w:rtl/>
        </w:rPr>
        <w:t>دست مسلمین آمده ب</w:t>
      </w:r>
      <w:r w:rsidRPr="00F54D7A">
        <w:rPr>
          <w:rFonts w:hint="cs"/>
          <w:rtl/>
        </w:rPr>
        <w:t xml:space="preserve">ه </w:t>
      </w:r>
      <w:r w:rsidR="008A04FE" w:rsidRPr="00F54D7A">
        <w:rPr>
          <w:rFonts w:hint="cs"/>
          <w:rtl/>
        </w:rPr>
        <w:t xml:space="preserve">عنوان </w:t>
      </w:r>
      <w:r w:rsidR="00D80E13" w:rsidRPr="00F54D7A">
        <w:rPr>
          <w:rFonts w:hint="cs"/>
          <w:rtl/>
        </w:rPr>
        <w:t>غ</w:t>
      </w:r>
      <w:r w:rsidR="008A04FE" w:rsidRPr="00F54D7A">
        <w:rPr>
          <w:rFonts w:hint="cs"/>
          <w:rtl/>
        </w:rPr>
        <w:t>نائم، باید خ</w:t>
      </w:r>
      <w:r w:rsidRPr="00F54D7A">
        <w:rPr>
          <w:rFonts w:hint="cs"/>
          <w:rtl/>
        </w:rPr>
        <w:t>ُ</w:t>
      </w:r>
      <w:r w:rsidR="008A04FE" w:rsidRPr="00F54D7A">
        <w:rPr>
          <w:rFonts w:hint="cs"/>
          <w:rtl/>
        </w:rPr>
        <w:t>مس آن را زمامدا</w:t>
      </w:r>
      <w:r w:rsidR="00766E37" w:rsidRPr="00F54D7A">
        <w:rPr>
          <w:rFonts w:hint="cs"/>
          <w:rtl/>
        </w:rPr>
        <w:t>ر مسلمین بین خود و نزدیکان خود، فقراء،</w:t>
      </w:r>
      <w:r w:rsidR="008A04FE" w:rsidRPr="00F54D7A">
        <w:rPr>
          <w:rFonts w:hint="cs"/>
          <w:rtl/>
        </w:rPr>
        <w:t xml:space="preserve"> ایتام و غرباء مسلمین تقسیم کند و مربوط به بهر</w:t>
      </w:r>
      <w:r w:rsidR="007C704B" w:rsidRPr="00F54D7A">
        <w:rPr>
          <w:rFonts w:hint="cs"/>
          <w:rtl/>
        </w:rPr>
        <w:t>ۀ</w:t>
      </w:r>
      <w:r w:rsidR="008A04FE" w:rsidRPr="00F54D7A">
        <w:rPr>
          <w:rFonts w:hint="cs"/>
          <w:rtl/>
        </w:rPr>
        <w:t xml:space="preserve"> کسب و کار و بازار نیست. و به اضافه رسول خدا</w:t>
      </w:r>
      <w:r w:rsidR="00A87B93" w:rsidRPr="00F54D7A">
        <w:rPr>
          <w:rFonts w:cs="CTraditional Arabic" w:hint="cs"/>
          <w:rtl/>
        </w:rPr>
        <w:t>ص</w:t>
      </w:r>
      <w:r w:rsidR="008A04FE" w:rsidRPr="00F54D7A">
        <w:rPr>
          <w:rFonts w:hint="cs"/>
          <w:rtl/>
        </w:rPr>
        <w:t xml:space="preserve"> درتمام عمرش و همچنین امیرالمؤمنین علی</w:t>
      </w:r>
      <w:r w:rsidR="008A04FE" w:rsidRPr="00F54D7A">
        <w:rPr>
          <w:rFonts w:hint="cs"/>
        </w:rPr>
        <w:sym w:font="AGA Arabesque" w:char="F075"/>
      </w:r>
      <w:r w:rsidR="008A04FE" w:rsidRPr="00F54D7A">
        <w:rPr>
          <w:rFonts w:hint="cs"/>
          <w:rtl/>
        </w:rPr>
        <w:t xml:space="preserve"> و سایر خلفا</w:t>
      </w:r>
      <w:r w:rsidRPr="00F54D7A">
        <w:rPr>
          <w:rFonts w:hint="cs"/>
          <w:rtl/>
        </w:rPr>
        <w:t>ی</w:t>
      </w:r>
      <w:r w:rsidR="008A04FE" w:rsidRPr="00F54D7A">
        <w:rPr>
          <w:rFonts w:hint="cs"/>
          <w:rtl/>
        </w:rPr>
        <w:t xml:space="preserve"> اسلامی در زمان خلافت خود یک</w:t>
      </w:r>
      <w:r w:rsidR="00766E37" w:rsidRPr="00F54D7A">
        <w:rPr>
          <w:rFonts w:hint="cs"/>
          <w:rtl/>
        </w:rPr>
        <w:t xml:space="preserve"> </w:t>
      </w:r>
      <w:r w:rsidR="008A04FE" w:rsidRPr="00F54D7A">
        <w:rPr>
          <w:rFonts w:hint="cs"/>
          <w:rtl/>
        </w:rPr>
        <w:t>درهم ب</w:t>
      </w:r>
      <w:r w:rsidRPr="00F54D7A">
        <w:rPr>
          <w:rFonts w:hint="cs"/>
          <w:rtl/>
        </w:rPr>
        <w:t xml:space="preserve">ه </w:t>
      </w:r>
      <w:r w:rsidR="008A04FE" w:rsidRPr="00F54D7A">
        <w:rPr>
          <w:rFonts w:hint="cs"/>
          <w:rtl/>
        </w:rPr>
        <w:t>عنوان خ</w:t>
      </w:r>
      <w:r w:rsidRPr="00F54D7A">
        <w:rPr>
          <w:rFonts w:hint="cs"/>
          <w:rtl/>
        </w:rPr>
        <w:t>ُ</w:t>
      </w:r>
      <w:r w:rsidR="008A04FE" w:rsidRPr="00F54D7A">
        <w:rPr>
          <w:rFonts w:hint="cs"/>
          <w:rtl/>
        </w:rPr>
        <w:t>مس ارباح مکاسب از کاسبی نگرفته و مردم هم نداده‌اند و چنین موضوعی در سیر</w:t>
      </w:r>
      <w:r w:rsidRPr="00F54D7A">
        <w:rPr>
          <w:rFonts w:hint="cs"/>
          <w:rtl/>
        </w:rPr>
        <w:t>ۀ</w:t>
      </w:r>
      <w:r w:rsidR="008A04FE" w:rsidRPr="00F54D7A">
        <w:rPr>
          <w:rFonts w:hint="cs"/>
          <w:rtl/>
        </w:rPr>
        <w:t xml:space="preserve"> رسول خدا</w:t>
      </w:r>
      <w:r w:rsidR="00A87B93" w:rsidRPr="00F54D7A">
        <w:rPr>
          <w:rFonts w:cs="CTraditional Arabic" w:hint="cs"/>
          <w:rtl/>
        </w:rPr>
        <w:t>ص</w:t>
      </w:r>
      <w:r w:rsidR="00766E37" w:rsidRPr="00F54D7A">
        <w:rPr>
          <w:rFonts w:hint="cs"/>
          <w:rtl/>
        </w:rPr>
        <w:t xml:space="preserve"> و خلفاء مطرح نبوده</w:t>
      </w:r>
      <w:r w:rsidR="008A04FE" w:rsidRPr="00F54D7A">
        <w:rPr>
          <w:rFonts w:hint="cs"/>
          <w:rtl/>
        </w:rPr>
        <w:t xml:space="preserve"> و گرنه حضرت امیر</w:t>
      </w:r>
      <w:r w:rsidR="008A04FE" w:rsidRPr="00F54D7A">
        <w:rPr>
          <w:rFonts w:hint="cs"/>
        </w:rPr>
        <w:sym w:font="AGA Arabesque" w:char="F075"/>
      </w:r>
      <w:r w:rsidR="008A04FE" w:rsidRPr="00F54D7A">
        <w:rPr>
          <w:rFonts w:hint="cs"/>
          <w:rtl/>
        </w:rPr>
        <w:t xml:space="preserve"> و برادرش عقیل صاحب میلیونها درهم و دینار می‌شدند</w:t>
      </w:r>
      <w:r w:rsidRPr="00F54D7A">
        <w:rPr>
          <w:rFonts w:hint="cs"/>
          <w:rtl/>
        </w:rPr>
        <w:t>.</w:t>
      </w:r>
      <w:r w:rsidR="008A04FE" w:rsidRPr="00F54D7A">
        <w:rPr>
          <w:rFonts w:hint="cs"/>
          <w:rtl/>
        </w:rPr>
        <w:t xml:space="preserve"> پس از یک قرن و دو قرن اخباری به نام ائم</w:t>
      </w:r>
      <w:r w:rsidRPr="00F54D7A">
        <w:rPr>
          <w:rFonts w:hint="cs"/>
          <w:rtl/>
        </w:rPr>
        <w:t>ّ</w:t>
      </w:r>
      <w:r w:rsidR="008A04FE" w:rsidRPr="00F54D7A">
        <w:rPr>
          <w:rFonts w:hint="cs"/>
          <w:rtl/>
        </w:rPr>
        <w:t>ه</w:t>
      </w:r>
      <w:r w:rsidR="00766E37" w:rsidRPr="00F54D7A">
        <w:rPr>
          <w:rFonts w:hint="cs"/>
          <w:rtl/>
        </w:rPr>
        <w:t xml:space="preserve"> </w:t>
      </w:r>
      <w:r w:rsidR="00766E37" w:rsidRPr="00F54D7A">
        <w:rPr>
          <w:rFonts w:cs="CTraditional Arabic" w:hint="cs"/>
          <w:rtl/>
        </w:rPr>
        <w:t>‡</w:t>
      </w:r>
      <w:r w:rsidRPr="00F54D7A">
        <w:rPr>
          <w:rFonts w:hint="cs"/>
          <w:rtl/>
        </w:rPr>
        <w:t>جعل کرد</w:t>
      </w:r>
      <w:r w:rsidR="008A04FE" w:rsidRPr="00F54D7A">
        <w:rPr>
          <w:rFonts w:hint="cs"/>
          <w:rtl/>
        </w:rPr>
        <w:t>ند که کاسب شیعه باید خمس و سهم امام بدهد، ام</w:t>
      </w:r>
      <w:r w:rsidRPr="00F54D7A">
        <w:rPr>
          <w:rFonts w:hint="cs"/>
          <w:rtl/>
        </w:rPr>
        <w:t>ّ</w:t>
      </w:r>
      <w:r w:rsidR="008A04FE" w:rsidRPr="00F54D7A">
        <w:rPr>
          <w:rFonts w:hint="cs"/>
          <w:rtl/>
        </w:rPr>
        <w:t>ا در مقابل آن، اخبار و احادیث بسیاری وارد شده که خ</w:t>
      </w:r>
      <w:r w:rsidRPr="00F54D7A">
        <w:rPr>
          <w:rFonts w:hint="cs"/>
          <w:rtl/>
        </w:rPr>
        <w:t>ُ</w:t>
      </w:r>
      <w:r w:rsidR="008A04FE" w:rsidRPr="00F54D7A">
        <w:rPr>
          <w:rFonts w:hint="cs"/>
          <w:rtl/>
        </w:rPr>
        <w:t>مسی ج</w:t>
      </w:r>
      <w:r w:rsidRPr="00F54D7A">
        <w:rPr>
          <w:rFonts w:hint="cs"/>
          <w:rtl/>
        </w:rPr>
        <w:t>ُ</w:t>
      </w:r>
      <w:r w:rsidR="008A04FE" w:rsidRPr="00F54D7A">
        <w:rPr>
          <w:rFonts w:hint="cs"/>
          <w:rtl/>
        </w:rPr>
        <w:t>ز در غنائم جنگی نیست. و اخبار بسیار دیگری نیز آمده که ائم</w:t>
      </w:r>
      <w:r w:rsidRPr="00F54D7A">
        <w:rPr>
          <w:rFonts w:hint="cs"/>
          <w:rtl/>
        </w:rPr>
        <w:t>ّ</w:t>
      </w:r>
      <w:r w:rsidR="008A04FE" w:rsidRPr="00F54D7A">
        <w:rPr>
          <w:rFonts w:hint="cs"/>
          <w:rtl/>
        </w:rPr>
        <w:t>ه</w:t>
      </w:r>
      <w:r w:rsidR="00766E37" w:rsidRPr="00F54D7A">
        <w:rPr>
          <w:rFonts w:hint="cs"/>
          <w:rtl/>
        </w:rPr>
        <w:t xml:space="preserve"> </w:t>
      </w:r>
      <w:r w:rsidR="00766E37" w:rsidRPr="00F54D7A">
        <w:rPr>
          <w:rFonts w:cs="CTraditional Arabic" w:hint="cs"/>
          <w:rtl/>
        </w:rPr>
        <w:t>‡</w:t>
      </w:r>
      <w:r w:rsidR="008A04FE" w:rsidRPr="00F54D7A">
        <w:rPr>
          <w:rFonts w:hint="cs"/>
          <w:rtl/>
        </w:rPr>
        <w:t>خمس را به شیعیان خود بخشیده و برای آنان مباح و حلال کرده‌اند که نپردازند، مثلا</w:t>
      </w:r>
      <w:r w:rsidRPr="00F54D7A">
        <w:rPr>
          <w:rFonts w:hint="cs"/>
          <w:rtl/>
        </w:rPr>
        <w:t>ً</w:t>
      </w:r>
      <w:r w:rsidR="008A04FE" w:rsidRPr="00F54D7A">
        <w:rPr>
          <w:rFonts w:hint="cs"/>
          <w:rtl/>
        </w:rPr>
        <w:t xml:space="preserve"> در جلد ششم وسائل الش</w:t>
      </w:r>
      <w:r w:rsidRPr="00F54D7A">
        <w:rPr>
          <w:rFonts w:hint="cs"/>
          <w:rtl/>
        </w:rPr>
        <w:t>ّ</w:t>
      </w:r>
      <w:r w:rsidR="008A04FE" w:rsidRPr="00F54D7A">
        <w:rPr>
          <w:rFonts w:hint="cs"/>
          <w:rtl/>
        </w:rPr>
        <w:t>یع</w:t>
      </w:r>
      <w:r w:rsidR="00F3287B">
        <w:rPr>
          <w:rFonts w:hint="cs"/>
          <w:rtl/>
        </w:rPr>
        <w:t>ة</w:t>
      </w:r>
      <w:r w:rsidR="008A04FE" w:rsidRPr="00F54D7A">
        <w:rPr>
          <w:rFonts w:hint="cs"/>
          <w:rtl/>
        </w:rPr>
        <w:t xml:space="preserve"> صفحه 378 به بعد 22 حدیث را روایت کرده که ائم</w:t>
      </w:r>
      <w:r w:rsidRPr="00F54D7A">
        <w:rPr>
          <w:rFonts w:hint="cs"/>
          <w:rtl/>
        </w:rPr>
        <w:t>ّ</w:t>
      </w:r>
      <w:r w:rsidR="008A04FE" w:rsidRPr="00F54D7A">
        <w:rPr>
          <w:rFonts w:hint="cs"/>
          <w:rtl/>
        </w:rPr>
        <w:t>ه</w:t>
      </w:r>
      <w:r w:rsidR="00766E37" w:rsidRPr="00F54D7A">
        <w:rPr>
          <w:rFonts w:cs="CTraditional Arabic" w:hint="cs"/>
          <w:rtl/>
        </w:rPr>
        <w:t>‡</w:t>
      </w:r>
      <w:r w:rsidR="008A04FE" w:rsidRPr="00F54D7A">
        <w:rPr>
          <w:rFonts w:hint="cs"/>
          <w:rtl/>
        </w:rPr>
        <w:t xml:space="preserve"> فرموده‌اند که ما خ</w:t>
      </w:r>
      <w:r w:rsidRPr="00F54D7A">
        <w:rPr>
          <w:rFonts w:hint="cs"/>
          <w:rtl/>
        </w:rPr>
        <w:t>ُ</w:t>
      </w:r>
      <w:r w:rsidR="008A04FE" w:rsidRPr="00F54D7A">
        <w:rPr>
          <w:rFonts w:hint="cs"/>
          <w:rtl/>
        </w:rPr>
        <w:t>مس را برای شیعیان خود حلال کر</w:t>
      </w:r>
      <w:r w:rsidR="00766E37" w:rsidRPr="00F54D7A">
        <w:rPr>
          <w:rFonts w:hint="cs"/>
          <w:sz w:val="26"/>
          <w:rtl/>
        </w:rPr>
        <w:t>ده و بخشیده‌ایم</w:t>
      </w:r>
      <w:r w:rsidR="008A04FE" w:rsidRPr="00F54D7A">
        <w:rPr>
          <w:rFonts w:hint="cs"/>
          <w:sz w:val="26"/>
          <w:rtl/>
        </w:rPr>
        <w:t xml:space="preserve"> و در خبر16 روایت کرده از توقیع امام زمان که فرموده</w:t>
      </w:r>
      <w:r w:rsidR="00CD3E26" w:rsidRPr="00F54D7A">
        <w:rPr>
          <w:rFonts w:hint="cs"/>
          <w:sz w:val="26"/>
          <w:rtl/>
        </w:rPr>
        <w:t xml:space="preserve">: </w:t>
      </w:r>
      <w:r w:rsidR="008A04FE" w:rsidRPr="00F54D7A">
        <w:rPr>
          <w:rStyle w:val="Char9"/>
          <w:rtl/>
        </w:rPr>
        <w:t>«</w:t>
      </w:r>
      <w:r w:rsidR="00766E37" w:rsidRPr="00F54D7A">
        <w:rPr>
          <w:rStyle w:val="Char9"/>
          <w:rtl/>
        </w:rPr>
        <w:t xml:space="preserve">وَأَمَّا </w:t>
      </w:r>
      <w:r w:rsidR="007648D7" w:rsidRPr="00F54D7A">
        <w:rPr>
          <w:rStyle w:val="Char9"/>
          <w:rtl/>
        </w:rPr>
        <w:t>الْـخُ</w:t>
      </w:r>
      <w:r w:rsidR="008A5F99">
        <w:rPr>
          <w:rStyle w:val="Char9"/>
          <w:rtl/>
        </w:rPr>
        <w:t>م</w:t>
      </w:r>
      <w:r w:rsidR="008A5F99">
        <w:rPr>
          <w:rStyle w:val="Char9"/>
          <w:rFonts w:hint="cs"/>
          <w:rtl/>
        </w:rPr>
        <w:t>ْ</w:t>
      </w:r>
      <w:r w:rsidR="00766E37" w:rsidRPr="00F54D7A">
        <w:rPr>
          <w:rStyle w:val="Char9"/>
          <w:rtl/>
        </w:rPr>
        <w:t>سُ فَقَدْ أُبِيحَ لِشِيعَتِنَا وَجُعِلُوا مِنْهُ فِي حِل‏</w:t>
      </w:r>
      <w:r w:rsidR="008A04FE" w:rsidRPr="00F54D7A">
        <w:rPr>
          <w:rStyle w:val="Char9"/>
          <w:rtl/>
        </w:rPr>
        <w:t>»</w:t>
      </w:r>
      <w:r w:rsidR="00D40CF8">
        <w:rPr>
          <w:rStyle w:val="FootnoteReference"/>
          <w:rFonts w:eastAsia="SimSun"/>
          <w:b/>
          <w:bCs/>
          <w:rtl/>
        </w:rPr>
        <w:t>(</w:t>
      </w:r>
      <w:r w:rsidR="00D40CF8">
        <w:rPr>
          <w:rStyle w:val="FootnoteReference"/>
          <w:rFonts w:eastAsia="SimSun"/>
          <w:b/>
          <w:bCs/>
          <w:rtl/>
        </w:rPr>
        <w:footnoteReference w:id="218"/>
      </w:r>
      <w:r w:rsidR="00D40CF8">
        <w:rPr>
          <w:rStyle w:val="FootnoteReference"/>
          <w:rFonts w:eastAsia="SimSun"/>
          <w:b/>
          <w:bCs/>
          <w:rtl/>
        </w:rPr>
        <w:t>)</w:t>
      </w:r>
      <w:r w:rsidR="008A04FE" w:rsidRPr="00F54D7A">
        <w:rPr>
          <w:rFonts w:hint="cs"/>
          <w:sz w:val="22"/>
          <w:szCs w:val="26"/>
          <w:rtl/>
        </w:rPr>
        <w:t xml:space="preserve"> </w:t>
      </w:r>
      <w:r w:rsidR="008A04FE" w:rsidRPr="00F54D7A">
        <w:rPr>
          <w:rFonts w:hint="cs"/>
          <w:sz w:val="26"/>
          <w:rtl/>
        </w:rPr>
        <w:t>ما نمی‌دانیم چگونه ائم</w:t>
      </w:r>
      <w:r w:rsidRPr="00F54D7A">
        <w:rPr>
          <w:rFonts w:hint="cs"/>
          <w:sz w:val="26"/>
          <w:rtl/>
        </w:rPr>
        <w:t>ّ</w:t>
      </w:r>
      <w:r w:rsidR="008A04FE" w:rsidRPr="00F54D7A">
        <w:rPr>
          <w:rFonts w:hint="cs"/>
          <w:sz w:val="26"/>
          <w:rtl/>
        </w:rPr>
        <w:t>ه</w:t>
      </w:r>
      <w:r w:rsidR="00766E37" w:rsidRPr="00F54D7A">
        <w:rPr>
          <w:rFonts w:cs="CTraditional Arabic" w:hint="cs"/>
          <w:sz w:val="26"/>
          <w:rtl/>
        </w:rPr>
        <w:t>‡</w:t>
      </w:r>
      <w:r w:rsidR="008A04FE" w:rsidRPr="00F54D7A">
        <w:rPr>
          <w:rFonts w:hint="cs"/>
          <w:sz w:val="26"/>
          <w:rtl/>
        </w:rPr>
        <w:t>حکمی در طول احکام خ</w:t>
      </w:r>
      <w:r w:rsidR="00766E37" w:rsidRPr="00F54D7A">
        <w:rPr>
          <w:rFonts w:hint="cs"/>
          <w:sz w:val="26"/>
          <w:rtl/>
        </w:rPr>
        <w:t>دا زیاد کرده و سپس آنرا برداشته</w:t>
      </w:r>
      <w:r w:rsidR="008A04FE" w:rsidRPr="00F54D7A">
        <w:rPr>
          <w:rFonts w:hint="cs"/>
          <w:sz w:val="26"/>
          <w:rtl/>
        </w:rPr>
        <w:t xml:space="preserve"> و از شیعیان خود این حکم را برداشته</w:t>
      </w:r>
      <w:r w:rsidR="00F3287B">
        <w:rPr>
          <w:sz w:val="26"/>
          <w:rtl/>
        </w:rPr>
        <w:softHyphen/>
      </w:r>
      <w:r w:rsidR="008A04FE" w:rsidRPr="00F54D7A">
        <w:rPr>
          <w:rFonts w:hint="cs"/>
          <w:sz w:val="26"/>
          <w:rtl/>
        </w:rPr>
        <w:t>اند، این کار مشروع نیست. ممکن نیست حکمی که در زمان رسول خدا</w:t>
      </w:r>
      <w:r w:rsidR="00A87B93" w:rsidRPr="00F54D7A">
        <w:rPr>
          <w:rFonts w:cs="CTraditional Arabic" w:hint="cs"/>
          <w:sz w:val="26"/>
          <w:rtl/>
        </w:rPr>
        <w:t>ص</w:t>
      </w:r>
      <w:r w:rsidRPr="00F54D7A">
        <w:rPr>
          <w:rFonts w:hint="cs"/>
          <w:sz w:val="26"/>
          <w:rtl/>
        </w:rPr>
        <w:t xml:space="preserve"> نبوده بدین بیفزاید، به هر</w:t>
      </w:r>
      <w:r w:rsidR="00766E37" w:rsidRPr="00F54D7A">
        <w:rPr>
          <w:rFonts w:hint="cs"/>
          <w:sz w:val="26"/>
          <w:rtl/>
        </w:rPr>
        <w:t xml:space="preserve"> </w:t>
      </w:r>
      <w:r w:rsidR="008A04FE" w:rsidRPr="00F54D7A">
        <w:rPr>
          <w:rFonts w:hint="cs"/>
          <w:sz w:val="26"/>
          <w:rtl/>
        </w:rPr>
        <w:t>حال چون مردم از قرآن و سنّت رسول خدا</w:t>
      </w:r>
      <w:r w:rsidR="00A87B93" w:rsidRPr="00F54D7A">
        <w:rPr>
          <w:rFonts w:cs="CTraditional Arabic" w:hint="cs"/>
          <w:sz w:val="26"/>
          <w:rtl/>
        </w:rPr>
        <w:t>ص</w:t>
      </w:r>
      <w:r w:rsidR="008A04FE" w:rsidRPr="00F54D7A">
        <w:rPr>
          <w:rFonts w:hint="cs"/>
          <w:sz w:val="26"/>
          <w:rtl/>
        </w:rPr>
        <w:t xml:space="preserve"> ب</w:t>
      </w:r>
      <w:r w:rsidR="00766E37" w:rsidRPr="00F54D7A">
        <w:rPr>
          <w:rFonts w:hint="cs"/>
          <w:sz w:val="26"/>
          <w:rtl/>
        </w:rPr>
        <w:t>ی‌خبرند، این زیان را متحمّل شده</w:t>
      </w:r>
      <w:r w:rsidR="008A04FE" w:rsidRPr="00F54D7A">
        <w:rPr>
          <w:rFonts w:hint="cs"/>
          <w:sz w:val="26"/>
          <w:rtl/>
        </w:rPr>
        <w:t xml:space="preserve"> و در دین </w:t>
      </w:r>
      <w:r w:rsidRPr="00F54D7A">
        <w:rPr>
          <w:rFonts w:hint="cs"/>
          <w:sz w:val="26"/>
          <w:rtl/>
        </w:rPr>
        <w:t xml:space="preserve">اسلام </w:t>
      </w:r>
      <w:r w:rsidR="008A04FE" w:rsidRPr="00F54D7A">
        <w:rPr>
          <w:rFonts w:hint="cs"/>
          <w:sz w:val="26"/>
          <w:rtl/>
        </w:rPr>
        <w:t>که دین مساوات است و دین تبعیض</w:t>
      </w:r>
      <w:r w:rsidR="008A04FE" w:rsidRPr="00F54D7A">
        <w:rPr>
          <w:rFonts w:hint="eastAsia"/>
          <w:sz w:val="26"/>
          <w:rtl/>
        </w:rPr>
        <w:t>‌</w:t>
      </w:r>
      <w:r w:rsidR="008A04FE" w:rsidRPr="00F54D7A">
        <w:rPr>
          <w:rFonts w:hint="cs"/>
          <w:sz w:val="26"/>
          <w:rtl/>
        </w:rPr>
        <w:t>نژاد نیست چگونه این تبعیض را آورده‌اند؟ با اینکه رسول خدا</w:t>
      </w:r>
      <w:r w:rsidR="00A87B93" w:rsidRPr="00F54D7A">
        <w:rPr>
          <w:rFonts w:cs="CTraditional Arabic" w:hint="cs"/>
          <w:sz w:val="26"/>
          <w:rtl/>
        </w:rPr>
        <w:t>ص</w:t>
      </w:r>
      <w:r w:rsidR="008A04FE" w:rsidRPr="00F54D7A">
        <w:rPr>
          <w:rFonts w:hint="cs"/>
          <w:sz w:val="26"/>
          <w:rtl/>
        </w:rPr>
        <w:t xml:space="preserve"> همان خمس غنائم جنگی را بین فقراء و </w:t>
      </w:r>
      <w:r w:rsidRPr="00F54D7A">
        <w:rPr>
          <w:rFonts w:hint="cs"/>
          <w:sz w:val="26"/>
          <w:rtl/>
        </w:rPr>
        <w:t>أ</w:t>
      </w:r>
      <w:r w:rsidR="008A04FE" w:rsidRPr="00F54D7A">
        <w:rPr>
          <w:rFonts w:hint="cs"/>
          <w:sz w:val="26"/>
          <w:rtl/>
        </w:rPr>
        <w:t>یتام مسلمین تقسیم کرده و به یتیم آل محم</w:t>
      </w:r>
      <w:r w:rsidRPr="00F54D7A">
        <w:rPr>
          <w:rFonts w:hint="cs"/>
          <w:sz w:val="26"/>
          <w:rtl/>
        </w:rPr>
        <w:t>ّ</w:t>
      </w:r>
      <w:r w:rsidR="008A04FE" w:rsidRPr="00F54D7A">
        <w:rPr>
          <w:rFonts w:hint="cs"/>
          <w:sz w:val="26"/>
          <w:rtl/>
        </w:rPr>
        <w:t>د نداده، زیرا در جنگ بدر ایتام و مساکین آل محمد وجود نداشته است. هر کاری که رسول خدا</w:t>
      </w:r>
      <w:r w:rsidR="00A87B93" w:rsidRPr="00F54D7A">
        <w:rPr>
          <w:rFonts w:cs="CTraditional Arabic" w:hint="cs"/>
          <w:sz w:val="26"/>
          <w:rtl/>
        </w:rPr>
        <w:t>ص</w:t>
      </w:r>
      <w:r w:rsidR="008A04FE" w:rsidRPr="00F54D7A">
        <w:rPr>
          <w:rFonts w:hint="cs"/>
          <w:sz w:val="26"/>
          <w:rtl/>
        </w:rPr>
        <w:t xml:space="preserve"> کرده همان الگو و اسوه است برای تمام مسلمین که باید به او اقتدا کنند. و امیرالمؤمنین چنان</w:t>
      </w:r>
      <w:r w:rsidRPr="00F54D7A">
        <w:rPr>
          <w:rFonts w:hint="cs"/>
          <w:sz w:val="26"/>
          <w:rtl/>
        </w:rPr>
        <w:t>که در بحار ج 2 ص266 آمده، ف</w:t>
      </w:r>
      <w:r w:rsidR="008A04FE" w:rsidRPr="00F54D7A">
        <w:rPr>
          <w:rFonts w:hint="cs"/>
          <w:sz w:val="26"/>
          <w:rtl/>
        </w:rPr>
        <w:t>رموده</w:t>
      </w:r>
      <w:r w:rsidR="00CD3E26" w:rsidRPr="00F54D7A">
        <w:rPr>
          <w:rFonts w:hint="cs"/>
          <w:sz w:val="26"/>
          <w:rtl/>
        </w:rPr>
        <w:t xml:space="preserve">: </w:t>
      </w:r>
      <w:r w:rsidR="008A04FE" w:rsidRPr="00F54D7A">
        <w:rPr>
          <w:rStyle w:val="Char9"/>
          <w:rtl/>
        </w:rPr>
        <w:t>«</w:t>
      </w:r>
      <w:r w:rsidR="00766E37" w:rsidRPr="00F54D7A">
        <w:rPr>
          <w:rStyle w:val="Char9"/>
          <w:rtl/>
        </w:rPr>
        <w:t xml:space="preserve">السُّنَّةُ مَا سَنَّ رَسُولُ </w:t>
      </w:r>
      <w:r w:rsidR="004B62AE" w:rsidRPr="00F54D7A">
        <w:rPr>
          <w:rStyle w:val="Char9"/>
          <w:rtl/>
        </w:rPr>
        <w:t>اللهِ</w:t>
      </w:r>
      <w:r w:rsidR="00766E37" w:rsidRPr="00F54D7A">
        <w:rPr>
          <w:rStyle w:val="Char9"/>
          <w:rtl/>
        </w:rPr>
        <w:t xml:space="preserve"> وَالْبِدْعَةُ مَا أُحْدِثَ مِنْ بَعْدِهِ</w:t>
      </w:r>
      <w:r w:rsidR="008A04FE" w:rsidRPr="00F54D7A">
        <w:rPr>
          <w:rStyle w:val="Char9"/>
          <w:rtl/>
        </w:rPr>
        <w:t>»</w:t>
      </w:r>
      <w:r w:rsidR="00D40CF8">
        <w:rPr>
          <w:rStyle w:val="FootnoteReference"/>
          <w:rFonts w:eastAsia="SimSun"/>
          <w:b/>
          <w:bCs/>
          <w:rtl/>
        </w:rPr>
        <w:t>(</w:t>
      </w:r>
      <w:r w:rsidR="00D40CF8">
        <w:rPr>
          <w:rStyle w:val="FootnoteReference"/>
          <w:rFonts w:eastAsia="SimSun"/>
          <w:b/>
          <w:bCs/>
          <w:rtl/>
        </w:rPr>
        <w:footnoteReference w:id="219"/>
      </w:r>
      <w:r w:rsidR="00D40CF8">
        <w:rPr>
          <w:rStyle w:val="FootnoteReference"/>
          <w:rFonts w:eastAsia="SimSun"/>
          <w:b/>
          <w:bCs/>
          <w:rtl/>
        </w:rPr>
        <w:t>)</w:t>
      </w:r>
      <w:r w:rsidR="008A04FE" w:rsidRPr="00F54D7A">
        <w:rPr>
          <w:rFonts w:hint="cs"/>
          <w:sz w:val="22"/>
          <w:szCs w:val="26"/>
          <w:rtl/>
        </w:rPr>
        <w:t xml:space="preserve"> </w:t>
      </w:r>
      <w:r w:rsidR="008A04FE" w:rsidRPr="00F54D7A">
        <w:rPr>
          <w:rFonts w:hint="cs"/>
          <w:sz w:val="26"/>
          <w:rtl/>
        </w:rPr>
        <w:t>در کتاب خدا و سنّت رسول</w:t>
      </w:r>
      <w:r w:rsidR="00A87B93" w:rsidRPr="00F54D7A">
        <w:rPr>
          <w:rFonts w:cs="CTraditional Arabic" w:hint="cs"/>
          <w:sz w:val="26"/>
          <w:rtl/>
        </w:rPr>
        <w:t>ص</w:t>
      </w:r>
      <w:r w:rsidR="008A04FE" w:rsidRPr="00F54D7A">
        <w:rPr>
          <w:rFonts w:hint="cs"/>
          <w:sz w:val="26"/>
          <w:rtl/>
        </w:rPr>
        <w:t xml:space="preserve"> خبری از</w:t>
      </w:r>
      <w:r w:rsidR="00D80E13" w:rsidRPr="00F54D7A">
        <w:rPr>
          <w:rFonts w:hint="cs"/>
          <w:sz w:val="26"/>
          <w:rtl/>
        </w:rPr>
        <w:t xml:space="preserve"> خمس</w:t>
      </w:r>
      <w:r w:rsidR="008A04FE" w:rsidRPr="00F54D7A">
        <w:rPr>
          <w:rFonts w:hint="cs"/>
          <w:sz w:val="26"/>
          <w:rtl/>
        </w:rPr>
        <w:t xml:space="preserve"> ارباح مکاسب نیست. </w:t>
      </w:r>
    </w:p>
    <w:p w:rsidR="008A04FE" w:rsidRPr="00F54D7A" w:rsidRDefault="008A04FE" w:rsidP="00C249CC">
      <w:pPr>
        <w:pStyle w:val="a2"/>
        <w:rPr>
          <w:rtl/>
        </w:rPr>
      </w:pPr>
      <w:r w:rsidRPr="00F54D7A">
        <w:rPr>
          <w:rFonts w:hint="cs"/>
          <w:b/>
          <w:bCs/>
          <w:rtl/>
        </w:rPr>
        <w:t>و ام</w:t>
      </w:r>
      <w:r w:rsidR="004B4B97" w:rsidRPr="00F54D7A">
        <w:rPr>
          <w:rFonts w:hint="cs"/>
          <w:b/>
          <w:bCs/>
          <w:rtl/>
        </w:rPr>
        <w:t>ّ</w:t>
      </w:r>
      <w:r w:rsidRPr="00F54D7A">
        <w:rPr>
          <w:rFonts w:hint="cs"/>
          <w:b/>
          <w:bCs/>
          <w:rtl/>
        </w:rPr>
        <w:t>ا عقل</w:t>
      </w:r>
      <w:r w:rsidR="00CD3E26" w:rsidRPr="00F54D7A">
        <w:rPr>
          <w:rFonts w:hint="cs"/>
          <w:b/>
          <w:bCs/>
          <w:rtl/>
        </w:rPr>
        <w:t xml:space="preserve">: </w:t>
      </w:r>
      <w:r w:rsidRPr="00F54D7A">
        <w:rPr>
          <w:rFonts w:hint="cs"/>
          <w:rtl/>
        </w:rPr>
        <w:t>هیچ عاقلی حکم نمی‌کند که هر پیر</w:t>
      </w:r>
      <w:r w:rsidR="00766E37" w:rsidRPr="00F54D7A">
        <w:rPr>
          <w:rFonts w:hint="cs"/>
          <w:rtl/>
        </w:rPr>
        <w:t xml:space="preserve"> زن چرخ</w:t>
      </w:r>
      <w:r w:rsidR="00766E37" w:rsidRPr="00F54D7A">
        <w:rPr>
          <w:rFonts w:hint="eastAsia"/>
          <w:rtl/>
        </w:rPr>
        <w:t>‌</w:t>
      </w:r>
      <w:r w:rsidRPr="00F54D7A">
        <w:rPr>
          <w:rFonts w:hint="cs"/>
          <w:rtl/>
        </w:rPr>
        <w:t xml:space="preserve">ریس </w:t>
      </w:r>
      <w:r w:rsidR="004B4B97" w:rsidRPr="00F54D7A">
        <w:rPr>
          <w:rFonts w:hint="cs"/>
          <w:rtl/>
        </w:rPr>
        <w:t>و</w:t>
      </w:r>
      <w:r w:rsidR="00766E37" w:rsidRPr="00F54D7A">
        <w:rPr>
          <w:rFonts w:hint="cs"/>
          <w:rtl/>
        </w:rPr>
        <w:t xml:space="preserve"> </w:t>
      </w:r>
      <w:r w:rsidRPr="00F54D7A">
        <w:rPr>
          <w:rFonts w:hint="cs"/>
          <w:rtl/>
        </w:rPr>
        <w:t>پیرمرد قد خمیده هر</w:t>
      </w:r>
      <w:r w:rsidR="00766E37" w:rsidRPr="00F54D7A">
        <w:rPr>
          <w:rFonts w:hint="cs"/>
          <w:rtl/>
        </w:rPr>
        <w:t xml:space="preserve"> </w:t>
      </w:r>
      <w:r w:rsidRPr="00F54D7A">
        <w:rPr>
          <w:rFonts w:hint="cs"/>
          <w:rtl/>
        </w:rPr>
        <w:t xml:space="preserve">چه دارد از کسب و کار خمس آن را به دیگری بدهد بدون </w:t>
      </w:r>
      <w:r w:rsidR="00766E37" w:rsidRPr="00F54D7A">
        <w:rPr>
          <w:rFonts w:hint="cs"/>
          <w:rtl/>
        </w:rPr>
        <w:t>ا</w:t>
      </w:r>
      <w:r w:rsidRPr="00F54D7A">
        <w:rPr>
          <w:rFonts w:hint="cs"/>
          <w:rtl/>
        </w:rPr>
        <w:t xml:space="preserve">مر </w:t>
      </w:r>
      <w:r w:rsidR="004B4B97" w:rsidRPr="00F54D7A">
        <w:rPr>
          <w:rFonts w:hint="cs"/>
          <w:rtl/>
        </w:rPr>
        <w:t>إ</w:t>
      </w:r>
      <w:r w:rsidRPr="00F54D7A">
        <w:rPr>
          <w:rFonts w:hint="cs"/>
          <w:rtl/>
        </w:rPr>
        <w:t xml:space="preserve">لهی. و </w:t>
      </w:r>
      <w:r w:rsidRPr="00F54D7A">
        <w:rPr>
          <w:rFonts w:hint="cs"/>
          <w:b/>
          <w:bCs/>
          <w:sz w:val="29"/>
          <w:szCs w:val="29"/>
          <w:rtl/>
        </w:rPr>
        <w:t>ام</w:t>
      </w:r>
      <w:r w:rsidR="004B4B97" w:rsidRPr="00F54D7A">
        <w:rPr>
          <w:rFonts w:hint="cs"/>
          <w:b/>
          <w:bCs/>
          <w:sz w:val="29"/>
          <w:szCs w:val="29"/>
          <w:rtl/>
        </w:rPr>
        <w:t>ّ</w:t>
      </w:r>
      <w:r w:rsidRPr="00F54D7A">
        <w:rPr>
          <w:rFonts w:hint="cs"/>
          <w:b/>
          <w:bCs/>
          <w:sz w:val="29"/>
          <w:szCs w:val="29"/>
          <w:rtl/>
        </w:rPr>
        <w:t>ا اجماع</w:t>
      </w:r>
      <w:r w:rsidR="00CD3E26" w:rsidRPr="00F54D7A">
        <w:rPr>
          <w:rFonts w:hint="cs"/>
          <w:rtl/>
        </w:rPr>
        <w:t xml:space="preserve">: </w:t>
      </w:r>
      <w:r w:rsidRPr="00F54D7A">
        <w:rPr>
          <w:rFonts w:hint="cs"/>
          <w:rtl/>
        </w:rPr>
        <w:t>پس بدان که بیشتر فقها</w:t>
      </w:r>
      <w:r w:rsidR="004B4B97" w:rsidRPr="00F54D7A">
        <w:rPr>
          <w:rFonts w:hint="cs"/>
          <w:rtl/>
        </w:rPr>
        <w:t>ی</w:t>
      </w:r>
      <w:r w:rsidRPr="00F54D7A">
        <w:rPr>
          <w:rFonts w:hint="cs"/>
          <w:rtl/>
        </w:rPr>
        <w:t xml:space="preserve"> مذاهب اسلامی قائل به خمس ارباح مکاسب نشده و آن را بدعت می‌دانند. و فقها</w:t>
      </w:r>
      <w:r w:rsidR="004B4B97" w:rsidRPr="00F54D7A">
        <w:rPr>
          <w:rFonts w:hint="cs"/>
          <w:rtl/>
        </w:rPr>
        <w:t>ی</w:t>
      </w:r>
      <w:r w:rsidRPr="00F54D7A">
        <w:rPr>
          <w:rFonts w:hint="cs"/>
          <w:rtl/>
        </w:rPr>
        <w:t xml:space="preserve"> شیعه در خمس ارباح مکاسب اختلاف دارند، بسیاری از ایشان خ</w:t>
      </w:r>
      <w:r w:rsidR="004B4B97" w:rsidRPr="00F54D7A">
        <w:rPr>
          <w:rFonts w:hint="cs"/>
          <w:rtl/>
        </w:rPr>
        <w:t>ُ</w:t>
      </w:r>
      <w:r w:rsidRPr="00F54D7A">
        <w:rPr>
          <w:rFonts w:hint="cs"/>
          <w:rtl/>
        </w:rPr>
        <w:t>مس ارباح را مخصوص امام می‌دانند تمام آن را و می‌گویند امام هم به شیعیان بخشیده و بعضی اصلاً خمس را واجب نمی‌دانند. ما عد</w:t>
      </w:r>
      <w:r w:rsidR="004B4B97" w:rsidRPr="00F54D7A">
        <w:rPr>
          <w:rFonts w:hint="cs"/>
          <w:rtl/>
        </w:rPr>
        <w:t>ّ</w:t>
      </w:r>
      <w:r w:rsidRPr="00F54D7A">
        <w:rPr>
          <w:rFonts w:hint="cs"/>
          <w:rtl/>
        </w:rPr>
        <w:t>ه‌ای از بزرگان علما</w:t>
      </w:r>
      <w:r w:rsidR="004B4B97" w:rsidRPr="00F54D7A">
        <w:rPr>
          <w:rFonts w:hint="cs"/>
          <w:rtl/>
        </w:rPr>
        <w:t>ی</w:t>
      </w:r>
      <w:r w:rsidRPr="00F54D7A">
        <w:rPr>
          <w:rFonts w:hint="cs"/>
          <w:rtl/>
        </w:rPr>
        <w:t xml:space="preserve"> شیعه را که خمس را واجب ندانسته‌اند ذکر می‌کنیم تا معلوم شود مسئله مورد ات</w:t>
      </w:r>
      <w:r w:rsidR="004B4B97" w:rsidRPr="00F54D7A">
        <w:rPr>
          <w:rFonts w:hint="cs"/>
          <w:rtl/>
        </w:rPr>
        <w:t>ّ</w:t>
      </w:r>
      <w:r w:rsidRPr="00F54D7A">
        <w:rPr>
          <w:rFonts w:hint="cs"/>
          <w:rtl/>
        </w:rPr>
        <w:t>فاق نیست</w:t>
      </w:r>
      <w:r w:rsidR="00A32280" w:rsidRPr="00F54D7A">
        <w:rPr>
          <w:rFonts w:hint="cs"/>
          <w:rtl/>
        </w:rPr>
        <w:t>:</w:t>
      </w:r>
      <w:r w:rsidR="00CD3E26" w:rsidRPr="00F54D7A">
        <w:rPr>
          <w:rFonts w:hint="cs"/>
          <w:rtl/>
        </w:rPr>
        <w:t xml:space="preserve"> </w:t>
      </w:r>
    </w:p>
    <w:p w:rsidR="008A04FE" w:rsidRPr="00F54D7A" w:rsidRDefault="008A04FE" w:rsidP="00AF634E">
      <w:pPr>
        <w:pStyle w:val="a2"/>
        <w:rPr>
          <w:rtl/>
        </w:rPr>
      </w:pPr>
      <w:r w:rsidRPr="00F54D7A">
        <w:rPr>
          <w:rFonts w:hint="cs"/>
          <w:b/>
          <w:bCs/>
          <w:rtl/>
        </w:rPr>
        <w:t>او</w:t>
      </w:r>
      <w:r w:rsidR="004B4B97" w:rsidRPr="00F54D7A">
        <w:rPr>
          <w:rFonts w:hint="cs"/>
          <w:b/>
          <w:bCs/>
          <w:rtl/>
        </w:rPr>
        <w:t>ّ</w:t>
      </w:r>
      <w:r w:rsidRPr="00F54D7A">
        <w:rPr>
          <w:rFonts w:hint="cs"/>
          <w:b/>
          <w:bCs/>
          <w:rtl/>
        </w:rPr>
        <w:t>ل</w:t>
      </w:r>
      <w:r w:rsidR="00B86202" w:rsidRPr="00F54D7A">
        <w:rPr>
          <w:rFonts w:hint="cs"/>
          <w:b/>
          <w:bCs/>
          <w:rtl/>
        </w:rPr>
        <w:t>-</w:t>
      </w:r>
      <w:r w:rsidRPr="00F54D7A">
        <w:rPr>
          <w:rFonts w:hint="cs"/>
          <w:b/>
          <w:bCs/>
          <w:rtl/>
        </w:rPr>
        <w:t xml:space="preserve"> </w:t>
      </w:r>
      <w:r w:rsidRPr="00F54D7A">
        <w:rPr>
          <w:rFonts w:hint="cs"/>
          <w:rtl/>
        </w:rPr>
        <w:t xml:space="preserve">ابن جنید که از بزرگان علمای شیعه بوده در زمان دیالمه به نقل علامه در </w:t>
      </w:r>
      <w:r w:rsidR="00766E37" w:rsidRPr="00F54D7A">
        <w:rPr>
          <w:rFonts w:hint="cs"/>
          <w:rtl/>
        </w:rPr>
        <w:t>«</w:t>
      </w:r>
      <w:r w:rsidRPr="00F54D7A">
        <w:rPr>
          <w:rFonts w:hint="cs"/>
          <w:rtl/>
        </w:rPr>
        <w:t>کتاب مختلف</w:t>
      </w:r>
      <w:r w:rsidR="00766E37" w:rsidRPr="00F54D7A">
        <w:rPr>
          <w:rFonts w:hint="cs"/>
          <w:rtl/>
        </w:rPr>
        <w:t>»</w:t>
      </w:r>
      <w:r w:rsidRPr="00F54D7A">
        <w:rPr>
          <w:rFonts w:hint="cs"/>
          <w:rtl/>
        </w:rPr>
        <w:t xml:space="preserve"> ج2 ص 31. </w:t>
      </w:r>
    </w:p>
    <w:p w:rsidR="008A04FE" w:rsidRPr="00F54D7A" w:rsidRDefault="008A04FE" w:rsidP="00C249CC">
      <w:pPr>
        <w:pStyle w:val="a2"/>
        <w:rPr>
          <w:rtl/>
        </w:rPr>
      </w:pPr>
      <w:r w:rsidRPr="00F54D7A">
        <w:rPr>
          <w:rFonts w:hint="cs"/>
          <w:b/>
          <w:bCs/>
          <w:rtl/>
        </w:rPr>
        <w:t>دو</w:t>
      </w:r>
      <w:r w:rsidR="004B4B97" w:rsidRPr="00F54D7A">
        <w:rPr>
          <w:rFonts w:hint="cs"/>
          <w:b/>
          <w:bCs/>
          <w:rtl/>
        </w:rPr>
        <w:t>ّ</w:t>
      </w:r>
      <w:r w:rsidRPr="00F54D7A">
        <w:rPr>
          <w:rFonts w:hint="cs"/>
          <w:b/>
          <w:bCs/>
          <w:rtl/>
        </w:rPr>
        <w:t>م</w:t>
      </w:r>
      <w:r w:rsidR="00B86202" w:rsidRPr="00F54D7A">
        <w:rPr>
          <w:rFonts w:hint="cs"/>
          <w:b/>
          <w:bCs/>
          <w:rtl/>
        </w:rPr>
        <w:t>-</w:t>
      </w:r>
      <w:r w:rsidRPr="00F54D7A">
        <w:rPr>
          <w:rFonts w:hint="cs"/>
          <w:b/>
          <w:bCs/>
          <w:rtl/>
        </w:rPr>
        <w:t xml:space="preserve"> </w:t>
      </w:r>
      <w:r w:rsidRPr="00F54D7A">
        <w:rPr>
          <w:rFonts w:hint="cs"/>
          <w:rtl/>
        </w:rPr>
        <w:t>مرحوم ابن عقیل به نقل محق</w:t>
      </w:r>
      <w:r w:rsidR="004B4B97" w:rsidRPr="00F54D7A">
        <w:rPr>
          <w:rFonts w:hint="cs"/>
          <w:rtl/>
        </w:rPr>
        <w:t>ّ</w:t>
      </w:r>
      <w:r w:rsidRPr="00F54D7A">
        <w:rPr>
          <w:rFonts w:hint="cs"/>
          <w:rtl/>
        </w:rPr>
        <w:t xml:space="preserve">ق سبزواری در کتاب </w:t>
      </w:r>
      <w:r w:rsidR="00766E37" w:rsidRPr="00F54D7A">
        <w:rPr>
          <w:rFonts w:hint="cs"/>
          <w:rtl/>
        </w:rPr>
        <w:t>«</w:t>
      </w:r>
      <w:r w:rsidRPr="00F54D7A">
        <w:rPr>
          <w:rFonts w:hint="cs"/>
          <w:rtl/>
        </w:rPr>
        <w:t>ذخیر</w:t>
      </w:r>
      <w:r w:rsidR="00997E2F" w:rsidRPr="00F54D7A">
        <w:rPr>
          <w:rFonts w:hint="cs"/>
          <w:rtl/>
        </w:rPr>
        <w:t>ة</w:t>
      </w:r>
      <w:r w:rsidRPr="00F54D7A">
        <w:rPr>
          <w:rFonts w:hint="cs"/>
          <w:rtl/>
        </w:rPr>
        <w:t xml:space="preserve"> المعاد</w:t>
      </w:r>
      <w:r w:rsidR="00766E37" w:rsidRPr="00F54D7A">
        <w:rPr>
          <w:rFonts w:hint="cs"/>
          <w:rtl/>
        </w:rPr>
        <w:t>»</w:t>
      </w:r>
      <w:r w:rsidRPr="00F54D7A">
        <w:rPr>
          <w:rFonts w:hint="cs"/>
          <w:rtl/>
        </w:rPr>
        <w:t xml:space="preserve">. </w:t>
      </w:r>
    </w:p>
    <w:p w:rsidR="008A04FE" w:rsidRPr="00F54D7A" w:rsidRDefault="008A04FE" w:rsidP="00C249CC">
      <w:pPr>
        <w:pStyle w:val="a2"/>
        <w:rPr>
          <w:rtl/>
        </w:rPr>
      </w:pPr>
      <w:r w:rsidRPr="00F54D7A">
        <w:rPr>
          <w:rFonts w:hint="cs"/>
          <w:b/>
          <w:bCs/>
          <w:rtl/>
        </w:rPr>
        <w:t>سو</w:t>
      </w:r>
      <w:r w:rsidR="002913EE" w:rsidRPr="00F54D7A">
        <w:rPr>
          <w:rFonts w:hint="cs"/>
          <w:b/>
          <w:bCs/>
          <w:rtl/>
        </w:rPr>
        <w:t>ّ</w:t>
      </w:r>
      <w:r w:rsidRPr="00F54D7A">
        <w:rPr>
          <w:rFonts w:hint="cs"/>
          <w:b/>
          <w:bCs/>
          <w:rtl/>
        </w:rPr>
        <w:t>م</w:t>
      </w:r>
      <w:r w:rsidR="00B86202" w:rsidRPr="00F54D7A">
        <w:rPr>
          <w:rFonts w:hint="cs"/>
          <w:b/>
          <w:bCs/>
          <w:rtl/>
        </w:rPr>
        <w:t>-</w:t>
      </w:r>
      <w:r w:rsidRPr="00F54D7A">
        <w:rPr>
          <w:rFonts w:hint="cs"/>
          <w:b/>
          <w:bCs/>
          <w:rtl/>
        </w:rPr>
        <w:t xml:space="preserve"> </w:t>
      </w:r>
      <w:r w:rsidRPr="00F54D7A">
        <w:rPr>
          <w:rFonts w:hint="cs"/>
          <w:rtl/>
        </w:rPr>
        <w:t>شیخ مفید به نقل محد</w:t>
      </w:r>
      <w:r w:rsidR="002913EE" w:rsidRPr="00F54D7A">
        <w:rPr>
          <w:rFonts w:hint="cs"/>
          <w:rtl/>
        </w:rPr>
        <w:t>ّ</w:t>
      </w:r>
      <w:r w:rsidRPr="00F54D7A">
        <w:rPr>
          <w:rFonts w:hint="cs"/>
          <w:rtl/>
        </w:rPr>
        <w:t xml:space="preserve">ث بحرانی در </w:t>
      </w:r>
      <w:r w:rsidR="00766E37" w:rsidRPr="00F54D7A">
        <w:rPr>
          <w:rFonts w:hint="cs"/>
          <w:rtl/>
        </w:rPr>
        <w:t>«</w:t>
      </w:r>
      <w:r w:rsidRPr="00F54D7A">
        <w:rPr>
          <w:rFonts w:hint="cs"/>
          <w:rtl/>
        </w:rPr>
        <w:t>کتاب حدائق</w:t>
      </w:r>
      <w:r w:rsidR="00766E37" w:rsidRPr="00F54D7A">
        <w:rPr>
          <w:rFonts w:hint="cs"/>
          <w:rtl/>
        </w:rPr>
        <w:t>»</w:t>
      </w:r>
      <w:r w:rsidRPr="00F54D7A">
        <w:rPr>
          <w:rFonts w:hint="cs"/>
          <w:rtl/>
        </w:rPr>
        <w:t xml:space="preserve"> ج 12 ص 38. </w:t>
      </w:r>
    </w:p>
    <w:p w:rsidR="008A04FE" w:rsidRPr="00F54D7A" w:rsidRDefault="008A04FE" w:rsidP="00C249CC">
      <w:pPr>
        <w:pStyle w:val="a2"/>
        <w:rPr>
          <w:rtl/>
        </w:rPr>
      </w:pPr>
      <w:r w:rsidRPr="00F54D7A">
        <w:rPr>
          <w:rFonts w:hint="cs"/>
          <w:b/>
          <w:bCs/>
          <w:rtl/>
        </w:rPr>
        <w:t>چهارم</w:t>
      </w:r>
      <w:r w:rsidR="00B86202" w:rsidRPr="00F54D7A">
        <w:rPr>
          <w:rFonts w:hint="cs"/>
          <w:b/>
          <w:bCs/>
          <w:rtl/>
        </w:rPr>
        <w:t>-</w:t>
      </w:r>
      <w:r w:rsidRPr="00F54D7A">
        <w:rPr>
          <w:rFonts w:hint="cs"/>
          <w:b/>
          <w:bCs/>
          <w:rtl/>
        </w:rPr>
        <w:t xml:space="preserve"> </w:t>
      </w:r>
      <w:r w:rsidRPr="00F54D7A">
        <w:rPr>
          <w:rFonts w:hint="cs"/>
          <w:rtl/>
        </w:rPr>
        <w:t>شیخ صدوق محم</w:t>
      </w:r>
      <w:r w:rsidR="002913EE" w:rsidRPr="00F54D7A">
        <w:rPr>
          <w:rFonts w:hint="cs"/>
          <w:rtl/>
        </w:rPr>
        <w:t>ّ</w:t>
      </w:r>
      <w:r w:rsidRPr="00F54D7A">
        <w:rPr>
          <w:rFonts w:hint="cs"/>
          <w:rtl/>
        </w:rPr>
        <w:t>د</w:t>
      </w:r>
      <w:r w:rsidR="00766E37" w:rsidRPr="00F54D7A">
        <w:rPr>
          <w:rFonts w:hint="cs"/>
          <w:rtl/>
        </w:rPr>
        <w:t xml:space="preserve"> </w:t>
      </w:r>
      <w:r w:rsidRPr="00F54D7A">
        <w:rPr>
          <w:rFonts w:hint="cs"/>
          <w:rtl/>
        </w:rPr>
        <w:t>بن بابویه القم</w:t>
      </w:r>
      <w:r w:rsidR="002913EE" w:rsidRPr="00F54D7A">
        <w:rPr>
          <w:rFonts w:hint="cs"/>
          <w:rtl/>
        </w:rPr>
        <w:t>ّ</w:t>
      </w:r>
      <w:r w:rsidRPr="00F54D7A">
        <w:rPr>
          <w:rFonts w:hint="cs"/>
          <w:rtl/>
        </w:rPr>
        <w:t xml:space="preserve">ی در کتاب </w:t>
      </w:r>
      <w:r w:rsidR="00766E37" w:rsidRPr="00F54D7A">
        <w:rPr>
          <w:rFonts w:hint="cs"/>
          <w:rtl/>
        </w:rPr>
        <w:t>«من لایحضر»</w:t>
      </w:r>
      <w:r w:rsidRPr="00F54D7A">
        <w:rPr>
          <w:rFonts w:hint="cs"/>
          <w:rtl/>
        </w:rPr>
        <w:t xml:space="preserve"> که سخنی از ارباح مکاسب و خمس تجارت نیاورده، ولی احادیث تحلیل خمس را برای شیعیان آورده. و از کلام حاج شیخ عب</w:t>
      </w:r>
      <w:r w:rsidR="002913EE" w:rsidRPr="00F54D7A">
        <w:rPr>
          <w:rFonts w:hint="cs"/>
          <w:rtl/>
        </w:rPr>
        <w:t xml:space="preserve">ّاس قمی در </w:t>
      </w:r>
      <w:r w:rsidR="00766E37" w:rsidRPr="00F54D7A">
        <w:rPr>
          <w:rFonts w:hint="cs"/>
          <w:rtl/>
        </w:rPr>
        <w:t>«</w:t>
      </w:r>
      <w:r w:rsidR="002913EE" w:rsidRPr="00F54D7A">
        <w:rPr>
          <w:rFonts w:hint="cs"/>
          <w:rtl/>
        </w:rPr>
        <w:t>منتهی‌الآ</w:t>
      </w:r>
      <w:r w:rsidRPr="00F54D7A">
        <w:rPr>
          <w:rFonts w:hint="cs"/>
          <w:rtl/>
        </w:rPr>
        <w:t>مال</w:t>
      </w:r>
      <w:r w:rsidR="00766E37" w:rsidRPr="00F54D7A">
        <w:rPr>
          <w:rFonts w:hint="cs"/>
          <w:rtl/>
        </w:rPr>
        <w:t>»</w:t>
      </w:r>
      <w:r w:rsidRPr="00F54D7A">
        <w:rPr>
          <w:rFonts w:hint="cs"/>
          <w:rtl/>
        </w:rPr>
        <w:t xml:space="preserve"> در ذکر جلال</w:t>
      </w:r>
      <w:r w:rsidR="00FC7955" w:rsidRPr="00F54D7A">
        <w:rPr>
          <w:rFonts w:hint="cs"/>
          <w:rtl/>
        </w:rPr>
        <w:t xml:space="preserve">ت شأن زکریّا </w:t>
      </w:r>
      <w:r w:rsidRPr="00F54D7A">
        <w:rPr>
          <w:rFonts w:hint="cs"/>
          <w:rtl/>
        </w:rPr>
        <w:t>بن آدم که نوشته</w:t>
      </w:r>
      <w:r w:rsidR="00CD3E26" w:rsidRPr="00F54D7A">
        <w:rPr>
          <w:rFonts w:hint="cs"/>
          <w:rtl/>
        </w:rPr>
        <w:t xml:space="preserve">: </w:t>
      </w:r>
      <w:r w:rsidRPr="00F54D7A">
        <w:rPr>
          <w:rFonts w:hint="cs"/>
          <w:rtl/>
        </w:rPr>
        <w:t>«و اهل قم او</w:t>
      </w:r>
      <w:r w:rsidR="000C7725" w:rsidRPr="00F54D7A">
        <w:rPr>
          <w:rFonts w:hint="cs"/>
          <w:rtl/>
        </w:rPr>
        <w:t>ّ</w:t>
      </w:r>
      <w:r w:rsidRPr="00F54D7A">
        <w:rPr>
          <w:rFonts w:hint="cs"/>
          <w:rtl/>
        </w:rPr>
        <w:t>ل کسانی هستند که خمس فرستادند ب</w:t>
      </w:r>
      <w:r w:rsidR="000C7725" w:rsidRPr="00F54D7A">
        <w:rPr>
          <w:rFonts w:hint="cs"/>
          <w:rtl/>
        </w:rPr>
        <w:t xml:space="preserve">ه </w:t>
      </w:r>
      <w:r w:rsidRPr="00F54D7A">
        <w:rPr>
          <w:rFonts w:hint="cs"/>
          <w:rtl/>
        </w:rPr>
        <w:t>سوی ائم</w:t>
      </w:r>
      <w:r w:rsidR="000C7725" w:rsidRPr="00F54D7A">
        <w:rPr>
          <w:rFonts w:hint="cs"/>
          <w:rtl/>
        </w:rPr>
        <w:t>ّ</w:t>
      </w:r>
      <w:r w:rsidR="00766E37" w:rsidRPr="00F54D7A">
        <w:rPr>
          <w:rFonts w:hint="cs"/>
          <w:rtl/>
        </w:rPr>
        <w:t>ه</w:t>
      </w:r>
      <w:r w:rsidR="00766E37" w:rsidRPr="00F54D7A">
        <w:rPr>
          <w:rFonts w:cs="CTraditional Arabic" w:hint="cs"/>
          <w:rtl/>
        </w:rPr>
        <w:t>‡</w:t>
      </w:r>
      <w:r w:rsidRPr="00F54D7A">
        <w:rPr>
          <w:rFonts w:hint="cs"/>
          <w:rtl/>
        </w:rPr>
        <w:t xml:space="preserve">» معلوم می‌شود تا آن زمان خمس معمول نبوده است. </w:t>
      </w:r>
    </w:p>
    <w:p w:rsidR="008A04FE" w:rsidRPr="00F54D7A" w:rsidRDefault="008A04FE" w:rsidP="00C249CC">
      <w:pPr>
        <w:pStyle w:val="a2"/>
        <w:rPr>
          <w:rtl/>
        </w:rPr>
      </w:pPr>
      <w:r w:rsidRPr="00F54D7A">
        <w:rPr>
          <w:rFonts w:hint="cs"/>
          <w:b/>
          <w:bCs/>
          <w:rtl/>
        </w:rPr>
        <w:t>پنجم</w:t>
      </w:r>
      <w:r w:rsidR="00B86202" w:rsidRPr="00F54D7A">
        <w:rPr>
          <w:rFonts w:hint="cs"/>
          <w:b/>
          <w:bCs/>
          <w:rtl/>
        </w:rPr>
        <w:t>-</w:t>
      </w:r>
      <w:r w:rsidRPr="00F54D7A">
        <w:rPr>
          <w:rFonts w:hint="cs"/>
          <w:b/>
          <w:bCs/>
          <w:rtl/>
        </w:rPr>
        <w:t xml:space="preserve"> </w:t>
      </w:r>
      <w:r w:rsidRPr="00F54D7A">
        <w:rPr>
          <w:rFonts w:hint="cs"/>
          <w:rtl/>
        </w:rPr>
        <w:t>شیخ طوسی در</w:t>
      </w:r>
      <w:r w:rsidR="00766E37" w:rsidRPr="00F54D7A">
        <w:rPr>
          <w:rFonts w:hint="cs"/>
          <w:rtl/>
        </w:rPr>
        <w:t xml:space="preserve"> </w:t>
      </w:r>
      <w:r w:rsidRPr="00F54D7A">
        <w:rPr>
          <w:rFonts w:hint="cs"/>
          <w:rtl/>
        </w:rPr>
        <w:t xml:space="preserve">کتاب </w:t>
      </w:r>
      <w:r w:rsidR="00766E37" w:rsidRPr="00F54D7A">
        <w:rPr>
          <w:rFonts w:hint="cs"/>
          <w:rtl/>
        </w:rPr>
        <w:t>«</w:t>
      </w:r>
      <w:r w:rsidRPr="00F54D7A">
        <w:rPr>
          <w:rFonts w:hint="cs"/>
          <w:rtl/>
        </w:rPr>
        <w:t>تهذیب</w:t>
      </w:r>
      <w:r w:rsidR="00766E37" w:rsidRPr="00F54D7A">
        <w:rPr>
          <w:rFonts w:hint="cs"/>
          <w:rtl/>
        </w:rPr>
        <w:t>»</w:t>
      </w:r>
      <w:r w:rsidRPr="00F54D7A">
        <w:rPr>
          <w:rFonts w:hint="cs"/>
          <w:rtl/>
        </w:rPr>
        <w:t xml:space="preserve"> ج 4 ص 143 فرموده</w:t>
      </w:r>
      <w:r w:rsidR="00CD3E26" w:rsidRPr="00F54D7A">
        <w:rPr>
          <w:rFonts w:hint="cs"/>
          <w:rtl/>
        </w:rPr>
        <w:t xml:space="preserve">: </w:t>
      </w:r>
      <w:r w:rsidRPr="00F54D7A">
        <w:rPr>
          <w:rFonts w:hint="cs"/>
          <w:rtl/>
        </w:rPr>
        <w:t>ائم</w:t>
      </w:r>
      <w:r w:rsidR="00FC7955" w:rsidRPr="00F54D7A">
        <w:rPr>
          <w:rFonts w:hint="cs"/>
          <w:rtl/>
        </w:rPr>
        <w:t>ّ</w:t>
      </w:r>
      <w:r w:rsidRPr="00F54D7A">
        <w:rPr>
          <w:rFonts w:hint="cs"/>
          <w:rtl/>
        </w:rPr>
        <w:t>ه</w:t>
      </w:r>
      <w:r w:rsidR="00997E2F" w:rsidRPr="00F54D7A">
        <w:rPr>
          <w:rFonts w:cs="CTraditional Arabic" w:hint="cs"/>
          <w:rtl/>
        </w:rPr>
        <w:t>†</w:t>
      </w:r>
      <w:r w:rsidRPr="00F54D7A">
        <w:rPr>
          <w:rFonts w:hint="cs"/>
          <w:rtl/>
        </w:rPr>
        <w:t xml:space="preserve"> خمس متاجر را برای ما مباح کرده‌ا</w:t>
      </w:r>
      <w:r w:rsidR="00766E37" w:rsidRPr="00F54D7A">
        <w:rPr>
          <w:rFonts w:hint="cs"/>
          <w:rtl/>
        </w:rPr>
        <w:t>ند که تصّرف شیعه در آن جائز است</w:t>
      </w:r>
      <w:r w:rsidRPr="00F54D7A">
        <w:rPr>
          <w:rFonts w:hint="cs"/>
          <w:rtl/>
        </w:rPr>
        <w:t xml:space="preserve"> و نیز در کتاب </w:t>
      </w:r>
      <w:r w:rsidR="00766E37" w:rsidRPr="00F54D7A">
        <w:rPr>
          <w:rFonts w:hint="cs"/>
          <w:rtl/>
        </w:rPr>
        <w:t>«</w:t>
      </w:r>
      <w:r w:rsidRPr="00F54D7A">
        <w:rPr>
          <w:rFonts w:hint="cs"/>
          <w:rtl/>
        </w:rPr>
        <w:t>المبسوط</w:t>
      </w:r>
      <w:r w:rsidR="00766E37" w:rsidRPr="00F54D7A">
        <w:rPr>
          <w:rFonts w:hint="cs"/>
          <w:rtl/>
        </w:rPr>
        <w:t>»</w:t>
      </w:r>
      <w:r w:rsidRPr="00F54D7A">
        <w:rPr>
          <w:rFonts w:hint="cs"/>
          <w:rtl/>
        </w:rPr>
        <w:t xml:space="preserve"> ج 1 ص 263 و در کتاب </w:t>
      </w:r>
      <w:r w:rsidR="00766E37" w:rsidRPr="00F54D7A">
        <w:rPr>
          <w:rFonts w:hint="cs"/>
          <w:rtl/>
        </w:rPr>
        <w:t>«</w:t>
      </w:r>
      <w:r w:rsidRPr="00F54D7A">
        <w:rPr>
          <w:rFonts w:hint="cs"/>
          <w:rtl/>
        </w:rPr>
        <w:t>الن</w:t>
      </w:r>
      <w:r w:rsidR="00FC7955" w:rsidRPr="00F54D7A">
        <w:rPr>
          <w:rFonts w:hint="cs"/>
          <w:rtl/>
        </w:rPr>
        <w:t>ّ</w:t>
      </w:r>
      <w:r w:rsidR="00766E37" w:rsidRPr="00F54D7A">
        <w:rPr>
          <w:rFonts w:hint="cs"/>
          <w:rtl/>
        </w:rPr>
        <w:t>های</w:t>
      </w:r>
      <w:r w:rsidR="00766E37" w:rsidRPr="00F54D7A">
        <w:rPr>
          <w:rFonts w:hint="cs"/>
          <w:rtl/>
          <w:lang w:bidi="ar-SA"/>
        </w:rPr>
        <w:t>ة</w:t>
      </w:r>
      <w:r w:rsidR="00766E37" w:rsidRPr="00F54D7A">
        <w:rPr>
          <w:rFonts w:hint="cs"/>
          <w:rtl/>
        </w:rPr>
        <w:t>»</w:t>
      </w:r>
      <w:r w:rsidRPr="00F54D7A">
        <w:rPr>
          <w:rFonts w:hint="cs"/>
          <w:rtl/>
        </w:rPr>
        <w:t xml:space="preserve"> ص 200 چنین فرموده است. </w:t>
      </w:r>
    </w:p>
    <w:p w:rsidR="008A04FE" w:rsidRPr="00F54D7A" w:rsidRDefault="008A04FE" w:rsidP="00C249CC">
      <w:pPr>
        <w:pStyle w:val="a2"/>
        <w:rPr>
          <w:rFonts w:cs="Times New Roman"/>
          <w:rtl/>
        </w:rPr>
      </w:pPr>
      <w:r w:rsidRPr="00F54D7A">
        <w:rPr>
          <w:rFonts w:hint="cs"/>
          <w:b/>
          <w:bCs/>
          <w:rtl/>
        </w:rPr>
        <w:t>ششم</w:t>
      </w:r>
      <w:r w:rsidR="00B86202" w:rsidRPr="00F54D7A">
        <w:rPr>
          <w:rFonts w:hint="cs"/>
          <w:b/>
          <w:bCs/>
          <w:rtl/>
        </w:rPr>
        <w:t>-</w:t>
      </w:r>
      <w:r w:rsidRPr="00F54D7A">
        <w:rPr>
          <w:rFonts w:hint="cs"/>
          <w:b/>
          <w:bCs/>
          <w:rtl/>
        </w:rPr>
        <w:t xml:space="preserve"> </w:t>
      </w:r>
      <w:r w:rsidRPr="00F54D7A">
        <w:rPr>
          <w:rFonts w:hint="cs"/>
          <w:rtl/>
        </w:rPr>
        <w:t>شیخ فقیه سلاّر حمز</w:t>
      </w:r>
      <w:r w:rsidR="00766E37" w:rsidRPr="00F54D7A">
        <w:rPr>
          <w:rFonts w:hint="cs"/>
          <w:rtl/>
        </w:rPr>
        <w:t>ه</w:t>
      </w:r>
      <w:r w:rsidRPr="00F54D7A">
        <w:rPr>
          <w:rFonts w:hint="cs"/>
          <w:rtl/>
        </w:rPr>
        <w:t xml:space="preserve"> بن عبدالعزیز به نقل علامه در </w:t>
      </w:r>
      <w:r w:rsidR="00766E37" w:rsidRPr="00F54D7A">
        <w:rPr>
          <w:rFonts w:hint="cs"/>
          <w:rtl/>
        </w:rPr>
        <w:t>«</w:t>
      </w:r>
      <w:r w:rsidRPr="00F54D7A">
        <w:rPr>
          <w:rFonts w:hint="cs"/>
          <w:rtl/>
        </w:rPr>
        <w:t>مختلف</w:t>
      </w:r>
      <w:r w:rsidR="00766E37" w:rsidRPr="00F54D7A">
        <w:rPr>
          <w:rFonts w:hint="cs"/>
          <w:rtl/>
        </w:rPr>
        <w:t>»</w:t>
      </w:r>
      <w:r w:rsidRPr="00F54D7A">
        <w:rPr>
          <w:rFonts w:hint="cs"/>
          <w:rtl/>
        </w:rPr>
        <w:t xml:space="preserve"> ج 2 ص 30 و 37 که راجع به خمس فرموده</w:t>
      </w:r>
      <w:r w:rsidR="00CD3E26" w:rsidRPr="00F54D7A">
        <w:rPr>
          <w:rFonts w:hint="cs"/>
          <w:rtl/>
        </w:rPr>
        <w:t xml:space="preserve">: </w:t>
      </w:r>
      <w:r w:rsidRPr="00F54D7A">
        <w:rPr>
          <w:rStyle w:val="Char9"/>
          <w:rtl/>
        </w:rPr>
        <w:t>«</w:t>
      </w:r>
      <w:r w:rsidR="00504CB5" w:rsidRPr="00F54D7A">
        <w:rPr>
          <w:rStyle w:val="Char9"/>
          <w:rtl/>
        </w:rPr>
        <w:t>قَدْ أَحَلُّونَا مَا نَتَصَرَّفُ مِنْ ذَلِكَ كَرَمًا وَفَضْلًا</w:t>
      </w:r>
      <w:r w:rsidRPr="00F54D7A">
        <w:rPr>
          <w:rStyle w:val="Char9"/>
          <w:rtl/>
        </w:rPr>
        <w:t>»</w:t>
      </w:r>
      <w:r w:rsidR="00D40CF8">
        <w:rPr>
          <w:rStyle w:val="FootnoteReference"/>
          <w:rFonts w:eastAsia="SimSun"/>
          <w:b/>
          <w:bCs/>
          <w:rtl/>
        </w:rPr>
        <w:t>(</w:t>
      </w:r>
      <w:r w:rsidR="00D40CF8">
        <w:rPr>
          <w:rStyle w:val="FootnoteReference"/>
          <w:rFonts w:eastAsia="SimSun"/>
          <w:b/>
          <w:bCs/>
          <w:rtl/>
        </w:rPr>
        <w:footnoteReference w:id="220"/>
      </w:r>
      <w:r w:rsidR="00D40CF8">
        <w:rPr>
          <w:rStyle w:val="FootnoteReference"/>
          <w:rFonts w:eastAsia="SimSun"/>
          <w:b/>
          <w:bCs/>
          <w:rtl/>
        </w:rPr>
        <w:t>)</w:t>
      </w:r>
      <w:r w:rsidR="000F1234">
        <w:rPr>
          <w:rStyle w:val="Char9"/>
          <w:rFonts w:hint="cs"/>
          <w:rtl/>
        </w:rPr>
        <w:t>.</w:t>
      </w:r>
      <w:r w:rsidRPr="00F54D7A">
        <w:rPr>
          <w:rFonts w:hint="cs"/>
          <w:rtl/>
        </w:rPr>
        <w:t xml:space="preserve"> </w:t>
      </w:r>
    </w:p>
    <w:p w:rsidR="008A04FE" w:rsidRPr="00F54D7A" w:rsidRDefault="008A04FE" w:rsidP="00DC6FF4">
      <w:pPr>
        <w:pStyle w:val="a2"/>
        <w:rPr>
          <w:rtl/>
        </w:rPr>
      </w:pPr>
      <w:r w:rsidRPr="00F54D7A">
        <w:rPr>
          <w:rFonts w:hint="cs"/>
          <w:b/>
          <w:bCs/>
          <w:rtl/>
        </w:rPr>
        <w:t>هفتم</w:t>
      </w:r>
      <w:r w:rsidR="00B86202" w:rsidRPr="00F54D7A">
        <w:rPr>
          <w:rFonts w:hint="cs"/>
          <w:b/>
          <w:bCs/>
          <w:rtl/>
        </w:rPr>
        <w:t>-</w:t>
      </w:r>
      <w:r w:rsidRPr="00F54D7A">
        <w:rPr>
          <w:rFonts w:hint="cs"/>
          <w:b/>
          <w:bCs/>
          <w:rtl/>
        </w:rPr>
        <w:t xml:space="preserve"> </w:t>
      </w:r>
      <w:r w:rsidRPr="00F54D7A">
        <w:rPr>
          <w:rFonts w:hint="cs"/>
          <w:rtl/>
        </w:rPr>
        <w:t>محق</w:t>
      </w:r>
      <w:r w:rsidR="00FC7955" w:rsidRPr="00F54D7A">
        <w:rPr>
          <w:rFonts w:hint="cs"/>
          <w:rtl/>
        </w:rPr>
        <w:t>ّ</w:t>
      </w:r>
      <w:r w:rsidRPr="00F54D7A">
        <w:rPr>
          <w:rFonts w:hint="cs"/>
          <w:rtl/>
        </w:rPr>
        <w:t xml:space="preserve">ق ثانی الکرکی در </w:t>
      </w:r>
      <w:r w:rsidR="00504CB5" w:rsidRPr="00F54D7A">
        <w:rPr>
          <w:rFonts w:hint="cs"/>
          <w:rtl/>
        </w:rPr>
        <w:t>«</w:t>
      </w:r>
      <w:r w:rsidRPr="00F54D7A">
        <w:rPr>
          <w:rFonts w:hint="cs"/>
          <w:rtl/>
        </w:rPr>
        <w:t>کتاب خراجی</w:t>
      </w:r>
      <w:r w:rsidR="00FC7955" w:rsidRPr="00F54D7A">
        <w:rPr>
          <w:rFonts w:hint="cs"/>
          <w:rtl/>
        </w:rPr>
        <w:t>ّ</w:t>
      </w:r>
      <w:r w:rsidR="00DC6FF4">
        <w:rPr>
          <w:rFonts w:hint="cs"/>
          <w:rtl/>
        </w:rPr>
        <w:t>ة</w:t>
      </w:r>
      <w:r w:rsidR="00504CB5" w:rsidRPr="00F54D7A">
        <w:rPr>
          <w:rFonts w:hint="cs"/>
          <w:rtl/>
        </w:rPr>
        <w:t>» ص 26 فرموده خمس مناکح،</w:t>
      </w:r>
      <w:r w:rsidRPr="00F54D7A">
        <w:rPr>
          <w:rFonts w:hint="cs"/>
          <w:rtl/>
        </w:rPr>
        <w:t xml:space="preserve"> متاجر و مساکن برای عموم شیعه حلال است که ندهند. </w:t>
      </w:r>
    </w:p>
    <w:p w:rsidR="008A04FE" w:rsidRPr="00F54D7A" w:rsidRDefault="008A04FE" w:rsidP="00C249CC">
      <w:pPr>
        <w:pStyle w:val="a2"/>
        <w:rPr>
          <w:rtl/>
        </w:rPr>
      </w:pPr>
      <w:r w:rsidRPr="00F54D7A">
        <w:rPr>
          <w:rFonts w:hint="cs"/>
          <w:b/>
          <w:bCs/>
          <w:rtl/>
        </w:rPr>
        <w:t>هشتم</w:t>
      </w:r>
      <w:r w:rsidR="00B86202" w:rsidRPr="00F54D7A">
        <w:rPr>
          <w:rFonts w:hint="cs"/>
          <w:b/>
          <w:bCs/>
          <w:rtl/>
        </w:rPr>
        <w:t>-</w:t>
      </w:r>
      <w:r w:rsidRPr="00F54D7A">
        <w:rPr>
          <w:rFonts w:hint="cs"/>
          <w:b/>
          <w:bCs/>
          <w:rtl/>
        </w:rPr>
        <w:t xml:space="preserve"> </w:t>
      </w:r>
      <w:r w:rsidRPr="00F54D7A">
        <w:rPr>
          <w:rFonts w:hint="cs"/>
          <w:rtl/>
        </w:rPr>
        <w:t>مقد</w:t>
      </w:r>
      <w:r w:rsidR="00FC7955" w:rsidRPr="00F54D7A">
        <w:rPr>
          <w:rFonts w:hint="cs"/>
          <w:rtl/>
        </w:rPr>
        <w:t>ّ</w:t>
      </w:r>
      <w:r w:rsidRPr="00F54D7A">
        <w:rPr>
          <w:rFonts w:hint="cs"/>
          <w:rtl/>
        </w:rPr>
        <w:t xml:space="preserve">س اردبیلی در کتاب </w:t>
      </w:r>
      <w:r w:rsidR="00504CB5" w:rsidRPr="00F54D7A">
        <w:rPr>
          <w:rFonts w:hint="cs"/>
          <w:rtl/>
        </w:rPr>
        <w:t>«</w:t>
      </w:r>
      <w:r w:rsidRPr="00F54D7A">
        <w:rPr>
          <w:rFonts w:hint="cs"/>
          <w:rtl/>
        </w:rPr>
        <w:t>زبد</w:t>
      </w:r>
      <w:r w:rsidR="00997E2F" w:rsidRPr="00F54D7A">
        <w:rPr>
          <w:rFonts w:hint="cs"/>
          <w:rtl/>
        </w:rPr>
        <w:t>ة</w:t>
      </w:r>
      <w:r w:rsidRPr="00F54D7A">
        <w:rPr>
          <w:rFonts w:hint="cs"/>
          <w:rtl/>
        </w:rPr>
        <w:t xml:space="preserve"> البیان</w:t>
      </w:r>
      <w:r w:rsidR="00504CB5" w:rsidRPr="00F54D7A">
        <w:rPr>
          <w:rFonts w:hint="cs"/>
          <w:rtl/>
        </w:rPr>
        <w:t>»</w:t>
      </w:r>
      <w:r w:rsidRPr="00F54D7A">
        <w:rPr>
          <w:rFonts w:hint="cs"/>
          <w:rtl/>
        </w:rPr>
        <w:t xml:space="preserve"> ص210 و در </w:t>
      </w:r>
      <w:r w:rsidR="00504CB5" w:rsidRPr="00F54D7A">
        <w:rPr>
          <w:rFonts w:hint="cs"/>
          <w:rtl/>
        </w:rPr>
        <w:t>«</w:t>
      </w:r>
      <w:r w:rsidRPr="00F54D7A">
        <w:rPr>
          <w:rFonts w:hint="cs"/>
          <w:rtl/>
        </w:rPr>
        <w:t>شرح ارشاد</w:t>
      </w:r>
      <w:r w:rsidR="00504CB5" w:rsidRPr="00F54D7A">
        <w:rPr>
          <w:rFonts w:hint="cs"/>
          <w:rtl/>
        </w:rPr>
        <w:t>»</w:t>
      </w:r>
      <w:r w:rsidRPr="00F54D7A">
        <w:rPr>
          <w:rFonts w:hint="cs"/>
          <w:rtl/>
        </w:rPr>
        <w:t xml:space="preserve"> ص277 ب</w:t>
      </w:r>
      <w:r w:rsidR="00FC7955" w:rsidRPr="00F54D7A">
        <w:rPr>
          <w:rFonts w:hint="cs"/>
          <w:rtl/>
        </w:rPr>
        <w:t>ه</w:t>
      </w:r>
      <w:r w:rsidR="00FC7955" w:rsidRPr="00F54D7A">
        <w:rPr>
          <w:rFonts w:hint="cs"/>
          <w:rtl/>
        </w:rPr>
        <w:softHyphen/>
      </w:r>
      <w:r w:rsidR="00504CB5" w:rsidRPr="00F54D7A">
        <w:rPr>
          <w:rFonts w:hint="cs"/>
          <w:rtl/>
        </w:rPr>
        <w:t xml:space="preserve"> </w:t>
      </w:r>
      <w:r w:rsidRPr="00F54D7A">
        <w:rPr>
          <w:rFonts w:hint="cs"/>
          <w:rtl/>
        </w:rPr>
        <w:t>کل</w:t>
      </w:r>
      <w:r w:rsidR="00FC7955" w:rsidRPr="00F54D7A">
        <w:rPr>
          <w:rFonts w:hint="cs"/>
          <w:rtl/>
        </w:rPr>
        <w:t>ّ</w:t>
      </w:r>
      <w:r w:rsidRPr="00F54D7A">
        <w:rPr>
          <w:rFonts w:hint="cs"/>
          <w:rtl/>
        </w:rPr>
        <w:t xml:space="preserve">ی خمس را ساقط نموده. </w:t>
      </w:r>
    </w:p>
    <w:p w:rsidR="008A04FE" w:rsidRPr="00F54D7A" w:rsidRDefault="008A04FE" w:rsidP="00C249CC">
      <w:pPr>
        <w:pStyle w:val="a2"/>
        <w:rPr>
          <w:rtl/>
        </w:rPr>
      </w:pPr>
      <w:r w:rsidRPr="00F54D7A">
        <w:rPr>
          <w:rFonts w:hint="cs"/>
          <w:b/>
          <w:bCs/>
          <w:rtl/>
        </w:rPr>
        <w:t>نهم</w:t>
      </w:r>
      <w:r w:rsidR="00B86202" w:rsidRPr="00F54D7A">
        <w:rPr>
          <w:rFonts w:hint="cs"/>
          <w:b/>
          <w:bCs/>
          <w:rtl/>
        </w:rPr>
        <w:t>-</w:t>
      </w:r>
      <w:r w:rsidRPr="00F54D7A">
        <w:rPr>
          <w:rFonts w:hint="cs"/>
          <w:b/>
          <w:bCs/>
          <w:rtl/>
        </w:rPr>
        <w:t xml:space="preserve"> </w:t>
      </w:r>
      <w:r w:rsidRPr="00F54D7A">
        <w:rPr>
          <w:rFonts w:hint="cs"/>
          <w:rtl/>
        </w:rPr>
        <w:t>الش</w:t>
      </w:r>
      <w:r w:rsidR="00FC7955" w:rsidRPr="00F54D7A">
        <w:rPr>
          <w:rFonts w:hint="cs"/>
          <w:rtl/>
        </w:rPr>
        <w:t>ّ</w:t>
      </w:r>
      <w:r w:rsidRPr="00F54D7A">
        <w:rPr>
          <w:rFonts w:hint="cs"/>
          <w:rtl/>
        </w:rPr>
        <w:t xml:space="preserve">یخ الجلیل ابراهیم القطیفی در </w:t>
      </w:r>
      <w:r w:rsidR="00504CB5" w:rsidRPr="00F54D7A">
        <w:rPr>
          <w:rFonts w:hint="cs"/>
          <w:rtl/>
        </w:rPr>
        <w:t>«</w:t>
      </w:r>
      <w:r w:rsidRPr="00F54D7A">
        <w:rPr>
          <w:rFonts w:hint="cs"/>
          <w:rtl/>
        </w:rPr>
        <w:t>خراجی</w:t>
      </w:r>
      <w:r w:rsidR="00997E2F" w:rsidRPr="00F54D7A">
        <w:rPr>
          <w:rFonts w:hint="cs"/>
          <w:rtl/>
        </w:rPr>
        <w:t>ة</w:t>
      </w:r>
      <w:r w:rsidR="00504CB5" w:rsidRPr="00F54D7A">
        <w:rPr>
          <w:rFonts w:hint="cs"/>
          <w:rtl/>
        </w:rPr>
        <w:t>»</w:t>
      </w:r>
      <w:r w:rsidRPr="00F54D7A">
        <w:rPr>
          <w:rFonts w:hint="cs"/>
          <w:rtl/>
        </w:rPr>
        <w:t xml:space="preserve"> خود ص 101 تا ص 116 شرح داده که خمس برای شیعه مباح است تا روز قیام قائم و خمس و انفال را ائم</w:t>
      </w:r>
      <w:r w:rsidR="00FC7955" w:rsidRPr="00F54D7A">
        <w:rPr>
          <w:rFonts w:hint="cs"/>
          <w:rtl/>
        </w:rPr>
        <w:t>ّ</w:t>
      </w:r>
      <w:r w:rsidRPr="00F54D7A">
        <w:rPr>
          <w:rFonts w:hint="cs"/>
          <w:rtl/>
        </w:rPr>
        <w:t>ه</w:t>
      </w:r>
      <w:r w:rsidR="00504CB5" w:rsidRPr="00F54D7A">
        <w:rPr>
          <w:rFonts w:hint="cs"/>
          <w:rtl/>
        </w:rPr>
        <w:t xml:space="preserve"> </w:t>
      </w:r>
      <w:r w:rsidR="00504CB5" w:rsidRPr="00F54D7A">
        <w:rPr>
          <w:rFonts w:cs="CTraditional Arabic" w:hint="cs"/>
          <w:rtl/>
        </w:rPr>
        <w:t>‡</w:t>
      </w:r>
      <w:r w:rsidRPr="00F54D7A">
        <w:rPr>
          <w:rFonts w:hint="cs"/>
          <w:rtl/>
        </w:rPr>
        <w:t xml:space="preserve">حلال و مباح نموده‌اند. </w:t>
      </w:r>
    </w:p>
    <w:p w:rsidR="008A04FE" w:rsidRPr="00F54D7A" w:rsidRDefault="008A04FE" w:rsidP="00C249CC">
      <w:pPr>
        <w:pStyle w:val="a2"/>
        <w:rPr>
          <w:rtl/>
        </w:rPr>
      </w:pPr>
      <w:r w:rsidRPr="00F54D7A">
        <w:rPr>
          <w:rFonts w:hint="cs"/>
          <w:b/>
          <w:bCs/>
          <w:rtl/>
        </w:rPr>
        <w:t>دهم</w:t>
      </w:r>
      <w:r w:rsidR="00B86202" w:rsidRPr="00F54D7A">
        <w:rPr>
          <w:rFonts w:hint="cs"/>
          <w:b/>
          <w:bCs/>
          <w:rtl/>
        </w:rPr>
        <w:t>-</w:t>
      </w:r>
      <w:r w:rsidRPr="00F54D7A">
        <w:rPr>
          <w:rFonts w:hint="cs"/>
          <w:b/>
          <w:bCs/>
          <w:rtl/>
        </w:rPr>
        <w:t xml:space="preserve"> </w:t>
      </w:r>
      <w:r w:rsidRPr="00F54D7A">
        <w:rPr>
          <w:rFonts w:hint="cs"/>
          <w:rtl/>
        </w:rPr>
        <w:t>الس</w:t>
      </w:r>
      <w:r w:rsidR="00FC7955" w:rsidRPr="00F54D7A">
        <w:rPr>
          <w:rFonts w:hint="cs"/>
          <w:rtl/>
        </w:rPr>
        <w:t>ّ</w:t>
      </w:r>
      <w:r w:rsidRPr="00F54D7A">
        <w:rPr>
          <w:rFonts w:hint="cs"/>
          <w:rtl/>
        </w:rPr>
        <w:t>ید الس</w:t>
      </w:r>
      <w:r w:rsidR="00FC7955" w:rsidRPr="00F54D7A">
        <w:rPr>
          <w:rFonts w:hint="cs"/>
          <w:rtl/>
        </w:rPr>
        <w:t>ّ</w:t>
      </w:r>
      <w:r w:rsidRPr="00F54D7A">
        <w:rPr>
          <w:rFonts w:hint="cs"/>
          <w:rtl/>
        </w:rPr>
        <w:t>ند سید محم</w:t>
      </w:r>
      <w:r w:rsidR="00FC7955" w:rsidRPr="00F54D7A">
        <w:rPr>
          <w:rFonts w:hint="cs"/>
          <w:rtl/>
        </w:rPr>
        <w:t>ّ</w:t>
      </w:r>
      <w:r w:rsidRPr="00F54D7A">
        <w:rPr>
          <w:rFonts w:hint="cs"/>
          <w:rtl/>
        </w:rPr>
        <w:t>د صاحب مدارک</w:t>
      </w:r>
      <w:r w:rsidR="00D40CF8" w:rsidRPr="00D40CF8">
        <w:rPr>
          <w:vertAlign w:val="superscript"/>
          <w:rtl/>
          <w:lang w:bidi="ar-SA"/>
        </w:rPr>
        <w:t>(</w:t>
      </w:r>
      <w:r w:rsidR="00D40CF8" w:rsidRPr="00DF2ADA">
        <w:rPr>
          <w:rStyle w:val="FootnoteReference"/>
          <w:rFonts w:cs="IRLotus"/>
          <w:szCs w:val="28"/>
          <w:rtl/>
          <w:lang w:bidi="ar-SA"/>
        </w:rPr>
        <w:footnoteReference w:id="221"/>
      </w:r>
      <w:r w:rsidR="00D40CF8" w:rsidRPr="00D40CF8">
        <w:rPr>
          <w:rStyle w:val="FootnoteReference"/>
          <w:rFonts w:cs="IRLotus"/>
          <w:szCs w:val="28"/>
          <w:rtl/>
          <w:lang w:bidi="ar-SA"/>
        </w:rPr>
        <w:t>)</w:t>
      </w:r>
      <w:r w:rsidRPr="00F54D7A">
        <w:rPr>
          <w:rFonts w:hint="cs"/>
          <w:rtl/>
        </w:rPr>
        <w:t xml:space="preserve"> در</w:t>
      </w:r>
      <w:r w:rsidR="00B86202" w:rsidRPr="00F54D7A">
        <w:rPr>
          <w:rFonts w:hint="cs"/>
          <w:rtl/>
        </w:rPr>
        <w:t xml:space="preserve"> </w:t>
      </w:r>
      <w:r w:rsidRPr="00F54D7A">
        <w:rPr>
          <w:rFonts w:hint="cs"/>
          <w:rtl/>
        </w:rPr>
        <w:t>ذیل جمله شرائع</w:t>
      </w:r>
      <w:r w:rsidR="00CD3E26" w:rsidRPr="00F54D7A">
        <w:rPr>
          <w:rFonts w:hint="cs"/>
          <w:rtl/>
        </w:rPr>
        <w:t xml:space="preserve">: </w:t>
      </w:r>
      <w:r w:rsidRPr="00F54D7A">
        <w:rPr>
          <w:rStyle w:val="Char9"/>
          <w:rtl/>
        </w:rPr>
        <w:t>«</w:t>
      </w:r>
      <w:r w:rsidR="00504CB5" w:rsidRPr="00F54D7A">
        <w:rPr>
          <w:rStyle w:val="Char9"/>
          <w:rtl/>
        </w:rPr>
        <w:t>الخَامِسُ ما يَفْضُلُ عَنْ مؤْنَة</w:t>
      </w:r>
      <w:r w:rsidR="00504CB5" w:rsidRPr="00F54D7A">
        <w:rPr>
          <w:rStyle w:val="Char9"/>
          <w:rFonts w:hint="cs"/>
          <w:rtl/>
        </w:rPr>
        <w:t>ِ</w:t>
      </w:r>
      <w:r w:rsidR="00504CB5" w:rsidRPr="00F54D7A">
        <w:rPr>
          <w:rStyle w:val="Char9"/>
          <w:rtl/>
        </w:rPr>
        <w:t xml:space="preserve"> السَّنَة</w:t>
      </w:r>
      <w:r w:rsidRPr="00F54D7A">
        <w:rPr>
          <w:rStyle w:val="Char9"/>
          <w:rtl/>
        </w:rPr>
        <w:t>»</w:t>
      </w:r>
      <w:r w:rsidRPr="00F54D7A">
        <w:rPr>
          <w:rFonts w:hint="cs"/>
          <w:rtl/>
        </w:rPr>
        <w:t xml:space="preserve"> فرموده</w:t>
      </w:r>
      <w:r w:rsidR="00CD3E26" w:rsidRPr="00F54D7A">
        <w:rPr>
          <w:rFonts w:hint="cs"/>
          <w:rtl/>
        </w:rPr>
        <w:t xml:space="preserve">: </w:t>
      </w:r>
      <w:r w:rsidRPr="00F54D7A">
        <w:rPr>
          <w:rFonts w:hint="cs"/>
          <w:rtl/>
        </w:rPr>
        <w:t>این خمس ب</w:t>
      </w:r>
      <w:r w:rsidR="00FC7955" w:rsidRPr="00F54D7A">
        <w:rPr>
          <w:rFonts w:hint="cs"/>
          <w:rtl/>
        </w:rPr>
        <w:t xml:space="preserve">ه </w:t>
      </w:r>
      <w:r w:rsidRPr="00F54D7A">
        <w:rPr>
          <w:rFonts w:hint="cs"/>
          <w:rtl/>
        </w:rPr>
        <w:t>طور مطلق عفو شده است</w:t>
      </w:r>
      <w:r w:rsidR="00D40CF8" w:rsidRPr="00D40CF8">
        <w:rPr>
          <w:vertAlign w:val="superscript"/>
          <w:rtl/>
          <w:lang w:bidi="ar-SA"/>
        </w:rPr>
        <w:t>(</w:t>
      </w:r>
      <w:r w:rsidR="00D40CF8" w:rsidRPr="00DF2ADA">
        <w:rPr>
          <w:rStyle w:val="FootnoteReference"/>
          <w:rFonts w:cs="IRLotus"/>
          <w:szCs w:val="28"/>
          <w:rtl/>
          <w:lang w:bidi="ar-SA"/>
        </w:rPr>
        <w:footnoteReference w:id="222"/>
      </w:r>
      <w:r w:rsidR="00D40CF8" w:rsidRPr="00D40CF8">
        <w:rPr>
          <w:rStyle w:val="FootnoteReference"/>
          <w:rFonts w:cs="IRLotus"/>
          <w:szCs w:val="28"/>
          <w:rtl/>
          <w:lang w:bidi="ar-SA"/>
        </w:rPr>
        <w:t>)</w:t>
      </w:r>
      <w:r w:rsidRPr="00F54D7A">
        <w:rPr>
          <w:rFonts w:hint="cs"/>
          <w:rtl/>
        </w:rPr>
        <w:t xml:space="preserve">. </w:t>
      </w:r>
    </w:p>
    <w:p w:rsidR="008A04FE" w:rsidRPr="00F54D7A" w:rsidRDefault="008A04FE" w:rsidP="00C249CC">
      <w:pPr>
        <w:pStyle w:val="a2"/>
        <w:rPr>
          <w:rtl/>
        </w:rPr>
      </w:pPr>
      <w:r w:rsidRPr="00F54D7A">
        <w:rPr>
          <w:rFonts w:hint="cs"/>
          <w:b/>
          <w:bCs/>
          <w:rtl/>
        </w:rPr>
        <w:t>یازدهم</w:t>
      </w:r>
      <w:r w:rsidR="00B86202" w:rsidRPr="00F54D7A">
        <w:rPr>
          <w:rFonts w:hint="cs"/>
          <w:b/>
          <w:bCs/>
          <w:rtl/>
        </w:rPr>
        <w:t>-</w:t>
      </w:r>
      <w:r w:rsidRPr="00F54D7A">
        <w:rPr>
          <w:rFonts w:hint="cs"/>
          <w:b/>
          <w:bCs/>
          <w:rtl/>
        </w:rPr>
        <w:t xml:space="preserve"> </w:t>
      </w:r>
      <w:r w:rsidRPr="00F54D7A">
        <w:rPr>
          <w:rFonts w:hint="cs"/>
          <w:rtl/>
        </w:rPr>
        <w:t>مرحوم محق</w:t>
      </w:r>
      <w:r w:rsidR="00FC7955" w:rsidRPr="00F54D7A">
        <w:rPr>
          <w:rFonts w:hint="cs"/>
          <w:rtl/>
        </w:rPr>
        <w:t>ّ</w:t>
      </w:r>
      <w:r w:rsidRPr="00F54D7A">
        <w:rPr>
          <w:rFonts w:hint="cs"/>
          <w:rtl/>
        </w:rPr>
        <w:t>ق سبزواری میرزا محم</w:t>
      </w:r>
      <w:r w:rsidR="00FC7955" w:rsidRPr="00F54D7A">
        <w:rPr>
          <w:rFonts w:hint="cs"/>
          <w:rtl/>
        </w:rPr>
        <w:t>ّ</w:t>
      </w:r>
      <w:r w:rsidRPr="00F54D7A">
        <w:rPr>
          <w:rFonts w:hint="cs"/>
          <w:rtl/>
        </w:rPr>
        <w:t xml:space="preserve">د باقر خراسانی در کتاب </w:t>
      </w:r>
      <w:r w:rsidR="00504CB5" w:rsidRPr="00F54D7A">
        <w:rPr>
          <w:rFonts w:hint="cs"/>
          <w:rtl/>
        </w:rPr>
        <w:t>«</w:t>
      </w:r>
      <w:r w:rsidRPr="00F54D7A">
        <w:rPr>
          <w:rFonts w:hint="cs"/>
          <w:rtl/>
        </w:rPr>
        <w:t>ذخیر</w:t>
      </w:r>
      <w:r w:rsidR="00997E2F" w:rsidRPr="00F54D7A">
        <w:rPr>
          <w:rFonts w:hint="cs"/>
          <w:rtl/>
        </w:rPr>
        <w:t>ة</w:t>
      </w:r>
      <w:r w:rsidRPr="00F54D7A">
        <w:rPr>
          <w:rFonts w:hint="cs"/>
          <w:rtl/>
        </w:rPr>
        <w:t xml:space="preserve"> المعاد</w:t>
      </w:r>
      <w:r w:rsidR="00504CB5" w:rsidRPr="00F54D7A">
        <w:rPr>
          <w:rFonts w:hint="cs"/>
          <w:rtl/>
        </w:rPr>
        <w:t>»</w:t>
      </w:r>
      <w:r w:rsidR="00D40CF8" w:rsidRPr="00D40CF8">
        <w:rPr>
          <w:vertAlign w:val="superscript"/>
          <w:rtl/>
          <w:lang w:bidi="ar-SA"/>
        </w:rPr>
        <w:t>(</w:t>
      </w:r>
      <w:r w:rsidR="00D40CF8" w:rsidRPr="00DF2ADA">
        <w:rPr>
          <w:rStyle w:val="FootnoteReference"/>
          <w:rFonts w:cs="IRLotus"/>
          <w:szCs w:val="28"/>
          <w:rtl/>
          <w:lang w:bidi="ar-SA"/>
        </w:rPr>
        <w:footnoteReference w:id="223"/>
      </w:r>
      <w:r w:rsidR="00D40CF8" w:rsidRPr="00D40CF8">
        <w:rPr>
          <w:rStyle w:val="FootnoteReference"/>
          <w:rFonts w:cs="IRLotus"/>
          <w:szCs w:val="28"/>
          <w:rtl/>
          <w:lang w:bidi="ar-SA"/>
        </w:rPr>
        <w:t>)</w:t>
      </w:r>
      <w:r w:rsidRPr="00F54D7A">
        <w:rPr>
          <w:rFonts w:hint="cs"/>
          <w:rtl/>
        </w:rPr>
        <w:t xml:space="preserve">. </w:t>
      </w:r>
    </w:p>
    <w:p w:rsidR="008A04FE" w:rsidRPr="00F54D7A" w:rsidRDefault="008A04FE" w:rsidP="00C249CC">
      <w:pPr>
        <w:pStyle w:val="a2"/>
        <w:rPr>
          <w:b/>
          <w:bCs/>
          <w:rtl/>
        </w:rPr>
      </w:pPr>
      <w:r w:rsidRPr="00F54D7A">
        <w:rPr>
          <w:rFonts w:hint="cs"/>
          <w:b/>
          <w:bCs/>
          <w:rtl/>
        </w:rPr>
        <w:t>دوازدهم</w:t>
      </w:r>
      <w:r w:rsidR="00B86202" w:rsidRPr="00F54D7A">
        <w:rPr>
          <w:rFonts w:hint="cs"/>
          <w:b/>
          <w:bCs/>
          <w:rtl/>
        </w:rPr>
        <w:t>-</w:t>
      </w:r>
      <w:r w:rsidRPr="00F54D7A">
        <w:rPr>
          <w:rFonts w:hint="cs"/>
          <w:b/>
          <w:bCs/>
          <w:rtl/>
        </w:rPr>
        <w:t xml:space="preserve"> </w:t>
      </w:r>
      <w:r w:rsidRPr="00F54D7A">
        <w:rPr>
          <w:rFonts w:hint="cs"/>
          <w:rtl/>
        </w:rPr>
        <w:t>ملا</w:t>
      </w:r>
      <w:r w:rsidR="00FC7955" w:rsidRPr="00F54D7A">
        <w:rPr>
          <w:rFonts w:hint="cs"/>
          <w:rtl/>
        </w:rPr>
        <w:t>ّ</w:t>
      </w:r>
      <w:r w:rsidRPr="00F54D7A">
        <w:rPr>
          <w:rFonts w:hint="cs"/>
          <w:rtl/>
        </w:rPr>
        <w:t xml:space="preserve">محسن الفیض در کتاب </w:t>
      </w:r>
      <w:r w:rsidR="00504CB5" w:rsidRPr="00F54D7A">
        <w:rPr>
          <w:rFonts w:hint="cs"/>
          <w:rtl/>
        </w:rPr>
        <w:t>«</w:t>
      </w:r>
      <w:r w:rsidRPr="00F54D7A">
        <w:rPr>
          <w:rFonts w:hint="cs"/>
          <w:rtl/>
        </w:rPr>
        <w:t>وافی</w:t>
      </w:r>
      <w:r w:rsidR="00504CB5" w:rsidRPr="00F54D7A">
        <w:rPr>
          <w:rFonts w:hint="cs"/>
          <w:rtl/>
        </w:rPr>
        <w:t>»</w:t>
      </w:r>
      <w:r w:rsidRPr="00F54D7A">
        <w:rPr>
          <w:rFonts w:hint="cs"/>
          <w:rtl/>
        </w:rPr>
        <w:t xml:space="preserve"> ج 2 جزو</w:t>
      </w:r>
      <w:r w:rsidR="007C704B" w:rsidRPr="00F54D7A">
        <w:rPr>
          <w:rFonts w:hint="cs"/>
          <w:rtl/>
        </w:rPr>
        <w:t>ۀ</w:t>
      </w:r>
      <w:r w:rsidRPr="00F54D7A">
        <w:rPr>
          <w:rFonts w:hint="cs"/>
          <w:rtl/>
        </w:rPr>
        <w:t xml:space="preserve"> 6 ص 48 فرموده</w:t>
      </w:r>
      <w:r w:rsidR="00A32280" w:rsidRPr="00F54D7A">
        <w:rPr>
          <w:rFonts w:hint="cs"/>
          <w:rtl/>
        </w:rPr>
        <w:t>:</w:t>
      </w:r>
      <w:r w:rsidR="00CD3E26" w:rsidRPr="00F54D7A">
        <w:rPr>
          <w:rFonts w:hint="cs"/>
          <w:rtl/>
        </w:rPr>
        <w:t xml:space="preserve"> </w:t>
      </w:r>
      <w:r w:rsidRPr="00F54D7A">
        <w:rPr>
          <w:rFonts w:hint="cs"/>
          <w:rtl/>
        </w:rPr>
        <w:t>سهم امام چون دسترسی به امام نیست پس ب</w:t>
      </w:r>
      <w:r w:rsidR="00FC7955" w:rsidRPr="00F54D7A">
        <w:rPr>
          <w:rFonts w:hint="cs"/>
          <w:rtl/>
        </w:rPr>
        <w:t>ه</w:t>
      </w:r>
      <w:r w:rsidR="00FC7955" w:rsidRPr="00F54D7A">
        <w:rPr>
          <w:rFonts w:hint="cs"/>
          <w:rtl/>
        </w:rPr>
        <w:softHyphen/>
      </w:r>
      <w:r w:rsidR="00504CB5" w:rsidRPr="00F54D7A">
        <w:rPr>
          <w:rFonts w:hint="cs"/>
          <w:rtl/>
        </w:rPr>
        <w:t xml:space="preserve"> </w:t>
      </w:r>
      <w:r w:rsidRPr="00F54D7A">
        <w:rPr>
          <w:rFonts w:hint="cs"/>
          <w:rtl/>
        </w:rPr>
        <w:t>کل</w:t>
      </w:r>
      <w:r w:rsidR="00FC7955" w:rsidRPr="00F54D7A">
        <w:rPr>
          <w:rFonts w:hint="cs"/>
          <w:rtl/>
        </w:rPr>
        <w:t>ّ</w:t>
      </w:r>
      <w:r w:rsidRPr="00F54D7A">
        <w:rPr>
          <w:rFonts w:hint="cs"/>
          <w:rtl/>
        </w:rPr>
        <w:t xml:space="preserve">ی ساقط است و چنین فرموده در </w:t>
      </w:r>
      <w:r w:rsidR="00504CB5" w:rsidRPr="00F54D7A">
        <w:rPr>
          <w:rFonts w:hint="cs"/>
          <w:rtl/>
        </w:rPr>
        <w:t>«</w:t>
      </w:r>
      <w:r w:rsidRPr="00F54D7A">
        <w:rPr>
          <w:rFonts w:hint="cs"/>
          <w:rtl/>
        </w:rPr>
        <w:t>المفاتیح</w:t>
      </w:r>
      <w:r w:rsidR="00504CB5" w:rsidRPr="00F54D7A">
        <w:rPr>
          <w:rFonts w:hint="cs"/>
          <w:rtl/>
        </w:rPr>
        <w:t>»</w:t>
      </w:r>
      <w:r w:rsidR="00D40CF8" w:rsidRPr="00D40CF8">
        <w:rPr>
          <w:vertAlign w:val="superscript"/>
          <w:rtl/>
          <w:lang w:bidi="ar-SA"/>
        </w:rPr>
        <w:t>(</w:t>
      </w:r>
      <w:r w:rsidR="00D40CF8" w:rsidRPr="00DF2ADA">
        <w:rPr>
          <w:rStyle w:val="FootnoteReference"/>
          <w:rFonts w:cs="IRLotus"/>
          <w:szCs w:val="28"/>
          <w:rtl/>
          <w:lang w:bidi="ar-SA"/>
        </w:rPr>
        <w:footnoteReference w:id="224"/>
      </w:r>
      <w:r w:rsidR="00D40CF8" w:rsidRPr="00D40CF8">
        <w:rPr>
          <w:rStyle w:val="FootnoteReference"/>
          <w:rFonts w:cs="IRLotus"/>
          <w:szCs w:val="28"/>
          <w:rtl/>
          <w:lang w:bidi="ar-SA"/>
        </w:rPr>
        <w:t>)</w:t>
      </w:r>
      <w:r w:rsidRPr="00F54D7A">
        <w:rPr>
          <w:rFonts w:hint="cs"/>
          <w:rtl/>
        </w:rPr>
        <w:t xml:space="preserve">. و شیخ یوسف بحرانی در کتاب </w:t>
      </w:r>
      <w:r w:rsidR="00504CB5" w:rsidRPr="00F54D7A">
        <w:rPr>
          <w:rFonts w:hint="cs"/>
          <w:rtl/>
        </w:rPr>
        <w:t>«</w:t>
      </w:r>
      <w:r w:rsidRPr="00F54D7A">
        <w:rPr>
          <w:rFonts w:hint="cs"/>
          <w:rtl/>
        </w:rPr>
        <w:t>حدائق</w:t>
      </w:r>
      <w:r w:rsidR="00504CB5" w:rsidRPr="00F54D7A">
        <w:rPr>
          <w:rFonts w:hint="cs"/>
          <w:rtl/>
        </w:rPr>
        <w:t>»</w:t>
      </w:r>
      <w:r w:rsidRPr="00F54D7A">
        <w:rPr>
          <w:rFonts w:hint="cs"/>
          <w:rtl/>
        </w:rPr>
        <w:t xml:space="preserve"> ج 12 ص 442 سقوط حق</w:t>
      </w:r>
      <w:r w:rsidR="00D55F5B" w:rsidRPr="00F54D7A">
        <w:rPr>
          <w:rFonts w:hint="cs"/>
          <w:rtl/>
        </w:rPr>
        <w:t>ّ</w:t>
      </w:r>
      <w:r w:rsidRPr="00F54D7A">
        <w:rPr>
          <w:rFonts w:hint="cs"/>
          <w:rtl/>
        </w:rPr>
        <w:t xml:space="preserve"> امام را نسبت به کاشانی داده است</w:t>
      </w:r>
      <w:r w:rsidRPr="00F54D7A">
        <w:rPr>
          <w:rFonts w:hint="cs"/>
          <w:b/>
          <w:bCs/>
          <w:rtl/>
        </w:rPr>
        <w:t xml:space="preserve">. </w:t>
      </w:r>
    </w:p>
    <w:p w:rsidR="008A04FE" w:rsidRPr="00F54D7A" w:rsidRDefault="008A04FE" w:rsidP="00C64D7C">
      <w:pPr>
        <w:pStyle w:val="a2"/>
        <w:spacing w:line="235" w:lineRule="auto"/>
        <w:rPr>
          <w:rtl/>
        </w:rPr>
      </w:pPr>
      <w:r w:rsidRPr="00F54D7A">
        <w:rPr>
          <w:rFonts w:hint="cs"/>
          <w:b/>
          <w:bCs/>
          <w:rtl/>
        </w:rPr>
        <w:t>سیزدهم</w:t>
      </w:r>
      <w:r w:rsidR="00B86202" w:rsidRPr="00F54D7A">
        <w:rPr>
          <w:rFonts w:hint="cs"/>
          <w:b/>
          <w:bCs/>
          <w:rtl/>
        </w:rPr>
        <w:t>-</w:t>
      </w:r>
      <w:r w:rsidRPr="00F54D7A">
        <w:rPr>
          <w:rFonts w:hint="cs"/>
          <w:b/>
          <w:bCs/>
          <w:rtl/>
        </w:rPr>
        <w:t xml:space="preserve"> </w:t>
      </w:r>
      <w:r w:rsidRPr="00F54D7A">
        <w:rPr>
          <w:rFonts w:hint="cs"/>
          <w:rtl/>
        </w:rPr>
        <w:t>الش</w:t>
      </w:r>
      <w:r w:rsidR="00D55F5B" w:rsidRPr="00F54D7A">
        <w:rPr>
          <w:rFonts w:hint="cs"/>
          <w:rtl/>
        </w:rPr>
        <w:t>ّ</w:t>
      </w:r>
      <w:r w:rsidRPr="00F54D7A">
        <w:rPr>
          <w:rFonts w:hint="cs"/>
          <w:rtl/>
        </w:rPr>
        <w:t>یخ الحر</w:t>
      </w:r>
      <w:r w:rsidR="00D55F5B" w:rsidRPr="00F54D7A">
        <w:rPr>
          <w:rFonts w:hint="cs"/>
          <w:rtl/>
        </w:rPr>
        <w:t>ّ</w:t>
      </w:r>
      <w:r w:rsidRPr="00F54D7A">
        <w:rPr>
          <w:rFonts w:hint="cs"/>
          <w:rtl/>
        </w:rPr>
        <w:t xml:space="preserve"> العاملی در </w:t>
      </w:r>
      <w:r w:rsidR="00504CB5" w:rsidRPr="00F54D7A">
        <w:rPr>
          <w:rFonts w:hint="cs"/>
          <w:rtl/>
        </w:rPr>
        <w:t>«</w:t>
      </w:r>
      <w:r w:rsidRPr="00F54D7A">
        <w:rPr>
          <w:rFonts w:hint="cs"/>
          <w:rtl/>
        </w:rPr>
        <w:t>وسائل الشیعه</w:t>
      </w:r>
      <w:r w:rsidR="00504CB5" w:rsidRPr="00F54D7A">
        <w:rPr>
          <w:rFonts w:hint="cs"/>
          <w:rtl/>
        </w:rPr>
        <w:t>»</w:t>
      </w:r>
      <w:r w:rsidRPr="00F54D7A">
        <w:rPr>
          <w:rFonts w:hint="cs"/>
          <w:rtl/>
        </w:rPr>
        <w:t xml:space="preserve"> کتاب الخمس، سهم امام را در صورت تعذّر ایصال به امام برای شیعه مباح دانسته است. و در </w:t>
      </w:r>
      <w:r w:rsidR="00504CB5" w:rsidRPr="00F54D7A">
        <w:rPr>
          <w:rFonts w:hint="cs"/>
          <w:rtl/>
        </w:rPr>
        <w:t>«</w:t>
      </w:r>
      <w:r w:rsidRPr="00F54D7A">
        <w:rPr>
          <w:rFonts w:hint="cs"/>
          <w:rtl/>
        </w:rPr>
        <w:t>حدائق</w:t>
      </w:r>
      <w:r w:rsidR="00504CB5" w:rsidRPr="00F54D7A">
        <w:rPr>
          <w:rFonts w:hint="cs"/>
          <w:rtl/>
        </w:rPr>
        <w:t>»</w:t>
      </w:r>
      <w:r w:rsidRPr="00F54D7A">
        <w:rPr>
          <w:rFonts w:hint="cs"/>
          <w:rtl/>
        </w:rPr>
        <w:t xml:space="preserve"> ج 12 ص442 فرموده او قائل به سقوط سهم امام است. </w:t>
      </w:r>
    </w:p>
    <w:p w:rsidR="008A04FE" w:rsidRPr="00F54D7A" w:rsidRDefault="008A04FE" w:rsidP="00C64D7C">
      <w:pPr>
        <w:pStyle w:val="a2"/>
        <w:spacing w:line="235" w:lineRule="auto"/>
        <w:rPr>
          <w:rtl/>
        </w:rPr>
      </w:pPr>
      <w:r w:rsidRPr="00F54D7A">
        <w:rPr>
          <w:rFonts w:hint="cs"/>
          <w:b/>
          <w:bCs/>
          <w:rtl/>
        </w:rPr>
        <w:t>چهاردهم</w:t>
      </w:r>
      <w:r w:rsidR="00B86202" w:rsidRPr="00F54D7A">
        <w:rPr>
          <w:rFonts w:hint="cs"/>
          <w:b/>
          <w:bCs/>
          <w:rtl/>
        </w:rPr>
        <w:t>-</w:t>
      </w:r>
      <w:r w:rsidRPr="00F54D7A">
        <w:rPr>
          <w:rFonts w:hint="cs"/>
          <w:b/>
          <w:bCs/>
          <w:rtl/>
        </w:rPr>
        <w:t xml:space="preserve"> </w:t>
      </w:r>
      <w:r w:rsidRPr="00F54D7A">
        <w:rPr>
          <w:rFonts w:hint="cs"/>
          <w:rtl/>
        </w:rPr>
        <w:t xml:space="preserve">صاحب </w:t>
      </w:r>
      <w:r w:rsidR="00504CB5" w:rsidRPr="00F54D7A">
        <w:rPr>
          <w:rFonts w:hint="cs"/>
          <w:rtl/>
        </w:rPr>
        <w:t>«</w:t>
      </w:r>
      <w:r w:rsidRPr="00F54D7A">
        <w:rPr>
          <w:rFonts w:hint="cs"/>
          <w:rtl/>
        </w:rPr>
        <w:t>الحدائق</w:t>
      </w:r>
      <w:r w:rsidR="00504CB5" w:rsidRPr="00F54D7A">
        <w:rPr>
          <w:rFonts w:hint="cs"/>
          <w:rtl/>
        </w:rPr>
        <w:t>»</w:t>
      </w:r>
      <w:r w:rsidRPr="00F54D7A">
        <w:rPr>
          <w:rFonts w:hint="cs"/>
          <w:rtl/>
        </w:rPr>
        <w:t xml:space="preserve"> شیخ یوسف بحرانی در </w:t>
      </w:r>
      <w:r w:rsidR="00504CB5" w:rsidRPr="00F54D7A">
        <w:rPr>
          <w:rFonts w:hint="cs"/>
          <w:rtl/>
        </w:rPr>
        <w:t>«</w:t>
      </w:r>
      <w:r w:rsidRPr="00F54D7A">
        <w:rPr>
          <w:rFonts w:hint="cs"/>
          <w:rtl/>
        </w:rPr>
        <w:t>حدائق</w:t>
      </w:r>
      <w:r w:rsidR="00504CB5" w:rsidRPr="00F54D7A">
        <w:rPr>
          <w:rFonts w:hint="cs"/>
          <w:rtl/>
        </w:rPr>
        <w:t>»</w:t>
      </w:r>
      <w:r w:rsidRPr="00F54D7A">
        <w:rPr>
          <w:rFonts w:hint="cs"/>
          <w:rtl/>
        </w:rPr>
        <w:t xml:space="preserve"> ج2 ص 448</w:t>
      </w:r>
      <w:r w:rsidR="00D80E13" w:rsidRPr="00F54D7A">
        <w:rPr>
          <w:rFonts w:hint="cs"/>
          <w:rtl/>
        </w:rPr>
        <w:t xml:space="preserve"> قائل</w:t>
      </w:r>
      <w:r w:rsidRPr="00F54D7A">
        <w:rPr>
          <w:rFonts w:hint="cs"/>
          <w:rtl/>
        </w:rPr>
        <w:t xml:space="preserve"> به سقوط سهم امام است. </w:t>
      </w:r>
    </w:p>
    <w:p w:rsidR="008A04FE" w:rsidRPr="00F54D7A" w:rsidRDefault="008A04FE" w:rsidP="00C64D7C">
      <w:pPr>
        <w:pStyle w:val="a2"/>
        <w:spacing w:line="235" w:lineRule="auto"/>
        <w:rPr>
          <w:rtl/>
        </w:rPr>
      </w:pPr>
      <w:r w:rsidRPr="00F54D7A">
        <w:rPr>
          <w:rFonts w:hint="cs"/>
          <w:b/>
          <w:bCs/>
          <w:rtl/>
        </w:rPr>
        <w:t>پانزدهم</w:t>
      </w:r>
      <w:r w:rsidR="00B86202" w:rsidRPr="00F54D7A">
        <w:rPr>
          <w:rFonts w:hint="cs"/>
          <w:b/>
          <w:bCs/>
          <w:rtl/>
        </w:rPr>
        <w:t>-</w:t>
      </w:r>
      <w:r w:rsidRPr="00F54D7A">
        <w:rPr>
          <w:rFonts w:hint="cs"/>
          <w:b/>
          <w:bCs/>
          <w:rtl/>
        </w:rPr>
        <w:t xml:space="preserve"> </w:t>
      </w:r>
      <w:r w:rsidRPr="00F54D7A">
        <w:rPr>
          <w:rFonts w:hint="cs"/>
          <w:rtl/>
        </w:rPr>
        <w:t xml:space="preserve">صاحب </w:t>
      </w:r>
      <w:r w:rsidR="00504CB5" w:rsidRPr="00F54D7A">
        <w:rPr>
          <w:rFonts w:hint="cs"/>
          <w:rtl/>
        </w:rPr>
        <w:t>«</w:t>
      </w:r>
      <w:r w:rsidRPr="00F54D7A">
        <w:rPr>
          <w:rFonts w:hint="cs"/>
          <w:rtl/>
        </w:rPr>
        <w:t>جواهر</w:t>
      </w:r>
      <w:r w:rsidR="00504CB5" w:rsidRPr="00F54D7A">
        <w:rPr>
          <w:rFonts w:hint="cs"/>
          <w:rtl/>
        </w:rPr>
        <w:t>»</w:t>
      </w:r>
      <w:r w:rsidRPr="00F54D7A">
        <w:rPr>
          <w:rFonts w:hint="cs"/>
          <w:rtl/>
        </w:rPr>
        <w:t xml:space="preserve"> در باب خمس فرموده</w:t>
      </w:r>
      <w:r w:rsidR="00CD3E26" w:rsidRPr="00F54D7A">
        <w:rPr>
          <w:rFonts w:hint="cs"/>
          <w:rtl/>
        </w:rPr>
        <w:t xml:space="preserve">: </w:t>
      </w:r>
      <w:r w:rsidRPr="00F54D7A">
        <w:rPr>
          <w:rFonts w:hint="cs"/>
          <w:rtl/>
        </w:rPr>
        <w:t>ظاهر اخبار این است که جمیع خمس مخصوص امام باشد و ایشان هم به شیعی</w:t>
      </w:r>
      <w:r w:rsidR="00504CB5" w:rsidRPr="00F54D7A">
        <w:rPr>
          <w:rFonts w:hint="cs"/>
          <w:rtl/>
        </w:rPr>
        <w:t>ان بخشیده‌اند، ولی نایبان ادعایی</w:t>
      </w:r>
      <w:r w:rsidRPr="00F54D7A">
        <w:rPr>
          <w:rFonts w:hint="cs"/>
          <w:rtl/>
        </w:rPr>
        <w:t xml:space="preserve"> نفله کرده‌اند (شاه بخشیده شیخ علی خان نمی‌بخشد) چاپ تبریز ص 164. </w:t>
      </w:r>
    </w:p>
    <w:p w:rsidR="008A04FE" w:rsidRPr="00F54D7A" w:rsidRDefault="008A04FE" w:rsidP="00C64D7C">
      <w:pPr>
        <w:pStyle w:val="a2"/>
        <w:spacing w:line="235" w:lineRule="auto"/>
        <w:rPr>
          <w:rtl/>
        </w:rPr>
      </w:pPr>
      <w:r w:rsidRPr="00C64D7C">
        <w:rPr>
          <w:rFonts w:hint="cs"/>
          <w:b/>
          <w:bCs/>
          <w:rtl/>
        </w:rPr>
        <w:t>شانزدهم</w:t>
      </w:r>
      <w:r w:rsidR="00B86202" w:rsidRPr="00F54D7A">
        <w:rPr>
          <w:rFonts w:hint="cs"/>
          <w:rtl/>
        </w:rPr>
        <w:t>-</w:t>
      </w:r>
      <w:r w:rsidRPr="00F54D7A">
        <w:rPr>
          <w:rFonts w:hint="cs"/>
          <w:rtl/>
        </w:rPr>
        <w:t xml:space="preserve"> شیخ بزرگوار عبدالله بن الصالح البحرانی که فرموده</w:t>
      </w:r>
      <w:r w:rsidR="00CD3E26" w:rsidRPr="00F54D7A">
        <w:rPr>
          <w:rFonts w:hint="cs"/>
          <w:rtl/>
        </w:rPr>
        <w:t>:</w:t>
      </w:r>
      <w:r w:rsidR="000F1234">
        <w:rPr>
          <w:rFonts w:hint="cs"/>
          <w:rtl/>
        </w:rPr>
        <w:t xml:space="preserve"> </w:t>
      </w:r>
      <w:r w:rsidRPr="00F54D7A">
        <w:rPr>
          <w:rStyle w:val="Char9"/>
          <w:rtl/>
        </w:rPr>
        <w:t>«</w:t>
      </w:r>
      <w:r w:rsidR="00504CB5" w:rsidRPr="00F54D7A">
        <w:rPr>
          <w:rStyle w:val="Char9"/>
          <w:rFonts w:hint="cs"/>
          <w:rtl/>
        </w:rPr>
        <w:t>یَكُونُ</w:t>
      </w:r>
      <w:r w:rsidR="00504CB5" w:rsidRPr="00F54D7A">
        <w:rPr>
          <w:rStyle w:val="Char9"/>
          <w:rtl/>
        </w:rPr>
        <w:t xml:space="preserve"> الخ</w:t>
      </w:r>
      <w:r w:rsidR="00504CB5" w:rsidRPr="00F54D7A">
        <w:rPr>
          <w:rStyle w:val="Char9"/>
          <w:rFonts w:hint="cs"/>
          <w:rtl/>
        </w:rPr>
        <w:t>ُ</w:t>
      </w:r>
      <w:r w:rsidR="00504CB5" w:rsidRPr="00F54D7A">
        <w:rPr>
          <w:rStyle w:val="Char9"/>
          <w:rtl/>
        </w:rPr>
        <w:t>مْس بِأَجْمَع</w:t>
      </w:r>
      <w:r w:rsidR="006C43A5" w:rsidRPr="00F54D7A">
        <w:rPr>
          <w:rStyle w:val="Char9"/>
          <w:rFonts w:hint="cs"/>
          <w:rtl/>
        </w:rPr>
        <w:t>ِ</w:t>
      </w:r>
      <w:r w:rsidR="00504CB5" w:rsidRPr="00F54D7A">
        <w:rPr>
          <w:rStyle w:val="Char9"/>
          <w:rtl/>
        </w:rPr>
        <w:t>ه</w:t>
      </w:r>
      <w:r w:rsidR="006C43A5" w:rsidRPr="00F54D7A">
        <w:rPr>
          <w:rStyle w:val="Char9"/>
          <w:rFonts w:hint="cs"/>
          <w:rtl/>
        </w:rPr>
        <w:t>ِ</w:t>
      </w:r>
      <w:r w:rsidR="00504CB5" w:rsidRPr="00F54D7A">
        <w:rPr>
          <w:rStyle w:val="Char9"/>
          <w:rtl/>
        </w:rPr>
        <w:t xml:space="preserve"> مُبَاحًا لِلشّ</w:t>
      </w:r>
      <w:r w:rsidR="00504CB5" w:rsidRPr="00F54D7A">
        <w:rPr>
          <w:rStyle w:val="Char9"/>
          <w:rFonts w:hint="cs"/>
          <w:rtl/>
        </w:rPr>
        <w:t>ی</w:t>
      </w:r>
      <w:r w:rsidR="004D4248" w:rsidRPr="00F54D7A">
        <w:rPr>
          <w:rStyle w:val="Char9"/>
          <w:rFonts w:hint="cs"/>
          <w:rtl/>
        </w:rPr>
        <w:t>ِ</w:t>
      </w:r>
      <w:r w:rsidR="00504CB5" w:rsidRPr="00F54D7A">
        <w:rPr>
          <w:rStyle w:val="Char9"/>
          <w:rFonts w:hint="cs"/>
          <w:rtl/>
        </w:rPr>
        <w:t>ع</w:t>
      </w:r>
      <w:r w:rsidR="004D4248" w:rsidRPr="00F54D7A">
        <w:rPr>
          <w:rStyle w:val="Char9"/>
          <w:rFonts w:hint="cs"/>
          <w:rtl/>
        </w:rPr>
        <w:t>َ</w:t>
      </w:r>
      <w:r w:rsidR="00504CB5" w:rsidRPr="00F54D7A">
        <w:rPr>
          <w:rStyle w:val="Char9"/>
          <w:rFonts w:hint="cs"/>
          <w:rtl/>
        </w:rPr>
        <w:t>ة</w:t>
      </w:r>
      <w:r w:rsidR="004D4248" w:rsidRPr="00F54D7A">
        <w:rPr>
          <w:rStyle w:val="Char9"/>
          <w:rFonts w:hint="cs"/>
          <w:rtl/>
        </w:rPr>
        <w:t>ِ</w:t>
      </w:r>
      <w:r w:rsidR="00504CB5" w:rsidRPr="00F54D7A">
        <w:rPr>
          <w:rStyle w:val="Char9"/>
          <w:rtl/>
        </w:rPr>
        <w:t xml:space="preserve"> و</w:t>
      </w:r>
      <w:r w:rsidR="004D4248" w:rsidRPr="00F54D7A">
        <w:rPr>
          <w:rStyle w:val="Char9"/>
          <w:rFonts w:hint="cs"/>
          <w:rtl/>
        </w:rPr>
        <w:t>َ</w:t>
      </w:r>
      <w:r w:rsidR="00504CB5" w:rsidRPr="00F54D7A">
        <w:rPr>
          <w:rStyle w:val="Char9"/>
          <w:rtl/>
        </w:rPr>
        <w:t>س</w:t>
      </w:r>
      <w:r w:rsidR="004D4248" w:rsidRPr="00F54D7A">
        <w:rPr>
          <w:rStyle w:val="Char9"/>
          <w:rFonts w:hint="cs"/>
          <w:rtl/>
        </w:rPr>
        <w:t>َ</w:t>
      </w:r>
      <w:r w:rsidR="00504CB5" w:rsidRPr="00F54D7A">
        <w:rPr>
          <w:rStyle w:val="Char9"/>
          <w:rtl/>
        </w:rPr>
        <w:t>اق</w:t>
      </w:r>
      <w:r w:rsidR="004D4248" w:rsidRPr="00F54D7A">
        <w:rPr>
          <w:rStyle w:val="Char9"/>
          <w:rFonts w:hint="cs"/>
          <w:rtl/>
        </w:rPr>
        <w:t>ِ</w:t>
      </w:r>
      <w:r w:rsidR="00504CB5" w:rsidRPr="00F54D7A">
        <w:rPr>
          <w:rStyle w:val="Char9"/>
          <w:rtl/>
        </w:rPr>
        <w:t>طاً عَنْهُمْ</w:t>
      </w:r>
      <w:r w:rsidRPr="00F54D7A">
        <w:rPr>
          <w:rStyle w:val="Char9"/>
          <w:rtl/>
        </w:rPr>
        <w:t>»</w:t>
      </w:r>
      <w:r w:rsidR="00D40CF8">
        <w:rPr>
          <w:rStyle w:val="FootnoteReference"/>
          <w:rFonts w:eastAsia="SimSun"/>
          <w:b/>
          <w:bCs/>
          <w:rtl/>
        </w:rPr>
        <w:t>(</w:t>
      </w:r>
      <w:r w:rsidR="00D40CF8">
        <w:rPr>
          <w:rStyle w:val="FootnoteReference"/>
          <w:rFonts w:eastAsia="SimSun"/>
          <w:b/>
          <w:bCs/>
          <w:rtl/>
        </w:rPr>
        <w:footnoteReference w:id="225"/>
      </w:r>
      <w:r w:rsidR="00D40CF8">
        <w:rPr>
          <w:rStyle w:val="FootnoteReference"/>
          <w:rFonts w:eastAsia="SimSun"/>
          <w:b/>
          <w:bCs/>
          <w:rtl/>
        </w:rPr>
        <w:t>)</w:t>
      </w:r>
      <w:r w:rsidRPr="00F54D7A">
        <w:rPr>
          <w:rStyle w:val="Char9"/>
          <w:rtl/>
        </w:rPr>
        <w:t>.</w:t>
      </w:r>
      <w:r w:rsidRPr="00F54D7A">
        <w:rPr>
          <w:rFonts w:hint="cs"/>
          <w:rtl/>
        </w:rPr>
        <w:t xml:space="preserve"> </w:t>
      </w:r>
    </w:p>
    <w:p w:rsidR="008A04FE" w:rsidRPr="00F54D7A" w:rsidRDefault="008A04FE" w:rsidP="00C64D7C">
      <w:pPr>
        <w:pStyle w:val="a2"/>
        <w:spacing w:line="235" w:lineRule="auto"/>
        <w:rPr>
          <w:rtl/>
        </w:rPr>
      </w:pPr>
      <w:r w:rsidRPr="00F54D7A">
        <w:rPr>
          <w:rFonts w:hint="cs"/>
          <w:b/>
          <w:bCs/>
          <w:rtl/>
        </w:rPr>
        <w:t>هفدهم</w:t>
      </w:r>
      <w:r w:rsidR="00B86202" w:rsidRPr="00F54D7A">
        <w:rPr>
          <w:rFonts w:hint="cs"/>
          <w:b/>
          <w:bCs/>
          <w:rtl/>
        </w:rPr>
        <w:t>-</w:t>
      </w:r>
      <w:r w:rsidRPr="00F54D7A">
        <w:rPr>
          <w:rFonts w:hint="cs"/>
          <w:b/>
          <w:bCs/>
          <w:rtl/>
        </w:rPr>
        <w:t xml:space="preserve"> </w:t>
      </w:r>
      <w:r w:rsidRPr="00F54D7A">
        <w:rPr>
          <w:rFonts w:hint="cs"/>
          <w:rtl/>
        </w:rPr>
        <w:t>به نقل علا</w:t>
      </w:r>
      <w:r w:rsidR="00D55F5B" w:rsidRPr="00F54D7A">
        <w:rPr>
          <w:rFonts w:hint="cs"/>
          <w:rtl/>
        </w:rPr>
        <w:t>ّ</w:t>
      </w:r>
      <w:r w:rsidRPr="00F54D7A">
        <w:rPr>
          <w:rFonts w:hint="cs"/>
          <w:rtl/>
        </w:rPr>
        <w:t>م</w:t>
      </w:r>
      <w:r w:rsidR="007C704B" w:rsidRPr="00F54D7A">
        <w:rPr>
          <w:rFonts w:hint="cs"/>
          <w:rtl/>
        </w:rPr>
        <w:t>ۀ</w:t>
      </w:r>
      <w:r w:rsidRPr="00F54D7A">
        <w:rPr>
          <w:rFonts w:hint="cs"/>
          <w:rtl/>
        </w:rPr>
        <w:t xml:space="preserve"> مجلسی در </w:t>
      </w:r>
      <w:r w:rsidR="004D4248" w:rsidRPr="00F54D7A">
        <w:rPr>
          <w:rFonts w:hint="cs"/>
          <w:rtl/>
        </w:rPr>
        <w:t>«</w:t>
      </w:r>
      <w:r w:rsidRPr="00F54D7A">
        <w:rPr>
          <w:rFonts w:hint="cs"/>
          <w:rtl/>
        </w:rPr>
        <w:t>مرآت العقول</w:t>
      </w:r>
      <w:r w:rsidR="004D4248" w:rsidRPr="00F54D7A">
        <w:rPr>
          <w:rFonts w:hint="cs"/>
          <w:rtl/>
        </w:rPr>
        <w:t>»</w:t>
      </w:r>
      <w:r w:rsidRPr="00F54D7A">
        <w:rPr>
          <w:rFonts w:hint="cs"/>
          <w:rtl/>
        </w:rPr>
        <w:t xml:space="preserve"> ج 1 ص 446 که فرموده</w:t>
      </w:r>
      <w:r w:rsidR="00A32280" w:rsidRPr="00F54D7A">
        <w:rPr>
          <w:rFonts w:hint="cs"/>
          <w:rtl/>
        </w:rPr>
        <w:t>:</w:t>
      </w:r>
      <w:r w:rsidR="00CD3E26" w:rsidRPr="00F54D7A">
        <w:rPr>
          <w:rFonts w:hint="cs"/>
          <w:rtl/>
        </w:rPr>
        <w:t xml:space="preserve"> </w:t>
      </w:r>
      <w:r w:rsidRPr="00F54D7A">
        <w:rPr>
          <w:rFonts w:hint="cs"/>
          <w:rtl/>
        </w:rPr>
        <w:t>جمعی از متأخ</w:t>
      </w:r>
      <w:r w:rsidR="00D55F5B" w:rsidRPr="00F54D7A">
        <w:rPr>
          <w:rFonts w:hint="cs"/>
          <w:rtl/>
        </w:rPr>
        <w:t>ّ</w:t>
      </w:r>
      <w:r w:rsidRPr="00F54D7A">
        <w:rPr>
          <w:rFonts w:hint="cs"/>
          <w:rtl/>
        </w:rPr>
        <w:t xml:space="preserve">رین خمس ارباح را واجب نمی‌دانند. </w:t>
      </w:r>
    </w:p>
    <w:p w:rsidR="008A04FE" w:rsidRPr="00F54D7A" w:rsidRDefault="008A04FE" w:rsidP="00C64D7C">
      <w:pPr>
        <w:pStyle w:val="a2"/>
        <w:spacing w:line="235" w:lineRule="auto"/>
        <w:rPr>
          <w:rtl/>
        </w:rPr>
      </w:pPr>
      <w:r w:rsidRPr="00F54D7A">
        <w:rPr>
          <w:rFonts w:hint="cs"/>
          <w:rtl/>
        </w:rPr>
        <w:t>به اضافه اکثر علمای شیعه تألیفاتی نداشته‌اند تا اجماع ایشان معلوم گردد و تازه آنان</w:t>
      </w:r>
      <w:r w:rsidR="00D55F5B" w:rsidRPr="00F54D7A">
        <w:rPr>
          <w:rtl/>
        </w:rPr>
        <w:softHyphen/>
      </w:r>
      <w:r w:rsidRPr="00F54D7A">
        <w:rPr>
          <w:rFonts w:hint="cs"/>
          <w:rtl/>
        </w:rPr>
        <w:t>که قائل به خمس بوده‌اند، عد</w:t>
      </w:r>
      <w:r w:rsidR="00D55F5B" w:rsidRPr="00F54D7A">
        <w:rPr>
          <w:rFonts w:hint="cs"/>
          <w:rtl/>
        </w:rPr>
        <w:t>ّ</w:t>
      </w:r>
      <w:r w:rsidRPr="00F54D7A">
        <w:rPr>
          <w:rFonts w:hint="cs"/>
          <w:rtl/>
        </w:rPr>
        <w:t>ه‌ای از ایشان گفته که باید نصف آن را به دریا بیندازد تا وقتی که</w:t>
      </w:r>
      <w:r w:rsidR="004D4248" w:rsidRPr="00F54D7A">
        <w:rPr>
          <w:rFonts w:hint="cs"/>
          <w:rtl/>
        </w:rPr>
        <w:t xml:space="preserve"> امام بیاید و از دریا خارج سازد</w:t>
      </w:r>
      <w:r w:rsidRPr="00F54D7A">
        <w:rPr>
          <w:rFonts w:hint="cs"/>
          <w:rtl/>
        </w:rPr>
        <w:t xml:space="preserve"> و عد</w:t>
      </w:r>
      <w:r w:rsidR="00D55F5B" w:rsidRPr="00F54D7A">
        <w:rPr>
          <w:rFonts w:hint="cs"/>
          <w:rtl/>
        </w:rPr>
        <w:t>ّ</w:t>
      </w:r>
      <w:r w:rsidRPr="00F54D7A">
        <w:rPr>
          <w:rFonts w:hint="cs"/>
          <w:rtl/>
        </w:rPr>
        <w:t xml:space="preserve">ه‌ای معتقد بودند که باید در زمین دفن شود چون امام بیاید زمین گنجهای خود را بیرون می‌ریزد در زمانی که معاملات با صلوات است. پس اجماعی در کار نیست. </w:t>
      </w:r>
    </w:p>
    <w:p w:rsidR="008A04FE" w:rsidRPr="00F54D7A" w:rsidRDefault="008A04FE" w:rsidP="00C64D7C">
      <w:pPr>
        <w:pStyle w:val="a2"/>
        <w:numPr>
          <w:ilvl w:val="0"/>
          <w:numId w:val="11"/>
        </w:numPr>
        <w:spacing w:line="235" w:lineRule="auto"/>
        <w:ind w:left="568" w:hanging="284"/>
      </w:pPr>
      <w:r w:rsidRPr="00F54D7A">
        <w:rPr>
          <w:rFonts w:hint="cs"/>
          <w:rtl/>
        </w:rPr>
        <w:t>زیان دیگر در زکات آن</w:t>
      </w:r>
      <w:r w:rsidR="00D55F5B" w:rsidRPr="00F54D7A">
        <w:rPr>
          <w:rtl/>
        </w:rPr>
        <w:softHyphen/>
      </w:r>
      <w:r w:rsidR="004D4248" w:rsidRPr="00F54D7A">
        <w:rPr>
          <w:rFonts w:hint="cs"/>
          <w:rtl/>
        </w:rPr>
        <w:t xml:space="preserve"> </w:t>
      </w:r>
      <w:r w:rsidRPr="00F54D7A">
        <w:rPr>
          <w:rFonts w:hint="cs"/>
          <w:rtl/>
        </w:rPr>
        <w:t>چنانیکه منحصر به ن</w:t>
      </w:r>
      <w:r w:rsidR="00D55F5B" w:rsidRPr="00F54D7A">
        <w:rPr>
          <w:rFonts w:hint="cs"/>
          <w:rtl/>
        </w:rPr>
        <w:t>ُ</w:t>
      </w:r>
      <w:r w:rsidRPr="00F54D7A">
        <w:rPr>
          <w:rFonts w:hint="cs"/>
          <w:rtl/>
        </w:rPr>
        <w:t xml:space="preserve">ه چیز کرده‌اند. </w:t>
      </w:r>
      <w:r w:rsidR="004D4248" w:rsidRPr="00F54D7A">
        <w:rPr>
          <w:rFonts w:hint="cs"/>
          <w:rtl/>
        </w:rPr>
        <w:t>خدا زکات را قرین نماز قرار داده</w:t>
      </w:r>
      <w:r w:rsidRPr="00F54D7A">
        <w:rPr>
          <w:rFonts w:hint="cs"/>
          <w:rtl/>
        </w:rPr>
        <w:t xml:space="preserve"> و بر هر مسلمانی لازم است که از آنچه خدا به او روزی کرده انفاق کند و منحصر به ن</w:t>
      </w:r>
      <w:r w:rsidR="00D55F5B" w:rsidRPr="00F54D7A">
        <w:rPr>
          <w:rFonts w:hint="cs"/>
          <w:rtl/>
        </w:rPr>
        <w:t>ُ</w:t>
      </w:r>
      <w:r w:rsidRPr="00F54D7A">
        <w:rPr>
          <w:rFonts w:hint="cs"/>
          <w:rtl/>
        </w:rPr>
        <w:t>ه چیز نیست و جمله</w:t>
      </w:r>
      <w:r w:rsidR="00CD3E26" w:rsidRPr="00F54D7A">
        <w:rPr>
          <w:rFonts w:hint="cs"/>
          <w:rtl/>
        </w:rPr>
        <w:t xml:space="preserve">: </w:t>
      </w:r>
      <w:r w:rsidR="000B403D" w:rsidRPr="00F54D7A">
        <w:rPr>
          <w:rStyle w:val="Char4"/>
          <w:rFonts w:ascii="Traditional Arabic" w:hAnsi="Traditional Arabic" w:cs="Traditional Arabic"/>
          <w:rtl/>
        </w:rPr>
        <w:t>﴿</w:t>
      </w:r>
      <w:r w:rsidR="00D80E13" w:rsidRPr="00F54D7A">
        <w:rPr>
          <w:rStyle w:val="Char4"/>
          <w:rtl/>
        </w:rPr>
        <w:t>خُذْ مِنْ أَمْوَالِهِمْ صَدَقَةً</w:t>
      </w:r>
      <w:r w:rsidR="000B403D" w:rsidRPr="00F54D7A">
        <w:rPr>
          <w:rStyle w:val="Char4"/>
          <w:rFonts w:ascii="Traditional Arabic" w:hAnsi="Traditional Arabic" w:cs="Traditional Arabic"/>
          <w:rtl/>
        </w:rPr>
        <w:t>﴾</w:t>
      </w:r>
      <w:r w:rsidR="00D40CF8" w:rsidRPr="00D40CF8">
        <w:rPr>
          <w:vertAlign w:val="superscript"/>
          <w:rtl/>
        </w:rPr>
        <w:t>(</w:t>
      </w:r>
      <w:r w:rsidR="00D40CF8" w:rsidRPr="00DF2ADA">
        <w:rPr>
          <w:rStyle w:val="FootnoteReference"/>
          <w:rFonts w:ascii="IRLotus" w:hAnsi="IRLotus" w:cs="IRLotus"/>
          <w:sz w:val="28"/>
          <w:szCs w:val="28"/>
          <w:rtl/>
        </w:rPr>
        <w:footnoteReference w:id="226"/>
      </w:r>
      <w:r w:rsidR="00D40CF8" w:rsidRPr="00D40CF8">
        <w:rPr>
          <w:rStyle w:val="FootnoteReference"/>
          <w:rFonts w:ascii="IRLotus" w:hAnsi="IRLotus" w:cs="IRLotus"/>
          <w:sz w:val="28"/>
          <w:szCs w:val="28"/>
          <w:rtl/>
        </w:rPr>
        <w:t>)</w:t>
      </w:r>
      <w:r w:rsidR="00D80E13" w:rsidRPr="00F54D7A">
        <w:rPr>
          <w:rFonts w:ascii="Traditional Arabic" w:hAnsi="Traditional Arabic" w:cs="Traditional Arabic"/>
          <w:b/>
          <w:bCs/>
          <w:rtl/>
        </w:rPr>
        <w:t xml:space="preserve"> </w:t>
      </w:r>
      <w:r w:rsidRPr="00F54D7A">
        <w:rPr>
          <w:rFonts w:hint="cs"/>
          <w:rtl/>
        </w:rPr>
        <w:t>و جمله</w:t>
      </w:r>
      <w:r w:rsidR="00CD3E26" w:rsidRPr="00F54D7A">
        <w:rPr>
          <w:rFonts w:hint="cs"/>
          <w:rtl/>
        </w:rPr>
        <w:t xml:space="preserve">: </w:t>
      </w:r>
      <w:r w:rsidR="000B403D" w:rsidRPr="00F54D7A">
        <w:rPr>
          <w:rFonts w:ascii="Traditional Arabic" w:hAnsi="Traditional Arabic" w:cs="Traditional Arabic"/>
          <w:rtl/>
        </w:rPr>
        <w:t>﴿</w:t>
      </w:r>
      <w:r w:rsidR="00D80E13" w:rsidRPr="00F54D7A">
        <w:rPr>
          <w:rStyle w:val="Char4"/>
          <w:rtl/>
        </w:rPr>
        <w:t>مِمَّا رَزَقْنَاهُمْ يُنفِقُونَ</w:t>
      </w:r>
      <w:r w:rsidR="000B403D" w:rsidRPr="00F54D7A">
        <w:rPr>
          <w:rStyle w:val="Char4"/>
          <w:rFonts w:ascii="Traditional Arabic" w:hAnsi="Traditional Arabic" w:cs="Traditional Arabic"/>
          <w:rtl/>
        </w:rPr>
        <w:t>﴾</w:t>
      </w:r>
      <w:r w:rsidR="00D40CF8" w:rsidRPr="00D40CF8">
        <w:rPr>
          <w:vertAlign w:val="superscript"/>
          <w:rtl/>
        </w:rPr>
        <w:t>(</w:t>
      </w:r>
      <w:r w:rsidR="00D40CF8" w:rsidRPr="00DF2ADA">
        <w:rPr>
          <w:rStyle w:val="FootnoteReference"/>
          <w:rFonts w:ascii="IRLotus" w:hAnsi="IRLotus" w:cs="IRLotus"/>
          <w:sz w:val="28"/>
          <w:szCs w:val="28"/>
          <w:rtl/>
        </w:rPr>
        <w:footnoteReference w:id="227"/>
      </w:r>
      <w:r w:rsidR="00D40CF8" w:rsidRPr="00D40CF8">
        <w:rPr>
          <w:rStyle w:val="FootnoteReference"/>
          <w:rFonts w:ascii="IRLotus" w:hAnsi="IRLotus" w:cs="IRLotus"/>
          <w:sz w:val="28"/>
          <w:szCs w:val="28"/>
          <w:rtl/>
        </w:rPr>
        <w:t>)</w:t>
      </w:r>
      <w:r w:rsidRPr="00F54D7A">
        <w:rPr>
          <w:rFonts w:hint="cs"/>
          <w:rtl/>
        </w:rPr>
        <w:t>و جمله</w:t>
      </w:r>
      <w:r w:rsidR="00CD3E26" w:rsidRPr="00F54D7A">
        <w:rPr>
          <w:rFonts w:hint="cs"/>
          <w:rtl/>
        </w:rPr>
        <w:t xml:space="preserve">: </w:t>
      </w:r>
      <w:r w:rsidR="000B403D" w:rsidRPr="00F54D7A">
        <w:rPr>
          <w:rFonts w:ascii="Traditional Arabic" w:hAnsi="Traditional Arabic" w:cs="Traditional Arabic"/>
          <w:rtl/>
        </w:rPr>
        <w:t>﴿</w:t>
      </w:r>
      <w:r w:rsidR="00D80E13" w:rsidRPr="00F54D7A">
        <w:rPr>
          <w:rStyle w:val="Char4"/>
          <w:rtl/>
        </w:rPr>
        <w:t>أَنفِقُواْ مِن طَيِّبَاتِ مَا كَسَبْتُمْ وَمِمَّا أَخْرَجْنَا لَكُم مِّنَ الأَرْضِ</w:t>
      </w:r>
      <w:r w:rsidR="000B403D" w:rsidRPr="00F54D7A">
        <w:rPr>
          <w:rStyle w:val="Char4"/>
          <w:rFonts w:ascii="Traditional Arabic" w:hAnsi="Traditional Arabic" w:cs="Traditional Arabic"/>
          <w:rtl/>
        </w:rPr>
        <w:t>﴾</w:t>
      </w:r>
      <w:r w:rsidR="00D40CF8" w:rsidRPr="00D40CF8">
        <w:rPr>
          <w:vertAlign w:val="superscript"/>
          <w:rtl/>
        </w:rPr>
        <w:t>(</w:t>
      </w:r>
      <w:r w:rsidR="00D40CF8" w:rsidRPr="00DF2ADA">
        <w:rPr>
          <w:rStyle w:val="FootnoteReference"/>
          <w:rFonts w:ascii="IRLotus" w:hAnsi="IRLotus" w:cs="IRLotus"/>
          <w:sz w:val="28"/>
          <w:szCs w:val="28"/>
          <w:rtl/>
        </w:rPr>
        <w:footnoteReference w:id="228"/>
      </w:r>
      <w:r w:rsidR="00D40CF8" w:rsidRPr="00D40CF8">
        <w:rPr>
          <w:rStyle w:val="FootnoteReference"/>
          <w:rFonts w:ascii="IRLotus" w:hAnsi="IRLotus" w:cs="IRLotus"/>
          <w:sz w:val="28"/>
          <w:szCs w:val="28"/>
          <w:rtl/>
        </w:rPr>
        <w:t>)</w:t>
      </w:r>
      <w:r w:rsidRPr="00F54D7A">
        <w:rPr>
          <w:rFonts w:hint="cs"/>
          <w:rtl/>
        </w:rPr>
        <w:t>و جملات دیگر قرآن دلالت دارد که در هر چیزی چه کسب و کار و چه معادن و حبوبات زکات است. و امام صادق</w:t>
      </w:r>
      <w:r w:rsidRPr="00F54D7A">
        <w:rPr>
          <w:rFonts w:hint="cs"/>
        </w:rPr>
        <w:sym w:font="AGA Arabesque" w:char="F075"/>
      </w:r>
      <w:r w:rsidRPr="00F54D7A">
        <w:rPr>
          <w:rFonts w:hint="cs"/>
          <w:rtl/>
        </w:rPr>
        <w:t xml:space="preserve"> نیز فرموده</w:t>
      </w:r>
      <w:r w:rsidR="00CD3E26" w:rsidRPr="00F54D7A">
        <w:rPr>
          <w:rFonts w:hint="cs"/>
          <w:rtl/>
        </w:rPr>
        <w:t xml:space="preserve">: </w:t>
      </w:r>
      <w:r w:rsidR="000B403D" w:rsidRPr="00F54D7A">
        <w:rPr>
          <w:rStyle w:val="Char9"/>
          <w:rtl/>
        </w:rPr>
        <w:t>«</w:t>
      </w:r>
      <w:r w:rsidR="004D4248" w:rsidRPr="00F54D7A">
        <w:rPr>
          <w:rStyle w:val="Char9"/>
          <w:rtl/>
        </w:rPr>
        <w:t>ف</w:t>
      </w:r>
      <w:r w:rsidR="004D4248" w:rsidRPr="00F54D7A">
        <w:rPr>
          <w:rStyle w:val="Char9"/>
          <w:rFonts w:hint="cs"/>
          <w:rtl/>
        </w:rPr>
        <w:t>ِ</w:t>
      </w:r>
      <w:r w:rsidR="004D4248" w:rsidRPr="00F54D7A">
        <w:rPr>
          <w:rStyle w:val="Char9"/>
          <w:rFonts w:hint="cs"/>
          <w:rtl/>
          <w:lang w:bidi="ar-SA"/>
        </w:rPr>
        <w:t>ي</w:t>
      </w:r>
      <w:r w:rsidR="004D4248" w:rsidRPr="00F54D7A">
        <w:rPr>
          <w:rStyle w:val="Char9"/>
          <w:rtl/>
        </w:rPr>
        <w:t xml:space="preserve"> ك</w:t>
      </w:r>
      <w:r w:rsidR="004D4248" w:rsidRPr="00F54D7A">
        <w:rPr>
          <w:rStyle w:val="Char9"/>
          <w:rFonts w:hint="cs"/>
          <w:rtl/>
        </w:rPr>
        <w:t>ُ</w:t>
      </w:r>
      <w:r w:rsidR="004D4248" w:rsidRPr="00F54D7A">
        <w:rPr>
          <w:rStyle w:val="Char9"/>
          <w:rtl/>
        </w:rPr>
        <w:t>لِّ ش</w:t>
      </w:r>
      <w:r w:rsidR="004D4248" w:rsidRPr="00F54D7A">
        <w:rPr>
          <w:rStyle w:val="Char9"/>
          <w:rFonts w:hint="cs"/>
          <w:rtl/>
        </w:rPr>
        <w:t>ِیءٍ</w:t>
      </w:r>
      <w:r w:rsidR="004D4248" w:rsidRPr="00F54D7A">
        <w:rPr>
          <w:rStyle w:val="Char9"/>
          <w:rtl/>
        </w:rPr>
        <w:t xml:space="preserve"> زَكَاةٌ</w:t>
      </w:r>
      <w:r w:rsidR="000B403D" w:rsidRPr="00F54D7A">
        <w:rPr>
          <w:rStyle w:val="Char9"/>
          <w:rtl/>
        </w:rPr>
        <w:t>»</w:t>
      </w:r>
      <w:r w:rsidR="00D40CF8">
        <w:rPr>
          <w:rStyle w:val="FootnoteReference"/>
          <w:rFonts w:eastAsia="SimSun"/>
          <w:b/>
          <w:bCs/>
          <w:rtl/>
        </w:rPr>
        <w:t>(</w:t>
      </w:r>
      <w:r w:rsidR="00D40CF8">
        <w:rPr>
          <w:rStyle w:val="FootnoteReference"/>
          <w:rFonts w:eastAsia="SimSun"/>
          <w:b/>
          <w:bCs/>
          <w:rtl/>
        </w:rPr>
        <w:footnoteReference w:id="229"/>
      </w:r>
      <w:r w:rsidR="00D40CF8">
        <w:rPr>
          <w:rStyle w:val="FootnoteReference"/>
          <w:rFonts w:eastAsia="SimSun"/>
          <w:b/>
          <w:bCs/>
          <w:rtl/>
        </w:rPr>
        <w:t>)</w:t>
      </w:r>
      <w:r w:rsidRPr="00F54D7A">
        <w:rPr>
          <w:rFonts w:hint="cs"/>
          <w:rtl/>
        </w:rPr>
        <w:t xml:space="preserve"> ام</w:t>
      </w:r>
      <w:r w:rsidR="00D55F5B" w:rsidRPr="00F54D7A">
        <w:rPr>
          <w:rFonts w:hint="cs"/>
          <w:rtl/>
        </w:rPr>
        <w:t>ّ</w:t>
      </w:r>
      <w:r w:rsidRPr="00F54D7A">
        <w:rPr>
          <w:rFonts w:hint="cs"/>
          <w:rtl/>
        </w:rPr>
        <w:t>ا در اثر بی‌خبری از عمومات قرآن زکات منحصر به ن</w:t>
      </w:r>
      <w:r w:rsidR="00D55F5B" w:rsidRPr="00F54D7A">
        <w:rPr>
          <w:rFonts w:hint="cs"/>
          <w:rtl/>
        </w:rPr>
        <w:t>ُ</w:t>
      </w:r>
      <w:r w:rsidRPr="00F54D7A">
        <w:rPr>
          <w:rFonts w:hint="cs"/>
          <w:rtl/>
        </w:rPr>
        <w:t>ه چیز شده و آن ن</w:t>
      </w:r>
      <w:r w:rsidR="00D55F5B" w:rsidRPr="00F54D7A">
        <w:rPr>
          <w:rFonts w:hint="cs"/>
          <w:rtl/>
        </w:rPr>
        <w:t>ُ</w:t>
      </w:r>
      <w:r w:rsidRPr="00F54D7A">
        <w:rPr>
          <w:rFonts w:hint="cs"/>
          <w:rtl/>
        </w:rPr>
        <w:t>ه چیز هم از بین رفته، مثلاً در مازندران و گیلان که صدها خ</w:t>
      </w:r>
      <w:r w:rsidR="004D4248" w:rsidRPr="00F54D7A">
        <w:rPr>
          <w:rFonts w:hint="cs"/>
          <w:rtl/>
        </w:rPr>
        <w:t>روار برنج دارند زکات واجب ندارد</w:t>
      </w:r>
      <w:r w:rsidRPr="00F54D7A">
        <w:rPr>
          <w:rFonts w:hint="cs"/>
          <w:rtl/>
        </w:rPr>
        <w:t xml:space="preserve"> و باید فقرا</w:t>
      </w:r>
      <w:r w:rsidR="00D55F5B" w:rsidRPr="00F54D7A">
        <w:rPr>
          <w:rFonts w:hint="cs"/>
          <w:rtl/>
        </w:rPr>
        <w:t>ی</w:t>
      </w:r>
      <w:r w:rsidRPr="00F54D7A">
        <w:rPr>
          <w:rFonts w:hint="cs"/>
          <w:rtl/>
        </w:rPr>
        <w:t xml:space="preserve"> آنجا بیچاره بمانند زیرا آن ن</w:t>
      </w:r>
      <w:r w:rsidR="00D55F5B" w:rsidRPr="00F54D7A">
        <w:rPr>
          <w:rFonts w:hint="cs"/>
          <w:rtl/>
        </w:rPr>
        <w:t>ُ</w:t>
      </w:r>
      <w:r w:rsidRPr="00F54D7A">
        <w:rPr>
          <w:rFonts w:hint="cs"/>
          <w:rtl/>
        </w:rPr>
        <w:t>ه چیز در آنجا نیست. هر کس پنج شتر دارد که در تمام سال چریده زکات بدهد ام</w:t>
      </w:r>
      <w:r w:rsidR="00D55F5B" w:rsidRPr="00F54D7A">
        <w:rPr>
          <w:rFonts w:hint="cs"/>
          <w:rtl/>
        </w:rPr>
        <w:t>ّ</w:t>
      </w:r>
      <w:r w:rsidRPr="00F54D7A">
        <w:rPr>
          <w:rFonts w:hint="cs"/>
          <w:rtl/>
        </w:rPr>
        <w:t>ا اگر صد عدد ماشین داشت زکات ندارد و لذا فقرای مسلمین در کمال فقر و بدبختی زندگی می‌کنند و از زکات محرومند و دولتها برای ادار</w:t>
      </w:r>
      <w:r w:rsidR="007C704B" w:rsidRPr="00F54D7A">
        <w:rPr>
          <w:rFonts w:hint="cs"/>
          <w:rtl/>
        </w:rPr>
        <w:t>ۀ</w:t>
      </w:r>
      <w:r w:rsidRPr="00F54D7A">
        <w:rPr>
          <w:rFonts w:hint="cs"/>
          <w:rtl/>
        </w:rPr>
        <w:t xml:space="preserve"> مملکت و نداشتن بیت‌المال</w:t>
      </w:r>
      <w:r w:rsidR="00D55F5B" w:rsidRPr="00F54D7A">
        <w:rPr>
          <w:rFonts w:hint="cs"/>
          <w:rtl/>
        </w:rPr>
        <w:t>ِ</w:t>
      </w:r>
      <w:r w:rsidRPr="00F54D7A">
        <w:rPr>
          <w:rFonts w:hint="cs"/>
          <w:rtl/>
        </w:rPr>
        <w:t xml:space="preserve"> کافی به مالیات</w:t>
      </w:r>
      <w:r w:rsidR="00D55F5B" w:rsidRPr="00F54D7A">
        <w:rPr>
          <w:rtl/>
        </w:rPr>
        <w:softHyphen/>
      </w:r>
      <w:r w:rsidRPr="00F54D7A">
        <w:rPr>
          <w:rFonts w:hint="cs"/>
          <w:rtl/>
        </w:rPr>
        <w:t>های نامشروع از قبیل مالیات بر مسکرات و امثال آن متمسّک می‌شوند و فقراء نیز در اثر نبودن بیت‌المال و زکات کافی متمایل به رژیمهای غیر اسلامی می‌شوند، این زیانها در اثر بی</w:t>
      </w:r>
      <w:r w:rsidRPr="00F54D7A">
        <w:rPr>
          <w:rFonts w:hint="eastAsia"/>
          <w:rtl/>
        </w:rPr>
        <w:t>‌</w:t>
      </w:r>
      <w:r w:rsidR="004D4248" w:rsidRPr="00F54D7A">
        <w:rPr>
          <w:rFonts w:hint="cs"/>
          <w:rtl/>
        </w:rPr>
        <w:t>خبری از قرآن است</w:t>
      </w:r>
      <w:r w:rsidRPr="00F54D7A">
        <w:rPr>
          <w:rFonts w:hint="cs"/>
          <w:rtl/>
        </w:rPr>
        <w:t xml:space="preserve"> و این زیانی برای فقراء شده به برکت فتاو</w:t>
      </w:r>
      <w:r w:rsidR="00D55F5B" w:rsidRPr="00F54D7A">
        <w:rPr>
          <w:rFonts w:hint="cs"/>
          <w:rtl/>
        </w:rPr>
        <w:t>ای غیر</w:t>
      </w:r>
      <w:r w:rsidRPr="00F54D7A">
        <w:rPr>
          <w:rFonts w:hint="cs"/>
          <w:rtl/>
        </w:rPr>
        <w:t xml:space="preserve">قرآنی. </w:t>
      </w:r>
    </w:p>
    <w:p w:rsidR="008A04FE" w:rsidRPr="00F54D7A" w:rsidRDefault="004D4248" w:rsidP="00AF634E">
      <w:pPr>
        <w:pStyle w:val="a2"/>
        <w:numPr>
          <w:ilvl w:val="0"/>
          <w:numId w:val="11"/>
        </w:numPr>
        <w:ind w:left="568" w:hanging="284"/>
        <w:rPr>
          <w:rtl/>
        </w:rPr>
      </w:pPr>
      <w:r w:rsidRPr="00F54D7A">
        <w:rPr>
          <w:rFonts w:hint="cs"/>
          <w:rtl/>
        </w:rPr>
        <w:t>یکی دیگر از زیان‌های</w:t>
      </w:r>
      <w:r w:rsidR="00D55F5B" w:rsidRPr="00F54D7A">
        <w:rPr>
          <w:rFonts w:hint="cs"/>
          <w:rtl/>
        </w:rPr>
        <w:t>ی</w:t>
      </w:r>
      <w:r w:rsidR="008A04FE" w:rsidRPr="00F54D7A">
        <w:rPr>
          <w:rFonts w:hint="cs"/>
          <w:rtl/>
        </w:rPr>
        <w:t xml:space="preserve"> که گریبانگیر مسلمین شده نذورات</w:t>
      </w:r>
      <w:r w:rsidRPr="00F54D7A">
        <w:rPr>
          <w:rFonts w:hint="cs"/>
          <w:rtl/>
        </w:rPr>
        <w:t xml:space="preserve"> ا</w:t>
      </w:r>
      <w:r w:rsidR="008A04FE" w:rsidRPr="00F54D7A">
        <w:rPr>
          <w:rFonts w:hint="cs"/>
          <w:rtl/>
        </w:rPr>
        <w:t>ست. مسلمین چه مقدار از جهت نذر ضرر مالی دارند، خدا می‌داند، این همه نذورات باطله از جیب ایشان می‌رود، زیرا نذر به معنی پیمان و قرارداد است، باید پیمان و قرارداد با خدا بسته شود تا واجب الوفا</w:t>
      </w:r>
      <w:r w:rsidR="00D55F5B" w:rsidRPr="00F54D7A">
        <w:rPr>
          <w:rFonts w:hint="cs"/>
          <w:rtl/>
        </w:rPr>
        <w:t>ء</w:t>
      </w:r>
      <w:r w:rsidR="008A04FE" w:rsidRPr="00F54D7A">
        <w:rPr>
          <w:rFonts w:hint="cs"/>
          <w:rtl/>
        </w:rPr>
        <w:t xml:space="preserve"> باشد</w:t>
      </w:r>
      <w:r w:rsidRPr="00F54D7A">
        <w:rPr>
          <w:rFonts w:hint="cs"/>
          <w:rtl/>
        </w:rPr>
        <w:t xml:space="preserve"> </w:t>
      </w:r>
      <w:r w:rsidR="008A04FE" w:rsidRPr="00F54D7A">
        <w:rPr>
          <w:rFonts w:hint="cs"/>
          <w:rtl/>
        </w:rPr>
        <w:t>چنانکه در سور</w:t>
      </w:r>
      <w:r w:rsidR="00D55F5B" w:rsidRPr="00F54D7A">
        <w:rPr>
          <w:rFonts w:hint="cs"/>
          <w:rtl/>
        </w:rPr>
        <w:t>ۀ</w:t>
      </w:r>
      <w:r w:rsidR="008A04FE" w:rsidRPr="00F54D7A">
        <w:rPr>
          <w:rFonts w:hint="cs"/>
          <w:rtl/>
        </w:rPr>
        <w:t xml:space="preserve"> نحل آیه 91 فرموده</w:t>
      </w:r>
      <w:r w:rsidR="00CD3E26" w:rsidRPr="00F54D7A">
        <w:rPr>
          <w:rFonts w:hint="cs"/>
          <w:rtl/>
        </w:rPr>
        <w:t xml:space="preserve">: </w:t>
      </w:r>
    </w:p>
    <w:p w:rsidR="00A66178" w:rsidRPr="00F54D7A" w:rsidRDefault="00864AC7" w:rsidP="00C249CC">
      <w:pPr>
        <w:pStyle w:val="ae"/>
        <w:rPr>
          <w:rFonts w:ascii="Times New Roman" w:hAnsi="Times New Roman" w:cs="B Lotus"/>
          <w:rtl/>
        </w:rPr>
      </w:pPr>
      <w:r w:rsidRPr="00F54D7A">
        <w:rPr>
          <w:rFonts w:ascii="Traditional Arabic" w:hAnsi="Traditional Arabic" w:cs="Traditional Arabic"/>
          <w:rtl/>
        </w:rPr>
        <w:t>﴿</w:t>
      </w:r>
      <w:r w:rsidR="00A66178" w:rsidRPr="00F54D7A">
        <w:rPr>
          <w:rtl/>
        </w:rPr>
        <w:t xml:space="preserve">وَأَوۡفُواْ بِعَهۡدِ ٱللَّهِ </w:t>
      </w:r>
      <w:r w:rsidR="00A66178" w:rsidRPr="00F54D7A">
        <w:rPr>
          <w:rFonts w:cs="Times New Roman"/>
          <w:rtl/>
        </w:rPr>
        <w:t xml:space="preserve">... </w:t>
      </w:r>
      <w:r w:rsidR="00A66178" w:rsidRPr="00F54D7A">
        <w:rPr>
          <w:rtl/>
        </w:rPr>
        <w:t xml:space="preserve"> إِنَّ ٱللَّهَ يَعۡلَمُ مَا تَفۡعَلُونَ ٩١</w:t>
      </w:r>
      <w:r w:rsidRPr="00F54D7A">
        <w:rPr>
          <w:rFonts w:ascii="Traditional Arabic" w:hAnsi="Traditional Arabic" w:cs="Traditional Arabic"/>
          <w:rtl/>
        </w:rPr>
        <w:t xml:space="preserve">﴾ </w:t>
      </w:r>
      <w:r w:rsidR="00A66178" w:rsidRPr="00F54D7A">
        <w:rPr>
          <w:rStyle w:val="Char5"/>
          <w:rtl/>
          <w:lang w:bidi="ar-SA"/>
        </w:rPr>
        <w:tab/>
      </w:r>
      <w:r w:rsidR="00922247" w:rsidRPr="00F54D7A">
        <w:rPr>
          <w:rStyle w:val="Char5"/>
          <w:rtl/>
          <w:lang w:bidi="ar-SA"/>
        </w:rPr>
        <w:t>[</w:t>
      </w:r>
      <w:r w:rsidR="00A66178" w:rsidRPr="00F54D7A">
        <w:rPr>
          <w:rStyle w:val="Char5"/>
          <w:rtl/>
          <w:lang w:bidi="ar-SA"/>
        </w:rPr>
        <w:t>النحل: 91</w:t>
      </w:r>
      <w:r w:rsidR="00922247" w:rsidRPr="00F54D7A">
        <w:rPr>
          <w:rStyle w:val="Char5"/>
          <w:rtl/>
          <w:lang w:bidi="ar-SA"/>
        </w:rPr>
        <w:t>]</w:t>
      </w:r>
      <w:r w:rsidR="00990882" w:rsidRPr="00F54D7A">
        <w:rPr>
          <w:rFonts w:ascii="Times New Roman" w:hAnsi="Times New Roman" w:cs="B Lotus"/>
          <w:rtl/>
        </w:rPr>
        <w:t>.</w:t>
      </w:r>
    </w:p>
    <w:p w:rsidR="008A04FE" w:rsidRPr="00F54D7A" w:rsidRDefault="008A04FE" w:rsidP="00C249CC">
      <w:pPr>
        <w:pStyle w:val="af"/>
        <w:rPr>
          <w:szCs w:val="32"/>
          <w:rtl/>
        </w:rPr>
      </w:pPr>
      <w:r w:rsidRPr="00F54D7A">
        <w:rPr>
          <w:rFonts w:hint="cs"/>
          <w:rtl/>
        </w:rPr>
        <w:t>«وفا کنید به پیمان خدا</w:t>
      </w:r>
      <w:r w:rsidR="00D80E13" w:rsidRPr="00F54D7A">
        <w:rPr>
          <w:rFonts w:hint="cs"/>
          <w:rtl/>
        </w:rPr>
        <w:t>....</w:t>
      </w:r>
      <w:r w:rsidRPr="00F54D7A">
        <w:rPr>
          <w:rFonts w:hint="cs"/>
          <w:rtl/>
        </w:rPr>
        <w:t xml:space="preserve"> زیرا خدا می‌داند چه می‌کنید».</w:t>
      </w:r>
    </w:p>
    <w:p w:rsidR="008A04FE" w:rsidRPr="00F54D7A" w:rsidRDefault="008A04FE" w:rsidP="00C249CC">
      <w:pPr>
        <w:pStyle w:val="a2"/>
        <w:rPr>
          <w:rtl/>
        </w:rPr>
      </w:pPr>
      <w:r w:rsidRPr="00F54D7A">
        <w:rPr>
          <w:rFonts w:hint="cs"/>
          <w:rtl/>
        </w:rPr>
        <w:t>ام</w:t>
      </w:r>
      <w:r w:rsidR="00D55F5B" w:rsidRPr="00F54D7A">
        <w:rPr>
          <w:rFonts w:hint="cs"/>
          <w:rtl/>
        </w:rPr>
        <w:t>ّ</w:t>
      </w:r>
      <w:r w:rsidRPr="00F54D7A">
        <w:rPr>
          <w:rFonts w:hint="cs"/>
          <w:rtl/>
        </w:rPr>
        <w:t>ا نذر و پیمان با اولیاء و بندگان صالحی که از دنیا رفته‌اند لغواست زیرا</w:t>
      </w:r>
      <w:r w:rsidR="00A32280" w:rsidRPr="00F54D7A">
        <w:rPr>
          <w:rFonts w:hint="cs"/>
          <w:rtl/>
        </w:rPr>
        <w:t>:</w:t>
      </w:r>
      <w:r w:rsidR="00CD3E26" w:rsidRPr="00F54D7A">
        <w:rPr>
          <w:rFonts w:hint="cs"/>
          <w:rtl/>
        </w:rPr>
        <w:t xml:space="preserve"> </w:t>
      </w:r>
      <w:r w:rsidRPr="00F54D7A">
        <w:rPr>
          <w:rFonts w:hint="cs"/>
          <w:rtl/>
        </w:rPr>
        <w:t>او</w:t>
      </w:r>
      <w:r w:rsidR="00D55F5B" w:rsidRPr="00F54D7A">
        <w:rPr>
          <w:rFonts w:hint="cs"/>
          <w:rtl/>
        </w:rPr>
        <w:t>ّ</w:t>
      </w:r>
      <w:r w:rsidRPr="00F54D7A">
        <w:rPr>
          <w:rFonts w:hint="cs"/>
          <w:rtl/>
        </w:rPr>
        <w:t xml:space="preserve">لاً </w:t>
      </w:r>
      <w:r w:rsidR="00D55F5B" w:rsidRPr="00F54D7A">
        <w:rPr>
          <w:rFonts w:cs="Times New Roman" w:hint="cs"/>
          <w:rtl/>
        </w:rPr>
        <w:t>ـ</w:t>
      </w:r>
      <w:r w:rsidRPr="00F54D7A">
        <w:rPr>
          <w:rFonts w:hint="cs"/>
          <w:rtl/>
        </w:rPr>
        <w:t xml:space="preserve"> خدا آن را واجب الوفا قرار نداده. و ثانیاً</w:t>
      </w:r>
      <w:r w:rsidR="00CD3E26" w:rsidRPr="00F54D7A">
        <w:rPr>
          <w:rFonts w:hint="cs"/>
          <w:rtl/>
        </w:rPr>
        <w:t xml:space="preserve">: </w:t>
      </w:r>
      <w:r w:rsidRPr="00F54D7A">
        <w:rPr>
          <w:rFonts w:hint="cs"/>
          <w:rtl/>
        </w:rPr>
        <w:t>اولیاء خدا از قرارداد و نذر مردم اط</w:t>
      </w:r>
      <w:r w:rsidR="00D55F5B" w:rsidRPr="00F54D7A">
        <w:rPr>
          <w:rFonts w:hint="cs"/>
          <w:rtl/>
        </w:rPr>
        <w:t>ّ</w:t>
      </w:r>
      <w:r w:rsidRPr="00F54D7A">
        <w:rPr>
          <w:rFonts w:hint="cs"/>
          <w:rtl/>
        </w:rPr>
        <w:t>لاعی ندارند و طبق آی</w:t>
      </w:r>
      <w:r w:rsidR="00D55F5B" w:rsidRPr="00F54D7A">
        <w:rPr>
          <w:rFonts w:hint="cs"/>
          <w:rtl/>
        </w:rPr>
        <w:t>ۀ</w:t>
      </w:r>
      <w:r w:rsidRPr="00F54D7A">
        <w:rPr>
          <w:rFonts w:hint="cs"/>
          <w:rtl/>
        </w:rPr>
        <w:t xml:space="preserve"> 32 سور</w:t>
      </w:r>
      <w:r w:rsidR="00D55F5B" w:rsidRPr="00F54D7A">
        <w:rPr>
          <w:rFonts w:hint="cs"/>
          <w:rtl/>
        </w:rPr>
        <w:t>ۀ</w:t>
      </w:r>
      <w:r w:rsidRPr="00F54D7A">
        <w:rPr>
          <w:rFonts w:hint="cs"/>
          <w:rtl/>
        </w:rPr>
        <w:t xml:space="preserve"> نحل ارواح پاکان پس از وفات به دارالس</w:t>
      </w:r>
      <w:r w:rsidR="00D55F5B" w:rsidRPr="00F54D7A">
        <w:rPr>
          <w:rFonts w:hint="cs"/>
          <w:rtl/>
        </w:rPr>
        <w:t>ّ</w:t>
      </w:r>
      <w:r w:rsidR="004D4248" w:rsidRPr="00F54D7A">
        <w:rPr>
          <w:rFonts w:hint="cs"/>
          <w:rtl/>
        </w:rPr>
        <w:t>لام بهشت خواهند رفت</w:t>
      </w:r>
      <w:r w:rsidRPr="00F54D7A">
        <w:rPr>
          <w:rFonts w:hint="cs"/>
          <w:rtl/>
        </w:rPr>
        <w:t xml:space="preserve"> و از دنیا بی‌خبرند، زیرا اگر از دنیا با خبر بشوند ناراحت می‌شوند، ولی خدا حاضر و ناظر و از پیمان بندگان مط</w:t>
      </w:r>
      <w:r w:rsidR="00D55F5B" w:rsidRPr="00F54D7A">
        <w:rPr>
          <w:rFonts w:hint="cs"/>
          <w:rtl/>
        </w:rPr>
        <w:t>ّ</w:t>
      </w:r>
      <w:r w:rsidRPr="00F54D7A">
        <w:rPr>
          <w:rFonts w:hint="cs"/>
          <w:rtl/>
        </w:rPr>
        <w:t>لع است، و در سور</w:t>
      </w:r>
      <w:r w:rsidR="00D55F5B" w:rsidRPr="00F54D7A">
        <w:rPr>
          <w:rFonts w:hint="cs"/>
          <w:rtl/>
        </w:rPr>
        <w:t>ۀ</w:t>
      </w:r>
      <w:r w:rsidRPr="00F54D7A">
        <w:rPr>
          <w:rFonts w:hint="cs"/>
          <w:rtl/>
        </w:rPr>
        <w:t xml:space="preserve"> بقره آی</w:t>
      </w:r>
      <w:r w:rsidR="00D55F5B" w:rsidRPr="00F54D7A">
        <w:rPr>
          <w:rFonts w:hint="cs"/>
          <w:rtl/>
        </w:rPr>
        <w:t>ۀ</w:t>
      </w:r>
      <w:r w:rsidRPr="00F54D7A">
        <w:rPr>
          <w:rFonts w:hint="cs"/>
          <w:rtl/>
        </w:rPr>
        <w:t xml:space="preserve"> 270 فرموده</w:t>
      </w:r>
      <w:r w:rsidR="00A32280" w:rsidRPr="00F54D7A">
        <w:rPr>
          <w:rFonts w:hint="cs"/>
          <w:rtl/>
        </w:rPr>
        <w:t>:</w:t>
      </w:r>
      <w:r w:rsidR="00CD3E26" w:rsidRPr="00F54D7A">
        <w:rPr>
          <w:rFonts w:hint="cs"/>
          <w:rtl/>
        </w:rPr>
        <w:t xml:space="preserve"> </w:t>
      </w:r>
    </w:p>
    <w:p w:rsidR="00A66178" w:rsidRPr="00F54D7A" w:rsidRDefault="00864AC7" w:rsidP="00C249CC">
      <w:pPr>
        <w:pStyle w:val="ae"/>
        <w:rPr>
          <w:rFonts w:ascii="Times New Roman" w:hAnsi="Times New Roman" w:cs="B Lotus"/>
          <w:rtl/>
        </w:rPr>
      </w:pPr>
      <w:r w:rsidRPr="00F54D7A">
        <w:rPr>
          <w:rFonts w:ascii="Traditional Arabic" w:hAnsi="Traditional Arabic" w:cs="Traditional Arabic"/>
          <w:rtl/>
        </w:rPr>
        <w:t>﴿</w:t>
      </w:r>
      <w:r w:rsidR="00A66178" w:rsidRPr="00F54D7A">
        <w:rPr>
          <w:rtl/>
        </w:rPr>
        <w:t>وَمَآ أَنفَقۡتُم مِّن نَّفَقَةٍ أَوۡ نَذَرۡتُم مِّن نَّذۡرٖ فَإِنَّ ٱللَّهَ يَعۡلَمُهُ</w:t>
      </w:r>
      <w:r w:rsidRPr="00F54D7A">
        <w:rPr>
          <w:rFonts w:ascii="Traditional Arabic" w:hAnsi="Traditional Arabic" w:cs="Traditional Arabic"/>
          <w:rtl/>
        </w:rPr>
        <w:t xml:space="preserve">﴾ </w:t>
      </w:r>
      <w:r w:rsidR="00A66178" w:rsidRPr="00F54D7A">
        <w:rPr>
          <w:rStyle w:val="Char5"/>
          <w:rtl/>
          <w:lang w:bidi="ar-SA"/>
        </w:rPr>
        <w:tab/>
      </w:r>
      <w:r w:rsidR="00922247" w:rsidRPr="00F54D7A">
        <w:rPr>
          <w:rStyle w:val="Char5"/>
          <w:rtl/>
          <w:lang w:bidi="ar-SA"/>
        </w:rPr>
        <w:t>[</w:t>
      </w:r>
      <w:r w:rsidR="00A66178" w:rsidRPr="00F54D7A">
        <w:rPr>
          <w:rStyle w:val="Char5"/>
          <w:rtl/>
          <w:lang w:bidi="ar-SA"/>
        </w:rPr>
        <w:t>البقرة: 270</w:t>
      </w:r>
      <w:r w:rsidR="00922247" w:rsidRPr="00F54D7A">
        <w:rPr>
          <w:rStyle w:val="Char5"/>
          <w:rtl/>
          <w:lang w:bidi="ar-SA"/>
        </w:rPr>
        <w:t>]</w:t>
      </w:r>
      <w:r w:rsidR="00990882" w:rsidRPr="00F54D7A">
        <w:rPr>
          <w:rFonts w:ascii="Times New Roman" w:hAnsi="Times New Roman" w:cs="B Lotus"/>
          <w:rtl/>
        </w:rPr>
        <w:t>.</w:t>
      </w:r>
    </w:p>
    <w:p w:rsidR="008A04FE" w:rsidRPr="00F54D7A" w:rsidRDefault="008A04FE" w:rsidP="00C249CC">
      <w:pPr>
        <w:pStyle w:val="af"/>
        <w:rPr>
          <w:sz w:val="28"/>
          <w:szCs w:val="32"/>
          <w:rtl/>
        </w:rPr>
      </w:pPr>
      <w:r w:rsidRPr="00F54D7A">
        <w:rPr>
          <w:rFonts w:hint="cs"/>
          <w:rtl/>
        </w:rPr>
        <w:t>«آنچه انفاق و یا نذر کنید خدا آن را می‌داند».</w:t>
      </w:r>
    </w:p>
    <w:p w:rsidR="008A04FE" w:rsidRPr="00F54D7A" w:rsidRDefault="008A04FE" w:rsidP="00C249CC">
      <w:pPr>
        <w:pStyle w:val="a2"/>
        <w:rPr>
          <w:rtl/>
        </w:rPr>
      </w:pPr>
      <w:r w:rsidRPr="00F54D7A">
        <w:rPr>
          <w:rFonts w:hint="cs"/>
          <w:rtl/>
        </w:rPr>
        <w:t>و لذا حضرت مریم</w:t>
      </w:r>
      <w:r w:rsidR="004D4248" w:rsidRPr="00F54D7A">
        <w:rPr>
          <w:rFonts w:cs="CTraditional Arabic" w:hint="cs"/>
          <w:rtl/>
        </w:rPr>
        <w:t>‘</w:t>
      </w:r>
      <w:r w:rsidRPr="00F54D7A">
        <w:rPr>
          <w:rFonts w:hint="cs"/>
          <w:rtl/>
        </w:rPr>
        <w:t>می‌فرماید</w:t>
      </w:r>
      <w:r w:rsidR="00CD3E26" w:rsidRPr="00F54D7A">
        <w:rPr>
          <w:rFonts w:hint="cs"/>
          <w:rtl/>
        </w:rPr>
        <w:t>:</w:t>
      </w:r>
      <w:r w:rsidR="00A66178" w:rsidRPr="00F54D7A">
        <w:rPr>
          <w:rFonts w:hint="cs"/>
          <w:rtl/>
        </w:rPr>
        <w:t xml:space="preserve"> </w:t>
      </w:r>
      <w:r w:rsidR="000B403D" w:rsidRPr="00F54D7A">
        <w:rPr>
          <w:rFonts w:ascii="Traditional Arabic" w:hAnsi="Traditional Arabic" w:cs="Traditional Arabic"/>
          <w:rtl/>
        </w:rPr>
        <w:t>﴿</w:t>
      </w:r>
      <w:r w:rsidR="00A66178" w:rsidRPr="00F54D7A">
        <w:rPr>
          <w:rStyle w:val="Char4"/>
          <w:rFonts w:hint="eastAsia"/>
          <w:rtl/>
        </w:rPr>
        <w:t>إِنِّي</w:t>
      </w:r>
      <w:r w:rsidR="00A66178" w:rsidRPr="00F54D7A">
        <w:rPr>
          <w:rStyle w:val="Char4"/>
          <w:rtl/>
        </w:rPr>
        <w:t xml:space="preserve"> </w:t>
      </w:r>
      <w:r w:rsidR="00A66178" w:rsidRPr="00F54D7A">
        <w:rPr>
          <w:rStyle w:val="Char4"/>
          <w:rFonts w:hint="eastAsia"/>
          <w:rtl/>
        </w:rPr>
        <w:t>نَذَر</w:t>
      </w:r>
      <w:r w:rsidR="00A66178" w:rsidRPr="00F54D7A">
        <w:rPr>
          <w:rStyle w:val="Char4"/>
          <w:rFonts w:hint="cs"/>
          <w:rtl/>
        </w:rPr>
        <w:t>ۡ</w:t>
      </w:r>
      <w:r w:rsidR="00A66178" w:rsidRPr="00F54D7A">
        <w:rPr>
          <w:rStyle w:val="Char4"/>
          <w:rFonts w:hint="eastAsia"/>
          <w:rtl/>
        </w:rPr>
        <w:t>تُ</w:t>
      </w:r>
      <w:r w:rsidR="00A66178" w:rsidRPr="00F54D7A">
        <w:rPr>
          <w:rStyle w:val="Char4"/>
          <w:rtl/>
        </w:rPr>
        <w:t xml:space="preserve"> </w:t>
      </w:r>
      <w:r w:rsidR="00A66178" w:rsidRPr="00F54D7A">
        <w:rPr>
          <w:rStyle w:val="Char4"/>
          <w:rFonts w:hint="eastAsia"/>
          <w:rtl/>
        </w:rPr>
        <w:t>لِلرَّح</w:t>
      </w:r>
      <w:r w:rsidR="00A66178" w:rsidRPr="00F54D7A">
        <w:rPr>
          <w:rStyle w:val="Char4"/>
          <w:rFonts w:hint="cs"/>
          <w:rtl/>
        </w:rPr>
        <w:t>ۡ</w:t>
      </w:r>
      <w:r w:rsidR="00A66178" w:rsidRPr="00F54D7A">
        <w:rPr>
          <w:rStyle w:val="Char4"/>
          <w:rFonts w:hint="eastAsia"/>
          <w:rtl/>
        </w:rPr>
        <w:t>مَ</w:t>
      </w:r>
      <w:r w:rsidR="00A66178" w:rsidRPr="00F54D7A">
        <w:rPr>
          <w:rStyle w:val="Char4"/>
          <w:rFonts w:hint="cs"/>
          <w:rtl/>
        </w:rPr>
        <w:t>ٰ</w:t>
      </w:r>
      <w:r w:rsidR="00A66178" w:rsidRPr="00F54D7A">
        <w:rPr>
          <w:rStyle w:val="Char4"/>
          <w:rFonts w:hint="eastAsia"/>
          <w:rtl/>
        </w:rPr>
        <w:t>نِ</w:t>
      </w:r>
      <w:r w:rsidR="00A66178" w:rsidRPr="00F54D7A">
        <w:rPr>
          <w:rStyle w:val="Char4"/>
          <w:rtl/>
        </w:rPr>
        <w:t xml:space="preserve"> </w:t>
      </w:r>
      <w:r w:rsidR="00A66178" w:rsidRPr="00F54D7A">
        <w:rPr>
          <w:rStyle w:val="Char4"/>
          <w:rFonts w:hint="eastAsia"/>
          <w:rtl/>
        </w:rPr>
        <w:t>صَو</w:t>
      </w:r>
      <w:r w:rsidR="00A66178" w:rsidRPr="00F54D7A">
        <w:rPr>
          <w:rStyle w:val="Char4"/>
          <w:rFonts w:hint="cs"/>
          <w:rtl/>
        </w:rPr>
        <w:t>ۡ</w:t>
      </w:r>
      <w:r w:rsidR="00A66178" w:rsidRPr="00F54D7A">
        <w:rPr>
          <w:rStyle w:val="Char4"/>
          <w:rFonts w:hint="eastAsia"/>
          <w:rtl/>
        </w:rPr>
        <w:t>م</w:t>
      </w:r>
      <w:r w:rsidR="00A66178" w:rsidRPr="00F54D7A">
        <w:rPr>
          <w:rStyle w:val="Char4"/>
          <w:rFonts w:hint="cs"/>
          <w:rtl/>
        </w:rPr>
        <w:t>ٗ</w:t>
      </w:r>
      <w:r w:rsidR="00A66178" w:rsidRPr="00F54D7A">
        <w:rPr>
          <w:rStyle w:val="Char4"/>
          <w:rFonts w:hint="eastAsia"/>
          <w:rtl/>
        </w:rPr>
        <w:t>ا</w:t>
      </w:r>
      <w:r w:rsidR="000B403D" w:rsidRPr="00F54D7A">
        <w:rPr>
          <w:rFonts w:ascii="Traditional Arabic" w:hAnsi="Traditional Arabic" w:cs="Traditional Arabic"/>
          <w:rtl/>
        </w:rPr>
        <w:t>﴾</w:t>
      </w:r>
      <w:r w:rsidRPr="00F54D7A">
        <w:rPr>
          <w:rtl/>
        </w:rPr>
        <w:t>،</w:t>
      </w:r>
      <w:r w:rsidR="00D40CF8" w:rsidRPr="00D40CF8">
        <w:rPr>
          <w:vertAlign w:val="superscript"/>
          <w:rtl/>
        </w:rPr>
        <w:t>(</w:t>
      </w:r>
      <w:r w:rsidR="00D40CF8" w:rsidRPr="00DF2ADA">
        <w:rPr>
          <w:rStyle w:val="FootnoteReference"/>
          <w:rFonts w:ascii="IRLotus" w:hAnsi="IRLotus" w:cs="IRLotus"/>
          <w:sz w:val="28"/>
          <w:szCs w:val="28"/>
          <w:rtl/>
        </w:rPr>
        <w:footnoteReference w:id="230"/>
      </w:r>
      <w:r w:rsidR="00D40CF8" w:rsidRPr="00D40CF8">
        <w:rPr>
          <w:rStyle w:val="FootnoteReference"/>
          <w:rFonts w:ascii="IRLotus" w:hAnsi="IRLotus" w:cs="IRLotus"/>
          <w:sz w:val="28"/>
          <w:szCs w:val="28"/>
          <w:rtl/>
        </w:rPr>
        <w:t>)</w:t>
      </w:r>
      <w:r w:rsidR="00D55F5B" w:rsidRPr="00F54D7A">
        <w:rPr>
          <w:rFonts w:hint="cs"/>
          <w:rtl/>
        </w:rPr>
        <w:t xml:space="preserve"> فقهاء اسلامی نذر برای غیر</w:t>
      </w:r>
      <w:r w:rsidR="004D4248" w:rsidRPr="00F54D7A">
        <w:rPr>
          <w:rFonts w:hint="cs"/>
          <w:rtl/>
        </w:rPr>
        <w:t xml:space="preserve"> </w:t>
      </w:r>
      <w:r w:rsidRPr="00F54D7A">
        <w:rPr>
          <w:rFonts w:hint="cs"/>
          <w:rtl/>
        </w:rPr>
        <w:t>خدا را باطل می‌دانند ام</w:t>
      </w:r>
      <w:r w:rsidR="00D55F5B" w:rsidRPr="00F54D7A">
        <w:rPr>
          <w:rFonts w:hint="cs"/>
          <w:rtl/>
        </w:rPr>
        <w:t>ّ</w:t>
      </w:r>
      <w:r w:rsidRPr="00F54D7A">
        <w:rPr>
          <w:rFonts w:hint="cs"/>
          <w:rtl/>
        </w:rPr>
        <w:t>ا در اثر بی‌خبری از قرآن همه ساله میلیونها توما</w:t>
      </w:r>
      <w:r w:rsidR="004D4248" w:rsidRPr="00F54D7A">
        <w:rPr>
          <w:rFonts w:hint="cs"/>
          <w:rtl/>
        </w:rPr>
        <w:t>ن برای قبور صلحاء،</w:t>
      </w:r>
      <w:r w:rsidRPr="00F54D7A">
        <w:rPr>
          <w:rFonts w:hint="cs"/>
          <w:rtl/>
        </w:rPr>
        <w:t xml:space="preserve"> امام و امامزادگان نذر می‌شود و از جیب مردم می‌رود و این کار زیانهای معنوی دارد</w:t>
      </w:r>
      <w:r w:rsidR="00A32280" w:rsidRPr="00F54D7A">
        <w:rPr>
          <w:rFonts w:hint="cs"/>
          <w:rtl/>
        </w:rPr>
        <w:t>:</w:t>
      </w:r>
      <w:r w:rsidR="00CD3E26" w:rsidRPr="00F54D7A">
        <w:rPr>
          <w:rFonts w:hint="cs"/>
          <w:rtl/>
        </w:rPr>
        <w:t xml:space="preserve"> </w:t>
      </w:r>
    </w:p>
    <w:p w:rsidR="008A04FE" w:rsidRPr="00F54D7A" w:rsidRDefault="008A04FE" w:rsidP="00C249CC">
      <w:pPr>
        <w:pStyle w:val="a2"/>
        <w:ind w:left="624" w:hanging="340"/>
        <w:rPr>
          <w:rtl/>
        </w:rPr>
      </w:pPr>
      <w:r w:rsidRPr="00F54D7A">
        <w:rPr>
          <w:rFonts w:hint="cs"/>
          <w:rtl/>
        </w:rPr>
        <w:t>الف</w:t>
      </w:r>
      <w:r w:rsidR="000B403D" w:rsidRPr="00F54D7A">
        <w:rPr>
          <w:rFonts w:hint="cs"/>
          <w:rtl/>
        </w:rPr>
        <w:t>-</w:t>
      </w:r>
      <w:r w:rsidRPr="00F54D7A">
        <w:rPr>
          <w:rFonts w:hint="cs"/>
          <w:rtl/>
        </w:rPr>
        <w:t xml:space="preserve"> توج</w:t>
      </w:r>
      <w:r w:rsidR="00D55F5B" w:rsidRPr="00F54D7A">
        <w:rPr>
          <w:rFonts w:hint="cs"/>
          <w:rtl/>
        </w:rPr>
        <w:t>ّ</w:t>
      </w:r>
      <w:r w:rsidRPr="00F54D7A">
        <w:rPr>
          <w:rFonts w:hint="cs"/>
          <w:rtl/>
        </w:rPr>
        <w:t>ه ب</w:t>
      </w:r>
      <w:r w:rsidR="00D55F5B" w:rsidRPr="00F54D7A">
        <w:rPr>
          <w:rFonts w:hint="cs"/>
          <w:rtl/>
        </w:rPr>
        <w:t xml:space="preserve">ه </w:t>
      </w:r>
      <w:r w:rsidRPr="00F54D7A">
        <w:rPr>
          <w:rFonts w:hint="cs"/>
          <w:rtl/>
        </w:rPr>
        <w:t>غیر خ</w:t>
      </w:r>
      <w:r w:rsidR="00D80E13" w:rsidRPr="00F54D7A">
        <w:rPr>
          <w:rFonts w:hint="cs"/>
          <w:rtl/>
        </w:rPr>
        <w:t>دا و حاجت خواستن از غیر او که ب</w:t>
      </w:r>
      <w:r w:rsidR="00D55F5B" w:rsidRPr="00F54D7A">
        <w:rPr>
          <w:rFonts w:hint="cs"/>
          <w:rtl/>
        </w:rPr>
        <w:t xml:space="preserve">ه </w:t>
      </w:r>
      <w:r w:rsidRPr="00F54D7A">
        <w:rPr>
          <w:rFonts w:hint="cs"/>
          <w:rtl/>
        </w:rPr>
        <w:t>صر</w:t>
      </w:r>
      <w:r w:rsidR="00D80E13" w:rsidRPr="00F54D7A">
        <w:rPr>
          <w:rFonts w:hint="cs"/>
          <w:rtl/>
        </w:rPr>
        <w:t>ي</w:t>
      </w:r>
      <w:r w:rsidRPr="00F54D7A">
        <w:rPr>
          <w:rFonts w:hint="cs"/>
          <w:rtl/>
        </w:rPr>
        <w:t xml:space="preserve">ح قرآن و حکم عقل کار مشرکین است. </w:t>
      </w:r>
    </w:p>
    <w:p w:rsidR="008A04FE" w:rsidRPr="00F54D7A" w:rsidRDefault="008A04FE" w:rsidP="00C249CC">
      <w:pPr>
        <w:pStyle w:val="a2"/>
        <w:ind w:left="624" w:hanging="340"/>
        <w:rPr>
          <w:rtl/>
        </w:rPr>
      </w:pPr>
      <w:r w:rsidRPr="00F54D7A">
        <w:rPr>
          <w:rFonts w:hint="cs"/>
          <w:rtl/>
        </w:rPr>
        <w:t>ب</w:t>
      </w:r>
      <w:r w:rsidR="000B403D" w:rsidRPr="00F54D7A">
        <w:rPr>
          <w:rFonts w:hint="cs"/>
          <w:rtl/>
        </w:rPr>
        <w:t>-</w:t>
      </w:r>
      <w:r w:rsidRPr="00F54D7A">
        <w:rPr>
          <w:rFonts w:hint="cs"/>
          <w:rtl/>
        </w:rPr>
        <w:t xml:space="preserve"> نذر پیمانی است که</w:t>
      </w:r>
      <w:r w:rsidR="00D55F5B" w:rsidRPr="00F54D7A">
        <w:rPr>
          <w:rFonts w:hint="cs"/>
          <w:rtl/>
        </w:rPr>
        <w:t xml:space="preserve"> طرفین آن باید حاضر باشند و غیر</w:t>
      </w:r>
      <w:r w:rsidRPr="00F54D7A">
        <w:rPr>
          <w:rFonts w:hint="cs"/>
          <w:rtl/>
        </w:rPr>
        <w:t>خدا حاضر و ناظر همه کس نیست و در حقیقت یک</w:t>
      </w:r>
      <w:r w:rsidR="004D4248" w:rsidRPr="00F54D7A">
        <w:rPr>
          <w:rFonts w:hint="cs"/>
          <w:rtl/>
        </w:rPr>
        <w:t xml:space="preserve"> </w:t>
      </w:r>
      <w:r w:rsidRPr="00F54D7A">
        <w:rPr>
          <w:rFonts w:hint="cs"/>
          <w:rtl/>
        </w:rPr>
        <w:t xml:space="preserve">طرف آن غائب و در دسترس نیست. </w:t>
      </w:r>
    </w:p>
    <w:p w:rsidR="008A04FE" w:rsidRPr="00F54D7A" w:rsidRDefault="008A04FE" w:rsidP="00C249CC">
      <w:pPr>
        <w:pStyle w:val="a2"/>
        <w:ind w:left="624" w:hanging="340"/>
        <w:rPr>
          <w:rtl/>
        </w:rPr>
      </w:pPr>
      <w:r w:rsidRPr="00F54D7A">
        <w:rPr>
          <w:rFonts w:hint="cs"/>
          <w:rtl/>
        </w:rPr>
        <w:t>ج</w:t>
      </w:r>
      <w:r w:rsidR="000B403D" w:rsidRPr="00F54D7A">
        <w:rPr>
          <w:rFonts w:hint="cs"/>
          <w:rtl/>
        </w:rPr>
        <w:t>-</w:t>
      </w:r>
      <w:r w:rsidRPr="00F54D7A">
        <w:rPr>
          <w:rFonts w:hint="cs"/>
          <w:rtl/>
        </w:rPr>
        <w:t xml:space="preserve"> </w:t>
      </w:r>
      <w:r w:rsidR="00D55F5B" w:rsidRPr="00F54D7A">
        <w:rPr>
          <w:rFonts w:hint="cs"/>
          <w:rtl/>
        </w:rPr>
        <w:t>نذر برای غیر</w:t>
      </w:r>
      <w:r w:rsidR="004D4248" w:rsidRPr="00F54D7A">
        <w:rPr>
          <w:rFonts w:hint="cs"/>
          <w:rtl/>
        </w:rPr>
        <w:t xml:space="preserve"> </w:t>
      </w:r>
      <w:r w:rsidRPr="00F54D7A">
        <w:rPr>
          <w:rFonts w:hint="cs"/>
          <w:rtl/>
        </w:rPr>
        <w:t>خدا تقویت متول</w:t>
      </w:r>
      <w:r w:rsidR="00D55F5B" w:rsidRPr="00F54D7A">
        <w:rPr>
          <w:rFonts w:hint="cs"/>
          <w:rtl/>
        </w:rPr>
        <w:t>ّ</w:t>
      </w:r>
      <w:r w:rsidRPr="00F54D7A">
        <w:rPr>
          <w:rFonts w:hint="cs"/>
          <w:rtl/>
        </w:rPr>
        <w:t xml:space="preserve">یان بی‌خبر از دین و اکثر موقوفه‌خواران بی‌بند و بار است. </w:t>
      </w:r>
    </w:p>
    <w:p w:rsidR="008A04FE" w:rsidRPr="00F54D7A" w:rsidRDefault="008A04FE" w:rsidP="00C249CC">
      <w:pPr>
        <w:pStyle w:val="a2"/>
        <w:numPr>
          <w:ilvl w:val="0"/>
          <w:numId w:val="11"/>
        </w:numPr>
        <w:ind w:left="568" w:hanging="284"/>
      </w:pPr>
      <w:r w:rsidRPr="00F54D7A">
        <w:rPr>
          <w:rFonts w:hint="cs"/>
          <w:rtl/>
        </w:rPr>
        <w:t>یکی دیگر از زیانهای بی‌خبری از قرآن، وقف است که ب</w:t>
      </w:r>
      <w:r w:rsidR="00D55F5B" w:rsidRPr="00F54D7A">
        <w:rPr>
          <w:rFonts w:hint="cs"/>
          <w:rtl/>
        </w:rPr>
        <w:t>ه</w:t>
      </w:r>
      <w:r w:rsidR="00D55F5B" w:rsidRPr="00F54D7A">
        <w:rPr>
          <w:rFonts w:hint="cs"/>
          <w:rtl/>
        </w:rPr>
        <w:softHyphen/>
      </w:r>
      <w:r w:rsidR="004D4248" w:rsidRPr="00F54D7A">
        <w:rPr>
          <w:rFonts w:hint="cs"/>
          <w:rtl/>
        </w:rPr>
        <w:t xml:space="preserve"> </w:t>
      </w:r>
      <w:r w:rsidRPr="00F54D7A">
        <w:rPr>
          <w:rFonts w:hint="cs"/>
          <w:rtl/>
        </w:rPr>
        <w:t>واسط</w:t>
      </w:r>
      <w:r w:rsidR="00D55F5B" w:rsidRPr="00F54D7A">
        <w:rPr>
          <w:rFonts w:hint="cs"/>
          <w:rtl/>
        </w:rPr>
        <w:t>ۀ</w:t>
      </w:r>
      <w:r w:rsidRPr="00F54D7A">
        <w:rPr>
          <w:rFonts w:hint="cs"/>
          <w:rtl/>
        </w:rPr>
        <w:t xml:space="preserve"> وقف</w:t>
      </w:r>
      <w:r w:rsidR="00D55F5B" w:rsidRPr="00F54D7A">
        <w:rPr>
          <w:rFonts w:hint="cs"/>
          <w:rtl/>
        </w:rPr>
        <w:t>،</w:t>
      </w:r>
      <w:r w:rsidR="004D4248" w:rsidRPr="00F54D7A">
        <w:rPr>
          <w:rFonts w:hint="cs"/>
          <w:rtl/>
        </w:rPr>
        <w:t xml:space="preserve"> املاک، اموال، مزارع،</w:t>
      </w:r>
      <w:r w:rsidRPr="00F54D7A">
        <w:rPr>
          <w:rFonts w:hint="cs"/>
          <w:rtl/>
        </w:rPr>
        <w:t xml:space="preserve"> خانه</w:t>
      </w:r>
      <w:r w:rsidR="004D4248" w:rsidRPr="00F54D7A">
        <w:rPr>
          <w:rFonts w:hint="eastAsia"/>
          <w:rtl/>
        </w:rPr>
        <w:t>‌ها</w:t>
      </w:r>
      <w:r w:rsidR="004D4248" w:rsidRPr="00F54D7A">
        <w:rPr>
          <w:rFonts w:hint="cs"/>
          <w:rtl/>
        </w:rPr>
        <w:t>،</w:t>
      </w:r>
      <w:r w:rsidR="004D4248" w:rsidRPr="00F54D7A">
        <w:rPr>
          <w:rFonts w:hint="eastAsia"/>
          <w:rtl/>
        </w:rPr>
        <w:t xml:space="preserve"> مدارس</w:t>
      </w:r>
      <w:r w:rsidR="004D4248" w:rsidRPr="00F54D7A">
        <w:rPr>
          <w:rFonts w:hint="cs"/>
          <w:rtl/>
        </w:rPr>
        <w:t>،</w:t>
      </w:r>
      <w:r w:rsidRPr="00F54D7A">
        <w:rPr>
          <w:rFonts w:hint="eastAsia"/>
          <w:rtl/>
        </w:rPr>
        <w:t xml:space="preserve"> کاروانسراها و</w:t>
      </w:r>
      <w:r w:rsidRPr="00F54D7A">
        <w:rPr>
          <w:rFonts w:hint="cs"/>
          <w:rtl/>
        </w:rPr>
        <w:t xml:space="preserve"> </w:t>
      </w:r>
      <w:r w:rsidRPr="00F54D7A">
        <w:rPr>
          <w:rFonts w:hint="eastAsia"/>
          <w:rtl/>
        </w:rPr>
        <w:t>باغ</w:t>
      </w:r>
      <w:r w:rsidR="00D55F5B" w:rsidRPr="00F54D7A">
        <w:rPr>
          <w:rtl/>
        </w:rPr>
        <w:softHyphen/>
      </w:r>
      <w:r w:rsidRPr="00F54D7A">
        <w:rPr>
          <w:rFonts w:hint="eastAsia"/>
          <w:rtl/>
        </w:rPr>
        <w:t xml:space="preserve">های </w:t>
      </w:r>
      <w:r w:rsidRPr="00F54D7A">
        <w:rPr>
          <w:rFonts w:hint="cs"/>
          <w:rtl/>
        </w:rPr>
        <w:t>موقوفه اکثراً خراب مانده نه ساکنین آنها تعمیر می‌کنند و</w:t>
      </w:r>
      <w:r w:rsidR="00E12138" w:rsidRPr="00F54D7A">
        <w:rPr>
          <w:rFonts w:hint="cs"/>
          <w:rtl/>
        </w:rPr>
        <w:t xml:space="preserve"> نه م</w:t>
      </w:r>
      <w:r w:rsidR="00D55F5B" w:rsidRPr="00F54D7A">
        <w:rPr>
          <w:rFonts w:hint="cs"/>
          <w:rtl/>
        </w:rPr>
        <w:t>َ</w:t>
      </w:r>
      <w:r w:rsidR="00E12138" w:rsidRPr="00F54D7A">
        <w:rPr>
          <w:rFonts w:hint="cs"/>
          <w:rtl/>
        </w:rPr>
        <w:t>وقوف</w:t>
      </w:r>
      <w:r w:rsidR="00D55F5B" w:rsidRPr="00F54D7A">
        <w:rPr>
          <w:rFonts w:hint="cs"/>
          <w:rtl/>
        </w:rPr>
        <w:t>ٌ</w:t>
      </w:r>
      <w:r w:rsidR="00E12138" w:rsidRPr="00F54D7A">
        <w:rPr>
          <w:rFonts w:hint="cs"/>
          <w:rtl/>
        </w:rPr>
        <w:t xml:space="preserve"> ع</w:t>
      </w:r>
      <w:r w:rsidR="00D55F5B" w:rsidRPr="00F54D7A">
        <w:rPr>
          <w:rFonts w:hint="cs"/>
          <w:rtl/>
        </w:rPr>
        <w:t>َ</w:t>
      </w:r>
      <w:r w:rsidR="00E12138" w:rsidRPr="00F54D7A">
        <w:rPr>
          <w:rFonts w:hint="cs"/>
          <w:rtl/>
        </w:rPr>
        <w:t>ل</w:t>
      </w:r>
      <w:r w:rsidR="00D55F5B" w:rsidRPr="00F54D7A">
        <w:rPr>
          <w:rFonts w:hint="cs"/>
          <w:rtl/>
        </w:rPr>
        <w:t>َ</w:t>
      </w:r>
      <w:r w:rsidR="00E12138" w:rsidRPr="00F54D7A">
        <w:rPr>
          <w:rFonts w:hint="cs"/>
          <w:rtl/>
        </w:rPr>
        <w:t>یه</w:t>
      </w:r>
      <w:r w:rsidR="00D55F5B" w:rsidRPr="00F54D7A">
        <w:rPr>
          <w:rFonts w:hint="cs"/>
          <w:rtl/>
        </w:rPr>
        <w:t>ِ</w:t>
      </w:r>
      <w:r w:rsidR="00E12138" w:rsidRPr="00F54D7A">
        <w:rPr>
          <w:rFonts w:hint="cs"/>
          <w:rtl/>
        </w:rPr>
        <w:t>م و نه مت</w:t>
      </w:r>
      <w:r w:rsidRPr="00F54D7A">
        <w:rPr>
          <w:rFonts w:hint="cs"/>
          <w:rtl/>
        </w:rPr>
        <w:t>ول</w:t>
      </w:r>
      <w:r w:rsidR="004D4248" w:rsidRPr="00F54D7A">
        <w:rPr>
          <w:rFonts w:hint="cs"/>
          <w:rtl/>
        </w:rPr>
        <w:t>ّیان</w:t>
      </w:r>
      <w:r w:rsidR="00D55F5B" w:rsidRPr="00F54D7A">
        <w:rPr>
          <w:rFonts w:hint="cs"/>
          <w:rtl/>
        </w:rPr>
        <w:t xml:space="preserve"> و</w:t>
      </w:r>
      <w:r w:rsidRPr="00F54D7A">
        <w:rPr>
          <w:rFonts w:hint="cs"/>
          <w:rtl/>
        </w:rPr>
        <w:t>چنین وقفی مدرک قرآنی ندارد. ضرر و زیان دیگر آن این است که اگر وقف بر قبور اولیاء و صلحاء باشد نتیجه چنین می‌شود که قبور ایشان دارای ضریح سیمین و گنبد زر</w:t>
      </w:r>
      <w:r w:rsidR="00D55F5B" w:rsidRPr="00F54D7A">
        <w:rPr>
          <w:rFonts w:hint="cs"/>
          <w:rtl/>
        </w:rPr>
        <w:t>ّ</w:t>
      </w:r>
      <w:r w:rsidRPr="00F54D7A">
        <w:rPr>
          <w:rFonts w:hint="cs"/>
          <w:rtl/>
        </w:rPr>
        <w:t>ین می‌شود و</w:t>
      </w:r>
      <w:r w:rsidR="004D4248" w:rsidRPr="00F54D7A">
        <w:rPr>
          <w:rFonts w:hint="cs"/>
          <w:rtl/>
        </w:rPr>
        <w:t xml:space="preserve"> </w:t>
      </w:r>
      <w:r w:rsidRPr="00F54D7A">
        <w:rPr>
          <w:rFonts w:hint="cs"/>
          <w:rtl/>
        </w:rPr>
        <w:t xml:space="preserve">در نظر مردم مراقد آنان از مساجد برتر و عظمت مخلوق در نظرشان از عظمت خالق بیشتر می‌گردد، چنانکه </w:t>
      </w:r>
      <w:r w:rsidR="00582A94" w:rsidRPr="00F54D7A">
        <w:rPr>
          <w:rFonts w:hint="cs"/>
          <w:rtl/>
        </w:rPr>
        <w:t xml:space="preserve">در زمان ما عوام ما خدا را مانند </w:t>
      </w:r>
      <w:r w:rsidRPr="00F54D7A">
        <w:rPr>
          <w:rFonts w:hint="cs"/>
          <w:rtl/>
        </w:rPr>
        <w:t>اولیاء او مهربان و دادرس و شفا</w:t>
      </w:r>
      <w:r w:rsidRPr="00F54D7A">
        <w:rPr>
          <w:rFonts w:hint="cs"/>
          <w:sz w:val="8"/>
          <w:szCs w:val="8"/>
          <w:rtl/>
        </w:rPr>
        <w:t xml:space="preserve"> </w:t>
      </w:r>
      <w:r w:rsidRPr="00F54D7A">
        <w:rPr>
          <w:rFonts w:hint="cs"/>
          <w:rtl/>
        </w:rPr>
        <w:t xml:space="preserve">بده نمی‌دانند. </w:t>
      </w:r>
    </w:p>
    <w:p w:rsidR="008A04FE" w:rsidRPr="00F54D7A" w:rsidRDefault="008A04FE" w:rsidP="00C249CC">
      <w:pPr>
        <w:pStyle w:val="a2"/>
        <w:numPr>
          <w:ilvl w:val="0"/>
          <w:numId w:val="11"/>
        </w:numPr>
        <w:ind w:left="568" w:hanging="284"/>
      </w:pPr>
      <w:r w:rsidRPr="00F54D7A">
        <w:rPr>
          <w:rFonts w:hint="cs"/>
          <w:rtl/>
        </w:rPr>
        <w:t>دیگر از زیان‌ها</w:t>
      </w:r>
      <w:r w:rsidR="004D4248" w:rsidRPr="00F54D7A">
        <w:rPr>
          <w:rFonts w:hint="cs"/>
          <w:rtl/>
        </w:rPr>
        <w:t>ی</w:t>
      </w:r>
      <w:r w:rsidRPr="00F54D7A">
        <w:rPr>
          <w:rFonts w:hint="cs"/>
          <w:rtl/>
        </w:rPr>
        <w:t>ی که ب</w:t>
      </w:r>
      <w:r w:rsidR="002F27D0" w:rsidRPr="00F54D7A">
        <w:rPr>
          <w:rFonts w:hint="cs"/>
          <w:rtl/>
        </w:rPr>
        <w:t>ه</w:t>
      </w:r>
      <w:r w:rsidR="002F27D0" w:rsidRPr="00F54D7A">
        <w:rPr>
          <w:rFonts w:hint="cs"/>
          <w:rtl/>
        </w:rPr>
        <w:softHyphen/>
      </w:r>
      <w:r w:rsidR="004D4248" w:rsidRPr="00F54D7A">
        <w:rPr>
          <w:rFonts w:hint="cs"/>
          <w:rtl/>
        </w:rPr>
        <w:t xml:space="preserve"> </w:t>
      </w:r>
      <w:r w:rsidRPr="00F54D7A">
        <w:rPr>
          <w:rFonts w:hint="cs"/>
          <w:rtl/>
        </w:rPr>
        <w:t>واسط</w:t>
      </w:r>
      <w:r w:rsidR="002F27D0" w:rsidRPr="00F54D7A">
        <w:rPr>
          <w:rFonts w:hint="cs"/>
          <w:rtl/>
        </w:rPr>
        <w:t>ۀ</w:t>
      </w:r>
      <w:r w:rsidR="004D4248" w:rsidRPr="00F54D7A">
        <w:rPr>
          <w:rFonts w:hint="cs"/>
          <w:rtl/>
        </w:rPr>
        <w:t xml:space="preserve"> </w:t>
      </w:r>
      <w:r w:rsidRPr="00F54D7A">
        <w:rPr>
          <w:rFonts w:hint="cs"/>
          <w:rtl/>
        </w:rPr>
        <w:t>بی</w:t>
      </w:r>
      <w:r w:rsidRPr="00F54D7A">
        <w:rPr>
          <w:rFonts w:hint="eastAsia"/>
          <w:rtl/>
        </w:rPr>
        <w:t>‌</w:t>
      </w:r>
      <w:r w:rsidRPr="00F54D7A">
        <w:rPr>
          <w:rFonts w:hint="cs"/>
          <w:rtl/>
        </w:rPr>
        <w:t>خبری از قرآن، نصیب مسلمین شده عداوت و نفاق ف</w:t>
      </w:r>
      <w:r w:rsidR="002F27D0" w:rsidRPr="00F54D7A">
        <w:rPr>
          <w:rFonts w:hint="cs"/>
          <w:rtl/>
        </w:rPr>
        <w:t>ِ</w:t>
      </w:r>
      <w:r w:rsidRPr="00F54D7A">
        <w:rPr>
          <w:rFonts w:hint="cs"/>
          <w:rtl/>
        </w:rPr>
        <w:t>ر</w:t>
      </w:r>
      <w:r w:rsidR="002F27D0" w:rsidRPr="00F54D7A">
        <w:rPr>
          <w:rFonts w:hint="cs"/>
          <w:rtl/>
        </w:rPr>
        <w:t>َ</w:t>
      </w:r>
      <w:r w:rsidRPr="00F54D7A">
        <w:rPr>
          <w:rFonts w:hint="cs"/>
          <w:rtl/>
        </w:rPr>
        <w:t>ق اسلامی است، با اینکه کتابشان واحد و دین ایشان واحد و قبل</w:t>
      </w:r>
      <w:r w:rsidR="002F27D0" w:rsidRPr="00F54D7A">
        <w:rPr>
          <w:rFonts w:hint="cs"/>
          <w:rtl/>
        </w:rPr>
        <w:t>ۀ</w:t>
      </w:r>
      <w:r w:rsidRPr="00F54D7A">
        <w:rPr>
          <w:rFonts w:hint="cs"/>
          <w:rtl/>
        </w:rPr>
        <w:t xml:space="preserve"> ایشان واحد است، باز از قت</w:t>
      </w:r>
      <w:r w:rsidR="002F27D0" w:rsidRPr="00F54D7A">
        <w:rPr>
          <w:rFonts w:hint="cs"/>
          <w:rtl/>
        </w:rPr>
        <w:t>ل و غارت یکدگر دریغ ندارند و هر</w:t>
      </w:r>
      <w:r w:rsidR="004D4248" w:rsidRPr="00F54D7A">
        <w:rPr>
          <w:rFonts w:hint="cs"/>
          <w:rtl/>
        </w:rPr>
        <w:t xml:space="preserve"> </w:t>
      </w:r>
      <w:r w:rsidRPr="00F54D7A">
        <w:rPr>
          <w:rFonts w:hint="cs"/>
          <w:rtl/>
        </w:rPr>
        <w:t>فرقه تکذیب و تکفیر فرق</w:t>
      </w:r>
      <w:r w:rsidR="007C704B" w:rsidRPr="00F54D7A">
        <w:rPr>
          <w:rFonts w:hint="cs"/>
          <w:rtl/>
        </w:rPr>
        <w:t>ۀ</w:t>
      </w:r>
      <w:r w:rsidRPr="00F54D7A">
        <w:rPr>
          <w:rFonts w:hint="cs"/>
          <w:rtl/>
        </w:rPr>
        <w:t xml:space="preserve"> دیگر می‌کند، چه قدر از مسلمین جهان در طول تاریخ ب</w:t>
      </w:r>
      <w:r w:rsidR="002F27D0" w:rsidRPr="00F54D7A">
        <w:rPr>
          <w:rFonts w:hint="cs"/>
          <w:rtl/>
        </w:rPr>
        <w:t xml:space="preserve">ه </w:t>
      </w:r>
      <w:r w:rsidRPr="00F54D7A">
        <w:rPr>
          <w:rFonts w:hint="cs"/>
          <w:rtl/>
        </w:rPr>
        <w:t>نام سنّی و شیعه ب</w:t>
      </w:r>
      <w:r w:rsidR="002F27D0" w:rsidRPr="00F54D7A">
        <w:rPr>
          <w:rFonts w:hint="cs"/>
          <w:rtl/>
        </w:rPr>
        <w:t xml:space="preserve">ه </w:t>
      </w:r>
      <w:r w:rsidRPr="00F54D7A">
        <w:rPr>
          <w:rFonts w:hint="cs"/>
          <w:rtl/>
        </w:rPr>
        <w:t>جان هم افتاده و جنگها و</w:t>
      </w:r>
      <w:r w:rsidR="004D4248" w:rsidRPr="00F54D7A">
        <w:rPr>
          <w:rFonts w:hint="cs"/>
          <w:rtl/>
        </w:rPr>
        <w:t xml:space="preserve"> </w:t>
      </w:r>
      <w:r w:rsidRPr="00F54D7A">
        <w:rPr>
          <w:rFonts w:hint="cs"/>
          <w:rtl/>
        </w:rPr>
        <w:t>کشت و کشتار‌ها کردند، ولی اگر از قرآن اط</w:t>
      </w:r>
      <w:r w:rsidR="002F27D0" w:rsidRPr="00F54D7A">
        <w:rPr>
          <w:rFonts w:hint="cs"/>
          <w:rtl/>
        </w:rPr>
        <w:t>ّ</w:t>
      </w:r>
      <w:r w:rsidRPr="00F54D7A">
        <w:rPr>
          <w:rFonts w:hint="cs"/>
          <w:rtl/>
        </w:rPr>
        <w:t>لاعی داشتند می‌دانستند که این کارها ضدّ اسلام و مخالف قرآن است. خدای تعالی در سوره بقره آیه 285 فرموده</w:t>
      </w:r>
      <w:r w:rsidR="00CD3E26" w:rsidRPr="00F54D7A">
        <w:rPr>
          <w:rFonts w:hint="cs"/>
          <w:rtl/>
        </w:rPr>
        <w:t xml:space="preserve">: </w:t>
      </w:r>
    </w:p>
    <w:p w:rsidR="00A66178" w:rsidRPr="00F54D7A" w:rsidRDefault="00864AC7" w:rsidP="00C249CC">
      <w:pPr>
        <w:pStyle w:val="ae"/>
        <w:rPr>
          <w:rFonts w:ascii="Times New Roman" w:hAnsi="Times New Roman" w:cs="B Lotus"/>
          <w:rtl/>
        </w:rPr>
      </w:pPr>
      <w:r w:rsidRPr="00F54D7A">
        <w:rPr>
          <w:rFonts w:ascii="Traditional Arabic" w:hAnsi="Traditional Arabic" w:cs="Traditional Arabic"/>
          <w:rtl/>
        </w:rPr>
        <w:t>﴿</w:t>
      </w:r>
      <w:r w:rsidR="00A66178" w:rsidRPr="00F54D7A">
        <w:rPr>
          <w:rtl/>
        </w:rPr>
        <w:t>وَٱلۡمُؤۡمِنُونَۚ كُلٌّ ءَامَنَ بِٱللَّهِ وَمَلَٰٓئِكَتِهِۦ وَكُتُبِهِۦ</w:t>
      </w:r>
      <w:r w:rsidR="00A66178" w:rsidRPr="00F54D7A">
        <w:rPr>
          <w:rFonts w:cs="Times New Roman"/>
          <w:rtl/>
        </w:rPr>
        <w:t>...</w:t>
      </w:r>
      <w:r w:rsidRPr="00F54D7A">
        <w:rPr>
          <w:rFonts w:ascii="Traditional Arabic" w:hAnsi="Traditional Arabic" w:cs="Traditional Arabic"/>
          <w:rtl/>
        </w:rPr>
        <w:t>﴾</w:t>
      </w:r>
      <w:r w:rsidR="00D40CF8" w:rsidRPr="00D40CF8">
        <w:rPr>
          <w:rFonts w:cs="IRLotus"/>
          <w:vertAlign w:val="superscript"/>
          <w:rtl/>
        </w:rPr>
        <w:t>(</w:t>
      </w:r>
      <w:r w:rsidR="00D40CF8" w:rsidRPr="00DF2ADA">
        <w:rPr>
          <w:rStyle w:val="FootnoteReference"/>
          <w:rFonts w:ascii="IRLotus" w:hAnsi="IRLotus" w:cs="IRLotus"/>
          <w:sz w:val="28"/>
          <w:szCs w:val="28"/>
          <w:rtl/>
        </w:rPr>
        <w:footnoteReference w:id="231"/>
      </w:r>
      <w:r w:rsidR="00D40CF8" w:rsidRPr="00D40CF8">
        <w:rPr>
          <w:rStyle w:val="FootnoteReference"/>
          <w:rFonts w:ascii="IRLotus" w:hAnsi="IRLotus" w:cs="IRLotus"/>
          <w:sz w:val="28"/>
          <w:szCs w:val="28"/>
          <w:rtl/>
        </w:rPr>
        <w:t>)</w:t>
      </w:r>
      <w:r w:rsidRPr="00F54D7A">
        <w:rPr>
          <w:rFonts w:ascii="Traditional Arabic" w:hAnsi="Traditional Arabic" w:cs="Traditional Arabic"/>
          <w:rtl/>
        </w:rPr>
        <w:t xml:space="preserve"> </w:t>
      </w:r>
      <w:r w:rsidR="00A66178" w:rsidRPr="00F54D7A">
        <w:rPr>
          <w:rStyle w:val="Char5"/>
          <w:rtl/>
          <w:lang w:bidi="ar-SA"/>
        </w:rPr>
        <w:tab/>
      </w:r>
      <w:r w:rsidR="00922247" w:rsidRPr="00F54D7A">
        <w:rPr>
          <w:rStyle w:val="Char5"/>
          <w:rtl/>
          <w:lang w:bidi="ar-SA"/>
        </w:rPr>
        <w:t>[</w:t>
      </w:r>
      <w:r w:rsidR="00A66178" w:rsidRPr="00F54D7A">
        <w:rPr>
          <w:rStyle w:val="Char5"/>
          <w:rtl/>
          <w:lang w:bidi="ar-SA"/>
        </w:rPr>
        <w:t>البقرة: 285</w:t>
      </w:r>
      <w:r w:rsidR="00922247" w:rsidRPr="00F54D7A">
        <w:rPr>
          <w:rStyle w:val="Char5"/>
          <w:rtl/>
          <w:lang w:bidi="ar-SA"/>
        </w:rPr>
        <w:t>]</w:t>
      </w:r>
      <w:r w:rsidR="00990882" w:rsidRPr="00F54D7A">
        <w:rPr>
          <w:rFonts w:ascii="Times New Roman" w:hAnsi="Times New Roman" w:cs="B Lotus"/>
          <w:rtl/>
        </w:rPr>
        <w:t>.</w:t>
      </w:r>
    </w:p>
    <w:p w:rsidR="008A04FE" w:rsidRPr="00F54D7A" w:rsidRDefault="002F27D0" w:rsidP="00C249CC">
      <w:pPr>
        <w:pStyle w:val="a2"/>
        <w:rPr>
          <w:rtl/>
        </w:rPr>
      </w:pPr>
      <w:r w:rsidRPr="00F54D7A">
        <w:rPr>
          <w:rFonts w:hint="cs"/>
          <w:rtl/>
        </w:rPr>
        <w:t>پس هر</w:t>
      </w:r>
      <w:r w:rsidR="004D4248" w:rsidRPr="00F54D7A">
        <w:rPr>
          <w:rFonts w:hint="cs"/>
          <w:rtl/>
        </w:rPr>
        <w:t xml:space="preserve"> کس ایمان به خدا،</w:t>
      </w:r>
      <w:r w:rsidR="008A04FE" w:rsidRPr="00F54D7A">
        <w:rPr>
          <w:rFonts w:hint="cs"/>
          <w:rtl/>
        </w:rPr>
        <w:t xml:space="preserve"> ملائ</w:t>
      </w:r>
      <w:r w:rsidR="004D4248" w:rsidRPr="00F54D7A">
        <w:rPr>
          <w:rFonts w:hint="cs"/>
          <w:rtl/>
        </w:rPr>
        <w:t>که،</w:t>
      </w:r>
      <w:r w:rsidR="008A04FE" w:rsidRPr="00F54D7A">
        <w:rPr>
          <w:rFonts w:hint="cs"/>
          <w:rtl/>
        </w:rPr>
        <w:t xml:space="preserve"> کتب </w:t>
      </w:r>
      <w:r w:rsidR="004D4248" w:rsidRPr="00F54D7A">
        <w:rPr>
          <w:rFonts w:hint="cs"/>
          <w:rtl/>
        </w:rPr>
        <w:t>ا</w:t>
      </w:r>
      <w:r w:rsidR="008A04FE" w:rsidRPr="00F54D7A">
        <w:rPr>
          <w:rFonts w:hint="cs"/>
          <w:rtl/>
        </w:rPr>
        <w:t>لهی و رسولان او داشته باشد طبق قرآن مؤمن است و جان و مال و آبروی او محفوظ است چه معتقد به خلیفه باشد و یا نباشد، چه علی</w:t>
      </w:r>
      <w:r w:rsidR="008A04FE" w:rsidRPr="00F54D7A">
        <w:rPr>
          <w:rFonts w:hint="cs"/>
        </w:rPr>
        <w:sym w:font="AGA Arabesque" w:char="F075"/>
      </w:r>
      <w:r w:rsidR="008A04FE" w:rsidRPr="00F54D7A">
        <w:rPr>
          <w:rFonts w:hint="cs"/>
          <w:rtl/>
        </w:rPr>
        <w:t xml:space="preserve"> را خلیفه بداند و چه ابوبکر را</w:t>
      </w:r>
      <w:r w:rsidR="00582A94" w:rsidRPr="00F54D7A">
        <w:rPr>
          <w:rFonts w:hint="cs"/>
          <w:rtl/>
        </w:rPr>
        <w:t>، زیرا تمام شیعه و سن</w:t>
      </w:r>
      <w:r w:rsidRPr="00F54D7A">
        <w:rPr>
          <w:rFonts w:hint="cs"/>
          <w:rtl/>
        </w:rPr>
        <w:t>ّ</w:t>
      </w:r>
      <w:r w:rsidR="00582A94" w:rsidRPr="00F54D7A">
        <w:rPr>
          <w:rFonts w:hint="cs"/>
          <w:rtl/>
        </w:rPr>
        <w:t>ی به آی</w:t>
      </w:r>
      <w:r w:rsidRPr="00F54D7A">
        <w:rPr>
          <w:rFonts w:hint="cs"/>
          <w:rtl/>
        </w:rPr>
        <w:t>ۀ</w:t>
      </w:r>
      <w:r w:rsidR="00582A94" w:rsidRPr="00F54D7A">
        <w:rPr>
          <w:rFonts w:hint="cs"/>
          <w:rtl/>
        </w:rPr>
        <w:t xml:space="preserve"> فو</w:t>
      </w:r>
      <w:r w:rsidR="008A04FE" w:rsidRPr="00F54D7A">
        <w:rPr>
          <w:rFonts w:hint="cs"/>
          <w:rtl/>
        </w:rPr>
        <w:t>ق اعتقاد دارند و هم مؤمن و</w:t>
      </w:r>
      <w:r w:rsidRPr="00F54D7A">
        <w:rPr>
          <w:rFonts w:hint="cs"/>
          <w:rtl/>
        </w:rPr>
        <w:t>هم</w:t>
      </w:r>
      <w:r w:rsidR="008A04FE" w:rsidRPr="00F54D7A">
        <w:rPr>
          <w:rFonts w:hint="cs"/>
          <w:rtl/>
        </w:rPr>
        <w:t xml:space="preserve"> مسلمانند. ام</w:t>
      </w:r>
      <w:r w:rsidRPr="00F54D7A">
        <w:rPr>
          <w:rFonts w:hint="cs"/>
          <w:rtl/>
        </w:rPr>
        <w:t>ّ</w:t>
      </w:r>
      <w:r w:rsidR="008A04FE" w:rsidRPr="00F54D7A">
        <w:rPr>
          <w:rFonts w:hint="cs"/>
          <w:rtl/>
        </w:rPr>
        <w:t>ا متأسفانه اکثر عوام شیعه و سن</w:t>
      </w:r>
      <w:r w:rsidRPr="00F54D7A">
        <w:rPr>
          <w:rFonts w:hint="cs"/>
          <w:rtl/>
        </w:rPr>
        <w:t>ّ</w:t>
      </w:r>
      <w:r w:rsidR="008A04FE" w:rsidRPr="00F54D7A">
        <w:rPr>
          <w:rFonts w:hint="cs"/>
          <w:rtl/>
        </w:rPr>
        <w:t>ی از این آیه بی‌خبرند و لذا ب</w:t>
      </w:r>
      <w:r w:rsidRPr="00F54D7A">
        <w:rPr>
          <w:rFonts w:hint="cs"/>
          <w:rtl/>
        </w:rPr>
        <w:t xml:space="preserve">ه </w:t>
      </w:r>
      <w:r w:rsidR="008A04FE" w:rsidRPr="00F54D7A">
        <w:rPr>
          <w:rFonts w:hint="cs"/>
          <w:rtl/>
        </w:rPr>
        <w:t>خون یکدگر تشنه بوده و گاه گاهی به قتل و غارت یکدگر پرداخته‌اند، چنانکه محق</w:t>
      </w:r>
      <w:r w:rsidRPr="00F54D7A">
        <w:rPr>
          <w:rFonts w:hint="cs"/>
          <w:rtl/>
        </w:rPr>
        <w:t>ّ</w:t>
      </w:r>
      <w:r w:rsidR="008A04FE" w:rsidRPr="00F54D7A">
        <w:rPr>
          <w:rFonts w:hint="cs"/>
          <w:rtl/>
        </w:rPr>
        <w:t>ق طوسی با ابن العلقمی</w:t>
      </w:r>
      <w:r w:rsidRPr="00F54D7A">
        <w:rPr>
          <w:rFonts w:hint="cs"/>
          <w:rtl/>
        </w:rPr>
        <w:t>ِ</w:t>
      </w:r>
      <w:r w:rsidR="008A04FE" w:rsidRPr="00F54D7A">
        <w:rPr>
          <w:rFonts w:hint="cs"/>
          <w:rtl/>
        </w:rPr>
        <w:t xml:space="preserve"> وزیر با لشکر مغول ساختند و به قتل عام شهر بغداد پرداختند و دو میلیون و سیصد هزار مسلمان را ب</w:t>
      </w:r>
      <w:r w:rsidRPr="00F54D7A">
        <w:rPr>
          <w:rFonts w:hint="cs"/>
          <w:rtl/>
        </w:rPr>
        <w:t xml:space="preserve">ه </w:t>
      </w:r>
      <w:r w:rsidR="008A04FE" w:rsidRPr="00F54D7A">
        <w:rPr>
          <w:rFonts w:hint="cs"/>
          <w:rtl/>
        </w:rPr>
        <w:t>عنوان اینکه خلیفه سن</w:t>
      </w:r>
      <w:r w:rsidRPr="00F54D7A">
        <w:rPr>
          <w:rFonts w:hint="cs"/>
          <w:rtl/>
        </w:rPr>
        <w:t>ّ</w:t>
      </w:r>
      <w:r w:rsidR="008A04FE" w:rsidRPr="00F54D7A">
        <w:rPr>
          <w:rFonts w:hint="cs"/>
          <w:rtl/>
        </w:rPr>
        <w:t xml:space="preserve">ی </w:t>
      </w:r>
      <w:r w:rsidR="004D4248" w:rsidRPr="00F54D7A">
        <w:rPr>
          <w:rFonts w:hint="cs"/>
          <w:rtl/>
        </w:rPr>
        <w:t>است کشتند</w:t>
      </w:r>
      <w:r w:rsidR="008A04FE" w:rsidRPr="00F54D7A">
        <w:rPr>
          <w:rFonts w:hint="cs"/>
          <w:rtl/>
        </w:rPr>
        <w:t xml:space="preserve"> و شاه عب</w:t>
      </w:r>
      <w:r w:rsidRPr="00F54D7A">
        <w:rPr>
          <w:rFonts w:hint="cs"/>
          <w:rtl/>
        </w:rPr>
        <w:t>ّ</w:t>
      </w:r>
      <w:r w:rsidR="008A04FE" w:rsidRPr="00F54D7A">
        <w:rPr>
          <w:rFonts w:hint="cs"/>
          <w:rtl/>
        </w:rPr>
        <w:t>اس با لشکر قزلباش خود، شهر هرات را که یک مرکز اسلامی بود قتل و غارت کردند و در چالدران تبریز دو لشکر اسلام ب</w:t>
      </w:r>
      <w:r w:rsidR="00524442" w:rsidRPr="00F54D7A">
        <w:rPr>
          <w:rFonts w:hint="cs"/>
          <w:rtl/>
        </w:rPr>
        <w:t xml:space="preserve">ه </w:t>
      </w:r>
      <w:r w:rsidR="008A04FE" w:rsidRPr="00F54D7A">
        <w:rPr>
          <w:rFonts w:hint="cs"/>
          <w:rtl/>
        </w:rPr>
        <w:t>نام سن</w:t>
      </w:r>
      <w:r w:rsidR="00524442" w:rsidRPr="00F54D7A">
        <w:rPr>
          <w:rFonts w:hint="cs"/>
          <w:rtl/>
        </w:rPr>
        <w:t>ّ</w:t>
      </w:r>
      <w:r w:rsidR="008A04FE" w:rsidRPr="00F54D7A">
        <w:rPr>
          <w:rFonts w:hint="cs"/>
          <w:rtl/>
        </w:rPr>
        <w:t>ی و شیعه خون یکدگر را ریختند و به فرق هم کوبیدند و قریب به هشتاد هزار از یکدگر کشتند. در طول تاریخ زمانی نبوده که دو فرق</w:t>
      </w:r>
      <w:r w:rsidR="00524442" w:rsidRPr="00F54D7A">
        <w:rPr>
          <w:rFonts w:hint="cs"/>
          <w:rtl/>
        </w:rPr>
        <w:t>ۀ</w:t>
      </w:r>
      <w:r w:rsidR="008A04FE" w:rsidRPr="00F54D7A">
        <w:rPr>
          <w:rFonts w:hint="cs"/>
          <w:rtl/>
        </w:rPr>
        <w:t xml:space="preserve"> سن</w:t>
      </w:r>
      <w:r w:rsidR="00524442" w:rsidRPr="00F54D7A">
        <w:rPr>
          <w:rFonts w:hint="cs"/>
          <w:rtl/>
        </w:rPr>
        <w:t>ّ</w:t>
      </w:r>
      <w:r w:rsidR="008A04FE" w:rsidRPr="00F54D7A">
        <w:rPr>
          <w:rFonts w:hint="cs"/>
          <w:rtl/>
        </w:rPr>
        <w:t>ی و شیعه به آزار و اذی</w:t>
      </w:r>
      <w:r w:rsidR="00524442" w:rsidRPr="00F54D7A">
        <w:rPr>
          <w:rFonts w:hint="cs"/>
          <w:rtl/>
        </w:rPr>
        <w:t>ّ</w:t>
      </w:r>
      <w:r w:rsidR="008A04FE" w:rsidRPr="00F54D7A">
        <w:rPr>
          <w:rFonts w:hint="cs"/>
          <w:rtl/>
        </w:rPr>
        <w:t>ت یکدگر هم</w:t>
      </w:r>
      <w:r w:rsidR="00524442" w:rsidRPr="00F54D7A">
        <w:rPr>
          <w:rFonts w:hint="cs"/>
          <w:rtl/>
        </w:rPr>
        <w:t>ّ</w:t>
      </w:r>
      <w:r w:rsidR="008A04FE" w:rsidRPr="00F54D7A">
        <w:rPr>
          <w:rFonts w:hint="cs"/>
          <w:rtl/>
        </w:rPr>
        <w:t>ت نگماشته با</w:t>
      </w:r>
      <w:r w:rsidR="00524442" w:rsidRPr="00F54D7A">
        <w:rPr>
          <w:rFonts w:hint="cs"/>
          <w:rtl/>
        </w:rPr>
        <w:t>شند در حالی که طبق آیات قرآن هر</w:t>
      </w:r>
      <w:r w:rsidR="004D4248" w:rsidRPr="00F54D7A">
        <w:rPr>
          <w:rFonts w:hint="cs"/>
          <w:rtl/>
        </w:rPr>
        <w:t xml:space="preserve"> </w:t>
      </w:r>
      <w:r w:rsidR="008A04FE" w:rsidRPr="00F54D7A">
        <w:rPr>
          <w:rFonts w:hint="cs"/>
          <w:rtl/>
        </w:rPr>
        <w:t>دو مسلمانند و قتل مسلمان یکی از گناهان کبیره است. قرآن دعوت به اتفّاق و اتّحاد کرده و فرموده</w:t>
      </w:r>
      <w:r w:rsidR="00CD3E26" w:rsidRPr="00F54D7A">
        <w:rPr>
          <w:rFonts w:hint="cs"/>
          <w:rtl/>
        </w:rPr>
        <w:t>:</w:t>
      </w:r>
      <w:r w:rsidR="00A66178" w:rsidRPr="00F54D7A">
        <w:rPr>
          <w:rFonts w:hint="cs"/>
          <w:rtl/>
        </w:rPr>
        <w:t xml:space="preserve"> </w:t>
      </w:r>
      <w:r w:rsidR="000B403D" w:rsidRPr="00F54D7A">
        <w:rPr>
          <w:rFonts w:ascii="Traditional Arabic" w:hAnsi="Traditional Arabic" w:cs="Traditional Arabic"/>
          <w:rtl/>
        </w:rPr>
        <w:t>﴿</w:t>
      </w:r>
      <w:r w:rsidR="00A66178" w:rsidRPr="00F54D7A">
        <w:rPr>
          <w:rStyle w:val="Char4"/>
          <w:rFonts w:hint="eastAsia"/>
          <w:rtl/>
        </w:rPr>
        <w:t>وَ</w:t>
      </w:r>
      <w:r w:rsidR="00A66178" w:rsidRPr="00F54D7A">
        <w:rPr>
          <w:rStyle w:val="Char4"/>
          <w:rFonts w:hint="cs"/>
          <w:rtl/>
        </w:rPr>
        <w:t>ٱ</w:t>
      </w:r>
      <w:r w:rsidR="00A66178" w:rsidRPr="00F54D7A">
        <w:rPr>
          <w:rStyle w:val="Char4"/>
          <w:rFonts w:hint="eastAsia"/>
          <w:rtl/>
        </w:rPr>
        <w:t>ع</w:t>
      </w:r>
      <w:r w:rsidR="00A66178" w:rsidRPr="00F54D7A">
        <w:rPr>
          <w:rStyle w:val="Char4"/>
          <w:rFonts w:hint="cs"/>
          <w:rtl/>
        </w:rPr>
        <w:t>ۡ</w:t>
      </w:r>
      <w:r w:rsidR="00A66178" w:rsidRPr="00F54D7A">
        <w:rPr>
          <w:rStyle w:val="Char4"/>
          <w:rFonts w:hint="eastAsia"/>
          <w:rtl/>
        </w:rPr>
        <w:t>تَصِمُواْ</w:t>
      </w:r>
      <w:r w:rsidR="00A66178" w:rsidRPr="00F54D7A">
        <w:rPr>
          <w:rStyle w:val="Char4"/>
          <w:rtl/>
        </w:rPr>
        <w:t xml:space="preserve"> </w:t>
      </w:r>
      <w:r w:rsidR="00A66178" w:rsidRPr="00F54D7A">
        <w:rPr>
          <w:rStyle w:val="Char4"/>
          <w:rFonts w:hint="eastAsia"/>
          <w:rtl/>
        </w:rPr>
        <w:t>بِحَب</w:t>
      </w:r>
      <w:r w:rsidR="00A66178" w:rsidRPr="00F54D7A">
        <w:rPr>
          <w:rStyle w:val="Char4"/>
          <w:rFonts w:hint="cs"/>
          <w:rtl/>
        </w:rPr>
        <w:t>ۡ</w:t>
      </w:r>
      <w:r w:rsidR="00A66178" w:rsidRPr="00F54D7A">
        <w:rPr>
          <w:rStyle w:val="Char4"/>
          <w:rFonts w:hint="eastAsia"/>
          <w:rtl/>
        </w:rPr>
        <w:t>لِ</w:t>
      </w:r>
      <w:r w:rsidR="00A66178" w:rsidRPr="00F54D7A">
        <w:rPr>
          <w:rStyle w:val="Char4"/>
          <w:rtl/>
        </w:rPr>
        <w:t xml:space="preserve"> </w:t>
      </w:r>
      <w:r w:rsidR="00A66178" w:rsidRPr="00F54D7A">
        <w:rPr>
          <w:rStyle w:val="Char4"/>
          <w:rFonts w:hint="cs"/>
          <w:rtl/>
        </w:rPr>
        <w:t>ٱ</w:t>
      </w:r>
      <w:r w:rsidR="00A66178" w:rsidRPr="00F54D7A">
        <w:rPr>
          <w:rStyle w:val="Char4"/>
          <w:rFonts w:hint="eastAsia"/>
          <w:rtl/>
        </w:rPr>
        <w:t>للَّهِ</w:t>
      </w:r>
      <w:r w:rsidR="00A66178" w:rsidRPr="00F54D7A">
        <w:rPr>
          <w:rStyle w:val="Char4"/>
          <w:rtl/>
        </w:rPr>
        <w:t xml:space="preserve"> </w:t>
      </w:r>
      <w:r w:rsidR="00A66178" w:rsidRPr="00F54D7A">
        <w:rPr>
          <w:rStyle w:val="Char4"/>
          <w:rFonts w:hint="eastAsia"/>
          <w:rtl/>
        </w:rPr>
        <w:t>جَمِيع</w:t>
      </w:r>
      <w:r w:rsidR="00A66178" w:rsidRPr="00F54D7A">
        <w:rPr>
          <w:rStyle w:val="Char4"/>
          <w:rFonts w:hint="cs"/>
          <w:rtl/>
        </w:rPr>
        <w:t>ٗ</w:t>
      </w:r>
      <w:r w:rsidR="00A66178" w:rsidRPr="00F54D7A">
        <w:rPr>
          <w:rStyle w:val="Char4"/>
          <w:rFonts w:hint="eastAsia"/>
          <w:rtl/>
        </w:rPr>
        <w:t>ا</w:t>
      </w:r>
      <w:r w:rsidR="00A66178" w:rsidRPr="00F54D7A">
        <w:rPr>
          <w:rStyle w:val="Char4"/>
          <w:rtl/>
        </w:rPr>
        <w:t xml:space="preserve"> </w:t>
      </w:r>
      <w:r w:rsidR="00A66178" w:rsidRPr="00F54D7A">
        <w:rPr>
          <w:rStyle w:val="Char4"/>
          <w:rFonts w:hint="eastAsia"/>
          <w:rtl/>
        </w:rPr>
        <w:t>وَلَا</w:t>
      </w:r>
      <w:r w:rsidR="00A66178" w:rsidRPr="00F54D7A">
        <w:rPr>
          <w:rStyle w:val="Char4"/>
          <w:rtl/>
        </w:rPr>
        <w:t xml:space="preserve"> </w:t>
      </w:r>
      <w:r w:rsidR="00A66178" w:rsidRPr="00F54D7A">
        <w:rPr>
          <w:rStyle w:val="Char4"/>
          <w:rFonts w:hint="eastAsia"/>
          <w:rtl/>
        </w:rPr>
        <w:t>تَفَرَّقُواْ</w:t>
      </w:r>
      <w:r w:rsidR="000B403D" w:rsidRPr="00F54D7A">
        <w:rPr>
          <w:rFonts w:ascii="Traditional Arabic" w:hAnsi="Traditional Arabic" w:cs="Traditional Arabic"/>
          <w:rtl/>
        </w:rPr>
        <w:t>﴾</w:t>
      </w:r>
      <w:r w:rsidR="00D40CF8" w:rsidRPr="00D40CF8">
        <w:rPr>
          <w:vertAlign w:val="superscript"/>
          <w:rtl/>
        </w:rPr>
        <w:t>(</w:t>
      </w:r>
      <w:r w:rsidR="00D40CF8" w:rsidRPr="00DF2ADA">
        <w:rPr>
          <w:rStyle w:val="FootnoteReference"/>
          <w:rFonts w:ascii="IRLotus" w:hAnsi="IRLotus" w:cs="IRLotus"/>
          <w:sz w:val="28"/>
          <w:szCs w:val="28"/>
          <w:rtl/>
        </w:rPr>
        <w:footnoteReference w:id="232"/>
      </w:r>
      <w:r w:rsidR="00D40CF8" w:rsidRPr="00D40CF8">
        <w:rPr>
          <w:rStyle w:val="FootnoteReference"/>
          <w:rFonts w:ascii="IRLotus" w:hAnsi="IRLotus" w:cs="IRLotus"/>
          <w:sz w:val="28"/>
          <w:szCs w:val="28"/>
          <w:rtl/>
        </w:rPr>
        <w:t>)</w:t>
      </w:r>
      <w:r w:rsidR="008A04FE" w:rsidRPr="00F54D7A">
        <w:rPr>
          <w:rFonts w:hint="cs"/>
          <w:rtl/>
        </w:rPr>
        <w:t>، و در سور</w:t>
      </w:r>
      <w:r w:rsidR="00524442" w:rsidRPr="00F54D7A">
        <w:rPr>
          <w:rFonts w:hint="cs"/>
          <w:rtl/>
        </w:rPr>
        <w:t>ۀ</w:t>
      </w:r>
      <w:r w:rsidR="008A04FE" w:rsidRPr="00F54D7A">
        <w:rPr>
          <w:rFonts w:hint="cs"/>
          <w:rtl/>
        </w:rPr>
        <w:t xml:space="preserve"> روم آی</w:t>
      </w:r>
      <w:r w:rsidR="00524442" w:rsidRPr="00F54D7A">
        <w:rPr>
          <w:rFonts w:hint="cs"/>
          <w:rtl/>
        </w:rPr>
        <w:t>ۀ</w:t>
      </w:r>
      <w:r w:rsidR="008A04FE" w:rsidRPr="00F54D7A">
        <w:rPr>
          <w:rFonts w:hint="cs"/>
          <w:rtl/>
        </w:rPr>
        <w:t xml:space="preserve"> 31 و 3</w:t>
      </w:r>
      <w:r w:rsidR="002F307A" w:rsidRPr="00F54D7A">
        <w:rPr>
          <w:rFonts w:hint="cs"/>
          <w:rtl/>
        </w:rPr>
        <w:t>2</w:t>
      </w:r>
      <w:r w:rsidR="008A04FE" w:rsidRPr="00F54D7A">
        <w:rPr>
          <w:rFonts w:hint="cs"/>
          <w:rtl/>
        </w:rPr>
        <w:t xml:space="preserve"> فرموده</w:t>
      </w:r>
      <w:r w:rsidR="00CD3E26" w:rsidRPr="00F54D7A">
        <w:rPr>
          <w:rFonts w:hint="cs"/>
          <w:rtl/>
        </w:rPr>
        <w:t xml:space="preserve">: </w:t>
      </w:r>
    </w:p>
    <w:p w:rsidR="00A66178" w:rsidRPr="00F54D7A" w:rsidRDefault="00864AC7" w:rsidP="00C249CC">
      <w:pPr>
        <w:pStyle w:val="ae"/>
        <w:rPr>
          <w:rFonts w:ascii="Times New Roman" w:hAnsi="Times New Roman" w:cs="B Lotus"/>
          <w:rtl/>
        </w:rPr>
      </w:pPr>
      <w:r w:rsidRPr="00F54D7A">
        <w:rPr>
          <w:rFonts w:ascii="Traditional Arabic" w:hAnsi="Traditional Arabic" w:cs="Traditional Arabic"/>
          <w:rtl/>
        </w:rPr>
        <w:t>﴿</w:t>
      </w:r>
      <w:r w:rsidR="00A66178" w:rsidRPr="00F54D7A">
        <w:rPr>
          <w:rtl/>
        </w:rPr>
        <w:t>وَلَا تَكُونُواْ مِنَ ٱلۡمُشۡرِكِينَ ٣١ مِنَ ٱلَّذِينَ فَرَّقُواْ دِينَهُمۡ وَكَانُواْ شِيَعٗاۖ كُلُّ حِزۡبِۢ بِمَا لَدَيۡهِمۡ فَرِحُونَ ٣٢</w:t>
      </w:r>
      <w:r w:rsidRPr="00F54D7A">
        <w:rPr>
          <w:rFonts w:ascii="Traditional Arabic" w:hAnsi="Traditional Arabic" w:cs="Traditional Arabic"/>
          <w:rtl/>
        </w:rPr>
        <w:t xml:space="preserve">﴾ </w:t>
      </w:r>
      <w:r w:rsidR="00A66178" w:rsidRPr="00F54D7A">
        <w:rPr>
          <w:rFonts w:ascii="Traditional Arabic" w:hAnsi="Traditional Arabic" w:cs="Traditional Arabic"/>
          <w:rtl/>
        </w:rPr>
        <w:tab/>
      </w:r>
      <w:r w:rsidR="00922247" w:rsidRPr="00F54D7A">
        <w:rPr>
          <w:rStyle w:val="Char5"/>
          <w:rtl/>
          <w:lang w:bidi="ar-SA"/>
        </w:rPr>
        <w:t>[</w:t>
      </w:r>
      <w:r w:rsidR="00A66178" w:rsidRPr="00F54D7A">
        <w:rPr>
          <w:rStyle w:val="Char5"/>
          <w:rtl/>
          <w:lang w:bidi="ar-SA"/>
        </w:rPr>
        <w:t>الروم: 31-32</w:t>
      </w:r>
      <w:r w:rsidR="00922247" w:rsidRPr="00F54D7A">
        <w:rPr>
          <w:rStyle w:val="Char5"/>
          <w:rtl/>
          <w:lang w:bidi="ar-SA"/>
        </w:rPr>
        <w:t>]</w:t>
      </w:r>
      <w:r w:rsidR="00990882" w:rsidRPr="00F54D7A">
        <w:rPr>
          <w:rFonts w:ascii="Times New Roman" w:hAnsi="Times New Roman" w:cs="B Lotus"/>
          <w:rtl/>
        </w:rPr>
        <w:t>.</w:t>
      </w:r>
    </w:p>
    <w:p w:rsidR="008A04FE" w:rsidRPr="00F54D7A" w:rsidRDefault="008A04FE" w:rsidP="00C249CC">
      <w:pPr>
        <w:pStyle w:val="af"/>
        <w:rPr>
          <w:szCs w:val="32"/>
          <w:rtl/>
        </w:rPr>
      </w:pPr>
      <w:r w:rsidRPr="00F54D7A">
        <w:rPr>
          <w:rFonts w:hint="cs"/>
          <w:rtl/>
        </w:rPr>
        <w:t>«از مشرکین نباشید آنان</w:t>
      </w:r>
      <w:r w:rsidR="00524442" w:rsidRPr="00F54D7A">
        <w:rPr>
          <w:rtl/>
        </w:rPr>
        <w:softHyphen/>
      </w:r>
      <w:r w:rsidRPr="00F54D7A">
        <w:rPr>
          <w:rFonts w:hint="cs"/>
          <w:rtl/>
        </w:rPr>
        <w:t>که تفرق</w:t>
      </w:r>
      <w:r w:rsidR="00524442" w:rsidRPr="00F54D7A">
        <w:rPr>
          <w:rFonts w:hint="cs"/>
          <w:rtl/>
        </w:rPr>
        <w:t>ۀ</w:t>
      </w:r>
      <w:r w:rsidRPr="00F54D7A">
        <w:rPr>
          <w:rFonts w:hint="cs"/>
          <w:rtl/>
        </w:rPr>
        <w:t xml:space="preserve"> دینی آورده و شیعه شیعه و دسته دسته گردیده و هر حزبی به آنچه نزدشان بوده شاد شدند».</w:t>
      </w:r>
    </w:p>
    <w:p w:rsidR="008A04FE" w:rsidRPr="00F54D7A" w:rsidRDefault="008A04FE" w:rsidP="00C249CC">
      <w:pPr>
        <w:pStyle w:val="a2"/>
        <w:widowControl w:val="0"/>
        <w:rPr>
          <w:rtl/>
        </w:rPr>
      </w:pPr>
      <w:r w:rsidRPr="00F54D7A">
        <w:rPr>
          <w:rFonts w:hint="cs"/>
          <w:rtl/>
        </w:rPr>
        <w:t>متأس</w:t>
      </w:r>
      <w:r w:rsidR="00524442" w:rsidRPr="00F54D7A">
        <w:rPr>
          <w:rFonts w:hint="cs"/>
          <w:rtl/>
        </w:rPr>
        <w:t>ّ</w:t>
      </w:r>
      <w:r w:rsidRPr="00F54D7A">
        <w:rPr>
          <w:rFonts w:hint="cs"/>
          <w:rtl/>
        </w:rPr>
        <w:t>فانه در اثر تفرق</w:t>
      </w:r>
      <w:r w:rsidR="00524442" w:rsidRPr="00F54D7A">
        <w:rPr>
          <w:rFonts w:hint="cs"/>
          <w:rtl/>
        </w:rPr>
        <w:t>ۀ</w:t>
      </w:r>
      <w:r w:rsidRPr="00F54D7A">
        <w:rPr>
          <w:rFonts w:hint="cs"/>
          <w:rtl/>
        </w:rPr>
        <w:t xml:space="preserve"> مذهبی ممالک اسلامی را تجزیه نموده و استعمار بر همه مسلّط گردیده و باز مسلمین بیدار نشد</w:t>
      </w:r>
      <w:r w:rsidR="004D4248" w:rsidRPr="00F54D7A">
        <w:rPr>
          <w:rFonts w:hint="cs"/>
          <w:rtl/>
        </w:rPr>
        <w:t>ند</w:t>
      </w:r>
      <w:r w:rsidR="00524442" w:rsidRPr="00F54D7A">
        <w:rPr>
          <w:rFonts w:hint="cs"/>
          <w:rtl/>
        </w:rPr>
        <w:t xml:space="preserve"> و گویندگان مذهبی هر</w:t>
      </w:r>
      <w:r w:rsidR="004D4248" w:rsidRPr="00F54D7A">
        <w:rPr>
          <w:rFonts w:hint="cs"/>
          <w:rtl/>
        </w:rPr>
        <w:t xml:space="preserve"> </w:t>
      </w:r>
      <w:r w:rsidRPr="00F54D7A">
        <w:rPr>
          <w:rFonts w:hint="cs"/>
          <w:rtl/>
        </w:rPr>
        <w:t>یک از آنان شب و روز بر</w:t>
      </w:r>
      <w:r w:rsidR="004D4248" w:rsidRPr="00F54D7A">
        <w:rPr>
          <w:rFonts w:hint="cs"/>
          <w:rtl/>
        </w:rPr>
        <w:t xml:space="preserve"> ضدّ قرآن از یکدگر تکذیب و بدگوی</w:t>
      </w:r>
      <w:r w:rsidRPr="00F54D7A">
        <w:rPr>
          <w:rFonts w:hint="cs"/>
          <w:rtl/>
        </w:rPr>
        <w:t>ی می‌کنند و اگر دانشمند خیر‌خواهی خواسته ایشان را بیدار کند و یا موادّ نفاق را بردارد و وسائل تفرقه را از بین ببرد مورد طعن و لعن خود مسلمین شده مثلاً مرحوم آیت الله خالصی اعلام کرد که یکی از وسائل تفرقه میان سنیّ و شیعه زیاد کردن شهادت بر ولایت در اذان</w:t>
      </w:r>
      <w:r w:rsidR="004D4248" w:rsidRPr="00F54D7A">
        <w:rPr>
          <w:rFonts w:hint="cs"/>
          <w:rtl/>
        </w:rPr>
        <w:t xml:space="preserve"> ا</w:t>
      </w:r>
      <w:r w:rsidRPr="00F54D7A">
        <w:rPr>
          <w:rFonts w:hint="cs"/>
          <w:rtl/>
        </w:rPr>
        <w:t>ست و طبق کتب و احادیث شیعه این شهادت در اذان نبوده و بدعت است، این مادّ</w:t>
      </w:r>
      <w:r w:rsidR="007C704B" w:rsidRPr="00F54D7A">
        <w:rPr>
          <w:rFonts w:hint="cs"/>
          <w:rtl/>
        </w:rPr>
        <w:t>ۀ</w:t>
      </w:r>
      <w:r w:rsidRPr="00F54D7A">
        <w:rPr>
          <w:rFonts w:hint="cs"/>
          <w:rtl/>
        </w:rPr>
        <w:t xml:space="preserve"> افتراق را که جزء اذان نبوده حذف کنید، در عوض اینکه امثال و اقران او، او را تصدیق و یاری کن</w:t>
      </w:r>
      <w:r w:rsidR="004D4248" w:rsidRPr="00F54D7A">
        <w:rPr>
          <w:rFonts w:hint="cs"/>
          <w:rtl/>
        </w:rPr>
        <w:t>ند آمدند از روی حسد او را تکذیب</w:t>
      </w:r>
      <w:r w:rsidRPr="00F54D7A">
        <w:rPr>
          <w:rFonts w:hint="cs"/>
          <w:rtl/>
        </w:rPr>
        <w:t xml:space="preserve"> و مردم عوام را بر او شورانیدند. </w:t>
      </w:r>
    </w:p>
    <w:p w:rsidR="008A04FE" w:rsidRPr="00F54D7A" w:rsidRDefault="008A04FE" w:rsidP="00AF634E">
      <w:pPr>
        <w:pStyle w:val="a2"/>
        <w:widowControl w:val="0"/>
        <w:numPr>
          <w:ilvl w:val="0"/>
          <w:numId w:val="3"/>
        </w:numPr>
        <w:tabs>
          <w:tab w:val="clear" w:pos="1004"/>
        </w:tabs>
        <w:ind w:left="568" w:hanging="284"/>
      </w:pPr>
      <w:r w:rsidRPr="00F54D7A">
        <w:rPr>
          <w:rFonts w:hint="cs"/>
          <w:rtl/>
        </w:rPr>
        <w:t xml:space="preserve">یکی </w:t>
      </w:r>
      <w:r w:rsidR="007E5ECC" w:rsidRPr="00F54D7A">
        <w:rPr>
          <w:rFonts w:hint="cs"/>
          <w:rtl/>
        </w:rPr>
        <w:t xml:space="preserve">دیگر </w:t>
      </w:r>
      <w:r w:rsidRPr="00F54D7A">
        <w:rPr>
          <w:rFonts w:hint="cs"/>
          <w:rtl/>
        </w:rPr>
        <w:t xml:space="preserve">از زیان </w:t>
      </w:r>
      <w:r w:rsidR="00C26FEA" w:rsidRPr="00F54D7A">
        <w:rPr>
          <w:rFonts w:hint="cs"/>
          <w:rtl/>
        </w:rPr>
        <w:t>و ضررها که مسلمین مبتلا شده‌اند</w:t>
      </w:r>
      <w:r w:rsidRPr="00F54D7A">
        <w:rPr>
          <w:rFonts w:hint="cs"/>
          <w:rtl/>
        </w:rPr>
        <w:t xml:space="preserve"> و دربار</w:t>
      </w:r>
      <w:r w:rsidR="007C704B" w:rsidRPr="00F54D7A">
        <w:rPr>
          <w:rFonts w:hint="cs"/>
          <w:rtl/>
        </w:rPr>
        <w:t>ۀ</w:t>
      </w:r>
      <w:r w:rsidRPr="00F54D7A">
        <w:rPr>
          <w:rFonts w:hint="cs"/>
          <w:rtl/>
        </w:rPr>
        <w:t xml:space="preserve"> آن پول</w:t>
      </w:r>
      <w:r w:rsidR="007E5ECC" w:rsidRPr="00F54D7A">
        <w:rPr>
          <w:rtl/>
        </w:rPr>
        <w:softHyphen/>
      </w:r>
      <w:r w:rsidRPr="00F54D7A">
        <w:rPr>
          <w:rFonts w:hint="cs"/>
          <w:rtl/>
        </w:rPr>
        <w:t>ها خرج می‌کنند چاپ کتاب</w:t>
      </w:r>
      <w:r w:rsidR="007E5ECC" w:rsidRPr="00F54D7A">
        <w:rPr>
          <w:rtl/>
        </w:rPr>
        <w:softHyphen/>
      </w:r>
      <w:r w:rsidRPr="00F54D7A">
        <w:rPr>
          <w:rFonts w:hint="cs"/>
          <w:rtl/>
        </w:rPr>
        <w:t>های ضدّ قرآنی است که مخالف قرآن است بسیاری از مطالبش، مانند کتاب ضرب شمشیر بر منکر خطب</w:t>
      </w:r>
      <w:r w:rsidR="007C704B" w:rsidRPr="00F54D7A">
        <w:rPr>
          <w:rFonts w:hint="cs"/>
          <w:rtl/>
        </w:rPr>
        <w:t>ۀ</w:t>
      </w:r>
      <w:r w:rsidR="00C26FEA" w:rsidRPr="00F54D7A">
        <w:rPr>
          <w:rFonts w:hint="cs"/>
          <w:rtl/>
        </w:rPr>
        <w:t xml:space="preserve"> غدیر</w:t>
      </w:r>
      <w:r w:rsidRPr="00F54D7A">
        <w:rPr>
          <w:rFonts w:hint="cs"/>
          <w:rtl/>
        </w:rPr>
        <w:t xml:space="preserve"> و امثال آن. </w:t>
      </w:r>
    </w:p>
    <w:p w:rsidR="007E5ECC" w:rsidRPr="00F54D7A" w:rsidRDefault="008A04FE" w:rsidP="00C249CC">
      <w:pPr>
        <w:pStyle w:val="a2"/>
        <w:widowControl w:val="0"/>
        <w:rPr>
          <w:rtl/>
        </w:rPr>
      </w:pPr>
      <w:r w:rsidRPr="00F54D7A">
        <w:rPr>
          <w:rFonts w:hint="cs"/>
          <w:rtl/>
        </w:rPr>
        <w:t>ما برای نمونه این زیان‌</w:t>
      </w:r>
      <w:r w:rsidRPr="00F54D7A">
        <w:rPr>
          <w:rFonts w:hint="cs"/>
          <w:i/>
          <w:iCs/>
          <w:rtl/>
        </w:rPr>
        <w:t>‌</w:t>
      </w:r>
      <w:r w:rsidRPr="00F54D7A">
        <w:rPr>
          <w:rFonts w:hint="eastAsia"/>
          <w:rtl/>
        </w:rPr>
        <w:t>‌ها را تذّکر دادیم البته زیانهای دیگر نیز هست که نمی‌توان شمرد، مانند مخارج عزاداری</w:t>
      </w:r>
      <w:r w:rsidR="007E5ECC" w:rsidRPr="00F54D7A">
        <w:rPr>
          <w:rtl/>
        </w:rPr>
        <w:softHyphen/>
      </w:r>
      <w:r w:rsidR="006C43A5" w:rsidRPr="00F54D7A">
        <w:rPr>
          <w:rFonts w:hint="eastAsia"/>
          <w:rtl/>
        </w:rPr>
        <w:t>های معموله</w:t>
      </w:r>
      <w:r w:rsidRPr="00F54D7A">
        <w:rPr>
          <w:rFonts w:hint="eastAsia"/>
          <w:rtl/>
        </w:rPr>
        <w:t xml:space="preserve"> </w:t>
      </w:r>
      <w:r w:rsidR="00C26FEA" w:rsidRPr="00F54D7A">
        <w:rPr>
          <w:rFonts w:hint="eastAsia"/>
          <w:rtl/>
        </w:rPr>
        <w:t>طبل و دهل</w:t>
      </w:r>
      <w:r w:rsidR="00C26FEA" w:rsidRPr="00F54D7A">
        <w:rPr>
          <w:rFonts w:hint="cs"/>
          <w:rtl/>
        </w:rPr>
        <w:t>،</w:t>
      </w:r>
      <w:r w:rsidR="00C26FEA" w:rsidRPr="00F54D7A">
        <w:rPr>
          <w:rFonts w:hint="eastAsia"/>
          <w:rtl/>
        </w:rPr>
        <w:t xml:space="preserve"> دسته‌ها</w:t>
      </w:r>
      <w:r w:rsidR="00C26FEA" w:rsidRPr="00F54D7A">
        <w:rPr>
          <w:rFonts w:hint="cs"/>
          <w:rtl/>
        </w:rPr>
        <w:t xml:space="preserve"> و</w:t>
      </w:r>
      <w:r w:rsidRPr="00F54D7A">
        <w:rPr>
          <w:rFonts w:hint="cs"/>
          <w:rtl/>
        </w:rPr>
        <w:t xml:space="preserve"> </w:t>
      </w:r>
      <w:r w:rsidR="00C26FEA" w:rsidRPr="00F54D7A">
        <w:rPr>
          <w:rFonts w:hint="eastAsia"/>
          <w:rtl/>
        </w:rPr>
        <w:t>حجله‌ها</w:t>
      </w:r>
      <w:r w:rsidR="00C26FEA" w:rsidRPr="00F54D7A">
        <w:rPr>
          <w:rFonts w:hint="cs"/>
          <w:rtl/>
        </w:rPr>
        <w:t>،</w:t>
      </w:r>
      <w:r w:rsidRPr="00F54D7A">
        <w:rPr>
          <w:rFonts w:hint="eastAsia"/>
          <w:rtl/>
        </w:rPr>
        <w:t xml:space="preserve"> علمها و زنجیرها و مجالس هفتگی و</w:t>
      </w:r>
      <w:r w:rsidRPr="00F54D7A">
        <w:rPr>
          <w:rFonts w:hint="cs"/>
          <w:rtl/>
        </w:rPr>
        <w:t xml:space="preserve"> </w:t>
      </w:r>
      <w:r w:rsidRPr="00F54D7A">
        <w:rPr>
          <w:rFonts w:hint="eastAsia"/>
          <w:rtl/>
        </w:rPr>
        <w:t>سالان</w:t>
      </w:r>
      <w:r w:rsidR="007E5ECC" w:rsidRPr="00F54D7A">
        <w:rPr>
          <w:rFonts w:hint="cs"/>
          <w:rtl/>
        </w:rPr>
        <w:t>ۀ</w:t>
      </w:r>
      <w:r w:rsidR="007E5ECC" w:rsidRPr="00F54D7A">
        <w:rPr>
          <w:rFonts w:hint="eastAsia"/>
          <w:rtl/>
        </w:rPr>
        <w:t xml:space="preserve"> غیرمشروع و مجالس دعاهای غیر</w:t>
      </w:r>
      <w:r w:rsidRPr="00F54D7A">
        <w:rPr>
          <w:rFonts w:hint="eastAsia"/>
          <w:rtl/>
        </w:rPr>
        <w:t>مشروع</w:t>
      </w:r>
      <w:r w:rsidR="007E5ECC" w:rsidRPr="00F54D7A">
        <w:rPr>
          <w:rFonts w:hint="cs"/>
          <w:rtl/>
        </w:rPr>
        <w:t>ۀ</w:t>
      </w:r>
      <w:r w:rsidRPr="00F54D7A">
        <w:rPr>
          <w:rFonts w:hint="eastAsia"/>
          <w:rtl/>
        </w:rPr>
        <w:t xml:space="preserve"> ضدّ قرآنی شر</w:t>
      </w:r>
      <w:r w:rsidRPr="00F54D7A">
        <w:rPr>
          <w:rFonts w:hint="cs"/>
          <w:rtl/>
        </w:rPr>
        <w:t>ک‌آور و سفره‌های بی‌بی‌فلان و زیان</w:t>
      </w:r>
      <w:r w:rsidR="007E5ECC" w:rsidRPr="00F54D7A">
        <w:rPr>
          <w:rtl/>
        </w:rPr>
        <w:softHyphen/>
      </w:r>
      <w:r w:rsidRPr="00F54D7A">
        <w:rPr>
          <w:rFonts w:hint="cs"/>
          <w:rtl/>
        </w:rPr>
        <w:t>های قمه زدن ب</w:t>
      </w:r>
      <w:r w:rsidR="007E5ECC" w:rsidRPr="00F54D7A">
        <w:rPr>
          <w:rFonts w:hint="cs"/>
          <w:rtl/>
        </w:rPr>
        <w:t>ه</w:t>
      </w:r>
      <w:r w:rsidR="007E5ECC" w:rsidRPr="00F54D7A">
        <w:rPr>
          <w:rFonts w:hint="cs"/>
          <w:rtl/>
        </w:rPr>
        <w:softHyphen/>
      </w:r>
      <w:r w:rsidRPr="00F54D7A">
        <w:rPr>
          <w:rFonts w:hint="cs"/>
          <w:rtl/>
        </w:rPr>
        <w:t xml:space="preserve">طوری که پوست سر را بشکافد، که هر تیغی ولیّ طفل و یا </w:t>
      </w:r>
      <w:r w:rsidR="00C26FEA" w:rsidRPr="00F54D7A">
        <w:rPr>
          <w:rFonts w:hint="cs"/>
          <w:rtl/>
        </w:rPr>
        <w:t>م</w:t>
      </w:r>
      <w:r w:rsidRPr="00F54D7A">
        <w:rPr>
          <w:rFonts w:hint="cs"/>
          <w:rtl/>
        </w:rPr>
        <w:t>سلمانی بر سر او بزند باید یک شتر دیه دهد و یا ده اشرفی طلای 18 نخودی</w:t>
      </w:r>
      <w:r w:rsidR="00D40CF8" w:rsidRPr="00D40CF8">
        <w:rPr>
          <w:vertAlign w:val="superscript"/>
          <w:rtl/>
          <w:lang w:bidi="ar-SA"/>
        </w:rPr>
        <w:t>(</w:t>
      </w:r>
      <w:r w:rsidR="00D40CF8" w:rsidRPr="00DF2ADA">
        <w:rPr>
          <w:rStyle w:val="FootnoteReference"/>
          <w:rFonts w:cs="IRLotus"/>
          <w:szCs w:val="28"/>
          <w:rtl/>
          <w:lang w:bidi="ar-SA"/>
        </w:rPr>
        <w:footnoteReference w:id="233"/>
      </w:r>
      <w:r w:rsidR="00D40CF8" w:rsidRPr="00D40CF8">
        <w:rPr>
          <w:rStyle w:val="FootnoteReference"/>
          <w:rFonts w:cs="IRLotus"/>
          <w:szCs w:val="28"/>
          <w:rtl/>
          <w:lang w:bidi="ar-SA"/>
        </w:rPr>
        <w:t>)</w:t>
      </w:r>
      <w:r w:rsidRPr="00F54D7A">
        <w:rPr>
          <w:rFonts w:hint="cs"/>
          <w:rtl/>
        </w:rPr>
        <w:t>.</w:t>
      </w:r>
      <w:r w:rsidR="007E5ECC" w:rsidRPr="00F54D7A">
        <w:rPr>
          <w:rFonts w:hint="cs"/>
          <w:rtl/>
        </w:rPr>
        <w:t xml:space="preserve"> </w:t>
      </w:r>
      <w:r w:rsidRPr="00F54D7A">
        <w:rPr>
          <w:rFonts w:hint="cs"/>
          <w:rtl/>
        </w:rPr>
        <w:t xml:space="preserve"> </w:t>
      </w:r>
    </w:p>
    <w:p w:rsidR="008A04FE" w:rsidRPr="00F54D7A" w:rsidRDefault="008A04FE" w:rsidP="00C249CC">
      <w:pPr>
        <w:pStyle w:val="a2"/>
        <w:widowControl w:val="0"/>
        <w:rPr>
          <w:rtl/>
        </w:rPr>
      </w:pPr>
      <w:r w:rsidRPr="00F54D7A">
        <w:rPr>
          <w:rFonts w:hint="cs"/>
          <w:rtl/>
        </w:rPr>
        <w:t>اینها که ذکر شد تمام برخلاف دستور قرآن است و صدر اسلام نبوده و رسول خدا</w:t>
      </w:r>
      <w:r w:rsidR="00A87B93" w:rsidRPr="00F54D7A">
        <w:rPr>
          <w:rFonts w:cs="CTraditional Arabic" w:hint="cs"/>
          <w:rtl/>
        </w:rPr>
        <w:t>ص</w:t>
      </w:r>
      <w:r w:rsidRPr="00F54D7A">
        <w:rPr>
          <w:rFonts w:hint="cs"/>
          <w:rtl/>
        </w:rPr>
        <w:t xml:space="preserve"> چنین کاری نکرده تا ام</w:t>
      </w:r>
      <w:r w:rsidR="007E5ECC" w:rsidRPr="00F54D7A">
        <w:rPr>
          <w:rFonts w:hint="cs"/>
          <w:rtl/>
        </w:rPr>
        <w:t>ّ</w:t>
      </w:r>
      <w:r w:rsidRPr="00F54D7A">
        <w:rPr>
          <w:rFonts w:hint="cs"/>
          <w:rtl/>
        </w:rPr>
        <w:t>ت به او اقتدا کنند، ولی یک</w:t>
      </w:r>
      <w:r w:rsidR="00C26FEA" w:rsidRPr="00F54D7A">
        <w:rPr>
          <w:rFonts w:hint="cs"/>
          <w:rtl/>
        </w:rPr>
        <w:t xml:space="preserve"> </w:t>
      </w:r>
      <w:r w:rsidRPr="00F54D7A">
        <w:rPr>
          <w:rFonts w:hint="cs"/>
          <w:rtl/>
        </w:rPr>
        <w:t>عدّه دشمنان دین و شیّادان و هوس‌رانان این کارها را ب</w:t>
      </w:r>
      <w:r w:rsidR="007E5ECC" w:rsidRPr="00F54D7A">
        <w:rPr>
          <w:rFonts w:hint="cs"/>
          <w:rtl/>
        </w:rPr>
        <w:t xml:space="preserve">ه </w:t>
      </w:r>
      <w:r w:rsidRPr="00F54D7A">
        <w:rPr>
          <w:rFonts w:hint="cs"/>
          <w:rtl/>
        </w:rPr>
        <w:t>وجود آورده و دست</w:t>
      </w:r>
      <w:r w:rsidR="007E5ECC" w:rsidRPr="00F54D7A">
        <w:rPr>
          <w:rtl/>
        </w:rPr>
        <w:softHyphen/>
      </w:r>
      <w:r w:rsidR="007E5ECC" w:rsidRPr="00F54D7A">
        <w:rPr>
          <w:rFonts w:hint="cs"/>
          <w:rtl/>
        </w:rPr>
        <w:t>بردار نیستند، زیرا دکانهایی است که بهره دارد، افتراهای</w:t>
      </w:r>
      <w:r w:rsidRPr="00F54D7A">
        <w:rPr>
          <w:rFonts w:hint="cs"/>
          <w:rtl/>
        </w:rPr>
        <w:t>ی است ب</w:t>
      </w:r>
      <w:r w:rsidR="007E5ECC" w:rsidRPr="00F54D7A">
        <w:rPr>
          <w:rFonts w:hint="cs"/>
          <w:rtl/>
        </w:rPr>
        <w:t xml:space="preserve">ه </w:t>
      </w:r>
      <w:r w:rsidRPr="00F54D7A">
        <w:rPr>
          <w:rFonts w:hint="cs"/>
          <w:rtl/>
        </w:rPr>
        <w:t>دین اسلام بسته‌اند که باعث غرور و غفلت عوام شده و خدا در قرآن هشدار داده است و فرموده</w:t>
      </w:r>
      <w:r w:rsidR="00A32280" w:rsidRPr="00F54D7A">
        <w:rPr>
          <w:rFonts w:hint="cs"/>
          <w:rtl/>
        </w:rPr>
        <w:t>:</w:t>
      </w:r>
      <w:r w:rsidR="00CD3E26" w:rsidRPr="00F54D7A">
        <w:rPr>
          <w:rFonts w:hint="cs"/>
          <w:rtl/>
        </w:rPr>
        <w:t xml:space="preserve"> </w:t>
      </w:r>
    </w:p>
    <w:p w:rsidR="00A66178" w:rsidRPr="00F54D7A" w:rsidRDefault="00864AC7" w:rsidP="00C249CC">
      <w:pPr>
        <w:pStyle w:val="ae"/>
        <w:widowControl w:val="0"/>
        <w:rPr>
          <w:rFonts w:ascii="Times New Roman" w:hAnsi="Times New Roman" w:cs="B Lotus"/>
          <w:rtl/>
        </w:rPr>
      </w:pPr>
      <w:r w:rsidRPr="00F54D7A">
        <w:rPr>
          <w:rFonts w:ascii="Traditional Arabic" w:hAnsi="Traditional Arabic" w:cs="Traditional Arabic"/>
          <w:rtl/>
        </w:rPr>
        <w:t>﴿</w:t>
      </w:r>
      <w:r w:rsidR="00A66178" w:rsidRPr="00F54D7A">
        <w:rPr>
          <w:rtl/>
        </w:rPr>
        <w:t>وَغَرَّهُمۡ فِي دِينِهِم مَّا كَانُواْ يَفۡتَرُونَ</w:t>
      </w:r>
      <w:r w:rsidRPr="00F54D7A">
        <w:rPr>
          <w:rFonts w:ascii="Traditional Arabic" w:hAnsi="Traditional Arabic" w:cs="Traditional Arabic"/>
          <w:rtl/>
        </w:rPr>
        <w:t>﴾</w:t>
      </w:r>
      <w:r w:rsidR="00D40CF8" w:rsidRPr="00D40CF8">
        <w:rPr>
          <w:rFonts w:cs="IRLotus"/>
          <w:vertAlign w:val="superscript"/>
          <w:rtl/>
        </w:rPr>
        <w:t>(</w:t>
      </w:r>
      <w:r w:rsidR="00D40CF8" w:rsidRPr="00DF2ADA">
        <w:rPr>
          <w:rStyle w:val="FootnoteReference"/>
          <w:rFonts w:ascii="IRLotus" w:hAnsi="IRLotus" w:cs="IRLotus"/>
          <w:sz w:val="28"/>
          <w:szCs w:val="28"/>
          <w:rtl/>
        </w:rPr>
        <w:footnoteReference w:id="234"/>
      </w:r>
      <w:r w:rsidR="00D40CF8" w:rsidRPr="00D40CF8">
        <w:rPr>
          <w:rStyle w:val="FootnoteReference"/>
          <w:rFonts w:ascii="IRLotus" w:hAnsi="IRLotus" w:cs="IRLotus"/>
          <w:sz w:val="28"/>
          <w:szCs w:val="28"/>
          <w:rtl/>
        </w:rPr>
        <w:t>)</w:t>
      </w:r>
      <w:r w:rsidR="00A66178" w:rsidRPr="00F54D7A">
        <w:rPr>
          <w:rStyle w:val="Char5"/>
          <w:rtl/>
          <w:lang w:bidi="ar-SA"/>
        </w:rPr>
        <w:tab/>
      </w:r>
      <w:r w:rsidR="00922247" w:rsidRPr="00F54D7A">
        <w:rPr>
          <w:rStyle w:val="Char5"/>
          <w:rtl/>
          <w:lang w:bidi="ar-SA"/>
        </w:rPr>
        <w:t>[</w:t>
      </w:r>
      <w:r w:rsidR="00A66178" w:rsidRPr="00F54D7A">
        <w:rPr>
          <w:rStyle w:val="Char5"/>
          <w:rtl/>
          <w:lang w:bidi="ar-SA"/>
        </w:rPr>
        <w:t>آل عمران: 24</w:t>
      </w:r>
      <w:r w:rsidR="00922247" w:rsidRPr="00F54D7A">
        <w:rPr>
          <w:rStyle w:val="Char5"/>
          <w:rtl/>
          <w:lang w:bidi="ar-SA"/>
        </w:rPr>
        <w:t>]</w:t>
      </w:r>
      <w:r w:rsidR="00990882" w:rsidRPr="00F54D7A">
        <w:rPr>
          <w:rFonts w:ascii="Times New Roman" w:hAnsi="Times New Roman" w:cs="B Lotus"/>
          <w:rtl/>
        </w:rPr>
        <w:t>.</w:t>
      </w:r>
    </w:p>
    <w:p w:rsidR="008A04FE" w:rsidRPr="00F54D7A" w:rsidRDefault="008A04FE" w:rsidP="00C249CC">
      <w:pPr>
        <w:pStyle w:val="a2"/>
        <w:rPr>
          <w:rtl/>
        </w:rPr>
      </w:pPr>
      <w:r w:rsidRPr="00F54D7A">
        <w:rPr>
          <w:rFonts w:hint="cs"/>
          <w:rtl/>
        </w:rPr>
        <w:t>دانشمندان بیدار اسلامی باید بکوشند و مردم را بیدار کنند و بفهمانند که آنچه ذکر شد از دین نیست</w:t>
      </w:r>
      <w:r w:rsidR="007E5ECC" w:rsidRPr="00F54D7A">
        <w:rPr>
          <w:rFonts w:hint="cs"/>
          <w:rtl/>
        </w:rPr>
        <w:t>.</w:t>
      </w:r>
      <w:r w:rsidRPr="00F54D7A">
        <w:rPr>
          <w:rFonts w:hint="cs"/>
          <w:rtl/>
        </w:rPr>
        <w:t xml:space="preserve"> و آتش نفا</w:t>
      </w:r>
      <w:r w:rsidR="00C26FEA" w:rsidRPr="00F54D7A">
        <w:rPr>
          <w:rFonts w:hint="cs"/>
          <w:rtl/>
        </w:rPr>
        <w:t>ق بین سنّی و شیعه را خاموش کنند</w:t>
      </w:r>
      <w:r w:rsidRPr="00F54D7A">
        <w:rPr>
          <w:rFonts w:hint="cs"/>
          <w:rtl/>
        </w:rPr>
        <w:t xml:space="preserve"> و بین این دو دسته برادران اسلامی ایجاد اتّحاد و حسن تفاهم کنند. </w:t>
      </w:r>
    </w:p>
    <w:p w:rsidR="008A04FE" w:rsidRPr="00F1022F" w:rsidRDefault="007E5ECC" w:rsidP="00024580">
      <w:pPr>
        <w:pStyle w:val="a2"/>
        <w:widowControl w:val="0"/>
        <w:rPr>
          <w:rtl/>
        </w:rPr>
      </w:pPr>
      <w:r w:rsidRPr="00F54D7A">
        <w:rPr>
          <w:rFonts w:hint="cs"/>
          <w:rtl/>
        </w:rPr>
        <w:t xml:space="preserve"> </w:t>
      </w:r>
      <w:r w:rsidR="008A04FE" w:rsidRPr="00F54D7A">
        <w:rPr>
          <w:rFonts w:hint="cs"/>
          <w:rtl/>
        </w:rPr>
        <w:t>متأسّفانه یک</w:t>
      </w:r>
      <w:r w:rsidR="00C26FEA" w:rsidRPr="00F54D7A">
        <w:rPr>
          <w:rFonts w:hint="cs"/>
          <w:rtl/>
        </w:rPr>
        <w:t xml:space="preserve"> </w:t>
      </w:r>
      <w:r w:rsidR="008A04FE" w:rsidRPr="00F54D7A">
        <w:rPr>
          <w:rFonts w:hint="cs"/>
          <w:rtl/>
        </w:rPr>
        <w:t>عدّه روحانی‌نمای نادان متصدّی امور دین شده‌اند که هر روز معرک</w:t>
      </w:r>
      <w:r w:rsidRPr="00F54D7A">
        <w:rPr>
          <w:rFonts w:hint="cs"/>
          <w:rtl/>
        </w:rPr>
        <w:t>ۀ</w:t>
      </w:r>
      <w:r w:rsidR="008A04FE" w:rsidRPr="00F54D7A">
        <w:rPr>
          <w:rFonts w:hint="cs"/>
          <w:rtl/>
        </w:rPr>
        <w:t xml:space="preserve"> نفاق و غوغای اختلاف را زیادتر می‌کنند، مثلاً در کتاب </w:t>
      </w:r>
      <w:r w:rsidR="00C26FEA" w:rsidRPr="00F54D7A">
        <w:rPr>
          <w:rFonts w:hint="cs"/>
          <w:rtl/>
        </w:rPr>
        <w:t>«</w:t>
      </w:r>
      <w:r w:rsidR="008A04FE" w:rsidRPr="00F54D7A">
        <w:rPr>
          <w:rFonts w:hint="cs"/>
          <w:rtl/>
        </w:rPr>
        <w:t>احتجاج</w:t>
      </w:r>
      <w:r w:rsidR="00C26FEA" w:rsidRPr="00F54D7A">
        <w:rPr>
          <w:rFonts w:hint="cs"/>
          <w:rtl/>
        </w:rPr>
        <w:t>»</w:t>
      </w:r>
      <w:r w:rsidR="008A04FE" w:rsidRPr="00F54D7A">
        <w:rPr>
          <w:rFonts w:hint="cs"/>
          <w:rtl/>
        </w:rPr>
        <w:t xml:space="preserve"> طب</w:t>
      </w:r>
      <w:r w:rsidRPr="00F54D7A">
        <w:rPr>
          <w:rFonts w:hint="cs"/>
          <w:rtl/>
        </w:rPr>
        <w:t>رسی خطبه‌ای را نقل کرده از رسول</w:t>
      </w:r>
      <w:r w:rsidRPr="00F54D7A">
        <w:rPr>
          <w:rtl/>
        </w:rPr>
        <w:softHyphen/>
      </w:r>
      <w:r w:rsidR="008A04FE" w:rsidRPr="00F54D7A">
        <w:rPr>
          <w:rFonts w:hint="cs"/>
          <w:rtl/>
        </w:rPr>
        <w:t>خدا در روز عید غدیر که آن خطبه مخالف صد آیه قرآن است و یک سند ضعیف بیشتر ندارد، راویان آن عبارتند از محم</w:t>
      </w:r>
      <w:r w:rsidRPr="00F54D7A">
        <w:rPr>
          <w:rFonts w:hint="cs"/>
          <w:rtl/>
        </w:rPr>
        <w:t>ّ</w:t>
      </w:r>
      <w:r w:rsidR="008A04FE" w:rsidRPr="00F54D7A">
        <w:rPr>
          <w:rFonts w:hint="cs"/>
          <w:rtl/>
        </w:rPr>
        <w:t>د بن موسی الهمدانی که علمای رجال شیعه، او ر</w:t>
      </w:r>
      <w:r w:rsidR="00C26FEA" w:rsidRPr="00F54D7A">
        <w:rPr>
          <w:rFonts w:hint="cs"/>
          <w:rtl/>
        </w:rPr>
        <w:t>ا ضعیف، جعّال و غالی شمرده‌اند</w:t>
      </w:r>
      <w:r w:rsidR="008A04FE" w:rsidRPr="00F54D7A">
        <w:rPr>
          <w:rFonts w:hint="cs"/>
          <w:rtl/>
        </w:rPr>
        <w:t xml:space="preserve"> و او روایت کرده از سیف بن عمیره که ع</w:t>
      </w:r>
      <w:r w:rsidR="00C26FEA" w:rsidRPr="00F54D7A">
        <w:rPr>
          <w:rFonts w:hint="cs"/>
          <w:rtl/>
        </w:rPr>
        <w:t>لمای رجال شیعه او را نیز مطعون، ملعون و ضعیف شمرده‌اند</w:t>
      </w:r>
      <w:r w:rsidR="008A04FE" w:rsidRPr="00F54D7A">
        <w:rPr>
          <w:rFonts w:hint="cs"/>
          <w:rtl/>
        </w:rPr>
        <w:t xml:space="preserve"> و صالح بن عقبه که او را کذّاب و غالی شمرده و فرموده‌اند اقوال زشت او بسیار و حدیث او مردود است، ما در مجلّه‌ای ذکر کردیم که این خطبه ضدّ قرآنی را با چنین روایتی رسول خدا</w:t>
      </w:r>
      <w:r w:rsidR="00A87B93" w:rsidRPr="00F54D7A">
        <w:rPr>
          <w:rFonts w:cs="CTraditional Arabic" w:hint="cs"/>
          <w:rtl/>
        </w:rPr>
        <w:t>ص</w:t>
      </w:r>
      <w:r w:rsidR="008A04FE" w:rsidRPr="00F54D7A">
        <w:rPr>
          <w:rFonts w:hint="cs"/>
          <w:rtl/>
        </w:rPr>
        <w:t xml:space="preserve"> قرائت نکرده، ولی معلوم باشد که ما منکر اصل قضیّ</w:t>
      </w:r>
      <w:r w:rsidR="00843197" w:rsidRPr="00F54D7A">
        <w:rPr>
          <w:rFonts w:hint="cs"/>
          <w:rtl/>
        </w:rPr>
        <w:t>ۀ</w:t>
      </w:r>
      <w:r w:rsidR="008A04FE" w:rsidRPr="00F54D7A">
        <w:rPr>
          <w:rFonts w:hint="cs"/>
          <w:rtl/>
        </w:rPr>
        <w:t xml:space="preserve"> غدیر خمّ نشده‌ایم، یعنی کلمات رسول خدا</w:t>
      </w:r>
      <w:r w:rsidR="00A87B93" w:rsidRPr="00F54D7A">
        <w:rPr>
          <w:rFonts w:cs="CTraditional Arabic" w:hint="cs"/>
          <w:rtl/>
        </w:rPr>
        <w:t>ص</w:t>
      </w:r>
      <w:r w:rsidR="008A04FE" w:rsidRPr="00F54D7A">
        <w:rPr>
          <w:rFonts w:hint="cs"/>
          <w:rtl/>
        </w:rPr>
        <w:t xml:space="preserve"> را</w:t>
      </w:r>
      <w:r w:rsidR="00843197" w:rsidRPr="00F54D7A">
        <w:rPr>
          <w:rFonts w:hint="cs"/>
          <w:rtl/>
        </w:rPr>
        <w:t xml:space="preserve"> </w:t>
      </w:r>
      <w:r w:rsidR="008A04FE" w:rsidRPr="00F54D7A">
        <w:rPr>
          <w:rFonts w:hint="cs"/>
          <w:rtl/>
        </w:rPr>
        <w:t>که فرموده</w:t>
      </w:r>
      <w:r w:rsidR="00CD3E26" w:rsidRPr="00F54D7A">
        <w:rPr>
          <w:rFonts w:hint="cs"/>
          <w:rtl/>
        </w:rPr>
        <w:t xml:space="preserve">: </w:t>
      </w:r>
      <w:r w:rsidR="000B403D" w:rsidRPr="00F54D7A">
        <w:rPr>
          <w:rStyle w:val="Char8"/>
          <w:rtl/>
        </w:rPr>
        <w:t>«</w:t>
      </w:r>
      <w:r w:rsidR="00C26FEA" w:rsidRPr="00F54D7A">
        <w:rPr>
          <w:rStyle w:val="Char8"/>
          <w:rtl/>
        </w:rPr>
        <w:t>مَنْ كُنْتُ مَوْلَاهُ فَعَلِيٌّ مَوْلَاهُ اللَّهُمَّ وَالِ مَنْ وَالاهُ وَعَادِ مَنْ عَادَاه‏</w:t>
      </w:r>
      <w:r w:rsidR="000B403D" w:rsidRPr="00F54D7A">
        <w:rPr>
          <w:rStyle w:val="Char8"/>
          <w:rtl/>
        </w:rPr>
        <w:t>»</w:t>
      </w:r>
      <w:r w:rsidR="00D40CF8" w:rsidRPr="00D40CF8">
        <w:rPr>
          <w:vertAlign w:val="superscript"/>
          <w:rtl/>
          <w:lang w:bidi="ar-SA"/>
        </w:rPr>
        <w:t>(</w:t>
      </w:r>
      <w:r w:rsidR="00D40CF8" w:rsidRPr="00DF2ADA">
        <w:rPr>
          <w:rStyle w:val="FootnoteReference"/>
          <w:rFonts w:cs="IRLotus"/>
          <w:szCs w:val="28"/>
          <w:rtl/>
          <w:lang w:bidi="ar-SA"/>
        </w:rPr>
        <w:footnoteReference w:id="235"/>
      </w:r>
      <w:r w:rsidR="00D40CF8" w:rsidRPr="00D40CF8">
        <w:rPr>
          <w:rStyle w:val="FootnoteReference"/>
          <w:rFonts w:cs="IRLotus"/>
          <w:szCs w:val="28"/>
          <w:rtl/>
          <w:lang w:bidi="ar-SA"/>
        </w:rPr>
        <w:t>)</w:t>
      </w:r>
      <w:r w:rsidR="009B4620">
        <w:rPr>
          <w:rFonts w:hint="cs"/>
          <w:vertAlign w:val="superscript"/>
          <w:rtl/>
          <w:lang w:bidi="ar-SA"/>
        </w:rPr>
        <w:t xml:space="preserve"> </w:t>
      </w:r>
      <w:r w:rsidR="008A04FE" w:rsidRPr="00F54D7A">
        <w:rPr>
          <w:rFonts w:hint="cs"/>
          <w:rtl/>
        </w:rPr>
        <w:t>قبول داریم، آن</w:t>
      </w:r>
      <w:r w:rsidR="00C26FEA" w:rsidRPr="00F54D7A">
        <w:rPr>
          <w:rFonts w:hint="cs"/>
          <w:rtl/>
        </w:rPr>
        <w:t xml:space="preserve"> </w:t>
      </w:r>
      <w:r w:rsidR="008A04FE" w:rsidRPr="00F54D7A">
        <w:rPr>
          <w:rFonts w:hint="cs"/>
          <w:rtl/>
        </w:rPr>
        <w:t>وقت یک</w:t>
      </w:r>
      <w:r w:rsidR="00C26FEA" w:rsidRPr="00F54D7A">
        <w:rPr>
          <w:rFonts w:hint="cs"/>
          <w:rtl/>
        </w:rPr>
        <w:t xml:space="preserve"> </w:t>
      </w:r>
      <w:r w:rsidR="008A04FE" w:rsidRPr="00F54D7A">
        <w:rPr>
          <w:rFonts w:hint="cs"/>
          <w:rtl/>
        </w:rPr>
        <w:t>عدّه مغرض نفاق</w:t>
      </w:r>
      <w:r w:rsidR="008A04FE" w:rsidRPr="00F54D7A">
        <w:rPr>
          <w:rFonts w:hint="eastAsia"/>
          <w:rtl/>
        </w:rPr>
        <w:t>‌</w:t>
      </w:r>
      <w:r w:rsidR="008A04FE" w:rsidRPr="00F54D7A">
        <w:rPr>
          <w:rFonts w:hint="cs"/>
          <w:rtl/>
        </w:rPr>
        <w:t xml:space="preserve">انداز، </w:t>
      </w:r>
      <w:r w:rsidR="00843197" w:rsidRPr="00F54D7A">
        <w:rPr>
          <w:rFonts w:hint="cs"/>
          <w:rtl/>
        </w:rPr>
        <w:t>نفهمیده و نسجیده بنا کردند بدگوی</w:t>
      </w:r>
      <w:r w:rsidR="008A04FE" w:rsidRPr="00F54D7A">
        <w:rPr>
          <w:rFonts w:hint="cs"/>
          <w:rtl/>
        </w:rPr>
        <w:t>ی و مردم را بر علیه ما تحریک نمودن و حت</w:t>
      </w:r>
      <w:r w:rsidR="00843197" w:rsidRPr="00F54D7A">
        <w:rPr>
          <w:rFonts w:hint="cs"/>
          <w:rtl/>
        </w:rPr>
        <w:t>ّ</w:t>
      </w:r>
      <w:r w:rsidR="008A04FE" w:rsidRPr="00F54D7A">
        <w:rPr>
          <w:rFonts w:hint="cs"/>
          <w:rtl/>
        </w:rPr>
        <w:t>ی وادار کردند شیخ پیرمرد محلاّتی ساده‌ای را که ب</w:t>
      </w:r>
      <w:r w:rsidR="00843197" w:rsidRPr="00F54D7A">
        <w:rPr>
          <w:rFonts w:hint="cs"/>
          <w:rtl/>
        </w:rPr>
        <w:t xml:space="preserve">ه </w:t>
      </w:r>
      <w:r w:rsidR="008A04FE" w:rsidRPr="00F54D7A">
        <w:rPr>
          <w:rFonts w:hint="cs"/>
          <w:rtl/>
        </w:rPr>
        <w:t xml:space="preserve">قول خودش </w:t>
      </w:r>
      <w:r w:rsidR="00C26FEA" w:rsidRPr="00F54D7A">
        <w:rPr>
          <w:rFonts w:hint="cs"/>
          <w:rtl/>
        </w:rPr>
        <w:t>محدّث جلیل است بر ما ردّ بنویسد</w:t>
      </w:r>
      <w:r w:rsidR="008A04FE" w:rsidRPr="00F54D7A">
        <w:rPr>
          <w:rFonts w:hint="cs"/>
          <w:rtl/>
        </w:rPr>
        <w:t xml:space="preserve"> و ایشان تأمّل نکرده و با اینجانب تماس نگرفته با یک آب و تابی ک</w:t>
      </w:r>
      <w:r w:rsidR="00C26FEA" w:rsidRPr="00F54D7A">
        <w:rPr>
          <w:rFonts w:hint="cs"/>
          <w:rtl/>
        </w:rPr>
        <w:t>تابی مملّو از تهمت و دروغ نوشته</w:t>
      </w:r>
      <w:r w:rsidR="008A04FE" w:rsidRPr="00F54D7A">
        <w:rPr>
          <w:rFonts w:hint="cs"/>
          <w:rtl/>
        </w:rPr>
        <w:t xml:space="preserve"> و ما را متّهم نموده به انکار اصل غدیر خمّ، د</w:t>
      </w:r>
      <w:r w:rsidR="00843197" w:rsidRPr="00F54D7A">
        <w:rPr>
          <w:rFonts w:hint="cs"/>
          <w:rtl/>
        </w:rPr>
        <w:t>ر</w:t>
      </w:r>
      <w:r w:rsidR="008A04FE" w:rsidRPr="00F54D7A">
        <w:rPr>
          <w:rFonts w:hint="cs"/>
          <w:rtl/>
        </w:rPr>
        <w:t xml:space="preserve">حالیکه چنین نیست و </w:t>
      </w:r>
      <w:r w:rsidR="00843197" w:rsidRPr="00F54D7A">
        <w:rPr>
          <w:rFonts w:hint="cs"/>
          <w:rtl/>
        </w:rPr>
        <w:t>صرف اتّهام است. شما ملاحظه فرمای</w:t>
      </w:r>
      <w:r w:rsidR="008A04FE" w:rsidRPr="00F54D7A">
        <w:rPr>
          <w:rFonts w:hint="cs"/>
          <w:rtl/>
        </w:rPr>
        <w:t>ید چگونه محدّث جلیلی خبر از سند رسوای این خطبه ندارد و خطبه را با اصل قضیّه غدیر خمّ فرقی نگذاشته، آیا می‌توان چنین کسی را محدّث جلیل گفت؟ آیا نویسنده و ناشرین چنین کتبی مسلمانند؟ روحانی‌نمای دیگری که خود را راهنمای مردم می‌داند عدّه‌ای از جهّال را روز 19 رمضان 1394 قمری تحریک ن</w:t>
      </w:r>
      <w:r w:rsidR="00843197" w:rsidRPr="00F54D7A">
        <w:rPr>
          <w:rFonts w:hint="cs"/>
          <w:rtl/>
        </w:rPr>
        <w:t>مود که پس از نما</w:t>
      </w:r>
      <w:r w:rsidR="00024580">
        <w:rPr>
          <w:rFonts w:hint="cs"/>
          <w:rtl/>
        </w:rPr>
        <w:t>ز</w:t>
      </w:r>
      <w:r w:rsidR="00843197" w:rsidRPr="00F54D7A">
        <w:rPr>
          <w:rFonts w:hint="cs"/>
          <w:rtl/>
        </w:rPr>
        <w:t xml:space="preserve"> جماعتِ ما بریزن</w:t>
      </w:r>
      <w:r w:rsidR="008A04FE" w:rsidRPr="00F54D7A">
        <w:rPr>
          <w:rFonts w:hint="cs"/>
          <w:rtl/>
        </w:rPr>
        <w:t>د در مسجد</w:t>
      </w:r>
      <w:r w:rsidR="008A04FE" w:rsidRPr="00F54D7A">
        <w:rPr>
          <w:rFonts w:hint="cs"/>
          <w:sz w:val="8"/>
          <w:szCs w:val="8"/>
          <w:rtl/>
        </w:rPr>
        <w:t xml:space="preserve"> </w:t>
      </w:r>
      <w:r w:rsidR="008A04FE" w:rsidRPr="00F54D7A">
        <w:rPr>
          <w:rFonts w:hint="cs"/>
          <w:rtl/>
        </w:rPr>
        <w:t>ما و مرا به قتل برسانند، تا هم کاری خود را با ابن ملجم مرادی که در کوفه این کار را</w:t>
      </w:r>
      <w:r w:rsidR="00161FCB" w:rsidRPr="00F54D7A">
        <w:rPr>
          <w:rFonts w:hint="cs"/>
          <w:rtl/>
        </w:rPr>
        <w:t xml:space="preserve"> </w:t>
      </w:r>
      <w:r w:rsidR="008A04FE" w:rsidRPr="00F54D7A">
        <w:rPr>
          <w:rFonts w:hint="cs"/>
          <w:rtl/>
        </w:rPr>
        <w:t xml:space="preserve">کرد ثابت کند و با این حال خود را دوست امام المتقیّن امیر‌المؤمنین </w:t>
      </w:r>
      <w:r w:rsidR="008A04FE" w:rsidRPr="00F54D7A">
        <w:rPr>
          <w:rFonts w:hint="cs"/>
        </w:rPr>
        <w:sym w:font="AGA Arabesque" w:char="F075"/>
      </w:r>
      <w:r w:rsidR="008A04FE" w:rsidRPr="00F54D7A">
        <w:rPr>
          <w:rFonts w:hint="cs"/>
          <w:rtl/>
        </w:rPr>
        <w:t xml:space="preserve"> می‌دانند، ولی ما خدا را شاهد می</w:t>
      </w:r>
      <w:r w:rsidR="008A04FE" w:rsidRPr="00F54D7A">
        <w:rPr>
          <w:rFonts w:hint="eastAsia"/>
          <w:rtl/>
        </w:rPr>
        <w:t>‌</w:t>
      </w:r>
      <w:r w:rsidR="008A04FE" w:rsidRPr="00F54D7A">
        <w:rPr>
          <w:rFonts w:hint="cs"/>
          <w:rtl/>
        </w:rPr>
        <w:t>گیریم که قصدی نداریم ج</w:t>
      </w:r>
      <w:r w:rsidR="00843197" w:rsidRPr="00F54D7A">
        <w:rPr>
          <w:rFonts w:hint="cs"/>
          <w:rtl/>
        </w:rPr>
        <w:t>ُ</w:t>
      </w:r>
      <w:r w:rsidR="008A04FE" w:rsidRPr="00F54D7A">
        <w:rPr>
          <w:rFonts w:hint="cs"/>
          <w:rtl/>
        </w:rPr>
        <w:t xml:space="preserve">ز اصلاح ذات‌البین و رفع </w:t>
      </w:r>
      <w:r w:rsidR="008A04FE" w:rsidRPr="00F1022F">
        <w:rPr>
          <w:rFonts w:hint="cs"/>
          <w:rtl/>
        </w:rPr>
        <w:t xml:space="preserve">عداوت فریقین </w:t>
      </w:r>
      <w:r w:rsidR="000B403D" w:rsidRPr="00F1022F">
        <w:rPr>
          <w:rFonts w:ascii="Traditional Arabic" w:hAnsi="Traditional Arabic" w:cs="Traditional Arabic"/>
          <w:rtl/>
        </w:rPr>
        <w:t>﴿</w:t>
      </w:r>
      <w:r w:rsidR="00161FCB" w:rsidRPr="00F1022F">
        <w:rPr>
          <w:rStyle w:val="Char4"/>
          <w:rtl/>
        </w:rPr>
        <w:t>إِنْ أُرِيدُ إِلاَّ الإِصْلاَحَ مَا اسْتَطَعْتُ وَمَا تَوْفِيقِي إِلاَّ بِاللّهِ عَلَيْهِ تَوَكَّلْتُ وَإِلَيْهِ أُنِيبُ</w:t>
      </w:r>
      <w:r w:rsidR="000B403D" w:rsidRPr="00F1022F">
        <w:rPr>
          <w:rStyle w:val="Char4"/>
          <w:rFonts w:ascii="Traditional Arabic" w:hAnsi="Traditional Arabic" w:cs="Traditional Arabic"/>
          <w:rtl/>
        </w:rPr>
        <w:t>﴾</w:t>
      </w:r>
      <w:r w:rsidR="00D40CF8" w:rsidRPr="00D40CF8">
        <w:rPr>
          <w:vertAlign w:val="superscript"/>
          <w:rtl/>
        </w:rPr>
        <w:t>(</w:t>
      </w:r>
      <w:r w:rsidR="00D40CF8" w:rsidRPr="00F1022F">
        <w:rPr>
          <w:rStyle w:val="FootnoteReference"/>
          <w:rFonts w:ascii="IRLotus" w:hAnsi="IRLotus" w:cs="IRLotus"/>
          <w:sz w:val="28"/>
          <w:szCs w:val="28"/>
          <w:rtl/>
        </w:rPr>
        <w:footnoteReference w:id="236"/>
      </w:r>
      <w:r w:rsidR="00D40CF8" w:rsidRPr="00D40CF8">
        <w:rPr>
          <w:rStyle w:val="FootnoteReference"/>
          <w:rFonts w:ascii="IRLotus" w:hAnsi="IRLotus" w:cs="IRLotus"/>
          <w:sz w:val="28"/>
          <w:szCs w:val="28"/>
          <w:rtl/>
        </w:rPr>
        <w:t>)</w:t>
      </w:r>
      <w:r w:rsidR="008A04FE" w:rsidRPr="00F1022F">
        <w:rPr>
          <w:rFonts w:hint="cs"/>
          <w:rtl/>
        </w:rPr>
        <w:t xml:space="preserve"> و به</w:t>
      </w:r>
      <w:r w:rsidR="00843197" w:rsidRPr="00F1022F">
        <w:rPr>
          <w:rFonts w:hint="cs"/>
          <w:rtl/>
        </w:rPr>
        <w:t xml:space="preserve"> هر</w:t>
      </w:r>
      <w:r w:rsidR="008A04FE" w:rsidRPr="00F1022F">
        <w:rPr>
          <w:rFonts w:hint="cs"/>
          <w:rtl/>
        </w:rPr>
        <w:t xml:space="preserve">حال در عوض یاری هزاران تهمت و افتراء به ما می‌زنند برای حفظ خرافات خود. ما از خدا بیداری مسلمین را خواهانیم. </w:t>
      </w:r>
    </w:p>
    <w:p w:rsidR="0012575D" w:rsidRPr="00F54D7A" w:rsidRDefault="008A04FE" w:rsidP="00C249CC">
      <w:pPr>
        <w:pStyle w:val="a2"/>
        <w:rPr>
          <w:rtl/>
        </w:rPr>
      </w:pPr>
      <w:r w:rsidRPr="00F1022F">
        <w:rPr>
          <w:rFonts w:hint="cs"/>
          <w:rtl/>
        </w:rPr>
        <w:t>بنابر آنچه ذکر شد مسلمین باید آگاه شوند و بدانند که همانطور که معاویه برای پیشبرد ریاست و اهداف خود قرآن را سپر کرد و بالای نیزه برد و مسلمین را گول زد و بدین وسیله بر مردم تسلّط پیدا کرد همین طور عدّه‌ای از مسلمین نام حضرت علی و نام امامان اهل بیت را وسیله کرده‌اند برای پیشبرد اهداف غلط خود و ب</w:t>
      </w:r>
      <w:r w:rsidR="0012575D" w:rsidRPr="00F1022F">
        <w:rPr>
          <w:rFonts w:hint="cs"/>
          <w:rtl/>
        </w:rPr>
        <w:t xml:space="preserve">ه </w:t>
      </w:r>
      <w:r w:rsidRPr="00F1022F">
        <w:rPr>
          <w:rFonts w:hint="cs"/>
          <w:rtl/>
        </w:rPr>
        <w:t>نام عشق علی</w:t>
      </w:r>
      <w:r w:rsidRPr="00F1022F">
        <w:rPr>
          <w:rFonts w:hint="cs"/>
        </w:rPr>
        <w:sym w:font="AGA Arabesque" w:char="F075"/>
      </w:r>
      <w:r w:rsidRPr="00F1022F">
        <w:rPr>
          <w:rFonts w:hint="cs"/>
          <w:rtl/>
        </w:rPr>
        <w:t xml:space="preserve"> و عشق حسین</w:t>
      </w:r>
      <w:r w:rsidRPr="00F1022F">
        <w:rPr>
          <w:rFonts w:hint="cs"/>
        </w:rPr>
        <w:sym w:font="AGA Arabesque" w:char="F075"/>
      </w:r>
      <w:r w:rsidRPr="00F1022F">
        <w:rPr>
          <w:rFonts w:hint="cs"/>
          <w:rtl/>
        </w:rPr>
        <w:t xml:space="preserve"> عقل و قرآن را کنار گذاشته و اسلام را خراب کرده و هرچه بدعت بوده در زیر چتر محب</w:t>
      </w:r>
      <w:r w:rsidR="0012575D" w:rsidRPr="00F1022F">
        <w:rPr>
          <w:rFonts w:hint="cs"/>
          <w:rtl/>
        </w:rPr>
        <w:t>ّ</w:t>
      </w:r>
      <w:r w:rsidRPr="00F1022F">
        <w:rPr>
          <w:rFonts w:hint="cs"/>
          <w:rtl/>
        </w:rPr>
        <w:t xml:space="preserve">ت دروغی خود </w:t>
      </w:r>
      <w:r w:rsidR="00161FCB" w:rsidRPr="00F1022F">
        <w:rPr>
          <w:rFonts w:hint="cs"/>
          <w:rtl/>
        </w:rPr>
        <w:t>در</w:t>
      </w:r>
      <w:r w:rsidRPr="00F1022F">
        <w:rPr>
          <w:rFonts w:hint="cs"/>
          <w:rtl/>
        </w:rPr>
        <w:t xml:space="preserve"> اسلام وارد کرده‌ان</w:t>
      </w:r>
      <w:r w:rsidR="00C26FEA" w:rsidRPr="00F1022F">
        <w:rPr>
          <w:rFonts w:hint="cs"/>
          <w:rtl/>
        </w:rPr>
        <w:t>د</w:t>
      </w:r>
      <w:r w:rsidRPr="00F1022F">
        <w:rPr>
          <w:rFonts w:hint="cs"/>
          <w:rtl/>
        </w:rPr>
        <w:t xml:space="preserve"> و شعائری را به نام مذهب اهل بیت آورده‌اند که روح اهل بیت از آنها بیزار است و عقایدی </w:t>
      </w:r>
      <w:r w:rsidRPr="00F54D7A">
        <w:rPr>
          <w:rFonts w:hint="cs"/>
          <w:rtl/>
        </w:rPr>
        <w:t>را در میان مردم نشر داده‌اند که مخالف قرآن و عقل است. مسلمان نباید ب</w:t>
      </w:r>
      <w:r w:rsidR="0012575D" w:rsidRPr="00F54D7A">
        <w:rPr>
          <w:rFonts w:hint="cs"/>
          <w:rtl/>
        </w:rPr>
        <w:t>ه نام علی و</w:t>
      </w:r>
      <w:r w:rsidRPr="00F54D7A">
        <w:rPr>
          <w:rFonts w:hint="cs"/>
          <w:rtl/>
        </w:rPr>
        <w:t>سایر بزرگان دین</w:t>
      </w:r>
      <w:r w:rsidR="0012575D" w:rsidRPr="00F54D7A">
        <w:rPr>
          <w:rFonts w:hint="cs"/>
          <w:rtl/>
        </w:rPr>
        <w:t>،</w:t>
      </w:r>
      <w:r w:rsidRPr="00F54D7A">
        <w:rPr>
          <w:rFonts w:hint="cs"/>
          <w:rtl/>
        </w:rPr>
        <w:t xml:space="preserve"> اسلام را خراب کند و میان مسلمین نفاق اندازد. از آن جمله به اهل سنّت بد می</w:t>
      </w:r>
      <w:r w:rsidRPr="00F54D7A">
        <w:rPr>
          <w:rFonts w:hint="eastAsia"/>
          <w:rtl/>
        </w:rPr>
        <w:t>‌</w:t>
      </w:r>
      <w:r w:rsidRPr="00F54D7A">
        <w:rPr>
          <w:rFonts w:hint="cs"/>
          <w:rtl/>
        </w:rPr>
        <w:t>گویند به بهان</w:t>
      </w:r>
      <w:r w:rsidR="007C704B" w:rsidRPr="00F54D7A">
        <w:rPr>
          <w:rFonts w:hint="cs"/>
          <w:rtl/>
        </w:rPr>
        <w:t>ۀ</w:t>
      </w:r>
      <w:r w:rsidRPr="00F54D7A">
        <w:rPr>
          <w:rFonts w:hint="cs"/>
          <w:rtl/>
        </w:rPr>
        <w:t xml:space="preserve"> اینکه آنان دشمن علی و ما دوست علی هستیم. و این خطا و گناه بزرگی است. زیرا او</w:t>
      </w:r>
      <w:r w:rsidR="0012575D" w:rsidRPr="00F54D7A">
        <w:rPr>
          <w:rFonts w:hint="cs"/>
          <w:rtl/>
        </w:rPr>
        <w:t>ّ</w:t>
      </w:r>
      <w:r w:rsidRPr="00F54D7A">
        <w:rPr>
          <w:rFonts w:hint="cs"/>
          <w:rtl/>
        </w:rPr>
        <w:t>لاً اهل سنّت دشمن اهل بیت رسول خدا</w:t>
      </w:r>
      <w:r w:rsidR="00A87B93" w:rsidRPr="00F54D7A">
        <w:rPr>
          <w:rFonts w:cs="CTraditional Arabic" w:hint="cs"/>
          <w:rtl/>
        </w:rPr>
        <w:t>ص</w:t>
      </w:r>
      <w:r w:rsidRPr="00F54D7A">
        <w:rPr>
          <w:rFonts w:hint="cs"/>
          <w:rtl/>
        </w:rPr>
        <w:t xml:space="preserve"> نیستند بلکه تمام فضائل</w:t>
      </w:r>
      <w:r w:rsidR="0012575D" w:rsidRPr="00F54D7A">
        <w:rPr>
          <w:rFonts w:hint="cs"/>
          <w:rtl/>
        </w:rPr>
        <w:t>ِ</w:t>
      </w:r>
      <w:r w:rsidRPr="00F54D7A">
        <w:rPr>
          <w:rFonts w:hint="cs"/>
          <w:rtl/>
        </w:rPr>
        <w:t xml:space="preserve"> واقعی حضرت علی و سایر افراد اهل بیت رسول را قبول دارند و در کتب ایش</w:t>
      </w:r>
      <w:r w:rsidR="00C26FEA" w:rsidRPr="00F54D7A">
        <w:rPr>
          <w:rFonts w:hint="cs"/>
          <w:rtl/>
        </w:rPr>
        <w:t>ان مسطور است. به اضافه نام علی، حسن، حسین،</w:t>
      </w:r>
      <w:r w:rsidRPr="00F54D7A">
        <w:rPr>
          <w:rFonts w:hint="cs"/>
          <w:rtl/>
        </w:rPr>
        <w:t xml:space="preserve"> جعفر و عباس د</w:t>
      </w:r>
      <w:r w:rsidR="00C26FEA" w:rsidRPr="00F54D7A">
        <w:rPr>
          <w:rFonts w:hint="cs"/>
          <w:rtl/>
        </w:rPr>
        <w:t>ر میان اولاد اهل سنّت بسیار است</w:t>
      </w:r>
      <w:r w:rsidRPr="00F54D7A">
        <w:rPr>
          <w:rFonts w:hint="cs"/>
          <w:rtl/>
        </w:rPr>
        <w:t xml:space="preserve"> و همین دلیل بر محبت ایشا</w:t>
      </w:r>
      <w:r w:rsidR="0012575D" w:rsidRPr="00F54D7A">
        <w:rPr>
          <w:rFonts w:hint="cs"/>
          <w:rtl/>
        </w:rPr>
        <w:t xml:space="preserve">ن است به صاحبان این اسماء. </w:t>
      </w:r>
    </w:p>
    <w:p w:rsidR="008A04FE" w:rsidRPr="00F54D7A" w:rsidRDefault="0012575D" w:rsidP="00C249CC">
      <w:pPr>
        <w:pStyle w:val="a2"/>
        <w:rPr>
          <w:rtl/>
        </w:rPr>
      </w:pPr>
      <w:r w:rsidRPr="00F54D7A">
        <w:rPr>
          <w:rFonts w:hint="cs"/>
          <w:rtl/>
        </w:rPr>
        <w:t>و از</w:t>
      </w:r>
      <w:r w:rsidR="0093146F">
        <w:rPr>
          <w:rFonts w:hint="cs"/>
          <w:rtl/>
        </w:rPr>
        <w:t xml:space="preserve"> </w:t>
      </w:r>
      <w:r w:rsidR="008A04FE" w:rsidRPr="00F54D7A">
        <w:rPr>
          <w:rFonts w:hint="cs"/>
          <w:rtl/>
        </w:rPr>
        <w:t>جمله اعمال ضدّ قرآن</w:t>
      </w:r>
      <w:r w:rsidRPr="00F54D7A">
        <w:rPr>
          <w:rFonts w:hint="cs"/>
          <w:rtl/>
        </w:rPr>
        <w:t>ی،</w:t>
      </w:r>
      <w:r w:rsidR="008A04FE" w:rsidRPr="00F54D7A">
        <w:rPr>
          <w:rFonts w:hint="cs"/>
          <w:rtl/>
        </w:rPr>
        <w:t xml:space="preserve"> همین زیارت قبور امامان اهل بیت و ساختن زیارتنامه‌</w:t>
      </w:r>
      <w:r w:rsidR="008A04FE" w:rsidRPr="00F54D7A">
        <w:rPr>
          <w:rFonts w:hint="eastAsia"/>
          <w:rtl/>
        </w:rPr>
        <w:t>‌هایی است که جملات بسیاری از آنها ضدّ</w:t>
      </w:r>
      <w:r w:rsidR="008A04FE" w:rsidRPr="00F54D7A">
        <w:rPr>
          <w:rFonts w:hint="cs"/>
          <w:rtl/>
        </w:rPr>
        <w:t xml:space="preserve"> </w:t>
      </w:r>
      <w:r w:rsidR="008A04FE" w:rsidRPr="00F54D7A">
        <w:rPr>
          <w:rFonts w:hint="eastAsia"/>
          <w:rtl/>
        </w:rPr>
        <w:t xml:space="preserve">قرآن است، </w:t>
      </w:r>
      <w:r w:rsidR="008A04FE" w:rsidRPr="00F54D7A">
        <w:rPr>
          <w:rFonts w:hint="cs"/>
          <w:rtl/>
        </w:rPr>
        <w:t>مثلاً در زیارت آن امامان آورده‌اند که</w:t>
      </w:r>
      <w:r w:rsidR="00CD3E26" w:rsidRPr="00F54D7A">
        <w:rPr>
          <w:rFonts w:hint="cs"/>
          <w:rtl/>
        </w:rPr>
        <w:t>:</w:t>
      </w:r>
      <w:r w:rsidR="00CD3E26" w:rsidRPr="00F54D7A">
        <w:rPr>
          <w:rStyle w:val="Char9"/>
          <w:rFonts w:hint="cs"/>
          <w:rtl/>
        </w:rPr>
        <w:t xml:space="preserve"> </w:t>
      </w:r>
      <w:r w:rsidR="000B403D" w:rsidRPr="00F54D7A">
        <w:rPr>
          <w:rStyle w:val="Char9"/>
          <w:rtl/>
        </w:rPr>
        <w:t>«</w:t>
      </w:r>
      <w:r w:rsidR="008A04FE" w:rsidRPr="00F54D7A">
        <w:rPr>
          <w:rStyle w:val="Char9"/>
          <w:rtl/>
        </w:rPr>
        <w:t>أ</w:t>
      </w:r>
      <w:r w:rsidR="00C26FEA" w:rsidRPr="00F54D7A">
        <w:rPr>
          <w:rStyle w:val="Char9"/>
          <w:rFonts w:hint="cs"/>
          <w:rtl/>
        </w:rPr>
        <w:t>َ</w:t>
      </w:r>
      <w:r w:rsidR="008A04FE" w:rsidRPr="00F54D7A">
        <w:rPr>
          <w:rStyle w:val="Char9"/>
          <w:rtl/>
        </w:rPr>
        <w:t>شه</w:t>
      </w:r>
      <w:r w:rsidRPr="00F54D7A">
        <w:rPr>
          <w:rStyle w:val="Char9"/>
          <w:rFonts w:hint="cs"/>
          <w:rtl/>
        </w:rPr>
        <w:t>َ</w:t>
      </w:r>
      <w:r w:rsidR="008A04FE" w:rsidRPr="00F54D7A">
        <w:rPr>
          <w:rStyle w:val="Char9"/>
          <w:rtl/>
        </w:rPr>
        <w:t>د</w:t>
      </w:r>
      <w:r w:rsidRPr="00F54D7A">
        <w:rPr>
          <w:rStyle w:val="Char9"/>
          <w:rFonts w:hint="cs"/>
          <w:rtl/>
        </w:rPr>
        <w:t>ُ</w:t>
      </w:r>
      <w:r w:rsidR="008A04FE" w:rsidRPr="00F54D7A">
        <w:rPr>
          <w:rStyle w:val="Char9"/>
          <w:rtl/>
        </w:rPr>
        <w:t xml:space="preserve"> أ</w:t>
      </w:r>
      <w:r w:rsidR="00C26FEA" w:rsidRPr="00F54D7A">
        <w:rPr>
          <w:rStyle w:val="Char9"/>
          <w:rFonts w:hint="cs"/>
          <w:rtl/>
        </w:rPr>
        <w:t>َ</w:t>
      </w:r>
      <w:r w:rsidR="008A04FE" w:rsidRPr="00F54D7A">
        <w:rPr>
          <w:rStyle w:val="Char9"/>
          <w:rtl/>
        </w:rPr>
        <w:t>ن</w:t>
      </w:r>
      <w:r w:rsidR="00C26FEA" w:rsidRPr="00F54D7A">
        <w:rPr>
          <w:rStyle w:val="Char9"/>
          <w:rFonts w:hint="cs"/>
          <w:rtl/>
        </w:rPr>
        <w:t>َ</w:t>
      </w:r>
      <w:r w:rsidRPr="00F54D7A">
        <w:rPr>
          <w:rStyle w:val="Char9"/>
          <w:rFonts w:hint="cs"/>
          <w:rtl/>
        </w:rPr>
        <w:t>ّ</w:t>
      </w:r>
      <w:r w:rsidR="00F2123D" w:rsidRPr="00F54D7A">
        <w:rPr>
          <w:rStyle w:val="Char9"/>
          <w:rtl/>
        </w:rPr>
        <w:t>ك</w:t>
      </w:r>
      <w:r w:rsidR="00C26FEA" w:rsidRPr="00F54D7A">
        <w:rPr>
          <w:rStyle w:val="Char9"/>
          <w:rFonts w:hint="cs"/>
          <w:rtl/>
        </w:rPr>
        <w:t>َ</w:t>
      </w:r>
      <w:r w:rsidR="008A04FE" w:rsidRPr="00F54D7A">
        <w:rPr>
          <w:rStyle w:val="Char9"/>
          <w:rtl/>
        </w:rPr>
        <w:t xml:space="preserve"> </w:t>
      </w:r>
      <w:r w:rsidR="00C26FEA" w:rsidRPr="00F54D7A">
        <w:rPr>
          <w:rStyle w:val="Char9"/>
          <w:rtl/>
        </w:rPr>
        <w:t>تَسْمَعُ ك</w:t>
      </w:r>
      <w:r w:rsidR="00C26FEA" w:rsidRPr="00F54D7A">
        <w:rPr>
          <w:rStyle w:val="Char9"/>
          <w:rFonts w:hint="cs"/>
          <w:rtl/>
        </w:rPr>
        <w:t>َ</w:t>
      </w:r>
      <w:r w:rsidR="00C26FEA" w:rsidRPr="00F54D7A">
        <w:rPr>
          <w:rStyle w:val="Char9"/>
          <w:rtl/>
        </w:rPr>
        <w:t>ل</w:t>
      </w:r>
      <w:r w:rsidR="00C26FEA" w:rsidRPr="00F54D7A">
        <w:rPr>
          <w:rStyle w:val="Char9"/>
          <w:rFonts w:hint="cs"/>
          <w:rtl/>
        </w:rPr>
        <w:t>َ</w:t>
      </w:r>
      <w:r w:rsidR="00C26FEA" w:rsidRPr="00F54D7A">
        <w:rPr>
          <w:rStyle w:val="Char9"/>
          <w:rtl/>
        </w:rPr>
        <w:t>ام</w:t>
      </w:r>
      <w:r w:rsidR="00C26FEA" w:rsidRPr="00F54D7A">
        <w:rPr>
          <w:rStyle w:val="Char9"/>
          <w:rFonts w:hint="cs"/>
          <w:rtl/>
        </w:rPr>
        <w:t>ِي</w:t>
      </w:r>
      <w:r w:rsidR="00C26FEA" w:rsidRPr="00F54D7A">
        <w:rPr>
          <w:rStyle w:val="Char9"/>
          <w:rtl/>
        </w:rPr>
        <w:t xml:space="preserve"> وَتَرُدُّ ج</w:t>
      </w:r>
      <w:r w:rsidR="00C26FEA" w:rsidRPr="00F54D7A">
        <w:rPr>
          <w:rStyle w:val="Char9"/>
          <w:rFonts w:hint="cs"/>
          <w:rtl/>
        </w:rPr>
        <w:t>َ</w:t>
      </w:r>
      <w:r w:rsidR="00C26FEA" w:rsidRPr="00F54D7A">
        <w:rPr>
          <w:rStyle w:val="Char9"/>
          <w:rtl/>
        </w:rPr>
        <w:t>و</w:t>
      </w:r>
      <w:r w:rsidR="00C26FEA" w:rsidRPr="00F54D7A">
        <w:rPr>
          <w:rStyle w:val="Char9"/>
          <w:rFonts w:hint="cs"/>
          <w:rtl/>
        </w:rPr>
        <w:t>َ</w:t>
      </w:r>
      <w:r w:rsidR="00C26FEA" w:rsidRPr="00F54D7A">
        <w:rPr>
          <w:rStyle w:val="Char9"/>
          <w:rtl/>
        </w:rPr>
        <w:t>اب</w:t>
      </w:r>
      <w:r w:rsidR="00C26FEA" w:rsidRPr="00F54D7A">
        <w:rPr>
          <w:rStyle w:val="Char9"/>
          <w:rFonts w:hint="cs"/>
          <w:rtl/>
        </w:rPr>
        <w:t>ِي</w:t>
      </w:r>
      <w:r w:rsidR="00C26FEA" w:rsidRPr="00F54D7A">
        <w:rPr>
          <w:rStyle w:val="Char9"/>
          <w:rtl/>
        </w:rPr>
        <w:t xml:space="preserve"> و</w:t>
      </w:r>
      <w:r w:rsidR="00C26FEA" w:rsidRPr="00F54D7A">
        <w:rPr>
          <w:rStyle w:val="Char9"/>
          <w:rFonts w:hint="cs"/>
          <w:rtl/>
        </w:rPr>
        <w:t>َ</w:t>
      </w:r>
      <w:r w:rsidR="00C26FEA" w:rsidRPr="00F54D7A">
        <w:rPr>
          <w:rStyle w:val="Char9"/>
          <w:rtl/>
        </w:rPr>
        <w:t>تَر</w:t>
      </w:r>
      <w:r w:rsidR="00C26FEA" w:rsidRPr="00F54D7A">
        <w:rPr>
          <w:rStyle w:val="Char9"/>
          <w:rFonts w:hint="cs"/>
          <w:rtl/>
        </w:rPr>
        <w:t>ی</w:t>
      </w:r>
      <w:r w:rsidR="00C26FEA" w:rsidRPr="00F54D7A">
        <w:rPr>
          <w:rStyle w:val="Char9"/>
          <w:rtl/>
        </w:rPr>
        <w:t xml:space="preserve"> مَق</w:t>
      </w:r>
      <w:r w:rsidR="003D0D9B" w:rsidRPr="00F54D7A">
        <w:rPr>
          <w:rStyle w:val="Char9"/>
          <w:rFonts w:hint="cs"/>
          <w:rtl/>
        </w:rPr>
        <w:t>َ</w:t>
      </w:r>
      <w:r w:rsidR="00C26FEA" w:rsidRPr="00F54D7A">
        <w:rPr>
          <w:rStyle w:val="Char9"/>
          <w:rtl/>
        </w:rPr>
        <w:t>ام</w:t>
      </w:r>
      <w:r w:rsidR="003D0D9B" w:rsidRPr="00F54D7A">
        <w:rPr>
          <w:rStyle w:val="Char9"/>
          <w:rFonts w:hint="cs"/>
          <w:rtl/>
        </w:rPr>
        <w:t>ِ</w:t>
      </w:r>
      <w:r w:rsidR="00C26FEA" w:rsidRPr="00F54D7A">
        <w:rPr>
          <w:rStyle w:val="Char9"/>
          <w:rFonts w:hint="cs"/>
          <w:rtl/>
          <w:lang w:bidi="ar-SA"/>
        </w:rPr>
        <w:t>ي</w:t>
      </w:r>
      <w:r w:rsidR="000B403D" w:rsidRPr="00F54D7A">
        <w:rPr>
          <w:rStyle w:val="Char9"/>
          <w:rtl/>
        </w:rPr>
        <w:t>»</w:t>
      </w:r>
      <w:r w:rsidR="008A04FE" w:rsidRPr="00F54D7A">
        <w:rPr>
          <w:rFonts w:hint="cs"/>
          <w:rtl/>
        </w:rPr>
        <w:t xml:space="preserve"> یعنی</w:t>
      </w:r>
      <w:r w:rsidR="00ED40F1">
        <w:rPr>
          <w:rFonts w:hint="cs"/>
          <w:rtl/>
        </w:rPr>
        <w:t>:</w:t>
      </w:r>
      <w:r w:rsidR="008A04FE" w:rsidRPr="00F54D7A">
        <w:rPr>
          <w:rFonts w:hint="cs"/>
          <w:rtl/>
        </w:rPr>
        <w:t xml:space="preserve"> </w:t>
      </w:r>
      <w:r w:rsidR="00ED40F1">
        <w:rPr>
          <w:rFonts w:hint="cs"/>
          <w:rtl/>
        </w:rPr>
        <w:t>«</w:t>
      </w:r>
      <w:r w:rsidR="008A04FE" w:rsidRPr="00F54D7A">
        <w:rPr>
          <w:rFonts w:hint="cs"/>
          <w:rtl/>
        </w:rPr>
        <w:t>من شهادت می‌دهم ای بزرگوار که تو کلام مرا می‌شنوی و جواب مرا ردّ می‌کنی و می‌دهی و تو محل ایستادن مرا می‌بینی</w:t>
      </w:r>
      <w:r w:rsidR="00ED40F1">
        <w:rPr>
          <w:rFonts w:hint="cs"/>
          <w:rtl/>
        </w:rPr>
        <w:t>»</w:t>
      </w:r>
      <w:r w:rsidR="008A04FE" w:rsidRPr="00F54D7A">
        <w:rPr>
          <w:rFonts w:hint="cs"/>
          <w:rtl/>
        </w:rPr>
        <w:t>، در حالی که قرآن می‌گوید انبیاء پس از رفتن از دنیا، از دنیا بی‌اطّلاعند مانند آیه 259 بقره</w:t>
      </w:r>
      <w:r w:rsidR="00D40CF8" w:rsidRPr="00D40CF8">
        <w:rPr>
          <w:vertAlign w:val="superscript"/>
          <w:rtl/>
          <w:lang w:bidi="ar-SA"/>
        </w:rPr>
        <w:t>(</w:t>
      </w:r>
      <w:r w:rsidR="00D40CF8" w:rsidRPr="00DF2ADA">
        <w:rPr>
          <w:rStyle w:val="FootnoteReference"/>
          <w:rFonts w:cs="IRLotus"/>
          <w:szCs w:val="28"/>
          <w:rtl/>
          <w:lang w:bidi="ar-SA"/>
        </w:rPr>
        <w:footnoteReference w:id="237"/>
      </w:r>
      <w:r w:rsidR="00D40CF8" w:rsidRPr="00D40CF8">
        <w:rPr>
          <w:rStyle w:val="FootnoteReference"/>
          <w:rFonts w:cs="IRLotus"/>
          <w:szCs w:val="28"/>
          <w:rtl/>
          <w:lang w:bidi="ar-SA"/>
        </w:rPr>
        <w:t>)</w:t>
      </w:r>
      <w:r w:rsidR="008A04FE" w:rsidRPr="00F54D7A">
        <w:rPr>
          <w:rFonts w:hint="cs"/>
          <w:rtl/>
        </w:rPr>
        <w:t xml:space="preserve"> و آیه 109 و 117 سوره </w:t>
      </w:r>
      <w:r w:rsidR="003D0D9B" w:rsidRPr="00F54D7A">
        <w:rPr>
          <w:rFonts w:hint="cs"/>
          <w:rtl/>
        </w:rPr>
        <w:t>مائده</w:t>
      </w:r>
      <w:r w:rsidR="00D40CF8" w:rsidRPr="00D40CF8">
        <w:rPr>
          <w:vertAlign w:val="superscript"/>
          <w:rtl/>
          <w:lang w:bidi="ar-SA"/>
        </w:rPr>
        <w:t>(</w:t>
      </w:r>
      <w:r w:rsidR="00D40CF8" w:rsidRPr="00DF2ADA">
        <w:rPr>
          <w:rStyle w:val="FootnoteReference"/>
          <w:rFonts w:cs="IRLotus"/>
          <w:szCs w:val="28"/>
          <w:rtl/>
          <w:lang w:bidi="ar-SA"/>
        </w:rPr>
        <w:footnoteReference w:id="238"/>
      </w:r>
      <w:r w:rsidR="00D40CF8" w:rsidRPr="00D40CF8">
        <w:rPr>
          <w:rStyle w:val="FootnoteReference"/>
          <w:rFonts w:cs="IRLotus"/>
          <w:szCs w:val="28"/>
          <w:rtl/>
          <w:lang w:bidi="ar-SA"/>
        </w:rPr>
        <w:t>)</w:t>
      </w:r>
      <w:r w:rsidRPr="00F54D7A">
        <w:rPr>
          <w:rFonts w:hint="cs"/>
          <w:rtl/>
        </w:rPr>
        <w:t xml:space="preserve"> و قرآن می‌گوید هر کس غیر</w:t>
      </w:r>
      <w:r w:rsidR="003D0D9B" w:rsidRPr="00F54D7A">
        <w:rPr>
          <w:rFonts w:hint="cs"/>
          <w:rtl/>
        </w:rPr>
        <w:t xml:space="preserve"> </w:t>
      </w:r>
      <w:r w:rsidR="008A04FE" w:rsidRPr="00F54D7A">
        <w:rPr>
          <w:rFonts w:hint="cs"/>
          <w:rtl/>
        </w:rPr>
        <w:t>خدا را از کسانی که از دنیا رفته و وفات نموده‌اند بخواند آن کسان نمی‌شنوند و جواب نمی‌دهند چنانکه در آی</w:t>
      </w:r>
      <w:r w:rsidRPr="00F54D7A">
        <w:rPr>
          <w:rFonts w:hint="cs"/>
          <w:rtl/>
        </w:rPr>
        <w:t>ۀ</w:t>
      </w:r>
      <w:r w:rsidR="008A04FE" w:rsidRPr="00F54D7A">
        <w:rPr>
          <w:rFonts w:hint="cs"/>
          <w:rtl/>
        </w:rPr>
        <w:t xml:space="preserve"> 13 و 14 سور</w:t>
      </w:r>
      <w:r w:rsidRPr="00F54D7A">
        <w:rPr>
          <w:rFonts w:hint="cs"/>
          <w:rtl/>
        </w:rPr>
        <w:t>ۀ</w:t>
      </w:r>
      <w:r w:rsidR="008A04FE" w:rsidRPr="00F54D7A">
        <w:rPr>
          <w:rFonts w:hint="cs"/>
          <w:rtl/>
        </w:rPr>
        <w:t xml:space="preserve"> فاطر می‌فرماید</w:t>
      </w:r>
      <w:r w:rsidR="00A32280" w:rsidRPr="00F54D7A">
        <w:rPr>
          <w:rFonts w:hint="cs"/>
          <w:rtl/>
        </w:rPr>
        <w:t>:</w:t>
      </w:r>
      <w:r w:rsidR="00CD3E26" w:rsidRPr="00F54D7A">
        <w:rPr>
          <w:rFonts w:hint="cs"/>
          <w:rtl/>
        </w:rPr>
        <w:t xml:space="preserve"> </w:t>
      </w:r>
    </w:p>
    <w:p w:rsidR="00A66178" w:rsidRPr="00F54D7A" w:rsidRDefault="00864AC7" w:rsidP="00C249CC">
      <w:pPr>
        <w:pStyle w:val="ae"/>
        <w:widowControl w:val="0"/>
        <w:rPr>
          <w:rFonts w:ascii="Times New Roman" w:hAnsi="Times New Roman" w:cs="B Lotus"/>
          <w:rtl/>
        </w:rPr>
      </w:pPr>
      <w:r w:rsidRPr="00F54D7A">
        <w:rPr>
          <w:rFonts w:ascii="Traditional Arabic" w:hAnsi="Traditional Arabic" w:cs="Traditional Arabic"/>
          <w:rtl/>
        </w:rPr>
        <w:t>﴿</w:t>
      </w:r>
      <w:r w:rsidR="00256935" w:rsidRPr="00F54D7A">
        <w:rPr>
          <w:rtl/>
        </w:rPr>
        <w:t>وَٱلَّذِينَ تَدۡعُونَ مِن دُونِهِۦ مَا يَمۡلِكُونَ مِن قِطۡمِيرٍ ١٣ إِن تَدۡعُوهُمۡ لَا يَسۡمَعُواْ دُعَآءَكُمۡ</w:t>
      </w:r>
      <w:r w:rsidRPr="00F54D7A">
        <w:rPr>
          <w:rFonts w:ascii="Traditional Arabic" w:hAnsi="Traditional Arabic" w:cs="Traditional Arabic"/>
          <w:rtl/>
        </w:rPr>
        <w:t>﴾</w:t>
      </w:r>
      <w:r w:rsidR="00D40CF8" w:rsidRPr="00D40CF8">
        <w:rPr>
          <w:rFonts w:cs="IRLotus"/>
          <w:vertAlign w:val="superscript"/>
          <w:rtl/>
        </w:rPr>
        <w:t>(</w:t>
      </w:r>
      <w:r w:rsidR="00D40CF8" w:rsidRPr="00DF2ADA">
        <w:rPr>
          <w:rStyle w:val="FootnoteReference"/>
          <w:rFonts w:ascii="IRLotus" w:hAnsi="IRLotus" w:cs="IRLotus"/>
          <w:sz w:val="28"/>
          <w:szCs w:val="28"/>
          <w:rtl/>
        </w:rPr>
        <w:footnoteReference w:id="239"/>
      </w:r>
      <w:r w:rsidR="00D40CF8" w:rsidRPr="00D40CF8">
        <w:rPr>
          <w:rStyle w:val="FootnoteReference"/>
          <w:rFonts w:ascii="IRLotus" w:hAnsi="IRLotus" w:cs="IRLotus"/>
          <w:sz w:val="28"/>
          <w:szCs w:val="28"/>
          <w:rtl/>
        </w:rPr>
        <w:t>)</w:t>
      </w:r>
      <w:r w:rsidRPr="00F54D7A">
        <w:rPr>
          <w:rFonts w:ascii="Traditional Arabic" w:hAnsi="Traditional Arabic" w:cs="Traditional Arabic"/>
          <w:rtl/>
        </w:rPr>
        <w:t xml:space="preserve"> </w:t>
      </w:r>
      <w:r w:rsidR="00256935" w:rsidRPr="00F54D7A">
        <w:rPr>
          <w:rFonts w:ascii="Traditional Arabic" w:hAnsi="Traditional Arabic" w:cs="Traditional Arabic"/>
          <w:rtl/>
        </w:rPr>
        <w:tab/>
      </w:r>
      <w:r w:rsidR="00922247" w:rsidRPr="00F54D7A">
        <w:rPr>
          <w:rStyle w:val="Char5"/>
          <w:rtl/>
          <w:lang w:bidi="ar-SA"/>
        </w:rPr>
        <w:t>[</w:t>
      </w:r>
      <w:r w:rsidR="00A66178" w:rsidRPr="00F54D7A">
        <w:rPr>
          <w:rStyle w:val="Char5"/>
          <w:rtl/>
          <w:lang w:bidi="ar-SA"/>
        </w:rPr>
        <w:t>فاطر: 13-14</w:t>
      </w:r>
      <w:r w:rsidR="00922247" w:rsidRPr="00F54D7A">
        <w:rPr>
          <w:rStyle w:val="Char5"/>
          <w:rtl/>
          <w:lang w:bidi="ar-SA"/>
        </w:rPr>
        <w:t>]</w:t>
      </w:r>
      <w:r w:rsidR="00990882" w:rsidRPr="00F54D7A">
        <w:rPr>
          <w:rFonts w:ascii="Times New Roman" w:hAnsi="Times New Roman" w:cs="B Lotus"/>
          <w:rtl/>
        </w:rPr>
        <w:t>.</w:t>
      </w:r>
    </w:p>
    <w:p w:rsidR="008A04FE" w:rsidRDefault="008A04FE" w:rsidP="00C249CC">
      <w:pPr>
        <w:pStyle w:val="a2"/>
        <w:widowControl w:val="0"/>
        <w:rPr>
          <w:rtl/>
        </w:rPr>
      </w:pPr>
      <w:r w:rsidRPr="00F54D7A">
        <w:rPr>
          <w:rFonts w:hint="cs"/>
          <w:rtl/>
        </w:rPr>
        <w:t>و در سور</w:t>
      </w:r>
      <w:r w:rsidR="0012575D" w:rsidRPr="00F54D7A">
        <w:rPr>
          <w:rFonts w:hint="cs"/>
          <w:rtl/>
        </w:rPr>
        <w:t>ۀ</w:t>
      </w:r>
      <w:r w:rsidRPr="00F54D7A">
        <w:rPr>
          <w:rFonts w:hint="cs"/>
          <w:rtl/>
        </w:rPr>
        <w:t xml:space="preserve"> احقاف آی</w:t>
      </w:r>
      <w:r w:rsidR="0012575D" w:rsidRPr="00F54D7A">
        <w:rPr>
          <w:rFonts w:hint="cs"/>
          <w:rtl/>
        </w:rPr>
        <w:t>ۀ</w:t>
      </w:r>
      <w:r w:rsidRPr="00F54D7A">
        <w:rPr>
          <w:rFonts w:hint="cs"/>
          <w:rtl/>
        </w:rPr>
        <w:t xml:space="preserve"> 5 و 6 فرموده</w:t>
      </w:r>
      <w:r w:rsidR="00A32280" w:rsidRPr="00F54D7A">
        <w:rPr>
          <w:rFonts w:hint="cs"/>
          <w:rtl/>
        </w:rPr>
        <w:t>:</w:t>
      </w:r>
      <w:r w:rsidR="00CD3E26" w:rsidRPr="00F54D7A">
        <w:rPr>
          <w:rFonts w:hint="cs"/>
          <w:rtl/>
        </w:rPr>
        <w:t xml:space="preserve"> </w:t>
      </w:r>
    </w:p>
    <w:p w:rsidR="00997E2F" w:rsidRPr="00F54D7A" w:rsidRDefault="00864AC7" w:rsidP="00C249CC">
      <w:pPr>
        <w:pStyle w:val="ae"/>
        <w:widowControl w:val="0"/>
        <w:rPr>
          <w:rFonts w:ascii="Traditional Arabic" w:hAnsi="Traditional Arabic" w:cs="Traditional Arabic"/>
          <w:rtl/>
        </w:rPr>
      </w:pPr>
      <w:r w:rsidRPr="00F54D7A">
        <w:rPr>
          <w:rFonts w:ascii="Traditional Arabic" w:hAnsi="Traditional Arabic" w:cs="Traditional Arabic"/>
          <w:rtl/>
        </w:rPr>
        <w:t>﴿</w:t>
      </w:r>
      <w:r w:rsidR="00256935" w:rsidRPr="00F54D7A">
        <w:rPr>
          <w:rtl/>
        </w:rPr>
        <w:t>وَمَنۡ أَضَلُّ مِمَّن يَدۡعُواْ مِن دُونِ ٱللَّهِ مَن لَّا يَسۡتَجِيبُ لَهُۥٓ إِلَىٰ يَوۡمِ ٱلۡقِيَٰمَةِ وَهُمۡ عَن دُعَآئِهِمۡ غَٰفِلُونَ ٥ وَإِذَا حُشِرَ ٱلنَّاسُ كَانُواْ لَهُمۡ أَعۡدَآءٗ وَكَانُواْ بِعِبَادَتِهِمۡ كَٰفِرِينَ ٦</w:t>
      </w:r>
      <w:r w:rsidRPr="00F54D7A">
        <w:rPr>
          <w:rFonts w:ascii="Traditional Arabic" w:hAnsi="Traditional Arabic" w:cs="Traditional Arabic"/>
          <w:rtl/>
        </w:rPr>
        <w:t xml:space="preserve">﴾ </w:t>
      </w:r>
    </w:p>
    <w:p w:rsidR="00256935" w:rsidRPr="00F54D7A" w:rsidRDefault="00256935" w:rsidP="00C249CC">
      <w:pPr>
        <w:pStyle w:val="ad"/>
        <w:widowControl w:val="0"/>
        <w:rPr>
          <w:rFonts w:ascii="Times New Roman" w:hAnsi="Times New Roman" w:cs="B Lotus"/>
          <w:rtl/>
        </w:rPr>
      </w:pPr>
      <w:r w:rsidRPr="00F54D7A">
        <w:rPr>
          <w:rFonts w:ascii="Traditional Arabic" w:hAnsi="Traditional Arabic" w:cs="Traditional Arabic"/>
          <w:rtl/>
        </w:rPr>
        <w:tab/>
      </w:r>
      <w:r w:rsidR="00922247" w:rsidRPr="00F54D7A">
        <w:rPr>
          <w:rtl/>
        </w:rPr>
        <w:t>[</w:t>
      </w:r>
      <w:r w:rsidRPr="00F54D7A">
        <w:rPr>
          <w:rtl/>
        </w:rPr>
        <w:t>الأحقاف: 5-6</w:t>
      </w:r>
      <w:r w:rsidR="00922247" w:rsidRPr="00F54D7A">
        <w:rPr>
          <w:rtl/>
        </w:rPr>
        <w:t>]</w:t>
      </w:r>
      <w:r w:rsidR="00990882" w:rsidRPr="00F54D7A">
        <w:rPr>
          <w:rFonts w:ascii="Times New Roman" w:hAnsi="Times New Roman" w:cs="B Lotus"/>
          <w:rtl/>
        </w:rPr>
        <w:t>.</w:t>
      </w:r>
    </w:p>
    <w:p w:rsidR="006F262F" w:rsidRPr="00F54D7A" w:rsidRDefault="006F262F" w:rsidP="00C249CC">
      <w:pPr>
        <w:pStyle w:val="af"/>
        <w:widowControl w:val="0"/>
        <w:rPr>
          <w:rtl/>
        </w:rPr>
      </w:pPr>
      <w:r w:rsidRPr="00F54D7A">
        <w:rPr>
          <w:rFonts w:hint="cs"/>
          <w:rtl/>
        </w:rPr>
        <w:t>«ک</w:t>
      </w:r>
      <w:r w:rsidR="0012575D" w:rsidRPr="00F54D7A">
        <w:rPr>
          <w:rFonts w:hint="cs"/>
          <w:rtl/>
        </w:rPr>
        <w:t>یست گمراه‌تر از آنکه غیر</w:t>
      </w:r>
      <w:r w:rsidR="008A04FE" w:rsidRPr="00F54D7A">
        <w:rPr>
          <w:rFonts w:hint="cs"/>
          <w:rtl/>
        </w:rPr>
        <w:t>خدا را می‌خواند، کسی را می‌خواند که جواب او را تا قیامت نمی‌دهد و آنان از دعای ایشان غافلند و چون مردم محشور شوند آنان را که می‌خوانند دشمن ایشان</w:t>
      </w:r>
      <w:r w:rsidRPr="00F54D7A">
        <w:rPr>
          <w:rFonts w:hint="cs"/>
          <w:rtl/>
        </w:rPr>
        <w:t xml:space="preserve"> باشند».</w:t>
      </w:r>
    </w:p>
    <w:p w:rsidR="008A04FE" w:rsidRPr="00F54D7A" w:rsidRDefault="008A04FE" w:rsidP="00C249CC">
      <w:pPr>
        <w:pStyle w:val="a2"/>
        <w:widowControl w:val="0"/>
        <w:rPr>
          <w:rtl/>
        </w:rPr>
      </w:pPr>
      <w:r w:rsidRPr="00F54D7A">
        <w:rPr>
          <w:rFonts w:hint="cs"/>
          <w:rtl/>
        </w:rPr>
        <w:t>و همچنین از آیات لبث استفاده می‌شود که انبیاء و</w:t>
      </w:r>
      <w:r w:rsidR="003D0D9B" w:rsidRPr="00F54D7A">
        <w:rPr>
          <w:rFonts w:hint="cs"/>
          <w:rtl/>
        </w:rPr>
        <w:t xml:space="preserve"> </w:t>
      </w:r>
      <w:r w:rsidRPr="00F54D7A">
        <w:rPr>
          <w:rFonts w:hint="cs"/>
          <w:rtl/>
        </w:rPr>
        <w:t>اولیاء پس از مرگ از دنیا بی‌خبرند. و خدا به رسول خود در سور</w:t>
      </w:r>
      <w:r w:rsidR="00DD6B04" w:rsidRPr="00F54D7A">
        <w:rPr>
          <w:rFonts w:hint="cs"/>
          <w:rtl/>
        </w:rPr>
        <w:t>ۀ</w:t>
      </w:r>
      <w:r w:rsidRPr="00F54D7A">
        <w:rPr>
          <w:rFonts w:hint="cs"/>
          <w:rtl/>
        </w:rPr>
        <w:t xml:space="preserve"> فاطر آی</w:t>
      </w:r>
      <w:r w:rsidR="00DD6B04" w:rsidRPr="00F54D7A">
        <w:rPr>
          <w:rFonts w:hint="cs"/>
          <w:rtl/>
        </w:rPr>
        <w:t>ۀ</w:t>
      </w:r>
      <w:r w:rsidRPr="00F54D7A">
        <w:rPr>
          <w:rFonts w:hint="cs"/>
          <w:rtl/>
        </w:rPr>
        <w:t xml:space="preserve"> 22 فرموده</w:t>
      </w:r>
      <w:r w:rsidR="00CD3E26" w:rsidRPr="00F54D7A">
        <w:rPr>
          <w:rFonts w:hint="cs"/>
          <w:rtl/>
        </w:rPr>
        <w:t xml:space="preserve">: </w:t>
      </w:r>
    </w:p>
    <w:p w:rsidR="00256935" w:rsidRPr="00F54D7A" w:rsidRDefault="00864AC7" w:rsidP="00C249CC">
      <w:pPr>
        <w:pStyle w:val="ae"/>
        <w:rPr>
          <w:rFonts w:ascii="Times New Roman" w:hAnsi="Times New Roman" w:cs="B Lotus"/>
          <w:rtl/>
        </w:rPr>
      </w:pPr>
      <w:r w:rsidRPr="00F54D7A">
        <w:rPr>
          <w:rFonts w:ascii="Traditional Arabic" w:hAnsi="Traditional Arabic" w:cs="Traditional Arabic"/>
          <w:rtl/>
        </w:rPr>
        <w:t>﴿</w:t>
      </w:r>
      <w:r w:rsidR="00256935" w:rsidRPr="00F54D7A">
        <w:rPr>
          <w:rtl/>
        </w:rPr>
        <w:t>وَمَآ أَنتَ بِمُسۡمِعٖ مَّن فِي ٱلۡقُبُورِ ٢٢</w:t>
      </w:r>
      <w:r w:rsidRPr="00F54D7A">
        <w:rPr>
          <w:rFonts w:ascii="Traditional Arabic" w:hAnsi="Traditional Arabic" w:cs="Traditional Arabic"/>
          <w:rtl/>
        </w:rPr>
        <w:t xml:space="preserve">﴾ </w:t>
      </w:r>
      <w:r w:rsidR="00256935" w:rsidRPr="00F54D7A">
        <w:rPr>
          <w:rStyle w:val="Char5"/>
          <w:rtl/>
          <w:lang w:bidi="ar-SA"/>
        </w:rPr>
        <w:tab/>
      </w:r>
      <w:r w:rsidR="00922247" w:rsidRPr="00F54D7A">
        <w:rPr>
          <w:rStyle w:val="Char5"/>
          <w:rtl/>
          <w:lang w:bidi="ar-SA"/>
        </w:rPr>
        <w:t>[</w:t>
      </w:r>
      <w:r w:rsidR="00256935" w:rsidRPr="00F54D7A">
        <w:rPr>
          <w:rStyle w:val="Char5"/>
          <w:rtl/>
          <w:lang w:bidi="ar-SA"/>
        </w:rPr>
        <w:t>فاطر: 22</w:t>
      </w:r>
      <w:r w:rsidR="00922247" w:rsidRPr="00F54D7A">
        <w:rPr>
          <w:rStyle w:val="Char5"/>
          <w:rtl/>
          <w:lang w:bidi="ar-SA"/>
        </w:rPr>
        <w:t>]</w:t>
      </w:r>
      <w:r w:rsidR="00990882" w:rsidRPr="00F54D7A">
        <w:rPr>
          <w:rFonts w:ascii="Times New Roman" w:hAnsi="Times New Roman" w:cs="B Lotus"/>
          <w:rtl/>
        </w:rPr>
        <w:t>.</w:t>
      </w:r>
    </w:p>
    <w:p w:rsidR="008A04FE" w:rsidRPr="00F54D7A" w:rsidRDefault="008A04FE" w:rsidP="00C249CC">
      <w:pPr>
        <w:pStyle w:val="af"/>
        <w:rPr>
          <w:sz w:val="28"/>
          <w:szCs w:val="32"/>
          <w:rtl/>
        </w:rPr>
      </w:pPr>
      <w:r w:rsidRPr="00F54D7A">
        <w:rPr>
          <w:rFonts w:hint="cs"/>
          <w:rtl/>
        </w:rPr>
        <w:t>«</w:t>
      </w:r>
      <w:r w:rsidR="00ED40F1">
        <w:rPr>
          <w:rFonts w:hint="cs"/>
          <w:rtl/>
        </w:rPr>
        <w:t>(</w:t>
      </w:r>
      <w:r w:rsidRPr="00F54D7A">
        <w:rPr>
          <w:rFonts w:hint="cs"/>
          <w:rtl/>
        </w:rPr>
        <w:t>ای محم</w:t>
      </w:r>
      <w:r w:rsidR="00DD6B04" w:rsidRPr="00F54D7A">
        <w:rPr>
          <w:rFonts w:hint="cs"/>
          <w:rtl/>
        </w:rPr>
        <w:t>ّ</w:t>
      </w:r>
      <w:r w:rsidRPr="00F54D7A">
        <w:rPr>
          <w:rFonts w:hint="cs"/>
          <w:rtl/>
        </w:rPr>
        <w:t>د</w:t>
      </w:r>
      <w:r w:rsidR="00ED40F1">
        <w:rPr>
          <w:rFonts w:hint="cs"/>
          <w:rtl/>
        </w:rPr>
        <w:t>)</w:t>
      </w:r>
      <w:r w:rsidRPr="00F54D7A">
        <w:rPr>
          <w:rFonts w:hint="cs"/>
          <w:rtl/>
        </w:rPr>
        <w:t xml:space="preserve"> تو به کسانی که در قبر</w:t>
      </w:r>
      <w:r w:rsidR="004777CA" w:rsidRPr="00F54D7A">
        <w:rPr>
          <w:rFonts w:hint="cs"/>
          <w:rtl/>
        </w:rPr>
        <w:t>ند</w:t>
      </w:r>
      <w:r w:rsidRPr="00F54D7A">
        <w:rPr>
          <w:rFonts w:hint="cs"/>
          <w:rtl/>
        </w:rPr>
        <w:t xml:space="preserve"> نمی‌توانی بشنوانی».</w:t>
      </w:r>
    </w:p>
    <w:p w:rsidR="008A04FE" w:rsidRPr="00F54D7A" w:rsidRDefault="008A04FE" w:rsidP="00C249CC">
      <w:pPr>
        <w:pStyle w:val="a2"/>
        <w:rPr>
          <w:rtl/>
        </w:rPr>
      </w:pPr>
      <w:r w:rsidRPr="00F54D7A">
        <w:rPr>
          <w:rFonts w:hint="cs"/>
          <w:rtl/>
        </w:rPr>
        <w:t xml:space="preserve">اصلاً خواندن کسی که </w:t>
      </w:r>
      <w:r w:rsidR="00DD6B04" w:rsidRPr="00F54D7A">
        <w:rPr>
          <w:rFonts w:hint="cs"/>
          <w:rtl/>
        </w:rPr>
        <w:t>از دنیا رفته و خواندن غیر</w:t>
      </w:r>
      <w:r w:rsidRPr="00F54D7A">
        <w:rPr>
          <w:rFonts w:hint="cs"/>
          <w:rtl/>
        </w:rPr>
        <w:t>خدا در حوائج و ادعیه که عبادتست، کفر و شرک محسوب می‌شود چنانکه در سور</w:t>
      </w:r>
      <w:r w:rsidR="00DD6B04" w:rsidRPr="00F54D7A">
        <w:rPr>
          <w:rFonts w:hint="cs"/>
          <w:rtl/>
        </w:rPr>
        <w:t>ۀ</w:t>
      </w:r>
      <w:r w:rsidRPr="00F54D7A">
        <w:rPr>
          <w:rFonts w:hint="cs"/>
          <w:rtl/>
        </w:rPr>
        <w:t xml:space="preserve"> جن می‌فرماید</w:t>
      </w:r>
      <w:r w:rsidR="00A32280" w:rsidRPr="00F54D7A">
        <w:rPr>
          <w:rFonts w:hint="cs"/>
          <w:rtl/>
        </w:rPr>
        <w:t>:</w:t>
      </w:r>
      <w:r w:rsidR="00CD3E26" w:rsidRPr="00F54D7A">
        <w:rPr>
          <w:rFonts w:hint="cs"/>
          <w:rtl/>
        </w:rPr>
        <w:t xml:space="preserve"> </w:t>
      </w:r>
    </w:p>
    <w:p w:rsidR="00256935" w:rsidRPr="00F54D7A" w:rsidRDefault="00864AC7" w:rsidP="00C249CC">
      <w:pPr>
        <w:pStyle w:val="ae"/>
        <w:rPr>
          <w:rFonts w:ascii="Times New Roman" w:hAnsi="Times New Roman" w:cs="B Lotus"/>
          <w:rtl/>
        </w:rPr>
      </w:pPr>
      <w:r w:rsidRPr="00F54D7A">
        <w:rPr>
          <w:rFonts w:ascii="Traditional Arabic" w:hAnsi="Traditional Arabic" w:cs="Traditional Arabic"/>
          <w:rtl/>
        </w:rPr>
        <w:t>﴿</w:t>
      </w:r>
      <w:r w:rsidR="00256935" w:rsidRPr="00F54D7A">
        <w:rPr>
          <w:rtl/>
        </w:rPr>
        <w:t>فَلَا تَدۡعُواْ مَعَ ٱللَّهِ أَحَدٗا ١٨</w:t>
      </w:r>
      <w:r w:rsidRPr="00F54D7A">
        <w:rPr>
          <w:rFonts w:ascii="Traditional Arabic" w:hAnsi="Traditional Arabic" w:cs="Traditional Arabic"/>
          <w:rtl/>
        </w:rPr>
        <w:t xml:space="preserve">﴾ </w:t>
      </w:r>
      <w:r w:rsidR="00256935" w:rsidRPr="00F54D7A">
        <w:rPr>
          <w:rStyle w:val="Char5"/>
          <w:rtl/>
          <w:lang w:bidi="ar-SA"/>
        </w:rPr>
        <w:tab/>
      </w:r>
      <w:r w:rsidR="00922247" w:rsidRPr="00F54D7A">
        <w:rPr>
          <w:rStyle w:val="Char5"/>
          <w:rtl/>
          <w:lang w:bidi="ar-SA"/>
        </w:rPr>
        <w:t>[</w:t>
      </w:r>
      <w:r w:rsidR="00256935" w:rsidRPr="00F54D7A">
        <w:rPr>
          <w:rStyle w:val="Char5"/>
          <w:rtl/>
          <w:lang w:bidi="ar-SA"/>
        </w:rPr>
        <w:t>الجن: 18</w:t>
      </w:r>
      <w:r w:rsidR="00922247" w:rsidRPr="00F54D7A">
        <w:rPr>
          <w:rStyle w:val="Char5"/>
          <w:rtl/>
          <w:lang w:bidi="ar-SA"/>
        </w:rPr>
        <w:t>]</w:t>
      </w:r>
      <w:r w:rsidR="00990882" w:rsidRPr="00F54D7A">
        <w:rPr>
          <w:rFonts w:ascii="Times New Roman" w:hAnsi="Times New Roman" w:cs="B Lotus"/>
          <w:rtl/>
        </w:rPr>
        <w:t>.</w:t>
      </w:r>
    </w:p>
    <w:p w:rsidR="008A04FE" w:rsidRPr="00F54D7A" w:rsidRDefault="008A04FE" w:rsidP="00C249CC">
      <w:pPr>
        <w:pStyle w:val="af"/>
        <w:rPr>
          <w:rtl/>
        </w:rPr>
      </w:pPr>
      <w:r w:rsidRPr="00F54D7A">
        <w:rPr>
          <w:rFonts w:hint="cs"/>
          <w:rtl/>
        </w:rPr>
        <w:t>«با خدا احدی را مخوانید».</w:t>
      </w:r>
    </w:p>
    <w:p w:rsidR="008A04FE" w:rsidRPr="00F54D7A" w:rsidRDefault="008A04FE" w:rsidP="00C249CC">
      <w:pPr>
        <w:pStyle w:val="a2"/>
        <w:widowControl w:val="0"/>
        <w:rPr>
          <w:rtl/>
        </w:rPr>
      </w:pPr>
      <w:r w:rsidRPr="00F54D7A">
        <w:rPr>
          <w:rFonts w:hint="cs"/>
          <w:rtl/>
        </w:rPr>
        <w:t>و صدها آیات دیگر در قرآن است ک</w:t>
      </w:r>
      <w:r w:rsidR="00DD6B04" w:rsidRPr="00F54D7A">
        <w:rPr>
          <w:rFonts w:hint="cs"/>
          <w:rtl/>
        </w:rPr>
        <w:t>ه نباید در عبادات غیر</w:t>
      </w:r>
      <w:r w:rsidR="003D0D9B" w:rsidRPr="00F54D7A">
        <w:rPr>
          <w:rFonts w:hint="cs"/>
          <w:rtl/>
        </w:rPr>
        <w:t xml:space="preserve"> </w:t>
      </w:r>
      <w:r w:rsidRPr="00F54D7A">
        <w:rPr>
          <w:rFonts w:hint="cs"/>
          <w:rtl/>
        </w:rPr>
        <w:t xml:space="preserve">از خدا </w:t>
      </w:r>
      <w:r w:rsidR="00DD6B04" w:rsidRPr="00F54D7A">
        <w:rPr>
          <w:rFonts w:hint="cs"/>
          <w:rtl/>
        </w:rPr>
        <w:t xml:space="preserve">را </w:t>
      </w:r>
      <w:r w:rsidRPr="00F54D7A">
        <w:rPr>
          <w:rFonts w:hint="cs"/>
          <w:rtl/>
        </w:rPr>
        <w:t xml:space="preserve">خواند. </w:t>
      </w:r>
    </w:p>
    <w:p w:rsidR="008A04FE" w:rsidRPr="00F54D7A" w:rsidRDefault="00DD6B04" w:rsidP="00C249CC">
      <w:pPr>
        <w:pStyle w:val="a2"/>
        <w:widowControl w:val="0"/>
        <w:rPr>
          <w:rtl/>
        </w:rPr>
      </w:pPr>
      <w:r w:rsidRPr="00F54D7A">
        <w:rPr>
          <w:rFonts w:hint="cs"/>
          <w:rtl/>
        </w:rPr>
        <w:t>و از جمله چیزهای</w:t>
      </w:r>
      <w:r w:rsidR="008A04FE" w:rsidRPr="00F54D7A">
        <w:rPr>
          <w:rFonts w:hint="cs"/>
          <w:rtl/>
        </w:rPr>
        <w:t>ی که ب</w:t>
      </w:r>
      <w:r w:rsidRPr="00F54D7A">
        <w:rPr>
          <w:rFonts w:hint="cs"/>
          <w:rtl/>
        </w:rPr>
        <w:t xml:space="preserve">ه </w:t>
      </w:r>
      <w:r w:rsidR="008A04FE" w:rsidRPr="00F54D7A">
        <w:rPr>
          <w:rFonts w:hint="cs"/>
          <w:rtl/>
        </w:rPr>
        <w:t xml:space="preserve">نام سادات اهل بیت میان مردم معمول شده و ضدّ </w:t>
      </w:r>
      <w:r w:rsidR="003D0D9B" w:rsidRPr="00F54D7A">
        <w:rPr>
          <w:rFonts w:hint="cs"/>
          <w:rtl/>
        </w:rPr>
        <w:t>قرآن است ساختن قبور سیمین، زریّن،</w:t>
      </w:r>
      <w:r w:rsidR="008A04FE" w:rsidRPr="00F54D7A">
        <w:rPr>
          <w:rFonts w:hint="cs"/>
          <w:rtl/>
        </w:rPr>
        <w:t xml:space="preserve"> نذر و نیاز </w:t>
      </w:r>
      <w:r w:rsidR="005B5474" w:rsidRPr="00F54D7A">
        <w:rPr>
          <w:rFonts w:hint="cs"/>
          <w:rtl/>
        </w:rPr>
        <w:t>و</w:t>
      </w:r>
      <w:r w:rsidR="003D0D9B" w:rsidRPr="00F54D7A">
        <w:rPr>
          <w:rFonts w:hint="cs"/>
          <w:rtl/>
        </w:rPr>
        <w:t xml:space="preserve"> </w:t>
      </w:r>
      <w:r w:rsidR="008A04FE" w:rsidRPr="00F54D7A">
        <w:rPr>
          <w:rFonts w:hint="cs"/>
          <w:rtl/>
        </w:rPr>
        <w:t>وقف بر آن قبور است که همه ساله مخارج و پولهای زیادی از این ملّت فقیر صرف آنها می</w:t>
      </w:r>
      <w:r w:rsidR="008A04FE" w:rsidRPr="00F54D7A">
        <w:rPr>
          <w:rFonts w:hint="eastAsia"/>
          <w:rtl/>
        </w:rPr>
        <w:t>‌</w:t>
      </w:r>
      <w:r w:rsidR="008A04FE" w:rsidRPr="00F54D7A">
        <w:rPr>
          <w:rFonts w:hint="cs"/>
          <w:rtl/>
        </w:rPr>
        <w:t>شود، خدا در آیات زیادی از این عمل نهی کرده، از آنجمله در سور</w:t>
      </w:r>
      <w:r w:rsidRPr="00F54D7A">
        <w:rPr>
          <w:rFonts w:hint="cs"/>
          <w:rtl/>
        </w:rPr>
        <w:t>ۀ</w:t>
      </w:r>
      <w:r w:rsidR="008A04FE" w:rsidRPr="00F54D7A">
        <w:rPr>
          <w:rFonts w:hint="cs"/>
          <w:rtl/>
        </w:rPr>
        <w:t xml:space="preserve"> نحل آی</w:t>
      </w:r>
      <w:r w:rsidRPr="00F54D7A">
        <w:rPr>
          <w:rFonts w:hint="cs"/>
          <w:rtl/>
        </w:rPr>
        <w:t>ۀ</w:t>
      </w:r>
      <w:r w:rsidR="008A04FE" w:rsidRPr="00F54D7A">
        <w:rPr>
          <w:rFonts w:hint="cs"/>
          <w:rtl/>
        </w:rPr>
        <w:t xml:space="preserve"> 56 فرموده</w:t>
      </w:r>
      <w:r w:rsidR="00A32280" w:rsidRPr="00F54D7A">
        <w:rPr>
          <w:rFonts w:hint="cs"/>
          <w:rtl/>
        </w:rPr>
        <w:t>:</w:t>
      </w:r>
      <w:r w:rsidR="00CD3E26" w:rsidRPr="00F54D7A">
        <w:rPr>
          <w:rFonts w:hint="cs"/>
          <w:rtl/>
        </w:rPr>
        <w:t xml:space="preserve"> </w:t>
      </w:r>
    </w:p>
    <w:p w:rsidR="00997E2F" w:rsidRPr="00F54D7A" w:rsidRDefault="00864AC7" w:rsidP="00C249CC">
      <w:pPr>
        <w:pStyle w:val="ae"/>
        <w:widowControl w:val="0"/>
        <w:rPr>
          <w:rFonts w:ascii="Traditional Arabic" w:hAnsi="Traditional Arabic" w:cs="Traditional Arabic"/>
          <w:rtl/>
        </w:rPr>
      </w:pPr>
      <w:r w:rsidRPr="00F54D7A">
        <w:rPr>
          <w:rFonts w:ascii="Traditional Arabic" w:hAnsi="Traditional Arabic" w:cs="Traditional Arabic"/>
          <w:rtl/>
        </w:rPr>
        <w:t>﴿</w:t>
      </w:r>
      <w:r w:rsidR="00256935" w:rsidRPr="00F54D7A">
        <w:rPr>
          <w:rtl/>
        </w:rPr>
        <w:t>وَيَجۡعَلُونَ لِمَا لَا يَعۡلَمُونَ نَصِيبٗا مِّمَّا رَزَقۡنَٰهُمۡۗ تَٱللَّهِ لَتُسۡ‍َٔلُنَّ عَمَّا كُنتُمۡ تَفۡتَرُونَ ٥٦</w:t>
      </w:r>
      <w:r w:rsidRPr="00F54D7A">
        <w:rPr>
          <w:rFonts w:ascii="Traditional Arabic" w:hAnsi="Traditional Arabic" w:cs="Traditional Arabic"/>
          <w:rtl/>
        </w:rPr>
        <w:t xml:space="preserve">﴾ </w:t>
      </w:r>
    </w:p>
    <w:p w:rsidR="00256935" w:rsidRPr="00F54D7A" w:rsidRDefault="00256935" w:rsidP="00C249CC">
      <w:pPr>
        <w:pStyle w:val="ad"/>
        <w:widowControl w:val="0"/>
        <w:rPr>
          <w:rFonts w:ascii="Times New Roman" w:hAnsi="Times New Roman" w:cs="B Lotus"/>
          <w:rtl/>
        </w:rPr>
      </w:pPr>
      <w:r w:rsidRPr="00F54D7A">
        <w:rPr>
          <w:rtl/>
        </w:rPr>
        <w:tab/>
      </w:r>
      <w:r w:rsidR="00922247" w:rsidRPr="00F54D7A">
        <w:rPr>
          <w:rtl/>
        </w:rPr>
        <w:t>[</w:t>
      </w:r>
      <w:r w:rsidRPr="00F54D7A">
        <w:rPr>
          <w:rtl/>
        </w:rPr>
        <w:t>النحل: 56</w:t>
      </w:r>
      <w:r w:rsidR="00922247" w:rsidRPr="00F54D7A">
        <w:rPr>
          <w:rtl/>
        </w:rPr>
        <w:t>]</w:t>
      </w:r>
      <w:r w:rsidR="00990882" w:rsidRPr="00F54D7A">
        <w:rPr>
          <w:rFonts w:ascii="Times New Roman" w:hAnsi="Times New Roman" w:cs="B Lotus"/>
          <w:rtl/>
        </w:rPr>
        <w:t>.</w:t>
      </w:r>
    </w:p>
    <w:p w:rsidR="005B5474" w:rsidRPr="00F54D7A" w:rsidRDefault="006C13F8" w:rsidP="00C249CC">
      <w:pPr>
        <w:pStyle w:val="af"/>
        <w:widowControl w:val="0"/>
        <w:rPr>
          <w:rtl/>
        </w:rPr>
      </w:pPr>
      <w:r w:rsidRPr="00F54D7A">
        <w:rPr>
          <w:rtl/>
        </w:rPr>
        <w:t>«</w:t>
      </w:r>
      <w:r w:rsidR="008A04FE" w:rsidRPr="00F54D7A">
        <w:rPr>
          <w:rFonts w:hint="cs"/>
          <w:rtl/>
        </w:rPr>
        <w:t>برای چیزهای که نمی‌دانند (همچون گنبد‌ها و بارگاه</w:t>
      </w:r>
      <w:r w:rsidR="00DD6B04" w:rsidRPr="00F54D7A">
        <w:rPr>
          <w:rtl/>
        </w:rPr>
        <w:softHyphen/>
      </w:r>
      <w:r w:rsidR="008A04FE" w:rsidRPr="00F54D7A">
        <w:rPr>
          <w:rFonts w:hint="cs"/>
          <w:rtl/>
        </w:rPr>
        <w:t>ها)، قسمتی از آنچه را روزیشان ساخته‌ایم قرار می‌دهند ب</w:t>
      </w:r>
      <w:r w:rsidR="00DD6B04" w:rsidRPr="00F54D7A">
        <w:rPr>
          <w:rFonts w:hint="cs"/>
          <w:rtl/>
        </w:rPr>
        <w:t xml:space="preserve">ه </w:t>
      </w:r>
      <w:r w:rsidR="003D0D9B" w:rsidRPr="00F54D7A">
        <w:rPr>
          <w:rFonts w:hint="cs"/>
          <w:rtl/>
        </w:rPr>
        <w:t>خدا قسم از افتراهای</w:t>
      </w:r>
      <w:r w:rsidR="008A04FE" w:rsidRPr="00F54D7A">
        <w:rPr>
          <w:rFonts w:hint="cs"/>
          <w:rtl/>
        </w:rPr>
        <w:t>ی که بسته</w:t>
      </w:r>
      <w:r w:rsidR="00DD6B04" w:rsidRPr="00F54D7A">
        <w:rPr>
          <w:rFonts w:hint="eastAsia"/>
          <w:rtl/>
        </w:rPr>
        <w:t>‌ا</w:t>
      </w:r>
      <w:r w:rsidR="00DD6B04" w:rsidRPr="00F54D7A">
        <w:rPr>
          <w:rFonts w:hint="cs"/>
          <w:rtl/>
        </w:rPr>
        <w:t>ی</w:t>
      </w:r>
      <w:r w:rsidR="008A04FE" w:rsidRPr="00F54D7A">
        <w:rPr>
          <w:rFonts w:hint="eastAsia"/>
          <w:rtl/>
        </w:rPr>
        <w:t xml:space="preserve">د </w:t>
      </w:r>
      <w:r w:rsidR="008A04FE" w:rsidRPr="00F54D7A">
        <w:rPr>
          <w:rFonts w:hint="cs"/>
          <w:rtl/>
        </w:rPr>
        <w:t>البت</w:t>
      </w:r>
      <w:r w:rsidR="00DD6B04" w:rsidRPr="00F54D7A">
        <w:rPr>
          <w:rFonts w:hint="cs"/>
          <w:rtl/>
        </w:rPr>
        <w:t>ّ</w:t>
      </w:r>
      <w:r w:rsidR="008A04FE" w:rsidRPr="00F54D7A">
        <w:rPr>
          <w:rFonts w:hint="cs"/>
          <w:rtl/>
        </w:rPr>
        <w:t>ه مسئول خواهید بود</w:t>
      </w:r>
      <w:r w:rsidRPr="00F54D7A">
        <w:rPr>
          <w:rtl/>
        </w:rPr>
        <w:t>»</w:t>
      </w:r>
      <w:r w:rsidR="008A04FE" w:rsidRPr="00F54D7A">
        <w:rPr>
          <w:rFonts w:hint="cs"/>
          <w:rtl/>
        </w:rPr>
        <w:t xml:space="preserve">. </w:t>
      </w:r>
    </w:p>
    <w:p w:rsidR="00DD6B04" w:rsidRPr="00F54D7A" w:rsidRDefault="008A04FE" w:rsidP="00C249CC">
      <w:pPr>
        <w:pStyle w:val="a2"/>
        <w:widowControl w:val="0"/>
        <w:rPr>
          <w:rtl/>
        </w:rPr>
      </w:pPr>
      <w:r w:rsidRPr="00F54D7A">
        <w:rPr>
          <w:rFonts w:hint="cs"/>
          <w:rtl/>
        </w:rPr>
        <w:t>باید به مردم عوام فهمانید کسی که از دنیا رفته احتیاجی به نذر</w:t>
      </w:r>
      <w:r w:rsidR="00DD6B04" w:rsidRPr="00F54D7A">
        <w:rPr>
          <w:rFonts w:hint="cs"/>
          <w:rtl/>
        </w:rPr>
        <w:t xml:space="preserve"> و نیاز و وقف شما ندارد و پولهای</w:t>
      </w:r>
      <w:r w:rsidRPr="00F54D7A">
        <w:rPr>
          <w:rFonts w:hint="cs"/>
          <w:rtl/>
        </w:rPr>
        <w:t>ی که در میان ضریح ریخته می‌شود و یا ع</w:t>
      </w:r>
      <w:r w:rsidR="0076694B" w:rsidRPr="00F54D7A">
        <w:rPr>
          <w:rFonts w:hint="cs"/>
          <w:rtl/>
        </w:rPr>
        <w:t>لم،</w:t>
      </w:r>
      <w:r w:rsidRPr="00F54D7A">
        <w:rPr>
          <w:rFonts w:hint="cs"/>
          <w:rtl/>
        </w:rPr>
        <w:t xml:space="preserve"> کتل و زنجیر خریداری می‌شود تماماً اسراف و حرام است و باید به محتاجان</w:t>
      </w:r>
      <w:r w:rsidR="00DD6B04" w:rsidRPr="00F54D7A">
        <w:rPr>
          <w:rFonts w:hint="cs"/>
          <w:rtl/>
        </w:rPr>
        <w:t xml:space="preserve"> و فقراء داد. </w:t>
      </w:r>
    </w:p>
    <w:p w:rsidR="008A04FE" w:rsidRPr="00F54D7A" w:rsidRDefault="00DD6B04" w:rsidP="00C249CC">
      <w:pPr>
        <w:pStyle w:val="a2"/>
        <w:widowControl w:val="0"/>
        <w:rPr>
          <w:rtl/>
        </w:rPr>
      </w:pPr>
      <w:r w:rsidRPr="00F54D7A">
        <w:rPr>
          <w:rFonts w:hint="cs"/>
          <w:rtl/>
        </w:rPr>
        <w:t xml:space="preserve">   غیر</w:t>
      </w:r>
      <w:r w:rsidR="0076694B" w:rsidRPr="00F54D7A">
        <w:rPr>
          <w:rFonts w:hint="cs"/>
          <w:rtl/>
        </w:rPr>
        <w:t xml:space="preserve"> </w:t>
      </w:r>
      <w:r w:rsidRPr="00F54D7A">
        <w:rPr>
          <w:rFonts w:hint="cs"/>
          <w:rtl/>
        </w:rPr>
        <w:t>از خدا کسی حاضر و</w:t>
      </w:r>
      <w:r w:rsidR="0076694B" w:rsidRPr="00F54D7A">
        <w:rPr>
          <w:rFonts w:hint="cs"/>
          <w:rtl/>
        </w:rPr>
        <w:t xml:space="preserve"> </w:t>
      </w:r>
      <w:r w:rsidR="008A04FE" w:rsidRPr="00F54D7A">
        <w:rPr>
          <w:rFonts w:hint="cs"/>
          <w:rtl/>
        </w:rPr>
        <w:t>ناظر نیست و از حال بندگان خبر</w:t>
      </w:r>
      <w:r w:rsidR="0076694B" w:rsidRPr="00F54D7A">
        <w:rPr>
          <w:rFonts w:hint="cs"/>
          <w:rtl/>
        </w:rPr>
        <w:t xml:space="preserve"> </w:t>
      </w:r>
      <w:r w:rsidR="008A04FE" w:rsidRPr="00F54D7A">
        <w:rPr>
          <w:rFonts w:hint="cs"/>
          <w:rtl/>
        </w:rPr>
        <w:t>ندارد، اولیاء و انبیاء اگر از حال و اعمال و افعال بندگان خدا خبردار شوند در عالم برزخ محزون و غمگین می‌شوند و همواره باید از اعمال و رفتار بد</w:t>
      </w:r>
      <w:r w:rsidRPr="00F54D7A">
        <w:rPr>
          <w:rFonts w:hint="cs"/>
          <w:rtl/>
        </w:rPr>
        <w:t>ِ</w:t>
      </w:r>
      <w:r w:rsidR="008A04FE" w:rsidRPr="00F54D7A">
        <w:rPr>
          <w:rFonts w:hint="cs"/>
          <w:rtl/>
        </w:rPr>
        <w:t xml:space="preserve"> مردم غصّه بخورند در صورتی که خدا فرموده</w:t>
      </w:r>
      <w:r w:rsidR="00CD3E26" w:rsidRPr="00F54D7A">
        <w:rPr>
          <w:rFonts w:hint="cs"/>
          <w:rtl/>
        </w:rPr>
        <w:t>:</w:t>
      </w:r>
      <w:r w:rsidR="00256935" w:rsidRPr="00F54D7A">
        <w:rPr>
          <w:rFonts w:hint="cs"/>
          <w:rtl/>
        </w:rPr>
        <w:t xml:space="preserve"> </w:t>
      </w:r>
      <w:r w:rsidR="006C13F8" w:rsidRPr="00F54D7A">
        <w:rPr>
          <w:rFonts w:ascii="Traditional Arabic" w:hAnsi="Traditional Arabic" w:cs="Traditional Arabic"/>
          <w:rtl/>
        </w:rPr>
        <w:t>﴿</w:t>
      </w:r>
      <w:r w:rsidR="00256935" w:rsidRPr="00F54D7A">
        <w:rPr>
          <w:rStyle w:val="Char4"/>
          <w:rFonts w:hint="eastAsia"/>
          <w:rtl/>
        </w:rPr>
        <w:t>َلَا</w:t>
      </w:r>
      <w:r w:rsidR="00256935" w:rsidRPr="00F54D7A">
        <w:rPr>
          <w:rStyle w:val="Char4"/>
          <w:rtl/>
        </w:rPr>
        <w:t xml:space="preserve"> </w:t>
      </w:r>
      <w:r w:rsidR="00256935" w:rsidRPr="00F54D7A">
        <w:rPr>
          <w:rStyle w:val="Char4"/>
          <w:rFonts w:hint="eastAsia"/>
          <w:rtl/>
        </w:rPr>
        <w:t>خَو</w:t>
      </w:r>
      <w:r w:rsidR="00256935" w:rsidRPr="00F54D7A">
        <w:rPr>
          <w:rStyle w:val="Char4"/>
          <w:rFonts w:hint="cs"/>
          <w:rtl/>
        </w:rPr>
        <w:t>ۡ</w:t>
      </w:r>
      <w:r w:rsidR="00256935" w:rsidRPr="00F54D7A">
        <w:rPr>
          <w:rStyle w:val="Char4"/>
          <w:rFonts w:hint="eastAsia"/>
          <w:rtl/>
        </w:rPr>
        <w:t>فٌ</w:t>
      </w:r>
      <w:r w:rsidR="00256935" w:rsidRPr="00F54D7A">
        <w:rPr>
          <w:rStyle w:val="Char4"/>
          <w:rtl/>
        </w:rPr>
        <w:t xml:space="preserve"> </w:t>
      </w:r>
      <w:r w:rsidR="00256935" w:rsidRPr="00F54D7A">
        <w:rPr>
          <w:rStyle w:val="Char4"/>
          <w:rFonts w:hint="eastAsia"/>
          <w:rtl/>
        </w:rPr>
        <w:t>عَلَي</w:t>
      </w:r>
      <w:r w:rsidR="00256935" w:rsidRPr="00F54D7A">
        <w:rPr>
          <w:rStyle w:val="Char4"/>
          <w:rFonts w:hint="cs"/>
          <w:rtl/>
        </w:rPr>
        <w:t>ۡ</w:t>
      </w:r>
      <w:r w:rsidR="00256935" w:rsidRPr="00F54D7A">
        <w:rPr>
          <w:rStyle w:val="Char4"/>
          <w:rFonts w:hint="eastAsia"/>
          <w:rtl/>
        </w:rPr>
        <w:t>هِم</w:t>
      </w:r>
      <w:r w:rsidR="00256935" w:rsidRPr="00F54D7A">
        <w:rPr>
          <w:rStyle w:val="Char4"/>
          <w:rFonts w:hint="cs"/>
          <w:rtl/>
        </w:rPr>
        <w:t>ۡ</w:t>
      </w:r>
      <w:r w:rsidR="00256935" w:rsidRPr="00F54D7A">
        <w:rPr>
          <w:rStyle w:val="Char4"/>
          <w:rtl/>
        </w:rPr>
        <w:t xml:space="preserve"> </w:t>
      </w:r>
      <w:r w:rsidR="00256935" w:rsidRPr="00F54D7A">
        <w:rPr>
          <w:rStyle w:val="Char4"/>
          <w:rFonts w:hint="eastAsia"/>
          <w:rtl/>
        </w:rPr>
        <w:t>وَلَا</w:t>
      </w:r>
      <w:r w:rsidR="00256935" w:rsidRPr="00F54D7A">
        <w:rPr>
          <w:rStyle w:val="Char4"/>
          <w:rtl/>
        </w:rPr>
        <w:t xml:space="preserve"> </w:t>
      </w:r>
      <w:r w:rsidR="00256935" w:rsidRPr="00F54D7A">
        <w:rPr>
          <w:rStyle w:val="Char4"/>
          <w:rFonts w:hint="eastAsia"/>
          <w:rtl/>
        </w:rPr>
        <w:t>هُم</w:t>
      </w:r>
      <w:r w:rsidR="00256935" w:rsidRPr="00F54D7A">
        <w:rPr>
          <w:rStyle w:val="Char4"/>
          <w:rFonts w:hint="cs"/>
          <w:rtl/>
        </w:rPr>
        <w:t>ۡ</w:t>
      </w:r>
      <w:r w:rsidR="00256935" w:rsidRPr="00F54D7A">
        <w:rPr>
          <w:rStyle w:val="Char4"/>
          <w:rtl/>
        </w:rPr>
        <w:t xml:space="preserve"> </w:t>
      </w:r>
      <w:r w:rsidR="00256935" w:rsidRPr="00F54D7A">
        <w:rPr>
          <w:rStyle w:val="Char4"/>
          <w:rFonts w:hint="eastAsia"/>
          <w:rtl/>
        </w:rPr>
        <w:t>يَح</w:t>
      </w:r>
      <w:r w:rsidR="00256935" w:rsidRPr="00F54D7A">
        <w:rPr>
          <w:rStyle w:val="Char4"/>
          <w:rFonts w:hint="cs"/>
          <w:rtl/>
        </w:rPr>
        <w:t>ۡ</w:t>
      </w:r>
      <w:r w:rsidR="00256935" w:rsidRPr="00F54D7A">
        <w:rPr>
          <w:rStyle w:val="Char4"/>
          <w:rFonts w:hint="eastAsia"/>
          <w:rtl/>
        </w:rPr>
        <w:t>زَنُونَ</w:t>
      </w:r>
      <w:r w:rsidR="006C13F8" w:rsidRPr="00F54D7A">
        <w:rPr>
          <w:rFonts w:ascii="Traditional Arabic" w:hAnsi="Traditional Arabic" w:cs="Traditional Arabic"/>
          <w:rtl/>
        </w:rPr>
        <w:t>﴾</w:t>
      </w:r>
      <w:r w:rsidR="00CD3E26" w:rsidRPr="00F54D7A">
        <w:rPr>
          <w:rFonts w:hint="cs"/>
          <w:rtl/>
        </w:rPr>
        <w:t xml:space="preserve"> </w:t>
      </w:r>
      <w:r w:rsidR="008A04FE" w:rsidRPr="00F54D7A">
        <w:rPr>
          <w:rFonts w:hint="cs"/>
          <w:rtl/>
        </w:rPr>
        <w:t>یعنی</w:t>
      </w:r>
      <w:r w:rsidR="00CD3E26" w:rsidRPr="00F54D7A">
        <w:rPr>
          <w:rFonts w:hint="cs"/>
          <w:rtl/>
        </w:rPr>
        <w:t xml:space="preserve">: </w:t>
      </w:r>
      <w:r w:rsidRPr="00F54D7A">
        <w:rPr>
          <w:rFonts w:hint="cs"/>
          <w:rtl/>
        </w:rPr>
        <w:t>اولیاء و انبیاء از دنیا به جای</w:t>
      </w:r>
      <w:r w:rsidR="008A04FE" w:rsidRPr="00F54D7A">
        <w:rPr>
          <w:rFonts w:hint="cs"/>
          <w:rtl/>
        </w:rPr>
        <w:t xml:space="preserve">ی رفته‌اند که نه ترسی و نه غصّه‌ای دارند. </w:t>
      </w:r>
    </w:p>
    <w:p w:rsidR="008A04FE" w:rsidRPr="00F54D7A" w:rsidRDefault="008A04FE" w:rsidP="00C249CC">
      <w:pPr>
        <w:pStyle w:val="a2"/>
        <w:rPr>
          <w:rtl/>
        </w:rPr>
      </w:pPr>
      <w:r w:rsidRPr="00F54D7A">
        <w:rPr>
          <w:rFonts w:hint="cs"/>
          <w:rtl/>
        </w:rPr>
        <w:t>و از</w:t>
      </w:r>
      <w:r w:rsidR="0076694B" w:rsidRPr="00F54D7A">
        <w:rPr>
          <w:rFonts w:hint="cs"/>
          <w:rtl/>
        </w:rPr>
        <w:t xml:space="preserve"> </w:t>
      </w:r>
      <w:r w:rsidRPr="00F54D7A">
        <w:rPr>
          <w:rFonts w:hint="cs"/>
          <w:rtl/>
        </w:rPr>
        <w:t>جمله بدعتها که زیر نام اولیاء و ائم</w:t>
      </w:r>
      <w:r w:rsidR="00DD6B04" w:rsidRPr="00F54D7A">
        <w:rPr>
          <w:rFonts w:hint="cs"/>
          <w:rtl/>
        </w:rPr>
        <w:t>ّ</w:t>
      </w:r>
      <w:r w:rsidRPr="00F54D7A">
        <w:rPr>
          <w:rFonts w:hint="cs"/>
          <w:rtl/>
        </w:rPr>
        <w:t>ه در میان مردم منتشر ساخته‌اند این است که هر کس گناهی و خلافی و جنایتی مرتکب شود متوسّل به آنان شود که آنان واسطه و یا شفیع شده و ایشان را از قانون کیفری که خدا مقرّر کرده</w:t>
      </w:r>
      <w:r w:rsidR="0076694B" w:rsidRPr="00F54D7A">
        <w:rPr>
          <w:rFonts w:hint="cs"/>
          <w:rtl/>
        </w:rPr>
        <w:t xml:space="preserve"> می‌رهانند و وارد بهشت می‌سازند</w:t>
      </w:r>
      <w:r w:rsidRPr="00F54D7A">
        <w:rPr>
          <w:rFonts w:hint="cs"/>
          <w:rtl/>
        </w:rPr>
        <w:t xml:space="preserve"> و این مطلب را در احادیث و زیارات خود آورده‌اند مانند آنکه در زیارت اما</w:t>
      </w:r>
      <w:r w:rsidR="005B5474" w:rsidRPr="00F54D7A">
        <w:rPr>
          <w:rFonts w:hint="cs"/>
          <w:rtl/>
        </w:rPr>
        <w:t>م</w:t>
      </w:r>
      <w:r w:rsidRPr="00F54D7A">
        <w:rPr>
          <w:rFonts w:hint="cs"/>
          <w:rtl/>
        </w:rPr>
        <w:t xml:space="preserve"> به او می‌گویند</w:t>
      </w:r>
      <w:r w:rsidR="00CD3E26" w:rsidRPr="00F54D7A">
        <w:rPr>
          <w:rFonts w:hint="cs"/>
          <w:rtl/>
        </w:rPr>
        <w:t xml:space="preserve">: </w:t>
      </w:r>
      <w:r w:rsidR="006C13F8" w:rsidRPr="00F54D7A">
        <w:rPr>
          <w:rStyle w:val="Char9"/>
          <w:rtl/>
        </w:rPr>
        <w:t>«</w:t>
      </w:r>
      <w:r w:rsidR="0076694B" w:rsidRPr="00F54D7A">
        <w:rPr>
          <w:rStyle w:val="Char9"/>
          <w:rtl/>
        </w:rPr>
        <w:t xml:space="preserve">مُسْتَنْقِذِ الشِّيعَةِ </w:t>
      </w:r>
      <w:r w:rsidR="008B20CB" w:rsidRPr="00F54D7A">
        <w:rPr>
          <w:rStyle w:val="Char9"/>
          <w:rtl/>
        </w:rPr>
        <w:t>الْـمُ</w:t>
      </w:r>
      <w:r w:rsidR="0076694B" w:rsidRPr="00F54D7A">
        <w:rPr>
          <w:rStyle w:val="Char9"/>
          <w:rtl/>
        </w:rPr>
        <w:t>خْلَصِينَ مِنْ عَظِيمِ الْأَوْزَار</w:t>
      </w:r>
      <w:r w:rsidR="006C13F8" w:rsidRPr="00F54D7A">
        <w:rPr>
          <w:rStyle w:val="Char9"/>
          <w:rtl/>
        </w:rPr>
        <w:t>»</w:t>
      </w:r>
      <w:r w:rsidR="005B5474" w:rsidRPr="00F54D7A">
        <w:rPr>
          <w:rFonts w:hint="cs"/>
          <w:rtl/>
        </w:rPr>
        <w:t xml:space="preserve"> یعنی</w:t>
      </w:r>
      <w:r w:rsidR="00CD3E26" w:rsidRPr="00F54D7A">
        <w:rPr>
          <w:rFonts w:hint="cs"/>
          <w:rtl/>
        </w:rPr>
        <w:t xml:space="preserve">: </w:t>
      </w:r>
      <w:r w:rsidRPr="00F54D7A">
        <w:rPr>
          <w:rFonts w:hint="cs"/>
          <w:rtl/>
        </w:rPr>
        <w:t>امام نجات‌دهند</w:t>
      </w:r>
      <w:r w:rsidR="007C704B" w:rsidRPr="00F54D7A">
        <w:rPr>
          <w:rFonts w:hint="cs"/>
          <w:rtl/>
        </w:rPr>
        <w:t>ۀ</w:t>
      </w:r>
      <w:r w:rsidRPr="00F54D7A">
        <w:rPr>
          <w:rFonts w:hint="cs"/>
          <w:rtl/>
        </w:rPr>
        <w:t xml:space="preserve"> شیعیان خالص است از گناهان بزرگ. در حالیکه خدا در سور</w:t>
      </w:r>
      <w:r w:rsidR="00DD6B04" w:rsidRPr="00F54D7A">
        <w:rPr>
          <w:rFonts w:hint="cs"/>
          <w:rtl/>
        </w:rPr>
        <w:t>ۀ</w:t>
      </w:r>
      <w:r w:rsidRPr="00F54D7A">
        <w:rPr>
          <w:rFonts w:hint="cs"/>
          <w:rtl/>
        </w:rPr>
        <w:t xml:space="preserve"> ز</w:t>
      </w:r>
      <w:r w:rsidR="00DD6B04" w:rsidRPr="00F54D7A">
        <w:rPr>
          <w:rFonts w:hint="cs"/>
          <w:rtl/>
        </w:rPr>
        <w:t>ُ</w:t>
      </w:r>
      <w:r w:rsidRPr="00F54D7A">
        <w:rPr>
          <w:rFonts w:hint="cs"/>
          <w:rtl/>
        </w:rPr>
        <w:t>م</w:t>
      </w:r>
      <w:r w:rsidR="00DD6B04" w:rsidRPr="00F54D7A">
        <w:rPr>
          <w:rFonts w:hint="cs"/>
          <w:rtl/>
        </w:rPr>
        <w:t>َ</w:t>
      </w:r>
      <w:r w:rsidRPr="00F54D7A">
        <w:rPr>
          <w:rFonts w:hint="cs"/>
          <w:rtl/>
        </w:rPr>
        <w:t>ر آی</w:t>
      </w:r>
      <w:r w:rsidR="00DD6B04" w:rsidRPr="00F54D7A">
        <w:rPr>
          <w:rFonts w:hint="cs"/>
          <w:rtl/>
        </w:rPr>
        <w:t>ۀ</w:t>
      </w:r>
      <w:r w:rsidRPr="00F54D7A">
        <w:rPr>
          <w:rFonts w:hint="cs"/>
          <w:rtl/>
        </w:rPr>
        <w:t xml:space="preserve"> 19 به رسول خود فرموده</w:t>
      </w:r>
      <w:r w:rsidR="00CD3E26" w:rsidRPr="00F54D7A">
        <w:rPr>
          <w:rFonts w:hint="cs"/>
          <w:rtl/>
        </w:rPr>
        <w:t xml:space="preserve">: </w:t>
      </w:r>
    </w:p>
    <w:p w:rsidR="00256935" w:rsidRPr="00F54D7A" w:rsidRDefault="00864AC7" w:rsidP="00C249CC">
      <w:pPr>
        <w:pStyle w:val="ae"/>
        <w:rPr>
          <w:rFonts w:ascii="Times New Roman" w:hAnsi="Times New Roman" w:cs="B Lotus"/>
          <w:rtl/>
        </w:rPr>
      </w:pPr>
      <w:r w:rsidRPr="00F54D7A">
        <w:rPr>
          <w:rFonts w:ascii="Traditional Arabic" w:hAnsi="Traditional Arabic" w:cs="Traditional Arabic"/>
          <w:rtl/>
        </w:rPr>
        <w:t>﴿</w:t>
      </w:r>
      <w:r w:rsidR="00256935" w:rsidRPr="00F54D7A">
        <w:rPr>
          <w:rtl/>
        </w:rPr>
        <w:t>أَفَأَنتَ تُنقِذُ مَن فِي ٱلنَّارِ ١٩</w:t>
      </w:r>
      <w:r w:rsidRPr="00F54D7A">
        <w:rPr>
          <w:rFonts w:ascii="Traditional Arabic" w:hAnsi="Traditional Arabic" w:cs="Traditional Arabic"/>
          <w:rtl/>
        </w:rPr>
        <w:t xml:space="preserve">﴾ </w:t>
      </w:r>
      <w:r w:rsidR="00256935" w:rsidRPr="00F54D7A">
        <w:rPr>
          <w:rStyle w:val="Char5"/>
          <w:rtl/>
          <w:lang w:bidi="ar-SA"/>
        </w:rPr>
        <w:tab/>
      </w:r>
      <w:r w:rsidR="00922247" w:rsidRPr="00F54D7A">
        <w:rPr>
          <w:rStyle w:val="Char5"/>
          <w:rtl/>
          <w:lang w:bidi="ar-SA"/>
        </w:rPr>
        <w:t>[</w:t>
      </w:r>
      <w:r w:rsidR="00256935" w:rsidRPr="00F54D7A">
        <w:rPr>
          <w:rStyle w:val="Char5"/>
          <w:rtl/>
          <w:lang w:bidi="ar-SA"/>
        </w:rPr>
        <w:t>الزمر: 19</w:t>
      </w:r>
      <w:r w:rsidR="00922247" w:rsidRPr="00F54D7A">
        <w:rPr>
          <w:rStyle w:val="Char5"/>
          <w:rtl/>
          <w:lang w:bidi="ar-SA"/>
        </w:rPr>
        <w:t>]</w:t>
      </w:r>
      <w:r w:rsidR="00990882" w:rsidRPr="00F54D7A">
        <w:rPr>
          <w:rFonts w:ascii="Times New Roman" w:hAnsi="Times New Roman" w:cs="B Lotus"/>
          <w:rtl/>
        </w:rPr>
        <w:t>.</w:t>
      </w:r>
    </w:p>
    <w:p w:rsidR="008A04FE" w:rsidRPr="00F54D7A" w:rsidRDefault="008A04FE" w:rsidP="00C249CC">
      <w:pPr>
        <w:pStyle w:val="af"/>
        <w:rPr>
          <w:sz w:val="28"/>
          <w:szCs w:val="32"/>
          <w:rtl/>
        </w:rPr>
      </w:pPr>
      <w:r w:rsidRPr="00F54D7A">
        <w:rPr>
          <w:rFonts w:hint="cs"/>
          <w:rtl/>
        </w:rPr>
        <w:t>«آیا</w:t>
      </w:r>
      <w:r w:rsidR="005B5474" w:rsidRPr="00F54D7A">
        <w:rPr>
          <w:rFonts w:hint="cs"/>
          <w:rtl/>
        </w:rPr>
        <w:t xml:space="preserve"> تو</w:t>
      </w:r>
      <w:r w:rsidRPr="00F54D7A">
        <w:rPr>
          <w:rFonts w:hint="cs"/>
          <w:rtl/>
        </w:rPr>
        <w:t xml:space="preserve"> می‌توانی نجات دهی آنکه را اهل آتش است».</w:t>
      </w:r>
    </w:p>
    <w:p w:rsidR="008A04FE" w:rsidRPr="008E1B37" w:rsidRDefault="008A04FE" w:rsidP="00C249CC">
      <w:pPr>
        <w:pStyle w:val="a2"/>
        <w:widowControl w:val="0"/>
        <w:rPr>
          <w:spacing w:val="-2"/>
          <w:rtl/>
        </w:rPr>
      </w:pPr>
      <w:r w:rsidRPr="008E1B37">
        <w:rPr>
          <w:rFonts w:hint="cs"/>
          <w:spacing w:val="-2"/>
          <w:rtl/>
        </w:rPr>
        <w:t>و این جمله استفهام انکار</w:t>
      </w:r>
      <w:r w:rsidR="0062631D" w:rsidRPr="008E1B37">
        <w:rPr>
          <w:rFonts w:hint="cs"/>
          <w:spacing w:val="-2"/>
          <w:rtl/>
        </w:rPr>
        <w:t>ی</w:t>
      </w:r>
      <w:r w:rsidRPr="008E1B37">
        <w:rPr>
          <w:rFonts w:hint="cs"/>
          <w:spacing w:val="-2"/>
          <w:rtl/>
        </w:rPr>
        <w:t xml:space="preserve"> است یعنی تو نمی‌توانی. باید پرسید چگونه شیع</w:t>
      </w:r>
      <w:r w:rsidR="007C704B" w:rsidRPr="008E1B37">
        <w:rPr>
          <w:rFonts w:hint="cs"/>
          <w:spacing w:val="-2"/>
          <w:rtl/>
        </w:rPr>
        <w:t>ۀ</w:t>
      </w:r>
      <w:r w:rsidRPr="008E1B37">
        <w:rPr>
          <w:rFonts w:hint="cs"/>
          <w:spacing w:val="-2"/>
          <w:rtl/>
        </w:rPr>
        <w:t xml:space="preserve"> مخلص مرتکب گناهان می‌شود و آیا کسی که مرتکب گناهان بزرگ می‌شود شیع</w:t>
      </w:r>
      <w:r w:rsidR="007C704B" w:rsidRPr="008E1B37">
        <w:rPr>
          <w:rFonts w:hint="cs"/>
          <w:spacing w:val="-2"/>
          <w:rtl/>
        </w:rPr>
        <w:t>ۀ</w:t>
      </w:r>
      <w:r w:rsidRPr="008E1B37">
        <w:rPr>
          <w:rFonts w:hint="cs"/>
          <w:spacing w:val="-2"/>
          <w:rtl/>
        </w:rPr>
        <w:t xml:space="preserve"> مخلص است پس تمام جنایتکاران بزرگ او</w:t>
      </w:r>
      <w:r w:rsidR="0062631D" w:rsidRPr="008E1B37">
        <w:rPr>
          <w:rFonts w:hint="cs"/>
          <w:spacing w:val="-2"/>
          <w:rtl/>
        </w:rPr>
        <w:t>ّ</w:t>
      </w:r>
      <w:r w:rsidRPr="008E1B37">
        <w:rPr>
          <w:rFonts w:hint="cs"/>
          <w:spacing w:val="-2"/>
          <w:rtl/>
        </w:rPr>
        <w:t>لین شیع</w:t>
      </w:r>
      <w:r w:rsidR="0062631D" w:rsidRPr="008E1B37">
        <w:rPr>
          <w:rFonts w:hint="cs"/>
          <w:spacing w:val="-2"/>
          <w:rtl/>
        </w:rPr>
        <w:t>ۀ</w:t>
      </w:r>
      <w:r w:rsidRPr="008E1B37">
        <w:rPr>
          <w:rFonts w:hint="cs"/>
          <w:spacing w:val="-2"/>
          <w:rtl/>
        </w:rPr>
        <w:t xml:space="preserve"> علی هستند</w:t>
      </w:r>
      <w:r w:rsidR="005B5474" w:rsidRPr="008E1B37">
        <w:rPr>
          <w:rFonts w:hint="cs"/>
          <w:spacing w:val="-2"/>
          <w:rtl/>
        </w:rPr>
        <w:t>!</w:t>
      </w:r>
      <w:r w:rsidRPr="008E1B37">
        <w:rPr>
          <w:rFonts w:hint="cs"/>
          <w:spacing w:val="-2"/>
          <w:rtl/>
        </w:rPr>
        <w:t xml:space="preserve"> اصلاً خدایتعالی با عدالت و فرموده‌های خود که در قرآن وعده داده در قیامت رفتار</w:t>
      </w:r>
      <w:r w:rsidR="00F95D4F">
        <w:rPr>
          <w:rFonts w:hint="cs"/>
          <w:spacing w:val="-2"/>
          <w:rtl/>
        </w:rPr>
        <w:t xml:space="preserve"> </w:t>
      </w:r>
      <w:r w:rsidRPr="008E1B37">
        <w:rPr>
          <w:rFonts w:hint="cs"/>
          <w:spacing w:val="-2"/>
          <w:rtl/>
        </w:rPr>
        <w:t>می‌کند و کسی ممک</w:t>
      </w:r>
      <w:r w:rsidR="0076694B" w:rsidRPr="008E1B37">
        <w:rPr>
          <w:rFonts w:hint="cs"/>
          <w:spacing w:val="-2"/>
          <w:rtl/>
        </w:rPr>
        <w:t>ن نیست به او بگوید که عدالت مکن</w:t>
      </w:r>
      <w:r w:rsidRPr="008E1B37">
        <w:rPr>
          <w:rFonts w:hint="cs"/>
          <w:spacing w:val="-2"/>
          <w:rtl/>
        </w:rPr>
        <w:t xml:space="preserve"> و به فرموده</w:t>
      </w:r>
      <w:r w:rsidRPr="008E1B37">
        <w:rPr>
          <w:rFonts w:hint="eastAsia"/>
          <w:spacing w:val="-2"/>
          <w:rtl/>
        </w:rPr>
        <w:t xml:space="preserve">‌های خود عمل منما </w:t>
      </w:r>
      <w:r w:rsidRPr="008E1B37">
        <w:rPr>
          <w:rFonts w:hint="cs"/>
          <w:spacing w:val="-2"/>
          <w:rtl/>
        </w:rPr>
        <w:t xml:space="preserve">و </w:t>
      </w:r>
      <w:r w:rsidRPr="008E1B37">
        <w:rPr>
          <w:rFonts w:hint="eastAsia"/>
          <w:spacing w:val="-2"/>
          <w:rtl/>
        </w:rPr>
        <w:t xml:space="preserve">از قول </w:t>
      </w:r>
      <w:r w:rsidRPr="008E1B37">
        <w:rPr>
          <w:rFonts w:hint="cs"/>
          <w:spacing w:val="-2"/>
          <w:rtl/>
        </w:rPr>
        <w:t>خود صرفنظر و خلاف وعده کرده و فلانی را برای خاطر من عذاب مکن. به اضافه انبیاء و</w:t>
      </w:r>
      <w:r w:rsidR="0076694B" w:rsidRPr="008E1B37">
        <w:rPr>
          <w:rFonts w:hint="cs"/>
          <w:spacing w:val="-2"/>
          <w:rtl/>
        </w:rPr>
        <w:t xml:space="preserve"> </w:t>
      </w:r>
      <w:r w:rsidRPr="008E1B37">
        <w:rPr>
          <w:rFonts w:hint="cs"/>
          <w:spacing w:val="-2"/>
          <w:rtl/>
        </w:rPr>
        <w:t>اولیاء از دنیا رفته و طبق آیات قرآنی از دنیا بی‌خبرند و از حال بندگان خبری ندارند نمی‌دانند چه کسانی چه کرده و چه عقایدی دارند و مقص</w:t>
      </w:r>
      <w:r w:rsidR="0062631D" w:rsidRPr="008E1B37">
        <w:rPr>
          <w:rFonts w:hint="cs"/>
          <w:spacing w:val="-2"/>
          <w:rtl/>
        </w:rPr>
        <w:t>ّرین و یا غیر</w:t>
      </w:r>
      <w:r w:rsidRPr="008E1B37">
        <w:rPr>
          <w:rFonts w:hint="cs"/>
          <w:spacing w:val="-2"/>
          <w:rtl/>
        </w:rPr>
        <w:t>مقص</w:t>
      </w:r>
      <w:r w:rsidR="0062631D" w:rsidRPr="008E1B37">
        <w:rPr>
          <w:rFonts w:hint="cs"/>
          <w:spacing w:val="-2"/>
          <w:rtl/>
        </w:rPr>
        <w:t>ّ</w:t>
      </w:r>
      <w:r w:rsidRPr="008E1B37">
        <w:rPr>
          <w:rFonts w:hint="cs"/>
          <w:spacing w:val="-2"/>
          <w:rtl/>
        </w:rPr>
        <w:t>رین را نمی‌شناسند و از اعمال و گناه دیگران حقّ تجسس ندارند و خدا فرموده</w:t>
      </w:r>
      <w:r w:rsidR="00CD3E26" w:rsidRPr="008E1B37">
        <w:rPr>
          <w:rFonts w:hint="cs"/>
          <w:spacing w:val="-2"/>
          <w:rtl/>
        </w:rPr>
        <w:t>:</w:t>
      </w:r>
      <w:r w:rsidR="00256935" w:rsidRPr="008E1B37">
        <w:rPr>
          <w:rFonts w:hint="cs"/>
          <w:spacing w:val="-2"/>
          <w:rtl/>
        </w:rPr>
        <w:t xml:space="preserve"> </w:t>
      </w:r>
      <w:r w:rsidR="006C13F8" w:rsidRPr="008E1B37">
        <w:rPr>
          <w:rFonts w:ascii="Traditional Arabic" w:hAnsi="Traditional Arabic" w:cs="Traditional Arabic"/>
          <w:spacing w:val="-2"/>
          <w:rtl/>
        </w:rPr>
        <w:t>﴿</w:t>
      </w:r>
      <w:r w:rsidR="00256935" w:rsidRPr="008E1B37">
        <w:rPr>
          <w:rStyle w:val="Char4"/>
          <w:rFonts w:hint="eastAsia"/>
          <w:spacing w:val="-2"/>
          <w:rtl/>
        </w:rPr>
        <w:t>إِنَّا</w:t>
      </w:r>
      <w:r w:rsidR="00256935" w:rsidRPr="008E1B37">
        <w:rPr>
          <w:rStyle w:val="Char4"/>
          <w:spacing w:val="-2"/>
          <w:rtl/>
        </w:rPr>
        <w:t xml:space="preserve"> </w:t>
      </w:r>
      <w:r w:rsidR="00256935" w:rsidRPr="008E1B37">
        <w:rPr>
          <w:rStyle w:val="Char4"/>
          <w:rFonts w:hint="eastAsia"/>
          <w:spacing w:val="-2"/>
          <w:rtl/>
        </w:rPr>
        <w:t>نَع</w:t>
      </w:r>
      <w:r w:rsidR="00256935" w:rsidRPr="008E1B37">
        <w:rPr>
          <w:rStyle w:val="Char4"/>
          <w:rFonts w:hint="cs"/>
          <w:spacing w:val="-2"/>
          <w:rtl/>
        </w:rPr>
        <w:t>ۡ</w:t>
      </w:r>
      <w:r w:rsidR="00256935" w:rsidRPr="008E1B37">
        <w:rPr>
          <w:rStyle w:val="Char4"/>
          <w:rFonts w:hint="eastAsia"/>
          <w:spacing w:val="-2"/>
          <w:rtl/>
        </w:rPr>
        <w:t>لَمُ</w:t>
      </w:r>
      <w:r w:rsidR="00256935" w:rsidRPr="008E1B37">
        <w:rPr>
          <w:rStyle w:val="Char4"/>
          <w:spacing w:val="-2"/>
          <w:rtl/>
        </w:rPr>
        <w:t xml:space="preserve"> </w:t>
      </w:r>
      <w:r w:rsidR="00256935" w:rsidRPr="008E1B37">
        <w:rPr>
          <w:rStyle w:val="Char4"/>
          <w:rFonts w:hint="eastAsia"/>
          <w:spacing w:val="-2"/>
          <w:rtl/>
        </w:rPr>
        <w:t>مَا</w:t>
      </w:r>
      <w:r w:rsidR="00256935" w:rsidRPr="008E1B37">
        <w:rPr>
          <w:rStyle w:val="Char4"/>
          <w:spacing w:val="-2"/>
          <w:rtl/>
        </w:rPr>
        <w:t xml:space="preserve"> </w:t>
      </w:r>
      <w:r w:rsidR="00256935" w:rsidRPr="008E1B37">
        <w:rPr>
          <w:rStyle w:val="Char4"/>
          <w:rFonts w:hint="eastAsia"/>
          <w:spacing w:val="-2"/>
          <w:rtl/>
        </w:rPr>
        <w:t>يُسِرُّونَ</w:t>
      </w:r>
      <w:r w:rsidR="00256935" w:rsidRPr="008E1B37">
        <w:rPr>
          <w:rStyle w:val="Char4"/>
          <w:spacing w:val="-2"/>
          <w:rtl/>
        </w:rPr>
        <w:t xml:space="preserve"> </w:t>
      </w:r>
      <w:r w:rsidR="00256935" w:rsidRPr="008E1B37">
        <w:rPr>
          <w:rStyle w:val="Char4"/>
          <w:rFonts w:hint="eastAsia"/>
          <w:spacing w:val="-2"/>
          <w:rtl/>
        </w:rPr>
        <w:t>وَمَا</w:t>
      </w:r>
      <w:r w:rsidR="00256935" w:rsidRPr="008E1B37">
        <w:rPr>
          <w:rStyle w:val="Char4"/>
          <w:spacing w:val="-2"/>
          <w:rtl/>
        </w:rPr>
        <w:t xml:space="preserve"> </w:t>
      </w:r>
      <w:r w:rsidR="00256935" w:rsidRPr="008E1B37">
        <w:rPr>
          <w:rStyle w:val="Char4"/>
          <w:rFonts w:hint="eastAsia"/>
          <w:spacing w:val="-2"/>
          <w:rtl/>
        </w:rPr>
        <w:t>يُع</w:t>
      </w:r>
      <w:r w:rsidR="00256935" w:rsidRPr="008E1B37">
        <w:rPr>
          <w:rStyle w:val="Char4"/>
          <w:rFonts w:hint="cs"/>
          <w:spacing w:val="-2"/>
          <w:rtl/>
        </w:rPr>
        <w:t>ۡ</w:t>
      </w:r>
      <w:r w:rsidR="00256935" w:rsidRPr="008E1B37">
        <w:rPr>
          <w:rStyle w:val="Char4"/>
          <w:rFonts w:hint="eastAsia"/>
          <w:spacing w:val="-2"/>
          <w:rtl/>
        </w:rPr>
        <w:t>لِنُونَ</w:t>
      </w:r>
      <w:r w:rsidR="006C13F8" w:rsidRPr="008E1B37">
        <w:rPr>
          <w:rFonts w:ascii="Traditional Arabic" w:hAnsi="Traditional Arabic" w:cs="Traditional Arabic"/>
          <w:spacing w:val="-2"/>
          <w:rtl/>
        </w:rPr>
        <w:t>﴾</w:t>
      </w:r>
      <w:r w:rsidR="00D40CF8" w:rsidRPr="00D40CF8">
        <w:rPr>
          <w:vertAlign w:val="superscript"/>
          <w:rtl/>
        </w:rPr>
        <w:t>(</w:t>
      </w:r>
      <w:r w:rsidR="00D40CF8" w:rsidRPr="00DF2ADA">
        <w:rPr>
          <w:rStyle w:val="FootnoteReference"/>
          <w:rFonts w:ascii="IRLotus" w:hAnsi="IRLotus" w:cs="IRLotus"/>
          <w:sz w:val="28"/>
          <w:szCs w:val="28"/>
          <w:rtl/>
        </w:rPr>
        <w:footnoteReference w:id="240"/>
      </w:r>
      <w:r w:rsidR="00D40CF8" w:rsidRPr="00D40CF8">
        <w:rPr>
          <w:rStyle w:val="FootnoteReference"/>
          <w:rFonts w:ascii="IRLotus" w:hAnsi="IRLotus" w:cs="IRLotus"/>
          <w:sz w:val="28"/>
          <w:szCs w:val="28"/>
          <w:rtl/>
        </w:rPr>
        <w:t>)</w:t>
      </w:r>
      <w:r w:rsidR="006C13F8" w:rsidRPr="008E1B37">
        <w:rPr>
          <w:rFonts w:ascii="Traditional Arabic" w:hAnsi="Traditional Arabic" w:cs="Traditional Arabic" w:hint="cs"/>
          <w:spacing w:val="-2"/>
          <w:rtl/>
        </w:rPr>
        <w:t xml:space="preserve"> </w:t>
      </w:r>
      <w:r w:rsidR="006C13F8" w:rsidRPr="008E1B37">
        <w:rPr>
          <w:rFonts w:hint="cs"/>
          <w:spacing w:val="-2"/>
          <w:rtl/>
        </w:rPr>
        <w:t>-</w:t>
      </w:r>
      <w:r w:rsidR="006C13F8" w:rsidRPr="008E1B37">
        <w:rPr>
          <w:rFonts w:ascii="Traditional Arabic" w:hAnsi="Traditional Arabic" w:cs="Traditional Arabic" w:hint="cs"/>
          <w:spacing w:val="-2"/>
          <w:rtl/>
        </w:rPr>
        <w:t xml:space="preserve"> </w:t>
      </w:r>
      <w:r w:rsidR="006C13F8" w:rsidRPr="008E1B37">
        <w:rPr>
          <w:rFonts w:ascii="Traditional Arabic" w:hAnsi="Traditional Arabic" w:cs="Traditional Arabic"/>
          <w:spacing w:val="-2"/>
          <w:rtl/>
        </w:rPr>
        <w:t>﴿</w:t>
      </w:r>
      <w:r w:rsidR="00256935" w:rsidRPr="008E1B37">
        <w:rPr>
          <w:rStyle w:val="Char4"/>
          <w:rFonts w:hint="eastAsia"/>
          <w:spacing w:val="-2"/>
          <w:rtl/>
        </w:rPr>
        <w:t>وَرَبُّكَ</w:t>
      </w:r>
      <w:r w:rsidR="00256935" w:rsidRPr="008E1B37">
        <w:rPr>
          <w:rStyle w:val="Char4"/>
          <w:spacing w:val="-2"/>
          <w:rtl/>
        </w:rPr>
        <w:t xml:space="preserve"> </w:t>
      </w:r>
      <w:r w:rsidR="00256935" w:rsidRPr="008E1B37">
        <w:rPr>
          <w:rStyle w:val="Char4"/>
          <w:rFonts w:hint="eastAsia"/>
          <w:spacing w:val="-2"/>
          <w:rtl/>
        </w:rPr>
        <w:t>يَع</w:t>
      </w:r>
      <w:r w:rsidR="00256935" w:rsidRPr="008E1B37">
        <w:rPr>
          <w:rStyle w:val="Char4"/>
          <w:rFonts w:hint="cs"/>
          <w:spacing w:val="-2"/>
          <w:rtl/>
        </w:rPr>
        <w:t>ۡ</w:t>
      </w:r>
      <w:r w:rsidR="00256935" w:rsidRPr="008E1B37">
        <w:rPr>
          <w:rStyle w:val="Char4"/>
          <w:rFonts w:hint="eastAsia"/>
          <w:spacing w:val="-2"/>
          <w:rtl/>
        </w:rPr>
        <w:t>لَمُ</w:t>
      </w:r>
      <w:r w:rsidR="00256935" w:rsidRPr="008E1B37">
        <w:rPr>
          <w:rStyle w:val="Char4"/>
          <w:spacing w:val="-2"/>
          <w:rtl/>
        </w:rPr>
        <w:t xml:space="preserve"> </w:t>
      </w:r>
      <w:r w:rsidR="00256935" w:rsidRPr="008E1B37">
        <w:rPr>
          <w:rStyle w:val="Char4"/>
          <w:rFonts w:hint="eastAsia"/>
          <w:spacing w:val="-2"/>
          <w:rtl/>
        </w:rPr>
        <w:t>مَا</w:t>
      </w:r>
      <w:r w:rsidR="00256935" w:rsidRPr="008E1B37">
        <w:rPr>
          <w:rStyle w:val="Char4"/>
          <w:spacing w:val="-2"/>
          <w:rtl/>
        </w:rPr>
        <w:t xml:space="preserve"> </w:t>
      </w:r>
      <w:r w:rsidR="00256935" w:rsidRPr="008E1B37">
        <w:rPr>
          <w:rStyle w:val="Char4"/>
          <w:rFonts w:hint="eastAsia"/>
          <w:spacing w:val="-2"/>
          <w:rtl/>
        </w:rPr>
        <w:t>تُكِنُّ</w:t>
      </w:r>
      <w:r w:rsidR="00256935" w:rsidRPr="008E1B37">
        <w:rPr>
          <w:rStyle w:val="Char4"/>
          <w:spacing w:val="-2"/>
          <w:rtl/>
        </w:rPr>
        <w:t xml:space="preserve"> </w:t>
      </w:r>
      <w:r w:rsidR="00256935" w:rsidRPr="008E1B37">
        <w:rPr>
          <w:rStyle w:val="Char4"/>
          <w:rFonts w:hint="eastAsia"/>
          <w:spacing w:val="-2"/>
          <w:rtl/>
        </w:rPr>
        <w:t>صُدُورُهُم</w:t>
      </w:r>
      <w:r w:rsidR="00256935" w:rsidRPr="008E1B37">
        <w:rPr>
          <w:rStyle w:val="Char4"/>
          <w:rFonts w:hint="cs"/>
          <w:spacing w:val="-2"/>
          <w:rtl/>
        </w:rPr>
        <w:t>ۡ</w:t>
      </w:r>
      <w:r w:rsidR="00256935" w:rsidRPr="008E1B37">
        <w:rPr>
          <w:rStyle w:val="Char4"/>
          <w:spacing w:val="-2"/>
          <w:rtl/>
        </w:rPr>
        <w:t xml:space="preserve"> </w:t>
      </w:r>
      <w:r w:rsidR="00256935" w:rsidRPr="008E1B37">
        <w:rPr>
          <w:rStyle w:val="Char4"/>
          <w:rFonts w:hint="eastAsia"/>
          <w:spacing w:val="-2"/>
          <w:rtl/>
        </w:rPr>
        <w:t>وَمَا</w:t>
      </w:r>
      <w:r w:rsidR="00256935" w:rsidRPr="008E1B37">
        <w:rPr>
          <w:rStyle w:val="Char4"/>
          <w:spacing w:val="-2"/>
          <w:rtl/>
        </w:rPr>
        <w:t xml:space="preserve"> </w:t>
      </w:r>
      <w:r w:rsidR="00256935" w:rsidRPr="008E1B37">
        <w:rPr>
          <w:rStyle w:val="Char4"/>
          <w:rFonts w:hint="eastAsia"/>
          <w:spacing w:val="-2"/>
          <w:rtl/>
        </w:rPr>
        <w:t>يُع</w:t>
      </w:r>
      <w:r w:rsidR="00256935" w:rsidRPr="008E1B37">
        <w:rPr>
          <w:rStyle w:val="Char4"/>
          <w:rFonts w:hint="cs"/>
          <w:spacing w:val="-2"/>
          <w:rtl/>
        </w:rPr>
        <w:t>ۡ</w:t>
      </w:r>
      <w:r w:rsidR="00256935" w:rsidRPr="008E1B37">
        <w:rPr>
          <w:rStyle w:val="Char4"/>
          <w:rFonts w:hint="eastAsia"/>
          <w:spacing w:val="-2"/>
          <w:rtl/>
        </w:rPr>
        <w:t>لِنُونَ</w:t>
      </w:r>
      <w:r w:rsidR="006C13F8" w:rsidRPr="008E1B37">
        <w:rPr>
          <w:rFonts w:ascii="Traditional Arabic" w:hAnsi="Traditional Arabic" w:cs="Traditional Arabic"/>
          <w:spacing w:val="-2"/>
          <w:rtl/>
        </w:rPr>
        <w:t>﴾</w:t>
      </w:r>
      <w:r w:rsidR="00D40CF8" w:rsidRPr="00D40CF8">
        <w:rPr>
          <w:vertAlign w:val="superscript"/>
          <w:rtl/>
        </w:rPr>
        <w:t>(</w:t>
      </w:r>
      <w:r w:rsidR="00D40CF8" w:rsidRPr="00DF2ADA">
        <w:rPr>
          <w:rStyle w:val="FootnoteReference"/>
          <w:rFonts w:ascii="IRLotus" w:hAnsi="IRLotus" w:cs="IRLotus"/>
          <w:sz w:val="28"/>
          <w:szCs w:val="28"/>
          <w:rtl/>
        </w:rPr>
        <w:footnoteReference w:id="241"/>
      </w:r>
      <w:r w:rsidR="00D40CF8" w:rsidRPr="00D40CF8">
        <w:rPr>
          <w:rStyle w:val="FootnoteReference"/>
          <w:rFonts w:ascii="IRLotus" w:hAnsi="IRLotus" w:cs="IRLotus"/>
          <w:sz w:val="28"/>
          <w:szCs w:val="28"/>
          <w:rtl/>
        </w:rPr>
        <w:t>)</w:t>
      </w:r>
      <w:r w:rsidR="006C13F8" w:rsidRPr="008E1B37">
        <w:rPr>
          <w:rFonts w:ascii="Traditional Arabic" w:hAnsi="Traditional Arabic" w:cs="Traditional Arabic" w:hint="cs"/>
          <w:spacing w:val="-2"/>
          <w:rtl/>
        </w:rPr>
        <w:t xml:space="preserve"> </w:t>
      </w:r>
      <w:r w:rsidR="006C13F8" w:rsidRPr="008E1B37">
        <w:rPr>
          <w:rFonts w:hint="cs"/>
          <w:spacing w:val="-2"/>
          <w:rtl/>
        </w:rPr>
        <w:t>-</w:t>
      </w:r>
      <w:r w:rsidR="006C13F8" w:rsidRPr="008E1B37">
        <w:rPr>
          <w:rFonts w:ascii="Traditional Arabic" w:hAnsi="Traditional Arabic" w:cs="Traditional Arabic" w:hint="cs"/>
          <w:spacing w:val="-2"/>
          <w:rtl/>
        </w:rPr>
        <w:t xml:space="preserve"> </w:t>
      </w:r>
      <w:r w:rsidR="006C13F8" w:rsidRPr="008E1B37">
        <w:rPr>
          <w:rFonts w:ascii="Traditional Arabic" w:hAnsi="Traditional Arabic" w:cs="Traditional Arabic"/>
          <w:spacing w:val="-2"/>
          <w:rtl/>
        </w:rPr>
        <w:t>﴿</w:t>
      </w:r>
      <w:r w:rsidR="00256935" w:rsidRPr="008E1B37">
        <w:rPr>
          <w:rStyle w:val="Char4"/>
          <w:rFonts w:hint="eastAsia"/>
          <w:spacing w:val="-2"/>
          <w:rtl/>
        </w:rPr>
        <w:t>عَلِيمُ</w:t>
      </w:r>
      <w:r w:rsidR="00256935" w:rsidRPr="008E1B37">
        <w:rPr>
          <w:rStyle w:val="Char4"/>
          <w:rFonts w:hint="cs"/>
          <w:spacing w:val="-2"/>
          <w:rtl/>
        </w:rPr>
        <w:t>ۢ</w:t>
      </w:r>
      <w:r w:rsidR="00256935" w:rsidRPr="008E1B37">
        <w:rPr>
          <w:rStyle w:val="Char4"/>
          <w:spacing w:val="-2"/>
          <w:rtl/>
        </w:rPr>
        <w:t xml:space="preserve"> </w:t>
      </w:r>
      <w:r w:rsidR="00256935" w:rsidRPr="008E1B37">
        <w:rPr>
          <w:rStyle w:val="Char4"/>
          <w:rFonts w:hint="eastAsia"/>
          <w:spacing w:val="-2"/>
          <w:rtl/>
        </w:rPr>
        <w:t>بِذَاتِ</w:t>
      </w:r>
      <w:r w:rsidR="00256935" w:rsidRPr="008E1B37">
        <w:rPr>
          <w:rStyle w:val="Char4"/>
          <w:spacing w:val="-2"/>
          <w:rtl/>
        </w:rPr>
        <w:t xml:space="preserve"> </w:t>
      </w:r>
      <w:r w:rsidR="00256935" w:rsidRPr="008E1B37">
        <w:rPr>
          <w:rStyle w:val="Char4"/>
          <w:rFonts w:hint="cs"/>
          <w:spacing w:val="-2"/>
          <w:rtl/>
        </w:rPr>
        <w:t>ٱ</w:t>
      </w:r>
      <w:r w:rsidR="00256935" w:rsidRPr="008E1B37">
        <w:rPr>
          <w:rStyle w:val="Char4"/>
          <w:rFonts w:hint="eastAsia"/>
          <w:spacing w:val="-2"/>
          <w:rtl/>
        </w:rPr>
        <w:t>لصُّدُورِ</w:t>
      </w:r>
      <w:r w:rsidR="006C13F8" w:rsidRPr="008E1B37">
        <w:rPr>
          <w:rFonts w:ascii="Traditional Arabic" w:hAnsi="Traditional Arabic" w:cs="Traditional Arabic"/>
          <w:spacing w:val="-2"/>
          <w:rtl/>
        </w:rPr>
        <w:t>﴾</w:t>
      </w:r>
      <w:r w:rsidR="00D40CF8" w:rsidRPr="00D40CF8">
        <w:rPr>
          <w:vertAlign w:val="superscript"/>
          <w:rtl/>
        </w:rPr>
        <w:t>(</w:t>
      </w:r>
      <w:r w:rsidR="00D40CF8" w:rsidRPr="00DF2ADA">
        <w:rPr>
          <w:rStyle w:val="FootnoteReference"/>
          <w:rFonts w:ascii="IRLotus" w:hAnsi="IRLotus" w:cs="IRLotus"/>
          <w:sz w:val="28"/>
          <w:szCs w:val="28"/>
          <w:rtl/>
        </w:rPr>
        <w:footnoteReference w:id="242"/>
      </w:r>
      <w:r w:rsidR="00D40CF8" w:rsidRPr="00D40CF8">
        <w:rPr>
          <w:rStyle w:val="FootnoteReference"/>
          <w:rFonts w:ascii="IRLotus" w:hAnsi="IRLotus" w:cs="IRLotus"/>
          <w:sz w:val="28"/>
          <w:szCs w:val="28"/>
          <w:rtl/>
        </w:rPr>
        <w:t>)</w:t>
      </w:r>
      <w:r w:rsidR="006C13F8" w:rsidRPr="008E1B37">
        <w:rPr>
          <w:rFonts w:ascii="Traditional Arabic" w:hAnsi="Traditional Arabic" w:cs="Traditional Arabic" w:hint="cs"/>
          <w:spacing w:val="-2"/>
          <w:rtl/>
        </w:rPr>
        <w:t xml:space="preserve"> </w:t>
      </w:r>
      <w:r w:rsidR="006C13F8" w:rsidRPr="00736F74">
        <w:rPr>
          <w:rFonts w:hint="cs"/>
          <w:spacing w:val="-2"/>
          <w:rtl/>
        </w:rPr>
        <w:t>-</w:t>
      </w:r>
      <w:r w:rsidR="003F37C5" w:rsidRPr="00736F74">
        <w:rPr>
          <w:rFonts w:hint="cs"/>
          <w:spacing w:val="-2"/>
          <w:rtl/>
        </w:rPr>
        <w:t xml:space="preserve"> </w:t>
      </w:r>
      <w:r w:rsidRPr="00736F74">
        <w:rPr>
          <w:rFonts w:ascii="Traditional Arabic" w:hAnsi="Traditional Arabic" w:cs="Traditional Arabic"/>
          <w:b/>
          <w:bCs/>
          <w:spacing w:val="-2"/>
          <w:rtl/>
        </w:rPr>
        <w:t xml:space="preserve"> </w:t>
      </w:r>
      <w:r w:rsidR="003F37C5" w:rsidRPr="00736F74">
        <w:rPr>
          <w:rStyle w:val="Char4"/>
          <w:rFonts w:cs="Traditional Arabic"/>
          <w:color w:val="000000"/>
          <w:spacing w:val="-2"/>
          <w:shd w:val="clear" w:color="auto" w:fill="FFFFFF"/>
          <w:rtl/>
        </w:rPr>
        <w:t>﴿</w:t>
      </w:r>
      <w:r w:rsidR="003F37C5" w:rsidRPr="00736F74">
        <w:rPr>
          <w:rStyle w:val="Char4"/>
          <w:color w:val="000000"/>
          <w:spacing w:val="-2"/>
          <w:shd w:val="clear" w:color="auto" w:fill="FFFFFF"/>
          <w:rtl/>
        </w:rPr>
        <w:t>وَكَفَىٰ بِرَبِّكَ بِذُنُوبِ عِبَادِهِ</w:t>
      </w:r>
      <w:r w:rsidR="003F37C5" w:rsidRPr="00736F74">
        <w:rPr>
          <w:rStyle w:val="Char4"/>
          <w:rFonts w:hint="cs"/>
          <w:color w:val="000000"/>
          <w:spacing w:val="-2"/>
          <w:shd w:val="clear" w:color="auto" w:fill="FFFFFF"/>
          <w:rtl/>
        </w:rPr>
        <w:t>ۦ</w:t>
      </w:r>
      <w:r w:rsidR="003F37C5" w:rsidRPr="00736F74">
        <w:rPr>
          <w:rStyle w:val="Char4"/>
          <w:color w:val="000000"/>
          <w:spacing w:val="-2"/>
          <w:shd w:val="clear" w:color="auto" w:fill="FFFFFF"/>
          <w:rtl/>
        </w:rPr>
        <w:t xml:space="preserve"> خَبِيرَۢا بَصِيرٗا</w:t>
      </w:r>
      <w:r w:rsidR="003F37C5" w:rsidRPr="00736F74">
        <w:rPr>
          <w:rStyle w:val="Char4"/>
          <w:rFonts w:cs="Traditional Arabic"/>
          <w:color w:val="000000"/>
          <w:spacing w:val="-2"/>
          <w:shd w:val="clear" w:color="auto" w:fill="FFFFFF"/>
          <w:rtl/>
        </w:rPr>
        <w:t>﴾</w:t>
      </w:r>
      <w:r w:rsidRPr="00736F74">
        <w:rPr>
          <w:rFonts w:hint="cs"/>
          <w:spacing w:val="-2"/>
          <w:rtl/>
        </w:rPr>
        <w:t xml:space="preserve"> یعنی</w:t>
      </w:r>
      <w:r w:rsidR="00CD3E26" w:rsidRPr="00736F74">
        <w:rPr>
          <w:rFonts w:hint="cs"/>
          <w:spacing w:val="-2"/>
          <w:rtl/>
        </w:rPr>
        <w:t xml:space="preserve">: </w:t>
      </w:r>
      <w:r w:rsidR="008D2B65">
        <w:rPr>
          <w:rFonts w:hint="cs"/>
          <w:spacing w:val="-2"/>
          <w:rtl/>
        </w:rPr>
        <w:t>«</w:t>
      </w:r>
      <w:r w:rsidR="0036601D" w:rsidRPr="00736F74">
        <w:rPr>
          <w:rFonts w:hint="cs"/>
          <w:spacing w:val="-2"/>
          <w:rtl/>
        </w:rPr>
        <w:t>و</w:t>
      </w:r>
      <w:r w:rsidR="0076694B" w:rsidRPr="00736F74">
        <w:rPr>
          <w:rFonts w:hint="cs"/>
          <w:spacing w:val="-2"/>
          <w:rtl/>
        </w:rPr>
        <w:t xml:space="preserve"> </w:t>
      </w:r>
      <w:r w:rsidRPr="00736F74">
        <w:rPr>
          <w:rFonts w:hint="cs"/>
          <w:spacing w:val="-2"/>
          <w:rtl/>
        </w:rPr>
        <w:t>کافی است که خدا به گناهان بندگانش خبیر و بینا باشد</w:t>
      </w:r>
      <w:r w:rsidR="008D2B65">
        <w:rPr>
          <w:rFonts w:hint="cs"/>
          <w:spacing w:val="-2"/>
          <w:rtl/>
        </w:rPr>
        <w:t>»</w:t>
      </w:r>
      <w:r w:rsidRPr="00736F74">
        <w:rPr>
          <w:rFonts w:hint="cs"/>
          <w:spacing w:val="-2"/>
          <w:rtl/>
        </w:rPr>
        <w:t>. اصلاً پیغمبری که افراد امت خود را ندیده و نمی‌داند چه کاره‌اند چگونه واسطه و شفیع گردد و در محکم</w:t>
      </w:r>
      <w:r w:rsidR="007C704B" w:rsidRPr="00736F74">
        <w:rPr>
          <w:rFonts w:hint="cs"/>
          <w:spacing w:val="-2"/>
          <w:rtl/>
        </w:rPr>
        <w:t>ۀ</w:t>
      </w:r>
      <w:r w:rsidRPr="00736F74">
        <w:rPr>
          <w:rFonts w:hint="cs"/>
          <w:spacing w:val="-2"/>
          <w:rtl/>
        </w:rPr>
        <w:t xml:space="preserve"> الهی چه بگوید؟!</w:t>
      </w:r>
      <w:r w:rsidRPr="008E1B37">
        <w:rPr>
          <w:rFonts w:hint="cs"/>
          <w:spacing w:val="-2"/>
          <w:rtl/>
        </w:rPr>
        <w:t xml:space="preserve"> </w:t>
      </w:r>
    </w:p>
    <w:p w:rsidR="008A04FE" w:rsidRPr="00F54D7A" w:rsidRDefault="008A04FE" w:rsidP="00C249CC">
      <w:pPr>
        <w:pStyle w:val="a2"/>
        <w:widowControl w:val="0"/>
        <w:rPr>
          <w:rtl/>
        </w:rPr>
      </w:pPr>
      <w:r w:rsidRPr="00F54D7A">
        <w:rPr>
          <w:rFonts w:hint="cs"/>
          <w:rtl/>
        </w:rPr>
        <w:t>به</w:t>
      </w:r>
      <w:r w:rsidR="0062631D" w:rsidRPr="00F54D7A">
        <w:rPr>
          <w:rFonts w:hint="cs"/>
          <w:rtl/>
        </w:rPr>
        <w:t xml:space="preserve"> ه</w:t>
      </w:r>
      <w:r w:rsidRPr="00F54D7A">
        <w:rPr>
          <w:rFonts w:hint="cs"/>
          <w:rtl/>
        </w:rPr>
        <w:t>رحال عد</w:t>
      </w:r>
      <w:r w:rsidR="0062631D" w:rsidRPr="00F54D7A">
        <w:rPr>
          <w:rFonts w:hint="cs"/>
          <w:rtl/>
        </w:rPr>
        <w:t>ّ</w:t>
      </w:r>
      <w:r w:rsidRPr="00F54D7A">
        <w:rPr>
          <w:rFonts w:hint="cs"/>
          <w:rtl/>
        </w:rPr>
        <w:t>ه‌ای بنام ائم</w:t>
      </w:r>
      <w:r w:rsidR="0062631D" w:rsidRPr="00F54D7A">
        <w:rPr>
          <w:rFonts w:hint="cs"/>
          <w:rtl/>
        </w:rPr>
        <w:t>ّ</w:t>
      </w:r>
      <w:r w:rsidRPr="00F54D7A">
        <w:rPr>
          <w:rFonts w:hint="cs"/>
          <w:rtl/>
        </w:rPr>
        <w:t>ه و دوستی ائم</w:t>
      </w:r>
      <w:r w:rsidR="0062631D" w:rsidRPr="00F54D7A">
        <w:rPr>
          <w:rFonts w:hint="cs"/>
          <w:rtl/>
        </w:rPr>
        <w:t>ّ</w:t>
      </w:r>
      <w:r w:rsidRPr="00F54D7A">
        <w:rPr>
          <w:rFonts w:hint="cs"/>
          <w:rtl/>
        </w:rPr>
        <w:t>ه، دین خدا را عوض کرده‌اند و مقر</w:t>
      </w:r>
      <w:r w:rsidR="0062631D" w:rsidRPr="00F54D7A">
        <w:rPr>
          <w:rFonts w:hint="cs"/>
          <w:rtl/>
        </w:rPr>
        <w:t>ّ</w:t>
      </w:r>
      <w:r w:rsidRPr="00F54D7A">
        <w:rPr>
          <w:rFonts w:hint="cs"/>
          <w:rtl/>
        </w:rPr>
        <w:t>رات الهی را نادیده گرفته و هزاران بدعت و باطل آورده‌اند. و از آن جمله اخبار را و اگر چه خبر واحد</w:t>
      </w:r>
      <w:r w:rsidR="003F37C5">
        <w:rPr>
          <w:rFonts w:hint="cs"/>
          <w:rtl/>
        </w:rPr>
        <w:t xml:space="preserve"> </w:t>
      </w:r>
      <w:r w:rsidRPr="00F54D7A">
        <w:rPr>
          <w:rFonts w:hint="cs"/>
          <w:rtl/>
        </w:rPr>
        <w:t>باشد بر قرآن متواتر ترجیح می‌دهند و می</w:t>
      </w:r>
      <w:r w:rsidRPr="00F54D7A">
        <w:rPr>
          <w:rFonts w:hint="eastAsia"/>
          <w:rtl/>
        </w:rPr>
        <w:t>‌گوی</w:t>
      </w:r>
      <w:r w:rsidR="0062631D" w:rsidRPr="00F54D7A">
        <w:rPr>
          <w:rFonts w:hint="eastAsia"/>
          <w:rtl/>
        </w:rPr>
        <w:t>ند قرآن ظن</w:t>
      </w:r>
      <w:r w:rsidR="0062631D" w:rsidRPr="00F54D7A">
        <w:rPr>
          <w:rFonts w:hint="cs"/>
          <w:rtl/>
        </w:rPr>
        <w:t>ّ</w:t>
      </w:r>
      <w:r w:rsidR="0062631D" w:rsidRPr="00F54D7A">
        <w:rPr>
          <w:rFonts w:hint="eastAsia"/>
          <w:rtl/>
        </w:rPr>
        <w:t>ی الدّلاله و خبر قطع</w:t>
      </w:r>
      <w:r w:rsidRPr="00F54D7A">
        <w:rPr>
          <w:rFonts w:hint="eastAsia"/>
          <w:rtl/>
        </w:rPr>
        <w:t>ی</w:t>
      </w:r>
      <w:r w:rsidR="0062631D" w:rsidRPr="00F54D7A">
        <w:rPr>
          <w:rFonts w:hint="cs"/>
          <w:rtl/>
        </w:rPr>
        <w:t>ّ</w:t>
      </w:r>
      <w:r w:rsidR="0076694B" w:rsidRPr="00F54D7A">
        <w:rPr>
          <w:rFonts w:hint="eastAsia"/>
          <w:rtl/>
        </w:rPr>
        <w:t xml:space="preserve"> الدلاله است</w:t>
      </w:r>
      <w:r w:rsidRPr="00F54D7A">
        <w:rPr>
          <w:rFonts w:hint="eastAsia"/>
          <w:rtl/>
        </w:rPr>
        <w:t xml:space="preserve"> </w:t>
      </w:r>
      <w:r w:rsidRPr="00F54D7A">
        <w:rPr>
          <w:rFonts w:hint="cs"/>
          <w:rtl/>
        </w:rPr>
        <w:t>و بدین واسطه ام</w:t>
      </w:r>
      <w:r w:rsidR="0062631D" w:rsidRPr="00F54D7A">
        <w:rPr>
          <w:rFonts w:hint="cs"/>
          <w:rtl/>
        </w:rPr>
        <w:t>ّ</w:t>
      </w:r>
      <w:r w:rsidRPr="00F54D7A">
        <w:rPr>
          <w:rFonts w:hint="cs"/>
          <w:rtl/>
        </w:rPr>
        <w:t>ت را از کتاب خدا که</w:t>
      </w:r>
      <w:r w:rsidR="00256935" w:rsidRPr="00F54D7A">
        <w:rPr>
          <w:rFonts w:hint="cs"/>
          <w:rtl/>
        </w:rPr>
        <w:t xml:space="preserve"> </w:t>
      </w:r>
      <w:r w:rsidR="006C13F8" w:rsidRPr="00F54D7A">
        <w:rPr>
          <w:rFonts w:ascii="Traditional Arabic" w:hAnsi="Traditional Arabic" w:cs="Traditional Arabic"/>
          <w:rtl/>
        </w:rPr>
        <w:t>﴿</w:t>
      </w:r>
      <w:r w:rsidR="00256935" w:rsidRPr="00F54D7A">
        <w:rPr>
          <w:rStyle w:val="Char4"/>
          <w:rFonts w:hint="eastAsia"/>
          <w:rtl/>
        </w:rPr>
        <w:t>هُد</w:t>
      </w:r>
      <w:r w:rsidR="00256935" w:rsidRPr="00F54D7A">
        <w:rPr>
          <w:rStyle w:val="Char4"/>
          <w:rFonts w:hint="cs"/>
          <w:rtl/>
        </w:rPr>
        <w:t>ٗ</w:t>
      </w:r>
      <w:r w:rsidR="00256935" w:rsidRPr="00F54D7A">
        <w:rPr>
          <w:rStyle w:val="Char4"/>
          <w:rFonts w:hint="eastAsia"/>
          <w:rtl/>
        </w:rPr>
        <w:t>ى</w:t>
      </w:r>
      <w:r w:rsidR="00256935" w:rsidRPr="00F54D7A">
        <w:rPr>
          <w:rStyle w:val="Char4"/>
          <w:rtl/>
        </w:rPr>
        <w:t xml:space="preserve"> </w:t>
      </w:r>
      <w:r w:rsidR="00256935" w:rsidRPr="00F54D7A">
        <w:rPr>
          <w:rStyle w:val="Char4"/>
          <w:rFonts w:hint="eastAsia"/>
          <w:rtl/>
        </w:rPr>
        <w:t>لِّلنَّاسِ</w:t>
      </w:r>
      <w:r w:rsidR="006C13F8" w:rsidRPr="00F54D7A">
        <w:rPr>
          <w:rFonts w:ascii="Traditional Arabic" w:hAnsi="Traditional Arabic" w:cs="Traditional Arabic"/>
          <w:rtl/>
        </w:rPr>
        <w:t>﴾</w:t>
      </w:r>
      <w:r w:rsidRPr="00F54D7A">
        <w:rPr>
          <w:rFonts w:hint="cs"/>
          <w:rtl/>
        </w:rPr>
        <w:t xml:space="preserve"> است دور کرده‌اند. و آنقدری که به اخبار جعل شده علاقه دارند، به آیات قرآن علاقه ندارند. و اصلاً از قرآن بی‌خبر و بی‌اعتناء و فقط ب</w:t>
      </w:r>
      <w:r w:rsidR="0062631D" w:rsidRPr="00F54D7A">
        <w:rPr>
          <w:rFonts w:hint="cs"/>
          <w:rtl/>
        </w:rPr>
        <w:t>ه نام عترت هر</w:t>
      </w:r>
      <w:r w:rsidRPr="00F54D7A">
        <w:rPr>
          <w:rFonts w:hint="cs"/>
          <w:rtl/>
        </w:rPr>
        <w:t>چه خواسته گفته و عمل کرده‌اند و مؤاخذه خواهند شد، زیرا اسلام یک دین بوده و اینان ب</w:t>
      </w:r>
      <w:r w:rsidR="0062631D" w:rsidRPr="00F54D7A">
        <w:rPr>
          <w:rFonts w:hint="cs"/>
          <w:rtl/>
        </w:rPr>
        <w:t xml:space="preserve">ه </w:t>
      </w:r>
      <w:r w:rsidRPr="00F54D7A">
        <w:rPr>
          <w:rFonts w:hint="cs"/>
          <w:rtl/>
        </w:rPr>
        <w:t>نام ائم</w:t>
      </w:r>
      <w:r w:rsidR="0062631D" w:rsidRPr="00F54D7A">
        <w:rPr>
          <w:rFonts w:hint="cs"/>
          <w:rtl/>
        </w:rPr>
        <w:t>ّ</w:t>
      </w:r>
      <w:r w:rsidRPr="00F54D7A">
        <w:rPr>
          <w:rFonts w:hint="cs"/>
          <w:rtl/>
        </w:rPr>
        <w:t>ه، صد مذهب کرده‌اند ب</w:t>
      </w:r>
      <w:r w:rsidR="0062631D" w:rsidRPr="00F54D7A">
        <w:rPr>
          <w:rFonts w:hint="cs"/>
          <w:rtl/>
        </w:rPr>
        <w:t xml:space="preserve">ه </w:t>
      </w:r>
      <w:r w:rsidR="0076694B" w:rsidRPr="00F54D7A">
        <w:rPr>
          <w:rFonts w:hint="cs"/>
          <w:rtl/>
        </w:rPr>
        <w:t>نام جعفری، زیدی، صوفی،</w:t>
      </w:r>
      <w:r w:rsidRPr="00F54D7A">
        <w:rPr>
          <w:rFonts w:hint="cs"/>
          <w:rtl/>
        </w:rPr>
        <w:t xml:space="preserve"> شیخ</w:t>
      </w:r>
      <w:r w:rsidR="0076694B" w:rsidRPr="00F54D7A">
        <w:rPr>
          <w:rFonts w:hint="cs"/>
          <w:rtl/>
        </w:rPr>
        <w:t>ی،</w:t>
      </w:r>
      <w:r w:rsidRPr="00F54D7A">
        <w:rPr>
          <w:rFonts w:hint="cs"/>
          <w:rtl/>
        </w:rPr>
        <w:t xml:space="preserve"> اسماعیلی و غ</w:t>
      </w:r>
      <w:r w:rsidR="0062631D" w:rsidRPr="00F54D7A">
        <w:rPr>
          <w:rFonts w:hint="cs"/>
          <w:rtl/>
        </w:rPr>
        <w:t>ُ</w:t>
      </w:r>
      <w:r w:rsidRPr="00F54D7A">
        <w:rPr>
          <w:rFonts w:hint="cs"/>
          <w:rtl/>
        </w:rPr>
        <w:t>لا</w:t>
      </w:r>
      <w:r w:rsidR="005F6698" w:rsidRPr="00F54D7A">
        <w:rPr>
          <w:rFonts w:hint="cs"/>
          <w:rtl/>
        </w:rPr>
        <w:t>ة</w:t>
      </w:r>
      <w:r w:rsidR="00344E55">
        <w:rPr>
          <w:rFonts w:hint="cs"/>
          <w:rtl/>
        </w:rPr>
        <w:t xml:space="preserve"> و ...</w:t>
      </w:r>
      <w:r w:rsidRPr="00F54D7A">
        <w:rPr>
          <w:rFonts w:hint="cs"/>
          <w:rtl/>
        </w:rPr>
        <w:t xml:space="preserve">. </w:t>
      </w:r>
    </w:p>
    <w:p w:rsidR="008A04FE" w:rsidRPr="00F54D7A" w:rsidRDefault="008A04FE" w:rsidP="00C249CC">
      <w:pPr>
        <w:pStyle w:val="a8"/>
        <w:rPr>
          <w:rtl/>
          <w:lang w:bidi="fa-IR"/>
        </w:rPr>
      </w:pPr>
      <w:bookmarkStart w:id="198" w:name="_Toc237838646"/>
      <w:bookmarkStart w:id="199" w:name="_Toc454380047"/>
      <w:r w:rsidRPr="00F54D7A">
        <w:rPr>
          <w:rFonts w:hint="cs"/>
          <w:rtl/>
          <w:lang w:bidi="fa-IR"/>
        </w:rPr>
        <w:t xml:space="preserve">25- جهات </w:t>
      </w:r>
      <w:r w:rsidRPr="00F54D7A">
        <w:rPr>
          <w:rFonts w:hint="cs"/>
          <w:rtl/>
        </w:rPr>
        <w:t>إعجاز</w:t>
      </w:r>
      <w:r w:rsidRPr="00F54D7A">
        <w:rPr>
          <w:rFonts w:hint="cs"/>
          <w:rtl/>
          <w:lang w:bidi="fa-IR"/>
        </w:rPr>
        <w:t xml:space="preserve"> قرآن و کیفیّت آن</w:t>
      </w:r>
      <w:bookmarkEnd w:id="198"/>
      <w:bookmarkEnd w:id="199"/>
    </w:p>
    <w:p w:rsidR="008A04FE" w:rsidRPr="00F101CA" w:rsidRDefault="008A04FE" w:rsidP="00C249CC">
      <w:pPr>
        <w:pStyle w:val="a2"/>
        <w:rPr>
          <w:spacing w:val="-2"/>
          <w:rtl/>
        </w:rPr>
      </w:pPr>
      <w:r w:rsidRPr="00F101CA">
        <w:rPr>
          <w:rFonts w:hint="cs"/>
          <w:spacing w:val="-2"/>
          <w:rtl/>
        </w:rPr>
        <w:t>یکی از نشانه‌های صدق مدّ</w:t>
      </w:r>
      <w:r w:rsidR="00B90BCC" w:rsidRPr="00F101CA">
        <w:rPr>
          <w:rFonts w:hint="cs"/>
          <w:spacing w:val="-2"/>
          <w:rtl/>
        </w:rPr>
        <w:t>عی نبوّت آوردن معجزه است، پس هر</w:t>
      </w:r>
      <w:r w:rsidR="0076694B" w:rsidRPr="00F101CA">
        <w:rPr>
          <w:rFonts w:hint="cs"/>
          <w:spacing w:val="-2"/>
          <w:rtl/>
        </w:rPr>
        <w:t xml:space="preserve"> </w:t>
      </w:r>
      <w:r w:rsidRPr="00F101CA">
        <w:rPr>
          <w:rFonts w:hint="cs"/>
          <w:spacing w:val="-2"/>
          <w:rtl/>
        </w:rPr>
        <w:t xml:space="preserve">کس </w:t>
      </w:r>
      <w:r w:rsidR="00B90BCC" w:rsidRPr="00F101CA">
        <w:rPr>
          <w:rFonts w:hint="cs"/>
          <w:spacing w:val="-2"/>
          <w:rtl/>
        </w:rPr>
        <w:t>معجزه را دید، باید</w:t>
      </w:r>
      <w:r w:rsidR="0076694B" w:rsidRPr="00F101CA">
        <w:rPr>
          <w:rFonts w:hint="cs"/>
          <w:spacing w:val="-2"/>
          <w:rtl/>
        </w:rPr>
        <w:t xml:space="preserve"> </w:t>
      </w:r>
      <w:r w:rsidR="00B90BCC" w:rsidRPr="00F101CA">
        <w:rPr>
          <w:rFonts w:hint="cs"/>
          <w:spacing w:val="-2"/>
          <w:rtl/>
        </w:rPr>
        <w:t>ایمان آورد و</w:t>
      </w:r>
      <w:r w:rsidR="0076694B" w:rsidRPr="00F101CA">
        <w:rPr>
          <w:rFonts w:hint="cs"/>
          <w:spacing w:val="-2"/>
          <w:rtl/>
        </w:rPr>
        <w:t xml:space="preserve"> </w:t>
      </w:r>
      <w:r w:rsidRPr="00F101CA">
        <w:rPr>
          <w:rFonts w:hint="cs"/>
          <w:spacing w:val="-2"/>
          <w:rtl/>
        </w:rPr>
        <w:t>اگر ندیده، ولی ب</w:t>
      </w:r>
      <w:r w:rsidR="00B90BCC" w:rsidRPr="00F101CA">
        <w:rPr>
          <w:rFonts w:hint="cs"/>
          <w:spacing w:val="-2"/>
          <w:rtl/>
        </w:rPr>
        <w:t xml:space="preserve">ه </w:t>
      </w:r>
      <w:r w:rsidRPr="00F101CA">
        <w:rPr>
          <w:rFonts w:hint="cs"/>
          <w:spacing w:val="-2"/>
          <w:rtl/>
        </w:rPr>
        <w:t>تواتر اخبار برای او ثابت شود باز باید ایمان آورد. معجزات انبیاء زمان سابق را نه کسی می‌بیند و نه ب</w:t>
      </w:r>
      <w:r w:rsidR="00B90BCC" w:rsidRPr="00F101CA">
        <w:rPr>
          <w:rFonts w:hint="cs"/>
          <w:spacing w:val="-2"/>
          <w:rtl/>
        </w:rPr>
        <w:t xml:space="preserve">ه </w:t>
      </w:r>
      <w:r w:rsidRPr="00F101CA">
        <w:rPr>
          <w:rFonts w:hint="cs"/>
          <w:spacing w:val="-2"/>
          <w:rtl/>
        </w:rPr>
        <w:t>تواتر می‌توان ثابت نمود فقط پیغمبر اسلام است که معجز</w:t>
      </w:r>
      <w:r w:rsidR="00B90BCC" w:rsidRPr="00F101CA">
        <w:rPr>
          <w:rFonts w:hint="cs"/>
          <w:spacing w:val="-2"/>
          <w:rtl/>
        </w:rPr>
        <w:t>ۀ</w:t>
      </w:r>
      <w:r w:rsidRPr="00F101CA">
        <w:rPr>
          <w:rFonts w:hint="cs"/>
          <w:spacing w:val="-2"/>
          <w:rtl/>
        </w:rPr>
        <w:t xml:space="preserve"> او یعنی قرآن هم متواتر است و هم محسوس و مشاهده می‌شود، زیرا قرآن حاضر و برای همه کس مشهود است. معجزات سایر انبیاء ناقلانی ج</w:t>
      </w:r>
      <w:r w:rsidR="00B90BCC" w:rsidRPr="00F101CA">
        <w:rPr>
          <w:rFonts w:hint="cs"/>
          <w:spacing w:val="-2"/>
          <w:rtl/>
        </w:rPr>
        <w:t>ُ</w:t>
      </w:r>
      <w:r w:rsidRPr="00F101CA">
        <w:rPr>
          <w:rFonts w:hint="cs"/>
          <w:spacing w:val="-2"/>
          <w:rtl/>
        </w:rPr>
        <w:t>ز خبر واحد مجهول ندارد، مگر اینکه کسی ب</w:t>
      </w:r>
      <w:r w:rsidR="00B90BCC" w:rsidRPr="00F101CA">
        <w:rPr>
          <w:rFonts w:hint="cs"/>
          <w:spacing w:val="-2"/>
          <w:rtl/>
        </w:rPr>
        <w:t xml:space="preserve">ه </w:t>
      </w:r>
      <w:r w:rsidRPr="00F101CA">
        <w:rPr>
          <w:rFonts w:hint="cs"/>
          <w:spacing w:val="-2"/>
          <w:rtl/>
        </w:rPr>
        <w:t xml:space="preserve">توسّط قرآن </w:t>
      </w:r>
      <w:r w:rsidR="00B90BCC" w:rsidRPr="00F101CA">
        <w:rPr>
          <w:rFonts w:hint="cs"/>
          <w:spacing w:val="-2"/>
          <w:rtl/>
        </w:rPr>
        <w:t>معجزات ایشان را ثابت کند. پس هر</w:t>
      </w:r>
      <w:r w:rsidR="0076694B" w:rsidRPr="00F101CA">
        <w:rPr>
          <w:rFonts w:hint="cs"/>
          <w:spacing w:val="-2"/>
          <w:rtl/>
        </w:rPr>
        <w:t xml:space="preserve"> </w:t>
      </w:r>
      <w:r w:rsidRPr="00F101CA">
        <w:rPr>
          <w:rFonts w:hint="cs"/>
          <w:spacing w:val="-2"/>
          <w:rtl/>
        </w:rPr>
        <w:t>کس بخواهد معجز</w:t>
      </w:r>
      <w:r w:rsidR="007C704B" w:rsidRPr="00F101CA">
        <w:rPr>
          <w:rFonts w:hint="cs"/>
          <w:spacing w:val="-2"/>
          <w:rtl/>
        </w:rPr>
        <w:t>ۀ</w:t>
      </w:r>
      <w:r w:rsidRPr="00F101CA">
        <w:rPr>
          <w:rFonts w:hint="cs"/>
          <w:spacing w:val="-2"/>
          <w:rtl/>
        </w:rPr>
        <w:t xml:space="preserve"> یکی از انبیاء</w:t>
      </w:r>
      <w:r w:rsidR="0076694B" w:rsidRPr="00F101CA">
        <w:rPr>
          <w:rFonts w:cs="CTraditional Arabic" w:hint="cs"/>
          <w:spacing w:val="-2"/>
          <w:rtl/>
        </w:rPr>
        <w:t>‡</w:t>
      </w:r>
      <w:r w:rsidRPr="00F101CA">
        <w:rPr>
          <w:rFonts w:hint="cs"/>
          <w:spacing w:val="-2"/>
          <w:rtl/>
        </w:rPr>
        <w:t xml:space="preserve"> را ثابت کند، باید او</w:t>
      </w:r>
      <w:r w:rsidR="00B90BCC" w:rsidRPr="00F101CA">
        <w:rPr>
          <w:rFonts w:hint="cs"/>
          <w:spacing w:val="-2"/>
          <w:rtl/>
        </w:rPr>
        <w:t>ّ</w:t>
      </w:r>
      <w:r w:rsidRPr="00F101CA">
        <w:rPr>
          <w:rFonts w:hint="cs"/>
          <w:spacing w:val="-2"/>
          <w:rtl/>
        </w:rPr>
        <w:t xml:space="preserve">ل به قرآن ایمان آورد. </w:t>
      </w:r>
    </w:p>
    <w:p w:rsidR="008A04FE" w:rsidRPr="00F54D7A" w:rsidRDefault="008A04FE" w:rsidP="00C249CC">
      <w:pPr>
        <w:pStyle w:val="a2"/>
        <w:rPr>
          <w:rtl/>
        </w:rPr>
      </w:pPr>
      <w:r w:rsidRPr="00F54D7A">
        <w:rPr>
          <w:rFonts w:hint="cs"/>
          <w:rtl/>
        </w:rPr>
        <w:t>به</w:t>
      </w:r>
      <w:r w:rsidR="00B90BCC" w:rsidRPr="00F54D7A">
        <w:rPr>
          <w:rFonts w:hint="cs"/>
          <w:rtl/>
        </w:rPr>
        <w:t xml:space="preserve"> هر</w:t>
      </w:r>
      <w:r w:rsidRPr="00F54D7A">
        <w:rPr>
          <w:rFonts w:hint="cs"/>
          <w:rtl/>
        </w:rPr>
        <w:t>حال قرآن معجزه و</w:t>
      </w:r>
      <w:r w:rsidR="0076694B" w:rsidRPr="00F54D7A">
        <w:rPr>
          <w:rFonts w:hint="cs"/>
          <w:rtl/>
        </w:rPr>
        <w:t xml:space="preserve"> </w:t>
      </w:r>
      <w:r w:rsidRPr="00F54D7A">
        <w:rPr>
          <w:rFonts w:hint="cs"/>
          <w:rtl/>
        </w:rPr>
        <w:t>سند نبوّت</w:t>
      </w:r>
      <w:r w:rsidR="0076694B" w:rsidRPr="00F54D7A">
        <w:rPr>
          <w:rFonts w:hint="cs"/>
          <w:rtl/>
        </w:rPr>
        <w:t xml:space="preserve"> </w:t>
      </w:r>
      <w:r w:rsidR="00B90BCC" w:rsidRPr="00F54D7A">
        <w:rPr>
          <w:rtl/>
        </w:rPr>
        <w:softHyphen/>
      </w:r>
      <w:r w:rsidR="00B90BCC" w:rsidRPr="00F54D7A">
        <w:rPr>
          <w:rFonts w:hint="cs"/>
          <w:rtl/>
        </w:rPr>
        <w:t>ا</w:t>
      </w:r>
      <w:r w:rsidRPr="00F54D7A">
        <w:rPr>
          <w:rFonts w:hint="cs"/>
          <w:rtl/>
        </w:rPr>
        <w:t>ست و باید بررسی ک</w:t>
      </w:r>
      <w:r w:rsidR="00B90BCC" w:rsidRPr="00F54D7A">
        <w:rPr>
          <w:rFonts w:hint="cs"/>
          <w:rtl/>
        </w:rPr>
        <w:t>رد که چگونه معجزه است. پس می‌گوی</w:t>
      </w:r>
      <w:r w:rsidRPr="00F54D7A">
        <w:rPr>
          <w:rFonts w:hint="cs"/>
          <w:rtl/>
        </w:rPr>
        <w:t>یم معجزه آن چیزی</w:t>
      </w:r>
      <w:r w:rsidR="0076694B" w:rsidRPr="00F54D7A">
        <w:rPr>
          <w:rFonts w:hint="cs"/>
          <w:rtl/>
        </w:rPr>
        <w:t xml:space="preserve"> </w:t>
      </w:r>
      <w:r w:rsidR="00B90BCC" w:rsidRPr="00F54D7A">
        <w:rPr>
          <w:rtl/>
        </w:rPr>
        <w:softHyphen/>
      </w:r>
      <w:r w:rsidR="00B90BCC" w:rsidRPr="00F54D7A">
        <w:rPr>
          <w:rFonts w:hint="cs"/>
          <w:rtl/>
        </w:rPr>
        <w:t>ا</w:t>
      </w:r>
      <w:r w:rsidRPr="00F54D7A">
        <w:rPr>
          <w:rFonts w:hint="cs"/>
          <w:rtl/>
        </w:rPr>
        <w:t>ست که بشر را عاجز کند، یعنی علمای بشری نتوانند مانند آن را بیاورند. در این قرآن صریحاً اعلام شده</w:t>
      </w:r>
      <w:r w:rsidR="0076694B" w:rsidRPr="00F54D7A">
        <w:rPr>
          <w:rFonts w:hint="cs"/>
          <w:rtl/>
        </w:rPr>
        <w:t xml:space="preserve"> که اگر تمام جنّ و انس جمع شوند</w:t>
      </w:r>
      <w:r w:rsidRPr="00F54D7A">
        <w:rPr>
          <w:rFonts w:hint="cs"/>
          <w:rtl/>
        </w:rPr>
        <w:t xml:space="preserve"> و به یاری یکدگر برخیزند ب</w:t>
      </w:r>
      <w:r w:rsidR="00B90BCC" w:rsidRPr="00F54D7A">
        <w:rPr>
          <w:rFonts w:hint="cs"/>
          <w:rtl/>
        </w:rPr>
        <w:t xml:space="preserve">ه </w:t>
      </w:r>
      <w:r w:rsidRPr="00F54D7A">
        <w:rPr>
          <w:rFonts w:hint="cs"/>
          <w:rtl/>
        </w:rPr>
        <w:t>مانند قرآن نیاورند. در سوره بنی اسرائیل آی</w:t>
      </w:r>
      <w:r w:rsidR="00B90BCC" w:rsidRPr="00F54D7A">
        <w:rPr>
          <w:rFonts w:hint="cs"/>
          <w:rtl/>
        </w:rPr>
        <w:t>ۀ</w:t>
      </w:r>
      <w:r w:rsidRPr="00F54D7A">
        <w:rPr>
          <w:rFonts w:hint="cs"/>
          <w:rtl/>
        </w:rPr>
        <w:t xml:space="preserve"> 88 فرموده</w:t>
      </w:r>
      <w:r w:rsidR="00CD3E26" w:rsidRPr="00F54D7A">
        <w:rPr>
          <w:rFonts w:hint="cs"/>
          <w:rtl/>
        </w:rPr>
        <w:t xml:space="preserve">: </w:t>
      </w:r>
    </w:p>
    <w:p w:rsidR="00255564" w:rsidRPr="00F54D7A" w:rsidRDefault="00864AC7" w:rsidP="00C249CC">
      <w:pPr>
        <w:pStyle w:val="ae"/>
        <w:rPr>
          <w:rFonts w:ascii="Times New Roman" w:hAnsi="Times New Roman" w:cs="B Lotus"/>
          <w:rtl/>
        </w:rPr>
      </w:pPr>
      <w:r w:rsidRPr="00F54D7A">
        <w:rPr>
          <w:rFonts w:ascii="Traditional Arabic" w:hAnsi="Traditional Arabic" w:cs="Traditional Arabic"/>
          <w:rtl/>
        </w:rPr>
        <w:t>﴿</w:t>
      </w:r>
      <w:r w:rsidR="00255564" w:rsidRPr="00F54D7A">
        <w:rPr>
          <w:rtl/>
        </w:rPr>
        <w:t>قُل لَّئِنِ ٱجۡتَمَعَتِ ٱلۡإِنسُ وَٱلۡجِنُّ عَلَىٰٓ أَن يَأۡتُواْ بِمِثۡلِ هَٰذَا ٱلۡقُرۡءَانِ لَا يَأۡتُونَ بِمِثۡلِهِۦ وَلَوۡ كَانَ بَعۡضُهُمۡ لِبَعۡضٖ ظَهِيرٗا ٨٨</w:t>
      </w:r>
      <w:r w:rsidRPr="00F54D7A">
        <w:rPr>
          <w:rFonts w:ascii="Traditional Arabic" w:hAnsi="Traditional Arabic" w:cs="Traditional Arabic"/>
          <w:rtl/>
        </w:rPr>
        <w:t xml:space="preserve">﴾ </w:t>
      </w:r>
      <w:r w:rsidR="00255564" w:rsidRPr="00F54D7A">
        <w:rPr>
          <w:rFonts w:ascii="Traditional Arabic" w:hAnsi="Traditional Arabic" w:cs="Traditional Arabic"/>
          <w:rtl/>
        </w:rPr>
        <w:tab/>
      </w:r>
      <w:r w:rsidR="00922247" w:rsidRPr="00F54D7A">
        <w:rPr>
          <w:rStyle w:val="Char5"/>
          <w:rtl/>
          <w:lang w:bidi="ar-SA"/>
        </w:rPr>
        <w:t>[</w:t>
      </w:r>
      <w:r w:rsidR="00255564" w:rsidRPr="00F54D7A">
        <w:rPr>
          <w:rStyle w:val="Char5"/>
          <w:rtl/>
          <w:lang w:bidi="ar-SA"/>
        </w:rPr>
        <w:t>الإسراء: 88</w:t>
      </w:r>
      <w:r w:rsidR="00922247" w:rsidRPr="00F54D7A">
        <w:rPr>
          <w:rStyle w:val="Char5"/>
          <w:rtl/>
          <w:lang w:bidi="ar-SA"/>
        </w:rPr>
        <w:t>]</w:t>
      </w:r>
      <w:r w:rsidR="00990882" w:rsidRPr="00F54D7A">
        <w:rPr>
          <w:rFonts w:ascii="Times New Roman" w:hAnsi="Times New Roman" w:cs="B Lotus"/>
          <w:rtl/>
        </w:rPr>
        <w:t>.</w:t>
      </w:r>
    </w:p>
    <w:p w:rsidR="008A04FE" w:rsidRPr="00F54D7A" w:rsidRDefault="008A04FE" w:rsidP="00C249CC">
      <w:pPr>
        <w:pStyle w:val="af"/>
        <w:rPr>
          <w:szCs w:val="32"/>
          <w:rtl/>
        </w:rPr>
      </w:pPr>
      <w:r w:rsidRPr="00F54D7A">
        <w:rPr>
          <w:rFonts w:hint="cs"/>
          <w:rtl/>
        </w:rPr>
        <w:t>«بگو اگر جنّ وانس اجتماع کنند بر اینکه ب</w:t>
      </w:r>
      <w:r w:rsidR="00B90BCC" w:rsidRPr="00F54D7A">
        <w:rPr>
          <w:rFonts w:hint="cs"/>
          <w:rtl/>
        </w:rPr>
        <w:t xml:space="preserve">ه </w:t>
      </w:r>
      <w:r w:rsidRPr="00F54D7A">
        <w:rPr>
          <w:rFonts w:hint="cs"/>
          <w:rtl/>
        </w:rPr>
        <w:t>مانند این قرآن بیاورند ب</w:t>
      </w:r>
      <w:r w:rsidR="00B90BCC" w:rsidRPr="00F54D7A">
        <w:rPr>
          <w:rFonts w:hint="cs"/>
          <w:rtl/>
        </w:rPr>
        <w:t xml:space="preserve">ه </w:t>
      </w:r>
      <w:r w:rsidRPr="00F54D7A">
        <w:rPr>
          <w:rFonts w:hint="cs"/>
          <w:rtl/>
        </w:rPr>
        <w:t>مانند آن نیاورند و اگر چه بعضی پشتیبان بعضی دیگر باشند».</w:t>
      </w:r>
    </w:p>
    <w:p w:rsidR="008A04FE" w:rsidRPr="00F54D7A" w:rsidRDefault="008A04FE" w:rsidP="00C249CC">
      <w:pPr>
        <w:pStyle w:val="a2"/>
        <w:rPr>
          <w:rtl/>
        </w:rPr>
      </w:pPr>
      <w:r w:rsidRPr="00F54D7A">
        <w:rPr>
          <w:rFonts w:hint="cs"/>
          <w:rtl/>
        </w:rPr>
        <w:t>و در سور</w:t>
      </w:r>
      <w:r w:rsidR="00B90BCC" w:rsidRPr="00F54D7A">
        <w:rPr>
          <w:rFonts w:hint="cs"/>
          <w:rtl/>
        </w:rPr>
        <w:t>ۀ</w:t>
      </w:r>
      <w:r w:rsidRPr="00F54D7A">
        <w:rPr>
          <w:rFonts w:hint="cs"/>
          <w:rtl/>
        </w:rPr>
        <w:t xml:space="preserve"> بقره آی</w:t>
      </w:r>
      <w:r w:rsidR="00B90BCC" w:rsidRPr="00F54D7A">
        <w:rPr>
          <w:rFonts w:hint="cs"/>
          <w:rtl/>
        </w:rPr>
        <w:t>ۀ</w:t>
      </w:r>
      <w:r w:rsidRPr="00F54D7A">
        <w:rPr>
          <w:rFonts w:hint="cs"/>
          <w:rtl/>
        </w:rPr>
        <w:t xml:space="preserve"> 23 </w:t>
      </w:r>
      <w:r w:rsidR="00B90BCC" w:rsidRPr="00F54D7A">
        <w:rPr>
          <w:rFonts w:hint="cs"/>
          <w:rtl/>
        </w:rPr>
        <w:t xml:space="preserve">و 24 </w:t>
      </w:r>
      <w:r w:rsidRPr="00F54D7A">
        <w:rPr>
          <w:rFonts w:hint="cs"/>
          <w:rtl/>
        </w:rPr>
        <w:t>فرموده</w:t>
      </w:r>
      <w:r w:rsidR="00CD3E26" w:rsidRPr="00F54D7A">
        <w:rPr>
          <w:rFonts w:hint="cs"/>
          <w:rtl/>
        </w:rPr>
        <w:t xml:space="preserve">: </w:t>
      </w:r>
    </w:p>
    <w:p w:rsidR="005F6698" w:rsidRPr="00C9693F" w:rsidRDefault="00864AC7" w:rsidP="00C249CC">
      <w:pPr>
        <w:pStyle w:val="ae"/>
        <w:widowControl w:val="0"/>
        <w:rPr>
          <w:rFonts w:ascii="Traditional Arabic" w:hAnsi="Traditional Arabic" w:cs="Traditional Arabic"/>
          <w:rtl/>
        </w:rPr>
      </w:pPr>
      <w:r w:rsidRPr="00C9693F">
        <w:rPr>
          <w:rFonts w:ascii="Traditional Arabic" w:hAnsi="Traditional Arabic" w:cs="Traditional Arabic"/>
          <w:rtl/>
        </w:rPr>
        <w:t>﴿</w:t>
      </w:r>
      <w:r w:rsidR="00255564" w:rsidRPr="00C9693F">
        <w:rPr>
          <w:rtl/>
        </w:rPr>
        <w:t xml:space="preserve">وَإِن كُنتُمۡ فِي رَيۡبٖ مِّمَّا نَزَّلۡنَا عَلَىٰ عَبۡدِنَا فَأۡتُواْ بِسُورَةٖ مِّن مِّثۡلِهِۦ وَٱدۡعُواْ شُهَدَآءَكُم مِّن دُونِ ٱللَّهِ إِن كُنتُمۡ صَٰدِقِينَ ٢٣ فَإِن لَّمۡ تَفۡعَلُواْ وَلَن تَفۡعَلُواْ فَٱتَّقُواْ ٱلنَّارَ </w:t>
      </w:r>
      <w:r w:rsidR="00255564" w:rsidRPr="00C9693F">
        <w:rPr>
          <w:rFonts w:cs="Times New Roman"/>
          <w:rtl/>
        </w:rPr>
        <w:t>...</w:t>
      </w:r>
      <w:r w:rsidRPr="00C9693F">
        <w:rPr>
          <w:rFonts w:ascii="Traditional Arabic" w:hAnsi="Traditional Arabic" w:cs="Traditional Arabic"/>
          <w:rtl/>
        </w:rPr>
        <w:t>﴾</w:t>
      </w:r>
    </w:p>
    <w:p w:rsidR="00255564" w:rsidRPr="00F54D7A" w:rsidRDefault="00864AC7" w:rsidP="00C249CC">
      <w:pPr>
        <w:pStyle w:val="ad"/>
        <w:widowControl w:val="0"/>
        <w:rPr>
          <w:rFonts w:ascii="Times New Roman" w:hAnsi="Times New Roman" w:cs="B Lotus"/>
          <w:rtl/>
        </w:rPr>
      </w:pPr>
      <w:r w:rsidRPr="00F54D7A">
        <w:rPr>
          <w:rFonts w:ascii="Traditional Arabic" w:hAnsi="Traditional Arabic" w:cs="Traditional Arabic"/>
          <w:rtl/>
        </w:rPr>
        <w:t xml:space="preserve"> </w:t>
      </w:r>
      <w:r w:rsidR="00255564" w:rsidRPr="00F54D7A">
        <w:rPr>
          <w:rFonts w:ascii="Traditional Arabic" w:hAnsi="Traditional Arabic" w:cs="Traditional Arabic"/>
          <w:rtl/>
        </w:rPr>
        <w:tab/>
      </w:r>
      <w:r w:rsidR="00922247" w:rsidRPr="00F54D7A">
        <w:rPr>
          <w:rtl/>
        </w:rPr>
        <w:t>[</w:t>
      </w:r>
      <w:r w:rsidR="00255564" w:rsidRPr="00F54D7A">
        <w:rPr>
          <w:rtl/>
        </w:rPr>
        <w:t>البقرة: 23-24</w:t>
      </w:r>
      <w:r w:rsidR="00922247" w:rsidRPr="00F54D7A">
        <w:rPr>
          <w:rtl/>
        </w:rPr>
        <w:t>]</w:t>
      </w:r>
      <w:r w:rsidR="00990882" w:rsidRPr="00F54D7A">
        <w:rPr>
          <w:rFonts w:ascii="Times New Roman" w:hAnsi="Times New Roman" w:cs="B Lotus"/>
          <w:rtl/>
        </w:rPr>
        <w:t>.</w:t>
      </w:r>
    </w:p>
    <w:p w:rsidR="008A04FE" w:rsidRPr="00F54D7A" w:rsidRDefault="008A04FE" w:rsidP="00C249CC">
      <w:pPr>
        <w:pStyle w:val="af"/>
        <w:widowControl w:val="0"/>
        <w:rPr>
          <w:szCs w:val="32"/>
          <w:rtl/>
        </w:rPr>
      </w:pPr>
      <w:r w:rsidRPr="00F54D7A">
        <w:rPr>
          <w:rFonts w:hint="cs"/>
          <w:rtl/>
        </w:rPr>
        <w:t>«و اگر از آنچه ما بر بند</w:t>
      </w:r>
      <w:r w:rsidR="009B34AE" w:rsidRPr="00F54D7A">
        <w:rPr>
          <w:rFonts w:hint="cs"/>
          <w:rtl/>
        </w:rPr>
        <w:t>ۀ</w:t>
      </w:r>
      <w:r w:rsidRPr="00F54D7A">
        <w:rPr>
          <w:rFonts w:hint="cs"/>
          <w:rtl/>
        </w:rPr>
        <w:t xml:space="preserve"> خود نازل نموده‌ایم در شکّید، یک سوره ب</w:t>
      </w:r>
      <w:r w:rsidR="00B90BCC" w:rsidRPr="00F54D7A">
        <w:rPr>
          <w:rFonts w:hint="cs"/>
          <w:rtl/>
        </w:rPr>
        <w:t xml:space="preserve">ه </w:t>
      </w:r>
      <w:r w:rsidRPr="00F54D7A">
        <w:rPr>
          <w:rFonts w:hint="cs"/>
          <w:rtl/>
        </w:rPr>
        <w:t>مانند</w:t>
      </w:r>
      <w:r w:rsidR="00B90BCC" w:rsidRPr="00F54D7A">
        <w:rPr>
          <w:rFonts w:hint="cs"/>
          <w:rtl/>
        </w:rPr>
        <w:t xml:space="preserve"> آن بیاورید و گواهان خود را غیر</w:t>
      </w:r>
      <w:r w:rsidRPr="00F54D7A">
        <w:rPr>
          <w:rFonts w:hint="cs"/>
          <w:rtl/>
        </w:rPr>
        <w:t>از خدا بخوانید تا گواهی دهند اگر راست می‌گوئید، پس اگر نیاوردید و نخواهید آورد پس از آتش دوزخ بترسید</w:t>
      </w:r>
      <w:r w:rsidR="00B90BCC" w:rsidRPr="00F54D7A">
        <w:rPr>
          <w:rFonts w:hint="cs"/>
          <w:rtl/>
        </w:rPr>
        <w:t xml:space="preserve"> ...</w:t>
      </w:r>
      <w:r w:rsidRPr="00F54D7A">
        <w:rPr>
          <w:rFonts w:hint="cs"/>
          <w:rtl/>
        </w:rPr>
        <w:t>».</w:t>
      </w:r>
    </w:p>
    <w:p w:rsidR="008A04FE" w:rsidRPr="00F54D7A" w:rsidRDefault="008A04FE" w:rsidP="00C249CC">
      <w:pPr>
        <w:pStyle w:val="a2"/>
        <w:widowControl w:val="0"/>
        <w:rPr>
          <w:rtl/>
        </w:rPr>
      </w:pPr>
      <w:r w:rsidRPr="00F54D7A">
        <w:rPr>
          <w:rFonts w:hint="cs"/>
          <w:rtl/>
        </w:rPr>
        <w:t>بنابراین هیچ</w:t>
      </w:r>
      <w:r w:rsidR="0076694B" w:rsidRPr="00F54D7A">
        <w:rPr>
          <w:rFonts w:hint="cs"/>
          <w:rtl/>
        </w:rPr>
        <w:t xml:space="preserve"> </w:t>
      </w:r>
      <w:r w:rsidR="00B90BCC" w:rsidRPr="00F54D7A">
        <w:rPr>
          <w:rtl/>
        </w:rPr>
        <w:softHyphen/>
      </w:r>
      <w:r w:rsidRPr="00F54D7A">
        <w:rPr>
          <w:rFonts w:hint="cs"/>
          <w:rtl/>
        </w:rPr>
        <w:t>کس سخنی مانند قرآن نمی‌تواند بیاورد چنانکه در آی</w:t>
      </w:r>
      <w:r w:rsidR="00B90BCC" w:rsidRPr="00F54D7A">
        <w:rPr>
          <w:rFonts w:hint="cs"/>
          <w:rtl/>
        </w:rPr>
        <w:t>ۀ</w:t>
      </w:r>
      <w:r w:rsidRPr="00F54D7A">
        <w:rPr>
          <w:rFonts w:hint="cs"/>
          <w:rtl/>
        </w:rPr>
        <w:t xml:space="preserve"> 34 سور</w:t>
      </w:r>
      <w:r w:rsidR="00B90BCC" w:rsidRPr="00F54D7A">
        <w:rPr>
          <w:rFonts w:hint="cs"/>
          <w:rtl/>
        </w:rPr>
        <w:t>ۀ</w:t>
      </w:r>
      <w:r w:rsidRPr="00F54D7A">
        <w:rPr>
          <w:rFonts w:hint="cs"/>
          <w:rtl/>
        </w:rPr>
        <w:t xml:space="preserve"> طور نیز فرموده</w:t>
      </w:r>
      <w:r w:rsidR="00CD3E26" w:rsidRPr="00F54D7A">
        <w:rPr>
          <w:rFonts w:hint="cs"/>
          <w:rtl/>
        </w:rPr>
        <w:t xml:space="preserve">: </w:t>
      </w:r>
    </w:p>
    <w:p w:rsidR="00255564" w:rsidRPr="00F54D7A" w:rsidRDefault="00864AC7" w:rsidP="00C249CC">
      <w:pPr>
        <w:pStyle w:val="ae"/>
        <w:widowControl w:val="0"/>
        <w:rPr>
          <w:rFonts w:ascii="Times New Roman" w:hAnsi="Times New Roman" w:cs="B Lotus"/>
          <w:rtl/>
        </w:rPr>
      </w:pPr>
      <w:r w:rsidRPr="00F54D7A">
        <w:rPr>
          <w:rFonts w:ascii="Traditional Arabic" w:hAnsi="Traditional Arabic" w:cs="Traditional Arabic"/>
          <w:rtl/>
        </w:rPr>
        <w:t>﴿</w:t>
      </w:r>
      <w:r w:rsidR="00255564" w:rsidRPr="00F54D7A">
        <w:rPr>
          <w:rtl/>
        </w:rPr>
        <w:t>فَلۡيَأۡتُواْ بِحَدِيثٖ مِّثۡلِهِۦٓ</w:t>
      </w:r>
      <w:r w:rsidRPr="00F54D7A">
        <w:rPr>
          <w:rFonts w:ascii="Traditional Arabic" w:hAnsi="Traditional Arabic" w:cs="Traditional Arabic"/>
          <w:rtl/>
        </w:rPr>
        <w:t>﴾</w:t>
      </w:r>
      <w:r w:rsidR="00D40CF8" w:rsidRPr="00D40CF8">
        <w:rPr>
          <w:rFonts w:cs="IRLotus"/>
          <w:vertAlign w:val="superscript"/>
          <w:rtl/>
        </w:rPr>
        <w:t>(</w:t>
      </w:r>
      <w:r w:rsidR="00D40CF8" w:rsidRPr="00DF2ADA">
        <w:rPr>
          <w:rStyle w:val="FootnoteReference"/>
          <w:rFonts w:ascii="IRLotus" w:hAnsi="IRLotus" w:cs="IRLotus"/>
          <w:sz w:val="28"/>
          <w:szCs w:val="28"/>
          <w:rtl/>
        </w:rPr>
        <w:footnoteReference w:id="243"/>
      </w:r>
      <w:r w:rsidR="00D40CF8" w:rsidRPr="00D40CF8">
        <w:rPr>
          <w:rStyle w:val="FootnoteReference"/>
          <w:rFonts w:ascii="IRLotus" w:hAnsi="IRLotus" w:cs="IRLotus"/>
          <w:sz w:val="28"/>
          <w:szCs w:val="28"/>
          <w:rtl/>
        </w:rPr>
        <w:t>)</w:t>
      </w:r>
      <w:r w:rsidRPr="00F54D7A">
        <w:rPr>
          <w:rFonts w:ascii="Traditional Arabic" w:hAnsi="Traditional Arabic" w:cs="Traditional Arabic"/>
          <w:rtl/>
        </w:rPr>
        <w:t xml:space="preserve"> </w:t>
      </w:r>
      <w:r w:rsidR="00255564" w:rsidRPr="00F54D7A">
        <w:rPr>
          <w:rFonts w:ascii="Traditional Arabic" w:hAnsi="Traditional Arabic" w:cs="Traditional Arabic"/>
          <w:rtl/>
        </w:rPr>
        <w:tab/>
      </w:r>
      <w:r w:rsidR="00922247" w:rsidRPr="00F54D7A">
        <w:rPr>
          <w:rStyle w:val="Char5"/>
          <w:rtl/>
          <w:lang w:bidi="ar-SA"/>
        </w:rPr>
        <w:t>[</w:t>
      </w:r>
      <w:r w:rsidR="00255564" w:rsidRPr="00F54D7A">
        <w:rPr>
          <w:rStyle w:val="Char5"/>
          <w:rtl/>
          <w:lang w:bidi="ar-SA"/>
        </w:rPr>
        <w:t>الطور: 34</w:t>
      </w:r>
      <w:r w:rsidR="00922247" w:rsidRPr="00F54D7A">
        <w:rPr>
          <w:rStyle w:val="Char5"/>
          <w:rtl/>
          <w:lang w:bidi="ar-SA"/>
        </w:rPr>
        <w:t>]</w:t>
      </w:r>
      <w:r w:rsidR="00990882" w:rsidRPr="00F54D7A">
        <w:rPr>
          <w:rFonts w:ascii="Times New Roman" w:hAnsi="Times New Roman" w:cs="B Lotus"/>
          <w:rtl/>
        </w:rPr>
        <w:t>.</w:t>
      </w:r>
    </w:p>
    <w:p w:rsidR="008A04FE" w:rsidRPr="00F54D7A" w:rsidRDefault="008A04FE" w:rsidP="00C249CC">
      <w:pPr>
        <w:pStyle w:val="a2"/>
        <w:widowControl w:val="0"/>
        <w:rPr>
          <w:rtl/>
        </w:rPr>
      </w:pPr>
      <w:r w:rsidRPr="00F54D7A">
        <w:rPr>
          <w:rFonts w:hint="cs"/>
          <w:rtl/>
        </w:rPr>
        <w:t>قرآن این مطلب را مکرّر تذک</w:t>
      </w:r>
      <w:r w:rsidR="00B90BCC" w:rsidRPr="00F54D7A">
        <w:rPr>
          <w:rFonts w:hint="cs"/>
          <w:rtl/>
        </w:rPr>
        <w:t>ّ</w:t>
      </w:r>
      <w:r w:rsidRPr="00F54D7A">
        <w:rPr>
          <w:rFonts w:hint="cs"/>
          <w:rtl/>
        </w:rPr>
        <w:t>ر داده و پیغمبر اسلام</w:t>
      </w:r>
      <w:r w:rsidR="00A87B93" w:rsidRPr="00F54D7A">
        <w:rPr>
          <w:rFonts w:cs="CTraditional Arabic" w:hint="cs"/>
          <w:rtl/>
        </w:rPr>
        <w:t>ص</w:t>
      </w:r>
      <w:r w:rsidRPr="00F54D7A">
        <w:rPr>
          <w:rFonts w:hint="cs"/>
          <w:rtl/>
        </w:rPr>
        <w:t xml:space="preserve"> با کمال جرأت و</w:t>
      </w:r>
      <w:r w:rsidR="00B90BCC" w:rsidRPr="00F54D7A">
        <w:rPr>
          <w:rFonts w:hint="cs"/>
          <w:rtl/>
        </w:rPr>
        <w:t xml:space="preserve"> کمال اطمینان ابلاغ نموده تا هر</w:t>
      </w:r>
      <w:r w:rsidR="0076694B" w:rsidRPr="00F54D7A">
        <w:rPr>
          <w:rFonts w:hint="cs"/>
          <w:rtl/>
        </w:rPr>
        <w:t xml:space="preserve"> </w:t>
      </w:r>
      <w:r w:rsidRPr="00F54D7A">
        <w:rPr>
          <w:rFonts w:hint="cs"/>
          <w:rtl/>
        </w:rPr>
        <w:t>دوره و زمانی اهل آن بشنوند و عجز بشر را در مقابل قرآن مشاهده کنند و بدانند در محیط عربس</w:t>
      </w:r>
      <w:r w:rsidR="00603661" w:rsidRPr="00F54D7A">
        <w:rPr>
          <w:rFonts w:hint="cs"/>
          <w:rtl/>
        </w:rPr>
        <w:t>ت</w:t>
      </w:r>
      <w:r w:rsidRPr="00F54D7A">
        <w:rPr>
          <w:rFonts w:hint="cs"/>
          <w:rtl/>
        </w:rPr>
        <w:t>ان که کانون فصاحت بود یارای معارض</w:t>
      </w:r>
      <w:r w:rsidR="007C704B" w:rsidRPr="00F54D7A">
        <w:rPr>
          <w:rFonts w:hint="cs"/>
          <w:rtl/>
        </w:rPr>
        <w:t>ۀ</w:t>
      </w:r>
      <w:r w:rsidRPr="00F54D7A">
        <w:rPr>
          <w:rFonts w:hint="cs"/>
          <w:rtl/>
        </w:rPr>
        <w:t xml:space="preserve"> با قرآن و آوردن مانند آن را نداشتند چه رسد به دیگران. </w:t>
      </w:r>
    </w:p>
    <w:p w:rsidR="008A04FE" w:rsidRPr="00F54D7A" w:rsidRDefault="00FB7C93" w:rsidP="00C249CC">
      <w:pPr>
        <w:pStyle w:val="a2"/>
        <w:widowControl w:val="0"/>
        <w:rPr>
          <w:rtl/>
        </w:rPr>
      </w:pPr>
      <w:r w:rsidRPr="00F54D7A">
        <w:rPr>
          <w:rFonts w:hint="cs"/>
          <w:rtl/>
        </w:rPr>
        <w:t>ام</w:t>
      </w:r>
      <w:r w:rsidR="00B90BCC" w:rsidRPr="00F54D7A">
        <w:rPr>
          <w:rFonts w:hint="cs"/>
          <w:rtl/>
        </w:rPr>
        <w:t>ّ</w:t>
      </w:r>
      <w:r w:rsidRPr="00F54D7A">
        <w:rPr>
          <w:rFonts w:hint="cs"/>
          <w:rtl/>
        </w:rPr>
        <w:t>ا کیفی</w:t>
      </w:r>
      <w:r w:rsidR="00B90BCC" w:rsidRPr="00F54D7A">
        <w:rPr>
          <w:rFonts w:hint="cs"/>
          <w:rtl/>
        </w:rPr>
        <w:t>ّ</w:t>
      </w:r>
      <w:r w:rsidRPr="00F54D7A">
        <w:rPr>
          <w:rFonts w:hint="cs"/>
          <w:rtl/>
        </w:rPr>
        <w:t>ت اعجاز قرآن</w:t>
      </w:r>
      <w:r w:rsidR="00CD3E26" w:rsidRPr="00F54D7A">
        <w:rPr>
          <w:rFonts w:hint="cs"/>
          <w:rtl/>
        </w:rPr>
        <w:t xml:space="preserve">: </w:t>
      </w:r>
      <w:r w:rsidR="00B90BCC" w:rsidRPr="00F54D7A">
        <w:rPr>
          <w:rFonts w:hint="cs"/>
          <w:rtl/>
        </w:rPr>
        <w:t>پس می‌گوی</w:t>
      </w:r>
      <w:r w:rsidR="008A04FE" w:rsidRPr="00F54D7A">
        <w:rPr>
          <w:rFonts w:hint="cs"/>
          <w:rtl/>
        </w:rPr>
        <w:t>یم</w:t>
      </w:r>
      <w:r w:rsidR="00CD3E26" w:rsidRPr="00F54D7A">
        <w:rPr>
          <w:rFonts w:hint="cs"/>
          <w:rtl/>
        </w:rPr>
        <w:t xml:space="preserve">: </w:t>
      </w:r>
      <w:r w:rsidR="008A04FE" w:rsidRPr="00F54D7A">
        <w:rPr>
          <w:rFonts w:hint="cs"/>
          <w:rtl/>
        </w:rPr>
        <w:t xml:space="preserve">لزوم معجزه برای </w:t>
      </w:r>
      <w:r w:rsidRPr="00F54D7A">
        <w:rPr>
          <w:rFonts w:hint="cs"/>
          <w:rtl/>
        </w:rPr>
        <w:t>آن</w:t>
      </w:r>
      <w:r w:rsidR="0076694B" w:rsidRPr="00F54D7A">
        <w:rPr>
          <w:rFonts w:hint="cs"/>
          <w:rtl/>
        </w:rPr>
        <w:t xml:space="preserve"> ا</w:t>
      </w:r>
      <w:r w:rsidRPr="00F54D7A">
        <w:rPr>
          <w:rFonts w:hint="cs"/>
          <w:rtl/>
        </w:rPr>
        <w:t>ست که مقام شامخ نبّوت و سفار</w:t>
      </w:r>
      <w:r w:rsidR="008A04FE" w:rsidRPr="00F54D7A">
        <w:rPr>
          <w:rFonts w:hint="cs"/>
          <w:rtl/>
        </w:rPr>
        <w:t xml:space="preserve">ت </w:t>
      </w:r>
      <w:r w:rsidR="0076694B" w:rsidRPr="00F54D7A">
        <w:rPr>
          <w:rFonts w:hint="cs"/>
          <w:rtl/>
        </w:rPr>
        <w:t>ا</w:t>
      </w:r>
      <w:r w:rsidR="008A04FE" w:rsidRPr="00F54D7A">
        <w:rPr>
          <w:rFonts w:hint="cs"/>
          <w:rtl/>
        </w:rPr>
        <w:t>لهی دستخوش اغراض کسان و مورد طمع جاه‌طلبان نباشد و دزدان دین و راهزنان نتوانند ادّعای نبّوت کنند، برای کسی که فرستاد</w:t>
      </w:r>
      <w:r w:rsidR="00B90BCC" w:rsidRPr="00F54D7A">
        <w:rPr>
          <w:rFonts w:hint="cs"/>
          <w:rtl/>
        </w:rPr>
        <w:t>ۀ</w:t>
      </w:r>
      <w:r w:rsidR="008A04FE" w:rsidRPr="00F54D7A">
        <w:rPr>
          <w:rFonts w:hint="cs"/>
          <w:rtl/>
        </w:rPr>
        <w:t xml:space="preserve"> خدا می‌باشد لازم است امری بیاورد</w:t>
      </w:r>
      <w:r w:rsidR="0076694B" w:rsidRPr="00F54D7A">
        <w:rPr>
          <w:rFonts w:hint="cs"/>
          <w:rtl/>
        </w:rPr>
        <w:t xml:space="preserve"> </w:t>
      </w:r>
      <w:r w:rsidR="008A04FE" w:rsidRPr="00F54D7A">
        <w:rPr>
          <w:rFonts w:hint="cs"/>
          <w:rtl/>
        </w:rPr>
        <w:t>که از عهد</w:t>
      </w:r>
      <w:r w:rsidR="007C704B" w:rsidRPr="00F54D7A">
        <w:rPr>
          <w:rFonts w:hint="cs"/>
          <w:rtl/>
        </w:rPr>
        <w:t>ۀ</w:t>
      </w:r>
      <w:r w:rsidR="008A04FE" w:rsidRPr="00F54D7A">
        <w:rPr>
          <w:rFonts w:hint="cs"/>
          <w:rtl/>
        </w:rPr>
        <w:t xml:space="preserve"> دیگران خارج و گواه راستی او باشد</w:t>
      </w:r>
      <w:r w:rsidR="00B90BCC" w:rsidRPr="00F54D7A">
        <w:rPr>
          <w:rFonts w:hint="cs"/>
          <w:rtl/>
        </w:rPr>
        <w:t xml:space="preserve"> و اگر چنین امری معجزه نباشد هر</w:t>
      </w:r>
      <w:r w:rsidR="0076694B" w:rsidRPr="00F54D7A">
        <w:rPr>
          <w:rFonts w:hint="cs"/>
          <w:rtl/>
        </w:rPr>
        <w:t xml:space="preserve"> </w:t>
      </w:r>
      <w:r w:rsidR="008A04FE" w:rsidRPr="00F54D7A">
        <w:rPr>
          <w:rFonts w:hint="cs"/>
          <w:rtl/>
        </w:rPr>
        <w:t>فردی از افراد ممکن است به ادّعای نبّوت برخیزد و مای</w:t>
      </w:r>
      <w:r w:rsidR="007C704B" w:rsidRPr="00F54D7A">
        <w:rPr>
          <w:rFonts w:hint="cs"/>
          <w:rtl/>
        </w:rPr>
        <w:t>ۀ</w:t>
      </w:r>
      <w:r w:rsidR="008A04FE" w:rsidRPr="00F54D7A">
        <w:rPr>
          <w:rFonts w:hint="cs"/>
          <w:rtl/>
        </w:rPr>
        <w:t xml:space="preserve"> تفرقه و اختلاف شود و ب</w:t>
      </w:r>
      <w:r w:rsidR="00B90BCC" w:rsidRPr="00F54D7A">
        <w:rPr>
          <w:rFonts w:hint="cs"/>
          <w:rtl/>
        </w:rPr>
        <w:t xml:space="preserve">ه </w:t>
      </w:r>
      <w:r w:rsidR="008A04FE" w:rsidRPr="00F54D7A">
        <w:rPr>
          <w:rFonts w:hint="cs"/>
          <w:rtl/>
        </w:rPr>
        <w:t>جای هدایت و</w:t>
      </w:r>
      <w:r w:rsidR="0076694B" w:rsidRPr="00F54D7A">
        <w:rPr>
          <w:rFonts w:hint="cs"/>
          <w:rtl/>
        </w:rPr>
        <w:t xml:space="preserve"> </w:t>
      </w:r>
      <w:r w:rsidR="008A04FE" w:rsidRPr="00F54D7A">
        <w:rPr>
          <w:rFonts w:hint="cs"/>
          <w:rtl/>
        </w:rPr>
        <w:t>سعادت موجب ضلالت و</w:t>
      </w:r>
      <w:r w:rsidR="0076694B" w:rsidRPr="00F54D7A">
        <w:rPr>
          <w:rFonts w:hint="cs"/>
          <w:rtl/>
        </w:rPr>
        <w:t xml:space="preserve"> </w:t>
      </w:r>
      <w:r w:rsidR="008A04FE" w:rsidRPr="00F54D7A">
        <w:rPr>
          <w:rFonts w:hint="cs"/>
          <w:rtl/>
        </w:rPr>
        <w:t>شقاوت گردد. لزوم معجزه امری است طبیعی و فطری و ب</w:t>
      </w:r>
      <w:r w:rsidR="00B90BCC" w:rsidRPr="00F54D7A">
        <w:rPr>
          <w:rFonts w:hint="cs"/>
          <w:rtl/>
        </w:rPr>
        <w:t xml:space="preserve">ه </w:t>
      </w:r>
      <w:r w:rsidR="008A04FE" w:rsidRPr="00F54D7A">
        <w:rPr>
          <w:rFonts w:hint="cs"/>
          <w:rtl/>
        </w:rPr>
        <w:t>ج</w:t>
      </w:r>
      <w:r w:rsidR="00B90BCC" w:rsidRPr="00F54D7A">
        <w:rPr>
          <w:rFonts w:hint="cs"/>
          <w:rtl/>
        </w:rPr>
        <w:t>ُ</w:t>
      </w:r>
      <w:r w:rsidR="008A04FE" w:rsidRPr="00F54D7A">
        <w:rPr>
          <w:rFonts w:hint="cs"/>
          <w:rtl/>
        </w:rPr>
        <w:t>ز معجزه مدرکی برای صحّت دعوت</w:t>
      </w:r>
      <w:r w:rsidR="0076694B" w:rsidRPr="00F54D7A">
        <w:rPr>
          <w:rFonts w:hint="cs"/>
          <w:rtl/>
        </w:rPr>
        <w:t xml:space="preserve"> نبّوت در پیشگاه عقل چیزی نباشد</w:t>
      </w:r>
      <w:r w:rsidR="008A04FE" w:rsidRPr="00F54D7A">
        <w:rPr>
          <w:rFonts w:hint="cs"/>
          <w:rtl/>
        </w:rPr>
        <w:t xml:space="preserve"> و برای غیر انبیاء معجزه لازم نیست. </w:t>
      </w:r>
    </w:p>
    <w:p w:rsidR="008A04FE" w:rsidRPr="00F54D7A" w:rsidRDefault="008A04FE" w:rsidP="00C249CC">
      <w:pPr>
        <w:pStyle w:val="a6"/>
        <w:rPr>
          <w:rtl/>
          <w:lang w:bidi="fa-IR"/>
        </w:rPr>
      </w:pPr>
      <w:bookmarkStart w:id="200" w:name="_Toc237494961"/>
      <w:bookmarkStart w:id="201" w:name="_Toc237838647"/>
      <w:bookmarkStart w:id="202" w:name="_Toc454380048"/>
      <w:r w:rsidRPr="00F54D7A">
        <w:rPr>
          <w:rFonts w:hint="cs"/>
          <w:rtl/>
          <w:lang w:bidi="fa-IR"/>
        </w:rPr>
        <w:t>معجزه بر سه قسم است</w:t>
      </w:r>
      <w:bookmarkEnd w:id="200"/>
      <w:bookmarkEnd w:id="201"/>
      <w:r w:rsidR="00C64D7C">
        <w:rPr>
          <w:rFonts w:hint="cs"/>
          <w:rtl/>
          <w:lang w:bidi="fa-IR"/>
        </w:rPr>
        <w:t>:</w:t>
      </w:r>
      <w:bookmarkEnd w:id="202"/>
    </w:p>
    <w:p w:rsidR="008A04FE" w:rsidRPr="00F54D7A" w:rsidRDefault="008A04FE" w:rsidP="00C249CC">
      <w:pPr>
        <w:pStyle w:val="a2"/>
        <w:rPr>
          <w:rtl/>
        </w:rPr>
      </w:pPr>
      <w:r w:rsidRPr="00F54D7A">
        <w:rPr>
          <w:rFonts w:hint="cs"/>
          <w:b/>
          <w:bCs/>
          <w:sz w:val="31"/>
          <w:szCs w:val="31"/>
          <w:rtl/>
        </w:rPr>
        <w:t>او</w:t>
      </w:r>
      <w:r w:rsidR="00EA6229" w:rsidRPr="00F54D7A">
        <w:rPr>
          <w:rFonts w:hint="cs"/>
          <w:b/>
          <w:bCs/>
          <w:sz w:val="31"/>
          <w:szCs w:val="31"/>
          <w:rtl/>
        </w:rPr>
        <w:t>ّ</w:t>
      </w:r>
      <w:r w:rsidRPr="00F54D7A">
        <w:rPr>
          <w:rFonts w:hint="cs"/>
          <w:b/>
          <w:bCs/>
          <w:sz w:val="31"/>
          <w:szCs w:val="31"/>
          <w:rtl/>
        </w:rPr>
        <w:t>ل</w:t>
      </w:r>
      <w:r w:rsidR="006C13F8" w:rsidRPr="00F54D7A">
        <w:rPr>
          <w:rFonts w:hint="cs"/>
          <w:b/>
          <w:bCs/>
          <w:sz w:val="31"/>
          <w:szCs w:val="31"/>
          <w:rtl/>
        </w:rPr>
        <w:t>-</w:t>
      </w:r>
      <w:r w:rsidRPr="00F54D7A">
        <w:rPr>
          <w:rFonts w:hint="cs"/>
          <w:rtl/>
        </w:rPr>
        <w:t xml:space="preserve"> امری که بر خ</w:t>
      </w:r>
      <w:r w:rsidR="0076694B" w:rsidRPr="00F54D7A">
        <w:rPr>
          <w:rFonts w:hint="cs"/>
          <w:rtl/>
        </w:rPr>
        <w:t>لاف قوانین و مقرّرات طبیعت باشد</w:t>
      </w:r>
      <w:r w:rsidRPr="00F54D7A">
        <w:rPr>
          <w:rFonts w:hint="cs"/>
          <w:rtl/>
        </w:rPr>
        <w:t xml:space="preserve"> و مجرای طبیعت را تغییر دهد</w:t>
      </w:r>
      <w:r w:rsidR="00EA6229" w:rsidRPr="00F54D7A">
        <w:rPr>
          <w:rFonts w:hint="cs"/>
          <w:rtl/>
        </w:rPr>
        <w:t>، یعنی خدای</w:t>
      </w:r>
      <w:r w:rsidRPr="00F54D7A">
        <w:rPr>
          <w:rFonts w:hint="cs"/>
          <w:rtl/>
        </w:rPr>
        <w:t>ی که خالق و موجد مجرای جهان است. رشت</w:t>
      </w:r>
      <w:r w:rsidR="007C704B" w:rsidRPr="00F54D7A">
        <w:rPr>
          <w:rFonts w:hint="cs"/>
          <w:rtl/>
        </w:rPr>
        <w:t>ۀ</w:t>
      </w:r>
      <w:r w:rsidRPr="00F54D7A">
        <w:rPr>
          <w:rFonts w:hint="cs"/>
          <w:rtl/>
        </w:rPr>
        <w:t xml:space="preserve"> این جریان را از هم بگسلد و آن</w:t>
      </w:r>
      <w:r w:rsidR="00EA6229" w:rsidRPr="00F54D7A">
        <w:rPr>
          <w:rtl/>
        </w:rPr>
        <w:softHyphen/>
      </w:r>
      <w:r w:rsidR="00926380" w:rsidRPr="00F54D7A">
        <w:rPr>
          <w:rFonts w:hint="cs"/>
          <w:rtl/>
        </w:rPr>
        <w:t xml:space="preserve"> </w:t>
      </w:r>
      <w:r w:rsidRPr="00F54D7A">
        <w:rPr>
          <w:rFonts w:hint="cs"/>
          <w:rtl/>
        </w:rPr>
        <w:t>را گواه صحّت ادّعای فرستاد</w:t>
      </w:r>
      <w:r w:rsidR="007C704B" w:rsidRPr="00F54D7A">
        <w:rPr>
          <w:rFonts w:hint="cs"/>
          <w:rtl/>
        </w:rPr>
        <w:t>ۀ</w:t>
      </w:r>
      <w:r w:rsidRPr="00F54D7A">
        <w:rPr>
          <w:rFonts w:hint="cs"/>
          <w:rtl/>
        </w:rPr>
        <w:t xml:space="preserve"> خود قرار دهد مانند آنکه آب را بشکافد و آتش را سرد کند. </w:t>
      </w:r>
    </w:p>
    <w:p w:rsidR="008A04FE" w:rsidRPr="00C64D7C" w:rsidRDefault="008A04FE" w:rsidP="00C249CC">
      <w:pPr>
        <w:pStyle w:val="a2"/>
        <w:rPr>
          <w:spacing w:val="-2"/>
          <w:rtl/>
        </w:rPr>
      </w:pPr>
      <w:r w:rsidRPr="00C64D7C">
        <w:rPr>
          <w:rFonts w:hint="cs"/>
          <w:b/>
          <w:bCs/>
          <w:spacing w:val="-2"/>
          <w:sz w:val="31"/>
          <w:szCs w:val="31"/>
          <w:rtl/>
        </w:rPr>
        <w:t>دو</w:t>
      </w:r>
      <w:r w:rsidR="00EA6229" w:rsidRPr="00C64D7C">
        <w:rPr>
          <w:rFonts w:hint="cs"/>
          <w:b/>
          <w:bCs/>
          <w:spacing w:val="-2"/>
          <w:sz w:val="31"/>
          <w:szCs w:val="31"/>
          <w:rtl/>
        </w:rPr>
        <w:t>ّ</w:t>
      </w:r>
      <w:r w:rsidRPr="00C64D7C">
        <w:rPr>
          <w:rFonts w:hint="cs"/>
          <w:b/>
          <w:bCs/>
          <w:spacing w:val="-2"/>
          <w:sz w:val="31"/>
          <w:szCs w:val="31"/>
          <w:rtl/>
        </w:rPr>
        <w:t>م</w:t>
      </w:r>
      <w:r w:rsidR="006C13F8" w:rsidRPr="00C64D7C">
        <w:rPr>
          <w:rFonts w:hint="cs"/>
          <w:b/>
          <w:bCs/>
          <w:spacing w:val="-2"/>
          <w:sz w:val="31"/>
          <w:szCs w:val="31"/>
          <w:rtl/>
        </w:rPr>
        <w:t>-</w:t>
      </w:r>
      <w:r w:rsidRPr="00C64D7C">
        <w:rPr>
          <w:rFonts w:hint="cs"/>
          <w:spacing w:val="-2"/>
          <w:sz w:val="31"/>
          <w:szCs w:val="31"/>
          <w:rtl/>
        </w:rPr>
        <w:t xml:space="preserve"> </w:t>
      </w:r>
      <w:r w:rsidRPr="00C64D7C">
        <w:rPr>
          <w:rFonts w:hint="cs"/>
          <w:spacing w:val="-2"/>
          <w:rtl/>
        </w:rPr>
        <w:t>امری که برخلاف طبیعت نباشد و وقوع آن معلول یکی از عوامل طبیعی باشد ولی بشر آن را درک نکرده و از نظر بشر مستور باشد و حقیقت آنرا درک نکند، ولی ممکن باشد روزی برسد که در نتیج</w:t>
      </w:r>
      <w:r w:rsidR="00EA6229" w:rsidRPr="00C64D7C">
        <w:rPr>
          <w:rFonts w:hint="cs"/>
          <w:spacing w:val="-2"/>
          <w:rtl/>
        </w:rPr>
        <w:t>ۀ</w:t>
      </w:r>
      <w:r w:rsidRPr="00C64D7C">
        <w:rPr>
          <w:rFonts w:hint="cs"/>
          <w:spacing w:val="-2"/>
          <w:rtl/>
        </w:rPr>
        <w:t xml:space="preserve"> پیشرفت علوم راز </w:t>
      </w:r>
      <w:r w:rsidR="00EA6229" w:rsidRPr="00C64D7C">
        <w:rPr>
          <w:rFonts w:hint="cs"/>
          <w:spacing w:val="-2"/>
          <w:rtl/>
        </w:rPr>
        <w:t xml:space="preserve">آن </w:t>
      </w:r>
      <w:r w:rsidRPr="00C64D7C">
        <w:rPr>
          <w:rFonts w:hint="cs"/>
          <w:spacing w:val="-2"/>
          <w:rtl/>
        </w:rPr>
        <w:t>کشف گردد. ام</w:t>
      </w:r>
      <w:r w:rsidR="00EA6229" w:rsidRPr="00C64D7C">
        <w:rPr>
          <w:rFonts w:hint="cs"/>
          <w:spacing w:val="-2"/>
          <w:rtl/>
        </w:rPr>
        <w:t>ّ</w:t>
      </w:r>
      <w:r w:rsidRPr="00C64D7C">
        <w:rPr>
          <w:rFonts w:hint="cs"/>
          <w:spacing w:val="-2"/>
          <w:rtl/>
        </w:rPr>
        <w:t xml:space="preserve">ا در </w:t>
      </w:r>
      <w:r w:rsidR="00926380" w:rsidRPr="00C64D7C">
        <w:rPr>
          <w:rFonts w:hint="cs"/>
          <w:spacing w:val="-2"/>
          <w:rtl/>
        </w:rPr>
        <w:t>ا</w:t>
      </w:r>
      <w:r w:rsidRPr="00C64D7C">
        <w:rPr>
          <w:rFonts w:hint="cs"/>
          <w:spacing w:val="-2"/>
          <w:rtl/>
        </w:rPr>
        <w:t>نظار اهل زمان بر</w:t>
      </w:r>
      <w:r w:rsidR="00926380" w:rsidRPr="00C64D7C">
        <w:rPr>
          <w:rFonts w:hint="cs"/>
          <w:spacing w:val="-2"/>
          <w:rtl/>
        </w:rPr>
        <w:t xml:space="preserve"> </w:t>
      </w:r>
      <w:r w:rsidRPr="00C64D7C">
        <w:rPr>
          <w:rFonts w:hint="cs"/>
          <w:spacing w:val="-2"/>
          <w:rtl/>
        </w:rPr>
        <w:t>خلاف طبیعت ب</w:t>
      </w:r>
      <w:r w:rsidR="00EA6229" w:rsidRPr="00C64D7C">
        <w:rPr>
          <w:rFonts w:hint="cs"/>
          <w:spacing w:val="-2"/>
          <w:rtl/>
        </w:rPr>
        <w:t>ه</w:t>
      </w:r>
      <w:r w:rsidR="00926380" w:rsidRPr="00C64D7C">
        <w:rPr>
          <w:rFonts w:hint="cs"/>
          <w:spacing w:val="-2"/>
          <w:rtl/>
        </w:rPr>
        <w:t xml:space="preserve"> </w:t>
      </w:r>
      <w:r w:rsidR="00EA6229" w:rsidRPr="00C64D7C">
        <w:rPr>
          <w:rFonts w:hint="cs"/>
          <w:spacing w:val="-2"/>
          <w:rtl/>
        </w:rPr>
        <w:softHyphen/>
      </w:r>
      <w:r w:rsidRPr="00C64D7C">
        <w:rPr>
          <w:rFonts w:hint="cs"/>
          <w:spacing w:val="-2"/>
          <w:rtl/>
        </w:rPr>
        <w:t>شمار آید، معلوم نیست معجزاتی که برای پیامبران اجرا شده از کدام یک این اقسام می‌باشد زیرا جریان قوانین عالم طبیعت ب</w:t>
      </w:r>
      <w:r w:rsidR="00EA6229" w:rsidRPr="00C64D7C">
        <w:rPr>
          <w:rFonts w:hint="cs"/>
          <w:spacing w:val="-2"/>
          <w:rtl/>
        </w:rPr>
        <w:t>ه</w:t>
      </w:r>
      <w:r w:rsidR="00EA6229" w:rsidRPr="00C64D7C">
        <w:rPr>
          <w:rFonts w:hint="cs"/>
          <w:spacing w:val="-2"/>
          <w:rtl/>
        </w:rPr>
        <w:softHyphen/>
      </w:r>
      <w:r w:rsidR="00926380" w:rsidRPr="00C64D7C">
        <w:rPr>
          <w:rFonts w:hint="cs"/>
          <w:spacing w:val="-2"/>
          <w:rtl/>
        </w:rPr>
        <w:t xml:space="preserve"> </w:t>
      </w:r>
      <w:r w:rsidRPr="00C64D7C">
        <w:rPr>
          <w:rFonts w:hint="cs"/>
          <w:spacing w:val="-2"/>
          <w:rtl/>
        </w:rPr>
        <w:t>قدری مرموز و پیچیده است که راهی برای اینکه مخال</w:t>
      </w:r>
      <w:r w:rsidR="00EA6229" w:rsidRPr="00C64D7C">
        <w:rPr>
          <w:rFonts w:hint="cs"/>
          <w:spacing w:val="-2"/>
          <w:rtl/>
        </w:rPr>
        <w:t>ف و یا موافق طبیعت کدام است، در</w:t>
      </w:r>
      <w:r w:rsidR="00926380" w:rsidRPr="00C64D7C">
        <w:rPr>
          <w:rFonts w:hint="cs"/>
          <w:spacing w:val="-2"/>
          <w:rtl/>
        </w:rPr>
        <w:t xml:space="preserve"> </w:t>
      </w:r>
      <w:r w:rsidRPr="00C64D7C">
        <w:rPr>
          <w:rFonts w:hint="cs"/>
          <w:spacing w:val="-2"/>
          <w:rtl/>
        </w:rPr>
        <w:t xml:space="preserve">دست نیست. </w:t>
      </w:r>
    </w:p>
    <w:p w:rsidR="008A04FE" w:rsidRPr="00F54D7A" w:rsidRDefault="008A04FE" w:rsidP="00C249CC">
      <w:pPr>
        <w:pStyle w:val="a2"/>
        <w:rPr>
          <w:rtl/>
        </w:rPr>
      </w:pPr>
      <w:r w:rsidRPr="00F54D7A">
        <w:rPr>
          <w:rFonts w:hint="cs"/>
          <w:b/>
          <w:bCs/>
          <w:sz w:val="31"/>
          <w:szCs w:val="31"/>
          <w:rtl/>
        </w:rPr>
        <w:t>سو</w:t>
      </w:r>
      <w:r w:rsidR="00EA6229" w:rsidRPr="00F54D7A">
        <w:rPr>
          <w:rFonts w:hint="cs"/>
          <w:b/>
          <w:bCs/>
          <w:sz w:val="31"/>
          <w:szCs w:val="31"/>
          <w:rtl/>
        </w:rPr>
        <w:t>ّ</w:t>
      </w:r>
      <w:r w:rsidRPr="00F54D7A">
        <w:rPr>
          <w:rFonts w:hint="cs"/>
          <w:b/>
          <w:bCs/>
          <w:sz w:val="31"/>
          <w:szCs w:val="31"/>
          <w:rtl/>
        </w:rPr>
        <w:t>م</w:t>
      </w:r>
      <w:r w:rsidR="006C13F8" w:rsidRPr="00F54D7A">
        <w:rPr>
          <w:rFonts w:hint="cs"/>
          <w:b/>
          <w:bCs/>
          <w:sz w:val="31"/>
          <w:szCs w:val="31"/>
          <w:rtl/>
        </w:rPr>
        <w:t>-</w:t>
      </w:r>
      <w:r w:rsidRPr="00F54D7A">
        <w:rPr>
          <w:rFonts w:hint="cs"/>
          <w:rtl/>
        </w:rPr>
        <w:t xml:space="preserve"> از اقسام اعجاز رسیدن ب</w:t>
      </w:r>
      <w:r w:rsidR="00EA6229" w:rsidRPr="00F54D7A">
        <w:rPr>
          <w:rFonts w:hint="cs"/>
          <w:rtl/>
        </w:rPr>
        <w:t>ه</w:t>
      </w:r>
      <w:r w:rsidR="00926380" w:rsidRPr="00F54D7A">
        <w:rPr>
          <w:rFonts w:hint="cs"/>
          <w:rtl/>
        </w:rPr>
        <w:t xml:space="preserve"> </w:t>
      </w:r>
      <w:r w:rsidR="00EA6229" w:rsidRPr="00F54D7A">
        <w:rPr>
          <w:rFonts w:hint="cs"/>
          <w:rtl/>
        </w:rPr>
        <w:softHyphen/>
        <w:t>سر</w:t>
      </w:r>
      <w:r w:rsidRPr="00F54D7A">
        <w:rPr>
          <w:rFonts w:hint="cs"/>
          <w:rtl/>
        </w:rPr>
        <w:t>حدّ کمال در علمی است که بشر بعضی از مراتب آن</w:t>
      </w:r>
      <w:r w:rsidR="00EA6229" w:rsidRPr="00F54D7A">
        <w:rPr>
          <w:rtl/>
        </w:rPr>
        <w:softHyphen/>
      </w:r>
      <w:r w:rsidR="00926380" w:rsidRPr="00F54D7A">
        <w:rPr>
          <w:rFonts w:hint="cs"/>
          <w:rtl/>
        </w:rPr>
        <w:t xml:space="preserve"> </w:t>
      </w:r>
      <w:r w:rsidRPr="00F54D7A">
        <w:rPr>
          <w:rFonts w:hint="cs"/>
          <w:rtl/>
        </w:rPr>
        <w:t>را می‌تواند برسد، ولی به آخرین درجات آن نرسیده و خدایتعالی آخرین درج</w:t>
      </w:r>
      <w:r w:rsidR="00EA6229" w:rsidRPr="00F54D7A">
        <w:rPr>
          <w:rFonts w:hint="cs"/>
          <w:rtl/>
        </w:rPr>
        <w:t>ۀ</w:t>
      </w:r>
      <w:r w:rsidRPr="00F54D7A">
        <w:rPr>
          <w:rFonts w:hint="cs"/>
          <w:rtl/>
        </w:rPr>
        <w:t xml:space="preserve"> آنرا به توسّط رسول خود اظهار کند، ب</w:t>
      </w:r>
      <w:r w:rsidR="00EA6229" w:rsidRPr="00F54D7A">
        <w:rPr>
          <w:rFonts w:hint="cs"/>
          <w:rtl/>
        </w:rPr>
        <w:t>ه</w:t>
      </w:r>
      <w:r w:rsidR="00926380" w:rsidRPr="00F54D7A">
        <w:rPr>
          <w:rFonts w:hint="cs"/>
          <w:rtl/>
        </w:rPr>
        <w:t xml:space="preserve"> </w:t>
      </w:r>
      <w:r w:rsidR="00EA6229" w:rsidRPr="00F54D7A">
        <w:rPr>
          <w:rFonts w:hint="cs"/>
          <w:rtl/>
        </w:rPr>
        <w:softHyphen/>
      </w:r>
      <w:r w:rsidRPr="00F54D7A">
        <w:rPr>
          <w:rFonts w:hint="cs"/>
          <w:rtl/>
        </w:rPr>
        <w:t xml:space="preserve">طوری که خرق طبیعت نباشد و جریان عالم اسباب را قطع نکند. </w:t>
      </w:r>
    </w:p>
    <w:p w:rsidR="008A04FE" w:rsidRPr="00F54D7A" w:rsidRDefault="008A04FE" w:rsidP="00C249CC">
      <w:pPr>
        <w:pStyle w:val="a2"/>
        <w:rPr>
          <w:rtl/>
        </w:rPr>
      </w:pPr>
      <w:r w:rsidRPr="00F54D7A">
        <w:rPr>
          <w:rFonts w:hint="cs"/>
          <w:rtl/>
        </w:rPr>
        <w:t>قرآن و اعجاز آن از قسم سو</w:t>
      </w:r>
      <w:r w:rsidR="00EA6229" w:rsidRPr="00F54D7A">
        <w:rPr>
          <w:rFonts w:hint="cs"/>
          <w:rtl/>
        </w:rPr>
        <w:t>ّ</w:t>
      </w:r>
      <w:r w:rsidRPr="00F54D7A">
        <w:rPr>
          <w:rFonts w:hint="cs"/>
          <w:rtl/>
        </w:rPr>
        <w:t xml:space="preserve">م است که در آن مخالف </w:t>
      </w:r>
      <w:r w:rsidR="00926380" w:rsidRPr="00F54D7A">
        <w:rPr>
          <w:rFonts w:hint="cs"/>
          <w:rtl/>
        </w:rPr>
        <w:t>طبیعت و ضدّ قوانین آن چیزی نیست</w:t>
      </w:r>
      <w:r w:rsidRPr="00F54D7A">
        <w:rPr>
          <w:rFonts w:hint="cs"/>
          <w:rtl/>
        </w:rPr>
        <w:t xml:space="preserve"> و ب</w:t>
      </w:r>
      <w:r w:rsidR="00EA6229" w:rsidRPr="00F54D7A">
        <w:rPr>
          <w:rFonts w:hint="cs"/>
          <w:rtl/>
        </w:rPr>
        <w:t>ه درج</w:t>
      </w:r>
      <w:r w:rsidR="007C704B" w:rsidRPr="00F54D7A">
        <w:rPr>
          <w:rFonts w:hint="cs"/>
          <w:rtl/>
        </w:rPr>
        <w:t>ۀ</w:t>
      </w:r>
      <w:r w:rsidR="00EA6229" w:rsidRPr="00F54D7A">
        <w:rPr>
          <w:rFonts w:hint="cs"/>
          <w:rtl/>
        </w:rPr>
        <w:t xml:space="preserve"> کامل، قواعد فصاحت و</w:t>
      </w:r>
      <w:r w:rsidR="00926380" w:rsidRPr="00F54D7A">
        <w:rPr>
          <w:rFonts w:hint="cs"/>
          <w:rtl/>
        </w:rPr>
        <w:t xml:space="preserve"> </w:t>
      </w:r>
      <w:r w:rsidR="00EA6229" w:rsidRPr="00F54D7A">
        <w:rPr>
          <w:rFonts w:hint="cs"/>
          <w:rtl/>
        </w:rPr>
        <w:t>زیبای</w:t>
      </w:r>
      <w:r w:rsidRPr="00F54D7A">
        <w:rPr>
          <w:rFonts w:hint="cs"/>
          <w:rtl/>
        </w:rPr>
        <w:t>ی لفظی و لغوی بشری و معارف حقیقی فطری در آن مراعات شده، به درجه‌ای که از عهد</w:t>
      </w:r>
      <w:r w:rsidR="007C704B" w:rsidRPr="00F54D7A">
        <w:rPr>
          <w:rFonts w:hint="cs"/>
          <w:rtl/>
        </w:rPr>
        <w:t>ۀ</w:t>
      </w:r>
      <w:r w:rsidRPr="00F54D7A">
        <w:rPr>
          <w:rFonts w:hint="cs"/>
          <w:rtl/>
        </w:rPr>
        <w:t xml:space="preserve"> بشر خارج است. </w:t>
      </w:r>
    </w:p>
    <w:p w:rsidR="008A04FE" w:rsidRPr="00F54D7A" w:rsidRDefault="008A04FE" w:rsidP="00C249CC">
      <w:pPr>
        <w:pStyle w:val="a2"/>
        <w:rPr>
          <w:rtl/>
        </w:rPr>
      </w:pPr>
      <w:r w:rsidRPr="00F54D7A">
        <w:rPr>
          <w:rFonts w:hint="cs"/>
          <w:rtl/>
        </w:rPr>
        <w:t>تمام این اقسام مذکور، کار خدا است زیرا خدا</w:t>
      </w:r>
      <w:r w:rsidR="00926380" w:rsidRPr="00F54D7A">
        <w:rPr>
          <w:rFonts w:hint="cs"/>
          <w:rtl/>
        </w:rPr>
        <w:t xml:space="preserve"> باید گواهی دهد به صدق رسول خود</w:t>
      </w:r>
      <w:r w:rsidRPr="00F54D7A">
        <w:rPr>
          <w:rFonts w:hint="cs"/>
          <w:rtl/>
        </w:rPr>
        <w:t xml:space="preserve"> و</w:t>
      </w:r>
      <w:r w:rsidR="00603661" w:rsidRPr="00F54D7A">
        <w:rPr>
          <w:rFonts w:hint="cs"/>
          <w:rtl/>
        </w:rPr>
        <w:t xml:space="preserve"> </w:t>
      </w:r>
      <w:r w:rsidRPr="00F54D7A">
        <w:rPr>
          <w:rFonts w:hint="cs"/>
          <w:rtl/>
        </w:rPr>
        <w:t>گواهی خدا همان ایجاد معجزه است. پس کار معجزه کار پیغمبر نیست طبق آیات قرآن که فرمو</w:t>
      </w:r>
      <w:r w:rsidR="00EA6229" w:rsidRPr="00F54D7A">
        <w:rPr>
          <w:rFonts w:hint="cs"/>
          <w:rtl/>
        </w:rPr>
        <w:t>د</w:t>
      </w:r>
      <w:r w:rsidRPr="00F54D7A">
        <w:rPr>
          <w:rFonts w:hint="cs"/>
          <w:rtl/>
        </w:rPr>
        <w:t>ه</w:t>
      </w:r>
      <w:r w:rsidR="00CD3E26" w:rsidRPr="00F54D7A">
        <w:rPr>
          <w:rFonts w:hint="cs"/>
          <w:rtl/>
        </w:rPr>
        <w:t>:</w:t>
      </w:r>
      <w:r w:rsidR="00255564" w:rsidRPr="00F54D7A">
        <w:rPr>
          <w:rFonts w:hint="cs"/>
          <w:rtl/>
        </w:rPr>
        <w:t xml:space="preserve"> </w:t>
      </w:r>
      <w:r w:rsidR="006C13F8" w:rsidRPr="00F54D7A">
        <w:rPr>
          <w:rFonts w:ascii="Traditional Arabic" w:hAnsi="Traditional Arabic" w:cs="Traditional Arabic"/>
          <w:rtl/>
        </w:rPr>
        <w:t>﴿</w:t>
      </w:r>
      <w:r w:rsidR="00255564" w:rsidRPr="00F54D7A">
        <w:rPr>
          <w:rStyle w:val="Char4"/>
          <w:rFonts w:hint="eastAsia"/>
          <w:rtl/>
        </w:rPr>
        <w:t>قُل</w:t>
      </w:r>
      <w:r w:rsidR="00255564" w:rsidRPr="00F54D7A">
        <w:rPr>
          <w:rStyle w:val="Char4"/>
          <w:rFonts w:hint="cs"/>
          <w:rtl/>
        </w:rPr>
        <w:t>ۡ</w:t>
      </w:r>
      <w:r w:rsidR="00255564" w:rsidRPr="00F54D7A">
        <w:rPr>
          <w:rStyle w:val="Char4"/>
          <w:rFonts w:hint="eastAsia"/>
          <w:rtl/>
        </w:rPr>
        <w:t>نَا</w:t>
      </w:r>
      <w:r w:rsidR="00255564" w:rsidRPr="00F54D7A">
        <w:rPr>
          <w:rStyle w:val="Char4"/>
          <w:rtl/>
        </w:rPr>
        <w:t xml:space="preserve"> </w:t>
      </w:r>
      <w:r w:rsidR="00255564" w:rsidRPr="00F54D7A">
        <w:rPr>
          <w:rStyle w:val="Char4"/>
          <w:rFonts w:hint="eastAsia"/>
          <w:rtl/>
        </w:rPr>
        <w:t>يَ</w:t>
      </w:r>
      <w:r w:rsidR="00255564" w:rsidRPr="00F54D7A">
        <w:rPr>
          <w:rStyle w:val="Char4"/>
          <w:rFonts w:hint="cs"/>
          <w:rtl/>
        </w:rPr>
        <w:t>ٰ</w:t>
      </w:r>
      <w:r w:rsidR="00255564" w:rsidRPr="00F54D7A">
        <w:rPr>
          <w:rStyle w:val="Char4"/>
          <w:rFonts w:hint="eastAsia"/>
          <w:rtl/>
        </w:rPr>
        <w:t>نَارُ</w:t>
      </w:r>
      <w:r w:rsidR="00255564" w:rsidRPr="00F54D7A">
        <w:rPr>
          <w:rStyle w:val="Char4"/>
          <w:rtl/>
        </w:rPr>
        <w:t xml:space="preserve"> </w:t>
      </w:r>
      <w:r w:rsidR="00255564" w:rsidRPr="00F54D7A">
        <w:rPr>
          <w:rStyle w:val="Char4"/>
          <w:rFonts w:hint="eastAsia"/>
          <w:rtl/>
        </w:rPr>
        <w:t>كُونِي</w:t>
      </w:r>
      <w:r w:rsidR="00255564" w:rsidRPr="00F54D7A">
        <w:rPr>
          <w:rStyle w:val="Char4"/>
          <w:rtl/>
        </w:rPr>
        <w:t xml:space="preserve"> </w:t>
      </w:r>
      <w:r w:rsidR="00255564" w:rsidRPr="00F54D7A">
        <w:rPr>
          <w:rStyle w:val="Char4"/>
          <w:rFonts w:hint="eastAsia"/>
          <w:rtl/>
        </w:rPr>
        <w:t>بَر</w:t>
      </w:r>
      <w:r w:rsidR="00255564" w:rsidRPr="00F54D7A">
        <w:rPr>
          <w:rStyle w:val="Char4"/>
          <w:rFonts w:hint="cs"/>
          <w:rtl/>
        </w:rPr>
        <w:t>ۡ</w:t>
      </w:r>
      <w:r w:rsidR="00255564" w:rsidRPr="00F54D7A">
        <w:rPr>
          <w:rStyle w:val="Char4"/>
          <w:rFonts w:hint="eastAsia"/>
          <w:rtl/>
        </w:rPr>
        <w:t>د</w:t>
      </w:r>
      <w:r w:rsidR="00255564" w:rsidRPr="00F54D7A">
        <w:rPr>
          <w:rStyle w:val="Char4"/>
          <w:rFonts w:hint="cs"/>
          <w:rtl/>
        </w:rPr>
        <w:t>ٗ</w:t>
      </w:r>
      <w:r w:rsidR="00255564" w:rsidRPr="00F54D7A">
        <w:rPr>
          <w:rStyle w:val="Char4"/>
          <w:rFonts w:hint="eastAsia"/>
          <w:rtl/>
        </w:rPr>
        <w:t>ا</w:t>
      </w:r>
      <w:r w:rsidR="00255564" w:rsidRPr="00F54D7A">
        <w:rPr>
          <w:rStyle w:val="Char4"/>
          <w:rtl/>
        </w:rPr>
        <w:t xml:space="preserve"> </w:t>
      </w:r>
      <w:r w:rsidR="00255564" w:rsidRPr="00F54D7A">
        <w:rPr>
          <w:rStyle w:val="Char4"/>
          <w:rFonts w:hint="eastAsia"/>
          <w:rtl/>
        </w:rPr>
        <w:t>وَسَلَ</w:t>
      </w:r>
      <w:r w:rsidR="00255564" w:rsidRPr="00F54D7A">
        <w:rPr>
          <w:rStyle w:val="Char4"/>
          <w:rFonts w:hint="cs"/>
          <w:rtl/>
        </w:rPr>
        <w:t>ٰ</w:t>
      </w:r>
      <w:r w:rsidR="00255564" w:rsidRPr="00F54D7A">
        <w:rPr>
          <w:rStyle w:val="Char4"/>
          <w:rFonts w:hint="eastAsia"/>
          <w:rtl/>
        </w:rPr>
        <w:t>مًا</w:t>
      </w:r>
      <w:r w:rsidR="00255564" w:rsidRPr="00F54D7A">
        <w:rPr>
          <w:rStyle w:val="Char4"/>
          <w:rtl/>
        </w:rPr>
        <w:t xml:space="preserve"> </w:t>
      </w:r>
      <w:r w:rsidR="00255564" w:rsidRPr="00F54D7A">
        <w:rPr>
          <w:rStyle w:val="Char4"/>
          <w:rFonts w:hint="eastAsia"/>
          <w:rtl/>
        </w:rPr>
        <w:t>عَلَى</w:t>
      </w:r>
      <w:r w:rsidR="00255564" w:rsidRPr="00F54D7A">
        <w:rPr>
          <w:rStyle w:val="Char4"/>
          <w:rFonts w:hint="cs"/>
          <w:rtl/>
        </w:rPr>
        <w:t>ٰٓ</w:t>
      </w:r>
      <w:r w:rsidR="00255564" w:rsidRPr="00F54D7A">
        <w:rPr>
          <w:rStyle w:val="Char4"/>
          <w:rtl/>
        </w:rPr>
        <w:t xml:space="preserve"> </w:t>
      </w:r>
      <w:r w:rsidR="00255564" w:rsidRPr="00F54D7A">
        <w:rPr>
          <w:rStyle w:val="Char4"/>
          <w:rFonts w:hint="eastAsia"/>
          <w:rtl/>
        </w:rPr>
        <w:t>إِب</w:t>
      </w:r>
      <w:r w:rsidR="00255564" w:rsidRPr="00F54D7A">
        <w:rPr>
          <w:rStyle w:val="Char4"/>
          <w:rFonts w:hint="cs"/>
          <w:rtl/>
        </w:rPr>
        <w:t>ۡ</w:t>
      </w:r>
      <w:r w:rsidR="00255564" w:rsidRPr="00F54D7A">
        <w:rPr>
          <w:rStyle w:val="Char4"/>
          <w:rFonts w:hint="eastAsia"/>
          <w:rtl/>
        </w:rPr>
        <w:t>رَ</w:t>
      </w:r>
      <w:r w:rsidR="00255564" w:rsidRPr="00F54D7A">
        <w:rPr>
          <w:rStyle w:val="Char4"/>
          <w:rFonts w:hint="cs"/>
          <w:rtl/>
        </w:rPr>
        <w:t>ٰ</w:t>
      </w:r>
      <w:r w:rsidR="00255564" w:rsidRPr="00F54D7A">
        <w:rPr>
          <w:rStyle w:val="Char4"/>
          <w:rFonts w:hint="eastAsia"/>
          <w:rtl/>
        </w:rPr>
        <w:t>هِيمَ</w:t>
      </w:r>
      <w:r w:rsidR="006C13F8" w:rsidRPr="00F54D7A">
        <w:rPr>
          <w:rFonts w:ascii="Traditional Arabic" w:hAnsi="Traditional Arabic" w:cs="Traditional Arabic"/>
          <w:rtl/>
        </w:rPr>
        <w:t>﴾</w:t>
      </w:r>
      <w:r w:rsidR="00D40CF8" w:rsidRPr="00D40CF8">
        <w:rPr>
          <w:vertAlign w:val="superscript"/>
          <w:rtl/>
        </w:rPr>
        <w:t>(</w:t>
      </w:r>
      <w:r w:rsidR="00D40CF8" w:rsidRPr="00DF2ADA">
        <w:rPr>
          <w:rStyle w:val="FootnoteReference"/>
          <w:rFonts w:ascii="IRLotus" w:hAnsi="IRLotus" w:cs="IRLotus"/>
          <w:sz w:val="28"/>
          <w:szCs w:val="28"/>
          <w:rtl/>
        </w:rPr>
        <w:footnoteReference w:id="244"/>
      </w:r>
      <w:r w:rsidR="00D40CF8" w:rsidRPr="00D40CF8">
        <w:rPr>
          <w:rStyle w:val="FootnoteReference"/>
          <w:rFonts w:ascii="IRLotus" w:hAnsi="IRLotus" w:cs="IRLotus"/>
          <w:sz w:val="28"/>
          <w:szCs w:val="28"/>
          <w:rtl/>
        </w:rPr>
        <w:t>)</w:t>
      </w:r>
      <w:r w:rsidR="00CD3E26" w:rsidRPr="00F54D7A">
        <w:rPr>
          <w:rFonts w:hint="cs"/>
          <w:rtl/>
        </w:rPr>
        <w:t xml:space="preserve"> </w:t>
      </w:r>
      <w:r w:rsidRPr="00F54D7A">
        <w:rPr>
          <w:rFonts w:hint="cs"/>
          <w:rtl/>
        </w:rPr>
        <w:t>و در قصّ</w:t>
      </w:r>
      <w:r w:rsidR="00EA6229" w:rsidRPr="00F54D7A">
        <w:rPr>
          <w:rFonts w:hint="cs"/>
          <w:rtl/>
        </w:rPr>
        <w:t>ۀ</w:t>
      </w:r>
      <w:r w:rsidRPr="00F54D7A">
        <w:rPr>
          <w:rFonts w:hint="cs"/>
          <w:rtl/>
        </w:rPr>
        <w:t xml:space="preserve"> حضرت موسی</w:t>
      </w:r>
      <w:r w:rsidRPr="00F54D7A">
        <w:rPr>
          <w:rFonts w:hint="cs"/>
        </w:rPr>
        <w:sym w:font="AGA Arabesque" w:char="F075"/>
      </w:r>
      <w:r w:rsidRPr="00F54D7A">
        <w:rPr>
          <w:rFonts w:hint="cs"/>
          <w:rtl/>
        </w:rPr>
        <w:t xml:space="preserve"> فرموده</w:t>
      </w:r>
      <w:r w:rsidR="00CD3E26" w:rsidRPr="00F54D7A">
        <w:rPr>
          <w:rFonts w:hint="cs"/>
          <w:rtl/>
        </w:rPr>
        <w:t>:</w:t>
      </w:r>
      <w:r w:rsidR="00255564" w:rsidRPr="00F54D7A">
        <w:rPr>
          <w:rFonts w:hint="cs"/>
          <w:rtl/>
        </w:rPr>
        <w:t xml:space="preserve"> </w:t>
      </w:r>
      <w:r w:rsidR="006C13F8" w:rsidRPr="00F54D7A">
        <w:rPr>
          <w:rFonts w:ascii="Traditional Arabic" w:hAnsi="Traditional Arabic" w:cs="Traditional Arabic"/>
          <w:rtl/>
        </w:rPr>
        <w:t>﴿</w:t>
      </w:r>
      <w:r w:rsidR="00255564" w:rsidRPr="00F54D7A">
        <w:rPr>
          <w:rStyle w:val="Char4"/>
          <w:rFonts w:hint="eastAsia"/>
          <w:rtl/>
        </w:rPr>
        <w:t>مَا</w:t>
      </w:r>
      <w:r w:rsidR="00255564" w:rsidRPr="00F54D7A">
        <w:rPr>
          <w:rStyle w:val="Char4"/>
          <w:rtl/>
        </w:rPr>
        <w:t xml:space="preserve"> </w:t>
      </w:r>
      <w:r w:rsidR="00255564" w:rsidRPr="00F54D7A">
        <w:rPr>
          <w:rStyle w:val="Char4"/>
          <w:rFonts w:hint="eastAsia"/>
          <w:rtl/>
        </w:rPr>
        <w:t>جِئ</w:t>
      </w:r>
      <w:r w:rsidR="00255564" w:rsidRPr="00F54D7A">
        <w:rPr>
          <w:rStyle w:val="Char4"/>
          <w:rFonts w:hint="cs"/>
          <w:rtl/>
        </w:rPr>
        <w:t>ۡ</w:t>
      </w:r>
      <w:r w:rsidR="00255564" w:rsidRPr="00F54D7A">
        <w:rPr>
          <w:rStyle w:val="Char4"/>
          <w:rFonts w:hint="eastAsia"/>
          <w:rtl/>
        </w:rPr>
        <w:t>تُم</w:t>
      </w:r>
      <w:r w:rsidR="00255564" w:rsidRPr="00F54D7A">
        <w:rPr>
          <w:rStyle w:val="Char4"/>
          <w:rtl/>
        </w:rPr>
        <w:t xml:space="preserve"> </w:t>
      </w:r>
      <w:r w:rsidR="00255564" w:rsidRPr="00F54D7A">
        <w:rPr>
          <w:rStyle w:val="Char4"/>
          <w:rFonts w:hint="eastAsia"/>
          <w:rtl/>
        </w:rPr>
        <w:t>بِهِ</w:t>
      </w:r>
      <w:r w:rsidR="00255564" w:rsidRPr="00F54D7A">
        <w:rPr>
          <w:rStyle w:val="Char4"/>
          <w:rtl/>
        </w:rPr>
        <w:t xml:space="preserve"> </w:t>
      </w:r>
      <w:r w:rsidR="00255564" w:rsidRPr="00F54D7A">
        <w:rPr>
          <w:rStyle w:val="Char4"/>
          <w:rFonts w:hint="cs"/>
          <w:rtl/>
        </w:rPr>
        <w:t>ٱ</w:t>
      </w:r>
      <w:r w:rsidR="00255564" w:rsidRPr="00F54D7A">
        <w:rPr>
          <w:rStyle w:val="Char4"/>
          <w:rFonts w:hint="eastAsia"/>
          <w:rtl/>
        </w:rPr>
        <w:t>لسِّح</w:t>
      </w:r>
      <w:r w:rsidR="00255564" w:rsidRPr="00F54D7A">
        <w:rPr>
          <w:rStyle w:val="Char4"/>
          <w:rFonts w:hint="cs"/>
          <w:rtl/>
        </w:rPr>
        <w:t>ۡ</w:t>
      </w:r>
      <w:r w:rsidR="00255564" w:rsidRPr="00F54D7A">
        <w:rPr>
          <w:rStyle w:val="Char4"/>
          <w:rFonts w:hint="eastAsia"/>
          <w:rtl/>
        </w:rPr>
        <w:t>رُ</w:t>
      </w:r>
      <w:r w:rsidR="00255564" w:rsidRPr="00F54D7A">
        <w:rPr>
          <w:rStyle w:val="Char4"/>
          <w:rFonts w:hint="cs"/>
          <w:rtl/>
        </w:rPr>
        <w:t>ۖ</w:t>
      </w:r>
      <w:r w:rsidR="00255564" w:rsidRPr="00F54D7A">
        <w:rPr>
          <w:rStyle w:val="Char4"/>
          <w:rtl/>
        </w:rPr>
        <w:t xml:space="preserve"> </w:t>
      </w:r>
      <w:r w:rsidR="00255564" w:rsidRPr="00F54D7A">
        <w:rPr>
          <w:rStyle w:val="Char4"/>
          <w:rFonts w:hint="eastAsia"/>
          <w:rtl/>
        </w:rPr>
        <w:t>إِنَّ</w:t>
      </w:r>
      <w:r w:rsidR="00255564" w:rsidRPr="00F54D7A">
        <w:rPr>
          <w:rStyle w:val="Char4"/>
          <w:rtl/>
        </w:rPr>
        <w:t xml:space="preserve"> </w:t>
      </w:r>
      <w:r w:rsidR="00255564" w:rsidRPr="00F54D7A">
        <w:rPr>
          <w:rStyle w:val="Char4"/>
          <w:rFonts w:hint="cs"/>
          <w:rtl/>
        </w:rPr>
        <w:t>ٱ</w:t>
      </w:r>
      <w:r w:rsidR="00255564" w:rsidRPr="00F54D7A">
        <w:rPr>
          <w:rStyle w:val="Char4"/>
          <w:rFonts w:hint="eastAsia"/>
          <w:rtl/>
        </w:rPr>
        <w:t>للَّهَ</w:t>
      </w:r>
      <w:r w:rsidR="00255564" w:rsidRPr="00F54D7A">
        <w:rPr>
          <w:rStyle w:val="Char4"/>
          <w:rtl/>
        </w:rPr>
        <w:t xml:space="preserve"> </w:t>
      </w:r>
      <w:r w:rsidR="00255564" w:rsidRPr="00F54D7A">
        <w:rPr>
          <w:rStyle w:val="Char4"/>
          <w:rFonts w:hint="eastAsia"/>
          <w:rtl/>
        </w:rPr>
        <w:t>سَيُب</w:t>
      </w:r>
      <w:r w:rsidR="00255564" w:rsidRPr="00F54D7A">
        <w:rPr>
          <w:rStyle w:val="Char4"/>
          <w:rFonts w:hint="cs"/>
          <w:rtl/>
        </w:rPr>
        <w:t>ۡ</w:t>
      </w:r>
      <w:r w:rsidR="00255564" w:rsidRPr="00F54D7A">
        <w:rPr>
          <w:rStyle w:val="Char4"/>
          <w:rFonts w:hint="eastAsia"/>
          <w:rtl/>
        </w:rPr>
        <w:t>طِلُهُ</w:t>
      </w:r>
      <w:r w:rsidR="006C13F8" w:rsidRPr="00F54D7A">
        <w:rPr>
          <w:rFonts w:ascii="Traditional Arabic" w:hAnsi="Traditional Arabic" w:cs="Traditional Arabic"/>
          <w:rtl/>
        </w:rPr>
        <w:t>﴾</w:t>
      </w:r>
      <w:r w:rsidR="00D40CF8" w:rsidRPr="00D40CF8">
        <w:rPr>
          <w:vertAlign w:val="superscript"/>
          <w:rtl/>
        </w:rPr>
        <w:t>(</w:t>
      </w:r>
      <w:r w:rsidR="00D40CF8" w:rsidRPr="00DF2ADA">
        <w:rPr>
          <w:rStyle w:val="FootnoteReference"/>
          <w:rFonts w:ascii="IRLotus" w:hAnsi="IRLotus" w:cs="IRLotus"/>
          <w:sz w:val="28"/>
          <w:szCs w:val="28"/>
          <w:rtl/>
        </w:rPr>
        <w:footnoteReference w:id="245"/>
      </w:r>
      <w:r w:rsidR="00D40CF8" w:rsidRPr="00D40CF8">
        <w:rPr>
          <w:rStyle w:val="FootnoteReference"/>
          <w:rFonts w:ascii="IRLotus" w:hAnsi="IRLotus" w:cs="IRLotus"/>
          <w:sz w:val="28"/>
          <w:szCs w:val="28"/>
          <w:rtl/>
        </w:rPr>
        <w:t>)</w:t>
      </w:r>
      <w:r w:rsidR="00CD3E26" w:rsidRPr="00F54D7A">
        <w:rPr>
          <w:rFonts w:hint="cs"/>
          <w:rtl/>
        </w:rPr>
        <w:t xml:space="preserve"> </w:t>
      </w:r>
      <w:r w:rsidRPr="00F54D7A">
        <w:rPr>
          <w:rFonts w:hint="cs"/>
          <w:rtl/>
        </w:rPr>
        <w:t xml:space="preserve">و در </w:t>
      </w:r>
      <w:r w:rsidR="00EA6229" w:rsidRPr="00F54D7A">
        <w:rPr>
          <w:rFonts w:hint="cs"/>
          <w:rtl/>
        </w:rPr>
        <w:t>قصّۀ</w:t>
      </w:r>
      <w:r w:rsidRPr="00F54D7A">
        <w:rPr>
          <w:rFonts w:hint="cs"/>
          <w:rtl/>
        </w:rPr>
        <w:t xml:space="preserve"> حضرت نوح</w:t>
      </w:r>
      <w:r w:rsidRPr="00F54D7A">
        <w:rPr>
          <w:rFonts w:hint="cs"/>
        </w:rPr>
        <w:sym w:font="AGA Arabesque" w:char="F075"/>
      </w:r>
      <w:r w:rsidRPr="00F54D7A">
        <w:rPr>
          <w:rFonts w:hint="cs"/>
          <w:rtl/>
        </w:rPr>
        <w:t xml:space="preserve"> فرموده</w:t>
      </w:r>
      <w:r w:rsidR="00CD3E26" w:rsidRPr="00F54D7A">
        <w:rPr>
          <w:rFonts w:hint="cs"/>
          <w:rtl/>
        </w:rPr>
        <w:t>:</w:t>
      </w:r>
      <w:r w:rsidR="00255564" w:rsidRPr="00F54D7A">
        <w:rPr>
          <w:rFonts w:hint="cs"/>
          <w:rtl/>
        </w:rPr>
        <w:t xml:space="preserve"> </w:t>
      </w:r>
      <w:r w:rsidR="006C13F8" w:rsidRPr="00F54D7A">
        <w:rPr>
          <w:rFonts w:ascii="Traditional Arabic" w:hAnsi="Traditional Arabic" w:cs="Traditional Arabic"/>
          <w:rtl/>
        </w:rPr>
        <w:t>﴿</w:t>
      </w:r>
      <w:r w:rsidR="00255564" w:rsidRPr="00F54D7A">
        <w:rPr>
          <w:rStyle w:val="Char4"/>
          <w:rFonts w:hint="eastAsia"/>
          <w:rtl/>
        </w:rPr>
        <w:t>إِنَّمَا</w:t>
      </w:r>
      <w:r w:rsidR="00255564" w:rsidRPr="00F54D7A">
        <w:rPr>
          <w:rStyle w:val="Char4"/>
          <w:rtl/>
        </w:rPr>
        <w:t xml:space="preserve"> </w:t>
      </w:r>
      <w:r w:rsidR="00255564" w:rsidRPr="00F54D7A">
        <w:rPr>
          <w:rStyle w:val="Char4"/>
          <w:rFonts w:hint="eastAsia"/>
          <w:rtl/>
        </w:rPr>
        <w:t>يَأ</w:t>
      </w:r>
      <w:r w:rsidR="00255564" w:rsidRPr="00F54D7A">
        <w:rPr>
          <w:rStyle w:val="Char4"/>
          <w:rFonts w:hint="cs"/>
          <w:rtl/>
        </w:rPr>
        <w:t>ۡ</w:t>
      </w:r>
      <w:r w:rsidR="00255564" w:rsidRPr="00F54D7A">
        <w:rPr>
          <w:rStyle w:val="Char4"/>
          <w:rFonts w:hint="eastAsia"/>
          <w:rtl/>
        </w:rPr>
        <w:t>تِيكُم</w:t>
      </w:r>
      <w:r w:rsidR="00255564" w:rsidRPr="00F54D7A">
        <w:rPr>
          <w:rStyle w:val="Char4"/>
          <w:rtl/>
        </w:rPr>
        <w:t xml:space="preserve"> </w:t>
      </w:r>
      <w:r w:rsidR="00255564" w:rsidRPr="00F54D7A">
        <w:rPr>
          <w:rStyle w:val="Char4"/>
          <w:rFonts w:hint="eastAsia"/>
          <w:rtl/>
        </w:rPr>
        <w:t>بِهِ</w:t>
      </w:r>
      <w:r w:rsidR="00255564" w:rsidRPr="00F54D7A">
        <w:rPr>
          <w:rStyle w:val="Char4"/>
          <w:rtl/>
        </w:rPr>
        <w:t xml:space="preserve"> </w:t>
      </w:r>
      <w:r w:rsidR="00255564" w:rsidRPr="00F54D7A">
        <w:rPr>
          <w:rStyle w:val="Char4"/>
          <w:rFonts w:hint="cs"/>
          <w:rtl/>
        </w:rPr>
        <w:t>ٱ</w:t>
      </w:r>
      <w:r w:rsidR="00255564" w:rsidRPr="00F54D7A">
        <w:rPr>
          <w:rStyle w:val="Char4"/>
          <w:rFonts w:hint="eastAsia"/>
          <w:rtl/>
        </w:rPr>
        <w:t>للَّهُ</w:t>
      </w:r>
      <w:r w:rsidR="006C13F8" w:rsidRPr="00F54D7A">
        <w:rPr>
          <w:rFonts w:ascii="Traditional Arabic" w:hAnsi="Traditional Arabic" w:cs="Traditional Arabic"/>
          <w:rtl/>
        </w:rPr>
        <w:t>﴾</w:t>
      </w:r>
      <w:r w:rsidR="00D40CF8" w:rsidRPr="00D40CF8">
        <w:rPr>
          <w:vertAlign w:val="superscript"/>
          <w:rtl/>
        </w:rPr>
        <w:t>(</w:t>
      </w:r>
      <w:r w:rsidR="00D40CF8" w:rsidRPr="00DF2ADA">
        <w:rPr>
          <w:rStyle w:val="FootnoteReference"/>
          <w:rFonts w:ascii="IRLotus" w:hAnsi="IRLotus" w:cs="IRLotus"/>
          <w:sz w:val="28"/>
          <w:szCs w:val="28"/>
          <w:rtl/>
        </w:rPr>
        <w:footnoteReference w:id="246"/>
      </w:r>
      <w:r w:rsidR="00D40CF8" w:rsidRPr="00D40CF8">
        <w:rPr>
          <w:rStyle w:val="FootnoteReference"/>
          <w:rFonts w:ascii="IRLotus" w:hAnsi="IRLotus" w:cs="IRLotus"/>
          <w:sz w:val="28"/>
          <w:szCs w:val="28"/>
          <w:rtl/>
        </w:rPr>
        <w:t>)</w:t>
      </w:r>
      <w:r w:rsidR="00CD3E26" w:rsidRPr="00F54D7A">
        <w:rPr>
          <w:rFonts w:hint="cs"/>
          <w:rtl/>
        </w:rPr>
        <w:t xml:space="preserve"> </w:t>
      </w:r>
      <w:r w:rsidRPr="00F54D7A">
        <w:rPr>
          <w:rFonts w:hint="cs"/>
          <w:rtl/>
        </w:rPr>
        <w:t xml:space="preserve">و در </w:t>
      </w:r>
      <w:r w:rsidR="00EA6229" w:rsidRPr="00F54D7A">
        <w:rPr>
          <w:rFonts w:hint="cs"/>
          <w:rtl/>
        </w:rPr>
        <w:t>قصّۀ</w:t>
      </w:r>
      <w:r w:rsidRPr="00F54D7A">
        <w:rPr>
          <w:rFonts w:hint="cs"/>
          <w:rtl/>
        </w:rPr>
        <w:t xml:space="preserve"> حضرت صالح</w:t>
      </w:r>
      <w:r w:rsidRPr="00F54D7A">
        <w:rPr>
          <w:rFonts w:hint="cs"/>
        </w:rPr>
        <w:sym w:font="AGA Arabesque" w:char="F075"/>
      </w:r>
      <w:r w:rsidRPr="00F54D7A">
        <w:rPr>
          <w:rFonts w:hint="cs"/>
          <w:rtl/>
        </w:rPr>
        <w:t xml:space="preserve"> فرموده</w:t>
      </w:r>
      <w:r w:rsidR="00CD3E26" w:rsidRPr="00F54D7A">
        <w:rPr>
          <w:rFonts w:hint="cs"/>
          <w:rtl/>
        </w:rPr>
        <w:t>:</w:t>
      </w:r>
      <w:r w:rsidR="00255564" w:rsidRPr="00F54D7A">
        <w:rPr>
          <w:rFonts w:hint="cs"/>
          <w:rtl/>
        </w:rPr>
        <w:t xml:space="preserve"> </w:t>
      </w:r>
      <w:r w:rsidR="006C13F8" w:rsidRPr="00F54D7A">
        <w:rPr>
          <w:rFonts w:ascii="Traditional Arabic" w:hAnsi="Traditional Arabic" w:cs="Traditional Arabic"/>
          <w:rtl/>
        </w:rPr>
        <w:t>﴿</w:t>
      </w:r>
      <w:r w:rsidR="00255564" w:rsidRPr="00F54D7A">
        <w:rPr>
          <w:rStyle w:val="Char4"/>
          <w:rFonts w:hint="eastAsia"/>
          <w:rtl/>
        </w:rPr>
        <w:t>وَءَاتَي</w:t>
      </w:r>
      <w:r w:rsidR="00255564" w:rsidRPr="00F54D7A">
        <w:rPr>
          <w:rStyle w:val="Char4"/>
          <w:rFonts w:hint="cs"/>
          <w:rtl/>
        </w:rPr>
        <w:t>ۡ</w:t>
      </w:r>
      <w:r w:rsidR="00255564" w:rsidRPr="00F54D7A">
        <w:rPr>
          <w:rStyle w:val="Char4"/>
          <w:rFonts w:hint="eastAsia"/>
          <w:rtl/>
        </w:rPr>
        <w:t>نَا</w:t>
      </w:r>
      <w:r w:rsidR="00255564" w:rsidRPr="00F54D7A">
        <w:rPr>
          <w:rStyle w:val="Char4"/>
          <w:rtl/>
        </w:rPr>
        <w:t xml:space="preserve"> </w:t>
      </w:r>
      <w:r w:rsidR="00255564" w:rsidRPr="00F54D7A">
        <w:rPr>
          <w:rStyle w:val="Char4"/>
          <w:rFonts w:hint="eastAsia"/>
          <w:rtl/>
        </w:rPr>
        <w:t>ثَمُودَ</w:t>
      </w:r>
      <w:r w:rsidR="00255564" w:rsidRPr="00F54D7A">
        <w:rPr>
          <w:rStyle w:val="Char4"/>
          <w:rtl/>
        </w:rPr>
        <w:t xml:space="preserve"> </w:t>
      </w:r>
      <w:r w:rsidR="00255564" w:rsidRPr="00F54D7A">
        <w:rPr>
          <w:rStyle w:val="Char4"/>
          <w:rFonts w:hint="cs"/>
          <w:rtl/>
        </w:rPr>
        <w:t>ٱ</w:t>
      </w:r>
      <w:r w:rsidR="00255564" w:rsidRPr="00F54D7A">
        <w:rPr>
          <w:rStyle w:val="Char4"/>
          <w:rFonts w:hint="eastAsia"/>
          <w:rtl/>
        </w:rPr>
        <w:t>لنَّاقَةَ</w:t>
      </w:r>
      <w:r w:rsidR="006C13F8" w:rsidRPr="00F54D7A">
        <w:rPr>
          <w:rFonts w:ascii="Traditional Arabic" w:hAnsi="Traditional Arabic" w:cs="Traditional Arabic"/>
          <w:rtl/>
        </w:rPr>
        <w:t>﴾</w:t>
      </w:r>
      <w:r w:rsidR="00D40CF8" w:rsidRPr="00D40CF8">
        <w:rPr>
          <w:vertAlign w:val="superscript"/>
          <w:rtl/>
        </w:rPr>
        <w:t>(</w:t>
      </w:r>
      <w:r w:rsidR="00D40CF8" w:rsidRPr="00DF2ADA">
        <w:rPr>
          <w:rStyle w:val="FootnoteReference"/>
          <w:rFonts w:ascii="IRLotus" w:hAnsi="IRLotus" w:cs="IRLotus"/>
          <w:sz w:val="28"/>
          <w:szCs w:val="28"/>
          <w:rtl/>
        </w:rPr>
        <w:footnoteReference w:id="247"/>
      </w:r>
      <w:r w:rsidR="00D40CF8" w:rsidRPr="00D40CF8">
        <w:rPr>
          <w:rStyle w:val="FootnoteReference"/>
          <w:rFonts w:ascii="IRLotus" w:hAnsi="IRLotus" w:cs="IRLotus"/>
          <w:sz w:val="28"/>
          <w:szCs w:val="28"/>
          <w:rtl/>
        </w:rPr>
        <w:t>)</w:t>
      </w:r>
      <w:r w:rsidR="00CD3E26" w:rsidRPr="00F54D7A">
        <w:rPr>
          <w:rFonts w:hint="cs"/>
          <w:rtl/>
        </w:rPr>
        <w:t xml:space="preserve"> </w:t>
      </w:r>
      <w:r w:rsidR="00CC17C8" w:rsidRPr="00F54D7A">
        <w:rPr>
          <w:rFonts w:hint="cs"/>
          <w:rtl/>
        </w:rPr>
        <w:t>و</w:t>
      </w:r>
      <w:r w:rsidR="00926380" w:rsidRPr="00F54D7A">
        <w:rPr>
          <w:rFonts w:hint="cs"/>
          <w:rtl/>
        </w:rPr>
        <w:t xml:space="preserve"> </w:t>
      </w:r>
      <w:r w:rsidRPr="00F54D7A">
        <w:rPr>
          <w:rFonts w:hint="cs"/>
          <w:rtl/>
        </w:rPr>
        <w:t xml:space="preserve">در </w:t>
      </w:r>
      <w:r w:rsidR="00EA6229" w:rsidRPr="00F54D7A">
        <w:rPr>
          <w:rFonts w:hint="cs"/>
          <w:rtl/>
        </w:rPr>
        <w:t>قصّۀ</w:t>
      </w:r>
      <w:r w:rsidRPr="00F54D7A">
        <w:rPr>
          <w:rFonts w:hint="cs"/>
          <w:rtl/>
        </w:rPr>
        <w:t xml:space="preserve"> حضرت داود</w:t>
      </w:r>
      <w:r w:rsidRPr="00F54D7A">
        <w:rPr>
          <w:rFonts w:hint="cs"/>
        </w:rPr>
        <w:sym w:font="AGA Arabesque" w:char="F075"/>
      </w:r>
      <w:r w:rsidRPr="00F54D7A">
        <w:rPr>
          <w:rFonts w:hint="cs"/>
          <w:rtl/>
        </w:rPr>
        <w:t xml:space="preserve"> فرموده</w:t>
      </w:r>
      <w:r w:rsidR="00CD3E26" w:rsidRPr="00F54D7A">
        <w:rPr>
          <w:rFonts w:hint="cs"/>
          <w:rtl/>
        </w:rPr>
        <w:t>:</w:t>
      </w:r>
      <w:r w:rsidR="00255564" w:rsidRPr="00F54D7A">
        <w:rPr>
          <w:rFonts w:hint="cs"/>
          <w:rtl/>
        </w:rPr>
        <w:t xml:space="preserve"> </w:t>
      </w:r>
      <w:r w:rsidR="006C13F8" w:rsidRPr="00F54D7A">
        <w:rPr>
          <w:rFonts w:ascii="Traditional Arabic" w:hAnsi="Traditional Arabic" w:cs="Traditional Arabic"/>
          <w:rtl/>
        </w:rPr>
        <w:t>﴿</w:t>
      </w:r>
      <w:r w:rsidR="00255564" w:rsidRPr="00F54D7A">
        <w:rPr>
          <w:rStyle w:val="Char4"/>
          <w:rFonts w:hint="eastAsia"/>
          <w:rtl/>
        </w:rPr>
        <w:t>إِنَّا</w:t>
      </w:r>
      <w:r w:rsidR="00255564" w:rsidRPr="00F54D7A">
        <w:rPr>
          <w:rStyle w:val="Char4"/>
          <w:rtl/>
        </w:rPr>
        <w:t xml:space="preserve"> </w:t>
      </w:r>
      <w:r w:rsidR="00255564" w:rsidRPr="00F54D7A">
        <w:rPr>
          <w:rStyle w:val="Char4"/>
          <w:rFonts w:hint="eastAsia"/>
          <w:rtl/>
        </w:rPr>
        <w:t>سَخَّر</w:t>
      </w:r>
      <w:r w:rsidR="00255564" w:rsidRPr="00F54D7A">
        <w:rPr>
          <w:rStyle w:val="Char4"/>
          <w:rFonts w:hint="cs"/>
          <w:rtl/>
        </w:rPr>
        <w:t>ۡ</w:t>
      </w:r>
      <w:r w:rsidR="00255564" w:rsidRPr="00F54D7A">
        <w:rPr>
          <w:rStyle w:val="Char4"/>
          <w:rFonts w:hint="eastAsia"/>
          <w:rtl/>
        </w:rPr>
        <w:t>نَا</w:t>
      </w:r>
      <w:r w:rsidR="00255564" w:rsidRPr="00F54D7A">
        <w:rPr>
          <w:rStyle w:val="Char4"/>
          <w:rtl/>
        </w:rPr>
        <w:t xml:space="preserve"> </w:t>
      </w:r>
      <w:r w:rsidR="00255564" w:rsidRPr="00F54D7A">
        <w:rPr>
          <w:rStyle w:val="Char4"/>
          <w:rFonts w:hint="cs"/>
          <w:rtl/>
        </w:rPr>
        <w:t>ٱ</w:t>
      </w:r>
      <w:r w:rsidR="00255564" w:rsidRPr="00F54D7A">
        <w:rPr>
          <w:rStyle w:val="Char4"/>
          <w:rFonts w:hint="eastAsia"/>
          <w:rtl/>
        </w:rPr>
        <w:t>ل</w:t>
      </w:r>
      <w:r w:rsidR="00255564" w:rsidRPr="00F54D7A">
        <w:rPr>
          <w:rStyle w:val="Char4"/>
          <w:rFonts w:hint="cs"/>
          <w:rtl/>
        </w:rPr>
        <w:t>ۡ</w:t>
      </w:r>
      <w:r w:rsidR="00255564" w:rsidRPr="00F54D7A">
        <w:rPr>
          <w:rStyle w:val="Char4"/>
          <w:rFonts w:hint="eastAsia"/>
          <w:rtl/>
        </w:rPr>
        <w:t>جِبَالَ</w:t>
      </w:r>
      <w:r w:rsidR="00255564" w:rsidRPr="00F54D7A">
        <w:rPr>
          <w:rStyle w:val="Char4"/>
          <w:rtl/>
        </w:rPr>
        <w:t xml:space="preserve"> </w:t>
      </w:r>
      <w:r w:rsidR="00255564" w:rsidRPr="00F54D7A">
        <w:rPr>
          <w:rStyle w:val="Char4"/>
          <w:rFonts w:hint="eastAsia"/>
          <w:rtl/>
        </w:rPr>
        <w:t>مَعَهُ</w:t>
      </w:r>
      <w:r w:rsidR="006C13F8" w:rsidRPr="00F54D7A">
        <w:rPr>
          <w:rFonts w:ascii="Traditional Arabic" w:hAnsi="Traditional Arabic" w:cs="Traditional Arabic"/>
          <w:rtl/>
        </w:rPr>
        <w:t>﴾</w:t>
      </w:r>
      <w:r w:rsidR="00D40CF8" w:rsidRPr="00D40CF8">
        <w:rPr>
          <w:vertAlign w:val="superscript"/>
          <w:rtl/>
        </w:rPr>
        <w:t>(</w:t>
      </w:r>
      <w:r w:rsidR="00D40CF8" w:rsidRPr="00DF2ADA">
        <w:rPr>
          <w:rStyle w:val="FootnoteReference"/>
          <w:rFonts w:ascii="IRLotus" w:hAnsi="IRLotus" w:cs="IRLotus"/>
          <w:sz w:val="28"/>
          <w:szCs w:val="28"/>
          <w:rtl/>
        </w:rPr>
        <w:footnoteReference w:id="248"/>
      </w:r>
      <w:r w:rsidR="00D40CF8" w:rsidRPr="00D40CF8">
        <w:rPr>
          <w:rStyle w:val="FootnoteReference"/>
          <w:rFonts w:ascii="IRLotus" w:hAnsi="IRLotus" w:cs="IRLotus"/>
          <w:sz w:val="28"/>
          <w:szCs w:val="28"/>
          <w:rtl/>
        </w:rPr>
        <w:t>)</w:t>
      </w:r>
      <w:r w:rsidR="00CD3E26" w:rsidRPr="00F54D7A">
        <w:rPr>
          <w:rFonts w:hint="cs"/>
          <w:rtl/>
        </w:rPr>
        <w:t xml:space="preserve"> </w:t>
      </w:r>
      <w:r w:rsidRPr="00F54D7A">
        <w:rPr>
          <w:rFonts w:hint="cs"/>
          <w:rtl/>
        </w:rPr>
        <w:t>و</w:t>
      </w:r>
      <w:r w:rsidR="00255564" w:rsidRPr="00F54D7A">
        <w:rPr>
          <w:rFonts w:hint="cs"/>
          <w:rtl/>
        </w:rPr>
        <w:t xml:space="preserve"> </w:t>
      </w:r>
      <w:r w:rsidR="006C13F8" w:rsidRPr="00F54D7A">
        <w:rPr>
          <w:rFonts w:ascii="Traditional Arabic" w:hAnsi="Traditional Arabic" w:cs="Traditional Arabic"/>
          <w:rtl/>
        </w:rPr>
        <w:t>﴿</w:t>
      </w:r>
      <w:r w:rsidR="00255564" w:rsidRPr="00F54D7A">
        <w:rPr>
          <w:rStyle w:val="Char4"/>
          <w:rFonts w:hint="eastAsia"/>
          <w:rtl/>
        </w:rPr>
        <w:t>وَأَلَنَّا</w:t>
      </w:r>
      <w:r w:rsidR="00255564" w:rsidRPr="00F54D7A">
        <w:rPr>
          <w:rStyle w:val="Char4"/>
          <w:rtl/>
        </w:rPr>
        <w:t xml:space="preserve"> </w:t>
      </w:r>
      <w:r w:rsidR="00255564" w:rsidRPr="00F54D7A">
        <w:rPr>
          <w:rStyle w:val="Char4"/>
          <w:rFonts w:hint="eastAsia"/>
          <w:rtl/>
        </w:rPr>
        <w:t>لَهُ</w:t>
      </w:r>
      <w:r w:rsidR="00255564" w:rsidRPr="00F54D7A">
        <w:rPr>
          <w:rStyle w:val="Char4"/>
          <w:rtl/>
        </w:rPr>
        <w:t xml:space="preserve"> </w:t>
      </w:r>
      <w:r w:rsidR="00255564" w:rsidRPr="00F54D7A">
        <w:rPr>
          <w:rStyle w:val="Char4"/>
          <w:rFonts w:hint="cs"/>
          <w:rtl/>
        </w:rPr>
        <w:t>ٱ</w:t>
      </w:r>
      <w:r w:rsidR="00255564" w:rsidRPr="00F54D7A">
        <w:rPr>
          <w:rStyle w:val="Char4"/>
          <w:rFonts w:hint="eastAsia"/>
          <w:rtl/>
        </w:rPr>
        <w:t>ل</w:t>
      </w:r>
      <w:r w:rsidR="00255564" w:rsidRPr="00F54D7A">
        <w:rPr>
          <w:rStyle w:val="Char4"/>
          <w:rFonts w:hint="cs"/>
          <w:rtl/>
        </w:rPr>
        <w:t>ۡ</w:t>
      </w:r>
      <w:r w:rsidR="00255564" w:rsidRPr="00F54D7A">
        <w:rPr>
          <w:rStyle w:val="Char4"/>
          <w:rFonts w:hint="eastAsia"/>
          <w:rtl/>
        </w:rPr>
        <w:t>حَدِيدَ</w:t>
      </w:r>
      <w:r w:rsidR="006C13F8" w:rsidRPr="00F54D7A">
        <w:rPr>
          <w:rFonts w:ascii="Traditional Arabic" w:hAnsi="Traditional Arabic" w:cs="Traditional Arabic"/>
          <w:rtl/>
        </w:rPr>
        <w:t>﴾</w:t>
      </w:r>
      <w:r w:rsidR="00BE7182" w:rsidRPr="00D40CF8">
        <w:rPr>
          <w:vertAlign w:val="superscript"/>
          <w:rtl/>
        </w:rPr>
        <w:t>(</w:t>
      </w:r>
      <w:r w:rsidR="00BE7182" w:rsidRPr="00DF2ADA">
        <w:rPr>
          <w:rStyle w:val="FootnoteReference"/>
          <w:rFonts w:ascii="IRLotus" w:hAnsi="IRLotus" w:cs="IRLotus"/>
          <w:sz w:val="28"/>
          <w:szCs w:val="28"/>
          <w:rtl/>
        </w:rPr>
        <w:footnoteReference w:id="249"/>
      </w:r>
      <w:r w:rsidR="00BE7182" w:rsidRPr="00D40CF8">
        <w:rPr>
          <w:rStyle w:val="FootnoteReference"/>
          <w:rFonts w:ascii="IRLotus" w:hAnsi="IRLotus" w:cs="IRLotus"/>
          <w:sz w:val="28"/>
          <w:szCs w:val="28"/>
          <w:rtl/>
        </w:rPr>
        <w:t>)</w:t>
      </w:r>
      <w:r w:rsidRPr="00F54D7A">
        <w:rPr>
          <w:rFonts w:hint="cs"/>
          <w:rtl/>
        </w:rPr>
        <w:t>و</w:t>
      </w:r>
      <w:r w:rsidR="00255564" w:rsidRPr="00F54D7A">
        <w:rPr>
          <w:rFonts w:hint="cs"/>
          <w:rtl/>
        </w:rPr>
        <w:t xml:space="preserve"> </w:t>
      </w:r>
      <w:r w:rsidR="006C13F8" w:rsidRPr="00F54D7A">
        <w:rPr>
          <w:rFonts w:ascii="Traditional Arabic" w:hAnsi="Traditional Arabic" w:cs="Traditional Arabic"/>
          <w:rtl/>
        </w:rPr>
        <w:t>﴿</w:t>
      </w:r>
      <w:r w:rsidR="00255564" w:rsidRPr="00F54D7A">
        <w:rPr>
          <w:rStyle w:val="Char4"/>
          <w:rFonts w:hint="eastAsia"/>
          <w:rtl/>
        </w:rPr>
        <w:t>كُنَّا</w:t>
      </w:r>
      <w:r w:rsidR="00255564" w:rsidRPr="00F54D7A">
        <w:rPr>
          <w:rStyle w:val="Char4"/>
          <w:rtl/>
        </w:rPr>
        <w:t xml:space="preserve"> </w:t>
      </w:r>
      <w:r w:rsidR="00255564" w:rsidRPr="00F54D7A">
        <w:rPr>
          <w:rStyle w:val="Char4"/>
          <w:rFonts w:hint="eastAsia"/>
          <w:rtl/>
        </w:rPr>
        <w:t>فَ</w:t>
      </w:r>
      <w:r w:rsidR="00255564" w:rsidRPr="00F54D7A">
        <w:rPr>
          <w:rStyle w:val="Char4"/>
          <w:rFonts w:hint="cs"/>
          <w:rtl/>
        </w:rPr>
        <w:t>ٰ</w:t>
      </w:r>
      <w:r w:rsidR="00255564" w:rsidRPr="00F54D7A">
        <w:rPr>
          <w:rStyle w:val="Char4"/>
          <w:rFonts w:hint="eastAsia"/>
          <w:rtl/>
        </w:rPr>
        <w:t>عِلِينَ</w:t>
      </w:r>
      <w:r w:rsidR="006C13F8" w:rsidRPr="00F54D7A">
        <w:rPr>
          <w:rFonts w:ascii="Traditional Arabic" w:hAnsi="Traditional Arabic" w:cs="Traditional Arabic"/>
          <w:rtl/>
        </w:rPr>
        <w:t>﴾</w:t>
      </w:r>
      <w:r w:rsidR="00BE7182" w:rsidRPr="00D40CF8">
        <w:rPr>
          <w:vertAlign w:val="superscript"/>
          <w:rtl/>
        </w:rPr>
        <w:t>(</w:t>
      </w:r>
      <w:r w:rsidR="00BE7182" w:rsidRPr="00DF2ADA">
        <w:rPr>
          <w:rStyle w:val="FootnoteReference"/>
          <w:rFonts w:ascii="IRLotus" w:hAnsi="IRLotus" w:cs="IRLotus"/>
          <w:sz w:val="28"/>
          <w:szCs w:val="28"/>
          <w:rtl/>
        </w:rPr>
        <w:footnoteReference w:id="250"/>
      </w:r>
      <w:r w:rsidR="00BE7182" w:rsidRPr="00D40CF8">
        <w:rPr>
          <w:rStyle w:val="FootnoteReference"/>
          <w:rFonts w:ascii="IRLotus" w:hAnsi="IRLotus" w:cs="IRLotus"/>
          <w:sz w:val="28"/>
          <w:szCs w:val="28"/>
          <w:rtl/>
        </w:rPr>
        <w:t>)</w:t>
      </w:r>
      <w:r w:rsidR="00FB2EF5" w:rsidRPr="00F54D7A">
        <w:rPr>
          <w:rFonts w:hint="cs"/>
          <w:rtl/>
        </w:rPr>
        <w:t>و</w:t>
      </w:r>
      <w:r w:rsidR="006C13F8" w:rsidRPr="00F54D7A">
        <w:rPr>
          <w:rFonts w:hint="cs"/>
          <w:rtl/>
        </w:rPr>
        <w:t xml:space="preserve"> </w:t>
      </w:r>
      <w:r w:rsidR="00FB2EF5" w:rsidRPr="00F54D7A">
        <w:rPr>
          <w:rFonts w:hint="cs"/>
          <w:rtl/>
        </w:rPr>
        <w:t>راجع به</w:t>
      </w:r>
      <w:r w:rsidR="00FB2EF5" w:rsidRPr="00F54D7A">
        <w:rPr>
          <w:rtl/>
        </w:rPr>
        <w:softHyphen/>
      </w:r>
      <w:r w:rsidR="00926380" w:rsidRPr="00F54D7A">
        <w:rPr>
          <w:rFonts w:hint="cs"/>
          <w:rtl/>
        </w:rPr>
        <w:t xml:space="preserve"> </w:t>
      </w:r>
      <w:r w:rsidRPr="00F54D7A">
        <w:rPr>
          <w:rFonts w:hint="cs"/>
          <w:rtl/>
        </w:rPr>
        <w:t>قرآن فرموده</w:t>
      </w:r>
      <w:r w:rsidR="00CD3E26" w:rsidRPr="00F54D7A">
        <w:rPr>
          <w:rFonts w:hint="cs"/>
          <w:rtl/>
        </w:rPr>
        <w:t>:</w:t>
      </w:r>
      <w:r w:rsidR="00255564" w:rsidRPr="00F54D7A">
        <w:rPr>
          <w:rFonts w:hint="cs"/>
          <w:rtl/>
        </w:rPr>
        <w:t xml:space="preserve"> </w:t>
      </w:r>
      <w:r w:rsidR="006C13F8" w:rsidRPr="00F54D7A">
        <w:rPr>
          <w:rFonts w:ascii="Traditional Arabic" w:hAnsi="Traditional Arabic" w:cs="Traditional Arabic"/>
          <w:rtl/>
        </w:rPr>
        <w:t>﴿</w:t>
      </w:r>
      <w:r w:rsidR="00255564" w:rsidRPr="00F54D7A">
        <w:rPr>
          <w:rStyle w:val="Char4"/>
          <w:rFonts w:hint="eastAsia"/>
          <w:rtl/>
        </w:rPr>
        <w:t>نَح</w:t>
      </w:r>
      <w:r w:rsidR="00255564" w:rsidRPr="00F54D7A">
        <w:rPr>
          <w:rStyle w:val="Char4"/>
          <w:rFonts w:hint="cs"/>
          <w:rtl/>
        </w:rPr>
        <w:t>ۡ</w:t>
      </w:r>
      <w:r w:rsidR="00255564" w:rsidRPr="00F54D7A">
        <w:rPr>
          <w:rStyle w:val="Char4"/>
          <w:rFonts w:hint="eastAsia"/>
          <w:rtl/>
        </w:rPr>
        <w:t>نُ</w:t>
      </w:r>
      <w:r w:rsidR="00255564" w:rsidRPr="00F54D7A">
        <w:rPr>
          <w:rStyle w:val="Char4"/>
          <w:rtl/>
        </w:rPr>
        <w:t xml:space="preserve"> </w:t>
      </w:r>
      <w:r w:rsidR="00255564" w:rsidRPr="00F54D7A">
        <w:rPr>
          <w:rStyle w:val="Char4"/>
          <w:rFonts w:hint="eastAsia"/>
          <w:rtl/>
        </w:rPr>
        <w:t>نَزَّل</w:t>
      </w:r>
      <w:r w:rsidR="00255564" w:rsidRPr="00F54D7A">
        <w:rPr>
          <w:rStyle w:val="Char4"/>
          <w:rFonts w:hint="cs"/>
          <w:rtl/>
        </w:rPr>
        <w:t>ۡ</w:t>
      </w:r>
      <w:r w:rsidR="00255564" w:rsidRPr="00F54D7A">
        <w:rPr>
          <w:rStyle w:val="Char4"/>
          <w:rFonts w:hint="eastAsia"/>
          <w:rtl/>
        </w:rPr>
        <w:t>نَا</w:t>
      </w:r>
      <w:r w:rsidR="00255564" w:rsidRPr="00F54D7A">
        <w:rPr>
          <w:rStyle w:val="Char4"/>
          <w:rtl/>
        </w:rPr>
        <w:t xml:space="preserve"> </w:t>
      </w:r>
      <w:r w:rsidR="00255564" w:rsidRPr="00F54D7A">
        <w:rPr>
          <w:rStyle w:val="Char4"/>
          <w:rFonts w:hint="cs"/>
          <w:rtl/>
        </w:rPr>
        <w:t>ٱ</w:t>
      </w:r>
      <w:r w:rsidR="00255564" w:rsidRPr="00F54D7A">
        <w:rPr>
          <w:rStyle w:val="Char4"/>
          <w:rFonts w:hint="eastAsia"/>
          <w:rtl/>
        </w:rPr>
        <w:t>لذِّك</w:t>
      </w:r>
      <w:r w:rsidR="00255564" w:rsidRPr="00F54D7A">
        <w:rPr>
          <w:rStyle w:val="Char4"/>
          <w:rFonts w:hint="cs"/>
          <w:rtl/>
        </w:rPr>
        <w:t>ۡ</w:t>
      </w:r>
      <w:r w:rsidR="00255564" w:rsidRPr="00F54D7A">
        <w:rPr>
          <w:rStyle w:val="Char4"/>
          <w:rFonts w:hint="eastAsia"/>
          <w:rtl/>
        </w:rPr>
        <w:t>رَ</w:t>
      </w:r>
      <w:r w:rsidR="006C13F8" w:rsidRPr="00F54D7A">
        <w:rPr>
          <w:rFonts w:ascii="Traditional Arabic" w:hAnsi="Traditional Arabic" w:cs="Traditional Arabic"/>
          <w:rtl/>
        </w:rPr>
        <w:t>﴾</w:t>
      </w:r>
      <w:r w:rsidR="00CD3E26" w:rsidRPr="00F54D7A">
        <w:rPr>
          <w:rFonts w:hint="cs"/>
          <w:rtl/>
        </w:rPr>
        <w:t xml:space="preserve"> </w:t>
      </w:r>
      <w:r w:rsidRPr="00F54D7A">
        <w:rPr>
          <w:rFonts w:hint="cs"/>
          <w:rtl/>
        </w:rPr>
        <w:t>و قرآن معجزه و کلام خدا است نه کلام رسول</w:t>
      </w:r>
      <w:r w:rsidR="00A87B93" w:rsidRPr="00F54D7A">
        <w:rPr>
          <w:rFonts w:cs="CTraditional Arabic" w:hint="cs"/>
          <w:rtl/>
        </w:rPr>
        <w:t>ص</w:t>
      </w:r>
      <w:r w:rsidRPr="00F54D7A">
        <w:rPr>
          <w:rFonts w:hint="cs"/>
          <w:rtl/>
        </w:rPr>
        <w:t>، البت</w:t>
      </w:r>
      <w:r w:rsidR="00CC17C8" w:rsidRPr="00F54D7A">
        <w:rPr>
          <w:rFonts w:hint="cs"/>
          <w:rtl/>
        </w:rPr>
        <w:t>ّ</w:t>
      </w:r>
      <w:r w:rsidRPr="00F54D7A">
        <w:rPr>
          <w:rFonts w:hint="cs"/>
          <w:rtl/>
        </w:rPr>
        <w:t>ه حقّتعالی ایجاد معجزه می‌کند ام</w:t>
      </w:r>
      <w:r w:rsidR="00CC17C8" w:rsidRPr="00F54D7A">
        <w:rPr>
          <w:rFonts w:hint="cs"/>
          <w:rtl/>
        </w:rPr>
        <w:t>ّا با شرایطی که ما در کتاب عقل و</w:t>
      </w:r>
      <w:r w:rsidR="00926380" w:rsidRPr="00F54D7A">
        <w:rPr>
          <w:rFonts w:hint="cs"/>
          <w:rtl/>
        </w:rPr>
        <w:t xml:space="preserve"> </w:t>
      </w:r>
      <w:r w:rsidR="00CC17C8" w:rsidRPr="00F54D7A">
        <w:rPr>
          <w:rFonts w:hint="cs"/>
          <w:rtl/>
        </w:rPr>
        <w:t xml:space="preserve">دین ذکر </w:t>
      </w:r>
      <w:r w:rsidRPr="00F54D7A">
        <w:rPr>
          <w:rFonts w:hint="cs"/>
          <w:rtl/>
        </w:rPr>
        <w:t xml:space="preserve">نموده‌ایم مراجعه شود. </w:t>
      </w:r>
    </w:p>
    <w:p w:rsidR="008A04FE" w:rsidRPr="00F54D7A" w:rsidRDefault="008A04FE" w:rsidP="00C249CC">
      <w:pPr>
        <w:pStyle w:val="a8"/>
        <w:rPr>
          <w:rtl/>
          <w:lang w:bidi="fa-IR"/>
        </w:rPr>
      </w:pPr>
      <w:bookmarkStart w:id="203" w:name="_Toc237838648"/>
      <w:bookmarkStart w:id="204" w:name="_Toc454380049"/>
      <w:r w:rsidRPr="00F54D7A">
        <w:rPr>
          <w:rFonts w:hint="cs"/>
          <w:rtl/>
          <w:lang w:bidi="fa-IR"/>
        </w:rPr>
        <w:t>26- معجز</w:t>
      </w:r>
      <w:r w:rsidR="005F6698" w:rsidRPr="00F54D7A">
        <w:rPr>
          <w:rFonts w:hint="cs"/>
          <w:rtl/>
          <w:lang w:bidi="fa-IR"/>
        </w:rPr>
        <w:t>ۀ</w:t>
      </w:r>
      <w:r w:rsidRPr="00F54D7A">
        <w:rPr>
          <w:rFonts w:hint="cs"/>
          <w:rtl/>
          <w:lang w:bidi="fa-IR"/>
        </w:rPr>
        <w:t xml:space="preserve"> هر پیغمبری باید مناسب زمان او باشد</w:t>
      </w:r>
      <w:bookmarkEnd w:id="203"/>
      <w:bookmarkEnd w:id="204"/>
    </w:p>
    <w:p w:rsidR="008A04FE" w:rsidRPr="00F54D7A" w:rsidRDefault="008A04FE" w:rsidP="00C249CC">
      <w:pPr>
        <w:pStyle w:val="a2"/>
        <w:rPr>
          <w:rtl/>
        </w:rPr>
      </w:pPr>
      <w:r w:rsidRPr="00F54D7A">
        <w:rPr>
          <w:rFonts w:hint="cs"/>
          <w:rtl/>
        </w:rPr>
        <w:t>خدایتعالی برای حضرت موسی</w:t>
      </w:r>
      <w:r w:rsidRPr="00F54D7A">
        <w:rPr>
          <w:rFonts w:hint="cs"/>
        </w:rPr>
        <w:sym w:font="AGA Arabesque" w:char="F075"/>
      </w:r>
      <w:r w:rsidRPr="00F54D7A">
        <w:rPr>
          <w:rFonts w:hint="cs"/>
          <w:rtl/>
        </w:rPr>
        <w:t xml:space="preserve"> عصا را اژدها کرد به مناسبت اینکه س</w:t>
      </w:r>
      <w:r w:rsidR="00FB2EF5" w:rsidRPr="00F54D7A">
        <w:rPr>
          <w:rFonts w:hint="cs"/>
          <w:rtl/>
        </w:rPr>
        <w:t>َ</w:t>
      </w:r>
      <w:r w:rsidRPr="00F54D7A">
        <w:rPr>
          <w:rFonts w:hint="cs"/>
          <w:rtl/>
        </w:rPr>
        <w:t>ح</w:t>
      </w:r>
      <w:r w:rsidR="00FB2EF5" w:rsidRPr="00F54D7A">
        <w:rPr>
          <w:rFonts w:hint="cs"/>
          <w:rtl/>
        </w:rPr>
        <w:t>َر</w:t>
      </w:r>
      <w:r w:rsidR="007C704B" w:rsidRPr="00F54D7A">
        <w:rPr>
          <w:rFonts w:hint="cs"/>
          <w:rtl/>
        </w:rPr>
        <w:t>ۀ</w:t>
      </w:r>
      <w:r w:rsidR="00FB2EF5" w:rsidRPr="00F54D7A">
        <w:rPr>
          <w:rFonts w:hint="cs"/>
          <w:rtl/>
        </w:rPr>
        <w:t xml:space="preserve"> زمان او کارهای</w:t>
      </w:r>
      <w:r w:rsidRPr="00F54D7A">
        <w:rPr>
          <w:rFonts w:hint="cs"/>
          <w:rtl/>
        </w:rPr>
        <w:t>ی شبیه به آن داشتند و معجز</w:t>
      </w:r>
      <w:r w:rsidR="00FB2EF5" w:rsidRPr="00F54D7A">
        <w:rPr>
          <w:rFonts w:hint="cs"/>
          <w:rtl/>
        </w:rPr>
        <w:t>ۀ</w:t>
      </w:r>
      <w:r w:rsidRPr="00F54D7A">
        <w:rPr>
          <w:rFonts w:hint="cs"/>
          <w:rtl/>
        </w:rPr>
        <w:t xml:space="preserve"> حضرت عیسی</w:t>
      </w:r>
      <w:r w:rsidRPr="00F54D7A">
        <w:rPr>
          <w:rFonts w:hint="cs"/>
        </w:rPr>
        <w:sym w:font="AGA Arabesque" w:char="F075"/>
      </w:r>
      <w:r w:rsidRPr="00F54D7A">
        <w:rPr>
          <w:rFonts w:hint="cs"/>
          <w:rtl/>
        </w:rPr>
        <w:t xml:space="preserve"> شفا</w:t>
      </w:r>
      <w:r w:rsidR="00FB2EF5" w:rsidRPr="00F54D7A">
        <w:rPr>
          <w:rFonts w:hint="cs"/>
          <w:rtl/>
        </w:rPr>
        <w:t>ی</w:t>
      </w:r>
      <w:r w:rsidRPr="00F54D7A">
        <w:rPr>
          <w:rFonts w:hint="cs"/>
          <w:rtl/>
        </w:rPr>
        <w:t xml:space="preserve"> م</w:t>
      </w:r>
      <w:r w:rsidR="00FB2EF5" w:rsidRPr="00F54D7A">
        <w:rPr>
          <w:rFonts w:hint="cs"/>
          <w:rtl/>
        </w:rPr>
        <w:t>َ</w:t>
      </w:r>
      <w:r w:rsidRPr="00F54D7A">
        <w:rPr>
          <w:rFonts w:hint="cs"/>
          <w:rtl/>
        </w:rPr>
        <w:t>رض</w:t>
      </w:r>
      <w:r w:rsidR="00FB2EF5" w:rsidRPr="00F54D7A">
        <w:rPr>
          <w:rFonts w:hint="cs"/>
          <w:rtl/>
        </w:rPr>
        <w:t>َ</w:t>
      </w:r>
      <w:r w:rsidRPr="00F54D7A">
        <w:rPr>
          <w:rFonts w:hint="cs"/>
          <w:rtl/>
        </w:rPr>
        <w:t xml:space="preserve">ی و </w:t>
      </w:r>
      <w:r w:rsidR="00926380" w:rsidRPr="00F54D7A">
        <w:rPr>
          <w:rFonts w:hint="cs"/>
          <w:rtl/>
        </w:rPr>
        <w:t>احیاء ا</w:t>
      </w:r>
      <w:r w:rsidRPr="00F54D7A">
        <w:rPr>
          <w:rFonts w:hint="cs"/>
          <w:rtl/>
        </w:rPr>
        <w:t>موات بود، به مناسبت اینکه دکترهای زمان او در فنّ معالجه به درج</w:t>
      </w:r>
      <w:r w:rsidR="007C704B" w:rsidRPr="00F54D7A">
        <w:rPr>
          <w:rFonts w:hint="cs"/>
          <w:rtl/>
        </w:rPr>
        <w:t>ۀ</w:t>
      </w:r>
      <w:r w:rsidRPr="00F54D7A">
        <w:rPr>
          <w:rFonts w:hint="cs"/>
          <w:rtl/>
        </w:rPr>
        <w:t xml:space="preserve"> عالی رسیده بودند، ولی مرض</w:t>
      </w:r>
      <w:r w:rsidR="00FB2EF5" w:rsidRPr="00F54D7A">
        <w:rPr>
          <w:rtl/>
        </w:rPr>
        <w:softHyphen/>
      </w:r>
      <w:r w:rsidRPr="00F54D7A">
        <w:rPr>
          <w:rFonts w:hint="cs"/>
          <w:rtl/>
        </w:rPr>
        <w:t>های مزمن را معالجه نکردند. خدا برای صدق ادّعای او چنین امراض سخت را به دعای او شفا می‌داد و اکمه و ابرص را به اراد</w:t>
      </w:r>
      <w:r w:rsidR="007C704B" w:rsidRPr="00F54D7A">
        <w:rPr>
          <w:rFonts w:hint="cs"/>
          <w:rtl/>
        </w:rPr>
        <w:t>ۀ</w:t>
      </w:r>
      <w:r w:rsidRPr="00F54D7A">
        <w:rPr>
          <w:rFonts w:hint="cs"/>
          <w:rtl/>
        </w:rPr>
        <w:t xml:space="preserve"> خود خوب می‌کرد. زمان حضرت محمد</w:t>
      </w:r>
      <w:r w:rsidR="00A87B93" w:rsidRPr="00F54D7A">
        <w:rPr>
          <w:rFonts w:cs="CTraditional Arabic" w:hint="cs"/>
          <w:rtl/>
        </w:rPr>
        <w:t>ص</w:t>
      </w:r>
      <w:r w:rsidRPr="00F54D7A">
        <w:rPr>
          <w:rFonts w:hint="cs"/>
          <w:rtl/>
        </w:rPr>
        <w:t xml:space="preserve"> مردم در</w:t>
      </w:r>
      <w:r w:rsidR="00926380" w:rsidRPr="00F54D7A">
        <w:rPr>
          <w:rFonts w:hint="cs"/>
          <w:rtl/>
        </w:rPr>
        <w:t xml:space="preserve"> فنّ خطابه،</w:t>
      </w:r>
      <w:r w:rsidR="00FB2EF5" w:rsidRPr="00F54D7A">
        <w:rPr>
          <w:rFonts w:hint="cs"/>
          <w:rtl/>
        </w:rPr>
        <w:t xml:space="preserve"> سخن‌پروری و زیباگوی</w:t>
      </w:r>
      <w:r w:rsidRPr="00F54D7A">
        <w:rPr>
          <w:rFonts w:hint="cs"/>
          <w:rtl/>
        </w:rPr>
        <w:t xml:space="preserve">ی استاد بودند، خدا برای صدق نبّوت او کتابی به او نازل کرد که از هر کلامی زیباتر و شیرین‌تر و دلنشین‌تر باشد، به طوری که سخنرانان در مقابل آن عاجز باشند. </w:t>
      </w:r>
    </w:p>
    <w:p w:rsidR="008A04FE" w:rsidRPr="00C64D7C" w:rsidRDefault="008A04FE" w:rsidP="00C64D7C">
      <w:pPr>
        <w:pStyle w:val="a6"/>
        <w:rPr>
          <w:rtl/>
        </w:rPr>
      </w:pPr>
      <w:bookmarkStart w:id="205" w:name="_Toc237838649"/>
      <w:bookmarkStart w:id="206" w:name="_Toc454380050"/>
      <w:r w:rsidRPr="00C64D7C">
        <w:rPr>
          <w:rFonts w:hint="cs"/>
          <w:rtl/>
        </w:rPr>
        <w:t>امتیاز قرآن از سایر معجزات</w:t>
      </w:r>
      <w:bookmarkEnd w:id="205"/>
      <w:bookmarkEnd w:id="206"/>
    </w:p>
    <w:p w:rsidR="008A04FE" w:rsidRPr="00F54D7A" w:rsidRDefault="008A04FE" w:rsidP="00C249CC">
      <w:pPr>
        <w:pStyle w:val="a2"/>
        <w:rPr>
          <w:rtl/>
        </w:rPr>
      </w:pPr>
      <w:r w:rsidRPr="00F54D7A">
        <w:rPr>
          <w:rFonts w:hint="cs"/>
          <w:rtl/>
        </w:rPr>
        <w:t>قرآن از جهاتی با سایر معجزات فرق دارد</w:t>
      </w:r>
      <w:r w:rsidR="00A32280" w:rsidRPr="00F54D7A">
        <w:rPr>
          <w:rFonts w:hint="cs"/>
          <w:rtl/>
        </w:rPr>
        <w:t>:</w:t>
      </w:r>
      <w:r w:rsidR="00CD3E26" w:rsidRPr="00F54D7A">
        <w:rPr>
          <w:rFonts w:hint="cs"/>
          <w:rtl/>
        </w:rPr>
        <w:t xml:space="preserve"> </w:t>
      </w:r>
    </w:p>
    <w:p w:rsidR="008A04FE" w:rsidRPr="00F54D7A" w:rsidRDefault="008A04FE" w:rsidP="00C249CC">
      <w:pPr>
        <w:pStyle w:val="a2"/>
        <w:numPr>
          <w:ilvl w:val="2"/>
          <w:numId w:val="4"/>
        </w:numPr>
        <w:tabs>
          <w:tab w:val="clear" w:pos="2320"/>
        </w:tabs>
        <w:ind w:left="624"/>
      </w:pPr>
      <w:r w:rsidRPr="00F54D7A">
        <w:rPr>
          <w:rFonts w:hint="cs"/>
          <w:rtl/>
        </w:rPr>
        <w:t>در قرآن و ترتیب حروف و کلمات آن خرق قوانین طبیعی نشده و</w:t>
      </w:r>
      <w:r w:rsidR="00926380" w:rsidRPr="00F54D7A">
        <w:rPr>
          <w:rFonts w:hint="cs"/>
          <w:rtl/>
        </w:rPr>
        <w:t xml:space="preserve"> </w:t>
      </w:r>
      <w:r w:rsidRPr="00F54D7A">
        <w:rPr>
          <w:rFonts w:hint="cs"/>
          <w:rtl/>
        </w:rPr>
        <w:t>این بهتر از معجزاتی است که خرق نوامیس طبیعت در آن باشد زیرا بهم زدن قوانی</w:t>
      </w:r>
      <w:r w:rsidR="001E78F4" w:rsidRPr="00F54D7A">
        <w:rPr>
          <w:rFonts w:hint="cs"/>
          <w:rtl/>
        </w:rPr>
        <w:t>ن</w:t>
      </w:r>
      <w:r w:rsidRPr="00F54D7A">
        <w:rPr>
          <w:rFonts w:hint="cs"/>
          <w:rtl/>
        </w:rPr>
        <w:t xml:space="preserve"> طبیعت که آتش را گلستان و یا چوب را اژدها کردن موجب غ</w:t>
      </w:r>
      <w:r w:rsidR="00FB2EF5" w:rsidRPr="00F54D7A">
        <w:rPr>
          <w:rFonts w:hint="cs"/>
          <w:rtl/>
        </w:rPr>
        <w:t>ُلُ</w:t>
      </w:r>
      <w:r w:rsidRPr="00F54D7A">
        <w:rPr>
          <w:rFonts w:hint="cs"/>
          <w:rtl/>
        </w:rPr>
        <w:t>و</w:t>
      </w:r>
      <w:r w:rsidR="00FB2EF5" w:rsidRPr="00F54D7A">
        <w:rPr>
          <w:rFonts w:hint="cs"/>
          <w:rtl/>
        </w:rPr>
        <w:t>ِّ</w:t>
      </w:r>
      <w:r w:rsidRPr="00F54D7A">
        <w:rPr>
          <w:rFonts w:hint="cs"/>
          <w:rtl/>
        </w:rPr>
        <w:t xml:space="preserve"> مردم و اعتقاد به الوهی</w:t>
      </w:r>
      <w:r w:rsidR="00FB2EF5" w:rsidRPr="00F54D7A">
        <w:rPr>
          <w:rFonts w:hint="cs"/>
          <w:rtl/>
        </w:rPr>
        <w:t>ّ</w:t>
      </w:r>
      <w:r w:rsidRPr="00F54D7A">
        <w:rPr>
          <w:rFonts w:hint="cs"/>
          <w:rtl/>
        </w:rPr>
        <w:t>ت آورند</w:t>
      </w:r>
      <w:r w:rsidR="007C704B" w:rsidRPr="00F54D7A">
        <w:rPr>
          <w:rFonts w:hint="cs"/>
          <w:rtl/>
        </w:rPr>
        <w:t>ۀ</w:t>
      </w:r>
      <w:r w:rsidR="00926380" w:rsidRPr="00F54D7A">
        <w:rPr>
          <w:rFonts w:hint="cs"/>
          <w:rtl/>
        </w:rPr>
        <w:t xml:space="preserve"> آن می‌شود</w:t>
      </w:r>
      <w:r w:rsidRPr="00F54D7A">
        <w:rPr>
          <w:rFonts w:hint="cs"/>
          <w:rtl/>
        </w:rPr>
        <w:t xml:space="preserve"> و لذا پیغمبر اسلام</w:t>
      </w:r>
      <w:r w:rsidR="00A87B93" w:rsidRPr="00F54D7A">
        <w:rPr>
          <w:rFonts w:cs="CTraditional Arabic" w:hint="cs"/>
          <w:rtl/>
        </w:rPr>
        <w:t>ص</w:t>
      </w:r>
      <w:r w:rsidRPr="00F54D7A">
        <w:rPr>
          <w:rFonts w:hint="cs"/>
          <w:rtl/>
        </w:rPr>
        <w:t xml:space="preserve"> از معجزات خارق العاده که از او می‌خواستند خودداری می‌کرد و مردم را به اعجاز قرآن و نظر در آن دعوت می‌نمود، تا ببینند کلامی که از حروف معمولی مرکّب شده چنان معارف و فصاحت دارد که همه را متحّیر ساخته، با اینکه برخلاف طبیعت کلامی در آن نیست، تا بنگرند و دربار</w:t>
      </w:r>
      <w:r w:rsidR="00FB2EF5" w:rsidRPr="00F54D7A">
        <w:rPr>
          <w:rFonts w:hint="cs"/>
          <w:rtl/>
        </w:rPr>
        <w:t>ۀ</w:t>
      </w:r>
      <w:r w:rsidRPr="00F54D7A">
        <w:rPr>
          <w:rFonts w:hint="cs"/>
          <w:rtl/>
        </w:rPr>
        <w:t xml:space="preserve"> محم</w:t>
      </w:r>
      <w:r w:rsidR="00FB2EF5" w:rsidRPr="00F54D7A">
        <w:rPr>
          <w:rFonts w:hint="cs"/>
          <w:rtl/>
        </w:rPr>
        <w:t>ّ</w:t>
      </w:r>
      <w:r w:rsidRPr="00F54D7A">
        <w:rPr>
          <w:rFonts w:hint="cs"/>
          <w:rtl/>
        </w:rPr>
        <w:t>د</w:t>
      </w:r>
      <w:r w:rsidR="00A87B93" w:rsidRPr="00F54D7A">
        <w:rPr>
          <w:rFonts w:cs="CTraditional Arabic" w:hint="cs"/>
          <w:rtl/>
        </w:rPr>
        <w:t>ص</w:t>
      </w:r>
      <w:r w:rsidRPr="00F54D7A">
        <w:rPr>
          <w:rFonts w:hint="cs"/>
          <w:rtl/>
        </w:rPr>
        <w:t xml:space="preserve"> غ</w:t>
      </w:r>
      <w:r w:rsidR="00FB2EF5" w:rsidRPr="00F54D7A">
        <w:rPr>
          <w:rFonts w:hint="cs"/>
          <w:rtl/>
        </w:rPr>
        <w:t>ُ</w:t>
      </w:r>
      <w:r w:rsidRPr="00F54D7A">
        <w:rPr>
          <w:rFonts w:hint="cs"/>
          <w:rtl/>
        </w:rPr>
        <w:t>ل</w:t>
      </w:r>
      <w:r w:rsidR="00FB2EF5" w:rsidRPr="00F54D7A">
        <w:rPr>
          <w:rFonts w:hint="cs"/>
          <w:rtl/>
        </w:rPr>
        <w:t>ُ</w:t>
      </w:r>
      <w:r w:rsidRPr="00F54D7A">
        <w:rPr>
          <w:rFonts w:hint="cs"/>
          <w:rtl/>
        </w:rPr>
        <w:t>و</w:t>
      </w:r>
      <w:r w:rsidR="00FB2EF5" w:rsidRPr="00F54D7A">
        <w:rPr>
          <w:rFonts w:hint="cs"/>
          <w:rtl/>
        </w:rPr>
        <w:t>ّ</w:t>
      </w:r>
      <w:r w:rsidR="00926380" w:rsidRPr="00F54D7A">
        <w:rPr>
          <w:rFonts w:hint="cs"/>
          <w:rtl/>
        </w:rPr>
        <w:t xml:space="preserve"> نکنند</w:t>
      </w:r>
      <w:r w:rsidRPr="00F54D7A">
        <w:rPr>
          <w:rFonts w:hint="cs"/>
          <w:rtl/>
        </w:rPr>
        <w:t xml:space="preserve"> و لذا به بندگی همواره افتخار داشت نه به کارهای خارق</w:t>
      </w:r>
      <w:r w:rsidRPr="00F54D7A">
        <w:rPr>
          <w:rFonts w:hint="eastAsia"/>
          <w:rtl/>
        </w:rPr>
        <w:t>‌</w:t>
      </w:r>
      <w:r w:rsidRPr="00F54D7A">
        <w:rPr>
          <w:rFonts w:hint="cs"/>
          <w:rtl/>
        </w:rPr>
        <w:t xml:space="preserve">العاده. </w:t>
      </w:r>
    </w:p>
    <w:p w:rsidR="008A04FE" w:rsidRPr="00F54D7A" w:rsidRDefault="008A04FE" w:rsidP="00C249CC">
      <w:pPr>
        <w:pStyle w:val="a2"/>
        <w:numPr>
          <w:ilvl w:val="2"/>
          <w:numId w:val="4"/>
        </w:numPr>
        <w:tabs>
          <w:tab w:val="clear" w:pos="2320"/>
        </w:tabs>
        <w:ind w:left="624"/>
      </w:pPr>
      <w:r w:rsidRPr="00F54D7A">
        <w:rPr>
          <w:rFonts w:hint="cs"/>
          <w:rtl/>
        </w:rPr>
        <w:t>امتیاز دیگر آنست که پیروان اسلام به واسط</w:t>
      </w:r>
      <w:r w:rsidR="007C704B" w:rsidRPr="00F54D7A">
        <w:rPr>
          <w:rFonts w:hint="cs"/>
          <w:rtl/>
        </w:rPr>
        <w:t>ۀ</w:t>
      </w:r>
      <w:r w:rsidR="00FB2EF5" w:rsidRPr="00F54D7A">
        <w:rPr>
          <w:rFonts w:hint="cs"/>
          <w:rtl/>
        </w:rPr>
        <w:t xml:space="preserve"> تأملّ و تفکّر در آن آشنا به تدبّ</w:t>
      </w:r>
      <w:r w:rsidRPr="00F54D7A">
        <w:rPr>
          <w:rFonts w:hint="cs"/>
          <w:rtl/>
        </w:rPr>
        <w:t>ر و تفکّر در امور معنوی و قضاوت ف</w:t>
      </w:r>
      <w:r w:rsidR="00926380" w:rsidRPr="00F54D7A">
        <w:rPr>
          <w:rFonts w:hint="cs"/>
          <w:rtl/>
        </w:rPr>
        <w:t>کری شوند و تعقّل ایشان زیاد شود</w:t>
      </w:r>
      <w:r w:rsidRPr="00F54D7A">
        <w:rPr>
          <w:rFonts w:hint="cs"/>
          <w:rtl/>
        </w:rPr>
        <w:t xml:space="preserve"> و از تقلید اجتناب کنند ب</w:t>
      </w:r>
      <w:r w:rsidR="00DB5403" w:rsidRPr="00F54D7A">
        <w:rPr>
          <w:rFonts w:hint="cs"/>
          <w:rtl/>
        </w:rPr>
        <w:t>ه</w:t>
      </w:r>
      <w:r w:rsidR="00DB5403" w:rsidRPr="00F54D7A">
        <w:rPr>
          <w:rFonts w:hint="cs"/>
          <w:rtl/>
        </w:rPr>
        <w:softHyphen/>
      </w:r>
      <w:r w:rsidR="00926380" w:rsidRPr="00F54D7A">
        <w:rPr>
          <w:rFonts w:hint="cs"/>
          <w:rtl/>
        </w:rPr>
        <w:t xml:space="preserve"> </w:t>
      </w:r>
      <w:r w:rsidRPr="00F54D7A">
        <w:rPr>
          <w:rFonts w:hint="cs"/>
          <w:rtl/>
        </w:rPr>
        <w:t xml:space="preserve">خلاف سایر معجزات که چنین فائده نداشت. </w:t>
      </w:r>
    </w:p>
    <w:p w:rsidR="008A04FE" w:rsidRPr="00F54D7A" w:rsidRDefault="008A04FE" w:rsidP="00C249CC">
      <w:pPr>
        <w:pStyle w:val="a2"/>
        <w:numPr>
          <w:ilvl w:val="2"/>
          <w:numId w:val="4"/>
        </w:numPr>
        <w:tabs>
          <w:tab w:val="clear" w:pos="2320"/>
        </w:tabs>
        <w:ind w:left="624"/>
      </w:pPr>
      <w:r w:rsidRPr="00F54D7A">
        <w:rPr>
          <w:rFonts w:hint="cs"/>
          <w:rtl/>
        </w:rPr>
        <w:t>آوردن معجزات خارق‌العاده باعث می‌شود که مردم درخواست‌های بی‌خردانه کنند و مقام ن</w:t>
      </w:r>
      <w:r w:rsidR="00926380" w:rsidRPr="00F54D7A">
        <w:rPr>
          <w:rFonts w:hint="cs"/>
          <w:rtl/>
        </w:rPr>
        <w:t>بّوت دستخوش اوهام این و آن گردد</w:t>
      </w:r>
      <w:r w:rsidRPr="00F54D7A">
        <w:rPr>
          <w:rFonts w:hint="cs"/>
          <w:rtl/>
        </w:rPr>
        <w:t xml:space="preserve"> و در نتیجه رسول خ</w:t>
      </w:r>
      <w:r w:rsidR="00926380" w:rsidRPr="00F54D7A">
        <w:rPr>
          <w:rFonts w:hint="cs"/>
          <w:rtl/>
        </w:rPr>
        <w:t>دا را متهّم به سحر و شعبده کنند</w:t>
      </w:r>
      <w:r w:rsidRPr="00F54D7A">
        <w:rPr>
          <w:rFonts w:hint="cs"/>
          <w:rtl/>
        </w:rPr>
        <w:t xml:space="preserve"> و به اضافه یک رشته افسانه و خرافات در پیرامون آن جعل کنند، به خلاف قرآن که چنین نیست. </w:t>
      </w:r>
    </w:p>
    <w:p w:rsidR="008A04FE" w:rsidRPr="00F54D7A" w:rsidRDefault="008A04FE" w:rsidP="00C249CC">
      <w:pPr>
        <w:pStyle w:val="a2"/>
        <w:numPr>
          <w:ilvl w:val="2"/>
          <w:numId w:val="4"/>
        </w:numPr>
        <w:tabs>
          <w:tab w:val="clear" w:pos="2320"/>
        </w:tabs>
        <w:ind w:left="624"/>
      </w:pPr>
      <w:r w:rsidRPr="00F54D7A">
        <w:rPr>
          <w:rFonts w:hint="cs"/>
          <w:rtl/>
        </w:rPr>
        <w:t xml:space="preserve">امتیاز دیگر </w:t>
      </w:r>
      <w:r w:rsidR="00DB5403" w:rsidRPr="00F54D7A">
        <w:rPr>
          <w:rFonts w:hint="cs"/>
          <w:rtl/>
        </w:rPr>
        <w:t>قرآن این است که قرآن دلیل بر نب</w:t>
      </w:r>
      <w:r w:rsidRPr="00F54D7A">
        <w:rPr>
          <w:rFonts w:hint="cs"/>
          <w:rtl/>
        </w:rPr>
        <w:t>و</w:t>
      </w:r>
      <w:r w:rsidR="00DB5403" w:rsidRPr="00F54D7A">
        <w:rPr>
          <w:rFonts w:hint="cs"/>
          <w:rtl/>
        </w:rPr>
        <w:t>ّت و نب</w:t>
      </w:r>
      <w:r w:rsidRPr="00F54D7A">
        <w:rPr>
          <w:rFonts w:hint="cs"/>
          <w:rtl/>
        </w:rPr>
        <w:t>و</w:t>
      </w:r>
      <w:r w:rsidR="00DB5403" w:rsidRPr="00F54D7A">
        <w:rPr>
          <w:rFonts w:hint="cs"/>
          <w:rtl/>
        </w:rPr>
        <w:t>ّ</w:t>
      </w:r>
      <w:r w:rsidR="00926380" w:rsidRPr="00F54D7A">
        <w:rPr>
          <w:rFonts w:hint="cs"/>
          <w:rtl/>
        </w:rPr>
        <w:t>ت مدّعای پیغمبر است</w:t>
      </w:r>
      <w:r w:rsidRPr="00F54D7A">
        <w:rPr>
          <w:rFonts w:hint="cs"/>
          <w:rtl/>
        </w:rPr>
        <w:t xml:space="preserve"> و بین دلیل و مدّع</w:t>
      </w:r>
      <w:r w:rsidR="00DB5403" w:rsidRPr="00F54D7A">
        <w:rPr>
          <w:rFonts w:hint="cs"/>
          <w:rtl/>
        </w:rPr>
        <w:t>ا</w:t>
      </w:r>
      <w:r w:rsidRPr="00F54D7A">
        <w:rPr>
          <w:rFonts w:hint="cs"/>
          <w:rtl/>
        </w:rPr>
        <w:t xml:space="preserve"> تناسب و ارتباطی است یعنی نبوّت برای تربیت و قرآن دستور تربیت است، به خلاف س</w:t>
      </w:r>
      <w:r w:rsidR="00DB5403" w:rsidRPr="00F54D7A">
        <w:rPr>
          <w:rFonts w:hint="cs"/>
          <w:rtl/>
        </w:rPr>
        <w:t>ایر معجزات که چنین تناسبی با نب</w:t>
      </w:r>
      <w:r w:rsidRPr="00F54D7A">
        <w:rPr>
          <w:rFonts w:hint="cs"/>
          <w:rtl/>
        </w:rPr>
        <w:t>و</w:t>
      </w:r>
      <w:r w:rsidR="00DB5403" w:rsidRPr="00F54D7A">
        <w:rPr>
          <w:rFonts w:hint="cs"/>
          <w:rtl/>
        </w:rPr>
        <w:t>ّ</w:t>
      </w:r>
      <w:r w:rsidRPr="00F54D7A">
        <w:rPr>
          <w:rFonts w:hint="cs"/>
          <w:rtl/>
        </w:rPr>
        <w:t xml:space="preserve">ت ندارند. </w:t>
      </w:r>
    </w:p>
    <w:p w:rsidR="008A04FE" w:rsidRPr="00F54D7A" w:rsidRDefault="008A04FE" w:rsidP="00C249CC">
      <w:pPr>
        <w:pStyle w:val="a2"/>
        <w:numPr>
          <w:ilvl w:val="2"/>
          <w:numId w:val="4"/>
        </w:numPr>
        <w:tabs>
          <w:tab w:val="clear" w:pos="2320"/>
        </w:tabs>
        <w:ind w:left="624"/>
      </w:pPr>
      <w:r w:rsidRPr="00F54D7A">
        <w:rPr>
          <w:rFonts w:hint="cs"/>
          <w:rtl/>
        </w:rPr>
        <w:t>امتیاز دیگر اینکه قرآن از جنس تکلّم و سهل‌ترین کار</w:t>
      </w:r>
      <w:r w:rsidR="00DB5403" w:rsidRPr="00F54D7A">
        <w:rPr>
          <w:rFonts w:hint="cs"/>
          <w:rtl/>
        </w:rPr>
        <w:t>ِ</w:t>
      </w:r>
      <w:r w:rsidRPr="00F54D7A">
        <w:rPr>
          <w:rFonts w:hint="cs"/>
          <w:rtl/>
        </w:rPr>
        <w:t xml:space="preserve"> بشر است، با این حال اگر بشر نتواند مانند آن را بیاورد، ب</w:t>
      </w:r>
      <w:r w:rsidR="00DB5403" w:rsidRPr="00F54D7A">
        <w:rPr>
          <w:rFonts w:hint="cs"/>
          <w:rtl/>
        </w:rPr>
        <w:t>ه</w:t>
      </w:r>
      <w:r w:rsidR="00DB5403" w:rsidRPr="00F54D7A">
        <w:rPr>
          <w:rFonts w:hint="cs"/>
          <w:rtl/>
        </w:rPr>
        <w:softHyphen/>
      </w:r>
      <w:r w:rsidR="00926380" w:rsidRPr="00F54D7A">
        <w:rPr>
          <w:rFonts w:hint="cs"/>
          <w:rtl/>
        </w:rPr>
        <w:t xml:space="preserve"> </w:t>
      </w:r>
      <w:r w:rsidRPr="00F54D7A">
        <w:rPr>
          <w:rFonts w:hint="cs"/>
          <w:rtl/>
        </w:rPr>
        <w:t xml:space="preserve">خوبی اعجاز آن ثابت می‌شود، ولی معجزات دیگر از جنس کارهای سهل بشری نیست. </w:t>
      </w:r>
    </w:p>
    <w:p w:rsidR="008A04FE" w:rsidRPr="00F54D7A" w:rsidRDefault="00DB5403" w:rsidP="00C249CC">
      <w:pPr>
        <w:pStyle w:val="a2"/>
        <w:numPr>
          <w:ilvl w:val="2"/>
          <w:numId w:val="4"/>
        </w:numPr>
        <w:tabs>
          <w:tab w:val="clear" w:pos="2320"/>
        </w:tabs>
        <w:ind w:left="624"/>
      </w:pPr>
      <w:r w:rsidRPr="00F54D7A">
        <w:rPr>
          <w:rFonts w:hint="cs"/>
          <w:rtl/>
        </w:rPr>
        <w:t>امتیاز دیگر اینکه چون نب</w:t>
      </w:r>
      <w:r w:rsidR="008A04FE" w:rsidRPr="00F54D7A">
        <w:rPr>
          <w:rFonts w:hint="cs"/>
          <w:rtl/>
        </w:rPr>
        <w:t>و</w:t>
      </w:r>
      <w:r w:rsidRPr="00F54D7A">
        <w:rPr>
          <w:rFonts w:hint="cs"/>
          <w:rtl/>
        </w:rPr>
        <w:t>ّ</w:t>
      </w:r>
      <w:r w:rsidR="008A04FE" w:rsidRPr="00F54D7A">
        <w:rPr>
          <w:rFonts w:hint="cs"/>
          <w:rtl/>
        </w:rPr>
        <w:t>ت پیغمبر اسلام</w:t>
      </w:r>
      <w:r w:rsidR="00A87B93" w:rsidRPr="00F54D7A">
        <w:rPr>
          <w:rFonts w:cs="CTraditional Arabic" w:hint="cs"/>
          <w:rtl/>
        </w:rPr>
        <w:t>ص</w:t>
      </w:r>
      <w:r w:rsidR="008A04FE" w:rsidRPr="00F54D7A">
        <w:rPr>
          <w:rFonts w:hint="cs"/>
          <w:rtl/>
        </w:rPr>
        <w:t xml:space="preserve"> دائمی و آئین او جاویدان است، معجز</w:t>
      </w:r>
      <w:r w:rsidR="007C704B" w:rsidRPr="00F54D7A">
        <w:rPr>
          <w:rFonts w:hint="cs"/>
          <w:rtl/>
        </w:rPr>
        <w:t>ۀ</w:t>
      </w:r>
      <w:r w:rsidR="008A04FE" w:rsidRPr="00F54D7A">
        <w:rPr>
          <w:rFonts w:hint="cs"/>
          <w:rtl/>
        </w:rPr>
        <w:t xml:space="preserve"> ا</w:t>
      </w:r>
      <w:r w:rsidRPr="00F54D7A">
        <w:rPr>
          <w:rFonts w:hint="cs"/>
          <w:rtl/>
        </w:rPr>
        <w:t>و نیز باید ماندنی باشد که در هر</w:t>
      </w:r>
      <w:r w:rsidR="00926380" w:rsidRPr="00F54D7A">
        <w:rPr>
          <w:rFonts w:hint="cs"/>
          <w:rtl/>
        </w:rPr>
        <w:t xml:space="preserve"> </w:t>
      </w:r>
      <w:r w:rsidRPr="00F54D7A">
        <w:rPr>
          <w:rFonts w:hint="cs"/>
          <w:rtl/>
        </w:rPr>
        <w:t>دوره دلیلی بر اثبات نب</w:t>
      </w:r>
      <w:r w:rsidR="008A04FE" w:rsidRPr="00F54D7A">
        <w:rPr>
          <w:rFonts w:hint="cs"/>
          <w:rtl/>
        </w:rPr>
        <w:t>و</w:t>
      </w:r>
      <w:r w:rsidRPr="00F54D7A">
        <w:rPr>
          <w:rFonts w:hint="cs"/>
          <w:rtl/>
        </w:rPr>
        <w:t>ّ</w:t>
      </w:r>
      <w:r w:rsidR="008A04FE" w:rsidRPr="00F54D7A">
        <w:rPr>
          <w:rFonts w:hint="cs"/>
          <w:rtl/>
        </w:rPr>
        <w:t>ت او باقی باشد ب</w:t>
      </w:r>
      <w:r w:rsidRPr="00F54D7A">
        <w:rPr>
          <w:rFonts w:hint="cs"/>
          <w:rtl/>
        </w:rPr>
        <w:t>ر</w:t>
      </w:r>
      <w:r w:rsidR="008A04FE" w:rsidRPr="00F54D7A">
        <w:rPr>
          <w:rFonts w:hint="cs"/>
          <w:rtl/>
        </w:rPr>
        <w:t>خلاف سایر معج</w:t>
      </w:r>
      <w:r w:rsidR="00085CC0" w:rsidRPr="00F54D7A">
        <w:rPr>
          <w:rFonts w:hint="cs"/>
          <w:rtl/>
        </w:rPr>
        <w:t xml:space="preserve">زات که باقی نمانده و وجود آنها </w:t>
      </w:r>
      <w:r w:rsidR="008A04FE" w:rsidRPr="00F54D7A">
        <w:rPr>
          <w:rFonts w:hint="cs"/>
          <w:rtl/>
        </w:rPr>
        <w:t>باید ب</w:t>
      </w:r>
      <w:r w:rsidRPr="00F54D7A">
        <w:rPr>
          <w:rFonts w:hint="cs"/>
          <w:rtl/>
        </w:rPr>
        <w:t>ه</w:t>
      </w:r>
      <w:r w:rsidRPr="00F54D7A">
        <w:rPr>
          <w:rFonts w:hint="cs"/>
          <w:rtl/>
        </w:rPr>
        <w:softHyphen/>
      </w:r>
      <w:r w:rsidR="00926380" w:rsidRPr="00F54D7A">
        <w:rPr>
          <w:rFonts w:hint="cs"/>
          <w:rtl/>
        </w:rPr>
        <w:t xml:space="preserve"> </w:t>
      </w:r>
      <w:r w:rsidRPr="00F54D7A">
        <w:rPr>
          <w:rFonts w:hint="cs"/>
          <w:rtl/>
        </w:rPr>
        <w:t>وسیل</w:t>
      </w:r>
      <w:r w:rsidR="007C704B" w:rsidRPr="00F54D7A">
        <w:rPr>
          <w:rFonts w:hint="cs"/>
          <w:rtl/>
        </w:rPr>
        <w:t>ۀ</w:t>
      </w:r>
      <w:r w:rsidRPr="00F54D7A">
        <w:rPr>
          <w:rFonts w:hint="cs"/>
          <w:rtl/>
        </w:rPr>
        <w:t xml:space="preserve"> تاریخ ثابت شود و هر</w:t>
      </w:r>
      <w:r w:rsidR="00926380" w:rsidRPr="00F54D7A">
        <w:rPr>
          <w:rFonts w:hint="cs"/>
          <w:rtl/>
        </w:rPr>
        <w:t xml:space="preserve"> </w:t>
      </w:r>
      <w:r w:rsidR="008A04FE" w:rsidRPr="00F54D7A">
        <w:rPr>
          <w:rFonts w:hint="cs"/>
          <w:rtl/>
        </w:rPr>
        <w:t>کس می‌تواند وقوع آنها را انکار کن</w:t>
      </w:r>
      <w:r w:rsidR="00926380" w:rsidRPr="00F54D7A">
        <w:rPr>
          <w:rFonts w:hint="cs"/>
          <w:rtl/>
        </w:rPr>
        <w:t xml:space="preserve">د، مخصوصاً کارهای فو‌ق‌العاده و </w:t>
      </w:r>
      <w:r w:rsidR="008A04FE" w:rsidRPr="00F54D7A">
        <w:rPr>
          <w:rFonts w:hint="cs"/>
          <w:rtl/>
        </w:rPr>
        <w:t xml:space="preserve">خارق‌العاده را زود انکارمی‌کنند، خصوصاً مردمی که مادّی باشند و با معنویّات و تأثیر عالم غیب </w:t>
      </w:r>
      <w:r w:rsidR="00926380" w:rsidRPr="00F54D7A">
        <w:rPr>
          <w:rFonts w:hint="cs"/>
          <w:rtl/>
        </w:rPr>
        <w:t>ا</w:t>
      </w:r>
      <w:r w:rsidR="008A04FE" w:rsidRPr="00F54D7A">
        <w:rPr>
          <w:rFonts w:hint="cs"/>
          <w:rtl/>
        </w:rPr>
        <w:t>لهی سر و کار</w:t>
      </w:r>
      <w:r w:rsidR="00085CC0" w:rsidRPr="00F54D7A">
        <w:rPr>
          <w:rFonts w:hint="cs"/>
          <w:rtl/>
        </w:rPr>
        <w:t>ی</w:t>
      </w:r>
      <w:r w:rsidR="008A04FE" w:rsidRPr="00F54D7A">
        <w:rPr>
          <w:rFonts w:hint="cs"/>
          <w:rtl/>
        </w:rPr>
        <w:t xml:space="preserve"> ندارند. </w:t>
      </w:r>
    </w:p>
    <w:p w:rsidR="008A04FE" w:rsidRPr="00F54D7A" w:rsidRDefault="008A04FE" w:rsidP="00C249CC">
      <w:pPr>
        <w:pStyle w:val="a2"/>
        <w:numPr>
          <w:ilvl w:val="2"/>
          <w:numId w:val="4"/>
        </w:numPr>
        <w:tabs>
          <w:tab w:val="clear" w:pos="2320"/>
        </w:tabs>
        <w:ind w:left="624"/>
      </w:pPr>
      <w:r w:rsidRPr="00F54D7A">
        <w:rPr>
          <w:rFonts w:hint="cs"/>
          <w:rtl/>
        </w:rPr>
        <w:t>اعجاز قرآن و عظمت آن به واسط</w:t>
      </w:r>
      <w:r w:rsidR="009D0A56" w:rsidRPr="00F54D7A">
        <w:rPr>
          <w:rFonts w:hint="cs"/>
          <w:rtl/>
        </w:rPr>
        <w:t>ۀ</w:t>
      </w:r>
      <w:r w:rsidRPr="00F54D7A">
        <w:rPr>
          <w:rFonts w:hint="cs"/>
          <w:rtl/>
        </w:rPr>
        <w:t xml:space="preserve"> ترق</w:t>
      </w:r>
      <w:r w:rsidR="009D0A56" w:rsidRPr="00F54D7A">
        <w:rPr>
          <w:rFonts w:hint="cs"/>
          <w:rtl/>
        </w:rPr>
        <w:t>ّ</w:t>
      </w:r>
      <w:r w:rsidRPr="00F54D7A">
        <w:rPr>
          <w:rFonts w:hint="cs"/>
          <w:rtl/>
        </w:rPr>
        <w:t>ی علوم و افکار در هر دوره بهتر ثابت می‌شود و به واسط</w:t>
      </w:r>
      <w:r w:rsidR="009D0A56" w:rsidRPr="00F54D7A">
        <w:rPr>
          <w:rFonts w:hint="cs"/>
          <w:rtl/>
        </w:rPr>
        <w:t>ۀ عجز مردم هر</w:t>
      </w:r>
      <w:r w:rsidR="00926380" w:rsidRPr="00F54D7A">
        <w:rPr>
          <w:rFonts w:hint="cs"/>
          <w:rtl/>
        </w:rPr>
        <w:t xml:space="preserve"> </w:t>
      </w:r>
      <w:r w:rsidRPr="00F54D7A">
        <w:rPr>
          <w:rFonts w:hint="cs"/>
          <w:rtl/>
        </w:rPr>
        <w:t>دوره از معارض</w:t>
      </w:r>
      <w:r w:rsidR="009D0A56" w:rsidRPr="00F54D7A">
        <w:rPr>
          <w:rFonts w:hint="cs"/>
          <w:rtl/>
        </w:rPr>
        <w:t>ۀ</w:t>
      </w:r>
      <w:r w:rsidRPr="00F54D7A">
        <w:rPr>
          <w:rFonts w:hint="cs"/>
          <w:rtl/>
        </w:rPr>
        <w:t xml:space="preserve"> آن بر اهم</w:t>
      </w:r>
      <w:r w:rsidR="009D0A56" w:rsidRPr="00F54D7A">
        <w:rPr>
          <w:rFonts w:hint="cs"/>
          <w:rtl/>
        </w:rPr>
        <w:t>ّ</w:t>
      </w:r>
      <w:r w:rsidRPr="00F54D7A">
        <w:rPr>
          <w:rFonts w:hint="cs"/>
          <w:rtl/>
        </w:rPr>
        <w:t>ی</w:t>
      </w:r>
      <w:r w:rsidR="009D0A56" w:rsidRPr="00F54D7A">
        <w:rPr>
          <w:rFonts w:hint="cs"/>
          <w:rtl/>
        </w:rPr>
        <w:t>ّ</w:t>
      </w:r>
      <w:r w:rsidR="00926380" w:rsidRPr="00F54D7A">
        <w:rPr>
          <w:rFonts w:hint="cs"/>
          <w:rtl/>
        </w:rPr>
        <w:t>ت آن افزوده می‌شود</w:t>
      </w:r>
      <w:r w:rsidRPr="00F54D7A">
        <w:rPr>
          <w:rFonts w:hint="cs"/>
          <w:rtl/>
        </w:rPr>
        <w:t xml:space="preserve"> و راههای جدیدی برای اعجاز آن کشف می‌شود، ولذا اعجاز قرآن از نظر علوم جدیده یکی از وجوه اعجاز آن شمرده می‌شود، اعجاز آن از نظ</w:t>
      </w:r>
      <w:r w:rsidR="00926380" w:rsidRPr="00F54D7A">
        <w:rPr>
          <w:rFonts w:hint="cs"/>
          <w:rtl/>
        </w:rPr>
        <w:t>ر علوم فنّی،</w:t>
      </w:r>
      <w:r w:rsidRPr="00F54D7A">
        <w:rPr>
          <w:rFonts w:hint="cs"/>
          <w:rtl/>
        </w:rPr>
        <w:t xml:space="preserve"> طبیعی</w:t>
      </w:r>
      <w:r w:rsidR="00926380" w:rsidRPr="00F54D7A">
        <w:rPr>
          <w:rFonts w:hint="cs"/>
          <w:rtl/>
        </w:rPr>
        <w:t xml:space="preserve"> و فیزیولوژی و از نظر علم هیئت، نجوم،</w:t>
      </w:r>
      <w:r w:rsidRPr="00F54D7A">
        <w:rPr>
          <w:rFonts w:hint="cs"/>
          <w:rtl/>
        </w:rPr>
        <w:t xml:space="preserve"> </w:t>
      </w:r>
      <w:r w:rsidR="00926380" w:rsidRPr="00F54D7A">
        <w:rPr>
          <w:rFonts w:hint="cs"/>
          <w:rtl/>
        </w:rPr>
        <w:t>جنین‌شناسی، گیاه‌‌شناسی، تلقیح بادها،</w:t>
      </w:r>
      <w:r w:rsidRPr="00F54D7A">
        <w:rPr>
          <w:rFonts w:hint="cs"/>
          <w:rtl/>
        </w:rPr>
        <w:t xml:space="preserve"> کیفی</w:t>
      </w:r>
      <w:r w:rsidR="009D0A56" w:rsidRPr="00F54D7A">
        <w:rPr>
          <w:rFonts w:hint="cs"/>
          <w:rtl/>
        </w:rPr>
        <w:t>ّ</w:t>
      </w:r>
      <w:r w:rsidRPr="00F54D7A">
        <w:rPr>
          <w:rFonts w:hint="cs"/>
          <w:rtl/>
        </w:rPr>
        <w:t>ت خلقت آسمان و زمین و سایر علوم</w:t>
      </w:r>
      <w:r w:rsidR="009D0A56" w:rsidRPr="00F54D7A">
        <w:rPr>
          <w:rFonts w:hint="cs"/>
          <w:rtl/>
        </w:rPr>
        <w:t>ِ</w:t>
      </w:r>
      <w:r w:rsidRPr="00F54D7A">
        <w:rPr>
          <w:rFonts w:hint="cs"/>
          <w:rtl/>
        </w:rPr>
        <w:t xml:space="preserve"> امروزه که ما إن شاء الله در ضمن ترجم</w:t>
      </w:r>
      <w:r w:rsidR="009D0A56" w:rsidRPr="00F54D7A">
        <w:rPr>
          <w:rFonts w:hint="cs"/>
          <w:rtl/>
        </w:rPr>
        <w:t>ۀ</w:t>
      </w:r>
      <w:r w:rsidRPr="00F54D7A">
        <w:rPr>
          <w:rFonts w:hint="cs"/>
          <w:rtl/>
        </w:rPr>
        <w:t xml:space="preserve"> آیات مربوط به آن اشاره خواهیم نمود. </w:t>
      </w:r>
    </w:p>
    <w:p w:rsidR="008A04FE" w:rsidRPr="00F54D7A" w:rsidRDefault="008A04FE" w:rsidP="00C249CC">
      <w:pPr>
        <w:pStyle w:val="a6"/>
        <w:rPr>
          <w:rtl/>
          <w:lang w:bidi="fa-IR"/>
        </w:rPr>
      </w:pPr>
      <w:bookmarkStart w:id="207" w:name="_Toc237838650"/>
      <w:bookmarkStart w:id="208" w:name="_Toc454380051"/>
      <w:r w:rsidRPr="00F54D7A">
        <w:rPr>
          <w:rFonts w:hint="cs"/>
          <w:rtl/>
        </w:rPr>
        <w:t>اشکال</w:t>
      </w:r>
      <w:r w:rsidRPr="00F54D7A">
        <w:rPr>
          <w:rFonts w:hint="cs"/>
          <w:rtl/>
          <w:lang w:bidi="fa-IR"/>
        </w:rPr>
        <w:t xml:space="preserve"> و جواب آن</w:t>
      </w:r>
      <w:bookmarkEnd w:id="207"/>
      <w:bookmarkEnd w:id="208"/>
    </w:p>
    <w:p w:rsidR="009D0A56" w:rsidRPr="00F54D7A" w:rsidRDefault="008A04FE" w:rsidP="008D2B65">
      <w:pPr>
        <w:pStyle w:val="a2"/>
        <w:rPr>
          <w:rtl/>
        </w:rPr>
      </w:pPr>
      <w:r w:rsidRPr="00F54D7A">
        <w:rPr>
          <w:rFonts w:hint="cs"/>
          <w:rtl/>
        </w:rPr>
        <w:t>اگر کسی بگوید عال</w:t>
      </w:r>
      <w:r w:rsidR="009D0A56" w:rsidRPr="00F54D7A">
        <w:rPr>
          <w:rFonts w:hint="cs"/>
          <w:rtl/>
        </w:rPr>
        <w:t>ِ</w:t>
      </w:r>
      <w:r w:rsidRPr="00F54D7A">
        <w:rPr>
          <w:rFonts w:hint="cs"/>
          <w:rtl/>
        </w:rPr>
        <w:t>م</w:t>
      </w:r>
      <w:r w:rsidR="009D0A56" w:rsidRPr="00F54D7A">
        <w:rPr>
          <w:rFonts w:hint="cs"/>
          <w:rtl/>
        </w:rPr>
        <w:t>ِ</w:t>
      </w:r>
      <w:r w:rsidRPr="00F54D7A">
        <w:rPr>
          <w:rFonts w:hint="cs"/>
          <w:rtl/>
        </w:rPr>
        <w:t xml:space="preserve"> به لغت عربی درک می‌کند اعجاز قرآن را ام</w:t>
      </w:r>
      <w:r w:rsidR="009D0A56" w:rsidRPr="00F54D7A">
        <w:rPr>
          <w:rFonts w:hint="cs"/>
          <w:rtl/>
        </w:rPr>
        <w:t>ّ</w:t>
      </w:r>
      <w:r w:rsidRPr="00F54D7A">
        <w:rPr>
          <w:rFonts w:hint="cs"/>
          <w:rtl/>
        </w:rPr>
        <w:t>ا برای دیگران چگونه اعجاز آن ثابت شود؟ جواب آن</w:t>
      </w:r>
      <w:r w:rsidR="00926380" w:rsidRPr="00F54D7A">
        <w:rPr>
          <w:rFonts w:hint="cs"/>
          <w:rtl/>
        </w:rPr>
        <w:t xml:space="preserve"> ا</w:t>
      </w:r>
      <w:r w:rsidRPr="00F54D7A">
        <w:rPr>
          <w:rFonts w:hint="cs"/>
          <w:rtl/>
        </w:rPr>
        <w:t xml:space="preserve">ست که دیگران باید رجوع کنند به </w:t>
      </w:r>
      <w:r w:rsidR="00926380" w:rsidRPr="00F54D7A">
        <w:rPr>
          <w:rFonts w:hint="cs"/>
          <w:rtl/>
        </w:rPr>
        <w:t>اساتید این فنّ و یا به اهل زبان و از ایشان نظر بخواهند</w:t>
      </w:r>
      <w:r w:rsidRPr="00F54D7A">
        <w:rPr>
          <w:rFonts w:hint="cs"/>
          <w:rtl/>
        </w:rPr>
        <w:t xml:space="preserve"> و البت</w:t>
      </w:r>
      <w:r w:rsidR="009D0A56" w:rsidRPr="00F54D7A">
        <w:rPr>
          <w:rFonts w:hint="cs"/>
          <w:rtl/>
        </w:rPr>
        <w:t>ّ</w:t>
      </w:r>
      <w:r w:rsidRPr="00F54D7A">
        <w:rPr>
          <w:rFonts w:hint="cs"/>
          <w:rtl/>
        </w:rPr>
        <w:t>ه اساتید فنّ عربیّت به قدر کافی در اثبات اعجاز قرآن کتاب</w:t>
      </w:r>
      <w:r w:rsidR="009D0A56" w:rsidRPr="00F54D7A">
        <w:rPr>
          <w:rtl/>
        </w:rPr>
        <w:softHyphen/>
      </w:r>
      <w:r w:rsidRPr="00F54D7A">
        <w:rPr>
          <w:rFonts w:hint="cs"/>
          <w:rtl/>
        </w:rPr>
        <w:t>ها نوشته‌اند و</w:t>
      </w:r>
      <w:r w:rsidR="00926380" w:rsidRPr="00F54D7A">
        <w:rPr>
          <w:rFonts w:hint="cs"/>
          <w:rtl/>
        </w:rPr>
        <w:t xml:space="preserve"> </w:t>
      </w:r>
      <w:r w:rsidRPr="00F54D7A">
        <w:rPr>
          <w:rFonts w:hint="cs"/>
          <w:rtl/>
        </w:rPr>
        <w:t>نظر داده‌اند مانند</w:t>
      </w:r>
      <w:r w:rsidR="00CD3E26" w:rsidRPr="00F54D7A">
        <w:rPr>
          <w:rFonts w:hint="cs"/>
          <w:rtl/>
        </w:rPr>
        <w:t xml:space="preserve">: </w:t>
      </w:r>
      <w:r w:rsidR="00926380" w:rsidRPr="00F54D7A">
        <w:rPr>
          <w:rFonts w:hint="cs"/>
          <w:rtl/>
        </w:rPr>
        <w:t>ابوعبدالله زنجانی، ابوعبدالله م</w:t>
      </w:r>
      <w:r w:rsidR="008D2B65">
        <w:rPr>
          <w:rFonts w:hint="cs"/>
          <w:rtl/>
        </w:rPr>
        <w:t>رز</w:t>
      </w:r>
      <w:r w:rsidR="00926380" w:rsidRPr="00F54D7A">
        <w:rPr>
          <w:rFonts w:hint="cs"/>
          <w:rtl/>
        </w:rPr>
        <w:t>بانی، رافعی مصری،</w:t>
      </w:r>
      <w:r w:rsidRPr="00F54D7A">
        <w:rPr>
          <w:rFonts w:hint="cs"/>
          <w:rtl/>
        </w:rPr>
        <w:t xml:space="preserve"> علا</w:t>
      </w:r>
      <w:r w:rsidR="009D0A56" w:rsidRPr="00F54D7A">
        <w:rPr>
          <w:rFonts w:hint="cs"/>
          <w:rtl/>
        </w:rPr>
        <w:t>ّ</w:t>
      </w:r>
      <w:r w:rsidRPr="00F54D7A">
        <w:rPr>
          <w:rFonts w:hint="cs"/>
          <w:rtl/>
        </w:rPr>
        <w:t>م</w:t>
      </w:r>
      <w:r w:rsidR="009D0A56" w:rsidRPr="00F54D7A">
        <w:rPr>
          <w:rFonts w:hint="cs"/>
          <w:rtl/>
        </w:rPr>
        <w:t>ۀ</w:t>
      </w:r>
      <w:r w:rsidR="00926380" w:rsidRPr="00F54D7A">
        <w:rPr>
          <w:rFonts w:hint="cs"/>
          <w:rtl/>
        </w:rPr>
        <w:t xml:space="preserve"> سیوطی، عبدالقادر جیلانی، جاحظ، باقلانی،</w:t>
      </w:r>
      <w:r w:rsidRPr="00F54D7A">
        <w:rPr>
          <w:rFonts w:hint="cs"/>
          <w:rtl/>
        </w:rPr>
        <w:t xml:space="preserve"> سک</w:t>
      </w:r>
      <w:r w:rsidR="009D0A56" w:rsidRPr="00F54D7A">
        <w:rPr>
          <w:rFonts w:hint="cs"/>
          <w:rtl/>
        </w:rPr>
        <w:t>ّ</w:t>
      </w:r>
      <w:r w:rsidR="00926380" w:rsidRPr="00F54D7A">
        <w:rPr>
          <w:rFonts w:hint="cs"/>
          <w:rtl/>
        </w:rPr>
        <w:t>اکی، واسطی، رمانی،</w:t>
      </w:r>
      <w:r w:rsidRPr="00F54D7A">
        <w:rPr>
          <w:rFonts w:hint="cs"/>
          <w:rtl/>
        </w:rPr>
        <w:t xml:space="preserve"> فخرالد</w:t>
      </w:r>
      <w:r w:rsidR="009D0A56" w:rsidRPr="00F54D7A">
        <w:rPr>
          <w:rFonts w:hint="cs"/>
          <w:rtl/>
        </w:rPr>
        <w:t>ّ</w:t>
      </w:r>
      <w:r w:rsidR="00926380" w:rsidRPr="00F54D7A">
        <w:rPr>
          <w:rFonts w:hint="cs"/>
          <w:rtl/>
        </w:rPr>
        <w:t>ین رازی، ابن أبی الأصبح، زملکانی،</w:t>
      </w:r>
      <w:r w:rsidRPr="00F54D7A">
        <w:rPr>
          <w:rFonts w:hint="cs"/>
          <w:rtl/>
        </w:rPr>
        <w:t xml:space="preserve"> شیخ مجتبی قزوینی و صدها نفر دیگر</w:t>
      </w:r>
      <w:r w:rsidR="009D0A56" w:rsidRPr="00F54D7A">
        <w:rPr>
          <w:rFonts w:hint="cs"/>
          <w:rtl/>
        </w:rPr>
        <w:t>.</w:t>
      </w:r>
    </w:p>
    <w:p w:rsidR="008A04FE" w:rsidRDefault="009D0A56" w:rsidP="00C249CC">
      <w:pPr>
        <w:pStyle w:val="a2"/>
        <w:rPr>
          <w:rtl/>
        </w:rPr>
      </w:pPr>
      <w:r w:rsidRPr="00F54D7A">
        <w:rPr>
          <w:rFonts w:hint="cs"/>
          <w:rtl/>
        </w:rPr>
        <w:t xml:space="preserve">   </w:t>
      </w:r>
      <w:r w:rsidR="008A04FE" w:rsidRPr="00F54D7A">
        <w:rPr>
          <w:rFonts w:hint="cs"/>
          <w:rtl/>
        </w:rPr>
        <w:t xml:space="preserve"> </w:t>
      </w:r>
      <w:r w:rsidRPr="00F54D7A">
        <w:rPr>
          <w:rFonts w:hint="cs"/>
          <w:rtl/>
        </w:rPr>
        <w:t>ما</w:t>
      </w:r>
      <w:r w:rsidR="008A04FE" w:rsidRPr="00F54D7A">
        <w:rPr>
          <w:rFonts w:hint="cs"/>
          <w:rtl/>
        </w:rPr>
        <w:t xml:space="preserve"> فعلاً در اینجا ده وجه از وجوه اعجاز قرآن را ذکر می‌کنیم</w:t>
      </w:r>
      <w:r w:rsidR="00A32280" w:rsidRPr="00F54D7A">
        <w:rPr>
          <w:rFonts w:hint="cs"/>
          <w:rtl/>
        </w:rPr>
        <w:t>:</w:t>
      </w:r>
      <w:r w:rsidR="00CD3E26" w:rsidRPr="00F54D7A">
        <w:rPr>
          <w:rFonts w:hint="cs"/>
          <w:rtl/>
        </w:rPr>
        <w:t xml:space="preserve"> </w:t>
      </w:r>
    </w:p>
    <w:p w:rsidR="008A04FE" w:rsidRPr="00C9693F" w:rsidRDefault="008A04FE" w:rsidP="00C249CC">
      <w:pPr>
        <w:pStyle w:val="a8"/>
        <w:rPr>
          <w:rtl/>
        </w:rPr>
      </w:pPr>
      <w:bookmarkStart w:id="209" w:name="_Toc237838651"/>
      <w:bookmarkStart w:id="210" w:name="_Toc454380052"/>
      <w:r w:rsidRPr="00C9693F">
        <w:rPr>
          <w:rFonts w:hint="cs"/>
          <w:rtl/>
        </w:rPr>
        <w:t>27- قرآن از جهاتی معجزه است</w:t>
      </w:r>
      <w:bookmarkEnd w:id="209"/>
      <w:bookmarkEnd w:id="210"/>
    </w:p>
    <w:p w:rsidR="008A04FE" w:rsidRPr="00F101CA" w:rsidRDefault="008A04FE" w:rsidP="00C249CC">
      <w:pPr>
        <w:pStyle w:val="a6"/>
        <w:spacing w:before="0"/>
        <w:rPr>
          <w:rFonts w:eastAsia="B Badr"/>
          <w:b w:val="0"/>
          <w:bCs w:val="0"/>
          <w:noProof w:val="0"/>
          <w:color w:val="auto"/>
          <w:sz w:val="24"/>
          <w:rtl/>
          <w:lang w:bidi="fa-IR"/>
        </w:rPr>
      </w:pPr>
      <w:bookmarkStart w:id="211" w:name="_Toc237838652"/>
      <w:bookmarkStart w:id="212" w:name="_Toc454380053"/>
      <w:r w:rsidRPr="00F101CA">
        <w:rPr>
          <w:rFonts w:hint="cs"/>
          <w:rtl/>
          <w:lang w:bidi="fa-IR"/>
        </w:rPr>
        <w:t>وجه اول</w:t>
      </w:r>
      <w:r w:rsidR="00CD3E26" w:rsidRPr="00F101CA">
        <w:rPr>
          <w:rFonts w:hint="cs"/>
          <w:rtl/>
          <w:lang w:bidi="fa-IR"/>
        </w:rPr>
        <w:t xml:space="preserve">: </w:t>
      </w:r>
      <w:r w:rsidRPr="00F101CA">
        <w:rPr>
          <w:rFonts w:hint="cs"/>
          <w:rtl/>
          <w:lang w:bidi="fa-IR"/>
        </w:rPr>
        <w:t>هدایت</w:t>
      </w:r>
      <w:bookmarkEnd w:id="211"/>
      <w:bookmarkEnd w:id="212"/>
      <w:r w:rsidRPr="00F101CA">
        <w:rPr>
          <w:rFonts w:eastAsia="B Badr" w:hint="cs"/>
          <w:b w:val="0"/>
          <w:bCs w:val="0"/>
          <w:noProof w:val="0"/>
          <w:color w:val="auto"/>
          <w:sz w:val="24"/>
          <w:rtl/>
          <w:lang w:bidi="fa-IR"/>
        </w:rPr>
        <w:t xml:space="preserve"> </w:t>
      </w:r>
    </w:p>
    <w:p w:rsidR="00733617" w:rsidRPr="00F54D7A" w:rsidRDefault="008A04FE" w:rsidP="00C249CC">
      <w:pPr>
        <w:pStyle w:val="a2"/>
        <w:rPr>
          <w:rtl/>
        </w:rPr>
      </w:pPr>
      <w:r w:rsidRPr="00F54D7A">
        <w:rPr>
          <w:rFonts w:hint="cs"/>
          <w:rtl/>
        </w:rPr>
        <w:t>یکی از جهات اعجاز قرآن از جهت‌ دارا بودن آن بر مع</w:t>
      </w:r>
      <w:r w:rsidR="00926380" w:rsidRPr="00F54D7A">
        <w:rPr>
          <w:rFonts w:hint="cs"/>
          <w:rtl/>
        </w:rPr>
        <w:t>ارف فطری و علوم حقیقی بر وفق عقل</w:t>
      </w:r>
      <w:r w:rsidRPr="00F54D7A">
        <w:rPr>
          <w:rFonts w:hint="cs"/>
          <w:rtl/>
        </w:rPr>
        <w:t xml:space="preserve"> و در زمانی که نازل شد چ</w:t>
      </w:r>
      <w:r w:rsidR="00926380" w:rsidRPr="00F54D7A">
        <w:rPr>
          <w:rFonts w:hint="cs"/>
          <w:rtl/>
        </w:rPr>
        <w:t>نین علومی در تمام روی زمین نبود</w:t>
      </w:r>
      <w:r w:rsidRPr="00F54D7A">
        <w:rPr>
          <w:rFonts w:hint="cs"/>
          <w:rtl/>
        </w:rPr>
        <w:t xml:space="preserve"> و احدی از علمای بشری چنین معارفی را نمی‌دانست. از قرآن استفاده می‌شود که عمد</w:t>
      </w:r>
      <w:r w:rsidR="009D0A56" w:rsidRPr="00F54D7A">
        <w:rPr>
          <w:rFonts w:hint="cs"/>
          <w:rtl/>
        </w:rPr>
        <w:t>ه</w:t>
      </w:r>
      <w:r w:rsidRPr="00F54D7A">
        <w:rPr>
          <w:rFonts w:hint="cs"/>
          <w:rtl/>
        </w:rPr>
        <w:t xml:space="preserve"> اعجازش از همین جهت بوده، زیرا قرآن مکّرر خود را معر</w:t>
      </w:r>
      <w:r w:rsidR="009D0A56" w:rsidRPr="00F54D7A">
        <w:rPr>
          <w:rFonts w:hint="cs"/>
          <w:rtl/>
        </w:rPr>
        <w:t>ّ</w:t>
      </w:r>
      <w:r w:rsidR="00926380" w:rsidRPr="00F54D7A">
        <w:rPr>
          <w:rFonts w:hint="cs"/>
          <w:rtl/>
        </w:rPr>
        <w:t>فی کرده به علم، نور،</w:t>
      </w:r>
      <w:r w:rsidRPr="00F54D7A">
        <w:rPr>
          <w:rFonts w:hint="cs"/>
          <w:rtl/>
        </w:rPr>
        <w:t xml:space="preserve"> هد</w:t>
      </w:r>
      <w:r w:rsidR="00926380" w:rsidRPr="00F54D7A">
        <w:rPr>
          <w:rFonts w:hint="cs"/>
          <w:rtl/>
        </w:rPr>
        <w:t>ایت،</w:t>
      </w:r>
      <w:r w:rsidR="00A65BA2" w:rsidRPr="00F54D7A">
        <w:rPr>
          <w:rFonts w:hint="cs"/>
          <w:rtl/>
        </w:rPr>
        <w:t xml:space="preserve"> حکمت و بصیرت و نیز فرموده</w:t>
      </w:r>
      <w:r w:rsidR="00CD3E26" w:rsidRPr="00F54D7A">
        <w:rPr>
          <w:rFonts w:ascii="Traditional Arabic" w:hAnsi="Traditional Arabic" w:cs="Traditional Arabic"/>
          <w:rtl/>
        </w:rPr>
        <w:t xml:space="preserve">: </w:t>
      </w:r>
      <w:r w:rsidR="00D92418" w:rsidRPr="00F54D7A">
        <w:rPr>
          <w:rFonts w:ascii="Traditional Arabic" w:hAnsi="Traditional Arabic" w:cs="Traditional Arabic"/>
          <w:rtl/>
        </w:rPr>
        <w:t>﴿</w:t>
      </w:r>
      <w:r w:rsidR="004B62AE" w:rsidRPr="00F54D7A">
        <w:rPr>
          <w:rFonts w:ascii="KFGQPC Uthmanic Script HAFS" w:eastAsia="Times New Roman" w:cs="KFGQPC Uthmanic Script HAFS" w:hint="eastAsia"/>
          <w:color w:val="000000"/>
          <w:sz w:val="29"/>
          <w:szCs w:val="29"/>
          <w:rtl/>
        </w:rPr>
        <w:t>فَأ</w:t>
      </w:r>
      <w:r w:rsidR="004B62AE" w:rsidRPr="00F54D7A">
        <w:rPr>
          <w:rFonts w:ascii="KFGQPC Uthmanic Script HAFS" w:eastAsia="Times New Roman" w:cs="KFGQPC Uthmanic Script HAFS" w:hint="cs"/>
          <w:color w:val="000000"/>
          <w:sz w:val="29"/>
          <w:szCs w:val="29"/>
          <w:rtl/>
        </w:rPr>
        <w:t>ۡ</w:t>
      </w:r>
      <w:r w:rsidR="004B62AE" w:rsidRPr="00F54D7A">
        <w:rPr>
          <w:rFonts w:ascii="KFGQPC Uthmanic Script HAFS" w:eastAsia="Times New Roman" w:cs="KFGQPC Uthmanic Script HAFS" w:hint="eastAsia"/>
          <w:color w:val="000000"/>
          <w:sz w:val="29"/>
          <w:szCs w:val="29"/>
          <w:rtl/>
        </w:rPr>
        <w:t>تُواْ</w:t>
      </w:r>
      <w:r w:rsidR="004B62AE" w:rsidRPr="00F54D7A">
        <w:rPr>
          <w:rFonts w:ascii="KFGQPC Uthmanic Script HAFS" w:eastAsia="Times New Roman" w:cs="KFGQPC Uthmanic Script HAFS"/>
          <w:color w:val="000000"/>
          <w:sz w:val="29"/>
          <w:szCs w:val="29"/>
          <w:rtl/>
        </w:rPr>
        <w:t xml:space="preserve"> </w:t>
      </w:r>
      <w:r w:rsidR="004B62AE" w:rsidRPr="00F54D7A">
        <w:rPr>
          <w:rFonts w:ascii="KFGQPC Uthmanic Script HAFS" w:eastAsia="Times New Roman" w:cs="KFGQPC Uthmanic Script HAFS" w:hint="eastAsia"/>
          <w:color w:val="000000"/>
          <w:sz w:val="29"/>
          <w:szCs w:val="29"/>
          <w:rtl/>
        </w:rPr>
        <w:t>بِكِتَ</w:t>
      </w:r>
      <w:r w:rsidR="004B62AE" w:rsidRPr="00F54D7A">
        <w:rPr>
          <w:rFonts w:ascii="KFGQPC Uthmanic Script HAFS" w:eastAsia="Times New Roman" w:cs="KFGQPC Uthmanic Script HAFS" w:hint="cs"/>
          <w:color w:val="000000"/>
          <w:sz w:val="29"/>
          <w:szCs w:val="29"/>
          <w:rtl/>
        </w:rPr>
        <w:t>ٰ</w:t>
      </w:r>
      <w:r w:rsidR="004B62AE" w:rsidRPr="00F54D7A">
        <w:rPr>
          <w:rFonts w:ascii="KFGQPC Uthmanic Script HAFS" w:eastAsia="Times New Roman" w:cs="KFGQPC Uthmanic Script HAFS" w:hint="eastAsia"/>
          <w:color w:val="000000"/>
          <w:sz w:val="29"/>
          <w:szCs w:val="29"/>
          <w:rtl/>
        </w:rPr>
        <w:t>ب</w:t>
      </w:r>
      <w:r w:rsidR="004B62AE" w:rsidRPr="00F54D7A">
        <w:rPr>
          <w:rFonts w:ascii="KFGQPC Uthmanic Script HAFS" w:eastAsia="Times New Roman" w:cs="KFGQPC Uthmanic Script HAFS" w:hint="cs"/>
          <w:color w:val="000000"/>
          <w:sz w:val="29"/>
          <w:szCs w:val="29"/>
          <w:rtl/>
        </w:rPr>
        <w:t>ٖ</w:t>
      </w:r>
      <w:r w:rsidR="004B62AE" w:rsidRPr="00F54D7A">
        <w:rPr>
          <w:rFonts w:ascii="KFGQPC Uthmanic Script HAFS" w:eastAsia="Times New Roman" w:cs="KFGQPC Uthmanic Script HAFS"/>
          <w:color w:val="000000"/>
          <w:sz w:val="29"/>
          <w:szCs w:val="29"/>
          <w:rtl/>
        </w:rPr>
        <w:t xml:space="preserve"> </w:t>
      </w:r>
      <w:r w:rsidR="004B62AE" w:rsidRPr="00F54D7A">
        <w:rPr>
          <w:rFonts w:ascii="KFGQPC Uthmanic Script HAFS" w:eastAsia="Times New Roman" w:cs="KFGQPC Uthmanic Script HAFS" w:hint="eastAsia"/>
          <w:color w:val="000000"/>
          <w:sz w:val="29"/>
          <w:szCs w:val="29"/>
          <w:rtl/>
        </w:rPr>
        <w:t>مِّن</w:t>
      </w:r>
      <w:r w:rsidR="004B62AE" w:rsidRPr="00F54D7A">
        <w:rPr>
          <w:rFonts w:ascii="KFGQPC Uthmanic Script HAFS" w:eastAsia="Times New Roman" w:cs="KFGQPC Uthmanic Script HAFS" w:hint="cs"/>
          <w:color w:val="000000"/>
          <w:sz w:val="29"/>
          <w:szCs w:val="29"/>
          <w:rtl/>
        </w:rPr>
        <w:t>ۡ</w:t>
      </w:r>
      <w:r w:rsidR="004B62AE" w:rsidRPr="00F54D7A">
        <w:rPr>
          <w:rFonts w:ascii="KFGQPC Uthmanic Script HAFS" w:eastAsia="Times New Roman" w:cs="KFGQPC Uthmanic Script HAFS"/>
          <w:color w:val="000000"/>
          <w:sz w:val="29"/>
          <w:szCs w:val="29"/>
          <w:rtl/>
        </w:rPr>
        <w:t xml:space="preserve"> </w:t>
      </w:r>
      <w:r w:rsidR="004B62AE" w:rsidRPr="00F54D7A">
        <w:rPr>
          <w:rFonts w:ascii="KFGQPC Uthmanic Script HAFS" w:eastAsia="Times New Roman" w:cs="KFGQPC Uthmanic Script HAFS" w:hint="eastAsia"/>
          <w:color w:val="000000"/>
          <w:sz w:val="29"/>
          <w:szCs w:val="29"/>
          <w:rtl/>
        </w:rPr>
        <w:t>عِندِ</w:t>
      </w:r>
      <w:r w:rsidR="004B62AE" w:rsidRPr="00F54D7A">
        <w:rPr>
          <w:rFonts w:ascii="KFGQPC Uthmanic Script HAFS" w:eastAsia="Times New Roman" w:cs="KFGQPC Uthmanic Script HAFS"/>
          <w:color w:val="000000"/>
          <w:sz w:val="29"/>
          <w:szCs w:val="29"/>
          <w:rtl/>
        </w:rPr>
        <w:t xml:space="preserve"> </w:t>
      </w:r>
      <w:r w:rsidR="004B62AE" w:rsidRPr="00F54D7A">
        <w:rPr>
          <w:rFonts w:ascii="KFGQPC Uthmanic Script HAFS" w:eastAsia="Times New Roman" w:cs="KFGQPC Uthmanic Script HAFS" w:hint="cs"/>
          <w:color w:val="000000"/>
          <w:sz w:val="29"/>
          <w:szCs w:val="29"/>
          <w:rtl/>
        </w:rPr>
        <w:t>ٱ</w:t>
      </w:r>
      <w:r w:rsidR="004B62AE" w:rsidRPr="00F54D7A">
        <w:rPr>
          <w:rFonts w:ascii="KFGQPC Uthmanic Script HAFS" w:eastAsia="Times New Roman" w:cs="KFGQPC Uthmanic Script HAFS" w:hint="eastAsia"/>
          <w:color w:val="000000"/>
          <w:sz w:val="29"/>
          <w:szCs w:val="29"/>
          <w:rtl/>
        </w:rPr>
        <w:t>للَّهِ</w:t>
      </w:r>
      <w:r w:rsidR="004B62AE" w:rsidRPr="00F54D7A">
        <w:rPr>
          <w:rFonts w:ascii="KFGQPC Uthmanic Script HAFS" w:eastAsia="Times New Roman" w:cs="KFGQPC Uthmanic Script HAFS"/>
          <w:color w:val="000000"/>
          <w:sz w:val="29"/>
          <w:szCs w:val="29"/>
          <w:rtl/>
        </w:rPr>
        <w:t xml:space="preserve"> </w:t>
      </w:r>
      <w:r w:rsidR="004B62AE" w:rsidRPr="00F54D7A">
        <w:rPr>
          <w:rFonts w:ascii="KFGQPC Uthmanic Script HAFS" w:eastAsia="Times New Roman" w:cs="KFGQPC Uthmanic Script HAFS" w:hint="eastAsia"/>
          <w:color w:val="000000"/>
          <w:sz w:val="29"/>
          <w:szCs w:val="29"/>
          <w:rtl/>
        </w:rPr>
        <w:t>هُوَ</w:t>
      </w:r>
      <w:r w:rsidR="004B62AE" w:rsidRPr="00F54D7A">
        <w:rPr>
          <w:rFonts w:ascii="KFGQPC Uthmanic Script HAFS" w:eastAsia="Times New Roman" w:cs="KFGQPC Uthmanic Script HAFS"/>
          <w:color w:val="000000"/>
          <w:sz w:val="29"/>
          <w:szCs w:val="29"/>
          <w:rtl/>
        </w:rPr>
        <w:t xml:space="preserve"> </w:t>
      </w:r>
      <w:r w:rsidR="004B62AE" w:rsidRPr="00F54D7A">
        <w:rPr>
          <w:rFonts w:ascii="KFGQPC Uthmanic Script HAFS" w:eastAsia="Times New Roman" w:cs="KFGQPC Uthmanic Script HAFS" w:hint="eastAsia"/>
          <w:color w:val="000000"/>
          <w:sz w:val="29"/>
          <w:szCs w:val="29"/>
          <w:rtl/>
        </w:rPr>
        <w:t>أَه</w:t>
      </w:r>
      <w:r w:rsidR="004B62AE" w:rsidRPr="00F54D7A">
        <w:rPr>
          <w:rFonts w:ascii="KFGQPC Uthmanic Script HAFS" w:eastAsia="Times New Roman" w:cs="KFGQPC Uthmanic Script HAFS" w:hint="cs"/>
          <w:color w:val="000000"/>
          <w:sz w:val="29"/>
          <w:szCs w:val="29"/>
          <w:rtl/>
        </w:rPr>
        <w:t>ۡ</w:t>
      </w:r>
      <w:r w:rsidR="004B62AE" w:rsidRPr="00F54D7A">
        <w:rPr>
          <w:rFonts w:ascii="KFGQPC Uthmanic Script HAFS" w:eastAsia="Times New Roman" w:cs="KFGQPC Uthmanic Script HAFS" w:hint="eastAsia"/>
          <w:color w:val="000000"/>
          <w:sz w:val="29"/>
          <w:szCs w:val="29"/>
          <w:rtl/>
        </w:rPr>
        <w:t>دَى</w:t>
      </w:r>
      <w:r w:rsidR="004B62AE" w:rsidRPr="00F54D7A">
        <w:rPr>
          <w:rFonts w:ascii="KFGQPC Uthmanic Script HAFS" w:eastAsia="Times New Roman" w:cs="KFGQPC Uthmanic Script HAFS" w:hint="cs"/>
          <w:color w:val="000000"/>
          <w:sz w:val="29"/>
          <w:szCs w:val="29"/>
          <w:rtl/>
        </w:rPr>
        <w:t>ٰ</w:t>
      </w:r>
      <w:r w:rsidR="00D92418" w:rsidRPr="00F54D7A">
        <w:rPr>
          <w:rFonts w:ascii="Traditional Arabic" w:hAnsi="Traditional Arabic" w:cs="Traditional Arabic"/>
          <w:rtl/>
        </w:rPr>
        <w:t>﴾</w:t>
      </w:r>
      <w:r w:rsidRPr="00F54D7A">
        <w:rPr>
          <w:rFonts w:hint="cs"/>
          <w:rtl/>
        </w:rPr>
        <w:t>، یعنی</w:t>
      </w:r>
      <w:r w:rsidR="00CD3E26" w:rsidRPr="00F54D7A">
        <w:rPr>
          <w:rFonts w:hint="cs"/>
          <w:rtl/>
        </w:rPr>
        <w:t xml:space="preserve">: </w:t>
      </w:r>
      <w:r w:rsidR="00926380" w:rsidRPr="00F54D7A">
        <w:rPr>
          <w:rFonts w:hint="cs"/>
          <w:rtl/>
        </w:rPr>
        <w:t>«اگر راست می‌گوی</w:t>
      </w:r>
      <w:r w:rsidRPr="00F54D7A">
        <w:rPr>
          <w:rFonts w:hint="cs"/>
          <w:rtl/>
        </w:rPr>
        <w:t>ید از جانب خدا کتابی بیاورید که دارای</w:t>
      </w:r>
      <w:r w:rsidR="00926380" w:rsidRPr="00F54D7A">
        <w:rPr>
          <w:rFonts w:hint="cs"/>
          <w:rtl/>
        </w:rPr>
        <w:t xml:space="preserve"> هدایت بیشتری باشد» و غیر قرآن را گمراهی، ضلالت و ظلمات خوانده</w:t>
      </w:r>
      <w:r w:rsidRPr="00F54D7A">
        <w:rPr>
          <w:rFonts w:hint="cs"/>
          <w:rtl/>
        </w:rPr>
        <w:t xml:space="preserve"> و به طور قطع قبل از نزول قرآن علما</w:t>
      </w:r>
      <w:r w:rsidR="00926380" w:rsidRPr="00F54D7A">
        <w:rPr>
          <w:rFonts w:hint="cs"/>
          <w:rtl/>
        </w:rPr>
        <w:t>ی بشری چنین علم و حکمتی نداشتند</w:t>
      </w:r>
      <w:r w:rsidRPr="00F54D7A">
        <w:rPr>
          <w:rFonts w:hint="cs"/>
          <w:rtl/>
        </w:rPr>
        <w:t xml:space="preserve"> و در ظلمات اوهام و بافته‌های خیالی فلاسفه در تاریکی و ضلالت بودند که بعد از قرآن </w:t>
      </w:r>
      <w:r w:rsidR="009D0A56" w:rsidRPr="00F54D7A">
        <w:rPr>
          <w:rFonts w:hint="cs"/>
          <w:rtl/>
        </w:rPr>
        <w:t xml:space="preserve">نیز </w:t>
      </w:r>
      <w:r w:rsidR="00926380" w:rsidRPr="00F54D7A">
        <w:rPr>
          <w:rFonts w:hint="cs"/>
          <w:rtl/>
        </w:rPr>
        <w:t>چنین است</w:t>
      </w:r>
      <w:r w:rsidRPr="00F54D7A">
        <w:rPr>
          <w:rFonts w:hint="cs"/>
          <w:rtl/>
        </w:rPr>
        <w:t xml:space="preserve"> و لذا رسول خدا</w:t>
      </w:r>
      <w:r w:rsidR="00A87B93" w:rsidRPr="00F54D7A">
        <w:rPr>
          <w:rFonts w:cs="CTraditional Arabic" w:hint="cs"/>
          <w:rtl/>
        </w:rPr>
        <w:t>ص</w:t>
      </w:r>
      <w:r w:rsidRPr="00F54D7A">
        <w:rPr>
          <w:rFonts w:hint="cs"/>
          <w:rtl/>
        </w:rPr>
        <w:t xml:space="preserve"> مکرّر فرموده</w:t>
      </w:r>
      <w:r w:rsidR="00CD3E26" w:rsidRPr="00F54D7A">
        <w:rPr>
          <w:rFonts w:hint="cs"/>
          <w:rtl/>
        </w:rPr>
        <w:t xml:space="preserve">: </w:t>
      </w:r>
      <w:r w:rsidR="00D92418" w:rsidRPr="00F54D7A">
        <w:rPr>
          <w:rStyle w:val="Char9"/>
          <w:rtl/>
        </w:rPr>
        <w:t>«</w:t>
      </w:r>
      <w:r w:rsidR="00831C61" w:rsidRPr="00F54D7A">
        <w:rPr>
          <w:rStyle w:val="Char9"/>
          <w:rtl/>
        </w:rPr>
        <w:t xml:space="preserve">مَنْ طَلَبَ </w:t>
      </w:r>
      <w:r w:rsidR="007648D7" w:rsidRPr="00F54D7A">
        <w:rPr>
          <w:rStyle w:val="Char9"/>
          <w:rtl/>
        </w:rPr>
        <w:t>الْـهُ</w:t>
      </w:r>
      <w:r w:rsidR="00831C61" w:rsidRPr="00F54D7A">
        <w:rPr>
          <w:rStyle w:val="Char9"/>
          <w:rtl/>
        </w:rPr>
        <w:t>دَى م</w:t>
      </w:r>
      <w:r w:rsidR="00831C61" w:rsidRPr="00F54D7A">
        <w:rPr>
          <w:rStyle w:val="Char9"/>
          <w:rFonts w:hint="cs"/>
          <w:rtl/>
        </w:rPr>
        <w:t>ِ</w:t>
      </w:r>
      <w:r w:rsidR="00831C61" w:rsidRPr="00F54D7A">
        <w:rPr>
          <w:rStyle w:val="Char9"/>
          <w:rtl/>
        </w:rPr>
        <w:t>ن غ</w:t>
      </w:r>
      <w:r w:rsidR="00831C61" w:rsidRPr="00F54D7A">
        <w:rPr>
          <w:rStyle w:val="Char9"/>
          <w:rFonts w:hint="cs"/>
          <w:rtl/>
        </w:rPr>
        <w:t>ِ</w:t>
      </w:r>
      <w:r w:rsidR="00831C61" w:rsidRPr="00F54D7A">
        <w:rPr>
          <w:rStyle w:val="Char9"/>
          <w:rtl/>
        </w:rPr>
        <w:t>ی</w:t>
      </w:r>
      <w:r w:rsidR="00831C61" w:rsidRPr="00F54D7A">
        <w:rPr>
          <w:rStyle w:val="Char9"/>
          <w:rFonts w:hint="cs"/>
          <w:rtl/>
        </w:rPr>
        <w:t>ِ</w:t>
      </w:r>
      <w:r w:rsidR="00831C61" w:rsidRPr="00F54D7A">
        <w:rPr>
          <w:rStyle w:val="Char9"/>
          <w:rtl/>
        </w:rPr>
        <w:t>ر</w:t>
      </w:r>
      <w:r w:rsidR="00831C61" w:rsidRPr="00F54D7A">
        <w:rPr>
          <w:rStyle w:val="Char9"/>
          <w:rFonts w:hint="cs"/>
          <w:rtl/>
        </w:rPr>
        <w:t>ِ</w:t>
      </w:r>
      <w:r w:rsidR="00831C61" w:rsidRPr="00F54D7A">
        <w:rPr>
          <w:rStyle w:val="Char9"/>
          <w:rtl/>
        </w:rPr>
        <w:t xml:space="preserve"> الق</w:t>
      </w:r>
      <w:r w:rsidR="00831C61" w:rsidRPr="00F54D7A">
        <w:rPr>
          <w:rStyle w:val="Char9"/>
          <w:rFonts w:hint="cs"/>
          <w:rtl/>
        </w:rPr>
        <w:t>ُ</w:t>
      </w:r>
      <w:r w:rsidR="00831C61" w:rsidRPr="00F54D7A">
        <w:rPr>
          <w:rStyle w:val="Char9"/>
          <w:rtl/>
        </w:rPr>
        <w:t>رآن</w:t>
      </w:r>
      <w:r w:rsidR="00831C61" w:rsidRPr="00F54D7A">
        <w:rPr>
          <w:rStyle w:val="Char9"/>
          <w:rFonts w:hint="cs"/>
          <w:rtl/>
        </w:rPr>
        <w:t xml:space="preserve"> </w:t>
      </w:r>
      <w:r w:rsidR="004B62AE" w:rsidRPr="00F54D7A">
        <w:rPr>
          <w:rStyle w:val="Char9"/>
          <w:rtl/>
        </w:rPr>
        <w:t xml:space="preserve">أَضَلَّهُ </w:t>
      </w:r>
      <w:r w:rsidR="00542A89" w:rsidRPr="00542A89">
        <w:rPr>
          <w:rStyle w:val="Char9"/>
          <w:rFonts w:cs="KFGQPC Uthman Taha Naskh"/>
          <w:rtl/>
        </w:rPr>
        <w:t>اللهُ</w:t>
      </w:r>
      <w:r w:rsidR="00D92418" w:rsidRPr="00F54D7A">
        <w:rPr>
          <w:rStyle w:val="Char9"/>
          <w:rtl/>
        </w:rPr>
        <w:t>»</w:t>
      </w:r>
      <w:r w:rsidRPr="00F54D7A">
        <w:rPr>
          <w:rStyle w:val="Char9"/>
          <w:rtl/>
        </w:rPr>
        <w:t>.</w:t>
      </w:r>
      <w:r w:rsidRPr="00F54D7A">
        <w:rPr>
          <w:rFonts w:hint="cs"/>
          <w:rtl/>
        </w:rPr>
        <w:t xml:space="preserve"> یعنی</w:t>
      </w:r>
      <w:r w:rsidR="00CD3E26" w:rsidRPr="00F54D7A">
        <w:rPr>
          <w:rFonts w:hint="cs"/>
          <w:rtl/>
        </w:rPr>
        <w:t xml:space="preserve">: </w:t>
      </w:r>
      <w:r w:rsidR="00424FE1">
        <w:rPr>
          <w:rFonts w:hint="cs"/>
          <w:rtl/>
        </w:rPr>
        <w:t>«</w:t>
      </w:r>
      <w:r w:rsidRPr="00F54D7A">
        <w:rPr>
          <w:rFonts w:hint="cs"/>
          <w:rtl/>
        </w:rPr>
        <w:t>هرکس از غیر قرآن هدایت جوید، خدا او را</w:t>
      </w:r>
      <w:r w:rsidR="00A65BA2" w:rsidRPr="00F54D7A">
        <w:rPr>
          <w:rFonts w:hint="cs"/>
          <w:rtl/>
        </w:rPr>
        <w:t xml:space="preserve"> به</w:t>
      </w:r>
      <w:r w:rsidR="00424FE1">
        <w:rPr>
          <w:rFonts w:hint="cs"/>
          <w:rtl/>
        </w:rPr>
        <w:t xml:space="preserve"> گمراهی رهایش نماید».</w:t>
      </w:r>
      <w:r w:rsidRPr="00F54D7A">
        <w:rPr>
          <w:rFonts w:hint="cs"/>
          <w:rtl/>
        </w:rPr>
        <w:t xml:space="preserve"> امیرالمؤمنین</w:t>
      </w:r>
      <w:r w:rsidRPr="00F54D7A">
        <w:rPr>
          <w:rFonts w:hint="cs"/>
        </w:rPr>
        <w:sym w:font="AGA Arabesque" w:char="F075"/>
      </w:r>
      <w:r w:rsidRPr="00F54D7A">
        <w:rPr>
          <w:rFonts w:hint="cs"/>
          <w:rtl/>
        </w:rPr>
        <w:t xml:space="preserve"> در خطب</w:t>
      </w:r>
      <w:r w:rsidR="009D0A56" w:rsidRPr="00F54D7A">
        <w:rPr>
          <w:rFonts w:hint="cs"/>
          <w:rtl/>
        </w:rPr>
        <w:t>ۀ</w:t>
      </w:r>
      <w:r w:rsidRPr="00F54D7A">
        <w:rPr>
          <w:rFonts w:hint="cs"/>
          <w:rtl/>
        </w:rPr>
        <w:t xml:space="preserve"> 194 فرموده</w:t>
      </w:r>
      <w:r w:rsidR="00A32280" w:rsidRPr="00F54D7A">
        <w:rPr>
          <w:rFonts w:hint="cs"/>
          <w:rtl/>
        </w:rPr>
        <w:t>:</w:t>
      </w:r>
      <w:r w:rsidR="00CD3E26" w:rsidRPr="00F54D7A">
        <w:rPr>
          <w:rFonts w:hint="cs"/>
          <w:rtl/>
        </w:rPr>
        <w:t xml:space="preserve"> </w:t>
      </w:r>
      <w:r w:rsidR="00D92418" w:rsidRPr="00F54D7A">
        <w:rPr>
          <w:rStyle w:val="Char9"/>
          <w:rtl/>
        </w:rPr>
        <w:t>«</w:t>
      </w:r>
      <w:r w:rsidR="00831C61" w:rsidRPr="00F54D7A">
        <w:rPr>
          <w:rStyle w:val="Char9"/>
          <w:rtl/>
        </w:rPr>
        <w:t>بَعَثَهُ حِينَ لَا عَلَمٌ قَائِمٌ وَلَا مَنَارٌ سَاطِعٌ وَلَا مَنْهَجٌ وَاضِح‏</w:t>
      </w:r>
      <w:r w:rsidR="00D92418" w:rsidRPr="00F54D7A">
        <w:rPr>
          <w:rStyle w:val="Char9"/>
          <w:rtl/>
        </w:rPr>
        <w:t>»</w:t>
      </w:r>
      <w:r w:rsidRPr="00F54D7A">
        <w:rPr>
          <w:rStyle w:val="Char9"/>
          <w:rtl/>
        </w:rPr>
        <w:t>.</w:t>
      </w:r>
      <w:r w:rsidRPr="00F54D7A">
        <w:rPr>
          <w:rFonts w:hint="cs"/>
          <w:rtl/>
        </w:rPr>
        <w:t xml:space="preserve"> یعنی</w:t>
      </w:r>
      <w:r w:rsidR="00CD3E26" w:rsidRPr="00F54D7A">
        <w:rPr>
          <w:rFonts w:hint="cs"/>
          <w:rtl/>
        </w:rPr>
        <w:t xml:space="preserve">: </w:t>
      </w:r>
      <w:r w:rsidR="00424FE1">
        <w:rPr>
          <w:rFonts w:hint="cs"/>
          <w:rtl/>
        </w:rPr>
        <w:t>«</w:t>
      </w:r>
      <w:r w:rsidRPr="00F54D7A">
        <w:rPr>
          <w:rFonts w:hint="cs"/>
          <w:rtl/>
        </w:rPr>
        <w:t>خد</w:t>
      </w:r>
      <w:r w:rsidR="00831C61" w:rsidRPr="00F54D7A">
        <w:rPr>
          <w:rFonts w:hint="cs"/>
          <w:rtl/>
        </w:rPr>
        <w:t>ا</w:t>
      </w:r>
      <w:r w:rsidRPr="00F54D7A">
        <w:rPr>
          <w:rFonts w:hint="cs"/>
          <w:rtl/>
        </w:rPr>
        <w:t xml:space="preserve"> رسول خود را فرستاد وقتی که نه نشانه‌ای از هدایت و نه نور روشنی و نه راه واضحی بود</w:t>
      </w:r>
      <w:r w:rsidR="00424FE1">
        <w:rPr>
          <w:rFonts w:hint="cs"/>
          <w:rtl/>
        </w:rPr>
        <w:t>»</w:t>
      </w:r>
      <w:r w:rsidRPr="00F54D7A">
        <w:rPr>
          <w:rFonts w:hint="cs"/>
          <w:rtl/>
        </w:rPr>
        <w:t xml:space="preserve">. </w:t>
      </w:r>
    </w:p>
    <w:p w:rsidR="008A04FE" w:rsidRPr="00F54D7A" w:rsidRDefault="008A04FE" w:rsidP="00C249CC">
      <w:pPr>
        <w:pStyle w:val="a2"/>
        <w:rPr>
          <w:rtl/>
        </w:rPr>
      </w:pPr>
      <w:r w:rsidRPr="00F54D7A">
        <w:rPr>
          <w:rFonts w:hint="cs"/>
          <w:rtl/>
        </w:rPr>
        <w:t>و در خطب</w:t>
      </w:r>
      <w:r w:rsidR="009D0A56" w:rsidRPr="00F54D7A">
        <w:rPr>
          <w:rFonts w:hint="cs"/>
          <w:rtl/>
        </w:rPr>
        <w:t>ۀ</w:t>
      </w:r>
      <w:r w:rsidRPr="00F54D7A">
        <w:rPr>
          <w:rFonts w:hint="cs"/>
          <w:rtl/>
        </w:rPr>
        <w:t xml:space="preserve"> </w:t>
      </w:r>
      <w:r w:rsidR="00733617" w:rsidRPr="00F54D7A">
        <w:rPr>
          <w:rFonts w:hint="cs"/>
          <w:rtl/>
        </w:rPr>
        <w:t>87</w:t>
      </w:r>
      <w:r w:rsidRPr="00F54D7A">
        <w:rPr>
          <w:rFonts w:hint="cs"/>
          <w:rtl/>
        </w:rPr>
        <w:t xml:space="preserve"> فرموده</w:t>
      </w:r>
      <w:r w:rsidR="00CD3E26" w:rsidRPr="00F54D7A">
        <w:rPr>
          <w:rFonts w:hint="cs"/>
          <w:rtl/>
        </w:rPr>
        <w:t xml:space="preserve">: </w:t>
      </w:r>
      <w:r w:rsidR="00D92418" w:rsidRPr="00F54D7A">
        <w:rPr>
          <w:rStyle w:val="Char9"/>
          <w:rtl/>
        </w:rPr>
        <w:t>«</w:t>
      </w:r>
      <w:r w:rsidR="00831C61" w:rsidRPr="00F54D7A">
        <w:rPr>
          <w:rStyle w:val="Char9"/>
          <w:rtl/>
        </w:rPr>
        <w:t>أَرْسَلَهُ ...الدُّنْيَا كَاسِفَةُ النُّورِ ظَاهِرَةُ الْغُرُورِ</w:t>
      </w:r>
      <w:r w:rsidR="00831C61" w:rsidRPr="00F54D7A">
        <w:rPr>
          <w:rStyle w:val="Char9"/>
          <w:rFonts w:hint="cs"/>
          <w:rtl/>
        </w:rPr>
        <w:t>،</w:t>
      </w:r>
      <w:r w:rsidR="00831C61" w:rsidRPr="00F54D7A">
        <w:rPr>
          <w:rStyle w:val="Char9"/>
          <w:rtl/>
        </w:rPr>
        <w:t xml:space="preserve"> قَدْ دَرَسَتْ مَنَارُ </w:t>
      </w:r>
      <w:r w:rsidR="007648D7" w:rsidRPr="00F54D7A">
        <w:rPr>
          <w:rStyle w:val="Char9"/>
          <w:rtl/>
        </w:rPr>
        <w:t>الْـهُ</w:t>
      </w:r>
      <w:r w:rsidR="00831C61" w:rsidRPr="00F54D7A">
        <w:rPr>
          <w:rStyle w:val="Char9"/>
          <w:rtl/>
        </w:rPr>
        <w:t>دَى وَظَهَرَتْ أَعْلَامُ الرَّدَى</w:t>
      </w:r>
      <w:r w:rsidR="00D92418" w:rsidRPr="00F54D7A">
        <w:rPr>
          <w:rStyle w:val="Char9"/>
          <w:rtl/>
        </w:rPr>
        <w:t>»</w:t>
      </w:r>
      <w:r w:rsidRPr="00F54D7A">
        <w:rPr>
          <w:rStyle w:val="Char9"/>
          <w:rtl/>
        </w:rPr>
        <w:t>.</w:t>
      </w:r>
      <w:r w:rsidRPr="00F54D7A">
        <w:rPr>
          <w:rFonts w:hint="cs"/>
          <w:rtl/>
        </w:rPr>
        <w:t xml:space="preserve"> یعنی</w:t>
      </w:r>
      <w:r w:rsidR="00CD3E26" w:rsidRPr="00F54D7A">
        <w:rPr>
          <w:rFonts w:hint="cs"/>
          <w:rtl/>
        </w:rPr>
        <w:t xml:space="preserve">: </w:t>
      </w:r>
      <w:r w:rsidR="009D0A56" w:rsidRPr="00F54D7A">
        <w:rPr>
          <w:rFonts w:hint="cs"/>
          <w:rtl/>
        </w:rPr>
        <w:t>خدا رسول خود را فرستاد در</w:t>
      </w:r>
      <w:r w:rsidR="00831C61" w:rsidRPr="00F54D7A">
        <w:rPr>
          <w:rFonts w:hint="cs"/>
          <w:rtl/>
        </w:rPr>
        <w:t xml:space="preserve"> </w:t>
      </w:r>
      <w:r w:rsidRPr="00F54D7A">
        <w:rPr>
          <w:rFonts w:hint="cs"/>
          <w:rtl/>
        </w:rPr>
        <w:t>حالی که دنیا نور هدایتی نداشت و علومی ج</w:t>
      </w:r>
      <w:r w:rsidR="009D0A56" w:rsidRPr="00F54D7A">
        <w:rPr>
          <w:rFonts w:hint="cs"/>
          <w:rtl/>
        </w:rPr>
        <w:t>ُ</w:t>
      </w:r>
      <w:r w:rsidR="00831C61" w:rsidRPr="00F54D7A">
        <w:rPr>
          <w:rFonts w:hint="cs"/>
          <w:rtl/>
        </w:rPr>
        <w:t>ز غرور نبود، غرور دنیا آشکار،</w:t>
      </w:r>
      <w:r w:rsidRPr="00F54D7A">
        <w:rPr>
          <w:rFonts w:hint="cs"/>
          <w:rtl/>
        </w:rPr>
        <w:t xml:space="preserve"> نشانه‌های نور و هدایت مندرس و علائم پستی هویدا بود. </w:t>
      </w:r>
    </w:p>
    <w:p w:rsidR="008A04FE" w:rsidRPr="00F54D7A" w:rsidRDefault="008A04FE" w:rsidP="00C249CC">
      <w:pPr>
        <w:pStyle w:val="a2"/>
        <w:rPr>
          <w:rtl/>
        </w:rPr>
      </w:pPr>
      <w:r w:rsidRPr="00F54D7A">
        <w:rPr>
          <w:rFonts w:hint="cs"/>
          <w:rtl/>
        </w:rPr>
        <w:t>آری اگر کسی به تاریخ دنیای آن روز نظر کند مطلّع خواهد شد که تمام ملل و دانشمندان ایشان گم</w:t>
      </w:r>
      <w:r w:rsidR="00831C61" w:rsidRPr="00F54D7A">
        <w:rPr>
          <w:rFonts w:hint="cs"/>
          <w:rtl/>
        </w:rPr>
        <w:t>راه بودند، ملل بزرگی مانند هند، ایران، روم و چین آتش‌پرست، بت‌پرست،</w:t>
      </w:r>
      <w:r w:rsidRPr="00F54D7A">
        <w:rPr>
          <w:rFonts w:hint="cs"/>
          <w:rtl/>
        </w:rPr>
        <w:t xml:space="preserve"> ستاره</w:t>
      </w:r>
      <w:r w:rsidR="009D0A56" w:rsidRPr="00F54D7A">
        <w:rPr>
          <w:rtl/>
        </w:rPr>
        <w:softHyphen/>
      </w:r>
      <w:r w:rsidR="009D0A56" w:rsidRPr="00F54D7A">
        <w:rPr>
          <w:rFonts w:hint="cs"/>
          <w:rtl/>
        </w:rPr>
        <w:t>پرست</w:t>
      </w:r>
      <w:r w:rsidRPr="00F54D7A">
        <w:rPr>
          <w:rFonts w:hint="cs"/>
          <w:rtl/>
        </w:rPr>
        <w:t>‌ و گاو‌پرست بودند. یهود و نصاری برای خدا دختر و پسر قائل بودند و در حوائج به هر چیزی توسّل داشتند به ضمیم</w:t>
      </w:r>
      <w:r w:rsidR="007C704B" w:rsidRPr="00F54D7A">
        <w:rPr>
          <w:rFonts w:hint="cs"/>
          <w:rtl/>
        </w:rPr>
        <w:t>ۀ</w:t>
      </w:r>
      <w:r w:rsidRPr="00F54D7A">
        <w:rPr>
          <w:rFonts w:hint="cs"/>
          <w:rtl/>
        </w:rPr>
        <w:t xml:space="preserve"> خرافات دیگر. و فلاسف</w:t>
      </w:r>
      <w:r w:rsidR="009D0A56" w:rsidRPr="00F54D7A">
        <w:rPr>
          <w:rFonts w:hint="cs"/>
          <w:rtl/>
        </w:rPr>
        <w:t>ۀ</w:t>
      </w:r>
      <w:r w:rsidRPr="00F54D7A">
        <w:rPr>
          <w:rFonts w:hint="cs"/>
          <w:rtl/>
        </w:rPr>
        <w:t xml:space="preserve"> یونان جز اوهام و خیالات و بافندگی‌ها، علمی نداشتند، علم ایشان عبارت بود از وحدت وجود و وصل ب</w:t>
      </w:r>
      <w:r w:rsidR="009D0A56" w:rsidRPr="00F54D7A">
        <w:rPr>
          <w:rFonts w:hint="cs"/>
          <w:rtl/>
        </w:rPr>
        <w:t>ه</w:t>
      </w:r>
      <w:r w:rsidR="009D0A56" w:rsidRPr="00F54D7A">
        <w:rPr>
          <w:rFonts w:hint="cs"/>
          <w:rtl/>
        </w:rPr>
        <w:softHyphen/>
      </w:r>
      <w:r w:rsidRPr="00F54D7A">
        <w:rPr>
          <w:rFonts w:hint="cs"/>
          <w:rtl/>
        </w:rPr>
        <w:t>حقّ و ق</w:t>
      </w:r>
      <w:r w:rsidR="00727347" w:rsidRPr="00F54D7A">
        <w:rPr>
          <w:rFonts w:hint="cs"/>
          <w:rtl/>
        </w:rPr>
        <w:t>ِ</w:t>
      </w:r>
      <w:r w:rsidRPr="00F54D7A">
        <w:rPr>
          <w:rFonts w:hint="cs"/>
          <w:rtl/>
        </w:rPr>
        <w:t>د</w:t>
      </w:r>
      <w:r w:rsidR="00727347" w:rsidRPr="00F54D7A">
        <w:rPr>
          <w:rFonts w:hint="cs"/>
          <w:rtl/>
        </w:rPr>
        <w:t>َ</w:t>
      </w:r>
      <w:r w:rsidRPr="00F54D7A">
        <w:rPr>
          <w:rFonts w:hint="cs"/>
          <w:rtl/>
        </w:rPr>
        <w:t>م عقول عشره و ماند این خرافات</w:t>
      </w:r>
      <w:r w:rsidR="00727347" w:rsidRPr="00F54D7A">
        <w:rPr>
          <w:rFonts w:hint="cs"/>
          <w:rtl/>
        </w:rPr>
        <w:t>.</w:t>
      </w:r>
      <w:r w:rsidRPr="00F54D7A">
        <w:rPr>
          <w:rFonts w:hint="cs"/>
          <w:rtl/>
        </w:rPr>
        <w:t xml:space="preserve"> در تمام روی زمین کسی نبود که به خدای حقیقی</w:t>
      </w:r>
      <w:r w:rsidR="00E229DB" w:rsidRPr="00F54D7A">
        <w:rPr>
          <w:rFonts w:hint="cs"/>
          <w:rtl/>
        </w:rPr>
        <w:t>ِ</w:t>
      </w:r>
      <w:r w:rsidRPr="00F54D7A">
        <w:rPr>
          <w:rFonts w:hint="cs"/>
          <w:rtl/>
        </w:rPr>
        <w:t xml:space="preserve"> منزّه از صفات مخلوق قائل باشد و عقائدشان برخلاف عقل سلیم و فطرت پاک بود، علم نجوم و هئیت ایشان عبارت بود از زمین و آسمان پوست پیازی. در این هنگام خدا کتابی فرستاد روشن ساده دارای توحید فطری و شناخت خدای منزّه از حد</w:t>
      </w:r>
      <w:r w:rsidR="00E229DB" w:rsidRPr="00F54D7A">
        <w:rPr>
          <w:rFonts w:hint="cs"/>
          <w:rtl/>
        </w:rPr>
        <w:t>ّ</w:t>
      </w:r>
      <w:r w:rsidRPr="00F54D7A">
        <w:rPr>
          <w:rFonts w:hint="cs"/>
          <w:rtl/>
        </w:rPr>
        <w:t xml:space="preserve"> و حدود و سایر صفات امکانی و سایر معارف و حقائق عوالم ملک و </w:t>
      </w:r>
      <w:r w:rsidR="00831C61" w:rsidRPr="00F54D7A">
        <w:rPr>
          <w:rFonts w:hint="cs"/>
          <w:rtl/>
        </w:rPr>
        <w:t>ملکوت و قیامت، به انضمام اخلاق،</w:t>
      </w:r>
      <w:r w:rsidRPr="00F54D7A">
        <w:rPr>
          <w:rFonts w:hint="cs"/>
          <w:rtl/>
        </w:rPr>
        <w:t xml:space="preserve"> قواعد و قوانین همگانی به نام قرآن که بهتر از آن کتاب امکان </w:t>
      </w:r>
      <w:r w:rsidR="00733617" w:rsidRPr="00F54D7A">
        <w:rPr>
          <w:rFonts w:hint="cs"/>
          <w:rtl/>
        </w:rPr>
        <w:t>ندارد</w:t>
      </w:r>
      <w:r w:rsidR="00E229DB" w:rsidRPr="00F54D7A">
        <w:rPr>
          <w:rFonts w:hint="cs"/>
          <w:rtl/>
        </w:rPr>
        <w:t xml:space="preserve"> و این حقائق بر</w:t>
      </w:r>
      <w:r w:rsidRPr="00F54D7A">
        <w:rPr>
          <w:rFonts w:hint="cs"/>
          <w:rtl/>
        </w:rPr>
        <w:t>خلاف تمام افکار بشر آن روزی بود آن هم به توس</w:t>
      </w:r>
      <w:r w:rsidR="00E229DB" w:rsidRPr="00F54D7A">
        <w:rPr>
          <w:rFonts w:hint="cs"/>
          <w:rtl/>
        </w:rPr>
        <w:t>ّ</w:t>
      </w:r>
      <w:r w:rsidR="00831C61" w:rsidRPr="00F54D7A">
        <w:rPr>
          <w:rFonts w:hint="cs"/>
          <w:rtl/>
        </w:rPr>
        <w:t>ط یک مرد بی‌سواد درس نخوانده</w:t>
      </w:r>
      <w:r w:rsidRPr="00F54D7A">
        <w:rPr>
          <w:rFonts w:hint="cs"/>
          <w:rtl/>
        </w:rPr>
        <w:t xml:space="preserve"> و</w:t>
      </w:r>
      <w:r w:rsidR="00831C61" w:rsidRPr="00F54D7A">
        <w:rPr>
          <w:rFonts w:hint="cs"/>
          <w:rtl/>
        </w:rPr>
        <w:t xml:space="preserve"> </w:t>
      </w:r>
      <w:r w:rsidRPr="00F54D7A">
        <w:rPr>
          <w:rFonts w:hint="cs"/>
          <w:rtl/>
        </w:rPr>
        <w:t>اگر کسی بگوید درس خوانده باید</w:t>
      </w:r>
      <w:r w:rsidR="00831C61" w:rsidRPr="00F54D7A">
        <w:rPr>
          <w:rFonts w:hint="cs"/>
          <w:rtl/>
        </w:rPr>
        <w:t xml:space="preserve"> </w:t>
      </w:r>
      <w:r w:rsidRPr="00F54D7A">
        <w:rPr>
          <w:rFonts w:hint="cs"/>
          <w:rtl/>
        </w:rPr>
        <w:t>بگوید نزد اساتید اوهام وخرافات درس خوانده، زیرا در تمام جهان تدریس علوم حقیقی نبود، معل</w:t>
      </w:r>
      <w:r w:rsidR="00E229DB" w:rsidRPr="00F54D7A">
        <w:rPr>
          <w:rFonts w:hint="cs"/>
          <w:rtl/>
        </w:rPr>
        <w:t>ّ</w:t>
      </w:r>
      <w:r w:rsidR="00831C61" w:rsidRPr="00F54D7A">
        <w:rPr>
          <w:rFonts w:hint="cs"/>
          <w:rtl/>
        </w:rPr>
        <w:t>می که واجد آن باشد پیدا نمی‌شد</w:t>
      </w:r>
      <w:r w:rsidRPr="00F54D7A">
        <w:rPr>
          <w:rFonts w:hint="cs"/>
          <w:rtl/>
        </w:rPr>
        <w:t xml:space="preserve"> و لذا باید قرآن را نور هدایت خواند </w:t>
      </w:r>
      <w:r w:rsidR="00E229DB" w:rsidRPr="00F54D7A">
        <w:rPr>
          <w:rFonts w:hint="cs"/>
          <w:rtl/>
        </w:rPr>
        <w:t xml:space="preserve">و </w:t>
      </w:r>
      <w:r w:rsidRPr="00F54D7A">
        <w:rPr>
          <w:rFonts w:hint="cs"/>
          <w:rtl/>
        </w:rPr>
        <w:t>خود قرآن خود را به اوصاف ذیل معرفی کرده</w:t>
      </w:r>
      <w:r w:rsidR="00A32280" w:rsidRPr="00F54D7A">
        <w:rPr>
          <w:rFonts w:hint="cs"/>
          <w:rtl/>
        </w:rPr>
        <w:t>:</w:t>
      </w:r>
      <w:r w:rsidR="00CD3E26" w:rsidRPr="00F54D7A">
        <w:rPr>
          <w:rFonts w:hint="cs"/>
          <w:rtl/>
        </w:rPr>
        <w:t xml:space="preserve"> </w:t>
      </w:r>
      <w:r w:rsidRPr="00F54D7A">
        <w:rPr>
          <w:rFonts w:hint="cs"/>
          <w:rtl/>
        </w:rPr>
        <w:t>گاهی خود را نور الهی خوانده و فرموده</w:t>
      </w:r>
      <w:r w:rsidR="00CD3E26" w:rsidRPr="00F54D7A">
        <w:rPr>
          <w:rFonts w:hint="cs"/>
          <w:rtl/>
        </w:rPr>
        <w:t>:</w:t>
      </w:r>
      <w:r w:rsidR="00255564" w:rsidRPr="00F54D7A">
        <w:rPr>
          <w:rFonts w:hint="cs"/>
          <w:rtl/>
        </w:rPr>
        <w:t xml:space="preserve"> </w:t>
      </w:r>
      <w:r w:rsidR="00D92418" w:rsidRPr="00F54D7A">
        <w:rPr>
          <w:rFonts w:ascii="Traditional Arabic" w:hAnsi="Traditional Arabic" w:cs="Traditional Arabic"/>
          <w:rtl/>
        </w:rPr>
        <w:t>﴿</w:t>
      </w:r>
      <w:r w:rsidR="005C2484" w:rsidRPr="00F54D7A">
        <w:rPr>
          <w:rStyle w:val="Char4"/>
          <w:rFonts w:hint="eastAsia"/>
          <w:rtl/>
        </w:rPr>
        <w:t>أَفَمَن</w:t>
      </w:r>
      <w:r w:rsidR="005C2484" w:rsidRPr="00F54D7A">
        <w:rPr>
          <w:rStyle w:val="Char4"/>
          <w:rtl/>
        </w:rPr>
        <w:t xml:space="preserve"> </w:t>
      </w:r>
      <w:r w:rsidR="005C2484" w:rsidRPr="00F54D7A">
        <w:rPr>
          <w:rStyle w:val="Char4"/>
          <w:rFonts w:hint="eastAsia"/>
          <w:rtl/>
        </w:rPr>
        <w:t>شَرَحَ</w:t>
      </w:r>
      <w:r w:rsidR="005C2484" w:rsidRPr="00F54D7A">
        <w:rPr>
          <w:rStyle w:val="Char4"/>
          <w:rtl/>
        </w:rPr>
        <w:t xml:space="preserve"> </w:t>
      </w:r>
      <w:r w:rsidR="005C2484" w:rsidRPr="00F54D7A">
        <w:rPr>
          <w:rStyle w:val="Char4"/>
          <w:rFonts w:hint="cs"/>
          <w:rtl/>
        </w:rPr>
        <w:t>ٱ</w:t>
      </w:r>
      <w:r w:rsidR="005C2484" w:rsidRPr="00F54D7A">
        <w:rPr>
          <w:rStyle w:val="Char4"/>
          <w:rFonts w:hint="eastAsia"/>
          <w:rtl/>
        </w:rPr>
        <w:t>للَّهُ</w:t>
      </w:r>
      <w:r w:rsidR="005C2484" w:rsidRPr="00F54D7A">
        <w:rPr>
          <w:rStyle w:val="Char4"/>
          <w:rtl/>
        </w:rPr>
        <w:t xml:space="preserve"> </w:t>
      </w:r>
      <w:r w:rsidR="005C2484" w:rsidRPr="00F54D7A">
        <w:rPr>
          <w:rStyle w:val="Char4"/>
          <w:rFonts w:hint="eastAsia"/>
          <w:rtl/>
        </w:rPr>
        <w:t>صَد</w:t>
      </w:r>
      <w:r w:rsidR="005C2484" w:rsidRPr="00F54D7A">
        <w:rPr>
          <w:rStyle w:val="Char4"/>
          <w:rFonts w:hint="cs"/>
          <w:rtl/>
        </w:rPr>
        <w:t>ۡ</w:t>
      </w:r>
      <w:r w:rsidR="005C2484" w:rsidRPr="00F54D7A">
        <w:rPr>
          <w:rStyle w:val="Char4"/>
          <w:rFonts w:hint="eastAsia"/>
          <w:rtl/>
        </w:rPr>
        <w:t>رَهُ</w:t>
      </w:r>
      <w:r w:rsidR="005C2484" w:rsidRPr="00F54D7A">
        <w:rPr>
          <w:rStyle w:val="Char4"/>
          <w:rFonts w:hint="cs"/>
          <w:rtl/>
        </w:rPr>
        <w:t>ۥ</w:t>
      </w:r>
      <w:r w:rsidR="005C2484" w:rsidRPr="00F54D7A">
        <w:rPr>
          <w:rStyle w:val="Char4"/>
          <w:rtl/>
        </w:rPr>
        <w:t xml:space="preserve"> </w:t>
      </w:r>
      <w:r w:rsidR="005C2484" w:rsidRPr="00F54D7A">
        <w:rPr>
          <w:rStyle w:val="Char4"/>
          <w:rFonts w:hint="eastAsia"/>
          <w:rtl/>
        </w:rPr>
        <w:t>لِل</w:t>
      </w:r>
      <w:r w:rsidR="005C2484" w:rsidRPr="00F54D7A">
        <w:rPr>
          <w:rStyle w:val="Char4"/>
          <w:rFonts w:hint="cs"/>
          <w:rtl/>
        </w:rPr>
        <w:t>ۡ</w:t>
      </w:r>
      <w:r w:rsidR="005C2484" w:rsidRPr="00F54D7A">
        <w:rPr>
          <w:rStyle w:val="Char4"/>
          <w:rFonts w:hint="eastAsia"/>
          <w:rtl/>
        </w:rPr>
        <w:t>إِس</w:t>
      </w:r>
      <w:r w:rsidR="005C2484" w:rsidRPr="00F54D7A">
        <w:rPr>
          <w:rStyle w:val="Char4"/>
          <w:rFonts w:hint="cs"/>
          <w:rtl/>
        </w:rPr>
        <w:t>ۡ</w:t>
      </w:r>
      <w:r w:rsidR="005C2484" w:rsidRPr="00F54D7A">
        <w:rPr>
          <w:rStyle w:val="Char4"/>
          <w:rFonts w:hint="eastAsia"/>
          <w:rtl/>
        </w:rPr>
        <w:t>لَ</w:t>
      </w:r>
      <w:r w:rsidR="005C2484" w:rsidRPr="00F54D7A">
        <w:rPr>
          <w:rStyle w:val="Char4"/>
          <w:rFonts w:hint="cs"/>
          <w:rtl/>
        </w:rPr>
        <w:t>ٰ</w:t>
      </w:r>
      <w:r w:rsidR="005C2484" w:rsidRPr="00F54D7A">
        <w:rPr>
          <w:rStyle w:val="Char4"/>
          <w:rFonts w:hint="eastAsia"/>
          <w:rtl/>
        </w:rPr>
        <w:t>مِ</w:t>
      </w:r>
      <w:r w:rsidR="005C2484" w:rsidRPr="00F54D7A">
        <w:rPr>
          <w:rStyle w:val="Char4"/>
          <w:rtl/>
        </w:rPr>
        <w:t xml:space="preserve"> </w:t>
      </w:r>
      <w:r w:rsidR="005C2484" w:rsidRPr="00F54D7A">
        <w:rPr>
          <w:rStyle w:val="Char4"/>
          <w:rFonts w:hint="eastAsia"/>
          <w:rtl/>
        </w:rPr>
        <w:t>فَهُوَ</w:t>
      </w:r>
      <w:r w:rsidR="005C2484" w:rsidRPr="00F54D7A">
        <w:rPr>
          <w:rStyle w:val="Char4"/>
          <w:rtl/>
        </w:rPr>
        <w:t xml:space="preserve"> </w:t>
      </w:r>
      <w:r w:rsidR="005C2484" w:rsidRPr="00F54D7A">
        <w:rPr>
          <w:rStyle w:val="Char4"/>
          <w:rFonts w:hint="eastAsia"/>
          <w:rtl/>
        </w:rPr>
        <w:t>عَلَى</w:t>
      </w:r>
      <w:r w:rsidR="005C2484" w:rsidRPr="00F54D7A">
        <w:rPr>
          <w:rStyle w:val="Char4"/>
          <w:rFonts w:hint="cs"/>
          <w:rtl/>
        </w:rPr>
        <w:t>ٰ</w:t>
      </w:r>
      <w:r w:rsidR="005C2484" w:rsidRPr="00F54D7A">
        <w:rPr>
          <w:rStyle w:val="Char4"/>
          <w:rtl/>
        </w:rPr>
        <w:t xml:space="preserve"> </w:t>
      </w:r>
      <w:r w:rsidR="005C2484" w:rsidRPr="00F54D7A">
        <w:rPr>
          <w:rStyle w:val="Char4"/>
          <w:rFonts w:hint="eastAsia"/>
          <w:rtl/>
        </w:rPr>
        <w:t>نُور</w:t>
      </w:r>
      <w:r w:rsidR="005C2484" w:rsidRPr="00F54D7A">
        <w:rPr>
          <w:rStyle w:val="Char4"/>
          <w:rFonts w:hint="cs"/>
          <w:rtl/>
        </w:rPr>
        <w:t>ٖ</w:t>
      </w:r>
      <w:r w:rsidR="005C2484" w:rsidRPr="00F54D7A">
        <w:rPr>
          <w:rStyle w:val="Char4"/>
          <w:rtl/>
        </w:rPr>
        <w:t xml:space="preserve"> </w:t>
      </w:r>
      <w:r w:rsidR="005C2484" w:rsidRPr="00F54D7A">
        <w:rPr>
          <w:rStyle w:val="Char4"/>
          <w:rFonts w:hint="eastAsia"/>
          <w:rtl/>
        </w:rPr>
        <w:t>مِّن</w:t>
      </w:r>
      <w:r w:rsidR="005C2484" w:rsidRPr="00F54D7A">
        <w:rPr>
          <w:rStyle w:val="Char4"/>
          <w:rtl/>
        </w:rPr>
        <w:t xml:space="preserve"> </w:t>
      </w:r>
      <w:r w:rsidR="005C2484" w:rsidRPr="00F54D7A">
        <w:rPr>
          <w:rStyle w:val="Char4"/>
          <w:rFonts w:hint="eastAsia"/>
          <w:rtl/>
        </w:rPr>
        <w:t>رَّبِّهِ</w:t>
      </w:r>
      <w:r w:rsidR="005C2484" w:rsidRPr="00F54D7A">
        <w:rPr>
          <w:rStyle w:val="Char4"/>
          <w:rFonts w:hint="cs"/>
          <w:rtl/>
        </w:rPr>
        <w:t>ۦۚ</w:t>
      </w:r>
      <w:r w:rsidR="00E526FE">
        <w:rPr>
          <w:rStyle w:val="Char4"/>
          <w:rFonts w:ascii="Traditional Arabic" w:hAnsi="Traditional Arabic" w:cs="Traditional Arabic"/>
          <w:rtl/>
        </w:rPr>
        <w:t>﴾</w:t>
      </w:r>
      <w:r w:rsidR="00D40CF8" w:rsidRPr="00D40CF8">
        <w:rPr>
          <w:vertAlign w:val="superscript"/>
          <w:rtl/>
        </w:rPr>
        <w:t>(</w:t>
      </w:r>
      <w:r w:rsidR="00D40CF8" w:rsidRPr="00DF2ADA">
        <w:rPr>
          <w:rStyle w:val="FootnoteReference"/>
          <w:rFonts w:ascii="IRLotus" w:hAnsi="IRLotus" w:cs="IRLotus"/>
          <w:sz w:val="28"/>
          <w:szCs w:val="28"/>
          <w:rtl/>
        </w:rPr>
        <w:footnoteReference w:id="251"/>
      </w:r>
      <w:r w:rsidR="00D40CF8" w:rsidRPr="00D40CF8">
        <w:rPr>
          <w:rStyle w:val="FootnoteReference"/>
          <w:rFonts w:ascii="IRLotus" w:hAnsi="IRLotus" w:cs="IRLotus"/>
          <w:sz w:val="28"/>
          <w:szCs w:val="28"/>
          <w:rtl/>
        </w:rPr>
        <w:t>)</w:t>
      </w:r>
      <w:r w:rsidR="00CD3E26" w:rsidRPr="00F54D7A">
        <w:rPr>
          <w:rFonts w:hint="cs"/>
          <w:rtl/>
        </w:rPr>
        <w:t xml:space="preserve"> </w:t>
      </w:r>
      <w:r w:rsidR="00E229DB" w:rsidRPr="00F54D7A">
        <w:rPr>
          <w:rFonts w:hint="cs"/>
          <w:rtl/>
        </w:rPr>
        <w:t>و یا</w:t>
      </w:r>
      <w:r w:rsidR="00255564" w:rsidRPr="00F54D7A">
        <w:rPr>
          <w:rFonts w:hint="cs"/>
          <w:rtl/>
        </w:rPr>
        <w:t xml:space="preserve"> </w:t>
      </w:r>
      <w:r w:rsidR="00E526FE">
        <w:rPr>
          <w:rFonts w:ascii="Traditional Arabic" w:hAnsi="Traditional Arabic" w:cs="Traditional Arabic"/>
          <w:rtl/>
        </w:rPr>
        <w:t>﴿</w:t>
      </w:r>
      <w:r w:rsidR="005C2484" w:rsidRPr="00F54D7A">
        <w:rPr>
          <w:rStyle w:val="Char4"/>
          <w:rFonts w:hint="eastAsia"/>
          <w:rtl/>
        </w:rPr>
        <w:t>وَأَنزَل</w:t>
      </w:r>
      <w:r w:rsidR="005C2484" w:rsidRPr="00F54D7A">
        <w:rPr>
          <w:rStyle w:val="Char4"/>
          <w:rFonts w:hint="cs"/>
          <w:rtl/>
        </w:rPr>
        <w:t>ۡ</w:t>
      </w:r>
      <w:r w:rsidR="005C2484" w:rsidRPr="00F54D7A">
        <w:rPr>
          <w:rStyle w:val="Char4"/>
          <w:rFonts w:hint="eastAsia"/>
          <w:rtl/>
        </w:rPr>
        <w:t>نَا</w:t>
      </w:r>
      <w:r w:rsidR="005C2484" w:rsidRPr="00F54D7A">
        <w:rPr>
          <w:rStyle w:val="Char4"/>
          <w:rFonts w:hint="cs"/>
          <w:rtl/>
        </w:rPr>
        <w:t>ٓ</w:t>
      </w:r>
      <w:r w:rsidR="005C2484" w:rsidRPr="00F54D7A">
        <w:rPr>
          <w:rStyle w:val="Char4"/>
          <w:rtl/>
        </w:rPr>
        <w:t xml:space="preserve"> </w:t>
      </w:r>
      <w:r w:rsidR="005C2484" w:rsidRPr="00F54D7A">
        <w:rPr>
          <w:rStyle w:val="Char4"/>
          <w:rFonts w:hint="eastAsia"/>
          <w:rtl/>
        </w:rPr>
        <w:t>إِلَي</w:t>
      </w:r>
      <w:r w:rsidR="005C2484" w:rsidRPr="00F54D7A">
        <w:rPr>
          <w:rStyle w:val="Char4"/>
          <w:rFonts w:hint="cs"/>
          <w:rtl/>
        </w:rPr>
        <w:t>ۡ</w:t>
      </w:r>
      <w:r w:rsidR="005C2484" w:rsidRPr="00F54D7A">
        <w:rPr>
          <w:rStyle w:val="Char4"/>
          <w:rFonts w:hint="eastAsia"/>
          <w:rtl/>
        </w:rPr>
        <w:t>كُم</w:t>
      </w:r>
      <w:r w:rsidR="005C2484" w:rsidRPr="00F54D7A">
        <w:rPr>
          <w:rStyle w:val="Char4"/>
          <w:rFonts w:hint="cs"/>
          <w:rtl/>
        </w:rPr>
        <w:t>ۡ</w:t>
      </w:r>
      <w:r w:rsidR="005C2484" w:rsidRPr="00F54D7A">
        <w:rPr>
          <w:rStyle w:val="Char4"/>
          <w:rtl/>
        </w:rPr>
        <w:t xml:space="preserve"> </w:t>
      </w:r>
      <w:r w:rsidR="005C2484" w:rsidRPr="00F54D7A">
        <w:rPr>
          <w:rStyle w:val="Char4"/>
          <w:rFonts w:hint="eastAsia"/>
          <w:rtl/>
        </w:rPr>
        <w:t>نُور</w:t>
      </w:r>
      <w:r w:rsidR="005C2484" w:rsidRPr="00F54D7A">
        <w:rPr>
          <w:rStyle w:val="Char4"/>
          <w:rFonts w:hint="cs"/>
          <w:rtl/>
        </w:rPr>
        <w:t>ٗ</w:t>
      </w:r>
      <w:r w:rsidR="005C2484" w:rsidRPr="00F54D7A">
        <w:rPr>
          <w:rStyle w:val="Char4"/>
          <w:rFonts w:hint="eastAsia"/>
          <w:rtl/>
        </w:rPr>
        <w:t>ا</w:t>
      </w:r>
      <w:r w:rsidR="005C2484" w:rsidRPr="00F54D7A">
        <w:rPr>
          <w:rStyle w:val="Char4"/>
          <w:rtl/>
        </w:rPr>
        <w:t xml:space="preserve"> </w:t>
      </w:r>
      <w:r w:rsidR="005C2484" w:rsidRPr="00F54D7A">
        <w:rPr>
          <w:rStyle w:val="Char4"/>
          <w:rFonts w:hint="eastAsia"/>
          <w:rtl/>
        </w:rPr>
        <w:t>مُّبِين</w:t>
      </w:r>
      <w:r w:rsidR="005C2484" w:rsidRPr="00F54D7A">
        <w:rPr>
          <w:rStyle w:val="Char4"/>
          <w:rFonts w:hint="cs"/>
          <w:rtl/>
        </w:rPr>
        <w:t>ٗ</w:t>
      </w:r>
      <w:r w:rsidR="005C2484" w:rsidRPr="00F54D7A">
        <w:rPr>
          <w:rStyle w:val="Char4"/>
          <w:rFonts w:hint="eastAsia"/>
          <w:rtl/>
        </w:rPr>
        <w:t>ا</w:t>
      </w:r>
      <w:r w:rsidR="00D92418" w:rsidRPr="00F54D7A">
        <w:rPr>
          <w:rFonts w:ascii="Traditional Arabic" w:hAnsi="Traditional Arabic" w:cs="Traditional Arabic"/>
          <w:rtl/>
        </w:rPr>
        <w:t>﴾</w:t>
      </w:r>
      <w:r w:rsidR="00D40CF8" w:rsidRPr="00D40CF8">
        <w:rPr>
          <w:vertAlign w:val="superscript"/>
          <w:rtl/>
        </w:rPr>
        <w:t>(</w:t>
      </w:r>
      <w:r w:rsidR="00D40CF8" w:rsidRPr="00DF2ADA">
        <w:rPr>
          <w:rStyle w:val="FootnoteReference"/>
          <w:rFonts w:ascii="IRLotus" w:hAnsi="IRLotus" w:cs="IRLotus"/>
          <w:sz w:val="28"/>
          <w:szCs w:val="28"/>
          <w:rtl/>
        </w:rPr>
        <w:footnoteReference w:id="252"/>
      </w:r>
      <w:r w:rsidR="00D40CF8" w:rsidRPr="00D40CF8">
        <w:rPr>
          <w:rStyle w:val="FootnoteReference"/>
          <w:rFonts w:ascii="IRLotus" w:hAnsi="IRLotus" w:cs="IRLotus"/>
          <w:sz w:val="28"/>
          <w:szCs w:val="28"/>
          <w:rtl/>
        </w:rPr>
        <w:t>)</w:t>
      </w:r>
      <w:r w:rsidRPr="00F54D7A">
        <w:rPr>
          <w:rFonts w:hint="cs"/>
          <w:rtl/>
        </w:rPr>
        <w:t>، گاهی خود را حق</w:t>
      </w:r>
      <w:r w:rsidR="00350F69" w:rsidRPr="00F54D7A">
        <w:rPr>
          <w:rFonts w:hint="cs"/>
          <w:rtl/>
        </w:rPr>
        <w:t>ّ و</w:t>
      </w:r>
      <w:r w:rsidRPr="00F54D7A">
        <w:rPr>
          <w:rFonts w:hint="cs"/>
          <w:rtl/>
        </w:rPr>
        <w:t>حقیقت گوید</w:t>
      </w:r>
      <w:r w:rsidR="00CD3E26" w:rsidRPr="00F54D7A">
        <w:rPr>
          <w:rFonts w:hint="cs"/>
          <w:rtl/>
        </w:rPr>
        <w:t>:</w:t>
      </w:r>
      <w:r w:rsidR="00255564" w:rsidRPr="00F54D7A">
        <w:rPr>
          <w:rFonts w:hint="cs"/>
          <w:rtl/>
        </w:rPr>
        <w:t xml:space="preserve"> </w:t>
      </w:r>
      <w:r w:rsidR="00D92418" w:rsidRPr="00F54D7A">
        <w:rPr>
          <w:rFonts w:ascii="Traditional Arabic" w:hAnsi="Traditional Arabic" w:cs="Traditional Arabic"/>
          <w:rtl/>
        </w:rPr>
        <w:t>﴿</w:t>
      </w:r>
      <w:r w:rsidR="005C2484" w:rsidRPr="00F54D7A">
        <w:rPr>
          <w:rStyle w:val="Char4"/>
          <w:rFonts w:hint="eastAsia"/>
          <w:rtl/>
        </w:rPr>
        <w:t>أُنزِلَ</w:t>
      </w:r>
      <w:r w:rsidR="005C2484" w:rsidRPr="00F54D7A">
        <w:rPr>
          <w:rStyle w:val="Char4"/>
          <w:rtl/>
        </w:rPr>
        <w:t xml:space="preserve"> </w:t>
      </w:r>
      <w:r w:rsidR="005C2484" w:rsidRPr="00F54D7A">
        <w:rPr>
          <w:rStyle w:val="Char4"/>
          <w:rFonts w:hint="eastAsia"/>
          <w:rtl/>
        </w:rPr>
        <w:t>إِلَي</w:t>
      </w:r>
      <w:r w:rsidR="005C2484" w:rsidRPr="00F54D7A">
        <w:rPr>
          <w:rStyle w:val="Char4"/>
          <w:rFonts w:hint="cs"/>
          <w:rtl/>
        </w:rPr>
        <w:t>ۡ</w:t>
      </w:r>
      <w:r w:rsidR="005C2484" w:rsidRPr="00F54D7A">
        <w:rPr>
          <w:rStyle w:val="Char4"/>
          <w:rFonts w:hint="eastAsia"/>
          <w:rtl/>
        </w:rPr>
        <w:t>كَ</w:t>
      </w:r>
      <w:r w:rsidR="005C2484" w:rsidRPr="00F54D7A">
        <w:rPr>
          <w:rStyle w:val="Char4"/>
          <w:rtl/>
        </w:rPr>
        <w:t xml:space="preserve"> </w:t>
      </w:r>
      <w:r w:rsidR="005C2484" w:rsidRPr="00F54D7A">
        <w:rPr>
          <w:rStyle w:val="Char4"/>
          <w:rFonts w:hint="eastAsia"/>
          <w:rtl/>
        </w:rPr>
        <w:t>مِن</w:t>
      </w:r>
      <w:r w:rsidR="005C2484" w:rsidRPr="00F54D7A">
        <w:rPr>
          <w:rStyle w:val="Char4"/>
          <w:rtl/>
        </w:rPr>
        <w:t xml:space="preserve"> </w:t>
      </w:r>
      <w:r w:rsidR="005C2484" w:rsidRPr="00F54D7A">
        <w:rPr>
          <w:rStyle w:val="Char4"/>
          <w:rFonts w:hint="eastAsia"/>
          <w:rtl/>
        </w:rPr>
        <w:t>رَّبِّكَ</w:t>
      </w:r>
      <w:r w:rsidR="005C2484" w:rsidRPr="00F54D7A">
        <w:rPr>
          <w:rStyle w:val="Char4"/>
          <w:rtl/>
        </w:rPr>
        <w:t xml:space="preserve"> </w:t>
      </w:r>
      <w:r w:rsidR="005C2484" w:rsidRPr="00F54D7A">
        <w:rPr>
          <w:rStyle w:val="Char4"/>
          <w:rFonts w:hint="cs"/>
          <w:rtl/>
        </w:rPr>
        <w:t>ٱ</w:t>
      </w:r>
      <w:r w:rsidR="005C2484" w:rsidRPr="00F54D7A">
        <w:rPr>
          <w:rStyle w:val="Char4"/>
          <w:rFonts w:hint="eastAsia"/>
          <w:rtl/>
        </w:rPr>
        <w:t>ل</w:t>
      </w:r>
      <w:r w:rsidR="005C2484" w:rsidRPr="00F54D7A">
        <w:rPr>
          <w:rStyle w:val="Char4"/>
          <w:rFonts w:hint="cs"/>
          <w:rtl/>
        </w:rPr>
        <w:t>ۡ</w:t>
      </w:r>
      <w:r w:rsidR="005C2484" w:rsidRPr="00F54D7A">
        <w:rPr>
          <w:rStyle w:val="Char4"/>
          <w:rFonts w:hint="eastAsia"/>
          <w:rtl/>
        </w:rPr>
        <w:t>حَقُّ</w:t>
      </w:r>
      <w:r w:rsidR="00D92418" w:rsidRPr="00F54D7A">
        <w:rPr>
          <w:rFonts w:ascii="Traditional Arabic" w:hAnsi="Traditional Arabic" w:cs="Traditional Arabic"/>
          <w:rtl/>
        </w:rPr>
        <w:t>﴾</w:t>
      </w:r>
      <w:r w:rsidR="00D40CF8" w:rsidRPr="00D40CF8">
        <w:rPr>
          <w:vertAlign w:val="superscript"/>
          <w:rtl/>
        </w:rPr>
        <w:t>(</w:t>
      </w:r>
      <w:r w:rsidR="00D40CF8" w:rsidRPr="00DF2ADA">
        <w:rPr>
          <w:rStyle w:val="FootnoteReference"/>
          <w:rFonts w:ascii="IRLotus" w:hAnsi="IRLotus" w:cs="IRLotus"/>
          <w:sz w:val="28"/>
          <w:szCs w:val="28"/>
          <w:rtl/>
        </w:rPr>
        <w:footnoteReference w:id="253"/>
      </w:r>
      <w:r w:rsidR="00D40CF8" w:rsidRPr="00D40CF8">
        <w:rPr>
          <w:rStyle w:val="FootnoteReference"/>
          <w:rFonts w:ascii="IRLotus" w:hAnsi="IRLotus" w:cs="IRLotus"/>
          <w:sz w:val="28"/>
          <w:szCs w:val="28"/>
          <w:rtl/>
        </w:rPr>
        <w:t>)</w:t>
      </w:r>
      <w:r w:rsidR="00CD3E26" w:rsidRPr="00F54D7A">
        <w:rPr>
          <w:rFonts w:hint="cs"/>
          <w:rtl/>
        </w:rPr>
        <w:t xml:space="preserve"> </w:t>
      </w:r>
      <w:r w:rsidRPr="00F54D7A">
        <w:rPr>
          <w:rFonts w:hint="cs"/>
          <w:rtl/>
        </w:rPr>
        <w:t>گاهی خود را شفاء و رحمت نامیده»</w:t>
      </w:r>
      <w:r w:rsidR="00255564" w:rsidRPr="00F54D7A">
        <w:rPr>
          <w:rFonts w:hint="cs"/>
          <w:rtl/>
        </w:rPr>
        <w:t xml:space="preserve"> </w:t>
      </w:r>
      <w:r w:rsidR="00D92418" w:rsidRPr="00F54D7A">
        <w:rPr>
          <w:rFonts w:ascii="Traditional Arabic" w:hAnsi="Traditional Arabic" w:cs="Traditional Arabic"/>
          <w:rtl/>
        </w:rPr>
        <w:t>﴿</w:t>
      </w:r>
      <w:r w:rsidR="005C2484" w:rsidRPr="00F54D7A">
        <w:rPr>
          <w:rStyle w:val="Char4"/>
          <w:rFonts w:hint="eastAsia"/>
          <w:rtl/>
        </w:rPr>
        <w:t>وَنُنَزِّلُ</w:t>
      </w:r>
      <w:r w:rsidR="005C2484" w:rsidRPr="00F54D7A">
        <w:rPr>
          <w:rStyle w:val="Char4"/>
          <w:rtl/>
        </w:rPr>
        <w:t xml:space="preserve"> </w:t>
      </w:r>
      <w:r w:rsidR="005C2484" w:rsidRPr="00F54D7A">
        <w:rPr>
          <w:rStyle w:val="Char4"/>
          <w:rFonts w:hint="eastAsia"/>
          <w:rtl/>
        </w:rPr>
        <w:t>مِنَ</w:t>
      </w:r>
      <w:r w:rsidR="005C2484" w:rsidRPr="00F54D7A">
        <w:rPr>
          <w:rStyle w:val="Char4"/>
          <w:rtl/>
        </w:rPr>
        <w:t xml:space="preserve"> </w:t>
      </w:r>
      <w:r w:rsidR="005C2484" w:rsidRPr="00F54D7A">
        <w:rPr>
          <w:rStyle w:val="Char4"/>
          <w:rFonts w:hint="cs"/>
          <w:rtl/>
        </w:rPr>
        <w:t>ٱ</w:t>
      </w:r>
      <w:r w:rsidR="005C2484" w:rsidRPr="00F54D7A">
        <w:rPr>
          <w:rStyle w:val="Char4"/>
          <w:rFonts w:hint="eastAsia"/>
          <w:rtl/>
        </w:rPr>
        <w:t>ل</w:t>
      </w:r>
      <w:r w:rsidR="005C2484" w:rsidRPr="00F54D7A">
        <w:rPr>
          <w:rStyle w:val="Char4"/>
          <w:rFonts w:hint="cs"/>
          <w:rtl/>
        </w:rPr>
        <w:t>ۡ</w:t>
      </w:r>
      <w:r w:rsidR="005C2484" w:rsidRPr="00F54D7A">
        <w:rPr>
          <w:rStyle w:val="Char4"/>
          <w:rFonts w:hint="eastAsia"/>
          <w:rtl/>
        </w:rPr>
        <w:t>قُر</w:t>
      </w:r>
      <w:r w:rsidR="005C2484" w:rsidRPr="00F54D7A">
        <w:rPr>
          <w:rStyle w:val="Char4"/>
          <w:rFonts w:hint="cs"/>
          <w:rtl/>
        </w:rPr>
        <w:t>ۡ</w:t>
      </w:r>
      <w:r w:rsidR="005C2484" w:rsidRPr="00F54D7A">
        <w:rPr>
          <w:rStyle w:val="Char4"/>
          <w:rFonts w:hint="eastAsia"/>
          <w:rtl/>
        </w:rPr>
        <w:t>ءَانِ</w:t>
      </w:r>
      <w:r w:rsidR="005C2484" w:rsidRPr="00F54D7A">
        <w:rPr>
          <w:rStyle w:val="Char4"/>
          <w:rtl/>
        </w:rPr>
        <w:t xml:space="preserve"> </w:t>
      </w:r>
      <w:r w:rsidR="005C2484" w:rsidRPr="00F54D7A">
        <w:rPr>
          <w:rStyle w:val="Char4"/>
          <w:rFonts w:hint="eastAsia"/>
          <w:rtl/>
        </w:rPr>
        <w:t>مَا</w:t>
      </w:r>
      <w:r w:rsidR="005C2484" w:rsidRPr="00F54D7A">
        <w:rPr>
          <w:rStyle w:val="Char4"/>
          <w:rtl/>
        </w:rPr>
        <w:t xml:space="preserve"> </w:t>
      </w:r>
      <w:r w:rsidR="005C2484" w:rsidRPr="00F54D7A">
        <w:rPr>
          <w:rStyle w:val="Char4"/>
          <w:rFonts w:hint="eastAsia"/>
          <w:rtl/>
        </w:rPr>
        <w:t>هُوَ</w:t>
      </w:r>
      <w:r w:rsidR="005C2484" w:rsidRPr="00F54D7A">
        <w:rPr>
          <w:rStyle w:val="Char4"/>
          <w:rtl/>
        </w:rPr>
        <w:t xml:space="preserve"> </w:t>
      </w:r>
      <w:r w:rsidR="005C2484" w:rsidRPr="00F54D7A">
        <w:rPr>
          <w:rStyle w:val="Char4"/>
          <w:rFonts w:hint="eastAsia"/>
          <w:rtl/>
        </w:rPr>
        <w:t>شِفَا</w:t>
      </w:r>
      <w:r w:rsidR="005C2484" w:rsidRPr="00F54D7A">
        <w:rPr>
          <w:rStyle w:val="Char4"/>
          <w:rFonts w:hint="cs"/>
          <w:rtl/>
        </w:rPr>
        <w:t>ٓ</w:t>
      </w:r>
      <w:r w:rsidR="005C2484" w:rsidRPr="00F54D7A">
        <w:rPr>
          <w:rStyle w:val="Char4"/>
          <w:rFonts w:hint="eastAsia"/>
          <w:rtl/>
        </w:rPr>
        <w:t>ء</w:t>
      </w:r>
      <w:r w:rsidR="005C2484" w:rsidRPr="00F54D7A">
        <w:rPr>
          <w:rStyle w:val="Char4"/>
          <w:rFonts w:hint="cs"/>
          <w:rtl/>
        </w:rPr>
        <w:t>ٞ</w:t>
      </w:r>
      <w:r w:rsidR="005C2484" w:rsidRPr="00F54D7A">
        <w:rPr>
          <w:rStyle w:val="Char4"/>
          <w:rtl/>
        </w:rPr>
        <w:t xml:space="preserve"> </w:t>
      </w:r>
      <w:r w:rsidR="005C2484" w:rsidRPr="00F54D7A">
        <w:rPr>
          <w:rStyle w:val="Char4"/>
          <w:rFonts w:hint="eastAsia"/>
          <w:rtl/>
        </w:rPr>
        <w:t>وَرَح</w:t>
      </w:r>
      <w:r w:rsidR="005C2484" w:rsidRPr="00F54D7A">
        <w:rPr>
          <w:rStyle w:val="Char4"/>
          <w:rFonts w:hint="cs"/>
          <w:rtl/>
        </w:rPr>
        <w:t>ۡ</w:t>
      </w:r>
      <w:r w:rsidR="005C2484" w:rsidRPr="00F54D7A">
        <w:rPr>
          <w:rStyle w:val="Char4"/>
          <w:rFonts w:hint="eastAsia"/>
          <w:rtl/>
        </w:rPr>
        <w:t>مَة</w:t>
      </w:r>
      <w:r w:rsidR="00D92418" w:rsidRPr="00F54D7A">
        <w:rPr>
          <w:rFonts w:ascii="Traditional Arabic" w:hAnsi="Traditional Arabic" w:cs="Traditional Arabic"/>
          <w:rtl/>
        </w:rPr>
        <w:t>﴾</w:t>
      </w:r>
      <w:r w:rsidR="00D40CF8" w:rsidRPr="00D40CF8">
        <w:rPr>
          <w:vertAlign w:val="superscript"/>
          <w:rtl/>
        </w:rPr>
        <w:t>(</w:t>
      </w:r>
      <w:r w:rsidR="00D40CF8" w:rsidRPr="00DF2ADA">
        <w:rPr>
          <w:rStyle w:val="FootnoteReference"/>
          <w:rFonts w:ascii="IRLotus" w:hAnsi="IRLotus" w:cs="IRLotus"/>
          <w:sz w:val="28"/>
          <w:szCs w:val="28"/>
          <w:rtl/>
        </w:rPr>
        <w:footnoteReference w:id="254"/>
      </w:r>
      <w:r w:rsidR="00D40CF8" w:rsidRPr="00D40CF8">
        <w:rPr>
          <w:rStyle w:val="FootnoteReference"/>
          <w:rFonts w:ascii="IRLotus" w:hAnsi="IRLotus" w:cs="IRLotus"/>
          <w:sz w:val="28"/>
          <w:szCs w:val="28"/>
          <w:rtl/>
        </w:rPr>
        <w:t>)</w:t>
      </w:r>
      <w:r w:rsidRPr="00F54D7A">
        <w:rPr>
          <w:rFonts w:hint="cs"/>
          <w:rtl/>
        </w:rPr>
        <w:t>. گاهی خود را حکمت و نعمت نامیده</w:t>
      </w:r>
      <w:r w:rsidR="00CD3E26" w:rsidRPr="00F54D7A">
        <w:rPr>
          <w:rFonts w:hint="cs"/>
          <w:rtl/>
        </w:rPr>
        <w:t>:</w:t>
      </w:r>
      <w:r w:rsidR="00255564" w:rsidRPr="00F54D7A">
        <w:rPr>
          <w:rFonts w:hint="cs"/>
          <w:rtl/>
        </w:rPr>
        <w:t xml:space="preserve"> </w:t>
      </w:r>
      <w:r w:rsidR="00D92418" w:rsidRPr="00F54D7A">
        <w:rPr>
          <w:rFonts w:ascii="Traditional Arabic" w:hAnsi="Traditional Arabic" w:cs="Traditional Arabic"/>
          <w:rtl/>
        </w:rPr>
        <w:t>﴿</w:t>
      </w:r>
      <w:r w:rsidR="005C2484" w:rsidRPr="00F54D7A">
        <w:rPr>
          <w:rStyle w:val="Char4"/>
          <w:rFonts w:hint="eastAsia"/>
          <w:rtl/>
        </w:rPr>
        <w:t>وَ</w:t>
      </w:r>
      <w:r w:rsidR="005C2484" w:rsidRPr="00F54D7A">
        <w:rPr>
          <w:rStyle w:val="Char4"/>
          <w:rFonts w:hint="cs"/>
          <w:rtl/>
        </w:rPr>
        <w:t>ٱ</w:t>
      </w:r>
      <w:r w:rsidR="005C2484" w:rsidRPr="00F54D7A">
        <w:rPr>
          <w:rStyle w:val="Char4"/>
          <w:rFonts w:hint="eastAsia"/>
          <w:rtl/>
        </w:rPr>
        <w:t>ذ</w:t>
      </w:r>
      <w:r w:rsidR="005C2484" w:rsidRPr="00F54D7A">
        <w:rPr>
          <w:rStyle w:val="Char4"/>
          <w:rFonts w:hint="cs"/>
          <w:rtl/>
        </w:rPr>
        <w:t>ۡ</w:t>
      </w:r>
      <w:r w:rsidR="005C2484" w:rsidRPr="00F54D7A">
        <w:rPr>
          <w:rStyle w:val="Char4"/>
          <w:rFonts w:hint="eastAsia"/>
          <w:rtl/>
        </w:rPr>
        <w:t>كُرُواْ</w:t>
      </w:r>
      <w:r w:rsidR="005C2484" w:rsidRPr="00F54D7A">
        <w:rPr>
          <w:rStyle w:val="Char4"/>
          <w:rtl/>
        </w:rPr>
        <w:t xml:space="preserve"> </w:t>
      </w:r>
      <w:r w:rsidR="005C2484" w:rsidRPr="00F54D7A">
        <w:rPr>
          <w:rStyle w:val="Char4"/>
          <w:rFonts w:hint="eastAsia"/>
          <w:rtl/>
        </w:rPr>
        <w:t>نِع</w:t>
      </w:r>
      <w:r w:rsidR="005C2484" w:rsidRPr="00F54D7A">
        <w:rPr>
          <w:rStyle w:val="Char4"/>
          <w:rFonts w:hint="cs"/>
          <w:rtl/>
        </w:rPr>
        <w:t>ۡ</w:t>
      </w:r>
      <w:r w:rsidR="005C2484" w:rsidRPr="00F54D7A">
        <w:rPr>
          <w:rStyle w:val="Char4"/>
          <w:rFonts w:hint="eastAsia"/>
          <w:rtl/>
        </w:rPr>
        <w:t>مَتَ</w:t>
      </w:r>
      <w:r w:rsidR="005C2484" w:rsidRPr="00F54D7A">
        <w:rPr>
          <w:rStyle w:val="Char4"/>
          <w:rtl/>
        </w:rPr>
        <w:t xml:space="preserve"> </w:t>
      </w:r>
      <w:r w:rsidR="005C2484" w:rsidRPr="00F54D7A">
        <w:rPr>
          <w:rStyle w:val="Char4"/>
          <w:rFonts w:hint="cs"/>
          <w:rtl/>
        </w:rPr>
        <w:t>ٱ</w:t>
      </w:r>
      <w:r w:rsidR="005C2484" w:rsidRPr="00F54D7A">
        <w:rPr>
          <w:rStyle w:val="Char4"/>
          <w:rFonts w:hint="eastAsia"/>
          <w:rtl/>
        </w:rPr>
        <w:t>للَّهِ</w:t>
      </w:r>
      <w:r w:rsidR="005C2484" w:rsidRPr="00F54D7A">
        <w:rPr>
          <w:rStyle w:val="Char4"/>
          <w:rtl/>
        </w:rPr>
        <w:t xml:space="preserve"> </w:t>
      </w:r>
      <w:r w:rsidR="005C2484" w:rsidRPr="00F54D7A">
        <w:rPr>
          <w:rStyle w:val="Char4"/>
          <w:rFonts w:hint="eastAsia"/>
          <w:rtl/>
        </w:rPr>
        <w:t>عَلَي</w:t>
      </w:r>
      <w:r w:rsidR="005C2484" w:rsidRPr="00F54D7A">
        <w:rPr>
          <w:rStyle w:val="Char4"/>
          <w:rFonts w:hint="cs"/>
          <w:rtl/>
        </w:rPr>
        <w:t>ۡ</w:t>
      </w:r>
      <w:r w:rsidR="005C2484" w:rsidRPr="00F54D7A">
        <w:rPr>
          <w:rStyle w:val="Char4"/>
          <w:rFonts w:hint="eastAsia"/>
          <w:rtl/>
        </w:rPr>
        <w:t>كُم</w:t>
      </w:r>
      <w:r w:rsidR="005C2484" w:rsidRPr="00F54D7A">
        <w:rPr>
          <w:rStyle w:val="Char4"/>
          <w:rFonts w:hint="cs"/>
          <w:rtl/>
        </w:rPr>
        <w:t>ۡ</w:t>
      </w:r>
      <w:r w:rsidR="005C2484" w:rsidRPr="00F54D7A">
        <w:rPr>
          <w:rStyle w:val="Char4"/>
          <w:rtl/>
        </w:rPr>
        <w:t xml:space="preserve"> </w:t>
      </w:r>
      <w:r w:rsidR="005C2484" w:rsidRPr="00F54D7A">
        <w:rPr>
          <w:rStyle w:val="Char4"/>
          <w:rFonts w:hint="eastAsia"/>
          <w:rtl/>
        </w:rPr>
        <w:t>وَمَا</w:t>
      </w:r>
      <w:r w:rsidR="005C2484" w:rsidRPr="00F54D7A">
        <w:rPr>
          <w:rStyle w:val="Char4"/>
          <w:rFonts w:hint="cs"/>
          <w:rtl/>
        </w:rPr>
        <w:t>ٓ</w:t>
      </w:r>
      <w:r w:rsidR="005C2484" w:rsidRPr="00F54D7A">
        <w:rPr>
          <w:rStyle w:val="Char4"/>
          <w:rtl/>
        </w:rPr>
        <w:t xml:space="preserve"> </w:t>
      </w:r>
      <w:r w:rsidR="005C2484" w:rsidRPr="00F54D7A">
        <w:rPr>
          <w:rStyle w:val="Char4"/>
          <w:rFonts w:hint="eastAsia"/>
          <w:rtl/>
        </w:rPr>
        <w:t>أَنزَلَ</w:t>
      </w:r>
      <w:r w:rsidR="005C2484" w:rsidRPr="00F54D7A">
        <w:rPr>
          <w:rStyle w:val="Char4"/>
          <w:rtl/>
        </w:rPr>
        <w:t xml:space="preserve"> </w:t>
      </w:r>
      <w:r w:rsidR="005C2484" w:rsidRPr="00F54D7A">
        <w:rPr>
          <w:rStyle w:val="Char4"/>
          <w:rFonts w:hint="eastAsia"/>
          <w:rtl/>
        </w:rPr>
        <w:t>عَلَي</w:t>
      </w:r>
      <w:r w:rsidR="005C2484" w:rsidRPr="00F54D7A">
        <w:rPr>
          <w:rStyle w:val="Char4"/>
          <w:rFonts w:hint="cs"/>
          <w:rtl/>
        </w:rPr>
        <w:t>ۡ</w:t>
      </w:r>
      <w:r w:rsidR="005C2484" w:rsidRPr="00F54D7A">
        <w:rPr>
          <w:rStyle w:val="Char4"/>
          <w:rFonts w:hint="eastAsia"/>
          <w:rtl/>
        </w:rPr>
        <w:t>كُم</w:t>
      </w:r>
      <w:r w:rsidR="005C2484" w:rsidRPr="00F54D7A">
        <w:rPr>
          <w:rStyle w:val="Char4"/>
          <w:rtl/>
        </w:rPr>
        <w:t xml:space="preserve"> </w:t>
      </w:r>
      <w:r w:rsidR="005C2484" w:rsidRPr="00F54D7A">
        <w:rPr>
          <w:rStyle w:val="Char4"/>
          <w:rFonts w:hint="eastAsia"/>
          <w:rtl/>
        </w:rPr>
        <w:t>مِّنَ</w:t>
      </w:r>
      <w:r w:rsidR="005C2484" w:rsidRPr="00F54D7A">
        <w:rPr>
          <w:rStyle w:val="Char4"/>
          <w:rtl/>
        </w:rPr>
        <w:t xml:space="preserve"> </w:t>
      </w:r>
      <w:r w:rsidR="005C2484" w:rsidRPr="00F54D7A">
        <w:rPr>
          <w:rStyle w:val="Char4"/>
          <w:rFonts w:hint="cs"/>
          <w:rtl/>
        </w:rPr>
        <w:t>ٱ</w:t>
      </w:r>
      <w:r w:rsidR="005C2484" w:rsidRPr="00F54D7A">
        <w:rPr>
          <w:rStyle w:val="Char4"/>
          <w:rFonts w:hint="eastAsia"/>
          <w:rtl/>
        </w:rPr>
        <w:t>ل</w:t>
      </w:r>
      <w:r w:rsidR="005C2484" w:rsidRPr="00F54D7A">
        <w:rPr>
          <w:rStyle w:val="Char4"/>
          <w:rFonts w:hint="cs"/>
          <w:rtl/>
        </w:rPr>
        <w:t>ۡ</w:t>
      </w:r>
      <w:r w:rsidR="005C2484" w:rsidRPr="00F54D7A">
        <w:rPr>
          <w:rStyle w:val="Char4"/>
          <w:rFonts w:hint="eastAsia"/>
          <w:rtl/>
        </w:rPr>
        <w:t>كِتَ</w:t>
      </w:r>
      <w:r w:rsidR="005C2484" w:rsidRPr="00F54D7A">
        <w:rPr>
          <w:rStyle w:val="Char4"/>
          <w:rFonts w:hint="cs"/>
          <w:rtl/>
        </w:rPr>
        <w:t>ٰ</w:t>
      </w:r>
      <w:r w:rsidR="005C2484" w:rsidRPr="00F54D7A">
        <w:rPr>
          <w:rStyle w:val="Char4"/>
          <w:rFonts w:hint="eastAsia"/>
          <w:rtl/>
        </w:rPr>
        <w:t>بِ</w:t>
      </w:r>
      <w:r w:rsidR="005C2484" w:rsidRPr="00F54D7A">
        <w:rPr>
          <w:rStyle w:val="Char4"/>
          <w:rtl/>
        </w:rPr>
        <w:t xml:space="preserve"> </w:t>
      </w:r>
      <w:r w:rsidR="005C2484" w:rsidRPr="00F54D7A">
        <w:rPr>
          <w:rStyle w:val="Char4"/>
          <w:rFonts w:hint="eastAsia"/>
          <w:rtl/>
        </w:rPr>
        <w:t>وَ</w:t>
      </w:r>
      <w:r w:rsidR="005C2484" w:rsidRPr="00F54D7A">
        <w:rPr>
          <w:rStyle w:val="Char4"/>
          <w:rFonts w:hint="cs"/>
          <w:rtl/>
        </w:rPr>
        <w:t>ٱ</w:t>
      </w:r>
      <w:r w:rsidR="005C2484" w:rsidRPr="00F54D7A">
        <w:rPr>
          <w:rStyle w:val="Char4"/>
          <w:rFonts w:hint="eastAsia"/>
          <w:rtl/>
        </w:rPr>
        <w:t>ل</w:t>
      </w:r>
      <w:r w:rsidR="005C2484" w:rsidRPr="00F54D7A">
        <w:rPr>
          <w:rStyle w:val="Char4"/>
          <w:rFonts w:hint="cs"/>
          <w:rtl/>
        </w:rPr>
        <w:t>ۡ</w:t>
      </w:r>
      <w:r w:rsidR="005C2484" w:rsidRPr="00F54D7A">
        <w:rPr>
          <w:rStyle w:val="Char4"/>
          <w:rFonts w:hint="eastAsia"/>
          <w:rtl/>
        </w:rPr>
        <w:t>حِك</w:t>
      </w:r>
      <w:r w:rsidR="005C2484" w:rsidRPr="00F54D7A">
        <w:rPr>
          <w:rStyle w:val="Char4"/>
          <w:rFonts w:hint="cs"/>
          <w:rtl/>
        </w:rPr>
        <w:t>ۡ</w:t>
      </w:r>
      <w:r w:rsidR="005C2484" w:rsidRPr="00F54D7A">
        <w:rPr>
          <w:rStyle w:val="Char4"/>
          <w:rFonts w:hint="eastAsia"/>
          <w:rtl/>
        </w:rPr>
        <w:t>مَةِ</w:t>
      </w:r>
      <w:r w:rsidR="00D92418" w:rsidRPr="00F54D7A">
        <w:rPr>
          <w:rFonts w:ascii="Traditional Arabic" w:hAnsi="Traditional Arabic" w:cs="Traditional Arabic"/>
          <w:rtl/>
        </w:rPr>
        <w:t>﴾</w:t>
      </w:r>
      <w:r w:rsidR="00D40CF8" w:rsidRPr="00D40CF8">
        <w:rPr>
          <w:vertAlign w:val="superscript"/>
          <w:rtl/>
        </w:rPr>
        <w:t>(</w:t>
      </w:r>
      <w:r w:rsidR="00D40CF8" w:rsidRPr="00DF2ADA">
        <w:rPr>
          <w:rStyle w:val="FootnoteReference"/>
          <w:rFonts w:ascii="IRLotus" w:hAnsi="IRLotus" w:cs="IRLotus"/>
          <w:sz w:val="28"/>
          <w:szCs w:val="28"/>
          <w:rtl/>
        </w:rPr>
        <w:footnoteReference w:id="255"/>
      </w:r>
      <w:r w:rsidR="00D40CF8" w:rsidRPr="00D40CF8">
        <w:rPr>
          <w:rStyle w:val="FootnoteReference"/>
          <w:rFonts w:ascii="IRLotus" w:hAnsi="IRLotus" w:cs="IRLotus"/>
          <w:sz w:val="28"/>
          <w:szCs w:val="28"/>
          <w:rtl/>
        </w:rPr>
        <w:t>)</w:t>
      </w:r>
      <w:r w:rsidRPr="00F54D7A">
        <w:rPr>
          <w:rFonts w:hint="cs"/>
          <w:rtl/>
        </w:rPr>
        <w:t>، گاهی خود را ب</w:t>
      </w:r>
      <w:r w:rsidR="001F1AB6" w:rsidRPr="00F54D7A">
        <w:rPr>
          <w:rFonts w:hint="cs"/>
          <w:rtl/>
        </w:rPr>
        <w:t>ُ</w:t>
      </w:r>
      <w:r w:rsidRPr="00F54D7A">
        <w:rPr>
          <w:rFonts w:hint="cs"/>
          <w:rtl/>
        </w:rPr>
        <w:t>رهان و بصیرت وصف کرده</w:t>
      </w:r>
      <w:r w:rsidR="00CD3E26" w:rsidRPr="00F54D7A">
        <w:rPr>
          <w:rFonts w:hint="cs"/>
          <w:rtl/>
        </w:rPr>
        <w:t>:</w:t>
      </w:r>
      <w:r w:rsidR="00255564" w:rsidRPr="00F54D7A">
        <w:rPr>
          <w:rFonts w:hint="cs"/>
          <w:rtl/>
        </w:rPr>
        <w:t xml:space="preserve"> </w:t>
      </w:r>
      <w:r w:rsidR="00D92418" w:rsidRPr="00F54D7A">
        <w:rPr>
          <w:rFonts w:ascii="Traditional Arabic" w:hAnsi="Traditional Arabic" w:cs="Traditional Arabic"/>
          <w:rtl/>
        </w:rPr>
        <w:t>﴿</w:t>
      </w:r>
      <w:r w:rsidR="005C2484" w:rsidRPr="00F54D7A">
        <w:rPr>
          <w:rStyle w:val="Char4"/>
          <w:rFonts w:hint="eastAsia"/>
          <w:rtl/>
        </w:rPr>
        <w:t>يَ</w:t>
      </w:r>
      <w:r w:rsidR="005C2484" w:rsidRPr="00F54D7A">
        <w:rPr>
          <w:rStyle w:val="Char4"/>
          <w:rFonts w:hint="cs"/>
          <w:rtl/>
        </w:rPr>
        <w:t>ٰٓ</w:t>
      </w:r>
      <w:r w:rsidR="005C2484" w:rsidRPr="00F54D7A">
        <w:rPr>
          <w:rStyle w:val="Char4"/>
          <w:rFonts w:hint="eastAsia"/>
          <w:rtl/>
        </w:rPr>
        <w:t>أَيُّهَا</w:t>
      </w:r>
      <w:r w:rsidR="005C2484" w:rsidRPr="00F54D7A">
        <w:rPr>
          <w:rStyle w:val="Char4"/>
          <w:rtl/>
        </w:rPr>
        <w:t xml:space="preserve"> </w:t>
      </w:r>
      <w:r w:rsidR="005C2484" w:rsidRPr="00F54D7A">
        <w:rPr>
          <w:rStyle w:val="Char4"/>
          <w:rFonts w:hint="cs"/>
          <w:rtl/>
        </w:rPr>
        <w:t>ٱ</w:t>
      </w:r>
      <w:r w:rsidR="005C2484" w:rsidRPr="00F54D7A">
        <w:rPr>
          <w:rStyle w:val="Char4"/>
          <w:rFonts w:hint="eastAsia"/>
          <w:rtl/>
        </w:rPr>
        <w:t>لنَّاسُ</w:t>
      </w:r>
      <w:r w:rsidR="005C2484" w:rsidRPr="00F54D7A">
        <w:rPr>
          <w:rStyle w:val="Char4"/>
          <w:rtl/>
        </w:rPr>
        <w:t xml:space="preserve"> </w:t>
      </w:r>
      <w:r w:rsidR="005C2484" w:rsidRPr="00F54D7A">
        <w:rPr>
          <w:rStyle w:val="Char4"/>
          <w:rFonts w:hint="eastAsia"/>
          <w:rtl/>
        </w:rPr>
        <w:t>قَد</w:t>
      </w:r>
      <w:r w:rsidR="005C2484" w:rsidRPr="00F54D7A">
        <w:rPr>
          <w:rStyle w:val="Char4"/>
          <w:rFonts w:hint="cs"/>
          <w:rtl/>
        </w:rPr>
        <w:t>ۡ</w:t>
      </w:r>
      <w:r w:rsidR="005C2484" w:rsidRPr="00F54D7A">
        <w:rPr>
          <w:rStyle w:val="Char4"/>
          <w:rtl/>
        </w:rPr>
        <w:t xml:space="preserve"> </w:t>
      </w:r>
      <w:r w:rsidR="005C2484" w:rsidRPr="00F54D7A">
        <w:rPr>
          <w:rStyle w:val="Char4"/>
          <w:rFonts w:hint="eastAsia"/>
          <w:rtl/>
        </w:rPr>
        <w:t>جَا</w:t>
      </w:r>
      <w:r w:rsidR="005C2484" w:rsidRPr="00F54D7A">
        <w:rPr>
          <w:rStyle w:val="Char4"/>
          <w:rFonts w:hint="cs"/>
          <w:rtl/>
        </w:rPr>
        <w:t>ٓ</w:t>
      </w:r>
      <w:r w:rsidR="005C2484" w:rsidRPr="00F54D7A">
        <w:rPr>
          <w:rStyle w:val="Char4"/>
          <w:rFonts w:hint="eastAsia"/>
          <w:rtl/>
        </w:rPr>
        <w:t>ءَكُم</w:t>
      </w:r>
      <w:r w:rsidR="005C2484" w:rsidRPr="00F54D7A">
        <w:rPr>
          <w:rStyle w:val="Char4"/>
          <w:rtl/>
        </w:rPr>
        <w:t xml:space="preserve"> </w:t>
      </w:r>
      <w:r w:rsidR="005C2484" w:rsidRPr="00F54D7A">
        <w:rPr>
          <w:rStyle w:val="Char4"/>
          <w:rFonts w:hint="eastAsia"/>
          <w:rtl/>
        </w:rPr>
        <w:t>بُر</w:t>
      </w:r>
      <w:r w:rsidR="005C2484" w:rsidRPr="00F54D7A">
        <w:rPr>
          <w:rStyle w:val="Char4"/>
          <w:rFonts w:hint="cs"/>
          <w:rtl/>
        </w:rPr>
        <w:t>ۡ</w:t>
      </w:r>
      <w:r w:rsidR="005C2484" w:rsidRPr="00F54D7A">
        <w:rPr>
          <w:rStyle w:val="Char4"/>
          <w:rFonts w:hint="eastAsia"/>
          <w:rtl/>
        </w:rPr>
        <w:t>هَ</w:t>
      </w:r>
      <w:r w:rsidR="005C2484" w:rsidRPr="00F54D7A">
        <w:rPr>
          <w:rStyle w:val="Char4"/>
          <w:rFonts w:hint="cs"/>
          <w:rtl/>
        </w:rPr>
        <w:t>ٰ</w:t>
      </w:r>
      <w:r w:rsidR="005C2484" w:rsidRPr="00F54D7A">
        <w:rPr>
          <w:rStyle w:val="Char4"/>
          <w:rFonts w:hint="eastAsia"/>
          <w:rtl/>
        </w:rPr>
        <w:t>ن</w:t>
      </w:r>
      <w:r w:rsidR="005C2484" w:rsidRPr="00F54D7A">
        <w:rPr>
          <w:rStyle w:val="Char4"/>
          <w:rFonts w:hint="cs"/>
          <w:rtl/>
        </w:rPr>
        <w:t>ٞ</w:t>
      </w:r>
      <w:r w:rsidR="005C2484" w:rsidRPr="00F54D7A">
        <w:rPr>
          <w:rStyle w:val="Char4"/>
          <w:rtl/>
        </w:rPr>
        <w:t xml:space="preserve"> </w:t>
      </w:r>
      <w:r w:rsidR="005C2484" w:rsidRPr="00F54D7A">
        <w:rPr>
          <w:rStyle w:val="Char4"/>
          <w:rFonts w:hint="eastAsia"/>
          <w:rtl/>
        </w:rPr>
        <w:t>مِّن</w:t>
      </w:r>
      <w:r w:rsidR="005C2484" w:rsidRPr="00F54D7A">
        <w:rPr>
          <w:rStyle w:val="Char4"/>
          <w:rtl/>
        </w:rPr>
        <w:t xml:space="preserve"> </w:t>
      </w:r>
      <w:r w:rsidR="005C2484" w:rsidRPr="00F54D7A">
        <w:rPr>
          <w:rStyle w:val="Char4"/>
          <w:rFonts w:hint="eastAsia"/>
          <w:rtl/>
        </w:rPr>
        <w:t>رَّبِّكُم</w:t>
      </w:r>
      <w:r w:rsidR="005C2484" w:rsidRPr="00F54D7A">
        <w:rPr>
          <w:rStyle w:val="Char4"/>
          <w:rFonts w:hint="cs"/>
          <w:rtl/>
        </w:rPr>
        <w:t>ۡ</w:t>
      </w:r>
      <w:r w:rsidR="00D92418" w:rsidRPr="00F54D7A">
        <w:rPr>
          <w:rFonts w:ascii="Traditional Arabic" w:hAnsi="Traditional Arabic" w:cs="Traditional Arabic"/>
          <w:rtl/>
        </w:rPr>
        <w:t>﴾</w:t>
      </w:r>
      <w:r w:rsidR="00D40CF8" w:rsidRPr="00D40CF8">
        <w:rPr>
          <w:vertAlign w:val="superscript"/>
          <w:rtl/>
        </w:rPr>
        <w:t>(</w:t>
      </w:r>
      <w:r w:rsidR="00D40CF8" w:rsidRPr="00DF2ADA">
        <w:rPr>
          <w:rStyle w:val="FootnoteReference"/>
          <w:rFonts w:ascii="IRLotus" w:hAnsi="IRLotus" w:cs="IRLotus"/>
          <w:sz w:val="28"/>
          <w:szCs w:val="28"/>
          <w:rtl/>
        </w:rPr>
        <w:footnoteReference w:id="256"/>
      </w:r>
      <w:r w:rsidR="00D40CF8" w:rsidRPr="00D40CF8">
        <w:rPr>
          <w:rStyle w:val="FootnoteReference"/>
          <w:rFonts w:ascii="IRLotus" w:hAnsi="IRLotus" w:cs="IRLotus"/>
          <w:sz w:val="28"/>
          <w:szCs w:val="28"/>
          <w:rtl/>
        </w:rPr>
        <w:t>)</w:t>
      </w:r>
      <w:r w:rsidRPr="00F54D7A">
        <w:rPr>
          <w:rFonts w:hint="cs"/>
          <w:rtl/>
        </w:rPr>
        <w:t>.</w:t>
      </w:r>
      <w:r w:rsidR="00255564" w:rsidRPr="00F54D7A">
        <w:rPr>
          <w:rFonts w:hint="cs"/>
          <w:b/>
          <w:bCs/>
          <w:rtl/>
        </w:rPr>
        <w:t xml:space="preserve"> </w:t>
      </w:r>
      <w:r w:rsidR="00D92418" w:rsidRPr="00F54D7A">
        <w:rPr>
          <w:rFonts w:ascii="Traditional Arabic" w:hAnsi="Traditional Arabic" w:cs="Traditional Arabic"/>
          <w:rtl/>
        </w:rPr>
        <w:t>﴿</w:t>
      </w:r>
      <w:r w:rsidR="005C2484" w:rsidRPr="00F54D7A">
        <w:rPr>
          <w:rStyle w:val="Char4"/>
          <w:rFonts w:hint="eastAsia"/>
          <w:rtl/>
        </w:rPr>
        <w:t>هَ</w:t>
      </w:r>
      <w:r w:rsidR="005C2484" w:rsidRPr="00F54D7A">
        <w:rPr>
          <w:rStyle w:val="Char4"/>
          <w:rFonts w:hint="cs"/>
          <w:rtl/>
        </w:rPr>
        <w:t>ٰ</w:t>
      </w:r>
      <w:r w:rsidR="005C2484" w:rsidRPr="00F54D7A">
        <w:rPr>
          <w:rStyle w:val="Char4"/>
          <w:rFonts w:hint="eastAsia"/>
          <w:rtl/>
        </w:rPr>
        <w:t>ذَا</w:t>
      </w:r>
      <w:r w:rsidR="005C2484" w:rsidRPr="00F54D7A">
        <w:rPr>
          <w:rStyle w:val="Char4"/>
          <w:rtl/>
        </w:rPr>
        <w:t xml:space="preserve"> </w:t>
      </w:r>
      <w:r w:rsidR="005C2484" w:rsidRPr="00F54D7A">
        <w:rPr>
          <w:rStyle w:val="Char4"/>
          <w:rFonts w:hint="eastAsia"/>
          <w:rtl/>
        </w:rPr>
        <w:t>بَصَ</w:t>
      </w:r>
      <w:r w:rsidR="005C2484" w:rsidRPr="00F54D7A">
        <w:rPr>
          <w:rStyle w:val="Char4"/>
          <w:rFonts w:hint="cs"/>
          <w:rtl/>
        </w:rPr>
        <w:t>ٰٓ</w:t>
      </w:r>
      <w:r w:rsidR="005C2484" w:rsidRPr="00F54D7A">
        <w:rPr>
          <w:rStyle w:val="Char4"/>
          <w:rFonts w:hint="eastAsia"/>
          <w:rtl/>
        </w:rPr>
        <w:t>ئِرُ</w:t>
      </w:r>
      <w:r w:rsidR="005C2484" w:rsidRPr="00F54D7A">
        <w:rPr>
          <w:rStyle w:val="Char4"/>
          <w:rtl/>
        </w:rPr>
        <w:t xml:space="preserve"> </w:t>
      </w:r>
      <w:r w:rsidR="005C2484" w:rsidRPr="00F54D7A">
        <w:rPr>
          <w:rStyle w:val="Char4"/>
          <w:rFonts w:hint="eastAsia"/>
          <w:rtl/>
        </w:rPr>
        <w:t>لِلنَّاسِ</w:t>
      </w:r>
      <w:r w:rsidR="00D92418" w:rsidRPr="00F54D7A">
        <w:rPr>
          <w:rFonts w:ascii="Traditional Arabic" w:hAnsi="Traditional Arabic" w:cs="Traditional Arabic"/>
          <w:rtl/>
        </w:rPr>
        <w:t>﴾</w:t>
      </w:r>
      <w:r w:rsidR="00D40CF8" w:rsidRPr="00D40CF8">
        <w:rPr>
          <w:vertAlign w:val="superscript"/>
          <w:rtl/>
        </w:rPr>
        <w:t>(</w:t>
      </w:r>
      <w:r w:rsidR="00D40CF8" w:rsidRPr="00DF2ADA">
        <w:rPr>
          <w:rStyle w:val="FootnoteReference"/>
          <w:rFonts w:ascii="IRLotus" w:hAnsi="IRLotus" w:cs="IRLotus"/>
          <w:sz w:val="28"/>
          <w:szCs w:val="28"/>
          <w:rtl/>
        </w:rPr>
        <w:footnoteReference w:id="257"/>
      </w:r>
      <w:r w:rsidR="00D40CF8" w:rsidRPr="00D40CF8">
        <w:rPr>
          <w:rStyle w:val="FootnoteReference"/>
          <w:rFonts w:ascii="IRLotus" w:hAnsi="IRLotus" w:cs="IRLotus"/>
          <w:sz w:val="28"/>
          <w:szCs w:val="28"/>
          <w:rtl/>
        </w:rPr>
        <w:t>)</w:t>
      </w:r>
      <w:r w:rsidRPr="00F54D7A">
        <w:rPr>
          <w:rFonts w:hint="cs"/>
          <w:rtl/>
        </w:rPr>
        <w:t>، گاهی خود را راه رشد و صراط مستقیم خوانده</w:t>
      </w:r>
      <w:r w:rsidR="00CD3E26" w:rsidRPr="00F54D7A">
        <w:rPr>
          <w:rFonts w:hint="cs"/>
          <w:rtl/>
        </w:rPr>
        <w:t>:</w:t>
      </w:r>
      <w:r w:rsidR="00255564" w:rsidRPr="00F54D7A">
        <w:rPr>
          <w:rFonts w:hint="cs"/>
          <w:rtl/>
        </w:rPr>
        <w:t xml:space="preserve"> </w:t>
      </w:r>
      <w:r w:rsidR="00D92418" w:rsidRPr="00F54D7A">
        <w:rPr>
          <w:rFonts w:ascii="Traditional Arabic" w:hAnsi="Traditional Arabic" w:cs="Traditional Arabic"/>
          <w:rtl/>
        </w:rPr>
        <w:t>﴿</w:t>
      </w:r>
      <w:r w:rsidR="005C2484" w:rsidRPr="00F54D7A">
        <w:rPr>
          <w:rStyle w:val="Char4"/>
          <w:rFonts w:hint="eastAsia"/>
          <w:rtl/>
        </w:rPr>
        <w:t>وَأَنَّ</w:t>
      </w:r>
      <w:r w:rsidR="005C2484" w:rsidRPr="00F54D7A">
        <w:rPr>
          <w:rStyle w:val="Char4"/>
          <w:rtl/>
        </w:rPr>
        <w:t xml:space="preserve"> </w:t>
      </w:r>
      <w:r w:rsidR="005C2484" w:rsidRPr="00F54D7A">
        <w:rPr>
          <w:rStyle w:val="Char4"/>
          <w:rFonts w:hint="eastAsia"/>
          <w:rtl/>
        </w:rPr>
        <w:t>هَ</w:t>
      </w:r>
      <w:r w:rsidR="005C2484" w:rsidRPr="00F54D7A">
        <w:rPr>
          <w:rStyle w:val="Char4"/>
          <w:rFonts w:hint="cs"/>
          <w:rtl/>
        </w:rPr>
        <w:t>ٰ</w:t>
      </w:r>
      <w:r w:rsidR="005C2484" w:rsidRPr="00F54D7A">
        <w:rPr>
          <w:rStyle w:val="Char4"/>
          <w:rFonts w:hint="eastAsia"/>
          <w:rtl/>
        </w:rPr>
        <w:t>ذَا</w:t>
      </w:r>
      <w:r w:rsidR="005C2484" w:rsidRPr="00F54D7A">
        <w:rPr>
          <w:rStyle w:val="Char4"/>
          <w:rtl/>
        </w:rPr>
        <w:t xml:space="preserve"> </w:t>
      </w:r>
      <w:r w:rsidR="005C2484" w:rsidRPr="00F54D7A">
        <w:rPr>
          <w:rStyle w:val="Char4"/>
          <w:rFonts w:hint="eastAsia"/>
          <w:rtl/>
        </w:rPr>
        <w:t>صِرَ</w:t>
      </w:r>
      <w:r w:rsidR="005C2484" w:rsidRPr="00F54D7A">
        <w:rPr>
          <w:rStyle w:val="Char4"/>
          <w:rFonts w:hint="cs"/>
          <w:rtl/>
        </w:rPr>
        <w:t>ٰ</w:t>
      </w:r>
      <w:r w:rsidR="005C2484" w:rsidRPr="00F54D7A">
        <w:rPr>
          <w:rStyle w:val="Char4"/>
          <w:rFonts w:hint="eastAsia"/>
          <w:rtl/>
        </w:rPr>
        <w:t>طِي</w:t>
      </w:r>
      <w:r w:rsidR="005C2484" w:rsidRPr="00F54D7A">
        <w:rPr>
          <w:rStyle w:val="Char4"/>
          <w:rtl/>
        </w:rPr>
        <w:t xml:space="preserve"> </w:t>
      </w:r>
      <w:r w:rsidR="005C2484" w:rsidRPr="00F54D7A">
        <w:rPr>
          <w:rStyle w:val="Char4"/>
          <w:rFonts w:hint="eastAsia"/>
          <w:rtl/>
        </w:rPr>
        <w:t>مُس</w:t>
      </w:r>
      <w:r w:rsidR="005C2484" w:rsidRPr="00F54D7A">
        <w:rPr>
          <w:rStyle w:val="Char4"/>
          <w:rFonts w:hint="cs"/>
          <w:rtl/>
        </w:rPr>
        <w:t>ۡ</w:t>
      </w:r>
      <w:r w:rsidR="005C2484" w:rsidRPr="00F54D7A">
        <w:rPr>
          <w:rStyle w:val="Char4"/>
          <w:rFonts w:hint="eastAsia"/>
          <w:rtl/>
        </w:rPr>
        <w:t>تَقِيم</w:t>
      </w:r>
      <w:r w:rsidR="005C2484" w:rsidRPr="00F54D7A">
        <w:rPr>
          <w:rStyle w:val="Char4"/>
          <w:rFonts w:hint="cs"/>
          <w:rtl/>
        </w:rPr>
        <w:t>ٗ</w:t>
      </w:r>
      <w:r w:rsidR="005C2484" w:rsidRPr="00F54D7A">
        <w:rPr>
          <w:rStyle w:val="Char4"/>
          <w:rFonts w:hint="eastAsia"/>
          <w:rtl/>
        </w:rPr>
        <w:t>ا</w:t>
      </w:r>
      <w:r w:rsidR="005C2484" w:rsidRPr="00F54D7A">
        <w:rPr>
          <w:rStyle w:val="Char4"/>
          <w:rtl/>
        </w:rPr>
        <w:t xml:space="preserve"> </w:t>
      </w:r>
      <w:r w:rsidR="005C2484" w:rsidRPr="00F54D7A">
        <w:rPr>
          <w:rStyle w:val="Char4"/>
          <w:rFonts w:hint="eastAsia"/>
          <w:rtl/>
        </w:rPr>
        <w:t>فَ</w:t>
      </w:r>
      <w:r w:rsidR="005C2484" w:rsidRPr="00F54D7A">
        <w:rPr>
          <w:rStyle w:val="Char4"/>
          <w:rFonts w:hint="cs"/>
          <w:rtl/>
        </w:rPr>
        <w:t>ٱ</w:t>
      </w:r>
      <w:r w:rsidR="005C2484" w:rsidRPr="00F54D7A">
        <w:rPr>
          <w:rStyle w:val="Char4"/>
          <w:rFonts w:hint="eastAsia"/>
          <w:rtl/>
        </w:rPr>
        <w:t>تَّبِعُوه</w:t>
      </w:r>
      <w:r w:rsidR="00D92418" w:rsidRPr="00F54D7A">
        <w:rPr>
          <w:rFonts w:ascii="Traditional Arabic" w:hAnsi="Traditional Arabic" w:cs="Traditional Arabic"/>
          <w:rtl/>
        </w:rPr>
        <w:t>﴾</w:t>
      </w:r>
      <w:r w:rsidR="00D40CF8" w:rsidRPr="00D40CF8">
        <w:rPr>
          <w:vertAlign w:val="superscript"/>
          <w:rtl/>
        </w:rPr>
        <w:t>(</w:t>
      </w:r>
      <w:r w:rsidR="00D40CF8" w:rsidRPr="00DF2ADA">
        <w:rPr>
          <w:rStyle w:val="FootnoteReference"/>
          <w:rFonts w:ascii="IRLotus" w:hAnsi="IRLotus" w:cs="IRLotus"/>
          <w:sz w:val="28"/>
          <w:szCs w:val="28"/>
          <w:rtl/>
        </w:rPr>
        <w:footnoteReference w:id="258"/>
      </w:r>
      <w:r w:rsidR="00D40CF8" w:rsidRPr="00D40CF8">
        <w:rPr>
          <w:rStyle w:val="FootnoteReference"/>
          <w:rFonts w:ascii="IRLotus" w:hAnsi="IRLotus" w:cs="IRLotus"/>
          <w:sz w:val="28"/>
          <w:szCs w:val="28"/>
          <w:rtl/>
        </w:rPr>
        <w:t>)</w:t>
      </w:r>
      <w:r w:rsidRPr="00F54D7A">
        <w:rPr>
          <w:rFonts w:hint="cs"/>
          <w:rtl/>
        </w:rPr>
        <w:t>.</w:t>
      </w:r>
      <w:r w:rsidR="00255564" w:rsidRPr="00F54D7A">
        <w:rPr>
          <w:rFonts w:hint="cs"/>
          <w:rtl/>
        </w:rPr>
        <w:t xml:space="preserve"> </w:t>
      </w:r>
      <w:r w:rsidR="00D92418" w:rsidRPr="00F54D7A">
        <w:rPr>
          <w:rFonts w:ascii="Traditional Arabic" w:hAnsi="Traditional Arabic" w:cs="Traditional Arabic"/>
          <w:rtl/>
        </w:rPr>
        <w:t>﴿</w:t>
      </w:r>
      <w:r w:rsidR="005C2484" w:rsidRPr="00F54D7A">
        <w:rPr>
          <w:rStyle w:val="Char4"/>
          <w:rFonts w:hint="eastAsia"/>
          <w:rtl/>
        </w:rPr>
        <w:t>إِنَّا</w:t>
      </w:r>
      <w:r w:rsidR="005C2484" w:rsidRPr="00F54D7A">
        <w:rPr>
          <w:rStyle w:val="Char4"/>
          <w:rtl/>
        </w:rPr>
        <w:t xml:space="preserve"> </w:t>
      </w:r>
      <w:r w:rsidR="005C2484" w:rsidRPr="00F54D7A">
        <w:rPr>
          <w:rStyle w:val="Char4"/>
          <w:rFonts w:hint="eastAsia"/>
          <w:rtl/>
        </w:rPr>
        <w:t>سَمِع</w:t>
      </w:r>
      <w:r w:rsidR="005C2484" w:rsidRPr="00F54D7A">
        <w:rPr>
          <w:rStyle w:val="Char4"/>
          <w:rFonts w:hint="cs"/>
          <w:rtl/>
        </w:rPr>
        <w:t>ۡ</w:t>
      </w:r>
      <w:r w:rsidR="005C2484" w:rsidRPr="00F54D7A">
        <w:rPr>
          <w:rStyle w:val="Char4"/>
          <w:rFonts w:hint="eastAsia"/>
          <w:rtl/>
        </w:rPr>
        <w:t>نَا</w:t>
      </w:r>
      <w:r w:rsidR="005C2484" w:rsidRPr="00F54D7A">
        <w:rPr>
          <w:rStyle w:val="Char4"/>
          <w:rtl/>
        </w:rPr>
        <w:t xml:space="preserve"> </w:t>
      </w:r>
      <w:r w:rsidR="005C2484" w:rsidRPr="00F54D7A">
        <w:rPr>
          <w:rStyle w:val="Char4"/>
          <w:rFonts w:hint="eastAsia"/>
          <w:rtl/>
        </w:rPr>
        <w:t>قُر</w:t>
      </w:r>
      <w:r w:rsidR="005C2484" w:rsidRPr="00F54D7A">
        <w:rPr>
          <w:rStyle w:val="Char4"/>
          <w:rFonts w:hint="cs"/>
          <w:rtl/>
        </w:rPr>
        <w:t>ۡ</w:t>
      </w:r>
      <w:r w:rsidR="005C2484" w:rsidRPr="00F54D7A">
        <w:rPr>
          <w:rStyle w:val="Char4"/>
          <w:rFonts w:hint="eastAsia"/>
          <w:rtl/>
        </w:rPr>
        <w:t>ءَانًا</w:t>
      </w:r>
      <w:r w:rsidR="005C2484" w:rsidRPr="00F54D7A">
        <w:rPr>
          <w:rStyle w:val="Char4"/>
          <w:rtl/>
        </w:rPr>
        <w:t xml:space="preserve"> </w:t>
      </w:r>
      <w:r w:rsidR="005C2484" w:rsidRPr="00F54D7A">
        <w:rPr>
          <w:rStyle w:val="Char4"/>
          <w:rFonts w:hint="eastAsia"/>
          <w:rtl/>
        </w:rPr>
        <w:t>عَجَب</w:t>
      </w:r>
      <w:r w:rsidR="005C2484" w:rsidRPr="00F54D7A">
        <w:rPr>
          <w:rStyle w:val="Char4"/>
          <w:rFonts w:hint="cs"/>
          <w:rtl/>
        </w:rPr>
        <w:t>ٗ</w:t>
      </w:r>
      <w:r w:rsidR="005C2484" w:rsidRPr="00F54D7A">
        <w:rPr>
          <w:rStyle w:val="Char4"/>
          <w:rFonts w:hint="eastAsia"/>
          <w:rtl/>
        </w:rPr>
        <w:t>ا</w:t>
      </w:r>
      <w:r w:rsidR="005C2484" w:rsidRPr="00F54D7A">
        <w:rPr>
          <w:rStyle w:val="Char4"/>
          <w:rtl/>
        </w:rPr>
        <w:t xml:space="preserve"> </w:t>
      </w:r>
      <w:r w:rsidR="005C2484" w:rsidRPr="00F54D7A">
        <w:rPr>
          <w:rStyle w:val="Char4"/>
          <w:rFonts w:hint="cs"/>
          <w:rtl/>
        </w:rPr>
        <w:t>١</w:t>
      </w:r>
      <w:r w:rsidR="005C2484" w:rsidRPr="00F54D7A">
        <w:rPr>
          <w:rStyle w:val="Char4"/>
          <w:rtl/>
        </w:rPr>
        <w:t xml:space="preserve"> </w:t>
      </w:r>
      <w:r w:rsidR="005C2484" w:rsidRPr="00F54D7A">
        <w:rPr>
          <w:rStyle w:val="Char4"/>
          <w:rFonts w:hint="eastAsia"/>
          <w:rtl/>
        </w:rPr>
        <w:t>يَه</w:t>
      </w:r>
      <w:r w:rsidR="005C2484" w:rsidRPr="00F54D7A">
        <w:rPr>
          <w:rStyle w:val="Char4"/>
          <w:rFonts w:hint="cs"/>
          <w:rtl/>
        </w:rPr>
        <w:t>ۡ</w:t>
      </w:r>
      <w:r w:rsidR="005C2484" w:rsidRPr="00F54D7A">
        <w:rPr>
          <w:rStyle w:val="Char4"/>
          <w:rFonts w:hint="eastAsia"/>
          <w:rtl/>
        </w:rPr>
        <w:t>دِي</w:t>
      </w:r>
      <w:r w:rsidR="005C2484" w:rsidRPr="00F54D7A">
        <w:rPr>
          <w:rStyle w:val="Char4"/>
          <w:rFonts w:hint="cs"/>
          <w:rtl/>
        </w:rPr>
        <w:t>ٓ</w:t>
      </w:r>
      <w:r w:rsidR="005C2484" w:rsidRPr="00F54D7A">
        <w:rPr>
          <w:rStyle w:val="Char4"/>
          <w:rtl/>
        </w:rPr>
        <w:t xml:space="preserve"> </w:t>
      </w:r>
      <w:r w:rsidR="005C2484" w:rsidRPr="00F54D7A">
        <w:rPr>
          <w:rStyle w:val="Char4"/>
          <w:rFonts w:hint="eastAsia"/>
          <w:rtl/>
        </w:rPr>
        <w:t>إِلَى</w:t>
      </w:r>
      <w:r w:rsidR="005C2484" w:rsidRPr="00F54D7A">
        <w:rPr>
          <w:rStyle w:val="Char4"/>
          <w:rtl/>
        </w:rPr>
        <w:t xml:space="preserve"> </w:t>
      </w:r>
      <w:r w:rsidR="005C2484" w:rsidRPr="00F54D7A">
        <w:rPr>
          <w:rStyle w:val="Char4"/>
          <w:rFonts w:hint="cs"/>
          <w:rtl/>
        </w:rPr>
        <w:t>ٱ</w:t>
      </w:r>
      <w:r w:rsidR="005C2484" w:rsidRPr="00F54D7A">
        <w:rPr>
          <w:rStyle w:val="Char4"/>
          <w:rFonts w:hint="eastAsia"/>
          <w:rtl/>
        </w:rPr>
        <w:t>لرُّش</w:t>
      </w:r>
      <w:r w:rsidR="005C2484" w:rsidRPr="00F54D7A">
        <w:rPr>
          <w:rStyle w:val="Char4"/>
          <w:rFonts w:hint="cs"/>
          <w:rtl/>
        </w:rPr>
        <w:t>ۡ</w:t>
      </w:r>
      <w:r w:rsidR="005C2484" w:rsidRPr="00F54D7A">
        <w:rPr>
          <w:rStyle w:val="Char4"/>
          <w:rFonts w:hint="eastAsia"/>
          <w:rtl/>
        </w:rPr>
        <w:t>دِ</w:t>
      </w:r>
      <w:r w:rsidR="00D92418" w:rsidRPr="00F54D7A">
        <w:rPr>
          <w:rFonts w:ascii="Traditional Arabic" w:hAnsi="Traditional Arabic" w:cs="Traditional Arabic"/>
          <w:rtl/>
        </w:rPr>
        <w:t>﴾</w:t>
      </w:r>
      <w:r w:rsidR="00D40CF8" w:rsidRPr="00D40CF8">
        <w:rPr>
          <w:vertAlign w:val="superscript"/>
          <w:rtl/>
        </w:rPr>
        <w:t>(</w:t>
      </w:r>
      <w:r w:rsidR="00D40CF8" w:rsidRPr="00DF2ADA">
        <w:rPr>
          <w:rStyle w:val="FootnoteReference"/>
          <w:rFonts w:ascii="IRLotus" w:hAnsi="IRLotus" w:cs="IRLotus"/>
          <w:sz w:val="28"/>
          <w:szCs w:val="28"/>
          <w:rtl/>
        </w:rPr>
        <w:footnoteReference w:id="259"/>
      </w:r>
      <w:r w:rsidR="00D40CF8" w:rsidRPr="00D40CF8">
        <w:rPr>
          <w:rStyle w:val="FootnoteReference"/>
          <w:rFonts w:ascii="IRLotus" w:hAnsi="IRLotus" w:cs="IRLotus"/>
          <w:sz w:val="28"/>
          <w:szCs w:val="28"/>
          <w:rtl/>
        </w:rPr>
        <w:t>)</w:t>
      </w:r>
      <w:r w:rsidRPr="00F54D7A">
        <w:rPr>
          <w:rFonts w:hint="cs"/>
          <w:rtl/>
        </w:rPr>
        <w:t>،</w:t>
      </w:r>
      <w:r w:rsidR="006A0681" w:rsidRPr="00F54D7A">
        <w:rPr>
          <w:rFonts w:hint="cs"/>
          <w:rtl/>
        </w:rPr>
        <w:t xml:space="preserve"> گاهی خود را روح و حیات گفته</w:t>
      </w:r>
      <w:r w:rsidR="00CD3E26" w:rsidRPr="00F54D7A">
        <w:rPr>
          <w:rFonts w:hint="cs"/>
          <w:rtl/>
        </w:rPr>
        <w:t>:</w:t>
      </w:r>
      <w:r w:rsidR="00255564" w:rsidRPr="00F54D7A">
        <w:rPr>
          <w:rFonts w:hint="cs"/>
          <w:rtl/>
        </w:rPr>
        <w:t xml:space="preserve"> </w:t>
      </w:r>
      <w:r w:rsidR="00D92418" w:rsidRPr="00F54D7A">
        <w:rPr>
          <w:rFonts w:ascii="Traditional Arabic" w:hAnsi="Traditional Arabic" w:cs="Traditional Arabic"/>
          <w:rtl/>
        </w:rPr>
        <w:t>﴿</w:t>
      </w:r>
      <w:r w:rsidR="005C2484" w:rsidRPr="00F54D7A">
        <w:rPr>
          <w:rStyle w:val="Char4"/>
          <w:rFonts w:hint="eastAsia"/>
          <w:rtl/>
        </w:rPr>
        <w:t>أَو</w:t>
      </w:r>
      <w:r w:rsidR="005C2484" w:rsidRPr="00F54D7A">
        <w:rPr>
          <w:rStyle w:val="Char4"/>
          <w:rFonts w:hint="cs"/>
          <w:rtl/>
        </w:rPr>
        <w:t>ۡ</w:t>
      </w:r>
      <w:r w:rsidR="005C2484" w:rsidRPr="00F54D7A">
        <w:rPr>
          <w:rStyle w:val="Char4"/>
          <w:rFonts w:hint="eastAsia"/>
          <w:rtl/>
        </w:rPr>
        <w:t>حَي</w:t>
      </w:r>
      <w:r w:rsidR="005C2484" w:rsidRPr="00F54D7A">
        <w:rPr>
          <w:rStyle w:val="Char4"/>
          <w:rFonts w:hint="cs"/>
          <w:rtl/>
        </w:rPr>
        <w:t>ۡ</w:t>
      </w:r>
      <w:r w:rsidR="005C2484" w:rsidRPr="00F54D7A">
        <w:rPr>
          <w:rStyle w:val="Char4"/>
          <w:rFonts w:hint="eastAsia"/>
          <w:rtl/>
        </w:rPr>
        <w:t>نَا</w:t>
      </w:r>
      <w:r w:rsidR="005C2484" w:rsidRPr="00F54D7A">
        <w:rPr>
          <w:rStyle w:val="Char4"/>
          <w:rFonts w:hint="cs"/>
          <w:rtl/>
        </w:rPr>
        <w:t>ٓ</w:t>
      </w:r>
      <w:r w:rsidR="005C2484" w:rsidRPr="00F54D7A">
        <w:rPr>
          <w:rStyle w:val="Char4"/>
          <w:rtl/>
        </w:rPr>
        <w:t xml:space="preserve"> </w:t>
      </w:r>
      <w:r w:rsidR="005C2484" w:rsidRPr="00F54D7A">
        <w:rPr>
          <w:rStyle w:val="Char4"/>
          <w:rFonts w:hint="eastAsia"/>
          <w:rtl/>
        </w:rPr>
        <w:t>إِلَي</w:t>
      </w:r>
      <w:r w:rsidR="005C2484" w:rsidRPr="00F54D7A">
        <w:rPr>
          <w:rStyle w:val="Char4"/>
          <w:rFonts w:hint="cs"/>
          <w:rtl/>
        </w:rPr>
        <w:t>ۡ</w:t>
      </w:r>
      <w:r w:rsidR="005C2484" w:rsidRPr="00F54D7A">
        <w:rPr>
          <w:rStyle w:val="Char4"/>
          <w:rFonts w:hint="eastAsia"/>
          <w:rtl/>
        </w:rPr>
        <w:t>كَ</w:t>
      </w:r>
      <w:r w:rsidR="005C2484" w:rsidRPr="00F54D7A">
        <w:rPr>
          <w:rStyle w:val="Char4"/>
          <w:rtl/>
        </w:rPr>
        <w:t xml:space="preserve"> </w:t>
      </w:r>
      <w:r w:rsidR="005C2484" w:rsidRPr="00F54D7A">
        <w:rPr>
          <w:rStyle w:val="Char4"/>
          <w:rFonts w:hint="eastAsia"/>
          <w:rtl/>
        </w:rPr>
        <w:t>رُوح</w:t>
      </w:r>
      <w:r w:rsidR="005C2484" w:rsidRPr="00F54D7A">
        <w:rPr>
          <w:rStyle w:val="Char4"/>
          <w:rFonts w:hint="cs"/>
          <w:rtl/>
        </w:rPr>
        <w:t>ٗ</w:t>
      </w:r>
      <w:r w:rsidR="005C2484" w:rsidRPr="00F54D7A">
        <w:rPr>
          <w:rStyle w:val="Char4"/>
          <w:rFonts w:hint="eastAsia"/>
          <w:rtl/>
        </w:rPr>
        <w:t>ا</w:t>
      </w:r>
      <w:r w:rsidR="005C2484" w:rsidRPr="00F54D7A">
        <w:rPr>
          <w:rStyle w:val="Char4"/>
          <w:rtl/>
        </w:rPr>
        <w:t xml:space="preserve"> </w:t>
      </w:r>
      <w:r w:rsidR="005C2484" w:rsidRPr="00F54D7A">
        <w:rPr>
          <w:rStyle w:val="Char4"/>
          <w:rFonts w:hint="eastAsia"/>
          <w:rtl/>
        </w:rPr>
        <w:t>مِّن</w:t>
      </w:r>
      <w:r w:rsidR="005C2484" w:rsidRPr="00F54D7A">
        <w:rPr>
          <w:rStyle w:val="Char4"/>
          <w:rFonts w:hint="cs"/>
          <w:rtl/>
        </w:rPr>
        <w:t>ۡ</w:t>
      </w:r>
      <w:r w:rsidR="005C2484" w:rsidRPr="00F54D7A">
        <w:rPr>
          <w:rStyle w:val="Char4"/>
          <w:rtl/>
        </w:rPr>
        <w:t xml:space="preserve"> </w:t>
      </w:r>
      <w:r w:rsidR="005C2484" w:rsidRPr="00F54D7A">
        <w:rPr>
          <w:rStyle w:val="Char4"/>
          <w:rFonts w:hint="eastAsia"/>
          <w:rtl/>
        </w:rPr>
        <w:t>أَم</w:t>
      </w:r>
      <w:r w:rsidR="005C2484" w:rsidRPr="00F54D7A">
        <w:rPr>
          <w:rStyle w:val="Char4"/>
          <w:rFonts w:hint="cs"/>
          <w:rtl/>
        </w:rPr>
        <w:t>ۡ</w:t>
      </w:r>
      <w:r w:rsidR="005C2484" w:rsidRPr="00F54D7A">
        <w:rPr>
          <w:rStyle w:val="Char4"/>
          <w:rFonts w:hint="eastAsia"/>
          <w:rtl/>
        </w:rPr>
        <w:t>رِنَا</w:t>
      </w:r>
      <w:r w:rsidR="005C2484" w:rsidRPr="00F54D7A">
        <w:rPr>
          <w:rStyle w:val="Char4"/>
          <w:rFonts w:hint="cs"/>
          <w:rtl/>
        </w:rPr>
        <w:t>ۚ</w:t>
      </w:r>
      <w:r w:rsidR="00D92418" w:rsidRPr="00F54D7A">
        <w:rPr>
          <w:rFonts w:ascii="Traditional Arabic" w:hAnsi="Traditional Arabic" w:cs="Traditional Arabic"/>
          <w:rtl/>
        </w:rPr>
        <w:t>﴾</w:t>
      </w:r>
      <w:r w:rsidR="00D40CF8" w:rsidRPr="00D40CF8">
        <w:rPr>
          <w:vertAlign w:val="superscript"/>
          <w:rtl/>
        </w:rPr>
        <w:t>(</w:t>
      </w:r>
      <w:r w:rsidR="00D40CF8" w:rsidRPr="00DF2ADA">
        <w:rPr>
          <w:rStyle w:val="FootnoteReference"/>
          <w:rFonts w:ascii="IRLotus" w:hAnsi="IRLotus" w:cs="IRLotus"/>
          <w:sz w:val="28"/>
          <w:szCs w:val="28"/>
          <w:rtl/>
        </w:rPr>
        <w:footnoteReference w:id="260"/>
      </w:r>
      <w:r w:rsidR="00D40CF8" w:rsidRPr="00D40CF8">
        <w:rPr>
          <w:rStyle w:val="FootnoteReference"/>
          <w:rFonts w:ascii="IRLotus" w:hAnsi="IRLotus" w:cs="IRLotus"/>
          <w:sz w:val="28"/>
          <w:szCs w:val="28"/>
          <w:rtl/>
        </w:rPr>
        <w:t>)</w:t>
      </w:r>
      <w:r w:rsidRPr="00F54D7A">
        <w:rPr>
          <w:rFonts w:hint="cs"/>
          <w:rtl/>
        </w:rPr>
        <w:t>.</w:t>
      </w:r>
      <w:r w:rsidR="00255564" w:rsidRPr="00F54D7A">
        <w:rPr>
          <w:rFonts w:hint="cs"/>
          <w:rtl/>
        </w:rPr>
        <w:t xml:space="preserve"> </w:t>
      </w:r>
      <w:r w:rsidR="00D92418" w:rsidRPr="00F54D7A">
        <w:rPr>
          <w:rFonts w:ascii="Traditional Arabic" w:hAnsi="Traditional Arabic" w:cs="Traditional Arabic"/>
          <w:rtl/>
        </w:rPr>
        <w:t>﴿</w:t>
      </w:r>
      <w:r w:rsidR="005C2484" w:rsidRPr="00F54D7A">
        <w:rPr>
          <w:rStyle w:val="Char4"/>
          <w:rFonts w:hint="cs"/>
          <w:rtl/>
        </w:rPr>
        <w:t>ٱ</w:t>
      </w:r>
      <w:r w:rsidR="005C2484" w:rsidRPr="00F54D7A">
        <w:rPr>
          <w:rStyle w:val="Char4"/>
          <w:rFonts w:hint="eastAsia"/>
          <w:rtl/>
        </w:rPr>
        <w:t>س</w:t>
      </w:r>
      <w:r w:rsidR="005C2484" w:rsidRPr="00F54D7A">
        <w:rPr>
          <w:rStyle w:val="Char4"/>
          <w:rFonts w:hint="cs"/>
          <w:rtl/>
        </w:rPr>
        <w:t>ۡ</w:t>
      </w:r>
      <w:r w:rsidR="005C2484" w:rsidRPr="00F54D7A">
        <w:rPr>
          <w:rStyle w:val="Char4"/>
          <w:rFonts w:hint="eastAsia"/>
          <w:rtl/>
        </w:rPr>
        <w:t>تَجِيبُواْ</w:t>
      </w:r>
      <w:r w:rsidR="005C2484" w:rsidRPr="00F54D7A">
        <w:rPr>
          <w:rStyle w:val="Char4"/>
          <w:rtl/>
        </w:rPr>
        <w:t xml:space="preserve"> </w:t>
      </w:r>
      <w:r w:rsidR="005C2484" w:rsidRPr="00F54D7A">
        <w:rPr>
          <w:rStyle w:val="Char4"/>
          <w:rFonts w:hint="eastAsia"/>
          <w:rtl/>
        </w:rPr>
        <w:t>لِلَّهِ</w:t>
      </w:r>
      <w:r w:rsidR="005C2484" w:rsidRPr="00F54D7A">
        <w:rPr>
          <w:rStyle w:val="Char4"/>
          <w:rtl/>
        </w:rPr>
        <w:t xml:space="preserve"> </w:t>
      </w:r>
      <w:r w:rsidR="005C2484" w:rsidRPr="00F54D7A">
        <w:rPr>
          <w:rStyle w:val="Char4"/>
          <w:rFonts w:hint="eastAsia"/>
          <w:rtl/>
        </w:rPr>
        <w:t>وَلِلرَّسُولِ</w:t>
      </w:r>
      <w:r w:rsidR="005C2484" w:rsidRPr="00F54D7A">
        <w:rPr>
          <w:rStyle w:val="Char4"/>
          <w:rtl/>
        </w:rPr>
        <w:t xml:space="preserve"> </w:t>
      </w:r>
      <w:r w:rsidR="005C2484" w:rsidRPr="00F54D7A">
        <w:rPr>
          <w:rStyle w:val="Char4"/>
          <w:rFonts w:hint="eastAsia"/>
          <w:rtl/>
        </w:rPr>
        <w:t>إِذَا</w:t>
      </w:r>
      <w:r w:rsidR="005C2484" w:rsidRPr="00F54D7A">
        <w:rPr>
          <w:rStyle w:val="Char4"/>
          <w:rtl/>
        </w:rPr>
        <w:t xml:space="preserve"> </w:t>
      </w:r>
      <w:r w:rsidR="005C2484" w:rsidRPr="00F54D7A">
        <w:rPr>
          <w:rStyle w:val="Char4"/>
          <w:rFonts w:hint="eastAsia"/>
          <w:rtl/>
        </w:rPr>
        <w:t>دَعَاكُم</w:t>
      </w:r>
      <w:r w:rsidR="005C2484" w:rsidRPr="00F54D7A">
        <w:rPr>
          <w:rStyle w:val="Char4"/>
          <w:rFonts w:hint="cs"/>
          <w:rtl/>
        </w:rPr>
        <w:t>ۡ</w:t>
      </w:r>
      <w:r w:rsidR="005C2484" w:rsidRPr="00F54D7A">
        <w:rPr>
          <w:rStyle w:val="Char4"/>
          <w:rtl/>
        </w:rPr>
        <w:t xml:space="preserve"> </w:t>
      </w:r>
      <w:r w:rsidR="005C2484" w:rsidRPr="00F54D7A">
        <w:rPr>
          <w:rStyle w:val="Char4"/>
          <w:rFonts w:hint="eastAsia"/>
          <w:rtl/>
        </w:rPr>
        <w:t>لِمَا</w:t>
      </w:r>
      <w:r w:rsidR="005C2484" w:rsidRPr="00F54D7A">
        <w:rPr>
          <w:rStyle w:val="Char4"/>
          <w:rtl/>
        </w:rPr>
        <w:t xml:space="preserve"> </w:t>
      </w:r>
      <w:r w:rsidR="005C2484" w:rsidRPr="00F54D7A">
        <w:rPr>
          <w:rStyle w:val="Char4"/>
          <w:rFonts w:hint="eastAsia"/>
          <w:rtl/>
        </w:rPr>
        <w:t>يُح</w:t>
      </w:r>
      <w:r w:rsidR="005C2484" w:rsidRPr="00F54D7A">
        <w:rPr>
          <w:rStyle w:val="Char4"/>
          <w:rFonts w:hint="cs"/>
          <w:rtl/>
        </w:rPr>
        <w:t>ۡ</w:t>
      </w:r>
      <w:r w:rsidR="005C2484" w:rsidRPr="00F54D7A">
        <w:rPr>
          <w:rStyle w:val="Char4"/>
          <w:rFonts w:hint="eastAsia"/>
          <w:rtl/>
        </w:rPr>
        <w:t>يِيكُم</w:t>
      </w:r>
      <w:r w:rsidR="005C2484" w:rsidRPr="00F54D7A">
        <w:rPr>
          <w:rStyle w:val="Char4"/>
          <w:rFonts w:hint="cs"/>
          <w:rtl/>
        </w:rPr>
        <w:t>ۡۖ</w:t>
      </w:r>
      <w:r w:rsidR="00D92418" w:rsidRPr="00F54D7A">
        <w:rPr>
          <w:rFonts w:ascii="Traditional Arabic" w:hAnsi="Traditional Arabic" w:cs="Traditional Arabic"/>
          <w:rtl/>
        </w:rPr>
        <w:t>﴾</w:t>
      </w:r>
      <w:r w:rsidR="00D40CF8" w:rsidRPr="00D40CF8">
        <w:rPr>
          <w:vertAlign w:val="superscript"/>
          <w:rtl/>
        </w:rPr>
        <w:t>(</w:t>
      </w:r>
      <w:r w:rsidR="00D40CF8" w:rsidRPr="00DF2ADA">
        <w:rPr>
          <w:rStyle w:val="FootnoteReference"/>
          <w:rFonts w:ascii="IRLotus" w:hAnsi="IRLotus" w:cs="IRLotus"/>
          <w:sz w:val="28"/>
          <w:szCs w:val="28"/>
          <w:rtl/>
        </w:rPr>
        <w:footnoteReference w:id="261"/>
      </w:r>
      <w:r w:rsidR="00D40CF8" w:rsidRPr="00D40CF8">
        <w:rPr>
          <w:rStyle w:val="FootnoteReference"/>
          <w:rFonts w:ascii="IRLotus" w:hAnsi="IRLotus" w:cs="IRLotus"/>
          <w:sz w:val="28"/>
          <w:szCs w:val="28"/>
          <w:rtl/>
        </w:rPr>
        <w:t>)</w:t>
      </w:r>
      <w:r w:rsidRPr="00F54D7A">
        <w:rPr>
          <w:rFonts w:hint="cs"/>
          <w:rtl/>
        </w:rPr>
        <w:t>. و از این قبیل اوصاف ذکر نمود</w:t>
      </w:r>
      <w:r w:rsidR="004B3F3B" w:rsidRPr="00F54D7A">
        <w:rPr>
          <w:rFonts w:hint="cs"/>
          <w:rtl/>
        </w:rPr>
        <w:t>ه</w:t>
      </w:r>
      <w:r w:rsidRPr="00F54D7A">
        <w:rPr>
          <w:rFonts w:hint="cs"/>
          <w:rtl/>
        </w:rPr>
        <w:t xml:space="preserve"> که معلوم می</w:t>
      </w:r>
      <w:r w:rsidRPr="00F54D7A">
        <w:rPr>
          <w:rFonts w:hint="eastAsia"/>
          <w:rtl/>
        </w:rPr>
        <w:t>‌</w:t>
      </w:r>
      <w:r w:rsidRPr="00F54D7A">
        <w:rPr>
          <w:rFonts w:hint="cs"/>
          <w:rtl/>
        </w:rPr>
        <w:t>شود</w:t>
      </w:r>
      <w:r w:rsidR="004B3F3B" w:rsidRPr="00F54D7A">
        <w:rPr>
          <w:rFonts w:hint="cs"/>
          <w:rtl/>
        </w:rPr>
        <w:t xml:space="preserve"> قرآن علم و نور و حکمت است، اگر</w:t>
      </w:r>
      <w:r w:rsidRPr="00F54D7A">
        <w:rPr>
          <w:rFonts w:hint="cs"/>
          <w:rtl/>
        </w:rPr>
        <w:t xml:space="preserve">چه </w:t>
      </w:r>
      <w:r w:rsidR="00751347" w:rsidRPr="00F54D7A">
        <w:rPr>
          <w:rFonts w:hint="cs"/>
          <w:rtl/>
        </w:rPr>
        <w:t>فصاحت و بلاغت و زیبایی الفاظ آن مانند لباس زیبای</w:t>
      </w:r>
      <w:r w:rsidRPr="00F54D7A">
        <w:rPr>
          <w:rFonts w:hint="cs"/>
          <w:rtl/>
        </w:rPr>
        <w:t>ی است که بر قامت علوم و معارف آن پوشانیده باشد، ولی مفاخره و تحدّی</w:t>
      </w:r>
      <w:r w:rsidR="004B3F3B" w:rsidRPr="00F54D7A">
        <w:rPr>
          <w:rFonts w:hint="cs"/>
          <w:rtl/>
        </w:rPr>
        <w:t>ِ</w:t>
      </w:r>
      <w:r w:rsidRPr="00F54D7A">
        <w:rPr>
          <w:rFonts w:hint="cs"/>
          <w:rtl/>
        </w:rPr>
        <w:t xml:space="preserve"> قرآن به فصاحت تنها نیست، زیرا عاجز ساختن چهار نفر عرب فصیح مانند امرء القیس اهم</w:t>
      </w:r>
      <w:r w:rsidR="004B3F3B" w:rsidRPr="00F54D7A">
        <w:rPr>
          <w:rFonts w:hint="cs"/>
          <w:rtl/>
        </w:rPr>
        <w:t>ّ</w:t>
      </w:r>
      <w:r w:rsidRPr="00F54D7A">
        <w:rPr>
          <w:rFonts w:hint="cs"/>
          <w:rtl/>
        </w:rPr>
        <w:t>ی</w:t>
      </w:r>
      <w:r w:rsidR="004B3F3B" w:rsidRPr="00F54D7A">
        <w:rPr>
          <w:rFonts w:hint="cs"/>
          <w:rtl/>
        </w:rPr>
        <w:t>ّ</w:t>
      </w:r>
      <w:r w:rsidR="00751347" w:rsidRPr="00F54D7A">
        <w:rPr>
          <w:rFonts w:hint="cs"/>
          <w:rtl/>
        </w:rPr>
        <w:t>تی ندارد</w:t>
      </w:r>
      <w:r w:rsidRPr="00F54D7A">
        <w:rPr>
          <w:rFonts w:hint="cs"/>
          <w:rtl/>
        </w:rPr>
        <w:t xml:space="preserve"> و تمام هدف قرآن این نیست، بلکه هدف قرآن آوردن کمالات و علوم حقّیقی است برای تمام اهل جهان. </w:t>
      </w:r>
    </w:p>
    <w:p w:rsidR="008A04FE" w:rsidRPr="00F54D7A" w:rsidRDefault="008A04FE" w:rsidP="00C249CC">
      <w:pPr>
        <w:pStyle w:val="a2"/>
        <w:rPr>
          <w:sz w:val="26"/>
          <w:rtl/>
        </w:rPr>
      </w:pPr>
      <w:r w:rsidRPr="00F54D7A">
        <w:rPr>
          <w:rFonts w:hint="cs"/>
          <w:rtl/>
        </w:rPr>
        <w:t>بزرگترین شأن رسول خاتم</w:t>
      </w:r>
      <w:r w:rsidR="00A87B93" w:rsidRPr="00F54D7A">
        <w:rPr>
          <w:rFonts w:cs="CTraditional Arabic" w:hint="cs"/>
          <w:rtl/>
        </w:rPr>
        <w:t>ص</w:t>
      </w:r>
      <w:r w:rsidRPr="00F54D7A">
        <w:rPr>
          <w:rFonts w:hint="cs"/>
          <w:rtl/>
        </w:rPr>
        <w:t xml:space="preserve"> معارضه با اوهام و خرافات و شرک بشریست که نام آنها را علم و حکمت گذاشته بودند مانند افکار برماتیدس حکیم که 600 سال قبل از مسیح بوده و معتقد بوده که تمام جهان یک جوهر</w:t>
      </w:r>
      <w:r w:rsidR="00751347" w:rsidRPr="00F54D7A">
        <w:rPr>
          <w:rFonts w:hint="cs"/>
          <w:rtl/>
        </w:rPr>
        <w:t xml:space="preserve"> اصلی و آن خدا است</w:t>
      </w:r>
      <w:r w:rsidRPr="00F54D7A">
        <w:rPr>
          <w:rFonts w:hint="cs"/>
          <w:rtl/>
        </w:rPr>
        <w:t xml:space="preserve"> و یا پلوش حکیم که 400 سال قبل از هجرت بوده و قائل </w:t>
      </w:r>
      <w:r w:rsidR="00751347" w:rsidRPr="00F54D7A">
        <w:rPr>
          <w:rFonts w:hint="cs"/>
          <w:rtl/>
        </w:rPr>
        <w:t>به وحدت انسان با خدای حکیم بوده</w:t>
      </w:r>
      <w:r w:rsidRPr="00F54D7A">
        <w:rPr>
          <w:rFonts w:hint="cs"/>
          <w:rtl/>
        </w:rPr>
        <w:t xml:space="preserve"> و مانند پورفیر حکیم که 300 سال قبل از هجر</w:t>
      </w:r>
      <w:r w:rsidR="00751347" w:rsidRPr="00F54D7A">
        <w:rPr>
          <w:rFonts w:hint="cs"/>
          <w:rtl/>
        </w:rPr>
        <w:t>ت بوده و قائل به وحدت وجود بوده</w:t>
      </w:r>
      <w:r w:rsidRPr="00F54D7A">
        <w:rPr>
          <w:rFonts w:hint="cs"/>
          <w:rtl/>
        </w:rPr>
        <w:t xml:space="preserve"> و مانند فیثاغورث و جالینوس و امثال آنان که افکار و مذاهبی اختراع کرده بودند که تماماً گیج‌کننده و گمراهی بود. و هنوز پس از صدها سال فیلسوف</w:t>
      </w:r>
      <w:r w:rsidRPr="00F54D7A">
        <w:rPr>
          <w:rFonts w:hint="eastAsia"/>
          <w:rtl/>
        </w:rPr>
        <w:t>‌</w:t>
      </w:r>
      <w:r w:rsidRPr="00F54D7A">
        <w:rPr>
          <w:rFonts w:hint="cs"/>
          <w:rtl/>
        </w:rPr>
        <w:t xml:space="preserve">نمایان اسلامی </w:t>
      </w:r>
      <w:r w:rsidR="00751347" w:rsidRPr="00F54D7A">
        <w:rPr>
          <w:rFonts w:hint="cs"/>
          <w:rtl/>
        </w:rPr>
        <w:t>به آن اوهام معتقد و علاقه دارند</w:t>
      </w:r>
      <w:r w:rsidRPr="00F54D7A">
        <w:rPr>
          <w:rFonts w:hint="cs"/>
          <w:rtl/>
        </w:rPr>
        <w:t xml:space="preserve"> و در مدارس دینی آنها را تدریس می</w:t>
      </w:r>
      <w:r w:rsidRPr="00F54D7A">
        <w:rPr>
          <w:rFonts w:hint="eastAsia"/>
          <w:rtl/>
        </w:rPr>
        <w:t>‌</w:t>
      </w:r>
      <w:r w:rsidRPr="00F54D7A">
        <w:rPr>
          <w:rFonts w:hint="cs"/>
          <w:rtl/>
        </w:rPr>
        <w:t xml:space="preserve">کنند، ولی تدریس قرآن جزء برنامه نیست. بطلمیوس </w:t>
      </w:r>
      <w:r w:rsidR="00C64D7C">
        <w:rPr>
          <w:rtl/>
        </w:rPr>
        <w:br/>
      </w:r>
      <w:r w:rsidR="00C64D7C">
        <w:rPr>
          <w:rFonts w:hint="cs"/>
          <w:rtl/>
        </w:rPr>
        <w:br/>
      </w:r>
      <w:r w:rsidRPr="00F54D7A">
        <w:rPr>
          <w:rFonts w:hint="cs"/>
          <w:rtl/>
        </w:rPr>
        <w:t>حکیم</w:t>
      </w:r>
      <w:r w:rsidR="00D40CF8" w:rsidRPr="00D40CF8">
        <w:rPr>
          <w:vertAlign w:val="superscript"/>
          <w:rtl/>
          <w:lang w:bidi="ar-SA"/>
        </w:rPr>
        <w:t>(</w:t>
      </w:r>
      <w:r w:rsidR="00D40CF8" w:rsidRPr="00DF2ADA">
        <w:rPr>
          <w:rStyle w:val="FootnoteReference"/>
          <w:rFonts w:cs="IRLotus"/>
          <w:szCs w:val="28"/>
          <w:rtl/>
          <w:lang w:bidi="ar-SA"/>
        </w:rPr>
        <w:footnoteReference w:id="262"/>
      </w:r>
      <w:r w:rsidR="00D40CF8" w:rsidRPr="00D40CF8">
        <w:rPr>
          <w:rStyle w:val="FootnoteReference"/>
          <w:rFonts w:cs="IRLotus"/>
          <w:szCs w:val="28"/>
          <w:rtl/>
          <w:lang w:bidi="ar-SA"/>
        </w:rPr>
        <w:t>)</w:t>
      </w:r>
      <w:r w:rsidR="00D03C3C" w:rsidRPr="00867BF5">
        <w:rPr>
          <w:rtl/>
          <w:lang w:bidi="ar-SA"/>
        </w:rPr>
        <w:t xml:space="preserve"> </w:t>
      </w:r>
      <w:r w:rsidRPr="00F54D7A">
        <w:rPr>
          <w:rFonts w:hint="cs"/>
          <w:rtl/>
        </w:rPr>
        <w:t xml:space="preserve"> علم هئیت و آسمان و زمین پوست‌ پیازی از خود تراشید که صدها سال فلاسف</w:t>
      </w:r>
      <w:r w:rsidR="009012E4" w:rsidRPr="00F54D7A">
        <w:rPr>
          <w:rFonts w:hint="cs"/>
          <w:rtl/>
        </w:rPr>
        <w:t>ۀ</w:t>
      </w:r>
      <w:r w:rsidRPr="00F54D7A">
        <w:rPr>
          <w:rFonts w:hint="cs"/>
          <w:rtl/>
        </w:rPr>
        <w:t xml:space="preserve"> اسلامی آن را تدریس می‌کردند و از قرآن</w:t>
      </w:r>
      <w:r w:rsidR="00751347" w:rsidRPr="00F54D7A">
        <w:rPr>
          <w:rFonts w:hint="cs"/>
          <w:sz w:val="26"/>
          <w:rtl/>
        </w:rPr>
        <w:t xml:space="preserve"> بی‌خبر بودند</w:t>
      </w:r>
      <w:r w:rsidRPr="00F54D7A">
        <w:rPr>
          <w:rFonts w:hint="cs"/>
          <w:sz w:val="26"/>
          <w:rtl/>
        </w:rPr>
        <w:t xml:space="preserve"> و اگر کسی آنها را ظلمات اوهام می‌خواند باور نمی‌کردند وهنوز زمان ما یک</w:t>
      </w:r>
      <w:r w:rsidR="00751347" w:rsidRPr="00F54D7A">
        <w:rPr>
          <w:rFonts w:hint="cs"/>
          <w:sz w:val="26"/>
          <w:rtl/>
        </w:rPr>
        <w:t xml:space="preserve"> </w:t>
      </w:r>
      <w:r w:rsidRPr="00F54D7A">
        <w:rPr>
          <w:rFonts w:hint="cs"/>
          <w:sz w:val="26"/>
          <w:rtl/>
        </w:rPr>
        <w:t>عدّه روحانی‌نما و مراج</w:t>
      </w:r>
      <w:r w:rsidR="009012E4" w:rsidRPr="00F54D7A">
        <w:rPr>
          <w:rFonts w:hint="cs"/>
          <w:sz w:val="26"/>
          <w:rtl/>
        </w:rPr>
        <w:t>ع دینی که از قرآن بی‌خبرند آنها</w:t>
      </w:r>
      <w:r w:rsidR="00751347" w:rsidRPr="00F54D7A">
        <w:rPr>
          <w:rFonts w:hint="cs"/>
          <w:sz w:val="26"/>
          <w:rtl/>
        </w:rPr>
        <w:t xml:space="preserve"> </w:t>
      </w:r>
      <w:r w:rsidRPr="00F54D7A">
        <w:rPr>
          <w:rFonts w:hint="cs"/>
          <w:sz w:val="26"/>
          <w:rtl/>
        </w:rPr>
        <w:t>را علم می‌دانند. بنابراین</w:t>
      </w:r>
      <w:r w:rsidR="009012E4" w:rsidRPr="00F54D7A">
        <w:rPr>
          <w:rFonts w:hint="cs"/>
          <w:sz w:val="26"/>
          <w:rtl/>
        </w:rPr>
        <w:t>، خدا خواست بشر را راهنمایی کند به فطرت اوّل</w:t>
      </w:r>
      <w:r w:rsidRPr="00F54D7A">
        <w:rPr>
          <w:rFonts w:hint="cs"/>
          <w:sz w:val="26"/>
          <w:rtl/>
        </w:rPr>
        <w:t>ی</w:t>
      </w:r>
      <w:r w:rsidR="009012E4" w:rsidRPr="00F54D7A">
        <w:rPr>
          <w:rFonts w:hint="cs"/>
          <w:sz w:val="26"/>
          <w:rtl/>
        </w:rPr>
        <w:t>ّ</w:t>
      </w:r>
      <w:r w:rsidRPr="00F54D7A">
        <w:rPr>
          <w:rFonts w:hint="cs"/>
          <w:sz w:val="26"/>
          <w:rtl/>
        </w:rPr>
        <w:t>ه و او را از اوهام و خیالبافی</w:t>
      </w:r>
      <w:r w:rsidR="009012E4" w:rsidRPr="00F54D7A">
        <w:rPr>
          <w:sz w:val="26"/>
          <w:rtl/>
        </w:rPr>
        <w:softHyphen/>
      </w:r>
      <w:r w:rsidRPr="00F54D7A">
        <w:rPr>
          <w:rFonts w:hint="cs"/>
          <w:sz w:val="26"/>
          <w:rtl/>
        </w:rPr>
        <w:t>های بشری برهاند و راه سهل و آسان را به او بنمایاند، چنین کتابی به نام قرآن فرستاد که علم باشد د</w:t>
      </w:r>
      <w:r w:rsidR="00751347" w:rsidRPr="00F54D7A">
        <w:rPr>
          <w:rFonts w:hint="cs"/>
          <w:sz w:val="26"/>
          <w:rtl/>
        </w:rPr>
        <w:t>ر مقابل جهل</w:t>
      </w:r>
      <w:r w:rsidRPr="00F54D7A">
        <w:rPr>
          <w:rFonts w:hint="cs"/>
          <w:sz w:val="26"/>
          <w:rtl/>
        </w:rPr>
        <w:t xml:space="preserve"> و حکمت باشد در مقابل اوهام فلاسفه و حقیقت باشد </w:t>
      </w:r>
      <w:r w:rsidR="00751347" w:rsidRPr="00F54D7A">
        <w:rPr>
          <w:rFonts w:hint="cs"/>
          <w:sz w:val="26"/>
          <w:rtl/>
        </w:rPr>
        <w:t xml:space="preserve">در مقابل بافندگی و چاپلوسی شعرا و هدایت باشد در </w:t>
      </w:r>
      <w:r w:rsidR="00335DD6">
        <w:rPr>
          <w:rFonts w:hint="cs"/>
          <w:sz w:val="26"/>
          <w:rtl/>
        </w:rPr>
        <w:t xml:space="preserve"> </w:t>
      </w:r>
      <w:r w:rsidR="00751347" w:rsidRPr="00F54D7A">
        <w:rPr>
          <w:rFonts w:hint="cs"/>
          <w:sz w:val="26"/>
          <w:rtl/>
        </w:rPr>
        <w:t>مقابل ضلالت</w:t>
      </w:r>
      <w:r w:rsidRPr="00F54D7A">
        <w:rPr>
          <w:rFonts w:hint="cs"/>
          <w:sz w:val="26"/>
          <w:rtl/>
        </w:rPr>
        <w:t xml:space="preserve"> و به هم</w:t>
      </w:r>
      <w:r w:rsidR="007C704B" w:rsidRPr="00F54D7A">
        <w:rPr>
          <w:rFonts w:hint="cs"/>
          <w:sz w:val="26"/>
          <w:rtl/>
        </w:rPr>
        <w:t>ۀ</w:t>
      </w:r>
      <w:r w:rsidRPr="00F54D7A">
        <w:rPr>
          <w:rFonts w:hint="cs"/>
          <w:sz w:val="26"/>
          <w:rtl/>
        </w:rPr>
        <w:t xml:space="preserve"> مردم اعلان نمود که این را </w:t>
      </w:r>
      <w:r w:rsidRPr="00F54D7A">
        <w:rPr>
          <w:rFonts w:hint="cs"/>
          <w:rtl/>
        </w:rPr>
        <w:t>فرستادم</w:t>
      </w:r>
      <w:r w:rsidR="005C2484" w:rsidRPr="00F54D7A">
        <w:rPr>
          <w:rFonts w:hint="cs"/>
          <w:rtl/>
        </w:rPr>
        <w:t xml:space="preserve"> </w:t>
      </w:r>
      <w:r w:rsidR="00D92418" w:rsidRPr="00F54D7A">
        <w:rPr>
          <w:rFonts w:ascii="Traditional Arabic" w:hAnsi="Traditional Arabic" w:cs="Traditional Arabic"/>
          <w:rtl/>
        </w:rPr>
        <w:t>﴿</w:t>
      </w:r>
      <w:r w:rsidR="005C2484" w:rsidRPr="00F54D7A">
        <w:rPr>
          <w:rStyle w:val="Char4"/>
          <w:rFonts w:hint="eastAsia"/>
          <w:rtl/>
        </w:rPr>
        <w:t>لِيُخ</w:t>
      </w:r>
      <w:r w:rsidR="005C2484" w:rsidRPr="00F54D7A">
        <w:rPr>
          <w:rStyle w:val="Char4"/>
          <w:rFonts w:hint="cs"/>
          <w:rtl/>
        </w:rPr>
        <w:t>ۡ</w:t>
      </w:r>
      <w:r w:rsidR="005C2484" w:rsidRPr="00F54D7A">
        <w:rPr>
          <w:rStyle w:val="Char4"/>
          <w:rFonts w:hint="eastAsia"/>
          <w:rtl/>
        </w:rPr>
        <w:t>رِجَكُم</w:t>
      </w:r>
      <w:r w:rsidR="005C2484" w:rsidRPr="00F54D7A">
        <w:rPr>
          <w:rStyle w:val="Char4"/>
          <w:rtl/>
        </w:rPr>
        <w:t xml:space="preserve"> </w:t>
      </w:r>
      <w:r w:rsidR="005C2484" w:rsidRPr="00F54D7A">
        <w:rPr>
          <w:rStyle w:val="Char4"/>
          <w:rFonts w:hint="eastAsia"/>
          <w:rtl/>
        </w:rPr>
        <w:t>مِّنَ</w:t>
      </w:r>
      <w:r w:rsidR="005C2484" w:rsidRPr="00F54D7A">
        <w:rPr>
          <w:rStyle w:val="Char4"/>
          <w:rtl/>
        </w:rPr>
        <w:t xml:space="preserve"> </w:t>
      </w:r>
      <w:r w:rsidR="005C2484" w:rsidRPr="00F54D7A">
        <w:rPr>
          <w:rStyle w:val="Char4"/>
          <w:rFonts w:hint="cs"/>
          <w:rtl/>
        </w:rPr>
        <w:t>ٱ</w:t>
      </w:r>
      <w:r w:rsidR="005C2484" w:rsidRPr="00F54D7A">
        <w:rPr>
          <w:rStyle w:val="Char4"/>
          <w:rFonts w:hint="eastAsia"/>
          <w:rtl/>
        </w:rPr>
        <w:t>لظُّلُمَ</w:t>
      </w:r>
      <w:r w:rsidR="005C2484" w:rsidRPr="00F54D7A">
        <w:rPr>
          <w:rStyle w:val="Char4"/>
          <w:rFonts w:hint="cs"/>
          <w:rtl/>
        </w:rPr>
        <w:t>ٰ</w:t>
      </w:r>
      <w:r w:rsidR="005C2484" w:rsidRPr="00F54D7A">
        <w:rPr>
          <w:rStyle w:val="Char4"/>
          <w:rFonts w:hint="eastAsia"/>
          <w:rtl/>
        </w:rPr>
        <w:t>تِ</w:t>
      </w:r>
      <w:r w:rsidR="005C2484" w:rsidRPr="00F54D7A">
        <w:rPr>
          <w:rStyle w:val="Char4"/>
          <w:rtl/>
        </w:rPr>
        <w:t xml:space="preserve"> </w:t>
      </w:r>
      <w:r w:rsidR="005C2484" w:rsidRPr="00F54D7A">
        <w:rPr>
          <w:rStyle w:val="Char4"/>
          <w:rFonts w:hint="eastAsia"/>
          <w:rtl/>
        </w:rPr>
        <w:t>إِلَى</w:t>
      </w:r>
      <w:r w:rsidR="005C2484" w:rsidRPr="00F54D7A">
        <w:rPr>
          <w:rStyle w:val="Char4"/>
          <w:rtl/>
        </w:rPr>
        <w:t xml:space="preserve"> </w:t>
      </w:r>
      <w:r w:rsidR="005C2484" w:rsidRPr="00F54D7A">
        <w:rPr>
          <w:rStyle w:val="Char4"/>
          <w:rFonts w:hint="cs"/>
          <w:rtl/>
        </w:rPr>
        <w:t>ٱ</w:t>
      </w:r>
      <w:r w:rsidR="005C2484" w:rsidRPr="00F54D7A">
        <w:rPr>
          <w:rStyle w:val="Char4"/>
          <w:rFonts w:hint="eastAsia"/>
          <w:rtl/>
        </w:rPr>
        <w:t>لنُّور</w:t>
      </w:r>
      <w:r w:rsidR="00D92418" w:rsidRPr="00F54D7A">
        <w:rPr>
          <w:rFonts w:ascii="Traditional Arabic" w:hAnsi="Traditional Arabic" w:cs="Traditional Arabic"/>
          <w:rtl/>
        </w:rPr>
        <w:t>﴾</w:t>
      </w:r>
      <w:r w:rsidR="00D40CF8" w:rsidRPr="00D40CF8">
        <w:rPr>
          <w:vertAlign w:val="superscript"/>
          <w:rtl/>
        </w:rPr>
        <w:t>(</w:t>
      </w:r>
      <w:r w:rsidR="00D40CF8" w:rsidRPr="00DF2ADA">
        <w:rPr>
          <w:rStyle w:val="FootnoteReference"/>
          <w:rFonts w:ascii="IRLotus" w:hAnsi="IRLotus" w:cs="IRLotus"/>
          <w:sz w:val="28"/>
          <w:szCs w:val="28"/>
          <w:rtl/>
        </w:rPr>
        <w:footnoteReference w:id="263"/>
      </w:r>
      <w:r w:rsidR="00D40CF8" w:rsidRPr="00D40CF8">
        <w:rPr>
          <w:rStyle w:val="FootnoteReference"/>
          <w:rFonts w:ascii="IRLotus" w:hAnsi="IRLotus" w:cs="IRLotus"/>
          <w:sz w:val="28"/>
          <w:szCs w:val="28"/>
          <w:rtl/>
        </w:rPr>
        <w:t>)</w:t>
      </w:r>
      <w:r w:rsidRPr="00F54D7A">
        <w:rPr>
          <w:rFonts w:ascii="Traditional Arabic" w:hAnsi="Traditional Arabic" w:cs="Traditional Arabic"/>
          <w:b/>
          <w:bCs/>
          <w:rtl/>
        </w:rPr>
        <w:t>،</w:t>
      </w:r>
      <w:r w:rsidRPr="00F54D7A">
        <w:rPr>
          <w:rFonts w:hint="cs"/>
          <w:sz w:val="26"/>
          <w:rtl/>
        </w:rPr>
        <w:t xml:space="preserve"> پس قرآن برای رفع سرگردانی بشر و</w:t>
      </w:r>
      <w:r w:rsidR="00751347" w:rsidRPr="00F54D7A">
        <w:rPr>
          <w:rFonts w:hint="cs"/>
          <w:sz w:val="26"/>
          <w:rtl/>
        </w:rPr>
        <w:t xml:space="preserve"> </w:t>
      </w:r>
      <w:r w:rsidRPr="00F54D7A">
        <w:rPr>
          <w:rFonts w:hint="cs"/>
          <w:sz w:val="26"/>
          <w:rtl/>
        </w:rPr>
        <w:t>نجات او از خرافات آمده و از این جهت معجزه کرده، چگونه معجزه نباشد که اوهام و خرافات در آن راه ندارد لذا کسانی که دشمن قر</w:t>
      </w:r>
      <w:r w:rsidR="00924CF9" w:rsidRPr="00F54D7A">
        <w:rPr>
          <w:rFonts w:hint="cs"/>
          <w:sz w:val="26"/>
          <w:rtl/>
        </w:rPr>
        <w:t>آ</w:t>
      </w:r>
      <w:r w:rsidRPr="00F54D7A">
        <w:rPr>
          <w:rFonts w:hint="cs"/>
          <w:sz w:val="26"/>
          <w:rtl/>
        </w:rPr>
        <w:t>ن بودند می‌گفتند این همان خرافات سابقین است</w:t>
      </w:r>
      <w:r w:rsidR="005C2484" w:rsidRPr="00F54D7A">
        <w:rPr>
          <w:rFonts w:hint="cs"/>
          <w:sz w:val="26"/>
          <w:rtl/>
        </w:rPr>
        <w:t xml:space="preserve"> </w:t>
      </w:r>
      <w:r w:rsidR="00D92418" w:rsidRPr="00F54D7A">
        <w:rPr>
          <w:rFonts w:ascii="Traditional Arabic" w:hAnsi="Traditional Arabic" w:cs="Traditional Arabic"/>
          <w:sz w:val="26"/>
          <w:rtl/>
        </w:rPr>
        <w:t>﴿</w:t>
      </w:r>
      <w:r w:rsidR="005C2484" w:rsidRPr="00F54D7A">
        <w:rPr>
          <w:rStyle w:val="Char4"/>
          <w:rFonts w:hint="eastAsia"/>
          <w:rtl/>
        </w:rPr>
        <w:t>إِن</w:t>
      </w:r>
      <w:r w:rsidR="005C2484" w:rsidRPr="00F54D7A">
        <w:rPr>
          <w:rStyle w:val="Char4"/>
          <w:rFonts w:hint="cs"/>
          <w:rtl/>
        </w:rPr>
        <w:t>ۡ</w:t>
      </w:r>
      <w:r w:rsidR="005C2484" w:rsidRPr="00F54D7A">
        <w:rPr>
          <w:rStyle w:val="Char4"/>
          <w:rtl/>
        </w:rPr>
        <w:t xml:space="preserve"> </w:t>
      </w:r>
      <w:r w:rsidR="005C2484" w:rsidRPr="00F54D7A">
        <w:rPr>
          <w:rStyle w:val="Char4"/>
          <w:rFonts w:hint="eastAsia"/>
          <w:rtl/>
        </w:rPr>
        <w:t>هَ</w:t>
      </w:r>
      <w:r w:rsidR="005C2484" w:rsidRPr="00F54D7A">
        <w:rPr>
          <w:rStyle w:val="Char4"/>
          <w:rFonts w:hint="cs"/>
          <w:rtl/>
        </w:rPr>
        <w:t>ٰ</w:t>
      </w:r>
      <w:r w:rsidR="005C2484" w:rsidRPr="00F54D7A">
        <w:rPr>
          <w:rStyle w:val="Char4"/>
          <w:rFonts w:hint="eastAsia"/>
          <w:rtl/>
        </w:rPr>
        <w:t>ذَا</w:t>
      </w:r>
      <w:r w:rsidR="005C2484" w:rsidRPr="00F54D7A">
        <w:rPr>
          <w:rStyle w:val="Char4"/>
          <w:rFonts w:hint="cs"/>
          <w:rtl/>
        </w:rPr>
        <w:t>ٓ</w:t>
      </w:r>
      <w:r w:rsidR="005C2484" w:rsidRPr="00F54D7A">
        <w:rPr>
          <w:rStyle w:val="Char4"/>
          <w:rtl/>
        </w:rPr>
        <w:t xml:space="preserve"> </w:t>
      </w:r>
      <w:r w:rsidR="005C2484" w:rsidRPr="00F54D7A">
        <w:rPr>
          <w:rStyle w:val="Char4"/>
          <w:rFonts w:hint="eastAsia"/>
          <w:rtl/>
        </w:rPr>
        <w:t>إِلَّا</w:t>
      </w:r>
      <w:r w:rsidR="005C2484" w:rsidRPr="00F54D7A">
        <w:rPr>
          <w:rStyle w:val="Char4"/>
          <w:rFonts w:hint="cs"/>
          <w:rtl/>
        </w:rPr>
        <w:t>ٓ</w:t>
      </w:r>
      <w:r w:rsidR="005C2484" w:rsidRPr="00F54D7A">
        <w:rPr>
          <w:rStyle w:val="Char4"/>
          <w:rtl/>
        </w:rPr>
        <w:t xml:space="preserve"> </w:t>
      </w:r>
      <w:r w:rsidR="005C2484" w:rsidRPr="00F54D7A">
        <w:rPr>
          <w:rStyle w:val="Char4"/>
          <w:rFonts w:hint="eastAsia"/>
          <w:rtl/>
        </w:rPr>
        <w:t>أَسَ</w:t>
      </w:r>
      <w:r w:rsidR="005C2484" w:rsidRPr="00F54D7A">
        <w:rPr>
          <w:rStyle w:val="Char4"/>
          <w:rFonts w:hint="cs"/>
          <w:rtl/>
        </w:rPr>
        <w:t>ٰ</w:t>
      </w:r>
      <w:r w:rsidR="005C2484" w:rsidRPr="00F54D7A">
        <w:rPr>
          <w:rStyle w:val="Char4"/>
          <w:rFonts w:hint="eastAsia"/>
          <w:rtl/>
        </w:rPr>
        <w:t>طِيرُ</w:t>
      </w:r>
      <w:r w:rsidR="005C2484" w:rsidRPr="00F54D7A">
        <w:rPr>
          <w:rStyle w:val="Char4"/>
          <w:rtl/>
        </w:rPr>
        <w:t xml:space="preserve"> </w:t>
      </w:r>
      <w:r w:rsidR="005C2484" w:rsidRPr="00F54D7A">
        <w:rPr>
          <w:rStyle w:val="Char4"/>
          <w:rFonts w:hint="cs"/>
          <w:rtl/>
        </w:rPr>
        <w:t>ٱ</w:t>
      </w:r>
      <w:r w:rsidR="005C2484" w:rsidRPr="00F54D7A">
        <w:rPr>
          <w:rStyle w:val="Char4"/>
          <w:rFonts w:hint="eastAsia"/>
          <w:rtl/>
        </w:rPr>
        <w:t>ل</w:t>
      </w:r>
      <w:r w:rsidR="005C2484" w:rsidRPr="00F54D7A">
        <w:rPr>
          <w:rStyle w:val="Char4"/>
          <w:rFonts w:hint="cs"/>
          <w:rtl/>
        </w:rPr>
        <w:t>ۡ</w:t>
      </w:r>
      <w:r w:rsidR="005C2484" w:rsidRPr="00F54D7A">
        <w:rPr>
          <w:rStyle w:val="Char4"/>
          <w:rFonts w:hint="eastAsia"/>
          <w:rtl/>
        </w:rPr>
        <w:t>أَوَّلِين</w:t>
      </w:r>
      <w:r w:rsidR="00D92418" w:rsidRPr="00F54D7A">
        <w:rPr>
          <w:rFonts w:ascii="Traditional Arabic" w:hAnsi="Traditional Arabic" w:cs="Traditional Arabic"/>
          <w:sz w:val="26"/>
          <w:rtl/>
        </w:rPr>
        <w:t>﴾</w:t>
      </w:r>
      <w:r w:rsidR="00D40CF8" w:rsidRPr="00D40CF8">
        <w:rPr>
          <w:vertAlign w:val="superscript"/>
          <w:rtl/>
        </w:rPr>
        <w:t>(</w:t>
      </w:r>
      <w:r w:rsidR="00D40CF8" w:rsidRPr="00DF2ADA">
        <w:rPr>
          <w:rStyle w:val="FootnoteReference"/>
          <w:rFonts w:ascii="IRLotus" w:hAnsi="IRLotus" w:cs="IRLotus"/>
          <w:sz w:val="28"/>
          <w:szCs w:val="28"/>
          <w:rtl/>
        </w:rPr>
        <w:footnoteReference w:id="264"/>
      </w:r>
      <w:r w:rsidR="00D40CF8" w:rsidRPr="00D40CF8">
        <w:rPr>
          <w:rStyle w:val="FootnoteReference"/>
          <w:rFonts w:ascii="IRLotus" w:hAnsi="IRLotus" w:cs="IRLotus"/>
          <w:sz w:val="28"/>
          <w:szCs w:val="28"/>
          <w:rtl/>
        </w:rPr>
        <w:t>)</w:t>
      </w:r>
      <w:r w:rsidRPr="00F54D7A">
        <w:rPr>
          <w:rtl/>
        </w:rPr>
        <w:t>،</w:t>
      </w:r>
      <w:r w:rsidRPr="00F54D7A">
        <w:rPr>
          <w:rFonts w:hint="cs"/>
          <w:sz w:val="26"/>
          <w:rtl/>
        </w:rPr>
        <w:t xml:space="preserve"> ولی چون سخنان ایشان نزد عقلا و مراجعین به قرآن ج</w:t>
      </w:r>
      <w:r w:rsidR="00924CF9" w:rsidRPr="00F54D7A">
        <w:rPr>
          <w:rFonts w:hint="cs"/>
          <w:sz w:val="26"/>
          <w:rtl/>
        </w:rPr>
        <w:t>ُ</w:t>
      </w:r>
      <w:r w:rsidRPr="00F54D7A">
        <w:rPr>
          <w:rFonts w:hint="cs"/>
          <w:sz w:val="26"/>
          <w:rtl/>
        </w:rPr>
        <w:t>ز ته</w:t>
      </w:r>
      <w:r w:rsidR="00751347" w:rsidRPr="00F54D7A">
        <w:rPr>
          <w:rFonts w:hint="cs"/>
          <w:sz w:val="26"/>
          <w:rtl/>
        </w:rPr>
        <w:t>مت،</w:t>
      </w:r>
      <w:r w:rsidRPr="00F54D7A">
        <w:rPr>
          <w:rFonts w:hint="cs"/>
          <w:sz w:val="26"/>
          <w:rtl/>
        </w:rPr>
        <w:t xml:space="preserve"> دروغ و عداوت نبود رسوا و مغلوب شدند. </w:t>
      </w:r>
    </w:p>
    <w:p w:rsidR="008A04FE" w:rsidRPr="00F101CA" w:rsidRDefault="008A04FE" w:rsidP="00C249CC">
      <w:pPr>
        <w:pStyle w:val="a6"/>
        <w:rPr>
          <w:rFonts w:cs="Times New Roman"/>
          <w:rtl/>
          <w:lang w:bidi="fa-IR"/>
        </w:rPr>
      </w:pPr>
      <w:bookmarkStart w:id="213" w:name="_Toc237838653"/>
      <w:bookmarkStart w:id="214" w:name="_Toc454380054"/>
      <w:r w:rsidRPr="00F101CA">
        <w:rPr>
          <w:rFonts w:hint="cs"/>
          <w:rtl/>
          <w:lang w:bidi="fa-IR"/>
        </w:rPr>
        <w:t>قرآن دانش جدید و راه نوی آورد</w:t>
      </w:r>
      <w:bookmarkEnd w:id="213"/>
      <w:bookmarkEnd w:id="214"/>
    </w:p>
    <w:p w:rsidR="008A04FE" w:rsidRPr="00F54D7A" w:rsidRDefault="008A04FE" w:rsidP="00C249CC">
      <w:pPr>
        <w:pStyle w:val="a2"/>
        <w:rPr>
          <w:rtl/>
        </w:rPr>
      </w:pPr>
      <w:r w:rsidRPr="00F54D7A">
        <w:rPr>
          <w:rFonts w:hint="cs"/>
          <w:rtl/>
        </w:rPr>
        <w:t>خبر نو</w:t>
      </w:r>
      <w:r w:rsidR="00603661" w:rsidRPr="00F54D7A">
        <w:rPr>
          <w:rFonts w:hint="cs"/>
          <w:rtl/>
        </w:rPr>
        <w:t xml:space="preserve"> </w:t>
      </w:r>
      <w:r w:rsidRPr="00F54D7A">
        <w:rPr>
          <w:rFonts w:hint="cs"/>
          <w:rtl/>
        </w:rPr>
        <w:t>و تازه را عرب حدیث می‌نامد، قرآن می‌گوید من حدیث وعلم تاز</w:t>
      </w:r>
      <w:r w:rsidR="006825E4" w:rsidRPr="00F54D7A">
        <w:rPr>
          <w:rFonts w:hint="cs"/>
          <w:rtl/>
        </w:rPr>
        <w:t>ۀ</w:t>
      </w:r>
      <w:r w:rsidRPr="00F54D7A">
        <w:rPr>
          <w:rFonts w:hint="cs"/>
          <w:rtl/>
        </w:rPr>
        <w:t xml:space="preserve"> حیات بخشم که بهتر از آن خبری نیست و فرموده</w:t>
      </w:r>
      <w:r w:rsidR="00CD3E26" w:rsidRPr="00F54D7A">
        <w:rPr>
          <w:rFonts w:hint="cs"/>
          <w:rtl/>
        </w:rPr>
        <w:t>:</w:t>
      </w:r>
      <w:r w:rsidR="005C2484" w:rsidRPr="00F54D7A">
        <w:rPr>
          <w:rFonts w:hint="cs"/>
          <w:rtl/>
        </w:rPr>
        <w:t xml:space="preserve"> </w:t>
      </w:r>
      <w:r w:rsidR="00D92418" w:rsidRPr="00F54D7A">
        <w:rPr>
          <w:rFonts w:ascii="Traditional Arabic" w:hAnsi="Traditional Arabic" w:cs="Traditional Arabic"/>
          <w:rtl/>
        </w:rPr>
        <w:t>﴿</w:t>
      </w:r>
      <w:r w:rsidR="005C2484" w:rsidRPr="00F54D7A">
        <w:rPr>
          <w:rStyle w:val="Char4"/>
          <w:rFonts w:hint="cs"/>
          <w:rtl/>
        </w:rPr>
        <w:t>ٱ</w:t>
      </w:r>
      <w:r w:rsidR="005C2484" w:rsidRPr="00F54D7A">
        <w:rPr>
          <w:rStyle w:val="Char4"/>
          <w:rFonts w:hint="eastAsia"/>
          <w:rtl/>
        </w:rPr>
        <w:t>للَّهُ</w:t>
      </w:r>
      <w:r w:rsidR="005C2484" w:rsidRPr="00F54D7A">
        <w:rPr>
          <w:rStyle w:val="Char4"/>
          <w:rtl/>
        </w:rPr>
        <w:t xml:space="preserve"> </w:t>
      </w:r>
      <w:r w:rsidR="005C2484" w:rsidRPr="00F54D7A">
        <w:rPr>
          <w:rStyle w:val="Char4"/>
          <w:rFonts w:hint="eastAsia"/>
          <w:rtl/>
        </w:rPr>
        <w:t>نَزَّلَ</w:t>
      </w:r>
      <w:r w:rsidR="005C2484" w:rsidRPr="00F54D7A">
        <w:rPr>
          <w:rStyle w:val="Char4"/>
          <w:rtl/>
        </w:rPr>
        <w:t xml:space="preserve"> </w:t>
      </w:r>
      <w:r w:rsidR="005C2484" w:rsidRPr="00F54D7A">
        <w:rPr>
          <w:rStyle w:val="Char4"/>
          <w:rFonts w:hint="eastAsia"/>
          <w:rtl/>
        </w:rPr>
        <w:t>أَح</w:t>
      </w:r>
      <w:r w:rsidR="005C2484" w:rsidRPr="00F54D7A">
        <w:rPr>
          <w:rStyle w:val="Char4"/>
          <w:rFonts w:hint="cs"/>
          <w:rtl/>
        </w:rPr>
        <w:t>ۡ</w:t>
      </w:r>
      <w:r w:rsidR="005C2484" w:rsidRPr="00F54D7A">
        <w:rPr>
          <w:rStyle w:val="Char4"/>
          <w:rFonts w:hint="eastAsia"/>
          <w:rtl/>
        </w:rPr>
        <w:t>سَنَ</w:t>
      </w:r>
      <w:r w:rsidR="005C2484" w:rsidRPr="00F54D7A">
        <w:rPr>
          <w:rStyle w:val="Char4"/>
          <w:rtl/>
        </w:rPr>
        <w:t xml:space="preserve"> </w:t>
      </w:r>
      <w:r w:rsidR="005C2484" w:rsidRPr="00F54D7A">
        <w:rPr>
          <w:rStyle w:val="Char4"/>
          <w:rFonts w:hint="cs"/>
          <w:rtl/>
        </w:rPr>
        <w:t>ٱ</w:t>
      </w:r>
      <w:r w:rsidR="005C2484" w:rsidRPr="00F54D7A">
        <w:rPr>
          <w:rStyle w:val="Char4"/>
          <w:rFonts w:hint="eastAsia"/>
          <w:rtl/>
        </w:rPr>
        <w:t>ل</w:t>
      </w:r>
      <w:r w:rsidR="005C2484" w:rsidRPr="00F54D7A">
        <w:rPr>
          <w:rStyle w:val="Char4"/>
          <w:rFonts w:hint="cs"/>
          <w:rtl/>
        </w:rPr>
        <w:t>ۡ</w:t>
      </w:r>
      <w:r w:rsidR="005C2484" w:rsidRPr="00F54D7A">
        <w:rPr>
          <w:rStyle w:val="Char4"/>
          <w:rFonts w:hint="eastAsia"/>
          <w:rtl/>
        </w:rPr>
        <w:t>حَدِيثِ</w:t>
      </w:r>
      <w:r w:rsidR="00D92418" w:rsidRPr="00F54D7A">
        <w:rPr>
          <w:rFonts w:ascii="Traditional Arabic" w:hAnsi="Traditional Arabic" w:cs="Traditional Arabic"/>
          <w:rtl/>
        </w:rPr>
        <w:t>﴾</w:t>
      </w:r>
      <w:r w:rsidRPr="00F54D7A">
        <w:rPr>
          <w:rtl/>
        </w:rPr>
        <w:t>،</w:t>
      </w:r>
      <w:r w:rsidRPr="00F54D7A">
        <w:rPr>
          <w:rFonts w:hint="cs"/>
          <w:rtl/>
        </w:rPr>
        <w:t xml:space="preserve"> یعنی</w:t>
      </w:r>
      <w:r w:rsidR="00A049B9">
        <w:rPr>
          <w:rFonts w:hint="cs"/>
          <w:rtl/>
        </w:rPr>
        <w:t>:</w:t>
      </w:r>
      <w:r w:rsidRPr="00F54D7A">
        <w:rPr>
          <w:rFonts w:hint="cs"/>
          <w:rtl/>
        </w:rPr>
        <w:t xml:space="preserve"> </w:t>
      </w:r>
      <w:r w:rsidR="00A049B9">
        <w:rPr>
          <w:rFonts w:hint="cs"/>
          <w:rtl/>
        </w:rPr>
        <w:t>«</w:t>
      </w:r>
      <w:r w:rsidRPr="00F54D7A">
        <w:rPr>
          <w:rFonts w:hint="cs"/>
          <w:rtl/>
        </w:rPr>
        <w:t>خدا نازل نمود بهترین خبر تازه</w:t>
      </w:r>
      <w:r w:rsidR="00751347" w:rsidRPr="00F54D7A">
        <w:rPr>
          <w:rFonts w:hint="cs"/>
          <w:rtl/>
        </w:rPr>
        <w:t xml:space="preserve"> را</w:t>
      </w:r>
      <w:r w:rsidR="00A049B9">
        <w:rPr>
          <w:rFonts w:hint="cs"/>
          <w:rtl/>
        </w:rPr>
        <w:t>»</w:t>
      </w:r>
      <w:r w:rsidRPr="00F54D7A">
        <w:rPr>
          <w:rFonts w:hint="cs"/>
          <w:rtl/>
        </w:rPr>
        <w:t xml:space="preserve"> و فرموده</w:t>
      </w:r>
      <w:r w:rsidR="00CD3E26" w:rsidRPr="00F54D7A">
        <w:rPr>
          <w:rFonts w:hint="cs"/>
          <w:rtl/>
        </w:rPr>
        <w:t>:</w:t>
      </w:r>
      <w:r w:rsidR="005C2484" w:rsidRPr="00F54D7A">
        <w:rPr>
          <w:rFonts w:hint="cs"/>
          <w:rtl/>
        </w:rPr>
        <w:t xml:space="preserve"> </w:t>
      </w:r>
      <w:r w:rsidR="00D92418" w:rsidRPr="00F54D7A">
        <w:rPr>
          <w:rFonts w:ascii="Traditional Arabic" w:hAnsi="Traditional Arabic" w:cs="Traditional Arabic"/>
          <w:rtl/>
        </w:rPr>
        <w:t>﴿</w:t>
      </w:r>
      <w:r w:rsidR="005C2484" w:rsidRPr="00F54D7A">
        <w:rPr>
          <w:rStyle w:val="Char4"/>
          <w:rFonts w:hint="eastAsia"/>
          <w:rtl/>
        </w:rPr>
        <w:t>فَبِأَيِّ</w:t>
      </w:r>
      <w:r w:rsidR="005C2484" w:rsidRPr="00F54D7A">
        <w:rPr>
          <w:rStyle w:val="Char4"/>
          <w:rtl/>
        </w:rPr>
        <w:t xml:space="preserve"> </w:t>
      </w:r>
      <w:r w:rsidR="005C2484" w:rsidRPr="00F54D7A">
        <w:rPr>
          <w:rStyle w:val="Char4"/>
          <w:rFonts w:hint="eastAsia"/>
          <w:rtl/>
        </w:rPr>
        <w:t>حَدِيثِ</w:t>
      </w:r>
      <w:r w:rsidR="005C2484" w:rsidRPr="00F54D7A">
        <w:rPr>
          <w:rStyle w:val="Char4"/>
          <w:rFonts w:hint="cs"/>
          <w:rtl/>
        </w:rPr>
        <w:t>ۢ</w:t>
      </w:r>
      <w:r w:rsidR="005C2484" w:rsidRPr="00F54D7A">
        <w:rPr>
          <w:rStyle w:val="Char4"/>
          <w:rtl/>
        </w:rPr>
        <w:t xml:space="preserve"> </w:t>
      </w:r>
      <w:r w:rsidR="005C2484" w:rsidRPr="00F54D7A">
        <w:rPr>
          <w:rStyle w:val="Char4"/>
          <w:rFonts w:hint="eastAsia"/>
          <w:rtl/>
        </w:rPr>
        <w:t>بَع</w:t>
      </w:r>
      <w:r w:rsidR="005C2484" w:rsidRPr="00F54D7A">
        <w:rPr>
          <w:rStyle w:val="Char4"/>
          <w:rFonts w:hint="cs"/>
          <w:rtl/>
        </w:rPr>
        <w:t>ۡ</w:t>
      </w:r>
      <w:r w:rsidR="005C2484" w:rsidRPr="00F54D7A">
        <w:rPr>
          <w:rStyle w:val="Char4"/>
          <w:rFonts w:hint="eastAsia"/>
          <w:rtl/>
        </w:rPr>
        <w:t>دَ</w:t>
      </w:r>
      <w:r w:rsidR="005C2484" w:rsidRPr="00F54D7A">
        <w:rPr>
          <w:rStyle w:val="Char4"/>
          <w:rtl/>
        </w:rPr>
        <w:t xml:space="preserve"> </w:t>
      </w:r>
      <w:r w:rsidR="005C2484" w:rsidRPr="00F54D7A">
        <w:rPr>
          <w:rStyle w:val="Char4"/>
          <w:rFonts w:hint="cs"/>
          <w:rtl/>
        </w:rPr>
        <w:t>ٱ</w:t>
      </w:r>
      <w:r w:rsidR="005C2484" w:rsidRPr="00F54D7A">
        <w:rPr>
          <w:rStyle w:val="Char4"/>
          <w:rFonts w:hint="eastAsia"/>
          <w:rtl/>
        </w:rPr>
        <w:t>للَّهِ</w:t>
      </w:r>
      <w:r w:rsidR="005C2484" w:rsidRPr="00F54D7A">
        <w:rPr>
          <w:rStyle w:val="Char4"/>
          <w:rtl/>
        </w:rPr>
        <w:t xml:space="preserve"> </w:t>
      </w:r>
      <w:r w:rsidR="005C2484" w:rsidRPr="00F54D7A">
        <w:rPr>
          <w:rStyle w:val="Char4"/>
          <w:rFonts w:hint="eastAsia"/>
          <w:rtl/>
        </w:rPr>
        <w:t>وَءَايَ</w:t>
      </w:r>
      <w:r w:rsidR="005C2484" w:rsidRPr="00F54D7A">
        <w:rPr>
          <w:rStyle w:val="Char4"/>
          <w:rFonts w:hint="cs"/>
          <w:rtl/>
        </w:rPr>
        <w:t>ٰ</w:t>
      </w:r>
      <w:r w:rsidR="005C2484" w:rsidRPr="00F54D7A">
        <w:rPr>
          <w:rStyle w:val="Char4"/>
          <w:rFonts w:hint="eastAsia"/>
          <w:rtl/>
        </w:rPr>
        <w:t>تِهِ</w:t>
      </w:r>
      <w:r w:rsidR="005C2484" w:rsidRPr="00F54D7A">
        <w:rPr>
          <w:rStyle w:val="Char4"/>
          <w:rFonts w:hint="cs"/>
          <w:rtl/>
        </w:rPr>
        <w:t>ۦ</w:t>
      </w:r>
      <w:r w:rsidR="005C2484" w:rsidRPr="00F54D7A">
        <w:rPr>
          <w:rStyle w:val="Char4"/>
          <w:rtl/>
        </w:rPr>
        <w:t xml:space="preserve"> </w:t>
      </w:r>
      <w:r w:rsidR="005C2484" w:rsidRPr="00F54D7A">
        <w:rPr>
          <w:rStyle w:val="Char4"/>
          <w:rFonts w:hint="eastAsia"/>
          <w:rtl/>
        </w:rPr>
        <w:t>يُؤ</w:t>
      </w:r>
      <w:r w:rsidR="005C2484" w:rsidRPr="00F54D7A">
        <w:rPr>
          <w:rStyle w:val="Char4"/>
          <w:rFonts w:hint="cs"/>
          <w:rtl/>
        </w:rPr>
        <w:t>ۡ</w:t>
      </w:r>
      <w:r w:rsidR="005C2484" w:rsidRPr="00F54D7A">
        <w:rPr>
          <w:rStyle w:val="Char4"/>
          <w:rFonts w:hint="eastAsia"/>
          <w:rtl/>
        </w:rPr>
        <w:t>مِنُونَ</w:t>
      </w:r>
      <w:r w:rsidR="00D92418" w:rsidRPr="00F54D7A">
        <w:rPr>
          <w:rFonts w:ascii="Traditional Arabic" w:hAnsi="Traditional Arabic" w:cs="Traditional Arabic"/>
          <w:rtl/>
        </w:rPr>
        <w:t>﴾</w:t>
      </w:r>
      <w:r w:rsidRPr="00F54D7A">
        <w:rPr>
          <w:rFonts w:hint="cs"/>
          <w:rtl/>
        </w:rPr>
        <w:t>، یعنی</w:t>
      </w:r>
      <w:r w:rsidR="00A049B9">
        <w:rPr>
          <w:rFonts w:hint="cs"/>
          <w:rtl/>
        </w:rPr>
        <w:t>:</w:t>
      </w:r>
      <w:r w:rsidRPr="00F54D7A">
        <w:rPr>
          <w:rFonts w:hint="cs"/>
          <w:rtl/>
        </w:rPr>
        <w:t xml:space="preserve"> </w:t>
      </w:r>
      <w:r w:rsidR="00A049B9">
        <w:rPr>
          <w:rFonts w:hint="cs"/>
          <w:rtl/>
        </w:rPr>
        <w:t>«</w:t>
      </w:r>
      <w:r w:rsidRPr="00F54D7A">
        <w:rPr>
          <w:rFonts w:hint="cs"/>
          <w:rtl/>
        </w:rPr>
        <w:t xml:space="preserve">به کدام خبر تازه‌ای پس از خبر </w:t>
      </w:r>
      <w:r w:rsidR="006825E4" w:rsidRPr="00F54D7A">
        <w:rPr>
          <w:rFonts w:hint="cs"/>
          <w:rtl/>
        </w:rPr>
        <w:t>إ</w:t>
      </w:r>
      <w:r w:rsidRPr="00F54D7A">
        <w:rPr>
          <w:rFonts w:hint="cs"/>
          <w:rtl/>
        </w:rPr>
        <w:t>لهی و آیات او ایمان می‌آورند</w:t>
      </w:r>
      <w:r w:rsidR="00A049B9">
        <w:rPr>
          <w:rFonts w:hint="cs"/>
          <w:rtl/>
        </w:rPr>
        <w:t>»</w:t>
      </w:r>
      <w:r w:rsidRPr="00F54D7A">
        <w:rPr>
          <w:rFonts w:hint="cs"/>
          <w:rtl/>
        </w:rPr>
        <w:t>، در سوره طور آیه 34 فرموده</w:t>
      </w:r>
      <w:r w:rsidR="00CD3E26" w:rsidRPr="00F54D7A">
        <w:rPr>
          <w:rFonts w:hint="cs"/>
          <w:rtl/>
        </w:rPr>
        <w:t xml:space="preserve">: </w:t>
      </w:r>
    </w:p>
    <w:p w:rsidR="005C2484" w:rsidRPr="00F54D7A" w:rsidRDefault="00864AC7" w:rsidP="00C249CC">
      <w:pPr>
        <w:pStyle w:val="ae"/>
        <w:rPr>
          <w:rFonts w:ascii="Times New Roman" w:hAnsi="Times New Roman" w:cs="B Lotus"/>
          <w:rtl/>
        </w:rPr>
      </w:pPr>
      <w:r w:rsidRPr="00F54D7A">
        <w:rPr>
          <w:rFonts w:ascii="Traditional Arabic" w:hAnsi="Traditional Arabic" w:cs="Traditional Arabic"/>
          <w:rtl/>
        </w:rPr>
        <w:t>﴿</w:t>
      </w:r>
      <w:r w:rsidR="005C2484" w:rsidRPr="00F54D7A">
        <w:rPr>
          <w:rtl/>
        </w:rPr>
        <w:t>فَلۡيَأۡتُواْ بِحَدِيثٖ مِّثۡلِهِۦٓ إِن كَانُواْ صَٰدِقِينَ ٣٤</w:t>
      </w:r>
      <w:r w:rsidRPr="00F54D7A">
        <w:rPr>
          <w:rFonts w:ascii="Traditional Arabic" w:hAnsi="Traditional Arabic" w:cs="Traditional Arabic"/>
          <w:rtl/>
        </w:rPr>
        <w:t xml:space="preserve">﴾ </w:t>
      </w:r>
      <w:r w:rsidR="005C2484" w:rsidRPr="00F54D7A">
        <w:rPr>
          <w:rFonts w:ascii="Traditional Arabic" w:hAnsi="Traditional Arabic" w:cs="Traditional Arabic"/>
          <w:rtl/>
        </w:rPr>
        <w:tab/>
      </w:r>
      <w:r w:rsidR="00922247" w:rsidRPr="00F54D7A">
        <w:rPr>
          <w:rStyle w:val="Char5"/>
          <w:rtl/>
          <w:lang w:bidi="ar-SA"/>
        </w:rPr>
        <w:t>[</w:t>
      </w:r>
      <w:r w:rsidR="005C2484" w:rsidRPr="00F54D7A">
        <w:rPr>
          <w:rStyle w:val="Char5"/>
          <w:rtl/>
          <w:lang w:bidi="ar-SA"/>
        </w:rPr>
        <w:t>الطور: 34</w:t>
      </w:r>
      <w:r w:rsidR="00922247" w:rsidRPr="00F54D7A">
        <w:rPr>
          <w:rStyle w:val="Char5"/>
          <w:rtl/>
          <w:lang w:bidi="ar-SA"/>
        </w:rPr>
        <w:t>]</w:t>
      </w:r>
      <w:r w:rsidR="00990882" w:rsidRPr="00F54D7A">
        <w:rPr>
          <w:rFonts w:ascii="Times New Roman" w:hAnsi="Times New Roman" w:cs="B Lotus"/>
          <w:rtl/>
        </w:rPr>
        <w:t>.</w:t>
      </w:r>
    </w:p>
    <w:p w:rsidR="008A04FE" w:rsidRPr="00F54D7A" w:rsidRDefault="008A04FE" w:rsidP="00C249CC">
      <w:pPr>
        <w:pStyle w:val="af"/>
        <w:rPr>
          <w:sz w:val="28"/>
          <w:szCs w:val="32"/>
          <w:rtl/>
        </w:rPr>
      </w:pPr>
      <w:r w:rsidRPr="00F54D7A">
        <w:rPr>
          <w:rFonts w:hint="cs"/>
          <w:rtl/>
        </w:rPr>
        <w:t>«اگر راست می‌گویند سخن تازه‌ای مانند قرآن بیاورند».</w:t>
      </w:r>
    </w:p>
    <w:p w:rsidR="008A04FE" w:rsidRPr="00F54D7A" w:rsidRDefault="008A04FE" w:rsidP="00C249CC">
      <w:pPr>
        <w:pStyle w:val="a2"/>
        <w:rPr>
          <w:rtl/>
        </w:rPr>
      </w:pPr>
      <w:r w:rsidRPr="00F54D7A">
        <w:rPr>
          <w:rFonts w:hint="cs"/>
          <w:rtl/>
        </w:rPr>
        <w:t>و در جای دیگر فرموده</w:t>
      </w:r>
      <w:r w:rsidR="00CD3E26" w:rsidRPr="00F54D7A">
        <w:rPr>
          <w:rFonts w:hint="cs"/>
          <w:rtl/>
        </w:rPr>
        <w:t xml:space="preserve">: </w:t>
      </w:r>
    </w:p>
    <w:p w:rsidR="005C2484" w:rsidRPr="00F54D7A" w:rsidRDefault="00864AC7" w:rsidP="00C249CC">
      <w:pPr>
        <w:pStyle w:val="StyleComplexBLotus12ptJustifiedFirstline05cmCharCharCharCharCharCharChar"/>
        <w:tabs>
          <w:tab w:val="right" w:pos="7228"/>
        </w:tabs>
        <w:spacing w:line="240" w:lineRule="auto"/>
        <w:ind w:left="397" w:right="397" w:firstLine="0"/>
        <w:rPr>
          <w:rFonts w:ascii="Times New Roman" w:hAnsi="Times New Roman" w:cs="B Lotus"/>
          <w:sz w:val="28"/>
          <w:szCs w:val="28"/>
          <w:rtl/>
          <w:lang w:bidi="fa-IR"/>
        </w:rPr>
      </w:pPr>
      <w:r w:rsidRPr="00F54D7A">
        <w:rPr>
          <w:rFonts w:ascii="Traditional Arabic" w:hAnsi="Traditional Arabic" w:cs="Traditional Arabic" w:hint="cs"/>
          <w:sz w:val="28"/>
          <w:szCs w:val="28"/>
          <w:rtl/>
          <w:lang w:bidi="fa-IR"/>
        </w:rPr>
        <w:t>﴿</w:t>
      </w:r>
      <w:r w:rsidR="005C2484" w:rsidRPr="00F54D7A">
        <w:rPr>
          <w:rFonts w:ascii="KFGQPC Uthmanic Script HAFS" w:eastAsia="Times New Roman" w:cs="KFGQPC Uthmanic Script HAFS" w:hint="eastAsia"/>
          <w:sz w:val="28"/>
          <w:szCs w:val="28"/>
          <w:rtl/>
        </w:rPr>
        <w:t>قُل</w:t>
      </w:r>
      <w:r w:rsidR="005C2484" w:rsidRPr="00F54D7A">
        <w:rPr>
          <w:rFonts w:ascii="KFGQPC Uthmanic Script HAFS" w:eastAsia="Times New Roman" w:cs="KFGQPC Uthmanic Script HAFS" w:hint="cs"/>
          <w:sz w:val="28"/>
          <w:szCs w:val="28"/>
          <w:rtl/>
        </w:rPr>
        <w:t>ۡ</w:t>
      </w:r>
      <w:r w:rsidR="005C2484" w:rsidRPr="00F54D7A">
        <w:rPr>
          <w:rFonts w:ascii="KFGQPC Uthmanic Script HAFS" w:eastAsia="Times New Roman" w:cs="KFGQPC Uthmanic Script HAFS"/>
          <w:sz w:val="28"/>
          <w:szCs w:val="28"/>
          <w:rtl/>
        </w:rPr>
        <w:t xml:space="preserve"> </w:t>
      </w:r>
      <w:r w:rsidR="005C2484" w:rsidRPr="00F54D7A">
        <w:rPr>
          <w:rFonts w:ascii="KFGQPC Uthmanic Script HAFS" w:eastAsia="Times New Roman" w:cs="KFGQPC Uthmanic Script HAFS" w:hint="eastAsia"/>
          <w:sz w:val="28"/>
          <w:szCs w:val="28"/>
          <w:rtl/>
        </w:rPr>
        <w:t>فَأ</w:t>
      </w:r>
      <w:r w:rsidR="005C2484" w:rsidRPr="00F54D7A">
        <w:rPr>
          <w:rFonts w:ascii="KFGQPC Uthmanic Script HAFS" w:eastAsia="Times New Roman" w:cs="KFGQPC Uthmanic Script HAFS" w:hint="cs"/>
          <w:sz w:val="28"/>
          <w:szCs w:val="28"/>
          <w:rtl/>
        </w:rPr>
        <w:t>ۡ</w:t>
      </w:r>
      <w:r w:rsidR="005C2484" w:rsidRPr="00F54D7A">
        <w:rPr>
          <w:rFonts w:ascii="KFGQPC Uthmanic Script HAFS" w:eastAsia="Times New Roman" w:cs="KFGQPC Uthmanic Script HAFS" w:hint="eastAsia"/>
          <w:sz w:val="28"/>
          <w:szCs w:val="28"/>
          <w:rtl/>
        </w:rPr>
        <w:t>تُواْ</w:t>
      </w:r>
      <w:r w:rsidR="005C2484" w:rsidRPr="00F54D7A">
        <w:rPr>
          <w:rFonts w:ascii="KFGQPC Uthmanic Script HAFS" w:eastAsia="Times New Roman" w:cs="KFGQPC Uthmanic Script HAFS"/>
          <w:sz w:val="28"/>
          <w:szCs w:val="28"/>
          <w:rtl/>
        </w:rPr>
        <w:t xml:space="preserve"> </w:t>
      </w:r>
      <w:r w:rsidR="005C2484" w:rsidRPr="00F54D7A">
        <w:rPr>
          <w:rFonts w:ascii="KFGQPC Uthmanic Script HAFS" w:eastAsia="Times New Roman" w:cs="KFGQPC Uthmanic Script HAFS" w:hint="eastAsia"/>
          <w:sz w:val="28"/>
          <w:szCs w:val="28"/>
          <w:rtl/>
        </w:rPr>
        <w:t>بِكِتَ</w:t>
      </w:r>
      <w:r w:rsidR="005C2484" w:rsidRPr="00F54D7A">
        <w:rPr>
          <w:rFonts w:ascii="KFGQPC Uthmanic Script HAFS" w:eastAsia="Times New Roman" w:cs="KFGQPC Uthmanic Script HAFS" w:hint="cs"/>
          <w:sz w:val="28"/>
          <w:szCs w:val="28"/>
          <w:rtl/>
        </w:rPr>
        <w:t>ٰ</w:t>
      </w:r>
      <w:r w:rsidR="005C2484" w:rsidRPr="00F54D7A">
        <w:rPr>
          <w:rFonts w:ascii="KFGQPC Uthmanic Script HAFS" w:eastAsia="Times New Roman" w:cs="KFGQPC Uthmanic Script HAFS" w:hint="eastAsia"/>
          <w:sz w:val="28"/>
          <w:szCs w:val="28"/>
          <w:rtl/>
        </w:rPr>
        <w:t>ب</w:t>
      </w:r>
      <w:r w:rsidR="005C2484" w:rsidRPr="00F54D7A">
        <w:rPr>
          <w:rFonts w:ascii="KFGQPC Uthmanic Script HAFS" w:eastAsia="Times New Roman" w:cs="KFGQPC Uthmanic Script HAFS" w:hint="cs"/>
          <w:sz w:val="28"/>
          <w:szCs w:val="28"/>
          <w:rtl/>
        </w:rPr>
        <w:t>ٖ</w:t>
      </w:r>
      <w:r w:rsidR="005C2484" w:rsidRPr="00F54D7A">
        <w:rPr>
          <w:rFonts w:ascii="KFGQPC Uthmanic Script HAFS" w:eastAsia="Times New Roman" w:cs="KFGQPC Uthmanic Script HAFS"/>
          <w:sz w:val="28"/>
          <w:szCs w:val="28"/>
          <w:rtl/>
        </w:rPr>
        <w:t xml:space="preserve"> </w:t>
      </w:r>
      <w:r w:rsidR="005C2484" w:rsidRPr="00F54D7A">
        <w:rPr>
          <w:rFonts w:ascii="KFGQPC Uthmanic Script HAFS" w:eastAsia="Times New Roman" w:cs="KFGQPC Uthmanic Script HAFS" w:hint="eastAsia"/>
          <w:sz w:val="28"/>
          <w:szCs w:val="28"/>
          <w:rtl/>
        </w:rPr>
        <w:t>مِّن</w:t>
      </w:r>
      <w:r w:rsidR="005C2484" w:rsidRPr="00F54D7A">
        <w:rPr>
          <w:rFonts w:ascii="KFGQPC Uthmanic Script HAFS" w:eastAsia="Times New Roman" w:cs="KFGQPC Uthmanic Script HAFS" w:hint="cs"/>
          <w:sz w:val="28"/>
          <w:szCs w:val="28"/>
          <w:rtl/>
        </w:rPr>
        <w:t>ۡ</w:t>
      </w:r>
      <w:r w:rsidR="005C2484" w:rsidRPr="00F54D7A">
        <w:rPr>
          <w:rFonts w:ascii="KFGQPC Uthmanic Script HAFS" w:eastAsia="Times New Roman" w:cs="KFGQPC Uthmanic Script HAFS"/>
          <w:sz w:val="28"/>
          <w:szCs w:val="28"/>
          <w:rtl/>
        </w:rPr>
        <w:t xml:space="preserve"> </w:t>
      </w:r>
      <w:r w:rsidR="005C2484" w:rsidRPr="00F54D7A">
        <w:rPr>
          <w:rFonts w:ascii="KFGQPC Uthmanic Script HAFS" w:eastAsia="Times New Roman" w:cs="KFGQPC Uthmanic Script HAFS" w:hint="eastAsia"/>
          <w:sz w:val="28"/>
          <w:szCs w:val="28"/>
          <w:rtl/>
        </w:rPr>
        <w:t>عِندِ</w:t>
      </w:r>
      <w:r w:rsidR="005C2484" w:rsidRPr="00F54D7A">
        <w:rPr>
          <w:rFonts w:ascii="KFGQPC Uthmanic Script HAFS" w:eastAsia="Times New Roman" w:cs="KFGQPC Uthmanic Script HAFS"/>
          <w:sz w:val="28"/>
          <w:szCs w:val="28"/>
          <w:rtl/>
        </w:rPr>
        <w:t xml:space="preserve"> </w:t>
      </w:r>
      <w:r w:rsidR="005C2484" w:rsidRPr="00F54D7A">
        <w:rPr>
          <w:rFonts w:ascii="KFGQPC Uthmanic Script HAFS" w:eastAsia="Times New Roman" w:cs="KFGQPC Uthmanic Script HAFS" w:hint="cs"/>
          <w:sz w:val="28"/>
          <w:szCs w:val="28"/>
          <w:rtl/>
        </w:rPr>
        <w:t>ٱ</w:t>
      </w:r>
      <w:r w:rsidR="005C2484" w:rsidRPr="00F54D7A">
        <w:rPr>
          <w:rFonts w:ascii="KFGQPC Uthmanic Script HAFS" w:eastAsia="Times New Roman" w:cs="KFGQPC Uthmanic Script HAFS" w:hint="eastAsia"/>
          <w:sz w:val="28"/>
          <w:szCs w:val="28"/>
          <w:rtl/>
        </w:rPr>
        <w:t>للَّهِ</w:t>
      </w:r>
      <w:r w:rsidR="005C2484" w:rsidRPr="00F54D7A">
        <w:rPr>
          <w:rFonts w:ascii="KFGQPC Uthmanic Script HAFS" w:eastAsia="Times New Roman" w:cs="KFGQPC Uthmanic Script HAFS"/>
          <w:sz w:val="28"/>
          <w:szCs w:val="28"/>
          <w:rtl/>
        </w:rPr>
        <w:t xml:space="preserve"> </w:t>
      </w:r>
      <w:r w:rsidR="005C2484" w:rsidRPr="00F54D7A">
        <w:rPr>
          <w:rFonts w:ascii="KFGQPC Uthmanic Script HAFS" w:eastAsia="Times New Roman" w:cs="KFGQPC Uthmanic Script HAFS" w:hint="eastAsia"/>
          <w:sz w:val="28"/>
          <w:szCs w:val="28"/>
          <w:rtl/>
        </w:rPr>
        <w:t>هُوَ</w:t>
      </w:r>
      <w:r w:rsidR="005C2484" w:rsidRPr="00F54D7A">
        <w:rPr>
          <w:rFonts w:ascii="KFGQPC Uthmanic Script HAFS" w:eastAsia="Times New Roman" w:cs="KFGQPC Uthmanic Script HAFS"/>
          <w:sz w:val="28"/>
          <w:szCs w:val="28"/>
          <w:rtl/>
        </w:rPr>
        <w:t xml:space="preserve"> </w:t>
      </w:r>
      <w:r w:rsidR="005C2484" w:rsidRPr="00F54D7A">
        <w:rPr>
          <w:rFonts w:ascii="KFGQPC Uthmanic Script HAFS" w:eastAsia="Times New Roman" w:cs="KFGQPC Uthmanic Script HAFS" w:hint="eastAsia"/>
          <w:sz w:val="28"/>
          <w:szCs w:val="28"/>
          <w:rtl/>
        </w:rPr>
        <w:t>أَه</w:t>
      </w:r>
      <w:r w:rsidR="005C2484" w:rsidRPr="00F54D7A">
        <w:rPr>
          <w:rFonts w:ascii="KFGQPC Uthmanic Script HAFS" w:eastAsia="Times New Roman" w:cs="KFGQPC Uthmanic Script HAFS" w:hint="cs"/>
          <w:sz w:val="28"/>
          <w:szCs w:val="28"/>
          <w:rtl/>
        </w:rPr>
        <w:t>ۡ</w:t>
      </w:r>
      <w:r w:rsidR="005C2484" w:rsidRPr="00F54D7A">
        <w:rPr>
          <w:rFonts w:ascii="KFGQPC Uthmanic Script HAFS" w:eastAsia="Times New Roman" w:cs="KFGQPC Uthmanic Script HAFS" w:hint="eastAsia"/>
          <w:sz w:val="28"/>
          <w:szCs w:val="28"/>
          <w:rtl/>
        </w:rPr>
        <w:t>دَى</w:t>
      </w:r>
      <w:r w:rsidR="005C2484" w:rsidRPr="00F54D7A">
        <w:rPr>
          <w:rFonts w:ascii="KFGQPC Uthmanic Script HAFS" w:eastAsia="Times New Roman" w:cs="KFGQPC Uthmanic Script HAFS" w:hint="cs"/>
          <w:sz w:val="28"/>
          <w:szCs w:val="28"/>
          <w:rtl/>
        </w:rPr>
        <w:t>ٰ</w:t>
      </w:r>
      <w:r w:rsidRPr="00F54D7A">
        <w:rPr>
          <w:rFonts w:ascii="Traditional Arabic" w:hAnsi="Traditional Arabic" w:cs="Traditional Arabic" w:hint="cs"/>
          <w:sz w:val="28"/>
          <w:szCs w:val="28"/>
          <w:rtl/>
          <w:lang w:bidi="fa-IR"/>
        </w:rPr>
        <w:t xml:space="preserve">﴾ </w:t>
      </w:r>
      <w:r w:rsidR="005C2484" w:rsidRPr="00F54D7A">
        <w:rPr>
          <w:rStyle w:val="Char5"/>
          <w:rFonts w:hint="cs"/>
          <w:rtl/>
        </w:rPr>
        <w:tab/>
      </w:r>
      <w:r w:rsidR="00922247" w:rsidRPr="00F54D7A">
        <w:rPr>
          <w:rStyle w:val="Char5"/>
          <w:rFonts w:hint="cs"/>
          <w:rtl/>
        </w:rPr>
        <w:t>[</w:t>
      </w:r>
      <w:r w:rsidR="005C2484" w:rsidRPr="00F54D7A">
        <w:rPr>
          <w:rStyle w:val="Char5"/>
          <w:rFonts w:hint="cs"/>
          <w:rtl/>
        </w:rPr>
        <w:t>القصص: 49</w:t>
      </w:r>
      <w:r w:rsidR="00922247" w:rsidRPr="00F54D7A">
        <w:rPr>
          <w:rStyle w:val="Char5"/>
          <w:rFonts w:hint="cs"/>
          <w:rtl/>
        </w:rPr>
        <w:t>]</w:t>
      </w:r>
      <w:r w:rsidR="00990882" w:rsidRPr="00F54D7A">
        <w:rPr>
          <w:rFonts w:ascii="Times New Roman" w:hAnsi="Times New Roman" w:cs="B Lotus" w:hint="cs"/>
          <w:sz w:val="28"/>
          <w:szCs w:val="28"/>
          <w:rtl/>
          <w:lang w:bidi="fa-IR"/>
        </w:rPr>
        <w:t>.</w:t>
      </w:r>
    </w:p>
    <w:p w:rsidR="008A04FE" w:rsidRPr="00F54D7A" w:rsidRDefault="008A04FE" w:rsidP="00424FE1">
      <w:pPr>
        <w:pStyle w:val="af"/>
        <w:rPr>
          <w:szCs w:val="32"/>
          <w:rtl/>
        </w:rPr>
      </w:pPr>
      <w:r w:rsidRPr="00F54D7A">
        <w:rPr>
          <w:rFonts w:hint="cs"/>
          <w:rtl/>
        </w:rPr>
        <w:t>«بگو اگر راست می‌گوئید از جانب خدا کتاب بهتری که هدایت</w:t>
      </w:r>
      <w:r w:rsidRPr="00F54D7A">
        <w:rPr>
          <w:rFonts w:hint="eastAsia"/>
          <w:rtl/>
        </w:rPr>
        <w:t>‌</w:t>
      </w:r>
      <w:r w:rsidRPr="00F54D7A">
        <w:rPr>
          <w:rFonts w:hint="cs"/>
          <w:rtl/>
        </w:rPr>
        <w:t>کننده‌تر باشد بیاور</w:t>
      </w:r>
      <w:r w:rsidR="00424FE1">
        <w:rPr>
          <w:rFonts w:hint="cs"/>
          <w:rtl/>
        </w:rPr>
        <w:t>ی</w:t>
      </w:r>
      <w:r w:rsidRPr="00F54D7A">
        <w:rPr>
          <w:rFonts w:hint="cs"/>
          <w:rtl/>
        </w:rPr>
        <w:t>د».</w:t>
      </w:r>
    </w:p>
    <w:p w:rsidR="008A04FE" w:rsidRPr="00F54D7A" w:rsidRDefault="006825E4" w:rsidP="00C249CC">
      <w:pPr>
        <w:pStyle w:val="a2"/>
        <w:rPr>
          <w:rtl/>
        </w:rPr>
      </w:pPr>
      <w:r w:rsidRPr="00F54D7A">
        <w:rPr>
          <w:rFonts w:hint="cs"/>
          <w:rtl/>
        </w:rPr>
        <w:t xml:space="preserve">  </w:t>
      </w:r>
      <w:r w:rsidR="008A04FE" w:rsidRPr="00F54D7A">
        <w:rPr>
          <w:rFonts w:hint="cs"/>
          <w:rtl/>
        </w:rPr>
        <w:t>تا ب</w:t>
      </w:r>
      <w:r w:rsidRPr="00F54D7A">
        <w:rPr>
          <w:rFonts w:hint="cs"/>
          <w:rtl/>
        </w:rPr>
        <w:t>ه</w:t>
      </w:r>
      <w:r w:rsidRPr="00F54D7A">
        <w:rPr>
          <w:rtl/>
        </w:rPr>
        <w:softHyphen/>
      </w:r>
      <w:r w:rsidR="00751347" w:rsidRPr="00F54D7A">
        <w:rPr>
          <w:rFonts w:hint="cs"/>
          <w:rtl/>
        </w:rPr>
        <w:t xml:space="preserve"> </w:t>
      </w:r>
      <w:r w:rsidRPr="00F54D7A">
        <w:rPr>
          <w:rFonts w:hint="cs"/>
          <w:rtl/>
        </w:rPr>
        <w:t>حال که نیاورده‌اند زیرا غیر</w:t>
      </w:r>
      <w:r w:rsidR="00751347" w:rsidRPr="00F54D7A">
        <w:rPr>
          <w:rFonts w:hint="cs"/>
          <w:rtl/>
        </w:rPr>
        <w:t xml:space="preserve"> </w:t>
      </w:r>
      <w:r w:rsidRPr="00F54D7A">
        <w:rPr>
          <w:rFonts w:hint="cs"/>
          <w:rtl/>
        </w:rPr>
        <w:t>از آنکه پیرو</w:t>
      </w:r>
      <w:r w:rsidR="00751347" w:rsidRPr="00F54D7A">
        <w:rPr>
          <w:rFonts w:hint="cs"/>
          <w:rtl/>
        </w:rPr>
        <w:t xml:space="preserve"> </w:t>
      </w:r>
      <w:r w:rsidRPr="00F54D7A">
        <w:rPr>
          <w:rFonts w:hint="cs"/>
          <w:rtl/>
        </w:rPr>
        <w:t>قرآن</w:t>
      </w:r>
      <w:r w:rsidR="00751347" w:rsidRPr="00F54D7A">
        <w:rPr>
          <w:rFonts w:hint="cs"/>
          <w:rtl/>
        </w:rPr>
        <w:t xml:space="preserve"> ا</w:t>
      </w:r>
      <w:r w:rsidRPr="00F54D7A">
        <w:rPr>
          <w:rFonts w:hint="cs"/>
          <w:rtl/>
        </w:rPr>
        <w:t>ست هر</w:t>
      </w:r>
      <w:r w:rsidR="00751347" w:rsidRPr="00F54D7A">
        <w:rPr>
          <w:rFonts w:hint="cs"/>
          <w:rtl/>
        </w:rPr>
        <w:t xml:space="preserve"> </w:t>
      </w:r>
      <w:r w:rsidRPr="00F54D7A">
        <w:rPr>
          <w:rFonts w:hint="cs"/>
          <w:rtl/>
        </w:rPr>
        <w:t>چه آورده یا فل</w:t>
      </w:r>
      <w:r w:rsidR="008A04FE" w:rsidRPr="00F54D7A">
        <w:rPr>
          <w:rFonts w:hint="cs"/>
          <w:rtl/>
        </w:rPr>
        <w:t>سفه و بافته‌های یونان را آورده و یا لافهای عرفان را. ام</w:t>
      </w:r>
      <w:r w:rsidRPr="00F54D7A">
        <w:rPr>
          <w:rFonts w:hint="cs"/>
          <w:rtl/>
        </w:rPr>
        <w:t>ّ</w:t>
      </w:r>
      <w:r w:rsidR="008A04FE" w:rsidRPr="00F54D7A">
        <w:rPr>
          <w:rFonts w:hint="cs"/>
          <w:rtl/>
        </w:rPr>
        <w:t>ا فلاسفه یک مشت قواعد حدسی و گمانی آوردند که در همان قواعد اختلافاتی دارند و میزانی هم در فلسفه نیست که</w:t>
      </w:r>
      <w:r w:rsidR="00751347" w:rsidRPr="00F54D7A">
        <w:rPr>
          <w:rFonts w:hint="cs"/>
          <w:rtl/>
        </w:rPr>
        <w:t xml:space="preserve"> صحّت و سقم اقوال خود را بسنجند</w:t>
      </w:r>
      <w:r w:rsidR="008A04FE" w:rsidRPr="00F54D7A">
        <w:rPr>
          <w:rFonts w:hint="cs"/>
          <w:rtl/>
        </w:rPr>
        <w:t xml:space="preserve"> و معلوم است مطالب مورد اختلاف قطع‌آور نیست. و ام</w:t>
      </w:r>
      <w:r w:rsidRPr="00F54D7A">
        <w:rPr>
          <w:rFonts w:hint="cs"/>
          <w:rtl/>
        </w:rPr>
        <w:t>ّ</w:t>
      </w:r>
      <w:r w:rsidR="008A04FE" w:rsidRPr="00F54D7A">
        <w:rPr>
          <w:rFonts w:hint="cs"/>
          <w:rtl/>
        </w:rPr>
        <w:t>ا لافهای عرفان، آن نیز ضدّ و نقی</w:t>
      </w:r>
      <w:r w:rsidRPr="00F54D7A">
        <w:rPr>
          <w:rFonts w:hint="cs"/>
          <w:rtl/>
        </w:rPr>
        <w:t>ض یکدگر و باطل است، یکی لاف خدای</w:t>
      </w:r>
      <w:r w:rsidR="00751347" w:rsidRPr="00F54D7A">
        <w:rPr>
          <w:rFonts w:hint="cs"/>
          <w:rtl/>
        </w:rPr>
        <w:t>ی می‌زند</w:t>
      </w:r>
      <w:r w:rsidR="008A04FE" w:rsidRPr="00F54D7A">
        <w:rPr>
          <w:rFonts w:hint="cs"/>
          <w:rtl/>
        </w:rPr>
        <w:t xml:space="preserve"> و دیگری لا</w:t>
      </w:r>
      <w:r w:rsidRPr="00F54D7A">
        <w:rPr>
          <w:rFonts w:hint="cs"/>
          <w:rtl/>
        </w:rPr>
        <w:t>ف‌ گدای</w:t>
      </w:r>
      <w:r w:rsidR="00751347" w:rsidRPr="00F54D7A">
        <w:rPr>
          <w:rFonts w:hint="cs"/>
          <w:rtl/>
        </w:rPr>
        <w:t>ی</w:t>
      </w:r>
      <w:r w:rsidR="008A04FE" w:rsidRPr="00F54D7A">
        <w:rPr>
          <w:rFonts w:hint="cs"/>
          <w:rtl/>
        </w:rPr>
        <w:t xml:space="preserve"> و هر دو را عرفان می‌دانند و کشفیّاتی دارند مخالف یکدگر. پس اگر کسی مطالب فلسفه و عرفان را فه</w:t>
      </w:r>
      <w:r w:rsidR="00751347" w:rsidRPr="00F54D7A">
        <w:rPr>
          <w:rFonts w:hint="cs"/>
          <w:rtl/>
        </w:rPr>
        <w:t>میده باشد بطلان آنان را می‌فهمد</w:t>
      </w:r>
      <w:r w:rsidR="008A04FE" w:rsidRPr="00F54D7A">
        <w:rPr>
          <w:rFonts w:hint="cs"/>
          <w:rtl/>
        </w:rPr>
        <w:t xml:space="preserve"> و اگر نفهمیده باشد گول ایشان را می‌خورد. پس علوم و معارفی مانند وحی انبیا</w:t>
      </w:r>
      <w:r w:rsidR="00C87B62" w:rsidRPr="00F54D7A">
        <w:rPr>
          <w:rFonts w:hint="cs"/>
          <w:rtl/>
        </w:rPr>
        <w:t>ء و قرآن کریم نیامده. حال می‌گوی</w:t>
      </w:r>
      <w:r w:rsidR="008A04FE" w:rsidRPr="00F54D7A">
        <w:rPr>
          <w:rFonts w:hint="cs"/>
          <w:rtl/>
        </w:rPr>
        <w:t>یم چون قرآن معارف تازه و علوم حقیقی را آورده محال است چنین معارفی را یک مل</w:t>
      </w:r>
      <w:r w:rsidR="00C87B62" w:rsidRPr="00F54D7A">
        <w:rPr>
          <w:rFonts w:hint="cs"/>
          <w:rtl/>
        </w:rPr>
        <w:t>ّ</w:t>
      </w:r>
      <w:r w:rsidR="008A04FE" w:rsidRPr="00F54D7A">
        <w:rPr>
          <w:rFonts w:hint="cs"/>
          <w:rtl/>
        </w:rPr>
        <w:t xml:space="preserve">ت نادان بت‌پرست یا یک فردی از آنان بیاورد مگر اینکه از وحی باشد. </w:t>
      </w:r>
    </w:p>
    <w:p w:rsidR="008A04FE" w:rsidRPr="00F101CA" w:rsidRDefault="008A04FE" w:rsidP="00C249CC">
      <w:pPr>
        <w:pStyle w:val="a6"/>
        <w:rPr>
          <w:rtl/>
          <w:lang w:bidi="fa-IR"/>
        </w:rPr>
      </w:pPr>
      <w:bookmarkStart w:id="215" w:name="_Toc237838654"/>
      <w:bookmarkStart w:id="216" w:name="_Toc454380055"/>
      <w:r w:rsidRPr="00F101CA">
        <w:rPr>
          <w:rFonts w:hint="cs"/>
          <w:rtl/>
          <w:lang w:bidi="fa-IR"/>
        </w:rPr>
        <w:t>لغت هر کس نمایند</w:t>
      </w:r>
      <w:r w:rsidR="00F61920" w:rsidRPr="00F101CA">
        <w:rPr>
          <w:rFonts w:hint="cs"/>
          <w:rtl/>
          <w:lang w:bidi="fa-IR"/>
        </w:rPr>
        <w:t>ۀ</w:t>
      </w:r>
      <w:r w:rsidRPr="00F101CA">
        <w:rPr>
          <w:rFonts w:hint="cs"/>
          <w:rtl/>
          <w:lang w:bidi="fa-IR"/>
        </w:rPr>
        <w:t xml:space="preserve"> افکار اوست</w:t>
      </w:r>
      <w:bookmarkEnd w:id="215"/>
      <w:bookmarkEnd w:id="216"/>
    </w:p>
    <w:p w:rsidR="008A04FE" w:rsidRPr="00F54D7A" w:rsidRDefault="008A04FE" w:rsidP="00C249CC">
      <w:pPr>
        <w:pStyle w:val="a2"/>
        <w:rPr>
          <w:rtl/>
        </w:rPr>
      </w:pPr>
      <w:r w:rsidRPr="00F54D7A">
        <w:rPr>
          <w:rFonts w:hint="cs"/>
          <w:rtl/>
        </w:rPr>
        <w:t>لغت و الفاظ نمایند</w:t>
      </w:r>
      <w:r w:rsidR="007C704B" w:rsidRPr="00F54D7A">
        <w:rPr>
          <w:rFonts w:hint="cs"/>
          <w:rtl/>
        </w:rPr>
        <w:t>ۀ</w:t>
      </w:r>
      <w:r w:rsidRPr="00F54D7A">
        <w:rPr>
          <w:rFonts w:hint="cs"/>
          <w:rtl/>
        </w:rPr>
        <w:t xml:space="preserve"> قو</w:t>
      </w:r>
      <w:r w:rsidR="00A143E3" w:rsidRPr="00F54D7A">
        <w:rPr>
          <w:rFonts w:hint="cs"/>
          <w:rtl/>
        </w:rPr>
        <w:t>ّ</w:t>
      </w:r>
      <w:r w:rsidR="007C704B" w:rsidRPr="00F54D7A">
        <w:rPr>
          <w:rFonts w:hint="cs"/>
          <w:rtl/>
        </w:rPr>
        <w:t>ۀ</w:t>
      </w:r>
      <w:r w:rsidR="00A143E3" w:rsidRPr="00F54D7A">
        <w:rPr>
          <w:rFonts w:hint="cs"/>
          <w:rtl/>
        </w:rPr>
        <w:t xml:space="preserve"> متفکّر</w:t>
      </w:r>
      <w:r w:rsidR="007C704B" w:rsidRPr="00F54D7A">
        <w:rPr>
          <w:rFonts w:hint="cs"/>
          <w:rtl/>
        </w:rPr>
        <w:t>ۀ</w:t>
      </w:r>
      <w:r w:rsidR="00A143E3" w:rsidRPr="00F54D7A">
        <w:rPr>
          <w:rFonts w:hint="cs"/>
          <w:rtl/>
        </w:rPr>
        <w:t xml:space="preserve"> افراد می‌باشد، هر</w:t>
      </w:r>
      <w:r w:rsidR="00751347" w:rsidRPr="00F54D7A">
        <w:rPr>
          <w:rFonts w:hint="cs"/>
          <w:rtl/>
        </w:rPr>
        <w:t xml:space="preserve"> </w:t>
      </w:r>
      <w:r w:rsidRPr="00F54D7A">
        <w:rPr>
          <w:rFonts w:hint="cs"/>
          <w:rtl/>
        </w:rPr>
        <w:t>مردی پنهان است زیر زبانش و از سخن او هویّت او پیدا است. چنانکه در علم قیافه از ا</w:t>
      </w:r>
      <w:r w:rsidR="00751347" w:rsidRPr="00F54D7A">
        <w:rPr>
          <w:rFonts w:hint="cs"/>
          <w:rtl/>
        </w:rPr>
        <w:t>ثر دست و پا و صورت پی به اسرار،</w:t>
      </w:r>
      <w:r w:rsidRPr="00F54D7A">
        <w:rPr>
          <w:rFonts w:hint="cs"/>
          <w:rtl/>
        </w:rPr>
        <w:t xml:space="preserve"> اخلاق و افکار صاحبش می‌توان برد</w:t>
      </w:r>
      <w:r w:rsidR="005B795D" w:rsidRPr="00F54D7A">
        <w:rPr>
          <w:rFonts w:hint="cs"/>
          <w:rtl/>
        </w:rPr>
        <w:t>،</w:t>
      </w:r>
      <w:r w:rsidR="00A143E3" w:rsidRPr="00F54D7A">
        <w:rPr>
          <w:rFonts w:hint="cs"/>
          <w:rtl/>
        </w:rPr>
        <w:t xml:space="preserve"> از گفتار و تعبیرات هر</w:t>
      </w:r>
      <w:r w:rsidR="00751347" w:rsidRPr="00F54D7A">
        <w:rPr>
          <w:rFonts w:hint="cs"/>
          <w:rtl/>
        </w:rPr>
        <w:t xml:space="preserve"> </w:t>
      </w:r>
      <w:r w:rsidRPr="00F54D7A">
        <w:rPr>
          <w:rFonts w:hint="cs"/>
          <w:rtl/>
        </w:rPr>
        <w:t>مل</w:t>
      </w:r>
      <w:r w:rsidR="00A143E3" w:rsidRPr="00F54D7A">
        <w:rPr>
          <w:rFonts w:hint="cs"/>
          <w:rtl/>
        </w:rPr>
        <w:t>ّ</w:t>
      </w:r>
      <w:r w:rsidRPr="00F54D7A">
        <w:rPr>
          <w:rFonts w:hint="cs"/>
          <w:rtl/>
        </w:rPr>
        <w:t>تی می‌توان به افکار و روحی</w:t>
      </w:r>
      <w:r w:rsidR="00A143E3" w:rsidRPr="00F54D7A">
        <w:rPr>
          <w:rFonts w:hint="cs"/>
          <w:rtl/>
        </w:rPr>
        <w:t>ّات آنان پی برد، فکر هر</w:t>
      </w:r>
      <w:r w:rsidR="00751347" w:rsidRPr="00F54D7A">
        <w:rPr>
          <w:rFonts w:hint="cs"/>
          <w:rtl/>
        </w:rPr>
        <w:t xml:space="preserve"> </w:t>
      </w:r>
      <w:r w:rsidRPr="00F54D7A">
        <w:rPr>
          <w:rFonts w:hint="cs"/>
          <w:rtl/>
        </w:rPr>
        <w:t>کس را در صحیف</w:t>
      </w:r>
      <w:r w:rsidR="00A143E3" w:rsidRPr="00F54D7A">
        <w:rPr>
          <w:rFonts w:hint="cs"/>
          <w:rtl/>
        </w:rPr>
        <w:t>ۀ الفاظش باید خواند. در این</w:t>
      </w:r>
      <w:r w:rsidR="00A143E3" w:rsidRPr="00F54D7A">
        <w:rPr>
          <w:rtl/>
        </w:rPr>
        <w:softHyphen/>
      </w:r>
      <w:r w:rsidRPr="00F54D7A">
        <w:rPr>
          <w:rFonts w:hint="cs"/>
          <w:rtl/>
        </w:rPr>
        <w:t>مورد رافعی گوید</w:t>
      </w:r>
      <w:r w:rsidR="00CD3E26" w:rsidRPr="00F54D7A">
        <w:rPr>
          <w:rFonts w:hint="cs"/>
          <w:rtl/>
        </w:rPr>
        <w:t xml:space="preserve">: </w:t>
      </w:r>
      <w:r w:rsidRPr="00F54D7A">
        <w:rPr>
          <w:rFonts w:hint="cs"/>
          <w:rtl/>
        </w:rPr>
        <w:t>قرآن و کلمات آن با وضع عرب دور</w:t>
      </w:r>
      <w:r w:rsidR="00A143E3" w:rsidRPr="00F54D7A">
        <w:rPr>
          <w:rFonts w:hint="cs"/>
          <w:rtl/>
        </w:rPr>
        <w:t>ۀ</w:t>
      </w:r>
      <w:r w:rsidRPr="00F54D7A">
        <w:rPr>
          <w:rFonts w:hint="cs"/>
          <w:rtl/>
        </w:rPr>
        <w:t xml:space="preserve"> جاهلی و افکارشان تناسبی ندارد، یعنی اگر بخواهیم روش قرآن و ترکیب کلمات و مطالب آن</w:t>
      </w:r>
      <w:r w:rsidR="00751347" w:rsidRPr="00F54D7A">
        <w:rPr>
          <w:rFonts w:hint="cs"/>
          <w:rtl/>
        </w:rPr>
        <w:t xml:space="preserve"> </w:t>
      </w:r>
      <w:r w:rsidR="00A143E3" w:rsidRPr="00F54D7A">
        <w:rPr>
          <w:rtl/>
        </w:rPr>
        <w:softHyphen/>
      </w:r>
      <w:r w:rsidRPr="00F54D7A">
        <w:rPr>
          <w:rFonts w:hint="cs"/>
          <w:rtl/>
        </w:rPr>
        <w:t>را نمایند</w:t>
      </w:r>
      <w:r w:rsidR="007C704B" w:rsidRPr="00F54D7A">
        <w:rPr>
          <w:rFonts w:hint="cs"/>
          <w:rtl/>
        </w:rPr>
        <w:t>ۀ</w:t>
      </w:r>
      <w:r w:rsidRPr="00F54D7A">
        <w:rPr>
          <w:rFonts w:hint="cs"/>
          <w:rtl/>
        </w:rPr>
        <w:t xml:space="preserve"> فکر یک عرب</w:t>
      </w:r>
      <w:r w:rsidR="00A143E3" w:rsidRPr="00F54D7A">
        <w:rPr>
          <w:rFonts w:hint="cs"/>
          <w:rtl/>
        </w:rPr>
        <w:t xml:space="preserve"> جاهلی بدانيم بسی خطا رفته</w:t>
      </w:r>
      <w:r w:rsidR="00A143E3" w:rsidRPr="00F54D7A">
        <w:rPr>
          <w:rtl/>
        </w:rPr>
        <w:softHyphen/>
      </w:r>
      <w:r w:rsidR="005B795D" w:rsidRPr="00F54D7A">
        <w:rPr>
          <w:rFonts w:hint="cs"/>
          <w:rtl/>
        </w:rPr>
        <w:t>ايم، و</w:t>
      </w:r>
      <w:r w:rsidR="00751347" w:rsidRPr="00F54D7A">
        <w:rPr>
          <w:rFonts w:hint="cs"/>
          <w:rtl/>
        </w:rPr>
        <w:t xml:space="preserve"> </w:t>
      </w:r>
      <w:r w:rsidR="005B795D" w:rsidRPr="00F54D7A">
        <w:rPr>
          <w:rFonts w:hint="cs"/>
          <w:rtl/>
        </w:rPr>
        <w:t>اگر مقايسه كنيم وضع عرب</w:t>
      </w:r>
      <w:r w:rsidRPr="00F54D7A">
        <w:rPr>
          <w:rFonts w:hint="cs"/>
          <w:rtl/>
        </w:rPr>
        <w:t xml:space="preserve"> آن دوره را، ب</w:t>
      </w:r>
      <w:r w:rsidR="00A143E3" w:rsidRPr="00F54D7A">
        <w:rPr>
          <w:rFonts w:hint="cs"/>
          <w:rtl/>
        </w:rPr>
        <w:t>ه</w:t>
      </w:r>
      <w:r w:rsidR="00A143E3" w:rsidRPr="00F54D7A">
        <w:rPr>
          <w:rFonts w:hint="cs"/>
          <w:rtl/>
        </w:rPr>
        <w:softHyphen/>
      </w:r>
      <w:r w:rsidR="00751347" w:rsidRPr="00F54D7A">
        <w:rPr>
          <w:rFonts w:hint="cs"/>
          <w:rtl/>
        </w:rPr>
        <w:t xml:space="preserve"> </w:t>
      </w:r>
      <w:r w:rsidRPr="00F54D7A">
        <w:rPr>
          <w:rFonts w:hint="cs"/>
          <w:rtl/>
        </w:rPr>
        <w:t>خوبی معلوم می‌شو</w:t>
      </w:r>
      <w:r w:rsidR="00751347" w:rsidRPr="00F54D7A">
        <w:rPr>
          <w:rFonts w:hint="cs"/>
          <w:rtl/>
        </w:rPr>
        <w:t>د که قرآن مولود افکار آنان نیست</w:t>
      </w:r>
      <w:r w:rsidRPr="00F54D7A">
        <w:rPr>
          <w:rFonts w:hint="cs"/>
          <w:rtl/>
        </w:rPr>
        <w:t xml:space="preserve"> و اگر کسی بخواهد قرآن را کتابی آسمانی نداند ناچار است که تاریخ را تکذیب کند و م</w:t>
      </w:r>
      <w:r w:rsidR="00751347" w:rsidRPr="00F54D7A">
        <w:rPr>
          <w:rFonts w:hint="cs"/>
          <w:rtl/>
        </w:rPr>
        <w:t>عتقد شود که عرب آن دوره در منتهی</w:t>
      </w:r>
      <w:r w:rsidRPr="00F54D7A">
        <w:rPr>
          <w:rFonts w:hint="cs"/>
          <w:rtl/>
        </w:rPr>
        <w:t xml:space="preserve"> درج</w:t>
      </w:r>
      <w:r w:rsidR="00092297" w:rsidRPr="00F54D7A">
        <w:rPr>
          <w:rFonts w:hint="cs"/>
          <w:rtl/>
        </w:rPr>
        <w:t>ۀ</w:t>
      </w:r>
      <w:r w:rsidRPr="00F54D7A">
        <w:rPr>
          <w:rFonts w:hint="cs"/>
          <w:rtl/>
        </w:rPr>
        <w:t xml:space="preserve"> کمال بوده و بهر</w:t>
      </w:r>
      <w:r w:rsidR="007C704B" w:rsidRPr="00F54D7A">
        <w:rPr>
          <w:rFonts w:hint="cs"/>
          <w:rtl/>
        </w:rPr>
        <w:t>ۀ</w:t>
      </w:r>
      <w:r w:rsidRPr="00F54D7A">
        <w:rPr>
          <w:rFonts w:hint="cs"/>
          <w:rtl/>
        </w:rPr>
        <w:t xml:space="preserve"> کافی از مدنیّت و مقام شامخی در علوم و معارف داشته که فردی از آنان توانسته چنین کتاب جامع پر از علوم و معارفی بیاورد، زیرا این نظم و اسلوب دقیق قرآن و معانی و ح</w:t>
      </w:r>
      <w:r w:rsidR="00092297" w:rsidRPr="00F54D7A">
        <w:rPr>
          <w:rFonts w:hint="cs"/>
          <w:rtl/>
        </w:rPr>
        <w:t>ِ</w:t>
      </w:r>
      <w:r w:rsidRPr="00F54D7A">
        <w:rPr>
          <w:rFonts w:hint="cs"/>
          <w:rtl/>
        </w:rPr>
        <w:t>ک</w:t>
      </w:r>
      <w:r w:rsidR="00092297" w:rsidRPr="00F54D7A">
        <w:rPr>
          <w:rFonts w:hint="cs"/>
          <w:rtl/>
        </w:rPr>
        <w:t>َ</w:t>
      </w:r>
      <w:r w:rsidRPr="00F54D7A">
        <w:rPr>
          <w:rFonts w:hint="cs"/>
          <w:rtl/>
        </w:rPr>
        <w:t>م بلند پای</w:t>
      </w:r>
      <w:r w:rsidR="007C704B" w:rsidRPr="00F54D7A">
        <w:rPr>
          <w:rFonts w:hint="cs"/>
          <w:rtl/>
        </w:rPr>
        <w:t>ۀ</w:t>
      </w:r>
      <w:r w:rsidRPr="00F54D7A">
        <w:rPr>
          <w:rFonts w:hint="cs"/>
          <w:rtl/>
        </w:rPr>
        <w:t xml:space="preserve"> آن و از طرفی کشف حقائق آسمانی و دقائق علوم طبیعی و اسرار جهانی و حلّ مشکلات اجتماعی و سیاسی که در قرآن وجود دارد محال است از جمعی</w:t>
      </w:r>
      <w:r w:rsidR="00092297" w:rsidRPr="00F54D7A">
        <w:rPr>
          <w:rFonts w:hint="cs"/>
          <w:rtl/>
        </w:rPr>
        <w:t>ّ</w:t>
      </w:r>
      <w:r w:rsidRPr="00F54D7A">
        <w:rPr>
          <w:rFonts w:hint="cs"/>
          <w:rtl/>
        </w:rPr>
        <w:t>ت بیابانی صادر شود</w:t>
      </w:r>
      <w:r w:rsidR="00F77DC5" w:rsidRPr="00F54D7A">
        <w:rPr>
          <w:rFonts w:hint="cs"/>
          <w:rtl/>
        </w:rPr>
        <w:t>،</w:t>
      </w:r>
      <w:r w:rsidR="00751347" w:rsidRPr="00F54D7A">
        <w:rPr>
          <w:rFonts w:hint="cs"/>
          <w:rtl/>
        </w:rPr>
        <w:t xml:space="preserve"> از مردمی که فقط با بت‌پرستی، نزاع، جدال، غارت، عداوت،</w:t>
      </w:r>
      <w:r w:rsidRPr="00F54D7A">
        <w:rPr>
          <w:rFonts w:hint="cs"/>
          <w:rtl/>
        </w:rPr>
        <w:t xml:space="preserve"> حقّ</w:t>
      </w:r>
      <w:r w:rsidRPr="00F54D7A">
        <w:rPr>
          <w:rFonts w:hint="eastAsia"/>
          <w:rtl/>
        </w:rPr>
        <w:t>‌</w:t>
      </w:r>
      <w:r w:rsidR="00751347" w:rsidRPr="00F54D7A">
        <w:rPr>
          <w:rFonts w:hint="cs"/>
          <w:rtl/>
        </w:rPr>
        <w:t>کشی، زورگویی، تفاخر، تبختر،</w:t>
      </w:r>
      <w:r w:rsidRPr="00F54D7A">
        <w:rPr>
          <w:rFonts w:hint="cs"/>
          <w:rtl/>
        </w:rPr>
        <w:t xml:space="preserve"> فال و تطیّر سر و کار داشته و ب</w:t>
      </w:r>
      <w:r w:rsidR="00092297" w:rsidRPr="00F54D7A">
        <w:rPr>
          <w:rFonts w:hint="cs"/>
          <w:rtl/>
        </w:rPr>
        <w:t>ه</w:t>
      </w:r>
      <w:r w:rsidR="00751347" w:rsidRPr="00F54D7A">
        <w:rPr>
          <w:rFonts w:hint="cs"/>
          <w:rtl/>
        </w:rPr>
        <w:t xml:space="preserve"> </w:t>
      </w:r>
      <w:r w:rsidR="00092297" w:rsidRPr="00F54D7A">
        <w:rPr>
          <w:rFonts w:hint="cs"/>
          <w:rtl/>
        </w:rPr>
        <w:softHyphen/>
      </w:r>
      <w:r w:rsidRPr="00F54D7A">
        <w:rPr>
          <w:rFonts w:hint="cs"/>
          <w:rtl/>
        </w:rPr>
        <w:t>کل</w:t>
      </w:r>
      <w:r w:rsidR="00092297" w:rsidRPr="00F54D7A">
        <w:rPr>
          <w:rFonts w:hint="cs"/>
          <w:rtl/>
        </w:rPr>
        <w:t>ّ</w:t>
      </w:r>
      <w:r w:rsidRPr="00F54D7A">
        <w:rPr>
          <w:rFonts w:hint="cs"/>
          <w:rtl/>
        </w:rPr>
        <w:t>ی از شرائع حقیقی و قوانین</w:t>
      </w:r>
      <w:r w:rsidR="00092297" w:rsidRPr="00F54D7A">
        <w:rPr>
          <w:rFonts w:hint="cs"/>
          <w:rtl/>
        </w:rPr>
        <w:t xml:space="preserve"> علمی دور بوده، صادر گردد</w:t>
      </w:r>
      <w:r w:rsidR="00D40CF8" w:rsidRPr="00D40CF8">
        <w:rPr>
          <w:b/>
          <w:vertAlign w:val="superscript"/>
          <w:rtl/>
          <w:lang w:bidi="ar-SA"/>
        </w:rPr>
        <w:t>(</w:t>
      </w:r>
      <w:r w:rsidR="00D40CF8" w:rsidRPr="00DF2ADA">
        <w:rPr>
          <w:rStyle w:val="FootnoteReference"/>
          <w:rFonts w:cs="IRLotus"/>
          <w:b/>
          <w:szCs w:val="28"/>
          <w:rtl/>
          <w:lang w:bidi="ar-SA"/>
        </w:rPr>
        <w:footnoteReference w:id="265"/>
      </w:r>
      <w:r w:rsidR="00D40CF8" w:rsidRPr="00D40CF8">
        <w:rPr>
          <w:rStyle w:val="FootnoteReference"/>
          <w:rFonts w:cs="IRLotus"/>
          <w:b/>
          <w:szCs w:val="28"/>
          <w:rtl/>
          <w:lang w:bidi="ar-SA"/>
        </w:rPr>
        <w:t>)</w:t>
      </w:r>
      <w:r w:rsidR="00092297" w:rsidRPr="00F54D7A">
        <w:rPr>
          <w:rFonts w:hint="cs"/>
          <w:rtl/>
        </w:rPr>
        <w:t>. و هر</w:t>
      </w:r>
      <w:r w:rsidR="00751347" w:rsidRPr="00F54D7A">
        <w:rPr>
          <w:rFonts w:hint="cs"/>
          <w:rtl/>
        </w:rPr>
        <w:t xml:space="preserve"> </w:t>
      </w:r>
      <w:r w:rsidRPr="00F54D7A">
        <w:rPr>
          <w:rFonts w:hint="cs"/>
          <w:rtl/>
        </w:rPr>
        <w:t>کس در قرآن نظر کند و معارف و معانی آن را درک کند و دارای ذوق سالم و نظر صحیح باشد از خلال کلمات و دستورات آن نوری می‌بیند که وضع دور</w:t>
      </w:r>
      <w:r w:rsidR="007C704B" w:rsidRPr="00F54D7A">
        <w:rPr>
          <w:rFonts w:hint="cs"/>
          <w:rtl/>
        </w:rPr>
        <w:t>ۀ</w:t>
      </w:r>
      <w:r w:rsidRPr="00F54D7A">
        <w:rPr>
          <w:rFonts w:hint="cs"/>
          <w:rtl/>
        </w:rPr>
        <w:t xml:space="preserve"> جاهلیت را نشان داده و</w:t>
      </w:r>
      <w:r w:rsidR="001F744E">
        <w:rPr>
          <w:rFonts w:hint="cs"/>
          <w:rtl/>
        </w:rPr>
        <w:t xml:space="preserve"> </w:t>
      </w:r>
      <w:r w:rsidRPr="00F54D7A">
        <w:rPr>
          <w:rFonts w:hint="cs"/>
          <w:rtl/>
        </w:rPr>
        <w:t xml:space="preserve">می‌بیند قرآن تناسب با فکر مردم آن دوره ندارد. </w:t>
      </w:r>
    </w:p>
    <w:p w:rsidR="008A04FE" w:rsidRPr="00F101CA" w:rsidRDefault="008A04FE" w:rsidP="00024580">
      <w:pPr>
        <w:pStyle w:val="a2"/>
        <w:rPr>
          <w:spacing w:val="-2"/>
          <w:rtl/>
        </w:rPr>
      </w:pPr>
      <w:r w:rsidRPr="00F101CA">
        <w:rPr>
          <w:rFonts w:hint="cs"/>
          <w:spacing w:val="-2"/>
          <w:rtl/>
        </w:rPr>
        <w:t>اگر کسی با ملل امروزه که سرا</w:t>
      </w:r>
      <w:r w:rsidR="00751347" w:rsidRPr="00F101CA">
        <w:rPr>
          <w:rFonts w:hint="cs"/>
          <w:spacing w:val="-2"/>
          <w:rtl/>
        </w:rPr>
        <w:t xml:space="preserve"> پا در شهوت‌پرستی،</w:t>
      </w:r>
      <w:r w:rsidRPr="00F101CA">
        <w:rPr>
          <w:rFonts w:hint="cs"/>
          <w:spacing w:val="-2"/>
          <w:rtl/>
        </w:rPr>
        <w:t xml:space="preserve"> رذائل اخلاقی و بی‌ایمانی سالها فرو رفته و جرثوم</w:t>
      </w:r>
      <w:r w:rsidR="007C704B" w:rsidRPr="00F101CA">
        <w:rPr>
          <w:rFonts w:hint="cs"/>
          <w:spacing w:val="-2"/>
          <w:rtl/>
        </w:rPr>
        <w:t>ۀ</w:t>
      </w:r>
      <w:r w:rsidRPr="00F101CA">
        <w:rPr>
          <w:rFonts w:hint="cs"/>
          <w:spacing w:val="-2"/>
          <w:rtl/>
        </w:rPr>
        <w:t xml:space="preserve"> امراض در آنان منتشر شده به طوری که خوبی و بدی و کفر و</w:t>
      </w:r>
      <w:r w:rsidR="00751347" w:rsidRPr="00F101CA">
        <w:rPr>
          <w:rFonts w:hint="cs"/>
          <w:spacing w:val="-2"/>
          <w:rtl/>
        </w:rPr>
        <w:t xml:space="preserve"> </w:t>
      </w:r>
      <w:r w:rsidRPr="00F101CA">
        <w:rPr>
          <w:rFonts w:hint="cs"/>
          <w:spacing w:val="-2"/>
          <w:rtl/>
        </w:rPr>
        <w:t>ایمان در نظرشان یکسان</w:t>
      </w:r>
      <w:r w:rsidR="00751347" w:rsidRPr="00F101CA">
        <w:rPr>
          <w:rFonts w:hint="cs"/>
          <w:spacing w:val="-2"/>
          <w:rtl/>
        </w:rPr>
        <w:t xml:space="preserve"> ا</w:t>
      </w:r>
      <w:r w:rsidRPr="00F101CA">
        <w:rPr>
          <w:rFonts w:hint="cs"/>
          <w:spacing w:val="-2"/>
          <w:rtl/>
        </w:rPr>
        <w:t>ست روبرو شود، و به آنان خطاب کند و بخواهد نصیحت و ارش</w:t>
      </w:r>
      <w:r w:rsidR="00751347" w:rsidRPr="00F101CA">
        <w:rPr>
          <w:rFonts w:hint="cs"/>
          <w:spacing w:val="-2"/>
          <w:rtl/>
        </w:rPr>
        <w:t>اد کند محال است بیاناتی زیباتر،</w:t>
      </w:r>
      <w:r w:rsidRPr="00F101CA">
        <w:rPr>
          <w:rFonts w:hint="cs"/>
          <w:spacing w:val="-2"/>
          <w:rtl/>
        </w:rPr>
        <w:t xml:space="preserve"> رساتر و بهتر از آیات قرآن برای آنان بگوید، به طوری که صورت حقیقی اخلاق آنان را مجسّم و وضع نکبت‌بار ایشان را به ایشان نشان دهد و راه اصلاح و دفع مفاسدشان را بگوید. اگر کسی از تاریخ قرآن و نزول آن و محیط آورند</w:t>
      </w:r>
      <w:r w:rsidR="007C704B" w:rsidRPr="00F101CA">
        <w:rPr>
          <w:rFonts w:hint="cs"/>
          <w:spacing w:val="-2"/>
          <w:rtl/>
        </w:rPr>
        <w:t>ۀ</w:t>
      </w:r>
      <w:r w:rsidRPr="00F101CA">
        <w:rPr>
          <w:rFonts w:hint="cs"/>
          <w:spacing w:val="-2"/>
          <w:rtl/>
        </w:rPr>
        <w:t xml:space="preserve"> آن بی‌خبر باشد، خیال می‌کند این آیات از طرف یکی از بزرگترین مصلح دنیا برای این قرن صادر شده. بنابراین کسی که قرآن را ب</w:t>
      </w:r>
      <w:r w:rsidR="001F67EC" w:rsidRPr="00F101CA">
        <w:rPr>
          <w:rFonts w:hint="cs"/>
          <w:spacing w:val="-2"/>
          <w:rtl/>
        </w:rPr>
        <w:t>ه</w:t>
      </w:r>
      <w:r w:rsidR="001F67EC" w:rsidRPr="00F101CA">
        <w:rPr>
          <w:rFonts w:hint="cs"/>
          <w:spacing w:val="-2"/>
          <w:rtl/>
        </w:rPr>
        <w:softHyphen/>
      </w:r>
      <w:r w:rsidRPr="00F101CA">
        <w:rPr>
          <w:rFonts w:hint="cs"/>
          <w:spacing w:val="-2"/>
          <w:rtl/>
        </w:rPr>
        <w:t>خوبی فهمید یا باید اعتراف کند که قرآن از طرف خدای سبحان</w:t>
      </w:r>
      <w:r w:rsidR="00751347" w:rsidRPr="00F101CA">
        <w:rPr>
          <w:rFonts w:hint="cs"/>
          <w:spacing w:val="-2"/>
          <w:rtl/>
        </w:rPr>
        <w:t xml:space="preserve"> ا</w:t>
      </w:r>
      <w:r w:rsidRPr="00F101CA">
        <w:rPr>
          <w:rFonts w:hint="cs"/>
          <w:spacing w:val="-2"/>
          <w:rtl/>
        </w:rPr>
        <w:t xml:space="preserve">ست که عالم به اسرار و احوال بشر بوده نازل شده و یا باید معتقد شود که قرآن در دوره‌ای نازل </w:t>
      </w:r>
      <w:r w:rsidR="00751347" w:rsidRPr="00F101CA">
        <w:rPr>
          <w:rFonts w:hint="cs"/>
          <w:spacing w:val="-2"/>
          <w:rtl/>
        </w:rPr>
        <w:t>شده که عرب در منتهای درجات علم،</w:t>
      </w:r>
      <w:r w:rsidRPr="00F101CA">
        <w:rPr>
          <w:rFonts w:hint="cs"/>
          <w:spacing w:val="-2"/>
          <w:rtl/>
        </w:rPr>
        <w:t xml:space="preserve"> کمال و صلاح بوده و در عین حال آمیخته به مفاسد اخلاق زندگی می‌کرده، این معنی را چون تاریخ ردّ می‌کند ناچار باید شکل اول را که از طرف خدا نازل شده بپذیرد. </w:t>
      </w:r>
    </w:p>
    <w:p w:rsidR="008A04FE" w:rsidRPr="00F54D7A" w:rsidRDefault="008A04FE" w:rsidP="00C249CC">
      <w:pPr>
        <w:pStyle w:val="a6"/>
        <w:rPr>
          <w:rtl/>
          <w:lang w:bidi="fa-IR"/>
        </w:rPr>
      </w:pPr>
      <w:bookmarkStart w:id="217" w:name="_Toc237838655"/>
      <w:bookmarkStart w:id="218" w:name="_Toc454380056"/>
      <w:r w:rsidRPr="00F54D7A">
        <w:rPr>
          <w:rFonts w:hint="cs"/>
          <w:rtl/>
        </w:rPr>
        <w:t>قرآن</w:t>
      </w:r>
      <w:r w:rsidRPr="00F54D7A">
        <w:rPr>
          <w:rFonts w:hint="cs"/>
          <w:rtl/>
          <w:lang w:bidi="fa-IR"/>
        </w:rPr>
        <w:t xml:space="preserve"> </w:t>
      </w:r>
      <w:r w:rsidRPr="00F54D7A">
        <w:rPr>
          <w:rFonts w:hint="cs"/>
          <w:rtl/>
        </w:rPr>
        <w:t>سرچشمه</w:t>
      </w:r>
      <w:r w:rsidRPr="00F54D7A">
        <w:rPr>
          <w:rFonts w:hint="cs"/>
          <w:rtl/>
          <w:lang w:bidi="fa-IR"/>
        </w:rPr>
        <w:t xml:space="preserve"> علوم می‌باشد</w:t>
      </w:r>
      <w:bookmarkEnd w:id="217"/>
      <w:bookmarkEnd w:id="218"/>
    </w:p>
    <w:p w:rsidR="008A04FE" w:rsidRDefault="008A04FE" w:rsidP="00C249CC">
      <w:pPr>
        <w:pStyle w:val="a2"/>
        <w:widowControl w:val="0"/>
        <w:rPr>
          <w:rtl/>
        </w:rPr>
      </w:pPr>
      <w:r w:rsidRPr="00F54D7A">
        <w:rPr>
          <w:rFonts w:hint="cs"/>
          <w:rtl/>
        </w:rPr>
        <w:t>علوم اسلامی شعب زیا</w:t>
      </w:r>
      <w:r w:rsidR="002E49DA" w:rsidRPr="00F54D7A">
        <w:rPr>
          <w:rFonts w:hint="cs"/>
          <w:rtl/>
        </w:rPr>
        <w:t>دی پیدا کرده و تمام شعب گوناگون</w:t>
      </w:r>
      <w:r w:rsidRPr="00F54D7A">
        <w:rPr>
          <w:rFonts w:hint="cs"/>
          <w:rtl/>
        </w:rPr>
        <w:t xml:space="preserve"> آن از قرآن سرچشمه گرفت. عدّه‌ای متوّجه به ضبط لغات و کلماتش شدند و برای شناختن حروف و مخارجش کوشش کردند تا علم قرائت و تجوید و علم حروف پیدا شد، دسته دیگر در اطراف اعراب حرکاتش و تغییر کلماتش و در لازم و متّعددی و موادّ کلماتش بحث کردند تا علم نحو و صرف پیدا شد، دست</w:t>
      </w:r>
      <w:r w:rsidR="0032720B" w:rsidRPr="00F54D7A">
        <w:rPr>
          <w:rFonts w:hint="cs"/>
          <w:rtl/>
        </w:rPr>
        <w:t>ۀ</w:t>
      </w:r>
      <w:r w:rsidRPr="00F54D7A">
        <w:rPr>
          <w:rFonts w:hint="cs"/>
          <w:rtl/>
        </w:rPr>
        <w:t xml:space="preserve"> دیگر از کیفی</w:t>
      </w:r>
      <w:r w:rsidR="0032720B" w:rsidRPr="00F54D7A">
        <w:rPr>
          <w:rFonts w:hint="cs"/>
          <w:rtl/>
        </w:rPr>
        <w:t>ّ</w:t>
      </w:r>
      <w:r w:rsidRPr="00F54D7A">
        <w:rPr>
          <w:rFonts w:hint="cs"/>
          <w:rtl/>
        </w:rPr>
        <w:t>ت کتابت ورسم</w:t>
      </w:r>
      <w:r w:rsidR="0032720B" w:rsidRPr="00F54D7A">
        <w:rPr>
          <w:rtl/>
        </w:rPr>
        <w:softHyphen/>
      </w:r>
      <w:r w:rsidR="0032720B" w:rsidRPr="00F54D7A">
        <w:rPr>
          <w:rFonts w:hint="cs"/>
          <w:rtl/>
        </w:rPr>
        <w:t>الخطِّ</w:t>
      </w:r>
      <w:r w:rsidRPr="00F54D7A">
        <w:rPr>
          <w:rFonts w:hint="cs"/>
          <w:rtl/>
        </w:rPr>
        <w:t xml:space="preserve"> الفاظ آن بحث کردند تا علم رسم الخط پیدا شد، دست</w:t>
      </w:r>
      <w:r w:rsidR="0032720B" w:rsidRPr="00F54D7A">
        <w:rPr>
          <w:rFonts w:hint="cs"/>
          <w:rtl/>
        </w:rPr>
        <w:t>ۀ</w:t>
      </w:r>
      <w:r w:rsidRPr="00F54D7A">
        <w:rPr>
          <w:rFonts w:hint="cs"/>
          <w:rtl/>
        </w:rPr>
        <w:t xml:space="preserve"> دیگر به معانی محتمله و ترجیح این معنی بر آن معنی پرداختند تا از آن علم تفسیر پیدا شد، دست</w:t>
      </w:r>
      <w:r w:rsidR="0032720B" w:rsidRPr="00F54D7A">
        <w:rPr>
          <w:rFonts w:hint="cs"/>
          <w:rtl/>
        </w:rPr>
        <w:t>ۀ</w:t>
      </w:r>
      <w:r w:rsidRPr="00F54D7A">
        <w:rPr>
          <w:rFonts w:hint="cs"/>
          <w:rtl/>
        </w:rPr>
        <w:t xml:space="preserve"> دیگر در قواعد عقلی وشواهد توحیدی و در ذات و صفات </w:t>
      </w:r>
      <w:r w:rsidR="0032720B" w:rsidRPr="00F54D7A">
        <w:rPr>
          <w:rFonts w:hint="cs"/>
          <w:rtl/>
        </w:rPr>
        <w:t>إ</w:t>
      </w:r>
      <w:r w:rsidRPr="00F54D7A">
        <w:rPr>
          <w:rFonts w:hint="cs"/>
          <w:rtl/>
        </w:rPr>
        <w:t>لهی که در قرآن بود بحث نمود</w:t>
      </w:r>
      <w:r w:rsidR="0032720B" w:rsidRPr="00F54D7A">
        <w:rPr>
          <w:rFonts w:hint="cs"/>
          <w:rtl/>
        </w:rPr>
        <w:t>ه</w:t>
      </w:r>
      <w:r w:rsidRPr="00F54D7A">
        <w:rPr>
          <w:rFonts w:hint="cs"/>
          <w:rtl/>
        </w:rPr>
        <w:t xml:space="preserve"> تا از آن علم کلام پیدا شد، عدّ</w:t>
      </w:r>
      <w:r w:rsidR="007C704B" w:rsidRPr="00F54D7A">
        <w:rPr>
          <w:rFonts w:hint="cs"/>
          <w:rtl/>
        </w:rPr>
        <w:t>ۀ</w:t>
      </w:r>
      <w:r w:rsidRPr="00F54D7A">
        <w:rPr>
          <w:rFonts w:hint="cs"/>
          <w:rtl/>
        </w:rPr>
        <w:t xml:space="preserve"> دیگر در کیفی</w:t>
      </w:r>
      <w:r w:rsidR="0032720B" w:rsidRPr="00F54D7A">
        <w:rPr>
          <w:rFonts w:hint="cs"/>
          <w:rtl/>
        </w:rPr>
        <w:t>ّ</w:t>
      </w:r>
      <w:r w:rsidRPr="00F54D7A">
        <w:rPr>
          <w:rFonts w:hint="cs"/>
          <w:rtl/>
        </w:rPr>
        <w:t>ت استخراج و</w:t>
      </w:r>
      <w:r w:rsidR="00751347" w:rsidRPr="00F54D7A">
        <w:rPr>
          <w:rFonts w:hint="cs"/>
          <w:rtl/>
        </w:rPr>
        <w:t xml:space="preserve"> </w:t>
      </w:r>
      <w:r w:rsidRPr="00F54D7A">
        <w:rPr>
          <w:rFonts w:hint="cs"/>
          <w:rtl/>
        </w:rPr>
        <w:t>استنب</w:t>
      </w:r>
      <w:r w:rsidR="00751347" w:rsidRPr="00F54D7A">
        <w:rPr>
          <w:rFonts w:hint="cs"/>
          <w:rtl/>
        </w:rPr>
        <w:t>اط احکام و بحث در حقیقت و مجاز، عام و خاصّ، نصّ و ظاهر،</w:t>
      </w:r>
      <w:r w:rsidRPr="00F54D7A">
        <w:rPr>
          <w:rFonts w:hint="cs"/>
          <w:rtl/>
        </w:rPr>
        <w:t xml:space="preserve"> مجمل و مبی</w:t>
      </w:r>
      <w:r w:rsidR="0032720B" w:rsidRPr="00F54D7A">
        <w:rPr>
          <w:rFonts w:hint="cs"/>
          <w:rtl/>
        </w:rPr>
        <w:t>ّ</w:t>
      </w:r>
      <w:r w:rsidRPr="00F54D7A">
        <w:rPr>
          <w:rFonts w:hint="cs"/>
          <w:rtl/>
        </w:rPr>
        <w:t>ن قرآن بحث کردند تا علم اصول پیدا شد، عدّه‌ای در فروع و افعال مکلّفین و صح</w:t>
      </w:r>
      <w:r w:rsidR="0032720B" w:rsidRPr="00F54D7A">
        <w:rPr>
          <w:rFonts w:hint="cs"/>
          <w:rtl/>
        </w:rPr>
        <w:t>ّ</w:t>
      </w:r>
      <w:r w:rsidRPr="00F54D7A">
        <w:rPr>
          <w:rFonts w:hint="cs"/>
          <w:rtl/>
        </w:rPr>
        <w:t>ت و بطلان آن تفحّص کردن</w:t>
      </w:r>
      <w:r w:rsidR="002E49DA" w:rsidRPr="00F54D7A">
        <w:rPr>
          <w:rFonts w:hint="cs"/>
          <w:rtl/>
        </w:rPr>
        <w:t>د</w:t>
      </w:r>
      <w:r w:rsidRPr="00F54D7A">
        <w:rPr>
          <w:rFonts w:hint="cs"/>
          <w:rtl/>
        </w:rPr>
        <w:t xml:space="preserve"> تا علم فقه پیدا شد، عد</w:t>
      </w:r>
      <w:r w:rsidR="0032720B" w:rsidRPr="00F54D7A">
        <w:rPr>
          <w:rFonts w:hint="cs"/>
          <w:rtl/>
        </w:rPr>
        <w:t>ّۀ</w:t>
      </w:r>
      <w:r w:rsidR="00D62147" w:rsidRPr="00F54D7A">
        <w:rPr>
          <w:rFonts w:hint="cs"/>
          <w:rtl/>
        </w:rPr>
        <w:t xml:space="preserve"> دیگر در قصص،</w:t>
      </w:r>
      <w:r w:rsidRPr="00F54D7A">
        <w:rPr>
          <w:rFonts w:hint="cs"/>
          <w:rtl/>
        </w:rPr>
        <w:t xml:space="preserve"> آثار و اخبار قرآنی تجس</w:t>
      </w:r>
      <w:r w:rsidR="0032720B" w:rsidRPr="00F54D7A">
        <w:rPr>
          <w:rFonts w:hint="cs"/>
          <w:rtl/>
        </w:rPr>
        <w:t>ّ</w:t>
      </w:r>
      <w:r w:rsidRPr="00F54D7A">
        <w:rPr>
          <w:rFonts w:hint="cs"/>
          <w:rtl/>
        </w:rPr>
        <w:t>س کردند تا علم تاریخ مرتب شد، عد</w:t>
      </w:r>
      <w:r w:rsidR="0032720B" w:rsidRPr="00F54D7A">
        <w:rPr>
          <w:rFonts w:hint="cs"/>
          <w:rtl/>
        </w:rPr>
        <w:t>ّۀ</w:t>
      </w:r>
      <w:r w:rsidR="00D62147" w:rsidRPr="00F54D7A">
        <w:rPr>
          <w:rFonts w:hint="cs"/>
          <w:rtl/>
        </w:rPr>
        <w:t xml:space="preserve"> دیگر در مواعظ، وعد و وعید،</w:t>
      </w:r>
      <w:r w:rsidRPr="00F54D7A">
        <w:rPr>
          <w:rFonts w:hint="cs"/>
          <w:rtl/>
        </w:rPr>
        <w:t xml:space="preserve"> صفات حسنه و سیئ</w:t>
      </w:r>
      <w:r w:rsidR="007C704B" w:rsidRPr="00F54D7A">
        <w:rPr>
          <w:rFonts w:hint="cs"/>
          <w:rtl/>
        </w:rPr>
        <w:t>ۀ</w:t>
      </w:r>
      <w:r w:rsidRPr="00F54D7A">
        <w:rPr>
          <w:rFonts w:hint="cs"/>
          <w:rtl/>
        </w:rPr>
        <w:t xml:space="preserve"> بیان شده در قرآن تفحّص کردند تا علم اخلاق پیدا شد، عد</w:t>
      </w:r>
      <w:r w:rsidR="0032720B" w:rsidRPr="00F54D7A">
        <w:rPr>
          <w:rFonts w:hint="cs"/>
          <w:rtl/>
        </w:rPr>
        <w:t>ّۀ</w:t>
      </w:r>
      <w:r w:rsidRPr="00F54D7A">
        <w:rPr>
          <w:rFonts w:hint="cs"/>
          <w:rtl/>
        </w:rPr>
        <w:t xml:space="preserve"> دیگر</w:t>
      </w:r>
      <w:r w:rsidR="00D62147" w:rsidRPr="00F54D7A">
        <w:rPr>
          <w:rFonts w:hint="cs"/>
          <w:rtl/>
        </w:rPr>
        <w:t xml:space="preserve"> </w:t>
      </w:r>
      <w:r w:rsidR="002E49DA" w:rsidRPr="00F54D7A">
        <w:rPr>
          <w:rFonts w:hint="cs"/>
          <w:rtl/>
        </w:rPr>
        <w:t>در خطابات و</w:t>
      </w:r>
      <w:r w:rsidR="00D62147" w:rsidRPr="00F54D7A">
        <w:rPr>
          <w:rFonts w:hint="cs"/>
          <w:rtl/>
        </w:rPr>
        <w:t xml:space="preserve"> </w:t>
      </w:r>
      <w:r w:rsidR="002E49DA" w:rsidRPr="00F54D7A">
        <w:rPr>
          <w:rFonts w:hint="cs"/>
          <w:rtl/>
        </w:rPr>
        <w:t>اقتضای مقامات بحث كردند تا علم خطابه پيدا شد، عد</w:t>
      </w:r>
      <w:r w:rsidR="0032720B" w:rsidRPr="00F54D7A">
        <w:rPr>
          <w:rFonts w:hint="cs"/>
          <w:rtl/>
        </w:rPr>
        <w:t>ّۀ</w:t>
      </w:r>
      <w:r w:rsidR="002E49DA" w:rsidRPr="00F54D7A">
        <w:rPr>
          <w:rFonts w:hint="cs"/>
          <w:rtl/>
        </w:rPr>
        <w:t xml:space="preserve"> ديگر</w:t>
      </w:r>
      <w:r w:rsidR="00D62147" w:rsidRPr="00F54D7A">
        <w:rPr>
          <w:rFonts w:hint="cs"/>
          <w:rtl/>
        </w:rPr>
        <w:t xml:space="preserve"> در سهام،</w:t>
      </w:r>
      <w:r w:rsidRPr="00F54D7A">
        <w:rPr>
          <w:rFonts w:hint="cs"/>
          <w:rtl/>
        </w:rPr>
        <w:t xml:space="preserve"> فرائض و تقسیمات قرآن تحقیق کردند تا علم حساب در</w:t>
      </w:r>
      <w:r w:rsidR="002E49DA" w:rsidRPr="00F54D7A">
        <w:rPr>
          <w:rFonts w:hint="cs"/>
          <w:rtl/>
        </w:rPr>
        <w:t xml:space="preserve"> اسلام پیدا شد، عدّ</w:t>
      </w:r>
      <w:r w:rsidR="0032720B" w:rsidRPr="00F54D7A">
        <w:rPr>
          <w:rFonts w:hint="cs"/>
          <w:rtl/>
        </w:rPr>
        <w:t>ۀ</w:t>
      </w:r>
      <w:r w:rsidR="002E49DA" w:rsidRPr="00F54D7A">
        <w:rPr>
          <w:rFonts w:hint="cs"/>
          <w:rtl/>
        </w:rPr>
        <w:t xml:space="preserve"> دیگر در علوم</w:t>
      </w:r>
      <w:r w:rsidRPr="00F54D7A">
        <w:rPr>
          <w:rFonts w:hint="cs"/>
          <w:rtl/>
        </w:rPr>
        <w:t xml:space="preserve"> طبیعی قرآن و کیفی</w:t>
      </w:r>
      <w:r w:rsidR="0032720B" w:rsidRPr="00F54D7A">
        <w:rPr>
          <w:rFonts w:hint="cs"/>
          <w:rtl/>
        </w:rPr>
        <w:t>ّ</w:t>
      </w:r>
      <w:r w:rsidR="00D62147" w:rsidRPr="00F54D7A">
        <w:rPr>
          <w:rFonts w:hint="cs"/>
          <w:rtl/>
        </w:rPr>
        <w:t>ت ایجاد شب و روز،</w:t>
      </w:r>
      <w:r w:rsidRPr="00F54D7A">
        <w:rPr>
          <w:rFonts w:hint="cs"/>
          <w:rtl/>
        </w:rPr>
        <w:t xml:space="preserve"> گردش کواکب و انجم پرداخته و از آن علم هیئت در اسلام پیدا شد، عدّ</w:t>
      </w:r>
      <w:r w:rsidR="0032720B" w:rsidRPr="00F54D7A">
        <w:rPr>
          <w:rFonts w:hint="cs"/>
          <w:rtl/>
        </w:rPr>
        <w:t>ۀ</w:t>
      </w:r>
      <w:r w:rsidR="00D62147" w:rsidRPr="00F54D7A">
        <w:rPr>
          <w:rFonts w:hint="cs"/>
          <w:rtl/>
        </w:rPr>
        <w:t xml:space="preserve"> دیگر در اطراف سلامت و روانی الفاظ قرآن، حسن نظم، سیاق،</w:t>
      </w:r>
      <w:r w:rsidRPr="00F54D7A">
        <w:rPr>
          <w:rFonts w:hint="cs"/>
          <w:rtl/>
        </w:rPr>
        <w:t xml:space="preserve"> ایجاز و اطناب آن بحث کردند تا علم معانی و بیان ب</w:t>
      </w:r>
      <w:r w:rsidR="0032720B" w:rsidRPr="00F54D7A">
        <w:rPr>
          <w:rFonts w:hint="cs"/>
          <w:rtl/>
        </w:rPr>
        <w:t>ه</w:t>
      </w:r>
      <w:r w:rsidR="0032720B" w:rsidRPr="00F54D7A">
        <w:rPr>
          <w:rFonts w:hint="cs"/>
          <w:rtl/>
        </w:rPr>
        <w:softHyphen/>
      </w:r>
      <w:r w:rsidR="00D62147" w:rsidRPr="00F54D7A">
        <w:rPr>
          <w:rFonts w:hint="cs"/>
          <w:rtl/>
        </w:rPr>
        <w:t xml:space="preserve"> </w:t>
      </w:r>
      <w:r w:rsidRPr="00F54D7A">
        <w:rPr>
          <w:rFonts w:hint="cs"/>
          <w:rtl/>
        </w:rPr>
        <w:t>وجود آمد، و همچنین علم زُبُر و بیّنات و</w:t>
      </w:r>
      <w:r w:rsidR="00D62147" w:rsidRPr="00F54D7A">
        <w:rPr>
          <w:rFonts w:hint="cs"/>
          <w:rtl/>
        </w:rPr>
        <w:t xml:space="preserve"> </w:t>
      </w:r>
      <w:r w:rsidRPr="00F54D7A">
        <w:rPr>
          <w:rFonts w:hint="cs"/>
          <w:rtl/>
        </w:rPr>
        <w:t>سایر علوم که قواعد و قوانین تمام آنها را از قرآن گرفته</w:t>
      </w:r>
      <w:r w:rsidR="00323EA2" w:rsidRPr="00F54D7A">
        <w:rPr>
          <w:rFonts w:hint="cs"/>
          <w:rtl/>
        </w:rPr>
        <w:t xml:space="preserve"> </w:t>
      </w:r>
      <w:r w:rsidR="0032720B" w:rsidRPr="00F54D7A">
        <w:rPr>
          <w:rFonts w:hint="cs"/>
          <w:rtl/>
        </w:rPr>
        <w:t>و</w:t>
      </w:r>
      <w:r w:rsidR="00D62147" w:rsidRPr="00F54D7A">
        <w:rPr>
          <w:rFonts w:hint="cs"/>
          <w:rtl/>
        </w:rPr>
        <w:t xml:space="preserve"> از آن استخراج کرده‌اند</w:t>
      </w:r>
      <w:r w:rsidR="0032720B" w:rsidRPr="00F54D7A">
        <w:rPr>
          <w:rFonts w:hint="cs"/>
          <w:rtl/>
        </w:rPr>
        <w:t xml:space="preserve"> و هر</w:t>
      </w:r>
      <w:r w:rsidR="00D62147" w:rsidRPr="00F54D7A">
        <w:rPr>
          <w:rFonts w:hint="cs"/>
          <w:rtl/>
        </w:rPr>
        <w:t xml:space="preserve"> </w:t>
      </w:r>
      <w:r w:rsidRPr="00F54D7A">
        <w:rPr>
          <w:rFonts w:hint="cs"/>
          <w:rtl/>
        </w:rPr>
        <w:t>یک از دانشمندان علوم فوق برای اثبات نظری</w:t>
      </w:r>
      <w:r w:rsidR="0032720B" w:rsidRPr="00F54D7A">
        <w:rPr>
          <w:rFonts w:hint="cs"/>
          <w:rtl/>
        </w:rPr>
        <w:t>ّۀ</w:t>
      </w:r>
      <w:r w:rsidRPr="00F54D7A">
        <w:rPr>
          <w:rFonts w:hint="cs"/>
          <w:rtl/>
        </w:rPr>
        <w:t xml:space="preserve"> خود استدلال </w:t>
      </w:r>
      <w:r w:rsidR="00D62147" w:rsidRPr="00F54D7A">
        <w:rPr>
          <w:rFonts w:hint="cs"/>
          <w:rtl/>
        </w:rPr>
        <w:t>و استشهاد به آیات قرآن می‌کردند</w:t>
      </w:r>
      <w:r w:rsidRPr="00F54D7A">
        <w:rPr>
          <w:rFonts w:hint="cs"/>
          <w:rtl/>
        </w:rPr>
        <w:t xml:space="preserve"> و</w:t>
      </w:r>
      <w:r w:rsidR="00D62147" w:rsidRPr="00F54D7A">
        <w:rPr>
          <w:rFonts w:hint="cs"/>
          <w:rtl/>
        </w:rPr>
        <w:t xml:space="preserve"> </w:t>
      </w:r>
      <w:r w:rsidRPr="00F54D7A">
        <w:rPr>
          <w:rFonts w:hint="cs"/>
          <w:rtl/>
        </w:rPr>
        <w:t>سپس به واسط</w:t>
      </w:r>
      <w:r w:rsidR="0032720B" w:rsidRPr="00F54D7A">
        <w:rPr>
          <w:rFonts w:hint="cs"/>
          <w:rtl/>
        </w:rPr>
        <w:t>ۀ</w:t>
      </w:r>
      <w:r w:rsidRPr="00F54D7A">
        <w:rPr>
          <w:rFonts w:hint="cs"/>
          <w:rtl/>
        </w:rPr>
        <w:t xml:space="preserve"> کوشش دانشمندان شرق و غرب ترقی</w:t>
      </w:r>
      <w:r w:rsidR="0032720B" w:rsidRPr="00F54D7A">
        <w:rPr>
          <w:rFonts w:hint="cs"/>
          <w:rtl/>
        </w:rPr>
        <w:t>ّ</w:t>
      </w:r>
      <w:r w:rsidRPr="00F54D7A">
        <w:rPr>
          <w:rFonts w:hint="cs"/>
          <w:rtl/>
        </w:rPr>
        <w:t xml:space="preserve">اتی </w:t>
      </w:r>
      <w:r w:rsidR="00D62147" w:rsidRPr="00F54D7A">
        <w:rPr>
          <w:rFonts w:hint="cs"/>
          <w:rtl/>
        </w:rPr>
        <w:t>در این علوم پیدا شد، ولی مادّه،</w:t>
      </w:r>
      <w:r w:rsidRPr="00F54D7A">
        <w:rPr>
          <w:rFonts w:hint="cs"/>
          <w:rtl/>
        </w:rPr>
        <w:t xml:space="preserve"> منشأ و سرچشم</w:t>
      </w:r>
      <w:r w:rsidR="0032720B" w:rsidRPr="00F54D7A">
        <w:rPr>
          <w:rFonts w:hint="cs"/>
          <w:rtl/>
        </w:rPr>
        <w:t>ۀ</w:t>
      </w:r>
      <w:r w:rsidRPr="00F54D7A">
        <w:rPr>
          <w:rFonts w:hint="cs"/>
          <w:rtl/>
        </w:rPr>
        <w:t xml:space="preserve"> تمام این علوم قرآن بوده، ام</w:t>
      </w:r>
      <w:r w:rsidR="0032720B" w:rsidRPr="00F54D7A">
        <w:rPr>
          <w:rFonts w:hint="cs"/>
          <w:rtl/>
        </w:rPr>
        <w:t>ّ</w:t>
      </w:r>
      <w:r w:rsidRPr="00F54D7A">
        <w:rPr>
          <w:rFonts w:hint="cs"/>
          <w:rtl/>
        </w:rPr>
        <w:t xml:space="preserve">ا </w:t>
      </w:r>
      <w:r w:rsidR="0032720B" w:rsidRPr="00F54D7A">
        <w:rPr>
          <w:rFonts w:hint="cs"/>
          <w:rtl/>
        </w:rPr>
        <w:t>نباید فراموش کرد که یک نفر اُمّیِّ</w:t>
      </w:r>
      <w:r w:rsidRPr="00F54D7A">
        <w:rPr>
          <w:rFonts w:hint="cs"/>
          <w:rtl/>
        </w:rPr>
        <w:t xml:space="preserve"> بی‌سوادی که میان جمعی از بی‌سوادان نشو و</w:t>
      </w:r>
      <w:r w:rsidR="00D62147" w:rsidRPr="00F54D7A">
        <w:rPr>
          <w:rFonts w:hint="cs"/>
          <w:rtl/>
        </w:rPr>
        <w:t xml:space="preserve"> </w:t>
      </w:r>
      <w:r w:rsidRPr="00F54D7A">
        <w:rPr>
          <w:rFonts w:hint="cs"/>
          <w:rtl/>
        </w:rPr>
        <w:t>نما کرده ممکن نیست چنین کتابی که مادّ</w:t>
      </w:r>
      <w:r w:rsidR="0032720B" w:rsidRPr="00F54D7A">
        <w:rPr>
          <w:rFonts w:hint="cs"/>
          <w:rtl/>
        </w:rPr>
        <w:t>ۀ</w:t>
      </w:r>
      <w:r w:rsidRPr="00F54D7A">
        <w:rPr>
          <w:rFonts w:hint="cs"/>
          <w:rtl/>
        </w:rPr>
        <w:t xml:space="preserve"> هم</w:t>
      </w:r>
      <w:r w:rsidR="0032720B" w:rsidRPr="00F54D7A">
        <w:rPr>
          <w:rFonts w:hint="cs"/>
          <w:rtl/>
        </w:rPr>
        <w:t>ۀ</w:t>
      </w:r>
      <w:r w:rsidRPr="00F54D7A">
        <w:rPr>
          <w:rFonts w:hint="cs"/>
          <w:rtl/>
        </w:rPr>
        <w:t xml:space="preserve"> این علوم بوده بیاورد، مگر آنکه از طرف خدایتعالی به او تعلیم شده باشد. </w:t>
      </w:r>
    </w:p>
    <w:p w:rsidR="008A04FE" w:rsidRPr="00F54D7A" w:rsidRDefault="008A04FE" w:rsidP="00C249CC">
      <w:pPr>
        <w:pStyle w:val="a6"/>
        <w:widowControl w:val="0"/>
        <w:rPr>
          <w:rtl/>
          <w:lang w:bidi="fa-IR"/>
        </w:rPr>
      </w:pPr>
      <w:bookmarkStart w:id="219" w:name="_Toc237838656"/>
      <w:bookmarkStart w:id="220" w:name="_Toc454380057"/>
      <w:r w:rsidRPr="00F54D7A">
        <w:rPr>
          <w:rFonts w:hint="cs"/>
          <w:rtl/>
        </w:rPr>
        <w:t>خصائص</w:t>
      </w:r>
      <w:r w:rsidRPr="00F54D7A">
        <w:rPr>
          <w:rFonts w:hint="cs"/>
          <w:rtl/>
          <w:lang w:bidi="fa-IR"/>
        </w:rPr>
        <w:t xml:space="preserve"> قرآن و امتیاز آن</w:t>
      </w:r>
      <w:bookmarkEnd w:id="219"/>
      <w:bookmarkEnd w:id="220"/>
    </w:p>
    <w:p w:rsidR="008A04FE" w:rsidRPr="00F54D7A" w:rsidRDefault="008A04FE" w:rsidP="00C64D7C">
      <w:pPr>
        <w:pStyle w:val="a2"/>
        <w:widowControl w:val="0"/>
        <w:rPr>
          <w:rtl/>
        </w:rPr>
      </w:pPr>
      <w:r w:rsidRPr="00F54D7A">
        <w:rPr>
          <w:rFonts w:hint="cs"/>
          <w:b/>
          <w:bCs/>
          <w:rtl/>
        </w:rPr>
        <w:t xml:space="preserve">یکی از امتیازات قرآن از سخنان دیگر </w:t>
      </w:r>
      <w:r w:rsidRPr="00F54D7A">
        <w:rPr>
          <w:rFonts w:hint="cs"/>
          <w:rtl/>
        </w:rPr>
        <w:t>این است که اگر کسانی نغز و شیوا سخن و یا اشعار دلربا گفته‌اند</w:t>
      </w:r>
      <w:r w:rsidR="00D62147" w:rsidRPr="00F54D7A">
        <w:rPr>
          <w:rFonts w:hint="cs"/>
          <w:rtl/>
        </w:rPr>
        <w:t xml:space="preserve"> کلام آنان در پیرامون تخیلاّت، عادات، خرافات، یا شهوات، یا عشق،</w:t>
      </w:r>
      <w:r w:rsidRPr="00F54D7A">
        <w:rPr>
          <w:rFonts w:hint="cs"/>
          <w:rtl/>
        </w:rPr>
        <w:t xml:space="preserve"> دلباختگی و یا تقلید از دیگر</w:t>
      </w:r>
      <w:r w:rsidR="0032720B" w:rsidRPr="00F54D7A">
        <w:rPr>
          <w:rFonts w:hint="cs"/>
          <w:rtl/>
        </w:rPr>
        <w:t>ان</w:t>
      </w:r>
      <w:r w:rsidR="00D62147" w:rsidRPr="00F54D7A">
        <w:rPr>
          <w:rFonts w:hint="cs"/>
          <w:rtl/>
        </w:rPr>
        <w:t xml:space="preserve"> و یا مدح، ثنا،</w:t>
      </w:r>
      <w:r w:rsidRPr="00F54D7A">
        <w:rPr>
          <w:rFonts w:hint="cs"/>
          <w:rtl/>
        </w:rPr>
        <w:t xml:space="preserve"> تملّق و اعراق بوده که دلیل بر پستی فکر است، ب</w:t>
      </w:r>
      <w:r w:rsidR="0032720B" w:rsidRPr="00F54D7A">
        <w:rPr>
          <w:rFonts w:hint="cs"/>
          <w:rtl/>
        </w:rPr>
        <w:t>ه</w:t>
      </w:r>
      <w:r w:rsidR="0032720B" w:rsidRPr="00F54D7A">
        <w:rPr>
          <w:rFonts w:hint="cs"/>
          <w:rtl/>
        </w:rPr>
        <w:softHyphen/>
      </w:r>
      <w:r w:rsidR="00D62147" w:rsidRPr="00F54D7A">
        <w:rPr>
          <w:rFonts w:hint="cs"/>
          <w:rtl/>
        </w:rPr>
        <w:t>خلاف قرآن که حقائق محض را آورده</w:t>
      </w:r>
      <w:r w:rsidRPr="00F54D7A">
        <w:rPr>
          <w:rFonts w:hint="cs"/>
          <w:rtl/>
        </w:rPr>
        <w:t xml:space="preserve"> و جمله‌ای از تخی</w:t>
      </w:r>
      <w:r w:rsidR="0032720B" w:rsidRPr="00F54D7A">
        <w:rPr>
          <w:rFonts w:hint="cs"/>
          <w:rtl/>
        </w:rPr>
        <w:t>ّ</w:t>
      </w:r>
      <w:r w:rsidRPr="00F54D7A">
        <w:rPr>
          <w:rFonts w:hint="cs"/>
          <w:rtl/>
        </w:rPr>
        <w:t>ل</w:t>
      </w:r>
      <w:r w:rsidR="00D62147" w:rsidRPr="00F54D7A">
        <w:rPr>
          <w:rFonts w:hint="cs"/>
          <w:rtl/>
        </w:rPr>
        <w:t>ات،</w:t>
      </w:r>
      <w:r w:rsidRPr="00F54D7A">
        <w:rPr>
          <w:rFonts w:hint="cs"/>
          <w:rtl/>
        </w:rPr>
        <w:t xml:space="preserve"> خرافات و یا تقلیدی</w:t>
      </w:r>
      <w:r w:rsidR="0032720B" w:rsidRPr="00F54D7A">
        <w:rPr>
          <w:rFonts w:hint="cs"/>
          <w:rtl/>
        </w:rPr>
        <w:t>ّ</w:t>
      </w:r>
      <w:r w:rsidR="00D62147" w:rsidRPr="00F54D7A">
        <w:rPr>
          <w:rFonts w:hint="cs"/>
          <w:rtl/>
        </w:rPr>
        <w:t>ات ندارد</w:t>
      </w:r>
      <w:r w:rsidRPr="00F54D7A">
        <w:rPr>
          <w:rFonts w:hint="cs"/>
          <w:rtl/>
        </w:rPr>
        <w:t xml:space="preserve"> و از عشق و عاشقی و رموز عشق دم نزده و پیچ وخم فکری و فلسفه‌بافی در آن نیست و در فهم معانی احتیاج به مقد</w:t>
      </w:r>
      <w:r w:rsidR="0032720B" w:rsidRPr="00F54D7A">
        <w:rPr>
          <w:rFonts w:hint="cs"/>
          <w:rtl/>
        </w:rPr>
        <w:t>ّ</w:t>
      </w:r>
      <w:r w:rsidR="00D62147" w:rsidRPr="00F54D7A">
        <w:rPr>
          <w:rFonts w:hint="cs"/>
          <w:rtl/>
        </w:rPr>
        <w:t>مات ندارد</w:t>
      </w:r>
      <w:r w:rsidRPr="00F54D7A">
        <w:rPr>
          <w:rFonts w:hint="cs"/>
          <w:rtl/>
        </w:rPr>
        <w:t xml:space="preserve"> و دق</w:t>
      </w:r>
      <w:r w:rsidR="0032720B" w:rsidRPr="00F54D7A">
        <w:rPr>
          <w:rFonts w:hint="cs"/>
          <w:rtl/>
        </w:rPr>
        <w:t>ّ</w:t>
      </w:r>
      <w:r w:rsidRPr="00F54D7A">
        <w:rPr>
          <w:rFonts w:hint="cs"/>
          <w:rtl/>
        </w:rPr>
        <w:t>ت و تفک</w:t>
      </w:r>
      <w:r w:rsidR="0032720B" w:rsidRPr="00F54D7A">
        <w:rPr>
          <w:rFonts w:hint="cs"/>
          <w:rtl/>
        </w:rPr>
        <w:t>ّ</w:t>
      </w:r>
      <w:r w:rsidR="00D62147" w:rsidRPr="00F54D7A">
        <w:rPr>
          <w:rFonts w:hint="cs"/>
          <w:rtl/>
        </w:rPr>
        <w:t>ر در آن موجب خستگی و ملالت نیست</w:t>
      </w:r>
      <w:r w:rsidRPr="00F54D7A">
        <w:rPr>
          <w:rFonts w:hint="cs"/>
          <w:rtl/>
        </w:rPr>
        <w:t xml:space="preserve"> و الفاظ آن با معانی مطابق و رسا است، یعنی نه کوتاه است و نه بلن</w:t>
      </w:r>
      <w:r w:rsidR="00D62147" w:rsidRPr="00F54D7A">
        <w:rPr>
          <w:rFonts w:hint="cs"/>
          <w:rtl/>
        </w:rPr>
        <w:t>دتر، ولی گفتار دیگران چنین نیست</w:t>
      </w:r>
      <w:r w:rsidRPr="00F54D7A">
        <w:rPr>
          <w:rFonts w:hint="cs"/>
          <w:rtl/>
        </w:rPr>
        <w:t xml:space="preserve"> و قوای فکری را به زحمت می‌افکند و برای فهم معانی انسان را به خیالات می‌کشاند، زیرا دائر</w:t>
      </w:r>
      <w:r w:rsidR="007C704B" w:rsidRPr="00F54D7A">
        <w:rPr>
          <w:rFonts w:hint="cs"/>
          <w:rtl/>
        </w:rPr>
        <w:t>ۀ</w:t>
      </w:r>
      <w:r w:rsidRPr="00F54D7A">
        <w:rPr>
          <w:rFonts w:hint="cs"/>
          <w:rtl/>
        </w:rPr>
        <w:t xml:space="preserve"> الفاظ دیگران از دائر</w:t>
      </w:r>
      <w:r w:rsidR="007C704B" w:rsidRPr="00F54D7A">
        <w:rPr>
          <w:rFonts w:hint="cs"/>
          <w:rtl/>
        </w:rPr>
        <w:t>ۀ</w:t>
      </w:r>
      <w:r w:rsidRPr="00F54D7A">
        <w:rPr>
          <w:rFonts w:hint="cs"/>
          <w:rtl/>
        </w:rPr>
        <w:t xml:space="preserve"> معانی و مقاصد یا تنگ‌تر و یا وسیع‌تر است، به</w:t>
      </w:r>
      <w:r w:rsidR="0032720B" w:rsidRPr="00F54D7A">
        <w:rPr>
          <w:rFonts w:hint="cs"/>
          <w:rtl/>
        </w:rPr>
        <w:t xml:space="preserve"> ه</w:t>
      </w:r>
      <w:r w:rsidRPr="00F54D7A">
        <w:rPr>
          <w:rFonts w:hint="cs"/>
          <w:rtl/>
        </w:rPr>
        <w:t>مین جهت برای کسی که قرآن را بفهمد، کثرت و تکرار آن ملال‌آور نیست، بلکه نشاط‌آور است، ب</w:t>
      </w:r>
      <w:r w:rsidR="0032720B" w:rsidRPr="00F54D7A">
        <w:rPr>
          <w:rFonts w:hint="cs"/>
          <w:rtl/>
        </w:rPr>
        <w:t>ه</w:t>
      </w:r>
      <w:r w:rsidR="00C64D7C">
        <w:rPr>
          <w:rFonts w:hint="cs"/>
          <w:rtl/>
        </w:rPr>
        <w:t>‌</w:t>
      </w:r>
      <w:r w:rsidRPr="00F54D7A">
        <w:rPr>
          <w:rFonts w:hint="cs"/>
          <w:rtl/>
        </w:rPr>
        <w:t>خلاف گفتار و یا کت</w:t>
      </w:r>
      <w:r w:rsidR="00D62147" w:rsidRPr="00F54D7A">
        <w:rPr>
          <w:rFonts w:hint="cs"/>
          <w:rtl/>
        </w:rPr>
        <w:t>ب دیگران که جامع این مزایا نیست</w:t>
      </w:r>
      <w:r w:rsidRPr="00F54D7A">
        <w:rPr>
          <w:rFonts w:hint="cs"/>
          <w:rtl/>
        </w:rPr>
        <w:t xml:space="preserve"> و این مزایا بالاترین فصاحت است. </w:t>
      </w:r>
    </w:p>
    <w:p w:rsidR="008A04FE" w:rsidRPr="00F54D7A" w:rsidRDefault="008A04FE" w:rsidP="002614DF">
      <w:pPr>
        <w:pStyle w:val="a6"/>
        <w:rPr>
          <w:rtl/>
        </w:rPr>
      </w:pPr>
      <w:bookmarkStart w:id="221" w:name="_Toc454380058"/>
      <w:r w:rsidRPr="00F54D7A">
        <w:rPr>
          <w:rFonts w:hint="cs"/>
          <w:rtl/>
        </w:rPr>
        <w:t>وجه دوم</w:t>
      </w:r>
      <w:r w:rsidR="00CD3E26" w:rsidRPr="00F54D7A">
        <w:rPr>
          <w:rFonts w:hint="cs"/>
          <w:rtl/>
        </w:rPr>
        <w:t xml:space="preserve">: </w:t>
      </w:r>
      <w:r w:rsidRPr="00F54D7A">
        <w:rPr>
          <w:rFonts w:hint="cs"/>
          <w:rtl/>
        </w:rPr>
        <w:t>فصاحت و بلاغت</w:t>
      </w:r>
      <w:bookmarkEnd w:id="221"/>
    </w:p>
    <w:p w:rsidR="008A04FE" w:rsidRPr="00F54D7A" w:rsidRDefault="008A04FE" w:rsidP="00C249CC">
      <w:pPr>
        <w:pStyle w:val="a2"/>
        <w:rPr>
          <w:rtl/>
        </w:rPr>
      </w:pPr>
      <w:r w:rsidRPr="00F54D7A">
        <w:rPr>
          <w:rFonts w:hint="cs"/>
          <w:rtl/>
        </w:rPr>
        <w:t>یک</w:t>
      </w:r>
      <w:r w:rsidR="00D62147" w:rsidRPr="00F54D7A">
        <w:rPr>
          <w:rFonts w:hint="cs"/>
          <w:rtl/>
        </w:rPr>
        <w:t>ی از جهات اعجاز قرآن فصاحت آنست</w:t>
      </w:r>
      <w:r w:rsidRPr="00F54D7A">
        <w:rPr>
          <w:rFonts w:hint="cs"/>
          <w:rtl/>
        </w:rPr>
        <w:t xml:space="preserve"> و فصاحت این است که کلام رسا و روان باشد و از</w:t>
      </w:r>
      <w:r w:rsidR="00D62147" w:rsidRPr="00F54D7A">
        <w:rPr>
          <w:rFonts w:hint="cs"/>
          <w:rtl/>
        </w:rPr>
        <w:t xml:space="preserve"> کلمات زیبا تنظیم شده و از گره،</w:t>
      </w:r>
      <w:r w:rsidRPr="00F54D7A">
        <w:rPr>
          <w:rFonts w:hint="cs"/>
          <w:rtl/>
        </w:rPr>
        <w:t xml:space="preserve"> پیچ و مشکل خالی باشد و به اضافه زننده نباشد، یعنی دلالت آن بر معنی طبیعی باشد، عرب زمان جاهلی</w:t>
      </w:r>
      <w:r w:rsidR="00503C95" w:rsidRPr="00F54D7A">
        <w:rPr>
          <w:rFonts w:hint="cs"/>
          <w:rtl/>
        </w:rPr>
        <w:t>ّ</w:t>
      </w:r>
      <w:r w:rsidRPr="00F54D7A">
        <w:rPr>
          <w:rFonts w:hint="cs"/>
          <w:rtl/>
        </w:rPr>
        <w:t>ت در فنّ فصاحت ب</w:t>
      </w:r>
      <w:r w:rsidR="00503C95" w:rsidRPr="00F54D7A">
        <w:rPr>
          <w:rFonts w:hint="cs"/>
          <w:rtl/>
        </w:rPr>
        <w:t xml:space="preserve">ه </w:t>
      </w:r>
      <w:r w:rsidRPr="00F54D7A">
        <w:rPr>
          <w:rFonts w:hint="cs"/>
          <w:rtl/>
        </w:rPr>
        <w:t>حدّ اعلی که</w:t>
      </w:r>
      <w:r w:rsidR="00D62147" w:rsidRPr="00F54D7A">
        <w:rPr>
          <w:rFonts w:hint="cs"/>
          <w:rtl/>
        </w:rPr>
        <w:t xml:space="preserve"> برای بشر ممکن باشد رسیده بودند</w:t>
      </w:r>
      <w:r w:rsidRPr="00F54D7A">
        <w:rPr>
          <w:rFonts w:hint="cs"/>
          <w:rtl/>
        </w:rPr>
        <w:t xml:space="preserve"> و الفاظی که شایست</w:t>
      </w:r>
      <w:r w:rsidR="00503C95" w:rsidRPr="00F54D7A">
        <w:rPr>
          <w:rFonts w:hint="cs"/>
          <w:rtl/>
        </w:rPr>
        <w:t>ۀ مقصودشان بود به آسانی و زیبای</w:t>
      </w:r>
      <w:r w:rsidR="00D62147" w:rsidRPr="00F54D7A">
        <w:rPr>
          <w:rFonts w:hint="cs"/>
          <w:rtl/>
        </w:rPr>
        <w:t>ی بر زبانشان جاری بود و به فصاحت افتخار می‌کردند</w:t>
      </w:r>
      <w:r w:rsidRPr="00F54D7A">
        <w:rPr>
          <w:rFonts w:hint="cs"/>
          <w:rtl/>
        </w:rPr>
        <w:t xml:space="preserve"> و زمینه مهی</w:t>
      </w:r>
      <w:r w:rsidR="00503C95" w:rsidRPr="00F54D7A">
        <w:rPr>
          <w:rFonts w:hint="cs"/>
          <w:rtl/>
        </w:rPr>
        <w:t>ّ</w:t>
      </w:r>
      <w:r w:rsidRPr="00F54D7A">
        <w:rPr>
          <w:rFonts w:hint="cs"/>
          <w:rtl/>
        </w:rPr>
        <w:t>ا شده بود برای آمد</w:t>
      </w:r>
      <w:r w:rsidR="00503C95" w:rsidRPr="00F54D7A">
        <w:rPr>
          <w:rFonts w:hint="cs"/>
          <w:rtl/>
        </w:rPr>
        <w:t>ن کلام خدا، زیرا کلام خدا از هر</w:t>
      </w:r>
      <w:r w:rsidR="00D62147" w:rsidRPr="00F54D7A">
        <w:rPr>
          <w:rFonts w:hint="cs"/>
          <w:rtl/>
        </w:rPr>
        <w:t xml:space="preserve"> نقص و عیبی مبّرا است</w:t>
      </w:r>
      <w:r w:rsidRPr="00F54D7A">
        <w:rPr>
          <w:rFonts w:hint="cs"/>
          <w:rtl/>
        </w:rPr>
        <w:t xml:space="preserve"> و فص</w:t>
      </w:r>
      <w:r w:rsidR="00B1201A" w:rsidRPr="00F54D7A">
        <w:rPr>
          <w:rFonts w:hint="cs"/>
          <w:rtl/>
        </w:rPr>
        <w:t>ي</w:t>
      </w:r>
      <w:r w:rsidRPr="00F54D7A">
        <w:rPr>
          <w:rFonts w:hint="cs"/>
          <w:rtl/>
        </w:rPr>
        <w:t>ح‌تر از آن بر</w:t>
      </w:r>
      <w:r w:rsidR="00503C95" w:rsidRPr="00F54D7A">
        <w:rPr>
          <w:rFonts w:hint="cs"/>
          <w:rtl/>
        </w:rPr>
        <w:t>ای مخلوق امکان ندارد، زیرا همان</w:t>
      </w:r>
      <w:r w:rsidR="00503C95" w:rsidRPr="00F54D7A">
        <w:rPr>
          <w:rtl/>
        </w:rPr>
        <w:softHyphen/>
      </w:r>
      <w:r w:rsidRPr="00F54D7A">
        <w:rPr>
          <w:rFonts w:hint="cs"/>
          <w:rtl/>
        </w:rPr>
        <w:t>ط</w:t>
      </w:r>
      <w:r w:rsidR="00503C95" w:rsidRPr="00F54D7A">
        <w:rPr>
          <w:rFonts w:hint="cs"/>
          <w:rtl/>
        </w:rPr>
        <w:t>ور که در ایجاد موجودات دیگر هیچ</w:t>
      </w:r>
      <w:r w:rsidR="00503C95" w:rsidRPr="00F54D7A">
        <w:rPr>
          <w:rtl/>
        </w:rPr>
        <w:softHyphen/>
      </w:r>
      <w:r w:rsidR="00D62147" w:rsidRPr="00F54D7A">
        <w:rPr>
          <w:rFonts w:hint="cs"/>
          <w:rtl/>
        </w:rPr>
        <w:t>گونه عیبی نیست</w:t>
      </w:r>
      <w:r w:rsidRPr="00F54D7A">
        <w:rPr>
          <w:rFonts w:hint="cs"/>
          <w:rtl/>
        </w:rPr>
        <w:t xml:space="preserve"> و به هر موجودی آنچه لوازم و احتیاجات وجود</w:t>
      </w:r>
      <w:r w:rsidR="00503C95" w:rsidRPr="00F54D7A">
        <w:rPr>
          <w:rFonts w:hint="cs"/>
          <w:rtl/>
        </w:rPr>
        <w:t>ی</w:t>
      </w:r>
      <w:r w:rsidR="00D62147" w:rsidRPr="00F54D7A">
        <w:rPr>
          <w:rFonts w:hint="cs"/>
          <w:rtl/>
        </w:rPr>
        <w:t xml:space="preserve"> داشته عطا کرده</w:t>
      </w:r>
      <w:r w:rsidRPr="00F54D7A">
        <w:rPr>
          <w:rFonts w:hint="cs"/>
          <w:rtl/>
        </w:rPr>
        <w:t xml:space="preserve"> و ب</w:t>
      </w:r>
      <w:r w:rsidR="00503C95" w:rsidRPr="00F54D7A">
        <w:rPr>
          <w:rFonts w:hint="cs"/>
          <w:rtl/>
        </w:rPr>
        <w:t>ه</w:t>
      </w:r>
      <w:r w:rsidR="00D62147" w:rsidRPr="00F54D7A">
        <w:rPr>
          <w:rFonts w:hint="cs"/>
          <w:rtl/>
        </w:rPr>
        <w:t xml:space="preserve"> </w:t>
      </w:r>
      <w:r w:rsidR="00503C95" w:rsidRPr="00F54D7A">
        <w:rPr>
          <w:rFonts w:hint="cs"/>
          <w:rtl/>
        </w:rPr>
        <w:softHyphen/>
      </w:r>
      <w:r w:rsidRPr="00F54D7A">
        <w:rPr>
          <w:rFonts w:hint="cs"/>
          <w:rtl/>
        </w:rPr>
        <w:t xml:space="preserve">مانند آن کسی </w:t>
      </w:r>
      <w:r w:rsidR="005E7585" w:rsidRPr="00F54D7A">
        <w:rPr>
          <w:rFonts w:hint="cs"/>
          <w:rtl/>
        </w:rPr>
        <w:t>نمی‌تواند ایجاد کند همان</w:t>
      </w:r>
      <w:r w:rsidR="005E7585" w:rsidRPr="00F54D7A">
        <w:rPr>
          <w:rtl/>
        </w:rPr>
        <w:softHyphen/>
      </w:r>
      <w:r w:rsidRPr="00F54D7A">
        <w:rPr>
          <w:rFonts w:hint="cs"/>
          <w:rtl/>
        </w:rPr>
        <w:t>طور کلامی را که حقتعال</w:t>
      </w:r>
      <w:r w:rsidR="005E7585" w:rsidRPr="00F54D7A">
        <w:rPr>
          <w:rFonts w:hint="cs"/>
          <w:rtl/>
        </w:rPr>
        <w:t>ی ایجاد کند تمام کمالات لفظی در</w:t>
      </w:r>
      <w:r w:rsidR="005E7585" w:rsidRPr="00F54D7A">
        <w:rPr>
          <w:rFonts w:hint="cs"/>
          <w:sz w:val="10"/>
          <w:szCs w:val="10"/>
          <w:rtl/>
        </w:rPr>
        <w:t xml:space="preserve"> </w:t>
      </w:r>
      <w:r w:rsidRPr="00F54D7A">
        <w:rPr>
          <w:rFonts w:hint="cs"/>
          <w:rtl/>
        </w:rPr>
        <w:t>آن موجود است، ولیکن شناختن و تمیز دادن کلام حقّ از کلام غیر برای هر کسی آسان نیست، باید اشخاصی در فصاحت ترق</w:t>
      </w:r>
      <w:r w:rsidR="005E7585" w:rsidRPr="00F54D7A">
        <w:rPr>
          <w:rFonts w:hint="cs"/>
          <w:rtl/>
        </w:rPr>
        <w:t>ّ</w:t>
      </w:r>
      <w:r w:rsidR="00D62147" w:rsidRPr="00F54D7A">
        <w:rPr>
          <w:rFonts w:hint="cs"/>
          <w:rtl/>
        </w:rPr>
        <w:t>ی کنند</w:t>
      </w:r>
      <w:r w:rsidRPr="00F54D7A">
        <w:rPr>
          <w:rFonts w:hint="cs"/>
          <w:rtl/>
        </w:rPr>
        <w:t xml:space="preserve"> و سخن</w:t>
      </w:r>
      <w:r w:rsidRPr="00F54D7A">
        <w:rPr>
          <w:rFonts w:hint="eastAsia"/>
          <w:rtl/>
        </w:rPr>
        <w:t>‌</w:t>
      </w:r>
      <w:r w:rsidRPr="00F54D7A">
        <w:rPr>
          <w:rFonts w:hint="cs"/>
          <w:rtl/>
        </w:rPr>
        <w:t>سن</w:t>
      </w:r>
      <w:r w:rsidR="005E7585" w:rsidRPr="00F54D7A">
        <w:rPr>
          <w:rFonts w:hint="cs"/>
          <w:rtl/>
        </w:rPr>
        <w:t>ج باشند تا به رموز فصاحت و زیبای</w:t>
      </w:r>
      <w:r w:rsidRPr="00F54D7A">
        <w:rPr>
          <w:rFonts w:hint="cs"/>
          <w:rtl/>
        </w:rPr>
        <w:t>ی کلام واقف باشند، تا محس</w:t>
      </w:r>
      <w:r w:rsidR="005E7585" w:rsidRPr="00F54D7A">
        <w:rPr>
          <w:rFonts w:hint="cs"/>
          <w:rtl/>
        </w:rPr>
        <w:t>ّ</w:t>
      </w:r>
      <w:r w:rsidRPr="00F54D7A">
        <w:rPr>
          <w:rFonts w:hint="cs"/>
          <w:rtl/>
        </w:rPr>
        <w:t>نات کل</w:t>
      </w:r>
      <w:r w:rsidR="00D62147" w:rsidRPr="00F54D7A">
        <w:rPr>
          <w:rFonts w:hint="cs"/>
          <w:rtl/>
        </w:rPr>
        <w:t>ام خدا را بشناسند</w:t>
      </w:r>
      <w:r w:rsidRPr="00F54D7A">
        <w:rPr>
          <w:rFonts w:hint="cs"/>
          <w:rtl/>
        </w:rPr>
        <w:t xml:space="preserve"> و لذا چون قرآن نازل شد در میان عرب مهابتی ب</w:t>
      </w:r>
      <w:r w:rsidR="005E7585" w:rsidRPr="00F54D7A">
        <w:rPr>
          <w:rFonts w:hint="cs"/>
          <w:rtl/>
        </w:rPr>
        <w:t xml:space="preserve">ه </w:t>
      </w:r>
      <w:r w:rsidRPr="00F54D7A">
        <w:rPr>
          <w:rFonts w:hint="cs"/>
          <w:rtl/>
        </w:rPr>
        <w:t>وجو‌د</w:t>
      </w:r>
      <w:r w:rsidR="005E7585" w:rsidRPr="00F54D7A">
        <w:rPr>
          <w:rFonts w:hint="cs"/>
          <w:rtl/>
        </w:rPr>
        <w:t xml:space="preserve"> </w:t>
      </w:r>
      <w:r w:rsidRPr="00F54D7A">
        <w:rPr>
          <w:rFonts w:hint="cs"/>
          <w:rtl/>
        </w:rPr>
        <w:t>آورد</w:t>
      </w:r>
      <w:r w:rsidR="00D62147" w:rsidRPr="00F54D7A">
        <w:rPr>
          <w:rFonts w:hint="cs"/>
          <w:rtl/>
        </w:rPr>
        <w:t xml:space="preserve"> که خود را در مقابل قرآن باختند</w:t>
      </w:r>
      <w:r w:rsidRPr="00F54D7A">
        <w:rPr>
          <w:rFonts w:hint="cs"/>
          <w:rtl/>
        </w:rPr>
        <w:t xml:space="preserve"> و همه به ضعف خود د</w:t>
      </w:r>
      <w:r w:rsidR="00D62147" w:rsidRPr="00F54D7A">
        <w:rPr>
          <w:rFonts w:hint="cs"/>
          <w:rtl/>
        </w:rPr>
        <w:t>ر آوردن چنین کلامی اعتراف کردند</w:t>
      </w:r>
      <w:r w:rsidRPr="00F54D7A">
        <w:rPr>
          <w:rFonts w:hint="cs"/>
          <w:rtl/>
        </w:rPr>
        <w:t xml:space="preserve"> و چنان مجذوب و دلباخت</w:t>
      </w:r>
      <w:r w:rsidR="005E7585" w:rsidRPr="00F54D7A">
        <w:rPr>
          <w:rFonts w:hint="cs"/>
          <w:rtl/>
        </w:rPr>
        <w:t>ۀ</w:t>
      </w:r>
      <w:r w:rsidRPr="00F54D7A">
        <w:rPr>
          <w:rFonts w:hint="cs"/>
          <w:rtl/>
        </w:rPr>
        <w:t xml:space="preserve"> آن شدند که یارای مقاومت و یا کتمان حق در خود ندی</w:t>
      </w:r>
      <w:r w:rsidR="00D62147" w:rsidRPr="00F54D7A">
        <w:rPr>
          <w:rFonts w:hint="cs"/>
          <w:rtl/>
        </w:rPr>
        <w:t>دند</w:t>
      </w:r>
      <w:r w:rsidR="00B1201A" w:rsidRPr="00F54D7A">
        <w:rPr>
          <w:rFonts w:hint="cs"/>
          <w:rtl/>
        </w:rPr>
        <w:t xml:space="preserve"> و فهمیدند که اگر ب</w:t>
      </w:r>
      <w:r w:rsidR="005E7585" w:rsidRPr="00F54D7A">
        <w:rPr>
          <w:rFonts w:hint="cs"/>
          <w:rtl/>
        </w:rPr>
        <w:t xml:space="preserve">ه </w:t>
      </w:r>
      <w:r w:rsidR="00B1201A" w:rsidRPr="00F54D7A">
        <w:rPr>
          <w:rFonts w:hint="cs"/>
          <w:rtl/>
        </w:rPr>
        <w:t>معارضه با</w:t>
      </w:r>
      <w:r w:rsidRPr="00F54D7A">
        <w:rPr>
          <w:rFonts w:hint="cs"/>
          <w:rtl/>
        </w:rPr>
        <w:t xml:space="preserve"> قرآن برخیزند و یا ب</w:t>
      </w:r>
      <w:r w:rsidR="005E7585" w:rsidRPr="00F54D7A">
        <w:rPr>
          <w:rFonts w:hint="cs"/>
          <w:rtl/>
        </w:rPr>
        <w:t>ه</w:t>
      </w:r>
      <w:r w:rsidR="005E7585" w:rsidRPr="00F54D7A">
        <w:rPr>
          <w:rFonts w:hint="cs"/>
          <w:rtl/>
        </w:rPr>
        <w:softHyphen/>
      </w:r>
      <w:r w:rsidR="00BF5285" w:rsidRPr="00F54D7A">
        <w:rPr>
          <w:rFonts w:hint="cs"/>
          <w:rtl/>
        </w:rPr>
        <w:t xml:space="preserve"> </w:t>
      </w:r>
      <w:r w:rsidRPr="00F54D7A">
        <w:rPr>
          <w:rFonts w:hint="cs"/>
          <w:rtl/>
        </w:rPr>
        <w:t>دسائس و حیله از اهم</w:t>
      </w:r>
      <w:r w:rsidR="00BF5285" w:rsidRPr="00F54D7A">
        <w:rPr>
          <w:rFonts w:hint="cs"/>
          <w:rtl/>
        </w:rPr>
        <w:t>ّ</w:t>
      </w:r>
      <w:r w:rsidR="00D62147" w:rsidRPr="00F54D7A">
        <w:rPr>
          <w:rFonts w:hint="cs"/>
          <w:rtl/>
        </w:rPr>
        <w:t>یت آن بکاهند رسوا می‌شوند</w:t>
      </w:r>
      <w:r w:rsidRPr="00F54D7A">
        <w:rPr>
          <w:rFonts w:hint="cs"/>
          <w:rtl/>
        </w:rPr>
        <w:t xml:space="preserve"> و لذا فصحای عرب ب</w:t>
      </w:r>
      <w:r w:rsidR="00BF5285" w:rsidRPr="00F54D7A">
        <w:rPr>
          <w:rFonts w:hint="cs"/>
          <w:rtl/>
        </w:rPr>
        <w:t xml:space="preserve">ه </w:t>
      </w:r>
      <w:r w:rsidRPr="00F54D7A">
        <w:rPr>
          <w:rFonts w:hint="cs"/>
          <w:rtl/>
        </w:rPr>
        <w:t xml:space="preserve">عجز خود اقرار و از معارضه و تفاخر دست برداشتند. </w:t>
      </w:r>
    </w:p>
    <w:p w:rsidR="008A04FE" w:rsidRPr="00F54D7A" w:rsidRDefault="008A04FE" w:rsidP="00C64D7C">
      <w:pPr>
        <w:pStyle w:val="a7"/>
        <w:rPr>
          <w:rtl/>
        </w:rPr>
      </w:pPr>
      <w:bookmarkStart w:id="222" w:name="_Toc237838657"/>
      <w:bookmarkStart w:id="223" w:name="_Toc454380059"/>
      <w:r w:rsidRPr="00F54D7A">
        <w:rPr>
          <w:rFonts w:hint="cs"/>
          <w:rtl/>
        </w:rPr>
        <w:t>در</w:t>
      </w:r>
      <w:r w:rsidR="00F61920" w:rsidRPr="00F54D7A">
        <w:rPr>
          <w:rFonts w:hint="cs"/>
          <w:rtl/>
        </w:rPr>
        <w:t xml:space="preserve"> </w:t>
      </w:r>
      <w:r w:rsidRPr="00F54D7A">
        <w:rPr>
          <w:rFonts w:hint="cs"/>
          <w:rtl/>
        </w:rPr>
        <w:t>کلام فصحاء، جای معارضه و اختلاف است</w:t>
      </w:r>
      <w:bookmarkEnd w:id="222"/>
      <w:bookmarkEnd w:id="223"/>
    </w:p>
    <w:p w:rsidR="008A04FE" w:rsidRDefault="008A04FE" w:rsidP="00C249CC">
      <w:pPr>
        <w:pStyle w:val="a2"/>
        <w:rPr>
          <w:rtl/>
        </w:rPr>
      </w:pPr>
      <w:r w:rsidRPr="00F54D7A">
        <w:rPr>
          <w:rFonts w:hint="cs"/>
          <w:rtl/>
        </w:rPr>
        <w:t xml:space="preserve">ترتیب حروف و ترکیب </w:t>
      </w:r>
      <w:r w:rsidR="00D62147" w:rsidRPr="00F54D7A">
        <w:rPr>
          <w:rFonts w:hint="cs"/>
          <w:rtl/>
        </w:rPr>
        <w:t>کلام فصحاء تفاوت دارد</w:t>
      </w:r>
      <w:r w:rsidR="00BF5285" w:rsidRPr="00F54D7A">
        <w:rPr>
          <w:rFonts w:hint="cs"/>
          <w:rtl/>
        </w:rPr>
        <w:t xml:space="preserve"> و در تع</w:t>
      </w:r>
      <w:r w:rsidR="009C4FC6" w:rsidRPr="00F54D7A">
        <w:rPr>
          <w:rFonts w:hint="cs"/>
          <w:rtl/>
        </w:rPr>
        <w:t>بي</w:t>
      </w:r>
      <w:r w:rsidRPr="00F54D7A">
        <w:rPr>
          <w:rFonts w:hint="cs"/>
          <w:rtl/>
        </w:rPr>
        <w:t xml:space="preserve">رات ایشان نقص و سستی </w:t>
      </w:r>
      <w:r w:rsidR="00D62147" w:rsidRPr="00F54D7A">
        <w:rPr>
          <w:rFonts w:hint="cs"/>
          <w:rtl/>
        </w:rPr>
        <w:t>راه دارد</w:t>
      </w:r>
      <w:r w:rsidRPr="00F54D7A">
        <w:rPr>
          <w:rFonts w:hint="cs"/>
          <w:rtl/>
        </w:rPr>
        <w:t xml:space="preserve"> و لذا مجال معارضه و تفاخر و ایراد می‌باشد. ممکن است دو نفر خطیب و یا دو</w:t>
      </w:r>
      <w:r w:rsidR="00D62147" w:rsidRPr="00F54D7A">
        <w:rPr>
          <w:rFonts w:hint="cs"/>
          <w:rtl/>
        </w:rPr>
        <w:t xml:space="preserve"> </w:t>
      </w:r>
      <w:r w:rsidRPr="00F54D7A">
        <w:rPr>
          <w:rFonts w:hint="cs"/>
          <w:rtl/>
        </w:rPr>
        <w:t>شاعر و یا دو نویسنده در مقام برتری در سخن برآیند چنانکه زمان جاهلی</w:t>
      </w:r>
      <w:r w:rsidR="00BF5285" w:rsidRPr="00F54D7A">
        <w:rPr>
          <w:rFonts w:hint="cs"/>
          <w:rtl/>
        </w:rPr>
        <w:t>ّت کاری بوده معمولی و هر</w:t>
      </w:r>
      <w:r w:rsidR="00D62147" w:rsidRPr="00F54D7A">
        <w:rPr>
          <w:rFonts w:hint="cs"/>
          <w:rtl/>
        </w:rPr>
        <w:t xml:space="preserve"> </w:t>
      </w:r>
      <w:r w:rsidRPr="00F54D7A">
        <w:rPr>
          <w:rFonts w:hint="cs"/>
          <w:rtl/>
        </w:rPr>
        <w:t>گوینده به سخن</w:t>
      </w:r>
      <w:r w:rsidR="00BF5285" w:rsidRPr="00F54D7A">
        <w:rPr>
          <w:rFonts w:hint="cs"/>
          <w:rtl/>
        </w:rPr>
        <w:t>ِ</w:t>
      </w:r>
      <w:r w:rsidR="00D62147" w:rsidRPr="00F54D7A">
        <w:rPr>
          <w:rFonts w:hint="cs"/>
          <w:rtl/>
        </w:rPr>
        <w:t xml:space="preserve"> زیبای خود می‌بالید</w:t>
      </w:r>
      <w:r w:rsidRPr="00F54D7A">
        <w:rPr>
          <w:rFonts w:hint="cs"/>
          <w:rtl/>
        </w:rPr>
        <w:t xml:space="preserve"> و با دیگران معارضه می‌کرد. ام</w:t>
      </w:r>
      <w:r w:rsidR="00BF5285" w:rsidRPr="00F54D7A">
        <w:rPr>
          <w:rFonts w:hint="cs"/>
          <w:rtl/>
        </w:rPr>
        <w:t>ّ</w:t>
      </w:r>
      <w:r w:rsidRPr="00F54D7A">
        <w:rPr>
          <w:rFonts w:hint="cs"/>
          <w:rtl/>
        </w:rPr>
        <w:t>ا در قرآن آنچه دقائق</w:t>
      </w:r>
      <w:r w:rsidR="00D62147" w:rsidRPr="00F54D7A">
        <w:rPr>
          <w:rFonts w:hint="cs"/>
          <w:rtl/>
        </w:rPr>
        <w:t xml:space="preserve"> بیانی،</w:t>
      </w:r>
      <w:r w:rsidRPr="00F54D7A">
        <w:rPr>
          <w:rFonts w:hint="cs"/>
          <w:rtl/>
        </w:rPr>
        <w:t xml:space="preserve"> لطائف و </w:t>
      </w:r>
      <w:r w:rsidR="00D62147" w:rsidRPr="00F54D7A">
        <w:rPr>
          <w:rFonts w:hint="cs"/>
          <w:rtl/>
        </w:rPr>
        <w:t>زیبائی لفظی تصوّر شود موجود است</w:t>
      </w:r>
      <w:r w:rsidRPr="00F54D7A">
        <w:rPr>
          <w:rFonts w:hint="cs"/>
          <w:rtl/>
        </w:rPr>
        <w:t xml:space="preserve"> و مجالی برای معارضه باقی نمی</w:t>
      </w:r>
      <w:r w:rsidRPr="00F54D7A">
        <w:rPr>
          <w:rFonts w:hint="eastAsia"/>
          <w:rtl/>
        </w:rPr>
        <w:t>‌</w:t>
      </w:r>
      <w:r w:rsidR="00D62147" w:rsidRPr="00F54D7A">
        <w:rPr>
          <w:rFonts w:hint="cs"/>
          <w:rtl/>
        </w:rPr>
        <w:t>‌ماند</w:t>
      </w:r>
      <w:r w:rsidRPr="00F54D7A">
        <w:rPr>
          <w:rFonts w:hint="cs"/>
          <w:rtl/>
        </w:rPr>
        <w:t xml:space="preserve"> و لذا اگر کسی یک کلمه از</w:t>
      </w:r>
      <w:r w:rsidR="00D62147" w:rsidRPr="00F54D7A">
        <w:rPr>
          <w:rFonts w:hint="cs"/>
          <w:rtl/>
        </w:rPr>
        <w:t xml:space="preserve"> </w:t>
      </w:r>
      <w:r w:rsidRPr="00F54D7A">
        <w:rPr>
          <w:rFonts w:hint="cs"/>
          <w:rtl/>
        </w:rPr>
        <w:t>کلمات قرآن را عوض کند، از لطافت و دقائق کمالی آن کاسته و نمی‌تواند بهتر از آن و یا مساوی آن کلمه‌ای بیاورد که معنی همان کلم</w:t>
      </w:r>
      <w:r w:rsidR="00BF5285" w:rsidRPr="00F54D7A">
        <w:rPr>
          <w:rFonts w:hint="cs"/>
          <w:rtl/>
        </w:rPr>
        <w:t>ۀ</w:t>
      </w:r>
      <w:r w:rsidR="00D62147" w:rsidRPr="00F54D7A">
        <w:rPr>
          <w:rFonts w:hint="cs"/>
          <w:rtl/>
        </w:rPr>
        <w:t xml:space="preserve"> محذوف را بدهد</w:t>
      </w:r>
      <w:r w:rsidRPr="00F54D7A">
        <w:rPr>
          <w:rFonts w:hint="cs"/>
          <w:rtl/>
        </w:rPr>
        <w:t xml:space="preserve"> و به فصاحت و تناسب کلم</w:t>
      </w:r>
      <w:r w:rsidR="00BF5285" w:rsidRPr="00F54D7A">
        <w:rPr>
          <w:rFonts w:hint="cs"/>
          <w:rtl/>
        </w:rPr>
        <w:t>ۀ</w:t>
      </w:r>
      <w:r w:rsidRPr="00F54D7A">
        <w:rPr>
          <w:rFonts w:hint="cs"/>
          <w:rtl/>
        </w:rPr>
        <w:t xml:space="preserve"> قرآنی باشد. ما برای نمونه یک آیه از آیات قرآن را در اینجا می‌آوریم تا ببینیم آیا می‌شود جای یک کلم</w:t>
      </w:r>
      <w:r w:rsidR="00BF5285" w:rsidRPr="00F54D7A">
        <w:rPr>
          <w:rFonts w:hint="cs"/>
          <w:rtl/>
        </w:rPr>
        <w:t>ۀ</w:t>
      </w:r>
      <w:r w:rsidRPr="00F54D7A">
        <w:rPr>
          <w:rFonts w:hint="cs"/>
          <w:rtl/>
        </w:rPr>
        <w:t xml:space="preserve"> آن را عوض کرد و یا کلم</w:t>
      </w:r>
      <w:r w:rsidR="00BF5285" w:rsidRPr="00F54D7A">
        <w:rPr>
          <w:rFonts w:hint="cs"/>
          <w:rtl/>
        </w:rPr>
        <w:t>ۀ</w:t>
      </w:r>
      <w:r w:rsidRPr="00F54D7A">
        <w:rPr>
          <w:rFonts w:hint="cs"/>
          <w:rtl/>
        </w:rPr>
        <w:t xml:space="preserve"> دیگری مانند آن را گذاشت، تا</w:t>
      </w:r>
      <w:r w:rsidR="00D62147" w:rsidRPr="00F54D7A">
        <w:rPr>
          <w:rFonts w:hint="cs"/>
          <w:rtl/>
        </w:rPr>
        <w:t xml:space="preserve"> خواننده به عظمت کلام حق پی برد</w:t>
      </w:r>
      <w:r w:rsidRPr="00F54D7A">
        <w:rPr>
          <w:rFonts w:hint="cs"/>
          <w:rtl/>
        </w:rPr>
        <w:t xml:space="preserve"> و به دریای حیرت فرو رود. حق تعالی در آخر سور</w:t>
      </w:r>
      <w:r w:rsidR="00BF5285" w:rsidRPr="00F54D7A">
        <w:rPr>
          <w:rFonts w:hint="cs"/>
          <w:rtl/>
        </w:rPr>
        <w:t>ۀ</w:t>
      </w:r>
      <w:r w:rsidRPr="00F54D7A">
        <w:rPr>
          <w:rFonts w:hint="cs"/>
          <w:rtl/>
        </w:rPr>
        <w:t xml:space="preserve"> لقمان فرموده</w:t>
      </w:r>
      <w:r w:rsidR="00CD3E26" w:rsidRPr="00F54D7A">
        <w:rPr>
          <w:rFonts w:hint="cs"/>
          <w:rtl/>
        </w:rPr>
        <w:t xml:space="preserve">: </w:t>
      </w:r>
    </w:p>
    <w:p w:rsidR="00024580" w:rsidRDefault="00024580" w:rsidP="00C249CC">
      <w:pPr>
        <w:pStyle w:val="a2"/>
        <w:rPr>
          <w:rtl/>
        </w:rPr>
      </w:pPr>
    </w:p>
    <w:p w:rsidR="00024580" w:rsidRPr="00F54D7A" w:rsidRDefault="00024580" w:rsidP="00C249CC">
      <w:pPr>
        <w:pStyle w:val="a2"/>
        <w:rPr>
          <w:rtl/>
        </w:rPr>
      </w:pPr>
    </w:p>
    <w:p w:rsidR="005C2484" w:rsidRPr="00F54D7A" w:rsidRDefault="00864AC7" w:rsidP="00C249CC">
      <w:pPr>
        <w:pStyle w:val="ae"/>
        <w:rPr>
          <w:rFonts w:ascii="Times New Roman" w:hAnsi="Times New Roman" w:cs="B Lotus"/>
          <w:rtl/>
        </w:rPr>
      </w:pPr>
      <w:r w:rsidRPr="00F54D7A">
        <w:rPr>
          <w:rFonts w:ascii="Traditional Arabic" w:hAnsi="Traditional Arabic" w:cs="Traditional Arabic"/>
          <w:rtl/>
        </w:rPr>
        <w:t>﴿</w:t>
      </w:r>
      <w:r w:rsidR="005C2484" w:rsidRPr="00F54D7A">
        <w:rPr>
          <w:rtl/>
        </w:rPr>
        <w:t>إِنَّ ٱللَّهَ عِندَهُۥ عِلۡمُ ٱلسَّاعَةِ وَيُنَزِّلُ ٱلۡغَيۡثَ وَيَعۡلَمُ مَا فِي ٱلۡأَرۡحَامِۖ وَمَا تَدۡرِي نَفۡسٞ مَّاذَا تَكۡسِبُ غَدٗاۖ وَمَا تَدۡرِي نَفۡسُۢ بِأَيِّ أَرۡضٖ تَمُوتُۚ إِنَّ ٱللَّهَ عَلِيمٌ خَبِيرُۢ ٣٤</w:t>
      </w:r>
      <w:r w:rsidRPr="00F54D7A">
        <w:rPr>
          <w:rFonts w:ascii="Traditional Arabic" w:hAnsi="Traditional Arabic" w:cs="Traditional Arabic"/>
          <w:rtl/>
        </w:rPr>
        <w:t xml:space="preserve">﴾ </w:t>
      </w:r>
      <w:r w:rsidR="005C2484" w:rsidRPr="00F54D7A">
        <w:rPr>
          <w:rFonts w:ascii="Traditional Arabic" w:hAnsi="Traditional Arabic" w:cs="Traditional Arabic"/>
          <w:rtl/>
        </w:rPr>
        <w:tab/>
      </w:r>
      <w:r w:rsidR="00922247" w:rsidRPr="00F54D7A">
        <w:rPr>
          <w:rStyle w:val="Char5"/>
          <w:rtl/>
          <w:lang w:bidi="ar-SA"/>
        </w:rPr>
        <w:t>[</w:t>
      </w:r>
      <w:r w:rsidR="005C2484" w:rsidRPr="00F54D7A">
        <w:rPr>
          <w:rStyle w:val="Char5"/>
          <w:rtl/>
          <w:lang w:bidi="ar-SA"/>
        </w:rPr>
        <w:t>لقمان: 34</w:t>
      </w:r>
      <w:r w:rsidR="00922247" w:rsidRPr="00F54D7A">
        <w:rPr>
          <w:rStyle w:val="Char5"/>
          <w:rtl/>
          <w:lang w:bidi="ar-SA"/>
        </w:rPr>
        <w:t>]</w:t>
      </w:r>
      <w:r w:rsidR="00990882" w:rsidRPr="00F54D7A">
        <w:rPr>
          <w:rFonts w:ascii="Times New Roman" w:hAnsi="Times New Roman" w:cs="B Lotus"/>
          <w:rtl/>
        </w:rPr>
        <w:t>.</w:t>
      </w:r>
    </w:p>
    <w:p w:rsidR="00A869C4" w:rsidRPr="00F54D7A" w:rsidRDefault="00A869C4" w:rsidP="00C249CC">
      <w:pPr>
        <w:pStyle w:val="af"/>
        <w:rPr>
          <w:rtl/>
        </w:rPr>
      </w:pPr>
      <w:r w:rsidRPr="00F54D7A">
        <w:rPr>
          <w:rFonts w:hint="cs"/>
          <w:rtl/>
        </w:rPr>
        <w:t>«</w:t>
      </w:r>
      <w:r w:rsidR="008A04FE" w:rsidRPr="00F54D7A">
        <w:rPr>
          <w:rFonts w:hint="cs"/>
          <w:rtl/>
        </w:rPr>
        <w:t>محقق بدان که فقط نزد خدا اس</w:t>
      </w:r>
      <w:r w:rsidR="00BF5285" w:rsidRPr="00F54D7A">
        <w:rPr>
          <w:rFonts w:hint="cs"/>
          <w:rtl/>
        </w:rPr>
        <w:t>ت دانش ساعت قیامت و او</w:t>
      </w:r>
      <w:r w:rsidR="008A04FE" w:rsidRPr="00F54D7A">
        <w:rPr>
          <w:rFonts w:hint="cs"/>
          <w:rtl/>
        </w:rPr>
        <w:t>ست که نازل می‌کند باران مفید</w:t>
      </w:r>
      <w:r w:rsidR="00D62147" w:rsidRPr="00F54D7A">
        <w:rPr>
          <w:rFonts w:hint="cs"/>
          <w:rtl/>
        </w:rPr>
        <w:t xml:space="preserve"> را و می‌داند آنچه در ارحام است</w:t>
      </w:r>
      <w:r w:rsidR="008A04FE" w:rsidRPr="00F54D7A">
        <w:rPr>
          <w:rFonts w:hint="cs"/>
          <w:rtl/>
        </w:rPr>
        <w:t xml:space="preserve"> و کسی خود نمی‌داند فردا چه کسب می‌کند و کسی خود نمی‌داند به کدام زمین می‌میرد محق</w:t>
      </w:r>
      <w:r w:rsidR="00F07CBB" w:rsidRPr="00F54D7A">
        <w:rPr>
          <w:rFonts w:hint="cs"/>
          <w:rtl/>
        </w:rPr>
        <w:t>ّ</w:t>
      </w:r>
      <w:r w:rsidR="008A04FE" w:rsidRPr="00F54D7A">
        <w:rPr>
          <w:rFonts w:hint="cs"/>
          <w:rtl/>
        </w:rPr>
        <w:t>قا</w:t>
      </w:r>
      <w:r w:rsidR="00F07CBB" w:rsidRPr="00F54D7A">
        <w:rPr>
          <w:rFonts w:hint="cs"/>
          <w:rtl/>
        </w:rPr>
        <w:t>ً</w:t>
      </w:r>
      <w:r w:rsidR="008A04FE" w:rsidRPr="00F54D7A">
        <w:rPr>
          <w:rFonts w:hint="cs"/>
          <w:rtl/>
        </w:rPr>
        <w:t xml:space="preserve"> خدایتعالی دانا و آگاه به ظواهر و بواطن امور است</w:t>
      </w:r>
      <w:r w:rsidRPr="00F54D7A">
        <w:rPr>
          <w:rFonts w:hint="cs"/>
          <w:rtl/>
        </w:rPr>
        <w:t>»</w:t>
      </w:r>
      <w:r w:rsidR="008A04FE" w:rsidRPr="00F54D7A">
        <w:rPr>
          <w:rFonts w:hint="cs"/>
          <w:rtl/>
        </w:rPr>
        <w:t>.</w:t>
      </w:r>
    </w:p>
    <w:p w:rsidR="008A04FE" w:rsidRPr="00F54D7A" w:rsidRDefault="008A04FE" w:rsidP="00C249CC">
      <w:pPr>
        <w:pStyle w:val="a2"/>
        <w:rPr>
          <w:rtl/>
        </w:rPr>
      </w:pPr>
      <w:r w:rsidRPr="00F54D7A">
        <w:rPr>
          <w:rFonts w:hint="cs"/>
          <w:rtl/>
        </w:rPr>
        <w:t>در این آیه کلماتی است که اگر بخواهیم یکی از آنها را برداریم و کلم</w:t>
      </w:r>
      <w:r w:rsidR="009406A0" w:rsidRPr="00F54D7A">
        <w:rPr>
          <w:rFonts w:hint="cs"/>
          <w:rtl/>
        </w:rPr>
        <w:t>ۀ</w:t>
      </w:r>
      <w:r w:rsidRPr="00F54D7A">
        <w:rPr>
          <w:rFonts w:hint="cs"/>
          <w:rtl/>
        </w:rPr>
        <w:t xml:space="preserve"> مشابه جای آن بگذاریم از لطافت آن کاسته می‌شود و معنی مقصود از بین می‌رود، در این آیه خدا علم پنج چیز را اختصاص به خود داده و خواسته بفهماند که علم </w:t>
      </w:r>
      <w:r w:rsidR="00D62147" w:rsidRPr="00F54D7A">
        <w:rPr>
          <w:rFonts w:hint="cs"/>
          <w:rtl/>
        </w:rPr>
        <w:t>این پنج چیز را احدی جز او ندارد</w:t>
      </w:r>
      <w:r w:rsidRPr="00F54D7A">
        <w:rPr>
          <w:rFonts w:hint="cs"/>
          <w:rtl/>
        </w:rPr>
        <w:t xml:space="preserve"> و علی</w:t>
      </w:r>
      <w:r w:rsidRPr="00F54D7A">
        <w:rPr>
          <w:rFonts w:hint="cs"/>
        </w:rPr>
        <w:sym w:font="AGA Arabesque" w:char="F075"/>
      </w:r>
      <w:r w:rsidRPr="00F54D7A">
        <w:rPr>
          <w:rFonts w:hint="cs"/>
          <w:rtl/>
        </w:rPr>
        <w:t xml:space="preserve"> در خطب</w:t>
      </w:r>
      <w:r w:rsidR="009406A0" w:rsidRPr="00F54D7A">
        <w:rPr>
          <w:rFonts w:hint="cs"/>
          <w:rtl/>
        </w:rPr>
        <w:t>ۀ</w:t>
      </w:r>
      <w:r w:rsidRPr="00F54D7A">
        <w:rPr>
          <w:rFonts w:hint="cs"/>
          <w:rtl/>
        </w:rPr>
        <w:t xml:space="preserve"> 128 نهج البلاغه فرموده</w:t>
      </w:r>
      <w:r w:rsidR="00CD3E26" w:rsidRPr="00F54D7A">
        <w:rPr>
          <w:rFonts w:hint="cs"/>
          <w:rtl/>
        </w:rPr>
        <w:t xml:space="preserve">: </w:t>
      </w:r>
      <w:r w:rsidRPr="00F54D7A">
        <w:rPr>
          <w:rFonts w:hint="cs"/>
          <w:rtl/>
        </w:rPr>
        <w:t>«علم این پنج چیز اختصاص به خدا دارد و احدی حت</w:t>
      </w:r>
      <w:r w:rsidR="009406A0" w:rsidRPr="00F54D7A">
        <w:rPr>
          <w:rFonts w:hint="cs"/>
          <w:rtl/>
        </w:rPr>
        <w:t>ّ</w:t>
      </w:r>
      <w:r w:rsidRPr="00F54D7A">
        <w:rPr>
          <w:rFonts w:hint="cs"/>
          <w:rtl/>
        </w:rPr>
        <w:t>ی انبیاء و اوصیاء نمی‌دانند»</w:t>
      </w:r>
      <w:r w:rsidR="009406A0" w:rsidRPr="00F54D7A">
        <w:rPr>
          <w:rFonts w:hint="cs"/>
          <w:rtl/>
        </w:rPr>
        <w:t>.</w:t>
      </w:r>
      <w:r w:rsidRPr="00F54D7A">
        <w:rPr>
          <w:rFonts w:hint="cs"/>
          <w:rtl/>
        </w:rPr>
        <w:t xml:space="preserve"> حال شما در کلمات این آیه دقت کنید</w:t>
      </w:r>
      <w:r w:rsidR="00A32280" w:rsidRPr="00F54D7A">
        <w:rPr>
          <w:rFonts w:hint="cs"/>
          <w:rtl/>
        </w:rPr>
        <w:t>:</w:t>
      </w:r>
      <w:r w:rsidR="00CD3E26" w:rsidRPr="00F54D7A">
        <w:rPr>
          <w:rFonts w:hint="cs"/>
          <w:rtl/>
        </w:rPr>
        <w:t xml:space="preserve"> </w:t>
      </w:r>
    </w:p>
    <w:p w:rsidR="008A04FE" w:rsidRPr="00F54D7A" w:rsidRDefault="008A04FE" w:rsidP="00C249CC">
      <w:pPr>
        <w:pStyle w:val="a2"/>
        <w:widowControl w:val="0"/>
        <w:rPr>
          <w:rtl/>
        </w:rPr>
      </w:pPr>
      <w:r w:rsidRPr="00F54D7A">
        <w:rPr>
          <w:rFonts w:hint="cs"/>
          <w:b/>
          <w:bCs/>
          <w:rtl/>
        </w:rPr>
        <w:t>او</w:t>
      </w:r>
      <w:r w:rsidR="009406A0" w:rsidRPr="00F54D7A">
        <w:rPr>
          <w:rFonts w:hint="cs"/>
          <w:b/>
          <w:bCs/>
          <w:rtl/>
        </w:rPr>
        <w:t>ّ</w:t>
      </w:r>
      <w:r w:rsidRPr="00F54D7A">
        <w:rPr>
          <w:rFonts w:hint="cs"/>
          <w:b/>
          <w:bCs/>
          <w:rtl/>
        </w:rPr>
        <w:t>لاً</w:t>
      </w:r>
      <w:r w:rsidR="00D92418" w:rsidRPr="00F54D7A">
        <w:rPr>
          <w:rFonts w:hint="cs"/>
          <w:b/>
          <w:bCs/>
          <w:rtl/>
        </w:rPr>
        <w:t>-</w:t>
      </w:r>
      <w:r w:rsidRPr="00F54D7A">
        <w:rPr>
          <w:rFonts w:hint="cs"/>
          <w:b/>
          <w:bCs/>
          <w:rtl/>
        </w:rPr>
        <w:t xml:space="preserve"> </w:t>
      </w:r>
      <w:r w:rsidRPr="00F54D7A">
        <w:rPr>
          <w:rFonts w:hint="cs"/>
          <w:rtl/>
        </w:rPr>
        <w:t xml:space="preserve">خدا </w:t>
      </w:r>
      <w:r w:rsidR="00D62147" w:rsidRPr="00F54D7A">
        <w:rPr>
          <w:rFonts w:hint="cs"/>
          <w:rtl/>
        </w:rPr>
        <w:t>«</w:t>
      </w:r>
      <w:r w:rsidRPr="00F54D7A">
        <w:rPr>
          <w:rStyle w:val="Char9"/>
          <w:rtl/>
        </w:rPr>
        <w:t>ع</w:t>
      </w:r>
      <w:r w:rsidR="009406A0" w:rsidRPr="00F54D7A">
        <w:rPr>
          <w:rStyle w:val="Char9"/>
          <w:rFonts w:hint="cs"/>
          <w:rtl/>
        </w:rPr>
        <w:t>ِ</w:t>
      </w:r>
      <w:r w:rsidRPr="00F54D7A">
        <w:rPr>
          <w:rStyle w:val="Char9"/>
          <w:rtl/>
        </w:rPr>
        <w:t>ند</w:t>
      </w:r>
      <w:r w:rsidR="009406A0" w:rsidRPr="00F54D7A">
        <w:rPr>
          <w:rStyle w:val="Char9"/>
          <w:rFonts w:hint="cs"/>
          <w:rtl/>
        </w:rPr>
        <w:t>َ</w:t>
      </w:r>
      <w:r w:rsidRPr="00F54D7A">
        <w:rPr>
          <w:rStyle w:val="Char9"/>
          <w:rtl/>
        </w:rPr>
        <w:t>ه</w:t>
      </w:r>
      <w:r w:rsidR="009406A0" w:rsidRPr="00F54D7A">
        <w:rPr>
          <w:rStyle w:val="Char9"/>
          <w:rFonts w:hint="cs"/>
          <w:rtl/>
        </w:rPr>
        <w:t>ُ</w:t>
      </w:r>
      <w:r w:rsidR="00D62147" w:rsidRPr="00F54D7A">
        <w:rPr>
          <w:rStyle w:val="Char9"/>
          <w:rFonts w:hint="cs"/>
          <w:rtl/>
        </w:rPr>
        <w:t>»</w:t>
      </w:r>
      <w:r w:rsidRPr="00F54D7A">
        <w:rPr>
          <w:rFonts w:hint="cs"/>
          <w:rtl/>
        </w:rPr>
        <w:t xml:space="preserve"> را که خبر است مقد</w:t>
      </w:r>
      <w:r w:rsidR="009406A0" w:rsidRPr="00F54D7A">
        <w:rPr>
          <w:rFonts w:hint="cs"/>
          <w:rtl/>
        </w:rPr>
        <w:t>ّ</w:t>
      </w:r>
      <w:r w:rsidRPr="00F54D7A">
        <w:rPr>
          <w:rFonts w:hint="cs"/>
          <w:rtl/>
        </w:rPr>
        <w:t>م داشته بر</w:t>
      </w:r>
      <w:r w:rsidR="005C2484" w:rsidRPr="00F54D7A">
        <w:rPr>
          <w:rFonts w:hint="cs"/>
          <w:rtl/>
        </w:rPr>
        <w:t xml:space="preserve"> </w:t>
      </w:r>
      <w:r w:rsidR="00D92418" w:rsidRPr="008E1B37">
        <w:rPr>
          <w:rFonts w:ascii="Traditional Arabic" w:hAnsi="Traditional Arabic" w:cs="Traditional Arabic"/>
          <w:rtl/>
        </w:rPr>
        <w:t>﴿</w:t>
      </w:r>
      <w:r w:rsidR="005C2484" w:rsidRPr="008E1B37">
        <w:rPr>
          <w:rStyle w:val="Char4"/>
          <w:rFonts w:hint="eastAsia"/>
          <w:sz w:val="26"/>
          <w:szCs w:val="26"/>
          <w:rtl/>
        </w:rPr>
        <w:t>عِل</w:t>
      </w:r>
      <w:r w:rsidR="005C2484" w:rsidRPr="008E1B37">
        <w:rPr>
          <w:rStyle w:val="Char4"/>
          <w:rFonts w:hint="cs"/>
          <w:sz w:val="26"/>
          <w:szCs w:val="26"/>
          <w:rtl/>
        </w:rPr>
        <w:t>ۡ</w:t>
      </w:r>
      <w:r w:rsidR="005C2484" w:rsidRPr="008E1B37">
        <w:rPr>
          <w:rStyle w:val="Char4"/>
          <w:rFonts w:hint="eastAsia"/>
          <w:sz w:val="26"/>
          <w:szCs w:val="26"/>
          <w:rtl/>
        </w:rPr>
        <w:t>مُ</w:t>
      </w:r>
      <w:r w:rsidR="005C2484" w:rsidRPr="008E1B37">
        <w:rPr>
          <w:rStyle w:val="Char4"/>
          <w:sz w:val="26"/>
          <w:szCs w:val="26"/>
          <w:rtl/>
        </w:rPr>
        <w:t xml:space="preserve"> </w:t>
      </w:r>
      <w:r w:rsidR="005C2484" w:rsidRPr="008E1B37">
        <w:rPr>
          <w:rStyle w:val="Char4"/>
          <w:rFonts w:hint="cs"/>
          <w:sz w:val="26"/>
          <w:szCs w:val="26"/>
          <w:rtl/>
        </w:rPr>
        <w:t>ٱ</w:t>
      </w:r>
      <w:r w:rsidR="005C2484" w:rsidRPr="008E1B37">
        <w:rPr>
          <w:rStyle w:val="Char4"/>
          <w:rFonts w:hint="eastAsia"/>
          <w:sz w:val="26"/>
          <w:szCs w:val="26"/>
          <w:rtl/>
        </w:rPr>
        <w:t>لسَّاعَةِ</w:t>
      </w:r>
      <w:r w:rsidR="00D92418" w:rsidRPr="008E1B37">
        <w:rPr>
          <w:rFonts w:ascii="Traditional Arabic" w:hAnsi="Traditional Arabic" w:cs="Traditional Arabic"/>
          <w:rtl/>
        </w:rPr>
        <w:t>﴾</w:t>
      </w:r>
      <w:r w:rsidRPr="00F54D7A">
        <w:rPr>
          <w:rFonts w:hint="cs"/>
          <w:rtl/>
        </w:rPr>
        <w:t xml:space="preserve"> </w:t>
      </w:r>
      <w:r w:rsidR="00D62147" w:rsidRPr="00F54D7A">
        <w:rPr>
          <w:rFonts w:hint="cs"/>
          <w:rtl/>
        </w:rPr>
        <w:t>که مبتداء است</w:t>
      </w:r>
      <w:r w:rsidR="009406A0" w:rsidRPr="00F54D7A">
        <w:rPr>
          <w:rFonts w:hint="cs"/>
          <w:rtl/>
        </w:rPr>
        <w:t xml:space="preserve"> و اگر مؤخّر</w:t>
      </w:r>
      <w:r w:rsidR="00D62147" w:rsidRPr="00F54D7A">
        <w:rPr>
          <w:rFonts w:hint="cs"/>
          <w:rtl/>
        </w:rPr>
        <w:t xml:space="preserve"> می‌داشت مفید انحصار نبود</w:t>
      </w:r>
      <w:r w:rsidRPr="00F54D7A">
        <w:rPr>
          <w:rFonts w:hint="cs"/>
          <w:rtl/>
        </w:rPr>
        <w:t xml:space="preserve"> و اگر ب</w:t>
      </w:r>
      <w:r w:rsidR="009406A0" w:rsidRPr="00F54D7A">
        <w:rPr>
          <w:rFonts w:hint="cs"/>
          <w:rtl/>
        </w:rPr>
        <w:t xml:space="preserve">ه </w:t>
      </w:r>
      <w:r w:rsidRPr="00F54D7A">
        <w:rPr>
          <w:rFonts w:hint="cs"/>
          <w:rtl/>
        </w:rPr>
        <w:t>جای تقدیم و تأخیر مبتداء و خبر</w:t>
      </w:r>
      <w:r w:rsidR="009406A0" w:rsidRPr="00F54D7A">
        <w:rPr>
          <w:rFonts w:hint="cs"/>
          <w:rtl/>
        </w:rPr>
        <w:t xml:space="preserve">، </w:t>
      </w:r>
      <w:r w:rsidRPr="00F54D7A">
        <w:rPr>
          <w:rFonts w:hint="cs"/>
          <w:rtl/>
        </w:rPr>
        <w:t>کلم</w:t>
      </w:r>
      <w:r w:rsidR="009406A0" w:rsidRPr="00F54D7A">
        <w:rPr>
          <w:rFonts w:hint="cs"/>
          <w:rtl/>
        </w:rPr>
        <w:t>ۀ</w:t>
      </w:r>
      <w:r w:rsidR="005C2484" w:rsidRPr="00F54D7A">
        <w:rPr>
          <w:rFonts w:hint="cs"/>
          <w:rtl/>
        </w:rPr>
        <w:t xml:space="preserve"> </w:t>
      </w:r>
      <w:r w:rsidR="00D92418" w:rsidRPr="00F54D7A">
        <w:rPr>
          <w:rFonts w:ascii="Traditional Arabic" w:hAnsi="Traditional Arabic" w:cs="Traditional Arabic"/>
          <w:rtl/>
        </w:rPr>
        <w:t>﴿</w:t>
      </w:r>
      <w:r w:rsidR="005C2484" w:rsidRPr="008E1B37">
        <w:rPr>
          <w:rStyle w:val="Char4"/>
          <w:rFonts w:hint="eastAsia"/>
          <w:sz w:val="26"/>
          <w:szCs w:val="26"/>
          <w:rtl/>
        </w:rPr>
        <w:t>إِنَّمَا</w:t>
      </w:r>
      <w:r w:rsidR="00D92418" w:rsidRPr="00F54D7A">
        <w:rPr>
          <w:rFonts w:ascii="Traditional Arabic" w:hAnsi="Traditional Arabic" w:cs="Traditional Arabic"/>
          <w:rtl/>
        </w:rPr>
        <w:t>﴾</w:t>
      </w:r>
      <w:r w:rsidRPr="00F54D7A">
        <w:rPr>
          <w:rFonts w:hint="cs"/>
          <w:rtl/>
        </w:rPr>
        <w:t xml:space="preserve"> می‌آورد ص</w:t>
      </w:r>
      <w:r w:rsidR="003C54AA" w:rsidRPr="00F54D7A">
        <w:rPr>
          <w:rFonts w:hint="cs"/>
          <w:rtl/>
        </w:rPr>
        <w:t>ح</w:t>
      </w:r>
      <w:r w:rsidRPr="00F54D7A">
        <w:rPr>
          <w:rFonts w:hint="cs"/>
          <w:rtl/>
        </w:rPr>
        <w:t xml:space="preserve">یح نبود زیرا علم حق منحصر می‌شد به این پنج چیز و حال </w:t>
      </w:r>
      <w:r w:rsidR="009406A0" w:rsidRPr="00F54D7A">
        <w:rPr>
          <w:rFonts w:hint="cs"/>
          <w:rtl/>
        </w:rPr>
        <w:t>آنکه تمام مفاتیح علوم غیب و غیر</w:t>
      </w:r>
      <w:r w:rsidR="00D62147" w:rsidRPr="00F54D7A">
        <w:rPr>
          <w:rFonts w:hint="cs"/>
          <w:rtl/>
        </w:rPr>
        <w:t xml:space="preserve"> </w:t>
      </w:r>
      <w:r w:rsidRPr="00F54D7A">
        <w:rPr>
          <w:rFonts w:hint="cs"/>
          <w:rtl/>
        </w:rPr>
        <w:t>غیب نزد خدا است، خدا است که می‌داند یک شن کوچک میان تپ</w:t>
      </w:r>
      <w:r w:rsidR="009406A0" w:rsidRPr="00F54D7A">
        <w:rPr>
          <w:rFonts w:hint="cs"/>
          <w:rtl/>
        </w:rPr>
        <w:t>ّ</w:t>
      </w:r>
      <w:r w:rsidR="007C704B" w:rsidRPr="00F54D7A">
        <w:rPr>
          <w:rFonts w:hint="cs"/>
          <w:rtl/>
        </w:rPr>
        <w:t>ۀ</w:t>
      </w:r>
      <w:r w:rsidR="00D62147" w:rsidRPr="00F54D7A">
        <w:rPr>
          <w:rFonts w:hint="cs"/>
          <w:rtl/>
        </w:rPr>
        <w:t xml:space="preserve"> بزرگ شن در طوفان نوح کجا بوده</w:t>
      </w:r>
      <w:r w:rsidRPr="00F54D7A">
        <w:rPr>
          <w:rFonts w:hint="cs"/>
          <w:rtl/>
        </w:rPr>
        <w:t xml:space="preserve"> و کجا رفته و ذر</w:t>
      </w:r>
      <w:r w:rsidR="009406A0" w:rsidRPr="00F54D7A">
        <w:rPr>
          <w:rFonts w:hint="cs"/>
          <w:rtl/>
        </w:rPr>
        <w:t>ّ</w:t>
      </w:r>
      <w:r w:rsidRPr="00F54D7A">
        <w:rPr>
          <w:rFonts w:hint="cs"/>
          <w:rtl/>
        </w:rPr>
        <w:t>ات هر تپ</w:t>
      </w:r>
      <w:r w:rsidR="009406A0" w:rsidRPr="00F54D7A">
        <w:rPr>
          <w:rFonts w:hint="cs"/>
          <w:rtl/>
        </w:rPr>
        <w:t>ّۀ</w:t>
      </w:r>
      <w:r w:rsidRPr="00F54D7A">
        <w:rPr>
          <w:rFonts w:hint="cs"/>
          <w:rtl/>
        </w:rPr>
        <w:t xml:space="preserve"> شن از اول خلقت تا ب</w:t>
      </w:r>
      <w:r w:rsidR="009406A0" w:rsidRPr="00F54D7A">
        <w:rPr>
          <w:rFonts w:hint="cs"/>
          <w:rtl/>
        </w:rPr>
        <w:t>ه</w:t>
      </w:r>
      <w:r w:rsidR="009406A0" w:rsidRPr="00F54D7A">
        <w:rPr>
          <w:rFonts w:hint="cs"/>
          <w:rtl/>
        </w:rPr>
        <w:softHyphen/>
      </w:r>
      <w:r w:rsidR="00D62147" w:rsidRPr="00F54D7A">
        <w:rPr>
          <w:rFonts w:hint="cs"/>
          <w:rtl/>
        </w:rPr>
        <w:t xml:space="preserve"> حال چندین مرتبه تغییر مکان داده</w:t>
      </w:r>
      <w:r w:rsidRPr="00F54D7A">
        <w:rPr>
          <w:rFonts w:hint="cs"/>
          <w:rtl/>
        </w:rPr>
        <w:t xml:space="preserve"> و همچنین تمام ذر</w:t>
      </w:r>
      <w:r w:rsidR="009406A0" w:rsidRPr="00F54D7A">
        <w:rPr>
          <w:rFonts w:hint="cs"/>
          <w:rtl/>
        </w:rPr>
        <w:t>ّ</w:t>
      </w:r>
      <w:r w:rsidRPr="00F54D7A">
        <w:rPr>
          <w:rFonts w:hint="cs"/>
          <w:rtl/>
        </w:rPr>
        <w:t>ات آب</w:t>
      </w:r>
      <w:r w:rsidR="009406A0" w:rsidRPr="00F54D7A">
        <w:rPr>
          <w:rtl/>
        </w:rPr>
        <w:softHyphen/>
      </w:r>
      <w:r w:rsidR="00D62147" w:rsidRPr="00F54D7A">
        <w:rPr>
          <w:rFonts w:hint="cs"/>
          <w:rtl/>
        </w:rPr>
        <w:t>ها، بخارها، غبارها،</w:t>
      </w:r>
      <w:r w:rsidRPr="00F54D7A">
        <w:rPr>
          <w:rFonts w:hint="cs"/>
          <w:rtl/>
        </w:rPr>
        <w:t xml:space="preserve"> خاک‌ها و سایر مخلوقات را</w:t>
      </w:r>
      <w:r w:rsidR="009406A0" w:rsidRPr="00F54D7A">
        <w:rPr>
          <w:rFonts w:hint="cs"/>
          <w:rtl/>
        </w:rPr>
        <w:t>.</w:t>
      </w:r>
      <w:r w:rsidRPr="00F54D7A">
        <w:rPr>
          <w:rFonts w:hint="cs"/>
          <w:rtl/>
        </w:rPr>
        <w:t xml:space="preserve"> پس عل</w:t>
      </w:r>
      <w:r w:rsidR="00D62147" w:rsidRPr="00F54D7A">
        <w:rPr>
          <w:rFonts w:hint="cs"/>
          <w:rtl/>
        </w:rPr>
        <w:t>م خدا منحصر به این پنج چیز نیست</w:t>
      </w:r>
      <w:r w:rsidRPr="00F54D7A">
        <w:rPr>
          <w:rFonts w:hint="cs"/>
          <w:rtl/>
        </w:rPr>
        <w:t xml:space="preserve"> و لذا</w:t>
      </w:r>
      <w:r w:rsidR="005C2484" w:rsidRPr="00F54D7A">
        <w:rPr>
          <w:rFonts w:hint="cs"/>
          <w:rtl/>
        </w:rPr>
        <w:t xml:space="preserve"> </w:t>
      </w:r>
      <w:r w:rsidR="00D92418" w:rsidRPr="00F54D7A">
        <w:rPr>
          <w:rFonts w:ascii="Traditional Arabic" w:hAnsi="Traditional Arabic" w:cs="Traditional Arabic"/>
          <w:rtl/>
        </w:rPr>
        <w:t>﴿</w:t>
      </w:r>
      <w:r w:rsidR="005C2484" w:rsidRPr="00F54D7A">
        <w:rPr>
          <w:rStyle w:val="Char4"/>
          <w:rFonts w:hint="eastAsia"/>
          <w:rtl/>
        </w:rPr>
        <w:t>إِنَّمَا</w:t>
      </w:r>
      <w:r w:rsidR="00D92418" w:rsidRPr="00F54D7A">
        <w:rPr>
          <w:rFonts w:ascii="Traditional Arabic" w:hAnsi="Traditional Arabic" w:cs="Traditional Arabic"/>
          <w:rtl/>
        </w:rPr>
        <w:t>﴾</w:t>
      </w:r>
      <w:r w:rsidRPr="00F54D7A">
        <w:rPr>
          <w:rFonts w:hint="cs"/>
          <w:rtl/>
        </w:rPr>
        <w:t xml:space="preserve"> نیاورده بلکه به تقدیم خبر اکتفا کرده تا حصر علم این پنج چیز را برای خود بیان کند. </w:t>
      </w:r>
    </w:p>
    <w:p w:rsidR="008A04FE" w:rsidRPr="00F54D7A" w:rsidRDefault="008A04FE" w:rsidP="00C249CC">
      <w:pPr>
        <w:pStyle w:val="a2"/>
        <w:widowControl w:val="0"/>
        <w:rPr>
          <w:rtl/>
        </w:rPr>
      </w:pPr>
      <w:r w:rsidRPr="00F54D7A">
        <w:rPr>
          <w:rFonts w:hint="cs"/>
          <w:b/>
          <w:bCs/>
          <w:rtl/>
        </w:rPr>
        <w:t>ثانیاً</w:t>
      </w:r>
      <w:r w:rsidR="00D92418" w:rsidRPr="00F54D7A">
        <w:rPr>
          <w:rFonts w:hint="cs"/>
          <w:b/>
          <w:bCs/>
          <w:rtl/>
        </w:rPr>
        <w:t>-</w:t>
      </w:r>
      <w:r w:rsidRPr="00F54D7A">
        <w:rPr>
          <w:rFonts w:hint="cs"/>
          <w:b/>
          <w:bCs/>
          <w:rtl/>
        </w:rPr>
        <w:t xml:space="preserve"> </w:t>
      </w:r>
      <w:r w:rsidR="009F1045" w:rsidRPr="00F54D7A">
        <w:rPr>
          <w:rFonts w:hint="cs"/>
          <w:rtl/>
        </w:rPr>
        <w:t>فرموده</w:t>
      </w:r>
      <w:r w:rsidR="00CD3E26" w:rsidRPr="00F54D7A">
        <w:rPr>
          <w:rFonts w:hint="cs"/>
          <w:rtl/>
        </w:rPr>
        <w:t>:</w:t>
      </w:r>
      <w:r w:rsidR="005C2484" w:rsidRPr="00F54D7A">
        <w:rPr>
          <w:rFonts w:hint="cs"/>
          <w:rtl/>
        </w:rPr>
        <w:t xml:space="preserve"> </w:t>
      </w:r>
      <w:r w:rsidR="00D92418" w:rsidRPr="00F54D7A">
        <w:rPr>
          <w:rFonts w:ascii="Traditional Arabic" w:hAnsi="Traditional Arabic" w:cs="Traditional Arabic"/>
          <w:rtl/>
        </w:rPr>
        <w:t>﴿</w:t>
      </w:r>
      <w:r w:rsidR="005C2484" w:rsidRPr="00F54D7A">
        <w:rPr>
          <w:rStyle w:val="Char4"/>
          <w:rFonts w:hint="eastAsia"/>
          <w:rtl/>
        </w:rPr>
        <w:t>عِل</w:t>
      </w:r>
      <w:r w:rsidR="005C2484" w:rsidRPr="00F54D7A">
        <w:rPr>
          <w:rStyle w:val="Char4"/>
          <w:rFonts w:hint="cs"/>
          <w:rtl/>
        </w:rPr>
        <w:t>ۡ</w:t>
      </w:r>
      <w:r w:rsidR="005C2484" w:rsidRPr="00F54D7A">
        <w:rPr>
          <w:rStyle w:val="Char4"/>
          <w:rFonts w:hint="eastAsia"/>
          <w:rtl/>
        </w:rPr>
        <w:t>مُ</w:t>
      </w:r>
      <w:r w:rsidR="005C2484" w:rsidRPr="00F54D7A">
        <w:rPr>
          <w:rStyle w:val="Char4"/>
          <w:rtl/>
        </w:rPr>
        <w:t xml:space="preserve"> </w:t>
      </w:r>
      <w:r w:rsidR="005C2484" w:rsidRPr="00F54D7A">
        <w:rPr>
          <w:rStyle w:val="Char4"/>
          <w:rFonts w:hint="cs"/>
          <w:rtl/>
        </w:rPr>
        <w:t>ٱ</w:t>
      </w:r>
      <w:r w:rsidR="005C2484" w:rsidRPr="00F54D7A">
        <w:rPr>
          <w:rStyle w:val="Char4"/>
          <w:rFonts w:hint="eastAsia"/>
          <w:rtl/>
        </w:rPr>
        <w:t>لسَّاعَةِ</w:t>
      </w:r>
      <w:r w:rsidR="00D92418" w:rsidRPr="00F54D7A">
        <w:rPr>
          <w:rFonts w:ascii="Traditional Arabic" w:hAnsi="Traditional Arabic" w:cs="Traditional Arabic"/>
          <w:rtl/>
        </w:rPr>
        <w:t>﴾</w:t>
      </w:r>
      <w:r w:rsidR="00CD3E26" w:rsidRPr="00F54D7A">
        <w:rPr>
          <w:rFonts w:hint="cs"/>
          <w:rtl/>
        </w:rPr>
        <w:t xml:space="preserve"> </w:t>
      </w:r>
      <w:r w:rsidRPr="00F54D7A">
        <w:rPr>
          <w:rFonts w:hint="cs"/>
          <w:rtl/>
        </w:rPr>
        <w:t>و اگر کلم</w:t>
      </w:r>
      <w:r w:rsidR="003A6313" w:rsidRPr="00F54D7A">
        <w:rPr>
          <w:rFonts w:hint="cs"/>
          <w:rtl/>
        </w:rPr>
        <w:t>ۀ</w:t>
      </w:r>
      <w:r w:rsidR="005C2484" w:rsidRPr="00F54D7A">
        <w:rPr>
          <w:rFonts w:hint="cs"/>
          <w:rtl/>
        </w:rPr>
        <w:t xml:space="preserve"> </w:t>
      </w:r>
      <w:r w:rsidR="00D92418" w:rsidRPr="00F54D7A">
        <w:rPr>
          <w:rFonts w:ascii="Traditional Arabic" w:hAnsi="Traditional Arabic" w:cs="Traditional Arabic"/>
          <w:rtl/>
        </w:rPr>
        <w:t>﴿</w:t>
      </w:r>
      <w:r w:rsidR="005C2484" w:rsidRPr="00F54D7A">
        <w:rPr>
          <w:rStyle w:val="Char4"/>
          <w:rFonts w:hint="cs"/>
          <w:rtl/>
        </w:rPr>
        <w:t>ٱ</w:t>
      </w:r>
      <w:r w:rsidR="005C2484" w:rsidRPr="00F54D7A">
        <w:rPr>
          <w:rStyle w:val="Char4"/>
          <w:rFonts w:hint="eastAsia"/>
          <w:rtl/>
        </w:rPr>
        <w:t>لسَّاعَةِ</w:t>
      </w:r>
      <w:r w:rsidR="00D92418" w:rsidRPr="00F54D7A">
        <w:rPr>
          <w:rFonts w:ascii="Traditional Arabic" w:hAnsi="Traditional Arabic" w:cs="Traditional Arabic"/>
          <w:rtl/>
        </w:rPr>
        <w:t>﴾</w:t>
      </w:r>
      <w:r w:rsidRPr="00F54D7A">
        <w:rPr>
          <w:rFonts w:hint="cs"/>
          <w:rtl/>
        </w:rPr>
        <w:t xml:space="preserve"> را برداریم و کلمه</w:t>
      </w:r>
      <w:r w:rsidR="005C2484" w:rsidRPr="00F54D7A">
        <w:rPr>
          <w:rFonts w:hint="cs"/>
          <w:rtl/>
        </w:rPr>
        <w:t xml:space="preserve"> </w:t>
      </w:r>
      <w:r w:rsidR="00D92418" w:rsidRPr="00F54D7A">
        <w:rPr>
          <w:rFonts w:ascii="Traditional Arabic" w:hAnsi="Traditional Arabic" w:cs="Traditional Arabic"/>
          <w:rtl/>
        </w:rPr>
        <w:t>﴿</w:t>
      </w:r>
      <w:r w:rsidR="005C2484" w:rsidRPr="00F54D7A">
        <w:rPr>
          <w:rStyle w:val="Char4"/>
          <w:rFonts w:hint="cs"/>
          <w:rtl/>
        </w:rPr>
        <w:t>ٱ</w:t>
      </w:r>
      <w:r w:rsidR="005C2484" w:rsidRPr="00F54D7A">
        <w:rPr>
          <w:rStyle w:val="Char4"/>
          <w:rFonts w:hint="eastAsia"/>
          <w:rtl/>
        </w:rPr>
        <w:t>ل</w:t>
      </w:r>
      <w:r w:rsidR="005C2484" w:rsidRPr="00F54D7A">
        <w:rPr>
          <w:rStyle w:val="Char4"/>
          <w:rFonts w:hint="cs"/>
          <w:rtl/>
        </w:rPr>
        <w:t>ۡ</w:t>
      </w:r>
      <w:r w:rsidR="005C2484" w:rsidRPr="00F54D7A">
        <w:rPr>
          <w:rStyle w:val="Char4"/>
          <w:rFonts w:hint="eastAsia"/>
          <w:rtl/>
        </w:rPr>
        <w:t>قِيَ</w:t>
      </w:r>
      <w:r w:rsidR="005C2484" w:rsidRPr="00F54D7A">
        <w:rPr>
          <w:rStyle w:val="Char4"/>
          <w:rFonts w:hint="cs"/>
          <w:rtl/>
        </w:rPr>
        <w:t>ٰ</w:t>
      </w:r>
      <w:r w:rsidR="005C2484" w:rsidRPr="00F54D7A">
        <w:rPr>
          <w:rStyle w:val="Char4"/>
          <w:rFonts w:hint="eastAsia"/>
          <w:rtl/>
        </w:rPr>
        <w:t>مَةِ</w:t>
      </w:r>
      <w:r w:rsidR="00D92418" w:rsidRPr="00F54D7A">
        <w:rPr>
          <w:rFonts w:ascii="Traditional Arabic" w:hAnsi="Traditional Arabic" w:cs="Traditional Arabic"/>
          <w:rtl/>
        </w:rPr>
        <w:t>﴾</w:t>
      </w:r>
      <w:r w:rsidRPr="00F54D7A">
        <w:rPr>
          <w:rFonts w:hint="cs"/>
          <w:rtl/>
        </w:rPr>
        <w:t xml:space="preserve"> را جای آن بگذاریم معنی مقصود و لطافت آن از بین می‌رود، چرا برای اینکه رسول خدا</w:t>
      </w:r>
      <w:r w:rsidR="00A87B93" w:rsidRPr="00F54D7A">
        <w:rPr>
          <w:rFonts w:cs="CTraditional Arabic" w:hint="cs"/>
          <w:rtl/>
        </w:rPr>
        <w:t>ص</w:t>
      </w:r>
      <w:r w:rsidRPr="00F54D7A">
        <w:rPr>
          <w:rFonts w:hint="cs"/>
          <w:rtl/>
        </w:rPr>
        <w:t xml:space="preserve"> علم و ایمان به قیامت دارد و منحصر به خدا نیست، بلکه هر بند</w:t>
      </w:r>
      <w:r w:rsidR="007C704B" w:rsidRPr="00F54D7A">
        <w:rPr>
          <w:rFonts w:hint="cs"/>
          <w:rtl/>
        </w:rPr>
        <w:t>ۀ</w:t>
      </w:r>
      <w:r w:rsidRPr="00F54D7A">
        <w:rPr>
          <w:rFonts w:hint="cs"/>
          <w:rtl/>
        </w:rPr>
        <w:t xml:space="preserve"> مؤمن باید علم و ای</w:t>
      </w:r>
      <w:r w:rsidR="000030DC" w:rsidRPr="00F54D7A">
        <w:rPr>
          <w:rFonts w:hint="cs"/>
          <w:rtl/>
        </w:rPr>
        <w:t>مان به قیامت داشته باشد</w:t>
      </w:r>
      <w:r w:rsidRPr="00F54D7A">
        <w:rPr>
          <w:rFonts w:hint="cs"/>
          <w:rtl/>
        </w:rPr>
        <w:t xml:space="preserve"> و ام</w:t>
      </w:r>
      <w:r w:rsidR="003A6313" w:rsidRPr="00F54D7A">
        <w:rPr>
          <w:rFonts w:hint="cs"/>
          <w:rtl/>
        </w:rPr>
        <w:t>ّ</w:t>
      </w:r>
      <w:r w:rsidRPr="00F54D7A">
        <w:rPr>
          <w:rFonts w:hint="cs"/>
          <w:rtl/>
        </w:rPr>
        <w:t>ا ساعت وقوع قیامت را احدی نمی‌داند ج</w:t>
      </w:r>
      <w:r w:rsidR="003A6313" w:rsidRPr="00F54D7A">
        <w:rPr>
          <w:rFonts w:hint="cs"/>
          <w:rtl/>
        </w:rPr>
        <w:t>ُ</w:t>
      </w:r>
      <w:r w:rsidRPr="00F54D7A">
        <w:rPr>
          <w:rFonts w:hint="cs"/>
          <w:rtl/>
        </w:rPr>
        <w:t xml:space="preserve">ز خدا و لذا تعبیر فرموده به کلمه </w:t>
      </w:r>
      <w:r w:rsidR="00D92418" w:rsidRPr="00F54D7A">
        <w:rPr>
          <w:rFonts w:ascii="Traditional Arabic" w:hAnsi="Traditional Arabic" w:cs="Traditional Arabic"/>
          <w:rtl/>
        </w:rPr>
        <w:t>﴿</w:t>
      </w:r>
      <w:r w:rsidR="005C2484" w:rsidRPr="00F54D7A">
        <w:rPr>
          <w:rStyle w:val="Char4"/>
          <w:rFonts w:hint="cs"/>
          <w:rtl/>
        </w:rPr>
        <w:t>ٱ</w:t>
      </w:r>
      <w:r w:rsidR="005C2484" w:rsidRPr="00F54D7A">
        <w:rPr>
          <w:rStyle w:val="Char4"/>
          <w:rFonts w:hint="eastAsia"/>
          <w:rtl/>
        </w:rPr>
        <w:t>لسَّاعَةِ</w:t>
      </w:r>
      <w:r w:rsidR="00D92418" w:rsidRPr="00F54D7A">
        <w:rPr>
          <w:rFonts w:ascii="Traditional Arabic" w:hAnsi="Traditional Arabic" w:cs="Traditional Arabic"/>
          <w:rtl/>
        </w:rPr>
        <w:t>﴾</w:t>
      </w:r>
      <w:r w:rsidRPr="00F54D7A">
        <w:rPr>
          <w:rtl/>
        </w:rPr>
        <w:t>.</w:t>
      </w:r>
      <w:r w:rsidRPr="00F54D7A">
        <w:rPr>
          <w:rFonts w:hint="cs"/>
          <w:rtl/>
        </w:rPr>
        <w:t xml:space="preserve"> </w:t>
      </w:r>
    </w:p>
    <w:p w:rsidR="008A04FE" w:rsidRPr="00F54D7A" w:rsidRDefault="008A04FE" w:rsidP="00C249CC">
      <w:pPr>
        <w:pStyle w:val="a2"/>
        <w:rPr>
          <w:rtl/>
        </w:rPr>
      </w:pPr>
      <w:r w:rsidRPr="00F54D7A">
        <w:rPr>
          <w:rFonts w:hint="cs"/>
          <w:b/>
          <w:bCs/>
          <w:rtl/>
        </w:rPr>
        <w:t>ثالثاً</w:t>
      </w:r>
      <w:r w:rsidR="00D92418" w:rsidRPr="00F54D7A">
        <w:rPr>
          <w:rFonts w:hint="cs"/>
          <w:b/>
          <w:bCs/>
          <w:rtl/>
        </w:rPr>
        <w:t>-</w:t>
      </w:r>
      <w:r w:rsidRPr="00F54D7A">
        <w:rPr>
          <w:rFonts w:hint="cs"/>
          <w:b/>
          <w:bCs/>
          <w:rtl/>
        </w:rPr>
        <w:t xml:space="preserve"> </w:t>
      </w:r>
      <w:r w:rsidRPr="00F54D7A">
        <w:rPr>
          <w:rFonts w:hint="cs"/>
          <w:rtl/>
        </w:rPr>
        <w:t>فرموده</w:t>
      </w:r>
      <w:r w:rsidR="00CD3E26" w:rsidRPr="00F54D7A">
        <w:rPr>
          <w:rFonts w:hint="cs"/>
          <w:rtl/>
        </w:rPr>
        <w:t>:</w:t>
      </w:r>
      <w:r w:rsidR="005C2484" w:rsidRPr="00F54D7A">
        <w:rPr>
          <w:rFonts w:hint="cs"/>
          <w:rtl/>
        </w:rPr>
        <w:t xml:space="preserve"> </w:t>
      </w:r>
      <w:r w:rsidR="00D92418" w:rsidRPr="00F54D7A">
        <w:rPr>
          <w:rFonts w:ascii="Traditional Arabic" w:hAnsi="Traditional Arabic" w:cs="Traditional Arabic"/>
          <w:rtl/>
        </w:rPr>
        <w:t>﴿</w:t>
      </w:r>
      <w:r w:rsidR="005C2484" w:rsidRPr="00F54D7A">
        <w:rPr>
          <w:rStyle w:val="Char4"/>
          <w:rFonts w:hint="eastAsia"/>
          <w:rtl/>
        </w:rPr>
        <w:t>وَيُنَزِّلُ</w:t>
      </w:r>
      <w:r w:rsidR="005C2484" w:rsidRPr="00F54D7A">
        <w:rPr>
          <w:rStyle w:val="Char4"/>
          <w:rtl/>
        </w:rPr>
        <w:t xml:space="preserve"> </w:t>
      </w:r>
      <w:r w:rsidR="005C2484" w:rsidRPr="00F54D7A">
        <w:rPr>
          <w:rStyle w:val="Char4"/>
          <w:rFonts w:hint="cs"/>
          <w:rtl/>
        </w:rPr>
        <w:t>ٱ</w:t>
      </w:r>
      <w:r w:rsidR="005C2484" w:rsidRPr="00F54D7A">
        <w:rPr>
          <w:rStyle w:val="Char4"/>
          <w:rFonts w:hint="eastAsia"/>
          <w:rtl/>
        </w:rPr>
        <w:t>ل</w:t>
      </w:r>
      <w:r w:rsidR="005C2484" w:rsidRPr="00F54D7A">
        <w:rPr>
          <w:rStyle w:val="Char4"/>
          <w:rFonts w:hint="cs"/>
          <w:rtl/>
        </w:rPr>
        <w:t>ۡ</w:t>
      </w:r>
      <w:r w:rsidR="005C2484" w:rsidRPr="00F54D7A">
        <w:rPr>
          <w:rStyle w:val="Char4"/>
          <w:rFonts w:hint="eastAsia"/>
          <w:rtl/>
        </w:rPr>
        <w:t>غَي</w:t>
      </w:r>
      <w:r w:rsidR="005C2484" w:rsidRPr="00F54D7A">
        <w:rPr>
          <w:rStyle w:val="Char4"/>
          <w:rFonts w:hint="cs"/>
          <w:rtl/>
        </w:rPr>
        <w:t>ۡ</w:t>
      </w:r>
      <w:r w:rsidR="005C2484" w:rsidRPr="00F54D7A">
        <w:rPr>
          <w:rStyle w:val="Char4"/>
          <w:rFonts w:hint="eastAsia"/>
          <w:rtl/>
        </w:rPr>
        <w:t>ثَ</w:t>
      </w:r>
      <w:r w:rsidR="00D92418" w:rsidRPr="00F54D7A">
        <w:rPr>
          <w:rFonts w:ascii="Traditional Arabic" w:hAnsi="Traditional Arabic" w:cs="Traditional Arabic"/>
          <w:rtl/>
        </w:rPr>
        <w:t>﴾</w:t>
      </w:r>
      <w:r w:rsidR="00CD3E26" w:rsidRPr="00F54D7A">
        <w:rPr>
          <w:rFonts w:hint="cs"/>
          <w:rtl/>
        </w:rPr>
        <w:t xml:space="preserve"> </w:t>
      </w:r>
      <w:r w:rsidRPr="00F54D7A">
        <w:rPr>
          <w:rFonts w:hint="cs"/>
          <w:rtl/>
        </w:rPr>
        <w:t>و آن را عطف کرده به جمل</w:t>
      </w:r>
      <w:r w:rsidR="003A6313" w:rsidRPr="00F54D7A">
        <w:rPr>
          <w:rFonts w:hint="cs"/>
          <w:rtl/>
        </w:rPr>
        <w:t>ۀ</w:t>
      </w:r>
      <w:r w:rsidRPr="00F54D7A">
        <w:rPr>
          <w:rFonts w:hint="cs"/>
          <w:rtl/>
        </w:rPr>
        <w:t xml:space="preserve"> </w:t>
      </w:r>
      <w:r w:rsidR="00D92418" w:rsidRPr="00F54D7A">
        <w:rPr>
          <w:rFonts w:ascii="Traditional Arabic" w:hAnsi="Traditional Arabic" w:cs="Traditional Arabic"/>
          <w:rtl/>
        </w:rPr>
        <w:t>﴿</w:t>
      </w:r>
      <w:r w:rsidR="005C2484" w:rsidRPr="00F54D7A">
        <w:rPr>
          <w:rStyle w:val="Char4"/>
          <w:rFonts w:hint="eastAsia"/>
          <w:rtl/>
        </w:rPr>
        <w:t>عِل</w:t>
      </w:r>
      <w:r w:rsidR="005C2484" w:rsidRPr="00F54D7A">
        <w:rPr>
          <w:rStyle w:val="Char4"/>
          <w:rFonts w:hint="cs"/>
          <w:rtl/>
        </w:rPr>
        <w:t>ۡ</w:t>
      </w:r>
      <w:r w:rsidR="005C2484" w:rsidRPr="00F54D7A">
        <w:rPr>
          <w:rStyle w:val="Char4"/>
          <w:rFonts w:hint="eastAsia"/>
          <w:rtl/>
        </w:rPr>
        <w:t>مُ</w:t>
      </w:r>
      <w:r w:rsidR="005C2484" w:rsidRPr="00F54D7A">
        <w:rPr>
          <w:rStyle w:val="Char4"/>
          <w:rtl/>
        </w:rPr>
        <w:t xml:space="preserve"> </w:t>
      </w:r>
      <w:r w:rsidR="005C2484" w:rsidRPr="00F54D7A">
        <w:rPr>
          <w:rStyle w:val="Char4"/>
          <w:rFonts w:hint="cs"/>
          <w:rtl/>
        </w:rPr>
        <w:t>ٱ</w:t>
      </w:r>
      <w:r w:rsidR="005C2484" w:rsidRPr="00F54D7A">
        <w:rPr>
          <w:rStyle w:val="Char4"/>
          <w:rFonts w:hint="eastAsia"/>
          <w:rtl/>
        </w:rPr>
        <w:t>لسَّاعَةِ</w:t>
      </w:r>
      <w:r w:rsidR="00D92418" w:rsidRPr="00F54D7A">
        <w:rPr>
          <w:rFonts w:ascii="Traditional Arabic" w:hAnsi="Traditional Arabic" w:cs="Traditional Arabic"/>
          <w:rtl/>
        </w:rPr>
        <w:t>﴾</w:t>
      </w:r>
      <w:r w:rsidR="003A6313" w:rsidRPr="00F54D7A">
        <w:rPr>
          <w:rFonts w:hint="cs"/>
          <w:rtl/>
        </w:rPr>
        <w:t xml:space="preserve"> </w:t>
      </w:r>
      <w:r w:rsidRPr="00F54D7A">
        <w:rPr>
          <w:rFonts w:hint="cs"/>
          <w:rtl/>
        </w:rPr>
        <w:t>عطف جمل</w:t>
      </w:r>
      <w:r w:rsidR="003A6313" w:rsidRPr="00F54D7A">
        <w:rPr>
          <w:rFonts w:hint="cs"/>
          <w:rtl/>
        </w:rPr>
        <w:t>ۀ</w:t>
      </w:r>
      <w:r w:rsidRPr="00F54D7A">
        <w:rPr>
          <w:rFonts w:hint="cs"/>
          <w:rtl/>
        </w:rPr>
        <w:t xml:space="preserve"> فعلی</w:t>
      </w:r>
      <w:r w:rsidR="003A6313" w:rsidRPr="00F54D7A">
        <w:rPr>
          <w:rFonts w:hint="cs"/>
          <w:rtl/>
        </w:rPr>
        <w:t>ّ</w:t>
      </w:r>
      <w:r w:rsidRPr="00F54D7A">
        <w:rPr>
          <w:rFonts w:hint="cs"/>
          <w:rtl/>
        </w:rPr>
        <w:t>ه به اسمی</w:t>
      </w:r>
      <w:r w:rsidR="003A6313" w:rsidRPr="00F54D7A">
        <w:rPr>
          <w:rFonts w:hint="cs"/>
          <w:rtl/>
        </w:rPr>
        <w:t>ّ</w:t>
      </w:r>
      <w:r w:rsidRPr="00F54D7A">
        <w:rPr>
          <w:rFonts w:hint="cs"/>
          <w:rtl/>
        </w:rPr>
        <w:t>ه که همان حصری که در معطوف</w:t>
      </w:r>
      <w:r w:rsidR="003A6313" w:rsidRPr="00F54D7A">
        <w:rPr>
          <w:rFonts w:hint="cs"/>
          <w:rtl/>
        </w:rPr>
        <w:t>ٌ</w:t>
      </w:r>
      <w:r w:rsidRPr="00F54D7A">
        <w:rPr>
          <w:rFonts w:hint="cs"/>
          <w:rtl/>
        </w:rPr>
        <w:t xml:space="preserve"> ع</w:t>
      </w:r>
      <w:r w:rsidR="003A6313" w:rsidRPr="00F54D7A">
        <w:rPr>
          <w:rFonts w:hint="cs"/>
          <w:rtl/>
        </w:rPr>
        <w:t>َ</w:t>
      </w:r>
      <w:r w:rsidRPr="00F54D7A">
        <w:rPr>
          <w:rFonts w:hint="cs"/>
          <w:rtl/>
        </w:rPr>
        <w:t>ل</w:t>
      </w:r>
      <w:r w:rsidR="003A6313" w:rsidRPr="00F54D7A">
        <w:rPr>
          <w:rFonts w:hint="cs"/>
          <w:rtl/>
        </w:rPr>
        <w:t>َ</w:t>
      </w:r>
      <w:r w:rsidR="000030DC" w:rsidRPr="00F54D7A">
        <w:rPr>
          <w:rFonts w:hint="cs"/>
          <w:rtl/>
        </w:rPr>
        <w:t>یه است در معطوف بیاید</w:t>
      </w:r>
      <w:r w:rsidRPr="00F54D7A">
        <w:rPr>
          <w:rFonts w:hint="cs"/>
          <w:rtl/>
        </w:rPr>
        <w:t xml:space="preserve"> و اگر نه اختصاص افاده نمی‌شد، و کلم</w:t>
      </w:r>
      <w:r w:rsidR="00D36C5F" w:rsidRPr="00F54D7A">
        <w:rPr>
          <w:rFonts w:hint="cs"/>
          <w:rtl/>
        </w:rPr>
        <w:t>ۀ</w:t>
      </w:r>
      <w:r w:rsidRPr="00F54D7A">
        <w:rPr>
          <w:rFonts w:hint="cs"/>
          <w:rtl/>
        </w:rPr>
        <w:t xml:space="preserve"> </w:t>
      </w:r>
      <w:r w:rsidRPr="00F54D7A">
        <w:rPr>
          <w:rStyle w:val="Char9"/>
          <w:rFonts w:hint="cs"/>
          <w:rtl/>
        </w:rPr>
        <w:t>غ</w:t>
      </w:r>
      <w:r w:rsidR="00D36C5F" w:rsidRPr="00F54D7A">
        <w:rPr>
          <w:rStyle w:val="Char9"/>
          <w:rFonts w:hint="cs"/>
          <w:rtl/>
        </w:rPr>
        <w:t>َ</w:t>
      </w:r>
      <w:r w:rsidRPr="00F54D7A">
        <w:rPr>
          <w:rStyle w:val="Char9"/>
          <w:rFonts w:hint="cs"/>
          <w:rtl/>
        </w:rPr>
        <w:t>یث</w:t>
      </w:r>
      <w:r w:rsidRPr="00F54D7A">
        <w:rPr>
          <w:rFonts w:hint="cs"/>
          <w:rtl/>
        </w:rPr>
        <w:t xml:space="preserve"> را انتخاب کرده و اگر</w:t>
      </w:r>
      <w:r w:rsidR="005C2484" w:rsidRPr="00F54D7A">
        <w:rPr>
          <w:rFonts w:hint="cs"/>
          <w:rtl/>
        </w:rPr>
        <w:t xml:space="preserve"> </w:t>
      </w:r>
      <w:r w:rsidR="00D92418" w:rsidRPr="00F54D7A">
        <w:rPr>
          <w:rFonts w:ascii="Traditional Arabic" w:hAnsi="Traditional Arabic" w:cs="Traditional Arabic"/>
          <w:rtl/>
        </w:rPr>
        <w:t>﴿</w:t>
      </w:r>
      <w:r w:rsidR="005C2484" w:rsidRPr="00F54D7A">
        <w:rPr>
          <w:rStyle w:val="Char4"/>
          <w:rFonts w:hint="eastAsia"/>
          <w:rtl/>
        </w:rPr>
        <w:t>غَي</w:t>
      </w:r>
      <w:r w:rsidR="005C2484" w:rsidRPr="00F54D7A">
        <w:rPr>
          <w:rStyle w:val="Char4"/>
          <w:rFonts w:hint="cs"/>
          <w:rtl/>
        </w:rPr>
        <w:t>ۡ</w:t>
      </w:r>
      <w:r w:rsidR="005C2484" w:rsidRPr="00F54D7A">
        <w:rPr>
          <w:rStyle w:val="Char4"/>
          <w:rFonts w:hint="eastAsia"/>
          <w:rtl/>
        </w:rPr>
        <w:t>ثَ</w:t>
      </w:r>
      <w:r w:rsidR="00D92418" w:rsidRPr="00F54D7A">
        <w:rPr>
          <w:rFonts w:ascii="Traditional Arabic" w:hAnsi="Traditional Arabic" w:cs="Traditional Arabic"/>
          <w:rtl/>
        </w:rPr>
        <w:t>﴾</w:t>
      </w:r>
      <w:r w:rsidRPr="00F54D7A">
        <w:rPr>
          <w:rFonts w:hint="cs"/>
          <w:rtl/>
        </w:rPr>
        <w:t xml:space="preserve"> را برداریم و ب</w:t>
      </w:r>
      <w:r w:rsidR="00D36C5F" w:rsidRPr="00F54D7A">
        <w:rPr>
          <w:rFonts w:hint="cs"/>
          <w:rtl/>
        </w:rPr>
        <w:t xml:space="preserve">ه </w:t>
      </w:r>
      <w:r w:rsidRPr="00F54D7A">
        <w:rPr>
          <w:rFonts w:hint="cs"/>
          <w:rtl/>
        </w:rPr>
        <w:t>جای آن کلم</w:t>
      </w:r>
      <w:r w:rsidR="00D36C5F" w:rsidRPr="00F54D7A">
        <w:rPr>
          <w:rFonts w:hint="cs"/>
          <w:rtl/>
        </w:rPr>
        <w:t>ۀ</w:t>
      </w:r>
      <w:r w:rsidR="005C2484" w:rsidRPr="00F54D7A">
        <w:rPr>
          <w:rFonts w:hint="cs"/>
          <w:rtl/>
        </w:rPr>
        <w:t xml:space="preserve"> </w:t>
      </w:r>
      <w:r w:rsidR="00D92418" w:rsidRPr="00F54D7A">
        <w:rPr>
          <w:rFonts w:ascii="Traditional Arabic" w:hAnsi="Traditional Arabic" w:cs="Traditional Arabic"/>
          <w:rtl/>
        </w:rPr>
        <w:t>﴿</w:t>
      </w:r>
      <w:r w:rsidR="005C2484" w:rsidRPr="00F54D7A">
        <w:rPr>
          <w:rStyle w:val="Char4"/>
          <w:rFonts w:hint="eastAsia"/>
          <w:rtl/>
        </w:rPr>
        <w:t>مَّطَر</w:t>
      </w:r>
      <w:r w:rsidR="00D92418" w:rsidRPr="00F54D7A">
        <w:rPr>
          <w:rFonts w:ascii="Traditional Arabic" w:hAnsi="Traditional Arabic" w:cs="Traditional Arabic"/>
          <w:rtl/>
        </w:rPr>
        <w:t>﴾</w:t>
      </w:r>
      <w:r w:rsidRPr="00F54D7A">
        <w:rPr>
          <w:rFonts w:hint="cs"/>
          <w:rtl/>
        </w:rPr>
        <w:t xml:space="preserve"> و یا </w:t>
      </w:r>
      <w:r w:rsidR="00D92418" w:rsidRPr="00F54D7A">
        <w:rPr>
          <w:rFonts w:ascii="Traditional Arabic" w:hAnsi="Traditional Arabic" w:cs="Traditional Arabic"/>
          <w:rtl/>
        </w:rPr>
        <w:t>﴿</w:t>
      </w:r>
      <w:r w:rsidR="005C2484" w:rsidRPr="00F54D7A">
        <w:rPr>
          <w:rStyle w:val="Char4"/>
          <w:rFonts w:hint="eastAsia"/>
          <w:rtl/>
        </w:rPr>
        <w:t>وَابِل</w:t>
      </w:r>
      <w:r w:rsidR="005C2484" w:rsidRPr="00F54D7A">
        <w:rPr>
          <w:rStyle w:val="Char4"/>
          <w:rFonts w:hint="cs"/>
          <w:rtl/>
        </w:rPr>
        <w:t>ٞ</w:t>
      </w:r>
      <w:r w:rsidR="00D92418" w:rsidRPr="00F54D7A">
        <w:rPr>
          <w:rFonts w:ascii="Traditional Arabic" w:hAnsi="Traditional Arabic" w:cs="Traditional Arabic"/>
          <w:rtl/>
        </w:rPr>
        <w:t>﴾</w:t>
      </w:r>
      <w:r w:rsidR="005C2484" w:rsidRPr="00F54D7A">
        <w:rPr>
          <w:rFonts w:hint="cs"/>
          <w:rtl/>
        </w:rPr>
        <w:t xml:space="preserve"> </w:t>
      </w:r>
      <w:r w:rsidRPr="00F54D7A">
        <w:rPr>
          <w:rFonts w:hint="cs"/>
          <w:rtl/>
        </w:rPr>
        <w:t>و یا</w:t>
      </w:r>
      <w:r w:rsidR="005C2484" w:rsidRPr="00F54D7A">
        <w:rPr>
          <w:rFonts w:hint="cs"/>
          <w:rtl/>
        </w:rPr>
        <w:t xml:space="preserve"> </w:t>
      </w:r>
      <w:r w:rsidR="00D92418" w:rsidRPr="00F54D7A">
        <w:rPr>
          <w:rFonts w:ascii="Traditional Arabic" w:hAnsi="Traditional Arabic" w:cs="Traditional Arabic"/>
          <w:rtl/>
        </w:rPr>
        <w:t>﴿</w:t>
      </w:r>
      <w:r w:rsidR="005C2484" w:rsidRPr="00F54D7A">
        <w:rPr>
          <w:rStyle w:val="Char4"/>
          <w:rFonts w:hint="eastAsia"/>
          <w:rtl/>
        </w:rPr>
        <w:t>طَل</w:t>
      </w:r>
      <w:r w:rsidR="00D92418" w:rsidRPr="00F54D7A">
        <w:rPr>
          <w:rFonts w:ascii="Traditional Arabic" w:hAnsi="Traditional Arabic" w:cs="Traditional Arabic"/>
          <w:rtl/>
        </w:rPr>
        <w:t>﴾</w:t>
      </w:r>
      <w:r w:rsidRPr="00F54D7A">
        <w:rPr>
          <w:rFonts w:ascii="Traditional Arabic" w:hAnsi="Traditional Arabic" w:cs="Traditional Arabic"/>
          <w:b/>
          <w:bCs/>
          <w:rtl/>
        </w:rPr>
        <w:t xml:space="preserve"> </w:t>
      </w:r>
      <w:r w:rsidRPr="00F54D7A">
        <w:rPr>
          <w:rFonts w:hint="cs"/>
          <w:rtl/>
        </w:rPr>
        <w:t>و یا کلم</w:t>
      </w:r>
      <w:r w:rsidR="00D36C5F" w:rsidRPr="00F54D7A">
        <w:rPr>
          <w:rFonts w:hint="cs"/>
          <w:rtl/>
        </w:rPr>
        <w:t>ۀ</w:t>
      </w:r>
      <w:r w:rsidR="005C2484" w:rsidRPr="00F54D7A">
        <w:rPr>
          <w:rFonts w:hint="cs"/>
          <w:rtl/>
        </w:rPr>
        <w:t xml:space="preserve"> </w:t>
      </w:r>
      <w:r w:rsidR="00D92418" w:rsidRPr="00F54D7A">
        <w:rPr>
          <w:rFonts w:ascii="Traditional Arabic" w:hAnsi="Traditional Arabic" w:cs="Traditional Arabic"/>
          <w:rtl/>
        </w:rPr>
        <w:t>﴿</w:t>
      </w:r>
      <w:r w:rsidR="005C2484" w:rsidRPr="00F54D7A">
        <w:rPr>
          <w:rStyle w:val="Char4"/>
          <w:rFonts w:hint="eastAsia"/>
          <w:rtl/>
        </w:rPr>
        <w:t>مِنَ</w:t>
      </w:r>
      <w:r w:rsidR="005C2484" w:rsidRPr="00F54D7A">
        <w:rPr>
          <w:rStyle w:val="Char4"/>
          <w:rtl/>
        </w:rPr>
        <w:t xml:space="preserve"> </w:t>
      </w:r>
      <w:r w:rsidR="005C2484" w:rsidRPr="00F54D7A">
        <w:rPr>
          <w:rStyle w:val="Char4"/>
          <w:rFonts w:hint="cs"/>
          <w:rtl/>
        </w:rPr>
        <w:t>ٱ</w:t>
      </w:r>
      <w:r w:rsidR="005C2484" w:rsidRPr="00F54D7A">
        <w:rPr>
          <w:rStyle w:val="Char4"/>
          <w:rFonts w:hint="eastAsia"/>
          <w:rtl/>
        </w:rPr>
        <w:t>لسَّمَا</w:t>
      </w:r>
      <w:r w:rsidR="005C2484" w:rsidRPr="00F54D7A">
        <w:rPr>
          <w:rStyle w:val="Char4"/>
          <w:rFonts w:hint="cs"/>
          <w:rtl/>
        </w:rPr>
        <w:t>ٓ</w:t>
      </w:r>
      <w:r w:rsidR="005C2484" w:rsidRPr="00F54D7A">
        <w:rPr>
          <w:rStyle w:val="Char4"/>
          <w:rFonts w:hint="eastAsia"/>
          <w:rtl/>
        </w:rPr>
        <w:t>ءِ</w:t>
      </w:r>
      <w:r w:rsidR="005C2484" w:rsidRPr="00F54D7A">
        <w:rPr>
          <w:rStyle w:val="Char4"/>
          <w:rtl/>
        </w:rPr>
        <w:t xml:space="preserve"> </w:t>
      </w:r>
      <w:r w:rsidR="005C2484" w:rsidRPr="00F54D7A">
        <w:rPr>
          <w:rStyle w:val="Char4"/>
          <w:rFonts w:hint="eastAsia"/>
          <w:rtl/>
        </w:rPr>
        <w:t>مَا</w:t>
      </w:r>
      <w:r w:rsidR="005C2484" w:rsidRPr="00F54D7A">
        <w:rPr>
          <w:rStyle w:val="Char4"/>
          <w:rFonts w:hint="cs"/>
          <w:rtl/>
        </w:rPr>
        <w:t>ٓ</w:t>
      </w:r>
      <w:r w:rsidR="005C2484" w:rsidRPr="00F54D7A">
        <w:rPr>
          <w:rStyle w:val="Char4"/>
          <w:rFonts w:hint="eastAsia"/>
          <w:rtl/>
        </w:rPr>
        <w:t>ء</w:t>
      </w:r>
      <w:r w:rsidR="005C2484" w:rsidRPr="00F54D7A">
        <w:rPr>
          <w:rStyle w:val="Char4"/>
          <w:rFonts w:hint="cs"/>
          <w:rtl/>
        </w:rPr>
        <w:t>ٗ</w:t>
      </w:r>
      <w:r w:rsidR="00D92418" w:rsidRPr="00F54D7A">
        <w:rPr>
          <w:rFonts w:ascii="Traditional Arabic" w:hAnsi="Traditional Arabic" w:cs="Traditional Arabic"/>
          <w:rtl/>
        </w:rPr>
        <w:t>﴾</w:t>
      </w:r>
      <w:r w:rsidRPr="00F54D7A">
        <w:rPr>
          <w:rFonts w:hint="cs"/>
          <w:rtl/>
        </w:rPr>
        <w:t xml:space="preserve"> و یا</w:t>
      </w:r>
      <w:r w:rsidR="005C2484" w:rsidRPr="00F54D7A">
        <w:rPr>
          <w:rFonts w:hint="cs"/>
          <w:rtl/>
        </w:rPr>
        <w:t xml:space="preserve"> </w:t>
      </w:r>
      <w:r w:rsidR="00D92418" w:rsidRPr="00F54D7A">
        <w:rPr>
          <w:rFonts w:ascii="Traditional Arabic" w:hAnsi="Traditional Arabic" w:cs="Traditional Arabic"/>
          <w:rtl/>
        </w:rPr>
        <w:t>﴿</w:t>
      </w:r>
      <w:r w:rsidR="005C2484" w:rsidRPr="00F54D7A">
        <w:rPr>
          <w:rStyle w:val="Char4"/>
          <w:rFonts w:hint="eastAsia"/>
          <w:rtl/>
        </w:rPr>
        <w:t>وَد</w:t>
      </w:r>
      <w:r w:rsidR="005C2484" w:rsidRPr="00F54D7A">
        <w:rPr>
          <w:rStyle w:val="Char4"/>
          <w:rFonts w:hint="cs"/>
          <w:rtl/>
        </w:rPr>
        <w:t>ۡ</w:t>
      </w:r>
      <w:r w:rsidR="005C2484" w:rsidRPr="00F54D7A">
        <w:rPr>
          <w:rStyle w:val="Char4"/>
          <w:rFonts w:hint="eastAsia"/>
          <w:rtl/>
        </w:rPr>
        <w:t>قَ</w:t>
      </w:r>
      <w:r w:rsidR="00D92418" w:rsidRPr="00F54D7A">
        <w:rPr>
          <w:rFonts w:ascii="Traditional Arabic" w:hAnsi="Traditional Arabic" w:cs="Traditional Arabic"/>
          <w:rtl/>
        </w:rPr>
        <w:t>﴾</w:t>
      </w:r>
      <w:r w:rsidRPr="00F54D7A">
        <w:rPr>
          <w:rFonts w:hint="cs"/>
          <w:rtl/>
        </w:rPr>
        <w:t xml:space="preserve"> و امثال این کلمات که همه به معنی باران است ب</w:t>
      </w:r>
      <w:r w:rsidR="00D36C5F" w:rsidRPr="00F54D7A">
        <w:rPr>
          <w:rFonts w:hint="cs"/>
          <w:rtl/>
        </w:rPr>
        <w:t xml:space="preserve">ه </w:t>
      </w:r>
      <w:r w:rsidRPr="00F54D7A">
        <w:rPr>
          <w:rFonts w:hint="cs"/>
          <w:rtl/>
        </w:rPr>
        <w:t xml:space="preserve">جای </w:t>
      </w:r>
      <w:r w:rsidR="005C2484" w:rsidRPr="00F54D7A">
        <w:rPr>
          <w:rFonts w:hint="cs"/>
          <w:rtl/>
        </w:rPr>
        <w:t>«</w:t>
      </w:r>
      <w:r w:rsidR="005C2484" w:rsidRPr="00F54D7A">
        <w:rPr>
          <w:rStyle w:val="Char4"/>
          <w:rFonts w:hint="eastAsia"/>
          <w:rtl/>
        </w:rPr>
        <w:t>غَي</w:t>
      </w:r>
      <w:r w:rsidR="005C2484" w:rsidRPr="00F54D7A">
        <w:rPr>
          <w:rStyle w:val="Char4"/>
          <w:rFonts w:hint="cs"/>
          <w:rtl/>
        </w:rPr>
        <w:t>ۡ</w:t>
      </w:r>
      <w:r w:rsidR="005C2484" w:rsidRPr="00F54D7A">
        <w:rPr>
          <w:rStyle w:val="Char4"/>
          <w:rFonts w:hint="eastAsia"/>
          <w:rtl/>
        </w:rPr>
        <w:t>ثَ</w:t>
      </w:r>
      <w:r w:rsidR="005C2484" w:rsidRPr="00F54D7A">
        <w:rPr>
          <w:rFonts w:hint="cs"/>
          <w:rtl/>
        </w:rPr>
        <w:t>»</w:t>
      </w:r>
      <w:r w:rsidR="000030DC" w:rsidRPr="00F54D7A">
        <w:rPr>
          <w:rFonts w:hint="cs"/>
          <w:rtl/>
        </w:rPr>
        <w:t xml:space="preserve"> بگذاریم صحیح نیست</w:t>
      </w:r>
      <w:r w:rsidRPr="00F54D7A">
        <w:rPr>
          <w:rFonts w:hint="cs"/>
          <w:rtl/>
        </w:rPr>
        <w:t xml:space="preserve"> و معنی مقصود و لطافت کلام </w:t>
      </w:r>
      <w:r w:rsidR="00FE1B11" w:rsidRPr="00F54D7A">
        <w:rPr>
          <w:rFonts w:hint="cs"/>
          <w:rtl/>
        </w:rPr>
        <w:t>از بین می‌رود، زیرا ممکن است هر</w:t>
      </w:r>
      <w:r w:rsidRPr="00F54D7A">
        <w:rPr>
          <w:rFonts w:hint="cs"/>
          <w:rtl/>
        </w:rPr>
        <w:t>مهندس هواشناسی به واسط</w:t>
      </w:r>
      <w:r w:rsidR="00FE1B11" w:rsidRPr="00F54D7A">
        <w:rPr>
          <w:rFonts w:hint="cs"/>
          <w:rtl/>
        </w:rPr>
        <w:t xml:space="preserve">ۀ </w:t>
      </w:r>
      <w:r w:rsidRPr="00F54D7A">
        <w:rPr>
          <w:rFonts w:hint="cs"/>
          <w:rtl/>
        </w:rPr>
        <w:t>مقد</w:t>
      </w:r>
      <w:r w:rsidR="00FE1B11" w:rsidRPr="00F54D7A">
        <w:rPr>
          <w:rFonts w:hint="cs"/>
          <w:rtl/>
        </w:rPr>
        <w:t>ّ</w:t>
      </w:r>
      <w:r w:rsidRPr="00F54D7A">
        <w:rPr>
          <w:rFonts w:hint="cs"/>
          <w:rtl/>
        </w:rPr>
        <w:t>مات علمی بداند فردا مثلا باران می‌آید و خبر دهد و خبر او صدق باشد، پس این علم اختصاص به خدا ندارد، ام</w:t>
      </w:r>
      <w:r w:rsidR="00FE1B11" w:rsidRPr="00F54D7A">
        <w:rPr>
          <w:rFonts w:hint="cs"/>
          <w:rtl/>
        </w:rPr>
        <w:t>ّ</w:t>
      </w:r>
      <w:r w:rsidRPr="00F54D7A">
        <w:rPr>
          <w:rFonts w:hint="cs"/>
          <w:rtl/>
        </w:rPr>
        <w:t>ا خدا کلم</w:t>
      </w:r>
      <w:r w:rsidR="00FE1B11" w:rsidRPr="00F54D7A">
        <w:rPr>
          <w:rFonts w:hint="cs"/>
          <w:rtl/>
        </w:rPr>
        <w:t>ۀ</w:t>
      </w:r>
      <w:r w:rsidRPr="00F54D7A">
        <w:rPr>
          <w:rFonts w:hint="cs"/>
          <w:rtl/>
        </w:rPr>
        <w:t xml:space="preserve"> </w:t>
      </w:r>
      <w:r w:rsidR="005C2484" w:rsidRPr="00F54D7A">
        <w:rPr>
          <w:rFonts w:hint="cs"/>
          <w:rtl/>
        </w:rPr>
        <w:t>«</w:t>
      </w:r>
      <w:r w:rsidR="005C2484" w:rsidRPr="00F54D7A">
        <w:rPr>
          <w:rStyle w:val="Char4"/>
          <w:rFonts w:hint="eastAsia"/>
          <w:rtl/>
        </w:rPr>
        <w:t>غَي</w:t>
      </w:r>
      <w:r w:rsidR="005C2484" w:rsidRPr="00F54D7A">
        <w:rPr>
          <w:rStyle w:val="Char4"/>
          <w:rFonts w:hint="cs"/>
          <w:rtl/>
        </w:rPr>
        <w:t>ۡ</w:t>
      </w:r>
      <w:r w:rsidR="005C2484" w:rsidRPr="00F54D7A">
        <w:rPr>
          <w:rStyle w:val="Char4"/>
          <w:rFonts w:hint="eastAsia"/>
          <w:rtl/>
        </w:rPr>
        <w:t>ثَ</w:t>
      </w:r>
      <w:r w:rsidR="005C2484" w:rsidRPr="00F54D7A">
        <w:rPr>
          <w:rFonts w:hint="cs"/>
          <w:rtl/>
        </w:rPr>
        <w:t>»</w:t>
      </w:r>
      <w:r w:rsidRPr="00F54D7A">
        <w:rPr>
          <w:rFonts w:hint="cs"/>
          <w:rtl/>
        </w:rPr>
        <w:t xml:space="preserve"> را آورده که ب</w:t>
      </w:r>
      <w:r w:rsidR="00FE1B11" w:rsidRPr="00F54D7A">
        <w:rPr>
          <w:rFonts w:hint="cs"/>
          <w:rtl/>
        </w:rPr>
        <w:t xml:space="preserve">ه </w:t>
      </w:r>
      <w:r w:rsidRPr="00F54D7A">
        <w:rPr>
          <w:rFonts w:hint="cs"/>
          <w:rtl/>
        </w:rPr>
        <w:t>معنی باران</w:t>
      </w:r>
      <w:r w:rsidR="00FE1B11" w:rsidRPr="00F54D7A">
        <w:rPr>
          <w:rFonts w:hint="cs"/>
          <w:rtl/>
        </w:rPr>
        <w:t>ِ</w:t>
      </w:r>
      <w:r w:rsidRPr="00F54D7A">
        <w:rPr>
          <w:rFonts w:hint="cs"/>
          <w:rtl/>
        </w:rPr>
        <w:t xml:space="preserve"> مفید</w:t>
      </w:r>
      <w:r w:rsidR="00AE7E3C" w:rsidRPr="00F54D7A">
        <w:rPr>
          <w:rFonts w:hint="cs"/>
          <w:rtl/>
        </w:rPr>
        <w:t xml:space="preserve"> </w:t>
      </w:r>
      <w:r w:rsidR="00D92418" w:rsidRPr="00F54D7A">
        <w:rPr>
          <w:rFonts w:ascii="Traditional Arabic" w:hAnsi="Traditional Arabic" w:cs="Traditional Arabic"/>
          <w:rtl/>
        </w:rPr>
        <w:t>﴿</w:t>
      </w:r>
      <w:r w:rsidR="00AE7E3C" w:rsidRPr="00F54D7A">
        <w:rPr>
          <w:rStyle w:val="Char4"/>
          <w:rFonts w:hint="eastAsia"/>
          <w:rtl/>
        </w:rPr>
        <w:t>لَا</w:t>
      </w:r>
      <w:r w:rsidR="00AE7E3C" w:rsidRPr="00F54D7A">
        <w:rPr>
          <w:rStyle w:val="Char4"/>
          <w:rtl/>
        </w:rPr>
        <w:t xml:space="preserve"> </w:t>
      </w:r>
      <w:r w:rsidR="00AE7E3C" w:rsidRPr="00F54D7A">
        <w:rPr>
          <w:rStyle w:val="Char4"/>
          <w:rFonts w:hint="eastAsia"/>
          <w:rtl/>
        </w:rPr>
        <w:t>يَضُرّ</w:t>
      </w:r>
      <w:r w:rsidR="00D92418" w:rsidRPr="00F54D7A">
        <w:rPr>
          <w:rFonts w:ascii="Traditional Arabic" w:hAnsi="Traditional Arabic" w:cs="Traditional Arabic"/>
          <w:rtl/>
        </w:rPr>
        <w:t>﴾</w:t>
      </w:r>
      <w:r w:rsidR="000030DC" w:rsidRPr="00F54D7A">
        <w:rPr>
          <w:rFonts w:hint="cs"/>
          <w:rtl/>
        </w:rPr>
        <w:t xml:space="preserve"> است</w:t>
      </w:r>
      <w:r w:rsidRPr="00F54D7A">
        <w:rPr>
          <w:rFonts w:hint="cs"/>
          <w:rtl/>
        </w:rPr>
        <w:t xml:space="preserve"> و هیچ مهندس نمی‌تواند علم پیدا کند که باران فردا مفید است و یا مضر</w:t>
      </w:r>
      <w:r w:rsidR="00FE1B11" w:rsidRPr="00F54D7A">
        <w:rPr>
          <w:rFonts w:hint="cs"/>
          <w:rtl/>
        </w:rPr>
        <w:t>ّ</w:t>
      </w:r>
      <w:r w:rsidRPr="00F54D7A">
        <w:rPr>
          <w:rFonts w:hint="cs"/>
          <w:rtl/>
        </w:rPr>
        <w:t>، پس علم نزول غ</w:t>
      </w:r>
      <w:r w:rsidR="00FE1B11" w:rsidRPr="00F54D7A">
        <w:rPr>
          <w:rFonts w:hint="cs"/>
          <w:rtl/>
        </w:rPr>
        <w:t>َ</w:t>
      </w:r>
      <w:r w:rsidRPr="00F54D7A">
        <w:rPr>
          <w:rFonts w:hint="cs"/>
          <w:rtl/>
        </w:rPr>
        <w:t>یث غیر از علم نزول م</w:t>
      </w:r>
      <w:r w:rsidR="00FE1B11" w:rsidRPr="00F54D7A">
        <w:rPr>
          <w:rFonts w:hint="cs"/>
          <w:rtl/>
        </w:rPr>
        <w:t>َ</w:t>
      </w:r>
      <w:r w:rsidRPr="00F54D7A">
        <w:rPr>
          <w:rFonts w:hint="cs"/>
          <w:rtl/>
        </w:rPr>
        <w:t>ط</w:t>
      </w:r>
      <w:r w:rsidR="00FE1B11" w:rsidRPr="00F54D7A">
        <w:rPr>
          <w:rFonts w:hint="cs"/>
          <w:rtl/>
        </w:rPr>
        <w:t>َ</w:t>
      </w:r>
      <w:r w:rsidRPr="00F54D7A">
        <w:rPr>
          <w:rFonts w:hint="cs"/>
          <w:rtl/>
        </w:rPr>
        <w:t>ر است، و لذا خدا این کلمه را انتخاب کرده، اگر عوض شود با کلم</w:t>
      </w:r>
      <w:r w:rsidR="00FE1B11" w:rsidRPr="00F54D7A">
        <w:rPr>
          <w:rFonts w:hint="cs"/>
          <w:rtl/>
        </w:rPr>
        <w:t>ۀ</w:t>
      </w:r>
      <w:r w:rsidRPr="00F54D7A">
        <w:rPr>
          <w:rFonts w:hint="cs"/>
          <w:rtl/>
        </w:rPr>
        <w:t xml:space="preserve"> مشابه صحیح نیست. </w:t>
      </w:r>
    </w:p>
    <w:p w:rsidR="008A04FE" w:rsidRPr="00F54D7A" w:rsidRDefault="008A04FE" w:rsidP="00C249CC">
      <w:pPr>
        <w:pStyle w:val="a2"/>
        <w:rPr>
          <w:rFonts w:cs="Times New Roman"/>
          <w:rtl/>
        </w:rPr>
      </w:pPr>
      <w:r w:rsidRPr="00F54D7A">
        <w:rPr>
          <w:rFonts w:hint="cs"/>
          <w:b/>
          <w:bCs/>
          <w:rtl/>
        </w:rPr>
        <w:t>رابعاً</w:t>
      </w:r>
      <w:r w:rsidR="00D92418" w:rsidRPr="00F54D7A">
        <w:rPr>
          <w:rFonts w:hint="cs"/>
          <w:b/>
          <w:bCs/>
          <w:rtl/>
        </w:rPr>
        <w:t>-</w:t>
      </w:r>
      <w:r w:rsidRPr="00F54D7A">
        <w:rPr>
          <w:rFonts w:hint="cs"/>
          <w:b/>
          <w:bCs/>
          <w:rtl/>
        </w:rPr>
        <w:t xml:space="preserve"> </w:t>
      </w:r>
      <w:r w:rsidRPr="00F54D7A">
        <w:rPr>
          <w:rFonts w:hint="cs"/>
          <w:rtl/>
        </w:rPr>
        <w:t>فرموده</w:t>
      </w:r>
      <w:r w:rsidR="00CD3E26" w:rsidRPr="00F54D7A">
        <w:rPr>
          <w:rFonts w:hint="cs"/>
          <w:rtl/>
        </w:rPr>
        <w:t>:</w:t>
      </w:r>
      <w:r w:rsidR="00C31934" w:rsidRPr="00F54D7A">
        <w:rPr>
          <w:rFonts w:hint="cs"/>
          <w:rtl/>
        </w:rPr>
        <w:t xml:space="preserve"> </w:t>
      </w:r>
      <w:r w:rsidR="00D92418" w:rsidRPr="00F54D7A">
        <w:rPr>
          <w:rFonts w:ascii="Traditional Arabic" w:hAnsi="Traditional Arabic" w:cs="Traditional Arabic"/>
          <w:rtl/>
        </w:rPr>
        <w:t>﴿</w:t>
      </w:r>
      <w:r w:rsidR="00C31934" w:rsidRPr="00F54D7A">
        <w:rPr>
          <w:rStyle w:val="Char4"/>
          <w:rFonts w:hint="eastAsia"/>
          <w:rtl/>
        </w:rPr>
        <w:t>وَيَع</w:t>
      </w:r>
      <w:r w:rsidR="00C31934" w:rsidRPr="00F54D7A">
        <w:rPr>
          <w:rStyle w:val="Char4"/>
          <w:rFonts w:hint="cs"/>
          <w:rtl/>
        </w:rPr>
        <w:t>ۡ</w:t>
      </w:r>
      <w:r w:rsidR="00C31934" w:rsidRPr="00F54D7A">
        <w:rPr>
          <w:rStyle w:val="Char4"/>
          <w:rFonts w:hint="eastAsia"/>
          <w:rtl/>
        </w:rPr>
        <w:t>لَمُ</w:t>
      </w:r>
      <w:r w:rsidR="00C31934" w:rsidRPr="00F54D7A">
        <w:rPr>
          <w:rStyle w:val="Char4"/>
          <w:rtl/>
        </w:rPr>
        <w:t xml:space="preserve"> </w:t>
      </w:r>
      <w:r w:rsidR="00C31934" w:rsidRPr="00F54D7A">
        <w:rPr>
          <w:rStyle w:val="Char4"/>
          <w:rFonts w:hint="eastAsia"/>
          <w:rtl/>
        </w:rPr>
        <w:t>مَا</w:t>
      </w:r>
      <w:r w:rsidR="00C31934" w:rsidRPr="00F54D7A">
        <w:rPr>
          <w:rStyle w:val="Char4"/>
          <w:rtl/>
        </w:rPr>
        <w:t xml:space="preserve"> </w:t>
      </w:r>
      <w:r w:rsidR="00C31934" w:rsidRPr="00F54D7A">
        <w:rPr>
          <w:rStyle w:val="Char4"/>
          <w:rFonts w:hint="eastAsia"/>
          <w:rtl/>
        </w:rPr>
        <w:t>فِي</w:t>
      </w:r>
      <w:r w:rsidR="00C31934" w:rsidRPr="00F54D7A">
        <w:rPr>
          <w:rStyle w:val="Char4"/>
          <w:rtl/>
        </w:rPr>
        <w:t xml:space="preserve"> </w:t>
      </w:r>
      <w:r w:rsidR="00C31934" w:rsidRPr="00F54D7A">
        <w:rPr>
          <w:rStyle w:val="Char4"/>
          <w:rFonts w:hint="cs"/>
          <w:rtl/>
        </w:rPr>
        <w:t>ٱ</w:t>
      </w:r>
      <w:r w:rsidR="00C31934" w:rsidRPr="00F54D7A">
        <w:rPr>
          <w:rStyle w:val="Char4"/>
          <w:rFonts w:hint="eastAsia"/>
          <w:rtl/>
        </w:rPr>
        <w:t>ل</w:t>
      </w:r>
      <w:r w:rsidR="00C31934" w:rsidRPr="00F54D7A">
        <w:rPr>
          <w:rStyle w:val="Char4"/>
          <w:rFonts w:hint="cs"/>
          <w:rtl/>
        </w:rPr>
        <w:t>ۡ</w:t>
      </w:r>
      <w:r w:rsidR="00C31934" w:rsidRPr="00F54D7A">
        <w:rPr>
          <w:rStyle w:val="Char4"/>
          <w:rFonts w:hint="eastAsia"/>
          <w:rtl/>
        </w:rPr>
        <w:t>أَر</w:t>
      </w:r>
      <w:r w:rsidR="00C31934" w:rsidRPr="00F54D7A">
        <w:rPr>
          <w:rStyle w:val="Char4"/>
          <w:rFonts w:hint="cs"/>
          <w:rtl/>
        </w:rPr>
        <w:t>ۡ</w:t>
      </w:r>
      <w:r w:rsidR="00C31934" w:rsidRPr="00F54D7A">
        <w:rPr>
          <w:rStyle w:val="Char4"/>
          <w:rFonts w:hint="eastAsia"/>
          <w:rtl/>
        </w:rPr>
        <w:t>حَامِ</w:t>
      </w:r>
      <w:r w:rsidR="00D92418" w:rsidRPr="00F54D7A">
        <w:rPr>
          <w:rFonts w:ascii="Traditional Arabic" w:hAnsi="Traditional Arabic" w:cs="Traditional Arabic"/>
          <w:rtl/>
        </w:rPr>
        <w:t>﴾</w:t>
      </w:r>
      <w:r w:rsidR="00CD3E26" w:rsidRPr="00F54D7A">
        <w:rPr>
          <w:rFonts w:hint="cs"/>
          <w:rtl/>
        </w:rPr>
        <w:t xml:space="preserve"> </w:t>
      </w:r>
      <w:r w:rsidRPr="00F54D7A">
        <w:rPr>
          <w:rFonts w:hint="cs"/>
          <w:rtl/>
        </w:rPr>
        <w:t>و معنی</w:t>
      </w:r>
      <w:r w:rsidR="00CD3E26" w:rsidRPr="00F54D7A">
        <w:rPr>
          <w:rFonts w:hint="cs"/>
          <w:rtl/>
        </w:rPr>
        <w:t>:</w:t>
      </w:r>
      <w:r w:rsidR="00C31934" w:rsidRPr="00F54D7A">
        <w:rPr>
          <w:rFonts w:hint="cs"/>
          <w:rtl/>
        </w:rPr>
        <w:t xml:space="preserve"> </w:t>
      </w:r>
      <w:r w:rsidR="00D92418" w:rsidRPr="00F54D7A">
        <w:rPr>
          <w:rFonts w:ascii="Traditional Arabic" w:hAnsi="Traditional Arabic" w:cs="Traditional Arabic"/>
          <w:rtl/>
        </w:rPr>
        <w:t>﴿</w:t>
      </w:r>
      <w:r w:rsidR="00C31934" w:rsidRPr="00F54D7A">
        <w:rPr>
          <w:rStyle w:val="Char4"/>
          <w:rFonts w:hint="eastAsia"/>
          <w:rtl/>
        </w:rPr>
        <w:t>مَا</w:t>
      </w:r>
      <w:r w:rsidR="00C31934" w:rsidRPr="00F54D7A">
        <w:rPr>
          <w:rStyle w:val="Char4"/>
          <w:rtl/>
        </w:rPr>
        <w:t xml:space="preserve"> </w:t>
      </w:r>
      <w:r w:rsidR="00C31934" w:rsidRPr="00F54D7A">
        <w:rPr>
          <w:rStyle w:val="Char4"/>
          <w:rFonts w:hint="eastAsia"/>
          <w:rtl/>
        </w:rPr>
        <w:t>فِي</w:t>
      </w:r>
      <w:r w:rsidR="00C31934" w:rsidRPr="00F54D7A">
        <w:rPr>
          <w:rStyle w:val="Char4"/>
          <w:rtl/>
        </w:rPr>
        <w:t xml:space="preserve"> </w:t>
      </w:r>
      <w:r w:rsidR="00C31934" w:rsidRPr="00F54D7A">
        <w:rPr>
          <w:rStyle w:val="Char4"/>
          <w:rFonts w:hint="cs"/>
          <w:rtl/>
        </w:rPr>
        <w:t>ٱ</w:t>
      </w:r>
      <w:r w:rsidR="00C31934" w:rsidRPr="00F54D7A">
        <w:rPr>
          <w:rStyle w:val="Char4"/>
          <w:rFonts w:hint="eastAsia"/>
          <w:rtl/>
        </w:rPr>
        <w:t>ل</w:t>
      </w:r>
      <w:r w:rsidR="00C31934" w:rsidRPr="00F54D7A">
        <w:rPr>
          <w:rStyle w:val="Char4"/>
          <w:rFonts w:hint="cs"/>
          <w:rtl/>
        </w:rPr>
        <w:t>ۡ</w:t>
      </w:r>
      <w:r w:rsidR="00C31934" w:rsidRPr="00F54D7A">
        <w:rPr>
          <w:rStyle w:val="Char4"/>
          <w:rFonts w:hint="eastAsia"/>
          <w:rtl/>
        </w:rPr>
        <w:t>أَر</w:t>
      </w:r>
      <w:r w:rsidR="00C31934" w:rsidRPr="00F54D7A">
        <w:rPr>
          <w:rStyle w:val="Char4"/>
          <w:rFonts w:hint="cs"/>
          <w:rtl/>
        </w:rPr>
        <w:t>ۡ</w:t>
      </w:r>
      <w:r w:rsidR="00C31934" w:rsidRPr="00F54D7A">
        <w:rPr>
          <w:rStyle w:val="Char4"/>
          <w:rFonts w:hint="eastAsia"/>
          <w:rtl/>
        </w:rPr>
        <w:t>حَامِ</w:t>
      </w:r>
      <w:r w:rsidR="00D92418" w:rsidRPr="00F54D7A">
        <w:rPr>
          <w:rFonts w:ascii="Traditional Arabic" w:hAnsi="Traditional Arabic" w:cs="Traditional Arabic"/>
          <w:rtl/>
        </w:rPr>
        <w:t>﴾</w:t>
      </w:r>
      <w:r w:rsidR="00CD3E26" w:rsidRPr="00F54D7A">
        <w:rPr>
          <w:rFonts w:hint="cs"/>
          <w:rtl/>
        </w:rPr>
        <w:t xml:space="preserve"> </w:t>
      </w:r>
      <w:r w:rsidRPr="00F54D7A">
        <w:rPr>
          <w:rFonts w:hint="cs"/>
          <w:rtl/>
        </w:rPr>
        <w:t>این است که خد</w:t>
      </w:r>
      <w:r w:rsidR="00FE1B11" w:rsidRPr="00F54D7A">
        <w:rPr>
          <w:rFonts w:hint="cs"/>
          <w:rtl/>
        </w:rPr>
        <w:t>ا</w:t>
      </w:r>
      <w:r w:rsidRPr="00F54D7A">
        <w:rPr>
          <w:rFonts w:hint="cs"/>
          <w:rtl/>
        </w:rPr>
        <w:t xml:space="preserve"> هویّت تامّ</w:t>
      </w:r>
      <w:r w:rsidR="00FE1B11" w:rsidRPr="00F54D7A">
        <w:rPr>
          <w:rFonts w:hint="cs"/>
          <w:rtl/>
        </w:rPr>
        <w:t>ۀ</w:t>
      </w:r>
      <w:r w:rsidRPr="00F54D7A">
        <w:rPr>
          <w:rFonts w:hint="cs"/>
          <w:rtl/>
        </w:rPr>
        <w:t xml:space="preserve"> آنچه در رح</w:t>
      </w:r>
      <w:r w:rsidR="00FE1B11" w:rsidRPr="00F54D7A">
        <w:rPr>
          <w:rFonts w:hint="cs"/>
          <w:rtl/>
        </w:rPr>
        <w:t>ِ</w:t>
      </w:r>
      <w:r w:rsidRPr="00F54D7A">
        <w:rPr>
          <w:rFonts w:hint="cs"/>
          <w:rtl/>
        </w:rPr>
        <w:t>م</w:t>
      </w:r>
      <w:r w:rsidR="00FE1B11" w:rsidRPr="00F54D7A">
        <w:rPr>
          <w:rtl/>
        </w:rPr>
        <w:softHyphen/>
      </w:r>
      <w:r w:rsidRPr="00F54D7A">
        <w:rPr>
          <w:rFonts w:hint="cs"/>
          <w:rtl/>
        </w:rPr>
        <w:t>های زنان است از ابتدا</w:t>
      </w:r>
      <w:r w:rsidR="00FE1B11" w:rsidRPr="00F54D7A">
        <w:rPr>
          <w:rFonts w:hint="cs"/>
          <w:rtl/>
        </w:rPr>
        <w:t>ی</w:t>
      </w:r>
      <w:r w:rsidRPr="00F54D7A">
        <w:rPr>
          <w:rFonts w:hint="cs"/>
          <w:rtl/>
        </w:rPr>
        <w:t xml:space="preserve"> تکوین تا انتهای امر</w:t>
      </w:r>
      <w:r w:rsidR="00FE1B11" w:rsidRPr="00F54D7A">
        <w:rPr>
          <w:rFonts w:hint="cs"/>
          <w:rtl/>
        </w:rPr>
        <w:t>ِ</w:t>
      </w:r>
      <w:r w:rsidRPr="00F54D7A">
        <w:rPr>
          <w:rFonts w:hint="cs"/>
          <w:sz w:val="16"/>
          <w:szCs w:val="16"/>
          <w:rtl/>
        </w:rPr>
        <w:t xml:space="preserve"> </w:t>
      </w:r>
      <w:r w:rsidRPr="00F54D7A">
        <w:rPr>
          <w:rFonts w:hint="cs"/>
          <w:rtl/>
        </w:rPr>
        <w:t>آن را که بشر می‌شود و به سعادت می‌رسد و یا شقاوت، صالح می‌شود و یا طالح، دوزخی می‌شود و یا بهشتی، تمام مراحل را می‌داند. و اگر کلمه</w:t>
      </w:r>
      <w:r w:rsidR="00C31934" w:rsidRPr="00F54D7A">
        <w:rPr>
          <w:rFonts w:hint="cs"/>
          <w:rtl/>
        </w:rPr>
        <w:t xml:space="preserve"> «</w:t>
      </w:r>
      <w:r w:rsidR="00C31934" w:rsidRPr="00F54D7A">
        <w:rPr>
          <w:rStyle w:val="Char4"/>
          <w:rFonts w:hint="eastAsia"/>
          <w:rtl/>
        </w:rPr>
        <w:t>مَا</w:t>
      </w:r>
      <w:r w:rsidR="00C31934" w:rsidRPr="00F54D7A">
        <w:rPr>
          <w:rFonts w:hint="cs"/>
          <w:rtl/>
        </w:rPr>
        <w:t>»</w:t>
      </w:r>
      <w:r w:rsidRPr="00F54D7A">
        <w:rPr>
          <w:rFonts w:hint="cs"/>
          <w:rtl/>
        </w:rPr>
        <w:t xml:space="preserve"> را برداریم و ب</w:t>
      </w:r>
      <w:r w:rsidR="00FE1B11" w:rsidRPr="00F54D7A">
        <w:rPr>
          <w:rFonts w:hint="cs"/>
          <w:rtl/>
        </w:rPr>
        <w:t xml:space="preserve">ه </w:t>
      </w:r>
      <w:r w:rsidRPr="00F54D7A">
        <w:rPr>
          <w:rFonts w:hint="cs"/>
          <w:rtl/>
        </w:rPr>
        <w:t xml:space="preserve">جای آن کلمه </w:t>
      </w:r>
      <w:r w:rsidRPr="00F54D7A">
        <w:rPr>
          <w:rStyle w:val="Char9"/>
          <w:rtl/>
        </w:rPr>
        <w:t>«م</w:t>
      </w:r>
      <w:r w:rsidR="00FE1B11" w:rsidRPr="00F54D7A">
        <w:rPr>
          <w:rStyle w:val="Char9"/>
          <w:rFonts w:hint="cs"/>
          <w:rtl/>
        </w:rPr>
        <w:t>َ</w:t>
      </w:r>
      <w:r w:rsidRPr="00F54D7A">
        <w:rPr>
          <w:rStyle w:val="Char9"/>
          <w:rtl/>
        </w:rPr>
        <w:t>ن»</w:t>
      </w:r>
      <w:r w:rsidR="00FE1B11" w:rsidRPr="00F54D7A">
        <w:rPr>
          <w:rFonts w:hint="cs"/>
          <w:rtl/>
        </w:rPr>
        <w:t xml:space="preserve"> بگذاریم و بگوی</w:t>
      </w:r>
      <w:r w:rsidRPr="00F54D7A">
        <w:rPr>
          <w:rFonts w:hint="cs"/>
          <w:rtl/>
        </w:rPr>
        <w:t xml:space="preserve">یم </w:t>
      </w:r>
      <w:r w:rsidRPr="00F54D7A">
        <w:rPr>
          <w:rStyle w:val="Char9"/>
          <w:rtl/>
        </w:rPr>
        <w:t>م</w:t>
      </w:r>
      <w:r w:rsidR="00FE1B11" w:rsidRPr="00F54D7A">
        <w:rPr>
          <w:rStyle w:val="Char9"/>
          <w:rFonts w:hint="cs"/>
          <w:rtl/>
        </w:rPr>
        <w:t>َ</w:t>
      </w:r>
      <w:r w:rsidRPr="00F54D7A">
        <w:rPr>
          <w:rStyle w:val="Char9"/>
          <w:rtl/>
        </w:rPr>
        <w:t>ن ف</w:t>
      </w:r>
      <w:r w:rsidR="00FE1B11" w:rsidRPr="00F54D7A">
        <w:rPr>
          <w:rStyle w:val="Char9"/>
          <w:rFonts w:hint="cs"/>
          <w:rtl/>
        </w:rPr>
        <w:t>ِ</w:t>
      </w:r>
      <w:r w:rsidRPr="00F54D7A">
        <w:rPr>
          <w:rStyle w:val="Char9"/>
          <w:rtl/>
        </w:rPr>
        <w:t>ی الأرحام</w:t>
      </w:r>
      <w:r w:rsidRPr="00F54D7A">
        <w:rPr>
          <w:rFonts w:hint="cs"/>
          <w:rtl/>
        </w:rPr>
        <w:t xml:space="preserve"> معنی عوض می‌شود</w:t>
      </w:r>
      <w:r w:rsidR="000030DC" w:rsidRPr="00F54D7A">
        <w:rPr>
          <w:rFonts w:hint="cs"/>
          <w:rtl/>
        </w:rPr>
        <w:t>، چنين می</w:t>
      </w:r>
      <w:r w:rsidR="000030DC" w:rsidRPr="00F54D7A">
        <w:rPr>
          <w:rFonts w:hint="eastAsia"/>
          <w:rtl/>
        </w:rPr>
        <w:t>‌</w:t>
      </w:r>
      <w:r w:rsidR="00FE1B11" w:rsidRPr="00F54D7A">
        <w:rPr>
          <w:rFonts w:hint="cs"/>
          <w:rtl/>
        </w:rPr>
        <w:t>شود كه؛ خدا می</w:t>
      </w:r>
      <w:r w:rsidR="00FE1B11" w:rsidRPr="00F54D7A">
        <w:rPr>
          <w:rtl/>
        </w:rPr>
        <w:softHyphen/>
      </w:r>
      <w:r w:rsidR="00FE4568" w:rsidRPr="00F54D7A">
        <w:rPr>
          <w:rFonts w:hint="cs"/>
          <w:rtl/>
        </w:rPr>
        <w:t>داند آنكه در رحم</w:t>
      </w:r>
      <w:r w:rsidR="000030DC" w:rsidRPr="00F54D7A">
        <w:rPr>
          <w:rFonts w:hint="eastAsia"/>
          <w:rtl/>
        </w:rPr>
        <w:t>‌</w:t>
      </w:r>
      <w:r w:rsidR="00FE4568" w:rsidRPr="00F54D7A">
        <w:rPr>
          <w:rFonts w:hint="cs"/>
          <w:rtl/>
        </w:rPr>
        <w:t>ها است پسر می باشد</w:t>
      </w:r>
      <w:r w:rsidRPr="00F54D7A">
        <w:rPr>
          <w:rFonts w:hint="cs"/>
          <w:rtl/>
        </w:rPr>
        <w:t xml:space="preserve"> و یا دختر، در این صورت</w:t>
      </w:r>
      <w:r w:rsidR="00FE4568" w:rsidRPr="00F54D7A">
        <w:rPr>
          <w:rFonts w:hint="cs"/>
          <w:rtl/>
        </w:rPr>
        <w:t xml:space="preserve"> </w:t>
      </w:r>
      <w:r w:rsidRPr="00F54D7A">
        <w:rPr>
          <w:rFonts w:hint="cs"/>
          <w:rtl/>
        </w:rPr>
        <w:t>اشکالی پیدا می‌شود که کسی بگوید هر دکتر</w:t>
      </w:r>
      <w:r w:rsidR="00FE1B11" w:rsidRPr="00F54D7A">
        <w:rPr>
          <w:rFonts w:hint="cs"/>
          <w:rtl/>
        </w:rPr>
        <w:t>ِ</w:t>
      </w:r>
      <w:r w:rsidRPr="00F54D7A">
        <w:rPr>
          <w:rFonts w:hint="cs"/>
          <w:rtl/>
        </w:rPr>
        <w:t xml:space="preserve"> جنین‌شناسی می‌تواند به واسط</w:t>
      </w:r>
      <w:r w:rsidR="00FE1B11" w:rsidRPr="00F54D7A">
        <w:rPr>
          <w:rFonts w:hint="cs"/>
          <w:rtl/>
        </w:rPr>
        <w:t>ۀ</w:t>
      </w:r>
      <w:r w:rsidRPr="00F54D7A">
        <w:rPr>
          <w:rFonts w:hint="cs"/>
          <w:rtl/>
        </w:rPr>
        <w:t xml:space="preserve"> مقدّمات علمی و یا اشعّ</w:t>
      </w:r>
      <w:r w:rsidR="00FE1B11" w:rsidRPr="00F54D7A">
        <w:rPr>
          <w:rFonts w:hint="cs"/>
          <w:rtl/>
        </w:rPr>
        <w:t>ۀ</w:t>
      </w:r>
      <w:r w:rsidRPr="00F54D7A">
        <w:rPr>
          <w:rFonts w:hint="cs"/>
          <w:rtl/>
        </w:rPr>
        <w:t xml:space="preserve"> برق بفهمد که در رح</w:t>
      </w:r>
      <w:r w:rsidR="00FE1B11" w:rsidRPr="00F54D7A">
        <w:rPr>
          <w:rFonts w:hint="cs"/>
          <w:rtl/>
        </w:rPr>
        <w:t>ِ</w:t>
      </w:r>
      <w:r w:rsidR="000030DC" w:rsidRPr="00F54D7A">
        <w:rPr>
          <w:rFonts w:hint="cs"/>
          <w:rtl/>
        </w:rPr>
        <w:t>م فلان زن پسر است و یا دختر</w:t>
      </w:r>
      <w:r w:rsidRPr="00F54D7A">
        <w:rPr>
          <w:rFonts w:hint="cs"/>
          <w:rtl/>
        </w:rPr>
        <w:t xml:space="preserve"> و این علم اختصاص به خدا ندارد، ولی حقّتعالی</w:t>
      </w:r>
      <w:r w:rsidR="00C31934" w:rsidRPr="00F54D7A">
        <w:rPr>
          <w:rFonts w:hint="cs"/>
          <w:rtl/>
        </w:rPr>
        <w:t xml:space="preserve"> </w:t>
      </w:r>
      <w:r w:rsidR="00D92418" w:rsidRPr="00F54D7A">
        <w:rPr>
          <w:rFonts w:ascii="Traditional Arabic" w:hAnsi="Traditional Arabic" w:cs="Traditional Arabic"/>
          <w:rtl/>
        </w:rPr>
        <w:t>﴿</w:t>
      </w:r>
      <w:r w:rsidR="00C31934" w:rsidRPr="00F54D7A">
        <w:rPr>
          <w:rStyle w:val="Char4"/>
          <w:rFonts w:hint="eastAsia"/>
          <w:rtl/>
        </w:rPr>
        <w:t>مَا</w:t>
      </w:r>
      <w:r w:rsidR="00C31934" w:rsidRPr="00F54D7A">
        <w:rPr>
          <w:rStyle w:val="Char4"/>
          <w:rtl/>
        </w:rPr>
        <w:t xml:space="preserve"> </w:t>
      </w:r>
      <w:r w:rsidR="00C31934" w:rsidRPr="00F54D7A">
        <w:rPr>
          <w:rStyle w:val="Char4"/>
          <w:rFonts w:hint="eastAsia"/>
          <w:rtl/>
        </w:rPr>
        <w:t>فِي</w:t>
      </w:r>
      <w:r w:rsidR="00C31934" w:rsidRPr="00F54D7A">
        <w:rPr>
          <w:rStyle w:val="Char4"/>
          <w:rtl/>
        </w:rPr>
        <w:t xml:space="preserve"> </w:t>
      </w:r>
      <w:r w:rsidR="00C31934" w:rsidRPr="00F54D7A">
        <w:rPr>
          <w:rStyle w:val="Char4"/>
          <w:rFonts w:hint="cs"/>
          <w:rtl/>
        </w:rPr>
        <w:t>ٱ</w:t>
      </w:r>
      <w:r w:rsidR="00C31934" w:rsidRPr="00F54D7A">
        <w:rPr>
          <w:rStyle w:val="Char4"/>
          <w:rFonts w:hint="eastAsia"/>
          <w:rtl/>
        </w:rPr>
        <w:t>ل</w:t>
      </w:r>
      <w:r w:rsidR="00C31934" w:rsidRPr="00F54D7A">
        <w:rPr>
          <w:rStyle w:val="Char4"/>
          <w:rFonts w:hint="cs"/>
          <w:rtl/>
        </w:rPr>
        <w:t>ۡ</w:t>
      </w:r>
      <w:r w:rsidR="00C31934" w:rsidRPr="00F54D7A">
        <w:rPr>
          <w:rStyle w:val="Char4"/>
          <w:rFonts w:hint="eastAsia"/>
          <w:rtl/>
        </w:rPr>
        <w:t>أَر</w:t>
      </w:r>
      <w:r w:rsidR="00C31934" w:rsidRPr="00F54D7A">
        <w:rPr>
          <w:rStyle w:val="Char4"/>
          <w:rFonts w:hint="cs"/>
          <w:rtl/>
        </w:rPr>
        <w:t>ۡ</w:t>
      </w:r>
      <w:r w:rsidR="00C31934" w:rsidRPr="00F54D7A">
        <w:rPr>
          <w:rStyle w:val="Char4"/>
          <w:rFonts w:hint="eastAsia"/>
          <w:rtl/>
        </w:rPr>
        <w:t>حَامِ</w:t>
      </w:r>
      <w:r w:rsidR="00D92418" w:rsidRPr="00F54D7A">
        <w:rPr>
          <w:rFonts w:ascii="Traditional Arabic" w:hAnsi="Traditional Arabic" w:cs="Traditional Arabic"/>
          <w:rtl/>
        </w:rPr>
        <w:t>﴾</w:t>
      </w:r>
      <w:r w:rsidRPr="00F54D7A">
        <w:rPr>
          <w:rFonts w:hint="cs"/>
          <w:rtl/>
        </w:rPr>
        <w:t xml:space="preserve"> فرموده تا چنین اشکالی نشود. </w:t>
      </w:r>
    </w:p>
    <w:p w:rsidR="008A04FE" w:rsidRPr="00F54D7A" w:rsidRDefault="008A04FE" w:rsidP="00C249CC">
      <w:pPr>
        <w:pStyle w:val="a2"/>
        <w:rPr>
          <w:rtl/>
        </w:rPr>
      </w:pPr>
      <w:r w:rsidRPr="00F54D7A">
        <w:rPr>
          <w:rFonts w:hint="cs"/>
          <w:b/>
          <w:bCs/>
          <w:rtl/>
        </w:rPr>
        <w:t xml:space="preserve">خامساً </w:t>
      </w:r>
      <w:r w:rsidRPr="00F54D7A">
        <w:rPr>
          <w:rFonts w:cs="Times New Roman" w:hint="cs"/>
          <w:b/>
          <w:bCs/>
          <w:rtl/>
        </w:rPr>
        <w:t>–</w:t>
      </w:r>
      <w:r w:rsidRPr="00F54D7A">
        <w:rPr>
          <w:rFonts w:hint="cs"/>
          <w:rtl/>
        </w:rPr>
        <w:t xml:space="preserve"> فرموده</w:t>
      </w:r>
      <w:r w:rsidR="00CD3E26" w:rsidRPr="00F54D7A">
        <w:rPr>
          <w:rFonts w:hint="cs"/>
          <w:rtl/>
        </w:rPr>
        <w:t>:</w:t>
      </w:r>
      <w:r w:rsidR="00C31934" w:rsidRPr="00F54D7A">
        <w:rPr>
          <w:rFonts w:hint="cs"/>
          <w:rtl/>
        </w:rPr>
        <w:t xml:space="preserve"> </w:t>
      </w:r>
      <w:r w:rsidR="00D92418" w:rsidRPr="00F54D7A">
        <w:rPr>
          <w:rFonts w:ascii="Traditional Arabic" w:hAnsi="Traditional Arabic" w:cs="Traditional Arabic"/>
          <w:rtl/>
        </w:rPr>
        <w:t>﴿</w:t>
      </w:r>
      <w:r w:rsidR="00C31934" w:rsidRPr="00F54D7A">
        <w:rPr>
          <w:rStyle w:val="Char4"/>
          <w:rFonts w:hint="eastAsia"/>
          <w:rtl/>
        </w:rPr>
        <w:t>مَا</w:t>
      </w:r>
      <w:r w:rsidR="00C31934" w:rsidRPr="00F54D7A">
        <w:rPr>
          <w:rStyle w:val="Char4"/>
          <w:rtl/>
        </w:rPr>
        <w:t xml:space="preserve"> </w:t>
      </w:r>
      <w:r w:rsidR="00C31934" w:rsidRPr="00F54D7A">
        <w:rPr>
          <w:rStyle w:val="Char4"/>
          <w:rFonts w:hint="eastAsia"/>
          <w:rtl/>
        </w:rPr>
        <w:t>تَد</w:t>
      </w:r>
      <w:r w:rsidR="00C31934" w:rsidRPr="00F54D7A">
        <w:rPr>
          <w:rStyle w:val="Char4"/>
          <w:rFonts w:hint="cs"/>
          <w:rtl/>
        </w:rPr>
        <w:t>ۡ</w:t>
      </w:r>
      <w:r w:rsidR="00C31934" w:rsidRPr="00F54D7A">
        <w:rPr>
          <w:rStyle w:val="Char4"/>
          <w:rFonts w:hint="eastAsia"/>
          <w:rtl/>
        </w:rPr>
        <w:t>رِي</w:t>
      </w:r>
      <w:r w:rsidR="00C31934" w:rsidRPr="00F54D7A">
        <w:rPr>
          <w:rStyle w:val="Char4"/>
          <w:rtl/>
        </w:rPr>
        <w:t xml:space="preserve"> </w:t>
      </w:r>
      <w:r w:rsidR="00C31934" w:rsidRPr="00F54D7A">
        <w:rPr>
          <w:rStyle w:val="Char4"/>
          <w:rFonts w:hint="eastAsia"/>
          <w:rtl/>
        </w:rPr>
        <w:t>نَف</w:t>
      </w:r>
      <w:r w:rsidR="00C31934" w:rsidRPr="00F54D7A">
        <w:rPr>
          <w:rStyle w:val="Char4"/>
          <w:rFonts w:hint="cs"/>
          <w:rtl/>
        </w:rPr>
        <w:t>ۡ</w:t>
      </w:r>
      <w:r w:rsidR="00C31934" w:rsidRPr="00F54D7A">
        <w:rPr>
          <w:rStyle w:val="Char4"/>
          <w:rFonts w:hint="eastAsia"/>
          <w:rtl/>
        </w:rPr>
        <w:t>س</w:t>
      </w:r>
      <w:r w:rsidR="00C31934" w:rsidRPr="00F54D7A">
        <w:rPr>
          <w:rStyle w:val="Char4"/>
          <w:rFonts w:hint="cs"/>
          <w:rtl/>
        </w:rPr>
        <w:t>ٞ</w:t>
      </w:r>
      <w:r w:rsidR="00C31934" w:rsidRPr="00F54D7A">
        <w:rPr>
          <w:rStyle w:val="Char4"/>
          <w:rtl/>
        </w:rPr>
        <w:t xml:space="preserve"> </w:t>
      </w:r>
      <w:r w:rsidR="00C31934" w:rsidRPr="00F54D7A">
        <w:rPr>
          <w:rStyle w:val="Char4"/>
          <w:rFonts w:hint="eastAsia"/>
          <w:rtl/>
        </w:rPr>
        <w:t>مَّاذَا</w:t>
      </w:r>
      <w:r w:rsidR="00C31934" w:rsidRPr="00F54D7A">
        <w:rPr>
          <w:rStyle w:val="Char4"/>
          <w:rtl/>
        </w:rPr>
        <w:t xml:space="preserve"> </w:t>
      </w:r>
      <w:r w:rsidR="00C31934" w:rsidRPr="00F54D7A">
        <w:rPr>
          <w:rStyle w:val="Char4"/>
          <w:rFonts w:hint="eastAsia"/>
          <w:rtl/>
        </w:rPr>
        <w:t>تَك</w:t>
      </w:r>
      <w:r w:rsidR="00C31934" w:rsidRPr="00F54D7A">
        <w:rPr>
          <w:rStyle w:val="Char4"/>
          <w:rFonts w:hint="cs"/>
          <w:rtl/>
        </w:rPr>
        <w:t>ۡ</w:t>
      </w:r>
      <w:r w:rsidR="00C31934" w:rsidRPr="00F54D7A">
        <w:rPr>
          <w:rStyle w:val="Char4"/>
          <w:rFonts w:hint="eastAsia"/>
          <w:rtl/>
        </w:rPr>
        <w:t>سِبُ</w:t>
      </w:r>
      <w:r w:rsidR="00C31934" w:rsidRPr="00F54D7A">
        <w:rPr>
          <w:rStyle w:val="Char4"/>
          <w:rtl/>
        </w:rPr>
        <w:t xml:space="preserve"> </w:t>
      </w:r>
      <w:r w:rsidR="00C31934" w:rsidRPr="00F54D7A">
        <w:rPr>
          <w:rStyle w:val="Char4"/>
          <w:rFonts w:hint="eastAsia"/>
          <w:rtl/>
        </w:rPr>
        <w:t>غَد</w:t>
      </w:r>
      <w:r w:rsidR="00C31934" w:rsidRPr="00F54D7A">
        <w:rPr>
          <w:rStyle w:val="Char4"/>
          <w:rFonts w:hint="cs"/>
          <w:rtl/>
        </w:rPr>
        <w:t>ٗ</w:t>
      </w:r>
      <w:r w:rsidR="00C31934" w:rsidRPr="00F54D7A">
        <w:rPr>
          <w:rStyle w:val="Char4"/>
          <w:rFonts w:hint="eastAsia"/>
          <w:rtl/>
        </w:rPr>
        <w:t>ا</w:t>
      </w:r>
      <w:r w:rsidR="00D92418" w:rsidRPr="00F54D7A">
        <w:rPr>
          <w:rFonts w:ascii="Traditional Arabic" w:hAnsi="Traditional Arabic" w:cs="Traditional Arabic"/>
          <w:rtl/>
        </w:rPr>
        <w:t>﴾</w:t>
      </w:r>
      <w:r w:rsidR="00CD3E26" w:rsidRPr="00F54D7A">
        <w:rPr>
          <w:rFonts w:hint="cs"/>
          <w:rtl/>
        </w:rPr>
        <w:t xml:space="preserve"> </w:t>
      </w:r>
      <w:r w:rsidRPr="00F54D7A">
        <w:rPr>
          <w:rFonts w:hint="cs"/>
          <w:rtl/>
        </w:rPr>
        <w:t xml:space="preserve">ونفرموده </w:t>
      </w:r>
      <w:r w:rsidRPr="00F54D7A">
        <w:rPr>
          <w:rStyle w:val="Char9"/>
          <w:rtl/>
        </w:rPr>
        <w:t>ماذا ی</w:t>
      </w:r>
      <w:r w:rsidR="00FE1B11" w:rsidRPr="00F54D7A">
        <w:rPr>
          <w:rStyle w:val="Char9"/>
          <w:rFonts w:hint="cs"/>
          <w:rtl/>
        </w:rPr>
        <w:t>َ</w:t>
      </w:r>
      <w:r w:rsidRPr="00F54D7A">
        <w:rPr>
          <w:rStyle w:val="Char9"/>
          <w:rtl/>
        </w:rPr>
        <w:t>ق</w:t>
      </w:r>
      <w:r w:rsidR="00FE1B11" w:rsidRPr="00F54D7A">
        <w:rPr>
          <w:rStyle w:val="Char9"/>
          <w:rFonts w:hint="cs"/>
          <w:rtl/>
        </w:rPr>
        <w:t>َ</w:t>
      </w:r>
      <w:r w:rsidRPr="00F54D7A">
        <w:rPr>
          <w:rStyle w:val="Char9"/>
          <w:rtl/>
        </w:rPr>
        <w:t>ع</w:t>
      </w:r>
      <w:r w:rsidR="00FE1B11" w:rsidRPr="00F54D7A">
        <w:rPr>
          <w:rStyle w:val="Char9"/>
          <w:rFonts w:hint="cs"/>
          <w:rtl/>
        </w:rPr>
        <w:t>ُ</w:t>
      </w:r>
      <w:r w:rsidRPr="00F54D7A">
        <w:rPr>
          <w:rStyle w:val="Char9"/>
          <w:rtl/>
        </w:rPr>
        <w:t xml:space="preserve"> غ</w:t>
      </w:r>
      <w:r w:rsidR="00FE1B11" w:rsidRPr="00F54D7A">
        <w:rPr>
          <w:rStyle w:val="Char9"/>
          <w:rFonts w:hint="cs"/>
          <w:rtl/>
        </w:rPr>
        <w:t>َ</w:t>
      </w:r>
      <w:r w:rsidRPr="00F54D7A">
        <w:rPr>
          <w:rStyle w:val="Char9"/>
          <w:rtl/>
        </w:rPr>
        <w:t>دًا</w:t>
      </w:r>
      <w:r w:rsidRPr="00F54D7A">
        <w:rPr>
          <w:rFonts w:hint="cs"/>
          <w:rtl/>
        </w:rPr>
        <w:t xml:space="preserve">، زیرا منظور این بوده که آنکه کسب فردای خود را نداند، چگونه سایر امور را می‌داند، پس به طریق </w:t>
      </w:r>
      <w:r w:rsidR="000408F2" w:rsidRPr="00F54D7A">
        <w:rPr>
          <w:rFonts w:hint="cs"/>
          <w:rtl/>
        </w:rPr>
        <w:t>أ</w:t>
      </w:r>
      <w:r w:rsidR="000030DC" w:rsidRPr="00F54D7A">
        <w:rPr>
          <w:rFonts w:hint="cs"/>
          <w:rtl/>
        </w:rPr>
        <w:t>ولی از کار دیگران بی‌خبر است</w:t>
      </w:r>
      <w:r w:rsidRPr="00F54D7A">
        <w:rPr>
          <w:rFonts w:hint="cs"/>
          <w:rtl/>
        </w:rPr>
        <w:t xml:space="preserve"> و لذا کلم</w:t>
      </w:r>
      <w:r w:rsidR="000408F2" w:rsidRPr="00F54D7A">
        <w:rPr>
          <w:rFonts w:hint="cs"/>
          <w:rtl/>
        </w:rPr>
        <w:t>ۀ</w:t>
      </w:r>
      <w:r w:rsidR="00D92418" w:rsidRPr="00F54D7A">
        <w:rPr>
          <w:rFonts w:hint="cs"/>
          <w:rtl/>
        </w:rPr>
        <w:t xml:space="preserve"> </w:t>
      </w:r>
      <w:r w:rsidR="00D92418" w:rsidRPr="00F54D7A">
        <w:rPr>
          <w:rFonts w:ascii="Traditional Arabic" w:hAnsi="Traditional Arabic" w:cs="Traditional Arabic"/>
          <w:rtl/>
        </w:rPr>
        <w:t>﴿</w:t>
      </w:r>
      <w:r w:rsidR="00D92418" w:rsidRPr="00F54D7A">
        <w:rPr>
          <w:rStyle w:val="Char4"/>
          <w:rFonts w:hint="eastAsia"/>
          <w:rtl/>
        </w:rPr>
        <w:t>تَك</w:t>
      </w:r>
      <w:r w:rsidR="00D92418" w:rsidRPr="00F54D7A">
        <w:rPr>
          <w:rStyle w:val="Char4"/>
          <w:rFonts w:hint="cs"/>
          <w:rtl/>
        </w:rPr>
        <w:t>ۡ</w:t>
      </w:r>
      <w:r w:rsidR="00D92418" w:rsidRPr="00F54D7A">
        <w:rPr>
          <w:rStyle w:val="Char4"/>
          <w:rFonts w:hint="eastAsia"/>
          <w:rtl/>
        </w:rPr>
        <w:t>سِبُ</w:t>
      </w:r>
      <w:r w:rsidR="00D92418" w:rsidRPr="00F54D7A">
        <w:rPr>
          <w:rStyle w:val="Char4"/>
          <w:rFonts w:ascii="Traditional Arabic" w:hAnsi="Traditional Arabic" w:cs="Traditional Arabic"/>
          <w:rtl/>
        </w:rPr>
        <w:t>﴾</w:t>
      </w:r>
      <w:r w:rsidR="000030DC" w:rsidRPr="00F54D7A">
        <w:rPr>
          <w:rFonts w:hint="cs"/>
          <w:rtl/>
        </w:rPr>
        <w:t xml:space="preserve"> آورده</w:t>
      </w:r>
      <w:r w:rsidRPr="00F54D7A">
        <w:rPr>
          <w:rFonts w:hint="cs"/>
          <w:rtl/>
        </w:rPr>
        <w:t xml:space="preserve"> و اگر آن را برداریم و بجای آن فعل دیگری بگذاریم لطافت</w:t>
      </w:r>
      <w:r w:rsidR="00FE4568" w:rsidRPr="00F54D7A">
        <w:rPr>
          <w:rFonts w:hint="cs"/>
          <w:rtl/>
        </w:rPr>
        <w:t xml:space="preserve"> مطلب</w:t>
      </w:r>
      <w:r w:rsidRPr="00F54D7A">
        <w:rPr>
          <w:rFonts w:hint="cs"/>
          <w:rtl/>
        </w:rPr>
        <w:t xml:space="preserve"> از بین می‌رود. </w:t>
      </w:r>
    </w:p>
    <w:p w:rsidR="008A04FE" w:rsidRPr="00F54D7A" w:rsidRDefault="008A04FE" w:rsidP="00C249CC">
      <w:pPr>
        <w:pStyle w:val="a2"/>
        <w:rPr>
          <w:sz w:val="26"/>
          <w:rtl/>
        </w:rPr>
      </w:pPr>
      <w:r w:rsidRPr="00F54D7A">
        <w:rPr>
          <w:rFonts w:hint="cs"/>
          <w:b/>
          <w:bCs/>
          <w:rtl/>
        </w:rPr>
        <w:t>سادساً</w:t>
      </w:r>
      <w:r w:rsidR="002B08C1" w:rsidRPr="00F54D7A">
        <w:rPr>
          <w:rFonts w:hint="cs"/>
          <w:b/>
          <w:bCs/>
          <w:rtl/>
        </w:rPr>
        <w:t>-</w:t>
      </w:r>
      <w:r w:rsidRPr="00F54D7A">
        <w:rPr>
          <w:rFonts w:hint="cs"/>
          <w:b/>
          <w:bCs/>
          <w:rtl/>
        </w:rPr>
        <w:t xml:space="preserve"> </w:t>
      </w:r>
      <w:r w:rsidRPr="00F54D7A">
        <w:rPr>
          <w:rFonts w:hint="cs"/>
          <w:rtl/>
        </w:rPr>
        <w:t>فرموده</w:t>
      </w:r>
      <w:r w:rsidR="00CD3E26" w:rsidRPr="00F54D7A">
        <w:rPr>
          <w:rFonts w:hint="cs"/>
          <w:rtl/>
        </w:rPr>
        <w:t>:</w:t>
      </w:r>
      <w:r w:rsidR="00C31934" w:rsidRPr="00F54D7A">
        <w:rPr>
          <w:rFonts w:hint="cs"/>
          <w:rtl/>
        </w:rPr>
        <w:t xml:space="preserve"> </w:t>
      </w:r>
      <w:r w:rsidR="002B08C1" w:rsidRPr="00F54D7A">
        <w:rPr>
          <w:rFonts w:ascii="Traditional Arabic" w:hAnsi="Traditional Arabic" w:cs="Traditional Arabic"/>
          <w:rtl/>
        </w:rPr>
        <w:t>﴿</w:t>
      </w:r>
      <w:r w:rsidR="00C31934" w:rsidRPr="00F54D7A">
        <w:rPr>
          <w:rStyle w:val="Char4"/>
          <w:rFonts w:hint="eastAsia"/>
          <w:rtl/>
        </w:rPr>
        <w:t>مَا</w:t>
      </w:r>
      <w:r w:rsidR="00C31934" w:rsidRPr="00F54D7A">
        <w:rPr>
          <w:rStyle w:val="Char4"/>
          <w:rtl/>
        </w:rPr>
        <w:t xml:space="preserve"> </w:t>
      </w:r>
      <w:r w:rsidR="00C31934" w:rsidRPr="00F54D7A">
        <w:rPr>
          <w:rStyle w:val="Char4"/>
          <w:rFonts w:hint="eastAsia"/>
          <w:rtl/>
        </w:rPr>
        <w:t>تَد</w:t>
      </w:r>
      <w:r w:rsidR="00C31934" w:rsidRPr="00F54D7A">
        <w:rPr>
          <w:rStyle w:val="Char4"/>
          <w:rFonts w:hint="cs"/>
          <w:rtl/>
        </w:rPr>
        <w:t>ۡ</w:t>
      </w:r>
      <w:r w:rsidR="00C31934" w:rsidRPr="00F54D7A">
        <w:rPr>
          <w:rStyle w:val="Char4"/>
          <w:rFonts w:hint="eastAsia"/>
          <w:rtl/>
        </w:rPr>
        <w:t>رِي</w:t>
      </w:r>
      <w:r w:rsidR="00C31934" w:rsidRPr="00F54D7A">
        <w:rPr>
          <w:rStyle w:val="Char4"/>
          <w:rtl/>
        </w:rPr>
        <w:t xml:space="preserve"> </w:t>
      </w:r>
      <w:r w:rsidR="00C31934" w:rsidRPr="00F54D7A">
        <w:rPr>
          <w:rStyle w:val="Char4"/>
          <w:rFonts w:hint="eastAsia"/>
          <w:rtl/>
        </w:rPr>
        <w:t>نَف</w:t>
      </w:r>
      <w:r w:rsidR="00C31934" w:rsidRPr="00F54D7A">
        <w:rPr>
          <w:rStyle w:val="Char4"/>
          <w:rFonts w:hint="cs"/>
          <w:rtl/>
        </w:rPr>
        <w:t>ۡ</w:t>
      </w:r>
      <w:r w:rsidR="00C31934" w:rsidRPr="00F54D7A">
        <w:rPr>
          <w:rStyle w:val="Char4"/>
          <w:rFonts w:hint="eastAsia"/>
          <w:rtl/>
        </w:rPr>
        <w:t>س</w:t>
      </w:r>
      <w:r w:rsidR="00C31934" w:rsidRPr="00F54D7A">
        <w:rPr>
          <w:rStyle w:val="Char4"/>
          <w:rFonts w:hint="cs"/>
          <w:rtl/>
        </w:rPr>
        <w:t>ٞ</w:t>
      </w:r>
      <w:r w:rsidR="002B08C1" w:rsidRPr="00F54D7A">
        <w:rPr>
          <w:rFonts w:ascii="Traditional Arabic" w:hAnsi="Traditional Arabic" w:cs="Traditional Arabic"/>
          <w:rtl/>
        </w:rPr>
        <w:t>﴾</w:t>
      </w:r>
      <w:r w:rsidR="00CD3E26" w:rsidRPr="00F54D7A">
        <w:rPr>
          <w:rFonts w:hint="cs"/>
          <w:rtl/>
        </w:rPr>
        <w:t xml:space="preserve"> </w:t>
      </w:r>
      <w:r w:rsidRPr="00F54D7A">
        <w:rPr>
          <w:rFonts w:hint="cs"/>
          <w:rtl/>
        </w:rPr>
        <w:t>و کلم</w:t>
      </w:r>
      <w:r w:rsidR="000408F2" w:rsidRPr="00F54D7A">
        <w:rPr>
          <w:rFonts w:hint="cs"/>
          <w:rtl/>
        </w:rPr>
        <w:t>ۀ</w:t>
      </w:r>
      <w:r w:rsidR="00C31934" w:rsidRPr="00F54D7A">
        <w:rPr>
          <w:rFonts w:hint="cs"/>
          <w:rtl/>
        </w:rPr>
        <w:t xml:space="preserve"> </w:t>
      </w:r>
      <w:r w:rsidR="002B08C1" w:rsidRPr="00F54D7A">
        <w:rPr>
          <w:rFonts w:ascii="Traditional Arabic" w:hAnsi="Traditional Arabic" w:cs="Traditional Arabic"/>
          <w:rtl/>
        </w:rPr>
        <w:t>﴿</w:t>
      </w:r>
      <w:r w:rsidR="00C31934" w:rsidRPr="00F54D7A">
        <w:rPr>
          <w:rStyle w:val="Char4"/>
          <w:rFonts w:hint="eastAsia"/>
          <w:rtl/>
        </w:rPr>
        <w:t>نَف</w:t>
      </w:r>
      <w:r w:rsidR="00C31934" w:rsidRPr="00F54D7A">
        <w:rPr>
          <w:rStyle w:val="Char4"/>
          <w:rFonts w:hint="cs"/>
          <w:rtl/>
        </w:rPr>
        <w:t>ۡ</w:t>
      </w:r>
      <w:r w:rsidR="00C31934" w:rsidRPr="00F54D7A">
        <w:rPr>
          <w:rStyle w:val="Char4"/>
          <w:rFonts w:hint="eastAsia"/>
          <w:rtl/>
        </w:rPr>
        <w:t>س</w:t>
      </w:r>
      <w:r w:rsidR="00C31934" w:rsidRPr="00F54D7A">
        <w:rPr>
          <w:rStyle w:val="Char4"/>
          <w:rFonts w:hint="cs"/>
          <w:rtl/>
        </w:rPr>
        <w:t>ٞ</w:t>
      </w:r>
      <w:r w:rsidR="002B08C1" w:rsidRPr="00F54D7A">
        <w:rPr>
          <w:rFonts w:ascii="Traditional Arabic" w:hAnsi="Traditional Arabic" w:cs="Traditional Arabic"/>
          <w:rtl/>
        </w:rPr>
        <w:t>﴾</w:t>
      </w:r>
      <w:r w:rsidRPr="00F54D7A">
        <w:rPr>
          <w:rFonts w:hint="cs"/>
          <w:rtl/>
        </w:rPr>
        <w:t xml:space="preserve"> را انتخاب کرده و اگر ب</w:t>
      </w:r>
      <w:r w:rsidR="000408F2" w:rsidRPr="00F54D7A">
        <w:rPr>
          <w:rFonts w:hint="cs"/>
          <w:rtl/>
        </w:rPr>
        <w:t xml:space="preserve">ه </w:t>
      </w:r>
      <w:r w:rsidRPr="00F54D7A">
        <w:rPr>
          <w:rFonts w:hint="cs"/>
          <w:rtl/>
        </w:rPr>
        <w:t xml:space="preserve">جای آن </w:t>
      </w:r>
      <w:r w:rsidRPr="00F54D7A">
        <w:rPr>
          <w:rFonts w:ascii="Traditional Arabic" w:hAnsi="Traditional Arabic" w:cs="Traditional Arabic"/>
          <w:b/>
          <w:bCs/>
          <w:rtl/>
        </w:rPr>
        <w:t>أح</w:t>
      </w:r>
      <w:r w:rsidR="000408F2" w:rsidRPr="00F54D7A">
        <w:rPr>
          <w:rFonts w:ascii="Traditional Arabic" w:hAnsi="Traditional Arabic" w:cs="Traditional Arabic" w:hint="cs"/>
          <w:b/>
          <w:bCs/>
          <w:rtl/>
        </w:rPr>
        <w:t>َ</w:t>
      </w:r>
      <w:r w:rsidRPr="00F54D7A">
        <w:rPr>
          <w:rFonts w:ascii="Traditional Arabic" w:hAnsi="Traditional Arabic" w:cs="Traditional Arabic"/>
          <w:b/>
          <w:bCs/>
          <w:rtl/>
        </w:rPr>
        <w:t>د</w:t>
      </w:r>
      <w:r w:rsidR="000408F2" w:rsidRPr="00F54D7A">
        <w:rPr>
          <w:rFonts w:ascii="Traditional Arabic" w:hAnsi="Traditional Arabic" w:cs="Traditional Arabic" w:hint="cs"/>
          <w:b/>
          <w:bCs/>
          <w:rtl/>
        </w:rPr>
        <w:t>ٌ</w:t>
      </w:r>
      <w:r w:rsidRPr="00F54D7A">
        <w:rPr>
          <w:rFonts w:hint="cs"/>
          <w:rtl/>
        </w:rPr>
        <w:t xml:space="preserve"> یا کلم</w:t>
      </w:r>
      <w:r w:rsidR="000408F2" w:rsidRPr="00F54D7A">
        <w:rPr>
          <w:rFonts w:hint="cs"/>
          <w:rtl/>
        </w:rPr>
        <w:t>ۀ</w:t>
      </w:r>
      <w:r w:rsidRPr="00F54D7A">
        <w:rPr>
          <w:rFonts w:hint="cs"/>
          <w:rtl/>
        </w:rPr>
        <w:t xml:space="preserve"> </w:t>
      </w:r>
      <w:r w:rsidRPr="00F54D7A">
        <w:rPr>
          <w:rStyle w:val="Char9"/>
          <w:rtl/>
        </w:rPr>
        <w:t>ب</w:t>
      </w:r>
      <w:r w:rsidR="000408F2" w:rsidRPr="00F54D7A">
        <w:rPr>
          <w:rStyle w:val="Char9"/>
          <w:rFonts w:hint="cs"/>
          <w:rtl/>
        </w:rPr>
        <w:t>َ</w:t>
      </w:r>
      <w:r w:rsidRPr="00F54D7A">
        <w:rPr>
          <w:rStyle w:val="Char9"/>
          <w:rtl/>
        </w:rPr>
        <w:t>ش</w:t>
      </w:r>
      <w:r w:rsidR="000408F2" w:rsidRPr="00F54D7A">
        <w:rPr>
          <w:rStyle w:val="Char9"/>
          <w:rFonts w:hint="cs"/>
          <w:rtl/>
        </w:rPr>
        <w:t>َ</w:t>
      </w:r>
      <w:r w:rsidRPr="00F54D7A">
        <w:rPr>
          <w:rStyle w:val="Char9"/>
          <w:rtl/>
        </w:rPr>
        <w:t>ر</w:t>
      </w:r>
      <w:r w:rsidR="000408F2" w:rsidRPr="00F54D7A">
        <w:rPr>
          <w:rStyle w:val="Char9"/>
          <w:rFonts w:hint="cs"/>
          <w:rtl/>
        </w:rPr>
        <w:t>ٌ</w:t>
      </w:r>
      <w:r w:rsidRPr="00F54D7A">
        <w:rPr>
          <w:rFonts w:hint="cs"/>
          <w:rtl/>
        </w:rPr>
        <w:t xml:space="preserve"> و یا </w:t>
      </w:r>
      <w:r w:rsidRPr="00F54D7A">
        <w:rPr>
          <w:rStyle w:val="Char9"/>
          <w:rtl/>
        </w:rPr>
        <w:t>انسان</w:t>
      </w:r>
      <w:r w:rsidR="000408F2" w:rsidRPr="00F54D7A">
        <w:rPr>
          <w:rStyle w:val="Char9"/>
          <w:rFonts w:hint="cs"/>
          <w:rtl/>
        </w:rPr>
        <w:t>ٌ</w:t>
      </w:r>
      <w:r w:rsidRPr="00F54D7A">
        <w:rPr>
          <w:rFonts w:hint="cs"/>
          <w:rtl/>
        </w:rPr>
        <w:t xml:space="preserve"> بگذاریم صحیح نیست، زیرا هر فردی و یا بشری ممکن است به واسط</w:t>
      </w:r>
      <w:r w:rsidR="000408F2" w:rsidRPr="00F54D7A">
        <w:rPr>
          <w:rFonts w:hint="cs"/>
          <w:rtl/>
        </w:rPr>
        <w:t>ۀ</w:t>
      </w:r>
      <w:r w:rsidRPr="00F54D7A">
        <w:rPr>
          <w:rFonts w:hint="cs"/>
          <w:rtl/>
        </w:rPr>
        <w:t xml:space="preserve"> وحی و یا به واسط</w:t>
      </w:r>
      <w:r w:rsidR="000408F2" w:rsidRPr="00F54D7A">
        <w:rPr>
          <w:rFonts w:hint="cs"/>
          <w:rtl/>
        </w:rPr>
        <w:t>ۀ</w:t>
      </w:r>
      <w:r w:rsidRPr="00F54D7A">
        <w:rPr>
          <w:rFonts w:hint="cs"/>
          <w:rtl/>
        </w:rPr>
        <w:t xml:space="preserve"> خبردادن رسول از وحی بداند فردا چه می‌کند، ام</w:t>
      </w:r>
      <w:r w:rsidR="000408F2" w:rsidRPr="00F54D7A">
        <w:rPr>
          <w:rFonts w:hint="cs"/>
          <w:rtl/>
        </w:rPr>
        <w:t>ّ</w:t>
      </w:r>
      <w:r w:rsidRPr="00F54D7A">
        <w:rPr>
          <w:rFonts w:hint="cs"/>
          <w:rtl/>
        </w:rPr>
        <w:t>ا هیچ کس به خودی خود و از پیش</w:t>
      </w:r>
      <w:r w:rsidRPr="00F54D7A">
        <w:rPr>
          <w:rFonts w:hint="cs"/>
          <w:sz w:val="26"/>
          <w:rtl/>
        </w:rPr>
        <w:t xml:space="preserve"> خود نمی‌داند، و کلم</w:t>
      </w:r>
      <w:r w:rsidR="000408F2" w:rsidRPr="00F54D7A">
        <w:rPr>
          <w:rFonts w:hint="cs"/>
          <w:sz w:val="26"/>
          <w:rtl/>
        </w:rPr>
        <w:t>ۀ</w:t>
      </w:r>
      <w:r w:rsidR="00C31934" w:rsidRPr="00F54D7A">
        <w:rPr>
          <w:rFonts w:hint="cs"/>
          <w:sz w:val="26"/>
          <w:rtl/>
        </w:rPr>
        <w:t xml:space="preserve"> </w:t>
      </w:r>
      <w:r w:rsidR="002B08C1" w:rsidRPr="00F54D7A">
        <w:rPr>
          <w:rFonts w:ascii="Traditional Arabic" w:hAnsi="Traditional Arabic" w:cs="Traditional Arabic"/>
          <w:rtl/>
        </w:rPr>
        <w:t>﴿</w:t>
      </w:r>
      <w:r w:rsidR="00C31934" w:rsidRPr="00F54D7A">
        <w:rPr>
          <w:rStyle w:val="Char4"/>
          <w:rFonts w:hint="eastAsia"/>
          <w:rtl/>
        </w:rPr>
        <w:t>نَف</w:t>
      </w:r>
      <w:r w:rsidR="00C31934" w:rsidRPr="00F54D7A">
        <w:rPr>
          <w:rStyle w:val="Char4"/>
          <w:rFonts w:hint="cs"/>
          <w:rtl/>
        </w:rPr>
        <w:t>ۡ</w:t>
      </w:r>
      <w:r w:rsidR="00C31934" w:rsidRPr="00F54D7A">
        <w:rPr>
          <w:rStyle w:val="Char4"/>
          <w:rFonts w:hint="eastAsia"/>
          <w:rtl/>
        </w:rPr>
        <w:t>س</w:t>
      </w:r>
      <w:r w:rsidR="00C31934" w:rsidRPr="00F54D7A">
        <w:rPr>
          <w:rStyle w:val="Char4"/>
          <w:rFonts w:hint="cs"/>
          <w:rtl/>
        </w:rPr>
        <w:t>ٞ</w:t>
      </w:r>
      <w:r w:rsidR="002B08C1" w:rsidRPr="00F54D7A">
        <w:rPr>
          <w:rFonts w:ascii="Traditional Arabic" w:hAnsi="Traditional Arabic" w:cs="Traditional Arabic"/>
          <w:rtl/>
        </w:rPr>
        <w:t>﴾</w:t>
      </w:r>
      <w:r w:rsidRPr="00F54D7A">
        <w:rPr>
          <w:rFonts w:hint="cs"/>
          <w:sz w:val="26"/>
          <w:rtl/>
        </w:rPr>
        <w:t xml:space="preserve"> که در لغت عرب ب</w:t>
      </w:r>
      <w:r w:rsidR="000408F2" w:rsidRPr="00F54D7A">
        <w:rPr>
          <w:rFonts w:hint="cs"/>
          <w:sz w:val="26"/>
          <w:rtl/>
        </w:rPr>
        <w:t xml:space="preserve">ه </w:t>
      </w:r>
      <w:r w:rsidRPr="00F54D7A">
        <w:rPr>
          <w:rFonts w:hint="cs"/>
          <w:sz w:val="26"/>
          <w:rtl/>
        </w:rPr>
        <w:t>معنی خودش می‌باشد، این معنی را می‌فهماند که احدی خودش نمی‌دان</w:t>
      </w:r>
      <w:r w:rsidR="00FE4568" w:rsidRPr="00F54D7A">
        <w:rPr>
          <w:rFonts w:hint="cs"/>
          <w:sz w:val="26"/>
          <w:rtl/>
        </w:rPr>
        <w:t>د</w:t>
      </w:r>
      <w:r w:rsidRPr="00F54D7A">
        <w:rPr>
          <w:rFonts w:hint="cs"/>
          <w:sz w:val="26"/>
          <w:rtl/>
        </w:rPr>
        <w:t xml:space="preserve"> فردا چه می‌کند و این علم اختصاص به خدا دارد. </w:t>
      </w:r>
    </w:p>
    <w:p w:rsidR="008A04FE" w:rsidRPr="00F54D7A" w:rsidRDefault="008A04FE" w:rsidP="00C249CC">
      <w:pPr>
        <w:pStyle w:val="a2"/>
        <w:rPr>
          <w:rtl/>
        </w:rPr>
      </w:pPr>
      <w:r w:rsidRPr="00F54D7A">
        <w:rPr>
          <w:rFonts w:hint="cs"/>
          <w:b/>
          <w:bCs/>
          <w:rtl/>
        </w:rPr>
        <w:t>سابعاً</w:t>
      </w:r>
      <w:r w:rsidR="002B08C1" w:rsidRPr="00F54D7A">
        <w:rPr>
          <w:rFonts w:hint="cs"/>
          <w:b/>
          <w:bCs/>
          <w:rtl/>
        </w:rPr>
        <w:t>-</w:t>
      </w:r>
      <w:r w:rsidRPr="00F54D7A">
        <w:rPr>
          <w:rFonts w:hint="cs"/>
          <w:b/>
          <w:bCs/>
          <w:rtl/>
        </w:rPr>
        <w:t xml:space="preserve"> </w:t>
      </w:r>
      <w:r w:rsidRPr="00F54D7A">
        <w:rPr>
          <w:rFonts w:hint="cs"/>
          <w:rtl/>
        </w:rPr>
        <w:t>فرموده</w:t>
      </w:r>
      <w:r w:rsidR="00CD3E26" w:rsidRPr="00F54D7A">
        <w:rPr>
          <w:rFonts w:hint="cs"/>
          <w:rtl/>
        </w:rPr>
        <w:t>:</w:t>
      </w:r>
      <w:r w:rsidR="00C31934" w:rsidRPr="00F54D7A">
        <w:rPr>
          <w:rFonts w:hint="cs"/>
          <w:rtl/>
        </w:rPr>
        <w:t xml:space="preserve"> </w:t>
      </w:r>
      <w:r w:rsidR="002B08C1" w:rsidRPr="00F54D7A">
        <w:rPr>
          <w:rFonts w:ascii="Traditional Arabic" w:hAnsi="Traditional Arabic" w:cs="Traditional Arabic"/>
          <w:rtl/>
        </w:rPr>
        <w:t>﴿</w:t>
      </w:r>
      <w:r w:rsidR="00C31934" w:rsidRPr="00F54D7A">
        <w:rPr>
          <w:rStyle w:val="Char4"/>
          <w:rFonts w:hint="eastAsia"/>
          <w:rtl/>
        </w:rPr>
        <w:t>مَا</w:t>
      </w:r>
      <w:r w:rsidR="00C31934" w:rsidRPr="00F54D7A">
        <w:rPr>
          <w:rStyle w:val="Char4"/>
          <w:rtl/>
        </w:rPr>
        <w:t xml:space="preserve"> </w:t>
      </w:r>
      <w:r w:rsidR="00C31934" w:rsidRPr="00F54D7A">
        <w:rPr>
          <w:rStyle w:val="Char4"/>
          <w:rFonts w:hint="eastAsia"/>
          <w:rtl/>
        </w:rPr>
        <w:t>تَد</w:t>
      </w:r>
      <w:r w:rsidR="00C31934" w:rsidRPr="00F54D7A">
        <w:rPr>
          <w:rStyle w:val="Char4"/>
          <w:rFonts w:hint="cs"/>
          <w:rtl/>
        </w:rPr>
        <w:t>ۡ</w:t>
      </w:r>
      <w:r w:rsidR="00C31934" w:rsidRPr="00F54D7A">
        <w:rPr>
          <w:rStyle w:val="Char4"/>
          <w:rFonts w:hint="eastAsia"/>
          <w:rtl/>
        </w:rPr>
        <w:t>رِي</w:t>
      </w:r>
      <w:r w:rsidR="00C31934" w:rsidRPr="00F54D7A">
        <w:rPr>
          <w:rStyle w:val="Char4"/>
          <w:rtl/>
        </w:rPr>
        <w:t xml:space="preserve"> </w:t>
      </w:r>
      <w:r w:rsidR="00C31934" w:rsidRPr="00F54D7A">
        <w:rPr>
          <w:rStyle w:val="Char4"/>
          <w:rFonts w:hint="eastAsia"/>
          <w:rtl/>
        </w:rPr>
        <w:t>نَف</w:t>
      </w:r>
      <w:r w:rsidR="00C31934" w:rsidRPr="00F54D7A">
        <w:rPr>
          <w:rStyle w:val="Char4"/>
          <w:rFonts w:hint="cs"/>
          <w:rtl/>
        </w:rPr>
        <w:t>ۡ</w:t>
      </w:r>
      <w:r w:rsidR="00C31934" w:rsidRPr="00F54D7A">
        <w:rPr>
          <w:rStyle w:val="Char4"/>
          <w:rFonts w:hint="eastAsia"/>
          <w:rtl/>
        </w:rPr>
        <w:t>سُ</w:t>
      </w:r>
      <w:r w:rsidR="00C31934" w:rsidRPr="00F54D7A">
        <w:rPr>
          <w:rStyle w:val="Char4"/>
          <w:rFonts w:hint="cs"/>
          <w:rtl/>
        </w:rPr>
        <w:t>ۢ</w:t>
      </w:r>
      <w:r w:rsidR="00C31934" w:rsidRPr="00F54D7A">
        <w:rPr>
          <w:rStyle w:val="Char4"/>
          <w:rtl/>
        </w:rPr>
        <w:t xml:space="preserve"> </w:t>
      </w:r>
      <w:r w:rsidR="00C31934" w:rsidRPr="00F54D7A">
        <w:rPr>
          <w:rStyle w:val="Char4"/>
          <w:rFonts w:hint="eastAsia"/>
          <w:rtl/>
        </w:rPr>
        <w:t>بِأَيِّ</w:t>
      </w:r>
      <w:r w:rsidR="00C31934" w:rsidRPr="00F54D7A">
        <w:rPr>
          <w:rStyle w:val="Char4"/>
          <w:rtl/>
        </w:rPr>
        <w:t xml:space="preserve"> </w:t>
      </w:r>
      <w:r w:rsidR="00C31934" w:rsidRPr="00F54D7A">
        <w:rPr>
          <w:rStyle w:val="Char4"/>
          <w:rFonts w:hint="eastAsia"/>
          <w:rtl/>
        </w:rPr>
        <w:t>أَر</w:t>
      </w:r>
      <w:r w:rsidR="00C31934" w:rsidRPr="00F54D7A">
        <w:rPr>
          <w:rStyle w:val="Char4"/>
          <w:rFonts w:hint="cs"/>
          <w:rtl/>
        </w:rPr>
        <w:t>ۡ</w:t>
      </w:r>
      <w:r w:rsidR="00C31934" w:rsidRPr="00F54D7A">
        <w:rPr>
          <w:rStyle w:val="Char4"/>
          <w:rFonts w:hint="eastAsia"/>
          <w:rtl/>
        </w:rPr>
        <w:t>ض</w:t>
      </w:r>
      <w:r w:rsidR="00C31934" w:rsidRPr="00F54D7A">
        <w:rPr>
          <w:rStyle w:val="Char4"/>
          <w:rFonts w:hint="cs"/>
          <w:rtl/>
        </w:rPr>
        <w:t>ٖ</w:t>
      </w:r>
      <w:r w:rsidR="00C31934" w:rsidRPr="00F54D7A">
        <w:rPr>
          <w:rStyle w:val="Char4"/>
          <w:rtl/>
        </w:rPr>
        <w:t xml:space="preserve"> </w:t>
      </w:r>
      <w:r w:rsidR="00C31934" w:rsidRPr="00F54D7A">
        <w:rPr>
          <w:rStyle w:val="Char4"/>
          <w:rFonts w:hint="eastAsia"/>
          <w:rtl/>
        </w:rPr>
        <w:t>تَمُوتُ</w:t>
      </w:r>
      <w:r w:rsidR="002B08C1" w:rsidRPr="00F54D7A">
        <w:rPr>
          <w:rFonts w:ascii="Traditional Arabic" w:hAnsi="Traditional Arabic" w:cs="Traditional Arabic"/>
          <w:rtl/>
        </w:rPr>
        <w:t>﴾</w:t>
      </w:r>
      <w:r w:rsidR="00CD3E26" w:rsidRPr="00F54D7A">
        <w:rPr>
          <w:rFonts w:hint="cs"/>
          <w:rtl/>
        </w:rPr>
        <w:t xml:space="preserve"> </w:t>
      </w:r>
      <w:r w:rsidRPr="00F54D7A">
        <w:rPr>
          <w:rFonts w:hint="cs"/>
          <w:rtl/>
        </w:rPr>
        <w:t>باز کلمه</w:t>
      </w:r>
      <w:r w:rsidR="00C31934" w:rsidRPr="00F54D7A">
        <w:rPr>
          <w:rFonts w:hint="cs"/>
          <w:rtl/>
        </w:rPr>
        <w:t xml:space="preserve"> </w:t>
      </w:r>
      <w:r w:rsidR="002B08C1" w:rsidRPr="00F54D7A">
        <w:rPr>
          <w:rFonts w:ascii="Traditional Arabic" w:hAnsi="Traditional Arabic" w:cs="Traditional Arabic"/>
          <w:rtl/>
        </w:rPr>
        <w:t>﴿</w:t>
      </w:r>
      <w:r w:rsidR="00C31934" w:rsidRPr="00F54D7A">
        <w:rPr>
          <w:rStyle w:val="Char4"/>
          <w:rFonts w:hint="eastAsia"/>
          <w:rtl/>
        </w:rPr>
        <w:t>نَف</w:t>
      </w:r>
      <w:r w:rsidR="00C31934" w:rsidRPr="00F54D7A">
        <w:rPr>
          <w:rStyle w:val="Char4"/>
          <w:rFonts w:hint="cs"/>
          <w:rtl/>
        </w:rPr>
        <w:t>ۡ</w:t>
      </w:r>
      <w:r w:rsidR="00C31934" w:rsidRPr="00F54D7A">
        <w:rPr>
          <w:rStyle w:val="Char4"/>
          <w:rFonts w:hint="eastAsia"/>
          <w:rtl/>
        </w:rPr>
        <w:t>س</w:t>
      </w:r>
      <w:r w:rsidR="00C31934" w:rsidRPr="00F54D7A">
        <w:rPr>
          <w:rStyle w:val="Char4"/>
          <w:rFonts w:hint="cs"/>
          <w:rtl/>
        </w:rPr>
        <w:t>ٞ</w:t>
      </w:r>
      <w:r w:rsidR="002B08C1" w:rsidRPr="00F54D7A">
        <w:rPr>
          <w:rFonts w:ascii="Traditional Arabic" w:hAnsi="Traditional Arabic" w:cs="Traditional Arabic"/>
          <w:rtl/>
        </w:rPr>
        <w:t>﴾</w:t>
      </w:r>
      <w:r w:rsidRPr="00F54D7A">
        <w:rPr>
          <w:rFonts w:hint="cs"/>
          <w:rtl/>
        </w:rPr>
        <w:t xml:space="preserve"> را آورده که مفید این است که احدی ب</w:t>
      </w:r>
      <w:r w:rsidR="000408F2" w:rsidRPr="00F54D7A">
        <w:rPr>
          <w:rFonts w:hint="cs"/>
          <w:rtl/>
        </w:rPr>
        <w:t xml:space="preserve">ه </w:t>
      </w:r>
      <w:r w:rsidRPr="00F54D7A">
        <w:rPr>
          <w:rFonts w:hint="cs"/>
          <w:rtl/>
        </w:rPr>
        <w:t>خودی خود نمی‌داند به کدام زمین می‌میرد، ام</w:t>
      </w:r>
      <w:r w:rsidR="000408F2" w:rsidRPr="00F54D7A">
        <w:rPr>
          <w:rFonts w:hint="cs"/>
          <w:rtl/>
        </w:rPr>
        <w:t>ّ</w:t>
      </w:r>
      <w:r w:rsidRPr="00F54D7A">
        <w:rPr>
          <w:rFonts w:hint="cs"/>
          <w:rtl/>
        </w:rPr>
        <w:t xml:space="preserve">ا ممکن است به توسطّ وحی </w:t>
      </w:r>
      <w:r w:rsidR="000408F2" w:rsidRPr="00F54D7A">
        <w:rPr>
          <w:rFonts w:hint="cs"/>
          <w:rtl/>
        </w:rPr>
        <w:t>إ</w:t>
      </w:r>
      <w:r w:rsidR="000030DC" w:rsidRPr="00F54D7A">
        <w:rPr>
          <w:rFonts w:hint="cs"/>
          <w:rtl/>
        </w:rPr>
        <w:t>لهی بداند و مقصود نقض نمی‌شود</w:t>
      </w:r>
      <w:r w:rsidRPr="00F54D7A">
        <w:rPr>
          <w:rFonts w:hint="cs"/>
          <w:rtl/>
        </w:rPr>
        <w:t xml:space="preserve"> و ام</w:t>
      </w:r>
      <w:r w:rsidR="000408F2" w:rsidRPr="00F54D7A">
        <w:rPr>
          <w:rFonts w:hint="cs"/>
          <w:rtl/>
        </w:rPr>
        <w:t>ّ</w:t>
      </w:r>
      <w:r w:rsidRPr="00F54D7A">
        <w:rPr>
          <w:rFonts w:hint="cs"/>
          <w:rtl/>
        </w:rPr>
        <w:t>ا اگر کلم</w:t>
      </w:r>
      <w:r w:rsidR="000408F2" w:rsidRPr="00F54D7A">
        <w:rPr>
          <w:rFonts w:hint="cs"/>
          <w:rtl/>
        </w:rPr>
        <w:t>ۀ</w:t>
      </w:r>
      <w:r w:rsidRPr="00F54D7A">
        <w:rPr>
          <w:rFonts w:hint="cs"/>
          <w:rtl/>
        </w:rPr>
        <w:t xml:space="preserve"> دیگری جای آن بگذاریم هدف </w:t>
      </w:r>
      <w:r w:rsidR="000408F2" w:rsidRPr="00F54D7A">
        <w:rPr>
          <w:rFonts w:hint="cs"/>
          <w:rtl/>
        </w:rPr>
        <w:t>إ</w:t>
      </w:r>
      <w:r w:rsidRPr="00F54D7A">
        <w:rPr>
          <w:rFonts w:hint="cs"/>
          <w:rtl/>
        </w:rPr>
        <w:t xml:space="preserve">لهی نقض می‌شود. </w:t>
      </w:r>
    </w:p>
    <w:p w:rsidR="008A04FE" w:rsidRPr="00F54D7A" w:rsidRDefault="008A04FE" w:rsidP="00C249CC">
      <w:pPr>
        <w:pStyle w:val="a2"/>
        <w:rPr>
          <w:rtl/>
        </w:rPr>
      </w:pPr>
      <w:r w:rsidRPr="00F54D7A">
        <w:rPr>
          <w:rFonts w:hint="cs"/>
          <w:b/>
          <w:bCs/>
          <w:rtl/>
        </w:rPr>
        <w:t>ثامناً</w:t>
      </w:r>
      <w:r w:rsidR="002B08C1" w:rsidRPr="00F54D7A">
        <w:rPr>
          <w:rFonts w:hint="cs"/>
          <w:b/>
          <w:bCs/>
          <w:rtl/>
        </w:rPr>
        <w:t>-</w:t>
      </w:r>
      <w:r w:rsidRPr="00F54D7A">
        <w:rPr>
          <w:rFonts w:hint="cs"/>
          <w:b/>
          <w:bCs/>
          <w:rtl/>
        </w:rPr>
        <w:t xml:space="preserve"> </w:t>
      </w:r>
      <w:r w:rsidRPr="00F54D7A">
        <w:rPr>
          <w:rFonts w:hint="cs"/>
          <w:rtl/>
        </w:rPr>
        <w:t>جمل</w:t>
      </w:r>
      <w:r w:rsidR="0074467B" w:rsidRPr="00F54D7A">
        <w:rPr>
          <w:rFonts w:hint="cs"/>
          <w:rtl/>
        </w:rPr>
        <w:t>ۀ</w:t>
      </w:r>
      <w:r w:rsidR="00C31934" w:rsidRPr="00F54D7A">
        <w:rPr>
          <w:rFonts w:hint="cs"/>
          <w:rtl/>
        </w:rPr>
        <w:t xml:space="preserve"> </w:t>
      </w:r>
      <w:r w:rsidR="002B08C1" w:rsidRPr="00F54D7A">
        <w:rPr>
          <w:rFonts w:ascii="Traditional Arabic" w:hAnsi="Traditional Arabic" w:cs="Traditional Arabic"/>
          <w:rtl/>
        </w:rPr>
        <w:t>﴿</w:t>
      </w:r>
      <w:r w:rsidR="00C31934" w:rsidRPr="00F54D7A">
        <w:rPr>
          <w:rStyle w:val="Char4"/>
          <w:rFonts w:hint="eastAsia"/>
          <w:rtl/>
        </w:rPr>
        <w:t>وَمَا</w:t>
      </w:r>
      <w:r w:rsidR="00C31934" w:rsidRPr="00F54D7A">
        <w:rPr>
          <w:rStyle w:val="Char4"/>
          <w:rtl/>
        </w:rPr>
        <w:t xml:space="preserve"> </w:t>
      </w:r>
      <w:r w:rsidR="00C31934" w:rsidRPr="00F54D7A">
        <w:rPr>
          <w:rStyle w:val="Char4"/>
          <w:rFonts w:hint="eastAsia"/>
          <w:rtl/>
        </w:rPr>
        <w:t>تَد</w:t>
      </w:r>
      <w:r w:rsidR="00C31934" w:rsidRPr="00F54D7A">
        <w:rPr>
          <w:rStyle w:val="Char4"/>
          <w:rFonts w:hint="cs"/>
          <w:rtl/>
        </w:rPr>
        <w:t>ۡ</w:t>
      </w:r>
      <w:r w:rsidR="00C31934" w:rsidRPr="00F54D7A">
        <w:rPr>
          <w:rStyle w:val="Char4"/>
          <w:rFonts w:hint="eastAsia"/>
          <w:rtl/>
        </w:rPr>
        <w:t>رِي</w:t>
      </w:r>
      <w:r w:rsidR="00C31934" w:rsidRPr="00F54D7A">
        <w:rPr>
          <w:rFonts w:hint="cs"/>
          <w:b/>
          <w:bCs/>
          <w:rtl/>
        </w:rPr>
        <w:t>...</w:t>
      </w:r>
      <w:r w:rsidR="002B08C1" w:rsidRPr="00F54D7A">
        <w:rPr>
          <w:rFonts w:ascii="Traditional Arabic" w:hAnsi="Traditional Arabic" w:cs="Traditional Arabic"/>
          <w:rtl/>
        </w:rPr>
        <w:t>﴾</w:t>
      </w:r>
      <w:r w:rsidR="0074467B" w:rsidRPr="00F54D7A">
        <w:rPr>
          <w:rFonts w:hint="cs"/>
          <w:rtl/>
        </w:rPr>
        <w:t xml:space="preserve"> </w:t>
      </w:r>
      <w:r w:rsidRPr="00F54D7A">
        <w:rPr>
          <w:rFonts w:hint="cs"/>
          <w:rtl/>
        </w:rPr>
        <w:t>را مکر</w:t>
      </w:r>
      <w:r w:rsidR="000408F2" w:rsidRPr="00F54D7A">
        <w:rPr>
          <w:rFonts w:hint="cs"/>
          <w:rtl/>
        </w:rPr>
        <w:t>ّ</w:t>
      </w:r>
      <w:r w:rsidR="000030DC" w:rsidRPr="00F54D7A">
        <w:rPr>
          <w:rFonts w:hint="cs"/>
          <w:rtl/>
        </w:rPr>
        <w:t>ر کرده برای تأکید</w:t>
      </w:r>
      <w:r w:rsidRPr="00F54D7A">
        <w:rPr>
          <w:rFonts w:hint="cs"/>
          <w:rtl/>
        </w:rPr>
        <w:t xml:space="preserve"> و اگر می‌فرمو</w:t>
      </w:r>
      <w:r w:rsidR="0074467B" w:rsidRPr="00F54D7A">
        <w:rPr>
          <w:rFonts w:hint="cs"/>
          <w:rtl/>
        </w:rPr>
        <w:t>د</w:t>
      </w:r>
      <w:r w:rsidR="00C31934" w:rsidRPr="00F54D7A">
        <w:rPr>
          <w:rFonts w:hint="cs"/>
          <w:rtl/>
        </w:rPr>
        <w:t xml:space="preserve"> </w:t>
      </w:r>
      <w:r w:rsidR="002B08C1" w:rsidRPr="00F54D7A">
        <w:rPr>
          <w:rStyle w:val="Char9"/>
          <w:rtl/>
        </w:rPr>
        <w:t>«</w:t>
      </w:r>
      <w:r w:rsidR="0074467B" w:rsidRPr="00F54D7A">
        <w:rPr>
          <w:rStyle w:val="Char9"/>
          <w:rFonts w:hint="cs"/>
          <w:rtl/>
        </w:rPr>
        <w:t>وَ بِأیِّ أرضٍ تَموت</w:t>
      </w:r>
      <w:r w:rsidR="002B08C1" w:rsidRPr="00F54D7A">
        <w:rPr>
          <w:rStyle w:val="Char9"/>
          <w:rtl/>
        </w:rPr>
        <w:t>»</w:t>
      </w:r>
      <w:r w:rsidR="0074467B" w:rsidRPr="00F54D7A">
        <w:rPr>
          <w:rFonts w:hint="cs"/>
          <w:rtl/>
        </w:rPr>
        <w:t xml:space="preserve"> </w:t>
      </w:r>
      <w:r w:rsidRPr="00F54D7A">
        <w:rPr>
          <w:rFonts w:hint="cs"/>
          <w:rtl/>
        </w:rPr>
        <w:t>به عطف معمول بر</w:t>
      </w:r>
      <w:r w:rsidRPr="00F54D7A">
        <w:rPr>
          <w:rFonts w:hint="cs"/>
          <w:sz w:val="16"/>
          <w:szCs w:val="16"/>
          <w:rtl/>
        </w:rPr>
        <w:t xml:space="preserve"> </w:t>
      </w:r>
      <w:r w:rsidRPr="00F54D7A">
        <w:rPr>
          <w:rFonts w:hint="cs"/>
          <w:rtl/>
        </w:rPr>
        <w:t>معمول بدون تکرار</w:t>
      </w:r>
      <w:r w:rsidR="00697455" w:rsidRPr="00F54D7A">
        <w:rPr>
          <w:rFonts w:hint="cs"/>
          <w:rtl/>
        </w:rPr>
        <w:t>ِ</w:t>
      </w:r>
      <w:r w:rsidR="002B08C1" w:rsidRPr="00F54D7A">
        <w:rPr>
          <w:rFonts w:hint="cs"/>
          <w:rtl/>
        </w:rPr>
        <w:t xml:space="preserve"> </w:t>
      </w:r>
      <w:r w:rsidRPr="00F54D7A">
        <w:rPr>
          <w:rFonts w:hint="cs"/>
          <w:sz w:val="16"/>
          <w:szCs w:val="16"/>
          <w:rtl/>
        </w:rPr>
        <w:t xml:space="preserve"> </w:t>
      </w:r>
      <w:r w:rsidR="002B08C1" w:rsidRPr="00F54D7A">
        <w:rPr>
          <w:rStyle w:val="Char9"/>
          <w:rtl/>
        </w:rPr>
        <w:t>«</w:t>
      </w:r>
      <w:r w:rsidR="005F4CB0" w:rsidRPr="00F54D7A">
        <w:rPr>
          <w:rStyle w:val="Char9"/>
          <w:rtl/>
        </w:rPr>
        <w:t>مَا تَدْرِي</w:t>
      </w:r>
      <w:r w:rsidR="002B08C1" w:rsidRPr="00F54D7A">
        <w:rPr>
          <w:rStyle w:val="Char9"/>
          <w:rtl/>
        </w:rPr>
        <w:t>»</w:t>
      </w:r>
      <w:r w:rsidR="005F4CB0" w:rsidRPr="00F54D7A">
        <w:rPr>
          <w:rFonts w:ascii="Traditional Arabic" w:hAnsi="Traditional Arabic" w:cs="Traditional Arabic"/>
          <w:rtl/>
        </w:rPr>
        <w:t xml:space="preserve"> </w:t>
      </w:r>
      <w:r w:rsidRPr="00F54D7A">
        <w:rPr>
          <w:rFonts w:hint="cs"/>
          <w:rtl/>
        </w:rPr>
        <w:t xml:space="preserve">مفید تأکید نبود. </w:t>
      </w:r>
    </w:p>
    <w:p w:rsidR="008A04FE" w:rsidRPr="00F54D7A" w:rsidRDefault="008A04FE" w:rsidP="00C249CC">
      <w:pPr>
        <w:pStyle w:val="a2"/>
        <w:rPr>
          <w:rtl/>
        </w:rPr>
      </w:pPr>
      <w:r w:rsidRPr="00F54D7A">
        <w:rPr>
          <w:rFonts w:hint="cs"/>
          <w:b/>
          <w:bCs/>
          <w:rtl/>
        </w:rPr>
        <w:t>تاسعاً</w:t>
      </w:r>
      <w:r w:rsidR="002B08C1" w:rsidRPr="00F54D7A">
        <w:rPr>
          <w:rFonts w:hint="cs"/>
          <w:b/>
          <w:bCs/>
          <w:rtl/>
        </w:rPr>
        <w:t>-</w:t>
      </w:r>
      <w:r w:rsidRPr="00F54D7A">
        <w:rPr>
          <w:rFonts w:hint="cs"/>
          <w:b/>
          <w:bCs/>
          <w:rtl/>
        </w:rPr>
        <w:t xml:space="preserve"> </w:t>
      </w:r>
      <w:r w:rsidR="002B08C1" w:rsidRPr="00F54D7A">
        <w:rPr>
          <w:rFonts w:ascii="Traditional Arabic" w:hAnsi="Traditional Arabic" w:cs="Traditional Arabic"/>
          <w:rtl/>
        </w:rPr>
        <w:t>﴿</w:t>
      </w:r>
      <w:r w:rsidR="00C31934" w:rsidRPr="00F54D7A">
        <w:rPr>
          <w:rStyle w:val="Char4"/>
          <w:rFonts w:hint="eastAsia"/>
          <w:rtl/>
        </w:rPr>
        <w:t>مَّاذَا</w:t>
      </w:r>
      <w:r w:rsidR="00C31934" w:rsidRPr="00F54D7A">
        <w:rPr>
          <w:rStyle w:val="Char4"/>
          <w:rtl/>
        </w:rPr>
        <w:t xml:space="preserve"> </w:t>
      </w:r>
      <w:r w:rsidR="00C31934" w:rsidRPr="00F54D7A">
        <w:rPr>
          <w:rStyle w:val="Char4"/>
          <w:rFonts w:hint="eastAsia"/>
          <w:rtl/>
        </w:rPr>
        <w:t>تَك</w:t>
      </w:r>
      <w:r w:rsidR="00C31934" w:rsidRPr="00F54D7A">
        <w:rPr>
          <w:rStyle w:val="Char4"/>
          <w:rFonts w:hint="cs"/>
          <w:rtl/>
        </w:rPr>
        <w:t>ۡ</w:t>
      </w:r>
      <w:r w:rsidR="00C31934" w:rsidRPr="00F54D7A">
        <w:rPr>
          <w:rStyle w:val="Char4"/>
          <w:rFonts w:hint="eastAsia"/>
          <w:rtl/>
        </w:rPr>
        <w:t>سِبُ</w:t>
      </w:r>
      <w:r w:rsidR="002B08C1" w:rsidRPr="00F54D7A">
        <w:rPr>
          <w:rFonts w:ascii="Traditional Arabic" w:hAnsi="Traditional Arabic" w:cs="Traditional Arabic"/>
          <w:rtl/>
        </w:rPr>
        <w:t>﴾</w:t>
      </w:r>
      <w:r w:rsidR="005F4CB0" w:rsidRPr="00F54D7A">
        <w:rPr>
          <w:rFonts w:ascii="Traditional Arabic" w:hAnsi="Traditional Arabic" w:cs="Traditional Arabic"/>
          <w:rtl/>
        </w:rPr>
        <w:t xml:space="preserve"> </w:t>
      </w:r>
      <w:r w:rsidRPr="00F54D7A">
        <w:rPr>
          <w:rFonts w:hint="cs"/>
          <w:rtl/>
        </w:rPr>
        <w:t>جمل</w:t>
      </w:r>
      <w:r w:rsidR="00697455" w:rsidRPr="00F54D7A">
        <w:rPr>
          <w:rFonts w:hint="cs"/>
          <w:rtl/>
        </w:rPr>
        <w:t>ۀ</w:t>
      </w:r>
      <w:r w:rsidRPr="00F54D7A">
        <w:rPr>
          <w:rFonts w:hint="cs"/>
          <w:rtl/>
        </w:rPr>
        <w:t xml:space="preserve"> اسمی</w:t>
      </w:r>
      <w:r w:rsidR="00697455" w:rsidRPr="00F54D7A">
        <w:rPr>
          <w:rFonts w:hint="cs"/>
          <w:rtl/>
        </w:rPr>
        <w:t>ّ</w:t>
      </w:r>
      <w:r w:rsidRPr="00F54D7A">
        <w:rPr>
          <w:rFonts w:hint="cs"/>
          <w:rtl/>
        </w:rPr>
        <w:t>ه می‌باشد و اگر ب</w:t>
      </w:r>
      <w:r w:rsidR="00697455" w:rsidRPr="00F54D7A">
        <w:rPr>
          <w:rFonts w:hint="cs"/>
          <w:rtl/>
        </w:rPr>
        <w:t xml:space="preserve">ه </w:t>
      </w:r>
      <w:r w:rsidRPr="00F54D7A">
        <w:rPr>
          <w:rFonts w:hint="cs"/>
          <w:rtl/>
        </w:rPr>
        <w:t xml:space="preserve">جای آن می‌فرمود </w:t>
      </w:r>
      <w:r w:rsidRPr="00F54D7A">
        <w:rPr>
          <w:rStyle w:val="Char9"/>
          <w:rFonts w:hint="cs"/>
          <w:rtl/>
        </w:rPr>
        <w:t>«</w:t>
      </w:r>
      <w:r w:rsidR="00F2123D" w:rsidRPr="00F54D7A">
        <w:rPr>
          <w:rStyle w:val="Char9"/>
          <w:rFonts w:hint="cs"/>
          <w:rtl/>
        </w:rPr>
        <w:t>ك</w:t>
      </w:r>
      <w:r w:rsidRPr="00F54D7A">
        <w:rPr>
          <w:rStyle w:val="Char9"/>
          <w:rFonts w:hint="cs"/>
          <w:rtl/>
        </w:rPr>
        <w:t>سب</w:t>
      </w:r>
      <w:r w:rsidR="00697455" w:rsidRPr="00F54D7A">
        <w:rPr>
          <w:rStyle w:val="Char9"/>
          <w:rFonts w:hint="cs"/>
          <w:rtl/>
        </w:rPr>
        <w:t>َ</w:t>
      </w:r>
      <w:r w:rsidRPr="00F54D7A">
        <w:rPr>
          <w:rStyle w:val="Char9"/>
          <w:rFonts w:hint="cs"/>
          <w:rtl/>
        </w:rPr>
        <w:t xml:space="preserve"> غ</w:t>
      </w:r>
      <w:r w:rsidR="00697455" w:rsidRPr="00F54D7A">
        <w:rPr>
          <w:rStyle w:val="Char9"/>
          <w:rFonts w:hint="cs"/>
          <w:rtl/>
        </w:rPr>
        <w:t>َ</w:t>
      </w:r>
      <w:r w:rsidRPr="00F54D7A">
        <w:rPr>
          <w:rStyle w:val="Char9"/>
          <w:rFonts w:hint="cs"/>
          <w:rtl/>
        </w:rPr>
        <w:t>د</w:t>
      </w:r>
      <w:r w:rsidR="00697455" w:rsidRPr="00F54D7A">
        <w:rPr>
          <w:rStyle w:val="Char9"/>
          <w:rFonts w:hint="cs"/>
          <w:rtl/>
        </w:rPr>
        <w:t>ِ</w:t>
      </w:r>
      <w:r w:rsidRPr="00F54D7A">
        <w:rPr>
          <w:rStyle w:val="Char9"/>
          <w:rFonts w:hint="cs"/>
          <w:rtl/>
        </w:rPr>
        <w:t>ه</w:t>
      </w:r>
      <w:r w:rsidR="00697455" w:rsidRPr="00F54D7A">
        <w:rPr>
          <w:rStyle w:val="Char9"/>
          <w:rFonts w:hint="cs"/>
          <w:rtl/>
        </w:rPr>
        <w:t>ِ</w:t>
      </w:r>
      <w:r w:rsidRPr="00F54D7A">
        <w:rPr>
          <w:rStyle w:val="Char9"/>
          <w:rFonts w:hint="cs"/>
          <w:rtl/>
        </w:rPr>
        <w:t>»</w:t>
      </w:r>
      <w:r w:rsidRPr="00F54D7A">
        <w:rPr>
          <w:rFonts w:hint="cs"/>
          <w:rtl/>
        </w:rPr>
        <w:t xml:space="preserve"> ب</w:t>
      </w:r>
      <w:r w:rsidR="00697455" w:rsidRPr="00F54D7A">
        <w:rPr>
          <w:rFonts w:hint="cs"/>
          <w:rtl/>
        </w:rPr>
        <w:t>ه</w:t>
      </w:r>
      <w:r w:rsidR="00697455" w:rsidRPr="00F54D7A">
        <w:rPr>
          <w:rFonts w:hint="cs"/>
          <w:rtl/>
        </w:rPr>
        <w:softHyphen/>
      </w:r>
      <w:r w:rsidRPr="00F54D7A">
        <w:rPr>
          <w:rFonts w:hint="cs"/>
          <w:rtl/>
        </w:rPr>
        <w:t>طور مضاف و مضاف</w:t>
      </w:r>
      <w:r w:rsidR="00697455" w:rsidRPr="00F54D7A">
        <w:rPr>
          <w:rFonts w:hint="cs"/>
          <w:rtl/>
        </w:rPr>
        <w:t>ٌ</w:t>
      </w:r>
      <w:r w:rsidRPr="00F54D7A">
        <w:rPr>
          <w:rFonts w:hint="cs"/>
          <w:rtl/>
        </w:rPr>
        <w:t xml:space="preserve"> </w:t>
      </w:r>
      <w:r w:rsidR="00697455" w:rsidRPr="00F54D7A">
        <w:rPr>
          <w:rFonts w:hint="cs"/>
          <w:rtl/>
        </w:rPr>
        <w:t>إ</w:t>
      </w:r>
      <w:r w:rsidRPr="00F54D7A">
        <w:rPr>
          <w:rFonts w:hint="cs"/>
          <w:rtl/>
        </w:rPr>
        <w:t>ل</w:t>
      </w:r>
      <w:r w:rsidR="00697455" w:rsidRPr="00F54D7A">
        <w:rPr>
          <w:rFonts w:hint="cs"/>
          <w:rtl/>
        </w:rPr>
        <w:t>َ</w:t>
      </w:r>
      <w:r w:rsidRPr="00F54D7A">
        <w:rPr>
          <w:rFonts w:hint="cs"/>
          <w:rtl/>
        </w:rPr>
        <w:t>یه</w:t>
      </w:r>
      <w:r w:rsidR="00697455" w:rsidRPr="00F54D7A">
        <w:rPr>
          <w:rFonts w:hint="cs"/>
          <w:rtl/>
        </w:rPr>
        <w:t>،</w:t>
      </w:r>
      <w:r w:rsidRPr="00F54D7A">
        <w:rPr>
          <w:rFonts w:hint="cs"/>
          <w:rtl/>
        </w:rPr>
        <w:t xml:space="preserve"> لطافت جمل</w:t>
      </w:r>
      <w:r w:rsidR="00697455" w:rsidRPr="00F54D7A">
        <w:rPr>
          <w:rFonts w:hint="cs"/>
          <w:rtl/>
        </w:rPr>
        <w:t>ۀ</w:t>
      </w:r>
      <w:r w:rsidRPr="00F54D7A">
        <w:rPr>
          <w:rFonts w:hint="cs"/>
          <w:rtl/>
        </w:rPr>
        <w:t xml:space="preserve"> اسمی</w:t>
      </w:r>
      <w:r w:rsidR="00697455" w:rsidRPr="00F54D7A">
        <w:rPr>
          <w:rFonts w:hint="cs"/>
          <w:rtl/>
        </w:rPr>
        <w:t>ّ</w:t>
      </w:r>
      <w:r w:rsidRPr="00F54D7A">
        <w:rPr>
          <w:rFonts w:hint="cs"/>
          <w:rtl/>
        </w:rPr>
        <w:t>ه را نداشت، زیرا جمل</w:t>
      </w:r>
      <w:r w:rsidR="00697455" w:rsidRPr="00F54D7A">
        <w:rPr>
          <w:rFonts w:hint="cs"/>
          <w:rtl/>
        </w:rPr>
        <w:t>ۀ</w:t>
      </w:r>
      <w:r w:rsidRPr="00F54D7A">
        <w:rPr>
          <w:rFonts w:hint="cs"/>
          <w:rtl/>
        </w:rPr>
        <w:t xml:space="preserve"> اسمی</w:t>
      </w:r>
      <w:r w:rsidR="00697455" w:rsidRPr="00F54D7A">
        <w:rPr>
          <w:rFonts w:hint="cs"/>
          <w:rtl/>
        </w:rPr>
        <w:t>ّ</w:t>
      </w:r>
      <w:r w:rsidRPr="00F54D7A">
        <w:rPr>
          <w:rFonts w:hint="cs"/>
          <w:rtl/>
        </w:rPr>
        <w:t xml:space="preserve">ه دلالت بر استمرار و دوام دارد. </w:t>
      </w:r>
    </w:p>
    <w:p w:rsidR="008A04FE" w:rsidRPr="00F54D7A" w:rsidRDefault="008A04FE" w:rsidP="00C249CC">
      <w:pPr>
        <w:pStyle w:val="a2"/>
        <w:rPr>
          <w:rtl/>
        </w:rPr>
      </w:pPr>
      <w:r w:rsidRPr="00F54D7A">
        <w:rPr>
          <w:rFonts w:hint="cs"/>
          <w:rtl/>
        </w:rPr>
        <w:t>و البت</w:t>
      </w:r>
      <w:r w:rsidR="00697455" w:rsidRPr="00F54D7A">
        <w:rPr>
          <w:rFonts w:hint="cs"/>
          <w:rtl/>
        </w:rPr>
        <w:t>ّ</w:t>
      </w:r>
      <w:r w:rsidRPr="00F54D7A">
        <w:rPr>
          <w:rFonts w:hint="cs"/>
          <w:rtl/>
        </w:rPr>
        <w:t xml:space="preserve">ه اهل ادب نکات بیشتری ممکن است از آیه استفاده کنند مانند اینکه </w:t>
      </w:r>
      <w:r w:rsidR="002B08C1" w:rsidRPr="00F54D7A">
        <w:rPr>
          <w:rFonts w:ascii="Traditional Arabic" w:hAnsi="Traditional Arabic" w:cs="Traditional Arabic"/>
          <w:rtl/>
        </w:rPr>
        <w:t>﴿</w:t>
      </w:r>
      <w:r w:rsidR="00C31934" w:rsidRPr="00F54D7A">
        <w:rPr>
          <w:rStyle w:val="Char4"/>
          <w:rFonts w:hint="eastAsia"/>
          <w:rtl/>
        </w:rPr>
        <w:t>مَا</w:t>
      </w:r>
      <w:r w:rsidR="00C31934" w:rsidRPr="00F54D7A">
        <w:rPr>
          <w:rStyle w:val="Char4"/>
          <w:rtl/>
        </w:rPr>
        <w:t xml:space="preserve"> </w:t>
      </w:r>
      <w:r w:rsidR="00C31934" w:rsidRPr="00F54D7A">
        <w:rPr>
          <w:rStyle w:val="Char4"/>
          <w:rFonts w:hint="eastAsia"/>
          <w:rtl/>
        </w:rPr>
        <w:t>تَد</w:t>
      </w:r>
      <w:r w:rsidR="00C31934" w:rsidRPr="00F54D7A">
        <w:rPr>
          <w:rStyle w:val="Char4"/>
          <w:rFonts w:hint="cs"/>
          <w:rtl/>
        </w:rPr>
        <w:t>ۡ</w:t>
      </w:r>
      <w:r w:rsidR="00C31934" w:rsidRPr="00F54D7A">
        <w:rPr>
          <w:rStyle w:val="Char4"/>
          <w:rFonts w:hint="eastAsia"/>
          <w:rtl/>
        </w:rPr>
        <w:t>رِي</w:t>
      </w:r>
      <w:r w:rsidR="002B08C1" w:rsidRPr="00F54D7A">
        <w:rPr>
          <w:rFonts w:ascii="Traditional Arabic" w:hAnsi="Traditional Arabic" w:cs="Traditional Arabic"/>
          <w:rtl/>
        </w:rPr>
        <w:t>﴾</w:t>
      </w:r>
      <w:r w:rsidR="005F4CB0" w:rsidRPr="00F54D7A">
        <w:rPr>
          <w:rFonts w:ascii="Traditional Arabic" w:hAnsi="Traditional Arabic" w:cs="Traditional Arabic"/>
          <w:rtl/>
        </w:rPr>
        <w:t xml:space="preserve"> </w:t>
      </w:r>
      <w:r w:rsidRPr="00F54D7A">
        <w:rPr>
          <w:rFonts w:hint="cs"/>
          <w:rtl/>
        </w:rPr>
        <w:t xml:space="preserve">فرموده </w:t>
      </w:r>
      <w:r w:rsidR="000030DC" w:rsidRPr="00F54D7A">
        <w:rPr>
          <w:rFonts w:hint="cs"/>
          <w:rtl/>
        </w:rPr>
        <w:t>«</w:t>
      </w:r>
      <w:r w:rsidR="00697455" w:rsidRPr="00F54D7A">
        <w:rPr>
          <w:rStyle w:val="Char9"/>
          <w:rtl/>
        </w:rPr>
        <w:t>ولا</w:t>
      </w:r>
      <w:r w:rsidR="000030DC" w:rsidRPr="00F54D7A">
        <w:rPr>
          <w:rStyle w:val="Char9"/>
          <w:rFonts w:hint="cs"/>
          <w:rtl/>
        </w:rPr>
        <w:t xml:space="preserve">َ </w:t>
      </w:r>
      <w:r w:rsidR="000030DC" w:rsidRPr="00F54D7A">
        <w:rPr>
          <w:rStyle w:val="Char9"/>
          <w:rtl/>
        </w:rPr>
        <w:t>تَدْرِي</w:t>
      </w:r>
      <w:r w:rsidR="004F3F56" w:rsidRPr="00F54D7A">
        <w:rPr>
          <w:rStyle w:val="Char9"/>
          <w:rFonts w:hint="cs"/>
          <w:rtl/>
        </w:rPr>
        <w:t>»</w:t>
      </w:r>
      <w:r w:rsidRPr="00F54D7A">
        <w:rPr>
          <w:rFonts w:hint="cs"/>
          <w:rtl/>
        </w:rPr>
        <w:t xml:space="preserve"> با </w:t>
      </w:r>
      <w:r w:rsidRPr="00F54D7A">
        <w:rPr>
          <w:rFonts w:ascii="Traditional Arabic" w:hAnsi="Traditional Arabic"/>
          <w:rtl/>
        </w:rPr>
        <w:t>لاء</w:t>
      </w:r>
      <w:r w:rsidR="00AB3D96" w:rsidRPr="00F54D7A">
        <w:rPr>
          <w:rFonts w:hint="cs"/>
          <w:rtl/>
        </w:rPr>
        <w:t xml:space="preserve"> نافیه</w:t>
      </w:r>
      <w:r w:rsidRPr="00F54D7A">
        <w:rPr>
          <w:rFonts w:hint="cs"/>
          <w:rtl/>
        </w:rPr>
        <w:t xml:space="preserve"> نیاورده که نفی به کلم</w:t>
      </w:r>
      <w:r w:rsidR="00AB3D96" w:rsidRPr="00F54D7A">
        <w:rPr>
          <w:rFonts w:hint="cs"/>
          <w:rtl/>
        </w:rPr>
        <w:t>ۀ</w:t>
      </w:r>
      <w:r w:rsidR="00C31934" w:rsidRPr="00F54D7A">
        <w:rPr>
          <w:rFonts w:hint="cs"/>
          <w:rtl/>
        </w:rPr>
        <w:t xml:space="preserve"> </w:t>
      </w:r>
      <w:r w:rsidR="002B08C1" w:rsidRPr="00F54D7A">
        <w:rPr>
          <w:rFonts w:ascii="Traditional Arabic" w:hAnsi="Traditional Arabic" w:cs="Traditional Arabic"/>
          <w:rtl/>
        </w:rPr>
        <w:t>﴿</w:t>
      </w:r>
      <w:r w:rsidR="00C31934" w:rsidRPr="00F54D7A">
        <w:rPr>
          <w:rStyle w:val="Char4"/>
          <w:rFonts w:hint="eastAsia"/>
          <w:rtl/>
        </w:rPr>
        <w:t>مَّا</w:t>
      </w:r>
      <w:r w:rsidR="002B08C1" w:rsidRPr="00F54D7A">
        <w:rPr>
          <w:rFonts w:ascii="Traditional Arabic" w:hAnsi="Traditional Arabic" w:cs="Traditional Arabic"/>
          <w:rtl/>
        </w:rPr>
        <w:t>﴾</w:t>
      </w:r>
      <w:r w:rsidRPr="00F54D7A">
        <w:rPr>
          <w:rFonts w:hint="cs"/>
          <w:rtl/>
        </w:rPr>
        <w:t xml:space="preserve"> دلالت بیشت</w:t>
      </w:r>
      <w:r w:rsidR="000030DC" w:rsidRPr="00F54D7A">
        <w:rPr>
          <w:rFonts w:hint="cs"/>
          <w:rtl/>
        </w:rPr>
        <w:t>ری بر نفی دارد</w:t>
      </w:r>
      <w:r w:rsidR="00AB3D96" w:rsidRPr="00F54D7A">
        <w:rPr>
          <w:rFonts w:hint="cs"/>
          <w:rtl/>
        </w:rPr>
        <w:t xml:space="preserve"> و از آن جمله</w:t>
      </w:r>
      <w:r w:rsidR="00C31934" w:rsidRPr="00F54D7A">
        <w:rPr>
          <w:rFonts w:hint="cs"/>
          <w:rtl/>
        </w:rPr>
        <w:t xml:space="preserve"> </w:t>
      </w:r>
      <w:r w:rsidR="002B08C1" w:rsidRPr="00F54D7A">
        <w:rPr>
          <w:rFonts w:ascii="Traditional Arabic" w:hAnsi="Traditional Arabic" w:cs="Traditional Arabic"/>
          <w:rtl/>
        </w:rPr>
        <w:t>﴿</w:t>
      </w:r>
      <w:r w:rsidR="00C31934" w:rsidRPr="00F54D7A">
        <w:rPr>
          <w:rStyle w:val="Char4"/>
          <w:rFonts w:hint="eastAsia"/>
          <w:rtl/>
        </w:rPr>
        <w:t>مَا</w:t>
      </w:r>
      <w:r w:rsidR="00C31934" w:rsidRPr="00F54D7A">
        <w:rPr>
          <w:rStyle w:val="Char4"/>
          <w:rtl/>
        </w:rPr>
        <w:t xml:space="preserve"> </w:t>
      </w:r>
      <w:r w:rsidR="00C31934" w:rsidRPr="00F54D7A">
        <w:rPr>
          <w:rStyle w:val="Char4"/>
          <w:rFonts w:hint="eastAsia"/>
          <w:rtl/>
        </w:rPr>
        <w:t>تَد</w:t>
      </w:r>
      <w:r w:rsidR="00C31934" w:rsidRPr="00F54D7A">
        <w:rPr>
          <w:rStyle w:val="Char4"/>
          <w:rFonts w:hint="cs"/>
          <w:rtl/>
        </w:rPr>
        <w:t>ۡ</w:t>
      </w:r>
      <w:r w:rsidR="00C31934" w:rsidRPr="00F54D7A">
        <w:rPr>
          <w:rStyle w:val="Char4"/>
          <w:rFonts w:hint="eastAsia"/>
          <w:rtl/>
        </w:rPr>
        <w:t>رِي</w:t>
      </w:r>
      <w:r w:rsidR="002B08C1" w:rsidRPr="00F54D7A">
        <w:rPr>
          <w:rFonts w:ascii="Traditional Arabic" w:hAnsi="Traditional Arabic" w:cs="Traditional Arabic"/>
          <w:rtl/>
        </w:rPr>
        <w:t>﴾</w:t>
      </w:r>
      <w:r w:rsidR="00AB3D96" w:rsidRPr="00F54D7A">
        <w:rPr>
          <w:rFonts w:hint="cs"/>
          <w:rtl/>
        </w:rPr>
        <w:t xml:space="preserve"> فرموده </w:t>
      </w:r>
      <w:r w:rsidR="000030DC" w:rsidRPr="00F54D7A">
        <w:rPr>
          <w:rFonts w:hint="cs"/>
          <w:rtl/>
        </w:rPr>
        <w:t>«</w:t>
      </w:r>
      <w:r w:rsidR="00AB3D96" w:rsidRPr="00F54D7A">
        <w:rPr>
          <w:rStyle w:val="Char9"/>
          <w:rFonts w:hint="cs"/>
          <w:rtl/>
        </w:rPr>
        <w:t>وما</w:t>
      </w:r>
      <w:r w:rsidR="002B08C1" w:rsidRPr="00F54D7A">
        <w:rPr>
          <w:rStyle w:val="Char9"/>
          <w:rFonts w:hint="cs"/>
          <w:rtl/>
        </w:rPr>
        <w:t xml:space="preserve"> </w:t>
      </w:r>
      <w:r w:rsidRPr="00F54D7A">
        <w:rPr>
          <w:rStyle w:val="Char9"/>
          <w:rFonts w:hint="cs"/>
          <w:rtl/>
        </w:rPr>
        <w:t>ت</w:t>
      </w:r>
      <w:r w:rsidR="00AB3D96" w:rsidRPr="00F54D7A">
        <w:rPr>
          <w:rStyle w:val="Char9"/>
          <w:rFonts w:hint="cs"/>
          <w:rtl/>
        </w:rPr>
        <w:t>َ</w:t>
      </w:r>
      <w:r w:rsidRPr="00F54D7A">
        <w:rPr>
          <w:rStyle w:val="Char9"/>
          <w:rFonts w:hint="cs"/>
          <w:rtl/>
        </w:rPr>
        <w:t>عل</w:t>
      </w:r>
      <w:r w:rsidR="00AB3D96" w:rsidRPr="00F54D7A">
        <w:rPr>
          <w:rStyle w:val="Char9"/>
          <w:rFonts w:hint="cs"/>
          <w:rtl/>
        </w:rPr>
        <w:t>َ</w:t>
      </w:r>
      <w:r w:rsidRPr="00F54D7A">
        <w:rPr>
          <w:rStyle w:val="Char9"/>
          <w:rFonts w:hint="cs"/>
          <w:rtl/>
        </w:rPr>
        <w:t>م</w:t>
      </w:r>
      <w:r w:rsidR="00AB3D96" w:rsidRPr="00F54D7A">
        <w:rPr>
          <w:rStyle w:val="Char9"/>
          <w:rFonts w:hint="cs"/>
          <w:rtl/>
        </w:rPr>
        <w:t>ُ</w:t>
      </w:r>
      <w:r w:rsidR="000030DC" w:rsidRPr="00F54D7A">
        <w:rPr>
          <w:rStyle w:val="Char9"/>
          <w:rFonts w:hint="cs"/>
          <w:rtl/>
        </w:rPr>
        <w:t>»</w:t>
      </w:r>
      <w:r w:rsidRPr="00F54D7A">
        <w:rPr>
          <w:rFonts w:hint="cs"/>
          <w:rtl/>
        </w:rPr>
        <w:t xml:space="preserve"> نفرموده زیرا درایت</w:t>
      </w:r>
      <w:r w:rsidR="00AB3D96" w:rsidRPr="00F54D7A">
        <w:rPr>
          <w:rFonts w:hint="cs"/>
          <w:rtl/>
        </w:rPr>
        <w:t>،</w:t>
      </w:r>
      <w:r w:rsidRPr="00F54D7A">
        <w:rPr>
          <w:rFonts w:hint="cs"/>
          <w:rtl/>
        </w:rPr>
        <w:t xml:space="preserve"> علم پیدا کردن به وسیل</w:t>
      </w:r>
      <w:r w:rsidR="00AB3D96" w:rsidRPr="00F54D7A">
        <w:rPr>
          <w:rFonts w:hint="cs"/>
          <w:rtl/>
        </w:rPr>
        <w:t>ۀ</w:t>
      </w:r>
      <w:r w:rsidRPr="00F54D7A">
        <w:rPr>
          <w:rFonts w:hint="cs"/>
          <w:rtl/>
        </w:rPr>
        <w:t xml:space="preserve"> نظر و استدلال و حیله می‌باشد و خدا خواسته بفرماید به هیچ حیله و نظر و وسائل کسی نمی‌تواند علم به مذکورات پیدا کند. </w:t>
      </w:r>
    </w:p>
    <w:p w:rsidR="008A04FE" w:rsidRPr="00F54D7A" w:rsidRDefault="008A04FE" w:rsidP="00C249CC">
      <w:pPr>
        <w:pStyle w:val="a2"/>
        <w:rPr>
          <w:rtl/>
        </w:rPr>
      </w:pPr>
      <w:r w:rsidRPr="00F54D7A">
        <w:rPr>
          <w:rFonts w:hint="cs"/>
          <w:rtl/>
        </w:rPr>
        <w:t>بنابر آنچه ذکر شد بی‌جهت نیست که خدا در مقام معارضه و تحدّی اعلام نموده که اگر می‌توان</w:t>
      </w:r>
      <w:r w:rsidR="005F4CB0" w:rsidRPr="00F54D7A">
        <w:rPr>
          <w:rFonts w:hint="cs"/>
          <w:rtl/>
        </w:rPr>
        <w:t>ي</w:t>
      </w:r>
      <w:r w:rsidRPr="00F54D7A">
        <w:rPr>
          <w:rFonts w:hint="cs"/>
          <w:rtl/>
        </w:rPr>
        <w:t>د یک سور</w:t>
      </w:r>
      <w:r w:rsidR="001B7B0B" w:rsidRPr="00F54D7A">
        <w:rPr>
          <w:rFonts w:hint="cs"/>
          <w:rtl/>
        </w:rPr>
        <w:t>ۀ</w:t>
      </w:r>
      <w:r w:rsidRPr="00F54D7A">
        <w:rPr>
          <w:rFonts w:hint="cs"/>
          <w:rtl/>
        </w:rPr>
        <w:t xml:space="preserve"> کوچکی مانند قرآن بیاورید، با اینکه تمام فصحای عرب دشمن او بودند، این کار را نتوانستند و اگر آورده بودند در تاریخ ثبت می‌شد، ف</w:t>
      </w:r>
      <w:r w:rsidR="001B7B0B" w:rsidRPr="00F54D7A">
        <w:rPr>
          <w:rFonts w:hint="cs"/>
          <w:rtl/>
        </w:rPr>
        <w:t>ُ</w:t>
      </w:r>
      <w:r w:rsidRPr="00F54D7A">
        <w:rPr>
          <w:rFonts w:hint="cs"/>
          <w:rtl/>
        </w:rPr>
        <w:t>ص</w:t>
      </w:r>
      <w:r w:rsidR="001B7B0B" w:rsidRPr="00F54D7A">
        <w:rPr>
          <w:rFonts w:hint="cs"/>
          <w:rtl/>
        </w:rPr>
        <w:t>َ</w:t>
      </w:r>
      <w:r w:rsidRPr="00F54D7A">
        <w:rPr>
          <w:rFonts w:hint="cs"/>
          <w:rtl/>
        </w:rPr>
        <w:t>حا فهمیدند که جملاتی بهتر از</w:t>
      </w:r>
      <w:r w:rsidR="001B7B0B" w:rsidRPr="00F54D7A">
        <w:rPr>
          <w:rFonts w:hint="cs"/>
          <w:rtl/>
        </w:rPr>
        <w:t xml:space="preserve"> </w:t>
      </w:r>
      <w:r w:rsidRPr="00F54D7A">
        <w:rPr>
          <w:rFonts w:hint="cs"/>
          <w:rtl/>
        </w:rPr>
        <w:t xml:space="preserve">قرآن محال است، با اینکه به کلمات مخلوقی مانند خود ایرادها می‌کردند، چنانکه </w:t>
      </w:r>
      <w:r w:rsidRPr="00F54D7A">
        <w:rPr>
          <w:rFonts w:hint="cs"/>
          <w:b/>
          <w:bCs/>
          <w:rtl/>
        </w:rPr>
        <w:t>خ</w:t>
      </w:r>
      <w:r w:rsidR="001B7B0B" w:rsidRPr="00F54D7A">
        <w:rPr>
          <w:rFonts w:hint="cs"/>
          <w:b/>
          <w:bCs/>
          <w:rtl/>
        </w:rPr>
        <w:t>َ</w:t>
      </w:r>
      <w:r w:rsidRPr="00F54D7A">
        <w:rPr>
          <w:rFonts w:hint="cs"/>
          <w:b/>
          <w:bCs/>
          <w:rtl/>
        </w:rPr>
        <w:t>نساء</w:t>
      </w:r>
      <w:r w:rsidRPr="00F54D7A">
        <w:rPr>
          <w:rFonts w:hint="cs"/>
          <w:rtl/>
        </w:rPr>
        <w:t xml:space="preserve"> که زن فصیحی بود ب</w:t>
      </w:r>
      <w:r w:rsidR="001B7B0B" w:rsidRPr="00F54D7A">
        <w:rPr>
          <w:rFonts w:hint="cs"/>
          <w:rtl/>
        </w:rPr>
        <w:t xml:space="preserve">ه </w:t>
      </w:r>
      <w:r w:rsidRPr="00F54D7A">
        <w:rPr>
          <w:rFonts w:hint="cs"/>
          <w:rtl/>
        </w:rPr>
        <w:t xml:space="preserve">دو شعر </w:t>
      </w:r>
      <w:r w:rsidRPr="00F54D7A">
        <w:rPr>
          <w:rFonts w:hint="cs"/>
          <w:b/>
          <w:bCs/>
          <w:rtl/>
        </w:rPr>
        <w:t>ح</w:t>
      </w:r>
      <w:r w:rsidR="00FB5185" w:rsidRPr="00F54D7A">
        <w:rPr>
          <w:rFonts w:hint="cs"/>
          <w:b/>
          <w:bCs/>
          <w:rtl/>
        </w:rPr>
        <w:t>َ</w:t>
      </w:r>
      <w:r w:rsidRPr="00F54D7A">
        <w:rPr>
          <w:rFonts w:hint="cs"/>
          <w:b/>
          <w:bCs/>
          <w:rtl/>
        </w:rPr>
        <w:t>س</w:t>
      </w:r>
      <w:r w:rsidR="00FB5185" w:rsidRPr="00F54D7A">
        <w:rPr>
          <w:rFonts w:hint="cs"/>
          <w:b/>
          <w:bCs/>
          <w:rtl/>
        </w:rPr>
        <w:t>ّ</w:t>
      </w:r>
      <w:r w:rsidRPr="00F54D7A">
        <w:rPr>
          <w:rFonts w:hint="cs"/>
          <w:b/>
          <w:bCs/>
          <w:rtl/>
        </w:rPr>
        <w:t>ان</w:t>
      </w:r>
      <w:r w:rsidR="00FB5185" w:rsidRPr="00F54D7A">
        <w:rPr>
          <w:rFonts w:hint="cs"/>
          <w:b/>
          <w:bCs/>
          <w:rtl/>
        </w:rPr>
        <w:t>ِ</w:t>
      </w:r>
      <w:r w:rsidRPr="00F54D7A">
        <w:rPr>
          <w:rFonts w:hint="cs"/>
          <w:b/>
          <w:bCs/>
          <w:rtl/>
        </w:rPr>
        <w:t xml:space="preserve"> بن</w:t>
      </w:r>
      <w:r w:rsidR="00FB5185" w:rsidRPr="00F54D7A">
        <w:rPr>
          <w:rFonts w:hint="cs"/>
          <w:b/>
          <w:bCs/>
          <w:rtl/>
        </w:rPr>
        <w:t>ِ</w:t>
      </w:r>
      <w:r w:rsidRPr="00F54D7A">
        <w:rPr>
          <w:rFonts w:hint="cs"/>
          <w:b/>
          <w:bCs/>
          <w:rtl/>
        </w:rPr>
        <w:t xml:space="preserve"> ثاب</w:t>
      </w:r>
      <w:r w:rsidR="00FB5185" w:rsidRPr="00F54D7A">
        <w:rPr>
          <w:rFonts w:hint="cs"/>
          <w:b/>
          <w:bCs/>
          <w:rtl/>
        </w:rPr>
        <w:t>ِ</w:t>
      </w:r>
      <w:r w:rsidRPr="00F54D7A">
        <w:rPr>
          <w:rFonts w:hint="cs"/>
          <w:b/>
          <w:bCs/>
          <w:rtl/>
        </w:rPr>
        <w:t>ت</w:t>
      </w:r>
      <w:r w:rsidRPr="00F54D7A">
        <w:rPr>
          <w:rFonts w:hint="cs"/>
          <w:rtl/>
        </w:rPr>
        <w:t xml:space="preserve"> هشت ایراد کرد در حالی که ح</w:t>
      </w:r>
      <w:r w:rsidR="00FB5185" w:rsidRPr="00F54D7A">
        <w:rPr>
          <w:rFonts w:hint="cs"/>
          <w:rtl/>
        </w:rPr>
        <w:t>َ</w:t>
      </w:r>
      <w:r w:rsidRPr="00F54D7A">
        <w:rPr>
          <w:rFonts w:hint="cs"/>
          <w:rtl/>
        </w:rPr>
        <w:t>س</w:t>
      </w:r>
      <w:r w:rsidR="00FB5185" w:rsidRPr="00F54D7A">
        <w:rPr>
          <w:rFonts w:hint="cs"/>
          <w:rtl/>
        </w:rPr>
        <w:t>ّ</w:t>
      </w:r>
      <w:r w:rsidRPr="00F54D7A">
        <w:rPr>
          <w:rFonts w:hint="cs"/>
          <w:rtl/>
        </w:rPr>
        <w:t>ان او</w:t>
      </w:r>
      <w:r w:rsidR="00FB5185" w:rsidRPr="00F54D7A">
        <w:rPr>
          <w:rFonts w:hint="cs"/>
          <w:rtl/>
        </w:rPr>
        <w:t>ّ</w:t>
      </w:r>
      <w:r w:rsidRPr="00F54D7A">
        <w:rPr>
          <w:rFonts w:hint="cs"/>
          <w:rtl/>
        </w:rPr>
        <w:t>ل شاعر عرب بود، چون ح</w:t>
      </w:r>
      <w:r w:rsidR="00FB5185" w:rsidRPr="00F54D7A">
        <w:rPr>
          <w:rFonts w:hint="cs"/>
          <w:rtl/>
        </w:rPr>
        <w:t>َ</w:t>
      </w:r>
      <w:r w:rsidRPr="00F54D7A">
        <w:rPr>
          <w:rFonts w:hint="cs"/>
          <w:rtl/>
        </w:rPr>
        <w:t>س</w:t>
      </w:r>
      <w:r w:rsidR="00FB5185" w:rsidRPr="00F54D7A">
        <w:rPr>
          <w:rFonts w:hint="cs"/>
          <w:rtl/>
        </w:rPr>
        <w:t>ّ</w:t>
      </w:r>
      <w:r w:rsidRPr="00F54D7A">
        <w:rPr>
          <w:rFonts w:hint="cs"/>
          <w:rtl/>
        </w:rPr>
        <w:t>ان گفت</w:t>
      </w:r>
      <w:r w:rsidR="00A32280" w:rsidRPr="00F54D7A">
        <w:rPr>
          <w:rFonts w:hint="cs"/>
          <w:rtl/>
        </w:rPr>
        <w:t>:</w:t>
      </w:r>
      <w:r w:rsidR="00CD3E26" w:rsidRPr="00F54D7A">
        <w:rPr>
          <w:rFonts w:hint="cs"/>
          <w:rtl/>
        </w:rPr>
        <w:t xml:space="preserve"> </w:t>
      </w:r>
    </w:p>
    <w:tbl>
      <w:tblPr>
        <w:bidiVisual/>
        <w:tblW w:w="0" w:type="auto"/>
        <w:jc w:val="center"/>
        <w:tblLook w:val="01E0" w:firstRow="1" w:lastRow="1" w:firstColumn="1" w:lastColumn="1" w:noHBand="0" w:noVBand="0"/>
      </w:tblPr>
      <w:tblGrid>
        <w:gridCol w:w="3555"/>
        <w:gridCol w:w="322"/>
        <w:gridCol w:w="3486"/>
      </w:tblGrid>
      <w:tr w:rsidR="008A04FE" w:rsidRPr="00F54D7A" w:rsidTr="00F101CA">
        <w:trPr>
          <w:jc w:val="center"/>
        </w:trPr>
        <w:tc>
          <w:tcPr>
            <w:tcW w:w="3555" w:type="dxa"/>
          </w:tcPr>
          <w:p w:rsidR="008A04FE" w:rsidRPr="00F54D7A" w:rsidRDefault="005F4CB0" w:rsidP="00C249CC">
            <w:pPr>
              <w:pStyle w:val="af1"/>
              <w:ind w:firstLine="0"/>
              <w:rPr>
                <w:sz w:val="2"/>
                <w:szCs w:val="2"/>
                <w:rtl/>
                <w:lang w:bidi="fa-IR"/>
              </w:rPr>
            </w:pPr>
            <w:r w:rsidRPr="00F54D7A">
              <w:rPr>
                <w:rtl/>
                <w:lang w:bidi="fa-IR"/>
              </w:rPr>
              <w:t>لن</w:t>
            </w:r>
            <w:r w:rsidR="00FB5185" w:rsidRPr="00F54D7A">
              <w:rPr>
                <w:rFonts w:hint="cs"/>
                <w:rtl/>
                <w:lang w:bidi="fa-IR"/>
              </w:rPr>
              <w:t>َ</w:t>
            </w:r>
            <w:r w:rsidRPr="00F54D7A">
              <w:rPr>
                <w:rtl/>
                <w:lang w:bidi="fa-IR"/>
              </w:rPr>
              <w:t>ا الج</w:t>
            </w:r>
            <w:r w:rsidR="00FB5185" w:rsidRPr="00F54D7A">
              <w:rPr>
                <w:rFonts w:hint="cs"/>
                <w:rtl/>
                <w:lang w:bidi="fa-IR"/>
              </w:rPr>
              <w:t>َ</w:t>
            </w:r>
            <w:r w:rsidR="008A04FE" w:rsidRPr="00F54D7A">
              <w:rPr>
                <w:rtl/>
                <w:lang w:bidi="fa-IR"/>
              </w:rPr>
              <w:t>ف</w:t>
            </w:r>
            <w:r w:rsidR="00FB5185" w:rsidRPr="00F54D7A">
              <w:rPr>
                <w:rFonts w:hint="cs"/>
                <w:rtl/>
                <w:lang w:bidi="fa-IR"/>
              </w:rPr>
              <w:t>َ</w:t>
            </w:r>
            <w:r w:rsidR="008A04FE" w:rsidRPr="00F54D7A">
              <w:rPr>
                <w:rtl/>
                <w:lang w:bidi="fa-IR"/>
              </w:rPr>
              <w:t>نات</w:t>
            </w:r>
            <w:r w:rsidR="00FB5185" w:rsidRPr="00F54D7A">
              <w:rPr>
                <w:rFonts w:hint="cs"/>
                <w:rtl/>
                <w:lang w:bidi="fa-IR"/>
              </w:rPr>
              <w:t>ُ</w:t>
            </w:r>
            <w:r w:rsidR="008A04FE" w:rsidRPr="00F54D7A">
              <w:rPr>
                <w:rtl/>
                <w:lang w:bidi="fa-IR"/>
              </w:rPr>
              <w:t xml:space="preserve"> الغ</w:t>
            </w:r>
            <w:r w:rsidR="00FB5185" w:rsidRPr="00F54D7A">
              <w:rPr>
                <w:rFonts w:hint="cs"/>
                <w:rtl/>
                <w:lang w:bidi="fa-IR"/>
              </w:rPr>
              <w:t>ُ</w:t>
            </w:r>
            <w:r w:rsidR="008A04FE" w:rsidRPr="00F54D7A">
              <w:rPr>
                <w:rtl/>
                <w:lang w:bidi="fa-IR"/>
              </w:rPr>
              <w:t>ر</w:t>
            </w:r>
            <w:r w:rsidR="00FB5185" w:rsidRPr="00F54D7A">
              <w:rPr>
                <w:rFonts w:hint="cs"/>
                <w:rtl/>
                <w:lang w:bidi="fa-IR"/>
              </w:rPr>
              <w:t>ُّ</w:t>
            </w:r>
            <w:r w:rsidR="008A04FE" w:rsidRPr="00F54D7A">
              <w:rPr>
                <w:rtl/>
                <w:lang w:bidi="fa-IR"/>
              </w:rPr>
              <w:t xml:space="preserve"> ی</w:t>
            </w:r>
            <w:r w:rsidR="00FB5185" w:rsidRPr="00F54D7A">
              <w:rPr>
                <w:rFonts w:hint="cs"/>
                <w:rtl/>
                <w:lang w:bidi="fa-IR"/>
              </w:rPr>
              <w:t>َ</w:t>
            </w:r>
            <w:r w:rsidR="008A04FE" w:rsidRPr="00F54D7A">
              <w:rPr>
                <w:rtl/>
                <w:lang w:bidi="fa-IR"/>
              </w:rPr>
              <w:t>لم</w:t>
            </w:r>
            <w:r w:rsidR="00FB5185" w:rsidRPr="00F54D7A">
              <w:rPr>
                <w:rFonts w:hint="cs"/>
                <w:rtl/>
                <w:lang w:bidi="fa-IR"/>
              </w:rPr>
              <w:t>َ</w:t>
            </w:r>
            <w:r w:rsidR="008A04FE" w:rsidRPr="00F54D7A">
              <w:rPr>
                <w:rtl/>
                <w:lang w:bidi="fa-IR"/>
              </w:rPr>
              <w:t>عن</w:t>
            </w:r>
            <w:r w:rsidR="00FB5185" w:rsidRPr="00F54D7A">
              <w:rPr>
                <w:rFonts w:hint="cs"/>
                <w:rtl/>
                <w:lang w:bidi="fa-IR"/>
              </w:rPr>
              <w:t>َ</w:t>
            </w:r>
            <w:r w:rsidR="008A04FE" w:rsidRPr="00F54D7A">
              <w:rPr>
                <w:rtl/>
                <w:lang w:bidi="fa-IR"/>
              </w:rPr>
              <w:t xml:space="preserve"> ب</w:t>
            </w:r>
            <w:r w:rsidR="00FB5185" w:rsidRPr="00F54D7A">
              <w:rPr>
                <w:rFonts w:hint="cs"/>
                <w:rtl/>
                <w:lang w:bidi="fa-IR"/>
              </w:rPr>
              <w:t>ِ</w:t>
            </w:r>
            <w:r w:rsidR="008A04FE" w:rsidRPr="00F54D7A">
              <w:rPr>
                <w:rtl/>
                <w:lang w:bidi="fa-IR"/>
              </w:rPr>
              <w:t>الض</w:t>
            </w:r>
            <w:r w:rsidR="00FB5185" w:rsidRPr="00F54D7A">
              <w:rPr>
                <w:rFonts w:hint="cs"/>
                <w:rtl/>
                <w:lang w:bidi="fa-IR"/>
              </w:rPr>
              <w:t>ُّ</w:t>
            </w:r>
            <w:r w:rsidR="008A04FE" w:rsidRPr="00F54D7A">
              <w:rPr>
                <w:rtl/>
                <w:lang w:bidi="fa-IR"/>
              </w:rPr>
              <w:t>حی</w:t>
            </w:r>
            <w:r w:rsidR="008A04FE" w:rsidRPr="00F54D7A">
              <w:rPr>
                <w:rtl/>
                <w:lang w:bidi="fa-IR"/>
              </w:rPr>
              <w:br/>
            </w:r>
          </w:p>
        </w:tc>
        <w:tc>
          <w:tcPr>
            <w:tcW w:w="322" w:type="dxa"/>
          </w:tcPr>
          <w:p w:rsidR="008A04FE" w:rsidRPr="00F54D7A" w:rsidRDefault="008A04FE" w:rsidP="00C249CC">
            <w:pPr>
              <w:pStyle w:val="StyleComplexBLotus12ptJustifiedFirstline05cmCharCharCharCharCharCharChar"/>
              <w:spacing w:line="240" w:lineRule="auto"/>
              <w:ind w:firstLine="0"/>
              <w:jc w:val="lowKashida"/>
              <w:rPr>
                <w:rFonts w:ascii="Lotus Linotype" w:hAnsi="Lotus Linotype" w:cs="Lotus Linotype"/>
                <w:sz w:val="2"/>
                <w:szCs w:val="2"/>
                <w:rtl/>
                <w:lang w:bidi="fa-IR"/>
              </w:rPr>
            </w:pPr>
          </w:p>
        </w:tc>
        <w:tc>
          <w:tcPr>
            <w:tcW w:w="3486" w:type="dxa"/>
          </w:tcPr>
          <w:p w:rsidR="008A04FE" w:rsidRPr="00F54D7A" w:rsidRDefault="008A04FE" w:rsidP="00C249CC">
            <w:pPr>
              <w:pStyle w:val="af1"/>
              <w:ind w:firstLine="0"/>
              <w:rPr>
                <w:sz w:val="2"/>
                <w:szCs w:val="2"/>
                <w:rtl/>
                <w:lang w:bidi="fa-IR"/>
              </w:rPr>
            </w:pPr>
            <w:r w:rsidRPr="00F54D7A">
              <w:rPr>
                <w:rtl/>
                <w:lang w:bidi="fa-IR"/>
              </w:rPr>
              <w:t>وأسیاف</w:t>
            </w:r>
            <w:r w:rsidR="00FB5185" w:rsidRPr="00F54D7A">
              <w:rPr>
                <w:rFonts w:hint="cs"/>
                <w:rtl/>
                <w:lang w:bidi="fa-IR"/>
              </w:rPr>
              <w:t>ُ</w:t>
            </w:r>
            <w:r w:rsidRPr="00F54D7A">
              <w:rPr>
                <w:rtl/>
                <w:lang w:bidi="fa-IR"/>
              </w:rPr>
              <w:t>نا ی</w:t>
            </w:r>
            <w:r w:rsidR="00FB5185" w:rsidRPr="00F54D7A">
              <w:rPr>
                <w:rFonts w:hint="cs"/>
                <w:rtl/>
                <w:lang w:bidi="fa-IR"/>
              </w:rPr>
              <w:t>ُ</w:t>
            </w:r>
            <w:r w:rsidRPr="00F54D7A">
              <w:rPr>
                <w:rtl/>
                <w:lang w:bidi="fa-IR"/>
              </w:rPr>
              <w:t>قط</w:t>
            </w:r>
            <w:r w:rsidR="00FB5185" w:rsidRPr="00F54D7A">
              <w:rPr>
                <w:rFonts w:hint="cs"/>
                <w:rtl/>
                <w:lang w:bidi="fa-IR"/>
              </w:rPr>
              <w:t>ِ</w:t>
            </w:r>
            <w:r w:rsidRPr="00F54D7A">
              <w:rPr>
                <w:rtl/>
                <w:lang w:bidi="fa-IR"/>
              </w:rPr>
              <w:t>رن</w:t>
            </w:r>
            <w:r w:rsidR="00FB5185" w:rsidRPr="00F54D7A">
              <w:rPr>
                <w:rFonts w:hint="cs"/>
                <w:rtl/>
                <w:lang w:bidi="fa-IR"/>
              </w:rPr>
              <w:t>َ</w:t>
            </w:r>
            <w:r w:rsidRPr="00F54D7A">
              <w:rPr>
                <w:rtl/>
                <w:lang w:bidi="fa-IR"/>
              </w:rPr>
              <w:t xml:space="preserve"> م</w:t>
            </w:r>
            <w:r w:rsidR="00FB5185" w:rsidRPr="00F54D7A">
              <w:rPr>
                <w:rFonts w:hint="cs"/>
                <w:rtl/>
                <w:lang w:bidi="fa-IR"/>
              </w:rPr>
              <w:t>ِ</w:t>
            </w:r>
            <w:r w:rsidRPr="00F54D7A">
              <w:rPr>
                <w:rtl/>
                <w:lang w:bidi="fa-IR"/>
              </w:rPr>
              <w:t>ن ن</w:t>
            </w:r>
            <w:r w:rsidR="00386BAE" w:rsidRPr="00F54D7A">
              <w:rPr>
                <w:rFonts w:hint="cs"/>
                <w:rtl/>
                <w:lang w:bidi="fa-IR"/>
              </w:rPr>
              <w:t>َ</w:t>
            </w:r>
            <w:r w:rsidRPr="00F54D7A">
              <w:rPr>
                <w:rtl/>
                <w:lang w:bidi="fa-IR"/>
              </w:rPr>
              <w:t>جد</w:t>
            </w:r>
            <w:r w:rsidR="00386BAE" w:rsidRPr="00F54D7A">
              <w:rPr>
                <w:rFonts w:hint="cs"/>
                <w:rtl/>
                <w:lang w:bidi="fa-IR"/>
              </w:rPr>
              <w:t>َ</w:t>
            </w:r>
            <w:r w:rsidRPr="00F54D7A">
              <w:rPr>
                <w:rtl/>
                <w:lang w:bidi="fa-IR"/>
              </w:rPr>
              <w:t>ة</w:t>
            </w:r>
            <w:r w:rsidR="00386BAE" w:rsidRPr="00F54D7A">
              <w:rPr>
                <w:rFonts w:hint="cs"/>
                <w:rtl/>
                <w:lang w:bidi="fa-IR"/>
              </w:rPr>
              <w:t>ٍ</w:t>
            </w:r>
            <w:r w:rsidRPr="00F54D7A">
              <w:rPr>
                <w:rtl/>
                <w:lang w:bidi="fa-IR"/>
              </w:rPr>
              <w:t xml:space="preserve"> د</w:t>
            </w:r>
            <w:r w:rsidR="00386BAE" w:rsidRPr="00F54D7A">
              <w:rPr>
                <w:rFonts w:hint="cs"/>
                <w:rtl/>
                <w:lang w:bidi="fa-IR"/>
              </w:rPr>
              <w:t>َ</w:t>
            </w:r>
            <w:r w:rsidRPr="00F54D7A">
              <w:rPr>
                <w:rtl/>
                <w:lang w:bidi="fa-IR"/>
              </w:rPr>
              <w:t>ماً</w:t>
            </w:r>
            <w:r w:rsidRPr="00F54D7A">
              <w:rPr>
                <w:rtl/>
                <w:lang w:bidi="fa-IR"/>
              </w:rPr>
              <w:br/>
            </w:r>
          </w:p>
        </w:tc>
      </w:tr>
      <w:tr w:rsidR="008A04FE" w:rsidRPr="00F54D7A" w:rsidTr="00F101CA">
        <w:trPr>
          <w:jc w:val="center"/>
        </w:trPr>
        <w:tc>
          <w:tcPr>
            <w:tcW w:w="3555" w:type="dxa"/>
          </w:tcPr>
          <w:p w:rsidR="008A04FE" w:rsidRPr="00F54D7A" w:rsidRDefault="008A04FE" w:rsidP="00C249CC">
            <w:pPr>
              <w:pStyle w:val="af1"/>
              <w:ind w:firstLine="0"/>
              <w:rPr>
                <w:sz w:val="2"/>
                <w:szCs w:val="2"/>
                <w:rtl/>
                <w:lang w:bidi="fa-IR"/>
              </w:rPr>
            </w:pPr>
            <w:r w:rsidRPr="00F54D7A">
              <w:rPr>
                <w:rtl/>
                <w:lang w:bidi="fa-IR"/>
              </w:rPr>
              <w:t>و</w:t>
            </w:r>
            <w:r w:rsidR="00386BAE" w:rsidRPr="00F54D7A">
              <w:rPr>
                <w:rFonts w:hint="cs"/>
                <w:rtl/>
                <w:lang w:bidi="fa-IR"/>
              </w:rPr>
              <w:t>ُ</w:t>
            </w:r>
            <w:r w:rsidRPr="00F54D7A">
              <w:rPr>
                <w:rtl/>
                <w:lang w:bidi="fa-IR"/>
              </w:rPr>
              <w:t>لد</w:t>
            </w:r>
            <w:r w:rsidR="009B696B" w:rsidRPr="00F54D7A">
              <w:rPr>
                <w:rFonts w:hint="cs"/>
                <w:rtl/>
                <w:lang w:bidi="fa-IR"/>
              </w:rPr>
              <w:t>ُ</w:t>
            </w:r>
            <w:r w:rsidRPr="00F54D7A">
              <w:rPr>
                <w:rtl/>
                <w:lang w:bidi="fa-IR"/>
              </w:rPr>
              <w:t>نا ب</w:t>
            </w:r>
            <w:r w:rsidR="00386BAE" w:rsidRPr="00F54D7A">
              <w:rPr>
                <w:rFonts w:hint="cs"/>
                <w:rtl/>
                <w:lang w:bidi="fa-IR"/>
              </w:rPr>
              <w:t>َ</w:t>
            </w:r>
            <w:r w:rsidRPr="00F54D7A">
              <w:rPr>
                <w:rtl/>
                <w:lang w:bidi="fa-IR"/>
              </w:rPr>
              <w:t>ن</w:t>
            </w:r>
            <w:r w:rsidR="00386BAE" w:rsidRPr="00F54D7A">
              <w:rPr>
                <w:rFonts w:hint="cs"/>
                <w:rtl/>
                <w:lang w:bidi="fa-IR"/>
              </w:rPr>
              <w:t>ِ</w:t>
            </w:r>
            <w:r w:rsidRPr="00F54D7A">
              <w:rPr>
                <w:rtl/>
                <w:lang w:bidi="fa-IR"/>
              </w:rPr>
              <w:t>ی الع</w:t>
            </w:r>
            <w:r w:rsidR="00386BAE" w:rsidRPr="00F54D7A">
              <w:rPr>
                <w:rFonts w:hint="cs"/>
                <w:rtl/>
                <w:lang w:bidi="fa-IR"/>
              </w:rPr>
              <w:t>َ</w:t>
            </w:r>
            <w:r w:rsidRPr="00F54D7A">
              <w:rPr>
                <w:rtl/>
                <w:lang w:bidi="fa-IR"/>
              </w:rPr>
              <w:t>نقاء</w:t>
            </w:r>
            <w:r w:rsidR="00217BAE" w:rsidRPr="00F54D7A">
              <w:rPr>
                <w:rtl/>
                <w:lang w:bidi="fa-IR"/>
              </w:rPr>
              <w:t xml:space="preserve"> و</w:t>
            </w:r>
            <w:r w:rsidRPr="00F54D7A">
              <w:rPr>
                <w:rtl/>
                <w:lang w:bidi="fa-IR"/>
              </w:rPr>
              <w:t>ب</w:t>
            </w:r>
            <w:r w:rsidR="00386BAE" w:rsidRPr="00F54D7A">
              <w:rPr>
                <w:rFonts w:hint="cs"/>
                <w:rtl/>
                <w:lang w:bidi="fa-IR"/>
              </w:rPr>
              <w:t>َ</w:t>
            </w:r>
            <w:r w:rsidRPr="00F54D7A">
              <w:rPr>
                <w:rtl/>
                <w:lang w:bidi="fa-IR"/>
              </w:rPr>
              <w:t>نی م</w:t>
            </w:r>
            <w:r w:rsidR="00386BAE" w:rsidRPr="00F54D7A">
              <w:rPr>
                <w:rFonts w:hint="cs"/>
                <w:rtl/>
                <w:lang w:bidi="fa-IR"/>
              </w:rPr>
              <w:t>ُ</w:t>
            </w:r>
            <w:r w:rsidRPr="00F54D7A">
              <w:rPr>
                <w:rtl/>
                <w:lang w:bidi="fa-IR"/>
              </w:rPr>
              <w:t>حر</w:t>
            </w:r>
            <w:r w:rsidR="00386BAE" w:rsidRPr="00F54D7A">
              <w:rPr>
                <w:rFonts w:hint="cs"/>
                <w:rtl/>
                <w:lang w:bidi="fa-IR"/>
              </w:rPr>
              <w:t>ِ</w:t>
            </w:r>
            <w:r w:rsidRPr="00F54D7A">
              <w:rPr>
                <w:rtl/>
                <w:lang w:bidi="fa-IR"/>
              </w:rPr>
              <w:t>ق</w:t>
            </w:r>
            <w:r w:rsidR="00386BAE" w:rsidRPr="00F54D7A">
              <w:rPr>
                <w:rFonts w:hint="cs"/>
                <w:rtl/>
                <w:lang w:bidi="fa-IR"/>
              </w:rPr>
              <w:t>ٍ</w:t>
            </w:r>
            <w:r w:rsidRPr="00F54D7A">
              <w:rPr>
                <w:rtl/>
                <w:lang w:bidi="fa-IR"/>
              </w:rPr>
              <w:br/>
            </w:r>
          </w:p>
        </w:tc>
        <w:tc>
          <w:tcPr>
            <w:tcW w:w="322" w:type="dxa"/>
          </w:tcPr>
          <w:p w:rsidR="008A04FE" w:rsidRPr="00F54D7A" w:rsidRDefault="008A04FE" w:rsidP="00C249CC">
            <w:pPr>
              <w:pStyle w:val="StyleComplexBLotus12ptJustifiedFirstline05cmCharCharCharCharCharCharChar"/>
              <w:spacing w:after="40" w:line="240" w:lineRule="auto"/>
              <w:ind w:firstLine="0"/>
              <w:jc w:val="lowKashida"/>
              <w:rPr>
                <w:rFonts w:ascii="Lotus Linotype" w:hAnsi="Lotus Linotype" w:cs="Lotus Linotype"/>
                <w:sz w:val="2"/>
                <w:szCs w:val="2"/>
                <w:rtl/>
                <w:lang w:bidi="fa-IR"/>
              </w:rPr>
            </w:pPr>
          </w:p>
        </w:tc>
        <w:tc>
          <w:tcPr>
            <w:tcW w:w="3486" w:type="dxa"/>
          </w:tcPr>
          <w:p w:rsidR="008A04FE" w:rsidRPr="00F54D7A" w:rsidRDefault="008A04FE" w:rsidP="00C249CC">
            <w:pPr>
              <w:pStyle w:val="af1"/>
              <w:ind w:firstLine="0"/>
              <w:rPr>
                <w:sz w:val="2"/>
                <w:szCs w:val="2"/>
                <w:rtl/>
                <w:lang w:bidi="fa-IR"/>
              </w:rPr>
            </w:pPr>
            <w:r w:rsidRPr="00F54D7A">
              <w:rPr>
                <w:rtl/>
                <w:lang w:bidi="fa-IR"/>
              </w:rPr>
              <w:t>ف</w:t>
            </w:r>
            <w:r w:rsidR="00386BAE" w:rsidRPr="00F54D7A">
              <w:rPr>
                <w:rFonts w:hint="cs"/>
                <w:rtl/>
                <w:lang w:bidi="fa-IR"/>
              </w:rPr>
              <w:t>َ</w:t>
            </w:r>
            <w:r w:rsidRPr="00F54D7A">
              <w:rPr>
                <w:rtl/>
                <w:lang w:bidi="fa-IR"/>
              </w:rPr>
              <w:t>أ</w:t>
            </w:r>
            <w:r w:rsidR="00B67657" w:rsidRPr="00F54D7A">
              <w:rPr>
                <w:rtl/>
                <w:lang w:bidi="fa-IR"/>
              </w:rPr>
              <w:t>ك</w:t>
            </w:r>
            <w:r w:rsidRPr="00F54D7A">
              <w:rPr>
                <w:rtl/>
                <w:lang w:bidi="fa-IR"/>
              </w:rPr>
              <w:t>ر</w:t>
            </w:r>
            <w:r w:rsidR="00386BAE" w:rsidRPr="00F54D7A">
              <w:rPr>
                <w:rFonts w:hint="cs"/>
                <w:rtl/>
                <w:lang w:bidi="fa-IR"/>
              </w:rPr>
              <w:t>ِ</w:t>
            </w:r>
            <w:r w:rsidRPr="00F54D7A">
              <w:rPr>
                <w:rtl/>
                <w:lang w:bidi="fa-IR"/>
              </w:rPr>
              <w:t>م ب</w:t>
            </w:r>
            <w:r w:rsidR="00386BAE" w:rsidRPr="00F54D7A">
              <w:rPr>
                <w:rFonts w:hint="cs"/>
                <w:rtl/>
                <w:lang w:bidi="fa-IR"/>
              </w:rPr>
              <w:t>ِ</w:t>
            </w:r>
            <w:r w:rsidRPr="00F54D7A">
              <w:rPr>
                <w:rtl/>
                <w:lang w:bidi="fa-IR"/>
              </w:rPr>
              <w:t>نا خالاً</w:t>
            </w:r>
            <w:r w:rsidR="00217BAE" w:rsidRPr="00F54D7A">
              <w:rPr>
                <w:rtl/>
                <w:lang w:bidi="fa-IR"/>
              </w:rPr>
              <w:t xml:space="preserve"> و</w:t>
            </w:r>
            <w:r w:rsidRPr="00F54D7A">
              <w:rPr>
                <w:rtl/>
                <w:lang w:bidi="fa-IR"/>
              </w:rPr>
              <w:t>أ</w:t>
            </w:r>
            <w:r w:rsidR="00B67657" w:rsidRPr="00F54D7A">
              <w:rPr>
                <w:rtl/>
                <w:lang w:bidi="fa-IR"/>
              </w:rPr>
              <w:t>ك</w:t>
            </w:r>
            <w:r w:rsidRPr="00F54D7A">
              <w:rPr>
                <w:rtl/>
                <w:lang w:bidi="fa-IR"/>
              </w:rPr>
              <w:t>ر</w:t>
            </w:r>
            <w:r w:rsidR="00386BAE" w:rsidRPr="00F54D7A">
              <w:rPr>
                <w:rFonts w:hint="cs"/>
                <w:rtl/>
                <w:lang w:bidi="fa-IR"/>
              </w:rPr>
              <w:t>ِ</w:t>
            </w:r>
            <w:r w:rsidRPr="00F54D7A">
              <w:rPr>
                <w:rtl/>
                <w:lang w:bidi="fa-IR"/>
              </w:rPr>
              <w:t>م ب</w:t>
            </w:r>
            <w:r w:rsidR="00386BAE" w:rsidRPr="00F54D7A">
              <w:rPr>
                <w:rFonts w:hint="cs"/>
                <w:rtl/>
                <w:lang w:bidi="fa-IR"/>
              </w:rPr>
              <w:t>ِ</w:t>
            </w:r>
            <w:r w:rsidR="00386BAE" w:rsidRPr="00F54D7A">
              <w:rPr>
                <w:rtl/>
                <w:lang w:bidi="fa-IR"/>
              </w:rPr>
              <w:t>نا ا</w:t>
            </w:r>
            <w:r w:rsidR="00386BAE" w:rsidRPr="00F54D7A">
              <w:rPr>
                <w:rFonts w:hint="cs"/>
                <w:rtl/>
                <w:lang w:bidi="fa-IR"/>
              </w:rPr>
              <w:t>ِبن</w:t>
            </w:r>
            <w:r w:rsidRPr="00F54D7A">
              <w:rPr>
                <w:rtl/>
                <w:lang w:bidi="fa-IR"/>
              </w:rPr>
              <w:t>اً</w:t>
            </w:r>
            <w:r w:rsidRPr="00F54D7A">
              <w:rPr>
                <w:rtl/>
                <w:lang w:bidi="fa-IR"/>
              </w:rPr>
              <w:br/>
            </w:r>
          </w:p>
        </w:tc>
      </w:tr>
    </w:tbl>
    <w:p w:rsidR="008A04FE" w:rsidRPr="00F54D7A" w:rsidRDefault="008A04FE" w:rsidP="00C249CC">
      <w:pPr>
        <w:pStyle w:val="a2"/>
        <w:rPr>
          <w:rtl/>
        </w:rPr>
      </w:pPr>
      <w:r w:rsidRPr="00F54D7A">
        <w:rPr>
          <w:rFonts w:hint="cs"/>
          <w:rtl/>
        </w:rPr>
        <w:t>یعنی</w:t>
      </w:r>
      <w:r w:rsidR="00CD3E26" w:rsidRPr="00F54D7A">
        <w:rPr>
          <w:rFonts w:hint="cs"/>
          <w:rtl/>
        </w:rPr>
        <w:t xml:space="preserve">: </w:t>
      </w:r>
      <w:r w:rsidRPr="00F54D7A">
        <w:rPr>
          <w:rFonts w:hint="cs"/>
          <w:rtl/>
        </w:rPr>
        <w:t>«ما را قدح</w:t>
      </w:r>
      <w:r w:rsidR="009B696B" w:rsidRPr="00F54D7A">
        <w:rPr>
          <w:rtl/>
        </w:rPr>
        <w:softHyphen/>
      </w:r>
      <w:r w:rsidRPr="00F54D7A">
        <w:rPr>
          <w:rFonts w:hint="cs"/>
          <w:rtl/>
        </w:rPr>
        <w:t>های سفید‌ی</w:t>
      </w:r>
      <w:r w:rsidR="000030DC" w:rsidRPr="00F54D7A">
        <w:rPr>
          <w:rFonts w:hint="cs"/>
          <w:rtl/>
        </w:rPr>
        <w:t xml:space="preserve"> </w:t>
      </w:r>
      <w:r w:rsidR="009B696B" w:rsidRPr="00F54D7A">
        <w:rPr>
          <w:rtl/>
        </w:rPr>
        <w:softHyphen/>
      </w:r>
      <w:r w:rsidR="009B696B" w:rsidRPr="00F54D7A">
        <w:rPr>
          <w:rFonts w:hint="cs"/>
          <w:rtl/>
        </w:rPr>
        <w:t>ا</w:t>
      </w:r>
      <w:r w:rsidRPr="00F54D7A">
        <w:rPr>
          <w:rFonts w:hint="cs"/>
          <w:rtl/>
        </w:rPr>
        <w:t>ست که در روز نور</w:t>
      </w:r>
      <w:r w:rsidR="000030DC" w:rsidRPr="00F54D7A">
        <w:rPr>
          <w:rFonts w:hint="cs"/>
          <w:rtl/>
        </w:rPr>
        <w:t xml:space="preserve"> می‌دهد</w:t>
      </w:r>
      <w:r w:rsidRPr="00F54D7A">
        <w:rPr>
          <w:rFonts w:hint="cs"/>
          <w:rtl/>
        </w:rPr>
        <w:t xml:space="preserve"> و از شمشیر‌های ما خون می‌چکد از بزرگواری، فرزندان ما طائف</w:t>
      </w:r>
      <w:r w:rsidR="009B696B" w:rsidRPr="00F54D7A">
        <w:rPr>
          <w:rFonts w:hint="cs"/>
          <w:rtl/>
        </w:rPr>
        <w:t>ۀ</w:t>
      </w:r>
      <w:r w:rsidRPr="00F54D7A">
        <w:rPr>
          <w:rFonts w:hint="cs"/>
          <w:rtl/>
        </w:rPr>
        <w:t xml:space="preserve"> بنی‌العنقاء و طائف</w:t>
      </w:r>
      <w:r w:rsidR="009B696B" w:rsidRPr="00F54D7A">
        <w:rPr>
          <w:rFonts w:hint="cs"/>
          <w:rtl/>
        </w:rPr>
        <w:t>ۀ</w:t>
      </w:r>
      <w:r w:rsidRPr="00F54D7A">
        <w:rPr>
          <w:rFonts w:hint="cs"/>
          <w:rtl/>
        </w:rPr>
        <w:t xml:space="preserve"> بنی‌محرق</w:t>
      </w:r>
      <w:r w:rsidR="009B696B" w:rsidRPr="00F54D7A">
        <w:rPr>
          <w:rtl/>
        </w:rPr>
        <w:softHyphen/>
      </w:r>
      <w:r w:rsidR="009B696B" w:rsidRPr="00F54D7A">
        <w:rPr>
          <w:rFonts w:hint="cs"/>
          <w:rtl/>
        </w:rPr>
        <w:t>ا</w:t>
      </w:r>
      <w:r w:rsidR="000030DC" w:rsidRPr="00F54D7A">
        <w:rPr>
          <w:rFonts w:hint="cs"/>
          <w:rtl/>
        </w:rPr>
        <w:t>ند چه دای</w:t>
      </w:r>
      <w:r w:rsidRPr="00F54D7A">
        <w:rPr>
          <w:rFonts w:hint="cs"/>
          <w:rtl/>
        </w:rPr>
        <w:t>ی و پسران بزرگواری داریم». حس</w:t>
      </w:r>
      <w:r w:rsidR="00B45238" w:rsidRPr="00F54D7A">
        <w:rPr>
          <w:rFonts w:hint="cs"/>
          <w:rtl/>
        </w:rPr>
        <w:t>ّ</w:t>
      </w:r>
      <w:r w:rsidRPr="00F54D7A">
        <w:rPr>
          <w:rFonts w:hint="cs"/>
          <w:rtl/>
        </w:rPr>
        <w:t>ان این دو شعر را در مقام مفاخره گفت، سپس به خنسا گفت این اشعار چگونه است؟ خ</w:t>
      </w:r>
      <w:r w:rsidR="00B45238" w:rsidRPr="00F54D7A">
        <w:rPr>
          <w:rFonts w:hint="cs"/>
          <w:rtl/>
        </w:rPr>
        <w:t>َ</w:t>
      </w:r>
      <w:r w:rsidRPr="00F54D7A">
        <w:rPr>
          <w:rFonts w:hint="cs"/>
          <w:rtl/>
        </w:rPr>
        <w:t>نسا گفت</w:t>
      </w:r>
      <w:r w:rsidR="00982A0D" w:rsidRPr="00F54D7A">
        <w:rPr>
          <w:rFonts w:hint="cs"/>
          <w:rtl/>
        </w:rPr>
        <w:t>:</w:t>
      </w:r>
      <w:r w:rsidRPr="00F54D7A">
        <w:rPr>
          <w:rFonts w:hint="cs"/>
          <w:rtl/>
        </w:rPr>
        <w:t xml:space="preserve"> در هشت مورد آن نقص است</w:t>
      </w:r>
      <w:r w:rsidR="00A32280" w:rsidRPr="00F54D7A">
        <w:rPr>
          <w:rFonts w:hint="cs"/>
          <w:rtl/>
        </w:rPr>
        <w:t>:</w:t>
      </w:r>
      <w:r w:rsidR="00CD3E26" w:rsidRPr="00F54D7A">
        <w:rPr>
          <w:rFonts w:hint="cs"/>
          <w:rtl/>
        </w:rPr>
        <w:t xml:space="preserve"> </w:t>
      </w:r>
    </w:p>
    <w:p w:rsidR="008A04FE" w:rsidRPr="00F54D7A" w:rsidRDefault="008A04FE" w:rsidP="00C249CC">
      <w:pPr>
        <w:pStyle w:val="a2"/>
        <w:rPr>
          <w:rtl/>
        </w:rPr>
      </w:pPr>
      <w:r w:rsidRPr="00F54D7A">
        <w:rPr>
          <w:rFonts w:hint="cs"/>
          <w:b/>
          <w:bCs/>
          <w:rtl/>
        </w:rPr>
        <w:t>او</w:t>
      </w:r>
      <w:r w:rsidR="00B45238" w:rsidRPr="00F54D7A">
        <w:rPr>
          <w:rFonts w:hint="cs"/>
          <w:b/>
          <w:bCs/>
          <w:rtl/>
        </w:rPr>
        <w:t>ّ</w:t>
      </w:r>
      <w:r w:rsidRPr="00F54D7A">
        <w:rPr>
          <w:rFonts w:hint="cs"/>
          <w:b/>
          <w:bCs/>
          <w:rtl/>
        </w:rPr>
        <w:t>ل</w:t>
      </w:r>
      <w:r w:rsidR="002B08C1" w:rsidRPr="00F54D7A">
        <w:rPr>
          <w:rFonts w:hint="cs"/>
          <w:b/>
          <w:bCs/>
          <w:rtl/>
        </w:rPr>
        <w:t>-</w:t>
      </w:r>
      <w:r w:rsidRPr="00F54D7A">
        <w:rPr>
          <w:rFonts w:hint="cs"/>
          <w:b/>
          <w:bCs/>
          <w:rtl/>
        </w:rPr>
        <w:t xml:space="preserve"> </w:t>
      </w:r>
      <w:r w:rsidRPr="00F54D7A">
        <w:rPr>
          <w:rFonts w:hint="cs"/>
          <w:rtl/>
        </w:rPr>
        <w:t>گفتی</w:t>
      </w:r>
      <w:r w:rsidR="001F744E">
        <w:rPr>
          <w:rFonts w:hint="cs"/>
          <w:rtl/>
        </w:rPr>
        <w:t>:</w:t>
      </w:r>
      <w:r w:rsidRPr="00F54D7A">
        <w:rPr>
          <w:rFonts w:hint="cs"/>
          <w:rtl/>
        </w:rPr>
        <w:t xml:space="preserve"> </w:t>
      </w:r>
      <w:r w:rsidRPr="00F54D7A">
        <w:rPr>
          <w:rStyle w:val="Char9"/>
          <w:rFonts w:hint="cs"/>
          <w:rtl/>
        </w:rPr>
        <w:t>الج</w:t>
      </w:r>
      <w:r w:rsidR="00B45238" w:rsidRPr="00F54D7A">
        <w:rPr>
          <w:rStyle w:val="Char9"/>
          <w:rFonts w:hint="cs"/>
          <w:rtl/>
        </w:rPr>
        <w:t>َ</w:t>
      </w:r>
      <w:r w:rsidRPr="00F54D7A">
        <w:rPr>
          <w:rStyle w:val="Char9"/>
          <w:rFonts w:hint="cs"/>
          <w:rtl/>
        </w:rPr>
        <w:t>ف</w:t>
      </w:r>
      <w:r w:rsidR="00B45238" w:rsidRPr="00F54D7A">
        <w:rPr>
          <w:rStyle w:val="Char9"/>
          <w:rFonts w:hint="cs"/>
          <w:rtl/>
        </w:rPr>
        <w:t>َ</w:t>
      </w:r>
      <w:r w:rsidRPr="00F54D7A">
        <w:rPr>
          <w:rStyle w:val="Char9"/>
          <w:rFonts w:hint="cs"/>
          <w:rtl/>
        </w:rPr>
        <w:t>نات</w:t>
      </w:r>
      <w:r w:rsidRPr="00F54D7A">
        <w:rPr>
          <w:rFonts w:hint="cs"/>
          <w:rtl/>
        </w:rPr>
        <w:t>، و آن جمع قلّه و دلالت بر</w:t>
      </w:r>
      <w:r w:rsidR="000030DC" w:rsidRPr="00F54D7A">
        <w:rPr>
          <w:rFonts w:hint="cs"/>
          <w:rtl/>
        </w:rPr>
        <w:t xml:space="preserve"> </w:t>
      </w:r>
      <w:r w:rsidRPr="00F54D7A">
        <w:rPr>
          <w:rFonts w:hint="cs"/>
          <w:rtl/>
        </w:rPr>
        <w:t xml:space="preserve">کمی دارد و اگر </w:t>
      </w:r>
      <w:r w:rsidRPr="00F54D7A">
        <w:rPr>
          <w:rFonts w:hint="cs"/>
          <w:b/>
          <w:bCs/>
          <w:rtl/>
        </w:rPr>
        <w:t>ج</w:t>
      </w:r>
      <w:r w:rsidR="00B45238" w:rsidRPr="00F54D7A">
        <w:rPr>
          <w:rFonts w:hint="cs"/>
          <w:b/>
          <w:bCs/>
          <w:rtl/>
        </w:rPr>
        <w:t>ِ</w:t>
      </w:r>
      <w:r w:rsidRPr="00F54D7A">
        <w:rPr>
          <w:rFonts w:hint="cs"/>
          <w:b/>
          <w:bCs/>
          <w:rtl/>
        </w:rPr>
        <w:t>فان</w:t>
      </w:r>
      <w:r w:rsidR="000030DC" w:rsidRPr="00F54D7A">
        <w:rPr>
          <w:rFonts w:hint="cs"/>
          <w:rtl/>
        </w:rPr>
        <w:t xml:space="preserve"> می‌گفتی جمع کثرت</w:t>
      </w:r>
      <w:r w:rsidRPr="00F54D7A">
        <w:rPr>
          <w:rFonts w:hint="cs"/>
          <w:rtl/>
        </w:rPr>
        <w:t xml:space="preserve"> است بهتر بود. </w:t>
      </w:r>
    </w:p>
    <w:p w:rsidR="008A04FE" w:rsidRPr="00F54D7A" w:rsidRDefault="008A04FE" w:rsidP="00C249CC">
      <w:pPr>
        <w:pStyle w:val="a2"/>
        <w:rPr>
          <w:rtl/>
        </w:rPr>
      </w:pPr>
      <w:r w:rsidRPr="00F54D7A">
        <w:rPr>
          <w:rFonts w:hint="cs"/>
          <w:b/>
          <w:bCs/>
          <w:rtl/>
        </w:rPr>
        <w:t>دوم</w:t>
      </w:r>
      <w:r w:rsidR="002B08C1" w:rsidRPr="00F54D7A">
        <w:rPr>
          <w:rFonts w:hint="cs"/>
          <w:b/>
          <w:bCs/>
          <w:rtl/>
        </w:rPr>
        <w:t>-</w:t>
      </w:r>
      <w:r w:rsidRPr="00F54D7A">
        <w:rPr>
          <w:rFonts w:hint="cs"/>
          <w:b/>
          <w:bCs/>
          <w:rtl/>
        </w:rPr>
        <w:t xml:space="preserve"> </w:t>
      </w:r>
      <w:r w:rsidRPr="00F54D7A">
        <w:rPr>
          <w:rFonts w:hint="cs"/>
          <w:rtl/>
        </w:rPr>
        <w:t>گفتی</w:t>
      </w:r>
      <w:r w:rsidR="001F744E">
        <w:rPr>
          <w:rFonts w:hint="cs"/>
          <w:rtl/>
        </w:rPr>
        <w:t>:</w:t>
      </w:r>
      <w:r w:rsidRPr="00F54D7A">
        <w:rPr>
          <w:rFonts w:ascii="Traditional Arabic" w:hAnsi="Traditional Arabic" w:cs="Traditional Arabic"/>
          <w:b/>
          <w:bCs/>
          <w:rtl/>
        </w:rPr>
        <w:t xml:space="preserve"> </w:t>
      </w:r>
      <w:r w:rsidRPr="00F54D7A">
        <w:rPr>
          <w:rStyle w:val="Char9"/>
          <w:rtl/>
        </w:rPr>
        <w:t>الغ</w:t>
      </w:r>
      <w:r w:rsidR="00B45238" w:rsidRPr="00F54D7A">
        <w:rPr>
          <w:rStyle w:val="Char9"/>
          <w:rFonts w:hint="cs"/>
          <w:rtl/>
        </w:rPr>
        <w:t>ُ</w:t>
      </w:r>
      <w:r w:rsidRPr="00F54D7A">
        <w:rPr>
          <w:rStyle w:val="Char9"/>
          <w:rtl/>
        </w:rPr>
        <w:t>ر</w:t>
      </w:r>
      <w:r w:rsidR="00B45238" w:rsidRPr="00F54D7A">
        <w:rPr>
          <w:rStyle w:val="Char9"/>
          <w:rFonts w:hint="cs"/>
          <w:rtl/>
        </w:rPr>
        <w:t>ّ</w:t>
      </w:r>
      <w:r w:rsidRPr="00F54D7A">
        <w:rPr>
          <w:rFonts w:hint="cs"/>
          <w:rtl/>
        </w:rPr>
        <w:t xml:space="preserve"> و آن سفیدی پیشانی و کم و منحصر است و اگر می‌گفتی </w:t>
      </w:r>
      <w:r w:rsidRPr="00F54D7A">
        <w:rPr>
          <w:rStyle w:val="Char9"/>
          <w:rtl/>
        </w:rPr>
        <w:t>الب</w:t>
      </w:r>
      <w:r w:rsidR="00B45238" w:rsidRPr="00F54D7A">
        <w:rPr>
          <w:rStyle w:val="Char9"/>
          <w:rFonts w:hint="cs"/>
          <w:rtl/>
        </w:rPr>
        <w:t>ِ</w:t>
      </w:r>
      <w:r w:rsidRPr="00F54D7A">
        <w:rPr>
          <w:rStyle w:val="Char9"/>
          <w:rtl/>
        </w:rPr>
        <w:t>یض</w:t>
      </w:r>
      <w:r w:rsidR="00B45238" w:rsidRPr="00F54D7A">
        <w:rPr>
          <w:rStyle w:val="Char9"/>
          <w:rFonts w:hint="cs"/>
          <w:rtl/>
        </w:rPr>
        <w:t>،</w:t>
      </w:r>
      <w:r w:rsidRPr="00F54D7A">
        <w:rPr>
          <w:rFonts w:ascii="Traditional Arabic" w:hAnsi="Traditional Arabic" w:cs="Traditional Arabic"/>
          <w:b/>
          <w:bCs/>
          <w:rtl/>
        </w:rPr>
        <w:t xml:space="preserve"> </w:t>
      </w:r>
      <w:r w:rsidRPr="00F54D7A">
        <w:rPr>
          <w:rFonts w:ascii="Traditional Arabic" w:hAnsi="Traditional Arabic"/>
          <w:rtl/>
        </w:rPr>
        <w:t>أحس</w:t>
      </w:r>
      <w:r w:rsidR="00B45238" w:rsidRPr="00F54D7A">
        <w:rPr>
          <w:rFonts w:ascii="Traditional Arabic" w:hAnsi="Traditional Arabic" w:hint="cs"/>
          <w:rtl/>
        </w:rPr>
        <w:t>َ</w:t>
      </w:r>
      <w:r w:rsidRPr="00F54D7A">
        <w:rPr>
          <w:rFonts w:ascii="Traditional Arabic" w:hAnsi="Traditional Arabic"/>
          <w:rtl/>
        </w:rPr>
        <w:t>ن و أوسع</w:t>
      </w:r>
      <w:r w:rsidRPr="00F54D7A">
        <w:rPr>
          <w:rFonts w:hint="cs"/>
          <w:rtl/>
        </w:rPr>
        <w:t xml:space="preserve"> بود. </w:t>
      </w:r>
    </w:p>
    <w:p w:rsidR="008A04FE" w:rsidRPr="00F54D7A" w:rsidRDefault="008A04FE" w:rsidP="00C249CC">
      <w:pPr>
        <w:pStyle w:val="a2"/>
        <w:rPr>
          <w:rtl/>
        </w:rPr>
      </w:pPr>
      <w:r w:rsidRPr="00F54D7A">
        <w:rPr>
          <w:rFonts w:hint="cs"/>
          <w:b/>
          <w:bCs/>
          <w:rtl/>
        </w:rPr>
        <w:t>سوم</w:t>
      </w:r>
      <w:r w:rsidR="002B08C1" w:rsidRPr="00F54D7A">
        <w:rPr>
          <w:rFonts w:hint="cs"/>
          <w:b/>
          <w:bCs/>
          <w:rtl/>
        </w:rPr>
        <w:t>-</w:t>
      </w:r>
      <w:r w:rsidRPr="00F54D7A">
        <w:rPr>
          <w:rFonts w:hint="cs"/>
          <w:b/>
          <w:bCs/>
          <w:rtl/>
        </w:rPr>
        <w:t xml:space="preserve"> </w:t>
      </w:r>
      <w:r w:rsidRPr="00F54D7A">
        <w:rPr>
          <w:rFonts w:hint="cs"/>
          <w:rtl/>
        </w:rPr>
        <w:t>گفتی</w:t>
      </w:r>
      <w:r w:rsidR="001F744E">
        <w:rPr>
          <w:rFonts w:hint="cs"/>
          <w:rtl/>
        </w:rPr>
        <w:t>:</w:t>
      </w:r>
      <w:r w:rsidRPr="00F54D7A">
        <w:rPr>
          <w:rFonts w:hint="cs"/>
          <w:rtl/>
        </w:rPr>
        <w:t xml:space="preserve"> </w:t>
      </w:r>
      <w:r w:rsidRPr="00F54D7A">
        <w:rPr>
          <w:rStyle w:val="Char9"/>
          <w:rtl/>
        </w:rPr>
        <w:t>ب</w:t>
      </w:r>
      <w:r w:rsidR="00B45238" w:rsidRPr="00F54D7A">
        <w:rPr>
          <w:rStyle w:val="Char9"/>
          <w:rFonts w:hint="cs"/>
          <w:rtl/>
        </w:rPr>
        <w:t>ِ</w:t>
      </w:r>
      <w:r w:rsidRPr="00F54D7A">
        <w:rPr>
          <w:rStyle w:val="Char9"/>
          <w:rtl/>
        </w:rPr>
        <w:t>الض</w:t>
      </w:r>
      <w:r w:rsidR="00B45238" w:rsidRPr="00F54D7A">
        <w:rPr>
          <w:rStyle w:val="Char9"/>
          <w:rFonts w:hint="cs"/>
          <w:rtl/>
        </w:rPr>
        <w:t>ُّ</w:t>
      </w:r>
      <w:r w:rsidRPr="00F54D7A">
        <w:rPr>
          <w:rStyle w:val="Char9"/>
          <w:rtl/>
        </w:rPr>
        <w:t>حی</w:t>
      </w:r>
      <w:r w:rsidRPr="00F54D7A">
        <w:rPr>
          <w:rFonts w:hint="cs"/>
          <w:rtl/>
        </w:rPr>
        <w:t xml:space="preserve"> و آن روز است و اگر می‌گفتی </w:t>
      </w:r>
      <w:r w:rsidRPr="00F54D7A">
        <w:rPr>
          <w:rStyle w:val="Char9"/>
          <w:rtl/>
        </w:rPr>
        <w:t>ب</w:t>
      </w:r>
      <w:r w:rsidR="00EF6CDC" w:rsidRPr="00F54D7A">
        <w:rPr>
          <w:rStyle w:val="Char9"/>
          <w:rFonts w:hint="cs"/>
          <w:rtl/>
        </w:rPr>
        <w:t>ِ</w:t>
      </w:r>
      <w:r w:rsidRPr="00F54D7A">
        <w:rPr>
          <w:rStyle w:val="Char9"/>
          <w:rtl/>
        </w:rPr>
        <w:t>العشی</w:t>
      </w:r>
      <w:r w:rsidRPr="00F54D7A">
        <w:rPr>
          <w:rFonts w:ascii="Traditional Arabic" w:hAnsi="Traditional Arabic" w:cs="Traditional Arabic"/>
          <w:b/>
          <w:bCs/>
          <w:rtl/>
        </w:rPr>
        <w:t xml:space="preserve"> </w:t>
      </w:r>
      <w:r w:rsidRPr="00F54D7A">
        <w:rPr>
          <w:rFonts w:ascii="Traditional Arabic" w:hAnsi="Traditional Arabic"/>
          <w:rtl/>
        </w:rPr>
        <w:t>أبلغ و أحسن</w:t>
      </w:r>
      <w:r w:rsidRPr="00F54D7A">
        <w:rPr>
          <w:rFonts w:hint="cs"/>
          <w:rtl/>
        </w:rPr>
        <w:t xml:space="preserve"> بود زیرا شب بیشتر مهمان وارد می‌شود و احتیاج به روشنی دارد. </w:t>
      </w:r>
    </w:p>
    <w:p w:rsidR="008A04FE" w:rsidRPr="00F54D7A" w:rsidRDefault="008A04FE" w:rsidP="00C249CC">
      <w:pPr>
        <w:pStyle w:val="a2"/>
        <w:rPr>
          <w:rtl/>
        </w:rPr>
      </w:pPr>
      <w:r w:rsidRPr="00F54D7A">
        <w:rPr>
          <w:rFonts w:hint="cs"/>
          <w:b/>
          <w:bCs/>
          <w:rtl/>
        </w:rPr>
        <w:t>چهارم</w:t>
      </w:r>
      <w:r w:rsidR="002B08C1" w:rsidRPr="00F54D7A">
        <w:rPr>
          <w:rFonts w:hint="cs"/>
          <w:b/>
          <w:bCs/>
          <w:rtl/>
        </w:rPr>
        <w:t>-</w:t>
      </w:r>
      <w:r w:rsidRPr="00F54D7A">
        <w:rPr>
          <w:rFonts w:hint="cs"/>
          <w:b/>
          <w:bCs/>
          <w:rtl/>
        </w:rPr>
        <w:t xml:space="preserve"> </w:t>
      </w:r>
      <w:r w:rsidRPr="00F54D7A">
        <w:rPr>
          <w:rFonts w:hint="cs"/>
          <w:rtl/>
        </w:rPr>
        <w:t>گفتی</w:t>
      </w:r>
      <w:r w:rsidR="001F744E">
        <w:rPr>
          <w:rFonts w:hint="cs"/>
          <w:rtl/>
        </w:rPr>
        <w:t>:</w:t>
      </w:r>
      <w:r w:rsidRPr="00F54D7A">
        <w:rPr>
          <w:rFonts w:ascii="Traditional Arabic" w:hAnsi="Traditional Arabic" w:cs="Traditional Arabic"/>
          <w:b/>
          <w:bCs/>
          <w:rtl/>
        </w:rPr>
        <w:t xml:space="preserve"> </w:t>
      </w:r>
      <w:r w:rsidRPr="00F54D7A">
        <w:rPr>
          <w:rStyle w:val="Char9"/>
          <w:rtl/>
        </w:rPr>
        <w:t>و</w:t>
      </w:r>
      <w:r w:rsidR="002700D9" w:rsidRPr="00F54D7A">
        <w:rPr>
          <w:rStyle w:val="Char9"/>
          <w:rFonts w:hint="cs"/>
          <w:rtl/>
        </w:rPr>
        <w:t>أ</w:t>
      </w:r>
      <w:r w:rsidRPr="00F54D7A">
        <w:rPr>
          <w:rStyle w:val="Char9"/>
          <w:rtl/>
        </w:rPr>
        <w:t>سیاف</w:t>
      </w:r>
      <w:r w:rsidR="002700D9" w:rsidRPr="00F54D7A">
        <w:rPr>
          <w:rStyle w:val="Char9"/>
          <w:rFonts w:hint="cs"/>
          <w:rtl/>
        </w:rPr>
        <w:t>ُ</w:t>
      </w:r>
      <w:r w:rsidRPr="00F54D7A">
        <w:rPr>
          <w:rStyle w:val="Char9"/>
          <w:rtl/>
        </w:rPr>
        <w:t>نا</w:t>
      </w:r>
      <w:r w:rsidR="009057D0" w:rsidRPr="00F54D7A">
        <w:rPr>
          <w:rFonts w:hint="cs"/>
          <w:rtl/>
        </w:rPr>
        <w:t xml:space="preserve"> و آن جمع</w:t>
      </w:r>
      <w:r w:rsidRPr="00F54D7A">
        <w:rPr>
          <w:rFonts w:hint="cs"/>
          <w:rtl/>
        </w:rPr>
        <w:t xml:space="preserve"> قل</w:t>
      </w:r>
      <w:r w:rsidR="002700D9" w:rsidRPr="00F54D7A">
        <w:rPr>
          <w:rFonts w:hint="cs"/>
          <w:rtl/>
        </w:rPr>
        <w:t>ّ</w:t>
      </w:r>
      <w:r w:rsidRPr="00F54D7A">
        <w:rPr>
          <w:rFonts w:hint="cs"/>
          <w:rtl/>
        </w:rPr>
        <w:t xml:space="preserve">ه است و </w:t>
      </w:r>
      <w:r w:rsidRPr="00F54D7A">
        <w:rPr>
          <w:rStyle w:val="Char9"/>
          <w:rtl/>
        </w:rPr>
        <w:t>س</w:t>
      </w:r>
      <w:r w:rsidR="002700D9" w:rsidRPr="00F54D7A">
        <w:rPr>
          <w:rStyle w:val="Char9"/>
          <w:rFonts w:hint="cs"/>
          <w:rtl/>
        </w:rPr>
        <w:t>ُ</w:t>
      </w:r>
      <w:r w:rsidRPr="00F54D7A">
        <w:rPr>
          <w:rStyle w:val="Char9"/>
          <w:rtl/>
        </w:rPr>
        <w:t>یوف</w:t>
      </w:r>
      <w:r w:rsidR="002700D9" w:rsidRPr="00F54D7A">
        <w:rPr>
          <w:rStyle w:val="Char9"/>
          <w:rFonts w:hint="cs"/>
          <w:rtl/>
        </w:rPr>
        <w:t>ُ</w:t>
      </w:r>
      <w:r w:rsidRPr="00F54D7A">
        <w:rPr>
          <w:rStyle w:val="Char9"/>
          <w:rtl/>
        </w:rPr>
        <w:t>نا</w:t>
      </w:r>
      <w:r w:rsidR="000030DC" w:rsidRPr="00F54D7A">
        <w:rPr>
          <w:rFonts w:hint="cs"/>
          <w:rtl/>
        </w:rPr>
        <w:t xml:space="preserve"> که جمع کثرت</w:t>
      </w:r>
      <w:r w:rsidRPr="00F54D7A">
        <w:rPr>
          <w:rFonts w:hint="cs"/>
          <w:rtl/>
        </w:rPr>
        <w:t xml:space="preserve"> باشد، بهتر است.</w:t>
      </w:r>
    </w:p>
    <w:p w:rsidR="008A04FE" w:rsidRPr="00F54D7A" w:rsidRDefault="008A04FE" w:rsidP="00C249CC">
      <w:pPr>
        <w:pStyle w:val="a2"/>
        <w:rPr>
          <w:rtl/>
        </w:rPr>
      </w:pPr>
      <w:r w:rsidRPr="00F54D7A">
        <w:rPr>
          <w:rFonts w:hint="cs"/>
          <w:b/>
          <w:bCs/>
          <w:rtl/>
        </w:rPr>
        <w:t>پنجم</w:t>
      </w:r>
      <w:r w:rsidR="002B08C1" w:rsidRPr="00F54D7A">
        <w:rPr>
          <w:rFonts w:hint="cs"/>
          <w:b/>
          <w:bCs/>
          <w:rtl/>
        </w:rPr>
        <w:t>-</w:t>
      </w:r>
      <w:r w:rsidRPr="00F54D7A">
        <w:rPr>
          <w:rFonts w:hint="cs"/>
          <w:b/>
          <w:bCs/>
          <w:rtl/>
        </w:rPr>
        <w:t xml:space="preserve"> </w:t>
      </w:r>
      <w:r w:rsidRPr="00F54D7A">
        <w:rPr>
          <w:rFonts w:hint="cs"/>
          <w:rtl/>
        </w:rPr>
        <w:t>گفتی</w:t>
      </w:r>
      <w:r w:rsidR="001F744E">
        <w:rPr>
          <w:rFonts w:hint="cs"/>
          <w:rtl/>
        </w:rPr>
        <w:t>:</w:t>
      </w:r>
      <w:r w:rsidRPr="00F54D7A">
        <w:rPr>
          <w:rFonts w:hint="cs"/>
          <w:rtl/>
        </w:rPr>
        <w:t xml:space="preserve"> </w:t>
      </w:r>
      <w:r w:rsidRPr="00F54D7A">
        <w:rPr>
          <w:rStyle w:val="Char9"/>
          <w:rtl/>
        </w:rPr>
        <w:t>ی</w:t>
      </w:r>
      <w:r w:rsidR="002700D9" w:rsidRPr="00F54D7A">
        <w:rPr>
          <w:rStyle w:val="Char9"/>
          <w:rFonts w:hint="cs"/>
          <w:rtl/>
        </w:rPr>
        <w:t>ُ</w:t>
      </w:r>
      <w:r w:rsidRPr="00F54D7A">
        <w:rPr>
          <w:rStyle w:val="Char9"/>
          <w:rtl/>
        </w:rPr>
        <w:t>قط</w:t>
      </w:r>
      <w:r w:rsidR="002700D9" w:rsidRPr="00F54D7A">
        <w:rPr>
          <w:rStyle w:val="Char9"/>
          <w:rFonts w:hint="cs"/>
          <w:rtl/>
        </w:rPr>
        <w:t>ِ</w:t>
      </w:r>
      <w:r w:rsidRPr="00F54D7A">
        <w:rPr>
          <w:rStyle w:val="Char9"/>
          <w:rtl/>
        </w:rPr>
        <w:t>رن</w:t>
      </w:r>
      <w:r w:rsidR="002700D9" w:rsidRPr="00F54D7A">
        <w:rPr>
          <w:rStyle w:val="Char9"/>
          <w:rFonts w:hint="cs"/>
          <w:rtl/>
        </w:rPr>
        <w:t>َ</w:t>
      </w:r>
      <w:r w:rsidRPr="00F54D7A">
        <w:rPr>
          <w:rFonts w:hint="cs"/>
          <w:rtl/>
        </w:rPr>
        <w:t xml:space="preserve"> و قطره دلالت بر کمی دارد و اگر می</w:t>
      </w:r>
      <w:r w:rsidRPr="00F54D7A">
        <w:rPr>
          <w:rFonts w:hint="eastAsia"/>
          <w:rtl/>
        </w:rPr>
        <w:t>‌</w:t>
      </w:r>
      <w:r w:rsidRPr="00F54D7A">
        <w:rPr>
          <w:rFonts w:hint="cs"/>
          <w:rtl/>
        </w:rPr>
        <w:t xml:space="preserve">گفتی </w:t>
      </w:r>
      <w:r w:rsidRPr="00F54D7A">
        <w:rPr>
          <w:rStyle w:val="Char9"/>
          <w:rtl/>
        </w:rPr>
        <w:t>یجر</w:t>
      </w:r>
      <w:r w:rsidR="002700D9" w:rsidRPr="00F54D7A">
        <w:rPr>
          <w:rStyle w:val="Char9"/>
          <w:rFonts w:hint="cs"/>
          <w:rtl/>
        </w:rPr>
        <w:t>ِ</w:t>
      </w:r>
      <w:r w:rsidRPr="00F54D7A">
        <w:rPr>
          <w:rStyle w:val="Char9"/>
          <w:rtl/>
        </w:rPr>
        <w:t>ین</w:t>
      </w:r>
      <w:r w:rsidR="002700D9" w:rsidRPr="00F54D7A">
        <w:rPr>
          <w:rStyle w:val="Char9"/>
          <w:rFonts w:hint="cs"/>
          <w:rtl/>
        </w:rPr>
        <w:t>َ</w:t>
      </w:r>
      <w:r w:rsidRPr="00F54D7A">
        <w:rPr>
          <w:rFonts w:hint="cs"/>
          <w:rtl/>
        </w:rPr>
        <w:t xml:space="preserve"> مناسب‌تر بود. </w:t>
      </w:r>
    </w:p>
    <w:p w:rsidR="008A04FE" w:rsidRPr="00F54D7A" w:rsidRDefault="008A04FE" w:rsidP="00C249CC">
      <w:pPr>
        <w:pStyle w:val="a2"/>
        <w:rPr>
          <w:rtl/>
        </w:rPr>
      </w:pPr>
      <w:r w:rsidRPr="00F54D7A">
        <w:rPr>
          <w:rFonts w:hint="cs"/>
          <w:b/>
          <w:bCs/>
          <w:rtl/>
        </w:rPr>
        <w:t>ششم</w:t>
      </w:r>
      <w:r w:rsidR="002B08C1" w:rsidRPr="00F54D7A">
        <w:rPr>
          <w:rFonts w:hint="cs"/>
          <w:b/>
          <w:bCs/>
          <w:rtl/>
        </w:rPr>
        <w:t>-</w:t>
      </w:r>
      <w:r w:rsidRPr="00F54D7A">
        <w:rPr>
          <w:rFonts w:hint="cs"/>
          <w:b/>
          <w:bCs/>
          <w:rtl/>
        </w:rPr>
        <w:t xml:space="preserve"> </w:t>
      </w:r>
      <w:r w:rsidRPr="00F54D7A">
        <w:rPr>
          <w:rFonts w:hint="cs"/>
          <w:rtl/>
        </w:rPr>
        <w:t>گفتی</w:t>
      </w:r>
      <w:r w:rsidR="001F744E">
        <w:rPr>
          <w:rFonts w:hint="cs"/>
          <w:rtl/>
        </w:rPr>
        <w:t>:</w:t>
      </w:r>
      <w:r w:rsidRPr="00F54D7A">
        <w:rPr>
          <w:rFonts w:hint="cs"/>
          <w:rtl/>
        </w:rPr>
        <w:t xml:space="preserve"> </w:t>
      </w:r>
      <w:r w:rsidRPr="00F54D7A">
        <w:rPr>
          <w:rStyle w:val="Char9"/>
          <w:rtl/>
        </w:rPr>
        <w:t>ی</w:t>
      </w:r>
      <w:r w:rsidR="002700D9" w:rsidRPr="00F54D7A">
        <w:rPr>
          <w:rStyle w:val="Char9"/>
          <w:rFonts w:hint="cs"/>
          <w:rtl/>
        </w:rPr>
        <w:t>َ</w:t>
      </w:r>
      <w:r w:rsidRPr="00F54D7A">
        <w:rPr>
          <w:rStyle w:val="Char9"/>
          <w:rtl/>
        </w:rPr>
        <w:t>لم</w:t>
      </w:r>
      <w:r w:rsidR="002700D9" w:rsidRPr="00F54D7A">
        <w:rPr>
          <w:rStyle w:val="Char9"/>
          <w:rFonts w:hint="cs"/>
          <w:rtl/>
        </w:rPr>
        <w:t>َ</w:t>
      </w:r>
      <w:r w:rsidRPr="00F54D7A">
        <w:rPr>
          <w:rStyle w:val="Char9"/>
          <w:rtl/>
        </w:rPr>
        <w:t>عن</w:t>
      </w:r>
      <w:r w:rsidRPr="00F54D7A">
        <w:rPr>
          <w:rFonts w:hint="cs"/>
          <w:rtl/>
        </w:rPr>
        <w:t xml:space="preserve"> و آن روشنی</w:t>
      </w:r>
      <w:r w:rsidR="002700D9" w:rsidRPr="00F54D7A">
        <w:rPr>
          <w:rFonts w:hint="cs"/>
          <w:rtl/>
        </w:rPr>
        <w:t>ِ</w:t>
      </w:r>
      <w:r w:rsidRPr="00F54D7A">
        <w:rPr>
          <w:rFonts w:hint="cs"/>
          <w:rtl/>
        </w:rPr>
        <w:t xml:space="preserve"> آنی است و اگر می‌گفتی </w:t>
      </w:r>
      <w:r w:rsidRPr="00F54D7A">
        <w:rPr>
          <w:rStyle w:val="Char9"/>
          <w:rtl/>
        </w:rPr>
        <w:t>ی</w:t>
      </w:r>
      <w:r w:rsidR="002700D9" w:rsidRPr="00F54D7A">
        <w:rPr>
          <w:rStyle w:val="Char9"/>
          <w:rFonts w:hint="cs"/>
          <w:rtl/>
        </w:rPr>
        <w:t>ُ</w:t>
      </w:r>
      <w:r w:rsidRPr="00F54D7A">
        <w:rPr>
          <w:rStyle w:val="Char9"/>
          <w:rtl/>
        </w:rPr>
        <w:t>شر</w:t>
      </w:r>
      <w:r w:rsidR="002700D9" w:rsidRPr="00F54D7A">
        <w:rPr>
          <w:rStyle w:val="Char9"/>
          <w:rFonts w:hint="cs"/>
          <w:rtl/>
        </w:rPr>
        <w:t>ِ</w:t>
      </w:r>
      <w:r w:rsidRPr="00F54D7A">
        <w:rPr>
          <w:rStyle w:val="Char9"/>
          <w:rtl/>
        </w:rPr>
        <w:t>قن</w:t>
      </w:r>
      <w:r w:rsidR="002700D9" w:rsidRPr="00F54D7A">
        <w:rPr>
          <w:rStyle w:val="Char9"/>
          <w:rFonts w:hint="cs"/>
          <w:rtl/>
        </w:rPr>
        <w:t>َ</w:t>
      </w:r>
      <w:r w:rsidRPr="00F54D7A">
        <w:rPr>
          <w:rFonts w:hint="cs"/>
          <w:rtl/>
        </w:rPr>
        <w:t xml:space="preserve"> که روشنی با دوام‌تری است بهتر و مناسب‌تر بود. </w:t>
      </w:r>
    </w:p>
    <w:p w:rsidR="008A04FE" w:rsidRPr="00F54D7A" w:rsidRDefault="008A04FE" w:rsidP="00C249CC">
      <w:pPr>
        <w:pStyle w:val="a2"/>
        <w:rPr>
          <w:rtl/>
        </w:rPr>
      </w:pPr>
      <w:r w:rsidRPr="00F54D7A">
        <w:rPr>
          <w:rFonts w:hint="cs"/>
          <w:b/>
          <w:bCs/>
          <w:rtl/>
        </w:rPr>
        <w:t>هفتم</w:t>
      </w:r>
      <w:r w:rsidR="002B08C1" w:rsidRPr="00F54D7A">
        <w:rPr>
          <w:rFonts w:hint="cs"/>
          <w:b/>
          <w:bCs/>
          <w:rtl/>
        </w:rPr>
        <w:t>-</w:t>
      </w:r>
      <w:r w:rsidRPr="00F54D7A">
        <w:rPr>
          <w:rFonts w:hint="cs"/>
          <w:b/>
          <w:bCs/>
          <w:rtl/>
        </w:rPr>
        <w:t xml:space="preserve"> </w:t>
      </w:r>
      <w:r w:rsidRPr="00F54D7A">
        <w:rPr>
          <w:rStyle w:val="Char9"/>
          <w:rtl/>
        </w:rPr>
        <w:t>دماً</w:t>
      </w:r>
      <w:r w:rsidRPr="00F54D7A">
        <w:rPr>
          <w:rFonts w:hint="cs"/>
          <w:rtl/>
        </w:rPr>
        <w:t xml:space="preserve"> مفرد آوردی و اگر</w:t>
      </w:r>
      <w:r w:rsidRPr="001F744E">
        <w:rPr>
          <w:rStyle w:val="Char9"/>
          <w:rFonts w:hint="cs"/>
          <w:rtl/>
        </w:rPr>
        <w:t xml:space="preserve"> </w:t>
      </w:r>
      <w:r w:rsidRPr="001F744E">
        <w:rPr>
          <w:rStyle w:val="Char9"/>
          <w:rtl/>
        </w:rPr>
        <w:t>د</w:t>
      </w:r>
      <w:r w:rsidR="002700D9" w:rsidRPr="001F744E">
        <w:rPr>
          <w:rStyle w:val="Char9"/>
          <w:rFonts w:hint="cs"/>
          <w:rtl/>
        </w:rPr>
        <w:t>ِ</w:t>
      </w:r>
      <w:r w:rsidRPr="001F744E">
        <w:rPr>
          <w:rStyle w:val="Char9"/>
          <w:rtl/>
        </w:rPr>
        <w:t>ماء</w:t>
      </w:r>
      <w:r w:rsidRPr="001F744E">
        <w:rPr>
          <w:rStyle w:val="Char9"/>
          <w:rFonts w:hint="cs"/>
          <w:rtl/>
        </w:rPr>
        <w:t xml:space="preserve"> </w:t>
      </w:r>
      <w:r w:rsidRPr="00F54D7A">
        <w:rPr>
          <w:rFonts w:hint="cs"/>
          <w:rtl/>
        </w:rPr>
        <w:t xml:space="preserve">جمع می‌آوردی بهتر بود. </w:t>
      </w:r>
    </w:p>
    <w:p w:rsidR="008A04FE" w:rsidRPr="00F54D7A" w:rsidRDefault="008A04FE" w:rsidP="00C249CC">
      <w:pPr>
        <w:pStyle w:val="a2"/>
        <w:rPr>
          <w:rtl/>
        </w:rPr>
      </w:pPr>
      <w:r w:rsidRPr="00F54D7A">
        <w:rPr>
          <w:rFonts w:hint="cs"/>
          <w:b/>
          <w:bCs/>
          <w:rtl/>
        </w:rPr>
        <w:t>هشتم</w:t>
      </w:r>
      <w:r w:rsidR="002B08C1" w:rsidRPr="00F54D7A">
        <w:rPr>
          <w:rFonts w:hint="cs"/>
          <w:b/>
          <w:bCs/>
          <w:rtl/>
        </w:rPr>
        <w:t>-</w:t>
      </w:r>
      <w:r w:rsidRPr="00F54D7A">
        <w:rPr>
          <w:rFonts w:hint="cs"/>
          <w:b/>
          <w:bCs/>
          <w:rtl/>
        </w:rPr>
        <w:t xml:space="preserve"> </w:t>
      </w:r>
      <w:r w:rsidR="001F744E">
        <w:rPr>
          <w:rFonts w:hint="cs"/>
          <w:rtl/>
        </w:rPr>
        <w:t>گ</w:t>
      </w:r>
      <w:r w:rsidRPr="00F54D7A">
        <w:rPr>
          <w:rFonts w:hint="cs"/>
          <w:rtl/>
        </w:rPr>
        <w:t>ف</w:t>
      </w:r>
      <w:r w:rsidR="001F744E">
        <w:rPr>
          <w:rFonts w:hint="cs"/>
          <w:rtl/>
        </w:rPr>
        <w:t>ت</w:t>
      </w:r>
      <w:r w:rsidRPr="00F54D7A">
        <w:rPr>
          <w:rFonts w:hint="cs"/>
          <w:rtl/>
        </w:rPr>
        <w:t xml:space="preserve">ی </w:t>
      </w:r>
      <w:r w:rsidRPr="00F54D7A">
        <w:rPr>
          <w:rStyle w:val="Char9"/>
          <w:rtl/>
        </w:rPr>
        <w:t>ولدنا</w:t>
      </w:r>
      <w:r w:rsidRPr="00F54D7A">
        <w:rPr>
          <w:rFonts w:hint="cs"/>
          <w:rtl/>
        </w:rPr>
        <w:t xml:space="preserve"> و این افتخار به اولاد است و اگر </w:t>
      </w:r>
      <w:r w:rsidRPr="00F54D7A">
        <w:rPr>
          <w:rStyle w:val="Char9"/>
          <w:rtl/>
        </w:rPr>
        <w:t>ابونا</w:t>
      </w:r>
      <w:r w:rsidRPr="00F54D7A">
        <w:rPr>
          <w:rFonts w:hint="cs"/>
          <w:rtl/>
        </w:rPr>
        <w:t xml:space="preserve"> گفته بودی افتخار به پدر بهتر بود. </w:t>
      </w:r>
    </w:p>
    <w:p w:rsidR="008A04FE" w:rsidRPr="00F54D7A" w:rsidRDefault="008A04FE" w:rsidP="00C249CC">
      <w:pPr>
        <w:pStyle w:val="a2"/>
        <w:rPr>
          <w:rtl/>
        </w:rPr>
      </w:pPr>
      <w:r w:rsidRPr="00F54D7A">
        <w:rPr>
          <w:rFonts w:hint="cs"/>
          <w:rtl/>
        </w:rPr>
        <w:t>و این ایرادها را که خنسا</w:t>
      </w:r>
      <w:r w:rsidR="002700D9" w:rsidRPr="00F54D7A">
        <w:rPr>
          <w:rFonts w:hint="cs"/>
          <w:rtl/>
        </w:rPr>
        <w:t>ء</w:t>
      </w:r>
      <w:r w:rsidR="000030DC" w:rsidRPr="00F54D7A">
        <w:rPr>
          <w:rFonts w:hint="cs"/>
          <w:rtl/>
        </w:rPr>
        <w:t xml:space="preserve"> گرفته تمام فصحی</w:t>
      </w:r>
      <w:r w:rsidRPr="00F54D7A">
        <w:rPr>
          <w:rFonts w:hint="cs"/>
          <w:rtl/>
        </w:rPr>
        <w:t xml:space="preserve"> پذیرفت</w:t>
      </w:r>
      <w:r w:rsidR="002700D9" w:rsidRPr="00F54D7A">
        <w:rPr>
          <w:rFonts w:hint="cs"/>
          <w:rtl/>
        </w:rPr>
        <w:t>ه و تحسین کردند به خلاف ایرادهای</w:t>
      </w:r>
      <w:r w:rsidRPr="00F54D7A">
        <w:rPr>
          <w:rFonts w:hint="cs"/>
          <w:rtl/>
        </w:rPr>
        <w:t>ی که به قرآن می‌گرفتند</w:t>
      </w:r>
      <w:r w:rsidR="002700D9" w:rsidRPr="00F54D7A">
        <w:rPr>
          <w:rFonts w:hint="cs"/>
          <w:rtl/>
        </w:rPr>
        <w:t xml:space="preserve"> که هر کس اهل زبان بود آن را بی</w:t>
      </w:r>
      <w:r w:rsidRPr="00F54D7A">
        <w:rPr>
          <w:rFonts w:hint="cs"/>
          <w:rtl/>
        </w:rPr>
        <w:t xml:space="preserve">جا می‌دانست. </w:t>
      </w:r>
    </w:p>
    <w:p w:rsidR="008A04FE" w:rsidRPr="00F54D7A" w:rsidRDefault="008A04FE" w:rsidP="00C249CC">
      <w:pPr>
        <w:pStyle w:val="a2"/>
        <w:rPr>
          <w:rtl/>
        </w:rPr>
      </w:pPr>
      <w:r w:rsidRPr="00F54D7A">
        <w:rPr>
          <w:rFonts w:hint="cs"/>
          <w:rtl/>
        </w:rPr>
        <w:t>ملاحظه</w:t>
      </w:r>
      <w:r w:rsidR="002700D9" w:rsidRPr="00F54D7A">
        <w:rPr>
          <w:rFonts w:hint="cs"/>
          <w:rtl/>
        </w:rPr>
        <w:t xml:space="preserve"> فرمایید کسانی که این</w:t>
      </w:r>
      <w:r w:rsidR="002700D9" w:rsidRPr="00F54D7A">
        <w:rPr>
          <w:rtl/>
        </w:rPr>
        <w:softHyphen/>
      </w:r>
      <w:r w:rsidR="000030DC" w:rsidRPr="00F54D7A">
        <w:rPr>
          <w:rFonts w:hint="cs"/>
          <w:rtl/>
        </w:rPr>
        <w:t xml:space="preserve"> </w:t>
      </w:r>
      <w:r w:rsidRPr="00F54D7A">
        <w:rPr>
          <w:rFonts w:hint="cs"/>
          <w:rtl/>
        </w:rPr>
        <w:t>قدر در سخن‌سنجی دقیق بودند در مقابل قرآن اقرار و اعتراف به فصاحت آن کردند</w:t>
      </w:r>
      <w:r w:rsidR="002700D9" w:rsidRPr="00F54D7A">
        <w:rPr>
          <w:rFonts w:hint="cs"/>
          <w:rtl/>
        </w:rPr>
        <w:t>.</w:t>
      </w:r>
      <w:r w:rsidRPr="00F54D7A">
        <w:rPr>
          <w:rFonts w:hint="cs"/>
          <w:rtl/>
        </w:rPr>
        <w:t xml:space="preserve"> ام</w:t>
      </w:r>
      <w:r w:rsidR="002700D9" w:rsidRPr="00F54D7A">
        <w:rPr>
          <w:rFonts w:hint="cs"/>
          <w:rtl/>
        </w:rPr>
        <w:t>ّ</w:t>
      </w:r>
      <w:r w:rsidR="000030DC" w:rsidRPr="00F54D7A">
        <w:rPr>
          <w:rFonts w:hint="cs"/>
          <w:rtl/>
        </w:rPr>
        <w:t>ا عده‌ای برای طمع ریاست، پیشوائی و خودنمای</w:t>
      </w:r>
      <w:r w:rsidRPr="00F54D7A">
        <w:rPr>
          <w:rFonts w:hint="cs"/>
          <w:rtl/>
        </w:rPr>
        <w:t>ی مانند مسیلم</w:t>
      </w:r>
      <w:r w:rsidR="007C704B" w:rsidRPr="00F54D7A">
        <w:rPr>
          <w:rFonts w:hint="cs"/>
          <w:rtl/>
        </w:rPr>
        <w:t>ۀ</w:t>
      </w:r>
      <w:r w:rsidRPr="00F54D7A">
        <w:rPr>
          <w:rFonts w:hint="cs"/>
          <w:rtl/>
        </w:rPr>
        <w:t xml:space="preserve"> کذ</w:t>
      </w:r>
      <w:r w:rsidR="002700D9" w:rsidRPr="00F54D7A">
        <w:rPr>
          <w:rFonts w:hint="cs"/>
          <w:rtl/>
        </w:rPr>
        <w:t>ّ</w:t>
      </w:r>
      <w:r w:rsidRPr="00F54D7A">
        <w:rPr>
          <w:rFonts w:hint="cs"/>
          <w:rtl/>
        </w:rPr>
        <w:t>اب، آمدند کلماتی برای مقابله با قرآن گفتند و خود را رسوا و مفتضح کردند و اگر خواستند چیزی مانند قرآن بگویند، مقداری از آن را از ق</w:t>
      </w:r>
      <w:r w:rsidR="000030DC" w:rsidRPr="00F54D7A">
        <w:rPr>
          <w:rFonts w:hint="cs"/>
          <w:rtl/>
        </w:rPr>
        <w:t>رآن ضمیمه کردند یعنی سرقت کردند</w:t>
      </w:r>
      <w:r w:rsidRPr="00F54D7A">
        <w:rPr>
          <w:rFonts w:hint="cs"/>
          <w:rtl/>
        </w:rPr>
        <w:t xml:space="preserve"> و لذا فصحای عرب به آنان خندیدند، مسیلمه با اینکه اهل یمامه و از عرب خالص و از فصحا بود در مقابل سوره کوثر که سور</w:t>
      </w:r>
      <w:r w:rsidR="002700D9" w:rsidRPr="00F54D7A">
        <w:rPr>
          <w:rFonts w:hint="cs"/>
          <w:rtl/>
        </w:rPr>
        <w:t>ۀ</w:t>
      </w:r>
      <w:r w:rsidRPr="00F54D7A">
        <w:rPr>
          <w:rFonts w:hint="cs"/>
          <w:rtl/>
        </w:rPr>
        <w:t xml:space="preserve"> کوچک و دارای سه آیه</w:t>
      </w:r>
      <w:r w:rsidR="002700D9" w:rsidRPr="00F54D7A">
        <w:rPr>
          <w:rFonts w:hint="cs"/>
          <w:rtl/>
        </w:rPr>
        <w:t xml:space="preserve"> می‌باشد سوره‌ای آورد تقلیدی تو</w:t>
      </w:r>
      <w:r w:rsidR="000030DC" w:rsidRPr="00F54D7A">
        <w:rPr>
          <w:rFonts w:hint="cs"/>
          <w:rtl/>
        </w:rPr>
        <w:t>خالی و دروغ، خالی از فصاحت</w:t>
      </w:r>
      <w:r w:rsidRPr="00F54D7A">
        <w:rPr>
          <w:rFonts w:hint="cs"/>
          <w:rtl/>
        </w:rPr>
        <w:t xml:space="preserve"> و حماقت خود را ثابت کرد و گفت</w:t>
      </w:r>
      <w:r w:rsidR="00CD3E26" w:rsidRPr="00F54D7A">
        <w:rPr>
          <w:rFonts w:hint="cs"/>
          <w:rtl/>
        </w:rPr>
        <w:t xml:space="preserve">: </w:t>
      </w:r>
      <w:r w:rsidRPr="00F54D7A">
        <w:rPr>
          <w:rStyle w:val="Char9"/>
          <w:rtl/>
        </w:rPr>
        <w:t>«</w:t>
      </w:r>
      <w:r w:rsidR="002700D9" w:rsidRPr="00F54D7A">
        <w:rPr>
          <w:rStyle w:val="Char9"/>
          <w:rFonts w:hint="cs"/>
          <w:rtl/>
        </w:rPr>
        <w:t>إ</w:t>
      </w:r>
      <w:r w:rsidRPr="00F54D7A">
        <w:rPr>
          <w:rStyle w:val="Char9"/>
          <w:rtl/>
        </w:rPr>
        <w:t>ن</w:t>
      </w:r>
      <w:r w:rsidR="002700D9" w:rsidRPr="00F54D7A">
        <w:rPr>
          <w:rStyle w:val="Char9"/>
          <w:rFonts w:hint="cs"/>
          <w:rtl/>
        </w:rPr>
        <w:t>ّ</w:t>
      </w:r>
      <w:r w:rsidRPr="00F54D7A">
        <w:rPr>
          <w:rStyle w:val="Char9"/>
          <w:rtl/>
        </w:rPr>
        <w:t xml:space="preserve">ا </w:t>
      </w:r>
      <w:r w:rsidR="002700D9" w:rsidRPr="00F54D7A">
        <w:rPr>
          <w:rStyle w:val="Char9"/>
          <w:rFonts w:hint="cs"/>
          <w:rtl/>
        </w:rPr>
        <w:t>أ</w:t>
      </w:r>
      <w:r w:rsidRPr="00F54D7A">
        <w:rPr>
          <w:rStyle w:val="Char9"/>
          <w:rtl/>
        </w:rPr>
        <w:t>عط</w:t>
      </w:r>
      <w:r w:rsidR="002700D9" w:rsidRPr="00F54D7A">
        <w:rPr>
          <w:rStyle w:val="Char9"/>
          <w:rFonts w:hint="cs"/>
          <w:rtl/>
        </w:rPr>
        <w:t>َ</w:t>
      </w:r>
      <w:r w:rsidRPr="00F54D7A">
        <w:rPr>
          <w:rStyle w:val="Char9"/>
          <w:rtl/>
        </w:rPr>
        <w:t>ینا</w:t>
      </w:r>
      <w:r w:rsidR="00F2123D" w:rsidRPr="00F54D7A">
        <w:rPr>
          <w:rStyle w:val="Char9"/>
          <w:rtl/>
        </w:rPr>
        <w:t>ك</w:t>
      </w:r>
      <w:r w:rsidRPr="00F54D7A">
        <w:rPr>
          <w:rStyle w:val="Char9"/>
          <w:rtl/>
        </w:rPr>
        <w:t xml:space="preserve"> الج</w:t>
      </w:r>
      <w:r w:rsidR="002700D9" w:rsidRPr="00F54D7A">
        <w:rPr>
          <w:rStyle w:val="Char9"/>
          <w:rFonts w:hint="cs"/>
          <w:rtl/>
        </w:rPr>
        <w:t>َ</w:t>
      </w:r>
      <w:r w:rsidRPr="00F54D7A">
        <w:rPr>
          <w:rStyle w:val="Char9"/>
          <w:rtl/>
        </w:rPr>
        <w:t>ماه</w:t>
      </w:r>
      <w:r w:rsidR="002700D9" w:rsidRPr="00F54D7A">
        <w:rPr>
          <w:rStyle w:val="Char9"/>
          <w:rFonts w:hint="cs"/>
          <w:rtl/>
        </w:rPr>
        <w:t>ِ</w:t>
      </w:r>
      <w:r w:rsidRPr="00F54D7A">
        <w:rPr>
          <w:rStyle w:val="Char9"/>
          <w:rtl/>
        </w:rPr>
        <w:t>ر ف</w:t>
      </w:r>
      <w:r w:rsidR="002700D9" w:rsidRPr="00F54D7A">
        <w:rPr>
          <w:rStyle w:val="Char9"/>
          <w:rFonts w:hint="cs"/>
          <w:rtl/>
        </w:rPr>
        <w:t>َ</w:t>
      </w:r>
      <w:r w:rsidRPr="00F54D7A">
        <w:rPr>
          <w:rStyle w:val="Char9"/>
          <w:rtl/>
        </w:rPr>
        <w:t>ص</w:t>
      </w:r>
      <w:r w:rsidR="002700D9" w:rsidRPr="00F54D7A">
        <w:rPr>
          <w:rStyle w:val="Char9"/>
          <w:rFonts w:hint="cs"/>
          <w:rtl/>
        </w:rPr>
        <w:t>َ</w:t>
      </w:r>
      <w:r w:rsidRPr="00F54D7A">
        <w:rPr>
          <w:rStyle w:val="Char9"/>
          <w:rtl/>
        </w:rPr>
        <w:t>ل</w:t>
      </w:r>
      <w:r w:rsidR="002700D9" w:rsidRPr="00F54D7A">
        <w:rPr>
          <w:rStyle w:val="Char9"/>
          <w:rFonts w:hint="cs"/>
          <w:rtl/>
        </w:rPr>
        <w:t>ِّ</w:t>
      </w:r>
      <w:r w:rsidRPr="00F54D7A">
        <w:rPr>
          <w:rStyle w:val="Char9"/>
          <w:rtl/>
        </w:rPr>
        <w:t xml:space="preserve"> ل</w:t>
      </w:r>
      <w:r w:rsidR="002700D9" w:rsidRPr="00F54D7A">
        <w:rPr>
          <w:rStyle w:val="Char9"/>
          <w:rFonts w:hint="cs"/>
          <w:rtl/>
        </w:rPr>
        <w:t>ِ</w:t>
      </w:r>
      <w:r w:rsidRPr="00F54D7A">
        <w:rPr>
          <w:rStyle w:val="Char9"/>
          <w:rtl/>
        </w:rPr>
        <w:t>ر</w:t>
      </w:r>
      <w:r w:rsidR="002700D9" w:rsidRPr="00F54D7A">
        <w:rPr>
          <w:rStyle w:val="Char9"/>
          <w:rFonts w:hint="cs"/>
          <w:rtl/>
        </w:rPr>
        <w:t>َ</w:t>
      </w:r>
      <w:r w:rsidRPr="00F54D7A">
        <w:rPr>
          <w:rStyle w:val="Char9"/>
          <w:rtl/>
        </w:rPr>
        <w:t>ب</w:t>
      </w:r>
      <w:r w:rsidR="002700D9" w:rsidRPr="00F54D7A">
        <w:rPr>
          <w:rStyle w:val="Char9"/>
          <w:rFonts w:hint="cs"/>
          <w:rtl/>
        </w:rPr>
        <w:t>ِّ</w:t>
      </w:r>
      <w:r w:rsidR="00F2123D" w:rsidRPr="00F54D7A">
        <w:rPr>
          <w:rStyle w:val="Char9"/>
          <w:rtl/>
        </w:rPr>
        <w:t>ك</w:t>
      </w:r>
      <w:r w:rsidR="005F6698" w:rsidRPr="00F54D7A">
        <w:rPr>
          <w:rStyle w:val="Char9"/>
          <w:rtl/>
        </w:rPr>
        <w:t xml:space="preserve"> و</w:t>
      </w:r>
      <w:r w:rsidRPr="00F54D7A">
        <w:rPr>
          <w:rStyle w:val="Char9"/>
          <w:rtl/>
        </w:rPr>
        <w:t>جاه</w:t>
      </w:r>
      <w:r w:rsidR="002700D9" w:rsidRPr="00F54D7A">
        <w:rPr>
          <w:rStyle w:val="Char9"/>
          <w:rFonts w:hint="cs"/>
          <w:rtl/>
        </w:rPr>
        <w:t>ِ</w:t>
      </w:r>
      <w:r w:rsidRPr="00F54D7A">
        <w:rPr>
          <w:rStyle w:val="Char9"/>
          <w:rtl/>
        </w:rPr>
        <w:t xml:space="preserve">ر </w:t>
      </w:r>
      <w:r w:rsidR="002700D9" w:rsidRPr="00F54D7A">
        <w:rPr>
          <w:rStyle w:val="Char9"/>
          <w:rFonts w:hint="cs"/>
          <w:rtl/>
        </w:rPr>
        <w:t>إ</w:t>
      </w:r>
      <w:r w:rsidRPr="00F54D7A">
        <w:rPr>
          <w:rStyle w:val="Char9"/>
          <w:rtl/>
        </w:rPr>
        <w:t>ن</w:t>
      </w:r>
      <w:r w:rsidR="002700D9" w:rsidRPr="00F54D7A">
        <w:rPr>
          <w:rStyle w:val="Char9"/>
          <w:rFonts w:hint="cs"/>
          <w:rtl/>
        </w:rPr>
        <w:t>َّ</w:t>
      </w:r>
      <w:r w:rsidRPr="00F54D7A">
        <w:rPr>
          <w:rStyle w:val="Char9"/>
          <w:rtl/>
        </w:rPr>
        <w:t xml:space="preserve"> م</w:t>
      </w:r>
      <w:r w:rsidR="002700D9" w:rsidRPr="00F54D7A">
        <w:rPr>
          <w:rStyle w:val="Char9"/>
          <w:rFonts w:hint="cs"/>
          <w:rtl/>
        </w:rPr>
        <w:t>ُ</w:t>
      </w:r>
      <w:r w:rsidRPr="00F54D7A">
        <w:rPr>
          <w:rStyle w:val="Char9"/>
          <w:rtl/>
        </w:rPr>
        <w:t>بغ</w:t>
      </w:r>
      <w:r w:rsidR="002700D9" w:rsidRPr="00F54D7A">
        <w:rPr>
          <w:rStyle w:val="Char9"/>
          <w:rFonts w:hint="cs"/>
          <w:rtl/>
        </w:rPr>
        <w:t>ِ</w:t>
      </w:r>
      <w:r w:rsidRPr="00F54D7A">
        <w:rPr>
          <w:rStyle w:val="Char9"/>
          <w:rtl/>
        </w:rPr>
        <w:t>ض</w:t>
      </w:r>
      <w:r w:rsidR="002700D9" w:rsidRPr="00F54D7A">
        <w:rPr>
          <w:rStyle w:val="Char9"/>
          <w:rFonts w:hint="cs"/>
          <w:rtl/>
        </w:rPr>
        <w:t>َ</w:t>
      </w:r>
      <w:r w:rsidR="00F2123D" w:rsidRPr="00F54D7A">
        <w:rPr>
          <w:rStyle w:val="Char9"/>
          <w:rtl/>
        </w:rPr>
        <w:t>ك</w:t>
      </w:r>
      <w:r w:rsidRPr="00F54D7A">
        <w:rPr>
          <w:rStyle w:val="Char9"/>
          <w:rtl/>
        </w:rPr>
        <w:t xml:space="preserve"> ر</w:t>
      </w:r>
      <w:r w:rsidR="002700D9" w:rsidRPr="00F54D7A">
        <w:rPr>
          <w:rStyle w:val="Char9"/>
          <w:rFonts w:hint="cs"/>
          <w:rtl/>
        </w:rPr>
        <w:t>َ</w:t>
      </w:r>
      <w:r w:rsidRPr="00F54D7A">
        <w:rPr>
          <w:rStyle w:val="Char9"/>
          <w:rtl/>
        </w:rPr>
        <w:t>ج</w:t>
      </w:r>
      <w:r w:rsidR="002700D9" w:rsidRPr="00F54D7A">
        <w:rPr>
          <w:rStyle w:val="Char9"/>
          <w:rFonts w:hint="cs"/>
          <w:rtl/>
        </w:rPr>
        <w:t>ُ</w:t>
      </w:r>
      <w:r w:rsidRPr="00F54D7A">
        <w:rPr>
          <w:rStyle w:val="Char9"/>
          <w:rtl/>
        </w:rPr>
        <w:t>ل</w:t>
      </w:r>
      <w:r w:rsidR="002700D9" w:rsidRPr="00F54D7A">
        <w:rPr>
          <w:rStyle w:val="Char9"/>
          <w:rFonts w:hint="cs"/>
          <w:rtl/>
        </w:rPr>
        <w:t>ٌ</w:t>
      </w:r>
      <w:r w:rsidRPr="00F54D7A">
        <w:rPr>
          <w:rStyle w:val="Char9"/>
          <w:rtl/>
        </w:rPr>
        <w:t xml:space="preserve"> </w:t>
      </w:r>
      <w:r w:rsidR="00F2123D" w:rsidRPr="00F54D7A">
        <w:rPr>
          <w:rStyle w:val="Char9"/>
          <w:rtl/>
        </w:rPr>
        <w:t>ك</w:t>
      </w:r>
      <w:r w:rsidRPr="00F54D7A">
        <w:rPr>
          <w:rStyle w:val="Char9"/>
          <w:rtl/>
        </w:rPr>
        <w:t>اف</w:t>
      </w:r>
      <w:r w:rsidR="002700D9" w:rsidRPr="00F54D7A">
        <w:rPr>
          <w:rStyle w:val="Char9"/>
          <w:rFonts w:hint="cs"/>
          <w:rtl/>
        </w:rPr>
        <w:t>ِ</w:t>
      </w:r>
      <w:r w:rsidRPr="00F54D7A">
        <w:rPr>
          <w:rStyle w:val="Char9"/>
          <w:rtl/>
        </w:rPr>
        <w:t>ر</w:t>
      </w:r>
      <w:r w:rsidR="002700D9" w:rsidRPr="00F54D7A">
        <w:rPr>
          <w:rStyle w:val="Char9"/>
          <w:rFonts w:hint="cs"/>
          <w:rtl/>
        </w:rPr>
        <w:t>ٌ</w:t>
      </w:r>
      <w:r w:rsidRPr="00F54D7A">
        <w:rPr>
          <w:rStyle w:val="Char9"/>
          <w:rtl/>
        </w:rPr>
        <w:t>»</w:t>
      </w:r>
      <w:r w:rsidRPr="00F54D7A">
        <w:rPr>
          <w:rFonts w:hint="cs"/>
          <w:rtl/>
        </w:rPr>
        <w:t xml:space="preserve"> او</w:t>
      </w:r>
      <w:r w:rsidR="002700D9" w:rsidRPr="00F54D7A">
        <w:rPr>
          <w:rFonts w:hint="cs"/>
          <w:rtl/>
        </w:rPr>
        <w:t>ّ</w:t>
      </w:r>
      <w:r w:rsidRPr="00F54D7A">
        <w:rPr>
          <w:rFonts w:hint="cs"/>
          <w:rtl/>
        </w:rPr>
        <w:t xml:space="preserve">ل هر سه جمله را از قرآن سرقت کرده و لفظ </w:t>
      </w:r>
      <w:r w:rsidRPr="00F54D7A">
        <w:rPr>
          <w:rStyle w:val="Char9"/>
          <w:rtl/>
        </w:rPr>
        <w:t>ج</w:t>
      </w:r>
      <w:r w:rsidR="002700D9" w:rsidRPr="00F54D7A">
        <w:rPr>
          <w:rStyle w:val="Char9"/>
          <w:rFonts w:hint="cs"/>
          <w:rtl/>
        </w:rPr>
        <w:t>َ</w:t>
      </w:r>
      <w:r w:rsidRPr="00F54D7A">
        <w:rPr>
          <w:rStyle w:val="Char9"/>
          <w:rtl/>
        </w:rPr>
        <w:t>ماهر</w:t>
      </w:r>
      <w:r w:rsidRPr="00F54D7A">
        <w:rPr>
          <w:rFonts w:ascii="Traditional Arabic" w:hAnsi="Traditional Arabic" w:cs="Traditional Arabic"/>
          <w:rtl/>
        </w:rPr>
        <w:t xml:space="preserve"> و</w:t>
      </w:r>
      <w:r w:rsidRPr="00F54D7A">
        <w:rPr>
          <w:rFonts w:ascii="Traditional Arabic" w:hAnsi="Traditional Arabic" w:cs="Traditional Arabic"/>
          <w:b/>
          <w:bCs/>
          <w:rtl/>
        </w:rPr>
        <w:t xml:space="preserve"> </w:t>
      </w:r>
      <w:r w:rsidRPr="00F54D7A">
        <w:rPr>
          <w:rStyle w:val="Char9"/>
          <w:rtl/>
        </w:rPr>
        <w:t>جاه</w:t>
      </w:r>
      <w:r w:rsidR="002700D9" w:rsidRPr="00F54D7A">
        <w:rPr>
          <w:rStyle w:val="Char9"/>
          <w:rFonts w:hint="cs"/>
          <w:rtl/>
        </w:rPr>
        <w:t>ِ</w:t>
      </w:r>
      <w:r w:rsidRPr="00F54D7A">
        <w:rPr>
          <w:rStyle w:val="Char9"/>
          <w:rtl/>
        </w:rPr>
        <w:t>ر</w:t>
      </w:r>
      <w:r w:rsidRPr="00F54D7A">
        <w:rPr>
          <w:rFonts w:hint="cs"/>
          <w:rtl/>
        </w:rPr>
        <w:t xml:space="preserve"> را که</w:t>
      </w:r>
      <w:r w:rsidR="000030DC" w:rsidRPr="00F54D7A">
        <w:rPr>
          <w:rFonts w:hint="cs"/>
          <w:rtl/>
        </w:rPr>
        <w:t xml:space="preserve"> دلالت بر ریاست‌طلبی دارد آورده</w:t>
      </w:r>
      <w:r w:rsidRPr="00F54D7A">
        <w:rPr>
          <w:rFonts w:hint="cs"/>
          <w:rtl/>
        </w:rPr>
        <w:t xml:space="preserve"> و کلمه </w:t>
      </w:r>
      <w:r w:rsidRPr="00F54D7A">
        <w:rPr>
          <w:rStyle w:val="Char9"/>
          <w:rtl/>
        </w:rPr>
        <w:t>شان</w:t>
      </w:r>
      <w:r w:rsidR="002700D9" w:rsidRPr="00F54D7A">
        <w:rPr>
          <w:rStyle w:val="Char9"/>
          <w:rFonts w:hint="cs"/>
          <w:rtl/>
        </w:rPr>
        <w:t>ِ</w:t>
      </w:r>
      <w:r w:rsidRPr="00F54D7A">
        <w:rPr>
          <w:rStyle w:val="Char9"/>
          <w:rtl/>
        </w:rPr>
        <w:t>ئ</w:t>
      </w:r>
      <w:r w:rsidR="002700D9" w:rsidRPr="00F54D7A">
        <w:rPr>
          <w:rStyle w:val="Char9"/>
          <w:rFonts w:hint="cs"/>
          <w:rtl/>
        </w:rPr>
        <w:t>َ</w:t>
      </w:r>
      <w:r w:rsidR="00F2123D" w:rsidRPr="00F54D7A">
        <w:rPr>
          <w:rStyle w:val="Char9"/>
          <w:rtl/>
        </w:rPr>
        <w:t>ك</w:t>
      </w:r>
      <w:r w:rsidRPr="00F54D7A">
        <w:rPr>
          <w:rFonts w:hint="cs"/>
          <w:rtl/>
        </w:rPr>
        <w:t xml:space="preserve"> را برداشته </w:t>
      </w:r>
      <w:r w:rsidRPr="00F54D7A">
        <w:rPr>
          <w:rStyle w:val="Char9"/>
          <w:rtl/>
        </w:rPr>
        <w:t>وم</w:t>
      </w:r>
      <w:r w:rsidR="002700D9" w:rsidRPr="00F54D7A">
        <w:rPr>
          <w:rStyle w:val="Char9"/>
          <w:rFonts w:hint="cs"/>
          <w:rtl/>
        </w:rPr>
        <w:t>ُ</w:t>
      </w:r>
      <w:r w:rsidRPr="00F54D7A">
        <w:rPr>
          <w:rStyle w:val="Char9"/>
          <w:rtl/>
        </w:rPr>
        <w:t>بغ</w:t>
      </w:r>
      <w:r w:rsidR="002700D9" w:rsidRPr="00F54D7A">
        <w:rPr>
          <w:rStyle w:val="Char9"/>
          <w:rFonts w:hint="cs"/>
          <w:rtl/>
        </w:rPr>
        <w:t>ِ</w:t>
      </w:r>
      <w:r w:rsidRPr="00F54D7A">
        <w:rPr>
          <w:rStyle w:val="Char9"/>
          <w:rtl/>
        </w:rPr>
        <w:t>ض</w:t>
      </w:r>
      <w:r w:rsidR="002700D9" w:rsidRPr="00F54D7A">
        <w:rPr>
          <w:rStyle w:val="Char9"/>
          <w:rFonts w:hint="cs"/>
          <w:rtl/>
        </w:rPr>
        <w:t>َ</w:t>
      </w:r>
      <w:r w:rsidR="00F2123D" w:rsidRPr="00F54D7A">
        <w:rPr>
          <w:rStyle w:val="Char9"/>
          <w:rtl/>
        </w:rPr>
        <w:t>ك</w:t>
      </w:r>
      <w:r w:rsidRPr="00F54D7A">
        <w:rPr>
          <w:rStyle w:val="Char9"/>
          <w:rtl/>
        </w:rPr>
        <w:t xml:space="preserve"> </w:t>
      </w:r>
      <w:r w:rsidR="00F2123D" w:rsidRPr="00F54D7A">
        <w:rPr>
          <w:rStyle w:val="Char9"/>
          <w:rtl/>
        </w:rPr>
        <w:t>ك</w:t>
      </w:r>
      <w:r w:rsidRPr="00F54D7A">
        <w:rPr>
          <w:rStyle w:val="Char9"/>
          <w:rtl/>
        </w:rPr>
        <w:t>اف</w:t>
      </w:r>
      <w:r w:rsidR="002700D9" w:rsidRPr="00F54D7A">
        <w:rPr>
          <w:rStyle w:val="Char9"/>
          <w:rFonts w:hint="cs"/>
          <w:rtl/>
        </w:rPr>
        <w:t>ِ</w:t>
      </w:r>
      <w:r w:rsidRPr="00F54D7A">
        <w:rPr>
          <w:rStyle w:val="Char9"/>
          <w:rtl/>
        </w:rPr>
        <w:t>ر</w:t>
      </w:r>
      <w:r w:rsidRPr="00F54D7A">
        <w:rPr>
          <w:rFonts w:hint="cs"/>
          <w:rtl/>
        </w:rPr>
        <w:t xml:space="preserve"> را جای آن گذاشته و از لطافت انداخته، زیرا جمل</w:t>
      </w:r>
      <w:r w:rsidR="002700D9" w:rsidRPr="00F54D7A">
        <w:rPr>
          <w:rFonts w:hint="cs"/>
          <w:rtl/>
        </w:rPr>
        <w:t>ۀ</w:t>
      </w:r>
      <w:r w:rsidR="00C31934" w:rsidRPr="00F54D7A">
        <w:rPr>
          <w:rFonts w:hint="cs"/>
          <w:rtl/>
        </w:rPr>
        <w:t xml:space="preserve"> </w:t>
      </w:r>
      <w:r w:rsidR="0017485A" w:rsidRPr="00F54D7A">
        <w:rPr>
          <w:rFonts w:ascii="Traditional Arabic" w:hAnsi="Traditional Arabic" w:cs="Traditional Arabic"/>
          <w:rtl/>
        </w:rPr>
        <w:t>﴿</w:t>
      </w:r>
      <w:r w:rsidR="00C31934" w:rsidRPr="00F54D7A">
        <w:rPr>
          <w:rStyle w:val="Char4"/>
          <w:rFonts w:hint="eastAsia"/>
          <w:rtl/>
        </w:rPr>
        <w:t>شَانِئَكَ</w:t>
      </w:r>
      <w:r w:rsidR="00C31934" w:rsidRPr="00F54D7A">
        <w:rPr>
          <w:rStyle w:val="Char4"/>
          <w:rtl/>
        </w:rPr>
        <w:t xml:space="preserve"> </w:t>
      </w:r>
      <w:r w:rsidR="00C31934" w:rsidRPr="00F54D7A">
        <w:rPr>
          <w:rStyle w:val="Char4"/>
          <w:rFonts w:hint="eastAsia"/>
          <w:rtl/>
        </w:rPr>
        <w:t>هُوَ</w:t>
      </w:r>
      <w:r w:rsidR="00C31934" w:rsidRPr="00F54D7A">
        <w:rPr>
          <w:rStyle w:val="Char4"/>
          <w:rtl/>
        </w:rPr>
        <w:t xml:space="preserve"> </w:t>
      </w:r>
      <w:r w:rsidR="00C31934" w:rsidRPr="00F54D7A">
        <w:rPr>
          <w:rStyle w:val="Char4"/>
          <w:rFonts w:hint="cs"/>
          <w:rtl/>
        </w:rPr>
        <w:t>ٱ</w:t>
      </w:r>
      <w:r w:rsidR="00C31934" w:rsidRPr="00F54D7A">
        <w:rPr>
          <w:rStyle w:val="Char4"/>
          <w:rFonts w:hint="eastAsia"/>
          <w:rtl/>
        </w:rPr>
        <w:t>ل</w:t>
      </w:r>
      <w:r w:rsidR="00C31934" w:rsidRPr="00F54D7A">
        <w:rPr>
          <w:rStyle w:val="Char4"/>
          <w:rFonts w:hint="cs"/>
          <w:rtl/>
        </w:rPr>
        <w:t>ۡ</w:t>
      </w:r>
      <w:r w:rsidR="00C31934" w:rsidRPr="00F54D7A">
        <w:rPr>
          <w:rStyle w:val="Char4"/>
          <w:rFonts w:hint="eastAsia"/>
          <w:rtl/>
        </w:rPr>
        <w:t>أَب</w:t>
      </w:r>
      <w:r w:rsidR="00C31934" w:rsidRPr="00F54D7A">
        <w:rPr>
          <w:rStyle w:val="Char4"/>
          <w:rFonts w:hint="cs"/>
          <w:rtl/>
        </w:rPr>
        <w:t>ۡ</w:t>
      </w:r>
      <w:r w:rsidR="00C31934" w:rsidRPr="00F54D7A">
        <w:rPr>
          <w:rStyle w:val="Char4"/>
          <w:rFonts w:hint="eastAsia"/>
          <w:rtl/>
        </w:rPr>
        <w:t>تَرُ</w:t>
      </w:r>
      <w:r w:rsidR="0017485A" w:rsidRPr="00F54D7A">
        <w:rPr>
          <w:rFonts w:ascii="Traditional Arabic" w:hAnsi="Traditional Arabic" w:cs="Traditional Arabic"/>
          <w:rtl/>
        </w:rPr>
        <w:t>﴾</w:t>
      </w:r>
      <w:r w:rsidRPr="00F54D7A">
        <w:rPr>
          <w:rFonts w:hint="cs"/>
          <w:rtl/>
        </w:rPr>
        <w:t xml:space="preserve"> خبری از آینده و معجزه است، و</w:t>
      </w:r>
      <w:r w:rsidR="00C31934" w:rsidRPr="00F54D7A">
        <w:rPr>
          <w:rFonts w:hint="cs"/>
          <w:rtl/>
        </w:rPr>
        <w:t xml:space="preserve"> </w:t>
      </w:r>
      <w:r w:rsidR="0017485A" w:rsidRPr="00F54D7A">
        <w:rPr>
          <w:rFonts w:ascii="Traditional Arabic" w:hAnsi="Traditional Arabic" w:cs="Traditional Arabic"/>
          <w:rtl/>
        </w:rPr>
        <w:t>﴿</w:t>
      </w:r>
      <w:r w:rsidR="00C31934" w:rsidRPr="00F54D7A">
        <w:rPr>
          <w:rStyle w:val="Char4"/>
          <w:rFonts w:hint="cs"/>
          <w:rtl/>
        </w:rPr>
        <w:t>ٱ</w:t>
      </w:r>
      <w:r w:rsidR="00C31934" w:rsidRPr="00F54D7A">
        <w:rPr>
          <w:rStyle w:val="Char4"/>
          <w:rFonts w:hint="eastAsia"/>
          <w:rtl/>
        </w:rPr>
        <w:t>ل</w:t>
      </w:r>
      <w:r w:rsidR="00C31934" w:rsidRPr="00F54D7A">
        <w:rPr>
          <w:rStyle w:val="Char4"/>
          <w:rFonts w:hint="cs"/>
          <w:rtl/>
        </w:rPr>
        <w:t>ۡ</w:t>
      </w:r>
      <w:r w:rsidR="00C31934" w:rsidRPr="00F54D7A">
        <w:rPr>
          <w:rStyle w:val="Char4"/>
          <w:rFonts w:hint="eastAsia"/>
          <w:rtl/>
        </w:rPr>
        <w:t>أَب</w:t>
      </w:r>
      <w:r w:rsidR="00C31934" w:rsidRPr="00F54D7A">
        <w:rPr>
          <w:rStyle w:val="Char4"/>
          <w:rFonts w:hint="cs"/>
          <w:rtl/>
        </w:rPr>
        <w:t>ۡ</w:t>
      </w:r>
      <w:r w:rsidR="00C31934" w:rsidRPr="00F54D7A">
        <w:rPr>
          <w:rStyle w:val="Char4"/>
          <w:rFonts w:hint="eastAsia"/>
          <w:rtl/>
        </w:rPr>
        <w:t>تَرُ</w:t>
      </w:r>
      <w:r w:rsidR="0017485A" w:rsidRPr="00F54D7A">
        <w:rPr>
          <w:rFonts w:ascii="Traditional Arabic" w:hAnsi="Traditional Arabic" w:cs="Traditional Arabic"/>
          <w:rtl/>
        </w:rPr>
        <w:t>﴾</w:t>
      </w:r>
      <w:r w:rsidRPr="00F54D7A">
        <w:rPr>
          <w:rFonts w:hint="cs"/>
          <w:rtl/>
        </w:rPr>
        <w:t xml:space="preserve"> اشاره به دشمن معی</w:t>
      </w:r>
      <w:r w:rsidR="002700D9" w:rsidRPr="00F54D7A">
        <w:rPr>
          <w:rFonts w:hint="cs"/>
          <w:rtl/>
        </w:rPr>
        <w:t>ّ</w:t>
      </w:r>
      <w:r w:rsidRPr="00F54D7A">
        <w:rPr>
          <w:rFonts w:hint="cs"/>
          <w:rtl/>
        </w:rPr>
        <w:t>نی است که به واسط</w:t>
      </w:r>
      <w:r w:rsidR="002700D9" w:rsidRPr="00F54D7A">
        <w:rPr>
          <w:rFonts w:hint="cs"/>
          <w:rtl/>
        </w:rPr>
        <w:t>ۀ</w:t>
      </w:r>
      <w:r w:rsidRPr="00F54D7A">
        <w:rPr>
          <w:rFonts w:hint="cs"/>
          <w:rtl/>
        </w:rPr>
        <w:t xml:space="preserve"> الف و لام دلالت دارد ولی </w:t>
      </w:r>
      <w:r w:rsidRPr="00F54D7A">
        <w:rPr>
          <w:rStyle w:val="Char9"/>
          <w:rtl/>
        </w:rPr>
        <w:t>م</w:t>
      </w:r>
      <w:r w:rsidR="002700D9" w:rsidRPr="00F54D7A">
        <w:rPr>
          <w:rStyle w:val="Char9"/>
          <w:rFonts w:hint="cs"/>
          <w:rtl/>
        </w:rPr>
        <w:t>ُ</w:t>
      </w:r>
      <w:r w:rsidRPr="00F54D7A">
        <w:rPr>
          <w:rStyle w:val="Char9"/>
          <w:rtl/>
        </w:rPr>
        <w:t>بغ</w:t>
      </w:r>
      <w:r w:rsidR="002700D9" w:rsidRPr="00F54D7A">
        <w:rPr>
          <w:rStyle w:val="Char9"/>
          <w:rFonts w:hint="cs"/>
          <w:rtl/>
        </w:rPr>
        <w:t>ِ</w:t>
      </w:r>
      <w:r w:rsidRPr="00F54D7A">
        <w:rPr>
          <w:rStyle w:val="Char9"/>
          <w:rtl/>
        </w:rPr>
        <w:t>ض</w:t>
      </w:r>
      <w:r w:rsidR="002700D9" w:rsidRPr="00F54D7A">
        <w:rPr>
          <w:rStyle w:val="Char9"/>
          <w:rFonts w:hint="cs"/>
          <w:rtl/>
        </w:rPr>
        <w:t>َ</w:t>
      </w:r>
      <w:r w:rsidR="00F2123D" w:rsidRPr="00F54D7A">
        <w:rPr>
          <w:rStyle w:val="Char9"/>
          <w:rtl/>
        </w:rPr>
        <w:t>ك</w:t>
      </w:r>
      <w:r w:rsidRPr="00F54D7A">
        <w:rPr>
          <w:rStyle w:val="Char9"/>
          <w:rtl/>
        </w:rPr>
        <w:t xml:space="preserve"> رجل</w:t>
      </w:r>
      <w:r w:rsidR="002700D9" w:rsidRPr="00F54D7A">
        <w:rPr>
          <w:rStyle w:val="Char9"/>
          <w:rFonts w:hint="cs"/>
          <w:rtl/>
        </w:rPr>
        <w:t>ٌ</w:t>
      </w:r>
      <w:r w:rsidRPr="00F54D7A">
        <w:rPr>
          <w:rStyle w:val="Char9"/>
          <w:rtl/>
        </w:rPr>
        <w:t xml:space="preserve"> </w:t>
      </w:r>
      <w:r w:rsidR="00F2123D" w:rsidRPr="00F54D7A">
        <w:rPr>
          <w:rStyle w:val="Char9"/>
          <w:rtl/>
        </w:rPr>
        <w:t>ك</w:t>
      </w:r>
      <w:r w:rsidRPr="00F54D7A">
        <w:rPr>
          <w:rStyle w:val="Char9"/>
          <w:rtl/>
        </w:rPr>
        <w:t>افر</w:t>
      </w:r>
      <w:r w:rsidR="002700D9" w:rsidRPr="00F54D7A">
        <w:rPr>
          <w:rStyle w:val="Char9"/>
          <w:rFonts w:hint="cs"/>
          <w:rtl/>
        </w:rPr>
        <w:t>ٌ</w:t>
      </w:r>
      <w:r w:rsidRPr="00F54D7A">
        <w:rPr>
          <w:rFonts w:hint="cs"/>
          <w:rtl/>
        </w:rPr>
        <w:t>، اولاً</w:t>
      </w:r>
      <w:r w:rsidR="00CD3E26" w:rsidRPr="00F54D7A">
        <w:rPr>
          <w:rFonts w:hint="cs"/>
          <w:rtl/>
        </w:rPr>
        <w:t xml:space="preserve">: </w:t>
      </w:r>
      <w:r w:rsidRPr="00F54D7A">
        <w:rPr>
          <w:rFonts w:hint="cs"/>
          <w:rtl/>
        </w:rPr>
        <w:t>خبر غیبی نیست. ثانیاً</w:t>
      </w:r>
      <w:r w:rsidR="00CD3E26" w:rsidRPr="00F54D7A">
        <w:rPr>
          <w:rFonts w:hint="cs"/>
          <w:rtl/>
        </w:rPr>
        <w:t xml:space="preserve">: </w:t>
      </w:r>
      <w:r w:rsidRPr="00F54D7A">
        <w:rPr>
          <w:rFonts w:hint="cs"/>
          <w:rtl/>
        </w:rPr>
        <w:t>رجل</w:t>
      </w:r>
      <w:r w:rsidR="002700D9" w:rsidRPr="00F54D7A">
        <w:rPr>
          <w:rFonts w:hint="cs"/>
          <w:rtl/>
        </w:rPr>
        <w:t>ٌ</w:t>
      </w:r>
      <w:r w:rsidRPr="00F54D7A">
        <w:rPr>
          <w:rFonts w:hint="cs"/>
          <w:rtl/>
        </w:rPr>
        <w:t xml:space="preserve"> کاف</w:t>
      </w:r>
      <w:r w:rsidR="002700D9" w:rsidRPr="00F54D7A">
        <w:rPr>
          <w:rFonts w:hint="cs"/>
          <w:rtl/>
        </w:rPr>
        <w:t>ِ</w:t>
      </w:r>
      <w:r w:rsidRPr="00F54D7A">
        <w:rPr>
          <w:rFonts w:hint="cs"/>
          <w:rtl/>
        </w:rPr>
        <w:t>ر</w:t>
      </w:r>
      <w:r w:rsidR="002700D9" w:rsidRPr="00F54D7A">
        <w:rPr>
          <w:rFonts w:hint="cs"/>
          <w:rtl/>
        </w:rPr>
        <w:t>ٌ مجهول و غیر</w:t>
      </w:r>
      <w:r w:rsidRPr="00F54D7A">
        <w:rPr>
          <w:rFonts w:hint="cs"/>
          <w:rtl/>
        </w:rPr>
        <w:t xml:space="preserve">معلوم و خبر دادن از مجهول لغو است، زیرا معلوم نکرده </w:t>
      </w:r>
      <w:r w:rsidRPr="001F744E">
        <w:rPr>
          <w:rStyle w:val="Char9"/>
          <w:rtl/>
        </w:rPr>
        <w:t>رجل کافر</w:t>
      </w:r>
      <w:r w:rsidRPr="00F54D7A">
        <w:rPr>
          <w:rFonts w:hint="cs"/>
          <w:rtl/>
        </w:rPr>
        <w:t xml:space="preserve"> کیست. </w:t>
      </w:r>
    </w:p>
    <w:p w:rsidR="008A04FE" w:rsidRPr="00F54D7A" w:rsidRDefault="008A04FE" w:rsidP="00C249CC">
      <w:pPr>
        <w:pStyle w:val="a2"/>
        <w:rPr>
          <w:rtl/>
        </w:rPr>
      </w:pPr>
      <w:r w:rsidRPr="00F54D7A">
        <w:rPr>
          <w:rFonts w:hint="cs"/>
          <w:rtl/>
        </w:rPr>
        <w:t>در این اواخر یک نفر مسیحی آمده به یاری مسیلمه و خواسته عیب کلام او را بپوشاند و کلام او را زینت دهد و تا معارضه با قرآن کند و کلم</w:t>
      </w:r>
      <w:r w:rsidR="00987CCA" w:rsidRPr="00F54D7A">
        <w:rPr>
          <w:rFonts w:hint="cs"/>
          <w:rtl/>
        </w:rPr>
        <w:t>ۀ</w:t>
      </w:r>
      <w:r w:rsidRPr="00F54D7A">
        <w:rPr>
          <w:rFonts w:hint="cs"/>
          <w:rtl/>
        </w:rPr>
        <w:t xml:space="preserve"> جماهر را برداشته و ب</w:t>
      </w:r>
      <w:r w:rsidR="00987CCA" w:rsidRPr="00F54D7A">
        <w:rPr>
          <w:rFonts w:hint="cs"/>
          <w:rtl/>
        </w:rPr>
        <w:t xml:space="preserve">ه </w:t>
      </w:r>
      <w:r w:rsidRPr="00F54D7A">
        <w:rPr>
          <w:rFonts w:hint="cs"/>
          <w:rtl/>
        </w:rPr>
        <w:t xml:space="preserve">جای آن </w:t>
      </w:r>
      <w:r w:rsidRPr="00F54D7A">
        <w:rPr>
          <w:rFonts w:hint="cs"/>
          <w:b/>
          <w:bCs/>
          <w:rtl/>
        </w:rPr>
        <w:t>جواه</w:t>
      </w:r>
      <w:r w:rsidR="00987CCA" w:rsidRPr="00F54D7A">
        <w:rPr>
          <w:rFonts w:hint="cs"/>
          <w:b/>
          <w:bCs/>
          <w:rtl/>
        </w:rPr>
        <w:t>ِ</w:t>
      </w:r>
      <w:r w:rsidRPr="00F54D7A">
        <w:rPr>
          <w:rFonts w:hint="cs"/>
          <w:b/>
          <w:bCs/>
          <w:rtl/>
        </w:rPr>
        <w:t>ر</w:t>
      </w:r>
      <w:r w:rsidRPr="00F54D7A">
        <w:rPr>
          <w:rFonts w:hint="cs"/>
          <w:rtl/>
        </w:rPr>
        <w:t xml:space="preserve"> گذاشته و بدتر و مسخره‌تر شده زیرا جواهر مال دنیا‌پرستانست، نباید پیغمبر</w:t>
      </w:r>
      <w:r w:rsidR="00987CCA" w:rsidRPr="00F54D7A">
        <w:rPr>
          <w:rFonts w:hint="cs"/>
          <w:rtl/>
        </w:rPr>
        <w:t>ی</w:t>
      </w:r>
      <w:r w:rsidRPr="00F54D7A">
        <w:rPr>
          <w:rFonts w:hint="cs"/>
          <w:rtl/>
        </w:rPr>
        <w:t xml:space="preserve"> به آن افتخار کند و آیه نازل نماید و افتخار أنبیاء</w:t>
      </w:r>
      <w:r w:rsidR="000030DC" w:rsidRPr="00F54D7A">
        <w:rPr>
          <w:rFonts w:cs="CTraditional Arabic" w:hint="cs"/>
          <w:rtl/>
        </w:rPr>
        <w:t>‡</w:t>
      </w:r>
      <w:r w:rsidRPr="00F54D7A">
        <w:rPr>
          <w:rFonts w:hint="cs"/>
          <w:rtl/>
        </w:rPr>
        <w:t xml:space="preserve">به جواهر نیست و خدا انبیاء را به جواهر مدد نکرده است. این مسیحی آمده دیده </w:t>
      </w:r>
      <w:r w:rsidR="00987CCA" w:rsidRPr="00F54D7A">
        <w:rPr>
          <w:rStyle w:val="Char9"/>
          <w:rFonts w:hint="cs"/>
          <w:rtl/>
        </w:rPr>
        <w:t>إ</w:t>
      </w:r>
      <w:r w:rsidRPr="00F54D7A">
        <w:rPr>
          <w:rStyle w:val="Char9"/>
          <w:rtl/>
        </w:rPr>
        <w:t>ن</w:t>
      </w:r>
      <w:r w:rsidR="00987CCA" w:rsidRPr="00F54D7A">
        <w:rPr>
          <w:rStyle w:val="Char9"/>
          <w:rFonts w:hint="cs"/>
          <w:rtl/>
        </w:rPr>
        <w:t>َّ</w:t>
      </w:r>
      <w:r w:rsidRPr="00F54D7A">
        <w:rPr>
          <w:rStyle w:val="Char9"/>
          <w:rtl/>
        </w:rPr>
        <w:t xml:space="preserve"> م</w:t>
      </w:r>
      <w:r w:rsidR="00987CCA" w:rsidRPr="00F54D7A">
        <w:rPr>
          <w:rStyle w:val="Char9"/>
          <w:rFonts w:hint="cs"/>
          <w:rtl/>
        </w:rPr>
        <w:t>ُ</w:t>
      </w:r>
      <w:r w:rsidRPr="00F54D7A">
        <w:rPr>
          <w:rStyle w:val="Char9"/>
          <w:rtl/>
        </w:rPr>
        <w:t>بغ</w:t>
      </w:r>
      <w:r w:rsidR="00987CCA" w:rsidRPr="00F54D7A">
        <w:rPr>
          <w:rStyle w:val="Char9"/>
          <w:rFonts w:hint="cs"/>
          <w:rtl/>
        </w:rPr>
        <w:t>ِ</w:t>
      </w:r>
      <w:r w:rsidRPr="00F54D7A">
        <w:rPr>
          <w:rStyle w:val="Char9"/>
          <w:rtl/>
        </w:rPr>
        <w:t>ض</w:t>
      </w:r>
      <w:r w:rsidR="00987CCA" w:rsidRPr="00F54D7A">
        <w:rPr>
          <w:rStyle w:val="Char9"/>
          <w:rFonts w:hint="cs"/>
          <w:rtl/>
        </w:rPr>
        <w:t>َ</w:t>
      </w:r>
      <w:r w:rsidR="00F2123D" w:rsidRPr="00F54D7A">
        <w:rPr>
          <w:rStyle w:val="Char9"/>
          <w:rtl/>
        </w:rPr>
        <w:t>ك</w:t>
      </w:r>
      <w:r w:rsidRPr="00F54D7A">
        <w:rPr>
          <w:rStyle w:val="Char9"/>
          <w:rtl/>
        </w:rPr>
        <w:t xml:space="preserve"> رجل</w:t>
      </w:r>
      <w:r w:rsidR="00987CCA" w:rsidRPr="00F54D7A">
        <w:rPr>
          <w:rStyle w:val="Char9"/>
          <w:rFonts w:hint="cs"/>
          <w:rtl/>
        </w:rPr>
        <w:t>ٌ</w:t>
      </w:r>
      <w:r w:rsidRPr="00F54D7A">
        <w:rPr>
          <w:rStyle w:val="Char9"/>
          <w:rtl/>
        </w:rPr>
        <w:t xml:space="preserve"> </w:t>
      </w:r>
      <w:r w:rsidR="00F2123D" w:rsidRPr="00F54D7A">
        <w:rPr>
          <w:rStyle w:val="Char9"/>
          <w:rtl/>
        </w:rPr>
        <w:t>ك</w:t>
      </w:r>
      <w:r w:rsidRPr="00F54D7A">
        <w:rPr>
          <w:rStyle w:val="Char9"/>
          <w:rtl/>
        </w:rPr>
        <w:t>افر</w:t>
      </w:r>
      <w:r w:rsidR="00987CCA" w:rsidRPr="00F54D7A">
        <w:rPr>
          <w:rStyle w:val="Char9"/>
          <w:rFonts w:hint="cs"/>
          <w:rtl/>
        </w:rPr>
        <w:t>ٌ</w:t>
      </w:r>
      <w:r w:rsidRPr="00F54D7A">
        <w:rPr>
          <w:rFonts w:hint="cs"/>
          <w:b/>
          <w:bCs/>
          <w:rtl/>
        </w:rPr>
        <w:t xml:space="preserve"> </w:t>
      </w:r>
      <w:r w:rsidRPr="00F54D7A">
        <w:rPr>
          <w:rFonts w:hint="cs"/>
          <w:rtl/>
        </w:rPr>
        <w:t>کلام خنک و مهملی است، ب</w:t>
      </w:r>
      <w:r w:rsidR="00987CCA" w:rsidRPr="00F54D7A">
        <w:rPr>
          <w:rFonts w:hint="cs"/>
          <w:rtl/>
        </w:rPr>
        <w:t>ه</w:t>
      </w:r>
      <w:r w:rsidR="00987CCA" w:rsidRPr="00F54D7A">
        <w:rPr>
          <w:rFonts w:hint="cs"/>
          <w:rtl/>
        </w:rPr>
        <w:softHyphen/>
      </w:r>
      <w:r w:rsidRPr="00F54D7A">
        <w:rPr>
          <w:rFonts w:hint="cs"/>
          <w:rtl/>
        </w:rPr>
        <w:t>جای آن گفته</w:t>
      </w:r>
      <w:r w:rsidR="000B5FD0" w:rsidRPr="000B5FD0">
        <w:rPr>
          <w:rStyle w:val="Char9"/>
          <w:rFonts w:hint="cs"/>
          <w:rtl/>
        </w:rPr>
        <w:t xml:space="preserve"> وَ</w:t>
      </w:r>
      <w:r w:rsidRPr="00F54D7A">
        <w:rPr>
          <w:rStyle w:val="Char9"/>
          <w:rFonts w:hint="cs"/>
          <w:rtl/>
        </w:rPr>
        <w:t>لات</w:t>
      </w:r>
      <w:r w:rsidR="00987CCA" w:rsidRPr="00F54D7A">
        <w:rPr>
          <w:rStyle w:val="Char9"/>
          <w:rFonts w:hint="cs"/>
          <w:rtl/>
        </w:rPr>
        <w:t>َ</w:t>
      </w:r>
      <w:r w:rsidRPr="00F54D7A">
        <w:rPr>
          <w:rStyle w:val="Char9"/>
          <w:rFonts w:hint="cs"/>
          <w:rtl/>
        </w:rPr>
        <w:t>عت</w:t>
      </w:r>
      <w:r w:rsidR="00987CCA" w:rsidRPr="00F54D7A">
        <w:rPr>
          <w:rStyle w:val="Char9"/>
          <w:rFonts w:hint="cs"/>
          <w:rtl/>
        </w:rPr>
        <w:t>َ</w:t>
      </w:r>
      <w:r w:rsidRPr="00F54D7A">
        <w:rPr>
          <w:rStyle w:val="Char9"/>
          <w:rFonts w:hint="cs"/>
          <w:rtl/>
        </w:rPr>
        <w:t>م</w:t>
      </w:r>
      <w:r w:rsidR="00987CCA" w:rsidRPr="00F54D7A">
        <w:rPr>
          <w:rStyle w:val="Char9"/>
          <w:rFonts w:hint="cs"/>
          <w:rtl/>
        </w:rPr>
        <w:t>ِ</w:t>
      </w:r>
      <w:r w:rsidRPr="00F54D7A">
        <w:rPr>
          <w:rStyle w:val="Char9"/>
          <w:rFonts w:hint="cs"/>
          <w:rtl/>
        </w:rPr>
        <w:t>د ق</w:t>
      </w:r>
      <w:r w:rsidR="00987CCA" w:rsidRPr="00F54D7A">
        <w:rPr>
          <w:rStyle w:val="Char9"/>
          <w:rFonts w:hint="cs"/>
          <w:rtl/>
        </w:rPr>
        <w:t>َ</w:t>
      </w:r>
      <w:r w:rsidRPr="00F54D7A">
        <w:rPr>
          <w:rStyle w:val="Char9"/>
          <w:rFonts w:hint="cs"/>
          <w:rtl/>
        </w:rPr>
        <w:t>ول</w:t>
      </w:r>
      <w:r w:rsidR="00987CCA" w:rsidRPr="00F54D7A">
        <w:rPr>
          <w:rStyle w:val="Char9"/>
          <w:rFonts w:hint="cs"/>
          <w:rtl/>
        </w:rPr>
        <w:t>َ</w:t>
      </w:r>
      <w:r w:rsidRPr="00F54D7A">
        <w:rPr>
          <w:rStyle w:val="Char9"/>
          <w:rFonts w:hint="cs"/>
          <w:rtl/>
        </w:rPr>
        <w:t xml:space="preserve"> ساح</w:t>
      </w:r>
      <w:r w:rsidR="00987CCA" w:rsidRPr="00F54D7A">
        <w:rPr>
          <w:rStyle w:val="Char9"/>
          <w:rFonts w:hint="cs"/>
          <w:rtl/>
        </w:rPr>
        <w:t>ِ</w:t>
      </w:r>
      <w:r w:rsidRPr="00F54D7A">
        <w:rPr>
          <w:rStyle w:val="Char9"/>
          <w:rFonts w:hint="cs"/>
          <w:rtl/>
        </w:rPr>
        <w:t>ر</w:t>
      </w:r>
      <w:r w:rsidR="00987CCA" w:rsidRPr="00F54D7A">
        <w:rPr>
          <w:rStyle w:val="Char9"/>
          <w:rFonts w:hint="cs"/>
          <w:rtl/>
        </w:rPr>
        <w:t>ٍ</w:t>
      </w:r>
      <w:r w:rsidR="00987CCA" w:rsidRPr="00F54D7A">
        <w:rPr>
          <w:rFonts w:hint="cs"/>
          <w:rtl/>
        </w:rPr>
        <w:t xml:space="preserve"> و خنک</w:t>
      </w:r>
      <w:r w:rsidR="00987CCA" w:rsidRPr="00F54D7A">
        <w:rPr>
          <w:rtl/>
        </w:rPr>
        <w:softHyphen/>
      </w:r>
      <w:r w:rsidRPr="00F54D7A">
        <w:rPr>
          <w:rFonts w:hint="cs"/>
          <w:rtl/>
        </w:rPr>
        <w:t>ترش کرده</w:t>
      </w:r>
      <w:r w:rsidR="00987CCA" w:rsidRPr="00F54D7A">
        <w:rPr>
          <w:rFonts w:hint="cs"/>
          <w:rtl/>
        </w:rPr>
        <w:t xml:space="preserve"> و به خیال خود خوب</w:t>
      </w:r>
      <w:r w:rsidR="000030DC" w:rsidRPr="00F54D7A">
        <w:rPr>
          <w:rFonts w:hint="eastAsia"/>
          <w:rtl/>
        </w:rPr>
        <w:t>‌</w:t>
      </w:r>
      <w:r w:rsidRPr="00F54D7A">
        <w:rPr>
          <w:rFonts w:hint="cs"/>
          <w:rtl/>
        </w:rPr>
        <w:t>ترش کرده. زیرا هیچ رسولی ب</w:t>
      </w:r>
      <w:r w:rsidR="00987CCA" w:rsidRPr="00F54D7A">
        <w:rPr>
          <w:rFonts w:hint="cs"/>
          <w:rtl/>
        </w:rPr>
        <w:t xml:space="preserve">ه </w:t>
      </w:r>
      <w:r w:rsidRPr="00F54D7A">
        <w:rPr>
          <w:rFonts w:hint="cs"/>
          <w:rtl/>
        </w:rPr>
        <w:t>قول ساحر اعتماد نکرده که خدا او را نهی کند مگر اینکه رسول دروغی مانند</w:t>
      </w:r>
      <w:r w:rsidR="00790D55" w:rsidRPr="00F54D7A">
        <w:rPr>
          <w:rFonts w:hint="cs"/>
          <w:rtl/>
        </w:rPr>
        <w:t xml:space="preserve"> مسیلمه باشد، آن هم ساحر را نکر</w:t>
      </w:r>
      <w:r w:rsidRPr="00F54D7A">
        <w:rPr>
          <w:rFonts w:hint="cs"/>
          <w:rtl/>
        </w:rPr>
        <w:t xml:space="preserve">ه آورده که مهمل‌تر شده. </w:t>
      </w:r>
    </w:p>
    <w:p w:rsidR="008A04FE" w:rsidRPr="00F54D7A" w:rsidRDefault="008A04FE" w:rsidP="00C249CC">
      <w:pPr>
        <w:pStyle w:val="a2"/>
        <w:rPr>
          <w:rtl/>
        </w:rPr>
      </w:pPr>
      <w:r w:rsidRPr="00F54D7A">
        <w:rPr>
          <w:rFonts w:hint="cs"/>
          <w:rtl/>
        </w:rPr>
        <w:t>و اکنون که هزار</w:t>
      </w:r>
      <w:r w:rsidR="000030DC" w:rsidRPr="00F54D7A">
        <w:rPr>
          <w:rFonts w:hint="cs"/>
          <w:rtl/>
        </w:rPr>
        <w:t xml:space="preserve"> </w:t>
      </w:r>
      <w:r w:rsidRPr="00F54D7A">
        <w:rPr>
          <w:rFonts w:hint="cs"/>
          <w:rtl/>
        </w:rPr>
        <w:t>و چهارصد سال از نزول قرآن م</w:t>
      </w:r>
      <w:r w:rsidR="000030DC" w:rsidRPr="00F54D7A">
        <w:rPr>
          <w:rFonts w:hint="cs"/>
          <w:rtl/>
        </w:rPr>
        <w:t>ی‌گذرد</w:t>
      </w:r>
      <w:r w:rsidR="00DA67B4" w:rsidRPr="00F54D7A">
        <w:rPr>
          <w:rFonts w:hint="cs"/>
          <w:rtl/>
        </w:rPr>
        <w:t xml:space="preserve"> و دشمنان اسلام که از هر</w:t>
      </w:r>
      <w:r w:rsidR="000030DC" w:rsidRPr="00F54D7A">
        <w:rPr>
          <w:rFonts w:hint="cs"/>
          <w:rtl/>
        </w:rPr>
        <w:t xml:space="preserve"> گونه عداوت،</w:t>
      </w:r>
      <w:r w:rsidRPr="00F54D7A">
        <w:rPr>
          <w:rFonts w:hint="cs"/>
          <w:rtl/>
        </w:rPr>
        <w:t xml:space="preserve"> تقل</w:t>
      </w:r>
      <w:r w:rsidR="00DA67B4" w:rsidRPr="00F54D7A">
        <w:rPr>
          <w:rFonts w:hint="cs"/>
          <w:rtl/>
        </w:rPr>
        <w:t>ّ</w:t>
      </w:r>
      <w:r w:rsidR="000030DC" w:rsidRPr="00F54D7A">
        <w:rPr>
          <w:rFonts w:hint="cs"/>
          <w:rtl/>
        </w:rPr>
        <w:t>ب، تزویر،</w:t>
      </w:r>
      <w:r w:rsidRPr="00F54D7A">
        <w:rPr>
          <w:rFonts w:hint="cs"/>
          <w:rtl/>
        </w:rPr>
        <w:t xml:space="preserve"> اذی</w:t>
      </w:r>
      <w:r w:rsidR="00DA67B4" w:rsidRPr="00F54D7A">
        <w:rPr>
          <w:rFonts w:hint="cs"/>
          <w:rtl/>
        </w:rPr>
        <w:t>ّ</w:t>
      </w:r>
      <w:r w:rsidR="005A63A8" w:rsidRPr="00F54D7A">
        <w:rPr>
          <w:rFonts w:hint="cs"/>
          <w:rtl/>
        </w:rPr>
        <w:t>ت و آزار،</w:t>
      </w:r>
      <w:r w:rsidRPr="00F54D7A">
        <w:rPr>
          <w:rFonts w:hint="cs"/>
          <w:rtl/>
        </w:rPr>
        <w:t xml:space="preserve"> خونریزی و تهمت نسبت به اسلام و</w:t>
      </w:r>
      <w:r w:rsidR="005A63A8" w:rsidRPr="00F54D7A">
        <w:rPr>
          <w:rFonts w:hint="cs"/>
          <w:rtl/>
        </w:rPr>
        <w:t xml:space="preserve"> مسلمین خودداری نکرده‌اند</w:t>
      </w:r>
      <w:r w:rsidR="00DA67B4" w:rsidRPr="00F54D7A">
        <w:rPr>
          <w:rFonts w:hint="cs"/>
          <w:rtl/>
        </w:rPr>
        <w:t xml:space="preserve"> و هر</w:t>
      </w:r>
      <w:r w:rsidR="005A63A8" w:rsidRPr="00F54D7A">
        <w:rPr>
          <w:rFonts w:hint="cs"/>
          <w:rtl/>
        </w:rPr>
        <w:t xml:space="preserve"> </w:t>
      </w:r>
      <w:r w:rsidRPr="00F54D7A">
        <w:rPr>
          <w:rFonts w:hint="cs"/>
          <w:rtl/>
        </w:rPr>
        <w:t>چه توانسته در محو اسلام کوشیده‌اند ام</w:t>
      </w:r>
      <w:r w:rsidR="00DA67B4" w:rsidRPr="00F54D7A">
        <w:rPr>
          <w:rFonts w:hint="cs"/>
          <w:rtl/>
        </w:rPr>
        <w:t>ّ</w:t>
      </w:r>
      <w:r w:rsidRPr="00F54D7A">
        <w:rPr>
          <w:rFonts w:hint="cs"/>
          <w:rtl/>
        </w:rPr>
        <w:t>ا نتوانسته‌اند یک سور</w:t>
      </w:r>
      <w:r w:rsidR="00DA67B4" w:rsidRPr="00F54D7A">
        <w:rPr>
          <w:rFonts w:hint="cs"/>
          <w:rtl/>
        </w:rPr>
        <w:t>ۀ</w:t>
      </w:r>
      <w:r w:rsidRPr="00F54D7A">
        <w:rPr>
          <w:rFonts w:hint="cs"/>
          <w:rtl/>
        </w:rPr>
        <w:t xml:space="preserve"> کوچکی مانند سور</w:t>
      </w:r>
      <w:r w:rsidR="00DA67B4" w:rsidRPr="00F54D7A">
        <w:rPr>
          <w:rFonts w:hint="cs"/>
          <w:rtl/>
        </w:rPr>
        <w:t>ۀ</w:t>
      </w:r>
      <w:r w:rsidRPr="00F54D7A">
        <w:rPr>
          <w:rFonts w:hint="cs"/>
          <w:rtl/>
        </w:rPr>
        <w:t xml:space="preserve"> قرآن بیاور</w:t>
      </w:r>
      <w:r w:rsidR="00B12537" w:rsidRPr="00F54D7A">
        <w:rPr>
          <w:rFonts w:hint="cs"/>
          <w:rtl/>
        </w:rPr>
        <w:t>ند که دانشمندان دنیا به تساو</w:t>
      </w:r>
      <w:r w:rsidRPr="00F54D7A">
        <w:rPr>
          <w:rFonts w:hint="cs"/>
          <w:rtl/>
        </w:rPr>
        <w:t xml:space="preserve">ی آن با قرآن اعتراف کنند. </w:t>
      </w:r>
    </w:p>
    <w:p w:rsidR="008A04FE" w:rsidRPr="00F54D7A" w:rsidRDefault="008A04FE" w:rsidP="00C249CC">
      <w:pPr>
        <w:pStyle w:val="a2"/>
        <w:rPr>
          <w:rtl/>
        </w:rPr>
      </w:pPr>
      <w:r w:rsidRPr="00F54D7A">
        <w:rPr>
          <w:rFonts w:hint="cs"/>
          <w:rtl/>
        </w:rPr>
        <w:t>از فصاحت قرآن همین بس که هر عجمی بشنود امتیاز آن را از سایر سخنان عرب درک م</w:t>
      </w:r>
      <w:r w:rsidR="00DA67B4" w:rsidRPr="00F54D7A">
        <w:rPr>
          <w:rFonts w:hint="cs"/>
          <w:rtl/>
        </w:rPr>
        <w:t>ی‌کند و هر</w:t>
      </w:r>
      <w:r w:rsidR="005A63A8" w:rsidRPr="00F54D7A">
        <w:rPr>
          <w:rFonts w:hint="cs"/>
          <w:rtl/>
        </w:rPr>
        <w:t xml:space="preserve"> </w:t>
      </w:r>
      <w:r w:rsidR="00DA67B4" w:rsidRPr="00F54D7A">
        <w:rPr>
          <w:rFonts w:hint="cs"/>
          <w:rtl/>
        </w:rPr>
        <w:t>جمله‌ای از قرآن در هر</w:t>
      </w:r>
      <w:r w:rsidR="005A63A8" w:rsidRPr="00F54D7A">
        <w:rPr>
          <w:rFonts w:hint="cs"/>
          <w:rtl/>
        </w:rPr>
        <w:t xml:space="preserve"> </w:t>
      </w:r>
      <w:r w:rsidRPr="00F54D7A">
        <w:rPr>
          <w:rFonts w:hint="cs"/>
          <w:rtl/>
        </w:rPr>
        <w:t>کتابی باشد آن کتاب را زینت می‌دهد و مانند جواهری در میان ریگ</w:t>
      </w:r>
      <w:r w:rsidR="00DA67B4" w:rsidRPr="00F54D7A">
        <w:rPr>
          <w:rtl/>
        </w:rPr>
        <w:softHyphen/>
      </w:r>
      <w:r w:rsidRPr="00F54D7A">
        <w:rPr>
          <w:rFonts w:hint="cs"/>
          <w:rtl/>
        </w:rPr>
        <w:t xml:space="preserve">ها می‌درخشد. </w:t>
      </w:r>
    </w:p>
    <w:p w:rsidR="008A04FE" w:rsidRPr="00C64D7C" w:rsidRDefault="005A63A8" w:rsidP="00C249CC">
      <w:pPr>
        <w:pStyle w:val="a2"/>
        <w:rPr>
          <w:rFonts w:ascii="Traditional Arabic" w:hAnsi="Traditional Arabic" w:cs="Traditional Arabic"/>
          <w:b/>
          <w:bCs/>
          <w:spacing w:val="-2"/>
          <w:rtl/>
        </w:rPr>
      </w:pPr>
      <w:r w:rsidRPr="00C64D7C">
        <w:rPr>
          <w:rFonts w:hint="cs"/>
          <w:spacing w:val="-2"/>
          <w:rtl/>
        </w:rPr>
        <w:t xml:space="preserve">ابن </w:t>
      </w:r>
      <w:r w:rsidRPr="00C64D7C">
        <w:rPr>
          <w:rFonts w:hint="cs"/>
          <w:spacing w:val="-2"/>
          <w:rtl/>
          <w:lang w:bidi="ar-SA"/>
        </w:rPr>
        <w:t>أ</w:t>
      </w:r>
      <w:r w:rsidR="008A04FE" w:rsidRPr="00C64D7C">
        <w:rPr>
          <w:rFonts w:hint="cs"/>
          <w:spacing w:val="-2"/>
          <w:rtl/>
        </w:rPr>
        <w:t>بی الع</w:t>
      </w:r>
      <w:r w:rsidR="007D6BC1" w:rsidRPr="00C64D7C">
        <w:rPr>
          <w:rFonts w:hint="cs"/>
          <w:spacing w:val="-2"/>
          <w:rtl/>
        </w:rPr>
        <w:t>َ</w:t>
      </w:r>
      <w:r w:rsidR="008A04FE" w:rsidRPr="00C64D7C">
        <w:rPr>
          <w:rFonts w:hint="cs"/>
          <w:spacing w:val="-2"/>
          <w:rtl/>
        </w:rPr>
        <w:t>وجا</w:t>
      </w:r>
      <w:r w:rsidR="007D6BC1" w:rsidRPr="00C64D7C">
        <w:rPr>
          <w:rFonts w:hint="cs"/>
          <w:spacing w:val="-2"/>
          <w:rtl/>
        </w:rPr>
        <w:t>ء</w:t>
      </w:r>
      <w:r w:rsidR="008A04FE" w:rsidRPr="00C64D7C">
        <w:rPr>
          <w:rFonts w:hint="cs"/>
          <w:spacing w:val="-2"/>
          <w:rtl/>
        </w:rPr>
        <w:t xml:space="preserve"> که یکی از علمای مادّی بود با سه </w:t>
      </w:r>
      <w:r w:rsidR="00102DCC" w:rsidRPr="00C64D7C">
        <w:rPr>
          <w:rFonts w:hint="cs"/>
          <w:spacing w:val="-2"/>
          <w:rtl/>
        </w:rPr>
        <w:t>نفر دیگر از دانشمندان عرب که هر</w:t>
      </w:r>
      <w:r w:rsidRPr="00C64D7C">
        <w:rPr>
          <w:rFonts w:hint="cs"/>
          <w:spacing w:val="-2"/>
          <w:rtl/>
        </w:rPr>
        <w:t xml:space="preserve"> سه دارای علم،</w:t>
      </w:r>
      <w:r w:rsidR="008A04FE" w:rsidRPr="00C64D7C">
        <w:rPr>
          <w:rFonts w:hint="cs"/>
          <w:spacing w:val="-2"/>
          <w:rtl/>
        </w:rPr>
        <w:t xml:space="preserve"> کم</w:t>
      </w:r>
      <w:r w:rsidR="00102DCC" w:rsidRPr="00C64D7C">
        <w:rPr>
          <w:rFonts w:hint="cs"/>
          <w:spacing w:val="-2"/>
          <w:rtl/>
        </w:rPr>
        <w:t>ال و فصاحت بودند همدست و هم</w:t>
      </w:r>
      <w:r w:rsidR="008A04FE" w:rsidRPr="00C64D7C">
        <w:rPr>
          <w:rFonts w:hint="cs"/>
          <w:spacing w:val="-2"/>
          <w:rtl/>
        </w:rPr>
        <w:t>داستان شدند و در مک</w:t>
      </w:r>
      <w:r w:rsidR="00102DCC" w:rsidRPr="00C64D7C">
        <w:rPr>
          <w:rFonts w:hint="cs"/>
          <w:spacing w:val="-2"/>
          <w:rtl/>
        </w:rPr>
        <w:t>ّ</w:t>
      </w:r>
      <w:r w:rsidR="008A04FE" w:rsidRPr="00C64D7C">
        <w:rPr>
          <w:rFonts w:hint="cs"/>
          <w:spacing w:val="-2"/>
          <w:rtl/>
        </w:rPr>
        <w:t>ه با هم متعه</w:t>
      </w:r>
      <w:r w:rsidR="00102DCC" w:rsidRPr="00C64D7C">
        <w:rPr>
          <w:rFonts w:hint="cs"/>
          <w:spacing w:val="-2"/>
          <w:rtl/>
        </w:rPr>
        <w:t>ّد شدند که هر</w:t>
      </w:r>
      <w:r w:rsidRPr="00C64D7C">
        <w:rPr>
          <w:rFonts w:hint="cs"/>
          <w:spacing w:val="-2"/>
          <w:rtl/>
        </w:rPr>
        <w:t xml:space="preserve"> </w:t>
      </w:r>
      <w:r w:rsidR="008A04FE" w:rsidRPr="00C64D7C">
        <w:rPr>
          <w:rFonts w:hint="cs"/>
          <w:spacing w:val="-2"/>
          <w:rtl/>
        </w:rPr>
        <w:t>یک کتابی به قدر ر</w:t>
      </w:r>
      <w:r w:rsidR="00102DCC" w:rsidRPr="00C64D7C">
        <w:rPr>
          <w:rFonts w:hint="cs"/>
          <w:spacing w:val="-2"/>
          <w:rtl/>
        </w:rPr>
        <w:t>ُ</w:t>
      </w:r>
      <w:r w:rsidR="008A04FE" w:rsidRPr="00C64D7C">
        <w:rPr>
          <w:rFonts w:hint="cs"/>
          <w:spacing w:val="-2"/>
          <w:rtl/>
        </w:rPr>
        <w:t>بع قرآن بیاورد تا مد</w:t>
      </w:r>
      <w:r w:rsidR="00102DCC" w:rsidRPr="00C64D7C">
        <w:rPr>
          <w:rFonts w:hint="cs"/>
          <w:spacing w:val="-2"/>
          <w:rtl/>
        </w:rPr>
        <w:t>ّ</w:t>
      </w:r>
      <w:r w:rsidR="008A04FE" w:rsidRPr="00C64D7C">
        <w:rPr>
          <w:rFonts w:hint="cs"/>
          <w:spacing w:val="-2"/>
          <w:rtl/>
        </w:rPr>
        <w:t>ت یک سال و در مقابل قرآن بگذارند. چون سال دیگر شد در مسجد‌الح</w:t>
      </w:r>
      <w:r w:rsidR="00F420FC" w:rsidRPr="00C64D7C">
        <w:rPr>
          <w:rFonts w:hint="cs"/>
          <w:spacing w:val="-2"/>
          <w:rtl/>
        </w:rPr>
        <w:t>رام در گوشه‌ای جمع شدند، یکی از</w:t>
      </w:r>
      <w:r w:rsidRPr="00C64D7C">
        <w:rPr>
          <w:rFonts w:hint="cs"/>
          <w:spacing w:val="-2"/>
          <w:rtl/>
        </w:rPr>
        <w:t xml:space="preserve"> </w:t>
      </w:r>
      <w:r w:rsidR="008A04FE" w:rsidRPr="00C64D7C">
        <w:rPr>
          <w:rFonts w:hint="cs"/>
          <w:spacing w:val="-2"/>
          <w:rtl/>
        </w:rPr>
        <w:t>ایشان  رفقا من چون آی</w:t>
      </w:r>
      <w:r w:rsidR="00F420FC" w:rsidRPr="00C64D7C">
        <w:rPr>
          <w:rFonts w:hint="cs"/>
          <w:spacing w:val="-2"/>
          <w:rtl/>
        </w:rPr>
        <w:t>ۀ</w:t>
      </w:r>
      <w:r w:rsidR="00CD3E26" w:rsidRPr="00C64D7C">
        <w:rPr>
          <w:rFonts w:hint="cs"/>
          <w:spacing w:val="-2"/>
          <w:rtl/>
        </w:rPr>
        <w:t>:</w:t>
      </w:r>
      <w:r w:rsidR="00C31934" w:rsidRPr="00C64D7C">
        <w:rPr>
          <w:rFonts w:hint="cs"/>
          <w:spacing w:val="-2"/>
          <w:rtl/>
        </w:rPr>
        <w:t xml:space="preserve"> </w:t>
      </w:r>
      <w:r w:rsidR="0017485A" w:rsidRPr="00C64D7C">
        <w:rPr>
          <w:rFonts w:ascii="Traditional Arabic" w:hAnsi="Traditional Arabic" w:cs="Traditional Arabic"/>
          <w:spacing w:val="-2"/>
          <w:rtl/>
        </w:rPr>
        <w:t>﴿</w:t>
      </w:r>
      <w:r w:rsidR="00C31934" w:rsidRPr="00C64D7C">
        <w:rPr>
          <w:rStyle w:val="Char4"/>
          <w:rFonts w:hint="eastAsia"/>
          <w:spacing w:val="-2"/>
          <w:rtl/>
        </w:rPr>
        <w:t>يَ</w:t>
      </w:r>
      <w:r w:rsidR="00C31934" w:rsidRPr="00C64D7C">
        <w:rPr>
          <w:rStyle w:val="Char4"/>
          <w:rFonts w:hint="cs"/>
          <w:spacing w:val="-2"/>
          <w:rtl/>
        </w:rPr>
        <w:t>ٰٓ</w:t>
      </w:r>
      <w:r w:rsidR="00C31934" w:rsidRPr="00C64D7C">
        <w:rPr>
          <w:rStyle w:val="Char4"/>
          <w:rFonts w:hint="eastAsia"/>
          <w:spacing w:val="-2"/>
          <w:rtl/>
        </w:rPr>
        <w:t>أَر</w:t>
      </w:r>
      <w:r w:rsidR="00C31934" w:rsidRPr="00C64D7C">
        <w:rPr>
          <w:rStyle w:val="Char4"/>
          <w:rFonts w:hint="cs"/>
          <w:spacing w:val="-2"/>
          <w:rtl/>
        </w:rPr>
        <w:t>ۡ</w:t>
      </w:r>
      <w:r w:rsidR="00C31934" w:rsidRPr="00C64D7C">
        <w:rPr>
          <w:rStyle w:val="Char4"/>
          <w:rFonts w:hint="eastAsia"/>
          <w:spacing w:val="-2"/>
          <w:rtl/>
        </w:rPr>
        <w:t>ضُ</w:t>
      </w:r>
      <w:r w:rsidR="00C31934" w:rsidRPr="00C64D7C">
        <w:rPr>
          <w:rStyle w:val="Char4"/>
          <w:spacing w:val="-2"/>
          <w:rtl/>
        </w:rPr>
        <w:t xml:space="preserve"> </w:t>
      </w:r>
      <w:r w:rsidR="00C31934" w:rsidRPr="00C64D7C">
        <w:rPr>
          <w:rStyle w:val="Char4"/>
          <w:rFonts w:hint="cs"/>
          <w:spacing w:val="-2"/>
          <w:rtl/>
        </w:rPr>
        <w:t>ٱ</w:t>
      </w:r>
      <w:r w:rsidR="00C31934" w:rsidRPr="00C64D7C">
        <w:rPr>
          <w:rStyle w:val="Char4"/>
          <w:rFonts w:hint="eastAsia"/>
          <w:spacing w:val="-2"/>
          <w:rtl/>
        </w:rPr>
        <w:t>ب</w:t>
      </w:r>
      <w:r w:rsidR="00C31934" w:rsidRPr="00C64D7C">
        <w:rPr>
          <w:rStyle w:val="Char4"/>
          <w:rFonts w:hint="cs"/>
          <w:spacing w:val="-2"/>
          <w:rtl/>
        </w:rPr>
        <w:t>ۡ</w:t>
      </w:r>
      <w:r w:rsidR="00C31934" w:rsidRPr="00C64D7C">
        <w:rPr>
          <w:rStyle w:val="Char4"/>
          <w:rFonts w:hint="eastAsia"/>
          <w:spacing w:val="-2"/>
          <w:rtl/>
        </w:rPr>
        <w:t>لَعِي</w:t>
      </w:r>
      <w:r w:rsidR="00C31934" w:rsidRPr="00C64D7C">
        <w:rPr>
          <w:rStyle w:val="Char4"/>
          <w:rFonts w:hint="cs"/>
          <w:spacing w:val="-2"/>
          <w:rtl/>
        </w:rPr>
        <w:t>...</w:t>
      </w:r>
      <w:r w:rsidR="0017485A" w:rsidRPr="00C64D7C">
        <w:rPr>
          <w:rFonts w:ascii="Traditional Arabic" w:hAnsi="Traditional Arabic" w:cs="Traditional Arabic"/>
          <w:spacing w:val="-2"/>
          <w:rtl/>
        </w:rPr>
        <w:t>﴾</w:t>
      </w:r>
      <w:r w:rsidR="00D40CF8" w:rsidRPr="00C64D7C">
        <w:rPr>
          <w:spacing w:val="-2"/>
          <w:vertAlign w:val="superscript"/>
          <w:rtl/>
        </w:rPr>
        <w:t>(</w:t>
      </w:r>
      <w:r w:rsidR="00D40CF8" w:rsidRPr="00C64D7C">
        <w:rPr>
          <w:rStyle w:val="FootnoteReference"/>
          <w:rFonts w:ascii="IRLotus" w:hAnsi="IRLotus" w:cs="IRLotus"/>
          <w:spacing w:val="-2"/>
          <w:sz w:val="28"/>
          <w:szCs w:val="28"/>
          <w:rtl/>
        </w:rPr>
        <w:footnoteReference w:id="266"/>
      </w:r>
      <w:r w:rsidR="00D40CF8" w:rsidRPr="00C64D7C">
        <w:rPr>
          <w:rStyle w:val="FootnoteReference"/>
          <w:rFonts w:ascii="IRLotus" w:hAnsi="IRLotus" w:cs="IRLotus"/>
          <w:spacing w:val="-2"/>
          <w:sz w:val="28"/>
          <w:szCs w:val="28"/>
          <w:rtl/>
        </w:rPr>
        <w:t>)</w:t>
      </w:r>
      <w:r w:rsidR="00CD3E26" w:rsidRPr="00C64D7C">
        <w:rPr>
          <w:rFonts w:hint="cs"/>
          <w:spacing w:val="-2"/>
          <w:rtl/>
        </w:rPr>
        <w:t xml:space="preserve"> </w:t>
      </w:r>
      <w:r w:rsidR="008A04FE" w:rsidRPr="00C64D7C">
        <w:rPr>
          <w:rFonts w:hint="cs"/>
          <w:spacing w:val="-2"/>
          <w:rtl/>
        </w:rPr>
        <w:t>را از قرآن شنیدم، دان</w:t>
      </w:r>
      <w:r w:rsidRPr="00C64D7C">
        <w:rPr>
          <w:rFonts w:hint="cs"/>
          <w:spacing w:val="-2"/>
          <w:rtl/>
        </w:rPr>
        <w:t>ستم که معارضه با قرآن ممکن نیست</w:t>
      </w:r>
      <w:r w:rsidR="008A04FE" w:rsidRPr="00C64D7C">
        <w:rPr>
          <w:rFonts w:hint="cs"/>
          <w:spacing w:val="-2"/>
          <w:rtl/>
        </w:rPr>
        <w:t xml:space="preserve"> و لذا دست از معارضه برداشتم. دیگری گفت</w:t>
      </w:r>
      <w:r w:rsidR="00982A0D" w:rsidRPr="00C64D7C">
        <w:rPr>
          <w:rFonts w:hint="cs"/>
          <w:spacing w:val="-2"/>
          <w:rtl/>
        </w:rPr>
        <w:t>:</w:t>
      </w:r>
      <w:r w:rsidR="008A04FE" w:rsidRPr="00C64D7C">
        <w:rPr>
          <w:rFonts w:hint="cs"/>
          <w:spacing w:val="-2"/>
          <w:rtl/>
        </w:rPr>
        <w:t xml:space="preserve"> من چون به آی</w:t>
      </w:r>
      <w:r w:rsidR="00F420FC" w:rsidRPr="00C64D7C">
        <w:rPr>
          <w:rFonts w:hint="cs"/>
          <w:spacing w:val="-2"/>
          <w:rtl/>
        </w:rPr>
        <w:t>ۀ</w:t>
      </w:r>
      <w:r w:rsidR="00CD3E26" w:rsidRPr="00C64D7C">
        <w:rPr>
          <w:rFonts w:hint="cs"/>
          <w:spacing w:val="-2"/>
          <w:rtl/>
        </w:rPr>
        <w:t>:</w:t>
      </w:r>
      <w:r w:rsidR="00C31934" w:rsidRPr="00C64D7C">
        <w:rPr>
          <w:rFonts w:hint="cs"/>
          <w:spacing w:val="-2"/>
          <w:rtl/>
        </w:rPr>
        <w:t xml:space="preserve"> </w:t>
      </w:r>
      <w:r w:rsidR="0017485A" w:rsidRPr="00C64D7C">
        <w:rPr>
          <w:rFonts w:ascii="Traditional Arabic" w:hAnsi="Traditional Arabic" w:cs="Traditional Arabic"/>
          <w:spacing w:val="-2"/>
          <w:rtl/>
        </w:rPr>
        <w:t>﴿</w:t>
      </w:r>
      <w:r w:rsidR="00C31934" w:rsidRPr="00C64D7C">
        <w:rPr>
          <w:rStyle w:val="Char4"/>
          <w:rFonts w:hint="eastAsia"/>
          <w:spacing w:val="-2"/>
          <w:rtl/>
        </w:rPr>
        <w:t>فَلَمَّا</w:t>
      </w:r>
      <w:r w:rsidR="00C31934" w:rsidRPr="00C64D7C">
        <w:rPr>
          <w:rStyle w:val="Char4"/>
          <w:spacing w:val="-2"/>
          <w:rtl/>
        </w:rPr>
        <w:t xml:space="preserve"> </w:t>
      </w:r>
      <w:r w:rsidR="00C31934" w:rsidRPr="00C64D7C">
        <w:rPr>
          <w:rStyle w:val="Char4"/>
          <w:rFonts w:hint="cs"/>
          <w:spacing w:val="-2"/>
          <w:rtl/>
        </w:rPr>
        <w:t>ٱ</w:t>
      </w:r>
      <w:r w:rsidR="00C31934" w:rsidRPr="00C64D7C">
        <w:rPr>
          <w:rStyle w:val="Char4"/>
          <w:rFonts w:hint="eastAsia"/>
          <w:spacing w:val="-2"/>
          <w:rtl/>
        </w:rPr>
        <w:t>س</w:t>
      </w:r>
      <w:r w:rsidR="00C31934" w:rsidRPr="00C64D7C">
        <w:rPr>
          <w:rStyle w:val="Char4"/>
          <w:rFonts w:hint="cs"/>
          <w:spacing w:val="-2"/>
          <w:rtl/>
        </w:rPr>
        <w:t>ۡ</w:t>
      </w:r>
      <w:r w:rsidR="00C31934" w:rsidRPr="00C64D7C">
        <w:rPr>
          <w:rStyle w:val="Char4"/>
          <w:rFonts w:hint="eastAsia"/>
          <w:spacing w:val="-2"/>
          <w:rtl/>
        </w:rPr>
        <w:t>تَي</w:t>
      </w:r>
      <w:r w:rsidR="00C31934" w:rsidRPr="00C64D7C">
        <w:rPr>
          <w:rStyle w:val="Char4"/>
          <w:rFonts w:hint="cs"/>
          <w:spacing w:val="-2"/>
          <w:rtl/>
        </w:rPr>
        <w:t>ۡ</w:t>
      </w:r>
      <w:r w:rsidR="00C31934" w:rsidRPr="00C64D7C">
        <w:rPr>
          <w:rStyle w:val="Char4"/>
          <w:rFonts w:hint="eastAsia"/>
          <w:spacing w:val="-2"/>
          <w:rtl/>
        </w:rPr>
        <w:t>‍</w:t>
      </w:r>
      <w:r w:rsidR="00C31934" w:rsidRPr="00C64D7C">
        <w:rPr>
          <w:rStyle w:val="Char4"/>
          <w:rFonts w:hint="cs"/>
          <w:spacing w:val="-2"/>
          <w:rtl/>
        </w:rPr>
        <w:t>ٔ</w:t>
      </w:r>
      <w:r w:rsidR="00C31934" w:rsidRPr="00C64D7C">
        <w:rPr>
          <w:rStyle w:val="Char4"/>
          <w:rFonts w:hint="eastAsia"/>
          <w:spacing w:val="-2"/>
          <w:rtl/>
        </w:rPr>
        <w:t>َسُواْ</w:t>
      </w:r>
      <w:r w:rsidR="00C31934" w:rsidRPr="00C64D7C">
        <w:rPr>
          <w:rStyle w:val="Char4"/>
          <w:spacing w:val="-2"/>
          <w:rtl/>
        </w:rPr>
        <w:t xml:space="preserve"> </w:t>
      </w:r>
      <w:r w:rsidR="00C31934" w:rsidRPr="00C64D7C">
        <w:rPr>
          <w:rStyle w:val="Char4"/>
          <w:rFonts w:hint="eastAsia"/>
          <w:spacing w:val="-2"/>
          <w:rtl/>
        </w:rPr>
        <w:t>مِن</w:t>
      </w:r>
      <w:r w:rsidR="00C31934" w:rsidRPr="00C64D7C">
        <w:rPr>
          <w:rStyle w:val="Char4"/>
          <w:rFonts w:hint="cs"/>
          <w:spacing w:val="-2"/>
          <w:rtl/>
        </w:rPr>
        <w:t>ۡ</w:t>
      </w:r>
      <w:r w:rsidR="00C31934" w:rsidRPr="00C64D7C">
        <w:rPr>
          <w:rStyle w:val="Char4"/>
          <w:rFonts w:hint="eastAsia"/>
          <w:spacing w:val="-2"/>
          <w:rtl/>
        </w:rPr>
        <w:t>هُ</w:t>
      </w:r>
      <w:r w:rsidR="00C31934" w:rsidRPr="00C64D7C">
        <w:rPr>
          <w:rStyle w:val="Char4"/>
          <w:spacing w:val="-2"/>
          <w:rtl/>
        </w:rPr>
        <w:t xml:space="preserve"> </w:t>
      </w:r>
      <w:r w:rsidR="00C31934" w:rsidRPr="00C64D7C">
        <w:rPr>
          <w:rStyle w:val="Char4"/>
          <w:rFonts w:hint="eastAsia"/>
          <w:spacing w:val="-2"/>
          <w:rtl/>
        </w:rPr>
        <w:t>خَلَصُواْ</w:t>
      </w:r>
      <w:r w:rsidR="00C31934" w:rsidRPr="00C64D7C">
        <w:rPr>
          <w:rStyle w:val="Char4"/>
          <w:spacing w:val="-2"/>
          <w:rtl/>
        </w:rPr>
        <w:t xml:space="preserve"> </w:t>
      </w:r>
      <w:r w:rsidR="00C31934" w:rsidRPr="00C64D7C">
        <w:rPr>
          <w:rStyle w:val="Char4"/>
          <w:rFonts w:hint="eastAsia"/>
          <w:spacing w:val="-2"/>
          <w:rtl/>
        </w:rPr>
        <w:t>نَجِيّ</w:t>
      </w:r>
      <w:r w:rsidR="00C31934" w:rsidRPr="00C64D7C">
        <w:rPr>
          <w:rStyle w:val="Char4"/>
          <w:rFonts w:hint="cs"/>
          <w:spacing w:val="-2"/>
          <w:rtl/>
        </w:rPr>
        <w:t>ٗ</w:t>
      </w:r>
      <w:r w:rsidR="00C31934" w:rsidRPr="00C64D7C">
        <w:rPr>
          <w:rStyle w:val="Char4"/>
          <w:rFonts w:hint="eastAsia"/>
          <w:spacing w:val="-2"/>
          <w:rtl/>
        </w:rPr>
        <w:t>ا</w:t>
      </w:r>
      <w:r w:rsidR="00C31934" w:rsidRPr="00C64D7C">
        <w:rPr>
          <w:rStyle w:val="Char4"/>
          <w:rFonts w:cs="Times New Roman" w:hint="cs"/>
          <w:spacing w:val="-2"/>
          <w:rtl/>
        </w:rPr>
        <w:t>...</w:t>
      </w:r>
      <w:r w:rsidR="0017485A" w:rsidRPr="00C64D7C">
        <w:rPr>
          <w:rFonts w:ascii="Traditional Arabic" w:hAnsi="Traditional Arabic" w:cs="Traditional Arabic"/>
          <w:spacing w:val="-2"/>
          <w:rtl/>
        </w:rPr>
        <w:t>﴾</w:t>
      </w:r>
      <w:r w:rsidR="00BE7182" w:rsidRPr="00C64D7C">
        <w:rPr>
          <w:spacing w:val="-2"/>
          <w:vertAlign w:val="superscript"/>
          <w:rtl/>
        </w:rPr>
        <w:t>(</w:t>
      </w:r>
      <w:r w:rsidR="00BE7182" w:rsidRPr="00C64D7C">
        <w:rPr>
          <w:rStyle w:val="FootnoteReference"/>
          <w:rFonts w:ascii="IRLotus" w:hAnsi="IRLotus" w:cs="IRLotus"/>
          <w:spacing w:val="-2"/>
          <w:sz w:val="28"/>
          <w:szCs w:val="28"/>
          <w:rtl/>
        </w:rPr>
        <w:footnoteReference w:id="267"/>
      </w:r>
      <w:r w:rsidR="00BE7182" w:rsidRPr="00C64D7C">
        <w:rPr>
          <w:rStyle w:val="FootnoteReference"/>
          <w:rFonts w:ascii="IRLotus" w:hAnsi="IRLotus" w:cs="IRLotus"/>
          <w:spacing w:val="-2"/>
          <w:sz w:val="28"/>
          <w:szCs w:val="28"/>
          <w:rtl/>
        </w:rPr>
        <w:t>)</w:t>
      </w:r>
      <w:r w:rsidR="008A04FE" w:rsidRPr="00C64D7C">
        <w:rPr>
          <w:rFonts w:hint="cs"/>
          <w:spacing w:val="-2"/>
          <w:rtl/>
        </w:rPr>
        <w:t>رسیدم از معارضه ناامید شدم، در این گفتگو بودند که امام صادق</w:t>
      </w:r>
      <w:r w:rsidR="008A04FE" w:rsidRPr="00C64D7C">
        <w:rPr>
          <w:rFonts w:hint="cs"/>
          <w:spacing w:val="-2"/>
        </w:rPr>
        <w:sym w:font="AGA Arabesque" w:char="F075"/>
      </w:r>
      <w:r w:rsidRPr="00C64D7C">
        <w:rPr>
          <w:rFonts w:hint="cs"/>
          <w:spacing w:val="-2"/>
          <w:rtl/>
        </w:rPr>
        <w:t xml:space="preserve"> از مقابل ایشان گذشت</w:t>
      </w:r>
      <w:r w:rsidR="008A04FE" w:rsidRPr="00C64D7C">
        <w:rPr>
          <w:rFonts w:hint="cs"/>
          <w:spacing w:val="-2"/>
          <w:rtl/>
        </w:rPr>
        <w:t xml:space="preserve"> و از سخنان ایشان مط</w:t>
      </w:r>
      <w:r w:rsidR="00F420FC" w:rsidRPr="00C64D7C">
        <w:rPr>
          <w:rFonts w:hint="cs"/>
          <w:spacing w:val="-2"/>
          <w:rtl/>
        </w:rPr>
        <w:t>ّ</w:t>
      </w:r>
      <w:r w:rsidR="008A04FE" w:rsidRPr="00C64D7C">
        <w:rPr>
          <w:rFonts w:hint="cs"/>
          <w:spacing w:val="-2"/>
          <w:rtl/>
        </w:rPr>
        <w:t>لع شد و فرمود</w:t>
      </w:r>
      <w:r w:rsidR="00CD3E26" w:rsidRPr="00C64D7C">
        <w:rPr>
          <w:rFonts w:hint="cs"/>
          <w:spacing w:val="-2"/>
          <w:rtl/>
        </w:rPr>
        <w:t>:</w:t>
      </w:r>
      <w:r w:rsidR="00C31934" w:rsidRPr="00C64D7C">
        <w:rPr>
          <w:rFonts w:hint="cs"/>
          <w:spacing w:val="-2"/>
          <w:rtl/>
        </w:rPr>
        <w:t xml:space="preserve"> </w:t>
      </w:r>
      <w:r w:rsidR="0017485A" w:rsidRPr="00C64D7C">
        <w:rPr>
          <w:rFonts w:ascii="Traditional Arabic" w:hAnsi="Traditional Arabic" w:cs="Traditional Arabic"/>
          <w:spacing w:val="-2"/>
          <w:rtl/>
        </w:rPr>
        <w:t>﴿</w:t>
      </w:r>
      <w:r w:rsidR="00C31934" w:rsidRPr="00C64D7C">
        <w:rPr>
          <w:rStyle w:val="Char4"/>
          <w:rFonts w:hint="eastAsia"/>
          <w:spacing w:val="-2"/>
          <w:rtl/>
        </w:rPr>
        <w:t>قُل</w:t>
      </w:r>
      <w:r w:rsidR="00C31934" w:rsidRPr="00C64D7C">
        <w:rPr>
          <w:rStyle w:val="Char4"/>
          <w:spacing w:val="-2"/>
          <w:rtl/>
        </w:rPr>
        <w:t xml:space="preserve"> </w:t>
      </w:r>
      <w:r w:rsidR="00C31934" w:rsidRPr="00C64D7C">
        <w:rPr>
          <w:rStyle w:val="Char4"/>
          <w:rFonts w:hint="eastAsia"/>
          <w:spacing w:val="-2"/>
          <w:rtl/>
        </w:rPr>
        <w:t>لَّئِنِ</w:t>
      </w:r>
      <w:r w:rsidR="00C31934" w:rsidRPr="00C64D7C">
        <w:rPr>
          <w:rStyle w:val="Char4"/>
          <w:spacing w:val="-2"/>
          <w:rtl/>
        </w:rPr>
        <w:t xml:space="preserve"> </w:t>
      </w:r>
      <w:r w:rsidR="00C31934" w:rsidRPr="00C64D7C">
        <w:rPr>
          <w:rStyle w:val="Char4"/>
          <w:rFonts w:hint="cs"/>
          <w:spacing w:val="-2"/>
          <w:rtl/>
        </w:rPr>
        <w:t>ٱ</w:t>
      </w:r>
      <w:r w:rsidR="00C31934" w:rsidRPr="00C64D7C">
        <w:rPr>
          <w:rStyle w:val="Char4"/>
          <w:rFonts w:hint="eastAsia"/>
          <w:spacing w:val="-2"/>
          <w:rtl/>
        </w:rPr>
        <w:t>ج</w:t>
      </w:r>
      <w:r w:rsidR="00C31934" w:rsidRPr="00C64D7C">
        <w:rPr>
          <w:rStyle w:val="Char4"/>
          <w:rFonts w:hint="cs"/>
          <w:spacing w:val="-2"/>
          <w:rtl/>
        </w:rPr>
        <w:t>ۡ</w:t>
      </w:r>
      <w:r w:rsidR="00C31934" w:rsidRPr="00C64D7C">
        <w:rPr>
          <w:rStyle w:val="Char4"/>
          <w:rFonts w:hint="eastAsia"/>
          <w:spacing w:val="-2"/>
          <w:rtl/>
        </w:rPr>
        <w:t>تَمَعَتِ</w:t>
      </w:r>
      <w:r w:rsidR="00C31934" w:rsidRPr="00C64D7C">
        <w:rPr>
          <w:rStyle w:val="Char4"/>
          <w:spacing w:val="-2"/>
          <w:rtl/>
        </w:rPr>
        <w:t xml:space="preserve"> </w:t>
      </w:r>
      <w:r w:rsidR="00C31934" w:rsidRPr="00C64D7C">
        <w:rPr>
          <w:rStyle w:val="Char4"/>
          <w:rFonts w:hint="cs"/>
          <w:spacing w:val="-2"/>
          <w:rtl/>
        </w:rPr>
        <w:t>ٱ</w:t>
      </w:r>
      <w:r w:rsidR="00C31934" w:rsidRPr="00C64D7C">
        <w:rPr>
          <w:rStyle w:val="Char4"/>
          <w:rFonts w:hint="eastAsia"/>
          <w:spacing w:val="-2"/>
          <w:rtl/>
        </w:rPr>
        <w:t>ل</w:t>
      </w:r>
      <w:r w:rsidR="00C31934" w:rsidRPr="00C64D7C">
        <w:rPr>
          <w:rStyle w:val="Char4"/>
          <w:rFonts w:hint="cs"/>
          <w:spacing w:val="-2"/>
          <w:rtl/>
        </w:rPr>
        <w:t>ۡ</w:t>
      </w:r>
      <w:r w:rsidR="00C31934" w:rsidRPr="00C64D7C">
        <w:rPr>
          <w:rStyle w:val="Char4"/>
          <w:rFonts w:hint="eastAsia"/>
          <w:spacing w:val="-2"/>
          <w:rtl/>
        </w:rPr>
        <w:t>إِنسُ</w:t>
      </w:r>
      <w:r w:rsidR="00C31934" w:rsidRPr="00C64D7C">
        <w:rPr>
          <w:rStyle w:val="Char4"/>
          <w:spacing w:val="-2"/>
          <w:rtl/>
        </w:rPr>
        <w:t xml:space="preserve"> </w:t>
      </w:r>
      <w:r w:rsidR="00C31934" w:rsidRPr="00C64D7C">
        <w:rPr>
          <w:rStyle w:val="Char4"/>
          <w:rFonts w:hint="eastAsia"/>
          <w:spacing w:val="-2"/>
          <w:rtl/>
        </w:rPr>
        <w:t>وَ</w:t>
      </w:r>
      <w:r w:rsidR="00C31934" w:rsidRPr="00C64D7C">
        <w:rPr>
          <w:rStyle w:val="Char4"/>
          <w:rFonts w:hint="cs"/>
          <w:spacing w:val="-2"/>
          <w:rtl/>
        </w:rPr>
        <w:t>ٱ</w:t>
      </w:r>
      <w:r w:rsidR="00C31934" w:rsidRPr="00C64D7C">
        <w:rPr>
          <w:rStyle w:val="Char4"/>
          <w:rFonts w:hint="eastAsia"/>
          <w:spacing w:val="-2"/>
          <w:rtl/>
        </w:rPr>
        <w:t>ل</w:t>
      </w:r>
      <w:r w:rsidR="00C31934" w:rsidRPr="00C64D7C">
        <w:rPr>
          <w:rStyle w:val="Char4"/>
          <w:rFonts w:hint="cs"/>
          <w:spacing w:val="-2"/>
          <w:rtl/>
        </w:rPr>
        <w:t>ۡ</w:t>
      </w:r>
      <w:r w:rsidR="00C31934" w:rsidRPr="00C64D7C">
        <w:rPr>
          <w:rStyle w:val="Char4"/>
          <w:rFonts w:hint="eastAsia"/>
          <w:spacing w:val="-2"/>
          <w:rtl/>
        </w:rPr>
        <w:t>جِنُّ</w:t>
      </w:r>
      <w:r w:rsidR="00C31934" w:rsidRPr="00C64D7C">
        <w:rPr>
          <w:rStyle w:val="Char4"/>
          <w:spacing w:val="-2"/>
          <w:rtl/>
        </w:rPr>
        <w:t xml:space="preserve"> </w:t>
      </w:r>
      <w:r w:rsidR="00C31934" w:rsidRPr="00C64D7C">
        <w:rPr>
          <w:rStyle w:val="Char4"/>
          <w:rFonts w:hint="eastAsia"/>
          <w:spacing w:val="-2"/>
          <w:rtl/>
        </w:rPr>
        <w:t>عَلَى</w:t>
      </w:r>
      <w:r w:rsidR="00C31934" w:rsidRPr="00C64D7C">
        <w:rPr>
          <w:rStyle w:val="Char4"/>
          <w:rFonts w:hint="cs"/>
          <w:spacing w:val="-2"/>
          <w:rtl/>
        </w:rPr>
        <w:t>ٰٓ</w:t>
      </w:r>
      <w:r w:rsidR="00C31934" w:rsidRPr="00C64D7C">
        <w:rPr>
          <w:rStyle w:val="Char4"/>
          <w:spacing w:val="-2"/>
          <w:rtl/>
        </w:rPr>
        <w:t xml:space="preserve"> </w:t>
      </w:r>
      <w:r w:rsidR="00C31934" w:rsidRPr="00C64D7C">
        <w:rPr>
          <w:rStyle w:val="Char4"/>
          <w:rFonts w:hint="eastAsia"/>
          <w:spacing w:val="-2"/>
          <w:rtl/>
        </w:rPr>
        <w:t>أَن</w:t>
      </w:r>
      <w:r w:rsidR="00C31934" w:rsidRPr="00C64D7C">
        <w:rPr>
          <w:rStyle w:val="Char4"/>
          <w:spacing w:val="-2"/>
          <w:rtl/>
        </w:rPr>
        <w:t xml:space="preserve"> </w:t>
      </w:r>
      <w:r w:rsidR="00C31934" w:rsidRPr="00C64D7C">
        <w:rPr>
          <w:rStyle w:val="Char4"/>
          <w:rFonts w:hint="eastAsia"/>
          <w:spacing w:val="-2"/>
          <w:rtl/>
        </w:rPr>
        <w:t>يَأ</w:t>
      </w:r>
      <w:r w:rsidR="00C31934" w:rsidRPr="00C64D7C">
        <w:rPr>
          <w:rStyle w:val="Char4"/>
          <w:rFonts w:hint="cs"/>
          <w:spacing w:val="-2"/>
          <w:rtl/>
        </w:rPr>
        <w:t>ۡ</w:t>
      </w:r>
      <w:r w:rsidR="00C31934" w:rsidRPr="00C64D7C">
        <w:rPr>
          <w:rStyle w:val="Char4"/>
          <w:rFonts w:hint="eastAsia"/>
          <w:spacing w:val="-2"/>
          <w:rtl/>
        </w:rPr>
        <w:t>تُواْ</w:t>
      </w:r>
      <w:r w:rsidR="00C31934" w:rsidRPr="00C64D7C">
        <w:rPr>
          <w:rStyle w:val="Char4"/>
          <w:spacing w:val="-2"/>
          <w:rtl/>
        </w:rPr>
        <w:t xml:space="preserve"> </w:t>
      </w:r>
      <w:r w:rsidR="00C31934" w:rsidRPr="00C64D7C">
        <w:rPr>
          <w:rStyle w:val="Char4"/>
          <w:rFonts w:hint="eastAsia"/>
          <w:spacing w:val="-2"/>
          <w:rtl/>
        </w:rPr>
        <w:t>بِمِث</w:t>
      </w:r>
      <w:r w:rsidR="00C31934" w:rsidRPr="00C64D7C">
        <w:rPr>
          <w:rStyle w:val="Char4"/>
          <w:rFonts w:hint="cs"/>
          <w:spacing w:val="-2"/>
          <w:rtl/>
        </w:rPr>
        <w:t>ۡ</w:t>
      </w:r>
      <w:r w:rsidR="00C31934" w:rsidRPr="00C64D7C">
        <w:rPr>
          <w:rStyle w:val="Char4"/>
          <w:rFonts w:hint="eastAsia"/>
          <w:spacing w:val="-2"/>
          <w:rtl/>
        </w:rPr>
        <w:t>لِ</w:t>
      </w:r>
      <w:r w:rsidR="00C31934" w:rsidRPr="00C64D7C">
        <w:rPr>
          <w:rStyle w:val="Char4"/>
          <w:spacing w:val="-2"/>
          <w:rtl/>
        </w:rPr>
        <w:t xml:space="preserve"> </w:t>
      </w:r>
      <w:r w:rsidR="00C31934" w:rsidRPr="00C64D7C">
        <w:rPr>
          <w:rStyle w:val="Char4"/>
          <w:rFonts w:hint="eastAsia"/>
          <w:spacing w:val="-2"/>
          <w:rtl/>
        </w:rPr>
        <w:t>هَ</w:t>
      </w:r>
      <w:r w:rsidR="00C31934" w:rsidRPr="00C64D7C">
        <w:rPr>
          <w:rStyle w:val="Char4"/>
          <w:rFonts w:hint="cs"/>
          <w:spacing w:val="-2"/>
          <w:rtl/>
        </w:rPr>
        <w:t>ٰ</w:t>
      </w:r>
      <w:r w:rsidR="00C31934" w:rsidRPr="00C64D7C">
        <w:rPr>
          <w:rStyle w:val="Char4"/>
          <w:rFonts w:hint="eastAsia"/>
          <w:spacing w:val="-2"/>
          <w:rtl/>
        </w:rPr>
        <w:t>ذَا</w:t>
      </w:r>
      <w:r w:rsidR="00C31934" w:rsidRPr="00C64D7C">
        <w:rPr>
          <w:rStyle w:val="Char4"/>
          <w:spacing w:val="-2"/>
          <w:rtl/>
        </w:rPr>
        <w:t xml:space="preserve"> </w:t>
      </w:r>
      <w:r w:rsidR="00C31934" w:rsidRPr="00C64D7C">
        <w:rPr>
          <w:rStyle w:val="Char4"/>
          <w:rFonts w:hint="cs"/>
          <w:spacing w:val="-2"/>
          <w:rtl/>
        </w:rPr>
        <w:t>ٱ</w:t>
      </w:r>
      <w:r w:rsidR="00C31934" w:rsidRPr="00C64D7C">
        <w:rPr>
          <w:rStyle w:val="Char4"/>
          <w:rFonts w:hint="eastAsia"/>
          <w:spacing w:val="-2"/>
          <w:rtl/>
        </w:rPr>
        <w:t>ل</w:t>
      </w:r>
      <w:r w:rsidR="00C31934" w:rsidRPr="00C64D7C">
        <w:rPr>
          <w:rStyle w:val="Char4"/>
          <w:rFonts w:hint="cs"/>
          <w:spacing w:val="-2"/>
          <w:rtl/>
        </w:rPr>
        <w:t>ۡ</w:t>
      </w:r>
      <w:r w:rsidR="00C31934" w:rsidRPr="00C64D7C">
        <w:rPr>
          <w:rStyle w:val="Char4"/>
          <w:rFonts w:hint="eastAsia"/>
          <w:spacing w:val="-2"/>
          <w:rtl/>
        </w:rPr>
        <w:t>قُر</w:t>
      </w:r>
      <w:r w:rsidR="00C31934" w:rsidRPr="00C64D7C">
        <w:rPr>
          <w:rStyle w:val="Char4"/>
          <w:rFonts w:hint="cs"/>
          <w:spacing w:val="-2"/>
          <w:rtl/>
        </w:rPr>
        <w:t>ۡ</w:t>
      </w:r>
      <w:r w:rsidR="00C31934" w:rsidRPr="00C64D7C">
        <w:rPr>
          <w:rStyle w:val="Char4"/>
          <w:rFonts w:hint="eastAsia"/>
          <w:spacing w:val="-2"/>
          <w:rtl/>
        </w:rPr>
        <w:t>ءَانِ</w:t>
      </w:r>
      <w:r w:rsidR="00C31934" w:rsidRPr="00C64D7C">
        <w:rPr>
          <w:rStyle w:val="Char4"/>
          <w:spacing w:val="-2"/>
          <w:rtl/>
        </w:rPr>
        <w:t xml:space="preserve"> </w:t>
      </w:r>
      <w:r w:rsidR="00C31934" w:rsidRPr="00C64D7C">
        <w:rPr>
          <w:rStyle w:val="Char4"/>
          <w:rFonts w:hint="eastAsia"/>
          <w:spacing w:val="-2"/>
          <w:rtl/>
        </w:rPr>
        <w:t>لَا</w:t>
      </w:r>
      <w:r w:rsidR="00C31934" w:rsidRPr="00C64D7C">
        <w:rPr>
          <w:rStyle w:val="Char4"/>
          <w:spacing w:val="-2"/>
          <w:rtl/>
        </w:rPr>
        <w:t xml:space="preserve"> </w:t>
      </w:r>
      <w:r w:rsidR="00C31934" w:rsidRPr="00C64D7C">
        <w:rPr>
          <w:rStyle w:val="Char4"/>
          <w:rFonts w:hint="eastAsia"/>
          <w:spacing w:val="-2"/>
          <w:rtl/>
        </w:rPr>
        <w:t>يَأ</w:t>
      </w:r>
      <w:r w:rsidR="00C31934" w:rsidRPr="00C64D7C">
        <w:rPr>
          <w:rStyle w:val="Char4"/>
          <w:rFonts w:hint="cs"/>
          <w:spacing w:val="-2"/>
          <w:rtl/>
        </w:rPr>
        <w:t>ۡ</w:t>
      </w:r>
      <w:r w:rsidR="00C31934" w:rsidRPr="00C64D7C">
        <w:rPr>
          <w:rStyle w:val="Char4"/>
          <w:rFonts w:hint="eastAsia"/>
          <w:spacing w:val="-2"/>
          <w:rtl/>
        </w:rPr>
        <w:t>تُونَ</w:t>
      </w:r>
      <w:r w:rsidR="00C31934" w:rsidRPr="00C64D7C">
        <w:rPr>
          <w:rStyle w:val="Char4"/>
          <w:spacing w:val="-2"/>
          <w:rtl/>
        </w:rPr>
        <w:t xml:space="preserve"> </w:t>
      </w:r>
      <w:r w:rsidR="00C31934" w:rsidRPr="00C64D7C">
        <w:rPr>
          <w:rStyle w:val="Char4"/>
          <w:rFonts w:hint="eastAsia"/>
          <w:spacing w:val="-2"/>
          <w:rtl/>
        </w:rPr>
        <w:t>بِمِث</w:t>
      </w:r>
      <w:r w:rsidR="00C31934" w:rsidRPr="00C64D7C">
        <w:rPr>
          <w:rStyle w:val="Char4"/>
          <w:rFonts w:hint="cs"/>
          <w:spacing w:val="-2"/>
          <w:rtl/>
        </w:rPr>
        <w:t>ۡ</w:t>
      </w:r>
      <w:r w:rsidR="00C31934" w:rsidRPr="00C64D7C">
        <w:rPr>
          <w:rStyle w:val="Char4"/>
          <w:rFonts w:hint="eastAsia"/>
          <w:spacing w:val="-2"/>
          <w:rtl/>
        </w:rPr>
        <w:t>لِهِ</w:t>
      </w:r>
      <w:r w:rsidR="00C31934" w:rsidRPr="00C64D7C">
        <w:rPr>
          <w:rStyle w:val="Char4"/>
          <w:rFonts w:hint="cs"/>
          <w:spacing w:val="-2"/>
          <w:rtl/>
        </w:rPr>
        <w:t>ۦ...</w:t>
      </w:r>
      <w:r w:rsidR="0017485A" w:rsidRPr="00C64D7C">
        <w:rPr>
          <w:rFonts w:ascii="Traditional Arabic" w:hAnsi="Traditional Arabic" w:cs="Traditional Arabic"/>
          <w:spacing w:val="-2"/>
          <w:rtl/>
        </w:rPr>
        <w:t>﴾</w:t>
      </w:r>
      <w:r w:rsidR="00D40CF8" w:rsidRPr="00C64D7C">
        <w:rPr>
          <w:spacing w:val="-2"/>
          <w:vertAlign w:val="superscript"/>
          <w:rtl/>
        </w:rPr>
        <w:t>(</w:t>
      </w:r>
      <w:r w:rsidR="00D40CF8" w:rsidRPr="00C64D7C">
        <w:rPr>
          <w:rStyle w:val="FootnoteReference"/>
          <w:rFonts w:ascii="IRLotus" w:hAnsi="IRLotus" w:cs="IRLotus"/>
          <w:spacing w:val="-2"/>
          <w:sz w:val="28"/>
          <w:szCs w:val="28"/>
          <w:rtl/>
        </w:rPr>
        <w:footnoteReference w:id="268"/>
      </w:r>
      <w:r w:rsidR="00D40CF8" w:rsidRPr="00C64D7C">
        <w:rPr>
          <w:rStyle w:val="FootnoteReference"/>
          <w:rFonts w:ascii="IRLotus" w:hAnsi="IRLotus" w:cs="IRLotus"/>
          <w:spacing w:val="-2"/>
          <w:sz w:val="28"/>
          <w:szCs w:val="28"/>
          <w:rtl/>
        </w:rPr>
        <w:t>)</w:t>
      </w:r>
      <w:r w:rsidR="004128B6" w:rsidRPr="00C64D7C">
        <w:rPr>
          <w:spacing w:val="-2"/>
          <w:rtl/>
          <w:lang w:bidi="ar-SA"/>
        </w:rPr>
        <w:t xml:space="preserve"> </w:t>
      </w:r>
      <w:r w:rsidR="004128B6" w:rsidRPr="00C64D7C">
        <w:rPr>
          <w:rStyle w:val="Chare"/>
          <w:spacing w:val="-2"/>
          <w:rtl/>
          <w:lang w:bidi="ar-SA"/>
        </w:rPr>
        <w:t>[الإسراء: 88]</w:t>
      </w:r>
      <w:r w:rsidR="004128B6" w:rsidRPr="00C64D7C">
        <w:rPr>
          <w:spacing w:val="-2"/>
          <w:rtl/>
          <w:lang w:bidi="ar-SA"/>
        </w:rPr>
        <w:t>، فَبُهِتُوا»</w:t>
      </w:r>
      <w:r w:rsidR="00D40CF8" w:rsidRPr="00C64D7C">
        <w:rPr>
          <w:spacing w:val="-2"/>
          <w:vertAlign w:val="superscript"/>
          <w:rtl/>
          <w:lang w:bidi="ar-SA"/>
        </w:rPr>
        <w:t>(</w:t>
      </w:r>
      <w:r w:rsidR="00D40CF8" w:rsidRPr="00C64D7C">
        <w:rPr>
          <w:rStyle w:val="FootnoteReference"/>
          <w:rFonts w:cs="IRLotus"/>
          <w:spacing w:val="-2"/>
          <w:szCs w:val="28"/>
          <w:rtl/>
          <w:lang w:bidi="ar-SA"/>
        </w:rPr>
        <w:footnoteReference w:id="269"/>
      </w:r>
      <w:r w:rsidR="00D40CF8" w:rsidRPr="00C64D7C">
        <w:rPr>
          <w:rStyle w:val="FootnoteReference"/>
          <w:rFonts w:cs="IRLotus"/>
          <w:spacing w:val="-2"/>
          <w:szCs w:val="28"/>
          <w:rtl/>
          <w:lang w:bidi="ar-SA"/>
        </w:rPr>
        <w:t>)</w:t>
      </w:r>
      <w:r w:rsidR="004128B6" w:rsidRPr="00C64D7C">
        <w:rPr>
          <w:spacing w:val="-2"/>
          <w:rtl/>
          <w:lang w:bidi="ar-SA"/>
        </w:rPr>
        <w:t>.</w:t>
      </w:r>
    </w:p>
    <w:p w:rsidR="008A04FE" w:rsidRPr="00F54D7A" w:rsidRDefault="008A04FE" w:rsidP="002614DF">
      <w:pPr>
        <w:pStyle w:val="a6"/>
        <w:rPr>
          <w:rtl/>
        </w:rPr>
      </w:pPr>
      <w:bookmarkStart w:id="224" w:name="_Toc454380060"/>
      <w:r w:rsidRPr="00F54D7A">
        <w:rPr>
          <w:rFonts w:hint="cs"/>
          <w:rtl/>
        </w:rPr>
        <w:t>وجه سو</w:t>
      </w:r>
      <w:r w:rsidR="00CA12CE" w:rsidRPr="00F54D7A">
        <w:rPr>
          <w:rFonts w:hint="cs"/>
          <w:rtl/>
        </w:rPr>
        <w:t>ّ</w:t>
      </w:r>
      <w:r w:rsidRPr="00F54D7A">
        <w:rPr>
          <w:rFonts w:hint="cs"/>
          <w:rtl/>
        </w:rPr>
        <w:t>م</w:t>
      </w:r>
      <w:r w:rsidR="00A32280" w:rsidRPr="00F54D7A">
        <w:rPr>
          <w:rFonts w:hint="cs"/>
          <w:rtl/>
        </w:rPr>
        <w:t>:</w:t>
      </w:r>
      <w:r w:rsidR="00CD3E26" w:rsidRPr="00F54D7A">
        <w:rPr>
          <w:rFonts w:hint="cs"/>
          <w:rtl/>
        </w:rPr>
        <w:t xml:space="preserve"> </w:t>
      </w:r>
      <w:r w:rsidRPr="00F54D7A">
        <w:rPr>
          <w:rFonts w:hint="cs"/>
          <w:rtl/>
        </w:rPr>
        <w:t>جذ</w:t>
      </w:r>
      <w:r w:rsidR="00CA12CE" w:rsidRPr="00F54D7A">
        <w:rPr>
          <w:rFonts w:hint="cs"/>
          <w:rtl/>
        </w:rPr>
        <w:t>ّ</w:t>
      </w:r>
      <w:r w:rsidRPr="00F54D7A">
        <w:rPr>
          <w:rFonts w:hint="cs"/>
          <w:rtl/>
        </w:rPr>
        <w:t>ابی</w:t>
      </w:r>
      <w:r w:rsidR="00CA12CE" w:rsidRPr="00F54D7A">
        <w:rPr>
          <w:rFonts w:hint="cs"/>
          <w:rtl/>
        </w:rPr>
        <w:t>ّ</w:t>
      </w:r>
      <w:r w:rsidRPr="00F54D7A">
        <w:rPr>
          <w:rFonts w:hint="cs"/>
          <w:rtl/>
        </w:rPr>
        <w:t>ت و نفوذ قرآن است</w:t>
      </w:r>
      <w:bookmarkEnd w:id="224"/>
    </w:p>
    <w:p w:rsidR="008A04FE" w:rsidRPr="00F54D7A" w:rsidRDefault="008A04FE" w:rsidP="00C249CC">
      <w:pPr>
        <w:pStyle w:val="a2"/>
        <w:rPr>
          <w:rtl/>
        </w:rPr>
      </w:pPr>
      <w:r w:rsidRPr="00F54D7A">
        <w:rPr>
          <w:rFonts w:hint="cs"/>
          <w:rtl/>
        </w:rPr>
        <w:t>کلمات بسیاری از نویسندگان و گویندگان، جذ</w:t>
      </w:r>
      <w:r w:rsidR="00CA12CE" w:rsidRPr="00F54D7A">
        <w:rPr>
          <w:rFonts w:hint="cs"/>
          <w:rtl/>
        </w:rPr>
        <w:t>ّ</w:t>
      </w:r>
      <w:r w:rsidRPr="00F54D7A">
        <w:rPr>
          <w:rFonts w:hint="cs"/>
          <w:rtl/>
        </w:rPr>
        <w:t>اب و مؤث</w:t>
      </w:r>
      <w:r w:rsidR="00CA12CE" w:rsidRPr="00F54D7A">
        <w:rPr>
          <w:rFonts w:hint="cs"/>
          <w:rtl/>
        </w:rPr>
        <w:t>ّ</w:t>
      </w:r>
      <w:r w:rsidRPr="00F54D7A">
        <w:rPr>
          <w:rFonts w:hint="cs"/>
          <w:rtl/>
        </w:rPr>
        <w:t>ر است، ولی نه مانند قرآن، عل</w:t>
      </w:r>
      <w:r w:rsidR="00635A86" w:rsidRPr="00F54D7A">
        <w:rPr>
          <w:rFonts w:hint="cs"/>
          <w:rtl/>
        </w:rPr>
        <w:t>ّ</w:t>
      </w:r>
      <w:r w:rsidRPr="00F54D7A">
        <w:rPr>
          <w:rFonts w:hint="cs"/>
          <w:rtl/>
        </w:rPr>
        <w:t>ت و سبب اسلام آوردن تود</w:t>
      </w:r>
      <w:r w:rsidR="007C704B" w:rsidRPr="00F54D7A">
        <w:rPr>
          <w:rFonts w:hint="cs"/>
          <w:rtl/>
        </w:rPr>
        <w:t>ۀ</w:t>
      </w:r>
      <w:r w:rsidRPr="00F54D7A">
        <w:rPr>
          <w:rFonts w:hint="cs"/>
          <w:rtl/>
        </w:rPr>
        <w:t xml:space="preserve"> بی‌سواد مشرکین همانا قرآن و جذ</w:t>
      </w:r>
      <w:r w:rsidR="00635A86" w:rsidRPr="00F54D7A">
        <w:rPr>
          <w:rFonts w:hint="cs"/>
          <w:rtl/>
        </w:rPr>
        <w:t>ّ</w:t>
      </w:r>
      <w:r w:rsidRPr="00F54D7A">
        <w:rPr>
          <w:rFonts w:hint="cs"/>
          <w:rtl/>
        </w:rPr>
        <w:t>ابی</w:t>
      </w:r>
      <w:r w:rsidR="00635A86" w:rsidRPr="00F54D7A">
        <w:rPr>
          <w:rFonts w:hint="cs"/>
          <w:rtl/>
        </w:rPr>
        <w:t>ّت و تأثیر آن بود، به</w:t>
      </w:r>
      <w:r w:rsidR="00635A86" w:rsidRPr="00F54D7A">
        <w:rPr>
          <w:rtl/>
        </w:rPr>
        <w:softHyphen/>
      </w:r>
      <w:r w:rsidR="005A63A8" w:rsidRPr="00F54D7A">
        <w:rPr>
          <w:rFonts w:hint="cs"/>
          <w:rtl/>
        </w:rPr>
        <w:t xml:space="preserve"> </w:t>
      </w:r>
      <w:r w:rsidRPr="00F54D7A">
        <w:rPr>
          <w:rFonts w:hint="cs"/>
          <w:rtl/>
        </w:rPr>
        <w:t>طوری که ب</w:t>
      </w:r>
      <w:r w:rsidR="00635A86" w:rsidRPr="00F54D7A">
        <w:rPr>
          <w:rFonts w:hint="cs"/>
          <w:rtl/>
        </w:rPr>
        <w:t>ه</w:t>
      </w:r>
      <w:r w:rsidR="005A63A8" w:rsidRPr="00F54D7A">
        <w:rPr>
          <w:rFonts w:hint="cs"/>
          <w:rtl/>
        </w:rPr>
        <w:t xml:space="preserve"> </w:t>
      </w:r>
      <w:r w:rsidR="00635A86" w:rsidRPr="00F54D7A">
        <w:rPr>
          <w:rFonts w:hint="cs"/>
          <w:rtl/>
        </w:rPr>
        <w:softHyphen/>
      </w:r>
      <w:r w:rsidRPr="00F54D7A">
        <w:rPr>
          <w:rFonts w:hint="cs"/>
          <w:rtl/>
        </w:rPr>
        <w:t>ص</w:t>
      </w:r>
      <w:r w:rsidR="00635A86" w:rsidRPr="00F54D7A">
        <w:rPr>
          <w:rFonts w:hint="cs"/>
          <w:rtl/>
        </w:rPr>
        <w:t>ِ</w:t>
      </w:r>
      <w:r w:rsidRPr="00F54D7A">
        <w:rPr>
          <w:rFonts w:hint="cs"/>
          <w:rtl/>
        </w:rPr>
        <w:t xml:space="preserve">رف شنیدن قرآن </w:t>
      </w:r>
      <w:r w:rsidR="00635A86" w:rsidRPr="00F54D7A">
        <w:rPr>
          <w:rFonts w:hint="cs"/>
          <w:rtl/>
        </w:rPr>
        <w:t>تسلیم می‌شدند و دست از عداوت بر</w:t>
      </w:r>
      <w:r w:rsidR="005A63A8" w:rsidRPr="00F54D7A">
        <w:rPr>
          <w:rFonts w:hint="cs"/>
          <w:rtl/>
        </w:rPr>
        <w:t>می‌داشتند، بلکه دست از زن، فرزند، طائفه،</w:t>
      </w:r>
      <w:r w:rsidRPr="00F54D7A">
        <w:rPr>
          <w:rFonts w:hint="cs"/>
          <w:rtl/>
        </w:rPr>
        <w:t xml:space="preserve"> املاک و علائق دیگر خود </w:t>
      </w:r>
      <w:r w:rsidR="005A63A8" w:rsidRPr="00F54D7A">
        <w:rPr>
          <w:rFonts w:hint="cs"/>
          <w:rtl/>
        </w:rPr>
        <w:t>برمی‌داشتند و پیرو قرآن می‌شدند</w:t>
      </w:r>
      <w:r w:rsidRPr="00F54D7A">
        <w:rPr>
          <w:rFonts w:hint="cs"/>
          <w:rtl/>
        </w:rPr>
        <w:t xml:space="preserve"> و این موضوع محق</w:t>
      </w:r>
      <w:r w:rsidR="00635A86" w:rsidRPr="00F54D7A">
        <w:rPr>
          <w:rFonts w:hint="cs"/>
          <w:rtl/>
        </w:rPr>
        <w:t>ّ</w:t>
      </w:r>
      <w:r w:rsidRPr="00F54D7A">
        <w:rPr>
          <w:rFonts w:hint="cs"/>
          <w:rtl/>
        </w:rPr>
        <w:t>ق و مسل</w:t>
      </w:r>
      <w:r w:rsidR="00635A86" w:rsidRPr="00F54D7A">
        <w:rPr>
          <w:rFonts w:hint="cs"/>
          <w:rtl/>
        </w:rPr>
        <w:t>ّ</w:t>
      </w:r>
      <w:r w:rsidRPr="00F54D7A">
        <w:rPr>
          <w:rFonts w:hint="cs"/>
          <w:rtl/>
        </w:rPr>
        <w:t>م است برای کسی</w:t>
      </w:r>
      <w:r w:rsidR="005A63A8" w:rsidRPr="00F54D7A">
        <w:rPr>
          <w:rFonts w:hint="cs"/>
          <w:rtl/>
        </w:rPr>
        <w:t xml:space="preserve"> که عارف به زبان و لغت عرب باشد</w:t>
      </w:r>
      <w:r w:rsidRPr="00F54D7A">
        <w:rPr>
          <w:rFonts w:hint="cs"/>
          <w:rtl/>
        </w:rPr>
        <w:t xml:space="preserve"> و لذا دشمنان اسلام در این اواخر کوشیدند که تدریس زبان عربی را از فرهنگ مستعمراتی خود حذف کنند و یا فورمالیته نمایند تا</w:t>
      </w:r>
      <w:r w:rsidR="00BF5844" w:rsidRPr="00F54D7A">
        <w:rPr>
          <w:rFonts w:hint="cs"/>
          <w:rtl/>
        </w:rPr>
        <w:t xml:space="preserve"> مردم به رموز و حقائق قرآن آشنا</w:t>
      </w:r>
      <w:r w:rsidRPr="00F54D7A">
        <w:rPr>
          <w:rFonts w:hint="cs"/>
          <w:rtl/>
        </w:rPr>
        <w:t xml:space="preserve"> نشوند و</w:t>
      </w:r>
      <w:r w:rsidR="005A63A8" w:rsidRPr="00F54D7A">
        <w:rPr>
          <w:rFonts w:hint="cs"/>
          <w:rtl/>
        </w:rPr>
        <w:t xml:space="preserve"> به آن نگروند</w:t>
      </w:r>
      <w:r w:rsidRPr="00F54D7A">
        <w:rPr>
          <w:rFonts w:hint="cs"/>
          <w:rtl/>
        </w:rPr>
        <w:t xml:space="preserve"> و مراجع اسلامی نیز به استعمار کمک کرده و به واسط</w:t>
      </w:r>
      <w:r w:rsidR="00635A86" w:rsidRPr="00F54D7A">
        <w:rPr>
          <w:rFonts w:hint="cs"/>
          <w:rtl/>
        </w:rPr>
        <w:t>ۀ</w:t>
      </w:r>
      <w:r w:rsidRPr="00F54D7A">
        <w:rPr>
          <w:rFonts w:hint="cs"/>
          <w:rtl/>
        </w:rPr>
        <w:t xml:space="preserve"> فتوای به وجوب تقلید و اکتفاء</w:t>
      </w:r>
      <w:r w:rsidR="00635A86" w:rsidRPr="00F54D7A">
        <w:rPr>
          <w:rFonts w:hint="cs"/>
          <w:rtl/>
        </w:rPr>
        <w:t>ِ</w:t>
      </w:r>
      <w:r w:rsidRPr="00F54D7A">
        <w:rPr>
          <w:rFonts w:hint="cs"/>
          <w:rtl/>
        </w:rPr>
        <w:t xml:space="preserve"> آن در امور اسلامی مردم را از تعل</w:t>
      </w:r>
      <w:r w:rsidR="00635A86" w:rsidRPr="00F54D7A">
        <w:rPr>
          <w:rFonts w:hint="cs"/>
          <w:rtl/>
        </w:rPr>
        <w:t>ّ</w:t>
      </w:r>
      <w:r w:rsidRPr="00F54D7A">
        <w:rPr>
          <w:rFonts w:hint="cs"/>
          <w:rtl/>
        </w:rPr>
        <w:t xml:space="preserve">م آیات </w:t>
      </w:r>
      <w:r w:rsidR="00635A86" w:rsidRPr="00F54D7A">
        <w:rPr>
          <w:rFonts w:hint="cs"/>
          <w:rtl/>
        </w:rPr>
        <w:t>إلهی باز</w:t>
      </w:r>
      <w:r w:rsidRPr="00F54D7A">
        <w:rPr>
          <w:rFonts w:hint="cs"/>
          <w:rtl/>
        </w:rPr>
        <w:t>داشتند به طوری که اکثر مل</w:t>
      </w:r>
      <w:r w:rsidR="00837CCC" w:rsidRPr="00F54D7A">
        <w:rPr>
          <w:rFonts w:hint="cs"/>
          <w:rtl/>
        </w:rPr>
        <w:t>ّ</w:t>
      </w:r>
      <w:r w:rsidRPr="00F54D7A">
        <w:rPr>
          <w:rFonts w:hint="cs"/>
          <w:rtl/>
        </w:rPr>
        <w:t>ت از کتاب آسمانی خود بی‌اطلاّعند. و ام</w:t>
      </w:r>
      <w:r w:rsidR="00837CCC" w:rsidRPr="00F54D7A">
        <w:rPr>
          <w:rFonts w:hint="cs"/>
          <w:rtl/>
        </w:rPr>
        <w:t>ّ</w:t>
      </w:r>
      <w:r w:rsidRPr="00F54D7A">
        <w:rPr>
          <w:rFonts w:hint="cs"/>
          <w:rtl/>
        </w:rPr>
        <w:t xml:space="preserve">ا عرب که لغت قرآن زبان مادری ایشانست ممکن نیست دست از قرآن بردارند. </w:t>
      </w:r>
    </w:p>
    <w:p w:rsidR="008A04FE" w:rsidRPr="00F54D7A" w:rsidRDefault="008A04FE" w:rsidP="00C249CC">
      <w:pPr>
        <w:pStyle w:val="a2"/>
        <w:rPr>
          <w:rtl/>
        </w:rPr>
      </w:pPr>
      <w:r w:rsidRPr="00F54D7A">
        <w:rPr>
          <w:rFonts w:hint="cs"/>
          <w:rtl/>
        </w:rPr>
        <w:t>ولید</w:t>
      </w:r>
      <w:r w:rsidR="00357EB1" w:rsidRPr="00F54D7A">
        <w:rPr>
          <w:rFonts w:hint="cs"/>
          <w:rtl/>
        </w:rPr>
        <w:t xml:space="preserve"> </w:t>
      </w:r>
      <w:r w:rsidR="005A63A8" w:rsidRPr="00F54D7A">
        <w:rPr>
          <w:rFonts w:hint="cs"/>
          <w:rtl/>
        </w:rPr>
        <w:t>بن مغیر</w:t>
      </w:r>
      <w:r w:rsidR="005A63A8" w:rsidRPr="00F54D7A">
        <w:rPr>
          <w:rFonts w:hint="cs"/>
          <w:rtl/>
          <w:lang w:bidi="ar-SA"/>
        </w:rPr>
        <w:t>ة</w:t>
      </w:r>
      <w:r w:rsidRPr="00F54D7A">
        <w:rPr>
          <w:rFonts w:hint="cs"/>
          <w:rtl/>
        </w:rPr>
        <w:t xml:space="preserve"> از مشرکین بزرگ مک</w:t>
      </w:r>
      <w:r w:rsidR="00837CCC" w:rsidRPr="00F54D7A">
        <w:rPr>
          <w:rFonts w:hint="cs"/>
          <w:rtl/>
        </w:rPr>
        <w:t>ّ</w:t>
      </w:r>
      <w:r w:rsidRPr="00F54D7A">
        <w:rPr>
          <w:rFonts w:hint="cs"/>
          <w:rtl/>
        </w:rPr>
        <w:t>ه بود و به رسول خدا</w:t>
      </w:r>
      <w:r w:rsidR="00A87B93" w:rsidRPr="00F54D7A">
        <w:rPr>
          <w:rFonts w:cs="CTraditional Arabic" w:hint="cs"/>
          <w:rtl/>
        </w:rPr>
        <w:t>ص</w:t>
      </w:r>
      <w:r w:rsidRPr="00F54D7A">
        <w:rPr>
          <w:rFonts w:hint="cs"/>
          <w:rtl/>
        </w:rPr>
        <w:t xml:space="preserve"> استهزاء می‌کرد، چون آیات قرآن را شنید متزلزل شد، در مورد نزول سور</w:t>
      </w:r>
      <w:r w:rsidR="00837CCC" w:rsidRPr="00F54D7A">
        <w:rPr>
          <w:rFonts w:hint="cs"/>
          <w:rtl/>
        </w:rPr>
        <w:t>ۀ</w:t>
      </w:r>
      <w:r w:rsidRPr="00F54D7A">
        <w:rPr>
          <w:rFonts w:hint="cs"/>
          <w:rtl/>
        </w:rPr>
        <w:t xml:space="preserve"> مد</w:t>
      </w:r>
      <w:r w:rsidR="00837CCC" w:rsidRPr="00F54D7A">
        <w:rPr>
          <w:rFonts w:hint="cs"/>
          <w:rtl/>
        </w:rPr>
        <w:t>ّ</w:t>
      </w:r>
      <w:r w:rsidRPr="00F54D7A">
        <w:rPr>
          <w:rFonts w:hint="cs"/>
          <w:rtl/>
        </w:rPr>
        <w:t>ث</w:t>
      </w:r>
      <w:r w:rsidR="00837CCC" w:rsidRPr="00F54D7A">
        <w:rPr>
          <w:rFonts w:hint="cs"/>
          <w:rtl/>
        </w:rPr>
        <w:t>ّ</w:t>
      </w:r>
      <w:r w:rsidRPr="00F54D7A">
        <w:rPr>
          <w:rFonts w:hint="cs"/>
          <w:rtl/>
        </w:rPr>
        <w:t>ر آمده که رسول خدا</w:t>
      </w:r>
      <w:r w:rsidR="00A87B93" w:rsidRPr="00F54D7A">
        <w:rPr>
          <w:rFonts w:cs="CTraditional Arabic" w:hint="cs"/>
          <w:rtl/>
        </w:rPr>
        <w:t>ص</w:t>
      </w:r>
      <w:r w:rsidRPr="00F54D7A">
        <w:rPr>
          <w:rFonts w:hint="cs"/>
          <w:rtl/>
        </w:rPr>
        <w:t xml:space="preserve"> می‌نشست در مسجد‌الحرام و قرآن تلاوت می‌کرد، طائف</w:t>
      </w:r>
      <w:r w:rsidR="00837CCC" w:rsidRPr="00F54D7A">
        <w:rPr>
          <w:rFonts w:hint="cs"/>
          <w:rtl/>
        </w:rPr>
        <w:t>ۀ</w:t>
      </w:r>
      <w:r w:rsidRPr="00F54D7A">
        <w:rPr>
          <w:rFonts w:hint="cs"/>
          <w:rtl/>
        </w:rPr>
        <w:t xml:space="preserve"> قریش اجتماع کردند نزد ولید و گفتند</w:t>
      </w:r>
      <w:r w:rsidR="00982A0D" w:rsidRPr="00F54D7A">
        <w:rPr>
          <w:rFonts w:hint="cs"/>
          <w:rtl/>
        </w:rPr>
        <w:t>:</w:t>
      </w:r>
      <w:r w:rsidRPr="00F54D7A">
        <w:rPr>
          <w:rFonts w:hint="cs"/>
          <w:rtl/>
        </w:rPr>
        <w:t xml:space="preserve"> محم</w:t>
      </w:r>
      <w:r w:rsidR="00837CCC" w:rsidRPr="00F54D7A">
        <w:rPr>
          <w:rFonts w:hint="cs"/>
          <w:rtl/>
        </w:rPr>
        <w:t>ّ</w:t>
      </w:r>
      <w:r w:rsidRPr="00F54D7A">
        <w:rPr>
          <w:rFonts w:hint="cs"/>
          <w:rtl/>
        </w:rPr>
        <w:t>د کلامش چیست آیا شعر است یا حکایت یا خطبه؟ ولید گفت</w:t>
      </w:r>
      <w:r w:rsidR="00982A0D" w:rsidRPr="00F54D7A">
        <w:rPr>
          <w:rFonts w:hint="cs"/>
          <w:rtl/>
        </w:rPr>
        <w:t>:</w:t>
      </w:r>
      <w:r w:rsidRPr="00F54D7A">
        <w:rPr>
          <w:rFonts w:hint="cs"/>
          <w:rtl/>
        </w:rPr>
        <w:t xml:space="preserve"> بگذارید من کلام او را بشنوم، پس نزدیک رسول خدا</w:t>
      </w:r>
      <w:r w:rsidR="00A87B93" w:rsidRPr="00F54D7A">
        <w:rPr>
          <w:rFonts w:cs="CTraditional Arabic" w:hint="cs"/>
          <w:rtl/>
        </w:rPr>
        <w:t>ص</w:t>
      </w:r>
      <w:r w:rsidRPr="00F54D7A">
        <w:rPr>
          <w:rFonts w:hint="cs"/>
          <w:rtl/>
        </w:rPr>
        <w:t xml:space="preserve"> رفت و گفت</w:t>
      </w:r>
      <w:r w:rsidR="00982A0D" w:rsidRPr="00F54D7A">
        <w:rPr>
          <w:rFonts w:hint="cs"/>
          <w:rtl/>
        </w:rPr>
        <w:t>:</w:t>
      </w:r>
      <w:r w:rsidRPr="00F54D7A">
        <w:rPr>
          <w:rFonts w:hint="cs"/>
          <w:rtl/>
        </w:rPr>
        <w:t xml:space="preserve"> از شعرت بخوان، رسول خدا</w:t>
      </w:r>
      <w:r w:rsidR="00A87B93" w:rsidRPr="00F54D7A">
        <w:rPr>
          <w:rFonts w:cs="CTraditional Arabic" w:hint="cs"/>
          <w:rtl/>
        </w:rPr>
        <w:t>ص</w:t>
      </w:r>
      <w:r w:rsidRPr="00F54D7A">
        <w:rPr>
          <w:rFonts w:hint="cs"/>
          <w:rtl/>
        </w:rPr>
        <w:t xml:space="preserve"> فرمود</w:t>
      </w:r>
      <w:r w:rsidR="00CD3E26" w:rsidRPr="00F54D7A">
        <w:rPr>
          <w:rFonts w:hint="cs"/>
          <w:rtl/>
        </w:rPr>
        <w:t xml:space="preserve">: </w:t>
      </w:r>
      <w:r w:rsidRPr="00F54D7A">
        <w:rPr>
          <w:rFonts w:hint="cs"/>
          <w:rtl/>
        </w:rPr>
        <w:t>شعر نیست و چند آیه از سور</w:t>
      </w:r>
      <w:r w:rsidR="00837CCC" w:rsidRPr="00F54D7A">
        <w:rPr>
          <w:rFonts w:hint="cs"/>
          <w:rtl/>
        </w:rPr>
        <w:t>ۀ</w:t>
      </w:r>
      <w:r w:rsidRPr="00F54D7A">
        <w:rPr>
          <w:rFonts w:hint="cs"/>
          <w:rtl/>
        </w:rPr>
        <w:t xml:space="preserve"> «حم سجده» قرائت کرد، بدن و</w:t>
      </w:r>
      <w:r w:rsidR="005A63A8" w:rsidRPr="00F54D7A">
        <w:rPr>
          <w:rFonts w:hint="cs"/>
          <w:rtl/>
        </w:rPr>
        <w:t>لید لرزید و مو بر تن او راست شد</w:t>
      </w:r>
      <w:r w:rsidRPr="00F54D7A">
        <w:rPr>
          <w:rFonts w:hint="cs"/>
          <w:rtl/>
        </w:rPr>
        <w:t xml:space="preserve"> و برخاست و به خان</w:t>
      </w:r>
      <w:r w:rsidR="00837CCC" w:rsidRPr="00F54D7A">
        <w:rPr>
          <w:rFonts w:hint="cs"/>
          <w:rtl/>
        </w:rPr>
        <w:t>ۀ</w:t>
      </w:r>
      <w:r w:rsidRPr="00F54D7A">
        <w:rPr>
          <w:rFonts w:hint="cs"/>
          <w:rtl/>
        </w:rPr>
        <w:t xml:space="preserve"> خود رفت و نزد قریش مراجعت نکرد، قریش نزد</w:t>
      </w:r>
      <w:r w:rsidR="0078117A" w:rsidRPr="00F54D7A">
        <w:rPr>
          <w:rFonts w:hint="cs"/>
          <w:rtl/>
        </w:rPr>
        <w:t xml:space="preserve"> ابوجهل رفتند و</w:t>
      </w:r>
      <w:r w:rsidR="005A63A8" w:rsidRPr="00F54D7A">
        <w:rPr>
          <w:rFonts w:hint="cs"/>
          <w:rtl/>
        </w:rPr>
        <w:t xml:space="preserve"> </w:t>
      </w:r>
      <w:r w:rsidR="0078117A" w:rsidRPr="00F54D7A">
        <w:rPr>
          <w:rFonts w:hint="cs"/>
          <w:rtl/>
        </w:rPr>
        <w:t>گفتند</w:t>
      </w:r>
      <w:r w:rsidR="00CD3E26" w:rsidRPr="00F54D7A">
        <w:rPr>
          <w:rFonts w:hint="cs"/>
          <w:rtl/>
        </w:rPr>
        <w:t xml:space="preserve">: </w:t>
      </w:r>
      <w:r w:rsidR="0078117A" w:rsidRPr="00F54D7A">
        <w:rPr>
          <w:rFonts w:hint="cs"/>
          <w:rtl/>
        </w:rPr>
        <w:t>وليد به دين محم</w:t>
      </w:r>
      <w:r w:rsidR="00837CCC" w:rsidRPr="00F54D7A">
        <w:rPr>
          <w:rFonts w:hint="cs"/>
          <w:rtl/>
        </w:rPr>
        <w:t>ّ</w:t>
      </w:r>
      <w:r w:rsidR="0078117A" w:rsidRPr="00F54D7A">
        <w:rPr>
          <w:rFonts w:hint="cs"/>
          <w:rtl/>
        </w:rPr>
        <w:t>د</w:t>
      </w:r>
      <w:r w:rsidR="00A87B93" w:rsidRPr="00F54D7A">
        <w:rPr>
          <w:rFonts w:cs="CTraditional Arabic" w:hint="cs"/>
          <w:rtl/>
        </w:rPr>
        <w:t>ص</w:t>
      </w:r>
      <w:r w:rsidR="0078117A" w:rsidRPr="00F54D7A">
        <w:rPr>
          <w:rFonts w:hint="cs"/>
          <w:rtl/>
        </w:rPr>
        <w:t xml:space="preserve"> ميل كرد. ابوجهل نزد</w:t>
      </w:r>
      <w:r w:rsidRPr="00F54D7A">
        <w:rPr>
          <w:rFonts w:hint="cs"/>
          <w:rtl/>
        </w:rPr>
        <w:t xml:space="preserve"> او آمد و گفت ما را سرشکسته کردی و میل به دین محم</w:t>
      </w:r>
      <w:r w:rsidR="00837CCC" w:rsidRPr="00F54D7A">
        <w:rPr>
          <w:rFonts w:hint="cs"/>
          <w:rtl/>
        </w:rPr>
        <w:t>ّ</w:t>
      </w:r>
      <w:r w:rsidRPr="00F54D7A">
        <w:rPr>
          <w:rFonts w:hint="cs"/>
          <w:rtl/>
        </w:rPr>
        <w:t>د نمودی</w:t>
      </w:r>
      <w:r w:rsidR="00F34368" w:rsidRPr="00F54D7A">
        <w:rPr>
          <w:rFonts w:hint="cs"/>
          <w:rtl/>
        </w:rPr>
        <w:t>.</w:t>
      </w:r>
      <w:r w:rsidRPr="00F54D7A">
        <w:rPr>
          <w:rFonts w:hint="cs"/>
          <w:rtl/>
        </w:rPr>
        <w:t xml:space="preserve"> گفت</w:t>
      </w:r>
      <w:r w:rsidR="00CD3E26" w:rsidRPr="00F54D7A">
        <w:rPr>
          <w:rFonts w:hint="cs"/>
          <w:rtl/>
        </w:rPr>
        <w:t xml:space="preserve">: </w:t>
      </w:r>
      <w:r w:rsidRPr="00F54D7A">
        <w:rPr>
          <w:rFonts w:hint="cs"/>
          <w:rtl/>
        </w:rPr>
        <w:t>من کلامی از او شنیدم که پوست</w:t>
      </w:r>
      <w:r w:rsidR="00F34368" w:rsidRPr="00F54D7A">
        <w:rPr>
          <w:rFonts w:hint="cs"/>
          <w:rtl/>
        </w:rPr>
        <w:t xml:space="preserve"> </w:t>
      </w:r>
      <w:r w:rsidRPr="00F54D7A">
        <w:rPr>
          <w:rFonts w:hint="cs"/>
          <w:rtl/>
        </w:rPr>
        <w:t>بدن را می‌لرزاند، ابوجهل گفت</w:t>
      </w:r>
      <w:r w:rsidR="006F12FB" w:rsidRPr="00F54D7A">
        <w:rPr>
          <w:rFonts w:hint="cs"/>
          <w:rtl/>
        </w:rPr>
        <w:t>:</w:t>
      </w:r>
      <w:r w:rsidRPr="00F54D7A">
        <w:rPr>
          <w:rFonts w:hint="cs"/>
          <w:rtl/>
        </w:rPr>
        <w:t xml:space="preserve"> کلام او چیست شعر است یا خطابه؟ ولید گفت</w:t>
      </w:r>
      <w:r w:rsidR="006F12FB" w:rsidRPr="00F54D7A">
        <w:rPr>
          <w:rFonts w:hint="cs"/>
          <w:rtl/>
        </w:rPr>
        <w:t>:</w:t>
      </w:r>
      <w:r w:rsidRPr="00F54D7A">
        <w:rPr>
          <w:rFonts w:hint="cs"/>
          <w:rtl/>
        </w:rPr>
        <w:t xml:space="preserve"> خطابه کلام مت</w:t>
      </w:r>
      <w:r w:rsidR="00837CCC" w:rsidRPr="00F54D7A">
        <w:rPr>
          <w:rFonts w:hint="cs"/>
          <w:rtl/>
        </w:rPr>
        <w:t>ّ</w:t>
      </w:r>
      <w:r w:rsidRPr="00F54D7A">
        <w:rPr>
          <w:rFonts w:hint="cs"/>
          <w:rtl/>
        </w:rPr>
        <w:t>صلی است، ولی قرآن محم</w:t>
      </w:r>
      <w:r w:rsidR="00837CCC" w:rsidRPr="00F54D7A">
        <w:rPr>
          <w:rFonts w:hint="cs"/>
          <w:rtl/>
        </w:rPr>
        <w:t>ّ</w:t>
      </w:r>
      <w:r w:rsidRPr="00F54D7A">
        <w:rPr>
          <w:rFonts w:hint="cs"/>
          <w:rtl/>
        </w:rPr>
        <w:t>د چنین نیست و انواع شعر عرب را شنیده‌ام، کلام او شعر نیست، بگذارید فکر کنم و فردا جواب گویم، چون فردا شد گفت</w:t>
      </w:r>
      <w:r w:rsidR="00CD3E26" w:rsidRPr="00F54D7A">
        <w:rPr>
          <w:rFonts w:hint="cs"/>
          <w:rtl/>
        </w:rPr>
        <w:t xml:space="preserve">: </w:t>
      </w:r>
      <w:r w:rsidRPr="00F54D7A">
        <w:rPr>
          <w:rStyle w:val="Char9"/>
          <w:rtl/>
        </w:rPr>
        <w:t>«إن هذا إلا</w:t>
      </w:r>
      <w:r w:rsidR="00837CCC" w:rsidRPr="00F54D7A">
        <w:rPr>
          <w:rStyle w:val="Char9"/>
          <w:rFonts w:hint="cs"/>
          <w:rtl/>
        </w:rPr>
        <w:t>ّ</w:t>
      </w:r>
      <w:r w:rsidRPr="00F54D7A">
        <w:rPr>
          <w:rStyle w:val="Char9"/>
          <w:rtl/>
        </w:rPr>
        <w:t xml:space="preserve"> س</w:t>
      </w:r>
      <w:r w:rsidR="00837CCC" w:rsidRPr="00F54D7A">
        <w:rPr>
          <w:rStyle w:val="Char9"/>
          <w:rFonts w:hint="cs"/>
          <w:rtl/>
        </w:rPr>
        <w:t>ِ</w:t>
      </w:r>
      <w:r w:rsidRPr="00F54D7A">
        <w:rPr>
          <w:rStyle w:val="Char9"/>
          <w:rtl/>
        </w:rPr>
        <w:t>حر</w:t>
      </w:r>
      <w:r w:rsidR="00837CCC" w:rsidRPr="00F54D7A">
        <w:rPr>
          <w:rStyle w:val="Char9"/>
          <w:rFonts w:hint="cs"/>
          <w:rtl/>
        </w:rPr>
        <w:t>ٌ</w:t>
      </w:r>
      <w:r w:rsidR="000F0081">
        <w:rPr>
          <w:rStyle w:val="Char9"/>
          <w:rFonts w:hint="cs"/>
          <w:rtl/>
        </w:rPr>
        <w:t xml:space="preserve"> </w:t>
      </w:r>
      <w:r w:rsidRPr="00F54D7A">
        <w:rPr>
          <w:rStyle w:val="Char9"/>
          <w:rtl/>
        </w:rPr>
        <w:t>ی</w:t>
      </w:r>
      <w:r w:rsidR="00837CCC" w:rsidRPr="00F54D7A">
        <w:rPr>
          <w:rStyle w:val="Char9"/>
          <w:rFonts w:hint="cs"/>
          <w:rtl/>
        </w:rPr>
        <w:t>ُ</w:t>
      </w:r>
      <w:r w:rsidRPr="00F54D7A">
        <w:rPr>
          <w:rStyle w:val="Char9"/>
          <w:rtl/>
        </w:rPr>
        <w:t>ؤث</w:t>
      </w:r>
      <w:r w:rsidR="00837CCC" w:rsidRPr="00F54D7A">
        <w:rPr>
          <w:rStyle w:val="Char9"/>
          <w:rFonts w:hint="cs"/>
          <w:rtl/>
        </w:rPr>
        <w:t>َ</w:t>
      </w:r>
      <w:r w:rsidRPr="00F54D7A">
        <w:rPr>
          <w:rStyle w:val="Char9"/>
          <w:rtl/>
        </w:rPr>
        <w:t>ر»</w:t>
      </w:r>
      <w:r w:rsidR="00D40CF8" w:rsidRPr="00D40CF8">
        <w:rPr>
          <w:vertAlign w:val="superscript"/>
          <w:rtl/>
          <w:lang w:bidi="ar-SA"/>
        </w:rPr>
        <w:t>(</w:t>
      </w:r>
      <w:r w:rsidR="00D40CF8" w:rsidRPr="00DF2ADA">
        <w:rPr>
          <w:vertAlign w:val="superscript"/>
          <w:rtl/>
          <w:lang w:bidi="ar-SA"/>
        </w:rPr>
        <w:footnoteReference w:id="270"/>
      </w:r>
      <w:r w:rsidR="00D40CF8" w:rsidRPr="00D40CF8">
        <w:rPr>
          <w:vertAlign w:val="superscript"/>
          <w:rtl/>
          <w:lang w:bidi="ar-SA"/>
        </w:rPr>
        <w:t>)</w:t>
      </w:r>
      <w:r w:rsidR="004128B6" w:rsidRPr="00867BF5">
        <w:rPr>
          <w:rtl/>
          <w:lang w:bidi="ar-SA"/>
        </w:rPr>
        <w:t>.</w:t>
      </w:r>
      <w:r w:rsidRPr="00F54D7A">
        <w:rPr>
          <w:rFonts w:hint="cs"/>
          <w:rtl/>
        </w:rPr>
        <w:t>کلامی از محم</w:t>
      </w:r>
      <w:r w:rsidR="00837CCC" w:rsidRPr="00F54D7A">
        <w:rPr>
          <w:rFonts w:hint="cs"/>
          <w:rtl/>
        </w:rPr>
        <w:t>ّ</w:t>
      </w:r>
      <w:r w:rsidRPr="00F54D7A">
        <w:rPr>
          <w:rFonts w:hint="cs"/>
          <w:rtl/>
        </w:rPr>
        <w:t>د شنیدم که نه کلام بشر است و نه کلام جن</w:t>
      </w:r>
      <w:r w:rsidR="00837CCC" w:rsidRPr="00F54D7A">
        <w:rPr>
          <w:rFonts w:hint="cs"/>
          <w:rtl/>
        </w:rPr>
        <w:t>ّ</w:t>
      </w:r>
      <w:r w:rsidR="005A63A8" w:rsidRPr="00F54D7A">
        <w:rPr>
          <w:rFonts w:hint="cs"/>
          <w:rtl/>
        </w:rPr>
        <w:t>، سخن او شیرینی و حلاوتی،</w:t>
      </w:r>
      <w:r w:rsidRPr="00F54D7A">
        <w:rPr>
          <w:rFonts w:hint="cs"/>
          <w:rtl/>
        </w:rPr>
        <w:t xml:space="preserve"> فوا</w:t>
      </w:r>
      <w:r w:rsidR="005A63A8" w:rsidRPr="00F54D7A">
        <w:rPr>
          <w:rFonts w:hint="cs"/>
          <w:rtl/>
        </w:rPr>
        <w:t>ئد و نتایجی دارد که مافوق ندارد</w:t>
      </w:r>
      <w:r w:rsidRPr="00F54D7A">
        <w:rPr>
          <w:rFonts w:hint="cs"/>
          <w:rtl/>
        </w:rPr>
        <w:t xml:space="preserve"> و سخنان دیگر را درهم می‌شکند</w:t>
      </w:r>
      <w:r w:rsidR="00D40CF8" w:rsidRPr="00D40CF8">
        <w:rPr>
          <w:vertAlign w:val="superscript"/>
          <w:rtl/>
          <w:lang w:bidi="ar-SA"/>
        </w:rPr>
        <w:t>(</w:t>
      </w:r>
      <w:r w:rsidR="00D40CF8" w:rsidRPr="00DF2ADA">
        <w:rPr>
          <w:vertAlign w:val="superscript"/>
          <w:rtl/>
          <w:lang w:bidi="ar-SA"/>
        </w:rPr>
        <w:footnoteReference w:id="271"/>
      </w:r>
      <w:r w:rsidR="00D40CF8" w:rsidRPr="00D40CF8">
        <w:rPr>
          <w:vertAlign w:val="superscript"/>
          <w:rtl/>
          <w:lang w:bidi="ar-SA"/>
        </w:rPr>
        <w:t>)</w:t>
      </w:r>
      <w:r w:rsidRPr="00F54D7A">
        <w:rPr>
          <w:rFonts w:hint="cs"/>
          <w:rtl/>
        </w:rPr>
        <w:t xml:space="preserve">. </w:t>
      </w:r>
    </w:p>
    <w:p w:rsidR="008A04FE" w:rsidRPr="00F54D7A" w:rsidRDefault="008A04FE" w:rsidP="00C249CC">
      <w:pPr>
        <w:pStyle w:val="a2"/>
        <w:rPr>
          <w:rtl/>
        </w:rPr>
      </w:pPr>
      <w:r w:rsidRPr="00F54D7A">
        <w:rPr>
          <w:rFonts w:hint="cs"/>
          <w:rtl/>
        </w:rPr>
        <w:t>به</w:t>
      </w:r>
      <w:r w:rsidR="00837CCC" w:rsidRPr="00F54D7A">
        <w:rPr>
          <w:rFonts w:hint="cs"/>
          <w:rtl/>
        </w:rPr>
        <w:t xml:space="preserve"> ه</w:t>
      </w:r>
      <w:r w:rsidRPr="00F54D7A">
        <w:rPr>
          <w:rFonts w:hint="cs"/>
          <w:rtl/>
        </w:rPr>
        <w:t>ر</w:t>
      </w:r>
      <w:r w:rsidR="00476B1F" w:rsidRPr="00F54D7A">
        <w:rPr>
          <w:rFonts w:hint="cs"/>
          <w:rtl/>
        </w:rPr>
        <w:t>حال مشرکین چون دیدند توده به ش</w:t>
      </w:r>
      <w:r w:rsidRPr="00F54D7A">
        <w:rPr>
          <w:rFonts w:hint="cs"/>
          <w:rtl/>
        </w:rPr>
        <w:t>ن</w:t>
      </w:r>
      <w:r w:rsidR="00476B1F" w:rsidRPr="00F54D7A">
        <w:rPr>
          <w:rFonts w:hint="cs"/>
          <w:rtl/>
        </w:rPr>
        <w:t>ي</w:t>
      </w:r>
      <w:r w:rsidRPr="00F54D7A">
        <w:rPr>
          <w:rFonts w:hint="cs"/>
          <w:rtl/>
        </w:rPr>
        <w:t xml:space="preserve">دن قرآن مجذوب می‌شود، بر آن شدند که گوش خود و دیگران را ببندند تا قرآن به گوشها نخورد، مانند زمان ما آنان که می‌خواهند خرافات دینی خود را حفظ کنند به مردم می‌گویند به مطالب قرآن گوش ندهید چون ما و شما آن را نمی‌فهمیم. و انگشت در گوش خود فرو می‌بردند و گاهی پنبه در گوش خود می‌نهادند. قرآن و اسلوب نظم آن </w:t>
      </w:r>
      <w:r w:rsidR="00C40417" w:rsidRPr="00F54D7A">
        <w:rPr>
          <w:rFonts w:hint="cs"/>
          <w:rtl/>
        </w:rPr>
        <w:t>آهنگی دارد که هر</w:t>
      </w:r>
      <w:r w:rsidR="005A63A8" w:rsidRPr="00F54D7A">
        <w:rPr>
          <w:rFonts w:hint="cs"/>
          <w:rtl/>
        </w:rPr>
        <w:t xml:space="preserve"> </w:t>
      </w:r>
      <w:r w:rsidRPr="00F54D7A">
        <w:rPr>
          <w:rFonts w:hint="cs"/>
          <w:rtl/>
        </w:rPr>
        <w:t>کس بشنود یک</w:t>
      </w:r>
      <w:r w:rsidR="005A63A8" w:rsidRPr="00F54D7A">
        <w:rPr>
          <w:rFonts w:hint="cs"/>
          <w:rtl/>
        </w:rPr>
        <w:t xml:space="preserve"> </w:t>
      </w:r>
      <w:r w:rsidRPr="00F54D7A">
        <w:rPr>
          <w:rFonts w:hint="cs"/>
          <w:rtl/>
        </w:rPr>
        <w:t xml:space="preserve">نوع وجد و شعفی به او رخ می‌دهد، اسلوب قرآن موجب پیدایش آهنگی شد که درعرب سابقه نداشت. </w:t>
      </w:r>
    </w:p>
    <w:p w:rsidR="008A04FE" w:rsidRPr="00F54D7A" w:rsidRDefault="008A04FE" w:rsidP="00C249CC">
      <w:pPr>
        <w:pStyle w:val="a2"/>
        <w:rPr>
          <w:rFonts w:cs="Times New Roman"/>
          <w:rtl/>
        </w:rPr>
      </w:pPr>
      <w:r w:rsidRPr="00F54D7A">
        <w:rPr>
          <w:rFonts w:hint="cs"/>
          <w:rtl/>
        </w:rPr>
        <w:t>در خبر است که سه نفر از فصحای مک</w:t>
      </w:r>
      <w:r w:rsidR="000F0B04" w:rsidRPr="00F54D7A">
        <w:rPr>
          <w:rFonts w:hint="cs"/>
          <w:rtl/>
        </w:rPr>
        <w:t>ّ</w:t>
      </w:r>
      <w:r w:rsidRPr="00F54D7A">
        <w:rPr>
          <w:rFonts w:hint="cs"/>
          <w:rtl/>
        </w:rPr>
        <w:t>ه</w:t>
      </w:r>
      <w:r w:rsidR="001F744E">
        <w:rPr>
          <w:rFonts w:hint="cs"/>
          <w:rtl/>
        </w:rPr>
        <w:t>؛</w:t>
      </w:r>
      <w:r w:rsidRPr="00F54D7A">
        <w:rPr>
          <w:rFonts w:hint="cs"/>
          <w:rtl/>
        </w:rPr>
        <w:t xml:space="preserve"> ولید</w:t>
      </w:r>
      <w:r w:rsidR="005A63A8" w:rsidRPr="00F54D7A">
        <w:rPr>
          <w:rFonts w:hint="cs"/>
          <w:rtl/>
        </w:rPr>
        <w:t xml:space="preserve"> </w:t>
      </w:r>
      <w:r w:rsidRPr="00F54D7A">
        <w:rPr>
          <w:rFonts w:hint="cs"/>
          <w:rtl/>
        </w:rPr>
        <w:t xml:space="preserve">بن مغیره و اخنس بن قیس و ابوجهل که در بلاغت سخن کمتر </w:t>
      </w:r>
      <w:r w:rsidR="000F0B04" w:rsidRPr="00F54D7A">
        <w:rPr>
          <w:rFonts w:hint="cs"/>
          <w:rtl/>
        </w:rPr>
        <w:t>کسی مانند ایشان بود نیمه شبی هر</w:t>
      </w:r>
      <w:r w:rsidR="005A63A8" w:rsidRPr="00F54D7A">
        <w:rPr>
          <w:rFonts w:hint="cs"/>
          <w:rtl/>
        </w:rPr>
        <w:t xml:space="preserve"> </w:t>
      </w:r>
      <w:r w:rsidRPr="00F54D7A">
        <w:rPr>
          <w:rFonts w:hint="cs"/>
          <w:rtl/>
        </w:rPr>
        <w:t>یک منفرداً پشت خان</w:t>
      </w:r>
      <w:r w:rsidR="000F0B04" w:rsidRPr="00F54D7A">
        <w:rPr>
          <w:rFonts w:hint="cs"/>
          <w:rtl/>
        </w:rPr>
        <w:t>ۀ</w:t>
      </w:r>
      <w:r w:rsidRPr="00F54D7A">
        <w:rPr>
          <w:rFonts w:hint="cs"/>
          <w:rtl/>
        </w:rPr>
        <w:t xml:space="preserve"> پیغمبر</w:t>
      </w:r>
      <w:r w:rsidR="00A87B93" w:rsidRPr="00F54D7A">
        <w:rPr>
          <w:rFonts w:cs="CTraditional Arabic" w:hint="cs"/>
          <w:rtl/>
        </w:rPr>
        <w:t>ص</w:t>
      </w:r>
      <w:r w:rsidRPr="00F54D7A">
        <w:rPr>
          <w:rFonts w:hint="cs"/>
          <w:rtl/>
        </w:rPr>
        <w:t xml:space="preserve"> آمدند برای شنیدن آی</w:t>
      </w:r>
      <w:r w:rsidR="005A63A8" w:rsidRPr="00F54D7A">
        <w:rPr>
          <w:rFonts w:hint="cs"/>
          <w:rtl/>
        </w:rPr>
        <w:t xml:space="preserve">ات قرآن </w:t>
      </w:r>
      <w:r w:rsidRPr="00F54D7A">
        <w:rPr>
          <w:rFonts w:hint="cs"/>
          <w:rtl/>
        </w:rPr>
        <w:t>و ب</w:t>
      </w:r>
      <w:r w:rsidR="005A63A8" w:rsidRPr="00F54D7A">
        <w:rPr>
          <w:rFonts w:hint="cs"/>
          <w:rtl/>
        </w:rPr>
        <w:t>ه قرائت او در نماز گوش می‌دادند</w:t>
      </w:r>
      <w:r w:rsidRPr="00F54D7A">
        <w:rPr>
          <w:rFonts w:hint="cs"/>
          <w:rtl/>
        </w:rPr>
        <w:t xml:space="preserve"> و از همدیگر خبر نداشتند، چون از کمین بیرون آمدند به یکدگر رسیدند، معلوم شد هریک پنهانی برای استماع قرآن آمده، به</w:t>
      </w:r>
      <w:r w:rsidR="000F0B04" w:rsidRPr="00F54D7A">
        <w:rPr>
          <w:rtl/>
        </w:rPr>
        <w:softHyphen/>
      </w:r>
      <w:r w:rsidR="005A63A8" w:rsidRPr="00F54D7A">
        <w:rPr>
          <w:rFonts w:hint="cs"/>
          <w:rtl/>
        </w:rPr>
        <w:t xml:space="preserve"> </w:t>
      </w:r>
      <w:r w:rsidR="000F0B04" w:rsidRPr="00F54D7A">
        <w:rPr>
          <w:rFonts w:hint="cs"/>
          <w:rtl/>
        </w:rPr>
        <w:t>ه</w:t>
      </w:r>
      <w:r w:rsidRPr="00F54D7A">
        <w:rPr>
          <w:rFonts w:hint="cs"/>
          <w:rtl/>
        </w:rPr>
        <w:t>م گفتند اگر کسان دیگر بر این کار ما مط</w:t>
      </w:r>
      <w:r w:rsidR="000F0B04" w:rsidRPr="00F54D7A">
        <w:rPr>
          <w:rFonts w:hint="cs"/>
          <w:rtl/>
        </w:rPr>
        <w:t>ّ</w:t>
      </w:r>
      <w:r w:rsidRPr="00F54D7A">
        <w:rPr>
          <w:rFonts w:hint="cs"/>
          <w:rtl/>
        </w:rPr>
        <w:t>لع شوند، مانند ما برای شنیدن قرآن جمع می‌شوند و این کار منجر به ایمان توده به محم</w:t>
      </w:r>
      <w:r w:rsidR="000F0B04" w:rsidRPr="00F54D7A">
        <w:rPr>
          <w:rFonts w:hint="cs"/>
          <w:rtl/>
        </w:rPr>
        <w:t>ّ</w:t>
      </w:r>
      <w:r w:rsidRPr="00F54D7A">
        <w:rPr>
          <w:rFonts w:hint="cs"/>
          <w:rtl/>
        </w:rPr>
        <w:t>د خواهد شد، پس با یکدگر تعهّد کردند که دیگر این کار را تکر</w:t>
      </w:r>
      <w:r w:rsidR="00707242" w:rsidRPr="00F54D7A">
        <w:rPr>
          <w:rFonts w:hint="cs"/>
          <w:rtl/>
        </w:rPr>
        <w:t>ار نکنند، ولی چون شب دیگر شد هر</w:t>
      </w:r>
      <w:r w:rsidR="005A63A8" w:rsidRPr="00F54D7A">
        <w:rPr>
          <w:rFonts w:hint="cs"/>
          <w:rtl/>
        </w:rPr>
        <w:t xml:space="preserve"> </w:t>
      </w:r>
      <w:r w:rsidRPr="00F54D7A">
        <w:rPr>
          <w:rFonts w:hint="cs"/>
          <w:rtl/>
        </w:rPr>
        <w:t>کدام از ایشان پنهانی آمد و به قرآن رسول خدا</w:t>
      </w:r>
      <w:r w:rsidR="00A87B93" w:rsidRPr="00F54D7A">
        <w:rPr>
          <w:rFonts w:cs="CTraditional Arabic" w:hint="cs"/>
          <w:rtl/>
        </w:rPr>
        <w:t>ص</w:t>
      </w:r>
      <w:r w:rsidR="005A63A8" w:rsidRPr="00F54D7A">
        <w:rPr>
          <w:rFonts w:hint="cs"/>
          <w:rtl/>
        </w:rPr>
        <w:t xml:space="preserve"> گوش فرا داشت</w:t>
      </w:r>
      <w:r w:rsidRPr="00F54D7A">
        <w:rPr>
          <w:rFonts w:hint="cs"/>
          <w:rtl/>
        </w:rPr>
        <w:t xml:space="preserve"> و تا صبح نخوابید از کثرت اثر و جذ</w:t>
      </w:r>
      <w:r w:rsidR="00707242" w:rsidRPr="00F54D7A">
        <w:rPr>
          <w:rFonts w:hint="cs"/>
          <w:rtl/>
        </w:rPr>
        <w:t>ّ</w:t>
      </w:r>
      <w:r w:rsidRPr="00F54D7A">
        <w:rPr>
          <w:rFonts w:hint="cs"/>
          <w:rtl/>
        </w:rPr>
        <w:t>ابی</w:t>
      </w:r>
      <w:r w:rsidR="00707242" w:rsidRPr="00F54D7A">
        <w:rPr>
          <w:rFonts w:hint="cs"/>
          <w:rtl/>
        </w:rPr>
        <w:t>ّ</w:t>
      </w:r>
      <w:r w:rsidRPr="00F54D7A">
        <w:rPr>
          <w:rFonts w:hint="cs"/>
          <w:rtl/>
        </w:rPr>
        <w:t xml:space="preserve">ت، چون صبح شد یکدگر را دیدند و تعهّد نمودند که این کار تکرار نشود، چون روز بالا آمد ولید نزد اخنس رفت و </w:t>
      </w:r>
      <w:r w:rsidRPr="003F37C5">
        <w:rPr>
          <w:rFonts w:hint="cs"/>
          <w:rtl/>
        </w:rPr>
        <w:t>گفت</w:t>
      </w:r>
      <w:r w:rsidR="006F12FB" w:rsidRPr="003F37C5">
        <w:rPr>
          <w:rFonts w:hint="cs"/>
          <w:rtl/>
        </w:rPr>
        <w:t>:</w:t>
      </w:r>
      <w:r w:rsidRPr="003F37C5">
        <w:rPr>
          <w:rFonts w:hint="cs"/>
          <w:rtl/>
        </w:rPr>
        <w:t xml:space="preserve"> دربار</w:t>
      </w:r>
      <w:r w:rsidR="00707242" w:rsidRPr="003F37C5">
        <w:rPr>
          <w:rFonts w:hint="cs"/>
          <w:rtl/>
        </w:rPr>
        <w:t>ۀ</w:t>
      </w:r>
      <w:r w:rsidRPr="003F37C5">
        <w:rPr>
          <w:rFonts w:hint="cs"/>
          <w:rtl/>
        </w:rPr>
        <w:t xml:space="preserve"> سخنان محم</w:t>
      </w:r>
      <w:r w:rsidR="00707242" w:rsidRPr="003F37C5">
        <w:rPr>
          <w:rFonts w:hint="cs"/>
          <w:rtl/>
        </w:rPr>
        <w:t>ّد چه می‌گوی</w:t>
      </w:r>
      <w:r w:rsidRPr="003F37C5">
        <w:rPr>
          <w:rFonts w:hint="cs"/>
          <w:rtl/>
        </w:rPr>
        <w:t>ی؟ گفت</w:t>
      </w:r>
      <w:r w:rsidR="006F12FB" w:rsidRPr="003F37C5">
        <w:rPr>
          <w:rFonts w:hint="cs"/>
          <w:rtl/>
        </w:rPr>
        <w:t>:</w:t>
      </w:r>
      <w:r w:rsidRPr="003F37C5">
        <w:rPr>
          <w:rFonts w:hint="cs"/>
          <w:rtl/>
        </w:rPr>
        <w:t xml:space="preserve"> چه بگویم، فرزندان عبدالمط</w:t>
      </w:r>
      <w:r w:rsidR="00707242" w:rsidRPr="003F37C5">
        <w:rPr>
          <w:rFonts w:hint="cs"/>
          <w:rtl/>
        </w:rPr>
        <w:t>ّ</w:t>
      </w:r>
      <w:r w:rsidRPr="003F37C5">
        <w:rPr>
          <w:rFonts w:hint="cs"/>
          <w:rtl/>
        </w:rPr>
        <w:t>لب می‌گویند دربانی کعبه از ما است، پذیرفتیم می</w:t>
      </w:r>
      <w:r w:rsidRPr="003F37C5">
        <w:rPr>
          <w:rFonts w:hint="eastAsia"/>
          <w:rtl/>
        </w:rPr>
        <w:t>‌</w:t>
      </w:r>
      <w:r w:rsidRPr="003F37C5">
        <w:rPr>
          <w:rFonts w:hint="cs"/>
          <w:rtl/>
        </w:rPr>
        <w:t>گویند سقایت کعبه از ما است، تصدیق کردیم، گفتند</w:t>
      </w:r>
      <w:r w:rsidR="006F12FB" w:rsidRPr="003F37C5">
        <w:rPr>
          <w:rFonts w:hint="cs"/>
          <w:rtl/>
        </w:rPr>
        <w:t>:</w:t>
      </w:r>
      <w:r w:rsidRPr="003F37C5">
        <w:rPr>
          <w:rFonts w:hint="cs"/>
          <w:rtl/>
        </w:rPr>
        <w:t xml:space="preserve"> حفظ کعبه نیز از ما است</w:t>
      </w:r>
      <w:r w:rsidR="00FE7157" w:rsidRPr="003F37C5">
        <w:rPr>
          <w:rFonts w:hint="cs"/>
          <w:rtl/>
        </w:rPr>
        <w:t xml:space="preserve"> پذيرفتيم،</w:t>
      </w:r>
      <w:r w:rsidRPr="003F37C5">
        <w:rPr>
          <w:rFonts w:hint="cs"/>
          <w:rtl/>
        </w:rPr>
        <w:t xml:space="preserve"> اکنون می‌گویند نبو</w:t>
      </w:r>
      <w:r w:rsidR="00707242" w:rsidRPr="003F37C5">
        <w:rPr>
          <w:rFonts w:hint="cs"/>
          <w:rtl/>
        </w:rPr>
        <w:t>ّ</w:t>
      </w:r>
      <w:r w:rsidRPr="003F37C5">
        <w:rPr>
          <w:rFonts w:hint="cs"/>
          <w:rtl/>
        </w:rPr>
        <w:t>ت و رسالت در خان</w:t>
      </w:r>
      <w:r w:rsidR="00707242" w:rsidRPr="003F37C5">
        <w:rPr>
          <w:rFonts w:hint="cs"/>
          <w:rtl/>
        </w:rPr>
        <w:t>ۀ</w:t>
      </w:r>
      <w:r w:rsidRPr="003F37C5">
        <w:rPr>
          <w:rFonts w:hint="cs"/>
          <w:rtl/>
        </w:rPr>
        <w:t xml:space="preserve"> ما است، این</w:t>
      </w:r>
      <w:r w:rsidR="005A63A8" w:rsidRPr="003F37C5">
        <w:rPr>
          <w:rFonts w:hint="cs"/>
          <w:rtl/>
        </w:rPr>
        <w:t xml:space="preserve"> </w:t>
      </w:r>
      <w:r w:rsidRPr="003F37C5">
        <w:rPr>
          <w:rFonts w:hint="cs"/>
          <w:rtl/>
        </w:rPr>
        <w:t xml:space="preserve"> را ما تصدیق نخواهیم کرد</w:t>
      </w:r>
      <w:r w:rsidR="00D40CF8" w:rsidRPr="00D40CF8">
        <w:rPr>
          <w:vertAlign w:val="superscript"/>
          <w:rtl/>
          <w:lang w:bidi="ar-SA"/>
        </w:rPr>
        <w:t>(</w:t>
      </w:r>
      <w:r w:rsidR="00D40CF8" w:rsidRPr="003F37C5">
        <w:rPr>
          <w:vertAlign w:val="superscript"/>
          <w:rtl/>
          <w:lang w:bidi="ar-SA"/>
        </w:rPr>
        <w:footnoteReference w:id="272"/>
      </w:r>
      <w:r w:rsidR="00D40CF8" w:rsidRPr="00D40CF8">
        <w:rPr>
          <w:vertAlign w:val="superscript"/>
          <w:rtl/>
          <w:lang w:bidi="ar-SA"/>
        </w:rPr>
        <w:t>)</w:t>
      </w:r>
      <w:r w:rsidRPr="003F37C5">
        <w:rPr>
          <w:rFonts w:hint="cs"/>
          <w:rtl/>
        </w:rPr>
        <w:t xml:space="preserve">. از این سخن اخنس معلوم می‌شود تنها مانع </w:t>
      </w:r>
      <w:r w:rsidRPr="00F54D7A">
        <w:rPr>
          <w:rFonts w:hint="cs"/>
          <w:rtl/>
        </w:rPr>
        <w:t>ایشان از ایمان و قبول اسلام خودخواهی و تعص</w:t>
      </w:r>
      <w:r w:rsidR="00707242" w:rsidRPr="00F54D7A">
        <w:rPr>
          <w:rFonts w:hint="cs"/>
          <w:rtl/>
        </w:rPr>
        <w:t>ّ</w:t>
      </w:r>
      <w:r w:rsidRPr="00F54D7A">
        <w:rPr>
          <w:rFonts w:hint="cs"/>
          <w:rtl/>
        </w:rPr>
        <w:t>ب قومی بوده و لذا به مردم می‌گفتند به این قرآن گوش ندهید و چنان</w:t>
      </w:r>
      <w:r w:rsidR="00707242" w:rsidRPr="00F54D7A">
        <w:rPr>
          <w:rFonts w:hint="cs"/>
          <w:rtl/>
        </w:rPr>
        <w:t>ک</w:t>
      </w:r>
      <w:r w:rsidRPr="00F54D7A">
        <w:rPr>
          <w:rFonts w:hint="cs"/>
          <w:rtl/>
        </w:rPr>
        <w:t>ه در آی</w:t>
      </w:r>
      <w:r w:rsidR="00707242" w:rsidRPr="00F54D7A">
        <w:rPr>
          <w:rFonts w:hint="cs"/>
          <w:rtl/>
        </w:rPr>
        <w:t>ۀ</w:t>
      </w:r>
      <w:r w:rsidRPr="00F54D7A">
        <w:rPr>
          <w:rFonts w:hint="cs"/>
          <w:rtl/>
        </w:rPr>
        <w:t xml:space="preserve"> 26 سور</w:t>
      </w:r>
      <w:r w:rsidR="00707242" w:rsidRPr="00F54D7A">
        <w:rPr>
          <w:rFonts w:hint="cs"/>
          <w:rtl/>
        </w:rPr>
        <w:t>ۀ</w:t>
      </w:r>
      <w:r w:rsidRPr="00F54D7A">
        <w:rPr>
          <w:rFonts w:hint="cs"/>
          <w:rtl/>
        </w:rPr>
        <w:t xml:space="preserve"> ف</w:t>
      </w:r>
      <w:r w:rsidR="00707242" w:rsidRPr="00F54D7A">
        <w:rPr>
          <w:rFonts w:hint="cs"/>
          <w:rtl/>
        </w:rPr>
        <w:t>ُ</w:t>
      </w:r>
      <w:r w:rsidRPr="00F54D7A">
        <w:rPr>
          <w:rFonts w:hint="cs"/>
          <w:rtl/>
        </w:rPr>
        <w:t>ص</w:t>
      </w:r>
      <w:r w:rsidR="00707242" w:rsidRPr="00F54D7A">
        <w:rPr>
          <w:rFonts w:hint="cs"/>
          <w:rtl/>
        </w:rPr>
        <w:t>ِّ</w:t>
      </w:r>
      <w:r w:rsidRPr="00F54D7A">
        <w:rPr>
          <w:rFonts w:hint="cs"/>
          <w:rtl/>
        </w:rPr>
        <w:t>ل</w:t>
      </w:r>
      <w:r w:rsidR="00707242" w:rsidRPr="00F54D7A">
        <w:rPr>
          <w:rFonts w:hint="cs"/>
          <w:rtl/>
        </w:rPr>
        <w:t>َ</w:t>
      </w:r>
      <w:r w:rsidRPr="00F54D7A">
        <w:rPr>
          <w:rFonts w:hint="cs"/>
          <w:rtl/>
        </w:rPr>
        <w:t>ت آمده می‌گفتند</w:t>
      </w:r>
      <w:r w:rsidR="00CD3E26" w:rsidRPr="00F54D7A">
        <w:rPr>
          <w:rFonts w:hint="cs"/>
          <w:rtl/>
        </w:rPr>
        <w:t xml:space="preserve">: </w:t>
      </w:r>
    </w:p>
    <w:p w:rsidR="00C31934" w:rsidRPr="00F54D7A" w:rsidRDefault="00864AC7" w:rsidP="00C249CC">
      <w:pPr>
        <w:pStyle w:val="ae"/>
        <w:rPr>
          <w:rFonts w:ascii="Times New Roman" w:hAnsi="Times New Roman" w:cs="B Lotus"/>
          <w:rtl/>
        </w:rPr>
      </w:pPr>
      <w:r w:rsidRPr="00F54D7A">
        <w:rPr>
          <w:rFonts w:ascii="Traditional Arabic" w:hAnsi="Traditional Arabic" w:cs="Traditional Arabic"/>
          <w:rtl/>
        </w:rPr>
        <w:t>﴿</w:t>
      </w:r>
      <w:r w:rsidR="00C31934" w:rsidRPr="00F54D7A">
        <w:rPr>
          <w:rtl/>
        </w:rPr>
        <w:t>لَا تَسۡمَعُواْ لِهَٰذَا ٱلۡقُرۡءَانِ وَٱلۡغَوۡاْ فِيهِ لَعَلَّكُمۡ تَغۡلِبُونَ</w:t>
      </w:r>
      <w:r w:rsidRPr="00F54D7A">
        <w:rPr>
          <w:rFonts w:ascii="Traditional Arabic" w:hAnsi="Traditional Arabic" w:cs="Traditional Arabic"/>
          <w:rtl/>
        </w:rPr>
        <w:t xml:space="preserve">﴾ </w:t>
      </w:r>
      <w:r w:rsidR="00C31934" w:rsidRPr="00F54D7A">
        <w:rPr>
          <w:rStyle w:val="Char5"/>
          <w:rtl/>
          <w:lang w:bidi="ar-SA"/>
        </w:rPr>
        <w:tab/>
      </w:r>
      <w:r w:rsidR="00922247" w:rsidRPr="00F54D7A">
        <w:rPr>
          <w:rStyle w:val="Char5"/>
          <w:rtl/>
          <w:lang w:bidi="ar-SA"/>
        </w:rPr>
        <w:t>[</w:t>
      </w:r>
      <w:r w:rsidR="00C31934" w:rsidRPr="00F54D7A">
        <w:rPr>
          <w:rStyle w:val="Char5"/>
          <w:rtl/>
          <w:lang w:bidi="ar-SA"/>
        </w:rPr>
        <w:t>فصلت: 26</w:t>
      </w:r>
      <w:r w:rsidR="00922247" w:rsidRPr="00F54D7A">
        <w:rPr>
          <w:rStyle w:val="Char5"/>
          <w:rtl/>
          <w:lang w:bidi="ar-SA"/>
        </w:rPr>
        <w:t>]</w:t>
      </w:r>
      <w:r w:rsidR="00990882" w:rsidRPr="00F54D7A">
        <w:rPr>
          <w:rFonts w:ascii="Times New Roman" w:hAnsi="Times New Roman" w:cs="B Lotus"/>
          <w:rtl/>
        </w:rPr>
        <w:t>.</w:t>
      </w:r>
    </w:p>
    <w:p w:rsidR="008A04FE" w:rsidRPr="00F54D7A" w:rsidRDefault="008A04FE" w:rsidP="00C249CC">
      <w:pPr>
        <w:pStyle w:val="af"/>
        <w:rPr>
          <w:rtl/>
        </w:rPr>
      </w:pPr>
      <w:r w:rsidRPr="00F54D7A">
        <w:rPr>
          <w:rFonts w:hint="cs"/>
          <w:rtl/>
        </w:rPr>
        <w:t>«گوش به این قرآن فرا ندهید و غوغا کنید و صدا در صدا بینداز</w:t>
      </w:r>
      <w:r w:rsidR="00776A89" w:rsidRPr="00F54D7A">
        <w:rPr>
          <w:rFonts w:hint="cs"/>
          <w:rtl/>
        </w:rPr>
        <w:t>ي</w:t>
      </w:r>
      <w:r w:rsidRPr="00F54D7A">
        <w:rPr>
          <w:rFonts w:hint="cs"/>
          <w:rtl/>
        </w:rPr>
        <w:t>د تا شما غلبه کنید».</w:t>
      </w:r>
    </w:p>
    <w:p w:rsidR="008A04FE" w:rsidRPr="00F54D7A" w:rsidRDefault="008A04FE" w:rsidP="00C249CC">
      <w:pPr>
        <w:pStyle w:val="a2"/>
        <w:rPr>
          <w:rtl/>
        </w:rPr>
      </w:pPr>
      <w:r w:rsidRPr="00F54D7A">
        <w:rPr>
          <w:rFonts w:hint="cs"/>
          <w:rtl/>
        </w:rPr>
        <w:t>یعنی صداها و آواز‌های خود را در میان قرائت قرآن بینداز</w:t>
      </w:r>
      <w:r w:rsidR="00776A89" w:rsidRPr="00F54D7A">
        <w:rPr>
          <w:rFonts w:hint="cs"/>
          <w:rtl/>
        </w:rPr>
        <w:t>ي</w:t>
      </w:r>
      <w:r w:rsidRPr="00F54D7A">
        <w:rPr>
          <w:rFonts w:hint="cs"/>
          <w:rtl/>
        </w:rPr>
        <w:t>د تا بر آن غالب شوید. و حتی واردین مک</w:t>
      </w:r>
      <w:r w:rsidR="00826FB9" w:rsidRPr="00F54D7A">
        <w:rPr>
          <w:rFonts w:hint="cs"/>
          <w:rtl/>
        </w:rPr>
        <w:t>ّ</w:t>
      </w:r>
      <w:r w:rsidRPr="00F54D7A">
        <w:rPr>
          <w:rFonts w:hint="cs"/>
          <w:rtl/>
        </w:rPr>
        <w:t>ه را می‌بردند در خانه‌های خود و برای آنان ساز و موسیقی به توس</w:t>
      </w:r>
      <w:r w:rsidR="00826FB9" w:rsidRPr="00F54D7A">
        <w:rPr>
          <w:rFonts w:hint="cs"/>
          <w:rtl/>
        </w:rPr>
        <w:t>ّط کنیزان خوش</w:t>
      </w:r>
      <w:r w:rsidR="00826FB9" w:rsidRPr="00F54D7A">
        <w:rPr>
          <w:rtl/>
        </w:rPr>
        <w:softHyphen/>
      </w:r>
      <w:r w:rsidRPr="00F54D7A">
        <w:rPr>
          <w:rFonts w:hint="cs"/>
          <w:rtl/>
        </w:rPr>
        <w:t>آواز فراهم می‌کردند و سفارش می‌نمودند که گوش ب</w:t>
      </w:r>
      <w:r w:rsidR="00826FB9" w:rsidRPr="00F54D7A">
        <w:rPr>
          <w:rFonts w:hint="cs"/>
          <w:rtl/>
        </w:rPr>
        <w:t xml:space="preserve">ه </w:t>
      </w:r>
      <w:r w:rsidR="005A63A8" w:rsidRPr="00F54D7A">
        <w:rPr>
          <w:rFonts w:hint="cs"/>
          <w:rtl/>
        </w:rPr>
        <w:t>قرائت محمد ندهید</w:t>
      </w:r>
      <w:r w:rsidRPr="00F54D7A">
        <w:rPr>
          <w:rFonts w:hint="cs"/>
          <w:rtl/>
        </w:rPr>
        <w:t xml:space="preserve"> و به دعوت پر زحمت او اعتنا نکنید</w:t>
      </w:r>
      <w:r w:rsidR="00BC38D7" w:rsidRPr="00F54D7A">
        <w:rPr>
          <w:rFonts w:hint="cs"/>
          <w:rtl/>
        </w:rPr>
        <w:t>.</w:t>
      </w:r>
      <w:r w:rsidRPr="00F54D7A">
        <w:rPr>
          <w:rFonts w:hint="cs"/>
          <w:rtl/>
        </w:rPr>
        <w:t xml:space="preserve"> و لذا آی</w:t>
      </w:r>
      <w:r w:rsidR="00826FB9" w:rsidRPr="00F54D7A">
        <w:rPr>
          <w:rFonts w:hint="cs"/>
          <w:rtl/>
        </w:rPr>
        <w:t>ۀ</w:t>
      </w:r>
      <w:r w:rsidRPr="00F54D7A">
        <w:rPr>
          <w:rFonts w:hint="cs"/>
          <w:rtl/>
        </w:rPr>
        <w:t xml:space="preserve"> 6 سوره لقمان</w:t>
      </w:r>
      <w:r w:rsidR="00CD3E26" w:rsidRPr="00F54D7A">
        <w:rPr>
          <w:rFonts w:hint="cs"/>
          <w:rtl/>
        </w:rPr>
        <w:t xml:space="preserve">: </w:t>
      </w:r>
    </w:p>
    <w:p w:rsidR="00C31934" w:rsidRPr="00F54D7A" w:rsidRDefault="00864AC7" w:rsidP="00C249CC">
      <w:pPr>
        <w:pStyle w:val="ae"/>
        <w:rPr>
          <w:rFonts w:ascii="Times New Roman" w:hAnsi="Times New Roman" w:cs="B Lotus"/>
          <w:rtl/>
        </w:rPr>
      </w:pPr>
      <w:r w:rsidRPr="00F54D7A">
        <w:rPr>
          <w:rFonts w:ascii="Traditional Arabic" w:hAnsi="Traditional Arabic" w:cs="Traditional Arabic"/>
          <w:rtl/>
        </w:rPr>
        <w:t>﴿</w:t>
      </w:r>
      <w:r w:rsidR="00A53DF2" w:rsidRPr="00F54D7A">
        <w:rPr>
          <w:rtl/>
        </w:rPr>
        <w:t>وَمِنَ ٱلنَّاسِ مَن يَشۡتَرِي لَهۡوَ ٱلۡحَدِيثِ لِيُضِلَّ عَن سَبِيلِ ٱللَّهِ</w:t>
      </w:r>
      <w:r w:rsidRPr="00F54D7A">
        <w:rPr>
          <w:rFonts w:ascii="Traditional Arabic" w:hAnsi="Traditional Arabic" w:cs="Traditional Arabic"/>
          <w:rtl/>
        </w:rPr>
        <w:t>﴾</w:t>
      </w:r>
      <w:r w:rsidR="00D40CF8" w:rsidRPr="00D40CF8">
        <w:rPr>
          <w:rFonts w:cs="IRLotus"/>
          <w:vertAlign w:val="superscript"/>
          <w:rtl/>
        </w:rPr>
        <w:t>(</w:t>
      </w:r>
      <w:r w:rsidR="00D40CF8" w:rsidRPr="00DF2ADA">
        <w:rPr>
          <w:rStyle w:val="FootnoteReference"/>
          <w:rFonts w:ascii="IRLotus" w:hAnsi="IRLotus" w:cs="IRLotus"/>
          <w:sz w:val="28"/>
          <w:szCs w:val="28"/>
          <w:rtl/>
        </w:rPr>
        <w:footnoteReference w:id="273"/>
      </w:r>
      <w:r w:rsidR="00D40CF8" w:rsidRPr="00D40CF8">
        <w:rPr>
          <w:rStyle w:val="FootnoteReference"/>
          <w:rFonts w:ascii="IRLotus" w:hAnsi="IRLotus" w:cs="IRLotus"/>
          <w:sz w:val="28"/>
          <w:szCs w:val="28"/>
          <w:rtl/>
        </w:rPr>
        <w:t>)</w:t>
      </w:r>
      <w:r w:rsidRPr="00F54D7A">
        <w:rPr>
          <w:rFonts w:ascii="Traditional Arabic" w:hAnsi="Traditional Arabic" w:cs="Traditional Arabic"/>
          <w:rtl/>
        </w:rPr>
        <w:t xml:space="preserve"> </w:t>
      </w:r>
      <w:r w:rsidR="00A53DF2" w:rsidRPr="00F54D7A">
        <w:rPr>
          <w:rFonts w:ascii="Traditional Arabic" w:hAnsi="Traditional Arabic" w:cs="Traditional Arabic"/>
          <w:rtl/>
        </w:rPr>
        <w:tab/>
      </w:r>
      <w:r w:rsidR="00922247" w:rsidRPr="00F54D7A">
        <w:rPr>
          <w:rStyle w:val="Char5"/>
          <w:rtl/>
          <w:lang w:bidi="ar-SA"/>
        </w:rPr>
        <w:t>[</w:t>
      </w:r>
      <w:r w:rsidR="00C31934" w:rsidRPr="00F54D7A">
        <w:rPr>
          <w:rStyle w:val="Char5"/>
          <w:rtl/>
          <w:lang w:bidi="ar-SA"/>
        </w:rPr>
        <w:t xml:space="preserve">لقمان: </w:t>
      </w:r>
      <w:r w:rsidR="00A53DF2" w:rsidRPr="00F54D7A">
        <w:rPr>
          <w:rStyle w:val="Char5"/>
          <w:rtl/>
          <w:lang w:bidi="ar-SA"/>
        </w:rPr>
        <w:t>6</w:t>
      </w:r>
      <w:r w:rsidR="00922247" w:rsidRPr="00F54D7A">
        <w:rPr>
          <w:rStyle w:val="Char5"/>
          <w:rtl/>
          <w:lang w:bidi="ar-SA"/>
        </w:rPr>
        <w:t>]</w:t>
      </w:r>
      <w:r w:rsidR="00990882" w:rsidRPr="00F54D7A">
        <w:rPr>
          <w:rFonts w:ascii="Times New Roman" w:hAnsi="Times New Roman" w:cs="B Lotus"/>
          <w:rtl/>
        </w:rPr>
        <w:t>.</w:t>
      </w:r>
    </w:p>
    <w:p w:rsidR="008A04FE" w:rsidRPr="00F54D7A" w:rsidRDefault="008A04FE" w:rsidP="00C249CC">
      <w:pPr>
        <w:pStyle w:val="a2"/>
        <w:ind w:firstLine="0"/>
        <w:rPr>
          <w:rtl/>
        </w:rPr>
      </w:pPr>
      <w:r w:rsidRPr="00F54D7A">
        <w:rPr>
          <w:rFonts w:hint="cs"/>
          <w:rtl/>
        </w:rPr>
        <w:t>نازل شد، عیناً مانند زمان ما که یک</w:t>
      </w:r>
      <w:r w:rsidR="00924E1E" w:rsidRPr="00F54D7A">
        <w:rPr>
          <w:rFonts w:hint="cs"/>
          <w:rtl/>
        </w:rPr>
        <w:t xml:space="preserve"> </w:t>
      </w:r>
      <w:r w:rsidRPr="00F54D7A">
        <w:rPr>
          <w:rFonts w:hint="cs"/>
          <w:rtl/>
        </w:rPr>
        <w:t>عد</w:t>
      </w:r>
      <w:r w:rsidR="00826FB9" w:rsidRPr="00F54D7A">
        <w:rPr>
          <w:rFonts w:hint="cs"/>
          <w:rtl/>
        </w:rPr>
        <w:t>ّ</w:t>
      </w:r>
      <w:r w:rsidRPr="00F54D7A">
        <w:rPr>
          <w:rFonts w:hint="cs"/>
          <w:rtl/>
        </w:rPr>
        <w:t>ه مد</w:t>
      </w:r>
      <w:r w:rsidR="00826FB9" w:rsidRPr="00F54D7A">
        <w:rPr>
          <w:rFonts w:hint="cs"/>
          <w:rtl/>
        </w:rPr>
        <w:t>ّ</w:t>
      </w:r>
      <w:r w:rsidRPr="00F54D7A">
        <w:rPr>
          <w:rFonts w:hint="cs"/>
          <w:rtl/>
        </w:rPr>
        <w:t>اح و روضه‌خوان خوش آواز مردم را از مطالب قرآن بازداشته و مطالب ضد</w:t>
      </w:r>
      <w:r w:rsidR="00826FB9" w:rsidRPr="00F54D7A">
        <w:rPr>
          <w:rFonts w:hint="cs"/>
          <w:rtl/>
        </w:rPr>
        <w:t>ّ</w:t>
      </w:r>
      <w:r w:rsidRPr="00F54D7A">
        <w:rPr>
          <w:rFonts w:hint="cs"/>
          <w:rtl/>
        </w:rPr>
        <w:t xml:space="preserve"> قرآنی تزریق می</w:t>
      </w:r>
      <w:r w:rsidRPr="00F54D7A">
        <w:rPr>
          <w:rFonts w:hint="eastAsia"/>
          <w:rtl/>
        </w:rPr>
        <w:t>‌</w:t>
      </w:r>
      <w:r w:rsidRPr="00F54D7A">
        <w:rPr>
          <w:rFonts w:hint="cs"/>
          <w:rtl/>
        </w:rPr>
        <w:t>کنند. ام</w:t>
      </w:r>
      <w:r w:rsidR="00826FB9" w:rsidRPr="00F54D7A">
        <w:rPr>
          <w:rFonts w:hint="cs"/>
          <w:rtl/>
        </w:rPr>
        <w:t>ّ</w:t>
      </w:r>
      <w:r w:rsidRPr="00F54D7A">
        <w:rPr>
          <w:rFonts w:hint="cs"/>
          <w:rtl/>
        </w:rPr>
        <w:t>ا مردم به واسط</w:t>
      </w:r>
      <w:r w:rsidR="00826FB9" w:rsidRPr="00F54D7A">
        <w:rPr>
          <w:rFonts w:hint="cs"/>
          <w:rtl/>
        </w:rPr>
        <w:t>ۀ</w:t>
      </w:r>
      <w:r w:rsidRPr="00F54D7A">
        <w:rPr>
          <w:rFonts w:hint="cs"/>
          <w:rtl/>
        </w:rPr>
        <w:t xml:space="preserve"> شنیدن قرآن</w:t>
      </w:r>
      <w:r w:rsidR="00826FB9" w:rsidRPr="00F54D7A">
        <w:rPr>
          <w:rFonts w:hint="cs"/>
          <w:rtl/>
        </w:rPr>
        <w:t>،</w:t>
      </w:r>
      <w:r w:rsidRPr="00F54D7A">
        <w:rPr>
          <w:rFonts w:hint="cs"/>
          <w:rtl/>
        </w:rPr>
        <w:t xml:space="preserve"> اسلام را پذیرفتند. قرآن بود که دل آنان را تکان می</w:t>
      </w:r>
      <w:r w:rsidRPr="00F54D7A">
        <w:rPr>
          <w:rFonts w:hint="eastAsia"/>
          <w:rtl/>
        </w:rPr>
        <w:t xml:space="preserve">‌داد، و می‌لرزانید. آری </w:t>
      </w:r>
      <w:r w:rsidRPr="00F54D7A">
        <w:rPr>
          <w:rFonts w:hint="cs"/>
          <w:rtl/>
        </w:rPr>
        <w:t>دیده نشده و نخواهد شد که مل</w:t>
      </w:r>
      <w:r w:rsidR="00826FB9" w:rsidRPr="00F54D7A">
        <w:rPr>
          <w:rFonts w:hint="cs"/>
          <w:rtl/>
        </w:rPr>
        <w:t>ّ</w:t>
      </w:r>
      <w:r w:rsidRPr="00F54D7A">
        <w:rPr>
          <w:rFonts w:hint="cs"/>
          <w:rtl/>
        </w:rPr>
        <w:t>تی دارای عصبیّت و حمیّت بسیار باشد و آنان ر</w:t>
      </w:r>
      <w:r w:rsidR="005A63A8" w:rsidRPr="00F54D7A">
        <w:rPr>
          <w:rFonts w:hint="cs"/>
          <w:rtl/>
        </w:rPr>
        <w:t>ا دعوت کنند به اینکه از زندگی، فامیل، عقائد، علائق، عادات و افکار خود دست بردارید</w:t>
      </w:r>
      <w:r w:rsidRPr="00F54D7A">
        <w:rPr>
          <w:rFonts w:hint="cs"/>
          <w:rtl/>
        </w:rPr>
        <w:t xml:space="preserve"> و با کمال خلوص و رغبت تسلیم حق شوید نه به اکراه و زور، بلکه به شوق و علاقه، ممکن نیست چنین دعوتی استقبال شود، ولی قرآن</w:t>
      </w:r>
      <w:r w:rsidR="005A63A8" w:rsidRPr="00F54D7A">
        <w:rPr>
          <w:rFonts w:hint="cs"/>
          <w:rtl/>
        </w:rPr>
        <w:t xml:space="preserve"> و نفوذ کلمات آن این کار را کرد</w:t>
      </w:r>
      <w:r w:rsidRPr="00F54D7A">
        <w:rPr>
          <w:rFonts w:hint="cs"/>
          <w:rtl/>
        </w:rPr>
        <w:t xml:space="preserve"> و حت</w:t>
      </w:r>
      <w:r w:rsidR="00826FB9" w:rsidRPr="00F54D7A">
        <w:rPr>
          <w:rFonts w:hint="cs"/>
          <w:rtl/>
        </w:rPr>
        <w:t>ّ</w:t>
      </w:r>
      <w:r w:rsidRPr="00F54D7A">
        <w:rPr>
          <w:rFonts w:hint="cs"/>
          <w:rtl/>
        </w:rPr>
        <w:t>ی کار ب</w:t>
      </w:r>
      <w:r w:rsidR="00826FB9" w:rsidRPr="00F54D7A">
        <w:rPr>
          <w:rFonts w:hint="cs"/>
          <w:rtl/>
        </w:rPr>
        <w:t>ه جای</w:t>
      </w:r>
      <w:r w:rsidRPr="00F54D7A">
        <w:rPr>
          <w:rFonts w:hint="cs"/>
          <w:rtl/>
        </w:rPr>
        <w:t>ی رسید که زی</w:t>
      </w:r>
      <w:r w:rsidR="005A63A8" w:rsidRPr="00F54D7A">
        <w:rPr>
          <w:rFonts w:hint="cs"/>
          <w:rtl/>
        </w:rPr>
        <w:t>ر و زبر شدند، یعنی انقلاب فکری، دینی، علمی،</w:t>
      </w:r>
      <w:r w:rsidRPr="00F54D7A">
        <w:rPr>
          <w:rFonts w:hint="cs"/>
          <w:rtl/>
        </w:rPr>
        <w:t xml:space="preserve"> اخلاقی و عملی یکجا با هم صورت گرفت، تا اینکه هر یک از عرب که متهّم به فساد اخلاق بود می‌گفت من</w:t>
      </w:r>
      <w:r w:rsidR="00BC38D7" w:rsidRPr="00F54D7A">
        <w:rPr>
          <w:rFonts w:hint="cs"/>
          <w:rtl/>
        </w:rPr>
        <w:t xml:space="preserve"> بد حاملی برای قرآنم و این را در ذم</w:t>
      </w:r>
      <w:r w:rsidR="00826FB9" w:rsidRPr="00F54D7A">
        <w:rPr>
          <w:rFonts w:hint="cs"/>
          <w:rtl/>
        </w:rPr>
        <w:t>ِّ</w:t>
      </w:r>
      <w:r w:rsidR="005A63A8" w:rsidRPr="00F54D7A">
        <w:rPr>
          <w:rFonts w:hint="cs"/>
          <w:rtl/>
        </w:rPr>
        <w:t xml:space="preserve"> خود می</w:t>
      </w:r>
      <w:r w:rsidR="005A63A8" w:rsidRPr="00F54D7A">
        <w:rPr>
          <w:rFonts w:hint="eastAsia"/>
          <w:rtl/>
        </w:rPr>
        <w:t>‌</w:t>
      </w:r>
      <w:r w:rsidR="00BC38D7" w:rsidRPr="00F54D7A">
        <w:rPr>
          <w:rFonts w:hint="cs"/>
          <w:rtl/>
        </w:rPr>
        <w:t>گفت. مثلا</w:t>
      </w:r>
      <w:r w:rsidR="005A63A8" w:rsidRPr="00F54D7A">
        <w:rPr>
          <w:rFonts w:hint="cs"/>
          <w:rtl/>
        </w:rPr>
        <w:t>ً</w:t>
      </w:r>
      <w:r w:rsidR="00BC38D7" w:rsidRPr="00F54D7A">
        <w:rPr>
          <w:rFonts w:hint="cs"/>
          <w:rtl/>
        </w:rPr>
        <w:t xml:space="preserve"> در جنگ يمامه با مسيلم</w:t>
      </w:r>
      <w:r w:rsidR="00826FB9" w:rsidRPr="00F54D7A">
        <w:rPr>
          <w:rFonts w:hint="cs"/>
          <w:rtl/>
        </w:rPr>
        <w:t>ۀ</w:t>
      </w:r>
      <w:r w:rsidR="00BC38D7" w:rsidRPr="00F54D7A">
        <w:rPr>
          <w:rFonts w:hint="cs"/>
          <w:rtl/>
        </w:rPr>
        <w:t xml:space="preserve"> كذ</w:t>
      </w:r>
      <w:r w:rsidR="00826FB9" w:rsidRPr="00F54D7A">
        <w:rPr>
          <w:rFonts w:hint="cs"/>
          <w:rtl/>
        </w:rPr>
        <w:t>ّ</w:t>
      </w:r>
      <w:r w:rsidR="00BC38D7" w:rsidRPr="00F54D7A">
        <w:rPr>
          <w:rFonts w:hint="cs"/>
          <w:rtl/>
        </w:rPr>
        <w:t>اب كه از</w:t>
      </w:r>
      <w:r w:rsidRPr="00F54D7A">
        <w:rPr>
          <w:rFonts w:hint="cs"/>
          <w:rtl/>
        </w:rPr>
        <w:t xml:space="preserve"> سخت</w:t>
      </w:r>
      <w:r w:rsidRPr="00F54D7A">
        <w:rPr>
          <w:rFonts w:hint="eastAsia"/>
          <w:rtl/>
        </w:rPr>
        <w:t>‌ترین جنگهای اسلامی بود، پرچم به دست سالم مولی حذیفه</w:t>
      </w:r>
      <w:r w:rsidR="00BE7182" w:rsidRPr="00D40CF8">
        <w:rPr>
          <w:vertAlign w:val="superscript"/>
          <w:rtl/>
        </w:rPr>
        <w:t>(</w:t>
      </w:r>
      <w:r w:rsidR="00BE7182" w:rsidRPr="00DF2ADA">
        <w:rPr>
          <w:rStyle w:val="FootnoteReference"/>
          <w:rFonts w:cs="IRLotus"/>
          <w:szCs w:val="28"/>
          <w:rtl/>
        </w:rPr>
        <w:footnoteReference w:id="274"/>
      </w:r>
      <w:r w:rsidR="00BE7182" w:rsidRPr="00D40CF8">
        <w:rPr>
          <w:rStyle w:val="FootnoteReference"/>
          <w:rFonts w:cs="IRLotus"/>
          <w:szCs w:val="28"/>
          <w:rtl/>
        </w:rPr>
        <w:t>)</w:t>
      </w:r>
      <w:r w:rsidRPr="00F54D7A">
        <w:rPr>
          <w:rFonts w:hint="eastAsia"/>
          <w:rtl/>
        </w:rPr>
        <w:t>بود به لشکریان گفت</w:t>
      </w:r>
      <w:r w:rsidR="006F12FB" w:rsidRPr="00F54D7A">
        <w:rPr>
          <w:rFonts w:hint="cs"/>
          <w:rtl/>
        </w:rPr>
        <w:t>:</w:t>
      </w:r>
      <w:r w:rsidRPr="00F54D7A">
        <w:rPr>
          <w:rFonts w:hint="eastAsia"/>
          <w:rtl/>
        </w:rPr>
        <w:t xml:space="preserve"> می‌خواهید بگویم برای چه این پرچم را به دست من سپرده‌اند برای اینکه من حامل قرآنم و مانند صاحب قرآن ایستادگی دارم، سپس گفت</w:t>
      </w:r>
      <w:r w:rsidR="006F12FB" w:rsidRPr="00F54D7A">
        <w:rPr>
          <w:rFonts w:hint="cs"/>
          <w:rtl/>
        </w:rPr>
        <w:t>:</w:t>
      </w:r>
      <w:r w:rsidRPr="00F54D7A">
        <w:rPr>
          <w:rFonts w:hint="eastAsia"/>
          <w:rtl/>
        </w:rPr>
        <w:t xml:space="preserve"> بد</w:t>
      </w:r>
      <w:r w:rsidRPr="00F54D7A">
        <w:rPr>
          <w:rFonts w:hint="eastAsia"/>
          <w:sz w:val="10"/>
          <w:szCs w:val="10"/>
          <w:rtl/>
        </w:rPr>
        <w:t xml:space="preserve"> </w:t>
      </w:r>
      <w:r w:rsidRPr="00F54D7A">
        <w:rPr>
          <w:rFonts w:hint="eastAsia"/>
          <w:rtl/>
        </w:rPr>
        <w:t xml:space="preserve">حاملی برای قرآنم اگر تا آخر استقامت نکنم، در این </w:t>
      </w:r>
      <w:r w:rsidRPr="00F54D7A">
        <w:rPr>
          <w:rFonts w:hint="cs"/>
          <w:rtl/>
        </w:rPr>
        <w:t>هنگام بر مسلمین بانگ زد و همه را مضطرب کرد و گفت</w:t>
      </w:r>
      <w:r w:rsidR="006F12FB" w:rsidRPr="00F54D7A">
        <w:rPr>
          <w:rFonts w:hint="cs"/>
          <w:rtl/>
        </w:rPr>
        <w:t>:</w:t>
      </w:r>
      <w:r w:rsidRPr="00F54D7A">
        <w:rPr>
          <w:rFonts w:hint="cs"/>
          <w:rtl/>
        </w:rPr>
        <w:t xml:space="preserve"> ای اهل قرآن زینت دهید قرآن را به عمل، سپس حمله افکند و دشمن را مغلوب ساخت</w:t>
      </w:r>
      <w:r w:rsidR="00924E1E" w:rsidRPr="00F54D7A">
        <w:rPr>
          <w:rFonts w:hint="cs"/>
          <w:rtl/>
        </w:rPr>
        <w:t>.</w:t>
      </w:r>
      <w:r w:rsidRPr="00F54D7A">
        <w:rPr>
          <w:rFonts w:hint="cs"/>
          <w:rtl/>
        </w:rPr>
        <w:t xml:space="preserve"> </w:t>
      </w:r>
    </w:p>
    <w:p w:rsidR="008A04FE" w:rsidRPr="00F54D7A" w:rsidRDefault="008A04FE" w:rsidP="00C249CC">
      <w:pPr>
        <w:pStyle w:val="a2"/>
        <w:rPr>
          <w:rtl/>
        </w:rPr>
      </w:pPr>
      <w:r w:rsidRPr="00F54D7A">
        <w:rPr>
          <w:rFonts w:hint="cs"/>
          <w:rtl/>
        </w:rPr>
        <w:t>اگر کسی قص</w:t>
      </w:r>
      <w:r w:rsidR="00826FB9" w:rsidRPr="00F54D7A">
        <w:rPr>
          <w:rFonts w:hint="cs"/>
          <w:rtl/>
        </w:rPr>
        <w:t>ّۀ</w:t>
      </w:r>
      <w:r w:rsidRPr="00F54D7A">
        <w:rPr>
          <w:rFonts w:hint="cs"/>
          <w:rtl/>
        </w:rPr>
        <w:t xml:space="preserve"> اسعد بن زراره و ذکوان بن قیس را که از مدینه آمدند مک</w:t>
      </w:r>
      <w:r w:rsidR="00826FB9" w:rsidRPr="00F54D7A">
        <w:rPr>
          <w:rFonts w:hint="cs"/>
          <w:rtl/>
        </w:rPr>
        <w:t>ّ</w:t>
      </w:r>
      <w:r w:rsidRPr="00F54D7A">
        <w:rPr>
          <w:rFonts w:hint="cs"/>
          <w:rtl/>
        </w:rPr>
        <w:t xml:space="preserve">ه و </w:t>
      </w:r>
      <w:r w:rsidR="00826FB9" w:rsidRPr="00F54D7A">
        <w:rPr>
          <w:rFonts w:hint="cs"/>
          <w:rtl/>
        </w:rPr>
        <w:t xml:space="preserve">به برکت شنيدن قرآن، </w:t>
      </w:r>
      <w:r w:rsidRPr="00F54D7A">
        <w:rPr>
          <w:rFonts w:hint="cs"/>
          <w:rtl/>
        </w:rPr>
        <w:t xml:space="preserve">مسلمان شدند و سپس به برکت قرائت قرآن اسلام را در مدینه منتشر </w:t>
      </w:r>
      <w:r w:rsidR="005A63A8" w:rsidRPr="00F54D7A">
        <w:rPr>
          <w:rFonts w:hint="cs"/>
          <w:rtl/>
        </w:rPr>
        <w:t>ساختند، بخواند، تعجّب خواهد کرد</w:t>
      </w:r>
      <w:r w:rsidRPr="00F54D7A">
        <w:rPr>
          <w:rFonts w:hint="cs"/>
          <w:rtl/>
        </w:rPr>
        <w:t xml:space="preserve"> و همین آیات قرآن بود که در </w:t>
      </w:r>
      <w:r w:rsidR="005A63A8" w:rsidRPr="00F54D7A">
        <w:rPr>
          <w:rFonts w:hint="cs"/>
          <w:rtl/>
        </w:rPr>
        <w:t>حبشه باعث میل نجاشی به اسلام شد</w:t>
      </w:r>
      <w:r w:rsidRPr="00F54D7A">
        <w:rPr>
          <w:rFonts w:hint="cs"/>
          <w:rtl/>
        </w:rPr>
        <w:t xml:space="preserve"> و به واسط</w:t>
      </w:r>
      <w:r w:rsidR="00826FB9" w:rsidRPr="00F54D7A">
        <w:rPr>
          <w:rFonts w:hint="cs"/>
          <w:rtl/>
        </w:rPr>
        <w:t>ۀ</w:t>
      </w:r>
      <w:r w:rsidRPr="00F54D7A">
        <w:rPr>
          <w:rFonts w:hint="cs"/>
          <w:rtl/>
        </w:rPr>
        <w:t xml:space="preserve"> آیات قرآن </w:t>
      </w:r>
      <w:r w:rsidR="005A63A8" w:rsidRPr="00F54D7A">
        <w:rPr>
          <w:rFonts w:hint="cs"/>
          <w:rtl/>
        </w:rPr>
        <w:t>تمام مجلس سلطان به گریه افتادند</w:t>
      </w:r>
      <w:r w:rsidRPr="00F54D7A">
        <w:rPr>
          <w:rFonts w:hint="cs"/>
          <w:rtl/>
        </w:rPr>
        <w:t xml:space="preserve"> و غلغله و </w:t>
      </w:r>
      <w:r w:rsidR="001F5EBF" w:rsidRPr="00F54D7A">
        <w:rPr>
          <w:rFonts w:hint="cs"/>
          <w:rtl/>
        </w:rPr>
        <w:t>و</w:t>
      </w:r>
      <w:r w:rsidR="00826FB9" w:rsidRPr="00F54D7A">
        <w:rPr>
          <w:rFonts w:hint="cs"/>
          <w:rtl/>
        </w:rPr>
        <w:t>لوله بپا</w:t>
      </w:r>
      <w:r w:rsidR="005A63A8" w:rsidRPr="00F54D7A">
        <w:rPr>
          <w:rFonts w:hint="cs"/>
          <w:rtl/>
        </w:rPr>
        <w:t xml:space="preserve"> </w:t>
      </w:r>
      <w:r w:rsidRPr="00F54D7A">
        <w:rPr>
          <w:rFonts w:hint="cs"/>
          <w:rtl/>
        </w:rPr>
        <w:t>کرد و</w:t>
      </w:r>
      <w:r w:rsidR="0026182C" w:rsidRPr="00F54D7A">
        <w:rPr>
          <w:rFonts w:hint="cs"/>
          <w:rtl/>
        </w:rPr>
        <w:t xml:space="preserve"> </w:t>
      </w:r>
      <w:r w:rsidRPr="00F54D7A">
        <w:rPr>
          <w:rFonts w:hint="cs"/>
          <w:rtl/>
        </w:rPr>
        <w:t>اشک</w:t>
      </w:r>
      <w:r w:rsidR="00826FB9" w:rsidRPr="00F54D7A">
        <w:rPr>
          <w:rFonts w:hint="cs"/>
          <w:rtl/>
        </w:rPr>
        <w:t>ِ</w:t>
      </w:r>
      <w:r w:rsidRPr="00F54D7A">
        <w:rPr>
          <w:rFonts w:hint="cs"/>
          <w:rtl/>
        </w:rPr>
        <w:t xml:space="preserve"> چشمان اهل مجلس را جاری ساخت و اسلام در حبشه نفوذ کرد. قرآن دل‌ها را منقلب و پوست بدن را می‌لرزاند و شیرینی و جذ</w:t>
      </w:r>
      <w:r w:rsidR="00826FB9" w:rsidRPr="00F54D7A">
        <w:rPr>
          <w:rFonts w:hint="cs"/>
          <w:rtl/>
        </w:rPr>
        <w:t>ّ</w:t>
      </w:r>
      <w:r w:rsidRPr="00F54D7A">
        <w:rPr>
          <w:rFonts w:hint="cs"/>
          <w:rtl/>
        </w:rPr>
        <w:t>ابی</w:t>
      </w:r>
      <w:r w:rsidR="00826FB9" w:rsidRPr="00F54D7A">
        <w:rPr>
          <w:rFonts w:hint="cs"/>
          <w:rtl/>
        </w:rPr>
        <w:t>ّ</w:t>
      </w:r>
      <w:r w:rsidRPr="00F54D7A">
        <w:rPr>
          <w:rFonts w:hint="cs"/>
          <w:rtl/>
        </w:rPr>
        <w:t xml:space="preserve">ت قرآن، موجب رغبت مسلمین شد و آن را با کمال شوق حفظ و نشر دادند. </w:t>
      </w:r>
    </w:p>
    <w:p w:rsidR="008A04FE" w:rsidRPr="00F54D7A" w:rsidRDefault="008A04FE" w:rsidP="002614DF">
      <w:pPr>
        <w:pStyle w:val="a6"/>
        <w:rPr>
          <w:rtl/>
        </w:rPr>
      </w:pPr>
      <w:bookmarkStart w:id="225" w:name="_Toc454380061"/>
      <w:r w:rsidRPr="00F54D7A">
        <w:rPr>
          <w:rFonts w:hint="cs"/>
          <w:rtl/>
        </w:rPr>
        <w:t>وجه چهارم</w:t>
      </w:r>
      <w:r w:rsidR="00CD3E26" w:rsidRPr="00F54D7A">
        <w:rPr>
          <w:rFonts w:hint="cs"/>
          <w:rtl/>
        </w:rPr>
        <w:t xml:space="preserve">: </w:t>
      </w:r>
      <w:r w:rsidRPr="00F54D7A">
        <w:rPr>
          <w:rFonts w:hint="cs"/>
          <w:rtl/>
        </w:rPr>
        <w:t>معجزات علمی قرآن</w:t>
      </w:r>
      <w:bookmarkEnd w:id="225"/>
    </w:p>
    <w:p w:rsidR="008A04FE" w:rsidRPr="00F54D7A" w:rsidRDefault="008A04FE" w:rsidP="00F00E4D">
      <w:pPr>
        <w:pStyle w:val="a2"/>
        <w:rPr>
          <w:rFonts w:cs="Times New Roman"/>
          <w:rtl/>
        </w:rPr>
      </w:pPr>
      <w:r w:rsidRPr="00F54D7A">
        <w:rPr>
          <w:rFonts w:hint="cs"/>
          <w:rtl/>
        </w:rPr>
        <w:t>ما در ترجم</w:t>
      </w:r>
      <w:r w:rsidR="00826FB9" w:rsidRPr="00F54D7A">
        <w:rPr>
          <w:rFonts w:hint="cs"/>
          <w:rtl/>
        </w:rPr>
        <w:t>ۀ آیات</w:t>
      </w:r>
      <w:r w:rsidRPr="00F54D7A">
        <w:rPr>
          <w:rFonts w:hint="cs"/>
          <w:rtl/>
        </w:rPr>
        <w:t xml:space="preserve"> م</w:t>
      </w:r>
      <w:r w:rsidR="00B9451B" w:rsidRPr="00F54D7A">
        <w:rPr>
          <w:rFonts w:hint="cs"/>
          <w:rtl/>
        </w:rPr>
        <w:t>ربوط به آن اشاره خواهیم کرد، هر</w:t>
      </w:r>
      <w:r w:rsidRPr="00F54D7A">
        <w:rPr>
          <w:rFonts w:hint="cs"/>
          <w:rtl/>
        </w:rPr>
        <w:t>قدر مجهولات بشر کشف شود و اکتشافی رخ دهد حقائق علمی قرآن بیشتر نمایان می‌شود، علوم جهانی یگانه وسیله و کمک به کشف حقائق قرآن و معجز</w:t>
      </w:r>
      <w:r w:rsidR="00B9451B" w:rsidRPr="00F54D7A">
        <w:rPr>
          <w:rFonts w:hint="cs"/>
          <w:rtl/>
        </w:rPr>
        <w:t>ات آنست، هر</w:t>
      </w:r>
      <w:r w:rsidR="005A63A8" w:rsidRPr="00F54D7A">
        <w:rPr>
          <w:rFonts w:hint="cs"/>
          <w:rtl/>
        </w:rPr>
        <w:t xml:space="preserve"> </w:t>
      </w:r>
      <w:r w:rsidRPr="00F54D7A">
        <w:rPr>
          <w:rFonts w:hint="cs"/>
          <w:rtl/>
        </w:rPr>
        <w:t>قدر راه فکر باز شود و حقائق زیر طبقات زمین و یا بالای آسمان جستجو شود، پس از کشف آن، پی می‌برند که در قرآن و مطالب صحیح آن خلل وارد نمی‌شود و قدر آن شناخته گردد، چنانکه در قرآن فرموده</w:t>
      </w:r>
      <w:r w:rsidR="00CD3E26" w:rsidRPr="00F54D7A">
        <w:rPr>
          <w:rFonts w:hint="cs"/>
          <w:rtl/>
        </w:rPr>
        <w:t>:</w:t>
      </w:r>
      <w:r w:rsidR="00A53DF2" w:rsidRPr="00F54D7A">
        <w:rPr>
          <w:rFonts w:hint="cs"/>
          <w:rtl/>
        </w:rPr>
        <w:t xml:space="preserve"> </w:t>
      </w:r>
      <w:r w:rsidR="0017485A" w:rsidRPr="00F54D7A">
        <w:rPr>
          <w:rFonts w:ascii="Traditional Arabic" w:hAnsi="Traditional Arabic" w:cs="Traditional Arabic"/>
          <w:rtl/>
        </w:rPr>
        <w:t>﴿</w:t>
      </w:r>
      <w:r w:rsidR="00A53DF2" w:rsidRPr="00F54D7A">
        <w:rPr>
          <w:rStyle w:val="Char4"/>
          <w:rFonts w:hint="eastAsia"/>
          <w:rtl/>
        </w:rPr>
        <w:t>سَنُرِيهِم</w:t>
      </w:r>
      <w:r w:rsidR="00A53DF2" w:rsidRPr="00F54D7A">
        <w:rPr>
          <w:rStyle w:val="Char4"/>
          <w:rFonts w:hint="cs"/>
          <w:rtl/>
        </w:rPr>
        <w:t>ۡ</w:t>
      </w:r>
      <w:r w:rsidR="00A53DF2" w:rsidRPr="00F54D7A">
        <w:rPr>
          <w:rStyle w:val="Char4"/>
          <w:rtl/>
        </w:rPr>
        <w:t xml:space="preserve"> </w:t>
      </w:r>
      <w:r w:rsidR="00A53DF2" w:rsidRPr="00F54D7A">
        <w:rPr>
          <w:rStyle w:val="Char4"/>
          <w:rFonts w:hint="eastAsia"/>
          <w:rtl/>
        </w:rPr>
        <w:t>ءَايَ</w:t>
      </w:r>
      <w:r w:rsidR="00A53DF2" w:rsidRPr="00F54D7A">
        <w:rPr>
          <w:rStyle w:val="Char4"/>
          <w:rFonts w:hint="cs"/>
          <w:rtl/>
        </w:rPr>
        <w:t>ٰ</w:t>
      </w:r>
      <w:r w:rsidR="00A53DF2" w:rsidRPr="00F54D7A">
        <w:rPr>
          <w:rStyle w:val="Char4"/>
          <w:rFonts w:hint="eastAsia"/>
          <w:rtl/>
        </w:rPr>
        <w:t>تِنَا</w:t>
      </w:r>
      <w:r w:rsidR="00A53DF2" w:rsidRPr="00F54D7A">
        <w:rPr>
          <w:rStyle w:val="Char4"/>
          <w:rtl/>
        </w:rPr>
        <w:t xml:space="preserve"> </w:t>
      </w:r>
      <w:r w:rsidR="00A53DF2" w:rsidRPr="00F54D7A">
        <w:rPr>
          <w:rStyle w:val="Char4"/>
          <w:rFonts w:hint="eastAsia"/>
          <w:rtl/>
        </w:rPr>
        <w:t>فِي</w:t>
      </w:r>
      <w:r w:rsidR="00A53DF2" w:rsidRPr="00F54D7A">
        <w:rPr>
          <w:rStyle w:val="Char4"/>
          <w:rtl/>
        </w:rPr>
        <w:t xml:space="preserve"> </w:t>
      </w:r>
      <w:r w:rsidR="00A53DF2" w:rsidRPr="00F54D7A">
        <w:rPr>
          <w:rStyle w:val="Char4"/>
          <w:rFonts w:hint="cs"/>
          <w:rtl/>
        </w:rPr>
        <w:t>ٱ</w:t>
      </w:r>
      <w:r w:rsidR="00A53DF2" w:rsidRPr="00F54D7A">
        <w:rPr>
          <w:rStyle w:val="Char4"/>
          <w:rFonts w:hint="eastAsia"/>
          <w:rtl/>
        </w:rPr>
        <w:t>ل</w:t>
      </w:r>
      <w:r w:rsidR="00A53DF2" w:rsidRPr="00F54D7A">
        <w:rPr>
          <w:rStyle w:val="Char4"/>
          <w:rFonts w:hint="cs"/>
          <w:rtl/>
        </w:rPr>
        <w:t>ۡ</w:t>
      </w:r>
      <w:r w:rsidR="00A53DF2" w:rsidRPr="00F54D7A">
        <w:rPr>
          <w:rStyle w:val="Char4"/>
          <w:rFonts w:hint="eastAsia"/>
          <w:rtl/>
        </w:rPr>
        <w:t>أ</w:t>
      </w:r>
      <w:r w:rsidR="00A53DF2" w:rsidRPr="00F54D7A">
        <w:rPr>
          <w:rStyle w:val="Char4"/>
          <w:rFonts w:hint="cs"/>
          <w:rtl/>
        </w:rPr>
        <w:t>ٓ</w:t>
      </w:r>
      <w:r w:rsidR="00A53DF2" w:rsidRPr="00F54D7A">
        <w:rPr>
          <w:rStyle w:val="Char4"/>
          <w:rFonts w:hint="eastAsia"/>
          <w:rtl/>
        </w:rPr>
        <w:t>فَاقِ</w:t>
      </w:r>
      <w:r w:rsidR="00A53DF2" w:rsidRPr="00F54D7A">
        <w:rPr>
          <w:rStyle w:val="Char4"/>
          <w:rtl/>
        </w:rPr>
        <w:t xml:space="preserve"> </w:t>
      </w:r>
      <w:r w:rsidR="00A53DF2" w:rsidRPr="00F54D7A">
        <w:rPr>
          <w:rStyle w:val="Char4"/>
          <w:rFonts w:hint="eastAsia"/>
          <w:rtl/>
        </w:rPr>
        <w:t>وَفِي</w:t>
      </w:r>
      <w:r w:rsidR="00A53DF2" w:rsidRPr="00F54D7A">
        <w:rPr>
          <w:rStyle w:val="Char4"/>
          <w:rFonts w:hint="cs"/>
          <w:rtl/>
        </w:rPr>
        <w:t>ٓ</w:t>
      </w:r>
      <w:r w:rsidR="00A53DF2" w:rsidRPr="00F54D7A">
        <w:rPr>
          <w:rStyle w:val="Char4"/>
          <w:rtl/>
        </w:rPr>
        <w:t xml:space="preserve"> </w:t>
      </w:r>
      <w:r w:rsidR="00A53DF2" w:rsidRPr="00F54D7A">
        <w:rPr>
          <w:rStyle w:val="Char4"/>
          <w:rFonts w:hint="eastAsia"/>
          <w:rtl/>
        </w:rPr>
        <w:t>أَنفُسِهِم</w:t>
      </w:r>
      <w:r w:rsidR="00A53DF2" w:rsidRPr="00F54D7A">
        <w:rPr>
          <w:rStyle w:val="Char4"/>
          <w:rFonts w:hint="cs"/>
          <w:rtl/>
        </w:rPr>
        <w:t>ۡ</w:t>
      </w:r>
      <w:r w:rsidR="00A53DF2" w:rsidRPr="00F54D7A">
        <w:rPr>
          <w:rStyle w:val="Char4"/>
          <w:rtl/>
        </w:rPr>
        <w:t xml:space="preserve"> </w:t>
      </w:r>
      <w:r w:rsidR="00A53DF2" w:rsidRPr="00F54D7A">
        <w:rPr>
          <w:rStyle w:val="Char4"/>
          <w:rFonts w:hint="eastAsia"/>
          <w:rtl/>
        </w:rPr>
        <w:t>حَتَّى</w:t>
      </w:r>
      <w:r w:rsidR="00A53DF2" w:rsidRPr="00F54D7A">
        <w:rPr>
          <w:rStyle w:val="Char4"/>
          <w:rFonts w:hint="cs"/>
          <w:rtl/>
        </w:rPr>
        <w:t>ٰ</w:t>
      </w:r>
      <w:r w:rsidR="00A53DF2" w:rsidRPr="00F54D7A">
        <w:rPr>
          <w:rStyle w:val="Char4"/>
          <w:rtl/>
        </w:rPr>
        <w:t xml:space="preserve"> </w:t>
      </w:r>
      <w:r w:rsidR="00A53DF2" w:rsidRPr="00F54D7A">
        <w:rPr>
          <w:rStyle w:val="Char4"/>
          <w:rFonts w:hint="eastAsia"/>
          <w:rtl/>
        </w:rPr>
        <w:t>يَتَبَيَّنَ</w:t>
      </w:r>
      <w:r w:rsidR="00A53DF2" w:rsidRPr="00F54D7A">
        <w:rPr>
          <w:rStyle w:val="Char4"/>
          <w:rtl/>
        </w:rPr>
        <w:t xml:space="preserve"> </w:t>
      </w:r>
      <w:r w:rsidR="00A53DF2" w:rsidRPr="00F54D7A">
        <w:rPr>
          <w:rStyle w:val="Char4"/>
          <w:rFonts w:hint="eastAsia"/>
          <w:rtl/>
        </w:rPr>
        <w:t>لَهُم</w:t>
      </w:r>
      <w:r w:rsidR="00A53DF2" w:rsidRPr="00F54D7A">
        <w:rPr>
          <w:rStyle w:val="Char4"/>
          <w:rFonts w:hint="cs"/>
          <w:rtl/>
        </w:rPr>
        <w:t>ۡ</w:t>
      </w:r>
      <w:r w:rsidR="00A53DF2" w:rsidRPr="00F54D7A">
        <w:rPr>
          <w:rStyle w:val="Char4"/>
          <w:rtl/>
        </w:rPr>
        <w:t xml:space="preserve"> </w:t>
      </w:r>
      <w:r w:rsidR="00A53DF2" w:rsidRPr="00F54D7A">
        <w:rPr>
          <w:rStyle w:val="Char4"/>
          <w:rFonts w:hint="eastAsia"/>
          <w:rtl/>
        </w:rPr>
        <w:t>أَنَّهُ</w:t>
      </w:r>
      <w:r w:rsidR="00A53DF2" w:rsidRPr="00F54D7A">
        <w:rPr>
          <w:rStyle w:val="Char4"/>
          <w:rtl/>
        </w:rPr>
        <w:t xml:space="preserve"> </w:t>
      </w:r>
      <w:r w:rsidR="00A53DF2" w:rsidRPr="00F54D7A">
        <w:rPr>
          <w:rStyle w:val="Char4"/>
          <w:rFonts w:hint="cs"/>
          <w:rtl/>
        </w:rPr>
        <w:t>ٱ</w:t>
      </w:r>
      <w:r w:rsidR="00A53DF2" w:rsidRPr="00F54D7A">
        <w:rPr>
          <w:rStyle w:val="Char4"/>
          <w:rFonts w:hint="eastAsia"/>
          <w:rtl/>
        </w:rPr>
        <w:t>ل</w:t>
      </w:r>
      <w:r w:rsidR="00A53DF2" w:rsidRPr="00F54D7A">
        <w:rPr>
          <w:rStyle w:val="Char4"/>
          <w:rFonts w:hint="cs"/>
          <w:rtl/>
        </w:rPr>
        <w:t>ۡ</w:t>
      </w:r>
      <w:r w:rsidR="00A53DF2" w:rsidRPr="00F54D7A">
        <w:rPr>
          <w:rStyle w:val="Char4"/>
          <w:rFonts w:hint="eastAsia"/>
          <w:rtl/>
        </w:rPr>
        <w:t>حَقُّ</w:t>
      </w:r>
      <w:r w:rsidR="0017485A" w:rsidRPr="00F54D7A">
        <w:rPr>
          <w:rFonts w:ascii="Traditional Arabic" w:hAnsi="Traditional Arabic" w:cs="Traditional Arabic"/>
          <w:rtl/>
        </w:rPr>
        <w:t>﴾</w:t>
      </w:r>
      <w:r w:rsidRPr="00F54D7A">
        <w:rPr>
          <w:rFonts w:hint="cs"/>
          <w:rtl/>
        </w:rPr>
        <w:t>،</w:t>
      </w:r>
      <w:r w:rsidR="00D40CF8" w:rsidRPr="00D40CF8">
        <w:rPr>
          <w:vertAlign w:val="superscript"/>
          <w:rtl/>
        </w:rPr>
        <w:t>(</w:t>
      </w:r>
      <w:r w:rsidR="00D40CF8" w:rsidRPr="00DF2ADA">
        <w:rPr>
          <w:rStyle w:val="FootnoteReference"/>
          <w:rFonts w:ascii="IRLotus" w:hAnsi="IRLotus" w:cs="IRLotus"/>
          <w:sz w:val="28"/>
          <w:szCs w:val="28"/>
          <w:rtl/>
        </w:rPr>
        <w:footnoteReference w:id="275"/>
      </w:r>
      <w:r w:rsidR="00D40CF8" w:rsidRPr="00D40CF8">
        <w:rPr>
          <w:rStyle w:val="FootnoteReference"/>
          <w:rFonts w:ascii="IRLotus" w:hAnsi="IRLotus" w:cs="IRLotus"/>
          <w:sz w:val="28"/>
          <w:szCs w:val="28"/>
          <w:rtl/>
        </w:rPr>
        <w:t>)</w:t>
      </w:r>
      <w:r w:rsidRPr="00F54D7A">
        <w:rPr>
          <w:rFonts w:hint="cs"/>
          <w:rtl/>
        </w:rPr>
        <w:t xml:space="preserve"> گویا منظور از کشف </w:t>
      </w:r>
      <w:r w:rsidR="00471690" w:rsidRPr="00F54D7A">
        <w:rPr>
          <w:rFonts w:hint="cs"/>
          <w:rtl/>
        </w:rPr>
        <w:t xml:space="preserve">حقائق </w:t>
      </w:r>
      <w:r w:rsidRPr="00F54D7A">
        <w:rPr>
          <w:rFonts w:hint="cs"/>
          <w:rtl/>
        </w:rPr>
        <w:t>علوم طبیعی ظهور حقائق قرآن</w:t>
      </w:r>
      <w:r w:rsidR="005A63A8" w:rsidRPr="00F54D7A">
        <w:rPr>
          <w:rFonts w:hint="cs"/>
          <w:rtl/>
        </w:rPr>
        <w:t xml:space="preserve"> ا</w:t>
      </w:r>
      <w:r w:rsidRPr="00F54D7A">
        <w:rPr>
          <w:rFonts w:hint="cs"/>
          <w:rtl/>
        </w:rPr>
        <w:t>ست. یکی از جهات اعجاز قرآنی که در دور</w:t>
      </w:r>
      <w:r w:rsidR="00471690" w:rsidRPr="00F54D7A">
        <w:rPr>
          <w:rFonts w:hint="cs"/>
          <w:rtl/>
        </w:rPr>
        <w:t>ۀ</w:t>
      </w:r>
      <w:r w:rsidRPr="00F54D7A">
        <w:rPr>
          <w:rFonts w:hint="cs"/>
          <w:rtl/>
        </w:rPr>
        <w:t xml:space="preserve"> کنونی پرده از روی آن برداشته </w:t>
      </w:r>
      <w:r w:rsidR="00471690" w:rsidRPr="00F54D7A">
        <w:rPr>
          <w:rFonts w:hint="cs"/>
          <w:rtl/>
        </w:rPr>
        <w:t xml:space="preserve">شده، </w:t>
      </w:r>
      <w:r w:rsidRPr="00F54D7A">
        <w:rPr>
          <w:rFonts w:hint="cs"/>
          <w:rtl/>
        </w:rPr>
        <w:t>آن</w:t>
      </w:r>
      <w:r w:rsidR="005A63A8" w:rsidRPr="00F54D7A">
        <w:rPr>
          <w:rFonts w:hint="cs"/>
          <w:rtl/>
        </w:rPr>
        <w:t xml:space="preserve"> ا</w:t>
      </w:r>
      <w:r w:rsidRPr="00F54D7A">
        <w:rPr>
          <w:rFonts w:hint="cs"/>
          <w:rtl/>
        </w:rPr>
        <w:t>ست که قرآن مشت</w:t>
      </w:r>
      <w:r w:rsidR="005A63A8" w:rsidRPr="00F54D7A">
        <w:rPr>
          <w:rFonts w:hint="cs"/>
          <w:rtl/>
        </w:rPr>
        <w:t>مل است بر بسیاری از حقائق فنّی،</w:t>
      </w:r>
      <w:r w:rsidRPr="00F54D7A">
        <w:rPr>
          <w:rFonts w:hint="cs"/>
          <w:rtl/>
        </w:rPr>
        <w:t xml:space="preserve"> طبیعی و فیزیولوژی که ب</w:t>
      </w:r>
      <w:r w:rsidR="00471690" w:rsidRPr="00F54D7A">
        <w:rPr>
          <w:rFonts w:hint="cs"/>
          <w:rtl/>
        </w:rPr>
        <w:t>ا</w:t>
      </w:r>
      <w:r w:rsidRPr="00F54D7A">
        <w:rPr>
          <w:rFonts w:hint="cs"/>
          <w:rtl/>
        </w:rPr>
        <w:t xml:space="preserve"> آخرین اکتشافات علمی منطبق است،</w:t>
      </w:r>
      <w:r w:rsidR="00471690" w:rsidRPr="00F54D7A">
        <w:rPr>
          <w:rFonts w:hint="cs"/>
          <w:rtl/>
        </w:rPr>
        <w:t xml:space="preserve"> در آن</w:t>
      </w:r>
      <w:r w:rsidR="00471690" w:rsidRPr="00F54D7A">
        <w:rPr>
          <w:rtl/>
        </w:rPr>
        <w:softHyphen/>
      </w:r>
      <w:r w:rsidR="005A63A8" w:rsidRPr="00F54D7A">
        <w:rPr>
          <w:rFonts w:hint="cs"/>
          <w:rtl/>
        </w:rPr>
        <w:t xml:space="preserve"> </w:t>
      </w:r>
      <w:r w:rsidRPr="00F54D7A">
        <w:rPr>
          <w:rFonts w:hint="cs"/>
          <w:rtl/>
        </w:rPr>
        <w:t>دوره که اسباب وآلات و ابزار‌</w:t>
      </w:r>
      <w:r w:rsidRPr="00F54D7A">
        <w:rPr>
          <w:rFonts w:hint="eastAsia"/>
          <w:rtl/>
        </w:rPr>
        <w:t>‌</w:t>
      </w:r>
      <w:r w:rsidRPr="00F54D7A">
        <w:rPr>
          <w:rFonts w:hint="cs"/>
          <w:rtl/>
        </w:rPr>
        <w:t>های دقیق علمی و اکتشافی وجود نداشت قرآن خبر داد</w:t>
      </w:r>
      <w:r w:rsidR="00F63334" w:rsidRPr="00F54D7A">
        <w:rPr>
          <w:rFonts w:hint="cs"/>
          <w:rtl/>
        </w:rPr>
        <w:t>ه</w:t>
      </w:r>
      <w:r w:rsidRPr="00F54D7A">
        <w:rPr>
          <w:rFonts w:hint="cs"/>
          <w:rtl/>
        </w:rPr>
        <w:t xml:space="preserve"> از </w:t>
      </w:r>
      <w:r w:rsidR="00555BD9" w:rsidRPr="00F54D7A">
        <w:rPr>
          <w:rFonts w:hint="cs"/>
          <w:rtl/>
        </w:rPr>
        <w:t>پاره</w:t>
      </w:r>
      <w:r w:rsidR="00555BD9" w:rsidRPr="00F54D7A">
        <w:rPr>
          <w:rFonts w:hint="cs"/>
          <w:rtl/>
        </w:rPr>
        <w:softHyphen/>
        <w:t xml:space="preserve">ای از </w:t>
      </w:r>
      <w:r w:rsidRPr="00F54D7A">
        <w:rPr>
          <w:rFonts w:hint="cs"/>
          <w:rtl/>
        </w:rPr>
        <w:t>اسرار‌</w:t>
      </w:r>
      <w:r w:rsidR="00D1522E" w:rsidRPr="00F54D7A">
        <w:rPr>
          <w:rFonts w:hint="eastAsia"/>
          <w:rtl/>
        </w:rPr>
        <w:t>‌</w:t>
      </w:r>
      <w:r w:rsidR="005A63A8" w:rsidRPr="00F54D7A">
        <w:rPr>
          <w:rFonts w:hint="eastAsia"/>
          <w:rtl/>
        </w:rPr>
        <w:t xml:space="preserve"> زمین و آسمان</w:t>
      </w:r>
      <w:r w:rsidR="005A63A8" w:rsidRPr="00F54D7A">
        <w:rPr>
          <w:rFonts w:hint="cs"/>
          <w:rtl/>
        </w:rPr>
        <w:t xml:space="preserve">، </w:t>
      </w:r>
      <w:r w:rsidR="005A63A8" w:rsidRPr="00F54D7A">
        <w:rPr>
          <w:rFonts w:hint="eastAsia"/>
          <w:rtl/>
        </w:rPr>
        <w:t>عجائب خلقت</w:t>
      </w:r>
      <w:r w:rsidR="005A63A8" w:rsidRPr="00F54D7A">
        <w:rPr>
          <w:rFonts w:hint="cs"/>
          <w:rtl/>
        </w:rPr>
        <w:t>،</w:t>
      </w:r>
      <w:r w:rsidR="00555BD9" w:rsidRPr="00F54D7A">
        <w:rPr>
          <w:rFonts w:hint="eastAsia"/>
          <w:rtl/>
        </w:rPr>
        <w:t xml:space="preserve"> حرکت ماه</w:t>
      </w:r>
      <w:r w:rsidR="00555BD9" w:rsidRPr="00F54D7A">
        <w:rPr>
          <w:rFonts w:hint="cs"/>
          <w:rtl/>
        </w:rPr>
        <w:t xml:space="preserve"> </w:t>
      </w:r>
      <w:r w:rsidR="00555BD9" w:rsidRPr="00F54D7A">
        <w:rPr>
          <w:rFonts w:hint="eastAsia"/>
          <w:rtl/>
        </w:rPr>
        <w:t>و</w:t>
      </w:r>
      <w:r w:rsidR="00555BD9" w:rsidRPr="00F54D7A">
        <w:rPr>
          <w:rFonts w:hint="cs"/>
          <w:rtl/>
        </w:rPr>
        <w:t xml:space="preserve"> </w:t>
      </w:r>
      <w:r w:rsidR="00555BD9" w:rsidRPr="00F54D7A">
        <w:rPr>
          <w:rFonts w:hint="eastAsia"/>
          <w:rtl/>
        </w:rPr>
        <w:t>زمین و سایر کواکب</w:t>
      </w:r>
      <w:r w:rsidRPr="00F54D7A">
        <w:rPr>
          <w:rFonts w:hint="eastAsia"/>
          <w:rtl/>
        </w:rPr>
        <w:t xml:space="preserve"> </w:t>
      </w:r>
      <w:r w:rsidR="00555BD9" w:rsidRPr="00F54D7A">
        <w:rPr>
          <w:rFonts w:hint="cs"/>
          <w:rtl/>
        </w:rPr>
        <w:t>و</w:t>
      </w:r>
      <w:r w:rsidR="005A63A8" w:rsidRPr="00F54D7A">
        <w:rPr>
          <w:rFonts w:hint="cs"/>
          <w:rtl/>
        </w:rPr>
        <w:t xml:space="preserve"> </w:t>
      </w:r>
      <w:r w:rsidRPr="00F54D7A">
        <w:rPr>
          <w:rFonts w:hint="eastAsia"/>
          <w:rtl/>
        </w:rPr>
        <w:t>حقا</w:t>
      </w:r>
      <w:r w:rsidR="00471690" w:rsidRPr="00F54D7A">
        <w:rPr>
          <w:rFonts w:hint="cs"/>
          <w:rtl/>
        </w:rPr>
        <w:t>ی</w:t>
      </w:r>
      <w:r w:rsidRPr="00F54D7A">
        <w:rPr>
          <w:rFonts w:hint="eastAsia"/>
          <w:rtl/>
        </w:rPr>
        <w:t>ق بیان شد</w:t>
      </w:r>
      <w:r w:rsidR="00471690" w:rsidRPr="00F54D7A">
        <w:rPr>
          <w:rFonts w:hint="cs"/>
          <w:rtl/>
        </w:rPr>
        <w:t>ۀ</w:t>
      </w:r>
      <w:r w:rsidRPr="00F54D7A">
        <w:rPr>
          <w:rFonts w:hint="eastAsia"/>
          <w:rtl/>
        </w:rPr>
        <w:t xml:space="preserve"> هیئت و نجوم و همچنین از آثار و خواص</w:t>
      </w:r>
      <w:r w:rsidR="00471690" w:rsidRPr="00F54D7A">
        <w:rPr>
          <w:rFonts w:hint="cs"/>
          <w:rtl/>
        </w:rPr>
        <w:t>ِّ</w:t>
      </w:r>
      <w:r w:rsidRPr="00F54D7A">
        <w:rPr>
          <w:rFonts w:hint="eastAsia"/>
          <w:rtl/>
        </w:rPr>
        <w:t xml:space="preserve"> حیوانات و نباتات و نر</w:t>
      </w:r>
      <w:r w:rsidRPr="00F54D7A">
        <w:rPr>
          <w:rFonts w:hint="cs"/>
          <w:rtl/>
        </w:rPr>
        <w:t xml:space="preserve"> و</w:t>
      </w:r>
      <w:r w:rsidRPr="00F54D7A">
        <w:rPr>
          <w:rFonts w:hint="eastAsia"/>
          <w:rtl/>
        </w:rPr>
        <w:t xml:space="preserve"> ماده داشتن موجودات و تکامل و</w:t>
      </w:r>
      <w:r w:rsidRPr="00F54D7A">
        <w:rPr>
          <w:rFonts w:hint="cs"/>
          <w:rtl/>
        </w:rPr>
        <w:t xml:space="preserve"> </w:t>
      </w:r>
      <w:r w:rsidRPr="00F54D7A">
        <w:rPr>
          <w:rFonts w:hint="eastAsia"/>
          <w:rtl/>
        </w:rPr>
        <w:t xml:space="preserve">سیر </w:t>
      </w:r>
      <w:r w:rsidRPr="00F54D7A">
        <w:rPr>
          <w:rFonts w:hint="cs"/>
          <w:rtl/>
        </w:rPr>
        <w:t>ج</w:t>
      </w:r>
      <w:r w:rsidRPr="00F54D7A">
        <w:rPr>
          <w:rFonts w:hint="eastAsia"/>
          <w:rtl/>
        </w:rPr>
        <w:t>نین</w:t>
      </w:r>
      <w:r w:rsidRPr="00F54D7A">
        <w:rPr>
          <w:rFonts w:hint="cs"/>
          <w:rtl/>
        </w:rPr>
        <w:t xml:space="preserve"> و فسیل موجودات و کیفی</w:t>
      </w:r>
      <w:r w:rsidR="00471690" w:rsidRPr="00F54D7A">
        <w:rPr>
          <w:rFonts w:hint="cs"/>
          <w:rtl/>
        </w:rPr>
        <w:t>ّ</w:t>
      </w:r>
      <w:r w:rsidR="00253E60" w:rsidRPr="00F54D7A">
        <w:rPr>
          <w:rFonts w:hint="cs"/>
          <w:rtl/>
        </w:rPr>
        <w:t>ت خلقت جهان</w:t>
      </w:r>
      <w:r w:rsidRPr="00F54D7A">
        <w:rPr>
          <w:rFonts w:hint="cs"/>
          <w:rtl/>
        </w:rPr>
        <w:t xml:space="preserve">. و </w:t>
      </w:r>
      <w:r w:rsidR="00471690" w:rsidRPr="00F54D7A">
        <w:rPr>
          <w:rFonts w:hint="cs"/>
          <w:rtl/>
        </w:rPr>
        <w:t xml:space="preserve">نیز </w:t>
      </w:r>
      <w:r w:rsidR="005A63A8" w:rsidRPr="00F54D7A">
        <w:rPr>
          <w:rFonts w:hint="cs"/>
          <w:rtl/>
        </w:rPr>
        <w:t>ا</w:t>
      </w:r>
      <w:r w:rsidR="00555BD9" w:rsidRPr="00F54D7A">
        <w:rPr>
          <w:rFonts w:hint="cs"/>
          <w:rtl/>
        </w:rPr>
        <w:t>مر نمود</w:t>
      </w:r>
      <w:r w:rsidR="00F63334" w:rsidRPr="00F54D7A">
        <w:rPr>
          <w:rFonts w:hint="cs"/>
          <w:rtl/>
        </w:rPr>
        <w:t>ه</w:t>
      </w:r>
      <w:r w:rsidR="00555BD9" w:rsidRPr="00F54D7A">
        <w:rPr>
          <w:rFonts w:hint="cs"/>
          <w:rtl/>
        </w:rPr>
        <w:t xml:space="preserve"> به تفکّر در آفرینش چنانکه </w:t>
      </w:r>
      <w:r w:rsidR="001E17FB" w:rsidRPr="00F54D7A">
        <w:rPr>
          <w:rFonts w:hint="cs"/>
          <w:rtl/>
        </w:rPr>
        <w:t>می</w:t>
      </w:r>
      <w:r w:rsidR="001E17FB" w:rsidRPr="00F54D7A">
        <w:rPr>
          <w:rFonts w:hint="cs"/>
          <w:rtl/>
        </w:rPr>
        <w:softHyphen/>
        <w:t>فرماید</w:t>
      </w:r>
      <w:r w:rsidR="00CD3E26" w:rsidRPr="00F54D7A">
        <w:rPr>
          <w:rFonts w:hint="cs"/>
          <w:rtl/>
        </w:rPr>
        <w:t>:</w:t>
      </w:r>
      <w:r w:rsidR="00A53DF2" w:rsidRPr="00F54D7A">
        <w:rPr>
          <w:rFonts w:hint="cs"/>
          <w:rtl/>
        </w:rPr>
        <w:t xml:space="preserve"> </w:t>
      </w:r>
      <w:r w:rsidR="0017485A" w:rsidRPr="00F54D7A">
        <w:rPr>
          <w:rFonts w:ascii="Traditional Arabic" w:hAnsi="Traditional Arabic" w:cs="Traditional Arabic"/>
          <w:rtl/>
        </w:rPr>
        <w:t>﴿</w:t>
      </w:r>
      <w:r w:rsidR="00A53DF2" w:rsidRPr="00F54D7A">
        <w:rPr>
          <w:rStyle w:val="Char4"/>
          <w:rFonts w:hint="eastAsia"/>
          <w:rtl/>
        </w:rPr>
        <w:t>قُلِ</w:t>
      </w:r>
      <w:r w:rsidR="00A53DF2" w:rsidRPr="00F54D7A">
        <w:rPr>
          <w:rStyle w:val="Char4"/>
          <w:rtl/>
        </w:rPr>
        <w:t xml:space="preserve"> </w:t>
      </w:r>
      <w:r w:rsidR="00A53DF2" w:rsidRPr="00F54D7A">
        <w:rPr>
          <w:rStyle w:val="Char4"/>
          <w:rFonts w:hint="cs"/>
          <w:rtl/>
        </w:rPr>
        <w:t>ٱ</w:t>
      </w:r>
      <w:r w:rsidR="00A53DF2" w:rsidRPr="00F54D7A">
        <w:rPr>
          <w:rStyle w:val="Char4"/>
          <w:rFonts w:hint="eastAsia"/>
          <w:rtl/>
        </w:rPr>
        <w:t>نظُرُواْ</w:t>
      </w:r>
      <w:r w:rsidR="00A53DF2" w:rsidRPr="00F54D7A">
        <w:rPr>
          <w:rStyle w:val="Char4"/>
          <w:rtl/>
        </w:rPr>
        <w:t xml:space="preserve"> </w:t>
      </w:r>
      <w:r w:rsidR="00A53DF2" w:rsidRPr="00F54D7A">
        <w:rPr>
          <w:rStyle w:val="Char4"/>
          <w:rFonts w:hint="eastAsia"/>
          <w:rtl/>
        </w:rPr>
        <w:t>مَاذَا</w:t>
      </w:r>
      <w:r w:rsidR="00A53DF2" w:rsidRPr="00F54D7A">
        <w:rPr>
          <w:rStyle w:val="Char4"/>
          <w:rtl/>
        </w:rPr>
        <w:t xml:space="preserve"> </w:t>
      </w:r>
      <w:r w:rsidR="00A53DF2" w:rsidRPr="00F54D7A">
        <w:rPr>
          <w:rStyle w:val="Char4"/>
          <w:rFonts w:hint="eastAsia"/>
          <w:rtl/>
        </w:rPr>
        <w:t>فِي</w:t>
      </w:r>
      <w:r w:rsidR="00A53DF2" w:rsidRPr="00F54D7A">
        <w:rPr>
          <w:rStyle w:val="Char4"/>
          <w:rtl/>
        </w:rPr>
        <w:t xml:space="preserve"> </w:t>
      </w:r>
      <w:r w:rsidR="00A53DF2" w:rsidRPr="00F54D7A">
        <w:rPr>
          <w:rStyle w:val="Char4"/>
          <w:rFonts w:hint="cs"/>
          <w:rtl/>
        </w:rPr>
        <w:t>ٱ</w:t>
      </w:r>
      <w:r w:rsidR="00A53DF2" w:rsidRPr="00F54D7A">
        <w:rPr>
          <w:rStyle w:val="Char4"/>
          <w:rFonts w:hint="eastAsia"/>
          <w:rtl/>
        </w:rPr>
        <w:t>لسَّمَ</w:t>
      </w:r>
      <w:r w:rsidR="00A53DF2" w:rsidRPr="00F54D7A">
        <w:rPr>
          <w:rStyle w:val="Char4"/>
          <w:rFonts w:hint="cs"/>
          <w:rtl/>
        </w:rPr>
        <w:t>ٰ</w:t>
      </w:r>
      <w:r w:rsidR="00A53DF2" w:rsidRPr="00F54D7A">
        <w:rPr>
          <w:rStyle w:val="Char4"/>
          <w:rFonts w:hint="eastAsia"/>
          <w:rtl/>
        </w:rPr>
        <w:t>وَ</w:t>
      </w:r>
      <w:r w:rsidR="00A53DF2" w:rsidRPr="00F54D7A">
        <w:rPr>
          <w:rStyle w:val="Char4"/>
          <w:rFonts w:hint="cs"/>
          <w:rtl/>
        </w:rPr>
        <w:t>ٰ</w:t>
      </w:r>
      <w:r w:rsidR="00A53DF2" w:rsidRPr="00F54D7A">
        <w:rPr>
          <w:rStyle w:val="Char4"/>
          <w:rFonts w:hint="eastAsia"/>
          <w:rtl/>
        </w:rPr>
        <w:t>تِ</w:t>
      </w:r>
      <w:r w:rsidR="00A53DF2" w:rsidRPr="00F54D7A">
        <w:rPr>
          <w:rStyle w:val="Char4"/>
          <w:rtl/>
        </w:rPr>
        <w:t xml:space="preserve"> </w:t>
      </w:r>
      <w:r w:rsidR="00A53DF2" w:rsidRPr="00F54D7A">
        <w:rPr>
          <w:rStyle w:val="Char4"/>
          <w:rFonts w:hint="eastAsia"/>
          <w:rtl/>
        </w:rPr>
        <w:t>وَ</w:t>
      </w:r>
      <w:r w:rsidR="00A53DF2" w:rsidRPr="00F54D7A">
        <w:rPr>
          <w:rStyle w:val="Char4"/>
          <w:rFonts w:hint="cs"/>
          <w:rtl/>
        </w:rPr>
        <w:t>ٱ</w:t>
      </w:r>
      <w:r w:rsidR="00A53DF2" w:rsidRPr="00F54D7A">
        <w:rPr>
          <w:rStyle w:val="Char4"/>
          <w:rFonts w:hint="eastAsia"/>
          <w:rtl/>
        </w:rPr>
        <w:t>ل</w:t>
      </w:r>
      <w:r w:rsidR="00A53DF2" w:rsidRPr="00F54D7A">
        <w:rPr>
          <w:rStyle w:val="Char4"/>
          <w:rFonts w:hint="cs"/>
          <w:rtl/>
        </w:rPr>
        <w:t>ۡ</w:t>
      </w:r>
      <w:r w:rsidR="00A53DF2" w:rsidRPr="00F54D7A">
        <w:rPr>
          <w:rStyle w:val="Char4"/>
          <w:rFonts w:hint="eastAsia"/>
          <w:rtl/>
        </w:rPr>
        <w:t>أَر</w:t>
      </w:r>
      <w:r w:rsidR="00A53DF2" w:rsidRPr="00F54D7A">
        <w:rPr>
          <w:rStyle w:val="Char4"/>
          <w:rFonts w:hint="cs"/>
          <w:rtl/>
        </w:rPr>
        <w:t>ۡ</w:t>
      </w:r>
      <w:r w:rsidR="00A53DF2" w:rsidRPr="00F54D7A">
        <w:rPr>
          <w:rStyle w:val="Char4"/>
          <w:rFonts w:hint="eastAsia"/>
          <w:rtl/>
        </w:rPr>
        <w:t>ضِ</w:t>
      </w:r>
      <w:r w:rsidR="0017485A" w:rsidRPr="00F54D7A">
        <w:rPr>
          <w:rFonts w:ascii="Traditional Arabic" w:hAnsi="Traditional Arabic" w:cs="Traditional Arabic"/>
          <w:rtl/>
        </w:rPr>
        <w:t>﴾</w:t>
      </w:r>
      <w:r w:rsidR="00D40CF8" w:rsidRPr="00D40CF8">
        <w:rPr>
          <w:vertAlign w:val="superscript"/>
          <w:rtl/>
        </w:rPr>
        <w:t>(</w:t>
      </w:r>
      <w:r w:rsidR="00D40CF8" w:rsidRPr="00DF2ADA">
        <w:rPr>
          <w:rStyle w:val="FootnoteReference"/>
          <w:rFonts w:ascii="IRLotus" w:hAnsi="IRLotus" w:cs="IRLotus"/>
          <w:sz w:val="28"/>
          <w:szCs w:val="28"/>
          <w:rtl/>
        </w:rPr>
        <w:footnoteReference w:id="276"/>
      </w:r>
      <w:r w:rsidR="00D40CF8" w:rsidRPr="00D40CF8">
        <w:rPr>
          <w:rStyle w:val="FootnoteReference"/>
          <w:rFonts w:ascii="IRLotus" w:hAnsi="IRLotus" w:cs="IRLotus"/>
          <w:sz w:val="28"/>
          <w:szCs w:val="28"/>
          <w:rtl/>
        </w:rPr>
        <w:t>)</w:t>
      </w:r>
      <w:r w:rsidR="00F00E4D">
        <w:rPr>
          <w:rFonts w:hint="cs"/>
          <w:vertAlign w:val="superscript"/>
          <w:rtl/>
        </w:rPr>
        <w:t xml:space="preserve"> </w:t>
      </w:r>
      <w:r w:rsidRPr="00F54D7A">
        <w:rPr>
          <w:rFonts w:hint="cs"/>
          <w:rtl/>
        </w:rPr>
        <w:t>و یا</w:t>
      </w:r>
      <w:r w:rsidR="00CD3E26" w:rsidRPr="00F54D7A">
        <w:rPr>
          <w:rFonts w:hint="cs"/>
          <w:rtl/>
        </w:rPr>
        <w:t>:</w:t>
      </w:r>
      <w:r w:rsidR="00A53DF2" w:rsidRPr="00F54D7A">
        <w:rPr>
          <w:rFonts w:hint="cs"/>
          <w:rtl/>
        </w:rPr>
        <w:t xml:space="preserve"> </w:t>
      </w:r>
      <w:r w:rsidR="0017485A" w:rsidRPr="00F54D7A">
        <w:rPr>
          <w:rFonts w:ascii="Traditional Arabic" w:hAnsi="Traditional Arabic" w:cs="Traditional Arabic"/>
          <w:rtl/>
        </w:rPr>
        <w:t>﴿</w:t>
      </w:r>
      <w:r w:rsidR="00A53DF2" w:rsidRPr="00F54D7A">
        <w:rPr>
          <w:rStyle w:val="Char4"/>
          <w:rFonts w:hint="eastAsia"/>
          <w:rtl/>
        </w:rPr>
        <w:t>أَوَلَم</w:t>
      </w:r>
      <w:r w:rsidR="00A53DF2" w:rsidRPr="00F54D7A">
        <w:rPr>
          <w:rStyle w:val="Char4"/>
          <w:rFonts w:hint="cs"/>
          <w:rtl/>
        </w:rPr>
        <w:t>ۡ</w:t>
      </w:r>
      <w:r w:rsidR="00A53DF2" w:rsidRPr="00F54D7A">
        <w:rPr>
          <w:rStyle w:val="Char4"/>
          <w:rtl/>
        </w:rPr>
        <w:t xml:space="preserve"> </w:t>
      </w:r>
      <w:r w:rsidR="00A53DF2" w:rsidRPr="00F54D7A">
        <w:rPr>
          <w:rStyle w:val="Char4"/>
          <w:rFonts w:hint="eastAsia"/>
          <w:rtl/>
        </w:rPr>
        <w:t>يَنظُرُواْ</w:t>
      </w:r>
      <w:r w:rsidR="00A53DF2" w:rsidRPr="00F54D7A">
        <w:rPr>
          <w:rStyle w:val="Char4"/>
          <w:rtl/>
        </w:rPr>
        <w:t xml:space="preserve"> </w:t>
      </w:r>
      <w:r w:rsidR="00A53DF2" w:rsidRPr="00F54D7A">
        <w:rPr>
          <w:rStyle w:val="Char4"/>
          <w:rFonts w:hint="eastAsia"/>
          <w:rtl/>
        </w:rPr>
        <w:t>فِي</w:t>
      </w:r>
      <w:r w:rsidR="00A53DF2" w:rsidRPr="00F54D7A">
        <w:rPr>
          <w:rStyle w:val="Char4"/>
          <w:rtl/>
        </w:rPr>
        <w:t xml:space="preserve"> </w:t>
      </w:r>
      <w:r w:rsidR="00A53DF2" w:rsidRPr="00F54D7A">
        <w:rPr>
          <w:rStyle w:val="Char4"/>
          <w:rFonts w:hint="eastAsia"/>
          <w:rtl/>
        </w:rPr>
        <w:t>مَلَكُوتِ</w:t>
      </w:r>
      <w:r w:rsidR="00A53DF2" w:rsidRPr="00F54D7A">
        <w:rPr>
          <w:rStyle w:val="Char4"/>
          <w:rtl/>
        </w:rPr>
        <w:t xml:space="preserve"> </w:t>
      </w:r>
      <w:r w:rsidR="00A53DF2" w:rsidRPr="00F54D7A">
        <w:rPr>
          <w:rStyle w:val="Char4"/>
          <w:rFonts w:hint="cs"/>
          <w:rtl/>
        </w:rPr>
        <w:t>ٱ</w:t>
      </w:r>
      <w:r w:rsidR="00A53DF2" w:rsidRPr="00F54D7A">
        <w:rPr>
          <w:rStyle w:val="Char4"/>
          <w:rFonts w:hint="eastAsia"/>
          <w:rtl/>
        </w:rPr>
        <w:t>لسَّمَ</w:t>
      </w:r>
      <w:r w:rsidR="00A53DF2" w:rsidRPr="00F54D7A">
        <w:rPr>
          <w:rStyle w:val="Char4"/>
          <w:rFonts w:hint="cs"/>
          <w:rtl/>
        </w:rPr>
        <w:t>ٰ</w:t>
      </w:r>
      <w:r w:rsidR="00A53DF2" w:rsidRPr="00F54D7A">
        <w:rPr>
          <w:rStyle w:val="Char4"/>
          <w:rFonts w:hint="eastAsia"/>
          <w:rtl/>
        </w:rPr>
        <w:t>وَ</w:t>
      </w:r>
      <w:r w:rsidR="00A53DF2" w:rsidRPr="00F54D7A">
        <w:rPr>
          <w:rStyle w:val="Char4"/>
          <w:rFonts w:hint="cs"/>
          <w:rtl/>
        </w:rPr>
        <w:t>ٰ</w:t>
      </w:r>
      <w:r w:rsidR="00A53DF2" w:rsidRPr="00F54D7A">
        <w:rPr>
          <w:rStyle w:val="Char4"/>
          <w:rFonts w:hint="eastAsia"/>
          <w:rtl/>
        </w:rPr>
        <w:t>تِ</w:t>
      </w:r>
      <w:r w:rsidR="00A53DF2" w:rsidRPr="00F54D7A">
        <w:rPr>
          <w:rStyle w:val="Char4"/>
          <w:rtl/>
        </w:rPr>
        <w:t xml:space="preserve"> </w:t>
      </w:r>
      <w:r w:rsidR="00A53DF2" w:rsidRPr="00F54D7A">
        <w:rPr>
          <w:rStyle w:val="Char4"/>
          <w:rFonts w:hint="eastAsia"/>
          <w:rtl/>
        </w:rPr>
        <w:t>وَ</w:t>
      </w:r>
      <w:r w:rsidR="00A53DF2" w:rsidRPr="00F54D7A">
        <w:rPr>
          <w:rStyle w:val="Char4"/>
          <w:rFonts w:hint="cs"/>
          <w:rtl/>
        </w:rPr>
        <w:t>ٱ</w:t>
      </w:r>
      <w:r w:rsidR="00A53DF2" w:rsidRPr="00F54D7A">
        <w:rPr>
          <w:rStyle w:val="Char4"/>
          <w:rFonts w:hint="eastAsia"/>
          <w:rtl/>
        </w:rPr>
        <w:t>ل</w:t>
      </w:r>
      <w:r w:rsidR="00A53DF2" w:rsidRPr="00F54D7A">
        <w:rPr>
          <w:rStyle w:val="Char4"/>
          <w:rFonts w:hint="cs"/>
          <w:rtl/>
        </w:rPr>
        <w:t>ۡ</w:t>
      </w:r>
      <w:r w:rsidR="00A53DF2" w:rsidRPr="00F54D7A">
        <w:rPr>
          <w:rStyle w:val="Char4"/>
          <w:rFonts w:hint="eastAsia"/>
          <w:rtl/>
        </w:rPr>
        <w:t>أَر</w:t>
      </w:r>
      <w:r w:rsidR="00A53DF2" w:rsidRPr="00F54D7A">
        <w:rPr>
          <w:rStyle w:val="Char4"/>
          <w:rFonts w:hint="cs"/>
          <w:rtl/>
        </w:rPr>
        <w:t>ۡ</w:t>
      </w:r>
      <w:r w:rsidR="00A53DF2" w:rsidRPr="00F54D7A">
        <w:rPr>
          <w:rStyle w:val="Char4"/>
          <w:rFonts w:hint="eastAsia"/>
          <w:rtl/>
        </w:rPr>
        <w:t>ضِ</w:t>
      </w:r>
      <w:r w:rsidR="00A53DF2" w:rsidRPr="00F54D7A">
        <w:rPr>
          <w:rStyle w:val="Char4"/>
          <w:rtl/>
        </w:rPr>
        <w:t xml:space="preserve"> </w:t>
      </w:r>
      <w:r w:rsidR="00A53DF2" w:rsidRPr="00F54D7A">
        <w:rPr>
          <w:rStyle w:val="Char4"/>
          <w:rFonts w:hint="eastAsia"/>
          <w:rtl/>
        </w:rPr>
        <w:t>وَمَا</w:t>
      </w:r>
      <w:r w:rsidR="00A53DF2" w:rsidRPr="00F54D7A">
        <w:rPr>
          <w:rStyle w:val="Char4"/>
          <w:rtl/>
        </w:rPr>
        <w:t xml:space="preserve"> </w:t>
      </w:r>
      <w:r w:rsidR="00A53DF2" w:rsidRPr="00F54D7A">
        <w:rPr>
          <w:rStyle w:val="Char4"/>
          <w:rFonts w:hint="eastAsia"/>
          <w:rtl/>
        </w:rPr>
        <w:t>خَلَقَ</w:t>
      </w:r>
      <w:r w:rsidR="00A53DF2" w:rsidRPr="00F54D7A">
        <w:rPr>
          <w:rStyle w:val="Char4"/>
          <w:rtl/>
        </w:rPr>
        <w:t xml:space="preserve"> </w:t>
      </w:r>
      <w:r w:rsidR="00A53DF2" w:rsidRPr="00F54D7A">
        <w:rPr>
          <w:rStyle w:val="Char4"/>
          <w:rFonts w:hint="cs"/>
          <w:rtl/>
        </w:rPr>
        <w:t>ٱ</w:t>
      </w:r>
      <w:r w:rsidR="00A53DF2" w:rsidRPr="00F54D7A">
        <w:rPr>
          <w:rStyle w:val="Char4"/>
          <w:rFonts w:hint="eastAsia"/>
          <w:rtl/>
        </w:rPr>
        <w:t>للَّهُ</w:t>
      </w:r>
      <w:r w:rsidR="00A53DF2" w:rsidRPr="00F54D7A">
        <w:rPr>
          <w:rStyle w:val="Char4"/>
          <w:rtl/>
        </w:rPr>
        <w:t xml:space="preserve"> </w:t>
      </w:r>
      <w:r w:rsidR="00A53DF2" w:rsidRPr="00F54D7A">
        <w:rPr>
          <w:rStyle w:val="Char4"/>
          <w:rFonts w:hint="eastAsia"/>
          <w:rtl/>
        </w:rPr>
        <w:t>مِن</w:t>
      </w:r>
      <w:r w:rsidR="00A53DF2" w:rsidRPr="00F54D7A">
        <w:rPr>
          <w:rStyle w:val="Char4"/>
          <w:rtl/>
        </w:rPr>
        <w:t xml:space="preserve"> </w:t>
      </w:r>
      <w:r w:rsidR="00A53DF2" w:rsidRPr="00F54D7A">
        <w:rPr>
          <w:rStyle w:val="Char4"/>
          <w:rFonts w:hint="eastAsia"/>
          <w:rtl/>
        </w:rPr>
        <w:t>شَي</w:t>
      </w:r>
      <w:r w:rsidR="00A53DF2" w:rsidRPr="00F54D7A">
        <w:rPr>
          <w:rStyle w:val="Char4"/>
          <w:rFonts w:hint="cs"/>
          <w:rtl/>
        </w:rPr>
        <w:t>ۡ</w:t>
      </w:r>
      <w:r w:rsidR="00A53DF2" w:rsidRPr="00F54D7A">
        <w:rPr>
          <w:rStyle w:val="Char4"/>
          <w:rFonts w:hint="eastAsia"/>
          <w:rtl/>
        </w:rPr>
        <w:t>ء</w:t>
      </w:r>
      <w:r w:rsidR="00A53DF2" w:rsidRPr="00F54D7A">
        <w:rPr>
          <w:rStyle w:val="Char4"/>
          <w:rFonts w:hint="cs"/>
          <w:rtl/>
        </w:rPr>
        <w:t>ٖ</w:t>
      </w:r>
      <w:r w:rsidR="0017485A" w:rsidRPr="00F54D7A">
        <w:rPr>
          <w:rFonts w:ascii="Traditional Arabic" w:hAnsi="Traditional Arabic" w:cs="Traditional Arabic"/>
          <w:rtl/>
        </w:rPr>
        <w:t>﴾</w:t>
      </w:r>
      <w:r w:rsidR="00D40CF8" w:rsidRPr="00D40CF8">
        <w:rPr>
          <w:rStyle w:val="Char"/>
          <w:rFonts w:hint="cs"/>
          <w:vertAlign w:val="superscript"/>
          <w:rtl/>
        </w:rPr>
        <w:t>(</w:t>
      </w:r>
      <w:r w:rsidR="00D40CF8" w:rsidRPr="00D022BC">
        <w:rPr>
          <w:rStyle w:val="Char"/>
          <w:vertAlign w:val="superscript"/>
          <w:rtl/>
        </w:rPr>
        <w:footnoteReference w:id="277"/>
      </w:r>
      <w:r w:rsidR="00D40CF8" w:rsidRPr="00D40CF8">
        <w:rPr>
          <w:rStyle w:val="Char"/>
          <w:vertAlign w:val="superscript"/>
          <w:rtl/>
        </w:rPr>
        <w:t>)</w:t>
      </w:r>
      <w:r w:rsidR="00CD3E26" w:rsidRPr="00F54D7A">
        <w:rPr>
          <w:rFonts w:hint="cs"/>
          <w:rtl/>
        </w:rPr>
        <w:t xml:space="preserve"> </w:t>
      </w:r>
      <w:r w:rsidR="00555BD9" w:rsidRPr="00F54D7A">
        <w:rPr>
          <w:rFonts w:hint="cs"/>
          <w:rtl/>
        </w:rPr>
        <w:t>و</w:t>
      </w:r>
      <w:r w:rsidR="00253E60" w:rsidRPr="00F54D7A">
        <w:rPr>
          <w:rFonts w:hint="cs"/>
          <w:rtl/>
        </w:rPr>
        <w:t xml:space="preserve"> یا</w:t>
      </w:r>
      <w:r w:rsidR="00555BD9" w:rsidRPr="00F54D7A">
        <w:rPr>
          <w:rFonts w:hint="cs"/>
          <w:rtl/>
        </w:rPr>
        <w:t>:</w:t>
      </w:r>
      <w:r w:rsidR="00A53DF2" w:rsidRPr="00F54D7A">
        <w:rPr>
          <w:rFonts w:hint="cs"/>
          <w:rtl/>
        </w:rPr>
        <w:t xml:space="preserve"> </w:t>
      </w:r>
      <w:r w:rsidR="0017485A" w:rsidRPr="00F54D7A">
        <w:rPr>
          <w:rFonts w:ascii="Traditional Arabic" w:hAnsi="Traditional Arabic" w:cs="Traditional Arabic"/>
          <w:rtl/>
        </w:rPr>
        <w:t>﴿</w:t>
      </w:r>
      <w:r w:rsidR="00A53DF2" w:rsidRPr="00F54D7A">
        <w:rPr>
          <w:rStyle w:val="Char4"/>
          <w:rFonts w:hint="eastAsia"/>
          <w:rtl/>
        </w:rPr>
        <w:t>سِيرُواْ</w:t>
      </w:r>
      <w:r w:rsidR="00A53DF2" w:rsidRPr="00F54D7A">
        <w:rPr>
          <w:rStyle w:val="Char4"/>
          <w:rtl/>
        </w:rPr>
        <w:t xml:space="preserve"> </w:t>
      </w:r>
      <w:r w:rsidR="00A53DF2" w:rsidRPr="00F54D7A">
        <w:rPr>
          <w:rStyle w:val="Char4"/>
          <w:rFonts w:hint="eastAsia"/>
          <w:rtl/>
        </w:rPr>
        <w:t>فِي</w:t>
      </w:r>
      <w:r w:rsidR="00A53DF2" w:rsidRPr="00F54D7A">
        <w:rPr>
          <w:rStyle w:val="Char4"/>
          <w:rtl/>
        </w:rPr>
        <w:t xml:space="preserve"> </w:t>
      </w:r>
      <w:r w:rsidR="00A53DF2" w:rsidRPr="00F54D7A">
        <w:rPr>
          <w:rStyle w:val="Char4"/>
          <w:rFonts w:hint="cs"/>
          <w:rtl/>
        </w:rPr>
        <w:t>ٱ</w:t>
      </w:r>
      <w:r w:rsidR="00A53DF2" w:rsidRPr="00F54D7A">
        <w:rPr>
          <w:rStyle w:val="Char4"/>
          <w:rFonts w:hint="eastAsia"/>
          <w:rtl/>
        </w:rPr>
        <w:t>ل</w:t>
      </w:r>
      <w:r w:rsidR="00A53DF2" w:rsidRPr="00F54D7A">
        <w:rPr>
          <w:rStyle w:val="Char4"/>
          <w:rFonts w:hint="cs"/>
          <w:rtl/>
        </w:rPr>
        <w:t>ۡ</w:t>
      </w:r>
      <w:r w:rsidR="00A53DF2" w:rsidRPr="00F54D7A">
        <w:rPr>
          <w:rStyle w:val="Char4"/>
          <w:rFonts w:hint="eastAsia"/>
          <w:rtl/>
        </w:rPr>
        <w:t>أَر</w:t>
      </w:r>
      <w:r w:rsidR="00A53DF2" w:rsidRPr="00F54D7A">
        <w:rPr>
          <w:rStyle w:val="Char4"/>
          <w:rFonts w:hint="cs"/>
          <w:rtl/>
        </w:rPr>
        <w:t>ۡ</w:t>
      </w:r>
      <w:r w:rsidR="00A53DF2" w:rsidRPr="00F54D7A">
        <w:rPr>
          <w:rStyle w:val="Char4"/>
          <w:rFonts w:hint="eastAsia"/>
          <w:rtl/>
        </w:rPr>
        <w:t>ضِ</w:t>
      </w:r>
      <w:r w:rsidR="00A53DF2" w:rsidRPr="00F54D7A">
        <w:rPr>
          <w:rStyle w:val="Char4"/>
          <w:rtl/>
        </w:rPr>
        <w:t xml:space="preserve"> </w:t>
      </w:r>
      <w:r w:rsidR="00A53DF2" w:rsidRPr="00F54D7A">
        <w:rPr>
          <w:rStyle w:val="Char4"/>
          <w:rFonts w:hint="eastAsia"/>
          <w:rtl/>
        </w:rPr>
        <w:t>فَ</w:t>
      </w:r>
      <w:r w:rsidR="00A53DF2" w:rsidRPr="00F54D7A">
        <w:rPr>
          <w:rStyle w:val="Char4"/>
          <w:rFonts w:hint="cs"/>
          <w:rtl/>
        </w:rPr>
        <w:t>ٱ</w:t>
      </w:r>
      <w:r w:rsidR="00A53DF2" w:rsidRPr="00F54D7A">
        <w:rPr>
          <w:rStyle w:val="Char4"/>
          <w:rFonts w:hint="eastAsia"/>
          <w:rtl/>
        </w:rPr>
        <w:t>نظُرُواْ</w:t>
      </w:r>
      <w:r w:rsidR="00A53DF2" w:rsidRPr="00F54D7A">
        <w:rPr>
          <w:rStyle w:val="Char4"/>
          <w:rtl/>
        </w:rPr>
        <w:t xml:space="preserve"> </w:t>
      </w:r>
      <w:r w:rsidR="00A53DF2" w:rsidRPr="00F54D7A">
        <w:rPr>
          <w:rStyle w:val="Char4"/>
          <w:rFonts w:hint="eastAsia"/>
          <w:rtl/>
        </w:rPr>
        <w:t>كَي</w:t>
      </w:r>
      <w:r w:rsidR="00A53DF2" w:rsidRPr="00F54D7A">
        <w:rPr>
          <w:rStyle w:val="Char4"/>
          <w:rFonts w:hint="cs"/>
          <w:rtl/>
        </w:rPr>
        <w:t>ۡ</w:t>
      </w:r>
      <w:r w:rsidR="00A53DF2" w:rsidRPr="00F54D7A">
        <w:rPr>
          <w:rStyle w:val="Char4"/>
          <w:rFonts w:hint="eastAsia"/>
          <w:rtl/>
        </w:rPr>
        <w:t>فَ</w:t>
      </w:r>
      <w:r w:rsidR="00A53DF2" w:rsidRPr="00F54D7A">
        <w:rPr>
          <w:rStyle w:val="Char4"/>
          <w:rtl/>
        </w:rPr>
        <w:t xml:space="preserve"> </w:t>
      </w:r>
      <w:r w:rsidR="00A53DF2" w:rsidRPr="00F54D7A">
        <w:rPr>
          <w:rStyle w:val="Char4"/>
          <w:rFonts w:hint="eastAsia"/>
          <w:rtl/>
        </w:rPr>
        <w:t>بَدَأَ</w:t>
      </w:r>
      <w:r w:rsidR="00A53DF2" w:rsidRPr="00F54D7A">
        <w:rPr>
          <w:rStyle w:val="Char4"/>
          <w:rtl/>
        </w:rPr>
        <w:t xml:space="preserve"> </w:t>
      </w:r>
      <w:r w:rsidR="00A53DF2" w:rsidRPr="00F54D7A">
        <w:rPr>
          <w:rStyle w:val="Char4"/>
          <w:rFonts w:hint="cs"/>
          <w:rtl/>
        </w:rPr>
        <w:t>ٱ</w:t>
      </w:r>
      <w:r w:rsidR="00A53DF2" w:rsidRPr="00F54D7A">
        <w:rPr>
          <w:rStyle w:val="Char4"/>
          <w:rFonts w:hint="eastAsia"/>
          <w:rtl/>
        </w:rPr>
        <w:t>ل</w:t>
      </w:r>
      <w:r w:rsidR="00A53DF2" w:rsidRPr="00F54D7A">
        <w:rPr>
          <w:rStyle w:val="Char4"/>
          <w:rFonts w:hint="cs"/>
          <w:rtl/>
        </w:rPr>
        <w:t>ۡ</w:t>
      </w:r>
      <w:r w:rsidR="00A53DF2" w:rsidRPr="00F54D7A">
        <w:rPr>
          <w:rStyle w:val="Char4"/>
          <w:rFonts w:hint="eastAsia"/>
          <w:rtl/>
        </w:rPr>
        <w:t>خَل</w:t>
      </w:r>
      <w:r w:rsidR="00A53DF2" w:rsidRPr="00F54D7A">
        <w:rPr>
          <w:rStyle w:val="Char4"/>
          <w:rFonts w:hint="cs"/>
          <w:rtl/>
        </w:rPr>
        <w:t>ۡ</w:t>
      </w:r>
      <w:r w:rsidR="00A53DF2" w:rsidRPr="00F54D7A">
        <w:rPr>
          <w:rStyle w:val="Char4"/>
          <w:rFonts w:hint="eastAsia"/>
          <w:rtl/>
        </w:rPr>
        <w:t>قَ</w:t>
      </w:r>
      <w:r w:rsidR="0017485A" w:rsidRPr="00F54D7A">
        <w:rPr>
          <w:rFonts w:ascii="Traditional Arabic" w:hAnsi="Traditional Arabic" w:cs="Traditional Arabic"/>
          <w:rtl/>
        </w:rPr>
        <w:t>﴾</w:t>
      </w:r>
      <w:r w:rsidR="00D40CF8" w:rsidRPr="00D40CF8">
        <w:rPr>
          <w:vertAlign w:val="superscript"/>
          <w:rtl/>
        </w:rPr>
        <w:t>(</w:t>
      </w:r>
      <w:r w:rsidR="00D40CF8" w:rsidRPr="00DF2ADA">
        <w:rPr>
          <w:rStyle w:val="FootnoteReference"/>
          <w:rFonts w:ascii="IRLotus" w:hAnsi="IRLotus" w:cs="IRLotus"/>
          <w:sz w:val="28"/>
          <w:szCs w:val="28"/>
          <w:rtl/>
        </w:rPr>
        <w:footnoteReference w:id="278"/>
      </w:r>
      <w:r w:rsidR="00D40CF8" w:rsidRPr="00D40CF8">
        <w:rPr>
          <w:rStyle w:val="FootnoteReference"/>
          <w:rFonts w:ascii="IRLotus" w:hAnsi="IRLotus" w:cs="IRLotus"/>
          <w:sz w:val="28"/>
          <w:szCs w:val="28"/>
          <w:rtl/>
        </w:rPr>
        <w:t>)</w:t>
      </w:r>
      <w:r w:rsidRPr="00F54D7A">
        <w:rPr>
          <w:rFonts w:hint="cs"/>
          <w:rtl/>
        </w:rPr>
        <w:t>.</w:t>
      </w:r>
      <w:r w:rsidR="00BF148A" w:rsidRPr="00F54D7A">
        <w:rPr>
          <w:rFonts w:hint="cs"/>
          <w:rtl/>
        </w:rPr>
        <w:t xml:space="preserve"> و</w:t>
      </w:r>
      <w:r w:rsidR="0017485A" w:rsidRPr="00F54D7A">
        <w:rPr>
          <w:rFonts w:hint="cs"/>
          <w:rtl/>
        </w:rPr>
        <w:t xml:space="preserve"> </w:t>
      </w:r>
      <w:r w:rsidR="00BF148A" w:rsidRPr="00F54D7A">
        <w:rPr>
          <w:rFonts w:hint="cs"/>
          <w:rtl/>
        </w:rPr>
        <w:t>غیر</w:t>
      </w:r>
      <w:r w:rsidR="0017485A" w:rsidRPr="00F54D7A">
        <w:rPr>
          <w:rFonts w:hint="cs"/>
          <w:rtl/>
        </w:rPr>
        <w:t xml:space="preserve"> </w:t>
      </w:r>
      <w:r w:rsidR="00BF148A" w:rsidRPr="00F54D7A">
        <w:rPr>
          <w:rFonts w:hint="cs"/>
          <w:rtl/>
        </w:rPr>
        <w:t>از</w:t>
      </w:r>
      <w:r w:rsidR="0017485A" w:rsidRPr="00F54D7A">
        <w:rPr>
          <w:rFonts w:hint="cs"/>
          <w:rtl/>
        </w:rPr>
        <w:t xml:space="preserve"> </w:t>
      </w:r>
      <w:r w:rsidR="00BF148A" w:rsidRPr="00F54D7A">
        <w:rPr>
          <w:rFonts w:hint="cs"/>
          <w:rtl/>
        </w:rPr>
        <w:t>اینها.</w:t>
      </w:r>
      <w:r w:rsidRPr="00F54D7A">
        <w:rPr>
          <w:rFonts w:hint="cs"/>
          <w:rtl/>
        </w:rPr>
        <w:t xml:space="preserve"> </w:t>
      </w:r>
    </w:p>
    <w:p w:rsidR="008A04FE" w:rsidRPr="00F54D7A" w:rsidRDefault="008A04FE" w:rsidP="002614DF">
      <w:pPr>
        <w:pStyle w:val="a6"/>
        <w:rPr>
          <w:rtl/>
        </w:rPr>
      </w:pPr>
      <w:bookmarkStart w:id="226" w:name="_Toc454380062"/>
      <w:r w:rsidRPr="00F54D7A">
        <w:rPr>
          <w:rFonts w:hint="cs"/>
          <w:rtl/>
        </w:rPr>
        <w:t>وجه پنجم و ششم</w:t>
      </w:r>
      <w:r w:rsidR="00CD3E26" w:rsidRPr="00F54D7A">
        <w:rPr>
          <w:rFonts w:hint="cs"/>
          <w:rtl/>
        </w:rPr>
        <w:t xml:space="preserve">: </w:t>
      </w:r>
      <w:r w:rsidRPr="00F54D7A">
        <w:rPr>
          <w:rFonts w:hint="cs"/>
          <w:rtl/>
        </w:rPr>
        <w:t>تاریخ و اخبار غیبی قرآن</w:t>
      </w:r>
      <w:bookmarkEnd w:id="226"/>
    </w:p>
    <w:p w:rsidR="008A04FE" w:rsidRPr="00F54D7A" w:rsidRDefault="00386B67" w:rsidP="00C249CC">
      <w:pPr>
        <w:pStyle w:val="a2"/>
        <w:rPr>
          <w:rtl/>
        </w:rPr>
      </w:pPr>
      <w:r w:rsidRPr="00F54D7A">
        <w:rPr>
          <w:rFonts w:hint="cs"/>
          <w:rtl/>
        </w:rPr>
        <w:t xml:space="preserve"> </w:t>
      </w:r>
      <w:r w:rsidR="008A04FE" w:rsidRPr="00F54D7A">
        <w:rPr>
          <w:rFonts w:hint="cs"/>
          <w:rtl/>
        </w:rPr>
        <w:t>یکی از وجوه اعجاز قرآن اخبار تاریخی آنست که طبق</w:t>
      </w:r>
      <w:r w:rsidR="005A63A8" w:rsidRPr="00F54D7A">
        <w:rPr>
          <w:rFonts w:hint="cs"/>
          <w:rtl/>
        </w:rPr>
        <w:t xml:space="preserve"> واقع بدون خلط خرافات بیان کرده</w:t>
      </w:r>
      <w:r w:rsidR="008A04FE" w:rsidRPr="00F54D7A">
        <w:rPr>
          <w:rFonts w:hint="cs"/>
          <w:rtl/>
        </w:rPr>
        <w:t xml:space="preserve"> و در مقایس</w:t>
      </w:r>
      <w:r w:rsidRPr="00F54D7A">
        <w:rPr>
          <w:rFonts w:hint="cs"/>
          <w:rtl/>
        </w:rPr>
        <w:t>ۀ</w:t>
      </w:r>
      <w:r w:rsidR="008A04FE" w:rsidRPr="00F54D7A">
        <w:rPr>
          <w:rFonts w:hint="cs"/>
          <w:rtl/>
        </w:rPr>
        <w:t xml:space="preserve"> اخبار آن با کتب عهدین صدق آن معلوم می‌شود، قرآن در ذکر تاریخ هدفش پند و عبرت و</w:t>
      </w:r>
      <w:r w:rsidR="005A63A8" w:rsidRPr="00F54D7A">
        <w:rPr>
          <w:rFonts w:hint="cs"/>
          <w:rtl/>
        </w:rPr>
        <w:t xml:space="preserve"> </w:t>
      </w:r>
      <w:r w:rsidR="008A04FE" w:rsidRPr="00F54D7A">
        <w:rPr>
          <w:rFonts w:hint="cs"/>
          <w:rtl/>
        </w:rPr>
        <w:t>موعظه و تعلیم و تعل</w:t>
      </w:r>
      <w:r w:rsidRPr="00F54D7A">
        <w:rPr>
          <w:rFonts w:hint="cs"/>
          <w:rtl/>
        </w:rPr>
        <w:t>ّ</w:t>
      </w:r>
      <w:r w:rsidR="008A04FE" w:rsidRPr="00F54D7A">
        <w:rPr>
          <w:rFonts w:hint="cs"/>
          <w:rtl/>
        </w:rPr>
        <w:t xml:space="preserve">م بوده به خلاف کتب دیگر، اگر کسی به </w:t>
      </w:r>
      <w:r w:rsidR="00290F5C" w:rsidRPr="00F54D7A">
        <w:rPr>
          <w:rFonts w:hint="cs"/>
          <w:rtl/>
        </w:rPr>
        <w:t>تورات</w:t>
      </w:r>
      <w:r w:rsidR="008A04FE" w:rsidRPr="00F54D7A">
        <w:rPr>
          <w:rFonts w:hint="cs"/>
          <w:rtl/>
        </w:rPr>
        <w:t xml:space="preserve"> و انجیل مراجعه کند می‌بیند که قرآن را نمی‌توان با آنها قیاس کرد، زیرا در آنها مطالب افسانه‌ای بدون ذکر هدف بسیار است چنانچه در جای خود بیان خواهد شد. </w:t>
      </w:r>
    </w:p>
    <w:p w:rsidR="008A04FE" w:rsidRPr="00F54D7A" w:rsidRDefault="00817517" w:rsidP="00C249CC">
      <w:pPr>
        <w:pStyle w:val="a2"/>
        <w:rPr>
          <w:rtl/>
        </w:rPr>
      </w:pPr>
      <w:r w:rsidRPr="00F54D7A">
        <w:rPr>
          <w:rFonts w:hint="cs"/>
          <w:rtl/>
        </w:rPr>
        <w:t>وجه دیگر</w:t>
      </w:r>
      <w:r w:rsidR="005A63A8" w:rsidRPr="00F54D7A">
        <w:rPr>
          <w:rFonts w:hint="cs"/>
          <w:rtl/>
        </w:rPr>
        <w:t xml:space="preserve"> </w:t>
      </w:r>
      <w:r w:rsidR="008A04FE" w:rsidRPr="00F54D7A">
        <w:rPr>
          <w:rFonts w:hint="cs"/>
          <w:rtl/>
        </w:rPr>
        <w:t>اعجا</w:t>
      </w:r>
      <w:r w:rsidRPr="00F54D7A">
        <w:rPr>
          <w:rFonts w:hint="cs"/>
          <w:rtl/>
        </w:rPr>
        <w:t>ز</w:t>
      </w:r>
      <w:r w:rsidR="005A63A8" w:rsidRPr="00F54D7A">
        <w:rPr>
          <w:rFonts w:hint="cs"/>
          <w:rtl/>
        </w:rPr>
        <w:t xml:space="preserve"> </w:t>
      </w:r>
      <w:r w:rsidRPr="00F54D7A">
        <w:rPr>
          <w:rFonts w:hint="cs"/>
          <w:rtl/>
        </w:rPr>
        <w:t>قرآن اخبار</w:t>
      </w:r>
      <w:r w:rsidR="005A63A8" w:rsidRPr="00F54D7A">
        <w:rPr>
          <w:rFonts w:hint="cs"/>
          <w:rtl/>
        </w:rPr>
        <w:t xml:space="preserve"> </w:t>
      </w:r>
      <w:r w:rsidRPr="00F54D7A">
        <w:rPr>
          <w:rFonts w:hint="cs"/>
          <w:rtl/>
        </w:rPr>
        <w:t>غیبی فراوان آن</w:t>
      </w:r>
      <w:r w:rsidR="005A63A8" w:rsidRPr="00F54D7A">
        <w:rPr>
          <w:rFonts w:hint="cs"/>
          <w:rtl/>
        </w:rPr>
        <w:t xml:space="preserve"> ا</w:t>
      </w:r>
      <w:r w:rsidRPr="00F54D7A">
        <w:rPr>
          <w:rFonts w:hint="cs"/>
          <w:rtl/>
        </w:rPr>
        <w:t>ست و</w:t>
      </w:r>
      <w:r w:rsidR="005A63A8" w:rsidRPr="00F54D7A">
        <w:rPr>
          <w:rFonts w:hint="cs"/>
          <w:rtl/>
        </w:rPr>
        <w:t xml:space="preserve"> </w:t>
      </w:r>
      <w:r w:rsidRPr="00F54D7A">
        <w:rPr>
          <w:rFonts w:hint="cs"/>
          <w:rtl/>
        </w:rPr>
        <w:t>آنچه خبر</w:t>
      </w:r>
      <w:r w:rsidR="005A63A8" w:rsidRPr="00F54D7A">
        <w:rPr>
          <w:rFonts w:hint="cs"/>
          <w:rtl/>
        </w:rPr>
        <w:t xml:space="preserve"> </w:t>
      </w:r>
      <w:r w:rsidRPr="00F54D7A">
        <w:rPr>
          <w:rFonts w:hint="cs"/>
          <w:rtl/>
        </w:rPr>
        <w:t>داده راست و</w:t>
      </w:r>
      <w:r w:rsidR="005A63A8" w:rsidRPr="00F54D7A">
        <w:rPr>
          <w:rFonts w:hint="cs"/>
          <w:rtl/>
        </w:rPr>
        <w:t xml:space="preserve"> </w:t>
      </w:r>
      <w:r w:rsidR="008A04FE" w:rsidRPr="00F54D7A">
        <w:rPr>
          <w:rFonts w:hint="cs"/>
          <w:rtl/>
        </w:rPr>
        <w:t>درست آمده، این اخبار و پیش‌گوئیهای آن که به صحّت مقرون شده کشف از صدق آورند</w:t>
      </w:r>
      <w:r w:rsidR="007C704B" w:rsidRPr="00F54D7A">
        <w:rPr>
          <w:rFonts w:hint="cs"/>
          <w:rtl/>
        </w:rPr>
        <w:t>ۀ</w:t>
      </w:r>
      <w:r w:rsidR="00D547E4" w:rsidRPr="00F54D7A">
        <w:rPr>
          <w:rFonts w:hint="cs"/>
          <w:rtl/>
        </w:rPr>
        <w:t xml:space="preserve"> آن می‌کند</w:t>
      </w:r>
      <w:r w:rsidR="008A04FE" w:rsidRPr="00F54D7A">
        <w:rPr>
          <w:rFonts w:hint="cs"/>
          <w:rtl/>
        </w:rPr>
        <w:t xml:space="preserve"> و این اخبار بر دو قسم است</w:t>
      </w:r>
      <w:r w:rsidR="00CD3E26" w:rsidRPr="00F54D7A">
        <w:rPr>
          <w:rFonts w:hint="cs"/>
          <w:rtl/>
        </w:rPr>
        <w:t xml:space="preserve">: </w:t>
      </w:r>
      <w:r w:rsidR="008A04FE" w:rsidRPr="00F54D7A">
        <w:rPr>
          <w:rFonts w:hint="cs"/>
          <w:rtl/>
        </w:rPr>
        <w:t>یک قسم آن در عصر خود پیغمبر</w:t>
      </w:r>
      <w:r w:rsidR="00A87B93" w:rsidRPr="00F54D7A">
        <w:rPr>
          <w:rFonts w:cs="CTraditional Arabic" w:hint="cs"/>
          <w:rtl/>
        </w:rPr>
        <w:t>ص</w:t>
      </w:r>
      <w:r w:rsidR="008A04FE" w:rsidRPr="00F54D7A">
        <w:rPr>
          <w:rFonts w:hint="cs"/>
          <w:rtl/>
        </w:rPr>
        <w:t xml:space="preserve"> واقع شده و قسم دیگر پس از وفات او، که در ترجم</w:t>
      </w:r>
      <w:r w:rsidR="00386B67" w:rsidRPr="00F54D7A">
        <w:rPr>
          <w:rFonts w:hint="cs"/>
          <w:rtl/>
        </w:rPr>
        <w:t>ۀ</w:t>
      </w:r>
      <w:r w:rsidR="008A04FE" w:rsidRPr="00F54D7A">
        <w:rPr>
          <w:rFonts w:hint="cs"/>
          <w:rtl/>
        </w:rPr>
        <w:t xml:space="preserve"> آیات مربوطه خواهد آمد. و قسمتی از اخبار غیبی</w:t>
      </w:r>
      <w:r w:rsidR="00386B67" w:rsidRPr="00F54D7A">
        <w:rPr>
          <w:rFonts w:hint="cs"/>
          <w:rtl/>
        </w:rPr>
        <w:t>ّۀ</w:t>
      </w:r>
      <w:r w:rsidR="008A04FE" w:rsidRPr="00F54D7A">
        <w:rPr>
          <w:rFonts w:hint="cs"/>
          <w:rtl/>
        </w:rPr>
        <w:t xml:space="preserve"> قرآن را ما در کتاب دیگر ذکر نموده</w:t>
      </w:r>
      <w:r w:rsidR="008A04FE" w:rsidRPr="00F54D7A">
        <w:rPr>
          <w:rFonts w:hint="eastAsia"/>
          <w:rtl/>
        </w:rPr>
        <w:t>‌</w:t>
      </w:r>
      <w:r w:rsidR="008A04FE" w:rsidRPr="00F54D7A">
        <w:rPr>
          <w:rFonts w:hint="cs"/>
          <w:rtl/>
        </w:rPr>
        <w:t xml:space="preserve">ایم. </w:t>
      </w:r>
    </w:p>
    <w:p w:rsidR="008A04FE" w:rsidRPr="00F54D7A" w:rsidRDefault="00C51C65" w:rsidP="00A07A43">
      <w:pPr>
        <w:pStyle w:val="a7"/>
        <w:rPr>
          <w:rtl/>
        </w:rPr>
      </w:pPr>
      <w:bookmarkStart w:id="227" w:name="_Toc237838658"/>
      <w:bookmarkStart w:id="228" w:name="_Toc454380063"/>
      <w:r w:rsidRPr="00F54D7A">
        <w:rPr>
          <w:rFonts w:hint="cs"/>
          <w:rtl/>
        </w:rPr>
        <w:t>ا</w:t>
      </w:r>
      <w:r w:rsidR="008A04FE" w:rsidRPr="00F54D7A">
        <w:rPr>
          <w:rFonts w:hint="cs"/>
          <w:rtl/>
        </w:rPr>
        <w:t>شکال و جواب آن</w:t>
      </w:r>
      <w:bookmarkEnd w:id="227"/>
      <w:bookmarkEnd w:id="228"/>
    </w:p>
    <w:p w:rsidR="008A04FE" w:rsidRPr="00F54D7A" w:rsidRDefault="008A04FE" w:rsidP="00C249CC">
      <w:pPr>
        <w:pStyle w:val="a2"/>
        <w:rPr>
          <w:rtl/>
        </w:rPr>
      </w:pPr>
      <w:r w:rsidRPr="00F54D7A">
        <w:rPr>
          <w:rFonts w:hint="cs"/>
          <w:rtl/>
        </w:rPr>
        <w:t>اگر کسی بگوید عد</w:t>
      </w:r>
      <w:r w:rsidR="00386B67" w:rsidRPr="00F54D7A">
        <w:rPr>
          <w:rFonts w:hint="cs"/>
          <w:rtl/>
        </w:rPr>
        <w:t>ّ</w:t>
      </w:r>
      <w:r w:rsidRPr="00F54D7A">
        <w:rPr>
          <w:rFonts w:hint="cs"/>
          <w:rtl/>
        </w:rPr>
        <w:t>ه‌ای از جوکیان هند که همه از کف</w:t>
      </w:r>
      <w:r w:rsidR="00386B67" w:rsidRPr="00F54D7A">
        <w:rPr>
          <w:rFonts w:hint="cs"/>
          <w:rtl/>
        </w:rPr>
        <w:t>ّ</w:t>
      </w:r>
      <w:r w:rsidRPr="00F54D7A">
        <w:rPr>
          <w:rFonts w:hint="cs"/>
          <w:rtl/>
        </w:rPr>
        <w:t>ار و اهل باطلند و هم عده‌ای از مرشدان صوفی</w:t>
      </w:r>
      <w:r w:rsidR="00386B67" w:rsidRPr="00F54D7A">
        <w:rPr>
          <w:rFonts w:hint="cs"/>
          <w:rtl/>
        </w:rPr>
        <w:t>ّ</w:t>
      </w:r>
      <w:r w:rsidRPr="00F54D7A">
        <w:rPr>
          <w:rFonts w:hint="cs"/>
          <w:rtl/>
        </w:rPr>
        <w:t>ه که اهل بد</w:t>
      </w:r>
      <w:r w:rsidR="00386B67" w:rsidRPr="00F54D7A">
        <w:rPr>
          <w:rFonts w:hint="cs"/>
          <w:rtl/>
        </w:rPr>
        <w:t>عتند خبر از غیب می‌دهند، پس خبر</w:t>
      </w:r>
      <w:r w:rsidR="00D547E4" w:rsidRPr="00F54D7A">
        <w:rPr>
          <w:rFonts w:hint="cs"/>
          <w:rtl/>
        </w:rPr>
        <w:t xml:space="preserve"> </w:t>
      </w:r>
      <w:r w:rsidRPr="00F54D7A">
        <w:rPr>
          <w:rFonts w:hint="cs"/>
          <w:rtl/>
        </w:rPr>
        <w:t>دادن از غیب دلیل بر حق</w:t>
      </w:r>
      <w:r w:rsidR="00386B67" w:rsidRPr="00F54D7A">
        <w:rPr>
          <w:rFonts w:hint="cs"/>
          <w:rtl/>
        </w:rPr>
        <w:t>ّ</w:t>
      </w:r>
      <w:r w:rsidRPr="00F54D7A">
        <w:rPr>
          <w:rFonts w:hint="cs"/>
          <w:rtl/>
        </w:rPr>
        <w:t>انی</w:t>
      </w:r>
      <w:r w:rsidR="00386B67" w:rsidRPr="00F54D7A">
        <w:rPr>
          <w:rFonts w:hint="cs"/>
          <w:rtl/>
        </w:rPr>
        <w:t>ّ</w:t>
      </w:r>
      <w:r w:rsidRPr="00F54D7A">
        <w:rPr>
          <w:rFonts w:hint="cs"/>
          <w:rtl/>
        </w:rPr>
        <w:t>ت و صدق نبوّت نمی‌شود و آن را از معجزات قرآن نباید شمرد. جواب آنست که غیب بر سه قسم است</w:t>
      </w:r>
      <w:r w:rsidR="00CD3E26" w:rsidRPr="00F54D7A">
        <w:rPr>
          <w:rFonts w:hint="cs"/>
          <w:rtl/>
        </w:rPr>
        <w:t xml:space="preserve">: </w:t>
      </w:r>
      <w:r w:rsidR="00D547E4" w:rsidRPr="00F54D7A">
        <w:rPr>
          <w:rFonts w:hint="cs"/>
          <w:rtl/>
        </w:rPr>
        <w:t>غیب ماضی،</w:t>
      </w:r>
      <w:r w:rsidRPr="00F54D7A">
        <w:rPr>
          <w:rFonts w:hint="cs"/>
          <w:rtl/>
        </w:rPr>
        <w:t xml:space="preserve"> غیب حال و غیب استقبال. غیب ماضی</w:t>
      </w:r>
      <w:r w:rsidR="00D02FF0" w:rsidRPr="00F54D7A">
        <w:rPr>
          <w:rFonts w:hint="cs"/>
          <w:rtl/>
        </w:rPr>
        <w:t xml:space="preserve"> و</w:t>
      </w:r>
      <w:r w:rsidR="00D547E4" w:rsidRPr="00F54D7A">
        <w:rPr>
          <w:rFonts w:hint="cs"/>
          <w:rtl/>
        </w:rPr>
        <w:t xml:space="preserve"> </w:t>
      </w:r>
      <w:r w:rsidR="00D02FF0" w:rsidRPr="00F54D7A">
        <w:rPr>
          <w:rFonts w:hint="cs"/>
          <w:rtl/>
        </w:rPr>
        <w:t>حال را ممكن است كسی ب</w:t>
      </w:r>
      <w:r w:rsidR="00386B67" w:rsidRPr="00F54D7A">
        <w:rPr>
          <w:rFonts w:hint="cs"/>
          <w:rtl/>
        </w:rPr>
        <w:t xml:space="preserve">ه </w:t>
      </w:r>
      <w:r w:rsidR="00D02FF0" w:rsidRPr="00F54D7A">
        <w:rPr>
          <w:rFonts w:hint="cs"/>
          <w:rtl/>
        </w:rPr>
        <w:t>وسايلی بداند، مثلا غيب ماضی</w:t>
      </w:r>
      <w:r w:rsidR="00D547E4" w:rsidRPr="00F54D7A">
        <w:rPr>
          <w:rFonts w:hint="cs"/>
          <w:rtl/>
        </w:rPr>
        <w:t xml:space="preserve"> را از تاریخ</w:t>
      </w:r>
      <w:r w:rsidRPr="00F54D7A">
        <w:rPr>
          <w:rFonts w:hint="cs"/>
          <w:rtl/>
        </w:rPr>
        <w:t xml:space="preserve"> و غیب حال را از وحی شیاطین چنانکه قرآن خبر داده در سور</w:t>
      </w:r>
      <w:r w:rsidR="00386B67" w:rsidRPr="00F54D7A">
        <w:rPr>
          <w:rFonts w:hint="cs"/>
          <w:rtl/>
        </w:rPr>
        <w:t>ۀ</w:t>
      </w:r>
      <w:r w:rsidRPr="00F54D7A">
        <w:rPr>
          <w:rFonts w:hint="cs"/>
          <w:rtl/>
        </w:rPr>
        <w:t xml:space="preserve"> انعام آی</w:t>
      </w:r>
      <w:r w:rsidR="00386B67" w:rsidRPr="00F54D7A">
        <w:rPr>
          <w:rFonts w:hint="cs"/>
          <w:rtl/>
        </w:rPr>
        <w:t>ۀ</w:t>
      </w:r>
      <w:r w:rsidRPr="00F54D7A">
        <w:rPr>
          <w:rFonts w:hint="cs"/>
          <w:rtl/>
        </w:rPr>
        <w:t xml:space="preserve"> 12</w:t>
      </w:r>
      <w:r w:rsidR="00654A5B" w:rsidRPr="00F54D7A">
        <w:rPr>
          <w:rFonts w:hint="cs"/>
          <w:rtl/>
        </w:rPr>
        <w:t>1</w:t>
      </w:r>
      <w:r w:rsidR="00CD3E26" w:rsidRPr="00F54D7A">
        <w:rPr>
          <w:rFonts w:hint="cs"/>
          <w:rtl/>
        </w:rPr>
        <w:t xml:space="preserve">: </w:t>
      </w:r>
    </w:p>
    <w:p w:rsidR="00A53DF2" w:rsidRPr="00F54D7A" w:rsidRDefault="00864AC7" w:rsidP="00F00E4D">
      <w:pPr>
        <w:pStyle w:val="ae"/>
        <w:rPr>
          <w:rFonts w:ascii="Times New Roman" w:hAnsi="Times New Roman" w:cs="B Lotus"/>
          <w:rtl/>
        </w:rPr>
      </w:pPr>
      <w:r w:rsidRPr="00F54D7A">
        <w:rPr>
          <w:rFonts w:ascii="Traditional Arabic" w:hAnsi="Traditional Arabic" w:cs="Traditional Arabic"/>
          <w:rtl/>
        </w:rPr>
        <w:t>﴿</w:t>
      </w:r>
      <w:r w:rsidR="00A53DF2" w:rsidRPr="00F54D7A">
        <w:rPr>
          <w:rtl/>
        </w:rPr>
        <w:t>وَإِنَّ ٱلشَّيَٰطِينَ لَيُوحُونَ إِلَىٰٓ أَوۡلِيَآئِهِمۡ</w:t>
      </w:r>
      <w:r w:rsidRPr="00F54D7A">
        <w:rPr>
          <w:rFonts w:ascii="Traditional Arabic" w:hAnsi="Traditional Arabic" w:cs="Traditional Arabic"/>
          <w:rtl/>
        </w:rPr>
        <w:t>﴾</w:t>
      </w:r>
      <w:r w:rsidR="00D40CF8" w:rsidRPr="00D40CF8">
        <w:rPr>
          <w:rFonts w:cs="IRLotus"/>
          <w:vertAlign w:val="superscript"/>
          <w:rtl/>
        </w:rPr>
        <w:t>(</w:t>
      </w:r>
      <w:r w:rsidR="00D40CF8" w:rsidRPr="00DF2ADA">
        <w:rPr>
          <w:rStyle w:val="FootnoteReference"/>
          <w:rFonts w:ascii="IRLotus" w:hAnsi="IRLotus" w:cs="IRLotus"/>
          <w:sz w:val="28"/>
          <w:szCs w:val="28"/>
          <w:rtl/>
        </w:rPr>
        <w:footnoteReference w:id="279"/>
      </w:r>
      <w:r w:rsidR="00D40CF8" w:rsidRPr="00D40CF8">
        <w:rPr>
          <w:rStyle w:val="FootnoteReference"/>
          <w:rFonts w:ascii="IRLotus" w:hAnsi="IRLotus" w:cs="IRLotus"/>
          <w:sz w:val="28"/>
          <w:szCs w:val="28"/>
          <w:rtl/>
        </w:rPr>
        <w:t>)</w:t>
      </w:r>
      <w:r w:rsidR="00A53DF2" w:rsidRPr="00F54D7A">
        <w:rPr>
          <w:rStyle w:val="Char5"/>
          <w:rtl/>
          <w:lang w:bidi="ar-SA"/>
        </w:rPr>
        <w:tab/>
      </w:r>
      <w:r w:rsidR="00922247" w:rsidRPr="00F54D7A">
        <w:rPr>
          <w:rStyle w:val="Char5"/>
          <w:rtl/>
          <w:lang w:bidi="ar-SA"/>
        </w:rPr>
        <w:t>[</w:t>
      </w:r>
      <w:r w:rsidR="00A53DF2" w:rsidRPr="00F54D7A">
        <w:rPr>
          <w:rStyle w:val="Char5"/>
          <w:rtl/>
          <w:lang w:bidi="ar-SA"/>
        </w:rPr>
        <w:t>الأنعام: 121</w:t>
      </w:r>
      <w:r w:rsidR="00922247" w:rsidRPr="00F54D7A">
        <w:rPr>
          <w:rStyle w:val="Char5"/>
          <w:rtl/>
          <w:lang w:bidi="ar-SA"/>
        </w:rPr>
        <w:t>]</w:t>
      </w:r>
      <w:r w:rsidR="00990882" w:rsidRPr="00F54D7A">
        <w:rPr>
          <w:rFonts w:ascii="Times New Roman" w:hAnsi="Times New Roman" w:cs="B Lotus"/>
          <w:rtl/>
        </w:rPr>
        <w:t>.</w:t>
      </w:r>
    </w:p>
    <w:p w:rsidR="008A04FE" w:rsidRPr="00F54D7A" w:rsidRDefault="008A04FE" w:rsidP="00C249CC">
      <w:pPr>
        <w:pStyle w:val="a2"/>
        <w:rPr>
          <w:rtl/>
        </w:rPr>
      </w:pPr>
      <w:r w:rsidRPr="00F54D7A">
        <w:rPr>
          <w:rFonts w:hint="cs"/>
          <w:rtl/>
        </w:rPr>
        <w:t>و در سور</w:t>
      </w:r>
      <w:r w:rsidR="00386B67" w:rsidRPr="00F54D7A">
        <w:rPr>
          <w:rFonts w:hint="cs"/>
          <w:rtl/>
        </w:rPr>
        <w:t>ۀ</w:t>
      </w:r>
      <w:r w:rsidRPr="00F54D7A">
        <w:rPr>
          <w:rFonts w:hint="cs"/>
          <w:rtl/>
        </w:rPr>
        <w:t xml:space="preserve"> شعراء آی</w:t>
      </w:r>
      <w:r w:rsidR="00386B67" w:rsidRPr="00F54D7A">
        <w:rPr>
          <w:rFonts w:hint="cs"/>
          <w:rtl/>
        </w:rPr>
        <w:t>ۀ</w:t>
      </w:r>
      <w:r w:rsidRPr="00F54D7A">
        <w:rPr>
          <w:rFonts w:hint="cs"/>
          <w:rtl/>
        </w:rPr>
        <w:t xml:space="preserve"> 221 و 222 فرموده</w:t>
      </w:r>
      <w:r w:rsidR="00A32280" w:rsidRPr="00F54D7A">
        <w:rPr>
          <w:rFonts w:hint="cs"/>
          <w:rtl/>
        </w:rPr>
        <w:t>:</w:t>
      </w:r>
      <w:r w:rsidR="00CD3E26" w:rsidRPr="00F54D7A">
        <w:rPr>
          <w:rFonts w:hint="cs"/>
          <w:rtl/>
        </w:rPr>
        <w:t xml:space="preserve"> </w:t>
      </w:r>
    </w:p>
    <w:p w:rsidR="00A53DF2" w:rsidRPr="00A07A43" w:rsidRDefault="00864AC7" w:rsidP="00F00E4D">
      <w:pPr>
        <w:pStyle w:val="ae"/>
        <w:ind w:left="227" w:right="170"/>
        <w:rPr>
          <w:rFonts w:ascii="Times New Roman" w:hAnsi="Times New Roman" w:cs="B Lotus"/>
          <w:spacing w:val="-6"/>
          <w:rtl/>
        </w:rPr>
      </w:pPr>
      <w:r w:rsidRPr="00A07A43">
        <w:rPr>
          <w:rFonts w:ascii="Traditional Arabic" w:hAnsi="Traditional Arabic" w:cs="Traditional Arabic"/>
          <w:spacing w:val="-6"/>
          <w:rtl/>
        </w:rPr>
        <w:t>﴿</w:t>
      </w:r>
      <w:r w:rsidR="00A53DF2" w:rsidRPr="00A07A43">
        <w:rPr>
          <w:spacing w:val="-6"/>
          <w:rtl/>
        </w:rPr>
        <w:t>هَلۡ أُنَبِّئُكُمۡ عَلَىٰ مَن تَنَزَّلُ ٱلشَّيَٰطِينُ ٢٢١ تَنَزَّلُ عَلَىٰ كُلِّ أَفَّاكٍ أَثِيمٖ ٢٢٢</w:t>
      </w:r>
      <w:r w:rsidRPr="00A07A43">
        <w:rPr>
          <w:rFonts w:ascii="Traditional Arabic" w:hAnsi="Traditional Arabic" w:cs="Traditional Arabic"/>
          <w:spacing w:val="-6"/>
          <w:rtl/>
        </w:rPr>
        <w:t>﴾</w:t>
      </w:r>
      <w:r w:rsidR="00D40CF8" w:rsidRPr="00A07A43">
        <w:rPr>
          <w:rFonts w:cs="IRLotus"/>
          <w:spacing w:val="-6"/>
          <w:vertAlign w:val="superscript"/>
          <w:rtl/>
        </w:rPr>
        <w:t>(</w:t>
      </w:r>
      <w:r w:rsidR="00D40CF8" w:rsidRPr="00A07A43">
        <w:rPr>
          <w:rStyle w:val="FootnoteReference"/>
          <w:rFonts w:ascii="IRLotus" w:hAnsi="IRLotus" w:cs="IRLotus"/>
          <w:spacing w:val="-6"/>
          <w:sz w:val="28"/>
          <w:szCs w:val="28"/>
          <w:rtl/>
        </w:rPr>
        <w:footnoteReference w:id="280"/>
      </w:r>
      <w:r w:rsidR="00D40CF8" w:rsidRPr="00A07A43">
        <w:rPr>
          <w:rStyle w:val="FootnoteReference"/>
          <w:rFonts w:ascii="IRLotus" w:hAnsi="IRLotus" w:cs="IRLotus"/>
          <w:spacing w:val="-6"/>
          <w:sz w:val="28"/>
          <w:szCs w:val="28"/>
          <w:rtl/>
        </w:rPr>
        <w:t>)</w:t>
      </w:r>
      <w:r w:rsidR="00645D70" w:rsidRPr="00A07A43">
        <w:rPr>
          <w:rFonts w:ascii="Traditional Arabic" w:hAnsi="Traditional Arabic" w:cs="Traditional Arabic" w:hint="cs"/>
          <w:spacing w:val="-6"/>
          <w:rtl/>
        </w:rPr>
        <w:tab/>
      </w:r>
      <w:r w:rsidR="00F00E4D" w:rsidRPr="00A07A43">
        <w:rPr>
          <w:rStyle w:val="Char5"/>
          <w:rFonts w:hint="cs"/>
          <w:spacing w:val="-6"/>
          <w:rtl/>
          <w:lang w:bidi="ar-SA"/>
        </w:rPr>
        <w:t xml:space="preserve"> </w:t>
      </w:r>
      <w:r w:rsidR="00922247" w:rsidRPr="00A07A43">
        <w:rPr>
          <w:rStyle w:val="Char5"/>
          <w:spacing w:val="-6"/>
          <w:rtl/>
          <w:lang w:bidi="ar-SA"/>
        </w:rPr>
        <w:t>[</w:t>
      </w:r>
      <w:r w:rsidR="00A53DF2" w:rsidRPr="00A07A43">
        <w:rPr>
          <w:rStyle w:val="Char5"/>
          <w:spacing w:val="-6"/>
          <w:rtl/>
          <w:lang w:bidi="ar-SA"/>
        </w:rPr>
        <w:t>الشعراء:221-222</w:t>
      </w:r>
      <w:r w:rsidR="00922247" w:rsidRPr="00A07A43">
        <w:rPr>
          <w:rStyle w:val="Char5"/>
          <w:spacing w:val="-6"/>
          <w:rtl/>
          <w:lang w:bidi="ar-SA"/>
        </w:rPr>
        <w:t>]</w:t>
      </w:r>
      <w:r w:rsidR="00990882" w:rsidRPr="00A07A43">
        <w:rPr>
          <w:rFonts w:ascii="Times New Roman" w:hAnsi="Times New Roman" w:cs="B Lotus"/>
          <w:spacing w:val="-6"/>
          <w:rtl/>
        </w:rPr>
        <w:t>.</w:t>
      </w:r>
    </w:p>
    <w:p w:rsidR="008A04FE" w:rsidRPr="00F54D7A" w:rsidRDefault="008A04FE" w:rsidP="00C249CC">
      <w:pPr>
        <w:pStyle w:val="a2"/>
        <w:rPr>
          <w:rtl/>
        </w:rPr>
      </w:pPr>
      <w:r w:rsidRPr="00F54D7A">
        <w:rPr>
          <w:rFonts w:hint="cs"/>
          <w:rtl/>
        </w:rPr>
        <w:t xml:space="preserve">که شیاطین برای اغفال و گول زدن مردم، دکّان بعضی از </w:t>
      </w:r>
      <w:r w:rsidR="00386B67" w:rsidRPr="00F54D7A">
        <w:rPr>
          <w:rFonts w:hint="cs"/>
          <w:rtl/>
        </w:rPr>
        <w:t>ج</w:t>
      </w:r>
      <w:r w:rsidRPr="00F54D7A">
        <w:rPr>
          <w:rFonts w:hint="cs"/>
          <w:rtl/>
        </w:rPr>
        <w:t>وکیان و مرشدان را به واسط</w:t>
      </w:r>
      <w:r w:rsidR="00386B67" w:rsidRPr="00F54D7A">
        <w:rPr>
          <w:rFonts w:hint="cs"/>
          <w:rtl/>
        </w:rPr>
        <w:t>ۀ</w:t>
      </w:r>
      <w:r w:rsidRPr="00F54D7A">
        <w:rPr>
          <w:rFonts w:hint="cs"/>
          <w:rtl/>
        </w:rPr>
        <w:t xml:space="preserve"> چنین اخبار گرم می‌کنند تا مردم به آنان رو آورند. و ام</w:t>
      </w:r>
      <w:r w:rsidR="00386B67" w:rsidRPr="00F54D7A">
        <w:rPr>
          <w:rFonts w:hint="cs"/>
          <w:rtl/>
        </w:rPr>
        <w:t>ّ</w:t>
      </w:r>
      <w:r w:rsidRPr="00F54D7A">
        <w:rPr>
          <w:rFonts w:hint="cs"/>
          <w:rtl/>
        </w:rPr>
        <w:t xml:space="preserve">ا غیب استقبال را نه </w:t>
      </w:r>
      <w:r w:rsidR="00386B67" w:rsidRPr="00F54D7A">
        <w:rPr>
          <w:rFonts w:hint="cs"/>
          <w:rtl/>
        </w:rPr>
        <w:t>ج</w:t>
      </w:r>
      <w:r w:rsidR="00D547E4" w:rsidRPr="00F54D7A">
        <w:rPr>
          <w:rFonts w:hint="cs"/>
          <w:rtl/>
        </w:rPr>
        <w:t>وکی می‌داند و نه مرشد</w:t>
      </w:r>
      <w:r w:rsidRPr="00F54D7A">
        <w:rPr>
          <w:rFonts w:hint="cs"/>
          <w:rtl/>
        </w:rPr>
        <w:t xml:space="preserve"> و نه استاد ایشان شیطان. و ام</w:t>
      </w:r>
      <w:r w:rsidR="00386B67" w:rsidRPr="00F54D7A">
        <w:rPr>
          <w:rFonts w:hint="cs"/>
          <w:rtl/>
        </w:rPr>
        <w:t>ّ</w:t>
      </w:r>
      <w:r w:rsidRPr="00F54D7A">
        <w:rPr>
          <w:rFonts w:hint="cs"/>
          <w:rtl/>
        </w:rPr>
        <w:t>ا کسوف و خسوف و سایر اخبار جو</w:t>
      </w:r>
      <w:r w:rsidR="00386B67" w:rsidRPr="00F54D7A">
        <w:rPr>
          <w:rFonts w:hint="cs"/>
          <w:rtl/>
        </w:rPr>
        <w:t>ّ</w:t>
      </w:r>
      <w:r w:rsidRPr="00F54D7A">
        <w:rPr>
          <w:rFonts w:hint="cs"/>
          <w:rtl/>
        </w:rPr>
        <w:t>ی را به واسط</w:t>
      </w:r>
      <w:r w:rsidR="00386B67" w:rsidRPr="00F54D7A">
        <w:rPr>
          <w:rFonts w:hint="cs"/>
          <w:rtl/>
        </w:rPr>
        <w:t>ۀ</w:t>
      </w:r>
      <w:r w:rsidRPr="00F54D7A">
        <w:rPr>
          <w:rFonts w:hint="cs"/>
          <w:rtl/>
        </w:rPr>
        <w:t xml:space="preserve"> علل و معلول و وسائل علمی می‌توان حساب کرد و خبر داد، ما می‌دانیم پس از زمستان بهار است و این را نباید غیب گفت. </w:t>
      </w:r>
    </w:p>
    <w:p w:rsidR="008A04FE" w:rsidRPr="00F54D7A" w:rsidRDefault="008A04FE" w:rsidP="002614DF">
      <w:pPr>
        <w:pStyle w:val="a6"/>
        <w:rPr>
          <w:rtl/>
        </w:rPr>
      </w:pPr>
      <w:bookmarkStart w:id="229" w:name="_Toc454380064"/>
      <w:r w:rsidRPr="00F54D7A">
        <w:rPr>
          <w:rFonts w:hint="cs"/>
          <w:rtl/>
        </w:rPr>
        <w:t>وجه هفتم و هشتم اعجاز قرآن</w:t>
      </w:r>
      <w:bookmarkEnd w:id="229"/>
    </w:p>
    <w:p w:rsidR="008A04FE" w:rsidRPr="00F54D7A" w:rsidRDefault="008A04FE" w:rsidP="00C249CC">
      <w:pPr>
        <w:pStyle w:val="a2"/>
        <w:rPr>
          <w:rtl/>
        </w:rPr>
      </w:pPr>
      <w:r w:rsidRPr="00F54D7A">
        <w:rPr>
          <w:rFonts w:hint="cs"/>
          <w:rtl/>
        </w:rPr>
        <w:t>یکی از وجوهی که از اعجاز قرآنست خواصّ آیات و س</w:t>
      </w:r>
      <w:r w:rsidR="00A1654C" w:rsidRPr="00F54D7A">
        <w:rPr>
          <w:rFonts w:hint="cs"/>
          <w:rtl/>
        </w:rPr>
        <w:t>ُ</w:t>
      </w:r>
      <w:r w:rsidRPr="00F54D7A">
        <w:rPr>
          <w:rFonts w:hint="cs"/>
          <w:rtl/>
        </w:rPr>
        <w:t>و</w:t>
      </w:r>
      <w:r w:rsidR="00A1654C" w:rsidRPr="00F54D7A">
        <w:rPr>
          <w:rFonts w:hint="cs"/>
          <w:rtl/>
        </w:rPr>
        <w:t>َ</w:t>
      </w:r>
      <w:r w:rsidRPr="00F54D7A">
        <w:rPr>
          <w:rFonts w:hint="cs"/>
          <w:rtl/>
        </w:rPr>
        <w:t>ر آنست که خود فرموده</w:t>
      </w:r>
      <w:r w:rsidR="00CD3E26" w:rsidRPr="00F54D7A">
        <w:rPr>
          <w:rFonts w:hint="cs"/>
          <w:rtl/>
        </w:rPr>
        <w:t>:</w:t>
      </w:r>
      <w:r w:rsidR="00A53DF2" w:rsidRPr="00F54D7A">
        <w:rPr>
          <w:rFonts w:hint="cs"/>
          <w:rtl/>
        </w:rPr>
        <w:t xml:space="preserve"> </w:t>
      </w:r>
      <w:r w:rsidR="0017485A" w:rsidRPr="00AB27C5">
        <w:rPr>
          <w:rFonts w:ascii="Traditional Arabic" w:hAnsi="Traditional Arabic" w:cs="Traditional Arabic"/>
          <w:rtl/>
        </w:rPr>
        <w:t>﴿</w:t>
      </w:r>
      <w:r w:rsidR="00A53DF2" w:rsidRPr="00AB27C5">
        <w:rPr>
          <w:rStyle w:val="Char4"/>
          <w:rFonts w:hint="eastAsia"/>
          <w:sz w:val="26"/>
          <w:szCs w:val="26"/>
          <w:rtl/>
        </w:rPr>
        <w:t>شِفَا</w:t>
      </w:r>
      <w:r w:rsidR="00A53DF2" w:rsidRPr="00AB27C5">
        <w:rPr>
          <w:rStyle w:val="Char4"/>
          <w:rFonts w:hint="cs"/>
          <w:sz w:val="26"/>
          <w:szCs w:val="26"/>
          <w:rtl/>
        </w:rPr>
        <w:t>ٓ</w:t>
      </w:r>
      <w:r w:rsidR="00A53DF2" w:rsidRPr="00AB27C5">
        <w:rPr>
          <w:rStyle w:val="Char4"/>
          <w:rFonts w:hint="eastAsia"/>
          <w:sz w:val="26"/>
          <w:szCs w:val="26"/>
          <w:rtl/>
        </w:rPr>
        <w:t>ء</w:t>
      </w:r>
      <w:r w:rsidR="00A53DF2" w:rsidRPr="00AB27C5">
        <w:rPr>
          <w:rStyle w:val="Char4"/>
          <w:rFonts w:hint="cs"/>
          <w:sz w:val="26"/>
          <w:szCs w:val="26"/>
          <w:rtl/>
        </w:rPr>
        <w:t>ٞ</w:t>
      </w:r>
      <w:r w:rsidR="00A53DF2" w:rsidRPr="00AB27C5">
        <w:rPr>
          <w:rStyle w:val="Char4"/>
          <w:sz w:val="26"/>
          <w:szCs w:val="26"/>
          <w:rtl/>
        </w:rPr>
        <w:t xml:space="preserve"> </w:t>
      </w:r>
      <w:r w:rsidR="00A53DF2" w:rsidRPr="00AB27C5">
        <w:rPr>
          <w:rStyle w:val="Char4"/>
          <w:rFonts w:hint="eastAsia"/>
          <w:sz w:val="26"/>
          <w:szCs w:val="26"/>
          <w:rtl/>
        </w:rPr>
        <w:t>وَرَح</w:t>
      </w:r>
      <w:r w:rsidR="00A53DF2" w:rsidRPr="00AB27C5">
        <w:rPr>
          <w:rStyle w:val="Char4"/>
          <w:rFonts w:hint="cs"/>
          <w:sz w:val="26"/>
          <w:szCs w:val="26"/>
          <w:rtl/>
        </w:rPr>
        <w:t>ۡ</w:t>
      </w:r>
      <w:r w:rsidR="00A53DF2" w:rsidRPr="00AB27C5">
        <w:rPr>
          <w:rStyle w:val="Char4"/>
          <w:rFonts w:hint="eastAsia"/>
          <w:sz w:val="26"/>
          <w:szCs w:val="26"/>
          <w:rtl/>
        </w:rPr>
        <w:t>مَة</w:t>
      </w:r>
      <w:r w:rsidR="00A53DF2" w:rsidRPr="00AB27C5">
        <w:rPr>
          <w:rStyle w:val="Char4"/>
          <w:rFonts w:hint="cs"/>
          <w:sz w:val="26"/>
          <w:szCs w:val="26"/>
          <w:rtl/>
        </w:rPr>
        <w:t>ٞ</w:t>
      </w:r>
      <w:r w:rsidR="00A53DF2" w:rsidRPr="00AB27C5">
        <w:rPr>
          <w:rStyle w:val="Char4"/>
          <w:sz w:val="26"/>
          <w:szCs w:val="26"/>
          <w:rtl/>
        </w:rPr>
        <w:t xml:space="preserve"> </w:t>
      </w:r>
      <w:r w:rsidR="00A53DF2" w:rsidRPr="00AB27C5">
        <w:rPr>
          <w:rStyle w:val="Char4"/>
          <w:rFonts w:hint="eastAsia"/>
          <w:sz w:val="26"/>
          <w:szCs w:val="26"/>
          <w:rtl/>
        </w:rPr>
        <w:t>لِّل</w:t>
      </w:r>
      <w:r w:rsidR="00A53DF2" w:rsidRPr="00AB27C5">
        <w:rPr>
          <w:rStyle w:val="Char4"/>
          <w:rFonts w:hint="cs"/>
          <w:sz w:val="26"/>
          <w:szCs w:val="26"/>
          <w:rtl/>
        </w:rPr>
        <w:t>ۡ</w:t>
      </w:r>
      <w:r w:rsidR="00A53DF2" w:rsidRPr="00AB27C5">
        <w:rPr>
          <w:rStyle w:val="Char4"/>
          <w:rFonts w:hint="eastAsia"/>
          <w:sz w:val="26"/>
          <w:szCs w:val="26"/>
          <w:rtl/>
        </w:rPr>
        <w:t>مُؤ</w:t>
      </w:r>
      <w:r w:rsidR="00A53DF2" w:rsidRPr="00AB27C5">
        <w:rPr>
          <w:rStyle w:val="Char4"/>
          <w:rFonts w:hint="cs"/>
          <w:sz w:val="26"/>
          <w:szCs w:val="26"/>
          <w:rtl/>
        </w:rPr>
        <w:t>ۡ</w:t>
      </w:r>
      <w:r w:rsidR="00A53DF2" w:rsidRPr="00AB27C5">
        <w:rPr>
          <w:rStyle w:val="Char4"/>
          <w:rFonts w:hint="eastAsia"/>
          <w:sz w:val="26"/>
          <w:szCs w:val="26"/>
          <w:rtl/>
        </w:rPr>
        <w:t>مِنِينَ</w:t>
      </w:r>
      <w:r w:rsidR="0017485A" w:rsidRPr="00AB27C5">
        <w:rPr>
          <w:rFonts w:ascii="Traditional Arabic" w:hAnsi="Traditional Arabic" w:cs="Traditional Arabic"/>
          <w:rtl/>
        </w:rPr>
        <w:t>﴾</w:t>
      </w:r>
      <w:r w:rsidR="00D40CF8" w:rsidRPr="00D40CF8">
        <w:rPr>
          <w:vertAlign w:val="superscript"/>
          <w:rtl/>
        </w:rPr>
        <w:t>(</w:t>
      </w:r>
      <w:r w:rsidR="00D40CF8" w:rsidRPr="00DF2ADA">
        <w:rPr>
          <w:rStyle w:val="FootnoteReference"/>
          <w:rFonts w:ascii="IRLotus" w:hAnsi="IRLotus" w:cs="IRLotus"/>
          <w:sz w:val="28"/>
          <w:szCs w:val="28"/>
          <w:rtl/>
        </w:rPr>
        <w:footnoteReference w:id="281"/>
      </w:r>
      <w:r w:rsidR="00D40CF8" w:rsidRPr="00D40CF8">
        <w:rPr>
          <w:rStyle w:val="FootnoteReference"/>
          <w:rFonts w:ascii="IRLotus" w:hAnsi="IRLotus" w:cs="IRLotus"/>
          <w:sz w:val="28"/>
          <w:szCs w:val="28"/>
          <w:rtl/>
        </w:rPr>
        <w:t>)</w:t>
      </w:r>
      <w:r w:rsidR="00D547E4" w:rsidRPr="00F54D7A">
        <w:rPr>
          <w:rFonts w:hint="cs"/>
          <w:rtl/>
        </w:rPr>
        <w:t>، چه آثار و برکاتی دارد نوشتن،</w:t>
      </w:r>
      <w:r w:rsidRPr="00F54D7A">
        <w:rPr>
          <w:rFonts w:hint="cs"/>
          <w:rtl/>
        </w:rPr>
        <w:t xml:space="preserve"> خواندن و تدب</w:t>
      </w:r>
      <w:r w:rsidR="00A1654C" w:rsidRPr="00F54D7A">
        <w:rPr>
          <w:rFonts w:hint="cs"/>
          <w:rtl/>
        </w:rPr>
        <w:t>ّ</w:t>
      </w:r>
      <w:r w:rsidRPr="00F54D7A">
        <w:rPr>
          <w:rFonts w:hint="cs"/>
          <w:rtl/>
        </w:rPr>
        <w:t>ر در آن، موجب شفای قلوب</w:t>
      </w:r>
      <w:r w:rsidR="00D547E4" w:rsidRPr="00F54D7A">
        <w:rPr>
          <w:rFonts w:hint="cs"/>
          <w:rtl/>
        </w:rPr>
        <w:t xml:space="preserve"> ا</w:t>
      </w:r>
      <w:r w:rsidRPr="00F54D7A">
        <w:rPr>
          <w:rFonts w:hint="cs"/>
          <w:rtl/>
        </w:rPr>
        <w:t xml:space="preserve">ست از جهل و خرافات، و شفای </w:t>
      </w:r>
      <w:r w:rsidR="00A1654C" w:rsidRPr="00F54D7A">
        <w:rPr>
          <w:rFonts w:hint="cs"/>
          <w:rtl/>
        </w:rPr>
        <w:t>أ</w:t>
      </w:r>
      <w:r w:rsidRPr="00F54D7A">
        <w:rPr>
          <w:rFonts w:hint="cs"/>
          <w:rtl/>
        </w:rPr>
        <w:t>بدان</w:t>
      </w:r>
      <w:r w:rsidR="00D547E4" w:rsidRPr="00F54D7A">
        <w:rPr>
          <w:rFonts w:hint="cs"/>
          <w:rtl/>
        </w:rPr>
        <w:t xml:space="preserve"> </w:t>
      </w:r>
      <w:r w:rsidR="00A1654C" w:rsidRPr="00F54D7A">
        <w:rPr>
          <w:rtl/>
        </w:rPr>
        <w:softHyphen/>
      </w:r>
      <w:r w:rsidR="00A1654C" w:rsidRPr="00F54D7A">
        <w:rPr>
          <w:rFonts w:hint="cs"/>
          <w:rtl/>
        </w:rPr>
        <w:t>ا</w:t>
      </w:r>
      <w:r w:rsidRPr="00F54D7A">
        <w:rPr>
          <w:rFonts w:hint="cs"/>
          <w:rtl/>
        </w:rPr>
        <w:t>ست از امراض، چه دردها و خیالات نفسانی و وساوس شیطانی به برکت آن دفع شده، قساوت دل و غفلت باطل به تدب</w:t>
      </w:r>
      <w:r w:rsidR="00A1654C" w:rsidRPr="00F54D7A">
        <w:rPr>
          <w:rFonts w:hint="cs"/>
          <w:rtl/>
        </w:rPr>
        <w:t>ّ</w:t>
      </w:r>
      <w:r w:rsidRPr="00F54D7A">
        <w:rPr>
          <w:rFonts w:hint="cs"/>
          <w:rtl/>
        </w:rPr>
        <w:t>ر در آن زدوده گردد. خود نگارنده پس از فراغ از تحصیلات و رسیدن به درج</w:t>
      </w:r>
      <w:r w:rsidR="00A1654C" w:rsidRPr="00F54D7A">
        <w:rPr>
          <w:rFonts w:hint="cs"/>
          <w:rtl/>
        </w:rPr>
        <w:t>ۀ</w:t>
      </w:r>
      <w:r w:rsidRPr="00F54D7A">
        <w:rPr>
          <w:rFonts w:hint="cs"/>
          <w:rtl/>
        </w:rPr>
        <w:t xml:space="preserve"> اجتهاد تا پس از مد</w:t>
      </w:r>
      <w:r w:rsidR="00A1654C" w:rsidRPr="00F54D7A">
        <w:rPr>
          <w:rFonts w:hint="cs"/>
          <w:rtl/>
        </w:rPr>
        <w:t>ّ</w:t>
      </w:r>
      <w:r w:rsidRPr="00F54D7A">
        <w:rPr>
          <w:rFonts w:hint="cs"/>
          <w:rtl/>
        </w:rPr>
        <w:t>تی از آن، غرق در خرافات و تعص</w:t>
      </w:r>
      <w:r w:rsidR="00A1654C" w:rsidRPr="00F54D7A">
        <w:rPr>
          <w:rFonts w:hint="cs"/>
          <w:rtl/>
        </w:rPr>
        <w:t>ّ</w:t>
      </w:r>
      <w:r w:rsidRPr="00F54D7A">
        <w:rPr>
          <w:rFonts w:hint="cs"/>
          <w:rtl/>
        </w:rPr>
        <w:t>بات مذهبی بودم و به برکت تدب</w:t>
      </w:r>
      <w:r w:rsidR="00A1654C" w:rsidRPr="00F54D7A">
        <w:rPr>
          <w:rFonts w:hint="cs"/>
          <w:rtl/>
        </w:rPr>
        <w:t>ّ</w:t>
      </w:r>
      <w:r w:rsidRPr="00F54D7A">
        <w:rPr>
          <w:rFonts w:hint="cs"/>
          <w:rtl/>
        </w:rPr>
        <w:t xml:space="preserve">ر در قرآن نجات یافتم. </w:t>
      </w:r>
    </w:p>
    <w:p w:rsidR="008A04FE" w:rsidRPr="00F54D7A" w:rsidRDefault="00A1654C" w:rsidP="00C249CC">
      <w:pPr>
        <w:pStyle w:val="a2"/>
        <w:rPr>
          <w:rtl/>
        </w:rPr>
      </w:pPr>
      <w:r w:rsidRPr="00F54D7A">
        <w:rPr>
          <w:rFonts w:hint="cs"/>
          <w:rtl/>
        </w:rPr>
        <w:t>وجه دیگر از</w:t>
      </w:r>
      <w:r w:rsidR="00D547E4" w:rsidRPr="00F54D7A">
        <w:rPr>
          <w:rFonts w:hint="cs"/>
          <w:rtl/>
        </w:rPr>
        <w:t xml:space="preserve"> </w:t>
      </w:r>
      <w:r w:rsidRPr="00F54D7A">
        <w:rPr>
          <w:rFonts w:hint="cs"/>
          <w:rtl/>
        </w:rPr>
        <w:t>اعجاز قرآن قوانین عدالت و احکام صحیحۀ</w:t>
      </w:r>
      <w:r w:rsidR="00D547E4" w:rsidRPr="00F54D7A">
        <w:rPr>
          <w:rFonts w:hint="cs"/>
          <w:rtl/>
        </w:rPr>
        <w:t xml:space="preserve"> آن در تساوی، سیاست، تجارت و زراعت، قصاص و عبادات،</w:t>
      </w:r>
      <w:r w:rsidR="008A04FE" w:rsidRPr="00F54D7A">
        <w:rPr>
          <w:rFonts w:hint="cs"/>
          <w:rtl/>
        </w:rPr>
        <w:t xml:space="preserve"> معاملات و نکاح و جهاد و دیات و آنچه مورد نیاز بندگان و صلاح ایشان بوده </w:t>
      </w:r>
      <w:r w:rsidRPr="00F54D7A">
        <w:rPr>
          <w:rFonts w:hint="cs"/>
          <w:rtl/>
        </w:rPr>
        <w:t>به</w:t>
      </w:r>
      <w:r w:rsidRPr="00F54D7A">
        <w:rPr>
          <w:rFonts w:hint="cs"/>
          <w:rtl/>
        </w:rPr>
        <w:softHyphen/>
      </w:r>
      <w:r w:rsidR="008A04FE" w:rsidRPr="00F54D7A">
        <w:rPr>
          <w:rFonts w:hint="cs"/>
          <w:rtl/>
        </w:rPr>
        <w:t>طور کل</w:t>
      </w:r>
      <w:r w:rsidRPr="00F54D7A">
        <w:rPr>
          <w:rFonts w:hint="cs"/>
          <w:rtl/>
        </w:rPr>
        <w:t>ّ</w:t>
      </w:r>
      <w:r w:rsidR="008A04FE" w:rsidRPr="00F54D7A">
        <w:rPr>
          <w:rFonts w:hint="cs"/>
          <w:rtl/>
        </w:rPr>
        <w:t>ی بیان شده که بهتر از آن تصو</w:t>
      </w:r>
      <w:r w:rsidRPr="00F54D7A">
        <w:rPr>
          <w:rFonts w:hint="cs"/>
          <w:rtl/>
        </w:rPr>
        <w:t>ّ</w:t>
      </w:r>
      <w:r w:rsidR="008A04FE" w:rsidRPr="00F54D7A">
        <w:rPr>
          <w:rFonts w:hint="cs"/>
          <w:rtl/>
        </w:rPr>
        <w:t>ر ندارد. و دشمنان قرآن نتوانستند در یکی از مسائل آن خدشه کنند، و اگر خدشه و اعتراض کردند جواب کا</w:t>
      </w:r>
      <w:r w:rsidR="00B21809" w:rsidRPr="00F54D7A">
        <w:rPr>
          <w:rFonts w:hint="cs"/>
          <w:rtl/>
        </w:rPr>
        <w:t>ف</w:t>
      </w:r>
      <w:r w:rsidR="008A04FE" w:rsidRPr="00F54D7A">
        <w:rPr>
          <w:rFonts w:hint="cs"/>
          <w:rtl/>
        </w:rPr>
        <w:t>ی شنیدند، حت</w:t>
      </w:r>
      <w:r w:rsidRPr="00F54D7A">
        <w:rPr>
          <w:rFonts w:hint="cs"/>
          <w:rtl/>
        </w:rPr>
        <w:t>ّی بزرگان</w:t>
      </w:r>
      <w:r w:rsidR="008A04FE" w:rsidRPr="00F54D7A">
        <w:rPr>
          <w:rFonts w:hint="cs"/>
          <w:rtl/>
        </w:rPr>
        <w:t xml:space="preserve"> مسیحی و مادّی به این مطلب اعترف کرده‌اند. عجب اینکه تمام این قوانین در یک شب و یا 23 سال نازل شده به یک مرد ام</w:t>
      </w:r>
      <w:r w:rsidRPr="00F54D7A">
        <w:rPr>
          <w:rFonts w:hint="cs"/>
          <w:rtl/>
        </w:rPr>
        <w:t>ّ</w:t>
      </w:r>
      <w:r w:rsidR="008A04FE" w:rsidRPr="00F54D7A">
        <w:rPr>
          <w:rFonts w:hint="cs"/>
          <w:rtl/>
        </w:rPr>
        <w:t>ی درس نخوانده، در صورتی که عقلا و بزرگان ملل صدها سال با تبادل افکار و</w:t>
      </w:r>
      <w:r w:rsidR="00D547E4" w:rsidRPr="00F54D7A">
        <w:rPr>
          <w:rFonts w:hint="cs"/>
          <w:rtl/>
        </w:rPr>
        <w:t xml:space="preserve"> اجتماع آراء قوانین جعل می‌کنند</w:t>
      </w:r>
      <w:r w:rsidR="008A04FE" w:rsidRPr="00F54D7A">
        <w:rPr>
          <w:rFonts w:hint="cs"/>
          <w:rtl/>
        </w:rPr>
        <w:t xml:space="preserve"> و پس از مد</w:t>
      </w:r>
      <w:r w:rsidRPr="00F54D7A">
        <w:rPr>
          <w:rFonts w:hint="cs"/>
          <w:rtl/>
        </w:rPr>
        <w:t>ّ</w:t>
      </w:r>
      <w:r w:rsidR="00D547E4" w:rsidRPr="00F54D7A">
        <w:rPr>
          <w:rFonts w:hint="cs"/>
          <w:rtl/>
        </w:rPr>
        <w:t>تی نقص آن را مشاهده کرده تبدیل</w:t>
      </w:r>
      <w:r w:rsidR="008A04FE" w:rsidRPr="00F54D7A">
        <w:rPr>
          <w:rFonts w:hint="cs"/>
          <w:rtl/>
        </w:rPr>
        <w:t xml:space="preserve"> و یا تبصره به آن ملحق می‌کنند، ولی در قرآن قوانینی آمده که تا هزاران سال برای تمام مجامع بشری و ملل مختلفه کافی است، چنانکه رسول خدا</w:t>
      </w:r>
      <w:r w:rsidR="00A87B93" w:rsidRPr="00F54D7A">
        <w:rPr>
          <w:rFonts w:cs="CTraditional Arabic" w:hint="cs"/>
          <w:rtl/>
        </w:rPr>
        <w:t>ص</w:t>
      </w:r>
      <w:r w:rsidR="008A04FE" w:rsidRPr="00F54D7A">
        <w:rPr>
          <w:rFonts w:hint="cs"/>
          <w:rtl/>
        </w:rPr>
        <w:t xml:space="preserve"> فرموده</w:t>
      </w:r>
      <w:r w:rsidR="00CD3E26" w:rsidRPr="00F54D7A">
        <w:rPr>
          <w:rFonts w:hint="cs"/>
          <w:rtl/>
        </w:rPr>
        <w:t xml:space="preserve">: </w:t>
      </w:r>
      <w:r w:rsidR="0017485A" w:rsidRPr="00F54D7A">
        <w:rPr>
          <w:rStyle w:val="Char8"/>
          <w:rtl/>
        </w:rPr>
        <w:t>«</w:t>
      </w:r>
      <w:r w:rsidR="00D547E4" w:rsidRPr="00F54D7A">
        <w:rPr>
          <w:rStyle w:val="Char8"/>
          <w:rtl/>
        </w:rPr>
        <w:t>حَلَالُ مُحَمَّدٍ إل</w:t>
      </w:r>
      <w:r w:rsidR="00D547E4" w:rsidRPr="00F54D7A">
        <w:rPr>
          <w:rStyle w:val="Char8"/>
          <w:rFonts w:hint="cs"/>
          <w:rtl/>
        </w:rPr>
        <w:t>ی</w:t>
      </w:r>
      <w:r w:rsidR="00D547E4" w:rsidRPr="00F54D7A">
        <w:rPr>
          <w:rStyle w:val="Char8"/>
          <w:rtl/>
        </w:rPr>
        <w:t xml:space="preserve"> </w:t>
      </w:r>
      <w:r w:rsidR="00D547E4" w:rsidRPr="00F54D7A">
        <w:rPr>
          <w:rStyle w:val="Char8"/>
          <w:rFonts w:hint="cs"/>
          <w:rtl/>
        </w:rPr>
        <w:t>یَومِ</w:t>
      </w:r>
      <w:r w:rsidR="00D547E4" w:rsidRPr="00F54D7A">
        <w:rPr>
          <w:rStyle w:val="Char8"/>
          <w:rtl/>
        </w:rPr>
        <w:t xml:space="preserve"> الق</w:t>
      </w:r>
      <w:r w:rsidR="00D547E4" w:rsidRPr="00F54D7A">
        <w:rPr>
          <w:rStyle w:val="Char8"/>
          <w:rFonts w:hint="cs"/>
          <w:rtl/>
        </w:rPr>
        <w:t>ِیَامَةِ</w:t>
      </w:r>
      <w:r w:rsidR="00D547E4" w:rsidRPr="00F54D7A">
        <w:rPr>
          <w:rStyle w:val="Char8"/>
          <w:rtl/>
        </w:rPr>
        <w:t xml:space="preserve"> وَحَرَامُهُ إل</w:t>
      </w:r>
      <w:r w:rsidR="00D547E4" w:rsidRPr="00F54D7A">
        <w:rPr>
          <w:rStyle w:val="Char8"/>
          <w:rFonts w:hint="cs"/>
          <w:rtl/>
        </w:rPr>
        <w:t>ی</w:t>
      </w:r>
      <w:r w:rsidR="00D547E4" w:rsidRPr="00F54D7A">
        <w:rPr>
          <w:rStyle w:val="Char8"/>
          <w:rtl/>
        </w:rPr>
        <w:t xml:space="preserve"> </w:t>
      </w:r>
      <w:r w:rsidR="00D547E4" w:rsidRPr="00F54D7A">
        <w:rPr>
          <w:rStyle w:val="Char8"/>
          <w:rFonts w:hint="cs"/>
          <w:rtl/>
        </w:rPr>
        <w:t>یَومِ</w:t>
      </w:r>
      <w:r w:rsidR="00D547E4" w:rsidRPr="00F54D7A">
        <w:rPr>
          <w:rStyle w:val="Char8"/>
          <w:rtl/>
        </w:rPr>
        <w:t xml:space="preserve"> الق</w:t>
      </w:r>
      <w:r w:rsidR="00D547E4" w:rsidRPr="00F54D7A">
        <w:rPr>
          <w:rStyle w:val="Char8"/>
          <w:rFonts w:hint="cs"/>
          <w:rtl/>
        </w:rPr>
        <w:t>ِیَامة</w:t>
      </w:r>
      <w:r w:rsidR="0017485A" w:rsidRPr="00F54D7A">
        <w:rPr>
          <w:rStyle w:val="Char8"/>
          <w:rtl/>
        </w:rPr>
        <w:t>»</w:t>
      </w:r>
      <w:r w:rsidR="00D40CF8" w:rsidRPr="00D40CF8">
        <w:rPr>
          <w:vertAlign w:val="superscript"/>
          <w:rtl/>
          <w:lang w:bidi="ar-SA"/>
        </w:rPr>
        <w:t>(</w:t>
      </w:r>
      <w:r w:rsidR="00D40CF8" w:rsidRPr="00DF2ADA">
        <w:rPr>
          <w:rStyle w:val="FootnoteReference"/>
          <w:rFonts w:cs="IRLotus"/>
          <w:szCs w:val="28"/>
          <w:rtl/>
          <w:lang w:bidi="ar-SA"/>
        </w:rPr>
        <w:footnoteReference w:id="282"/>
      </w:r>
      <w:r w:rsidR="00D40CF8" w:rsidRPr="00D40CF8">
        <w:rPr>
          <w:rStyle w:val="FootnoteReference"/>
          <w:rFonts w:cs="IRLotus"/>
          <w:szCs w:val="28"/>
          <w:rtl/>
          <w:lang w:bidi="ar-SA"/>
        </w:rPr>
        <w:t>)</w:t>
      </w:r>
      <w:r w:rsidRPr="00F54D7A">
        <w:rPr>
          <w:rFonts w:ascii="Traditional Arabic" w:hAnsi="Traditional Arabic" w:cs="Traditional Arabic" w:hint="cs"/>
          <w:rtl/>
        </w:rPr>
        <w:t>.</w:t>
      </w:r>
      <w:r w:rsidR="008A04FE" w:rsidRPr="00F54D7A">
        <w:rPr>
          <w:rFonts w:hint="cs"/>
          <w:rtl/>
        </w:rPr>
        <w:t xml:space="preserve"> می‌توان گفت</w:t>
      </w:r>
      <w:r w:rsidR="00AF634E">
        <w:rPr>
          <w:rFonts w:hint="cs"/>
          <w:rtl/>
        </w:rPr>
        <w:t>:</w:t>
      </w:r>
      <w:r w:rsidR="008A04FE" w:rsidRPr="00F54D7A">
        <w:rPr>
          <w:rFonts w:hint="cs"/>
          <w:rtl/>
        </w:rPr>
        <w:t xml:space="preserve"> برای اعجاز قرآن همین ج</w:t>
      </w:r>
      <w:r w:rsidR="00B21809" w:rsidRPr="00F54D7A">
        <w:rPr>
          <w:rFonts w:hint="cs"/>
          <w:rtl/>
        </w:rPr>
        <w:t>ه</w:t>
      </w:r>
      <w:r w:rsidR="008A04FE" w:rsidRPr="00F54D7A">
        <w:rPr>
          <w:rFonts w:hint="cs"/>
          <w:rtl/>
        </w:rPr>
        <w:t>ت کافی است، متأس</w:t>
      </w:r>
      <w:r w:rsidRPr="00F54D7A">
        <w:rPr>
          <w:rFonts w:hint="cs"/>
          <w:rtl/>
        </w:rPr>
        <w:t>ّ</w:t>
      </w:r>
      <w:r w:rsidR="008A04FE" w:rsidRPr="00F54D7A">
        <w:rPr>
          <w:rFonts w:hint="cs"/>
          <w:rtl/>
        </w:rPr>
        <w:t>فانه د</w:t>
      </w:r>
      <w:r w:rsidRPr="00F54D7A">
        <w:rPr>
          <w:rFonts w:hint="cs"/>
          <w:rtl/>
        </w:rPr>
        <w:t>ُ</w:t>
      </w:r>
      <w:r w:rsidR="008A04FE" w:rsidRPr="00F54D7A">
        <w:rPr>
          <w:rFonts w:hint="cs"/>
          <w:rtl/>
        </w:rPr>
        <w:t>و</w:t>
      </w:r>
      <w:r w:rsidRPr="00F54D7A">
        <w:rPr>
          <w:rFonts w:hint="cs"/>
          <w:rtl/>
        </w:rPr>
        <w:t>َ</w:t>
      </w:r>
      <w:r w:rsidR="008A04FE" w:rsidRPr="00F54D7A">
        <w:rPr>
          <w:rFonts w:hint="cs"/>
          <w:rtl/>
        </w:rPr>
        <w:t>ل استعماری و دشمنان داخلی وخارجی و</w:t>
      </w:r>
      <w:r w:rsidR="00D547E4" w:rsidRPr="00F54D7A">
        <w:rPr>
          <w:rFonts w:hint="cs"/>
          <w:rtl/>
        </w:rPr>
        <w:t xml:space="preserve"> </w:t>
      </w:r>
      <w:r w:rsidR="008A04FE" w:rsidRPr="00F54D7A">
        <w:rPr>
          <w:rFonts w:hint="cs"/>
          <w:rtl/>
        </w:rPr>
        <w:t>حت</w:t>
      </w:r>
      <w:r w:rsidRPr="00F54D7A">
        <w:rPr>
          <w:rFonts w:hint="cs"/>
          <w:rtl/>
        </w:rPr>
        <w:t>ّ</w:t>
      </w:r>
      <w:r w:rsidR="008A04FE" w:rsidRPr="00F54D7A">
        <w:rPr>
          <w:rFonts w:hint="cs"/>
          <w:rtl/>
        </w:rPr>
        <w:t>ی بسیاری از مجتهدان دینی کوشیده‌اند تا قو</w:t>
      </w:r>
      <w:r w:rsidRPr="00F54D7A">
        <w:rPr>
          <w:rFonts w:hint="cs"/>
          <w:rtl/>
        </w:rPr>
        <w:t>انین قرآن را تبدیل و یا از رسم</w:t>
      </w:r>
      <w:r w:rsidR="008A04FE" w:rsidRPr="00F54D7A">
        <w:rPr>
          <w:rFonts w:hint="cs"/>
          <w:rtl/>
        </w:rPr>
        <w:t>یّت انداخته و قوانین دیگری که از دماغهای بشری</w:t>
      </w:r>
      <w:r w:rsidR="00D547E4" w:rsidRPr="00F54D7A">
        <w:rPr>
          <w:rFonts w:hint="cs"/>
          <w:rtl/>
        </w:rPr>
        <w:t xml:space="preserve"> خارج شده رسمّیّت داده‌اند</w:t>
      </w:r>
      <w:r w:rsidR="008A04FE" w:rsidRPr="00F54D7A">
        <w:rPr>
          <w:rFonts w:hint="cs"/>
          <w:rtl/>
        </w:rPr>
        <w:t xml:space="preserve"> وهمین سبب بیچارگی و بی‌بند و باری مل</w:t>
      </w:r>
      <w:r w:rsidRPr="00F54D7A">
        <w:rPr>
          <w:rFonts w:hint="cs"/>
          <w:rtl/>
        </w:rPr>
        <w:t>ّ</w:t>
      </w:r>
      <w:r w:rsidR="008A04FE" w:rsidRPr="00F54D7A">
        <w:rPr>
          <w:rFonts w:hint="cs"/>
          <w:rtl/>
        </w:rPr>
        <w:t>ت اسلام شده، پس نه تنها مسلمین بلکه تمام اهل جهان اگر بخواهند به راحتی و رفاه عمومی نائلی شوند چاره‌ای ندارند ج</w:t>
      </w:r>
      <w:r w:rsidRPr="00F54D7A">
        <w:rPr>
          <w:rFonts w:hint="cs"/>
          <w:rtl/>
        </w:rPr>
        <w:t>ُ</w:t>
      </w:r>
      <w:r w:rsidR="008A04FE" w:rsidRPr="00F54D7A">
        <w:rPr>
          <w:rFonts w:hint="cs"/>
          <w:rtl/>
        </w:rPr>
        <w:t xml:space="preserve">ز آنکه قوانین قرآن را اجراء نمایند. </w:t>
      </w:r>
    </w:p>
    <w:p w:rsidR="008A04FE" w:rsidRPr="00F54D7A" w:rsidRDefault="008A04FE" w:rsidP="002614DF">
      <w:pPr>
        <w:pStyle w:val="a6"/>
        <w:rPr>
          <w:rtl/>
        </w:rPr>
      </w:pPr>
      <w:bookmarkStart w:id="230" w:name="_Toc454380065"/>
      <w:r w:rsidRPr="00F54D7A">
        <w:rPr>
          <w:rFonts w:hint="cs"/>
          <w:rtl/>
        </w:rPr>
        <w:t>وجه نهم و دهم از اعجاز قرآن</w:t>
      </w:r>
      <w:bookmarkEnd w:id="230"/>
    </w:p>
    <w:p w:rsidR="008A04FE" w:rsidRPr="00F54D7A" w:rsidRDefault="008A04FE" w:rsidP="00C249CC">
      <w:pPr>
        <w:pStyle w:val="a2"/>
        <w:rPr>
          <w:rtl/>
        </w:rPr>
      </w:pPr>
      <w:r w:rsidRPr="00F54D7A">
        <w:rPr>
          <w:rFonts w:hint="cs"/>
          <w:rtl/>
        </w:rPr>
        <w:t>یکی از وجوه اعجاز قرآن عدم وجود ا</w:t>
      </w:r>
      <w:r w:rsidR="00CD4E9B" w:rsidRPr="00F54D7A">
        <w:rPr>
          <w:rFonts w:hint="cs"/>
          <w:rtl/>
        </w:rPr>
        <w:t>ختلاف در آنست چنانکه خدا در سورۀ نساء آیۀ</w:t>
      </w:r>
      <w:r w:rsidRPr="00F54D7A">
        <w:rPr>
          <w:rFonts w:hint="cs"/>
          <w:rtl/>
        </w:rPr>
        <w:t xml:space="preserve"> 82 فرموده</w:t>
      </w:r>
      <w:r w:rsidR="00CD3E26" w:rsidRPr="00F54D7A">
        <w:rPr>
          <w:rFonts w:hint="cs"/>
          <w:rtl/>
        </w:rPr>
        <w:t xml:space="preserve">: </w:t>
      </w:r>
    </w:p>
    <w:p w:rsidR="00645D70" w:rsidRPr="00F54D7A" w:rsidRDefault="00A53DF2" w:rsidP="00C249CC">
      <w:pPr>
        <w:pStyle w:val="ae"/>
        <w:rPr>
          <w:rFonts w:ascii="Traditional Arabic" w:hAnsi="Traditional Arabic" w:cs="Traditional Arabic"/>
          <w:sz w:val="24"/>
          <w:rtl/>
        </w:rPr>
      </w:pPr>
      <w:r w:rsidRPr="00F54D7A">
        <w:rPr>
          <w:rFonts w:ascii="Traditional Arabic" w:hAnsi="Traditional Arabic" w:cs="Traditional Arabic"/>
          <w:sz w:val="24"/>
          <w:rtl/>
        </w:rPr>
        <w:t>﴿</w:t>
      </w:r>
      <w:r w:rsidRPr="00F54D7A">
        <w:rPr>
          <w:rtl/>
        </w:rPr>
        <w:t>أَفَلَا يَتَدَبَّرُونَ ٱلۡقُرۡءَانَۚ وَلَوۡ كَانَ مِنۡ عِندِ غَيۡرِ ٱللَّهِ لَوَجَدُواْ فِيهِ ٱخۡتِلَٰفٗا كَثِيرٗا ٨٢</w:t>
      </w:r>
      <w:r w:rsidRPr="00F54D7A">
        <w:rPr>
          <w:rFonts w:ascii="Traditional Arabic" w:hAnsi="Traditional Arabic" w:cs="Traditional Arabic"/>
          <w:sz w:val="24"/>
          <w:rtl/>
        </w:rPr>
        <w:t>﴾</w:t>
      </w:r>
    </w:p>
    <w:p w:rsidR="00A53DF2" w:rsidRPr="00F54D7A" w:rsidRDefault="00A53DF2" w:rsidP="00C249CC">
      <w:pPr>
        <w:pStyle w:val="ad"/>
        <w:rPr>
          <w:rFonts w:ascii="Times New Roman" w:hAnsi="Times New Roman" w:cs="B Lotus"/>
          <w:szCs w:val="30"/>
          <w:rtl/>
        </w:rPr>
      </w:pPr>
      <w:r w:rsidRPr="00F54D7A">
        <w:rPr>
          <w:rFonts w:ascii="Times New Roman" w:hAnsi="Times New Roman" w:cs="B Lotus"/>
          <w:szCs w:val="30"/>
          <w:rtl/>
        </w:rPr>
        <w:t xml:space="preserve"> </w:t>
      </w:r>
      <w:r w:rsidRPr="00F54D7A">
        <w:rPr>
          <w:rtl/>
        </w:rPr>
        <w:tab/>
        <w:t>[النساء: 82]</w:t>
      </w:r>
      <w:r w:rsidRPr="00F54D7A">
        <w:rPr>
          <w:rFonts w:ascii="Times New Roman" w:hAnsi="Times New Roman" w:cs="B Lotus"/>
          <w:szCs w:val="30"/>
          <w:rtl/>
        </w:rPr>
        <w:t>.</w:t>
      </w:r>
    </w:p>
    <w:p w:rsidR="008A04FE" w:rsidRPr="00F54D7A" w:rsidRDefault="0096619F" w:rsidP="00C249CC">
      <w:pPr>
        <w:pStyle w:val="af"/>
        <w:rPr>
          <w:rtl/>
        </w:rPr>
      </w:pPr>
      <w:r w:rsidRPr="00F54D7A">
        <w:rPr>
          <w:rFonts w:hint="cs"/>
          <w:rtl/>
        </w:rPr>
        <w:t xml:space="preserve">«آیا </w:t>
      </w:r>
      <w:r w:rsidR="008A04FE" w:rsidRPr="00F54D7A">
        <w:rPr>
          <w:rFonts w:hint="cs"/>
          <w:rtl/>
        </w:rPr>
        <w:t xml:space="preserve">در قرآن </w:t>
      </w:r>
      <w:r w:rsidRPr="00F54D7A">
        <w:rPr>
          <w:rFonts w:hint="cs"/>
          <w:rtl/>
        </w:rPr>
        <w:t xml:space="preserve">تدبّر </w:t>
      </w:r>
      <w:r w:rsidR="008A04FE" w:rsidRPr="00F54D7A">
        <w:rPr>
          <w:rFonts w:hint="cs"/>
          <w:rtl/>
        </w:rPr>
        <w:t>نمی‌کنند و اگر از نزد غیرخدا بود محققّا اختلاف بسیاری در آن می‌یافتند».</w:t>
      </w:r>
    </w:p>
    <w:p w:rsidR="008A04FE" w:rsidRPr="00F54D7A" w:rsidRDefault="0096619F" w:rsidP="00C249CC">
      <w:pPr>
        <w:pStyle w:val="a2"/>
        <w:rPr>
          <w:rtl/>
        </w:rPr>
      </w:pPr>
      <w:r w:rsidRPr="00F54D7A">
        <w:rPr>
          <w:rFonts w:hint="cs"/>
          <w:rtl/>
        </w:rPr>
        <w:t>عدم اختلاف از دو جهت می‌باش</w:t>
      </w:r>
      <w:r w:rsidR="008A04FE" w:rsidRPr="00F54D7A">
        <w:rPr>
          <w:rFonts w:hint="cs"/>
          <w:rtl/>
        </w:rPr>
        <w:t>د</w:t>
      </w:r>
      <w:r w:rsidR="00A32280" w:rsidRPr="00F54D7A">
        <w:rPr>
          <w:rFonts w:hint="cs"/>
          <w:rtl/>
        </w:rPr>
        <w:t>:</w:t>
      </w:r>
      <w:r w:rsidR="00CD3E26" w:rsidRPr="00F54D7A">
        <w:rPr>
          <w:rFonts w:hint="cs"/>
          <w:rtl/>
        </w:rPr>
        <w:t xml:space="preserve"> </w:t>
      </w:r>
    </w:p>
    <w:p w:rsidR="008A04FE" w:rsidRPr="00F54D7A" w:rsidRDefault="008A04FE" w:rsidP="00C249CC">
      <w:pPr>
        <w:pStyle w:val="a2"/>
        <w:numPr>
          <w:ilvl w:val="0"/>
          <w:numId w:val="5"/>
        </w:numPr>
        <w:tabs>
          <w:tab w:val="clear" w:pos="914"/>
        </w:tabs>
        <w:ind w:left="641" w:hanging="357"/>
        <w:rPr>
          <w:rtl/>
        </w:rPr>
      </w:pPr>
      <w:r w:rsidRPr="00F54D7A">
        <w:rPr>
          <w:rFonts w:hint="cs"/>
          <w:rtl/>
        </w:rPr>
        <w:t>از جهت فصاحت و بلاغت و محکمی و داشتن مطالب قطعی نه شک</w:t>
      </w:r>
      <w:r w:rsidR="0096619F" w:rsidRPr="00F54D7A">
        <w:rPr>
          <w:rFonts w:hint="cs"/>
          <w:rtl/>
        </w:rPr>
        <w:t>ّ</w:t>
      </w:r>
      <w:r w:rsidRPr="00F54D7A">
        <w:rPr>
          <w:rFonts w:hint="cs"/>
          <w:rtl/>
        </w:rPr>
        <w:t>ی و نه ظنّی، که آیات قرآن در این جهت یکنواخت می‌باشد و از او</w:t>
      </w:r>
      <w:r w:rsidR="0096619F" w:rsidRPr="00F54D7A">
        <w:rPr>
          <w:rFonts w:hint="cs"/>
          <w:rtl/>
        </w:rPr>
        <w:t>ّ</w:t>
      </w:r>
      <w:r w:rsidRPr="00F54D7A">
        <w:rPr>
          <w:rFonts w:hint="cs"/>
          <w:rtl/>
        </w:rPr>
        <w:t xml:space="preserve">ل تا </w:t>
      </w:r>
      <w:r w:rsidR="00D547E4" w:rsidRPr="00F54D7A">
        <w:rPr>
          <w:rFonts w:hint="cs"/>
          <w:rtl/>
        </w:rPr>
        <w:t>به آخرش در حدّ اعلای زیبای</w:t>
      </w:r>
      <w:r w:rsidR="002551B3" w:rsidRPr="00F54D7A">
        <w:rPr>
          <w:rFonts w:hint="cs"/>
          <w:rtl/>
        </w:rPr>
        <w:t>ی است،</w:t>
      </w:r>
      <w:r w:rsidRPr="00F54D7A">
        <w:rPr>
          <w:rFonts w:hint="cs"/>
          <w:rtl/>
        </w:rPr>
        <w:t xml:space="preserve"> ولی در کتب دیگر چنین نیست، گاهی </w:t>
      </w:r>
      <w:r w:rsidR="0096619F" w:rsidRPr="00F54D7A">
        <w:rPr>
          <w:rFonts w:hint="cs"/>
          <w:rtl/>
        </w:rPr>
        <w:t>جملات فصیح زیبا دارد و گاهی غیر</w:t>
      </w:r>
      <w:r w:rsidR="00D547E4" w:rsidRPr="00F54D7A">
        <w:rPr>
          <w:rFonts w:hint="cs"/>
          <w:rtl/>
        </w:rPr>
        <w:t xml:space="preserve"> </w:t>
      </w:r>
      <w:r w:rsidRPr="00F54D7A">
        <w:rPr>
          <w:rFonts w:hint="cs"/>
          <w:rtl/>
        </w:rPr>
        <w:t>فصیح و غیر</w:t>
      </w:r>
      <w:r w:rsidRPr="00F54D7A">
        <w:rPr>
          <w:rFonts w:hint="cs"/>
          <w:sz w:val="12"/>
          <w:szCs w:val="12"/>
          <w:rtl/>
        </w:rPr>
        <w:t xml:space="preserve"> </w:t>
      </w:r>
      <w:r w:rsidRPr="00F54D7A">
        <w:rPr>
          <w:rFonts w:hint="cs"/>
          <w:rtl/>
        </w:rPr>
        <w:t>زیبا، گاهی قطعی، گاهی ظنّی، زیرا صاحبان آنها متغی</w:t>
      </w:r>
      <w:r w:rsidR="0096619F" w:rsidRPr="00F54D7A">
        <w:rPr>
          <w:rFonts w:hint="cs"/>
          <w:rtl/>
        </w:rPr>
        <w:t>ّرالأ</w:t>
      </w:r>
      <w:r w:rsidRPr="00F54D7A">
        <w:rPr>
          <w:rFonts w:hint="cs"/>
          <w:rtl/>
        </w:rPr>
        <w:t>حوال والص</w:t>
      </w:r>
      <w:r w:rsidR="0096619F" w:rsidRPr="00F54D7A">
        <w:rPr>
          <w:rFonts w:hint="cs"/>
          <w:rtl/>
        </w:rPr>
        <w:t>ّ</w:t>
      </w:r>
      <w:r w:rsidRPr="00F54D7A">
        <w:rPr>
          <w:rFonts w:hint="cs"/>
          <w:rtl/>
        </w:rPr>
        <w:t>فات می‌باشند، ام</w:t>
      </w:r>
      <w:r w:rsidR="0096619F" w:rsidRPr="00F54D7A">
        <w:rPr>
          <w:rFonts w:hint="cs"/>
          <w:rtl/>
        </w:rPr>
        <w:t>ّ</w:t>
      </w:r>
      <w:r w:rsidRPr="00F54D7A">
        <w:rPr>
          <w:rFonts w:hint="cs"/>
          <w:rtl/>
        </w:rPr>
        <w:t xml:space="preserve">ا خدایتعالی چون در ذات و صفات تغییری ندارد در کلام او نیز تغییری ندارد. </w:t>
      </w:r>
    </w:p>
    <w:p w:rsidR="008A04FE" w:rsidRPr="00F54D7A" w:rsidRDefault="008A04FE" w:rsidP="00C249CC">
      <w:pPr>
        <w:pStyle w:val="a2"/>
        <w:numPr>
          <w:ilvl w:val="0"/>
          <w:numId w:val="5"/>
        </w:numPr>
        <w:tabs>
          <w:tab w:val="clear" w:pos="914"/>
        </w:tabs>
        <w:ind w:left="641" w:hanging="357"/>
      </w:pPr>
      <w:r w:rsidRPr="00F54D7A">
        <w:rPr>
          <w:rFonts w:hint="cs"/>
          <w:rtl/>
        </w:rPr>
        <w:t>یکی دیگر از جهات عد</w:t>
      </w:r>
      <w:r w:rsidR="00D547E4" w:rsidRPr="00F54D7A">
        <w:rPr>
          <w:rFonts w:hint="cs"/>
          <w:rtl/>
        </w:rPr>
        <w:t>م اختلاف این است که ضدّ و نقیض و</w:t>
      </w:r>
      <w:r w:rsidRPr="00F54D7A">
        <w:rPr>
          <w:rFonts w:hint="cs"/>
          <w:rtl/>
        </w:rPr>
        <w:t xml:space="preserve"> تنافی و تباین در قرآن یافت نمی‌شود، ب</w:t>
      </w:r>
      <w:r w:rsidR="0096619F" w:rsidRPr="00F54D7A">
        <w:rPr>
          <w:rFonts w:hint="cs"/>
          <w:rtl/>
        </w:rPr>
        <w:t>رخلاف کتب بشری که در هر</w:t>
      </w:r>
      <w:r w:rsidR="00D547E4" w:rsidRPr="00F54D7A">
        <w:rPr>
          <w:rFonts w:hint="cs"/>
          <w:rtl/>
        </w:rPr>
        <w:t xml:space="preserve"> </w:t>
      </w:r>
      <w:r w:rsidR="0096619F" w:rsidRPr="00F54D7A">
        <w:rPr>
          <w:rFonts w:hint="cs"/>
          <w:rtl/>
        </w:rPr>
        <w:t>کدام آنها مطالب مختلفۀ</w:t>
      </w:r>
      <w:r w:rsidRPr="00F54D7A">
        <w:rPr>
          <w:rFonts w:hint="cs"/>
          <w:rtl/>
        </w:rPr>
        <w:t xml:space="preserve"> ضدّ یکدگر می‌باشد. </w:t>
      </w:r>
    </w:p>
    <w:p w:rsidR="008A04FE" w:rsidRPr="00F54D7A" w:rsidRDefault="008A04FE" w:rsidP="00C249CC">
      <w:pPr>
        <w:pStyle w:val="a2"/>
        <w:rPr>
          <w:rtl/>
        </w:rPr>
      </w:pPr>
      <w:r w:rsidRPr="00F54D7A">
        <w:rPr>
          <w:rFonts w:hint="cs"/>
          <w:rtl/>
        </w:rPr>
        <w:t>و ام</w:t>
      </w:r>
      <w:r w:rsidR="0096619F" w:rsidRPr="00F54D7A">
        <w:rPr>
          <w:rFonts w:hint="cs"/>
          <w:rtl/>
        </w:rPr>
        <w:t>ّا وجه دهم از اعجاز قرآن استفادۀ</w:t>
      </w:r>
      <w:r w:rsidRPr="00F54D7A">
        <w:rPr>
          <w:rFonts w:hint="cs"/>
          <w:rtl/>
        </w:rPr>
        <w:t xml:space="preserve"> عموم و خصوصی از آن است</w:t>
      </w:r>
      <w:r w:rsidR="00217BAE" w:rsidRPr="00F54D7A">
        <w:rPr>
          <w:rFonts w:hint="cs"/>
          <w:rtl/>
        </w:rPr>
        <w:t>،</w:t>
      </w:r>
      <w:r w:rsidRPr="00F54D7A">
        <w:rPr>
          <w:rFonts w:hint="cs"/>
          <w:rtl/>
        </w:rPr>
        <w:t xml:space="preserve"> هر</w:t>
      </w:r>
      <w:r w:rsidR="00D547E4" w:rsidRPr="00F54D7A">
        <w:rPr>
          <w:rFonts w:hint="cs"/>
          <w:rtl/>
        </w:rPr>
        <w:t xml:space="preserve"> </w:t>
      </w:r>
      <w:r w:rsidRPr="00F54D7A">
        <w:rPr>
          <w:rFonts w:hint="cs"/>
          <w:rtl/>
        </w:rPr>
        <w:t>کتابی در عال</w:t>
      </w:r>
      <w:r w:rsidR="0096619F" w:rsidRPr="00F54D7A">
        <w:rPr>
          <w:rFonts w:hint="cs"/>
          <w:rtl/>
        </w:rPr>
        <w:t>َ</w:t>
      </w:r>
      <w:r w:rsidRPr="00F54D7A">
        <w:rPr>
          <w:rFonts w:hint="cs"/>
          <w:rtl/>
        </w:rPr>
        <w:t xml:space="preserve">م نوشته شده برای </w:t>
      </w:r>
      <w:r w:rsidR="002551B3" w:rsidRPr="00F54D7A">
        <w:rPr>
          <w:rFonts w:hint="cs"/>
          <w:rtl/>
        </w:rPr>
        <w:t>ي</w:t>
      </w:r>
      <w:r w:rsidRPr="00F54D7A">
        <w:rPr>
          <w:rFonts w:hint="cs"/>
          <w:rtl/>
        </w:rPr>
        <w:t>ک طبقه و یا طبقاتی معی</w:t>
      </w:r>
      <w:r w:rsidR="0096619F" w:rsidRPr="00F54D7A">
        <w:rPr>
          <w:rFonts w:hint="cs"/>
          <w:rtl/>
        </w:rPr>
        <w:t>ّ</w:t>
      </w:r>
      <w:r w:rsidRPr="00F54D7A">
        <w:rPr>
          <w:rFonts w:hint="cs"/>
          <w:rtl/>
        </w:rPr>
        <w:t>ن مفید بوده نه برای عموم، ولی قرآن</w:t>
      </w:r>
      <w:r w:rsidR="0096619F" w:rsidRPr="00F54D7A">
        <w:rPr>
          <w:rFonts w:hint="cs"/>
          <w:rtl/>
        </w:rPr>
        <w:t xml:space="preserve"> برای </w:t>
      </w:r>
      <w:r w:rsidR="00D547E4" w:rsidRPr="00F54D7A">
        <w:rPr>
          <w:rFonts w:hint="cs"/>
          <w:rtl/>
        </w:rPr>
        <w:t>عموم طبقات مفید است</w:t>
      </w:r>
      <w:r w:rsidR="0096619F" w:rsidRPr="00F54D7A">
        <w:rPr>
          <w:rFonts w:hint="cs"/>
          <w:rtl/>
        </w:rPr>
        <w:t xml:space="preserve"> و هر</w:t>
      </w:r>
      <w:r w:rsidR="00D547E4" w:rsidRPr="00F54D7A">
        <w:rPr>
          <w:rFonts w:hint="cs"/>
          <w:rtl/>
        </w:rPr>
        <w:t xml:space="preserve"> </w:t>
      </w:r>
      <w:r w:rsidRPr="00F54D7A">
        <w:rPr>
          <w:rFonts w:hint="cs"/>
          <w:rtl/>
        </w:rPr>
        <w:t>کس می‌تواند از آ</w:t>
      </w:r>
      <w:r w:rsidR="002551B3" w:rsidRPr="00F54D7A">
        <w:rPr>
          <w:rFonts w:hint="cs"/>
          <w:rtl/>
        </w:rPr>
        <w:t>ن بهر</w:t>
      </w:r>
      <w:r w:rsidR="0096619F" w:rsidRPr="00F54D7A">
        <w:rPr>
          <w:rFonts w:hint="cs"/>
          <w:rtl/>
        </w:rPr>
        <w:t>ه</w:t>
      </w:r>
      <w:r w:rsidR="002551B3" w:rsidRPr="00F54D7A">
        <w:rPr>
          <w:rFonts w:hint="cs"/>
          <w:rtl/>
        </w:rPr>
        <w:t xml:space="preserve"> بر</w:t>
      </w:r>
      <w:r w:rsidR="0096619F" w:rsidRPr="00F54D7A">
        <w:rPr>
          <w:rFonts w:hint="cs"/>
          <w:rtl/>
        </w:rPr>
        <w:t>َ</w:t>
      </w:r>
      <w:r w:rsidR="002551B3" w:rsidRPr="00F54D7A">
        <w:rPr>
          <w:rFonts w:hint="cs"/>
          <w:rtl/>
        </w:rPr>
        <w:t>د، مثلا</w:t>
      </w:r>
      <w:r w:rsidR="0096619F" w:rsidRPr="00F54D7A">
        <w:rPr>
          <w:rFonts w:hint="cs"/>
          <w:rtl/>
        </w:rPr>
        <w:t>ً</w:t>
      </w:r>
      <w:r w:rsidR="002551B3" w:rsidRPr="00F54D7A">
        <w:rPr>
          <w:rFonts w:hint="cs"/>
          <w:rtl/>
        </w:rPr>
        <w:t xml:space="preserve"> کتاب قانون ابوعل</w:t>
      </w:r>
      <w:r w:rsidR="00D547E4" w:rsidRPr="00F54D7A">
        <w:rPr>
          <w:rFonts w:hint="cs"/>
          <w:rtl/>
        </w:rPr>
        <w:t>ی سینا برای دکتران فقط مفید است</w:t>
      </w:r>
      <w:r w:rsidRPr="00F54D7A">
        <w:rPr>
          <w:rFonts w:hint="cs"/>
          <w:rtl/>
        </w:rPr>
        <w:t xml:space="preserve"> و کتاب قوانی</w:t>
      </w:r>
      <w:r w:rsidR="002551B3" w:rsidRPr="00F54D7A">
        <w:rPr>
          <w:rFonts w:hint="cs"/>
          <w:rtl/>
        </w:rPr>
        <w:t>ن</w:t>
      </w:r>
      <w:r w:rsidR="0096619F" w:rsidRPr="00F54D7A">
        <w:rPr>
          <w:rFonts w:hint="cs"/>
          <w:rtl/>
        </w:rPr>
        <w:t>ِ</w:t>
      </w:r>
      <w:r w:rsidRPr="00F54D7A">
        <w:rPr>
          <w:rFonts w:hint="cs"/>
          <w:rtl/>
        </w:rPr>
        <w:t xml:space="preserve"> محق</w:t>
      </w:r>
      <w:r w:rsidR="0096619F" w:rsidRPr="00F54D7A">
        <w:rPr>
          <w:rFonts w:hint="cs"/>
          <w:rtl/>
        </w:rPr>
        <w:t>ّ</w:t>
      </w:r>
      <w:r w:rsidRPr="00F54D7A">
        <w:rPr>
          <w:rFonts w:hint="cs"/>
          <w:rtl/>
        </w:rPr>
        <w:t>ق</w:t>
      </w:r>
      <w:r w:rsidR="0096619F" w:rsidRPr="00F54D7A">
        <w:rPr>
          <w:rFonts w:hint="cs"/>
          <w:rtl/>
        </w:rPr>
        <w:t>ِ</w:t>
      </w:r>
      <w:r w:rsidRPr="00F54D7A">
        <w:rPr>
          <w:rFonts w:hint="cs"/>
          <w:rtl/>
        </w:rPr>
        <w:t xml:space="preserve"> قمیّ فقط برای اصولییّن مفید است، ام</w:t>
      </w:r>
      <w:r w:rsidR="0096619F" w:rsidRPr="00F54D7A">
        <w:rPr>
          <w:rFonts w:hint="cs"/>
          <w:rtl/>
        </w:rPr>
        <w:t>ّ</w:t>
      </w:r>
      <w:r w:rsidRPr="00F54D7A">
        <w:rPr>
          <w:rFonts w:hint="cs"/>
          <w:rtl/>
        </w:rPr>
        <w:t xml:space="preserve">ا قرآن چنین نیست، منتهی دانشمندان بیش </w:t>
      </w:r>
      <w:r w:rsidR="0096619F" w:rsidRPr="00F54D7A">
        <w:rPr>
          <w:rFonts w:hint="cs"/>
          <w:rtl/>
        </w:rPr>
        <w:t>از عوام از آن بهره می‌برند، در</w:t>
      </w:r>
      <w:r w:rsidRPr="00F54D7A">
        <w:rPr>
          <w:rFonts w:hint="cs"/>
          <w:rtl/>
        </w:rPr>
        <w:t>حالیکه عوام نیز از آن بهره می‌برند، اهل قانون از قوانین آن، اهل تاریخ از تواریخ آن، فقهاء از فقه آن، طالبین توحید از توحید آن، بازاریان از معاملات آن، بی</w:t>
      </w:r>
      <w:r w:rsidRPr="00F54D7A">
        <w:rPr>
          <w:rFonts w:hint="eastAsia"/>
          <w:rtl/>
        </w:rPr>
        <w:t>‌</w:t>
      </w:r>
      <w:r w:rsidR="00D547E4" w:rsidRPr="00F54D7A">
        <w:rPr>
          <w:rFonts w:hint="cs"/>
          <w:rtl/>
        </w:rPr>
        <w:t>سوادان از نصایح آن، و و و</w:t>
      </w:r>
      <w:r w:rsidR="00DE1EC2" w:rsidRPr="00F54D7A">
        <w:rPr>
          <w:rFonts w:hint="cs"/>
          <w:rtl/>
        </w:rPr>
        <w:t xml:space="preserve"> </w:t>
      </w:r>
      <w:r w:rsidRPr="00F54D7A">
        <w:rPr>
          <w:rFonts w:hint="cs"/>
          <w:rtl/>
        </w:rPr>
        <w:t>و</w:t>
      </w:r>
      <w:r w:rsidR="00DE1EC2" w:rsidRPr="00F54D7A">
        <w:rPr>
          <w:rFonts w:hint="cs"/>
          <w:rtl/>
        </w:rPr>
        <w:t>...</w:t>
      </w:r>
      <w:r w:rsidRPr="00F54D7A">
        <w:rPr>
          <w:rFonts w:hint="cs"/>
          <w:rtl/>
        </w:rPr>
        <w:t xml:space="preserve"> این سخن مورد تصدیق همگان می‌باشد چه دانشمندان اسل</w:t>
      </w:r>
      <w:r w:rsidR="00542D76" w:rsidRPr="00F54D7A">
        <w:rPr>
          <w:rFonts w:hint="cs"/>
          <w:rtl/>
        </w:rPr>
        <w:t>ام و چه بیگانگان، اگر کسی اقرار</w:t>
      </w:r>
      <w:r w:rsidR="00D547E4" w:rsidRPr="00F54D7A">
        <w:rPr>
          <w:rFonts w:hint="cs"/>
          <w:rtl/>
        </w:rPr>
        <w:t xml:space="preserve"> </w:t>
      </w:r>
      <w:r w:rsidR="00542D76" w:rsidRPr="00F54D7A">
        <w:rPr>
          <w:rFonts w:hint="cs"/>
          <w:rtl/>
        </w:rPr>
        <w:t>دانشمندان بیگانه</w:t>
      </w:r>
      <w:r w:rsidR="00D547E4" w:rsidRPr="00F54D7A">
        <w:rPr>
          <w:rFonts w:hint="cs"/>
          <w:rtl/>
        </w:rPr>
        <w:t xml:space="preserve"> </w:t>
      </w:r>
      <w:r w:rsidR="00542D76" w:rsidRPr="00F54D7A">
        <w:rPr>
          <w:rtl/>
        </w:rPr>
        <w:softHyphen/>
      </w:r>
      <w:r w:rsidR="00542D76" w:rsidRPr="00F54D7A">
        <w:rPr>
          <w:rFonts w:hint="cs"/>
          <w:rtl/>
        </w:rPr>
        <w:t>را بخواهد به</w:t>
      </w:r>
      <w:r w:rsidR="00542D76" w:rsidRPr="00F54D7A">
        <w:rPr>
          <w:rtl/>
        </w:rPr>
        <w:softHyphen/>
      </w:r>
      <w:r w:rsidR="00D547E4" w:rsidRPr="00F54D7A">
        <w:rPr>
          <w:rFonts w:hint="cs"/>
          <w:rtl/>
        </w:rPr>
        <w:t xml:space="preserve"> </w:t>
      </w:r>
      <w:r w:rsidRPr="00F54D7A">
        <w:rPr>
          <w:rFonts w:hint="cs"/>
          <w:rtl/>
        </w:rPr>
        <w:t>کتب دیگر</w:t>
      </w:r>
      <w:r w:rsidRPr="00F54D7A">
        <w:rPr>
          <w:rFonts w:hint="cs"/>
          <w:sz w:val="16"/>
          <w:szCs w:val="16"/>
          <w:rtl/>
        </w:rPr>
        <w:t xml:space="preserve"> </w:t>
      </w:r>
      <w:r w:rsidRPr="00F54D7A">
        <w:rPr>
          <w:rFonts w:hint="cs"/>
          <w:rtl/>
        </w:rPr>
        <w:t xml:space="preserve">ما مراجعه کند. </w:t>
      </w:r>
    </w:p>
    <w:tbl>
      <w:tblPr>
        <w:bidiVisual/>
        <w:tblW w:w="0" w:type="auto"/>
        <w:jc w:val="center"/>
        <w:tblLook w:val="01E0" w:firstRow="1" w:lastRow="1" w:firstColumn="1" w:lastColumn="1" w:noHBand="0" w:noVBand="0"/>
      </w:tblPr>
      <w:tblGrid>
        <w:gridCol w:w="3423"/>
        <w:gridCol w:w="590"/>
        <w:gridCol w:w="3345"/>
      </w:tblGrid>
      <w:tr w:rsidR="008A04FE" w:rsidRPr="00F54D7A" w:rsidTr="008E4A49">
        <w:trPr>
          <w:jc w:val="center"/>
        </w:trPr>
        <w:tc>
          <w:tcPr>
            <w:tcW w:w="3423" w:type="dxa"/>
          </w:tcPr>
          <w:p w:rsidR="008A04FE" w:rsidRPr="00F54D7A" w:rsidRDefault="006F253D" w:rsidP="00C249CC">
            <w:pPr>
              <w:pStyle w:val="a2"/>
              <w:ind w:firstLine="0"/>
              <w:jc w:val="lowKashida"/>
              <w:rPr>
                <w:sz w:val="4"/>
                <w:szCs w:val="4"/>
                <w:rtl/>
              </w:rPr>
            </w:pPr>
            <w:r w:rsidRPr="00F54D7A">
              <w:rPr>
                <w:rtl/>
              </w:rPr>
              <w:t>مصطفی را وعده داد الطاف حق</w:t>
            </w:r>
            <w:r w:rsidR="008A04FE" w:rsidRPr="00F54D7A">
              <w:rPr>
                <w:rtl/>
              </w:rPr>
              <w:br/>
            </w:r>
          </w:p>
        </w:tc>
        <w:tc>
          <w:tcPr>
            <w:tcW w:w="590" w:type="dxa"/>
          </w:tcPr>
          <w:p w:rsidR="008A04FE" w:rsidRPr="00F54D7A" w:rsidRDefault="008A04FE" w:rsidP="00C249CC">
            <w:pPr>
              <w:pStyle w:val="a2"/>
              <w:ind w:firstLine="0"/>
              <w:jc w:val="lowKashida"/>
              <w:rPr>
                <w:rFonts w:ascii="Times New Roman" w:hAnsi="Times New Roman" w:cs="B Lotus"/>
                <w:rtl/>
              </w:rPr>
            </w:pPr>
          </w:p>
        </w:tc>
        <w:tc>
          <w:tcPr>
            <w:tcW w:w="3345" w:type="dxa"/>
          </w:tcPr>
          <w:p w:rsidR="008A04FE" w:rsidRPr="00F54D7A" w:rsidRDefault="008A04FE" w:rsidP="00C249CC">
            <w:pPr>
              <w:pStyle w:val="a2"/>
              <w:ind w:firstLine="0"/>
              <w:jc w:val="lowKashida"/>
              <w:rPr>
                <w:sz w:val="4"/>
                <w:szCs w:val="4"/>
                <w:rtl/>
              </w:rPr>
            </w:pPr>
            <w:r w:rsidRPr="00F54D7A">
              <w:rPr>
                <w:rtl/>
              </w:rPr>
              <w:t>گر بمیری تو نمیرد این ورق</w:t>
            </w:r>
            <w:r w:rsidRPr="00F54D7A">
              <w:rPr>
                <w:rtl/>
              </w:rPr>
              <w:br/>
            </w:r>
          </w:p>
        </w:tc>
      </w:tr>
      <w:tr w:rsidR="008A04FE" w:rsidRPr="00F54D7A" w:rsidTr="008E4A49">
        <w:trPr>
          <w:jc w:val="center"/>
        </w:trPr>
        <w:tc>
          <w:tcPr>
            <w:tcW w:w="3423" w:type="dxa"/>
          </w:tcPr>
          <w:p w:rsidR="008A04FE" w:rsidRPr="00F54D7A" w:rsidRDefault="008A04FE" w:rsidP="00C249CC">
            <w:pPr>
              <w:pStyle w:val="a2"/>
              <w:ind w:firstLine="0"/>
              <w:jc w:val="lowKashida"/>
              <w:rPr>
                <w:sz w:val="4"/>
                <w:szCs w:val="4"/>
                <w:rtl/>
              </w:rPr>
            </w:pPr>
            <w:r w:rsidRPr="00F54D7A">
              <w:rPr>
                <w:rtl/>
              </w:rPr>
              <w:t>من کتاب و معجزت را حافظم</w:t>
            </w:r>
            <w:r w:rsidRPr="00F54D7A">
              <w:rPr>
                <w:rtl/>
              </w:rPr>
              <w:br/>
            </w:r>
          </w:p>
        </w:tc>
        <w:tc>
          <w:tcPr>
            <w:tcW w:w="590" w:type="dxa"/>
          </w:tcPr>
          <w:p w:rsidR="008A04FE" w:rsidRPr="00F54D7A" w:rsidRDefault="008A04FE" w:rsidP="00C249CC">
            <w:pPr>
              <w:pStyle w:val="a2"/>
              <w:ind w:firstLine="0"/>
              <w:jc w:val="lowKashida"/>
              <w:rPr>
                <w:rFonts w:ascii="Times New Roman" w:hAnsi="Times New Roman" w:cs="B Lotus"/>
                <w:rtl/>
              </w:rPr>
            </w:pPr>
          </w:p>
        </w:tc>
        <w:tc>
          <w:tcPr>
            <w:tcW w:w="3345" w:type="dxa"/>
          </w:tcPr>
          <w:p w:rsidR="008A04FE" w:rsidRPr="00F54D7A" w:rsidRDefault="008A04FE" w:rsidP="00C249CC">
            <w:pPr>
              <w:pStyle w:val="a2"/>
              <w:ind w:firstLine="0"/>
              <w:jc w:val="lowKashida"/>
              <w:rPr>
                <w:sz w:val="4"/>
                <w:szCs w:val="4"/>
                <w:rtl/>
              </w:rPr>
            </w:pPr>
            <w:r w:rsidRPr="00F54D7A">
              <w:rPr>
                <w:rtl/>
              </w:rPr>
              <w:t>بیش و کم کن را ز قرآن رافضم</w:t>
            </w:r>
            <w:r w:rsidRPr="00F54D7A">
              <w:rPr>
                <w:rtl/>
              </w:rPr>
              <w:br/>
            </w:r>
          </w:p>
        </w:tc>
      </w:tr>
      <w:tr w:rsidR="008A04FE" w:rsidRPr="00F54D7A" w:rsidTr="008E4A49">
        <w:trPr>
          <w:jc w:val="center"/>
        </w:trPr>
        <w:tc>
          <w:tcPr>
            <w:tcW w:w="3423" w:type="dxa"/>
          </w:tcPr>
          <w:p w:rsidR="008A04FE" w:rsidRPr="00F54D7A" w:rsidRDefault="008A04FE" w:rsidP="00C249CC">
            <w:pPr>
              <w:pStyle w:val="a2"/>
              <w:ind w:firstLine="0"/>
              <w:jc w:val="lowKashida"/>
              <w:rPr>
                <w:sz w:val="4"/>
                <w:szCs w:val="4"/>
                <w:rtl/>
              </w:rPr>
            </w:pPr>
            <w:r w:rsidRPr="00F54D7A">
              <w:rPr>
                <w:rtl/>
              </w:rPr>
              <w:t>من تو را اندر دو عالم رافعم</w:t>
            </w:r>
            <w:r w:rsidRPr="00F54D7A">
              <w:rPr>
                <w:rtl/>
              </w:rPr>
              <w:br/>
            </w:r>
          </w:p>
        </w:tc>
        <w:tc>
          <w:tcPr>
            <w:tcW w:w="590" w:type="dxa"/>
          </w:tcPr>
          <w:p w:rsidR="008A04FE" w:rsidRPr="00F54D7A" w:rsidRDefault="008A04FE" w:rsidP="00C249CC">
            <w:pPr>
              <w:pStyle w:val="a2"/>
              <w:ind w:firstLine="0"/>
              <w:jc w:val="lowKashida"/>
              <w:rPr>
                <w:rFonts w:ascii="Times New Roman" w:hAnsi="Times New Roman" w:cs="B Lotus"/>
                <w:rtl/>
              </w:rPr>
            </w:pPr>
          </w:p>
        </w:tc>
        <w:tc>
          <w:tcPr>
            <w:tcW w:w="3345" w:type="dxa"/>
          </w:tcPr>
          <w:p w:rsidR="008A04FE" w:rsidRPr="00F54D7A" w:rsidRDefault="008A04FE" w:rsidP="00C249CC">
            <w:pPr>
              <w:pStyle w:val="a2"/>
              <w:ind w:firstLine="0"/>
              <w:jc w:val="lowKashida"/>
              <w:rPr>
                <w:sz w:val="4"/>
                <w:szCs w:val="4"/>
                <w:rtl/>
              </w:rPr>
            </w:pPr>
            <w:r w:rsidRPr="00F54D7A">
              <w:rPr>
                <w:rtl/>
              </w:rPr>
              <w:t>طاغیان را از کتابت دافعم</w:t>
            </w:r>
            <w:r w:rsidRPr="00F54D7A">
              <w:rPr>
                <w:rtl/>
              </w:rPr>
              <w:br/>
            </w:r>
          </w:p>
        </w:tc>
      </w:tr>
      <w:tr w:rsidR="008A04FE" w:rsidRPr="00F54D7A" w:rsidTr="008E4A49">
        <w:trPr>
          <w:jc w:val="center"/>
        </w:trPr>
        <w:tc>
          <w:tcPr>
            <w:tcW w:w="3423" w:type="dxa"/>
          </w:tcPr>
          <w:p w:rsidR="008A04FE" w:rsidRPr="00F54D7A" w:rsidRDefault="008A04FE" w:rsidP="00C249CC">
            <w:pPr>
              <w:pStyle w:val="a2"/>
              <w:ind w:firstLine="0"/>
              <w:jc w:val="lowKashida"/>
              <w:rPr>
                <w:sz w:val="4"/>
                <w:szCs w:val="4"/>
                <w:rtl/>
              </w:rPr>
            </w:pPr>
            <w:r w:rsidRPr="00F54D7A">
              <w:rPr>
                <w:rtl/>
              </w:rPr>
              <w:t>کس نتاند بیش و کم کردن درو</w:t>
            </w:r>
            <w:r w:rsidRPr="00F54D7A">
              <w:rPr>
                <w:rtl/>
              </w:rPr>
              <w:br/>
            </w:r>
          </w:p>
        </w:tc>
        <w:tc>
          <w:tcPr>
            <w:tcW w:w="590" w:type="dxa"/>
          </w:tcPr>
          <w:p w:rsidR="008A04FE" w:rsidRPr="00F54D7A" w:rsidRDefault="008A04FE" w:rsidP="00C249CC">
            <w:pPr>
              <w:pStyle w:val="a2"/>
              <w:ind w:firstLine="0"/>
              <w:jc w:val="lowKashida"/>
              <w:rPr>
                <w:rFonts w:ascii="Times New Roman" w:hAnsi="Times New Roman" w:cs="B Lotus"/>
                <w:rtl/>
              </w:rPr>
            </w:pPr>
          </w:p>
        </w:tc>
        <w:tc>
          <w:tcPr>
            <w:tcW w:w="3345" w:type="dxa"/>
          </w:tcPr>
          <w:p w:rsidR="008A04FE" w:rsidRPr="00F54D7A" w:rsidRDefault="008A04FE" w:rsidP="00C249CC">
            <w:pPr>
              <w:pStyle w:val="a2"/>
              <w:ind w:firstLine="0"/>
              <w:jc w:val="lowKashida"/>
              <w:rPr>
                <w:sz w:val="4"/>
                <w:szCs w:val="4"/>
                <w:rtl/>
              </w:rPr>
            </w:pPr>
            <w:r w:rsidRPr="00F54D7A">
              <w:rPr>
                <w:rtl/>
              </w:rPr>
              <w:t>بهتر از من حافظی دیگر مجو</w:t>
            </w:r>
            <w:r w:rsidRPr="00F54D7A">
              <w:rPr>
                <w:rtl/>
              </w:rPr>
              <w:br/>
            </w:r>
          </w:p>
        </w:tc>
      </w:tr>
      <w:tr w:rsidR="008A04FE" w:rsidRPr="00F54D7A" w:rsidTr="008E4A49">
        <w:trPr>
          <w:jc w:val="center"/>
        </w:trPr>
        <w:tc>
          <w:tcPr>
            <w:tcW w:w="3423" w:type="dxa"/>
          </w:tcPr>
          <w:p w:rsidR="008A04FE" w:rsidRPr="00F54D7A" w:rsidRDefault="008A04FE" w:rsidP="00C249CC">
            <w:pPr>
              <w:pStyle w:val="a2"/>
              <w:ind w:firstLine="0"/>
              <w:jc w:val="lowKashida"/>
              <w:rPr>
                <w:sz w:val="4"/>
                <w:szCs w:val="4"/>
                <w:rtl/>
              </w:rPr>
            </w:pPr>
            <w:r w:rsidRPr="00F54D7A">
              <w:rPr>
                <w:rtl/>
              </w:rPr>
              <w:t>رونقت را روز افزون می‌کنم</w:t>
            </w:r>
            <w:r w:rsidRPr="00F54D7A">
              <w:rPr>
                <w:rtl/>
              </w:rPr>
              <w:br/>
            </w:r>
          </w:p>
        </w:tc>
        <w:tc>
          <w:tcPr>
            <w:tcW w:w="590" w:type="dxa"/>
          </w:tcPr>
          <w:p w:rsidR="008A04FE" w:rsidRPr="00F54D7A" w:rsidRDefault="008A04FE" w:rsidP="00C249CC">
            <w:pPr>
              <w:pStyle w:val="a2"/>
              <w:ind w:firstLine="0"/>
              <w:jc w:val="lowKashida"/>
              <w:rPr>
                <w:rFonts w:ascii="Times New Roman" w:hAnsi="Times New Roman" w:cs="B Lotus"/>
                <w:rtl/>
              </w:rPr>
            </w:pPr>
          </w:p>
        </w:tc>
        <w:tc>
          <w:tcPr>
            <w:tcW w:w="3345" w:type="dxa"/>
          </w:tcPr>
          <w:p w:rsidR="008A04FE" w:rsidRPr="00F54D7A" w:rsidRDefault="008A04FE" w:rsidP="00C249CC">
            <w:pPr>
              <w:pStyle w:val="a2"/>
              <w:ind w:firstLine="0"/>
              <w:jc w:val="lowKashida"/>
              <w:rPr>
                <w:sz w:val="4"/>
                <w:szCs w:val="4"/>
                <w:rtl/>
              </w:rPr>
            </w:pPr>
            <w:r w:rsidRPr="00F54D7A">
              <w:rPr>
                <w:rtl/>
              </w:rPr>
              <w:t>نام تو بر سیم و زرها می‌زنم</w:t>
            </w:r>
            <w:r w:rsidRPr="00F54D7A">
              <w:rPr>
                <w:rtl/>
              </w:rPr>
              <w:br/>
            </w:r>
          </w:p>
        </w:tc>
      </w:tr>
      <w:tr w:rsidR="008A04FE" w:rsidRPr="00F54D7A" w:rsidTr="008E4A49">
        <w:trPr>
          <w:jc w:val="center"/>
        </w:trPr>
        <w:tc>
          <w:tcPr>
            <w:tcW w:w="3423" w:type="dxa"/>
          </w:tcPr>
          <w:p w:rsidR="008A04FE" w:rsidRPr="00F54D7A" w:rsidRDefault="008A04FE" w:rsidP="00C249CC">
            <w:pPr>
              <w:pStyle w:val="a2"/>
              <w:ind w:firstLine="0"/>
              <w:jc w:val="lowKashida"/>
              <w:rPr>
                <w:sz w:val="4"/>
                <w:szCs w:val="4"/>
                <w:rtl/>
              </w:rPr>
            </w:pPr>
            <w:r w:rsidRPr="00F54D7A">
              <w:rPr>
                <w:rtl/>
              </w:rPr>
              <w:t>در محب</w:t>
            </w:r>
            <w:r w:rsidR="00054913" w:rsidRPr="00F54D7A">
              <w:rPr>
                <w:rtl/>
              </w:rPr>
              <w:t>ّت ح</w:t>
            </w:r>
            <w:r w:rsidRPr="00F54D7A">
              <w:rPr>
                <w:rtl/>
              </w:rPr>
              <w:t>ب</w:t>
            </w:r>
            <w:r w:rsidR="00054913" w:rsidRPr="00F54D7A">
              <w:rPr>
                <w:rtl/>
              </w:rPr>
              <w:t>ّ</w:t>
            </w:r>
            <w:r w:rsidRPr="00F54D7A">
              <w:rPr>
                <w:rtl/>
              </w:rPr>
              <w:t xml:space="preserve"> من شد مهر تو </w:t>
            </w:r>
            <w:r w:rsidRPr="00F54D7A">
              <w:rPr>
                <w:rtl/>
              </w:rPr>
              <w:br/>
            </w:r>
            <w:r w:rsidRPr="00F54D7A">
              <w:rPr>
                <w:sz w:val="4"/>
                <w:szCs w:val="4"/>
                <w:rtl/>
              </w:rPr>
              <w:t>ج</w:t>
            </w:r>
          </w:p>
        </w:tc>
        <w:tc>
          <w:tcPr>
            <w:tcW w:w="590" w:type="dxa"/>
          </w:tcPr>
          <w:p w:rsidR="008A04FE" w:rsidRPr="00F54D7A" w:rsidRDefault="008A04FE" w:rsidP="00C249CC">
            <w:pPr>
              <w:pStyle w:val="a2"/>
              <w:ind w:firstLine="0"/>
              <w:jc w:val="lowKashida"/>
              <w:rPr>
                <w:rFonts w:ascii="Times New Roman" w:hAnsi="Times New Roman" w:cs="B Lotus"/>
                <w:rtl/>
              </w:rPr>
            </w:pPr>
          </w:p>
        </w:tc>
        <w:tc>
          <w:tcPr>
            <w:tcW w:w="3345" w:type="dxa"/>
          </w:tcPr>
          <w:p w:rsidR="008A04FE" w:rsidRPr="00F54D7A" w:rsidRDefault="008A04FE" w:rsidP="00C249CC">
            <w:pPr>
              <w:pStyle w:val="a2"/>
              <w:ind w:firstLine="0"/>
              <w:jc w:val="lowKashida"/>
              <w:rPr>
                <w:sz w:val="4"/>
                <w:szCs w:val="4"/>
                <w:rtl/>
              </w:rPr>
            </w:pPr>
            <w:r w:rsidRPr="00F54D7A">
              <w:rPr>
                <w:rtl/>
              </w:rPr>
              <w:t>در غضب هم قهر من شد قهر تو</w:t>
            </w:r>
            <w:r w:rsidRPr="00F54D7A">
              <w:rPr>
                <w:rtl/>
              </w:rPr>
              <w:br/>
            </w:r>
          </w:p>
        </w:tc>
      </w:tr>
      <w:tr w:rsidR="008A04FE" w:rsidRPr="00F54D7A" w:rsidTr="008E4A49">
        <w:trPr>
          <w:jc w:val="center"/>
        </w:trPr>
        <w:tc>
          <w:tcPr>
            <w:tcW w:w="3423" w:type="dxa"/>
          </w:tcPr>
          <w:p w:rsidR="008A04FE" w:rsidRPr="00F54D7A" w:rsidRDefault="00054913" w:rsidP="00C249CC">
            <w:pPr>
              <w:pStyle w:val="a2"/>
              <w:ind w:firstLine="0"/>
              <w:jc w:val="lowKashida"/>
              <w:rPr>
                <w:sz w:val="4"/>
                <w:szCs w:val="4"/>
                <w:rtl/>
              </w:rPr>
            </w:pPr>
            <w:r w:rsidRPr="00F54D7A">
              <w:rPr>
                <w:rtl/>
              </w:rPr>
              <w:t>خ</w:t>
            </w:r>
            <w:r w:rsidR="008A04FE" w:rsidRPr="00F54D7A">
              <w:rPr>
                <w:rtl/>
              </w:rPr>
              <w:t>فیه می‌گویند نامت را ب</w:t>
            </w:r>
            <w:r w:rsidRPr="00F54D7A">
              <w:rPr>
                <w:rtl/>
              </w:rPr>
              <w:t>ه</w:t>
            </w:r>
            <w:r w:rsidRPr="00F54D7A">
              <w:rPr>
                <w:rtl/>
              </w:rPr>
              <w:softHyphen/>
            </w:r>
            <w:r w:rsidR="00D547E4" w:rsidRPr="00F54D7A">
              <w:rPr>
                <w:rFonts w:hint="cs"/>
                <w:rtl/>
              </w:rPr>
              <w:t xml:space="preserve"> </w:t>
            </w:r>
            <w:r w:rsidR="008A04FE" w:rsidRPr="00F54D7A">
              <w:rPr>
                <w:rtl/>
              </w:rPr>
              <w:t>زور</w:t>
            </w:r>
            <w:r w:rsidR="008A04FE" w:rsidRPr="00F54D7A">
              <w:rPr>
                <w:rtl/>
              </w:rPr>
              <w:br/>
            </w:r>
          </w:p>
        </w:tc>
        <w:tc>
          <w:tcPr>
            <w:tcW w:w="590" w:type="dxa"/>
          </w:tcPr>
          <w:p w:rsidR="008A04FE" w:rsidRPr="00F54D7A" w:rsidRDefault="008A04FE" w:rsidP="00C249CC">
            <w:pPr>
              <w:pStyle w:val="a2"/>
              <w:ind w:firstLine="0"/>
              <w:jc w:val="lowKashida"/>
              <w:rPr>
                <w:rFonts w:ascii="Times New Roman" w:hAnsi="Times New Roman" w:cs="B Lotus"/>
                <w:rtl/>
              </w:rPr>
            </w:pPr>
          </w:p>
        </w:tc>
        <w:tc>
          <w:tcPr>
            <w:tcW w:w="3345" w:type="dxa"/>
          </w:tcPr>
          <w:p w:rsidR="008A04FE" w:rsidRPr="00F54D7A" w:rsidRDefault="008A04FE" w:rsidP="00C249CC">
            <w:pPr>
              <w:pStyle w:val="a2"/>
              <w:ind w:firstLine="0"/>
              <w:jc w:val="lowKashida"/>
              <w:rPr>
                <w:sz w:val="4"/>
                <w:szCs w:val="4"/>
                <w:rtl/>
              </w:rPr>
            </w:pPr>
            <w:r w:rsidRPr="00F54D7A">
              <w:rPr>
                <w:rtl/>
              </w:rPr>
              <w:t>نام تو اندر اذان آید ظهور</w:t>
            </w:r>
            <w:r w:rsidRPr="00F54D7A">
              <w:rPr>
                <w:rtl/>
              </w:rPr>
              <w:br/>
            </w:r>
          </w:p>
        </w:tc>
      </w:tr>
      <w:tr w:rsidR="008A04FE" w:rsidRPr="00F54D7A" w:rsidTr="008E4A49">
        <w:trPr>
          <w:jc w:val="center"/>
        </w:trPr>
        <w:tc>
          <w:tcPr>
            <w:tcW w:w="3423" w:type="dxa"/>
          </w:tcPr>
          <w:p w:rsidR="008A04FE" w:rsidRPr="00F54D7A" w:rsidRDefault="008A04FE" w:rsidP="00C249CC">
            <w:pPr>
              <w:pStyle w:val="a2"/>
              <w:ind w:firstLine="0"/>
              <w:jc w:val="lowKashida"/>
              <w:rPr>
                <w:sz w:val="4"/>
                <w:szCs w:val="4"/>
                <w:rtl/>
              </w:rPr>
            </w:pPr>
            <w:r w:rsidRPr="00F54D7A">
              <w:rPr>
                <w:rtl/>
              </w:rPr>
              <w:t>از اذانت پر کنم آفاق را</w:t>
            </w:r>
            <w:r w:rsidRPr="00F54D7A">
              <w:rPr>
                <w:rtl/>
              </w:rPr>
              <w:br/>
            </w:r>
          </w:p>
        </w:tc>
        <w:tc>
          <w:tcPr>
            <w:tcW w:w="590" w:type="dxa"/>
          </w:tcPr>
          <w:p w:rsidR="008A04FE" w:rsidRPr="00F54D7A" w:rsidRDefault="008A04FE" w:rsidP="00C249CC">
            <w:pPr>
              <w:pStyle w:val="a2"/>
              <w:ind w:firstLine="0"/>
              <w:jc w:val="lowKashida"/>
              <w:rPr>
                <w:rFonts w:ascii="Times New Roman" w:hAnsi="Times New Roman" w:cs="B Lotus"/>
                <w:rtl/>
              </w:rPr>
            </w:pPr>
          </w:p>
        </w:tc>
        <w:tc>
          <w:tcPr>
            <w:tcW w:w="3345" w:type="dxa"/>
          </w:tcPr>
          <w:p w:rsidR="008A04FE" w:rsidRPr="00F54D7A" w:rsidRDefault="008A04FE" w:rsidP="00C249CC">
            <w:pPr>
              <w:pStyle w:val="a2"/>
              <w:ind w:firstLine="0"/>
              <w:jc w:val="lowKashida"/>
              <w:rPr>
                <w:sz w:val="4"/>
                <w:szCs w:val="4"/>
                <w:rtl/>
              </w:rPr>
            </w:pPr>
            <w:r w:rsidRPr="00F54D7A">
              <w:rPr>
                <w:rtl/>
              </w:rPr>
              <w:t>کور گردانم دو چشم عاق را</w:t>
            </w:r>
            <w:r w:rsidRPr="00F54D7A">
              <w:rPr>
                <w:rtl/>
              </w:rPr>
              <w:br/>
            </w:r>
          </w:p>
        </w:tc>
      </w:tr>
      <w:tr w:rsidR="008A04FE" w:rsidRPr="00F54D7A" w:rsidTr="008E4A49">
        <w:trPr>
          <w:jc w:val="center"/>
        </w:trPr>
        <w:tc>
          <w:tcPr>
            <w:tcW w:w="3423" w:type="dxa"/>
          </w:tcPr>
          <w:p w:rsidR="008A04FE" w:rsidRPr="00F54D7A" w:rsidRDefault="008A04FE" w:rsidP="00C249CC">
            <w:pPr>
              <w:pStyle w:val="a2"/>
              <w:ind w:firstLine="0"/>
              <w:jc w:val="lowKashida"/>
              <w:rPr>
                <w:sz w:val="4"/>
                <w:szCs w:val="4"/>
                <w:rtl/>
              </w:rPr>
            </w:pPr>
            <w:r w:rsidRPr="00F54D7A">
              <w:rPr>
                <w:rtl/>
              </w:rPr>
              <w:t>چاکرانت شهرها گیرند و جاه</w:t>
            </w:r>
            <w:r w:rsidRPr="00F54D7A">
              <w:rPr>
                <w:rtl/>
              </w:rPr>
              <w:br/>
            </w:r>
          </w:p>
        </w:tc>
        <w:tc>
          <w:tcPr>
            <w:tcW w:w="590" w:type="dxa"/>
          </w:tcPr>
          <w:p w:rsidR="008A04FE" w:rsidRPr="00F54D7A" w:rsidRDefault="008A04FE" w:rsidP="00C249CC">
            <w:pPr>
              <w:pStyle w:val="a2"/>
              <w:ind w:firstLine="0"/>
              <w:jc w:val="lowKashida"/>
              <w:rPr>
                <w:rFonts w:ascii="Times New Roman" w:hAnsi="Times New Roman" w:cs="B Lotus"/>
                <w:rtl/>
              </w:rPr>
            </w:pPr>
          </w:p>
        </w:tc>
        <w:tc>
          <w:tcPr>
            <w:tcW w:w="3345" w:type="dxa"/>
          </w:tcPr>
          <w:p w:rsidR="008A04FE" w:rsidRPr="00F54D7A" w:rsidRDefault="008A04FE" w:rsidP="00C249CC">
            <w:pPr>
              <w:pStyle w:val="a2"/>
              <w:ind w:firstLine="0"/>
              <w:jc w:val="lowKashida"/>
              <w:rPr>
                <w:sz w:val="4"/>
                <w:szCs w:val="4"/>
                <w:rtl/>
              </w:rPr>
            </w:pPr>
            <w:r w:rsidRPr="00F54D7A">
              <w:rPr>
                <w:rtl/>
              </w:rPr>
              <w:t>دین تو گیرد ز ماهی تا ب</w:t>
            </w:r>
            <w:r w:rsidR="00054913" w:rsidRPr="00F54D7A">
              <w:rPr>
                <w:rtl/>
              </w:rPr>
              <w:t xml:space="preserve">ه </w:t>
            </w:r>
            <w:r w:rsidRPr="00F54D7A">
              <w:rPr>
                <w:rtl/>
              </w:rPr>
              <w:t>ماه</w:t>
            </w:r>
            <w:r w:rsidRPr="00F54D7A">
              <w:rPr>
                <w:rtl/>
              </w:rPr>
              <w:br/>
            </w:r>
            <w:r w:rsidRPr="00F54D7A">
              <w:rPr>
                <w:sz w:val="4"/>
                <w:szCs w:val="4"/>
                <w:rtl/>
              </w:rPr>
              <w:t>جج</w:t>
            </w:r>
          </w:p>
        </w:tc>
      </w:tr>
      <w:tr w:rsidR="008A04FE" w:rsidRPr="00F54D7A" w:rsidTr="008E4A49">
        <w:trPr>
          <w:jc w:val="center"/>
        </w:trPr>
        <w:tc>
          <w:tcPr>
            <w:tcW w:w="3423" w:type="dxa"/>
          </w:tcPr>
          <w:p w:rsidR="008A04FE" w:rsidRPr="00F54D7A" w:rsidRDefault="00295218" w:rsidP="00C249CC">
            <w:pPr>
              <w:pStyle w:val="a2"/>
              <w:ind w:firstLine="0"/>
              <w:jc w:val="lowKashida"/>
              <w:rPr>
                <w:sz w:val="4"/>
                <w:szCs w:val="4"/>
                <w:rtl/>
              </w:rPr>
            </w:pPr>
            <w:r w:rsidRPr="00F54D7A">
              <w:rPr>
                <w:rtl/>
              </w:rPr>
              <w:t>هست قرآن مر</w:t>
            </w:r>
            <w:r w:rsidR="008A04FE" w:rsidRPr="00F54D7A">
              <w:rPr>
                <w:rtl/>
              </w:rPr>
              <w:t xml:space="preserve"> تو را همچون عصا</w:t>
            </w:r>
            <w:r w:rsidR="008A04FE" w:rsidRPr="00F54D7A">
              <w:rPr>
                <w:rtl/>
              </w:rPr>
              <w:br/>
            </w:r>
          </w:p>
        </w:tc>
        <w:tc>
          <w:tcPr>
            <w:tcW w:w="590" w:type="dxa"/>
          </w:tcPr>
          <w:p w:rsidR="008A04FE" w:rsidRPr="00F54D7A" w:rsidRDefault="008A04FE" w:rsidP="00C249CC">
            <w:pPr>
              <w:pStyle w:val="a2"/>
              <w:ind w:firstLine="0"/>
              <w:jc w:val="lowKashida"/>
              <w:rPr>
                <w:rFonts w:ascii="Times New Roman" w:hAnsi="Times New Roman" w:cs="B Lotus"/>
                <w:rtl/>
              </w:rPr>
            </w:pPr>
          </w:p>
        </w:tc>
        <w:tc>
          <w:tcPr>
            <w:tcW w:w="3345" w:type="dxa"/>
          </w:tcPr>
          <w:p w:rsidR="008A04FE" w:rsidRPr="00F54D7A" w:rsidRDefault="008A04FE" w:rsidP="00C249CC">
            <w:pPr>
              <w:pStyle w:val="a2"/>
              <w:ind w:firstLine="0"/>
              <w:jc w:val="lowKashida"/>
              <w:rPr>
                <w:sz w:val="4"/>
                <w:szCs w:val="4"/>
                <w:rtl/>
              </w:rPr>
            </w:pPr>
            <w:r w:rsidRPr="00F54D7A">
              <w:rPr>
                <w:rtl/>
              </w:rPr>
              <w:t>ک</w:t>
            </w:r>
            <w:r w:rsidR="00054913" w:rsidRPr="00F54D7A">
              <w:rPr>
                <w:rtl/>
              </w:rPr>
              <w:t>ُ</w:t>
            </w:r>
            <w:r w:rsidRPr="00F54D7A">
              <w:rPr>
                <w:rtl/>
              </w:rPr>
              <w:t>فرها را در کشد چون اژدها</w:t>
            </w:r>
            <w:r w:rsidRPr="00F54D7A">
              <w:rPr>
                <w:rtl/>
              </w:rPr>
              <w:br/>
            </w:r>
          </w:p>
        </w:tc>
      </w:tr>
      <w:tr w:rsidR="008A04FE" w:rsidRPr="00F54D7A" w:rsidTr="008E4A49">
        <w:trPr>
          <w:jc w:val="center"/>
        </w:trPr>
        <w:tc>
          <w:tcPr>
            <w:tcW w:w="3423" w:type="dxa"/>
          </w:tcPr>
          <w:p w:rsidR="008A04FE" w:rsidRPr="00F54D7A" w:rsidRDefault="008A04FE" w:rsidP="00C249CC">
            <w:pPr>
              <w:pStyle w:val="a2"/>
              <w:ind w:firstLine="0"/>
              <w:jc w:val="lowKashida"/>
              <w:rPr>
                <w:sz w:val="4"/>
                <w:szCs w:val="4"/>
                <w:rtl/>
              </w:rPr>
            </w:pPr>
            <w:r w:rsidRPr="00F54D7A">
              <w:rPr>
                <w:rtl/>
              </w:rPr>
              <w:t>تو اگر در زیر خاکی خفته‌ای</w:t>
            </w:r>
            <w:r w:rsidRPr="00F54D7A">
              <w:rPr>
                <w:rtl/>
              </w:rPr>
              <w:br/>
            </w:r>
          </w:p>
        </w:tc>
        <w:tc>
          <w:tcPr>
            <w:tcW w:w="590" w:type="dxa"/>
          </w:tcPr>
          <w:p w:rsidR="008A04FE" w:rsidRPr="00F54D7A" w:rsidRDefault="008A04FE" w:rsidP="00C249CC">
            <w:pPr>
              <w:pStyle w:val="a2"/>
              <w:ind w:firstLine="0"/>
              <w:jc w:val="lowKashida"/>
              <w:rPr>
                <w:rFonts w:ascii="Times New Roman" w:hAnsi="Times New Roman" w:cs="B Lotus"/>
                <w:rtl/>
              </w:rPr>
            </w:pPr>
          </w:p>
        </w:tc>
        <w:tc>
          <w:tcPr>
            <w:tcW w:w="3345" w:type="dxa"/>
          </w:tcPr>
          <w:p w:rsidR="008A04FE" w:rsidRPr="00F54D7A" w:rsidRDefault="008A04FE" w:rsidP="00C249CC">
            <w:pPr>
              <w:pStyle w:val="a2"/>
              <w:ind w:firstLine="0"/>
              <w:jc w:val="lowKashida"/>
              <w:rPr>
                <w:sz w:val="4"/>
                <w:szCs w:val="4"/>
                <w:rtl/>
              </w:rPr>
            </w:pPr>
            <w:r w:rsidRPr="00F54D7A">
              <w:rPr>
                <w:sz w:val="30"/>
                <w:rtl/>
              </w:rPr>
              <w:t>چون عصایش دان تو آنچه گفته‌ای</w:t>
            </w:r>
            <w:r w:rsidRPr="00F54D7A">
              <w:rPr>
                <w:sz w:val="30"/>
                <w:rtl/>
              </w:rPr>
              <w:br/>
            </w:r>
          </w:p>
        </w:tc>
      </w:tr>
      <w:tr w:rsidR="008A04FE" w:rsidRPr="00F54D7A" w:rsidTr="008E4A49">
        <w:trPr>
          <w:jc w:val="center"/>
        </w:trPr>
        <w:tc>
          <w:tcPr>
            <w:tcW w:w="3423" w:type="dxa"/>
          </w:tcPr>
          <w:p w:rsidR="008A04FE" w:rsidRPr="00F54D7A" w:rsidRDefault="008A04FE" w:rsidP="00C249CC">
            <w:pPr>
              <w:pStyle w:val="a2"/>
              <w:ind w:firstLine="0"/>
              <w:jc w:val="lowKashida"/>
              <w:rPr>
                <w:sz w:val="4"/>
                <w:szCs w:val="4"/>
                <w:rtl/>
              </w:rPr>
            </w:pPr>
            <w:r w:rsidRPr="00F54D7A">
              <w:rPr>
                <w:rtl/>
              </w:rPr>
              <w:t>اهل عالم از کهین و از مهین</w:t>
            </w:r>
            <w:r w:rsidRPr="00F54D7A">
              <w:rPr>
                <w:rtl/>
              </w:rPr>
              <w:br/>
            </w:r>
          </w:p>
        </w:tc>
        <w:tc>
          <w:tcPr>
            <w:tcW w:w="590" w:type="dxa"/>
          </w:tcPr>
          <w:p w:rsidR="008A04FE" w:rsidRPr="00F54D7A" w:rsidRDefault="008A04FE" w:rsidP="00C249CC">
            <w:pPr>
              <w:pStyle w:val="a2"/>
              <w:ind w:firstLine="0"/>
              <w:jc w:val="lowKashida"/>
              <w:rPr>
                <w:rFonts w:ascii="Times New Roman" w:hAnsi="Times New Roman" w:cs="B Lotus"/>
                <w:rtl/>
              </w:rPr>
            </w:pPr>
          </w:p>
        </w:tc>
        <w:tc>
          <w:tcPr>
            <w:tcW w:w="3345" w:type="dxa"/>
          </w:tcPr>
          <w:p w:rsidR="008A04FE" w:rsidRPr="00F54D7A" w:rsidRDefault="008A04FE" w:rsidP="00C249CC">
            <w:pPr>
              <w:pStyle w:val="a2"/>
              <w:ind w:firstLine="0"/>
              <w:jc w:val="lowKashida"/>
              <w:rPr>
                <w:sz w:val="4"/>
                <w:szCs w:val="4"/>
                <w:rtl/>
              </w:rPr>
            </w:pPr>
            <w:r w:rsidRPr="00F54D7A">
              <w:rPr>
                <w:rtl/>
              </w:rPr>
              <w:t>از نوابغ جمله حتّی مرسلین</w:t>
            </w:r>
            <w:r w:rsidRPr="00F54D7A">
              <w:rPr>
                <w:rtl/>
              </w:rPr>
              <w:br/>
            </w:r>
          </w:p>
        </w:tc>
      </w:tr>
      <w:tr w:rsidR="008A04FE" w:rsidRPr="00F54D7A" w:rsidTr="008E4A49">
        <w:trPr>
          <w:jc w:val="center"/>
        </w:trPr>
        <w:tc>
          <w:tcPr>
            <w:tcW w:w="3423" w:type="dxa"/>
          </w:tcPr>
          <w:p w:rsidR="008A04FE" w:rsidRPr="00F54D7A" w:rsidRDefault="008A04FE" w:rsidP="00C249CC">
            <w:pPr>
              <w:pStyle w:val="a2"/>
              <w:ind w:firstLine="0"/>
              <w:jc w:val="lowKashida"/>
              <w:rPr>
                <w:sz w:val="4"/>
                <w:szCs w:val="4"/>
                <w:rtl/>
              </w:rPr>
            </w:pPr>
            <w:r w:rsidRPr="00F54D7A">
              <w:rPr>
                <w:rtl/>
              </w:rPr>
              <w:t>گر بهم آیند و هم کاری کنند</w:t>
            </w:r>
            <w:r w:rsidRPr="00F54D7A">
              <w:rPr>
                <w:rtl/>
              </w:rPr>
              <w:br/>
            </w:r>
          </w:p>
        </w:tc>
        <w:tc>
          <w:tcPr>
            <w:tcW w:w="590" w:type="dxa"/>
          </w:tcPr>
          <w:p w:rsidR="008A04FE" w:rsidRPr="00F54D7A" w:rsidRDefault="008A04FE" w:rsidP="00C249CC">
            <w:pPr>
              <w:pStyle w:val="a2"/>
              <w:ind w:firstLine="0"/>
              <w:jc w:val="lowKashida"/>
              <w:rPr>
                <w:rFonts w:ascii="Times New Roman" w:hAnsi="Times New Roman" w:cs="B Lotus"/>
                <w:rtl/>
              </w:rPr>
            </w:pPr>
          </w:p>
        </w:tc>
        <w:tc>
          <w:tcPr>
            <w:tcW w:w="3345" w:type="dxa"/>
          </w:tcPr>
          <w:p w:rsidR="008A04FE" w:rsidRPr="00F54D7A" w:rsidRDefault="008A04FE" w:rsidP="00C249CC">
            <w:pPr>
              <w:pStyle w:val="a2"/>
              <w:ind w:firstLine="0"/>
              <w:jc w:val="lowKashida"/>
              <w:rPr>
                <w:sz w:val="4"/>
                <w:szCs w:val="4"/>
                <w:rtl/>
              </w:rPr>
            </w:pPr>
            <w:r w:rsidRPr="00F54D7A">
              <w:rPr>
                <w:rtl/>
              </w:rPr>
              <w:t>بر کلامی همدگر یاری کنند</w:t>
            </w:r>
            <w:r w:rsidRPr="00F54D7A">
              <w:rPr>
                <w:rtl/>
              </w:rPr>
              <w:br/>
            </w:r>
          </w:p>
        </w:tc>
      </w:tr>
      <w:tr w:rsidR="008A04FE" w:rsidRPr="00F54D7A" w:rsidTr="008E4A49">
        <w:trPr>
          <w:jc w:val="center"/>
        </w:trPr>
        <w:tc>
          <w:tcPr>
            <w:tcW w:w="3423" w:type="dxa"/>
          </w:tcPr>
          <w:p w:rsidR="008A04FE" w:rsidRPr="00F54D7A" w:rsidRDefault="008A04FE" w:rsidP="00C249CC">
            <w:pPr>
              <w:pStyle w:val="a2"/>
              <w:ind w:firstLine="0"/>
              <w:jc w:val="lowKashida"/>
              <w:rPr>
                <w:sz w:val="4"/>
                <w:szCs w:val="4"/>
                <w:rtl/>
              </w:rPr>
            </w:pPr>
            <w:r w:rsidRPr="00F54D7A">
              <w:rPr>
                <w:rtl/>
              </w:rPr>
              <w:t>چون کلام حق سخن نی قادرند</w:t>
            </w:r>
            <w:r w:rsidRPr="00F54D7A">
              <w:rPr>
                <w:rtl/>
              </w:rPr>
              <w:br/>
            </w:r>
          </w:p>
        </w:tc>
        <w:tc>
          <w:tcPr>
            <w:tcW w:w="590" w:type="dxa"/>
          </w:tcPr>
          <w:p w:rsidR="008A04FE" w:rsidRPr="00F54D7A" w:rsidRDefault="008A04FE" w:rsidP="00C249CC">
            <w:pPr>
              <w:pStyle w:val="a2"/>
              <w:ind w:firstLine="0"/>
              <w:jc w:val="lowKashida"/>
              <w:rPr>
                <w:rFonts w:ascii="Times New Roman" w:hAnsi="Times New Roman" w:cs="B Lotus"/>
                <w:rtl/>
              </w:rPr>
            </w:pPr>
          </w:p>
        </w:tc>
        <w:tc>
          <w:tcPr>
            <w:tcW w:w="3345" w:type="dxa"/>
          </w:tcPr>
          <w:p w:rsidR="008A04FE" w:rsidRPr="00F54D7A" w:rsidRDefault="008A04FE" w:rsidP="00C249CC">
            <w:pPr>
              <w:pStyle w:val="a2"/>
              <w:ind w:firstLine="0"/>
              <w:jc w:val="lowKashida"/>
              <w:rPr>
                <w:sz w:val="4"/>
                <w:szCs w:val="4"/>
                <w:rtl/>
              </w:rPr>
            </w:pPr>
            <w:r w:rsidRPr="00F54D7A">
              <w:rPr>
                <w:rtl/>
              </w:rPr>
              <w:t>می نه بتوانند و هرگز ناورند</w:t>
            </w:r>
            <w:r w:rsidRPr="00F54D7A">
              <w:rPr>
                <w:rtl/>
              </w:rPr>
              <w:br/>
            </w:r>
          </w:p>
        </w:tc>
      </w:tr>
      <w:tr w:rsidR="008A04FE" w:rsidRPr="00F54D7A" w:rsidTr="008E4A49">
        <w:trPr>
          <w:jc w:val="center"/>
        </w:trPr>
        <w:tc>
          <w:tcPr>
            <w:tcW w:w="3423" w:type="dxa"/>
          </w:tcPr>
          <w:p w:rsidR="008A04FE" w:rsidRPr="00F54D7A" w:rsidRDefault="008A04FE" w:rsidP="00C249CC">
            <w:pPr>
              <w:pStyle w:val="a2"/>
              <w:ind w:firstLine="0"/>
              <w:jc w:val="lowKashida"/>
              <w:rPr>
                <w:sz w:val="4"/>
                <w:szCs w:val="4"/>
                <w:rtl/>
              </w:rPr>
            </w:pPr>
            <w:r w:rsidRPr="00F54D7A">
              <w:rPr>
                <w:rtl/>
              </w:rPr>
              <w:t>هست قرآن سهل و آسان ای پسر</w:t>
            </w:r>
            <w:r w:rsidRPr="00F54D7A">
              <w:rPr>
                <w:rtl/>
              </w:rPr>
              <w:br/>
            </w:r>
          </w:p>
        </w:tc>
        <w:tc>
          <w:tcPr>
            <w:tcW w:w="590" w:type="dxa"/>
          </w:tcPr>
          <w:p w:rsidR="008A04FE" w:rsidRPr="00F54D7A" w:rsidRDefault="008A04FE" w:rsidP="00C249CC">
            <w:pPr>
              <w:pStyle w:val="a2"/>
              <w:ind w:firstLine="0"/>
              <w:jc w:val="lowKashida"/>
              <w:rPr>
                <w:rFonts w:ascii="Times New Roman" w:hAnsi="Times New Roman" w:cs="B Lotus"/>
                <w:rtl/>
              </w:rPr>
            </w:pPr>
          </w:p>
        </w:tc>
        <w:tc>
          <w:tcPr>
            <w:tcW w:w="3345" w:type="dxa"/>
          </w:tcPr>
          <w:p w:rsidR="008A04FE" w:rsidRPr="00F54D7A" w:rsidRDefault="008A04FE" w:rsidP="00C249CC">
            <w:pPr>
              <w:pStyle w:val="a2"/>
              <w:ind w:firstLine="0"/>
              <w:jc w:val="lowKashida"/>
              <w:rPr>
                <w:sz w:val="4"/>
                <w:szCs w:val="4"/>
                <w:rtl/>
              </w:rPr>
            </w:pPr>
            <w:r w:rsidRPr="00F54D7A">
              <w:rPr>
                <w:rtl/>
              </w:rPr>
              <w:t>تا شود حجّت به</w:t>
            </w:r>
            <w:r w:rsidR="00DB0DD7" w:rsidRPr="00F54D7A">
              <w:rPr>
                <w:rtl/>
              </w:rPr>
              <w:t xml:space="preserve"> ه</w:t>
            </w:r>
            <w:r w:rsidRPr="00F54D7A">
              <w:rPr>
                <w:rtl/>
              </w:rPr>
              <w:t>ر فرد بشر</w:t>
            </w:r>
            <w:r w:rsidRPr="00F54D7A">
              <w:rPr>
                <w:rtl/>
              </w:rPr>
              <w:br/>
            </w:r>
          </w:p>
        </w:tc>
      </w:tr>
      <w:tr w:rsidR="008A04FE" w:rsidRPr="00F54D7A" w:rsidTr="008E4A49">
        <w:trPr>
          <w:jc w:val="center"/>
        </w:trPr>
        <w:tc>
          <w:tcPr>
            <w:tcW w:w="3423" w:type="dxa"/>
          </w:tcPr>
          <w:p w:rsidR="008A04FE" w:rsidRPr="00F54D7A" w:rsidRDefault="008A04FE" w:rsidP="00C249CC">
            <w:pPr>
              <w:pStyle w:val="a2"/>
              <w:ind w:firstLine="0"/>
              <w:jc w:val="lowKashida"/>
              <w:rPr>
                <w:sz w:val="4"/>
                <w:szCs w:val="4"/>
                <w:rtl/>
              </w:rPr>
            </w:pPr>
            <w:r w:rsidRPr="00F54D7A">
              <w:rPr>
                <w:rtl/>
              </w:rPr>
              <w:t>رو تو «</w:t>
            </w:r>
            <w:r w:rsidRPr="00F54D7A">
              <w:rPr>
                <w:b/>
                <w:bCs/>
                <w:rtl/>
              </w:rPr>
              <w:t>ی</w:t>
            </w:r>
            <w:r w:rsidR="00DB0DD7" w:rsidRPr="00F54D7A">
              <w:rPr>
                <w:b/>
                <w:bCs/>
                <w:rtl/>
              </w:rPr>
              <w:t>َ</w:t>
            </w:r>
            <w:r w:rsidRPr="00F54D7A">
              <w:rPr>
                <w:b/>
                <w:bCs/>
                <w:rtl/>
              </w:rPr>
              <w:t>س</w:t>
            </w:r>
            <w:r w:rsidR="00DB0DD7" w:rsidRPr="00F54D7A">
              <w:rPr>
                <w:b/>
                <w:bCs/>
                <w:rtl/>
              </w:rPr>
              <w:t>َّ</w:t>
            </w:r>
            <w:r w:rsidRPr="00F54D7A">
              <w:rPr>
                <w:b/>
                <w:bCs/>
                <w:rtl/>
              </w:rPr>
              <w:t>رنا</w:t>
            </w:r>
            <w:r w:rsidRPr="00F54D7A">
              <w:rPr>
                <w:rtl/>
              </w:rPr>
              <w:t>» بخوان اندر قمر</w:t>
            </w:r>
            <w:r w:rsidRPr="00F54D7A">
              <w:rPr>
                <w:rtl/>
              </w:rPr>
              <w:br/>
            </w:r>
          </w:p>
        </w:tc>
        <w:tc>
          <w:tcPr>
            <w:tcW w:w="590" w:type="dxa"/>
          </w:tcPr>
          <w:p w:rsidR="008A04FE" w:rsidRPr="00F54D7A" w:rsidRDefault="008A04FE" w:rsidP="00C249CC">
            <w:pPr>
              <w:pStyle w:val="a2"/>
              <w:ind w:firstLine="0"/>
              <w:jc w:val="lowKashida"/>
              <w:rPr>
                <w:rFonts w:ascii="Times New Roman" w:hAnsi="Times New Roman" w:cs="B Lotus"/>
                <w:rtl/>
              </w:rPr>
            </w:pPr>
          </w:p>
        </w:tc>
        <w:tc>
          <w:tcPr>
            <w:tcW w:w="3345" w:type="dxa"/>
          </w:tcPr>
          <w:p w:rsidR="008A04FE" w:rsidRPr="00F54D7A" w:rsidRDefault="008A04FE" w:rsidP="00C249CC">
            <w:pPr>
              <w:pStyle w:val="a2"/>
              <w:ind w:firstLine="0"/>
              <w:jc w:val="lowKashida"/>
              <w:rPr>
                <w:sz w:val="4"/>
                <w:szCs w:val="4"/>
                <w:rtl/>
              </w:rPr>
            </w:pPr>
            <w:r w:rsidRPr="00F54D7A">
              <w:rPr>
                <w:rtl/>
              </w:rPr>
              <w:t>خوب بنما اندر آیاتش نظر</w:t>
            </w:r>
            <w:r w:rsidRPr="00F54D7A">
              <w:rPr>
                <w:rtl/>
              </w:rPr>
              <w:br/>
            </w:r>
          </w:p>
        </w:tc>
      </w:tr>
    </w:tbl>
    <w:p w:rsidR="008A04FE" w:rsidRDefault="00DB0DD7" w:rsidP="00C249CC">
      <w:pPr>
        <w:pStyle w:val="a2"/>
        <w:rPr>
          <w:rtl/>
        </w:rPr>
      </w:pPr>
      <w:r w:rsidRPr="00F54D7A">
        <w:rPr>
          <w:rFonts w:hint="cs"/>
          <w:rtl/>
        </w:rPr>
        <w:t>در خاتمۀ</w:t>
      </w:r>
      <w:r w:rsidR="008A04FE" w:rsidRPr="00F54D7A">
        <w:rPr>
          <w:rFonts w:hint="cs"/>
          <w:rtl/>
        </w:rPr>
        <w:t xml:space="preserve"> مقد</w:t>
      </w:r>
      <w:r w:rsidRPr="00F54D7A">
        <w:rPr>
          <w:rFonts w:hint="cs"/>
          <w:rtl/>
        </w:rPr>
        <w:t>ّ</w:t>
      </w:r>
      <w:r w:rsidR="008A04FE" w:rsidRPr="00F54D7A">
        <w:rPr>
          <w:rFonts w:hint="cs"/>
          <w:rtl/>
        </w:rPr>
        <w:t xml:space="preserve">مات تابشی از قرآن باید تذکّر دهم که به توفیق </w:t>
      </w:r>
      <w:r w:rsidRPr="00F54D7A">
        <w:rPr>
          <w:rFonts w:hint="cs"/>
          <w:rtl/>
        </w:rPr>
        <w:t>إ</w:t>
      </w:r>
      <w:r w:rsidR="008A04FE" w:rsidRPr="00F54D7A">
        <w:rPr>
          <w:rFonts w:hint="cs"/>
          <w:rtl/>
        </w:rPr>
        <w:t>لهی شروع خواهیم نم</w:t>
      </w:r>
      <w:r w:rsidRPr="00F54D7A">
        <w:rPr>
          <w:rFonts w:hint="cs"/>
          <w:rtl/>
        </w:rPr>
        <w:t>ود به خود تابشی از قرآن که ترجمۀ</w:t>
      </w:r>
      <w:r w:rsidR="008A04FE" w:rsidRPr="00F54D7A">
        <w:rPr>
          <w:rFonts w:hint="cs"/>
          <w:rtl/>
        </w:rPr>
        <w:t xml:space="preserve"> آیات</w:t>
      </w:r>
      <w:r w:rsidR="00D0072F" w:rsidRPr="00F54D7A">
        <w:rPr>
          <w:rFonts w:hint="cs"/>
          <w:rtl/>
        </w:rPr>
        <w:t xml:space="preserve"> ا</w:t>
      </w:r>
      <w:r w:rsidR="008A04FE" w:rsidRPr="00F54D7A">
        <w:rPr>
          <w:rFonts w:hint="cs"/>
          <w:rtl/>
        </w:rPr>
        <w:t>ست با ذکر نکات و توضیحاتی در ذیل ترجمه. و دیگر اینکه ما روزی که قدم به میدان مبارزه با شرک و خرافات نهادیم ج</w:t>
      </w:r>
      <w:r w:rsidRPr="00F54D7A">
        <w:rPr>
          <w:rFonts w:hint="cs"/>
          <w:rtl/>
        </w:rPr>
        <w:t>ُ</w:t>
      </w:r>
      <w:r w:rsidR="008A04FE" w:rsidRPr="00F54D7A">
        <w:rPr>
          <w:rFonts w:hint="cs"/>
          <w:rtl/>
        </w:rPr>
        <w:t>ز رضای خدا ن</w:t>
      </w:r>
      <w:r w:rsidR="00D0072F" w:rsidRPr="00F54D7A">
        <w:rPr>
          <w:rFonts w:hint="cs"/>
          <w:rtl/>
        </w:rPr>
        <w:t>ظری نداشتیم</w:t>
      </w:r>
      <w:r w:rsidR="008A04FE" w:rsidRPr="00F54D7A">
        <w:rPr>
          <w:rFonts w:hint="cs"/>
          <w:rtl/>
        </w:rPr>
        <w:t xml:space="preserve"> و به خوش</w:t>
      </w:r>
      <w:r w:rsidR="008A04FE" w:rsidRPr="00F54D7A">
        <w:rPr>
          <w:rFonts w:hint="eastAsia"/>
          <w:rtl/>
        </w:rPr>
        <w:t>‌</w:t>
      </w:r>
      <w:r w:rsidR="008A04FE" w:rsidRPr="00F54D7A">
        <w:rPr>
          <w:rFonts w:hint="cs"/>
          <w:rtl/>
        </w:rPr>
        <w:t xml:space="preserve">آمد و بدآمد </w:t>
      </w:r>
      <w:r w:rsidRPr="00F54D7A">
        <w:rPr>
          <w:rFonts w:hint="cs"/>
          <w:rtl/>
        </w:rPr>
        <w:t>کسان و یا بدگوی</w:t>
      </w:r>
      <w:r w:rsidR="008A04FE" w:rsidRPr="00F54D7A">
        <w:rPr>
          <w:rFonts w:hint="cs"/>
          <w:rtl/>
        </w:rPr>
        <w:t xml:space="preserve">ی و تهمت فراوان آنان اعتنا نکردیم، زیرا این مبارزه </w:t>
      </w:r>
      <w:r w:rsidRPr="00F54D7A">
        <w:rPr>
          <w:rFonts w:hint="cs"/>
          <w:rtl/>
        </w:rPr>
        <w:t>تکلیف دینی ما بود، ولی اگر جامعۀ</w:t>
      </w:r>
      <w:r w:rsidR="008A04FE" w:rsidRPr="00F54D7A">
        <w:rPr>
          <w:rFonts w:hint="cs"/>
          <w:rtl/>
        </w:rPr>
        <w:t xml:space="preserve"> ام</w:t>
      </w:r>
      <w:r w:rsidRPr="00F54D7A">
        <w:rPr>
          <w:rFonts w:hint="cs"/>
          <w:rtl/>
        </w:rPr>
        <w:t>ّ</w:t>
      </w:r>
      <w:r w:rsidR="00D0072F" w:rsidRPr="00F54D7A">
        <w:rPr>
          <w:rFonts w:hint="cs"/>
          <w:rtl/>
        </w:rPr>
        <w:t xml:space="preserve">ت هم نادان، </w:t>
      </w:r>
      <w:r w:rsidR="008A04FE" w:rsidRPr="00F54D7A">
        <w:rPr>
          <w:rFonts w:hint="cs"/>
          <w:rtl/>
        </w:rPr>
        <w:t>متعص</w:t>
      </w:r>
      <w:r w:rsidRPr="00F54D7A">
        <w:rPr>
          <w:rFonts w:hint="cs"/>
          <w:rtl/>
        </w:rPr>
        <w:t>ّ</w:t>
      </w:r>
      <w:r w:rsidR="00D0072F" w:rsidRPr="00F54D7A">
        <w:rPr>
          <w:rFonts w:hint="cs"/>
          <w:rtl/>
        </w:rPr>
        <w:t>ب،</w:t>
      </w:r>
      <w:r w:rsidR="008A04FE" w:rsidRPr="00F54D7A">
        <w:rPr>
          <w:rFonts w:hint="cs"/>
          <w:rtl/>
        </w:rPr>
        <w:t xml:space="preserve"> خرافی و مقل</w:t>
      </w:r>
      <w:r w:rsidRPr="00F54D7A">
        <w:rPr>
          <w:rFonts w:hint="cs"/>
          <w:rtl/>
        </w:rPr>
        <w:t>ّ</w:t>
      </w:r>
      <w:r w:rsidR="008A04FE" w:rsidRPr="00F54D7A">
        <w:rPr>
          <w:rFonts w:hint="cs"/>
          <w:rtl/>
        </w:rPr>
        <w:t>د بودند ممکن بود مأیوس شویم، ام</w:t>
      </w:r>
      <w:r w:rsidRPr="00F54D7A">
        <w:rPr>
          <w:rFonts w:hint="cs"/>
          <w:rtl/>
        </w:rPr>
        <w:t>ّ</w:t>
      </w:r>
      <w:r w:rsidR="008A04FE" w:rsidRPr="00F54D7A">
        <w:rPr>
          <w:rFonts w:hint="cs"/>
          <w:rtl/>
        </w:rPr>
        <w:t>ا احساسات پاک عد</w:t>
      </w:r>
      <w:r w:rsidRPr="00F54D7A">
        <w:rPr>
          <w:rFonts w:hint="cs"/>
          <w:rtl/>
        </w:rPr>
        <w:t>ّ</w:t>
      </w:r>
      <w:r w:rsidR="008A04FE" w:rsidRPr="00F54D7A">
        <w:rPr>
          <w:rFonts w:hint="cs"/>
          <w:rtl/>
        </w:rPr>
        <w:t>ه‌ای از دانش‌جویان و حق‌شناسان چون گویندگان اشعار ذیل ما را به نتیجه و فائد</w:t>
      </w:r>
      <w:r w:rsidRPr="00F54D7A">
        <w:rPr>
          <w:rFonts w:hint="cs"/>
          <w:rtl/>
        </w:rPr>
        <w:t>ۀ</w:t>
      </w:r>
      <w:r w:rsidR="008A04FE" w:rsidRPr="00F54D7A">
        <w:rPr>
          <w:rFonts w:hint="cs"/>
          <w:rtl/>
        </w:rPr>
        <w:t xml:space="preserve"> عمل و کارمان امیدوار نمود که باز هم در جامعه طرفدار حق زیاد</w:t>
      </w:r>
      <w:r w:rsidRPr="00F54D7A">
        <w:rPr>
          <w:rFonts w:hint="cs"/>
          <w:sz w:val="10"/>
          <w:szCs w:val="10"/>
          <w:rtl/>
        </w:rPr>
        <w:t xml:space="preserve"> </w:t>
      </w:r>
      <w:r w:rsidRPr="00F54D7A">
        <w:rPr>
          <w:rFonts w:hint="cs"/>
          <w:rtl/>
        </w:rPr>
        <w:t>است، لذا به درج نامۀ</w:t>
      </w:r>
      <w:r w:rsidR="008A04FE" w:rsidRPr="00F54D7A">
        <w:rPr>
          <w:rFonts w:hint="cs"/>
          <w:rtl/>
        </w:rPr>
        <w:t xml:space="preserve"> دو نفر از میان نامه‌های بسیاری که ب</w:t>
      </w:r>
      <w:r w:rsidRPr="00F54D7A">
        <w:rPr>
          <w:rFonts w:hint="cs"/>
          <w:rtl/>
        </w:rPr>
        <w:t xml:space="preserve">ه </w:t>
      </w:r>
      <w:r w:rsidR="008A04FE" w:rsidRPr="00F54D7A">
        <w:rPr>
          <w:rFonts w:hint="cs"/>
          <w:rtl/>
        </w:rPr>
        <w:t>ما نوشته‌اند برای نمونه اقدام گردید</w:t>
      </w:r>
      <w:r w:rsidR="00A32280" w:rsidRPr="00F54D7A">
        <w:rPr>
          <w:rFonts w:hint="cs"/>
          <w:rtl/>
        </w:rPr>
        <w:t>:</w:t>
      </w:r>
      <w:r w:rsidR="00CD3E26" w:rsidRPr="00F54D7A">
        <w:rPr>
          <w:rFonts w:hint="cs"/>
          <w:rtl/>
        </w:rPr>
        <w:t xml:space="preserve"> </w:t>
      </w:r>
    </w:p>
    <w:p w:rsidR="00805C63" w:rsidRPr="00F54D7A" w:rsidRDefault="008A04FE" w:rsidP="00C249CC">
      <w:pPr>
        <w:pStyle w:val="a2"/>
        <w:rPr>
          <w:rtl/>
        </w:rPr>
      </w:pPr>
      <w:r w:rsidRPr="00F54D7A">
        <w:rPr>
          <w:rFonts w:hint="cs"/>
          <w:b/>
          <w:bCs/>
          <w:rtl/>
        </w:rPr>
        <w:t>او</w:t>
      </w:r>
      <w:r w:rsidR="00DB0DD7" w:rsidRPr="00F54D7A">
        <w:rPr>
          <w:rFonts w:hint="cs"/>
          <w:b/>
          <w:bCs/>
          <w:rtl/>
        </w:rPr>
        <w:t>ّ</w:t>
      </w:r>
      <w:r w:rsidRPr="00F54D7A">
        <w:rPr>
          <w:rFonts w:hint="cs"/>
          <w:b/>
          <w:bCs/>
          <w:rtl/>
        </w:rPr>
        <w:t>ل</w:t>
      </w:r>
      <w:r w:rsidR="0017485A" w:rsidRPr="00F54D7A">
        <w:rPr>
          <w:rFonts w:hint="cs"/>
          <w:b/>
          <w:bCs/>
          <w:rtl/>
        </w:rPr>
        <w:t>-</w:t>
      </w:r>
      <w:r w:rsidRPr="00F54D7A">
        <w:rPr>
          <w:rFonts w:hint="cs"/>
          <w:b/>
          <w:bCs/>
          <w:rtl/>
        </w:rPr>
        <w:t xml:space="preserve"> </w:t>
      </w:r>
      <w:r w:rsidR="00DB0DD7" w:rsidRPr="00F54D7A">
        <w:rPr>
          <w:rFonts w:hint="cs"/>
          <w:rtl/>
        </w:rPr>
        <w:t>نامۀ</w:t>
      </w:r>
      <w:r w:rsidRPr="00F54D7A">
        <w:rPr>
          <w:rFonts w:hint="cs"/>
          <w:rtl/>
        </w:rPr>
        <w:t xml:space="preserve"> دانشمند محترم سی</w:t>
      </w:r>
      <w:r w:rsidR="00DB0DD7" w:rsidRPr="00F54D7A">
        <w:rPr>
          <w:rFonts w:hint="cs"/>
          <w:rtl/>
        </w:rPr>
        <w:t>ّد الأ</w:t>
      </w:r>
      <w:r w:rsidRPr="00F54D7A">
        <w:rPr>
          <w:rFonts w:hint="cs"/>
          <w:rtl/>
        </w:rPr>
        <w:t>عل</w:t>
      </w:r>
      <w:r w:rsidR="00B3640F" w:rsidRPr="00F54D7A">
        <w:rPr>
          <w:rFonts w:hint="cs"/>
          <w:rtl/>
        </w:rPr>
        <w:t>ا</w:t>
      </w:r>
      <w:r w:rsidRPr="00F54D7A">
        <w:rPr>
          <w:rFonts w:hint="cs"/>
          <w:rtl/>
        </w:rPr>
        <w:t>م آقای سی</w:t>
      </w:r>
      <w:r w:rsidR="00DB0DD7" w:rsidRPr="00F54D7A">
        <w:rPr>
          <w:rFonts w:hint="cs"/>
          <w:rtl/>
        </w:rPr>
        <w:t>ّد</w:t>
      </w:r>
      <w:r w:rsidRPr="00F54D7A">
        <w:rPr>
          <w:rFonts w:hint="cs"/>
          <w:rtl/>
        </w:rPr>
        <w:t>محم</w:t>
      </w:r>
      <w:r w:rsidR="00DB0DD7" w:rsidRPr="00F54D7A">
        <w:rPr>
          <w:rFonts w:hint="cs"/>
          <w:rtl/>
        </w:rPr>
        <w:t>ّ</w:t>
      </w:r>
      <w:r w:rsidRPr="00F54D7A">
        <w:rPr>
          <w:rFonts w:hint="cs"/>
          <w:rtl/>
        </w:rPr>
        <w:t>د شافی قر</w:t>
      </w:r>
      <w:r w:rsidR="00D0072F" w:rsidRPr="00F54D7A">
        <w:rPr>
          <w:rFonts w:hint="cs"/>
          <w:rtl/>
        </w:rPr>
        <w:t>شی دامت برکاته از نمین اردبیل</w:t>
      </w:r>
      <w:r w:rsidRPr="00F54D7A">
        <w:rPr>
          <w:rFonts w:hint="cs"/>
          <w:rtl/>
        </w:rPr>
        <w:t xml:space="preserve"> و هو هذا</w:t>
      </w:r>
      <w:r w:rsidR="00A32280" w:rsidRPr="00F54D7A">
        <w:rPr>
          <w:rFonts w:hint="cs"/>
          <w:rtl/>
        </w:rPr>
        <w:t>:</w:t>
      </w:r>
      <w:r w:rsidR="00CD3E26" w:rsidRPr="00F54D7A">
        <w:rPr>
          <w:rFonts w:hint="cs"/>
          <w:rtl/>
        </w:rPr>
        <w:t xml:space="preserve"> </w:t>
      </w:r>
    </w:p>
    <w:p w:rsidR="008A04FE" w:rsidRPr="00F54D7A" w:rsidRDefault="008A04FE" w:rsidP="00C249CC">
      <w:pPr>
        <w:pStyle w:val="a2"/>
        <w:rPr>
          <w:rtl/>
        </w:rPr>
      </w:pPr>
      <w:r w:rsidRPr="00F54D7A">
        <w:rPr>
          <w:rFonts w:hint="cs"/>
          <w:rtl/>
        </w:rPr>
        <w:t xml:space="preserve">محضر شریف حضرت آیت الله العظمی برقعی دامت برکاته </w:t>
      </w:r>
    </w:p>
    <w:p w:rsidR="008A04FE" w:rsidRPr="00F54D7A" w:rsidRDefault="008A04FE" w:rsidP="00C249CC">
      <w:pPr>
        <w:pStyle w:val="af1"/>
        <w:rPr>
          <w:rtl/>
          <w:lang w:bidi="fa-IR"/>
        </w:rPr>
      </w:pPr>
      <w:r w:rsidRPr="00F54D7A">
        <w:rPr>
          <w:rtl/>
          <w:lang w:bidi="fa-IR"/>
        </w:rPr>
        <w:t>السلام علی</w:t>
      </w:r>
      <w:r w:rsidR="00B67657" w:rsidRPr="00F54D7A">
        <w:rPr>
          <w:rtl/>
          <w:lang w:bidi="fa-IR"/>
        </w:rPr>
        <w:t>ك</w:t>
      </w:r>
      <w:r w:rsidRPr="00F54D7A">
        <w:rPr>
          <w:rtl/>
          <w:lang w:bidi="fa-IR"/>
        </w:rPr>
        <w:t>م</w:t>
      </w:r>
      <w:r w:rsidR="00217BAE" w:rsidRPr="00F54D7A">
        <w:rPr>
          <w:rtl/>
          <w:lang w:bidi="fa-IR"/>
        </w:rPr>
        <w:t xml:space="preserve"> و</w:t>
      </w:r>
      <w:r w:rsidRPr="00F54D7A">
        <w:rPr>
          <w:rtl/>
          <w:lang w:bidi="fa-IR"/>
        </w:rPr>
        <w:t>رحم</w:t>
      </w:r>
      <w:r w:rsidR="00805C63" w:rsidRPr="00F54D7A">
        <w:rPr>
          <w:rtl/>
          <w:lang w:bidi="fa-IR"/>
        </w:rPr>
        <w:t>ة</w:t>
      </w:r>
      <w:r w:rsidRPr="00F54D7A">
        <w:rPr>
          <w:rtl/>
          <w:lang w:bidi="fa-IR"/>
        </w:rPr>
        <w:t xml:space="preserve"> الله</w:t>
      </w:r>
      <w:r w:rsidR="00217BAE" w:rsidRPr="00F54D7A">
        <w:rPr>
          <w:rtl/>
          <w:lang w:bidi="fa-IR"/>
        </w:rPr>
        <w:t xml:space="preserve"> و</w:t>
      </w:r>
      <w:r w:rsidRPr="00F54D7A">
        <w:rPr>
          <w:rtl/>
          <w:lang w:bidi="fa-IR"/>
        </w:rPr>
        <w:t>بر</w:t>
      </w:r>
      <w:r w:rsidR="00B67657" w:rsidRPr="00F54D7A">
        <w:rPr>
          <w:rtl/>
          <w:lang w:bidi="fa-IR"/>
        </w:rPr>
        <w:t>ك</w:t>
      </w:r>
      <w:r w:rsidRPr="00F54D7A">
        <w:rPr>
          <w:rtl/>
          <w:lang w:bidi="fa-IR"/>
        </w:rPr>
        <w:t xml:space="preserve">اته </w:t>
      </w:r>
    </w:p>
    <w:p w:rsidR="008A04FE" w:rsidRPr="00F54D7A" w:rsidRDefault="008A04FE" w:rsidP="00C249CC">
      <w:pPr>
        <w:pStyle w:val="a2"/>
        <w:rPr>
          <w:rtl/>
        </w:rPr>
      </w:pPr>
      <w:r w:rsidRPr="00F54D7A">
        <w:rPr>
          <w:rFonts w:hint="cs"/>
          <w:rtl/>
        </w:rPr>
        <w:t>کتاب مستطاب (احکام القرآن و تابشی از قرآن) را ملاحظه و مطالعه نمودم، انصاف و وجدانم به من اجازه نداد که در مقابل آ</w:t>
      </w:r>
      <w:r w:rsidR="00D0072F" w:rsidRPr="00F54D7A">
        <w:rPr>
          <w:rFonts w:hint="cs"/>
          <w:rtl/>
        </w:rPr>
        <w:t xml:space="preserve">ن همه تلاش، </w:t>
      </w:r>
      <w:r w:rsidR="00DB0DD7" w:rsidRPr="00F54D7A">
        <w:rPr>
          <w:rFonts w:hint="cs"/>
          <w:rtl/>
        </w:rPr>
        <w:t>کوشش و خدمات شایستۀ</w:t>
      </w:r>
      <w:r w:rsidRPr="00F54D7A">
        <w:rPr>
          <w:rFonts w:hint="cs"/>
          <w:rtl/>
        </w:rPr>
        <w:t xml:space="preserve"> آن</w:t>
      </w:r>
      <w:r w:rsidR="00DB0DD7" w:rsidRPr="00F54D7A">
        <w:rPr>
          <w:rtl/>
        </w:rPr>
        <w:softHyphen/>
      </w:r>
      <w:r w:rsidRPr="00F54D7A">
        <w:rPr>
          <w:rFonts w:hint="cs"/>
          <w:rtl/>
        </w:rPr>
        <w:t>جناب نسبت به اسلام و اسلامیان خاموش بمانم، ضمن عرض تشک</w:t>
      </w:r>
      <w:r w:rsidR="00DB0DD7" w:rsidRPr="00F54D7A">
        <w:rPr>
          <w:rFonts w:hint="cs"/>
          <w:rtl/>
        </w:rPr>
        <w:t>ّ</w:t>
      </w:r>
      <w:r w:rsidRPr="00F54D7A">
        <w:rPr>
          <w:rFonts w:hint="cs"/>
          <w:rtl/>
        </w:rPr>
        <w:t>ر و قدردانی و دعوات خیری</w:t>
      </w:r>
      <w:r w:rsidR="00DB0DD7" w:rsidRPr="00F54D7A">
        <w:rPr>
          <w:rFonts w:hint="cs"/>
          <w:rtl/>
        </w:rPr>
        <w:t>ّ</w:t>
      </w:r>
      <w:r w:rsidRPr="00F54D7A">
        <w:rPr>
          <w:rFonts w:hint="cs"/>
          <w:rtl/>
        </w:rPr>
        <w:t>ه، قطعه</w:t>
      </w:r>
      <w:r w:rsidRPr="00F54D7A">
        <w:rPr>
          <w:rFonts w:hint="cs"/>
          <w:sz w:val="12"/>
          <w:szCs w:val="12"/>
          <w:rtl/>
        </w:rPr>
        <w:t xml:space="preserve"> </w:t>
      </w:r>
      <w:r w:rsidRPr="00F54D7A">
        <w:rPr>
          <w:rFonts w:hint="cs"/>
          <w:rtl/>
        </w:rPr>
        <w:t>شعری را که همین امروز در</w:t>
      </w:r>
      <w:r w:rsidRPr="00F54D7A">
        <w:rPr>
          <w:rFonts w:hint="cs"/>
          <w:sz w:val="16"/>
          <w:szCs w:val="16"/>
          <w:rtl/>
        </w:rPr>
        <w:t xml:space="preserve"> </w:t>
      </w:r>
      <w:r w:rsidRPr="00F54D7A">
        <w:rPr>
          <w:rFonts w:hint="cs"/>
          <w:rtl/>
        </w:rPr>
        <w:t>حق</w:t>
      </w:r>
      <w:r w:rsidR="00DB0DD7" w:rsidRPr="00F54D7A">
        <w:rPr>
          <w:rFonts w:hint="cs"/>
          <w:rtl/>
        </w:rPr>
        <w:t>ِّ</w:t>
      </w:r>
      <w:r w:rsidRPr="00F54D7A">
        <w:rPr>
          <w:rFonts w:hint="cs"/>
          <w:rtl/>
        </w:rPr>
        <w:t xml:space="preserve"> جنابعالی سروده‌ام ب</w:t>
      </w:r>
      <w:r w:rsidR="00DB0DD7" w:rsidRPr="00F54D7A">
        <w:rPr>
          <w:rFonts w:hint="cs"/>
          <w:rtl/>
        </w:rPr>
        <w:t xml:space="preserve">ه </w:t>
      </w:r>
      <w:r w:rsidRPr="00F54D7A">
        <w:rPr>
          <w:rFonts w:hint="cs"/>
          <w:rtl/>
        </w:rPr>
        <w:t>حضور مبارک تقدیم می‌دارم</w:t>
      </w:r>
      <w:r w:rsidR="00A32280" w:rsidRPr="00F54D7A">
        <w:rPr>
          <w:rFonts w:hint="cs"/>
          <w:rtl/>
        </w:rPr>
        <w:t>:</w:t>
      </w:r>
      <w:r w:rsidR="00CD3E26" w:rsidRPr="00F54D7A">
        <w:rPr>
          <w:rFonts w:hint="cs"/>
          <w:rtl/>
        </w:rPr>
        <w:t xml:space="preserve"> </w:t>
      </w:r>
    </w:p>
    <w:tbl>
      <w:tblPr>
        <w:bidiVisual/>
        <w:tblW w:w="0" w:type="auto"/>
        <w:jc w:val="center"/>
        <w:tblLook w:val="01E0" w:firstRow="1" w:lastRow="1" w:firstColumn="1" w:lastColumn="1" w:noHBand="0" w:noVBand="0"/>
      </w:tblPr>
      <w:tblGrid>
        <w:gridCol w:w="3670"/>
        <w:gridCol w:w="293"/>
        <w:gridCol w:w="3324"/>
      </w:tblGrid>
      <w:tr w:rsidR="008A04FE" w:rsidRPr="00F54D7A" w:rsidTr="008E4A49">
        <w:trPr>
          <w:jc w:val="center"/>
        </w:trPr>
        <w:tc>
          <w:tcPr>
            <w:tcW w:w="3670" w:type="dxa"/>
          </w:tcPr>
          <w:p w:rsidR="008A04FE" w:rsidRPr="00F54D7A" w:rsidRDefault="008A04FE" w:rsidP="00C249CC">
            <w:pPr>
              <w:pStyle w:val="af1"/>
              <w:ind w:firstLine="0"/>
              <w:rPr>
                <w:sz w:val="2"/>
                <w:szCs w:val="2"/>
                <w:rtl/>
                <w:lang w:bidi="fa-IR"/>
              </w:rPr>
            </w:pPr>
            <w:r w:rsidRPr="00F54D7A">
              <w:rPr>
                <w:rtl/>
                <w:lang w:bidi="fa-IR"/>
              </w:rPr>
              <w:t>طوبی ل</w:t>
            </w:r>
            <w:r w:rsidR="00635177">
              <w:rPr>
                <w:rFonts w:hint="cs"/>
                <w:rtl/>
                <w:lang w:bidi="fa-IR"/>
              </w:rPr>
              <w:t>ك</w:t>
            </w:r>
            <w:r w:rsidRPr="00F54D7A">
              <w:rPr>
                <w:rtl/>
                <w:lang w:bidi="fa-IR"/>
              </w:rPr>
              <w:t xml:space="preserve"> یا حج</w:t>
            </w:r>
            <w:r w:rsidR="00DB0DD7" w:rsidRPr="00F54D7A">
              <w:rPr>
                <w:rtl/>
                <w:lang w:bidi="fa-IR"/>
              </w:rPr>
              <w:t>ّ</w:t>
            </w:r>
            <w:r w:rsidR="00645D70" w:rsidRPr="00F54D7A">
              <w:rPr>
                <w:rFonts w:hint="cs"/>
                <w:rtl/>
                <w:lang w:bidi="fa-IR"/>
              </w:rPr>
              <w:t>ة</w:t>
            </w:r>
            <w:r w:rsidRPr="00F54D7A">
              <w:rPr>
                <w:rtl/>
                <w:lang w:bidi="fa-IR"/>
              </w:rPr>
              <w:t xml:space="preserve"> الر</w:t>
            </w:r>
            <w:r w:rsidR="00DB0DD7" w:rsidRPr="00F54D7A">
              <w:rPr>
                <w:rtl/>
                <w:lang w:bidi="fa-IR"/>
              </w:rPr>
              <w:t>ّ</w:t>
            </w:r>
            <w:r w:rsidRPr="00F54D7A">
              <w:rPr>
                <w:rtl/>
                <w:lang w:bidi="fa-IR"/>
              </w:rPr>
              <w:t>حمان</w:t>
            </w:r>
            <w:r w:rsidRPr="00F54D7A">
              <w:rPr>
                <w:rtl/>
                <w:lang w:bidi="fa-IR"/>
              </w:rPr>
              <w:br/>
            </w:r>
          </w:p>
        </w:tc>
        <w:tc>
          <w:tcPr>
            <w:tcW w:w="293" w:type="dxa"/>
          </w:tcPr>
          <w:p w:rsidR="008A04FE" w:rsidRPr="00F54D7A" w:rsidRDefault="008A04FE" w:rsidP="00C249CC">
            <w:pPr>
              <w:pStyle w:val="af1"/>
              <w:ind w:firstLine="0"/>
              <w:rPr>
                <w:rFonts w:ascii="Traditional Arabic" w:hAnsi="Traditional Arabic" w:cs="Traditional Arabic"/>
                <w:rtl/>
                <w:lang w:bidi="fa-IR"/>
              </w:rPr>
            </w:pPr>
          </w:p>
        </w:tc>
        <w:tc>
          <w:tcPr>
            <w:tcW w:w="3324" w:type="dxa"/>
          </w:tcPr>
          <w:p w:rsidR="008A04FE" w:rsidRPr="00F54D7A" w:rsidRDefault="008A04FE" w:rsidP="00C249CC">
            <w:pPr>
              <w:pStyle w:val="af1"/>
              <w:ind w:firstLine="0"/>
              <w:rPr>
                <w:sz w:val="2"/>
                <w:szCs w:val="2"/>
                <w:rtl/>
                <w:lang w:bidi="fa-IR"/>
              </w:rPr>
            </w:pPr>
            <w:r w:rsidRPr="00F54D7A">
              <w:rPr>
                <w:rtl/>
                <w:lang w:bidi="fa-IR"/>
              </w:rPr>
              <w:t>یا داع</w:t>
            </w:r>
            <w:r w:rsidR="00635177">
              <w:rPr>
                <w:rFonts w:hint="cs"/>
                <w:rtl/>
                <w:lang w:bidi="fa-IR"/>
              </w:rPr>
              <w:t>ي</w:t>
            </w:r>
            <w:r w:rsidRPr="00F54D7A">
              <w:rPr>
                <w:rtl/>
                <w:lang w:bidi="fa-IR"/>
              </w:rPr>
              <w:t xml:space="preserve"> الخلق إلی القرآن</w:t>
            </w:r>
            <w:r w:rsidRPr="00F54D7A">
              <w:rPr>
                <w:rtl/>
                <w:lang w:bidi="fa-IR"/>
              </w:rPr>
              <w:br/>
            </w:r>
          </w:p>
        </w:tc>
      </w:tr>
      <w:tr w:rsidR="008A04FE" w:rsidRPr="00F54D7A" w:rsidTr="008E4A49">
        <w:trPr>
          <w:jc w:val="center"/>
        </w:trPr>
        <w:tc>
          <w:tcPr>
            <w:tcW w:w="3670" w:type="dxa"/>
          </w:tcPr>
          <w:p w:rsidR="008A04FE" w:rsidRPr="00F54D7A" w:rsidRDefault="008A04FE" w:rsidP="00C249CC">
            <w:pPr>
              <w:pStyle w:val="af1"/>
              <w:ind w:firstLine="0"/>
              <w:rPr>
                <w:sz w:val="2"/>
                <w:szCs w:val="2"/>
                <w:rtl/>
                <w:lang w:bidi="fa-IR"/>
              </w:rPr>
            </w:pPr>
            <w:r w:rsidRPr="00F54D7A">
              <w:rPr>
                <w:rtl/>
                <w:lang w:bidi="fa-IR"/>
              </w:rPr>
              <w:t>یا مرشد الأم</w:t>
            </w:r>
            <w:r w:rsidR="00DB0DD7" w:rsidRPr="00F54D7A">
              <w:rPr>
                <w:rtl/>
                <w:lang w:bidi="fa-IR"/>
              </w:rPr>
              <w:t>ّ</w:t>
            </w:r>
            <w:r w:rsidR="00D0072F" w:rsidRPr="00F54D7A">
              <w:rPr>
                <w:rFonts w:hint="cs"/>
                <w:rtl/>
                <w:lang w:bidi="fa-IR"/>
              </w:rPr>
              <w:t xml:space="preserve">ة </w:t>
            </w:r>
            <w:r w:rsidRPr="00F54D7A">
              <w:rPr>
                <w:rtl/>
                <w:lang w:bidi="fa-IR"/>
              </w:rPr>
              <w:t>للس</w:t>
            </w:r>
            <w:r w:rsidR="00DB0DD7" w:rsidRPr="00F54D7A">
              <w:rPr>
                <w:rtl/>
                <w:lang w:bidi="fa-IR"/>
              </w:rPr>
              <w:t>ّ</w:t>
            </w:r>
            <w:r w:rsidRPr="00F54D7A">
              <w:rPr>
                <w:rtl/>
                <w:lang w:bidi="fa-IR"/>
              </w:rPr>
              <w:t>عاد</w:t>
            </w:r>
            <w:r w:rsidR="00645D70" w:rsidRPr="00F54D7A">
              <w:rPr>
                <w:rFonts w:hint="cs"/>
                <w:rtl/>
                <w:lang w:bidi="fa-IR"/>
              </w:rPr>
              <w:t>ة</w:t>
            </w:r>
            <w:r w:rsidRPr="00F54D7A">
              <w:rPr>
                <w:rtl/>
                <w:lang w:bidi="fa-IR"/>
              </w:rPr>
              <w:br/>
            </w:r>
          </w:p>
        </w:tc>
        <w:tc>
          <w:tcPr>
            <w:tcW w:w="293" w:type="dxa"/>
          </w:tcPr>
          <w:p w:rsidR="008A04FE" w:rsidRPr="00F54D7A" w:rsidRDefault="008A04FE" w:rsidP="00C249CC">
            <w:pPr>
              <w:pStyle w:val="af1"/>
              <w:ind w:firstLine="0"/>
              <w:rPr>
                <w:rFonts w:ascii="Traditional Arabic" w:hAnsi="Traditional Arabic" w:cs="Traditional Arabic"/>
                <w:rtl/>
                <w:lang w:bidi="fa-IR"/>
              </w:rPr>
            </w:pPr>
          </w:p>
        </w:tc>
        <w:tc>
          <w:tcPr>
            <w:tcW w:w="3324" w:type="dxa"/>
          </w:tcPr>
          <w:p w:rsidR="008A04FE" w:rsidRPr="00F54D7A" w:rsidRDefault="008A04FE" w:rsidP="00C249CC">
            <w:pPr>
              <w:pStyle w:val="af1"/>
              <w:ind w:firstLine="0"/>
              <w:rPr>
                <w:sz w:val="2"/>
                <w:szCs w:val="2"/>
                <w:rtl/>
                <w:lang w:bidi="fa-IR"/>
              </w:rPr>
            </w:pPr>
            <w:r w:rsidRPr="00F54D7A">
              <w:rPr>
                <w:rtl/>
                <w:lang w:bidi="fa-IR"/>
              </w:rPr>
              <w:t>یا هادی الن</w:t>
            </w:r>
            <w:r w:rsidR="00DB0DD7" w:rsidRPr="00F54D7A">
              <w:rPr>
                <w:rtl/>
                <w:lang w:bidi="fa-IR"/>
              </w:rPr>
              <w:t>ّ</w:t>
            </w:r>
            <w:r w:rsidRPr="00F54D7A">
              <w:rPr>
                <w:rtl/>
                <w:lang w:bidi="fa-IR"/>
              </w:rPr>
              <w:t>اس إلی الجنان</w:t>
            </w:r>
            <w:r w:rsidRPr="00F54D7A">
              <w:rPr>
                <w:rtl/>
                <w:lang w:bidi="fa-IR"/>
              </w:rPr>
              <w:br/>
            </w:r>
          </w:p>
        </w:tc>
      </w:tr>
      <w:tr w:rsidR="008A04FE" w:rsidRPr="00F54D7A" w:rsidTr="008E4A49">
        <w:trPr>
          <w:jc w:val="center"/>
        </w:trPr>
        <w:tc>
          <w:tcPr>
            <w:tcW w:w="3670" w:type="dxa"/>
          </w:tcPr>
          <w:p w:rsidR="008A04FE" w:rsidRPr="00F54D7A" w:rsidRDefault="008A04FE" w:rsidP="00C249CC">
            <w:pPr>
              <w:pStyle w:val="af1"/>
              <w:ind w:firstLine="0"/>
              <w:rPr>
                <w:sz w:val="2"/>
                <w:szCs w:val="2"/>
                <w:rtl/>
                <w:lang w:bidi="fa-IR"/>
              </w:rPr>
            </w:pPr>
            <w:r w:rsidRPr="00F54D7A">
              <w:rPr>
                <w:rtl/>
                <w:lang w:bidi="fa-IR"/>
              </w:rPr>
              <w:t>یا قالع الجهل من الص</w:t>
            </w:r>
            <w:r w:rsidR="00DB0DD7" w:rsidRPr="00F54D7A">
              <w:rPr>
                <w:rtl/>
                <w:lang w:bidi="fa-IR"/>
              </w:rPr>
              <w:t>ّ</w:t>
            </w:r>
            <w:r w:rsidRPr="00F54D7A">
              <w:rPr>
                <w:rtl/>
                <w:lang w:bidi="fa-IR"/>
              </w:rPr>
              <w:t>دور</w:t>
            </w:r>
            <w:r w:rsidRPr="00F54D7A">
              <w:rPr>
                <w:rtl/>
                <w:lang w:bidi="fa-IR"/>
              </w:rPr>
              <w:br/>
            </w:r>
          </w:p>
        </w:tc>
        <w:tc>
          <w:tcPr>
            <w:tcW w:w="293" w:type="dxa"/>
          </w:tcPr>
          <w:p w:rsidR="008A04FE" w:rsidRPr="00F54D7A" w:rsidRDefault="008A04FE" w:rsidP="00C249CC">
            <w:pPr>
              <w:pStyle w:val="af1"/>
              <w:ind w:firstLine="0"/>
              <w:rPr>
                <w:rFonts w:ascii="Traditional Arabic" w:hAnsi="Traditional Arabic" w:cs="Traditional Arabic"/>
                <w:rtl/>
                <w:lang w:bidi="fa-IR"/>
              </w:rPr>
            </w:pPr>
          </w:p>
        </w:tc>
        <w:tc>
          <w:tcPr>
            <w:tcW w:w="3324" w:type="dxa"/>
          </w:tcPr>
          <w:p w:rsidR="008A04FE" w:rsidRPr="00F54D7A" w:rsidRDefault="008A04FE" w:rsidP="00C249CC">
            <w:pPr>
              <w:pStyle w:val="af1"/>
              <w:ind w:firstLine="0"/>
              <w:rPr>
                <w:sz w:val="2"/>
                <w:szCs w:val="2"/>
                <w:rtl/>
                <w:lang w:bidi="fa-IR"/>
              </w:rPr>
            </w:pPr>
            <w:r w:rsidRPr="00F54D7A">
              <w:rPr>
                <w:rtl/>
                <w:lang w:bidi="fa-IR"/>
              </w:rPr>
              <w:t>یا جامع الحکم من الفرقان</w:t>
            </w:r>
            <w:r w:rsidRPr="00F54D7A">
              <w:rPr>
                <w:rtl/>
                <w:lang w:bidi="fa-IR"/>
              </w:rPr>
              <w:br/>
            </w:r>
          </w:p>
        </w:tc>
      </w:tr>
      <w:tr w:rsidR="008A04FE" w:rsidRPr="00F54D7A" w:rsidTr="008E4A49">
        <w:trPr>
          <w:jc w:val="center"/>
        </w:trPr>
        <w:tc>
          <w:tcPr>
            <w:tcW w:w="3670" w:type="dxa"/>
          </w:tcPr>
          <w:p w:rsidR="008A04FE" w:rsidRPr="00F54D7A" w:rsidRDefault="00AE2E03" w:rsidP="00C249CC">
            <w:pPr>
              <w:pStyle w:val="af1"/>
              <w:ind w:firstLine="0"/>
              <w:rPr>
                <w:sz w:val="2"/>
                <w:szCs w:val="2"/>
                <w:rtl/>
                <w:lang w:bidi="fa-IR"/>
              </w:rPr>
            </w:pPr>
            <w:r w:rsidRPr="00F54D7A">
              <w:rPr>
                <w:rtl/>
                <w:lang w:bidi="fa-IR"/>
              </w:rPr>
              <w:t>نو</w:t>
            </w:r>
            <w:r w:rsidR="00DB0DD7" w:rsidRPr="00F54D7A">
              <w:rPr>
                <w:rtl/>
                <w:lang w:bidi="fa-IR"/>
              </w:rPr>
              <w:t>ّ</w:t>
            </w:r>
            <w:r w:rsidRPr="00F54D7A">
              <w:rPr>
                <w:rtl/>
                <w:lang w:bidi="fa-IR"/>
              </w:rPr>
              <w:t>رت عین معش</w:t>
            </w:r>
            <w:r w:rsidR="008E4A49">
              <w:rPr>
                <w:rFonts w:hint="cs"/>
                <w:rtl/>
                <w:lang w:bidi="fa-IR"/>
              </w:rPr>
              <w:t>ـ</w:t>
            </w:r>
            <w:r w:rsidRPr="00F54D7A">
              <w:rPr>
                <w:rtl/>
                <w:lang w:bidi="fa-IR"/>
              </w:rPr>
              <w:t>ر الإ</w:t>
            </w:r>
            <w:r w:rsidR="008A04FE" w:rsidRPr="00F54D7A">
              <w:rPr>
                <w:rtl/>
                <w:lang w:bidi="fa-IR"/>
              </w:rPr>
              <w:t>سلام</w:t>
            </w:r>
            <w:r w:rsidR="008A04FE" w:rsidRPr="00F54D7A">
              <w:rPr>
                <w:rtl/>
                <w:lang w:bidi="fa-IR"/>
              </w:rPr>
              <w:br/>
            </w:r>
          </w:p>
        </w:tc>
        <w:tc>
          <w:tcPr>
            <w:tcW w:w="293" w:type="dxa"/>
          </w:tcPr>
          <w:p w:rsidR="008A04FE" w:rsidRPr="00F54D7A" w:rsidRDefault="008A04FE" w:rsidP="00C249CC">
            <w:pPr>
              <w:pStyle w:val="af1"/>
              <w:ind w:firstLine="0"/>
              <w:rPr>
                <w:rFonts w:ascii="Traditional Arabic" w:hAnsi="Traditional Arabic" w:cs="Traditional Arabic"/>
                <w:rtl/>
                <w:lang w:bidi="fa-IR"/>
              </w:rPr>
            </w:pPr>
          </w:p>
        </w:tc>
        <w:tc>
          <w:tcPr>
            <w:tcW w:w="3324" w:type="dxa"/>
          </w:tcPr>
          <w:p w:rsidR="008A04FE" w:rsidRPr="00F54D7A" w:rsidRDefault="008A04FE" w:rsidP="00C249CC">
            <w:pPr>
              <w:pStyle w:val="af1"/>
              <w:ind w:firstLine="0"/>
              <w:rPr>
                <w:sz w:val="2"/>
                <w:szCs w:val="2"/>
                <w:rtl/>
                <w:lang w:bidi="fa-IR"/>
              </w:rPr>
            </w:pPr>
            <w:r w:rsidRPr="00F54D7A">
              <w:rPr>
                <w:rtl/>
                <w:lang w:bidi="fa-IR"/>
              </w:rPr>
              <w:t>بی</w:t>
            </w:r>
            <w:r w:rsidR="00DB0DD7" w:rsidRPr="00F54D7A">
              <w:rPr>
                <w:rtl/>
                <w:lang w:bidi="fa-IR"/>
              </w:rPr>
              <w:t>ّ</w:t>
            </w:r>
            <w:r w:rsidRPr="00F54D7A">
              <w:rPr>
                <w:rtl/>
                <w:lang w:bidi="fa-IR"/>
              </w:rPr>
              <w:t>نت حکم أحسن المیزان</w:t>
            </w:r>
            <w:r w:rsidRPr="00F54D7A">
              <w:rPr>
                <w:rtl/>
                <w:lang w:bidi="fa-IR"/>
              </w:rPr>
              <w:br/>
            </w:r>
          </w:p>
        </w:tc>
      </w:tr>
      <w:tr w:rsidR="00584F18" w:rsidRPr="00F54D7A" w:rsidTr="008E4A49">
        <w:trPr>
          <w:jc w:val="center"/>
        </w:trPr>
        <w:tc>
          <w:tcPr>
            <w:tcW w:w="3670" w:type="dxa"/>
            <w:vMerge w:val="restart"/>
          </w:tcPr>
          <w:p w:rsidR="00584F18" w:rsidRPr="00F54D7A" w:rsidRDefault="00584F18" w:rsidP="00AF634E">
            <w:pPr>
              <w:pStyle w:val="af1"/>
              <w:ind w:firstLine="0"/>
              <w:rPr>
                <w:sz w:val="2"/>
                <w:szCs w:val="2"/>
                <w:rtl/>
                <w:lang w:bidi="fa-IR"/>
              </w:rPr>
            </w:pPr>
            <w:r w:rsidRPr="00F54D7A">
              <w:rPr>
                <w:rtl/>
                <w:lang w:bidi="fa-IR"/>
              </w:rPr>
              <w:t>دم</w:t>
            </w:r>
            <w:r w:rsidR="00DB0DD7" w:rsidRPr="00F54D7A">
              <w:rPr>
                <w:rtl/>
                <w:lang w:bidi="fa-IR"/>
              </w:rPr>
              <w:t>ّ</w:t>
            </w:r>
            <w:r w:rsidRPr="00F54D7A">
              <w:rPr>
                <w:rtl/>
                <w:lang w:bidi="fa-IR"/>
              </w:rPr>
              <w:t>رت کل بدع</w:t>
            </w:r>
            <w:r w:rsidR="00645D70" w:rsidRPr="00F54D7A">
              <w:rPr>
                <w:rFonts w:hint="cs"/>
                <w:rtl/>
                <w:lang w:bidi="fa-IR"/>
              </w:rPr>
              <w:t>ة</w:t>
            </w:r>
            <w:r w:rsidRPr="00F54D7A">
              <w:rPr>
                <w:rtl/>
                <w:lang w:bidi="fa-IR"/>
              </w:rPr>
              <w:t xml:space="preserve"> ضلال</w:t>
            </w:r>
            <w:r w:rsidR="00645D70" w:rsidRPr="00F54D7A">
              <w:rPr>
                <w:rFonts w:hint="cs"/>
                <w:rtl/>
                <w:lang w:bidi="fa-IR"/>
              </w:rPr>
              <w:t>ة</w:t>
            </w:r>
            <w:r w:rsidRPr="00F54D7A">
              <w:rPr>
                <w:rtl/>
                <w:lang w:bidi="fa-IR"/>
              </w:rPr>
              <w:br/>
              <w:t>کس</w:t>
            </w:r>
            <w:r w:rsidR="008E4A49">
              <w:rPr>
                <w:rFonts w:hint="cs"/>
                <w:rtl/>
                <w:lang w:bidi="fa-IR"/>
              </w:rPr>
              <w:t>ـ</w:t>
            </w:r>
            <w:r w:rsidR="00DB0DD7" w:rsidRPr="00F54D7A">
              <w:rPr>
                <w:rtl/>
                <w:lang w:bidi="fa-IR"/>
              </w:rPr>
              <w:t>ّ</w:t>
            </w:r>
            <w:r w:rsidRPr="00F54D7A">
              <w:rPr>
                <w:rtl/>
                <w:lang w:bidi="fa-IR"/>
              </w:rPr>
              <w:t>رت ظهر معش</w:t>
            </w:r>
            <w:r w:rsidR="008E4A49">
              <w:rPr>
                <w:rFonts w:hint="cs"/>
                <w:rtl/>
                <w:lang w:bidi="fa-IR"/>
              </w:rPr>
              <w:t>ـ</w:t>
            </w:r>
            <w:r w:rsidRPr="00F54D7A">
              <w:rPr>
                <w:rtl/>
                <w:lang w:bidi="fa-IR"/>
              </w:rPr>
              <w:t>ر الجه</w:t>
            </w:r>
            <w:r w:rsidR="00DB0DD7" w:rsidRPr="00F54D7A">
              <w:rPr>
                <w:rtl/>
                <w:lang w:bidi="fa-IR"/>
              </w:rPr>
              <w:t>ّ</w:t>
            </w:r>
            <w:r w:rsidRPr="00F54D7A">
              <w:rPr>
                <w:rtl/>
                <w:lang w:bidi="fa-IR"/>
              </w:rPr>
              <w:t>ال</w:t>
            </w:r>
            <w:r w:rsidRPr="00F54D7A">
              <w:rPr>
                <w:rtl/>
                <w:lang w:bidi="fa-IR"/>
              </w:rPr>
              <w:br/>
              <w:t>جادلت کل</w:t>
            </w:r>
            <w:r w:rsidR="00D0072F" w:rsidRPr="00F54D7A">
              <w:rPr>
                <w:rtl/>
                <w:lang w:bidi="fa-IR"/>
              </w:rPr>
              <w:t>ّ من به عناد</w:t>
            </w:r>
            <w:r w:rsidR="00D0072F" w:rsidRPr="00F54D7A">
              <w:rPr>
                <w:rtl/>
                <w:lang w:bidi="fa-IR"/>
              </w:rPr>
              <w:br/>
              <w:t xml:space="preserve">أعلنت </w:t>
            </w:r>
            <w:r w:rsidR="00D0072F" w:rsidRPr="00F54D7A">
              <w:rPr>
                <w:rFonts w:hint="cs"/>
                <w:rtl/>
                <w:lang w:bidi="fa-IR"/>
              </w:rPr>
              <w:t>إ</w:t>
            </w:r>
            <w:r w:rsidR="00DB0DD7" w:rsidRPr="00F54D7A">
              <w:rPr>
                <w:rtl/>
                <w:lang w:bidi="fa-IR"/>
              </w:rPr>
              <w:t>ن الإ</w:t>
            </w:r>
            <w:r w:rsidRPr="00F54D7A">
              <w:rPr>
                <w:rtl/>
                <w:lang w:bidi="fa-IR"/>
              </w:rPr>
              <w:t>فتراق شر</w:t>
            </w:r>
            <w:r w:rsidR="00AF634E">
              <w:rPr>
                <w:rFonts w:hint="cs"/>
                <w:rtl/>
              </w:rPr>
              <w:t>ك</w:t>
            </w:r>
            <w:r w:rsidRPr="00F54D7A">
              <w:rPr>
                <w:rtl/>
                <w:lang w:bidi="fa-IR"/>
              </w:rPr>
              <w:br/>
            </w:r>
            <w:r w:rsidR="00D0072F" w:rsidRPr="00F54D7A">
              <w:rPr>
                <w:rtl/>
                <w:lang w:bidi="fa-IR"/>
              </w:rPr>
              <w:t>و</w:t>
            </w:r>
            <w:r w:rsidRPr="00F54D7A">
              <w:rPr>
                <w:rtl/>
                <w:lang w:bidi="fa-IR"/>
              </w:rPr>
              <w:t>المسلمون کل</w:t>
            </w:r>
            <w:r w:rsidR="008425A9" w:rsidRPr="00F54D7A">
              <w:rPr>
                <w:rtl/>
                <w:lang w:bidi="fa-IR"/>
              </w:rPr>
              <w:t>ّ</w:t>
            </w:r>
            <w:r w:rsidRPr="00F54D7A">
              <w:rPr>
                <w:rtl/>
                <w:lang w:bidi="fa-IR"/>
              </w:rPr>
              <w:t>هم إخوان</w:t>
            </w:r>
            <w:r w:rsidRPr="00F54D7A">
              <w:rPr>
                <w:rtl/>
                <w:lang w:bidi="fa-IR"/>
              </w:rPr>
              <w:br/>
              <w:t>أی</w:t>
            </w:r>
            <w:r w:rsidR="008425A9" w:rsidRPr="00F54D7A">
              <w:rPr>
                <w:rtl/>
                <w:lang w:bidi="fa-IR"/>
              </w:rPr>
              <w:t>ّ</w:t>
            </w:r>
            <w:r w:rsidRPr="00F54D7A">
              <w:rPr>
                <w:rtl/>
                <w:lang w:bidi="fa-IR"/>
              </w:rPr>
              <w:t>دک الله لهذا الد</w:t>
            </w:r>
            <w:r w:rsidR="008425A9" w:rsidRPr="00F54D7A">
              <w:rPr>
                <w:rtl/>
                <w:lang w:bidi="fa-IR"/>
              </w:rPr>
              <w:t>ّ</w:t>
            </w:r>
            <w:r w:rsidRPr="00F54D7A">
              <w:rPr>
                <w:rtl/>
                <w:lang w:bidi="fa-IR"/>
              </w:rPr>
              <w:t>عو</w:t>
            </w:r>
            <w:r w:rsidR="00645D70" w:rsidRPr="00F54D7A">
              <w:rPr>
                <w:rFonts w:hint="cs"/>
                <w:rtl/>
                <w:lang w:bidi="fa-IR"/>
              </w:rPr>
              <w:t>ة</w:t>
            </w:r>
            <w:r w:rsidRPr="00F54D7A">
              <w:rPr>
                <w:rtl/>
                <w:lang w:bidi="fa-IR"/>
              </w:rPr>
              <w:br/>
              <w:t>یحش</w:t>
            </w:r>
            <w:r w:rsidR="008E4A49">
              <w:rPr>
                <w:rFonts w:hint="cs"/>
                <w:rtl/>
                <w:lang w:bidi="fa-IR"/>
              </w:rPr>
              <w:t>ـ</w:t>
            </w:r>
            <w:r w:rsidRPr="00F54D7A">
              <w:rPr>
                <w:rtl/>
                <w:lang w:bidi="fa-IR"/>
              </w:rPr>
              <w:t>ر</w:t>
            </w:r>
            <w:r w:rsidR="00635177">
              <w:rPr>
                <w:rFonts w:hint="cs"/>
                <w:rtl/>
                <w:lang w:bidi="fa-IR"/>
              </w:rPr>
              <w:t>ك</w:t>
            </w:r>
            <w:r w:rsidRPr="00F54D7A">
              <w:rPr>
                <w:rtl/>
                <w:lang w:bidi="fa-IR"/>
              </w:rPr>
              <w:t xml:space="preserve"> الله مع الن</w:t>
            </w:r>
            <w:r w:rsidR="008425A9" w:rsidRPr="00F54D7A">
              <w:rPr>
                <w:rtl/>
                <w:lang w:bidi="fa-IR"/>
              </w:rPr>
              <w:t>ّ</w:t>
            </w:r>
            <w:r w:rsidRPr="00F54D7A">
              <w:rPr>
                <w:rtl/>
                <w:lang w:bidi="fa-IR"/>
              </w:rPr>
              <w:t>بی</w:t>
            </w:r>
            <w:r w:rsidR="008425A9" w:rsidRPr="00F54D7A">
              <w:rPr>
                <w:rtl/>
                <w:lang w:bidi="fa-IR"/>
              </w:rPr>
              <w:t>ّ</w:t>
            </w:r>
            <w:r w:rsidRPr="00F54D7A">
              <w:rPr>
                <w:rtl/>
                <w:lang w:bidi="fa-IR"/>
              </w:rPr>
              <w:br/>
            </w:r>
          </w:p>
        </w:tc>
        <w:tc>
          <w:tcPr>
            <w:tcW w:w="293" w:type="dxa"/>
          </w:tcPr>
          <w:p w:rsidR="00584F18" w:rsidRPr="00F54D7A" w:rsidRDefault="00584F18" w:rsidP="00C249CC">
            <w:pPr>
              <w:pStyle w:val="af1"/>
              <w:ind w:firstLine="0"/>
              <w:rPr>
                <w:rFonts w:ascii="Traditional Arabic" w:hAnsi="Traditional Arabic" w:cs="Traditional Arabic"/>
                <w:rtl/>
                <w:lang w:bidi="fa-IR"/>
              </w:rPr>
            </w:pPr>
          </w:p>
        </w:tc>
        <w:tc>
          <w:tcPr>
            <w:tcW w:w="3324" w:type="dxa"/>
            <w:vMerge w:val="restart"/>
          </w:tcPr>
          <w:p w:rsidR="00584F18" w:rsidRPr="00F54D7A" w:rsidRDefault="00584F18" w:rsidP="00C249CC">
            <w:pPr>
              <w:pStyle w:val="af1"/>
              <w:ind w:firstLine="0"/>
              <w:rPr>
                <w:sz w:val="2"/>
                <w:szCs w:val="2"/>
                <w:rtl/>
                <w:lang w:bidi="fa-IR"/>
              </w:rPr>
            </w:pPr>
            <w:r w:rsidRPr="00F54D7A">
              <w:rPr>
                <w:rtl/>
                <w:lang w:bidi="fa-IR"/>
              </w:rPr>
              <w:t>أحرقت أصل الش</w:t>
            </w:r>
            <w:r w:rsidR="008E4A49">
              <w:rPr>
                <w:rFonts w:hint="cs"/>
                <w:rtl/>
              </w:rPr>
              <w:t>ـ</w:t>
            </w:r>
            <w:r w:rsidR="00DB0DD7" w:rsidRPr="00F54D7A">
              <w:rPr>
                <w:rtl/>
                <w:lang w:bidi="fa-IR"/>
              </w:rPr>
              <w:t>ّ</w:t>
            </w:r>
            <w:r w:rsidRPr="00F54D7A">
              <w:rPr>
                <w:rtl/>
                <w:lang w:bidi="fa-IR"/>
              </w:rPr>
              <w:t>رک والخس</w:t>
            </w:r>
            <w:r w:rsidR="008E4A49">
              <w:rPr>
                <w:rFonts w:hint="cs"/>
                <w:rtl/>
                <w:lang w:bidi="fa-IR"/>
              </w:rPr>
              <w:t>ـ</w:t>
            </w:r>
            <w:r w:rsidRPr="00F54D7A">
              <w:rPr>
                <w:rtl/>
                <w:lang w:bidi="fa-IR"/>
              </w:rPr>
              <w:t>ران</w:t>
            </w:r>
            <w:r w:rsidRPr="00F54D7A">
              <w:rPr>
                <w:rtl/>
                <w:lang w:bidi="fa-IR"/>
              </w:rPr>
              <w:br/>
              <w:t>أغلقت باب أکثر الدّکان</w:t>
            </w:r>
            <w:r w:rsidRPr="00F54D7A">
              <w:rPr>
                <w:rtl/>
                <w:lang w:bidi="fa-IR"/>
              </w:rPr>
              <w:br/>
              <w:t>لایقبل الحق</w:t>
            </w:r>
            <w:r w:rsidR="00DB0DD7" w:rsidRPr="00F54D7A">
              <w:rPr>
                <w:rtl/>
                <w:lang w:bidi="fa-IR"/>
              </w:rPr>
              <w:t>ّ</w:t>
            </w:r>
            <w:r w:rsidRPr="00F54D7A">
              <w:rPr>
                <w:rtl/>
                <w:lang w:bidi="fa-IR"/>
              </w:rPr>
              <w:t xml:space="preserve"> من الانسان</w:t>
            </w:r>
            <w:r w:rsidRPr="00F54D7A">
              <w:rPr>
                <w:rtl/>
                <w:lang w:bidi="fa-IR"/>
              </w:rPr>
              <w:br/>
              <w:t>لایحسن لصاحب الإیمان</w:t>
            </w:r>
            <w:r w:rsidRPr="00F54D7A">
              <w:rPr>
                <w:rtl/>
                <w:lang w:bidi="fa-IR"/>
              </w:rPr>
              <w:br/>
              <w:t>شقاقهم کان من الش</w:t>
            </w:r>
            <w:r w:rsidR="008425A9" w:rsidRPr="00F54D7A">
              <w:rPr>
                <w:rtl/>
                <w:lang w:bidi="fa-IR"/>
              </w:rPr>
              <w:t>ّ</w:t>
            </w:r>
            <w:r w:rsidRPr="00F54D7A">
              <w:rPr>
                <w:rtl/>
                <w:lang w:bidi="fa-IR"/>
              </w:rPr>
              <w:t>یطان</w:t>
            </w:r>
            <w:r w:rsidRPr="00F54D7A">
              <w:rPr>
                <w:rtl/>
                <w:lang w:bidi="fa-IR"/>
              </w:rPr>
              <w:br/>
              <w:t>یجزیک عن</w:t>
            </w:r>
            <w:r w:rsidR="008425A9" w:rsidRPr="00F54D7A">
              <w:rPr>
                <w:rtl/>
                <w:lang w:bidi="fa-IR"/>
              </w:rPr>
              <w:t>ّ</w:t>
            </w:r>
            <w:r w:rsidRPr="00F54D7A">
              <w:rPr>
                <w:rtl/>
                <w:lang w:bidi="fa-IR"/>
              </w:rPr>
              <w:t>ا الله بالإحسان</w:t>
            </w:r>
            <w:r w:rsidRPr="00F54D7A">
              <w:rPr>
                <w:rtl/>
                <w:lang w:bidi="fa-IR"/>
              </w:rPr>
              <w:br/>
              <w:t>وآله بحرم</w:t>
            </w:r>
            <w:r w:rsidR="00645D70" w:rsidRPr="00F54D7A">
              <w:rPr>
                <w:rFonts w:hint="cs"/>
                <w:rtl/>
                <w:lang w:bidi="fa-IR"/>
              </w:rPr>
              <w:t>ة</w:t>
            </w:r>
            <w:r w:rsidRPr="00F54D7A">
              <w:rPr>
                <w:rtl/>
                <w:lang w:bidi="fa-IR"/>
              </w:rPr>
              <w:t xml:space="preserve"> القرآن</w:t>
            </w:r>
            <w:r w:rsidRPr="00F54D7A">
              <w:rPr>
                <w:rtl/>
                <w:lang w:bidi="fa-IR"/>
              </w:rPr>
              <w:br/>
            </w:r>
          </w:p>
        </w:tc>
      </w:tr>
      <w:tr w:rsidR="00584F18" w:rsidRPr="00F54D7A" w:rsidTr="008E4A49">
        <w:trPr>
          <w:jc w:val="center"/>
        </w:trPr>
        <w:tc>
          <w:tcPr>
            <w:tcW w:w="3670" w:type="dxa"/>
            <w:vMerge/>
          </w:tcPr>
          <w:p w:rsidR="00584F18" w:rsidRPr="00F54D7A" w:rsidRDefault="00584F18" w:rsidP="00C249CC">
            <w:pPr>
              <w:pStyle w:val="af1"/>
              <w:ind w:firstLine="0"/>
              <w:rPr>
                <w:rFonts w:ascii="Traditional Arabic" w:hAnsi="Traditional Arabic" w:cs="Traditional Arabic"/>
                <w:rtl/>
                <w:lang w:bidi="fa-IR"/>
              </w:rPr>
            </w:pPr>
          </w:p>
        </w:tc>
        <w:tc>
          <w:tcPr>
            <w:tcW w:w="293" w:type="dxa"/>
          </w:tcPr>
          <w:p w:rsidR="00584F18" w:rsidRPr="00F54D7A" w:rsidRDefault="00584F18" w:rsidP="00C249CC">
            <w:pPr>
              <w:pStyle w:val="af1"/>
              <w:ind w:firstLine="0"/>
              <w:rPr>
                <w:rFonts w:ascii="Traditional Arabic" w:hAnsi="Traditional Arabic" w:cs="Traditional Arabic"/>
                <w:rtl/>
                <w:lang w:bidi="fa-IR"/>
              </w:rPr>
            </w:pPr>
          </w:p>
        </w:tc>
        <w:tc>
          <w:tcPr>
            <w:tcW w:w="3324" w:type="dxa"/>
            <w:vMerge/>
          </w:tcPr>
          <w:p w:rsidR="00584F18" w:rsidRPr="00F54D7A" w:rsidRDefault="00584F18" w:rsidP="00C249CC">
            <w:pPr>
              <w:pStyle w:val="af1"/>
              <w:ind w:firstLine="0"/>
              <w:rPr>
                <w:rFonts w:ascii="Traditional Arabic" w:hAnsi="Traditional Arabic" w:cs="Traditional Arabic"/>
                <w:rtl/>
                <w:lang w:bidi="fa-IR"/>
              </w:rPr>
            </w:pPr>
          </w:p>
        </w:tc>
      </w:tr>
      <w:tr w:rsidR="00584F18" w:rsidRPr="00F54D7A" w:rsidTr="008E4A49">
        <w:trPr>
          <w:jc w:val="center"/>
        </w:trPr>
        <w:tc>
          <w:tcPr>
            <w:tcW w:w="3670" w:type="dxa"/>
            <w:vMerge/>
          </w:tcPr>
          <w:p w:rsidR="00584F18" w:rsidRPr="00F54D7A" w:rsidRDefault="00584F18" w:rsidP="00C249CC">
            <w:pPr>
              <w:pStyle w:val="af1"/>
              <w:ind w:firstLine="0"/>
              <w:rPr>
                <w:rFonts w:ascii="Traditional Arabic" w:hAnsi="Traditional Arabic" w:cs="Traditional Arabic"/>
                <w:rtl/>
                <w:lang w:bidi="fa-IR"/>
              </w:rPr>
            </w:pPr>
          </w:p>
        </w:tc>
        <w:tc>
          <w:tcPr>
            <w:tcW w:w="293" w:type="dxa"/>
          </w:tcPr>
          <w:p w:rsidR="00584F18" w:rsidRPr="00F54D7A" w:rsidRDefault="00584F18" w:rsidP="00C249CC">
            <w:pPr>
              <w:pStyle w:val="af1"/>
              <w:ind w:firstLine="0"/>
              <w:rPr>
                <w:rFonts w:ascii="Traditional Arabic" w:hAnsi="Traditional Arabic" w:cs="Traditional Arabic"/>
                <w:rtl/>
                <w:lang w:bidi="fa-IR"/>
              </w:rPr>
            </w:pPr>
          </w:p>
        </w:tc>
        <w:tc>
          <w:tcPr>
            <w:tcW w:w="3324" w:type="dxa"/>
            <w:vMerge/>
          </w:tcPr>
          <w:p w:rsidR="00584F18" w:rsidRPr="00F54D7A" w:rsidRDefault="00584F18" w:rsidP="00C249CC">
            <w:pPr>
              <w:pStyle w:val="af1"/>
              <w:ind w:firstLine="0"/>
              <w:rPr>
                <w:rFonts w:ascii="Traditional Arabic" w:hAnsi="Traditional Arabic" w:cs="Traditional Arabic"/>
                <w:rtl/>
                <w:lang w:bidi="fa-IR"/>
              </w:rPr>
            </w:pPr>
          </w:p>
        </w:tc>
      </w:tr>
      <w:tr w:rsidR="00584F18" w:rsidRPr="00F54D7A" w:rsidTr="008E4A49">
        <w:trPr>
          <w:jc w:val="center"/>
        </w:trPr>
        <w:tc>
          <w:tcPr>
            <w:tcW w:w="3670" w:type="dxa"/>
            <w:vMerge/>
          </w:tcPr>
          <w:p w:rsidR="00584F18" w:rsidRPr="00F54D7A" w:rsidRDefault="00584F18" w:rsidP="00C249CC">
            <w:pPr>
              <w:pStyle w:val="af1"/>
              <w:ind w:firstLine="0"/>
              <w:rPr>
                <w:rFonts w:ascii="Traditional Arabic" w:hAnsi="Traditional Arabic" w:cs="Traditional Arabic"/>
                <w:rtl/>
                <w:lang w:bidi="fa-IR"/>
              </w:rPr>
            </w:pPr>
          </w:p>
        </w:tc>
        <w:tc>
          <w:tcPr>
            <w:tcW w:w="293" w:type="dxa"/>
          </w:tcPr>
          <w:p w:rsidR="00584F18" w:rsidRPr="00F54D7A" w:rsidRDefault="00584F18" w:rsidP="00C249CC">
            <w:pPr>
              <w:pStyle w:val="af1"/>
              <w:ind w:firstLine="0"/>
              <w:rPr>
                <w:rFonts w:ascii="Traditional Arabic" w:hAnsi="Traditional Arabic" w:cs="Traditional Arabic"/>
                <w:rtl/>
                <w:lang w:bidi="fa-IR"/>
              </w:rPr>
            </w:pPr>
          </w:p>
        </w:tc>
        <w:tc>
          <w:tcPr>
            <w:tcW w:w="3324" w:type="dxa"/>
            <w:vMerge/>
          </w:tcPr>
          <w:p w:rsidR="00584F18" w:rsidRPr="00F54D7A" w:rsidRDefault="00584F18" w:rsidP="00C249CC">
            <w:pPr>
              <w:pStyle w:val="af1"/>
              <w:ind w:firstLine="0"/>
              <w:rPr>
                <w:rFonts w:ascii="Traditional Arabic" w:hAnsi="Traditional Arabic" w:cs="Traditional Arabic"/>
                <w:rtl/>
                <w:lang w:bidi="fa-IR"/>
              </w:rPr>
            </w:pPr>
          </w:p>
        </w:tc>
      </w:tr>
      <w:tr w:rsidR="00584F18" w:rsidRPr="00F54D7A" w:rsidTr="008E4A49">
        <w:trPr>
          <w:jc w:val="center"/>
        </w:trPr>
        <w:tc>
          <w:tcPr>
            <w:tcW w:w="3670" w:type="dxa"/>
            <w:vMerge/>
          </w:tcPr>
          <w:p w:rsidR="00584F18" w:rsidRPr="00F54D7A" w:rsidRDefault="00584F18" w:rsidP="00C249CC">
            <w:pPr>
              <w:pStyle w:val="af1"/>
              <w:ind w:firstLine="0"/>
              <w:rPr>
                <w:rFonts w:ascii="Traditional Arabic" w:hAnsi="Traditional Arabic" w:cs="Traditional Arabic"/>
                <w:rtl/>
                <w:lang w:bidi="fa-IR"/>
              </w:rPr>
            </w:pPr>
          </w:p>
        </w:tc>
        <w:tc>
          <w:tcPr>
            <w:tcW w:w="293" w:type="dxa"/>
          </w:tcPr>
          <w:p w:rsidR="00584F18" w:rsidRPr="00F54D7A" w:rsidRDefault="00584F18" w:rsidP="00C249CC">
            <w:pPr>
              <w:pStyle w:val="af1"/>
              <w:ind w:firstLine="0"/>
              <w:rPr>
                <w:rFonts w:ascii="Traditional Arabic" w:hAnsi="Traditional Arabic" w:cs="Traditional Arabic"/>
                <w:rtl/>
                <w:lang w:bidi="fa-IR"/>
              </w:rPr>
            </w:pPr>
          </w:p>
        </w:tc>
        <w:tc>
          <w:tcPr>
            <w:tcW w:w="3324" w:type="dxa"/>
            <w:vMerge/>
          </w:tcPr>
          <w:p w:rsidR="00584F18" w:rsidRPr="00F54D7A" w:rsidRDefault="00584F18" w:rsidP="00C249CC">
            <w:pPr>
              <w:pStyle w:val="af1"/>
              <w:ind w:firstLine="0"/>
              <w:rPr>
                <w:rFonts w:ascii="Traditional Arabic" w:hAnsi="Traditional Arabic" w:cs="Traditional Arabic"/>
                <w:rtl/>
                <w:lang w:bidi="fa-IR"/>
              </w:rPr>
            </w:pPr>
          </w:p>
        </w:tc>
      </w:tr>
      <w:tr w:rsidR="00584F18" w:rsidRPr="00F54D7A" w:rsidTr="008E4A49">
        <w:trPr>
          <w:jc w:val="center"/>
        </w:trPr>
        <w:tc>
          <w:tcPr>
            <w:tcW w:w="3670" w:type="dxa"/>
            <w:vMerge/>
          </w:tcPr>
          <w:p w:rsidR="00584F18" w:rsidRPr="00F54D7A" w:rsidRDefault="00584F18" w:rsidP="00C249CC">
            <w:pPr>
              <w:pStyle w:val="af1"/>
              <w:ind w:firstLine="0"/>
              <w:rPr>
                <w:rFonts w:ascii="Traditional Arabic" w:hAnsi="Traditional Arabic" w:cs="Traditional Arabic"/>
                <w:rtl/>
                <w:lang w:bidi="fa-IR"/>
              </w:rPr>
            </w:pPr>
          </w:p>
        </w:tc>
        <w:tc>
          <w:tcPr>
            <w:tcW w:w="293" w:type="dxa"/>
          </w:tcPr>
          <w:p w:rsidR="00584F18" w:rsidRPr="00F54D7A" w:rsidRDefault="00584F18" w:rsidP="00C249CC">
            <w:pPr>
              <w:pStyle w:val="af1"/>
              <w:ind w:firstLine="0"/>
              <w:rPr>
                <w:rFonts w:ascii="Traditional Arabic" w:hAnsi="Traditional Arabic" w:cs="Traditional Arabic"/>
                <w:rtl/>
                <w:lang w:bidi="fa-IR"/>
              </w:rPr>
            </w:pPr>
          </w:p>
        </w:tc>
        <w:tc>
          <w:tcPr>
            <w:tcW w:w="3324" w:type="dxa"/>
            <w:vMerge/>
          </w:tcPr>
          <w:p w:rsidR="00584F18" w:rsidRPr="00F54D7A" w:rsidRDefault="00584F18" w:rsidP="00C249CC">
            <w:pPr>
              <w:pStyle w:val="af1"/>
              <w:ind w:firstLine="0"/>
              <w:rPr>
                <w:rFonts w:ascii="Traditional Arabic" w:hAnsi="Traditional Arabic" w:cs="Traditional Arabic"/>
                <w:rtl/>
                <w:lang w:bidi="fa-IR"/>
              </w:rPr>
            </w:pPr>
          </w:p>
        </w:tc>
      </w:tr>
      <w:tr w:rsidR="00584F18" w:rsidRPr="00F54D7A" w:rsidTr="008E4A49">
        <w:trPr>
          <w:trHeight w:val="556"/>
          <w:jc w:val="center"/>
        </w:trPr>
        <w:tc>
          <w:tcPr>
            <w:tcW w:w="3670" w:type="dxa"/>
            <w:vMerge/>
          </w:tcPr>
          <w:p w:rsidR="00584F18" w:rsidRPr="00F54D7A" w:rsidRDefault="00584F18" w:rsidP="00C249CC">
            <w:pPr>
              <w:pStyle w:val="af1"/>
              <w:ind w:firstLine="0"/>
              <w:rPr>
                <w:rFonts w:ascii="Traditional Arabic" w:hAnsi="Traditional Arabic" w:cs="Traditional Arabic"/>
                <w:rtl/>
                <w:lang w:bidi="fa-IR"/>
              </w:rPr>
            </w:pPr>
          </w:p>
        </w:tc>
        <w:tc>
          <w:tcPr>
            <w:tcW w:w="293" w:type="dxa"/>
          </w:tcPr>
          <w:p w:rsidR="00584F18" w:rsidRPr="00F54D7A" w:rsidRDefault="00584F18" w:rsidP="00C249CC">
            <w:pPr>
              <w:pStyle w:val="af1"/>
              <w:ind w:firstLine="0"/>
              <w:rPr>
                <w:rFonts w:ascii="Traditional Arabic" w:hAnsi="Traditional Arabic" w:cs="Traditional Arabic"/>
                <w:rtl/>
                <w:lang w:bidi="fa-IR"/>
              </w:rPr>
            </w:pPr>
          </w:p>
        </w:tc>
        <w:tc>
          <w:tcPr>
            <w:tcW w:w="3324" w:type="dxa"/>
            <w:vMerge/>
          </w:tcPr>
          <w:p w:rsidR="00584F18" w:rsidRPr="00F54D7A" w:rsidRDefault="00584F18" w:rsidP="00C249CC">
            <w:pPr>
              <w:pStyle w:val="af1"/>
              <w:ind w:firstLine="0"/>
              <w:rPr>
                <w:rFonts w:ascii="Traditional Arabic" w:hAnsi="Traditional Arabic" w:cs="Traditional Arabic"/>
                <w:rtl/>
                <w:lang w:bidi="fa-IR"/>
              </w:rPr>
            </w:pPr>
          </w:p>
        </w:tc>
      </w:tr>
    </w:tbl>
    <w:p w:rsidR="00071E25" w:rsidRDefault="00071E25" w:rsidP="00C249CC">
      <w:pPr>
        <w:pStyle w:val="a2"/>
        <w:rPr>
          <w:b/>
          <w:bCs/>
          <w:rtl/>
        </w:rPr>
      </w:pPr>
    </w:p>
    <w:p w:rsidR="008A04FE" w:rsidRPr="00F54D7A" w:rsidRDefault="008A04FE" w:rsidP="00C249CC">
      <w:pPr>
        <w:pStyle w:val="a2"/>
        <w:rPr>
          <w:rtl/>
        </w:rPr>
      </w:pPr>
      <w:r w:rsidRPr="00F54D7A">
        <w:rPr>
          <w:rFonts w:hint="cs"/>
          <w:b/>
          <w:bCs/>
          <w:rtl/>
        </w:rPr>
        <w:t>دو</w:t>
      </w:r>
      <w:r w:rsidR="008425A9" w:rsidRPr="00F54D7A">
        <w:rPr>
          <w:rFonts w:hint="cs"/>
          <w:b/>
          <w:bCs/>
          <w:rtl/>
        </w:rPr>
        <w:t>ّ</w:t>
      </w:r>
      <w:r w:rsidRPr="00F54D7A">
        <w:rPr>
          <w:rFonts w:hint="cs"/>
          <w:b/>
          <w:bCs/>
          <w:rtl/>
        </w:rPr>
        <w:t>م</w:t>
      </w:r>
      <w:r w:rsidRPr="00F54D7A">
        <w:rPr>
          <w:rFonts w:hint="cs"/>
          <w:rtl/>
        </w:rPr>
        <w:t xml:space="preserve"> </w:t>
      </w:r>
      <w:r w:rsidRPr="00F54D7A">
        <w:rPr>
          <w:rFonts w:cs="Times New Roman" w:hint="cs"/>
          <w:rtl/>
        </w:rPr>
        <w:t>–</w:t>
      </w:r>
      <w:r w:rsidR="008425A9" w:rsidRPr="00F54D7A">
        <w:rPr>
          <w:rFonts w:hint="cs"/>
          <w:rtl/>
        </w:rPr>
        <w:t xml:space="preserve"> نامۀ</w:t>
      </w:r>
      <w:r w:rsidRPr="00F54D7A">
        <w:rPr>
          <w:rFonts w:hint="cs"/>
          <w:rtl/>
        </w:rPr>
        <w:t xml:space="preserve"> جناب آقای سی</w:t>
      </w:r>
      <w:r w:rsidR="008425A9" w:rsidRPr="00F54D7A">
        <w:rPr>
          <w:rFonts w:hint="cs"/>
          <w:rtl/>
        </w:rPr>
        <w:t>ّد احمد</w:t>
      </w:r>
      <w:r w:rsidR="00D0072F" w:rsidRPr="00F54D7A">
        <w:rPr>
          <w:rFonts w:hint="cs"/>
          <w:rtl/>
        </w:rPr>
        <w:t xml:space="preserve"> </w:t>
      </w:r>
      <w:r w:rsidRPr="00F54D7A">
        <w:rPr>
          <w:rFonts w:hint="cs"/>
          <w:rtl/>
        </w:rPr>
        <w:t>خد</w:t>
      </w:r>
      <w:r w:rsidR="0074797D" w:rsidRPr="00F54D7A">
        <w:rPr>
          <w:rFonts w:hint="cs"/>
          <w:rtl/>
        </w:rPr>
        <w:t>ّ</w:t>
      </w:r>
      <w:r w:rsidRPr="00F54D7A">
        <w:rPr>
          <w:rFonts w:hint="cs"/>
          <w:rtl/>
        </w:rPr>
        <w:t>ام</w:t>
      </w:r>
      <w:r w:rsidR="008425A9" w:rsidRPr="00F54D7A">
        <w:rPr>
          <w:rFonts w:hint="cs"/>
          <w:rtl/>
        </w:rPr>
        <w:t>،</w:t>
      </w:r>
      <w:r w:rsidRPr="00F54D7A">
        <w:rPr>
          <w:rFonts w:hint="cs"/>
          <w:rtl/>
        </w:rPr>
        <w:t xml:space="preserve"> آموزگار آموزش و پرورش قوچان</w:t>
      </w:r>
      <w:r w:rsidR="00CD3E26" w:rsidRPr="00F54D7A">
        <w:rPr>
          <w:rFonts w:hint="cs"/>
          <w:rtl/>
        </w:rPr>
        <w:t xml:space="preserve">: </w:t>
      </w:r>
    </w:p>
    <w:p w:rsidR="008A04FE" w:rsidRPr="00F54D7A" w:rsidRDefault="008A04FE" w:rsidP="00C249CC">
      <w:pPr>
        <w:pStyle w:val="a2"/>
        <w:rPr>
          <w:rtl/>
        </w:rPr>
      </w:pPr>
      <w:r w:rsidRPr="00F54D7A">
        <w:rPr>
          <w:rFonts w:hint="cs"/>
          <w:rtl/>
        </w:rPr>
        <w:t>ب</w:t>
      </w:r>
      <w:r w:rsidR="008425A9" w:rsidRPr="00F54D7A">
        <w:rPr>
          <w:rFonts w:hint="cs"/>
          <w:rtl/>
        </w:rPr>
        <w:t xml:space="preserve">ه </w:t>
      </w:r>
      <w:r w:rsidRPr="00F54D7A">
        <w:rPr>
          <w:rFonts w:hint="cs"/>
          <w:rtl/>
        </w:rPr>
        <w:t>نام خدا، تقدیم به مجاهد راه حق حضرت آیت الله العظمی آقای آقا سی</w:t>
      </w:r>
      <w:r w:rsidR="008425A9" w:rsidRPr="00F54D7A">
        <w:rPr>
          <w:rFonts w:hint="cs"/>
          <w:rtl/>
        </w:rPr>
        <w:t>ّ</w:t>
      </w:r>
      <w:r w:rsidRPr="00F54D7A">
        <w:rPr>
          <w:rFonts w:hint="cs"/>
          <w:rtl/>
        </w:rPr>
        <w:t>د ابوالفضل ابن الر</w:t>
      </w:r>
      <w:r w:rsidR="008425A9" w:rsidRPr="00F54D7A">
        <w:rPr>
          <w:rFonts w:hint="cs"/>
          <w:rtl/>
        </w:rPr>
        <w:t>ّ</w:t>
      </w:r>
      <w:r w:rsidRPr="00F54D7A">
        <w:rPr>
          <w:rFonts w:hint="cs"/>
          <w:rtl/>
        </w:rPr>
        <w:t>ضا علا</w:t>
      </w:r>
      <w:r w:rsidR="008425A9" w:rsidRPr="00F54D7A">
        <w:rPr>
          <w:rFonts w:hint="cs"/>
          <w:rtl/>
        </w:rPr>
        <w:t>ّمۀ</w:t>
      </w:r>
      <w:r w:rsidRPr="00F54D7A">
        <w:rPr>
          <w:rFonts w:hint="cs"/>
          <w:rtl/>
        </w:rPr>
        <w:t xml:space="preserve"> برقعی دامت برکاته. </w:t>
      </w:r>
    </w:p>
    <w:p w:rsidR="008A04FE" w:rsidRPr="00F54D7A" w:rsidRDefault="008A04FE" w:rsidP="00C249CC">
      <w:pPr>
        <w:pStyle w:val="a2"/>
        <w:ind w:firstLine="0"/>
        <w:jc w:val="center"/>
        <w:rPr>
          <w:b/>
          <w:bCs/>
          <w:rtl/>
        </w:rPr>
      </w:pPr>
      <w:r w:rsidRPr="00F54D7A">
        <w:rPr>
          <w:rFonts w:hint="cs"/>
          <w:b/>
          <w:bCs/>
          <w:rtl/>
        </w:rPr>
        <w:t>ب</w:t>
      </w:r>
      <w:r w:rsidR="008425A9" w:rsidRPr="00F54D7A">
        <w:rPr>
          <w:rFonts w:hint="cs"/>
          <w:b/>
          <w:bCs/>
          <w:rtl/>
        </w:rPr>
        <w:t xml:space="preserve">ه </w:t>
      </w:r>
      <w:r w:rsidRPr="00F54D7A">
        <w:rPr>
          <w:rFonts w:hint="cs"/>
          <w:b/>
          <w:bCs/>
          <w:rtl/>
        </w:rPr>
        <w:t>نام خدا</w:t>
      </w:r>
    </w:p>
    <w:tbl>
      <w:tblPr>
        <w:bidiVisual/>
        <w:tblW w:w="0" w:type="auto"/>
        <w:jc w:val="center"/>
        <w:tblCellSpacing w:w="11" w:type="dxa"/>
        <w:tblLayout w:type="fixed"/>
        <w:tblLook w:val="01E0" w:firstRow="1" w:lastRow="1" w:firstColumn="1" w:lastColumn="1" w:noHBand="0" w:noVBand="0"/>
      </w:tblPr>
      <w:tblGrid>
        <w:gridCol w:w="3567"/>
        <w:gridCol w:w="258"/>
        <w:gridCol w:w="3681"/>
      </w:tblGrid>
      <w:tr w:rsidR="00805C63" w:rsidRPr="00F54D7A" w:rsidTr="0017485A">
        <w:trPr>
          <w:tblCellSpacing w:w="11" w:type="dxa"/>
          <w:jc w:val="center"/>
        </w:trPr>
        <w:tc>
          <w:tcPr>
            <w:tcW w:w="3534" w:type="dxa"/>
          </w:tcPr>
          <w:p w:rsidR="00805C63" w:rsidRPr="00F54D7A" w:rsidRDefault="00805C63" w:rsidP="00C249CC">
            <w:pPr>
              <w:pStyle w:val="StyleComplexBLotus12ptJustifiedFirstline05cmCharCharCharCharCharCharChar"/>
              <w:spacing w:line="240" w:lineRule="auto"/>
              <w:ind w:firstLine="0"/>
              <w:jc w:val="lowKashida"/>
              <w:rPr>
                <w:rFonts w:ascii="IRLotus" w:hAnsi="IRLotus" w:cs="IRLotus"/>
                <w:sz w:val="2"/>
                <w:szCs w:val="2"/>
                <w:rtl/>
                <w:lang w:bidi="fa-IR"/>
              </w:rPr>
            </w:pPr>
            <w:r w:rsidRPr="001D02BC">
              <w:rPr>
                <w:rFonts w:ascii="IRLotus" w:hAnsi="IRLotus" w:cs="IRLotus"/>
                <w:sz w:val="28"/>
                <w:szCs w:val="28"/>
                <w:rtl/>
                <w:lang w:bidi="fa-IR"/>
              </w:rPr>
              <w:t>تقدیم ارادت به تو ای عالم بیدار</w:t>
            </w:r>
            <w:r w:rsidRPr="001D02BC">
              <w:rPr>
                <w:rFonts w:ascii="IRLotus" w:hAnsi="IRLotus" w:cs="IRLotus"/>
                <w:sz w:val="28"/>
                <w:szCs w:val="28"/>
                <w:rtl/>
                <w:lang w:bidi="fa-IR"/>
              </w:rPr>
              <w:br/>
              <w:t>أحسن به تو ای عالم ربّانی خوشگو</w:t>
            </w:r>
            <w:r w:rsidRPr="001D02BC">
              <w:rPr>
                <w:rFonts w:ascii="IRLotus" w:hAnsi="IRLotus" w:cs="IRLotus"/>
                <w:sz w:val="28"/>
                <w:szCs w:val="28"/>
                <w:rtl/>
                <w:lang w:bidi="fa-IR"/>
              </w:rPr>
              <w:br/>
              <w:t>روشن نظران در پی گفتار تو هر سو</w:t>
            </w:r>
            <w:r w:rsidRPr="001D02BC">
              <w:rPr>
                <w:rFonts w:ascii="IRLotus" w:hAnsi="IRLotus" w:cs="IRLotus"/>
                <w:sz w:val="28"/>
                <w:szCs w:val="28"/>
                <w:rtl/>
                <w:lang w:bidi="fa-IR"/>
              </w:rPr>
              <w:br/>
              <w:t>تو نیز سخن‌پرور و حق را به عیان گو</w:t>
            </w:r>
            <w:r w:rsidRPr="001D02BC">
              <w:rPr>
                <w:rFonts w:ascii="IRLotus" w:hAnsi="IRLotus" w:cs="IRLotus"/>
                <w:sz w:val="28"/>
                <w:szCs w:val="28"/>
                <w:rtl/>
                <w:lang w:bidi="fa-IR"/>
              </w:rPr>
              <w:br/>
              <w:t>هر خدعه و هر فلسفه شد مأمن درویش</w:t>
            </w:r>
            <w:r w:rsidRPr="001D02BC">
              <w:rPr>
                <w:rFonts w:ascii="IRLotus" w:hAnsi="IRLotus" w:cs="IRLotus"/>
                <w:sz w:val="28"/>
                <w:szCs w:val="28"/>
                <w:rtl/>
                <w:lang w:bidi="fa-IR"/>
              </w:rPr>
              <w:br/>
              <w:t>هریک ب</w:t>
            </w:r>
            <w:r w:rsidR="00492B99" w:rsidRPr="001D02BC">
              <w:rPr>
                <w:rFonts w:ascii="IRLotus" w:hAnsi="IRLotus" w:cs="IRLotus"/>
                <w:sz w:val="28"/>
                <w:szCs w:val="28"/>
                <w:rtl/>
                <w:lang w:bidi="fa-IR"/>
              </w:rPr>
              <w:t xml:space="preserve">ه </w:t>
            </w:r>
            <w:r w:rsidRPr="001D02BC">
              <w:rPr>
                <w:rFonts w:ascii="IRLotus" w:hAnsi="IRLotus" w:cs="IRLotus"/>
                <w:sz w:val="28"/>
                <w:szCs w:val="28"/>
                <w:rtl/>
                <w:lang w:bidi="fa-IR"/>
              </w:rPr>
              <w:t>جهالت شده مغروق کم و بیش</w:t>
            </w:r>
            <w:r w:rsidRPr="001D02BC">
              <w:rPr>
                <w:rFonts w:ascii="IRLotus" w:hAnsi="IRLotus" w:cs="IRLotus"/>
                <w:sz w:val="28"/>
                <w:szCs w:val="28"/>
                <w:rtl/>
                <w:lang w:bidi="fa-IR"/>
              </w:rPr>
              <w:br/>
              <w:t>فریاد برآور ب</w:t>
            </w:r>
            <w:r w:rsidR="00492B99" w:rsidRPr="001D02BC">
              <w:rPr>
                <w:rFonts w:ascii="IRLotus" w:hAnsi="IRLotus" w:cs="IRLotus"/>
                <w:sz w:val="28"/>
                <w:szCs w:val="28"/>
                <w:rtl/>
                <w:lang w:bidi="fa-IR"/>
              </w:rPr>
              <w:t>ه سر صوفی و</w:t>
            </w:r>
            <w:r w:rsidR="00D0072F" w:rsidRPr="001D02BC">
              <w:rPr>
                <w:rFonts w:ascii="IRLotus" w:hAnsi="IRLotus" w:cs="IRLotus" w:hint="cs"/>
                <w:sz w:val="28"/>
                <w:szCs w:val="28"/>
                <w:rtl/>
                <w:lang w:bidi="fa-IR"/>
              </w:rPr>
              <w:t xml:space="preserve"> </w:t>
            </w:r>
            <w:r w:rsidRPr="001D02BC">
              <w:rPr>
                <w:rFonts w:ascii="IRLotus" w:hAnsi="IRLotus" w:cs="IRLotus"/>
                <w:sz w:val="28"/>
                <w:szCs w:val="28"/>
                <w:rtl/>
                <w:lang w:bidi="fa-IR"/>
              </w:rPr>
              <w:t>درویش</w:t>
            </w:r>
            <w:r w:rsidRPr="001D02BC">
              <w:rPr>
                <w:rFonts w:ascii="IRLotus" w:hAnsi="IRLotus" w:cs="IRLotus"/>
                <w:sz w:val="28"/>
                <w:szCs w:val="28"/>
                <w:rtl/>
                <w:lang w:bidi="fa-IR"/>
              </w:rPr>
              <w:br/>
              <w:t>آن گلشن</w:t>
            </w:r>
            <w:r w:rsidR="00492B99" w:rsidRPr="001D02BC">
              <w:rPr>
                <w:rFonts w:ascii="IRLotus" w:hAnsi="IRLotus" w:cs="IRLotus"/>
                <w:sz w:val="28"/>
                <w:szCs w:val="28"/>
                <w:rtl/>
                <w:lang w:bidi="fa-IR"/>
              </w:rPr>
              <w:t>ِ</w:t>
            </w:r>
            <w:r w:rsidRPr="001D02BC">
              <w:rPr>
                <w:rFonts w:ascii="IRLotus" w:hAnsi="IRLotus" w:cs="IRLotus"/>
                <w:sz w:val="28"/>
                <w:szCs w:val="28"/>
                <w:rtl/>
                <w:lang w:bidi="fa-IR"/>
              </w:rPr>
              <w:t xml:space="preserve"> قدسی</w:t>
            </w:r>
            <w:r w:rsidR="00492B99" w:rsidRPr="001D02BC">
              <w:rPr>
                <w:rFonts w:ascii="IRLotus" w:hAnsi="IRLotus" w:cs="IRLotus"/>
                <w:sz w:val="28"/>
                <w:szCs w:val="28"/>
                <w:rtl/>
                <w:lang w:bidi="fa-IR"/>
              </w:rPr>
              <w:t>ِّ</w:t>
            </w:r>
            <w:r w:rsidRPr="001D02BC">
              <w:rPr>
                <w:rFonts w:ascii="IRLotus" w:hAnsi="IRLotus" w:cs="IRLotus"/>
                <w:sz w:val="28"/>
                <w:szCs w:val="28"/>
                <w:rtl/>
                <w:lang w:bidi="fa-IR"/>
              </w:rPr>
              <w:t xml:space="preserve"> تو گلزار جنان است</w:t>
            </w:r>
            <w:r w:rsidRPr="001D02BC">
              <w:rPr>
                <w:rFonts w:ascii="IRLotus" w:hAnsi="IRLotus" w:cs="IRLotus"/>
                <w:sz w:val="28"/>
                <w:szCs w:val="28"/>
                <w:rtl/>
                <w:lang w:bidi="fa-IR"/>
              </w:rPr>
              <w:br/>
              <w:t>آن مکتب دینی</w:t>
            </w:r>
            <w:r w:rsidR="00492B99" w:rsidRPr="001D02BC">
              <w:rPr>
                <w:rFonts w:ascii="IRLotus" w:hAnsi="IRLotus" w:cs="IRLotus"/>
                <w:sz w:val="28"/>
                <w:szCs w:val="28"/>
                <w:rtl/>
                <w:lang w:bidi="fa-IR"/>
              </w:rPr>
              <w:t>ِّ</w:t>
            </w:r>
            <w:r w:rsidRPr="001D02BC">
              <w:rPr>
                <w:rFonts w:ascii="IRLotus" w:hAnsi="IRLotus" w:cs="IRLotus"/>
                <w:sz w:val="28"/>
                <w:szCs w:val="28"/>
                <w:rtl/>
                <w:lang w:bidi="fa-IR"/>
              </w:rPr>
              <w:t xml:space="preserve"> تو چون داروی جان است</w:t>
            </w:r>
            <w:r w:rsidRPr="001D02BC">
              <w:rPr>
                <w:rFonts w:ascii="IRLotus" w:hAnsi="IRLotus" w:cs="IRLotus"/>
                <w:sz w:val="28"/>
                <w:szCs w:val="28"/>
                <w:rtl/>
                <w:lang w:bidi="fa-IR"/>
              </w:rPr>
              <w:br/>
              <w:t>خلق از تو و از علم تو انگشت‌گزان است</w:t>
            </w:r>
            <w:r w:rsidRPr="001D02BC">
              <w:rPr>
                <w:rFonts w:ascii="IRLotus" w:hAnsi="IRLotus" w:cs="IRLotus"/>
                <w:sz w:val="28"/>
                <w:szCs w:val="28"/>
                <w:rtl/>
                <w:lang w:bidi="fa-IR"/>
              </w:rPr>
              <w:br/>
              <w:t>ای عالم حق گلشن دین رو</w:t>
            </w:r>
            <w:r w:rsidR="00D0072F" w:rsidRPr="001D02BC">
              <w:rPr>
                <w:rFonts w:ascii="IRLotus" w:hAnsi="IRLotus" w:cs="IRLotus" w:hint="cs"/>
                <w:sz w:val="28"/>
                <w:szCs w:val="28"/>
                <w:rtl/>
                <w:lang w:bidi="fa-IR"/>
              </w:rPr>
              <w:t xml:space="preserve"> </w:t>
            </w:r>
            <w:r w:rsidRPr="001D02BC">
              <w:rPr>
                <w:rFonts w:ascii="IRLotus" w:hAnsi="IRLotus" w:cs="IRLotus"/>
                <w:sz w:val="28"/>
                <w:szCs w:val="28"/>
                <w:rtl/>
                <w:lang w:bidi="fa-IR"/>
              </w:rPr>
              <w:t>به خزان شد</w:t>
            </w:r>
            <w:r w:rsidRPr="001D02BC">
              <w:rPr>
                <w:rFonts w:ascii="IRLotus" w:hAnsi="IRLotus" w:cs="IRLotus"/>
                <w:sz w:val="28"/>
                <w:szCs w:val="28"/>
                <w:rtl/>
                <w:lang w:bidi="fa-IR"/>
              </w:rPr>
              <w:br/>
              <w:t>رخسار گلان پیرهن رنگرزان شد</w:t>
            </w:r>
            <w:r w:rsidRPr="001D02BC">
              <w:rPr>
                <w:rFonts w:ascii="IRLotus" w:hAnsi="IRLotus" w:cs="IRLotus"/>
                <w:sz w:val="28"/>
                <w:szCs w:val="28"/>
                <w:rtl/>
                <w:lang w:bidi="fa-IR"/>
              </w:rPr>
              <w:br/>
              <w:t>الله علی گشت و</w:t>
            </w:r>
            <w:r w:rsidR="00D0072F" w:rsidRPr="001D02BC">
              <w:rPr>
                <w:rFonts w:ascii="IRLotus" w:hAnsi="IRLotus" w:cs="IRLotus" w:hint="cs"/>
                <w:sz w:val="28"/>
                <w:szCs w:val="28"/>
                <w:rtl/>
                <w:lang w:bidi="fa-IR"/>
              </w:rPr>
              <w:t xml:space="preserve"> </w:t>
            </w:r>
            <w:r w:rsidRPr="001D02BC">
              <w:rPr>
                <w:rFonts w:ascii="IRLotus" w:hAnsi="IRLotus" w:cs="IRLotus"/>
                <w:sz w:val="28"/>
                <w:szCs w:val="28"/>
                <w:rtl/>
                <w:lang w:bidi="fa-IR"/>
              </w:rPr>
              <w:t>بشر قطب جهان شد</w:t>
            </w:r>
            <w:r w:rsidRPr="001D02BC">
              <w:rPr>
                <w:rFonts w:ascii="IRLotus" w:hAnsi="IRLotus" w:cs="IRLotus"/>
                <w:sz w:val="28"/>
                <w:szCs w:val="28"/>
                <w:rtl/>
                <w:lang w:bidi="fa-IR"/>
              </w:rPr>
              <w:br/>
              <w:t>فیلسوف بود مرجع و مسند شده مغصوب</w:t>
            </w:r>
            <w:r w:rsidRPr="001D02BC">
              <w:rPr>
                <w:rFonts w:ascii="IRLotus" w:hAnsi="IRLotus" w:cs="IRLotus"/>
                <w:sz w:val="28"/>
                <w:szCs w:val="28"/>
                <w:rtl/>
                <w:lang w:bidi="fa-IR"/>
              </w:rPr>
              <w:br/>
              <w:t>ناشر ب</w:t>
            </w:r>
            <w:r w:rsidR="00492B99" w:rsidRPr="001D02BC">
              <w:rPr>
                <w:rFonts w:ascii="IRLotus" w:hAnsi="IRLotus" w:cs="IRLotus"/>
                <w:sz w:val="28"/>
                <w:szCs w:val="28"/>
                <w:rtl/>
                <w:lang w:bidi="fa-IR"/>
              </w:rPr>
              <w:t xml:space="preserve">ه </w:t>
            </w:r>
            <w:r w:rsidRPr="001D02BC">
              <w:rPr>
                <w:rFonts w:ascii="IRLotus" w:hAnsi="IRLotus" w:cs="IRLotus"/>
                <w:sz w:val="28"/>
                <w:szCs w:val="28"/>
                <w:rtl/>
                <w:lang w:bidi="fa-IR"/>
              </w:rPr>
              <w:t>خرافات بود منبر مرغوب</w:t>
            </w:r>
            <w:r w:rsidRPr="001D02BC">
              <w:rPr>
                <w:rFonts w:ascii="IRLotus" w:hAnsi="IRLotus" w:cs="IRLotus"/>
                <w:sz w:val="28"/>
                <w:szCs w:val="28"/>
                <w:rtl/>
                <w:lang w:bidi="fa-IR"/>
              </w:rPr>
              <w:br/>
              <w:t>ج</w:t>
            </w:r>
            <w:r w:rsidR="00492B99" w:rsidRPr="001D02BC">
              <w:rPr>
                <w:rFonts w:ascii="IRLotus" w:hAnsi="IRLotus" w:cs="IRLotus"/>
                <w:sz w:val="28"/>
                <w:szCs w:val="28"/>
                <w:rtl/>
                <w:lang w:bidi="fa-IR"/>
              </w:rPr>
              <w:t>ُزنوحه و</w:t>
            </w:r>
            <w:r w:rsidRPr="001D02BC">
              <w:rPr>
                <w:rFonts w:ascii="IRLotus" w:hAnsi="IRLotus" w:cs="IRLotus"/>
                <w:sz w:val="28"/>
                <w:szCs w:val="28"/>
                <w:rtl/>
                <w:lang w:bidi="fa-IR"/>
              </w:rPr>
              <w:t>فریاد</w:t>
            </w:r>
            <w:r w:rsidR="00492B99" w:rsidRPr="001D02BC">
              <w:rPr>
                <w:rFonts w:ascii="IRLotus" w:hAnsi="IRLotus" w:cs="IRLotus"/>
                <w:sz w:val="28"/>
                <w:szCs w:val="28"/>
                <w:rtl/>
                <w:lang w:bidi="fa-IR"/>
              </w:rPr>
              <w:t xml:space="preserve"> و</w:t>
            </w:r>
            <w:r w:rsidRPr="001D02BC">
              <w:rPr>
                <w:rFonts w:ascii="IRLotus" w:hAnsi="IRLotus" w:cs="IRLotus"/>
                <w:sz w:val="28"/>
                <w:szCs w:val="28"/>
                <w:rtl/>
                <w:lang w:bidi="fa-IR"/>
              </w:rPr>
              <w:t xml:space="preserve"> فغان نی‌شده مطلوب</w:t>
            </w:r>
            <w:r w:rsidRPr="001D02BC">
              <w:rPr>
                <w:rFonts w:ascii="IRLotus" w:hAnsi="IRLotus" w:cs="IRLotus"/>
                <w:sz w:val="28"/>
                <w:szCs w:val="28"/>
                <w:rtl/>
                <w:lang w:bidi="fa-IR"/>
              </w:rPr>
              <w:br/>
              <w:t>افسوس خرافات شده درج روایت</w:t>
            </w:r>
            <w:r w:rsidRPr="001D02BC">
              <w:rPr>
                <w:rFonts w:ascii="IRLotus" w:hAnsi="IRLotus" w:cs="IRLotus"/>
                <w:sz w:val="28"/>
                <w:szCs w:val="28"/>
                <w:rtl/>
                <w:lang w:bidi="fa-IR"/>
              </w:rPr>
              <w:br/>
              <w:t>اندر عوض عقل بو</w:t>
            </w:r>
            <w:r w:rsidR="00B60516" w:rsidRPr="001D02BC">
              <w:rPr>
                <w:rFonts w:ascii="IRLotus" w:hAnsi="IRLotus" w:cs="IRLotus"/>
                <w:sz w:val="28"/>
                <w:szCs w:val="28"/>
                <w:rtl/>
                <w:lang w:bidi="fa-IR"/>
              </w:rPr>
              <w:t>َ</w:t>
            </w:r>
            <w:r w:rsidRPr="001D02BC">
              <w:rPr>
                <w:rFonts w:ascii="IRLotus" w:hAnsi="IRLotus" w:cs="IRLotus"/>
                <w:sz w:val="28"/>
                <w:szCs w:val="28"/>
                <w:rtl/>
                <w:lang w:bidi="fa-IR"/>
              </w:rPr>
              <w:t>د عشق کفایت</w:t>
            </w:r>
            <w:r w:rsidRPr="001D02BC">
              <w:rPr>
                <w:rFonts w:ascii="IRLotus" w:hAnsi="IRLotus" w:cs="IRLotus"/>
                <w:sz w:val="28"/>
                <w:szCs w:val="28"/>
                <w:rtl/>
                <w:lang w:bidi="fa-IR"/>
              </w:rPr>
              <w:br/>
              <w:t>هر کفر بود دین و غ</w:t>
            </w:r>
            <w:r w:rsidR="00B60516" w:rsidRPr="001D02BC">
              <w:rPr>
                <w:rFonts w:ascii="IRLotus" w:hAnsi="IRLotus" w:cs="IRLotus"/>
                <w:sz w:val="28"/>
                <w:szCs w:val="28"/>
                <w:rtl/>
                <w:lang w:bidi="fa-IR"/>
              </w:rPr>
              <w:t>ُ</w:t>
            </w:r>
            <w:r w:rsidRPr="001D02BC">
              <w:rPr>
                <w:rFonts w:ascii="IRLotus" w:hAnsi="IRLotus" w:cs="IRLotus"/>
                <w:sz w:val="28"/>
                <w:szCs w:val="28"/>
                <w:rtl/>
                <w:lang w:bidi="fa-IR"/>
              </w:rPr>
              <w:t>ل</w:t>
            </w:r>
            <w:r w:rsidR="00B60516" w:rsidRPr="001D02BC">
              <w:rPr>
                <w:rFonts w:ascii="IRLotus" w:hAnsi="IRLotus" w:cs="IRLotus"/>
                <w:sz w:val="28"/>
                <w:szCs w:val="28"/>
                <w:rtl/>
                <w:lang w:bidi="fa-IR"/>
              </w:rPr>
              <w:t>ُ</w:t>
            </w:r>
            <w:r w:rsidRPr="001D02BC">
              <w:rPr>
                <w:rFonts w:ascii="IRLotus" w:hAnsi="IRLotus" w:cs="IRLotus"/>
                <w:sz w:val="28"/>
                <w:szCs w:val="28"/>
                <w:rtl/>
                <w:lang w:bidi="fa-IR"/>
              </w:rPr>
              <w:t>و</w:t>
            </w:r>
            <w:r w:rsidR="00B60516" w:rsidRPr="001D02BC">
              <w:rPr>
                <w:rFonts w:ascii="IRLotus" w:hAnsi="IRLotus" w:cs="IRLotus"/>
                <w:sz w:val="28"/>
                <w:szCs w:val="28"/>
                <w:rtl/>
                <w:lang w:bidi="fa-IR"/>
              </w:rPr>
              <w:t>ّ</w:t>
            </w:r>
            <w:r w:rsidRPr="001D02BC">
              <w:rPr>
                <w:rFonts w:ascii="IRLotus" w:hAnsi="IRLotus" w:cs="IRLotus"/>
                <w:sz w:val="28"/>
                <w:szCs w:val="28"/>
                <w:rtl/>
                <w:lang w:bidi="fa-IR"/>
              </w:rPr>
              <w:t xml:space="preserve"> گشته ولایت</w:t>
            </w:r>
            <w:r w:rsidRPr="001D02BC">
              <w:rPr>
                <w:rFonts w:ascii="IRLotus" w:hAnsi="IRLotus" w:cs="IRLotus"/>
                <w:sz w:val="28"/>
                <w:szCs w:val="28"/>
                <w:rtl/>
                <w:lang w:bidi="fa-IR"/>
              </w:rPr>
              <w:br/>
              <w:t>دیدی که چسان بی</w:t>
            </w:r>
            <w:r w:rsidR="00B60516" w:rsidRPr="001D02BC">
              <w:rPr>
                <w:rFonts w:ascii="IRLotus" w:hAnsi="IRLotus" w:cs="IRLotus"/>
                <w:sz w:val="28"/>
                <w:szCs w:val="28"/>
                <w:rtl/>
                <w:lang w:bidi="fa-IR"/>
              </w:rPr>
              <w:softHyphen/>
            </w:r>
            <w:r w:rsidRPr="001D02BC">
              <w:rPr>
                <w:rFonts w:ascii="IRLotus" w:hAnsi="IRLotus" w:cs="IRLotus"/>
                <w:sz w:val="28"/>
                <w:szCs w:val="28"/>
                <w:rtl/>
                <w:lang w:bidi="fa-IR"/>
              </w:rPr>
              <w:t>خردان توطئه کردند</w:t>
            </w:r>
            <w:r w:rsidRPr="001D02BC">
              <w:rPr>
                <w:rFonts w:ascii="IRLotus" w:hAnsi="IRLotus" w:cs="IRLotus"/>
                <w:sz w:val="28"/>
                <w:szCs w:val="28"/>
                <w:rtl/>
                <w:lang w:bidi="fa-IR"/>
              </w:rPr>
              <w:br/>
              <w:t>گفتار تو را بهر کسان مغلطه کردند</w:t>
            </w:r>
            <w:r w:rsidRPr="001D02BC">
              <w:rPr>
                <w:rFonts w:ascii="IRLotus" w:hAnsi="IRLotus" w:cs="IRLotus"/>
                <w:sz w:val="28"/>
                <w:szCs w:val="28"/>
                <w:rtl/>
                <w:lang w:bidi="fa-IR"/>
              </w:rPr>
              <w:br/>
              <w:t>در غیبت تو همهم</w:t>
            </w:r>
            <w:r w:rsidR="007C704B" w:rsidRPr="001D02BC">
              <w:rPr>
                <w:rFonts w:ascii="IRLotus" w:hAnsi="IRLotus" w:cs="IRLotus"/>
                <w:sz w:val="28"/>
                <w:szCs w:val="28"/>
                <w:rtl/>
                <w:lang w:bidi="fa-IR"/>
              </w:rPr>
              <w:t>ۀ</w:t>
            </w:r>
            <w:r w:rsidRPr="001D02BC">
              <w:rPr>
                <w:rFonts w:ascii="IRLotus" w:hAnsi="IRLotus" w:cs="IRLotus"/>
                <w:sz w:val="28"/>
                <w:szCs w:val="28"/>
                <w:rtl/>
                <w:lang w:bidi="fa-IR"/>
              </w:rPr>
              <w:t xml:space="preserve"> بیهده کردند</w:t>
            </w:r>
            <w:r w:rsidRPr="001D02BC">
              <w:rPr>
                <w:rFonts w:ascii="IRLotus" w:hAnsi="IRLotus" w:cs="IRLotus"/>
                <w:sz w:val="28"/>
                <w:szCs w:val="28"/>
                <w:rtl/>
                <w:lang w:bidi="fa-IR"/>
              </w:rPr>
              <w:br/>
              <w:t>گویند چرا حق شده ظاهر ز بیانت</w:t>
            </w:r>
            <w:r w:rsidRPr="001D02BC">
              <w:rPr>
                <w:rFonts w:ascii="IRLotus" w:hAnsi="IRLotus" w:cs="IRLotus"/>
                <w:sz w:val="28"/>
                <w:szCs w:val="28"/>
                <w:rtl/>
                <w:lang w:bidi="fa-IR"/>
              </w:rPr>
              <w:br/>
            </w:r>
            <w:r w:rsidR="00B60516" w:rsidRPr="001D02BC">
              <w:rPr>
                <w:rFonts w:ascii="IRLotus" w:hAnsi="IRLotus" w:cs="IRLotus"/>
                <w:sz w:val="28"/>
                <w:szCs w:val="28"/>
                <w:rtl/>
                <w:lang w:bidi="fa-IR"/>
              </w:rPr>
              <w:t>خائن نه تویی سرور مای</w:t>
            </w:r>
            <w:r w:rsidRPr="001D02BC">
              <w:rPr>
                <w:rFonts w:ascii="IRLotus" w:hAnsi="IRLotus" w:cs="IRLotus"/>
                <w:sz w:val="28"/>
                <w:szCs w:val="28"/>
                <w:rtl/>
                <w:lang w:bidi="fa-IR"/>
              </w:rPr>
              <w:t>ی ب</w:t>
            </w:r>
            <w:r w:rsidR="00B60516" w:rsidRPr="001D02BC">
              <w:rPr>
                <w:rFonts w:ascii="IRLotus" w:hAnsi="IRLotus" w:cs="IRLotus"/>
                <w:sz w:val="28"/>
                <w:szCs w:val="28"/>
                <w:rtl/>
                <w:lang w:bidi="fa-IR"/>
              </w:rPr>
              <w:t xml:space="preserve">ه </w:t>
            </w:r>
            <w:r w:rsidRPr="001D02BC">
              <w:rPr>
                <w:rFonts w:ascii="IRLotus" w:hAnsi="IRLotus" w:cs="IRLotus"/>
                <w:sz w:val="28"/>
                <w:szCs w:val="28"/>
                <w:rtl/>
                <w:lang w:bidi="fa-IR"/>
              </w:rPr>
              <w:t>دیانت</w:t>
            </w:r>
            <w:r w:rsidRPr="001D02BC">
              <w:rPr>
                <w:rFonts w:ascii="IRLotus" w:hAnsi="IRLotus" w:cs="IRLotus"/>
                <w:sz w:val="28"/>
                <w:szCs w:val="28"/>
                <w:rtl/>
                <w:lang w:bidi="fa-IR"/>
              </w:rPr>
              <w:br/>
              <w:t>بگذار که دشمن بزند زخم زبانت</w:t>
            </w:r>
            <w:r w:rsidRPr="001D02BC">
              <w:rPr>
                <w:rFonts w:ascii="IRLotus" w:hAnsi="IRLotus" w:cs="IRLotus"/>
                <w:sz w:val="28"/>
                <w:szCs w:val="28"/>
                <w:rtl/>
                <w:lang w:bidi="fa-IR"/>
              </w:rPr>
              <w:br/>
              <w:t>ذری</w:t>
            </w:r>
            <w:r w:rsidR="00B60516" w:rsidRPr="001D02BC">
              <w:rPr>
                <w:rFonts w:ascii="IRLotus" w:hAnsi="IRLotus" w:cs="IRLotus"/>
                <w:sz w:val="28"/>
                <w:szCs w:val="28"/>
                <w:rtl/>
                <w:lang w:bidi="fa-IR"/>
              </w:rPr>
              <w:t>ّۀ</w:t>
            </w:r>
            <w:r w:rsidRPr="001D02BC">
              <w:rPr>
                <w:rFonts w:ascii="IRLotus" w:hAnsi="IRLotus" w:cs="IRLotus"/>
                <w:sz w:val="28"/>
                <w:szCs w:val="28"/>
                <w:rtl/>
                <w:lang w:bidi="fa-IR"/>
              </w:rPr>
              <w:t xml:space="preserve"> زهرا، مشنو قال ددان</w:t>
            </w:r>
            <w:r w:rsidR="00B60516" w:rsidRPr="001D02BC">
              <w:rPr>
                <w:rFonts w:ascii="IRLotus" w:hAnsi="IRLotus" w:cs="IRLotus"/>
                <w:sz w:val="28"/>
                <w:szCs w:val="28"/>
                <w:rtl/>
                <w:lang w:bidi="fa-IR"/>
              </w:rPr>
              <w:t xml:space="preserve"> </w:t>
            </w:r>
            <w:r w:rsidRPr="001D02BC">
              <w:rPr>
                <w:rFonts w:ascii="IRLotus" w:hAnsi="IRLotus" w:cs="IRLotus"/>
                <w:sz w:val="28"/>
                <w:szCs w:val="28"/>
                <w:rtl/>
                <w:lang w:bidi="fa-IR"/>
              </w:rPr>
              <w:t>را</w:t>
            </w:r>
            <w:r w:rsidRPr="001D02BC">
              <w:rPr>
                <w:rFonts w:ascii="IRLotus" w:hAnsi="IRLotus" w:cs="IRLotus"/>
                <w:sz w:val="28"/>
                <w:szCs w:val="28"/>
                <w:rtl/>
                <w:lang w:bidi="fa-IR"/>
              </w:rPr>
              <w:br/>
              <w:t>برچین تو دکانداری آن پیرمغان</w:t>
            </w:r>
            <w:r w:rsidR="00B60516" w:rsidRPr="001D02BC">
              <w:rPr>
                <w:rFonts w:ascii="IRLotus" w:hAnsi="IRLotus" w:cs="IRLotus"/>
                <w:sz w:val="28"/>
                <w:szCs w:val="28"/>
                <w:rtl/>
                <w:lang w:bidi="fa-IR"/>
              </w:rPr>
              <w:t xml:space="preserve"> </w:t>
            </w:r>
            <w:r w:rsidRPr="001D02BC">
              <w:rPr>
                <w:rFonts w:ascii="IRLotus" w:hAnsi="IRLotus" w:cs="IRLotus"/>
                <w:sz w:val="28"/>
                <w:szCs w:val="28"/>
                <w:rtl/>
                <w:lang w:bidi="fa-IR"/>
              </w:rPr>
              <w:t>را</w:t>
            </w:r>
            <w:r w:rsidRPr="001D02BC">
              <w:rPr>
                <w:rFonts w:ascii="IRLotus" w:hAnsi="IRLotus" w:cs="IRLotus"/>
                <w:sz w:val="28"/>
                <w:szCs w:val="28"/>
                <w:rtl/>
                <w:lang w:bidi="fa-IR"/>
              </w:rPr>
              <w:br/>
              <w:t>ای مرد مجاهد برهان خلق جهان را</w:t>
            </w:r>
            <w:r w:rsidRPr="001D02BC">
              <w:rPr>
                <w:rFonts w:ascii="IRLotus" w:hAnsi="IRLotus" w:cs="IRLotus"/>
                <w:sz w:val="28"/>
                <w:szCs w:val="28"/>
                <w:rtl/>
                <w:lang w:bidi="fa-IR"/>
              </w:rPr>
              <w:br/>
              <w:t>افسوس که دو</w:t>
            </w:r>
            <w:r w:rsidR="00D0072F" w:rsidRPr="001D02BC">
              <w:rPr>
                <w:rFonts w:ascii="IRLotus" w:hAnsi="IRLotus" w:cs="IRLotus" w:hint="cs"/>
                <w:sz w:val="28"/>
                <w:szCs w:val="28"/>
                <w:rtl/>
                <w:lang w:bidi="fa-IR"/>
              </w:rPr>
              <w:t xml:space="preserve"> </w:t>
            </w:r>
            <w:r w:rsidRPr="001D02BC">
              <w:rPr>
                <w:rFonts w:ascii="IRLotus" w:hAnsi="IRLotus" w:cs="IRLotus"/>
                <w:sz w:val="28"/>
                <w:szCs w:val="28"/>
                <w:rtl/>
                <w:lang w:bidi="fa-IR"/>
              </w:rPr>
              <w:t>نان دل و قلبت بشکستند</w:t>
            </w:r>
            <w:r w:rsidRPr="001D02BC">
              <w:rPr>
                <w:rFonts w:ascii="IRLotus" w:hAnsi="IRLotus" w:cs="IRLotus"/>
                <w:sz w:val="28"/>
                <w:szCs w:val="28"/>
                <w:rtl/>
                <w:lang w:bidi="fa-IR"/>
              </w:rPr>
              <w:br/>
              <w:t>این خلق همان کآب ب</w:t>
            </w:r>
            <w:r w:rsidR="00B60516" w:rsidRPr="001D02BC">
              <w:rPr>
                <w:rFonts w:ascii="IRLotus" w:hAnsi="IRLotus" w:cs="IRLotus"/>
                <w:sz w:val="28"/>
                <w:szCs w:val="28"/>
                <w:rtl/>
                <w:lang w:bidi="fa-IR"/>
              </w:rPr>
              <w:t xml:space="preserve">ه </w:t>
            </w:r>
            <w:r w:rsidRPr="001D02BC">
              <w:rPr>
                <w:rFonts w:ascii="IRLotus" w:hAnsi="IRLotus" w:cs="IRLotus"/>
                <w:sz w:val="28"/>
                <w:szCs w:val="28"/>
                <w:rtl/>
                <w:lang w:bidi="fa-IR"/>
              </w:rPr>
              <w:t>جدّ تو ببستند</w:t>
            </w:r>
            <w:r w:rsidRPr="001D02BC">
              <w:rPr>
                <w:rFonts w:ascii="IRLotus" w:hAnsi="IRLotus" w:cs="IRLotus"/>
                <w:sz w:val="28"/>
                <w:szCs w:val="28"/>
                <w:rtl/>
                <w:lang w:bidi="fa-IR"/>
              </w:rPr>
              <w:br/>
              <w:t>دیدی که چسان عهد خدا را بشکستند</w:t>
            </w:r>
            <w:r w:rsidRPr="001D02BC">
              <w:rPr>
                <w:rFonts w:ascii="IRLotus" w:hAnsi="IRLotus" w:cs="IRLotus"/>
                <w:sz w:val="28"/>
                <w:szCs w:val="28"/>
                <w:rtl/>
                <w:lang w:bidi="fa-IR"/>
              </w:rPr>
              <w:br/>
              <w:t>چون</w:t>
            </w:r>
            <w:r w:rsidR="00645D70" w:rsidRPr="001D02BC">
              <w:rPr>
                <w:rFonts w:ascii="IRLotus" w:hAnsi="IRLotus" w:cs="IRLotus" w:hint="cs"/>
                <w:sz w:val="28"/>
                <w:szCs w:val="28"/>
                <w:rtl/>
                <w:lang w:bidi="fa-IR"/>
              </w:rPr>
              <w:t>‌</w:t>
            </w:r>
            <w:r w:rsidRPr="001D02BC">
              <w:rPr>
                <w:rFonts w:ascii="IRLotus" w:hAnsi="IRLotus" w:cs="IRLotus"/>
                <w:sz w:val="28"/>
                <w:szCs w:val="28"/>
                <w:rtl/>
                <w:lang w:bidi="fa-IR"/>
              </w:rPr>
              <w:t>شمع، تو ای برقعی از خویش</w:t>
            </w:r>
            <w:r w:rsidR="00645D70" w:rsidRPr="001D02BC">
              <w:rPr>
                <w:rFonts w:ascii="IRLotus" w:hAnsi="IRLotus" w:cs="IRLotus" w:hint="cs"/>
                <w:sz w:val="28"/>
                <w:szCs w:val="28"/>
                <w:rtl/>
                <w:lang w:bidi="fa-IR"/>
              </w:rPr>
              <w:t>‌</w:t>
            </w:r>
            <w:r w:rsidRPr="001D02BC">
              <w:rPr>
                <w:rFonts w:ascii="IRLotus" w:hAnsi="IRLotus" w:cs="IRLotus"/>
                <w:sz w:val="28"/>
                <w:szCs w:val="28"/>
                <w:rtl/>
                <w:lang w:bidi="fa-IR"/>
              </w:rPr>
              <w:t>بسوزی</w:t>
            </w:r>
            <w:r w:rsidRPr="001D02BC">
              <w:rPr>
                <w:rFonts w:ascii="IRLotus" w:hAnsi="IRLotus" w:cs="IRLotus"/>
                <w:sz w:val="28"/>
                <w:szCs w:val="28"/>
                <w:rtl/>
                <w:lang w:bidi="fa-IR"/>
              </w:rPr>
              <w:br/>
              <w:t>با منطق حق</w:t>
            </w:r>
            <w:r w:rsidR="00B60516" w:rsidRPr="001D02BC">
              <w:rPr>
                <w:rFonts w:ascii="IRLotus" w:hAnsi="IRLotus" w:cs="IRLotus"/>
                <w:sz w:val="28"/>
                <w:szCs w:val="28"/>
                <w:rtl/>
                <w:lang w:bidi="fa-IR"/>
              </w:rPr>
              <w:t>ّ</w:t>
            </w:r>
            <w:r w:rsidR="00B60516" w:rsidRPr="001D02BC">
              <w:rPr>
                <w:rFonts w:ascii="IRLotus" w:hAnsi="IRLotus" w:cs="IRLotus"/>
                <w:sz w:val="28"/>
                <w:szCs w:val="28"/>
                <w:rtl/>
                <w:lang w:bidi="fa-IR"/>
              </w:rPr>
              <w:softHyphen/>
            </w:r>
            <w:r w:rsidR="00D0072F" w:rsidRPr="001D02BC">
              <w:rPr>
                <w:rFonts w:ascii="IRLotus" w:hAnsi="IRLotus" w:cs="IRLotus" w:hint="cs"/>
                <w:sz w:val="28"/>
                <w:szCs w:val="28"/>
                <w:rtl/>
                <w:lang w:bidi="fa-IR"/>
              </w:rPr>
              <w:t xml:space="preserve"> </w:t>
            </w:r>
            <w:r w:rsidRPr="001D02BC">
              <w:rPr>
                <w:rFonts w:ascii="IRLotus" w:hAnsi="IRLotus" w:cs="IRLotus"/>
                <w:sz w:val="28"/>
                <w:szCs w:val="28"/>
                <w:rtl/>
                <w:lang w:bidi="fa-IR"/>
              </w:rPr>
              <w:t>فام تو افواه بدوزی</w:t>
            </w:r>
            <w:r w:rsidRPr="001D02BC">
              <w:rPr>
                <w:rFonts w:ascii="IRLotus" w:hAnsi="IRLotus" w:cs="IRLotus"/>
                <w:sz w:val="28"/>
                <w:szCs w:val="28"/>
                <w:rtl/>
                <w:lang w:bidi="fa-IR"/>
              </w:rPr>
              <w:br/>
              <w:t>باز آ و سرافراز نما تا که ب</w:t>
            </w:r>
            <w:r w:rsidR="00B60516" w:rsidRPr="001D02BC">
              <w:rPr>
                <w:rFonts w:ascii="IRLotus" w:hAnsi="IRLotus" w:cs="IRLotus"/>
                <w:sz w:val="28"/>
                <w:szCs w:val="28"/>
                <w:rtl/>
                <w:lang w:bidi="fa-IR"/>
              </w:rPr>
              <w:t xml:space="preserve">ه </w:t>
            </w:r>
            <w:r w:rsidRPr="001D02BC">
              <w:rPr>
                <w:rFonts w:ascii="IRLotus" w:hAnsi="IRLotus" w:cs="IRLotus"/>
                <w:sz w:val="28"/>
                <w:szCs w:val="28"/>
                <w:rtl/>
                <w:lang w:bidi="fa-IR"/>
              </w:rPr>
              <w:t>روزی</w:t>
            </w:r>
            <w:r w:rsidRPr="001D02BC">
              <w:rPr>
                <w:rFonts w:ascii="IRLotus" w:hAnsi="IRLotus" w:cs="IRLotus"/>
                <w:sz w:val="28"/>
                <w:szCs w:val="28"/>
                <w:rtl/>
                <w:lang w:bidi="fa-IR"/>
              </w:rPr>
              <w:br/>
            </w:r>
            <w:r w:rsidR="00B60516" w:rsidRPr="001D02BC">
              <w:rPr>
                <w:rFonts w:ascii="IRLotus" w:hAnsi="IRLotus" w:cs="IRLotus"/>
                <w:sz w:val="28"/>
                <w:szCs w:val="28"/>
                <w:rtl/>
                <w:lang w:bidi="fa-IR"/>
              </w:rPr>
              <w:t>من مستمع درِّ</w:t>
            </w:r>
            <w:r w:rsidRPr="001D02BC">
              <w:rPr>
                <w:rFonts w:ascii="IRLotus" w:hAnsi="IRLotus" w:cs="IRLotus"/>
                <w:sz w:val="28"/>
                <w:szCs w:val="28"/>
                <w:rtl/>
                <w:lang w:bidi="fa-IR"/>
              </w:rPr>
              <w:t xml:space="preserve"> بیانات تو بودم</w:t>
            </w:r>
            <w:r w:rsidRPr="001D02BC">
              <w:rPr>
                <w:rFonts w:ascii="IRLotus" w:hAnsi="IRLotus" w:cs="IRLotus"/>
                <w:sz w:val="28"/>
                <w:szCs w:val="28"/>
                <w:rtl/>
                <w:lang w:bidi="fa-IR"/>
              </w:rPr>
              <w:br/>
              <w:t>مهر تو بشد گنج دل و، نور</w:t>
            </w:r>
            <w:r w:rsidR="00B60516" w:rsidRPr="001D02BC">
              <w:rPr>
                <w:rFonts w:ascii="IRLotus" w:hAnsi="IRLotus" w:cs="IRLotus"/>
                <w:sz w:val="28"/>
                <w:szCs w:val="28"/>
                <w:rtl/>
                <w:lang w:bidi="fa-IR"/>
              </w:rPr>
              <w:t>ِ</w:t>
            </w:r>
            <w:r w:rsidRPr="001D02BC">
              <w:rPr>
                <w:rFonts w:ascii="IRLotus" w:hAnsi="IRLotus" w:cs="IRLotus"/>
                <w:sz w:val="28"/>
                <w:szCs w:val="28"/>
                <w:rtl/>
                <w:lang w:bidi="fa-IR"/>
              </w:rPr>
              <w:t xml:space="preserve"> وجودم</w:t>
            </w:r>
            <w:r w:rsidRPr="001D02BC">
              <w:rPr>
                <w:rFonts w:ascii="IRLotus" w:hAnsi="IRLotus" w:cs="IRLotus"/>
                <w:sz w:val="28"/>
                <w:szCs w:val="28"/>
                <w:rtl/>
                <w:lang w:bidi="fa-IR"/>
              </w:rPr>
              <w:br/>
              <w:t>«خد</w:t>
            </w:r>
            <w:r w:rsidR="00B60516" w:rsidRPr="001D02BC">
              <w:rPr>
                <w:rFonts w:ascii="IRLotus" w:hAnsi="IRLotus" w:cs="IRLotus"/>
                <w:sz w:val="28"/>
                <w:szCs w:val="28"/>
                <w:rtl/>
                <w:lang w:bidi="fa-IR"/>
              </w:rPr>
              <w:t>ّ</w:t>
            </w:r>
            <w:r w:rsidRPr="001D02BC">
              <w:rPr>
                <w:rFonts w:ascii="IRLotus" w:hAnsi="IRLotus" w:cs="IRLotus"/>
                <w:sz w:val="28"/>
                <w:szCs w:val="28"/>
                <w:rtl/>
                <w:lang w:bidi="fa-IR"/>
              </w:rPr>
              <w:t>امم» و من بند</w:t>
            </w:r>
            <w:r w:rsidR="007C704B" w:rsidRPr="001D02BC">
              <w:rPr>
                <w:rFonts w:ascii="IRLotus" w:hAnsi="IRLotus" w:cs="IRLotus"/>
                <w:sz w:val="28"/>
                <w:szCs w:val="28"/>
                <w:rtl/>
                <w:lang w:bidi="fa-IR"/>
              </w:rPr>
              <w:t>ۀ</w:t>
            </w:r>
            <w:r w:rsidRPr="001D02BC">
              <w:rPr>
                <w:rFonts w:ascii="IRLotus" w:hAnsi="IRLotus" w:cs="IRLotus"/>
                <w:sz w:val="28"/>
                <w:szCs w:val="28"/>
                <w:rtl/>
                <w:lang w:bidi="fa-IR"/>
              </w:rPr>
              <w:t xml:space="preserve"> درگاه</w:t>
            </w:r>
            <w:r w:rsidR="00B60516" w:rsidRPr="001D02BC">
              <w:rPr>
                <w:rFonts w:ascii="IRLotus" w:hAnsi="IRLotus" w:cs="IRLotus"/>
                <w:sz w:val="28"/>
                <w:szCs w:val="28"/>
                <w:rtl/>
                <w:lang w:bidi="fa-IR"/>
              </w:rPr>
              <w:t>ِ</w:t>
            </w:r>
            <w:r w:rsidRPr="001D02BC">
              <w:rPr>
                <w:rFonts w:ascii="IRLotus" w:hAnsi="IRLotus" w:cs="IRLotus"/>
                <w:sz w:val="28"/>
                <w:szCs w:val="28"/>
                <w:rtl/>
                <w:lang w:bidi="fa-IR"/>
              </w:rPr>
              <w:t xml:space="preserve"> وَدودم</w:t>
            </w:r>
            <w:r w:rsidRPr="001D02BC">
              <w:rPr>
                <w:rFonts w:ascii="IRLotus" w:hAnsi="IRLotus" w:cs="IRLotus"/>
                <w:sz w:val="28"/>
                <w:szCs w:val="28"/>
                <w:rtl/>
                <w:lang w:bidi="fa-IR"/>
              </w:rPr>
              <w:br/>
            </w:r>
          </w:p>
        </w:tc>
        <w:tc>
          <w:tcPr>
            <w:tcW w:w="235" w:type="dxa"/>
          </w:tcPr>
          <w:p w:rsidR="00805C63" w:rsidRPr="00F54D7A" w:rsidRDefault="00805C63" w:rsidP="00C249CC">
            <w:pPr>
              <w:pStyle w:val="StyleComplexBLotus12ptJustifiedFirstline05cmCharCharCharCharCharCharChar"/>
              <w:spacing w:line="240" w:lineRule="auto"/>
              <w:ind w:firstLine="0"/>
              <w:jc w:val="lowKashida"/>
              <w:rPr>
                <w:rFonts w:ascii="Times New Roman" w:hAnsi="Times New Roman" w:cs="B Lotus"/>
                <w:szCs w:val="28"/>
                <w:rtl/>
                <w:lang w:bidi="fa-IR"/>
              </w:rPr>
            </w:pPr>
          </w:p>
        </w:tc>
        <w:tc>
          <w:tcPr>
            <w:tcW w:w="3648" w:type="dxa"/>
          </w:tcPr>
          <w:p w:rsidR="00805C63" w:rsidRPr="001D02BC" w:rsidRDefault="00805C63" w:rsidP="00C249CC">
            <w:pPr>
              <w:pStyle w:val="StyleComplexBLotus12ptJustifiedFirstline05cmCharCharCharCharCharCharChar"/>
              <w:spacing w:line="240" w:lineRule="auto"/>
              <w:ind w:firstLine="0"/>
              <w:jc w:val="lowKashida"/>
              <w:rPr>
                <w:rFonts w:ascii="IRLotus" w:hAnsi="IRLotus" w:cs="IRLotus"/>
                <w:sz w:val="2"/>
                <w:szCs w:val="2"/>
                <w:rtl/>
                <w:lang w:bidi="fa-IR"/>
              </w:rPr>
            </w:pPr>
            <w:r w:rsidRPr="001D02BC">
              <w:rPr>
                <w:rFonts w:ascii="IRLotus" w:hAnsi="IRLotus" w:cs="IRLotus"/>
                <w:sz w:val="28"/>
                <w:szCs w:val="28"/>
                <w:rtl/>
                <w:lang w:bidi="fa-IR"/>
              </w:rPr>
              <w:t>تقدیم تحیّت به تو ای قائد غمخوار</w:t>
            </w:r>
            <w:r w:rsidRPr="001D02BC">
              <w:rPr>
                <w:rFonts w:ascii="IRLotus" w:hAnsi="IRLotus" w:cs="IRLotus"/>
                <w:sz w:val="28"/>
                <w:szCs w:val="28"/>
                <w:rtl/>
                <w:lang w:bidi="fa-IR"/>
              </w:rPr>
              <w:br/>
              <w:t>کاین‌سان سخنت معرکه کردست به</w:t>
            </w:r>
            <w:r w:rsidR="00492B99" w:rsidRPr="001D02BC">
              <w:rPr>
                <w:rFonts w:ascii="IRLotus" w:hAnsi="IRLotus" w:cs="IRLotus"/>
                <w:sz w:val="28"/>
                <w:szCs w:val="28"/>
                <w:rtl/>
                <w:lang w:bidi="fa-IR"/>
              </w:rPr>
              <w:t xml:space="preserve"> ه</w:t>
            </w:r>
            <w:r w:rsidRPr="001D02BC">
              <w:rPr>
                <w:rFonts w:ascii="IRLotus" w:hAnsi="IRLotus" w:cs="IRLotus"/>
                <w:sz w:val="28"/>
                <w:szCs w:val="28"/>
                <w:rtl/>
                <w:lang w:bidi="fa-IR"/>
              </w:rPr>
              <w:t>ر کو</w:t>
            </w:r>
            <w:r w:rsidRPr="001D02BC">
              <w:rPr>
                <w:rFonts w:ascii="IRLotus" w:hAnsi="IRLotus" w:cs="IRLotus"/>
                <w:sz w:val="28"/>
                <w:szCs w:val="28"/>
                <w:rtl/>
                <w:lang w:bidi="fa-IR"/>
              </w:rPr>
              <w:br/>
              <w:t>با غالی و مشرک ز سر جنگ کند رو</w:t>
            </w:r>
            <w:r w:rsidRPr="001D02BC">
              <w:rPr>
                <w:rFonts w:ascii="IRLotus" w:hAnsi="IRLotus" w:cs="IRLotus"/>
                <w:sz w:val="28"/>
                <w:szCs w:val="28"/>
                <w:rtl/>
                <w:lang w:bidi="fa-IR"/>
              </w:rPr>
              <w:br/>
              <w:t>بر گو که سخن‌سنج بود نیک خریدار</w:t>
            </w:r>
            <w:r w:rsidRPr="001D02BC">
              <w:rPr>
                <w:rFonts w:ascii="IRLotus" w:hAnsi="IRLotus" w:cs="IRLotus"/>
                <w:sz w:val="28"/>
                <w:szCs w:val="28"/>
                <w:rtl/>
                <w:lang w:bidi="fa-IR"/>
              </w:rPr>
              <w:br/>
              <w:t>هر مفلس و</w:t>
            </w:r>
            <w:r w:rsidR="00492B99" w:rsidRPr="001D02BC">
              <w:rPr>
                <w:rFonts w:ascii="IRLotus" w:hAnsi="IRLotus" w:cs="IRLotus"/>
                <w:sz w:val="28"/>
                <w:szCs w:val="28"/>
                <w:rtl/>
                <w:lang w:bidi="fa-IR"/>
              </w:rPr>
              <w:t xml:space="preserve"> عامی‌شده بان</w:t>
            </w:r>
            <w:r w:rsidRPr="001D02BC">
              <w:rPr>
                <w:rFonts w:ascii="IRLotus" w:hAnsi="IRLotus" w:cs="IRLotus"/>
                <w:sz w:val="28"/>
                <w:szCs w:val="28"/>
                <w:rtl/>
                <w:lang w:bidi="fa-IR"/>
              </w:rPr>
              <w:t>ی ب</w:t>
            </w:r>
            <w:r w:rsidR="00492B99" w:rsidRPr="001D02BC">
              <w:rPr>
                <w:rFonts w:ascii="IRLotus" w:hAnsi="IRLotus" w:cs="IRLotus"/>
                <w:sz w:val="28"/>
                <w:szCs w:val="28"/>
                <w:rtl/>
                <w:lang w:bidi="fa-IR"/>
              </w:rPr>
              <w:t xml:space="preserve">ه </w:t>
            </w:r>
            <w:r w:rsidRPr="001D02BC">
              <w:rPr>
                <w:rFonts w:ascii="IRLotus" w:hAnsi="IRLotus" w:cs="IRLotus"/>
                <w:sz w:val="28"/>
                <w:szCs w:val="28"/>
                <w:rtl/>
                <w:lang w:bidi="fa-IR"/>
              </w:rPr>
              <w:t>یکی کیش</w:t>
            </w:r>
            <w:r w:rsidRPr="001D02BC">
              <w:rPr>
                <w:rFonts w:ascii="IRLotus" w:hAnsi="IRLotus" w:cs="IRLotus"/>
                <w:sz w:val="28"/>
                <w:szCs w:val="28"/>
                <w:rtl/>
                <w:lang w:bidi="fa-IR"/>
              </w:rPr>
              <w:br/>
              <w:t>بر عاقبت خلق خدا نیک بیندیش</w:t>
            </w:r>
            <w:r w:rsidRPr="001D02BC">
              <w:rPr>
                <w:rFonts w:ascii="IRLotus" w:hAnsi="IRLotus" w:cs="IRLotus"/>
                <w:sz w:val="28"/>
                <w:szCs w:val="28"/>
                <w:rtl/>
                <w:lang w:bidi="fa-IR"/>
              </w:rPr>
              <w:br/>
              <w:t>باشد که یکی را کنی از خواب تو بیدار</w:t>
            </w:r>
            <w:r w:rsidRPr="001D02BC">
              <w:rPr>
                <w:rFonts w:ascii="IRLotus" w:hAnsi="IRLotus" w:cs="IRLotus"/>
                <w:sz w:val="28"/>
                <w:szCs w:val="28"/>
                <w:rtl/>
                <w:lang w:bidi="fa-IR"/>
              </w:rPr>
              <w:br/>
              <w:t>و</w:t>
            </w:r>
            <w:r w:rsidR="00D0072F" w:rsidRPr="001D02BC">
              <w:rPr>
                <w:rFonts w:ascii="IRLotus" w:hAnsi="IRLotus" w:cs="IRLotus" w:hint="cs"/>
                <w:sz w:val="28"/>
                <w:szCs w:val="28"/>
                <w:rtl/>
                <w:lang w:bidi="fa-IR"/>
              </w:rPr>
              <w:t xml:space="preserve"> آ</w:t>
            </w:r>
            <w:r w:rsidRPr="001D02BC">
              <w:rPr>
                <w:rFonts w:ascii="IRLotus" w:hAnsi="IRLotus" w:cs="IRLotus"/>
                <w:sz w:val="28"/>
                <w:szCs w:val="28"/>
                <w:rtl/>
                <w:lang w:bidi="fa-IR"/>
              </w:rPr>
              <w:t>ن تابش قرآن تو پر ارج جهان است</w:t>
            </w:r>
            <w:r w:rsidRPr="001D02BC">
              <w:rPr>
                <w:rFonts w:ascii="IRLotus" w:hAnsi="IRLotus" w:cs="IRLotus"/>
                <w:sz w:val="28"/>
                <w:szCs w:val="28"/>
                <w:rtl/>
                <w:lang w:bidi="fa-IR"/>
              </w:rPr>
              <w:br/>
              <w:t>آیات خدا در سخنان تو عیان است</w:t>
            </w:r>
            <w:r w:rsidRPr="001D02BC">
              <w:rPr>
                <w:rFonts w:ascii="IRLotus" w:hAnsi="IRLotus" w:cs="IRLotus"/>
                <w:sz w:val="28"/>
                <w:szCs w:val="28"/>
                <w:rtl/>
                <w:lang w:bidi="fa-IR"/>
              </w:rPr>
              <w:br/>
              <w:t>بیدار شود از سخن و پند تو هشیار</w:t>
            </w:r>
            <w:r w:rsidRPr="001D02BC">
              <w:rPr>
                <w:rFonts w:ascii="IRLotus" w:hAnsi="IRLotus" w:cs="IRLotus"/>
                <w:sz w:val="28"/>
                <w:szCs w:val="28"/>
                <w:rtl/>
                <w:lang w:bidi="fa-IR"/>
              </w:rPr>
              <w:br/>
              <w:t>آیات خزان بر سر هر شاخ وزان شد</w:t>
            </w:r>
            <w:r w:rsidRPr="001D02BC">
              <w:rPr>
                <w:rFonts w:ascii="IRLotus" w:hAnsi="IRLotus" w:cs="IRLotus"/>
                <w:sz w:val="28"/>
                <w:szCs w:val="28"/>
                <w:rtl/>
                <w:lang w:bidi="fa-IR"/>
              </w:rPr>
              <w:br/>
              <w:t>وارد ب</w:t>
            </w:r>
            <w:r w:rsidR="00492B99" w:rsidRPr="001D02BC">
              <w:rPr>
                <w:rFonts w:ascii="IRLotus" w:hAnsi="IRLotus" w:cs="IRLotus"/>
                <w:sz w:val="28"/>
                <w:szCs w:val="28"/>
                <w:rtl/>
                <w:lang w:bidi="fa-IR"/>
              </w:rPr>
              <w:t xml:space="preserve">ه </w:t>
            </w:r>
            <w:r w:rsidRPr="001D02BC">
              <w:rPr>
                <w:rFonts w:ascii="IRLotus" w:hAnsi="IRLotus" w:cs="IRLotus"/>
                <w:sz w:val="28"/>
                <w:szCs w:val="28"/>
                <w:rtl/>
                <w:lang w:bidi="fa-IR"/>
              </w:rPr>
              <w:t>خرافات همه پیر و جوان شد</w:t>
            </w:r>
            <w:r w:rsidRPr="001D02BC">
              <w:rPr>
                <w:rFonts w:ascii="IRLotus" w:hAnsi="IRLotus" w:cs="IRLotus"/>
                <w:sz w:val="28"/>
                <w:szCs w:val="28"/>
                <w:rtl/>
                <w:lang w:bidi="fa-IR"/>
              </w:rPr>
              <w:br/>
              <w:t>بنگر برسیده ب</w:t>
            </w:r>
            <w:r w:rsidR="00492B99" w:rsidRPr="001D02BC">
              <w:rPr>
                <w:rFonts w:ascii="IRLotus" w:hAnsi="IRLotus" w:cs="IRLotus"/>
                <w:sz w:val="28"/>
                <w:szCs w:val="28"/>
                <w:rtl/>
                <w:lang w:bidi="fa-IR"/>
              </w:rPr>
              <w:t xml:space="preserve">ه </w:t>
            </w:r>
            <w:r w:rsidRPr="001D02BC">
              <w:rPr>
                <w:rFonts w:ascii="IRLotus" w:hAnsi="IRLotus" w:cs="IRLotus"/>
                <w:sz w:val="28"/>
                <w:szCs w:val="28"/>
                <w:rtl/>
                <w:lang w:bidi="fa-IR"/>
              </w:rPr>
              <w:t>کجا کار دغل‌کار</w:t>
            </w:r>
            <w:r w:rsidRPr="001D02BC">
              <w:rPr>
                <w:rFonts w:ascii="IRLotus" w:hAnsi="IRLotus" w:cs="IRLotus"/>
                <w:sz w:val="28"/>
                <w:szCs w:val="28"/>
                <w:rtl/>
                <w:lang w:bidi="fa-IR"/>
              </w:rPr>
              <w:br/>
              <w:t>قرآن شده مهجور و عقائد همه معیوب</w:t>
            </w:r>
            <w:r w:rsidRPr="001D02BC">
              <w:rPr>
                <w:rFonts w:ascii="IRLotus" w:hAnsi="IRLotus" w:cs="IRLotus"/>
                <w:sz w:val="28"/>
                <w:szCs w:val="28"/>
                <w:rtl/>
                <w:lang w:bidi="fa-IR"/>
              </w:rPr>
              <w:br/>
            </w:r>
            <w:r w:rsidR="00492B99" w:rsidRPr="001D02BC">
              <w:rPr>
                <w:rFonts w:ascii="IRLotus" w:hAnsi="IRLotus" w:cs="IRLotus"/>
                <w:sz w:val="28"/>
                <w:szCs w:val="28"/>
                <w:rtl/>
                <w:lang w:bidi="fa-IR"/>
              </w:rPr>
              <w:t>از بهر رضای دگر</w:t>
            </w:r>
            <w:r w:rsidRPr="001D02BC">
              <w:rPr>
                <w:rFonts w:ascii="IRLotus" w:hAnsi="IRLotus" w:cs="IRLotus"/>
                <w:sz w:val="28"/>
                <w:szCs w:val="28"/>
                <w:rtl/>
                <w:lang w:bidi="fa-IR"/>
              </w:rPr>
              <w:t>ان حق شده مغضوب</w:t>
            </w:r>
            <w:r w:rsidRPr="001D02BC">
              <w:rPr>
                <w:rFonts w:ascii="IRLotus" w:hAnsi="IRLotus" w:cs="IRLotus"/>
                <w:sz w:val="28"/>
                <w:szCs w:val="28"/>
                <w:rtl/>
                <w:lang w:bidi="fa-IR"/>
              </w:rPr>
              <w:br/>
              <w:t>جه</w:t>
            </w:r>
            <w:r w:rsidR="00492B99" w:rsidRPr="001D02BC">
              <w:rPr>
                <w:rFonts w:ascii="IRLotus" w:hAnsi="IRLotus" w:cs="IRLotus"/>
                <w:sz w:val="28"/>
                <w:szCs w:val="28"/>
                <w:rtl/>
                <w:lang w:bidi="fa-IR"/>
              </w:rPr>
              <w:t>ّ</w:t>
            </w:r>
            <w:r w:rsidRPr="001D02BC">
              <w:rPr>
                <w:rFonts w:ascii="IRLotus" w:hAnsi="IRLotus" w:cs="IRLotus"/>
                <w:sz w:val="28"/>
                <w:szCs w:val="28"/>
                <w:rtl/>
                <w:lang w:bidi="fa-IR"/>
              </w:rPr>
              <w:t>ال بسی ذاکر و واعظ پی دینار</w:t>
            </w:r>
            <w:r w:rsidRPr="001D02BC">
              <w:rPr>
                <w:rFonts w:ascii="IRLotus" w:hAnsi="IRLotus" w:cs="IRLotus"/>
                <w:sz w:val="28"/>
                <w:szCs w:val="28"/>
                <w:rtl/>
                <w:lang w:bidi="fa-IR"/>
              </w:rPr>
              <w:br/>
            </w:r>
            <w:r w:rsidR="00B60516" w:rsidRPr="001D02BC">
              <w:rPr>
                <w:rFonts w:ascii="IRLotus" w:hAnsi="IRLotus" w:cs="IRLotus"/>
                <w:sz w:val="28"/>
                <w:szCs w:val="28"/>
                <w:rtl/>
                <w:lang w:bidi="fa-IR"/>
              </w:rPr>
              <w:t>روحانی جعّ</w:t>
            </w:r>
            <w:r w:rsidRPr="001D02BC">
              <w:rPr>
                <w:rFonts w:ascii="IRLotus" w:hAnsi="IRLotus" w:cs="IRLotus"/>
                <w:sz w:val="28"/>
                <w:szCs w:val="28"/>
                <w:rtl/>
                <w:lang w:bidi="fa-IR"/>
              </w:rPr>
              <w:t>ال بو</w:t>
            </w:r>
            <w:r w:rsidR="00B60516" w:rsidRPr="001D02BC">
              <w:rPr>
                <w:rFonts w:ascii="IRLotus" w:hAnsi="IRLotus" w:cs="IRLotus"/>
                <w:sz w:val="28"/>
                <w:szCs w:val="28"/>
                <w:rtl/>
                <w:lang w:bidi="fa-IR"/>
              </w:rPr>
              <w:t>َد سدِّ</w:t>
            </w:r>
            <w:r w:rsidRPr="001D02BC">
              <w:rPr>
                <w:rFonts w:ascii="IRLotus" w:hAnsi="IRLotus" w:cs="IRLotus"/>
                <w:sz w:val="28"/>
                <w:szCs w:val="28"/>
                <w:rtl/>
                <w:lang w:bidi="fa-IR"/>
              </w:rPr>
              <w:t xml:space="preserve"> هدایت</w:t>
            </w:r>
            <w:r w:rsidRPr="001D02BC">
              <w:rPr>
                <w:rFonts w:ascii="IRLotus" w:hAnsi="IRLotus" w:cs="IRLotus"/>
                <w:sz w:val="28"/>
                <w:szCs w:val="28"/>
                <w:rtl/>
                <w:lang w:bidi="fa-IR"/>
              </w:rPr>
              <w:br/>
              <w:t>شاعر شده هادی ب</w:t>
            </w:r>
            <w:r w:rsidR="00B60516" w:rsidRPr="001D02BC">
              <w:rPr>
                <w:rFonts w:ascii="IRLotus" w:hAnsi="IRLotus" w:cs="IRLotus"/>
                <w:sz w:val="28"/>
                <w:szCs w:val="28"/>
                <w:rtl/>
                <w:lang w:bidi="fa-IR"/>
              </w:rPr>
              <w:t xml:space="preserve">ه </w:t>
            </w:r>
            <w:r w:rsidRPr="001D02BC">
              <w:rPr>
                <w:rFonts w:ascii="IRLotus" w:hAnsi="IRLotus" w:cs="IRLotus"/>
                <w:sz w:val="28"/>
                <w:szCs w:val="28"/>
                <w:rtl/>
                <w:lang w:bidi="fa-IR"/>
              </w:rPr>
              <w:t>ره کفر و غوایت</w:t>
            </w:r>
            <w:r w:rsidRPr="001D02BC">
              <w:rPr>
                <w:rFonts w:ascii="IRLotus" w:hAnsi="IRLotus" w:cs="IRLotus"/>
                <w:sz w:val="28"/>
                <w:szCs w:val="28"/>
                <w:rtl/>
                <w:lang w:bidi="fa-IR"/>
              </w:rPr>
              <w:br/>
              <w:t>افسوس که بیگانه ز دین، آمده دیندار</w:t>
            </w:r>
            <w:r w:rsidRPr="001D02BC">
              <w:rPr>
                <w:rFonts w:ascii="IRLotus" w:hAnsi="IRLotus" w:cs="IRLotus"/>
                <w:sz w:val="28"/>
                <w:szCs w:val="28"/>
                <w:rtl/>
                <w:lang w:bidi="fa-IR"/>
              </w:rPr>
              <w:br/>
              <w:t>صد حیله و تزویر پس مقنعه کردند</w:t>
            </w:r>
            <w:r w:rsidRPr="001D02BC">
              <w:rPr>
                <w:rFonts w:ascii="IRLotus" w:hAnsi="IRLotus" w:cs="IRLotus"/>
                <w:sz w:val="28"/>
                <w:szCs w:val="28"/>
                <w:rtl/>
                <w:lang w:bidi="fa-IR"/>
              </w:rPr>
              <w:br/>
              <w:t>هنگام ادای سخنت همهمه کردند</w:t>
            </w:r>
            <w:r w:rsidRPr="001D02BC">
              <w:rPr>
                <w:rFonts w:ascii="IRLotus" w:hAnsi="IRLotus" w:cs="IRLotus"/>
                <w:sz w:val="28"/>
                <w:szCs w:val="28"/>
                <w:rtl/>
                <w:lang w:bidi="fa-IR"/>
              </w:rPr>
              <w:br/>
              <w:t>باشد که بتابد</w:t>
            </w:r>
            <w:r w:rsidR="00B60516" w:rsidRPr="001D02BC">
              <w:rPr>
                <w:rFonts w:ascii="IRLotus" w:hAnsi="IRLotus" w:cs="IRLotus"/>
                <w:sz w:val="28"/>
                <w:szCs w:val="28"/>
                <w:rtl/>
                <w:lang w:bidi="fa-IR"/>
              </w:rPr>
              <w:t xml:space="preserve"> </w:t>
            </w:r>
            <w:r w:rsidRPr="001D02BC">
              <w:rPr>
                <w:rFonts w:ascii="IRLotus" w:hAnsi="IRLotus" w:cs="IRLotus"/>
                <w:sz w:val="28"/>
                <w:szCs w:val="28"/>
                <w:rtl/>
                <w:lang w:bidi="fa-IR"/>
              </w:rPr>
              <w:t>خور حق بعد شب تار</w:t>
            </w:r>
            <w:r w:rsidRPr="001D02BC">
              <w:rPr>
                <w:rFonts w:ascii="IRLotus" w:hAnsi="IRLotus" w:cs="IRLotus"/>
                <w:sz w:val="28"/>
                <w:szCs w:val="28"/>
                <w:rtl/>
                <w:lang w:bidi="fa-IR"/>
              </w:rPr>
              <w:br/>
              <w:t>مانند همه نی شده‌ای اهل خیانت</w:t>
            </w:r>
            <w:r w:rsidRPr="001D02BC">
              <w:rPr>
                <w:rFonts w:ascii="IRLotus" w:hAnsi="IRLotus" w:cs="IRLotus"/>
                <w:sz w:val="28"/>
                <w:szCs w:val="28"/>
                <w:rtl/>
                <w:lang w:bidi="fa-IR"/>
              </w:rPr>
              <w:br/>
              <w:t>تو سمبل دینی و بود پاک روانت</w:t>
            </w:r>
            <w:r w:rsidRPr="001D02BC">
              <w:rPr>
                <w:rFonts w:ascii="IRLotus" w:hAnsi="IRLotus" w:cs="IRLotus"/>
                <w:sz w:val="28"/>
                <w:szCs w:val="28"/>
                <w:rtl/>
                <w:lang w:bidi="fa-IR"/>
              </w:rPr>
              <w:br/>
              <w:t>تو أجر جهادت بستان از حق دادار</w:t>
            </w:r>
            <w:r w:rsidRPr="001D02BC">
              <w:rPr>
                <w:rFonts w:ascii="IRLotus" w:hAnsi="IRLotus" w:cs="IRLotus"/>
                <w:sz w:val="28"/>
                <w:szCs w:val="28"/>
                <w:rtl/>
                <w:lang w:bidi="fa-IR"/>
              </w:rPr>
              <w:br/>
              <w:t>حق گو که بو</w:t>
            </w:r>
            <w:r w:rsidR="00B60516" w:rsidRPr="001D02BC">
              <w:rPr>
                <w:rFonts w:ascii="IRLotus" w:hAnsi="IRLotus" w:cs="IRLotus"/>
                <w:sz w:val="28"/>
                <w:szCs w:val="28"/>
                <w:rtl/>
                <w:lang w:bidi="fa-IR"/>
              </w:rPr>
              <w:t>َ</w:t>
            </w:r>
            <w:r w:rsidRPr="001D02BC">
              <w:rPr>
                <w:rFonts w:ascii="IRLotus" w:hAnsi="IRLotus" w:cs="IRLotus"/>
                <w:sz w:val="28"/>
                <w:szCs w:val="28"/>
                <w:rtl/>
                <w:lang w:bidi="fa-IR"/>
              </w:rPr>
              <w:t>د حق همه جا یار، کسان</w:t>
            </w:r>
            <w:r w:rsidR="00B60516" w:rsidRPr="001D02BC">
              <w:rPr>
                <w:rFonts w:ascii="IRLotus" w:hAnsi="IRLotus" w:cs="IRLotus"/>
                <w:sz w:val="28"/>
                <w:szCs w:val="28"/>
                <w:rtl/>
                <w:lang w:bidi="fa-IR"/>
              </w:rPr>
              <w:t xml:space="preserve"> </w:t>
            </w:r>
            <w:r w:rsidRPr="001D02BC">
              <w:rPr>
                <w:rFonts w:ascii="IRLotus" w:hAnsi="IRLotus" w:cs="IRLotus"/>
                <w:sz w:val="28"/>
                <w:szCs w:val="28"/>
                <w:rtl/>
                <w:lang w:bidi="fa-IR"/>
              </w:rPr>
              <w:t>را</w:t>
            </w:r>
            <w:r w:rsidRPr="001D02BC">
              <w:rPr>
                <w:rFonts w:ascii="IRLotus" w:hAnsi="IRLotus" w:cs="IRLotus"/>
                <w:sz w:val="28"/>
                <w:szCs w:val="28"/>
                <w:rtl/>
                <w:lang w:bidi="fa-IR"/>
              </w:rPr>
              <w:br/>
              <w:t>حافظ شکنی باش، بکن کار</w:t>
            </w:r>
            <w:r w:rsidR="00B60516" w:rsidRPr="001D02BC">
              <w:rPr>
                <w:rFonts w:ascii="IRLotus" w:hAnsi="IRLotus" w:cs="IRLotus"/>
                <w:sz w:val="28"/>
                <w:szCs w:val="28"/>
                <w:rtl/>
                <w:lang w:bidi="fa-IR"/>
              </w:rPr>
              <w:t xml:space="preserve"> </w:t>
            </w:r>
            <w:r w:rsidRPr="001D02BC">
              <w:rPr>
                <w:rFonts w:ascii="IRLotus" w:hAnsi="IRLotus" w:cs="IRLotus"/>
                <w:sz w:val="28"/>
                <w:szCs w:val="28"/>
                <w:rtl/>
                <w:lang w:bidi="fa-IR"/>
              </w:rPr>
              <w:t>یلان را</w:t>
            </w:r>
            <w:r w:rsidRPr="001D02BC">
              <w:rPr>
                <w:rFonts w:ascii="IRLotus" w:hAnsi="IRLotus" w:cs="IRLotus"/>
                <w:sz w:val="28"/>
                <w:szCs w:val="28"/>
                <w:rtl/>
                <w:lang w:bidi="fa-IR"/>
              </w:rPr>
              <w:br/>
              <w:t>از زندق</w:t>
            </w:r>
            <w:r w:rsidR="007C704B" w:rsidRPr="001D02BC">
              <w:rPr>
                <w:rFonts w:ascii="IRLotus" w:hAnsi="IRLotus" w:cs="IRLotus"/>
                <w:sz w:val="28"/>
                <w:szCs w:val="28"/>
                <w:rtl/>
                <w:lang w:bidi="fa-IR"/>
              </w:rPr>
              <w:t>ۀ</w:t>
            </w:r>
            <w:r w:rsidRPr="001D02BC">
              <w:rPr>
                <w:rFonts w:ascii="IRLotus" w:hAnsi="IRLotus" w:cs="IRLotus"/>
                <w:sz w:val="28"/>
                <w:szCs w:val="28"/>
                <w:rtl/>
                <w:lang w:bidi="fa-IR"/>
              </w:rPr>
              <w:t xml:space="preserve"> فلسفه و غالی مک</w:t>
            </w:r>
            <w:r w:rsidR="00B60516" w:rsidRPr="001D02BC">
              <w:rPr>
                <w:rFonts w:ascii="IRLotus" w:hAnsi="IRLotus" w:cs="IRLotus"/>
                <w:sz w:val="28"/>
                <w:szCs w:val="28"/>
                <w:rtl/>
                <w:lang w:bidi="fa-IR"/>
              </w:rPr>
              <w:t>ّ</w:t>
            </w:r>
            <w:r w:rsidRPr="001D02BC">
              <w:rPr>
                <w:rFonts w:ascii="IRLotus" w:hAnsi="IRLotus" w:cs="IRLotus"/>
                <w:sz w:val="28"/>
                <w:szCs w:val="28"/>
                <w:rtl/>
                <w:lang w:bidi="fa-IR"/>
              </w:rPr>
              <w:t>ار</w:t>
            </w:r>
            <w:r w:rsidRPr="001D02BC">
              <w:rPr>
                <w:rFonts w:ascii="IRLotus" w:hAnsi="IRLotus" w:cs="IRLotus"/>
                <w:sz w:val="28"/>
                <w:szCs w:val="28"/>
                <w:rtl/>
                <w:lang w:bidi="fa-IR"/>
              </w:rPr>
              <w:br/>
              <w:t>صد تهمت ناحق ب</w:t>
            </w:r>
            <w:r w:rsidR="00B60516" w:rsidRPr="001D02BC">
              <w:rPr>
                <w:rFonts w:ascii="IRLotus" w:hAnsi="IRLotus" w:cs="IRLotus"/>
                <w:sz w:val="28"/>
                <w:szCs w:val="28"/>
                <w:rtl/>
                <w:lang w:bidi="fa-IR"/>
              </w:rPr>
              <w:t>ه وجود تو ب</w:t>
            </w:r>
            <w:r w:rsidRPr="001D02BC">
              <w:rPr>
                <w:rFonts w:ascii="IRLotus" w:hAnsi="IRLotus" w:cs="IRLotus"/>
                <w:sz w:val="28"/>
                <w:szCs w:val="28"/>
                <w:rtl/>
                <w:lang w:bidi="fa-IR"/>
              </w:rPr>
              <w:t>بستند</w:t>
            </w:r>
            <w:r w:rsidRPr="001D02BC">
              <w:rPr>
                <w:rFonts w:ascii="IRLotus" w:hAnsi="IRLotus" w:cs="IRLotus"/>
                <w:sz w:val="28"/>
                <w:szCs w:val="28"/>
                <w:rtl/>
                <w:lang w:bidi="fa-IR"/>
              </w:rPr>
              <w:br/>
              <w:t>با عترت و اولاد علی عهد ببستند</w:t>
            </w:r>
            <w:r w:rsidRPr="001D02BC">
              <w:rPr>
                <w:rFonts w:ascii="IRLotus" w:hAnsi="IRLotus" w:cs="IRLotus"/>
                <w:sz w:val="28"/>
                <w:szCs w:val="28"/>
                <w:rtl/>
                <w:lang w:bidi="fa-IR"/>
              </w:rPr>
              <w:br/>
              <w:t>دیگر چه توق</w:t>
            </w:r>
            <w:r w:rsidR="00B60516" w:rsidRPr="001D02BC">
              <w:rPr>
                <w:rFonts w:ascii="IRLotus" w:hAnsi="IRLotus" w:cs="IRLotus"/>
                <w:sz w:val="28"/>
                <w:szCs w:val="28"/>
                <w:rtl/>
                <w:lang w:bidi="fa-IR"/>
              </w:rPr>
              <w:t>ّ</w:t>
            </w:r>
            <w:r w:rsidRPr="001D02BC">
              <w:rPr>
                <w:rFonts w:ascii="IRLotus" w:hAnsi="IRLotus" w:cs="IRLotus"/>
                <w:sz w:val="28"/>
                <w:szCs w:val="28"/>
                <w:rtl/>
                <w:lang w:bidi="fa-IR"/>
              </w:rPr>
              <w:t>ع ب</w:t>
            </w:r>
            <w:r w:rsidR="00B60516" w:rsidRPr="001D02BC">
              <w:rPr>
                <w:rFonts w:ascii="IRLotus" w:hAnsi="IRLotus" w:cs="IRLotus"/>
                <w:sz w:val="28"/>
                <w:szCs w:val="28"/>
                <w:rtl/>
                <w:lang w:bidi="fa-IR"/>
              </w:rPr>
              <w:t xml:space="preserve">ه </w:t>
            </w:r>
            <w:r w:rsidRPr="001D02BC">
              <w:rPr>
                <w:rFonts w:ascii="IRLotus" w:hAnsi="IRLotus" w:cs="IRLotus"/>
                <w:sz w:val="28"/>
                <w:szCs w:val="28"/>
                <w:rtl/>
                <w:lang w:bidi="fa-IR"/>
              </w:rPr>
              <w:t>تو گردند مددکار</w:t>
            </w:r>
            <w:r w:rsidRPr="001D02BC">
              <w:rPr>
                <w:rFonts w:ascii="IRLotus" w:hAnsi="IRLotus" w:cs="IRLotus"/>
                <w:sz w:val="28"/>
                <w:szCs w:val="28"/>
                <w:rtl/>
                <w:lang w:bidi="fa-IR"/>
              </w:rPr>
              <w:br/>
              <w:t>با پرتو خود راه دیانت بفروزی</w:t>
            </w:r>
            <w:r w:rsidRPr="001D02BC">
              <w:rPr>
                <w:rFonts w:ascii="IRLotus" w:hAnsi="IRLotus" w:cs="IRLotus"/>
                <w:sz w:val="28"/>
                <w:szCs w:val="28"/>
                <w:rtl/>
                <w:lang w:bidi="fa-IR"/>
              </w:rPr>
              <w:br/>
              <w:t>گردند فراری همه اهریمن موذی</w:t>
            </w:r>
            <w:r w:rsidRPr="001D02BC">
              <w:rPr>
                <w:rFonts w:ascii="IRLotus" w:hAnsi="IRLotus" w:cs="IRLotus"/>
                <w:sz w:val="28"/>
                <w:szCs w:val="28"/>
                <w:rtl/>
                <w:lang w:bidi="fa-IR"/>
              </w:rPr>
              <w:br/>
              <w:t>خادم ب</w:t>
            </w:r>
            <w:r w:rsidR="00B60516" w:rsidRPr="001D02BC">
              <w:rPr>
                <w:rFonts w:ascii="IRLotus" w:hAnsi="IRLotus" w:cs="IRLotus"/>
                <w:sz w:val="28"/>
                <w:szCs w:val="28"/>
                <w:rtl/>
                <w:lang w:bidi="fa-IR"/>
              </w:rPr>
              <w:t xml:space="preserve">ه </w:t>
            </w:r>
            <w:r w:rsidRPr="001D02BC">
              <w:rPr>
                <w:rFonts w:ascii="IRLotus" w:hAnsi="IRLotus" w:cs="IRLotus"/>
                <w:sz w:val="28"/>
                <w:szCs w:val="28"/>
                <w:rtl/>
                <w:lang w:bidi="fa-IR"/>
              </w:rPr>
              <w:t>توگردیم و تو مخدوم ب</w:t>
            </w:r>
            <w:r w:rsidR="00B60516" w:rsidRPr="001D02BC">
              <w:rPr>
                <w:rFonts w:ascii="IRLotus" w:hAnsi="IRLotus" w:cs="IRLotus"/>
                <w:sz w:val="28"/>
                <w:szCs w:val="28"/>
                <w:rtl/>
                <w:lang w:bidi="fa-IR"/>
              </w:rPr>
              <w:t xml:space="preserve">ه </w:t>
            </w:r>
            <w:r w:rsidRPr="001D02BC">
              <w:rPr>
                <w:rFonts w:ascii="IRLotus" w:hAnsi="IRLotus" w:cs="IRLotus"/>
                <w:sz w:val="28"/>
                <w:szCs w:val="28"/>
                <w:rtl/>
                <w:lang w:bidi="fa-IR"/>
              </w:rPr>
              <w:t>اخیار</w:t>
            </w:r>
            <w:r w:rsidRPr="001D02BC">
              <w:rPr>
                <w:rFonts w:ascii="IRLotus" w:hAnsi="IRLotus" w:cs="IRLotus"/>
                <w:sz w:val="28"/>
                <w:szCs w:val="28"/>
                <w:rtl/>
                <w:lang w:bidi="fa-IR"/>
              </w:rPr>
              <w:br/>
              <w:t>گفتار خوشت را، ز دل و جان بشنودم</w:t>
            </w:r>
            <w:r w:rsidRPr="001D02BC">
              <w:rPr>
                <w:rFonts w:ascii="IRLotus" w:hAnsi="IRLotus" w:cs="IRLotus"/>
                <w:sz w:val="28"/>
                <w:szCs w:val="28"/>
                <w:rtl/>
                <w:lang w:bidi="fa-IR"/>
              </w:rPr>
              <w:br/>
              <w:t>چون دیگر یاران</w:t>
            </w:r>
            <w:r w:rsidR="00B60516" w:rsidRPr="001D02BC">
              <w:rPr>
                <w:rFonts w:ascii="IRLotus" w:hAnsi="IRLotus" w:cs="IRLotus"/>
                <w:sz w:val="28"/>
                <w:szCs w:val="28"/>
                <w:rtl/>
                <w:lang w:bidi="fa-IR"/>
              </w:rPr>
              <w:t>ِ</w:t>
            </w:r>
            <w:r w:rsidRPr="001D02BC">
              <w:rPr>
                <w:rFonts w:ascii="IRLotus" w:hAnsi="IRLotus" w:cs="IRLotus"/>
                <w:sz w:val="28"/>
                <w:szCs w:val="28"/>
                <w:rtl/>
                <w:lang w:bidi="fa-IR"/>
              </w:rPr>
              <w:t xml:space="preserve"> تو شعری بسرودم</w:t>
            </w:r>
            <w:r w:rsidRPr="001D02BC">
              <w:rPr>
                <w:rFonts w:ascii="IRLotus" w:hAnsi="IRLotus" w:cs="IRLotus"/>
                <w:sz w:val="28"/>
                <w:szCs w:val="28"/>
                <w:rtl/>
                <w:lang w:bidi="fa-IR"/>
              </w:rPr>
              <w:br/>
            </w:r>
            <w:r w:rsidR="00B60516" w:rsidRPr="001D02BC">
              <w:rPr>
                <w:rFonts w:ascii="IRLotus" w:hAnsi="IRLotus" w:cs="IRLotus"/>
                <w:sz w:val="28"/>
                <w:szCs w:val="28"/>
                <w:rtl/>
                <w:lang w:bidi="fa-IR"/>
              </w:rPr>
              <w:t>باشد</w:t>
            </w:r>
            <w:r w:rsidR="00D0072F" w:rsidRPr="001D02BC">
              <w:rPr>
                <w:rFonts w:ascii="IRLotus" w:hAnsi="IRLotus" w:cs="IRLotus" w:hint="cs"/>
                <w:sz w:val="28"/>
                <w:szCs w:val="28"/>
                <w:rtl/>
                <w:lang w:bidi="fa-IR"/>
              </w:rPr>
              <w:t xml:space="preserve"> </w:t>
            </w:r>
            <w:r w:rsidRPr="001D02BC">
              <w:rPr>
                <w:rFonts w:ascii="IRLotus" w:hAnsi="IRLotus" w:cs="IRLotus"/>
                <w:sz w:val="28"/>
                <w:szCs w:val="28"/>
                <w:rtl/>
                <w:lang w:bidi="fa-IR"/>
              </w:rPr>
              <w:t>که قبول افتد و گردی تو ب</w:t>
            </w:r>
            <w:r w:rsidR="00B60516" w:rsidRPr="001D02BC">
              <w:rPr>
                <w:rFonts w:ascii="IRLotus" w:hAnsi="IRLotus" w:cs="IRLotus"/>
                <w:sz w:val="28"/>
                <w:szCs w:val="28"/>
                <w:rtl/>
                <w:lang w:bidi="fa-IR"/>
              </w:rPr>
              <w:t xml:space="preserve">ه </w:t>
            </w:r>
            <w:r w:rsidRPr="001D02BC">
              <w:rPr>
                <w:rFonts w:ascii="IRLotus" w:hAnsi="IRLotus" w:cs="IRLotus"/>
                <w:sz w:val="28"/>
                <w:szCs w:val="28"/>
                <w:rtl/>
                <w:lang w:bidi="fa-IR"/>
              </w:rPr>
              <w:t>ما</w:t>
            </w:r>
            <w:r w:rsidR="00B60516" w:rsidRPr="001D02BC">
              <w:rPr>
                <w:rFonts w:ascii="IRLotus" w:hAnsi="IRLotus" w:cs="IRLotus"/>
                <w:sz w:val="28"/>
                <w:szCs w:val="28"/>
                <w:rtl/>
                <w:lang w:bidi="fa-IR"/>
              </w:rPr>
              <w:t xml:space="preserve"> </w:t>
            </w:r>
            <w:r w:rsidRPr="001D02BC">
              <w:rPr>
                <w:rFonts w:ascii="IRLotus" w:hAnsi="IRLotus" w:cs="IRLotus"/>
                <w:sz w:val="28"/>
                <w:szCs w:val="28"/>
                <w:rtl/>
                <w:lang w:bidi="fa-IR"/>
              </w:rPr>
              <w:t>یار</w:t>
            </w:r>
            <w:r w:rsidRPr="001D02BC">
              <w:rPr>
                <w:rFonts w:ascii="IRLotus" w:hAnsi="IRLotus" w:cs="IRLotus"/>
                <w:sz w:val="28"/>
                <w:szCs w:val="28"/>
                <w:rtl/>
                <w:lang w:bidi="fa-IR"/>
              </w:rPr>
              <w:br/>
            </w:r>
          </w:p>
        </w:tc>
      </w:tr>
    </w:tbl>
    <w:p w:rsidR="008A04FE" w:rsidRPr="00F54D7A" w:rsidRDefault="005F7D11" w:rsidP="00C249CC">
      <w:pPr>
        <w:pStyle w:val="a2"/>
        <w:rPr>
          <w:rtl/>
        </w:rPr>
      </w:pPr>
      <w:r w:rsidRPr="00F54D7A">
        <w:rPr>
          <w:rFonts w:hint="cs"/>
          <w:rtl/>
        </w:rPr>
        <w:t>فعلاً شروع می‌شود به ترجمۀ</w:t>
      </w:r>
      <w:r w:rsidR="008A04FE" w:rsidRPr="00F54D7A">
        <w:rPr>
          <w:rFonts w:hint="cs"/>
          <w:rtl/>
        </w:rPr>
        <w:t xml:space="preserve"> ساده و روان قرآن مجید با ذکر نکات آیات و توضیح بیانات و کلمات </w:t>
      </w:r>
      <w:r w:rsidRPr="00F54D7A">
        <w:rPr>
          <w:rFonts w:hint="cs"/>
          <w:rtl/>
        </w:rPr>
        <w:t>إ</w:t>
      </w:r>
      <w:r w:rsidR="008A04FE" w:rsidRPr="00F54D7A">
        <w:rPr>
          <w:rFonts w:hint="cs"/>
          <w:rtl/>
        </w:rPr>
        <w:t>لهی، بدون آوردن خرافات و عقائد فرقه‌</w:t>
      </w:r>
      <w:r w:rsidR="00D0072F" w:rsidRPr="00F54D7A">
        <w:rPr>
          <w:rFonts w:hint="eastAsia"/>
          <w:rtl/>
        </w:rPr>
        <w:t>‌های مذهبی</w:t>
      </w:r>
      <w:r w:rsidR="008A04FE" w:rsidRPr="00F54D7A">
        <w:rPr>
          <w:rFonts w:hint="eastAsia"/>
          <w:rtl/>
        </w:rPr>
        <w:t xml:space="preserve"> و</w:t>
      </w:r>
      <w:r w:rsidR="008A04FE" w:rsidRPr="00F54D7A">
        <w:rPr>
          <w:rFonts w:hint="cs"/>
          <w:rtl/>
        </w:rPr>
        <w:t xml:space="preserve"> </w:t>
      </w:r>
      <w:r w:rsidR="008A04FE" w:rsidRPr="00F54D7A">
        <w:rPr>
          <w:rFonts w:hint="eastAsia"/>
          <w:rtl/>
        </w:rPr>
        <w:t>خالی از تعص</w:t>
      </w:r>
      <w:r w:rsidRPr="00F54D7A">
        <w:rPr>
          <w:rFonts w:hint="cs"/>
          <w:rtl/>
        </w:rPr>
        <w:t>ّ</w:t>
      </w:r>
      <w:r w:rsidR="008A04FE" w:rsidRPr="00F54D7A">
        <w:rPr>
          <w:rFonts w:hint="eastAsia"/>
          <w:rtl/>
        </w:rPr>
        <w:t xml:space="preserve">بات مسلکی و موهومات بشری، </w:t>
      </w:r>
      <w:r w:rsidR="008A04FE" w:rsidRPr="00F54D7A">
        <w:rPr>
          <w:rStyle w:val="Char9"/>
          <w:rFonts w:hint="eastAsia"/>
          <w:rtl/>
        </w:rPr>
        <w:t>بحول</w:t>
      </w:r>
      <w:r w:rsidR="005F6698" w:rsidRPr="00F54D7A">
        <w:rPr>
          <w:rStyle w:val="Char9"/>
          <w:rFonts w:hint="eastAsia"/>
          <w:rtl/>
        </w:rPr>
        <w:t xml:space="preserve"> و</w:t>
      </w:r>
      <w:r w:rsidR="008A04FE" w:rsidRPr="00F54D7A">
        <w:rPr>
          <w:rStyle w:val="Char9"/>
          <w:rFonts w:hint="eastAsia"/>
          <w:rtl/>
        </w:rPr>
        <w:t>قو</w:t>
      </w:r>
      <w:r w:rsidRPr="00F54D7A">
        <w:rPr>
          <w:rStyle w:val="Char9"/>
          <w:rFonts w:hint="cs"/>
          <w:rtl/>
        </w:rPr>
        <w:t>ّ</w:t>
      </w:r>
      <w:r w:rsidR="007449B9" w:rsidRPr="00F54D7A">
        <w:rPr>
          <w:rStyle w:val="Char9"/>
          <w:rFonts w:hint="cs"/>
          <w:rtl/>
        </w:rPr>
        <w:t>ة</w:t>
      </w:r>
      <w:r w:rsidR="008A04FE" w:rsidRPr="00F54D7A">
        <w:rPr>
          <w:rStyle w:val="Char9"/>
          <w:rFonts w:hint="eastAsia"/>
          <w:rtl/>
        </w:rPr>
        <w:t xml:space="preserve"> </w:t>
      </w:r>
      <w:r w:rsidRPr="00F54D7A">
        <w:rPr>
          <w:rStyle w:val="Char9"/>
          <w:rFonts w:hint="cs"/>
          <w:rtl/>
        </w:rPr>
        <w:t>إ</w:t>
      </w:r>
      <w:r w:rsidR="008A04FE" w:rsidRPr="00F54D7A">
        <w:rPr>
          <w:rStyle w:val="Char9"/>
          <w:rFonts w:hint="eastAsia"/>
          <w:rtl/>
        </w:rPr>
        <w:t>لهی.</w:t>
      </w:r>
      <w:r w:rsidR="008A04FE" w:rsidRPr="00F54D7A">
        <w:rPr>
          <w:rFonts w:hint="eastAsia"/>
          <w:rtl/>
        </w:rPr>
        <w:t xml:space="preserve"> </w:t>
      </w:r>
    </w:p>
    <w:p w:rsidR="006A3F39" w:rsidRPr="00F54D7A" w:rsidRDefault="008A04FE" w:rsidP="00C249CC">
      <w:pPr>
        <w:pStyle w:val="af1"/>
        <w:jc w:val="right"/>
        <w:rPr>
          <w:rtl/>
          <w:lang w:bidi="fa-IR"/>
        </w:rPr>
      </w:pPr>
      <w:r w:rsidRPr="00F54D7A">
        <w:rPr>
          <w:rtl/>
          <w:lang w:bidi="fa-IR"/>
        </w:rPr>
        <w:t>الل</w:t>
      </w:r>
      <w:r w:rsidR="005F7D11" w:rsidRPr="00F54D7A">
        <w:rPr>
          <w:rFonts w:hint="cs"/>
          <w:rtl/>
          <w:lang w:bidi="fa-IR"/>
        </w:rPr>
        <w:t>ّ</w:t>
      </w:r>
      <w:r w:rsidRPr="00F54D7A">
        <w:rPr>
          <w:rtl/>
          <w:lang w:bidi="fa-IR"/>
        </w:rPr>
        <w:t>هم</w:t>
      </w:r>
      <w:r w:rsidR="005F7D11" w:rsidRPr="00F54D7A">
        <w:rPr>
          <w:rFonts w:hint="cs"/>
          <w:rtl/>
          <w:lang w:bidi="fa-IR"/>
        </w:rPr>
        <w:t>ّ</w:t>
      </w:r>
      <w:r w:rsidRPr="00F54D7A">
        <w:rPr>
          <w:rtl/>
          <w:lang w:bidi="fa-IR"/>
        </w:rPr>
        <w:t xml:space="preserve"> وف</w:t>
      </w:r>
      <w:r w:rsidR="005F7D11" w:rsidRPr="00F54D7A">
        <w:rPr>
          <w:rFonts w:hint="cs"/>
          <w:rtl/>
          <w:lang w:bidi="fa-IR"/>
        </w:rPr>
        <w:t>ّ</w:t>
      </w:r>
      <w:r w:rsidRPr="00F54D7A">
        <w:rPr>
          <w:rtl/>
          <w:lang w:bidi="fa-IR"/>
        </w:rPr>
        <w:t>قنا لإتمامه</w:t>
      </w:r>
      <w:r w:rsidR="00217BAE" w:rsidRPr="00F54D7A">
        <w:rPr>
          <w:rtl/>
          <w:lang w:bidi="fa-IR"/>
        </w:rPr>
        <w:t xml:space="preserve"> و</w:t>
      </w:r>
      <w:r w:rsidRPr="00F54D7A">
        <w:rPr>
          <w:rtl/>
          <w:lang w:bidi="fa-IR"/>
        </w:rPr>
        <w:t>نشره</w:t>
      </w:r>
    </w:p>
    <w:p w:rsidR="0017485A" w:rsidRPr="00F54D7A" w:rsidRDefault="0017485A" w:rsidP="00C249CC">
      <w:pPr>
        <w:pStyle w:val="a2"/>
        <w:rPr>
          <w:rtl/>
        </w:rPr>
        <w:sectPr w:rsidR="0017485A" w:rsidRPr="00F54D7A" w:rsidSect="00122032">
          <w:headerReference w:type="default" r:id="rId22"/>
          <w:footnotePr>
            <w:numRestart w:val="eachPage"/>
          </w:footnotePr>
          <w:pgSz w:w="9356" w:h="13608" w:code="9"/>
          <w:pgMar w:top="1021" w:right="851" w:bottom="737" w:left="851" w:header="454" w:footer="0" w:gutter="0"/>
          <w:cols w:space="720"/>
          <w:titlePg/>
          <w:bidi/>
          <w:rtlGutter/>
          <w:docGrid w:linePitch="272"/>
        </w:sectPr>
      </w:pPr>
    </w:p>
    <w:p w:rsidR="0017485A" w:rsidRPr="00F54D7A" w:rsidRDefault="0017485A" w:rsidP="00C249CC">
      <w:pPr>
        <w:pStyle w:val="-"/>
        <w:rPr>
          <w:rtl/>
        </w:rPr>
      </w:pPr>
      <w:r w:rsidRPr="00F54D7A">
        <w:rPr>
          <w:rFonts w:hint="cs"/>
          <w:rtl/>
        </w:rPr>
        <w:t>سورة الفاتحة (مکیّة وآیاتها سبع)</w:t>
      </w:r>
    </w:p>
    <w:p w:rsidR="00FE1DA6" w:rsidRPr="00F54D7A" w:rsidRDefault="00FE1DA6" w:rsidP="00C249CC">
      <w:pPr>
        <w:pStyle w:val="a5"/>
        <w:rPr>
          <w:rtl/>
          <w:lang w:bidi="fa-IR"/>
        </w:rPr>
      </w:pPr>
      <w:bookmarkStart w:id="231" w:name="_Toc454380066"/>
      <w:r w:rsidRPr="00F54D7A">
        <w:rPr>
          <w:rFonts w:hint="cs"/>
          <w:rtl/>
          <w:lang w:bidi="fa-IR"/>
        </w:rPr>
        <w:t>سور</w:t>
      </w:r>
      <w:r w:rsidR="00645D70" w:rsidRPr="00F54D7A">
        <w:rPr>
          <w:rFonts w:hint="cs"/>
          <w:rtl/>
          <w:lang w:bidi="fa-IR"/>
        </w:rPr>
        <w:t>ۀ</w:t>
      </w:r>
      <w:r w:rsidRPr="00F54D7A">
        <w:rPr>
          <w:rFonts w:hint="cs"/>
          <w:rtl/>
          <w:lang w:bidi="fa-IR"/>
        </w:rPr>
        <w:t xml:space="preserve"> حمد و یا فاتحه الکت</w:t>
      </w:r>
      <w:r w:rsidR="00E859D0" w:rsidRPr="00F54D7A">
        <w:rPr>
          <w:rFonts w:hint="cs"/>
          <w:rtl/>
          <w:lang w:bidi="fa-IR"/>
        </w:rPr>
        <w:t xml:space="preserve">اب، این سوره مکی </w:t>
      </w:r>
      <w:r w:rsidRPr="00F54D7A">
        <w:rPr>
          <w:rFonts w:hint="cs"/>
          <w:rtl/>
          <w:lang w:bidi="fa-IR"/>
        </w:rPr>
        <w:t>و دارای هفت آیه می‌باشد</w:t>
      </w:r>
      <w:bookmarkEnd w:id="231"/>
    </w:p>
    <w:p w:rsidR="00FE1DA6" w:rsidRPr="00F54D7A" w:rsidRDefault="00F06691" w:rsidP="00C249CC">
      <w:pPr>
        <w:pStyle w:val="ae"/>
        <w:rPr>
          <w:rFonts w:ascii="Times New Roman" w:hAnsi="Times New Roman" w:cs="B Lotus"/>
          <w:sz w:val="26"/>
          <w:szCs w:val="30"/>
          <w:rtl/>
        </w:rPr>
      </w:pPr>
      <w:r w:rsidRPr="00F54D7A">
        <w:rPr>
          <w:rFonts w:ascii="Traditional Arabic" w:hAnsi="Traditional Arabic" w:cs="Traditional Arabic"/>
          <w:sz w:val="24"/>
          <w:rtl/>
        </w:rPr>
        <w:t>﴿</w:t>
      </w:r>
      <w:r w:rsidRPr="00F54D7A">
        <w:rPr>
          <w:rtl/>
        </w:rPr>
        <w:t>بِسۡمِ ٱللَّهِ ٱلرَّحۡمَٰنِ ٱلرَّحِيمِ ١</w:t>
      </w:r>
      <w:r w:rsidRPr="00F54D7A">
        <w:rPr>
          <w:rFonts w:ascii="Traditional Arabic" w:hAnsi="Traditional Arabic" w:cs="Traditional Arabic"/>
          <w:sz w:val="24"/>
          <w:rtl/>
        </w:rPr>
        <w:t>﴾</w:t>
      </w:r>
      <w:r w:rsidRPr="00F54D7A">
        <w:rPr>
          <w:rFonts w:ascii="Times New Roman" w:hAnsi="Times New Roman" w:cs="B Lotus"/>
          <w:sz w:val="26"/>
          <w:szCs w:val="30"/>
          <w:rtl/>
        </w:rPr>
        <w:t xml:space="preserve"> </w:t>
      </w:r>
      <w:r w:rsidRPr="00F54D7A">
        <w:rPr>
          <w:rStyle w:val="Char5"/>
          <w:rtl/>
          <w:lang w:bidi="ar-SA"/>
        </w:rPr>
        <w:tab/>
        <w:t>[الفاتحة: 1]</w:t>
      </w:r>
      <w:r w:rsidRPr="00F54D7A">
        <w:rPr>
          <w:rFonts w:ascii="Times New Roman" w:hAnsi="Times New Roman" w:cs="B Lotus"/>
          <w:sz w:val="26"/>
          <w:szCs w:val="30"/>
          <w:rtl/>
        </w:rPr>
        <w:t>.</w:t>
      </w:r>
    </w:p>
    <w:p w:rsidR="00FE1DA6" w:rsidRPr="00F54D7A" w:rsidRDefault="00FE1DA6" w:rsidP="00C249CC">
      <w:pPr>
        <w:pStyle w:val="a2"/>
        <w:rPr>
          <w:rtl/>
        </w:rPr>
      </w:pPr>
      <w:r w:rsidRPr="00F54D7A">
        <w:rPr>
          <w:rFonts w:hint="cs"/>
          <w:b/>
          <w:bCs/>
          <w:rtl/>
        </w:rPr>
        <w:t>ترجمه</w:t>
      </w:r>
      <w:r w:rsidR="00CD3E26" w:rsidRPr="00F54D7A">
        <w:rPr>
          <w:rFonts w:hint="cs"/>
          <w:b/>
          <w:bCs/>
          <w:rtl/>
        </w:rPr>
        <w:t>:</w:t>
      </w:r>
      <w:r w:rsidR="00CD3E26" w:rsidRPr="00F54D7A">
        <w:rPr>
          <w:rFonts w:hint="cs"/>
          <w:rtl/>
        </w:rPr>
        <w:t xml:space="preserve"> </w:t>
      </w:r>
      <w:r w:rsidRPr="00F54D7A">
        <w:rPr>
          <w:rStyle w:val="Char7"/>
          <w:rFonts w:hint="cs"/>
          <w:rtl/>
        </w:rPr>
        <w:t>ب</w:t>
      </w:r>
      <w:r w:rsidR="00DA1748" w:rsidRPr="00F54D7A">
        <w:rPr>
          <w:rStyle w:val="Char7"/>
          <w:rFonts w:hint="cs"/>
          <w:rtl/>
        </w:rPr>
        <w:t xml:space="preserve">ه </w:t>
      </w:r>
      <w:r w:rsidRPr="00F54D7A">
        <w:rPr>
          <w:rStyle w:val="Char7"/>
          <w:rFonts w:hint="cs"/>
          <w:rtl/>
        </w:rPr>
        <w:t>نام خدای کامل الذ</w:t>
      </w:r>
      <w:r w:rsidR="00DA1748" w:rsidRPr="00F54D7A">
        <w:rPr>
          <w:rStyle w:val="Char7"/>
          <w:rFonts w:hint="cs"/>
          <w:rtl/>
        </w:rPr>
        <w:t>ّ</w:t>
      </w:r>
      <w:r w:rsidRPr="00F54D7A">
        <w:rPr>
          <w:rStyle w:val="Char7"/>
          <w:rFonts w:hint="cs"/>
          <w:rtl/>
        </w:rPr>
        <w:t>ات و الص</w:t>
      </w:r>
      <w:r w:rsidR="00DA1748" w:rsidRPr="00F54D7A">
        <w:rPr>
          <w:rStyle w:val="Char7"/>
          <w:rFonts w:hint="cs"/>
          <w:rtl/>
        </w:rPr>
        <w:t>ّ</w:t>
      </w:r>
      <w:r w:rsidRPr="00F54D7A">
        <w:rPr>
          <w:rStyle w:val="Char7"/>
          <w:rFonts w:hint="cs"/>
          <w:rtl/>
        </w:rPr>
        <w:t>فات رحمن رحیم</w:t>
      </w:r>
      <w:r w:rsidR="00F06691" w:rsidRPr="00F54D7A">
        <w:rPr>
          <w:rFonts w:hint="cs"/>
          <w:rtl/>
        </w:rPr>
        <w:t>.</w:t>
      </w:r>
    </w:p>
    <w:p w:rsidR="00FE1DA6" w:rsidRPr="00F54D7A" w:rsidRDefault="00FE1DA6" w:rsidP="00C249CC">
      <w:pPr>
        <w:pStyle w:val="a2"/>
        <w:rPr>
          <w:rtl/>
        </w:rPr>
      </w:pPr>
      <w:r w:rsidRPr="00F54D7A">
        <w:rPr>
          <w:rFonts w:cs="B Zar" w:hint="cs"/>
          <w:b/>
          <w:bCs/>
          <w:sz w:val="22"/>
          <w:szCs w:val="26"/>
          <w:rtl/>
        </w:rPr>
        <w:t>نکات</w:t>
      </w:r>
      <w:r w:rsidR="00CD3E26" w:rsidRPr="00F54D7A">
        <w:rPr>
          <w:rFonts w:cs="B Zar" w:hint="cs"/>
          <w:b/>
          <w:bCs/>
          <w:sz w:val="22"/>
          <w:szCs w:val="26"/>
          <w:rtl/>
        </w:rPr>
        <w:t xml:space="preserve">: </w:t>
      </w:r>
      <w:r w:rsidR="0074157D" w:rsidRPr="00F54D7A">
        <w:rPr>
          <w:rFonts w:ascii="Traditional Arabic" w:hAnsi="Traditional Arabic" w:cs="Traditional Arabic"/>
          <w:rtl/>
        </w:rPr>
        <w:t>﴿</w:t>
      </w:r>
      <w:r w:rsidR="00F06691" w:rsidRPr="00F54D7A">
        <w:rPr>
          <w:rStyle w:val="Char4"/>
          <w:rFonts w:hint="eastAsia"/>
          <w:rtl/>
        </w:rPr>
        <w:t>بِس</w:t>
      </w:r>
      <w:r w:rsidR="00F06691" w:rsidRPr="00F54D7A">
        <w:rPr>
          <w:rStyle w:val="Char4"/>
          <w:rFonts w:hint="cs"/>
          <w:rtl/>
        </w:rPr>
        <w:t>ۡ</w:t>
      </w:r>
      <w:r w:rsidR="00F06691" w:rsidRPr="00F54D7A">
        <w:rPr>
          <w:rStyle w:val="Char4"/>
          <w:rFonts w:hint="eastAsia"/>
          <w:rtl/>
        </w:rPr>
        <w:t>مِ</w:t>
      </w:r>
      <w:r w:rsidR="0074157D" w:rsidRPr="00F54D7A">
        <w:rPr>
          <w:rFonts w:ascii="Traditional Arabic" w:hAnsi="Traditional Arabic" w:cs="Traditional Arabic"/>
          <w:rtl/>
        </w:rPr>
        <w:t>﴾</w:t>
      </w:r>
      <w:r w:rsidRPr="00F54D7A">
        <w:rPr>
          <w:rFonts w:hint="cs"/>
          <w:rtl/>
        </w:rPr>
        <w:t xml:space="preserve"> در اصل ب</w:t>
      </w:r>
      <w:r w:rsidR="00DA1748" w:rsidRPr="00F54D7A">
        <w:rPr>
          <w:rFonts w:hint="cs"/>
          <w:rtl/>
        </w:rPr>
        <w:t>ِ</w:t>
      </w:r>
      <w:r w:rsidR="00E859D0" w:rsidRPr="00F54D7A">
        <w:rPr>
          <w:rFonts w:hint="cs"/>
          <w:rtl/>
        </w:rPr>
        <w:t>إ</w:t>
      </w:r>
      <w:r w:rsidRPr="00F54D7A">
        <w:rPr>
          <w:rFonts w:hint="cs"/>
          <w:rtl/>
        </w:rPr>
        <w:t>سم ب</w:t>
      </w:r>
      <w:r w:rsidR="00E859D0" w:rsidRPr="00F54D7A">
        <w:rPr>
          <w:rFonts w:hint="cs"/>
          <w:rtl/>
        </w:rPr>
        <w:t>وده، باء حرف جر، اسم مجرور است</w:t>
      </w:r>
      <w:r w:rsidRPr="00F54D7A">
        <w:rPr>
          <w:rFonts w:hint="cs"/>
          <w:rtl/>
        </w:rPr>
        <w:t xml:space="preserve"> و این جار و مجرور باید ب</w:t>
      </w:r>
      <w:r w:rsidR="00DA1748" w:rsidRPr="00F54D7A">
        <w:rPr>
          <w:rFonts w:hint="cs"/>
          <w:rtl/>
        </w:rPr>
        <w:t xml:space="preserve">ه </w:t>
      </w:r>
      <w:r w:rsidRPr="00F54D7A">
        <w:rPr>
          <w:rFonts w:hint="cs"/>
          <w:rtl/>
        </w:rPr>
        <w:t>فعلی تعل</w:t>
      </w:r>
      <w:r w:rsidR="00DA1748" w:rsidRPr="00F54D7A">
        <w:rPr>
          <w:rFonts w:hint="cs"/>
          <w:rtl/>
        </w:rPr>
        <w:t>ّ</w:t>
      </w:r>
      <w:r w:rsidR="00E859D0" w:rsidRPr="00F54D7A">
        <w:rPr>
          <w:rFonts w:hint="cs"/>
          <w:rtl/>
        </w:rPr>
        <w:t>ق گیرد</w:t>
      </w:r>
      <w:r w:rsidRPr="00F54D7A">
        <w:rPr>
          <w:rFonts w:hint="cs"/>
          <w:rtl/>
        </w:rPr>
        <w:t xml:space="preserve"> و خدایتعالی فعل آن</w:t>
      </w:r>
      <w:r w:rsidR="00DA1748" w:rsidRPr="00F54D7A">
        <w:rPr>
          <w:rFonts w:hint="cs"/>
          <w:rtl/>
        </w:rPr>
        <w:t>را ذکر نکرده برای اینکه بنده هر</w:t>
      </w:r>
      <w:r w:rsidR="00E859D0" w:rsidRPr="00F54D7A">
        <w:rPr>
          <w:rFonts w:hint="cs"/>
          <w:rtl/>
        </w:rPr>
        <w:t xml:space="preserve"> </w:t>
      </w:r>
      <w:r w:rsidRPr="00F54D7A">
        <w:rPr>
          <w:rFonts w:hint="cs"/>
          <w:rtl/>
        </w:rPr>
        <w:t>فعلی را مناسب می‌داند در نی</w:t>
      </w:r>
      <w:r w:rsidR="00DA1748" w:rsidRPr="00F54D7A">
        <w:rPr>
          <w:rFonts w:hint="cs"/>
          <w:rtl/>
        </w:rPr>
        <w:t>ّ</w:t>
      </w:r>
      <w:r w:rsidRPr="00F54D7A">
        <w:rPr>
          <w:rFonts w:hint="cs"/>
          <w:rtl/>
        </w:rPr>
        <w:t>ت گیرد، مثلا</w:t>
      </w:r>
      <w:r w:rsidR="00DA1748" w:rsidRPr="00F54D7A">
        <w:rPr>
          <w:rFonts w:hint="cs"/>
          <w:rtl/>
        </w:rPr>
        <w:t>ً</w:t>
      </w:r>
      <w:r w:rsidR="00E859D0" w:rsidRPr="00F54D7A">
        <w:rPr>
          <w:rFonts w:hint="cs"/>
          <w:rtl/>
        </w:rPr>
        <w:t xml:space="preserve"> شروع به قرآن</w:t>
      </w:r>
      <w:r w:rsidRPr="00F54D7A">
        <w:rPr>
          <w:rFonts w:hint="cs"/>
          <w:rtl/>
        </w:rPr>
        <w:t xml:space="preserve"> و یا کار دیگر، مناسب این است که</w:t>
      </w:r>
      <w:r w:rsidR="00F06691" w:rsidRPr="00F54D7A">
        <w:rPr>
          <w:rFonts w:hint="cs"/>
          <w:rtl/>
        </w:rPr>
        <w:t xml:space="preserve"> </w:t>
      </w:r>
      <w:r w:rsidR="00AD16F4" w:rsidRPr="007E3639">
        <w:rPr>
          <w:rFonts w:ascii="mylotus" w:hAnsi="mylotus" w:cs="mylotus"/>
          <w:rtl/>
        </w:rPr>
        <w:t>«</w:t>
      </w:r>
      <w:r w:rsidR="006B44EF" w:rsidRPr="007E3639">
        <w:rPr>
          <w:rFonts w:ascii="mylotus" w:hAnsi="mylotus" w:cs="mylotus"/>
          <w:rtl/>
        </w:rPr>
        <w:t>أَ</w:t>
      </w:r>
      <w:r w:rsidRPr="007E3639">
        <w:rPr>
          <w:rFonts w:ascii="mylotus" w:hAnsi="mylotus" w:cs="mylotus"/>
          <w:rtl/>
        </w:rPr>
        <w:t>ت</w:t>
      </w:r>
      <w:r w:rsidR="00DA1748" w:rsidRPr="007E3639">
        <w:rPr>
          <w:rFonts w:ascii="mylotus" w:hAnsi="mylotus" w:cs="mylotus"/>
          <w:rtl/>
        </w:rPr>
        <w:t>َ</w:t>
      </w:r>
      <w:r w:rsidRPr="007E3639">
        <w:rPr>
          <w:rFonts w:ascii="mylotus" w:hAnsi="mylotus" w:cs="mylotus"/>
          <w:rtl/>
        </w:rPr>
        <w:t>ب</w:t>
      </w:r>
      <w:r w:rsidR="00DA1748" w:rsidRPr="007E3639">
        <w:rPr>
          <w:rFonts w:ascii="mylotus" w:hAnsi="mylotus" w:cs="mylotus"/>
          <w:rtl/>
        </w:rPr>
        <w:t>َ</w:t>
      </w:r>
      <w:r w:rsidRPr="007E3639">
        <w:rPr>
          <w:rFonts w:ascii="mylotus" w:hAnsi="mylotus" w:cs="mylotus"/>
          <w:rtl/>
        </w:rPr>
        <w:t>ر</w:t>
      </w:r>
      <w:r w:rsidR="00DA1748" w:rsidRPr="007E3639">
        <w:rPr>
          <w:rFonts w:ascii="mylotus" w:hAnsi="mylotus" w:cs="mylotus"/>
          <w:rtl/>
        </w:rPr>
        <w:t>ّ</w:t>
      </w:r>
      <w:r w:rsidR="006B44EF" w:rsidRPr="007E3639">
        <w:rPr>
          <w:rFonts w:ascii="mylotus" w:hAnsi="mylotus" w:cs="mylotus"/>
          <w:rtl/>
          <w:lang w:bidi="ar-SA"/>
        </w:rPr>
        <w:t>كُ</w:t>
      </w:r>
      <w:r w:rsidR="00AD16F4" w:rsidRPr="007E3639">
        <w:rPr>
          <w:rFonts w:ascii="mylotus" w:hAnsi="mylotus" w:cs="mylotus"/>
          <w:rtl/>
        </w:rPr>
        <w:t>»</w:t>
      </w:r>
      <w:r w:rsidRPr="007E3639">
        <w:rPr>
          <w:rFonts w:ascii="mylotus" w:hAnsi="mylotus" w:cs="mylotus"/>
          <w:rtl/>
        </w:rPr>
        <w:t xml:space="preserve"> </w:t>
      </w:r>
      <w:r w:rsidRPr="00F54D7A">
        <w:rPr>
          <w:rFonts w:hint="cs"/>
          <w:rtl/>
        </w:rPr>
        <w:t xml:space="preserve">یعنی بنام خدا برکت می‌جویم  یا </w:t>
      </w:r>
      <w:r w:rsidRPr="007E3639">
        <w:rPr>
          <w:rFonts w:ascii="mylotus" w:hAnsi="mylotus" w:cs="mylotus"/>
          <w:rtl/>
          <w:lang w:bidi="ar-SA"/>
        </w:rPr>
        <w:t>«</w:t>
      </w:r>
      <w:r w:rsidR="007E3639" w:rsidRPr="007E3639">
        <w:rPr>
          <w:rFonts w:ascii="mylotus" w:hAnsi="mylotus" w:cs="mylotus"/>
          <w:rtl/>
          <w:lang w:bidi="ar-SA"/>
        </w:rPr>
        <w:t>أ</w:t>
      </w:r>
      <w:r w:rsidR="007E3639">
        <w:rPr>
          <w:rFonts w:ascii="mylotus" w:hAnsi="mylotus" w:cs="mylotus" w:hint="cs"/>
          <w:rtl/>
          <w:lang w:bidi="ar-SA"/>
        </w:rPr>
        <w:t>َ</w:t>
      </w:r>
      <w:r w:rsidR="007E3639" w:rsidRPr="007E3639">
        <w:rPr>
          <w:rFonts w:ascii="mylotus" w:hAnsi="mylotus" w:cs="mylotus"/>
          <w:rtl/>
          <w:lang w:bidi="ar-SA"/>
        </w:rPr>
        <w:t>ب</w:t>
      </w:r>
      <w:r w:rsidR="007E3639">
        <w:rPr>
          <w:rFonts w:ascii="mylotus" w:hAnsi="mylotus" w:cs="mylotus" w:hint="cs"/>
          <w:rtl/>
          <w:lang w:bidi="ar-SA"/>
        </w:rPr>
        <w:t>ْ</w:t>
      </w:r>
      <w:r w:rsidR="007E3639" w:rsidRPr="007E3639">
        <w:rPr>
          <w:rFonts w:ascii="mylotus" w:hAnsi="mylotus" w:cs="mylotus"/>
          <w:rtl/>
          <w:lang w:bidi="ar-SA"/>
        </w:rPr>
        <w:t>ت</w:t>
      </w:r>
      <w:r w:rsidR="007E3639">
        <w:rPr>
          <w:rFonts w:ascii="mylotus" w:hAnsi="mylotus" w:cs="mylotus" w:hint="cs"/>
          <w:rtl/>
          <w:lang w:bidi="ar-SA"/>
        </w:rPr>
        <w:t>َ</w:t>
      </w:r>
      <w:r w:rsidR="007E3639" w:rsidRPr="007E3639">
        <w:rPr>
          <w:rFonts w:ascii="mylotus" w:hAnsi="mylotus" w:cs="mylotus"/>
          <w:rtl/>
          <w:lang w:bidi="ar-SA"/>
        </w:rPr>
        <w:t>د</w:t>
      </w:r>
      <w:r w:rsidR="007E3639">
        <w:rPr>
          <w:rFonts w:ascii="mylotus" w:hAnsi="mylotus" w:cs="mylotus" w:hint="cs"/>
          <w:rtl/>
          <w:lang w:bidi="ar-SA"/>
        </w:rPr>
        <w:t>ِ</w:t>
      </w:r>
      <w:r w:rsidR="007E3639" w:rsidRPr="007E3639">
        <w:rPr>
          <w:rFonts w:ascii="mylotus" w:hAnsi="mylotus" w:cs="mylotus"/>
          <w:rtl/>
          <w:lang w:bidi="ar-SA"/>
        </w:rPr>
        <w:t>أ</w:t>
      </w:r>
      <w:r w:rsidR="007E3639">
        <w:rPr>
          <w:rFonts w:ascii="mylotus" w:hAnsi="mylotus" w:cs="mylotus" w:hint="cs"/>
          <w:rtl/>
          <w:lang w:bidi="ar-SA"/>
        </w:rPr>
        <w:t>ُ</w:t>
      </w:r>
      <w:r w:rsidRPr="007E3639">
        <w:rPr>
          <w:rFonts w:ascii="mylotus" w:hAnsi="mylotus" w:cs="mylotus"/>
          <w:rtl/>
          <w:lang w:bidi="ar-SA"/>
        </w:rPr>
        <w:t>»</w:t>
      </w:r>
      <w:r w:rsidRPr="00F54D7A">
        <w:rPr>
          <w:rFonts w:hint="cs"/>
          <w:rtl/>
        </w:rPr>
        <w:t xml:space="preserve"> </w:t>
      </w:r>
      <w:r w:rsidR="009146FE" w:rsidRPr="00F54D7A">
        <w:rPr>
          <w:rFonts w:hint="cs"/>
          <w:rtl/>
        </w:rPr>
        <w:t>ي</w:t>
      </w:r>
      <w:r w:rsidR="00E859D0" w:rsidRPr="00F54D7A">
        <w:rPr>
          <w:rFonts w:hint="cs"/>
          <w:rtl/>
        </w:rPr>
        <w:t>عنی ابتدا می‌کنم و در مسافرت «أ</w:t>
      </w:r>
      <w:r w:rsidRPr="00F54D7A">
        <w:rPr>
          <w:rFonts w:hint="cs"/>
          <w:rtl/>
        </w:rPr>
        <w:t>سافر» یعنی مسافرت می‌کنم، را در نیت گیرد.</w:t>
      </w:r>
    </w:p>
    <w:p w:rsidR="00FE1DA6" w:rsidRPr="00F54D7A" w:rsidRDefault="00FE1DA6" w:rsidP="00C249CC">
      <w:pPr>
        <w:pStyle w:val="a2"/>
        <w:rPr>
          <w:rtl/>
        </w:rPr>
      </w:pPr>
      <w:r w:rsidRPr="00F54D7A">
        <w:rPr>
          <w:rFonts w:hint="cs"/>
          <w:rtl/>
        </w:rPr>
        <w:t>و حق‌تعالی در ابتدا</w:t>
      </w:r>
      <w:r w:rsidR="00DA1748" w:rsidRPr="00F54D7A">
        <w:rPr>
          <w:rFonts w:hint="cs"/>
          <w:rtl/>
        </w:rPr>
        <w:t>ی</w:t>
      </w:r>
      <w:r w:rsidRPr="00F54D7A">
        <w:rPr>
          <w:rFonts w:hint="cs"/>
          <w:rtl/>
        </w:rPr>
        <w:t xml:space="preserve"> هر سوره جمل</w:t>
      </w:r>
      <w:r w:rsidR="007C704B" w:rsidRPr="00F54D7A">
        <w:rPr>
          <w:rFonts w:hint="cs"/>
          <w:rtl/>
        </w:rPr>
        <w:t>ۀ</w:t>
      </w:r>
      <w:r w:rsidR="00F06691" w:rsidRPr="00F54D7A">
        <w:rPr>
          <w:rFonts w:hint="cs"/>
          <w:rtl/>
        </w:rPr>
        <w:t xml:space="preserve"> </w:t>
      </w:r>
      <w:r w:rsidR="0074157D" w:rsidRPr="00F54D7A">
        <w:rPr>
          <w:rFonts w:ascii="Traditional Arabic" w:hAnsi="Traditional Arabic" w:cs="Traditional Arabic"/>
          <w:rtl/>
        </w:rPr>
        <w:t>﴿</w:t>
      </w:r>
      <w:r w:rsidR="00F06691" w:rsidRPr="00F54D7A">
        <w:rPr>
          <w:rStyle w:val="Char4"/>
          <w:rFonts w:hint="eastAsia"/>
          <w:rtl/>
        </w:rPr>
        <w:t>بِس</w:t>
      </w:r>
      <w:r w:rsidR="00F06691" w:rsidRPr="00F54D7A">
        <w:rPr>
          <w:rStyle w:val="Char4"/>
          <w:rFonts w:hint="cs"/>
          <w:rtl/>
        </w:rPr>
        <w:t>ۡ</w:t>
      </w:r>
      <w:r w:rsidR="00F06691" w:rsidRPr="00F54D7A">
        <w:rPr>
          <w:rStyle w:val="Char4"/>
          <w:rFonts w:hint="eastAsia"/>
          <w:rtl/>
        </w:rPr>
        <w:t>مِ</w:t>
      </w:r>
      <w:r w:rsidR="00F06691" w:rsidRPr="00F54D7A">
        <w:rPr>
          <w:rStyle w:val="Char4"/>
          <w:rtl/>
        </w:rPr>
        <w:t xml:space="preserve"> </w:t>
      </w:r>
      <w:r w:rsidR="00F06691" w:rsidRPr="00F54D7A">
        <w:rPr>
          <w:rStyle w:val="Char4"/>
          <w:rFonts w:hint="cs"/>
          <w:rtl/>
        </w:rPr>
        <w:t>ٱ</w:t>
      </w:r>
      <w:r w:rsidR="00F06691" w:rsidRPr="00F54D7A">
        <w:rPr>
          <w:rStyle w:val="Char4"/>
          <w:rFonts w:hint="eastAsia"/>
          <w:rtl/>
        </w:rPr>
        <w:t>للَّهِ</w:t>
      </w:r>
      <w:r w:rsidR="00F06691" w:rsidRPr="00F54D7A">
        <w:rPr>
          <w:rStyle w:val="Char4"/>
          <w:rFonts w:hint="cs"/>
          <w:rtl/>
        </w:rPr>
        <w:t xml:space="preserve"> ...</w:t>
      </w:r>
      <w:r w:rsidR="0074157D" w:rsidRPr="00F54D7A">
        <w:rPr>
          <w:rFonts w:ascii="Traditional Arabic" w:hAnsi="Traditional Arabic" w:cs="Traditional Arabic"/>
          <w:rtl/>
        </w:rPr>
        <w:t>﴾</w:t>
      </w:r>
      <w:r w:rsidRPr="00F54D7A">
        <w:rPr>
          <w:rFonts w:hint="cs"/>
          <w:rtl/>
        </w:rPr>
        <w:t xml:space="preserve"> را تکرار کرده زیرا هر سوره‌ای کنفرانسی جدا و مطلبی مستق</w:t>
      </w:r>
      <w:r w:rsidR="00E859D0" w:rsidRPr="00F54D7A">
        <w:rPr>
          <w:rFonts w:hint="cs"/>
          <w:rtl/>
        </w:rPr>
        <w:t>ل و قواعد و بوستانی است جداگانه</w:t>
      </w:r>
      <w:r w:rsidRPr="00F54D7A">
        <w:rPr>
          <w:rFonts w:hint="cs"/>
          <w:rtl/>
        </w:rPr>
        <w:t xml:space="preserve"> و ب</w:t>
      </w:r>
      <w:r w:rsidR="00DA1748" w:rsidRPr="00F54D7A">
        <w:rPr>
          <w:rFonts w:hint="cs"/>
          <w:rtl/>
        </w:rPr>
        <w:t xml:space="preserve">ه </w:t>
      </w:r>
      <w:r w:rsidRPr="00F54D7A">
        <w:rPr>
          <w:rFonts w:hint="cs"/>
          <w:rtl/>
        </w:rPr>
        <w:t>اضافه در ابتدا</w:t>
      </w:r>
      <w:r w:rsidR="00DA1748" w:rsidRPr="00F54D7A">
        <w:rPr>
          <w:rFonts w:hint="cs"/>
          <w:rtl/>
        </w:rPr>
        <w:t>ی</w:t>
      </w:r>
      <w:r w:rsidRPr="00F54D7A">
        <w:rPr>
          <w:rFonts w:hint="cs"/>
          <w:rtl/>
        </w:rPr>
        <w:t xml:space="preserve"> هر سوره این جمله را ب</w:t>
      </w:r>
      <w:r w:rsidR="00DA1748" w:rsidRPr="00F54D7A">
        <w:rPr>
          <w:rFonts w:hint="cs"/>
          <w:rtl/>
        </w:rPr>
        <w:t xml:space="preserve">ه </w:t>
      </w:r>
      <w:r w:rsidRPr="00F54D7A">
        <w:rPr>
          <w:rFonts w:hint="cs"/>
          <w:rtl/>
        </w:rPr>
        <w:t>عنوان تیتر آورده که بندگان بدانند منشأ نزول تمام س</w:t>
      </w:r>
      <w:r w:rsidR="00DA1748" w:rsidRPr="00F54D7A">
        <w:rPr>
          <w:rFonts w:hint="cs"/>
          <w:rtl/>
        </w:rPr>
        <w:t>ُ</w:t>
      </w:r>
      <w:r w:rsidRPr="00F54D7A">
        <w:rPr>
          <w:rFonts w:hint="cs"/>
          <w:rtl/>
        </w:rPr>
        <w:t>و</w:t>
      </w:r>
      <w:r w:rsidR="00DA1748" w:rsidRPr="00F54D7A">
        <w:rPr>
          <w:rFonts w:hint="cs"/>
          <w:rtl/>
        </w:rPr>
        <w:t>َ</w:t>
      </w:r>
      <w:r w:rsidRPr="00F54D7A">
        <w:rPr>
          <w:rFonts w:hint="cs"/>
          <w:rtl/>
        </w:rPr>
        <w:t>ر و آیات صفت رحمانی</w:t>
      </w:r>
      <w:r w:rsidR="00DA1748" w:rsidRPr="00F54D7A">
        <w:rPr>
          <w:rFonts w:hint="cs"/>
          <w:rtl/>
        </w:rPr>
        <w:t>ّ</w:t>
      </w:r>
      <w:r w:rsidRPr="00F54D7A">
        <w:rPr>
          <w:rFonts w:hint="cs"/>
          <w:rtl/>
        </w:rPr>
        <w:t>ت و رحمت او است و آیات را برای لطف نازل نموده.</w:t>
      </w:r>
    </w:p>
    <w:p w:rsidR="00F06691" w:rsidRPr="00F54D7A" w:rsidRDefault="00F06691" w:rsidP="00C249CC">
      <w:pPr>
        <w:pStyle w:val="ae"/>
        <w:rPr>
          <w:rFonts w:ascii="Times New Roman" w:hAnsi="Times New Roman" w:cs="B Lotus"/>
          <w:sz w:val="26"/>
          <w:szCs w:val="30"/>
          <w:rtl/>
        </w:rPr>
      </w:pPr>
      <w:r w:rsidRPr="00F54D7A">
        <w:rPr>
          <w:rFonts w:ascii="Traditional Arabic" w:hAnsi="Traditional Arabic" w:cs="Traditional Arabic"/>
          <w:sz w:val="26"/>
          <w:szCs w:val="30"/>
          <w:rtl/>
        </w:rPr>
        <w:t>﴿</w:t>
      </w:r>
      <w:r w:rsidRPr="00F54D7A">
        <w:rPr>
          <w:rtl/>
        </w:rPr>
        <w:t>ٱلۡحَمۡدُ لِلَّهِ رَبِّ ٱلۡعَٰلَمِينَ ٢</w:t>
      </w:r>
      <w:r w:rsidRPr="00F54D7A">
        <w:rPr>
          <w:rFonts w:ascii="Traditional Arabic" w:hAnsi="Traditional Arabic" w:cs="Traditional Arabic"/>
          <w:sz w:val="26"/>
          <w:szCs w:val="30"/>
          <w:rtl/>
        </w:rPr>
        <w:t>﴾</w:t>
      </w:r>
      <w:r w:rsidRPr="00F54D7A">
        <w:rPr>
          <w:rFonts w:ascii="Times New Roman" w:hAnsi="Times New Roman" w:cs="B Lotus"/>
          <w:sz w:val="26"/>
          <w:szCs w:val="30"/>
          <w:rtl/>
        </w:rPr>
        <w:t xml:space="preserve"> </w:t>
      </w:r>
      <w:r w:rsidRPr="00F54D7A">
        <w:rPr>
          <w:rFonts w:ascii="Times New Roman" w:hAnsi="Times New Roman" w:cs="B Lotus"/>
          <w:sz w:val="26"/>
          <w:szCs w:val="30"/>
          <w:rtl/>
        </w:rPr>
        <w:tab/>
      </w:r>
      <w:r w:rsidRPr="00F54D7A">
        <w:rPr>
          <w:rStyle w:val="Char5"/>
          <w:rtl/>
          <w:lang w:bidi="ar-SA"/>
        </w:rPr>
        <w:t>[الفاتحة: 2]</w:t>
      </w:r>
      <w:r w:rsidRPr="00F54D7A">
        <w:rPr>
          <w:rFonts w:ascii="Times New Roman" w:hAnsi="Times New Roman" w:cs="B Lotus"/>
          <w:sz w:val="26"/>
          <w:szCs w:val="30"/>
          <w:rtl/>
        </w:rPr>
        <w:t>.</w:t>
      </w:r>
    </w:p>
    <w:p w:rsidR="00FE1DA6" w:rsidRPr="00F54D7A" w:rsidRDefault="00FE1DA6" w:rsidP="00C249CC">
      <w:pPr>
        <w:pStyle w:val="af"/>
        <w:rPr>
          <w:rtl/>
        </w:rPr>
      </w:pPr>
      <w:r w:rsidRPr="00F54D7A">
        <w:rPr>
          <w:rFonts w:hint="cs"/>
          <w:b/>
          <w:bCs/>
          <w:sz w:val="22"/>
          <w:rtl/>
        </w:rPr>
        <w:t>ترجمه</w:t>
      </w:r>
      <w:r w:rsidR="00CD3E26" w:rsidRPr="00F54D7A">
        <w:rPr>
          <w:rFonts w:hint="cs"/>
          <w:b/>
          <w:bCs/>
          <w:sz w:val="22"/>
          <w:rtl/>
        </w:rPr>
        <w:t xml:space="preserve">: </w:t>
      </w:r>
      <w:r w:rsidR="00F06691" w:rsidRPr="00F54D7A">
        <w:rPr>
          <w:rFonts w:hint="cs"/>
          <w:rtl/>
        </w:rPr>
        <w:t>«</w:t>
      </w:r>
      <w:r w:rsidRPr="00F54D7A">
        <w:rPr>
          <w:rFonts w:hint="cs"/>
          <w:rtl/>
        </w:rPr>
        <w:t>مدح و ثنای، مخ</w:t>
      </w:r>
      <w:r w:rsidR="00DA1748" w:rsidRPr="00F54D7A">
        <w:rPr>
          <w:rFonts w:hint="cs"/>
          <w:rtl/>
        </w:rPr>
        <w:t>صوص برای خدای</w:t>
      </w:r>
      <w:r w:rsidRPr="00F54D7A">
        <w:rPr>
          <w:rFonts w:hint="cs"/>
          <w:rtl/>
        </w:rPr>
        <w:t>ی است که پروردگار و مرب</w:t>
      </w:r>
      <w:r w:rsidR="00DA1748" w:rsidRPr="00F54D7A">
        <w:rPr>
          <w:rFonts w:hint="cs"/>
          <w:rtl/>
        </w:rPr>
        <w:t>ّ</w:t>
      </w:r>
      <w:r w:rsidRPr="00F54D7A">
        <w:rPr>
          <w:rFonts w:hint="cs"/>
          <w:rtl/>
        </w:rPr>
        <w:t>ی جهانیانست</w:t>
      </w:r>
      <w:r w:rsidR="00F06691" w:rsidRPr="00F54D7A">
        <w:rPr>
          <w:rFonts w:hint="cs"/>
          <w:rtl/>
        </w:rPr>
        <w:t>»</w:t>
      </w:r>
      <w:r w:rsidRPr="00F54D7A">
        <w:rPr>
          <w:rFonts w:hint="cs"/>
          <w:rtl/>
        </w:rPr>
        <w:t>.</w:t>
      </w:r>
    </w:p>
    <w:p w:rsidR="00FE1DA6" w:rsidRPr="00F54D7A" w:rsidRDefault="00FE1DA6" w:rsidP="00C249CC">
      <w:pPr>
        <w:pStyle w:val="a2"/>
        <w:rPr>
          <w:rtl/>
        </w:rPr>
      </w:pPr>
      <w:r w:rsidRPr="00F54D7A">
        <w:rPr>
          <w:rFonts w:cs="B Zar" w:hint="cs"/>
          <w:b/>
          <w:bCs/>
          <w:sz w:val="22"/>
          <w:szCs w:val="26"/>
          <w:rtl/>
        </w:rPr>
        <w:t>نکات</w:t>
      </w:r>
      <w:r w:rsidR="00CD3E26" w:rsidRPr="00F54D7A">
        <w:rPr>
          <w:rFonts w:cs="B Zar" w:hint="cs"/>
          <w:b/>
          <w:bCs/>
          <w:sz w:val="22"/>
          <w:szCs w:val="26"/>
          <w:rtl/>
        </w:rPr>
        <w:t xml:space="preserve">: </w:t>
      </w:r>
      <w:r w:rsidR="0074157D" w:rsidRPr="00F54D7A">
        <w:rPr>
          <w:rFonts w:ascii="Traditional Arabic" w:hAnsi="Traditional Arabic" w:cs="Traditional Arabic"/>
          <w:rtl/>
        </w:rPr>
        <w:t>﴿</w:t>
      </w:r>
      <w:r w:rsidR="0003409E" w:rsidRPr="00F54D7A">
        <w:rPr>
          <w:rStyle w:val="Char4"/>
          <w:rFonts w:hint="eastAsia"/>
          <w:rtl/>
        </w:rPr>
        <w:t>حَم</w:t>
      </w:r>
      <w:r w:rsidR="0003409E" w:rsidRPr="00F54D7A">
        <w:rPr>
          <w:rStyle w:val="Char4"/>
          <w:rFonts w:hint="cs"/>
          <w:rtl/>
        </w:rPr>
        <w:t>ۡ</w:t>
      </w:r>
      <w:r w:rsidR="0003409E" w:rsidRPr="00F54D7A">
        <w:rPr>
          <w:rStyle w:val="Char4"/>
          <w:rFonts w:hint="eastAsia"/>
          <w:rtl/>
        </w:rPr>
        <w:t>دُ</w:t>
      </w:r>
      <w:r w:rsidR="0074157D" w:rsidRPr="00F54D7A">
        <w:rPr>
          <w:rFonts w:ascii="Traditional Arabic" w:hAnsi="Traditional Arabic" w:cs="Traditional Arabic"/>
          <w:rtl/>
        </w:rPr>
        <w:t>﴾</w:t>
      </w:r>
      <w:r w:rsidRPr="00F54D7A">
        <w:rPr>
          <w:rFonts w:hint="cs"/>
          <w:rtl/>
        </w:rPr>
        <w:t xml:space="preserve"> </w:t>
      </w:r>
      <w:r w:rsidR="00DA1748" w:rsidRPr="00F54D7A">
        <w:rPr>
          <w:rFonts w:hint="cs"/>
          <w:rtl/>
        </w:rPr>
        <w:t>به م</w:t>
      </w:r>
      <w:r w:rsidR="00497C50" w:rsidRPr="00F54D7A">
        <w:rPr>
          <w:rFonts w:hint="cs"/>
          <w:rtl/>
        </w:rPr>
        <w:t>عنی</w:t>
      </w:r>
      <w:r w:rsidR="00E859D0" w:rsidRPr="00F54D7A">
        <w:rPr>
          <w:rFonts w:hint="cs"/>
          <w:rtl/>
        </w:rPr>
        <w:t xml:space="preserve"> مدح، ست</w:t>
      </w:r>
      <w:r w:rsidRPr="00F54D7A">
        <w:rPr>
          <w:rFonts w:hint="cs"/>
          <w:rtl/>
        </w:rPr>
        <w:t>ا</w:t>
      </w:r>
      <w:r w:rsidR="00E859D0" w:rsidRPr="00F54D7A">
        <w:rPr>
          <w:rFonts w:hint="cs"/>
          <w:rtl/>
        </w:rPr>
        <w:t>ی</w:t>
      </w:r>
      <w:r w:rsidRPr="00F54D7A">
        <w:rPr>
          <w:rFonts w:hint="cs"/>
          <w:rtl/>
        </w:rPr>
        <w:t>ش و تمجید پروردگار است، خواننده می‌تواند این آیه را به نی</w:t>
      </w:r>
      <w:r w:rsidR="00DA1748" w:rsidRPr="00F54D7A">
        <w:rPr>
          <w:rFonts w:hint="cs"/>
          <w:rtl/>
        </w:rPr>
        <w:t>ّ</w:t>
      </w:r>
      <w:r w:rsidRPr="00F54D7A">
        <w:rPr>
          <w:rFonts w:hint="cs"/>
          <w:rtl/>
        </w:rPr>
        <w:t>ت مدح و ثناء پروردگار بخواند و اگر</w:t>
      </w:r>
      <w:r w:rsidR="00E859D0" w:rsidRPr="00F54D7A">
        <w:rPr>
          <w:rFonts w:hint="cs"/>
          <w:rtl/>
        </w:rPr>
        <w:t xml:space="preserve"> چه در نماز باشد</w:t>
      </w:r>
      <w:r w:rsidRPr="00F54D7A">
        <w:rPr>
          <w:rFonts w:hint="cs"/>
          <w:rtl/>
        </w:rPr>
        <w:t xml:space="preserve"> و دیگر اینکه</w:t>
      </w:r>
      <w:r w:rsidR="0003409E" w:rsidRPr="00F54D7A">
        <w:rPr>
          <w:rFonts w:hint="cs"/>
          <w:rtl/>
        </w:rPr>
        <w:t xml:space="preserve"> </w:t>
      </w:r>
      <w:r w:rsidR="0074157D" w:rsidRPr="00F54D7A">
        <w:rPr>
          <w:rFonts w:ascii="Traditional Arabic" w:hAnsi="Traditional Arabic" w:cs="Traditional Arabic"/>
          <w:rtl/>
        </w:rPr>
        <w:t>﴿</w:t>
      </w:r>
      <w:r w:rsidR="0003409E" w:rsidRPr="00F54D7A">
        <w:rPr>
          <w:rStyle w:val="Char4"/>
          <w:rFonts w:hint="cs"/>
          <w:rtl/>
        </w:rPr>
        <w:t>ٱ</w:t>
      </w:r>
      <w:r w:rsidR="0003409E" w:rsidRPr="00F54D7A">
        <w:rPr>
          <w:rStyle w:val="Char4"/>
          <w:rFonts w:hint="eastAsia"/>
          <w:rtl/>
        </w:rPr>
        <w:t>ل</w:t>
      </w:r>
      <w:r w:rsidR="0003409E" w:rsidRPr="00F54D7A">
        <w:rPr>
          <w:rStyle w:val="Char4"/>
          <w:rFonts w:hint="cs"/>
          <w:rtl/>
        </w:rPr>
        <w:t>ۡ</w:t>
      </w:r>
      <w:r w:rsidR="0003409E" w:rsidRPr="00F54D7A">
        <w:rPr>
          <w:rStyle w:val="Char4"/>
          <w:rFonts w:hint="eastAsia"/>
          <w:rtl/>
        </w:rPr>
        <w:t>حَم</w:t>
      </w:r>
      <w:r w:rsidR="0003409E" w:rsidRPr="00F54D7A">
        <w:rPr>
          <w:rStyle w:val="Char4"/>
          <w:rFonts w:hint="cs"/>
          <w:rtl/>
        </w:rPr>
        <w:t>ۡ</w:t>
      </w:r>
      <w:r w:rsidR="0003409E" w:rsidRPr="00F54D7A">
        <w:rPr>
          <w:rStyle w:val="Char4"/>
          <w:rFonts w:hint="eastAsia"/>
          <w:rtl/>
        </w:rPr>
        <w:t>دُ</w:t>
      </w:r>
      <w:r w:rsidR="0074157D" w:rsidRPr="00F54D7A">
        <w:rPr>
          <w:rFonts w:ascii="Traditional Arabic" w:hAnsi="Traditional Arabic" w:cs="Traditional Arabic"/>
          <w:rtl/>
        </w:rPr>
        <w:t>﴾</w:t>
      </w:r>
      <w:r w:rsidRPr="00F54D7A">
        <w:rPr>
          <w:rFonts w:hint="cs"/>
          <w:rtl/>
        </w:rPr>
        <w:t xml:space="preserve"> مبتداء و</w:t>
      </w:r>
      <w:r w:rsidR="00E859D0" w:rsidRPr="00F54D7A">
        <w:rPr>
          <w:rFonts w:hint="cs"/>
          <w:rtl/>
        </w:rPr>
        <w:t xml:space="preserve"> </w:t>
      </w:r>
      <w:r w:rsidRPr="00F54D7A">
        <w:rPr>
          <w:rFonts w:hint="cs"/>
          <w:rtl/>
        </w:rPr>
        <w:t>خبر آن</w:t>
      </w:r>
      <w:r w:rsidR="0003409E" w:rsidRPr="00F54D7A">
        <w:rPr>
          <w:rFonts w:hint="cs"/>
          <w:rtl/>
        </w:rPr>
        <w:t xml:space="preserve"> </w:t>
      </w:r>
      <w:r w:rsidR="0074157D" w:rsidRPr="00F54D7A">
        <w:rPr>
          <w:rFonts w:ascii="Traditional Arabic" w:hAnsi="Traditional Arabic" w:cs="Traditional Arabic"/>
          <w:rtl/>
        </w:rPr>
        <w:t>﴿</w:t>
      </w:r>
      <w:r w:rsidR="0003409E" w:rsidRPr="00F54D7A">
        <w:rPr>
          <w:rStyle w:val="Char4"/>
          <w:rFonts w:hint="eastAsia"/>
          <w:rtl/>
        </w:rPr>
        <w:t>لِلَّهِ</w:t>
      </w:r>
      <w:r w:rsidR="0074157D" w:rsidRPr="00F54D7A">
        <w:rPr>
          <w:rFonts w:ascii="Traditional Arabic" w:hAnsi="Traditional Arabic" w:cs="Traditional Arabic"/>
          <w:rtl/>
        </w:rPr>
        <w:t>﴾</w:t>
      </w:r>
      <w:r w:rsidR="00E859D0" w:rsidRPr="00F54D7A">
        <w:rPr>
          <w:rFonts w:hint="cs"/>
          <w:rtl/>
        </w:rPr>
        <w:t xml:space="preserve"> است</w:t>
      </w:r>
      <w:r w:rsidRPr="00F54D7A">
        <w:rPr>
          <w:rFonts w:hint="cs"/>
          <w:rtl/>
        </w:rPr>
        <w:t xml:space="preserve"> و این جمله را خدایتعالی جمل</w:t>
      </w:r>
      <w:r w:rsidR="007C704B" w:rsidRPr="00F54D7A">
        <w:rPr>
          <w:rFonts w:hint="cs"/>
          <w:rtl/>
        </w:rPr>
        <w:t>ۀ</w:t>
      </w:r>
      <w:r w:rsidRPr="00F54D7A">
        <w:rPr>
          <w:rFonts w:hint="cs"/>
          <w:rtl/>
        </w:rPr>
        <w:t xml:space="preserve"> اسمیه آورده که دلالت بر دوام و استمرار می‌کند و اگر فعلی</w:t>
      </w:r>
      <w:r w:rsidR="00DA1748" w:rsidRPr="00F54D7A">
        <w:rPr>
          <w:rFonts w:hint="cs"/>
          <w:rtl/>
        </w:rPr>
        <w:t>ّ</w:t>
      </w:r>
      <w:r w:rsidRPr="00F54D7A">
        <w:rPr>
          <w:rFonts w:hint="cs"/>
          <w:rtl/>
        </w:rPr>
        <w:t>ه می‌آورد دلالت بر یک زمان داشت، پس جمل</w:t>
      </w:r>
      <w:r w:rsidR="007C704B" w:rsidRPr="00F54D7A">
        <w:rPr>
          <w:rFonts w:hint="cs"/>
          <w:rtl/>
        </w:rPr>
        <w:t>ۀ</w:t>
      </w:r>
      <w:r w:rsidRPr="00F54D7A">
        <w:rPr>
          <w:rFonts w:hint="cs"/>
          <w:rtl/>
        </w:rPr>
        <w:t xml:space="preserve"> اسمی</w:t>
      </w:r>
      <w:r w:rsidR="00DA1748" w:rsidRPr="00F54D7A">
        <w:rPr>
          <w:rFonts w:hint="cs"/>
          <w:rtl/>
        </w:rPr>
        <w:t>ّ</w:t>
      </w:r>
      <w:r w:rsidR="00E859D0" w:rsidRPr="00F54D7A">
        <w:rPr>
          <w:rFonts w:hint="cs"/>
          <w:rtl/>
        </w:rPr>
        <w:t>ه فصیح‌تر است</w:t>
      </w:r>
      <w:r w:rsidRPr="00F54D7A">
        <w:rPr>
          <w:rFonts w:hint="cs"/>
          <w:rtl/>
        </w:rPr>
        <w:t xml:space="preserve"> و دیگر اینکه «الحمد» را با الف و لام آورده که دلالت </w:t>
      </w:r>
      <w:r w:rsidR="00497C50" w:rsidRPr="00F54D7A">
        <w:rPr>
          <w:rFonts w:hint="cs"/>
          <w:rtl/>
        </w:rPr>
        <w:t>بر استغ</w:t>
      </w:r>
      <w:r w:rsidRPr="00F54D7A">
        <w:rPr>
          <w:rFonts w:hint="cs"/>
          <w:rtl/>
        </w:rPr>
        <w:t>راق و یا جنس دارد ی</w:t>
      </w:r>
      <w:r w:rsidR="00E859D0" w:rsidRPr="00F54D7A">
        <w:rPr>
          <w:rFonts w:hint="cs"/>
          <w:rtl/>
        </w:rPr>
        <w:t>عنی هر مدح و ستایشی زیبنده و لایق پروردگار است؛</w:t>
      </w:r>
      <w:r w:rsidRPr="00F54D7A">
        <w:rPr>
          <w:rFonts w:hint="cs"/>
          <w:rtl/>
        </w:rPr>
        <w:t xml:space="preserve"> اگر الف و لام عهد باشد می‌فهماند که حمد مخصوص برای خدا است که آن حمد و م</w:t>
      </w:r>
      <w:r w:rsidR="00497C50" w:rsidRPr="00F54D7A">
        <w:rPr>
          <w:rFonts w:hint="cs"/>
          <w:rtl/>
        </w:rPr>
        <w:t>د</w:t>
      </w:r>
      <w:r w:rsidRPr="00F54D7A">
        <w:rPr>
          <w:rFonts w:hint="cs"/>
          <w:rtl/>
        </w:rPr>
        <w:t>ح</w:t>
      </w:r>
      <w:r w:rsidR="009D34A0" w:rsidRPr="00F54D7A">
        <w:rPr>
          <w:rFonts w:hint="cs"/>
          <w:rtl/>
        </w:rPr>
        <w:t>،</w:t>
      </w:r>
      <w:r w:rsidR="00E859D0" w:rsidRPr="00F54D7A">
        <w:rPr>
          <w:rFonts w:hint="cs"/>
          <w:rtl/>
        </w:rPr>
        <w:t xml:space="preserve"> لای</w:t>
      </w:r>
      <w:r w:rsidRPr="00F54D7A">
        <w:rPr>
          <w:rFonts w:hint="cs"/>
          <w:rtl/>
        </w:rPr>
        <w:t xml:space="preserve">ق مخلوق نیست. و دیگر اینکه در این جمله از میان اسماء </w:t>
      </w:r>
      <w:r w:rsidR="009D34A0" w:rsidRPr="00F54D7A">
        <w:rPr>
          <w:rFonts w:hint="cs"/>
          <w:rtl/>
        </w:rPr>
        <w:t>إ</w:t>
      </w:r>
      <w:r w:rsidRPr="00F54D7A">
        <w:rPr>
          <w:rFonts w:hint="cs"/>
          <w:rtl/>
        </w:rPr>
        <w:t>لهی «الله» انتخاب شده که به معنی خدای کامل الذ</w:t>
      </w:r>
      <w:r w:rsidR="009D34A0" w:rsidRPr="00F54D7A">
        <w:rPr>
          <w:rFonts w:hint="cs"/>
          <w:rtl/>
        </w:rPr>
        <w:t>ّ</w:t>
      </w:r>
      <w:r w:rsidRPr="00F54D7A">
        <w:rPr>
          <w:rFonts w:hint="cs"/>
          <w:rtl/>
        </w:rPr>
        <w:t>اتی است که مستجمع جمیع صفات کمالی</w:t>
      </w:r>
      <w:r w:rsidR="009D34A0" w:rsidRPr="00F54D7A">
        <w:rPr>
          <w:rFonts w:hint="cs"/>
          <w:rtl/>
        </w:rPr>
        <w:t>ّ</w:t>
      </w:r>
      <w:r w:rsidR="00E859D0" w:rsidRPr="00F54D7A">
        <w:rPr>
          <w:rFonts w:hint="cs"/>
          <w:rtl/>
        </w:rPr>
        <w:t>ه است</w:t>
      </w:r>
      <w:r w:rsidRPr="00F54D7A">
        <w:rPr>
          <w:rFonts w:hint="cs"/>
          <w:rtl/>
        </w:rPr>
        <w:t xml:space="preserve"> وکلم</w:t>
      </w:r>
      <w:r w:rsidR="007C704B" w:rsidRPr="00F54D7A">
        <w:rPr>
          <w:rFonts w:hint="cs"/>
          <w:rtl/>
        </w:rPr>
        <w:t>ۀ</w:t>
      </w:r>
      <w:r w:rsidRPr="00F54D7A">
        <w:rPr>
          <w:rFonts w:hint="cs"/>
          <w:rtl/>
        </w:rPr>
        <w:t xml:space="preserve"> «الله» برای چ</w:t>
      </w:r>
      <w:r w:rsidR="00E859D0" w:rsidRPr="00F54D7A">
        <w:rPr>
          <w:rFonts w:hint="cs"/>
          <w:rtl/>
        </w:rPr>
        <w:t>نین ذاتی وضع شده</w:t>
      </w:r>
      <w:r w:rsidR="002D2B7C" w:rsidRPr="00F54D7A">
        <w:rPr>
          <w:rFonts w:hint="cs"/>
          <w:rtl/>
        </w:rPr>
        <w:t xml:space="preserve"> و ذکر این اس</w:t>
      </w:r>
      <w:r w:rsidR="009D34A0" w:rsidRPr="00F54D7A">
        <w:rPr>
          <w:rFonts w:hint="cs"/>
          <w:rtl/>
        </w:rPr>
        <w:t>م</w:t>
      </w:r>
      <w:r w:rsidRPr="00F54D7A">
        <w:rPr>
          <w:rFonts w:hint="cs"/>
          <w:rtl/>
        </w:rPr>
        <w:t xml:space="preserve"> دلالت بر تعلیل دارد که چرا باید او</w:t>
      </w:r>
      <w:r w:rsidR="002D2B7C" w:rsidRPr="00F54D7A">
        <w:rPr>
          <w:rFonts w:hint="cs"/>
          <w:rtl/>
        </w:rPr>
        <w:t xml:space="preserve"> </w:t>
      </w:r>
      <w:r w:rsidRPr="00F54D7A">
        <w:rPr>
          <w:rFonts w:hint="cs"/>
          <w:rtl/>
        </w:rPr>
        <w:t>را</w:t>
      </w:r>
      <w:r w:rsidR="00E859D0" w:rsidRPr="00F54D7A">
        <w:rPr>
          <w:rFonts w:hint="cs"/>
          <w:rtl/>
        </w:rPr>
        <w:t xml:space="preserve"> </w:t>
      </w:r>
      <w:r w:rsidRPr="00F54D7A">
        <w:rPr>
          <w:rFonts w:hint="cs"/>
          <w:rtl/>
        </w:rPr>
        <w:t>حمد کرد زیرا او مستجمع جمیع کمالات و مستغنی از تمام مخ</w:t>
      </w:r>
      <w:r w:rsidR="002D2B7C" w:rsidRPr="00F54D7A">
        <w:rPr>
          <w:rFonts w:hint="cs"/>
          <w:rtl/>
        </w:rPr>
        <w:t>لوقات</w:t>
      </w:r>
      <w:r w:rsidRPr="00F54D7A">
        <w:rPr>
          <w:rFonts w:hint="cs"/>
          <w:rtl/>
        </w:rPr>
        <w:t xml:space="preserve"> و سزاوار حمد می‌باشد و عل</w:t>
      </w:r>
      <w:r w:rsidR="009D34A0" w:rsidRPr="00F54D7A">
        <w:rPr>
          <w:rFonts w:hint="cs"/>
          <w:rtl/>
        </w:rPr>
        <w:t>ّ</w:t>
      </w:r>
      <w:r w:rsidRPr="00F54D7A">
        <w:rPr>
          <w:rFonts w:hint="cs"/>
          <w:rtl/>
        </w:rPr>
        <w:t>ت دیگر حمد اینکه او م</w:t>
      </w:r>
      <w:r w:rsidR="009D34A0" w:rsidRPr="00F54D7A">
        <w:rPr>
          <w:rFonts w:hint="cs"/>
          <w:rtl/>
        </w:rPr>
        <w:t>ُ</w:t>
      </w:r>
      <w:r w:rsidRPr="00F54D7A">
        <w:rPr>
          <w:rFonts w:hint="cs"/>
          <w:rtl/>
        </w:rPr>
        <w:t>نع</w:t>
      </w:r>
      <w:r w:rsidR="009D34A0" w:rsidRPr="00F54D7A">
        <w:rPr>
          <w:rFonts w:hint="cs"/>
          <w:rtl/>
        </w:rPr>
        <w:t>ِ</w:t>
      </w:r>
      <w:r w:rsidRPr="00F54D7A">
        <w:rPr>
          <w:rFonts w:hint="cs"/>
          <w:rtl/>
        </w:rPr>
        <w:t>م و</w:t>
      </w:r>
      <w:r w:rsidR="00E859D0" w:rsidRPr="00F54D7A">
        <w:rPr>
          <w:rFonts w:hint="cs"/>
          <w:rtl/>
        </w:rPr>
        <w:t xml:space="preserve"> </w:t>
      </w:r>
      <w:r w:rsidRPr="00F54D7A">
        <w:rPr>
          <w:rFonts w:hint="cs"/>
          <w:rtl/>
        </w:rPr>
        <w:t>مرب</w:t>
      </w:r>
      <w:r w:rsidR="009D34A0" w:rsidRPr="00F54D7A">
        <w:rPr>
          <w:rFonts w:hint="cs"/>
          <w:rtl/>
        </w:rPr>
        <w:t>ّ</w:t>
      </w:r>
      <w:r w:rsidR="00E859D0" w:rsidRPr="00F54D7A">
        <w:rPr>
          <w:rFonts w:hint="cs"/>
          <w:rtl/>
        </w:rPr>
        <w:t>ی جهان و هر نعمت از او است</w:t>
      </w:r>
      <w:r w:rsidRPr="00F54D7A">
        <w:rPr>
          <w:rFonts w:hint="cs"/>
          <w:rtl/>
        </w:rPr>
        <w:t xml:space="preserve"> و برای شکر چنین منعم باید او را حمد نمود.</w:t>
      </w:r>
    </w:p>
    <w:p w:rsidR="0003409E" w:rsidRPr="00F54D7A" w:rsidRDefault="0003409E" w:rsidP="00C249CC">
      <w:pPr>
        <w:pStyle w:val="ae"/>
        <w:rPr>
          <w:rFonts w:ascii="Times New Roman" w:hAnsi="Times New Roman" w:cs="B Lotus"/>
          <w:sz w:val="24"/>
          <w:rtl/>
        </w:rPr>
      </w:pPr>
      <w:r w:rsidRPr="00F54D7A">
        <w:rPr>
          <w:rFonts w:ascii="Traditional Arabic" w:hAnsi="Traditional Arabic" w:cs="Traditional Arabic"/>
          <w:sz w:val="24"/>
          <w:rtl/>
        </w:rPr>
        <w:t>﴿</w:t>
      </w:r>
      <w:r w:rsidRPr="00F54D7A">
        <w:rPr>
          <w:rtl/>
        </w:rPr>
        <w:t>ٱلرَّحۡمَٰنِ ٱلرَّحِيمِ ٣</w:t>
      </w:r>
      <w:r w:rsidRPr="00F54D7A">
        <w:rPr>
          <w:rFonts w:ascii="Traditional Arabic" w:hAnsi="Traditional Arabic" w:cs="Traditional Arabic"/>
          <w:sz w:val="24"/>
          <w:rtl/>
        </w:rPr>
        <w:t>﴾</w:t>
      </w:r>
      <w:r w:rsidRPr="00F54D7A">
        <w:rPr>
          <w:rFonts w:ascii="Times New Roman" w:hAnsi="Times New Roman" w:cs="B Lotus"/>
          <w:rtl/>
        </w:rPr>
        <w:t xml:space="preserve"> </w:t>
      </w:r>
      <w:r w:rsidR="00687481" w:rsidRPr="00F54D7A">
        <w:rPr>
          <w:rStyle w:val="Char5"/>
          <w:rtl/>
          <w:lang w:bidi="ar-SA"/>
        </w:rPr>
        <w:tab/>
      </w:r>
      <w:r w:rsidRPr="00F54D7A">
        <w:rPr>
          <w:rStyle w:val="Char5"/>
          <w:rtl/>
          <w:lang w:bidi="ar-SA"/>
        </w:rPr>
        <w:t>[الفاتحة: 3]</w:t>
      </w:r>
      <w:r w:rsidRPr="00F54D7A">
        <w:rPr>
          <w:rFonts w:ascii="Times New Roman" w:hAnsi="Times New Roman" w:cs="B Lotus"/>
          <w:rtl/>
        </w:rPr>
        <w:t>.</w:t>
      </w:r>
    </w:p>
    <w:p w:rsidR="00FE1DA6" w:rsidRPr="00F54D7A" w:rsidRDefault="00FE1DA6" w:rsidP="00C249CC">
      <w:pPr>
        <w:pStyle w:val="af"/>
        <w:rPr>
          <w:rtl/>
        </w:rPr>
      </w:pPr>
      <w:r w:rsidRPr="00F54D7A">
        <w:rPr>
          <w:rFonts w:hint="cs"/>
          <w:b/>
          <w:bCs/>
          <w:sz w:val="22"/>
          <w:rtl/>
        </w:rPr>
        <w:t>ترجمه</w:t>
      </w:r>
      <w:r w:rsidR="00CD3E26" w:rsidRPr="00F54D7A">
        <w:rPr>
          <w:rFonts w:hint="cs"/>
          <w:b/>
          <w:bCs/>
          <w:sz w:val="22"/>
          <w:rtl/>
        </w:rPr>
        <w:t xml:space="preserve">: </w:t>
      </w:r>
      <w:r w:rsidR="008974C2">
        <w:rPr>
          <w:rFonts w:hint="cs"/>
          <w:rtl/>
        </w:rPr>
        <w:t xml:space="preserve">خدایی </w:t>
      </w:r>
      <w:r w:rsidRPr="00F54D7A">
        <w:rPr>
          <w:rFonts w:hint="cs"/>
          <w:rtl/>
        </w:rPr>
        <w:t>که رحمن و رحیم است.</w:t>
      </w:r>
    </w:p>
    <w:p w:rsidR="00FE1DA6" w:rsidRPr="00F54D7A" w:rsidRDefault="00FE1DA6" w:rsidP="00C249CC">
      <w:pPr>
        <w:pStyle w:val="a2"/>
        <w:rPr>
          <w:rtl/>
        </w:rPr>
      </w:pPr>
      <w:r w:rsidRPr="00F54D7A">
        <w:rPr>
          <w:rFonts w:cs="B Zar" w:hint="cs"/>
          <w:b/>
          <w:bCs/>
          <w:sz w:val="22"/>
          <w:szCs w:val="26"/>
          <w:rtl/>
        </w:rPr>
        <w:t>نکات</w:t>
      </w:r>
      <w:r w:rsidR="00CD3E26" w:rsidRPr="00F54D7A">
        <w:rPr>
          <w:rFonts w:cs="B Zar" w:hint="cs"/>
          <w:b/>
          <w:bCs/>
          <w:sz w:val="22"/>
          <w:szCs w:val="26"/>
          <w:rtl/>
        </w:rPr>
        <w:t xml:space="preserve">: </w:t>
      </w:r>
      <w:r w:rsidRPr="00F54D7A">
        <w:rPr>
          <w:rFonts w:hint="cs"/>
          <w:rtl/>
        </w:rPr>
        <w:t>تکرار صفات</w:t>
      </w:r>
      <w:r w:rsidR="00687481" w:rsidRPr="00F54D7A">
        <w:rPr>
          <w:rFonts w:hint="cs"/>
          <w:rtl/>
        </w:rPr>
        <w:t xml:space="preserve"> </w:t>
      </w:r>
      <w:r w:rsidR="00645D70" w:rsidRPr="00F54D7A">
        <w:rPr>
          <w:rFonts w:ascii="Traditional Arabic" w:hAnsi="Traditional Arabic" w:cs="Traditional Arabic"/>
          <w:rtl/>
        </w:rPr>
        <w:t>﴿</w:t>
      </w:r>
      <w:r w:rsidR="00687481" w:rsidRPr="00F54D7A">
        <w:rPr>
          <w:rStyle w:val="Char4"/>
          <w:rFonts w:hint="eastAsia"/>
          <w:rtl/>
        </w:rPr>
        <w:t>رح</w:t>
      </w:r>
      <w:r w:rsidR="00687481" w:rsidRPr="00F54D7A">
        <w:rPr>
          <w:rStyle w:val="Char4"/>
          <w:rFonts w:hint="cs"/>
          <w:rtl/>
        </w:rPr>
        <w:t>ۡ</w:t>
      </w:r>
      <w:r w:rsidR="00687481" w:rsidRPr="00F54D7A">
        <w:rPr>
          <w:rStyle w:val="Char4"/>
          <w:rFonts w:hint="eastAsia"/>
          <w:rtl/>
        </w:rPr>
        <w:t>مَ</w:t>
      </w:r>
      <w:r w:rsidR="00687481" w:rsidRPr="00F54D7A">
        <w:rPr>
          <w:rStyle w:val="Char4"/>
          <w:rFonts w:hint="cs"/>
          <w:rtl/>
        </w:rPr>
        <w:t>ٰ</w:t>
      </w:r>
      <w:r w:rsidR="00687481" w:rsidRPr="00F54D7A">
        <w:rPr>
          <w:rStyle w:val="Char4"/>
          <w:rFonts w:hint="eastAsia"/>
          <w:rtl/>
        </w:rPr>
        <w:t>نِ</w:t>
      </w:r>
      <w:r w:rsidR="00645D70" w:rsidRPr="00F54D7A">
        <w:rPr>
          <w:rFonts w:ascii="Traditional Arabic" w:hAnsi="Traditional Arabic" w:cs="Traditional Arabic"/>
          <w:rtl/>
        </w:rPr>
        <w:t>﴾</w:t>
      </w:r>
      <w:r w:rsidRPr="00F54D7A">
        <w:rPr>
          <w:rFonts w:hint="cs"/>
          <w:rtl/>
        </w:rPr>
        <w:t xml:space="preserve"> و</w:t>
      </w:r>
      <w:r w:rsidR="00687481" w:rsidRPr="00F54D7A">
        <w:rPr>
          <w:rFonts w:hint="cs"/>
          <w:rtl/>
        </w:rPr>
        <w:t xml:space="preserve"> </w:t>
      </w:r>
      <w:r w:rsidR="00645D70" w:rsidRPr="00F54D7A">
        <w:rPr>
          <w:rFonts w:ascii="Traditional Arabic" w:hAnsi="Traditional Arabic" w:cs="Traditional Arabic"/>
          <w:rtl/>
        </w:rPr>
        <w:t>﴿</w:t>
      </w:r>
      <w:r w:rsidR="00687481" w:rsidRPr="00F54D7A">
        <w:rPr>
          <w:rStyle w:val="Char4"/>
          <w:rFonts w:hint="eastAsia"/>
          <w:rtl/>
        </w:rPr>
        <w:t>رَحِيمِ</w:t>
      </w:r>
      <w:r w:rsidR="00645D70" w:rsidRPr="00F54D7A">
        <w:rPr>
          <w:rFonts w:ascii="Traditional Arabic" w:hAnsi="Traditional Arabic" w:cs="Traditional Arabic"/>
          <w:rtl/>
        </w:rPr>
        <w:t>﴾</w:t>
      </w:r>
      <w:r w:rsidRPr="00F54D7A">
        <w:rPr>
          <w:rFonts w:hint="cs"/>
          <w:rtl/>
        </w:rPr>
        <w:t xml:space="preserve"> در اینجا ممکن است برای این باشد</w:t>
      </w:r>
      <w:r w:rsidR="00E859D0" w:rsidRPr="00F54D7A">
        <w:rPr>
          <w:rFonts w:hint="cs"/>
          <w:rtl/>
        </w:rPr>
        <w:t xml:space="preserve"> </w:t>
      </w:r>
      <w:r w:rsidRPr="00F54D7A">
        <w:rPr>
          <w:rFonts w:hint="cs"/>
          <w:rtl/>
        </w:rPr>
        <w:t>که چون این دو صفت سبب نزول آیات الهی بوده دا</w:t>
      </w:r>
      <w:r w:rsidR="002D2B7C" w:rsidRPr="00F54D7A">
        <w:rPr>
          <w:rFonts w:hint="cs"/>
          <w:rtl/>
        </w:rPr>
        <w:t>رای اهم</w:t>
      </w:r>
      <w:r w:rsidR="00D31E5C" w:rsidRPr="00F54D7A">
        <w:rPr>
          <w:rFonts w:hint="cs"/>
          <w:rtl/>
        </w:rPr>
        <w:t>ّ</w:t>
      </w:r>
      <w:r w:rsidR="002D2B7C" w:rsidRPr="00F54D7A">
        <w:rPr>
          <w:rFonts w:hint="cs"/>
          <w:rtl/>
        </w:rPr>
        <w:t>ی</w:t>
      </w:r>
      <w:r w:rsidR="00D31E5C" w:rsidRPr="00F54D7A">
        <w:rPr>
          <w:rFonts w:hint="cs"/>
          <w:rtl/>
        </w:rPr>
        <w:t>ّ</w:t>
      </w:r>
      <w:r w:rsidR="00E859D0" w:rsidRPr="00F54D7A">
        <w:rPr>
          <w:rFonts w:hint="cs"/>
          <w:rtl/>
        </w:rPr>
        <w:t>ت است</w:t>
      </w:r>
      <w:r w:rsidR="002D2B7C" w:rsidRPr="00F54D7A">
        <w:rPr>
          <w:rFonts w:hint="cs"/>
          <w:rtl/>
        </w:rPr>
        <w:t xml:space="preserve"> و رحمن صفت خاص</w:t>
      </w:r>
      <w:r w:rsidR="00D31E5C" w:rsidRPr="00F54D7A">
        <w:rPr>
          <w:rFonts w:hint="cs"/>
          <w:rtl/>
        </w:rPr>
        <w:t>ِّ</w:t>
      </w:r>
      <w:r w:rsidR="002D2B7C" w:rsidRPr="00F54D7A">
        <w:rPr>
          <w:rFonts w:hint="cs"/>
          <w:rtl/>
        </w:rPr>
        <w:t xml:space="preserve"> ح</w:t>
      </w:r>
      <w:r w:rsidRPr="00F54D7A">
        <w:rPr>
          <w:rFonts w:hint="cs"/>
          <w:rtl/>
        </w:rPr>
        <w:t>ق</w:t>
      </w:r>
      <w:r w:rsidR="002D2B7C" w:rsidRPr="00F54D7A">
        <w:rPr>
          <w:rFonts w:hint="cs"/>
          <w:rtl/>
        </w:rPr>
        <w:t xml:space="preserve"> ت</w:t>
      </w:r>
      <w:r w:rsidRPr="00F54D7A">
        <w:rPr>
          <w:rFonts w:hint="cs"/>
          <w:rtl/>
        </w:rPr>
        <w:t>عالی و معنی آن عام، ولی رحیم صفتی است غیرخاص و اطلاق آن بر مخلوق امکان دارد.</w:t>
      </w:r>
    </w:p>
    <w:p w:rsidR="0003409E" w:rsidRPr="00F54D7A" w:rsidRDefault="0003409E" w:rsidP="00C249CC">
      <w:pPr>
        <w:pStyle w:val="ae"/>
        <w:rPr>
          <w:rFonts w:ascii="Times New Roman" w:hAnsi="Times New Roman" w:cs="B Lotus"/>
          <w:rtl/>
        </w:rPr>
      </w:pPr>
      <w:r w:rsidRPr="00F54D7A">
        <w:rPr>
          <w:rFonts w:ascii="Traditional Arabic" w:hAnsi="Traditional Arabic" w:cs="Traditional Arabic"/>
          <w:sz w:val="24"/>
          <w:rtl/>
        </w:rPr>
        <w:t>﴿</w:t>
      </w:r>
      <w:r w:rsidRPr="00F54D7A">
        <w:rPr>
          <w:rtl/>
        </w:rPr>
        <w:t>مَٰلِكِ يَوۡمِ ٱلدِّينِ ٤</w:t>
      </w:r>
      <w:r w:rsidRPr="00F54D7A">
        <w:rPr>
          <w:rFonts w:ascii="Traditional Arabic" w:hAnsi="Traditional Arabic" w:cs="Traditional Arabic"/>
          <w:sz w:val="24"/>
          <w:rtl/>
        </w:rPr>
        <w:t>﴾</w:t>
      </w:r>
      <w:r w:rsidRPr="00F54D7A">
        <w:rPr>
          <w:rFonts w:ascii="Times New Roman" w:hAnsi="Times New Roman" w:cs="B Lotus"/>
          <w:rtl/>
        </w:rPr>
        <w:t xml:space="preserve"> </w:t>
      </w:r>
      <w:r w:rsidR="00687481" w:rsidRPr="00F54D7A">
        <w:rPr>
          <w:rFonts w:ascii="Times New Roman" w:hAnsi="Times New Roman" w:cs="B Lotus"/>
          <w:rtl/>
        </w:rPr>
        <w:tab/>
      </w:r>
      <w:r w:rsidRPr="00F54D7A">
        <w:rPr>
          <w:rStyle w:val="Char5"/>
          <w:rtl/>
          <w:lang w:bidi="ar-SA"/>
        </w:rPr>
        <w:t>[الفاتحة: 4]</w:t>
      </w:r>
      <w:r w:rsidRPr="00F54D7A">
        <w:rPr>
          <w:rFonts w:ascii="Times New Roman" w:hAnsi="Times New Roman" w:cs="B Lotus"/>
          <w:rtl/>
        </w:rPr>
        <w:t>.</w:t>
      </w:r>
    </w:p>
    <w:p w:rsidR="00FE1DA6" w:rsidRPr="00F54D7A" w:rsidRDefault="00FE1DA6" w:rsidP="00C249CC">
      <w:pPr>
        <w:pStyle w:val="af"/>
        <w:rPr>
          <w:rtl/>
        </w:rPr>
      </w:pPr>
      <w:r w:rsidRPr="00F54D7A">
        <w:rPr>
          <w:rFonts w:hint="cs"/>
          <w:b/>
          <w:bCs/>
          <w:sz w:val="22"/>
          <w:rtl/>
        </w:rPr>
        <w:t>ترجمه</w:t>
      </w:r>
      <w:r w:rsidR="00CD3E26" w:rsidRPr="00F54D7A">
        <w:rPr>
          <w:rFonts w:hint="cs"/>
          <w:b/>
          <w:bCs/>
          <w:sz w:val="22"/>
          <w:rtl/>
        </w:rPr>
        <w:t xml:space="preserve">: </w:t>
      </w:r>
      <w:r w:rsidRPr="00F54D7A">
        <w:rPr>
          <w:rFonts w:hint="cs"/>
          <w:rtl/>
        </w:rPr>
        <w:t>مالک و صاحب اختیار روز جزا (روز</w:t>
      </w:r>
      <w:r w:rsidR="00E859D0" w:rsidRPr="00F54D7A">
        <w:rPr>
          <w:rFonts w:hint="cs"/>
          <w:rtl/>
        </w:rPr>
        <w:t xml:space="preserve"> </w:t>
      </w:r>
      <w:r w:rsidRPr="00F54D7A">
        <w:rPr>
          <w:rFonts w:hint="cs"/>
          <w:rtl/>
        </w:rPr>
        <w:t>کیفر نیک و بد).</w:t>
      </w:r>
    </w:p>
    <w:p w:rsidR="00FE1DA6" w:rsidRPr="00F54D7A" w:rsidRDefault="00FE1DA6" w:rsidP="00C249CC">
      <w:pPr>
        <w:pStyle w:val="a2"/>
        <w:rPr>
          <w:rtl/>
        </w:rPr>
      </w:pPr>
      <w:r w:rsidRPr="00F54D7A">
        <w:rPr>
          <w:rFonts w:cs="B Zar" w:hint="cs"/>
          <w:b/>
          <w:bCs/>
          <w:sz w:val="22"/>
          <w:szCs w:val="26"/>
          <w:rtl/>
        </w:rPr>
        <w:t>نکات</w:t>
      </w:r>
      <w:r w:rsidR="00CD3E26" w:rsidRPr="00F54D7A">
        <w:rPr>
          <w:rFonts w:cs="B Zar" w:hint="cs"/>
          <w:b/>
          <w:bCs/>
          <w:sz w:val="22"/>
          <w:szCs w:val="26"/>
          <w:rtl/>
        </w:rPr>
        <w:t xml:space="preserve">: </w:t>
      </w:r>
      <w:r w:rsidRPr="00F54D7A">
        <w:rPr>
          <w:rFonts w:hint="cs"/>
          <w:rtl/>
        </w:rPr>
        <w:t>در این چهار آیه اسماء و صفات خدا ذکر شده برای اثبات توحید و معاد و اینکه او قا</w:t>
      </w:r>
      <w:r w:rsidR="00E859D0" w:rsidRPr="00F54D7A">
        <w:rPr>
          <w:rFonts w:hint="cs"/>
          <w:rtl/>
        </w:rPr>
        <w:t>د</w:t>
      </w:r>
      <w:r w:rsidRPr="00F54D7A">
        <w:rPr>
          <w:rFonts w:hint="cs"/>
          <w:rtl/>
        </w:rPr>
        <w:t>ر است بر تشکیل روز کیفر، پس از این آیات، ذکر شده وظیف</w:t>
      </w:r>
      <w:r w:rsidR="007C704B" w:rsidRPr="00F54D7A">
        <w:rPr>
          <w:rFonts w:hint="cs"/>
          <w:rtl/>
        </w:rPr>
        <w:t>ۀ</w:t>
      </w:r>
      <w:r w:rsidR="00E859D0" w:rsidRPr="00F54D7A">
        <w:rPr>
          <w:rFonts w:hint="cs"/>
          <w:rtl/>
        </w:rPr>
        <w:t xml:space="preserve"> بندگان،</w:t>
      </w:r>
      <w:r w:rsidRPr="00F54D7A">
        <w:rPr>
          <w:rFonts w:hint="cs"/>
          <w:rtl/>
        </w:rPr>
        <w:t xml:space="preserve"> پرستش و مدد</w:t>
      </w:r>
      <w:r w:rsidR="00E859D0" w:rsidRPr="00F54D7A">
        <w:rPr>
          <w:rFonts w:hint="cs"/>
          <w:rtl/>
        </w:rPr>
        <w:t>‌</w:t>
      </w:r>
      <w:r w:rsidRPr="00F54D7A">
        <w:rPr>
          <w:rFonts w:hint="cs"/>
          <w:rtl/>
        </w:rPr>
        <w:t>خواستن آنان برای هدایت و سرنوشتشان. و لذا در حدیث آمده که خدا فرموده</w:t>
      </w:r>
      <w:r w:rsidR="00CD3E26" w:rsidRPr="00F54D7A">
        <w:rPr>
          <w:rFonts w:hint="cs"/>
          <w:rtl/>
        </w:rPr>
        <w:t xml:space="preserve">: </w:t>
      </w:r>
      <w:r w:rsidR="0074157D" w:rsidRPr="00F54D7A">
        <w:rPr>
          <w:rStyle w:val="Char9"/>
          <w:rtl/>
        </w:rPr>
        <w:t>«</w:t>
      </w:r>
      <w:r w:rsidR="00195F1D" w:rsidRPr="00F54D7A">
        <w:rPr>
          <w:rStyle w:val="Char9"/>
          <w:rtl/>
        </w:rPr>
        <w:t>قَسَّمْتُ سُورَة فَاتِحَة ال</w:t>
      </w:r>
      <w:r w:rsidR="00195F1D" w:rsidRPr="00F54D7A">
        <w:rPr>
          <w:rStyle w:val="Char9"/>
          <w:rFonts w:hint="cs"/>
          <w:rtl/>
        </w:rPr>
        <w:t>کِ</w:t>
      </w:r>
      <w:r w:rsidR="00195F1D" w:rsidRPr="00F54D7A">
        <w:rPr>
          <w:rStyle w:val="Char9"/>
          <w:rtl/>
        </w:rPr>
        <w:t>ت</w:t>
      </w:r>
      <w:r w:rsidR="00195F1D" w:rsidRPr="00F54D7A">
        <w:rPr>
          <w:rStyle w:val="Char9"/>
          <w:rFonts w:hint="cs"/>
          <w:rtl/>
        </w:rPr>
        <w:t>َ</w:t>
      </w:r>
      <w:r w:rsidR="00195F1D" w:rsidRPr="00F54D7A">
        <w:rPr>
          <w:rStyle w:val="Char9"/>
          <w:rtl/>
        </w:rPr>
        <w:t>ابِ ب</w:t>
      </w:r>
      <w:r w:rsidR="00195F1D" w:rsidRPr="00F54D7A">
        <w:rPr>
          <w:rStyle w:val="Char9"/>
          <w:rFonts w:hint="cs"/>
          <w:rtl/>
        </w:rPr>
        <w:t>َینِ</w:t>
      </w:r>
      <w:r w:rsidR="00195F1D" w:rsidRPr="00F54D7A">
        <w:rPr>
          <w:rStyle w:val="Char9"/>
          <w:rFonts w:hint="cs"/>
          <w:rtl/>
          <w:lang w:bidi="ar-SA"/>
        </w:rPr>
        <w:t>ي</w:t>
      </w:r>
      <w:r w:rsidR="00195F1D" w:rsidRPr="00F54D7A">
        <w:rPr>
          <w:rStyle w:val="Char9"/>
          <w:rtl/>
        </w:rPr>
        <w:t xml:space="preserve"> و</w:t>
      </w:r>
      <w:r w:rsidR="00195F1D" w:rsidRPr="00F54D7A">
        <w:rPr>
          <w:rStyle w:val="Char9"/>
          <w:rFonts w:hint="cs"/>
          <w:rtl/>
        </w:rPr>
        <w:t>َ</w:t>
      </w:r>
      <w:r w:rsidR="00195F1D" w:rsidRPr="00F54D7A">
        <w:rPr>
          <w:rStyle w:val="Char9"/>
          <w:rtl/>
        </w:rPr>
        <w:t>ب</w:t>
      </w:r>
      <w:r w:rsidR="00195F1D" w:rsidRPr="00F54D7A">
        <w:rPr>
          <w:rStyle w:val="Char9"/>
          <w:rFonts w:hint="cs"/>
          <w:rtl/>
        </w:rPr>
        <w:t>َین</w:t>
      </w:r>
      <w:r w:rsidR="00195F1D" w:rsidRPr="00F54D7A">
        <w:rPr>
          <w:rStyle w:val="Char9"/>
          <w:rtl/>
        </w:rPr>
        <w:t xml:space="preserve"> ع</w:t>
      </w:r>
      <w:r w:rsidR="00195F1D" w:rsidRPr="00F54D7A">
        <w:rPr>
          <w:rStyle w:val="Char9"/>
          <w:rFonts w:hint="cs"/>
          <w:rtl/>
        </w:rPr>
        <w:t>َ</w:t>
      </w:r>
      <w:r w:rsidR="00195F1D" w:rsidRPr="00F54D7A">
        <w:rPr>
          <w:rStyle w:val="Char9"/>
          <w:rtl/>
        </w:rPr>
        <w:t>بد</w:t>
      </w:r>
      <w:r w:rsidR="00195F1D" w:rsidRPr="00F54D7A">
        <w:rPr>
          <w:rStyle w:val="Char9"/>
          <w:rFonts w:hint="cs"/>
          <w:rtl/>
        </w:rPr>
        <w:t>ِي</w:t>
      </w:r>
      <w:r w:rsidR="0074157D" w:rsidRPr="00F54D7A">
        <w:rPr>
          <w:rStyle w:val="Char9"/>
          <w:rtl/>
        </w:rPr>
        <w:t>»</w:t>
      </w:r>
      <w:r w:rsidR="00A32280" w:rsidRPr="00F54D7A">
        <w:rPr>
          <w:rFonts w:ascii="Traditional Arabic" w:hAnsi="Traditional Arabic" w:hint="cs"/>
          <w:rtl/>
        </w:rPr>
        <w:t>:</w:t>
      </w:r>
    </w:p>
    <w:p w:rsidR="00FE1DA6" w:rsidRPr="00F54D7A" w:rsidRDefault="00195F1D" w:rsidP="00C249CC">
      <w:pPr>
        <w:pStyle w:val="a2"/>
        <w:rPr>
          <w:sz w:val="26"/>
          <w:rtl/>
        </w:rPr>
      </w:pPr>
      <w:r w:rsidRPr="00F54D7A">
        <w:rPr>
          <w:rFonts w:hint="cs"/>
          <w:rtl/>
        </w:rPr>
        <w:t>یعنی</w:t>
      </w:r>
      <w:r w:rsidR="008974C2">
        <w:rPr>
          <w:rFonts w:hint="cs"/>
          <w:rtl/>
        </w:rPr>
        <w:t>:</w:t>
      </w:r>
      <w:r w:rsidRPr="00F54D7A">
        <w:rPr>
          <w:rFonts w:hint="cs"/>
          <w:rtl/>
        </w:rPr>
        <w:t xml:space="preserve"> </w:t>
      </w:r>
      <w:r w:rsidR="008974C2">
        <w:rPr>
          <w:rFonts w:hint="cs"/>
          <w:rtl/>
        </w:rPr>
        <w:t>«</w:t>
      </w:r>
      <w:r w:rsidR="00FE1DA6" w:rsidRPr="00F54D7A">
        <w:rPr>
          <w:rFonts w:hint="cs"/>
          <w:rtl/>
        </w:rPr>
        <w:t>سور</w:t>
      </w:r>
      <w:r w:rsidR="007C704B" w:rsidRPr="00F54D7A">
        <w:rPr>
          <w:rFonts w:hint="cs"/>
          <w:rtl/>
        </w:rPr>
        <w:t>ۀ</w:t>
      </w:r>
      <w:r w:rsidR="00FE1DA6" w:rsidRPr="00F54D7A">
        <w:rPr>
          <w:rFonts w:hint="cs"/>
          <w:rtl/>
        </w:rPr>
        <w:t xml:space="preserve"> فاتحه الکتاب را بین خودم و بنده‌ام تقسی</w:t>
      </w:r>
      <w:r w:rsidRPr="00F54D7A">
        <w:rPr>
          <w:rFonts w:hint="cs"/>
          <w:rtl/>
        </w:rPr>
        <w:t>م کردم</w:t>
      </w:r>
      <w:r w:rsidR="008974C2">
        <w:rPr>
          <w:rFonts w:hint="cs"/>
          <w:rtl/>
        </w:rPr>
        <w:t>».</w:t>
      </w:r>
      <w:r w:rsidRPr="00F54D7A">
        <w:rPr>
          <w:rFonts w:hint="cs"/>
          <w:rtl/>
        </w:rPr>
        <w:t xml:space="preserve"> نصف آن راجع به صفات إلهی</w:t>
      </w:r>
      <w:r w:rsidR="00FE1DA6" w:rsidRPr="00F54D7A">
        <w:rPr>
          <w:rFonts w:hint="cs"/>
          <w:rtl/>
        </w:rPr>
        <w:t xml:space="preserve"> و</w:t>
      </w:r>
      <w:r w:rsidRPr="00F54D7A">
        <w:rPr>
          <w:rFonts w:hint="cs"/>
          <w:rtl/>
        </w:rPr>
        <w:t xml:space="preserve"> </w:t>
      </w:r>
      <w:r w:rsidR="00FE1DA6" w:rsidRPr="00F54D7A">
        <w:rPr>
          <w:rFonts w:hint="cs"/>
          <w:rtl/>
        </w:rPr>
        <w:t>نصف آن در وظیف</w:t>
      </w:r>
      <w:r w:rsidR="007C704B" w:rsidRPr="00F54D7A">
        <w:rPr>
          <w:rFonts w:hint="cs"/>
          <w:rtl/>
        </w:rPr>
        <w:t>ۀ</w:t>
      </w:r>
      <w:r w:rsidR="00FE1DA6" w:rsidRPr="00F54D7A">
        <w:rPr>
          <w:rFonts w:hint="cs"/>
          <w:rtl/>
        </w:rPr>
        <w:t xml:space="preserve"> بندگان است</w:t>
      </w:r>
      <w:r w:rsidR="00FE1DA6" w:rsidRPr="00F54D7A">
        <w:rPr>
          <w:rFonts w:hint="cs"/>
          <w:sz w:val="22"/>
          <w:szCs w:val="26"/>
          <w:rtl/>
        </w:rPr>
        <w:t>.</w:t>
      </w:r>
    </w:p>
    <w:p w:rsidR="0003409E" w:rsidRPr="00F54D7A" w:rsidRDefault="0003409E" w:rsidP="00C249CC">
      <w:pPr>
        <w:pStyle w:val="ae"/>
        <w:rPr>
          <w:rFonts w:ascii="Times New Roman" w:hAnsi="Times New Roman" w:cs="B Lotus"/>
          <w:sz w:val="26"/>
          <w:szCs w:val="30"/>
          <w:rtl/>
        </w:rPr>
      </w:pPr>
      <w:r w:rsidRPr="00F54D7A">
        <w:rPr>
          <w:rFonts w:ascii="Traditional Arabic" w:hAnsi="Traditional Arabic" w:cs="Traditional Arabic"/>
          <w:sz w:val="24"/>
          <w:rtl/>
        </w:rPr>
        <w:t>﴿</w:t>
      </w:r>
      <w:r w:rsidR="00687481" w:rsidRPr="00F54D7A">
        <w:rPr>
          <w:rtl/>
        </w:rPr>
        <w:t>إِيَّاكَ نَعۡبُدُ وَإِيَّاكَ نَسۡتَعِينُ ٥</w:t>
      </w:r>
      <w:r w:rsidRPr="00F54D7A">
        <w:rPr>
          <w:rFonts w:ascii="Traditional Arabic" w:hAnsi="Traditional Arabic" w:cs="Traditional Arabic"/>
          <w:sz w:val="24"/>
          <w:rtl/>
        </w:rPr>
        <w:t>﴾</w:t>
      </w:r>
      <w:r w:rsidRPr="00F54D7A">
        <w:rPr>
          <w:rFonts w:ascii="Times New Roman" w:hAnsi="Times New Roman" w:cs="B Lotus"/>
          <w:rtl/>
        </w:rPr>
        <w:t xml:space="preserve"> </w:t>
      </w:r>
      <w:r w:rsidR="00687481" w:rsidRPr="00F54D7A">
        <w:rPr>
          <w:rFonts w:ascii="Times New Roman" w:hAnsi="Times New Roman" w:cs="B Lotus"/>
          <w:rtl/>
        </w:rPr>
        <w:tab/>
      </w:r>
      <w:r w:rsidRPr="00F54D7A">
        <w:rPr>
          <w:rStyle w:val="Char5"/>
          <w:rtl/>
          <w:lang w:bidi="ar-SA"/>
        </w:rPr>
        <w:t xml:space="preserve">[الفاتحة: </w:t>
      </w:r>
      <w:r w:rsidR="00687481" w:rsidRPr="00F54D7A">
        <w:rPr>
          <w:rStyle w:val="Char5"/>
          <w:rtl/>
          <w:lang w:bidi="ar-SA"/>
        </w:rPr>
        <w:t>5</w:t>
      </w:r>
      <w:r w:rsidRPr="00F54D7A">
        <w:rPr>
          <w:rStyle w:val="Char5"/>
          <w:rtl/>
          <w:lang w:bidi="ar-SA"/>
        </w:rPr>
        <w:t>]</w:t>
      </w:r>
      <w:r w:rsidRPr="00F54D7A">
        <w:rPr>
          <w:rFonts w:ascii="Times New Roman" w:hAnsi="Times New Roman" w:cs="B Lotus"/>
          <w:rtl/>
        </w:rPr>
        <w:t>.</w:t>
      </w:r>
    </w:p>
    <w:p w:rsidR="00FE1DA6" w:rsidRPr="00F54D7A" w:rsidRDefault="00FE1DA6" w:rsidP="00C249CC">
      <w:pPr>
        <w:pStyle w:val="af"/>
        <w:rPr>
          <w:rtl/>
        </w:rPr>
      </w:pPr>
      <w:r w:rsidRPr="00F54D7A">
        <w:rPr>
          <w:rFonts w:hint="cs"/>
          <w:b/>
          <w:bCs/>
          <w:sz w:val="22"/>
          <w:rtl/>
        </w:rPr>
        <w:t>ترجمه</w:t>
      </w:r>
      <w:r w:rsidR="00CD3E26" w:rsidRPr="00F54D7A">
        <w:rPr>
          <w:rFonts w:hint="cs"/>
          <w:b/>
          <w:bCs/>
          <w:sz w:val="22"/>
          <w:rtl/>
        </w:rPr>
        <w:t xml:space="preserve">: </w:t>
      </w:r>
      <w:r w:rsidRPr="00F54D7A">
        <w:rPr>
          <w:rFonts w:hint="cs"/>
          <w:rtl/>
        </w:rPr>
        <w:t>فقط تو را بندگی می‌کنیم و فقط از تو یاری می‌جوئیم.</w:t>
      </w:r>
    </w:p>
    <w:p w:rsidR="00FE1DA6" w:rsidRPr="00F54D7A" w:rsidRDefault="00FE1DA6" w:rsidP="00C249CC">
      <w:pPr>
        <w:pStyle w:val="a2"/>
        <w:rPr>
          <w:rtl/>
        </w:rPr>
      </w:pPr>
      <w:r w:rsidRPr="00F54D7A">
        <w:rPr>
          <w:rFonts w:hint="cs"/>
          <w:b/>
          <w:bCs/>
          <w:rtl/>
        </w:rPr>
        <w:t>نکات</w:t>
      </w:r>
      <w:r w:rsidR="00CD3E26" w:rsidRPr="00F54D7A">
        <w:rPr>
          <w:rFonts w:hint="cs"/>
          <w:b/>
          <w:bCs/>
          <w:rtl/>
        </w:rPr>
        <w:t>:</w:t>
      </w:r>
      <w:r w:rsidR="00687481" w:rsidRPr="00F54D7A">
        <w:rPr>
          <w:rFonts w:hint="cs"/>
          <w:b/>
          <w:bCs/>
          <w:rtl/>
        </w:rPr>
        <w:t xml:space="preserve"> </w:t>
      </w:r>
      <w:r w:rsidR="0074157D" w:rsidRPr="00F54D7A">
        <w:rPr>
          <w:rFonts w:ascii="Traditional Arabic" w:hAnsi="Traditional Arabic" w:cs="Traditional Arabic"/>
          <w:rtl/>
        </w:rPr>
        <w:t>﴿</w:t>
      </w:r>
      <w:r w:rsidR="00687481" w:rsidRPr="00F54D7A">
        <w:rPr>
          <w:rStyle w:val="Char4"/>
          <w:rFonts w:hint="eastAsia"/>
          <w:rtl/>
        </w:rPr>
        <w:t>إِيَّاكَ</w:t>
      </w:r>
      <w:r w:rsidR="0074157D" w:rsidRPr="00F54D7A">
        <w:rPr>
          <w:rFonts w:ascii="Traditional Arabic" w:hAnsi="Traditional Arabic" w:cs="Traditional Arabic"/>
          <w:rtl/>
        </w:rPr>
        <w:t>﴾</w:t>
      </w:r>
      <w:r w:rsidR="00CD3E26" w:rsidRPr="00F54D7A">
        <w:rPr>
          <w:rFonts w:hint="cs"/>
          <w:b/>
          <w:bCs/>
          <w:rtl/>
        </w:rPr>
        <w:t xml:space="preserve"> </w:t>
      </w:r>
      <w:r w:rsidRPr="00F54D7A">
        <w:rPr>
          <w:rFonts w:hint="cs"/>
          <w:rtl/>
        </w:rPr>
        <w:t>ضمیر مفعول است برای فعل بعد از او</w:t>
      </w:r>
      <w:r w:rsidR="00195F1D" w:rsidRPr="00F54D7A">
        <w:rPr>
          <w:rFonts w:hint="cs"/>
          <w:rtl/>
        </w:rPr>
        <w:t xml:space="preserve"> </w:t>
      </w:r>
      <w:r w:rsidRPr="00F54D7A">
        <w:rPr>
          <w:rFonts w:hint="cs"/>
          <w:rtl/>
        </w:rPr>
        <w:t>که</w:t>
      </w:r>
      <w:r w:rsidR="00687481" w:rsidRPr="00F54D7A">
        <w:rPr>
          <w:rFonts w:hint="cs"/>
          <w:rtl/>
        </w:rPr>
        <w:t xml:space="preserve"> </w:t>
      </w:r>
      <w:r w:rsidR="0074157D" w:rsidRPr="00F54D7A">
        <w:rPr>
          <w:rFonts w:ascii="Traditional Arabic" w:hAnsi="Traditional Arabic" w:cs="Traditional Arabic"/>
          <w:rtl/>
        </w:rPr>
        <w:t>﴿</w:t>
      </w:r>
      <w:r w:rsidR="00687481" w:rsidRPr="00F54D7A">
        <w:rPr>
          <w:rStyle w:val="Char4"/>
          <w:rFonts w:hint="eastAsia"/>
          <w:rtl/>
        </w:rPr>
        <w:t>نَع</w:t>
      </w:r>
      <w:r w:rsidR="00687481" w:rsidRPr="00F54D7A">
        <w:rPr>
          <w:rStyle w:val="Char4"/>
          <w:rFonts w:hint="cs"/>
          <w:rtl/>
        </w:rPr>
        <w:t>ۡ</w:t>
      </w:r>
      <w:r w:rsidR="00687481" w:rsidRPr="00F54D7A">
        <w:rPr>
          <w:rStyle w:val="Char4"/>
          <w:rFonts w:hint="eastAsia"/>
          <w:rtl/>
        </w:rPr>
        <w:t>بُدُ</w:t>
      </w:r>
      <w:r w:rsidR="0074157D" w:rsidRPr="00F54D7A">
        <w:rPr>
          <w:rFonts w:ascii="Traditional Arabic" w:hAnsi="Traditional Arabic" w:cs="Traditional Arabic"/>
          <w:rtl/>
        </w:rPr>
        <w:t>﴾</w:t>
      </w:r>
      <w:r w:rsidR="00195F1D" w:rsidRPr="00F54D7A">
        <w:rPr>
          <w:rFonts w:hint="cs"/>
          <w:rtl/>
        </w:rPr>
        <w:t xml:space="preserve"> باشد</w:t>
      </w:r>
      <w:r w:rsidRPr="00F54D7A">
        <w:rPr>
          <w:rFonts w:hint="cs"/>
          <w:rtl/>
        </w:rPr>
        <w:t xml:space="preserve"> و</w:t>
      </w:r>
      <w:r w:rsidR="00687481" w:rsidRPr="00F54D7A">
        <w:rPr>
          <w:rFonts w:hint="cs"/>
          <w:rtl/>
        </w:rPr>
        <w:t xml:space="preserve"> </w:t>
      </w:r>
      <w:r w:rsidR="0074157D" w:rsidRPr="00F54D7A">
        <w:rPr>
          <w:rFonts w:ascii="Traditional Arabic" w:hAnsi="Traditional Arabic" w:cs="Traditional Arabic"/>
          <w:rtl/>
        </w:rPr>
        <w:t>﴿</w:t>
      </w:r>
      <w:r w:rsidR="00687481" w:rsidRPr="00F54D7A">
        <w:rPr>
          <w:rStyle w:val="Char4"/>
          <w:rFonts w:hint="eastAsia"/>
          <w:rtl/>
        </w:rPr>
        <w:t>إِيَّاكَ</w:t>
      </w:r>
      <w:r w:rsidR="0074157D" w:rsidRPr="00F54D7A">
        <w:rPr>
          <w:rFonts w:ascii="Traditional Arabic" w:hAnsi="Traditional Arabic" w:cs="Traditional Arabic"/>
          <w:rtl/>
        </w:rPr>
        <w:t>﴾</w:t>
      </w:r>
      <w:r w:rsidRPr="00F54D7A">
        <w:rPr>
          <w:rFonts w:hint="cs"/>
          <w:rtl/>
        </w:rPr>
        <w:t xml:space="preserve"> باز مفعول است برای فعل پس از او که</w:t>
      </w:r>
      <w:r w:rsidR="00687481" w:rsidRPr="00F54D7A">
        <w:rPr>
          <w:rFonts w:hint="cs"/>
          <w:rtl/>
        </w:rPr>
        <w:t xml:space="preserve"> </w:t>
      </w:r>
      <w:r w:rsidR="0074157D" w:rsidRPr="00F54D7A">
        <w:rPr>
          <w:rFonts w:ascii="Traditional Arabic" w:hAnsi="Traditional Arabic" w:cs="Traditional Arabic"/>
          <w:rtl/>
        </w:rPr>
        <w:t>﴿</w:t>
      </w:r>
      <w:r w:rsidR="00687481" w:rsidRPr="00F54D7A">
        <w:rPr>
          <w:rStyle w:val="Char4"/>
          <w:rFonts w:hint="eastAsia"/>
          <w:rtl/>
        </w:rPr>
        <w:t>نَس</w:t>
      </w:r>
      <w:r w:rsidR="00687481" w:rsidRPr="00F54D7A">
        <w:rPr>
          <w:rStyle w:val="Char4"/>
          <w:rFonts w:hint="cs"/>
          <w:rtl/>
        </w:rPr>
        <w:t>ۡ</w:t>
      </w:r>
      <w:r w:rsidR="00687481" w:rsidRPr="00F54D7A">
        <w:rPr>
          <w:rStyle w:val="Char4"/>
          <w:rFonts w:hint="eastAsia"/>
          <w:rtl/>
        </w:rPr>
        <w:t>تَعِينُ</w:t>
      </w:r>
      <w:r w:rsidR="0074157D" w:rsidRPr="00F54D7A">
        <w:rPr>
          <w:rFonts w:ascii="Traditional Arabic" w:hAnsi="Traditional Arabic" w:cs="Traditional Arabic"/>
          <w:rtl/>
        </w:rPr>
        <w:t>﴾</w:t>
      </w:r>
      <w:r w:rsidR="00195F1D" w:rsidRPr="00F54D7A">
        <w:rPr>
          <w:rFonts w:hint="cs"/>
          <w:rtl/>
        </w:rPr>
        <w:t xml:space="preserve"> باشد</w:t>
      </w:r>
      <w:r w:rsidRPr="00F54D7A">
        <w:rPr>
          <w:rFonts w:hint="cs"/>
          <w:rtl/>
        </w:rPr>
        <w:t xml:space="preserve"> ومفع</w:t>
      </w:r>
      <w:r w:rsidR="002D2B7C" w:rsidRPr="00F54D7A">
        <w:rPr>
          <w:rFonts w:hint="cs"/>
          <w:rtl/>
        </w:rPr>
        <w:t>ول هر دو جا مقد</w:t>
      </w:r>
      <w:r w:rsidR="00DF3D2E" w:rsidRPr="00F54D7A">
        <w:rPr>
          <w:rFonts w:hint="cs"/>
          <w:rtl/>
        </w:rPr>
        <w:t>ّ</w:t>
      </w:r>
      <w:r w:rsidR="002D2B7C" w:rsidRPr="00F54D7A">
        <w:rPr>
          <w:rFonts w:hint="cs"/>
          <w:rtl/>
        </w:rPr>
        <w:t>م شده بر فعل، برا</w:t>
      </w:r>
      <w:r w:rsidRPr="00F54D7A">
        <w:rPr>
          <w:rFonts w:hint="cs"/>
          <w:rtl/>
        </w:rPr>
        <w:t>ی افاد</w:t>
      </w:r>
      <w:r w:rsidR="007C704B" w:rsidRPr="00F54D7A">
        <w:rPr>
          <w:rFonts w:hint="cs"/>
          <w:rtl/>
        </w:rPr>
        <w:t>ۀ</w:t>
      </w:r>
      <w:r w:rsidRPr="00F54D7A">
        <w:rPr>
          <w:rFonts w:hint="cs"/>
          <w:rtl/>
        </w:rPr>
        <w:t xml:space="preserve"> حصر، یعنی بندگی و مددخواستن باید فقط از خدا و برای خدا باشد نه از</w:t>
      </w:r>
      <w:r w:rsidR="00F57CD2" w:rsidRPr="00F54D7A">
        <w:rPr>
          <w:rFonts w:hint="cs"/>
          <w:rtl/>
        </w:rPr>
        <w:t xml:space="preserve"> </w:t>
      </w:r>
      <w:r w:rsidRPr="00F54D7A">
        <w:rPr>
          <w:rFonts w:hint="cs"/>
          <w:rtl/>
        </w:rPr>
        <w:t>غیرخدا. و دیگر اینکه</w:t>
      </w:r>
      <w:r w:rsidR="00687481" w:rsidRPr="00F54D7A">
        <w:rPr>
          <w:rFonts w:hint="cs"/>
          <w:rtl/>
        </w:rPr>
        <w:t xml:space="preserve"> </w:t>
      </w:r>
      <w:r w:rsidR="0074157D" w:rsidRPr="00F54D7A">
        <w:rPr>
          <w:rFonts w:ascii="Traditional Arabic" w:hAnsi="Traditional Arabic" w:cs="Traditional Arabic"/>
          <w:rtl/>
        </w:rPr>
        <w:t>﴿</w:t>
      </w:r>
      <w:r w:rsidR="00687481" w:rsidRPr="00F54D7A">
        <w:rPr>
          <w:rStyle w:val="Char4"/>
          <w:rFonts w:hint="eastAsia"/>
          <w:rtl/>
        </w:rPr>
        <w:t>نَع</w:t>
      </w:r>
      <w:r w:rsidR="00687481" w:rsidRPr="00F54D7A">
        <w:rPr>
          <w:rStyle w:val="Char4"/>
          <w:rFonts w:hint="cs"/>
          <w:rtl/>
        </w:rPr>
        <w:t>ۡ</w:t>
      </w:r>
      <w:r w:rsidR="00687481" w:rsidRPr="00F54D7A">
        <w:rPr>
          <w:rStyle w:val="Char4"/>
          <w:rFonts w:hint="eastAsia"/>
          <w:rtl/>
        </w:rPr>
        <w:t>بُدُ</w:t>
      </w:r>
      <w:r w:rsidR="0074157D" w:rsidRPr="00F54D7A">
        <w:rPr>
          <w:rFonts w:ascii="Traditional Arabic" w:hAnsi="Traditional Arabic" w:cs="Traditional Arabic"/>
          <w:rtl/>
        </w:rPr>
        <w:t>﴾</w:t>
      </w:r>
      <w:r w:rsidRPr="00F54D7A">
        <w:rPr>
          <w:rFonts w:hint="cs"/>
          <w:rtl/>
        </w:rPr>
        <w:t xml:space="preserve"> و</w:t>
      </w:r>
      <w:r w:rsidR="00687481" w:rsidRPr="00F54D7A">
        <w:rPr>
          <w:rFonts w:hint="cs"/>
          <w:rtl/>
        </w:rPr>
        <w:t xml:space="preserve"> </w:t>
      </w:r>
      <w:r w:rsidR="0074157D" w:rsidRPr="00F54D7A">
        <w:rPr>
          <w:rFonts w:ascii="Traditional Arabic" w:hAnsi="Traditional Arabic" w:cs="Traditional Arabic"/>
          <w:rtl/>
        </w:rPr>
        <w:t>﴿</w:t>
      </w:r>
      <w:r w:rsidR="00687481" w:rsidRPr="00F54D7A">
        <w:rPr>
          <w:rStyle w:val="Char4"/>
          <w:rFonts w:hint="eastAsia"/>
          <w:rtl/>
        </w:rPr>
        <w:t>نَس</w:t>
      </w:r>
      <w:r w:rsidR="00687481" w:rsidRPr="00F54D7A">
        <w:rPr>
          <w:rStyle w:val="Char4"/>
          <w:rFonts w:hint="cs"/>
          <w:rtl/>
        </w:rPr>
        <w:t>ۡ</w:t>
      </w:r>
      <w:r w:rsidR="00687481" w:rsidRPr="00F54D7A">
        <w:rPr>
          <w:rStyle w:val="Char4"/>
          <w:rFonts w:hint="eastAsia"/>
          <w:rtl/>
        </w:rPr>
        <w:t>تَعِينُ</w:t>
      </w:r>
      <w:r w:rsidR="0074157D" w:rsidRPr="00F54D7A">
        <w:rPr>
          <w:rFonts w:ascii="Traditional Arabic" w:hAnsi="Traditional Arabic" w:cs="Traditional Arabic"/>
          <w:rtl/>
        </w:rPr>
        <w:t>﴾</w:t>
      </w:r>
      <w:r w:rsidRPr="00F54D7A">
        <w:rPr>
          <w:rFonts w:hint="cs"/>
          <w:rtl/>
        </w:rPr>
        <w:t xml:space="preserve"> متکل</w:t>
      </w:r>
      <w:r w:rsidR="00DF3D2E" w:rsidRPr="00F54D7A">
        <w:rPr>
          <w:rFonts w:hint="cs"/>
          <w:rtl/>
        </w:rPr>
        <w:t>ّ</w:t>
      </w:r>
      <w:r w:rsidRPr="00F54D7A">
        <w:rPr>
          <w:rFonts w:hint="cs"/>
          <w:rtl/>
        </w:rPr>
        <w:t>م‌ مع‌الغیر است، زیرا نماز</w:t>
      </w:r>
      <w:r w:rsidR="00195F1D" w:rsidRPr="00F54D7A">
        <w:rPr>
          <w:rFonts w:hint="cs"/>
          <w:rtl/>
        </w:rPr>
        <w:t>‌</w:t>
      </w:r>
      <w:r w:rsidRPr="00F54D7A">
        <w:rPr>
          <w:rFonts w:hint="cs"/>
          <w:rtl/>
        </w:rPr>
        <w:t>گزار نباید</w:t>
      </w:r>
      <w:r w:rsidR="00DF3D2E" w:rsidRPr="00F54D7A">
        <w:rPr>
          <w:rFonts w:hint="cs"/>
          <w:rtl/>
        </w:rPr>
        <w:t xml:space="preserve"> </w:t>
      </w:r>
      <w:r w:rsidRPr="00F54D7A">
        <w:rPr>
          <w:rFonts w:hint="cs"/>
          <w:rtl/>
        </w:rPr>
        <w:t>تنها خودش را بنده و محتاج بداند، بلکه تمام بندگان را محتاج ب</w:t>
      </w:r>
      <w:r w:rsidR="00DF3D2E" w:rsidRPr="00F54D7A">
        <w:rPr>
          <w:rFonts w:hint="cs"/>
          <w:rtl/>
        </w:rPr>
        <w:t xml:space="preserve">ه </w:t>
      </w:r>
      <w:r w:rsidRPr="00F54D7A">
        <w:rPr>
          <w:rFonts w:hint="cs"/>
          <w:rtl/>
        </w:rPr>
        <w:t>یاری خدا بدان</w:t>
      </w:r>
      <w:r w:rsidR="00195F1D" w:rsidRPr="00F54D7A">
        <w:rPr>
          <w:rFonts w:hint="cs"/>
          <w:rtl/>
        </w:rPr>
        <w:t>د و برای همه مدد و هدایت بخواهد</w:t>
      </w:r>
      <w:r w:rsidRPr="00F54D7A">
        <w:rPr>
          <w:rFonts w:hint="cs"/>
          <w:rtl/>
        </w:rPr>
        <w:t xml:space="preserve"> و لذا در آی</w:t>
      </w:r>
      <w:r w:rsidR="007C704B" w:rsidRPr="00F54D7A">
        <w:rPr>
          <w:rFonts w:hint="cs"/>
          <w:rtl/>
        </w:rPr>
        <w:t>ۀ</w:t>
      </w:r>
      <w:r w:rsidRPr="00F54D7A">
        <w:rPr>
          <w:rFonts w:hint="cs"/>
          <w:rtl/>
        </w:rPr>
        <w:t xml:space="preserve"> بعد</w:t>
      </w:r>
      <w:r w:rsidR="00687481" w:rsidRPr="00F54D7A">
        <w:rPr>
          <w:rFonts w:hint="cs"/>
          <w:rtl/>
        </w:rPr>
        <w:t xml:space="preserve"> </w:t>
      </w:r>
      <w:r w:rsidR="0074157D" w:rsidRPr="00F54D7A">
        <w:rPr>
          <w:rFonts w:ascii="Traditional Arabic" w:hAnsi="Traditional Arabic" w:cs="Traditional Arabic"/>
          <w:rtl/>
        </w:rPr>
        <w:t>﴿</w:t>
      </w:r>
      <w:r w:rsidR="00687481" w:rsidRPr="00F54D7A">
        <w:rPr>
          <w:rStyle w:val="Char4"/>
          <w:rFonts w:hint="cs"/>
          <w:rtl/>
        </w:rPr>
        <w:t>ٱ</w:t>
      </w:r>
      <w:r w:rsidR="00687481" w:rsidRPr="00F54D7A">
        <w:rPr>
          <w:rStyle w:val="Char4"/>
          <w:rFonts w:hint="eastAsia"/>
          <w:rtl/>
        </w:rPr>
        <w:t>ه</w:t>
      </w:r>
      <w:r w:rsidR="00687481" w:rsidRPr="00F54D7A">
        <w:rPr>
          <w:rStyle w:val="Char4"/>
          <w:rFonts w:hint="cs"/>
          <w:rtl/>
        </w:rPr>
        <w:t>ۡ</w:t>
      </w:r>
      <w:r w:rsidR="00687481" w:rsidRPr="00F54D7A">
        <w:rPr>
          <w:rStyle w:val="Char4"/>
          <w:rFonts w:hint="eastAsia"/>
          <w:rtl/>
        </w:rPr>
        <w:t>دِنَا</w:t>
      </w:r>
      <w:r w:rsidR="0074157D" w:rsidRPr="00F54D7A">
        <w:rPr>
          <w:rFonts w:ascii="Traditional Arabic" w:hAnsi="Traditional Arabic" w:cs="Traditional Arabic"/>
          <w:rtl/>
        </w:rPr>
        <w:t>﴾</w:t>
      </w:r>
      <w:r w:rsidRPr="00F54D7A">
        <w:rPr>
          <w:rFonts w:hint="cs"/>
          <w:rtl/>
        </w:rPr>
        <w:t xml:space="preserve"> ذکر شده نه </w:t>
      </w:r>
      <w:r w:rsidR="0074157D" w:rsidRPr="00F54D7A">
        <w:rPr>
          <w:rStyle w:val="Char9"/>
          <w:rtl/>
        </w:rPr>
        <w:t>«</w:t>
      </w:r>
      <w:r w:rsidR="00195F1D" w:rsidRPr="00F54D7A">
        <w:rPr>
          <w:rStyle w:val="Char9"/>
          <w:rFonts w:hint="cs"/>
          <w:rtl/>
        </w:rPr>
        <w:t>إِ</w:t>
      </w:r>
      <w:r w:rsidRPr="00F54D7A">
        <w:rPr>
          <w:rStyle w:val="Char9"/>
          <w:rFonts w:hint="cs"/>
          <w:rtl/>
        </w:rPr>
        <w:t>هد</w:t>
      </w:r>
      <w:r w:rsidR="00704903" w:rsidRPr="00F54D7A">
        <w:rPr>
          <w:rStyle w:val="Char9"/>
          <w:rFonts w:hint="cs"/>
          <w:rtl/>
        </w:rPr>
        <w:t>ِ</w:t>
      </w:r>
      <w:r w:rsidR="00195F1D" w:rsidRPr="00F54D7A">
        <w:rPr>
          <w:rStyle w:val="Char9"/>
          <w:rFonts w:hint="cs"/>
          <w:rtl/>
        </w:rPr>
        <w:t>ن</w:t>
      </w:r>
      <w:r w:rsidR="00195F1D" w:rsidRPr="00F54D7A">
        <w:rPr>
          <w:rStyle w:val="Char9"/>
          <w:rFonts w:hint="cs"/>
          <w:rtl/>
          <w:lang w:bidi="ar-SA"/>
        </w:rPr>
        <w:t>ي</w:t>
      </w:r>
      <w:r w:rsidR="0074157D" w:rsidRPr="00F54D7A">
        <w:rPr>
          <w:rStyle w:val="Char9"/>
          <w:rtl/>
        </w:rPr>
        <w:t>»</w:t>
      </w:r>
      <w:r w:rsidRPr="00F54D7A">
        <w:rPr>
          <w:rFonts w:hint="cs"/>
          <w:rtl/>
        </w:rPr>
        <w:t xml:space="preserve"> یعنی دین و عبادت اجتماعی است نه انفرادی.</w:t>
      </w:r>
    </w:p>
    <w:p w:rsidR="0003409E" w:rsidRPr="00F54D7A" w:rsidRDefault="0003409E" w:rsidP="00C249CC">
      <w:pPr>
        <w:pStyle w:val="ae"/>
        <w:rPr>
          <w:rFonts w:ascii="Times New Roman" w:hAnsi="Times New Roman" w:cs="B Lotus"/>
          <w:sz w:val="26"/>
          <w:szCs w:val="30"/>
          <w:rtl/>
        </w:rPr>
      </w:pPr>
      <w:r w:rsidRPr="00F54D7A">
        <w:rPr>
          <w:rFonts w:ascii="Traditional Arabic" w:hAnsi="Traditional Arabic" w:cs="Traditional Arabic"/>
          <w:sz w:val="24"/>
          <w:rtl/>
        </w:rPr>
        <w:t>﴿</w:t>
      </w:r>
      <w:r w:rsidRPr="00F54D7A">
        <w:rPr>
          <w:rtl/>
        </w:rPr>
        <w:t>ٱهۡدِنَا ٱلصِّرَٰطَ ٱلۡمُسۡتَقِيمَ ٦</w:t>
      </w:r>
      <w:r w:rsidRPr="00F54D7A">
        <w:rPr>
          <w:rFonts w:ascii="Traditional Arabic" w:hAnsi="Traditional Arabic" w:cs="Traditional Arabic"/>
          <w:sz w:val="24"/>
          <w:rtl/>
        </w:rPr>
        <w:t>﴾</w:t>
      </w:r>
      <w:r w:rsidRPr="00F54D7A">
        <w:rPr>
          <w:rFonts w:ascii="Times New Roman" w:hAnsi="Times New Roman" w:cs="B Lotus"/>
          <w:rtl/>
        </w:rPr>
        <w:t xml:space="preserve"> </w:t>
      </w:r>
      <w:r w:rsidR="00687481" w:rsidRPr="00F54D7A">
        <w:rPr>
          <w:rFonts w:ascii="Times New Roman" w:hAnsi="Times New Roman" w:cs="B Lotus"/>
          <w:rtl/>
        </w:rPr>
        <w:tab/>
      </w:r>
      <w:r w:rsidRPr="00F54D7A">
        <w:rPr>
          <w:rStyle w:val="Char5"/>
          <w:rtl/>
          <w:lang w:bidi="ar-SA"/>
        </w:rPr>
        <w:t xml:space="preserve">[الفاتحة: </w:t>
      </w:r>
      <w:r w:rsidR="00687481" w:rsidRPr="00F54D7A">
        <w:rPr>
          <w:rStyle w:val="Char5"/>
          <w:rtl/>
          <w:lang w:bidi="ar-SA"/>
        </w:rPr>
        <w:t>6</w:t>
      </w:r>
      <w:r w:rsidRPr="00F54D7A">
        <w:rPr>
          <w:rStyle w:val="Char5"/>
          <w:rtl/>
          <w:lang w:bidi="ar-SA"/>
        </w:rPr>
        <w:t>]</w:t>
      </w:r>
      <w:r w:rsidRPr="00F54D7A">
        <w:rPr>
          <w:rFonts w:ascii="Times New Roman" w:hAnsi="Times New Roman" w:cs="B Lotus"/>
          <w:rtl/>
        </w:rPr>
        <w:t>.</w:t>
      </w:r>
    </w:p>
    <w:p w:rsidR="00FE1DA6" w:rsidRPr="00F54D7A" w:rsidRDefault="00FE1DA6" w:rsidP="00C249CC">
      <w:pPr>
        <w:pStyle w:val="af"/>
        <w:rPr>
          <w:rtl/>
        </w:rPr>
      </w:pPr>
      <w:r w:rsidRPr="00F54D7A">
        <w:rPr>
          <w:rFonts w:hint="cs"/>
          <w:b/>
          <w:bCs/>
          <w:sz w:val="22"/>
          <w:rtl/>
        </w:rPr>
        <w:t>ترجمه</w:t>
      </w:r>
      <w:r w:rsidR="00CD3E26" w:rsidRPr="00F54D7A">
        <w:rPr>
          <w:rFonts w:hint="cs"/>
          <w:b/>
          <w:bCs/>
          <w:sz w:val="22"/>
          <w:rtl/>
        </w:rPr>
        <w:t xml:space="preserve">: </w:t>
      </w:r>
      <w:r w:rsidRPr="00F54D7A">
        <w:rPr>
          <w:rFonts w:hint="cs"/>
          <w:rtl/>
        </w:rPr>
        <w:t>ما را به راه راست مخصوص هدایت کن.</w:t>
      </w:r>
    </w:p>
    <w:p w:rsidR="00FE1DA6" w:rsidRPr="00F54D7A" w:rsidRDefault="00FE1DA6" w:rsidP="00C249CC">
      <w:pPr>
        <w:pStyle w:val="a2"/>
        <w:rPr>
          <w:rtl/>
        </w:rPr>
      </w:pPr>
      <w:r w:rsidRPr="00F54D7A">
        <w:rPr>
          <w:rFonts w:cs="B Zar" w:hint="cs"/>
          <w:b/>
          <w:bCs/>
          <w:sz w:val="22"/>
          <w:szCs w:val="26"/>
          <w:rtl/>
        </w:rPr>
        <w:t>نکات</w:t>
      </w:r>
      <w:r w:rsidR="00CD3E26" w:rsidRPr="00F54D7A">
        <w:rPr>
          <w:rFonts w:cs="B Zar" w:hint="cs"/>
          <w:b/>
          <w:bCs/>
          <w:sz w:val="22"/>
          <w:szCs w:val="26"/>
          <w:rtl/>
        </w:rPr>
        <w:t xml:space="preserve">: </w:t>
      </w:r>
      <w:r w:rsidRPr="00F54D7A">
        <w:rPr>
          <w:rFonts w:hint="cs"/>
          <w:rtl/>
        </w:rPr>
        <w:t>نماز</w:t>
      </w:r>
      <w:r w:rsidR="00195F1D" w:rsidRPr="00F54D7A">
        <w:rPr>
          <w:rFonts w:hint="cs"/>
          <w:rtl/>
        </w:rPr>
        <w:t>‌</w:t>
      </w:r>
      <w:r w:rsidRPr="00F54D7A">
        <w:rPr>
          <w:rFonts w:hint="cs"/>
          <w:rtl/>
        </w:rPr>
        <w:t>گزار با</w:t>
      </w:r>
      <w:r w:rsidR="00195F1D" w:rsidRPr="00F54D7A">
        <w:rPr>
          <w:rFonts w:hint="cs"/>
          <w:rtl/>
        </w:rPr>
        <w:t xml:space="preserve"> </w:t>
      </w:r>
      <w:r w:rsidRPr="00F54D7A">
        <w:rPr>
          <w:rFonts w:hint="cs"/>
          <w:rtl/>
        </w:rPr>
        <w:t>اینکه هدایت یافته است باز باید</w:t>
      </w:r>
      <w:r w:rsidR="00195F1D" w:rsidRPr="00F54D7A">
        <w:rPr>
          <w:rFonts w:hint="cs"/>
          <w:rtl/>
        </w:rPr>
        <w:t xml:space="preserve"> </w:t>
      </w:r>
      <w:r w:rsidRPr="00F54D7A">
        <w:rPr>
          <w:rFonts w:hint="cs"/>
          <w:rtl/>
        </w:rPr>
        <w:t>خود را همواره محتاج به هدایت بداند و از خدا هدایت بجوید، حت</w:t>
      </w:r>
      <w:r w:rsidR="00FC4EE9" w:rsidRPr="00F54D7A">
        <w:rPr>
          <w:rFonts w:hint="cs"/>
          <w:rtl/>
        </w:rPr>
        <w:t>ّ</w:t>
      </w:r>
      <w:r w:rsidRPr="00F54D7A">
        <w:rPr>
          <w:rFonts w:hint="cs"/>
          <w:rtl/>
        </w:rPr>
        <w:t>ی رسول خدا</w:t>
      </w:r>
      <w:r w:rsidR="00A87B93" w:rsidRPr="00F54D7A">
        <w:rPr>
          <w:rFonts w:cs="CTraditional Arabic" w:hint="cs"/>
          <w:rtl/>
        </w:rPr>
        <w:t>ص</w:t>
      </w:r>
      <w:r w:rsidRPr="00F54D7A">
        <w:rPr>
          <w:rFonts w:hint="cs"/>
          <w:rtl/>
        </w:rPr>
        <w:t xml:space="preserve"> خود را محتاج به هدایت إلهی می‌دانست و این درخواست را می‌کرد، زیرا بنده احتیاج به مدد و هدایت إل</w:t>
      </w:r>
      <w:r w:rsidR="00195F1D" w:rsidRPr="00F54D7A">
        <w:rPr>
          <w:rFonts w:hint="cs"/>
          <w:rtl/>
        </w:rPr>
        <w:t>هی دارد چه ابتداءًا و چه بقاءًا</w:t>
      </w:r>
      <w:r w:rsidRPr="00F54D7A">
        <w:rPr>
          <w:rFonts w:hint="cs"/>
          <w:rtl/>
        </w:rPr>
        <w:t xml:space="preserve"> و </w:t>
      </w:r>
      <w:r w:rsidR="00196B13" w:rsidRPr="00F54D7A">
        <w:rPr>
          <w:rStyle w:val="Char9"/>
          <w:rtl/>
        </w:rPr>
        <w:t>«</w:t>
      </w:r>
      <w:r w:rsidRPr="00F54D7A">
        <w:rPr>
          <w:rStyle w:val="Char9"/>
          <w:rtl/>
        </w:rPr>
        <w:t>نا</w:t>
      </w:r>
      <w:r w:rsidR="0074157D" w:rsidRPr="00F54D7A">
        <w:rPr>
          <w:rStyle w:val="Char9"/>
          <w:rtl/>
        </w:rPr>
        <w:t>»</w:t>
      </w:r>
      <w:r w:rsidRPr="00F54D7A">
        <w:rPr>
          <w:rFonts w:hint="cs"/>
          <w:rtl/>
        </w:rPr>
        <w:t xml:space="preserve"> متکل</w:t>
      </w:r>
      <w:r w:rsidR="00AC672F" w:rsidRPr="00F54D7A">
        <w:rPr>
          <w:rFonts w:hint="cs"/>
          <w:rtl/>
        </w:rPr>
        <w:t>ّ</w:t>
      </w:r>
      <w:r w:rsidRPr="00F54D7A">
        <w:rPr>
          <w:rFonts w:hint="cs"/>
          <w:rtl/>
        </w:rPr>
        <w:t>م مع‌الغیر ا</w:t>
      </w:r>
      <w:r w:rsidR="00195F1D" w:rsidRPr="00F54D7A">
        <w:rPr>
          <w:rFonts w:hint="cs"/>
          <w:rtl/>
        </w:rPr>
        <w:t>ست، یعنی باید به فکر اجتماع بود</w:t>
      </w:r>
      <w:r w:rsidRPr="00F54D7A">
        <w:rPr>
          <w:rFonts w:hint="cs"/>
          <w:rtl/>
        </w:rPr>
        <w:t xml:space="preserve"> و برای همه هدایت را درخواست کرد.</w:t>
      </w:r>
    </w:p>
    <w:p w:rsidR="0003409E" w:rsidRPr="00F54D7A" w:rsidRDefault="0003409E" w:rsidP="00C249CC">
      <w:pPr>
        <w:pStyle w:val="ae"/>
        <w:rPr>
          <w:rFonts w:ascii="Times New Roman" w:hAnsi="Times New Roman" w:cs="B Lotus"/>
          <w:sz w:val="26"/>
          <w:szCs w:val="30"/>
          <w:rtl/>
        </w:rPr>
      </w:pPr>
      <w:r w:rsidRPr="00F54D7A">
        <w:rPr>
          <w:rFonts w:ascii="Traditional Arabic" w:hAnsi="Traditional Arabic" w:cs="Traditional Arabic"/>
          <w:sz w:val="24"/>
          <w:rtl/>
        </w:rPr>
        <w:t>﴿</w:t>
      </w:r>
      <w:r w:rsidRPr="00F54D7A">
        <w:rPr>
          <w:rtl/>
        </w:rPr>
        <w:t>صِرَٰطَ ٱلَّذِينَ أَنۡعَمۡتَ عَلَيۡهِمۡ غَيۡرِ ٱلۡمَغۡضُوبِ عَلَيۡهِمۡ وَلَا ٱلضَّآلِّينَ ٧</w:t>
      </w:r>
      <w:r w:rsidRPr="00F54D7A">
        <w:rPr>
          <w:rFonts w:ascii="Traditional Arabic" w:hAnsi="Traditional Arabic" w:cs="Traditional Arabic"/>
          <w:sz w:val="24"/>
          <w:rtl/>
        </w:rPr>
        <w:t>﴾</w:t>
      </w:r>
      <w:r w:rsidRPr="00F54D7A">
        <w:rPr>
          <w:rFonts w:ascii="Times New Roman" w:hAnsi="Times New Roman" w:cs="B Lotus"/>
          <w:rtl/>
        </w:rPr>
        <w:t xml:space="preserve"> </w:t>
      </w:r>
      <w:r w:rsidR="003E7190" w:rsidRPr="00F54D7A">
        <w:rPr>
          <w:rFonts w:ascii="Times New Roman" w:hAnsi="Times New Roman" w:cs="B Lotus"/>
          <w:rtl/>
        </w:rPr>
        <w:tab/>
      </w:r>
      <w:r w:rsidRPr="00F54D7A">
        <w:rPr>
          <w:rStyle w:val="Char5"/>
          <w:rtl/>
          <w:lang w:bidi="ar-SA"/>
        </w:rPr>
        <w:t xml:space="preserve">[الفاتحة: </w:t>
      </w:r>
      <w:r w:rsidR="00687481" w:rsidRPr="00F54D7A">
        <w:rPr>
          <w:rStyle w:val="Char5"/>
          <w:rtl/>
          <w:lang w:bidi="ar-SA"/>
        </w:rPr>
        <w:t>7</w:t>
      </w:r>
      <w:r w:rsidRPr="00F54D7A">
        <w:rPr>
          <w:rStyle w:val="Char5"/>
          <w:rtl/>
          <w:lang w:bidi="ar-SA"/>
        </w:rPr>
        <w:t>]</w:t>
      </w:r>
      <w:r w:rsidRPr="00F54D7A">
        <w:rPr>
          <w:rFonts w:ascii="Times New Roman" w:hAnsi="Times New Roman" w:cs="B Lotus"/>
          <w:rtl/>
        </w:rPr>
        <w:t>.</w:t>
      </w:r>
    </w:p>
    <w:p w:rsidR="00FE1DA6" w:rsidRPr="00F54D7A" w:rsidRDefault="00FE1DA6" w:rsidP="00C249CC">
      <w:pPr>
        <w:pStyle w:val="af"/>
        <w:rPr>
          <w:rtl/>
        </w:rPr>
      </w:pPr>
      <w:r w:rsidRPr="00F54D7A">
        <w:rPr>
          <w:rFonts w:hint="cs"/>
          <w:b/>
          <w:bCs/>
          <w:sz w:val="22"/>
          <w:rtl/>
        </w:rPr>
        <w:t>ترجمه</w:t>
      </w:r>
      <w:r w:rsidR="00CD3E26" w:rsidRPr="00F54D7A">
        <w:rPr>
          <w:rFonts w:hint="cs"/>
          <w:b/>
          <w:bCs/>
          <w:sz w:val="22"/>
          <w:rtl/>
        </w:rPr>
        <w:t xml:space="preserve">: </w:t>
      </w:r>
      <w:r w:rsidRPr="00F54D7A">
        <w:rPr>
          <w:rFonts w:hint="cs"/>
          <w:rtl/>
        </w:rPr>
        <w:t>راه آنانکه ب</w:t>
      </w:r>
      <w:r w:rsidR="00AC672F" w:rsidRPr="00F54D7A">
        <w:rPr>
          <w:rFonts w:hint="cs"/>
          <w:rtl/>
        </w:rPr>
        <w:t xml:space="preserve">ه </w:t>
      </w:r>
      <w:r w:rsidRPr="00F54D7A">
        <w:rPr>
          <w:rFonts w:hint="cs"/>
          <w:rtl/>
        </w:rPr>
        <w:t>ایشان نعمت دادی (مانند انبیاء) نه آنانکه موردخشم تو شدند و نه گمراهان.</w:t>
      </w:r>
    </w:p>
    <w:p w:rsidR="00FE1DA6" w:rsidRPr="00F54D7A" w:rsidRDefault="00FE1DA6" w:rsidP="00C249CC">
      <w:pPr>
        <w:pStyle w:val="a2"/>
        <w:rPr>
          <w:rtl/>
        </w:rPr>
      </w:pPr>
      <w:r w:rsidRPr="00F54D7A">
        <w:rPr>
          <w:rFonts w:cs="B Zar" w:hint="cs"/>
          <w:b/>
          <w:bCs/>
          <w:sz w:val="22"/>
          <w:szCs w:val="26"/>
          <w:rtl/>
        </w:rPr>
        <w:t>نکات</w:t>
      </w:r>
      <w:r w:rsidR="00CD3E26" w:rsidRPr="00F54D7A">
        <w:rPr>
          <w:rFonts w:cs="B Zar" w:hint="cs"/>
          <w:b/>
          <w:bCs/>
          <w:sz w:val="22"/>
          <w:szCs w:val="26"/>
          <w:rtl/>
        </w:rPr>
        <w:t xml:space="preserve">: </w:t>
      </w:r>
      <w:r w:rsidRPr="00F54D7A">
        <w:rPr>
          <w:rFonts w:hint="cs"/>
          <w:rtl/>
        </w:rPr>
        <w:t>مقصود از</w:t>
      </w:r>
      <w:r w:rsidR="00687481" w:rsidRPr="00F54D7A">
        <w:rPr>
          <w:rFonts w:hint="cs"/>
          <w:rtl/>
        </w:rPr>
        <w:t xml:space="preserve"> </w:t>
      </w:r>
      <w:r w:rsidR="0074157D" w:rsidRPr="00F54D7A">
        <w:rPr>
          <w:rFonts w:ascii="Traditional Arabic" w:hAnsi="Traditional Arabic" w:cs="Traditional Arabic"/>
          <w:rtl/>
        </w:rPr>
        <w:t>﴿</w:t>
      </w:r>
      <w:r w:rsidR="00687481" w:rsidRPr="00F54D7A">
        <w:rPr>
          <w:rStyle w:val="Char4"/>
          <w:rFonts w:hint="eastAsia"/>
          <w:rtl/>
        </w:rPr>
        <w:t>مَغ</w:t>
      </w:r>
      <w:r w:rsidR="00687481" w:rsidRPr="00F54D7A">
        <w:rPr>
          <w:rStyle w:val="Char4"/>
          <w:rFonts w:hint="cs"/>
          <w:rtl/>
        </w:rPr>
        <w:t>ۡ</w:t>
      </w:r>
      <w:r w:rsidR="00687481" w:rsidRPr="00F54D7A">
        <w:rPr>
          <w:rStyle w:val="Char4"/>
          <w:rFonts w:hint="eastAsia"/>
          <w:rtl/>
        </w:rPr>
        <w:t>ضُوبِ</w:t>
      </w:r>
      <w:r w:rsidR="00687481" w:rsidRPr="00F54D7A">
        <w:rPr>
          <w:rStyle w:val="Char4"/>
          <w:rtl/>
        </w:rPr>
        <w:t xml:space="preserve"> </w:t>
      </w:r>
      <w:r w:rsidR="00687481" w:rsidRPr="00F54D7A">
        <w:rPr>
          <w:rStyle w:val="Char4"/>
          <w:rFonts w:hint="eastAsia"/>
          <w:rtl/>
        </w:rPr>
        <w:t>عَلَي</w:t>
      </w:r>
      <w:r w:rsidR="00687481" w:rsidRPr="00F54D7A">
        <w:rPr>
          <w:rStyle w:val="Char4"/>
          <w:rFonts w:hint="cs"/>
          <w:rtl/>
        </w:rPr>
        <w:t>ۡ</w:t>
      </w:r>
      <w:r w:rsidR="00687481" w:rsidRPr="00F54D7A">
        <w:rPr>
          <w:rStyle w:val="Char4"/>
          <w:rFonts w:hint="eastAsia"/>
          <w:rtl/>
        </w:rPr>
        <w:t>هِم</w:t>
      </w:r>
      <w:r w:rsidR="00687481" w:rsidRPr="00F54D7A">
        <w:rPr>
          <w:rStyle w:val="Char4"/>
          <w:rFonts w:hint="cs"/>
          <w:rtl/>
        </w:rPr>
        <w:t>ۡ</w:t>
      </w:r>
      <w:r w:rsidR="0074157D" w:rsidRPr="00F54D7A">
        <w:rPr>
          <w:rFonts w:ascii="Traditional Arabic" w:hAnsi="Traditional Arabic" w:cs="Traditional Arabic"/>
          <w:rtl/>
        </w:rPr>
        <w:t>﴾</w:t>
      </w:r>
      <w:r w:rsidRPr="00F54D7A">
        <w:rPr>
          <w:rFonts w:hint="cs"/>
          <w:rtl/>
        </w:rPr>
        <w:t xml:space="preserve"> و</w:t>
      </w:r>
      <w:r w:rsidR="00687481" w:rsidRPr="00F54D7A">
        <w:rPr>
          <w:rFonts w:hint="cs"/>
          <w:rtl/>
        </w:rPr>
        <w:t xml:space="preserve"> </w:t>
      </w:r>
      <w:r w:rsidR="0074157D" w:rsidRPr="00F54D7A">
        <w:rPr>
          <w:rFonts w:ascii="Traditional Arabic" w:hAnsi="Traditional Arabic" w:cs="Traditional Arabic"/>
          <w:rtl/>
        </w:rPr>
        <w:t>﴿</w:t>
      </w:r>
      <w:r w:rsidR="00687481" w:rsidRPr="00F54D7A">
        <w:rPr>
          <w:rStyle w:val="Char4"/>
          <w:rFonts w:hint="eastAsia"/>
          <w:rtl/>
        </w:rPr>
        <w:t>ضَّا</w:t>
      </w:r>
      <w:r w:rsidR="00687481" w:rsidRPr="00F54D7A">
        <w:rPr>
          <w:rStyle w:val="Char4"/>
          <w:rFonts w:hint="cs"/>
          <w:rtl/>
        </w:rPr>
        <w:t>ٓ</w:t>
      </w:r>
      <w:r w:rsidR="00687481" w:rsidRPr="00F54D7A">
        <w:rPr>
          <w:rStyle w:val="Char4"/>
          <w:rFonts w:hint="eastAsia"/>
          <w:rtl/>
        </w:rPr>
        <w:t>لِّينَ</w:t>
      </w:r>
      <w:r w:rsidR="0074157D" w:rsidRPr="00F54D7A">
        <w:rPr>
          <w:rFonts w:ascii="Traditional Arabic" w:hAnsi="Traditional Arabic" w:cs="Traditional Arabic"/>
          <w:rtl/>
        </w:rPr>
        <w:t>﴾</w:t>
      </w:r>
      <w:r w:rsidRPr="00F54D7A">
        <w:rPr>
          <w:rFonts w:hint="cs"/>
          <w:rtl/>
        </w:rPr>
        <w:t xml:space="preserve"> ه</w:t>
      </w:r>
      <w:r w:rsidR="00AC672F" w:rsidRPr="00F54D7A">
        <w:rPr>
          <w:rFonts w:hint="cs"/>
          <w:rtl/>
        </w:rPr>
        <w:t>ر</w:t>
      </w:r>
      <w:r w:rsidR="00195F1D" w:rsidRPr="00F54D7A">
        <w:rPr>
          <w:rFonts w:hint="cs"/>
          <w:rtl/>
        </w:rPr>
        <w:t xml:space="preserve"> </w:t>
      </w:r>
      <w:r w:rsidRPr="00F54D7A">
        <w:rPr>
          <w:rFonts w:hint="cs"/>
          <w:rtl/>
        </w:rPr>
        <w:t>کسی است که مورد خشم خدا و یا گمراه باشد، چه کف</w:t>
      </w:r>
      <w:r w:rsidR="00AC672F" w:rsidRPr="00F54D7A">
        <w:rPr>
          <w:rFonts w:hint="cs"/>
          <w:rtl/>
        </w:rPr>
        <w:t>ّ</w:t>
      </w:r>
      <w:r w:rsidRPr="00F54D7A">
        <w:rPr>
          <w:rFonts w:hint="cs"/>
          <w:rtl/>
        </w:rPr>
        <w:t>ار و چه مشرکین و چه ف</w:t>
      </w:r>
      <w:r w:rsidR="00AC672F" w:rsidRPr="00F54D7A">
        <w:rPr>
          <w:rFonts w:hint="cs"/>
          <w:rtl/>
        </w:rPr>
        <w:t>ُ</w:t>
      </w:r>
      <w:r w:rsidRPr="00F54D7A">
        <w:rPr>
          <w:rFonts w:hint="cs"/>
          <w:rtl/>
        </w:rPr>
        <w:t>س</w:t>
      </w:r>
      <w:r w:rsidR="00AC672F" w:rsidRPr="00F54D7A">
        <w:rPr>
          <w:rFonts w:hint="cs"/>
          <w:rtl/>
        </w:rPr>
        <w:t>ّ</w:t>
      </w:r>
      <w:r w:rsidRPr="00F54D7A">
        <w:rPr>
          <w:rFonts w:hint="cs"/>
          <w:rtl/>
        </w:rPr>
        <w:t>اق و چه ستمگران، چه کافر و چه مسل</w:t>
      </w:r>
      <w:r w:rsidR="00AC672F" w:rsidRPr="00F54D7A">
        <w:rPr>
          <w:rFonts w:hint="cs"/>
          <w:rtl/>
        </w:rPr>
        <w:t>ِ</w:t>
      </w:r>
      <w:r w:rsidRPr="00F54D7A">
        <w:rPr>
          <w:rFonts w:hint="cs"/>
          <w:rtl/>
        </w:rPr>
        <w:t>می که ب</w:t>
      </w:r>
      <w:r w:rsidR="00AC672F" w:rsidRPr="00F54D7A">
        <w:rPr>
          <w:rFonts w:hint="cs"/>
          <w:rtl/>
        </w:rPr>
        <w:t xml:space="preserve">ه </w:t>
      </w:r>
      <w:r w:rsidR="00195F1D" w:rsidRPr="00F54D7A">
        <w:rPr>
          <w:rFonts w:hint="cs"/>
          <w:rtl/>
        </w:rPr>
        <w:t>نام اسلام قناعت کرده</w:t>
      </w:r>
      <w:r w:rsidRPr="00F54D7A">
        <w:rPr>
          <w:rFonts w:hint="cs"/>
          <w:rtl/>
        </w:rPr>
        <w:t xml:space="preserve"> و در واق</w:t>
      </w:r>
      <w:r w:rsidR="00195F1D" w:rsidRPr="00F54D7A">
        <w:rPr>
          <w:rFonts w:hint="cs"/>
          <w:rtl/>
        </w:rPr>
        <w:t>ع از اسلام بی‌خبر است، زیرا نماز‌</w:t>
      </w:r>
      <w:r w:rsidRPr="00F54D7A">
        <w:rPr>
          <w:rFonts w:hint="cs"/>
          <w:rtl/>
        </w:rPr>
        <w:t>گز</w:t>
      </w:r>
      <w:r w:rsidR="00195F1D" w:rsidRPr="00F54D7A">
        <w:rPr>
          <w:rFonts w:hint="cs"/>
          <w:rtl/>
        </w:rPr>
        <w:t>ار طبق این درخواست باید لساناً،</w:t>
      </w:r>
      <w:r w:rsidRPr="00F54D7A">
        <w:rPr>
          <w:rFonts w:hint="cs"/>
          <w:rtl/>
        </w:rPr>
        <w:t xml:space="preserve"> عملاً و فکراً راه انبیاء</w:t>
      </w:r>
      <w:r w:rsidR="00195F1D" w:rsidRPr="00F54D7A">
        <w:rPr>
          <w:rFonts w:hint="cs"/>
          <w:rtl/>
        </w:rPr>
        <w:t xml:space="preserve"> را انتخاب کند نه راه دیگران را</w:t>
      </w:r>
      <w:r w:rsidRPr="00F54D7A">
        <w:rPr>
          <w:rFonts w:hint="cs"/>
          <w:rtl/>
        </w:rPr>
        <w:t xml:space="preserve"> و دیگر اینکه در این سوره اوصاف إ</w:t>
      </w:r>
      <w:r w:rsidR="00195F1D" w:rsidRPr="00F54D7A">
        <w:rPr>
          <w:rFonts w:hint="cs"/>
          <w:rtl/>
        </w:rPr>
        <w:t>لهی و وظائف بندگی به طور خلاصه،</w:t>
      </w:r>
      <w:r w:rsidRPr="00F54D7A">
        <w:rPr>
          <w:rFonts w:hint="cs"/>
          <w:rtl/>
        </w:rPr>
        <w:t xml:space="preserve"> فشرده و مختصر بیان شده و سایر س</w:t>
      </w:r>
      <w:r w:rsidR="00AC672F" w:rsidRPr="00F54D7A">
        <w:rPr>
          <w:rFonts w:hint="cs"/>
          <w:rtl/>
        </w:rPr>
        <w:t>ُ</w:t>
      </w:r>
      <w:r w:rsidRPr="00F54D7A">
        <w:rPr>
          <w:rFonts w:hint="cs"/>
          <w:rtl/>
        </w:rPr>
        <w:t>و</w:t>
      </w:r>
      <w:r w:rsidR="00AC672F" w:rsidRPr="00F54D7A">
        <w:rPr>
          <w:rFonts w:hint="cs"/>
          <w:rtl/>
        </w:rPr>
        <w:t>َ</w:t>
      </w:r>
      <w:r w:rsidRPr="00F54D7A">
        <w:rPr>
          <w:rFonts w:hint="cs"/>
          <w:rtl/>
        </w:rPr>
        <w:t>ر قرآن شرح و تفصیل همین اجمال است. پس میتوان گفت تمام قرآن به طور اجمال و فشرده در این سو</w:t>
      </w:r>
      <w:r w:rsidR="00195F1D" w:rsidRPr="00F54D7A">
        <w:rPr>
          <w:rFonts w:hint="cs"/>
          <w:rtl/>
        </w:rPr>
        <w:t>ره می‌باشد. و این سوره را فاتحه‌</w:t>
      </w:r>
      <w:r w:rsidRPr="00F54D7A">
        <w:rPr>
          <w:rFonts w:hint="cs"/>
          <w:rtl/>
        </w:rPr>
        <w:t>الکتاب گویند</w:t>
      </w:r>
      <w:r w:rsidR="00195F1D" w:rsidRPr="00F54D7A">
        <w:rPr>
          <w:rFonts w:hint="cs"/>
          <w:rtl/>
        </w:rPr>
        <w:t xml:space="preserve"> زیرا کتاب خدا به آن افتتاح شده</w:t>
      </w:r>
      <w:r w:rsidRPr="00F54D7A">
        <w:rPr>
          <w:rFonts w:hint="cs"/>
          <w:rtl/>
        </w:rPr>
        <w:t xml:space="preserve"> و آنرا سبع‌الم</w:t>
      </w:r>
      <w:r w:rsidR="00AC672F" w:rsidRPr="00F54D7A">
        <w:rPr>
          <w:rFonts w:hint="cs"/>
          <w:rtl/>
        </w:rPr>
        <w:t>َ</w:t>
      </w:r>
      <w:r w:rsidRPr="00F54D7A">
        <w:rPr>
          <w:rFonts w:hint="cs"/>
          <w:rtl/>
        </w:rPr>
        <w:t>ثانی نیز گویند برای آنکه هفت آیه دارد و در هر نماز دو مرتبه در دو رکعت او</w:t>
      </w:r>
      <w:r w:rsidR="00AC672F" w:rsidRPr="00F54D7A">
        <w:rPr>
          <w:rFonts w:hint="cs"/>
          <w:rtl/>
        </w:rPr>
        <w:t>ّ</w:t>
      </w:r>
      <w:r w:rsidRPr="00F54D7A">
        <w:rPr>
          <w:rFonts w:hint="cs"/>
          <w:rtl/>
        </w:rPr>
        <w:t>ل نماز باید خواند</w:t>
      </w:r>
      <w:r w:rsidR="00F57CD2" w:rsidRPr="00F54D7A">
        <w:rPr>
          <w:rFonts w:hint="cs"/>
          <w:rtl/>
        </w:rPr>
        <w:t>ه</w:t>
      </w:r>
      <w:r w:rsidR="00195F1D" w:rsidRPr="00F54D7A">
        <w:rPr>
          <w:rFonts w:hint="cs"/>
          <w:rtl/>
        </w:rPr>
        <w:t xml:space="preserve"> شود</w:t>
      </w:r>
      <w:r w:rsidRPr="00F54D7A">
        <w:rPr>
          <w:rFonts w:hint="cs"/>
          <w:rtl/>
        </w:rPr>
        <w:t xml:space="preserve"> و خواندن سور</w:t>
      </w:r>
      <w:r w:rsidR="007C704B" w:rsidRPr="00F54D7A">
        <w:rPr>
          <w:rFonts w:hint="cs"/>
          <w:rtl/>
        </w:rPr>
        <w:t>ۀ</w:t>
      </w:r>
      <w:r w:rsidR="00195F1D" w:rsidRPr="00F54D7A">
        <w:rPr>
          <w:rFonts w:hint="cs"/>
          <w:rtl/>
        </w:rPr>
        <w:t xml:space="preserve"> دیگر کفایت از آن نمی‌کند؛ </w:t>
      </w:r>
      <w:r w:rsidRPr="00F54D7A">
        <w:rPr>
          <w:rFonts w:hint="cs"/>
          <w:rtl/>
        </w:rPr>
        <w:t>این سوره سور</w:t>
      </w:r>
      <w:r w:rsidR="007C704B" w:rsidRPr="00F54D7A">
        <w:rPr>
          <w:rFonts w:hint="cs"/>
          <w:rtl/>
        </w:rPr>
        <w:t>ۀ</w:t>
      </w:r>
      <w:r w:rsidR="00195F1D" w:rsidRPr="00F54D7A">
        <w:rPr>
          <w:rFonts w:hint="cs"/>
          <w:rtl/>
        </w:rPr>
        <w:t xml:space="preserve"> با برکتی است</w:t>
      </w:r>
      <w:r w:rsidRPr="00F54D7A">
        <w:rPr>
          <w:rFonts w:hint="cs"/>
          <w:rtl/>
        </w:rPr>
        <w:t xml:space="preserve"> و قرائت آن </w:t>
      </w:r>
      <w:r w:rsidR="00F57CD2" w:rsidRPr="00F54D7A">
        <w:rPr>
          <w:rFonts w:hint="cs"/>
          <w:rtl/>
        </w:rPr>
        <w:t>برای</w:t>
      </w:r>
      <w:r w:rsidRPr="00F54D7A">
        <w:rPr>
          <w:rFonts w:hint="cs"/>
          <w:rtl/>
        </w:rPr>
        <w:t xml:space="preserve"> تذک</w:t>
      </w:r>
      <w:r w:rsidR="00AC672F" w:rsidRPr="00F54D7A">
        <w:rPr>
          <w:rFonts w:hint="cs"/>
          <w:rtl/>
        </w:rPr>
        <w:t>ّ</w:t>
      </w:r>
      <w:r w:rsidRPr="00F54D7A">
        <w:rPr>
          <w:rFonts w:hint="cs"/>
          <w:rtl/>
        </w:rPr>
        <w:t>ر مطالب آن و رفع بیماری</w:t>
      </w:r>
      <w:r w:rsidR="00AC672F" w:rsidRPr="00F54D7A">
        <w:rPr>
          <w:rtl/>
        </w:rPr>
        <w:softHyphen/>
      </w:r>
      <w:r w:rsidRPr="00F54D7A">
        <w:rPr>
          <w:rFonts w:hint="cs"/>
          <w:rtl/>
        </w:rPr>
        <w:t>ها و گمراهی</w:t>
      </w:r>
      <w:r w:rsidR="00AC672F" w:rsidRPr="00F54D7A">
        <w:rPr>
          <w:rtl/>
        </w:rPr>
        <w:softHyphen/>
      </w:r>
      <w:r w:rsidR="00195F1D" w:rsidRPr="00F54D7A">
        <w:rPr>
          <w:rFonts w:hint="cs"/>
          <w:rtl/>
        </w:rPr>
        <w:t>ها مناسب است</w:t>
      </w:r>
      <w:r w:rsidRPr="00F54D7A">
        <w:rPr>
          <w:rFonts w:hint="cs"/>
          <w:rtl/>
        </w:rPr>
        <w:t xml:space="preserve"> و تمرین آن در هر نماز برای جا</w:t>
      </w:r>
      <w:r w:rsidR="00195F1D" w:rsidRPr="00F54D7A">
        <w:rPr>
          <w:rFonts w:hint="cs"/>
          <w:rtl/>
        </w:rPr>
        <w:t xml:space="preserve"> </w:t>
      </w:r>
      <w:r w:rsidRPr="00F54D7A">
        <w:rPr>
          <w:rFonts w:hint="cs"/>
          <w:rtl/>
        </w:rPr>
        <w:t>گرفتن مطالب آن در قلوب</w:t>
      </w:r>
      <w:r w:rsidR="00195F1D" w:rsidRPr="00F54D7A">
        <w:rPr>
          <w:rFonts w:hint="cs"/>
          <w:rtl/>
        </w:rPr>
        <w:t xml:space="preserve"> ا</w:t>
      </w:r>
      <w:r w:rsidRPr="00F54D7A">
        <w:rPr>
          <w:rFonts w:hint="cs"/>
          <w:rtl/>
        </w:rPr>
        <w:t>ست.</w:t>
      </w:r>
    </w:p>
    <w:p w:rsidR="0074157D" w:rsidRPr="00F54D7A" w:rsidRDefault="0074157D" w:rsidP="00C249CC">
      <w:pPr>
        <w:pStyle w:val="a2"/>
        <w:rPr>
          <w:rtl/>
        </w:rPr>
        <w:sectPr w:rsidR="0074157D" w:rsidRPr="00F54D7A" w:rsidSect="00FF7BBC">
          <w:headerReference w:type="default" r:id="rId23"/>
          <w:footnotePr>
            <w:numRestart w:val="eachPage"/>
          </w:footnotePr>
          <w:type w:val="oddPage"/>
          <w:pgSz w:w="9356" w:h="13608" w:code="9"/>
          <w:pgMar w:top="1021" w:right="851" w:bottom="737" w:left="851" w:header="454" w:footer="0" w:gutter="0"/>
          <w:cols w:space="720"/>
          <w:titlePg/>
          <w:bidi/>
          <w:rtlGutter/>
          <w:docGrid w:linePitch="272"/>
        </w:sectPr>
      </w:pPr>
    </w:p>
    <w:p w:rsidR="006A3F39" w:rsidRPr="00F54D7A" w:rsidRDefault="0074157D" w:rsidP="00C249CC">
      <w:pPr>
        <w:pStyle w:val="-"/>
        <w:rPr>
          <w:rtl/>
        </w:rPr>
      </w:pPr>
      <w:r w:rsidRPr="00F54D7A">
        <w:rPr>
          <w:rtl/>
        </w:rPr>
        <w:t>سورة البقرة (مدنیة وآیاتها ست وثمانون ومائتان)</w:t>
      </w:r>
    </w:p>
    <w:p w:rsidR="00FE1DA6" w:rsidRPr="00F54D7A" w:rsidRDefault="00FE1DA6" w:rsidP="00C249CC">
      <w:pPr>
        <w:pStyle w:val="a5"/>
        <w:rPr>
          <w:rtl/>
          <w:lang w:bidi="fa-IR"/>
        </w:rPr>
      </w:pPr>
      <w:bookmarkStart w:id="232" w:name="_Toc454380067"/>
      <w:r w:rsidRPr="00F54D7A">
        <w:rPr>
          <w:rFonts w:hint="cs"/>
          <w:rtl/>
          <w:lang w:bidi="fa-IR"/>
        </w:rPr>
        <w:t>سور</w:t>
      </w:r>
      <w:r w:rsidR="00645D70" w:rsidRPr="00F54D7A">
        <w:rPr>
          <w:rFonts w:hint="cs"/>
          <w:rtl/>
          <w:lang w:bidi="fa-IR"/>
        </w:rPr>
        <w:t>ۀ</w:t>
      </w:r>
      <w:r w:rsidRPr="00F54D7A">
        <w:rPr>
          <w:rFonts w:hint="cs"/>
          <w:rtl/>
          <w:lang w:bidi="fa-IR"/>
        </w:rPr>
        <w:t xml:space="preserve"> بقره مدنی و دارای 286 آیه می‌باشد</w:t>
      </w:r>
      <w:bookmarkEnd w:id="232"/>
    </w:p>
    <w:p w:rsidR="00DC2DB7" w:rsidRPr="00F54D7A" w:rsidRDefault="00DC2DB7" w:rsidP="00C249CC">
      <w:pPr>
        <w:pStyle w:val="ae"/>
        <w:rPr>
          <w:rFonts w:ascii="Times New Roman" w:hAnsi="Times New Roman" w:cs="B Lotus"/>
          <w:sz w:val="24"/>
          <w:rtl/>
        </w:rPr>
      </w:pPr>
      <w:r w:rsidRPr="00F54D7A">
        <w:rPr>
          <w:rFonts w:ascii="Traditional Arabic" w:hAnsi="Traditional Arabic" w:cs="Traditional Arabic"/>
          <w:rtl/>
        </w:rPr>
        <w:t>﴿</w:t>
      </w:r>
      <w:r w:rsidRPr="00F54D7A">
        <w:rPr>
          <w:rtl/>
        </w:rPr>
        <w:t xml:space="preserve">بِسۡمِ ٱللَّهِ ٱلرَّحۡمَٰنِ ٱلرَّحِيمِ </w:t>
      </w:r>
      <w:r w:rsidR="00AB27C5">
        <w:rPr>
          <w:rFonts w:hint="cs"/>
          <w:rtl/>
        </w:rPr>
        <w:t>۝</w:t>
      </w:r>
      <w:r w:rsidRPr="00F54D7A">
        <w:rPr>
          <w:rtl/>
        </w:rPr>
        <w:t xml:space="preserve"> الٓمٓ ١</w:t>
      </w:r>
      <w:r w:rsidRPr="00F54D7A">
        <w:rPr>
          <w:rFonts w:ascii="Traditional Arabic" w:hAnsi="Traditional Arabic" w:cs="Traditional Arabic"/>
          <w:rtl/>
        </w:rPr>
        <w:t>﴾</w:t>
      </w:r>
      <w:r w:rsidRPr="00F54D7A">
        <w:rPr>
          <w:rFonts w:ascii="Times New Roman" w:hAnsi="Times New Roman" w:cs="B Lotus"/>
          <w:rtl/>
        </w:rPr>
        <w:t xml:space="preserve"> </w:t>
      </w:r>
      <w:r w:rsidRPr="00F54D7A">
        <w:rPr>
          <w:rFonts w:ascii="Times New Roman" w:hAnsi="Times New Roman" w:cs="B Lotus"/>
          <w:rtl/>
        </w:rPr>
        <w:tab/>
      </w:r>
      <w:r w:rsidRPr="00F54D7A">
        <w:rPr>
          <w:rStyle w:val="Char5"/>
          <w:rtl/>
          <w:lang w:bidi="ar-SA"/>
        </w:rPr>
        <w:t>[البقرة: 1]</w:t>
      </w:r>
      <w:r w:rsidRPr="00F54D7A">
        <w:rPr>
          <w:rFonts w:ascii="Times New Roman" w:hAnsi="Times New Roman" w:cs="B Lotus"/>
          <w:rtl/>
        </w:rPr>
        <w:t>.</w:t>
      </w:r>
    </w:p>
    <w:p w:rsidR="00FE1DA6" w:rsidRPr="00F54D7A" w:rsidRDefault="00FE1DA6" w:rsidP="00C249CC">
      <w:pPr>
        <w:pStyle w:val="af"/>
        <w:rPr>
          <w:rtl/>
        </w:rPr>
      </w:pPr>
      <w:r w:rsidRPr="00F54D7A">
        <w:rPr>
          <w:rFonts w:hint="cs"/>
          <w:b/>
          <w:bCs/>
          <w:sz w:val="22"/>
          <w:rtl/>
        </w:rPr>
        <w:t>ترجمه</w:t>
      </w:r>
      <w:r w:rsidR="00CD3E26" w:rsidRPr="00F54D7A">
        <w:rPr>
          <w:rFonts w:hint="cs"/>
          <w:b/>
          <w:bCs/>
          <w:sz w:val="22"/>
          <w:rtl/>
        </w:rPr>
        <w:t xml:space="preserve">: </w:t>
      </w:r>
      <w:r w:rsidRPr="00F54D7A">
        <w:rPr>
          <w:rFonts w:hint="cs"/>
          <w:rtl/>
        </w:rPr>
        <w:t>ب</w:t>
      </w:r>
      <w:r w:rsidR="00AC672F" w:rsidRPr="00F54D7A">
        <w:rPr>
          <w:rFonts w:hint="cs"/>
          <w:rtl/>
        </w:rPr>
        <w:t xml:space="preserve">ه </w:t>
      </w:r>
      <w:r w:rsidRPr="00F54D7A">
        <w:rPr>
          <w:rFonts w:hint="cs"/>
          <w:rtl/>
        </w:rPr>
        <w:t>نام خدای کامل‌الذ</w:t>
      </w:r>
      <w:r w:rsidR="00AC672F" w:rsidRPr="00F54D7A">
        <w:rPr>
          <w:rFonts w:hint="cs"/>
          <w:rtl/>
        </w:rPr>
        <w:t>ّ</w:t>
      </w:r>
      <w:r w:rsidRPr="00F54D7A">
        <w:rPr>
          <w:rFonts w:hint="cs"/>
          <w:rtl/>
        </w:rPr>
        <w:t>ات رحمن رحیم. الف لام میم.</w:t>
      </w:r>
    </w:p>
    <w:p w:rsidR="00FE1DA6" w:rsidRPr="00F54D7A" w:rsidRDefault="00FE1DA6" w:rsidP="00C249CC">
      <w:pPr>
        <w:pStyle w:val="a2"/>
        <w:rPr>
          <w:rtl/>
        </w:rPr>
      </w:pPr>
      <w:r w:rsidRPr="00F54D7A">
        <w:rPr>
          <w:rFonts w:cs="B Zar" w:hint="cs"/>
          <w:b/>
          <w:bCs/>
          <w:sz w:val="22"/>
          <w:szCs w:val="26"/>
          <w:rtl/>
        </w:rPr>
        <w:t>نکات</w:t>
      </w:r>
      <w:r w:rsidR="00CD3E26" w:rsidRPr="00F54D7A">
        <w:rPr>
          <w:rFonts w:cs="B Zar" w:hint="cs"/>
          <w:b/>
          <w:bCs/>
          <w:sz w:val="22"/>
          <w:szCs w:val="26"/>
          <w:rtl/>
        </w:rPr>
        <w:t xml:space="preserve">: </w:t>
      </w:r>
      <w:r w:rsidRPr="00F54D7A">
        <w:rPr>
          <w:rFonts w:hint="cs"/>
          <w:rtl/>
        </w:rPr>
        <w:t>حروف الف</w:t>
      </w:r>
      <w:r w:rsidR="002818B5" w:rsidRPr="00F54D7A">
        <w:rPr>
          <w:rFonts w:hint="cs"/>
          <w:rtl/>
        </w:rPr>
        <w:t xml:space="preserve"> </w:t>
      </w:r>
      <w:r w:rsidRPr="00F54D7A">
        <w:rPr>
          <w:rFonts w:hint="cs"/>
          <w:rtl/>
        </w:rPr>
        <w:t>و لام و</w:t>
      </w:r>
      <w:r w:rsidR="00991B84" w:rsidRPr="00F54D7A">
        <w:rPr>
          <w:rFonts w:hint="cs"/>
          <w:rtl/>
        </w:rPr>
        <w:t xml:space="preserve"> </w:t>
      </w:r>
      <w:r w:rsidRPr="00F54D7A">
        <w:rPr>
          <w:rFonts w:hint="cs"/>
          <w:rtl/>
        </w:rPr>
        <w:t>میم را بعضی از مفس</w:t>
      </w:r>
      <w:r w:rsidR="00AC672F" w:rsidRPr="00F54D7A">
        <w:rPr>
          <w:rFonts w:hint="cs"/>
          <w:rtl/>
        </w:rPr>
        <w:t>ّ</w:t>
      </w:r>
      <w:r w:rsidRPr="00F54D7A">
        <w:rPr>
          <w:rFonts w:hint="cs"/>
          <w:rtl/>
        </w:rPr>
        <w:t>رین برای رمز و اشاره گرفته‌اند و ما در مقد</w:t>
      </w:r>
      <w:r w:rsidR="00AC672F" w:rsidRPr="00F54D7A">
        <w:rPr>
          <w:rFonts w:hint="cs"/>
          <w:rtl/>
        </w:rPr>
        <w:t>ّ</w:t>
      </w:r>
      <w:r w:rsidRPr="00F54D7A">
        <w:rPr>
          <w:rFonts w:hint="cs"/>
          <w:rtl/>
        </w:rPr>
        <w:t>م</w:t>
      </w:r>
      <w:r w:rsidR="009337FE" w:rsidRPr="00F54D7A">
        <w:rPr>
          <w:rFonts w:hint="cs"/>
          <w:rtl/>
        </w:rPr>
        <w:t>ه‌ی</w:t>
      </w:r>
      <w:r w:rsidRPr="00F54D7A">
        <w:rPr>
          <w:rFonts w:hint="cs"/>
          <w:rtl/>
        </w:rPr>
        <w:t xml:space="preserve"> این کتاب در فصل 19 و 20 راجع به آن مطالبی ذکر کردیم مراجعه شود.</w:t>
      </w:r>
    </w:p>
    <w:p w:rsidR="00DC2DB7" w:rsidRPr="00F54D7A" w:rsidRDefault="00DC2DB7" w:rsidP="00C249CC">
      <w:pPr>
        <w:pStyle w:val="StyleComplexBLotus12ptJustifiedFirstline05cmCharCharCharChar1CharChar"/>
        <w:tabs>
          <w:tab w:val="right" w:pos="7228"/>
        </w:tabs>
        <w:spacing w:line="240" w:lineRule="auto"/>
        <w:ind w:left="397" w:right="397" w:firstLine="0"/>
        <w:rPr>
          <w:rFonts w:ascii="Times New Roman" w:hAnsi="Times New Roman" w:cs="B Lotus"/>
          <w:szCs w:val="28"/>
          <w:rtl/>
        </w:rPr>
      </w:pPr>
      <w:r w:rsidRPr="00F54D7A">
        <w:rPr>
          <w:rStyle w:val="Char6"/>
          <w:rFonts w:ascii="Traditional Arabic" w:hAnsi="Traditional Arabic" w:cs="Traditional Arabic"/>
          <w:rtl/>
        </w:rPr>
        <w:t>﴿</w:t>
      </w:r>
      <w:r w:rsidRPr="00F54D7A">
        <w:rPr>
          <w:rStyle w:val="Char6"/>
          <w:rtl/>
        </w:rPr>
        <w:t>ذَٰلِكَ ٱلۡكِتَٰبُ لَا رَيۡبَۛ فِيهِۛ هُدٗى لِّلۡمُتَّقِينَ ٢</w:t>
      </w:r>
      <w:r w:rsidRPr="00F54D7A">
        <w:rPr>
          <w:rStyle w:val="Char6"/>
          <w:rFonts w:ascii="Traditional Arabic" w:hAnsi="Traditional Arabic" w:cs="Traditional Arabic"/>
          <w:rtl/>
        </w:rPr>
        <w:t>﴾</w:t>
      </w:r>
      <w:r w:rsidRPr="00F54D7A">
        <w:rPr>
          <w:rFonts w:ascii="Times New Roman" w:hAnsi="Times New Roman" w:cs="B Lotus"/>
          <w:szCs w:val="28"/>
          <w:rtl/>
        </w:rPr>
        <w:t xml:space="preserve"> </w:t>
      </w:r>
      <w:r w:rsidRPr="00F54D7A">
        <w:rPr>
          <w:rStyle w:val="Char5"/>
          <w:rtl/>
          <w:lang w:bidi="ar-SA"/>
        </w:rPr>
        <w:tab/>
        <w:t>[البقرة: 2]</w:t>
      </w:r>
      <w:r w:rsidRPr="00F54D7A">
        <w:rPr>
          <w:rFonts w:ascii="Times New Roman" w:hAnsi="Times New Roman" w:cs="B Lotus"/>
          <w:szCs w:val="28"/>
          <w:rtl/>
        </w:rPr>
        <w:t>.</w:t>
      </w:r>
    </w:p>
    <w:p w:rsidR="00FE1DA6" w:rsidRPr="00F54D7A" w:rsidRDefault="00FE1DA6" w:rsidP="00C249CC">
      <w:pPr>
        <w:pStyle w:val="af"/>
        <w:rPr>
          <w:rtl/>
        </w:rPr>
      </w:pPr>
      <w:r w:rsidRPr="00F54D7A">
        <w:rPr>
          <w:rFonts w:hint="cs"/>
          <w:b/>
          <w:bCs/>
          <w:sz w:val="22"/>
          <w:rtl/>
        </w:rPr>
        <w:t>ترجمه</w:t>
      </w:r>
      <w:r w:rsidR="00CD3E26" w:rsidRPr="00F54D7A">
        <w:rPr>
          <w:rFonts w:hint="cs"/>
          <w:b/>
          <w:bCs/>
          <w:sz w:val="22"/>
          <w:rtl/>
        </w:rPr>
        <w:t xml:space="preserve">: </w:t>
      </w:r>
      <w:r w:rsidRPr="00F54D7A">
        <w:rPr>
          <w:rFonts w:hint="cs"/>
          <w:rtl/>
        </w:rPr>
        <w:t>این است کتابی که در آن شکی نباشد و راهنمای پرهیزکاران است.</w:t>
      </w:r>
    </w:p>
    <w:p w:rsidR="00FE1DA6" w:rsidRDefault="00FE1DA6" w:rsidP="00C249CC">
      <w:pPr>
        <w:pStyle w:val="a2"/>
        <w:rPr>
          <w:spacing w:val="-2"/>
          <w:rtl/>
        </w:rPr>
      </w:pPr>
      <w:r w:rsidRPr="009C57C5">
        <w:rPr>
          <w:rFonts w:cs="B Zar" w:hint="cs"/>
          <w:b/>
          <w:bCs/>
          <w:spacing w:val="-2"/>
          <w:sz w:val="22"/>
          <w:szCs w:val="26"/>
          <w:rtl/>
        </w:rPr>
        <w:t>نکات</w:t>
      </w:r>
      <w:r w:rsidR="00CD3E26" w:rsidRPr="009C57C5">
        <w:rPr>
          <w:rFonts w:cs="B Zar" w:hint="cs"/>
          <w:b/>
          <w:bCs/>
          <w:spacing w:val="-2"/>
          <w:sz w:val="22"/>
          <w:szCs w:val="26"/>
          <w:rtl/>
        </w:rPr>
        <w:t xml:space="preserve">: </w:t>
      </w:r>
      <w:r w:rsidR="0074157D" w:rsidRPr="009C57C5">
        <w:rPr>
          <w:rFonts w:ascii="Traditional Arabic" w:hAnsi="Traditional Arabic" w:cs="Traditional Arabic"/>
          <w:spacing w:val="-2"/>
          <w:rtl/>
        </w:rPr>
        <w:t>﴿</w:t>
      </w:r>
      <w:r w:rsidR="003E7190" w:rsidRPr="009C57C5">
        <w:rPr>
          <w:rStyle w:val="Char4"/>
          <w:rFonts w:hint="eastAsia"/>
          <w:spacing w:val="-2"/>
          <w:rtl/>
        </w:rPr>
        <w:t>ذَ</w:t>
      </w:r>
      <w:r w:rsidR="003E7190" w:rsidRPr="009C57C5">
        <w:rPr>
          <w:rStyle w:val="Char4"/>
          <w:rFonts w:hint="cs"/>
          <w:spacing w:val="-2"/>
          <w:rtl/>
        </w:rPr>
        <w:t>ٰ</w:t>
      </w:r>
      <w:r w:rsidR="003E7190" w:rsidRPr="009C57C5">
        <w:rPr>
          <w:rStyle w:val="Char4"/>
          <w:rFonts w:hint="eastAsia"/>
          <w:spacing w:val="-2"/>
          <w:rtl/>
        </w:rPr>
        <w:t>لِكَ</w:t>
      </w:r>
      <w:r w:rsidR="0074157D" w:rsidRPr="009C57C5">
        <w:rPr>
          <w:rFonts w:ascii="Traditional Arabic" w:hAnsi="Traditional Arabic" w:cs="Traditional Arabic"/>
          <w:spacing w:val="-2"/>
          <w:rtl/>
        </w:rPr>
        <w:t>﴾</w:t>
      </w:r>
      <w:r w:rsidRPr="009C57C5">
        <w:rPr>
          <w:rFonts w:hint="cs"/>
          <w:spacing w:val="-2"/>
          <w:rtl/>
        </w:rPr>
        <w:t xml:space="preserve"> اسم اشاره و اشاره به قرآن است، اگر</w:t>
      </w:r>
      <w:r w:rsidR="00991B84" w:rsidRPr="009C57C5">
        <w:rPr>
          <w:rFonts w:hint="cs"/>
          <w:spacing w:val="-2"/>
          <w:rtl/>
        </w:rPr>
        <w:t xml:space="preserve"> </w:t>
      </w:r>
      <w:r w:rsidRPr="009C57C5">
        <w:rPr>
          <w:rFonts w:hint="cs"/>
          <w:spacing w:val="-2"/>
          <w:rtl/>
        </w:rPr>
        <w:t>کسی بگوید</w:t>
      </w:r>
      <w:r w:rsidR="003E7190" w:rsidRPr="009C57C5">
        <w:rPr>
          <w:rFonts w:hint="cs"/>
          <w:spacing w:val="-2"/>
          <w:rtl/>
        </w:rPr>
        <w:t xml:space="preserve"> </w:t>
      </w:r>
      <w:r w:rsidR="0074157D" w:rsidRPr="009C57C5">
        <w:rPr>
          <w:rFonts w:ascii="Traditional Arabic" w:hAnsi="Traditional Arabic" w:cs="Traditional Arabic"/>
          <w:spacing w:val="-2"/>
          <w:rtl/>
        </w:rPr>
        <w:t>﴿</w:t>
      </w:r>
      <w:r w:rsidR="003E7190" w:rsidRPr="009C57C5">
        <w:rPr>
          <w:rStyle w:val="Char4"/>
          <w:rFonts w:hint="eastAsia"/>
          <w:spacing w:val="-2"/>
          <w:rtl/>
        </w:rPr>
        <w:t>ذَ</w:t>
      </w:r>
      <w:r w:rsidR="003E7190" w:rsidRPr="009C57C5">
        <w:rPr>
          <w:rStyle w:val="Char4"/>
          <w:rFonts w:hint="cs"/>
          <w:spacing w:val="-2"/>
          <w:rtl/>
        </w:rPr>
        <w:t>ٰ</w:t>
      </w:r>
      <w:r w:rsidR="003E7190" w:rsidRPr="009C57C5">
        <w:rPr>
          <w:rStyle w:val="Char4"/>
          <w:rFonts w:hint="eastAsia"/>
          <w:spacing w:val="-2"/>
          <w:rtl/>
        </w:rPr>
        <w:t>لِكَ</w:t>
      </w:r>
      <w:r w:rsidR="0074157D" w:rsidRPr="009C57C5">
        <w:rPr>
          <w:rFonts w:ascii="Traditional Arabic" w:hAnsi="Traditional Arabic" w:cs="Traditional Arabic"/>
          <w:spacing w:val="-2"/>
          <w:rtl/>
        </w:rPr>
        <w:t>﴾</w:t>
      </w:r>
      <w:r w:rsidRPr="009C57C5">
        <w:rPr>
          <w:rFonts w:hint="cs"/>
          <w:spacing w:val="-2"/>
          <w:rtl/>
        </w:rPr>
        <w:t xml:space="preserve"> وضع شده برای اشاره ب</w:t>
      </w:r>
      <w:r w:rsidR="009D21FD" w:rsidRPr="009C57C5">
        <w:rPr>
          <w:rFonts w:hint="cs"/>
          <w:spacing w:val="-2"/>
          <w:rtl/>
        </w:rPr>
        <w:t xml:space="preserve">ه </w:t>
      </w:r>
      <w:r w:rsidR="00991B84" w:rsidRPr="009C57C5">
        <w:rPr>
          <w:rFonts w:hint="cs"/>
          <w:spacing w:val="-2"/>
          <w:rtl/>
        </w:rPr>
        <w:t>بعید</w:t>
      </w:r>
      <w:r w:rsidRPr="009C57C5">
        <w:rPr>
          <w:rFonts w:hint="cs"/>
          <w:spacing w:val="-2"/>
          <w:rtl/>
        </w:rPr>
        <w:t xml:space="preserve"> و اینجا که قرآن نزدیک</w:t>
      </w:r>
      <w:r w:rsidR="00991B84" w:rsidRPr="009C57C5">
        <w:rPr>
          <w:rFonts w:hint="cs"/>
          <w:spacing w:val="-2"/>
          <w:rtl/>
        </w:rPr>
        <w:t xml:space="preserve"> ا</w:t>
      </w:r>
      <w:r w:rsidRPr="009C57C5">
        <w:rPr>
          <w:rFonts w:hint="cs"/>
          <w:spacing w:val="-2"/>
          <w:rtl/>
        </w:rPr>
        <w:t>ست چرا کلم</w:t>
      </w:r>
      <w:r w:rsidR="007C704B" w:rsidRPr="009C57C5">
        <w:rPr>
          <w:rFonts w:hint="cs"/>
          <w:spacing w:val="-2"/>
          <w:rtl/>
        </w:rPr>
        <w:t>ۀ</w:t>
      </w:r>
      <w:r w:rsidR="003E7190" w:rsidRPr="009C57C5">
        <w:rPr>
          <w:rFonts w:hint="cs"/>
          <w:spacing w:val="-2"/>
          <w:rtl/>
        </w:rPr>
        <w:t xml:space="preserve"> </w:t>
      </w:r>
      <w:r w:rsidR="0074157D" w:rsidRPr="009C57C5">
        <w:rPr>
          <w:rFonts w:ascii="Traditional Arabic" w:hAnsi="Traditional Arabic" w:cs="Traditional Arabic"/>
          <w:spacing w:val="-2"/>
          <w:rtl/>
        </w:rPr>
        <w:t>﴿</w:t>
      </w:r>
      <w:r w:rsidR="003E7190" w:rsidRPr="009C57C5">
        <w:rPr>
          <w:rStyle w:val="Char4"/>
          <w:rFonts w:hint="eastAsia"/>
          <w:spacing w:val="-2"/>
          <w:rtl/>
        </w:rPr>
        <w:t>ذَ</w:t>
      </w:r>
      <w:r w:rsidR="003E7190" w:rsidRPr="009C57C5">
        <w:rPr>
          <w:rStyle w:val="Char4"/>
          <w:rFonts w:hint="cs"/>
          <w:spacing w:val="-2"/>
          <w:rtl/>
        </w:rPr>
        <w:t>ٰ</w:t>
      </w:r>
      <w:r w:rsidR="003E7190" w:rsidRPr="009C57C5">
        <w:rPr>
          <w:rStyle w:val="Char4"/>
          <w:rFonts w:hint="eastAsia"/>
          <w:spacing w:val="-2"/>
          <w:rtl/>
        </w:rPr>
        <w:t>لِكَ</w:t>
      </w:r>
      <w:r w:rsidR="0074157D" w:rsidRPr="009C57C5">
        <w:rPr>
          <w:rFonts w:ascii="Traditional Arabic" w:hAnsi="Traditional Arabic" w:cs="Traditional Arabic"/>
          <w:spacing w:val="-2"/>
          <w:rtl/>
        </w:rPr>
        <w:t>﴾</w:t>
      </w:r>
      <w:r w:rsidR="00991B84" w:rsidRPr="009C57C5">
        <w:rPr>
          <w:rFonts w:hint="cs"/>
          <w:spacing w:val="-2"/>
          <w:rtl/>
        </w:rPr>
        <w:t xml:space="preserve"> آمده؟ گوی</w:t>
      </w:r>
      <w:r w:rsidRPr="009C57C5">
        <w:rPr>
          <w:rFonts w:hint="cs"/>
          <w:spacing w:val="-2"/>
          <w:rtl/>
        </w:rPr>
        <w:t>یم گاهی</w:t>
      </w:r>
      <w:r w:rsidR="003E7190" w:rsidRPr="009C57C5">
        <w:rPr>
          <w:rFonts w:hint="cs"/>
          <w:spacing w:val="-2"/>
          <w:rtl/>
        </w:rPr>
        <w:t xml:space="preserve"> </w:t>
      </w:r>
      <w:r w:rsidR="0074157D" w:rsidRPr="009C57C5">
        <w:rPr>
          <w:rFonts w:ascii="Traditional Arabic" w:hAnsi="Traditional Arabic" w:cs="Traditional Arabic"/>
          <w:spacing w:val="-2"/>
          <w:rtl/>
        </w:rPr>
        <w:t>﴿</w:t>
      </w:r>
      <w:r w:rsidR="003E7190" w:rsidRPr="009C57C5">
        <w:rPr>
          <w:rStyle w:val="Char4"/>
          <w:rFonts w:hint="eastAsia"/>
          <w:spacing w:val="-2"/>
          <w:rtl/>
        </w:rPr>
        <w:t>ذَ</w:t>
      </w:r>
      <w:r w:rsidR="003E7190" w:rsidRPr="009C57C5">
        <w:rPr>
          <w:rStyle w:val="Char4"/>
          <w:rFonts w:hint="cs"/>
          <w:spacing w:val="-2"/>
          <w:rtl/>
        </w:rPr>
        <w:t>ٰ</w:t>
      </w:r>
      <w:r w:rsidR="003E7190" w:rsidRPr="009C57C5">
        <w:rPr>
          <w:rStyle w:val="Char4"/>
          <w:rFonts w:hint="eastAsia"/>
          <w:spacing w:val="-2"/>
          <w:rtl/>
        </w:rPr>
        <w:t>لِكَ</w:t>
      </w:r>
      <w:r w:rsidR="0074157D" w:rsidRPr="009C57C5">
        <w:rPr>
          <w:rFonts w:ascii="Traditional Arabic" w:hAnsi="Traditional Arabic" w:cs="Traditional Arabic"/>
          <w:spacing w:val="-2"/>
          <w:rtl/>
        </w:rPr>
        <w:t>﴾</w:t>
      </w:r>
      <w:r w:rsidRPr="009C57C5">
        <w:rPr>
          <w:rFonts w:hint="cs"/>
          <w:spacing w:val="-2"/>
          <w:rtl/>
        </w:rPr>
        <w:t xml:space="preserve"> اشاره می‌شود به چیز بزرگی که گویا چنان عظمت دارد که برای ناظر نظر به آن مشکل است، مانند چیز دوری که نظر به آن مشکل باشد. و دیگر کلم</w:t>
      </w:r>
      <w:r w:rsidR="007C704B" w:rsidRPr="009C57C5">
        <w:rPr>
          <w:rFonts w:hint="cs"/>
          <w:spacing w:val="-2"/>
          <w:rtl/>
        </w:rPr>
        <w:t>ۀ</w:t>
      </w:r>
      <w:r w:rsidRPr="009C57C5">
        <w:rPr>
          <w:rFonts w:hint="cs"/>
          <w:spacing w:val="-2"/>
          <w:rtl/>
        </w:rPr>
        <w:t xml:space="preserve"> «</w:t>
      </w:r>
      <w:r w:rsidRPr="009C57C5">
        <w:rPr>
          <w:rFonts w:hint="cs"/>
          <w:b/>
          <w:bCs/>
          <w:spacing w:val="-2"/>
          <w:rtl/>
        </w:rPr>
        <w:t>ر</w:t>
      </w:r>
      <w:r w:rsidR="001E5740" w:rsidRPr="009C57C5">
        <w:rPr>
          <w:rFonts w:hint="cs"/>
          <w:b/>
          <w:bCs/>
          <w:spacing w:val="-2"/>
          <w:rtl/>
        </w:rPr>
        <w:t>َ</w:t>
      </w:r>
      <w:r w:rsidRPr="009C57C5">
        <w:rPr>
          <w:rFonts w:hint="cs"/>
          <w:b/>
          <w:bCs/>
          <w:spacing w:val="-2"/>
          <w:rtl/>
        </w:rPr>
        <w:t>یب</w:t>
      </w:r>
      <w:r w:rsidR="001E5740" w:rsidRPr="009C57C5">
        <w:rPr>
          <w:rFonts w:hint="cs"/>
          <w:b/>
          <w:bCs/>
          <w:spacing w:val="-2"/>
          <w:rtl/>
        </w:rPr>
        <w:t>َ</w:t>
      </w:r>
      <w:r w:rsidRPr="009C57C5">
        <w:rPr>
          <w:rFonts w:hint="cs"/>
          <w:spacing w:val="-2"/>
          <w:rtl/>
        </w:rPr>
        <w:t>» ب</w:t>
      </w:r>
      <w:r w:rsidR="001E5740" w:rsidRPr="009C57C5">
        <w:rPr>
          <w:rFonts w:hint="cs"/>
          <w:spacing w:val="-2"/>
          <w:rtl/>
        </w:rPr>
        <w:t xml:space="preserve">ه </w:t>
      </w:r>
      <w:r w:rsidRPr="009C57C5">
        <w:rPr>
          <w:rFonts w:hint="cs"/>
          <w:spacing w:val="-2"/>
          <w:rtl/>
        </w:rPr>
        <w:t>معنی شک</w:t>
      </w:r>
      <w:r w:rsidR="001E5740" w:rsidRPr="009C57C5">
        <w:rPr>
          <w:rFonts w:hint="cs"/>
          <w:spacing w:val="-2"/>
          <w:rtl/>
        </w:rPr>
        <w:t>ّ</w:t>
      </w:r>
      <w:r w:rsidRPr="009C57C5">
        <w:rPr>
          <w:rFonts w:hint="cs"/>
          <w:spacing w:val="-2"/>
          <w:rtl/>
        </w:rPr>
        <w:t xml:space="preserve"> و</w:t>
      </w:r>
      <w:r w:rsidR="00991B84" w:rsidRPr="009C57C5">
        <w:rPr>
          <w:rFonts w:hint="cs"/>
          <w:spacing w:val="-2"/>
          <w:rtl/>
        </w:rPr>
        <w:t xml:space="preserve"> </w:t>
      </w:r>
      <w:r w:rsidRPr="009C57C5">
        <w:rPr>
          <w:rFonts w:hint="cs"/>
          <w:spacing w:val="-2"/>
          <w:rtl/>
        </w:rPr>
        <w:t>یا ظن</w:t>
      </w:r>
      <w:r w:rsidR="001E5740" w:rsidRPr="009C57C5">
        <w:rPr>
          <w:rFonts w:hint="cs"/>
          <w:spacing w:val="-2"/>
          <w:rtl/>
        </w:rPr>
        <w:t>ِّ</w:t>
      </w:r>
      <w:r w:rsidRPr="009C57C5">
        <w:rPr>
          <w:rFonts w:hint="cs"/>
          <w:spacing w:val="-2"/>
          <w:rtl/>
        </w:rPr>
        <w:t xml:space="preserve"> نزدیک به گمان و</w:t>
      </w:r>
      <w:r w:rsidR="00991B84" w:rsidRPr="009C57C5">
        <w:rPr>
          <w:rFonts w:hint="cs"/>
          <w:spacing w:val="-2"/>
          <w:rtl/>
        </w:rPr>
        <w:t xml:space="preserve"> شک می‌باشد</w:t>
      </w:r>
      <w:r w:rsidRPr="009C57C5">
        <w:rPr>
          <w:rFonts w:hint="cs"/>
          <w:spacing w:val="-2"/>
          <w:rtl/>
        </w:rPr>
        <w:t xml:space="preserve"> و </w:t>
      </w:r>
      <w:r w:rsidR="00991B84" w:rsidRPr="009C57C5">
        <w:rPr>
          <w:rFonts w:hint="cs"/>
          <w:spacing w:val="-2"/>
          <w:rtl/>
        </w:rPr>
        <w:t>«</w:t>
      </w:r>
      <w:r w:rsidRPr="009C57C5">
        <w:rPr>
          <w:rFonts w:hint="cs"/>
          <w:b/>
          <w:bCs/>
          <w:spacing w:val="-2"/>
          <w:rtl/>
        </w:rPr>
        <w:t>ریب</w:t>
      </w:r>
      <w:r w:rsidR="00991B84" w:rsidRPr="009C57C5">
        <w:rPr>
          <w:rFonts w:hint="cs"/>
          <w:b/>
          <w:bCs/>
          <w:spacing w:val="-2"/>
          <w:rtl/>
        </w:rPr>
        <w:t>»</w:t>
      </w:r>
      <w:r w:rsidRPr="009C57C5">
        <w:rPr>
          <w:rFonts w:hint="cs"/>
          <w:spacing w:val="-2"/>
          <w:rtl/>
        </w:rPr>
        <w:t xml:space="preserve"> نکر</w:t>
      </w:r>
      <w:r w:rsidR="007C704B" w:rsidRPr="009C57C5">
        <w:rPr>
          <w:rFonts w:hint="cs"/>
          <w:spacing w:val="-2"/>
          <w:rtl/>
        </w:rPr>
        <w:t>ۀ</w:t>
      </w:r>
      <w:r w:rsidRPr="009C57C5">
        <w:rPr>
          <w:rFonts w:hint="cs"/>
          <w:spacing w:val="-2"/>
          <w:rtl/>
        </w:rPr>
        <w:t xml:space="preserve"> در سیاق نفی و</w:t>
      </w:r>
      <w:r w:rsidR="00991B84" w:rsidRPr="009C57C5">
        <w:rPr>
          <w:rFonts w:hint="cs"/>
          <w:spacing w:val="-2"/>
          <w:rtl/>
        </w:rPr>
        <w:t xml:space="preserve"> </w:t>
      </w:r>
      <w:r w:rsidRPr="009C57C5">
        <w:rPr>
          <w:rFonts w:hint="cs"/>
          <w:spacing w:val="-2"/>
          <w:rtl/>
        </w:rPr>
        <w:t>مفید عموم است، یعنی هیچ</w:t>
      </w:r>
      <w:r w:rsidR="001E5740" w:rsidRPr="009C57C5">
        <w:rPr>
          <w:spacing w:val="-2"/>
          <w:rtl/>
        </w:rPr>
        <w:softHyphen/>
      </w:r>
      <w:r w:rsidRPr="009C57C5">
        <w:rPr>
          <w:rFonts w:hint="cs"/>
          <w:spacing w:val="-2"/>
          <w:rtl/>
        </w:rPr>
        <w:t>گونه شک</w:t>
      </w:r>
      <w:r w:rsidR="001E5740" w:rsidRPr="009C57C5">
        <w:rPr>
          <w:rFonts w:hint="cs"/>
          <w:spacing w:val="-2"/>
          <w:rtl/>
        </w:rPr>
        <w:t>ّ</w:t>
      </w:r>
      <w:r w:rsidRPr="009C57C5">
        <w:rPr>
          <w:rFonts w:hint="cs"/>
          <w:spacing w:val="-2"/>
          <w:rtl/>
        </w:rPr>
        <w:t xml:space="preserve"> و</w:t>
      </w:r>
      <w:r w:rsidR="00991B84" w:rsidRPr="009C57C5">
        <w:rPr>
          <w:rFonts w:hint="cs"/>
          <w:spacing w:val="-2"/>
          <w:rtl/>
        </w:rPr>
        <w:t xml:space="preserve"> گمانی در مطالب قرآن نیست</w:t>
      </w:r>
      <w:r w:rsidRPr="009C57C5">
        <w:rPr>
          <w:rFonts w:hint="cs"/>
          <w:spacing w:val="-2"/>
          <w:rtl/>
        </w:rPr>
        <w:t xml:space="preserve"> و مطالب آن علمی و طبق دانش و بینش است پس اگر کسی شک در مطالب قرآن داشته یا دقیقا</w:t>
      </w:r>
      <w:r w:rsidR="001E5740" w:rsidRPr="009C57C5">
        <w:rPr>
          <w:rFonts w:hint="cs"/>
          <w:spacing w:val="-2"/>
          <w:rtl/>
        </w:rPr>
        <w:t>ً</w:t>
      </w:r>
      <w:r w:rsidR="00991B84" w:rsidRPr="009C57C5">
        <w:rPr>
          <w:rFonts w:hint="cs"/>
          <w:spacing w:val="-2"/>
          <w:rtl/>
        </w:rPr>
        <w:t xml:space="preserve"> نظر نکرده</w:t>
      </w:r>
      <w:r w:rsidRPr="009C57C5">
        <w:rPr>
          <w:rFonts w:hint="cs"/>
          <w:spacing w:val="-2"/>
          <w:rtl/>
        </w:rPr>
        <w:t xml:space="preserve"> و یا بی‌انصاف است. نکت</w:t>
      </w:r>
      <w:r w:rsidR="007C704B" w:rsidRPr="009C57C5">
        <w:rPr>
          <w:rFonts w:hint="cs"/>
          <w:spacing w:val="-2"/>
          <w:rtl/>
        </w:rPr>
        <w:t>ۀ</w:t>
      </w:r>
      <w:r w:rsidRPr="009C57C5">
        <w:rPr>
          <w:rFonts w:hint="cs"/>
          <w:spacing w:val="-2"/>
          <w:rtl/>
        </w:rPr>
        <w:t xml:space="preserve"> دیگر اگر کسی بگوید قرآن باید برای تمام مردم هدایت باشد نه فقط برای مت</w:t>
      </w:r>
      <w:r w:rsidR="001E5740" w:rsidRPr="009C57C5">
        <w:rPr>
          <w:rFonts w:hint="cs"/>
          <w:spacing w:val="-2"/>
          <w:rtl/>
        </w:rPr>
        <w:t>ّ</w:t>
      </w:r>
      <w:r w:rsidRPr="009C57C5">
        <w:rPr>
          <w:rFonts w:hint="cs"/>
          <w:spacing w:val="-2"/>
          <w:rtl/>
        </w:rPr>
        <w:t>قین، پس چرا فرموده</w:t>
      </w:r>
      <w:r w:rsidR="003E7190" w:rsidRPr="009C57C5">
        <w:rPr>
          <w:rFonts w:hint="cs"/>
          <w:spacing w:val="-2"/>
          <w:rtl/>
        </w:rPr>
        <w:t xml:space="preserve"> </w:t>
      </w:r>
      <w:r w:rsidR="0074157D" w:rsidRPr="009C57C5">
        <w:rPr>
          <w:rFonts w:ascii="Traditional Arabic" w:hAnsi="Traditional Arabic" w:cs="Traditional Arabic"/>
          <w:spacing w:val="-2"/>
          <w:rtl/>
        </w:rPr>
        <w:t>﴿</w:t>
      </w:r>
      <w:r w:rsidR="003E7190" w:rsidRPr="009C57C5">
        <w:rPr>
          <w:rStyle w:val="Char4"/>
          <w:rFonts w:hint="eastAsia"/>
          <w:spacing w:val="-2"/>
          <w:rtl/>
        </w:rPr>
        <w:t>هُد</w:t>
      </w:r>
      <w:r w:rsidR="003E7190" w:rsidRPr="009C57C5">
        <w:rPr>
          <w:rStyle w:val="Char4"/>
          <w:rFonts w:hint="cs"/>
          <w:spacing w:val="-2"/>
          <w:rtl/>
        </w:rPr>
        <w:t>ٗ</w:t>
      </w:r>
      <w:r w:rsidR="003E7190" w:rsidRPr="009C57C5">
        <w:rPr>
          <w:rStyle w:val="Char4"/>
          <w:rFonts w:hint="eastAsia"/>
          <w:spacing w:val="-2"/>
          <w:rtl/>
        </w:rPr>
        <w:t>ى</w:t>
      </w:r>
      <w:r w:rsidR="003E7190" w:rsidRPr="009C57C5">
        <w:rPr>
          <w:rStyle w:val="Char4"/>
          <w:spacing w:val="-2"/>
          <w:rtl/>
        </w:rPr>
        <w:t xml:space="preserve"> </w:t>
      </w:r>
      <w:r w:rsidR="003E7190" w:rsidRPr="009C57C5">
        <w:rPr>
          <w:rStyle w:val="Char4"/>
          <w:rFonts w:hint="eastAsia"/>
          <w:spacing w:val="-2"/>
          <w:rtl/>
        </w:rPr>
        <w:t>لِّل</w:t>
      </w:r>
      <w:r w:rsidR="003E7190" w:rsidRPr="009C57C5">
        <w:rPr>
          <w:rStyle w:val="Char4"/>
          <w:rFonts w:hint="cs"/>
          <w:spacing w:val="-2"/>
          <w:rtl/>
        </w:rPr>
        <w:t>ۡ</w:t>
      </w:r>
      <w:r w:rsidR="003E7190" w:rsidRPr="009C57C5">
        <w:rPr>
          <w:rStyle w:val="Char4"/>
          <w:rFonts w:hint="eastAsia"/>
          <w:spacing w:val="-2"/>
          <w:rtl/>
        </w:rPr>
        <w:t>مُتَّقِينَ</w:t>
      </w:r>
      <w:r w:rsidR="0074157D" w:rsidRPr="009C57C5">
        <w:rPr>
          <w:rFonts w:ascii="Traditional Arabic" w:hAnsi="Traditional Arabic" w:cs="Traditional Arabic"/>
          <w:spacing w:val="-2"/>
          <w:rtl/>
        </w:rPr>
        <w:t>﴾</w:t>
      </w:r>
      <w:r w:rsidRPr="009C57C5">
        <w:rPr>
          <w:rFonts w:hint="cs"/>
          <w:spacing w:val="-2"/>
          <w:rtl/>
        </w:rPr>
        <w:t>؟ جواب این است که در اینجا</w:t>
      </w:r>
      <w:r w:rsidR="003E7190" w:rsidRPr="009C57C5">
        <w:rPr>
          <w:rFonts w:hint="cs"/>
          <w:spacing w:val="-2"/>
          <w:rtl/>
        </w:rPr>
        <w:t xml:space="preserve"> </w:t>
      </w:r>
      <w:r w:rsidR="0074157D" w:rsidRPr="009C57C5">
        <w:rPr>
          <w:rFonts w:ascii="Traditional Arabic" w:hAnsi="Traditional Arabic" w:cs="Traditional Arabic"/>
          <w:spacing w:val="-2"/>
          <w:rtl/>
        </w:rPr>
        <w:t>﴿</w:t>
      </w:r>
      <w:r w:rsidR="003E7190" w:rsidRPr="009C57C5">
        <w:rPr>
          <w:rStyle w:val="Char4"/>
          <w:rFonts w:hint="eastAsia"/>
          <w:spacing w:val="-2"/>
          <w:rtl/>
        </w:rPr>
        <w:t>مُتَّقِينَ</w:t>
      </w:r>
      <w:r w:rsidR="0074157D" w:rsidRPr="009C57C5">
        <w:rPr>
          <w:rFonts w:ascii="Traditional Arabic" w:hAnsi="Traditional Arabic" w:cs="Traditional Arabic"/>
          <w:spacing w:val="-2"/>
          <w:rtl/>
        </w:rPr>
        <w:t>﴾</w:t>
      </w:r>
      <w:r w:rsidRPr="009C57C5">
        <w:rPr>
          <w:rFonts w:hint="cs"/>
          <w:spacing w:val="-2"/>
          <w:rtl/>
        </w:rPr>
        <w:t xml:space="preserve"> به معنی اصطلاحی آن </w:t>
      </w:r>
      <w:r w:rsidR="001E5740" w:rsidRPr="009C57C5">
        <w:rPr>
          <w:rFonts w:hint="cs"/>
          <w:spacing w:val="-2"/>
          <w:rtl/>
        </w:rPr>
        <w:t>نیست، بلکه به معنی لغوی است، یعنی هر</w:t>
      </w:r>
      <w:r w:rsidR="00991B84" w:rsidRPr="009C57C5">
        <w:rPr>
          <w:rFonts w:hint="cs"/>
          <w:spacing w:val="-2"/>
          <w:rtl/>
        </w:rPr>
        <w:t xml:space="preserve"> کس بی‌بند و بار و بی‌پروا باشد و پرهیز از ضرر نکند</w:t>
      </w:r>
      <w:r w:rsidRPr="009C57C5">
        <w:rPr>
          <w:rFonts w:hint="cs"/>
          <w:spacing w:val="-2"/>
          <w:rtl/>
        </w:rPr>
        <w:t xml:space="preserve"> و درصدد دفع زیان خود نباشد به کلام </w:t>
      </w:r>
      <w:r w:rsidR="00991B84" w:rsidRPr="009C57C5">
        <w:rPr>
          <w:rFonts w:hint="cs"/>
          <w:spacing w:val="-2"/>
          <w:rtl/>
        </w:rPr>
        <w:t>خدا گوش نمی‌دهد و هدایت نمی‌شود</w:t>
      </w:r>
      <w:r w:rsidRPr="009C57C5">
        <w:rPr>
          <w:rFonts w:hint="cs"/>
          <w:spacing w:val="-2"/>
          <w:rtl/>
        </w:rPr>
        <w:t xml:space="preserve"> و هر کس پرهیز کن</w:t>
      </w:r>
      <w:r w:rsidR="00991B84" w:rsidRPr="009C57C5">
        <w:rPr>
          <w:rFonts w:hint="cs"/>
          <w:spacing w:val="-2"/>
          <w:rtl/>
        </w:rPr>
        <w:t>د از ضرر احتمالی، او گوش می‌دهد و هدایت می‌گردد</w:t>
      </w:r>
      <w:r w:rsidRPr="009C57C5">
        <w:rPr>
          <w:rFonts w:hint="cs"/>
          <w:spacing w:val="-2"/>
          <w:rtl/>
        </w:rPr>
        <w:t xml:space="preserve"> و آن کس لغتا</w:t>
      </w:r>
      <w:r w:rsidR="001E5740" w:rsidRPr="009C57C5">
        <w:rPr>
          <w:rFonts w:hint="cs"/>
          <w:spacing w:val="-2"/>
          <w:rtl/>
        </w:rPr>
        <w:t>ً</w:t>
      </w:r>
      <w:r w:rsidRPr="009C57C5">
        <w:rPr>
          <w:rFonts w:hint="cs"/>
          <w:spacing w:val="-2"/>
          <w:rtl/>
        </w:rPr>
        <w:t xml:space="preserve"> پرهیزکار است. پس کتاب خد</w:t>
      </w:r>
      <w:r w:rsidR="00867223" w:rsidRPr="009C57C5">
        <w:rPr>
          <w:rFonts w:hint="cs"/>
          <w:spacing w:val="-2"/>
          <w:rtl/>
        </w:rPr>
        <w:t>ا هدایت است برای طالبین هدایت نه</w:t>
      </w:r>
      <w:r w:rsidRPr="009C57C5">
        <w:rPr>
          <w:rFonts w:hint="cs"/>
          <w:spacing w:val="-2"/>
          <w:rtl/>
        </w:rPr>
        <w:t xml:space="preserve"> معر</w:t>
      </w:r>
      <w:r w:rsidR="001E5740" w:rsidRPr="009C57C5">
        <w:rPr>
          <w:rFonts w:hint="cs"/>
          <w:spacing w:val="-2"/>
          <w:rtl/>
        </w:rPr>
        <w:t>ِ</w:t>
      </w:r>
      <w:r w:rsidRPr="009C57C5">
        <w:rPr>
          <w:rFonts w:hint="cs"/>
          <w:spacing w:val="-2"/>
          <w:rtl/>
        </w:rPr>
        <w:t>ضین آنانکه کتاب خدا را قا</w:t>
      </w:r>
      <w:r w:rsidR="001E5740" w:rsidRPr="009C57C5">
        <w:rPr>
          <w:rFonts w:hint="cs"/>
          <w:spacing w:val="-2"/>
          <w:rtl/>
        </w:rPr>
        <w:t>بل فهم ندانسته و به آن بی‌اعتنای</w:t>
      </w:r>
      <w:r w:rsidRPr="009C57C5">
        <w:rPr>
          <w:rFonts w:hint="cs"/>
          <w:spacing w:val="-2"/>
          <w:rtl/>
        </w:rPr>
        <w:t>ی می‌کنند.</w:t>
      </w:r>
    </w:p>
    <w:p w:rsidR="004A18FD" w:rsidRDefault="004A18FD" w:rsidP="00C249CC">
      <w:pPr>
        <w:pStyle w:val="a2"/>
        <w:rPr>
          <w:spacing w:val="-2"/>
          <w:rtl/>
        </w:rPr>
      </w:pPr>
    </w:p>
    <w:p w:rsidR="004A18FD" w:rsidRPr="009C57C5" w:rsidRDefault="004A18FD" w:rsidP="00C249CC">
      <w:pPr>
        <w:pStyle w:val="a2"/>
        <w:rPr>
          <w:spacing w:val="-2"/>
          <w:rtl/>
        </w:rPr>
      </w:pPr>
    </w:p>
    <w:p w:rsidR="00DC2DB7" w:rsidRPr="00F54D7A" w:rsidRDefault="00DC2DB7" w:rsidP="00C249CC">
      <w:pPr>
        <w:pStyle w:val="ae"/>
        <w:rPr>
          <w:rFonts w:ascii="Times New Roman" w:hAnsi="Times New Roman" w:cs="B Lotus"/>
          <w:sz w:val="26"/>
          <w:szCs w:val="30"/>
          <w:rtl/>
        </w:rPr>
      </w:pPr>
      <w:r w:rsidRPr="00F54D7A">
        <w:rPr>
          <w:rFonts w:ascii="Traditional Arabic" w:eastAsia="B Badr" w:hAnsi="Traditional Arabic" w:cs="Traditional Arabic"/>
          <w:rtl/>
        </w:rPr>
        <w:t>﴿</w:t>
      </w:r>
      <w:r w:rsidRPr="00F54D7A">
        <w:rPr>
          <w:rtl/>
        </w:rPr>
        <w:t>ٱلَّذِينَ يُؤۡمِنُونَ بِٱلۡغَيۡبِ وَيُقِيمُونَ ٱلصَّلَوٰةَ وَمِمَّا رَزَقۡنَٰهُمۡ يُنفِقُونَ ٣</w:t>
      </w:r>
      <w:r w:rsidRPr="00F54D7A">
        <w:rPr>
          <w:rFonts w:ascii="Traditional Arabic" w:eastAsia="B Badr" w:hAnsi="Traditional Arabic" w:cs="Traditional Arabic"/>
          <w:rtl/>
        </w:rPr>
        <w:t>﴾</w:t>
      </w:r>
      <w:r w:rsidRPr="00F54D7A">
        <w:rPr>
          <w:rFonts w:ascii="Times New Roman" w:hAnsi="Times New Roman" w:cs="B Lotus"/>
          <w:rtl/>
        </w:rPr>
        <w:t xml:space="preserve"> </w:t>
      </w:r>
      <w:r w:rsidRPr="00F54D7A">
        <w:rPr>
          <w:rStyle w:val="Char5"/>
          <w:rtl/>
          <w:lang w:bidi="ar-SA"/>
        </w:rPr>
        <w:tab/>
        <w:t>[البقرة: 3]</w:t>
      </w:r>
      <w:r w:rsidRPr="00F54D7A">
        <w:rPr>
          <w:rFonts w:ascii="Times New Roman" w:hAnsi="Times New Roman" w:cs="B Lotus"/>
          <w:rtl/>
        </w:rPr>
        <w:t>.</w:t>
      </w:r>
    </w:p>
    <w:p w:rsidR="00FE1DA6" w:rsidRPr="00F54D7A" w:rsidRDefault="00FE1DA6" w:rsidP="00C249CC">
      <w:pPr>
        <w:pStyle w:val="af"/>
        <w:rPr>
          <w:rtl/>
        </w:rPr>
      </w:pPr>
      <w:r w:rsidRPr="00F54D7A">
        <w:rPr>
          <w:rFonts w:hint="cs"/>
          <w:b/>
          <w:bCs/>
          <w:sz w:val="22"/>
          <w:rtl/>
        </w:rPr>
        <w:t>ترجمه</w:t>
      </w:r>
      <w:r w:rsidR="00CD3E26" w:rsidRPr="00F54D7A">
        <w:rPr>
          <w:rFonts w:hint="cs"/>
          <w:b/>
          <w:bCs/>
          <w:sz w:val="22"/>
          <w:rtl/>
        </w:rPr>
        <w:t xml:space="preserve">: </w:t>
      </w:r>
      <w:r w:rsidRPr="00F54D7A">
        <w:rPr>
          <w:rFonts w:hint="cs"/>
          <w:rtl/>
        </w:rPr>
        <w:t>پرهیزکاران کسانی</w:t>
      </w:r>
      <w:r w:rsidR="00991B84" w:rsidRPr="00F54D7A">
        <w:rPr>
          <w:rFonts w:hint="eastAsia"/>
          <w:rtl/>
        </w:rPr>
        <w:t>‌</w:t>
      </w:r>
      <w:r w:rsidR="00991B84" w:rsidRPr="00F54D7A">
        <w:rPr>
          <w:rFonts w:hint="cs"/>
          <w:rtl/>
        </w:rPr>
        <w:t>ا</w:t>
      </w:r>
      <w:r w:rsidRPr="00F54D7A">
        <w:rPr>
          <w:rFonts w:hint="cs"/>
          <w:rtl/>
        </w:rPr>
        <w:t>ند که به غیب ایمان بیاورند و نماز را برپا دارند و از آنچه روزیشان کرده‌ایم انفاق کنند.</w:t>
      </w:r>
    </w:p>
    <w:p w:rsidR="00FE1DA6" w:rsidRPr="00F54D7A" w:rsidRDefault="00FE1DA6" w:rsidP="00C249CC">
      <w:pPr>
        <w:pStyle w:val="a2"/>
        <w:rPr>
          <w:rtl/>
        </w:rPr>
      </w:pPr>
      <w:r w:rsidRPr="00F54D7A">
        <w:rPr>
          <w:rFonts w:cs="B Zar" w:hint="cs"/>
          <w:b/>
          <w:bCs/>
          <w:sz w:val="22"/>
          <w:szCs w:val="26"/>
          <w:rtl/>
        </w:rPr>
        <w:t>نکات</w:t>
      </w:r>
      <w:r w:rsidR="00CD3E26" w:rsidRPr="00F54D7A">
        <w:rPr>
          <w:rFonts w:cs="B Zar" w:hint="cs"/>
          <w:b/>
          <w:bCs/>
          <w:sz w:val="22"/>
          <w:szCs w:val="26"/>
          <w:rtl/>
        </w:rPr>
        <w:t xml:space="preserve">: </w:t>
      </w:r>
      <w:r w:rsidR="0074157D" w:rsidRPr="00F54D7A">
        <w:rPr>
          <w:rFonts w:ascii="Traditional Arabic" w:hAnsi="Traditional Arabic" w:cs="Traditional Arabic"/>
          <w:rtl/>
        </w:rPr>
        <w:t>﴿</w:t>
      </w:r>
      <w:r w:rsidR="003E7190" w:rsidRPr="00F54D7A">
        <w:rPr>
          <w:rStyle w:val="Char4"/>
          <w:rFonts w:hint="eastAsia"/>
          <w:rtl/>
        </w:rPr>
        <w:t>غَي</w:t>
      </w:r>
      <w:r w:rsidR="003E7190" w:rsidRPr="00F54D7A">
        <w:rPr>
          <w:rStyle w:val="Char4"/>
          <w:rFonts w:hint="cs"/>
          <w:rtl/>
        </w:rPr>
        <w:t>ۡ</w:t>
      </w:r>
      <w:r w:rsidR="003E7190" w:rsidRPr="00F54D7A">
        <w:rPr>
          <w:rStyle w:val="Char4"/>
          <w:rFonts w:hint="eastAsia"/>
          <w:rtl/>
        </w:rPr>
        <w:t>بِ</w:t>
      </w:r>
      <w:r w:rsidR="0074157D" w:rsidRPr="00F54D7A">
        <w:rPr>
          <w:rFonts w:ascii="Traditional Arabic" w:hAnsi="Traditional Arabic" w:cs="Traditional Arabic"/>
          <w:rtl/>
        </w:rPr>
        <w:t>﴾</w:t>
      </w:r>
      <w:r w:rsidR="003E7190" w:rsidRPr="00F54D7A">
        <w:rPr>
          <w:rFonts w:cs="B Zar" w:hint="cs"/>
          <w:b/>
          <w:bCs/>
          <w:sz w:val="22"/>
          <w:szCs w:val="26"/>
          <w:rtl/>
        </w:rPr>
        <w:t xml:space="preserve"> </w:t>
      </w:r>
      <w:r w:rsidR="00991B84" w:rsidRPr="007450CE">
        <w:rPr>
          <w:rFonts w:hint="cs"/>
          <w:rtl/>
        </w:rPr>
        <w:t>مقابل مشهود و محسوس است</w:t>
      </w:r>
      <w:r w:rsidRPr="007450CE">
        <w:rPr>
          <w:rFonts w:hint="cs"/>
          <w:rtl/>
        </w:rPr>
        <w:t xml:space="preserve"> و به چیزی </w:t>
      </w:r>
      <w:r w:rsidR="00D722F0" w:rsidRPr="007450CE">
        <w:rPr>
          <w:rFonts w:hint="cs"/>
          <w:rtl/>
        </w:rPr>
        <w:t>گفته</w:t>
      </w:r>
      <w:r w:rsidRPr="007450CE">
        <w:rPr>
          <w:rFonts w:hint="cs"/>
          <w:rtl/>
        </w:rPr>
        <w:t xml:space="preserve"> می‌شود که مشاهده و حس نگردد، چه دائماً م</w:t>
      </w:r>
      <w:r w:rsidR="00867223" w:rsidRPr="007450CE">
        <w:rPr>
          <w:rFonts w:hint="cs"/>
          <w:rtl/>
        </w:rPr>
        <w:t>شهود نباشد مانند ذات أ</w:t>
      </w:r>
      <w:r w:rsidRPr="007450CE">
        <w:rPr>
          <w:rFonts w:hint="cs"/>
          <w:rtl/>
        </w:rPr>
        <w:t>حدی</w:t>
      </w:r>
      <w:r w:rsidR="001E5740" w:rsidRPr="007450CE">
        <w:rPr>
          <w:rFonts w:hint="cs"/>
          <w:rtl/>
        </w:rPr>
        <w:t>ّ</w:t>
      </w:r>
      <w:r w:rsidRPr="007450CE">
        <w:rPr>
          <w:rFonts w:hint="cs"/>
          <w:rtl/>
        </w:rPr>
        <w:t>ت و چه در د</w:t>
      </w:r>
      <w:r w:rsidR="00991B84" w:rsidRPr="007450CE">
        <w:rPr>
          <w:rFonts w:hint="cs"/>
          <w:rtl/>
        </w:rPr>
        <w:t>نیا مشاهده نگردد مانند فرشتگان،</w:t>
      </w:r>
      <w:r w:rsidRPr="007450CE">
        <w:rPr>
          <w:rFonts w:hint="cs"/>
          <w:rtl/>
        </w:rPr>
        <w:t xml:space="preserve"> جن</w:t>
      </w:r>
      <w:r w:rsidR="001E5740" w:rsidRPr="007450CE">
        <w:rPr>
          <w:rFonts w:hint="cs"/>
          <w:rtl/>
        </w:rPr>
        <w:t>ّ</w:t>
      </w:r>
      <w:r w:rsidR="00991B84" w:rsidRPr="007450CE">
        <w:rPr>
          <w:rFonts w:hint="cs"/>
          <w:rtl/>
        </w:rPr>
        <w:t xml:space="preserve"> و حوادث قیامت</w:t>
      </w:r>
      <w:r w:rsidR="00D40CF8" w:rsidRPr="007450CE">
        <w:rPr>
          <w:vertAlign w:val="superscript"/>
          <w:rtl/>
          <w:lang w:bidi="ar-SA"/>
        </w:rPr>
        <w:t>(</w:t>
      </w:r>
      <w:r w:rsidR="00D40CF8" w:rsidRPr="007450CE">
        <w:rPr>
          <w:rStyle w:val="FootnoteReference"/>
          <w:rFonts w:ascii="IRLotus" w:hAnsi="IRLotus" w:cs="IRLotus"/>
          <w:sz w:val="28"/>
          <w:szCs w:val="28"/>
          <w:rtl/>
          <w:lang w:bidi="ar-SA"/>
        </w:rPr>
        <w:footnoteReference w:id="283"/>
      </w:r>
      <w:r w:rsidR="00D40CF8" w:rsidRPr="007450CE">
        <w:rPr>
          <w:rStyle w:val="FootnoteReference"/>
          <w:rFonts w:ascii="IRLotus" w:hAnsi="IRLotus" w:cs="IRLotus"/>
          <w:sz w:val="28"/>
          <w:szCs w:val="28"/>
          <w:rtl/>
          <w:lang w:bidi="ar-SA"/>
        </w:rPr>
        <w:t>)</w:t>
      </w:r>
      <w:r w:rsidR="00991B84" w:rsidRPr="007450CE">
        <w:rPr>
          <w:rFonts w:hint="cs"/>
          <w:rtl/>
        </w:rPr>
        <w:t>.</w:t>
      </w:r>
      <w:r w:rsidR="00991B84" w:rsidRPr="00F54D7A">
        <w:rPr>
          <w:rFonts w:hint="cs"/>
          <w:rtl/>
        </w:rPr>
        <w:t xml:space="preserve"> و ا</w:t>
      </w:r>
      <w:r w:rsidRPr="00F54D7A">
        <w:rPr>
          <w:rFonts w:hint="cs"/>
          <w:rtl/>
        </w:rPr>
        <w:t>م</w:t>
      </w:r>
      <w:r w:rsidR="001E5740" w:rsidRPr="00F54D7A">
        <w:rPr>
          <w:rFonts w:hint="cs"/>
          <w:rtl/>
        </w:rPr>
        <w:t>ّ</w:t>
      </w:r>
      <w:r w:rsidRPr="00F54D7A">
        <w:rPr>
          <w:rFonts w:hint="cs"/>
          <w:rtl/>
        </w:rPr>
        <w:t>ا آنچه گاهی امکان مشاهده دارد آن</w:t>
      </w:r>
      <w:r w:rsidR="00991B84" w:rsidRPr="00F54D7A">
        <w:rPr>
          <w:rFonts w:hint="eastAsia"/>
          <w:rtl/>
        </w:rPr>
        <w:t>‌</w:t>
      </w:r>
      <w:r w:rsidR="00991B84" w:rsidRPr="00F54D7A">
        <w:rPr>
          <w:rFonts w:hint="cs"/>
          <w:rtl/>
        </w:rPr>
        <w:t>را نمی‌توان مصداق غیب شمرد</w:t>
      </w:r>
      <w:r w:rsidRPr="00F54D7A">
        <w:rPr>
          <w:rFonts w:hint="cs"/>
          <w:rtl/>
        </w:rPr>
        <w:t xml:space="preserve"> و لذا آنانکه ب</w:t>
      </w:r>
      <w:r w:rsidR="001E5740" w:rsidRPr="00F54D7A">
        <w:rPr>
          <w:rFonts w:hint="cs"/>
          <w:rtl/>
        </w:rPr>
        <w:t xml:space="preserve">ه </w:t>
      </w:r>
      <w:r w:rsidRPr="00F54D7A">
        <w:rPr>
          <w:rFonts w:hint="cs"/>
          <w:rtl/>
        </w:rPr>
        <w:t>سبب عدم توج</w:t>
      </w:r>
      <w:r w:rsidR="001E5740" w:rsidRPr="00F54D7A">
        <w:rPr>
          <w:rFonts w:hint="cs"/>
          <w:rtl/>
        </w:rPr>
        <w:t>ّ</w:t>
      </w:r>
      <w:r w:rsidRPr="00F54D7A">
        <w:rPr>
          <w:rFonts w:hint="cs"/>
          <w:rtl/>
        </w:rPr>
        <w:t>ه به مفاسد سخن خود گفته‌اند مقصود از غیب امامی است که مد</w:t>
      </w:r>
      <w:r w:rsidR="001E5740" w:rsidRPr="00F54D7A">
        <w:rPr>
          <w:rFonts w:hint="cs"/>
          <w:rtl/>
        </w:rPr>
        <w:t>ّ</w:t>
      </w:r>
      <w:r w:rsidRPr="00F54D7A">
        <w:rPr>
          <w:rFonts w:hint="cs"/>
          <w:rtl/>
        </w:rPr>
        <w:t>تی غایب باشد صحیح نیست، زیرا</w:t>
      </w:r>
      <w:r w:rsidR="00CD3E26" w:rsidRPr="00F54D7A">
        <w:rPr>
          <w:rFonts w:hint="cs"/>
          <w:rtl/>
        </w:rPr>
        <w:t xml:space="preserve">: </w:t>
      </w:r>
      <w:r w:rsidRPr="00F54D7A">
        <w:rPr>
          <w:rFonts w:hint="cs"/>
          <w:b/>
          <w:bCs/>
          <w:rtl/>
        </w:rPr>
        <w:t>أو</w:t>
      </w:r>
      <w:r w:rsidR="001E5740" w:rsidRPr="00F54D7A">
        <w:rPr>
          <w:rFonts w:hint="cs"/>
          <w:b/>
          <w:bCs/>
          <w:rtl/>
        </w:rPr>
        <w:t>ّ</w:t>
      </w:r>
      <w:r w:rsidRPr="00F54D7A">
        <w:rPr>
          <w:rFonts w:hint="cs"/>
          <w:b/>
          <w:bCs/>
          <w:rtl/>
        </w:rPr>
        <w:t>لا</w:t>
      </w:r>
      <w:r w:rsidR="001E5740" w:rsidRPr="00F54D7A">
        <w:rPr>
          <w:rFonts w:hint="cs"/>
          <w:b/>
          <w:bCs/>
          <w:rtl/>
        </w:rPr>
        <w:t>ً</w:t>
      </w:r>
      <w:r w:rsidR="00CD3E26" w:rsidRPr="00F54D7A">
        <w:rPr>
          <w:rFonts w:hint="cs"/>
          <w:rtl/>
        </w:rPr>
        <w:t xml:space="preserve">: </w:t>
      </w:r>
      <w:r w:rsidRPr="00F54D7A">
        <w:rPr>
          <w:rFonts w:hint="cs"/>
          <w:rtl/>
        </w:rPr>
        <w:t xml:space="preserve">آن امام ممکن است مشاهده گردد، پس از مصادیق و معانی غیب نیست. </w:t>
      </w:r>
      <w:r w:rsidRPr="00F54D7A">
        <w:rPr>
          <w:rFonts w:hint="cs"/>
          <w:b/>
          <w:bCs/>
          <w:rtl/>
        </w:rPr>
        <w:t>ثانیاً</w:t>
      </w:r>
      <w:r w:rsidR="00CD3E26" w:rsidRPr="00F54D7A">
        <w:rPr>
          <w:rFonts w:hint="cs"/>
          <w:rtl/>
        </w:rPr>
        <w:t xml:space="preserve">: </w:t>
      </w:r>
      <w:r w:rsidRPr="00F54D7A">
        <w:rPr>
          <w:rFonts w:hint="cs"/>
          <w:rtl/>
        </w:rPr>
        <w:t>مطلق غیب را مقی</w:t>
      </w:r>
      <w:r w:rsidR="001E5740" w:rsidRPr="00F54D7A">
        <w:rPr>
          <w:rFonts w:hint="cs"/>
          <w:rtl/>
        </w:rPr>
        <w:t>ّ</w:t>
      </w:r>
      <w:r w:rsidRPr="00F54D7A">
        <w:rPr>
          <w:rFonts w:hint="cs"/>
          <w:rtl/>
        </w:rPr>
        <w:t>د</w:t>
      </w:r>
      <w:r w:rsidR="00991B84" w:rsidRPr="00F54D7A">
        <w:rPr>
          <w:rFonts w:hint="cs"/>
          <w:rtl/>
        </w:rPr>
        <w:t xml:space="preserve"> کردن به یک چیز دلیلی ندارد</w:t>
      </w:r>
      <w:r w:rsidRPr="00F54D7A">
        <w:rPr>
          <w:rFonts w:hint="cs"/>
          <w:rtl/>
        </w:rPr>
        <w:t xml:space="preserve"> و </w:t>
      </w:r>
      <w:r w:rsidRPr="00F54D7A">
        <w:rPr>
          <w:rFonts w:hint="cs"/>
          <w:b/>
          <w:bCs/>
          <w:rtl/>
        </w:rPr>
        <w:t>ثالثاً</w:t>
      </w:r>
      <w:r w:rsidR="00CD3E26" w:rsidRPr="00F54D7A">
        <w:rPr>
          <w:rFonts w:hint="cs"/>
          <w:rtl/>
        </w:rPr>
        <w:t xml:space="preserve">: </w:t>
      </w:r>
      <w:r w:rsidRPr="00F54D7A">
        <w:rPr>
          <w:rFonts w:hint="cs"/>
          <w:rtl/>
        </w:rPr>
        <w:t>خود آن امام آیا از مت</w:t>
      </w:r>
      <w:r w:rsidR="001E5740" w:rsidRPr="00F54D7A">
        <w:rPr>
          <w:rFonts w:hint="cs"/>
          <w:rtl/>
        </w:rPr>
        <w:t>ّ</w:t>
      </w:r>
      <w:r w:rsidR="00991B84" w:rsidRPr="00F54D7A">
        <w:rPr>
          <w:rFonts w:hint="cs"/>
          <w:rtl/>
        </w:rPr>
        <w:t>قین است یا خیز</w:t>
      </w:r>
      <w:r w:rsidRPr="00F54D7A">
        <w:rPr>
          <w:rFonts w:hint="cs"/>
          <w:rtl/>
        </w:rPr>
        <w:t>؟ اگر از مت</w:t>
      </w:r>
      <w:r w:rsidR="001E5740" w:rsidRPr="00F54D7A">
        <w:rPr>
          <w:rFonts w:hint="cs"/>
          <w:rtl/>
        </w:rPr>
        <w:t>ّ</w:t>
      </w:r>
      <w:r w:rsidRPr="00F54D7A">
        <w:rPr>
          <w:rFonts w:hint="cs"/>
          <w:rtl/>
        </w:rPr>
        <w:t xml:space="preserve">قین باشد بنابراین باید ایمان به غیب یعنی ایمان به خودش بیاورد، او چگونه از خودش غایب است تا ایمان به خودش بیاورد. </w:t>
      </w:r>
      <w:r w:rsidRPr="00F54D7A">
        <w:rPr>
          <w:rFonts w:hint="cs"/>
          <w:b/>
          <w:bCs/>
          <w:rtl/>
        </w:rPr>
        <w:t>رابعاً</w:t>
      </w:r>
      <w:r w:rsidR="00CD3E26" w:rsidRPr="00F54D7A">
        <w:rPr>
          <w:rFonts w:hint="cs"/>
          <w:rtl/>
        </w:rPr>
        <w:t xml:space="preserve">: </w:t>
      </w:r>
      <w:r w:rsidRPr="00F54D7A">
        <w:rPr>
          <w:rFonts w:hint="cs"/>
          <w:rtl/>
        </w:rPr>
        <w:t>رسول خدا</w:t>
      </w:r>
      <w:r w:rsidR="00A87B93" w:rsidRPr="00F54D7A">
        <w:rPr>
          <w:rFonts w:cs="CTraditional Arabic" w:hint="cs"/>
          <w:rtl/>
        </w:rPr>
        <w:t>ص</w:t>
      </w:r>
      <w:r w:rsidRPr="00F54D7A">
        <w:rPr>
          <w:rFonts w:hint="cs"/>
          <w:rtl/>
        </w:rPr>
        <w:t xml:space="preserve"> یکی از مت</w:t>
      </w:r>
      <w:r w:rsidR="001E5740" w:rsidRPr="00F54D7A">
        <w:rPr>
          <w:rFonts w:hint="cs"/>
          <w:rtl/>
        </w:rPr>
        <w:t>ّ</w:t>
      </w:r>
      <w:r w:rsidRPr="00F54D7A">
        <w:rPr>
          <w:rFonts w:hint="cs"/>
          <w:rtl/>
        </w:rPr>
        <w:t>قین بود و ایمان او به امامی که تابع او خواهد بود معنی ندارد.</w:t>
      </w:r>
    </w:p>
    <w:p w:rsidR="00FE1DA6" w:rsidRPr="00F54D7A" w:rsidRDefault="00A15E1F" w:rsidP="00C249CC">
      <w:pPr>
        <w:pStyle w:val="a2"/>
        <w:rPr>
          <w:rtl/>
        </w:rPr>
      </w:pPr>
      <w:r>
        <w:rPr>
          <w:rFonts w:hint="cs"/>
          <w:b/>
          <w:bCs/>
          <w:rtl/>
        </w:rPr>
        <w:t>نکتۀ</w:t>
      </w:r>
      <w:r w:rsidR="00FE1DA6" w:rsidRPr="00F54D7A">
        <w:rPr>
          <w:rFonts w:hint="cs"/>
          <w:b/>
          <w:bCs/>
          <w:rtl/>
        </w:rPr>
        <w:t xml:space="preserve"> دیگر</w:t>
      </w:r>
      <w:r w:rsidR="0074157D" w:rsidRPr="00F54D7A">
        <w:rPr>
          <w:rFonts w:hint="cs"/>
          <w:b/>
          <w:bCs/>
          <w:rtl/>
        </w:rPr>
        <w:t>-</w:t>
      </w:r>
      <w:r w:rsidR="00FE1DA6" w:rsidRPr="00F54D7A">
        <w:rPr>
          <w:rFonts w:hint="cs"/>
          <w:b/>
          <w:bCs/>
          <w:rtl/>
        </w:rPr>
        <w:t xml:space="preserve"> </w:t>
      </w:r>
      <w:r w:rsidR="00FE1DA6" w:rsidRPr="00F54D7A">
        <w:rPr>
          <w:rFonts w:hint="cs"/>
          <w:rtl/>
        </w:rPr>
        <w:t>مت</w:t>
      </w:r>
      <w:r w:rsidR="00E972E7" w:rsidRPr="00F54D7A">
        <w:rPr>
          <w:rFonts w:hint="cs"/>
          <w:rtl/>
        </w:rPr>
        <w:t>ّ</w:t>
      </w:r>
      <w:r w:rsidR="00FE1DA6" w:rsidRPr="00F54D7A">
        <w:rPr>
          <w:rFonts w:hint="cs"/>
          <w:rtl/>
        </w:rPr>
        <w:t>قین حت</w:t>
      </w:r>
      <w:r w:rsidR="00E972E7" w:rsidRPr="00F54D7A">
        <w:rPr>
          <w:rFonts w:hint="cs"/>
          <w:rtl/>
        </w:rPr>
        <w:t>ّ</w:t>
      </w:r>
      <w:r w:rsidR="00FE1DA6" w:rsidRPr="00F54D7A">
        <w:rPr>
          <w:rFonts w:hint="cs"/>
          <w:rtl/>
        </w:rPr>
        <w:t>ی رسول خدا</w:t>
      </w:r>
      <w:r w:rsidR="00A87B93" w:rsidRPr="00F54D7A">
        <w:rPr>
          <w:rFonts w:cs="CTraditional Arabic" w:hint="cs"/>
          <w:rtl/>
        </w:rPr>
        <w:t>ص</w:t>
      </w:r>
      <w:r w:rsidR="00FE1DA6" w:rsidRPr="00F54D7A">
        <w:rPr>
          <w:rFonts w:hint="cs"/>
          <w:rtl/>
        </w:rPr>
        <w:t xml:space="preserve"> مؤمن</w:t>
      </w:r>
      <w:r w:rsidR="00991B84" w:rsidRPr="00F54D7A">
        <w:rPr>
          <w:rFonts w:hint="cs"/>
          <w:rtl/>
        </w:rPr>
        <w:t xml:space="preserve"> به غیب می‌باشند نه عالم به غیب</w:t>
      </w:r>
      <w:r w:rsidR="00FE1DA6" w:rsidRPr="00F54D7A">
        <w:rPr>
          <w:rFonts w:hint="cs"/>
          <w:rtl/>
        </w:rPr>
        <w:t xml:space="preserve"> و عالم به غیب</w:t>
      </w:r>
      <w:r w:rsidR="00991B84" w:rsidRPr="00F54D7A">
        <w:rPr>
          <w:rFonts w:hint="cs"/>
          <w:rtl/>
        </w:rPr>
        <w:t xml:space="preserve"> طبق صریح آیات قرآن فقط خدا است</w:t>
      </w:r>
      <w:r w:rsidR="00FE1DA6" w:rsidRPr="00F54D7A">
        <w:rPr>
          <w:rFonts w:hint="cs"/>
          <w:rtl/>
        </w:rPr>
        <w:t xml:space="preserve"> و فرق میان مؤمن به غیب و عالم به غیب ا</w:t>
      </w:r>
      <w:r w:rsidR="00420359" w:rsidRPr="00F54D7A">
        <w:rPr>
          <w:rFonts w:hint="cs"/>
          <w:rtl/>
        </w:rPr>
        <w:t>ین</w:t>
      </w:r>
      <w:r w:rsidR="00991B84" w:rsidRPr="00F54D7A">
        <w:rPr>
          <w:rFonts w:hint="cs"/>
          <w:rtl/>
        </w:rPr>
        <w:t>ست که مؤمن به غیب مطابق وحی ا</w:t>
      </w:r>
      <w:r w:rsidR="00FE1DA6" w:rsidRPr="00F54D7A">
        <w:rPr>
          <w:rFonts w:hint="cs"/>
          <w:rtl/>
        </w:rPr>
        <w:t>لهی و یا خبر صادقی که شنیده ایمان به خبر غیبی آورده، پس منشأ علم و ایمان او به غیب، خبر وحی و یا مخبر صادق است، ولی عالم به غیب عالم به م</w:t>
      </w:r>
      <w:r w:rsidR="00420359" w:rsidRPr="00F54D7A">
        <w:rPr>
          <w:rFonts w:hint="cs"/>
          <w:rtl/>
        </w:rPr>
        <w:t>ُ</w:t>
      </w:r>
      <w:r w:rsidR="00FE1DA6" w:rsidRPr="00F54D7A">
        <w:rPr>
          <w:rFonts w:hint="cs"/>
          <w:rtl/>
        </w:rPr>
        <w:t>خب</w:t>
      </w:r>
      <w:r w:rsidR="00420359" w:rsidRPr="00F54D7A">
        <w:rPr>
          <w:rFonts w:hint="cs"/>
          <w:rtl/>
        </w:rPr>
        <w:t>َ</w:t>
      </w:r>
      <w:r w:rsidR="00FE1DA6" w:rsidRPr="00F54D7A">
        <w:rPr>
          <w:rFonts w:hint="cs"/>
          <w:rtl/>
        </w:rPr>
        <w:t>ر</w:t>
      </w:r>
      <w:r w:rsidR="00420359" w:rsidRPr="00F54D7A">
        <w:rPr>
          <w:rFonts w:hint="cs"/>
          <w:rtl/>
        </w:rPr>
        <w:t>ٌ</w:t>
      </w:r>
      <w:r w:rsidR="00991B84" w:rsidRPr="00F54D7A">
        <w:rPr>
          <w:rFonts w:hint="cs"/>
          <w:rtl/>
        </w:rPr>
        <w:t>‌</w:t>
      </w:r>
      <w:r w:rsidR="00FE1DA6" w:rsidRPr="00F54D7A">
        <w:rPr>
          <w:rFonts w:hint="cs"/>
          <w:rtl/>
        </w:rPr>
        <w:t>ع</w:t>
      </w:r>
      <w:r w:rsidR="00420359" w:rsidRPr="00F54D7A">
        <w:rPr>
          <w:rFonts w:hint="cs"/>
          <w:rtl/>
        </w:rPr>
        <w:t>َ</w:t>
      </w:r>
      <w:r w:rsidR="00991B84" w:rsidRPr="00F54D7A">
        <w:rPr>
          <w:rFonts w:hint="cs"/>
          <w:rtl/>
        </w:rPr>
        <w:t>نه است نه خبر</w:t>
      </w:r>
      <w:r w:rsidR="00FE1DA6" w:rsidRPr="00F54D7A">
        <w:rPr>
          <w:rFonts w:hint="cs"/>
          <w:rtl/>
        </w:rPr>
        <w:t xml:space="preserve"> و خود</w:t>
      </w:r>
      <w:r w:rsidR="00420359" w:rsidRPr="00F54D7A">
        <w:rPr>
          <w:rFonts w:hint="cs"/>
          <w:rtl/>
        </w:rPr>
        <w:t>ِ</w:t>
      </w:r>
      <w:r w:rsidR="00FE1DA6" w:rsidRPr="00F54D7A">
        <w:rPr>
          <w:rFonts w:hint="cs"/>
          <w:rtl/>
        </w:rPr>
        <w:t xml:space="preserve"> غیب را می‌داند و نزد او مشهود است نه ب</w:t>
      </w:r>
      <w:r w:rsidR="00420359" w:rsidRPr="00F54D7A">
        <w:rPr>
          <w:rFonts w:hint="cs"/>
          <w:rtl/>
        </w:rPr>
        <w:t xml:space="preserve">ه </w:t>
      </w:r>
      <w:r w:rsidR="00FE1DA6" w:rsidRPr="00F54D7A">
        <w:rPr>
          <w:rFonts w:hint="cs"/>
          <w:rtl/>
        </w:rPr>
        <w:t>واسط</w:t>
      </w:r>
      <w:r w:rsidR="007C704B" w:rsidRPr="00F54D7A">
        <w:rPr>
          <w:rFonts w:hint="cs"/>
          <w:rtl/>
        </w:rPr>
        <w:t>ۀ</w:t>
      </w:r>
      <w:r w:rsidR="00991B84" w:rsidRPr="00F54D7A">
        <w:rPr>
          <w:rFonts w:hint="cs"/>
          <w:rtl/>
        </w:rPr>
        <w:t xml:space="preserve"> خبر دیگری</w:t>
      </w:r>
      <w:r w:rsidR="00FE1DA6" w:rsidRPr="00F54D7A">
        <w:rPr>
          <w:rFonts w:hint="cs"/>
          <w:rtl/>
        </w:rPr>
        <w:t xml:space="preserve"> و لذا صفت علم به غیب مخصوص به خدا است. اگر کسی بگوید مؤمن به خبر غیبی نیز عل</w:t>
      </w:r>
      <w:r w:rsidR="00991B84" w:rsidRPr="00F54D7A">
        <w:rPr>
          <w:rFonts w:hint="cs"/>
          <w:rtl/>
        </w:rPr>
        <w:t>م دارد به آن خبر نه ظن؟ جواب گوی</w:t>
      </w:r>
      <w:r w:rsidR="00FE1DA6" w:rsidRPr="00F54D7A">
        <w:rPr>
          <w:rFonts w:hint="cs"/>
          <w:rtl/>
        </w:rPr>
        <w:t>یم آری او عالم است به خبر غیبی و به توسط خبر</w:t>
      </w:r>
      <w:r w:rsidR="00991B84" w:rsidRPr="00F54D7A">
        <w:rPr>
          <w:rFonts w:hint="cs"/>
          <w:rtl/>
        </w:rPr>
        <w:t xml:space="preserve"> </w:t>
      </w:r>
      <w:r w:rsidR="00FE1DA6" w:rsidRPr="00F54D7A">
        <w:rPr>
          <w:rFonts w:hint="cs"/>
          <w:rtl/>
        </w:rPr>
        <w:t xml:space="preserve">اذعان دارد به </w:t>
      </w:r>
      <w:r w:rsidR="00991B84" w:rsidRPr="00F54D7A">
        <w:rPr>
          <w:rFonts w:hint="cs"/>
          <w:rtl/>
        </w:rPr>
        <w:t>مُخبَرٌ‌عَنه</w:t>
      </w:r>
      <w:r w:rsidR="00FE1DA6" w:rsidRPr="00F54D7A">
        <w:rPr>
          <w:rFonts w:hint="cs"/>
          <w:rtl/>
        </w:rPr>
        <w:t>. ولی عالم به غیب عالم</w:t>
      </w:r>
      <w:r w:rsidR="000A32C2" w:rsidRPr="00F54D7A">
        <w:rPr>
          <w:rFonts w:hint="cs"/>
          <w:rtl/>
        </w:rPr>
        <w:t xml:space="preserve"> است</w:t>
      </w:r>
      <w:r w:rsidR="00420359" w:rsidRPr="00F54D7A">
        <w:rPr>
          <w:rFonts w:hint="cs"/>
          <w:rtl/>
        </w:rPr>
        <w:t xml:space="preserve"> به غ</w:t>
      </w:r>
      <w:r w:rsidR="00FE1DA6" w:rsidRPr="00F54D7A">
        <w:rPr>
          <w:rFonts w:hint="cs"/>
          <w:rtl/>
        </w:rPr>
        <w:t xml:space="preserve">یب </w:t>
      </w:r>
      <w:r w:rsidR="00991B84" w:rsidRPr="00F54D7A">
        <w:rPr>
          <w:rFonts w:hint="cs"/>
          <w:rtl/>
        </w:rPr>
        <w:t>مُخبَرٌ‌عَنه</w:t>
      </w:r>
      <w:r w:rsidR="00FE1DA6" w:rsidRPr="00F54D7A">
        <w:rPr>
          <w:rFonts w:hint="cs"/>
          <w:rtl/>
        </w:rPr>
        <w:t xml:space="preserve"> بدون واسط</w:t>
      </w:r>
      <w:r w:rsidR="007C704B" w:rsidRPr="00F54D7A">
        <w:rPr>
          <w:rFonts w:hint="cs"/>
          <w:rtl/>
        </w:rPr>
        <w:t>ۀ</w:t>
      </w:r>
      <w:r w:rsidR="00FE1DA6" w:rsidRPr="00F54D7A">
        <w:rPr>
          <w:rFonts w:hint="cs"/>
          <w:rtl/>
        </w:rPr>
        <w:t xml:space="preserve"> خبری.</w:t>
      </w:r>
    </w:p>
    <w:p w:rsidR="00FE1DA6" w:rsidRPr="00F54D7A" w:rsidRDefault="00A15E1F" w:rsidP="00C249CC">
      <w:pPr>
        <w:pStyle w:val="a2"/>
        <w:rPr>
          <w:rtl/>
        </w:rPr>
      </w:pPr>
      <w:r>
        <w:rPr>
          <w:rFonts w:hint="cs"/>
          <w:b/>
          <w:bCs/>
          <w:rtl/>
        </w:rPr>
        <w:t>نکتۀ</w:t>
      </w:r>
      <w:r w:rsidR="00FE1DA6" w:rsidRPr="00F54D7A">
        <w:rPr>
          <w:rFonts w:hint="cs"/>
          <w:b/>
          <w:bCs/>
          <w:rtl/>
        </w:rPr>
        <w:t xml:space="preserve"> دیگر</w:t>
      </w:r>
      <w:r w:rsidR="00FE1DA6" w:rsidRPr="00F54D7A">
        <w:rPr>
          <w:rFonts w:hint="cs"/>
          <w:rtl/>
        </w:rPr>
        <w:t>- جمل</w:t>
      </w:r>
      <w:r w:rsidR="007C704B" w:rsidRPr="00F54D7A">
        <w:rPr>
          <w:rFonts w:hint="cs"/>
          <w:rtl/>
        </w:rPr>
        <w:t>ۀ</w:t>
      </w:r>
      <w:r w:rsidR="00CD3E26" w:rsidRPr="00F54D7A">
        <w:rPr>
          <w:rFonts w:hint="cs"/>
          <w:rtl/>
        </w:rPr>
        <w:t>:</w:t>
      </w:r>
      <w:r w:rsidR="003E7190" w:rsidRPr="00F54D7A">
        <w:rPr>
          <w:rFonts w:hint="cs"/>
          <w:rtl/>
        </w:rPr>
        <w:t xml:space="preserve"> </w:t>
      </w:r>
      <w:r w:rsidR="0074157D" w:rsidRPr="00F54D7A">
        <w:rPr>
          <w:rFonts w:ascii="Traditional Arabic" w:hAnsi="Traditional Arabic" w:cs="Traditional Arabic"/>
          <w:rtl/>
        </w:rPr>
        <w:t>﴿</w:t>
      </w:r>
      <w:r w:rsidR="003E7190" w:rsidRPr="00F54D7A">
        <w:rPr>
          <w:rStyle w:val="Char4"/>
          <w:rFonts w:hint="eastAsia"/>
          <w:rtl/>
        </w:rPr>
        <w:t>مِمَّا</w:t>
      </w:r>
      <w:r w:rsidR="003E7190" w:rsidRPr="00F54D7A">
        <w:rPr>
          <w:rStyle w:val="Char4"/>
          <w:rtl/>
        </w:rPr>
        <w:t xml:space="preserve"> </w:t>
      </w:r>
      <w:r w:rsidR="003E7190" w:rsidRPr="00F54D7A">
        <w:rPr>
          <w:rStyle w:val="Char4"/>
          <w:rFonts w:hint="eastAsia"/>
          <w:rtl/>
        </w:rPr>
        <w:t>رَزَق</w:t>
      </w:r>
      <w:r w:rsidR="003E7190" w:rsidRPr="00F54D7A">
        <w:rPr>
          <w:rStyle w:val="Char4"/>
          <w:rFonts w:hint="cs"/>
          <w:rtl/>
        </w:rPr>
        <w:t>ۡ</w:t>
      </w:r>
      <w:r w:rsidR="003E7190" w:rsidRPr="00F54D7A">
        <w:rPr>
          <w:rStyle w:val="Char4"/>
          <w:rFonts w:hint="eastAsia"/>
          <w:rtl/>
        </w:rPr>
        <w:t>نَ</w:t>
      </w:r>
      <w:r w:rsidR="003E7190" w:rsidRPr="00F54D7A">
        <w:rPr>
          <w:rStyle w:val="Char4"/>
          <w:rFonts w:hint="cs"/>
          <w:rtl/>
        </w:rPr>
        <w:t>ٰ</w:t>
      </w:r>
      <w:r w:rsidR="003E7190" w:rsidRPr="00F54D7A">
        <w:rPr>
          <w:rStyle w:val="Char4"/>
          <w:rFonts w:hint="eastAsia"/>
          <w:rtl/>
        </w:rPr>
        <w:t>هُم</w:t>
      </w:r>
      <w:r w:rsidR="003E7190" w:rsidRPr="00F54D7A">
        <w:rPr>
          <w:rStyle w:val="Char4"/>
          <w:rFonts w:hint="cs"/>
          <w:rtl/>
        </w:rPr>
        <w:t>ۡ</w:t>
      </w:r>
      <w:r w:rsidR="003E7190" w:rsidRPr="00F54D7A">
        <w:rPr>
          <w:rStyle w:val="Char4"/>
          <w:rFonts w:cs="Times New Roman" w:hint="cs"/>
          <w:rtl/>
        </w:rPr>
        <w:t>...</w:t>
      </w:r>
      <w:r w:rsidR="0074157D" w:rsidRPr="00F54D7A">
        <w:rPr>
          <w:rFonts w:ascii="Traditional Arabic" w:hAnsi="Traditional Arabic" w:cs="Traditional Arabic"/>
          <w:rtl/>
        </w:rPr>
        <w:t>﴾</w:t>
      </w:r>
      <w:r w:rsidR="00CD3E26" w:rsidRPr="00F54D7A">
        <w:rPr>
          <w:rFonts w:hint="cs"/>
          <w:rtl/>
        </w:rPr>
        <w:t xml:space="preserve"> </w:t>
      </w:r>
      <w:r w:rsidR="00FE1DA6" w:rsidRPr="00F54D7A">
        <w:rPr>
          <w:rFonts w:hint="cs"/>
          <w:rtl/>
        </w:rPr>
        <w:t>چون ردیف نماز آمده، انفاق و</w:t>
      </w:r>
      <w:r w:rsidR="0091680D" w:rsidRPr="00F54D7A">
        <w:rPr>
          <w:rFonts w:hint="cs"/>
          <w:rtl/>
        </w:rPr>
        <w:t>اجبی و</w:t>
      </w:r>
      <w:r w:rsidR="00991B84" w:rsidRPr="00F54D7A">
        <w:rPr>
          <w:rFonts w:hint="cs"/>
          <w:rtl/>
        </w:rPr>
        <w:t xml:space="preserve"> </w:t>
      </w:r>
      <w:r w:rsidR="0091680D" w:rsidRPr="00F54D7A">
        <w:rPr>
          <w:rFonts w:hint="cs"/>
          <w:rtl/>
        </w:rPr>
        <w:t>زکات</w:t>
      </w:r>
      <w:r w:rsidR="00991B84" w:rsidRPr="00F54D7A">
        <w:rPr>
          <w:rFonts w:hint="cs"/>
          <w:rtl/>
        </w:rPr>
        <w:t xml:space="preserve"> است</w:t>
      </w:r>
      <w:r w:rsidR="0091680D" w:rsidRPr="00F54D7A">
        <w:rPr>
          <w:rFonts w:hint="cs"/>
          <w:rtl/>
        </w:rPr>
        <w:t xml:space="preserve"> و</w:t>
      </w:r>
      <w:r w:rsidR="00991B84" w:rsidRPr="00F54D7A">
        <w:rPr>
          <w:rFonts w:hint="cs"/>
          <w:rtl/>
        </w:rPr>
        <w:t xml:space="preserve"> </w:t>
      </w:r>
      <w:r w:rsidR="0091680D" w:rsidRPr="00F54D7A">
        <w:rPr>
          <w:rFonts w:hint="cs"/>
          <w:rtl/>
        </w:rPr>
        <w:t>ماء موصوله در</w:t>
      </w:r>
      <w:r w:rsidR="00991B84" w:rsidRPr="00F54D7A">
        <w:rPr>
          <w:rFonts w:hint="cs"/>
          <w:rtl/>
        </w:rPr>
        <w:t xml:space="preserve"> </w:t>
      </w:r>
      <w:r w:rsidR="00FE1DA6" w:rsidRPr="00F54D7A">
        <w:rPr>
          <w:rFonts w:hint="cs"/>
          <w:rtl/>
        </w:rPr>
        <w:t>آ</w:t>
      </w:r>
      <w:r w:rsidR="0091680D" w:rsidRPr="00F54D7A">
        <w:rPr>
          <w:rFonts w:hint="cs"/>
          <w:rtl/>
        </w:rPr>
        <w:t>ن دلالت بر</w:t>
      </w:r>
      <w:r w:rsidR="00991B84" w:rsidRPr="00F54D7A">
        <w:rPr>
          <w:rFonts w:hint="cs"/>
          <w:rtl/>
        </w:rPr>
        <w:t xml:space="preserve"> </w:t>
      </w:r>
      <w:r w:rsidR="0091680D" w:rsidRPr="00F54D7A">
        <w:rPr>
          <w:rFonts w:hint="cs"/>
          <w:rtl/>
        </w:rPr>
        <w:t>عموم دارد یعنی در</w:t>
      </w:r>
      <w:r w:rsidR="00991B84" w:rsidRPr="00F54D7A">
        <w:rPr>
          <w:rFonts w:hint="cs"/>
          <w:rtl/>
        </w:rPr>
        <w:t xml:space="preserve"> </w:t>
      </w:r>
      <w:r w:rsidR="0091680D" w:rsidRPr="00F54D7A">
        <w:rPr>
          <w:rFonts w:hint="cs"/>
          <w:rtl/>
        </w:rPr>
        <w:t>هر</w:t>
      </w:r>
      <w:r w:rsidR="00991B84" w:rsidRPr="00F54D7A">
        <w:rPr>
          <w:rFonts w:hint="cs"/>
          <w:rtl/>
        </w:rPr>
        <w:t xml:space="preserve"> </w:t>
      </w:r>
      <w:r w:rsidR="00FE1DA6" w:rsidRPr="00F54D7A">
        <w:rPr>
          <w:rFonts w:hint="cs"/>
          <w:rtl/>
        </w:rPr>
        <w:t>چه به او</w:t>
      </w:r>
      <w:r w:rsidR="00FE1DA6" w:rsidRPr="00F54D7A">
        <w:rPr>
          <w:rFonts w:hint="cs"/>
          <w:sz w:val="16"/>
          <w:szCs w:val="16"/>
          <w:rtl/>
        </w:rPr>
        <w:t xml:space="preserve"> </w:t>
      </w:r>
      <w:r w:rsidR="00991B84" w:rsidRPr="00F54D7A">
        <w:rPr>
          <w:rFonts w:hint="cs"/>
          <w:rtl/>
        </w:rPr>
        <w:t>روزی داده شده باید زکات بدهد</w:t>
      </w:r>
      <w:r w:rsidR="00FE1DA6" w:rsidRPr="00F54D7A">
        <w:rPr>
          <w:rFonts w:hint="cs"/>
          <w:rtl/>
        </w:rPr>
        <w:t xml:space="preserve"> و منحصر به 9 چیزی</w:t>
      </w:r>
      <w:r w:rsidR="0091680D" w:rsidRPr="00F54D7A">
        <w:rPr>
          <w:rtl/>
        </w:rPr>
        <w:softHyphen/>
      </w:r>
      <w:r w:rsidR="00991B84" w:rsidRPr="00F54D7A">
        <w:rPr>
          <w:rFonts w:hint="cs"/>
          <w:rtl/>
        </w:rPr>
        <w:t xml:space="preserve"> </w:t>
      </w:r>
      <w:r w:rsidR="00FE1DA6" w:rsidRPr="00F54D7A">
        <w:rPr>
          <w:rFonts w:hint="cs"/>
          <w:rtl/>
        </w:rPr>
        <w:t>که فقهاء گفته‌اند نیست</w:t>
      </w:r>
      <w:r w:rsidR="00217BAE" w:rsidRPr="00F54D7A">
        <w:rPr>
          <w:rFonts w:hint="cs"/>
          <w:rtl/>
        </w:rPr>
        <w:t>،</w:t>
      </w:r>
      <w:r w:rsidR="00FE1DA6" w:rsidRPr="00F54D7A">
        <w:rPr>
          <w:rFonts w:hint="cs"/>
          <w:rtl/>
        </w:rPr>
        <w:t xml:space="preserve"> چه مال‌الت</w:t>
      </w:r>
      <w:r w:rsidR="0091680D" w:rsidRPr="00F54D7A">
        <w:rPr>
          <w:rFonts w:hint="cs"/>
          <w:rtl/>
        </w:rPr>
        <w:t>ّ</w:t>
      </w:r>
      <w:r w:rsidR="00FE1DA6" w:rsidRPr="00F54D7A">
        <w:rPr>
          <w:rFonts w:hint="cs"/>
          <w:rtl/>
        </w:rPr>
        <w:t>جاره باشد و چه حبوبات و چه ماشین‌آلات و چه پارچه و چه غیر اینها.</w:t>
      </w:r>
    </w:p>
    <w:p w:rsidR="00DC2DB7" w:rsidRPr="00F54D7A" w:rsidRDefault="00DC2DB7" w:rsidP="00C249CC">
      <w:pPr>
        <w:pStyle w:val="ae"/>
        <w:rPr>
          <w:rFonts w:ascii="Times New Roman" w:hAnsi="Times New Roman" w:cs="B Lotus"/>
          <w:sz w:val="26"/>
          <w:szCs w:val="30"/>
          <w:rtl/>
        </w:rPr>
      </w:pPr>
      <w:r w:rsidRPr="00F54D7A">
        <w:rPr>
          <w:rFonts w:ascii="Traditional Arabic" w:hAnsi="Traditional Arabic" w:cs="Traditional Arabic"/>
          <w:rtl/>
        </w:rPr>
        <w:t>﴿</w:t>
      </w:r>
      <w:r w:rsidRPr="00F54D7A">
        <w:rPr>
          <w:rtl/>
        </w:rPr>
        <w:t>وَٱلَّذِينَ يُؤۡمِنُونَ بِمَآ أُنزِلَ إِلَيۡكَ وَمَآ أُنزِلَ مِن قَبۡلِكَ وَبِٱلۡأٓخِرَةِ هُمۡ يُوقِنُونَ ٤ أُوْلَٰٓئِكَ عَلَىٰ هُدٗى مِّن رَّبِّهِمۡۖ وَأُوْلَٰٓئِكَ هُمُ ٱلۡمُفۡلِحُونَ ٥</w:t>
      </w:r>
      <w:r w:rsidRPr="00F54D7A">
        <w:rPr>
          <w:rFonts w:ascii="Traditional Arabic" w:eastAsia="B Badr" w:hAnsi="Traditional Arabic" w:cs="Traditional Arabic"/>
          <w:rtl/>
        </w:rPr>
        <w:t>﴾</w:t>
      </w:r>
      <w:r w:rsidRPr="00F54D7A">
        <w:rPr>
          <w:rFonts w:ascii="Times New Roman" w:hAnsi="Times New Roman" w:cs="B Lotus"/>
          <w:rtl/>
        </w:rPr>
        <w:t xml:space="preserve"> </w:t>
      </w:r>
      <w:r w:rsidRPr="00F54D7A">
        <w:rPr>
          <w:rStyle w:val="Char5"/>
          <w:rtl/>
          <w:lang w:bidi="ar-SA"/>
        </w:rPr>
        <w:tab/>
        <w:t>[البقرة: 4-5]</w:t>
      </w:r>
      <w:r w:rsidRPr="00F54D7A">
        <w:rPr>
          <w:rFonts w:ascii="Times New Roman" w:hAnsi="Times New Roman" w:cs="B Lotus"/>
          <w:rtl/>
        </w:rPr>
        <w:t>.</w:t>
      </w:r>
    </w:p>
    <w:p w:rsidR="00FE1DA6" w:rsidRPr="00F54D7A" w:rsidRDefault="00FE1DA6" w:rsidP="00C249CC">
      <w:pPr>
        <w:pStyle w:val="af"/>
        <w:rPr>
          <w:rtl/>
        </w:rPr>
      </w:pPr>
      <w:r w:rsidRPr="00F54D7A">
        <w:rPr>
          <w:rFonts w:hint="cs"/>
          <w:b/>
          <w:bCs/>
          <w:sz w:val="22"/>
          <w:rtl/>
        </w:rPr>
        <w:t>ترجمه</w:t>
      </w:r>
      <w:r w:rsidR="00CD3E26" w:rsidRPr="00F54D7A">
        <w:rPr>
          <w:rFonts w:hint="cs"/>
          <w:b/>
          <w:bCs/>
          <w:sz w:val="22"/>
          <w:rtl/>
        </w:rPr>
        <w:t xml:space="preserve">: </w:t>
      </w:r>
      <w:r w:rsidRPr="00F54D7A">
        <w:rPr>
          <w:rFonts w:hint="cs"/>
          <w:rtl/>
        </w:rPr>
        <w:t>و آنانکه به آ</w:t>
      </w:r>
      <w:r w:rsidR="00AA0D52" w:rsidRPr="00F54D7A">
        <w:rPr>
          <w:rFonts w:hint="cs"/>
          <w:rtl/>
        </w:rPr>
        <w:t>ن</w:t>
      </w:r>
      <w:r w:rsidRPr="00F54D7A">
        <w:rPr>
          <w:rFonts w:hint="cs"/>
          <w:rtl/>
        </w:rPr>
        <w:t>چه بر تو نازل شده و به آنچه پیش از تو نازل شده ایمان بیاورند و به جهان دیگر (روز جزاء) یقین کنند</w:t>
      </w:r>
      <w:r w:rsidR="00DC2DB7" w:rsidRPr="00F54D7A">
        <w:rPr>
          <w:rFonts w:hint="cs"/>
          <w:rtl/>
        </w:rPr>
        <w:t>.</w:t>
      </w:r>
      <w:r w:rsidRPr="00F54D7A">
        <w:rPr>
          <w:rFonts w:hint="cs"/>
          <w:rtl/>
        </w:rPr>
        <w:t xml:space="preserve"> آنان طبق هدایتی که از پروردگارشان آمده هدایت یافته و فقط ایشان رستگارند.</w:t>
      </w:r>
    </w:p>
    <w:p w:rsidR="00F8798A" w:rsidRPr="00F54D7A" w:rsidRDefault="00FE1DA6" w:rsidP="00C249CC">
      <w:pPr>
        <w:pStyle w:val="a2"/>
        <w:rPr>
          <w:rtl/>
        </w:rPr>
      </w:pPr>
      <w:r w:rsidRPr="00F54D7A">
        <w:rPr>
          <w:rFonts w:hint="cs"/>
          <w:b/>
          <w:bCs/>
          <w:sz w:val="22"/>
          <w:szCs w:val="26"/>
          <w:rtl/>
        </w:rPr>
        <w:t>نکات</w:t>
      </w:r>
      <w:r w:rsidR="00CD3E26" w:rsidRPr="00F54D7A">
        <w:rPr>
          <w:rFonts w:hint="cs"/>
          <w:b/>
          <w:bCs/>
          <w:sz w:val="22"/>
          <w:szCs w:val="26"/>
          <w:rtl/>
        </w:rPr>
        <w:t xml:space="preserve">: </w:t>
      </w:r>
      <w:r w:rsidR="0074157D" w:rsidRPr="00F54D7A">
        <w:rPr>
          <w:rFonts w:ascii="Traditional Arabic" w:hAnsi="Traditional Arabic" w:cs="Traditional Arabic"/>
          <w:rtl/>
        </w:rPr>
        <w:t>﴿</w:t>
      </w:r>
      <w:r w:rsidR="003E7190" w:rsidRPr="00F54D7A">
        <w:rPr>
          <w:rStyle w:val="Char4"/>
          <w:rFonts w:hint="eastAsia"/>
          <w:rtl/>
        </w:rPr>
        <w:t>مَا</w:t>
      </w:r>
      <w:r w:rsidR="003E7190" w:rsidRPr="00F54D7A">
        <w:rPr>
          <w:rStyle w:val="Char4"/>
          <w:rFonts w:hint="cs"/>
          <w:rtl/>
        </w:rPr>
        <w:t>ٓ</w:t>
      </w:r>
      <w:r w:rsidR="0074157D" w:rsidRPr="00F54D7A">
        <w:rPr>
          <w:rFonts w:ascii="Traditional Arabic" w:hAnsi="Traditional Arabic" w:cs="Traditional Arabic"/>
          <w:rtl/>
        </w:rPr>
        <w:t>﴾</w:t>
      </w:r>
      <w:r w:rsidR="0091680D" w:rsidRPr="00F54D7A">
        <w:rPr>
          <w:rFonts w:ascii="Lotus Linotype" w:hAnsi="Lotus Linotype" w:hint="cs"/>
          <w:rtl/>
        </w:rPr>
        <w:t xml:space="preserve"> در</w:t>
      </w:r>
      <w:r w:rsidRPr="00F54D7A">
        <w:rPr>
          <w:rFonts w:hint="cs"/>
          <w:rtl/>
        </w:rPr>
        <w:t xml:space="preserve"> </w:t>
      </w:r>
      <w:r w:rsidR="0074157D" w:rsidRPr="00F54D7A">
        <w:rPr>
          <w:rFonts w:ascii="Traditional Arabic" w:hAnsi="Traditional Arabic" w:cs="Traditional Arabic"/>
          <w:rtl/>
        </w:rPr>
        <w:t>﴿</w:t>
      </w:r>
      <w:r w:rsidR="003E7190" w:rsidRPr="00F54D7A">
        <w:rPr>
          <w:rStyle w:val="Char4"/>
          <w:rFonts w:hint="eastAsia"/>
          <w:rtl/>
        </w:rPr>
        <w:t>مَا</w:t>
      </w:r>
      <w:r w:rsidR="003E7190" w:rsidRPr="00F54D7A">
        <w:rPr>
          <w:rStyle w:val="Char4"/>
          <w:rFonts w:hint="cs"/>
          <w:rtl/>
        </w:rPr>
        <w:t>ٓ</w:t>
      </w:r>
      <w:r w:rsidR="003E7190" w:rsidRPr="00F54D7A">
        <w:rPr>
          <w:rStyle w:val="Char4"/>
          <w:rtl/>
        </w:rPr>
        <w:t xml:space="preserve"> </w:t>
      </w:r>
      <w:r w:rsidR="003E7190" w:rsidRPr="00F54D7A">
        <w:rPr>
          <w:rStyle w:val="Char4"/>
          <w:rFonts w:hint="eastAsia"/>
          <w:rtl/>
        </w:rPr>
        <w:t>أُنزِلَ</w:t>
      </w:r>
      <w:r w:rsidR="0074157D" w:rsidRPr="00F54D7A">
        <w:rPr>
          <w:rFonts w:ascii="Traditional Arabic" w:hAnsi="Traditional Arabic" w:cs="Traditional Arabic"/>
          <w:rtl/>
        </w:rPr>
        <w:t>﴾</w:t>
      </w:r>
      <w:r w:rsidRPr="00F54D7A">
        <w:rPr>
          <w:rFonts w:hint="cs"/>
          <w:rtl/>
        </w:rPr>
        <w:t xml:space="preserve"> موصوله و مفید عموم است، یعنی پرهیزکار به تمام کتب إلهی ایمان می‌آورد. و جمل</w:t>
      </w:r>
      <w:r w:rsidR="007C704B" w:rsidRPr="00F54D7A">
        <w:rPr>
          <w:rFonts w:hint="cs"/>
          <w:rtl/>
        </w:rPr>
        <w:t>ۀ</w:t>
      </w:r>
      <w:r w:rsidR="003E7190" w:rsidRPr="00F54D7A">
        <w:rPr>
          <w:rFonts w:hint="cs"/>
          <w:rtl/>
        </w:rPr>
        <w:t xml:space="preserve"> </w:t>
      </w:r>
      <w:r w:rsidR="0074157D" w:rsidRPr="00F54D7A">
        <w:rPr>
          <w:rFonts w:ascii="Traditional Arabic" w:hAnsi="Traditional Arabic" w:cs="Traditional Arabic"/>
          <w:rtl/>
        </w:rPr>
        <w:t>﴿</w:t>
      </w:r>
      <w:r w:rsidR="003E7190" w:rsidRPr="00F54D7A">
        <w:rPr>
          <w:rStyle w:val="Char4"/>
          <w:rFonts w:hint="eastAsia"/>
          <w:rtl/>
        </w:rPr>
        <w:t>وَبِ</w:t>
      </w:r>
      <w:r w:rsidR="003E7190" w:rsidRPr="00F54D7A">
        <w:rPr>
          <w:rStyle w:val="Char4"/>
          <w:rFonts w:hint="cs"/>
          <w:rtl/>
        </w:rPr>
        <w:t>ٱ</w:t>
      </w:r>
      <w:r w:rsidR="003E7190" w:rsidRPr="00F54D7A">
        <w:rPr>
          <w:rStyle w:val="Char4"/>
          <w:rFonts w:hint="eastAsia"/>
          <w:rtl/>
        </w:rPr>
        <w:t>ل</w:t>
      </w:r>
      <w:r w:rsidR="003E7190" w:rsidRPr="00F54D7A">
        <w:rPr>
          <w:rStyle w:val="Char4"/>
          <w:rFonts w:hint="cs"/>
          <w:rtl/>
        </w:rPr>
        <w:t>ۡ</w:t>
      </w:r>
      <w:r w:rsidR="003E7190" w:rsidRPr="00F54D7A">
        <w:rPr>
          <w:rStyle w:val="Char4"/>
          <w:rFonts w:hint="eastAsia"/>
          <w:rtl/>
        </w:rPr>
        <w:t>أ</w:t>
      </w:r>
      <w:r w:rsidR="003E7190" w:rsidRPr="00F54D7A">
        <w:rPr>
          <w:rStyle w:val="Char4"/>
          <w:rFonts w:hint="cs"/>
          <w:rtl/>
        </w:rPr>
        <w:t>ٓ</w:t>
      </w:r>
      <w:r w:rsidR="003E7190" w:rsidRPr="00F54D7A">
        <w:rPr>
          <w:rStyle w:val="Char4"/>
          <w:rFonts w:hint="eastAsia"/>
          <w:rtl/>
        </w:rPr>
        <w:t>خِرَةِ</w:t>
      </w:r>
      <w:r w:rsidR="003E7190" w:rsidRPr="00F54D7A">
        <w:rPr>
          <w:rStyle w:val="Char4"/>
          <w:rtl/>
        </w:rPr>
        <w:t xml:space="preserve"> </w:t>
      </w:r>
      <w:r w:rsidR="003E7190" w:rsidRPr="00F54D7A">
        <w:rPr>
          <w:rStyle w:val="Char4"/>
          <w:rFonts w:hint="eastAsia"/>
          <w:rtl/>
        </w:rPr>
        <w:t>هُم</w:t>
      </w:r>
      <w:r w:rsidR="003E7190" w:rsidRPr="00F54D7A">
        <w:rPr>
          <w:rStyle w:val="Char4"/>
          <w:rFonts w:hint="cs"/>
          <w:rtl/>
        </w:rPr>
        <w:t>ۡ</w:t>
      </w:r>
      <w:r w:rsidR="003E7190" w:rsidRPr="00F54D7A">
        <w:rPr>
          <w:rStyle w:val="Char4"/>
          <w:rtl/>
        </w:rPr>
        <w:t xml:space="preserve"> </w:t>
      </w:r>
      <w:r w:rsidR="003E7190" w:rsidRPr="00F54D7A">
        <w:rPr>
          <w:rStyle w:val="Char4"/>
          <w:rFonts w:hint="eastAsia"/>
          <w:rtl/>
        </w:rPr>
        <w:t>يُوقِنُونَ</w:t>
      </w:r>
      <w:r w:rsidR="0074157D" w:rsidRPr="00F54D7A">
        <w:rPr>
          <w:rFonts w:ascii="Traditional Arabic" w:hAnsi="Traditional Arabic" w:cs="Traditional Arabic"/>
          <w:rtl/>
        </w:rPr>
        <w:t>﴾</w:t>
      </w:r>
      <w:r w:rsidRPr="00F54D7A">
        <w:rPr>
          <w:rFonts w:hint="cs"/>
          <w:rtl/>
        </w:rPr>
        <w:t xml:space="preserve"> جمل</w:t>
      </w:r>
      <w:r w:rsidR="007C704B" w:rsidRPr="00F54D7A">
        <w:rPr>
          <w:rFonts w:hint="cs"/>
          <w:rtl/>
        </w:rPr>
        <w:t>ۀ</w:t>
      </w:r>
      <w:r w:rsidRPr="00F54D7A">
        <w:rPr>
          <w:rFonts w:hint="cs"/>
          <w:rtl/>
        </w:rPr>
        <w:t xml:space="preserve"> اسمی</w:t>
      </w:r>
      <w:r w:rsidR="0091680D" w:rsidRPr="00F54D7A">
        <w:rPr>
          <w:rFonts w:hint="cs"/>
          <w:rtl/>
        </w:rPr>
        <w:t>ّ</w:t>
      </w:r>
      <w:r w:rsidRPr="00F54D7A">
        <w:rPr>
          <w:rFonts w:hint="cs"/>
          <w:rtl/>
        </w:rPr>
        <w:t>ه و</w:t>
      </w:r>
      <w:r w:rsidR="00991B84" w:rsidRPr="00F54D7A">
        <w:rPr>
          <w:rFonts w:hint="cs"/>
          <w:rtl/>
        </w:rPr>
        <w:t xml:space="preserve"> </w:t>
      </w:r>
      <w:r w:rsidRPr="00F54D7A">
        <w:rPr>
          <w:rFonts w:hint="cs"/>
          <w:rtl/>
        </w:rPr>
        <w:t>دلالت بر استمرار دارد یعنی یکی از صفات مت</w:t>
      </w:r>
      <w:r w:rsidR="0091680D" w:rsidRPr="00F54D7A">
        <w:rPr>
          <w:rFonts w:hint="cs"/>
          <w:rtl/>
        </w:rPr>
        <w:t>ّ</w:t>
      </w:r>
      <w:r w:rsidRPr="00F54D7A">
        <w:rPr>
          <w:rFonts w:hint="cs"/>
          <w:rtl/>
        </w:rPr>
        <w:t>قین این است که همواره صاحب یقینند. و جمل</w:t>
      </w:r>
      <w:r w:rsidR="007C704B" w:rsidRPr="00F54D7A">
        <w:rPr>
          <w:rFonts w:hint="cs"/>
          <w:rtl/>
        </w:rPr>
        <w:t>ۀ</w:t>
      </w:r>
      <w:r w:rsidR="003E7190" w:rsidRPr="00F54D7A">
        <w:rPr>
          <w:rFonts w:hint="cs"/>
          <w:rtl/>
        </w:rPr>
        <w:t xml:space="preserve"> </w:t>
      </w:r>
      <w:r w:rsidR="0074157D" w:rsidRPr="00F54D7A">
        <w:rPr>
          <w:rFonts w:ascii="Traditional Arabic" w:hAnsi="Traditional Arabic" w:cs="Traditional Arabic"/>
          <w:rtl/>
        </w:rPr>
        <w:t>﴿</w:t>
      </w:r>
      <w:r w:rsidR="003E7190" w:rsidRPr="00F54D7A">
        <w:rPr>
          <w:rStyle w:val="Char4"/>
          <w:rFonts w:hint="eastAsia"/>
          <w:rtl/>
        </w:rPr>
        <w:t>عَلَى</w:t>
      </w:r>
      <w:r w:rsidR="003E7190" w:rsidRPr="00F54D7A">
        <w:rPr>
          <w:rStyle w:val="Char4"/>
          <w:rFonts w:hint="cs"/>
          <w:rtl/>
        </w:rPr>
        <w:t>ٰ</w:t>
      </w:r>
      <w:r w:rsidR="003E7190" w:rsidRPr="00F54D7A">
        <w:rPr>
          <w:rStyle w:val="Char4"/>
          <w:rtl/>
        </w:rPr>
        <w:t xml:space="preserve"> </w:t>
      </w:r>
      <w:r w:rsidR="003E7190" w:rsidRPr="00F54D7A">
        <w:rPr>
          <w:rStyle w:val="Char4"/>
          <w:rFonts w:hint="eastAsia"/>
          <w:rtl/>
        </w:rPr>
        <w:t>هُد</w:t>
      </w:r>
      <w:r w:rsidR="003E7190" w:rsidRPr="00F54D7A">
        <w:rPr>
          <w:rStyle w:val="Char4"/>
          <w:rFonts w:hint="cs"/>
          <w:rtl/>
        </w:rPr>
        <w:t>ٗ</w:t>
      </w:r>
      <w:r w:rsidR="003E7190" w:rsidRPr="00F54D7A">
        <w:rPr>
          <w:rStyle w:val="Char4"/>
          <w:rFonts w:hint="eastAsia"/>
          <w:rtl/>
        </w:rPr>
        <w:t>ى</w:t>
      </w:r>
      <w:r w:rsidR="003E7190" w:rsidRPr="00F54D7A">
        <w:rPr>
          <w:rStyle w:val="Char4"/>
          <w:rtl/>
        </w:rPr>
        <w:t xml:space="preserve"> </w:t>
      </w:r>
      <w:r w:rsidR="003E7190" w:rsidRPr="00F54D7A">
        <w:rPr>
          <w:rStyle w:val="Char4"/>
          <w:rFonts w:hint="eastAsia"/>
          <w:rtl/>
        </w:rPr>
        <w:t>مِّن</w:t>
      </w:r>
      <w:r w:rsidR="003E7190" w:rsidRPr="00F54D7A">
        <w:rPr>
          <w:rStyle w:val="Char4"/>
          <w:rtl/>
        </w:rPr>
        <w:t xml:space="preserve"> </w:t>
      </w:r>
      <w:r w:rsidR="003E7190" w:rsidRPr="00F54D7A">
        <w:rPr>
          <w:rStyle w:val="Char4"/>
          <w:rFonts w:hint="eastAsia"/>
          <w:rtl/>
        </w:rPr>
        <w:t>رَّبِّهِم</w:t>
      </w:r>
      <w:r w:rsidR="003E7190" w:rsidRPr="00F54D7A">
        <w:rPr>
          <w:rStyle w:val="Char4"/>
          <w:rFonts w:hint="cs"/>
          <w:rtl/>
        </w:rPr>
        <w:t>ۡ</w:t>
      </w:r>
      <w:r w:rsidR="0074157D" w:rsidRPr="00F54D7A">
        <w:rPr>
          <w:rFonts w:ascii="Traditional Arabic" w:hAnsi="Traditional Arabic" w:cs="Traditional Arabic"/>
          <w:rtl/>
        </w:rPr>
        <w:t>﴾</w:t>
      </w:r>
      <w:r w:rsidRPr="00F54D7A">
        <w:rPr>
          <w:rFonts w:hint="cs"/>
          <w:rtl/>
        </w:rPr>
        <w:t xml:space="preserve"> دلالت دارد که هدایت مت</w:t>
      </w:r>
      <w:r w:rsidR="00030E4B" w:rsidRPr="00F54D7A">
        <w:rPr>
          <w:rFonts w:hint="cs"/>
          <w:rtl/>
        </w:rPr>
        <w:t>ّ</w:t>
      </w:r>
      <w:r w:rsidRPr="00F54D7A">
        <w:rPr>
          <w:rFonts w:hint="cs"/>
          <w:rtl/>
        </w:rPr>
        <w:t>قین ب</w:t>
      </w:r>
      <w:r w:rsidR="00030E4B" w:rsidRPr="00F54D7A">
        <w:rPr>
          <w:rFonts w:hint="cs"/>
          <w:rtl/>
        </w:rPr>
        <w:t xml:space="preserve">ه </w:t>
      </w:r>
      <w:r w:rsidRPr="00F54D7A">
        <w:rPr>
          <w:rFonts w:hint="cs"/>
          <w:rtl/>
        </w:rPr>
        <w:t>واسط</w:t>
      </w:r>
      <w:r w:rsidR="007C704B" w:rsidRPr="00F54D7A">
        <w:rPr>
          <w:rFonts w:hint="cs"/>
          <w:rtl/>
        </w:rPr>
        <w:t>ۀ</w:t>
      </w:r>
      <w:r w:rsidRPr="00F54D7A">
        <w:rPr>
          <w:rFonts w:hint="cs"/>
          <w:rtl/>
        </w:rPr>
        <w:t xml:space="preserve"> هدایت </w:t>
      </w:r>
      <w:r w:rsidR="00030E4B" w:rsidRPr="00F54D7A">
        <w:rPr>
          <w:rFonts w:hint="cs"/>
          <w:rtl/>
        </w:rPr>
        <w:t>إ</w:t>
      </w:r>
      <w:r w:rsidRPr="00F54D7A">
        <w:rPr>
          <w:rFonts w:hint="cs"/>
          <w:rtl/>
        </w:rPr>
        <w:t>لهی وهدایتی است که خدا ناز</w:t>
      </w:r>
      <w:r w:rsidR="00991B84" w:rsidRPr="00F54D7A">
        <w:rPr>
          <w:rFonts w:hint="cs"/>
          <w:rtl/>
        </w:rPr>
        <w:t>ل نموده و نشان داده در کتاب خود و از کتب دیگر</w:t>
      </w:r>
      <w:r w:rsidRPr="00F54D7A">
        <w:rPr>
          <w:rFonts w:hint="cs"/>
          <w:rtl/>
        </w:rPr>
        <w:t xml:space="preserve"> و گفته‌های دیگران، هدایت را نگرفته‌اند. زیرا هدایت غیر</w:t>
      </w:r>
      <w:r w:rsidR="00991B84" w:rsidRPr="00F54D7A">
        <w:rPr>
          <w:rFonts w:hint="cs"/>
          <w:rtl/>
        </w:rPr>
        <w:t xml:space="preserve"> خدا هدایت واقعی نیست</w:t>
      </w:r>
      <w:r w:rsidRPr="00F54D7A">
        <w:rPr>
          <w:rFonts w:hint="cs"/>
          <w:rtl/>
        </w:rPr>
        <w:t xml:space="preserve"> و ضمیر</w:t>
      </w:r>
      <w:r w:rsidR="003E7190" w:rsidRPr="00F54D7A">
        <w:rPr>
          <w:rFonts w:hint="cs"/>
          <w:rtl/>
        </w:rPr>
        <w:t xml:space="preserve"> </w:t>
      </w:r>
      <w:r w:rsidR="0074157D" w:rsidRPr="00F54D7A">
        <w:rPr>
          <w:rFonts w:ascii="Traditional Arabic" w:hAnsi="Traditional Arabic" w:cs="Traditional Arabic"/>
          <w:rtl/>
        </w:rPr>
        <w:t>﴿</w:t>
      </w:r>
      <w:r w:rsidR="003E7190" w:rsidRPr="00F54D7A">
        <w:rPr>
          <w:rStyle w:val="Char4"/>
          <w:rFonts w:hint="eastAsia"/>
          <w:rtl/>
        </w:rPr>
        <w:t>هُمُ</w:t>
      </w:r>
      <w:r w:rsidR="0074157D" w:rsidRPr="00F54D7A">
        <w:rPr>
          <w:rFonts w:ascii="Traditional Arabic" w:hAnsi="Traditional Arabic" w:cs="Traditional Arabic"/>
          <w:rtl/>
        </w:rPr>
        <w:t>﴾</w:t>
      </w:r>
      <w:r w:rsidRPr="00F54D7A">
        <w:rPr>
          <w:rFonts w:hint="cs"/>
          <w:rtl/>
        </w:rPr>
        <w:t xml:space="preserve"> که فاصله شده بین مبتداء و خبر در جمل</w:t>
      </w:r>
      <w:r w:rsidR="007C704B" w:rsidRPr="00F54D7A">
        <w:rPr>
          <w:rFonts w:hint="cs"/>
          <w:rtl/>
        </w:rPr>
        <w:t>ۀ</w:t>
      </w:r>
      <w:r w:rsidR="00CD3E26" w:rsidRPr="00F54D7A">
        <w:rPr>
          <w:rFonts w:hint="cs"/>
          <w:rtl/>
        </w:rPr>
        <w:t>:</w:t>
      </w:r>
      <w:r w:rsidR="003E7190" w:rsidRPr="00F54D7A">
        <w:rPr>
          <w:rFonts w:hint="cs"/>
          <w:rtl/>
        </w:rPr>
        <w:t xml:space="preserve"> </w:t>
      </w:r>
      <w:r w:rsidR="0074157D" w:rsidRPr="00F54D7A">
        <w:rPr>
          <w:rFonts w:ascii="Traditional Arabic" w:hAnsi="Traditional Arabic" w:cs="Traditional Arabic"/>
          <w:rtl/>
        </w:rPr>
        <w:t>﴿</w:t>
      </w:r>
      <w:r w:rsidR="003E7190" w:rsidRPr="00F54D7A">
        <w:rPr>
          <w:rStyle w:val="Char4"/>
          <w:rFonts w:hint="eastAsia"/>
          <w:rtl/>
        </w:rPr>
        <w:t>أُوْلَ</w:t>
      </w:r>
      <w:r w:rsidR="003E7190" w:rsidRPr="00F54D7A">
        <w:rPr>
          <w:rStyle w:val="Char4"/>
          <w:rFonts w:hint="cs"/>
          <w:rtl/>
        </w:rPr>
        <w:t>ٰٓ</w:t>
      </w:r>
      <w:r w:rsidR="003E7190" w:rsidRPr="00F54D7A">
        <w:rPr>
          <w:rStyle w:val="Char4"/>
          <w:rFonts w:hint="eastAsia"/>
          <w:rtl/>
        </w:rPr>
        <w:t>ئِكَ</w:t>
      </w:r>
      <w:r w:rsidR="003E7190" w:rsidRPr="00F54D7A">
        <w:rPr>
          <w:rStyle w:val="Char4"/>
          <w:rtl/>
        </w:rPr>
        <w:t xml:space="preserve"> </w:t>
      </w:r>
      <w:r w:rsidR="003E7190" w:rsidRPr="00F54D7A">
        <w:rPr>
          <w:rStyle w:val="Char4"/>
          <w:rFonts w:hint="eastAsia"/>
          <w:rtl/>
        </w:rPr>
        <w:t>هُمُ</w:t>
      </w:r>
      <w:r w:rsidR="003E7190" w:rsidRPr="00F54D7A">
        <w:rPr>
          <w:rStyle w:val="Char4"/>
          <w:rtl/>
        </w:rPr>
        <w:t xml:space="preserve"> </w:t>
      </w:r>
      <w:r w:rsidR="003E7190" w:rsidRPr="00F54D7A">
        <w:rPr>
          <w:rStyle w:val="Char4"/>
          <w:rFonts w:hint="cs"/>
          <w:rtl/>
        </w:rPr>
        <w:t>ٱ</w:t>
      </w:r>
      <w:r w:rsidR="003E7190" w:rsidRPr="00F54D7A">
        <w:rPr>
          <w:rStyle w:val="Char4"/>
          <w:rFonts w:hint="eastAsia"/>
          <w:rtl/>
        </w:rPr>
        <w:t>ل</w:t>
      </w:r>
      <w:r w:rsidR="003E7190" w:rsidRPr="00F54D7A">
        <w:rPr>
          <w:rStyle w:val="Char4"/>
          <w:rFonts w:hint="cs"/>
          <w:rtl/>
        </w:rPr>
        <w:t>ۡ</w:t>
      </w:r>
      <w:r w:rsidR="003E7190" w:rsidRPr="00F54D7A">
        <w:rPr>
          <w:rStyle w:val="Char4"/>
          <w:rFonts w:hint="eastAsia"/>
          <w:rtl/>
        </w:rPr>
        <w:t>مُف</w:t>
      </w:r>
      <w:r w:rsidR="003E7190" w:rsidRPr="00F54D7A">
        <w:rPr>
          <w:rStyle w:val="Char4"/>
          <w:rFonts w:hint="cs"/>
          <w:rtl/>
        </w:rPr>
        <w:t>ۡ</w:t>
      </w:r>
      <w:r w:rsidR="003E7190" w:rsidRPr="00F54D7A">
        <w:rPr>
          <w:rStyle w:val="Char4"/>
          <w:rFonts w:hint="eastAsia"/>
          <w:rtl/>
        </w:rPr>
        <w:t>لِحُونَ</w:t>
      </w:r>
      <w:r w:rsidR="0074157D" w:rsidRPr="00F54D7A">
        <w:rPr>
          <w:rFonts w:ascii="Traditional Arabic" w:hAnsi="Traditional Arabic" w:cs="Traditional Arabic"/>
          <w:rtl/>
        </w:rPr>
        <w:t>﴾</w:t>
      </w:r>
      <w:r w:rsidR="00CD3E26" w:rsidRPr="00F54D7A">
        <w:rPr>
          <w:rFonts w:hint="cs"/>
          <w:rtl/>
        </w:rPr>
        <w:t xml:space="preserve"> </w:t>
      </w:r>
      <w:r w:rsidRPr="00F54D7A">
        <w:rPr>
          <w:rFonts w:hint="cs"/>
          <w:rtl/>
        </w:rPr>
        <w:t>دلالت بر حصر دارد، یعنی هدایت إلهی مخصوص به کسانی است که دارای صفات مذکور</w:t>
      </w:r>
      <w:r w:rsidR="007C704B" w:rsidRPr="00F54D7A">
        <w:rPr>
          <w:rFonts w:hint="cs"/>
          <w:rtl/>
        </w:rPr>
        <w:t>ۀ</w:t>
      </w:r>
      <w:r w:rsidRPr="00F54D7A">
        <w:rPr>
          <w:rFonts w:hint="cs"/>
          <w:rtl/>
        </w:rPr>
        <w:t xml:space="preserve"> در این آیات باشند. حق‌تعالی پس از وصف رستگاران </w:t>
      </w:r>
      <w:r w:rsidR="00991B84" w:rsidRPr="00F54D7A">
        <w:rPr>
          <w:rFonts w:hint="cs"/>
          <w:rtl/>
        </w:rPr>
        <w:t>صفات زیان‌کاران،</w:t>
      </w:r>
      <w:r w:rsidRPr="00F54D7A">
        <w:rPr>
          <w:rFonts w:hint="cs"/>
          <w:rtl/>
        </w:rPr>
        <w:t xml:space="preserve"> کافران و غیرپرهیزکاران را بیان کرده</w:t>
      </w:r>
      <w:r w:rsidR="00CD3E26" w:rsidRPr="00F54D7A">
        <w:rPr>
          <w:rFonts w:hint="cs"/>
          <w:rtl/>
        </w:rPr>
        <w:t xml:space="preserve">: </w:t>
      </w:r>
    </w:p>
    <w:p w:rsidR="00DC2DB7" w:rsidRPr="00F54D7A" w:rsidRDefault="00DC2DB7" w:rsidP="00C249CC">
      <w:pPr>
        <w:pStyle w:val="ae"/>
        <w:rPr>
          <w:rtl/>
        </w:rPr>
      </w:pPr>
      <w:r w:rsidRPr="00F54D7A">
        <w:rPr>
          <w:rFonts w:ascii="Traditional Arabic" w:hAnsi="Traditional Arabic" w:cs="Traditional Arabic"/>
          <w:sz w:val="24"/>
          <w:rtl/>
        </w:rPr>
        <w:t>﴿</w:t>
      </w:r>
      <w:r w:rsidRPr="00F54D7A">
        <w:rPr>
          <w:rtl/>
        </w:rPr>
        <w:t>إِنَّ ٱلَّذِينَ كَفَرُواْ سَوَآءٌ عَلَيۡهِمۡ ءَأَنذَرۡتَهُمۡ أَمۡ لَمۡ تُنذِرۡهُمۡ لَا يُؤۡمِنُونَ ٦ خَتَمَ ٱللَّهُ عَلَىٰ قُلُوبِهِمۡ وَعَلَىٰ سَمۡعِهِمۡۖ وَعَلَىٰٓ أَبۡصَٰرِهِمۡ غِشَٰوَةٞۖ وَلَهُمۡ عَذَابٌ عَظِيمٞ ٧</w:t>
      </w:r>
      <w:r w:rsidRPr="00F54D7A">
        <w:rPr>
          <w:rFonts w:ascii="Traditional Arabic" w:hAnsi="Traditional Arabic" w:cs="Traditional Arabic"/>
          <w:rtl/>
        </w:rPr>
        <w:t>﴾</w:t>
      </w:r>
      <w:r w:rsidRPr="00F54D7A">
        <w:rPr>
          <w:rtl/>
        </w:rPr>
        <w:t xml:space="preserve"> </w:t>
      </w:r>
      <w:r w:rsidRPr="00F54D7A">
        <w:rPr>
          <w:rStyle w:val="Char5"/>
          <w:rtl/>
          <w:lang w:bidi="ar-SA"/>
        </w:rPr>
        <w:tab/>
        <w:t>[البقرة: 6-7]</w:t>
      </w:r>
      <w:r w:rsidRPr="00F54D7A">
        <w:rPr>
          <w:rFonts w:ascii="Times New Roman" w:hAnsi="Times New Roman" w:cs="B Lotus"/>
          <w:rtl/>
        </w:rPr>
        <w:t>.</w:t>
      </w:r>
    </w:p>
    <w:p w:rsidR="00FE1DA6" w:rsidRPr="00F54D7A" w:rsidRDefault="00FE1DA6" w:rsidP="00C249CC">
      <w:pPr>
        <w:pStyle w:val="af"/>
        <w:rPr>
          <w:rtl/>
        </w:rPr>
      </w:pPr>
      <w:r w:rsidRPr="00F54D7A">
        <w:rPr>
          <w:rFonts w:hint="cs"/>
          <w:b/>
          <w:bCs/>
          <w:sz w:val="22"/>
          <w:rtl/>
        </w:rPr>
        <w:t>ترجمه</w:t>
      </w:r>
      <w:r w:rsidR="00CD3E26" w:rsidRPr="00F54D7A">
        <w:rPr>
          <w:rFonts w:hint="cs"/>
          <w:b/>
          <w:bCs/>
          <w:sz w:val="22"/>
          <w:rtl/>
        </w:rPr>
        <w:t xml:space="preserve">: </w:t>
      </w:r>
      <w:r w:rsidRPr="00F54D7A">
        <w:rPr>
          <w:rFonts w:hint="cs"/>
          <w:rtl/>
        </w:rPr>
        <w:t>محق</w:t>
      </w:r>
      <w:r w:rsidR="00E03C88" w:rsidRPr="00F54D7A">
        <w:rPr>
          <w:rFonts w:hint="cs"/>
          <w:rtl/>
        </w:rPr>
        <w:t>ّ</w:t>
      </w:r>
      <w:r w:rsidRPr="00F54D7A">
        <w:rPr>
          <w:rFonts w:hint="cs"/>
          <w:rtl/>
        </w:rPr>
        <w:t>قاً برای آنانکه کافرند یکسانست چه بترسانی‌شان و چه نترسانی‌شان ایمان نمی‌آورند</w:t>
      </w:r>
      <w:r w:rsidR="00DC2DB7" w:rsidRPr="00F54D7A">
        <w:rPr>
          <w:rFonts w:hint="cs"/>
          <w:rtl/>
        </w:rPr>
        <w:t>.</w:t>
      </w:r>
      <w:r w:rsidRPr="00F54D7A">
        <w:rPr>
          <w:rFonts w:hint="cs"/>
          <w:rtl/>
        </w:rPr>
        <w:t xml:space="preserve"> خدایتعالی بر دلها و گوش ایشان مهر </w:t>
      </w:r>
      <w:r w:rsidR="00AA0D52" w:rsidRPr="00F54D7A">
        <w:rPr>
          <w:rFonts w:hint="cs"/>
          <w:rtl/>
        </w:rPr>
        <w:t>ز</w:t>
      </w:r>
      <w:r w:rsidR="00E03C88" w:rsidRPr="00F54D7A">
        <w:rPr>
          <w:rFonts w:hint="cs"/>
          <w:rtl/>
        </w:rPr>
        <w:t>ده و بر چشمانشان پرده است و بر</w:t>
      </w:r>
      <w:r w:rsidRPr="00F54D7A">
        <w:rPr>
          <w:rFonts w:hint="cs"/>
          <w:rtl/>
        </w:rPr>
        <w:t>ایشان عذاب بزرگی است.</w:t>
      </w:r>
    </w:p>
    <w:p w:rsidR="00FE1DA6" w:rsidRPr="00F54D7A" w:rsidRDefault="00FE1DA6" w:rsidP="00C249CC">
      <w:pPr>
        <w:pStyle w:val="a2"/>
        <w:rPr>
          <w:rtl/>
        </w:rPr>
      </w:pPr>
      <w:r w:rsidRPr="00F54D7A">
        <w:rPr>
          <w:rFonts w:cs="B Zar" w:hint="cs"/>
          <w:b/>
          <w:bCs/>
          <w:sz w:val="22"/>
          <w:szCs w:val="26"/>
          <w:rtl/>
        </w:rPr>
        <w:t>نکات</w:t>
      </w:r>
      <w:r w:rsidR="00CD3E26" w:rsidRPr="00F54D7A">
        <w:rPr>
          <w:rFonts w:cs="B Zar" w:hint="cs"/>
          <w:b/>
          <w:bCs/>
          <w:sz w:val="22"/>
          <w:szCs w:val="26"/>
          <w:rtl/>
        </w:rPr>
        <w:t xml:space="preserve">: </w:t>
      </w:r>
      <w:r w:rsidRPr="00F54D7A">
        <w:rPr>
          <w:rFonts w:hint="cs"/>
          <w:rtl/>
        </w:rPr>
        <w:t xml:space="preserve">طبق این آیات، انذار </w:t>
      </w:r>
      <w:r w:rsidR="00E03C88" w:rsidRPr="00F54D7A">
        <w:rPr>
          <w:rFonts w:hint="cs"/>
          <w:rtl/>
        </w:rPr>
        <w:t xml:space="preserve">و عدم انذار </w:t>
      </w:r>
      <w:r w:rsidRPr="00F54D7A">
        <w:rPr>
          <w:rFonts w:hint="cs"/>
          <w:rtl/>
        </w:rPr>
        <w:t>برای کف</w:t>
      </w:r>
      <w:r w:rsidR="00E03C88" w:rsidRPr="00F54D7A">
        <w:rPr>
          <w:rFonts w:hint="cs"/>
          <w:rtl/>
        </w:rPr>
        <w:t>ّ</w:t>
      </w:r>
      <w:r w:rsidRPr="00F54D7A">
        <w:rPr>
          <w:rFonts w:hint="cs"/>
          <w:rtl/>
        </w:rPr>
        <w:t>ار مساوی است، پس خدا برای چه پیغمبر برای ایشان فرستاده؟ جواب این است که مقصود از کف</w:t>
      </w:r>
      <w:r w:rsidR="00E03C88" w:rsidRPr="00F54D7A">
        <w:rPr>
          <w:rFonts w:hint="cs"/>
          <w:rtl/>
        </w:rPr>
        <w:t>ّ</w:t>
      </w:r>
      <w:r w:rsidRPr="00F54D7A">
        <w:rPr>
          <w:rFonts w:hint="cs"/>
          <w:rtl/>
        </w:rPr>
        <w:t>ار به قرین</w:t>
      </w:r>
      <w:r w:rsidR="007C704B" w:rsidRPr="00F54D7A">
        <w:rPr>
          <w:rFonts w:hint="cs"/>
          <w:rtl/>
        </w:rPr>
        <w:t>ۀ</w:t>
      </w:r>
      <w:r w:rsidRPr="00F54D7A">
        <w:rPr>
          <w:rFonts w:hint="cs"/>
          <w:rtl/>
        </w:rPr>
        <w:t xml:space="preserve"> تقاب</w:t>
      </w:r>
      <w:r w:rsidR="00E03C88" w:rsidRPr="00F54D7A">
        <w:rPr>
          <w:rFonts w:hint="cs"/>
          <w:rtl/>
        </w:rPr>
        <w:t>ُ</w:t>
      </w:r>
      <w:r w:rsidRPr="00F54D7A">
        <w:rPr>
          <w:rFonts w:hint="cs"/>
          <w:rtl/>
        </w:rPr>
        <w:t xml:space="preserve">ل این آیه با </w:t>
      </w:r>
      <w:r w:rsidR="00AA0D52" w:rsidRPr="00F54D7A">
        <w:rPr>
          <w:rFonts w:hint="cs"/>
          <w:rtl/>
        </w:rPr>
        <w:t>آ</w:t>
      </w:r>
      <w:r w:rsidRPr="00F54D7A">
        <w:rPr>
          <w:rFonts w:hint="cs"/>
          <w:rtl/>
        </w:rPr>
        <w:t>یات مت</w:t>
      </w:r>
      <w:r w:rsidR="00E03C88" w:rsidRPr="00F54D7A">
        <w:rPr>
          <w:rFonts w:hint="cs"/>
          <w:rtl/>
        </w:rPr>
        <w:t>ّ</w:t>
      </w:r>
      <w:r w:rsidRPr="00F54D7A">
        <w:rPr>
          <w:rFonts w:hint="cs"/>
          <w:rtl/>
        </w:rPr>
        <w:t>قین کف</w:t>
      </w:r>
      <w:r w:rsidR="00E03C88" w:rsidRPr="00F54D7A">
        <w:rPr>
          <w:rFonts w:hint="cs"/>
          <w:rtl/>
        </w:rPr>
        <w:t>ّ</w:t>
      </w:r>
      <w:r w:rsidRPr="00F54D7A">
        <w:rPr>
          <w:rFonts w:hint="cs"/>
          <w:rtl/>
        </w:rPr>
        <w:t>ار بی‌بند و بار بی‌تقوای بی‌پروای بی‌باکی اس</w:t>
      </w:r>
      <w:r w:rsidR="00991B84" w:rsidRPr="00F54D7A">
        <w:rPr>
          <w:rFonts w:hint="cs"/>
          <w:rtl/>
        </w:rPr>
        <w:t>ت که از ضرر و زیان پرهیز ندارند</w:t>
      </w:r>
      <w:r w:rsidRPr="00F54D7A">
        <w:rPr>
          <w:rFonts w:hint="cs"/>
          <w:rtl/>
        </w:rPr>
        <w:t xml:space="preserve"> و برای دفع خطر از خود گوش به سخن انبیاء نمی‌د</w:t>
      </w:r>
      <w:r w:rsidR="00991B84" w:rsidRPr="00F54D7A">
        <w:rPr>
          <w:rFonts w:hint="cs"/>
          <w:rtl/>
        </w:rPr>
        <w:t>هند</w:t>
      </w:r>
      <w:r w:rsidRPr="00F54D7A">
        <w:rPr>
          <w:rFonts w:hint="cs"/>
          <w:rtl/>
        </w:rPr>
        <w:t xml:space="preserve"> و گر</w:t>
      </w:r>
      <w:r w:rsidR="00991B84" w:rsidRPr="00F54D7A">
        <w:rPr>
          <w:rFonts w:hint="cs"/>
          <w:rtl/>
        </w:rPr>
        <w:t xml:space="preserve"> </w:t>
      </w:r>
      <w:r w:rsidRPr="00F54D7A">
        <w:rPr>
          <w:rFonts w:hint="cs"/>
          <w:rtl/>
        </w:rPr>
        <w:t>نه بسیاری از کف</w:t>
      </w:r>
      <w:r w:rsidR="00E03C88" w:rsidRPr="00F54D7A">
        <w:rPr>
          <w:rFonts w:hint="cs"/>
          <w:rtl/>
        </w:rPr>
        <w:t>ّ</w:t>
      </w:r>
      <w:r w:rsidRPr="00F54D7A">
        <w:rPr>
          <w:rFonts w:hint="cs"/>
          <w:rtl/>
        </w:rPr>
        <w:t>ار</w:t>
      </w:r>
      <w:r w:rsidR="00E03C88" w:rsidRPr="00F54D7A">
        <w:rPr>
          <w:rFonts w:hint="cs"/>
          <w:rtl/>
        </w:rPr>
        <w:t>،</w:t>
      </w:r>
      <w:r w:rsidRPr="00F54D7A">
        <w:rPr>
          <w:rFonts w:hint="cs"/>
          <w:rtl/>
        </w:rPr>
        <w:t xml:space="preserve"> طالب سعادت و قابل هدایتند. اگر کسی بگوید چرا خدا بر دل ایشان مهر زده که هدایت وارد آن نشود، پس ایشان در عدم هدایت تقصیری ندارند؟ جواب این است که کار خدا روی جریان اسباب و مسب</w:t>
      </w:r>
      <w:r w:rsidR="00E03C88" w:rsidRPr="00F54D7A">
        <w:rPr>
          <w:rFonts w:hint="cs"/>
          <w:rtl/>
        </w:rPr>
        <w:t>ّ</w:t>
      </w:r>
      <w:r w:rsidRPr="00F54D7A">
        <w:rPr>
          <w:rFonts w:hint="cs"/>
          <w:rtl/>
        </w:rPr>
        <w:t>بات است. بنابراین بی‌‌بندوباری و عدم پرهیز و اعراض از حق سبب می</w:t>
      </w:r>
      <w:r w:rsidR="00991B84" w:rsidRPr="00F54D7A">
        <w:rPr>
          <w:rFonts w:hint="cs"/>
          <w:rtl/>
        </w:rPr>
        <w:t>‌باشد برای کفر و عدم ورود هدایت</w:t>
      </w:r>
      <w:r w:rsidRPr="00F54D7A">
        <w:rPr>
          <w:rFonts w:hint="cs"/>
          <w:rtl/>
        </w:rPr>
        <w:t xml:space="preserve"> و چون کف</w:t>
      </w:r>
      <w:r w:rsidR="00E03C88" w:rsidRPr="00F54D7A">
        <w:rPr>
          <w:rFonts w:hint="cs"/>
          <w:rtl/>
        </w:rPr>
        <w:t>ّ</w:t>
      </w:r>
      <w:r w:rsidRPr="00F54D7A">
        <w:rPr>
          <w:rFonts w:hint="cs"/>
          <w:rtl/>
        </w:rPr>
        <w:t>ار ب</w:t>
      </w:r>
      <w:r w:rsidR="00E03C88" w:rsidRPr="00F54D7A">
        <w:rPr>
          <w:rFonts w:hint="cs"/>
          <w:rtl/>
        </w:rPr>
        <w:t xml:space="preserve">ه </w:t>
      </w:r>
      <w:r w:rsidRPr="00F54D7A">
        <w:rPr>
          <w:rFonts w:hint="cs"/>
          <w:rtl/>
        </w:rPr>
        <w:t>اختیار خود سبب را اختیار کردند، مس</w:t>
      </w:r>
      <w:r w:rsidR="00AA0D52" w:rsidRPr="00F54D7A">
        <w:rPr>
          <w:rFonts w:hint="cs"/>
          <w:rtl/>
        </w:rPr>
        <w:t>ب</w:t>
      </w:r>
      <w:r w:rsidR="00E03C88" w:rsidRPr="00F54D7A">
        <w:rPr>
          <w:rFonts w:hint="cs"/>
          <w:rtl/>
        </w:rPr>
        <w:t>َّ</w:t>
      </w:r>
      <w:r w:rsidRPr="00F54D7A">
        <w:rPr>
          <w:rFonts w:hint="cs"/>
          <w:rtl/>
        </w:rPr>
        <w:t>ب که مهر برای عدم ورود</w:t>
      </w:r>
      <w:r w:rsidR="00991B84" w:rsidRPr="00F54D7A">
        <w:rPr>
          <w:rFonts w:hint="cs"/>
          <w:rtl/>
        </w:rPr>
        <w:t xml:space="preserve"> </w:t>
      </w:r>
      <w:r w:rsidRPr="00F54D7A">
        <w:rPr>
          <w:rFonts w:hint="cs"/>
          <w:rtl/>
        </w:rPr>
        <w:t>هدایت است، بر آن مترت</w:t>
      </w:r>
      <w:r w:rsidR="00E03C88" w:rsidRPr="00F54D7A">
        <w:rPr>
          <w:rFonts w:hint="cs"/>
          <w:rtl/>
        </w:rPr>
        <w:t>ّ</w:t>
      </w:r>
      <w:r w:rsidRPr="00F54D7A">
        <w:rPr>
          <w:rFonts w:hint="cs"/>
          <w:rtl/>
        </w:rPr>
        <w:t>ب شده و چون جریان اسباب و مسب</w:t>
      </w:r>
      <w:r w:rsidR="00E03C88" w:rsidRPr="00F54D7A">
        <w:rPr>
          <w:rFonts w:hint="cs"/>
          <w:rtl/>
        </w:rPr>
        <w:t>ّ</w:t>
      </w:r>
      <w:r w:rsidRPr="00F54D7A">
        <w:rPr>
          <w:rFonts w:hint="cs"/>
          <w:rtl/>
        </w:rPr>
        <w:t>بات ب</w:t>
      </w:r>
      <w:r w:rsidR="00E03C88" w:rsidRPr="00F54D7A">
        <w:rPr>
          <w:rFonts w:hint="cs"/>
          <w:rtl/>
        </w:rPr>
        <w:t xml:space="preserve">ه </w:t>
      </w:r>
      <w:r w:rsidR="00991B84" w:rsidRPr="00F54D7A">
        <w:rPr>
          <w:rFonts w:hint="cs"/>
          <w:rtl/>
        </w:rPr>
        <w:t>جعل إلهی است</w:t>
      </w:r>
      <w:r w:rsidRPr="00F54D7A">
        <w:rPr>
          <w:rFonts w:hint="cs"/>
          <w:rtl/>
        </w:rPr>
        <w:t xml:space="preserve"> و لذا خدا ب</w:t>
      </w:r>
      <w:r w:rsidR="00E03C88" w:rsidRPr="00F54D7A">
        <w:rPr>
          <w:rFonts w:hint="cs"/>
          <w:rtl/>
        </w:rPr>
        <w:t xml:space="preserve">ه </w:t>
      </w:r>
      <w:r w:rsidRPr="00F54D7A">
        <w:rPr>
          <w:rFonts w:hint="cs"/>
          <w:rtl/>
        </w:rPr>
        <w:t>خود نسبت داده. و دیگر اینکه در این آیه سمع مقد</w:t>
      </w:r>
      <w:r w:rsidR="00E03C88" w:rsidRPr="00F54D7A">
        <w:rPr>
          <w:rFonts w:hint="cs"/>
          <w:rtl/>
        </w:rPr>
        <w:t>ّ</w:t>
      </w:r>
      <w:r w:rsidRPr="00F54D7A">
        <w:rPr>
          <w:rFonts w:hint="cs"/>
          <w:rtl/>
        </w:rPr>
        <w:t xml:space="preserve">م بر بصر آمده </w:t>
      </w:r>
      <w:r w:rsidR="00991B84" w:rsidRPr="00F54D7A">
        <w:rPr>
          <w:rFonts w:hint="cs"/>
          <w:rtl/>
        </w:rPr>
        <w:t>«</w:t>
      </w:r>
      <w:r w:rsidRPr="00F54D7A">
        <w:rPr>
          <w:rStyle w:val="Char9"/>
          <w:rtl/>
        </w:rPr>
        <w:t>ل</w:t>
      </w:r>
      <w:r w:rsidR="00E03C88" w:rsidRPr="00F54D7A">
        <w:rPr>
          <w:rStyle w:val="Char9"/>
          <w:rFonts w:hint="cs"/>
          <w:rtl/>
        </w:rPr>
        <w:t>ِ</w:t>
      </w:r>
      <w:r w:rsidRPr="00F54D7A">
        <w:rPr>
          <w:rStyle w:val="Char9"/>
          <w:rtl/>
        </w:rPr>
        <w:t>ش</w:t>
      </w:r>
      <w:r w:rsidR="00E03C88" w:rsidRPr="00F54D7A">
        <w:rPr>
          <w:rStyle w:val="Char9"/>
          <w:rFonts w:hint="cs"/>
          <w:rtl/>
        </w:rPr>
        <w:t>َ</w:t>
      </w:r>
      <w:r w:rsidRPr="00F54D7A">
        <w:rPr>
          <w:rStyle w:val="Char9"/>
          <w:rtl/>
        </w:rPr>
        <w:t>ر</w:t>
      </w:r>
      <w:r w:rsidR="00E03C88" w:rsidRPr="00F54D7A">
        <w:rPr>
          <w:rStyle w:val="Char9"/>
          <w:rFonts w:hint="cs"/>
          <w:rtl/>
        </w:rPr>
        <w:t>َ</w:t>
      </w:r>
      <w:r w:rsidRPr="00F54D7A">
        <w:rPr>
          <w:rStyle w:val="Char9"/>
          <w:rtl/>
        </w:rPr>
        <w:t>ف</w:t>
      </w:r>
      <w:r w:rsidR="00E03C88" w:rsidRPr="00F54D7A">
        <w:rPr>
          <w:rStyle w:val="Char9"/>
          <w:rFonts w:hint="cs"/>
          <w:rtl/>
        </w:rPr>
        <w:t>ِ</w:t>
      </w:r>
      <w:r w:rsidRPr="00F54D7A">
        <w:rPr>
          <w:rStyle w:val="Char9"/>
          <w:rtl/>
        </w:rPr>
        <w:t xml:space="preserve"> الس</w:t>
      </w:r>
      <w:r w:rsidR="00E03C88" w:rsidRPr="00F54D7A">
        <w:rPr>
          <w:rStyle w:val="Char9"/>
          <w:rFonts w:hint="cs"/>
          <w:rtl/>
        </w:rPr>
        <w:t>َّ</w:t>
      </w:r>
      <w:r w:rsidRPr="00F54D7A">
        <w:rPr>
          <w:rStyle w:val="Char9"/>
          <w:rtl/>
        </w:rPr>
        <w:t>مع ع</w:t>
      </w:r>
      <w:r w:rsidR="00E03C88" w:rsidRPr="00F54D7A">
        <w:rPr>
          <w:rStyle w:val="Char9"/>
          <w:rFonts w:hint="cs"/>
          <w:rtl/>
        </w:rPr>
        <w:t>َ</w:t>
      </w:r>
      <w:r w:rsidRPr="00F54D7A">
        <w:rPr>
          <w:rStyle w:val="Char9"/>
          <w:rtl/>
        </w:rPr>
        <w:t>ل</w:t>
      </w:r>
      <w:r w:rsidR="00E03C88" w:rsidRPr="00F54D7A">
        <w:rPr>
          <w:rStyle w:val="Char9"/>
          <w:rFonts w:hint="cs"/>
          <w:rtl/>
        </w:rPr>
        <w:t>َ</w:t>
      </w:r>
      <w:r w:rsidRPr="00F54D7A">
        <w:rPr>
          <w:rStyle w:val="Char9"/>
          <w:rtl/>
        </w:rPr>
        <w:t>ی الب</w:t>
      </w:r>
      <w:r w:rsidR="00E03C88" w:rsidRPr="00F54D7A">
        <w:rPr>
          <w:rStyle w:val="Char9"/>
          <w:rFonts w:hint="cs"/>
          <w:rtl/>
        </w:rPr>
        <w:t>َ</w:t>
      </w:r>
      <w:r w:rsidRPr="00F54D7A">
        <w:rPr>
          <w:rStyle w:val="Char9"/>
          <w:rtl/>
        </w:rPr>
        <w:t>ص</w:t>
      </w:r>
      <w:r w:rsidR="00E03C88" w:rsidRPr="00F54D7A">
        <w:rPr>
          <w:rStyle w:val="Char9"/>
          <w:rFonts w:hint="cs"/>
          <w:rtl/>
        </w:rPr>
        <w:t>َ</w:t>
      </w:r>
      <w:r w:rsidRPr="00F54D7A">
        <w:rPr>
          <w:rStyle w:val="Char9"/>
          <w:rtl/>
        </w:rPr>
        <w:t>ر</w:t>
      </w:r>
      <w:r w:rsidR="00991B84" w:rsidRPr="00F54D7A">
        <w:rPr>
          <w:rStyle w:val="Char9"/>
          <w:rFonts w:hint="cs"/>
          <w:rtl/>
        </w:rPr>
        <w:t>»</w:t>
      </w:r>
      <w:r w:rsidRPr="00F54D7A">
        <w:rPr>
          <w:rFonts w:hint="cs"/>
          <w:rtl/>
        </w:rPr>
        <w:t>، زیرا س</w:t>
      </w:r>
      <w:r w:rsidR="00E03C88" w:rsidRPr="00F54D7A">
        <w:rPr>
          <w:rFonts w:hint="cs"/>
          <w:rtl/>
        </w:rPr>
        <w:t>َ</w:t>
      </w:r>
      <w:r w:rsidRPr="00F54D7A">
        <w:rPr>
          <w:rFonts w:hint="cs"/>
          <w:rtl/>
        </w:rPr>
        <w:t xml:space="preserve">مع وسیله‌ است برای وصول به علوم و </w:t>
      </w:r>
      <w:r w:rsidR="00AA0D52" w:rsidRPr="00F54D7A">
        <w:rPr>
          <w:rFonts w:hint="cs"/>
          <w:rtl/>
        </w:rPr>
        <w:t>و</w:t>
      </w:r>
      <w:r w:rsidRPr="00F54D7A">
        <w:rPr>
          <w:rFonts w:hint="cs"/>
          <w:rtl/>
        </w:rPr>
        <w:t>صول به هدایت. و جهت اینکه سمع مفرد آمده و قلوب و ابصار جمع، این است که سمع م</w:t>
      </w:r>
      <w:r w:rsidR="00991B84" w:rsidRPr="00F54D7A">
        <w:rPr>
          <w:rFonts w:hint="cs"/>
          <w:rtl/>
        </w:rPr>
        <w:t>صدر است و مصدر جمع بسته نمی‌شود</w:t>
      </w:r>
      <w:r w:rsidRPr="00F54D7A">
        <w:rPr>
          <w:rFonts w:hint="cs"/>
          <w:rtl/>
        </w:rPr>
        <w:t xml:space="preserve"> و قلب و بصر مصدر نیست.</w:t>
      </w:r>
    </w:p>
    <w:p w:rsidR="00DC2DB7" w:rsidRPr="00F54D7A" w:rsidRDefault="00FE1DA6" w:rsidP="00C249CC">
      <w:pPr>
        <w:pStyle w:val="a2"/>
        <w:rPr>
          <w:rtl/>
        </w:rPr>
      </w:pPr>
      <w:r w:rsidRPr="00F54D7A">
        <w:rPr>
          <w:rFonts w:hint="cs"/>
          <w:rtl/>
        </w:rPr>
        <w:t>پس از ذکر صفات مؤمنین و کافران، صفات منافقین که دست</w:t>
      </w:r>
      <w:r w:rsidR="007C704B" w:rsidRPr="00F54D7A">
        <w:rPr>
          <w:rFonts w:hint="cs"/>
          <w:rtl/>
        </w:rPr>
        <w:t>ۀ</w:t>
      </w:r>
      <w:r w:rsidRPr="00F54D7A">
        <w:rPr>
          <w:rFonts w:hint="cs"/>
          <w:rtl/>
        </w:rPr>
        <w:t xml:space="preserve"> سو</w:t>
      </w:r>
      <w:r w:rsidR="002255E6" w:rsidRPr="00F54D7A">
        <w:rPr>
          <w:rFonts w:hint="cs"/>
          <w:rtl/>
        </w:rPr>
        <w:t>ّ</w:t>
      </w:r>
      <w:r w:rsidRPr="00F54D7A">
        <w:rPr>
          <w:rFonts w:hint="cs"/>
          <w:rtl/>
        </w:rPr>
        <w:t>م از قافل</w:t>
      </w:r>
      <w:r w:rsidR="007C704B" w:rsidRPr="00F54D7A">
        <w:rPr>
          <w:rFonts w:hint="cs"/>
          <w:rtl/>
        </w:rPr>
        <w:t>ۀ</w:t>
      </w:r>
      <w:r w:rsidRPr="00F54D7A">
        <w:rPr>
          <w:rFonts w:hint="cs"/>
          <w:rtl/>
        </w:rPr>
        <w:t xml:space="preserve"> مکل</w:t>
      </w:r>
      <w:r w:rsidR="002255E6" w:rsidRPr="00F54D7A">
        <w:rPr>
          <w:rFonts w:hint="cs"/>
          <w:rtl/>
        </w:rPr>
        <w:t>ّ</w:t>
      </w:r>
      <w:r w:rsidRPr="00F54D7A">
        <w:rPr>
          <w:rFonts w:hint="cs"/>
          <w:rtl/>
        </w:rPr>
        <w:t>فین باشد ذکر شده از آی</w:t>
      </w:r>
      <w:r w:rsidR="007C704B" w:rsidRPr="00F54D7A">
        <w:rPr>
          <w:rFonts w:hint="cs"/>
          <w:rtl/>
        </w:rPr>
        <w:t>ۀ</w:t>
      </w:r>
      <w:r w:rsidRPr="00F54D7A">
        <w:rPr>
          <w:rFonts w:hint="cs"/>
          <w:rtl/>
        </w:rPr>
        <w:t xml:space="preserve"> 8 تا آی</w:t>
      </w:r>
      <w:r w:rsidR="007C704B" w:rsidRPr="00F54D7A">
        <w:rPr>
          <w:rFonts w:hint="cs"/>
          <w:rtl/>
        </w:rPr>
        <w:t>ۀ</w:t>
      </w:r>
      <w:r w:rsidRPr="00F54D7A">
        <w:rPr>
          <w:rFonts w:hint="cs"/>
          <w:rtl/>
        </w:rPr>
        <w:t xml:space="preserve"> 20</w:t>
      </w:r>
      <w:r w:rsidR="00CD3E26" w:rsidRPr="00F54D7A">
        <w:rPr>
          <w:rFonts w:hint="cs"/>
          <w:rtl/>
        </w:rPr>
        <w:t>:</w:t>
      </w:r>
    </w:p>
    <w:p w:rsidR="00645D70" w:rsidRPr="00F54D7A" w:rsidRDefault="00DC2DB7" w:rsidP="00C249CC">
      <w:pPr>
        <w:pStyle w:val="ae"/>
        <w:rPr>
          <w:rFonts w:ascii="Traditional Arabic" w:hAnsi="Traditional Arabic" w:cs="Traditional Arabic"/>
          <w:rtl/>
        </w:rPr>
      </w:pPr>
      <w:r w:rsidRPr="00F54D7A">
        <w:rPr>
          <w:rFonts w:ascii="Traditional Arabic" w:hAnsi="Traditional Arabic" w:cs="Traditional Arabic"/>
          <w:rtl/>
        </w:rPr>
        <w:t>﴿</w:t>
      </w:r>
      <w:r w:rsidRPr="00F54D7A">
        <w:rPr>
          <w:rtl/>
        </w:rPr>
        <w:t>وَمِنَ ٱلنَّاسِ مَن يَقُولُ ءَامَنَّا بِٱللَّهِ وَبِٱلۡيَوۡمِ ٱلۡأٓخِرِ وَمَا هُم بِمُؤۡمِنِينَ ٨ يُخَٰدِعُونَ ٱللَّهَ وَٱلَّذِينَ ءَامَنُواْ وَمَا يَخۡدَعُونَ إِلَّآ أَنفُسَهُمۡ وَمَا يَشۡعُرُونَ ٩ فِي قُلُوبِهِم مَّرَضٞ فَزَادَهُمُ ٱللَّهُ مَرَضٗاۖ وَلَهُمۡ عَذَابٌ أَلِيمُۢ بِمَا كَانُواْ يَكۡذِبُونَ ١٠ وَإِذَا قِيلَ لَهُمۡ لَا تُفۡسِدُواْ فِي ٱلۡأَرۡضِ قَالُوٓاْ إِنَّمَا نَحۡنُ مُصۡلِحُونَ ١١ أَلَآ إِنَّهُمۡ هُمُ ٱلۡمُفۡسِدُونَ وَلَٰكِن لَّا يَشۡعُرُونَ ١٢ وَإِذَا قِيلَ لَهُمۡ ءَامِنُواْ كَمَآ ءَامَنَ ٱلنَّاسُ قَالُوٓاْ أَنُؤۡمِنُ كَمَآ ءَامَنَ ٱلسُّفَهَآءُۗ أَلَآ إِنَّهُمۡ هُمُ ٱلسُّفَهَآءُ وَلَٰكِن لَّا يَعۡلَمُونَ ١٣ وَإِذَا لَقُواْ ٱلَّذِينَ ءَامَنُواْ قَالُوٓاْ ءَامَنَّا وَإِذَا خَلَوۡاْ إِلَىٰ شَيَٰطِينِهِمۡ قَالُوٓاْ إِنَّا مَعَكُمۡ إِنَّمَا نَحۡنُ مُسۡتَهۡزِءُونَ ١٤ ٱللَّهُ يَسۡتَهۡزِئُ بِهِمۡ وَيَمُدُّهُمۡ فِي طُغۡيَٰنِهِمۡ يَعۡمَهُونَ ١٥ أُوْلَٰٓئِكَ ٱلَّذِينَ ٱشۡتَرَوُاْ ٱلضَّلَٰلَةَ بِٱلۡهُدَىٰ فَمَا رَبِحَت تِّجَٰرَتُهُمۡ وَمَا كَانُواْ مُهۡتَدِينَ ١٦ مَثَلُهُمۡ كَمَثَلِ ٱلَّذِي ٱسۡتَوۡقَدَ نَارٗا فَلَمَّآ أَضَآءَتۡ مَا حَوۡلَهُۥ ذَهَبَ ٱللَّهُ بِنُورِهِمۡ وَتَرَكَهُمۡ فِي ظُلُمَٰتٖ لَّا يُبۡصِرُونَ ١٧ صُمُّۢ بُكۡمٌ عُمۡيٞ فَهُمۡ لَا يَرۡجِعُونَ ١٨ أَوۡ كَصَيِّبٖ مِّنَ ٱلسَّمَآءِ فِيهِ ظُلُمَٰتٞ وَرَعۡدٞ وَبَرۡقٞ يَجۡعَلُونَ أَصَٰبِعَهُمۡ فِيٓ ءَاذَانِهِم مِّنَ ٱلصَّوَٰعِقِ حَذَرَ ٱلۡمَوۡتِۚ وَٱللَّهُ مُحِيطُۢ بِٱلۡكَٰفِرِينَ ١٩ يَكَادُ ٱلۡبَرۡقُ يَخۡطَفُ أَبۡصَٰرَهُمۡۖ كُلَّمَآ أَضَآءَ لَهُم مَّشَوۡاْ فِيهِ وَإِذَآ أَظۡلَمَ عَلَيۡهِمۡ قَامُواْۚ وَلَوۡ شَآءَ ٱللَّهُ لَذَهَبَ بِسَمۡعِهِمۡ وَأَبۡصَٰرِهِمۡۚ إِنَّ ٱللَّهَ عَلَىٰ كُلِّ شَيۡءٖ قَدِيرٞ ٢٠</w:t>
      </w:r>
      <w:r w:rsidRPr="00F54D7A">
        <w:rPr>
          <w:rFonts w:ascii="Traditional Arabic" w:hAnsi="Traditional Arabic" w:cs="Traditional Arabic"/>
          <w:rtl/>
        </w:rPr>
        <w:t>﴾</w:t>
      </w:r>
    </w:p>
    <w:p w:rsidR="00FE1DA6" w:rsidRPr="00F54D7A" w:rsidRDefault="00DC2DB7" w:rsidP="00C249CC">
      <w:pPr>
        <w:pStyle w:val="ad"/>
        <w:rPr>
          <w:rFonts w:ascii="Times New Roman" w:hAnsi="Times New Roman" w:cs="B Lotus"/>
          <w:szCs w:val="30"/>
          <w:rtl/>
        </w:rPr>
      </w:pPr>
      <w:r w:rsidRPr="00F54D7A">
        <w:rPr>
          <w:rFonts w:ascii="Times New Roman" w:hAnsi="Times New Roman" w:cs="B Lotus"/>
          <w:rtl/>
        </w:rPr>
        <w:t xml:space="preserve"> </w:t>
      </w:r>
      <w:r w:rsidRPr="00F54D7A">
        <w:rPr>
          <w:rtl/>
        </w:rPr>
        <w:tab/>
        <w:t>[البقرة: 8-20]</w:t>
      </w:r>
      <w:r w:rsidRPr="00F54D7A">
        <w:rPr>
          <w:rFonts w:ascii="Times New Roman" w:hAnsi="Times New Roman" w:cs="B Lotus"/>
          <w:rtl/>
        </w:rPr>
        <w:t>.</w:t>
      </w:r>
      <w:r w:rsidR="00CD3E26" w:rsidRPr="00F54D7A">
        <w:rPr>
          <w:rFonts w:ascii="Times New Roman" w:hAnsi="Times New Roman" w:cs="B Lotus"/>
          <w:szCs w:val="30"/>
          <w:rtl/>
        </w:rPr>
        <w:t xml:space="preserve"> </w:t>
      </w:r>
    </w:p>
    <w:p w:rsidR="00FE1DA6" w:rsidRPr="00F54D7A" w:rsidRDefault="00FE1DA6" w:rsidP="00C249CC">
      <w:pPr>
        <w:pStyle w:val="af"/>
        <w:rPr>
          <w:rtl/>
        </w:rPr>
      </w:pPr>
      <w:r w:rsidRPr="00F54D7A">
        <w:rPr>
          <w:rFonts w:hint="cs"/>
          <w:b/>
          <w:bCs/>
          <w:sz w:val="22"/>
          <w:rtl/>
        </w:rPr>
        <w:t>ترجمه</w:t>
      </w:r>
      <w:r w:rsidR="00CD3E26" w:rsidRPr="00F54D7A">
        <w:rPr>
          <w:rFonts w:hint="cs"/>
          <w:b/>
          <w:bCs/>
          <w:sz w:val="22"/>
          <w:rtl/>
        </w:rPr>
        <w:t xml:space="preserve">: </w:t>
      </w:r>
      <w:r w:rsidRPr="00F54D7A">
        <w:rPr>
          <w:rFonts w:hint="cs"/>
          <w:rtl/>
        </w:rPr>
        <w:t>و بعضی از مردم می‌گویند به خدا و روز قیامت ایمان آوردیم و حال اینکه ایمان نیاورده‌اند</w:t>
      </w:r>
      <w:r w:rsidR="00DC2DB7" w:rsidRPr="00F54D7A">
        <w:rPr>
          <w:rFonts w:hint="cs"/>
          <w:rtl/>
        </w:rPr>
        <w:t>.</w:t>
      </w:r>
      <w:r w:rsidRPr="00F54D7A">
        <w:rPr>
          <w:rFonts w:hint="cs"/>
          <w:rtl/>
        </w:rPr>
        <w:t xml:space="preserve"> خدا و اهل ایمان را فریب می‌دهند وحال آنکه در واقع فریب نمی‌دهند مگر خودشان را و درک نمی‌کنند</w:t>
      </w:r>
      <w:r w:rsidR="00DC2DB7" w:rsidRPr="00F54D7A">
        <w:rPr>
          <w:rFonts w:hint="cs"/>
          <w:rtl/>
        </w:rPr>
        <w:t>.</w:t>
      </w:r>
      <w:r w:rsidRPr="00F54D7A">
        <w:rPr>
          <w:rFonts w:hint="cs"/>
          <w:rtl/>
        </w:rPr>
        <w:t xml:space="preserve"> دلهایشان بیمار بوده پس خدا بیماری ایشان را زیاد کرد (یعنی جهل و عناد و استکبارشان در زیادتی است و این جمله نفرین إلهی است) و برای ایشان</w:t>
      </w:r>
      <w:r w:rsidR="00245FE2" w:rsidRPr="00F54D7A">
        <w:rPr>
          <w:rFonts w:hint="cs"/>
          <w:rtl/>
        </w:rPr>
        <w:t xml:space="preserve"> </w:t>
      </w:r>
      <w:r w:rsidRPr="00F54D7A">
        <w:rPr>
          <w:rFonts w:hint="cs"/>
          <w:rtl/>
        </w:rPr>
        <w:t>عذاب دردناکست به سبب آنکه دروغ می‌گفتند</w:t>
      </w:r>
      <w:r w:rsidR="00DC2DB7" w:rsidRPr="00F54D7A">
        <w:rPr>
          <w:rFonts w:hint="cs"/>
          <w:rtl/>
        </w:rPr>
        <w:t>.</w:t>
      </w:r>
      <w:r w:rsidRPr="00F54D7A">
        <w:rPr>
          <w:rFonts w:hint="cs"/>
          <w:rtl/>
        </w:rPr>
        <w:t xml:space="preserve"> و چون به ایشان گفته شود فساد در زمین روا مدارید، گویند همانا ما مصلحیم</w:t>
      </w:r>
      <w:r w:rsidR="00DC2DB7" w:rsidRPr="00F54D7A">
        <w:rPr>
          <w:rFonts w:hint="cs"/>
          <w:rtl/>
        </w:rPr>
        <w:t>.</w:t>
      </w:r>
      <w:r w:rsidRPr="00F54D7A">
        <w:rPr>
          <w:rFonts w:hint="cs"/>
          <w:rtl/>
        </w:rPr>
        <w:t xml:space="preserve"> آگاه باش که ایشان فقط مفسدند ولیکن متوج</w:t>
      </w:r>
      <w:r w:rsidR="00DD13C0" w:rsidRPr="00F54D7A">
        <w:rPr>
          <w:rFonts w:hint="cs"/>
          <w:rtl/>
        </w:rPr>
        <w:t>ّ</w:t>
      </w:r>
      <w:r w:rsidRPr="00F54D7A">
        <w:rPr>
          <w:rFonts w:hint="cs"/>
          <w:rtl/>
        </w:rPr>
        <w:t>ه نیستند</w:t>
      </w:r>
      <w:r w:rsidR="00DC2DB7" w:rsidRPr="00F54D7A">
        <w:rPr>
          <w:rFonts w:hint="cs"/>
          <w:rtl/>
        </w:rPr>
        <w:t>.</w:t>
      </w:r>
      <w:r w:rsidRPr="00F54D7A">
        <w:rPr>
          <w:rFonts w:hint="cs"/>
          <w:rtl/>
        </w:rPr>
        <w:t xml:space="preserve"> و چون به ایشان گفته شود ایمان بیاورید چنانکه مردم ایمان آورده‌اند، گویند آیا ما ب</w:t>
      </w:r>
      <w:r w:rsidR="00DD13C0" w:rsidRPr="00F54D7A">
        <w:rPr>
          <w:rFonts w:hint="cs"/>
          <w:rtl/>
        </w:rPr>
        <w:t xml:space="preserve">ه </w:t>
      </w:r>
      <w:r w:rsidRPr="00F54D7A">
        <w:rPr>
          <w:rFonts w:hint="cs"/>
          <w:rtl/>
        </w:rPr>
        <w:t>مانند سفیهان ایمان بیاوریم، آگاه باش که خودشان سفیهند ولیکن توج</w:t>
      </w:r>
      <w:r w:rsidR="00DD13C0" w:rsidRPr="00F54D7A">
        <w:rPr>
          <w:rFonts w:hint="cs"/>
          <w:rtl/>
        </w:rPr>
        <w:t>ّ</w:t>
      </w:r>
      <w:r w:rsidRPr="00F54D7A">
        <w:rPr>
          <w:rFonts w:hint="cs"/>
          <w:rtl/>
        </w:rPr>
        <w:t>ه ندارند</w:t>
      </w:r>
      <w:r w:rsidR="00DC2DB7" w:rsidRPr="00F54D7A">
        <w:rPr>
          <w:rFonts w:hint="cs"/>
          <w:rtl/>
        </w:rPr>
        <w:t>.</w:t>
      </w:r>
      <w:r w:rsidRPr="00F54D7A">
        <w:rPr>
          <w:rFonts w:hint="cs"/>
          <w:rtl/>
        </w:rPr>
        <w:t xml:space="preserve"> و چون به مؤمنین برخورند می‌گویند ما ایمان آورده‌ایم، و چون با شیاطین خود خلوت کنند می‌گویند ما با شمائیم و همانا ما مؤمنان را استهزاء می‌کنیم</w:t>
      </w:r>
      <w:r w:rsidR="00DC2DB7" w:rsidRPr="00F54D7A">
        <w:rPr>
          <w:rFonts w:hint="cs"/>
          <w:rtl/>
        </w:rPr>
        <w:t>.</w:t>
      </w:r>
      <w:r w:rsidRPr="00F54D7A">
        <w:rPr>
          <w:rFonts w:hint="cs"/>
          <w:rtl/>
        </w:rPr>
        <w:t xml:space="preserve"> خدا ایشان را استهزاء می‌کند و ایشان را به حیرانی و سرگردانی خودشان می‌کشاند</w:t>
      </w:r>
      <w:r w:rsidR="00DC2DB7" w:rsidRPr="00F54D7A">
        <w:rPr>
          <w:rFonts w:hint="cs"/>
          <w:rtl/>
        </w:rPr>
        <w:t>.</w:t>
      </w:r>
      <w:r w:rsidRPr="00F54D7A">
        <w:rPr>
          <w:rFonts w:hint="cs"/>
          <w:rtl/>
        </w:rPr>
        <w:t xml:space="preserve"> ایشانند که ضلالت را به جای هدایت خریدند پس تجارتشان سودی نکرد و طالب هدایت نبودند</w:t>
      </w:r>
      <w:r w:rsidR="00DC2DB7" w:rsidRPr="00F54D7A">
        <w:rPr>
          <w:rFonts w:hint="cs"/>
          <w:rtl/>
        </w:rPr>
        <w:t>.</w:t>
      </w:r>
      <w:r w:rsidRPr="00F54D7A">
        <w:rPr>
          <w:rFonts w:hint="cs"/>
          <w:rtl/>
        </w:rPr>
        <w:t xml:space="preserve"> م</w:t>
      </w:r>
      <w:r w:rsidR="00DD13C0" w:rsidRPr="00F54D7A">
        <w:rPr>
          <w:rFonts w:hint="cs"/>
          <w:rtl/>
        </w:rPr>
        <w:t>َ</w:t>
      </w:r>
      <w:r w:rsidRPr="00F54D7A">
        <w:rPr>
          <w:rFonts w:hint="cs"/>
          <w:rtl/>
        </w:rPr>
        <w:t>ث</w:t>
      </w:r>
      <w:r w:rsidR="00DD13C0" w:rsidRPr="00F54D7A">
        <w:rPr>
          <w:rFonts w:hint="cs"/>
          <w:rtl/>
        </w:rPr>
        <w:t>َ</w:t>
      </w:r>
      <w:r w:rsidRPr="00F54D7A">
        <w:rPr>
          <w:rFonts w:hint="cs"/>
          <w:rtl/>
        </w:rPr>
        <w:t>ل</w:t>
      </w:r>
      <w:r w:rsidR="00DD13C0" w:rsidRPr="00F54D7A">
        <w:rPr>
          <w:rFonts w:hint="cs"/>
          <w:rtl/>
        </w:rPr>
        <w:t>ِ</w:t>
      </w:r>
      <w:r w:rsidRPr="00F54D7A">
        <w:rPr>
          <w:rFonts w:hint="cs"/>
          <w:rtl/>
        </w:rPr>
        <w:t xml:space="preserve"> ایشان م</w:t>
      </w:r>
      <w:r w:rsidR="00DD13C0" w:rsidRPr="00F54D7A">
        <w:rPr>
          <w:rFonts w:hint="cs"/>
          <w:rtl/>
        </w:rPr>
        <w:t>َ</w:t>
      </w:r>
      <w:r w:rsidRPr="00F54D7A">
        <w:rPr>
          <w:rFonts w:hint="cs"/>
          <w:rtl/>
        </w:rPr>
        <w:t>ث</w:t>
      </w:r>
      <w:r w:rsidR="00DD13C0" w:rsidRPr="00F54D7A">
        <w:rPr>
          <w:rFonts w:hint="cs"/>
          <w:rtl/>
        </w:rPr>
        <w:t>َ</w:t>
      </w:r>
      <w:r w:rsidRPr="00F54D7A">
        <w:rPr>
          <w:rFonts w:hint="cs"/>
          <w:rtl/>
        </w:rPr>
        <w:t>ل</w:t>
      </w:r>
      <w:r w:rsidR="00DD13C0" w:rsidRPr="00F54D7A">
        <w:rPr>
          <w:rFonts w:hint="cs"/>
          <w:rtl/>
        </w:rPr>
        <w:t>ِ</w:t>
      </w:r>
      <w:r w:rsidRPr="00F54D7A">
        <w:rPr>
          <w:rFonts w:hint="cs"/>
          <w:rtl/>
        </w:rPr>
        <w:t xml:space="preserve"> کسی است که در بیابان تاریکی آتش برافروزد پس چون آتش اطراف او را روشن سازد</w:t>
      </w:r>
      <w:r w:rsidR="00DD13C0" w:rsidRPr="00F54D7A">
        <w:rPr>
          <w:rFonts w:hint="cs"/>
          <w:rtl/>
        </w:rPr>
        <w:t xml:space="preserve"> </w:t>
      </w:r>
      <w:r w:rsidRPr="00F54D7A">
        <w:rPr>
          <w:rFonts w:hint="cs"/>
          <w:rtl/>
        </w:rPr>
        <w:t>خدا روشنی ایشان را ببرد و در تاریکی رهاشان سازد به طوری</w:t>
      </w:r>
      <w:r w:rsidR="00DD13C0" w:rsidRPr="00F54D7A">
        <w:rPr>
          <w:rtl/>
        </w:rPr>
        <w:softHyphen/>
      </w:r>
      <w:r w:rsidRPr="00F54D7A">
        <w:rPr>
          <w:rFonts w:hint="cs"/>
          <w:rtl/>
        </w:rPr>
        <w:t>که چیزی نبینند</w:t>
      </w:r>
      <w:r w:rsidR="00DC2DB7" w:rsidRPr="00F54D7A">
        <w:rPr>
          <w:rFonts w:hint="cs"/>
          <w:rtl/>
        </w:rPr>
        <w:t>.</w:t>
      </w:r>
      <w:r w:rsidRPr="00F54D7A">
        <w:rPr>
          <w:rFonts w:hint="cs"/>
          <w:rtl/>
        </w:rPr>
        <w:t xml:space="preserve"> کران و لالان و</w:t>
      </w:r>
      <w:r w:rsidR="007B004D" w:rsidRPr="00F54D7A">
        <w:rPr>
          <w:rFonts w:hint="cs"/>
          <w:rtl/>
        </w:rPr>
        <w:t>کورانند که از ضلالت خود برنمی‌گ</w:t>
      </w:r>
      <w:r w:rsidRPr="00F54D7A">
        <w:rPr>
          <w:rFonts w:hint="cs"/>
          <w:rtl/>
        </w:rPr>
        <w:t>ردند</w:t>
      </w:r>
      <w:r w:rsidR="00DC2DB7" w:rsidRPr="00F54D7A">
        <w:rPr>
          <w:rFonts w:hint="cs"/>
          <w:rtl/>
        </w:rPr>
        <w:t>.</w:t>
      </w:r>
      <w:r w:rsidRPr="00F54D7A">
        <w:rPr>
          <w:rFonts w:hint="cs"/>
          <w:rtl/>
        </w:rPr>
        <w:t xml:space="preserve"> و یا م</w:t>
      </w:r>
      <w:r w:rsidR="00DD13C0" w:rsidRPr="00F54D7A">
        <w:rPr>
          <w:rFonts w:hint="cs"/>
          <w:rtl/>
        </w:rPr>
        <w:t>َ</w:t>
      </w:r>
      <w:r w:rsidRPr="00F54D7A">
        <w:rPr>
          <w:rFonts w:hint="cs"/>
          <w:rtl/>
        </w:rPr>
        <w:t>ث</w:t>
      </w:r>
      <w:r w:rsidR="00DD13C0" w:rsidRPr="00F54D7A">
        <w:rPr>
          <w:rFonts w:hint="cs"/>
          <w:rtl/>
        </w:rPr>
        <w:t>َ</w:t>
      </w:r>
      <w:r w:rsidRPr="00F54D7A">
        <w:rPr>
          <w:rFonts w:hint="cs"/>
          <w:rtl/>
        </w:rPr>
        <w:t>ل</w:t>
      </w:r>
      <w:r w:rsidR="00DD13C0" w:rsidRPr="00F54D7A">
        <w:rPr>
          <w:rFonts w:hint="cs"/>
          <w:rtl/>
        </w:rPr>
        <w:t>ِ</w:t>
      </w:r>
      <w:r w:rsidRPr="00F54D7A">
        <w:rPr>
          <w:rFonts w:hint="cs"/>
          <w:rtl/>
        </w:rPr>
        <w:t xml:space="preserve"> ایشان چون کسانی است که در بیابان تاری از آسمان باران تندی بر ایشان ببارد که در آن ظلمات و رعد و برقی باشد، از ترس عذاب و فرار از مرگ انگشتان خود را در گوشهایشان بگذارند و خدا به این کافران احاطه دارد</w:t>
      </w:r>
      <w:r w:rsidR="00DC2DB7" w:rsidRPr="00F54D7A">
        <w:rPr>
          <w:rFonts w:hint="cs"/>
          <w:rtl/>
        </w:rPr>
        <w:t>.</w:t>
      </w:r>
      <w:r w:rsidRPr="00F54D7A">
        <w:rPr>
          <w:rFonts w:hint="cs"/>
          <w:rtl/>
        </w:rPr>
        <w:t xml:space="preserve"> نزدیک شو</w:t>
      </w:r>
      <w:r w:rsidR="00DD13C0" w:rsidRPr="00F54D7A">
        <w:rPr>
          <w:rFonts w:hint="cs"/>
          <w:rtl/>
        </w:rPr>
        <w:t>دکه برق چشمانشان را برباید، هر</w:t>
      </w:r>
      <w:r w:rsidR="008974C2">
        <w:rPr>
          <w:rFonts w:hint="cs"/>
          <w:rtl/>
        </w:rPr>
        <w:t xml:space="preserve"> </w:t>
      </w:r>
      <w:r w:rsidRPr="00F54D7A">
        <w:rPr>
          <w:rFonts w:hint="cs"/>
          <w:rtl/>
        </w:rPr>
        <w:t>زمان</w:t>
      </w:r>
      <w:r w:rsidR="00DD13C0" w:rsidRPr="00F54D7A">
        <w:rPr>
          <w:rtl/>
        </w:rPr>
        <w:softHyphen/>
      </w:r>
      <w:r w:rsidRPr="00F54D7A">
        <w:rPr>
          <w:rFonts w:hint="cs"/>
          <w:rtl/>
        </w:rPr>
        <w:t>که برای ایشان روشنی دهد بروند، و چون تاریک شود بایستند (حیرت‌زده در ترس) و اگر خدا می‌خو</w:t>
      </w:r>
      <w:r w:rsidR="00592E75" w:rsidRPr="00F54D7A">
        <w:rPr>
          <w:rFonts w:hint="cs"/>
          <w:rtl/>
        </w:rPr>
        <w:t>است گوش و چشم ایشان را برده بود</w:t>
      </w:r>
      <w:r w:rsidRPr="00F54D7A">
        <w:rPr>
          <w:rFonts w:hint="cs"/>
          <w:rtl/>
        </w:rPr>
        <w:t>،</w:t>
      </w:r>
      <w:r w:rsidR="00DD13C0" w:rsidRPr="00F54D7A">
        <w:rPr>
          <w:rFonts w:hint="cs"/>
          <w:rtl/>
        </w:rPr>
        <w:t xml:space="preserve"> محققاً خدا بر هر چیز توانا است</w:t>
      </w:r>
      <w:r w:rsidR="00DC2DB7" w:rsidRPr="00F54D7A">
        <w:rPr>
          <w:rFonts w:hint="cs"/>
          <w:rtl/>
        </w:rPr>
        <w:t>.</w:t>
      </w:r>
    </w:p>
    <w:p w:rsidR="00FE1DA6" w:rsidRPr="00F54D7A" w:rsidRDefault="00FE1DA6" w:rsidP="00C249CC">
      <w:pPr>
        <w:pStyle w:val="a2"/>
        <w:rPr>
          <w:rtl/>
        </w:rPr>
      </w:pPr>
      <w:r w:rsidRPr="00F54D7A">
        <w:rPr>
          <w:rFonts w:cs="B Zar" w:hint="cs"/>
          <w:b/>
          <w:bCs/>
          <w:sz w:val="22"/>
          <w:szCs w:val="26"/>
          <w:rtl/>
        </w:rPr>
        <w:t>نکات</w:t>
      </w:r>
      <w:r w:rsidR="00CD3E26" w:rsidRPr="00F54D7A">
        <w:rPr>
          <w:rFonts w:cs="B Zar" w:hint="cs"/>
          <w:b/>
          <w:bCs/>
          <w:sz w:val="22"/>
          <w:szCs w:val="26"/>
          <w:rtl/>
        </w:rPr>
        <w:t xml:space="preserve">: </w:t>
      </w:r>
      <w:r w:rsidRPr="00F54D7A">
        <w:rPr>
          <w:rFonts w:hint="cs"/>
          <w:rtl/>
        </w:rPr>
        <w:t>در این آیات ده نشانه برای منافقین شمرده و در خاتمه در دو م</w:t>
      </w:r>
      <w:r w:rsidR="00DD13C0" w:rsidRPr="00F54D7A">
        <w:rPr>
          <w:rFonts w:hint="cs"/>
          <w:rtl/>
        </w:rPr>
        <w:t>َ</w:t>
      </w:r>
      <w:r w:rsidRPr="00F54D7A">
        <w:rPr>
          <w:rFonts w:hint="cs"/>
          <w:rtl/>
        </w:rPr>
        <w:t>ث</w:t>
      </w:r>
      <w:r w:rsidR="00DD13C0" w:rsidRPr="00F54D7A">
        <w:rPr>
          <w:rFonts w:hint="cs"/>
          <w:rtl/>
        </w:rPr>
        <w:t>َ</w:t>
      </w:r>
      <w:r w:rsidRPr="00F54D7A">
        <w:rPr>
          <w:rFonts w:hint="cs"/>
          <w:rtl/>
        </w:rPr>
        <w:t>ل نشان</w:t>
      </w:r>
      <w:r w:rsidR="00991B84" w:rsidRPr="00F54D7A">
        <w:rPr>
          <w:rFonts w:hint="eastAsia"/>
          <w:rtl/>
        </w:rPr>
        <w:t>‌</w:t>
      </w:r>
      <w:r w:rsidRPr="00F54D7A">
        <w:rPr>
          <w:rFonts w:hint="cs"/>
          <w:rtl/>
        </w:rPr>
        <w:t>شان داده</w:t>
      </w:r>
      <w:r w:rsidR="00CD3E26" w:rsidRPr="00F54D7A">
        <w:rPr>
          <w:rFonts w:hint="cs"/>
          <w:rtl/>
        </w:rPr>
        <w:t xml:space="preserve">: </w:t>
      </w:r>
    </w:p>
    <w:p w:rsidR="00FE1DA6" w:rsidRPr="00F54D7A" w:rsidRDefault="00FE1DA6" w:rsidP="00C249CC">
      <w:pPr>
        <w:pStyle w:val="a2"/>
        <w:rPr>
          <w:rtl/>
        </w:rPr>
      </w:pPr>
      <w:r w:rsidRPr="00F54D7A">
        <w:rPr>
          <w:rFonts w:hint="cs"/>
          <w:b/>
          <w:bCs/>
          <w:rtl/>
        </w:rPr>
        <w:t>نشان</w:t>
      </w:r>
      <w:r w:rsidR="00645D70" w:rsidRPr="00F54D7A">
        <w:rPr>
          <w:rFonts w:hint="cs"/>
          <w:b/>
          <w:bCs/>
          <w:rtl/>
        </w:rPr>
        <w:t>ۀ</w:t>
      </w:r>
      <w:r w:rsidRPr="00F54D7A">
        <w:rPr>
          <w:rFonts w:hint="cs"/>
          <w:b/>
          <w:bCs/>
          <w:rtl/>
        </w:rPr>
        <w:t xml:space="preserve"> او</w:t>
      </w:r>
      <w:r w:rsidR="00DD13C0" w:rsidRPr="00F54D7A">
        <w:rPr>
          <w:rFonts w:hint="cs"/>
          <w:b/>
          <w:bCs/>
          <w:rtl/>
        </w:rPr>
        <w:t>ّ</w:t>
      </w:r>
      <w:r w:rsidRPr="00F54D7A">
        <w:rPr>
          <w:rFonts w:hint="cs"/>
          <w:b/>
          <w:bCs/>
          <w:rtl/>
        </w:rPr>
        <w:t>ل</w:t>
      </w:r>
      <w:r w:rsidR="0074157D" w:rsidRPr="00F54D7A">
        <w:rPr>
          <w:rFonts w:hint="cs"/>
          <w:b/>
          <w:bCs/>
          <w:rtl/>
        </w:rPr>
        <w:t>-</w:t>
      </w:r>
      <w:r w:rsidRPr="00F54D7A">
        <w:rPr>
          <w:rFonts w:hint="cs"/>
          <w:rtl/>
        </w:rPr>
        <w:t xml:space="preserve"> در آی</w:t>
      </w:r>
      <w:r w:rsidR="007C704B" w:rsidRPr="00F54D7A">
        <w:rPr>
          <w:rFonts w:hint="cs"/>
          <w:rtl/>
        </w:rPr>
        <w:t>ۀ</w:t>
      </w:r>
      <w:r w:rsidRPr="00F54D7A">
        <w:rPr>
          <w:rFonts w:hint="cs"/>
          <w:rtl/>
        </w:rPr>
        <w:t xml:space="preserve"> 9 ذکر شده که اهل خدعه و نیرنگند و به فکر فریب مردم</w:t>
      </w:r>
      <w:r w:rsidR="009E4B02" w:rsidRPr="00F54D7A">
        <w:rPr>
          <w:rFonts w:hint="eastAsia"/>
          <w:rtl/>
        </w:rPr>
        <w:t>‌</w:t>
      </w:r>
      <w:r w:rsidR="009E4B02" w:rsidRPr="00F54D7A">
        <w:rPr>
          <w:rFonts w:hint="cs"/>
          <w:rtl/>
        </w:rPr>
        <w:t>ا</w:t>
      </w:r>
      <w:r w:rsidRPr="00F54D7A">
        <w:rPr>
          <w:rFonts w:hint="cs"/>
          <w:rtl/>
        </w:rPr>
        <w:t>ند.</w:t>
      </w:r>
    </w:p>
    <w:p w:rsidR="00FE1DA6" w:rsidRPr="00F54D7A" w:rsidRDefault="00FE1DA6" w:rsidP="00C249CC">
      <w:pPr>
        <w:pStyle w:val="a2"/>
        <w:rPr>
          <w:rtl/>
        </w:rPr>
      </w:pPr>
      <w:r w:rsidRPr="00F54D7A">
        <w:rPr>
          <w:rFonts w:hint="cs"/>
          <w:b/>
          <w:bCs/>
          <w:rtl/>
        </w:rPr>
        <w:t>نشان</w:t>
      </w:r>
      <w:r w:rsidR="00645D70" w:rsidRPr="00F54D7A">
        <w:rPr>
          <w:rFonts w:hint="cs"/>
          <w:b/>
          <w:bCs/>
          <w:rtl/>
        </w:rPr>
        <w:t>ۀ</w:t>
      </w:r>
      <w:r w:rsidRPr="00F54D7A">
        <w:rPr>
          <w:rFonts w:hint="cs"/>
          <w:b/>
          <w:bCs/>
          <w:rtl/>
        </w:rPr>
        <w:t xml:space="preserve"> دو</w:t>
      </w:r>
      <w:r w:rsidR="00DD13C0" w:rsidRPr="00F54D7A">
        <w:rPr>
          <w:rFonts w:hint="cs"/>
          <w:b/>
          <w:bCs/>
          <w:rtl/>
        </w:rPr>
        <w:t>ّ</w:t>
      </w:r>
      <w:r w:rsidRPr="00F54D7A">
        <w:rPr>
          <w:rFonts w:hint="cs"/>
          <w:b/>
          <w:bCs/>
          <w:rtl/>
        </w:rPr>
        <w:t>م</w:t>
      </w:r>
      <w:r w:rsidR="0074157D" w:rsidRPr="00F54D7A">
        <w:rPr>
          <w:rFonts w:hint="cs"/>
          <w:b/>
          <w:bCs/>
          <w:rtl/>
        </w:rPr>
        <w:t>-</w:t>
      </w:r>
      <w:r w:rsidRPr="00F54D7A">
        <w:rPr>
          <w:rFonts w:hint="cs"/>
          <w:rtl/>
        </w:rPr>
        <w:t xml:space="preserve"> در آی</w:t>
      </w:r>
      <w:r w:rsidR="007C704B" w:rsidRPr="00F54D7A">
        <w:rPr>
          <w:rFonts w:hint="cs"/>
          <w:rtl/>
        </w:rPr>
        <w:t>ۀ</w:t>
      </w:r>
      <w:r w:rsidRPr="00F54D7A">
        <w:rPr>
          <w:rFonts w:hint="cs"/>
          <w:rtl/>
        </w:rPr>
        <w:t xml:space="preserve"> 9 و 10 ذکر شده که بی‌شعور و نادانند که آماد</w:t>
      </w:r>
      <w:r w:rsidR="007C704B" w:rsidRPr="00F54D7A">
        <w:rPr>
          <w:rFonts w:hint="cs"/>
          <w:rtl/>
        </w:rPr>
        <w:t>ۀ</w:t>
      </w:r>
      <w:r w:rsidRPr="00F54D7A">
        <w:rPr>
          <w:rFonts w:hint="cs"/>
          <w:rtl/>
        </w:rPr>
        <w:t xml:space="preserve"> درک حقائق نیستند.</w:t>
      </w:r>
    </w:p>
    <w:p w:rsidR="00FE1DA6" w:rsidRPr="00F54D7A" w:rsidRDefault="00FE1DA6" w:rsidP="00C249CC">
      <w:pPr>
        <w:pStyle w:val="a2"/>
        <w:rPr>
          <w:rtl/>
        </w:rPr>
      </w:pPr>
      <w:r w:rsidRPr="00F54D7A">
        <w:rPr>
          <w:rFonts w:hint="cs"/>
          <w:b/>
          <w:bCs/>
          <w:rtl/>
        </w:rPr>
        <w:t>نشان</w:t>
      </w:r>
      <w:r w:rsidR="00645D70" w:rsidRPr="00F54D7A">
        <w:rPr>
          <w:rFonts w:hint="cs"/>
          <w:b/>
          <w:bCs/>
          <w:rtl/>
        </w:rPr>
        <w:t>ۀ</w:t>
      </w:r>
      <w:r w:rsidRPr="00F54D7A">
        <w:rPr>
          <w:rFonts w:hint="cs"/>
          <w:b/>
          <w:bCs/>
          <w:rtl/>
        </w:rPr>
        <w:t xml:space="preserve"> سو</w:t>
      </w:r>
      <w:r w:rsidR="00DD13C0" w:rsidRPr="00F54D7A">
        <w:rPr>
          <w:rFonts w:hint="cs"/>
          <w:b/>
          <w:bCs/>
          <w:rtl/>
        </w:rPr>
        <w:t>ّ</w:t>
      </w:r>
      <w:r w:rsidRPr="00F54D7A">
        <w:rPr>
          <w:rFonts w:hint="cs"/>
          <w:b/>
          <w:bCs/>
          <w:rtl/>
        </w:rPr>
        <w:t>م</w:t>
      </w:r>
      <w:r w:rsidR="0074157D" w:rsidRPr="00F54D7A">
        <w:rPr>
          <w:rFonts w:hint="cs"/>
          <w:b/>
          <w:bCs/>
          <w:rtl/>
        </w:rPr>
        <w:t>-</w:t>
      </w:r>
      <w:r w:rsidRPr="00F54D7A">
        <w:rPr>
          <w:rFonts w:hint="cs"/>
          <w:rtl/>
        </w:rPr>
        <w:t xml:space="preserve"> در آی</w:t>
      </w:r>
      <w:r w:rsidR="007C704B" w:rsidRPr="00F54D7A">
        <w:rPr>
          <w:rFonts w:hint="cs"/>
          <w:rtl/>
        </w:rPr>
        <w:t>ۀ</w:t>
      </w:r>
      <w:r w:rsidRPr="00F54D7A">
        <w:rPr>
          <w:rFonts w:hint="cs"/>
          <w:rtl/>
        </w:rPr>
        <w:t xml:space="preserve"> 10، بد</w:t>
      </w:r>
      <w:r w:rsidR="00DD13C0" w:rsidRPr="00F54D7A">
        <w:rPr>
          <w:rFonts w:hint="cs"/>
          <w:sz w:val="16"/>
          <w:szCs w:val="16"/>
          <w:rtl/>
        </w:rPr>
        <w:t xml:space="preserve"> </w:t>
      </w:r>
      <w:r w:rsidRPr="00F54D7A">
        <w:rPr>
          <w:rFonts w:hint="cs"/>
          <w:rtl/>
        </w:rPr>
        <w:t>دلند و مرض درونی دارند که به شنیدن آیات إلهی بیماری ا</w:t>
      </w:r>
      <w:r w:rsidR="00991B84" w:rsidRPr="00F54D7A">
        <w:rPr>
          <w:rFonts w:hint="cs"/>
          <w:rtl/>
        </w:rPr>
        <w:t>یشان زیاد می‌گردد</w:t>
      </w:r>
      <w:r w:rsidR="00B91978">
        <w:rPr>
          <w:rFonts w:hint="cs"/>
          <w:rtl/>
        </w:rPr>
        <w:t xml:space="preserve"> </w:t>
      </w:r>
      <w:r w:rsidR="00991B84" w:rsidRPr="00F54D7A">
        <w:rPr>
          <w:rFonts w:hint="cs"/>
          <w:rtl/>
        </w:rPr>
        <w:t>(حسد،</w:t>
      </w:r>
      <w:r w:rsidR="009E4B02" w:rsidRPr="00F54D7A">
        <w:rPr>
          <w:rFonts w:hint="cs"/>
          <w:rtl/>
        </w:rPr>
        <w:t xml:space="preserve"> عناد و دنی</w:t>
      </w:r>
      <w:r w:rsidR="009E4B02" w:rsidRPr="00F54D7A">
        <w:rPr>
          <w:rFonts w:hint="eastAsia"/>
          <w:rtl/>
        </w:rPr>
        <w:t>ا‌‌‌</w:t>
      </w:r>
      <w:r w:rsidRPr="00F54D7A">
        <w:rPr>
          <w:rFonts w:hint="cs"/>
          <w:rtl/>
        </w:rPr>
        <w:t>طلبی مرض ایشان است).</w:t>
      </w:r>
    </w:p>
    <w:p w:rsidR="00FE1DA6" w:rsidRPr="00F54D7A" w:rsidRDefault="00FE1DA6" w:rsidP="00C249CC">
      <w:pPr>
        <w:pStyle w:val="a2"/>
        <w:rPr>
          <w:rtl/>
        </w:rPr>
      </w:pPr>
      <w:r w:rsidRPr="00F54D7A">
        <w:rPr>
          <w:rFonts w:hint="cs"/>
          <w:b/>
          <w:bCs/>
          <w:rtl/>
        </w:rPr>
        <w:t>نشان</w:t>
      </w:r>
      <w:r w:rsidR="00645D70" w:rsidRPr="00F54D7A">
        <w:rPr>
          <w:rFonts w:hint="cs"/>
          <w:b/>
          <w:bCs/>
          <w:rtl/>
        </w:rPr>
        <w:t>ۀ</w:t>
      </w:r>
      <w:r w:rsidRPr="00F54D7A">
        <w:rPr>
          <w:rFonts w:hint="cs"/>
          <w:b/>
          <w:bCs/>
          <w:rtl/>
        </w:rPr>
        <w:t xml:space="preserve"> چهارم</w:t>
      </w:r>
      <w:r w:rsidR="0074157D" w:rsidRPr="00F54D7A">
        <w:rPr>
          <w:rFonts w:hint="cs"/>
          <w:b/>
          <w:bCs/>
          <w:rtl/>
        </w:rPr>
        <w:t>-</w:t>
      </w:r>
      <w:r w:rsidRPr="00F54D7A">
        <w:rPr>
          <w:rFonts w:hint="cs"/>
          <w:rtl/>
        </w:rPr>
        <w:t xml:space="preserve"> در آی</w:t>
      </w:r>
      <w:r w:rsidR="007C704B" w:rsidRPr="00F54D7A">
        <w:rPr>
          <w:rFonts w:hint="cs"/>
          <w:rtl/>
        </w:rPr>
        <w:t>ۀ</w:t>
      </w:r>
      <w:r w:rsidRPr="00F54D7A">
        <w:rPr>
          <w:rFonts w:hint="cs"/>
          <w:rtl/>
        </w:rPr>
        <w:t xml:space="preserve"> 11 ذکر شده که خود</w:t>
      </w:r>
      <w:r w:rsidR="009E4B02" w:rsidRPr="00F54D7A">
        <w:rPr>
          <w:rFonts w:hint="eastAsia"/>
          <w:rtl/>
        </w:rPr>
        <w:t>‌‌</w:t>
      </w:r>
      <w:r w:rsidR="009E4B02" w:rsidRPr="00F54D7A">
        <w:rPr>
          <w:rFonts w:hint="cs"/>
          <w:rtl/>
        </w:rPr>
        <w:t>‌</w:t>
      </w:r>
      <w:r w:rsidRPr="00F54D7A">
        <w:rPr>
          <w:rFonts w:hint="cs"/>
          <w:rtl/>
        </w:rPr>
        <w:t>بین و خود</w:t>
      </w:r>
      <w:r w:rsidR="009E4B02" w:rsidRPr="00F54D7A">
        <w:rPr>
          <w:rFonts w:hint="cs"/>
          <w:rtl/>
        </w:rPr>
        <w:t>‌</w:t>
      </w:r>
      <w:r w:rsidRPr="00F54D7A">
        <w:rPr>
          <w:rFonts w:hint="cs"/>
          <w:rtl/>
        </w:rPr>
        <w:t>خواهند که در عین فساد</w:t>
      </w:r>
      <w:r w:rsidR="00DD13C0" w:rsidRPr="00F54D7A">
        <w:rPr>
          <w:rFonts w:hint="cs"/>
          <w:rtl/>
        </w:rPr>
        <w:t>،</w:t>
      </w:r>
      <w:r w:rsidRPr="00F54D7A">
        <w:rPr>
          <w:rFonts w:hint="cs"/>
          <w:rtl/>
        </w:rPr>
        <w:t xml:space="preserve"> خود را مصلح می‌دانند.</w:t>
      </w:r>
    </w:p>
    <w:p w:rsidR="00FE1DA6" w:rsidRPr="00F54D7A" w:rsidRDefault="00FE1DA6" w:rsidP="00C249CC">
      <w:pPr>
        <w:pStyle w:val="a2"/>
        <w:rPr>
          <w:rtl/>
        </w:rPr>
      </w:pPr>
      <w:r w:rsidRPr="00F54D7A">
        <w:rPr>
          <w:rFonts w:hint="cs"/>
          <w:b/>
          <w:bCs/>
          <w:rtl/>
        </w:rPr>
        <w:t>نشان</w:t>
      </w:r>
      <w:r w:rsidR="00645D70" w:rsidRPr="00F54D7A">
        <w:rPr>
          <w:rFonts w:hint="cs"/>
          <w:b/>
          <w:bCs/>
          <w:rtl/>
        </w:rPr>
        <w:t>ۀ</w:t>
      </w:r>
      <w:r w:rsidRPr="00F54D7A">
        <w:rPr>
          <w:rFonts w:hint="cs"/>
          <w:b/>
          <w:bCs/>
          <w:rtl/>
        </w:rPr>
        <w:t xml:space="preserve"> پنجم</w:t>
      </w:r>
      <w:r w:rsidR="0074157D" w:rsidRPr="00F54D7A">
        <w:rPr>
          <w:rFonts w:hint="cs"/>
          <w:b/>
          <w:bCs/>
          <w:rtl/>
        </w:rPr>
        <w:t>-</w:t>
      </w:r>
      <w:r w:rsidRPr="00F54D7A">
        <w:rPr>
          <w:rFonts w:hint="cs"/>
          <w:rtl/>
        </w:rPr>
        <w:t xml:space="preserve"> در آی</w:t>
      </w:r>
      <w:r w:rsidR="007C704B" w:rsidRPr="00F54D7A">
        <w:rPr>
          <w:rFonts w:hint="cs"/>
          <w:rtl/>
        </w:rPr>
        <w:t>ۀ</w:t>
      </w:r>
      <w:r w:rsidRPr="00F54D7A">
        <w:rPr>
          <w:rFonts w:hint="cs"/>
          <w:rtl/>
        </w:rPr>
        <w:t xml:space="preserve"> 11 ذکر شده که اهل فتنه و فساد</w:t>
      </w:r>
      <w:r w:rsidR="00991B84" w:rsidRPr="00F54D7A">
        <w:rPr>
          <w:rFonts w:hint="eastAsia"/>
          <w:rtl/>
        </w:rPr>
        <w:t>‌</w:t>
      </w:r>
      <w:r w:rsidRPr="00F54D7A">
        <w:rPr>
          <w:rFonts w:hint="cs"/>
          <w:rtl/>
        </w:rPr>
        <w:t>ند و تمایل ب</w:t>
      </w:r>
      <w:r w:rsidR="00592E75" w:rsidRPr="00F54D7A">
        <w:rPr>
          <w:rFonts w:hint="cs"/>
          <w:rtl/>
        </w:rPr>
        <w:t xml:space="preserve">ه </w:t>
      </w:r>
      <w:r w:rsidRPr="00F54D7A">
        <w:rPr>
          <w:rFonts w:hint="cs"/>
          <w:rtl/>
        </w:rPr>
        <w:t>شر</w:t>
      </w:r>
      <w:r w:rsidR="00DD13C0" w:rsidRPr="00F54D7A">
        <w:rPr>
          <w:rFonts w:hint="cs"/>
          <w:rtl/>
        </w:rPr>
        <w:t>ّ</w:t>
      </w:r>
      <w:r w:rsidRPr="00F54D7A">
        <w:rPr>
          <w:rFonts w:hint="cs"/>
          <w:rtl/>
        </w:rPr>
        <w:t xml:space="preserve"> و فساد دارند.</w:t>
      </w:r>
    </w:p>
    <w:p w:rsidR="00FE1DA6" w:rsidRPr="00F54D7A" w:rsidRDefault="00FE1DA6" w:rsidP="00C249CC">
      <w:pPr>
        <w:pStyle w:val="a2"/>
        <w:rPr>
          <w:rtl/>
        </w:rPr>
      </w:pPr>
      <w:r w:rsidRPr="00F54D7A">
        <w:rPr>
          <w:rFonts w:hint="cs"/>
          <w:b/>
          <w:bCs/>
          <w:rtl/>
        </w:rPr>
        <w:t>نشان</w:t>
      </w:r>
      <w:r w:rsidR="00645D70" w:rsidRPr="00F54D7A">
        <w:rPr>
          <w:rFonts w:hint="cs"/>
          <w:b/>
          <w:bCs/>
          <w:rtl/>
        </w:rPr>
        <w:t>ۀ</w:t>
      </w:r>
      <w:r w:rsidRPr="00F54D7A">
        <w:rPr>
          <w:rFonts w:hint="cs"/>
          <w:b/>
          <w:bCs/>
          <w:rtl/>
        </w:rPr>
        <w:t xml:space="preserve"> ششم</w:t>
      </w:r>
      <w:r w:rsidR="0074157D" w:rsidRPr="00F54D7A">
        <w:rPr>
          <w:rFonts w:hint="cs"/>
          <w:b/>
          <w:bCs/>
          <w:rtl/>
        </w:rPr>
        <w:t>-</w:t>
      </w:r>
      <w:r w:rsidRPr="00F54D7A">
        <w:rPr>
          <w:rFonts w:hint="cs"/>
          <w:rtl/>
        </w:rPr>
        <w:t xml:space="preserve"> در آی</w:t>
      </w:r>
      <w:r w:rsidR="007C704B" w:rsidRPr="00F54D7A">
        <w:rPr>
          <w:rFonts w:hint="cs"/>
          <w:rtl/>
        </w:rPr>
        <w:t>ۀ</w:t>
      </w:r>
      <w:r w:rsidRPr="00F54D7A">
        <w:rPr>
          <w:rFonts w:hint="cs"/>
          <w:rtl/>
        </w:rPr>
        <w:t xml:space="preserve"> 13، به مردم خصوصاً به</w:t>
      </w:r>
      <w:r w:rsidR="00592E75" w:rsidRPr="00F54D7A">
        <w:rPr>
          <w:rFonts w:hint="cs"/>
          <w:rtl/>
        </w:rPr>
        <w:t xml:space="preserve"> </w:t>
      </w:r>
      <w:r w:rsidRPr="00F54D7A">
        <w:rPr>
          <w:rFonts w:hint="cs"/>
          <w:rtl/>
        </w:rPr>
        <w:t>اهل ایمان بدبینند.</w:t>
      </w:r>
    </w:p>
    <w:p w:rsidR="00FE1DA6" w:rsidRPr="00F54D7A" w:rsidRDefault="00FE1DA6" w:rsidP="00C249CC">
      <w:pPr>
        <w:pStyle w:val="a2"/>
        <w:rPr>
          <w:rtl/>
        </w:rPr>
      </w:pPr>
      <w:r w:rsidRPr="00F54D7A">
        <w:rPr>
          <w:rFonts w:hint="cs"/>
          <w:b/>
          <w:bCs/>
          <w:rtl/>
        </w:rPr>
        <w:t>نشان</w:t>
      </w:r>
      <w:r w:rsidR="00645D70" w:rsidRPr="00F54D7A">
        <w:rPr>
          <w:rFonts w:hint="cs"/>
          <w:b/>
          <w:bCs/>
          <w:rtl/>
        </w:rPr>
        <w:t>ۀ</w:t>
      </w:r>
      <w:r w:rsidRPr="00F54D7A">
        <w:rPr>
          <w:rFonts w:hint="cs"/>
          <w:b/>
          <w:bCs/>
          <w:rtl/>
        </w:rPr>
        <w:t xml:space="preserve"> هفتم</w:t>
      </w:r>
      <w:r w:rsidR="0074157D" w:rsidRPr="00F54D7A">
        <w:rPr>
          <w:rFonts w:hint="cs"/>
          <w:b/>
          <w:bCs/>
          <w:rtl/>
        </w:rPr>
        <w:t>-</w:t>
      </w:r>
      <w:r w:rsidRPr="00F54D7A">
        <w:rPr>
          <w:rFonts w:hint="cs"/>
          <w:rtl/>
        </w:rPr>
        <w:t xml:space="preserve"> </w:t>
      </w:r>
      <w:r w:rsidR="00DD13C0" w:rsidRPr="00F54D7A">
        <w:rPr>
          <w:rFonts w:hint="cs"/>
          <w:rtl/>
        </w:rPr>
        <w:t>در آی</w:t>
      </w:r>
      <w:r w:rsidR="007C704B" w:rsidRPr="00F54D7A">
        <w:rPr>
          <w:rFonts w:hint="cs"/>
          <w:rtl/>
        </w:rPr>
        <w:t>ۀ</w:t>
      </w:r>
      <w:r w:rsidR="00DD13C0" w:rsidRPr="00F54D7A">
        <w:rPr>
          <w:rFonts w:hint="cs"/>
          <w:rtl/>
        </w:rPr>
        <w:t xml:space="preserve"> 14، دو رنگی بلکه هر</w:t>
      </w:r>
      <w:r w:rsidR="00991B84" w:rsidRPr="00F54D7A">
        <w:rPr>
          <w:rFonts w:hint="cs"/>
          <w:rtl/>
        </w:rPr>
        <w:t xml:space="preserve"> </w:t>
      </w:r>
      <w:r w:rsidRPr="00F54D7A">
        <w:rPr>
          <w:rFonts w:hint="cs"/>
          <w:rtl/>
        </w:rPr>
        <w:t>لحظه به رنگی در</w:t>
      </w:r>
      <w:r w:rsidR="00991B84" w:rsidRPr="00F54D7A">
        <w:rPr>
          <w:rFonts w:hint="cs"/>
          <w:rtl/>
        </w:rPr>
        <w:t xml:space="preserve"> </w:t>
      </w:r>
      <w:r w:rsidRPr="00F54D7A">
        <w:rPr>
          <w:rFonts w:hint="cs"/>
          <w:rtl/>
        </w:rPr>
        <w:t>آمده و خود را به هر فرقه می‌چسبانند.</w:t>
      </w:r>
    </w:p>
    <w:p w:rsidR="00FE1DA6" w:rsidRPr="00F54D7A" w:rsidRDefault="00FE1DA6" w:rsidP="00C249CC">
      <w:pPr>
        <w:pStyle w:val="a2"/>
        <w:rPr>
          <w:rtl/>
        </w:rPr>
      </w:pPr>
      <w:r w:rsidRPr="00F54D7A">
        <w:rPr>
          <w:rFonts w:hint="cs"/>
          <w:b/>
          <w:bCs/>
          <w:rtl/>
        </w:rPr>
        <w:t>نشان</w:t>
      </w:r>
      <w:r w:rsidR="00645D70" w:rsidRPr="00F54D7A">
        <w:rPr>
          <w:rFonts w:hint="cs"/>
          <w:b/>
          <w:bCs/>
          <w:rtl/>
        </w:rPr>
        <w:t>ۀ</w:t>
      </w:r>
      <w:r w:rsidRPr="00F54D7A">
        <w:rPr>
          <w:rFonts w:hint="cs"/>
          <w:b/>
          <w:bCs/>
          <w:rtl/>
        </w:rPr>
        <w:t xml:space="preserve"> هشتم</w:t>
      </w:r>
      <w:r w:rsidR="0074157D" w:rsidRPr="00F54D7A">
        <w:rPr>
          <w:rFonts w:hint="cs"/>
          <w:b/>
          <w:bCs/>
          <w:rtl/>
        </w:rPr>
        <w:t>-</w:t>
      </w:r>
      <w:r w:rsidRPr="00F54D7A">
        <w:rPr>
          <w:rFonts w:hint="cs"/>
          <w:rtl/>
        </w:rPr>
        <w:t xml:space="preserve"> در آی</w:t>
      </w:r>
      <w:r w:rsidR="007C704B" w:rsidRPr="00F54D7A">
        <w:rPr>
          <w:rFonts w:hint="cs"/>
          <w:rtl/>
        </w:rPr>
        <w:t>ۀ</w:t>
      </w:r>
      <w:r w:rsidRPr="00F54D7A">
        <w:rPr>
          <w:rFonts w:hint="cs"/>
          <w:rtl/>
        </w:rPr>
        <w:t xml:space="preserve"> 14 ذکر شده که اهل تمسخر و استهزا</w:t>
      </w:r>
      <w:r w:rsidR="00991B84" w:rsidRPr="00F54D7A">
        <w:rPr>
          <w:rFonts w:hint="cs"/>
          <w:rtl/>
        </w:rPr>
        <w:t>ء</w:t>
      </w:r>
      <w:r w:rsidRPr="00F54D7A">
        <w:rPr>
          <w:rFonts w:hint="cs"/>
          <w:rtl/>
        </w:rPr>
        <w:t xml:space="preserve"> بوده و</w:t>
      </w:r>
      <w:r w:rsidR="009E4B02" w:rsidRPr="00F54D7A">
        <w:rPr>
          <w:rFonts w:hint="cs"/>
          <w:rtl/>
        </w:rPr>
        <w:t xml:space="preserve"> </w:t>
      </w:r>
      <w:r w:rsidRPr="00F54D7A">
        <w:rPr>
          <w:rFonts w:hint="cs"/>
          <w:rtl/>
        </w:rPr>
        <w:t>در تمسخر مردم استاد</w:t>
      </w:r>
      <w:r w:rsidR="00991B84" w:rsidRPr="00F54D7A">
        <w:rPr>
          <w:rFonts w:hint="eastAsia"/>
          <w:rtl/>
        </w:rPr>
        <w:t>‌</w:t>
      </w:r>
      <w:r w:rsidRPr="00F54D7A">
        <w:rPr>
          <w:rFonts w:hint="cs"/>
          <w:rtl/>
        </w:rPr>
        <w:t>ند.</w:t>
      </w:r>
    </w:p>
    <w:p w:rsidR="00FE1DA6" w:rsidRPr="00F54D7A" w:rsidRDefault="00FE1DA6" w:rsidP="00C249CC">
      <w:pPr>
        <w:pStyle w:val="a2"/>
        <w:rPr>
          <w:rtl/>
        </w:rPr>
      </w:pPr>
      <w:r w:rsidRPr="00F54D7A">
        <w:rPr>
          <w:rFonts w:hint="cs"/>
          <w:b/>
          <w:bCs/>
          <w:rtl/>
        </w:rPr>
        <w:t>نشان</w:t>
      </w:r>
      <w:r w:rsidR="00645D70" w:rsidRPr="00F54D7A">
        <w:rPr>
          <w:rFonts w:hint="cs"/>
          <w:b/>
          <w:bCs/>
          <w:rtl/>
        </w:rPr>
        <w:t>ۀ</w:t>
      </w:r>
      <w:r w:rsidRPr="00F54D7A">
        <w:rPr>
          <w:rFonts w:hint="cs"/>
          <w:b/>
          <w:bCs/>
          <w:rtl/>
        </w:rPr>
        <w:t xml:space="preserve"> نهم</w:t>
      </w:r>
      <w:r w:rsidR="0074157D" w:rsidRPr="00F54D7A">
        <w:rPr>
          <w:rFonts w:hint="cs"/>
          <w:b/>
          <w:bCs/>
          <w:rtl/>
        </w:rPr>
        <w:t>-</w:t>
      </w:r>
      <w:r w:rsidRPr="00F54D7A">
        <w:rPr>
          <w:rFonts w:hint="cs"/>
          <w:rtl/>
        </w:rPr>
        <w:t xml:space="preserve"> در آی</w:t>
      </w:r>
      <w:r w:rsidR="007C704B" w:rsidRPr="00F54D7A">
        <w:rPr>
          <w:rFonts w:hint="cs"/>
          <w:rtl/>
        </w:rPr>
        <w:t>ۀ</w:t>
      </w:r>
      <w:r w:rsidRPr="00F54D7A">
        <w:rPr>
          <w:rFonts w:hint="cs"/>
          <w:rtl/>
        </w:rPr>
        <w:t xml:space="preserve"> </w:t>
      </w:r>
      <w:r w:rsidR="00991B84" w:rsidRPr="00F54D7A">
        <w:rPr>
          <w:rFonts w:hint="cs"/>
          <w:rtl/>
        </w:rPr>
        <w:t>15، در امور دین حیران و سرگردان</w:t>
      </w:r>
      <w:r w:rsidRPr="00F54D7A">
        <w:rPr>
          <w:rFonts w:hint="cs"/>
          <w:rtl/>
        </w:rPr>
        <w:t xml:space="preserve"> و در انتخاب راه ناشی</w:t>
      </w:r>
      <w:r w:rsidR="00991B84" w:rsidRPr="00F54D7A">
        <w:rPr>
          <w:rFonts w:hint="eastAsia"/>
          <w:rtl/>
        </w:rPr>
        <w:t>‌</w:t>
      </w:r>
      <w:r w:rsidR="00991B84" w:rsidRPr="00F54D7A">
        <w:rPr>
          <w:rFonts w:hint="cs"/>
          <w:rtl/>
        </w:rPr>
        <w:t>ا</w:t>
      </w:r>
      <w:r w:rsidRPr="00F54D7A">
        <w:rPr>
          <w:rFonts w:hint="cs"/>
          <w:rtl/>
        </w:rPr>
        <w:t xml:space="preserve">ند و لذا ضلالت را در عوض هدایت می‌خرند. </w:t>
      </w:r>
    </w:p>
    <w:p w:rsidR="00FE1DA6" w:rsidRPr="00F54D7A" w:rsidRDefault="00FE1DA6" w:rsidP="00C249CC">
      <w:pPr>
        <w:pStyle w:val="a2"/>
        <w:rPr>
          <w:rtl/>
        </w:rPr>
      </w:pPr>
      <w:r w:rsidRPr="00F54D7A">
        <w:rPr>
          <w:rFonts w:hint="cs"/>
          <w:b/>
          <w:bCs/>
          <w:rtl/>
        </w:rPr>
        <w:t>نشان</w:t>
      </w:r>
      <w:r w:rsidR="00645D70" w:rsidRPr="00F54D7A">
        <w:rPr>
          <w:rFonts w:hint="cs"/>
          <w:b/>
          <w:bCs/>
          <w:rtl/>
        </w:rPr>
        <w:t>ۀ</w:t>
      </w:r>
      <w:r w:rsidRPr="00F54D7A">
        <w:rPr>
          <w:rFonts w:hint="cs"/>
          <w:b/>
          <w:bCs/>
          <w:rtl/>
        </w:rPr>
        <w:t xml:space="preserve"> دهم</w:t>
      </w:r>
      <w:r w:rsidR="0074157D" w:rsidRPr="00F54D7A">
        <w:rPr>
          <w:rFonts w:hint="cs"/>
          <w:b/>
          <w:bCs/>
          <w:rtl/>
        </w:rPr>
        <w:t>-</w:t>
      </w:r>
      <w:r w:rsidRPr="00F54D7A">
        <w:rPr>
          <w:rFonts w:hint="cs"/>
          <w:rtl/>
        </w:rPr>
        <w:t xml:space="preserve"> طالب هدایت نیستند و در امور دین به تحقیق نمی‌پردازند.</w:t>
      </w:r>
    </w:p>
    <w:p w:rsidR="00FE1DA6" w:rsidRPr="00F54D7A" w:rsidRDefault="009E4B02" w:rsidP="00C249CC">
      <w:pPr>
        <w:pStyle w:val="a2"/>
        <w:bidi w:val="0"/>
        <w:rPr>
          <w:rtl/>
        </w:rPr>
      </w:pPr>
      <w:r w:rsidRPr="00F54D7A">
        <w:rPr>
          <w:rFonts w:hint="cs"/>
          <w:rtl/>
        </w:rPr>
        <w:t>ن</w:t>
      </w:r>
      <w:r w:rsidR="00FE1DA6" w:rsidRPr="00F54D7A">
        <w:rPr>
          <w:rFonts w:hint="cs"/>
          <w:rtl/>
        </w:rPr>
        <w:t>ویسنده گوید</w:t>
      </w:r>
      <w:r w:rsidR="00B34C46">
        <w:rPr>
          <w:rFonts w:hint="cs"/>
          <w:rtl/>
        </w:rPr>
        <w:t>:</w:t>
      </w:r>
      <w:r w:rsidR="00FE1DA6" w:rsidRPr="00F54D7A">
        <w:rPr>
          <w:rFonts w:hint="cs"/>
          <w:rtl/>
        </w:rPr>
        <w:t xml:space="preserve"> اهل زمان ما غالباً دارای همین نشانه‌ها بوده و قطعاً منافق</w:t>
      </w:r>
      <w:r w:rsidR="00991B84" w:rsidRPr="00F54D7A">
        <w:rPr>
          <w:rFonts w:hint="eastAsia"/>
          <w:rtl/>
        </w:rPr>
        <w:t>‌</w:t>
      </w:r>
      <w:r w:rsidR="00991B84" w:rsidRPr="00F54D7A">
        <w:rPr>
          <w:rFonts w:hint="cs"/>
          <w:rtl/>
        </w:rPr>
        <w:t>ا</w:t>
      </w:r>
      <w:r w:rsidR="00FE1DA6" w:rsidRPr="00F54D7A">
        <w:rPr>
          <w:rFonts w:hint="cs"/>
          <w:rtl/>
        </w:rPr>
        <w:t>ند. و أما آن دو م</w:t>
      </w:r>
      <w:r w:rsidR="00DD13C0" w:rsidRPr="00F54D7A">
        <w:rPr>
          <w:rFonts w:hint="cs"/>
          <w:rtl/>
        </w:rPr>
        <w:t>َ</w:t>
      </w:r>
      <w:r w:rsidR="00FE1DA6" w:rsidRPr="00F54D7A">
        <w:rPr>
          <w:rFonts w:hint="cs"/>
          <w:rtl/>
        </w:rPr>
        <w:t>ث</w:t>
      </w:r>
      <w:r w:rsidR="00DD13C0" w:rsidRPr="00F54D7A">
        <w:rPr>
          <w:rFonts w:hint="cs"/>
          <w:rtl/>
        </w:rPr>
        <w:t>َ</w:t>
      </w:r>
      <w:r w:rsidR="00FE1DA6" w:rsidRPr="00F54D7A">
        <w:rPr>
          <w:rFonts w:hint="cs"/>
          <w:rtl/>
        </w:rPr>
        <w:t>ل</w:t>
      </w:r>
      <w:r w:rsidR="00CD3E26" w:rsidRPr="00F54D7A">
        <w:rPr>
          <w:rFonts w:hint="cs"/>
          <w:rtl/>
        </w:rPr>
        <w:t xml:space="preserve">: </w:t>
      </w:r>
    </w:p>
    <w:p w:rsidR="00FE1DA6" w:rsidRPr="00F54D7A" w:rsidRDefault="00FE1DA6" w:rsidP="00C249CC">
      <w:pPr>
        <w:pStyle w:val="a2"/>
        <w:rPr>
          <w:rtl/>
        </w:rPr>
      </w:pPr>
      <w:r w:rsidRPr="00F54D7A">
        <w:rPr>
          <w:rFonts w:hint="cs"/>
          <w:rtl/>
        </w:rPr>
        <w:t>بدانکه حق‌تعالی برای اینکه امور معنوی و حالات نفسانی را مجس</w:t>
      </w:r>
      <w:r w:rsidR="00DD13C0" w:rsidRPr="00F54D7A">
        <w:rPr>
          <w:rFonts w:hint="cs"/>
          <w:rtl/>
        </w:rPr>
        <w:t>ّ</w:t>
      </w:r>
      <w:r w:rsidRPr="00F54D7A">
        <w:rPr>
          <w:rFonts w:hint="cs"/>
          <w:rtl/>
        </w:rPr>
        <w:t xml:space="preserve">م و </w:t>
      </w:r>
      <w:r w:rsidR="00DD13C0" w:rsidRPr="00F54D7A">
        <w:rPr>
          <w:rFonts w:hint="cs"/>
          <w:rtl/>
        </w:rPr>
        <w:t xml:space="preserve">برای بندگان خود </w:t>
      </w:r>
      <w:r w:rsidRPr="00F54D7A">
        <w:rPr>
          <w:rFonts w:hint="cs"/>
          <w:rtl/>
        </w:rPr>
        <w:t>قابل درک سازد م</w:t>
      </w:r>
      <w:r w:rsidR="00DD13C0" w:rsidRPr="00F54D7A">
        <w:rPr>
          <w:rFonts w:hint="cs"/>
          <w:rtl/>
        </w:rPr>
        <w:t>َ</w:t>
      </w:r>
      <w:r w:rsidRPr="00F54D7A">
        <w:rPr>
          <w:rFonts w:hint="cs"/>
          <w:rtl/>
        </w:rPr>
        <w:t>ث</w:t>
      </w:r>
      <w:r w:rsidR="00DD13C0" w:rsidRPr="00F54D7A">
        <w:rPr>
          <w:rFonts w:hint="cs"/>
          <w:rtl/>
        </w:rPr>
        <w:t>َ</w:t>
      </w:r>
      <w:r w:rsidRPr="00F54D7A">
        <w:rPr>
          <w:rFonts w:hint="cs"/>
          <w:rtl/>
        </w:rPr>
        <w:t>ل می‌زند و آنها را تشبیه ب</w:t>
      </w:r>
      <w:r w:rsidR="00DD13C0" w:rsidRPr="00F54D7A">
        <w:rPr>
          <w:rFonts w:hint="cs"/>
          <w:rtl/>
        </w:rPr>
        <w:t xml:space="preserve">ه </w:t>
      </w:r>
      <w:r w:rsidRPr="00F54D7A">
        <w:rPr>
          <w:rFonts w:hint="cs"/>
          <w:rtl/>
        </w:rPr>
        <w:t>امور محسوسه می‌کند. در آی</w:t>
      </w:r>
      <w:r w:rsidR="007C704B" w:rsidRPr="00F54D7A">
        <w:rPr>
          <w:rFonts w:hint="cs"/>
          <w:rtl/>
        </w:rPr>
        <w:t>ۀ</w:t>
      </w:r>
      <w:r w:rsidRPr="00F54D7A">
        <w:rPr>
          <w:rFonts w:hint="cs"/>
          <w:rtl/>
        </w:rPr>
        <w:t xml:space="preserve"> 17 تا 20 حالات و ملکات منافقین را راجع به امور دین و تظاهر به اسلام و نتیجه‌بردن و در ظلمات هوی‌پرستی و کفر و صفات رذیله‌ماندن و در دین سرگردان و کور و کر</w:t>
      </w:r>
      <w:r w:rsidR="00592E75" w:rsidRPr="00F54D7A">
        <w:rPr>
          <w:rFonts w:hint="cs"/>
          <w:rtl/>
        </w:rPr>
        <w:t xml:space="preserve"> </w:t>
      </w:r>
      <w:r w:rsidRPr="00F54D7A">
        <w:rPr>
          <w:rFonts w:hint="cs"/>
          <w:rtl/>
        </w:rPr>
        <w:t>ماندن، ایشان را أو</w:t>
      </w:r>
      <w:r w:rsidR="00DD13C0" w:rsidRPr="00F54D7A">
        <w:rPr>
          <w:rFonts w:hint="cs"/>
          <w:rtl/>
        </w:rPr>
        <w:t>ّ</w:t>
      </w:r>
      <w:r w:rsidRPr="00F54D7A">
        <w:rPr>
          <w:rFonts w:hint="cs"/>
          <w:rtl/>
        </w:rPr>
        <w:t>لاً</w:t>
      </w:r>
      <w:r w:rsidR="00CD3E26" w:rsidRPr="00F54D7A">
        <w:rPr>
          <w:rFonts w:hint="cs"/>
          <w:rtl/>
        </w:rPr>
        <w:t xml:space="preserve">: </w:t>
      </w:r>
      <w:r w:rsidRPr="00F54D7A">
        <w:rPr>
          <w:rFonts w:hint="cs"/>
          <w:rtl/>
        </w:rPr>
        <w:t>تشبیه کرده به وضع کسی</w:t>
      </w:r>
      <w:r w:rsidR="00DD13C0" w:rsidRPr="00F54D7A">
        <w:rPr>
          <w:rtl/>
        </w:rPr>
        <w:softHyphen/>
      </w:r>
      <w:r w:rsidR="009E4B02" w:rsidRPr="00F54D7A">
        <w:rPr>
          <w:rFonts w:hint="cs"/>
          <w:rtl/>
        </w:rPr>
        <w:t xml:space="preserve"> </w:t>
      </w:r>
      <w:r w:rsidRPr="00F54D7A">
        <w:rPr>
          <w:rFonts w:hint="cs"/>
          <w:rtl/>
        </w:rPr>
        <w:t>که در شب تاری در بیابان تاریکی هیزمی جمع کند و به زحمت آنرا بر</w:t>
      </w:r>
      <w:r w:rsidR="009E4B02" w:rsidRPr="00F54D7A">
        <w:rPr>
          <w:rFonts w:hint="cs"/>
          <w:rtl/>
        </w:rPr>
        <w:t xml:space="preserve"> </w:t>
      </w:r>
      <w:r w:rsidRPr="00F54D7A">
        <w:rPr>
          <w:rFonts w:hint="cs"/>
          <w:rtl/>
        </w:rPr>
        <w:t>اف</w:t>
      </w:r>
      <w:r w:rsidR="00DE67A9" w:rsidRPr="00F54D7A">
        <w:rPr>
          <w:rFonts w:hint="cs"/>
          <w:rtl/>
        </w:rPr>
        <w:t>رو</w:t>
      </w:r>
      <w:r w:rsidRPr="00F54D7A">
        <w:rPr>
          <w:rFonts w:hint="cs"/>
          <w:rtl/>
        </w:rPr>
        <w:t>زد تا سبب روشنی اطرافش گردد، پس ناگهان بادی بوزد و</w:t>
      </w:r>
      <w:r w:rsidR="009E4B02" w:rsidRPr="00F54D7A">
        <w:rPr>
          <w:rFonts w:hint="cs"/>
          <w:rtl/>
        </w:rPr>
        <w:t xml:space="preserve"> آتش او را پراکنده و خاموش سازد</w:t>
      </w:r>
      <w:r w:rsidRPr="00F54D7A">
        <w:rPr>
          <w:rFonts w:hint="cs"/>
          <w:rtl/>
        </w:rPr>
        <w:t xml:space="preserve"> و او را در تاریکی حیران گذارد. چنانکه این کس از زحمت خود نتیجه نبرده و از روشنی بهره نگرفته، بلکه در تاریکی پس </w:t>
      </w:r>
      <w:r w:rsidR="007A5C70" w:rsidRPr="00F54D7A">
        <w:rPr>
          <w:rFonts w:hint="cs"/>
          <w:rtl/>
        </w:rPr>
        <w:t>از</w:t>
      </w:r>
      <w:r w:rsidR="009E4B02" w:rsidRPr="00F54D7A">
        <w:rPr>
          <w:rFonts w:hint="cs"/>
          <w:rtl/>
        </w:rPr>
        <w:t xml:space="preserve"> روشنای</w:t>
      </w:r>
      <w:r w:rsidRPr="00F54D7A">
        <w:rPr>
          <w:rFonts w:hint="cs"/>
          <w:rtl/>
        </w:rPr>
        <w:t>ی که نسبت به باصر</w:t>
      </w:r>
      <w:r w:rsidR="007C704B" w:rsidRPr="00F54D7A">
        <w:rPr>
          <w:rFonts w:hint="cs"/>
          <w:rtl/>
        </w:rPr>
        <w:t>ۀ</w:t>
      </w:r>
      <w:r w:rsidRPr="00F54D7A">
        <w:rPr>
          <w:rFonts w:hint="cs"/>
          <w:rtl/>
        </w:rPr>
        <w:t xml:space="preserve"> انسان تیره‌تر است مستمر مانده، همانطور منافق از دینداری و</w:t>
      </w:r>
      <w:r w:rsidR="009E4B02" w:rsidRPr="00F54D7A">
        <w:rPr>
          <w:rFonts w:hint="cs"/>
          <w:rtl/>
        </w:rPr>
        <w:t xml:space="preserve"> </w:t>
      </w:r>
      <w:r w:rsidRPr="00F54D7A">
        <w:rPr>
          <w:rFonts w:hint="cs"/>
          <w:rtl/>
        </w:rPr>
        <w:t>تظاهر و سعی خود نتیجه نمی‌گیرد، بلکه در ظلمات کفر و تردید سرگردان و در آخرت به ظلمات عذاب دائمی گرفتار شود.</w:t>
      </w:r>
    </w:p>
    <w:p w:rsidR="00FE1DA6" w:rsidRPr="009C57C5" w:rsidRDefault="00FE1DA6" w:rsidP="00C249CC">
      <w:pPr>
        <w:pStyle w:val="a2"/>
        <w:rPr>
          <w:spacing w:val="-2"/>
          <w:rtl/>
        </w:rPr>
      </w:pPr>
      <w:r w:rsidRPr="009C57C5">
        <w:rPr>
          <w:rFonts w:hint="cs"/>
          <w:b/>
          <w:bCs/>
          <w:spacing w:val="-2"/>
          <w:rtl/>
        </w:rPr>
        <w:t>ثانیاً</w:t>
      </w:r>
      <w:r w:rsidR="00CD3E26" w:rsidRPr="009C57C5">
        <w:rPr>
          <w:rFonts w:hint="cs"/>
          <w:b/>
          <w:bCs/>
          <w:spacing w:val="-2"/>
          <w:rtl/>
        </w:rPr>
        <w:t xml:space="preserve">: </w:t>
      </w:r>
      <w:r w:rsidRPr="009C57C5">
        <w:rPr>
          <w:rFonts w:hint="cs"/>
          <w:spacing w:val="-2"/>
          <w:rtl/>
        </w:rPr>
        <w:t>در آی</w:t>
      </w:r>
      <w:r w:rsidR="007C704B" w:rsidRPr="009C57C5">
        <w:rPr>
          <w:rFonts w:hint="cs"/>
          <w:spacing w:val="-2"/>
          <w:rtl/>
        </w:rPr>
        <w:t>ۀ</w:t>
      </w:r>
      <w:r w:rsidRPr="009C57C5">
        <w:rPr>
          <w:rFonts w:hint="cs"/>
          <w:spacing w:val="-2"/>
          <w:rtl/>
        </w:rPr>
        <w:t xml:space="preserve"> 19 و 20 وضع منافقین</w:t>
      </w:r>
      <w:r w:rsidR="009E4B02" w:rsidRPr="009C57C5">
        <w:rPr>
          <w:rFonts w:hint="cs"/>
          <w:spacing w:val="-2"/>
          <w:rtl/>
        </w:rPr>
        <w:t xml:space="preserve"> را در مقابل اسلام و نزول آیات ا</w:t>
      </w:r>
      <w:r w:rsidRPr="009C57C5">
        <w:rPr>
          <w:rFonts w:hint="cs"/>
          <w:spacing w:val="-2"/>
          <w:rtl/>
        </w:rPr>
        <w:t>لهی تشبیه کرده به وضع کسانی</w:t>
      </w:r>
      <w:r w:rsidR="008F5C55" w:rsidRPr="009C57C5">
        <w:rPr>
          <w:spacing w:val="-2"/>
          <w:rtl/>
        </w:rPr>
        <w:softHyphen/>
      </w:r>
      <w:r w:rsidRPr="009C57C5">
        <w:rPr>
          <w:rFonts w:hint="cs"/>
          <w:spacing w:val="-2"/>
          <w:rtl/>
        </w:rPr>
        <w:t>که در بیابان تاریکی مبتلا شوند به باران تندی که ب</w:t>
      </w:r>
      <w:r w:rsidR="008F5C55" w:rsidRPr="009C57C5">
        <w:rPr>
          <w:rFonts w:hint="cs"/>
          <w:spacing w:val="-2"/>
          <w:rtl/>
        </w:rPr>
        <w:t xml:space="preserve">ه </w:t>
      </w:r>
      <w:r w:rsidRPr="009C57C5">
        <w:rPr>
          <w:rFonts w:hint="cs"/>
          <w:spacing w:val="-2"/>
          <w:rtl/>
        </w:rPr>
        <w:t>واسط</w:t>
      </w:r>
      <w:r w:rsidR="007C704B" w:rsidRPr="009C57C5">
        <w:rPr>
          <w:rFonts w:hint="cs"/>
          <w:spacing w:val="-2"/>
          <w:rtl/>
        </w:rPr>
        <w:t>ۀ</w:t>
      </w:r>
      <w:r w:rsidRPr="009C57C5">
        <w:rPr>
          <w:rFonts w:hint="cs"/>
          <w:spacing w:val="-2"/>
          <w:rtl/>
        </w:rPr>
        <w:t xml:space="preserve"> ابرها و رعد و برق، هوا تاریک</w:t>
      </w:r>
      <w:r w:rsidR="009E4B02" w:rsidRPr="009C57C5">
        <w:rPr>
          <w:rFonts w:hint="eastAsia"/>
          <w:spacing w:val="-2"/>
          <w:rtl/>
        </w:rPr>
        <w:t>‌</w:t>
      </w:r>
      <w:r w:rsidRPr="009C57C5">
        <w:rPr>
          <w:rFonts w:hint="cs"/>
          <w:spacing w:val="-2"/>
          <w:rtl/>
        </w:rPr>
        <w:t>تر و</w:t>
      </w:r>
      <w:r w:rsidR="009E4B02" w:rsidRPr="009C57C5">
        <w:rPr>
          <w:rFonts w:hint="cs"/>
          <w:spacing w:val="-2"/>
          <w:rtl/>
        </w:rPr>
        <w:t xml:space="preserve"> </w:t>
      </w:r>
      <w:r w:rsidRPr="009C57C5">
        <w:rPr>
          <w:rFonts w:hint="cs"/>
          <w:spacing w:val="-2"/>
          <w:rtl/>
        </w:rPr>
        <w:t>هولناک‌تر گردد، و ترس ایشان را فراگیرد ب</w:t>
      </w:r>
      <w:r w:rsidR="008F5C55" w:rsidRPr="009C57C5">
        <w:rPr>
          <w:rFonts w:hint="cs"/>
          <w:spacing w:val="-2"/>
          <w:rtl/>
        </w:rPr>
        <w:t>ه</w:t>
      </w:r>
      <w:r w:rsidR="009E4B02" w:rsidRPr="009C57C5">
        <w:rPr>
          <w:rFonts w:hint="cs"/>
          <w:spacing w:val="-2"/>
          <w:rtl/>
        </w:rPr>
        <w:t xml:space="preserve"> </w:t>
      </w:r>
      <w:r w:rsidR="008F5C55" w:rsidRPr="009C57C5">
        <w:rPr>
          <w:rFonts w:hint="cs"/>
          <w:spacing w:val="-2"/>
          <w:rtl/>
        </w:rPr>
        <w:softHyphen/>
      </w:r>
      <w:r w:rsidRPr="009C57C5">
        <w:rPr>
          <w:rFonts w:hint="cs"/>
          <w:spacing w:val="-2"/>
          <w:rtl/>
        </w:rPr>
        <w:t>طوری</w:t>
      </w:r>
      <w:r w:rsidR="008F5C55" w:rsidRPr="009C57C5">
        <w:rPr>
          <w:spacing w:val="-2"/>
          <w:rtl/>
        </w:rPr>
        <w:softHyphen/>
      </w:r>
      <w:r w:rsidRPr="009C57C5">
        <w:rPr>
          <w:rFonts w:hint="cs"/>
          <w:spacing w:val="-2"/>
          <w:rtl/>
        </w:rPr>
        <w:t>که از ترس صدای رعد و صاعق</w:t>
      </w:r>
      <w:r w:rsidR="007C704B" w:rsidRPr="009C57C5">
        <w:rPr>
          <w:rFonts w:hint="cs"/>
          <w:spacing w:val="-2"/>
          <w:rtl/>
        </w:rPr>
        <w:t>ۀ</w:t>
      </w:r>
      <w:r w:rsidRPr="009C57C5">
        <w:rPr>
          <w:rFonts w:hint="cs"/>
          <w:spacing w:val="-2"/>
          <w:rtl/>
        </w:rPr>
        <w:t xml:space="preserve"> برق انگشتان خود را در گوش </w:t>
      </w:r>
      <w:r w:rsidR="009E4B02" w:rsidRPr="009C57C5">
        <w:rPr>
          <w:rFonts w:hint="cs"/>
          <w:spacing w:val="-2"/>
          <w:rtl/>
        </w:rPr>
        <w:t>گذارند و از مرگ خود بیمناک شوند</w:t>
      </w:r>
      <w:r w:rsidRPr="009C57C5">
        <w:rPr>
          <w:rFonts w:hint="cs"/>
          <w:spacing w:val="-2"/>
          <w:rtl/>
        </w:rPr>
        <w:t xml:space="preserve"> و گاهی ب</w:t>
      </w:r>
      <w:r w:rsidR="008F5C55" w:rsidRPr="009C57C5">
        <w:rPr>
          <w:rFonts w:hint="cs"/>
          <w:spacing w:val="-2"/>
          <w:rtl/>
        </w:rPr>
        <w:t>ه</w:t>
      </w:r>
      <w:r w:rsidR="009E4B02" w:rsidRPr="009C57C5">
        <w:rPr>
          <w:rFonts w:hint="cs"/>
          <w:spacing w:val="-2"/>
          <w:rtl/>
        </w:rPr>
        <w:t xml:space="preserve"> </w:t>
      </w:r>
      <w:r w:rsidR="008F5C55" w:rsidRPr="009C57C5">
        <w:rPr>
          <w:rFonts w:hint="cs"/>
          <w:spacing w:val="-2"/>
          <w:rtl/>
        </w:rPr>
        <w:softHyphen/>
      </w:r>
      <w:r w:rsidRPr="009C57C5">
        <w:rPr>
          <w:rFonts w:hint="cs"/>
          <w:spacing w:val="-2"/>
          <w:rtl/>
        </w:rPr>
        <w:t>واسط</w:t>
      </w:r>
      <w:r w:rsidR="007C704B" w:rsidRPr="009C57C5">
        <w:rPr>
          <w:rFonts w:hint="cs"/>
          <w:spacing w:val="-2"/>
          <w:rtl/>
        </w:rPr>
        <w:t>ۀ</w:t>
      </w:r>
      <w:r w:rsidR="009E4B02" w:rsidRPr="009C57C5">
        <w:rPr>
          <w:rFonts w:hint="cs"/>
          <w:spacing w:val="-2"/>
          <w:rtl/>
        </w:rPr>
        <w:t xml:space="preserve"> روشنی برق به راه افتاده</w:t>
      </w:r>
      <w:r w:rsidRPr="009C57C5">
        <w:rPr>
          <w:rFonts w:hint="cs"/>
          <w:spacing w:val="-2"/>
          <w:rtl/>
        </w:rPr>
        <w:t xml:space="preserve"> و بدون فاصله ب</w:t>
      </w:r>
      <w:r w:rsidR="008F5C55" w:rsidRPr="009C57C5">
        <w:rPr>
          <w:rFonts w:hint="cs"/>
          <w:spacing w:val="-2"/>
          <w:rtl/>
        </w:rPr>
        <w:t xml:space="preserve">ه </w:t>
      </w:r>
      <w:r w:rsidRPr="009C57C5">
        <w:rPr>
          <w:rFonts w:hint="cs"/>
          <w:spacing w:val="-2"/>
          <w:rtl/>
        </w:rPr>
        <w:t>واسط</w:t>
      </w:r>
      <w:r w:rsidR="007C704B" w:rsidRPr="009C57C5">
        <w:rPr>
          <w:rFonts w:hint="cs"/>
          <w:spacing w:val="-2"/>
          <w:rtl/>
        </w:rPr>
        <w:t>ۀ</w:t>
      </w:r>
      <w:r w:rsidRPr="009C57C5">
        <w:rPr>
          <w:rFonts w:hint="cs"/>
          <w:spacing w:val="-2"/>
          <w:rtl/>
        </w:rPr>
        <w:t xml:space="preserve"> تاریکی حیران بایستند، منافقین مانند آنان از نزول آیات </w:t>
      </w:r>
      <w:r w:rsidR="009E4B02" w:rsidRPr="009C57C5">
        <w:rPr>
          <w:rFonts w:hint="cs"/>
          <w:spacing w:val="-2"/>
          <w:rtl/>
        </w:rPr>
        <w:t>ا</w:t>
      </w:r>
      <w:r w:rsidRPr="009C57C5">
        <w:rPr>
          <w:rFonts w:hint="cs"/>
          <w:spacing w:val="-2"/>
          <w:rtl/>
        </w:rPr>
        <w:t>لهی و تکالیف مشکل</w:t>
      </w:r>
      <w:r w:rsidR="007C704B" w:rsidRPr="009C57C5">
        <w:rPr>
          <w:rFonts w:hint="cs"/>
          <w:spacing w:val="-2"/>
          <w:rtl/>
        </w:rPr>
        <w:t>ۀ</w:t>
      </w:r>
      <w:r w:rsidRPr="009C57C5">
        <w:rPr>
          <w:rFonts w:hint="cs"/>
          <w:spacing w:val="-2"/>
          <w:rtl/>
        </w:rPr>
        <w:t xml:space="preserve"> جنگ و جهاد بهراسند، ب</w:t>
      </w:r>
      <w:r w:rsidR="008F5C55" w:rsidRPr="009C57C5">
        <w:rPr>
          <w:rFonts w:hint="cs"/>
          <w:spacing w:val="-2"/>
          <w:rtl/>
        </w:rPr>
        <w:t xml:space="preserve">ه </w:t>
      </w:r>
      <w:r w:rsidR="009E4B02" w:rsidRPr="009C57C5">
        <w:rPr>
          <w:rFonts w:hint="cs"/>
          <w:spacing w:val="-2"/>
          <w:rtl/>
        </w:rPr>
        <w:t>اضافه از بی‌ایمانی و رسوای</w:t>
      </w:r>
      <w:r w:rsidRPr="009C57C5">
        <w:rPr>
          <w:rFonts w:hint="cs"/>
          <w:spacing w:val="-2"/>
          <w:rtl/>
        </w:rPr>
        <w:t>ی خود بترسن</w:t>
      </w:r>
      <w:r w:rsidR="009E4B02" w:rsidRPr="009C57C5">
        <w:rPr>
          <w:rFonts w:hint="cs"/>
          <w:spacing w:val="-2"/>
          <w:rtl/>
        </w:rPr>
        <w:t>د</w:t>
      </w:r>
      <w:r w:rsidRPr="009C57C5">
        <w:rPr>
          <w:rFonts w:hint="cs"/>
          <w:spacing w:val="-2"/>
          <w:rtl/>
        </w:rPr>
        <w:t xml:space="preserve"> و گاهی ب</w:t>
      </w:r>
      <w:r w:rsidR="008F5C55" w:rsidRPr="009C57C5">
        <w:rPr>
          <w:rFonts w:hint="cs"/>
          <w:spacing w:val="-2"/>
          <w:rtl/>
        </w:rPr>
        <w:t xml:space="preserve">ه </w:t>
      </w:r>
      <w:r w:rsidRPr="009C57C5">
        <w:rPr>
          <w:rFonts w:hint="cs"/>
          <w:spacing w:val="-2"/>
          <w:rtl/>
        </w:rPr>
        <w:t>برکت اسلام قدمی بردارند ولی باز از تردید توق</w:t>
      </w:r>
      <w:r w:rsidR="008F5C55" w:rsidRPr="009C57C5">
        <w:rPr>
          <w:rFonts w:hint="cs"/>
          <w:spacing w:val="-2"/>
          <w:rtl/>
        </w:rPr>
        <w:t>ّ</w:t>
      </w:r>
      <w:r w:rsidRPr="009C57C5">
        <w:rPr>
          <w:rFonts w:hint="cs"/>
          <w:spacing w:val="-2"/>
          <w:rtl/>
        </w:rPr>
        <w:t>ف کنند و در ظلمت کوری حیران بمانند. حال این تشبیهات را ممکن است تشبیه مرک</w:t>
      </w:r>
      <w:r w:rsidR="008F5C55" w:rsidRPr="009C57C5">
        <w:rPr>
          <w:rFonts w:hint="cs"/>
          <w:spacing w:val="-2"/>
          <w:rtl/>
        </w:rPr>
        <w:t>ّ</w:t>
      </w:r>
      <w:r w:rsidR="007A5C70" w:rsidRPr="009C57C5">
        <w:rPr>
          <w:rFonts w:hint="cs"/>
          <w:spacing w:val="-2"/>
          <w:rtl/>
        </w:rPr>
        <w:t>ب</w:t>
      </w:r>
      <w:r w:rsidR="009E4B02" w:rsidRPr="009C57C5">
        <w:rPr>
          <w:rFonts w:hint="cs"/>
          <w:spacing w:val="-2"/>
          <w:rtl/>
        </w:rPr>
        <w:t xml:space="preserve"> گوی</w:t>
      </w:r>
      <w:r w:rsidRPr="009C57C5">
        <w:rPr>
          <w:rFonts w:hint="cs"/>
          <w:spacing w:val="-2"/>
          <w:rtl/>
        </w:rPr>
        <w:t>یم و</w:t>
      </w:r>
      <w:r w:rsidR="009E4B02" w:rsidRPr="009C57C5">
        <w:rPr>
          <w:rFonts w:hint="cs"/>
          <w:spacing w:val="-2"/>
          <w:rtl/>
        </w:rPr>
        <w:t xml:space="preserve"> </w:t>
      </w:r>
      <w:r w:rsidRPr="009C57C5">
        <w:rPr>
          <w:rFonts w:hint="cs"/>
          <w:spacing w:val="-2"/>
          <w:rtl/>
        </w:rPr>
        <w:t>ممکن است تشبیه مفر</w:t>
      </w:r>
      <w:r w:rsidR="007B1A8C" w:rsidRPr="009C57C5">
        <w:rPr>
          <w:rFonts w:hint="cs"/>
          <w:spacing w:val="-2"/>
          <w:rtl/>
        </w:rPr>
        <w:t>ّ</w:t>
      </w:r>
      <w:r w:rsidRPr="009C57C5">
        <w:rPr>
          <w:rFonts w:hint="cs"/>
          <w:spacing w:val="-2"/>
          <w:rtl/>
        </w:rPr>
        <w:t>ق بنامیم</w:t>
      </w:r>
      <w:r w:rsidR="00CD3E26" w:rsidRPr="009C57C5">
        <w:rPr>
          <w:rFonts w:hint="cs"/>
          <w:spacing w:val="-2"/>
          <w:rtl/>
        </w:rPr>
        <w:t xml:space="preserve">: </w:t>
      </w:r>
      <w:r w:rsidRPr="009C57C5">
        <w:rPr>
          <w:rFonts w:hint="cs"/>
          <w:spacing w:val="-2"/>
          <w:rtl/>
        </w:rPr>
        <w:t>تشبیه مرک</w:t>
      </w:r>
      <w:r w:rsidR="007B1A8C" w:rsidRPr="009C57C5">
        <w:rPr>
          <w:rFonts w:hint="cs"/>
          <w:spacing w:val="-2"/>
          <w:rtl/>
        </w:rPr>
        <w:t>ّ</w:t>
      </w:r>
      <w:r w:rsidRPr="009C57C5">
        <w:rPr>
          <w:rFonts w:hint="cs"/>
          <w:spacing w:val="-2"/>
          <w:rtl/>
        </w:rPr>
        <w:t>ب آن است که اوضاع منافقین مجموعا</w:t>
      </w:r>
      <w:r w:rsidR="009E4B02" w:rsidRPr="009C57C5">
        <w:rPr>
          <w:rFonts w:hint="cs"/>
          <w:spacing w:val="-2"/>
          <w:rtl/>
        </w:rPr>
        <w:t>ً</w:t>
      </w:r>
      <w:r w:rsidRPr="009C57C5">
        <w:rPr>
          <w:rFonts w:hint="cs"/>
          <w:spacing w:val="-2"/>
          <w:rtl/>
        </w:rPr>
        <w:t xml:space="preserve"> تشبیه شده باشد به مجموع احوال کسانی</w:t>
      </w:r>
      <w:r w:rsidR="009E4B02" w:rsidRPr="009C57C5">
        <w:rPr>
          <w:rFonts w:hint="cs"/>
          <w:spacing w:val="-2"/>
          <w:rtl/>
        </w:rPr>
        <w:t xml:space="preserve">‌ </w:t>
      </w:r>
      <w:r w:rsidRPr="009C57C5">
        <w:rPr>
          <w:rFonts w:hint="cs"/>
          <w:spacing w:val="-2"/>
          <w:rtl/>
        </w:rPr>
        <w:t>که در بیابان تاری</w:t>
      </w:r>
      <w:r w:rsidR="009E4B02" w:rsidRPr="009C57C5">
        <w:rPr>
          <w:rFonts w:hint="cs"/>
          <w:spacing w:val="-2"/>
          <w:rtl/>
        </w:rPr>
        <w:t>ک</w:t>
      </w:r>
      <w:r w:rsidRPr="009C57C5">
        <w:rPr>
          <w:rFonts w:hint="cs"/>
          <w:spacing w:val="-2"/>
          <w:rtl/>
        </w:rPr>
        <w:t xml:space="preserve"> آتش برافروزند و از زحمت خود نتیجه نبرند و یا تشبیه به مجموع احوال کسی</w:t>
      </w:r>
      <w:r w:rsidR="007B1A8C" w:rsidRPr="009C57C5">
        <w:rPr>
          <w:spacing w:val="-2"/>
          <w:rtl/>
        </w:rPr>
        <w:softHyphen/>
      </w:r>
      <w:r w:rsidRPr="009C57C5">
        <w:rPr>
          <w:rFonts w:hint="cs"/>
          <w:spacing w:val="-2"/>
          <w:rtl/>
        </w:rPr>
        <w:t>که در بیابان تاری</w:t>
      </w:r>
      <w:r w:rsidR="009E4B02" w:rsidRPr="009C57C5">
        <w:rPr>
          <w:rFonts w:hint="cs"/>
          <w:spacing w:val="-2"/>
          <w:rtl/>
        </w:rPr>
        <w:t>ک</w:t>
      </w:r>
      <w:r w:rsidRPr="009C57C5">
        <w:rPr>
          <w:rFonts w:hint="cs"/>
          <w:spacing w:val="-2"/>
          <w:rtl/>
        </w:rPr>
        <w:t xml:space="preserve"> ب</w:t>
      </w:r>
      <w:r w:rsidR="009E4B02" w:rsidRPr="009C57C5">
        <w:rPr>
          <w:rFonts w:hint="cs"/>
          <w:spacing w:val="-2"/>
          <w:rtl/>
        </w:rPr>
        <w:t>ه باران هولناکی گرفتار شود. و ا</w:t>
      </w:r>
      <w:r w:rsidRPr="009C57C5">
        <w:rPr>
          <w:rFonts w:hint="cs"/>
          <w:spacing w:val="-2"/>
          <w:rtl/>
        </w:rPr>
        <w:t>ما تشبیه مفرق آن است که مفردات و جزئی</w:t>
      </w:r>
      <w:r w:rsidR="007B1A8C" w:rsidRPr="009C57C5">
        <w:rPr>
          <w:rFonts w:hint="cs"/>
          <w:spacing w:val="-2"/>
          <w:rtl/>
        </w:rPr>
        <w:t>ّ</w:t>
      </w:r>
      <w:r w:rsidRPr="009C57C5">
        <w:rPr>
          <w:rFonts w:hint="cs"/>
          <w:spacing w:val="-2"/>
          <w:rtl/>
        </w:rPr>
        <w:t>ات م</w:t>
      </w:r>
      <w:r w:rsidR="007B1A8C" w:rsidRPr="009C57C5">
        <w:rPr>
          <w:rFonts w:hint="cs"/>
          <w:spacing w:val="-2"/>
          <w:rtl/>
        </w:rPr>
        <w:t>َ</w:t>
      </w:r>
      <w:r w:rsidRPr="009C57C5">
        <w:rPr>
          <w:rFonts w:hint="cs"/>
          <w:spacing w:val="-2"/>
          <w:rtl/>
        </w:rPr>
        <w:t>ث</w:t>
      </w:r>
      <w:r w:rsidR="007B1A8C" w:rsidRPr="009C57C5">
        <w:rPr>
          <w:rFonts w:hint="cs"/>
          <w:spacing w:val="-2"/>
          <w:rtl/>
        </w:rPr>
        <w:t>َ</w:t>
      </w:r>
      <w:r w:rsidRPr="009C57C5">
        <w:rPr>
          <w:rFonts w:hint="cs"/>
          <w:spacing w:val="-2"/>
          <w:rtl/>
        </w:rPr>
        <w:t>ل را با مفردات و جزئی</w:t>
      </w:r>
      <w:r w:rsidR="007B1A8C" w:rsidRPr="009C57C5">
        <w:rPr>
          <w:rFonts w:hint="cs"/>
          <w:spacing w:val="-2"/>
          <w:rtl/>
        </w:rPr>
        <w:t>ّ</w:t>
      </w:r>
      <w:r w:rsidRPr="009C57C5">
        <w:rPr>
          <w:rFonts w:hint="cs"/>
          <w:spacing w:val="-2"/>
          <w:rtl/>
        </w:rPr>
        <w:t>ات ممث</w:t>
      </w:r>
      <w:r w:rsidR="007B1A8C" w:rsidRPr="009C57C5">
        <w:rPr>
          <w:rFonts w:hint="cs"/>
          <w:spacing w:val="-2"/>
          <w:rtl/>
        </w:rPr>
        <w:t>ّ</w:t>
      </w:r>
      <w:r w:rsidRPr="009C57C5">
        <w:rPr>
          <w:rFonts w:hint="cs"/>
          <w:spacing w:val="-2"/>
          <w:rtl/>
        </w:rPr>
        <w:t>ل فرداً فرد تشبیه کنند، یعنی کلماتی</w:t>
      </w:r>
      <w:r w:rsidR="009E4B02" w:rsidRPr="009C57C5">
        <w:rPr>
          <w:rFonts w:hint="cs"/>
          <w:spacing w:val="-2"/>
          <w:rtl/>
        </w:rPr>
        <w:t xml:space="preserve"> </w:t>
      </w:r>
      <w:r w:rsidR="007B1A8C" w:rsidRPr="009C57C5">
        <w:rPr>
          <w:spacing w:val="-2"/>
          <w:rtl/>
        </w:rPr>
        <w:softHyphen/>
      </w:r>
      <w:r w:rsidRPr="009C57C5">
        <w:rPr>
          <w:rFonts w:hint="cs"/>
          <w:spacing w:val="-2"/>
          <w:rtl/>
        </w:rPr>
        <w:t>که در</w:t>
      </w:r>
      <w:r w:rsidR="009E4B02" w:rsidRPr="009C57C5">
        <w:rPr>
          <w:rFonts w:hint="cs"/>
          <w:spacing w:val="-2"/>
          <w:rtl/>
        </w:rPr>
        <w:t xml:space="preserve"> </w:t>
      </w:r>
      <w:r w:rsidRPr="009C57C5">
        <w:rPr>
          <w:rFonts w:hint="cs"/>
          <w:spacing w:val="-2"/>
          <w:rtl/>
        </w:rPr>
        <w:t>م</w:t>
      </w:r>
      <w:r w:rsidR="007B1A8C" w:rsidRPr="009C57C5">
        <w:rPr>
          <w:rFonts w:hint="cs"/>
          <w:spacing w:val="-2"/>
          <w:rtl/>
        </w:rPr>
        <w:t>َ</w:t>
      </w:r>
      <w:r w:rsidRPr="009C57C5">
        <w:rPr>
          <w:rFonts w:hint="cs"/>
          <w:spacing w:val="-2"/>
          <w:rtl/>
        </w:rPr>
        <w:t>ث</w:t>
      </w:r>
      <w:r w:rsidR="007B1A8C" w:rsidRPr="009C57C5">
        <w:rPr>
          <w:rFonts w:hint="cs"/>
          <w:spacing w:val="-2"/>
          <w:rtl/>
        </w:rPr>
        <w:t>َل آمده هر</w:t>
      </w:r>
      <w:r w:rsidR="009E4B02" w:rsidRPr="009C57C5">
        <w:rPr>
          <w:rFonts w:hint="cs"/>
          <w:spacing w:val="-2"/>
          <w:rtl/>
        </w:rPr>
        <w:t xml:space="preserve"> </w:t>
      </w:r>
      <w:r w:rsidRPr="009C57C5">
        <w:rPr>
          <w:rFonts w:hint="cs"/>
          <w:spacing w:val="-2"/>
          <w:rtl/>
        </w:rPr>
        <w:t xml:space="preserve">یک </w:t>
      </w:r>
      <w:r w:rsidR="007A5C70" w:rsidRPr="009C57C5">
        <w:rPr>
          <w:rFonts w:hint="cs"/>
          <w:spacing w:val="-2"/>
          <w:rtl/>
        </w:rPr>
        <w:t>را</w:t>
      </w:r>
      <w:r w:rsidRPr="009C57C5">
        <w:rPr>
          <w:rFonts w:hint="cs"/>
          <w:spacing w:val="-2"/>
          <w:rtl/>
        </w:rPr>
        <w:t xml:space="preserve"> جداگانه با کلمات ممث</w:t>
      </w:r>
      <w:r w:rsidR="007B1A8C" w:rsidRPr="009C57C5">
        <w:rPr>
          <w:rFonts w:hint="cs"/>
          <w:spacing w:val="-2"/>
          <w:rtl/>
        </w:rPr>
        <w:t>ّ</w:t>
      </w:r>
      <w:r w:rsidRPr="009C57C5">
        <w:rPr>
          <w:rFonts w:hint="cs"/>
          <w:spacing w:val="-2"/>
          <w:rtl/>
        </w:rPr>
        <w:t>ل تشبیه کنند. بنابر تشبیه مفرق تشبیه شده در آی</w:t>
      </w:r>
      <w:r w:rsidR="007C704B" w:rsidRPr="009C57C5">
        <w:rPr>
          <w:rFonts w:hint="cs"/>
          <w:spacing w:val="-2"/>
          <w:rtl/>
        </w:rPr>
        <w:t>ۀ</w:t>
      </w:r>
      <w:r w:rsidRPr="009C57C5">
        <w:rPr>
          <w:rFonts w:hint="cs"/>
          <w:spacing w:val="-2"/>
          <w:rtl/>
        </w:rPr>
        <w:t xml:space="preserve"> 19 و 20 دین اسلام و تکالیف آن، به باران شدید، چنانکه زمین را باران احیاء می‌کند هم</w:t>
      </w:r>
      <w:r w:rsidR="009E4B02" w:rsidRPr="009C57C5">
        <w:rPr>
          <w:rFonts w:hint="cs"/>
          <w:spacing w:val="-2"/>
          <w:rtl/>
        </w:rPr>
        <w:t>انطور به اسلام دلها زنده می‌شود</w:t>
      </w:r>
      <w:r w:rsidRPr="009C57C5">
        <w:rPr>
          <w:rFonts w:hint="cs"/>
          <w:spacing w:val="-2"/>
          <w:rtl/>
        </w:rPr>
        <w:t xml:space="preserve"> و شک</w:t>
      </w:r>
      <w:r w:rsidR="007B1A8C" w:rsidRPr="009C57C5">
        <w:rPr>
          <w:rFonts w:hint="cs"/>
          <w:spacing w:val="-2"/>
          <w:rtl/>
        </w:rPr>
        <w:t>ّ</w:t>
      </w:r>
      <w:r w:rsidRPr="009C57C5">
        <w:rPr>
          <w:rFonts w:hint="cs"/>
          <w:spacing w:val="-2"/>
          <w:rtl/>
        </w:rPr>
        <w:t xml:space="preserve"> و شبهات کفر و نف</w:t>
      </w:r>
      <w:r w:rsidR="009E4B02" w:rsidRPr="009C57C5">
        <w:rPr>
          <w:rFonts w:hint="cs"/>
          <w:spacing w:val="-2"/>
          <w:rtl/>
        </w:rPr>
        <w:t>اق تشبیه شده به رعد و برق صاعقه.</w:t>
      </w:r>
      <w:r w:rsidRPr="009C57C5">
        <w:rPr>
          <w:rFonts w:hint="cs"/>
          <w:spacing w:val="-2"/>
          <w:rtl/>
        </w:rPr>
        <w:t xml:space="preserve"> و زیان</w:t>
      </w:r>
      <w:r w:rsidR="007B1A8C" w:rsidRPr="009C57C5">
        <w:rPr>
          <w:spacing w:val="-2"/>
          <w:rtl/>
        </w:rPr>
        <w:softHyphen/>
      </w:r>
      <w:r w:rsidRPr="009C57C5">
        <w:rPr>
          <w:rFonts w:hint="cs"/>
          <w:spacing w:val="-2"/>
          <w:rtl/>
        </w:rPr>
        <w:t>ها و عقاب</w:t>
      </w:r>
      <w:r w:rsidR="007B1A8C" w:rsidRPr="009C57C5">
        <w:rPr>
          <w:spacing w:val="-2"/>
          <w:rtl/>
        </w:rPr>
        <w:softHyphen/>
      </w:r>
      <w:r w:rsidRPr="009C57C5">
        <w:rPr>
          <w:rFonts w:hint="cs"/>
          <w:spacing w:val="-2"/>
          <w:rtl/>
        </w:rPr>
        <w:t>های منافقین تشبه شده به صاعق</w:t>
      </w:r>
      <w:r w:rsidR="007C704B" w:rsidRPr="009C57C5">
        <w:rPr>
          <w:rFonts w:hint="cs"/>
          <w:spacing w:val="-2"/>
          <w:rtl/>
        </w:rPr>
        <w:t>ۀ</w:t>
      </w:r>
      <w:r w:rsidR="009E4B02" w:rsidRPr="009C57C5">
        <w:rPr>
          <w:rFonts w:hint="cs"/>
          <w:spacing w:val="-2"/>
          <w:rtl/>
        </w:rPr>
        <w:t xml:space="preserve"> آسمانی</w:t>
      </w:r>
      <w:r w:rsidRPr="009C57C5">
        <w:rPr>
          <w:rFonts w:hint="cs"/>
          <w:spacing w:val="-2"/>
          <w:rtl/>
        </w:rPr>
        <w:t xml:space="preserve"> و حیرت منافقین تشیه شده به ظلمات و حیرت مردم ماند</w:t>
      </w:r>
      <w:r w:rsidR="007C704B" w:rsidRPr="009C57C5">
        <w:rPr>
          <w:rFonts w:hint="cs"/>
          <w:spacing w:val="-2"/>
          <w:rtl/>
        </w:rPr>
        <w:t>ۀ</w:t>
      </w:r>
      <w:r w:rsidR="009E4B02" w:rsidRPr="009C57C5">
        <w:rPr>
          <w:rFonts w:hint="cs"/>
          <w:spacing w:val="-2"/>
          <w:rtl/>
        </w:rPr>
        <w:t xml:space="preserve"> در بیابان</w:t>
      </w:r>
      <w:r w:rsidRPr="009C57C5">
        <w:rPr>
          <w:rFonts w:hint="cs"/>
          <w:spacing w:val="-2"/>
          <w:rtl/>
        </w:rPr>
        <w:t xml:space="preserve"> و همچنین هر یک از مفردات </w:t>
      </w:r>
      <w:r w:rsidR="009E4B02" w:rsidRPr="009C57C5">
        <w:rPr>
          <w:rFonts w:hint="cs"/>
          <w:spacing w:val="-2"/>
          <w:rtl/>
        </w:rPr>
        <w:t>مَثَل</w:t>
      </w:r>
      <w:r w:rsidRPr="009C57C5">
        <w:rPr>
          <w:rFonts w:hint="cs"/>
          <w:spacing w:val="-2"/>
          <w:rtl/>
        </w:rPr>
        <w:t xml:space="preserve"> را</w:t>
      </w:r>
      <w:r w:rsidR="007A5C70" w:rsidRPr="009C57C5">
        <w:rPr>
          <w:rFonts w:hint="cs"/>
          <w:spacing w:val="-2"/>
          <w:rtl/>
        </w:rPr>
        <w:t xml:space="preserve"> </w:t>
      </w:r>
      <w:r w:rsidRPr="009C57C5">
        <w:rPr>
          <w:rFonts w:hint="cs"/>
          <w:spacing w:val="-2"/>
          <w:rtl/>
        </w:rPr>
        <w:t>با ممث</w:t>
      </w:r>
      <w:r w:rsidR="007B1A8C" w:rsidRPr="009C57C5">
        <w:rPr>
          <w:rFonts w:hint="cs"/>
          <w:spacing w:val="-2"/>
          <w:rtl/>
        </w:rPr>
        <w:t>ّ</w:t>
      </w:r>
      <w:r w:rsidRPr="009C57C5">
        <w:rPr>
          <w:rFonts w:hint="cs"/>
          <w:spacing w:val="-2"/>
          <w:rtl/>
        </w:rPr>
        <w:t>ل ب</w:t>
      </w:r>
      <w:r w:rsidR="007B1A8C" w:rsidRPr="009C57C5">
        <w:rPr>
          <w:rFonts w:hint="cs"/>
          <w:spacing w:val="-2"/>
          <w:rtl/>
        </w:rPr>
        <w:t>ر</w:t>
      </w:r>
      <w:r w:rsidR="009E4B02" w:rsidRPr="009C57C5">
        <w:rPr>
          <w:rFonts w:hint="cs"/>
          <w:spacing w:val="-2"/>
          <w:rtl/>
        </w:rPr>
        <w:t xml:space="preserve"> حسب ذوق می‌توان تشبیه کرد. و ا</w:t>
      </w:r>
      <w:r w:rsidRPr="009C57C5">
        <w:rPr>
          <w:rFonts w:hint="cs"/>
          <w:spacing w:val="-2"/>
          <w:rtl/>
        </w:rPr>
        <w:t>م</w:t>
      </w:r>
      <w:r w:rsidR="007B1A8C" w:rsidRPr="009C57C5">
        <w:rPr>
          <w:rFonts w:hint="cs"/>
          <w:spacing w:val="-2"/>
          <w:rtl/>
        </w:rPr>
        <w:t>ّ</w:t>
      </w:r>
      <w:r w:rsidRPr="009C57C5">
        <w:rPr>
          <w:rFonts w:hint="cs"/>
          <w:spacing w:val="-2"/>
          <w:rtl/>
        </w:rPr>
        <w:t>ا تشبیهاتی که در آی</w:t>
      </w:r>
      <w:r w:rsidR="007C704B" w:rsidRPr="009C57C5">
        <w:rPr>
          <w:rFonts w:hint="cs"/>
          <w:spacing w:val="-2"/>
          <w:rtl/>
        </w:rPr>
        <w:t>ۀ</w:t>
      </w:r>
      <w:r w:rsidRPr="009C57C5">
        <w:rPr>
          <w:rFonts w:hint="cs"/>
          <w:spacing w:val="-2"/>
          <w:rtl/>
        </w:rPr>
        <w:t xml:space="preserve"> 18 آمده آن است که چون حقائق دین را منافقین توج</w:t>
      </w:r>
      <w:r w:rsidR="007B1A8C" w:rsidRPr="009C57C5">
        <w:rPr>
          <w:rFonts w:hint="cs"/>
          <w:spacing w:val="-2"/>
          <w:rtl/>
        </w:rPr>
        <w:t>ّ</w:t>
      </w:r>
      <w:r w:rsidRPr="009C57C5">
        <w:rPr>
          <w:rFonts w:hint="cs"/>
          <w:spacing w:val="-2"/>
          <w:rtl/>
        </w:rPr>
        <w:t>ه ندارند و</w:t>
      </w:r>
      <w:r w:rsidR="009E4B02" w:rsidRPr="009C57C5">
        <w:rPr>
          <w:rFonts w:hint="cs"/>
          <w:spacing w:val="-2"/>
          <w:rtl/>
        </w:rPr>
        <w:t xml:space="preserve"> </w:t>
      </w:r>
      <w:r w:rsidRPr="009C57C5">
        <w:rPr>
          <w:rFonts w:hint="cs"/>
          <w:spacing w:val="-2"/>
          <w:rtl/>
        </w:rPr>
        <w:t>مانند کران گوش شنوا ندارند</w:t>
      </w:r>
      <w:r w:rsidR="009E4B02" w:rsidRPr="009C57C5">
        <w:rPr>
          <w:rFonts w:hint="cs"/>
          <w:spacing w:val="-2"/>
          <w:rtl/>
        </w:rPr>
        <w:t xml:space="preserve"> </w:t>
      </w:r>
      <w:r w:rsidRPr="009C57C5">
        <w:rPr>
          <w:rFonts w:hint="cs"/>
          <w:spacing w:val="-2"/>
          <w:rtl/>
        </w:rPr>
        <w:t>خدا ایشان را به مردمی</w:t>
      </w:r>
      <w:r w:rsidR="007B1A8C" w:rsidRPr="009C57C5">
        <w:rPr>
          <w:spacing w:val="-2"/>
          <w:rtl/>
        </w:rPr>
        <w:softHyphen/>
      </w:r>
      <w:r w:rsidR="009E4B02" w:rsidRPr="009C57C5">
        <w:rPr>
          <w:rFonts w:hint="cs"/>
          <w:spacing w:val="-2"/>
          <w:rtl/>
        </w:rPr>
        <w:t xml:space="preserve"> </w:t>
      </w:r>
      <w:r w:rsidRPr="009C57C5">
        <w:rPr>
          <w:rFonts w:hint="cs"/>
          <w:spacing w:val="-2"/>
          <w:rtl/>
        </w:rPr>
        <w:t>که از گوش</w:t>
      </w:r>
      <w:r w:rsidR="007A5C70" w:rsidRPr="009C57C5">
        <w:rPr>
          <w:rFonts w:hint="cs"/>
          <w:spacing w:val="-2"/>
          <w:rtl/>
        </w:rPr>
        <w:t xml:space="preserve"> و</w:t>
      </w:r>
      <w:r w:rsidR="009E4B02" w:rsidRPr="009C57C5">
        <w:rPr>
          <w:rFonts w:hint="cs"/>
          <w:spacing w:val="-2"/>
          <w:rtl/>
        </w:rPr>
        <w:t xml:space="preserve"> </w:t>
      </w:r>
      <w:r w:rsidR="007A5C70" w:rsidRPr="009C57C5">
        <w:rPr>
          <w:rFonts w:hint="cs"/>
          <w:spacing w:val="-2"/>
          <w:rtl/>
        </w:rPr>
        <w:t>چشم و</w:t>
      </w:r>
      <w:r w:rsidR="009E4B02" w:rsidRPr="009C57C5">
        <w:rPr>
          <w:rFonts w:hint="cs"/>
          <w:spacing w:val="-2"/>
          <w:rtl/>
        </w:rPr>
        <w:t xml:space="preserve"> </w:t>
      </w:r>
      <w:r w:rsidR="007A5C70" w:rsidRPr="009C57C5">
        <w:rPr>
          <w:rFonts w:hint="cs"/>
          <w:spacing w:val="-2"/>
          <w:rtl/>
        </w:rPr>
        <w:t>زبان فاقد</w:t>
      </w:r>
      <w:r w:rsidR="009E4B02" w:rsidRPr="009C57C5">
        <w:rPr>
          <w:rFonts w:hint="eastAsia"/>
          <w:spacing w:val="-2"/>
          <w:rtl/>
        </w:rPr>
        <w:t>‌</w:t>
      </w:r>
      <w:r w:rsidR="009E4B02" w:rsidRPr="009C57C5">
        <w:rPr>
          <w:rFonts w:hint="cs"/>
          <w:spacing w:val="-2"/>
          <w:rtl/>
        </w:rPr>
        <w:t>اند تشبيه كرده</w:t>
      </w:r>
      <w:r w:rsidR="007A5C70" w:rsidRPr="009C57C5">
        <w:rPr>
          <w:rFonts w:hint="cs"/>
          <w:spacing w:val="-2"/>
          <w:rtl/>
        </w:rPr>
        <w:t xml:space="preserve"> و</w:t>
      </w:r>
      <w:r w:rsidR="009E4B02" w:rsidRPr="009C57C5">
        <w:rPr>
          <w:rFonts w:hint="cs"/>
          <w:spacing w:val="-2"/>
          <w:rtl/>
        </w:rPr>
        <w:t xml:space="preserve"> </w:t>
      </w:r>
      <w:r w:rsidR="007A5C70" w:rsidRPr="009C57C5">
        <w:rPr>
          <w:rFonts w:hint="cs"/>
          <w:spacing w:val="-2"/>
          <w:rtl/>
        </w:rPr>
        <w:t>گويا منافقين كر و</w:t>
      </w:r>
      <w:r w:rsidR="009E4B02" w:rsidRPr="009C57C5">
        <w:rPr>
          <w:rFonts w:hint="cs"/>
          <w:spacing w:val="-2"/>
          <w:rtl/>
        </w:rPr>
        <w:t xml:space="preserve"> </w:t>
      </w:r>
      <w:r w:rsidR="007A5C70" w:rsidRPr="009C57C5">
        <w:rPr>
          <w:rFonts w:hint="cs"/>
          <w:spacing w:val="-2"/>
          <w:rtl/>
        </w:rPr>
        <w:t>لال و</w:t>
      </w:r>
      <w:r w:rsidR="009E4B02" w:rsidRPr="009C57C5">
        <w:rPr>
          <w:rFonts w:hint="cs"/>
          <w:spacing w:val="-2"/>
          <w:rtl/>
        </w:rPr>
        <w:t xml:space="preserve"> کورند</w:t>
      </w:r>
      <w:r w:rsidRPr="009C57C5">
        <w:rPr>
          <w:rFonts w:hint="cs"/>
          <w:spacing w:val="-2"/>
          <w:rtl/>
        </w:rPr>
        <w:t xml:space="preserve"> و از راه خطای خود بر</w:t>
      </w:r>
      <w:r w:rsidR="009E4B02" w:rsidRPr="009C57C5">
        <w:rPr>
          <w:rFonts w:hint="cs"/>
          <w:spacing w:val="-2"/>
          <w:rtl/>
        </w:rPr>
        <w:t xml:space="preserve"> </w:t>
      </w:r>
      <w:r w:rsidRPr="009C57C5">
        <w:rPr>
          <w:rFonts w:hint="cs"/>
          <w:spacing w:val="-2"/>
          <w:rtl/>
        </w:rPr>
        <w:t>نمی‌گردند. و دیگر اینکه آیات بسیاری در ذم</w:t>
      </w:r>
      <w:r w:rsidR="007B1A8C" w:rsidRPr="009C57C5">
        <w:rPr>
          <w:rFonts w:hint="cs"/>
          <w:spacing w:val="-2"/>
          <w:rtl/>
        </w:rPr>
        <w:t>ّ</w:t>
      </w:r>
      <w:r w:rsidRPr="009C57C5">
        <w:rPr>
          <w:rFonts w:hint="cs"/>
          <w:spacing w:val="-2"/>
          <w:rtl/>
        </w:rPr>
        <w:t xml:space="preserve"> منافقین آمده مانند آی</w:t>
      </w:r>
      <w:r w:rsidR="007C704B" w:rsidRPr="009C57C5">
        <w:rPr>
          <w:rFonts w:hint="cs"/>
          <w:spacing w:val="-2"/>
          <w:rtl/>
        </w:rPr>
        <w:t>ۀ</w:t>
      </w:r>
      <w:r w:rsidRPr="009C57C5">
        <w:rPr>
          <w:rFonts w:hint="cs"/>
          <w:spacing w:val="-2"/>
          <w:rtl/>
        </w:rPr>
        <w:t xml:space="preserve"> 167 سور</w:t>
      </w:r>
      <w:r w:rsidR="007C704B" w:rsidRPr="009C57C5">
        <w:rPr>
          <w:rFonts w:hint="cs"/>
          <w:spacing w:val="-2"/>
          <w:rtl/>
        </w:rPr>
        <w:t>ۀ</w:t>
      </w:r>
      <w:r w:rsidR="009E4B02" w:rsidRPr="009C57C5">
        <w:rPr>
          <w:rFonts w:hint="cs"/>
          <w:spacing w:val="-2"/>
          <w:rtl/>
        </w:rPr>
        <w:t xml:space="preserve"> آل عمران و آیات 61، 88، 138، 140،</w:t>
      </w:r>
      <w:r w:rsidRPr="009C57C5">
        <w:rPr>
          <w:rFonts w:hint="cs"/>
          <w:spacing w:val="-2"/>
          <w:rtl/>
        </w:rPr>
        <w:t xml:space="preserve"> </w:t>
      </w:r>
      <w:r w:rsidR="009E4B02" w:rsidRPr="009C57C5">
        <w:rPr>
          <w:rFonts w:hint="cs"/>
          <w:spacing w:val="-2"/>
          <w:rtl/>
        </w:rPr>
        <w:t>142 و</w:t>
      </w:r>
      <w:r w:rsidRPr="009C57C5">
        <w:rPr>
          <w:rFonts w:hint="cs"/>
          <w:spacing w:val="-2"/>
          <w:rtl/>
        </w:rPr>
        <w:t xml:space="preserve"> 145، سور</w:t>
      </w:r>
      <w:r w:rsidR="007C704B" w:rsidRPr="009C57C5">
        <w:rPr>
          <w:rFonts w:hint="cs"/>
          <w:spacing w:val="-2"/>
          <w:rtl/>
        </w:rPr>
        <w:t>ۀ</w:t>
      </w:r>
      <w:r w:rsidRPr="009C57C5">
        <w:rPr>
          <w:rFonts w:hint="cs"/>
          <w:spacing w:val="-2"/>
          <w:rtl/>
        </w:rPr>
        <w:t xml:space="preserve"> نساء. و آی</w:t>
      </w:r>
      <w:r w:rsidR="007C704B" w:rsidRPr="009C57C5">
        <w:rPr>
          <w:rFonts w:hint="cs"/>
          <w:spacing w:val="-2"/>
          <w:rtl/>
        </w:rPr>
        <w:t>ۀ</w:t>
      </w:r>
      <w:r w:rsidRPr="009C57C5">
        <w:rPr>
          <w:rFonts w:hint="cs"/>
          <w:spacing w:val="-2"/>
          <w:rtl/>
        </w:rPr>
        <w:t xml:space="preserve"> 5 سور</w:t>
      </w:r>
      <w:r w:rsidR="007C704B" w:rsidRPr="009C57C5">
        <w:rPr>
          <w:rFonts w:hint="cs"/>
          <w:spacing w:val="-2"/>
          <w:rtl/>
        </w:rPr>
        <w:t>ۀ</w:t>
      </w:r>
      <w:r w:rsidR="009E4B02" w:rsidRPr="009C57C5">
        <w:rPr>
          <w:rFonts w:hint="cs"/>
          <w:spacing w:val="-2"/>
          <w:rtl/>
        </w:rPr>
        <w:t xml:space="preserve"> انفال و آیات 64، 67، 73، 77، 97،</w:t>
      </w:r>
      <w:r w:rsidRPr="009C57C5">
        <w:rPr>
          <w:rFonts w:hint="cs"/>
          <w:spacing w:val="-2"/>
          <w:rtl/>
        </w:rPr>
        <w:t xml:space="preserve"> 101 سور</w:t>
      </w:r>
      <w:r w:rsidR="007C704B" w:rsidRPr="009C57C5">
        <w:rPr>
          <w:rFonts w:hint="cs"/>
          <w:spacing w:val="-2"/>
          <w:rtl/>
        </w:rPr>
        <w:t>ۀ</w:t>
      </w:r>
      <w:r w:rsidRPr="009C57C5">
        <w:rPr>
          <w:rFonts w:hint="cs"/>
          <w:spacing w:val="-2"/>
          <w:rtl/>
        </w:rPr>
        <w:t xml:space="preserve"> توبه و آی</w:t>
      </w:r>
      <w:r w:rsidR="007C704B" w:rsidRPr="009C57C5">
        <w:rPr>
          <w:rFonts w:hint="cs"/>
          <w:spacing w:val="-2"/>
          <w:rtl/>
        </w:rPr>
        <w:t>ۀ</w:t>
      </w:r>
      <w:r w:rsidRPr="009C57C5">
        <w:rPr>
          <w:rFonts w:hint="cs"/>
          <w:spacing w:val="-2"/>
          <w:rtl/>
        </w:rPr>
        <w:t xml:space="preserve"> 11 سور</w:t>
      </w:r>
      <w:r w:rsidR="007C704B" w:rsidRPr="009C57C5">
        <w:rPr>
          <w:rFonts w:hint="cs"/>
          <w:spacing w:val="-2"/>
          <w:rtl/>
        </w:rPr>
        <w:t>ۀ</w:t>
      </w:r>
      <w:r w:rsidR="009E4B02" w:rsidRPr="009C57C5">
        <w:rPr>
          <w:rFonts w:hint="cs"/>
          <w:spacing w:val="-2"/>
          <w:rtl/>
        </w:rPr>
        <w:t xml:space="preserve"> عنکبوت و آیات 1، 12، 60، 24، 48 و</w:t>
      </w:r>
      <w:r w:rsidRPr="009C57C5">
        <w:rPr>
          <w:rFonts w:hint="cs"/>
          <w:spacing w:val="-2"/>
          <w:rtl/>
        </w:rPr>
        <w:t xml:space="preserve"> 73 سور</w:t>
      </w:r>
      <w:r w:rsidR="007C704B" w:rsidRPr="009C57C5">
        <w:rPr>
          <w:rFonts w:hint="cs"/>
          <w:spacing w:val="-2"/>
          <w:rtl/>
        </w:rPr>
        <w:t>ۀ</w:t>
      </w:r>
      <w:r w:rsidR="009E4B02" w:rsidRPr="009C57C5">
        <w:rPr>
          <w:rFonts w:hint="cs"/>
          <w:spacing w:val="-2"/>
          <w:rtl/>
        </w:rPr>
        <w:t xml:space="preserve"> احزاب</w:t>
      </w:r>
      <w:r w:rsidRPr="009C57C5">
        <w:rPr>
          <w:rFonts w:hint="cs"/>
          <w:spacing w:val="-2"/>
          <w:rtl/>
        </w:rPr>
        <w:t xml:space="preserve"> و آی</w:t>
      </w:r>
      <w:r w:rsidR="007C704B" w:rsidRPr="009C57C5">
        <w:rPr>
          <w:rFonts w:hint="cs"/>
          <w:spacing w:val="-2"/>
          <w:rtl/>
        </w:rPr>
        <w:t>ۀ</w:t>
      </w:r>
      <w:r w:rsidRPr="009C57C5">
        <w:rPr>
          <w:rFonts w:hint="cs"/>
          <w:spacing w:val="-2"/>
          <w:rtl/>
        </w:rPr>
        <w:t xml:space="preserve"> 6 سور</w:t>
      </w:r>
      <w:r w:rsidR="007C704B" w:rsidRPr="009C57C5">
        <w:rPr>
          <w:rFonts w:hint="cs"/>
          <w:spacing w:val="-2"/>
          <w:rtl/>
        </w:rPr>
        <w:t>ۀ</w:t>
      </w:r>
      <w:r w:rsidRPr="009C57C5">
        <w:rPr>
          <w:rFonts w:hint="cs"/>
          <w:spacing w:val="-2"/>
          <w:rtl/>
        </w:rPr>
        <w:t xml:space="preserve"> فتح و آی</w:t>
      </w:r>
      <w:r w:rsidR="007C704B" w:rsidRPr="009C57C5">
        <w:rPr>
          <w:rFonts w:hint="cs"/>
          <w:spacing w:val="-2"/>
          <w:rtl/>
        </w:rPr>
        <w:t>ۀ</w:t>
      </w:r>
      <w:r w:rsidR="009E4B02" w:rsidRPr="009C57C5">
        <w:rPr>
          <w:rFonts w:hint="cs"/>
          <w:spacing w:val="-2"/>
          <w:rtl/>
        </w:rPr>
        <w:t xml:space="preserve"> 13 حدید</w:t>
      </w:r>
      <w:r w:rsidRPr="009C57C5">
        <w:rPr>
          <w:rFonts w:hint="cs"/>
          <w:spacing w:val="-2"/>
          <w:rtl/>
        </w:rPr>
        <w:t xml:space="preserve"> و سرتاسر سور</w:t>
      </w:r>
      <w:r w:rsidR="007C704B" w:rsidRPr="009C57C5">
        <w:rPr>
          <w:rFonts w:hint="cs"/>
          <w:spacing w:val="-2"/>
          <w:rtl/>
        </w:rPr>
        <w:t>ۀ</w:t>
      </w:r>
      <w:r w:rsidR="009E4B02" w:rsidRPr="009C57C5">
        <w:rPr>
          <w:rFonts w:hint="cs"/>
          <w:spacing w:val="-2"/>
          <w:rtl/>
        </w:rPr>
        <w:t xml:space="preserve"> منافقین</w:t>
      </w:r>
      <w:r w:rsidRPr="009C57C5">
        <w:rPr>
          <w:rFonts w:hint="cs"/>
          <w:spacing w:val="-2"/>
          <w:rtl/>
        </w:rPr>
        <w:t xml:space="preserve"> و آی</w:t>
      </w:r>
      <w:r w:rsidR="007C704B" w:rsidRPr="009C57C5">
        <w:rPr>
          <w:rFonts w:hint="cs"/>
          <w:spacing w:val="-2"/>
          <w:rtl/>
        </w:rPr>
        <w:t>ۀ</w:t>
      </w:r>
      <w:r w:rsidRPr="009C57C5">
        <w:rPr>
          <w:rFonts w:hint="cs"/>
          <w:spacing w:val="-2"/>
          <w:rtl/>
        </w:rPr>
        <w:t xml:space="preserve"> 9 سور</w:t>
      </w:r>
      <w:r w:rsidR="007C704B" w:rsidRPr="009C57C5">
        <w:rPr>
          <w:rFonts w:hint="cs"/>
          <w:spacing w:val="-2"/>
          <w:rtl/>
        </w:rPr>
        <w:t>ۀ</w:t>
      </w:r>
      <w:r w:rsidRPr="009C57C5">
        <w:rPr>
          <w:rFonts w:hint="cs"/>
          <w:spacing w:val="-2"/>
          <w:rtl/>
        </w:rPr>
        <w:t xml:space="preserve"> تحریم و غیر</w:t>
      </w:r>
      <w:r w:rsidR="007A5C70" w:rsidRPr="009C57C5">
        <w:rPr>
          <w:rFonts w:hint="cs"/>
          <w:spacing w:val="-2"/>
          <w:rtl/>
        </w:rPr>
        <w:t xml:space="preserve"> </w:t>
      </w:r>
      <w:r w:rsidRPr="009C57C5">
        <w:rPr>
          <w:rFonts w:hint="cs"/>
          <w:spacing w:val="-2"/>
          <w:rtl/>
        </w:rPr>
        <w:t>اینها هر که خواهد رجوع کند.</w:t>
      </w:r>
    </w:p>
    <w:p w:rsidR="00DC2DB7" w:rsidRPr="00F54D7A" w:rsidRDefault="00DC2DB7" w:rsidP="00C249CC">
      <w:pPr>
        <w:pStyle w:val="ae"/>
        <w:rPr>
          <w:rFonts w:ascii="Times New Roman" w:hAnsi="Times New Roman" w:cs="B Lotus"/>
          <w:sz w:val="24"/>
          <w:rtl/>
        </w:rPr>
      </w:pPr>
      <w:r w:rsidRPr="00F54D7A">
        <w:rPr>
          <w:rFonts w:ascii="Traditional Arabic" w:hAnsi="Traditional Arabic" w:cs="Traditional Arabic"/>
          <w:rtl/>
        </w:rPr>
        <w:t>﴿</w:t>
      </w:r>
      <w:r w:rsidR="00962F16" w:rsidRPr="00F54D7A">
        <w:rPr>
          <w:rtl/>
        </w:rPr>
        <w:t>يَٰٓأَيُّهَا ٱلنَّاسُ ٱعۡبُدُواْ رَبَّكُمُ ٱلَّذِي خَلَقَكُمۡ وَٱلَّذِينَ مِن قَبۡلِكُمۡ لَعَلَّكُمۡ تَتَّقُونَ ٢١ ٱلَّذِي جَعَلَ لَكُمُ ٱلۡأَرۡضَ فِرَٰشٗا وَٱلسَّمَآءَ بِنَآءٗ وَأَنزَلَ مِنَ ٱلسَّمَآءِ مَآءٗ فَأَخۡرَجَ بِهِۦ مِنَ ٱلثَّمَرَٰتِ رِزۡقٗا لَّكُمۡۖ فَلَا تَجۡعَلُواْ لِلَّهِ أَندَادٗا وَأَنتُمۡ تَعۡلَمُونَ ٢٢</w:t>
      </w:r>
      <w:r w:rsidRPr="00F54D7A">
        <w:rPr>
          <w:rFonts w:ascii="Traditional Arabic" w:hAnsi="Traditional Arabic" w:cs="Traditional Arabic"/>
          <w:rtl/>
        </w:rPr>
        <w:t>﴾</w:t>
      </w:r>
      <w:r w:rsidR="00962F16" w:rsidRPr="00F54D7A">
        <w:rPr>
          <w:rStyle w:val="Char5"/>
          <w:rtl/>
          <w:lang w:bidi="ar-SA"/>
        </w:rPr>
        <w:tab/>
      </w:r>
      <w:r w:rsidRPr="00F54D7A">
        <w:rPr>
          <w:rStyle w:val="Char5"/>
          <w:rtl/>
          <w:lang w:bidi="ar-SA"/>
        </w:rPr>
        <w:t>[</w:t>
      </w:r>
      <w:r w:rsidR="00962F16" w:rsidRPr="00F54D7A">
        <w:rPr>
          <w:rStyle w:val="Char5"/>
          <w:rtl/>
          <w:lang w:bidi="ar-SA"/>
        </w:rPr>
        <w:t>البقرة: 21-22</w:t>
      </w:r>
      <w:r w:rsidRPr="00F54D7A">
        <w:rPr>
          <w:rStyle w:val="Char5"/>
          <w:rtl/>
          <w:lang w:bidi="ar-SA"/>
        </w:rPr>
        <w:t>]</w:t>
      </w:r>
      <w:r w:rsidRPr="00F54D7A">
        <w:rPr>
          <w:rFonts w:ascii="Times New Roman" w:hAnsi="Times New Roman" w:cs="B Lotus"/>
          <w:rtl/>
        </w:rPr>
        <w:t>.</w:t>
      </w:r>
    </w:p>
    <w:p w:rsidR="00FE1DA6" w:rsidRPr="00F54D7A" w:rsidRDefault="00FE1DA6" w:rsidP="00C249CC">
      <w:pPr>
        <w:pStyle w:val="af"/>
        <w:rPr>
          <w:rtl/>
        </w:rPr>
      </w:pPr>
      <w:r w:rsidRPr="00F54D7A">
        <w:rPr>
          <w:rFonts w:hint="cs"/>
          <w:b/>
          <w:bCs/>
          <w:sz w:val="22"/>
          <w:rtl/>
        </w:rPr>
        <w:t>ترجمه</w:t>
      </w:r>
      <w:r w:rsidR="00CD3E26" w:rsidRPr="00F54D7A">
        <w:rPr>
          <w:rFonts w:hint="cs"/>
          <w:b/>
          <w:bCs/>
          <w:sz w:val="22"/>
          <w:rtl/>
        </w:rPr>
        <w:t xml:space="preserve">: </w:t>
      </w:r>
      <w:r w:rsidRPr="00F54D7A">
        <w:rPr>
          <w:rFonts w:hint="cs"/>
          <w:rtl/>
        </w:rPr>
        <w:t>ای مردم پروردگار خود را که شما و کسان پیش از شما را آفرید بپرستید تا پرهیزگار شوید</w:t>
      </w:r>
      <w:r w:rsidR="00962F16" w:rsidRPr="00F54D7A">
        <w:rPr>
          <w:rFonts w:hint="cs"/>
          <w:rtl/>
        </w:rPr>
        <w:t>.</w:t>
      </w:r>
      <w:r w:rsidRPr="00F54D7A">
        <w:rPr>
          <w:rFonts w:hint="cs"/>
          <w:rtl/>
        </w:rPr>
        <w:t xml:space="preserve"> آن خدائی</w:t>
      </w:r>
      <w:r w:rsidR="00294C96" w:rsidRPr="00F54D7A">
        <w:rPr>
          <w:rtl/>
        </w:rPr>
        <w:softHyphen/>
      </w:r>
      <w:r w:rsidRPr="00F54D7A">
        <w:rPr>
          <w:rFonts w:hint="cs"/>
          <w:rtl/>
        </w:rPr>
        <w:t>که زمین را برایتان گسترده و آسما</w:t>
      </w:r>
      <w:r w:rsidR="005217CD" w:rsidRPr="00F54D7A">
        <w:rPr>
          <w:rFonts w:hint="cs"/>
          <w:rtl/>
        </w:rPr>
        <w:t>ن</w:t>
      </w:r>
      <w:r w:rsidRPr="00F54D7A">
        <w:rPr>
          <w:rFonts w:hint="cs"/>
          <w:rtl/>
        </w:rPr>
        <w:t xml:space="preserve"> را برافراشته و از آسمان آبی فرو فرستاده که به آن میوه‌ها برای رزق شما رویانید، پس برا</w:t>
      </w:r>
      <w:r w:rsidR="00294C96" w:rsidRPr="00F54D7A">
        <w:rPr>
          <w:rFonts w:hint="cs"/>
          <w:rtl/>
        </w:rPr>
        <w:t>ی چنین خدا مانندی قرار ندهید در</w:t>
      </w:r>
      <w:r w:rsidRPr="00F54D7A">
        <w:rPr>
          <w:rFonts w:hint="cs"/>
          <w:rtl/>
        </w:rPr>
        <w:t>حالیکه می‌دانید او</w:t>
      </w:r>
      <w:r w:rsidRPr="00F54D7A">
        <w:rPr>
          <w:rFonts w:hint="cs"/>
          <w:sz w:val="20"/>
          <w:szCs w:val="20"/>
          <w:rtl/>
        </w:rPr>
        <w:t xml:space="preserve"> </w:t>
      </w:r>
      <w:r w:rsidRPr="00F54D7A">
        <w:rPr>
          <w:rFonts w:hint="cs"/>
          <w:rtl/>
        </w:rPr>
        <w:t>مانندی</w:t>
      </w:r>
      <w:r w:rsidRPr="00F54D7A">
        <w:rPr>
          <w:rFonts w:hint="cs"/>
          <w:sz w:val="20"/>
          <w:szCs w:val="20"/>
          <w:rtl/>
        </w:rPr>
        <w:t xml:space="preserve"> </w:t>
      </w:r>
      <w:r w:rsidRPr="00F54D7A">
        <w:rPr>
          <w:rFonts w:hint="cs"/>
          <w:rtl/>
        </w:rPr>
        <w:t>ندارد.</w:t>
      </w:r>
    </w:p>
    <w:p w:rsidR="00FE1DA6" w:rsidRPr="00F54D7A" w:rsidRDefault="00FE1DA6" w:rsidP="00C249CC">
      <w:pPr>
        <w:pStyle w:val="a2"/>
        <w:rPr>
          <w:rtl/>
        </w:rPr>
      </w:pPr>
      <w:r w:rsidRPr="00F54D7A">
        <w:rPr>
          <w:rFonts w:hint="cs"/>
          <w:b/>
          <w:bCs/>
          <w:rtl/>
        </w:rPr>
        <w:t>نکات</w:t>
      </w:r>
      <w:r w:rsidR="00CD3E26" w:rsidRPr="00F54D7A">
        <w:rPr>
          <w:rFonts w:hint="cs"/>
          <w:b/>
          <w:bCs/>
          <w:rtl/>
        </w:rPr>
        <w:t>:</w:t>
      </w:r>
      <w:r w:rsidR="00CD3E26" w:rsidRPr="00F54D7A">
        <w:rPr>
          <w:rFonts w:cs="B Zar" w:hint="cs"/>
          <w:b/>
          <w:bCs/>
          <w:sz w:val="22"/>
          <w:szCs w:val="26"/>
          <w:rtl/>
        </w:rPr>
        <w:t xml:space="preserve"> </w:t>
      </w:r>
      <w:r w:rsidRPr="00F54D7A">
        <w:rPr>
          <w:rFonts w:hint="cs"/>
          <w:rtl/>
        </w:rPr>
        <w:t>در آیات ق</w:t>
      </w:r>
      <w:r w:rsidR="007E2E60" w:rsidRPr="00F54D7A">
        <w:rPr>
          <w:rFonts w:hint="cs"/>
          <w:rtl/>
        </w:rPr>
        <w:t>بل مردم را به سه قسمت تقسیم کرد</w:t>
      </w:r>
      <w:r w:rsidRPr="00F54D7A">
        <w:rPr>
          <w:rFonts w:hint="cs"/>
          <w:rtl/>
        </w:rPr>
        <w:t xml:space="preserve"> و به طور غیبت از ایشان ذکری نمود، در این آیات از غیبت به خطاب منتقل شده که از جهات فصاحت است و تمام را مخاطب نموده، زیرا در این آیه ذکر تکلیف شده و برای جبران زحمت تکلیف به خطاب مرحمت‌آمیز بیان شده تا موجب رغبت مکلفین گردد. و دیگر اینکه مخاطب تمام مردم</w:t>
      </w:r>
      <w:r w:rsidR="007E2E60" w:rsidRPr="00F54D7A">
        <w:rPr>
          <w:rFonts w:hint="eastAsia"/>
          <w:rtl/>
        </w:rPr>
        <w:t>‌</w:t>
      </w:r>
      <w:r w:rsidR="007E2E60" w:rsidRPr="00F54D7A">
        <w:rPr>
          <w:rFonts w:hint="cs"/>
          <w:rtl/>
        </w:rPr>
        <w:t>ا</w:t>
      </w:r>
      <w:r w:rsidRPr="00F54D7A">
        <w:rPr>
          <w:rFonts w:hint="cs"/>
          <w:rtl/>
        </w:rPr>
        <w:t>ند چه مؤمن و چه کافر، معلوم می‌شود کافر نیز مکل</w:t>
      </w:r>
      <w:r w:rsidR="00294C96" w:rsidRPr="00F54D7A">
        <w:rPr>
          <w:rFonts w:hint="cs"/>
          <w:rtl/>
        </w:rPr>
        <w:t>ّ</w:t>
      </w:r>
      <w:r w:rsidR="007E2E60" w:rsidRPr="00F54D7A">
        <w:rPr>
          <w:rFonts w:hint="cs"/>
          <w:rtl/>
        </w:rPr>
        <w:t>ف به فروع و اصول است</w:t>
      </w:r>
      <w:r w:rsidRPr="00F54D7A">
        <w:rPr>
          <w:rFonts w:hint="cs"/>
          <w:rtl/>
        </w:rPr>
        <w:t xml:space="preserve"> و بر هر دو مؤاخذه می‌شود. و بعضی گفته‌اند هر جای قرآن خطاب به</w:t>
      </w:r>
      <w:r w:rsidR="00DA689D" w:rsidRPr="00F54D7A">
        <w:rPr>
          <w:rFonts w:hint="cs"/>
          <w:rtl/>
        </w:rPr>
        <w:t xml:space="preserve"> </w:t>
      </w:r>
      <w:r w:rsidR="003D647D" w:rsidRPr="00F54D7A">
        <w:rPr>
          <w:rFonts w:ascii="Traditional Arabic" w:hAnsi="Traditional Arabic" w:cs="Traditional Arabic"/>
          <w:rtl/>
        </w:rPr>
        <w:t>﴿</w:t>
      </w:r>
      <w:r w:rsidR="00DA689D" w:rsidRPr="00F54D7A">
        <w:rPr>
          <w:rStyle w:val="Char4"/>
          <w:rFonts w:hint="eastAsia"/>
          <w:rtl/>
        </w:rPr>
        <w:t>يَ</w:t>
      </w:r>
      <w:r w:rsidR="00DA689D" w:rsidRPr="00F54D7A">
        <w:rPr>
          <w:rStyle w:val="Char4"/>
          <w:rFonts w:hint="cs"/>
          <w:rtl/>
        </w:rPr>
        <w:t>ٰٓ</w:t>
      </w:r>
      <w:r w:rsidR="00DA689D" w:rsidRPr="00F54D7A">
        <w:rPr>
          <w:rStyle w:val="Char4"/>
          <w:rFonts w:hint="eastAsia"/>
          <w:rtl/>
        </w:rPr>
        <w:t>أَيُّهَا</w:t>
      </w:r>
      <w:r w:rsidR="00DA689D" w:rsidRPr="00F54D7A">
        <w:rPr>
          <w:rStyle w:val="Char4"/>
          <w:rtl/>
        </w:rPr>
        <w:t xml:space="preserve"> </w:t>
      </w:r>
      <w:r w:rsidR="00DA689D" w:rsidRPr="00F54D7A">
        <w:rPr>
          <w:rStyle w:val="Char4"/>
          <w:rFonts w:hint="cs"/>
          <w:rtl/>
        </w:rPr>
        <w:t>ٱ</w:t>
      </w:r>
      <w:r w:rsidR="00DA689D" w:rsidRPr="00F54D7A">
        <w:rPr>
          <w:rStyle w:val="Char4"/>
          <w:rFonts w:hint="eastAsia"/>
          <w:rtl/>
        </w:rPr>
        <w:t>لنَّاسُ</w:t>
      </w:r>
      <w:r w:rsidR="003D647D" w:rsidRPr="00F54D7A">
        <w:rPr>
          <w:rFonts w:ascii="Traditional Arabic" w:hAnsi="Traditional Arabic" w:cs="Traditional Arabic"/>
          <w:rtl/>
        </w:rPr>
        <w:t>﴾</w:t>
      </w:r>
      <w:r w:rsidRPr="00F54D7A">
        <w:rPr>
          <w:rFonts w:hint="cs"/>
          <w:rtl/>
        </w:rPr>
        <w:t xml:space="preserve"> باشد در مک</w:t>
      </w:r>
      <w:r w:rsidR="00294C96" w:rsidRPr="00F54D7A">
        <w:rPr>
          <w:rFonts w:hint="cs"/>
          <w:rtl/>
        </w:rPr>
        <w:t>ّ</w:t>
      </w:r>
      <w:r w:rsidR="007E2E60" w:rsidRPr="00F54D7A">
        <w:rPr>
          <w:rFonts w:hint="cs"/>
          <w:rtl/>
        </w:rPr>
        <w:t>ه نازل شده</w:t>
      </w:r>
      <w:r w:rsidRPr="00F54D7A">
        <w:rPr>
          <w:rFonts w:hint="cs"/>
          <w:rtl/>
        </w:rPr>
        <w:t xml:space="preserve"> وخطاب به</w:t>
      </w:r>
      <w:r w:rsidR="00DA689D" w:rsidRPr="00F54D7A">
        <w:rPr>
          <w:rFonts w:hint="cs"/>
          <w:rtl/>
        </w:rPr>
        <w:t xml:space="preserve"> </w:t>
      </w:r>
      <w:r w:rsidR="003D647D" w:rsidRPr="00F54D7A">
        <w:rPr>
          <w:rFonts w:ascii="Traditional Arabic" w:hAnsi="Traditional Arabic" w:cs="Traditional Arabic"/>
          <w:rtl/>
        </w:rPr>
        <w:t>﴿</w:t>
      </w:r>
      <w:r w:rsidR="00DA689D" w:rsidRPr="00F54D7A">
        <w:rPr>
          <w:rStyle w:val="Char4"/>
          <w:rFonts w:hint="eastAsia"/>
          <w:rtl/>
        </w:rPr>
        <w:t>يَ</w:t>
      </w:r>
      <w:r w:rsidR="00DA689D" w:rsidRPr="00F54D7A">
        <w:rPr>
          <w:rStyle w:val="Char4"/>
          <w:rFonts w:hint="cs"/>
          <w:rtl/>
        </w:rPr>
        <w:t>ٰٓ</w:t>
      </w:r>
      <w:r w:rsidR="00DA689D" w:rsidRPr="00F54D7A">
        <w:rPr>
          <w:rStyle w:val="Char4"/>
          <w:rFonts w:hint="eastAsia"/>
          <w:rtl/>
        </w:rPr>
        <w:t>أَيُّهَا</w:t>
      </w:r>
      <w:r w:rsidR="00DA689D" w:rsidRPr="00F54D7A">
        <w:rPr>
          <w:rStyle w:val="Char4"/>
          <w:rtl/>
        </w:rPr>
        <w:t xml:space="preserve"> </w:t>
      </w:r>
      <w:r w:rsidR="00DA689D" w:rsidRPr="00F54D7A">
        <w:rPr>
          <w:rStyle w:val="Char4"/>
          <w:rFonts w:hint="cs"/>
          <w:rtl/>
        </w:rPr>
        <w:t>ٱ</w:t>
      </w:r>
      <w:r w:rsidR="00DA689D" w:rsidRPr="00F54D7A">
        <w:rPr>
          <w:rStyle w:val="Char4"/>
          <w:rFonts w:hint="eastAsia"/>
          <w:rtl/>
        </w:rPr>
        <w:t>لَّذِينَ</w:t>
      </w:r>
      <w:r w:rsidR="00DA689D" w:rsidRPr="00F54D7A">
        <w:rPr>
          <w:rStyle w:val="Char4"/>
          <w:rtl/>
        </w:rPr>
        <w:t xml:space="preserve"> </w:t>
      </w:r>
      <w:r w:rsidR="00DA689D" w:rsidRPr="00F54D7A">
        <w:rPr>
          <w:rStyle w:val="Char4"/>
          <w:rFonts w:hint="eastAsia"/>
          <w:rtl/>
        </w:rPr>
        <w:t>ءَامَنُواْ</w:t>
      </w:r>
      <w:r w:rsidR="003D647D" w:rsidRPr="00F54D7A">
        <w:rPr>
          <w:rFonts w:ascii="Traditional Arabic" w:hAnsi="Traditional Arabic" w:cs="Traditional Arabic"/>
          <w:rtl/>
        </w:rPr>
        <w:t>﴾</w:t>
      </w:r>
      <w:r w:rsidRPr="00F54D7A">
        <w:rPr>
          <w:rFonts w:hint="cs"/>
          <w:rtl/>
        </w:rPr>
        <w:t xml:space="preserve"> در مدینه نازل گردیده، ولی این بیان مسلم نیست، زیرا همین آیه که خطاب</w:t>
      </w:r>
      <w:r w:rsidR="00DA689D" w:rsidRPr="00F54D7A">
        <w:rPr>
          <w:rFonts w:hint="cs"/>
          <w:rtl/>
        </w:rPr>
        <w:t xml:space="preserve"> </w:t>
      </w:r>
      <w:r w:rsidR="003D647D" w:rsidRPr="00F54D7A">
        <w:rPr>
          <w:rFonts w:ascii="Traditional Arabic" w:hAnsi="Traditional Arabic" w:cs="Traditional Arabic"/>
          <w:rtl/>
        </w:rPr>
        <w:t>﴿</w:t>
      </w:r>
      <w:r w:rsidR="00DA689D" w:rsidRPr="00F54D7A">
        <w:rPr>
          <w:rStyle w:val="Char4"/>
          <w:rFonts w:hint="eastAsia"/>
          <w:rtl/>
        </w:rPr>
        <w:t>يَ</w:t>
      </w:r>
      <w:r w:rsidR="00DA689D" w:rsidRPr="00F54D7A">
        <w:rPr>
          <w:rStyle w:val="Char4"/>
          <w:rFonts w:hint="cs"/>
          <w:rtl/>
        </w:rPr>
        <w:t>ٰٓ</w:t>
      </w:r>
      <w:r w:rsidR="00DA689D" w:rsidRPr="00F54D7A">
        <w:rPr>
          <w:rStyle w:val="Char4"/>
          <w:rFonts w:hint="eastAsia"/>
          <w:rtl/>
        </w:rPr>
        <w:t>أَيُّهَا</w:t>
      </w:r>
      <w:r w:rsidR="00DA689D" w:rsidRPr="00F54D7A">
        <w:rPr>
          <w:rStyle w:val="Char4"/>
          <w:rtl/>
        </w:rPr>
        <w:t xml:space="preserve"> </w:t>
      </w:r>
      <w:r w:rsidR="00DA689D" w:rsidRPr="00F54D7A">
        <w:rPr>
          <w:rStyle w:val="Char4"/>
          <w:rFonts w:hint="cs"/>
          <w:rtl/>
        </w:rPr>
        <w:t>ٱ</w:t>
      </w:r>
      <w:r w:rsidR="00DA689D" w:rsidRPr="00F54D7A">
        <w:rPr>
          <w:rStyle w:val="Char4"/>
          <w:rFonts w:hint="eastAsia"/>
          <w:rtl/>
        </w:rPr>
        <w:t>لنَّاسُ</w:t>
      </w:r>
      <w:r w:rsidR="003D647D" w:rsidRPr="00F54D7A">
        <w:rPr>
          <w:rFonts w:ascii="Traditional Arabic" w:hAnsi="Traditional Arabic" w:cs="Traditional Arabic"/>
          <w:rtl/>
        </w:rPr>
        <w:t>﴾</w:t>
      </w:r>
      <w:r w:rsidRPr="00F54D7A">
        <w:rPr>
          <w:rFonts w:hint="cs"/>
          <w:rtl/>
        </w:rPr>
        <w:t xml:space="preserve"> دارد از سور</w:t>
      </w:r>
      <w:r w:rsidR="007C704B" w:rsidRPr="00F54D7A">
        <w:rPr>
          <w:rFonts w:hint="cs"/>
          <w:rtl/>
        </w:rPr>
        <w:t>ۀ</w:t>
      </w:r>
      <w:r w:rsidRPr="00F54D7A">
        <w:rPr>
          <w:rFonts w:hint="cs"/>
          <w:rtl/>
        </w:rPr>
        <w:t xml:space="preserve"> بقره و مدنی است. و دیگر اینکه این آیه دلیل است بر اینکه</w:t>
      </w:r>
      <w:r w:rsidR="00097574" w:rsidRPr="00F54D7A">
        <w:rPr>
          <w:rFonts w:hint="cs"/>
          <w:rtl/>
        </w:rPr>
        <w:t xml:space="preserve"> </w:t>
      </w:r>
      <w:r w:rsidRPr="00F54D7A">
        <w:rPr>
          <w:rFonts w:hint="cs"/>
          <w:rtl/>
        </w:rPr>
        <w:t>بندگی فقط برای خد</w:t>
      </w:r>
      <w:r w:rsidR="00097574" w:rsidRPr="00F54D7A">
        <w:rPr>
          <w:rFonts w:hint="cs"/>
          <w:rtl/>
        </w:rPr>
        <w:t>ا باید باشد، ب</w:t>
      </w:r>
      <w:r w:rsidR="00294C96" w:rsidRPr="00F54D7A">
        <w:rPr>
          <w:rFonts w:hint="cs"/>
          <w:rtl/>
        </w:rPr>
        <w:t xml:space="preserve">ه </w:t>
      </w:r>
      <w:r w:rsidR="00097574" w:rsidRPr="00F54D7A">
        <w:rPr>
          <w:rFonts w:hint="cs"/>
          <w:rtl/>
        </w:rPr>
        <w:t>دلیل اینکه او موج</w:t>
      </w:r>
      <w:r w:rsidRPr="00F54D7A">
        <w:rPr>
          <w:rFonts w:hint="cs"/>
          <w:rtl/>
        </w:rPr>
        <w:t>د شما</w:t>
      </w:r>
      <w:r w:rsidR="007E2E60" w:rsidRPr="00F54D7A">
        <w:rPr>
          <w:rFonts w:hint="cs"/>
          <w:rtl/>
        </w:rPr>
        <w:t xml:space="preserve"> و پدران شما و آسمان و زمین است</w:t>
      </w:r>
      <w:r w:rsidRPr="00F54D7A">
        <w:rPr>
          <w:rFonts w:hint="cs"/>
          <w:rtl/>
        </w:rPr>
        <w:t xml:space="preserve"> و شما می‌توانید از این آثار پی به مؤث</w:t>
      </w:r>
      <w:r w:rsidR="00294C96" w:rsidRPr="00F54D7A">
        <w:rPr>
          <w:rFonts w:hint="cs"/>
          <w:rtl/>
        </w:rPr>
        <w:t>ّ</w:t>
      </w:r>
      <w:r w:rsidRPr="00F54D7A">
        <w:rPr>
          <w:rFonts w:hint="cs"/>
          <w:rtl/>
        </w:rPr>
        <w:t>ر ببرید، با دق</w:t>
      </w:r>
      <w:r w:rsidR="00294C96" w:rsidRPr="00F54D7A">
        <w:rPr>
          <w:rFonts w:hint="cs"/>
          <w:rtl/>
        </w:rPr>
        <w:t>ّ</w:t>
      </w:r>
      <w:r w:rsidRPr="00F54D7A">
        <w:rPr>
          <w:rFonts w:hint="cs"/>
          <w:rtl/>
        </w:rPr>
        <w:t>ت‌نظر در موجودات و تدب</w:t>
      </w:r>
      <w:r w:rsidR="00294C96" w:rsidRPr="00F54D7A">
        <w:rPr>
          <w:rFonts w:hint="cs"/>
          <w:rtl/>
        </w:rPr>
        <w:t>ّ</w:t>
      </w:r>
      <w:r w:rsidRPr="00F54D7A">
        <w:rPr>
          <w:rFonts w:hint="cs"/>
          <w:rtl/>
        </w:rPr>
        <w:t>ر علمی و نظام حکمیانه خالق خود را بشناسید و اگر</w:t>
      </w:r>
      <w:r w:rsidR="007E2E60" w:rsidRPr="00F54D7A">
        <w:rPr>
          <w:rFonts w:hint="cs"/>
          <w:rtl/>
        </w:rPr>
        <w:t xml:space="preserve"> </w:t>
      </w:r>
      <w:r w:rsidRPr="00F54D7A">
        <w:rPr>
          <w:rFonts w:hint="cs"/>
          <w:rtl/>
        </w:rPr>
        <w:t>چه درک او ذاتاً محال باشد. نظم و تدبیر واحد دلیل بر ناظم و مدب</w:t>
      </w:r>
      <w:r w:rsidR="00294C96" w:rsidRPr="00F54D7A">
        <w:rPr>
          <w:rFonts w:hint="cs"/>
          <w:rtl/>
        </w:rPr>
        <w:t>ّ</w:t>
      </w:r>
      <w:r w:rsidRPr="00F54D7A">
        <w:rPr>
          <w:rFonts w:hint="cs"/>
          <w:rtl/>
        </w:rPr>
        <w:t>ر واحد است. پس دین قرآن دین استدل</w:t>
      </w:r>
      <w:r w:rsidR="00433E02" w:rsidRPr="00F54D7A">
        <w:rPr>
          <w:rFonts w:hint="cs"/>
          <w:rtl/>
        </w:rPr>
        <w:t>الی است و تقلید در این مراحل جای</w:t>
      </w:r>
      <w:r w:rsidRPr="00F54D7A">
        <w:rPr>
          <w:rFonts w:hint="cs"/>
          <w:rtl/>
        </w:rPr>
        <w:t>ز نیست و دیگر اینکه از خطاب</w:t>
      </w:r>
      <w:r w:rsidR="00DA689D" w:rsidRPr="00F54D7A">
        <w:rPr>
          <w:rFonts w:hint="cs"/>
          <w:rtl/>
        </w:rPr>
        <w:t xml:space="preserve"> </w:t>
      </w:r>
      <w:r w:rsidR="003D647D" w:rsidRPr="00F54D7A">
        <w:rPr>
          <w:rFonts w:ascii="Traditional Arabic" w:hAnsi="Traditional Arabic" w:cs="Traditional Arabic"/>
          <w:rtl/>
        </w:rPr>
        <w:t>﴿</w:t>
      </w:r>
      <w:r w:rsidR="00DA689D" w:rsidRPr="00F54D7A">
        <w:rPr>
          <w:rStyle w:val="Char4"/>
          <w:rFonts w:hint="eastAsia"/>
          <w:rtl/>
        </w:rPr>
        <w:t>يَ</w:t>
      </w:r>
      <w:r w:rsidR="00DA689D" w:rsidRPr="00F54D7A">
        <w:rPr>
          <w:rStyle w:val="Char4"/>
          <w:rFonts w:hint="cs"/>
          <w:rtl/>
        </w:rPr>
        <w:t>ٰٓ</w:t>
      </w:r>
      <w:r w:rsidR="00DA689D" w:rsidRPr="00F54D7A">
        <w:rPr>
          <w:rStyle w:val="Char4"/>
          <w:rFonts w:hint="eastAsia"/>
          <w:rtl/>
        </w:rPr>
        <w:t>أَيُّهَا</w:t>
      </w:r>
      <w:r w:rsidR="00DA689D" w:rsidRPr="00F54D7A">
        <w:rPr>
          <w:rStyle w:val="Char4"/>
          <w:rtl/>
        </w:rPr>
        <w:t xml:space="preserve"> </w:t>
      </w:r>
      <w:r w:rsidR="00DA689D" w:rsidRPr="00F54D7A">
        <w:rPr>
          <w:rStyle w:val="Char4"/>
          <w:rFonts w:hint="cs"/>
          <w:rtl/>
        </w:rPr>
        <w:t>ٱ</w:t>
      </w:r>
      <w:r w:rsidR="00DA689D" w:rsidRPr="00F54D7A">
        <w:rPr>
          <w:rStyle w:val="Char4"/>
          <w:rFonts w:hint="eastAsia"/>
          <w:rtl/>
        </w:rPr>
        <w:t>لنَّاسُ</w:t>
      </w:r>
      <w:r w:rsidR="00DA689D" w:rsidRPr="00F54D7A">
        <w:rPr>
          <w:rStyle w:val="Char4"/>
          <w:rFonts w:hint="cs"/>
          <w:rtl/>
        </w:rPr>
        <w:t>...</w:t>
      </w:r>
      <w:r w:rsidR="003D647D" w:rsidRPr="00F54D7A">
        <w:rPr>
          <w:rFonts w:ascii="Traditional Arabic" w:hAnsi="Traditional Arabic" w:cs="Traditional Arabic"/>
          <w:rtl/>
        </w:rPr>
        <w:t>﴾</w:t>
      </w:r>
      <w:r w:rsidRPr="00F54D7A">
        <w:rPr>
          <w:rFonts w:hint="cs"/>
          <w:rtl/>
        </w:rPr>
        <w:t xml:space="preserve"> استفاده می‌شود که خلقت زمین و آسمان برای تمام مردم است نه برای عد</w:t>
      </w:r>
      <w:r w:rsidR="00433E02" w:rsidRPr="00F54D7A">
        <w:rPr>
          <w:rFonts w:hint="cs"/>
          <w:rtl/>
        </w:rPr>
        <w:t>ّ</w:t>
      </w:r>
      <w:r w:rsidR="007C704B" w:rsidRPr="00F54D7A">
        <w:rPr>
          <w:rFonts w:hint="cs"/>
          <w:rtl/>
        </w:rPr>
        <w:t>ۀ</w:t>
      </w:r>
      <w:r w:rsidRPr="00F54D7A">
        <w:rPr>
          <w:rFonts w:hint="cs"/>
          <w:rtl/>
        </w:rPr>
        <w:t xml:space="preserve"> </w:t>
      </w:r>
      <w:r w:rsidRPr="002A66B4">
        <w:rPr>
          <w:rFonts w:hint="cs"/>
          <w:rtl/>
        </w:rPr>
        <w:t xml:space="preserve">مخصوصی از انبیاء و یا اولیاء، پس حدیث </w:t>
      </w:r>
      <w:r w:rsidR="003D647D" w:rsidRPr="002A66B4">
        <w:rPr>
          <w:rtl/>
        </w:rPr>
        <w:t>«</w:t>
      </w:r>
      <w:r w:rsidRPr="002A66B4">
        <w:rPr>
          <w:rFonts w:hint="cs"/>
          <w:rtl/>
        </w:rPr>
        <w:t>کسا</w:t>
      </w:r>
      <w:r w:rsidR="00CA2FC6" w:rsidRPr="002A66B4">
        <w:rPr>
          <w:rFonts w:hint="cs"/>
          <w:rtl/>
        </w:rPr>
        <w:t>ء</w:t>
      </w:r>
      <w:r w:rsidR="003D647D" w:rsidRPr="002A66B4">
        <w:rPr>
          <w:rtl/>
        </w:rPr>
        <w:t>»</w:t>
      </w:r>
      <w:r w:rsidRPr="002A66B4">
        <w:rPr>
          <w:rFonts w:hint="cs"/>
          <w:rtl/>
        </w:rPr>
        <w:t xml:space="preserve"> که در میان شیعه </w:t>
      </w:r>
      <w:r w:rsidRPr="007450CE">
        <w:rPr>
          <w:rFonts w:hint="cs"/>
          <w:rtl/>
        </w:rPr>
        <w:t>و حدیث</w:t>
      </w:r>
      <w:r w:rsidR="00CA2FC6" w:rsidRPr="007450CE">
        <w:rPr>
          <w:rFonts w:hint="cs"/>
          <w:rtl/>
        </w:rPr>
        <w:t xml:space="preserve"> «</w:t>
      </w:r>
      <w:r w:rsidRPr="007450CE">
        <w:rPr>
          <w:rFonts w:hint="cs"/>
          <w:rtl/>
        </w:rPr>
        <w:t>بئر</w:t>
      </w:r>
      <w:r w:rsidR="00C30D99" w:rsidRPr="007450CE">
        <w:rPr>
          <w:rFonts w:hint="eastAsia"/>
          <w:rtl/>
        </w:rPr>
        <w:t>»</w:t>
      </w:r>
      <w:r w:rsidR="00D40CF8" w:rsidRPr="007450CE">
        <w:rPr>
          <w:vertAlign w:val="superscript"/>
          <w:rtl/>
          <w:lang w:bidi="ar-SA"/>
        </w:rPr>
        <w:t>(</w:t>
      </w:r>
      <w:r w:rsidR="00D40CF8" w:rsidRPr="007450CE">
        <w:rPr>
          <w:rStyle w:val="FootnoteReference"/>
          <w:rFonts w:ascii="IRLotus" w:hAnsi="IRLotus" w:cs="IRLotus"/>
          <w:rtl/>
          <w:lang w:bidi="ar-SA"/>
        </w:rPr>
        <w:footnoteReference w:id="284"/>
      </w:r>
      <w:r w:rsidR="00D40CF8" w:rsidRPr="007450CE">
        <w:rPr>
          <w:rStyle w:val="FootnoteReference"/>
          <w:rFonts w:ascii="IRLotus" w:hAnsi="IRLotus" w:cs="IRLotus"/>
          <w:rtl/>
          <w:lang w:bidi="ar-SA"/>
        </w:rPr>
        <w:t>)</w:t>
      </w:r>
      <w:r w:rsidR="00433E02" w:rsidRPr="007450CE">
        <w:rPr>
          <w:rFonts w:hint="cs"/>
          <w:rtl/>
        </w:rPr>
        <w:t xml:space="preserve"> </w:t>
      </w:r>
      <w:r w:rsidRPr="007450CE">
        <w:rPr>
          <w:rFonts w:hint="cs"/>
          <w:rtl/>
        </w:rPr>
        <w:t>که در میان اهل سن</w:t>
      </w:r>
      <w:r w:rsidR="00433E02" w:rsidRPr="007450CE">
        <w:rPr>
          <w:rFonts w:hint="cs"/>
          <w:rtl/>
        </w:rPr>
        <w:t>ّت جعل شده هر</w:t>
      </w:r>
      <w:r w:rsidR="007E2E60" w:rsidRPr="007450CE">
        <w:rPr>
          <w:rFonts w:hint="cs"/>
          <w:rtl/>
        </w:rPr>
        <w:t xml:space="preserve"> </w:t>
      </w:r>
      <w:r w:rsidRPr="007450CE">
        <w:rPr>
          <w:rFonts w:hint="cs"/>
          <w:rtl/>
        </w:rPr>
        <w:t>دو برخلاف این آیه و سایر آیات قرآن و</w:t>
      </w:r>
      <w:r w:rsidR="00432A1A" w:rsidRPr="007450CE">
        <w:rPr>
          <w:rFonts w:hint="cs"/>
          <w:rtl/>
        </w:rPr>
        <w:t xml:space="preserve"> </w:t>
      </w:r>
      <w:r w:rsidRPr="007450CE">
        <w:rPr>
          <w:rFonts w:hint="cs"/>
          <w:rtl/>
        </w:rPr>
        <w:t>ساختگی است.</w:t>
      </w:r>
      <w:r w:rsidRPr="002A66B4">
        <w:rPr>
          <w:rFonts w:hint="cs"/>
          <w:rtl/>
        </w:rPr>
        <w:t xml:space="preserve"> و جمل</w:t>
      </w:r>
      <w:r w:rsidR="007C704B" w:rsidRPr="002A66B4">
        <w:rPr>
          <w:rFonts w:hint="cs"/>
          <w:rtl/>
        </w:rPr>
        <w:t>ۀ</w:t>
      </w:r>
      <w:r w:rsidR="00DA689D" w:rsidRPr="002A66B4">
        <w:rPr>
          <w:rFonts w:hint="cs"/>
          <w:rtl/>
        </w:rPr>
        <w:t xml:space="preserve"> </w:t>
      </w:r>
      <w:r w:rsidR="003D647D" w:rsidRPr="002A66B4">
        <w:rPr>
          <w:rFonts w:ascii="Traditional Arabic" w:hAnsi="Traditional Arabic" w:cs="Traditional Arabic"/>
          <w:rtl/>
        </w:rPr>
        <w:t>﴿</w:t>
      </w:r>
      <w:r w:rsidR="00DA689D" w:rsidRPr="002A66B4">
        <w:rPr>
          <w:rStyle w:val="Char4"/>
          <w:rFonts w:hint="eastAsia"/>
          <w:rtl/>
        </w:rPr>
        <w:t>وَأَنتُم</w:t>
      </w:r>
      <w:r w:rsidR="00DA689D" w:rsidRPr="002A66B4">
        <w:rPr>
          <w:rStyle w:val="Char4"/>
          <w:rFonts w:hint="cs"/>
          <w:rtl/>
        </w:rPr>
        <w:t>ۡ</w:t>
      </w:r>
      <w:r w:rsidR="00DA689D" w:rsidRPr="002A66B4">
        <w:rPr>
          <w:rStyle w:val="Char4"/>
          <w:rtl/>
        </w:rPr>
        <w:t xml:space="preserve"> </w:t>
      </w:r>
      <w:r w:rsidR="00DA689D" w:rsidRPr="002A66B4">
        <w:rPr>
          <w:rStyle w:val="Char4"/>
          <w:rFonts w:hint="eastAsia"/>
          <w:rtl/>
        </w:rPr>
        <w:t>تَع</w:t>
      </w:r>
      <w:r w:rsidR="00DA689D" w:rsidRPr="002A66B4">
        <w:rPr>
          <w:rStyle w:val="Char4"/>
          <w:rFonts w:hint="cs"/>
          <w:rtl/>
        </w:rPr>
        <w:t>ۡ</w:t>
      </w:r>
      <w:r w:rsidR="00DA689D" w:rsidRPr="002A66B4">
        <w:rPr>
          <w:rStyle w:val="Char4"/>
          <w:rFonts w:hint="eastAsia"/>
          <w:rtl/>
        </w:rPr>
        <w:t>لَمُونَ</w:t>
      </w:r>
      <w:r w:rsidR="003D647D" w:rsidRPr="002A66B4">
        <w:rPr>
          <w:rFonts w:ascii="Traditional Arabic" w:hAnsi="Traditional Arabic" w:cs="Traditional Arabic"/>
          <w:rtl/>
        </w:rPr>
        <w:t>﴾</w:t>
      </w:r>
      <w:r w:rsidRPr="002A66B4">
        <w:rPr>
          <w:rFonts w:hint="cs"/>
          <w:rtl/>
        </w:rPr>
        <w:t xml:space="preserve"> اشاره است ب</w:t>
      </w:r>
      <w:r w:rsidR="00433E02" w:rsidRPr="002A66B4">
        <w:rPr>
          <w:rFonts w:hint="cs"/>
          <w:rtl/>
        </w:rPr>
        <w:t xml:space="preserve">ه </w:t>
      </w:r>
      <w:r w:rsidRPr="002A66B4">
        <w:rPr>
          <w:rFonts w:hint="cs"/>
          <w:rtl/>
        </w:rPr>
        <w:t>دانش فطری ک</w:t>
      </w:r>
      <w:r w:rsidR="00097574" w:rsidRPr="002A66B4">
        <w:rPr>
          <w:rFonts w:hint="cs"/>
          <w:rtl/>
        </w:rPr>
        <w:t>ه</w:t>
      </w:r>
      <w:r w:rsidR="00433E02" w:rsidRPr="002A66B4">
        <w:rPr>
          <w:rFonts w:hint="cs"/>
          <w:rtl/>
        </w:rPr>
        <w:t xml:space="preserve"> هر</w:t>
      </w:r>
      <w:r w:rsidR="007E2E60" w:rsidRPr="002A66B4">
        <w:rPr>
          <w:rFonts w:hint="cs"/>
          <w:rtl/>
        </w:rPr>
        <w:t xml:space="preserve"> </w:t>
      </w:r>
      <w:r w:rsidRPr="002A66B4">
        <w:rPr>
          <w:rFonts w:hint="cs"/>
          <w:rtl/>
        </w:rPr>
        <w:t>کس ب</w:t>
      </w:r>
      <w:r w:rsidR="00433E02" w:rsidRPr="002A66B4">
        <w:rPr>
          <w:rFonts w:hint="cs"/>
          <w:rtl/>
        </w:rPr>
        <w:t xml:space="preserve">ه </w:t>
      </w:r>
      <w:r w:rsidRPr="002A66B4">
        <w:rPr>
          <w:rFonts w:hint="cs"/>
          <w:rtl/>
        </w:rPr>
        <w:t>دانش فطری</w:t>
      </w:r>
      <w:r w:rsidRPr="00F54D7A">
        <w:rPr>
          <w:rFonts w:hint="cs"/>
          <w:rtl/>
        </w:rPr>
        <w:t xml:space="preserve"> می‌داند مخلوق خالقی دارد و نظم و تدبیر</w:t>
      </w:r>
      <w:r w:rsidR="00433E02" w:rsidRPr="00F54D7A">
        <w:rPr>
          <w:rFonts w:hint="cs"/>
          <w:rtl/>
        </w:rPr>
        <w:t>ِ</w:t>
      </w:r>
      <w:r w:rsidR="007E2E60" w:rsidRPr="00F54D7A">
        <w:rPr>
          <w:rFonts w:hint="cs"/>
          <w:rtl/>
        </w:rPr>
        <w:t xml:space="preserve"> علمی ناظمی می‌خواهد</w:t>
      </w:r>
      <w:r w:rsidRPr="00F54D7A">
        <w:rPr>
          <w:rFonts w:hint="cs"/>
          <w:rtl/>
        </w:rPr>
        <w:t xml:space="preserve"> و ممکن است اشاره باشد ب</w:t>
      </w:r>
      <w:r w:rsidR="00433E02" w:rsidRPr="00F54D7A">
        <w:rPr>
          <w:rFonts w:hint="cs"/>
          <w:rtl/>
        </w:rPr>
        <w:t xml:space="preserve">ه </w:t>
      </w:r>
      <w:r w:rsidRPr="00F54D7A">
        <w:rPr>
          <w:rFonts w:hint="cs"/>
          <w:rtl/>
        </w:rPr>
        <w:t>دانش اکتسابی که مردم می‌دیدند بتان ایشان خالق نظام جهان نیستند و مع‌ذل</w:t>
      </w:r>
      <w:r w:rsidR="00433E02" w:rsidRPr="00F54D7A">
        <w:rPr>
          <w:rFonts w:hint="cs"/>
          <w:rtl/>
        </w:rPr>
        <w:t>ِ</w:t>
      </w:r>
      <w:r w:rsidRPr="00F54D7A">
        <w:rPr>
          <w:rFonts w:hint="cs"/>
          <w:rtl/>
        </w:rPr>
        <w:t>ک آنها را برای خدا مانند قرار می‌دادند.</w:t>
      </w:r>
    </w:p>
    <w:p w:rsidR="001D1C6F" w:rsidRPr="00F54D7A" w:rsidRDefault="001D1C6F" w:rsidP="00C249CC">
      <w:pPr>
        <w:pStyle w:val="ae"/>
        <w:rPr>
          <w:rFonts w:ascii="Times New Roman" w:hAnsi="Times New Roman" w:cs="B Lotus"/>
          <w:sz w:val="26"/>
          <w:szCs w:val="30"/>
          <w:rtl/>
        </w:rPr>
      </w:pPr>
      <w:r w:rsidRPr="00F54D7A">
        <w:rPr>
          <w:rFonts w:ascii="Traditional Arabic" w:hAnsi="Traditional Arabic" w:cs="Traditional Arabic"/>
          <w:sz w:val="24"/>
          <w:rtl/>
        </w:rPr>
        <w:t>﴿</w:t>
      </w:r>
      <w:r w:rsidRPr="00F54D7A">
        <w:rPr>
          <w:rtl/>
        </w:rPr>
        <w:t>وَإِن كُنتُمۡ فِي رَيۡبٖ مِّمَّا نَزَّلۡنَا عَلَىٰ عَبۡدِنَا فَأۡتُواْ بِسُورَةٖ مِّن مِّثۡلِهِۦ وَٱدۡعُواْ شُهَدَآءَكُم مِّن دُونِ ٱللَّهِ إِن كُنتُمۡ صَٰدِقِينَ ٢٣</w:t>
      </w:r>
      <w:r w:rsidRPr="00F54D7A">
        <w:rPr>
          <w:rFonts w:ascii="Traditional Arabic" w:hAnsi="Traditional Arabic"/>
          <w:sz w:val="24"/>
          <w:rtl/>
        </w:rPr>
        <w:t xml:space="preserve"> </w:t>
      </w:r>
      <w:r w:rsidRPr="00F54D7A">
        <w:rPr>
          <w:rtl/>
        </w:rPr>
        <w:t>فَإِن لَّمۡ تَفۡعَلُواْ وَلَن تَفۡعَلُواْ فَٱتَّقُواْ ٱلنَّارَ ٱلَّتِي وَقُودُهَا ٱلنَّاسُ وَٱلۡحِجَارَةُۖ أُعِدَّتۡ لِلۡكَٰفِرِينَ ٢٤</w:t>
      </w:r>
      <w:r w:rsidRPr="00F54D7A">
        <w:rPr>
          <w:rFonts w:ascii="Traditional Arabic" w:hAnsi="Traditional Arabic" w:cs="Traditional Arabic"/>
          <w:rtl/>
        </w:rPr>
        <w:t>﴾</w:t>
      </w:r>
      <w:r w:rsidRPr="00F54D7A">
        <w:rPr>
          <w:rFonts w:ascii="Traditional Arabic" w:hAnsi="Traditional Arabic" w:cs="B Lotus"/>
          <w:rtl/>
        </w:rPr>
        <w:tab/>
      </w:r>
      <w:r w:rsidRPr="00F54D7A">
        <w:rPr>
          <w:rStyle w:val="Char5"/>
          <w:rtl/>
          <w:lang w:bidi="ar-SA"/>
        </w:rPr>
        <w:t>[البقرة:</w:t>
      </w:r>
      <w:r w:rsidR="00454B4A" w:rsidRPr="00F54D7A">
        <w:rPr>
          <w:rStyle w:val="Char5"/>
          <w:rtl/>
          <w:lang w:bidi="ar-SA"/>
        </w:rPr>
        <w:t xml:space="preserve"> 23-</w:t>
      </w:r>
      <w:r w:rsidRPr="00F54D7A">
        <w:rPr>
          <w:rStyle w:val="Char5"/>
          <w:rtl/>
          <w:lang w:bidi="ar-SA"/>
        </w:rPr>
        <w:t>24]</w:t>
      </w:r>
      <w:r w:rsidRPr="00F54D7A">
        <w:rPr>
          <w:rFonts w:ascii="Traditional Arabic" w:hAnsi="Traditional Arabic" w:cs="B Lotus"/>
          <w:rtl/>
        </w:rPr>
        <w:t>.</w:t>
      </w:r>
    </w:p>
    <w:p w:rsidR="00FE1DA6" w:rsidRPr="00F54D7A" w:rsidRDefault="00FE1DA6" w:rsidP="00C249CC">
      <w:pPr>
        <w:pStyle w:val="af"/>
        <w:rPr>
          <w:rtl/>
        </w:rPr>
      </w:pPr>
      <w:r w:rsidRPr="00F54D7A">
        <w:rPr>
          <w:rFonts w:hint="cs"/>
          <w:b/>
          <w:bCs/>
          <w:sz w:val="22"/>
          <w:rtl/>
        </w:rPr>
        <w:t>ترجمه</w:t>
      </w:r>
      <w:r w:rsidR="00CD3E26" w:rsidRPr="00F54D7A">
        <w:rPr>
          <w:rFonts w:hint="cs"/>
          <w:b/>
          <w:bCs/>
          <w:sz w:val="22"/>
          <w:rtl/>
        </w:rPr>
        <w:t xml:space="preserve">: </w:t>
      </w:r>
      <w:r w:rsidRPr="00F54D7A">
        <w:rPr>
          <w:rFonts w:hint="cs"/>
          <w:rtl/>
        </w:rPr>
        <w:t>و اگر شما از آ</w:t>
      </w:r>
      <w:r w:rsidR="00097574" w:rsidRPr="00F54D7A">
        <w:rPr>
          <w:rFonts w:hint="cs"/>
          <w:rtl/>
        </w:rPr>
        <w:t>ن</w:t>
      </w:r>
      <w:r w:rsidRPr="00F54D7A">
        <w:rPr>
          <w:rFonts w:hint="cs"/>
          <w:rtl/>
        </w:rPr>
        <w:t>چه ما بر بند</w:t>
      </w:r>
      <w:r w:rsidR="009B34AE" w:rsidRPr="00F54D7A">
        <w:rPr>
          <w:rFonts w:hint="cs"/>
          <w:rtl/>
        </w:rPr>
        <w:t>ۀ</w:t>
      </w:r>
      <w:r w:rsidRPr="00F54D7A">
        <w:rPr>
          <w:rFonts w:hint="cs"/>
          <w:rtl/>
        </w:rPr>
        <w:t xml:space="preserve"> خود نازل کردیم در شک</w:t>
      </w:r>
      <w:r w:rsidR="00332A1B" w:rsidRPr="00F54D7A">
        <w:rPr>
          <w:rFonts w:hint="cs"/>
          <w:rtl/>
        </w:rPr>
        <w:t>ّ</w:t>
      </w:r>
      <w:r w:rsidRPr="00F54D7A">
        <w:rPr>
          <w:rFonts w:hint="cs"/>
          <w:rtl/>
        </w:rPr>
        <w:t>ید پس سوره‌ای ب</w:t>
      </w:r>
      <w:r w:rsidR="00332A1B" w:rsidRPr="00F54D7A">
        <w:rPr>
          <w:rFonts w:hint="cs"/>
          <w:rtl/>
        </w:rPr>
        <w:t xml:space="preserve">ه </w:t>
      </w:r>
      <w:r w:rsidRPr="00F54D7A">
        <w:rPr>
          <w:rFonts w:hint="cs"/>
          <w:rtl/>
        </w:rPr>
        <w:t>مانند آن بیاورید و گواهان خود را غیر از خدا بخوانید (برای گواهی‌دادن ب</w:t>
      </w:r>
      <w:r w:rsidR="00332A1B" w:rsidRPr="00F54D7A">
        <w:rPr>
          <w:rFonts w:hint="cs"/>
          <w:rtl/>
        </w:rPr>
        <w:t xml:space="preserve">ه </w:t>
      </w:r>
      <w:r w:rsidRPr="00F54D7A">
        <w:rPr>
          <w:rFonts w:hint="cs"/>
          <w:rtl/>
        </w:rPr>
        <w:t xml:space="preserve">تساوی آنچه آوردید با قرآن) اگر راست می‌گوئید(23) پس اگر این کار را نکردید و نخواهید کرد، پس بترسید از آتشی </w:t>
      </w:r>
      <w:r w:rsidR="00332A1B" w:rsidRPr="00F54D7A">
        <w:rPr>
          <w:rFonts w:hint="cs"/>
          <w:rtl/>
        </w:rPr>
        <w:t>که آتش‌افروز آن مردم و سنگ</w:t>
      </w:r>
      <w:r w:rsidR="008C30EE" w:rsidRPr="00F54D7A">
        <w:rPr>
          <w:rFonts w:hint="cs"/>
          <w:rtl/>
        </w:rPr>
        <w:t xml:space="preserve"> ا</w:t>
      </w:r>
      <w:r w:rsidR="00332A1B" w:rsidRPr="00F54D7A">
        <w:rPr>
          <w:rFonts w:hint="cs"/>
          <w:rtl/>
        </w:rPr>
        <w:t>ست در</w:t>
      </w:r>
      <w:r w:rsidRPr="00F54D7A">
        <w:rPr>
          <w:rFonts w:hint="cs"/>
          <w:rtl/>
        </w:rPr>
        <w:t>حالیکه برای کافران مهی</w:t>
      </w:r>
      <w:r w:rsidR="00332A1B" w:rsidRPr="00F54D7A">
        <w:rPr>
          <w:rFonts w:hint="cs"/>
          <w:rtl/>
        </w:rPr>
        <w:t xml:space="preserve">ّا شده </w:t>
      </w:r>
      <w:r w:rsidRPr="00F54D7A">
        <w:rPr>
          <w:rFonts w:hint="cs"/>
          <w:rtl/>
        </w:rPr>
        <w:t>(24)</w:t>
      </w:r>
    </w:p>
    <w:p w:rsidR="00FE1DA6" w:rsidRPr="00F54D7A" w:rsidRDefault="00FE1DA6" w:rsidP="00C249CC">
      <w:pPr>
        <w:pStyle w:val="a2"/>
        <w:rPr>
          <w:rtl/>
        </w:rPr>
      </w:pPr>
      <w:r w:rsidRPr="00F54D7A">
        <w:rPr>
          <w:rFonts w:cs="B Zar" w:hint="cs"/>
          <w:b/>
          <w:bCs/>
          <w:sz w:val="22"/>
          <w:szCs w:val="26"/>
          <w:rtl/>
        </w:rPr>
        <w:t>نکات</w:t>
      </w:r>
      <w:r w:rsidR="00CD3E26" w:rsidRPr="00F54D7A">
        <w:rPr>
          <w:rFonts w:cs="B Zar" w:hint="cs"/>
          <w:b/>
          <w:bCs/>
          <w:sz w:val="22"/>
          <w:szCs w:val="26"/>
          <w:rtl/>
        </w:rPr>
        <w:t xml:space="preserve">: </w:t>
      </w:r>
      <w:r w:rsidRPr="00F54D7A">
        <w:rPr>
          <w:rFonts w:hint="cs"/>
          <w:rtl/>
        </w:rPr>
        <w:t>پس از آنکه در آیات قبل با دلیل اثبات توحید ذاتی و عبادی شده، اکنون در این آیات اثبات نبو</w:t>
      </w:r>
      <w:r w:rsidR="00332A1B" w:rsidRPr="00F54D7A">
        <w:rPr>
          <w:rFonts w:hint="cs"/>
          <w:rtl/>
        </w:rPr>
        <w:t>ّ</w:t>
      </w:r>
      <w:r w:rsidR="007E2E60" w:rsidRPr="00F54D7A">
        <w:rPr>
          <w:rFonts w:hint="cs"/>
          <w:rtl/>
        </w:rPr>
        <w:t>ت شده با دلیل</w:t>
      </w:r>
      <w:r w:rsidRPr="00F54D7A">
        <w:rPr>
          <w:rFonts w:hint="cs"/>
          <w:rtl/>
        </w:rPr>
        <w:t xml:space="preserve"> و این دلیل </w:t>
      </w:r>
      <w:r w:rsidR="007E2E60" w:rsidRPr="00F54D7A">
        <w:rPr>
          <w:rFonts w:hint="cs"/>
          <w:rtl/>
        </w:rPr>
        <w:t>است بر جواز استدلال عقلی در عقای</w:t>
      </w:r>
      <w:r w:rsidRPr="00F54D7A">
        <w:rPr>
          <w:rFonts w:hint="cs"/>
          <w:rtl/>
        </w:rPr>
        <w:t>د.</w:t>
      </w:r>
    </w:p>
    <w:p w:rsidR="00FE1DA6" w:rsidRPr="00F54D7A" w:rsidRDefault="00FE1DA6" w:rsidP="00C249CC">
      <w:pPr>
        <w:pStyle w:val="a2"/>
        <w:rPr>
          <w:rtl/>
        </w:rPr>
      </w:pPr>
      <w:r w:rsidRPr="00F54D7A">
        <w:rPr>
          <w:rFonts w:hint="cs"/>
          <w:rtl/>
        </w:rPr>
        <w:t>در این آیات استدلال شده بر صدق نبو</w:t>
      </w:r>
      <w:r w:rsidR="00332A1B" w:rsidRPr="00F54D7A">
        <w:rPr>
          <w:rFonts w:hint="cs"/>
          <w:rtl/>
        </w:rPr>
        <w:t>ّ</w:t>
      </w:r>
      <w:r w:rsidRPr="00F54D7A">
        <w:rPr>
          <w:rFonts w:hint="cs"/>
          <w:rtl/>
        </w:rPr>
        <w:t>ت محم</w:t>
      </w:r>
      <w:r w:rsidR="00332A1B" w:rsidRPr="00F54D7A">
        <w:rPr>
          <w:rFonts w:hint="cs"/>
          <w:rtl/>
        </w:rPr>
        <w:t>ّ</w:t>
      </w:r>
      <w:r w:rsidRPr="00F54D7A">
        <w:rPr>
          <w:rFonts w:hint="cs"/>
          <w:rtl/>
        </w:rPr>
        <w:t>د</w:t>
      </w:r>
      <w:r w:rsidR="00A87B93" w:rsidRPr="00F54D7A">
        <w:rPr>
          <w:rFonts w:cs="CTraditional Arabic" w:hint="cs"/>
          <w:rtl/>
        </w:rPr>
        <w:t>ص</w:t>
      </w:r>
      <w:r w:rsidRPr="00F54D7A">
        <w:rPr>
          <w:rFonts w:hint="cs"/>
          <w:rtl/>
        </w:rPr>
        <w:t xml:space="preserve"> به نزول و اعجاز قرآن که سند شریعت و معجز</w:t>
      </w:r>
      <w:r w:rsidR="007C704B" w:rsidRPr="00F54D7A">
        <w:rPr>
          <w:rFonts w:hint="cs"/>
          <w:rtl/>
        </w:rPr>
        <w:t>ۀ</w:t>
      </w:r>
      <w:r w:rsidRPr="00F54D7A">
        <w:rPr>
          <w:rFonts w:hint="cs"/>
          <w:rtl/>
        </w:rPr>
        <w:t xml:space="preserve"> باقیه است که هیچ بشری نمی‌ت</w:t>
      </w:r>
      <w:r w:rsidR="007E2E60" w:rsidRPr="00F54D7A">
        <w:rPr>
          <w:rFonts w:hint="cs"/>
          <w:rtl/>
        </w:rPr>
        <w:t>واند سوره‌ای به مانند آن بیاورد</w:t>
      </w:r>
      <w:r w:rsidRPr="00F54D7A">
        <w:rPr>
          <w:rFonts w:hint="cs"/>
          <w:rtl/>
        </w:rPr>
        <w:t xml:space="preserve"> و این کلام را محمد</w:t>
      </w:r>
      <w:r w:rsidR="00A87B93" w:rsidRPr="00F54D7A">
        <w:rPr>
          <w:rFonts w:cs="CTraditional Arabic" w:hint="cs"/>
          <w:rtl/>
        </w:rPr>
        <w:t>ص</w:t>
      </w:r>
      <w:r w:rsidRPr="00F54D7A">
        <w:rPr>
          <w:rFonts w:hint="cs"/>
          <w:rtl/>
        </w:rPr>
        <w:t xml:space="preserve"> با کمال اطمینان و شهامت اعلام نمود که هرگز مانند آن سوره‌ای نخواهید آورد. چون تا به حال کسی نتوانسته سوره‌ای به مانند آن بیاورد پس صدق نبو</w:t>
      </w:r>
      <w:r w:rsidR="00332A1B" w:rsidRPr="00F54D7A">
        <w:rPr>
          <w:rFonts w:hint="cs"/>
          <w:rtl/>
        </w:rPr>
        <w:t>ّ</w:t>
      </w:r>
      <w:r w:rsidRPr="00F54D7A">
        <w:rPr>
          <w:rFonts w:hint="cs"/>
          <w:rtl/>
        </w:rPr>
        <w:t>ت او بر ع</w:t>
      </w:r>
      <w:r w:rsidR="00332A1B" w:rsidRPr="00F54D7A">
        <w:rPr>
          <w:rFonts w:hint="cs"/>
          <w:rtl/>
        </w:rPr>
        <w:t>ُ</w:t>
      </w:r>
      <w:r w:rsidRPr="00F54D7A">
        <w:rPr>
          <w:rFonts w:hint="cs"/>
          <w:rtl/>
        </w:rPr>
        <w:t>ق</w:t>
      </w:r>
      <w:r w:rsidR="00332A1B" w:rsidRPr="00F54D7A">
        <w:rPr>
          <w:rFonts w:hint="cs"/>
          <w:rtl/>
        </w:rPr>
        <w:t>َ</w:t>
      </w:r>
      <w:r w:rsidRPr="00F54D7A">
        <w:rPr>
          <w:rFonts w:hint="cs"/>
          <w:rtl/>
        </w:rPr>
        <w:t>لا مسل</w:t>
      </w:r>
      <w:r w:rsidR="00332A1B" w:rsidRPr="00F54D7A">
        <w:rPr>
          <w:rFonts w:hint="cs"/>
          <w:rtl/>
        </w:rPr>
        <w:t>ّ</w:t>
      </w:r>
      <w:r w:rsidRPr="00F54D7A">
        <w:rPr>
          <w:rFonts w:hint="cs"/>
          <w:rtl/>
        </w:rPr>
        <w:t>م می‌گردد.</w:t>
      </w:r>
    </w:p>
    <w:p w:rsidR="001D1C6F" w:rsidRPr="00F54D7A" w:rsidRDefault="005F0EA9" w:rsidP="00C249CC">
      <w:pPr>
        <w:pStyle w:val="ae"/>
        <w:rPr>
          <w:rtl/>
        </w:rPr>
      </w:pPr>
      <w:r w:rsidRPr="00F54D7A">
        <w:rPr>
          <w:rFonts w:ascii="Traditional Arabic" w:hAnsi="Traditional Arabic" w:cs="Traditional Arabic"/>
          <w:rtl/>
        </w:rPr>
        <w:t>﴿</w:t>
      </w:r>
      <w:r w:rsidR="001D1C6F" w:rsidRPr="00F54D7A">
        <w:rPr>
          <w:rtl/>
        </w:rPr>
        <w:t>وَبَشِّرِ ٱلَّذِينَ ءَامَنُواْ وَعَمِلُواْ ٱلصَّٰلِحَٰتِ أَنَّ لَهُمۡ جَنَّٰتٖ تَجۡرِي مِن تَحۡتِهَا ٱلۡأَنۡهَٰرُۖ كُلَّمَا رُزِقُواْ مِنۡهَا مِن ثَمَرَةٖ رِّزۡقٗا قَالُواْ هَٰذَا ٱلَّذِي رُزِقۡنَا مِن قَبۡلُۖ وَأُتُواْ بِهِۦ مُتَشَٰبِهٗاۖ وَلَهُمۡ فِيهَآ أَزۡوَٰجٞ مُّطَهَّرَةٞۖ وَهُمۡ فِيهَا خَٰلِدُونَ ٢٥</w:t>
      </w:r>
      <w:r w:rsidR="001D1C6F" w:rsidRPr="00F54D7A">
        <w:rPr>
          <w:rFonts w:ascii="Traditional Arabic" w:hAnsi="Traditional Arabic" w:cs="Traditional Arabic"/>
          <w:rtl/>
        </w:rPr>
        <w:t>﴾</w:t>
      </w:r>
      <w:r w:rsidRPr="00F54D7A">
        <w:rPr>
          <w:rStyle w:val="Char5"/>
          <w:rtl/>
          <w:lang w:bidi="ar-SA"/>
        </w:rPr>
        <w:t xml:space="preserve"> </w:t>
      </w:r>
      <w:r w:rsidRPr="00F54D7A">
        <w:rPr>
          <w:rStyle w:val="Char5"/>
          <w:rtl/>
          <w:lang w:bidi="ar-SA"/>
        </w:rPr>
        <w:tab/>
      </w:r>
      <w:r w:rsidR="001D1C6F" w:rsidRPr="00F54D7A">
        <w:rPr>
          <w:rStyle w:val="Char5"/>
          <w:rtl/>
          <w:lang w:bidi="ar-SA"/>
        </w:rPr>
        <w:t>[البقرة: 25]</w:t>
      </w:r>
      <w:r w:rsidR="001D1C6F" w:rsidRPr="00F54D7A">
        <w:rPr>
          <w:rFonts w:ascii="Traditional Arabic" w:hAnsi="Traditional Arabic"/>
          <w:sz w:val="24"/>
          <w:rtl/>
        </w:rPr>
        <w:t>.</w:t>
      </w:r>
    </w:p>
    <w:p w:rsidR="00FE1DA6" w:rsidRPr="00F54D7A" w:rsidRDefault="00FE1DA6" w:rsidP="00C249CC">
      <w:pPr>
        <w:pStyle w:val="af"/>
        <w:rPr>
          <w:rtl/>
        </w:rPr>
      </w:pPr>
      <w:r w:rsidRPr="00F54D7A">
        <w:rPr>
          <w:rFonts w:hint="cs"/>
          <w:b/>
          <w:bCs/>
          <w:sz w:val="22"/>
          <w:rtl/>
        </w:rPr>
        <w:t>ترجمه</w:t>
      </w:r>
      <w:r w:rsidR="00CD3E26" w:rsidRPr="00F54D7A">
        <w:rPr>
          <w:rFonts w:hint="cs"/>
          <w:b/>
          <w:bCs/>
          <w:sz w:val="22"/>
          <w:rtl/>
        </w:rPr>
        <w:t xml:space="preserve">: </w:t>
      </w:r>
      <w:r w:rsidRPr="00F54D7A">
        <w:rPr>
          <w:rFonts w:hint="cs"/>
          <w:rtl/>
        </w:rPr>
        <w:t>و به آنان</w:t>
      </w:r>
      <w:r w:rsidR="00332A1B" w:rsidRPr="00F54D7A">
        <w:rPr>
          <w:rtl/>
        </w:rPr>
        <w:softHyphen/>
      </w:r>
      <w:r w:rsidRPr="00F54D7A">
        <w:rPr>
          <w:rFonts w:hint="cs"/>
          <w:rtl/>
        </w:rPr>
        <w:t>که ایمان آورده و کارهای شایسته نموده‌اند بشارت بده که برای ایشان باغهائی است که از زیر درختان آنها نهرها جاری است، هر زمان که از میوه‌های آن روزی ایشان گردد گویند این همان است که از پیش‌روزی ما شده بود و برای ایشان میوه‌های شبیه به هم(در طعم و لذ</w:t>
      </w:r>
      <w:r w:rsidR="00332A1B" w:rsidRPr="00F54D7A">
        <w:rPr>
          <w:rFonts w:hint="cs"/>
          <w:rtl/>
        </w:rPr>
        <w:t>ّت و رنگ) آورده شود و</w:t>
      </w:r>
      <w:r w:rsidR="008C30EE" w:rsidRPr="00F54D7A">
        <w:rPr>
          <w:rFonts w:hint="cs"/>
          <w:rtl/>
        </w:rPr>
        <w:t xml:space="preserve"> </w:t>
      </w:r>
      <w:r w:rsidRPr="00F54D7A">
        <w:rPr>
          <w:rFonts w:hint="cs"/>
          <w:rtl/>
        </w:rPr>
        <w:t>مخصوص ای</w:t>
      </w:r>
      <w:r w:rsidR="00332A1B" w:rsidRPr="00F54D7A">
        <w:rPr>
          <w:rFonts w:hint="cs"/>
          <w:rtl/>
        </w:rPr>
        <w:t>شان</w:t>
      </w:r>
      <w:r w:rsidR="008C30EE" w:rsidRPr="00F54D7A">
        <w:rPr>
          <w:rFonts w:hint="cs"/>
          <w:rtl/>
        </w:rPr>
        <w:t xml:space="preserve"> ا</w:t>
      </w:r>
      <w:r w:rsidR="00332A1B" w:rsidRPr="00F54D7A">
        <w:rPr>
          <w:rFonts w:hint="cs"/>
          <w:rtl/>
        </w:rPr>
        <w:t>ست در آن باغها زنان پاکیزه و</w:t>
      </w:r>
      <w:r w:rsidRPr="00F54D7A">
        <w:rPr>
          <w:rFonts w:hint="cs"/>
          <w:rtl/>
        </w:rPr>
        <w:t>پاک و ایشان در آنها جاویدانند.</w:t>
      </w:r>
      <w:r w:rsidR="00332A1B" w:rsidRPr="00F54D7A">
        <w:rPr>
          <w:rFonts w:hint="cs"/>
          <w:rtl/>
        </w:rPr>
        <w:t xml:space="preserve"> </w:t>
      </w:r>
      <w:r w:rsidRPr="00F54D7A">
        <w:rPr>
          <w:rFonts w:hint="cs"/>
          <w:rtl/>
        </w:rPr>
        <w:t>(25)</w:t>
      </w:r>
    </w:p>
    <w:p w:rsidR="00FE1DA6" w:rsidRPr="00F54D7A" w:rsidRDefault="00FE1DA6" w:rsidP="00C249CC">
      <w:pPr>
        <w:pStyle w:val="a2"/>
        <w:rPr>
          <w:rtl/>
        </w:rPr>
      </w:pPr>
      <w:r w:rsidRPr="00F54D7A">
        <w:rPr>
          <w:rFonts w:cs="B Zar" w:hint="cs"/>
          <w:b/>
          <w:bCs/>
          <w:sz w:val="22"/>
          <w:szCs w:val="26"/>
          <w:rtl/>
        </w:rPr>
        <w:t>نکات</w:t>
      </w:r>
      <w:r w:rsidR="00CD3E26" w:rsidRPr="00F54D7A">
        <w:rPr>
          <w:rFonts w:cs="B Zar" w:hint="cs"/>
          <w:b/>
          <w:bCs/>
          <w:sz w:val="22"/>
          <w:szCs w:val="26"/>
          <w:rtl/>
        </w:rPr>
        <w:t xml:space="preserve">: </w:t>
      </w:r>
      <w:r w:rsidRPr="00F54D7A">
        <w:rPr>
          <w:rFonts w:hint="cs"/>
          <w:rtl/>
        </w:rPr>
        <w:t>پس از ذکر توحید و نبو</w:t>
      </w:r>
      <w:r w:rsidR="00332A1B" w:rsidRPr="00F54D7A">
        <w:rPr>
          <w:rFonts w:hint="cs"/>
          <w:rtl/>
        </w:rPr>
        <w:t>ّ</w:t>
      </w:r>
      <w:r w:rsidRPr="00F54D7A">
        <w:rPr>
          <w:rFonts w:hint="cs"/>
          <w:rtl/>
        </w:rPr>
        <w:t>ت، به ایمان‌</w:t>
      </w:r>
      <w:r w:rsidR="007E2E60" w:rsidRPr="00F54D7A">
        <w:rPr>
          <w:rFonts w:hint="cs"/>
          <w:rtl/>
        </w:rPr>
        <w:t xml:space="preserve"> </w:t>
      </w:r>
      <w:r w:rsidRPr="00F54D7A">
        <w:rPr>
          <w:rFonts w:hint="cs"/>
          <w:rtl/>
        </w:rPr>
        <w:t>آورندگان مژد</w:t>
      </w:r>
      <w:r w:rsidR="007C704B" w:rsidRPr="00F54D7A">
        <w:rPr>
          <w:rFonts w:hint="cs"/>
          <w:rtl/>
        </w:rPr>
        <w:t>ۀ</w:t>
      </w:r>
      <w:r w:rsidRPr="00F54D7A">
        <w:rPr>
          <w:rFonts w:hint="cs"/>
          <w:rtl/>
        </w:rPr>
        <w:t xml:space="preserve"> سعادت و نعمتهای بی‌حد داده شده. و از جمل</w:t>
      </w:r>
      <w:r w:rsidR="007C704B" w:rsidRPr="00F54D7A">
        <w:rPr>
          <w:rFonts w:hint="cs"/>
          <w:rtl/>
        </w:rPr>
        <w:t>ۀ</w:t>
      </w:r>
      <w:r w:rsidR="005F0EA9" w:rsidRPr="00F54D7A">
        <w:rPr>
          <w:rFonts w:hint="cs"/>
          <w:rtl/>
        </w:rPr>
        <w:t xml:space="preserve"> </w:t>
      </w:r>
      <w:r w:rsidR="003D647D" w:rsidRPr="00F54D7A">
        <w:rPr>
          <w:rFonts w:ascii="Traditional Arabic" w:hAnsi="Traditional Arabic" w:cs="Traditional Arabic"/>
          <w:rtl/>
        </w:rPr>
        <w:t>﴿</w:t>
      </w:r>
      <w:r w:rsidR="005F0EA9" w:rsidRPr="00F54D7A">
        <w:rPr>
          <w:rStyle w:val="Char4"/>
          <w:rFonts w:hint="eastAsia"/>
          <w:rtl/>
        </w:rPr>
        <w:t>أُتُواْ</w:t>
      </w:r>
      <w:r w:rsidR="005F0EA9" w:rsidRPr="00F54D7A">
        <w:rPr>
          <w:rStyle w:val="Char4"/>
          <w:rtl/>
        </w:rPr>
        <w:t xml:space="preserve"> </w:t>
      </w:r>
      <w:r w:rsidR="005F0EA9" w:rsidRPr="00F54D7A">
        <w:rPr>
          <w:rStyle w:val="Char4"/>
          <w:rFonts w:hint="eastAsia"/>
          <w:rtl/>
        </w:rPr>
        <w:t>بِهِ</w:t>
      </w:r>
      <w:r w:rsidR="005F0EA9" w:rsidRPr="00F54D7A">
        <w:rPr>
          <w:rStyle w:val="Char4"/>
          <w:rFonts w:hint="cs"/>
          <w:rtl/>
        </w:rPr>
        <w:t>ۦ</w:t>
      </w:r>
      <w:r w:rsidR="005F0EA9" w:rsidRPr="00F54D7A">
        <w:rPr>
          <w:rStyle w:val="Char4"/>
          <w:rtl/>
        </w:rPr>
        <w:t xml:space="preserve"> </w:t>
      </w:r>
      <w:r w:rsidR="005F0EA9" w:rsidRPr="00F54D7A">
        <w:rPr>
          <w:rStyle w:val="Char4"/>
          <w:rFonts w:hint="eastAsia"/>
          <w:rtl/>
        </w:rPr>
        <w:t>مُتَشَ</w:t>
      </w:r>
      <w:r w:rsidR="005F0EA9" w:rsidRPr="00F54D7A">
        <w:rPr>
          <w:rStyle w:val="Char4"/>
          <w:rFonts w:hint="cs"/>
          <w:rtl/>
        </w:rPr>
        <w:t>ٰ</w:t>
      </w:r>
      <w:r w:rsidR="005F0EA9" w:rsidRPr="00F54D7A">
        <w:rPr>
          <w:rStyle w:val="Char4"/>
          <w:rFonts w:hint="eastAsia"/>
          <w:rtl/>
        </w:rPr>
        <w:t>بِه</w:t>
      </w:r>
      <w:r w:rsidR="005F0EA9" w:rsidRPr="00F54D7A">
        <w:rPr>
          <w:rStyle w:val="Char4"/>
          <w:rFonts w:hint="cs"/>
          <w:rtl/>
        </w:rPr>
        <w:t>ٗ</w:t>
      </w:r>
      <w:r w:rsidR="005F0EA9" w:rsidRPr="00F54D7A">
        <w:rPr>
          <w:rStyle w:val="Char4"/>
          <w:rFonts w:hint="eastAsia"/>
          <w:rtl/>
        </w:rPr>
        <w:t>ا</w:t>
      </w:r>
      <w:r w:rsidR="003D647D" w:rsidRPr="00F54D7A">
        <w:rPr>
          <w:rFonts w:ascii="Traditional Arabic" w:hAnsi="Traditional Arabic" w:cs="Traditional Arabic"/>
          <w:rtl/>
        </w:rPr>
        <w:t>﴾</w:t>
      </w:r>
      <w:r w:rsidRPr="00F54D7A">
        <w:rPr>
          <w:rFonts w:hint="cs"/>
          <w:rtl/>
        </w:rPr>
        <w:t xml:space="preserve"> معلوم می‌شود که میوه‌های بهشت در لذ</w:t>
      </w:r>
      <w:r w:rsidR="00332A1B" w:rsidRPr="00F54D7A">
        <w:rPr>
          <w:rFonts w:hint="cs"/>
          <w:rtl/>
        </w:rPr>
        <w:t>ّ</w:t>
      </w:r>
      <w:r w:rsidR="007E2E60" w:rsidRPr="00F54D7A">
        <w:rPr>
          <w:rFonts w:hint="cs"/>
          <w:rtl/>
        </w:rPr>
        <w:t>ت و خوشی شبیه به یکدیگرند</w:t>
      </w:r>
      <w:r w:rsidRPr="00F54D7A">
        <w:rPr>
          <w:rFonts w:hint="cs"/>
          <w:rtl/>
        </w:rPr>
        <w:t xml:space="preserve"> و شبیه به میوه‌های دنیا می‌باشند در کیفی</w:t>
      </w:r>
      <w:r w:rsidR="00332A1B" w:rsidRPr="00F54D7A">
        <w:rPr>
          <w:rFonts w:hint="cs"/>
          <w:rtl/>
        </w:rPr>
        <w:t>ّ</w:t>
      </w:r>
      <w:r w:rsidRPr="00F54D7A">
        <w:rPr>
          <w:rFonts w:hint="cs"/>
          <w:rtl/>
        </w:rPr>
        <w:t>ت و صورت. و جمل</w:t>
      </w:r>
      <w:r w:rsidR="007C704B" w:rsidRPr="00F54D7A">
        <w:rPr>
          <w:rFonts w:hint="cs"/>
          <w:rtl/>
        </w:rPr>
        <w:t>ۀ</w:t>
      </w:r>
      <w:r w:rsidRPr="00F54D7A">
        <w:rPr>
          <w:rFonts w:hint="cs"/>
          <w:rtl/>
        </w:rPr>
        <w:t xml:space="preserve"> ازواج مطه</w:t>
      </w:r>
      <w:r w:rsidR="00332A1B" w:rsidRPr="00F54D7A">
        <w:rPr>
          <w:rFonts w:hint="cs"/>
          <w:rtl/>
        </w:rPr>
        <w:t>ّ</w:t>
      </w:r>
      <w:r w:rsidRPr="00F54D7A">
        <w:rPr>
          <w:rFonts w:hint="cs"/>
          <w:rtl/>
        </w:rPr>
        <w:t>ر</w:t>
      </w:r>
      <w:r w:rsidR="00332A1B" w:rsidRPr="00F54D7A">
        <w:rPr>
          <w:rFonts w:hint="cs"/>
          <w:rtl/>
        </w:rPr>
        <w:t>ه</w:t>
      </w:r>
      <w:r w:rsidRPr="00F54D7A">
        <w:rPr>
          <w:rFonts w:hint="cs"/>
          <w:rtl/>
        </w:rPr>
        <w:t xml:space="preserve"> دلالت می‌کند که همسر</w:t>
      </w:r>
      <w:r w:rsidR="007E2E60" w:rsidRPr="00F54D7A">
        <w:rPr>
          <w:rFonts w:hint="eastAsia"/>
          <w:rtl/>
        </w:rPr>
        <w:t>‌</w:t>
      </w:r>
      <w:r w:rsidRPr="00F54D7A">
        <w:rPr>
          <w:rFonts w:hint="cs"/>
          <w:rtl/>
        </w:rPr>
        <w:t>های بهشتی چرک و آلودگی به حیض و جنابت ندارند و همواره مورد رغبتند.</w:t>
      </w:r>
    </w:p>
    <w:p w:rsidR="001D1C6F" w:rsidRPr="00F54D7A" w:rsidRDefault="005F0EA9" w:rsidP="00C249CC">
      <w:pPr>
        <w:pStyle w:val="ae"/>
        <w:rPr>
          <w:rFonts w:ascii="Times New Roman" w:hAnsi="Times New Roman" w:cs="B Lotus"/>
          <w:sz w:val="26"/>
          <w:szCs w:val="30"/>
          <w:rtl/>
        </w:rPr>
      </w:pPr>
      <w:r w:rsidRPr="00F54D7A">
        <w:rPr>
          <w:rFonts w:ascii="Traditional Arabic" w:hAnsi="Traditional Arabic" w:cs="Traditional Arabic"/>
          <w:rtl/>
        </w:rPr>
        <w:t>﴿</w:t>
      </w:r>
      <w:r w:rsidR="001D1C6F" w:rsidRPr="00F54D7A">
        <w:rPr>
          <w:rtl/>
        </w:rPr>
        <w:t>۞إِنَّ ٱللَّهَ لَا يَسۡتَحۡيِۦٓ أَن يَضۡرِبَ مَثَلٗا مَّا بَعُوضَةٗ فَمَا فَوۡقَهَاۚ فَأَمَّا ٱلَّذِينَ ءَامَنُواْ فَيَعۡلَمُونَ أَنَّهُ ٱلۡحَقُّ مِن رَّبِّهِمۡۖ وَأَمَّا ٱلَّذِينَ كَفَرُواْ فَيَقُولُونَ مَاذَآ أَرَادَ ٱللَّهُ بِهَٰذَا مَثَلٗاۘ يُضِلُّ بِهِۦ كَثِيرٗا وَيَهۡدِي بِهِۦ كَثِيرٗاۚ وَمَا يُضِلُّ بِهِۦٓ إِلَّا ٱلۡفَٰسِقِينَ ٢٦</w:t>
      </w:r>
      <w:r w:rsidR="001D1C6F" w:rsidRPr="00F54D7A">
        <w:rPr>
          <w:rFonts w:ascii="Traditional Arabic" w:hAnsi="Traditional Arabic" w:cs="Traditional Arabic"/>
          <w:rtl/>
        </w:rPr>
        <w:t>﴾</w:t>
      </w:r>
      <w:r w:rsidRPr="00F54D7A">
        <w:rPr>
          <w:rStyle w:val="Char5"/>
          <w:rtl/>
          <w:lang w:bidi="ar-SA"/>
        </w:rPr>
        <w:t xml:space="preserve"> </w:t>
      </w:r>
      <w:r w:rsidRPr="00F54D7A">
        <w:rPr>
          <w:rStyle w:val="Char5"/>
          <w:rtl/>
          <w:lang w:bidi="ar-SA"/>
        </w:rPr>
        <w:tab/>
      </w:r>
      <w:r w:rsidR="001D1C6F" w:rsidRPr="00F54D7A">
        <w:rPr>
          <w:rStyle w:val="Char5"/>
          <w:rtl/>
          <w:lang w:bidi="ar-SA"/>
        </w:rPr>
        <w:t>[البقرة: 26]</w:t>
      </w:r>
      <w:r w:rsidR="001D1C6F" w:rsidRPr="00F54D7A">
        <w:rPr>
          <w:rFonts w:ascii="Traditional Arabic" w:hAnsi="Traditional Arabic" w:cs="B Lotus"/>
          <w:rtl/>
        </w:rPr>
        <w:t>.</w:t>
      </w:r>
    </w:p>
    <w:p w:rsidR="00FE1DA6" w:rsidRPr="00F54D7A" w:rsidRDefault="00FE1DA6" w:rsidP="00C249CC">
      <w:pPr>
        <w:pStyle w:val="af"/>
        <w:rPr>
          <w:rtl/>
        </w:rPr>
      </w:pPr>
      <w:r w:rsidRPr="00F54D7A">
        <w:rPr>
          <w:rFonts w:hint="cs"/>
          <w:b/>
          <w:bCs/>
          <w:sz w:val="22"/>
          <w:rtl/>
        </w:rPr>
        <w:t>ترجمه</w:t>
      </w:r>
      <w:r w:rsidR="00CD3E26" w:rsidRPr="00F54D7A">
        <w:rPr>
          <w:rFonts w:hint="cs"/>
          <w:b/>
          <w:bCs/>
          <w:sz w:val="22"/>
          <w:rtl/>
        </w:rPr>
        <w:t xml:space="preserve">: </w:t>
      </w:r>
      <w:r w:rsidRPr="00F54D7A">
        <w:rPr>
          <w:rFonts w:hint="cs"/>
          <w:rtl/>
        </w:rPr>
        <w:t>محق</w:t>
      </w:r>
      <w:r w:rsidR="00CE1152" w:rsidRPr="00F54D7A">
        <w:rPr>
          <w:rFonts w:hint="cs"/>
          <w:rtl/>
        </w:rPr>
        <w:t>ّ</w:t>
      </w:r>
      <w:r w:rsidRPr="00F54D7A">
        <w:rPr>
          <w:rFonts w:hint="cs"/>
          <w:rtl/>
        </w:rPr>
        <w:t>قا خدا شرم ندارد از اینکه برای قدرت خود م</w:t>
      </w:r>
      <w:r w:rsidR="00CE1152" w:rsidRPr="00F54D7A">
        <w:rPr>
          <w:rFonts w:hint="cs"/>
          <w:rtl/>
        </w:rPr>
        <w:t>َ</w:t>
      </w:r>
      <w:r w:rsidRPr="00F54D7A">
        <w:rPr>
          <w:rFonts w:hint="cs"/>
          <w:rtl/>
        </w:rPr>
        <w:t>ث</w:t>
      </w:r>
      <w:r w:rsidR="00CE1152" w:rsidRPr="00F54D7A">
        <w:rPr>
          <w:rFonts w:hint="cs"/>
          <w:rtl/>
        </w:rPr>
        <w:t>َ</w:t>
      </w:r>
      <w:r w:rsidRPr="00F54D7A">
        <w:rPr>
          <w:rFonts w:hint="cs"/>
          <w:rtl/>
        </w:rPr>
        <w:t>لی بزند به پشه و بالاتر از آن، پس آنان</w:t>
      </w:r>
      <w:r w:rsidR="00CE1152" w:rsidRPr="00F54D7A">
        <w:rPr>
          <w:rtl/>
        </w:rPr>
        <w:softHyphen/>
      </w:r>
      <w:r w:rsidRPr="00F54D7A">
        <w:rPr>
          <w:rFonts w:hint="cs"/>
          <w:rtl/>
        </w:rPr>
        <w:t>که ایمان دارند حق</w:t>
      </w:r>
      <w:r w:rsidR="00CE1152" w:rsidRPr="00F54D7A">
        <w:rPr>
          <w:rFonts w:hint="cs"/>
          <w:rtl/>
        </w:rPr>
        <w:t>ّ</w:t>
      </w:r>
      <w:r w:rsidRPr="00F54D7A">
        <w:rPr>
          <w:rFonts w:hint="cs"/>
          <w:rtl/>
        </w:rPr>
        <w:t>انی</w:t>
      </w:r>
      <w:r w:rsidR="00CE1152" w:rsidRPr="00F54D7A">
        <w:rPr>
          <w:rFonts w:hint="cs"/>
          <w:rtl/>
        </w:rPr>
        <w:t>ّ</w:t>
      </w:r>
      <w:r w:rsidRPr="00F54D7A">
        <w:rPr>
          <w:rFonts w:hint="cs"/>
          <w:rtl/>
        </w:rPr>
        <w:t>ت آن را می‌دانند که از طرف پروردگارشان آمده، و أم</w:t>
      </w:r>
      <w:r w:rsidR="00CE1152" w:rsidRPr="00F54D7A">
        <w:rPr>
          <w:rFonts w:hint="cs"/>
          <w:rtl/>
        </w:rPr>
        <w:t>ّ</w:t>
      </w:r>
      <w:r w:rsidRPr="00F54D7A">
        <w:rPr>
          <w:rFonts w:hint="cs"/>
          <w:rtl/>
        </w:rPr>
        <w:t>ا کف</w:t>
      </w:r>
      <w:r w:rsidR="00CE1152" w:rsidRPr="00F54D7A">
        <w:rPr>
          <w:rFonts w:hint="cs"/>
          <w:rtl/>
        </w:rPr>
        <w:t>ّ</w:t>
      </w:r>
      <w:r w:rsidRPr="00F54D7A">
        <w:rPr>
          <w:rFonts w:hint="cs"/>
          <w:rtl/>
        </w:rPr>
        <w:t>ار می‌گویند خدا با این م</w:t>
      </w:r>
      <w:r w:rsidR="00CE1152" w:rsidRPr="00F54D7A">
        <w:rPr>
          <w:rFonts w:hint="cs"/>
          <w:rtl/>
        </w:rPr>
        <w:t>َ</w:t>
      </w:r>
      <w:r w:rsidRPr="00F54D7A">
        <w:rPr>
          <w:rFonts w:hint="cs"/>
          <w:rtl/>
        </w:rPr>
        <w:t>ث</w:t>
      </w:r>
      <w:r w:rsidR="00CE1152" w:rsidRPr="00F54D7A">
        <w:rPr>
          <w:rFonts w:hint="cs"/>
          <w:rtl/>
        </w:rPr>
        <w:t>َ</w:t>
      </w:r>
      <w:r w:rsidRPr="00F54D7A">
        <w:rPr>
          <w:rFonts w:hint="cs"/>
          <w:rtl/>
        </w:rPr>
        <w:t>ل چه می‌خواهد، به این مثل بسیاری را گمراه و بسیاری را هدایت می‌کند در صورتی</w:t>
      </w:r>
      <w:r w:rsidR="00CE1152" w:rsidRPr="00F54D7A">
        <w:rPr>
          <w:rtl/>
        </w:rPr>
        <w:softHyphen/>
      </w:r>
      <w:r w:rsidRPr="00F54D7A">
        <w:rPr>
          <w:rFonts w:hint="cs"/>
          <w:rtl/>
        </w:rPr>
        <w:t>که با این مثل فقط فاسقان را گمراه می‌کند.(26)</w:t>
      </w:r>
    </w:p>
    <w:p w:rsidR="00FE1DA6" w:rsidRPr="00F54D7A" w:rsidRDefault="00FE1DA6" w:rsidP="00C249CC">
      <w:pPr>
        <w:pStyle w:val="a2"/>
        <w:ind w:left="284"/>
        <w:rPr>
          <w:rtl/>
        </w:rPr>
      </w:pPr>
      <w:r w:rsidRPr="00F54D7A">
        <w:rPr>
          <w:rFonts w:cs="B Zar" w:hint="cs"/>
          <w:b/>
          <w:bCs/>
          <w:sz w:val="22"/>
          <w:szCs w:val="26"/>
          <w:rtl/>
        </w:rPr>
        <w:t>نکات</w:t>
      </w:r>
      <w:r w:rsidR="00CD3E26" w:rsidRPr="00F54D7A">
        <w:rPr>
          <w:rFonts w:cs="B Zar" w:hint="cs"/>
          <w:b/>
          <w:bCs/>
          <w:sz w:val="22"/>
          <w:szCs w:val="26"/>
          <w:rtl/>
        </w:rPr>
        <w:t xml:space="preserve">: </w:t>
      </w:r>
      <w:r w:rsidRPr="00F54D7A">
        <w:rPr>
          <w:rFonts w:hint="cs"/>
          <w:rtl/>
        </w:rPr>
        <w:t>چون در آی</w:t>
      </w:r>
      <w:r w:rsidR="007C704B" w:rsidRPr="00F54D7A">
        <w:rPr>
          <w:rFonts w:hint="cs"/>
          <w:rtl/>
        </w:rPr>
        <w:t>ۀ</w:t>
      </w:r>
      <w:r w:rsidRPr="00F54D7A">
        <w:rPr>
          <w:rFonts w:hint="cs"/>
          <w:rtl/>
        </w:rPr>
        <w:t xml:space="preserve"> قبل وعد</w:t>
      </w:r>
      <w:r w:rsidR="007C704B" w:rsidRPr="00F54D7A">
        <w:rPr>
          <w:rFonts w:hint="cs"/>
          <w:rtl/>
        </w:rPr>
        <w:t>ۀ</w:t>
      </w:r>
      <w:r w:rsidRPr="00F54D7A">
        <w:rPr>
          <w:rFonts w:hint="cs"/>
          <w:rtl/>
        </w:rPr>
        <w:t xml:space="preserve"> بهشت و دوزخ داده و آن فرع بر قدرت</w:t>
      </w:r>
      <w:r w:rsidR="008C30EE" w:rsidRPr="00F54D7A">
        <w:rPr>
          <w:rFonts w:hint="cs"/>
          <w:rtl/>
        </w:rPr>
        <w:t xml:space="preserve"> ا</w:t>
      </w:r>
      <w:r w:rsidRPr="00F54D7A">
        <w:rPr>
          <w:rFonts w:hint="cs"/>
          <w:rtl/>
        </w:rPr>
        <w:t>ست، لذا در این آیه برای اثبات قدرت به خلقت پشه و بزرگتر از پشه مثل زده، که در خقل</w:t>
      </w:r>
      <w:r w:rsidR="007E2E60" w:rsidRPr="00F54D7A">
        <w:rPr>
          <w:rFonts w:hint="cs"/>
          <w:rtl/>
        </w:rPr>
        <w:t>ت پشه تمام قوای ظاهری از باصره، سامعه، لامسه، ذائقه،</w:t>
      </w:r>
      <w:r w:rsidRPr="00F54D7A">
        <w:rPr>
          <w:rFonts w:hint="cs"/>
          <w:rtl/>
        </w:rPr>
        <w:t xml:space="preserve"> شام</w:t>
      </w:r>
      <w:r w:rsidR="00CE1152" w:rsidRPr="00F54D7A">
        <w:rPr>
          <w:rFonts w:hint="cs"/>
          <w:rtl/>
        </w:rPr>
        <w:t>ّ</w:t>
      </w:r>
      <w:r w:rsidRPr="00F54D7A">
        <w:rPr>
          <w:rFonts w:hint="cs"/>
          <w:rtl/>
        </w:rPr>
        <w:t>ه و قوای دیگری را ایجاد کرده و آنچه یک حیوان بزرگ دار</w:t>
      </w:r>
      <w:r w:rsidR="00933A00" w:rsidRPr="00F54D7A">
        <w:rPr>
          <w:rFonts w:hint="cs"/>
          <w:rtl/>
        </w:rPr>
        <w:t>د</w:t>
      </w:r>
      <w:r w:rsidR="007E2E60" w:rsidRPr="00F54D7A">
        <w:rPr>
          <w:rFonts w:hint="cs"/>
          <w:rtl/>
        </w:rPr>
        <w:t xml:space="preserve"> از سر و پیکر، رگ و پوست پی و اعضاء،</w:t>
      </w:r>
      <w:r w:rsidRPr="00F54D7A">
        <w:rPr>
          <w:rFonts w:hint="cs"/>
          <w:rtl/>
        </w:rPr>
        <w:t xml:space="preserve"> جوارح و احشا</w:t>
      </w:r>
      <w:r w:rsidR="004266C3" w:rsidRPr="00F54D7A">
        <w:rPr>
          <w:rFonts w:hint="cs"/>
          <w:rtl/>
        </w:rPr>
        <w:t>ء</w:t>
      </w:r>
      <w:r w:rsidRPr="00F54D7A">
        <w:rPr>
          <w:rFonts w:hint="cs"/>
          <w:rtl/>
        </w:rPr>
        <w:t xml:space="preserve"> و امعاء همه را دارا است، به اضافه خرطومی </w:t>
      </w:r>
      <w:r w:rsidR="002C2ECC" w:rsidRPr="00F54D7A">
        <w:rPr>
          <w:rFonts w:hint="cs"/>
          <w:rtl/>
        </w:rPr>
        <w:t>دارد برای مکیدن روزی خود و پرهای</w:t>
      </w:r>
      <w:r w:rsidRPr="00F54D7A">
        <w:rPr>
          <w:rFonts w:hint="cs"/>
          <w:rtl/>
        </w:rPr>
        <w:t>ی دارد برای فرار از خطر و نیروی حس</w:t>
      </w:r>
      <w:r w:rsidR="006A1034" w:rsidRPr="00F54D7A">
        <w:rPr>
          <w:rFonts w:hint="cs"/>
          <w:rtl/>
        </w:rPr>
        <w:t>ّاسی به او عطا شده که از</w:t>
      </w:r>
      <w:r w:rsidR="007E2E60" w:rsidRPr="00F54D7A">
        <w:rPr>
          <w:rFonts w:hint="cs"/>
          <w:rtl/>
        </w:rPr>
        <w:t xml:space="preserve"> </w:t>
      </w:r>
      <w:r w:rsidR="006A1034" w:rsidRPr="00F54D7A">
        <w:rPr>
          <w:rFonts w:hint="cs"/>
          <w:rtl/>
        </w:rPr>
        <w:t>هر</w:t>
      </w:r>
      <w:r w:rsidRPr="00F54D7A">
        <w:rPr>
          <w:rFonts w:hint="cs"/>
          <w:rtl/>
        </w:rPr>
        <w:t>طرف خطری آید درک می‌کند، حواس</w:t>
      </w:r>
      <w:r w:rsidR="006A1034" w:rsidRPr="00F54D7A">
        <w:rPr>
          <w:rFonts w:hint="cs"/>
          <w:rtl/>
        </w:rPr>
        <w:t>ِّ</w:t>
      </w:r>
      <w:r w:rsidRPr="00F54D7A">
        <w:rPr>
          <w:rFonts w:hint="cs"/>
          <w:rtl/>
        </w:rPr>
        <w:t xml:space="preserve"> او </w:t>
      </w:r>
      <w:r w:rsidR="006A1034" w:rsidRPr="00F54D7A">
        <w:rPr>
          <w:rFonts w:hint="cs"/>
          <w:rtl/>
        </w:rPr>
        <w:t>بسیار تیز و</w:t>
      </w:r>
      <w:r w:rsidR="007E2E60" w:rsidRPr="00F54D7A">
        <w:rPr>
          <w:rFonts w:hint="cs"/>
          <w:rtl/>
        </w:rPr>
        <w:t xml:space="preserve"> </w:t>
      </w:r>
      <w:r w:rsidR="006A1034" w:rsidRPr="00F54D7A">
        <w:rPr>
          <w:rFonts w:hint="cs"/>
          <w:rtl/>
        </w:rPr>
        <w:t>دارای تمیز است. خدای</w:t>
      </w:r>
      <w:r w:rsidRPr="00F54D7A">
        <w:rPr>
          <w:rFonts w:hint="cs"/>
          <w:rtl/>
        </w:rPr>
        <w:t>ی</w:t>
      </w:r>
      <w:r w:rsidR="006A1034" w:rsidRPr="00F54D7A">
        <w:rPr>
          <w:rtl/>
        </w:rPr>
        <w:softHyphen/>
      </w:r>
      <w:r w:rsidR="007E2E60" w:rsidRPr="00F54D7A">
        <w:rPr>
          <w:rFonts w:hint="cs"/>
          <w:rtl/>
        </w:rPr>
        <w:t xml:space="preserve"> </w:t>
      </w:r>
      <w:r w:rsidRPr="00F54D7A">
        <w:rPr>
          <w:rFonts w:hint="cs"/>
          <w:rtl/>
        </w:rPr>
        <w:t>که مانند این حیوان را در هر آن هزاران هزار ایجاد می‌کند و لوازم زندگی آنها را عطا می‌کند که اگر تمام دانشمندان بشری اجتماع نمایند درک قوا و خصوصی</w:t>
      </w:r>
      <w:r w:rsidR="006A1034" w:rsidRPr="00F54D7A">
        <w:rPr>
          <w:rFonts w:hint="cs"/>
          <w:rtl/>
        </w:rPr>
        <w:t>ّات وجودی</w:t>
      </w:r>
      <w:r w:rsidRPr="00F54D7A">
        <w:rPr>
          <w:rFonts w:hint="cs"/>
          <w:rtl/>
        </w:rPr>
        <w:t xml:space="preserve"> آن</w:t>
      </w:r>
      <w:r w:rsidR="006A1034" w:rsidRPr="00F54D7A">
        <w:rPr>
          <w:rFonts w:hint="cs"/>
          <w:rtl/>
        </w:rPr>
        <w:t xml:space="preserve"> </w:t>
      </w:r>
      <w:r w:rsidRPr="00F54D7A">
        <w:rPr>
          <w:rFonts w:hint="cs"/>
          <w:rtl/>
        </w:rPr>
        <w:t>را نمی‌کنند چنین خالقی قادر است بر وفای به عهد. بعضی از مفس</w:t>
      </w:r>
      <w:r w:rsidR="006A1034" w:rsidRPr="00F54D7A">
        <w:rPr>
          <w:rFonts w:hint="cs"/>
          <w:rtl/>
        </w:rPr>
        <w:t>ّ</w:t>
      </w:r>
      <w:r w:rsidRPr="00F54D7A">
        <w:rPr>
          <w:rFonts w:hint="cs"/>
          <w:rtl/>
        </w:rPr>
        <w:t>ران خرافاتی آمده‌اند از قول امام نقل کرده‌اند که مقصود از پشه حضرت علی</w:t>
      </w:r>
      <w:r w:rsidR="006A1034" w:rsidRPr="00F54D7A">
        <w:rPr>
          <w:rFonts w:hint="cs"/>
          <w:rtl/>
        </w:rPr>
        <w:t>ّ</w:t>
      </w:r>
      <w:r w:rsidRPr="00F54D7A">
        <w:rPr>
          <w:rFonts w:hint="cs"/>
          <w:rtl/>
        </w:rPr>
        <w:t xml:space="preserve"> بن ابی‌طالب</w:t>
      </w:r>
      <w:r w:rsidRPr="00F54D7A">
        <w:rPr>
          <w:rFonts w:hint="cs"/>
        </w:rPr>
        <w:sym w:font="AGA Arabesque" w:char="F075"/>
      </w:r>
      <w:r w:rsidRPr="00F54D7A">
        <w:rPr>
          <w:rFonts w:hint="cs"/>
          <w:rtl/>
        </w:rPr>
        <w:t xml:space="preserve"> و مقصود از ما</w:t>
      </w:r>
      <w:r w:rsidR="007E2E60" w:rsidRPr="00F54D7A">
        <w:rPr>
          <w:rFonts w:hint="cs"/>
          <w:rtl/>
        </w:rPr>
        <w:t>‌‌‌‌</w:t>
      </w:r>
      <w:r w:rsidRPr="00F54D7A">
        <w:rPr>
          <w:rFonts w:hint="cs"/>
          <w:rtl/>
        </w:rPr>
        <w:t>فوق</w:t>
      </w:r>
      <w:r w:rsidR="006A1034" w:rsidRPr="00F54D7A">
        <w:rPr>
          <w:rFonts w:hint="cs"/>
          <w:rtl/>
        </w:rPr>
        <w:t>َ</w:t>
      </w:r>
      <w:r w:rsidRPr="00F54D7A">
        <w:rPr>
          <w:rFonts w:hint="cs"/>
          <w:rtl/>
        </w:rPr>
        <w:t>ها حضرت محم</w:t>
      </w:r>
      <w:r w:rsidR="006A1034" w:rsidRPr="00F54D7A">
        <w:rPr>
          <w:rFonts w:hint="cs"/>
          <w:rtl/>
        </w:rPr>
        <w:t>ّ</w:t>
      </w:r>
      <w:r w:rsidRPr="00F54D7A">
        <w:rPr>
          <w:rFonts w:hint="cs"/>
          <w:rtl/>
        </w:rPr>
        <w:t>د</w:t>
      </w:r>
      <w:r w:rsidR="00A87B93" w:rsidRPr="00F54D7A">
        <w:rPr>
          <w:rFonts w:cs="CTraditional Arabic" w:hint="cs"/>
          <w:rtl/>
        </w:rPr>
        <w:t>ص</w:t>
      </w:r>
      <w:r w:rsidR="007E2E60" w:rsidRPr="00F54D7A">
        <w:rPr>
          <w:rFonts w:hint="cs"/>
          <w:rtl/>
        </w:rPr>
        <w:t xml:space="preserve"> است</w:t>
      </w:r>
      <w:r w:rsidRPr="00F54D7A">
        <w:rPr>
          <w:rFonts w:hint="cs"/>
          <w:rtl/>
        </w:rPr>
        <w:t xml:space="preserve"> و ما معتقدیم به این تفاسیر نباید اعتنا کرد، زیرا او</w:t>
      </w:r>
      <w:r w:rsidR="006A1034" w:rsidRPr="00F54D7A">
        <w:rPr>
          <w:rFonts w:hint="cs"/>
          <w:rtl/>
        </w:rPr>
        <w:t>ّ</w:t>
      </w:r>
      <w:r w:rsidRPr="00F54D7A">
        <w:rPr>
          <w:rFonts w:hint="cs"/>
          <w:rtl/>
        </w:rPr>
        <w:t>لا</w:t>
      </w:r>
      <w:r w:rsidR="006A1034" w:rsidRPr="00F54D7A">
        <w:rPr>
          <w:rFonts w:hint="cs"/>
          <w:rtl/>
        </w:rPr>
        <w:t>ً</w:t>
      </w:r>
      <w:r w:rsidR="007E2E60" w:rsidRPr="00F54D7A">
        <w:rPr>
          <w:rFonts w:hint="cs"/>
          <w:rtl/>
        </w:rPr>
        <w:t xml:space="preserve"> این توهین به مقام امام است</w:t>
      </w:r>
      <w:r w:rsidRPr="00F54D7A">
        <w:rPr>
          <w:rFonts w:hint="cs"/>
          <w:rtl/>
        </w:rPr>
        <w:t xml:space="preserve"> و ثانیاً کیفی</w:t>
      </w:r>
      <w:r w:rsidR="006A1034" w:rsidRPr="00F54D7A">
        <w:rPr>
          <w:rFonts w:hint="cs"/>
          <w:rtl/>
        </w:rPr>
        <w:t>ّ</w:t>
      </w:r>
      <w:r w:rsidRPr="00F54D7A">
        <w:rPr>
          <w:rFonts w:hint="cs"/>
          <w:rtl/>
        </w:rPr>
        <w:t>ت خلقت محم</w:t>
      </w:r>
      <w:r w:rsidR="006A1034" w:rsidRPr="00F54D7A">
        <w:rPr>
          <w:rFonts w:hint="cs"/>
          <w:rtl/>
        </w:rPr>
        <w:t>ّ</w:t>
      </w:r>
      <w:r w:rsidRPr="00F54D7A">
        <w:rPr>
          <w:rFonts w:hint="cs"/>
          <w:rtl/>
        </w:rPr>
        <w:t>د و علی</w:t>
      </w:r>
      <w:r w:rsidRPr="00F54D7A">
        <w:rPr>
          <w:rFonts w:hint="cs"/>
        </w:rPr>
        <w:sym w:font="AGA Arabesque" w:char="F075"/>
      </w:r>
      <w:r w:rsidRPr="00F54D7A">
        <w:rPr>
          <w:rFonts w:hint="cs"/>
          <w:rtl/>
        </w:rPr>
        <w:t xml:space="preserve"> با</w:t>
      </w:r>
      <w:r w:rsidR="007E2E60" w:rsidRPr="00F54D7A">
        <w:rPr>
          <w:rFonts w:hint="cs"/>
          <w:rtl/>
        </w:rPr>
        <w:t xml:space="preserve"> خلقت سایر افراد بشر فرقی ندارد و قدرت</w:t>
      </w:r>
      <w:r w:rsidR="007E2E60" w:rsidRPr="00F54D7A">
        <w:rPr>
          <w:rFonts w:hint="eastAsia"/>
          <w:rtl/>
        </w:rPr>
        <w:t>‌‌‌</w:t>
      </w:r>
      <w:r w:rsidR="007E2E60" w:rsidRPr="00F54D7A">
        <w:rPr>
          <w:rFonts w:hint="cs"/>
          <w:rtl/>
        </w:rPr>
        <w:t>نمای</w:t>
      </w:r>
      <w:r w:rsidRPr="00F54D7A">
        <w:rPr>
          <w:rFonts w:hint="cs"/>
          <w:rtl/>
        </w:rPr>
        <w:t>ی خدا در خلق م</w:t>
      </w:r>
      <w:r w:rsidR="00933A00" w:rsidRPr="00F54D7A">
        <w:rPr>
          <w:rFonts w:hint="cs"/>
          <w:rtl/>
        </w:rPr>
        <w:t>ؤ</w:t>
      </w:r>
      <w:r w:rsidRPr="00F54D7A">
        <w:rPr>
          <w:rFonts w:hint="cs"/>
          <w:rtl/>
        </w:rPr>
        <w:t>من و کافر فرقی ندارد، پس م</w:t>
      </w:r>
      <w:r w:rsidR="006A1034" w:rsidRPr="00F54D7A">
        <w:rPr>
          <w:rFonts w:hint="cs"/>
          <w:rtl/>
        </w:rPr>
        <w:t>َ</w:t>
      </w:r>
      <w:r w:rsidRPr="00F54D7A">
        <w:rPr>
          <w:rFonts w:hint="cs"/>
          <w:rtl/>
        </w:rPr>
        <w:t>ث</w:t>
      </w:r>
      <w:r w:rsidR="006A1034" w:rsidRPr="00F54D7A">
        <w:rPr>
          <w:rFonts w:hint="cs"/>
          <w:rtl/>
        </w:rPr>
        <w:t>َ</w:t>
      </w:r>
      <w:r w:rsidR="007E2E60" w:rsidRPr="00F54D7A">
        <w:rPr>
          <w:rFonts w:hint="cs"/>
          <w:rtl/>
        </w:rPr>
        <w:t>ل‌</w:t>
      </w:r>
      <w:r w:rsidR="007E2E60" w:rsidRPr="00F54D7A">
        <w:rPr>
          <w:rFonts w:hint="eastAsia"/>
          <w:rtl/>
        </w:rPr>
        <w:t>‌</w:t>
      </w:r>
      <w:r w:rsidRPr="00F54D7A">
        <w:rPr>
          <w:rFonts w:hint="cs"/>
          <w:rtl/>
        </w:rPr>
        <w:t>‌زدن ب</w:t>
      </w:r>
      <w:r w:rsidR="006A1034" w:rsidRPr="00F54D7A">
        <w:rPr>
          <w:rFonts w:hint="cs"/>
          <w:rtl/>
        </w:rPr>
        <w:t xml:space="preserve">ه </w:t>
      </w:r>
      <w:r w:rsidRPr="00F54D7A">
        <w:rPr>
          <w:rFonts w:hint="cs"/>
          <w:rtl/>
        </w:rPr>
        <w:t>وجود مؤمن برای کف</w:t>
      </w:r>
      <w:r w:rsidR="006A1034" w:rsidRPr="00F54D7A">
        <w:rPr>
          <w:rFonts w:hint="cs"/>
          <w:rtl/>
        </w:rPr>
        <w:t>ّ</w:t>
      </w:r>
      <w:r w:rsidRPr="00F54D7A">
        <w:rPr>
          <w:rFonts w:hint="cs"/>
          <w:rtl/>
        </w:rPr>
        <w:t>ار لطفی ندارد. عد</w:t>
      </w:r>
      <w:r w:rsidR="006A1034" w:rsidRPr="00F54D7A">
        <w:rPr>
          <w:rFonts w:hint="cs"/>
          <w:rtl/>
        </w:rPr>
        <w:t>ّ</w:t>
      </w:r>
      <w:r w:rsidR="007E2E60" w:rsidRPr="00F54D7A">
        <w:rPr>
          <w:rFonts w:hint="cs"/>
          <w:rtl/>
        </w:rPr>
        <w:t>ه</w:t>
      </w:r>
      <w:r w:rsidR="007E2E60" w:rsidRPr="00F54D7A">
        <w:rPr>
          <w:rFonts w:hint="eastAsia"/>
          <w:rtl/>
        </w:rPr>
        <w:t>‌</w:t>
      </w:r>
      <w:r w:rsidRPr="00F54D7A">
        <w:rPr>
          <w:rFonts w:hint="cs"/>
          <w:rtl/>
        </w:rPr>
        <w:t>ای که می‌گویند قر</w:t>
      </w:r>
      <w:r w:rsidR="0096464D" w:rsidRPr="00F54D7A">
        <w:rPr>
          <w:rFonts w:hint="cs"/>
          <w:rtl/>
        </w:rPr>
        <w:t>آن را نمی‌فهمیم، می‌گویند اگر ب</w:t>
      </w:r>
      <w:r w:rsidRPr="00F54D7A">
        <w:rPr>
          <w:rFonts w:hint="cs"/>
          <w:rtl/>
        </w:rPr>
        <w:t xml:space="preserve">عوضه به معنی خودش پشه باشد نمی‌فهمیم، ولی اگر به معنی امام باشد چون امام گفته می‌فهمیم. </w:t>
      </w:r>
      <w:r w:rsidR="003D647D" w:rsidRPr="00F54D7A">
        <w:rPr>
          <w:rStyle w:val="Char9"/>
          <w:rtl/>
        </w:rPr>
        <w:t>«</w:t>
      </w:r>
      <w:r w:rsidR="00EE4347">
        <w:rPr>
          <w:rStyle w:val="Char9"/>
          <w:rtl/>
        </w:rPr>
        <w:t>إِن</w:t>
      </w:r>
      <w:r w:rsidR="00EE4347">
        <w:rPr>
          <w:rStyle w:val="Char9"/>
          <w:rFonts w:hint="cs"/>
          <w:rtl/>
          <w:lang w:bidi="ar-SA"/>
        </w:rPr>
        <w:t>ْ</w:t>
      </w:r>
      <w:r w:rsidR="007E2E60" w:rsidRPr="00F54D7A">
        <w:rPr>
          <w:rStyle w:val="Char9"/>
          <w:rtl/>
        </w:rPr>
        <w:t xml:space="preserve"> هُوَ إلاّ قَوْلُ الزُّورِ</w:t>
      </w:r>
      <w:r w:rsidR="003D647D" w:rsidRPr="00F54D7A">
        <w:rPr>
          <w:rStyle w:val="Char9"/>
          <w:rtl/>
        </w:rPr>
        <w:t>»</w:t>
      </w:r>
      <w:r w:rsidRPr="00F54D7A">
        <w:rPr>
          <w:rStyle w:val="Char9"/>
          <w:rFonts w:hint="cs"/>
          <w:rtl/>
        </w:rPr>
        <w:t>.</w:t>
      </w:r>
      <w:r w:rsidRPr="00F54D7A">
        <w:rPr>
          <w:rFonts w:hint="cs"/>
          <w:rtl/>
        </w:rPr>
        <w:t xml:space="preserve"> به مقدم</w:t>
      </w:r>
      <w:r w:rsidR="007C704B" w:rsidRPr="00F54D7A">
        <w:rPr>
          <w:rFonts w:hint="cs"/>
          <w:rtl/>
        </w:rPr>
        <w:t>ۀ</w:t>
      </w:r>
      <w:r w:rsidRPr="00F54D7A">
        <w:rPr>
          <w:rFonts w:hint="cs"/>
          <w:rtl/>
        </w:rPr>
        <w:t xml:space="preserve"> 16 همین کتاب مراجعه شود.</w:t>
      </w:r>
    </w:p>
    <w:p w:rsidR="001D1C6F" w:rsidRPr="00F54D7A" w:rsidRDefault="001D1C6F" w:rsidP="00C249CC">
      <w:pPr>
        <w:pStyle w:val="ae"/>
        <w:rPr>
          <w:rFonts w:ascii="Times New Roman" w:hAnsi="Times New Roman" w:cs="B Lotus"/>
          <w:sz w:val="26"/>
          <w:szCs w:val="30"/>
          <w:rtl/>
        </w:rPr>
      </w:pPr>
      <w:r w:rsidRPr="00F54D7A">
        <w:rPr>
          <w:rFonts w:ascii="Traditional Arabic" w:hAnsi="Traditional Arabic" w:cs="Traditional Arabic"/>
          <w:rtl/>
        </w:rPr>
        <w:t>﴿</w:t>
      </w:r>
      <w:r w:rsidRPr="00F54D7A">
        <w:rPr>
          <w:rtl/>
        </w:rPr>
        <w:t>ٱلَّذِينَ يَنقُضُونَ عَهۡدَ ٱللَّهِ مِنۢ بَعۡدِ مِيثَٰقِهِۦ وَيَقۡطَعُونَ مَآ أَمَرَ ٱللَّهُ بِهِۦٓ أَن يُوصَلَ وَيُفۡسِدُونَ فِي ٱلۡأَرۡضِۚ أُوْلَٰٓئِكَ هُمُ ٱلۡخَٰسِرُونَ ٢٧</w:t>
      </w:r>
      <w:r w:rsidRPr="00F54D7A">
        <w:rPr>
          <w:rFonts w:ascii="Traditional Arabic" w:hAnsi="Traditional Arabic" w:cs="Traditional Arabic"/>
          <w:rtl/>
        </w:rPr>
        <w:t>﴾</w:t>
      </w:r>
      <w:r w:rsidR="005F0EA9" w:rsidRPr="00F54D7A">
        <w:rPr>
          <w:rStyle w:val="Char5"/>
          <w:rtl/>
          <w:lang w:bidi="ar-SA"/>
        </w:rPr>
        <w:t xml:space="preserve"> </w:t>
      </w:r>
      <w:r w:rsidR="005F0EA9" w:rsidRPr="00F54D7A">
        <w:rPr>
          <w:rStyle w:val="Char5"/>
          <w:rtl/>
          <w:lang w:bidi="ar-SA"/>
        </w:rPr>
        <w:tab/>
      </w:r>
      <w:r w:rsidRPr="00F54D7A">
        <w:rPr>
          <w:rStyle w:val="Char5"/>
          <w:rtl/>
          <w:lang w:bidi="ar-SA"/>
        </w:rPr>
        <w:t>[البقرة: 27]</w:t>
      </w:r>
      <w:r w:rsidRPr="00F54D7A">
        <w:rPr>
          <w:rFonts w:ascii="Traditional Arabic" w:hAnsi="Traditional Arabic" w:cs="B Lotus"/>
          <w:rtl/>
        </w:rPr>
        <w:t>.</w:t>
      </w:r>
    </w:p>
    <w:p w:rsidR="00FE1DA6" w:rsidRPr="00F54D7A" w:rsidRDefault="00FE1DA6" w:rsidP="00C249CC">
      <w:pPr>
        <w:pStyle w:val="af"/>
        <w:rPr>
          <w:rtl/>
        </w:rPr>
      </w:pPr>
      <w:r w:rsidRPr="00F54D7A">
        <w:rPr>
          <w:rFonts w:hint="cs"/>
          <w:b/>
          <w:bCs/>
          <w:sz w:val="22"/>
          <w:rtl/>
        </w:rPr>
        <w:t>ترجمه</w:t>
      </w:r>
      <w:r w:rsidR="00CD3E26" w:rsidRPr="00F54D7A">
        <w:rPr>
          <w:rFonts w:hint="cs"/>
          <w:b/>
          <w:bCs/>
          <w:sz w:val="22"/>
          <w:rtl/>
        </w:rPr>
        <w:t xml:space="preserve">: </w:t>
      </w:r>
      <w:r w:rsidRPr="00F54D7A">
        <w:rPr>
          <w:rFonts w:hint="cs"/>
          <w:rtl/>
        </w:rPr>
        <w:t>آنان</w:t>
      </w:r>
      <w:r w:rsidR="009931D6" w:rsidRPr="00F54D7A">
        <w:rPr>
          <w:rtl/>
        </w:rPr>
        <w:softHyphen/>
      </w:r>
      <w:r w:rsidRPr="00F54D7A">
        <w:rPr>
          <w:rFonts w:hint="cs"/>
          <w:rtl/>
        </w:rPr>
        <w:t>که پیمان خدائی را پس از بستن آن می‌شکنند و آ</w:t>
      </w:r>
      <w:r w:rsidR="007E2E60" w:rsidRPr="00F54D7A">
        <w:rPr>
          <w:rFonts w:hint="cs"/>
          <w:rtl/>
        </w:rPr>
        <w:t>نچه خدا أمر به وصل آن نموده قطع</w:t>
      </w:r>
      <w:r w:rsidRPr="00F54D7A">
        <w:rPr>
          <w:rFonts w:hint="cs"/>
          <w:rtl/>
        </w:rPr>
        <w:t xml:space="preserve"> و در زمین فساد می‌کنند، ایشان خود زیان‌کارند.(27)</w:t>
      </w:r>
    </w:p>
    <w:p w:rsidR="00FE1DA6" w:rsidRPr="00F54D7A" w:rsidRDefault="00FE1DA6" w:rsidP="00C249CC">
      <w:pPr>
        <w:pStyle w:val="a2"/>
        <w:rPr>
          <w:rtl/>
        </w:rPr>
      </w:pPr>
      <w:r w:rsidRPr="00F54D7A">
        <w:rPr>
          <w:rFonts w:cs="B Zar" w:hint="cs"/>
          <w:b/>
          <w:bCs/>
          <w:sz w:val="22"/>
          <w:szCs w:val="26"/>
          <w:rtl/>
        </w:rPr>
        <w:t>نکات</w:t>
      </w:r>
      <w:r w:rsidR="00CD3E26" w:rsidRPr="00F54D7A">
        <w:rPr>
          <w:rFonts w:cs="B Zar" w:hint="cs"/>
          <w:b/>
          <w:bCs/>
          <w:sz w:val="22"/>
          <w:szCs w:val="26"/>
          <w:rtl/>
        </w:rPr>
        <w:t xml:space="preserve">: </w:t>
      </w:r>
      <w:r w:rsidRPr="00F54D7A">
        <w:rPr>
          <w:rFonts w:hint="cs"/>
          <w:rtl/>
        </w:rPr>
        <w:t>چون در آی</w:t>
      </w:r>
      <w:r w:rsidR="007C704B" w:rsidRPr="00F54D7A">
        <w:rPr>
          <w:rFonts w:hint="cs"/>
          <w:rtl/>
        </w:rPr>
        <w:t>ۀ</w:t>
      </w:r>
      <w:r w:rsidRPr="00F54D7A">
        <w:rPr>
          <w:rFonts w:hint="cs"/>
          <w:rtl/>
        </w:rPr>
        <w:t xml:space="preserve"> سابق ذکری از فاسقین شد در این آیه صفات ایشان را ذکر کرده</w:t>
      </w:r>
      <w:r w:rsidR="00CD3E26" w:rsidRPr="00F54D7A">
        <w:rPr>
          <w:rFonts w:hint="cs"/>
          <w:rtl/>
        </w:rPr>
        <w:t xml:space="preserve">: </w:t>
      </w:r>
      <w:r w:rsidRPr="00F54D7A">
        <w:rPr>
          <w:rFonts w:hint="cs"/>
          <w:rtl/>
        </w:rPr>
        <w:t>او</w:t>
      </w:r>
      <w:r w:rsidR="009931D6" w:rsidRPr="00F54D7A">
        <w:rPr>
          <w:rFonts w:hint="cs"/>
          <w:rtl/>
        </w:rPr>
        <w:t>ّ</w:t>
      </w:r>
      <w:r w:rsidR="007E2E60" w:rsidRPr="00F54D7A">
        <w:rPr>
          <w:rFonts w:hint="cs"/>
          <w:rtl/>
        </w:rPr>
        <w:t>ل آنکه پیمان ا</w:t>
      </w:r>
      <w:r w:rsidRPr="00F54D7A">
        <w:rPr>
          <w:rFonts w:hint="cs"/>
          <w:rtl/>
        </w:rPr>
        <w:t xml:space="preserve">لهی </w:t>
      </w:r>
      <w:r w:rsidR="007E2E60" w:rsidRPr="00F54D7A">
        <w:rPr>
          <w:rFonts w:hint="cs"/>
          <w:rtl/>
        </w:rPr>
        <w:t>را می</w:t>
      </w:r>
      <w:r w:rsidR="007E2E60" w:rsidRPr="00F54D7A">
        <w:rPr>
          <w:rFonts w:hint="cs"/>
          <w:rtl/>
        </w:rPr>
        <w:softHyphen/>
        <w:t>شکنند، پیمان ا</w:t>
      </w:r>
      <w:r w:rsidR="009931D6" w:rsidRPr="00F54D7A">
        <w:rPr>
          <w:rFonts w:hint="cs"/>
          <w:rtl/>
        </w:rPr>
        <w:t xml:space="preserve">لهی </w:t>
      </w:r>
      <w:r w:rsidRPr="00F54D7A">
        <w:rPr>
          <w:rFonts w:hint="cs"/>
          <w:rtl/>
        </w:rPr>
        <w:t>همان پیمان فطری و عقلی است که خدا د</w:t>
      </w:r>
      <w:r w:rsidR="007E2E60" w:rsidRPr="00F54D7A">
        <w:rPr>
          <w:rFonts w:hint="cs"/>
          <w:rtl/>
        </w:rPr>
        <w:t xml:space="preserve">ر فطرت بشر نهاده که بر احتیاج، </w:t>
      </w:r>
      <w:r w:rsidRPr="00F54D7A">
        <w:rPr>
          <w:rFonts w:hint="cs"/>
          <w:rtl/>
        </w:rPr>
        <w:t>بندگی و اطاعت نسبت به خالق گواهی می‌د</w:t>
      </w:r>
      <w:r w:rsidR="007E2E60" w:rsidRPr="00F54D7A">
        <w:rPr>
          <w:rFonts w:hint="cs"/>
          <w:rtl/>
        </w:rPr>
        <w:t>هد و آن را فاسقین نقض کرده‌اند</w:t>
      </w:r>
      <w:r w:rsidRPr="00F54D7A">
        <w:rPr>
          <w:rFonts w:hint="cs"/>
          <w:rtl/>
        </w:rPr>
        <w:t xml:space="preserve"> و یا پیمانی است که خدا در کتب وحی به توس</w:t>
      </w:r>
      <w:r w:rsidR="009931D6" w:rsidRPr="00F54D7A">
        <w:rPr>
          <w:rFonts w:hint="cs"/>
          <w:rtl/>
        </w:rPr>
        <w:t>ّ</w:t>
      </w:r>
      <w:r w:rsidRPr="00F54D7A">
        <w:rPr>
          <w:rFonts w:hint="cs"/>
          <w:rtl/>
        </w:rPr>
        <w:t>ط انبیا</w:t>
      </w:r>
      <w:r w:rsidR="007E2E60" w:rsidRPr="00F54D7A">
        <w:rPr>
          <w:rFonts w:hint="cs"/>
          <w:rtl/>
        </w:rPr>
        <w:t>ء</w:t>
      </w:r>
      <w:r w:rsidRPr="00F54D7A">
        <w:rPr>
          <w:rFonts w:hint="cs"/>
          <w:rtl/>
        </w:rPr>
        <w:t xml:space="preserve"> از ام</w:t>
      </w:r>
      <w:r w:rsidR="009931D6" w:rsidRPr="00F54D7A">
        <w:rPr>
          <w:rFonts w:hint="cs"/>
          <w:rtl/>
        </w:rPr>
        <w:t>ّ</w:t>
      </w:r>
      <w:r w:rsidR="007E2E60" w:rsidRPr="00F54D7A">
        <w:rPr>
          <w:rFonts w:hint="cs"/>
          <w:rtl/>
        </w:rPr>
        <w:t>تها گرفته که او را اطاعت کنند</w:t>
      </w:r>
      <w:r w:rsidRPr="00F54D7A">
        <w:rPr>
          <w:rFonts w:hint="cs"/>
          <w:rtl/>
        </w:rPr>
        <w:t xml:space="preserve"> و یا پیمانی است که خدا از علمای اهل کتاب و علمای اسلام گرفته که حقائق کتب آسمانی را بر مردم بیان کنند و ایشان به آن پیمان عمل نکردند و حقائق را کتمان و ب</w:t>
      </w:r>
      <w:r w:rsidR="000902CE" w:rsidRPr="00F54D7A">
        <w:rPr>
          <w:rFonts w:hint="cs"/>
          <w:rtl/>
        </w:rPr>
        <w:t xml:space="preserve">ه </w:t>
      </w:r>
      <w:r w:rsidRPr="00F54D7A">
        <w:rPr>
          <w:rFonts w:hint="cs"/>
          <w:rtl/>
        </w:rPr>
        <w:t xml:space="preserve">جای آن خرافات را تصویب کردند. و مقصود از قطع آنچه خدا </w:t>
      </w:r>
      <w:r w:rsidR="0096464D" w:rsidRPr="00F54D7A">
        <w:rPr>
          <w:rFonts w:hint="cs"/>
          <w:rtl/>
        </w:rPr>
        <w:t>ا</w:t>
      </w:r>
      <w:r w:rsidR="000902CE" w:rsidRPr="00F54D7A">
        <w:rPr>
          <w:rFonts w:hint="cs"/>
          <w:rtl/>
        </w:rPr>
        <w:t>مر به وصل نموده، این</w:t>
      </w:r>
      <w:r w:rsidR="000902CE" w:rsidRPr="00F54D7A">
        <w:rPr>
          <w:rtl/>
        </w:rPr>
        <w:softHyphen/>
      </w:r>
      <w:r w:rsidR="007E2E60" w:rsidRPr="00F54D7A">
        <w:rPr>
          <w:rFonts w:hint="cs"/>
          <w:rtl/>
        </w:rPr>
        <w:t xml:space="preserve"> </w:t>
      </w:r>
      <w:r w:rsidRPr="00F54D7A">
        <w:rPr>
          <w:rFonts w:hint="cs"/>
          <w:rtl/>
        </w:rPr>
        <w:t xml:space="preserve">است </w:t>
      </w:r>
      <w:r w:rsidR="000902CE" w:rsidRPr="00F54D7A">
        <w:rPr>
          <w:rFonts w:hint="cs"/>
          <w:rtl/>
        </w:rPr>
        <w:t xml:space="preserve">که </w:t>
      </w:r>
      <w:r w:rsidRPr="00F54D7A">
        <w:rPr>
          <w:rFonts w:hint="cs"/>
          <w:rtl/>
        </w:rPr>
        <w:t>با دوستان خدا دشمنی نموده و دو</w:t>
      </w:r>
      <w:r w:rsidR="0096464D" w:rsidRPr="00F54D7A">
        <w:rPr>
          <w:rFonts w:hint="cs"/>
          <w:rtl/>
        </w:rPr>
        <w:t>س</w:t>
      </w:r>
      <w:r w:rsidR="007E2E60" w:rsidRPr="00F54D7A">
        <w:rPr>
          <w:rFonts w:hint="cs"/>
          <w:rtl/>
        </w:rPr>
        <w:t>تی را قطع نمودند</w:t>
      </w:r>
      <w:r w:rsidRPr="00F54D7A">
        <w:rPr>
          <w:rFonts w:hint="cs"/>
          <w:rtl/>
        </w:rPr>
        <w:t xml:space="preserve"> و مثلاً موظ</w:t>
      </w:r>
      <w:r w:rsidR="000902CE" w:rsidRPr="00F54D7A">
        <w:rPr>
          <w:rFonts w:hint="cs"/>
          <w:rtl/>
        </w:rPr>
        <w:t>ّ</w:t>
      </w:r>
      <w:r w:rsidRPr="00F54D7A">
        <w:rPr>
          <w:rFonts w:hint="cs"/>
          <w:rtl/>
        </w:rPr>
        <w:t>ف بودند به تمام کتب انبیاء ایمان بیاورند و ایجاد تفرقه‌ نکنند، اینان ایجاد تفرقه کردند و ایجاد مذهب نموده</w:t>
      </w:r>
      <w:r w:rsidR="007E2E60" w:rsidRPr="00F54D7A">
        <w:rPr>
          <w:rFonts w:hint="cs"/>
          <w:rtl/>
        </w:rPr>
        <w:t xml:space="preserve"> </w:t>
      </w:r>
      <w:r w:rsidRPr="00F54D7A">
        <w:rPr>
          <w:rFonts w:hint="cs"/>
          <w:rtl/>
        </w:rPr>
        <w:t xml:space="preserve"> و</w:t>
      </w:r>
      <w:r w:rsidR="007E2E60" w:rsidRPr="00F54D7A">
        <w:rPr>
          <w:rFonts w:hint="cs"/>
          <w:rtl/>
        </w:rPr>
        <w:t xml:space="preserve"> </w:t>
      </w:r>
      <w:r w:rsidRPr="00F54D7A">
        <w:rPr>
          <w:rFonts w:hint="cs"/>
          <w:rtl/>
        </w:rPr>
        <w:t>ایمان ب</w:t>
      </w:r>
      <w:r w:rsidR="000902CE" w:rsidRPr="00F54D7A">
        <w:rPr>
          <w:rFonts w:hint="cs"/>
          <w:rtl/>
        </w:rPr>
        <w:t xml:space="preserve">ه </w:t>
      </w:r>
      <w:r w:rsidRPr="00F54D7A">
        <w:rPr>
          <w:rFonts w:hint="cs"/>
          <w:rtl/>
        </w:rPr>
        <w:t>بعض آورده و ب</w:t>
      </w:r>
      <w:r w:rsidR="000902CE" w:rsidRPr="00F54D7A">
        <w:rPr>
          <w:rFonts w:hint="cs"/>
          <w:rtl/>
        </w:rPr>
        <w:t xml:space="preserve">ه </w:t>
      </w:r>
      <w:r w:rsidR="007E2E60" w:rsidRPr="00F54D7A">
        <w:rPr>
          <w:rFonts w:hint="cs"/>
          <w:rtl/>
        </w:rPr>
        <w:t xml:space="preserve">بعض دیگر کافر شدند، </w:t>
      </w:r>
      <w:r w:rsidRPr="00F54D7A">
        <w:rPr>
          <w:rFonts w:hint="cs"/>
          <w:rtl/>
        </w:rPr>
        <w:t>مثلا</w:t>
      </w:r>
      <w:r w:rsidR="007E2E60" w:rsidRPr="00F54D7A">
        <w:rPr>
          <w:rFonts w:hint="cs"/>
          <w:rtl/>
        </w:rPr>
        <w:t>ً</w:t>
      </w:r>
      <w:r w:rsidRPr="00F54D7A">
        <w:rPr>
          <w:rFonts w:hint="cs"/>
          <w:rtl/>
        </w:rPr>
        <w:t xml:space="preserve"> مأمور شدند با والدین حقیقی و یا با رسول خدا</w:t>
      </w:r>
      <w:r w:rsidR="00A87B93" w:rsidRPr="00F54D7A">
        <w:rPr>
          <w:rFonts w:cs="CTraditional Arabic" w:hint="cs"/>
          <w:rtl/>
        </w:rPr>
        <w:t>ص</w:t>
      </w:r>
      <w:r w:rsidRPr="00F54D7A">
        <w:rPr>
          <w:rFonts w:hint="cs"/>
          <w:rtl/>
        </w:rPr>
        <w:t xml:space="preserve"> </w:t>
      </w:r>
      <w:r w:rsidR="0096464D" w:rsidRPr="00F54D7A">
        <w:rPr>
          <w:rFonts w:hint="cs"/>
          <w:rtl/>
        </w:rPr>
        <w:t>صله</w:t>
      </w:r>
      <w:r w:rsidR="007E2E60" w:rsidRPr="00F54D7A">
        <w:rPr>
          <w:rFonts w:hint="cs"/>
          <w:rtl/>
        </w:rPr>
        <w:t xml:space="preserve"> کنند و ایشان قطع نمودند و مقصود از «فساد ف</w:t>
      </w:r>
      <w:r w:rsidR="007E2E60" w:rsidRPr="00F54D7A">
        <w:rPr>
          <w:rFonts w:hint="cs"/>
          <w:rtl/>
          <w:lang w:bidi="ar-SA"/>
        </w:rPr>
        <w:t>ي</w:t>
      </w:r>
      <w:r w:rsidRPr="00F54D7A">
        <w:rPr>
          <w:rFonts w:hint="cs"/>
          <w:rtl/>
        </w:rPr>
        <w:t>‌الأرض</w:t>
      </w:r>
      <w:r w:rsidR="007E2E60" w:rsidRPr="00F54D7A">
        <w:rPr>
          <w:rFonts w:hint="cs"/>
          <w:rtl/>
        </w:rPr>
        <w:t>»</w:t>
      </w:r>
      <w:r w:rsidRPr="00F54D7A">
        <w:rPr>
          <w:rFonts w:hint="cs"/>
          <w:rtl/>
        </w:rPr>
        <w:t xml:space="preserve"> ضرر</w:t>
      </w:r>
      <w:r w:rsidR="007E2E60" w:rsidRPr="00F54D7A">
        <w:rPr>
          <w:rFonts w:hint="cs"/>
          <w:rtl/>
        </w:rPr>
        <w:t xml:space="preserve"> </w:t>
      </w:r>
      <w:r w:rsidRPr="00F54D7A">
        <w:rPr>
          <w:rFonts w:hint="cs"/>
          <w:rtl/>
        </w:rPr>
        <w:t>زدن به دیگران و راه</w:t>
      </w:r>
      <w:r w:rsidR="007E2E60" w:rsidRPr="00F54D7A">
        <w:rPr>
          <w:rFonts w:hint="eastAsia"/>
          <w:rtl/>
        </w:rPr>
        <w:t>‌</w:t>
      </w:r>
      <w:r w:rsidR="00997882" w:rsidRPr="00F54D7A">
        <w:rPr>
          <w:rFonts w:hint="cs"/>
          <w:rtl/>
        </w:rPr>
        <w:t>‌زنی و یا ترسانیدن مردم،</w:t>
      </w:r>
      <w:r w:rsidRPr="00F54D7A">
        <w:rPr>
          <w:rFonts w:hint="cs"/>
          <w:rtl/>
        </w:rPr>
        <w:t xml:space="preserve"> جنگ و</w:t>
      </w:r>
      <w:r w:rsidR="007E2E60" w:rsidRPr="00F54D7A">
        <w:rPr>
          <w:rFonts w:hint="cs"/>
          <w:rtl/>
        </w:rPr>
        <w:t xml:space="preserve"> </w:t>
      </w:r>
      <w:r w:rsidRPr="00F54D7A">
        <w:rPr>
          <w:rFonts w:hint="cs"/>
          <w:rtl/>
        </w:rPr>
        <w:t>ج</w:t>
      </w:r>
      <w:r w:rsidR="0096464D" w:rsidRPr="00F54D7A">
        <w:rPr>
          <w:rFonts w:hint="cs"/>
          <w:rtl/>
        </w:rPr>
        <w:t>د</w:t>
      </w:r>
      <w:r w:rsidR="00997882" w:rsidRPr="00F54D7A">
        <w:rPr>
          <w:rFonts w:hint="cs"/>
          <w:rtl/>
        </w:rPr>
        <w:t>‌ال،</w:t>
      </w:r>
      <w:r w:rsidRPr="00F54D7A">
        <w:rPr>
          <w:rFonts w:hint="cs"/>
          <w:rtl/>
        </w:rPr>
        <w:t xml:space="preserve"> دعوت به کفر و نفاق و حبس و فسق و فجور است که تماما</w:t>
      </w:r>
      <w:r w:rsidR="000902CE" w:rsidRPr="00F54D7A">
        <w:rPr>
          <w:rFonts w:hint="cs"/>
          <w:rtl/>
        </w:rPr>
        <w:t>ً</w:t>
      </w:r>
      <w:r w:rsidRPr="00F54D7A">
        <w:rPr>
          <w:rFonts w:hint="cs"/>
          <w:rtl/>
        </w:rPr>
        <w:t xml:space="preserve"> </w:t>
      </w:r>
      <w:r w:rsidR="00997882" w:rsidRPr="00F54D7A">
        <w:rPr>
          <w:rFonts w:hint="cs"/>
          <w:rtl/>
        </w:rPr>
        <w:t>«فساد ف</w:t>
      </w:r>
      <w:r w:rsidR="00997882" w:rsidRPr="00F54D7A">
        <w:rPr>
          <w:rFonts w:hint="cs"/>
          <w:rtl/>
          <w:lang w:bidi="ar-SA"/>
        </w:rPr>
        <w:t>ي</w:t>
      </w:r>
      <w:r w:rsidRPr="00F54D7A">
        <w:rPr>
          <w:rFonts w:hint="cs"/>
          <w:rtl/>
        </w:rPr>
        <w:t>‌الأرض</w:t>
      </w:r>
      <w:r w:rsidR="00997882" w:rsidRPr="00F54D7A">
        <w:rPr>
          <w:rFonts w:hint="cs"/>
          <w:rtl/>
        </w:rPr>
        <w:t>»</w:t>
      </w:r>
      <w:r w:rsidRPr="00F54D7A">
        <w:rPr>
          <w:rFonts w:hint="cs"/>
          <w:rtl/>
        </w:rPr>
        <w:t xml:space="preserve"> است.</w:t>
      </w:r>
    </w:p>
    <w:p w:rsidR="001D1C6F" w:rsidRPr="00F54D7A" w:rsidRDefault="00224DE3" w:rsidP="00C249CC">
      <w:pPr>
        <w:pStyle w:val="ae"/>
        <w:rPr>
          <w:rFonts w:ascii="Times New Roman" w:hAnsi="Times New Roman" w:cs="B Lotus"/>
          <w:sz w:val="26"/>
          <w:szCs w:val="30"/>
          <w:rtl/>
        </w:rPr>
      </w:pPr>
      <w:r w:rsidRPr="00F54D7A">
        <w:rPr>
          <w:rFonts w:ascii="Traditional Arabic" w:hAnsi="Traditional Arabic" w:cs="Traditional Arabic"/>
          <w:rtl/>
        </w:rPr>
        <w:t>﴿</w:t>
      </w:r>
      <w:r w:rsidRPr="00F54D7A">
        <w:rPr>
          <w:rtl/>
        </w:rPr>
        <w:t>كَيۡفَ تَكۡفُرُونَ بِٱللَّهِ وَكُنتُمۡ أَمۡوَٰتٗا فَأَحۡيَٰكُمۡۖ ثُمَّ يُمِيتُكُمۡ ثُمَّ يُحۡيِيكُمۡ ثُمَّ إِلَيۡهِ تُرۡجَعُونَ ٢٨</w:t>
      </w:r>
      <w:r w:rsidRPr="00F54D7A">
        <w:rPr>
          <w:rFonts w:ascii="Traditional Arabic" w:hAnsi="Traditional Arabic" w:cs="Traditional Arabic"/>
          <w:rtl/>
        </w:rPr>
        <w:t>﴾</w:t>
      </w:r>
      <w:r w:rsidR="005F0EA9" w:rsidRPr="00F54D7A">
        <w:rPr>
          <w:rFonts w:ascii="Traditional Arabic" w:hAnsi="Traditional Arabic" w:cs="B Lotus"/>
          <w:sz w:val="24"/>
          <w:rtl/>
        </w:rPr>
        <w:t xml:space="preserve"> </w:t>
      </w:r>
      <w:r w:rsidR="005F0EA9" w:rsidRPr="00F54D7A">
        <w:rPr>
          <w:rFonts w:ascii="Traditional Arabic" w:hAnsi="Traditional Arabic" w:cs="B Lotus"/>
          <w:sz w:val="24"/>
          <w:rtl/>
        </w:rPr>
        <w:tab/>
      </w:r>
      <w:r w:rsidRPr="00F54D7A">
        <w:rPr>
          <w:rStyle w:val="Char5"/>
          <w:rtl/>
          <w:lang w:bidi="ar-SA"/>
        </w:rPr>
        <w:t>[البقرة: 28]</w:t>
      </w:r>
      <w:r w:rsidRPr="00F54D7A">
        <w:rPr>
          <w:rFonts w:ascii="Traditional Arabic" w:hAnsi="Traditional Arabic" w:cs="B Lotus"/>
          <w:sz w:val="24"/>
          <w:rtl/>
        </w:rPr>
        <w:t>.</w:t>
      </w:r>
    </w:p>
    <w:p w:rsidR="00FE1DA6" w:rsidRPr="00F54D7A" w:rsidRDefault="00FE1DA6" w:rsidP="00C249CC">
      <w:pPr>
        <w:pStyle w:val="af"/>
        <w:rPr>
          <w:rtl/>
        </w:rPr>
      </w:pPr>
      <w:r w:rsidRPr="00F54D7A">
        <w:rPr>
          <w:rFonts w:hint="cs"/>
          <w:b/>
          <w:bCs/>
          <w:sz w:val="22"/>
          <w:rtl/>
        </w:rPr>
        <w:t>ترجمه</w:t>
      </w:r>
      <w:r w:rsidR="00CD3E26" w:rsidRPr="00F54D7A">
        <w:rPr>
          <w:rFonts w:hint="cs"/>
          <w:b/>
          <w:bCs/>
          <w:sz w:val="22"/>
          <w:rtl/>
        </w:rPr>
        <w:t xml:space="preserve">: </w:t>
      </w:r>
      <w:r w:rsidRPr="00F54D7A">
        <w:rPr>
          <w:rFonts w:hint="cs"/>
          <w:rtl/>
        </w:rPr>
        <w:t>چگونه به خدا کافر می‌شوید و حال آنکه شما بی‌جان بودید خدا شما را زنده نمود سپس شما را می‌میراند سپس زنده می‌کند سپس ب</w:t>
      </w:r>
      <w:r w:rsidR="000902CE" w:rsidRPr="00F54D7A">
        <w:rPr>
          <w:rFonts w:hint="cs"/>
          <w:rtl/>
        </w:rPr>
        <w:t xml:space="preserve">ه </w:t>
      </w:r>
      <w:r w:rsidRPr="00F54D7A">
        <w:rPr>
          <w:rFonts w:hint="cs"/>
          <w:rtl/>
        </w:rPr>
        <w:t>سوی او برگشت داده خواهید شد.(28)</w:t>
      </w:r>
    </w:p>
    <w:p w:rsidR="00FE1DA6" w:rsidRPr="00F54D7A" w:rsidRDefault="00FE1DA6" w:rsidP="00C249CC">
      <w:pPr>
        <w:pStyle w:val="a2"/>
        <w:rPr>
          <w:rtl/>
        </w:rPr>
      </w:pPr>
      <w:r w:rsidRPr="00F54D7A">
        <w:rPr>
          <w:rFonts w:cs="B Zar" w:hint="cs"/>
          <w:b/>
          <w:bCs/>
          <w:sz w:val="22"/>
          <w:szCs w:val="26"/>
          <w:rtl/>
        </w:rPr>
        <w:t>نکات</w:t>
      </w:r>
      <w:r w:rsidR="00CD3E26" w:rsidRPr="00F54D7A">
        <w:rPr>
          <w:rFonts w:cs="B Zar" w:hint="cs"/>
          <w:b/>
          <w:bCs/>
          <w:sz w:val="22"/>
          <w:szCs w:val="26"/>
          <w:rtl/>
        </w:rPr>
        <w:t xml:space="preserve">: </w:t>
      </w:r>
      <w:r w:rsidRPr="00F54D7A">
        <w:rPr>
          <w:rFonts w:hint="cs"/>
          <w:rtl/>
        </w:rPr>
        <w:t>پس از ذکر صفات کف</w:t>
      </w:r>
      <w:r w:rsidR="000902CE" w:rsidRPr="00F54D7A">
        <w:rPr>
          <w:rFonts w:hint="cs"/>
          <w:rtl/>
        </w:rPr>
        <w:t>ّ</w:t>
      </w:r>
      <w:r w:rsidRPr="00F54D7A">
        <w:rPr>
          <w:rFonts w:hint="cs"/>
          <w:rtl/>
        </w:rPr>
        <w:t>ار و فس</w:t>
      </w:r>
      <w:r w:rsidR="000902CE" w:rsidRPr="00F54D7A">
        <w:rPr>
          <w:rFonts w:hint="cs"/>
          <w:rtl/>
        </w:rPr>
        <w:t>ّ</w:t>
      </w:r>
      <w:r w:rsidRPr="00F54D7A">
        <w:rPr>
          <w:rFonts w:hint="cs"/>
          <w:rtl/>
        </w:rPr>
        <w:t>اق، در این آیه ایشان را سرزنش می‌کند که با ملاحظ</w:t>
      </w:r>
      <w:r w:rsidR="007C704B" w:rsidRPr="00F54D7A">
        <w:rPr>
          <w:rFonts w:hint="cs"/>
          <w:rtl/>
        </w:rPr>
        <w:t>ۀ</w:t>
      </w:r>
      <w:r w:rsidRPr="00F54D7A">
        <w:rPr>
          <w:rFonts w:hint="cs"/>
          <w:rtl/>
        </w:rPr>
        <w:t xml:space="preserve"> قدرت خ</w:t>
      </w:r>
      <w:r w:rsidR="00CA3947" w:rsidRPr="00F54D7A">
        <w:rPr>
          <w:rFonts w:hint="cs"/>
          <w:rtl/>
        </w:rPr>
        <w:t>د</w:t>
      </w:r>
      <w:r w:rsidRPr="00F54D7A">
        <w:rPr>
          <w:rFonts w:hint="cs"/>
          <w:rtl/>
        </w:rPr>
        <w:t>ا چگونه به او کافر و یا عاصی می‌شوید و در اینجا برای سیر انسان دو موت و دو</w:t>
      </w:r>
      <w:r w:rsidR="00997882" w:rsidRPr="00F54D7A">
        <w:rPr>
          <w:rFonts w:hint="cs"/>
          <w:rtl/>
        </w:rPr>
        <w:t xml:space="preserve"> </w:t>
      </w:r>
      <w:r w:rsidRPr="00F54D7A">
        <w:rPr>
          <w:rFonts w:hint="cs"/>
          <w:rtl/>
        </w:rPr>
        <w:t>حیات ذکر کرده</w:t>
      </w:r>
      <w:r w:rsidR="00CD3E26" w:rsidRPr="00F54D7A">
        <w:rPr>
          <w:rFonts w:hint="cs"/>
          <w:rtl/>
        </w:rPr>
        <w:t xml:space="preserve">: </w:t>
      </w:r>
      <w:r w:rsidRPr="00F54D7A">
        <w:rPr>
          <w:rFonts w:hint="cs"/>
          <w:rtl/>
        </w:rPr>
        <w:t>موت و حیات اول را به صورت ماضی آورده یعنی موت و حیاتی به شما داده که از حالت جمادی خارج و</w:t>
      </w:r>
      <w:r w:rsidR="00997882" w:rsidRPr="00F54D7A">
        <w:rPr>
          <w:rFonts w:hint="cs"/>
          <w:rtl/>
        </w:rPr>
        <w:t xml:space="preserve"> به حیات دنیوی نائل شده‌اید</w:t>
      </w:r>
      <w:r w:rsidRPr="00F54D7A">
        <w:rPr>
          <w:rFonts w:hint="cs"/>
          <w:rtl/>
        </w:rPr>
        <w:t xml:space="preserve"> و موت و حیات دیگ</w:t>
      </w:r>
      <w:r w:rsidR="00997882" w:rsidRPr="00F54D7A">
        <w:rPr>
          <w:rFonts w:hint="cs"/>
          <w:rtl/>
        </w:rPr>
        <w:t>ر در مستقبل به شما عطا خواهد شد</w:t>
      </w:r>
      <w:r w:rsidRPr="00F54D7A">
        <w:rPr>
          <w:rFonts w:hint="cs"/>
          <w:rtl/>
        </w:rPr>
        <w:t xml:space="preserve"> و آن مرد</w:t>
      </w:r>
      <w:r w:rsidR="00997882" w:rsidRPr="00F54D7A">
        <w:rPr>
          <w:rFonts w:hint="cs"/>
          <w:rtl/>
        </w:rPr>
        <w:t>ن به اجل دنیوی و حیات اخروی است</w:t>
      </w:r>
      <w:r w:rsidRPr="00F54D7A">
        <w:rPr>
          <w:rFonts w:hint="cs"/>
          <w:rtl/>
        </w:rPr>
        <w:t xml:space="preserve"> و ام</w:t>
      </w:r>
      <w:r w:rsidR="000902CE" w:rsidRPr="00F54D7A">
        <w:rPr>
          <w:rFonts w:hint="cs"/>
          <w:rtl/>
        </w:rPr>
        <w:t>ّ</w:t>
      </w:r>
      <w:r w:rsidRPr="00F54D7A">
        <w:rPr>
          <w:rFonts w:hint="cs"/>
          <w:rtl/>
        </w:rPr>
        <w:t xml:space="preserve">ا اینکه در قبر حیات و موتی باشد یا خیر، در این </w:t>
      </w:r>
      <w:r w:rsidR="00CA3947" w:rsidRPr="00F54D7A">
        <w:rPr>
          <w:rFonts w:hint="cs"/>
          <w:rtl/>
        </w:rPr>
        <w:t>آ</w:t>
      </w:r>
      <w:r w:rsidRPr="00F54D7A">
        <w:rPr>
          <w:rFonts w:hint="cs"/>
          <w:rtl/>
        </w:rPr>
        <w:t>یه مسکوت و بلکه منفی است، ولی از آی</w:t>
      </w:r>
      <w:r w:rsidR="007C704B" w:rsidRPr="00F54D7A">
        <w:rPr>
          <w:rFonts w:hint="cs"/>
          <w:rtl/>
        </w:rPr>
        <w:t>ۀ</w:t>
      </w:r>
      <w:r w:rsidRPr="00F54D7A">
        <w:rPr>
          <w:rFonts w:hint="cs"/>
          <w:rtl/>
        </w:rPr>
        <w:t xml:space="preserve"> 56 سور</w:t>
      </w:r>
      <w:r w:rsidR="007C704B" w:rsidRPr="00F54D7A">
        <w:rPr>
          <w:rFonts w:hint="cs"/>
          <w:rtl/>
        </w:rPr>
        <w:t>ۀ</w:t>
      </w:r>
      <w:r w:rsidRPr="00F54D7A">
        <w:rPr>
          <w:rFonts w:hint="cs"/>
          <w:rtl/>
        </w:rPr>
        <w:t xml:space="preserve"> دخان</w:t>
      </w:r>
      <w:r w:rsidR="00CD3E26" w:rsidRPr="00F54D7A">
        <w:rPr>
          <w:rFonts w:hint="cs"/>
          <w:rtl/>
        </w:rPr>
        <w:t>:</w:t>
      </w:r>
      <w:r w:rsidR="005F0EA9" w:rsidRPr="00F54D7A">
        <w:rPr>
          <w:rFonts w:hint="cs"/>
          <w:rtl/>
        </w:rPr>
        <w:t xml:space="preserve"> </w:t>
      </w:r>
      <w:r w:rsidR="003D647D" w:rsidRPr="00F54D7A">
        <w:rPr>
          <w:rFonts w:ascii="Traditional Arabic" w:hAnsi="Traditional Arabic" w:cs="Traditional Arabic"/>
          <w:rtl/>
        </w:rPr>
        <w:t>﴿</w:t>
      </w:r>
      <w:r w:rsidR="005F0EA9" w:rsidRPr="00CF319A">
        <w:rPr>
          <w:rStyle w:val="Char4"/>
          <w:rFonts w:hint="eastAsia"/>
          <w:rtl/>
        </w:rPr>
        <w:t>لَا</w:t>
      </w:r>
      <w:r w:rsidR="005F0EA9" w:rsidRPr="00CF319A">
        <w:rPr>
          <w:rStyle w:val="Char4"/>
          <w:rtl/>
        </w:rPr>
        <w:t xml:space="preserve"> </w:t>
      </w:r>
      <w:r w:rsidR="005F0EA9" w:rsidRPr="00CF319A">
        <w:rPr>
          <w:rStyle w:val="Char4"/>
          <w:rFonts w:hint="eastAsia"/>
          <w:rtl/>
        </w:rPr>
        <w:t>يَذُوقُونَ</w:t>
      </w:r>
      <w:r w:rsidR="005F0EA9" w:rsidRPr="00CF319A">
        <w:rPr>
          <w:rStyle w:val="Char4"/>
          <w:rtl/>
        </w:rPr>
        <w:t xml:space="preserve"> </w:t>
      </w:r>
      <w:r w:rsidR="005F0EA9" w:rsidRPr="00CF319A">
        <w:rPr>
          <w:rStyle w:val="Char4"/>
          <w:rFonts w:hint="eastAsia"/>
          <w:rtl/>
        </w:rPr>
        <w:t>فِيهَا</w:t>
      </w:r>
      <w:r w:rsidR="005F0EA9" w:rsidRPr="00CF319A">
        <w:rPr>
          <w:rStyle w:val="Char4"/>
          <w:rtl/>
        </w:rPr>
        <w:t xml:space="preserve"> </w:t>
      </w:r>
      <w:r w:rsidR="005F0EA9" w:rsidRPr="00CF319A">
        <w:rPr>
          <w:rStyle w:val="Char4"/>
          <w:rFonts w:hint="cs"/>
          <w:rtl/>
        </w:rPr>
        <w:t>ٱ</w:t>
      </w:r>
      <w:r w:rsidR="005F0EA9" w:rsidRPr="00CF319A">
        <w:rPr>
          <w:rStyle w:val="Char4"/>
          <w:rFonts w:hint="eastAsia"/>
          <w:rtl/>
        </w:rPr>
        <w:t>ل</w:t>
      </w:r>
      <w:r w:rsidR="005F0EA9" w:rsidRPr="00CF319A">
        <w:rPr>
          <w:rStyle w:val="Char4"/>
          <w:rFonts w:hint="cs"/>
          <w:rtl/>
        </w:rPr>
        <w:t>ۡ</w:t>
      </w:r>
      <w:r w:rsidR="005F0EA9" w:rsidRPr="00CF319A">
        <w:rPr>
          <w:rStyle w:val="Char4"/>
          <w:rFonts w:hint="eastAsia"/>
          <w:rtl/>
        </w:rPr>
        <w:t>مَو</w:t>
      </w:r>
      <w:r w:rsidR="005F0EA9" w:rsidRPr="00CF319A">
        <w:rPr>
          <w:rStyle w:val="Char4"/>
          <w:rFonts w:hint="cs"/>
          <w:rtl/>
        </w:rPr>
        <w:t>ۡ</w:t>
      </w:r>
      <w:r w:rsidR="005F0EA9" w:rsidRPr="00CF319A">
        <w:rPr>
          <w:rStyle w:val="Char4"/>
          <w:rFonts w:hint="eastAsia"/>
          <w:rtl/>
        </w:rPr>
        <w:t>تَ</w:t>
      </w:r>
      <w:r w:rsidR="005F0EA9" w:rsidRPr="00CF319A">
        <w:rPr>
          <w:rStyle w:val="Char4"/>
          <w:rtl/>
        </w:rPr>
        <w:t xml:space="preserve"> </w:t>
      </w:r>
      <w:r w:rsidR="005F0EA9" w:rsidRPr="00CF319A">
        <w:rPr>
          <w:rStyle w:val="Char4"/>
          <w:rFonts w:hint="eastAsia"/>
          <w:rtl/>
        </w:rPr>
        <w:t>إِلَّا</w:t>
      </w:r>
      <w:r w:rsidR="005F0EA9" w:rsidRPr="00CF319A">
        <w:rPr>
          <w:rStyle w:val="Char4"/>
          <w:rtl/>
        </w:rPr>
        <w:t xml:space="preserve"> </w:t>
      </w:r>
      <w:r w:rsidR="005F0EA9" w:rsidRPr="00CF319A">
        <w:rPr>
          <w:rStyle w:val="Char4"/>
          <w:rFonts w:hint="cs"/>
          <w:rtl/>
        </w:rPr>
        <w:t>ٱ</w:t>
      </w:r>
      <w:r w:rsidR="005F0EA9" w:rsidRPr="00CF319A">
        <w:rPr>
          <w:rStyle w:val="Char4"/>
          <w:rFonts w:hint="eastAsia"/>
          <w:rtl/>
        </w:rPr>
        <w:t>ل</w:t>
      </w:r>
      <w:r w:rsidR="005F0EA9" w:rsidRPr="00CF319A">
        <w:rPr>
          <w:rStyle w:val="Char4"/>
          <w:rFonts w:hint="cs"/>
          <w:rtl/>
        </w:rPr>
        <w:t>ۡ</w:t>
      </w:r>
      <w:r w:rsidR="005F0EA9" w:rsidRPr="00CF319A">
        <w:rPr>
          <w:rStyle w:val="Char4"/>
          <w:rFonts w:hint="eastAsia"/>
          <w:rtl/>
        </w:rPr>
        <w:t>مَو</w:t>
      </w:r>
      <w:r w:rsidR="005F0EA9" w:rsidRPr="00CF319A">
        <w:rPr>
          <w:rStyle w:val="Char4"/>
          <w:rFonts w:hint="cs"/>
          <w:rtl/>
        </w:rPr>
        <w:t>ۡ</w:t>
      </w:r>
      <w:r w:rsidR="005F0EA9" w:rsidRPr="00CF319A">
        <w:rPr>
          <w:rStyle w:val="Char4"/>
          <w:rFonts w:hint="eastAsia"/>
          <w:rtl/>
        </w:rPr>
        <w:t>تَةَ</w:t>
      </w:r>
      <w:r w:rsidR="005F0EA9" w:rsidRPr="00CF319A">
        <w:rPr>
          <w:rStyle w:val="Char4"/>
          <w:rtl/>
        </w:rPr>
        <w:t xml:space="preserve"> </w:t>
      </w:r>
      <w:r w:rsidR="005F0EA9" w:rsidRPr="00CF319A">
        <w:rPr>
          <w:rStyle w:val="Char4"/>
          <w:rFonts w:hint="cs"/>
          <w:rtl/>
        </w:rPr>
        <w:t>ٱ</w:t>
      </w:r>
      <w:r w:rsidR="005F0EA9" w:rsidRPr="00CF319A">
        <w:rPr>
          <w:rStyle w:val="Char4"/>
          <w:rFonts w:hint="eastAsia"/>
          <w:rtl/>
        </w:rPr>
        <w:t>ل</w:t>
      </w:r>
      <w:r w:rsidR="005F0EA9" w:rsidRPr="00CF319A">
        <w:rPr>
          <w:rStyle w:val="Char4"/>
          <w:rFonts w:hint="cs"/>
          <w:rtl/>
        </w:rPr>
        <w:t>ۡ</w:t>
      </w:r>
      <w:r w:rsidR="005F0EA9" w:rsidRPr="00CF319A">
        <w:rPr>
          <w:rStyle w:val="Char4"/>
          <w:rFonts w:hint="eastAsia"/>
          <w:rtl/>
        </w:rPr>
        <w:t>أُولَى</w:t>
      </w:r>
      <w:r w:rsidR="005F0EA9" w:rsidRPr="00CF319A">
        <w:rPr>
          <w:rStyle w:val="Char6"/>
          <w:rFonts w:hint="cs"/>
          <w:rtl/>
        </w:rPr>
        <w:t>ٰ</w:t>
      </w:r>
      <w:r w:rsidR="003D647D" w:rsidRPr="00F54D7A">
        <w:rPr>
          <w:rFonts w:ascii="Traditional Arabic" w:hAnsi="Traditional Arabic" w:cs="Traditional Arabic"/>
          <w:rtl/>
        </w:rPr>
        <w:t>﴾</w:t>
      </w:r>
      <w:r w:rsidR="00CD3E26" w:rsidRPr="00F54D7A">
        <w:rPr>
          <w:rFonts w:hint="cs"/>
          <w:rtl/>
        </w:rPr>
        <w:t xml:space="preserve"> </w:t>
      </w:r>
      <w:r w:rsidRPr="00F54D7A">
        <w:rPr>
          <w:rFonts w:hint="cs"/>
          <w:rtl/>
        </w:rPr>
        <w:t>عدم حیات و موت در قبر استفاده می‌شود و همچنین از آی</w:t>
      </w:r>
      <w:r w:rsidR="007C704B" w:rsidRPr="00F54D7A">
        <w:rPr>
          <w:rFonts w:hint="cs"/>
          <w:rtl/>
        </w:rPr>
        <w:t>ۀ</w:t>
      </w:r>
      <w:r w:rsidRPr="00F54D7A">
        <w:rPr>
          <w:rFonts w:hint="cs"/>
          <w:rtl/>
        </w:rPr>
        <w:t xml:space="preserve"> 15 و 16 سور</w:t>
      </w:r>
      <w:r w:rsidR="007C704B" w:rsidRPr="00F54D7A">
        <w:rPr>
          <w:rFonts w:hint="cs"/>
          <w:rtl/>
        </w:rPr>
        <w:t>ۀ</w:t>
      </w:r>
      <w:r w:rsidRPr="00F54D7A">
        <w:rPr>
          <w:rFonts w:hint="cs"/>
          <w:rtl/>
        </w:rPr>
        <w:t xml:space="preserve"> مؤمنون</w:t>
      </w:r>
      <w:r w:rsidR="00D40CF8" w:rsidRPr="00D40CF8">
        <w:rPr>
          <w:vertAlign w:val="superscript"/>
          <w:rtl/>
          <w:lang w:bidi="ar-SA"/>
        </w:rPr>
        <w:t>(</w:t>
      </w:r>
      <w:r w:rsidR="00D40CF8" w:rsidRPr="00E172FF">
        <w:rPr>
          <w:vertAlign w:val="superscript"/>
          <w:rtl/>
          <w:lang w:bidi="ar-SA"/>
        </w:rPr>
        <w:footnoteReference w:id="285"/>
      </w:r>
      <w:r w:rsidR="00D40CF8" w:rsidRPr="00D40CF8">
        <w:rPr>
          <w:vertAlign w:val="superscript"/>
          <w:rtl/>
          <w:lang w:bidi="ar-SA"/>
        </w:rPr>
        <w:t>)</w:t>
      </w:r>
      <w:r w:rsidRPr="00E172FF">
        <w:rPr>
          <w:rtl/>
        </w:rPr>
        <w:t>.</w:t>
      </w:r>
      <w:r w:rsidR="00D40CF8" w:rsidRPr="00D40CF8">
        <w:rPr>
          <w:vertAlign w:val="superscript"/>
          <w:rtl/>
          <w:lang w:bidi="ar-SA"/>
        </w:rPr>
        <w:t>(</w:t>
      </w:r>
      <w:r w:rsidR="00D40CF8" w:rsidRPr="00E172FF">
        <w:rPr>
          <w:rStyle w:val="FootnoteReference"/>
          <w:rFonts w:ascii="IRLotus" w:hAnsi="IRLotus" w:cs="IRLotus"/>
          <w:sz w:val="28"/>
          <w:szCs w:val="28"/>
          <w:rtl/>
          <w:lang w:bidi="ar-SA"/>
        </w:rPr>
        <w:footnoteReference w:id="286"/>
      </w:r>
      <w:r w:rsidR="00D40CF8" w:rsidRPr="00D40CF8">
        <w:rPr>
          <w:rStyle w:val="FootnoteReference"/>
          <w:rFonts w:ascii="IRLotus" w:hAnsi="IRLotus" w:cs="IRLotus"/>
          <w:sz w:val="28"/>
          <w:szCs w:val="28"/>
          <w:rtl/>
          <w:lang w:bidi="ar-SA"/>
        </w:rPr>
        <w:t>)</w:t>
      </w:r>
    </w:p>
    <w:p w:rsidR="00224DE3" w:rsidRPr="00F54D7A" w:rsidRDefault="00224DE3" w:rsidP="00C249CC">
      <w:pPr>
        <w:pStyle w:val="ae"/>
        <w:rPr>
          <w:rFonts w:ascii="Times New Roman" w:hAnsi="Times New Roman" w:cs="B Lotus"/>
          <w:sz w:val="30"/>
          <w:szCs w:val="34"/>
          <w:rtl/>
        </w:rPr>
      </w:pPr>
      <w:r w:rsidRPr="00F54D7A">
        <w:rPr>
          <w:rFonts w:ascii="Traditional Arabic" w:hAnsi="Traditional Arabic" w:cs="Traditional Arabic"/>
          <w:rtl/>
        </w:rPr>
        <w:t>﴿</w:t>
      </w:r>
      <w:r w:rsidRPr="00F54D7A">
        <w:rPr>
          <w:rtl/>
        </w:rPr>
        <w:t>هُوَ ٱلَّذِي خَلَقَ لَكُم مَّا فِي ٱلۡأَرۡضِ جَمِيعٗا ثُمَّ ٱسۡتَوَىٰٓ إِلَى ٱلسَّمَآءِ فَسَوَّىٰهُنَّ سَبۡعَ سَمَٰوَٰتٖۚ وَهُوَ بِكُلِّ شَيۡءٍ عَلِيمٞ ٢٩</w:t>
      </w:r>
      <w:r w:rsidRPr="00F54D7A">
        <w:rPr>
          <w:rFonts w:ascii="Traditional Arabic" w:hAnsi="Traditional Arabic" w:cs="Traditional Arabic"/>
          <w:rtl/>
        </w:rPr>
        <w:t>﴾</w:t>
      </w:r>
      <w:r w:rsidRPr="00F54D7A">
        <w:rPr>
          <w:rtl/>
        </w:rPr>
        <w:t xml:space="preserve"> </w:t>
      </w:r>
      <w:r w:rsidRPr="00F54D7A">
        <w:rPr>
          <w:rStyle w:val="Char5"/>
          <w:rtl/>
          <w:lang w:bidi="ar-SA"/>
        </w:rPr>
        <w:tab/>
        <w:t>[البقرة: 29]</w:t>
      </w:r>
      <w:r w:rsidRPr="00F54D7A">
        <w:rPr>
          <w:rFonts w:ascii="Traditional Arabic" w:hAnsi="Traditional Arabic" w:cs="B Lotus"/>
          <w:sz w:val="24"/>
          <w:rtl/>
        </w:rPr>
        <w:t>.</w:t>
      </w:r>
    </w:p>
    <w:p w:rsidR="00FE1DA6" w:rsidRPr="00F54D7A" w:rsidRDefault="00FE1DA6" w:rsidP="00C249CC">
      <w:pPr>
        <w:pStyle w:val="af"/>
        <w:rPr>
          <w:rtl/>
        </w:rPr>
      </w:pPr>
      <w:r w:rsidRPr="00F54D7A">
        <w:rPr>
          <w:rFonts w:hint="cs"/>
          <w:b/>
          <w:bCs/>
          <w:sz w:val="22"/>
          <w:rtl/>
        </w:rPr>
        <w:t>ترجمه</w:t>
      </w:r>
      <w:r w:rsidR="00CD3E26" w:rsidRPr="00F54D7A">
        <w:rPr>
          <w:rFonts w:hint="cs"/>
          <w:b/>
          <w:bCs/>
          <w:sz w:val="22"/>
          <w:rtl/>
        </w:rPr>
        <w:t xml:space="preserve">: </w:t>
      </w:r>
      <w:r w:rsidR="00997882" w:rsidRPr="00F54D7A">
        <w:rPr>
          <w:rFonts w:hint="cs"/>
          <w:rtl/>
        </w:rPr>
        <w:t>او آن خدای</w:t>
      </w:r>
      <w:r w:rsidRPr="00F54D7A">
        <w:rPr>
          <w:rFonts w:hint="cs"/>
          <w:rtl/>
        </w:rPr>
        <w:t>ی است که برای شما آ</w:t>
      </w:r>
      <w:r w:rsidR="00347B8B" w:rsidRPr="00F54D7A">
        <w:rPr>
          <w:rFonts w:hint="cs"/>
          <w:rtl/>
        </w:rPr>
        <w:t>ن</w:t>
      </w:r>
      <w:r w:rsidRPr="00F54D7A">
        <w:rPr>
          <w:rFonts w:hint="cs"/>
          <w:rtl/>
        </w:rPr>
        <w:t>چه در زمین است خلق نمود، سپس به آسمان پرداخت و آنرا به ه</w:t>
      </w:r>
      <w:r w:rsidR="00347B8B" w:rsidRPr="00F54D7A">
        <w:rPr>
          <w:rFonts w:hint="cs"/>
          <w:rtl/>
        </w:rPr>
        <w:t>ف</w:t>
      </w:r>
      <w:r w:rsidR="00997882" w:rsidRPr="00F54D7A">
        <w:rPr>
          <w:rFonts w:hint="cs"/>
          <w:rtl/>
        </w:rPr>
        <w:t>ت آسمان کامل و معتدل نمود</w:t>
      </w:r>
      <w:r w:rsidRPr="00F54D7A">
        <w:rPr>
          <w:rFonts w:hint="cs"/>
          <w:rtl/>
        </w:rPr>
        <w:t xml:space="preserve"> و او به هر چیزی دانا است.(29)</w:t>
      </w:r>
    </w:p>
    <w:p w:rsidR="00FE1DA6" w:rsidRPr="00F54D7A" w:rsidRDefault="00FE1DA6" w:rsidP="00C249CC">
      <w:pPr>
        <w:pStyle w:val="a2"/>
        <w:rPr>
          <w:rtl/>
        </w:rPr>
      </w:pPr>
      <w:r w:rsidRPr="00F54D7A">
        <w:rPr>
          <w:rFonts w:cs="B Zar" w:hint="cs"/>
          <w:b/>
          <w:bCs/>
          <w:szCs w:val="26"/>
          <w:rtl/>
        </w:rPr>
        <w:t>نکات</w:t>
      </w:r>
      <w:r w:rsidR="00CD3E26" w:rsidRPr="00F54D7A">
        <w:rPr>
          <w:rFonts w:cs="B Zar" w:hint="cs"/>
          <w:b/>
          <w:bCs/>
          <w:szCs w:val="26"/>
          <w:rtl/>
        </w:rPr>
        <w:t xml:space="preserve">: </w:t>
      </w:r>
      <w:r w:rsidR="00997882" w:rsidRPr="00F54D7A">
        <w:rPr>
          <w:rFonts w:hint="cs"/>
          <w:rtl/>
        </w:rPr>
        <w:t>خدا برای قدرت‌نمای</w:t>
      </w:r>
      <w:r w:rsidRPr="00F54D7A">
        <w:rPr>
          <w:rFonts w:hint="cs"/>
          <w:rtl/>
        </w:rPr>
        <w:t>ی</w:t>
      </w:r>
      <w:r w:rsidR="000902CE" w:rsidRPr="00F54D7A">
        <w:rPr>
          <w:rFonts w:hint="cs"/>
          <w:rtl/>
        </w:rPr>
        <w:t>،</w:t>
      </w:r>
      <w:r w:rsidRPr="00F54D7A">
        <w:rPr>
          <w:rFonts w:hint="cs"/>
          <w:rtl/>
        </w:rPr>
        <w:t xml:space="preserve"> نعمت و</w:t>
      </w:r>
      <w:r w:rsidR="00997882" w:rsidRPr="00F54D7A">
        <w:rPr>
          <w:rFonts w:hint="cs"/>
          <w:rtl/>
        </w:rPr>
        <w:t>جود آسمانها و زمین را تذکر داده</w:t>
      </w:r>
      <w:r w:rsidRPr="00F54D7A">
        <w:rPr>
          <w:rFonts w:hint="cs"/>
          <w:rtl/>
        </w:rPr>
        <w:t xml:space="preserve"> و از جم</w:t>
      </w:r>
      <w:r w:rsidR="00347B8B" w:rsidRPr="00F54D7A">
        <w:rPr>
          <w:rFonts w:hint="cs"/>
          <w:rtl/>
        </w:rPr>
        <w:t>ل</w:t>
      </w:r>
      <w:r w:rsidR="007C704B" w:rsidRPr="00F54D7A">
        <w:rPr>
          <w:rFonts w:hint="cs"/>
          <w:rtl/>
        </w:rPr>
        <w:t>ۀ</w:t>
      </w:r>
      <w:r w:rsidR="005F0EA9" w:rsidRPr="00F54D7A">
        <w:rPr>
          <w:rFonts w:hint="cs"/>
          <w:rtl/>
        </w:rPr>
        <w:t xml:space="preserve"> </w:t>
      </w:r>
      <w:r w:rsidR="003D647D" w:rsidRPr="00F54D7A">
        <w:rPr>
          <w:rFonts w:ascii="Traditional Arabic" w:hAnsi="Traditional Arabic" w:cs="Traditional Arabic"/>
          <w:rtl/>
        </w:rPr>
        <w:t>﴿</w:t>
      </w:r>
      <w:r w:rsidR="005F0EA9" w:rsidRPr="00F54D7A">
        <w:rPr>
          <w:rStyle w:val="Char4"/>
          <w:rFonts w:hint="eastAsia"/>
          <w:rtl/>
        </w:rPr>
        <w:t>خَلَقَ</w:t>
      </w:r>
      <w:r w:rsidR="005F0EA9" w:rsidRPr="00F54D7A">
        <w:rPr>
          <w:rStyle w:val="Char4"/>
          <w:rtl/>
        </w:rPr>
        <w:t xml:space="preserve"> </w:t>
      </w:r>
      <w:r w:rsidR="005F0EA9" w:rsidRPr="00F54D7A">
        <w:rPr>
          <w:rStyle w:val="Char4"/>
          <w:rFonts w:hint="eastAsia"/>
          <w:rtl/>
        </w:rPr>
        <w:t>لَكُم</w:t>
      </w:r>
      <w:r w:rsidR="003D647D" w:rsidRPr="00F54D7A">
        <w:rPr>
          <w:rFonts w:ascii="Traditional Arabic" w:hAnsi="Traditional Arabic" w:cs="Traditional Arabic"/>
          <w:rtl/>
        </w:rPr>
        <w:t>﴾</w:t>
      </w:r>
      <w:r w:rsidRPr="00F54D7A">
        <w:rPr>
          <w:rFonts w:hint="cs"/>
          <w:rtl/>
        </w:rPr>
        <w:t xml:space="preserve"> استفاده می‌شود که وجود آسمان و زمین برای تمام بندگان است نه برای عده‌ای از مقر</w:t>
      </w:r>
      <w:r w:rsidR="000902CE" w:rsidRPr="00F54D7A">
        <w:rPr>
          <w:rFonts w:hint="cs"/>
          <w:rtl/>
        </w:rPr>
        <w:t>ّ</w:t>
      </w:r>
      <w:r w:rsidR="00997882" w:rsidRPr="00F54D7A">
        <w:rPr>
          <w:rFonts w:hint="cs"/>
          <w:rtl/>
        </w:rPr>
        <w:t>بین</w:t>
      </w:r>
      <w:r w:rsidRPr="00F54D7A">
        <w:rPr>
          <w:rFonts w:hint="cs"/>
          <w:rtl/>
        </w:rPr>
        <w:t xml:space="preserve"> و دلالت دارد که آنچه در زمین می‌باشد برای بشر مباح است، مگر آنچه </w:t>
      </w:r>
      <w:r w:rsidR="00997882" w:rsidRPr="00F54D7A">
        <w:rPr>
          <w:rFonts w:hint="cs"/>
          <w:rtl/>
        </w:rPr>
        <w:t>به خصوصه نهی شده باشد</w:t>
      </w:r>
      <w:r w:rsidRPr="00F54D7A">
        <w:rPr>
          <w:rFonts w:hint="cs"/>
          <w:rtl/>
        </w:rPr>
        <w:t xml:space="preserve"> و قاعد</w:t>
      </w:r>
      <w:r w:rsidR="007C704B" w:rsidRPr="00F54D7A">
        <w:rPr>
          <w:rFonts w:hint="cs"/>
          <w:rtl/>
        </w:rPr>
        <w:t>ۀ</w:t>
      </w:r>
      <w:r w:rsidRPr="00F54D7A">
        <w:rPr>
          <w:rFonts w:hint="cs"/>
          <w:rtl/>
        </w:rPr>
        <w:t xml:space="preserve"> اباح</w:t>
      </w:r>
      <w:r w:rsidR="007C704B" w:rsidRPr="00F54D7A">
        <w:rPr>
          <w:rFonts w:hint="cs"/>
          <w:rtl/>
        </w:rPr>
        <w:t>ۀ</w:t>
      </w:r>
      <w:r w:rsidRPr="00F54D7A">
        <w:rPr>
          <w:rFonts w:hint="cs"/>
          <w:rtl/>
        </w:rPr>
        <w:t xml:space="preserve"> اشیاء را از همین آیه استخراج کرده‌اند ب</w:t>
      </w:r>
      <w:r w:rsidR="000902CE" w:rsidRPr="00F54D7A">
        <w:rPr>
          <w:rFonts w:hint="cs"/>
          <w:rtl/>
        </w:rPr>
        <w:t xml:space="preserve">ه </w:t>
      </w:r>
      <w:r w:rsidRPr="00F54D7A">
        <w:rPr>
          <w:rFonts w:hint="cs"/>
          <w:rtl/>
        </w:rPr>
        <w:t>نام</w:t>
      </w:r>
      <w:r w:rsidR="005F0EA9" w:rsidRPr="00F54D7A">
        <w:rPr>
          <w:rFonts w:hint="cs"/>
          <w:rtl/>
        </w:rPr>
        <w:t xml:space="preserve"> </w:t>
      </w:r>
      <w:r w:rsidR="003D647D" w:rsidRPr="00F54D7A">
        <w:rPr>
          <w:rStyle w:val="Char9"/>
          <w:rtl/>
        </w:rPr>
        <w:t>«</w:t>
      </w:r>
      <w:r w:rsidR="00997882" w:rsidRPr="00F54D7A">
        <w:rPr>
          <w:rStyle w:val="Char9"/>
          <w:rFonts w:hint="cs"/>
          <w:rtl/>
        </w:rPr>
        <w:t>أ</w:t>
      </w:r>
      <w:r w:rsidRPr="00F54D7A">
        <w:rPr>
          <w:rStyle w:val="Char9"/>
          <w:rtl/>
        </w:rPr>
        <w:t>صالة الإباحة</w:t>
      </w:r>
      <w:r w:rsidR="003D647D" w:rsidRPr="00F54D7A">
        <w:rPr>
          <w:rStyle w:val="Char9"/>
          <w:rtl/>
        </w:rPr>
        <w:t>»</w:t>
      </w:r>
      <w:r w:rsidRPr="00F54D7A">
        <w:rPr>
          <w:rFonts w:ascii="Traditional Arabic" w:hAnsi="Traditional Arabic" w:cs="Traditional Arabic"/>
          <w:b/>
          <w:bCs/>
          <w:rtl/>
        </w:rPr>
        <w:t>.</w:t>
      </w:r>
      <w:r w:rsidRPr="00F54D7A">
        <w:rPr>
          <w:rFonts w:hint="cs"/>
          <w:rtl/>
        </w:rPr>
        <w:t xml:space="preserve"> و جمل</w:t>
      </w:r>
      <w:r w:rsidR="007C704B" w:rsidRPr="00F54D7A">
        <w:rPr>
          <w:rFonts w:hint="cs"/>
          <w:rtl/>
        </w:rPr>
        <w:t>ۀ</w:t>
      </w:r>
      <w:r w:rsidR="005F0EA9" w:rsidRPr="00F54D7A">
        <w:rPr>
          <w:rFonts w:hint="cs"/>
          <w:rtl/>
        </w:rPr>
        <w:t xml:space="preserve"> </w:t>
      </w:r>
      <w:r w:rsidR="003D647D" w:rsidRPr="00F54D7A">
        <w:rPr>
          <w:rFonts w:ascii="Traditional Arabic" w:hAnsi="Traditional Arabic" w:cs="Traditional Arabic"/>
          <w:rtl/>
        </w:rPr>
        <w:t>﴿</w:t>
      </w:r>
      <w:r w:rsidR="005F0EA9" w:rsidRPr="00F54D7A">
        <w:rPr>
          <w:rStyle w:val="Char4"/>
          <w:rFonts w:hint="eastAsia"/>
          <w:rtl/>
        </w:rPr>
        <w:t>ثُمَّ</w:t>
      </w:r>
      <w:r w:rsidR="005F0EA9" w:rsidRPr="00F54D7A">
        <w:rPr>
          <w:rStyle w:val="Char4"/>
          <w:rtl/>
        </w:rPr>
        <w:t xml:space="preserve"> </w:t>
      </w:r>
      <w:r w:rsidR="005F0EA9" w:rsidRPr="00F54D7A">
        <w:rPr>
          <w:rStyle w:val="Char4"/>
          <w:rFonts w:hint="cs"/>
          <w:rtl/>
        </w:rPr>
        <w:t>ٱ</w:t>
      </w:r>
      <w:r w:rsidR="005F0EA9" w:rsidRPr="00F54D7A">
        <w:rPr>
          <w:rStyle w:val="Char4"/>
          <w:rFonts w:hint="eastAsia"/>
          <w:rtl/>
        </w:rPr>
        <w:t>س</w:t>
      </w:r>
      <w:r w:rsidR="005F0EA9" w:rsidRPr="00F54D7A">
        <w:rPr>
          <w:rStyle w:val="Char4"/>
          <w:rFonts w:hint="cs"/>
          <w:rtl/>
        </w:rPr>
        <w:t>ۡ</w:t>
      </w:r>
      <w:r w:rsidR="005F0EA9" w:rsidRPr="00F54D7A">
        <w:rPr>
          <w:rStyle w:val="Char4"/>
          <w:rFonts w:hint="eastAsia"/>
          <w:rtl/>
        </w:rPr>
        <w:t>تَوَى</w:t>
      </w:r>
      <w:r w:rsidR="005F0EA9" w:rsidRPr="00F54D7A">
        <w:rPr>
          <w:rStyle w:val="Char4"/>
          <w:rFonts w:hint="cs"/>
          <w:rtl/>
        </w:rPr>
        <w:t>ٰٓ</w:t>
      </w:r>
      <w:r w:rsidR="005F0EA9" w:rsidRPr="00F54D7A">
        <w:rPr>
          <w:rStyle w:val="Char4"/>
          <w:rtl/>
        </w:rPr>
        <w:t xml:space="preserve"> </w:t>
      </w:r>
      <w:r w:rsidR="005F0EA9" w:rsidRPr="00F54D7A">
        <w:rPr>
          <w:rStyle w:val="Char4"/>
          <w:rFonts w:hint="eastAsia"/>
          <w:rtl/>
        </w:rPr>
        <w:t>إِلَى</w:t>
      </w:r>
      <w:r w:rsidR="005F0EA9" w:rsidRPr="00F54D7A">
        <w:rPr>
          <w:rStyle w:val="Char4"/>
          <w:rtl/>
        </w:rPr>
        <w:t xml:space="preserve"> </w:t>
      </w:r>
      <w:r w:rsidR="005F0EA9" w:rsidRPr="00F54D7A">
        <w:rPr>
          <w:rStyle w:val="Char4"/>
          <w:rFonts w:hint="cs"/>
          <w:rtl/>
        </w:rPr>
        <w:t>ٱ</w:t>
      </w:r>
      <w:r w:rsidR="005F0EA9" w:rsidRPr="00F54D7A">
        <w:rPr>
          <w:rStyle w:val="Char4"/>
          <w:rFonts w:hint="eastAsia"/>
          <w:rtl/>
        </w:rPr>
        <w:t>لسَّمَا</w:t>
      </w:r>
      <w:r w:rsidR="005F0EA9" w:rsidRPr="00F54D7A">
        <w:rPr>
          <w:rStyle w:val="Char4"/>
          <w:rFonts w:hint="cs"/>
          <w:rtl/>
        </w:rPr>
        <w:t>ٓ</w:t>
      </w:r>
      <w:r w:rsidR="005F0EA9" w:rsidRPr="00F54D7A">
        <w:rPr>
          <w:rStyle w:val="Char4"/>
          <w:rFonts w:hint="eastAsia"/>
          <w:rtl/>
        </w:rPr>
        <w:t>ءِ</w:t>
      </w:r>
      <w:r w:rsidR="003D647D" w:rsidRPr="00F54D7A">
        <w:rPr>
          <w:rFonts w:ascii="Traditional Arabic" w:hAnsi="Traditional Arabic" w:cs="Traditional Arabic"/>
          <w:rtl/>
        </w:rPr>
        <w:t>﴾</w:t>
      </w:r>
      <w:r w:rsidRPr="00F54D7A">
        <w:rPr>
          <w:rFonts w:hint="cs"/>
          <w:rtl/>
        </w:rPr>
        <w:t xml:space="preserve"> دلالت ندارد بر اینکه خلقت آسمانها پس از زمین بوده، زیرا </w:t>
      </w:r>
      <w:r w:rsidRPr="00F54D7A">
        <w:rPr>
          <w:rFonts w:hint="cs"/>
          <w:b/>
          <w:bCs/>
          <w:rtl/>
        </w:rPr>
        <w:t>او</w:t>
      </w:r>
      <w:r w:rsidR="000902CE" w:rsidRPr="00F54D7A">
        <w:rPr>
          <w:rFonts w:hint="cs"/>
          <w:b/>
          <w:bCs/>
          <w:rtl/>
        </w:rPr>
        <w:t>ّ</w:t>
      </w:r>
      <w:r w:rsidRPr="00F54D7A">
        <w:rPr>
          <w:rFonts w:hint="cs"/>
          <w:b/>
          <w:bCs/>
          <w:rtl/>
        </w:rPr>
        <w:t>لا</w:t>
      </w:r>
      <w:r w:rsidR="000902CE" w:rsidRPr="00F54D7A">
        <w:rPr>
          <w:rFonts w:hint="cs"/>
          <w:b/>
          <w:bCs/>
          <w:rtl/>
        </w:rPr>
        <w:t>ً</w:t>
      </w:r>
      <w:r w:rsidRPr="00F54D7A">
        <w:rPr>
          <w:rFonts w:hint="cs"/>
          <w:b/>
          <w:bCs/>
          <w:rtl/>
        </w:rPr>
        <w:t xml:space="preserve"> </w:t>
      </w:r>
      <w:r w:rsidRPr="00F54D7A">
        <w:rPr>
          <w:rFonts w:hint="cs"/>
          <w:rtl/>
        </w:rPr>
        <w:t xml:space="preserve">این آیه در بیان خلقت آسمان نیست بلکه در بیان وقت تسویه و تکمیل آن است به هفت طبقه. و </w:t>
      </w:r>
      <w:r w:rsidRPr="00F54D7A">
        <w:rPr>
          <w:rFonts w:hint="cs"/>
          <w:b/>
          <w:bCs/>
          <w:rtl/>
        </w:rPr>
        <w:t>ثانیا</w:t>
      </w:r>
      <w:r w:rsidR="003D647D" w:rsidRPr="00F54D7A">
        <w:rPr>
          <w:rFonts w:hint="cs"/>
          <w:b/>
          <w:bCs/>
          <w:rtl/>
        </w:rPr>
        <w:t>ً</w:t>
      </w:r>
      <w:r w:rsidRPr="00F54D7A">
        <w:rPr>
          <w:rFonts w:hint="cs"/>
          <w:rtl/>
        </w:rPr>
        <w:t xml:space="preserve"> در این موارد می‌توان گفت</w:t>
      </w:r>
      <w:r w:rsidR="005F0EA9" w:rsidRPr="00F54D7A">
        <w:rPr>
          <w:rFonts w:hint="cs"/>
          <w:rtl/>
        </w:rPr>
        <w:t xml:space="preserve"> </w:t>
      </w:r>
      <w:r w:rsidR="003D647D" w:rsidRPr="00F54D7A">
        <w:rPr>
          <w:rFonts w:ascii="Traditional Arabic" w:hAnsi="Traditional Arabic" w:cs="Traditional Arabic"/>
          <w:rtl/>
        </w:rPr>
        <w:t>﴿</w:t>
      </w:r>
      <w:r w:rsidR="005F0EA9" w:rsidRPr="00F54D7A">
        <w:rPr>
          <w:rStyle w:val="Char4"/>
          <w:rFonts w:hint="eastAsia"/>
          <w:rtl/>
        </w:rPr>
        <w:t>ثُمَّ</w:t>
      </w:r>
      <w:r w:rsidR="003D647D" w:rsidRPr="00F54D7A">
        <w:rPr>
          <w:rFonts w:ascii="Traditional Arabic" w:hAnsi="Traditional Arabic" w:cs="Traditional Arabic"/>
          <w:rtl/>
        </w:rPr>
        <w:t>﴾</w:t>
      </w:r>
      <w:r w:rsidRPr="00F54D7A">
        <w:rPr>
          <w:rFonts w:hint="cs"/>
          <w:rtl/>
        </w:rPr>
        <w:t xml:space="preserve"> برای تراخی نیست، بلکه برای شما</w:t>
      </w:r>
      <w:r w:rsidR="00347B8B" w:rsidRPr="00F54D7A">
        <w:rPr>
          <w:rFonts w:hint="cs"/>
          <w:rtl/>
        </w:rPr>
        <w:t xml:space="preserve">ره </w:t>
      </w:r>
      <w:r w:rsidRPr="00F54D7A">
        <w:rPr>
          <w:rFonts w:hint="cs"/>
          <w:rtl/>
        </w:rPr>
        <w:t>‌کردن نعمت‌ها است، از جمل</w:t>
      </w:r>
      <w:r w:rsidR="007C704B" w:rsidRPr="00F54D7A">
        <w:rPr>
          <w:rFonts w:hint="cs"/>
          <w:rtl/>
        </w:rPr>
        <w:t>ۀ</w:t>
      </w:r>
      <w:r w:rsidR="005F0EA9" w:rsidRPr="00F54D7A">
        <w:rPr>
          <w:rFonts w:hint="cs"/>
          <w:rtl/>
        </w:rPr>
        <w:t xml:space="preserve"> </w:t>
      </w:r>
      <w:r w:rsidR="003D647D" w:rsidRPr="00F54D7A">
        <w:rPr>
          <w:rFonts w:ascii="Traditional Arabic" w:hAnsi="Traditional Arabic" w:cs="Traditional Arabic"/>
          <w:rtl/>
        </w:rPr>
        <w:t>﴿</w:t>
      </w:r>
      <w:r w:rsidR="005F0EA9" w:rsidRPr="00F54D7A">
        <w:rPr>
          <w:rStyle w:val="Char4"/>
          <w:rFonts w:hint="eastAsia"/>
          <w:rtl/>
        </w:rPr>
        <w:t>وَهُوَ</w:t>
      </w:r>
      <w:r w:rsidR="005F0EA9" w:rsidRPr="00F54D7A">
        <w:rPr>
          <w:rStyle w:val="Char4"/>
          <w:rtl/>
        </w:rPr>
        <w:t xml:space="preserve"> </w:t>
      </w:r>
      <w:r w:rsidR="005F0EA9" w:rsidRPr="00F54D7A">
        <w:rPr>
          <w:rStyle w:val="Char4"/>
          <w:rFonts w:hint="eastAsia"/>
          <w:rtl/>
        </w:rPr>
        <w:t>بِكُلِّ</w:t>
      </w:r>
      <w:r w:rsidR="005F0EA9" w:rsidRPr="00F54D7A">
        <w:rPr>
          <w:rStyle w:val="Char4"/>
          <w:rtl/>
        </w:rPr>
        <w:t xml:space="preserve"> </w:t>
      </w:r>
      <w:r w:rsidR="005F0EA9" w:rsidRPr="00F54D7A">
        <w:rPr>
          <w:rStyle w:val="Char4"/>
          <w:rFonts w:hint="eastAsia"/>
          <w:rtl/>
        </w:rPr>
        <w:t>شَي</w:t>
      </w:r>
      <w:r w:rsidR="005F0EA9" w:rsidRPr="00F54D7A">
        <w:rPr>
          <w:rStyle w:val="Char4"/>
          <w:rFonts w:hint="cs"/>
          <w:rtl/>
        </w:rPr>
        <w:t>ۡ</w:t>
      </w:r>
      <w:r w:rsidR="005F0EA9" w:rsidRPr="00F54D7A">
        <w:rPr>
          <w:rStyle w:val="Char4"/>
          <w:rFonts w:hint="eastAsia"/>
          <w:rtl/>
        </w:rPr>
        <w:t>ءٍ</w:t>
      </w:r>
      <w:r w:rsidR="005F0EA9" w:rsidRPr="00F54D7A">
        <w:rPr>
          <w:rStyle w:val="Char4"/>
          <w:rtl/>
        </w:rPr>
        <w:t xml:space="preserve"> </w:t>
      </w:r>
      <w:r w:rsidR="005F0EA9" w:rsidRPr="00F54D7A">
        <w:rPr>
          <w:rStyle w:val="Char4"/>
          <w:rFonts w:hint="eastAsia"/>
          <w:rtl/>
        </w:rPr>
        <w:t>عَلِيم</w:t>
      </w:r>
      <w:r w:rsidR="005F0EA9" w:rsidRPr="00F54D7A">
        <w:rPr>
          <w:rStyle w:val="Char4"/>
          <w:rFonts w:hint="cs"/>
          <w:rtl/>
        </w:rPr>
        <w:t>ٞ</w:t>
      </w:r>
      <w:r w:rsidR="003D647D" w:rsidRPr="00F54D7A">
        <w:rPr>
          <w:rFonts w:ascii="Traditional Arabic" w:hAnsi="Traditional Arabic" w:cs="Traditional Arabic"/>
          <w:rtl/>
        </w:rPr>
        <w:t>﴾</w:t>
      </w:r>
      <w:r w:rsidRPr="00F54D7A">
        <w:rPr>
          <w:rFonts w:hint="cs"/>
          <w:rtl/>
        </w:rPr>
        <w:t xml:space="preserve"> استفاده می‌شود دوام و احاط</w:t>
      </w:r>
      <w:r w:rsidR="007C704B" w:rsidRPr="00F54D7A">
        <w:rPr>
          <w:rFonts w:hint="cs"/>
          <w:rtl/>
        </w:rPr>
        <w:t>ۀ</w:t>
      </w:r>
      <w:r w:rsidRPr="00F54D7A">
        <w:rPr>
          <w:rFonts w:hint="cs"/>
          <w:rtl/>
        </w:rPr>
        <w:t xml:space="preserve"> علم خدا بر تمام جزئی</w:t>
      </w:r>
      <w:r w:rsidR="003600EA" w:rsidRPr="00F54D7A">
        <w:rPr>
          <w:rFonts w:hint="cs"/>
          <w:rtl/>
        </w:rPr>
        <w:t>ّ</w:t>
      </w:r>
      <w:r w:rsidR="00997882" w:rsidRPr="00F54D7A">
        <w:rPr>
          <w:rFonts w:hint="cs"/>
          <w:rtl/>
        </w:rPr>
        <w:t>ات و این مخالف عقای</w:t>
      </w:r>
      <w:r w:rsidRPr="00F54D7A">
        <w:rPr>
          <w:rFonts w:hint="cs"/>
          <w:rtl/>
        </w:rPr>
        <w:t>د فلاسفه است که خدا را عالم به کلی</w:t>
      </w:r>
      <w:r w:rsidR="003600EA" w:rsidRPr="00F54D7A">
        <w:rPr>
          <w:rFonts w:hint="cs"/>
          <w:rtl/>
        </w:rPr>
        <w:t>ّ</w:t>
      </w:r>
      <w:r w:rsidRPr="00F54D7A">
        <w:rPr>
          <w:rFonts w:hint="cs"/>
          <w:rtl/>
        </w:rPr>
        <w:t>ات می‌دانند زیرا صفت مشب</w:t>
      </w:r>
      <w:r w:rsidR="003600EA" w:rsidRPr="00F54D7A">
        <w:rPr>
          <w:rFonts w:hint="cs"/>
          <w:rtl/>
        </w:rPr>
        <w:t>ّ</w:t>
      </w:r>
      <w:r w:rsidR="00997882" w:rsidRPr="00F54D7A">
        <w:rPr>
          <w:rFonts w:hint="cs"/>
          <w:rtl/>
        </w:rPr>
        <w:t>هه دلالت بر مبالغه و دوام دارد</w:t>
      </w:r>
      <w:r w:rsidRPr="00F54D7A">
        <w:rPr>
          <w:rFonts w:hint="cs"/>
          <w:rtl/>
        </w:rPr>
        <w:t xml:space="preserve"> و هر جزئی از جزئی</w:t>
      </w:r>
      <w:r w:rsidR="003600EA" w:rsidRPr="00F54D7A">
        <w:rPr>
          <w:rFonts w:hint="cs"/>
          <w:rtl/>
        </w:rPr>
        <w:t>ّ</w:t>
      </w:r>
      <w:r w:rsidRPr="00F54D7A">
        <w:rPr>
          <w:rFonts w:hint="cs"/>
          <w:rtl/>
        </w:rPr>
        <w:t xml:space="preserve">ات مشول </w:t>
      </w:r>
      <w:r w:rsidRPr="00F54D7A">
        <w:rPr>
          <w:rFonts w:hint="cs"/>
          <w:b/>
          <w:bCs/>
          <w:rtl/>
        </w:rPr>
        <w:t>ش</w:t>
      </w:r>
      <w:r w:rsidR="003600EA" w:rsidRPr="00F54D7A">
        <w:rPr>
          <w:rFonts w:hint="cs"/>
          <w:b/>
          <w:bCs/>
          <w:rtl/>
        </w:rPr>
        <w:t>َ</w:t>
      </w:r>
      <w:r w:rsidRPr="00F54D7A">
        <w:rPr>
          <w:rFonts w:hint="cs"/>
          <w:b/>
          <w:bCs/>
          <w:rtl/>
        </w:rPr>
        <w:t>ی</w:t>
      </w:r>
      <w:r w:rsidR="003600EA" w:rsidRPr="00F54D7A">
        <w:rPr>
          <w:rFonts w:hint="cs"/>
          <w:b/>
          <w:bCs/>
          <w:rtl/>
        </w:rPr>
        <w:t>ء</w:t>
      </w:r>
      <w:r w:rsidRPr="00F54D7A">
        <w:rPr>
          <w:rFonts w:hint="cs"/>
          <w:rtl/>
        </w:rPr>
        <w:t xml:space="preserve"> است.</w:t>
      </w:r>
    </w:p>
    <w:p w:rsidR="00FE1DA6" w:rsidRPr="00F54D7A" w:rsidRDefault="00A7645A" w:rsidP="00C249CC">
      <w:pPr>
        <w:pStyle w:val="ae"/>
        <w:rPr>
          <w:rFonts w:ascii="Times New Roman" w:hAnsi="Times New Roman" w:cs="B Lotus"/>
          <w:b/>
          <w:bCs/>
          <w:sz w:val="30"/>
          <w:szCs w:val="34"/>
          <w:rtl/>
        </w:rPr>
      </w:pPr>
      <w:r w:rsidRPr="00F54D7A">
        <w:rPr>
          <w:rFonts w:cs="Traditional Arabic"/>
          <w:rtl/>
        </w:rPr>
        <w:t>﴿</w:t>
      </w:r>
      <w:r w:rsidR="00224DE3" w:rsidRPr="00F54D7A">
        <w:rPr>
          <w:rtl/>
        </w:rPr>
        <w:t>وَإِذۡ قَالَ رَبُّكَ لِلۡمَلَٰٓئِكَةِ إِنِّي جَاعِلٞ فِي ٱلۡأَرۡضِ خَلِيفَةٗۖ قَالُوٓاْ أَتَجۡعَلُ فِيهَا مَن يُفۡسِدُ فِيهَا وَيَسۡفِكُ ٱلدِّمَآءَ وَنَحۡنُ نُسَبِّحُ بِحَمۡدِكَ وَنُقَدِّسُ لَكَۖ قَالَ إِنِّيٓ أَعۡلَمُ مَا لَا تَعۡلَمُونَ ٣٠ وَعَلَّمَ ءَادَمَ ٱلۡأَسۡمَآءَ كُلَّهَا ثُمَّ عَرَضَهُمۡ عَلَى ٱلۡمَلَٰٓئِكَةِ فَقَالَ أَنۢبِ‍ُٔونِي بِأَسۡمَآءِ هَٰٓؤُلَآءِ إِن كُنتُمۡ صَٰدِقِينَ ٣١ قَالُواْ سُبۡحَٰنَكَ لَا عِلۡمَ لَنَآ إِلَّا مَا عَلَّمۡتَنَآۖ إِنَّكَ أَنتَ ٱلۡعَلِيمُ ٱلۡحَكِيمُ ٣٢ قَالَ يَٰٓـَٔادَمُ أَنۢبِئۡهُم بِأَسۡمَآئِهِمۡۖ فَلَمَّآ أَنۢبَأَهُم بِأَسۡمَآئِهِمۡ قَالَ أَلَمۡ أَقُل لَّكُمۡ إِنِّيٓ أَعۡلَمُ غَيۡبَ ٱلسَّمَٰوَٰتِ وَٱلۡأَرۡضِ وَأَعۡلَمُ مَا تُبۡدُونَ وَمَا كُنتُمۡ تَكۡتُمُونَ ٣٣</w:t>
      </w:r>
      <w:r w:rsidRPr="00F54D7A">
        <w:rPr>
          <w:rFonts w:cs="Traditional Arabic"/>
          <w:rtl/>
        </w:rPr>
        <w:t>﴾</w:t>
      </w:r>
      <w:r w:rsidR="00E9337F" w:rsidRPr="00F54D7A">
        <w:rPr>
          <w:rFonts w:cs="B Lotus"/>
          <w:rtl/>
        </w:rPr>
        <w:t xml:space="preserve"> </w:t>
      </w:r>
      <w:r w:rsidR="005F0EA9" w:rsidRPr="00F54D7A">
        <w:rPr>
          <w:rStyle w:val="Char5"/>
          <w:rtl/>
          <w:lang w:bidi="ar-SA"/>
        </w:rPr>
        <w:tab/>
      </w:r>
      <w:r w:rsidR="00224DE3" w:rsidRPr="00F54D7A">
        <w:rPr>
          <w:rStyle w:val="Char5"/>
          <w:rtl/>
          <w:lang w:bidi="ar-SA"/>
        </w:rPr>
        <w:t xml:space="preserve">[البقرة: </w:t>
      </w:r>
      <w:r w:rsidR="005F0EA9" w:rsidRPr="00F54D7A">
        <w:rPr>
          <w:rStyle w:val="Char5"/>
          <w:rtl/>
          <w:lang w:bidi="ar-SA"/>
        </w:rPr>
        <w:t>30-33</w:t>
      </w:r>
      <w:r w:rsidR="00224DE3" w:rsidRPr="00F54D7A">
        <w:rPr>
          <w:rStyle w:val="Char5"/>
          <w:rtl/>
          <w:lang w:bidi="ar-SA"/>
        </w:rPr>
        <w:t>]</w:t>
      </w:r>
      <w:r w:rsidR="00E9337F" w:rsidRPr="00F54D7A">
        <w:rPr>
          <w:rFonts w:cs="B Lotus"/>
          <w:rtl/>
        </w:rPr>
        <w:t>.</w:t>
      </w:r>
    </w:p>
    <w:p w:rsidR="00FE1DA6" w:rsidRPr="00F54D7A" w:rsidRDefault="00FE1DA6"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و چون پروردگارت به فرشتگان گفت</w:t>
      </w:r>
      <w:r w:rsidR="006F12FB" w:rsidRPr="00F54D7A">
        <w:rPr>
          <w:rFonts w:hint="cs"/>
          <w:rtl/>
        </w:rPr>
        <w:t>:</w:t>
      </w:r>
      <w:r w:rsidRPr="00F54D7A">
        <w:rPr>
          <w:rFonts w:hint="cs"/>
          <w:rtl/>
        </w:rPr>
        <w:t xml:space="preserve"> که من در زمین جانشینی قرار خواهم داد، گفتند</w:t>
      </w:r>
      <w:r w:rsidR="006F12FB" w:rsidRPr="00F54D7A">
        <w:rPr>
          <w:rFonts w:hint="cs"/>
          <w:rtl/>
        </w:rPr>
        <w:t>:</w:t>
      </w:r>
      <w:r w:rsidRPr="00F54D7A">
        <w:rPr>
          <w:rFonts w:hint="cs"/>
          <w:rtl/>
        </w:rPr>
        <w:t xml:space="preserve"> آیا کسی را که در آن فساد کند و خون بریزد قرار می‌دهی، و حال آنکه ما تو را تسبیح می‌کنیم و به ستایشت مفتخریم و تو را تقدیس می‌نمائیم، خدا فرمود من چیزی را می‌دانم که نمی‌دانید(30) و آموخت به آدم تمام آن نامها را، سپس عرضه کرد ایشان را بر فرشتگان و فرمود مرا به اسماء ایشان خبر دهید اگر راست می‌گوئید(31) گفتند</w:t>
      </w:r>
      <w:r w:rsidR="006F12FB" w:rsidRPr="00F54D7A">
        <w:rPr>
          <w:rFonts w:hint="cs"/>
          <w:rtl/>
        </w:rPr>
        <w:t>:</w:t>
      </w:r>
      <w:r w:rsidRPr="00F54D7A">
        <w:rPr>
          <w:rFonts w:hint="cs"/>
          <w:rtl/>
        </w:rPr>
        <w:t xml:space="preserve"> تو منز</w:t>
      </w:r>
      <w:r w:rsidR="00EB71FC" w:rsidRPr="00F54D7A">
        <w:rPr>
          <w:rFonts w:hint="cs"/>
          <w:rtl/>
        </w:rPr>
        <w:t>ّ</w:t>
      </w:r>
      <w:r w:rsidRPr="00F54D7A">
        <w:rPr>
          <w:rFonts w:hint="cs"/>
          <w:rtl/>
        </w:rPr>
        <w:t>هی برای ما علمی نیست ج</w:t>
      </w:r>
      <w:r w:rsidR="00EB71FC" w:rsidRPr="00F54D7A">
        <w:rPr>
          <w:rFonts w:hint="cs"/>
          <w:rtl/>
        </w:rPr>
        <w:t>ُ</w:t>
      </w:r>
      <w:r w:rsidRPr="00F54D7A">
        <w:rPr>
          <w:rFonts w:hint="cs"/>
          <w:rtl/>
        </w:rPr>
        <w:t>ز آنچه به ما آموخته‌ای تو خود دانای حکیمی(32) گفت</w:t>
      </w:r>
      <w:r w:rsidR="006F12FB" w:rsidRPr="00F54D7A">
        <w:rPr>
          <w:rFonts w:hint="cs"/>
          <w:rtl/>
        </w:rPr>
        <w:t>:</w:t>
      </w:r>
      <w:r w:rsidRPr="00F54D7A">
        <w:rPr>
          <w:rFonts w:hint="cs"/>
          <w:rtl/>
        </w:rPr>
        <w:t xml:space="preserve"> ای آدم</w:t>
      </w:r>
      <w:r w:rsidR="00DE3188" w:rsidRPr="00F54D7A">
        <w:rPr>
          <w:rFonts w:hint="cs"/>
          <w:rtl/>
        </w:rPr>
        <w:t xml:space="preserve"> </w:t>
      </w:r>
      <w:r w:rsidRPr="00F54D7A">
        <w:rPr>
          <w:rFonts w:hint="cs"/>
          <w:rtl/>
        </w:rPr>
        <w:t>ایشان را به نامهای آنان خبر ده، پس چون ایشان را به نامهای آنان خبر داد خدا فرمود آیا نگفتم که من غیب آسمانها و زمین را می‌دانم و آنچه آشکار و آنچه را پنهان نمائید می‌دانم.(33)</w:t>
      </w:r>
    </w:p>
    <w:p w:rsidR="00FE1DA6" w:rsidRPr="00F54D7A" w:rsidRDefault="00FE1DA6" w:rsidP="00C249CC">
      <w:pPr>
        <w:pStyle w:val="a2"/>
        <w:rPr>
          <w:rtl/>
        </w:rPr>
      </w:pPr>
      <w:r w:rsidRPr="00F54D7A">
        <w:rPr>
          <w:rFonts w:cs="B Zar" w:hint="cs"/>
          <w:b/>
          <w:bCs/>
          <w:szCs w:val="26"/>
          <w:rtl/>
        </w:rPr>
        <w:t>نکات</w:t>
      </w:r>
      <w:r w:rsidR="00CD3E26" w:rsidRPr="00F54D7A">
        <w:rPr>
          <w:rFonts w:cs="B Zar" w:hint="cs"/>
          <w:b/>
          <w:bCs/>
          <w:szCs w:val="26"/>
          <w:rtl/>
        </w:rPr>
        <w:t xml:space="preserve">: </w:t>
      </w:r>
      <w:r w:rsidRPr="00F54D7A">
        <w:rPr>
          <w:rFonts w:hint="cs"/>
          <w:rtl/>
        </w:rPr>
        <w:t>الف و لام</w:t>
      </w:r>
      <w:r w:rsidR="005F0EA9" w:rsidRPr="00F54D7A">
        <w:rPr>
          <w:rFonts w:hint="cs"/>
          <w:rtl/>
        </w:rPr>
        <w:t xml:space="preserve"> </w:t>
      </w:r>
      <w:r w:rsidR="003D647D" w:rsidRPr="00F54D7A">
        <w:rPr>
          <w:rFonts w:ascii="Traditional Arabic" w:hAnsi="Traditional Arabic" w:cs="Traditional Arabic"/>
          <w:rtl/>
        </w:rPr>
        <w:t>﴿</w:t>
      </w:r>
      <w:r w:rsidR="005F0EA9" w:rsidRPr="00F54D7A">
        <w:rPr>
          <w:rStyle w:val="Char4"/>
          <w:rFonts w:hint="cs"/>
          <w:rtl/>
        </w:rPr>
        <w:t>ٱ</w:t>
      </w:r>
      <w:r w:rsidR="005F0EA9" w:rsidRPr="00F54D7A">
        <w:rPr>
          <w:rStyle w:val="Char4"/>
          <w:rFonts w:hint="eastAsia"/>
          <w:rtl/>
        </w:rPr>
        <w:t>ل</w:t>
      </w:r>
      <w:r w:rsidR="005F0EA9" w:rsidRPr="00F54D7A">
        <w:rPr>
          <w:rStyle w:val="Char4"/>
          <w:rFonts w:hint="cs"/>
          <w:rtl/>
        </w:rPr>
        <w:t>ۡ</w:t>
      </w:r>
      <w:r w:rsidR="005F0EA9" w:rsidRPr="00F54D7A">
        <w:rPr>
          <w:rStyle w:val="Char4"/>
          <w:rFonts w:hint="eastAsia"/>
          <w:rtl/>
        </w:rPr>
        <w:t>مَلَ</w:t>
      </w:r>
      <w:r w:rsidR="005F0EA9" w:rsidRPr="00F54D7A">
        <w:rPr>
          <w:rStyle w:val="Char4"/>
          <w:rFonts w:hint="cs"/>
          <w:rtl/>
        </w:rPr>
        <w:t>ٰٓ</w:t>
      </w:r>
      <w:r w:rsidR="005F0EA9" w:rsidRPr="00F54D7A">
        <w:rPr>
          <w:rStyle w:val="Char4"/>
          <w:rFonts w:hint="eastAsia"/>
          <w:rtl/>
        </w:rPr>
        <w:t>ئِكَةِ</w:t>
      </w:r>
      <w:r w:rsidR="003D647D" w:rsidRPr="00F54D7A">
        <w:rPr>
          <w:rFonts w:ascii="Traditional Arabic" w:hAnsi="Traditional Arabic" w:cs="Traditional Arabic"/>
          <w:rtl/>
        </w:rPr>
        <w:t>﴾</w:t>
      </w:r>
      <w:r w:rsidRPr="00F54D7A">
        <w:rPr>
          <w:rFonts w:hint="cs"/>
          <w:rtl/>
        </w:rPr>
        <w:t xml:space="preserve"> دلالت دارد بر اینکه ملائک</w:t>
      </w:r>
      <w:r w:rsidR="007C704B" w:rsidRPr="00F54D7A">
        <w:rPr>
          <w:rFonts w:hint="cs"/>
          <w:rtl/>
        </w:rPr>
        <w:t>ۀ</w:t>
      </w:r>
      <w:r w:rsidRPr="00F54D7A">
        <w:rPr>
          <w:rFonts w:hint="cs"/>
          <w:rtl/>
        </w:rPr>
        <w:t xml:space="preserve"> معی</w:t>
      </w:r>
      <w:r w:rsidR="00EB71FC" w:rsidRPr="00F54D7A">
        <w:rPr>
          <w:rFonts w:hint="cs"/>
          <w:rtl/>
        </w:rPr>
        <w:t>ّ</w:t>
      </w:r>
      <w:r w:rsidR="00997882" w:rsidRPr="00F54D7A">
        <w:rPr>
          <w:rFonts w:hint="cs"/>
          <w:rtl/>
        </w:rPr>
        <w:t>نی بوده‌اند</w:t>
      </w:r>
      <w:r w:rsidRPr="00F54D7A">
        <w:rPr>
          <w:rFonts w:hint="cs"/>
          <w:rtl/>
        </w:rPr>
        <w:t xml:space="preserve"> و لفظ کل و بعض ذکر نشده، پس قضی</w:t>
      </w:r>
      <w:r w:rsidR="00EB71FC" w:rsidRPr="00F54D7A">
        <w:rPr>
          <w:rFonts w:hint="cs"/>
          <w:rtl/>
        </w:rPr>
        <w:t>ّ</w:t>
      </w:r>
      <w:r w:rsidRPr="00F54D7A">
        <w:rPr>
          <w:rFonts w:hint="cs"/>
          <w:rtl/>
        </w:rPr>
        <w:t>ه مجمله و در حکم قضی</w:t>
      </w:r>
      <w:r w:rsidR="00EB71FC" w:rsidRPr="00F54D7A">
        <w:rPr>
          <w:rFonts w:hint="cs"/>
          <w:rtl/>
        </w:rPr>
        <w:t>ّ</w:t>
      </w:r>
      <w:r w:rsidR="007C704B" w:rsidRPr="00F54D7A">
        <w:rPr>
          <w:rFonts w:hint="cs"/>
          <w:rtl/>
        </w:rPr>
        <w:t>ۀ</w:t>
      </w:r>
      <w:r w:rsidRPr="00F54D7A">
        <w:rPr>
          <w:rFonts w:hint="cs"/>
          <w:rtl/>
        </w:rPr>
        <w:t xml:space="preserve"> جزئی</w:t>
      </w:r>
      <w:r w:rsidR="00EB71FC" w:rsidRPr="00F54D7A">
        <w:rPr>
          <w:rFonts w:hint="cs"/>
          <w:rtl/>
        </w:rPr>
        <w:t>ّ</w:t>
      </w:r>
      <w:r w:rsidRPr="00F54D7A">
        <w:rPr>
          <w:rFonts w:hint="cs"/>
          <w:rtl/>
        </w:rPr>
        <w:t>ه می‌باشد. پس</w:t>
      </w:r>
      <w:r w:rsidR="00997882" w:rsidRPr="00F54D7A">
        <w:rPr>
          <w:rFonts w:hint="cs"/>
          <w:rtl/>
        </w:rPr>
        <w:t xml:space="preserve"> مخاطبی بعضی از ملائکه بوده‌اند</w:t>
      </w:r>
      <w:r w:rsidRPr="00F54D7A">
        <w:rPr>
          <w:rFonts w:hint="cs"/>
          <w:rtl/>
        </w:rPr>
        <w:t xml:space="preserve"> و اگر جای دیگر گفته شده</w:t>
      </w:r>
      <w:r w:rsidR="006F12FB" w:rsidRPr="00F54D7A">
        <w:rPr>
          <w:rFonts w:hint="cs"/>
          <w:rtl/>
        </w:rPr>
        <w:t>:</w:t>
      </w:r>
      <w:r w:rsidR="005F0EA9" w:rsidRPr="00F54D7A">
        <w:rPr>
          <w:rFonts w:hint="cs"/>
          <w:rtl/>
        </w:rPr>
        <w:t xml:space="preserve"> </w:t>
      </w:r>
      <w:r w:rsidR="003D647D" w:rsidRPr="00F54D7A">
        <w:rPr>
          <w:rFonts w:ascii="Traditional Arabic" w:hAnsi="Traditional Arabic" w:cs="Traditional Arabic"/>
          <w:rtl/>
        </w:rPr>
        <w:t>﴿</w:t>
      </w:r>
      <w:r w:rsidR="00743EDB" w:rsidRPr="00F54D7A">
        <w:rPr>
          <w:rStyle w:val="Char4"/>
          <w:rFonts w:hint="eastAsia"/>
          <w:rtl/>
        </w:rPr>
        <w:t>فَسَجَدَ</w:t>
      </w:r>
      <w:r w:rsidR="00743EDB" w:rsidRPr="00F54D7A">
        <w:rPr>
          <w:rStyle w:val="Char4"/>
          <w:rtl/>
        </w:rPr>
        <w:t xml:space="preserve"> </w:t>
      </w:r>
      <w:r w:rsidR="00743EDB" w:rsidRPr="00F54D7A">
        <w:rPr>
          <w:rStyle w:val="Char4"/>
          <w:rFonts w:hint="cs"/>
          <w:rtl/>
        </w:rPr>
        <w:t>ٱ</w:t>
      </w:r>
      <w:r w:rsidR="00743EDB" w:rsidRPr="00F54D7A">
        <w:rPr>
          <w:rStyle w:val="Char4"/>
          <w:rFonts w:hint="eastAsia"/>
          <w:rtl/>
        </w:rPr>
        <w:t>ل</w:t>
      </w:r>
      <w:r w:rsidR="00743EDB" w:rsidRPr="00F54D7A">
        <w:rPr>
          <w:rStyle w:val="Char4"/>
          <w:rFonts w:hint="cs"/>
          <w:rtl/>
        </w:rPr>
        <w:t>ۡ</w:t>
      </w:r>
      <w:r w:rsidR="00743EDB" w:rsidRPr="00F54D7A">
        <w:rPr>
          <w:rStyle w:val="Char4"/>
          <w:rFonts w:hint="eastAsia"/>
          <w:rtl/>
        </w:rPr>
        <w:t>مَلَ</w:t>
      </w:r>
      <w:r w:rsidR="00743EDB" w:rsidRPr="00F54D7A">
        <w:rPr>
          <w:rStyle w:val="Char4"/>
          <w:rFonts w:hint="cs"/>
          <w:rtl/>
        </w:rPr>
        <w:t>ٰٓ</w:t>
      </w:r>
      <w:r w:rsidR="00743EDB" w:rsidRPr="00F54D7A">
        <w:rPr>
          <w:rStyle w:val="Char4"/>
          <w:rFonts w:hint="eastAsia"/>
          <w:rtl/>
        </w:rPr>
        <w:t>ئِكَةُ</w:t>
      </w:r>
      <w:r w:rsidR="00743EDB" w:rsidRPr="00F54D7A">
        <w:rPr>
          <w:rStyle w:val="Char4"/>
          <w:rtl/>
        </w:rPr>
        <w:t xml:space="preserve"> </w:t>
      </w:r>
      <w:r w:rsidR="00743EDB" w:rsidRPr="00F54D7A">
        <w:rPr>
          <w:rStyle w:val="Char4"/>
          <w:rFonts w:hint="eastAsia"/>
          <w:rtl/>
        </w:rPr>
        <w:t>كُلُّهُم</w:t>
      </w:r>
      <w:r w:rsidR="00743EDB" w:rsidRPr="00F54D7A">
        <w:rPr>
          <w:rStyle w:val="Char4"/>
          <w:rFonts w:hint="cs"/>
          <w:rtl/>
        </w:rPr>
        <w:t>ۡ</w:t>
      </w:r>
      <w:r w:rsidR="00743EDB" w:rsidRPr="00F54D7A">
        <w:rPr>
          <w:rStyle w:val="Char4"/>
          <w:rtl/>
        </w:rPr>
        <w:t xml:space="preserve"> </w:t>
      </w:r>
      <w:r w:rsidR="00743EDB" w:rsidRPr="00F54D7A">
        <w:rPr>
          <w:rStyle w:val="Char4"/>
          <w:rFonts w:hint="eastAsia"/>
          <w:rtl/>
        </w:rPr>
        <w:t>أَج</w:t>
      </w:r>
      <w:r w:rsidR="00743EDB" w:rsidRPr="00F54D7A">
        <w:rPr>
          <w:rStyle w:val="Char4"/>
          <w:rFonts w:hint="cs"/>
          <w:rtl/>
        </w:rPr>
        <w:t>ۡ</w:t>
      </w:r>
      <w:r w:rsidR="00743EDB" w:rsidRPr="00F54D7A">
        <w:rPr>
          <w:rStyle w:val="Char4"/>
          <w:rFonts w:hint="eastAsia"/>
          <w:rtl/>
        </w:rPr>
        <w:t>مَعُونَ</w:t>
      </w:r>
      <w:r w:rsidR="003D647D" w:rsidRPr="00F54D7A">
        <w:rPr>
          <w:rFonts w:ascii="Traditional Arabic" w:hAnsi="Traditional Arabic" w:cs="Traditional Arabic"/>
          <w:rtl/>
        </w:rPr>
        <w:t>﴾</w:t>
      </w:r>
      <w:r w:rsidRPr="00F54D7A">
        <w:rPr>
          <w:rFonts w:hint="cs"/>
          <w:rtl/>
        </w:rPr>
        <w:t xml:space="preserve"> مقصود از کل همان ملائک</w:t>
      </w:r>
      <w:r w:rsidR="007C704B" w:rsidRPr="00F54D7A">
        <w:rPr>
          <w:rFonts w:hint="cs"/>
          <w:rtl/>
        </w:rPr>
        <w:t>ۀ</w:t>
      </w:r>
      <w:r w:rsidRPr="00F54D7A">
        <w:rPr>
          <w:rFonts w:hint="cs"/>
          <w:rtl/>
        </w:rPr>
        <w:t xml:space="preserve"> مخاطبین است نه تمام ملائک</w:t>
      </w:r>
      <w:r w:rsidR="007C704B" w:rsidRPr="00F54D7A">
        <w:rPr>
          <w:rFonts w:hint="cs"/>
          <w:rtl/>
        </w:rPr>
        <w:t>ۀ</w:t>
      </w:r>
      <w:r w:rsidRPr="00F54D7A">
        <w:rPr>
          <w:rFonts w:hint="cs"/>
          <w:rtl/>
        </w:rPr>
        <w:t xml:space="preserve"> کروبی</w:t>
      </w:r>
      <w:r w:rsidR="00EB71FC" w:rsidRPr="00F54D7A">
        <w:rPr>
          <w:rFonts w:hint="cs"/>
          <w:rtl/>
        </w:rPr>
        <w:t>ّ</w:t>
      </w:r>
      <w:r w:rsidRPr="00F54D7A">
        <w:rPr>
          <w:rFonts w:hint="cs"/>
          <w:rtl/>
        </w:rPr>
        <w:t>ین، پس مخاطب به سجده بعضی از فرشتگان بوده‌اند و شرافت حضرت بر همان بعض ثابت می‌گردد نه بر تمام.</w:t>
      </w:r>
    </w:p>
    <w:p w:rsidR="00593C8D" w:rsidRPr="00F54D7A" w:rsidRDefault="00FE1DA6" w:rsidP="00A679F6">
      <w:pPr>
        <w:pStyle w:val="a2"/>
        <w:rPr>
          <w:rtl/>
        </w:rPr>
      </w:pPr>
      <w:r w:rsidRPr="00F54D7A">
        <w:rPr>
          <w:rFonts w:hint="cs"/>
          <w:rtl/>
        </w:rPr>
        <w:t>و از جمل</w:t>
      </w:r>
      <w:r w:rsidR="007C704B" w:rsidRPr="00F54D7A">
        <w:rPr>
          <w:rFonts w:hint="cs"/>
          <w:rtl/>
        </w:rPr>
        <w:t>ۀ</w:t>
      </w:r>
      <w:r w:rsidR="00CD3E26" w:rsidRPr="00F54D7A">
        <w:rPr>
          <w:rFonts w:hint="cs"/>
          <w:rtl/>
        </w:rPr>
        <w:t>:</w:t>
      </w:r>
      <w:r w:rsidR="00743EDB" w:rsidRPr="00F54D7A">
        <w:rPr>
          <w:rFonts w:hint="cs"/>
          <w:rtl/>
        </w:rPr>
        <w:t xml:space="preserve"> </w:t>
      </w:r>
      <w:r w:rsidR="003D647D" w:rsidRPr="00F54D7A">
        <w:rPr>
          <w:rFonts w:ascii="Traditional Arabic" w:hAnsi="Traditional Arabic" w:cs="Traditional Arabic"/>
          <w:rtl/>
        </w:rPr>
        <w:t>﴿</w:t>
      </w:r>
      <w:r w:rsidR="00743EDB" w:rsidRPr="00F54D7A">
        <w:rPr>
          <w:rStyle w:val="Char4"/>
          <w:rFonts w:hint="eastAsia"/>
          <w:rtl/>
        </w:rPr>
        <w:t>جَاعِل</w:t>
      </w:r>
      <w:r w:rsidR="00743EDB" w:rsidRPr="00F54D7A">
        <w:rPr>
          <w:rStyle w:val="Char4"/>
          <w:rFonts w:hint="cs"/>
          <w:rtl/>
        </w:rPr>
        <w:t>ٞ</w:t>
      </w:r>
      <w:r w:rsidR="00743EDB" w:rsidRPr="00F54D7A">
        <w:rPr>
          <w:rStyle w:val="Char4"/>
          <w:rtl/>
        </w:rPr>
        <w:t xml:space="preserve"> </w:t>
      </w:r>
      <w:r w:rsidR="00743EDB" w:rsidRPr="00F54D7A">
        <w:rPr>
          <w:rStyle w:val="Char4"/>
          <w:rFonts w:hint="eastAsia"/>
          <w:rtl/>
        </w:rPr>
        <w:t>فِي</w:t>
      </w:r>
      <w:r w:rsidR="00743EDB" w:rsidRPr="00F54D7A">
        <w:rPr>
          <w:rStyle w:val="Char4"/>
          <w:rtl/>
        </w:rPr>
        <w:t xml:space="preserve"> </w:t>
      </w:r>
      <w:r w:rsidR="00743EDB" w:rsidRPr="00F54D7A">
        <w:rPr>
          <w:rStyle w:val="Char4"/>
          <w:rFonts w:hint="cs"/>
          <w:rtl/>
        </w:rPr>
        <w:t>ٱ</w:t>
      </w:r>
      <w:r w:rsidR="00743EDB" w:rsidRPr="00F54D7A">
        <w:rPr>
          <w:rStyle w:val="Char4"/>
          <w:rFonts w:hint="eastAsia"/>
          <w:rtl/>
        </w:rPr>
        <w:t>ل</w:t>
      </w:r>
      <w:r w:rsidR="00743EDB" w:rsidRPr="00F54D7A">
        <w:rPr>
          <w:rStyle w:val="Char4"/>
          <w:rFonts w:hint="cs"/>
          <w:rtl/>
        </w:rPr>
        <w:t>ۡ</w:t>
      </w:r>
      <w:r w:rsidR="00743EDB" w:rsidRPr="00F54D7A">
        <w:rPr>
          <w:rStyle w:val="Char4"/>
          <w:rFonts w:hint="eastAsia"/>
          <w:rtl/>
        </w:rPr>
        <w:t>أَر</w:t>
      </w:r>
      <w:r w:rsidR="00743EDB" w:rsidRPr="00F54D7A">
        <w:rPr>
          <w:rStyle w:val="Char4"/>
          <w:rFonts w:hint="cs"/>
          <w:rtl/>
        </w:rPr>
        <w:t>ۡ</w:t>
      </w:r>
      <w:r w:rsidR="00743EDB" w:rsidRPr="00F54D7A">
        <w:rPr>
          <w:rStyle w:val="Char4"/>
          <w:rFonts w:hint="eastAsia"/>
          <w:rtl/>
        </w:rPr>
        <w:t>ضِ</w:t>
      </w:r>
      <w:r w:rsidR="00743EDB" w:rsidRPr="00F54D7A">
        <w:rPr>
          <w:rStyle w:val="Char4"/>
          <w:rtl/>
        </w:rPr>
        <w:t xml:space="preserve"> </w:t>
      </w:r>
      <w:r w:rsidR="00743EDB" w:rsidRPr="00F54D7A">
        <w:rPr>
          <w:rStyle w:val="Char4"/>
          <w:rFonts w:hint="eastAsia"/>
          <w:rtl/>
        </w:rPr>
        <w:t>خَلِيفَة</w:t>
      </w:r>
      <w:r w:rsidR="00743EDB" w:rsidRPr="00F54D7A">
        <w:rPr>
          <w:rStyle w:val="Char4"/>
          <w:rFonts w:hint="cs"/>
          <w:rtl/>
        </w:rPr>
        <w:t>ٗ</w:t>
      </w:r>
      <w:r w:rsidR="003D647D" w:rsidRPr="00F54D7A">
        <w:rPr>
          <w:rFonts w:ascii="Traditional Arabic" w:hAnsi="Traditional Arabic" w:cs="Traditional Arabic"/>
          <w:rtl/>
        </w:rPr>
        <w:t>﴾</w:t>
      </w:r>
      <w:r w:rsidR="00CD3E26" w:rsidRPr="00F54D7A">
        <w:rPr>
          <w:rFonts w:hint="cs"/>
          <w:rtl/>
        </w:rPr>
        <w:t xml:space="preserve"> </w:t>
      </w:r>
      <w:r w:rsidRPr="00F54D7A">
        <w:rPr>
          <w:rFonts w:hint="cs"/>
          <w:rtl/>
        </w:rPr>
        <w:t>چند مطلب استفاده می‌شود</w:t>
      </w:r>
      <w:r w:rsidR="00CD3E26" w:rsidRPr="00F54D7A">
        <w:rPr>
          <w:rFonts w:hint="cs"/>
          <w:rtl/>
        </w:rPr>
        <w:t xml:space="preserve">: </w:t>
      </w:r>
      <w:r w:rsidRPr="00F54D7A">
        <w:rPr>
          <w:rFonts w:hint="cs"/>
          <w:rtl/>
        </w:rPr>
        <w:t>او</w:t>
      </w:r>
      <w:r w:rsidR="00EB71FC" w:rsidRPr="00F54D7A">
        <w:rPr>
          <w:rFonts w:hint="cs"/>
          <w:rtl/>
        </w:rPr>
        <w:t>ّ</w:t>
      </w:r>
      <w:r w:rsidRPr="00F54D7A">
        <w:rPr>
          <w:rFonts w:hint="cs"/>
          <w:rtl/>
        </w:rPr>
        <w:t>ل، خلیفه با تنوین آمده یعنی جانشینی و این کلمه اضافه نشده تا معلوم گردد م</w:t>
      </w:r>
      <w:r w:rsidR="00EB71FC" w:rsidRPr="00F54D7A">
        <w:rPr>
          <w:rFonts w:hint="cs"/>
          <w:rtl/>
        </w:rPr>
        <w:t>ُ</w:t>
      </w:r>
      <w:r w:rsidRPr="00F54D7A">
        <w:rPr>
          <w:rFonts w:hint="cs"/>
          <w:rtl/>
        </w:rPr>
        <w:t>ست</w:t>
      </w:r>
      <w:r w:rsidR="00EB71FC" w:rsidRPr="00F54D7A">
        <w:rPr>
          <w:rFonts w:hint="cs"/>
          <w:rtl/>
        </w:rPr>
        <w:t>َ</w:t>
      </w:r>
      <w:r w:rsidRPr="00F54D7A">
        <w:rPr>
          <w:rFonts w:hint="cs"/>
          <w:rtl/>
        </w:rPr>
        <w:t>خلف ع</w:t>
      </w:r>
      <w:r w:rsidR="00EB71FC" w:rsidRPr="00F54D7A">
        <w:rPr>
          <w:rFonts w:hint="cs"/>
          <w:rtl/>
        </w:rPr>
        <w:t>َ</w:t>
      </w:r>
      <w:r w:rsidR="00997882" w:rsidRPr="00F54D7A">
        <w:rPr>
          <w:rFonts w:hint="cs"/>
          <w:rtl/>
        </w:rPr>
        <w:t>نه کیست</w:t>
      </w:r>
      <w:r w:rsidRPr="00F54D7A">
        <w:rPr>
          <w:rFonts w:hint="cs"/>
          <w:rtl/>
        </w:rPr>
        <w:t xml:space="preserve"> و اگر خلیفتی و ی</w:t>
      </w:r>
      <w:r w:rsidR="00EB71FC" w:rsidRPr="00F54D7A">
        <w:rPr>
          <w:rFonts w:hint="cs"/>
          <w:rtl/>
        </w:rPr>
        <w:t>ا خلیف</w:t>
      </w:r>
      <w:r w:rsidR="007C704B" w:rsidRPr="00F54D7A">
        <w:rPr>
          <w:rFonts w:hint="cs"/>
          <w:rtl/>
        </w:rPr>
        <w:t>ۀ</w:t>
      </w:r>
      <w:r w:rsidR="003D647D" w:rsidRPr="00F54D7A">
        <w:rPr>
          <w:rFonts w:hint="cs"/>
          <w:rtl/>
        </w:rPr>
        <w:t xml:space="preserve"> </w:t>
      </w:r>
      <w:r w:rsidR="00EB71FC" w:rsidRPr="00F54D7A">
        <w:rPr>
          <w:rFonts w:hint="cs"/>
          <w:rtl/>
        </w:rPr>
        <w:t>‌الله می‌فرمود و یا خلیفۀ</w:t>
      </w:r>
      <w:r w:rsidRPr="00F54D7A">
        <w:rPr>
          <w:rFonts w:hint="cs"/>
          <w:rtl/>
        </w:rPr>
        <w:t xml:space="preserve"> الس</w:t>
      </w:r>
      <w:r w:rsidR="00EB71FC" w:rsidRPr="00F54D7A">
        <w:rPr>
          <w:rFonts w:hint="cs"/>
          <w:rtl/>
        </w:rPr>
        <w:t>ّ</w:t>
      </w:r>
      <w:r w:rsidRPr="00F54D7A">
        <w:rPr>
          <w:rFonts w:hint="cs"/>
          <w:rtl/>
        </w:rPr>
        <w:t>ابقین می‌</w:t>
      </w:r>
      <w:r w:rsidR="00EB71FC" w:rsidRPr="00F54D7A">
        <w:rPr>
          <w:rFonts w:hint="cs"/>
          <w:rtl/>
        </w:rPr>
        <w:t>فرمود معلوم می‌شد خلیف</w:t>
      </w:r>
      <w:r w:rsidR="007C704B" w:rsidRPr="00F54D7A">
        <w:rPr>
          <w:rFonts w:hint="cs"/>
          <w:rtl/>
        </w:rPr>
        <w:t>ۀ</w:t>
      </w:r>
      <w:r w:rsidR="00EB71FC" w:rsidRPr="00F54D7A">
        <w:rPr>
          <w:rFonts w:hint="cs"/>
          <w:rtl/>
        </w:rPr>
        <w:t xml:space="preserve"> خدا است</w:t>
      </w:r>
      <w:r w:rsidR="00EA14B1" w:rsidRPr="00F54D7A">
        <w:rPr>
          <w:rFonts w:hint="cs"/>
          <w:rtl/>
        </w:rPr>
        <w:t xml:space="preserve"> و یا خلیف</w:t>
      </w:r>
      <w:r w:rsidR="007C704B" w:rsidRPr="00F54D7A">
        <w:rPr>
          <w:rFonts w:hint="cs"/>
          <w:rtl/>
        </w:rPr>
        <w:t>ۀ</w:t>
      </w:r>
      <w:r w:rsidR="00EA14B1" w:rsidRPr="00F54D7A">
        <w:rPr>
          <w:rFonts w:hint="cs"/>
          <w:rtl/>
        </w:rPr>
        <w:t xml:space="preserve"> سابقین. اگر بگوی</w:t>
      </w:r>
      <w:r w:rsidRPr="00F54D7A">
        <w:rPr>
          <w:rFonts w:hint="cs"/>
          <w:rtl/>
        </w:rPr>
        <w:t>یم خلیف</w:t>
      </w:r>
      <w:r w:rsidR="007C704B" w:rsidRPr="00F54D7A">
        <w:rPr>
          <w:rFonts w:hint="cs"/>
          <w:rtl/>
        </w:rPr>
        <w:t>ۀ</w:t>
      </w:r>
      <w:r w:rsidRPr="00F54D7A">
        <w:rPr>
          <w:rFonts w:hint="cs"/>
          <w:rtl/>
        </w:rPr>
        <w:t xml:space="preserve"> خدا است صحیح نیست زیرا خدا نه جا دارد و نه مکان تا کسی</w:t>
      </w:r>
      <w:r w:rsidR="00913955" w:rsidRPr="00F54D7A">
        <w:rPr>
          <w:rFonts w:hint="cs"/>
          <w:rtl/>
        </w:rPr>
        <w:t xml:space="preserve"> </w:t>
      </w:r>
      <w:r w:rsidRPr="00F54D7A">
        <w:rPr>
          <w:rFonts w:hint="cs"/>
          <w:rtl/>
        </w:rPr>
        <w:t>به جای او جانشین شود و مقام او را هم ممکن</w:t>
      </w:r>
      <w:r w:rsidR="00997882" w:rsidRPr="00F54D7A">
        <w:rPr>
          <w:rFonts w:hint="cs"/>
          <w:rtl/>
        </w:rPr>
        <w:t xml:space="preserve"> نیست کسی احراز کند</w:t>
      </w:r>
      <w:r w:rsidRPr="00F54D7A">
        <w:rPr>
          <w:rFonts w:hint="cs"/>
          <w:rtl/>
        </w:rPr>
        <w:t xml:space="preserve"> و لذا باید گفت مقصود همان است که ملائک</w:t>
      </w:r>
      <w:r w:rsidR="007C704B" w:rsidRPr="00F54D7A">
        <w:rPr>
          <w:rFonts w:hint="cs"/>
          <w:rtl/>
        </w:rPr>
        <w:t>ۀ</w:t>
      </w:r>
      <w:r w:rsidRPr="00F54D7A">
        <w:rPr>
          <w:rFonts w:hint="cs"/>
          <w:rtl/>
        </w:rPr>
        <w:t xml:space="preserve"> مخاطبین فهمیدند که آدم باید خلیف</w:t>
      </w:r>
      <w:r w:rsidR="007C704B" w:rsidRPr="00F54D7A">
        <w:rPr>
          <w:rFonts w:hint="cs"/>
          <w:rtl/>
        </w:rPr>
        <w:t>ۀ</w:t>
      </w:r>
      <w:r w:rsidRPr="00F54D7A">
        <w:rPr>
          <w:rFonts w:hint="cs"/>
          <w:rtl/>
        </w:rPr>
        <w:t xml:space="preserve"> سابقین گردد که در زمین فساد و خونریزی می‌کردند از طائف</w:t>
      </w:r>
      <w:r w:rsidR="007C704B" w:rsidRPr="00F54D7A">
        <w:rPr>
          <w:rFonts w:hint="cs"/>
          <w:rtl/>
        </w:rPr>
        <w:t>ۀ</w:t>
      </w:r>
      <w:r w:rsidR="00997882" w:rsidRPr="00F54D7A">
        <w:rPr>
          <w:rFonts w:hint="cs"/>
          <w:rtl/>
        </w:rPr>
        <w:t xml:space="preserve"> جن و یا انسان</w:t>
      </w:r>
      <w:r w:rsidRPr="00F54D7A">
        <w:rPr>
          <w:rFonts w:hint="cs"/>
          <w:rtl/>
        </w:rPr>
        <w:t xml:space="preserve"> و یا آدمه</w:t>
      </w:r>
      <w:r w:rsidR="00997882" w:rsidRPr="00F54D7A">
        <w:rPr>
          <w:rFonts w:hint="cs"/>
          <w:rtl/>
        </w:rPr>
        <w:t>ای دیگری که بوده و از بین رفتند</w:t>
      </w:r>
      <w:r w:rsidRPr="00F54D7A">
        <w:rPr>
          <w:rFonts w:hint="cs"/>
          <w:rtl/>
        </w:rPr>
        <w:t xml:space="preserve"> و لذا گفتند</w:t>
      </w:r>
      <w:r w:rsidR="00CD3E26" w:rsidRPr="00F54D7A">
        <w:rPr>
          <w:rFonts w:hint="cs"/>
          <w:rtl/>
        </w:rPr>
        <w:t>:</w:t>
      </w:r>
      <w:r w:rsidR="00743EDB" w:rsidRPr="00F54D7A">
        <w:rPr>
          <w:rFonts w:hint="cs"/>
          <w:rtl/>
        </w:rPr>
        <w:t xml:space="preserve"> </w:t>
      </w:r>
      <w:r w:rsidR="003D647D" w:rsidRPr="00F54D7A">
        <w:rPr>
          <w:rFonts w:ascii="Traditional Arabic" w:hAnsi="Traditional Arabic" w:cs="Traditional Arabic"/>
          <w:rtl/>
        </w:rPr>
        <w:t>﴿</w:t>
      </w:r>
      <w:r w:rsidR="00743EDB" w:rsidRPr="00F54D7A">
        <w:rPr>
          <w:rStyle w:val="Char4"/>
          <w:rFonts w:hint="eastAsia"/>
          <w:rtl/>
        </w:rPr>
        <w:t>أَتَج</w:t>
      </w:r>
      <w:r w:rsidR="00743EDB" w:rsidRPr="00F54D7A">
        <w:rPr>
          <w:rStyle w:val="Char4"/>
          <w:rFonts w:hint="cs"/>
          <w:rtl/>
        </w:rPr>
        <w:t>ۡ</w:t>
      </w:r>
      <w:r w:rsidR="00743EDB" w:rsidRPr="00F54D7A">
        <w:rPr>
          <w:rStyle w:val="Char4"/>
          <w:rFonts w:hint="eastAsia"/>
          <w:rtl/>
        </w:rPr>
        <w:t>عَلُ</w:t>
      </w:r>
      <w:r w:rsidR="00743EDB" w:rsidRPr="00F54D7A">
        <w:rPr>
          <w:rStyle w:val="Char4"/>
          <w:rtl/>
        </w:rPr>
        <w:t xml:space="preserve"> </w:t>
      </w:r>
      <w:r w:rsidR="00743EDB" w:rsidRPr="00F54D7A">
        <w:rPr>
          <w:rStyle w:val="Char4"/>
          <w:rFonts w:hint="eastAsia"/>
          <w:rtl/>
        </w:rPr>
        <w:t>فِيهَا</w:t>
      </w:r>
      <w:r w:rsidR="00743EDB" w:rsidRPr="00F54D7A">
        <w:rPr>
          <w:rStyle w:val="Char4"/>
          <w:rtl/>
        </w:rPr>
        <w:t xml:space="preserve"> </w:t>
      </w:r>
      <w:r w:rsidR="00743EDB" w:rsidRPr="00F54D7A">
        <w:rPr>
          <w:rStyle w:val="Char4"/>
          <w:rFonts w:hint="eastAsia"/>
          <w:rtl/>
        </w:rPr>
        <w:t>مَن</w:t>
      </w:r>
      <w:r w:rsidR="00743EDB" w:rsidRPr="00F54D7A">
        <w:rPr>
          <w:rStyle w:val="Char4"/>
          <w:rtl/>
        </w:rPr>
        <w:t xml:space="preserve"> </w:t>
      </w:r>
      <w:r w:rsidR="00743EDB" w:rsidRPr="00F54D7A">
        <w:rPr>
          <w:rStyle w:val="Char4"/>
          <w:rFonts w:hint="eastAsia"/>
          <w:rtl/>
        </w:rPr>
        <w:t>يُف</w:t>
      </w:r>
      <w:r w:rsidR="00743EDB" w:rsidRPr="00F54D7A">
        <w:rPr>
          <w:rStyle w:val="Char4"/>
          <w:rFonts w:hint="cs"/>
          <w:rtl/>
        </w:rPr>
        <w:t>ۡ</w:t>
      </w:r>
      <w:r w:rsidR="00743EDB" w:rsidRPr="00F54D7A">
        <w:rPr>
          <w:rStyle w:val="Char4"/>
          <w:rFonts w:hint="eastAsia"/>
          <w:rtl/>
        </w:rPr>
        <w:t>سِدُ</w:t>
      </w:r>
      <w:r w:rsidR="00743EDB" w:rsidRPr="00F54D7A">
        <w:rPr>
          <w:rStyle w:val="Char4"/>
          <w:rFonts w:hint="cs"/>
          <w:rtl/>
        </w:rPr>
        <w:t>...</w:t>
      </w:r>
      <w:r w:rsidR="003D647D" w:rsidRPr="00F54D7A">
        <w:rPr>
          <w:rFonts w:ascii="Traditional Arabic" w:hAnsi="Traditional Arabic" w:cs="Traditional Arabic"/>
          <w:rtl/>
        </w:rPr>
        <w:t>﴾</w:t>
      </w:r>
      <w:r w:rsidR="00CD3E26" w:rsidRPr="00F54D7A">
        <w:rPr>
          <w:rFonts w:hint="cs"/>
          <w:rtl/>
        </w:rPr>
        <w:t xml:space="preserve"> </w:t>
      </w:r>
      <w:r w:rsidRPr="00F54D7A">
        <w:rPr>
          <w:rFonts w:hint="cs"/>
          <w:rtl/>
        </w:rPr>
        <w:t xml:space="preserve">و اگر جانشینی خدا بود که </w:t>
      </w:r>
      <w:r w:rsidR="00913955" w:rsidRPr="00F54D7A">
        <w:rPr>
          <w:rFonts w:hint="cs"/>
          <w:rtl/>
        </w:rPr>
        <w:t>مفسد</w:t>
      </w:r>
      <w:r w:rsidRPr="00F54D7A">
        <w:rPr>
          <w:rFonts w:hint="cs"/>
          <w:rtl/>
        </w:rPr>
        <w:t xml:space="preserve"> و سف</w:t>
      </w:r>
      <w:r w:rsidR="00EA14B1" w:rsidRPr="00F54D7A">
        <w:rPr>
          <w:rFonts w:hint="cs"/>
          <w:rtl/>
        </w:rPr>
        <w:t>ّ</w:t>
      </w:r>
      <w:r w:rsidRPr="00F54D7A">
        <w:rPr>
          <w:rFonts w:hint="cs"/>
          <w:rtl/>
        </w:rPr>
        <w:t>اک نبود. و از سؤال ملائکه و جواب خدا معلوم می</w:t>
      </w:r>
      <w:r w:rsidRPr="00F54D7A">
        <w:rPr>
          <w:rFonts w:hint="eastAsia"/>
          <w:rtl/>
        </w:rPr>
        <w:t>‌</w:t>
      </w:r>
      <w:r w:rsidRPr="00F54D7A">
        <w:rPr>
          <w:rFonts w:hint="cs"/>
          <w:rtl/>
        </w:rPr>
        <w:t>شود مقصود از خلیفه</w:t>
      </w:r>
      <w:r w:rsidR="00EA14B1" w:rsidRPr="00F54D7A">
        <w:rPr>
          <w:rFonts w:hint="cs"/>
          <w:rtl/>
        </w:rPr>
        <w:t>،</w:t>
      </w:r>
      <w:r w:rsidRPr="00F54D7A">
        <w:rPr>
          <w:rFonts w:hint="cs"/>
          <w:rtl/>
        </w:rPr>
        <w:t xml:space="preserve"> فقط تنها آدم نبوده، بلکه آدم بوده با اولادش که</w:t>
      </w:r>
      <w:r w:rsidR="00997882" w:rsidRPr="00F54D7A">
        <w:rPr>
          <w:rFonts w:hint="cs"/>
          <w:rtl/>
        </w:rPr>
        <w:t xml:space="preserve"> در زمین فساد و خونریزی می‌کنند</w:t>
      </w:r>
      <w:r w:rsidRPr="00F54D7A">
        <w:rPr>
          <w:rFonts w:hint="cs"/>
          <w:rtl/>
        </w:rPr>
        <w:t xml:space="preserve"> و اگر مقصود خود آدم بود او که مفسد و سف</w:t>
      </w:r>
      <w:r w:rsidR="00EA14B1" w:rsidRPr="00F54D7A">
        <w:rPr>
          <w:rFonts w:hint="cs"/>
          <w:rtl/>
        </w:rPr>
        <w:t>ّ</w:t>
      </w:r>
      <w:r w:rsidR="00997882" w:rsidRPr="00F54D7A">
        <w:rPr>
          <w:rFonts w:hint="cs"/>
          <w:rtl/>
        </w:rPr>
        <w:t>اک نبود</w:t>
      </w:r>
      <w:r w:rsidRPr="00F54D7A">
        <w:rPr>
          <w:rFonts w:hint="cs"/>
          <w:rtl/>
        </w:rPr>
        <w:t xml:space="preserve"> و خدا در جواب می‌فرمود</w:t>
      </w:r>
      <w:r w:rsidR="00CD3E26" w:rsidRPr="00F54D7A">
        <w:rPr>
          <w:rFonts w:hint="cs"/>
          <w:rtl/>
        </w:rPr>
        <w:t xml:space="preserve">: </w:t>
      </w:r>
      <w:r w:rsidR="00997882" w:rsidRPr="00F54D7A">
        <w:rPr>
          <w:rFonts w:hint="cs"/>
          <w:rtl/>
        </w:rPr>
        <w:t>«</w:t>
      </w:r>
      <w:r w:rsidRPr="00F54D7A">
        <w:rPr>
          <w:rStyle w:val="Char9"/>
          <w:rtl/>
        </w:rPr>
        <w:t>لای</w:t>
      </w:r>
      <w:r w:rsidR="00EA14B1" w:rsidRPr="00F54D7A">
        <w:rPr>
          <w:rStyle w:val="Char9"/>
          <w:rFonts w:hint="cs"/>
          <w:rtl/>
        </w:rPr>
        <w:t>ُ</w:t>
      </w:r>
      <w:r w:rsidRPr="00F54D7A">
        <w:rPr>
          <w:rStyle w:val="Char9"/>
          <w:rtl/>
        </w:rPr>
        <w:t>فس</w:t>
      </w:r>
      <w:r w:rsidR="00EA14B1" w:rsidRPr="00F54D7A">
        <w:rPr>
          <w:rStyle w:val="Char9"/>
          <w:rFonts w:hint="cs"/>
          <w:rtl/>
        </w:rPr>
        <w:t>ِ</w:t>
      </w:r>
      <w:r w:rsidRPr="00F54D7A">
        <w:rPr>
          <w:rStyle w:val="Char9"/>
          <w:rtl/>
        </w:rPr>
        <w:t>د</w:t>
      </w:r>
      <w:r w:rsidR="00EA14B1" w:rsidRPr="00F54D7A">
        <w:rPr>
          <w:rStyle w:val="Char9"/>
          <w:rFonts w:hint="cs"/>
          <w:rtl/>
        </w:rPr>
        <w:t>ُ</w:t>
      </w:r>
      <w:r w:rsidR="00913955" w:rsidRPr="00F54D7A">
        <w:rPr>
          <w:rStyle w:val="Char9"/>
          <w:rtl/>
        </w:rPr>
        <w:t xml:space="preserve"> </w:t>
      </w:r>
      <w:r w:rsidRPr="00F54D7A">
        <w:rPr>
          <w:rStyle w:val="Char9"/>
          <w:rtl/>
        </w:rPr>
        <w:t>ولای</w:t>
      </w:r>
      <w:r w:rsidR="00EA14B1" w:rsidRPr="00F54D7A">
        <w:rPr>
          <w:rStyle w:val="Char9"/>
          <w:rFonts w:hint="cs"/>
          <w:rtl/>
        </w:rPr>
        <w:t>َ</w:t>
      </w:r>
      <w:r w:rsidRPr="00F54D7A">
        <w:rPr>
          <w:rStyle w:val="Char9"/>
          <w:rtl/>
        </w:rPr>
        <w:t>سف</w:t>
      </w:r>
      <w:r w:rsidR="00EA14B1" w:rsidRPr="00F54D7A">
        <w:rPr>
          <w:rStyle w:val="Char9"/>
          <w:rFonts w:hint="cs"/>
          <w:rtl/>
        </w:rPr>
        <w:t>ِ</w:t>
      </w:r>
      <w:r w:rsidR="00F2123D" w:rsidRPr="00F54D7A">
        <w:rPr>
          <w:rStyle w:val="Char9"/>
          <w:rtl/>
        </w:rPr>
        <w:t>ك</w:t>
      </w:r>
      <w:r w:rsidR="00997882" w:rsidRPr="00F54D7A">
        <w:rPr>
          <w:rStyle w:val="Char9"/>
          <w:rFonts w:hint="cs"/>
          <w:rtl/>
        </w:rPr>
        <w:t>»</w:t>
      </w:r>
      <w:r w:rsidRPr="00F54D7A">
        <w:rPr>
          <w:rFonts w:hint="cs"/>
          <w:rtl/>
        </w:rPr>
        <w:t>، بلکه خدا حدس ملائکه را تصدیق کرد، ولی</w:t>
      </w:r>
      <w:r w:rsidR="00EA14B1" w:rsidRPr="00F54D7A">
        <w:rPr>
          <w:rFonts w:hint="cs"/>
          <w:rtl/>
        </w:rPr>
        <w:t xml:space="preserve"> فرمود:</w:t>
      </w:r>
      <w:r w:rsidR="00743EDB" w:rsidRPr="00F54D7A">
        <w:rPr>
          <w:rFonts w:hint="cs"/>
          <w:rtl/>
        </w:rPr>
        <w:t xml:space="preserve"> </w:t>
      </w:r>
      <w:r w:rsidR="003D647D" w:rsidRPr="00480A4D">
        <w:rPr>
          <w:rFonts w:ascii="Traditional Arabic" w:hAnsi="Traditional Arabic" w:cs="Traditional Arabic"/>
          <w:sz w:val="27"/>
          <w:szCs w:val="27"/>
          <w:rtl/>
        </w:rPr>
        <w:t>﴿</w:t>
      </w:r>
      <w:r w:rsidR="00743EDB" w:rsidRPr="00480A4D">
        <w:rPr>
          <w:rStyle w:val="Char4"/>
          <w:rFonts w:hint="eastAsia"/>
          <w:sz w:val="27"/>
          <w:szCs w:val="27"/>
          <w:rtl/>
        </w:rPr>
        <w:t>إِنِّي</w:t>
      </w:r>
      <w:r w:rsidR="00743EDB" w:rsidRPr="00480A4D">
        <w:rPr>
          <w:rStyle w:val="Char4"/>
          <w:rFonts w:hint="cs"/>
          <w:sz w:val="27"/>
          <w:szCs w:val="27"/>
          <w:rtl/>
        </w:rPr>
        <w:t>ٓ</w:t>
      </w:r>
      <w:r w:rsidR="00743EDB" w:rsidRPr="00480A4D">
        <w:rPr>
          <w:rStyle w:val="Char4"/>
          <w:sz w:val="27"/>
          <w:szCs w:val="27"/>
          <w:rtl/>
        </w:rPr>
        <w:t xml:space="preserve"> </w:t>
      </w:r>
      <w:r w:rsidR="00743EDB" w:rsidRPr="00480A4D">
        <w:rPr>
          <w:rStyle w:val="Char4"/>
          <w:rFonts w:hint="eastAsia"/>
          <w:sz w:val="27"/>
          <w:szCs w:val="27"/>
          <w:rtl/>
        </w:rPr>
        <w:t>أَع</w:t>
      </w:r>
      <w:r w:rsidR="00743EDB" w:rsidRPr="00480A4D">
        <w:rPr>
          <w:rStyle w:val="Char4"/>
          <w:rFonts w:hint="cs"/>
          <w:sz w:val="27"/>
          <w:szCs w:val="27"/>
          <w:rtl/>
        </w:rPr>
        <w:t>ۡ</w:t>
      </w:r>
      <w:r w:rsidR="00743EDB" w:rsidRPr="00480A4D">
        <w:rPr>
          <w:rStyle w:val="Char4"/>
          <w:rFonts w:hint="eastAsia"/>
          <w:sz w:val="27"/>
          <w:szCs w:val="27"/>
          <w:rtl/>
        </w:rPr>
        <w:t>لَمُ</w:t>
      </w:r>
      <w:r w:rsidR="00743EDB" w:rsidRPr="00480A4D">
        <w:rPr>
          <w:rStyle w:val="Char4"/>
          <w:sz w:val="27"/>
          <w:szCs w:val="27"/>
          <w:rtl/>
        </w:rPr>
        <w:t xml:space="preserve"> </w:t>
      </w:r>
      <w:r w:rsidR="00743EDB" w:rsidRPr="00480A4D">
        <w:rPr>
          <w:rStyle w:val="Char4"/>
          <w:rFonts w:hint="eastAsia"/>
          <w:sz w:val="27"/>
          <w:szCs w:val="27"/>
          <w:rtl/>
        </w:rPr>
        <w:t>مَا</w:t>
      </w:r>
      <w:r w:rsidR="00743EDB" w:rsidRPr="00480A4D">
        <w:rPr>
          <w:rStyle w:val="Char4"/>
          <w:sz w:val="27"/>
          <w:szCs w:val="27"/>
          <w:rtl/>
        </w:rPr>
        <w:t xml:space="preserve"> </w:t>
      </w:r>
      <w:r w:rsidR="00743EDB" w:rsidRPr="00480A4D">
        <w:rPr>
          <w:rStyle w:val="Char4"/>
          <w:rFonts w:hint="eastAsia"/>
          <w:sz w:val="27"/>
          <w:szCs w:val="27"/>
          <w:rtl/>
        </w:rPr>
        <w:t>لَا</w:t>
      </w:r>
      <w:r w:rsidR="00743EDB" w:rsidRPr="00480A4D">
        <w:rPr>
          <w:rStyle w:val="Char4"/>
          <w:sz w:val="27"/>
          <w:szCs w:val="27"/>
          <w:rtl/>
        </w:rPr>
        <w:t xml:space="preserve"> </w:t>
      </w:r>
      <w:r w:rsidR="00743EDB" w:rsidRPr="00480A4D">
        <w:rPr>
          <w:rStyle w:val="Char4"/>
          <w:rFonts w:hint="eastAsia"/>
          <w:sz w:val="27"/>
          <w:szCs w:val="27"/>
          <w:rtl/>
        </w:rPr>
        <w:t>تَع</w:t>
      </w:r>
      <w:r w:rsidR="00743EDB" w:rsidRPr="00480A4D">
        <w:rPr>
          <w:rStyle w:val="Char4"/>
          <w:rFonts w:hint="cs"/>
          <w:sz w:val="27"/>
          <w:szCs w:val="27"/>
          <w:rtl/>
        </w:rPr>
        <w:t>ۡ</w:t>
      </w:r>
      <w:r w:rsidR="00743EDB" w:rsidRPr="00480A4D">
        <w:rPr>
          <w:rStyle w:val="Char4"/>
          <w:rFonts w:hint="eastAsia"/>
          <w:sz w:val="27"/>
          <w:szCs w:val="27"/>
          <w:rtl/>
        </w:rPr>
        <w:t>لَمُونَ</w:t>
      </w:r>
      <w:r w:rsidR="003D647D" w:rsidRPr="00480A4D">
        <w:rPr>
          <w:rFonts w:ascii="Traditional Arabic" w:hAnsi="Traditional Arabic" w:cs="Traditional Arabic"/>
          <w:sz w:val="27"/>
          <w:szCs w:val="27"/>
          <w:rtl/>
        </w:rPr>
        <w:t>﴾</w:t>
      </w:r>
      <w:r w:rsidR="00EA14B1" w:rsidRPr="00F54D7A">
        <w:rPr>
          <w:rFonts w:hint="cs"/>
          <w:rtl/>
        </w:rPr>
        <w:t xml:space="preserve">، </w:t>
      </w:r>
      <w:r w:rsidRPr="00F54D7A">
        <w:rPr>
          <w:rFonts w:hint="cs"/>
          <w:rtl/>
        </w:rPr>
        <w:t>یعنی با اینکه خلیفه مفسد و سف</w:t>
      </w:r>
      <w:r w:rsidR="00EA14B1" w:rsidRPr="00F54D7A">
        <w:rPr>
          <w:rFonts w:hint="cs"/>
          <w:rtl/>
        </w:rPr>
        <w:t>ّ</w:t>
      </w:r>
      <w:r w:rsidRPr="00F54D7A">
        <w:rPr>
          <w:rFonts w:hint="cs"/>
          <w:rtl/>
        </w:rPr>
        <w:t>اک است من در خلق او مصلحتی می‌بینم که شما نمی‌دانید و از آیات بعد معلوم می‌شود شرافت علم. و دیگر شرافت آدم بر سایر موجودات به علم است. و از تعلیم خدا به آدم آن اسماء را</w:t>
      </w:r>
      <w:r w:rsidR="00454D75" w:rsidRPr="00F54D7A">
        <w:rPr>
          <w:rFonts w:hint="cs"/>
          <w:rtl/>
        </w:rPr>
        <w:t>،</w:t>
      </w:r>
      <w:r w:rsidRPr="00F54D7A">
        <w:rPr>
          <w:rFonts w:hint="cs"/>
          <w:rtl/>
        </w:rPr>
        <w:t xml:space="preserve"> سرّ خلقت و حکم</w:t>
      </w:r>
      <w:r w:rsidR="00997882" w:rsidRPr="00F54D7A">
        <w:rPr>
          <w:rFonts w:hint="cs"/>
          <w:rtl/>
        </w:rPr>
        <w:t>ت آن را بیان فرموده است. و اسما</w:t>
      </w:r>
      <w:r w:rsidR="00A679F6">
        <w:rPr>
          <w:rFonts w:hint="cs"/>
          <w:rtl/>
        </w:rPr>
        <w:t>ئی</w:t>
      </w:r>
      <w:r w:rsidR="00997882" w:rsidRPr="00F54D7A">
        <w:rPr>
          <w:rFonts w:hint="cs"/>
          <w:rtl/>
        </w:rPr>
        <w:t xml:space="preserve"> که تعلم آدم شد چه اسما</w:t>
      </w:r>
      <w:r w:rsidR="00A679F6">
        <w:rPr>
          <w:rFonts w:hint="cs"/>
          <w:rtl/>
        </w:rPr>
        <w:t>ئی</w:t>
      </w:r>
      <w:r w:rsidRPr="00F54D7A">
        <w:rPr>
          <w:rFonts w:hint="cs"/>
          <w:rtl/>
        </w:rPr>
        <w:t xml:space="preserve"> بوده؟ بعضی گفته‌اند</w:t>
      </w:r>
      <w:r w:rsidR="006F12FB" w:rsidRPr="00F54D7A">
        <w:rPr>
          <w:rFonts w:hint="cs"/>
          <w:rtl/>
        </w:rPr>
        <w:t>:</w:t>
      </w:r>
      <w:r w:rsidRPr="00F54D7A">
        <w:rPr>
          <w:rFonts w:hint="cs"/>
          <w:rtl/>
        </w:rPr>
        <w:t xml:space="preserve"> اس</w:t>
      </w:r>
      <w:r w:rsidR="00997882" w:rsidRPr="00F54D7A">
        <w:rPr>
          <w:rFonts w:hint="cs"/>
          <w:rtl/>
        </w:rPr>
        <w:t>ماء تمام موجودات بوده چه جمادی، چه نباتی، چه حیوانی و چه ملکی</w:t>
      </w:r>
      <w:r w:rsidRPr="00F54D7A">
        <w:rPr>
          <w:rFonts w:hint="cs"/>
          <w:rtl/>
        </w:rPr>
        <w:t xml:space="preserve"> و بعضی گفته‌اند</w:t>
      </w:r>
      <w:r w:rsidR="006F12FB" w:rsidRPr="00F54D7A">
        <w:rPr>
          <w:rFonts w:hint="cs"/>
          <w:rtl/>
        </w:rPr>
        <w:t>:</w:t>
      </w:r>
      <w:r w:rsidRPr="00F54D7A">
        <w:rPr>
          <w:rFonts w:hint="cs"/>
          <w:rtl/>
        </w:rPr>
        <w:t xml:space="preserve"> اسماء الله بوده، ولی چون اسمائهم و یا أسماء هؤلاء آمده می‌توان گفت اسماء ع</w:t>
      </w:r>
      <w:r w:rsidR="00EA14B1" w:rsidRPr="00F54D7A">
        <w:rPr>
          <w:rFonts w:hint="cs"/>
          <w:rtl/>
        </w:rPr>
        <w:t>ُ</w:t>
      </w:r>
      <w:r w:rsidRPr="00F54D7A">
        <w:rPr>
          <w:rFonts w:hint="cs"/>
          <w:rtl/>
        </w:rPr>
        <w:t>ق</w:t>
      </w:r>
      <w:r w:rsidR="00EA14B1" w:rsidRPr="00F54D7A">
        <w:rPr>
          <w:rFonts w:hint="cs"/>
          <w:rtl/>
        </w:rPr>
        <w:t>َ</w:t>
      </w:r>
      <w:r w:rsidRPr="00F54D7A">
        <w:rPr>
          <w:rFonts w:hint="cs"/>
          <w:rtl/>
        </w:rPr>
        <w:t>لا از انبیاء و متّقین بوده</w:t>
      </w:r>
      <w:r w:rsidR="00E237D6" w:rsidRPr="00F54D7A">
        <w:rPr>
          <w:rFonts w:hint="cs"/>
          <w:rtl/>
        </w:rPr>
        <w:t>،</w:t>
      </w:r>
      <w:r w:rsidRPr="00F54D7A">
        <w:rPr>
          <w:rFonts w:hint="cs"/>
          <w:rtl/>
        </w:rPr>
        <w:t xml:space="preserve"> زیرا ضمیر</w:t>
      </w:r>
      <w:r w:rsidR="00371118" w:rsidRPr="00F54D7A">
        <w:rPr>
          <w:rFonts w:hint="cs"/>
          <w:rtl/>
        </w:rPr>
        <w:t xml:space="preserve"> </w:t>
      </w:r>
      <w:r w:rsidR="009B0959" w:rsidRPr="00F54D7A">
        <w:rPr>
          <w:rFonts w:ascii="Traditional Arabic" w:hAnsi="Traditional Arabic" w:cs="Traditional Arabic"/>
          <w:rtl/>
        </w:rPr>
        <w:t>﴿</w:t>
      </w:r>
      <w:r w:rsidR="00371118" w:rsidRPr="00F54D7A">
        <w:rPr>
          <w:rStyle w:val="Char4"/>
          <w:rFonts w:hint="eastAsia"/>
          <w:rtl/>
        </w:rPr>
        <w:t>هم</w:t>
      </w:r>
      <w:r w:rsidR="00371118" w:rsidRPr="00F54D7A">
        <w:rPr>
          <w:rStyle w:val="Char4"/>
          <w:rFonts w:hint="cs"/>
          <w:rtl/>
        </w:rPr>
        <w:t>ۡ</w:t>
      </w:r>
      <w:r w:rsidR="009B0959" w:rsidRPr="00F54D7A">
        <w:rPr>
          <w:rFonts w:ascii="Traditional Arabic" w:hAnsi="Traditional Arabic" w:cs="Traditional Arabic"/>
          <w:rtl/>
        </w:rPr>
        <w:t>﴾</w:t>
      </w:r>
      <w:r w:rsidR="00371118" w:rsidRPr="00F54D7A">
        <w:rPr>
          <w:rFonts w:hint="cs"/>
          <w:rtl/>
        </w:rPr>
        <w:t xml:space="preserve"> </w:t>
      </w:r>
      <w:r w:rsidRPr="00F54D7A">
        <w:rPr>
          <w:rFonts w:hint="cs"/>
          <w:rtl/>
        </w:rPr>
        <w:t>و</w:t>
      </w:r>
      <w:r w:rsidR="00997882" w:rsidRPr="00F54D7A">
        <w:rPr>
          <w:rFonts w:hint="cs"/>
          <w:rtl/>
        </w:rPr>
        <w:t xml:space="preserve"> </w:t>
      </w:r>
      <w:r w:rsidRPr="00F54D7A">
        <w:rPr>
          <w:rFonts w:hint="cs"/>
          <w:rtl/>
        </w:rPr>
        <w:t>یا اسم اشار</w:t>
      </w:r>
      <w:r w:rsidR="007C704B" w:rsidRPr="00F54D7A">
        <w:rPr>
          <w:rFonts w:hint="cs"/>
          <w:rtl/>
        </w:rPr>
        <w:t>ۀ</w:t>
      </w:r>
      <w:r w:rsidR="00371118" w:rsidRPr="00F54D7A">
        <w:rPr>
          <w:rFonts w:hint="cs"/>
          <w:rtl/>
        </w:rPr>
        <w:t xml:space="preserve"> </w:t>
      </w:r>
      <w:r w:rsidR="009B0959" w:rsidRPr="00F54D7A">
        <w:rPr>
          <w:rFonts w:ascii="Traditional Arabic" w:hAnsi="Traditional Arabic" w:cs="Traditional Arabic"/>
          <w:rtl/>
        </w:rPr>
        <w:t>﴿</w:t>
      </w:r>
      <w:r w:rsidR="00371118" w:rsidRPr="00F54D7A">
        <w:rPr>
          <w:rStyle w:val="Char4"/>
          <w:rFonts w:hint="eastAsia"/>
          <w:rtl/>
        </w:rPr>
        <w:t>هَ</w:t>
      </w:r>
      <w:r w:rsidR="00371118" w:rsidRPr="00F54D7A">
        <w:rPr>
          <w:rStyle w:val="Char4"/>
          <w:rFonts w:hint="cs"/>
          <w:rtl/>
        </w:rPr>
        <w:t>ٰٓ</w:t>
      </w:r>
      <w:r w:rsidR="00371118" w:rsidRPr="00F54D7A">
        <w:rPr>
          <w:rStyle w:val="Char4"/>
          <w:rFonts w:hint="eastAsia"/>
          <w:rtl/>
        </w:rPr>
        <w:t>ؤُلَا</w:t>
      </w:r>
      <w:r w:rsidR="00371118" w:rsidRPr="00F54D7A">
        <w:rPr>
          <w:rStyle w:val="Char4"/>
          <w:rFonts w:hint="cs"/>
          <w:rtl/>
        </w:rPr>
        <w:t>ٓ</w:t>
      </w:r>
      <w:r w:rsidR="00371118" w:rsidRPr="00F54D7A">
        <w:rPr>
          <w:rStyle w:val="Char4"/>
          <w:rFonts w:hint="eastAsia"/>
          <w:rtl/>
        </w:rPr>
        <w:t>ءِ</w:t>
      </w:r>
      <w:r w:rsidR="009B0959" w:rsidRPr="00F54D7A">
        <w:rPr>
          <w:rFonts w:ascii="Traditional Arabic" w:hAnsi="Traditional Arabic" w:cs="Traditional Arabic"/>
          <w:rtl/>
        </w:rPr>
        <w:t>﴾</w:t>
      </w:r>
      <w:r w:rsidRPr="00F54D7A">
        <w:rPr>
          <w:rFonts w:hint="cs"/>
          <w:rtl/>
        </w:rPr>
        <w:t xml:space="preserve"> نه به خدا برمی‌گردد و نه به موجودات غیر ذوی‌العقول، پس مقصود شاید </w:t>
      </w:r>
      <w:r w:rsidR="00D251E3" w:rsidRPr="00F54D7A">
        <w:rPr>
          <w:rFonts w:hint="cs"/>
          <w:rtl/>
        </w:rPr>
        <w:t>أسماء اصناف ملک و جن و بشر بوده</w:t>
      </w:r>
      <w:r w:rsidRPr="00F54D7A">
        <w:rPr>
          <w:rFonts w:hint="cs"/>
          <w:rtl/>
        </w:rPr>
        <w:t xml:space="preserve"> و اگر گفته شود ضمیر عقلا</w:t>
      </w:r>
      <w:r w:rsidR="00E237D6" w:rsidRPr="00F54D7A">
        <w:rPr>
          <w:rFonts w:hint="cs"/>
          <w:rtl/>
        </w:rPr>
        <w:t>ء</w:t>
      </w:r>
      <w:r w:rsidRPr="00F54D7A">
        <w:rPr>
          <w:rFonts w:hint="cs"/>
          <w:rtl/>
        </w:rPr>
        <w:t xml:space="preserve"> ب</w:t>
      </w:r>
      <w:r w:rsidR="00764A02" w:rsidRPr="00F54D7A">
        <w:rPr>
          <w:rFonts w:hint="cs"/>
          <w:rtl/>
        </w:rPr>
        <w:t xml:space="preserve">ه </w:t>
      </w:r>
      <w:r w:rsidRPr="00F54D7A">
        <w:rPr>
          <w:rFonts w:hint="cs"/>
          <w:rtl/>
        </w:rPr>
        <w:t>عنوان تغلیب آمده سایر موجودات را نیز شامل است. بنابر</w:t>
      </w:r>
      <w:r w:rsidR="00D251E3" w:rsidRPr="00F54D7A">
        <w:rPr>
          <w:rFonts w:hint="cs"/>
          <w:rtl/>
        </w:rPr>
        <w:t>‌</w:t>
      </w:r>
      <w:r w:rsidRPr="00F54D7A">
        <w:rPr>
          <w:rFonts w:hint="cs"/>
          <w:rtl/>
        </w:rPr>
        <w:t>این ظاهر آن است که بگوییم چون ملائک</w:t>
      </w:r>
      <w:r w:rsidR="00764A02" w:rsidRPr="00F54D7A">
        <w:rPr>
          <w:rFonts w:hint="cs"/>
          <w:rtl/>
        </w:rPr>
        <w:t>ه</w:t>
      </w:r>
      <w:r w:rsidRPr="00F54D7A">
        <w:rPr>
          <w:rFonts w:hint="cs"/>
          <w:rtl/>
        </w:rPr>
        <w:t xml:space="preserve"> قوای غضبیّه و شهویّ</w:t>
      </w:r>
      <w:r w:rsidR="007C704B" w:rsidRPr="00F54D7A">
        <w:rPr>
          <w:rFonts w:hint="cs"/>
          <w:rtl/>
        </w:rPr>
        <w:t>ۀ</w:t>
      </w:r>
      <w:r w:rsidRPr="00F54D7A">
        <w:rPr>
          <w:rFonts w:hint="cs"/>
          <w:rtl/>
        </w:rPr>
        <w:t xml:space="preserve"> آدم را ملاحظه کردند او را </w:t>
      </w:r>
      <w:r w:rsidR="00E237D6" w:rsidRPr="00F54D7A">
        <w:rPr>
          <w:rFonts w:hint="cs"/>
          <w:rtl/>
        </w:rPr>
        <w:t>م</w:t>
      </w:r>
      <w:r w:rsidRPr="00F54D7A">
        <w:rPr>
          <w:rFonts w:hint="cs"/>
          <w:rtl/>
        </w:rPr>
        <w:t>فسد و سف</w:t>
      </w:r>
      <w:r w:rsidR="00764A02" w:rsidRPr="00F54D7A">
        <w:rPr>
          <w:rFonts w:hint="cs"/>
          <w:rtl/>
        </w:rPr>
        <w:t>ّ</w:t>
      </w:r>
      <w:r w:rsidRPr="00F54D7A">
        <w:rPr>
          <w:rFonts w:hint="cs"/>
          <w:rtl/>
        </w:rPr>
        <w:t>اک دیدند، امّا خدا در تسوی</w:t>
      </w:r>
      <w:r w:rsidR="007C704B" w:rsidRPr="00F54D7A">
        <w:rPr>
          <w:rFonts w:hint="cs"/>
          <w:rtl/>
        </w:rPr>
        <w:t>ۀ</w:t>
      </w:r>
      <w:r w:rsidRPr="00F54D7A">
        <w:rPr>
          <w:rFonts w:hint="cs"/>
          <w:rtl/>
        </w:rPr>
        <w:t xml:space="preserve"> این صفات مصلحتی دیده که تزاحم این صفات با صفات حسنه موجب تک</w:t>
      </w:r>
      <w:r w:rsidR="00764A02" w:rsidRPr="00F54D7A">
        <w:rPr>
          <w:rFonts w:hint="cs"/>
          <w:rtl/>
        </w:rPr>
        <w:t>ام</w:t>
      </w:r>
      <w:r w:rsidRPr="00F54D7A">
        <w:rPr>
          <w:rFonts w:hint="cs"/>
          <w:rtl/>
        </w:rPr>
        <w:t>ل است، مثلاً تا</w:t>
      </w:r>
      <w:r w:rsidR="00643361" w:rsidRPr="00F54D7A">
        <w:rPr>
          <w:rFonts w:hint="cs"/>
          <w:rtl/>
        </w:rPr>
        <w:t xml:space="preserve"> تزاحم صفات عقلیّه با صفات شهوی</w:t>
      </w:r>
      <w:r w:rsidR="00764A02" w:rsidRPr="00F54D7A">
        <w:rPr>
          <w:rFonts w:hint="cs"/>
          <w:rtl/>
        </w:rPr>
        <w:t>ّ</w:t>
      </w:r>
      <w:r w:rsidRPr="00F54D7A">
        <w:rPr>
          <w:rFonts w:hint="cs"/>
          <w:rtl/>
        </w:rPr>
        <w:t>ه نباشد، رشد و صفاتی از قبیل عفّت پیدا ن</w:t>
      </w:r>
      <w:r w:rsidR="00D251E3" w:rsidRPr="00F54D7A">
        <w:rPr>
          <w:rFonts w:hint="cs"/>
          <w:rtl/>
        </w:rPr>
        <w:t>می‌شود و بشرهایی مانند ابراهیم،</w:t>
      </w:r>
      <w:r w:rsidRPr="00F54D7A">
        <w:rPr>
          <w:rFonts w:hint="cs"/>
          <w:rtl/>
        </w:rPr>
        <w:t xml:space="preserve"> اسماعیل و</w:t>
      </w:r>
      <w:r w:rsidR="00D251E3" w:rsidRPr="00F54D7A">
        <w:rPr>
          <w:rFonts w:hint="cs"/>
          <w:rtl/>
        </w:rPr>
        <w:t xml:space="preserve"> یحیی به کمال نمی‌رسند، پس مرجع </w:t>
      </w:r>
      <w:r w:rsidRPr="00F54D7A">
        <w:rPr>
          <w:rFonts w:hint="cs"/>
          <w:rtl/>
        </w:rPr>
        <w:t>ضمیر</w:t>
      </w:r>
      <w:r w:rsidR="009B0959" w:rsidRPr="00F54D7A">
        <w:rPr>
          <w:rFonts w:ascii="Traditional Arabic" w:hAnsi="Traditional Arabic" w:cs="Traditional Arabic"/>
          <w:rtl/>
        </w:rPr>
        <w:t>﴿</w:t>
      </w:r>
      <w:r w:rsidR="00371118" w:rsidRPr="00F54D7A">
        <w:rPr>
          <w:rStyle w:val="Char4"/>
          <w:rFonts w:hint="eastAsia"/>
          <w:rtl/>
        </w:rPr>
        <w:t>هم</w:t>
      </w:r>
      <w:r w:rsidR="00371118" w:rsidRPr="00F54D7A">
        <w:rPr>
          <w:rStyle w:val="Char4"/>
          <w:rFonts w:hint="cs"/>
          <w:rtl/>
        </w:rPr>
        <w:t>ۡ</w:t>
      </w:r>
      <w:r w:rsidR="009B0959" w:rsidRPr="00F54D7A">
        <w:rPr>
          <w:rFonts w:ascii="Traditional Arabic" w:hAnsi="Traditional Arabic" w:cs="Traditional Arabic"/>
          <w:rtl/>
        </w:rPr>
        <w:t>﴾</w:t>
      </w:r>
      <w:r w:rsidRPr="00F54D7A">
        <w:rPr>
          <w:rFonts w:hint="cs"/>
          <w:rtl/>
        </w:rPr>
        <w:t xml:space="preserve"> در</w:t>
      </w:r>
      <w:r w:rsidR="009B0959" w:rsidRPr="00F54D7A">
        <w:rPr>
          <w:rFonts w:ascii="Traditional Arabic" w:hAnsi="Traditional Arabic" w:cs="Traditional Arabic"/>
          <w:rtl/>
        </w:rPr>
        <w:t>﴿</w:t>
      </w:r>
      <w:r w:rsidR="00371118" w:rsidRPr="00F54D7A">
        <w:rPr>
          <w:rStyle w:val="Char4"/>
          <w:rFonts w:hint="eastAsia"/>
          <w:rtl/>
        </w:rPr>
        <w:t>أَس</w:t>
      </w:r>
      <w:r w:rsidR="00371118" w:rsidRPr="00F54D7A">
        <w:rPr>
          <w:rStyle w:val="Char4"/>
          <w:rFonts w:hint="cs"/>
          <w:rtl/>
        </w:rPr>
        <w:t>ۡ</w:t>
      </w:r>
      <w:r w:rsidR="00371118" w:rsidRPr="00F54D7A">
        <w:rPr>
          <w:rStyle w:val="Char4"/>
          <w:rFonts w:hint="eastAsia"/>
          <w:rtl/>
        </w:rPr>
        <w:t>مَا</w:t>
      </w:r>
      <w:r w:rsidR="00371118" w:rsidRPr="00F54D7A">
        <w:rPr>
          <w:rStyle w:val="Char4"/>
          <w:rFonts w:hint="cs"/>
          <w:rtl/>
        </w:rPr>
        <w:t>ٓ</w:t>
      </w:r>
      <w:r w:rsidR="00371118" w:rsidRPr="00F54D7A">
        <w:rPr>
          <w:rStyle w:val="Char4"/>
          <w:rFonts w:hint="eastAsia"/>
          <w:rtl/>
        </w:rPr>
        <w:t>ئِهِم</w:t>
      </w:r>
      <w:r w:rsidR="00371118" w:rsidRPr="00F54D7A">
        <w:rPr>
          <w:rStyle w:val="Char4"/>
          <w:rFonts w:hint="cs"/>
          <w:rtl/>
        </w:rPr>
        <w:t>ۡ</w:t>
      </w:r>
      <w:r w:rsidR="009B0959" w:rsidRPr="00F54D7A">
        <w:rPr>
          <w:rFonts w:ascii="Traditional Arabic" w:hAnsi="Traditional Arabic" w:cs="Traditional Arabic"/>
          <w:rtl/>
        </w:rPr>
        <w:t>﴾</w:t>
      </w:r>
      <w:r w:rsidRPr="00F54D7A">
        <w:rPr>
          <w:rFonts w:hint="cs"/>
          <w:rtl/>
        </w:rPr>
        <w:t xml:space="preserve"> و </w:t>
      </w:r>
      <w:r w:rsidR="009B0959" w:rsidRPr="00F54D7A">
        <w:rPr>
          <w:rFonts w:ascii="Traditional Arabic" w:hAnsi="Traditional Arabic" w:cs="Traditional Arabic"/>
          <w:rtl/>
        </w:rPr>
        <w:t>﴿</w:t>
      </w:r>
      <w:r w:rsidR="00371118" w:rsidRPr="00F54D7A">
        <w:rPr>
          <w:rStyle w:val="Char4"/>
          <w:rFonts w:hint="eastAsia"/>
          <w:rtl/>
        </w:rPr>
        <w:t>هَ</w:t>
      </w:r>
      <w:r w:rsidR="00371118" w:rsidRPr="00F54D7A">
        <w:rPr>
          <w:rStyle w:val="Char4"/>
          <w:rFonts w:hint="cs"/>
          <w:rtl/>
        </w:rPr>
        <w:t>ٰٓ</w:t>
      </w:r>
      <w:r w:rsidR="00371118" w:rsidRPr="00F54D7A">
        <w:rPr>
          <w:rStyle w:val="Char4"/>
          <w:rFonts w:hint="eastAsia"/>
          <w:rtl/>
        </w:rPr>
        <w:t>ؤُلَا</w:t>
      </w:r>
      <w:r w:rsidR="00371118" w:rsidRPr="00F54D7A">
        <w:rPr>
          <w:rStyle w:val="Char4"/>
          <w:rFonts w:hint="cs"/>
          <w:rtl/>
        </w:rPr>
        <w:t>ٓ</w:t>
      </w:r>
      <w:r w:rsidR="00371118" w:rsidRPr="00F54D7A">
        <w:rPr>
          <w:rStyle w:val="Char4"/>
          <w:rFonts w:hint="eastAsia"/>
          <w:rtl/>
        </w:rPr>
        <w:t>ءِ</w:t>
      </w:r>
      <w:r w:rsidR="009B0959" w:rsidRPr="00F54D7A">
        <w:rPr>
          <w:rFonts w:ascii="Traditional Arabic" w:hAnsi="Traditional Arabic" w:cs="Traditional Arabic"/>
          <w:rtl/>
        </w:rPr>
        <w:t>﴾</w:t>
      </w:r>
      <w:r w:rsidR="00371118" w:rsidRPr="00F54D7A">
        <w:rPr>
          <w:rFonts w:hint="cs"/>
          <w:rtl/>
        </w:rPr>
        <w:t xml:space="preserve"> </w:t>
      </w:r>
      <w:r w:rsidRPr="00F54D7A">
        <w:rPr>
          <w:rFonts w:hint="cs"/>
          <w:rtl/>
        </w:rPr>
        <w:t>در</w:t>
      </w:r>
      <w:r w:rsidR="00371118" w:rsidRPr="00F54D7A">
        <w:rPr>
          <w:rFonts w:hint="cs"/>
          <w:rtl/>
        </w:rPr>
        <w:t xml:space="preserve"> </w:t>
      </w:r>
      <w:r w:rsidR="009B0959" w:rsidRPr="00F54D7A">
        <w:rPr>
          <w:rFonts w:ascii="Traditional Arabic" w:hAnsi="Traditional Arabic" w:cs="Traditional Arabic"/>
          <w:rtl/>
        </w:rPr>
        <w:t>﴿</w:t>
      </w:r>
      <w:r w:rsidR="00371118" w:rsidRPr="00F54D7A">
        <w:rPr>
          <w:rStyle w:val="Char4"/>
          <w:rFonts w:hint="eastAsia"/>
          <w:rtl/>
        </w:rPr>
        <w:t>أَس</w:t>
      </w:r>
      <w:r w:rsidR="00371118" w:rsidRPr="00F54D7A">
        <w:rPr>
          <w:rStyle w:val="Char4"/>
          <w:rFonts w:hint="cs"/>
          <w:rtl/>
        </w:rPr>
        <w:t>ۡ</w:t>
      </w:r>
      <w:r w:rsidR="00371118" w:rsidRPr="00F54D7A">
        <w:rPr>
          <w:rStyle w:val="Char4"/>
          <w:rFonts w:hint="eastAsia"/>
          <w:rtl/>
        </w:rPr>
        <w:t>مَا</w:t>
      </w:r>
      <w:r w:rsidR="00371118" w:rsidRPr="00F54D7A">
        <w:rPr>
          <w:rStyle w:val="Char4"/>
          <w:rFonts w:hint="cs"/>
          <w:rtl/>
        </w:rPr>
        <w:t>ٓ</w:t>
      </w:r>
      <w:r w:rsidR="00371118" w:rsidRPr="00F54D7A">
        <w:rPr>
          <w:rStyle w:val="Char4"/>
          <w:rFonts w:hint="eastAsia"/>
          <w:rtl/>
        </w:rPr>
        <w:t>ءِ</w:t>
      </w:r>
      <w:r w:rsidR="00371118" w:rsidRPr="00F54D7A">
        <w:rPr>
          <w:rStyle w:val="Char4"/>
          <w:rtl/>
        </w:rPr>
        <w:t xml:space="preserve"> </w:t>
      </w:r>
      <w:r w:rsidR="00371118" w:rsidRPr="00F54D7A">
        <w:rPr>
          <w:rStyle w:val="Char4"/>
          <w:rFonts w:hint="eastAsia"/>
          <w:rtl/>
        </w:rPr>
        <w:t>هَ</w:t>
      </w:r>
      <w:r w:rsidR="00371118" w:rsidRPr="00F54D7A">
        <w:rPr>
          <w:rStyle w:val="Char4"/>
          <w:rFonts w:hint="cs"/>
          <w:rtl/>
        </w:rPr>
        <w:t>ٰٓ</w:t>
      </w:r>
      <w:r w:rsidR="00371118" w:rsidRPr="00F54D7A">
        <w:rPr>
          <w:rStyle w:val="Char4"/>
          <w:rFonts w:hint="eastAsia"/>
          <w:rtl/>
        </w:rPr>
        <w:t>ؤُلَا</w:t>
      </w:r>
      <w:r w:rsidR="00371118" w:rsidRPr="00F54D7A">
        <w:rPr>
          <w:rStyle w:val="Char4"/>
          <w:rFonts w:hint="cs"/>
          <w:rtl/>
        </w:rPr>
        <w:t>ٓ</w:t>
      </w:r>
      <w:r w:rsidR="00371118" w:rsidRPr="00F54D7A">
        <w:rPr>
          <w:rStyle w:val="Char4"/>
          <w:rFonts w:hint="eastAsia"/>
          <w:rtl/>
        </w:rPr>
        <w:t>ءِ</w:t>
      </w:r>
      <w:r w:rsidR="009B0959" w:rsidRPr="00F54D7A">
        <w:rPr>
          <w:rFonts w:ascii="Traditional Arabic" w:hAnsi="Traditional Arabic" w:cs="Traditional Arabic"/>
          <w:rtl/>
        </w:rPr>
        <w:t>﴾</w:t>
      </w:r>
      <w:r w:rsidRPr="00F54D7A">
        <w:rPr>
          <w:rFonts w:hint="cs"/>
          <w:rtl/>
        </w:rPr>
        <w:t xml:space="preserve"> که ملائکه نمی‌شناختند همان انبیاء و متّقینی مانند شهد</w:t>
      </w:r>
      <w:r w:rsidR="00643361" w:rsidRPr="00F54D7A">
        <w:rPr>
          <w:rFonts w:hint="cs"/>
          <w:rtl/>
        </w:rPr>
        <w:t>ا</w:t>
      </w:r>
      <w:r w:rsidRPr="00F54D7A">
        <w:rPr>
          <w:rFonts w:hint="cs"/>
          <w:rtl/>
        </w:rPr>
        <w:t xml:space="preserve"> و</w:t>
      </w:r>
      <w:r w:rsidR="00D251E3" w:rsidRPr="00F54D7A">
        <w:rPr>
          <w:rFonts w:hint="cs"/>
          <w:rtl/>
        </w:rPr>
        <w:t xml:space="preserve"> </w:t>
      </w:r>
      <w:r w:rsidRPr="00F54D7A">
        <w:rPr>
          <w:rFonts w:hint="cs"/>
          <w:rtl/>
        </w:rPr>
        <w:t>صدّیقین می‌باشد و</w:t>
      </w:r>
      <w:r w:rsidR="00D251E3" w:rsidRPr="00F54D7A">
        <w:rPr>
          <w:rFonts w:hint="cs"/>
          <w:rtl/>
        </w:rPr>
        <w:t xml:space="preserve"> </w:t>
      </w:r>
      <w:r w:rsidRPr="00F54D7A">
        <w:rPr>
          <w:rFonts w:hint="cs"/>
          <w:rtl/>
        </w:rPr>
        <w:t>حضرت آدم همچون نماینده‌ای از بشرها</w:t>
      </w:r>
      <w:r w:rsidR="00764A02" w:rsidRPr="00F54D7A">
        <w:rPr>
          <w:rFonts w:hint="cs"/>
          <w:rtl/>
        </w:rPr>
        <w:t>، ملائکه را با خبر کرد. اگر بگوی</w:t>
      </w:r>
      <w:r w:rsidRPr="00F54D7A">
        <w:rPr>
          <w:rFonts w:hint="cs"/>
          <w:rtl/>
        </w:rPr>
        <w:t xml:space="preserve">ی چگونه ملائکه اسماء را نمی‌دانستند و اگر نمی‌دانستند چگونه پس از </w:t>
      </w:r>
      <w:r w:rsidR="00D251E3" w:rsidRPr="00F54D7A">
        <w:rPr>
          <w:rFonts w:hint="cs"/>
          <w:rtl/>
        </w:rPr>
        <w:t>ا</w:t>
      </w:r>
      <w:r w:rsidRPr="00F54D7A">
        <w:rPr>
          <w:rFonts w:hint="cs"/>
          <w:rtl/>
        </w:rPr>
        <w:t>خبار آدم فهمیدند که او راست می‌گو</w:t>
      </w:r>
      <w:r w:rsidR="00D251E3" w:rsidRPr="00F54D7A">
        <w:rPr>
          <w:rFonts w:hint="cs"/>
          <w:rtl/>
        </w:rPr>
        <w:t>ید و پذیرفتند؟ ممکن است جواب گوی</w:t>
      </w:r>
      <w:r w:rsidRPr="00F54D7A">
        <w:rPr>
          <w:rFonts w:hint="cs"/>
          <w:rtl/>
        </w:rPr>
        <w:t>یم چنانکه ذکر شد اینان یک صنف از ملائکه بودند و علمی به اسماء و خصوصی</w:t>
      </w:r>
      <w:r w:rsidR="00593C8D" w:rsidRPr="00F54D7A">
        <w:rPr>
          <w:rFonts w:hint="cs"/>
          <w:rtl/>
        </w:rPr>
        <w:t>ّ</w:t>
      </w:r>
      <w:r w:rsidR="00D251E3" w:rsidRPr="00F54D7A">
        <w:rPr>
          <w:rFonts w:hint="cs"/>
          <w:rtl/>
        </w:rPr>
        <w:t>ات آن نداشتند</w:t>
      </w:r>
      <w:r w:rsidRPr="00F54D7A">
        <w:rPr>
          <w:rFonts w:hint="cs"/>
          <w:rtl/>
        </w:rPr>
        <w:t xml:space="preserve"> و چون حضرت آدم خبر داد یا ملائک</w:t>
      </w:r>
      <w:r w:rsidR="007C704B" w:rsidRPr="00F54D7A">
        <w:rPr>
          <w:rFonts w:hint="cs"/>
          <w:rtl/>
        </w:rPr>
        <w:t>ۀ</w:t>
      </w:r>
      <w:r w:rsidRPr="00F54D7A">
        <w:rPr>
          <w:rFonts w:hint="cs"/>
          <w:rtl/>
        </w:rPr>
        <w:t xml:space="preserve"> د</w:t>
      </w:r>
      <w:r w:rsidR="00D251E3" w:rsidRPr="00F54D7A">
        <w:rPr>
          <w:rFonts w:hint="cs"/>
          <w:rtl/>
        </w:rPr>
        <w:t>یگری بودند که گواه صدق او بودند</w:t>
      </w:r>
      <w:r w:rsidRPr="00F54D7A">
        <w:rPr>
          <w:rFonts w:hint="cs"/>
          <w:rtl/>
        </w:rPr>
        <w:t xml:space="preserve"> و</w:t>
      </w:r>
      <w:r w:rsidR="00D251E3" w:rsidRPr="00F54D7A">
        <w:rPr>
          <w:rFonts w:hint="cs"/>
          <w:rtl/>
        </w:rPr>
        <w:t xml:space="preserve"> </w:t>
      </w:r>
      <w:r w:rsidRPr="00F54D7A">
        <w:rPr>
          <w:rFonts w:hint="cs"/>
          <w:rtl/>
        </w:rPr>
        <w:t xml:space="preserve">یا ملائکه از قرائن فهمیدند که او راست می‌گوید. </w:t>
      </w:r>
    </w:p>
    <w:p w:rsidR="00FE1DA6" w:rsidRPr="00F54D7A" w:rsidRDefault="00FE1DA6" w:rsidP="00C249CC">
      <w:pPr>
        <w:pStyle w:val="a2"/>
        <w:rPr>
          <w:rtl/>
        </w:rPr>
      </w:pPr>
      <w:r w:rsidRPr="00F54D7A">
        <w:rPr>
          <w:rFonts w:hint="cs"/>
          <w:rtl/>
        </w:rPr>
        <w:t>در اینجا ملائکه گفتند</w:t>
      </w:r>
      <w:r w:rsidR="00D251E3" w:rsidRPr="00F54D7A">
        <w:rPr>
          <w:rFonts w:hint="cs"/>
          <w:rtl/>
        </w:rPr>
        <w:t>:</w:t>
      </w:r>
      <w:r w:rsidR="00371118" w:rsidRPr="00F54D7A">
        <w:rPr>
          <w:rFonts w:hint="cs"/>
          <w:rtl/>
        </w:rPr>
        <w:t xml:space="preserve"> </w:t>
      </w:r>
      <w:r w:rsidR="009B0959" w:rsidRPr="00F54D7A">
        <w:rPr>
          <w:rFonts w:ascii="Traditional Arabic" w:hAnsi="Traditional Arabic" w:cs="Traditional Arabic"/>
          <w:rtl/>
        </w:rPr>
        <w:t>﴿</w:t>
      </w:r>
      <w:r w:rsidR="00371118" w:rsidRPr="00F54D7A">
        <w:rPr>
          <w:rStyle w:val="Char4"/>
          <w:rFonts w:hint="eastAsia"/>
          <w:rtl/>
        </w:rPr>
        <w:t>نُسَبِّحُ</w:t>
      </w:r>
      <w:r w:rsidR="00371118" w:rsidRPr="00F54D7A">
        <w:rPr>
          <w:rStyle w:val="Char4"/>
          <w:rtl/>
        </w:rPr>
        <w:t xml:space="preserve"> </w:t>
      </w:r>
      <w:r w:rsidR="00371118" w:rsidRPr="00F54D7A">
        <w:rPr>
          <w:rStyle w:val="Char4"/>
          <w:rFonts w:hint="eastAsia"/>
          <w:rtl/>
        </w:rPr>
        <w:t>بِحَم</w:t>
      </w:r>
      <w:r w:rsidR="00371118" w:rsidRPr="00F54D7A">
        <w:rPr>
          <w:rStyle w:val="Char4"/>
          <w:rFonts w:hint="cs"/>
          <w:rtl/>
        </w:rPr>
        <w:t>ۡ</w:t>
      </w:r>
      <w:r w:rsidR="00371118" w:rsidRPr="00F54D7A">
        <w:rPr>
          <w:rStyle w:val="Char4"/>
          <w:rFonts w:hint="eastAsia"/>
          <w:rtl/>
        </w:rPr>
        <w:t>دِكَ</w:t>
      </w:r>
      <w:r w:rsidR="00371118" w:rsidRPr="00F54D7A">
        <w:rPr>
          <w:rStyle w:val="Char4"/>
          <w:rtl/>
        </w:rPr>
        <w:t xml:space="preserve"> </w:t>
      </w:r>
      <w:r w:rsidR="00371118" w:rsidRPr="00F54D7A">
        <w:rPr>
          <w:rStyle w:val="Char4"/>
          <w:rFonts w:hint="eastAsia"/>
          <w:rtl/>
        </w:rPr>
        <w:t>وَنُقَدِّسُ</w:t>
      </w:r>
      <w:r w:rsidR="00371118" w:rsidRPr="00F54D7A">
        <w:rPr>
          <w:rStyle w:val="Char4"/>
          <w:rtl/>
        </w:rPr>
        <w:t xml:space="preserve"> </w:t>
      </w:r>
      <w:r w:rsidR="00371118" w:rsidRPr="00F54D7A">
        <w:rPr>
          <w:rStyle w:val="Char4"/>
          <w:rFonts w:hint="eastAsia"/>
          <w:rtl/>
        </w:rPr>
        <w:t>لَك</w:t>
      </w:r>
      <w:r w:rsidR="009B0959" w:rsidRPr="00F54D7A">
        <w:rPr>
          <w:rFonts w:ascii="Traditional Arabic" w:hAnsi="Traditional Arabic" w:cs="Traditional Arabic"/>
          <w:rtl/>
        </w:rPr>
        <w:t>﴾</w:t>
      </w:r>
      <w:r w:rsidRPr="00F54D7A">
        <w:rPr>
          <w:rFonts w:hint="cs"/>
          <w:rtl/>
        </w:rPr>
        <w:t xml:space="preserve"> فرق</w:t>
      </w:r>
      <w:r w:rsidR="00643361" w:rsidRPr="00F54D7A">
        <w:rPr>
          <w:rFonts w:hint="cs"/>
          <w:rtl/>
        </w:rPr>
        <w:t xml:space="preserve"> </w:t>
      </w:r>
      <w:r w:rsidRPr="00F54D7A">
        <w:rPr>
          <w:rFonts w:hint="cs"/>
          <w:rtl/>
        </w:rPr>
        <w:t>بین تسبیح و تقدیس این است که تسبیح تنزیه از نقائص ذاتی، ولی تقدیس از قبایح افعالی است. و دیگر اینکه مقصود ملائکه از جمل</w:t>
      </w:r>
      <w:r w:rsidR="007C704B" w:rsidRPr="00F54D7A">
        <w:rPr>
          <w:rFonts w:hint="cs"/>
          <w:rtl/>
        </w:rPr>
        <w:t>ۀ</w:t>
      </w:r>
      <w:r w:rsidR="00CD3E26" w:rsidRPr="00F54D7A">
        <w:rPr>
          <w:rFonts w:hint="cs"/>
          <w:rtl/>
        </w:rPr>
        <w:t>:</w:t>
      </w:r>
      <w:r w:rsidR="00371118" w:rsidRPr="00F54D7A">
        <w:rPr>
          <w:rFonts w:hint="cs"/>
          <w:rtl/>
        </w:rPr>
        <w:t xml:space="preserve"> </w:t>
      </w:r>
      <w:r w:rsidR="009B0959" w:rsidRPr="00F54D7A">
        <w:rPr>
          <w:rFonts w:ascii="Traditional Arabic" w:hAnsi="Traditional Arabic" w:cs="Traditional Arabic"/>
          <w:rtl/>
        </w:rPr>
        <w:t>﴿</w:t>
      </w:r>
      <w:r w:rsidR="00371118" w:rsidRPr="00F54D7A">
        <w:rPr>
          <w:rStyle w:val="Char4"/>
          <w:rFonts w:hint="eastAsia"/>
          <w:rtl/>
        </w:rPr>
        <w:t>أَتَج</w:t>
      </w:r>
      <w:r w:rsidR="00371118" w:rsidRPr="00F54D7A">
        <w:rPr>
          <w:rStyle w:val="Char4"/>
          <w:rFonts w:hint="cs"/>
          <w:rtl/>
        </w:rPr>
        <w:t>ۡ</w:t>
      </w:r>
      <w:r w:rsidR="00371118" w:rsidRPr="00F54D7A">
        <w:rPr>
          <w:rStyle w:val="Char4"/>
          <w:rFonts w:hint="eastAsia"/>
          <w:rtl/>
        </w:rPr>
        <w:t>عَلُ</w:t>
      </w:r>
      <w:r w:rsidR="00371118" w:rsidRPr="00F54D7A">
        <w:rPr>
          <w:rStyle w:val="Char4"/>
          <w:rFonts w:cs="Times New Roman" w:hint="cs"/>
          <w:rtl/>
        </w:rPr>
        <w:t>...</w:t>
      </w:r>
      <w:r w:rsidR="009B0959" w:rsidRPr="00F54D7A">
        <w:rPr>
          <w:rFonts w:ascii="Traditional Arabic" w:hAnsi="Traditional Arabic" w:cs="Traditional Arabic"/>
          <w:rtl/>
        </w:rPr>
        <w:t>﴾</w:t>
      </w:r>
      <w:r w:rsidR="00CD3E26" w:rsidRPr="00F54D7A">
        <w:rPr>
          <w:rFonts w:hint="cs"/>
          <w:rtl/>
        </w:rPr>
        <w:t xml:space="preserve"> </w:t>
      </w:r>
      <w:r w:rsidRPr="00F54D7A">
        <w:rPr>
          <w:rFonts w:hint="cs"/>
          <w:rtl/>
        </w:rPr>
        <w:t>اعتراض بر افعال خدا نبود زیرا ایشان حق را تقدیس می‌کردند، بلکه هدف ایشان سؤال از حکمت ایجاد بود. و مقصود از جمل</w:t>
      </w:r>
      <w:r w:rsidR="007C704B" w:rsidRPr="00F54D7A">
        <w:rPr>
          <w:rFonts w:hint="cs"/>
          <w:rtl/>
        </w:rPr>
        <w:t>ۀ</w:t>
      </w:r>
      <w:r w:rsidR="00CD3E26" w:rsidRPr="00F54D7A">
        <w:rPr>
          <w:rFonts w:hint="cs"/>
          <w:rtl/>
        </w:rPr>
        <w:t>:</w:t>
      </w:r>
      <w:r w:rsidR="00371118" w:rsidRPr="00F54D7A">
        <w:rPr>
          <w:rFonts w:hint="cs"/>
          <w:rtl/>
        </w:rPr>
        <w:t xml:space="preserve"> </w:t>
      </w:r>
      <w:r w:rsidR="009B0959" w:rsidRPr="00F54D7A">
        <w:rPr>
          <w:rFonts w:ascii="Traditional Arabic" w:hAnsi="Traditional Arabic" w:cs="Traditional Arabic"/>
          <w:rtl/>
        </w:rPr>
        <w:t>﴿</w:t>
      </w:r>
      <w:r w:rsidR="00371118" w:rsidRPr="00F54D7A">
        <w:rPr>
          <w:rStyle w:val="Char4"/>
          <w:rFonts w:hint="eastAsia"/>
          <w:rtl/>
        </w:rPr>
        <w:t>إِن</w:t>
      </w:r>
      <w:r w:rsidR="00371118" w:rsidRPr="00F54D7A">
        <w:rPr>
          <w:rStyle w:val="Char4"/>
          <w:rtl/>
        </w:rPr>
        <w:t xml:space="preserve"> </w:t>
      </w:r>
      <w:r w:rsidR="00371118" w:rsidRPr="00F54D7A">
        <w:rPr>
          <w:rStyle w:val="Char4"/>
          <w:rFonts w:hint="eastAsia"/>
          <w:rtl/>
        </w:rPr>
        <w:t>كُنتُم</w:t>
      </w:r>
      <w:r w:rsidR="00371118" w:rsidRPr="00F54D7A">
        <w:rPr>
          <w:rStyle w:val="Char4"/>
          <w:rFonts w:hint="cs"/>
          <w:rtl/>
        </w:rPr>
        <w:t>ۡ</w:t>
      </w:r>
      <w:r w:rsidR="00371118" w:rsidRPr="00F54D7A">
        <w:rPr>
          <w:rStyle w:val="Char4"/>
          <w:rtl/>
        </w:rPr>
        <w:t xml:space="preserve"> </w:t>
      </w:r>
      <w:r w:rsidR="00371118" w:rsidRPr="00F54D7A">
        <w:rPr>
          <w:rStyle w:val="Char4"/>
          <w:rFonts w:hint="eastAsia"/>
          <w:rtl/>
        </w:rPr>
        <w:t>صَ</w:t>
      </w:r>
      <w:r w:rsidR="00371118" w:rsidRPr="00F54D7A">
        <w:rPr>
          <w:rStyle w:val="Char4"/>
          <w:rFonts w:hint="cs"/>
          <w:rtl/>
        </w:rPr>
        <w:t>ٰ</w:t>
      </w:r>
      <w:r w:rsidR="00371118" w:rsidRPr="00F54D7A">
        <w:rPr>
          <w:rStyle w:val="Char4"/>
          <w:rFonts w:hint="eastAsia"/>
          <w:rtl/>
        </w:rPr>
        <w:t>دِقِينَ</w:t>
      </w:r>
      <w:r w:rsidR="009B0959" w:rsidRPr="00F54D7A">
        <w:rPr>
          <w:rFonts w:ascii="Traditional Arabic" w:hAnsi="Traditional Arabic" w:cs="Traditional Arabic"/>
          <w:rtl/>
        </w:rPr>
        <w:t>﴾</w:t>
      </w:r>
      <w:r w:rsidRPr="00F54D7A">
        <w:rPr>
          <w:rFonts w:hint="cs"/>
          <w:rtl/>
        </w:rPr>
        <w:t xml:space="preserve"> اثبات کذب نبود، بل</w:t>
      </w:r>
      <w:r w:rsidR="00AF47D6" w:rsidRPr="00F54D7A">
        <w:rPr>
          <w:rFonts w:hint="cs"/>
          <w:rtl/>
        </w:rPr>
        <w:t>که مقصود اقرار به عجز و جهل بود</w:t>
      </w:r>
      <w:r w:rsidRPr="00F54D7A">
        <w:rPr>
          <w:rFonts w:hint="cs"/>
          <w:rtl/>
        </w:rPr>
        <w:t xml:space="preserve"> و لذا گفتند</w:t>
      </w:r>
      <w:r w:rsidR="00CD3E26" w:rsidRPr="00F54D7A">
        <w:rPr>
          <w:rFonts w:hint="cs"/>
          <w:rtl/>
        </w:rPr>
        <w:t>:</w:t>
      </w:r>
      <w:r w:rsidR="00BC32B0" w:rsidRPr="00F54D7A">
        <w:rPr>
          <w:rFonts w:hint="cs"/>
          <w:rtl/>
        </w:rPr>
        <w:t xml:space="preserve"> </w:t>
      </w:r>
      <w:r w:rsidR="009B0959" w:rsidRPr="00F54D7A">
        <w:rPr>
          <w:rFonts w:ascii="Traditional Arabic" w:hAnsi="Traditional Arabic" w:cs="Traditional Arabic"/>
          <w:rtl/>
        </w:rPr>
        <w:t>﴿</w:t>
      </w:r>
      <w:r w:rsidR="00BC32B0" w:rsidRPr="00F54D7A">
        <w:rPr>
          <w:rStyle w:val="Char4"/>
          <w:rFonts w:hint="eastAsia"/>
          <w:rtl/>
        </w:rPr>
        <w:t>لَاعِل</w:t>
      </w:r>
      <w:r w:rsidR="00BC32B0" w:rsidRPr="00F54D7A">
        <w:rPr>
          <w:rStyle w:val="Char4"/>
          <w:rFonts w:hint="cs"/>
          <w:rtl/>
        </w:rPr>
        <w:t>ۡ</w:t>
      </w:r>
      <w:r w:rsidR="00BC32B0" w:rsidRPr="00F54D7A">
        <w:rPr>
          <w:rStyle w:val="Char4"/>
          <w:rFonts w:hint="eastAsia"/>
          <w:rtl/>
        </w:rPr>
        <w:t>مَ</w:t>
      </w:r>
      <w:r w:rsidR="00BC32B0" w:rsidRPr="00F54D7A">
        <w:rPr>
          <w:rStyle w:val="Char4"/>
          <w:rtl/>
        </w:rPr>
        <w:t xml:space="preserve"> </w:t>
      </w:r>
      <w:r w:rsidR="00BC32B0" w:rsidRPr="00F54D7A">
        <w:rPr>
          <w:rStyle w:val="Char4"/>
          <w:rFonts w:hint="eastAsia"/>
          <w:rtl/>
        </w:rPr>
        <w:t>لَنَا</w:t>
      </w:r>
      <w:r w:rsidR="00BC32B0" w:rsidRPr="00F54D7A">
        <w:rPr>
          <w:rStyle w:val="Char4"/>
          <w:rFonts w:hint="cs"/>
          <w:rtl/>
        </w:rPr>
        <w:t>ٓ</w:t>
      </w:r>
      <w:r w:rsidR="009B0959" w:rsidRPr="00F54D7A">
        <w:rPr>
          <w:rFonts w:ascii="Traditional Arabic" w:hAnsi="Traditional Arabic" w:cs="Traditional Arabic"/>
          <w:rtl/>
        </w:rPr>
        <w:t>﴾</w:t>
      </w:r>
      <w:r w:rsidRPr="00F54D7A">
        <w:rPr>
          <w:rFonts w:hint="cs"/>
          <w:rtl/>
        </w:rPr>
        <w:t>. و جمل</w:t>
      </w:r>
      <w:r w:rsidR="007C704B" w:rsidRPr="00F54D7A">
        <w:rPr>
          <w:rFonts w:hint="cs"/>
          <w:rtl/>
        </w:rPr>
        <w:t>ۀ</w:t>
      </w:r>
      <w:r w:rsidR="00BC32B0" w:rsidRPr="00F54D7A">
        <w:rPr>
          <w:rFonts w:hint="cs"/>
          <w:rtl/>
        </w:rPr>
        <w:t xml:space="preserve"> </w:t>
      </w:r>
      <w:r w:rsidR="009B0959" w:rsidRPr="00F54D7A">
        <w:rPr>
          <w:rFonts w:ascii="Traditional Arabic" w:hAnsi="Traditional Arabic" w:cs="Traditional Arabic"/>
          <w:rtl/>
        </w:rPr>
        <w:t>﴿</w:t>
      </w:r>
      <w:r w:rsidR="00BC32B0" w:rsidRPr="00F54D7A">
        <w:rPr>
          <w:rStyle w:val="Char4"/>
          <w:rFonts w:hint="eastAsia"/>
          <w:rtl/>
        </w:rPr>
        <w:t>لَاعِل</w:t>
      </w:r>
      <w:r w:rsidR="00BC32B0" w:rsidRPr="00F54D7A">
        <w:rPr>
          <w:rStyle w:val="Char4"/>
          <w:rFonts w:hint="cs"/>
          <w:rtl/>
        </w:rPr>
        <w:t>ۡ</w:t>
      </w:r>
      <w:r w:rsidR="00BC32B0" w:rsidRPr="00F54D7A">
        <w:rPr>
          <w:rStyle w:val="Char4"/>
          <w:rFonts w:hint="eastAsia"/>
          <w:rtl/>
        </w:rPr>
        <w:t>مَ</w:t>
      </w:r>
      <w:r w:rsidR="00AF47D6" w:rsidRPr="00F54D7A">
        <w:rPr>
          <w:rStyle w:val="Char4"/>
          <w:rFonts w:hint="cs"/>
          <w:rtl/>
        </w:rPr>
        <w:t xml:space="preserve"> </w:t>
      </w:r>
      <w:r w:rsidR="00BC32B0" w:rsidRPr="00F54D7A">
        <w:rPr>
          <w:rStyle w:val="Char4"/>
          <w:rFonts w:hint="eastAsia"/>
          <w:rtl/>
        </w:rPr>
        <w:t>لَنَا</w:t>
      </w:r>
      <w:r w:rsidR="00BC32B0" w:rsidRPr="00F54D7A">
        <w:rPr>
          <w:rStyle w:val="Char4"/>
          <w:rFonts w:hint="cs"/>
          <w:rtl/>
        </w:rPr>
        <w:t>ٓ</w:t>
      </w:r>
      <w:r w:rsidR="009B0959" w:rsidRPr="00F54D7A">
        <w:rPr>
          <w:rFonts w:ascii="Traditional Arabic" w:hAnsi="Traditional Arabic" w:cs="Traditional Arabic"/>
          <w:rtl/>
        </w:rPr>
        <w:t>﴾</w:t>
      </w:r>
      <w:r w:rsidRPr="00F54D7A">
        <w:rPr>
          <w:rFonts w:hint="cs"/>
          <w:rtl/>
        </w:rPr>
        <w:t xml:space="preserve"> دلالت دارد که ملائکه چیزی را بدون تعلیم و تعل</w:t>
      </w:r>
      <w:r w:rsidR="00593C8D" w:rsidRPr="00F54D7A">
        <w:rPr>
          <w:rFonts w:hint="cs"/>
          <w:rtl/>
        </w:rPr>
        <w:t>ّ</w:t>
      </w:r>
      <w:r w:rsidRPr="00F54D7A">
        <w:rPr>
          <w:rFonts w:hint="cs"/>
          <w:rtl/>
        </w:rPr>
        <w:t>م نمی‌دانستند پس آنانکه مد</w:t>
      </w:r>
      <w:r w:rsidR="00593C8D" w:rsidRPr="00F54D7A">
        <w:rPr>
          <w:rFonts w:hint="cs"/>
          <w:rtl/>
        </w:rPr>
        <w:t>ّ</w:t>
      </w:r>
      <w:r w:rsidRPr="00F54D7A">
        <w:rPr>
          <w:rFonts w:hint="cs"/>
          <w:rtl/>
        </w:rPr>
        <w:t>عی تصفی</w:t>
      </w:r>
      <w:r w:rsidR="007C704B" w:rsidRPr="00F54D7A">
        <w:rPr>
          <w:rFonts w:hint="cs"/>
          <w:rtl/>
        </w:rPr>
        <w:t>ۀ</w:t>
      </w:r>
      <w:r w:rsidRPr="00F54D7A">
        <w:rPr>
          <w:rFonts w:hint="cs"/>
          <w:rtl/>
        </w:rPr>
        <w:t xml:space="preserve"> باطن شده و گویند ب</w:t>
      </w:r>
      <w:r w:rsidR="00593C8D" w:rsidRPr="00F54D7A">
        <w:rPr>
          <w:rFonts w:hint="cs"/>
          <w:rtl/>
        </w:rPr>
        <w:t xml:space="preserve">ه </w:t>
      </w:r>
      <w:r w:rsidRPr="00F54D7A">
        <w:rPr>
          <w:rFonts w:hint="cs"/>
          <w:rtl/>
        </w:rPr>
        <w:t>ریاضت</w:t>
      </w:r>
      <w:r w:rsidR="00D40CF8" w:rsidRPr="00D40CF8">
        <w:rPr>
          <w:vertAlign w:val="superscript"/>
          <w:rtl/>
          <w:lang w:bidi="ar-SA"/>
        </w:rPr>
        <w:t>(</w:t>
      </w:r>
      <w:r w:rsidR="00D40CF8" w:rsidRPr="00DF2ADA">
        <w:rPr>
          <w:rStyle w:val="FootnoteReference"/>
          <w:rFonts w:cs="IRLotus"/>
          <w:szCs w:val="28"/>
          <w:rtl/>
          <w:lang w:bidi="ar-SA"/>
        </w:rPr>
        <w:footnoteReference w:id="287"/>
      </w:r>
      <w:r w:rsidR="00D40CF8" w:rsidRPr="00D40CF8">
        <w:rPr>
          <w:rStyle w:val="FootnoteReference"/>
          <w:rFonts w:cs="IRLotus"/>
          <w:szCs w:val="28"/>
          <w:rtl/>
          <w:lang w:bidi="ar-SA"/>
        </w:rPr>
        <w:t>)</w:t>
      </w:r>
      <w:r w:rsidR="00D05FDC" w:rsidRPr="00867BF5">
        <w:rPr>
          <w:rtl/>
          <w:lang w:bidi="ar-SA"/>
        </w:rPr>
        <w:t xml:space="preserve"> </w:t>
      </w:r>
      <w:r w:rsidRPr="00F54D7A">
        <w:rPr>
          <w:rFonts w:hint="cs"/>
          <w:rtl/>
        </w:rPr>
        <w:t xml:space="preserve"> و تصفیه می‌توان علم لدن</w:t>
      </w:r>
      <w:r w:rsidR="00593C8D" w:rsidRPr="00F54D7A">
        <w:rPr>
          <w:rFonts w:hint="cs"/>
          <w:rtl/>
        </w:rPr>
        <w:t>ّ</w:t>
      </w:r>
      <w:r w:rsidR="00AF47D6" w:rsidRPr="00F54D7A">
        <w:rPr>
          <w:rFonts w:hint="cs"/>
          <w:rtl/>
        </w:rPr>
        <w:t>ی پیدا کرد</w:t>
      </w:r>
      <w:r w:rsidRPr="00F54D7A">
        <w:rPr>
          <w:rFonts w:hint="cs"/>
          <w:rtl/>
        </w:rPr>
        <w:t xml:space="preserve"> و یا</w:t>
      </w:r>
      <w:r w:rsidR="00AF47D6" w:rsidRPr="00F54D7A">
        <w:rPr>
          <w:rFonts w:hint="cs"/>
          <w:rtl/>
        </w:rPr>
        <w:t xml:space="preserve"> به مجهولاتی پی برد</w:t>
      </w:r>
      <w:r w:rsidRPr="00F54D7A">
        <w:rPr>
          <w:rFonts w:hint="cs"/>
          <w:rtl/>
        </w:rPr>
        <w:t xml:space="preserve"> و یا مانند خدا کار کرد تماماً دروغ است زیرا ملائکه با کثرت عبادت و عصمت چیزی ج</w:t>
      </w:r>
      <w:r w:rsidR="00593C8D" w:rsidRPr="00F54D7A">
        <w:rPr>
          <w:rFonts w:hint="cs"/>
          <w:rtl/>
        </w:rPr>
        <w:t>ُ</w:t>
      </w:r>
      <w:r w:rsidRPr="00F54D7A">
        <w:rPr>
          <w:rFonts w:hint="cs"/>
          <w:rtl/>
        </w:rPr>
        <w:t>ز به تعل</w:t>
      </w:r>
      <w:r w:rsidR="00593C8D" w:rsidRPr="00F54D7A">
        <w:rPr>
          <w:rFonts w:hint="cs"/>
          <w:rtl/>
        </w:rPr>
        <w:t>ّ</w:t>
      </w:r>
      <w:r w:rsidRPr="00F54D7A">
        <w:rPr>
          <w:rFonts w:hint="cs"/>
          <w:rtl/>
        </w:rPr>
        <w:t>م ندانستند. حت</w:t>
      </w:r>
      <w:r w:rsidR="00593C8D" w:rsidRPr="00F54D7A">
        <w:rPr>
          <w:rFonts w:hint="cs"/>
          <w:rtl/>
        </w:rPr>
        <w:t>ّ</w:t>
      </w:r>
      <w:r w:rsidRPr="00F54D7A">
        <w:rPr>
          <w:rFonts w:hint="cs"/>
          <w:rtl/>
        </w:rPr>
        <w:t>ی مد</w:t>
      </w:r>
      <w:r w:rsidR="00593C8D" w:rsidRPr="00F54D7A">
        <w:rPr>
          <w:rFonts w:hint="cs"/>
          <w:rtl/>
        </w:rPr>
        <w:t>ّ</w:t>
      </w:r>
      <w:r w:rsidRPr="00F54D7A">
        <w:rPr>
          <w:rFonts w:hint="cs"/>
          <w:rtl/>
        </w:rPr>
        <w:t>عیان تصفیه حدیثی جعل کرده که</w:t>
      </w:r>
      <w:r w:rsidR="00CD3E26" w:rsidRPr="00F54D7A">
        <w:rPr>
          <w:rFonts w:hint="cs"/>
          <w:rtl/>
        </w:rPr>
        <w:t xml:space="preserve">: </w:t>
      </w:r>
      <w:r w:rsidR="009B0959" w:rsidRPr="00F54D7A">
        <w:rPr>
          <w:rStyle w:val="Char9"/>
          <w:rtl/>
        </w:rPr>
        <w:t>«</w:t>
      </w:r>
      <w:r w:rsidR="00AF47D6" w:rsidRPr="00F54D7A">
        <w:rPr>
          <w:rStyle w:val="Char9"/>
          <w:rtl/>
        </w:rPr>
        <w:t>عَبد</w:t>
      </w:r>
      <w:r w:rsidR="00AF47D6" w:rsidRPr="00F54D7A">
        <w:rPr>
          <w:rStyle w:val="Char9"/>
          <w:rtl/>
          <w:lang w:bidi="ar-SA"/>
        </w:rPr>
        <w:t>ي</w:t>
      </w:r>
      <w:r w:rsidR="00AF47D6" w:rsidRPr="00F54D7A">
        <w:rPr>
          <w:rStyle w:val="Char9"/>
          <w:rtl/>
        </w:rPr>
        <w:t xml:space="preserve"> أَط</w:t>
      </w:r>
      <w:r w:rsidR="00EE4347">
        <w:rPr>
          <w:rStyle w:val="Char9"/>
          <w:rFonts w:hint="cs"/>
          <w:rtl/>
          <w:lang w:bidi="ar-SA"/>
        </w:rPr>
        <w:t>ِ</w:t>
      </w:r>
      <w:r w:rsidR="00AF47D6" w:rsidRPr="00F54D7A">
        <w:rPr>
          <w:rStyle w:val="Char9"/>
          <w:rtl/>
        </w:rPr>
        <w:t>ع</w:t>
      </w:r>
      <w:r w:rsidR="00EE4347">
        <w:rPr>
          <w:rStyle w:val="Char9"/>
          <w:rFonts w:hint="cs"/>
          <w:rtl/>
          <w:lang w:bidi="ar-SA"/>
        </w:rPr>
        <w:t>ْ</w:t>
      </w:r>
      <w:r w:rsidR="00AF47D6" w:rsidRPr="00F54D7A">
        <w:rPr>
          <w:rStyle w:val="Char9"/>
          <w:rtl/>
        </w:rPr>
        <w:t>ن</w:t>
      </w:r>
      <w:r w:rsidR="00EE4347">
        <w:rPr>
          <w:rStyle w:val="Char9"/>
          <w:rFonts w:hint="cs"/>
          <w:rtl/>
        </w:rPr>
        <w:t>ِ</w:t>
      </w:r>
      <w:r w:rsidR="00AF47D6" w:rsidRPr="00F54D7A">
        <w:rPr>
          <w:rStyle w:val="Char9"/>
          <w:rtl/>
          <w:lang w:bidi="ar-SA"/>
        </w:rPr>
        <w:t>ي</w:t>
      </w:r>
      <w:r w:rsidR="00AF47D6" w:rsidRPr="00F54D7A">
        <w:rPr>
          <w:rStyle w:val="Char9"/>
          <w:rtl/>
        </w:rPr>
        <w:t xml:space="preserve"> حَتَّی أجْعَل</w:t>
      </w:r>
      <w:r w:rsidR="00EE4347">
        <w:rPr>
          <w:rStyle w:val="Char9"/>
          <w:rFonts w:hint="cs"/>
          <w:rtl/>
        </w:rPr>
        <w:t>َ</w:t>
      </w:r>
      <w:r w:rsidR="00AF47D6" w:rsidRPr="00F54D7A">
        <w:rPr>
          <w:rStyle w:val="Char9"/>
          <w:rtl/>
        </w:rPr>
        <w:t>كَ مِثلِ</w:t>
      </w:r>
      <w:r w:rsidR="00AF47D6" w:rsidRPr="00F54D7A">
        <w:rPr>
          <w:rStyle w:val="Char9"/>
          <w:rtl/>
          <w:lang w:bidi="ar-SA"/>
        </w:rPr>
        <w:t>ي</w:t>
      </w:r>
      <w:r w:rsidR="009B0959" w:rsidRPr="00F54D7A">
        <w:rPr>
          <w:rStyle w:val="Char9"/>
          <w:rtl/>
        </w:rPr>
        <w:t>»</w:t>
      </w:r>
      <w:r w:rsidRPr="00F54D7A">
        <w:rPr>
          <w:rtl/>
        </w:rPr>
        <w:t>،</w:t>
      </w:r>
      <w:r w:rsidRPr="00F54D7A">
        <w:rPr>
          <w:rFonts w:hint="cs"/>
          <w:rtl/>
        </w:rPr>
        <w:t xml:space="preserve"> و این حدیث مدرکی ندارد. و جمل</w:t>
      </w:r>
      <w:r w:rsidR="007C704B" w:rsidRPr="00F54D7A">
        <w:rPr>
          <w:rFonts w:hint="cs"/>
          <w:rtl/>
        </w:rPr>
        <w:t>ۀ</w:t>
      </w:r>
      <w:r w:rsidR="00CD3E26" w:rsidRPr="00F54D7A">
        <w:rPr>
          <w:rFonts w:hint="cs"/>
          <w:rtl/>
        </w:rPr>
        <w:t>:</w:t>
      </w:r>
      <w:r w:rsidR="00BC32B0" w:rsidRPr="00F54D7A">
        <w:rPr>
          <w:rFonts w:hint="cs"/>
          <w:rtl/>
        </w:rPr>
        <w:t xml:space="preserve"> </w:t>
      </w:r>
      <w:r w:rsidR="009B0959" w:rsidRPr="00F54D7A">
        <w:rPr>
          <w:rFonts w:ascii="Traditional Arabic" w:hAnsi="Traditional Arabic" w:cs="Traditional Arabic"/>
          <w:rtl/>
        </w:rPr>
        <w:t>﴿</w:t>
      </w:r>
      <w:r w:rsidR="00BC32B0" w:rsidRPr="00F54D7A">
        <w:rPr>
          <w:rStyle w:val="Char4"/>
          <w:rFonts w:hint="eastAsia"/>
          <w:rtl/>
        </w:rPr>
        <w:t>أَلَم</w:t>
      </w:r>
      <w:r w:rsidR="00BC32B0" w:rsidRPr="00F54D7A">
        <w:rPr>
          <w:rStyle w:val="Char4"/>
          <w:rFonts w:hint="cs"/>
          <w:rtl/>
        </w:rPr>
        <w:t>ۡ</w:t>
      </w:r>
      <w:r w:rsidR="00BC32B0" w:rsidRPr="00F54D7A">
        <w:rPr>
          <w:rStyle w:val="Char4"/>
          <w:rtl/>
        </w:rPr>
        <w:t xml:space="preserve"> </w:t>
      </w:r>
      <w:r w:rsidR="00BC32B0" w:rsidRPr="00F54D7A">
        <w:rPr>
          <w:rStyle w:val="Char4"/>
          <w:rFonts w:hint="eastAsia"/>
          <w:rtl/>
        </w:rPr>
        <w:t>أَقُل</w:t>
      </w:r>
      <w:r w:rsidR="00BC32B0" w:rsidRPr="00F54D7A">
        <w:rPr>
          <w:rStyle w:val="Char4"/>
          <w:rtl/>
        </w:rPr>
        <w:t xml:space="preserve"> </w:t>
      </w:r>
      <w:r w:rsidR="00BC32B0" w:rsidRPr="00F54D7A">
        <w:rPr>
          <w:rStyle w:val="Char4"/>
          <w:rFonts w:hint="eastAsia"/>
          <w:rtl/>
        </w:rPr>
        <w:t>لَّكُم</w:t>
      </w:r>
      <w:r w:rsidR="00BC32B0" w:rsidRPr="00F54D7A">
        <w:rPr>
          <w:rStyle w:val="Char4"/>
          <w:rFonts w:hint="cs"/>
          <w:rtl/>
        </w:rPr>
        <w:t>ۡ</w:t>
      </w:r>
      <w:r w:rsidR="00BC32B0" w:rsidRPr="00F54D7A">
        <w:rPr>
          <w:rStyle w:val="Char4"/>
          <w:rtl/>
        </w:rPr>
        <w:t xml:space="preserve"> </w:t>
      </w:r>
      <w:r w:rsidR="00BC32B0" w:rsidRPr="00F54D7A">
        <w:rPr>
          <w:rStyle w:val="Char4"/>
          <w:rFonts w:hint="eastAsia"/>
          <w:rtl/>
        </w:rPr>
        <w:t>إِنِّي</w:t>
      </w:r>
      <w:r w:rsidR="00BC32B0" w:rsidRPr="00F54D7A">
        <w:rPr>
          <w:rStyle w:val="Char4"/>
          <w:rFonts w:hint="cs"/>
          <w:rtl/>
        </w:rPr>
        <w:t>ٓ</w:t>
      </w:r>
      <w:r w:rsidR="00BC32B0" w:rsidRPr="00F54D7A">
        <w:rPr>
          <w:rStyle w:val="Char4"/>
          <w:rtl/>
        </w:rPr>
        <w:t xml:space="preserve"> </w:t>
      </w:r>
      <w:r w:rsidR="00BC32B0" w:rsidRPr="00F54D7A">
        <w:rPr>
          <w:rStyle w:val="Char4"/>
          <w:rFonts w:hint="eastAsia"/>
          <w:rtl/>
        </w:rPr>
        <w:t>أَع</w:t>
      </w:r>
      <w:r w:rsidR="00BC32B0" w:rsidRPr="00F54D7A">
        <w:rPr>
          <w:rStyle w:val="Char4"/>
          <w:rFonts w:hint="cs"/>
          <w:rtl/>
        </w:rPr>
        <w:t>ۡ</w:t>
      </w:r>
      <w:r w:rsidR="00BC32B0" w:rsidRPr="00F54D7A">
        <w:rPr>
          <w:rStyle w:val="Char4"/>
          <w:rFonts w:hint="eastAsia"/>
          <w:rtl/>
        </w:rPr>
        <w:t>لَمُ</w:t>
      </w:r>
      <w:r w:rsidR="00BC32B0" w:rsidRPr="00F54D7A">
        <w:rPr>
          <w:rStyle w:val="Char4"/>
          <w:rtl/>
        </w:rPr>
        <w:t xml:space="preserve"> </w:t>
      </w:r>
      <w:r w:rsidR="00BC32B0" w:rsidRPr="00F54D7A">
        <w:rPr>
          <w:rStyle w:val="Char4"/>
          <w:rFonts w:hint="eastAsia"/>
          <w:rtl/>
        </w:rPr>
        <w:t>غَي</w:t>
      </w:r>
      <w:r w:rsidR="00BC32B0" w:rsidRPr="00F54D7A">
        <w:rPr>
          <w:rStyle w:val="Char4"/>
          <w:rFonts w:hint="cs"/>
          <w:rtl/>
        </w:rPr>
        <w:t>ۡ</w:t>
      </w:r>
      <w:r w:rsidR="00BC32B0" w:rsidRPr="00F54D7A">
        <w:rPr>
          <w:rStyle w:val="Char4"/>
          <w:rFonts w:hint="eastAsia"/>
          <w:rtl/>
        </w:rPr>
        <w:t>بَ</w:t>
      </w:r>
      <w:r w:rsidR="00BC32B0" w:rsidRPr="00F54D7A">
        <w:rPr>
          <w:rStyle w:val="Char4"/>
          <w:rFonts w:cs="Times New Roman" w:hint="cs"/>
          <w:rtl/>
        </w:rPr>
        <w:t>...</w:t>
      </w:r>
      <w:r w:rsidR="009B0959" w:rsidRPr="00F54D7A">
        <w:rPr>
          <w:rFonts w:ascii="Traditional Arabic" w:hAnsi="Traditional Arabic" w:cs="Traditional Arabic"/>
          <w:rtl/>
        </w:rPr>
        <w:t>﴾</w:t>
      </w:r>
      <w:r w:rsidR="00CD3E26" w:rsidRPr="00F54D7A">
        <w:rPr>
          <w:rFonts w:hint="cs"/>
          <w:rtl/>
        </w:rPr>
        <w:t xml:space="preserve"> </w:t>
      </w:r>
      <w:r w:rsidRPr="00F54D7A">
        <w:rPr>
          <w:rFonts w:hint="cs"/>
          <w:rtl/>
        </w:rPr>
        <w:t>دلالت دارد که احدی از مخلوق حت</w:t>
      </w:r>
      <w:r w:rsidR="00593C8D" w:rsidRPr="00F54D7A">
        <w:rPr>
          <w:rFonts w:hint="cs"/>
          <w:rtl/>
        </w:rPr>
        <w:t>ّ</w:t>
      </w:r>
      <w:r w:rsidRPr="00F54D7A">
        <w:rPr>
          <w:rFonts w:hint="cs"/>
          <w:rtl/>
        </w:rPr>
        <w:t xml:space="preserve">ی ملائکه به غیب آسمان و </w:t>
      </w:r>
      <w:r w:rsidR="00593C8D" w:rsidRPr="00F54D7A">
        <w:rPr>
          <w:rFonts w:hint="cs"/>
          <w:rtl/>
        </w:rPr>
        <w:t>زمین و از باطن و اسرار قلبی غیر</w:t>
      </w:r>
      <w:r w:rsidR="00AF47D6" w:rsidRPr="00F54D7A">
        <w:rPr>
          <w:rFonts w:hint="cs"/>
          <w:rtl/>
        </w:rPr>
        <w:t xml:space="preserve"> </w:t>
      </w:r>
      <w:r w:rsidRPr="00F54D7A">
        <w:rPr>
          <w:rFonts w:hint="cs"/>
          <w:rtl/>
        </w:rPr>
        <w:t>خود آگهی ندارند. و جمل</w:t>
      </w:r>
      <w:r w:rsidR="007C704B" w:rsidRPr="00F54D7A">
        <w:rPr>
          <w:rFonts w:hint="cs"/>
          <w:rtl/>
        </w:rPr>
        <w:t>ۀ</w:t>
      </w:r>
      <w:r w:rsidR="00BC32B0" w:rsidRPr="00F54D7A">
        <w:rPr>
          <w:rFonts w:hint="cs"/>
          <w:rtl/>
        </w:rPr>
        <w:t xml:space="preserve"> </w:t>
      </w:r>
      <w:r w:rsidR="009B0959" w:rsidRPr="00F54D7A">
        <w:rPr>
          <w:rFonts w:ascii="Traditional Arabic" w:hAnsi="Traditional Arabic" w:cs="Traditional Arabic"/>
          <w:rtl/>
        </w:rPr>
        <w:t>﴿</w:t>
      </w:r>
      <w:r w:rsidR="00BC32B0" w:rsidRPr="00F54D7A">
        <w:rPr>
          <w:rStyle w:val="Char4"/>
          <w:rFonts w:hint="eastAsia"/>
          <w:rtl/>
        </w:rPr>
        <w:t>وَأَع</w:t>
      </w:r>
      <w:r w:rsidR="00BC32B0" w:rsidRPr="00F54D7A">
        <w:rPr>
          <w:rStyle w:val="Char4"/>
          <w:rFonts w:hint="cs"/>
          <w:rtl/>
        </w:rPr>
        <w:t>ۡ</w:t>
      </w:r>
      <w:r w:rsidR="00BC32B0" w:rsidRPr="00F54D7A">
        <w:rPr>
          <w:rStyle w:val="Char4"/>
          <w:rFonts w:hint="eastAsia"/>
          <w:rtl/>
        </w:rPr>
        <w:t>لَمُ</w:t>
      </w:r>
      <w:r w:rsidR="00BC32B0" w:rsidRPr="00F54D7A">
        <w:rPr>
          <w:rStyle w:val="Char4"/>
          <w:rtl/>
        </w:rPr>
        <w:t xml:space="preserve"> </w:t>
      </w:r>
      <w:r w:rsidR="00BC32B0" w:rsidRPr="00F54D7A">
        <w:rPr>
          <w:rStyle w:val="Char4"/>
          <w:rFonts w:hint="eastAsia"/>
          <w:rtl/>
        </w:rPr>
        <w:t>مَا</w:t>
      </w:r>
      <w:r w:rsidR="00BC32B0" w:rsidRPr="00F54D7A">
        <w:rPr>
          <w:rStyle w:val="Char4"/>
          <w:rtl/>
        </w:rPr>
        <w:t xml:space="preserve"> </w:t>
      </w:r>
      <w:r w:rsidR="00BC32B0" w:rsidRPr="00F54D7A">
        <w:rPr>
          <w:rStyle w:val="Char4"/>
          <w:rFonts w:hint="eastAsia"/>
          <w:rtl/>
        </w:rPr>
        <w:t>تُب</w:t>
      </w:r>
      <w:r w:rsidR="00BC32B0" w:rsidRPr="00F54D7A">
        <w:rPr>
          <w:rStyle w:val="Char4"/>
          <w:rFonts w:hint="cs"/>
          <w:rtl/>
        </w:rPr>
        <w:t>ۡ</w:t>
      </w:r>
      <w:r w:rsidR="00BC32B0" w:rsidRPr="00F54D7A">
        <w:rPr>
          <w:rStyle w:val="Char4"/>
          <w:rFonts w:hint="eastAsia"/>
          <w:rtl/>
        </w:rPr>
        <w:t>دُونَ</w:t>
      </w:r>
      <w:r w:rsidR="00BC32B0" w:rsidRPr="00F54D7A">
        <w:rPr>
          <w:rStyle w:val="Char4"/>
          <w:rtl/>
        </w:rPr>
        <w:t xml:space="preserve"> </w:t>
      </w:r>
      <w:r w:rsidR="00BC32B0" w:rsidRPr="00F54D7A">
        <w:rPr>
          <w:rStyle w:val="Char4"/>
          <w:rFonts w:hint="eastAsia"/>
          <w:rtl/>
        </w:rPr>
        <w:t>وَمَا</w:t>
      </w:r>
      <w:r w:rsidR="00BC32B0" w:rsidRPr="00F54D7A">
        <w:rPr>
          <w:rStyle w:val="Char4"/>
          <w:rtl/>
        </w:rPr>
        <w:t xml:space="preserve"> </w:t>
      </w:r>
      <w:r w:rsidR="00BC32B0" w:rsidRPr="00F54D7A">
        <w:rPr>
          <w:rStyle w:val="Char4"/>
          <w:rFonts w:hint="eastAsia"/>
          <w:rtl/>
        </w:rPr>
        <w:t>كُنتُم</w:t>
      </w:r>
      <w:r w:rsidR="00BC32B0" w:rsidRPr="00F54D7A">
        <w:rPr>
          <w:rStyle w:val="Char4"/>
          <w:rFonts w:hint="cs"/>
          <w:rtl/>
        </w:rPr>
        <w:t>ۡ</w:t>
      </w:r>
      <w:r w:rsidR="00BC32B0" w:rsidRPr="00F54D7A">
        <w:rPr>
          <w:rStyle w:val="Char4"/>
          <w:rtl/>
        </w:rPr>
        <w:t xml:space="preserve"> </w:t>
      </w:r>
      <w:r w:rsidR="00BC32B0" w:rsidRPr="00F54D7A">
        <w:rPr>
          <w:rStyle w:val="Char4"/>
          <w:rFonts w:hint="eastAsia"/>
          <w:rtl/>
        </w:rPr>
        <w:t>تَك</w:t>
      </w:r>
      <w:r w:rsidR="00BC32B0" w:rsidRPr="00F54D7A">
        <w:rPr>
          <w:rStyle w:val="Char4"/>
          <w:rFonts w:hint="cs"/>
          <w:rtl/>
        </w:rPr>
        <w:t>ۡ</w:t>
      </w:r>
      <w:r w:rsidR="00BC32B0" w:rsidRPr="00F54D7A">
        <w:rPr>
          <w:rStyle w:val="Char4"/>
          <w:rFonts w:hint="eastAsia"/>
          <w:rtl/>
        </w:rPr>
        <w:t>تُمُونَ</w:t>
      </w:r>
      <w:r w:rsidR="009B0959" w:rsidRPr="00F54D7A">
        <w:rPr>
          <w:rFonts w:ascii="Traditional Arabic" w:hAnsi="Traditional Arabic" w:cs="Traditional Arabic"/>
          <w:rtl/>
        </w:rPr>
        <w:t>﴾</w:t>
      </w:r>
      <w:r w:rsidRPr="00F54D7A">
        <w:rPr>
          <w:rFonts w:hint="cs"/>
          <w:rtl/>
        </w:rPr>
        <w:t xml:space="preserve"> اشاره به علم حق‌تعالی است</w:t>
      </w:r>
      <w:r w:rsidR="00DF0B41" w:rsidRPr="00F54D7A">
        <w:rPr>
          <w:rFonts w:hint="cs"/>
          <w:rtl/>
        </w:rPr>
        <w:t xml:space="preserve"> </w:t>
      </w:r>
      <w:r w:rsidRPr="00F54D7A">
        <w:rPr>
          <w:rFonts w:hint="cs"/>
          <w:rtl/>
        </w:rPr>
        <w:t>به عاقبت اهل کفر و ایمان که عابدی مانند شیطان مورد</w:t>
      </w:r>
      <w:r w:rsidR="00AF47D6" w:rsidRPr="00F54D7A">
        <w:rPr>
          <w:rFonts w:hint="cs"/>
          <w:rtl/>
        </w:rPr>
        <w:t xml:space="preserve"> لعن</w:t>
      </w:r>
      <w:r w:rsidRPr="00F54D7A">
        <w:rPr>
          <w:rFonts w:hint="cs"/>
          <w:rtl/>
        </w:rPr>
        <w:t xml:space="preserve"> و مذنبی مانند آدم برگزیده </w:t>
      </w:r>
      <w:r w:rsidR="008A3573" w:rsidRPr="00F54D7A">
        <w:rPr>
          <w:rFonts w:hint="cs"/>
          <w:rtl/>
        </w:rPr>
        <w:t>و مورد عفو خواهد شد، پس باید هر</w:t>
      </w:r>
      <w:r w:rsidR="00AF47D6" w:rsidRPr="00F54D7A">
        <w:rPr>
          <w:rFonts w:hint="cs"/>
          <w:rtl/>
        </w:rPr>
        <w:t xml:space="preserve"> </w:t>
      </w:r>
      <w:r w:rsidRPr="00F54D7A">
        <w:rPr>
          <w:rFonts w:hint="cs"/>
          <w:rtl/>
        </w:rPr>
        <w:t>کسی از عاقبت کار خود خائف باشد و به عبادت خود مغرور نگردد و به رحمت حق امیدوار باشد.</w:t>
      </w:r>
    </w:p>
    <w:p w:rsidR="00FE1DA6" w:rsidRPr="00F54D7A" w:rsidRDefault="00224DE3" w:rsidP="00C249CC">
      <w:pPr>
        <w:pStyle w:val="ae"/>
        <w:rPr>
          <w:rFonts w:ascii="Times New Roman" w:hAnsi="Times New Roman" w:cs="B Lotus"/>
          <w:rtl/>
        </w:rPr>
      </w:pPr>
      <w:r w:rsidRPr="00F54D7A">
        <w:rPr>
          <w:rFonts w:ascii="Traditional Arabic" w:hAnsi="Traditional Arabic" w:cs="Traditional Arabic"/>
          <w:rtl/>
        </w:rPr>
        <w:t>﴿</w:t>
      </w:r>
      <w:r w:rsidR="004A109B" w:rsidRPr="00F54D7A">
        <w:rPr>
          <w:rtl/>
        </w:rPr>
        <w:t>وَإِذۡ قُلۡنَا لِلۡمَلَٰٓئِكَةِ ٱسۡجُدُواْ لِأٓدَمَ فَسَجَدُوٓاْ إِلَّآ إِبۡلِيسَ أَبَىٰ وَٱسۡتَكۡبَرَ وَكَانَ مِنَ ٱلۡكَٰفِرِينَ ٣٤</w:t>
      </w:r>
      <w:r w:rsidRPr="00F54D7A">
        <w:rPr>
          <w:rFonts w:ascii="Traditional Arabic" w:hAnsi="Traditional Arabic" w:cs="Traditional Arabic"/>
          <w:rtl/>
        </w:rPr>
        <w:t>﴾</w:t>
      </w:r>
      <w:r w:rsidRPr="00F54D7A">
        <w:rPr>
          <w:rFonts w:ascii="Times New Roman" w:hAnsi="Times New Roman" w:cs="B Lotus"/>
          <w:rtl/>
        </w:rPr>
        <w:t xml:space="preserve"> </w:t>
      </w:r>
      <w:r w:rsidR="00BC32B0" w:rsidRPr="00F54D7A">
        <w:rPr>
          <w:rFonts w:ascii="Times New Roman" w:hAnsi="Times New Roman" w:cs="B Lotus"/>
          <w:rtl/>
        </w:rPr>
        <w:tab/>
      </w:r>
      <w:r w:rsidRPr="00F54D7A">
        <w:rPr>
          <w:rStyle w:val="Char5"/>
          <w:rtl/>
          <w:lang w:bidi="ar-SA"/>
        </w:rPr>
        <w:t>[البقرة: 34]</w:t>
      </w:r>
      <w:r w:rsidRPr="00F54D7A">
        <w:rPr>
          <w:rFonts w:ascii="Times New Roman" w:hAnsi="Times New Roman" w:cs="B Lotus"/>
          <w:rtl/>
        </w:rPr>
        <w:t>.</w:t>
      </w:r>
    </w:p>
    <w:p w:rsidR="00FE1DA6" w:rsidRPr="00F54D7A" w:rsidRDefault="00FE1DA6" w:rsidP="00C249CC">
      <w:pPr>
        <w:pStyle w:val="af"/>
        <w:rPr>
          <w:rtl/>
        </w:rPr>
      </w:pPr>
      <w:r w:rsidRPr="00F54D7A">
        <w:rPr>
          <w:rFonts w:hint="cs"/>
          <w:b/>
          <w:bCs/>
          <w:sz w:val="22"/>
          <w:rtl/>
        </w:rPr>
        <w:t>ترجمه</w:t>
      </w:r>
      <w:r w:rsidR="00CD3E26" w:rsidRPr="00F54D7A">
        <w:rPr>
          <w:rFonts w:hint="cs"/>
          <w:b/>
          <w:bCs/>
          <w:sz w:val="22"/>
          <w:rtl/>
        </w:rPr>
        <w:t xml:space="preserve">: </w:t>
      </w:r>
      <w:r w:rsidRPr="00F54D7A">
        <w:rPr>
          <w:rFonts w:hint="cs"/>
          <w:rtl/>
        </w:rPr>
        <w:t>و چون ب</w:t>
      </w:r>
      <w:r w:rsidR="00665F6E" w:rsidRPr="00F54D7A">
        <w:rPr>
          <w:rFonts w:hint="cs"/>
          <w:rtl/>
        </w:rPr>
        <w:t xml:space="preserve">ه </w:t>
      </w:r>
      <w:r w:rsidRPr="00F54D7A">
        <w:rPr>
          <w:rFonts w:hint="cs"/>
          <w:rtl/>
        </w:rPr>
        <w:t>ملائکه گفتیم برای آدم فروتن باشید، پس فروتنی کردند ج</w:t>
      </w:r>
      <w:r w:rsidR="00665F6E" w:rsidRPr="00F54D7A">
        <w:rPr>
          <w:rFonts w:hint="cs"/>
          <w:rtl/>
        </w:rPr>
        <w:t>ُ</w:t>
      </w:r>
      <w:r w:rsidRPr="00F54D7A">
        <w:rPr>
          <w:rFonts w:hint="cs"/>
          <w:rtl/>
        </w:rPr>
        <w:t>ز ابلیس که او خودداری و تکب</w:t>
      </w:r>
      <w:r w:rsidR="00665F6E" w:rsidRPr="00F54D7A">
        <w:rPr>
          <w:rFonts w:hint="cs"/>
          <w:rtl/>
        </w:rPr>
        <w:t>ّ</w:t>
      </w:r>
      <w:r w:rsidRPr="00F54D7A">
        <w:rPr>
          <w:rFonts w:hint="cs"/>
          <w:rtl/>
        </w:rPr>
        <w:t>ر کرد و از کافرین بود.(34)</w:t>
      </w:r>
    </w:p>
    <w:p w:rsidR="00FE1DA6" w:rsidRPr="00F54D7A" w:rsidRDefault="00FE1DA6" w:rsidP="00B6202C">
      <w:pPr>
        <w:pStyle w:val="a2"/>
        <w:rPr>
          <w:rtl/>
        </w:rPr>
      </w:pPr>
      <w:r w:rsidRPr="00F54D7A">
        <w:rPr>
          <w:rFonts w:cs="B Zar" w:hint="cs"/>
          <w:b/>
          <w:bCs/>
          <w:sz w:val="22"/>
          <w:szCs w:val="26"/>
          <w:rtl/>
        </w:rPr>
        <w:t>نکات</w:t>
      </w:r>
      <w:r w:rsidR="00CD3E26" w:rsidRPr="00F54D7A">
        <w:rPr>
          <w:rFonts w:cs="B Zar" w:hint="cs"/>
          <w:b/>
          <w:bCs/>
          <w:sz w:val="22"/>
          <w:szCs w:val="26"/>
          <w:rtl/>
        </w:rPr>
        <w:t>:</w:t>
      </w:r>
      <w:r w:rsidR="00CD3E26" w:rsidRPr="00F54D7A">
        <w:rPr>
          <w:rFonts w:hint="cs"/>
          <w:rtl/>
        </w:rPr>
        <w:t xml:space="preserve"> </w:t>
      </w:r>
      <w:r w:rsidRPr="00F54D7A">
        <w:rPr>
          <w:rFonts w:hint="cs"/>
          <w:rtl/>
        </w:rPr>
        <w:t>أمر</w:t>
      </w:r>
      <w:r w:rsidR="00BC32B0" w:rsidRPr="00F54D7A">
        <w:rPr>
          <w:rFonts w:hint="cs"/>
          <w:rtl/>
        </w:rPr>
        <w:t xml:space="preserve"> </w:t>
      </w:r>
      <w:r w:rsidR="009B0959" w:rsidRPr="00F54D7A">
        <w:rPr>
          <w:rFonts w:ascii="Traditional Arabic" w:hAnsi="Traditional Arabic" w:cs="Traditional Arabic"/>
          <w:rtl/>
        </w:rPr>
        <w:t>﴿</w:t>
      </w:r>
      <w:r w:rsidR="00BC32B0" w:rsidRPr="00F54D7A">
        <w:rPr>
          <w:rStyle w:val="Char4"/>
          <w:rFonts w:hint="cs"/>
          <w:rtl/>
        </w:rPr>
        <w:t>ٱ</w:t>
      </w:r>
      <w:r w:rsidR="00BC32B0" w:rsidRPr="00F54D7A">
        <w:rPr>
          <w:rStyle w:val="Char4"/>
          <w:rFonts w:hint="eastAsia"/>
          <w:rtl/>
        </w:rPr>
        <w:t>س</w:t>
      </w:r>
      <w:r w:rsidR="00BC32B0" w:rsidRPr="00F54D7A">
        <w:rPr>
          <w:rStyle w:val="Char4"/>
          <w:rFonts w:hint="cs"/>
          <w:rtl/>
        </w:rPr>
        <w:t>ۡ</w:t>
      </w:r>
      <w:r w:rsidR="00BC32B0" w:rsidRPr="00F54D7A">
        <w:rPr>
          <w:rStyle w:val="Char4"/>
          <w:rFonts w:hint="eastAsia"/>
          <w:rtl/>
        </w:rPr>
        <w:t>جُدُواْ</w:t>
      </w:r>
      <w:r w:rsidR="009B0959" w:rsidRPr="00F54D7A">
        <w:rPr>
          <w:rFonts w:ascii="Traditional Arabic" w:hAnsi="Traditional Arabic" w:cs="Traditional Arabic"/>
          <w:rtl/>
        </w:rPr>
        <w:t>﴾</w:t>
      </w:r>
      <w:r w:rsidRPr="00F54D7A">
        <w:rPr>
          <w:rFonts w:hint="cs"/>
          <w:rtl/>
        </w:rPr>
        <w:t xml:space="preserve"> خطاب</w:t>
      </w:r>
      <w:r w:rsidR="00AF47D6" w:rsidRPr="00F54D7A">
        <w:rPr>
          <w:rFonts w:hint="cs"/>
          <w:rtl/>
        </w:rPr>
        <w:t xml:space="preserve"> </w:t>
      </w:r>
      <w:r w:rsidR="00665F6E" w:rsidRPr="00F54D7A">
        <w:rPr>
          <w:rtl/>
        </w:rPr>
        <w:softHyphen/>
      </w:r>
      <w:r w:rsidR="00665F6E" w:rsidRPr="00F54D7A">
        <w:rPr>
          <w:rFonts w:hint="cs"/>
          <w:rtl/>
        </w:rPr>
        <w:t>ا</w:t>
      </w:r>
      <w:r w:rsidRPr="00F54D7A">
        <w:rPr>
          <w:rFonts w:hint="cs"/>
          <w:rtl/>
        </w:rPr>
        <w:t>ست به همان فرشتگان سابق‌الذ</w:t>
      </w:r>
      <w:r w:rsidR="00665F6E" w:rsidRPr="00F54D7A">
        <w:rPr>
          <w:rFonts w:hint="cs"/>
          <w:rtl/>
        </w:rPr>
        <w:t>ّ</w:t>
      </w:r>
      <w:r w:rsidR="00AF47D6" w:rsidRPr="00F54D7A">
        <w:rPr>
          <w:rFonts w:hint="cs"/>
          <w:rtl/>
        </w:rPr>
        <w:t>کر، نه به تمام ملائکه. اگر بگوی</w:t>
      </w:r>
      <w:r w:rsidRPr="00F54D7A">
        <w:rPr>
          <w:rFonts w:hint="cs"/>
          <w:rtl/>
        </w:rPr>
        <w:t>ی سجده برای تعظیم</w:t>
      </w:r>
      <w:r w:rsidR="00665F6E" w:rsidRPr="00F54D7A">
        <w:rPr>
          <w:rFonts w:hint="cs"/>
          <w:rtl/>
        </w:rPr>
        <w:t>،</w:t>
      </w:r>
      <w:r w:rsidRPr="00F54D7A">
        <w:rPr>
          <w:rFonts w:hint="cs"/>
          <w:rtl/>
        </w:rPr>
        <w:t xml:space="preserve"> عبادت</w:t>
      </w:r>
      <w:r w:rsidR="00AF47D6" w:rsidRPr="00F54D7A">
        <w:rPr>
          <w:rFonts w:hint="cs"/>
          <w:rtl/>
        </w:rPr>
        <w:t xml:space="preserve"> </w:t>
      </w:r>
      <w:r w:rsidR="00665F6E" w:rsidRPr="00F54D7A">
        <w:rPr>
          <w:rtl/>
        </w:rPr>
        <w:softHyphen/>
      </w:r>
      <w:r w:rsidR="00665F6E" w:rsidRPr="00F54D7A">
        <w:rPr>
          <w:rFonts w:hint="cs"/>
          <w:rtl/>
        </w:rPr>
        <w:t>ا</w:t>
      </w:r>
      <w:r w:rsidR="00AF47D6" w:rsidRPr="00F54D7A">
        <w:rPr>
          <w:rFonts w:hint="cs"/>
          <w:rtl/>
        </w:rPr>
        <w:t>ست</w:t>
      </w:r>
      <w:r w:rsidRPr="00F54D7A">
        <w:rPr>
          <w:rFonts w:hint="cs"/>
          <w:rtl/>
        </w:rPr>
        <w:t xml:space="preserve"> و برای غیر</w:t>
      </w:r>
      <w:r w:rsidR="00AF47D6" w:rsidRPr="00F54D7A">
        <w:rPr>
          <w:rFonts w:hint="eastAsia"/>
          <w:rtl/>
        </w:rPr>
        <w:t>‌</w:t>
      </w:r>
      <w:r w:rsidR="00AF47D6" w:rsidRPr="00F54D7A">
        <w:rPr>
          <w:rFonts w:hint="cs"/>
          <w:rtl/>
        </w:rPr>
        <w:t>خدا جائز نیست، جواب گوی</w:t>
      </w:r>
      <w:r w:rsidRPr="00F54D7A">
        <w:rPr>
          <w:rFonts w:hint="cs"/>
          <w:rtl/>
        </w:rPr>
        <w:t>یم سجده در عرف متشر</w:t>
      </w:r>
      <w:r w:rsidR="00665F6E" w:rsidRPr="00F54D7A">
        <w:rPr>
          <w:rFonts w:hint="cs"/>
          <w:rtl/>
        </w:rPr>
        <w:t>ّ</w:t>
      </w:r>
      <w:r w:rsidRPr="00F54D7A">
        <w:rPr>
          <w:rFonts w:hint="cs"/>
          <w:rtl/>
        </w:rPr>
        <w:t>عه</w:t>
      </w:r>
      <w:r w:rsidR="00665F6E" w:rsidRPr="00F54D7A">
        <w:rPr>
          <w:rFonts w:hint="cs"/>
          <w:rtl/>
        </w:rPr>
        <w:t>،</w:t>
      </w:r>
      <w:r w:rsidR="00AF47D6" w:rsidRPr="00F54D7A">
        <w:rPr>
          <w:rFonts w:hint="cs"/>
          <w:rtl/>
        </w:rPr>
        <w:t xml:space="preserve"> </w:t>
      </w:r>
      <w:r w:rsidRPr="00F54D7A">
        <w:rPr>
          <w:rFonts w:hint="cs"/>
          <w:rtl/>
        </w:rPr>
        <w:t>گذاشتن پیشانی بر زمین است، ولی در لغت به معنی فروتنی و نها</w:t>
      </w:r>
      <w:r w:rsidR="00040626" w:rsidRPr="00F54D7A">
        <w:rPr>
          <w:rFonts w:hint="cs"/>
          <w:rtl/>
        </w:rPr>
        <w:t>ي</w:t>
      </w:r>
      <w:r w:rsidR="00AF47D6" w:rsidRPr="00F54D7A">
        <w:rPr>
          <w:rFonts w:hint="cs"/>
          <w:rtl/>
        </w:rPr>
        <w:t>ت کرنش است</w:t>
      </w:r>
      <w:r w:rsidRPr="00F54D7A">
        <w:rPr>
          <w:rFonts w:hint="cs"/>
          <w:rtl/>
        </w:rPr>
        <w:t xml:space="preserve"> و اگر کسی به امر خدا برای کسی فروتنی کند، اشکالی ندارد و این شرک در عبادت نیست</w:t>
      </w:r>
      <w:r w:rsidR="00665F6E" w:rsidRPr="00F54D7A">
        <w:rPr>
          <w:rFonts w:hint="cs"/>
          <w:rtl/>
        </w:rPr>
        <w:t>.</w:t>
      </w:r>
      <w:r w:rsidRPr="00F54D7A">
        <w:rPr>
          <w:rFonts w:hint="cs"/>
          <w:rtl/>
        </w:rPr>
        <w:t xml:space="preserve"> و فرشته پیشانی ندارد تا به عنوان عبادت بر زمین گذارد، پس سجد</w:t>
      </w:r>
      <w:r w:rsidR="007C704B" w:rsidRPr="00F54D7A">
        <w:rPr>
          <w:rFonts w:hint="cs"/>
          <w:rtl/>
        </w:rPr>
        <w:t>ۀ</w:t>
      </w:r>
      <w:r w:rsidR="00AF47D6" w:rsidRPr="00F54D7A">
        <w:rPr>
          <w:rFonts w:hint="cs"/>
          <w:rtl/>
        </w:rPr>
        <w:t xml:space="preserve"> </w:t>
      </w:r>
      <w:r w:rsidRPr="00F54D7A">
        <w:rPr>
          <w:rFonts w:hint="cs"/>
          <w:rtl/>
        </w:rPr>
        <w:t xml:space="preserve"> در اینجا مانند سجد</w:t>
      </w:r>
      <w:r w:rsidR="007C704B" w:rsidRPr="00F54D7A">
        <w:rPr>
          <w:rFonts w:hint="cs"/>
          <w:rtl/>
        </w:rPr>
        <w:t>ۀ</w:t>
      </w:r>
      <w:r w:rsidRPr="00F54D7A">
        <w:rPr>
          <w:rFonts w:hint="cs"/>
          <w:rtl/>
        </w:rPr>
        <w:t xml:space="preserve"> در آی</w:t>
      </w:r>
      <w:r w:rsidR="007C704B" w:rsidRPr="00F54D7A">
        <w:rPr>
          <w:rFonts w:hint="cs"/>
          <w:rtl/>
        </w:rPr>
        <w:t>ۀ</w:t>
      </w:r>
      <w:r w:rsidR="00BC32B0" w:rsidRPr="00F54D7A">
        <w:rPr>
          <w:rFonts w:hint="cs"/>
          <w:rtl/>
        </w:rPr>
        <w:t xml:space="preserve"> </w:t>
      </w:r>
      <w:r w:rsidR="009B0959" w:rsidRPr="00F54D7A">
        <w:rPr>
          <w:rFonts w:ascii="Traditional Arabic" w:hAnsi="Traditional Arabic" w:cs="Traditional Arabic"/>
          <w:rtl/>
        </w:rPr>
        <w:t>﴿</w:t>
      </w:r>
      <w:r w:rsidR="00BC32B0" w:rsidRPr="00F54D7A">
        <w:rPr>
          <w:rStyle w:val="Char4"/>
          <w:rFonts w:hint="eastAsia"/>
          <w:rtl/>
        </w:rPr>
        <w:t>وَ</w:t>
      </w:r>
      <w:r w:rsidR="00BC32B0" w:rsidRPr="00F54D7A">
        <w:rPr>
          <w:rStyle w:val="Char4"/>
          <w:rFonts w:hint="cs"/>
          <w:rtl/>
        </w:rPr>
        <w:t>ٱ</w:t>
      </w:r>
      <w:r w:rsidR="00BC32B0" w:rsidRPr="00F54D7A">
        <w:rPr>
          <w:rStyle w:val="Char4"/>
          <w:rFonts w:hint="eastAsia"/>
          <w:rtl/>
        </w:rPr>
        <w:t>لنَّج</w:t>
      </w:r>
      <w:r w:rsidR="00BC32B0" w:rsidRPr="00F54D7A">
        <w:rPr>
          <w:rStyle w:val="Char4"/>
          <w:rFonts w:hint="cs"/>
          <w:rtl/>
        </w:rPr>
        <w:t>ۡ</w:t>
      </w:r>
      <w:r w:rsidR="00BC32B0" w:rsidRPr="00F54D7A">
        <w:rPr>
          <w:rStyle w:val="Char4"/>
          <w:rFonts w:hint="eastAsia"/>
          <w:rtl/>
        </w:rPr>
        <w:t>مُ</w:t>
      </w:r>
      <w:r w:rsidR="00BC32B0" w:rsidRPr="00F54D7A">
        <w:rPr>
          <w:rStyle w:val="Char4"/>
          <w:rtl/>
        </w:rPr>
        <w:t xml:space="preserve"> </w:t>
      </w:r>
      <w:r w:rsidR="00BC32B0" w:rsidRPr="00F54D7A">
        <w:rPr>
          <w:rStyle w:val="Char4"/>
          <w:rFonts w:hint="eastAsia"/>
          <w:rtl/>
        </w:rPr>
        <w:t>وَ</w:t>
      </w:r>
      <w:r w:rsidR="00BC32B0" w:rsidRPr="00F54D7A">
        <w:rPr>
          <w:rStyle w:val="Char4"/>
          <w:rFonts w:hint="cs"/>
          <w:rtl/>
        </w:rPr>
        <w:t>ٱ</w:t>
      </w:r>
      <w:r w:rsidR="00BC32B0" w:rsidRPr="00F54D7A">
        <w:rPr>
          <w:rStyle w:val="Char4"/>
          <w:rFonts w:hint="eastAsia"/>
          <w:rtl/>
        </w:rPr>
        <w:t>لشَّجَرُ</w:t>
      </w:r>
      <w:r w:rsidR="00BC32B0" w:rsidRPr="00F54D7A">
        <w:rPr>
          <w:rStyle w:val="Char4"/>
          <w:rtl/>
        </w:rPr>
        <w:t xml:space="preserve"> </w:t>
      </w:r>
      <w:r w:rsidR="00BC32B0" w:rsidRPr="00F54D7A">
        <w:rPr>
          <w:rStyle w:val="Char4"/>
          <w:rFonts w:hint="eastAsia"/>
          <w:rtl/>
        </w:rPr>
        <w:t>يَس</w:t>
      </w:r>
      <w:r w:rsidR="00BC32B0" w:rsidRPr="00F54D7A">
        <w:rPr>
          <w:rStyle w:val="Char4"/>
          <w:rFonts w:hint="cs"/>
          <w:rtl/>
        </w:rPr>
        <w:t>ۡ</w:t>
      </w:r>
      <w:r w:rsidR="00BC32B0" w:rsidRPr="00F54D7A">
        <w:rPr>
          <w:rStyle w:val="Char4"/>
          <w:rFonts w:hint="eastAsia"/>
          <w:rtl/>
        </w:rPr>
        <w:t>جُدَانِ</w:t>
      </w:r>
      <w:r w:rsidR="009B0959" w:rsidRPr="00F54D7A">
        <w:rPr>
          <w:rFonts w:ascii="Traditional Arabic" w:hAnsi="Traditional Arabic" w:cs="Traditional Arabic"/>
          <w:rtl/>
        </w:rPr>
        <w:t>﴾</w:t>
      </w:r>
      <w:r w:rsidRPr="00F54D7A">
        <w:rPr>
          <w:rFonts w:hint="cs"/>
          <w:rtl/>
        </w:rPr>
        <w:t xml:space="preserve"> </w:t>
      </w:r>
      <w:r w:rsidR="00D05FDC" w:rsidRPr="00867BF5">
        <w:rPr>
          <w:rStyle w:val="Chare"/>
          <w:rtl/>
          <w:lang w:bidi="ar-SA"/>
        </w:rPr>
        <w:t>[الرحمن: 6]</w:t>
      </w:r>
      <w:r w:rsidR="00F00E4D">
        <w:rPr>
          <w:rStyle w:val="Chare"/>
          <w:rFonts w:hint="cs"/>
          <w:rtl/>
          <w:lang w:bidi="ar-SA"/>
        </w:rPr>
        <w:t xml:space="preserve"> </w:t>
      </w:r>
      <w:r w:rsidR="00F00E4D">
        <w:rPr>
          <w:rFonts w:hint="cs"/>
          <w:rtl/>
        </w:rPr>
        <w:t>می‌باشد</w:t>
      </w:r>
      <w:r w:rsidR="00D40CF8" w:rsidRPr="00D40CF8">
        <w:rPr>
          <w:vertAlign w:val="superscript"/>
          <w:rtl/>
          <w:lang w:bidi="ar-SA"/>
        </w:rPr>
        <w:t>(</w:t>
      </w:r>
      <w:r w:rsidR="00D40CF8" w:rsidRPr="00DF2ADA">
        <w:rPr>
          <w:rStyle w:val="FootnoteReference"/>
          <w:rFonts w:cs="IRLotus"/>
          <w:szCs w:val="28"/>
          <w:rtl/>
          <w:lang w:bidi="ar-SA"/>
        </w:rPr>
        <w:footnoteReference w:id="288"/>
      </w:r>
      <w:r w:rsidR="00D40CF8" w:rsidRPr="00D40CF8">
        <w:rPr>
          <w:rStyle w:val="FootnoteReference"/>
          <w:rFonts w:cs="IRLotus"/>
          <w:szCs w:val="28"/>
          <w:rtl/>
          <w:lang w:bidi="ar-SA"/>
        </w:rPr>
        <w:t>)</w:t>
      </w:r>
      <w:r w:rsidR="00F00E4D">
        <w:rPr>
          <w:rFonts w:hint="cs"/>
          <w:rtl/>
        </w:rPr>
        <w:t xml:space="preserve"> </w:t>
      </w:r>
      <w:r w:rsidRPr="00F54D7A">
        <w:rPr>
          <w:rFonts w:hint="cs"/>
          <w:rtl/>
        </w:rPr>
        <w:t>که مقصود سجد</w:t>
      </w:r>
      <w:r w:rsidR="007C704B" w:rsidRPr="00F54D7A">
        <w:rPr>
          <w:rFonts w:hint="cs"/>
          <w:rtl/>
        </w:rPr>
        <w:t>ۀ</w:t>
      </w:r>
      <w:r w:rsidR="00040626" w:rsidRPr="00F54D7A">
        <w:rPr>
          <w:rFonts w:hint="cs"/>
          <w:rtl/>
        </w:rPr>
        <w:t xml:space="preserve"> </w:t>
      </w:r>
      <w:r w:rsidR="005E5962" w:rsidRPr="00F54D7A">
        <w:rPr>
          <w:rFonts w:hint="cs"/>
          <w:rtl/>
        </w:rPr>
        <w:t>ا</w:t>
      </w:r>
      <w:r w:rsidRPr="00F54D7A">
        <w:rPr>
          <w:rFonts w:hint="cs"/>
          <w:rtl/>
        </w:rPr>
        <w:t>نسانی و عبادت نیست، پس آنچه بعضی از</w:t>
      </w:r>
      <w:r w:rsidR="005E5962" w:rsidRPr="00F54D7A">
        <w:rPr>
          <w:rFonts w:hint="cs"/>
          <w:rtl/>
        </w:rPr>
        <w:t xml:space="preserve"> </w:t>
      </w:r>
      <w:r w:rsidRPr="00F54D7A">
        <w:rPr>
          <w:rFonts w:hint="cs"/>
          <w:rtl/>
        </w:rPr>
        <w:t>عرفا خیالبافی کرده‌اند که چون شیطان عارف و عاشق حق بود نخواست برای غیر او سجده کند و از کمال معرفت او بود به مقام حق‌تعالی، اینها بر</w:t>
      </w:r>
      <w:r w:rsidR="005E5962" w:rsidRPr="00F54D7A">
        <w:rPr>
          <w:rFonts w:hint="cs"/>
          <w:rtl/>
        </w:rPr>
        <w:t xml:space="preserve"> </w:t>
      </w:r>
      <w:r w:rsidRPr="00F54D7A">
        <w:rPr>
          <w:rFonts w:hint="cs"/>
          <w:rtl/>
        </w:rPr>
        <w:t>خلاف قول خدا بافته‌اند، زیرا خدا فرموده</w:t>
      </w:r>
      <w:r w:rsidR="00CD3E26" w:rsidRPr="00F54D7A">
        <w:rPr>
          <w:rFonts w:hint="cs"/>
          <w:rtl/>
        </w:rPr>
        <w:t>:</w:t>
      </w:r>
      <w:r w:rsidR="00BC32B0" w:rsidRPr="00F54D7A">
        <w:rPr>
          <w:rFonts w:hint="cs"/>
          <w:rtl/>
        </w:rPr>
        <w:t xml:space="preserve"> </w:t>
      </w:r>
      <w:r w:rsidR="009B0959" w:rsidRPr="00F54D7A">
        <w:rPr>
          <w:rFonts w:ascii="Traditional Arabic" w:hAnsi="Traditional Arabic" w:cs="Traditional Arabic"/>
          <w:rtl/>
        </w:rPr>
        <w:t>﴿</w:t>
      </w:r>
      <w:r w:rsidR="00BC32B0" w:rsidRPr="00F54D7A">
        <w:rPr>
          <w:rStyle w:val="Char4"/>
          <w:rFonts w:hint="eastAsia"/>
          <w:rtl/>
        </w:rPr>
        <w:t>وَ</w:t>
      </w:r>
      <w:r w:rsidR="00BC32B0" w:rsidRPr="00F54D7A">
        <w:rPr>
          <w:rStyle w:val="Char4"/>
          <w:rFonts w:hint="cs"/>
          <w:rtl/>
        </w:rPr>
        <w:t>ٱ</w:t>
      </w:r>
      <w:r w:rsidR="00BC32B0" w:rsidRPr="00F54D7A">
        <w:rPr>
          <w:rStyle w:val="Char4"/>
          <w:rFonts w:hint="eastAsia"/>
          <w:rtl/>
        </w:rPr>
        <w:t>س</w:t>
      </w:r>
      <w:r w:rsidR="00BC32B0" w:rsidRPr="00F54D7A">
        <w:rPr>
          <w:rStyle w:val="Char4"/>
          <w:rFonts w:hint="cs"/>
          <w:rtl/>
        </w:rPr>
        <w:t>ۡ</w:t>
      </w:r>
      <w:r w:rsidR="00BC32B0" w:rsidRPr="00F54D7A">
        <w:rPr>
          <w:rStyle w:val="Char4"/>
          <w:rFonts w:hint="eastAsia"/>
          <w:rtl/>
        </w:rPr>
        <w:t>تَك</w:t>
      </w:r>
      <w:r w:rsidR="00BC32B0" w:rsidRPr="00F54D7A">
        <w:rPr>
          <w:rStyle w:val="Char4"/>
          <w:rFonts w:hint="cs"/>
          <w:rtl/>
        </w:rPr>
        <w:t>ۡ</w:t>
      </w:r>
      <w:r w:rsidR="00BC32B0" w:rsidRPr="00F54D7A">
        <w:rPr>
          <w:rStyle w:val="Char4"/>
          <w:rFonts w:hint="eastAsia"/>
          <w:rtl/>
        </w:rPr>
        <w:t>بَرَ</w:t>
      </w:r>
      <w:r w:rsidR="00BC32B0" w:rsidRPr="00F54D7A">
        <w:rPr>
          <w:rStyle w:val="Char4"/>
          <w:rtl/>
        </w:rPr>
        <w:t xml:space="preserve"> </w:t>
      </w:r>
      <w:r w:rsidR="00BC32B0" w:rsidRPr="00F54D7A">
        <w:rPr>
          <w:rStyle w:val="Char4"/>
          <w:rFonts w:hint="eastAsia"/>
          <w:rtl/>
        </w:rPr>
        <w:t>وَكَانَ</w:t>
      </w:r>
      <w:r w:rsidR="00BC32B0" w:rsidRPr="00F54D7A">
        <w:rPr>
          <w:rStyle w:val="Char4"/>
          <w:rtl/>
        </w:rPr>
        <w:t xml:space="preserve"> </w:t>
      </w:r>
      <w:r w:rsidR="00BC32B0" w:rsidRPr="00F54D7A">
        <w:rPr>
          <w:rStyle w:val="Char4"/>
          <w:rFonts w:hint="eastAsia"/>
          <w:rtl/>
        </w:rPr>
        <w:t>مِنَ</w:t>
      </w:r>
      <w:r w:rsidR="005E5962" w:rsidRPr="00F54D7A">
        <w:rPr>
          <w:rStyle w:val="Char4"/>
          <w:rFonts w:hint="cs"/>
          <w:rtl/>
        </w:rPr>
        <w:t xml:space="preserve"> </w:t>
      </w:r>
      <w:r w:rsidR="00BC32B0" w:rsidRPr="00F54D7A">
        <w:rPr>
          <w:rStyle w:val="Char4"/>
          <w:rFonts w:hint="cs"/>
          <w:rtl/>
        </w:rPr>
        <w:t>ٱ</w:t>
      </w:r>
      <w:r w:rsidR="00BC32B0" w:rsidRPr="00F54D7A">
        <w:rPr>
          <w:rStyle w:val="Char4"/>
          <w:rFonts w:hint="eastAsia"/>
          <w:rtl/>
        </w:rPr>
        <w:t>ل</w:t>
      </w:r>
      <w:r w:rsidR="00BC32B0" w:rsidRPr="00F54D7A">
        <w:rPr>
          <w:rStyle w:val="Char4"/>
          <w:rFonts w:hint="cs"/>
          <w:rtl/>
        </w:rPr>
        <w:t>ۡ</w:t>
      </w:r>
      <w:r w:rsidR="00BC32B0" w:rsidRPr="00F54D7A">
        <w:rPr>
          <w:rStyle w:val="Char4"/>
          <w:rFonts w:hint="eastAsia"/>
          <w:rtl/>
        </w:rPr>
        <w:t>كَ</w:t>
      </w:r>
      <w:r w:rsidR="00BC32B0" w:rsidRPr="00F54D7A">
        <w:rPr>
          <w:rStyle w:val="Char4"/>
          <w:rFonts w:hint="cs"/>
          <w:rtl/>
        </w:rPr>
        <w:t>ٰ</w:t>
      </w:r>
      <w:r w:rsidR="00BC32B0" w:rsidRPr="00F54D7A">
        <w:rPr>
          <w:rStyle w:val="Char4"/>
          <w:rFonts w:hint="eastAsia"/>
          <w:rtl/>
        </w:rPr>
        <w:t>فِرِينَ</w:t>
      </w:r>
      <w:r w:rsidR="009B0959" w:rsidRPr="00F54D7A">
        <w:rPr>
          <w:rFonts w:ascii="Traditional Arabic" w:hAnsi="Traditional Arabic" w:cs="Traditional Arabic"/>
          <w:rtl/>
        </w:rPr>
        <w:t>﴾</w:t>
      </w:r>
      <w:r w:rsidRPr="00F54D7A">
        <w:rPr>
          <w:rFonts w:hint="cs"/>
          <w:rtl/>
        </w:rPr>
        <w:t xml:space="preserve"> و نفرموده </w:t>
      </w:r>
      <w:r w:rsidR="005E5962" w:rsidRPr="00F54D7A">
        <w:rPr>
          <w:rFonts w:hint="cs"/>
          <w:rtl/>
        </w:rPr>
        <w:t>«</w:t>
      </w:r>
      <w:r w:rsidR="00F2123D" w:rsidRPr="00F54D7A">
        <w:rPr>
          <w:rStyle w:val="Char9"/>
          <w:rtl/>
        </w:rPr>
        <w:t>ك</w:t>
      </w:r>
      <w:r w:rsidRPr="00F54D7A">
        <w:rPr>
          <w:rStyle w:val="Char9"/>
          <w:rtl/>
        </w:rPr>
        <w:t>ان عارفا</w:t>
      </w:r>
      <w:r w:rsidR="00665F6E" w:rsidRPr="00F54D7A">
        <w:rPr>
          <w:rStyle w:val="Char9"/>
          <w:rFonts w:hint="cs"/>
          <w:rtl/>
        </w:rPr>
        <w:t>ً</w:t>
      </w:r>
      <w:r w:rsidRPr="00F54D7A">
        <w:rPr>
          <w:rStyle w:val="Char9"/>
          <w:rtl/>
        </w:rPr>
        <w:t xml:space="preserve"> من العاشقین</w:t>
      </w:r>
      <w:r w:rsidR="00040626" w:rsidRPr="00F54D7A">
        <w:rPr>
          <w:rStyle w:val="Char9"/>
          <w:rFonts w:hint="cs"/>
          <w:rtl/>
        </w:rPr>
        <w:t>!</w:t>
      </w:r>
      <w:r w:rsidR="005E5962" w:rsidRPr="00F54D7A">
        <w:rPr>
          <w:rStyle w:val="Char9"/>
          <w:rFonts w:hint="cs"/>
          <w:rtl/>
        </w:rPr>
        <w:t>»</w:t>
      </w:r>
      <w:r w:rsidRPr="00F54D7A">
        <w:rPr>
          <w:rFonts w:hint="cs"/>
          <w:rtl/>
        </w:rPr>
        <w:t xml:space="preserve"> و سجده‌نکردن او از تکب</w:t>
      </w:r>
      <w:r w:rsidR="00665F6E" w:rsidRPr="00F54D7A">
        <w:rPr>
          <w:rFonts w:hint="cs"/>
          <w:rtl/>
        </w:rPr>
        <w:t>ّ</w:t>
      </w:r>
      <w:r w:rsidRPr="00F54D7A">
        <w:rPr>
          <w:rFonts w:hint="cs"/>
          <w:rtl/>
        </w:rPr>
        <w:t>ر بود که گفت</w:t>
      </w:r>
      <w:r w:rsidR="00CD3E26" w:rsidRPr="00F54D7A">
        <w:rPr>
          <w:rFonts w:hint="cs"/>
          <w:rtl/>
        </w:rPr>
        <w:t>:</w:t>
      </w:r>
      <w:r w:rsidR="00CD3E26" w:rsidRPr="00B6202C">
        <w:rPr>
          <w:rFonts w:hint="cs"/>
          <w:sz w:val="24"/>
          <w:szCs w:val="24"/>
          <w:rtl/>
        </w:rPr>
        <w:t xml:space="preserve"> </w:t>
      </w:r>
      <w:r w:rsidR="00B6202C" w:rsidRPr="00B6202C">
        <w:rPr>
          <w:rStyle w:val="Char9"/>
          <w:rFonts w:cs="Traditional Arabic"/>
          <w:b w:val="0"/>
          <w:bCs w:val="0"/>
          <w:sz w:val="24"/>
          <w:szCs w:val="28"/>
          <w:rtl/>
        </w:rPr>
        <w:t>﴿</w:t>
      </w:r>
      <w:r w:rsidR="00B6202C" w:rsidRPr="00B6202C">
        <w:rPr>
          <w:rStyle w:val="Char9"/>
          <w:rFonts w:cs="KFGQPC Uthmanic Script HAFS"/>
          <w:b w:val="0"/>
          <w:bCs w:val="0"/>
          <w:sz w:val="24"/>
          <w:szCs w:val="28"/>
          <w:rtl/>
        </w:rPr>
        <w:t>خَلَقۡتَنِي مِن نَّارٖ وَخَلَقۡتَهُ</w:t>
      </w:r>
      <w:r w:rsidR="00B6202C" w:rsidRPr="00B6202C">
        <w:rPr>
          <w:rStyle w:val="Char9"/>
          <w:rFonts w:cs="KFGQPC Uthmanic Script HAFS" w:hint="cs"/>
          <w:b w:val="0"/>
          <w:bCs w:val="0"/>
          <w:sz w:val="24"/>
          <w:szCs w:val="28"/>
          <w:rtl/>
        </w:rPr>
        <w:t>ۥ</w:t>
      </w:r>
      <w:r w:rsidR="00B6202C" w:rsidRPr="00B6202C">
        <w:rPr>
          <w:rStyle w:val="Char9"/>
          <w:rFonts w:cs="KFGQPC Uthmanic Script HAFS"/>
          <w:b w:val="0"/>
          <w:bCs w:val="0"/>
          <w:sz w:val="24"/>
          <w:szCs w:val="28"/>
          <w:rtl/>
        </w:rPr>
        <w:t xml:space="preserve"> مِن طِينٖ</w:t>
      </w:r>
      <w:r w:rsidR="00B6202C" w:rsidRPr="00B6202C">
        <w:rPr>
          <w:rStyle w:val="Char9"/>
          <w:rFonts w:cs="Traditional Arabic"/>
          <w:b w:val="0"/>
          <w:bCs w:val="0"/>
          <w:sz w:val="24"/>
          <w:szCs w:val="28"/>
          <w:rtl/>
        </w:rPr>
        <w:t>﴾</w:t>
      </w:r>
      <w:r w:rsidR="00B6202C" w:rsidRPr="00B6202C">
        <w:rPr>
          <w:rStyle w:val="Char9"/>
          <w:rFonts w:ascii="IRNazli" w:hAnsi="IRNazli" w:cs="IRNazli"/>
          <w:b w:val="0"/>
          <w:bCs w:val="0"/>
          <w:sz w:val="28"/>
          <w:szCs w:val="28"/>
          <w:vertAlign w:val="superscript"/>
          <w:rtl/>
        </w:rPr>
        <w:t>(</w:t>
      </w:r>
      <w:r w:rsidR="00B6202C" w:rsidRPr="00B6202C">
        <w:rPr>
          <w:rStyle w:val="Char9"/>
          <w:rFonts w:ascii="IRNazli" w:hAnsi="IRNazli" w:cs="IRNazli"/>
          <w:b w:val="0"/>
          <w:bCs w:val="0"/>
          <w:sz w:val="28"/>
          <w:szCs w:val="28"/>
          <w:vertAlign w:val="superscript"/>
          <w:rtl/>
        </w:rPr>
        <w:footnoteReference w:id="289"/>
      </w:r>
      <w:r w:rsidR="00B6202C" w:rsidRPr="00B6202C">
        <w:rPr>
          <w:rFonts w:ascii="IRNazli" w:hAnsi="IRNazli" w:cs="IRNazli"/>
          <w:b/>
          <w:bCs/>
          <w:vertAlign w:val="superscript"/>
          <w:rtl/>
        </w:rPr>
        <w:t>)</w:t>
      </w:r>
      <w:r w:rsidR="00B6202C" w:rsidRPr="00B6202C">
        <w:rPr>
          <w:rFonts w:hint="cs"/>
          <w:rtl/>
        </w:rPr>
        <w:t xml:space="preserve"> </w:t>
      </w:r>
      <w:r w:rsidRPr="00F54D7A">
        <w:rPr>
          <w:rFonts w:hint="cs"/>
          <w:rtl/>
        </w:rPr>
        <w:t>و مقصود او این بود که آتش فروغی دارد که خاک ندارد و خود را برتر از آدم می‌دید زیرا نظر او به بدن خاکی آدم بود و متوج</w:t>
      </w:r>
      <w:r w:rsidR="00665F6E" w:rsidRPr="00F54D7A">
        <w:rPr>
          <w:rFonts w:hint="cs"/>
          <w:rtl/>
        </w:rPr>
        <w:t>ّ</w:t>
      </w:r>
      <w:r w:rsidRPr="00F54D7A">
        <w:rPr>
          <w:rFonts w:hint="cs"/>
          <w:rtl/>
        </w:rPr>
        <w:t>ه جان آدم و روح او نبود که از عالم قدس و منسوب به حضرت پروردگار می‌باشد، چنانکه نراقی در جواب اشعار عرفا که شیطان را سلطان العارفین گفته‌اند می‌گوید</w:t>
      </w:r>
      <w:r w:rsidR="00CD3E26" w:rsidRPr="00F54D7A">
        <w:rPr>
          <w:rFonts w:hint="cs"/>
          <w:rtl/>
        </w:rPr>
        <w:t xml:space="preserve">: </w:t>
      </w:r>
    </w:p>
    <w:tbl>
      <w:tblPr>
        <w:bidiVisual/>
        <w:tblW w:w="0" w:type="auto"/>
        <w:jc w:val="center"/>
        <w:tblLook w:val="01E0" w:firstRow="1" w:lastRow="1" w:firstColumn="1" w:lastColumn="1" w:noHBand="0" w:noVBand="0"/>
      </w:tblPr>
      <w:tblGrid>
        <w:gridCol w:w="3173"/>
        <w:gridCol w:w="515"/>
        <w:gridCol w:w="3538"/>
      </w:tblGrid>
      <w:tr w:rsidR="00FF5A15" w:rsidRPr="00F54D7A" w:rsidTr="00645D70">
        <w:trPr>
          <w:jc w:val="center"/>
        </w:trPr>
        <w:tc>
          <w:tcPr>
            <w:tcW w:w="3173" w:type="dxa"/>
          </w:tcPr>
          <w:p w:rsidR="00FF5A15" w:rsidRPr="00F54D7A" w:rsidRDefault="00FF5A15" w:rsidP="004A18FD">
            <w:pPr>
              <w:pStyle w:val="StyleComplexBLotus12ptJustifiedFirstline05cmCharCharCharChar1CharChar"/>
              <w:spacing w:line="240" w:lineRule="auto"/>
              <w:ind w:firstLine="0"/>
              <w:jc w:val="lowKashida"/>
              <w:rPr>
                <w:rFonts w:ascii="IRLotus" w:hAnsi="IRLotus" w:cs="IRLotus"/>
                <w:sz w:val="2"/>
                <w:szCs w:val="2"/>
                <w:rtl/>
                <w:lang w:bidi="fa-IR"/>
              </w:rPr>
            </w:pPr>
            <w:r w:rsidRPr="001D02BC">
              <w:rPr>
                <w:rFonts w:ascii="IRLotus" w:hAnsi="IRLotus" w:cs="IRLotus"/>
                <w:szCs w:val="28"/>
                <w:rtl/>
                <w:lang w:bidi="fa-IR"/>
              </w:rPr>
              <w:t>بنده آن باشد</w:t>
            </w:r>
            <w:r w:rsidR="005E5962" w:rsidRPr="001D02BC">
              <w:rPr>
                <w:rFonts w:ascii="IRLotus" w:hAnsi="IRLotus" w:cs="IRLotus" w:hint="cs"/>
                <w:szCs w:val="28"/>
                <w:rtl/>
                <w:lang w:bidi="fa-IR"/>
              </w:rPr>
              <w:t xml:space="preserve"> </w:t>
            </w:r>
            <w:r w:rsidRPr="001D02BC">
              <w:rPr>
                <w:rFonts w:ascii="IRLotus" w:hAnsi="IRLotus" w:cs="IRLotus"/>
                <w:szCs w:val="28"/>
                <w:rtl/>
                <w:lang w:bidi="fa-IR"/>
              </w:rPr>
              <w:t>که بند خویش نیست</w:t>
            </w:r>
            <w:r w:rsidR="004A18FD">
              <w:rPr>
                <w:rFonts w:ascii="IRLotus" w:hAnsi="IRLotus" w:cs="IRLotus" w:hint="cs"/>
                <w:szCs w:val="28"/>
                <w:rtl/>
                <w:lang w:bidi="fa-IR"/>
              </w:rPr>
              <w:br/>
            </w:r>
            <w:r w:rsidR="009B0959" w:rsidRPr="001D02BC">
              <w:rPr>
                <w:rFonts w:ascii="IRLotus" w:hAnsi="IRLotus" w:cs="IRLotus"/>
                <w:szCs w:val="28"/>
                <w:rtl/>
                <w:lang w:bidi="fa-IR"/>
              </w:rPr>
              <w:t xml:space="preserve"> </w:t>
            </w:r>
            <w:r w:rsidRPr="001D02BC">
              <w:rPr>
                <w:rFonts w:ascii="IRLotus" w:hAnsi="IRLotus" w:cs="IRLotus"/>
                <w:szCs w:val="28"/>
                <w:rtl/>
                <w:lang w:bidi="fa-IR"/>
              </w:rPr>
              <w:t>گر بگوید چاکر این باش و آن</w:t>
            </w:r>
            <w:r w:rsidRPr="001D02BC">
              <w:rPr>
                <w:rFonts w:ascii="IRLotus" w:hAnsi="IRLotus" w:cs="IRLotus"/>
                <w:szCs w:val="28"/>
                <w:rtl/>
                <w:lang w:bidi="fa-IR"/>
              </w:rPr>
              <w:br/>
              <w:t>همچون آن روحانیان کز أمر رب</w:t>
            </w:r>
            <w:r w:rsidR="004A18FD">
              <w:rPr>
                <w:rFonts w:ascii="IRLotus" w:hAnsi="IRLotus" w:cs="IRLotus" w:hint="cs"/>
                <w:szCs w:val="28"/>
                <w:rtl/>
                <w:lang w:bidi="fa-IR"/>
              </w:rPr>
              <w:br/>
            </w:r>
            <w:r w:rsidR="00665F6E" w:rsidRPr="001D02BC">
              <w:rPr>
                <w:rFonts w:ascii="IRLotus" w:hAnsi="IRLotus" w:cs="IRLotus"/>
                <w:szCs w:val="28"/>
                <w:rtl/>
                <w:lang w:bidi="fa-IR"/>
              </w:rPr>
              <w:t>زان میان شیطان که خاکش بردهن</w:t>
            </w:r>
            <w:r w:rsidRPr="001D02BC">
              <w:rPr>
                <w:rFonts w:ascii="IRLotus" w:hAnsi="IRLotus" w:cs="IRLotus"/>
                <w:szCs w:val="28"/>
                <w:rtl/>
                <w:lang w:bidi="fa-IR"/>
              </w:rPr>
              <w:br/>
              <w:t>من از آن خاکی نسب بالاترم</w:t>
            </w:r>
            <w:r w:rsidRPr="001D02BC">
              <w:rPr>
                <w:rFonts w:ascii="IRLotus" w:hAnsi="IRLotus" w:cs="IRLotus"/>
                <w:szCs w:val="28"/>
                <w:rtl/>
                <w:lang w:bidi="fa-IR"/>
              </w:rPr>
              <w:br/>
              <w:t>من ز نارم نار نورانی بود</w:t>
            </w:r>
            <w:r w:rsidRPr="001D02BC">
              <w:rPr>
                <w:rFonts w:ascii="IRLotus" w:hAnsi="IRLotus" w:cs="IRLotus"/>
                <w:szCs w:val="28"/>
                <w:rtl/>
                <w:lang w:bidi="fa-IR"/>
              </w:rPr>
              <w:br/>
              <w:t>خاک بر فرق وی و بر نور وی</w:t>
            </w:r>
            <w:r w:rsidRPr="001D02BC">
              <w:rPr>
                <w:rFonts w:ascii="IRLotus" w:hAnsi="IRLotus" w:cs="IRLotus"/>
                <w:szCs w:val="28"/>
                <w:rtl/>
                <w:lang w:bidi="fa-IR"/>
              </w:rPr>
              <w:br/>
              <w:t>نی از آتش هر چه زاید خوش بو</w:t>
            </w:r>
            <w:r w:rsidR="00665F6E" w:rsidRPr="001D02BC">
              <w:rPr>
                <w:rFonts w:ascii="IRLotus" w:hAnsi="IRLotus" w:cs="IRLotus"/>
                <w:szCs w:val="28"/>
                <w:rtl/>
                <w:lang w:bidi="fa-IR"/>
              </w:rPr>
              <w:t>َ</w:t>
            </w:r>
            <w:r w:rsidRPr="001D02BC">
              <w:rPr>
                <w:rFonts w:ascii="IRLotus" w:hAnsi="IRLotus" w:cs="IRLotus"/>
                <w:szCs w:val="28"/>
                <w:rtl/>
                <w:lang w:bidi="fa-IR"/>
              </w:rPr>
              <w:t>د</w:t>
            </w:r>
            <w:r w:rsidRPr="001D02BC">
              <w:rPr>
                <w:rFonts w:ascii="IRLotus" w:hAnsi="IRLotus" w:cs="IRLotus"/>
                <w:szCs w:val="28"/>
                <w:rtl/>
                <w:lang w:bidi="fa-IR"/>
              </w:rPr>
              <w:br/>
              <w:t>گر نبودی دید</w:t>
            </w:r>
            <w:r w:rsidR="007C704B" w:rsidRPr="001D02BC">
              <w:rPr>
                <w:rFonts w:ascii="IRLotus" w:hAnsi="IRLotus" w:cs="IRLotus"/>
                <w:szCs w:val="28"/>
                <w:rtl/>
                <w:lang w:bidi="fa-IR"/>
              </w:rPr>
              <w:t>ۀ</w:t>
            </w:r>
            <w:r w:rsidRPr="001D02BC">
              <w:rPr>
                <w:rFonts w:ascii="IRLotus" w:hAnsi="IRLotus" w:cs="IRLotus"/>
                <w:szCs w:val="28"/>
                <w:rtl/>
                <w:lang w:bidi="fa-IR"/>
              </w:rPr>
              <w:t xml:space="preserve"> آن کور کور</w:t>
            </w:r>
            <w:r w:rsidRPr="001D02BC">
              <w:rPr>
                <w:rFonts w:ascii="IRLotus" w:hAnsi="IRLotus" w:cs="IRLotus"/>
                <w:szCs w:val="28"/>
                <w:rtl/>
                <w:lang w:bidi="fa-IR"/>
              </w:rPr>
              <w:br/>
              <w:t>جان آن دیدی که نور مطلق اس</w:t>
            </w:r>
            <w:r w:rsidR="00665F6E" w:rsidRPr="001D02BC">
              <w:rPr>
                <w:rFonts w:ascii="IRLotus" w:hAnsi="IRLotus" w:cs="IRLotus"/>
                <w:szCs w:val="28"/>
                <w:rtl/>
                <w:lang w:bidi="fa-IR"/>
              </w:rPr>
              <w:t>ـ</w:t>
            </w:r>
            <w:r w:rsidRPr="001D02BC">
              <w:rPr>
                <w:rFonts w:ascii="IRLotus" w:hAnsi="IRLotus" w:cs="IRLotus"/>
                <w:szCs w:val="28"/>
                <w:rtl/>
                <w:lang w:bidi="fa-IR"/>
              </w:rPr>
              <w:t>ت</w:t>
            </w:r>
            <w:r w:rsidR="00645D70" w:rsidRPr="00F54D7A">
              <w:rPr>
                <w:rFonts w:ascii="IRLotus" w:hAnsi="IRLotus" w:cs="IRLotus" w:hint="cs"/>
                <w:szCs w:val="28"/>
                <w:rtl/>
                <w:lang w:bidi="fa-IR"/>
              </w:rPr>
              <w:br/>
            </w:r>
          </w:p>
        </w:tc>
        <w:tc>
          <w:tcPr>
            <w:tcW w:w="515" w:type="dxa"/>
          </w:tcPr>
          <w:p w:rsidR="00FF5A15" w:rsidRPr="00F54D7A" w:rsidRDefault="00FF5A15" w:rsidP="00C249CC">
            <w:pPr>
              <w:pStyle w:val="StyleComplexBLotus12ptJustifiedFirstline05cmCharCharCharChar1CharChar"/>
              <w:spacing w:line="240" w:lineRule="auto"/>
              <w:ind w:firstLine="0"/>
              <w:jc w:val="lowKashida"/>
              <w:rPr>
                <w:rFonts w:ascii="Times New Roman" w:hAnsi="Times New Roman" w:cs="B Lotus"/>
                <w:szCs w:val="28"/>
                <w:rtl/>
                <w:lang w:bidi="fa-IR"/>
              </w:rPr>
            </w:pPr>
          </w:p>
        </w:tc>
        <w:tc>
          <w:tcPr>
            <w:tcW w:w="3538" w:type="dxa"/>
          </w:tcPr>
          <w:p w:rsidR="00FF5A15" w:rsidRPr="001D02BC" w:rsidRDefault="00FF5A15" w:rsidP="004A18FD">
            <w:pPr>
              <w:pStyle w:val="StyleComplexBLotus12ptJustifiedFirstline05cmCharCharCharChar1CharChar"/>
              <w:spacing w:line="240" w:lineRule="auto"/>
              <w:ind w:firstLine="0"/>
              <w:jc w:val="lowKashida"/>
              <w:rPr>
                <w:rFonts w:ascii="IRLotus" w:hAnsi="IRLotus" w:cs="IRLotus"/>
                <w:sz w:val="2"/>
                <w:szCs w:val="2"/>
                <w:rtl/>
                <w:lang w:bidi="fa-IR"/>
              </w:rPr>
            </w:pPr>
            <w:r w:rsidRPr="001D02BC">
              <w:rPr>
                <w:rFonts w:ascii="IRLotus" w:hAnsi="IRLotus" w:cs="IRLotus"/>
                <w:szCs w:val="28"/>
                <w:rtl/>
                <w:lang w:bidi="fa-IR"/>
              </w:rPr>
              <w:t>ج</w:t>
            </w:r>
            <w:r w:rsidR="00665F6E" w:rsidRPr="001D02BC">
              <w:rPr>
                <w:rFonts w:ascii="IRLotus" w:hAnsi="IRLotus" w:cs="IRLotus"/>
                <w:szCs w:val="28"/>
                <w:rtl/>
                <w:lang w:bidi="fa-IR"/>
              </w:rPr>
              <w:t>ُ</w:t>
            </w:r>
            <w:r w:rsidRPr="001D02BC">
              <w:rPr>
                <w:rFonts w:ascii="IRLotus" w:hAnsi="IRLotus" w:cs="IRLotus"/>
                <w:szCs w:val="28"/>
                <w:rtl/>
                <w:lang w:bidi="fa-IR"/>
              </w:rPr>
              <w:t>ز رضای خواجه‌اش در پیش نیست</w:t>
            </w:r>
            <w:r w:rsidRPr="001D02BC">
              <w:rPr>
                <w:rFonts w:ascii="IRLotus" w:hAnsi="IRLotus" w:cs="IRLotus"/>
                <w:szCs w:val="28"/>
                <w:rtl/>
                <w:lang w:bidi="fa-IR"/>
              </w:rPr>
              <w:br/>
              <w:t>بر</w:t>
            </w:r>
            <w:r w:rsidR="005E5962" w:rsidRPr="001D02BC">
              <w:rPr>
                <w:rFonts w:ascii="IRLotus" w:hAnsi="IRLotus" w:cs="IRLotus" w:hint="cs"/>
                <w:szCs w:val="28"/>
                <w:rtl/>
                <w:lang w:bidi="fa-IR"/>
              </w:rPr>
              <w:t xml:space="preserve"> </w:t>
            </w:r>
            <w:r w:rsidRPr="001D02BC">
              <w:rPr>
                <w:rFonts w:ascii="IRLotus" w:hAnsi="IRLotus" w:cs="IRLotus"/>
                <w:szCs w:val="28"/>
                <w:rtl/>
                <w:lang w:bidi="fa-IR"/>
              </w:rPr>
              <w:t>زند از بهر خدمت او میان</w:t>
            </w:r>
            <w:r w:rsidRPr="001D02BC">
              <w:rPr>
                <w:rFonts w:ascii="IRLotus" w:hAnsi="IRLotus" w:cs="IRLotus"/>
                <w:szCs w:val="28"/>
                <w:rtl/>
                <w:lang w:bidi="fa-IR"/>
              </w:rPr>
              <w:br/>
              <w:t>سجده کردند و نگفتند از سبب</w:t>
            </w:r>
            <w:r w:rsidR="004A18FD">
              <w:rPr>
                <w:rFonts w:ascii="IRLotus" w:hAnsi="IRLotus" w:cs="IRLotus" w:hint="cs"/>
                <w:szCs w:val="28"/>
                <w:rtl/>
                <w:lang w:bidi="fa-IR"/>
              </w:rPr>
              <w:br/>
            </w:r>
            <w:r w:rsidR="00665F6E" w:rsidRPr="001D02BC">
              <w:rPr>
                <w:rFonts w:ascii="IRLotus" w:hAnsi="IRLotus" w:cs="IRLotus"/>
                <w:szCs w:val="28"/>
                <w:rtl/>
                <w:lang w:bidi="fa-IR"/>
              </w:rPr>
              <w:t>گفت</w:t>
            </w:r>
            <w:r w:rsidR="005E5962" w:rsidRPr="001D02BC">
              <w:rPr>
                <w:rFonts w:ascii="IRLotus" w:hAnsi="IRLotus" w:cs="IRLotus" w:hint="cs"/>
                <w:szCs w:val="28"/>
                <w:rtl/>
                <w:lang w:bidi="fa-IR"/>
              </w:rPr>
              <w:t xml:space="preserve"> </w:t>
            </w:r>
            <w:r w:rsidR="00665F6E" w:rsidRPr="001D02BC">
              <w:rPr>
                <w:rFonts w:ascii="IRLotus" w:hAnsi="IRLotus" w:cs="IRLotus"/>
                <w:szCs w:val="28"/>
                <w:rtl/>
                <w:lang w:bidi="fa-IR"/>
              </w:rPr>
              <w:t xml:space="preserve"> ناید سجدۀ آدم ز مـن</w:t>
            </w:r>
            <w:r w:rsidRPr="001D02BC">
              <w:rPr>
                <w:rFonts w:ascii="IRLotus" w:hAnsi="IRLotus" w:cs="IRLotus"/>
                <w:szCs w:val="28"/>
                <w:rtl/>
                <w:lang w:bidi="fa-IR"/>
              </w:rPr>
              <w:br/>
              <w:t>او ز خاک پست و من از آذرم</w:t>
            </w:r>
            <w:r w:rsidRPr="001D02BC">
              <w:rPr>
                <w:rFonts w:ascii="IRLotus" w:hAnsi="IRLotus" w:cs="IRLotus"/>
                <w:szCs w:val="28"/>
                <w:rtl/>
                <w:lang w:bidi="fa-IR"/>
              </w:rPr>
              <w:br/>
              <w:t>او زخاک و خاک ظلمانی بود</w:t>
            </w:r>
            <w:r w:rsidRPr="001D02BC">
              <w:rPr>
                <w:rFonts w:ascii="IRLotus" w:hAnsi="IRLotus" w:cs="IRLotus"/>
                <w:szCs w:val="28"/>
                <w:rtl/>
                <w:lang w:bidi="fa-IR"/>
              </w:rPr>
              <w:br/>
              <w:t>ای تفو بر او و چشم کور وی</w:t>
            </w:r>
            <w:r w:rsidRPr="001D02BC">
              <w:rPr>
                <w:rFonts w:ascii="IRLotus" w:hAnsi="IRLotus" w:cs="IRLotus"/>
                <w:szCs w:val="28"/>
                <w:rtl/>
                <w:lang w:bidi="fa-IR"/>
              </w:rPr>
              <w:br/>
              <w:t>دود و دوده زاد</w:t>
            </w:r>
            <w:r w:rsidR="007C704B" w:rsidRPr="001D02BC">
              <w:rPr>
                <w:rFonts w:ascii="IRLotus" w:hAnsi="IRLotus" w:cs="IRLotus"/>
                <w:szCs w:val="28"/>
                <w:rtl/>
                <w:lang w:bidi="fa-IR"/>
              </w:rPr>
              <w:t>ۀ</w:t>
            </w:r>
            <w:r w:rsidRPr="001D02BC">
              <w:rPr>
                <w:rFonts w:ascii="IRLotus" w:hAnsi="IRLotus" w:cs="IRLotus"/>
                <w:szCs w:val="28"/>
                <w:rtl/>
                <w:lang w:bidi="fa-IR"/>
              </w:rPr>
              <w:t xml:space="preserve"> آتش بو</w:t>
            </w:r>
            <w:r w:rsidR="00665F6E" w:rsidRPr="001D02BC">
              <w:rPr>
                <w:rFonts w:ascii="IRLotus" w:hAnsi="IRLotus" w:cs="IRLotus"/>
                <w:szCs w:val="28"/>
                <w:rtl/>
                <w:lang w:bidi="fa-IR"/>
              </w:rPr>
              <w:t>َ</w:t>
            </w:r>
            <w:r w:rsidRPr="001D02BC">
              <w:rPr>
                <w:rFonts w:ascii="IRLotus" w:hAnsi="IRLotus" w:cs="IRLotus"/>
                <w:szCs w:val="28"/>
                <w:rtl/>
                <w:lang w:bidi="fa-IR"/>
              </w:rPr>
              <w:t>د</w:t>
            </w:r>
            <w:r w:rsidRPr="001D02BC">
              <w:rPr>
                <w:rFonts w:ascii="IRLotus" w:hAnsi="IRLotus" w:cs="IRLotus"/>
                <w:szCs w:val="28"/>
                <w:rtl/>
                <w:lang w:bidi="fa-IR"/>
              </w:rPr>
              <w:br/>
              <w:t>دیدی از آدم همه اشراق و نور</w:t>
            </w:r>
            <w:r w:rsidRPr="001D02BC">
              <w:rPr>
                <w:rFonts w:ascii="IRLotus" w:hAnsi="IRLotus" w:cs="IRLotus"/>
                <w:szCs w:val="28"/>
                <w:rtl/>
                <w:lang w:bidi="fa-IR"/>
              </w:rPr>
              <w:br/>
              <w:t>زاد</w:t>
            </w:r>
            <w:r w:rsidR="007C704B" w:rsidRPr="001D02BC">
              <w:rPr>
                <w:rFonts w:ascii="IRLotus" w:hAnsi="IRLotus" w:cs="IRLotus"/>
                <w:szCs w:val="28"/>
                <w:rtl/>
                <w:lang w:bidi="fa-IR"/>
              </w:rPr>
              <w:t>ۀ</w:t>
            </w:r>
            <w:r w:rsidRPr="001D02BC">
              <w:rPr>
                <w:rFonts w:ascii="IRLotus" w:hAnsi="IRLotus" w:cs="IRLotus"/>
                <w:szCs w:val="28"/>
                <w:rtl/>
                <w:lang w:bidi="fa-IR"/>
              </w:rPr>
              <w:t xml:space="preserve"> قدس اس</w:t>
            </w:r>
            <w:r w:rsidR="00665F6E" w:rsidRPr="001D02BC">
              <w:rPr>
                <w:rFonts w:ascii="IRLotus" w:hAnsi="IRLotus" w:cs="IRLotus"/>
                <w:szCs w:val="28"/>
                <w:rtl/>
                <w:lang w:bidi="fa-IR"/>
              </w:rPr>
              <w:t>ـ</w:t>
            </w:r>
            <w:r w:rsidRPr="001D02BC">
              <w:rPr>
                <w:rFonts w:ascii="IRLotus" w:hAnsi="IRLotus" w:cs="IRLotus"/>
                <w:szCs w:val="28"/>
                <w:rtl/>
                <w:lang w:bidi="fa-IR"/>
              </w:rPr>
              <w:t>ت و پرورد</w:t>
            </w:r>
            <w:r w:rsidR="007C704B" w:rsidRPr="001D02BC">
              <w:rPr>
                <w:rFonts w:ascii="IRLotus" w:hAnsi="IRLotus" w:cs="IRLotus"/>
                <w:szCs w:val="28"/>
                <w:rtl/>
                <w:lang w:bidi="fa-IR"/>
              </w:rPr>
              <w:t>ۀ</w:t>
            </w:r>
            <w:r w:rsidRPr="001D02BC">
              <w:rPr>
                <w:rFonts w:ascii="IRLotus" w:hAnsi="IRLotus" w:cs="IRLotus"/>
                <w:szCs w:val="28"/>
                <w:rtl/>
                <w:lang w:bidi="fa-IR"/>
              </w:rPr>
              <w:t xml:space="preserve"> حق اس</w:t>
            </w:r>
            <w:r w:rsidR="00665F6E" w:rsidRPr="001D02BC">
              <w:rPr>
                <w:rFonts w:ascii="IRLotus" w:hAnsi="IRLotus" w:cs="IRLotus"/>
                <w:szCs w:val="28"/>
                <w:rtl/>
                <w:lang w:bidi="fa-IR"/>
              </w:rPr>
              <w:t>ـ</w:t>
            </w:r>
            <w:r w:rsidRPr="001D02BC">
              <w:rPr>
                <w:rFonts w:ascii="IRLotus" w:hAnsi="IRLotus" w:cs="IRLotus"/>
                <w:szCs w:val="28"/>
                <w:rtl/>
                <w:lang w:bidi="fa-IR"/>
              </w:rPr>
              <w:t>ت</w:t>
            </w:r>
            <w:r w:rsidR="00645D70" w:rsidRPr="001D02BC">
              <w:rPr>
                <w:rFonts w:ascii="IRLotus" w:hAnsi="IRLotus" w:cs="IRLotus" w:hint="cs"/>
                <w:szCs w:val="28"/>
                <w:rtl/>
                <w:lang w:bidi="fa-IR"/>
              </w:rPr>
              <w:br/>
            </w:r>
          </w:p>
        </w:tc>
      </w:tr>
    </w:tbl>
    <w:p w:rsidR="00FE1DA6" w:rsidRDefault="00FE1DA6" w:rsidP="00C249CC">
      <w:pPr>
        <w:pStyle w:val="a2"/>
        <w:rPr>
          <w:rtl/>
        </w:rPr>
      </w:pPr>
      <w:r w:rsidRPr="00F54D7A">
        <w:rPr>
          <w:rFonts w:hint="cs"/>
          <w:rtl/>
        </w:rPr>
        <w:t>نکت</w:t>
      </w:r>
      <w:r w:rsidR="007C704B" w:rsidRPr="00F54D7A">
        <w:rPr>
          <w:rFonts w:hint="cs"/>
          <w:rtl/>
        </w:rPr>
        <w:t>ۀ</w:t>
      </w:r>
      <w:r w:rsidRPr="00F54D7A">
        <w:rPr>
          <w:rFonts w:hint="cs"/>
          <w:rtl/>
        </w:rPr>
        <w:t xml:space="preserve"> دیگر</w:t>
      </w:r>
      <w:r w:rsidR="00347403" w:rsidRPr="00F54D7A">
        <w:rPr>
          <w:rFonts w:hint="cs"/>
          <w:rtl/>
        </w:rPr>
        <w:t>،</w:t>
      </w:r>
      <w:r w:rsidRPr="00F54D7A">
        <w:rPr>
          <w:rFonts w:hint="cs"/>
          <w:rtl/>
        </w:rPr>
        <w:t xml:space="preserve"> با اینکه شیطان ایمان به خدا داشت و سالها او را عبادت می‌کرد چون تکبر و سرکشی کرد خدا او را از کافرین خواند پس عصیان او از غفلت بود. بدان که اختلاف</w:t>
      </w:r>
      <w:r w:rsidR="005E5962" w:rsidRPr="00F54D7A">
        <w:rPr>
          <w:rFonts w:hint="cs"/>
          <w:rtl/>
        </w:rPr>
        <w:t xml:space="preserve"> ا</w:t>
      </w:r>
      <w:r w:rsidRPr="00F54D7A">
        <w:rPr>
          <w:rFonts w:hint="cs"/>
          <w:rtl/>
        </w:rPr>
        <w:t>ست در اینکه مل</w:t>
      </w:r>
      <w:r w:rsidR="00665F6E" w:rsidRPr="00F54D7A">
        <w:rPr>
          <w:rFonts w:hint="cs"/>
          <w:rtl/>
        </w:rPr>
        <w:t>َ</w:t>
      </w:r>
      <w:r w:rsidRPr="00F54D7A">
        <w:rPr>
          <w:rFonts w:hint="cs"/>
          <w:rtl/>
        </w:rPr>
        <w:t xml:space="preserve">ک </w:t>
      </w:r>
      <w:r w:rsidR="00665F6E" w:rsidRPr="00F54D7A">
        <w:rPr>
          <w:rFonts w:hint="cs"/>
          <w:rtl/>
        </w:rPr>
        <w:t>أ</w:t>
      </w:r>
      <w:r w:rsidRPr="00F54D7A">
        <w:rPr>
          <w:rFonts w:hint="cs"/>
          <w:rtl/>
        </w:rPr>
        <w:t>فضل است یا بشر، از بسیاری از آیات استفاده می‌شود افضلی</w:t>
      </w:r>
      <w:r w:rsidR="00665F6E" w:rsidRPr="00F54D7A">
        <w:rPr>
          <w:rFonts w:hint="cs"/>
          <w:rtl/>
        </w:rPr>
        <w:t>ّ</w:t>
      </w:r>
      <w:r w:rsidRPr="00F54D7A">
        <w:rPr>
          <w:rFonts w:hint="cs"/>
          <w:rtl/>
        </w:rPr>
        <w:t>ت مل</w:t>
      </w:r>
      <w:r w:rsidR="00665F6E" w:rsidRPr="00F54D7A">
        <w:rPr>
          <w:rFonts w:hint="cs"/>
          <w:rtl/>
        </w:rPr>
        <w:t>َ</w:t>
      </w:r>
      <w:r w:rsidRPr="00F54D7A">
        <w:rPr>
          <w:rFonts w:hint="cs"/>
          <w:rtl/>
        </w:rPr>
        <w:t>ک که در جای خود ذکر خواهیم کرد.</w:t>
      </w:r>
    </w:p>
    <w:p w:rsidR="004A109B" w:rsidRPr="00F54D7A" w:rsidRDefault="004A109B" w:rsidP="00C249CC">
      <w:pPr>
        <w:pStyle w:val="ae"/>
        <w:rPr>
          <w:rFonts w:ascii="Times New Roman" w:hAnsi="Times New Roman" w:cs="B Lotus"/>
          <w:sz w:val="26"/>
          <w:szCs w:val="30"/>
          <w:rtl/>
        </w:rPr>
      </w:pPr>
      <w:r w:rsidRPr="00F54D7A">
        <w:rPr>
          <w:rFonts w:ascii="Traditional Arabic" w:hAnsi="Traditional Arabic" w:cs="Traditional Arabic"/>
          <w:sz w:val="26"/>
          <w:szCs w:val="30"/>
          <w:rtl/>
        </w:rPr>
        <w:t>﴿</w:t>
      </w:r>
      <w:r w:rsidRPr="00F54D7A">
        <w:rPr>
          <w:rtl/>
        </w:rPr>
        <w:t>وَقُلۡنَا يَٰٓـَٔادَمُ ٱسۡكُنۡ أَنتَ وَزَوۡجُكَ ٱلۡجَنَّةَ وَكُلَا مِنۡهَا رَغَدًا حَيۡثُ شِئۡتُمَا وَلَا تَقۡرَبَا هَٰذِهِ ٱلشَّجَرَةَ فَتَكُونَا مِنَ ٱلظَّٰلِمِينَ ٣٥</w:t>
      </w:r>
      <w:r w:rsidRPr="00F54D7A">
        <w:rPr>
          <w:rFonts w:ascii="Traditional Arabic" w:hAnsi="Traditional Arabic" w:cs="Traditional Arabic"/>
          <w:sz w:val="26"/>
          <w:szCs w:val="30"/>
          <w:rtl/>
        </w:rPr>
        <w:t>﴾</w:t>
      </w:r>
      <w:r w:rsidRPr="00F54D7A">
        <w:rPr>
          <w:rFonts w:ascii="Times New Roman" w:hAnsi="Times New Roman" w:cs="B Lotus"/>
          <w:sz w:val="26"/>
          <w:szCs w:val="30"/>
          <w:rtl/>
        </w:rPr>
        <w:t xml:space="preserve"> </w:t>
      </w:r>
      <w:r w:rsidR="00BC32B0" w:rsidRPr="00F54D7A">
        <w:rPr>
          <w:rStyle w:val="Char5"/>
          <w:rtl/>
          <w:lang w:bidi="ar-SA"/>
        </w:rPr>
        <w:tab/>
      </w:r>
      <w:r w:rsidRPr="00F54D7A">
        <w:rPr>
          <w:rStyle w:val="Char5"/>
          <w:rtl/>
          <w:lang w:bidi="ar-SA"/>
        </w:rPr>
        <w:t>[البقرة: 35]</w:t>
      </w:r>
      <w:r w:rsidRPr="00F54D7A">
        <w:rPr>
          <w:rFonts w:ascii="Times New Roman" w:hAnsi="Times New Roman" w:cs="B Lotus"/>
          <w:rtl/>
        </w:rPr>
        <w:t>.</w:t>
      </w:r>
    </w:p>
    <w:p w:rsidR="00FE1DA6" w:rsidRPr="004A18FD" w:rsidRDefault="00FE1DA6" w:rsidP="00C249CC">
      <w:pPr>
        <w:pStyle w:val="af"/>
        <w:rPr>
          <w:rFonts w:ascii="IRNazanin" w:hAnsi="IRNazanin"/>
          <w:rtl/>
        </w:rPr>
      </w:pPr>
      <w:r w:rsidRPr="00F54D7A">
        <w:rPr>
          <w:rFonts w:cs="B Zar" w:hint="cs"/>
          <w:b/>
          <w:bCs/>
          <w:sz w:val="22"/>
          <w:rtl/>
        </w:rPr>
        <w:t>ترجمه</w:t>
      </w:r>
      <w:r w:rsidR="00CD3E26" w:rsidRPr="00F54D7A">
        <w:rPr>
          <w:rFonts w:cs="B Zar" w:hint="cs"/>
          <w:b/>
          <w:bCs/>
          <w:sz w:val="22"/>
          <w:rtl/>
        </w:rPr>
        <w:t xml:space="preserve">: </w:t>
      </w:r>
      <w:r w:rsidR="009B0959" w:rsidRPr="00F54D7A">
        <w:rPr>
          <w:rtl/>
        </w:rPr>
        <w:t>«</w:t>
      </w:r>
      <w:r w:rsidRPr="00F54D7A">
        <w:rPr>
          <w:rFonts w:hint="cs"/>
          <w:rtl/>
        </w:rPr>
        <w:t xml:space="preserve">و گفتیم ای آدم با جفت خود در بهشت ساکن باش، </w:t>
      </w:r>
      <w:r w:rsidR="00665F6E" w:rsidRPr="00F54D7A">
        <w:rPr>
          <w:rFonts w:hint="cs"/>
          <w:rtl/>
        </w:rPr>
        <w:t>و</w:t>
      </w:r>
      <w:r w:rsidRPr="00F54D7A">
        <w:rPr>
          <w:rFonts w:hint="cs"/>
          <w:rtl/>
        </w:rPr>
        <w:t>بخورید از میوه‌ها و طعام</w:t>
      </w:r>
      <w:r w:rsidR="00665F6E" w:rsidRPr="00F54D7A">
        <w:rPr>
          <w:rtl/>
        </w:rPr>
        <w:softHyphen/>
      </w:r>
      <w:r w:rsidRPr="00F54D7A">
        <w:rPr>
          <w:rFonts w:hint="cs"/>
          <w:rtl/>
        </w:rPr>
        <w:t>های آن به خوشی و فراوانی آنچه بخواهید، و به این درخت نزدیک نشوید که از ستمگران می‌ش</w:t>
      </w:r>
      <w:r w:rsidRPr="004A18FD">
        <w:rPr>
          <w:rFonts w:ascii="IRNazanin" w:hAnsi="IRNazanin"/>
          <w:rtl/>
        </w:rPr>
        <w:t>وید</w:t>
      </w:r>
      <w:r w:rsidR="009B0959" w:rsidRPr="004A18FD">
        <w:rPr>
          <w:rFonts w:ascii="IRNazanin" w:hAnsi="IRNazanin"/>
          <w:rtl/>
        </w:rPr>
        <w:t>»</w:t>
      </w:r>
      <w:r w:rsidRPr="004A18FD">
        <w:rPr>
          <w:rFonts w:ascii="IRNazanin" w:hAnsi="IRNazanin"/>
          <w:rtl/>
        </w:rPr>
        <w:t>.(35)</w:t>
      </w:r>
    </w:p>
    <w:p w:rsidR="00833A05" w:rsidRPr="00F54D7A" w:rsidRDefault="00FE1DA6" w:rsidP="00C249CC">
      <w:pPr>
        <w:pStyle w:val="a2"/>
        <w:rPr>
          <w:rtl/>
        </w:rPr>
      </w:pPr>
      <w:r w:rsidRPr="00F54D7A">
        <w:rPr>
          <w:rFonts w:cs="B Zar" w:hint="cs"/>
          <w:b/>
          <w:bCs/>
          <w:sz w:val="22"/>
          <w:szCs w:val="26"/>
          <w:rtl/>
        </w:rPr>
        <w:t>نکات</w:t>
      </w:r>
      <w:r w:rsidR="00CD3E26" w:rsidRPr="00F54D7A">
        <w:rPr>
          <w:rFonts w:cs="B Zar" w:hint="cs"/>
          <w:b/>
          <w:bCs/>
          <w:sz w:val="22"/>
          <w:szCs w:val="26"/>
          <w:rtl/>
        </w:rPr>
        <w:t xml:space="preserve">: </w:t>
      </w:r>
      <w:r w:rsidRPr="00F54D7A">
        <w:rPr>
          <w:rFonts w:hint="cs"/>
          <w:rtl/>
        </w:rPr>
        <w:t>از آی</w:t>
      </w:r>
      <w:r w:rsidR="007C704B" w:rsidRPr="00F54D7A">
        <w:rPr>
          <w:rFonts w:hint="cs"/>
          <w:rtl/>
        </w:rPr>
        <w:t>ۀ</w:t>
      </w:r>
      <w:r w:rsidRPr="00F54D7A">
        <w:rPr>
          <w:rFonts w:hint="cs"/>
          <w:rtl/>
        </w:rPr>
        <w:t xml:space="preserve"> 28 تا 38 نازل شده برای تذک</w:t>
      </w:r>
      <w:r w:rsidR="00665F6E" w:rsidRPr="00F54D7A">
        <w:rPr>
          <w:rFonts w:hint="cs"/>
          <w:rtl/>
        </w:rPr>
        <w:t>ّ</w:t>
      </w:r>
      <w:r w:rsidRPr="00F54D7A">
        <w:rPr>
          <w:rFonts w:hint="cs"/>
          <w:rtl/>
        </w:rPr>
        <w:t>ر نعمتهای إلهی</w:t>
      </w:r>
      <w:r w:rsidR="00445076" w:rsidRPr="00F54D7A">
        <w:rPr>
          <w:rFonts w:hint="cs"/>
          <w:rtl/>
        </w:rPr>
        <w:t>؛</w:t>
      </w:r>
      <w:r w:rsidRPr="00F54D7A">
        <w:rPr>
          <w:rFonts w:hint="cs"/>
          <w:rtl/>
        </w:rPr>
        <w:t xml:space="preserve"> یعنی ای بنی‌آدم فکر کن متذک</w:t>
      </w:r>
      <w:r w:rsidR="00665F6E" w:rsidRPr="00F54D7A">
        <w:rPr>
          <w:rFonts w:hint="cs"/>
          <w:rtl/>
        </w:rPr>
        <w:t>ّ</w:t>
      </w:r>
      <w:r w:rsidRPr="00F54D7A">
        <w:rPr>
          <w:rFonts w:hint="cs"/>
          <w:rtl/>
        </w:rPr>
        <w:t>ر باش خالقت تو را خلیف</w:t>
      </w:r>
      <w:r w:rsidR="007C704B" w:rsidRPr="00F54D7A">
        <w:rPr>
          <w:rFonts w:hint="cs"/>
          <w:rtl/>
        </w:rPr>
        <w:t>ۀ</w:t>
      </w:r>
      <w:r w:rsidR="005E5962" w:rsidRPr="00F54D7A">
        <w:rPr>
          <w:rFonts w:hint="cs"/>
          <w:rtl/>
        </w:rPr>
        <w:t xml:space="preserve"> در زمین نمود</w:t>
      </w:r>
      <w:r w:rsidRPr="00F54D7A">
        <w:rPr>
          <w:rFonts w:hint="cs"/>
          <w:rtl/>
        </w:rPr>
        <w:t xml:space="preserve"> و به فرشتگان ا</w:t>
      </w:r>
      <w:r w:rsidR="005E5962" w:rsidRPr="00F54D7A">
        <w:rPr>
          <w:rFonts w:hint="cs"/>
          <w:rtl/>
        </w:rPr>
        <w:t>مر کرد در پیشگاه تو فروتن باشند</w:t>
      </w:r>
      <w:r w:rsidRPr="00F54D7A">
        <w:rPr>
          <w:rFonts w:hint="cs"/>
          <w:rtl/>
        </w:rPr>
        <w:t xml:space="preserve"> و پدر </w:t>
      </w:r>
      <w:r w:rsidR="005E5962" w:rsidRPr="00F54D7A">
        <w:rPr>
          <w:rFonts w:hint="cs"/>
          <w:rtl/>
        </w:rPr>
        <w:t>و مادر شما را در بهشت ساکن نمود</w:t>
      </w:r>
      <w:r w:rsidRPr="00F54D7A">
        <w:rPr>
          <w:rFonts w:hint="cs"/>
          <w:rtl/>
        </w:rPr>
        <w:t xml:space="preserve"> و دیگر اینکه خدا نفرمود بهشت را به شما بخشیدم بلکه چون آدم را برای زندگی در زمین و آبادی آن خلق کرد که ا</w:t>
      </w:r>
      <w:r w:rsidR="005E5962" w:rsidRPr="00F54D7A">
        <w:rPr>
          <w:rFonts w:hint="cs"/>
          <w:rtl/>
        </w:rPr>
        <w:t>و را به زحمت و امتحان مبتلا کند</w:t>
      </w:r>
      <w:r w:rsidRPr="00F54D7A">
        <w:rPr>
          <w:rFonts w:hint="cs"/>
          <w:rtl/>
        </w:rPr>
        <w:t xml:space="preserve"> و تحصیل کمال نماید. </w:t>
      </w:r>
    </w:p>
    <w:p w:rsidR="00BC32B0" w:rsidRPr="00F54D7A" w:rsidRDefault="00833A05" w:rsidP="00C249CC">
      <w:pPr>
        <w:pStyle w:val="a2"/>
        <w:rPr>
          <w:rtl/>
        </w:rPr>
      </w:pPr>
      <w:r w:rsidRPr="00F54D7A">
        <w:rPr>
          <w:rFonts w:hint="cs"/>
          <w:rtl/>
        </w:rPr>
        <w:t xml:space="preserve"> </w:t>
      </w:r>
      <w:r w:rsidR="00FE1DA6" w:rsidRPr="00F54D7A">
        <w:rPr>
          <w:rFonts w:hint="cs"/>
          <w:rtl/>
        </w:rPr>
        <w:t>در این آیات متذک</w:t>
      </w:r>
      <w:r w:rsidRPr="00F54D7A">
        <w:rPr>
          <w:rFonts w:hint="cs"/>
          <w:rtl/>
        </w:rPr>
        <w:t>ّ</w:t>
      </w:r>
      <w:r w:rsidR="00FE1DA6" w:rsidRPr="00F54D7A">
        <w:rPr>
          <w:rFonts w:hint="cs"/>
          <w:rtl/>
        </w:rPr>
        <w:t>ر نشده از چگونگی خلقت حو</w:t>
      </w:r>
      <w:r w:rsidRPr="00F54D7A">
        <w:rPr>
          <w:rFonts w:hint="cs"/>
          <w:rtl/>
        </w:rPr>
        <w:t>ّ</w:t>
      </w:r>
      <w:r w:rsidR="00FE1DA6" w:rsidRPr="00F54D7A">
        <w:rPr>
          <w:rFonts w:hint="cs"/>
          <w:rtl/>
        </w:rPr>
        <w:t>ا، بعضی استدلال کرده به آی</w:t>
      </w:r>
      <w:r w:rsidR="007C704B" w:rsidRPr="00F54D7A">
        <w:rPr>
          <w:rFonts w:hint="cs"/>
          <w:rtl/>
        </w:rPr>
        <w:t>ۀ</w:t>
      </w:r>
      <w:r w:rsidR="00FE1DA6" w:rsidRPr="00F54D7A">
        <w:rPr>
          <w:rFonts w:hint="cs"/>
          <w:rtl/>
        </w:rPr>
        <w:t xml:space="preserve"> او</w:t>
      </w:r>
      <w:r w:rsidRPr="00F54D7A">
        <w:rPr>
          <w:rFonts w:hint="cs"/>
          <w:rtl/>
        </w:rPr>
        <w:t>ّ</w:t>
      </w:r>
      <w:r w:rsidR="00FE1DA6" w:rsidRPr="00F54D7A">
        <w:rPr>
          <w:rFonts w:hint="cs"/>
          <w:rtl/>
        </w:rPr>
        <w:t>ل سور</w:t>
      </w:r>
      <w:r w:rsidR="007C704B" w:rsidRPr="00F54D7A">
        <w:rPr>
          <w:rFonts w:hint="cs"/>
          <w:rtl/>
        </w:rPr>
        <w:t>ۀ</w:t>
      </w:r>
      <w:r w:rsidR="00FE1DA6" w:rsidRPr="00F54D7A">
        <w:rPr>
          <w:rFonts w:hint="cs"/>
          <w:rtl/>
        </w:rPr>
        <w:t xml:space="preserve"> نساء به جمل</w:t>
      </w:r>
      <w:r w:rsidR="007C704B" w:rsidRPr="00F54D7A">
        <w:rPr>
          <w:rFonts w:hint="cs"/>
          <w:rtl/>
        </w:rPr>
        <w:t>ۀ</w:t>
      </w:r>
      <w:r w:rsidR="00CD3E26" w:rsidRPr="00F54D7A">
        <w:rPr>
          <w:rFonts w:hint="cs"/>
          <w:rtl/>
        </w:rPr>
        <w:t>:</w:t>
      </w:r>
      <w:r w:rsidR="00BC32B0" w:rsidRPr="00F54D7A">
        <w:rPr>
          <w:rFonts w:hint="cs"/>
          <w:rtl/>
        </w:rPr>
        <w:t xml:space="preserve"> </w:t>
      </w:r>
      <w:r w:rsidR="009B0959" w:rsidRPr="00F54D7A">
        <w:rPr>
          <w:rFonts w:ascii="Traditional Arabic" w:hAnsi="Traditional Arabic" w:cs="Traditional Arabic"/>
          <w:rtl/>
        </w:rPr>
        <w:t>﴿</w:t>
      </w:r>
      <w:r w:rsidR="00BC32B0" w:rsidRPr="00F54D7A">
        <w:rPr>
          <w:rStyle w:val="Char4"/>
          <w:rFonts w:hint="eastAsia"/>
          <w:rtl/>
        </w:rPr>
        <w:t>خَلَقَ</w:t>
      </w:r>
      <w:r w:rsidR="00BC32B0" w:rsidRPr="00F54D7A">
        <w:rPr>
          <w:rStyle w:val="Char4"/>
          <w:rtl/>
        </w:rPr>
        <w:t xml:space="preserve"> </w:t>
      </w:r>
      <w:r w:rsidR="00BC32B0" w:rsidRPr="00F54D7A">
        <w:rPr>
          <w:rStyle w:val="Char4"/>
          <w:rFonts w:hint="eastAsia"/>
          <w:rtl/>
        </w:rPr>
        <w:t>مِن</w:t>
      </w:r>
      <w:r w:rsidR="00BC32B0" w:rsidRPr="00F54D7A">
        <w:rPr>
          <w:rStyle w:val="Char4"/>
          <w:rFonts w:hint="cs"/>
          <w:rtl/>
        </w:rPr>
        <w:t>ۡ</w:t>
      </w:r>
      <w:r w:rsidR="00BC32B0" w:rsidRPr="00F54D7A">
        <w:rPr>
          <w:rStyle w:val="Char4"/>
          <w:rFonts w:hint="eastAsia"/>
          <w:rtl/>
        </w:rPr>
        <w:t>هَا</w:t>
      </w:r>
      <w:r w:rsidR="00BC32B0" w:rsidRPr="00F54D7A">
        <w:rPr>
          <w:rStyle w:val="Char4"/>
          <w:rtl/>
        </w:rPr>
        <w:t xml:space="preserve"> </w:t>
      </w:r>
      <w:r w:rsidR="00BC32B0" w:rsidRPr="00F54D7A">
        <w:rPr>
          <w:rStyle w:val="Char4"/>
          <w:rFonts w:hint="eastAsia"/>
          <w:rtl/>
        </w:rPr>
        <w:t>زَو</w:t>
      </w:r>
      <w:r w:rsidR="00BC32B0" w:rsidRPr="00F54D7A">
        <w:rPr>
          <w:rStyle w:val="Char4"/>
          <w:rFonts w:hint="cs"/>
          <w:rtl/>
        </w:rPr>
        <w:t>ۡ</w:t>
      </w:r>
      <w:r w:rsidR="00BC32B0" w:rsidRPr="00F54D7A">
        <w:rPr>
          <w:rStyle w:val="Char4"/>
          <w:rFonts w:hint="eastAsia"/>
          <w:rtl/>
        </w:rPr>
        <w:t>جَهَا</w:t>
      </w:r>
      <w:r w:rsidR="009B0959" w:rsidRPr="00F54D7A">
        <w:rPr>
          <w:rFonts w:ascii="Traditional Arabic" w:hAnsi="Traditional Arabic" w:cs="Traditional Arabic"/>
          <w:rtl/>
        </w:rPr>
        <w:t>﴾</w:t>
      </w:r>
      <w:r w:rsidR="00CD3E26" w:rsidRPr="00F54D7A">
        <w:rPr>
          <w:rFonts w:hint="cs"/>
          <w:rtl/>
        </w:rPr>
        <w:t xml:space="preserve"> </w:t>
      </w:r>
      <w:r w:rsidR="00FE1DA6" w:rsidRPr="00F54D7A">
        <w:rPr>
          <w:rFonts w:hint="cs"/>
          <w:rtl/>
        </w:rPr>
        <w:t>که حو</w:t>
      </w:r>
      <w:r w:rsidRPr="00F54D7A">
        <w:rPr>
          <w:rFonts w:hint="cs"/>
          <w:rtl/>
        </w:rPr>
        <w:t>ّ</w:t>
      </w:r>
      <w:r w:rsidR="00FE1DA6" w:rsidRPr="00F54D7A">
        <w:rPr>
          <w:rFonts w:hint="cs"/>
          <w:rtl/>
        </w:rPr>
        <w:t>ا از آدم خلق‌شده و بعضی از بدن او بوده طبق روایاتی. ولی جمل</w:t>
      </w:r>
      <w:r w:rsidR="007C704B" w:rsidRPr="00F54D7A">
        <w:rPr>
          <w:rFonts w:hint="cs"/>
          <w:rtl/>
        </w:rPr>
        <w:t>ۀ</w:t>
      </w:r>
      <w:r w:rsidR="00BC32B0" w:rsidRPr="00F54D7A">
        <w:rPr>
          <w:rFonts w:hint="cs"/>
          <w:rtl/>
        </w:rPr>
        <w:t xml:space="preserve"> </w:t>
      </w:r>
      <w:r w:rsidR="009B0959" w:rsidRPr="00F54D7A">
        <w:rPr>
          <w:rFonts w:ascii="Traditional Arabic" w:hAnsi="Traditional Arabic" w:cs="Traditional Arabic"/>
          <w:rtl/>
        </w:rPr>
        <w:t>﴿</w:t>
      </w:r>
      <w:r w:rsidR="00BC32B0" w:rsidRPr="00F54D7A">
        <w:rPr>
          <w:rStyle w:val="Char4"/>
          <w:rFonts w:hint="eastAsia"/>
          <w:rtl/>
        </w:rPr>
        <w:t>خَلَقَ</w:t>
      </w:r>
      <w:r w:rsidR="00BC32B0" w:rsidRPr="00F54D7A">
        <w:rPr>
          <w:rStyle w:val="Char4"/>
          <w:rtl/>
        </w:rPr>
        <w:t xml:space="preserve"> </w:t>
      </w:r>
      <w:r w:rsidR="00BC32B0" w:rsidRPr="00F54D7A">
        <w:rPr>
          <w:rStyle w:val="Char4"/>
          <w:rFonts w:hint="eastAsia"/>
          <w:rtl/>
        </w:rPr>
        <w:t>مِن</w:t>
      </w:r>
      <w:r w:rsidR="00BC32B0" w:rsidRPr="00F54D7A">
        <w:rPr>
          <w:rStyle w:val="Char4"/>
          <w:rFonts w:hint="cs"/>
          <w:rtl/>
        </w:rPr>
        <w:t>ۡ</w:t>
      </w:r>
      <w:r w:rsidR="00BC32B0" w:rsidRPr="00F54D7A">
        <w:rPr>
          <w:rStyle w:val="Char4"/>
          <w:rFonts w:hint="eastAsia"/>
          <w:rtl/>
        </w:rPr>
        <w:t>هَا</w:t>
      </w:r>
      <w:r w:rsidR="009B0959" w:rsidRPr="00F54D7A">
        <w:rPr>
          <w:rFonts w:ascii="Traditional Arabic" w:hAnsi="Traditional Arabic" w:cs="Traditional Arabic"/>
          <w:rtl/>
        </w:rPr>
        <w:t>﴾</w:t>
      </w:r>
      <w:r w:rsidR="00FE1DA6" w:rsidRPr="00F54D7A">
        <w:rPr>
          <w:rFonts w:hint="cs"/>
          <w:rtl/>
        </w:rPr>
        <w:t xml:space="preserve"> دلیل نمی‌شود، زیرا همین تعبیر برای هم</w:t>
      </w:r>
      <w:r w:rsidR="007C704B" w:rsidRPr="00F54D7A">
        <w:rPr>
          <w:rFonts w:hint="cs"/>
          <w:rtl/>
        </w:rPr>
        <w:t>ۀ</w:t>
      </w:r>
      <w:r w:rsidR="00FE1DA6" w:rsidRPr="00F54D7A">
        <w:rPr>
          <w:rFonts w:hint="cs"/>
          <w:rtl/>
        </w:rPr>
        <w:t xml:space="preserve"> افراد بشر آمده و خدا فرموده</w:t>
      </w:r>
      <w:r w:rsidR="00CD3E26" w:rsidRPr="00F54D7A">
        <w:rPr>
          <w:rFonts w:hint="cs"/>
          <w:rtl/>
        </w:rPr>
        <w:t>:</w:t>
      </w:r>
    </w:p>
    <w:p w:rsidR="00FE1DA6" w:rsidRPr="00F54D7A" w:rsidRDefault="00BC32B0" w:rsidP="00C249CC">
      <w:pPr>
        <w:pStyle w:val="ae"/>
        <w:rPr>
          <w:rFonts w:ascii="Times New Roman" w:hAnsi="Times New Roman" w:cs="B Lotus"/>
          <w:sz w:val="26"/>
          <w:szCs w:val="30"/>
        </w:rPr>
      </w:pPr>
      <w:r w:rsidRPr="00F54D7A">
        <w:rPr>
          <w:rFonts w:ascii="Traditional Arabic" w:hAnsi="Traditional Arabic" w:cs="Traditional Arabic"/>
          <w:sz w:val="26"/>
          <w:szCs w:val="30"/>
          <w:rtl/>
        </w:rPr>
        <w:t>﴿</w:t>
      </w:r>
      <w:r w:rsidRPr="00F54D7A">
        <w:rPr>
          <w:rtl/>
        </w:rPr>
        <w:t>وَمِنۡ ءَايَٰتِهِۦٓ أَنۡ خَلَقَ لَكُم مِّنۡ أَنفُسِكُمۡ أَزۡوَٰجٗا</w:t>
      </w:r>
      <w:r w:rsidRPr="00F54D7A">
        <w:rPr>
          <w:rFonts w:ascii="Traditional Arabic" w:hAnsi="Traditional Arabic" w:cs="Traditional Arabic"/>
          <w:sz w:val="26"/>
          <w:szCs w:val="30"/>
          <w:rtl/>
        </w:rPr>
        <w:t>﴾</w:t>
      </w:r>
      <w:r w:rsidR="00D40CF8" w:rsidRPr="00D40CF8">
        <w:rPr>
          <w:rFonts w:cs="IRLotus"/>
          <w:vertAlign w:val="superscript"/>
          <w:rtl/>
        </w:rPr>
        <w:t>(</w:t>
      </w:r>
      <w:r w:rsidR="00D40CF8" w:rsidRPr="00DF2ADA">
        <w:rPr>
          <w:rStyle w:val="FootnoteReference"/>
          <w:rFonts w:ascii="IRLotus" w:hAnsi="IRLotus" w:cs="IRLotus"/>
          <w:sz w:val="28"/>
          <w:szCs w:val="28"/>
          <w:rtl/>
        </w:rPr>
        <w:footnoteReference w:id="290"/>
      </w:r>
      <w:r w:rsidR="00D40CF8" w:rsidRPr="00D40CF8">
        <w:rPr>
          <w:rStyle w:val="FootnoteReference"/>
          <w:rFonts w:ascii="IRLotus" w:hAnsi="IRLotus" w:cs="IRLotus"/>
          <w:sz w:val="28"/>
          <w:szCs w:val="28"/>
          <w:rtl/>
        </w:rPr>
        <w:t>)</w:t>
      </w:r>
      <w:r w:rsidRPr="00F54D7A">
        <w:rPr>
          <w:rFonts w:ascii="Times New Roman" w:hAnsi="Times New Roman" w:cs="B Lotus"/>
          <w:sz w:val="26"/>
          <w:szCs w:val="30"/>
          <w:rtl/>
        </w:rPr>
        <w:t xml:space="preserve"> </w:t>
      </w:r>
      <w:r w:rsidRPr="00F54D7A">
        <w:rPr>
          <w:rStyle w:val="Char5"/>
          <w:rtl/>
          <w:lang w:bidi="ar-SA"/>
        </w:rPr>
        <w:tab/>
        <w:t>[الروم: 21]</w:t>
      </w:r>
      <w:r w:rsidRPr="00F54D7A">
        <w:rPr>
          <w:rFonts w:ascii="Times New Roman" w:hAnsi="Times New Roman" w:cs="B Lotus"/>
          <w:sz w:val="26"/>
          <w:szCs w:val="30"/>
          <w:rtl/>
        </w:rPr>
        <w:t>.</w:t>
      </w:r>
      <w:r w:rsidR="00CD3E26" w:rsidRPr="00F54D7A">
        <w:rPr>
          <w:rFonts w:ascii="Times New Roman" w:hAnsi="Times New Roman" w:cs="B Lotus"/>
          <w:sz w:val="26"/>
          <w:szCs w:val="30"/>
          <w:rtl/>
        </w:rPr>
        <w:t xml:space="preserve"> </w:t>
      </w:r>
    </w:p>
    <w:p w:rsidR="002A2986" w:rsidRPr="00F54D7A" w:rsidRDefault="00833A05" w:rsidP="00C249CC">
      <w:pPr>
        <w:pStyle w:val="a2"/>
        <w:rPr>
          <w:rtl/>
        </w:rPr>
      </w:pPr>
      <w:r w:rsidRPr="00F54D7A">
        <w:rPr>
          <w:rFonts w:hint="cs"/>
          <w:rtl/>
        </w:rPr>
        <w:t>و مسلّم است که همسر هر</w:t>
      </w:r>
      <w:r w:rsidR="005E5962" w:rsidRPr="00F54D7A">
        <w:rPr>
          <w:rFonts w:hint="cs"/>
          <w:rtl/>
        </w:rPr>
        <w:t xml:space="preserve"> </w:t>
      </w:r>
      <w:r w:rsidR="00FE1DA6" w:rsidRPr="00F54D7A">
        <w:rPr>
          <w:rFonts w:hint="cs"/>
          <w:rtl/>
        </w:rPr>
        <w:t>کسی از بدن او خلق نشده، بنابر</w:t>
      </w:r>
      <w:r w:rsidR="005E5962" w:rsidRPr="00F54D7A">
        <w:rPr>
          <w:rFonts w:hint="cs"/>
          <w:rtl/>
        </w:rPr>
        <w:t xml:space="preserve"> </w:t>
      </w:r>
      <w:r w:rsidR="00FE1DA6" w:rsidRPr="00F54D7A">
        <w:rPr>
          <w:rFonts w:hint="cs"/>
          <w:rtl/>
        </w:rPr>
        <w:t>این قرآن از خلقت حو</w:t>
      </w:r>
      <w:r w:rsidRPr="00F54D7A">
        <w:rPr>
          <w:rFonts w:hint="cs"/>
          <w:rtl/>
        </w:rPr>
        <w:t>ّ</w:t>
      </w:r>
      <w:r w:rsidR="005E5962" w:rsidRPr="00F54D7A">
        <w:rPr>
          <w:rFonts w:hint="cs"/>
          <w:rtl/>
        </w:rPr>
        <w:t>ا ساکت است</w:t>
      </w:r>
      <w:r w:rsidR="00FE1DA6" w:rsidRPr="00F54D7A">
        <w:rPr>
          <w:rFonts w:hint="cs"/>
          <w:rtl/>
        </w:rPr>
        <w:t xml:space="preserve"> و باید گفت</w:t>
      </w:r>
      <w:r w:rsidR="006F12FB" w:rsidRPr="00F54D7A">
        <w:rPr>
          <w:rFonts w:hint="cs"/>
          <w:rtl/>
        </w:rPr>
        <w:t>:</w:t>
      </w:r>
      <w:r w:rsidR="00FE1DA6" w:rsidRPr="00F54D7A">
        <w:rPr>
          <w:rFonts w:hint="cs"/>
          <w:rtl/>
        </w:rPr>
        <w:t xml:space="preserve"> </w:t>
      </w:r>
      <w:r w:rsidR="005E5962" w:rsidRPr="00F54D7A">
        <w:rPr>
          <w:rFonts w:hint="cs"/>
          <w:rtl/>
        </w:rPr>
        <w:t>«</w:t>
      </w:r>
      <w:r w:rsidR="00D76764">
        <w:rPr>
          <w:rStyle w:val="Char9"/>
          <w:rFonts w:hint="cs"/>
          <w:rtl/>
        </w:rPr>
        <w:t>ا</w:t>
      </w:r>
      <w:r w:rsidR="005E5962" w:rsidRPr="00F54D7A">
        <w:rPr>
          <w:rStyle w:val="Char9"/>
          <w:rFonts w:hint="cs"/>
          <w:rtl/>
        </w:rPr>
        <w:t>ُ</w:t>
      </w:r>
      <w:r w:rsidR="005E5962" w:rsidRPr="00F54D7A">
        <w:rPr>
          <w:rStyle w:val="Char9"/>
          <w:rtl/>
        </w:rPr>
        <w:t>سْكُتُوا عَمَّا سَكَتَ اللهُ عَنْه</w:t>
      </w:r>
      <w:r w:rsidR="005E5962" w:rsidRPr="00F54D7A">
        <w:rPr>
          <w:rStyle w:val="Char9"/>
          <w:rFonts w:hint="cs"/>
          <w:rtl/>
        </w:rPr>
        <w:t>»</w:t>
      </w:r>
      <w:r w:rsidR="00FE1DA6" w:rsidRPr="00F54D7A">
        <w:rPr>
          <w:rFonts w:hint="cs"/>
          <w:rtl/>
        </w:rPr>
        <w:t>.</w:t>
      </w:r>
    </w:p>
    <w:p w:rsidR="00FE1DA6" w:rsidRPr="00F54D7A" w:rsidRDefault="00FE1DA6" w:rsidP="00C249CC">
      <w:pPr>
        <w:pStyle w:val="a2"/>
        <w:rPr>
          <w:rtl/>
        </w:rPr>
      </w:pPr>
      <w:r w:rsidRPr="00F54D7A">
        <w:rPr>
          <w:rFonts w:hint="cs"/>
          <w:rtl/>
        </w:rPr>
        <w:t>و دیگر اینکه خدا به نهی تحریمی فرمود</w:t>
      </w:r>
      <w:r w:rsidR="00EE4347">
        <w:rPr>
          <w:rFonts w:hint="cs"/>
          <w:rtl/>
        </w:rPr>
        <w:t>:</w:t>
      </w:r>
      <w:r w:rsidR="00BC32B0" w:rsidRPr="00F54D7A">
        <w:rPr>
          <w:rFonts w:hint="cs"/>
          <w:rtl/>
        </w:rPr>
        <w:t xml:space="preserve"> </w:t>
      </w:r>
      <w:r w:rsidR="009B0959" w:rsidRPr="00F54D7A">
        <w:rPr>
          <w:rFonts w:ascii="Traditional Arabic" w:hAnsi="Traditional Arabic" w:cs="Traditional Arabic"/>
          <w:rtl/>
        </w:rPr>
        <w:t>﴿</w:t>
      </w:r>
      <w:r w:rsidR="00BC32B0" w:rsidRPr="00F54D7A">
        <w:rPr>
          <w:rStyle w:val="Char4"/>
          <w:rFonts w:hint="eastAsia"/>
          <w:rtl/>
        </w:rPr>
        <w:t>وَلَا</w:t>
      </w:r>
      <w:r w:rsidR="00BC32B0" w:rsidRPr="00F54D7A">
        <w:rPr>
          <w:rStyle w:val="Char4"/>
          <w:rtl/>
        </w:rPr>
        <w:t xml:space="preserve"> </w:t>
      </w:r>
      <w:r w:rsidR="00BC32B0" w:rsidRPr="00F54D7A">
        <w:rPr>
          <w:rStyle w:val="Char4"/>
          <w:rFonts w:hint="eastAsia"/>
          <w:rtl/>
        </w:rPr>
        <w:t>تَق</w:t>
      </w:r>
      <w:r w:rsidR="00BC32B0" w:rsidRPr="00F54D7A">
        <w:rPr>
          <w:rStyle w:val="Char4"/>
          <w:rFonts w:hint="cs"/>
          <w:rtl/>
        </w:rPr>
        <w:t>ۡ</w:t>
      </w:r>
      <w:r w:rsidR="00BC32B0" w:rsidRPr="00F54D7A">
        <w:rPr>
          <w:rStyle w:val="Char4"/>
          <w:rFonts w:hint="eastAsia"/>
          <w:rtl/>
        </w:rPr>
        <w:t>رَبَا</w:t>
      </w:r>
      <w:r w:rsidR="00BC32B0" w:rsidRPr="00F54D7A">
        <w:rPr>
          <w:rStyle w:val="Char4"/>
          <w:rtl/>
        </w:rPr>
        <w:t xml:space="preserve"> </w:t>
      </w:r>
      <w:r w:rsidR="00BC32B0" w:rsidRPr="00F54D7A">
        <w:rPr>
          <w:rStyle w:val="Char4"/>
          <w:rFonts w:hint="eastAsia"/>
          <w:rtl/>
        </w:rPr>
        <w:t>هَ</w:t>
      </w:r>
      <w:r w:rsidR="00BC32B0" w:rsidRPr="00F54D7A">
        <w:rPr>
          <w:rStyle w:val="Char4"/>
          <w:rFonts w:hint="cs"/>
          <w:rtl/>
        </w:rPr>
        <w:t>ٰ</w:t>
      </w:r>
      <w:r w:rsidR="00BC32B0" w:rsidRPr="00F54D7A">
        <w:rPr>
          <w:rStyle w:val="Char4"/>
          <w:rFonts w:hint="eastAsia"/>
          <w:rtl/>
        </w:rPr>
        <w:t>ذِهِ</w:t>
      </w:r>
      <w:r w:rsidR="00BC32B0" w:rsidRPr="00F54D7A">
        <w:rPr>
          <w:rStyle w:val="Char4"/>
          <w:rtl/>
        </w:rPr>
        <w:t xml:space="preserve"> </w:t>
      </w:r>
      <w:r w:rsidR="00BC32B0" w:rsidRPr="00F54D7A">
        <w:rPr>
          <w:rStyle w:val="Char4"/>
          <w:rFonts w:hint="cs"/>
          <w:rtl/>
        </w:rPr>
        <w:t>ٱ</w:t>
      </w:r>
      <w:r w:rsidR="00BC32B0" w:rsidRPr="00F54D7A">
        <w:rPr>
          <w:rStyle w:val="Char4"/>
          <w:rFonts w:hint="eastAsia"/>
          <w:rtl/>
        </w:rPr>
        <w:t>لشَّجَرَةَ</w:t>
      </w:r>
      <w:r w:rsidR="009B0959" w:rsidRPr="00F54D7A">
        <w:rPr>
          <w:rFonts w:ascii="Traditional Arabic" w:hAnsi="Traditional Arabic" w:cs="Traditional Arabic"/>
          <w:rtl/>
        </w:rPr>
        <w:t>﴾</w:t>
      </w:r>
      <w:r w:rsidRPr="00F54D7A">
        <w:rPr>
          <w:rFonts w:hint="cs"/>
          <w:rtl/>
        </w:rPr>
        <w:t xml:space="preserve">، </w:t>
      </w:r>
      <w:r w:rsidR="00EE4347">
        <w:rPr>
          <w:rFonts w:hint="cs"/>
          <w:rtl/>
        </w:rPr>
        <w:t>«</w:t>
      </w:r>
      <w:r w:rsidRPr="00F54D7A">
        <w:rPr>
          <w:rFonts w:hint="cs"/>
          <w:rtl/>
        </w:rPr>
        <w:t>نزدیک آن درخت نروید</w:t>
      </w:r>
      <w:r w:rsidR="00EE4347">
        <w:rPr>
          <w:rFonts w:hint="cs"/>
          <w:rtl/>
        </w:rPr>
        <w:t>»</w:t>
      </w:r>
      <w:r w:rsidRPr="00F54D7A">
        <w:rPr>
          <w:rFonts w:hint="cs"/>
          <w:rtl/>
        </w:rPr>
        <w:t xml:space="preserve"> و معی</w:t>
      </w:r>
      <w:r w:rsidR="00833A05" w:rsidRPr="00F54D7A">
        <w:rPr>
          <w:rFonts w:hint="cs"/>
          <w:rtl/>
        </w:rPr>
        <w:t>ّ</w:t>
      </w:r>
      <w:r w:rsidRPr="00F54D7A">
        <w:rPr>
          <w:rFonts w:hint="cs"/>
          <w:rtl/>
        </w:rPr>
        <w:t>ن نکرده آن درخت چه بود، و بر ما لازم نیست تعیین آن.</w:t>
      </w:r>
    </w:p>
    <w:p w:rsidR="00FE1DA6" w:rsidRPr="00F54D7A" w:rsidRDefault="00FE1DA6" w:rsidP="00C249CC">
      <w:pPr>
        <w:pStyle w:val="a2"/>
        <w:rPr>
          <w:rtl/>
        </w:rPr>
      </w:pPr>
      <w:r w:rsidRPr="00F54D7A">
        <w:rPr>
          <w:rFonts w:hint="cs"/>
          <w:rtl/>
        </w:rPr>
        <w:t>اگر کسی بگوید حضرت آدم و حو</w:t>
      </w:r>
      <w:r w:rsidR="00833A05" w:rsidRPr="00F54D7A">
        <w:rPr>
          <w:rFonts w:hint="cs"/>
          <w:rtl/>
        </w:rPr>
        <w:t>ّ</w:t>
      </w:r>
      <w:r w:rsidR="005E5962" w:rsidRPr="00F54D7A">
        <w:rPr>
          <w:rFonts w:hint="cs"/>
          <w:rtl/>
        </w:rPr>
        <w:t>ا عصیان کردند</w:t>
      </w:r>
      <w:r w:rsidRPr="00F54D7A">
        <w:rPr>
          <w:rFonts w:hint="cs"/>
          <w:rtl/>
        </w:rPr>
        <w:t xml:space="preserve"> و از آن درخت چشیدند و خدا به ایشان فرمود</w:t>
      </w:r>
      <w:r w:rsidR="00CD3E26" w:rsidRPr="00F54D7A">
        <w:rPr>
          <w:rFonts w:hint="cs"/>
          <w:rtl/>
        </w:rPr>
        <w:t>:</w:t>
      </w:r>
      <w:r w:rsidR="00BC32B0" w:rsidRPr="00F54D7A">
        <w:rPr>
          <w:rFonts w:hint="cs"/>
          <w:rtl/>
        </w:rPr>
        <w:t xml:space="preserve"> </w:t>
      </w:r>
      <w:r w:rsidR="009B0959" w:rsidRPr="00F54D7A">
        <w:rPr>
          <w:rFonts w:ascii="Traditional Arabic" w:hAnsi="Traditional Arabic" w:cs="Traditional Arabic"/>
          <w:rtl/>
        </w:rPr>
        <w:t>﴿</w:t>
      </w:r>
      <w:r w:rsidR="00BC32B0" w:rsidRPr="00F54D7A">
        <w:rPr>
          <w:rStyle w:val="Char4"/>
          <w:rFonts w:hint="eastAsia"/>
          <w:rtl/>
        </w:rPr>
        <w:t>فَتَكُونَا</w:t>
      </w:r>
      <w:r w:rsidR="00BC32B0" w:rsidRPr="00F54D7A">
        <w:rPr>
          <w:rStyle w:val="Char4"/>
          <w:rtl/>
        </w:rPr>
        <w:t xml:space="preserve"> </w:t>
      </w:r>
      <w:r w:rsidR="00BC32B0" w:rsidRPr="00F54D7A">
        <w:rPr>
          <w:rStyle w:val="Char4"/>
          <w:rFonts w:hint="eastAsia"/>
          <w:rtl/>
        </w:rPr>
        <w:t>مِنَ</w:t>
      </w:r>
      <w:r w:rsidR="00BC32B0" w:rsidRPr="00F54D7A">
        <w:rPr>
          <w:rStyle w:val="Char4"/>
          <w:rtl/>
        </w:rPr>
        <w:t xml:space="preserve"> </w:t>
      </w:r>
      <w:r w:rsidR="00BC32B0" w:rsidRPr="00F54D7A">
        <w:rPr>
          <w:rStyle w:val="Char4"/>
          <w:rFonts w:hint="cs"/>
          <w:rtl/>
        </w:rPr>
        <w:t>ٱ</w:t>
      </w:r>
      <w:r w:rsidR="00BC32B0" w:rsidRPr="00F54D7A">
        <w:rPr>
          <w:rStyle w:val="Char4"/>
          <w:rFonts w:hint="eastAsia"/>
          <w:rtl/>
        </w:rPr>
        <w:t>لظَّ</w:t>
      </w:r>
      <w:r w:rsidR="00BC32B0" w:rsidRPr="00F54D7A">
        <w:rPr>
          <w:rStyle w:val="Char4"/>
          <w:rFonts w:hint="cs"/>
          <w:rtl/>
        </w:rPr>
        <w:t>ٰ</w:t>
      </w:r>
      <w:r w:rsidR="00BC32B0" w:rsidRPr="00F54D7A">
        <w:rPr>
          <w:rStyle w:val="Char4"/>
          <w:rFonts w:hint="eastAsia"/>
          <w:rtl/>
        </w:rPr>
        <w:t>لِمِينَ</w:t>
      </w:r>
      <w:r w:rsidR="009B0959" w:rsidRPr="00F54D7A">
        <w:rPr>
          <w:rFonts w:ascii="Traditional Arabic" w:hAnsi="Traditional Arabic" w:cs="Traditional Arabic"/>
          <w:rtl/>
        </w:rPr>
        <w:t>﴾</w:t>
      </w:r>
      <w:r w:rsidRPr="00F54D7A">
        <w:rPr>
          <w:rFonts w:hint="cs"/>
          <w:rtl/>
        </w:rPr>
        <w:t>،</w:t>
      </w:r>
      <w:r w:rsidRPr="00F54D7A">
        <w:rPr>
          <w:rFonts w:hint="cs"/>
          <w:b/>
          <w:bCs/>
          <w:rtl/>
        </w:rPr>
        <w:t xml:space="preserve"> </w:t>
      </w:r>
      <w:r w:rsidRPr="00F54D7A">
        <w:rPr>
          <w:rFonts w:ascii="Traditional Arabic" w:hAnsi="Traditional Arabic"/>
          <w:rtl/>
        </w:rPr>
        <w:t>و بعد</w:t>
      </w:r>
      <w:r w:rsidR="005E5962" w:rsidRPr="00F54D7A">
        <w:rPr>
          <w:rFonts w:ascii="Traditional Arabic" w:hAnsi="Traditional Arabic" w:hint="cs"/>
          <w:rtl/>
        </w:rPr>
        <w:t xml:space="preserve"> </w:t>
      </w:r>
      <w:r w:rsidRPr="00F54D7A">
        <w:rPr>
          <w:rFonts w:ascii="Traditional Arabic" w:hAnsi="Traditional Arabic"/>
          <w:rtl/>
        </w:rPr>
        <w:t>هم</w:t>
      </w:r>
      <w:r w:rsidRPr="00F54D7A">
        <w:rPr>
          <w:rFonts w:hint="cs"/>
          <w:rtl/>
        </w:rPr>
        <w:t xml:space="preserve"> حضرت آدم در توب</w:t>
      </w:r>
      <w:r w:rsidR="007C704B" w:rsidRPr="00F54D7A">
        <w:rPr>
          <w:rFonts w:hint="cs"/>
          <w:rtl/>
        </w:rPr>
        <w:t>ۀ</w:t>
      </w:r>
      <w:r w:rsidRPr="00F54D7A">
        <w:rPr>
          <w:rFonts w:hint="cs"/>
          <w:rtl/>
        </w:rPr>
        <w:t xml:space="preserve"> خود اقرار کرد به ظلم خود و گفت</w:t>
      </w:r>
      <w:r w:rsidR="00CD3E26" w:rsidRPr="00F54D7A">
        <w:rPr>
          <w:rFonts w:hint="cs"/>
          <w:rtl/>
        </w:rPr>
        <w:t>:</w:t>
      </w:r>
      <w:r w:rsidR="00BC32B0" w:rsidRPr="00F54D7A">
        <w:rPr>
          <w:rFonts w:hint="cs"/>
          <w:rtl/>
        </w:rPr>
        <w:t xml:space="preserve"> </w:t>
      </w:r>
      <w:r w:rsidR="009B0959" w:rsidRPr="00F54D7A">
        <w:rPr>
          <w:rFonts w:ascii="Traditional Arabic" w:hAnsi="Traditional Arabic" w:cs="Traditional Arabic"/>
          <w:rtl/>
        </w:rPr>
        <w:t>﴿</w:t>
      </w:r>
      <w:r w:rsidR="00BC32B0" w:rsidRPr="00F54D7A">
        <w:rPr>
          <w:rStyle w:val="Char4"/>
          <w:rFonts w:hint="eastAsia"/>
          <w:rtl/>
        </w:rPr>
        <w:t>رَبَّنَا</w:t>
      </w:r>
      <w:r w:rsidR="00BC32B0" w:rsidRPr="00F54D7A">
        <w:rPr>
          <w:rStyle w:val="Char4"/>
          <w:rtl/>
        </w:rPr>
        <w:t xml:space="preserve"> </w:t>
      </w:r>
      <w:r w:rsidR="00BC32B0" w:rsidRPr="00F54D7A">
        <w:rPr>
          <w:rStyle w:val="Char4"/>
          <w:rFonts w:hint="eastAsia"/>
          <w:rtl/>
        </w:rPr>
        <w:t>ظَلَم</w:t>
      </w:r>
      <w:r w:rsidR="00BC32B0" w:rsidRPr="00F54D7A">
        <w:rPr>
          <w:rStyle w:val="Char4"/>
          <w:rFonts w:hint="cs"/>
          <w:rtl/>
        </w:rPr>
        <w:t>ۡ</w:t>
      </w:r>
      <w:r w:rsidR="00BC32B0" w:rsidRPr="00F54D7A">
        <w:rPr>
          <w:rStyle w:val="Char4"/>
          <w:rFonts w:hint="eastAsia"/>
          <w:rtl/>
        </w:rPr>
        <w:t>نَا</w:t>
      </w:r>
      <w:r w:rsidR="00BC32B0" w:rsidRPr="00F54D7A">
        <w:rPr>
          <w:rStyle w:val="Char4"/>
          <w:rFonts w:hint="cs"/>
          <w:rtl/>
        </w:rPr>
        <w:t>ٓ</w:t>
      </w:r>
      <w:r w:rsidR="00BC32B0" w:rsidRPr="00F54D7A">
        <w:rPr>
          <w:rStyle w:val="Char4"/>
          <w:rtl/>
        </w:rPr>
        <w:t xml:space="preserve"> </w:t>
      </w:r>
      <w:r w:rsidR="00BC32B0" w:rsidRPr="00F54D7A">
        <w:rPr>
          <w:rStyle w:val="Char4"/>
          <w:rFonts w:hint="eastAsia"/>
          <w:rtl/>
        </w:rPr>
        <w:t>أَنفُسَنَا</w:t>
      </w:r>
      <w:r w:rsidR="009B0959" w:rsidRPr="00F54D7A">
        <w:rPr>
          <w:rFonts w:ascii="Traditional Arabic" w:hAnsi="Traditional Arabic" w:cs="Traditional Arabic"/>
          <w:rtl/>
        </w:rPr>
        <w:t>﴾</w:t>
      </w:r>
      <w:r w:rsidRPr="00F54D7A">
        <w:rPr>
          <w:rFonts w:hint="cs"/>
          <w:rtl/>
        </w:rPr>
        <w:t>، پس آدم</w:t>
      </w:r>
      <w:r w:rsidRPr="00F54D7A">
        <w:rPr>
          <w:rFonts w:hint="cs"/>
        </w:rPr>
        <w:sym w:font="AGA Arabesque" w:char="F075"/>
      </w:r>
      <w:r w:rsidRPr="00F54D7A">
        <w:rPr>
          <w:rFonts w:hint="cs"/>
          <w:rtl/>
        </w:rPr>
        <w:t xml:space="preserve"> معصوم نبود؟ جواب این است که</w:t>
      </w:r>
      <w:r w:rsidR="00CD3E26" w:rsidRPr="00F54D7A">
        <w:rPr>
          <w:rFonts w:hint="cs"/>
          <w:rtl/>
        </w:rPr>
        <w:t xml:space="preserve">: </w:t>
      </w:r>
      <w:r w:rsidRPr="00F54D7A">
        <w:rPr>
          <w:rFonts w:hint="cs"/>
          <w:rtl/>
        </w:rPr>
        <w:t>آری، حضرت آدم طبق این آیات قبل از نبو</w:t>
      </w:r>
      <w:r w:rsidR="00833A05" w:rsidRPr="00F54D7A">
        <w:rPr>
          <w:rFonts w:hint="cs"/>
          <w:rtl/>
        </w:rPr>
        <w:t>ّ</w:t>
      </w:r>
      <w:r w:rsidR="005E5962" w:rsidRPr="00F54D7A">
        <w:rPr>
          <w:rFonts w:hint="cs"/>
          <w:rtl/>
        </w:rPr>
        <w:t>ت معصوم نبوده و ا</w:t>
      </w:r>
      <w:r w:rsidRPr="00F54D7A">
        <w:rPr>
          <w:rFonts w:hint="cs"/>
          <w:rtl/>
        </w:rPr>
        <w:t>م</w:t>
      </w:r>
      <w:r w:rsidR="00833A05" w:rsidRPr="00F54D7A">
        <w:rPr>
          <w:rFonts w:hint="cs"/>
          <w:rtl/>
        </w:rPr>
        <w:t>ّ</w:t>
      </w:r>
      <w:r w:rsidR="005E5962" w:rsidRPr="00F54D7A">
        <w:rPr>
          <w:rFonts w:hint="cs"/>
          <w:rtl/>
        </w:rPr>
        <w:t>ا پس از نبوت چه طور؟ می‌گوی</w:t>
      </w:r>
      <w:r w:rsidRPr="00F54D7A">
        <w:rPr>
          <w:rFonts w:hint="cs"/>
          <w:rtl/>
        </w:rPr>
        <w:t>یم چون قرآن ساکت است باید سکوت کرد.</w:t>
      </w:r>
    </w:p>
    <w:p w:rsidR="00FE1DA6" w:rsidRPr="00F54D7A" w:rsidRDefault="00A7645A" w:rsidP="00C249CC">
      <w:pPr>
        <w:pStyle w:val="ae"/>
        <w:spacing w:before="0"/>
        <w:rPr>
          <w:rFonts w:ascii="Times New Roman" w:hAnsi="Times New Roman" w:cs="B Lotus"/>
          <w:sz w:val="30"/>
          <w:szCs w:val="34"/>
          <w:rtl/>
        </w:rPr>
      </w:pPr>
      <w:r w:rsidRPr="00F54D7A">
        <w:rPr>
          <w:rFonts w:cs="Traditional Arabic"/>
          <w:rtl/>
        </w:rPr>
        <w:t>﴿</w:t>
      </w:r>
      <w:r w:rsidR="004A109B" w:rsidRPr="00F54D7A">
        <w:rPr>
          <w:rtl/>
        </w:rPr>
        <w:t>فَأَزَلَّهُمَا ٱلشَّيۡطَٰنُ عَنۡهَا فَأَخۡرَجَهُمَا مِمَّا كَانَا فِيهِۖ وَقُلۡنَا ٱهۡبِطُواْ بَعۡضُكُمۡ لِبَعۡضٍ عَدُوّٞۖ وَلَكُمۡ فِي ٱلۡأَرۡضِ مُسۡتَقَرّٞ وَمَتَٰعٌ إِلَىٰ حِينٖ ٣٦ فَتَلَقَّىٰٓ ءَادَمُ مِن رَّبِّهِۦ كَلِمَٰتٖ فَتَابَ عَلَيۡهِۚ إِنَّهُۥ هُوَ ٱلتَّوَّابُ ٱلرَّحِيمُ ٣٧ قُلۡنَا ٱهۡبِطُواْ مِنۡهَا جَمِيعٗاۖ فَإِمَّا يَأۡتِيَنَّكُم مِّنِّي هُدٗى فَمَن تَبِعَ هُدَايَ فَلَا خَوۡفٌ عَلَيۡهِمۡ وَلَا هُمۡ يَحۡزَنُونَ ٣٨ وَٱلَّذِينَ كَفَرُواْ وَكَذَّبُواْ بِ‍َٔايَٰتِنَآ أُوْلَٰٓئِكَ أَصۡحَٰبُ ٱلنَّارِۖ هُمۡ فِيهَا خَٰلِدُونَ ٣٩</w:t>
      </w:r>
      <w:r w:rsidRPr="00F54D7A">
        <w:rPr>
          <w:rFonts w:cs="Traditional Arabic"/>
          <w:rtl/>
        </w:rPr>
        <w:t>﴾</w:t>
      </w:r>
      <w:r w:rsidR="00E9337F" w:rsidRPr="00F54D7A">
        <w:rPr>
          <w:rFonts w:cs="B Lotus"/>
          <w:rtl/>
        </w:rPr>
        <w:t xml:space="preserve"> </w:t>
      </w:r>
      <w:r w:rsidR="004A109B" w:rsidRPr="00F54D7A">
        <w:rPr>
          <w:rStyle w:val="Char5"/>
          <w:rtl/>
          <w:lang w:bidi="ar-SA"/>
        </w:rPr>
        <w:tab/>
        <w:t>[البقرة: 36-39]</w:t>
      </w:r>
      <w:r w:rsidR="00E9337F" w:rsidRPr="00F54D7A">
        <w:rPr>
          <w:rFonts w:cs="B Lotus"/>
          <w:rtl/>
        </w:rPr>
        <w:t>.</w:t>
      </w:r>
    </w:p>
    <w:p w:rsidR="00FE1DA6" w:rsidRPr="00F54D7A" w:rsidRDefault="00FE1DA6" w:rsidP="00C249CC">
      <w:pPr>
        <w:pStyle w:val="af"/>
        <w:rPr>
          <w:rtl/>
        </w:rPr>
      </w:pPr>
      <w:r w:rsidRPr="00F54D7A">
        <w:rPr>
          <w:rFonts w:hint="cs"/>
          <w:b/>
          <w:bCs/>
          <w:sz w:val="22"/>
          <w:rtl/>
        </w:rPr>
        <w:t>ترجمه</w:t>
      </w:r>
      <w:r w:rsidR="00CD3E26" w:rsidRPr="00F54D7A">
        <w:rPr>
          <w:rFonts w:hint="cs"/>
          <w:b/>
          <w:bCs/>
          <w:sz w:val="22"/>
          <w:rtl/>
        </w:rPr>
        <w:t xml:space="preserve">: </w:t>
      </w:r>
      <w:r w:rsidRPr="00F54D7A">
        <w:rPr>
          <w:rFonts w:hint="cs"/>
          <w:rtl/>
        </w:rPr>
        <w:t>پس شیطان ایشان را به لغزش اف</w:t>
      </w:r>
      <w:r w:rsidR="00D72C6D" w:rsidRPr="00F54D7A">
        <w:rPr>
          <w:rFonts w:hint="cs"/>
          <w:rtl/>
        </w:rPr>
        <w:t>ك</w:t>
      </w:r>
      <w:r w:rsidRPr="00F54D7A">
        <w:rPr>
          <w:rFonts w:hint="cs"/>
          <w:rtl/>
        </w:rPr>
        <w:t xml:space="preserve">ند و از </w:t>
      </w:r>
      <w:r w:rsidR="00D72C6D" w:rsidRPr="00F54D7A">
        <w:rPr>
          <w:rFonts w:hint="cs"/>
          <w:rtl/>
        </w:rPr>
        <w:t>ج</w:t>
      </w:r>
      <w:r w:rsidRPr="00F54D7A">
        <w:rPr>
          <w:rFonts w:hint="cs"/>
          <w:rtl/>
        </w:rPr>
        <w:t>ا و یا مقام قربی که داشتند بیرونشان نمود</w:t>
      </w:r>
      <w:r w:rsidR="00D72C6D" w:rsidRPr="00F54D7A">
        <w:rPr>
          <w:rFonts w:hint="cs"/>
          <w:rtl/>
        </w:rPr>
        <w:t>،</w:t>
      </w:r>
      <w:r w:rsidR="005E5962" w:rsidRPr="00F54D7A">
        <w:rPr>
          <w:rFonts w:hint="cs"/>
          <w:rtl/>
        </w:rPr>
        <w:t xml:space="preserve"> و گفتیم فرود آی</w:t>
      </w:r>
      <w:r w:rsidRPr="00F54D7A">
        <w:rPr>
          <w:rFonts w:hint="cs"/>
          <w:rtl/>
        </w:rPr>
        <w:t>ید که برخی از شما دشمن برخ دیگر است و برای شما در زمین تا قیامت جای قرار و بهره‌ای</w:t>
      </w:r>
      <w:r w:rsidR="008C30EE" w:rsidRPr="00F54D7A">
        <w:rPr>
          <w:rFonts w:hint="cs"/>
          <w:rtl/>
        </w:rPr>
        <w:t xml:space="preserve"> ا</w:t>
      </w:r>
      <w:r w:rsidRPr="00F54D7A">
        <w:rPr>
          <w:rFonts w:hint="cs"/>
          <w:rtl/>
        </w:rPr>
        <w:t>ست(36) پس آدم از پروردگارش کلماتی دریافت که سبب پذیرش توب</w:t>
      </w:r>
      <w:r w:rsidR="009B34AE" w:rsidRPr="00F54D7A">
        <w:rPr>
          <w:rFonts w:hint="cs"/>
          <w:rtl/>
        </w:rPr>
        <w:t>ۀ</w:t>
      </w:r>
      <w:r w:rsidRPr="00F54D7A">
        <w:rPr>
          <w:rFonts w:hint="cs"/>
          <w:rtl/>
        </w:rPr>
        <w:t xml:space="preserve"> او گردید زیرا خدا توبه‌پذیر و رحیم است(37) گفتیم هم</w:t>
      </w:r>
      <w:r w:rsidR="009B34AE" w:rsidRPr="00F54D7A">
        <w:rPr>
          <w:rFonts w:hint="cs"/>
          <w:rtl/>
        </w:rPr>
        <w:t>ۀ</w:t>
      </w:r>
      <w:r w:rsidRPr="00F54D7A">
        <w:rPr>
          <w:rFonts w:hint="cs"/>
          <w:rtl/>
        </w:rPr>
        <w:t xml:space="preserve"> شما از بهشت فرود آئید پس اگر ا</w:t>
      </w:r>
      <w:r w:rsidR="00D16F53" w:rsidRPr="00F54D7A">
        <w:rPr>
          <w:rFonts w:hint="cs"/>
          <w:rtl/>
        </w:rPr>
        <w:t>ز طرف من هدایتی برای شما آمد هر</w:t>
      </w:r>
      <w:r w:rsidRPr="00F54D7A">
        <w:rPr>
          <w:rFonts w:hint="cs"/>
          <w:rtl/>
        </w:rPr>
        <w:t>که هدایت مرا پیروی کند برای آنان نه خوفی و نه غص</w:t>
      </w:r>
      <w:r w:rsidR="00D16F53" w:rsidRPr="00F54D7A">
        <w:rPr>
          <w:rFonts w:hint="cs"/>
          <w:rtl/>
        </w:rPr>
        <w:t>ّ</w:t>
      </w:r>
      <w:r w:rsidRPr="00F54D7A">
        <w:rPr>
          <w:rFonts w:hint="cs"/>
          <w:rtl/>
        </w:rPr>
        <w:t>ه‌ای باشد(38) و آنان</w:t>
      </w:r>
      <w:r w:rsidR="00D16F53" w:rsidRPr="00F54D7A">
        <w:rPr>
          <w:rtl/>
        </w:rPr>
        <w:softHyphen/>
      </w:r>
      <w:r w:rsidRPr="00F54D7A">
        <w:rPr>
          <w:rFonts w:hint="cs"/>
          <w:rtl/>
        </w:rPr>
        <w:t>که کافر شوند و به آیات ما تکذیب کنند ایشان سزاوار آتش و در آن بمانند.(39)</w:t>
      </w:r>
    </w:p>
    <w:p w:rsidR="00FE1DA6" w:rsidRPr="00F54D7A" w:rsidRDefault="00FE1DA6" w:rsidP="00C249CC">
      <w:pPr>
        <w:pStyle w:val="a2"/>
        <w:rPr>
          <w:rtl/>
        </w:rPr>
      </w:pPr>
      <w:r w:rsidRPr="00F54D7A">
        <w:rPr>
          <w:rFonts w:cs="B Zar" w:hint="cs"/>
          <w:b/>
          <w:bCs/>
          <w:sz w:val="22"/>
          <w:szCs w:val="26"/>
          <w:rtl/>
        </w:rPr>
        <w:t>نکات</w:t>
      </w:r>
      <w:r w:rsidR="00CD3E26" w:rsidRPr="00F54D7A">
        <w:rPr>
          <w:rFonts w:cs="B Zar" w:hint="cs"/>
          <w:b/>
          <w:bCs/>
          <w:sz w:val="22"/>
          <w:szCs w:val="26"/>
          <w:rtl/>
        </w:rPr>
        <w:t xml:space="preserve">: </w:t>
      </w:r>
      <w:r w:rsidRPr="00F54D7A">
        <w:rPr>
          <w:rFonts w:hint="cs"/>
          <w:rtl/>
        </w:rPr>
        <w:t>مقصود از جمل</w:t>
      </w:r>
      <w:r w:rsidR="007C704B" w:rsidRPr="00F54D7A">
        <w:rPr>
          <w:rFonts w:hint="cs"/>
          <w:rtl/>
        </w:rPr>
        <w:t>ۀ</w:t>
      </w:r>
      <w:r w:rsidR="00CD3E26" w:rsidRPr="00F54D7A">
        <w:rPr>
          <w:rFonts w:hint="cs"/>
          <w:rtl/>
        </w:rPr>
        <w:t>:</w:t>
      </w:r>
      <w:r w:rsidR="00BC32B0" w:rsidRPr="00F54D7A">
        <w:rPr>
          <w:rFonts w:hint="cs"/>
          <w:rtl/>
        </w:rPr>
        <w:t xml:space="preserve"> </w:t>
      </w:r>
      <w:r w:rsidR="009B0959" w:rsidRPr="00F54D7A">
        <w:rPr>
          <w:rFonts w:ascii="Traditional Arabic" w:hAnsi="Traditional Arabic" w:cs="Traditional Arabic"/>
          <w:rtl/>
        </w:rPr>
        <w:t>﴿</w:t>
      </w:r>
      <w:r w:rsidR="003A713C" w:rsidRPr="00F54D7A">
        <w:rPr>
          <w:rStyle w:val="Char4"/>
          <w:rFonts w:hint="eastAsia"/>
          <w:rtl/>
        </w:rPr>
        <w:t>فَأَخ</w:t>
      </w:r>
      <w:r w:rsidR="003A713C" w:rsidRPr="00F54D7A">
        <w:rPr>
          <w:rStyle w:val="Char4"/>
          <w:rFonts w:hint="cs"/>
          <w:rtl/>
        </w:rPr>
        <w:t>ۡ</w:t>
      </w:r>
      <w:r w:rsidR="003A713C" w:rsidRPr="00F54D7A">
        <w:rPr>
          <w:rStyle w:val="Char4"/>
          <w:rFonts w:hint="eastAsia"/>
          <w:rtl/>
        </w:rPr>
        <w:t>رَجَهُمَا</w:t>
      </w:r>
      <w:r w:rsidR="003A713C" w:rsidRPr="00F54D7A">
        <w:rPr>
          <w:rStyle w:val="Char4"/>
          <w:rFonts w:hint="cs"/>
          <w:rtl/>
        </w:rPr>
        <w:t>...</w:t>
      </w:r>
      <w:r w:rsidR="009B0959" w:rsidRPr="00F54D7A">
        <w:rPr>
          <w:rFonts w:ascii="Traditional Arabic" w:hAnsi="Traditional Arabic" w:cs="Traditional Arabic"/>
          <w:rtl/>
        </w:rPr>
        <w:t>﴾</w:t>
      </w:r>
      <w:r w:rsidR="00CD3E26" w:rsidRPr="00F54D7A">
        <w:rPr>
          <w:rFonts w:hint="cs"/>
          <w:rtl/>
        </w:rPr>
        <w:t xml:space="preserve"> </w:t>
      </w:r>
      <w:r w:rsidRPr="00F54D7A">
        <w:rPr>
          <w:rFonts w:hint="cs"/>
          <w:rtl/>
        </w:rPr>
        <w:t>ممکن است اخراج از بهشت باشد و</w:t>
      </w:r>
      <w:r w:rsidR="005E5962" w:rsidRPr="00F54D7A">
        <w:rPr>
          <w:rFonts w:hint="cs"/>
          <w:rtl/>
        </w:rPr>
        <w:t xml:space="preserve"> یا از مقام قرب</w:t>
      </w:r>
      <w:r w:rsidRPr="00F54D7A">
        <w:rPr>
          <w:rFonts w:hint="cs"/>
          <w:rtl/>
        </w:rPr>
        <w:t xml:space="preserve"> و م</w:t>
      </w:r>
      <w:r w:rsidR="00D72C6D" w:rsidRPr="00F54D7A">
        <w:rPr>
          <w:rFonts w:hint="cs"/>
          <w:rtl/>
        </w:rPr>
        <w:t>ق</w:t>
      </w:r>
      <w:r w:rsidRPr="00F54D7A">
        <w:rPr>
          <w:rFonts w:hint="cs"/>
          <w:rtl/>
        </w:rPr>
        <w:t>صود از هبوط فرود</w:t>
      </w:r>
      <w:r w:rsidR="005E5962" w:rsidRPr="00F54D7A">
        <w:rPr>
          <w:rFonts w:hint="cs"/>
          <w:rtl/>
        </w:rPr>
        <w:t xml:space="preserve"> </w:t>
      </w:r>
      <w:r w:rsidRPr="00F54D7A">
        <w:rPr>
          <w:rFonts w:hint="cs"/>
          <w:rtl/>
        </w:rPr>
        <w:t>آمدن از بهشت است و یا فرود</w:t>
      </w:r>
      <w:r w:rsidR="005E5962" w:rsidRPr="00F54D7A">
        <w:rPr>
          <w:rFonts w:hint="cs"/>
          <w:rtl/>
        </w:rPr>
        <w:t xml:space="preserve"> آمدن از مقام قرب</w:t>
      </w:r>
      <w:r w:rsidRPr="00F54D7A">
        <w:rPr>
          <w:rFonts w:hint="cs"/>
          <w:rtl/>
        </w:rPr>
        <w:t xml:space="preserve"> و مخاطب</w:t>
      </w:r>
      <w:r w:rsidR="003A713C" w:rsidRPr="00F54D7A">
        <w:rPr>
          <w:rFonts w:hint="cs"/>
          <w:rtl/>
        </w:rPr>
        <w:t xml:space="preserve"> «</w:t>
      </w:r>
      <w:r w:rsidR="003A713C" w:rsidRPr="00F54D7A">
        <w:rPr>
          <w:rStyle w:val="Char4"/>
          <w:rFonts w:hint="cs"/>
          <w:rtl/>
        </w:rPr>
        <w:t>ٱ</w:t>
      </w:r>
      <w:r w:rsidR="003A713C" w:rsidRPr="00F54D7A">
        <w:rPr>
          <w:rStyle w:val="Char4"/>
          <w:rFonts w:hint="eastAsia"/>
          <w:rtl/>
        </w:rPr>
        <w:t>ه</w:t>
      </w:r>
      <w:r w:rsidR="003A713C" w:rsidRPr="00F54D7A">
        <w:rPr>
          <w:rStyle w:val="Char4"/>
          <w:rFonts w:hint="cs"/>
          <w:rtl/>
        </w:rPr>
        <w:t>ۡ</w:t>
      </w:r>
      <w:r w:rsidR="003A713C" w:rsidRPr="00F54D7A">
        <w:rPr>
          <w:rStyle w:val="Char4"/>
          <w:rFonts w:hint="eastAsia"/>
          <w:rtl/>
        </w:rPr>
        <w:t>بِطُواْ</w:t>
      </w:r>
      <w:r w:rsidR="003A713C" w:rsidRPr="00F54D7A">
        <w:rPr>
          <w:rStyle w:val="Char4"/>
          <w:rFonts w:hint="cs"/>
          <w:rtl/>
        </w:rPr>
        <w:t>...</w:t>
      </w:r>
      <w:r w:rsidR="003A713C" w:rsidRPr="00F54D7A">
        <w:rPr>
          <w:rFonts w:hint="cs"/>
          <w:rtl/>
        </w:rPr>
        <w:t>»</w:t>
      </w:r>
      <w:r w:rsidRPr="00F54D7A">
        <w:rPr>
          <w:rFonts w:hint="cs"/>
          <w:rtl/>
        </w:rPr>
        <w:t xml:space="preserve"> آدم و ذری</w:t>
      </w:r>
      <w:r w:rsidR="00D16F53" w:rsidRPr="00F54D7A">
        <w:rPr>
          <w:rFonts w:hint="cs"/>
          <w:rtl/>
        </w:rPr>
        <w:t>ّ</w:t>
      </w:r>
      <w:r w:rsidR="007C704B" w:rsidRPr="00F54D7A">
        <w:rPr>
          <w:rFonts w:hint="cs"/>
          <w:rtl/>
        </w:rPr>
        <w:t>ۀ</w:t>
      </w:r>
      <w:r w:rsidRPr="00F54D7A">
        <w:rPr>
          <w:rFonts w:hint="cs"/>
          <w:rtl/>
        </w:rPr>
        <w:t xml:space="preserve"> او و حو</w:t>
      </w:r>
      <w:r w:rsidR="00D16F53" w:rsidRPr="00F54D7A">
        <w:rPr>
          <w:rFonts w:hint="cs"/>
          <w:rtl/>
        </w:rPr>
        <w:t>ّ</w:t>
      </w:r>
      <w:r w:rsidRPr="00F54D7A">
        <w:rPr>
          <w:rFonts w:hint="cs"/>
          <w:rtl/>
        </w:rPr>
        <w:t>ا و شیطان با ذری</w:t>
      </w:r>
      <w:r w:rsidR="00D16F53" w:rsidRPr="00F54D7A">
        <w:rPr>
          <w:rFonts w:hint="cs"/>
          <w:rtl/>
        </w:rPr>
        <w:t>ّ</w:t>
      </w:r>
      <w:r w:rsidR="007C704B" w:rsidRPr="00F54D7A">
        <w:rPr>
          <w:rFonts w:hint="cs"/>
          <w:rtl/>
        </w:rPr>
        <w:t>ۀ</w:t>
      </w:r>
      <w:r w:rsidRPr="00F54D7A">
        <w:rPr>
          <w:rFonts w:hint="cs"/>
          <w:rtl/>
        </w:rPr>
        <w:t xml:space="preserve"> او که با یکدیگر ع</w:t>
      </w:r>
      <w:r w:rsidR="005E5962" w:rsidRPr="00F54D7A">
        <w:rPr>
          <w:rFonts w:hint="cs"/>
          <w:rtl/>
        </w:rPr>
        <w:t>داوت می‌ورزند. و ا</w:t>
      </w:r>
      <w:r w:rsidRPr="00F54D7A">
        <w:rPr>
          <w:rFonts w:hint="cs"/>
          <w:rtl/>
        </w:rPr>
        <w:t>م</w:t>
      </w:r>
      <w:r w:rsidR="00D16F53" w:rsidRPr="00F54D7A">
        <w:rPr>
          <w:rFonts w:hint="cs"/>
          <w:rtl/>
        </w:rPr>
        <w:t>ّ</w:t>
      </w:r>
      <w:r w:rsidRPr="00F54D7A">
        <w:rPr>
          <w:rFonts w:hint="cs"/>
          <w:rtl/>
        </w:rPr>
        <w:t>ا کلماتی که حضرت آدم از خدا دریافت همان کلماتی است که در سور</w:t>
      </w:r>
      <w:r w:rsidR="007C704B" w:rsidRPr="00F54D7A">
        <w:rPr>
          <w:rFonts w:hint="cs"/>
          <w:rtl/>
        </w:rPr>
        <w:t>ۀ</w:t>
      </w:r>
      <w:r w:rsidRPr="00F54D7A">
        <w:rPr>
          <w:rFonts w:hint="cs"/>
          <w:rtl/>
        </w:rPr>
        <w:t xml:space="preserve"> اعراف آی</w:t>
      </w:r>
      <w:r w:rsidR="007C704B" w:rsidRPr="00F54D7A">
        <w:rPr>
          <w:rFonts w:hint="cs"/>
          <w:rtl/>
        </w:rPr>
        <w:t>ۀ</w:t>
      </w:r>
      <w:r w:rsidRPr="00F54D7A">
        <w:rPr>
          <w:rFonts w:hint="cs"/>
          <w:rtl/>
        </w:rPr>
        <w:t xml:space="preserve"> 23 آمده</w:t>
      </w:r>
      <w:r w:rsidR="00CD3E26" w:rsidRPr="00F54D7A">
        <w:rPr>
          <w:rFonts w:hint="cs"/>
          <w:rtl/>
        </w:rPr>
        <w:t xml:space="preserve">: </w:t>
      </w:r>
    </w:p>
    <w:p w:rsidR="003A713C" w:rsidRPr="00F54D7A" w:rsidRDefault="003A713C" w:rsidP="00C249CC">
      <w:pPr>
        <w:pStyle w:val="ae"/>
        <w:rPr>
          <w:rFonts w:ascii="Times New Roman" w:hAnsi="Times New Roman" w:cs="B Lotus"/>
          <w:sz w:val="26"/>
          <w:szCs w:val="30"/>
          <w:rtl/>
        </w:rPr>
      </w:pPr>
      <w:r w:rsidRPr="00F54D7A">
        <w:rPr>
          <w:rFonts w:ascii="Traditional Arabic" w:hAnsi="Traditional Arabic" w:cs="Traditional Arabic"/>
          <w:sz w:val="26"/>
          <w:szCs w:val="30"/>
          <w:rtl/>
        </w:rPr>
        <w:t>﴿</w:t>
      </w:r>
      <w:r w:rsidRPr="00F54D7A">
        <w:rPr>
          <w:rtl/>
        </w:rPr>
        <w:t>رَبَّنَا ظَلَمۡنَآ أَنفُسَنَا وَإِن لَّمۡ تَغۡفِرۡ لَنَا وَتَرۡحَمۡنَا لَنَكُونَنَّ مِنَ ٱلۡخَٰسِرِينَ</w:t>
      </w:r>
      <w:r w:rsidRPr="00F54D7A">
        <w:rPr>
          <w:rFonts w:ascii="Traditional Arabic" w:hAnsi="Traditional Arabic" w:cs="Traditional Arabic"/>
          <w:sz w:val="26"/>
          <w:szCs w:val="30"/>
          <w:rtl/>
        </w:rPr>
        <w:t>﴾</w:t>
      </w:r>
      <w:r w:rsidR="00D40CF8" w:rsidRPr="00D40CF8">
        <w:rPr>
          <w:rFonts w:cs="IRLotus"/>
          <w:vertAlign w:val="superscript"/>
          <w:rtl/>
        </w:rPr>
        <w:t>(</w:t>
      </w:r>
      <w:r w:rsidR="00D40CF8" w:rsidRPr="00DF2ADA">
        <w:rPr>
          <w:rStyle w:val="FootnoteReference"/>
          <w:rFonts w:ascii="IRLotus" w:hAnsi="IRLotus" w:cs="IRLotus"/>
          <w:sz w:val="28"/>
          <w:szCs w:val="28"/>
          <w:rtl/>
        </w:rPr>
        <w:footnoteReference w:id="291"/>
      </w:r>
      <w:r w:rsidR="00D40CF8" w:rsidRPr="00D40CF8">
        <w:rPr>
          <w:rStyle w:val="FootnoteReference"/>
          <w:rFonts w:ascii="IRLotus" w:hAnsi="IRLotus" w:cs="IRLotus"/>
          <w:sz w:val="28"/>
          <w:szCs w:val="28"/>
          <w:rtl/>
        </w:rPr>
        <w:t>)</w:t>
      </w:r>
      <w:r w:rsidRPr="00F54D7A">
        <w:rPr>
          <w:rFonts w:ascii="Times New Roman" w:hAnsi="Times New Roman" w:cs="B Lotus"/>
          <w:sz w:val="26"/>
          <w:szCs w:val="30"/>
          <w:rtl/>
        </w:rPr>
        <w:t xml:space="preserve"> </w:t>
      </w:r>
      <w:r w:rsidRPr="00F54D7A">
        <w:rPr>
          <w:rStyle w:val="Char5"/>
          <w:rtl/>
          <w:lang w:bidi="ar-SA"/>
        </w:rPr>
        <w:tab/>
        <w:t>[الأعراف: 23]</w:t>
      </w:r>
      <w:r w:rsidRPr="00F54D7A">
        <w:rPr>
          <w:rFonts w:ascii="Times New Roman" w:hAnsi="Times New Roman" w:cs="B Lotus"/>
          <w:sz w:val="26"/>
          <w:szCs w:val="30"/>
          <w:rtl/>
        </w:rPr>
        <w:t>.</w:t>
      </w:r>
    </w:p>
    <w:p w:rsidR="00FE1DA6" w:rsidRPr="00F54D7A" w:rsidRDefault="005E5962" w:rsidP="00C249CC">
      <w:pPr>
        <w:pStyle w:val="a2"/>
        <w:rPr>
          <w:rtl/>
        </w:rPr>
      </w:pPr>
      <w:r w:rsidRPr="00F54D7A">
        <w:rPr>
          <w:rFonts w:hint="cs"/>
          <w:rtl/>
        </w:rPr>
        <w:t>و ا</w:t>
      </w:r>
      <w:r w:rsidR="00FE1DA6" w:rsidRPr="00F54D7A">
        <w:rPr>
          <w:rFonts w:hint="cs"/>
          <w:rtl/>
        </w:rPr>
        <w:t>م</w:t>
      </w:r>
      <w:r w:rsidR="00D16F53" w:rsidRPr="00F54D7A">
        <w:rPr>
          <w:rFonts w:hint="cs"/>
          <w:rtl/>
        </w:rPr>
        <w:t>ّ</w:t>
      </w:r>
      <w:r w:rsidR="00FE1DA6" w:rsidRPr="00F54D7A">
        <w:rPr>
          <w:rFonts w:hint="cs"/>
          <w:rtl/>
        </w:rPr>
        <w:t>ا مخاطب در جمل</w:t>
      </w:r>
      <w:r w:rsidR="007C704B" w:rsidRPr="00F54D7A">
        <w:rPr>
          <w:rFonts w:hint="cs"/>
          <w:rtl/>
        </w:rPr>
        <w:t>ۀ</w:t>
      </w:r>
      <w:r w:rsidR="00CD3E26" w:rsidRPr="00F54D7A">
        <w:rPr>
          <w:rFonts w:hint="cs"/>
          <w:rtl/>
        </w:rPr>
        <w:t>:</w:t>
      </w:r>
      <w:r w:rsidR="003A713C" w:rsidRPr="00F54D7A">
        <w:rPr>
          <w:rFonts w:hint="cs"/>
          <w:rtl/>
        </w:rPr>
        <w:t xml:space="preserve"> </w:t>
      </w:r>
      <w:r w:rsidR="009B0959" w:rsidRPr="00F54D7A">
        <w:rPr>
          <w:rFonts w:ascii="Traditional Arabic" w:hAnsi="Traditional Arabic" w:cs="Traditional Arabic"/>
          <w:rtl/>
        </w:rPr>
        <w:t>﴿</w:t>
      </w:r>
      <w:r w:rsidR="003A713C" w:rsidRPr="00F54D7A">
        <w:rPr>
          <w:rStyle w:val="Char4"/>
          <w:rFonts w:hint="eastAsia"/>
          <w:rtl/>
        </w:rPr>
        <w:t>فَإِمَّا</w:t>
      </w:r>
      <w:r w:rsidR="003A713C" w:rsidRPr="00F54D7A">
        <w:rPr>
          <w:rStyle w:val="Char4"/>
          <w:rtl/>
        </w:rPr>
        <w:t xml:space="preserve"> </w:t>
      </w:r>
      <w:r w:rsidR="003A713C" w:rsidRPr="00F54D7A">
        <w:rPr>
          <w:rStyle w:val="Char4"/>
          <w:rFonts w:hint="eastAsia"/>
          <w:rtl/>
        </w:rPr>
        <w:t>يَأ</w:t>
      </w:r>
      <w:r w:rsidR="003A713C" w:rsidRPr="00F54D7A">
        <w:rPr>
          <w:rStyle w:val="Char4"/>
          <w:rFonts w:hint="cs"/>
          <w:rtl/>
        </w:rPr>
        <w:t>ۡ</w:t>
      </w:r>
      <w:r w:rsidR="003A713C" w:rsidRPr="00F54D7A">
        <w:rPr>
          <w:rStyle w:val="Char4"/>
          <w:rFonts w:hint="eastAsia"/>
          <w:rtl/>
        </w:rPr>
        <w:t>تِيَنَّكُم</w:t>
      </w:r>
      <w:r w:rsidR="003A713C" w:rsidRPr="00F54D7A">
        <w:rPr>
          <w:rStyle w:val="Char4"/>
          <w:rFonts w:hint="cs"/>
          <w:rtl/>
        </w:rPr>
        <w:t>...</w:t>
      </w:r>
      <w:r w:rsidR="009B0959" w:rsidRPr="00F54D7A">
        <w:rPr>
          <w:rFonts w:ascii="Traditional Arabic" w:hAnsi="Traditional Arabic" w:cs="Traditional Arabic"/>
          <w:rtl/>
        </w:rPr>
        <w:t>﴾</w:t>
      </w:r>
      <w:r w:rsidR="00CD3E26" w:rsidRPr="00F54D7A">
        <w:rPr>
          <w:rFonts w:hint="cs"/>
          <w:rtl/>
        </w:rPr>
        <w:t xml:space="preserve"> </w:t>
      </w:r>
      <w:r w:rsidR="00FE1DA6" w:rsidRPr="00F54D7A">
        <w:rPr>
          <w:rFonts w:hint="cs"/>
          <w:rtl/>
        </w:rPr>
        <w:t>بنی‌آدم</w:t>
      </w:r>
      <w:r w:rsidR="00D16F53" w:rsidRPr="00F54D7A">
        <w:rPr>
          <w:rtl/>
        </w:rPr>
        <w:softHyphen/>
      </w:r>
      <w:r w:rsidR="00D16F53" w:rsidRPr="00F54D7A">
        <w:rPr>
          <w:rFonts w:hint="cs"/>
          <w:rtl/>
        </w:rPr>
        <w:t>ا</w:t>
      </w:r>
      <w:r w:rsidRPr="00F54D7A">
        <w:rPr>
          <w:rFonts w:hint="cs"/>
          <w:rtl/>
        </w:rPr>
        <w:t>ند</w:t>
      </w:r>
      <w:r w:rsidR="00FE1DA6" w:rsidRPr="00F54D7A">
        <w:rPr>
          <w:rFonts w:hint="cs"/>
          <w:rtl/>
        </w:rPr>
        <w:t xml:space="preserve"> و این در زمان بعثت حضرت آدم نسبت به اولاد او بوده، نه اینکه در زمان پیغمبر اسلام باشد، ولی برخی از مردم بی‌خب</w:t>
      </w:r>
      <w:r w:rsidRPr="00F54D7A">
        <w:rPr>
          <w:rFonts w:hint="cs"/>
          <w:rtl/>
        </w:rPr>
        <w:t>ر خیال کرده‌اند که این خطاب به ا</w:t>
      </w:r>
      <w:r w:rsidR="00FE1DA6" w:rsidRPr="00F54D7A">
        <w:rPr>
          <w:rFonts w:hint="cs"/>
          <w:rtl/>
        </w:rPr>
        <w:t>م</w:t>
      </w:r>
      <w:r w:rsidR="00D16F53" w:rsidRPr="00F54D7A">
        <w:rPr>
          <w:rFonts w:hint="cs"/>
          <w:rtl/>
        </w:rPr>
        <w:t>ّ</w:t>
      </w:r>
      <w:r w:rsidR="00FE1DA6" w:rsidRPr="00F54D7A">
        <w:rPr>
          <w:rFonts w:hint="cs"/>
          <w:rtl/>
        </w:rPr>
        <w:t>ت پیغمبر اسلام شده که اگ</w:t>
      </w:r>
      <w:r w:rsidRPr="00F54D7A">
        <w:rPr>
          <w:rFonts w:hint="cs"/>
          <w:rtl/>
        </w:rPr>
        <w:t>ر پس از او پیغمبری باشد بپذیرند</w:t>
      </w:r>
      <w:r w:rsidR="00FE1DA6" w:rsidRPr="00F54D7A">
        <w:rPr>
          <w:rFonts w:hint="cs"/>
          <w:rtl/>
        </w:rPr>
        <w:t xml:space="preserve"> و اگرچه ص</w:t>
      </w:r>
      <w:r w:rsidR="00D16F53" w:rsidRPr="00F54D7A">
        <w:rPr>
          <w:rFonts w:hint="cs"/>
          <w:rtl/>
        </w:rPr>
        <w:t>ِ</w:t>
      </w:r>
      <w:r w:rsidR="00FE1DA6" w:rsidRPr="00F54D7A">
        <w:rPr>
          <w:rFonts w:hint="cs"/>
          <w:rtl/>
        </w:rPr>
        <w:t>رف اد</w:t>
      </w:r>
      <w:r w:rsidR="00D16F53" w:rsidRPr="00F54D7A">
        <w:rPr>
          <w:rFonts w:hint="cs"/>
          <w:rtl/>
        </w:rPr>
        <w:t>ّ</w:t>
      </w:r>
      <w:r w:rsidR="00FE1DA6" w:rsidRPr="00F54D7A">
        <w:rPr>
          <w:rFonts w:hint="cs"/>
          <w:rtl/>
        </w:rPr>
        <w:t>عا باشد. و مقصود از جمل</w:t>
      </w:r>
      <w:r w:rsidR="007C704B" w:rsidRPr="00F54D7A">
        <w:rPr>
          <w:rFonts w:hint="cs"/>
          <w:rtl/>
        </w:rPr>
        <w:t>ۀ</w:t>
      </w:r>
      <w:r w:rsidR="00CD3E26" w:rsidRPr="00F54D7A">
        <w:rPr>
          <w:rFonts w:hint="cs"/>
          <w:rtl/>
        </w:rPr>
        <w:t xml:space="preserve">: </w:t>
      </w:r>
      <w:r w:rsidR="009B0959" w:rsidRPr="00F54D7A">
        <w:rPr>
          <w:rFonts w:ascii="Traditional Arabic" w:hAnsi="Traditional Arabic" w:cs="Traditional Arabic"/>
          <w:rtl/>
        </w:rPr>
        <w:t>﴿</w:t>
      </w:r>
      <w:r w:rsidR="00891F69" w:rsidRPr="00F54D7A">
        <w:rPr>
          <w:rStyle w:val="Char4"/>
          <w:rtl/>
        </w:rPr>
        <w:t>فَمَن تَبِعَ هُدَايَ</w:t>
      </w:r>
      <w:r w:rsidR="00D16F53" w:rsidRPr="00F54D7A">
        <w:rPr>
          <w:rStyle w:val="Char4"/>
          <w:rFonts w:hint="cs"/>
          <w:rtl/>
        </w:rPr>
        <w:t>...</w:t>
      </w:r>
      <w:r w:rsidR="009B0959" w:rsidRPr="00F54D7A">
        <w:rPr>
          <w:rFonts w:ascii="Traditional Arabic" w:hAnsi="Traditional Arabic" w:cs="Traditional Arabic"/>
          <w:rtl/>
        </w:rPr>
        <w:t>﴾</w:t>
      </w:r>
      <w:r w:rsidR="00D16F53" w:rsidRPr="00F54D7A">
        <w:rPr>
          <w:rFonts w:hint="cs"/>
          <w:rtl/>
        </w:rPr>
        <w:t xml:space="preserve"> این است که هر</w:t>
      </w:r>
      <w:r w:rsidRPr="00F54D7A">
        <w:rPr>
          <w:rFonts w:hint="cs"/>
          <w:rtl/>
        </w:rPr>
        <w:t xml:space="preserve"> کس به اختیار خود هدایت ا</w:t>
      </w:r>
      <w:r w:rsidR="00FE1DA6" w:rsidRPr="00F54D7A">
        <w:rPr>
          <w:rFonts w:hint="cs"/>
          <w:rtl/>
        </w:rPr>
        <w:t>ل</w:t>
      </w:r>
      <w:r w:rsidRPr="00F54D7A">
        <w:rPr>
          <w:rFonts w:hint="cs"/>
          <w:rtl/>
        </w:rPr>
        <w:t>هی را بپذیرد خوفی از عذاب ندارد</w:t>
      </w:r>
      <w:r w:rsidR="00FE1DA6" w:rsidRPr="00F54D7A">
        <w:rPr>
          <w:rFonts w:hint="cs"/>
          <w:rtl/>
        </w:rPr>
        <w:t xml:space="preserve"> و شقی نخواهد شد.</w:t>
      </w:r>
    </w:p>
    <w:p w:rsidR="004A109B" w:rsidRPr="00F54D7A" w:rsidRDefault="004A109B" w:rsidP="00C249CC">
      <w:pPr>
        <w:pStyle w:val="ae"/>
        <w:rPr>
          <w:rFonts w:ascii="Times New Roman" w:hAnsi="Times New Roman" w:cs="B Lotus"/>
          <w:sz w:val="26"/>
          <w:szCs w:val="30"/>
          <w:rtl/>
        </w:rPr>
      </w:pPr>
      <w:r w:rsidRPr="00F54D7A">
        <w:rPr>
          <w:rFonts w:ascii="Traditional Arabic" w:hAnsi="Traditional Arabic" w:cs="Traditional Arabic"/>
          <w:sz w:val="26"/>
          <w:szCs w:val="30"/>
          <w:rtl/>
        </w:rPr>
        <w:t>﴿</w:t>
      </w:r>
      <w:r w:rsidRPr="00F54D7A">
        <w:rPr>
          <w:rtl/>
        </w:rPr>
        <w:t>يَٰبَنِيٓ إِسۡرَٰٓءِيلَ ٱذۡكُرُواْ نِعۡمَتِيَ ٱلَّتِيٓ أَنۡعَمۡتُ عَلَيۡكُمۡ وَأَوۡفُواْ بِعَهۡدِيٓ أُوفِ بِعَهۡدِكُمۡ وَإِيَّٰيَ فَٱرۡهَبُونِ ٤٠ وَءَامِنُواْ بِمَآ أَنزَلۡتُ مُصَدِّقٗا لِّمَا مَعَكُمۡ وَلَا تَكُونُوٓاْ أَوَّلَ كَافِرِۢ بِهِۦۖ وَلَا تَشۡتَرُواْ بِ‍َٔايَٰتِي ثَمَنٗا قَلِيلٗا وَإِيَّٰيَ فَٱتَّقُونِ ٤١ وَلَا تَلۡبِسُواْ ٱلۡحَقَّ بِٱلۡبَٰطِلِ وَتَكۡتُمُواْ ٱلۡحَقَّ وَأَنتُمۡ تَعۡلَمُونَ ٤٢ وَأَقِيمُواْ ٱلصَّلَوٰةَ وَءَاتُواْ ٱلزَّكَوٰةَ وَٱرۡكَعُواْ مَعَ ٱلرَّٰكِعِينَ ٤٣ ۞أَتَأۡمُرُونَ ٱلنَّاسَ بِٱلۡبِرِّ وَتَنسَوۡنَ أَنفُسَكُمۡ وَأَنتُمۡ تَتۡلُونَ ٱلۡكِتَٰبَۚ أَفَلَا تَعۡقِلُونَ ٤٤ وَٱسۡتَعِينُواْ بِٱلصَّبۡرِ وَٱلصَّلَوٰةِۚ وَإِنَّهَا لَكَبِيرَةٌ إِلَّا عَلَى ٱلۡخَٰشِعِينَ ٤٥ ٱلَّذِينَ يَظُنُّونَ أَنَّهُم مُّلَٰقُواْ رَبِّهِمۡ وَأَنَّهُمۡ إِلَيۡهِ رَٰجِعُونَ ٤٦</w:t>
      </w:r>
      <w:r w:rsidRPr="00F54D7A">
        <w:rPr>
          <w:rFonts w:ascii="Traditional Arabic" w:hAnsi="Traditional Arabic" w:cs="Traditional Arabic"/>
          <w:sz w:val="26"/>
          <w:szCs w:val="30"/>
          <w:rtl/>
        </w:rPr>
        <w:t>﴾</w:t>
      </w:r>
      <w:r w:rsidRPr="00F54D7A">
        <w:rPr>
          <w:rFonts w:ascii="Times New Roman" w:hAnsi="Times New Roman" w:cs="B Lotus"/>
          <w:sz w:val="26"/>
          <w:szCs w:val="30"/>
          <w:rtl/>
        </w:rPr>
        <w:t xml:space="preserve"> </w:t>
      </w:r>
      <w:r w:rsidRPr="00F54D7A">
        <w:rPr>
          <w:rStyle w:val="Char5"/>
          <w:rtl/>
          <w:lang w:bidi="ar-SA"/>
        </w:rPr>
        <w:tab/>
        <w:t>[البقرة: 40-46]</w:t>
      </w:r>
      <w:r w:rsidRPr="00F54D7A">
        <w:rPr>
          <w:rFonts w:ascii="Times New Roman" w:hAnsi="Times New Roman" w:cs="B Lotus"/>
          <w:sz w:val="26"/>
          <w:szCs w:val="30"/>
          <w:rtl/>
        </w:rPr>
        <w:t>.</w:t>
      </w:r>
    </w:p>
    <w:p w:rsidR="00FE1DA6" w:rsidRPr="00F54D7A" w:rsidRDefault="00FE1DA6" w:rsidP="00C249CC">
      <w:pPr>
        <w:pStyle w:val="af"/>
        <w:rPr>
          <w:rtl/>
        </w:rPr>
      </w:pPr>
      <w:r w:rsidRPr="00F54D7A">
        <w:rPr>
          <w:rFonts w:hint="cs"/>
          <w:b/>
          <w:bCs/>
          <w:sz w:val="22"/>
          <w:rtl/>
        </w:rPr>
        <w:t>ترجمه</w:t>
      </w:r>
      <w:r w:rsidR="00CD3E26" w:rsidRPr="00F54D7A">
        <w:rPr>
          <w:rFonts w:hint="cs"/>
          <w:b/>
          <w:bCs/>
          <w:sz w:val="22"/>
          <w:rtl/>
        </w:rPr>
        <w:t xml:space="preserve">: </w:t>
      </w:r>
      <w:r w:rsidRPr="00F54D7A">
        <w:rPr>
          <w:rFonts w:hint="cs"/>
          <w:rtl/>
        </w:rPr>
        <w:t>ای فرزاندان اسرائیل</w:t>
      </w:r>
      <w:r w:rsidR="00673CBB">
        <w:rPr>
          <w:rFonts w:hint="cs"/>
          <w:rtl/>
        </w:rPr>
        <w:t>،</w:t>
      </w:r>
      <w:r w:rsidRPr="00F54D7A">
        <w:rPr>
          <w:rFonts w:hint="cs"/>
          <w:rtl/>
        </w:rPr>
        <w:t xml:space="preserve"> (اسرائیل حضرت یعقوب</w:t>
      </w:r>
      <w:r w:rsidR="008C30EE" w:rsidRPr="00F54D7A">
        <w:rPr>
          <w:rFonts w:hint="cs"/>
          <w:rtl/>
        </w:rPr>
        <w:t xml:space="preserve"> ا</w:t>
      </w:r>
      <w:r w:rsidRPr="00F54D7A">
        <w:rPr>
          <w:rFonts w:hint="cs"/>
          <w:rtl/>
        </w:rPr>
        <w:t xml:space="preserve">ست) به یاد آرید نعمتم را که به شما عطا کردم، و به پیمان من وفا کنید من به پیمان شما وفا می‌کنم، و ازمن بترسید(40) و به آنچه نازل کرده‌ام در حالیکه </w:t>
      </w:r>
      <w:r w:rsidR="00290F5C" w:rsidRPr="00F54D7A">
        <w:rPr>
          <w:rFonts w:hint="cs"/>
          <w:rtl/>
        </w:rPr>
        <w:t>تورات</w:t>
      </w:r>
      <w:r w:rsidRPr="00F54D7A">
        <w:rPr>
          <w:rFonts w:hint="cs"/>
          <w:rtl/>
        </w:rPr>
        <w:t xml:space="preserve"> شما را تصدیق می‌کند ایمان آورید، و او</w:t>
      </w:r>
      <w:r w:rsidR="00AA2D8D" w:rsidRPr="00F54D7A">
        <w:rPr>
          <w:rFonts w:hint="cs"/>
          <w:rtl/>
        </w:rPr>
        <w:t>ّ</w:t>
      </w:r>
      <w:r w:rsidRPr="00F54D7A">
        <w:rPr>
          <w:rFonts w:hint="cs"/>
          <w:rtl/>
        </w:rPr>
        <w:t>لین کافر به آن مباشید، و آیات مرا به بها</w:t>
      </w:r>
      <w:r w:rsidR="00AA2D8D" w:rsidRPr="00F54D7A">
        <w:rPr>
          <w:rFonts w:hint="cs"/>
          <w:rtl/>
        </w:rPr>
        <w:t>ی</w:t>
      </w:r>
      <w:r w:rsidRPr="00F54D7A">
        <w:rPr>
          <w:rFonts w:hint="cs"/>
          <w:rtl/>
        </w:rPr>
        <w:t xml:space="preserve"> اندکی نفروشید، و فقط از قهر من بپرهیزید(41) و حق را به باطل مشتبه مسازید وحق را کتمان مکنید و حال آنکه می‌دانید(42) و نماز را به پا دارید و زکات بدهید و با رکوع‌کنندگان رکوع کنید(43) آیا شما مردم را به نیکی أمر می‌کنیدو خود را فراموش می‌نمائید درحالی</w:t>
      </w:r>
      <w:r w:rsidR="00AA2D8D" w:rsidRPr="00F54D7A">
        <w:rPr>
          <w:rtl/>
        </w:rPr>
        <w:softHyphen/>
      </w:r>
      <w:r w:rsidRPr="00F54D7A">
        <w:rPr>
          <w:rFonts w:hint="cs"/>
          <w:rtl/>
        </w:rPr>
        <w:t xml:space="preserve">که شما کتاب خدا را می‌خوانید </w:t>
      </w:r>
      <w:r w:rsidR="00891F69" w:rsidRPr="00F54D7A">
        <w:rPr>
          <w:rFonts w:hint="cs"/>
          <w:rtl/>
        </w:rPr>
        <w:t>آ</w:t>
      </w:r>
      <w:r w:rsidRPr="00F54D7A">
        <w:rPr>
          <w:rFonts w:hint="cs"/>
          <w:rtl/>
        </w:rPr>
        <w:t>یا عقل خود را به کار نینداخته‌اید(44) و ب</w:t>
      </w:r>
      <w:r w:rsidR="00AA2D8D" w:rsidRPr="00F54D7A">
        <w:rPr>
          <w:rFonts w:hint="cs"/>
          <w:rtl/>
        </w:rPr>
        <w:t xml:space="preserve">ه </w:t>
      </w:r>
      <w:r w:rsidRPr="00F54D7A">
        <w:rPr>
          <w:rFonts w:hint="cs"/>
          <w:rtl/>
        </w:rPr>
        <w:t>وسیل</w:t>
      </w:r>
      <w:r w:rsidR="009B34AE" w:rsidRPr="00F54D7A">
        <w:rPr>
          <w:rFonts w:hint="cs"/>
          <w:rtl/>
        </w:rPr>
        <w:t>ۀ</w:t>
      </w:r>
      <w:r w:rsidRPr="00F54D7A">
        <w:rPr>
          <w:rFonts w:hint="cs"/>
          <w:rtl/>
        </w:rPr>
        <w:t xml:space="preserve"> صبر و نماز از خدا یاری جوئید ومحق</w:t>
      </w:r>
      <w:r w:rsidR="00AA2D8D" w:rsidRPr="00F54D7A">
        <w:rPr>
          <w:rFonts w:hint="cs"/>
          <w:rtl/>
        </w:rPr>
        <w:t>ّ</w:t>
      </w:r>
      <w:r w:rsidRPr="00F54D7A">
        <w:rPr>
          <w:rFonts w:hint="cs"/>
          <w:rtl/>
        </w:rPr>
        <w:t>قا</w:t>
      </w:r>
      <w:r w:rsidR="00AA2D8D" w:rsidRPr="00F54D7A">
        <w:rPr>
          <w:rFonts w:hint="cs"/>
          <w:rtl/>
        </w:rPr>
        <w:t>ً</w:t>
      </w:r>
      <w:r w:rsidRPr="00F54D7A">
        <w:rPr>
          <w:rFonts w:hint="cs"/>
          <w:rtl/>
        </w:rPr>
        <w:t xml:space="preserve"> آن بزرگ</w:t>
      </w:r>
      <w:r w:rsidR="008C30EE" w:rsidRPr="00F54D7A">
        <w:rPr>
          <w:rFonts w:hint="cs"/>
          <w:rtl/>
        </w:rPr>
        <w:t xml:space="preserve"> ا</w:t>
      </w:r>
      <w:r w:rsidRPr="00F54D7A">
        <w:rPr>
          <w:rFonts w:hint="cs"/>
          <w:rtl/>
        </w:rPr>
        <w:t>ست مگر بر فروتنان</w:t>
      </w:r>
      <w:r w:rsidR="008C30EE" w:rsidRPr="00F54D7A">
        <w:rPr>
          <w:rFonts w:hint="cs"/>
          <w:rtl/>
        </w:rPr>
        <w:t xml:space="preserve"> </w:t>
      </w:r>
      <w:r w:rsidRPr="00F54D7A">
        <w:rPr>
          <w:rFonts w:hint="cs"/>
          <w:rtl/>
        </w:rPr>
        <w:t>(45) فروتنانی</w:t>
      </w:r>
      <w:r w:rsidR="00AA2D8D" w:rsidRPr="00F54D7A">
        <w:rPr>
          <w:rtl/>
        </w:rPr>
        <w:softHyphen/>
      </w:r>
      <w:r w:rsidRPr="00F54D7A">
        <w:rPr>
          <w:rFonts w:hint="cs"/>
          <w:rtl/>
        </w:rPr>
        <w:t>که گمان ملاقات پروردگار خود را دارند و معتقدند که به او رجوع خواهند نمود.(46)</w:t>
      </w:r>
    </w:p>
    <w:p w:rsidR="00FE1DA6" w:rsidRPr="00F54D7A" w:rsidRDefault="00FE1DA6" w:rsidP="00C249CC">
      <w:pPr>
        <w:pStyle w:val="a2"/>
        <w:rPr>
          <w:rtl/>
        </w:rPr>
      </w:pPr>
      <w:r w:rsidRPr="00F54D7A">
        <w:rPr>
          <w:rFonts w:cs="B Zar" w:hint="cs"/>
          <w:b/>
          <w:bCs/>
          <w:sz w:val="22"/>
          <w:szCs w:val="26"/>
          <w:rtl/>
        </w:rPr>
        <w:t>نکات</w:t>
      </w:r>
      <w:r w:rsidR="00CD3E26" w:rsidRPr="00F54D7A">
        <w:rPr>
          <w:rFonts w:cs="B Zar" w:hint="cs"/>
          <w:b/>
          <w:bCs/>
          <w:sz w:val="22"/>
          <w:szCs w:val="26"/>
          <w:rtl/>
        </w:rPr>
        <w:t xml:space="preserve">: </w:t>
      </w:r>
      <w:r w:rsidRPr="00F54D7A">
        <w:rPr>
          <w:rFonts w:hint="cs"/>
          <w:rtl/>
        </w:rPr>
        <w:t>حق‌تعالی نعمت بی‌شماری ب</w:t>
      </w:r>
      <w:r w:rsidR="00AA2D8D" w:rsidRPr="00F54D7A">
        <w:rPr>
          <w:rFonts w:hint="cs"/>
          <w:rtl/>
        </w:rPr>
        <w:t xml:space="preserve">ه </w:t>
      </w:r>
      <w:r w:rsidRPr="00F54D7A">
        <w:rPr>
          <w:rFonts w:hint="cs"/>
          <w:rtl/>
        </w:rPr>
        <w:t>اولاد یعقوب عنایت کرد، از آن جمله پیمبرانی از میان آنان بر</w:t>
      </w:r>
      <w:r w:rsidR="00CC4198" w:rsidRPr="00F54D7A">
        <w:rPr>
          <w:rFonts w:hint="cs"/>
          <w:rtl/>
        </w:rPr>
        <w:t>‌</w:t>
      </w:r>
      <w:r w:rsidRPr="00F54D7A">
        <w:rPr>
          <w:rFonts w:hint="cs"/>
          <w:rtl/>
        </w:rPr>
        <w:t>انگیخت و ایشان را ملک و سلطنت بخشید و</w:t>
      </w:r>
      <w:r w:rsidR="00CC4198" w:rsidRPr="00F54D7A">
        <w:rPr>
          <w:rFonts w:hint="cs"/>
          <w:rtl/>
        </w:rPr>
        <w:t xml:space="preserve"> </w:t>
      </w:r>
      <w:r w:rsidRPr="00F54D7A">
        <w:rPr>
          <w:rFonts w:hint="cs"/>
          <w:rtl/>
        </w:rPr>
        <w:t>از شر</w:t>
      </w:r>
      <w:r w:rsidR="00AA2D8D" w:rsidRPr="00F54D7A">
        <w:rPr>
          <w:rFonts w:hint="cs"/>
          <w:rtl/>
        </w:rPr>
        <w:t>ّ</w:t>
      </w:r>
      <w:r w:rsidRPr="00F54D7A">
        <w:rPr>
          <w:rFonts w:hint="cs"/>
          <w:rtl/>
        </w:rPr>
        <w:t xml:space="preserve"> ستمگران نجا</w:t>
      </w:r>
      <w:r w:rsidR="00CC4198" w:rsidRPr="00F54D7A">
        <w:rPr>
          <w:rFonts w:hint="cs"/>
          <w:rtl/>
        </w:rPr>
        <w:t>تشان داد</w:t>
      </w:r>
      <w:r w:rsidR="00891F69" w:rsidRPr="00F54D7A">
        <w:rPr>
          <w:rFonts w:hint="cs"/>
          <w:rtl/>
        </w:rPr>
        <w:t xml:space="preserve"> و برای ایشان م</w:t>
      </w:r>
      <w:r w:rsidR="00CC4198" w:rsidRPr="00F54D7A">
        <w:rPr>
          <w:rFonts w:hint="cs"/>
          <w:rtl/>
        </w:rPr>
        <w:t>َ</w:t>
      </w:r>
      <w:r w:rsidR="00891F69" w:rsidRPr="00F54D7A">
        <w:rPr>
          <w:rFonts w:hint="cs"/>
          <w:rtl/>
        </w:rPr>
        <w:t>ن</w:t>
      </w:r>
      <w:r w:rsidR="00AA2D8D" w:rsidRPr="00F54D7A">
        <w:rPr>
          <w:rFonts w:hint="cs"/>
          <w:rtl/>
        </w:rPr>
        <w:t>ّ</w:t>
      </w:r>
      <w:r w:rsidR="00CC4198" w:rsidRPr="00F54D7A">
        <w:rPr>
          <w:rFonts w:hint="cs"/>
          <w:rtl/>
        </w:rPr>
        <w:t>،</w:t>
      </w:r>
      <w:r w:rsidR="00891F69" w:rsidRPr="00F54D7A">
        <w:rPr>
          <w:rFonts w:hint="cs"/>
          <w:rtl/>
        </w:rPr>
        <w:t xml:space="preserve"> س</w:t>
      </w:r>
      <w:r w:rsidR="00AA2D8D" w:rsidRPr="00F54D7A">
        <w:rPr>
          <w:rFonts w:hint="cs"/>
          <w:rtl/>
        </w:rPr>
        <w:t>َ</w:t>
      </w:r>
      <w:r w:rsidR="00891F69" w:rsidRPr="00F54D7A">
        <w:rPr>
          <w:rFonts w:hint="cs"/>
          <w:rtl/>
        </w:rPr>
        <w:t xml:space="preserve">لوی </w:t>
      </w:r>
      <w:r w:rsidRPr="00F54D7A">
        <w:rPr>
          <w:rFonts w:hint="cs"/>
          <w:rtl/>
        </w:rPr>
        <w:t>و مائده فرستاد و دریا را ب</w:t>
      </w:r>
      <w:r w:rsidR="00891F69" w:rsidRPr="00F54D7A">
        <w:rPr>
          <w:rFonts w:hint="cs"/>
          <w:rtl/>
        </w:rPr>
        <w:t>ر</w:t>
      </w:r>
      <w:r w:rsidR="00CC4198" w:rsidRPr="00F54D7A">
        <w:rPr>
          <w:rFonts w:hint="cs"/>
          <w:rtl/>
        </w:rPr>
        <w:t>ای آنان شکافت</w:t>
      </w:r>
      <w:r w:rsidRPr="00F54D7A">
        <w:rPr>
          <w:rFonts w:hint="cs"/>
          <w:rtl/>
        </w:rPr>
        <w:t xml:space="preserve"> و کتاب</w:t>
      </w:r>
      <w:r w:rsidR="00CC4198" w:rsidRPr="00F54D7A">
        <w:rPr>
          <w:rFonts w:hint="cs"/>
          <w:rtl/>
        </w:rPr>
        <w:t>‌</w:t>
      </w:r>
      <w:r w:rsidRPr="00F54D7A">
        <w:rPr>
          <w:rFonts w:hint="cs"/>
          <w:rtl/>
        </w:rPr>
        <w:t>های آسمانی به آنان داد. چون این آیات در مدینه نازل شده و در آنجا یهودیان و بنی‌اسرائیل زیاد بودند خدا او</w:t>
      </w:r>
      <w:r w:rsidR="00AA2D8D" w:rsidRPr="00F54D7A">
        <w:rPr>
          <w:rFonts w:hint="cs"/>
          <w:rtl/>
        </w:rPr>
        <w:t>ّ</w:t>
      </w:r>
      <w:r w:rsidRPr="00F54D7A">
        <w:rPr>
          <w:rFonts w:hint="cs"/>
          <w:rtl/>
        </w:rPr>
        <w:t>لاً نعمت</w:t>
      </w:r>
      <w:r w:rsidR="00CC4198" w:rsidRPr="00F54D7A">
        <w:rPr>
          <w:rFonts w:hint="eastAsia"/>
          <w:rtl/>
        </w:rPr>
        <w:t>‌</w:t>
      </w:r>
      <w:r w:rsidRPr="00F54D7A">
        <w:rPr>
          <w:rFonts w:hint="cs"/>
          <w:rtl/>
        </w:rPr>
        <w:t>های عمومی را در آیات قبل بر ایشان شمرد، سپس نعمت‌های خصوص بنی‌اسرائیل را، تا به آن متوج</w:t>
      </w:r>
      <w:r w:rsidR="00AA2D8D" w:rsidRPr="00F54D7A">
        <w:rPr>
          <w:rFonts w:hint="cs"/>
          <w:rtl/>
        </w:rPr>
        <w:t>ّ</w:t>
      </w:r>
      <w:r w:rsidRPr="00F54D7A">
        <w:rPr>
          <w:rFonts w:hint="cs"/>
          <w:rtl/>
        </w:rPr>
        <w:t>ه</w:t>
      </w:r>
      <w:r w:rsidR="00CC4198" w:rsidRPr="00F54D7A">
        <w:rPr>
          <w:rFonts w:hint="cs"/>
          <w:rtl/>
        </w:rPr>
        <w:t xml:space="preserve"> شوند و برای شکر آن ایمان آورند</w:t>
      </w:r>
      <w:r w:rsidRPr="00F54D7A">
        <w:rPr>
          <w:rFonts w:hint="cs"/>
          <w:rtl/>
        </w:rPr>
        <w:t xml:space="preserve"> و لاأقل از فساد و ضد</w:t>
      </w:r>
      <w:r w:rsidR="00AA2D8D" w:rsidRPr="00F54D7A">
        <w:rPr>
          <w:rFonts w:hint="cs"/>
          <w:rtl/>
        </w:rPr>
        <w:t>ّ</w:t>
      </w:r>
      <w:r w:rsidRPr="00F54D7A">
        <w:rPr>
          <w:rFonts w:hint="cs"/>
          <w:rtl/>
        </w:rPr>
        <w:t>ی</w:t>
      </w:r>
      <w:r w:rsidR="00AA2D8D" w:rsidRPr="00F54D7A">
        <w:rPr>
          <w:rFonts w:hint="cs"/>
          <w:rtl/>
        </w:rPr>
        <w:t>ّ</w:t>
      </w:r>
      <w:r w:rsidRPr="00F54D7A">
        <w:rPr>
          <w:rFonts w:hint="cs"/>
          <w:rtl/>
        </w:rPr>
        <w:t>ت دست بردارند. و یهودیان زمان رسول خدا</w:t>
      </w:r>
      <w:r w:rsidR="00A87B93" w:rsidRPr="00F54D7A">
        <w:rPr>
          <w:rFonts w:cs="CTraditional Arabic" w:hint="cs"/>
          <w:rtl/>
        </w:rPr>
        <w:t>ص</w:t>
      </w:r>
      <w:r w:rsidRPr="00F54D7A">
        <w:rPr>
          <w:rFonts w:hint="cs"/>
          <w:rtl/>
        </w:rPr>
        <w:t xml:space="preserve"> چون به آن ن</w:t>
      </w:r>
      <w:r w:rsidR="00AA2D8D" w:rsidRPr="00F54D7A">
        <w:rPr>
          <w:rFonts w:hint="cs"/>
          <w:rtl/>
        </w:rPr>
        <w:t>ِ</w:t>
      </w:r>
      <w:r w:rsidRPr="00F54D7A">
        <w:rPr>
          <w:rFonts w:hint="cs"/>
          <w:rtl/>
        </w:rPr>
        <w:t>ع</w:t>
      </w:r>
      <w:r w:rsidR="00AA2D8D" w:rsidRPr="00F54D7A">
        <w:rPr>
          <w:rFonts w:hint="cs"/>
          <w:rtl/>
        </w:rPr>
        <w:t>َ</w:t>
      </w:r>
      <w:r w:rsidRPr="00F54D7A">
        <w:rPr>
          <w:rFonts w:hint="cs"/>
          <w:rtl/>
        </w:rPr>
        <w:t>م افتخار می‌کردند و انبیاء</w:t>
      </w:r>
      <w:r w:rsidR="00AA2D8D" w:rsidRPr="00F54D7A">
        <w:rPr>
          <w:rFonts w:hint="cs"/>
          <w:rtl/>
        </w:rPr>
        <w:t>ِ</w:t>
      </w:r>
      <w:r w:rsidRPr="00F54D7A">
        <w:rPr>
          <w:rFonts w:hint="cs"/>
          <w:rtl/>
        </w:rPr>
        <w:t xml:space="preserve"> بنی‌اسرائیل را از خود می‌دانست</w:t>
      </w:r>
      <w:r w:rsidR="00CC4198" w:rsidRPr="00F54D7A">
        <w:rPr>
          <w:rFonts w:hint="cs"/>
          <w:rtl/>
        </w:rPr>
        <w:t>ند لذا خدا ایشان را مخاطب نموده</w:t>
      </w:r>
      <w:r w:rsidRPr="00F54D7A">
        <w:rPr>
          <w:rFonts w:hint="cs"/>
          <w:rtl/>
        </w:rPr>
        <w:t xml:space="preserve"> و بر ایشان من</w:t>
      </w:r>
      <w:r w:rsidR="006B6D20" w:rsidRPr="00F54D7A">
        <w:rPr>
          <w:rFonts w:hint="cs"/>
          <w:rtl/>
        </w:rPr>
        <w:t>ّ</w:t>
      </w:r>
      <w:r w:rsidRPr="00F54D7A">
        <w:rPr>
          <w:rFonts w:hint="cs"/>
          <w:rtl/>
        </w:rPr>
        <w:t>ت نهاده و</w:t>
      </w:r>
      <w:r w:rsidR="00CC4198" w:rsidRPr="00F54D7A">
        <w:rPr>
          <w:rFonts w:hint="cs"/>
          <w:rtl/>
        </w:rPr>
        <w:t xml:space="preserve"> </w:t>
      </w:r>
      <w:r w:rsidRPr="00F54D7A">
        <w:rPr>
          <w:rFonts w:hint="cs"/>
          <w:rtl/>
        </w:rPr>
        <w:t>از ایشان وفای به عهد را می‌طلبد. و از جمل</w:t>
      </w:r>
      <w:r w:rsidR="007C704B" w:rsidRPr="00F54D7A">
        <w:rPr>
          <w:rFonts w:hint="cs"/>
          <w:rtl/>
        </w:rPr>
        <w:t>ۀ</w:t>
      </w:r>
      <w:r w:rsidRPr="00F54D7A">
        <w:rPr>
          <w:rFonts w:hint="cs"/>
          <w:rtl/>
        </w:rPr>
        <w:t xml:space="preserve"> عهود و پیمان</w:t>
      </w:r>
      <w:r w:rsidR="00CC4198" w:rsidRPr="00F54D7A">
        <w:rPr>
          <w:rFonts w:hint="eastAsia"/>
          <w:rtl/>
        </w:rPr>
        <w:t>‌</w:t>
      </w:r>
      <w:r w:rsidRPr="00F54D7A">
        <w:rPr>
          <w:rFonts w:hint="cs"/>
          <w:rtl/>
        </w:rPr>
        <w:t xml:space="preserve">های </w:t>
      </w:r>
      <w:r w:rsidR="00290F5C" w:rsidRPr="00F54D7A">
        <w:rPr>
          <w:rFonts w:hint="cs"/>
          <w:rtl/>
        </w:rPr>
        <w:t>تورات</w:t>
      </w:r>
      <w:r w:rsidRPr="00F54D7A">
        <w:rPr>
          <w:rFonts w:hint="cs"/>
          <w:rtl/>
        </w:rPr>
        <w:t xml:space="preserve"> این بود که اگر خاتم</w:t>
      </w:r>
      <w:r w:rsidR="00CC4198" w:rsidRPr="00F54D7A">
        <w:rPr>
          <w:rFonts w:hint="cs"/>
          <w:rtl/>
        </w:rPr>
        <w:t xml:space="preserve"> الأنبیاء آمد به او ایمان آورند</w:t>
      </w:r>
      <w:r w:rsidRPr="00F54D7A">
        <w:rPr>
          <w:rFonts w:hint="cs"/>
          <w:rtl/>
        </w:rPr>
        <w:t xml:space="preserve"> و لذا یهودیان زمان رسول خدا</w:t>
      </w:r>
      <w:r w:rsidR="00A87B93" w:rsidRPr="00F54D7A">
        <w:rPr>
          <w:rFonts w:cs="CTraditional Arabic" w:hint="cs"/>
          <w:rtl/>
        </w:rPr>
        <w:t>ص</w:t>
      </w:r>
      <w:r w:rsidR="00891F69" w:rsidRPr="00F54D7A">
        <w:rPr>
          <w:rFonts w:hint="cs"/>
          <w:rtl/>
        </w:rPr>
        <w:t xml:space="preserve"> مسؤولند که چرا </w:t>
      </w:r>
      <w:r w:rsidRPr="00F54D7A">
        <w:rPr>
          <w:rFonts w:hint="cs"/>
          <w:rtl/>
        </w:rPr>
        <w:t>پ</w:t>
      </w:r>
      <w:r w:rsidR="00891F69" w:rsidRPr="00F54D7A">
        <w:rPr>
          <w:rFonts w:hint="cs"/>
          <w:rtl/>
        </w:rPr>
        <w:t>ي</w:t>
      </w:r>
      <w:r w:rsidRPr="00F54D7A">
        <w:rPr>
          <w:rFonts w:hint="cs"/>
          <w:rtl/>
        </w:rPr>
        <w:t>ش‌</w:t>
      </w:r>
      <w:r w:rsidR="00CC4198" w:rsidRPr="00F54D7A">
        <w:rPr>
          <w:rFonts w:hint="cs"/>
          <w:rtl/>
        </w:rPr>
        <w:t xml:space="preserve"> </w:t>
      </w:r>
      <w:r w:rsidRPr="00F54D7A">
        <w:rPr>
          <w:rFonts w:hint="cs"/>
          <w:rtl/>
        </w:rPr>
        <w:t>قدم در ایمان نشدند بلکه ب</w:t>
      </w:r>
      <w:r w:rsidR="006B6D20" w:rsidRPr="00F54D7A">
        <w:rPr>
          <w:rFonts w:hint="cs"/>
          <w:rtl/>
        </w:rPr>
        <w:t xml:space="preserve">ه </w:t>
      </w:r>
      <w:r w:rsidRPr="00F54D7A">
        <w:rPr>
          <w:rFonts w:hint="cs"/>
          <w:rtl/>
        </w:rPr>
        <w:t>عناد پرداخته و او</w:t>
      </w:r>
      <w:r w:rsidR="006B6D20" w:rsidRPr="00F54D7A">
        <w:rPr>
          <w:rFonts w:hint="cs"/>
          <w:rtl/>
        </w:rPr>
        <w:t>ّل</w:t>
      </w:r>
      <w:r w:rsidR="006B6D20" w:rsidRPr="00F54D7A">
        <w:rPr>
          <w:rtl/>
        </w:rPr>
        <w:softHyphen/>
      </w:r>
      <w:r w:rsidR="00CC4198" w:rsidRPr="00F54D7A">
        <w:rPr>
          <w:rFonts w:hint="cs"/>
          <w:rtl/>
        </w:rPr>
        <w:t xml:space="preserve"> </w:t>
      </w:r>
      <w:r w:rsidRPr="00F54D7A">
        <w:rPr>
          <w:rFonts w:hint="cs"/>
          <w:rtl/>
        </w:rPr>
        <w:t>کافر</w:t>
      </w:r>
      <w:r w:rsidR="006B6D20" w:rsidRPr="00F54D7A">
        <w:rPr>
          <w:rFonts w:hint="cs"/>
          <w:rtl/>
        </w:rPr>
        <w:t>ِ</w:t>
      </w:r>
      <w:r w:rsidR="00CC4198" w:rsidRPr="00F54D7A">
        <w:rPr>
          <w:rFonts w:hint="cs"/>
          <w:rtl/>
        </w:rPr>
        <w:t xml:space="preserve"> به آن شدند. و ا</w:t>
      </w:r>
      <w:r w:rsidRPr="00F54D7A">
        <w:rPr>
          <w:rFonts w:hint="cs"/>
          <w:rtl/>
        </w:rPr>
        <w:t>م</w:t>
      </w:r>
      <w:r w:rsidR="006B6D20" w:rsidRPr="00F54D7A">
        <w:rPr>
          <w:rFonts w:hint="cs"/>
          <w:rtl/>
        </w:rPr>
        <w:t>ّ</w:t>
      </w:r>
      <w:r w:rsidRPr="00F54D7A">
        <w:rPr>
          <w:rFonts w:hint="cs"/>
          <w:rtl/>
        </w:rPr>
        <w:t xml:space="preserve">ا عهود و کلماتی که در </w:t>
      </w:r>
      <w:r w:rsidR="00290F5C" w:rsidRPr="00F54D7A">
        <w:rPr>
          <w:rFonts w:hint="cs"/>
          <w:rtl/>
        </w:rPr>
        <w:t>تورات</w:t>
      </w:r>
      <w:r w:rsidRPr="00F54D7A">
        <w:rPr>
          <w:rFonts w:hint="cs"/>
          <w:rtl/>
        </w:rPr>
        <w:t xml:space="preserve"> و انجیل </w:t>
      </w:r>
      <w:r w:rsidR="006B6D20" w:rsidRPr="00F54D7A">
        <w:rPr>
          <w:rFonts w:hint="cs"/>
          <w:rtl/>
        </w:rPr>
        <w:t>راجع به محمد</w:t>
      </w:r>
      <w:r w:rsidR="006B6D20" w:rsidRPr="00F54D7A">
        <w:rPr>
          <w:rFonts w:cs="CTraditional Arabic" w:hint="cs"/>
          <w:rtl/>
        </w:rPr>
        <w:t>ص</w:t>
      </w:r>
      <w:r w:rsidR="00CC4198" w:rsidRPr="00F54D7A">
        <w:rPr>
          <w:rFonts w:hint="cs"/>
          <w:rtl/>
        </w:rPr>
        <w:t xml:space="preserve"> می</w:t>
      </w:r>
      <w:r w:rsidR="00CC4198" w:rsidRPr="00F54D7A">
        <w:rPr>
          <w:rFonts w:hint="eastAsia"/>
          <w:rtl/>
        </w:rPr>
        <w:t>‌</w:t>
      </w:r>
      <w:r w:rsidR="006B6D20" w:rsidRPr="00F54D7A">
        <w:rPr>
          <w:rFonts w:hint="cs"/>
          <w:rtl/>
        </w:rPr>
        <w:t>باشد</w:t>
      </w:r>
      <w:r w:rsidRPr="00F54D7A">
        <w:rPr>
          <w:rFonts w:hint="cs"/>
          <w:rtl/>
        </w:rPr>
        <w:t>،</w:t>
      </w:r>
      <w:r w:rsidR="006B6D20" w:rsidRPr="00F54D7A">
        <w:rPr>
          <w:rFonts w:hint="cs"/>
          <w:rtl/>
        </w:rPr>
        <w:t xml:space="preserve"> </w:t>
      </w:r>
      <w:r w:rsidRPr="00F54D7A">
        <w:rPr>
          <w:rFonts w:hint="cs"/>
          <w:rtl/>
        </w:rPr>
        <w:t>پس توصیه می</w:t>
      </w:r>
      <w:r w:rsidRPr="00F54D7A">
        <w:rPr>
          <w:rFonts w:hint="eastAsia"/>
          <w:rtl/>
        </w:rPr>
        <w:t xml:space="preserve">‌شود که به سفر پیدایش </w:t>
      </w:r>
      <w:r w:rsidR="00290F5C" w:rsidRPr="00F54D7A">
        <w:rPr>
          <w:rFonts w:hint="eastAsia"/>
          <w:rtl/>
        </w:rPr>
        <w:t>تورات</w:t>
      </w:r>
      <w:r w:rsidRPr="00F54D7A">
        <w:rPr>
          <w:rFonts w:hint="eastAsia"/>
          <w:rtl/>
        </w:rPr>
        <w:t xml:space="preserve"> باب 17 شمار</w:t>
      </w:r>
      <w:r w:rsidR="007C704B" w:rsidRPr="00F54D7A">
        <w:rPr>
          <w:rFonts w:hint="eastAsia"/>
          <w:rtl/>
        </w:rPr>
        <w:t>ۀ</w:t>
      </w:r>
      <w:r w:rsidRPr="00F54D7A">
        <w:rPr>
          <w:rFonts w:hint="eastAsia"/>
          <w:rtl/>
        </w:rPr>
        <w:t xml:space="preserve"> 20 و ب</w:t>
      </w:r>
      <w:r w:rsidR="006B6D20" w:rsidRPr="00F54D7A">
        <w:rPr>
          <w:rFonts w:hint="cs"/>
          <w:rtl/>
        </w:rPr>
        <w:t xml:space="preserve">ه </w:t>
      </w:r>
      <w:r w:rsidRPr="00F54D7A">
        <w:rPr>
          <w:rFonts w:hint="eastAsia"/>
          <w:rtl/>
        </w:rPr>
        <w:t>سفر تثنیه باب 33 و باب 18 شمار</w:t>
      </w:r>
      <w:r w:rsidR="007C704B" w:rsidRPr="00F54D7A">
        <w:rPr>
          <w:rFonts w:hint="cs"/>
          <w:rtl/>
        </w:rPr>
        <w:t>ۀ</w:t>
      </w:r>
      <w:r w:rsidR="00CC4198" w:rsidRPr="00F54D7A">
        <w:rPr>
          <w:rFonts w:hint="eastAsia"/>
          <w:rtl/>
        </w:rPr>
        <w:t xml:space="preserve"> 17 مراجعه شود</w:t>
      </w:r>
      <w:r w:rsidRPr="00F54D7A">
        <w:rPr>
          <w:rFonts w:hint="eastAsia"/>
          <w:rtl/>
        </w:rPr>
        <w:t xml:space="preserve"> و در انجیل یوحن</w:t>
      </w:r>
      <w:r w:rsidR="006B6D20" w:rsidRPr="00F54D7A">
        <w:rPr>
          <w:rFonts w:hint="cs"/>
          <w:rtl/>
        </w:rPr>
        <w:t>ّ</w:t>
      </w:r>
      <w:r w:rsidRPr="00F54D7A">
        <w:rPr>
          <w:rFonts w:hint="eastAsia"/>
          <w:rtl/>
        </w:rPr>
        <w:t>ا باب 14 و باب 15 شمار</w:t>
      </w:r>
      <w:r w:rsidR="007C704B" w:rsidRPr="00F54D7A">
        <w:rPr>
          <w:rFonts w:hint="eastAsia"/>
          <w:rtl/>
        </w:rPr>
        <w:t>ۀ</w:t>
      </w:r>
      <w:r w:rsidRPr="00F54D7A">
        <w:rPr>
          <w:rFonts w:hint="eastAsia"/>
          <w:rtl/>
        </w:rPr>
        <w:t xml:space="preserve"> 26 و ب</w:t>
      </w:r>
      <w:r w:rsidR="006B6D20" w:rsidRPr="00F54D7A">
        <w:rPr>
          <w:rFonts w:hint="cs"/>
          <w:rtl/>
        </w:rPr>
        <w:t xml:space="preserve">ه </w:t>
      </w:r>
      <w:r w:rsidRPr="00F54D7A">
        <w:rPr>
          <w:rFonts w:hint="eastAsia"/>
          <w:rtl/>
        </w:rPr>
        <w:t xml:space="preserve">انجیل برنابا </w:t>
      </w:r>
      <w:r w:rsidRPr="00F54D7A">
        <w:rPr>
          <w:rFonts w:hint="cs"/>
          <w:rtl/>
        </w:rPr>
        <w:t>ب</w:t>
      </w:r>
      <w:r w:rsidR="006B6D20" w:rsidRPr="00F54D7A">
        <w:rPr>
          <w:rFonts w:hint="cs"/>
          <w:rtl/>
        </w:rPr>
        <w:t xml:space="preserve">ه </w:t>
      </w:r>
      <w:r w:rsidRPr="00F54D7A">
        <w:rPr>
          <w:rFonts w:hint="cs"/>
          <w:rtl/>
        </w:rPr>
        <w:t>کتاب اعمال رسولان باب 13 شمار</w:t>
      </w:r>
      <w:r w:rsidR="007C704B" w:rsidRPr="00F54D7A">
        <w:rPr>
          <w:rFonts w:hint="cs"/>
          <w:rtl/>
        </w:rPr>
        <w:t>ۀ</w:t>
      </w:r>
      <w:r w:rsidRPr="00F54D7A">
        <w:rPr>
          <w:rFonts w:hint="cs"/>
          <w:rtl/>
        </w:rPr>
        <w:t xml:space="preserve"> 1 تا 4 و شمار</w:t>
      </w:r>
      <w:r w:rsidR="007C704B" w:rsidRPr="00F54D7A">
        <w:rPr>
          <w:rFonts w:hint="cs"/>
          <w:rtl/>
        </w:rPr>
        <w:t>ۀ</w:t>
      </w:r>
      <w:r w:rsidRPr="00F54D7A">
        <w:rPr>
          <w:rFonts w:hint="cs"/>
          <w:rtl/>
        </w:rPr>
        <w:t xml:space="preserve"> 43 و ب</w:t>
      </w:r>
      <w:r w:rsidR="006B6D20" w:rsidRPr="00F54D7A">
        <w:rPr>
          <w:rFonts w:hint="cs"/>
          <w:rtl/>
        </w:rPr>
        <w:t xml:space="preserve">ه </w:t>
      </w:r>
      <w:r w:rsidRPr="00F54D7A">
        <w:rPr>
          <w:rFonts w:hint="cs"/>
          <w:rtl/>
        </w:rPr>
        <w:t>فصل 112 آی</w:t>
      </w:r>
      <w:r w:rsidR="007C704B" w:rsidRPr="00F54D7A">
        <w:rPr>
          <w:rFonts w:hint="cs"/>
          <w:rtl/>
        </w:rPr>
        <w:t>ۀ</w:t>
      </w:r>
      <w:r w:rsidRPr="00F54D7A">
        <w:rPr>
          <w:rFonts w:hint="cs"/>
          <w:rtl/>
        </w:rPr>
        <w:t xml:space="preserve"> 13 تا 18 مراجعه گردد. و در جمل</w:t>
      </w:r>
      <w:r w:rsidR="007C704B" w:rsidRPr="00F54D7A">
        <w:rPr>
          <w:rFonts w:hint="cs"/>
          <w:rtl/>
        </w:rPr>
        <w:t>ۀ</w:t>
      </w:r>
      <w:r w:rsidR="00CD3E26" w:rsidRPr="00F54D7A">
        <w:rPr>
          <w:rFonts w:hint="cs"/>
          <w:rtl/>
        </w:rPr>
        <w:t>:</w:t>
      </w:r>
      <w:r w:rsidR="003A713C" w:rsidRPr="00F54D7A">
        <w:rPr>
          <w:rFonts w:hint="cs"/>
          <w:rtl/>
        </w:rPr>
        <w:t xml:space="preserve"> </w:t>
      </w:r>
      <w:r w:rsidR="009B0959" w:rsidRPr="00F54D7A">
        <w:rPr>
          <w:rFonts w:ascii="Traditional Arabic" w:hAnsi="Traditional Arabic" w:cs="Traditional Arabic"/>
          <w:rtl/>
        </w:rPr>
        <w:t>﴿</w:t>
      </w:r>
      <w:r w:rsidR="003A713C" w:rsidRPr="00F54D7A">
        <w:rPr>
          <w:rStyle w:val="Char4"/>
          <w:rFonts w:hint="eastAsia"/>
          <w:rtl/>
        </w:rPr>
        <w:t>إِيَّ</w:t>
      </w:r>
      <w:r w:rsidR="003A713C" w:rsidRPr="00F54D7A">
        <w:rPr>
          <w:rStyle w:val="Char4"/>
          <w:rFonts w:hint="cs"/>
          <w:rtl/>
        </w:rPr>
        <w:t>ٰ</w:t>
      </w:r>
      <w:r w:rsidR="003A713C" w:rsidRPr="00F54D7A">
        <w:rPr>
          <w:rStyle w:val="Char4"/>
          <w:rFonts w:hint="eastAsia"/>
          <w:rtl/>
        </w:rPr>
        <w:t>يَ</w:t>
      </w:r>
      <w:r w:rsidR="003A713C" w:rsidRPr="00F54D7A">
        <w:rPr>
          <w:rStyle w:val="Char4"/>
          <w:rtl/>
        </w:rPr>
        <w:t xml:space="preserve"> </w:t>
      </w:r>
      <w:r w:rsidR="003A713C" w:rsidRPr="00F54D7A">
        <w:rPr>
          <w:rStyle w:val="Char4"/>
          <w:rFonts w:hint="eastAsia"/>
          <w:rtl/>
        </w:rPr>
        <w:t>فَ</w:t>
      </w:r>
      <w:r w:rsidR="003A713C" w:rsidRPr="00F54D7A">
        <w:rPr>
          <w:rStyle w:val="Char4"/>
          <w:rFonts w:hint="cs"/>
          <w:rtl/>
        </w:rPr>
        <w:t>ٱ</w:t>
      </w:r>
      <w:r w:rsidR="003A713C" w:rsidRPr="00F54D7A">
        <w:rPr>
          <w:rStyle w:val="Char4"/>
          <w:rFonts w:hint="eastAsia"/>
          <w:rtl/>
        </w:rPr>
        <w:t>ر</w:t>
      </w:r>
      <w:r w:rsidR="003A713C" w:rsidRPr="00F54D7A">
        <w:rPr>
          <w:rStyle w:val="Char4"/>
          <w:rFonts w:hint="cs"/>
          <w:rtl/>
        </w:rPr>
        <w:t>ۡ</w:t>
      </w:r>
      <w:r w:rsidR="003A713C" w:rsidRPr="00F54D7A">
        <w:rPr>
          <w:rStyle w:val="Char4"/>
          <w:rFonts w:hint="eastAsia"/>
          <w:rtl/>
        </w:rPr>
        <w:t>هَبُونِ</w:t>
      </w:r>
      <w:r w:rsidR="009B0959" w:rsidRPr="00F54D7A">
        <w:rPr>
          <w:rFonts w:ascii="Traditional Arabic" w:hAnsi="Traditional Arabic" w:cs="Traditional Arabic"/>
          <w:rtl/>
        </w:rPr>
        <w:t>﴾</w:t>
      </w:r>
      <w:r w:rsidR="00CD3E26" w:rsidRPr="00F54D7A">
        <w:rPr>
          <w:rFonts w:hint="cs"/>
          <w:rtl/>
        </w:rPr>
        <w:t xml:space="preserve"> </w:t>
      </w:r>
      <w:r w:rsidRPr="00F54D7A">
        <w:rPr>
          <w:rFonts w:hint="cs"/>
          <w:rtl/>
        </w:rPr>
        <w:t>کلم</w:t>
      </w:r>
      <w:r w:rsidR="007C704B" w:rsidRPr="00F54D7A">
        <w:rPr>
          <w:rFonts w:hint="cs"/>
          <w:rtl/>
        </w:rPr>
        <w:t>ۀ</w:t>
      </w:r>
      <w:r w:rsidRPr="00F54D7A">
        <w:rPr>
          <w:rFonts w:hint="cs"/>
          <w:rtl/>
        </w:rPr>
        <w:t xml:space="preserve"> إی</w:t>
      </w:r>
      <w:r w:rsidR="009B5AF6" w:rsidRPr="00F54D7A">
        <w:rPr>
          <w:rFonts w:hint="cs"/>
          <w:rtl/>
        </w:rPr>
        <w:t>ّ</w:t>
      </w:r>
      <w:r w:rsidRPr="00F54D7A">
        <w:rPr>
          <w:rFonts w:hint="cs"/>
          <w:rtl/>
        </w:rPr>
        <w:t>ای</w:t>
      </w:r>
      <w:r w:rsidR="009B5AF6" w:rsidRPr="00F54D7A">
        <w:rPr>
          <w:rFonts w:hint="cs"/>
          <w:rtl/>
        </w:rPr>
        <w:t>َ</w:t>
      </w:r>
      <w:r w:rsidRPr="00F54D7A">
        <w:rPr>
          <w:rFonts w:hint="cs"/>
          <w:rtl/>
        </w:rPr>
        <w:t xml:space="preserve"> مقد</w:t>
      </w:r>
      <w:r w:rsidR="009B5AF6" w:rsidRPr="00F54D7A">
        <w:rPr>
          <w:rFonts w:hint="cs"/>
          <w:rtl/>
        </w:rPr>
        <w:t>ّ</w:t>
      </w:r>
      <w:r w:rsidRPr="00F54D7A">
        <w:rPr>
          <w:rFonts w:hint="cs"/>
          <w:rtl/>
        </w:rPr>
        <w:t xml:space="preserve">م شده بر </w:t>
      </w:r>
      <w:r w:rsidR="00D67B7C">
        <w:rPr>
          <w:rFonts w:ascii="Traditional Arabic" w:hAnsi="Traditional Arabic" w:cs="Traditional Arabic"/>
          <w:rtl/>
        </w:rPr>
        <w:t>﴿</w:t>
      </w:r>
      <w:r w:rsidR="00D67B7C" w:rsidRPr="00F54D7A">
        <w:rPr>
          <w:rStyle w:val="Char4"/>
          <w:rFonts w:hint="eastAsia"/>
          <w:rtl/>
        </w:rPr>
        <w:t>فَ</w:t>
      </w:r>
      <w:r w:rsidR="00D67B7C" w:rsidRPr="00F54D7A">
        <w:rPr>
          <w:rStyle w:val="Char4"/>
          <w:rFonts w:hint="cs"/>
          <w:rtl/>
        </w:rPr>
        <w:t>ٱ</w:t>
      </w:r>
      <w:r w:rsidR="00D67B7C" w:rsidRPr="00F54D7A">
        <w:rPr>
          <w:rStyle w:val="Char4"/>
          <w:rFonts w:hint="eastAsia"/>
          <w:rtl/>
        </w:rPr>
        <w:t>ر</w:t>
      </w:r>
      <w:r w:rsidR="00D67B7C" w:rsidRPr="00F54D7A">
        <w:rPr>
          <w:rStyle w:val="Char4"/>
          <w:rFonts w:hint="cs"/>
          <w:rtl/>
        </w:rPr>
        <w:t>ۡ</w:t>
      </w:r>
      <w:r w:rsidR="00D67B7C" w:rsidRPr="00F54D7A">
        <w:rPr>
          <w:rStyle w:val="Char4"/>
          <w:rFonts w:hint="eastAsia"/>
          <w:rtl/>
        </w:rPr>
        <w:t>هَبُونِ</w:t>
      </w:r>
      <w:r w:rsidR="00D67B7C" w:rsidRPr="00F54D7A">
        <w:rPr>
          <w:rFonts w:ascii="Traditional Arabic" w:hAnsi="Traditional Arabic" w:cs="Traditional Arabic"/>
          <w:rtl/>
        </w:rPr>
        <w:t>﴾</w:t>
      </w:r>
      <w:r w:rsidR="00D67B7C" w:rsidRPr="00F54D7A">
        <w:rPr>
          <w:rFonts w:hint="cs"/>
          <w:rtl/>
        </w:rPr>
        <w:t xml:space="preserve"> </w:t>
      </w:r>
      <w:r w:rsidRPr="00F54D7A">
        <w:rPr>
          <w:rFonts w:hint="cs"/>
          <w:rtl/>
        </w:rPr>
        <w:t xml:space="preserve">و هم بر </w:t>
      </w:r>
      <w:r w:rsidR="00D67B7C">
        <w:rPr>
          <w:rFonts w:ascii="Traditional Arabic" w:hAnsi="Traditional Arabic" w:cs="Traditional Arabic"/>
          <w:rtl/>
        </w:rPr>
        <w:t>﴿</w:t>
      </w:r>
      <w:r w:rsidR="00D67B7C" w:rsidRPr="00D67B7C">
        <w:rPr>
          <w:rStyle w:val="Char4"/>
          <w:rtl/>
        </w:rPr>
        <w:t>فَٱتَّقُونِ</w:t>
      </w:r>
      <w:r w:rsidR="00D67B7C">
        <w:rPr>
          <w:rStyle w:val="Char9"/>
          <w:rFonts w:ascii="Traditional Arabic" w:hAnsi="Traditional Arabic" w:cs="Traditional Arabic"/>
          <w:rtl/>
        </w:rPr>
        <w:t>﴾</w:t>
      </w:r>
      <w:r w:rsidRPr="00F54D7A">
        <w:rPr>
          <w:rFonts w:hint="cs"/>
          <w:rtl/>
        </w:rPr>
        <w:t xml:space="preserve"> و این دلالت بر حصر دارد، یعنی فقط از خدا بترسید و از قهر او بر</w:t>
      </w:r>
      <w:r w:rsidR="00CC4198" w:rsidRPr="00F54D7A">
        <w:rPr>
          <w:rFonts w:hint="cs"/>
          <w:rtl/>
        </w:rPr>
        <w:t xml:space="preserve"> </w:t>
      </w:r>
      <w:r w:rsidRPr="00F54D7A">
        <w:rPr>
          <w:rFonts w:hint="cs"/>
          <w:rtl/>
        </w:rPr>
        <w:t>حذر باشید. و کلم</w:t>
      </w:r>
      <w:r w:rsidR="007C704B" w:rsidRPr="00F54D7A">
        <w:rPr>
          <w:rFonts w:hint="cs"/>
          <w:rtl/>
        </w:rPr>
        <w:t>ۀ</w:t>
      </w:r>
      <w:r w:rsidR="003A713C" w:rsidRPr="00F54D7A">
        <w:rPr>
          <w:rFonts w:hint="cs"/>
          <w:rtl/>
        </w:rPr>
        <w:t xml:space="preserve"> </w:t>
      </w:r>
      <w:r w:rsidR="009B0959" w:rsidRPr="00F54D7A">
        <w:rPr>
          <w:rFonts w:ascii="Traditional Arabic" w:hAnsi="Traditional Arabic" w:cs="Traditional Arabic"/>
          <w:rtl/>
        </w:rPr>
        <w:t>﴿</w:t>
      </w:r>
      <w:r w:rsidR="003A713C" w:rsidRPr="00F54D7A">
        <w:rPr>
          <w:rStyle w:val="Char4"/>
          <w:rFonts w:hint="eastAsia"/>
          <w:rtl/>
        </w:rPr>
        <w:t>مُصَدِّق</w:t>
      </w:r>
      <w:r w:rsidR="00CC4198" w:rsidRPr="00F54D7A">
        <w:rPr>
          <w:rStyle w:val="Char4"/>
          <w:rFonts w:hint="cs"/>
          <w:rtl/>
        </w:rPr>
        <w:t>َاً</w:t>
      </w:r>
      <w:r w:rsidR="009B0959" w:rsidRPr="00F54D7A">
        <w:rPr>
          <w:rFonts w:ascii="Traditional Arabic" w:hAnsi="Traditional Arabic" w:cs="Traditional Arabic"/>
          <w:rtl/>
        </w:rPr>
        <w:t>﴾</w:t>
      </w:r>
      <w:r w:rsidRPr="00F54D7A">
        <w:rPr>
          <w:rFonts w:hint="cs"/>
          <w:rtl/>
        </w:rPr>
        <w:t xml:space="preserve"> حال است برای ماء موصوله در جمل</w:t>
      </w:r>
      <w:r w:rsidR="007C704B" w:rsidRPr="00F54D7A">
        <w:rPr>
          <w:rFonts w:hint="cs"/>
          <w:rtl/>
        </w:rPr>
        <w:t>ۀ</w:t>
      </w:r>
      <w:r w:rsidR="003A713C" w:rsidRPr="00F54D7A">
        <w:rPr>
          <w:rFonts w:hint="cs"/>
          <w:rtl/>
        </w:rPr>
        <w:t xml:space="preserve"> </w:t>
      </w:r>
      <w:r w:rsidR="009B0959" w:rsidRPr="00F54D7A">
        <w:rPr>
          <w:rFonts w:ascii="Traditional Arabic" w:hAnsi="Traditional Arabic" w:cs="Traditional Arabic"/>
          <w:rtl/>
        </w:rPr>
        <w:t>﴿</w:t>
      </w:r>
      <w:r w:rsidR="003A713C" w:rsidRPr="00F54D7A">
        <w:rPr>
          <w:rStyle w:val="Char4"/>
          <w:rFonts w:hint="eastAsia"/>
          <w:rtl/>
        </w:rPr>
        <w:t>بِمَا</w:t>
      </w:r>
      <w:r w:rsidR="003A713C" w:rsidRPr="00F54D7A">
        <w:rPr>
          <w:rStyle w:val="Char4"/>
          <w:rFonts w:hint="cs"/>
          <w:rtl/>
        </w:rPr>
        <w:t>ٓ</w:t>
      </w:r>
      <w:r w:rsidR="00CC4198" w:rsidRPr="00F54D7A">
        <w:rPr>
          <w:rStyle w:val="Char4"/>
          <w:rFonts w:hint="cs"/>
          <w:rtl/>
        </w:rPr>
        <w:t xml:space="preserve"> </w:t>
      </w:r>
      <w:r w:rsidR="003A713C" w:rsidRPr="00F54D7A">
        <w:rPr>
          <w:rStyle w:val="Char4"/>
          <w:rFonts w:hint="eastAsia"/>
          <w:rtl/>
        </w:rPr>
        <w:t>أَنزَل</w:t>
      </w:r>
      <w:r w:rsidR="003A713C" w:rsidRPr="00F54D7A">
        <w:rPr>
          <w:rStyle w:val="Char4"/>
          <w:rFonts w:hint="cs"/>
          <w:rtl/>
        </w:rPr>
        <w:t>ۡ</w:t>
      </w:r>
      <w:r w:rsidR="003A713C" w:rsidRPr="00F54D7A">
        <w:rPr>
          <w:rStyle w:val="Char4"/>
          <w:rFonts w:hint="eastAsia"/>
          <w:rtl/>
        </w:rPr>
        <w:t>تُ</w:t>
      </w:r>
      <w:r w:rsidR="009B0959" w:rsidRPr="00F54D7A">
        <w:rPr>
          <w:rFonts w:ascii="Traditional Arabic" w:hAnsi="Traditional Arabic" w:cs="Traditional Arabic"/>
          <w:rtl/>
        </w:rPr>
        <w:t>﴾</w:t>
      </w:r>
      <w:r w:rsidRPr="00F54D7A">
        <w:rPr>
          <w:rFonts w:hint="cs"/>
          <w:rtl/>
        </w:rPr>
        <w:t>. و اگر حال باشد از ضمیر</w:t>
      </w:r>
      <w:r w:rsidR="003A713C" w:rsidRPr="00F54D7A">
        <w:rPr>
          <w:rFonts w:hint="cs"/>
          <w:rtl/>
        </w:rPr>
        <w:t xml:space="preserve"> </w:t>
      </w:r>
      <w:r w:rsidR="009B0959" w:rsidRPr="00F54D7A">
        <w:rPr>
          <w:rFonts w:ascii="Traditional Arabic" w:hAnsi="Traditional Arabic" w:cs="Traditional Arabic"/>
          <w:rtl/>
        </w:rPr>
        <w:t>﴿</w:t>
      </w:r>
      <w:r w:rsidR="001279A0" w:rsidRPr="00F54D7A">
        <w:rPr>
          <w:rStyle w:val="Char4"/>
          <w:rFonts w:hint="eastAsia"/>
          <w:rtl/>
        </w:rPr>
        <w:t>َءَامِنُواْ</w:t>
      </w:r>
      <w:r w:rsidR="009B0959" w:rsidRPr="00F54D7A">
        <w:rPr>
          <w:rFonts w:ascii="Traditional Arabic" w:hAnsi="Traditional Arabic" w:cs="Traditional Arabic"/>
          <w:rtl/>
        </w:rPr>
        <w:t>﴾</w:t>
      </w:r>
      <w:r w:rsidRPr="00F54D7A">
        <w:rPr>
          <w:rFonts w:hint="cs"/>
          <w:rtl/>
        </w:rPr>
        <w:t xml:space="preserve"> یعنی اگر شما به </w:t>
      </w:r>
      <w:r w:rsidR="00290F5C" w:rsidRPr="00F54D7A">
        <w:rPr>
          <w:rFonts w:hint="cs"/>
          <w:rtl/>
        </w:rPr>
        <w:t>تورات</w:t>
      </w:r>
      <w:r w:rsidRPr="00F54D7A">
        <w:rPr>
          <w:rFonts w:hint="cs"/>
          <w:rtl/>
        </w:rPr>
        <w:t xml:space="preserve"> و انجیل تصدیق دارید باید به محم</w:t>
      </w:r>
      <w:r w:rsidR="009B5AF6" w:rsidRPr="00F54D7A">
        <w:rPr>
          <w:rFonts w:hint="cs"/>
          <w:rtl/>
        </w:rPr>
        <w:t>ّ</w:t>
      </w:r>
      <w:r w:rsidRPr="00F54D7A">
        <w:rPr>
          <w:rFonts w:hint="cs"/>
          <w:rtl/>
        </w:rPr>
        <w:t xml:space="preserve">د ایمان آورید، زیرا تکذیب او تکذیب </w:t>
      </w:r>
      <w:r w:rsidR="00290F5C" w:rsidRPr="00F54D7A">
        <w:rPr>
          <w:rFonts w:hint="cs"/>
          <w:rtl/>
        </w:rPr>
        <w:t>تورات</w:t>
      </w:r>
      <w:r w:rsidRPr="00F54D7A">
        <w:rPr>
          <w:rFonts w:hint="cs"/>
          <w:rtl/>
        </w:rPr>
        <w:t xml:space="preserve"> و انجیل است از دو جهت</w:t>
      </w:r>
      <w:r w:rsidR="00A32280" w:rsidRPr="00F54D7A">
        <w:rPr>
          <w:rFonts w:hint="cs"/>
          <w:rtl/>
        </w:rPr>
        <w:t>:</w:t>
      </w:r>
      <w:r w:rsidRPr="00F54D7A">
        <w:rPr>
          <w:rFonts w:hint="cs"/>
          <w:rtl/>
        </w:rPr>
        <w:t xml:space="preserve"> یکی اینکه نشانه‌های نبو</w:t>
      </w:r>
      <w:r w:rsidR="009B5AF6" w:rsidRPr="00F54D7A">
        <w:rPr>
          <w:rFonts w:hint="cs"/>
          <w:rtl/>
        </w:rPr>
        <w:t>ّ</w:t>
      </w:r>
      <w:r w:rsidRPr="00F54D7A">
        <w:rPr>
          <w:rFonts w:hint="cs"/>
          <w:rtl/>
        </w:rPr>
        <w:t>ت محم</w:t>
      </w:r>
      <w:r w:rsidR="009B5AF6" w:rsidRPr="00F54D7A">
        <w:rPr>
          <w:rFonts w:hint="cs"/>
          <w:rtl/>
        </w:rPr>
        <w:t>ّ</w:t>
      </w:r>
      <w:r w:rsidRPr="00F54D7A">
        <w:rPr>
          <w:rFonts w:hint="cs"/>
          <w:rtl/>
        </w:rPr>
        <w:t>د</w:t>
      </w:r>
      <w:r w:rsidR="00A87B93" w:rsidRPr="00F54D7A">
        <w:rPr>
          <w:rFonts w:cs="CTraditional Arabic" w:hint="cs"/>
          <w:rtl/>
        </w:rPr>
        <w:t>ص</w:t>
      </w:r>
      <w:r w:rsidR="00CC4198" w:rsidRPr="00F54D7A">
        <w:rPr>
          <w:rFonts w:hint="cs"/>
          <w:rtl/>
        </w:rPr>
        <w:t xml:space="preserve"> در آن دو کتاب ذکر شده و شهادت کتب ا</w:t>
      </w:r>
      <w:r w:rsidRPr="00F54D7A">
        <w:rPr>
          <w:rFonts w:hint="cs"/>
          <w:rtl/>
        </w:rPr>
        <w:t>نبیاء حق است. دو</w:t>
      </w:r>
      <w:r w:rsidR="009B5AF6" w:rsidRPr="00F54D7A">
        <w:rPr>
          <w:rFonts w:hint="cs"/>
          <w:rtl/>
        </w:rPr>
        <w:t>ّ</w:t>
      </w:r>
      <w:r w:rsidRPr="00F54D7A">
        <w:rPr>
          <w:rFonts w:hint="cs"/>
          <w:rtl/>
        </w:rPr>
        <w:t>م اینکه قرآن محم</w:t>
      </w:r>
      <w:r w:rsidR="009B5AF6" w:rsidRPr="00F54D7A">
        <w:rPr>
          <w:rFonts w:hint="cs"/>
          <w:rtl/>
        </w:rPr>
        <w:t>ّ</w:t>
      </w:r>
      <w:r w:rsidRPr="00F54D7A">
        <w:rPr>
          <w:rFonts w:hint="cs"/>
          <w:rtl/>
        </w:rPr>
        <w:t xml:space="preserve">د تصدیق کرده </w:t>
      </w:r>
      <w:r w:rsidR="00290F5C" w:rsidRPr="00F54D7A">
        <w:rPr>
          <w:rFonts w:hint="cs"/>
          <w:rtl/>
        </w:rPr>
        <w:t>تورات</w:t>
      </w:r>
      <w:r w:rsidR="00CC4198" w:rsidRPr="00F54D7A">
        <w:rPr>
          <w:rFonts w:hint="cs"/>
          <w:rtl/>
        </w:rPr>
        <w:t xml:space="preserve"> را</w:t>
      </w:r>
      <w:r w:rsidRPr="00F54D7A">
        <w:rPr>
          <w:rFonts w:hint="cs"/>
          <w:rtl/>
        </w:rPr>
        <w:t xml:space="preserve"> و ایمان شما باعث ازدیاد تصدیق به کتب انبیاء سابق است، به اضافه محمد</w:t>
      </w:r>
      <w:r w:rsidR="00A87B93" w:rsidRPr="00F54D7A">
        <w:rPr>
          <w:rFonts w:cs="CTraditional Arabic" w:hint="cs"/>
          <w:rtl/>
        </w:rPr>
        <w:t>ص</w:t>
      </w:r>
      <w:r w:rsidR="00CC4198" w:rsidRPr="00F54D7A">
        <w:rPr>
          <w:rFonts w:hint="cs"/>
          <w:rtl/>
        </w:rPr>
        <w:t xml:space="preserve"> بی‌سواد است</w:t>
      </w:r>
      <w:r w:rsidRPr="00F54D7A">
        <w:rPr>
          <w:rFonts w:hint="cs"/>
          <w:rtl/>
        </w:rPr>
        <w:t xml:space="preserve"> و </w:t>
      </w:r>
      <w:r w:rsidR="00290F5C" w:rsidRPr="00F54D7A">
        <w:rPr>
          <w:rFonts w:hint="cs"/>
          <w:rtl/>
        </w:rPr>
        <w:t>تورات</w:t>
      </w:r>
      <w:r w:rsidRPr="00F54D7A">
        <w:rPr>
          <w:rFonts w:hint="cs"/>
          <w:rtl/>
        </w:rPr>
        <w:t xml:space="preserve"> را نخوانده، پس خبر او</w:t>
      </w:r>
      <w:r w:rsidR="004B053A" w:rsidRPr="00F54D7A">
        <w:rPr>
          <w:rFonts w:hint="cs"/>
          <w:rtl/>
        </w:rPr>
        <w:t xml:space="preserve"> </w:t>
      </w:r>
      <w:r w:rsidRPr="00F54D7A">
        <w:rPr>
          <w:rFonts w:hint="cs"/>
          <w:rtl/>
        </w:rPr>
        <w:t xml:space="preserve">و تصدیق او به </w:t>
      </w:r>
      <w:r w:rsidR="00290F5C" w:rsidRPr="00F54D7A">
        <w:rPr>
          <w:rFonts w:hint="cs"/>
          <w:rtl/>
        </w:rPr>
        <w:t>تورات</w:t>
      </w:r>
      <w:r w:rsidRPr="00F54D7A">
        <w:rPr>
          <w:rFonts w:hint="cs"/>
          <w:rtl/>
        </w:rPr>
        <w:t xml:space="preserve"> از وحی است. و ضمیر </w:t>
      </w:r>
      <w:r w:rsidR="004B053A" w:rsidRPr="00F54D7A">
        <w:rPr>
          <w:rFonts w:hint="cs"/>
          <w:rtl/>
        </w:rPr>
        <w:t>ج</w:t>
      </w:r>
      <w:r w:rsidRPr="00F54D7A">
        <w:rPr>
          <w:rFonts w:hint="cs"/>
          <w:rtl/>
        </w:rPr>
        <w:t>مل</w:t>
      </w:r>
      <w:r w:rsidR="007C704B" w:rsidRPr="00F54D7A">
        <w:rPr>
          <w:rFonts w:hint="cs"/>
          <w:rtl/>
        </w:rPr>
        <w:t>ۀ</w:t>
      </w:r>
      <w:r w:rsidR="001279A0" w:rsidRPr="00F54D7A">
        <w:rPr>
          <w:rFonts w:hint="cs"/>
          <w:rtl/>
        </w:rPr>
        <w:t xml:space="preserve"> </w:t>
      </w:r>
      <w:r w:rsidR="009B0959" w:rsidRPr="00F54D7A">
        <w:rPr>
          <w:rFonts w:ascii="Traditional Arabic" w:hAnsi="Traditional Arabic" w:cs="Traditional Arabic"/>
          <w:rtl/>
        </w:rPr>
        <w:t>﴿</w:t>
      </w:r>
      <w:r w:rsidR="001279A0" w:rsidRPr="00F54D7A">
        <w:rPr>
          <w:rStyle w:val="Char4"/>
          <w:rFonts w:hint="eastAsia"/>
          <w:rtl/>
        </w:rPr>
        <w:t>أَوَّلَ</w:t>
      </w:r>
      <w:r w:rsidR="001279A0" w:rsidRPr="00F54D7A">
        <w:rPr>
          <w:rStyle w:val="Char4"/>
          <w:rtl/>
        </w:rPr>
        <w:t xml:space="preserve"> </w:t>
      </w:r>
      <w:r w:rsidR="001279A0" w:rsidRPr="00F54D7A">
        <w:rPr>
          <w:rStyle w:val="Char4"/>
          <w:rFonts w:hint="eastAsia"/>
          <w:rtl/>
        </w:rPr>
        <w:t>كَافِرِ</w:t>
      </w:r>
      <w:r w:rsidR="001279A0" w:rsidRPr="00F54D7A">
        <w:rPr>
          <w:rStyle w:val="Char4"/>
          <w:rFonts w:hint="cs"/>
          <w:rtl/>
        </w:rPr>
        <w:t>ۢ</w:t>
      </w:r>
      <w:r w:rsidR="001279A0" w:rsidRPr="00F54D7A">
        <w:rPr>
          <w:rStyle w:val="Char4"/>
          <w:rtl/>
        </w:rPr>
        <w:t xml:space="preserve"> </w:t>
      </w:r>
      <w:r w:rsidR="001279A0" w:rsidRPr="00F54D7A">
        <w:rPr>
          <w:rStyle w:val="Char4"/>
          <w:rFonts w:hint="eastAsia"/>
          <w:rtl/>
        </w:rPr>
        <w:t>بِهِ</w:t>
      </w:r>
      <w:r w:rsidR="001279A0" w:rsidRPr="00F54D7A">
        <w:rPr>
          <w:rStyle w:val="Char4"/>
          <w:rFonts w:hint="cs"/>
          <w:rtl/>
        </w:rPr>
        <w:t>ۦ</w:t>
      </w:r>
      <w:r w:rsidR="009B0959" w:rsidRPr="00F54D7A">
        <w:rPr>
          <w:rFonts w:ascii="Traditional Arabic" w:hAnsi="Traditional Arabic" w:cs="Traditional Arabic"/>
          <w:rtl/>
        </w:rPr>
        <w:t>﴾</w:t>
      </w:r>
      <w:r w:rsidRPr="00F54D7A">
        <w:rPr>
          <w:rFonts w:hint="cs"/>
          <w:rtl/>
        </w:rPr>
        <w:t xml:space="preserve"> ممکن است برگردد به</w:t>
      </w:r>
      <w:r w:rsidR="001279A0" w:rsidRPr="00F54D7A">
        <w:rPr>
          <w:rFonts w:hint="cs"/>
          <w:rtl/>
        </w:rPr>
        <w:t xml:space="preserve"> </w:t>
      </w:r>
      <w:r w:rsidR="009B0959" w:rsidRPr="00F54D7A">
        <w:rPr>
          <w:rFonts w:ascii="Traditional Arabic" w:hAnsi="Traditional Arabic" w:cs="Traditional Arabic"/>
          <w:rtl/>
        </w:rPr>
        <w:t>﴿</w:t>
      </w:r>
      <w:r w:rsidR="001279A0" w:rsidRPr="00F54D7A">
        <w:rPr>
          <w:rStyle w:val="Char4"/>
          <w:rFonts w:hint="eastAsia"/>
          <w:rtl/>
        </w:rPr>
        <w:t>مَا</w:t>
      </w:r>
      <w:r w:rsidR="001279A0" w:rsidRPr="00F54D7A">
        <w:rPr>
          <w:rStyle w:val="Char4"/>
          <w:rFonts w:hint="cs"/>
          <w:rtl/>
        </w:rPr>
        <w:t>ٓ</w:t>
      </w:r>
      <w:r w:rsidR="001279A0" w:rsidRPr="00F54D7A">
        <w:rPr>
          <w:rStyle w:val="Char4"/>
          <w:rtl/>
        </w:rPr>
        <w:t xml:space="preserve"> </w:t>
      </w:r>
      <w:r w:rsidR="001279A0" w:rsidRPr="00F54D7A">
        <w:rPr>
          <w:rStyle w:val="Char4"/>
          <w:rFonts w:hint="eastAsia"/>
          <w:rtl/>
        </w:rPr>
        <w:t>أَنزَل</w:t>
      </w:r>
      <w:r w:rsidR="009B0959" w:rsidRPr="00F54D7A">
        <w:rPr>
          <w:rFonts w:ascii="Traditional Arabic" w:hAnsi="Traditional Arabic" w:cs="Traditional Arabic"/>
          <w:rtl/>
        </w:rPr>
        <w:t>﴾</w:t>
      </w:r>
      <w:r w:rsidRPr="00F54D7A">
        <w:rPr>
          <w:rFonts w:hint="cs"/>
          <w:rtl/>
        </w:rPr>
        <w:t>، که قرآن باشد، یعنی شما یهودیان اولین کافر به قرآن نباشید. اگر کسی بگوید چگونه ایشان او</w:t>
      </w:r>
      <w:r w:rsidR="009B5AF6" w:rsidRPr="00F54D7A">
        <w:rPr>
          <w:rFonts w:hint="cs"/>
          <w:rtl/>
        </w:rPr>
        <w:t>ّ</w:t>
      </w:r>
      <w:r w:rsidRPr="00F54D7A">
        <w:rPr>
          <w:rFonts w:hint="cs"/>
          <w:rtl/>
        </w:rPr>
        <w:t>لین کافر به قرآن نباشند در صورتیکه مشرکین قریش او</w:t>
      </w:r>
      <w:r w:rsidR="009B5AF6" w:rsidRPr="00F54D7A">
        <w:rPr>
          <w:rFonts w:hint="cs"/>
          <w:rtl/>
        </w:rPr>
        <w:t>ّ</w:t>
      </w:r>
      <w:r w:rsidRPr="00F54D7A">
        <w:rPr>
          <w:rFonts w:hint="cs"/>
          <w:rtl/>
        </w:rPr>
        <w:t>لین کافر به قرآن بودند؟ جواب این است که او</w:t>
      </w:r>
      <w:r w:rsidR="009B5AF6" w:rsidRPr="00F54D7A">
        <w:rPr>
          <w:rFonts w:hint="cs"/>
          <w:rtl/>
        </w:rPr>
        <w:t>ّ</w:t>
      </w:r>
      <w:r w:rsidRPr="00F54D7A">
        <w:rPr>
          <w:rFonts w:hint="cs"/>
          <w:rtl/>
        </w:rPr>
        <w:t>لی</w:t>
      </w:r>
      <w:r w:rsidR="009B5AF6" w:rsidRPr="00F54D7A">
        <w:rPr>
          <w:rFonts w:hint="cs"/>
          <w:rtl/>
        </w:rPr>
        <w:t>ّ</w:t>
      </w:r>
      <w:r w:rsidRPr="00F54D7A">
        <w:rPr>
          <w:rFonts w:hint="cs"/>
          <w:rtl/>
        </w:rPr>
        <w:t>ت، او</w:t>
      </w:r>
      <w:r w:rsidR="009B5AF6" w:rsidRPr="00F54D7A">
        <w:rPr>
          <w:rFonts w:hint="cs"/>
          <w:rtl/>
        </w:rPr>
        <w:t>ّ</w:t>
      </w:r>
      <w:r w:rsidRPr="00F54D7A">
        <w:rPr>
          <w:rFonts w:hint="cs"/>
          <w:rtl/>
        </w:rPr>
        <w:t>لی</w:t>
      </w:r>
      <w:r w:rsidR="009B5AF6" w:rsidRPr="00F54D7A">
        <w:rPr>
          <w:rFonts w:hint="cs"/>
          <w:rtl/>
        </w:rPr>
        <w:t>ّ</w:t>
      </w:r>
      <w:r w:rsidRPr="00F54D7A">
        <w:rPr>
          <w:rFonts w:hint="cs"/>
          <w:rtl/>
        </w:rPr>
        <w:t>ت زمانی نیست، بلکه او</w:t>
      </w:r>
      <w:r w:rsidR="009B5AF6" w:rsidRPr="00F54D7A">
        <w:rPr>
          <w:rFonts w:hint="cs"/>
          <w:rtl/>
        </w:rPr>
        <w:t>ّ</w:t>
      </w:r>
      <w:r w:rsidRPr="00F54D7A">
        <w:rPr>
          <w:rFonts w:hint="cs"/>
          <w:rtl/>
        </w:rPr>
        <w:t>لی</w:t>
      </w:r>
      <w:r w:rsidR="009B5AF6" w:rsidRPr="00F54D7A">
        <w:rPr>
          <w:rFonts w:hint="cs"/>
          <w:rtl/>
        </w:rPr>
        <w:t>ّ</w:t>
      </w:r>
      <w:r w:rsidRPr="00F54D7A">
        <w:rPr>
          <w:rFonts w:hint="cs"/>
          <w:rtl/>
        </w:rPr>
        <w:t>ت رتبی است، یعنی کفر اهل کتاب به قرآن و ضرر آن شدیدتر و بالاتر است. و ممکن اس</w:t>
      </w:r>
      <w:r w:rsidR="00A04450" w:rsidRPr="00F54D7A">
        <w:rPr>
          <w:rFonts w:hint="cs"/>
          <w:rtl/>
        </w:rPr>
        <w:t>ت</w:t>
      </w:r>
      <w:r w:rsidRPr="00F54D7A">
        <w:rPr>
          <w:rFonts w:hint="cs"/>
          <w:rtl/>
        </w:rPr>
        <w:t xml:space="preserve"> معنی چنین با</w:t>
      </w:r>
      <w:r w:rsidR="00A04450" w:rsidRPr="00F54D7A">
        <w:rPr>
          <w:rFonts w:hint="cs"/>
          <w:rtl/>
        </w:rPr>
        <w:t>ش</w:t>
      </w:r>
      <w:r w:rsidRPr="00F54D7A">
        <w:rPr>
          <w:rFonts w:hint="cs"/>
          <w:rtl/>
        </w:rPr>
        <w:t>د</w:t>
      </w:r>
      <w:r w:rsidR="00A04450" w:rsidRPr="00F54D7A">
        <w:rPr>
          <w:rFonts w:hint="cs"/>
          <w:rtl/>
        </w:rPr>
        <w:t>؛</w:t>
      </w:r>
      <w:r w:rsidRPr="00F54D7A">
        <w:rPr>
          <w:rFonts w:hint="cs"/>
          <w:rtl/>
        </w:rPr>
        <w:t xml:space="preserve"> شما یهودیان حاضر نسبت به یهودیان آینده او</w:t>
      </w:r>
      <w:r w:rsidR="00087657" w:rsidRPr="00F54D7A">
        <w:rPr>
          <w:rFonts w:hint="cs"/>
          <w:rtl/>
        </w:rPr>
        <w:t>ّ</w:t>
      </w:r>
      <w:r w:rsidRPr="00F54D7A">
        <w:rPr>
          <w:rFonts w:hint="cs"/>
          <w:rtl/>
        </w:rPr>
        <w:t>لین کافر به قرآن نباشید، یعنی یهودیان بعدی اگر به شما اقتدا کنند شما مسؤولید. و ممکن ا</w:t>
      </w:r>
      <w:r w:rsidR="00A04450" w:rsidRPr="00F54D7A">
        <w:rPr>
          <w:rFonts w:hint="cs"/>
          <w:rtl/>
        </w:rPr>
        <w:t>س</w:t>
      </w:r>
      <w:r w:rsidRPr="00F54D7A">
        <w:rPr>
          <w:rFonts w:hint="cs"/>
          <w:rtl/>
        </w:rPr>
        <w:t>ت ضمیر</w:t>
      </w:r>
      <w:r w:rsidR="001279A0" w:rsidRPr="00F54D7A">
        <w:rPr>
          <w:rFonts w:hint="cs"/>
          <w:rtl/>
        </w:rPr>
        <w:t xml:space="preserve"> </w:t>
      </w:r>
      <w:r w:rsidR="009B0959" w:rsidRPr="00F54D7A">
        <w:rPr>
          <w:rFonts w:ascii="Traditional Arabic" w:hAnsi="Traditional Arabic" w:cs="Traditional Arabic"/>
          <w:rtl/>
        </w:rPr>
        <w:t>﴿</w:t>
      </w:r>
      <w:r w:rsidR="001279A0" w:rsidRPr="00F54D7A">
        <w:rPr>
          <w:rStyle w:val="Char4"/>
          <w:rFonts w:hint="eastAsia"/>
          <w:rtl/>
        </w:rPr>
        <w:t>أَوَّلَ</w:t>
      </w:r>
      <w:r w:rsidR="001279A0" w:rsidRPr="00F54D7A">
        <w:rPr>
          <w:rStyle w:val="Char4"/>
          <w:rtl/>
        </w:rPr>
        <w:t xml:space="preserve"> </w:t>
      </w:r>
      <w:r w:rsidR="001279A0" w:rsidRPr="00F54D7A">
        <w:rPr>
          <w:rStyle w:val="Char4"/>
          <w:rFonts w:hint="eastAsia"/>
          <w:rtl/>
        </w:rPr>
        <w:t>كَافِرِ</w:t>
      </w:r>
      <w:r w:rsidR="001279A0" w:rsidRPr="00F54D7A">
        <w:rPr>
          <w:rStyle w:val="Char4"/>
          <w:rFonts w:hint="cs"/>
          <w:rtl/>
        </w:rPr>
        <w:t>ۢ</w:t>
      </w:r>
      <w:r w:rsidR="001279A0" w:rsidRPr="00F54D7A">
        <w:rPr>
          <w:rStyle w:val="Char4"/>
          <w:rtl/>
        </w:rPr>
        <w:t xml:space="preserve"> </w:t>
      </w:r>
      <w:r w:rsidR="001279A0" w:rsidRPr="00F54D7A">
        <w:rPr>
          <w:rStyle w:val="Char4"/>
          <w:rFonts w:hint="eastAsia"/>
          <w:rtl/>
        </w:rPr>
        <w:t>بِهِ</w:t>
      </w:r>
      <w:r w:rsidR="001279A0" w:rsidRPr="00F54D7A">
        <w:rPr>
          <w:rStyle w:val="Char4"/>
          <w:rFonts w:hint="cs"/>
          <w:rtl/>
        </w:rPr>
        <w:t>ۦ</w:t>
      </w:r>
      <w:r w:rsidR="009B0959" w:rsidRPr="00F54D7A">
        <w:rPr>
          <w:rFonts w:ascii="Traditional Arabic" w:hAnsi="Traditional Arabic" w:cs="Traditional Arabic"/>
          <w:rtl/>
        </w:rPr>
        <w:t>﴾</w:t>
      </w:r>
      <w:r w:rsidRPr="00F54D7A">
        <w:rPr>
          <w:rFonts w:hint="cs"/>
          <w:rtl/>
        </w:rPr>
        <w:t xml:space="preserve"> برگردد به </w:t>
      </w:r>
      <w:r w:rsidRPr="00F54D7A">
        <w:rPr>
          <w:rFonts w:hint="cs"/>
          <w:b/>
          <w:bCs/>
          <w:rtl/>
        </w:rPr>
        <w:t>ماء</w:t>
      </w:r>
      <w:r w:rsidRPr="00F54D7A">
        <w:rPr>
          <w:rFonts w:hint="cs"/>
          <w:rtl/>
        </w:rPr>
        <w:t xml:space="preserve"> موصوله در جمل</w:t>
      </w:r>
      <w:r w:rsidR="007C704B" w:rsidRPr="00F54D7A">
        <w:rPr>
          <w:rFonts w:hint="cs"/>
          <w:rtl/>
        </w:rPr>
        <w:t>ۀ</w:t>
      </w:r>
      <w:r w:rsidR="00CD3E26" w:rsidRPr="00F54D7A">
        <w:rPr>
          <w:rFonts w:hint="cs"/>
          <w:rtl/>
        </w:rPr>
        <w:t>:</w:t>
      </w:r>
      <w:r w:rsidR="001279A0" w:rsidRPr="00F54D7A">
        <w:rPr>
          <w:rFonts w:hint="cs"/>
          <w:rtl/>
        </w:rPr>
        <w:t xml:space="preserve"> </w:t>
      </w:r>
      <w:r w:rsidR="009B0959" w:rsidRPr="00F54D7A">
        <w:rPr>
          <w:rFonts w:ascii="Traditional Arabic" w:hAnsi="Traditional Arabic" w:cs="Traditional Arabic"/>
          <w:rtl/>
        </w:rPr>
        <w:t>﴿</w:t>
      </w:r>
      <w:r w:rsidR="001279A0" w:rsidRPr="00F54D7A">
        <w:rPr>
          <w:rStyle w:val="Char4"/>
          <w:rFonts w:cs="Times New Roman" w:hint="cs"/>
          <w:rtl/>
        </w:rPr>
        <w:t>...</w:t>
      </w:r>
      <w:r w:rsidR="001279A0" w:rsidRPr="00F54D7A">
        <w:rPr>
          <w:rStyle w:val="Char4"/>
          <w:rFonts w:hint="eastAsia"/>
          <w:rtl/>
        </w:rPr>
        <w:t>مَا</w:t>
      </w:r>
      <w:r w:rsidR="001279A0" w:rsidRPr="00F54D7A">
        <w:rPr>
          <w:rStyle w:val="Char4"/>
          <w:rtl/>
        </w:rPr>
        <w:t xml:space="preserve"> </w:t>
      </w:r>
      <w:r w:rsidR="001279A0" w:rsidRPr="00F54D7A">
        <w:rPr>
          <w:rStyle w:val="Char4"/>
          <w:rFonts w:hint="eastAsia"/>
          <w:rtl/>
        </w:rPr>
        <w:t>مَعَكُم</w:t>
      </w:r>
      <w:r w:rsidR="001279A0" w:rsidRPr="00F54D7A">
        <w:rPr>
          <w:rStyle w:val="Char4"/>
          <w:rFonts w:hint="cs"/>
          <w:rtl/>
        </w:rPr>
        <w:t>ۡ...</w:t>
      </w:r>
      <w:r w:rsidR="009B0959" w:rsidRPr="00F54D7A">
        <w:rPr>
          <w:rFonts w:ascii="Traditional Arabic" w:hAnsi="Traditional Arabic" w:cs="Traditional Arabic"/>
          <w:rtl/>
        </w:rPr>
        <w:t>﴾</w:t>
      </w:r>
      <w:r w:rsidR="00CD3E26" w:rsidRPr="00F54D7A">
        <w:rPr>
          <w:rFonts w:hint="cs"/>
          <w:rtl/>
        </w:rPr>
        <w:t xml:space="preserve"> </w:t>
      </w:r>
      <w:r w:rsidRPr="00F54D7A">
        <w:rPr>
          <w:rFonts w:hint="cs"/>
          <w:rtl/>
        </w:rPr>
        <w:t>یعنی اگر ایمان به قرآن نیاورید او</w:t>
      </w:r>
      <w:r w:rsidR="00087657" w:rsidRPr="00F54D7A">
        <w:rPr>
          <w:rFonts w:hint="cs"/>
          <w:rtl/>
        </w:rPr>
        <w:t>ّ</w:t>
      </w:r>
      <w:r w:rsidRPr="00F54D7A">
        <w:rPr>
          <w:rFonts w:hint="cs"/>
          <w:rtl/>
        </w:rPr>
        <w:t xml:space="preserve">لین کافر به </w:t>
      </w:r>
      <w:r w:rsidR="00290F5C" w:rsidRPr="00F54D7A">
        <w:rPr>
          <w:rFonts w:hint="cs"/>
          <w:rtl/>
        </w:rPr>
        <w:t>تورات</w:t>
      </w:r>
      <w:r w:rsidRPr="00F54D7A">
        <w:rPr>
          <w:rFonts w:hint="cs"/>
          <w:rtl/>
        </w:rPr>
        <w:t xml:space="preserve"> می‌باشید، زیرا آیاتی </w:t>
      </w:r>
      <w:r w:rsidR="00087657" w:rsidRPr="00F54D7A">
        <w:rPr>
          <w:rFonts w:hint="cs"/>
          <w:rtl/>
        </w:rPr>
        <w:t xml:space="preserve">که </w:t>
      </w:r>
      <w:r w:rsidRPr="00F54D7A">
        <w:rPr>
          <w:rFonts w:hint="cs"/>
          <w:rtl/>
        </w:rPr>
        <w:t>در وصف محم</w:t>
      </w:r>
      <w:r w:rsidR="00087657" w:rsidRPr="00F54D7A">
        <w:rPr>
          <w:rFonts w:hint="cs"/>
          <w:rtl/>
        </w:rPr>
        <w:t>ّ</w:t>
      </w:r>
      <w:r w:rsidRPr="00F54D7A">
        <w:rPr>
          <w:rFonts w:hint="cs"/>
          <w:rtl/>
        </w:rPr>
        <w:t>د</w:t>
      </w:r>
      <w:r w:rsidR="00A87B93" w:rsidRPr="00F54D7A">
        <w:rPr>
          <w:rFonts w:cs="CTraditional Arabic" w:hint="cs"/>
          <w:rtl/>
        </w:rPr>
        <w:t>ص</w:t>
      </w:r>
      <w:r w:rsidRPr="00F54D7A">
        <w:rPr>
          <w:rFonts w:hint="cs"/>
          <w:rtl/>
        </w:rPr>
        <w:t xml:space="preserve"> در </w:t>
      </w:r>
      <w:r w:rsidR="00290F5C" w:rsidRPr="00F54D7A">
        <w:rPr>
          <w:rFonts w:hint="cs"/>
          <w:rtl/>
        </w:rPr>
        <w:t>تورات</w:t>
      </w:r>
      <w:r w:rsidRPr="00F54D7A">
        <w:rPr>
          <w:rFonts w:hint="cs"/>
          <w:rtl/>
        </w:rPr>
        <w:t xml:space="preserve"> آمده، تکذیب کرده‌اید و پس از شما</w:t>
      </w:r>
      <w:r w:rsidR="00087657" w:rsidRPr="00F54D7A">
        <w:rPr>
          <w:rFonts w:hint="cs"/>
          <w:rtl/>
        </w:rPr>
        <w:t xml:space="preserve"> نیز </w:t>
      </w:r>
      <w:r w:rsidRPr="00F54D7A">
        <w:rPr>
          <w:rFonts w:hint="cs"/>
          <w:rtl/>
        </w:rPr>
        <w:t>به شما اقتدا خواهند کرد، پس او</w:t>
      </w:r>
      <w:r w:rsidR="00087657" w:rsidRPr="00F54D7A">
        <w:rPr>
          <w:rFonts w:hint="cs"/>
          <w:rtl/>
        </w:rPr>
        <w:t>ّ</w:t>
      </w:r>
      <w:r w:rsidRPr="00F54D7A">
        <w:rPr>
          <w:rFonts w:hint="cs"/>
          <w:rtl/>
        </w:rPr>
        <w:t>لین کسی</w:t>
      </w:r>
      <w:r w:rsidR="00087657" w:rsidRPr="00F54D7A">
        <w:rPr>
          <w:rtl/>
        </w:rPr>
        <w:softHyphen/>
      </w:r>
      <w:r w:rsidRPr="00F54D7A">
        <w:rPr>
          <w:rFonts w:hint="cs"/>
          <w:rtl/>
        </w:rPr>
        <w:t>که با علم</w:t>
      </w:r>
      <w:r w:rsidR="00966D73" w:rsidRPr="00F54D7A">
        <w:rPr>
          <w:rFonts w:hint="cs"/>
          <w:rtl/>
        </w:rPr>
        <w:t xml:space="preserve"> و معرفت ستر حقیقتی را کرده شمای</w:t>
      </w:r>
      <w:r w:rsidRPr="00F54D7A">
        <w:rPr>
          <w:rFonts w:hint="cs"/>
          <w:rtl/>
        </w:rPr>
        <w:t>ید نه اهل مک</w:t>
      </w:r>
      <w:r w:rsidR="00087657" w:rsidRPr="00F54D7A">
        <w:rPr>
          <w:rFonts w:hint="cs"/>
          <w:rtl/>
        </w:rPr>
        <w:t>ّ</w:t>
      </w:r>
      <w:r w:rsidRPr="00F54D7A">
        <w:rPr>
          <w:rFonts w:hint="cs"/>
          <w:rtl/>
        </w:rPr>
        <w:t>ه.</w:t>
      </w:r>
    </w:p>
    <w:p w:rsidR="00FE1DA6" w:rsidRPr="00F54D7A" w:rsidRDefault="00FE1DA6" w:rsidP="00C249CC">
      <w:pPr>
        <w:pStyle w:val="a2"/>
        <w:rPr>
          <w:rtl/>
        </w:rPr>
      </w:pPr>
      <w:r w:rsidRPr="00F54D7A">
        <w:rPr>
          <w:rFonts w:hint="cs"/>
          <w:rtl/>
        </w:rPr>
        <w:t>و جمل</w:t>
      </w:r>
      <w:r w:rsidR="007C704B" w:rsidRPr="00F54D7A">
        <w:rPr>
          <w:rFonts w:hint="cs"/>
          <w:rtl/>
        </w:rPr>
        <w:t>ۀ</w:t>
      </w:r>
      <w:r w:rsidR="00CD3E26" w:rsidRPr="00F54D7A">
        <w:rPr>
          <w:rFonts w:hint="cs"/>
          <w:rtl/>
        </w:rPr>
        <w:t>:</w:t>
      </w:r>
      <w:r w:rsidR="001279A0" w:rsidRPr="00F54D7A">
        <w:rPr>
          <w:rFonts w:hint="cs"/>
          <w:rtl/>
        </w:rPr>
        <w:t xml:space="preserve"> </w:t>
      </w:r>
      <w:r w:rsidR="009B0959" w:rsidRPr="00F54D7A">
        <w:rPr>
          <w:rFonts w:ascii="Traditional Arabic" w:hAnsi="Traditional Arabic" w:cs="Traditional Arabic"/>
          <w:rtl/>
        </w:rPr>
        <w:t>﴿</w:t>
      </w:r>
      <w:r w:rsidR="001279A0" w:rsidRPr="00F54D7A">
        <w:rPr>
          <w:rStyle w:val="Char4"/>
          <w:rFonts w:hint="eastAsia"/>
          <w:rtl/>
        </w:rPr>
        <w:t>وَلَا</w:t>
      </w:r>
      <w:r w:rsidR="001279A0" w:rsidRPr="00F54D7A">
        <w:rPr>
          <w:rStyle w:val="Char4"/>
          <w:rtl/>
        </w:rPr>
        <w:t xml:space="preserve"> </w:t>
      </w:r>
      <w:r w:rsidR="001279A0" w:rsidRPr="00F54D7A">
        <w:rPr>
          <w:rStyle w:val="Char4"/>
          <w:rFonts w:hint="eastAsia"/>
          <w:rtl/>
        </w:rPr>
        <w:t>تَش</w:t>
      </w:r>
      <w:r w:rsidR="001279A0" w:rsidRPr="00F54D7A">
        <w:rPr>
          <w:rStyle w:val="Char4"/>
          <w:rFonts w:hint="cs"/>
          <w:rtl/>
        </w:rPr>
        <w:t>ۡ</w:t>
      </w:r>
      <w:r w:rsidR="001279A0" w:rsidRPr="00F54D7A">
        <w:rPr>
          <w:rStyle w:val="Char4"/>
          <w:rFonts w:hint="eastAsia"/>
          <w:rtl/>
        </w:rPr>
        <w:t>تَرُواْ</w:t>
      </w:r>
      <w:r w:rsidR="001279A0" w:rsidRPr="00F54D7A">
        <w:rPr>
          <w:rStyle w:val="Char4"/>
          <w:rtl/>
        </w:rPr>
        <w:t xml:space="preserve"> </w:t>
      </w:r>
      <w:r w:rsidR="001279A0" w:rsidRPr="00F54D7A">
        <w:rPr>
          <w:rStyle w:val="Char4"/>
          <w:rFonts w:hint="eastAsia"/>
          <w:rtl/>
        </w:rPr>
        <w:t>بِ‍</w:t>
      </w:r>
      <w:r w:rsidR="001279A0" w:rsidRPr="00F54D7A">
        <w:rPr>
          <w:rStyle w:val="Char4"/>
          <w:rFonts w:hint="cs"/>
          <w:rtl/>
        </w:rPr>
        <w:t>ٔ</w:t>
      </w:r>
      <w:r w:rsidR="001279A0" w:rsidRPr="00F54D7A">
        <w:rPr>
          <w:rStyle w:val="Char4"/>
          <w:rFonts w:hint="eastAsia"/>
          <w:rtl/>
        </w:rPr>
        <w:t>َايَ</w:t>
      </w:r>
      <w:r w:rsidR="001279A0" w:rsidRPr="00F54D7A">
        <w:rPr>
          <w:rStyle w:val="Char4"/>
          <w:rFonts w:hint="cs"/>
          <w:rtl/>
        </w:rPr>
        <w:t>ٰ</w:t>
      </w:r>
      <w:r w:rsidR="001279A0" w:rsidRPr="00F54D7A">
        <w:rPr>
          <w:rStyle w:val="Char4"/>
          <w:rFonts w:hint="eastAsia"/>
          <w:rtl/>
        </w:rPr>
        <w:t>تِي</w:t>
      </w:r>
      <w:r w:rsidR="001279A0" w:rsidRPr="00F54D7A">
        <w:rPr>
          <w:rStyle w:val="Char4"/>
          <w:rtl/>
        </w:rPr>
        <w:t xml:space="preserve"> </w:t>
      </w:r>
      <w:r w:rsidR="001279A0" w:rsidRPr="00F54D7A">
        <w:rPr>
          <w:rStyle w:val="Char4"/>
          <w:rFonts w:hint="eastAsia"/>
          <w:rtl/>
        </w:rPr>
        <w:t>ثَمَن</w:t>
      </w:r>
      <w:r w:rsidR="001279A0" w:rsidRPr="00F54D7A">
        <w:rPr>
          <w:rStyle w:val="Char4"/>
          <w:rFonts w:hint="cs"/>
          <w:rtl/>
        </w:rPr>
        <w:t>ٗ</w:t>
      </w:r>
      <w:r w:rsidR="001279A0" w:rsidRPr="00F54D7A">
        <w:rPr>
          <w:rStyle w:val="Char4"/>
          <w:rFonts w:hint="eastAsia"/>
          <w:rtl/>
        </w:rPr>
        <w:t>ا</w:t>
      </w:r>
      <w:r w:rsidR="001279A0" w:rsidRPr="00F54D7A">
        <w:rPr>
          <w:rStyle w:val="Char4"/>
          <w:rtl/>
        </w:rPr>
        <w:t xml:space="preserve"> </w:t>
      </w:r>
      <w:r w:rsidR="001279A0" w:rsidRPr="00F54D7A">
        <w:rPr>
          <w:rStyle w:val="Char4"/>
          <w:rFonts w:hint="eastAsia"/>
          <w:rtl/>
        </w:rPr>
        <w:t>قَلِيل</w:t>
      </w:r>
      <w:r w:rsidR="001279A0" w:rsidRPr="00F54D7A">
        <w:rPr>
          <w:rStyle w:val="Char4"/>
          <w:rFonts w:hint="cs"/>
          <w:rtl/>
        </w:rPr>
        <w:t>ٗ</w:t>
      </w:r>
      <w:r w:rsidR="001279A0" w:rsidRPr="00F54D7A">
        <w:rPr>
          <w:rStyle w:val="Char4"/>
          <w:rFonts w:hint="eastAsia"/>
          <w:rtl/>
        </w:rPr>
        <w:t>ا</w:t>
      </w:r>
      <w:r w:rsidR="009B0959" w:rsidRPr="00F54D7A">
        <w:rPr>
          <w:rFonts w:ascii="Traditional Arabic" w:hAnsi="Traditional Arabic" w:cs="Traditional Arabic"/>
          <w:rtl/>
        </w:rPr>
        <w:t>﴾</w:t>
      </w:r>
      <w:r w:rsidR="00CD3E26" w:rsidRPr="00F54D7A">
        <w:rPr>
          <w:rFonts w:hint="cs"/>
          <w:rtl/>
        </w:rPr>
        <w:t xml:space="preserve"> </w:t>
      </w:r>
      <w:r w:rsidRPr="00F54D7A">
        <w:rPr>
          <w:rFonts w:hint="cs"/>
          <w:rtl/>
        </w:rPr>
        <w:t>دلالت دارد که عد</w:t>
      </w:r>
      <w:r w:rsidR="00087657" w:rsidRPr="00F54D7A">
        <w:rPr>
          <w:rFonts w:hint="cs"/>
          <w:rtl/>
        </w:rPr>
        <w:t>ّ</w:t>
      </w:r>
      <w:r w:rsidRPr="00F54D7A">
        <w:rPr>
          <w:rFonts w:hint="cs"/>
          <w:rtl/>
        </w:rPr>
        <w:t>ه‌ای از علمای یهود برای حفظ دکان و ریاست خود و برای گرفتن ت</w:t>
      </w:r>
      <w:r w:rsidR="00087657" w:rsidRPr="00F54D7A">
        <w:rPr>
          <w:rFonts w:hint="cs"/>
          <w:rtl/>
        </w:rPr>
        <w:t>ُ</w:t>
      </w:r>
      <w:r w:rsidRPr="00F54D7A">
        <w:rPr>
          <w:rFonts w:hint="cs"/>
          <w:rtl/>
        </w:rPr>
        <w:t>ح</w:t>
      </w:r>
      <w:r w:rsidR="00087657" w:rsidRPr="00F54D7A">
        <w:rPr>
          <w:rFonts w:hint="cs"/>
          <w:rtl/>
        </w:rPr>
        <w:t>َ</w:t>
      </w:r>
      <w:r w:rsidR="00966D73" w:rsidRPr="00F54D7A">
        <w:rPr>
          <w:rFonts w:hint="cs"/>
          <w:rtl/>
        </w:rPr>
        <w:t>ف،</w:t>
      </w:r>
      <w:r w:rsidRPr="00F54D7A">
        <w:rPr>
          <w:rFonts w:hint="cs"/>
          <w:rtl/>
        </w:rPr>
        <w:t xml:space="preserve"> هد</w:t>
      </w:r>
      <w:r w:rsidR="00966D73" w:rsidRPr="00F54D7A">
        <w:rPr>
          <w:rFonts w:hint="cs"/>
          <w:rtl/>
        </w:rPr>
        <w:t>ایا و وجوه دینی که از فقرا و زیر‌</w:t>
      </w:r>
      <w:r w:rsidRPr="00F54D7A">
        <w:rPr>
          <w:rFonts w:hint="cs"/>
          <w:rtl/>
        </w:rPr>
        <w:t>دستان و عوام یهود می‌گرفتند به محم</w:t>
      </w:r>
      <w:r w:rsidR="00087657" w:rsidRPr="00F54D7A">
        <w:rPr>
          <w:rFonts w:hint="cs"/>
          <w:rtl/>
        </w:rPr>
        <w:t>ّ</w:t>
      </w:r>
      <w:r w:rsidRPr="00F54D7A">
        <w:rPr>
          <w:rFonts w:hint="cs"/>
          <w:rtl/>
        </w:rPr>
        <w:t>د ایمان نیاوردند، زیرا در صورت ایمان به محم</w:t>
      </w:r>
      <w:r w:rsidR="00087657" w:rsidRPr="00F54D7A">
        <w:rPr>
          <w:rFonts w:hint="cs"/>
          <w:rtl/>
        </w:rPr>
        <w:t>ّ</w:t>
      </w:r>
      <w:r w:rsidRPr="00F54D7A">
        <w:rPr>
          <w:rFonts w:hint="cs"/>
          <w:rtl/>
        </w:rPr>
        <w:t>د</w:t>
      </w:r>
      <w:r w:rsidR="00A87B93" w:rsidRPr="00F54D7A">
        <w:rPr>
          <w:rFonts w:cs="CTraditional Arabic" w:hint="cs"/>
          <w:rtl/>
        </w:rPr>
        <w:t>ص</w:t>
      </w:r>
      <w:r w:rsidRPr="00F54D7A">
        <w:rPr>
          <w:rFonts w:hint="cs"/>
          <w:rtl/>
        </w:rPr>
        <w:t xml:space="preserve"> بازارشان کساد می‌شد و لذا آیات إلهی را نپذیرفتند در مقابل بها</w:t>
      </w:r>
      <w:r w:rsidR="00087657" w:rsidRPr="00F54D7A">
        <w:rPr>
          <w:rFonts w:hint="cs"/>
          <w:rtl/>
        </w:rPr>
        <w:t>ی</w:t>
      </w:r>
      <w:r w:rsidRPr="00F54D7A">
        <w:rPr>
          <w:rFonts w:hint="cs"/>
          <w:rtl/>
        </w:rPr>
        <w:t xml:space="preserve"> کم</w:t>
      </w:r>
      <w:r w:rsidR="00087657" w:rsidRPr="00F54D7A">
        <w:rPr>
          <w:rFonts w:hint="cs"/>
          <w:rtl/>
        </w:rPr>
        <w:t>ِ</w:t>
      </w:r>
      <w:r w:rsidR="00966D73" w:rsidRPr="00F54D7A">
        <w:rPr>
          <w:rFonts w:hint="cs"/>
          <w:rtl/>
        </w:rPr>
        <w:t xml:space="preserve"> دنیا</w:t>
      </w:r>
      <w:r w:rsidRPr="00F54D7A">
        <w:rPr>
          <w:rFonts w:hint="cs"/>
          <w:rtl/>
        </w:rPr>
        <w:t xml:space="preserve"> و حت</w:t>
      </w:r>
      <w:r w:rsidR="00087657" w:rsidRPr="00F54D7A">
        <w:rPr>
          <w:rFonts w:hint="cs"/>
          <w:rtl/>
        </w:rPr>
        <w:t>ّ</w:t>
      </w:r>
      <w:r w:rsidRPr="00F54D7A">
        <w:rPr>
          <w:rFonts w:hint="cs"/>
          <w:rtl/>
        </w:rPr>
        <w:t xml:space="preserve">ی آیات </w:t>
      </w:r>
      <w:r w:rsidR="00290F5C" w:rsidRPr="00F54D7A">
        <w:rPr>
          <w:rFonts w:hint="cs"/>
          <w:rtl/>
        </w:rPr>
        <w:t>تورات</w:t>
      </w:r>
      <w:r w:rsidRPr="00F54D7A">
        <w:rPr>
          <w:rFonts w:hint="cs"/>
          <w:rtl/>
        </w:rPr>
        <w:t xml:space="preserve"> را نیز که موجب اسلام عوام ایشان می‌ش</w:t>
      </w:r>
      <w:r w:rsidR="00966D73" w:rsidRPr="00F54D7A">
        <w:rPr>
          <w:rFonts w:hint="cs"/>
          <w:rtl/>
        </w:rPr>
        <w:t>د به خاطر منافع دنیا عمل نکردند</w:t>
      </w:r>
      <w:r w:rsidRPr="00F54D7A">
        <w:rPr>
          <w:rFonts w:hint="cs"/>
          <w:rtl/>
        </w:rPr>
        <w:t xml:space="preserve"> و آن آیات را به عوام ارائه نمی‌دادند، عیناً مانند زمان ما که علماء و رؤس</w:t>
      </w:r>
      <w:r w:rsidR="00966D73" w:rsidRPr="00F54D7A">
        <w:rPr>
          <w:rFonts w:hint="cs"/>
          <w:rtl/>
        </w:rPr>
        <w:t>ای دینی همّشان گرفتن وجوهات است</w:t>
      </w:r>
      <w:r w:rsidRPr="00F54D7A">
        <w:rPr>
          <w:rFonts w:hint="cs"/>
          <w:rtl/>
        </w:rPr>
        <w:t xml:space="preserve"> و لذا برای بردن من</w:t>
      </w:r>
      <w:r w:rsidR="00966D73" w:rsidRPr="00F54D7A">
        <w:rPr>
          <w:rFonts w:hint="cs"/>
          <w:rtl/>
        </w:rPr>
        <w:t>افع حقائق قرآن را کتمان می‌کنند</w:t>
      </w:r>
      <w:r w:rsidRPr="00F54D7A">
        <w:rPr>
          <w:rFonts w:hint="cs"/>
          <w:rtl/>
        </w:rPr>
        <w:t xml:space="preserve"> و</w:t>
      </w:r>
      <w:r w:rsidR="00966D73" w:rsidRPr="00F54D7A">
        <w:rPr>
          <w:rFonts w:hint="cs"/>
          <w:rtl/>
        </w:rPr>
        <w:t xml:space="preserve"> </w:t>
      </w:r>
      <w:r w:rsidRPr="00F54D7A">
        <w:rPr>
          <w:rFonts w:hint="cs"/>
          <w:rtl/>
        </w:rPr>
        <w:t>طبق م</w:t>
      </w:r>
      <w:r w:rsidR="00966D73" w:rsidRPr="00F54D7A">
        <w:rPr>
          <w:rFonts w:hint="cs"/>
          <w:rtl/>
        </w:rPr>
        <w:t>یل عوام خرافات را ترویج می‌کنند</w:t>
      </w:r>
      <w:r w:rsidRPr="00F54D7A">
        <w:rPr>
          <w:rFonts w:hint="cs"/>
          <w:rtl/>
        </w:rPr>
        <w:t xml:space="preserve"> و مسل</w:t>
      </w:r>
      <w:r w:rsidR="00087657" w:rsidRPr="00F54D7A">
        <w:rPr>
          <w:rFonts w:hint="cs"/>
          <w:rtl/>
        </w:rPr>
        <w:t>ّ</w:t>
      </w:r>
      <w:r w:rsidRPr="00F54D7A">
        <w:rPr>
          <w:rFonts w:hint="cs"/>
          <w:rtl/>
        </w:rPr>
        <w:t>م است که منافع دنیا نسبت به منافع دین بسیار نا</w:t>
      </w:r>
      <w:r w:rsidR="00966D73" w:rsidRPr="00F54D7A">
        <w:rPr>
          <w:rFonts w:hint="eastAsia"/>
          <w:rtl/>
        </w:rPr>
        <w:t>‌</w:t>
      </w:r>
      <w:r w:rsidRPr="00F54D7A">
        <w:rPr>
          <w:rFonts w:hint="cs"/>
          <w:rtl/>
        </w:rPr>
        <w:t>چیز و قلیل است.</w:t>
      </w:r>
    </w:p>
    <w:p w:rsidR="00FE1DA6" w:rsidRPr="00F54D7A" w:rsidRDefault="00FE1DA6" w:rsidP="00C249CC">
      <w:pPr>
        <w:pStyle w:val="a2"/>
        <w:rPr>
          <w:rtl/>
        </w:rPr>
      </w:pPr>
      <w:r w:rsidRPr="00F54D7A">
        <w:rPr>
          <w:rFonts w:hint="cs"/>
          <w:rtl/>
        </w:rPr>
        <w:t>حق‌تعا</w:t>
      </w:r>
      <w:r w:rsidR="00C73C34" w:rsidRPr="00F54D7A">
        <w:rPr>
          <w:rFonts w:hint="cs"/>
          <w:rtl/>
        </w:rPr>
        <w:t>لی پس از آنکه در آی</w:t>
      </w:r>
      <w:r w:rsidR="007C704B" w:rsidRPr="00F54D7A">
        <w:rPr>
          <w:rFonts w:hint="cs"/>
          <w:rtl/>
        </w:rPr>
        <w:t>ۀ</w:t>
      </w:r>
      <w:r w:rsidR="00966D73" w:rsidRPr="00F54D7A">
        <w:rPr>
          <w:rFonts w:hint="cs"/>
          <w:rtl/>
        </w:rPr>
        <w:t xml:space="preserve"> 41 ا</w:t>
      </w:r>
      <w:r w:rsidR="00C73C34" w:rsidRPr="00F54D7A">
        <w:rPr>
          <w:rFonts w:hint="cs"/>
          <w:rtl/>
        </w:rPr>
        <w:t>مر ب</w:t>
      </w:r>
      <w:r w:rsidR="00091DE9" w:rsidRPr="00F54D7A">
        <w:rPr>
          <w:rFonts w:hint="cs"/>
          <w:rtl/>
        </w:rPr>
        <w:t xml:space="preserve">ه </w:t>
      </w:r>
      <w:r w:rsidR="00C73C34" w:rsidRPr="00F54D7A">
        <w:rPr>
          <w:rFonts w:hint="cs"/>
          <w:rtl/>
        </w:rPr>
        <w:t>ایم</w:t>
      </w:r>
      <w:r w:rsidRPr="00F54D7A">
        <w:rPr>
          <w:rFonts w:hint="cs"/>
          <w:rtl/>
        </w:rPr>
        <w:t>ان و ترک کفر نموده، در آی</w:t>
      </w:r>
      <w:r w:rsidR="007C704B" w:rsidRPr="00F54D7A">
        <w:rPr>
          <w:rFonts w:hint="cs"/>
          <w:rtl/>
        </w:rPr>
        <w:t>ۀ</w:t>
      </w:r>
      <w:r w:rsidRPr="00F54D7A">
        <w:rPr>
          <w:rFonts w:hint="cs"/>
          <w:rtl/>
        </w:rPr>
        <w:t xml:space="preserve"> بع</w:t>
      </w:r>
      <w:r w:rsidR="00966D73" w:rsidRPr="00F54D7A">
        <w:rPr>
          <w:rFonts w:hint="cs"/>
          <w:rtl/>
        </w:rPr>
        <w:t>د فرموده دیگران را گمراه نسازید</w:t>
      </w:r>
      <w:r w:rsidRPr="00F54D7A">
        <w:rPr>
          <w:rFonts w:hint="cs"/>
          <w:rtl/>
        </w:rPr>
        <w:t xml:space="preserve"> و گمراه‌کردن دیگران ب</w:t>
      </w:r>
      <w:r w:rsidR="00091DE9" w:rsidRPr="00F54D7A">
        <w:rPr>
          <w:rFonts w:hint="cs"/>
          <w:rtl/>
        </w:rPr>
        <w:t xml:space="preserve">ه </w:t>
      </w:r>
      <w:r w:rsidRPr="00F54D7A">
        <w:rPr>
          <w:rFonts w:hint="cs"/>
          <w:rtl/>
        </w:rPr>
        <w:t>دو طریق است</w:t>
      </w:r>
      <w:r w:rsidR="00A32280" w:rsidRPr="00F54D7A">
        <w:rPr>
          <w:rFonts w:hint="cs"/>
          <w:rtl/>
        </w:rPr>
        <w:t>:</w:t>
      </w:r>
      <w:r w:rsidR="00CD3E26" w:rsidRPr="00F54D7A">
        <w:rPr>
          <w:rFonts w:hint="cs"/>
          <w:rtl/>
        </w:rPr>
        <w:t xml:space="preserve"> </w:t>
      </w:r>
    </w:p>
    <w:p w:rsidR="00FE1DA6" w:rsidRPr="00AB27C5" w:rsidRDefault="00FE1DA6" w:rsidP="00C249CC">
      <w:pPr>
        <w:pStyle w:val="a2"/>
        <w:rPr>
          <w:spacing w:val="-2"/>
          <w:rtl/>
        </w:rPr>
      </w:pPr>
      <w:r w:rsidRPr="00AB27C5">
        <w:rPr>
          <w:rFonts w:hint="cs"/>
          <w:b/>
          <w:bCs/>
          <w:spacing w:val="-2"/>
          <w:rtl/>
        </w:rPr>
        <w:t>او</w:t>
      </w:r>
      <w:r w:rsidR="00091DE9" w:rsidRPr="00AB27C5">
        <w:rPr>
          <w:rFonts w:hint="cs"/>
          <w:b/>
          <w:bCs/>
          <w:spacing w:val="-2"/>
          <w:rtl/>
        </w:rPr>
        <w:t>ّ</w:t>
      </w:r>
      <w:r w:rsidRPr="00AB27C5">
        <w:rPr>
          <w:rFonts w:hint="cs"/>
          <w:b/>
          <w:bCs/>
          <w:spacing w:val="-2"/>
          <w:rtl/>
        </w:rPr>
        <w:t>ل اینکه</w:t>
      </w:r>
      <w:r w:rsidRPr="00AB27C5">
        <w:rPr>
          <w:rFonts w:hint="cs"/>
          <w:spacing w:val="-2"/>
          <w:rtl/>
        </w:rPr>
        <w:t xml:space="preserve"> در راه حق و دلائل آن ایراد و اشکال</w:t>
      </w:r>
      <w:r w:rsidR="00966D73" w:rsidRPr="00AB27C5">
        <w:rPr>
          <w:rFonts w:hint="eastAsia"/>
          <w:spacing w:val="-2"/>
          <w:rtl/>
        </w:rPr>
        <w:t>‌</w:t>
      </w:r>
      <w:r w:rsidRPr="00AB27C5">
        <w:rPr>
          <w:rFonts w:hint="cs"/>
          <w:spacing w:val="-2"/>
          <w:rtl/>
        </w:rPr>
        <w:t>‌تراشی کند و راه شک</w:t>
      </w:r>
      <w:r w:rsidR="00091DE9" w:rsidRPr="00AB27C5">
        <w:rPr>
          <w:rFonts w:hint="cs"/>
          <w:spacing w:val="-2"/>
          <w:rtl/>
        </w:rPr>
        <w:t>ّ</w:t>
      </w:r>
      <w:r w:rsidRPr="00AB27C5">
        <w:rPr>
          <w:rFonts w:hint="cs"/>
          <w:spacing w:val="-2"/>
          <w:rtl/>
        </w:rPr>
        <w:t xml:space="preserve"> و شبهه باز</w:t>
      </w:r>
      <w:r w:rsidR="00966D73" w:rsidRPr="00AB27C5">
        <w:rPr>
          <w:rFonts w:hint="cs"/>
          <w:spacing w:val="-2"/>
          <w:rtl/>
        </w:rPr>
        <w:t xml:space="preserve"> </w:t>
      </w:r>
      <w:r w:rsidRPr="00AB27C5">
        <w:rPr>
          <w:rFonts w:hint="cs"/>
          <w:spacing w:val="-2"/>
          <w:rtl/>
        </w:rPr>
        <w:t>کند برای طالبین حق.</w:t>
      </w:r>
    </w:p>
    <w:p w:rsidR="00FE1DA6" w:rsidRPr="00F54D7A" w:rsidRDefault="00FE1DA6" w:rsidP="00C249CC">
      <w:pPr>
        <w:pStyle w:val="a2"/>
        <w:rPr>
          <w:rtl/>
        </w:rPr>
      </w:pPr>
      <w:r w:rsidRPr="00F54D7A">
        <w:rPr>
          <w:rFonts w:hint="cs"/>
          <w:b/>
          <w:bCs/>
          <w:rtl/>
        </w:rPr>
        <w:t>دو</w:t>
      </w:r>
      <w:r w:rsidR="00091DE9" w:rsidRPr="00F54D7A">
        <w:rPr>
          <w:rFonts w:hint="cs"/>
          <w:b/>
          <w:bCs/>
          <w:rtl/>
        </w:rPr>
        <w:t>ّ</w:t>
      </w:r>
      <w:r w:rsidRPr="00F54D7A">
        <w:rPr>
          <w:rFonts w:hint="cs"/>
          <w:b/>
          <w:bCs/>
          <w:rtl/>
        </w:rPr>
        <w:t>م اینکه</w:t>
      </w:r>
      <w:r w:rsidRPr="00F54D7A">
        <w:rPr>
          <w:rFonts w:hint="cs"/>
          <w:rtl/>
        </w:rPr>
        <w:t xml:space="preserve"> راه حق</w:t>
      </w:r>
      <w:r w:rsidR="00C73C34" w:rsidRPr="00F54D7A">
        <w:rPr>
          <w:rFonts w:hint="cs"/>
          <w:rtl/>
        </w:rPr>
        <w:t xml:space="preserve"> </w:t>
      </w:r>
      <w:r w:rsidRPr="00F54D7A">
        <w:rPr>
          <w:rFonts w:hint="cs"/>
          <w:rtl/>
        </w:rPr>
        <w:t>و دلائل آن را کتمان کند و بیان ننماید جمل</w:t>
      </w:r>
      <w:r w:rsidR="007C704B" w:rsidRPr="00F54D7A">
        <w:rPr>
          <w:rFonts w:hint="cs"/>
          <w:rtl/>
        </w:rPr>
        <w:t>ۀ</w:t>
      </w:r>
      <w:r w:rsidR="00CD3E26" w:rsidRPr="00F54D7A">
        <w:rPr>
          <w:rFonts w:hint="cs"/>
          <w:rtl/>
        </w:rPr>
        <w:t>:</w:t>
      </w:r>
      <w:r w:rsidR="001279A0" w:rsidRPr="00F54D7A">
        <w:rPr>
          <w:rFonts w:hint="cs"/>
          <w:rtl/>
        </w:rPr>
        <w:t xml:space="preserve"> </w:t>
      </w:r>
      <w:r w:rsidR="009B0959" w:rsidRPr="00F54D7A">
        <w:rPr>
          <w:rFonts w:ascii="Traditional Arabic" w:hAnsi="Traditional Arabic" w:cs="Traditional Arabic"/>
          <w:rtl/>
        </w:rPr>
        <w:t>﴿</w:t>
      </w:r>
      <w:r w:rsidR="001279A0" w:rsidRPr="00F54D7A">
        <w:rPr>
          <w:rStyle w:val="Char4"/>
          <w:rFonts w:hint="eastAsia"/>
          <w:rtl/>
        </w:rPr>
        <w:t>لَا</w:t>
      </w:r>
      <w:r w:rsidR="001279A0" w:rsidRPr="00F54D7A">
        <w:rPr>
          <w:rStyle w:val="Char4"/>
          <w:rtl/>
        </w:rPr>
        <w:t xml:space="preserve"> </w:t>
      </w:r>
      <w:r w:rsidR="001279A0" w:rsidRPr="00F54D7A">
        <w:rPr>
          <w:rStyle w:val="Char4"/>
          <w:rFonts w:hint="eastAsia"/>
          <w:rtl/>
        </w:rPr>
        <w:t>تَل</w:t>
      </w:r>
      <w:r w:rsidR="001279A0" w:rsidRPr="00F54D7A">
        <w:rPr>
          <w:rStyle w:val="Char4"/>
          <w:rFonts w:hint="cs"/>
          <w:rtl/>
        </w:rPr>
        <w:t>ۡ</w:t>
      </w:r>
      <w:r w:rsidR="001279A0" w:rsidRPr="00F54D7A">
        <w:rPr>
          <w:rStyle w:val="Char4"/>
          <w:rFonts w:hint="eastAsia"/>
          <w:rtl/>
        </w:rPr>
        <w:t>بِسُواْ</w:t>
      </w:r>
      <w:r w:rsidR="001279A0" w:rsidRPr="00F54D7A">
        <w:rPr>
          <w:rStyle w:val="Char4"/>
          <w:rFonts w:hint="cs"/>
          <w:rtl/>
        </w:rPr>
        <w:t>...</w:t>
      </w:r>
      <w:r w:rsidR="009B0959" w:rsidRPr="00F54D7A">
        <w:rPr>
          <w:rFonts w:ascii="Traditional Arabic" w:hAnsi="Traditional Arabic" w:cs="Traditional Arabic"/>
          <w:rtl/>
        </w:rPr>
        <w:t>﴾</w:t>
      </w:r>
      <w:r w:rsidR="00CD3E26" w:rsidRPr="00F54D7A">
        <w:rPr>
          <w:rFonts w:hint="cs"/>
          <w:rtl/>
        </w:rPr>
        <w:t xml:space="preserve"> </w:t>
      </w:r>
      <w:r w:rsidR="00966D73" w:rsidRPr="00F54D7A">
        <w:rPr>
          <w:rFonts w:hint="cs"/>
          <w:rtl/>
        </w:rPr>
        <w:t>نهی از طریق اول</w:t>
      </w:r>
      <w:r w:rsidRPr="00F54D7A">
        <w:rPr>
          <w:rFonts w:hint="cs"/>
          <w:rtl/>
        </w:rPr>
        <w:t xml:space="preserve"> و جمل</w:t>
      </w:r>
      <w:r w:rsidR="007C704B" w:rsidRPr="00F54D7A">
        <w:rPr>
          <w:rFonts w:hint="cs"/>
          <w:rtl/>
        </w:rPr>
        <w:t>ۀ</w:t>
      </w:r>
      <w:r w:rsidR="00CD3E26" w:rsidRPr="00F54D7A">
        <w:rPr>
          <w:rFonts w:hint="cs"/>
          <w:rtl/>
        </w:rPr>
        <w:t>:</w:t>
      </w:r>
      <w:r w:rsidR="001279A0" w:rsidRPr="00F54D7A">
        <w:rPr>
          <w:rFonts w:hint="cs"/>
          <w:rtl/>
        </w:rPr>
        <w:t xml:space="preserve"> </w:t>
      </w:r>
      <w:r w:rsidR="009B0959" w:rsidRPr="00F54D7A">
        <w:rPr>
          <w:rFonts w:ascii="Traditional Arabic" w:hAnsi="Traditional Arabic" w:cs="Traditional Arabic"/>
          <w:rtl/>
        </w:rPr>
        <w:t>﴿</w:t>
      </w:r>
      <w:r w:rsidR="001279A0" w:rsidRPr="00F54D7A">
        <w:rPr>
          <w:rStyle w:val="Char4"/>
          <w:rFonts w:hint="eastAsia"/>
          <w:rtl/>
        </w:rPr>
        <w:t>تَك</w:t>
      </w:r>
      <w:r w:rsidR="001279A0" w:rsidRPr="00F54D7A">
        <w:rPr>
          <w:rStyle w:val="Char4"/>
          <w:rFonts w:hint="cs"/>
          <w:rtl/>
        </w:rPr>
        <w:t>ۡ</w:t>
      </w:r>
      <w:r w:rsidR="001279A0" w:rsidRPr="00F54D7A">
        <w:rPr>
          <w:rStyle w:val="Char4"/>
          <w:rFonts w:hint="eastAsia"/>
          <w:rtl/>
        </w:rPr>
        <w:t>تُمُواْ</w:t>
      </w:r>
      <w:r w:rsidR="001279A0" w:rsidRPr="00F54D7A">
        <w:rPr>
          <w:rStyle w:val="Char4"/>
          <w:rFonts w:cs="Times New Roman" w:hint="cs"/>
          <w:rtl/>
        </w:rPr>
        <w:t>...</w:t>
      </w:r>
      <w:r w:rsidR="009B0959" w:rsidRPr="00F54D7A">
        <w:rPr>
          <w:rFonts w:ascii="Traditional Arabic" w:hAnsi="Traditional Arabic" w:cs="Traditional Arabic"/>
          <w:rtl/>
        </w:rPr>
        <w:t>﴾</w:t>
      </w:r>
      <w:r w:rsidR="00CD3E26" w:rsidRPr="00F54D7A">
        <w:rPr>
          <w:rFonts w:hint="cs"/>
          <w:rtl/>
        </w:rPr>
        <w:t xml:space="preserve"> </w:t>
      </w:r>
      <w:r w:rsidRPr="00F54D7A">
        <w:rPr>
          <w:rFonts w:hint="cs"/>
          <w:rtl/>
        </w:rPr>
        <w:t>نهی از طریق دو</w:t>
      </w:r>
      <w:r w:rsidR="00091DE9" w:rsidRPr="00F54D7A">
        <w:rPr>
          <w:rFonts w:hint="cs"/>
          <w:rtl/>
        </w:rPr>
        <w:t>ّ</w:t>
      </w:r>
      <w:r w:rsidRPr="00F54D7A">
        <w:rPr>
          <w:rFonts w:hint="cs"/>
          <w:rtl/>
        </w:rPr>
        <w:t>م است، مانند علم</w:t>
      </w:r>
      <w:r w:rsidR="00C73C34" w:rsidRPr="00F54D7A">
        <w:rPr>
          <w:rFonts w:hint="cs"/>
          <w:rtl/>
        </w:rPr>
        <w:t>ای یهود که چنین می‌کردند. و جمله</w:t>
      </w:r>
      <w:r w:rsidR="00CD3E26" w:rsidRPr="00F54D7A">
        <w:rPr>
          <w:rFonts w:hint="cs"/>
          <w:rtl/>
        </w:rPr>
        <w:t>:</w:t>
      </w:r>
      <w:r w:rsidR="001279A0" w:rsidRPr="00F54D7A">
        <w:rPr>
          <w:rFonts w:hint="cs"/>
          <w:rtl/>
        </w:rPr>
        <w:t xml:space="preserve"> </w:t>
      </w:r>
      <w:r w:rsidR="009B0959" w:rsidRPr="00F54D7A">
        <w:rPr>
          <w:rFonts w:ascii="Traditional Arabic" w:hAnsi="Traditional Arabic" w:cs="Traditional Arabic"/>
          <w:rtl/>
        </w:rPr>
        <w:t>﴿</w:t>
      </w:r>
      <w:r w:rsidR="001279A0" w:rsidRPr="00F54D7A">
        <w:rPr>
          <w:rStyle w:val="Char4"/>
          <w:rFonts w:hint="eastAsia"/>
          <w:rtl/>
        </w:rPr>
        <w:t>وَأَنتُم</w:t>
      </w:r>
      <w:r w:rsidR="001279A0" w:rsidRPr="00F54D7A">
        <w:rPr>
          <w:rStyle w:val="Char4"/>
          <w:rFonts w:hint="cs"/>
          <w:rtl/>
        </w:rPr>
        <w:t>ۡ</w:t>
      </w:r>
      <w:r w:rsidR="001279A0" w:rsidRPr="00F54D7A">
        <w:rPr>
          <w:rStyle w:val="Char4"/>
          <w:rtl/>
        </w:rPr>
        <w:t xml:space="preserve"> </w:t>
      </w:r>
      <w:r w:rsidR="001279A0" w:rsidRPr="00F54D7A">
        <w:rPr>
          <w:rStyle w:val="Char4"/>
          <w:rFonts w:hint="eastAsia"/>
          <w:rtl/>
        </w:rPr>
        <w:t>تَع</w:t>
      </w:r>
      <w:r w:rsidR="001279A0" w:rsidRPr="00F54D7A">
        <w:rPr>
          <w:rStyle w:val="Char4"/>
          <w:rFonts w:hint="cs"/>
          <w:rtl/>
        </w:rPr>
        <w:t>ۡ</w:t>
      </w:r>
      <w:r w:rsidR="001279A0" w:rsidRPr="00F54D7A">
        <w:rPr>
          <w:rStyle w:val="Char4"/>
          <w:rFonts w:hint="eastAsia"/>
          <w:rtl/>
        </w:rPr>
        <w:t>لَمُونَ</w:t>
      </w:r>
      <w:r w:rsidR="009B0959" w:rsidRPr="00F54D7A">
        <w:rPr>
          <w:rFonts w:ascii="Traditional Arabic" w:hAnsi="Traditional Arabic" w:cs="Traditional Arabic"/>
          <w:rtl/>
        </w:rPr>
        <w:t>﴾</w:t>
      </w:r>
      <w:r w:rsidR="00CD3E26" w:rsidRPr="00F54D7A">
        <w:rPr>
          <w:rFonts w:hint="cs"/>
          <w:rtl/>
        </w:rPr>
        <w:t xml:space="preserve"> </w:t>
      </w:r>
      <w:r w:rsidRPr="00F54D7A">
        <w:rPr>
          <w:rFonts w:hint="cs"/>
          <w:rtl/>
        </w:rPr>
        <w:t>دلالت دارد که قبح اشتباه کاری و یا کتمان برای علما بدتر و بیشتر است، اگر</w:t>
      </w:r>
      <w:r w:rsidR="00966D73" w:rsidRPr="00F54D7A">
        <w:rPr>
          <w:rFonts w:hint="cs"/>
          <w:rtl/>
        </w:rPr>
        <w:t xml:space="preserve"> چه برای هر کسی قبیح است، ا</w:t>
      </w:r>
      <w:r w:rsidRPr="00F54D7A">
        <w:rPr>
          <w:rFonts w:hint="cs"/>
          <w:rtl/>
        </w:rPr>
        <w:t>م</w:t>
      </w:r>
      <w:r w:rsidR="00091DE9" w:rsidRPr="00F54D7A">
        <w:rPr>
          <w:rFonts w:hint="cs"/>
          <w:rtl/>
        </w:rPr>
        <w:t>ّ</w:t>
      </w:r>
      <w:r w:rsidRPr="00F54D7A">
        <w:rPr>
          <w:rFonts w:hint="cs"/>
          <w:rtl/>
        </w:rPr>
        <w:t>ا برا</w:t>
      </w:r>
      <w:r w:rsidR="00C73C34" w:rsidRPr="00F54D7A">
        <w:rPr>
          <w:rFonts w:hint="cs"/>
          <w:rtl/>
        </w:rPr>
        <w:t>ی عالم اظهار حق واجب‌تر است، متأ</w:t>
      </w:r>
      <w:r w:rsidRPr="00F54D7A">
        <w:rPr>
          <w:rFonts w:hint="cs"/>
          <w:rtl/>
        </w:rPr>
        <w:t>س</w:t>
      </w:r>
      <w:r w:rsidR="00091DE9" w:rsidRPr="00F54D7A">
        <w:rPr>
          <w:rFonts w:hint="cs"/>
          <w:rtl/>
        </w:rPr>
        <w:t>ّ</w:t>
      </w:r>
      <w:r w:rsidRPr="00F54D7A">
        <w:rPr>
          <w:rFonts w:hint="cs"/>
          <w:rtl/>
        </w:rPr>
        <w:t>فانه در زمان ما اگر کسی حق را بگوید آنان</w:t>
      </w:r>
      <w:r w:rsidR="00091DE9" w:rsidRPr="00F54D7A">
        <w:rPr>
          <w:rtl/>
        </w:rPr>
        <w:softHyphen/>
      </w:r>
      <w:r w:rsidRPr="00F54D7A">
        <w:rPr>
          <w:rFonts w:hint="cs"/>
          <w:rtl/>
        </w:rPr>
        <w:t>که عالم</w:t>
      </w:r>
      <w:r w:rsidR="00966D73" w:rsidRPr="00F54D7A">
        <w:rPr>
          <w:rFonts w:hint="eastAsia"/>
          <w:rtl/>
        </w:rPr>
        <w:t>‌</w:t>
      </w:r>
      <w:r w:rsidR="00966D73" w:rsidRPr="00F54D7A">
        <w:rPr>
          <w:rFonts w:hint="cs"/>
          <w:rtl/>
        </w:rPr>
        <w:t>ا</w:t>
      </w:r>
      <w:r w:rsidRPr="00F54D7A">
        <w:rPr>
          <w:rFonts w:hint="cs"/>
          <w:rtl/>
        </w:rPr>
        <w:t>ند یا اشکال‌تراشی می‌کنند و</w:t>
      </w:r>
      <w:r w:rsidR="00966D73" w:rsidRPr="00F54D7A">
        <w:rPr>
          <w:rFonts w:hint="cs"/>
          <w:rtl/>
        </w:rPr>
        <w:t xml:space="preserve"> یا کتمان حق</w:t>
      </w:r>
      <w:r w:rsidRPr="00F54D7A">
        <w:rPr>
          <w:rFonts w:hint="cs"/>
          <w:rtl/>
        </w:rPr>
        <w:t xml:space="preserve"> و تقلید را برای جه</w:t>
      </w:r>
      <w:r w:rsidR="00834212" w:rsidRPr="00F54D7A">
        <w:rPr>
          <w:rFonts w:hint="cs"/>
          <w:rtl/>
        </w:rPr>
        <w:t>ّ</w:t>
      </w:r>
      <w:r w:rsidRPr="00F54D7A">
        <w:rPr>
          <w:rFonts w:hint="cs"/>
          <w:rtl/>
        </w:rPr>
        <w:t>ال واجب کرده‌اند تا اینکه مبادا جه</w:t>
      </w:r>
      <w:r w:rsidR="00834212" w:rsidRPr="00F54D7A">
        <w:rPr>
          <w:rFonts w:hint="cs"/>
          <w:rtl/>
        </w:rPr>
        <w:t>ّ</w:t>
      </w:r>
      <w:r w:rsidRPr="00F54D7A">
        <w:rPr>
          <w:rFonts w:hint="cs"/>
          <w:rtl/>
        </w:rPr>
        <w:t>ال بیدار شوند.</w:t>
      </w:r>
    </w:p>
    <w:p w:rsidR="00FE1DA6" w:rsidRPr="00F54D7A" w:rsidRDefault="00FE1DA6" w:rsidP="00C249CC">
      <w:pPr>
        <w:pStyle w:val="a2"/>
        <w:rPr>
          <w:rtl/>
        </w:rPr>
      </w:pPr>
      <w:r w:rsidRPr="00F54D7A">
        <w:rPr>
          <w:rFonts w:hint="cs"/>
          <w:rtl/>
        </w:rPr>
        <w:t>جمل</w:t>
      </w:r>
      <w:r w:rsidR="007C704B" w:rsidRPr="00F54D7A">
        <w:rPr>
          <w:rFonts w:hint="cs"/>
          <w:rtl/>
        </w:rPr>
        <w:t>ۀ</w:t>
      </w:r>
      <w:r w:rsidR="00CD3E26" w:rsidRPr="00F54D7A">
        <w:rPr>
          <w:rFonts w:hint="cs"/>
          <w:rtl/>
        </w:rPr>
        <w:t>:</w:t>
      </w:r>
      <w:r w:rsidR="001279A0" w:rsidRPr="00F54D7A">
        <w:rPr>
          <w:rFonts w:hint="cs"/>
          <w:rtl/>
        </w:rPr>
        <w:t xml:space="preserve"> </w:t>
      </w:r>
      <w:r w:rsidR="009B0959" w:rsidRPr="00F54D7A">
        <w:rPr>
          <w:rFonts w:ascii="Traditional Arabic" w:hAnsi="Traditional Arabic" w:cs="Traditional Arabic"/>
          <w:rtl/>
        </w:rPr>
        <w:t>﴿</w:t>
      </w:r>
      <w:r w:rsidR="001279A0" w:rsidRPr="00F54D7A">
        <w:rPr>
          <w:rStyle w:val="Char4"/>
          <w:rFonts w:hint="eastAsia"/>
          <w:rtl/>
        </w:rPr>
        <w:t>وَأَقِيمُواْ</w:t>
      </w:r>
      <w:r w:rsidR="001279A0" w:rsidRPr="00F54D7A">
        <w:rPr>
          <w:rStyle w:val="Char4"/>
          <w:rtl/>
        </w:rPr>
        <w:t xml:space="preserve"> </w:t>
      </w:r>
      <w:r w:rsidR="001279A0" w:rsidRPr="00F54D7A">
        <w:rPr>
          <w:rStyle w:val="Char4"/>
          <w:rFonts w:hint="cs"/>
          <w:rtl/>
        </w:rPr>
        <w:t>ٱ</w:t>
      </w:r>
      <w:r w:rsidR="001279A0" w:rsidRPr="00F54D7A">
        <w:rPr>
          <w:rStyle w:val="Char4"/>
          <w:rFonts w:hint="eastAsia"/>
          <w:rtl/>
        </w:rPr>
        <w:t>لصَّلَو</w:t>
      </w:r>
      <w:r w:rsidR="001279A0" w:rsidRPr="00F54D7A">
        <w:rPr>
          <w:rStyle w:val="Char4"/>
          <w:rFonts w:hint="cs"/>
          <w:rtl/>
        </w:rPr>
        <w:t>ٰ</w:t>
      </w:r>
      <w:r w:rsidR="001279A0" w:rsidRPr="00F54D7A">
        <w:rPr>
          <w:rStyle w:val="Char4"/>
          <w:rFonts w:hint="eastAsia"/>
          <w:rtl/>
        </w:rPr>
        <w:t>ةَ</w:t>
      </w:r>
      <w:r w:rsidR="001279A0" w:rsidRPr="00F54D7A">
        <w:rPr>
          <w:rStyle w:val="Char4"/>
          <w:rtl/>
        </w:rPr>
        <w:t xml:space="preserve"> </w:t>
      </w:r>
      <w:r w:rsidR="001279A0" w:rsidRPr="00F54D7A">
        <w:rPr>
          <w:rStyle w:val="Char4"/>
          <w:rFonts w:hint="eastAsia"/>
          <w:rtl/>
        </w:rPr>
        <w:t>وَءَاتُواْ</w:t>
      </w:r>
      <w:r w:rsidR="001279A0" w:rsidRPr="00F54D7A">
        <w:rPr>
          <w:rStyle w:val="Char4"/>
          <w:rtl/>
        </w:rPr>
        <w:t xml:space="preserve"> </w:t>
      </w:r>
      <w:r w:rsidR="001279A0" w:rsidRPr="00F54D7A">
        <w:rPr>
          <w:rStyle w:val="Char4"/>
          <w:rFonts w:hint="cs"/>
          <w:rtl/>
        </w:rPr>
        <w:t>ٱ</w:t>
      </w:r>
      <w:r w:rsidR="001279A0" w:rsidRPr="00F54D7A">
        <w:rPr>
          <w:rStyle w:val="Char4"/>
          <w:rFonts w:hint="eastAsia"/>
          <w:rtl/>
        </w:rPr>
        <w:t>لزَّكَو</w:t>
      </w:r>
      <w:r w:rsidR="001279A0" w:rsidRPr="00F54D7A">
        <w:rPr>
          <w:rStyle w:val="Char4"/>
          <w:rFonts w:hint="cs"/>
          <w:rtl/>
        </w:rPr>
        <w:t>ٰ</w:t>
      </w:r>
      <w:r w:rsidR="001279A0" w:rsidRPr="00F54D7A">
        <w:rPr>
          <w:rStyle w:val="Char4"/>
          <w:rFonts w:hint="eastAsia"/>
          <w:rtl/>
        </w:rPr>
        <w:t>ةَ</w:t>
      </w:r>
      <w:r w:rsidR="001279A0" w:rsidRPr="00F54D7A">
        <w:rPr>
          <w:rStyle w:val="Char4"/>
          <w:rFonts w:hint="cs"/>
          <w:rtl/>
        </w:rPr>
        <w:t>...</w:t>
      </w:r>
      <w:r w:rsidR="009B0959" w:rsidRPr="00F54D7A">
        <w:rPr>
          <w:rFonts w:ascii="Traditional Arabic" w:hAnsi="Traditional Arabic" w:cs="Traditional Arabic"/>
          <w:rtl/>
        </w:rPr>
        <w:t>﴾</w:t>
      </w:r>
      <w:r w:rsidR="00CD3E26" w:rsidRPr="00F54D7A">
        <w:rPr>
          <w:rFonts w:hint="cs"/>
          <w:rtl/>
        </w:rPr>
        <w:t xml:space="preserve"> </w:t>
      </w:r>
      <w:r w:rsidRPr="00F54D7A">
        <w:rPr>
          <w:rFonts w:hint="cs"/>
          <w:rtl/>
        </w:rPr>
        <w:t>خطاب ب</w:t>
      </w:r>
      <w:r w:rsidR="00E22ADF" w:rsidRPr="00F54D7A">
        <w:rPr>
          <w:rFonts w:hint="cs"/>
          <w:rtl/>
        </w:rPr>
        <w:t>ه یهود</w:t>
      </w:r>
      <w:r w:rsidRPr="00F54D7A">
        <w:rPr>
          <w:rFonts w:hint="cs"/>
          <w:rtl/>
        </w:rPr>
        <w:t xml:space="preserve"> است و دلالت دارد که کف</w:t>
      </w:r>
      <w:r w:rsidR="00834212" w:rsidRPr="00F54D7A">
        <w:rPr>
          <w:rFonts w:hint="cs"/>
          <w:rtl/>
        </w:rPr>
        <w:t>ّ</w:t>
      </w:r>
      <w:r w:rsidRPr="00F54D7A">
        <w:rPr>
          <w:rFonts w:hint="cs"/>
          <w:rtl/>
        </w:rPr>
        <w:t>ار مکل</w:t>
      </w:r>
      <w:r w:rsidR="00834212" w:rsidRPr="00F54D7A">
        <w:rPr>
          <w:rFonts w:hint="cs"/>
          <w:rtl/>
        </w:rPr>
        <w:t>ّف بر</w:t>
      </w:r>
      <w:r w:rsidR="00966D73" w:rsidRPr="00F54D7A">
        <w:rPr>
          <w:rFonts w:hint="cs"/>
          <w:rtl/>
        </w:rPr>
        <w:t xml:space="preserve"> </w:t>
      </w:r>
      <w:r w:rsidRPr="00F54D7A">
        <w:rPr>
          <w:rFonts w:hint="cs"/>
          <w:rtl/>
        </w:rPr>
        <w:t>فروع</w:t>
      </w:r>
      <w:r w:rsidR="00834212" w:rsidRPr="00F54D7A">
        <w:rPr>
          <w:rtl/>
        </w:rPr>
        <w:softHyphen/>
      </w:r>
      <w:r w:rsidR="00834212" w:rsidRPr="00F54D7A">
        <w:rPr>
          <w:rFonts w:hint="cs"/>
          <w:rtl/>
        </w:rPr>
        <w:t>اند و بر</w:t>
      </w:r>
      <w:r w:rsidR="00966D73" w:rsidRPr="00F54D7A">
        <w:rPr>
          <w:rFonts w:hint="cs"/>
          <w:rtl/>
        </w:rPr>
        <w:t xml:space="preserve"> </w:t>
      </w:r>
      <w:r w:rsidRPr="00F54D7A">
        <w:rPr>
          <w:rFonts w:hint="cs"/>
          <w:rtl/>
        </w:rPr>
        <w:t>ترک فروع عقاب می‌شوند. و جمل</w:t>
      </w:r>
      <w:r w:rsidR="007C704B" w:rsidRPr="00F54D7A">
        <w:rPr>
          <w:rFonts w:hint="cs"/>
          <w:rtl/>
        </w:rPr>
        <w:t>ۀ</w:t>
      </w:r>
      <w:r w:rsidR="00CD3E26" w:rsidRPr="00F54D7A">
        <w:rPr>
          <w:rFonts w:hint="cs"/>
          <w:rtl/>
        </w:rPr>
        <w:t>:</w:t>
      </w:r>
      <w:r w:rsidR="001279A0" w:rsidRPr="00F54D7A">
        <w:rPr>
          <w:rFonts w:hint="cs"/>
          <w:rtl/>
        </w:rPr>
        <w:t xml:space="preserve"> </w:t>
      </w:r>
      <w:r w:rsidR="009B0959" w:rsidRPr="00F54D7A">
        <w:rPr>
          <w:rFonts w:ascii="Traditional Arabic" w:hAnsi="Traditional Arabic" w:cs="Traditional Arabic"/>
          <w:rtl/>
        </w:rPr>
        <w:t>﴿</w:t>
      </w:r>
      <w:r w:rsidR="001279A0" w:rsidRPr="00F54D7A">
        <w:rPr>
          <w:rStyle w:val="Char4"/>
          <w:rFonts w:hint="eastAsia"/>
          <w:rtl/>
        </w:rPr>
        <w:t>وَ</w:t>
      </w:r>
      <w:r w:rsidR="001279A0" w:rsidRPr="00F54D7A">
        <w:rPr>
          <w:rStyle w:val="Char4"/>
          <w:rFonts w:hint="cs"/>
          <w:rtl/>
        </w:rPr>
        <w:t>ٱ</w:t>
      </w:r>
      <w:r w:rsidR="001279A0" w:rsidRPr="00F54D7A">
        <w:rPr>
          <w:rStyle w:val="Char4"/>
          <w:rFonts w:hint="eastAsia"/>
          <w:rtl/>
        </w:rPr>
        <w:t>ر</w:t>
      </w:r>
      <w:r w:rsidR="001279A0" w:rsidRPr="00F54D7A">
        <w:rPr>
          <w:rStyle w:val="Char4"/>
          <w:rFonts w:hint="cs"/>
          <w:rtl/>
        </w:rPr>
        <w:t>ۡ</w:t>
      </w:r>
      <w:r w:rsidR="001279A0" w:rsidRPr="00F54D7A">
        <w:rPr>
          <w:rStyle w:val="Char4"/>
          <w:rFonts w:hint="eastAsia"/>
          <w:rtl/>
        </w:rPr>
        <w:t>كَعُواْ</w:t>
      </w:r>
      <w:r w:rsidR="009B0959" w:rsidRPr="00F54D7A">
        <w:rPr>
          <w:rFonts w:ascii="Traditional Arabic" w:hAnsi="Traditional Arabic" w:cs="Traditional Arabic"/>
          <w:rtl/>
        </w:rPr>
        <w:t>﴾</w:t>
      </w:r>
      <w:r w:rsidR="00CD3E26" w:rsidRPr="00F54D7A">
        <w:rPr>
          <w:rFonts w:hint="cs"/>
          <w:rtl/>
        </w:rPr>
        <w:t xml:space="preserve"> </w:t>
      </w:r>
      <w:r w:rsidRPr="00F54D7A">
        <w:rPr>
          <w:rFonts w:hint="cs"/>
          <w:rtl/>
        </w:rPr>
        <w:t xml:space="preserve">اگر رکوع نمازی باشد دلالت دارد بر </w:t>
      </w:r>
      <w:r w:rsidR="00966D73" w:rsidRPr="00F54D7A">
        <w:rPr>
          <w:rFonts w:hint="cs"/>
          <w:rtl/>
        </w:rPr>
        <w:t>لزوم نماز جماعت</w:t>
      </w:r>
      <w:r w:rsidRPr="00F54D7A">
        <w:rPr>
          <w:rFonts w:hint="cs"/>
          <w:rtl/>
        </w:rPr>
        <w:t xml:space="preserve"> و ممکن ا</w:t>
      </w:r>
      <w:r w:rsidR="00F35942" w:rsidRPr="00F54D7A">
        <w:rPr>
          <w:rFonts w:hint="cs"/>
          <w:rtl/>
        </w:rPr>
        <w:t>س</w:t>
      </w:r>
      <w:r w:rsidRPr="00F54D7A">
        <w:rPr>
          <w:rFonts w:hint="cs"/>
          <w:rtl/>
        </w:rPr>
        <w:t>ت به معنی فروتنی و خضوع در پی</w:t>
      </w:r>
      <w:r w:rsidR="00F35942" w:rsidRPr="00F54D7A">
        <w:rPr>
          <w:rFonts w:hint="cs"/>
          <w:rtl/>
        </w:rPr>
        <w:t>ش</w:t>
      </w:r>
      <w:r w:rsidR="00966D73" w:rsidRPr="00F54D7A">
        <w:rPr>
          <w:rFonts w:hint="cs"/>
          <w:rtl/>
        </w:rPr>
        <w:t>گاه حق باشد</w:t>
      </w:r>
      <w:r w:rsidRPr="00F54D7A">
        <w:rPr>
          <w:rFonts w:hint="cs"/>
          <w:rtl/>
        </w:rPr>
        <w:t xml:space="preserve"> و یا چون بنی‌اسرائیل در نماز خود رکوع نداشتند حق‌</w:t>
      </w:r>
      <w:r w:rsidR="00966D73" w:rsidRPr="00F54D7A">
        <w:rPr>
          <w:rFonts w:hint="cs"/>
          <w:rtl/>
        </w:rPr>
        <w:t>تعالی ایشان را ا</w:t>
      </w:r>
      <w:r w:rsidRPr="00F54D7A">
        <w:rPr>
          <w:rFonts w:hint="cs"/>
          <w:rtl/>
        </w:rPr>
        <w:t>مر ب</w:t>
      </w:r>
      <w:r w:rsidR="00834212" w:rsidRPr="00F54D7A">
        <w:rPr>
          <w:rFonts w:hint="cs"/>
          <w:rtl/>
        </w:rPr>
        <w:t xml:space="preserve">ه </w:t>
      </w:r>
      <w:r w:rsidRPr="00F54D7A">
        <w:rPr>
          <w:rFonts w:hint="cs"/>
          <w:rtl/>
        </w:rPr>
        <w:t>رکوع نموده.</w:t>
      </w:r>
    </w:p>
    <w:p w:rsidR="00FE1DA6" w:rsidRPr="00F471A3" w:rsidRDefault="00FE1DA6" w:rsidP="00B34C46">
      <w:pPr>
        <w:pStyle w:val="a2"/>
        <w:widowControl w:val="0"/>
        <w:rPr>
          <w:spacing w:val="-2"/>
          <w:rtl/>
        </w:rPr>
      </w:pPr>
      <w:r w:rsidRPr="00F471A3">
        <w:rPr>
          <w:rFonts w:hint="cs"/>
          <w:spacing w:val="-2"/>
          <w:rtl/>
        </w:rPr>
        <w:t>و چون یهود به سایر مردم می‌گفتند به همین زودی رسولی از جانب خدا مبعوث می‌شود و مردم را ترغیب به ایمان به خدا و رسول می‌کردند، پس چون رسول خدا</w:t>
      </w:r>
      <w:r w:rsidR="00A87B93" w:rsidRPr="00F471A3">
        <w:rPr>
          <w:rFonts w:cs="CTraditional Arabic" w:hint="cs"/>
          <w:spacing w:val="-2"/>
          <w:rtl/>
        </w:rPr>
        <w:t>ص</w:t>
      </w:r>
      <w:r w:rsidR="00966D73" w:rsidRPr="00F471A3">
        <w:rPr>
          <w:rFonts w:hint="cs"/>
          <w:spacing w:val="-2"/>
          <w:rtl/>
        </w:rPr>
        <w:t xml:space="preserve"> آمد خودشان ایمان نیاوردند</w:t>
      </w:r>
      <w:r w:rsidRPr="00F471A3">
        <w:rPr>
          <w:rFonts w:hint="cs"/>
          <w:spacing w:val="-2"/>
          <w:rtl/>
        </w:rPr>
        <w:t xml:space="preserve"> و لذا خدا ایشان را مذم</w:t>
      </w:r>
      <w:r w:rsidR="00834212" w:rsidRPr="00F471A3">
        <w:rPr>
          <w:rFonts w:hint="cs"/>
          <w:spacing w:val="-2"/>
          <w:rtl/>
        </w:rPr>
        <w:t>ّ</w:t>
      </w:r>
      <w:r w:rsidRPr="00F471A3">
        <w:rPr>
          <w:rFonts w:hint="cs"/>
          <w:spacing w:val="-2"/>
          <w:rtl/>
        </w:rPr>
        <w:t>ت کرده و به نحو تعج</w:t>
      </w:r>
      <w:r w:rsidR="00834212" w:rsidRPr="00F471A3">
        <w:rPr>
          <w:rFonts w:hint="cs"/>
          <w:spacing w:val="-2"/>
          <w:rtl/>
        </w:rPr>
        <w:t>ّ</w:t>
      </w:r>
      <w:r w:rsidRPr="00F471A3">
        <w:rPr>
          <w:rFonts w:hint="cs"/>
          <w:spacing w:val="-2"/>
          <w:rtl/>
        </w:rPr>
        <w:t>ب فرموده</w:t>
      </w:r>
      <w:r w:rsidR="008E34C5" w:rsidRPr="00F471A3">
        <w:rPr>
          <w:rFonts w:hint="cs"/>
          <w:spacing w:val="-2"/>
          <w:rtl/>
        </w:rPr>
        <w:t>؛</w:t>
      </w:r>
      <w:r w:rsidR="00966D73" w:rsidRPr="00F471A3">
        <w:rPr>
          <w:rFonts w:hint="cs"/>
          <w:spacing w:val="-2"/>
          <w:rtl/>
        </w:rPr>
        <w:t xml:space="preserve"> آیا شما دیگران را ا</w:t>
      </w:r>
      <w:r w:rsidRPr="00F471A3">
        <w:rPr>
          <w:rFonts w:hint="cs"/>
          <w:spacing w:val="-2"/>
          <w:rtl/>
        </w:rPr>
        <w:t>مر به نیکی</w:t>
      </w:r>
      <w:r w:rsidR="008E34C5" w:rsidRPr="00F471A3">
        <w:rPr>
          <w:rFonts w:hint="cs"/>
          <w:spacing w:val="-2"/>
          <w:rtl/>
        </w:rPr>
        <w:t xml:space="preserve"> می‌کنید و خود را فراموش نمودید!</w:t>
      </w:r>
      <w:r w:rsidRPr="00F471A3">
        <w:rPr>
          <w:rFonts w:hint="cs"/>
          <w:spacing w:val="-2"/>
          <w:rtl/>
        </w:rPr>
        <w:t xml:space="preserve"> </w:t>
      </w:r>
      <w:r w:rsidR="00966D73" w:rsidRPr="00F471A3">
        <w:rPr>
          <w:rFonts w:hint="cs"/>
          <w:spacing w:val="-2"/>
          <w:rtl/>
        </w:rPr>
        <w:t>و این عمل قبیحی است، زیرا آنکه ا</w:t>
      </w:r>
      <w:r w:rsidRPr="00F471A3">
        <w:rPr>
          <w:rFonts w:hint="cs"/>
          <w:spacing w:val="-2"/>
          <w:rtl/>
        </w:rPr>
        <w:t>مر به نیکی کند و خود بجا نیاورد گویا جمع بین ضد</w:t>
      </w:r>
      <w:r w:rsidR="00834212" w:rsidRPr="00F471A3">
        <w:rPr>
          <w:rFonts w:hint="cs"/>
          <w:spacing w:val="-2"/>
          <w:rtl/>
        </w:rPr>
        <w:t>ّ</w:t>
      </w:r>
      <w:r w:rsidRPr="00F471A3">
        <w:rPr>
          <w:rFonts w:hint="cs"/>
          <w:spacing w:val="-2"/>
          <w:rtl/>
        </w:rPr>
        <w:t>ین و نقیضین کرده، با قول مردم را ترغیب و با فعل خود مردم را اعراض داده، با قول خود مردم را از عصیان بازداشته ولی با عمل</w:t>
      </w:r>
      <w:r w:rsidR="00834212" w:rsidRPr="00F471A3">
        <w:rPr>
          <w:rFonts w:hint="cs"/>
          <w:spacing w:val="-2"/>
          <w:rtl/>
        </w:rPr>
        <w:t>ِ</w:t>
      </w:r>
      <w:r w:rsidR="00966D73" w:rsidRPr="00F471A3">
        <w:rPr>
          <w:rFonts w:hint="cs"/>
          <w:spacing w:val="-2"/>
          <w:rtl/>
        </w:rPr>
        <w:t xml:space="preserve"> خود جرأ</w:t>
      </w:r>
      <w:r w:rsidRPr="00F471A3">
        <w:rPr>
          <w:rFonts w:hint="cs"/>
          <w:spacing w:val="-2"/>
          <w:rtl/>
        </w:rPr>
        <w:t>ت داده، با قول در دل مردم نفوذ کرده ولی ب</w:t>
      </w:r>
      <w:r w:rsidR="00834212" w:rsidRPr="00F471A3">
        <w:rPr>
          <w:rFonts w:hint="cs"/>
          <w:spacing w:val="-2"/>
          <w:rtl/>
        </w:rPr>
        <w:t>ه</w:t>
      </w:r>
      <w:r w:rsidRPr="00F471A3">
        <w:rPr>
          <w:rFonts w:hint="cs"/>
          <w:spacing w:val="-2"/>
          <w:rtl/>
        </w:rPr>
        <w:t xml:space="preserve"> عمل مردم را تنف</w:t>
      </w:r>
      <w:r w:rsidR="00834212" w:rsidRPr="00F471A3">
        <w:rPr>
          <w:rFonts w:hint="cs"/>
          <w:spacing w:val="-2"/>
          <w:rtl/>
        </w:rPr>
        <w:t>ّ</w:t>
      </w:r>
      <w:r w:rsidRPr="00F471A3">
        <w:rPr>
          <w:rFonts w:hint="cs"/>
          <w:spacing w:val="-2"/>
          <w:rtl/>
        </w:rPr>
        <w:t>ر داده، و لذا رسول خدا</w:t>
      </w:r>
      <w:r w:rsidR="00A87B93" w:rsidRPr="00F471A3">
        <w:rPr>
          <w:rFonts w:cs="CTraditional Arabic" w:hint="cs"/>
          <w:spacing w:val="-2"/>
          <w:rtl/>
        </w:rPr>
        <w:t>ص</w:t>
      </w:r>
      <w:r w:rsidRPr="00F471A3">
        <w:rPr>
          <w:rFonts w:hint="cs"/>
          <w:spacing w:val="-2"/>
          <w:rtl/>
        </w:rPr>
        <w:t xml:space="preserve"> فرمود</w:t>
      </w:r>
      <w:r w:rsidR="00CD3E26" w:rsidRPr="00F471A3">
        <w:rPr>
          <w:rFonts w:hint="cs"/>
          <w:spacing w:val="-2"/>
          <w:rtl/>
        </w:rPr>
        <w:t xml:space="preserve">: </w:t>
      </w:r>
      <w:r w:rsidR="00196B13" w:rsidRPr="00F471A3">
        <w:rPr>
          <w:rStyle w:val="Char8"/>
          <w:spacing w:val="-2"/>
          <w:rtl/>
        </w:rPr>
        <w:t>«</w:t>
      </w:r>
      <w:r w:rsidR="00966D73" w:rsidRPr="00F471A3">
        <w:rPr>
          <w:rStyle w:val="Char8"/>
          <w:spacing w:val="-2"/>
          <w:rtl/>
        </w:rPr>
        <w:t xml:space="preserve">مَثَلُ الَّذِي يُعَلِّمُ النَّاسَ الْخَيْرَ وَيَنْسَى نَفْسَهُ مَثَلُ الْفَتِيلَةِ تُضِي‏ءُ لِلنَّاسِ وَتُحْرِق‏ </w:t>
      </w:r>
      <w:r w:rsidRPr="00F471A3">
        <w:rPr>
          <w:rStyle w:val="Char8"/>
          <w:spacing w:val="-2"/>
          <w:rtl/>
        </w:rPr>
        <w:t>ن</w:t>
      </w:r>
      <w:r w:rsidR="00966D73" w:rsidRPr="00F471A3">
        <w:rPr>
          <w:rStyle w:val="Char8"/>
          <w:rFonts w:hint="cs"/>
          <w:spacing w:val="-2"/>
          <w:rtl/>
        </w:rPr>
        <w:t>َ</w:t>
      </w:r>
      <w:r w:rsidRPr="00F471A3">
        <w:rPr>
          <w:rStyle w:val="Char8"/>
          <w:spacing w:val="-2"/>
          <w:rtl/>
        </w:rPr>
        <w:t>فسه</w:t>
      </w:r>
      <w:r w:rsidR="009B0959" w:rsidRPr="00F471A3">
        <w:rPr>
          <w:rStyle w:val="Char8"/>
          <w:spacing w:val="-2"/>
          <w:rtl/>
        </w:rPr>
        <w:t>»</w:t>
      </w:r>
      <w:r w:rsidR="00D40CF8" w:rsidRPr="00D40CF8">
        <w:rPr>
          <w:vertAlign w:val="superscript"/>
          <w:rtl/>
          <w:lang w:bidi="ar-SA"/>
        </w:rPr>
        <w:t>(</w:t>
      </w:r>
      <w:r w:rsidR="00D40CF8" w:rsidRPr="00DF2ADA">
        <w:rPr>
          <w:rStyle w:val="FootnoteReference"/>
          <w:rFonts w:cs="IRLotus"/>
          <w:szCs w:val="28"/>
          <w:rtl/>
          <w:lang w:bidi="ar-SA"/>
        </w:rPr>
        <w:footnoteReference w:id="292"/>
      </w:r>
      <w:r w:rsidR="00D40CF8" w:rsidRPr="00D40CF8">
        <w:rPr>
          <w:rStyle w:val="FootnoteReference"/>
          <w:rFonts w:cs="IRLotus"/>
          <w:szCs w:val="28"/>
          <w:rtl/>
          <w:lang w:bidi="ar-SA"/>
        </w:rPr>
        <w:t>)</w:t>
      </w:r>
      <w:r w:rsidRPr="00F471A3">
        <w:rPr>
          <w:rFonts w:ascii="Traditional Arabic" w:hAnsi="Traditional Arabic" w:cs="Traditional Arabic"/>
          <w:b/>
          <w:bCs/>
          <w:spacing w:val="-2"/>
          <w:rtl/>
        </w:rPr>
        <w:t>.</w:t>
      </w:r>
      <w:r w:rsidRPr="00F471A3">
        <w:rPr>
          <w:rFonts w:hint="cs"/>
          <w:spacing w:val="-2"/>
          <w:rtl/>
        </w:rPr>
        <w:t xml:space="preserve"> یعنی</w:t>
      </w:r>
      <w:r w:rsidR="00CD3E26" w:rsidRPr="00F471A3">
        <w:rPr>
          <w:rFonts w:hint="cs"/>
          <w:spacing w:val="-2"/>
          <w:rtl/>
        </w:rPr>
        <w:t xml:space="preserve">: </w:t>
      </w:r>
      <w:r w:rsidR="00273FF0">
        <w:rPr>
          <w:rFonts w:hint="cs"/>
          <w:spacing w:val="-2"/>
          <w:rtl/>
        </w:rPr>
        <w:t>«</w:t>
      </w:r>
      <w:r w:rsidRPr="00F471A3">
        <w:rPr>
          <w:rFonts w:hint="cs"/>
          <w:spacing w:val="-2"/>
          <w:rtl/>
        </w:rPr>
        <w:t>داستان آنکه به مردم خیر می‌آموزد و خود به آن عمل نمی‌کند داستان چراغی است که برای مردم روشنی می‌دهد و خود را می‌سوزاند.</w:t>
      </w:r>
      <w:r w:rsidR="00273FF0">
        <w:rPr>
          <w:rFonts w:hint="cs"/>
          <w:spacing w:val="-2"/>
          <w:rtl/>
        </w:rPr>
        <w:t>»</w:t>
      </w:r>
      <w:r w:rsidRPr="00F471A3">
        <w:rPr>
          <w:rFonts w:hint="cs"/>
          <w:spacing w:val="-2"/>
          <w:rtl/>
        </w:rPr>
        <w:t xml:space="preserve"> و در روایتی آمده که عد</w:t>
      </w:r>
      <w:r w:rsidR="00834212" w:rsidRPr="00F471A3">
        <w:rPr>
          <w:rFonts w:hint="cs"/>
          <w:spacing w:val="-2"/>
          <w:rtl/>
        </w:rPr>
        <w:t>ّ</w:t>
      </w:r>
      <w:r w:rsidRPr="00F471A3">
        <w:rPr>
          <w:rFonts w:hint="cs"/>
          <w:spacing w:val="-2"/>
          <w:rtl/>
        </w:rPr>
        <w:t>ه‌ای از اهل بهشت مشرف می‌شوند بر دوزخ و عد</w:t>
      </w:r>
      <w:r w:rsidR="00834212" w:rsidRPr="00F471A3">
        <w:rPr>
          <w:rFonts w:hint="cs"/>
          <w:spacing w:val="-2"/>
          <w:rtl/>
        </w:rPr>
        <w:t>ّ</w:t>
      </w:r>
      <w:r w:rsidRPr="00F471A3">
        <w:rPr>
          <w:rFonts w:hint="cs"/>
          <w:spacing w:val="-2"/>
          <w:rtl/>
        </w:rPr>
        <w:t>ه‌ای را در آتش می‌بینند و به ایشان می‌گویند ما به برکت تعلیم شما وارد بهشت شدیم،</w:t>
      </w:r>
      <w:r w:rsidR="00966D73" w:rsidRPr="00F471A3">
        <w:rPr>
          <w:rFonts w:hint="cs"/>
          <w:spacing w:val="-2"/>
          <w:rtl/>
        </w:rPr>
        <w:t xml:space="preserve"> آنان گویند عادت ما این بود که ا</w:t>
      </w:r>
      <w:r w:rsidRPr="00F471A3">
        <w:rPr>
          <w:rFonts w:hint="cs"/>
          <w:spacing w:val="-2"/>
          <w:rtl/>
        </w:rPr>
        <w:t>مر به خوبی می‌کردیم ولی خودمان به جا نمی‌آوردیم</w:t>
      </w:r>
      <w:r w:rsidR="00D40CF8" w:rsidRPr="00D40CF8">
        <w:rPr>
          <w:vertAlign w:val="superscript"/>
          <w:rtl/>
          <w:lang w:bidi="ar-SA"/>
        </w:rPr>
        <w:t>(</w:t>
      </w:r>
      <w:r w:rsidR="00D40CF8" w:rsidRPr="00DF2ADA">
        <w:rPr>
          <w:rStyle w:val="FootnoteReference"/>
          <w:rFonts w:cs="IRLotus"/>
          <w:szCs w:val="28"/>
          <w:rtl/>
          <w:lang w:bidi="ar-SA"/>
        </w:rPr>
        <w:footnoteReference w:id="293"/>
      </w:r>
      <w:r w:rsidR="00D40CF8" w:rsidRPr="00D40CF8">
        <w:rPr>
          <w:rStyle w:val="FootnoteReference"/>
          <w:rFonts w:cs="IRLotus"/>
          <w:szCs w:val="28"/>
          <w:rtl/>
          <w:lang w:bidi="ar-SA"/>
        </w:rPr>
        <w:t>)</w:t>
      </w:r>
      <w:r w:rsidRPr="00F471A3">
        <w:rPr>
          <w:rFonts w:hint="cs"/>
          <w:spacing w:val="-2"/>
          <w:rtl/>
        </w:rPr>
        <w:t>. گفته‌اند عمل یک مرد چنان اثری در هزاران مرد می‌گذارد که گفتار هزار مرد در یک نفر ندارد.</w:t>
      </w:r>
    </w:p>
    <w:p w:rsidR="00FE1DA6" w:rsidRPr="00F54D7A" w:rsidRDefault="00FE1DA6" w:rsidP="00B34C46">
      <w:pPr>
        <w:pStyle w:val="a2"/>
        <w:widowControl w:val="0"/>
        <w:rPr>
          <w:rtl/>
        </w:rPr>
      </w:pPr>
      <w:r w:rsidRPr="00F54D7A">
        <w:rPr>
          <w:rFonts w:hint="cs"/>
          <w:rtl/>
        </w:rPr>
        <w:t xml:space="preserve">و ضمیر </w:t>
      </w:r>
      <w:r w:rsidR="00966D73" w:rsidRPr="00F54D7A">
        <w:rPr>
          <w:rFonts w:hint="cs"/>
          <w:rtl/>
        </w:rPr>
        <w:t>«</w:t>
      </w:r>
      <w:r w:rsidRPr="00F54D7A">
        <w:rPr>
          <w:rStyle w:val="Char9"/>
          <w:rtl/>
        </w:rPr>
        <w:t>إن</w:t>
      </w:r>
      <w:r w:rsidR="00834212" w:rsidRPr="00F54D7A">
        <w:rPr>
          <w:rStyle w:val="Char9"/>
          <w:rFonts w:hint="cs"/>
          <w:rtl/>
        </w:rPr>
        <w:t>َّ</w:t>
      </w:r>
      <w:r w:rsidRPr="00F54D7A">
        <w:rPr>
          <w:rStyle w:val="Char9"/>
          <w:rtl/>
        </w:rPr>
        <w:t>ها ل</w:t>
      </w:r>
      <w:r w:rsidR="00834212" w:rsidRPr="00F54D7A">
        <w:rPr>
          <w:rStyle w:val="Char9"/>
          <w:rFonts w:hint="cs"/>
          <w:rtl/>
        </w:rPr>
        <w:t>َ</w:t>
      </w:r>
      <w:r w:rsidR="00F2123D" w:rsidRPr="00F54D7A">
        <w:rPr>
          <w:rStyle w:val="Char9"/>
          <w:rtl/>
        </w:rPr>
        <w:t>ك</w:t>
      </w:r>
      <w:r w:rsidR="00966D73" w:rsidRPr="00F54D7A">
        <w:rPr>
          <w:rStyle w:val="Char9"/>
          <w:rFonts w:hint="cs"/>
          <w:rtl/>
        </w:rPr>
        <w:t>َ</w:t>
      </w:r>
      <w:r w:rsidRPr="00F54D7A">
        <w:rPr>
          <w:rStyle w:val="Char9"/>
          <w:rtl/>
        </w:rPr>
        <w:t>ب</w:t>
      </w:r>
      <w:r w:rsidR="00966D73" w:rsidRPr="00F54D7A">
        <w:rPr>
          <w:rStyle w:val="Char9"/>
          <w:rFonts w:hint="cs"/>
          <w:rtl/>
        </w:rPr>
        <w:t>ِ</w:t>
      </w:r>
      <w:r w:rsidRPr="00F54D7A">
        <w:rPr>
          <w:rStyle w:val="Char9"/>
          <w:rtl/>
        </w:rPr>
        <w:t>یر</w:t>
      </w:r>
      <w:r w:rsidR="00966D73" w:rsidRPr="00F54D7A">
        <w:rPr>
          <w:rStyle w:val="Char9"/>
          <w:rFonts w:hint="cs"/>
          <w:rtl/>
        </w:rPr>
        <w:t>َ</w:t>
      </w:r>
      <w:r w:rsidRPr="00F54D7A">
        <w:rPr>
          <w:rStyle w:val="Char9"/>
          <w:rtl/>
        </w:rPr>
        <w:t>ة</w:t>
      </w:r>
      <w:r w:rsidR="00966D73" w:rsidRPr="00F54D7A">
        <w:rPr>
          <w:rStyle w:val="Char9"/>
          <w:rFonts w:hint="cs"/>
          <w:rtl/>
        </w:rPr>
        <w:t>ٌ»</w:t>
      </w:r>
      <w:r w:rsidRPr="00F54D7A">
        <w:rPr>
          <w:rFonts w:hint="cs"/>
          <w:rtl/>
        </w:rPr>
        <w:t xml:space="preserve"> ممکن است بر</w:t>
      </w:r>
      <w:r w:rsidR="00966D73" w:rsidRPr="00F54D7A">
        <w:rPr>
          <w:rFonts w:hint="eastAsia"/>
          <w:rtl/>
        </w:rPr>
        <w:t>‌</w:t>
      </w:r>
      <w:r w:rsidR="00966D73" w:rsidRPr="00F54D7A">
        <w:rPr>
          <w:rFonts w:hint="cs"/>
          <w:rtl/>
        </w:rPr>
        <w:t>گردد به جمیع ا</w:t>
      </w:r>
      <w:r w:rsidRPr="00F54D7A">
        <w:rPr>
          <w:rFonts w:hint="cs"/>
          <w:rtl/>
        </w:rPr>
        <w:t xml:space="preserve">وامر </w:t>
      </w:r>
      <w:r w:rsidR="00966D73" w:rsidRPr="00F54D7A">
        <w:rPr>
          <w:rFonts w:hint="cs"/>
          <w:rtl/>
        </w:rPr>
        <w:t>و خطاباتی که به بنی‌اسرائیل شده</w:t>
      </w:r>
      <w:r w:rsidRPr="00F54D7A">
        <w:rPr>
          <w:rFonts w:hint="cs"/>
          <w:rtl/>
        </w:rPr>
        <w:t xml:space="preserve"> و ممکن است برگ</w:t>
      </w:r>
      <w:r w:rsidR="00B46FE9" w:rsidRPr="00F54D7A">
        <w:rPr>
          <w:rFonts w:hint="cs"/>
          <w:rtl/>
        </w:rPr>
        <w:t>ر</w:t>
      </w:r>
      <w:r w:rsidRPr="00F54D7A">
        <w:rPr>
          <w:rFonts w:hint="cs"/>
          <w:rtl/>
        </w:rPr>
        <w:t>دد ب</w:t>
      </w:r>
      <w:r w:rsidR="00834212" w:rsidRPr="00F54D7A">
        <w:rPr>
          <w:rFonts w:hint="cs"/>
          <w:rtl/>
        </w:rPr>
        <w:t xml:space="preserve">ه </w:t>
      </w:r>
      <w:r w:rsidRPr="00F54D7A">
        <w:rPr>
          <w:rFonts w:hint="cs"/>
          <w:rtl/>
        </w:rPr>
        <w:t>استعا</w:t>
      </w:r>
      <w:r w:rsidR="00B46FE9" w:rsidRPr="00F54D7A">
        <w:rPr>
          <w:rFonts w:hint="cs"/>
          <w:rtl/>
        </w:rPr>
        <w:t>ن</w:t>
      </w:r>
      <w:r w:rsidR="00834212" w:rsidRPr="00F54D7A">
        <w:rPr>
          <w:rFonts w:hint="cs"/>
          <w:rtl/>
        </w:rPr>
        <w:t>ت و ممکن است بر</w:t>
      </w:r>
      <w:r w:rsidR="00966D73" w:rsidRPr="00F54D7A">
        <w:rPr>
          <w:rFonts w:hint="eastAsia"/>
          <w:rtl/>
        </w:rPr>
        <w:t>‌</w:t>
      </w:r>
      <w:r w:rsidR="00834212" w:rsidRPr="00F54D7A">
        <w:rPr>
          <w:rFonts w:hint="cs"/>
          <w:rtl/>
        </w:rPr>
        <w:t>گردد به نماز، هر</w:t>
      </w:r>
      <w:r w:rsidR="00966D73" w:rsidRPr="00F54D7A">
        <w:rPr>
          <w:rFonts w:hint="cs"/>
          <w:rtl/>
        </w:rPr>
        <w:t xml:space="preserve"> </w:t>
      </w:r>
      <w:r w:rsidRPr="00F54D7A">
        <w:rPr>
          <w:rFonts w:hint="cs"/>
          <w:rtl/>
        </w:rPr>
        <w:t>کدام باشد اشکالی ندارد.</w:t>
      </w:r>
    </w:p>
    <w:p w:rsidR="00FE1DA6" w:rsidRPr="00F54D7A" w:rsidRDefault="00FE1DA6" w:rsidP="00B34C46">
      <w:pPr>
        <w:pStyle w:val="a2"/>
        <w:widowControl w:val="0"/>
        <w:rPr>
          <w:rtl/>
        </w:rPr>
      </w:pPr>
      <w:r w:rsidRPr="00F54D7A">
        <w:rPr>
          <w:rFonts w:hint="cs"/>
          <w:rtl/>
        </w:rPr>
        <w:t>و ظن</w:t>
      </w:r>
      <w:r w:rsidR="00834212" w:rsidRPr="00F54D7A">
        <w:rPr>
          <w:rFonts w:hint="cs"/>
          <w:rtl/>
        </w:rPr>
        <w:t>ّ</w:t>
      </w:r>
      <w:r w:rsidRPr="00F54D7A">
        <w:rPr>
          <w:rFonts w:hint="cs"/>
          <w:rtl/>
        </w:rPr>
        <w:t xml:space="preserve"> در جمل</w:t>
      </w:r>
      <w:r w:rsidR="007C704B" w:rsidRPr="00F54D7A">
        <w:rPr>
          <w:rFonts w:hint="cs"/>
          <w:rtl/>
        </w:rPr>
        <w:t>ۀ</w:t>
      </w:r>
      <w:r w:rsidR="00CD3E26" w:rsidRPr="00F54D7A">
        <w:rPr>
          <w:rFonts w:hint="cs"/>
          <w:rtl/>
        </w:rPr>
        <w:t>:</w:t>
      </w:r>
      <w:r w:rsidR="001279A0" w:rsidRPr="00F54D7A">
        <w:rPr>
          <w:rFonts w:hint="cs"/>
          <w:rtl/>
        </w:rPr>
        <w:t xml:space="preserve"> </w:t>
      </w:r>
      <w:r w:rsidR="009B0959" w:rsidRPr="00F54D7A">
        <w:rPr>
          <w:rFonts w:ascii="Traditional Arabic" w:hAnsi="Traditional Arabic" w:cs="Traditional Arabic"/>
          <w:rtl/>
        </w:rPr>
        <w:t>﴿</w:t>
      </w:r>
      <w:r w:rsidR="001279A0" w:rsidRPr="00F54D7A">
        <w:rPr>
          <w:rStyle w:val="Char4"/>
          <w:rFonts w:hint="cs"/>
          <w:rtl/>
        </w:rPr>
        <w:t>ٱ</w:t>
      </w:r>
      <w:r w:rsidR="001279A0" w:rsidRPr="00F54D7A">
        <w:rPr>
          <w:rStyle w:val="Char4"/>
          <w:rFonts w:hint="eastAsia"/>
          <w:rtl/>
        </w:rPr>
        <w:t>لَّذِينَ</w:t>
      </w:r>
      <w:r w:rsidR="001279A0" w:rsidRPr="00F54D7A">
        <w:rPr>
          <w:rStyle w:val="Char4"/>
          <w:rtl/>
        </w:rPr>
        <w:t xml:space="preserve"> </w:t>
      </w:r>
      <w:r w:rsidR="001279A0" w:rsidRPr="00F54D7A">
        <w:rPr>
          <w:rStyle w:val="Char4"/>
          <w:rFonts w:hint="eastAsia"/>
          <w:rtl/>
        </w:rPr>
        <w:t>يَظُنُّونَ</w:t>
      </w:r>
      <w:r w:rsidR="009B0959" w:rsidRPr="00F54D7A">
        <w:rPr>
          <w:rFonts w:ascii="Traditional Arabic" w:hAnsi="Traditional Arabic" w:cs="Traditional Arabic"/>
          <w:rtl/>
        </w:rPr>
        <w:t>﴾</w:t>
      </w:r>
      <w:r w:rsidR="00CD3E26" w:rsidRPr="00F54D7A">
        <w:rPr>
          <w:rFonts w:hint="cs"/>
          <w:rtl/>
        </w:rPr>
        <w:t xml:space="preserve"> </w:t>
      </w:r>
      <w:r w:rsidRPr="00F54D7A">
        <w:rPr>
          <w:rFonts w:hint="cs"/>
          <w:rtl/>
        </w:rPr>
        <w:t xml:space="preserve">را برخی به معنی </w:t>
      </w:r>
      <w:r w:rsidR="006262AA" w:rsidRPr="00F54D7A">
        <w:rPr>
          <w:rFonts w:hint="cs"/>
          <w:rtl/>
        </w:rPr>
        <w:t>(</w:t>
      </w:r>
      <w:r w:rsidRPr="00F54D7A">
        <w:rPr>
          <w:rFonts w:hint="cs"/>
          <w:rtl/>
        </w:rPr>
        <w:t>گمان</w:t>
      </w:r>
      <w:r w:rsidR="006262AA" w:rsidRPr="00F54D7A">
        <w:rPr>
          <w:rFonts w:hint="cs"/>
          <w:rtl/>
        </w:rPr>
        <w:t>)</w:t>
      </w:r>
      <w:r w:rsidRPr="00F54D7A">
        <w:rPr>
          <w:rFonts w:hint="cs"/>
          <w:rtl/>
        </w:rPr>
        <w:t xml:space="preserve"> و بع</w:t>
      </w:r>
      <w:r w:rsidR="006262AA" w:rsidRPr="00F54D7A">
        <w:rPr>
          <w:rFonts w:hint="cs"/>
          <w:rtl/>
        </w:rPr>
        <w:t>ض</w:t>
      </w:r>
      <w:r w:rsidRPr="00F54D7A">
        <w:rPr>
          <w:rFonts w:hint="cs"/>
          <w:rtl/>
        </w:rPr>
        <w:t>ی به معنی</w:t>
      </w:r>
      <w:r w:rsidR="00966D73" w:rsidRPr="00F54D7A">
        <w:rPr>
          <w:rFonts w:hint="cs"/>
          <w:rtl/>
        </w:rPr>
        <w:t xml:space="preserve"> «</w:t>
      </w:r>
      <w:r w:rsidRPr="00F54D7A">
        <w:rPr>
          <w:rFonts w:hint="cs"/>
          <w:rtl/>
        </w:rPr>
        <w:t>علم</w:t>
      </w:r>
      <w:r w:rsidR="00966D73" w:rsidRPr="00F54D7A">
        <w:rPr>
          <w:rFonts w:hint="cs"/>
          <w:rtl/>
        </w:rPr>
        <w:t xml:space="preserve">» </w:t>
      </w:r>
      <w:r w:rsidRPr="00F54D7A">
        <w:rPr>
          <w:rFonts w:hint="cs"/>
          <w:rtl/>
        </w:rPr>
        <w:t xml:space="preserve">گرفته‌اند و چون مقام مدح است باید ظن در اینجا همان </w:t>
      </w:r>
      <w:r w:rsidR="00966D73" w:rsidRPr="00F54D7A">
        <w:rPr>
          <w:rFonts w:hint="cs"/>
          <w:rtl/>
        </w:rPr>
        <w:t xml:space="preserve">«علم» </w:t>
      </w:r>
      <w:r w:rsidRPr="00F54D7A">
        <w:rPr>
          <w:rFonts w:hint="cs"/>
          <w:rtl/>
        </w:rPr>
        <w:t>باشد.</w:t>
      </w:r>
    </w:p>
    <w:p w:rsidR="00FE1DA6" w:rsidRPr="00F54D7A" w:rsidRDefault="00FE1DA6" w:rsidP="00C249CC">
      <w:pPr>
        <w:pStyle w:val="a2"/>
        <w:rPr>
          <w:rtl/>
        </w:rPr>
      </w:pPr>
      <w:r w:rsidRPr="00F54D7A">
        <w:rPr>
          <w:rFonts w:hint="cs"/>
          <w:rtl/>
        </w:rPr>
        <w:t>و مقصود از ملاقات رب دیدن نیست، زیرا در عرف می‌گویند</w:t>
      </w:r>
      <w:r w:rsidR="00966D73" w:rsidRPr="00F54D7A">
        <w:rPr>
          <w:rFonts w:hint="cs"/>
          <w:rtl/>
        </w:rPr>
        <w:t xml:space="preserve"> </w:t>
      </w:r>
      <w:r w:rsidRPr="00F54D7A">
        <w:rPr>
          <w:rFonts w:hint="cs"/>
          <w:rtl/>
        </w:rPr>
        <w:t>فلانی مرگ را ملاقات کرد و یا اگر کوری را اجاز</w:t>
      </w:r>
      <w:r w:rsidR="007C704B" w:rsidRPr="00F54D7A">
        <w:rPr>
          <w:rFonts w:hint="cs"/>
          <w:rtl/>
        </w:rPr>
        <w:t>ۀ</w:t>
      </w:r>
      <w:r w:rsidRPr="00F54D7A">
        <w:rPr>
          <w:rFonts w:hint="cs"/>
          <w:rtl/>
        </w:rPr>
        <w:t xml:space="preserve"> ملاقات شاه دادند و او رفت با شاه سخن گفت می‌گویند اجاز</w:t>
      </w:r>
      <w:r w:rsidR="007C704B" w:rsidRPr="00F54D7A">
        <w:rPr>
          <w:rFonts w:hint="cs"/>
          <w:rtl/>
        </w:rPr>
        <w:t>ۀ</w:t>
      </w:r>
      <w:r w:rsidRPr="00F54D7A">
        <w:rPr>
          <w:rFonts w:hint="cs"/>
          <w:rtl/>
        </w:rPr>
        <w:t xml:space="preserve"> ملاقات داشته و ملاقات کرده، با اینکه شاه را</w:t>
      </w:r>
      <w:r w:rsidR="006262AA" w:rsidRPr="00F54D7A">
        <w:rPr>
          <w:rFonts w:hint="cs"/>
          <w:rtl/>
        </w:rPr>
        <w:t xml:space="preserve"> </w:t>
      </w:r>
      <w:r w:rsidRPr="00F54D7A">
        <w:rPr>
          <w:rFonts w:hint="cs"/>
          <w:rtl/>
        </w:rPr>
        <w:t>ندیده</w:t>
      </w:r>
      <w:r w:rsidR="00966D73" w:rsidRPr="00F54D7A">
        <w:rPr>
          <w:rFonts w:hint="cs"/>
          <w:rtl/>
        </w:rPr>
        <w:t>، بلکه مقصود ملاقات لطف و عنایت و یا عتاب و سطوت می‌باشد</w:t>
      </w:r>
      <w:r w:rsidRPr="00F54D7A">
        <w:rPr>
          <w:rFonts w:hint="cs"/>
          <w:rtl/>
        </w:rPr>
        <w:t xml:space="preserve"> و رب</w:t>
      </w:r>
      <w:r w:rsidR="00834212" w:rsidRPr="00F54D7A">
        <w:rPr>
          <w:rFonts w:hint="cs"/>
          <w:rtl/>
        </w:rPr>
        <w:t>ّ</w:t>
      </w:r>
      <w:r w:rsidR="00966D73" w:rsidRPr="00F54D7A">
        <w:rPr>
          <w:rFonts w:hint="cs"/>
          <w:rtl/>
        </w:rPr>
        <w:t xml:space="preserve"> از صفات فعل است که همان لطف و</w:t>
      </w:r>
      <w:r w:rsidRPr="00F54D7A">
        <w:rPr>
          <w:rFonts w:hint="cs"/>
          <w:rtl/>
        </w:rPr>
        <w:t xml:space="preserve"> رحمت و یا عقاب و سطوت باشد.</w:t>
      </w:r>
    </w:p>
    <w:p w:rsidR="00FE1DA6" w:rsidRPr="00F54D7A" w:rsidRDefault="00A7645A" w:rsidP="00C249CC">
      <w:pPr>
        <w:pStyle w:val="ae"/>
        <w:rPr>
          <w:rFonts w:ascii="Times New Roman" w:hAnsi="Times New Roman" w:cs="B Lotus"/>
          <w:b/>
          <w:bCs/>
          <w:sz w:val="30"/>
          <w:szCs w:val="34"/>
          <w:rtl/>
        </w:rPr>
      </w:pPr>
      <w:r w:rsidRPr="00F54D7A">
        <w:rPr>
          <w:rFonts w:cs="Traditional Arabic"/>
          <w:rtl/>
        </w:rPr>
        <w:t>﴿</w:t>
      </w:r>
      <w:r w:rsidR="004A109B" w:rsidRPr="00F54D7A">
        <w:rPr>
          <w:rtl/>
        </w:rPr>
        <w:t>يَٰبَنِيٓ إِسۡرَٰٓءِيلَ ٱذۡكُرُواْ نِعۡمَتِيَ ٱلَّتِيٓ أَنۡعَمۡتُ عَلَيۡكُمۡ وَأَنِّي فَضَّلۡتُكُمۡ عَلَى ٱلۡعَٰلَمِينَ ٤٧ وَٱتَّقُواْ يَوۡمٗا لَّا تَجۡزِي نَفۡسٌ عَن نَّفۡسٖ شَيۡ‍ٔٗا وَلَا يُقۡبَلُ مِنۡهَا شَفَٰعَةٞ وَلَا يُؤۡخَذُ مِنۡهَا عَدۡلٞ وَلَا هُمۡ يُنصَرُونَ ٤٨</w:t>
      </w:r>
      <w:r w:rsidRPr="00F54D7A">
        <w:rPr>
          <w:rFonts w:cs="Traditional Arabic"/>
          <w:rtl/>
        </w:rPr>
        <w:t>﴾</w:t>
      </w:r>
      <w:r w:rsidR="00E9337F" w:rsidRPr="00F54D7A">
        <w:rPr>
          <w:rFonts w:cs="B Lotus"/>
          <w:rtl/>
        </w:rPr>
        <w:t xml:space="preserve"> </w:t>
      </w:r>
      <w:r w:rsidR="004A109B" w:rsidRPr="00F54D7A">
        <w:rPr>
          <w:rFonts w:cs="B Lotus"/>
          <w:rtl/>
        </w:rPr>
        <w:tab/>
      </w:r>
      <w:r w:rsidR="00224DE3" w:rsidRPr="00F54D7A">
        <w:rPr>
          <w:rStyle w:val="Char5"/>
          <w:rtl/>
          <w:lang w:bidi="ar-SA"/>
        </w:rPr>
        <w:t xml:space="preserve">[البقرة: </w:t>
      </w:r>
      <w:r w:rsidR="004A109B" w:rsidRPr="00F54D7A">
        <w:rPr>
          <w:rStyle w:val="Char5"/>
          <w:rtl/>
          <w:lang w:bidi="ar-SA"/>
        </w:rPr>
        <w:t>47-48</w:t>
      </w:r>
      <w:r w:rsidR="00224DE3" w:rsidRPr="00F54D7A">
        <w:rPr>
          <w:rStyle w:val="Char5"/>
          <w:rtl/>
          <w:lang w:bidi="ar-SA"/>
        </w:rPr>
        <w:t>]</w:t>
      </w:r>
      <w:r w:rsidR="00E9337F" w:rsidRPr="00F54D7A">
        <w:rPr>
          <w:rFonts w:cs="B Lotus"/>
          <w:rtl/>
        </w:rPr>
        <w:t>.</w:t>
      </w:r>
    </w:p>
    <w:p w:rsidR="00FE1DA6" w:rsidRPr="00F54D7A" w:rsidRDefault="00FE1DA6"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ای بنی‌اسرائیل نعمتی را که به شما عطا کردم و شما را بر جهانیان برتری دادم به یاد آرید(47) و بپرهیزید از روزی</w:t>
      </w:r>
      <w:r w:rsidR="001715A5" w:rsidRPr="00F54D7A">
        <w:rPr>
          <w:rtl/>
        </w:rPr>
        <w:softHyphen/>
      </w:r>
      <w:r w:rsidRPr="00F54D7A">
        <w:rPr>
          <w:rFonts w:hint="cs"/>
          <w:rtl/>
        </w:rPr>
        <w:t>که هیچ کس</w:t>
      </w:r>
      <w:r w:rsidR="001715A5" w:rsidRPr="00F54D7A">
        <w:rPr>
          <w:rFonts w:hint="cs"/>
          <w:rtl/>
        </w:rPr>
        <w:t xml:space="preserve"> </w:t>
      </w:r>
      <w:r w:rsidRPr="00F54D7A">
        <w:rPr>
          <w:rFonts w:hint="cs"/>
          <w:rtl/>
        </w:rPr>
        <w:t>به جای دیگری جزا داده نشود و شفاعت از کسی پذیرفته نگردد و فدا و عوض از کسی گرفته نشود و اهل قیامت یاری نشوند.(48)</w:t>
      </w:r>
    </w:p>
    <w:p w:rsidR="00FE1DA6" w:rsidRPr="00F54D7A" w:rsidRDefault="00FE1DA6"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خدا</w:t>
      </w:r>
      <w:r w:rsidR="00563C70" w:rsidRPr="00F54D7A">
        <w:rPr>
          <w:rFonts w:hint="cs"/>
          <w:rtl/>
        </w:rPr>
        <w:t xml:space="preserve"> </w:t>
      </w:r>
      <w:r w:rsidRPr="00F54D7A">
        <w:rPr>
          <w:rFonts w:hint="cs"/>
          <w:rtl/>
        </w:rPr>
        <w:t>خطاب نموده به بنی‌اسرائیل تا دیگران بشنوند و متنب</w:t>
      </w:r>
      <w:r w:rsidR="001715A5" w:rsidRPr="00F54D7A">
        <w:rPr>
          <w:rFonts w:hint="cs"/>
          <w:rtl/>
        </w:rPr>
        <w:t>ّ</w:t>
      </w:r>
      <w:r w:rsidRPr="00F54D7A">
        <w:rPr>
          <w:rFonts w:hint="cs"/>
          <w:rtl/>
        </w:rPr>
        <w:t>ه شوند. و مقصود از</w:t>
      </w:r>
      <w:r w:rsidR="001279A0" w:rsidRPr="00F54D7A">
        <w:rPr>
          <w:rFonts w:hint="cs"/>
          <w:rtl/>
        </w:rPr>
        <w:t xml:space="preserve"> </w:t>
      </w:r>
      <w:r w:rsidR="009B0959" w:rsidRPr="00F54D7A">
        <w:rPr>
          <w:rFonts w:ascii="Traditional Arabic" w:hAnsi="Traditional Arabic" w:cs="Traditional Arabic"/>
          <w:rtl/>
        </w:rPr>
        <w:t>﴿</w:t>
      </w:r>
      <w:r w:rsidR="001279A0" w:rsidRPr="00F54D7A">
        <w:rPr>
          <w:rStyle w:val="Char4"/>
          <w:rFonts w:hint="eastAsia"/>
          <w:rtl/>
        </w:rPr>
        <w:t>فَضَّل</w:t>
      </w:r>
      <w:r w:rsidR="001279A0" w:rsidRPr="00F54D7A">
        <w:rPr>
          <w:rStyle w:val="Char4"/>
          <w:rFonts w:hint="cs"/>
          <w:rtl/>
        </w:rPr>
        <w:t>ۡ</w:t>
      </w:r>
      <w:r w:rsidR="001279A0" w:rsidRPr="00F54D7A">
        <w:rPr>
          <w:rStyle w:val="Char4"/>
          <w:rFonts w:hint="eastAsia"/>
          <w:rtl/>
        </w:rPr>
        <w:t>تُكُم</w:t>
      </w:r>
      <w:r w:rsidR="001279A0" w:rsidRPr="00F54D7A">
        <w:rPr>
          <w:rStyle w:val="Char4"/>
          <w:rFonts w:hint="cs"/>
          <w:rtl/>
        </w:rPr>
        <w:t>ۡ</w:t>
      </w:r>
      <w:r w:rsidR="001279A0" w:rsidRPr="00F54D7A">
        <w:rPr>
          <w:rStyle w:val="Char4"/>
          <w:rtl/>
        </w:rPr>
        <w:t xml:space="preserve"> </w:t>
      </w:r>
      <w:r w:rsidR="001279A0" w:rsidRPr="00F54D7A">
        <w:rPr>
          <w:rStyle w:val="Char4"/>
          <w:rFonts w:hint="eastAsia"/>
          <w:rtl/>
        </w:rPr>
        <w:t>عَلَى</w:t>
      </w:r>
      <w:r w:rsidR="001279A0" w:rsidRPr="00F54D7A">
        <w:rPr>
          <w:rStyle w:val="Char4"/>
          <w:rtl/>
        </w:rPr>
        <w:t xml:space="preserve"> </w:t>
      </w:r>
      <w:r w:rsidR="001279A0" w:rsidRPr="00F54D7A">
        <w:rPr>
          <w:rStyle w:val="Char4"/>
          <w:rFonts w:hint="cs"/>
          <w:rtl/>
        </w:rPr>
        <w:t>ٱ</w:t>
      </w:r>
      <w:r w:rsidR="001279A0" w:rsidRPr="00F54D7A">
        <w:rPr>
          <w:rStyle w:val="Char4"/>
          <w:rFonts w:hint="eastAsia"/>
          <w:rtl/>
        </w:rPr>
        <w:t>ل</w:t>
      </w:r>
      <w:r w:rsidR="001279A0" w:rsidRPr="00F54D7A">
        <w:rPr>
          <w:rStyle w:val="Char4"/>
          <w:rFonts w:hint="cs"/>
          <w:rtl/>
        </w:rPr>
        <w:t>ۡ</w:t>
      </w:r>
      <w:r w:rsidR="001279A0" w:rsidRPr="00F54D7A">
        <w:rPr>
          <w:rStyle w:val="Char4"/>
          <w:rFonts w:hint="eastAsia"/>
          <w:rtl/>
        </w:rPr>
        <w:t>عَ</w:t>
      </w:r>
      <w:r w:rsidR="001279A0" w:rsidRPr="00F54D7A">
        <w:rPr>
          <w:rStyle w:val="Char4"/>
          <w:rFonts w:hint="cs"/>
          <w:rtl/>
        </w:rPr>
        <w:t>ٰ</w:t>
      </w:r>
      <w:r w:rsidR="001279A0" w:rsidRPr="00F54D7A">
        <w:rPr>
          <w:rStyle w:val="Char4"/>
          <w:rFonts w:hint="eastAsia"/>
          <w:rtl/>
        </w:rPr>
        <w:t>لَمِينَ</w:t>
      </w:r>
      <w:r w:rsidR="009B0959" w:rsidRPr="00F54D7A">
        <w:rPr>
          <w:rFonts w:ascii="Traditional Arabic" w:hAnsi="Traditional Arabic" w:cs="Traditional Arabic"/>
          <w:rtl/>
        </w:rPr>
        <w:t>﴾</w:t>
      </w:r>
      <w:r w:rsidRPr="00F54D7A">
        <w:rPr>
          <w:rFonts w:hint="cs"/>
          <w:rtl/>
        </w:rPr>
        <w:t xml:space="preserve"> این است که برای شما پیغمبران فرستادم و سلطنت و تمک</w:t>
      </w:r>
      <w:r w:rsidR="001715A5" w:rsidRPr="00F54D7A">
        <w:rPr>
          <w:rFonts w:hint="cs"/>
          <w:rtl/>
        </w:rPr>
        <w:t>ّ</w:t>
      </w:r>
      <w:r w:rsidRPr="00F54D7A">
        <w:rPr>
          <w:rFonts w:hint="cs"/>
          <w:rtl/>
        </w:rPr>
        <w:t>ن دادم در میان جهانیان زمان خودتان، یعنی بر موح</w:t>
      </w:r>
      <w:r w:rsidR="001715A5" w:rsidRPr="00F54D7A">
        <w:rPr>
          <w:rFonts w:hint="cs"/>
          <w:rtl/>
        </w:rPr>
        <w:t>ّ</w:t>
      </w:r>
      <w:r w:rsidRPr="00F54D7A">
        <w:rPr>
          <w:rFonts w:hint="cs"/>
          <w:rtl/>
        </w:rPr>
        <w:t>دین آن زمان شما را برتری دادم نه بر مردم قبل و بعد، پس آیه دلالت ندار</w:t>
      </w:r>
      <w:r w:rsidR="00A54533" w:rsidRPr="00F54D7A">
        <w:rPr>
          <w:rFonts w:hint="cs"/>
          <w:rtl/>
        </w:rPr>
        <w:t>د بر برتری بنی‌اسرائیل از تمام ا</w:t>
      </w:r>
      <w:r w:rsidRPr="00F54D7A">
        <w:rPr>
          <w:rFonts w:hint="cs"/>
          <w:rtl/>
        </w:rPr>
        <w:t>مم. و دیگر اینکه آی</w:t>
      </w:r>
      <w:r w:rsidR="007C704B" w:rsidRPr="00F54D7A">
        <w:rPr>
          <w:rFonts w:hint="cs"/>
          <w:rtl/>
        </w:rPr>
        <w:t>ۀ</w:t>
      </w:r>
      <w:r w:rsidRPr="00F54D7A">
        <w:rPr>
          <w:rFonts w:hint="cs"/>
          <w:rtl/>
        </w:rPr>
        <w:t xml:space="preserve"> 48 صراحت دارد که روز قیامت چند چیز نیست</w:t>
      </w:r>
      <w:r w:rsidR="00A32280" w:rsidRPr="00F54D7A">
        <w:rPr>
          <w:rFonts w:hint="cs"/>
          <w:rtl/>
        </w:rPr>
        <w:t>:</w:t>
      </w:r>
      <w:r w:rsidR="00CD3E26" w:rsidRPr="00F54D7A">
        <w:rPr>
          <w:rFonts w:hint="cs"/>
          <w:rtl/>
        </w:rPr>
        <w:t xml:space="preserve"> </w:t>
      </w:r>
    </w:p>
    <w:p w:rsidR="00FE1DA6" w:rsidRPr="00F54D7A" w:rsidRDefault="00FE1DA6" w:rsidP="00C249CC">
      <w:pPr>
        <w:pStyle w:val="a2"/>
        <w:numPr>
          <w:ilvl w:val="0"/>
          <w:numId w:val="12"/>
        </w:numPr>
        <w:ind w:left="641" w:hanging="357"/>
        <w:rPr>
          <w:rtl/>
        </w:rPr>
      </w:pPr>
      <w:r w:rsidRPr="00F54D7A">
        <w:rPr>
          <w:rFonts w:hint="cs"/>
          <w:rtl/>
        </w:rPr>
        <w:t>کسی را به جرم کس دیگر جزا نمی‌دهند.</w:t>
      </w:r>
    </w:p>
    <w:p w:rsidR="00FE1DA6" w:rsidRPr="00F54D7A" w:rsidRDefault="00FE1DA6" w:rsidP="00C249CC">
      <w:pPr>
        <w:pStyle w:val="a2"/>
        <w:numPr>
          <w:ilvl w:val="0"/>
          <w:numId w:val="12"/>
        </w:numPr>
        <w:ind w:left="641" w:hanging="357"/>
      </w:pPr>
      <w:r w:rsidRPr="00F54D7A">
        <w:rPr>
          <w:rFonts w:hint="cs"/>
          <w:rtl/>
        </w:rPr>
        <w:t>شفاعت از کسی پذیرفته نگردد.</w:t>
      </w:r>
    </w:p>
    <w:p w:rsidR="00FE1DA6" w:rsidRPr="00F54D7A" w:rsidRDefault="00FE1DA6" w:rsidP="00C249CC">
      <w:pPr>
        <w:pStyle w:val="a2"/>
        <w:numPr>
          <w:ilvl w:val="0"/>
          <w:numId w:val="12"/>
        </w:numPr>
        <w:ind w:left="641" w:hanging="357"/>
      </w:pPr>
      <w:r w:rsidRPr="00F54D7A">
        <w:rPr>
          <w:rFonts w:hint="cs"/>
          <w:rtl/>
        </w:rPr>
        <w:t>فدا و عوض نمی‌گیرند.</w:t>
      </w:r>
    </w:p>
    <w:p w:rsidR="00FE1DA6" w:rsidRPr="00F54D7A" w:rsidRDefault="00FE1DA6" w:rsidP="00C249CC">
      <w:pPr>
        <w:pStyle w:val="a2"/>
        <w:numPr>
          <w:ilvl w:val="0"/>
          <w:numId w:val="12"/>
        </w:numPr>
        <w:ind w:left="641" w:hanging="357"/>
        <w:rPr>
          <w:rtl/>
        </w:rPr>
      </w:pPr>
      <w:r w:rsidRPr="00F54D7A">
        <w:rPr>
          <w:rFonts w:hint="cs"/>
          <w:rtl/>
        </w:rPr>
        <w:t>هیچ کس ب</w:t>
      </w:r>
      <w:r w:rsidR="001715A5" w:rsidRPr="00F54D7A">
        <w:rPr>
          <w:rFonts w:hint="cs"/>
          <w:rtl/>
        </w:rPr>
        <w:t xml:space="preserve">ه </w:t>
      </w:r>
      <w:r w:rsidRPr="00F54D7A">
        <w:rPr>
          <w:rFonts w:hint="cs"/>
          <w:rtl/>
        </w:rPr>
        <w:t>یاری کس دیگر توانا نیست.</w:t>
      </w:r>
    </w:p>
    <w:p w:rsidR="001279A0" w:rsidRPr="00F54D7A" w:rsidRDefault="00FE1DA6" w:rsidP="00C249CC">
      <w:pPr>
        <w:pStyle w:val="a2"/>
        <w:rPr>
          <w:rtl/>
        </w:rPr>
      </w:pPr>
      <w:r w:rsidRPr="00F54D7A">
        <w:rPr>
          <w:rFonts w:hint="cs"/>
          <w:rtl/>
        </w:rPr>
        <w:t xml:space="preserve">معلوم می‌شود </w:t>
      </w:r>
      <w:r w:rsidR="00A54533" w:rsidRPr="00F54D7A">
        <w:rPr>
          <w:rFonts w:hint="cs"/>
          <w:rtl/>
        </w:rPr>
        <w:t>در قیامت مانند دنیا پارتی‌بازی،</w:t>
      </w:r>
      <w:r w:rsidRPr="00F54D7A">
        <w:rPr>
          <w:rFonts w:hint="cs"/>
          <w:rtl/>
        </w:rPr>
        <w:t xml:space="preserve"> رشوه و تمل</w:t>
      </w:r>
      <w:r w:rsidR="001715A5" w:rsidRPr="00F54D7A">
        <w:rPr>
          <w:rFonts w:hint="cs"/>
          <w:rtl/>
        </w:rPr>
        <w:t>ّ</w:t>
      </w:r>
      <w:r w:rsidR="00A54533" w:rsidRPr="00F54D7A">
        <w:rPr>
          <w:rFonts w:hint="cs"/>
          <w:rtl/>
        </w:rPr>
        <w:t>ق نیست</w:t>
      </w:r>
      <w:r w:rsidRPr="00F54D7A">
        <w:rPr>
          <w:rFonts w:hint="cs"/>
          <w:rtl/>
        </w:rPr>
        <w:t xml:space="preserve"> و کس</w:t>
      </w:r>
      <w:r w:rsidR="00A54533" w:rsidRPr="00F54D7A">
        <w:rPr>
          <w:rFonts w:hint="cs"/>
          <w:rtl/>
        </w:rPr>
        <w:t>ی نمی‌تواند رأی خدا را برگرداند و از قوانین جزای</w:t>
      </w:r>
      <w:r w:rsidRPr="00F54D7A">
        <w:rPr>
          <w:rFonts w:hint="cs"/>
          <w:rtl/>
        </w:rPr>
        <w:t>ی و کیفری که معی</w:t>
      </w:r>
      <w:r w:rsidR="001715A5" w:rsidRPr="00F54D7A">
        <w:rPr>
          <w:rFonts w:hint="cs"/>
          <w:rtl/>
        </w:rPr>
        <w:t>ّ</w:t>
      </w:r>
      <w:r w:rsidRPr="00F54D7A">
        <w:rPr>
          <w:rFonts w:hint="cs"/>
          <w:rtl/>
        </w:rPr>
        <w:t>ن شده او را منصرف کند. اگر کسی بگوید پس آیاتی</w:t>
      </w:r>
      <w:r w:rsidR="001715A5" w:rsidRPr="00F54D7A">
        <w:rPr>
          <w:rtl/>
        </w:rPr>
        <w:softHyphen/>
      </w:r>
      <w:r w:rsidR="00A54533" w:rsidRPr="00F54D7A">
        <w:rPr>
          <w:rFonts w:hint="cs"/>
          <w:rtl/>
        </w:rPr>
        <w:t>که در اثبات شفاعت آمده چیست؟ گوی</w:t>
      </w:r>
      <w:r w:rsidRPr="00F54D7A">
        <w:rPr>
          <w:rFonts w:hint="cs"/>
          <w:rtl/>
        </w:rPr>
        <w:t>یم آیه‌ای در اثبات شفاعت که از طرف خلق باشد، نیامد</w:t>
      </w:r>
      <w:r w:rsidR="00A54533" w:rsidRPr="00F54D7A">
        <w:rPr>
          <w:rFonts w:hint="cs"/>
          <w:rtl/>
        </w:rPr>
        <w:t>ه</w:t>
      </w:r>
      <w:r w:rsidRPr="00F54D7A">
        <w:rPr>
          <w:rFonts w:hint="cs"/>
          <w:rtl/>
        </w:rPr>
        <w:t xml:space="preserve"> و شفاعتی که به تقاضای مردم و</w:t>
      </w:r>
      <w:r w:rsidR="00780A9A" w:rsidRPr="00F54D7A">
        <w:rPr>
          <w:rFonts w:hint="cs"/>
          <w:rtl/>
        </w:rPr>
        <w:t xml:space="preserve"> </w:t>
      </w:r>
      <w:r w:rsidRPr="00F54D7A">
        <w:rPr>
          <w:rFonts w:hint="cs"/>
          <w:rtl/>
        </w:rPr>
        <w:t>میل مردم</w:t>
      </w:r>
      <w:r w:rsidR="0079095E" w:rsidRPr="00F54D7A">
        <w:rPr>
          <w:rFonts w:hint="cs"/>
          <w:rtl/>
        </w:rPr>
        <w:t xml:space="preserve"> </w:t>
      </w:r>
      <w:r w:rsidRPr="00F54D7A">
        <w:rPr>
          <w:rFonts w:hint="cs"/>
          <w:rtl/>
        </w:rPr>
        <w:t>باشد در قرآن وجود ندارد، بلکه در آیات قرآن چنین شفاعتی به طور مطلق نفی‌</w:t>
      </w:r>
      <w:r w:rsidR="00780A9A" w:rsidRPr="00F54D7A">
        <w:rPr>
          <w:rFonts w:hint="cs"/>
          <w:rtl/>
        </w:rPr>
        <w:t xml:space="preserve"> شده</w:t>
      </w:r>
      <w:r w:rsidRPr="00F54D7A">
        <w:rPr>
          <w:rFonts w:hint="cs"/>
          <w:rtl/>
        </w:rPr>
        <w:t xml:space="preserve"> و از اثبات شفاعت به طور مطلق خب</w:t>
      </w:r>
      <w:r w:rsidR="00780A9A" w:rsidRPr="00F54D7A">
        <w:rPr>
          <w:rFonts w:hint="cs"/>
          <w:rtl/>
        </w:rPr>
        <w:t>ری و اثری نیست</w:t>
      </w:r>
      <w:r w:rsidRPr="00F54D7A">
        <w:rPr>
          <w:rFonts w:hint="cs"/>
          <w:rtl/>
        </w:rPr>
        <w:t xml:space="preserve"> و اگر شفاعتی در قرآن اثبات شده، یا برای امور دنیوی اثبات شده، و یا مربوط است به ا</w:t>
      </w:r>
      <w:r w:rsidR="0079095E" w:rsidRPr="00F54D7A">
        <w:rPr>
          <w:rFonts w:hint="cs"/>
          <w:rtl/>
        </w:rPr>
        <w:t>ب</w:t>
      </w:r>
      <w:r w:rsidRPr="00F54D7A">
        <w:rPr>
          <w:rFonts w:hint="cs"/>
          <w:rtl/>
        </w:rPr>
        <w:t xml:space="preserve">لاغ رحمت خدا در </w:t>
      </w:r>
      <w:r w:rsidR="00944992" w:rsidRPr="00F54D7A">
        <w:rPr>
          <w:rFonts w:hint="cs"/>
          <w:rtl/>
        </w:rPr>
        <w:t>آ</w:t>
      </w:r>
      <w:r w:rsidRPr="00F54D7A">
        <w:rPr>
          <w:rFonts w:hint="cs"/>
          <w:rtl/>
        </w:rPr>
        <w:t>خرت که ب</w:t>
      </w:r>
      <w:r w:rsidR="001715A5" w:rsidRPr="00F54D7A">
        <w:rPr>
          <w:rFonts w:hint="cs"/>
          <w:rtl/>
        </w:rPr>
        <w:t xml:space="preserve">ه </w:t>
      </w:r>
      <w:r w:rsidRPr="00F54D7A">
        <w:rPr>
          <w:rFonts w:hint="cs"/>
          <w:rtl/>
        </w:rPr>
        <w:t>وسیل</w:t>
      </w:r>
      <w:r w:rsidR="007C704B" w:rsidRPr="00F54D7A">
        <w:rPr>
          <w:rFonts w:hint="cs"/>
          <w:rtl/>
        </w:rPr>
        <w:t>ۀ</w:t>
      </w:r>
      <w:r w:rsidRPr="00F54D7A">
        <w:rPr>
          <w:rFonts w:hint="cs"/>
          <w:rtl/>
        </w:rPr>
        <w:t xml:space="preserve"> مقر</w:t>
      </w:r>
      <w:r w:rsidR="001715A5" w:rsidRPr="00F54D7A">
        <w:rPr>
          <w:rFonts w:hint="cs"/>
          <w:rtl/>
        </w:rPr>
        <w:t>ّ</w:t>
      </w:r>
      <w:r w:rsidRPr="00F54D7A">
        <w:rPr>
          <w:rFonts w:hint="cs"/>
          <w:rtl/>
        </w:rPr>
        <w:t xml:space="preserve">بین انجام می‌شود، آن هم </w:t>
      </w:r>
      <w:r w:rsidR="0079095E" w:rsidRPr="00F54D7A">
        <w:rPr>
          <w:rFonts w:hint="cs"/>
          <w:rtl/>
        </w:rPr>
        <w:t>ب</w:t>
      </w:r>
      <w:r w:rsidRPr="00F54D7A">
        <w:rPr>
          <w:rFonts w:hint="cs"/>
          <w:rtl/>
        </w:rPr>
        <w:t>رای مؤمنین و کسانی که خدا از دین آنان و از اعمال آنان خوشنود باشد، و اگر معنی‌ شفاعت استغفار باشد، استغفار انبیاء و ملائکه، فقط از برای مؤمنین ممکن است نفع دهد. و اگر روایاتی در اثبات شفاعت طبق دلخواه مردم باشد، تماماً ضعیف الس</w:t>
      </w:r>
      <w:r w:rsidR="001715A5" w:rsidRPr="00F54D7A">
        <w:rPr>
          <w:rFonts w:hint="cs"/>
          <w:rtl/>
        </w:rPr>
        <w:t>ّ</w:t>
      </w:r>
      <w:r w:rsidR="00352625" w:rsidRPr="00F54D7A">
        <w:rPr>
          <w:rFonts w:hint="cs"/>
          <w:rtl/>
        </w:rPr>
        <w:t>ند،</w:t>
      </w:r>
      <w:r w:rsidRPr="00F54D7A">
        <w:rPr>
          <w:rFonts w:hint="cs"/>
          <w:rtl/>
        </w:rPr>
        <w:t xml:space="preserve"> مخدوش المتن و از جع</w:t>
      </w:r>
      <w:r w:rsidR="001715A5" w:rsidRPr="00F54D7A">
        <w:rPr>
          <w:rFonts w:hint="cs"/>
          <w:rtl/>
        </w:rPr>
        <w:t>ّ</w:t>
      </w:r>
      <w:r w:rsidR="00352625" w:rsidRPr="00F54D7A">
        <w:rPr>
          <w:rFonts w:hint="cs"/>
          <w:rtl/>
        </w:rPr>
        <w:t>الان،</w:t>
      </w:r>
      <w:r w:rsidRPr="00F54D7A">
        <w:rPr>
          <w:rFonts w:hint="cs"/>
          <w:rtl/>
        </w:rPr>
        <w:t xml:space="preserve"> کذ</w:t>
      </w:r>
      <w:r w:rsidR="001715A5" w:rsidRPr="00F54D7A">
        <w:rPr>
          <w:rFonts w:hint="cs"/>
          <w:rtl/>
        </w:rPr>
        <w:t>ّ</w:t>
      </w:r>
      <w:r w:rsidRPr="00F54D7A">
        <w:rPr>
          <w:rFonts w:hint="cs"/>
          <w:rtl/>
        </w:rPr>
        <w:t>ا</w:t>
      </w:r>
      <w:r w:rsidR="00352625" w:rsidRPr="00F54D7A">
        <w:rPr>
          <w:rFonts w:hint="cs"/>
          <w:rtl/>
        </w:rPr>
        <w:t>بان،</w:t>
      </w:r>
      <w:r w:rsidR="00780A9A" w:rsidRPr="00F54D7A">
        <w:rPr>
          <w:rFonts w:hint="cs"/>
          <w:rtl/>
        </w:rPr>
        <w:t xml:space="preserve"> غالیان و بی‌دینان نقل شده</w:t>
      </w:r>
      <w:r w:rsidRPr="00F54D7A">
        <w:rPr>
          <w:rFonts w:hint="cs"/>
          <w:rtl/>
        </w:rPr>
        <w:t xml:space="preserve"> و مثلا</w:t>
      </w:r>
      <w:r w:rsidR="001715A5" w:rsidRPr="00F54D7A">
        <w:rPr>
          <w:rFonts w:hint="cs"/>
          <w:rtl/>
        </w:rPr>
        <w:t>ً</w:t>
      </w:r>
      <w:r w:rsidRPr="00F54D7A">
        <w:rPr>
          <w:rFonts w:hint="cs"/>
          <w:rtl/>
        </w:rPr>
        <w:t xml:space="preserve"> مجلسی در جلد هشتم بحار جدید احادیثی آورده برای اثبات شفاعت که یک حدیث صحیح‌الس</w:t>
      </w:r>
      <w:r w:rsidR="00696561" w:rsidRPr="00F54D7A">
        <w:rPr>
          <w:rFonts w:hint="cs"/>
          <w:rtl/>
        </w:rPr>
        <w:t>ّ</w:t>
      </w:r>
      <w:r w:rsidRPr="00F54D7A">
        <w:rPr>
          <w:rFonts w:hint="cs"/>
          <w:rtl/>
        </w:rPr>
        <w:t>ند تام الد</w:t>
      </w:r>
      <w:r w:rsidR="00696561" w:rsidRPr="00F54D7A">
        <w:rPr>
          <w:rFonts w:hint="cs"/>
          <w:rtl/>
        </w:rPr>
        <w:t>ّ</w:t>
      </w:r>
      <w:r w:rsidRPr="00F54D7A">
        <w:rPr>
          <w:rFonts w:hint="cs"/>
          <w:rtl/>
        </w:rPr>
        <w:t>لاله در آن نیست. اگر</w:t>
      </w:r>
      <w:r w:rsidR="00352625" w:rsidRPr="00F54D7A">
        <w:rPr>
          <w:rFonts w:hint="cs"/>
          <w:rtl/>
        </w:rPr>
        <w:t xml:space="preserve"> </w:t>
      </w:r>
      <w:r w:rsidRPr="00F54D7A">
        <w:rPr>
          <w:rFonts w:hint="cs"/>
          <w:rtl/>
        </w:rPr>
        <w:t>چه احادیثی بسیار نیز در نفی شفاعت از رسول خدا</w:t>
      </w:r>
      <w:r w:rsidR="00A87B93" w:rsidRPr="00F54D7A">
        <w:rPr>
          <w:rFonts w:cs="CTraditional Arabic" w:hint="cs"/>
          <w:rtl/>
        </w:rPr>
        <w:t>ص</w:t>
      </w:r>
      <w:r w:rsidR="00352625" w:rsidRPr="00F54D7A">
        <w:rPr>
          <w:rFonts w:hint="cs"/>
          <w:rtl/>
        </w:rPr>
        <w:t xml:space="preserve"> و ا</w:t>
      </w:r>
      <w:r w:rsidRPr="00F54D7A">
        <w:rPr>
          <w:rFonts w:hint="cs"/>
          <w:rtl/>
        </w:rPr>
        <w:t>ئمه</w:t>
      </w:r>
      <w:r w:rsidR="00352625" w:rsidRPr="00F54D7A">
        <w:rPr>
          <w:rFonts w:cs="CTraditional Arabic" w:hint="cs"/>
          <w:rtl/>
        </w:rPr>
        <w:t>‡</w:t>
      </w:r>
      <w:r w:rsidRPr="00F54D7A">
        <w:rPr>
          <w:rFonts w:hint="cs"/>
          <w:rtl/>
        </w:rPr>
        <w:t>در مقابل آن احادیث وارد شده که بعضی از آنرا ذکر خواهیم نمود. و ان</w:t>
      </w:r>
      <w:r w:rsidR="00696561" w:rsidRPr="00F54D7A">
        <w:rPr>
          <w:rtl/>
        </w:rPr>
        <w:softHyphen/>
      </w:r>
      <w:r w:rsidRPr="00F54D7A">
        <w:rPr>
          <w:rFonts w:hint="cs"/>
          <w:rtl/>
        </w:rPr>
        <w:t>شاءالله در ذیل آی</w:t>
      </w:r>
      <w:r w:rsidR="007C704B" w:rsidRPr="00F54D7A">
        <w:rPr>
          <w:rFonts w:hint="cs"/>
          <w:rtl/>
        </w:rPr>
        <w:t>ۀ</w:t>
      </w:r>
      <w:r w:rsidR="00352625" w:rsidRPr="00F54D7A">
        <w:rPr>
          <w:rFonts w:hint="cs"/>
          <w:rtl/>
        </w:rPr>
        <w:t xml:space="preserve"> 254 همین سوره معنی شفاعت، </w:t>
      </w:r>
      <w:r w:rsidRPr="00F54D7A">
        <w:rPr>
          <w:rFonts w:hint="cs"/>
          <w:rtl/>
        </w:rPr>
        <w:t>صح</w:t>
      </w:r>
      <w:r w:rsidR="00696561" w:rsidRPr="00F54D7A">
        <w:rPr>
          <w:rFonts w:hint="cs"/>
          <w:rtl/>
        </w:rPr>
        <w:t>ّ</w:t>
      </w:r>
      <w:r w:rsidRPr="00F54D7A">
        <w:rPr>
          <w:rFonts w:hint="cs"/>
          <w:rtl/>
        </w:rPr>
        <w:t>ت و سقم و کیفی</w:t>
      </w:r>
      <w:r w:rsidR="00696561" w:rsidRPr="00F54D7A">
        <w:rPr>
          <w:rFonts w:hint="cs"/>
          <w:rtl/>
        </w:rPr>
        <w:t>ّ</w:t>
      </w:r>
      <w:r w:rsidRPr="00F54D7A">
        <w:rPr>
          <w:rFonts w:hint="cs"/>
          <w:rtl/>
        </w:rPr>
        <w:t>ت آنرا بیان می‌کنیم. به هر حال کسانی</w:t>
      </w:r>
      <w:r w:rsidR="00696561" w:rsidRPr="00F54D7A">
        <w:rPr>
          <w:rtl/>
        </w:rPr>
        <w:softHyphen/>
      </w:r>
      <w:r w:rsidR="00352625" w:rsidRPr="00F54D7A">
        <w:rPr>
          <w:rFonts w:hint="cs"/>
          <w:rtl/>
        </w:rPr>
        <w:t xml:space="preserve"> </w:t>
      </w:r>
      <w:r w:rsidRPr="00F54D7A">
        <w:rPr>
          <w:rFonts w:hint="cs"/>
          <w:rtl/>
        </w:rPr>
        <w:t>که قوانین خدا را معط</w:t>
      </w:r>
      <w:r w:rsidR="00696561" w:rsidRPr="00F54D7A">
        <w:rPr>
          <w:rFonts w:hint="cs"/>
          <w:rtl/>
        </w:rPr>
        <w:t>ّ</w:t>
      </w:r>
      <w:r w:rsidRPr="00F54D7A">
        <w:rPr>
          <w:rFonts w:hint="cs"/>
          <w:rtl/>
        </w:rPr>
        <w:t>ل گذ</w:t>
      </w:r>
      <w:r w:rsidR="008720BC" w:rsidRPr="00F54D7A">
        <w:rPr>
          <w:rFonts w:hint="cs"/>
          <w:rtl/>
        </w:rPr>
        <w:t>ا</w:t>
      </w:r>
      <w:r w:rsidRPr="00F54D7A">
        <w:rPr>
          <w:rFonts w:hint="cs"/>
          <w:rtl/>
        </w:rPr>
        <w:t>رند و مردم مسلمان را به معاصی جری کنند و بلکه اسلام را مسخره کنند آمدند شفاعت وسیعی بدون قیدوبند برای مردم تراشیدند و مردم را خسر الد</w:t>
      </w:r>
      <w:r w:rsidR="00696561" w:rsidRPr="00F54D7A">
        <w:rPr>
          <w:rFonts w:hint="cs"/>
          <w:rtl/>
        </w:rPr>
        <w:t>ّ</w:t>
      </w:r>
      <w:r w:rsidR="00352625" w:rsidRPr="00F54D7A">
        <w:rPr>
          <w:rFonts w:hint="cs"/>
          <w:rtl/>
        </w:rPr>
        <w:t>نیا والاخره کردند. آیا قوانین ا</w:t>
      </w:r>
      <w:r w:rsidRPr="00F54D7A">
        <w:rPr>
          <w:rFonts w:hint="cs"/>
          <w:rtl/>
        </w:rPr>
        <w:t>لهی که فرموده</w:t>
      </w:r>
      <w:r w:rsidR="00CD3E26" w:rsidRPr="00F54D7A">
        <w:rPr>
          <w:rFonts w:hint="cs"/>
          <w:rtl/>
        </w:rPr>
        <w:t>:</w:t>
      </w:r>
    </w:p>
    <w:p w:rsidR="00FE1DA6" w:rsidRPr="00F54D7A" w:rsidRDefault="001279A0" w:rsidP="00C249CC">
      <w:pPr>
        <w:pStyle w:val="ae"/>
        <w:ind w:left="0"/>
        <w:rPr>
          <w:rFonts w:ascii="Times New Roman" w:hAnsi="Times New Roman" w:cs="B Lotus"/>
          <w:sz w:val="30"/>
          <w:szCs w:val="30"/>
          <w:rtl/>
        </w:rPr>
      </w:pPr>
      <w:r w:rsidRPr="00F54D7A">
        <w:rPr>
          <w:rFonts w:ascii="Traditional Arabic" w:hAnsi="Traditional Arabic" w:cs="Traditional Arabic"/>
          <w:sz w:val="30"/>
          <w:szCs w:val="30"/>
          <w:rtl/>
        </w:rPr>
        <w:t>﴿</w:t>
      </w:r>
      <w:r w:rsidR="00A35684" w:rsidRPr="00F54D7A">
        <w:rPr>
          <w:rtl/>
        </w:rPr>
        <w:t>فَمَن يَعۡمَلۡ مِثۡقَالَ ذَرَّةٍ خَيۡرٗا يَرَهُۥ ٧ وَمَن يَعۡمَلۡ مِثۡقَالَ ذَرَّةٖ شَرّٗا يَرَهُۥ ٨</w:t>
      </w:r>
      <w:r w:rsidRPr="00F54D7A">
        <w:rPr>
          <w:rFonts w:ascii="Traditional Arabic" w:hAnsi="Traditional Arabic" w:cs="Traditional Arabic"/>
          <w:sz w:val="30"/>
          <w:szCs w:val="30"/>
          <w:rtl/>
        </w:rPr>
        <w:t>﴾</w:t>
      </w:r>
      <w:r w:rsidR="00D40CF8" w:rsidRPr="00D40CF8">
        <w:rPr>
          <w:rFonts w:cs="IRLotus"/>
          <w:vertAlign w:val="superscript"/>
          <w:rtl/>
        </w:rPr>
        <w:t>(</w:t>
      </w:r>
      <w:r w:rsidR="00D40CF8" w:rsidRPr="00DF2ADA">
        <w:rPr>
          <w:rStyle w:val="FootnoteReference"/>
          <w:rFonts w:ascii="IRLotus" w:hAnsi="IRLotus" w:cs="IRLotus"/>
          <w:sz w:val="28"/>
          <w:szCs w:val="28"/>
          <w:rtl/>
        </w:rPr>
        <w:footnoteReference w:id="294"/>
      </w:r>
      <w:r w:rsidR="00D40CF8" w:rsidRPr="00D40CF8">
        <w:rPr>
          <w:rStyle w:val="FootnoteReference"/>
          <w:rFonts w:ascii="IRLotus" w:hAnsi="IRLotus" w:cs="IRLotus"/>
          <w:sz w:val="28"/>
          <w:szCs w:val="28"/>
          <w:rtl/>
        </w:rPr>
        <w:t>)</w:t>
      </w:r>
      <w:r w:rsidR="00A35684" w:rsidRPr="00F54D7A">
        <w:rPr>
          <w:rStyle w:val="Char5"/>
          <w:rtl/>
          <w:lang w:bidi="ar-SA"/>
        </w:rPr>
        <w:t xml:space="preserve"> </w:t>
      </w:r>
      <w:r w:rsidR="00A35684" w:rsidRPr="00F54D7A">
        <w:rPr>
          <w:rStyle w:val="Char5"/>
          <w:rtl/>
          <w:lang w:bidi="ar-SA"/>
        </w:rPr>
        <w:tab/>
      </w:r>
      <w:r w:rsidRPr="00F54D7A">
        <w:rPr>
          <w:rStyle w:val="Char5"/>
          <w:rtl/>
          <w:lang w:bidi="ar-SA"/>
        </w:rPr>
        <w:t>[</w:t>
      </w:r>
      <w:r w:rsidR="00A35684" w:rsidRPr="00F54D7A">
        <w:rPr>
          <w:rStyle w:val="Char5"/>
          <w:rtl/>
          <w:lang w:bidi="ar-SA"/>
        </w:rPr>
        <w:t>زلزال: 7-8]</w:t>
      </w:r>
      <w:r w:rsidR="00A35684" w:rsidRPr="00F54D7A">
        <w:rPr>
          <w:rFonts w:ascii="Times New Roman" w:hAnsi="Times New Roman" w:cs="B Lotus"/>
          <w:sz w:val="30"/>
          <w:szCs w:val="30"/>
          <w:rtl/>
        </w:rPr>
        <w:t>.</w:t>
      </w:r>
      <w:r w:rsidR="00CD3E26" w:rsidRPr="00F54D7A">
        <w:rPr>
          <w:rFonts w:ascii="Times New Roman" w:hAnsi="Times New Roman" w:cs="B Lotus"/>
          <w:sz w:val="30"/>
          <w:szCs w:val="30"/>
          <w:rtl/>
        </w:rPr>
        <w:t xml:space="preserve"> </w:t>
      </w:r>
    </w:p>
    <w:p w:rsidR="00A35684" w:rsidRPr="00F54D7A" w:rsidRDefault="00A35684" w:rsidP="00B34C46">
      <w:pPr>
        <w:pStyle w:val="ae"/>
        <w:widowControl w:val="0"/>
        <w:rPr>
          <w:rFonts w:ascii="Times New Roman" w:hAnsi="Times New Roman" w:cs="B Lotus"/>
          <w:sz w:val="30"/>
          <w:szCs w:val="30"/>
          <w:rtl/>
        </w:rPr>
      </w:pPr>
      <w:r w:rsidRPr="00F54D7A">
        <w:rPr>
          <w:rFonts w:ascii="Traditional Arabic" w:hAnsi="Traditional Arabic" w:cs="Traditional Arabic"/>
          <w:sz w:val="30"/>
          <w:szCs w:val="30"/>
          <w:rtl/>
        </w:rPr>
        <w:t>﴿</w:t>
      </w:r>
      <w:r w:rsidRPr="00F54D7A">
        <w:rPr>
          <w:rtl/>
        </w:rPr>
        <w:t>كُلُّ ٱمۡرِيِٕۢ بِمَا كَسَبَ رَهِينٞ</w:t>
      </w:r>
      <w:r w:rsidRPr="00F54D7A">
        <w:rPr>
          <w:rFonts w:ascii="Traditional Arabic" w:hAnsi="Traditional Arabic" w:cs="Traditional Arabic"/>
          <w:sz w:val="30"/>
          <w:szCs w:val="30"/>
          <w:rtl/>
        </w:rPr>
        <w:t>﴾</w:t>
      </w:r>
      <w:r w:rsidR="00D40CF8" w:rsidRPr="00D40CF8">
        <w:rPr>
          <w:rFonts w:cs="IRLotus"/>
          <w:vertAlign w:val="superscript"/>
          <w:rtl/>
        </w:rPr>
        <w:t>(</w:t>
      </w:r>
      <w:r w:rsidR="00D40CF8" w:rsidRPr="00DF2ADA">
        <w:rPr>
          <w:rStyle w:val="FootnoteReference"/>
          <w:rFonts w:ascii="IRLotus" w:hAnsi="IRLotus" w:cs="IRLotus"/>
          <w:sz w:val="28"/>
          <w:szCs w:val="28"/>
          <w:rtl/>
        </w:rPr>
        <w:footnoteReference w:id="295"/>
      </w:r>
      <w:r w:rsidR="00D40CF8" w:rsidRPr="00D40CF8">
        <w:rPr>
          <w:rStyle w:val="FootnoteReference"/>
          <w:rFonts w:ascii="IRLotus" w:hAnsi="IRLotus" w:cs="IRLotus"/>
          <w:sz w:val="28"/>
          <w:szCs w:val="28"/>
          <w:rtl/>
        </w:rPr>
        <w:t>)</w:t>
      </w:r>
      <w:r w:rsidRPr="00F54D7A">
        <w:rPr>
          <w:rFonts w:ascii="Times New Roman" w:hAnsi="Times New Roman" w:cs="B Lotus"/>
          <w:sz w:val="30"/>
          <w:szCs w:val="30"/>
          <w:rtl/>
        </w:rPr>
        <w:t xml:space="preserve"> </w:t>
      </w:r>
      <w:r w:rsidRPr="00F54D7A">
        <w:rPr>
          <w:rStyle w:val="Char5"/>
          <w:rtl/>
          <w:lang w:bidi="ar-SA"/>
        </w:rPr>
        <w:tab/>
        <w:t>[الطور: 21]</w:t>
      </w:r>
      <w:r w:rsidRPr="00F54D7A">
        <w:rPr>
          <w:rFonts w:ascii="Times New Roman" w:hAnsi="Times New Roman" w:cs="B Lotus"/>
          <w:sz w:val="30"/>
          <w:szCs w:val="30"/>
          <w:rtl/>
        </w:rPr>
        <w:t>.</w:t>
      </w:r>
    </w:p>
    <w:p w:rsidR="00FE1DA6" w:rsidRPr="00F54D7A" w:rsidRDefault="00A35684" w:rsidP="00B34C46">
      <w:pPr>
        <w:pStyle w:val="ae"/>
        <w:widowControl w:val="0"/>
        <w:rPr>
          <w:rFonts w:ascii="Times New Roman" w:hAnsi="Times New Roman" w:cs="B Lotus"/>
          <w:sz w:val="24"/>
          <w:rtl/>
        </w:rPr>
      </w:pPr>
      <w:r w:rsidRPr="00F54D7A">
        <w:rPr>
          <w:rFonts w:ascii="Traditional Arabic" w:hAnsi="Traditional Arabic" w:cs="Traditional Arabic"/>
          <w:rtl/>
        </w:rPr>
        <w:t>﴿</w:t>
      </w:r>
      <w:r w:rsidRPr="00F54D7A">
        <w:rPr>
          <w:rtl/>
        </w:rPr>
        <w:t>كُلُّ نَفۡسِۢ بِمَا كَسَبَتۡ رَهِينَةٌ ٣٨</w:t>
      </w:r>
      <w:r w:rsidRPr="00F54D7A">
        <w:rPr>
          <w:rFonts w:ascii="Traditional Arabic" w:hAnsi="Traditional Arabic" w:cs="Traditional Arabic"/>
          <w:rtl/>
        </w:rPr>
        <w:t>﴾</w:t>
      </w:r>
      <w:r w:rsidR="00D40CF8" w:rsidRPr="00D40CF8">
        <w:rPr>
          <w:rFonts w:cs="IRLotus"/>
          <w:vertAlign w:val="superscript"/>
          <w:rtl/>
        </w:rPr>
        <w:t>(</w:t>
      </w:r>
      <w:r w:rsidR="00D40CF8" w:rsidRPr="00DF2ADA">
        <w:rPr>
          <w:rStyle w:val="FootnoteReference"/>
          <w:rFonts w:ascii="IRLotus" w:hAnsi="IRLotus" w:cs="IRLotus"/>
          <w:sz w:val="28"/>
          <w:szCs w:val="28"/>
          <w:rtl/>
        </w:rPr>
        <w:footnoteReference w:id="296"/>
      </w:r>
      <w:r w:rsidR="00D40CF8" w:rsidRPr="00D40CF8">
        <w:rPr>
          <w:rStyle w:val="FootnoteReference"/>
          <w:rFonts w:ascii="IRLotus" w:hAnsi="IRLotus" w:cs="IRLotus"/>
          <w:sz w:val="28"/>
          <w:szCs w:val="28"/>
          <w:rtl/>
        </w:rPr>
        <w:t>)</w:t>
      </w:r>
      <w:r w:rsidRPr="00F54D7A">
        <w:rPr>
          <w:rFonts w:ascii="Times New Roman" w:hAnsi="Times New Roman" w:cs="B Lotus"/>
          <w:rtl/>
        </w:rPr>
        <w:t xml:space="preserve"> </w:t>
      </w:r>
      <w:r w:rsidRPr="00F54D7A">
        <w:rPr>
          <w:rStyle w:val="Char5"/>
          <w:rtl/>
          <w:lang w:bidi="ar-SA"/>
        </w:rPr>
        <w:tab/>
        <w:t>[المدثر: 38]</w:t>
      </w:r>
      <w:r w:rsidRPr="00F54D7A">
        <w:rPr>
          <w:rFonts w:ascii="Times New Roman" w:hAnsi="Times New Roman" w:cs="B Lotus"/>
          <w:rtl/>
        </w:rPr>
        <w:t>.</w:t>
      </w:r>
    </w:p>
    <w:p w:rsidR="00A35684" w:rsidRPr="00F54D7A" w:rsidRDefault="00A35684" w:rsidP="00B34C46">
      <w:pPr>
        <w:pStyle w:val="ae"/>
        <w:widowControl w:val="0"/>
        <w:rPr>
          <w:rFonts w:ascii="Calibri" w:hAnsi="Calibri"/>
          <w:b/>
          <w:bCs/>
          <w:rtl/>
        </w:rPr>
      </w:pPr>
      <w:r w:rsidRPr="00F54D7A">
        <w:rPr>
          <w:rFonts w:ascii="Traditional Arabic" w:hAnsi="Traditional Arabic" w:cs="Traditional Arabic"/>
          <w:b/>
          <w:bCs/>
          <w:rtl/>
        </w:rPr>
        <w:t>﴿</w:t>
      </w:r>
      <w:r w:rsidRPr="00F54D7A">
        <w:rPr>
          <w:rtl/>
        </w:rPr>
        <w:t>يَوَدُّ ٱلۡمُجۡرِمُ لَوۡ يَفۡتَدِي مِنۡ عَذَابِ يَوۡمِئِذِۢ بِبَنِيهِ ١١ وَصَٰحِبَتِهِۦ وَأَخِيهِ ١٢ وَفَصِيلَتِهِ ٱلَّتِي تُ‍ٔۡوِيهِ ١٣ وَمَن فِي ٱلۡأَرۡضِ جَمِيعٗا ثُمَّ يُنجِيهِ ١٤</w:t>
      </w:r>
      <w:r w:rsidRPr="00F54D7A">
        <w:rPr>
          <w:rFonts w:ascii="Traditional Arabic" w:hAnsi="Traditional Arabic" w:cs="Traditional Arabic"/>
          <w:b/>
          <w:bCs/>
          <w:rtl/>
        </w:rPr>
        <w:t>﴾</w:t>
      </w:r>
      <w:r w:rsidR="00D40CF8" w:rsidRPr="00D40CF8">
        <w:rPr>
          <w:rFonts w:cs="IRLotus"/>
          <w:vertAlign w:val="superscript"/>
          <w:rtl/>
        </w:rPr>
        <w:t>(</w:t>
      </w:r>
      <w:r w:rsidR="00D40CF8" w:rsidRPr="00DF2ADA">
        <w:rPr>
          <w:rStyle w:val="FootnoteReference"/>
          <w:rFonts w:ascii="IRLotus" w:hAnsi="IRLotus" w:cs="IRLotus"/>
          <w:sz w:val="28"/>
          <w:szCs w:val="28"/>
          <w:rtl/>
        </w:rPr>
        <w:footnoteReference w:id="297"/>
      </w:r>
      <w:r w:rsidR="00D40CF8" w:rsidRPr="00D40CF8">
        <w:rPr>
          <w:rStyle w:val="FootnoteReference"/>
          <w:rFonts w:ascii="IRLotus" w:hAnsi="IRLotus" w:cs="IRLotus"/>
          <w:sz w:val="28"/>
          <w:szCs w:val="28"/>
          <w:rtl/>
        </w:rPr>
        <w:t>)</w:t>
      </w:r>
      <w:r w:rsidRPr="00F54D7A">
        <w:rPr>
          <w:rStyle w:val="Char5"/>
          <w:rtl/>
          <w:lang w:bidi="ar-SA"/>
        </w:rPr>
        <w:tab/>
        <w:t>[المعارج: 11-14]</w:t>
      </w:r>
      <w:r w:rsidRPr="00F54D7A">
        <w:rPr>
          <w:rFonts w:ascii="Calibri" w:hAnsi="Calibri" w:cs="B Lotus"/>
          <w:rtl/>
        </w:rPr>
        <w:t>.</w:t>
      </w:r>
    </w:p>
    <w:p w:rsidR="00FE1DA6" w:rsidRPr="00F54D7A" w:rsidRDefault="00352625" w:rsidP="00B34C46">
      <w:pPr>
        <w:pStyle w:val="a2"/>
        <w:widowControl w:val="0"/>
        <w:rPr>
          <w:rtl/>
        </w:rPr>
      </w:pPr>
      <w:r w:rsidRPr="00F54D7A">
        <w:rPr>
          <w:rFonts w:hint="cs"/>
          <w:rtl/>
        </w:rPr>
        <w:t>می‌توان لغو شمرد؟ و آیا ممکن است خدای</w:t>
      </w:r>
      <w:r w:rsidR="00FE1DA6" w:rsidRPr="00F54D7A">
        <w:rPr>
          <w:rFonts w:hint="cs"/>
          <w:rtl/>
        </w:rPr>
        <w:t>ی</w:t>
      </w:r>
      <w:r w:rsidRPr="00F54D7A">
        <w:rPr>
          <w:rFonts w:hint="cs"/>
          <w:rtl/>
        </w:rPr>
        <w:t xml:space="preserve"> </w:t>
      </w:r>
      <w:r w:rsidR="00961563" w:rsidRPr="00F54D7A">
        <w:rPr>
          <w:rtl/>
        </w:rPr>
        <w:softHyphen/>
      </w:r>
      <w:r w:rsidR="00FE1DA6" w:rsidRPr="00F54D7A">
        <w:rPr>
          <w:rFonts w:hint="cs"/>
          <w:rtl/>
        </w:rPr>
        <w:t>که قوانین کیفری او طبق عدل است دست از کیفر معی</w:t>
      </w:r>
      <w:r w:rsidR="00961563" w:rsidRPr="00F54D7A">
        <w:rPr>
          <w:rFonts w:hint="cs"/>
          <w:rtl/>
        </w:rPr>
        <w:t>ّ</w:t>
      </w:r>
      <w:r w:rsidRPr="00F54D7A">
        <w:rPr>
          <w:rFonts w:hint="cs"/>
          <w:rtl/>
        </w:rPr>
        <w:t>ن بردارد؟</w:t>
      </w:r>
      <w:r w:rsidR="00FE1DA6" w:rsidRPr="00F54D7A">
        <w:rPr>
          <w:rFonts w:hint="cs"/>
          <w:rtl/>
        </w:rPr>
        <w:t xml:space="preserve"> و آیا ممکن است مخلوقی از اجرای کیفر </w:t>
      </w:r>
      <w:r w:rsidRPr="00F54D7A">
        <w:rPr>
          <w:rFonts w:hint="cs"/>
          <w:rtl/>
        </w:rPr>
        <w:t>ا</w:t>
      </w:r>
      <w:r w:rsidR="00FE1DA6" w:rsidRPr="00F54D7A">
        <w:rPr>
          <w:rFonts w:hint="cs"/>
          <w:rtl/>
        </w:rPr>
        <w:t>لهی که طبق عدل است جلوگیری کند؟ جواب اینها را</w:t>
      </w:r>
      <w:r w:rsidR="001D4C4A" w:rsidRPr="00F54D7A">
        <w:rPr>
          <w:rFonts w:hint="cs"/>
          <w:rtl/>
        </w:rPr>
        <w:t xml:space="preserve"> </w:t>
      </w:r>
      <w:r w:rsidR="00FE1DA6" w:rsidRPr="00F54D7A">
        <w:rPr>
          <w:rFonts w:hint="cs"/>
          <w:rtl/>
        </w:rPr>
        <w:t>در ذیل همان آیه خواهیم داد.</w:t>
      </w:r>
    </w:p>
    <w:p w:rsidR="00FE1DA6" w:rsidRPr="00F54D7A" w:rsidRDefault="00A7645A" w:rsidP="00C249CC">
      <w:pPr>
        <w:pStyle w:val="ae"/>
        <w:rPr>
          <w:rFonts w:ascii="Times New Roman" w:hAnsi="Times New Roman" w:cs="B Lotus"/>
          <w:sz w:val="30"/>
          <w:szCs w:val="34"/>
          <w:rtl/>
        </w:rPr>
      </w:pPr>
      <w:r w:rsidRPr="00F54D7A">
        <w:rPr>
          <w:rFonts w:cs="Traditional Arabic"/>
          <w:rtl/>
        </w:rPr>
        <w:t>﴿</w:t>
      </w:r>
      <w:r w:rsidR="004A109B" w:rsidRPr="00F54D7A">
        <w:rPr>
          <w:rtl/>
        </w:rPr>
        <w:t>وَإِذۡ نَجَّيۡنَٰكُم مِّنۡ ءَالِ فِرۡعَوۡنَ يَسُومُونَكُمۡ سُوٓءَ ٱلۡعَذَابِ يُذَبِّحُونَ أَبۡنَآءَكُمۡ وَيَسۡتَحۡيُونَ نِسَآءَكُمۡۚ وَفِي ذَٰلِكُم بَلَآءٞ مِّن رَّبِّكُمۡ عَظِيمٞ ٤٩</w:t>
      </w:r>
      <w:r w:rsidRPr="00F54D7A">
        <w:rPr>
          <w:rFonts w:cs="Traditional Arabic"/>
          <w:rtl/>
        </w:rPr>
        <w:t>﴾</w:t>
      </w:r>
      <w:r w:rsidR="00E9337F" w:rsidRPr="00F54D7A">
        <w:rPr>
          <w:rFonts w:cs="B Lotus"/>
          <w:rtl/>
        </w:rPr>
        <w:t xml:space="preserve"> </w:t>
      </w:r>
      <w:r w:rsidR="004A109B" w:rsidRPr="00F54D7A">
        <w:rPr>
          <w:rStyle w:val="Char5"/>
          <w:rtl/>
          <w:lang w:bidi="ar-SA"/>
        </w:rPr>
        <w:tab/>
      </w:r>
      <w:r w:rsidR="00224DE3" w:rsidRPr="00F54D7A">
        <w:rPr>
          <w:rStyle w:val="Char5"/>
          <w:rtl/>
          <w:lang w:bidi="ar-SA"/>
        </w:rPr>
        <w:t xml:space="preserve">[البقرة: </w:t>
      </w:r>
      <w:r w:rsidR="004A109B" w:rsidRPr="00F54D7A">
        <w:rPr>
          <w:rStyle w:val="Char5"/>
          <w:rtl/>
          <w:lang w:bidi="ar-SA"/>
        </w:rPr>
        <w:t>49</w:t>
      </w:r>
      <w:r w:rsidR="00224DE3" w:rsidRPr="00F54D7A">
        <w:rPr>
          <w:rStyle w:val="Char5"/>
          <w:rtl/>
          <w:lang w:bidi="ar-SA"/>
        </w:rPr>
        <w:t>]</w:t>
      </w:r>
      <w:r w:rsidR="00E9337F" w:rsidRPr="00F54D7A">
        <w:rPr>
          <w:rFonts w:cs="B Lotus"/>
          <w:rtl/>
        </w:rPr>
        <w:t>.</w:t>
      </w:r>
      <w:r w:rsidR="00E653DD" w:rsidRPr="00F54D7A">
        <w:rPr>
          <w:rFonts w:cs="B Lotus"/>
          <w:vertAlign w:val="superscript"/>
          <w:rtl/>
        </w:rPr>
        <w:t xml:space="preserve"> </w:t>
      </w:r>
    </w:p>
    <w:p w:rsidR="00FE1DA6" w:rsidRPr="00F54D7A" w:rsidRDefault="00FE1DA6"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و به یاد آورید هنگامی</w:t>
      </w:r>
      <w:r w:rsidR="00961563" w:rsidRPr="00F54D7A">
        <w:rPr>
          <w:rtl/>
        </w:rPr>
        <w:softHyphen/>
      </w:r>
      <w:r w:rsidRPr="00F54D7A">
        <w:rPr>
          <w:rFonts w:hint="cs"/>
          <w:rtl/>
        </w:rPr>
        <w:t>که شما را از زیر بار سلط</w:t>
      </w:r>
      <w:r w:rsidR="009B34AE" w:rsidRPr="00F54D7A">
        <w:rPr>
          <w:rFonts w:hint="cs"/>
          <w:rtl/>
        </w:rPr>
        <w:t>ۀ</w:t>
      </w:r>
      <w:r w:rsidRPr="00F54D7A">
        <w:rPr>
          <w:rFonts w:hint="cs"/>
          <w:rtl/>
        </w:rPr>
        <w:t xml:space="preserve"> فرعون که بدترین عذابها را به شما می‌دادند و پسران شما را می‌کشتند و زنانتان را زنده می‌گذاشتند نجات دادیم، این بلا و امتحان بزرگی بود از پروردگارتان.(49)</w:t>
      </w:r>
    </w:p>
    <w:p w:rsidR="00645D70" w:rsidRPr="00F54D7A" w:rsidRDefault="00FE1DA6" w:rsidP="00C249CC">
      <w:pPr>
        <w:pStyle w:val="a2"/>
        <w:rPr>
          <w:sz w:val="2"/>
          <w:szCs w:val="2"/>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مقصود از</w:t>
      </w:r>
      <w:r w:rsidR="00A35684" w:rsidRPr="00F54D7A">
        <w:rPr>
          <w:rFonts w:hint="cs"/>
          <w:rtl/>
        </w:rPr>
        <w:t xml:space="preserve"> </w:t>
      </w:r>
      <w:r w:rsidR="009B0959" w:rsidRPr="00F54D7A">
        <w:rPr>
          <w:rFonts w:ascii="Traditional Arabic" w:hAnsi="Traditional Arabic" w:cs="Traditional Arabic"/>
          <w:rtl/>
        </w:rPr>
        <w:t>﴿</w:t>
      </w:r>
      <w:r w:rsidR="00A35684" w:rsidRPr="00F54D7A">
        <w:rPr>
          <w:rStyle w:val="Char4"/>
          <w:rFonts w:hint="eastAsia"/>
          <w:rtl/>
        </w:rPr>
        <w:t>يَسُومُونَكُم</w:t>
      </w:r>
      <w:r w:rsidR="00A35684" w:rsidRPr="00F54D7A">
        <w:rPr>
          <w:rStyle w:val="Char4"/>
          <w:rFonts w:hint="cs"/>
          <w:rtl/>
        </w:rPr>
        <w:t>ۡ</w:t>
      </w:r>
      <w:r w:rsidR="00A35684" w:rsidRPr="00F54D7A">
        <w:rPr>
          <w:rStyle w:val="Char4"/>
          <w:rFonts w:cs="Times New Roman" w:hint="cs"/>
          <w:rtl/>
        </w:rPr>
        <w:t>...</w:t>
      </w:r>
      <w:r w:rsidR="009B0959" w:rsidRPr="00F54D7A">
        <w:rPr>
          <w:rFonts w:ascii="Traditional Arabic" w:hAnsi="Traditional Arabic" w:cs="Traditional Arabic"/>
          <w:rtl/>
        </w:rPr>
        <w:t>﴾</w:t>
      </w:r>
      <w:r w:rsidRPr="00F54D7A">
        <w:rPr>
          <w:rFonts w:hint="cs"/>
          <w:rtl/>
        </w:rPr>
        <w:t xml:space="preserve"> انواع و اقسام آزار و شکنجه بود مانند اینکه از مرد و زن</w:t>
      </w:r>
      <w:r w:rsidR="00645D70" w:rsidRPr="00F54D7A">
        <w:rPr>
          <w:rtl/>
        </w:rPr>
        <w:br/>
      </w:r>
    </w:p>
    <w:p w:rsidR="00FE1DA6" w:rsidRPr="00F54D7A" w:rsidRDefault="00FE1DA6" w:rsidP="00C249CC">
      <w:pPr>
        <w:pStyle w:val="a2"/>
        <w:ind w:firstLine="0"/>
        <w:rPr>
          <w:rtl/>
        </w:rPr>
      </w:pPr>
      <w:r w:rsidRPr="00F54D7A">
        <w:rPr>
          <w:rFonts w:hint="cs"/>
          <w:rtl/>
        </w:rPr>
        <w:t>ایشان بیگاری می‌کشیدند و ب</w:t>
      </w:r>
      <w:r w:rsidR="00E44645" w:rsidRPr="00F54D7A">
        <w:rPr>
          <w:rFonts w:hint="cs"/>
          <w:rtl/>
        </w:rPr>
        <w:t>ه کارهای</w:t>
      </w:r>
      <w:r w:rsidR="00961563" w:rsidRPr="00F54D7A">
        <w:rPr>
          <w:rFonts w:hint="cs"/>
          <w:rtl/>
        </w:rPr>
        <w:t>ی وا</w:t>
      </w:r>
      <w:r w:rsidR="00E44645" w:rsidRPr="00F54D7A">
        <w:rPr>
          <w:rFonts w:hint="cs"/>
          <w:rtl/>
        </w:rPr>
        <w:t xml:space="preserve"> می‌داشتند و بچه‌ها را می‌کشتند</w:t>
      </w:r>
      <w:r w:rsidRPr="00F54D7A">
        <w:rPr>
          <w:rFonts w:hint="cs"/>
          <w:rtl/>
        </w:rPr>
        <w:t xml:space="preserve"> و زنان را به کنیزی می‌بردند و از ترس ازدیاد جمعی</w:t>
      </w:r>
      <w:r w:rsidR="00961563" w:rsidRPr="00F54D7A">
        <w:rPr>
          <w:rFonts w:hint="cs"/>
          <w:rtl/>
        </w:rPr>
        <w:t>ّ</w:t>
      </w:r>
      <w:r w:rsidRPr="00F54D7A">
        <w:rPr>
          <w:rFonts w:hint="cs"/>
          <w:rtl/>
        </w:rPr>
        <w:t>ت</w:t>
      </w:r>
      <w:r w:rsidR="00961563" w:rsidRPr="00F54D7A">
        <w:rPr>
          <w:rFonts w:hint="cs"/>
          <w:rtl/>
        </w:rPr>
        <w:t>ِ</w:t>
      </w:r>
      <w:r w:rsidRPr="00F54D7A">
        <w:rPr>
          <w:rFonts w:hint="cs"/>
          <w:rtl/>
        </w:rPr>
        <w:t xml:space="preserve"> بنی‌اسرائیل و ترس از قدرت و سطوت آنان اطفالشان را می‌کشتند.</w:t>
      </w:r>
    </w:p>
    <w:p w:rsidR="00FE1DA6" w:rsidRPr="00F54D7A" w:rsidRDefault="00A7645A" w:rsidP="00C249CC">
      <w:pPr>
        <w:pStyle w:val="ae"/>
        <w:rPr>
          <w:rFonts w:ascii="Times New Roman" w:hAnsi="Times New Roman" w:cs="B Lotus"/>
          <w:b/>
          <w:bCs/>
          <w:sz w:val="34"/>
          <w:szCs w:val="34"/>
          <w:rtl/>
        </w:rPr>
      </w:pPr>
      <w:r w:rsidRPr="00F54D7A">
        <w:rPr>
          <w:rFonts w:cs="Traditional Arabic"/>
          <w:rtl/>
        </w:rPr>
        <w:t>﴿</w:t>
      </w:r>
      <w:r w:rsidR="004A109B" w:rsidRPr="00F54D7A">
        <w:rPr>
          <w:rtl/>
        </w:rPr>
        <w:t>وَإِذۡ فَرَقۡنَا بِكُمُ ٱلۡبَحۡرَ فَأَنجَيۡنَٰكُمۡ وَأَغۡرَقۡنَآ ءَالَ فِرۡعَوۡنَ وَأَنتُمۡ تَنظُرُونَ ٥٠ وَإِذۡ وَٰعَدۡنَا مُوسَىٰٓ أَرۡبَعِينَ لَيۡلَةٗ ثُمَّ ٱتَّخَذۡتُمُ ٱلۡعِجۡلَ مِنۢ بَعۡدِهِۦ وَأَنتُمۡ ظَٰلِمُونَ ٥١ ثُمَّ عَفَوۡنَا عَنكُم مِّنۢ بَعۡدِ ذَٰلِكَ لَعَلَّكُمۡ تَشۡكُرُونَ ٥٢</w:t>
      </w:r>
      <w:r w:rsidRPr="00F54D7A">
        <w:rPr>
          <w:rFonts w:cs="Traditional Arabic"/>
          <w:rtl/>
        </w:rPr>
        <w:t>﴾</w:t>
      </w:r>
      <w:r w:rsidR="00E9337F" w:rsidRPr="00F54D7A">
        <w:rPr>
          <w:rFonts w:cs="B Lotus"/>
          <w:rtl/>
        </w:rPr>
        <w:t xml:space="preserve"> </w:t>
      </w:r>
      <w:r w:rsidR="004A109B" w:rsidRPr="00F54D7A">
        <w:rPr>
          <w:rStyle w:val="Char5"/>
          <w:rtl/>
          <w:lang w:bidi="ar-SA"/>
        </w:rPr>
        <w:tab/>
      </w:r>
      <w:r w:rsidR="00224DE3" w:rsidRPr="00F54D7A">
        <w:rPr>
          <w:rStyle w:val="Char5"/>
          <w:rtl/>
          <w:lang w:bidi="ar-SA"/>
        </w:rPr>
        <w:t xml:space="preserve">[البقرة: </w:t>
      </w:r>
      <w:r w:rsidR="004A109B" w:rsidRPr="00F54D7A">
        <w:rPr>
          <w:rStyle w:val="Char5"/>
          <w:rtl/>
          <w:lang w:bidi="ar-SA"/>
        </w:rPr>
        <w:t>50-52</w:t>
      </w:r>
      <w:r w:rsidR="00224DE3" w:rsidRPr="00F54D7A">
        <w:rPr>
          <w:rStyle w:val="Char5"/>
          <w:rtl/>
          <w:lang w:bidi="ar-SA"/>
        </w:rPr>
        <w:t>]</w:t>
      </w:r>
      <w:r w:rsidR="00E9337F" w:rsidRPr="00F54D7A">
        <w:rPr>
          <w:rFonts w:cs="B Lotus"/>
          <w:rtl/>
        </w:rPr>
        <w:t>.</w:t>
      </w:r>
      <w:r w:rsidR="00E653DD" w:rsidRPr="00F54D7A">
        <w:rPr>
          <w:rFonts w:cs="B Lotus"/>
          <w:vertAlign w:val="superscript"/>
          <w:rtl/>
        </w:rPr>
        <w:t xml:space="preserve"> </w:t>
      </w:r>
    </w:p>
    <w:p w:rsidR="00FE1DA6" w:rsidRPr="00F54D7A" w:rsidRDefault="00FE1DA6"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و به یاد آورید هنگامی</w:t>
      </w:r>
      <w:r w:rsidR="00961563" w:rsidRPr="00F54D7A">
        <w:rPr>
          <w:rtl/>
        </w:rPr>
        <w:softHyphen/>
      </w:r>
      <w:r w:rsidRPr="00F54D7A">
        <w:rPr>
          <w:rFonts w:hint="cs"/>
          <w:rtl/>
        </w:rPr>
        <w:t xml:space="preserve">که برای شما دریا را شکافتیم و شما را نجات دادیم </w:t>
      </w:r>
      <w:r w:rsidR="00961563" w:rsidRPr="00F54D7A">
        <w:rPr>
          <w:rFonts w:hint="cs"/>
          <w:rtl/>
        </w:rPr>
        <w:t>و پیروان فرعون را غرق نمودیم در</w:t>
      </w:r>
      <w:r w:rsidRPr="00F54D7A">
        <w:rPr>
          <w:rFonts w:hint="cs"/>
          <w:rtl/>
        </w:rPr>
        <w:t xml:space="preserve">حالیکه شما نظر می‌کردید(50) و به یاد آرید که موسی را چهل شب وعده کردیم، پس </w:t>
      </w:r>
      <w:r w:rsidR="00961563" w:rsidRPr="00F54D7A">
        <w:rPr>
          <w:rFonts w:hint="cs"/>
          <w:rtl/>
        </w:rPr>
        <w:t>از رفتن او شما گوساله را به خدای</w:t>
      </w:r>
      <w:r w:rsidRPr="00F54D7A">
        <w:rPr>
          <w:rFonts w:hint="cs"/>
          <w:rtl/>
        </w:rPr>
        <w:t>ی گرفتید و حال آنکه ستم کردید(51) سپس از شما بعد از چنین کار گذشتیم تا شاید شما شکرگزار باشید.(52)</w:t>
      </w:r>
    </w:p>
    <w:p w:rsidR="00FE1DA6" w:rsidRPr="00F54D7A" w:rsidRDefault="00FE1DA6"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حق‌تعالی به موسی فرمود به طور برود، حضرت</w:t>
      </w:r>
      <w:r w:rsidR="00AF160F" w:rsidRPr="00F54D7A">
        <w:rPr>
          <w:rFonts w:hint="cs"/>
          <w:rtl/>
        </w:rPr>
        <w:t xml:space="preserve"> </w:t>
      </w:r>
      <w:r w:rsidRPr="00F54D7A">
        <w:rPr>
          <w:rFonts w:hint="cs"/>
          <w:rtl/>
        </w:rPr>
        <w:t>موسی، هارون برادرش را به جای خود گذاشت و دستورات لازم را به او داد، در مد</w:t>
      </w:r>
      <w:r w:rsidR="004F02A8" w:rsidRPr="00F54D7A">
        <w:rPr>
          <w:rFonts w:hint="cs"/>
          <w:rtl/>
        </w:rPr>
        <w:t>ّ</w:t>
      </w:r>
      <w:r w:rsidRPr="00F54D7A">
        <w:rPr>
          <w:rFonts w:hint="cs"/>
          <w:rtl/>
        </w:rPr>
        <w:t>تی که حضرت موسی در طور بود، سامری که نام او نیز موسی بوده و از کسانی بود که گاو را مقدس می‌دانستند، اگر</w:t>
      </w:r>
      <w:r w:rsidR="00E44645" w:rsidRPr="00F54D7A">
        <w:rPr>
          <w:rFonts w:hint="cs"/>
          <w:rtl/>
        </w:rPr>
        <w:t xml:space="preserve"> </w:t>
      </w:r>
      <w:r w:rsidRPr="00F54D7A">
        <w:rPr>
          <w:rFonts w:hint="cs"/>
          <w:rtl/>
        </w:rPr>
        <w:t>چه به ظاهر مسلمان شده بو</w:t>
      </w:r>
      <w:r w:rsidR="00E44645" w:rsidRPr="00F54D7A">
        <w:rPr>
          <w:rFonts w:hint="cs"/>
          <w:rtl/>
        </w:rPr>
        <w:t>د در غیاب موسی فتنه‌ای برپا کرد</w:t>
      </w:r>
      <w:r w:rsidRPr="00F54D7A">
        <w:rPr>
          <w:rFonts w:hint="cs"/>
          <w:rtl/>
        </w:rPr>
        <w:t xml:space="preserve"> و این ف</w:t>
      </w:r>
      <w:r w:rsidR="00E44645" w:rsidRPr="00F54D7A">
        <w:rPr>
          <w:rFonts w:hint="cs"/>
          <w:rtl/>
        </w:rPr>
        <w:t>تنه امتحانی شد برای بنی‌اسرائیل</w:t>
      </w:r>
      <w:r w:rsidRPr="00F54D7A">
        <w:rPr>
          <w:rFonts w:hint="cs"/>
          <w:rtl/>
        </w:rPr>
        <w:t xml:space="preserve"> و فتن</w:t>
      </w:r>
      <w:r w:rsidR="007C704B" w:rsidRPr="00F54D7A">
        <w:rPr>
          <w:rFonts w:hint="cs"/>
          <w:rtl/>
        </w:rPr>
        <w:t>ۀ</w:t>
      </w:r>
      <w:r w:rsidRPr="00F54D7A">
        <w:rPr>
          <w:rFonts w:hint="cs"/>
          <w:rtl/>
        </w:rPr>
        <w:t xml:space="preserve"> او این بود که چون هارون به بنی‌اسرائیل گفت</w:t>
      </w:r>
      <w:r w:rsidR="006F12FB" w:rsidRPr="00F54D7A">
        <w:rPr>
          <w:rFonts w:hint="cs"/>
          <w:rtl/>
        </w:rPr>
        <w:t>:</w:t>
      </w:r>
      <w:r w:rsidRPr="00F54D7A">
        <w:rPr>
          <w:rFonts w:hint="cs"/>
          <w:rtl/>
        </w:rPr>
        <w:t xml:space="preserve"> خود را از زینت</w:t>
      </w:r>
      <w:r w:rsidR="004F02A8" w:rsidRPr="00F54D7A">
        <w:rPr>
          <w:rtl/>
        </w:rPr>
        <w:softHyphen/>
      </w:r>
      <w:r w:rsidRPr="00F54D7A">
        <w:rPr>
          <w:rFonts w:hint="cs"/>
          <w:rtl/>
        </w:rPr>
        <w:t>های ف</w:t>
      </w:r>
      <w:r w:rsidR="00E44645" w:rsidRPr="00F54D7A">
        <w:rPr>
          <w:rFonts w:hint="cs"/>
          <w:rtl/>
        </w:rPr>
        <w:t>رعونیان پاک کنید</w:t>
      </w:r>
      <w:r w:rsidR="004F02A8" w:rsidRPr="00F54D7A">
        <w:rPr>
          <w:rFonts w:hint="cs"/>
          <w:rtl/>
        </w:rPr>
        <w:t xml:space="preserve"> و آنچه از طلا</w:t>
      </w:r>
      <w:r w:rsidRPr="00F54D7A">
        <w:rPr>
          <w:rFonts w:hint="cs"/>
          <w:rtl/>
        </w:rPr>
        <w:t>آلات فرعونیان دارید از خود دور کنید، سامری فرصتی بدست آورد</w:t>
      </w:r>
      <w:r w:rsidR="00554C35" w:rsidRPr="00F54D7A">
        <w:rPr>
          <w:rFonts w:hint="cs"/>
          <w:rtl/>
        </w:rPr>
        <w:t xml:space="preserve"> </w:t>
      </w:r>
      <w:r w:rsidRPr="00F54D7A">
        <w:rPr>
          <w:rFonts w:hint="cs"/>
          <w:rtl/>
        </w:rPr>
        <w:t xml:space="preserve">و همان زینت‌ها و طلاها را جمع و به شکل گوساله‌ای ساخت و در جوف </w:t>
      </w:r>
      <w:r w:rsidR="00433D37" w:rsidRPr="00F54D7A">
        <w:rPr>
          <w:rFonts w:hint="cs"/>
          <w:rtl/>
        </w:rPr>
        <w:t>آن سوراخی تهیه کرد که از آن صدای</w:t>
      </w:r>
      <w:r w:rsidRPr="00F54D7A">
        <w:rPr>
          <w:rFonts w:hint="cs"/>
          <w:rtl/>
        </w:rPr>
        <w:t xml:space="preserve">ی مانند صدای گاو خارج می‌شد و به مردم گفت این است </w:t>
      </w:r>
      <w:r w:rsidR="00433D37" w:rsidRPr="00F54D7A">
        <w:rPr>
          <w:rFonts w:hint="cs"/>
          <w:rtl/>
        </w:rPr>
        <w:t>معبود</w:t>
      </w:r>
      <w:r w:rsidR="00E44645" w:rsidRPr="00F54D7A">
        <w:rPr>
          <w:rFonts w:hint="cs"/>
          <w:rtl/>
        </w:rPr>
        <w:t xml:space="preserve"> شما و </w:t>
      </w:r>
      <w:r w:rsidR="00433D37" w:rsidRPr="00F54D7A">
        <w:rPr>
          <w:rFonts w:hint="cs"/>
          <w:rtl/>
        </w:rPr>
        <w:t>معبود</w:t>
      </w:r>
      <w:r w:rsidRPr="00F54D7A">
        <w:rPr>
          <w:rFonts w:hint="cs"/>
          <w:rtl/>
        </w:rPr>
        <w:t xml:space="preserve"> موسی. بنی‌اسرائیل که اکثرا</w:t>
      </w:r>
      <w:r w:rsidR="00433D37" w:rsidRPr="00F54D7A">
        <w:rPr>
          <w:rFonts w:hint="cs"/>
          <w:rtl/>
        </w:rPr>
        <w:t>ً</w:t>
      </w:r>
      <w:r w:rsidRPr="00F54D7A">
        <w:rPr>
          <w:rFonts w:hint="cs"/>
          <w:rtl/>
        </w:rPr>
        <w:t xml:space="preserve"> نادان و طلا</w:t>
      </w:r>
      <w:r w:rsidR="00C90F8D" w:rsidRPr="00F54D7A">
        <w:rPr>
          <w:rFonts w:hint="cs"/>
          <w:rtl/>
        </w:rPr>
        <w:t xml:space="preserve"> </w:t>
      </w:r>
      <w:r w:rsidRPr="00F54D7A">
        <w:rPr>
          <w:rFonts w:hint="cs"/>
          <w:rtl/>
        </w:rPr>
        <w:t>دوست بودند، ب</w:t>
      </w:r>
      <w:r w:rsidR="00433D37" w:rsidRPr="00F54D7A">
        <w:rPr>
          <w:rFonts w:hint="cs"/>
          <w:rtl/>
        </w:rPr>
        <w:t xml:space="preserve">ه </w:t>
      </w:r>
      <w:r w:rsidRPr="00F54D7A">
        <w:rPr>
          <w:rFonts w:hint="cs"/>
          <w:rtl/>
        </w:rPr>
        <w:t xml:space="preserve">سامری اقتدا کرده </w:t>
      </w:r>
      <w:r w:rsidR="00433D37" w:rsidRPr="00F54D7A">
        <w:rPr>
          <w:rFonts w:hint="cs"/>
          <w:rtl/>
        </w:rPr>
        <w:t>و</w:t>
      </w:r>
      <w:r w:rsidR="00E44645" w:rsidRPr="00F54D7A">
        <w:rPr>
          <w:rFonts w:hint="cs"/>
          <w:rtl/>
        </w:rPr>
        <w:t xml:space="preserve"> </w:t>
      </w:r>
      <w:r w:rsidR="00433D37" w:rsidRPr="00F54D7A">
        <w:rPr>
          <w:rFonts w:hint="cs"/>
          <w:rtl/>
        </w:rPr>
        <w:t xml:space="preserve">درمقابل آن به سجده افتادند </w:t>
      </w:r>
      <w:r w:rsidRPr="00F54D7A">
        <w:rPr>
          <w:rFonts w:hint="cs"/>
          <w:rtl/>
        </w:rPr>
        <w:t>مگر عد</w:t>
      </w:r>
      <w:r w:rsidR="007C704B" w:rsidRPr="00F54D7A">
        <w:rPr>
          <w:rFonts w:hint="cs"/>
          <w:rtl/>
        </w:rPr>
        <w:t>ۀ</w:t>
      </w:r>
      <w:r w:rsidRPr="00F54D7A">
        <w:rPr>
          <w:rFonts w:hint="cs"/>
          <w:rtl/>
        </w:rPr>
        <w:t xml:space="preserve"> کمی از ایشان. حضرت موسی پس از چهل شب برگشت و فتن</w:t>
      </w:r>
      <w:r w:rsidR="007C704B" w:rsidRPr="00F54D7A">
        <w:rPr>
          <w:rFonts w:hint="cs"/>
          <w:rtl/>
        </w:rPr>
        <w:t>ۀ</w:t>
      </w:r>
      <w:r w:rsidRPr="00F54D7A">
        <w:rPr>
          <w:rFonts w:hint="cs"/>
          <w:rtl/>
        </w:rPr>
        <w:t xml:space="preserve"> سامری را دید و با عتاب و خطاب قوم خود را متوج</w:t>
      </w:r>
      <w:r w:rsidR="00433D37" w:rsidRPr="00F54D7A">
        <w:rPr>
          <w:rFonts w:hint="cs"/>
          <w:rtl/>
        </w:rPr>
        <w:t>ّ</w:t>
      </w:r>
      <w:r w:rsidRPr="00F54D7A">
        <w:rPr>
          <w:rFonts w:hint="cs"/>
          <w:rtl/>
        </w:rPr>
        <w:t>ه حق</w:t>
      </w:r>
      <w:r w:rsidR="00433D37" w:rsidRPr="00F54D7A">
        <w:rPr>
          <w:rFonts w:hint="cs"/>
          <w:rtl/>
        </w:rPr>
        <w:t>ّ</w:t>
      </w:r>
      <w:r w:rsidRPr="00F54D7A">
        <w:rPr>
          <w:rFonts w:hint="cs"/>
          <w:rtl/>
        </w:rPr>
        <w:t>ه‌بازی سامری کرد و گوسال</w:t>
      </w:r>
      <w:r w:rsidR="00E44645" w:rsidRPr="00F54D7A">
        <w:rPr>
          <w:rFonts w:hint="cs"/>
          <w:rtl/>
        </w:rPr>
        <w:t>ه را ریزه‌ریزه و مردم را توبه داد</w:t>
      </w:r>
      <w:r w:rsidRPr="00F54D7A">
        <w:rPr>
          <w:rFonts w:hint="cs"/>
          <w:rtl/>
        </w:rPr>
        <w:t xml:space="preserve"> و حق‌تعالی توب</w:t>
      </w:r>
      <w:r w:rsidR="007C704B" w:rsidRPr="00F54D7A">
        <w:rPr>
          <w:rFonts w:hint="cs"/>
          <w:rtl/>
        </w:rPr>
        <w:t>ۀ</w:t>
      </w:r>
      <w:r w:rsidRPr="00F54D7A">
        <w:rPr>
          <w:rFonts w:hint="cs"/>
          <w:rtl/>
        </w:rPr>
        <w:t xml:space="preserve"> ایشان را پذیرفت و گذشت نمود، چنانکه تفصیل هر یک از این قضایا در سوره‌های بعد</w:t>
      </w:r>
      <w:r w:rsidR="00E44645" w:rsidRPr="00F54D7A">
        <w:rPr>
          <w:rFonts w:hint="cs"/>
          <w:rtl/>
        </w:rPr>
        <w:t xml:space="preserve"> </w:t>
      </w:r>
      <w:r w:rsidRPr="00F54D7A">
        <w:rPr>
          <w:rFonts w:hint="cs"/>
          <w:rtl/>
        </w:rPr>
        <w:t>خواهد آمد. بنی‌اسرائیل با این کار زشت مستحق عذاب شدند، خدا از ایشان گذشت، ولی باز چنانچه شاید و باید شکر نکردند.</w:t>
      </w:r>
    </w:p>
    <w:p w:rsidR="00FE1DA6" w:rsidRPr="00F54D7A" w:rsidRDefault="00A7645A" w:rsidP="00C249CC">
      <w:pPr>
        <w:pStyle w:val="ae"/>
        <w:rPr>
          <w:rFonts w:ascii="Times New Roman" w:hAnsi="Times New Roman" w:cs="B Lotus"/>
          <w:b/>
          <w:bCs/>
          <w:sz w:val="34"/>
          <w:szCs w:val="34"/>
          <w:rtl/>
        </w:rPr>
      </w:pPr>
      <w:r w:rsidRPr="00F54D7A">
        <w:rPr>
          <w:rFonts w:cs="Traditional Arabic"/>
          <w:rtl/>
        </w:rPr>
        <w:t>﴿</w:t>
      </w:r>
      <w:r w:rsidR="004A109B" w:rsidRPr="00F54D7A">
        <w:rPr>
          <w:rtl/>
        </w:rPr>
        <w:t>وَإِذۡ ءَاتَيۡنَا مُوسَى ٱلۡكِتَٰبَ وَٱلۡفُرۡقَانَ لَعَلَّكُمۡ تَهۡتَدُونَ ٥٣</w:t>
      </w:r>
      <w:r w:rsidRPr="00F54D7A">
        <w:rPr>
          <w:rFonts w:cs="Traditional Arabic"/>
          <w:rtl/>
        </w:rPr>
        <w:t>﴾</w:t>
      </w:r>
      <w:r w:rsidR="00E9337F" w:rsidRPr="00F54D7A">
        <w:rPr>
          <w:rFonts w:cs="B Lotus"/>
          <w:rtl/>
        </w:rPr>
        <w:t xml:space="preserve"> </w:t>
      </w:r>
      <w:r w:rsidR="004A109B" w:rsidRPr="00F54D7A">
        <w:rPr>
          <w:rStyle w:val="Char5"/>
          <w:rtl/>
          <w:lang w:bidi="ar-SA"/>
        </w:rPr>
        <w:tab/>
      </w:r>
      <w:r w:rsidR="00224DE3" w:rsidRPr="00F54D7A">
        <w:rPr>
          <w:rStyle w:val="Char5"/>
          <w:rtl/>
          <w:lang w:bidi="ar-SA"/>
        </w:rPr>
        <w:t xml:space="preserve">[البقرة: </w:t>
      </w:r>
      <w:r w:rsidR="004A109B" w:rsidRPr="00F54D7A">
        <w:rPr>
          <w:rStyle w:val="Char5"/>
          <w:rtl/>
          <w:lang w:bidi="ar-SA"/>
        </w:rPr>
        <w:t>53</w:t>
      </w:r>
      <w:r w:rsidR="00224DE3" w:rsidRPr="00F54D7A">
        <w:rPr>
          <w:rStyle w:val="Char5"/>
          <w:rtl/>
          <w:lang w:bidi="ar-SA"/>
        </w:rPr>
        <w:t>]</w:t>
      </w:r>
      <w:r w:rsidR="00E9337F" w:rsidRPr="00F54D7A">
        <w:rPr>
          <w:rFonts w:cs="B Lotus"/>
          <w:rtl/>
        </w:rPr>
        <w:t>.</w:t>
      </w:r>
      <w:r w:rsidR="00E653DD" w:rsidRPr="00F54D7A">
        <w:rPr>
          <w:rFonts w:cs="B Lotus"/>
          <w:vertAlign w:val="superscript"/>
          <w:rtl/>
        </w:rPr>
        <w:t xml:space="preserve"> </w:t>
      </w:r>
    </w:p>
    <w:p w:rsidR="00FE1DA6" w:rsidRPr="00F54D7A" w:rsidRDefault="00FE1DA6"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و به یاد آرید وقتی که به موسی کتاب و جداکنند</w:t>
      </w:r>
      <w:r w:rsidR="009B34AE" w:rsidRPr="00F54D7A">
        <w:rPr>
          <w:rFonts w:hint="cs"/>
          <w:rtl/>
        </w:rPr>
        <w:t>ۀ</w:t>
      </w:r>
      <w:r w:rsidRPr="00F54D7A">
        <w:rPr>
          <w:rFonts w:hint="cs"/>
          <w:rtl/>
        </w:rPr>
        <w:t xml:space="preserve"> حق و باطل را عطا کردیم تا شما هدایت یابید.(53)</w:t>
      </w:r>
    </w:p>
    <w:p w:rsidR="00FE1DA6" w:rsidRPr="00F54D7A" w:rsidRDefault="00FE1DA6"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00433D37" w:rsidRPr="00F54D7A">
        <w:rPr>
          <w:rFonts w:hint="cs"/>
          <w:rtl/>
        </w:rPr>
        <w:t xml:space="preserve">الف و </w:t>
      </w:r>
      <w:r w:rsidRPr="00F54D7A">
        <w:rPr>
          <w:rFonts w:hint="cs"/>
          <w:rtl/>
        </w:rPr>
        <w:t xml:space="preserve">لام‌الکتاب اشاره به همان کتاب </w:t>
      </w:r>
      <w:r w:rsidR="00290F5C" w:rsidRPr="00F54D7A">
        <w:rPr>
          <w:rFonts w:hint="cs"/>
          <w:rtl/>
        </w:rPr>
        <w:t>تورات</w:t>
      </w:r>
      <w:r w:rsidRPr="00F54D7A">
        <w:rPr>
          <w:rFonts w:hint="cs"/>
          <w:rtl/>
        </w:rPr>
        <w:t xml:space="preserve"> است که آنرا فرقان نامیده، زیرا جدا</w:t>
      </w:r>
      <w:r w:rsidR="00E44645" w:rsidRPr="00F54D7A">
        <w:rPr>
          <w:rFonts w:hint="cs"/>
          <w:rtl/>
        </w:rPr>
        <w:t xml:space="preserve"> </w:t>
      </w:r>
      <w:r w:rsidRPr="00F54D7A">
        <w:rPr>
          <w:rFonts w:hint="cs"/>
          <w:rtl/>
        </w:rPr>
        <w:t>کنند</w:t>
      </w:r>
      <w:r w:rsidR="007C704B" w:rsidRPr="00F54D7A">
        <w:rPr>
          <w:rFonts w:hint="cs"/>
          <w:rtl/>
        </w:rPr>
        <w:t>ۀ</w:t>
      </w:r>
      <w:r w:rsidRPr="00F54D7A">
        <w:rPr>
          <w:rFonts w:hint="cs"/>
          <w:rtl/>
        </w:rPr>
        <w:t xml:space="preserve"> حق و باطل بود مانند قرآن، که فارق بین حق و باطل است. در دین موسی چنانکه از</w:t>
      </w:r>
      <w:r w:rsidR="00407C7E" w:rsidRPr="00F54D7A">
        <w:rPr>
          <w:rFonts w:hint="cs"/>
          <w:rtl/>
        </w:rPr>
        <w:t xml:space="preserve"> صریح قرآن استفاده می‌شود برای ا</w:t>
      </w:r>
      <w:r w:rsidRPr="00F54D7A">
        <w:rPr>
          <w:rFonts w:hint="cs"/>
          <w:rtl/>
        </w:rPr>
        <w:t>م</w:t>
      </w:r>
      <w:r w:rsidR="00433D37" w:rsidRPr="00F54D7A">
        <w:rPr>
          <w:rFonts w:hint="cs"/>
          <w:rtl/>
        </w:rPr>
        <w:t>ّ</w:t>
      </w:r>
      <w:r w:rsidRPr="00F54D7A">
        <w:rPr>
          <w:rFonts w:hint="cs"/>
          <w:rtl/>
        </w:rPr>
        <w:t xml:space="preserve">ت او </w:t>
      </w:r>
      <w:r w:rsidR="00290F5C" w:rsidRPr="00F54D7A">
        <w:rPr>
          <w:rFonts w:hint="cs"/>
          <w:rtl/>
        </w:rPr>
        <w:t>تورات</w:t>
      </w:r>
      <w:r w:rsidRPr="00F54D7A">
        <w:rPr>
          <w:rFonts w:hint="cs"/>
          <w:rtl/>
        </w:rPr>
        <w:t xml:space="preserve"> میزان و امام بوده برای </w:t>
      </w:r>
      <w:r w:rsidR="00407C7E" w:rsidRPr="00F54D7A">
        <w:rPr>
          <w:rFonts w:hint="cs"/>
          <w:rtl/>
        </w:rPr>
        <w:t>شناخت حق و باطل، چنانکه در این ا</w:t>
      </w:r>
      <w:r w:rsidRPr="00F54D7A">
        <w:rPr>
          <w:rFonts w:hint="cs"/>
          <w:rtl/>
        </w:rPr>
        <w:t>م</w:t>
      </w:r>
      <w:r w:rsidR="00433D37" w:rsidRPr="00F54D7A">
        <w:rPr>
          <w:rFonts w:hint="cs"/>
          <w:rtl/>
        </w:rPr>
        <w:t>ّ</w:t>
      </w:r>
      <w:r w:rsidRPr="00F54D7A">
        <w:rPr>
          <w:rFonts w:hint="cs"/>
          <w:rtl/>
        </w:rPr>
        <w:t>ت، قرآن، امام و میزان است.</w:t>
      </w:r>
    </w:p>
    <w:p w:rsidR="00FE1DA6" w:rsidRPr="00F54D7A" w:rsidRDefault="00A7645A" w:rsidP="00C249CC">
      <w:pPr>
        <w:pStyle w:val="ae"/>
        <w:rPr>
          <w:rFonts w:ascii="Times New Roman" w:hAnsi="Times New Roman" w:cs="B Lotus"/>
          <w:b/>
          <w:bCs/>
          <w:sz w:val="34"/>
          <w:szCs w:val="34"/>
          <w:rtl/>
        </w:rPr>
      </w:pPr>
      <w:r w:rsidRPr="00F54D7A">
        <w:rPr>
          <w:rFonts w:cs="Traditional Arabic"/>
          <w:rtl/>
        </w:rPr>
        <w:t>﴿</w:t>
      </w:r>
      <w:r w:rsidR="004A109B" w:rsidRPr="00F54D7A">
        <w:rPr>
          <w:rtl/>
        </w:rPr>
        <w:t>وَإِذۡ قَالَ مُوسَىٰ لِقَوۡمِهِۦ يَٰقَوۡمِ إِنَّكُمۡ ظَلَمۡتُمۡ أَنفُسَكُم بِٱتِّخَاذِكُمُ ٱلۡعِجۡلَ فَتُوبُوٓاْ إِلَىٰ بَارِئِكُمۡ فَٱقۡتُلُوٓاْ أَنفُسَكُمۡ ذَٰلِكُمۡ خَيۡرٞ لَّكُمۡ عِندَ بَارِئِكُمۡ فَتَابَ عَلَيۡكُمۡۚ إِنَّهُۥ هُوَ ٱلتَّوَّابُ ٱلرَّحِيمُ ٥٤</w:t>
      </w:r>
      <w:r w:rsidRPr="00F54D7A">
        <w:rPr>
          <w:rFonts w:cs="Traditional Arabic"/>
          <w:rtl/>
        </w:rPr>
        <w:t>﴾</w:t>
      </w:r>
      <w:r w:rsidR="00E9337F" w:rsidRPr="00F54D7A">
        <w:rPr>
          <w:rFonts w:cs="B Lotus"/>
          <w:rtl/>
        </w:rPr>
        <w:t xml:space="preserve"> </w:t>
      </w:r>
      <w:r w:rsidR="004A109B" w:rsidRPr="00F54D7A">
        <w:rPr>
          <w:rStyle w:val="Char5"/>
          <w:rtl/>
          <w:lang w:bidi="ar-SA"/>
        </w:rPr>
        <w:tab/>
      </w:r>
      <w:r w:rsidR="00224DE3" w:rsidRPr="00F54D7A">
        <w:rPr>
          <w:rStyle w:val="Char5"/>
          <w:rtl/>
          <w:lang w:bidi="ar-SA"/>
        </w:rPr>
        <w:t xml:space="preserve">[البقرة: </w:t>
      </w:r>
      <w:r w:rsidR="004A109B" w:rsidRPr="00F54D7A">
        <w:rPr>
          <w:rStyle w:val="Char5"/>
          <w:rtl/>
          <w:lang w:bidi="ar-SA"/>
        </w:rPr>
        <w:t>54</w:t>
      </w:r>
      <w:r w:rsidR="00224DE3" w:rsidRPr="00F54D7A">
        <w:rPr>
          <w:rStyle w:val="Char5"/>
          <w:rtl/>
          <w:lang w:bidi="ar-SA"/>
        </w:rPr>
        <w:t>]</w:t>
      </w:r>
      <w:r w:rsidR="00E9337F" w:rsidRPr="00F54D7A">
        <w:rPr>
          <w:rFonts w:cs="B Lotus"/>
          <w:rtl/>
        </w:rPr>
        <w:t>.</w:t>
      </w:r>
      <w:r w:rsidR="00E653DD" w:rsidRPr="00F54D7A">
        <w:rPr>
          <w:rFonts w:cs="B Lotus"/>
          <w:vertAlign w:val="superscript"/>
          <w:rtl/>
        </w:rPr>
        <w:t xml:space="preserve"> </w:t>
      </w:r>
    </w:p>
    <w:p w:rsidR="00FE1DA6" w:rsidRPr="00F54D7A" w:rsidRDefault="00FE1DA6"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و ب</w:t>
      </w:r>
      <w:r w:rsidR="00433D37" w:rsidRPr="00F54D7A">
        <w:rPr>
          <w:rFonts w:hint="cs"/>
          <w:rtl/>
        </w:rPr>
        <w:t xml:space="preserve">ه </w:t>
      </w:r>
      <w:r w:rsidRPr="00F54D7A">
        <w:rPr>
          <w:rFonts w:hint="cs"/>
          <w:rtl/>
        </w:rPr>
        <w:t>یاد آرید وقتی که موسی به قوم خود گفت</w:t>
      </w:r>
      <w:r w:rsidR="006F12FB" w:rsidRPr="00F54D7A">
        <w:rPr>
          <w:rFonts w:hint="cs"/>
          <w:rtl/>
        </w:rPr>
        <w:t>:</w:t>
      </w:r>
      <w:r w:rsidRPr="00F54D7A">
        <w:rPr>
          <w:rFonts w:hint="cs"/>
          <w:rtl/>
        </w:rPr>
        <w:t xml:space="preserve"> ای قوم من، </w:t>
      </w:r>
      <w:r w:rsidR="00433D37" w:rsidRPr="00F54D7A">
        <w:rPr>
          <w:rFonts w:hint="cs"/>
          <w:rtl/>
        </w:rPr>
        <w:t xml:space="preserve">محققاً </w:t>
      </w:r>
      <w:r w:rsidRPr="00F54D7A">
        <w:rPr>
          <w:rFonts w:hint="cs"/>
          <w:rtl/>
        </w:rPr>
        <w:t>شما به خودتان ستم کردید ب</w:t>
      </w:r>
      <w:r w:rsidR="00433D37" w:rsidRPr="00F54D7A">
        <w:rPr>
          <w:rFonts w:hint="cs"/>
          <w:rtl/>
        </w:rPr>
        <w:t xml:space="preserve">ه </w:t>
      </w:r>
      <w:r w:rsidRPr="00F54D7A">
        <w:rPr>
          <w:rFonts w:hint="cs"/>
          <w:rtl/>
        </w:rPr>
        <w:t>واسط</w:t>
      </w:r>
      <w:r w:rsidR="009B34AE" w:rsidRPr="00F54D7A">
        <w:rPr>
          <w:rFonts w:hint="cs"/>
          <w:rtl/>
        </w:rPr>
        <w:t>ۀ</w:t>
      </w:r>
      <w:r w:rsidRPr="00F54D7A">
        <w:rPr>
          <w:rFonts w:hint="cs"/>
          <w:rtl/>
        </w:rPr>
        <w:t xml:space="preserve"> گوساله‌پرستی، پس ب</w:t>
      </w:r>
      <w:r w:rsidR="00433D37" w:rsidRPr="00F54D7A">
        <w:rPr>
          <w:rFonts w:hint="cs"/>
          <w:rtl/>
        </w:rPr>
        <w:t xml:space="preserve">ه </w:t>
      </w:r>
      <w:r w:rsidRPr="00F54D7A">
        <w:rPr>
          <w:rFonts w:hint="cs"/>
          <w:rtl/>
        </w:rPr>
        <w:t>سوی خالق خود برگردید و خودتان را بکشید، این برای شما خوب</w:t>
      </w:r>
      <w:r w:rsidR="002162A9" w:rsidRPr="00F54D7A">
        <w:rPr>
          <w:rFonts w:hint="cs"/>
          <w:rtl/>
        </w:rPr>
        <w:t xml:space="preserve"> ا</w:t>
      </w:r>
      <w:r w:rsidRPr="00F54D7A">
        <w:rPr>
          <w:rFonts w:hint="cs"/>
          <w:rtl/>
        </w:rPr>
        <w:t>ست نزد خالقتان</w:t>
      </w:r>
      <w:r w:rsidR="00433D37" w:rsidRPr="00F54D7A">
        <w:rPr>
          <w:rFonts w:hint="cs"/>
          <w:rtl/>
        </w:rPr>
        <w:t>،</w:t>
      </w:r>
      <w:r w:rsidRPr="00F54D7A">
        <w:rPr>
          <w:rFonts w:hint="cs"/>
          <w:rtl/>
        </w:rPr>
        <w:t xml:space="preserve"> </w:t>
      </w:r>
      <w:r w:rsidR="00433D37" w:rsidRPr="00F54D7A">
        <w:rPr>
          <w:rFonts w:hint="cs"/>
          <w:rtl/>
        </w:rPr>
        <w:t>پس</w:t>
      </w:r>
      <w:r w:rsidRPr="00F54D7A">
        <w:rPr>
          <w:rFonts w:hint="cs"/>
          <w:rtl/>
        </w:rPr>
        <w:t xml:space="preserve"> توب</w:t>
      </w:r>
      <w:r w:rsidR="009B34AE" w:rsidRPr="00F54D7A">
        <w:rPr>
          <w:rFonts w:hint="cs"/>
          <w:rtl/>
        </w:rPr>
        <w:t>ۀ</w:t>
      </w:r>
      <w:r w:rsidRPr="00F54D7A">
        <w:rPr>
          <w:rFonts w:hint="cs"/>
          <w:rtl/>
        </w:rPr>
        <w:t xml:space="preserve"> شما را </w:t>
      </w:r>
      <w:r w:rsidR="00273FF0">
        <w:rPr>
          <w:rFonts w:hint="cs"/>
          <w:rtl/>
        </w:rPr>
        <w:t>پذیرفت</w:t>
      </w:r>
      <w:r w:rsidRPr="00F54D7A">
        <w:rPr>
          <w:rFonts w:hint="cs"/>
          <w:rtl/>
        </w:rPr>
        <w:t xml:space="preserve"> زیرا او توبه‌پذیر و رحیم است.(54)</w:t>
      </w:r>
    </w:p>
    <w:p w:rsidR="00F82449" w:rsidRPr="00F54D7A" w:rsidRDefault="00FE1DA6"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مقصود از جمل</w:t>
      </w:r>
      <w:r w:rsidR="007C704B" w:rsidRPr="00F54D7A">
        <w:rPr>
          <w:rFonts w:hint="cs"/>
          <w:rtl/>
        </w:rPr>
        <w:t>ۀ</w:t>
      </w:r>
      <w:r w:rsidR="00CD3E26" w:rsidRPr="00F54D7A">
        <w:rPr>
          <w:rFonts w:hint="cs"/>
          <w:rtl/>
        </w:rPr>
        <w:t>:</w:t>
      </w:r>
      <w:r w:rsidR="00F82449" w:rsidRPr="00F54D7A">
        <w:rPr>
          <w:rFonts w:hint="cs"/>
          <w:rtl/>
        </w:rPr>
        <w:t xml:space="preserve"> </w:t>
      </w:r>
      <w:r w:rsidR="009B0959" w:rsidRPr="00F54D7A">
        <w:rPr>
          <w:rFonts w:ascii="Traditional Arabic" w:hAnsi="Traditional Arabic" w:cs="Traditional Arabic"/>
          <w:rtl/>
        </w:rPr>
        <w:t>﴿</w:t>
      </w:r>
      <w:r w:rsidR="00F82449" w:rsidRPr="00F54D7A">
        <w:rPr>
          <w:rStyle w:val="Char4"/>
          <w:rFonts w:hint="eastAsia"/>
          <w:rtl/>
        </w:rPr>
        <w:t>فَ</w:t>
      </w:r>
      <w:r w:rsidR="00F82449" w:rsidRPr="00F54D7A">
        <w:rPr>
          <w:rStyle w:val="Char4"/>
          <w:rFonts w:hint="cs"/>
          <w:rtl/>
        </w:rPr>
        <w:t>ٱ</w:t>
      </w:r>
      <w:r w:rsidR="00F82449" w:rsidRPr="00F54D7A">
        <w:rPr>
          <w:rStyle w:val="Char4"/>
          <w:rFonts w:hint="eastAsia"/>
          <w:rtl/>
        </w:rPr>
        <w:t>ق</w:t>
      </w:r>
      <w:r w:rsidR="00F82449" w:rsidRPr="00F54D7A">
        <w:rPr>
          <w:rStyle w:val="Char4"/>
          <w:rFonts w:hint="cs"/>
          <w:rtl/>
        </w:rPr>
        <w:t>ۡ</w:t>
      </w:r>
      <w:r w:rsidR="00F82449" w:rsidRPr="00F54D7A">
        <w:rPr>
          <w:rStyle w:val="Char4"/>
          <w:rFonts w:hint="eastAsia"/>
          <w:rtl/>
        </w:rPr>
        <w:t>تُلُو</w:t>
      </w:r>
      <w:r w:rsidR="00F82449" w:rsidRPr="00F54D7A">
        <w:rPr>
          <w:rStyle w:val="Char4"/>
          <w:rFonts w:hint="cs"/>
          <w:rtl/>
        </w:rPr>
        <w:t>ٓ</w:t>
      </w:r>
      <w:r w:rsidR="00F82449" w:rsidRPr="00F54D7A">
        <w:rPr>
          <w:rStyle w:val="Char4"/>
          <w:rFonts w:hint="eastAsia"/>
          <w:rtl/>
        </w:rPr>
        <w:t>اْ</w:t>
      </w:r>
      <w:r w:rsidR="00F82449" w:rsidRPr="00F54D7A">
        <w:rPr>
          <w:rStyle w:val="Char4"/>
          <w:rtl/>
        </w:rPr>
        <w:t xml:space="preserve"> </w:t>
      </w:r>
      <w:r w:rsidR="00F82449" w:rsidRPr="00F54D7A">
        <w:rPr>
          <w:rStyle w:val="Char4"/>
          <w:rFonts w:hint="eastAsia"/>
          <w:rtl/>
        </w:rPr>
        <w:t>أَنفُسَكُم</w:t>
      </w:r>
      <w:r w:rsidR="00F82449" w:rsidRPr="00F54D7A">
        <w:rPr>
          <w:rStyle w:val="Char4"/>
          <w:rFonts w:hint="cs"/>
          <w:rtl/>
        </w:rPr>
        <w:t>ۡ</w:t>
      </w:r>
      <w:r w:rsidR="009B0959" w:rsidRPr="00F54D7A">
        <w:rPr>
          <w:rFonts w:ascii="Traditional Arabic" w:hAnsi="Traditional Arabic" w:cs="Traditional Arabic"/>
          <w:rtl/>
        </w:rPr>
        <w:t>﴾</w:t>
      </w:r>
      <w:r w:rsidRPr="00F54D7A">
        <w:rPr>
          <w:rFonts w:hint="cs"/>
          <w:rtl/>
        </w:rPr>
        <w:t>، به حسب ظاهر کلام این است که خودتان</w:t>
      </w:r>
      <w:r w:rsidR="002837D8" w:rsidRPr="00F54D7A">
        <w:rPr>
          <w:rFonts w:hint="cs"/>
          <w:rtl/>
        </w:rPr>
        <w:t xml:space="preserve"> </w:t>
      </w:r>
      <w:r w:rsidRPr="00F54D7A">
        <w:rPr>
          <w:rFonts w:hint="cs"/>
          <w:rtl/>
        </w:rPr>
        <w:t>را بکشید، حال اگر کسی بگوید خودکشی طبق آی</w:t>
      </w:r>
      <w:r w:rsidR="007C704B" w:rsidRPr="00F54D7A">
        <w:rPr>
          <w:rFonts w:hint="cs"/>
          <w:rtl/>
        </w:rPr>
        <w:t>ۀ</w:t>
      </w:r>
      <w:r w:rsidRPr="00F54D7A">
        <w:rPr>
          <w:rFonts w:hint="cs"/>
          <w:rtl/>
        </w:rPr>
        <w:t xml:space="preserve"> 29 سور</w:t>
      </w:r>
      <w:r w:rsidR="007C704B" w:rsidRPr="00F54D7A">
        <w:rPr>
          <w:rFonts w:hint="cs"/>
          <w:rtl/>
        </w:rPr>
        <w:t>ۀ</w:t>
      </w:r>
      <w:r w:rsidRPr="00F54D7A">
        <w:rPr>
          <w:rFonts w:hint="cs"/>
          <w:rtl/>
        </w:rPr>
        <w:t xml:space="preserve"> نساء که فرموده</w:t>
      </w:r>
      <w:r w:rsidR="00CD3E26" w:rsidRPr="00F54D7A">
        <w:rPr>
          <w:rFonts w:hint="cs"/>
          <w:rtl/>
        </w:rPr>
        <w:t>:</w:t>
      </w:r>
    </w:p>
    <w:p w:rsidR="00FE1DA6" w:rsidRPr="00F54D7A" w:rsidRDefault="00F82449" w:rsidP="00C249CC">
      <w:pPr>
        <w:pStyle w:val="ae"/>
        <w:rPr>
          <w:rFonts w:ascii="Times New Roman" w:hAnsi="Times New Roman" w:cs="B Lotus"/>
          <w:sz w:val="30"/>
          <w:szCs w:val="30"/>
          <w:rtl/>
        </w:rPr>
      </w:pPr>
      <w:r w:rsidRPr="00F54D7A">
        <w:rPr>
          <w:rFonts w:ascii="Traditional Arabic" w:hAnsi="Traditional Arabic" w:cs="Traditional Arabic"/>
          <w:sz w:val="30"/>
          <w:szCs w:val="30"/>
          <w:rtl/>
        </w:rPr>
        <w:t>﴿</w:t>
      </w:r>
      <w:r w:rsidR="00B34C46">
        <w:rPr>
          <w:rtl/>
        </w:rPr>
        <w:t xml:space="preserve"> وَلَا تَقۡتُلُوٓاْ أَنفُسَكُمۡ</w:t>
      </w:r>
      <w:r w:rsidRPr="00F54D7A">
        <w:rPr>
          <w:rFonts w:ascii="Traditional Arabic" w:hAnsi="Traditional Arabic" w:cs="Traditional Arabic"/>
          <w:sz w:val="30"/>
          <w:szCs w:val="30"/>
          <w:rtl/>
        </w:rPr>
        <w:t>﴾</w:t>
      </w:r>
      <w:r w:rsidR="00D40CF8" w:rsidRPr="00D40CF8">
        <w:rPr>
          <w:rFonts w:cs="IRLotus"/>
          <w:vertAlign w:val="superscript"/>
          <w:rtl/>
        </w:rPr>
        <w:t>(</w:t>
      </w:r>
      <w:r w:rsidR="00D40CF8" w:rsidRPr="00DF2ADA">
        <w:rPr>
          <w:rStyle w:val="FootnoteReference"/>
          <w:rFonts w:ascii="IRLotus" w:hAnsi="IRLotus" w:cs="IRLotus"/>
          <w:sz w:val="28"/>
          <w:szCs w:val="28"/>
          <w:rtl/>
        </w:rPr>
        <w:footnoteReference w:id="298"/>
      </w:r>
      <w:r w:rsidR="00D40CF8" w:rsidRPr="00D40CF8">
        <w:rPr>
          <w:rStyle w:val="FootnoteReference"/>
          <w:rFonts w:ascii="IRLotus" w:hAnsi="IRLotus" w:cs="IRLotus"/>
          <w:sz w:val="28"/>
          <w:szCs w:val="28"/>
          <w:rtl/>
        </w:rPr>
        <w:t>)</w:t>
      </w:r>
      <w:r w:rsidRPr="00F54D7A">
        <w:rPr>
          <w:rFonts w:ascii="Times New Roman" w:hAnsi="Times New Roman" w:cs="B Lotus"/>
          <w:sz w:val="30"/>
          <w:szCs w:val="30"/>
          <w:rtl/>
        </w:rPr>
        <w:t xml:space="preserve"> </w:t>
      </w:r>
      <w:r w:rsidR="003345AA" w:rsidRPr="00F54D7A">
        <w:rPr>
          <w:rStyle w:val="Char5"/>
          <w:rtl/>
          <w:lang w:bidi="ar-SA"/>
        </w:rPr>
        <w:tab/>
        <w:t>[النساء: 29]</w:t>
      </w:r>
      <w:r w:rsidR="003345AA" w:rsidRPr="00F54D7A">
        <w:rPr>
          <w:rFonts w:ascii="Times New Roman" w:hAnsi="Times New Roman" w:cs="B Lotus"/>
          <w:sz w:val="30"/>
          <w:szCs w:val="30"/>
          <w:rtl/>
        </w:rPr>
        <w:t>.</w:t>
      </w:r>
    </w:p>
    <w:p w:rsidR="004A109B" w:rsidRPr="00F54D7A" w:rsidRDefault="00407C7E" w:rsidP="00C249CC">
      <w:pPr>
        <w:pStyle w:val="a2"/>
        <w:rPr>
          <w:rtl/>
        </w:rPr>
      </w:pPr>
      <w:r w:rsidRPr="00F54D7A">
        <w:rPr>
          <w:rFonts w:hint="cs"/>
          <w:rtl/>
        </w:rPr>
        <w:t>حرام است، چگونه به قوم موسی ا</w:t>
      </w:r>
      <w:r w:rsidR="00FE1DA6" w:rsidRPr="00F54D7A">
        <w:rPr>
          <w:rFonts w:hint="cs"/>
          <w:rtl/>
        </w:rPr>
        <w:t>مر شده خودتان را بکشید؟ جواب این</w:t>
      </w:r>
      <w:r w:rsidR="00433D37" w:rsidRPr="00F54D7A">
        <w:rPr>
          <w:rFonts w:hint="cs"/>
          <w:rtl/>
        </w:rPr>
        <w:t xml:space="preserve"> است که ایشان مأمور نشدند که هر</w:t>
      </w:r>
      <w:r w:rsidRPr="00F54D7A">
        <w:rPr>
          <w:rFonts w:hint="cs"/>
          <w:rtl/>
        </w:rPr>
        <w:t xml:space="preserve"> </w:t>
      </w:r>
      <w:r w:rsidR="00FE1DA6" w:rsidRPr="00F54D7A">
        <w:rPr>
          <w:rFonts w:hint="cs"/>
          <w:rtl/>
        </w:rPr>
        <w:t>کس خود را بکشد، بلکه مأمور شدند به قتل خودی</w:t>
      </w:r>
      <w:r w:rsidR="00433D37" w:rsidRPr="00F54D7A">
        <w:rPr>
          <w:rtl/>
        </w:rPr>
        <w:softHyphen/>
      </w:r>
      <w:r w:rsidR="00FE1DA6" w:rsidRPr="00F54D7A">
        <w:rPr>
          <w:rFonts w:hint="cs"/>
          <w:rtl/>
        </w:rPr>
        <w:t xml:space="preserve">ها، یعنی به قتل فامیل و هموطنان خود، برای </w:t>
      </w:r>
      <w:r w:rsidR="00970597" w:rsidRPr="00F54D7A">
        <w:rPr>
          <w:rFonts w:hint="cs"/>
          <w:rtl/>
        </w:rPr>
        <w:t>آ</w:t>
      </w:r>
      <w:r w:rsidR="00FE1DA6" w:rsidRPr="00F54D7A">
        <w:rPr>
          <w:rFonts w:hint="cs"/>
          <w:rtl/>
        </w:rPr>
        <w:t>نکه عد</w:t>
      </w:r>
      <w:r w:rsidR="00433D37" w:rsidRPr="00F54D7A">
        <w:rPr>
          <w:rFonts w:hint="cs"/>
          <w:rtl/>
        </w:rPr>
        <w:t>ّ</w:t>
      </w:r>
      <w:r w:rsidR="00FE1DA6" w:rsidRPr="00F54D7A">
        <w:rPr>
          <w:rFonts w:hint="cs"/>
          <w:rtl/>
        </w:rPr>
        <w:t>ه‌ای از ایشان می‌دانستند گوساله‌پرستی شرک</w:t>
      </w:r>
      <w:r w:rsidR="00433D37" w:rsidRPr="00F54D7A">
        <w:rPr>
          <w:rtl/>
        </w:rPr>
        <w:softHyphen/>
      </w:r>
      <w:r w:rsidRPr="00F54D7A">
        <w:rPr>
          <w:rFonts w:hint="cs"/>
          <w:rtl/>
        </w:rPr>
        <w:t xml:space="preserve"> </w:t>
      </w:r>
      <w:r w:rsidR="00433D37" w:rsidRPr="00F54D7A">
        <w:rPr>
          <w:rFonts w:hint="cs"/>
          <w:rtl/>
        </w:rPr>
        <w:t>ا</w:t>
      </w:r>
      <w:r w:rsidR="00FE1DA6" w:rsidRPr="00F54D7A">
        <w:rPr>
          <w:rFonts w:hint="cs"/>
          <w:rtl/>
        </w:rPr>
        <w:t>ست ولی از ترس دَم نزدند، حق‌تعالی برای جبران این گناه زشت، دستور دا</w:t>
      </w:r>
      <w:r w:rsidRPr="00F54D7A">
        <w:rPr>
          <w:rFonts w:hint="cs"/>
          <w:rtl/>
        </w:rPr>
        <w:t>د که این جمیعت بریزند بر یکدیگر</w:t>
      </w:r>
      <w:r w:rsidR="00FE1DA6" w:rsidRPr="00F54D7A">
        <w:rPr>
          <w:rFonts w:hint="cs"/>
          <w:rtl/>
        </w:rPr>
        <w:t xml:space="preserve"> و هر کس دیگری را بکشد، ولو</w:t>
      </w:r>
      <w:r w:rsidRPr="00F54D7A">
        <w:rPr>
          <w:rFonts w:hint="cs"/>
          <w:rtl/>
        </w:rPr>
        <w:t xml:space="preserve"> </w:t>
      </w:r>
      <w:r w:rsidR="00FE1DA6" w:rsidRPr="00F54D7A">
        <w:rPr>
          <w:rFonts w:hint="cs"/>
          <w:rtl/>
        </w:rPr>
        <w:t>اینکه خودش کشته شود، مانند میدان جهاد با مشرکین، چگونه هر کس احتمال کشته‌شدن خود را می‌دهد، ولی برای اطاعت فرمان خدا باید جهاد کنند. پس برای اینکه بعد از آن همه دلالات و معجزات واض</w:t>
      </w:r>
      <w:r w:rsidRPr="00F54D7A">
        <w:rPr>
          <w:rFonts w:hint="cs"/>
          <w:rtl/>
        </w:rPr>
        <w:t>حه به چنین ظلم و شرکی وارد شدند</w:t>
      </w:r>
      <w:r w:rsidR="00FE1DA6" w:rsidRPr="00F54D7A">
        <w:rPr>
          <w:rFonts w:hint="cs"/>
          <w:rtl/>
        </w:rPr>
        <w:t xml:space="preserve"> و سپس توبه و</w:t>
      </w:r>
      <w:r w:rsidRPr="00F54D7A">
        <w:rPr>
          <w:rFonts w:hint="cs"/>
          <w:rtl/>
        </w:rPr>
        <w:t xml:space="preserve"> </w:t>
      </w:r>
      <w:r w:rsidR="00FE1DA6" w:rsidRPr="00F54D7A">
        <w:rPr>
          <w:rFonts w:hint="cs"/>
          <w:rtl/>
        </w:rPr>
        <w:t>اظهار ندامت کردند، خدا خواست ایشان را امتحان کند که آیا در اظهار ندامت صادقند یا کاذب،  ل</w:t>
      </w:r>
      <w:r w:rsidRPr="00F54D7A">
        <w:rPr>
          <w:rFonts w:hint="cs"/>
          <w:rtl/>
        </w:rPr>
        <w:t>ذا مأمور به قتال با یکدیگر شدند</w:t>
      </w:r>
      <w:r w:rsidR="00FE1DA6" w:rsidRPr="00F54D7A">
        <w:rPr>
          <w:rFonts w:hint="cs"/>
          <w:rtl/>
        </w:rPr>
        <w:t xml:space="preserve"> و چون شروع به قتل یکدیگر </w:t>
      </w:r>
      <w:r w:rsidRPr="00F54D7A">
        <w:rPr>
          <w:rFonts w:hint="cs"/>
          <w:rtl/>
        </w:rPr>
        <w:t>نمودند تاریکی ایشان را فرا گرفت</w:t>
      </w:r>
      <w:r w:rsidR="00FE1DA6" w:rsidRPr="00F54D7A">
        <w:rPr>
          <w:rFonts w:hint="cs"/>
          <w:rtl/>
        </w:rPr>
        <w:t xml:space="preserve"> و حضرت موسی و هارون</w:t>
      </w:r>
      <w:r w:rsidR="000C5699">
        <w:rPr>
          <w:rFonts w:hint="cs"/>
          <w:rtl/>
        </w:rPr>
        <w:t xml:space="preserve"> </w:t>
      </w:r>
      <w:r w:rsidR="000C5699">
        <w:rPr>
          <w:rFonts w:cs="CTraditional Arabic" w:hint="cs"/>
          <w:rtl/>
        </w:rPr>
        <w:t>إ</w:t>
      </w:r>
      <w:r w:rsidR="00FE1DA6" w:rsidRPr="00F54D7A">
        <w:rPr>
          <w:rFonts w:hint="cs"/>
          <w:rtl/>
        </w:rPr>
        <w:t xml:space="preserve"> دعا و تضر</w:t>
      </w:r>
      <w:r w:rsidR="00771E29" w:rsidRPr="00F54D7A">
        <w:rPr>
          <w:rFonts w:hint="cs"/>
          <w:rtl/>
        </w:rPr>
        <w:t>ّ</w:t>
      </w:r>
      <w:r w:rsidR="00FE1DA6" w:rsidRPr="00F54D7A">
        <w:rPr>
          <w:rFonts w:hint="cs"/>
          <w:rtl/>
        </w:rPr>
        <w:t>ع به سوی خدا می‌کردند تا اینکه وحی آمد به رفع قتل و قبولی توبه.</w:t>
      </w:r>
    </w:p>
    <w:p w:rsidR="004A109B" w:rsidRPr="00F54D7A" w:rsidRDefault="004A109B" w:rsidP="00C249CC">
      <w:pPr>
        <w:pStyle w:val="ae"/>
        <w:rPr>
          <w:rFonts w:ascii="Times New Roman" w:hAnsi="Times New Roman" w:cs="B Lotus"/>
          <w:sz w:val="30"/>
          <w:szCs w:val="30"/>
          <w:rtl/>
        </w:rPr>
      </w:pPr>
      <w:r w:rsidRPr="00F54D7A">
        <w:rPr>
          <w:rFonts w:ascii="Traditional Arabic" w:hAnsi="Traditional Arabic" w:cs="Traditional Arabic"/>
          <w:sz w:val="30"/>
          <w:szCs w:val="30"/>
          <w:rtl/>
        </w:rPr>
        <w:t>﴿</w:t>
      </w:r>
      <w:r w:rsidR="0006061A" w:rsidRPr="00F54D7A">
        <w:rPr>
          <w:rtl/>
        </w:rPr>
        <w:t>وَإِذۡ قُلۡتُمۡ يَٰمُوسَىٰ لَن نُّؤۡمِنَ لَكَ حَتَّىٰ نَرَى ٱللَّهَ جَهۡرَةٗ فَأَخَذَتۡكُمُ ٱلصَّٰعِقَةُ وَأَنتُمۡ تَنظُرُونَ ٥٥</w:t>
      </w:r>
      <w:r w:rsidR="0006061A" w:rsidRPr="00F54D7A">
        <w:rPr>
          <w:rFonts w:ascii="Traditional Arabic" w:hAnsi="Traditional Arabic" w:cs="Traditional Arabic"/>
          <w:sz w:val="30"/>
          <w:szCs w:val="30"/>
          <w:rtl/>
        </w:rPr>
        <w:t xml:space="preserve"> </w:t>
      </w:r>
      <w:r w:rsidR="0006061A" w:rsidRPr="00F54D7A">
        <w:rPr>
          <w:sz w:val="29"/>
          <w:szCs w:val="29"/>
          <w:rtl/>
        </w:rPr>
        <w:t>ثُمَّ بَعَثۡنَٰكُم مِّنۢ بَعۡدِ مَوۡتِكُمۡ لَعَلَّكُمۡ تَشۡكُرُونَ ٥٦</w:t>
      </w:r>
      <w:r w:rsidRPr="00F54D7A">
        <w:rPr>
          <w:rFonts w:ascii="Traditional Arabic" w:hAnsi="Traditional Arabic" w:cs="Traditional Arabic"/>
          <w:sz w:val="30"/>
          <w:szCs w:val="30"/>
          <w:rtl/>
        </w:rPr>
        <w:t>﴾</w:t>
      </w:r>
      <w:r w:rsidRPr="00F54D7A">
        <w:rPr>
          <w:rFonts w:ascii="Times New Roman" w:hAnsi="Times New Roman" w:cs="B Lotus"/>
          <w:sz w:val="30"/>
          <w:szCs w:val="30"/>
          <w:rtl/>
        </w:rPr>
        <w:t xml:space="preserve"> </w:t>
      </w:r>
      <w:r w:rsidR="0006061A" w:rsidRPr="00F54D7A">
        <w:rPr>
          <w:rStyle w:val="Char5"/>
          <w:rtl/>
          <w:lang w:bidi="ar-SA"/>
        </w:rPr>
        <w:tab/>
      </w:r>
      <w:r w:rsidRPr="00F54D7A">
        <w:rPr>
          <w:rStyle w:val="Char5"/>
          <w:rtl/>
          <w:lang w:bidi="ar-SA"/>
        </w:rPr>
        <w:t>[البقرة: 55]</w:t>
      </w:r>
      <w:r w:rsidRPr="00F54D7A">
        <w:rPr>
          <w:rFonts w:ascii="Times New Roman" w:hAnsi="Times New Roman" w:cs="B Lotus"/>
          <w:sz w:val="30"/>
          <w:szCs w:val="30"/>
          <w:rtl/>
        </w:rPr>
        <w:t>.</w:t>
      </w:r>
    </w:p>
    <w:p w:rsidR="00FE1DA6" w:rsidRPr="00F54D7A" w:rsidRDefault="00FE1DA6" w:rsidP="00273FF0">
      <w:pPr>
        <w:pStyle w:val="af"/>
        <w:rPr>
          <w:rtl/>
        </w:rPr>
      </w:pPr>
      <w:r w:rsidRPr="00F54D7A">
        <w:rPr>
          <w:rFonts w:hint="cs"/>
          <w:b/>
          <w:bCs/>
          <w:rtl/>
        </w:rPr>
        <w:t>ترجمه</w:t>
      </w:r>
      <w:r w:rsidR="00CD3E26" w:rsidRPr="00F54D7A">
        <w:rPr>
          <w:rFonts w:hint="cs"/>
          <w:b/>
          <w:bCs/>
          <w:rtl/>
        </w:rPr>
        <w:t xml:space="preserve">: </w:t>
      </w:r>
      <w:r w:rsidRPr="00F54D7A">
        <w:rPr>
          <w:rFonts w:hint="cs"/>
          <w:rtl/>
        </w:rPr>
        <w:t>و به یادآرید وقتی</w:t>
      </w:r>
      <w:r w:rsidR="00771E29" w:rsidRPr="00F54D7A">
        <w:rPr>
          <w:rtl/>
        </w:rPr>
        <w:softHyphen/>
      </w:r>
      <w:r w:rsidRPr="00F54D7A">
        <w:rPr>
          <w:rFonts w:hint="cs"/>
          <w:rtl/>
        </w:rPr>
        <w:t>که گفتید</w:t>
      </w:r>
      <w:r w:rsidR="006F12FB" w:rsidRPr="00F54D7A">
        <w:rPr>
          <w:rFonts w:hint="cs"/>
          <w:rtl/>
        </w:rPr>
        <w:t>:</w:t>
      </w:r>
      <w:r w:rsidRPr="00F54D7A">
        <w:rPr>
          <w:rFonts w:hint="cs"/>
          <w:rtl/>
        </w:rPr>
        <w:t xml:space="preserve"> ای موسی ما ایمان به تو نمی‌آوریم تا خدا را آشکارا ببینیم، پس شما را صاعق</w:t>
      </w:r>
      <w:r w:rsidR="009B34AE" w:rsidRPr="00F54D7A">
        <w:rPr>
          <w:rFonts w:hint="cs"/>
          <w:rtl/>
        </w:rPr>
        <w:t>ۀ</w:t>
      </w:r>
      <w:r w:rsidRPr="00F54D7A">
        <w:rPr>
          <w:rFonts w:hint="cs"/>
          <w:rtl/>
        </w:rPr>
        <w:t xml:space="preserve"> مرگ گرفت و حال آنکه ناظر بودید(55) سپس شما را زنده کردیم پس از مردنتان تا باشد که شکرگزارید.(56)</w:t>
      </w:r>
    </w:p>
    <w:p w:rsidR="003345AA" w:rsidRPr="00F54D7A" w:rsidRDefault="00FE1DA6"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 xml:space="preserve">حق‌تعالی در این آیات جنایات بنی‌اسرائیل </w:t>
      </w:r>
      <w:r w:rsidR="00407C7E" w:rsidRPr="00F54D7A">
        <w:rPr>
          <w:rFonts w:hint="cs"/>
          <w:rtl/>
        </w:rPr>
        <w:t xml:space="preserve"> </w:t>
      </w:r>
      <w:r w:rsidRPr="00F54D7A">
        <w:rPr>
          <w:rFonts w:hint="cs"/>
          <w:rtl/>
        </w:rPr>
        <w:t>را از یک طرف و الطاف خود را از طرف</w:t>
      </w:r>
      <w:r w:rsidR="00407C7E" w:rsidRPr="00F54D7A">
        <w:rPr>
          <w:rFonts w:hint="cs"/>
          <w:rtl/>
        </w:rPr>
        <w:t xml:space="preserve"> دیگر به یاد ایشان می‌آورد</w:t>
      </w:r>
      <w:r w:rsidRPr="00F54D7A">
        <w:rPr>
          <w:rFonts w:hint="cs"/>
          <w:rtl/>
        </w:rPr>
        <w:t xml:space="preserve"> و از آن جمله چون حضرت موسی</w:t>
      </w:r>
      <w:r w:rsidRPr="00F54D7A">
        <w:rPr>
          <w:rFonts w:hint="cs"/>
        </w:rPr>
        <w:sym w:font="AGA Arabesque" w:char="F075"/>
      </w:r>
      <w:r w:rsidRPr="00F54D7A">
        <w:rPr>
          <w:rFonts w:hint="cs"/>
          <w:rtl/>
        </w:rPr>
        <w:t xml:space="preserve"> </w:t>
      </w:r>
      <w:r w:rsidR="00290F5C" w:rsidRPr="00F54D7A">
        <w:rPr>
          <w:rFonts w:hint="cs"/>
          <w:rtl/>
        </w:rPr>
        <w:t>تورات</w:t>
      </w:r>
      <w:r w:rsidRPr="00F54D7A">
        <w:rPr>
          <w:rFonts w:hint="cs"/>
          <w:rtl/>
        </w:rPr>
        <w:t xml:space="preserve"> را از طرف خدا آورد و گفت</w:t>
      </w:r>
      <w:r w:rsidR="006F12FB" w:rsidRPr="00F54D7A">
        <w:rPr>
          <w:rFonts w:hint="cs"/>
          <w:rtl/>
        </w:rPr>
        <w:t>:</w:t>
      </w:r>
      <w:r w:rsidRPr="00F54D7A">
        <w:rPr>
          <w:rFonts w:hint="cs"/>
          <w:rtl/>
        </w:rPr>
        <w:t xml:space="preserve"> حق‌تعالی با من سخن گفته و این قوانی</w:t>
      </w:r>
      <w:r w:rsidR="00C23CCD" w:rsidRPr="00F54D7A">
        <w:rPr>
          <w:rFonts w:hint="cs"/>
          <w:rtl/>
        </w:rPr>
        <w:t>ن</w:t>
      </w:r>
      <w:r w:rsidRPr="00F54D7A">
        <w:rPr>
          <w:rFonts w:hint="cs"/>
          <w:rtl/>
        </w:rPr>
        <w:t xml:space="preserve"> را برایم فرستاده، یهود گفتند ما سخن تو را تصدیق نمی‌کنیم تا خدا را با چشم خود ببینیم، از این جمله معلوم می‌شود که سؤال موسی از پروردگار خود در آی</w:t>
      </w:r>
      <w:r w:rsidR="007C704B" w:rsidRPr="00F54D7A">
        <w:rPr>
          <w:rFonts w:hint="cs"/>
          <w:rtl/>
        </w:rPr>
        <w:t>ۀ</w:t>
      </w:r>
      <w:r w:rsidRPr="00F54D7A">
        <w:rPr>
          <w:rFonts w:hint="cs"/>
          <w:rtl/>
        </w:rPr>
        <w:t xml:space="preserve"> 143 سور</w:t>
      </w:r>
      <w:r w:rsidR="007C704B" w:rsidRPr="00F54D7A">
        <w:rPr>
          <w:rFonts w:hint="cs"/>
          <w:rtl/>
        </w:rPr>
        <w:t>ۀ</w:t>
      </w:r>
      <w:r w:rsidRPr="00F54D7A">
        <w:rPr>
          <w:rFonts w:hint="cs"/>
          <w:rtl/>
        </w:rPr>
        <w:t xml:space="preserve"> اعراف</w:t>
      </w:r>
      <w:r w:rsidR="00CD3E26" w:rsidRPr="00F54D7A">
        <w:rPr>
          <w:rFonts w:hint="cs"/>
          <w:rtl/>
        </w:rPr>
        <w:t>:</w:t>
      </w:r>
    </w:p>
    <w:p w:rsidR="00FE1DA6" w:rsidRPr="00F54D7A" w:rsidRDefault="003345AA" w:rsidP="00B34C46">
      <w:pPr>
        <w:pStyle w:val="ae"/>
        <w:rPr>
          <w:rFonts w:ascii="Times New Roman" w:hAnsi="Times New Roman" w:cs="B Lotus"/>
          <w:sz w:val="30"/>
          <w:szCs w:val="30"/>
          <w:rtl/>
        </w:rPr>
      </w:pPr>
      <w:r w:rsidRPr="00F54D7A">
        <w:rPr>
          <w:rFonts w:ascii="Traditional Arabic" w:hAnsi="Traditional Arabic" w:cs="Traditional Arabic"/>
          <w:sz w:val="30"/>
          <w:szCs w:val="30"/>
          <w:rtl/>
        </w:rPr>
        <w:t>﴿</w:t>
      </w:r>
      <w:r w:rsidRPr="00F54D7A">
        <w:rPr>
          <w:rtl/>
        </w:rPr>
        <w:t>رَبِّ أَرِنِيٓ أَنظُرۡ إِلَيۡكَ</w:t>
      </w:r>
      <w:r w:rsidRPr="00F54D7A">
        <w:rPr>
          <w:rFonts w:ascii="Traditional Arabic" w:hAnsi="Traditional Arabic" w:cs="Traditional Arabic"/>
          <w:sz w:val="30"/>
          <w:szCs w:val="30"/>
          <w:rtl/>
        </w:rPr>
        <w:t>﴾</w:t>
      </w:r>
      <w:r w:rsidR="00D40CF8" w:rsidRPr="00D40CF8">
        <w:rPr>
          <w:rFonts w:cs="IRLotus"/>
          <w:vertAlign w:val="superscript"/>
          <w:rtl/>
        </w:rPr>
        <w:t>(</w:t>
      </w:r>
      <w:r w:rsidR="00D40CF8" w:rsidRPr="00DF2ADA">
        <w:rPr>
          <w:rStyle w:val="FootnoteReference"/>
          <w:rFonts w:ascii="IRLotus" w:hAnsi="IRLotus" w:cs="IRLotus"/>
          <w:sz w:val="28"/>
          <w:szCs w:val="28"/>
          <w:rtl/>
        </w:rPr>
        <w:footnoteReference w:id="299"/>
      </w:r>
      <w:r w:rsidR="00D40CF8" w:rsidRPr="00D40CF8">
        <w:rPr>
          <w:rStyle w:val="FootnoteReference"/>
          <w:rFonts w:ascii="IRLotus" w:hAnsi="IRLotus" w:cs="IRLotus"/>
          <w:sz w:val="28"/>
          <w:szCs w:val="28"/>
          <w:rtl/>
        </w:rPr>
        <w:t>)</w:t>
      </w:r>
      <w:r w:rsidRPr="00F54D7A">
        <w:rPr>
          <w:rStyle w:val="Char5"/>
          <w:rtl/>
          <w:lang w:bidi="ar-SA"/>
        </w:rPr>
        <w:tab/>
        <w:t>[الأعراف: 143]</w:t>
      </w:r>
      <w:r w:rsidRPr="00F54D7A">
        <w:rPr>
          <w:rFonts w:ascii="Times New Roman" w:hAnsi="Times New Roman" w:cs="B Lotus"/>
          <w:sz w:val="30"/>
          <w:szCs w:val="30"/>
          <w:rtl/>
        </w:rPr>
        <w:t>.</w:t>
      </w:r>
      <w:r w:rsidR="00CD3E26" w:rsidRPr="00F54D7A">
        <w:rPr>
          <w:rFonts w:ascii="Times New Roman" w:hAnsi="Times New Roman" w:cs="B Lotus"/>
          <w:sz w:val="30"/>
          <w:szCs w:val="30"/>
          <w:rtl/>
        </w:rPr>
        <w:t xml:space="preserve"> </w:t>
      </w:r>
    </w:p>
    <w:p w:rsidR="00FE1DA6" w:rsidRDefault="00FE1DA6" w:rsidP="00C249CC">
      <w:pPr>
        <w:pStyle w:val="a2"/>
        <w:ind w:firstLine="0"/>
        <w:rPr>
          <w:rtl/>
        </w:rPr>
      </w:pPr>
      <w:r w:rsidRPr="00F54D7A">
        <w:rPr>
          <w:rFonts w:hint="cs"/>
          <w:rtl/>
        </w:rPr>
        <w:t>از قول خودش نبوده، بلکه از قول قومش بوده، و</w:t>
      </w:r>
      <w:r w:rsidR="00407C7E" w:rsidRPr="00F54D7A">
        <w:rPr>
          <w:rFonts w:hint="cs"/>
          <w:rtl/>
        </w:rPr>
        <w:t xml:space="preserve"> </w:t>
      </w:r>
      <w:r w:rsidRPr="00F54D7A">
        <w:rPr>
          <w:rFonts w:hint="cs"/>
          <w:rtl/>
        </w:rPr>
        <w:t>گرنه شأن حضرت موسی</w:t>
      </w:r>
      <w:r w:rsidRPr="00F54D7A">
        <w:rPr>
          <w:rFonts w:hint="cs"/>
        </w:rPr>
        <w:sym w:font="AGA Arabesque" w:char="F075"/>
      </w:r>
      <w:r w:rsidRPr="00F54D7A">
        <w:rPr>
          <w:rFonts w:hint="cs"/>
          <w:rtl/>
        </w:rPr>
        <w:t xml:space="preserve"> بالاتر است از چنین سؤال محال جاهلانه‌ای. و جمل</w:t>
      </w:r>
      <w:r w:rsidR="007C704B" w:rsidRPr="00F54D7A">
        <w:rPr>
          <w:rFonts w:hint="cs"/>
          <w:rtl/>
        </w:rPr>
        <w:t>ۀ</w:t>
      </w:r>
      <w:r w:rsidR="00CD3E26" w:rsidRPr="00F54D7A">
        <w:rPr>
          <w:rFonts w:hint="cs"/>
          <w:rtl/>
        </w:rPr>
        <w:t>:</w:t>
      </w:r>
      <w:r w:rsidR="003345AA" w:rsidRPr="00F54D7A">
        <w:rPr>
          <w:rFonts w:hint="cs"/>
          <w:rtl/>
        </w:rPr>
        <w:t xml:space="preserve"> </w:t>
      </w:r>
      <w:r w:rsidR="009B0959" w:rsidRPr="00F54D7A">
        <w:rPr>
          <w:rFonts w:ascii="Traditional Arabic" w:hAnsi="Traditional Arabic" w:cs="Traditional Arabic"/>
          <w:rtl/>
        </w:rPr>
        <w:t>﴿</w:t>
      </w:r>
      <w:r w:rsidR="003345AA" w:rsidRPr="00F54D7A">
        <w:rPr>
          <w:rStyle w:val="Char4"/>
          <w:rFonts w:hint="eastAsia"/>
          <w:rtl/>
        </w:rPr>
        <w:t>بَعَث</w:t>
      </w:r>
      <w:r w:rsidR="003345AA" w:rsidRPr="00F54D7A">
        <w:rPr>
          <w:rStyle w:val="Char4"/>
          <w:rFonts w:hint="cs"/>
          <w:rtl/>
        </w:rPr>
        <w:t>ۡ</w:t>
      </w:r>
      <w:r w:rsidR="003345AA" w:rsidRPr="00F54D7A">
        <w:rPr>
          <w:rStyle w:val="Char4"/>
          <w:rFonts w:hint="eastAsia"/>
          <w:rtl/>
        </w:rPr>
        <w:t>نَ</w:t>
      </w:r>
      <w:r w:rsidR="003345AA" w:rsidRPr="00F54D7A">
        <w:rPr>
          <w:rStyle w:val="Char4"/>
          <w:rFonts w:hint="cs"/>
          <w:rtl/>
        </w:rPr>
        <w:t>ٰ</w:t>
      </w:r>
      <w:r w:rsidR="003345AA" w:rsidRPr="00F54D7A">
        <w:rPr>
          <w:rStyle w:val="Char4"/>
          <w:rFonts w:hint="eastAsia"/>
          <w:rtl/>
        </w:rPr>
        <w:t>كُم</w:t>
      </w:r>
      <w:r w:rsidR="003345AA" w:rsidRPr="00F54D7A">
        <w:rPr>
          <w:rStyle w:val="Char4"/>
          <w:rFonts w:cs="Times New Roman" w:hint="cs"/>
          <w:rtl/>
        </w:rPr>
        <w:t>...</w:t>
      </w:r>
      <w:r w:rsidR="009B0959" w:rsidRPr="00F54D7A">
        <w:rPr>
          <w:rFonts w:ascii="Traditional Arabic" w:hAnsi="Traditional Arabic" w:cs="Traditional Arabic"/>
          <w:rtl/>
        </w:rPr>
        <w:t>﴾</w:t>
      </w:r>
      <w:r w:rsidR="00CD3E26" w:rsidRPr="00F54D7A">
        <w:rPr>
          <w:rFonts w:hint="cs"/>
          <w:rtl/>
        </w:rPr>
        <w:t xml:space="preserve"> </w:t>
      </w:r>
      <w:r w:rsidRPr="00F54D7A">
        <w:rPr>
          <w:rFonts w:hint="cs"/>
          <w:rtl/>
        </w:rPr>
        <w:t>خطابست به بنی‌اسرائیل، که پس از درخواست دیدن خدا، حق‌تعالی که منز</w:t>
      </w:r>
      <w:r w:rsidR="00771E29" w:rsidRPr="00F54D7A">
        <w:rPr>
          <w:rFonts w:hint="cs"/>
          <w:rtl/>
        </w:rPr>
        <w:t>ّ</w:t>
      </w:r>
      <w:r w:rsidRPr="00F54D7A">
        <w:rPr>
          <w:rFonts w:hint="cs"/>
          <w:rtl/>
        </w:rPr>
        <w:t>ه است از دیده شدن، ایشان را به صاعق</w:t>
      </w:r>
      <w:r w:rsidR="007C704B" w:rsidRPr="00F54D7A">
        <w:rPr>
          <w:rFonts w:hint="cs"/>
          <w:rtl/>
        </w:rPr>
        <w:t>ۀ</w:t>
      </w:r>
      <w:r w:rsidR="00407C7E" w:rsidRPr="00F54D7A">
        <w:rPr>
          <w:rFonts w:hint="cs"/>
          <w:rtl/>
        </w:rPr>
        <w:t xml:space="preserve"> مرگ مبتلا کرد</w:t>
      </w:r>
      <w:r w:rsidRPr="00F54D7A">
        <w:rPr>
          <w:rFonts w:hint="cs"/>
          <w:rtl/>
        </w:rPr>
        <w:t xml:space="preserve"> و سپس من</w:t>
      </w:r>
      <w:r w:rsidR="00771E29" w:rsidRPr="00F54D7A">
        <w:rPr>
          <w:rFonts w:hint="cs"/>
          <w:rtl/>
        </w:rPr>
        <w:t>ّ</w:t>
      </w:r>
      <w:r w:rsidRPr="00F54D7A">
        <w:rPr>
          <w:rFonts w:hint="cs"/>
          <w:rtl/>
        </w:rPr>
        <w:t>ت گذاشت و ایشان را</w:t>
      </w:r>
      <w:r w:rsidR="00407C7E" w:rsidRPr="00F54D7A">
        <w:rPr>
          <w:rFonts w:hint="cs"/>
          <w:rtl/>
        </w:rPr>
        <w:t xml:space="preserve"> زنده کرد تا ایمانشان زیاد گردد و شکر خدا را به جا آرند</w:t>
      </w:r>
      <w:r w:rsidRPr="00F54D7A">
        <w:rPr>
          <w:rFonts w:hint="cs"/>
          <w:rtl/>
        </w:rPr>
        <w:t xml:space="preserve"> و خود حضرت موسی در آن صاعقه بیهوش گردید و چون به هوش آمد از این سؤال بی‌جای قوم خود که به زبان او جاری شده بود توبه کرد چنانکه در آی</w:t>
      </w:r>
      <w:r w:rsidR="007C704B" w:rsidRPr="00F54D7A">
        <w:rPr>
          <w:rFonts w:hint="cs"/>
          <w:rtl/>
        </w:rPr>
        <w:t>ۀ</w:t>
      </w:r>
      <w:r w:rsidRPr="00F54D7A">
        <w:rPr>
          <w:rFonts w:hint="cs"/>
          <w:rtl/>
        </w:rPr>
        <w:t xml:space="preserve"> 143 سور</w:t>
      </w:r>
      <w:r w:rsidR="007C704B" w:rsidRPr="00F54D7A">
        <w:rPr>
          <w:rFonts w:hint="cs"/>
          <w:rtl/>
        </w:rPr>
        <w:t>ۀ</w:t>
      </w:r>
      <w:r w:rsidRPr="00F54D7A">
        <w:rPr>
          <w:rFonts w:hint="cs"/>
          <w:rtl/>
        </w:rPr>
        <w:t xml:space="preserve"> اعراف آمده.</w:t>
      </w:r>
    </w:p>
    <w:p w:rsidR="001C153E" w:rsidRPr="00F54D7A" w:rsidRDefault="001C153E" w:rsidP="00C249CC">
      <w:pPr>
        <w:pStyle w:val="a2"/>
        <w:ind w:firstLine="0"/>
        <w:rPr>
          <w:rtl/>
        </w:rPr>
      </w:pPr>
    </w:p>
    <w:p w:rsidR="00FE1DA6" w:rsidRPr="00F54D7A" w:rsidRDefault="00A7645A" w:rsidP="00C249CC">
      <w:pPr>
        <w:pStyle w:val="ae"/>
        <w:rPr>
          <w:rFonts w:ascii="Times New Roman" w:hAnsi="Times New Roman" w:cs="B Lotus"/>
          <w:b/>
          <w:bCs/>
          <w:sz w:val="34"/>
          <w:szCs w:val="34"/>
          <w:rtl/>
        </w:rPr>
      </w:pPr>
      <w:r w:rsidRPr="00F54D7A">
        <w:rPr>
          <w:rFonts w:cs="Traditional Arabic"/>
          <w:rtl/>
        </w:rPr>
        <w:t>﴿</w:t>
      </w:r>
      <w:r w:rsidR="0006061A" w:rsidRPr="00F54D7A">
        <w:rPr>
          <w:rtl/>
        </w:rPr>
        <w:t>وَظَلَّلۡنَا عَلَيۡكُمُ ٱلۡغَمَامَ وَأَنزَلۡنَا عَلَيۡكُمُ ٱلۡمَنَّ وَٱلسَّلۡوَىٰۖ كُلُواْ مِن طَيِّبَٰتِ مَا رَزَقۡنَٰكُمۡۚ وَمَا ظَلَمُونَا وَلَٰكِن كَانُوٓاْ أَنفُسَهُمۡ يَظۡلِمُونَ ٥٧</w:t>
      </w:r>
      <w:r w:rsidRPr="00F54D7A">
        <w:rPr>
          <w:rFonts w:cs="Traditional Arabic"/>
          <w:rtl/>
        </w:rPr>
        <w:t>﴾</w:t>
      </w:r>
      <w:r w:rsidR="00E9337F" w:rsidRPr="00F54D7A">
        <w:rPr>
          <w:rFonts w:cs="B Lotus"/>
          <w:rtl/>
        </w:rPr>
        <w:t xml:space="preserve"> </w:t>
      </w:r>
      <w:r w:rsidR="0006061A" w:rsidRPr="00F54D7A">
        <w:rPr>
          <w:rFonts w:cs="B Lotus"/>
          <w:rtl/>
        </w:rPr>
        <w:tab/>
      </w:r>
      <w:r w:rsidR="00224DE3" w:rsidRPr="00F54D7A">
        <w:rPr>
          <w:rStyle w:val="Char5"/>
          <w:rtl/>
          <w:lang w:bidi="ar-SA"/>
        </w:rPr>
        <w:t xml:space="preserve">[البقرة: </w:t>
      </w:r>
      <w:r w:rsidR="0006061A" w:rsidRPr="00F54D7A">
        <w:rPr>
          <w:rStyle w:val="Char5"/>
          <w:rtl/>
          <w:lang w:bidi="ar-SA"/>
        </w:rPr>
        <w:t>57</w:t>
      </w:r>
      <w:r w:rsidR="00224DE3" w:rsidRPr="00F54D7A">
        <w:rPr>
          <w:rStyle w:val="Char5"/>
          <w:rtl/>
          <w:lang w:bidi="ar-SA"/>
        </w:rPr>
        <w:t>]</w:t>
      </w:r>
      <w:r w:rsidR="00E9337F" w:rsidRPr="00F54D7A">
        <w:rPr>
          <w:rFonts w:cs="B Lotus"/>
          <w:rtl/>
        </w:rPr>
        <w:t>.</w:t>
      </w:r>
      <w:r w:rsidR="00E653DD" w:rsidRPr="00F54D7A">
        <w:rPr>
          <w:rFonts w:cs="B Lotus"/>
          <w:vertAlign w:val="superscript"/>
          <w:rtl/>
        </w:rPr>
        <w:t xml:space="preserve"> </w:t>
      </w:r>
    </w:p>
    <w:p w:rsidR="00FE1DA6" w:rsidRPr="001C153E" w:rsidRDefault="00FE1DA6" w:rsidP="00C249CC">
      <w:pPr>
        <w:pStyle w:val="af"/>
        <w:rPr>
          <w:spacing w:val="-2"/>
          <w:rtl/>
        </w:rPr>
      </w:pPr>
      <w:r w:rsidRPr="001C153E">
        <w:rPr>
          <w:rFonts w:hint="cs"/>
          <w:b/>
          <w:bCs/>
          <w:spacing w:val="-2"/>
          <w:rtl/>
        </w:rPr>
        <w:t>ترجمه</w:t>
      </w:r>
      <w:r w:rsidR="00CD3E26" w:rsidRPr="001C153E">
        <w:rPr>
          <w:rFonts w:hint="cs"/>
          <w:b/>
          <w:bCs/>
          <w:spacing w:val="-2"/>
          <w:rtl/>
        </w:rPr>
        <w:t xml:space="preserve">: </w:t>
      </w:r>
      <w:r w:rsidRPr="001C153E">
        <w:rPr>
          <w:rFonts w:hint="cs"/>
          <w:spacing w:val="-2"/>
          <w:rtl/>
        </w:rPr>
        <w:t>و ابر را بر شما سایه‌بان نمودیم و بر شما م</w:t>
      </w:r>
      <w:r w:rsidR="00771E29" w:rsidRPr="001C153E">
        <w:rPr>
          <w:rFonts w:hint="cs"/>
          <w:spacing w:val="-2"/>
          <w:rtl/>
        </w:rPr>
        <w:t>َ</w:t>
      </w:r>
      <w:r w:rsidRPr="001C153E">
        <w:rPr>
          <w:rFonts w:hint="cs"/>
          <w:spacing w:val="-2"/>
          <w:rtl/>
        </w:rPr>
        <w:t>نّ و سل</w:t>
      </w:r>
      <w:r w:rsidR="00F52B6C" w:rsidRPr="001C153E">
        <w:rPr>
          <w:rFonts w:hint="cs"/>
          <w:spacing w:val="-2"/>
          <w:rtl/>
        </w:rPr>
        <w:t>و</w:t>
      </w:r>
      <w:r w:rsidRPr="001C153E">
        <w:rPr>
          <w:rFonts w:hint="cs"/>
          <w:spacing w:val="-2"/>
          <w:rtl/>
        </w:rPr>
        <w:t>ی (ترنجبین و مرغ) فرود آوردیم و یم از روزی</w:t>
      </w:r>
      <w:r w:rsidR="00771E29" w:rsidRPr="001C153E">
        <w:rPr>
          <w:spacing w:val="-2"/>
          <w:rtl/>
        </w:rPr>
        <w:softHyphen/>
      </w:r>
      <w:r w:rsidRPr="001C153E">
        <w:rPr>
          <w:rFonts w:hint="cs"/>
          <w:spacing w:val="-2"/>
          <w:rtl/>
        </w:rPr>
        <w:t xml:space="preserve">های پاکیزه بخورید ولیکن ایشان به ما ستم نکردند </w:t>
      </w:r>
      <w:r w:rsidR="005B5076" w:rsidRPr="001C153E">
        <w:rPr>
          <w:rFonts w:hint="cs"/>
          <w:spacing w:val="-2"/>
          <w:rtl/>
        </w:rPr>
        <w:t xml:space="preserve">بلکه </w:t>
      </w:r>
      <w:r w:rsidRPr="001C153E">
        <w:rPr>
          <w:rFonts w:hint="cs"/>
          <w:spacing w:val="-2"/>
          <w:rtl/>
        </w:rPr>
        <w:t>به خودشان ستم نمودند.(57)</w:t>
      </w:r>
    </w:p>
    <w:p w:rsidR="00FE1DA6" w:rsidRPr="00F54D7A" w:rsidRDefault="00FE1DA6"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مقصود از جمل</w:t>
      </w:r>
      <w:r w:rsidR="007C704B" w:rsidRPr="00F54D7A">
        <w:rPr>
          <w:rFonts w:hint="cs"/>
          <w:rtl/>
        </w:rPr>
        <w:t>ۀ</w:t>
      </w:r>
      <w:r w:rsidR="003345AA" w:rsidRPr="00F54D7A">
        <w:rPr>
          <w:rFonts w:hint="cs"/>
          <w:rtl/>
        </w:rPr>
        <w:t xml:space="preserve"> </w:t>
      </w:r>
      <w:r w:rsidR="009B0959" w:rsidRPr="00F54D7A">
        <w:rPr>
          <w:rFonts w:ascii="Traditional Arabic" w:hAnsi="Traditional Arabic" w:cs="Traditional Arabic"/>
          <w:rtl/>
        </w:rPr>
        <w:t>﴿</w:t>
      </w:r>
      <w:r w:rsidR="003345AA" w:rsidRPr="00F54D7A">
        <w:rPr>
          <w:rStyle w:val="Char4"/>
          <w:rFonts w:hint="eastAsia"/>
          <w:rtl/>
        </w:rPr>
        <w:t>وَظَلَّل</w:t>
      </w:r>
      <w:r w:rsidR="003345AA" w:rsidRPr="00F54D7A">
        <w:rPr>
          <w:rStyle w:val="Char4"/>
          <w:rFonts w:hint="cs"/>
          <w:rtl/>
        </w:rPr>
        <w:t>ۡ</w:t>
      </w:r>
      <w:r w:rsidR="003345AA" w:rsidRPr="00F54D7A">
        <w:rPr>
          <w:rStyle w:val="Char4"/>
          <w:rFonts w:hint="eastAsia"/>
          <w:rtl/>
        </w:rPr>
        <w:t>نَا</w:t>
      </w:r>
      <w:r w:rsidR="009B0959" w:rsidRPr="00F54D7A">
        <w:rPr>
          <w:rFonts w:ascii="Traditional Arabic" w:hAnsi="Traditional Arabic" w:cs="Traditional Arabic"/>
          <w:rtl/>
        </w:rPr>
        <w:t>﴾</w:t>
      </w:r>
      <w:r w:rsidRPr="00F54D7A">
        <w:rPr>
          <w:rFonts w:hint="cs"/>
          <w:rtl/>
        </w:rPr>
        <w:t xml:space="preserve"> آن</w:t>
      </w:r>
      <w:r w:rsidR="00407C7E" w:rsidRPr="00F54D7A">
        <w:rPr>
          <w:rFonts w:hint="cs"/>
          <w:rtl/>
        </w:rPr>
        <w:t xml:space="preserve"> ا</w:t>
      </w:r>
      <w:r w:rsidRPr="00F54D7A">
        <w:rPr>
          <w:rFonts w:hint="cs"/>
          <w:rtl/>
        </w:rPr>
        <w:t>ست که چون به بیابان تیه مبتلا به آفتاب شدند در مدتی</w:t>
      </w:r>
      <w:r w:rsidR="00407C7E" w:rsidRPr="00F54D7A">
        <w:rPr>
          <w:rFonts w:hint="cs"/>
          <w:rtl/>
        </w:rPr>
        <w:t xml:space="preserve"> </w:t>
      </w:r>
      <w:r w:rsidR="005B5076" w:rsidRPr="00F54D7A">
        <w:rPr>
          <w:rtl/>
        </w:rPr>
        <w:softHyphen/>
      </w:r>
      <w:r w:rsidRPr="00F54D7A">
        <w:rPr>
          <w:rFonts w:hint="cs"/>
          <w:rtl/>
        </w:rPr>
        <w:t>که مأمور به رفتن بیت‌المقدس و جنگ با عمالقه بودند پس کوتاهی کردند و به موسی ند تو و پروردگارت بروید و قتال کنید</w:t>
      </w:r>
      <w:r w:rsidR="00013E37" w:rsidRPr="00F54D7A">
        <w:rPr>
          <w:rFonts w:hint="cs"/>
          <w:rtl/>
        </w:rPr>
        <w:t xml:space="preserve"> </w:t>
      </w:r>
      <w:r w:rsidRPr="00F54D7A">
        <w:rPr>
          <w:rFonts w:hint="cs"/>
          <w:rtl/>
        </w:rPr>
        <w:t>ما اینجا می‌نشینیم و لذا در آن بیابان سر در گم و حیرا</w:t>
      </w:r>
      <w:r w:rsidR="00F912C5" w:rsidRPr="00F54D7A">
        <w:rPr>
          <w:rFonts w:hint="cs"/>
          <w:rtl/>
        </w:rPr>
        <w:t>ن</w:t>
      </w:r>
      <w:r w:rsidR="005B5076" w:rsidRPr="00F54D7A">
        <w:rPr>
          <w:rFonts w:hint="cs"/>
          <w:rtl/>
        </w:rPr>
        <w:t xml:space="preserve"> شدند و هر</w:t>
      </w:r>
      <w:r w:rsidR="00013E37" w:rsidRPr="00F54D7A">
        <w:rPr>
          <w:rFonts w:hint="cs"/>
          <w:rtl/>
        </w:rPr>
        <w:t xml:space="preserve"> </w:t>
      </w:r>
      <w:r w:rsidRPr="00F54D7A">
        <w:rPr>
          <w:rFonts w:hint="cs"/>
          <w:rtl/>
        </w:rPr>
        <w:t>قدر سیر می‌کردند به جای او</w:t>
      </w:r>
      <w:r w:rsidR="005B5076" w:rsidRPr="00F54D7A">
        <w:rPr>
          <w:rFonts w:hint="cs"/>
          <w:rtl/>
        </w:rPr>
        <w:t>ّ</w:t>
      </w:r>
      <w:r w:rsidR="00013E37" w:rsidRPr="00F54D7A">
        <w:rPr>
          <w:rFonts w:hint="cs"/>
          <w:rtl/>
        </w:rPr>
        <w:t>ل می‌رسیدند</w:t>
      </w:r>
      <w:r w:rsidRPr="00F54D7A">
        <w:rPr>
          <w:rFonts w:hint="cs"/>
          <w:rtl/>
        </w:rPr>
        <w:t xml:space="preserve"> و مد</w:t>
      </w:r>
      <w:r w:rsidR="005B5076" w:rsidRPr="00F54D7A">
        <w:rPr>
          <w:rFonts w:hint="cs"/>
          <w:rtl/>
        </w:rPr>
        <w:t>ّ</w:t>
      </w:r>
      <w:r w:rsidRPr="00F54D7A">
        <w:rPr>
          <w:rFonts w:hint="cs"/>
          <w:rtl/>
        </w:rPr>
        <w:t>ت</w:t>
      </w:r>
      <w:r w:rsidR="005B5076" w:rsidRPr="00F54D7A">
        <w:rPr>
          <w:rtl/>
        </w:rPr>
        <w:softHyphen/>
      </w:r>
      <w:r w:rsidRPr="00F54D7A">
        <w:rPr>
          <w:rFonts w:hint="cs"/>
          <w:rtl/>
        </w:rPr>
        <w:t>ها گرفتار بودند تا حضرت موسی فوت شد، در آن مد</w:t>
      </w:r>
      <w:r w:rsidR="005B5076" w:rsidRPr="00F54D7A">
        <w:rPr>
          <w:rFonts w:hint="cs"/>
          <w:rtl/>
        </w:rPr>
        <w:t>ّ</w:t>
      </w:r>
      <w:r w:rsidR="00013E37" w:rsidRPr="00F54D7A">
        <w:rPr>
          <w:rFonts w:hint="cs"/>
          <w:rtl/>
        </w:rPr>
        <w:t>ت بود که به ا</w:t>
      </w:r>
      <w:r w:rsidRPr="00F54D7A">
        <w:rPr>
          <w:rFonts w:hint="cs"/>
          <w:rtl/>
        </w:rPr>
        <w:t>مر حق‌تعالی ابر بر سر ایشان سایه می‌افکند</w:t>
      </w:r>
      <w:r w:rsidR="00013E37" w:rsidRPr="00F54D7A">
        <w:rPr>
          <w:rFonts w:hint="cs"/>
          <w:rtl/>
        </w:rPr>
        <w:t xml:space="preserve"> </w:t>
      </w:r>
      <w:r w:rsidRPr="00F54D7A">
        <w:rPr>
          <w:rFonts w:hint="cs"/>
          <w:rtl/>
        </w:rPr>
        <w:t>و م</w:t>
      </w:r>
      <w:r w:rsidR="00013E37" w:rsidRPr="00F54D7A">
        <w:rPr>
          <w:rFonts w:hint="cs"/>
          <w:rtl/>
        </w:rPr>
        <w:t>َ</w:t>
      </w:r>
      <w:r w:rsidRPr="00F54D7A">
        <w:rPr>
          <w:rFonts w:hint="cs"/>
          <w:rtl/>
        </w:rPr>
        <w:t>ن</w:t>
      </w:r>
      <w:r w:rsidR="005B5076" w:rsidRPr="00F54D7A">
        <w:rPr>
          <w:rFonts w:hint="cs"/>
          <w:rtl/>
        </w:rPr>
        <w:t>ّ</w:t>
      </w:r>
      <w:r w:rsidRPr="00F54D7A">
        <w:rPr>
          <w:rFonts w:hint="cs"/>
          <w:rtl/>
        </w:rPr>
        <w:t xml:space="preserve"> و سلوی بر ایشان نازل گردید.</w:t>
      </w:r>
    </w:p>
    <w:p w:rsidR="00FE1DA6" w:rsidRPr="00F54D7A" w:rsidRDefault="00A7645A" w:rsidP="00C249CC">
      <w:pPr>
        <w:pStyle w:val="ae"/>
        <w:rPr>
          <w:rFonts w:ascii="Times New Roman" w:hAnsi="Times New Roman" w:cs="B Lotus"/>
          <w:b/>
          <w:bCs/>
          <w:sz w:val="34"/>
          <w:szCs w:val="34"/>
          <w:rtl/>
        </w:rPr>
      </w:pPr>
      <w:r w:rsidRPr="00F54D7A">
        <w:rPr>
          <w:rFonts w:cs="Traditional Arabic"/>
          <w:rtl/>
        </w:rPr>
        <w:t>﴿</w:t>
      </w:r>
      <w:r w:rsidR="0006061A" w:rsidRPr="00F54D7A">
        <w:rPr>
          <w:rtl/>
        </w:rPr>
        <w:t>وَإِذۡ قُلۡنَا ٱدۡخُلُواْ هَٰذِهِ ٱلۡقَرۡيَةَ فَكُلُواْ مِنۡهَا حَيۡثُ شِئۡتُمۡ رَغَدٗا وَٱدۡخُلُواْ ٱلۡبَابَ سُجَّدٗا وَقُولُواْ حِطَّةٞ نَّغۡفِرۡ لَكُمۡ خَطَٰيَٰكُمۡۚ وَسَنَزِيدُ ٱلۡمُحۡسِنِينَ ٥٨</w:t>
      </w:r>
      <w:r w:rsidRPr="00F54D7A">
        <w:rPr>
          <w:rFonts w:cs="Traditional Arabic"/>
          <w:rtl/>
        </w:rPr>
        <w:t>﴾</w:t>
      </w:r>
      <w:r w:rsidR="00E9337F" w:rsidRPr="00F54D7A">
        <w:rPr>
          <w:rFonts w:cs="B Lotus"/>
          <w:rtl/>
        </w:rPr>
        <w:t xml:space="preserve"> </w:t>
      </w:r>
      <w:r w:rsidR="0006061A" w:rsidRPr="00F54D7A">
        <w:rPr>
          <w:rFonts w:cs="B Lotus"/>
          <w:rtl/>
        </w:rPr>
        <w:tab/>
      </w:r>
      <w:r w:rsidR="00224DE3" w:rsidRPr="00F54D7A">
        <w:rPr>
          <w:rStyle w:val="Char5"/>
          <w:rtl/>
          <w:lang w:bidi="ar-SA"/>
        </w:rPr>
        <w:t xml:space="preserve">[البقرة: </w:t>
      </w:r>
      <w:r w:rsidR="0006061A" w:rsidRPr="00F54D7A">
        <w:rPr>
          <w:rStyle w:val="Char5"/>
          <w:rtl/>
          <w:lang w:bidi="ar-SA"/>
        </w:rPr>
        <w:t>58</w:t>
      </w:r>
      <w:r w:rsidR="00224DE3" w:rsidRPr="00F54D7A">
        <w:rPr>
          <w:rStyle w:val="Char5"/>
          <w:rtl/>
          <w:lang w:bidi="ar-SA"/>
        </w:rPr>
        <w:t>]</w:t>
      </w:r>
      <w:r w:rsidR="00E9337F" w:rsidRPr="00F54D7A">
        <w:rPr>
          <w:rFonts w:cs="B Lotus"/>
          <w:rtl/>
        </w:rPr>
        <w:t>.</w:t>
      </w:r>
      <w:r w:rsidR="00E653DD" w:rsidRPr="00F54D7A">
        <w:rPr>
          <w:rFonts w:cs="B Lotus"/>
          <w:vertAlign w:val="superscript"/>
          <w:rtl/>
        </w:rPr>
        <w:t xml:space="preserve"> </w:t>
      </w:r>
    </w:p>
    <w:p w:rsidR="00FE1DA6" w:rsidRPr="00F54D7A" w:rsidRDefault="00FE1DA6"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و به یاد آرید وقتی</w:t>
      </w:r>
      <w:r w:rsidR="005B5076" w:rsidRPr="00F54D7A">
        <w:rPr>
          <w:rtl/>
        </w:rPr>
        <w:softHyphen/>
      </w:r>
      <w:r w:rsidRPr="00F54D7A">
        <w:rPr>
          <w:rFonts w:hint="cs"/>
          <w:rtl/>
        </w:rPr>
        <w:t>که گفتیم داخل این قریه شوید و از میوه و طعام و غذای آن که فراوان است بخورید و از درب آن با حال فروتنی وارد شوید و ب</w:t>
      </w:r>
      <w:r w:rsidR="00F912C5" w:rsidRPr="00F54D7A">
        <w:rPr>
          <w:rFonts w:hint="cs"/>
          <w:rtl/>
        </w:rPr>
        <w:t>گ</w:t>
      </w:r>
      <w:r w:rsidR="005B5076" w:rsidRPr="00F54D7A">
        <w:rPr>
          <w:rFonts w:hint="cs"/>
          <w:rtl/>
        </w:rPr>
        <w:t>وی</w:t>
      </w:r>
      <w:r w:rsidRPr="00F54D7A">
        <w:rPr>
          <w:rFonts w:hint="cs"/>
          <w:rtl/>
        </w:rPr>
        <w:t>ید خدایا گناه ما را ببخش، گناهان شما را می‌بخشم و أجر نیکوکاران را زیاد می‌کنیم.(58)</w:t>
      </w:r>
    </w:p>
    <w:p w:rsidR="003345AA" w:rsidRPr="00F54D7A" w:rsidRDefault="00FE1DA6"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مقصود از قریه بیت‌المقدس است ب</w:t>
      </w:r>
      <w:r w:rsidR="005B5076" w:rsidRPr="00F54D7A">
        <w:rPr>
          <w:rFonts w:hint="cs"/>
          <w:rtl/>
        </w:rPr>
        <w:t>ه</w:t>
      </w:r>
      <w:r w:rsidR="00013E37" w:rsidRPr="00F54D7A">
        <w:rPr>
          <w:rFonts w:hint="cs"/>
          <w:rtl/>
        </w:rPr>
        <w:t xml:space="preserve"> </w:t>
      </w:r>
      <w:r w:rsidR="005B5076" w:rsidRPr="00F54D7A">
        <w:rPr>
          <w:rFonts w:hint="cs"/>
          <w:rtl/>
        </w:rPr>
        <w:softHyphen/>
      </w:r>
      <w:r w:rsidRPr="00F54D7A">
        <w:rPr>
          <w:rFonts w:hint="cs"/>
          <w:rtl/>
        </w:rPr>
        <w:t>دلیل آی</w:t>
      </w:r>
      <w:r w:rsidR="007C704B" w:rsidRPr="00F54D7A">
        <w:rPr>
          <w:rFonts w:hint="cs"/>
          <w:rtl/>
        </w:rPr>
        <w:t>ۀ</w:t>
      </w:r>
      <w:r w:rsidRPr="00F54D7A">
        <w:rPr>
          <w:rFonts w:hint="cs"/>
          <w:rtl/>
        </w:rPr>
        <w:t xml:space="preserve"> 21 سور</w:t>
      </w:r>
      <w:r w:rsidR="007C704B" w:rsidRPr="00F54D7A">
        <w:rPr>
          <w:rFonts w:hint="cs"/>
          <w:rtl/>
        </w:rPr>
        <w:t>ۀ</w:t>
      </w:r>
      <w:r w:rsidRPr="00F54D7A">
        <w:rPr>
          <w:rFonts w:hint="cs"/>
          <w:rtl/>
        </w:rPr>
        <w:t xml:space="preserve"> مائده که حضرت موسی فرموده</w:t>
      </w:r>
      <w:r w:rsidR="00CD3E26" w:rsidRPr="00F54D7A">
        <w:rPr>
          <w:rFonts w:hint="cs"/>
          <w:rtl/>
        </w:rPr>
        <w:t>:</w:t>
      </w:r>
    </w:p>
    <w:p w:rsidR="00FE1DA6" w:rsidRPr="00F54D7A" w:rsidRDefault="003345AA" w:rsidP="00C249CC">
      <w:pPr>
        <w:pStyle w:val="ae"/>
        <w:rPr>
          <w:rFonts w:ascii="Times New Roman" w:hAnsi="Times New Roman" w:cs="B Lotus"/>
          <w:sz w:val="30"/>
          <w:szCs w:val="30"/>
          <w:rtl/>
        </w:rPr>
      </w:pPr>
      <w:r w:rsidRPr="00F54D7A">
        <w:rPr>
          <w:rFonts w:ascii="Traditional Arabic" w:hAnsi="Traditional Arabic" w:cs="Traditional Arabic"/>
          <w:sz w:val="30"/>
          <w:szCs w:val="30"/>
          <w:rtl/>
        </w:rPr>
        <w:t>﴿</w:t>
      </w:r>
      <w:r w:rsidRPr="00F54D7A">
        <w:rPr>
          <w:rtl/>
        </w:rPr>
        <w:t>يَٰقَوۡمِ ٱدۡخُلُواْ ٱلۡأَرۡضَ ٱلۡمُقَدَّسَةَ</w:t>
      </w:r>
      <w:r w:rsidRPr="00F54D7A">
        <w:rPr>
          <w:rFonts w:ascii="Traditional Arabic" w:hAnsi="Traditional Arabic" w:cs="Traditional Arabic"/>
          <w:sz w:val="30"/>
          <w:szCs w:val="30"/>
          <w:rtl/>
        </w:rPr>
        <w:t>﴾</w:t>
      </w:r>
      <w:r w:rsidR="00D40CF8" w:rsidRPr="00D40CF8">
        <w:rPr>
          <w:rStyle w:val="Char"/>
          <w:rFonts w:hint="cs"/>
          <w:vertAlign w:val="superscript"/>
          <w:rtl/>
        </w:rPr>
        <w:t>(</w:t>
      </w:r>
      <w:r w:rsidR="00D40CF8" w:rsidRPr="003B0DE3">
        <w:rPr>
          <w:rStyle w:val="Char"/>
          <w:vertAlign w:val="superscript"/>
          <w:rtl/>
        </w:rPr>
        <w:footnoteReference w:id="300"/>
      </w:r>
      <w:r w:rsidR="00D40CF8" w:rsidRPr="00D40CF8">
        <w:rPr>
          <w:rStyle w:val="Char"/>
          <w:vertAlign w:val="superscript"/>
          <w:rtl/>
        </w:rPr>
        <w:t>)</w:t>
      </w:r>
      <w:r w:rsidRPr="00F54D7A">
        <w:rPr>
          <w:rFonts w:ascii="Times New Roman" w:hAnsi="Times New Roman" w:cs="B Lotus"/>
          <w:sz w:val="30"/>
          <w:szCs w:val="30"/>
          <w:rtl/>
        </w:rPr>
        <w:t xml:space="preserve"> </w:t>
      </w:r>
      <w:r w:rsidRPr="00F54D7A">
        <w:rPr>
          <w:rStyle w:val="Char5"/>
          <w:rtl/>
          <w:lang w:bidi="ar-SA"/>
        </w:rPr>
        <w:tab/>
        <w:t>[المائدة: 21]</w:t>
      </w:r>
      <w:r w:rsidRPr="00F54D7A">
        <w:rPr>
          <w:rFonts w:ascii="Times New Roman" w:hAnsi="Times New Roman" w:cs="B Lotus"/>
          <w:sz w:val="30"/>
          <w:szCs w:val="30"/>
          <w:rtl/>
        </w:rPr>
        <w:t>.</w:t>
      </w:r>
      <w:r w:rsidR="00CD3E26" w:rsidRPr="00F54D7A">
        <w:rPr>
          <w:rFonts w:ascii="Times New Roman" w:hAnsi="Times New Roman" w:cs="B Lotus"/>
          <w:sz w:val="30"/>
          <w:szCs w:val="30"/>
          <w:rtl/>
        </w:rPr>
        <w:t xml:space="preserve"> </w:t>
      </w:r>
    </w:p>
    <w:p w:rsidR="00FE1DA6" w:rsidRPr="00F54D7A" w:rsidRDefault="00FE1DA6" w:rsidP="00C249CC">
      <w:pPr>
        <w:pStyle w:val="a2"/>
        <w:rPr>
          <w:rtl/>
        </w:rPr>
      </w:pPr>
      <w:r w:rsidRPr="00F54D7A">
        <w:rPr>
          <w:rFonts w:hint="cs"/>
          <w:rtl/>
        </w:rPr>
        <w:t>خدایتعالی اموال کف</w:t>
      </w:r>
      <w:r w:rsidR="00A030C6" w:rsidRPr="00F54D7A">
        <w:rPr>
          <w:rFonts w:hint="cs"/>
          <w:rtl/>
        </w:rPr>
        <w:t>ّ</w:t>
      </w:r>
      <w:r w:rsidRPr="00F54D7A">
        <w:rPr>
          <w:rFonts w:hint="cs"/>
          <w:rtl/>
        </w:rPr>
        <w:t>ار آنجا را بر ایشان مباح کرد</w:t>
      </w:r>
      <w:r w:rsidR="004F480A" w:rsidRPr="00F54D7A">
        <w:rPr>
          <w:rFonts w:hint="cs"/>
          <w:rtl/>
        </w:rPr>
        <w:t>.</w:t>
      </w:r>
      <w:r w:rsidRPr="00F54D7A">
        <w:rPr>
          <w:rFonts w:hint="cs"/>
          <w:rtl/>
        </w:rPr>
        <w:t xml:space="preserve"> ولی به ایشان دستور داد از درب قب</w:t>
      </w:r>
      <w:r w:rsidR="00A030C6" w:rsidRPr="00F54D7A">
        <w:rPr>
          <w:rFonts w:hint="cs"/>
          <w:rtl/>
        </w:rPr>
        <w:t>ّ</w:t>
      </w:r>
      <w:r w:rsidRPr="00F54D7A">
        <w:rPr>
          <w:rFonts w:hint="cs"/>
          <w:rtl/>
        </w:rPr>
        <w:t>ه‌ای</w:t>
      </w:r>
      <w:r w:rsidR="00A030C6" w:rsidRPr="00F54D7A">
        <w:rPr>
          <w:rtl/>
        </w:rPr>
        <w:softHyphen/>
      </w:r>
      <w:r w:rsidRPr="00F54D7A">
        <w:rPr>
          <w:rFonts w:hint="cs"/>
          <w:rtl/>
        </w:rPr>
        <w:t>که حضرت موسی در بیابان برای عبادت نصب کرده بوده که آن</w:t>
      </w:r>
      <w:r w:rsidR="00013E37" w:rsidRPr="00F54D7A">
        <w:rPr>
          <w:rFonts w:hint="cs"/>
          <w:rtl/>
        </w:rPr>
        <w:t xml:space="preserve"> </w:t>
      </w:r>
      <w:r w:rsidR="00A030C6" w:rsidRPr="00F54D7A">
        <w:rPr>
          <w:rtl/>
        </w:rPr>
        <w:softHyphen/>
      </w:r>
      <w:r w:rsidRPr="00F54D7A">
        <w:rPr>
          <w:rFonts w:hint="cs"/>
          <w:rtl/>
        </w:rPr>
        <w:t>را مجمع می‌گفتند، برای اینکه در حال عبادت آنجا جمع می‌شدند، چون وارد شدید خدا را سجده کنید و ریزش گناهان را بخواهید. و مقصود از جمل</w:t>
      </w:r>
      <w:r w:rsidR="007C704B" w:rsidRPr="00F54D7A">
        <w:rPr>
          <w:rFonts w:hint="cs"/>
          <w:rtl/>
        </w:rPr>
        <w:t>ۀ</w:t>
      </w:r>
      <w:r w:rsidR="00CD3E26" w:rsidRPr="00F54D7A">
        <w:rPr>
          <w:rFonts w:hint="cs"/>
          <w:rtl/>
        </w:rPr>
        <w:t>:</w:t>
      </w:r>
      <w:r w:rsidR="003345AA" w:rsidRPr="00F54D7A">
        <w:rPr>
          <w:rFonts w:hint="cs"/>
          <w:rtl/>
        </w:rPr>
        <w:t xml:space="preserve"> </w:t>
      </w:r>
      <w:r w:rsidR="009B0959" w:rsidRPr="00F54D7A">
        <w:rPr>
          <w:rFonts w:ascii="Traditional Arabic" w:hAnsi="Traditional Arabic" w:cs="Traditional Arabic"/>
          <w:rtl/>
        </w:rPr>
        <w:t>﴿</w:t>
      </w:r>
      <w:r w:rsidR="003345AA" w:rsidRPr="00F54D7A">
        <w:rPr>
          <w:rStyle w:val="Char4"/>
          <w:rFonts w:hint="eastAsia"/>
          <w:rtl/>
        </w:rPr>
        <w:t>وَقُولُواْ</w:t>
      </w:r>
      <w:r w:rsidR="003345AA" w:rsidRPr="00F54D7A">
        <w:rPr>
          <w:rStyle w:val="Char4"/>
          <w:rtl/>
        </w:rPr>
        <w:t xml:space="preserve"> </w:t>
      </w:r>
      <w:r w:rsidR="003345AA" w:rsidRPr="00F54D7A">
        <w:rPr>
          <w:rStyle w:val="Char4"/>
          <w:rFonts w:hint="eastAsia"/>
          <w:rtl/>
        </w:rPr>
        <w:t>حِطَّة</w:t>
      </w:r>
      <w:r w:rsidR="003345AA" w:rsidRPr="00F54D7A">
        <w:rPr>
          <w:rStyle w:val="Char4"/>
          <w:rFonts w:hint="cs"/>
          <w:rtl/>
        </w:rPr>
        <w:t>ٞ</w:t>
      </w:r>
      <w:r w:rsidR="009B0959" w:rsidRPr="00F54D7A">
        <w:rPr>
          <w:rFonts w:ascii="Traditional Arabic" w:hAnsi="Traditional Arabic" w:cs="Traditional Arabic"/>
          <w:rtl/>
        </w:rPr>
        <w:t>﴾</w:t>
      </w:r>
      <w:r w:rsidRPr="00F54D7A">
        <w:rPr>
          <w:rFonts w:hint="cs"/>
          <w:rtl/>
        </w:rPr>
        <w:t>، همین استغفار است، زیرا</w:t>
      </w:r>
      <w:r w:rsidR="009B0959" w:rsidRPr="00F54D7A">
        <w:rPr>
          <w:rFonts w:hint="cs"/>
          <w:rtl/>
        </w:rPr>
        <w:t xml:space="preserve"> </w:t>
      </w:r>
      <w:r w:rsidR="009B0959" w:rsidRPr="00F54D7A">
        <w:rPr>
          <w:rFonts w:ascii="Traditional Arabic" w:hAnsi="Traditional Arabic" w:cs="Traditional Arabic"/>
          <w:rtl/>
        </w:rPr>
        <w:t>﴿</w:t>
      </w:r>
      <w:r w:rsidR="009B0959" w:rsidRPr="00F54D7A">
        <w:rPr>
          <w:rStyle w:val="Char4"/>
          <w:rFonts w:hint="eastAsia"/>
          <w:rtl/>
        </w:rPr>
        <w:t>حِطَّة</w:t>
      </w:r>
      <w:r w:rsidR="009B0959" w:rsidRPr="00F54D7A">
        <w:rPr>
          <w:rStyle w:val="Char4"/>
          <w:rFonts w:hint="cs"/>
          <w:rtl/>
        </w:rPr>
        <w:t>ٞ</w:t>
      </w:r>
      <w:r w:rsidR="009B0959" w:rsidRPr="00F54D7A">
        <w:rPr>
          <w:rFonts w:ascii="Traditional Arabic" w:hAnsi="Traditional Arabic" w:cs="Traditional Arabic"/>
          <w:rtl/>
        </w:rPr>
        <w:t>﴾</w:t>
      </w:r>
      <w:r w:rsidRPr="00F54D7A">
        <w:rPr>
          <w:rFonts w:hint="cs"/>
          <w:rtl/>
        </w:rPr>
        <w:t xml:space="preserve"> از باب حط</w:t>
      </w:r>
      <w:r w:rsidR="004F480A" w:rsidRPr="00F54D7A">
        <w:rPr>
          <w:rFonts w:hint="cs"/>
          <w:rtl/>
        </w:rPr>
        <w:t>ّ</w:t>
      </w:r>
      <w:r w:rsidRPr="00F54D7A">
        <w:rPr>
          <w:rFonts w:hint="cs"/>
          <w:rtl/>
        </w:rPr>
        <w:t xml:space="preserve"> و ب</w:t>
      </w:r>
      <w:r w:rsidR="004F480A" w:rsidRPr="00F54D7A">
        <w:rPr>
          <w:rFonts w:hint="cs"/>
          <w:rtl/>
        </w:rPr>
        <w:t>ه</w:t>
      </w:r>
      <w:r w:rsidR="009724D7" w:rsidRPr="00F54D7A">
        <w:rPr>
          <w:rFonts w:hint="cs"/>
          <w:rtl/>
        </w:rPr>
        <w:t xml:space="preserve"> </w:t>
      </w:r>
      <w:r w:rsidR="004F480A" w:rsidRPr="00F54D7A">
        <w:rPr>
          <w:rFonts w:hint="cs"/>
          <w:rtl/>
        </w:rPr>
        <w:softHyphen/>
      </w:r>
      <w:r w:rsidRPr="00F54D7A">
        <w:rPr>
          <w:rFonts w:hint="cs"/>
          <w:rtl/>
        </w:rPr>
        <w:t>معنی ریزش است.</w:t>
      </w:r>
    </w:p>
    <w:p w:rsidR="0006061A" w:rsidRPr="00F54D7A" w:rsidRDefault="0006061A" w:rsidP="00C249CC">
      <w:pPr>
        <w:pStyle w:val="ae"/>
        <w:rPr>
          <w:rFonts w:ascii="Times New Roman" w:hAnsi="Times New Roman" w:cs="B Lotus"/>
          <w:sz w:val="30"/>
          <w:szCs w:val="30"/>
          <w:rtl/>
        </w:rPr>
      </w:pPr>
      <w:r w:rsidRPr="00F54D7A">
        <w:rPr>
          <w:rFonts w:ascii="Traditional Arabic" w:hAnsi="Traditional Arabic" w:cs="Traditional Arabic"/>
          <w:sz w:val="30"/>
          <w:szCs w:val="30"/>
          <w:rtl/>
        </w:rPr>
        <w:t>﴿</w:t>
      </w:r>
      <w:r w:rsidRPr="00F54D7A">
        <w:rPr>
          <w:rtl/>
        </w:rPr>
        <w:t>فَبَدَّلَ ٱلَّذِينَ ظَلَمُواْ قَوۡلًا غَيۡرَ ٱلَّذِي قِيلَ لَهُمۡ فَأَنزَلۡنَا عَلَى ٱلَّذِينَ ظَلَمُواْ رِجۡزٗا مِّنَ ٱلسَّمَآءِ بِمَا كَانُواْ يَفۡسُقُونَ ٥٩</w:t>
      </w:r>
      <w:r w:rsidRPr="00F54D7A">
        <w:rPr>
          <w:rFonts w:ascii="Traditional Arabic" w:hAnsi="Traditional Arabic" w:cs="Traditional Arabic"/>
          <w:sz w:val="30"/>
          <w:szCs w:val="30"/>
          <w:rtl/>
        </w:rPr>
        <w:t>﴾</w:t>
      </w:r>
      <w:r w:rsidRPr="00F54D7A">
        <w:rPr>
          <w:rFonts w:ascii="Times New Roman" w:hAnsi="Times New Roman" w:cs="B Lotus"/>
          <w:sz w:val="30"/>
          <w:szCs w:val="30"/>
          <w:rtl/>
        </w:rPr>
        <w:t>‌</w:t>
      </w:r>
      <w:r w:rsidRPr="00F54D7A">
        <w:rPr>
          <w:rFonts w:ascii="Times New Roman" w:hAnsi="Times New Roman" w:cs="B Lotus"/>
          <w:rtl/>
        </w:rPr>
        <w:t xml:space="preserve"> </w:t>
      </w:r>
      <w:r w:rsidRPr="00F54D7A">
        <w:rPr>
          <w:rStyle w:val="Char5"/>
          <w:rtl/>
          <w:lang w:bidi="ar-SA"/>
        </w:rPr>
        <w:tab/>
        <w:t>[البقرة: 59]</w:t>
      </w:r>
      <w:r w:rsidRPr="00F54D7A">
        <w:rPr>
          <w:rFonts w:ascii="Times New Roman" w:hAnsi="Times New Roman" w:cs="B Lotus"/>
          <w:sz w:val="30"/>
          <w:szCs w:val="30"/>
          <w:rtl/>
        </w:rPr>
        <w:t>.</w:t>
      </w:r>
    </w:p>
    <w:p w:rsidR="00FE1DA6" w:rsidRPr="00F54D7A" w:rsidRDefault="00FE1DA6"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پس آنانکه ستم کردند قولی که به ایشان گفته شده بود تبدیل کردند در نتیجه بر همانان عذابی از آسمان به کیفر بدکاری ونافرمانی ایشان فرو فرستادیم.(59)</w:t>
      </w:r>
    </w:p>
    <w:p w:rsidR="00FE1DA6" w:rsidRPr="00F54D7A" w:rsidRDefault="00FE1DA6"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گفتاری</w:t>
      </w:r>
      <w:r w:rsidR="004F480A" w:rsidRPr="00F54D7A">
        <w:rPr>
          <w:rtl/>
        </w:rPr>
        <w:softHyphen/>
      </w:r>
      <w:r w:rsidR="009724D7" w:rsidRPr="00F54D7A">
        <w:rPr>
          <w:rFonts w:hint="cs"/>
          <w:rtl/>
        </w:rPr>
        <w:t xml:space="preserve"> </w:t>
      </w:r>
      <w:r w:rsidRPr="00F54D7A">
        <w:rPr>
          <w:rFonts w:hint="cs"/>
          <w:rtl/>
        </w:rPr>
        <w:t>که بنی‌اسرائیل مأمور گفتن آن بودند و تبدیل کردند این بود که در عوض</w:t>
      </w:r>
      <w:r w:rsidR="00222018" w:rsidRPr="00F54D7A">
        <w:rPr>
          <w:rFonts w:hint="cs"/>
          <w:rtl/>
        </w:rPr>
        <w:t xml:space="preserve"> </w:t>
      </w:r>
      <w:r w:rsidR="00222018" w:rsidRPr="00F54D7A">
        <w:rPr>
          <w:rFonts w:ascii="Traditional Arabic" w:hAnsi="Traditional Arabic" w:cs="Traditional Arabic"/>
          <w:rtl/>
        </w:rPr>
        <w:t>﴿</w:t>
      </w:r>
      <w:r w:rsidR="00222018" w:rsidRPr="00F54D7A">
        <w:rPr>
          <w:rStyle w:val="Char4"/>
          <w:rFonts w:hint="eastAsia"/>
          <w:rtl/>
        </w:rPr>
        <w:t>حِطَّة</w:t>
      </w:r>
      <w:r w:rsidR="00222018" w:rsidRPr="00F54D7A">
        <w:rPr>
          <w:rStyle w:val="Char4"/>
          <w:rFonts w:hint="cs"/>
          <w:rtl/>
        </w:rPr>
        <w:t>ٞ</w:t>
      </w:r>
      <w:r w:rsidR="00222018" w:rsidRPr="00F54D7A">
        <w:rPr>
          <w:rFonts w:ascii="Traditional Arabic" w:hAnsi="Traditional Arabic" w:cs="Traditional Arabic"/>
          <w:rtl/>
        </w:rPr>
        <w:t>﴾</w:t>
      </w:r>
      <w:r w:rsidRPr="00F54D7A">
        <w:rPr>
          <w:rFonts w:hint="cs"/>
          <w:rtl/>
        </w:rPr>
        <w:t xml:space="preserve"> ب</w:t>
      </w:r>
      <w:r w:rsidR="004F480A" w:rsidRPr="00F54D7A">
        <w:rPr>
          <w:rFonts w:hint="cs"/>
          <w:rtl/>
        </w:rPr>
        <w:t>ه</w:t>
      </w:r>
      <w:r w:rsidR="004F480A" w:rsidRPr="00F54D7A">
        <w:rPr>
          <w:rFonts w:hint="cs"/>
          <w:rtl/>
        </w:rPr>
        <w:softHyphen/>
      </w:r>
      <w:r w:rsidR="009724D7" w:rsidRPr="00F54D7A">
        <w:rPr>
          <w:rFonts w:hint="cs"/>
          <w:rtl/>
        </w:rPr>
        <w:t xml:space="preserve"> </w:t>
      </w:r>
      <w:r w:rsidRPr="00F54D7A">
        <w:rPr>
          <w:rFonts w:hint="cs"/>
          <w:rtl/>
        </w:rPr>
        <w:t xml:space="preserve">طور مسخره </w:t>
      </w:r>
      <w:r w:rsidR="009724D7" w:rsidRPr="00F54D7A">
        <w:rPr>
          <w:rFonts w:hint="cs"/>
          <w:rtl/>
        </w:rPr>
        <w:t>«</w:t>
      </w:r>
      <w:r w:rsidRPr="00F54D7A">
        <w:rPr>
          <w:rStyle w:val="Char9"/>
          <w:rFonts w:hint="cs"/>
          <w:rtl/>
        </w:rPr>
        <w:t>حنط</w:t>
      </w:r>
      <w:r w:rsidR="00D77E1B" w:rsidRPr="00F54D7A">
        <w:rPr>
          <w:rStyle w:val="Char9"/>
          <w:rFonts w:hint="cs"/>
          <w:rtl/>
        </w:rPr>
        <w:t>ة</w:t>
      </w:r>
      <w:r w:rsidR="009724D7" w:rsidRPr="00F54D7A">
        <w:rPr>
          <w:rStyle w:val="Char9"/>
          <w:rFonts w:hint="cs"/>
          <w:rtl/>
        </w:rPr>
        <w:t>»</w:t>
      </w:r>
      <w:r w:rsidRPr="00F54D7A">
        <w:rPr>
          <w:rFonts w:hint="cs"/>
          <w:rtl/>
        </w:rPr>
        <w:t xml:space="preserve"> می‌گفتند که به معنی گندم است. و مقصود از عذاب آسمانی مرض طاعون بود که به سبب آن </w:t>
      </w:r>
      <w:r w:rsidR="004F480A" w:rsidRPr="00F54D7A">
        <w:rPr>
          <w:rFonts w:hint="cs"/>
          <w:rtl/>
        </w:rPr>
        <w:t>بسیاری ای</w:t>
      </w:r>
      <w:r w:rsidRPr="00F54D7A">
        <w:rPr>
          <w:rFonts w:hint="cs"/>
          <w:rtl/>
        </w:rPr>
        <w:t>شان هلاک شدند.</w:t>
      </w:r>
    </w:p>
    <w:p w:rsidR="0006061A" w:rsidRPr="00F54D7A" w:rsidRDefault="0006061A" w:rsidP="00C249CC">
      <w:pPr>
        <w:pStyle w:val="ae"/>
        <w:rPr>
          <w:rFonts w:ascii="Times New Roman" w:hAnsi="Times New Roman" w:cs="B Lotus"/>
          <w:sz w:val="30"/>
          <w:szCs w:val="30"/>
          <w:rtl/>
        </w:rPr>
      </w:pPr>
      <w:r w:rsidRPr="00F54D7A">
        <w:rPr>
          <w:rFonts w:ascii="Traditional Arabic" w:hAnsi="Traditional Arabic" w:cs="Traditional Arabic"/>
          <w:sz w:val="30"/>
          <w:szCs w:val="30"/>
          <w:rtl/>
        </w:rPr>
        <w:t>﴿</w:t>
      </w:r>
      <w:r w:rsidRPr="00F54D7A">
        <w:rPr>
          <w:rtl/>
        </w:rPr>
        <w:t>۞وَإِذِ ٱسۡتَسۡقَىٰ مُوسَىٰ لِقَوۡمِهِۦ فَقُلۡنَا ٱضۡرِب بِّعَصَاكَ ٱلۡحَجَرَۖ فَٱنفَجَرَتۡ مِنۡهُ ٱثۡنَتَا عَشۡرَةَ عَيۡنٗاۖ قَدۡ عَلِمَ كُلُّ أُنَاسٖ مَّشۡرَبَهُمۡۖ كُلُواْ وَٱشۡرَبُواْ مِن رِّزۡقِ ٱللَّهِ وَلَا تَعۡثَوۡاْ فِي ٱلۡأَرۡضِ مُفۡسِدِينَ ٦٠</w:t>
      </w:r>
      <w:r w:rsidRPr="00F54D7A">
        <w:rPr>
          <w:rFonts w:ascii="Traditional Arabic" w:hAnsi="Traditional Arabic" w:cs="Traditional Arabic"/>
          <w:sz w:val="30"/>
          <w:szCs w:val="30"/>
          <w:rtl/>
        </w:rPr>
        <w:t>﴾</w:t>
      </w:r>
      <w:r w:rsidRPr="00F54D7A">
        <w:rPr>
          <w:rFonts w:ascii="Times New Roman" w:hAnsi="Times New Roman" w:cs="B Lotus"/>
          <w:sz w:val="30"/>
          <w:szCs w:val="30"/>
          <w:rtl/>
        </w:rPr>
        <w:t xml:space="preserve"> </w:t>
      </w:r>
      <w:r w:rsidRPr="00F54D7A">
        <w:rPr>
          <w:rFonts w:ascii="Times New Roman" w:hAnsi="Times New Roman" w:cs="B Lotus"/>
          <w:sz w:val="30"/>
          <w:szCs w:val="30"/>
          <w:rtl/>
        </w:rPr>
        <w:tab/>
      </w:r>
      <w:r w:rsidRPr="00F54D7A">
        <w:rPr>
          <w:rStyle w:val="Char5"/>
          <w:rtl/>
          <w:lang w:bidi="ar-SA"/>
        </w:rPr>
        <w:t>[البقرة: 60]</w:t>
      </w:r>
      <w:r w:rsidRPr="00F54D7A">
        <w:rPr>
          <w:rFonts w:ascii="Times New Roman" w:hAnsi="Times New Roman" w:cs="B Lotus"/>
          <w:sz w:val="30"/>
          <w:szCs w:val="30"/>
          <w:rtl/>
        </w:rPr>
        <w:t>.</w:t>
      </w:r>
    </w:p>
    <w:p w:rsidR="00FE1DA6" w:rsidRPr="00291FB5" w:rsidRDefault="00FE1DA6" w:rsidP="00C249CC">
      <w:pPr>
        <w:pStyle w:val="af"/>
        <w:rPr>
          <w:spacing w:val="-2"/>
          <w:rtl/>
        </w:rPr>
      </w:pPr>
      <w:r w:rsidRPr="00291FB5">
        <w:rPr>
          <w:rFonts w:hint="cs"/>
          <w:b/>
          <w:bCs/>
          <w:spacing w:val="-2"/>
          <w:rtl/>
        </w:rPr>
        <w:t>ترجمه</w:t>
      </w:r>
      <w:r w:rsidR="00CD3E26" w:rsidRPr="00291FB5">
        <w:rPr>
          <w:rFonts w:hint="cs"/>
          <w:b/>
          <w:bCs/>
          <w:spacing w:val="-2"/>
          <w:rtl/>
        </w:rPr>
        <w:t xml:space="preserve">: </w:t>
      </w:r>
      <w:r w:rsidRPr="00291FB5">
        <w:rPr>
          <w:rFonts w:hint="cs"/>
          <w:spacing w:val="-2"/>
          <w:rtl/>
        </w:rPr>
        <w:t>و ب</w:t>
      </w:r>
      <w:r w:rsidR="004F480A" w:rsidRPr="00291FB5">
        <w:rPr>
          <w:rFonts w:hint="cs"/>
          <w:spacing w:val="-2"/>
          <w:rtl/>
        </w:rPr>
        <w:t xml:space="preserve">ه </w:t>
      </w:r>
      <w:r w:rsidRPr="00291FB5">
        <w:rPr>
          <w:rFonts w:hint="cs"/>
          <w:spacing w:val="-2"/>
          <w:rtl/>
        </w:rPr>
        <w:t>یاد آرید وقتی را که موسی برای قوم خود از ما آب خواست</w:t>
      </w:r>
      <w:r w:rsidR="00217BAE" w:rsidRPr="00291FB5">
        <w:rPr>
          <w:rFonts w:cs="IRZar" w:hint="cs"/>
          <w:spacing w:val="-2"/>
          <w:rtl/>
        </w:rPr>
        <w:t>،</w:t>
      </w:r>
      <w:r w:rsidRPr="00291FB5">
        <w:rPr>
          <w:rFonts w:hint="cs"/>
          <w:spacing w:val="-2"/>
          <w:rtl/>
        </w:rPr>
        <w:t xml:space="preserve"> پس ما گفتیم عصای خ</w:t>
      </w:r>
      <w:r w:rsidR="00D77E1B" w:rsidRPr="00291FB5">
        <w:rPr>
          <w:rFonts w:hint="cs"/>
          <w:spacing w:val="-2"/>
          <w:rtl/>
        </w:rPr>
        <w:t>و</w:t>
      </w:r>
      <w:r w:rsidRPr="00291FB5">
        <w:rPr>
          <w:rFonts w:hint="cs"/>
          <w:spacing w:val="-2"/>
          <w:rtl/>
        </w:rPr>
        <w:t>د را بر سنگ بزن،</w:t>
      </w:r>
      <w:r w:rsidR="009724D7" w:rsidRPr="00291FB5">
        <w:rPr>
          <w:rFonts w:hint="cs"/>
          <w:spacing w:val="-2"/>
          <w:rtl/>
        </w:rPr>
        <w:t xml:space="preserve"> پس شکافته شد از آن دوازده چشمه</w:t>
      </w:r>
      <w:r w:rsidRPr="00291FB5">
        <w:rPr>
          <w:rFonts w:hint="cs"/>
          <w:spacing w:val="-2"/>
          <w:rtl/>
        </w:rPr>
        <w:t xml:space="preserve"> و</w:t>
      </w:r>
      <w:r w:rsidR="009724D7" w:rsidRPr="00291FB5">
        <w:rPr>
          <w:rFonts w:hint="cs"/>
          <w:spacing w:val="-2"/>
          <w:rtl/>
        </w:rPr>
        <w:t xml:space="preserve"> </w:t>
      </w:r>
      <w:r w:rsidRPr="00291FB5">
        <w:rPr>
          <w:rFonts w:hint="cs"/>
          <w:spacing w:val="-2"/>
          <w:rtl/>
        </w:rPr>
        <w:t>هر دسته از مردم محل آبشخور خود را دانستند و گفتیم از روزی خدا بخورید و بیاشامید</w:t>
      </w:r>
      <w:r w:rsidR="00D77E1B" w:rsidRPr="00291FB5">
        <w:rPr>
          <w:rFonts w:hint="cs"/>
          <w:spacing w:val="-2"/>
          <w:rtl/>
        </w:rPr>
        <w:t xml:space="preserve"> و در روی زمین به فساد برمخیزید.(60)</w:t>
      </w:r>
    </w:p>
    <w:p w:rsidR="00FE1DA6" w:rsidRPr="00F54D7A" w:rsidRDefault="00FE1DA6"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004F480A" w:rsidRPr="00F54D7A">
        <w:rPr>
          <w:rFonts w:hint="cs"/>
          <w:rtl/>
        </w:rPr>
        <w:t>یکی دیگر از نعمتهای</w:t>
      </w:r>
      <w:r w:rsidRPr="00F54D7A">
        <w:rPr>
          <w:rFonts w:hint="cs"/>
          <w:rtl/>
        </w:rPr>
        <w:t>ی</w:t>
      </w:r>
      <w:r w:rsidR="004F480A" w:rsidRPr="00F54D7A">
        <w:rPr>
          <w:rtl/>
        </w:rPr>
        <w:softHyphen/>
      </w:r>
      <w:r w:rsidR="00D57039" w:rsidRPr="00F54D7A">
        <w:rPr>
          <w:rFonts w:hint="cs"/>
          <w:rtl/>
        </w:rPr>
        <w:t xml:space="preserve"> </w:t>
      </w:r>
      <w:r w:rsidRPr="00F54D7A">
        <w:rPr>
          <w:rFonts w:hint="cs"/>
          <w:rtl/>
        </w:rPr>
        <w:t>که خدا برای بنی‌اسرائیل شماره کرده، این است که در بیابان تیه محتاج به آب شدند و از موسی</w:t>
      </w:r>
      <w:r w:rsidRPr="00F54D7A">
        <w:rPr>
          <w:rFonts w:hint="cs"/>
        </w:rPr>
        <w:sym w:font="AGA Arabesque" w:char="F075"/>
      </w:r>
      <w:r w:rsidR="00D57039" w:rsidRPr="00F54D7A">
        <w:rPr>
          <w:rFonts w:hint="cs"/>
          <w:rtl/>
        </w:rPr>
        <w:t xml:space="preserve"> درخواست آب کردند</w:t>
      </w:r>
      <w:r w:rsidRPr="00F54D7A">
        <w:rPr>
          <w:rFonts w:hint="cs"/>
          <w:rtl/>
        </w:rPr>
        <w:t xml:space="preserve"> و حضرت او از خدا خواست، خدا فرمود عصای خود را به سنگ بزن، معلوم می‌شود سنگ بز</w:t>
      </w:r>
      <w:r w:rsidR="004F480A" w:rsidRPr="00F54D7A">
        <w:rPr>
          <w:rFonts w:hint="cs"/>
          <w:rtl/>
        </w:rPr>
        <w:t>رگی بوده که از</w:t>
      </w:r>
      <w:r w:rsidRPr="00F54D7A">
        <w:rPr>
          <w:rFonts w:hint="cs"/>
          <w:rtl/>
        </w:rPr>
        <w:t>آن دوازده چشمه ظاهر گردید، چون بنی‌ا</w:t>
      </w:r>
      <w:r w:rsidR="00D57039" w:rsidRPr="00F54D7A">
        <w:rPr>
          <w:rFonts w:hint="cs"/>
          <w:rtl/>
        </w:rPr>
        <w:t>سرائیل دوازده سبط و طائفه بودند</w:t>
      </w:r>
      <w:r w:rsidRPr="00F54D7A">
        <w:rPr>
          <w:rFonts w:hint="cs"/>
          <w:rtl/>
        </w:rPr>
        <w:t xml:space="preserve"> و هر طائفه از چشمه‌ای خود را سیراب می‌کرد.</w:t>
      </w:r>
    </w:p>
    <w:p w:rsidR="0006061A" w:rsidRPr="00F54D7A" w:rsidRDefault="0006061A" w:rsidP="00C249CC">
      <w:pPr>
        <w:pStyle w:val="ae"/>
        <w:rPr>
          <w:rFonts w:ascii="Times New Roman" w:hAnsi="Times New Roman" w:cs="B Lotus"/>
          <w:sz w:val="30"/>
          <w:szCs w:val="30"/>
          <w:rtl/>
        </w:rPr>
      </w:pPr>
      <w:r w:rsidRPr="00F54D7A">
        <w:rPr>
          <w:rFonts w:ascii="Traditional Arabic" w:hAnsi="Traditional Arabic" w:cs="Traditional Arabic"/>
          <w:sz w:val="30"/>
          <w:szCs w:val="30"/>
          <w:rtl/>
        </w:rPr>
        <w:t>﴿</w:t>
      </w:r>
      <w:r w:rsidRPr="00F54D7A">
        <w:rPr>
          <w:rtl/>
        </w:rPr>
        <w:t>وَإِذۡ قُلۡتُمۡ يَٰمُوسَىٰ لَن نَّصۡبِرَ عَلَىٰ طَعَامٖ وَٰحِدٖ فَٱدۡعُ لَنَا رَبَّكَ يُخۡرِجۡ لَنَا مِمَّا تُنۢبِتُ ٱلۡأَرۡضُ مِنۢ بَقۡلِهَا وَقِثَّآئِهَا وَفُومِهَا وَعَدَسِهَا وَبَصَلِهَاۖ قَالَ أَتَسۡتَبۡدِلُونَ ٱلَّذِي هُوَ أَدۡنَىٰ بِٱلَّذِي هُوَ خَيۡرٌۚ ٱهۡبِطُواْ مِصۡرٗا فَإِنَّ لَكُم مَّا سَأَلۡتُمۡۗ وَضُرِبَتۡ عَلَيۡهِمُ ٱلذِّلَّةُ وَٱلۡمَسۡكَنَةُ وَبَآءُو بِغَضَبٖ مِّنَ ٱللَّهِۗ ذَٰلِكَ بِأَنَّهُمۡ كَانُواْ يَكۡفُرُونَ بِ‍َٔايَٰتِ ٱللَّهِ وَيَقۡتُلُونَ ٱلنَّبِيِّ‍ۧنَ بِغَيۡرِ ٱلۡحَقِّۗ ذَٰلِكَ بِمَا عَصَواْ وَّكَانُواْ يَعۡتَدُونَ ٦١</w:t>
      </w:r>
      <w:r w:rsidRPr="00F54D7A">
        <w:rPr>
          <w:rFonts w:ascii="Traditional Arabic" w:hAnsi="Traditional Arabic" w:cs="Traditional Arabic"/>
          <w:sz w:val="30"/>
          <w:szCs w:val="30"/>
          <w:rtl/>
        </w:rPr>
        <w:t>﴾</w:t>
      </w:r>
      <w:r w:rsidRPr="00F54D7A">
        <w:rPr>
          <w:rFonts w:ascii="Times New Roman" w:hAnsi="Times New Roman" w:cs="B Lotus"/>
          <w:sz w:val="30"/>
          <w:szCs w:val="30"/>
          <w:rtl/>
        </w:rPr>
        <w:t xml:space="preserve"> </w:t>
      </w:r>
      <w:r w:rsidRPr="00F54D7A">
        <w:rPr>
          <w:rStyle w:val="Char5"/>
          <w:rtl/>
          <w:lang w:bidi="ar-SA"/>
        </w:rPr>
        <w:tab/>
        <w:t>[البقرة: 61]</w:t>
      </w:r>
      <w:r w:rsidRPr="00F54D7A">
        <w:rPr>
          <w:rFonts w:ascii="Times New Roman" w:hAnsi="Times New Roman" w:cs="B Lotus"/>
          <w:sz w:val="30"/>
          <w:szCs w:val="30"/>
          <w:rtl/>
        </w:rPr>
        <w:t>.</w:t>
      </w:r>
    </w:p>
    <w:p w:rsidR="00FE1DA6" w:rsidRPr="00F54D7A" w:rsidRDefault="00FE1DA6" w:rsidP="00C249CC">
      <w:pPr>
        <w:pStyle w:val="af"/>
        <w:rPr>
          <w:rtl/>
        </w:rPr>
      </w:pPr>
      <w:r w:rsidRPr="00F54D7A">
        <w:rPr>
          <w:rFonts w:hint="cs"/>
          <w:b/>
          <w:bCs/>
          <w:rtl/>
        </w:rPr>
        <w:t>ترجمه</w:t>
      </w:r>
      <w:r w:rsidR="00CD3E26" w:rsidRPr="00F54D7A">
        <w:rPr>
          <w:rFonts w:hint="cs"/>
          <w:b/>
          <w:bCs/>
          <w:rtl/>
        </w:rPr>
        <w:t>:</w:t>
      </w:r>
      <w:r w:rsidR="00CD3E26" w:rsidRPr="00F54D7A">
        <w:rPr>
          <w:rFonts w:hint="cs"/>
          <w:rtl/>
        </w:rPr>
        <w:t xml:space="preserve"> </w:t>
      </w:r>
      <w:r w:rsidRPr="00F54D7A">
        <w:rPr>
          <w:rFonts w:hint="cs"/>
          <w:rtl/>
        </w:rPr>
        <w:t>و ب</w:t>
      </w:r>
      <w:r w:rsidR="004F480A" w:rsidRPr="00F54D7A">
        <w:rPr>
          <w:rFonts w:hint="cs"/>
          <w:rtl/>
        </w:rPr>
        <w:t xml:space="preserve">ه </w:t>
      </w:r>
      <w:r w:rsidRPr="00F54D7A">
        <w:rPr>
          <w:rFonts w:hint="cs"/>
          <w:rtl/>
        </w:rPr>
        <w:t>یاد آرید وقتی را که گفتید</w:t>
      </w:r>
      <w:r w:rsidR="006F12FB" w:rsidRPr="00F54D7A">
        <w:rPr>
          <w:rFonts w:hint="cs"/>
          <w:rtl/>
        </w:rPr>
        <w:t>:</w:t>
      </w:r>
      <w:r w:rsidRPr="00F54D7A">
        <w:rPr>
          <w:rFonts w:hint="cs"/>
          <w:rtl/>
        </w:rPr>
        <w:t xml:space="preserve"> ای موسی ما هرگز بر یک طعام صبر نمی‌کنیم، پروردگارت را بخوان که بیرون آرد برای ما از روئیدنی‌های زمین از سبزیجات (تره و نعنا و گشنیز و ریحان) و خیار آن و سیر آن و عدس آن و پیاز آن، موسی گفت</w:t>
      </w:r>
      <w:r w:rsidR="006F12FB" w:rsidRPr="00F54D7A">
        <w:rPr>
          <w:rFonts w:hint="cs"/>
          <w:rtl/>
        </w:rPr>
        <w:t>:</w:t>
      </w:r>
      <w:r w:rsidRPr="00F54D7A">
        <w:rPr>
          <w:rFonts w:hint="cs"/>
          <w:rtl/>
        </w:rPr>
        <w:t xml:space="preserve"> آیا آنچه را پست‌</w:t>
      </w:r>
      <w:r w:rsidRPr="00F54D7A">
        <w:rPr>
          <w:rFonts w:hint="eastAsia"/>
          <w:rtl/>
        </w:rPr>
        <w:t>‌تر است تقاضا دارید به جای آنچه بهتر است، در شهر فرود آ</w:t>
      </w:r>
      <w:r w:rsidR="00D57039" w:rsidRPr="00F54D7A">
        <w:rPr>
          <w:rFonts w:hint="cs"/>
          <w:rtl/>
        </w:rPr>
        <w:t>ی</w:t>
      </w:r>
      <w:r w:rsidRPr="00F54D7A">
        <w:rPr>
          <w:rFonts w:hint="cs"/>
          <w:rtl/>
        </w:rPr>
        <w:t xml:space="preserve">ید که هر چه خواسته‌اید آنجا برای شما وجود دارد، و </w:t>
      </w:r>
      <w:r w:rsidR="00C54717" w:rsidRPr="00F54D7A">
        <w:rPr>
          <w:rFonts w:hint="cs"/>
          <w:rtl/>
        </w:rPr>
        <w:t>ذل</w:t>
      </w:r>
      <w:r w:rsidR="004F480A" w:rsidRPr="00F54D7A">
        <w:rPr>
          <w:rFonts w:hint="cs"/>
          <w:rtl/>
        </w:rPr>
        <w:t>ّت و بیچارگی بر آنها زده شد و</w:t>
      </w:r>
      <w:r w:rsidR="00D57039" w:rsidRPr="00F54D7A">
        <w:rPr>
          <w:rFonts w:hint="cs"/>
          <w:rtl/>
        </w:rPr>
        <w:t xml:space="preserve"> </w:t>
      </w:r>
      <w:r w:rsidRPr="00F54D7A">
        <w:rPr>
          <w:rFonts w:hint="cs"/>
          <w:rtl/>
        </w:rPr>
        <w:t>دچار خشم إلهی شدند، اینها به جهت کفر</w:t>
      </w:r>
      <w:r w:rsidRPr="00F54D7A">
        <w:rPr>
          <w:rFonts w:hint="cs"/>
          <w:sz w:val="16"/>
          <w:szCs w:val="16"/>
          <w:rtl/>
        </w:rPr>
        <w:t xml:space="preserve"> </w:t>
      </w:r>
      <w:r w:rsidRPr="00F54D7A">
        <w:rPr>
          <w:rFonts w:hint="cs"/>
          <w:rtl/>
        </w:rPr>
        <w:t>ایشان</w:t>
      </w:r>
      <w:r w:rsidR="004F480A" w:rsidRPr="00F54D7A">
        <w:rPr>
          <w:rtl/>
        </w:rPr>
        <w:softHyphen/>
      </w:r>
      <w:r w:rsidR="004F480A" w:rsidRPr="00F54D7A">
        <w:rPr>
          <w:rFonts w:hint="cs"/>
          <w:rtl/>
        </w:rPr>
        <w:t>ا</w:t>
      </w:r>
      <w:r w:rsidRPr="00F54D7A">
        <w:rPr>
          <w:rFonts w:hint="cs"/>
          <w:rtl/>
        </w:rPr>
        <w:t>ست به آیات خدا و به سبب اینکه پیغمبران را به ناحق می‌کشتند، اینها به سبب عصیان و عادت ایشان است به تجاوز.(61)</w:t>
      </w:r>
    </w:p>
    <w:p w:rsidR="00FE1DA6" w:rsidRPr="00F54D7A" w:rsidRDefault="00FE1DA6"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 xml:space="preserve">چون </w:t>
      </w:r>
      <w:r w:rsidR="004F480A" w:rsidRPr="00F54D7A">
        <w:rPr>
          <w:rFonts w:hint="cs"/>
          <w:rtl/>
        </w:rPr>
        <w:t xml:space="preserve">برای </w:t>
      </w:r>
      <w:r w:rsidRPr="00F54D7A">
        <w:rPr>
          <w:rFonts w:hint="cs"/>
          <w:rtl/>
        </w:rPr>
        <w:t>بنی‌اسرائیل در تیه طعامی ج</w:t>
      </w:r>
      <w:r w:rsidR="004F480A" w:rsidRPr="00F54D7A">
        <w:rPr>
          <w:rFonts w:hint="cs"/>
          <w:rtl/>
        </w:rPr>
        <w:t>ُ</w:t>
      </w:r>
      <w:r w:rsidRPr="00F54D7A">
        <w:rPr>
          <w:rFonts w:hint="cs"/>
          <w:rtl/>
        </w:rPr>
        <w:t>ز من</w:t>
      </w:r>
      <w:r w:rsidR="004F480A" w:rsidRPr="00F54D7A">
        <w:rPr>
          <w:rFonts w:hint="cs"/>
          <w:rtl/>
        </w:rPr>
        <w:t>ّ</w:t>
      </w:r>
      <w:r w:rsidRPr="00F54D7A">
        <w:rPr>
          <w:rFonts w:hint="cs"/>
          <w:rtl/>
        </w:rPr>
        <w:t xml:space="preserve"> و سلوی نبود و این طعام هر روز ایشان بود، گفتند</w:t>
      </w:r>
      <w:r w:rsidR="006F12FB" w:rsidRPr="00F54D7A">
        <w:rPr>
          <w:rFonts w:hint="cs"/>
          <w:rtl/>
        </w:rPr>
        <w:t>:</w:t>
      </w:r>
      <w:r w:rsidRPr="00F54D7A">
        <w:rPr>
          <w:rFonts w:hint="cs"/>
          <w:rtl/>
        </w:rPr>
        <w:t xml:space="preserve"> ما به یک طع</w:t>
      </w:r>
      <w:r w:rsidR="002F5F55" w:rsidRPr="00F54D7A">
        <w:rPr>
          <w:rFonts w:hint="cs"/>
          <w:rtl/>
        </w:rPr>
        <w:t>ام قانع نیستیم و در هر امری از ا</w:t>
      </w:r>
      <w:r w:rsidRPr="00F54D7A">
        <w:rPr>
          <w:rFonts w:hint="cs"/>
          <w:rtl/>
        </w:rPr>
        <w:t>مور لجاجت کرده و حت</w:t>
      </w:r>
      <w:r w:rsidR="004F480A" w:rsidRPr="00F54D7A">
        <w:rPr>
          <w:rFonts w:hint="cs"/>
          <w:rtl/>
        </w:rPr>
        <w:t>ّ</w:t>
      </w:r>
      <w:r w:rsidR="002F5F55" w:rsidRPr="00F54D7A">
        <w:rPr>
          <w:rFonts w:hint="cs"/>
          <w:rtl/>
        </w:rPr>
        <w:t>ی به آیات خدایی کفر ورزیده و بی‌اعتنای</w:t>
      </w:r>
      <w:r w:rsidRPr="00F54D7A">
        <w:rPr>
          <w:rFonts w:hint="cs"/>
          <w:rtl/>
        </w:rPr>
        <w:t xml:space="preserve">ی کردند و رسولان </w:t>
      </w:r>
      <w:r w:rsidR="002F5F55" w:rsidRPr="00F54D7A">
        <w:rPr>
          <w:rFonts w:hint="cs"/>
          <w:rtl/>
        </w:rPr>
        <w:t>خدا را کشتند، لذا مبتلا به خشم ا</w:t>
      </w:r>
      <w:r w:rsidRPr="00F54D7A">
        <w:rPr>
          <w:rFonts w:hint="cs"/>
          <w:rtl/>
        </w:rPr>
        <w:t>لهی و ذل</w:t>
      </w:r>
      <w:r w:rsidR="004F480A" w:rsidRPr="00F54D7A">
        <w:rPr>
          <w:rFonts w:hint="cs"/>
          <w:rtl/>
        </w:rPr>
        <w:t>ّ</w:t>
      </w:r>
      <w:r w:rsidRPr="00F54D7A">
        <w:rPr>
          <w:rFonts w:hint="cs"/>
          <w:rtl/>
        </w:rPr>
        <w:t>ت و مسکنت شدند و تمام اینها برای نافرمانی و تجاوز از حدّ است، پس انسان باید به عطای إلهی خشنود و قانع باشد. و مقصود از قتل انبیاء، قتل حضرت زکری</w:t>
      </w:r>
      <w:r w:rsidR="004F480A" w:rsidRPr="00F54D7A">
        <w:rPr>
          <w:rFonts w:hint="cs"/>
          <w:rtl/>
        </w:rPr>
        <w:t>ّ</w:t>
      </w:r>
      <w:r w:rsidRPr="00F54D7A">
        <w:rPr>
          <w:rFonts w:hint="cs"/>
          <w:rtl/>
        </w:rPr>
        <w:t>ا و یحیی و سایرین است.</w:t>
      </w:r>
    </w:p>
    <w:p w:rsidR="0006061A" w:rsidRPr="00F471A3" w:rsidRDefault="0006061A" w:rsidP="00C249CC">
      <w:pPr>
        <w:pStyle w:val="ae"/>
        <w:rPr>
          <w:rFonts w:ascii="Times New Roman" w:hAnsi="Times New Roman" w:cs="B Lotus"/>
          <w:spacing w:val="-2"/>
          <w:sz w:val="30"/>
          <w:szCs w:val="30"/>
          <w:rtl/>
        </w:rPr>
      </w:pPr>
      <w:r w:rsidRPr="00F471A3">
        <w:rPr>
          <w:rFonts w:ascii="Traditional Arabic" w:hAnsi="Traditional Arabic" w:cs="Traditional Arabic"/>
          <w:spacing w:val="-2"/>
          <w:sz w:val="30"/>
          <w:szCs w:val="30"/>
          <w:rtl/>
        </w:rPr>
        <w:t>﴿</w:t>
      </w:r>
      <w:r w:rsidRPr="00F471A3">
        <w:rPr>
          <w:spacing w:val="-2"/>
          <w:rtl/>
        </w:rPr>
        <w:t>إِنَّ ٱلَّذِينَ ءَامَنُواْ وَٱلَّذِينَ هَادُواْ وَٱلنَّصَٰرَىٰ وَٱلصَّٰبِ‍ِٔينَ مَنۡ ءَامَنَ بِٱللَّهِ وَٱلۡيَوۡمِ ٱلۡأٓخِرِ وَعَمِلَ صَٰلِحٗا فَلَهُمۡ أَجۡرُهُمۡ عِندَ رَبِّهِمۡ وَلَا خَوۡفٌ عَلَيۡهِمۡ وَلَا هُمۡ يَحۡزَنُونَ ٦٢</w:t>
      </w:r>
      <w:r w:rsidRPr="00F471A3">
        <w:rPr>
          <w:rFonts w:ascii="Traditional Arabic" w:hAnsi="Traditional Arabic" w:cs="Traditional Arabic"/>
          <w:spacing w:val="-2"/>
          <w:sz w:val="30"/>
          <w:szCs w:val="30"/>
          <w:rtl/>
        </w:rPr>
        <w:t>﴾</w:t>
      </w:r>
      <w:r w:rsidR="00291FB5">
        <w:rPr>
          <w:rFonts w:ascii="Traditional Arabic" w:hAnsi="Traditional Arabic" w:cs="Traditional Arabic" w:hint="cs"/>
          <w:spacing w:val="-2"/>
          <w:sz w:val="30"/>
          <w:szCs w:val="30"/>
          <w:rtl/>
        </w:rPr>
        <w:tab/>
      </w:r>
      <w:r w:rsidR="00F471A3" w:rsidRPr="00F471A3">
        <w:rPr>
          <w:rFonts w:ascii="IRLotus" w:hAnsi="IRLotus" w:cs="IRLotus"/>
          <w:spacing w:val="-2"/>
          <w:sz w:val="26"/>
          <w:szCs w:val="26"/>
          <w:rtl/>
        </w:rPr>
        <w:t xml:space="preserve"> </w:t>
      </w:r>
      <w:r w:rsidRPr="00F471A3">
        <w:rPr>
          <w:rFonts w:ascii="IRLotus" w:hAnsi="IRLotus" w:cs="IRLotus"/>
          <w:spacing w:val="-2"/>
          <w:sz w:val="26"/>
          <w:szCs w:val="26"/>
          <w:rtl/>
        </w:rPr>
        <w:t>[البقرة: 62].</w:t>
      </w:r>
    </w:p>
    <w:p w:rsidR="00FE1DA6" w:rsidRPr="00F54D7A" w:rsidRDefault="00FE1DA6" w:rsidP="00C249CC">
      <w:pPr>
        <w:pStyle w:val="af"/>
        <w:rPr>
          <w:rtl/>
        </w:rPr>
      </w:pPr>
      <w:r w:rsidRPr="00F54D7A">
        <w:rPr>
          <w:rFonts w:hint="cs"/>
          <w:b/>
          <w:bCs/>
          <w:rtl/>
        </w:rPr>
        <w:t>ترجمه</w:t>
      </w:r>
      <w:r w:rsidR="00CD3E26" w:rsidRPr="00F54D7A">
        <w:rPr>
          <w:rFonts w:hint="cs"/>
          <w:b/>
          <w:bCs/>
          <w:rtl/>
        </w:rPr>
        <w:t xml:space="preserve">: </w:t>
      </w:r>
      <w:r w:rsidR="002F5F55" w:rsidRPr="00F54D7A">
        <w:rPr>
          <w:rFonts w:hint="cs"/>
          <w:rtl/>
        </w:rPr>
        <w:t>به تحقیق هر یک از مؤمنین، یهودیان،</w:t>
      </w:r>
      <w:r w:rsidRPr="00F54D7A">
        <w:rPr>
          <w:rFonts w:hint="cs"/>
          <w:rtl/>
        </w:rPr>
        <w:t xml:space="preserve"> نصاری و صابئین که ایمان به خدا و روز قیامت داشته باشد و عمل شایسته کند بر</w:t>
      </w:r>
      <w:r w:rsidR="00244006" w:rsidRPr="00F54D7A">
        <w:rPr>
          <w:rFonts w:hint="cs"/>
          <w:rtl/>
        </w:rPr>
        <w:t xml:space="preserve"> </w:t>
      </w:r>
      <w:r w:rsidRPr="00F54D7A">
        <w:rPr>
          <w:rFonts w:hint="cs"/>
          <w:rtl/>
        </w:rPr>
        <w:t>ایشان اجرشان نزد پروردگارشان محفوظ و بر ایشان نه خوفی و نه اندوهی است.(62)</w:t>
      </w:r>
    </w:p>
    <w:p w:rsidR="00FE1DA6" w:rsidRPr="00F54D7A" w:rsidRDefault="00FE1DA6"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از این آیه و آی</w:t>
      </w:r>
      <w:r w:rsidR="007C704B" w:rsidRPr="00F54D7A">
        <w:rPr>
          <w:rFonts w:hint="cs"/>
          <w:rtl/>
        </w:rPr>
        <w:t>ۀ</w:t>
      </w:r>
      <w:r w:rsidRPr="00F54D7A">
        <w:rPr>
          <w:rFonts w:hint="cs"/>
          <w:rtl/>
        </w:rPr>
        <w:t xml:space="preserve"> 69 </w:t>
      </w:r>
      <w:r w:rsidR="00383AA1" w:rsidRPr="00F54D7A">
        <w:rPr>
          <w:rFonts w:hint="cs"/>
          <w:rtl/>
        </w:rPr>
        <w:t>سور</w:t>
      </w:r>
      <w:r w:rsidR="007C704B" w:rsidRPr="00F54D7A">
        <w:rPr>
          <w:rFonts w:hint="cs"/>
          <w:rtl/>
        </w:rPr>
        <w:t>ۀ</w:t>
      </w:r>
      <w:r w:rsidR="00383AA1" w:rsidRPr="00F54D7A">
        <w:rPr>
          <w:rFonts w:hint="cs"/>
          <w:rtl/>
        </w:rPr>
        <w:t xml:space="preserve"> مائده استفاده می‌شود که هر</w:t>
      </w:r>
      <w:r w:rsidR="002F5F55" w:rsidRPr="00F54D7A">
        <w:rPr>
          <w:rFonts w:hint="cs"/>
          <w:rtl/>
        </w:rPr>
        <w:t xml:space="preserve"> </w:t>
      </w:r>
      <w:r w:rsidRPr="00F54D7A">
        <w:rPr>
          <w:rFonts w:hint="cs"/>
          <w:rtl/>
        </w:rPr>
        <w:t>کس ایمان به خدا و قیامت دارد و عمل صالح کند اهل نجات می‌باشد. و مقصود از صابئین قومی بوده‌اند از اهل کتاب که خدا را قبول داشته ولی به ستارگان توج</w:t>
      </w:r>
      <w:r w:rsidR="00383AA1" w:rsidRPr="00F54D7A">
        <w:rPr>
          <w:rFonts w:hint="cs"/>
          <w:rtl/>
        </w:rPr>
        <w:t>ّ</w:t>
      </w:r>
      <w:r w:rsidRPr="00F54D7A">
        <w:rPr>
          <w:rFonts w:hint="cs"/>
          <w:rtl/>
        </w:rPr>
        <w:t>ه و توس</w:t>
      </w:r>
      <w:r w:rsidR="00383AA1" w:rsidRPr="00F54D7A">
        <w:rPr>
          <w:rFonts w:hint="cs"/>
          <w:rtl/>
        </w:rPr>
        <w:t>ّ</w:t>
      </w:r>
      <w:r w:rsidR="002F5F55" w:rsidRPr="00F54D7A">
        <w:rPr>
          <w:rFonts w:hint="cs"/>
          <w:rtl/>
        </w:rPr>
        <w:t>ل داشته‌اند</w:t>
      </w:r>
      <w:r w:rsidRPr="00F54D7A">
        <w:rPr>
          <w:rFonts w:hint="cs"/>
          <w:rtl/>
        </w:rPr>
        <w:t xml:space="preserve"> و طائفه‌ای از مجوس چنین بوده‌اند. در آی</w:t>
      </w:r>
      <w:r w:rsidR="007C704B" w:rsidRPr="00F54D7A">
        <w:rPr>
          <w:rFonts w:hint="cs"/>
          <w:rtl/>
        </w:rPr>
        <w:t>ۀ</w:t>
      </w:r>
      <w:r w:rsidRPr="00F54D7A">
        <w:rPr>
          <w:rFonts w:hint="cs"/>
          <w:rtl/>
        </w:rPr>
        <w:t xml:space="preserve"> 17 سور</w:t>
      </w:r>
      <w:r w:rsidR="007C704B" w:rsidRPr="00F54D7A">
        <w:rPr>
          <w:rFonts w:hint="cs"/>
          <w:rtl/>
        </w:rPr>
        <w:t>ۀ</w:t>
      </w:r>
      <w:r w:rsidRPr="00F54D7A">
        <w:rPr>
          <w:rFonts w:hint="cs"/>
          <w:rtl/>
        </w:rPr>
        <w:t xml:space="preserve"> حج</w:t>
      </w:r>
      <w:r w:rsidR="00BE7182" w:rsidRPr="00D40CF8">
        <w:rPr>
          <w:vertAlign w:val="superscript"/>
          <w:rtl/>
        </w:rPr>
        <w:t>(</w:t>
      </w:r>
      <w:r w:rsidR="00BE7182" w:rsidRPr="00DF2ADA">
        <w:rPr>
          <w:rStyle w:val="FootnoteReference"/>
          <w:rFonts w:cs="IRLotus"/>
          <w:szCs w:val="28"/>
          <w:rtl/>
        </w:rPr>
        <w:footnoteReference w:id="301"/>
      </w:r>
      <w:r w:rsidR="00BE7182" w:rsidRPr="00D40CF8">
        <w:rPr>
          <w:rStyle w:val="FootnoteReference"/>
          <w:rFonts w:cs="IRLotus"/>
          <w:szCs w:val="28"/>
          <w:rtl/>
        </w:rPr>
        <w:t>)</w:t>
      </w:r>
      <w:r w:rsidRPr="00F54D7A">
        <w:rPr>
          <w:rFonts w:hint="cs"/>
          <w:rtl/>
        </w:rPr>
        <w:t>چنانکه ایشان را مقابل موح</w:t>
      </w:r>
      <w:r w:rsidR="00383AA1" w:rsidRPr="00F54D7A">
        <w:rPr>
          <w:rFonts w:hint="cs"/>
          <w:rtl/>
        </w:rPr>
        <w:t>ّ</w:t>
      </w:r>
      <w:r w:rsidRPr="00F54D7A">
        <w:rPr>
          <w:rFonts w:hint="cs"/>
          <w:rtl/>
        </w:rPr>
        <w:t>دین آورده همانطور ایشان را مقابل مشرکین آورده. بنابر</w:t>
      </w:r>
      <w:r w:rsidR="00244006" w:rsidRPr="00F54D7A">
        <w:rPr>
          <w:rFonts w:hint="eastAsia"/>
          <w:rtl/>
        </w:rPr>
        <w:t>‌</w:t>
      </w:r>
      <w:r w:rsidRPr="00F54D7A">
        <w:rPr>
          <w:rFonts w:hint="cs"/>
          <w:rtl/>
        </w:rPr>
        <w:t>این اصل دین که مای</w:t>
      </w:r>
      <w:r w:rsidR="007C704B" w:rsidRPr="00F54D7A">
        <w:rPr>
          <w:rFonts w:hint="cs"/>
          <w:rtl/>
        </w:rPr>
        <w:t>ۀ</w:t>
      </w:r>
      <w:r w:rsidRPr="00F54D7A">
        <w:rPr>
          <w:rFonts w:hint="cs"/>
          <w:rtl/>
        </w:rPr>
        <w:t xml:space="preserve"> نجات</w:t>
      </w:r>
      <w:r w:rsidR="00244006" w:rsidRPr="00F54D7A">
        <w:rPr>
          <w:rFonts w:hint="cs"/>
          <w:rtl/>
        </w:rPr>
        <w:t xml:space="preserve"> است اعتقاد به مبدأ و معاد است</w:t>
      </w:r>
      <w:r w:rsidRPr="00F54D7A">
        <w:rPr>
          <w:rFonts w:hint="cs"/>
          <w:rtl/>
        </w:rPr>
        <w:t xml:space="preserve"> و عقاید حق</w:t>
      </w:r>
      <w:r w:rsidR="00383AA1" w:rsidRPr="00F54D7A">
        <w:rPr>
          <w:rFonts w:hint="cs"/>
          <w:rtl/>
        </w:rPr>
        <w:t>ّ</w:t>
      </w:r>
      <w:r w:rsidR="007C704B" w:rsidRPr="00F54D7A">
        <w:rPr>
          <w:rFonts w:hint="cs"/>
          <w:rtl/>
        </w:rPr>
        <w:t>ۀ</w:t>
      </w:r>
      <w:r w:rsidRPr="00F54D7A">
        <w:rPr>
          <w:rFonts w:hint="cs"/>
          <w:rtl/>
        </w:rPr>
        <w:t xml:space="preserve"> دیگر موجب فضیلت و ر</w:t>
      </w:r>
      <w:r w:rsidR="00383AA1" w:rsidRPr="00F54D7A">
        <w:rPr>
          <w:rFonts w:hint="cs"/>
          <w:rtl/>
        </w:rPr>
        <w:t>فع درجات</w:t>
      </w:r>
      <w:r w:rsidR="00244006" w:rsidRPr="00F54D7A">
        <w:rPr>
          <w:rFonts w:hint="cs"/>
          <w:rtl/>
        </w:rPr>
        <w:t xml:space="preserve"> ا</w:t>
      </w:r>
      <w:r w:rsidR="00383AA1" w:rsidRPr="00F54D7A">
        <w:rPr>
          <w:rFonts w:hint="cs"/>
          <w:rtl/>
        </w:rPr>
        <w:t>ست، مگر اینکه بگوی</w:t>
      </w:r>
      <w:r w:rsidRPr="00F54D7A">
        <w:rPr>
          <w:rFonts w:hint="cs"/>
          <w:rtl/>
        </w:rPr>
        <w:t>یم ایمان به خدای حقیقی و انجام عمل صالح بدون قبول رسالت محم</w:t>
      </w:r>
      <w:r w:rsidR="00383AA1" w:rsidRPr="00F54D7A">
        <w:rPr>
          <w:rFonts w:hint="cs"/>
          <w:rtl/>
        </w:rPr>
        <w:t>ّ</w:t>
      </w:r>
      <w:r w:rsidRPr="00F54D7A">
        <w:rPr>
          <w:rFonts w:hint="cs"/>
          <w:rtl/>
        </w:rPr>
        <w:t>د</w:t>
      </w:r>
      <w:r w:rsidR="00A87B93" w:rsidRPr="00F54D7A">
        <w:rPr>
          <w:rFonts w:cs="CTraditional Arabic" w:hint="cs"/>
          <w:rtl/>
        </w:rPr>
        <w:t>ص</w:t>
      </w:r>
      <w:r w:rsidRPr="00F54D7A">
        <w:rPr>
          <w:rFonts w:hint="cs"/>
          <w:rtl/>
        </w:rPr>
        <w:t xml:space="preserve"> امکان ندارد. پس ایمان به رسالت او نیز از اصول است، یعنی اگر بخواهیم ایمان به خدا و قیامت آوریم باید کیفی</w:t>
      </w:r>
      <w:r w:rsidR="00383AA1" w:rsidRPr="00F54D7A">
        <w:rPr>
          <w:rFonts w:hint="cs"/>
          <w:rtl/>
        </w:rPr>
        <w:t>ّ</w:t>
      </w:r>
      <w:r w:rsidRPr="00F54D7A">
        <w:rPr>
          <w:rFonts w:hint="cs"/>
          <w:rtl/>
        </w:rPr>
        <w:t>ت و صفات خدای حقیقی و قیامت را ب</w:t>
      </w:r>
      <w:r w:rsidR="00383AA1" w:rsidRPr="00F54D7A">
        <w:rPr>
          <w:rFonts w:hint="cs"/>
          <w:rtl/>
        </w:rPr>
        <w:t xml:space="preserve">ه </w:t>
      </w:r>
      <w:r w:rsidRPr="00F54D7A">
        <w:rPr>
          <w:rFonts w:hint="cs"/>
          <w:rtl/>
        </w:rPr>
        <w:t>واسط</w:t>
      </w:r>
      <w:r w:rsidR="007C704B" w:rsidRPr="00F54D7A">
        <w:rPr>
          <w:rFonts w:hint="cs"/>
          <w:rtl/>
        </w:rPr>
        <w:t>ۀ</w:t>
      </w:r>
      <w:r w:rsidR="00244006" w:rsidRPr="00F54D7A">
        <w:rPr>
          <w:rFonts w:hint="cs"/>
          <w:rtl/>
        </w:rPr>
        <w:t xml:space="preserve"> وحی ا</w:t>
      </w:r>
      <w:r w:rsidRPr="00F54D7A">
        <w:rPr>
          <w:rFonts w:hint="cs"/>
          <w:rtl/>
        </w:rPr>
        <w:t>لهی درک کنیم. و رسل و کتب إلهی و ملائکه وسیل</w:t>
      </w:r>
      <w:r w:rsidR="007C704B" w:rsidRPr="00F54D7A">
        <w:rPr>
          <w:rFonts w:hint="cs"/>
          <w:rtl/>
        </w:rPr>
        <w:t>ۀ</w:t>
      </w:r>
      <w:r w:rsidRPr="00F54D7A">
        <w:rPr>
          <w:rFonts w:hint="cs"/>
          <w:rtl/>
        </w:rPr>
        <w:t xml:space="preserve"> وحی</w:t>
      </w:r>
      <w:r w:rsidR="00383AA1" w:rsidRPr="00F54D7A">
        <w:rPr>
          <w:rtl/>
        </w:rPr>
        <w:softHyphen/>
      </w:r>
      <w:r w:rsidR="00383AA1" w:rsidRPr="00F54D7A">
        <w:rPr>
          <w:rFonts w:hint="cs"/>
          <w:rtl/>
        </w:rPr>
        <w:t>ا</w:t>
      </w:r>
      <w:r w:rsidRPr="00F54D7A">
        <w:rPr>
          <w:rFonts w:hint="cs"/>
          <w:rtl/>
        </w:rPr>
        <w:t>ند و ایمان به آنها لازم است، زیرا ایمان به این</w:t>
      </w:r>
      <w:r w:rsidR="00244006" w:rsidRPr="00F54D7A">
        <w:rPr>
          <w:rFonts w:hint="eastAsia"/>
          <w:rtl/>
        </w:rPr>
        <w:t>‌</w:t>
      </w:r>
      <w:r w:rsidRPr="00F54D7A">
        <w:rPr>
          <w:rFonts w:hint="cs"/>
          <w:rtl/>
        </w:rPr>
        <w:t>ها کاشف و طریق معرفت خدا و قیامت است.</w:t>
      </w:r>
    </w:p>
    <w:p w:rsidR="00FE1DA6" w:rsidRPr="00F54D7A" w:rsidRDefault="00FE1DA6" w:rsidP="00C249CC">
      <w:pPr>
        <w:pStyle w:val="a2"/>
        <w:rPr>
          <w:rtl/>
        </w:rPr>
      </w:pPr>
      <w:r w:rsidRPr="00F54D7A">
        <w:rPr>
          <w:rFonts w:hint="cs"/>
          <w:rtl/>
        </w:rPr>
        <w:t>و بدانکه ایمان به خدا و قیامت را خدا مکر</w:t>
      </w:r>
      <w:r w:rsidR="00383AA1" w:rsidRPr="00F54D7A">
        <w:rPr>
          <w:rFonts w:hint="cs"/>
          <w:rtl/>
        </w:rPr>
        <w:t>ّ</w:t>
      </w:r>
      <w:r w:rsidR="00244006" w:rsidRPr="00F54D7A">
        <w:rPr>
          <w:rFonts w:hint="cs"/>
          <w:rtl/>
        </w:rPr>
        <w:t>ر در قرآن ذکر نموده</w:t>
      </w:r>
      <w:r w:rsidRPr="00F54D7A">
        <w:rPr>
          <w:rFonts w:hint="cs"/>
          <w:rtl/>
        </w:rPr>
        <w:t xml:space="preserve"> و برای مؤمن کافی دانسته، زیرا چون اصول دین ایمانی و اعتقادی است، پس ایمان به این دو اصل استقل</w:t>
      </w:r>
      <w:r w:rsidR="00244006" w:rsidRPr="00F54D7A">
        <w:rPr>
          <w:rFonts w:hint="cs"/>
          <w:rtl/>
        </w:rPr>
        <w:t>الی است</w:t>
      </w:r>
      <w:r w:rsidR="00383AA1" w:rsidRPr="00F54D7A">
        <w:rPr>
          <w:rFonts w:hint="cs"/>
          <w:rtl/>
        </w:rPr>
        <w:t xml:space="preserve"> و ایمان به ملائکه و رس</w:t>
      </w:r>
      <w:r w:rsidRPr="00F54D7A">
        <w:rPr>
          <w:rFonts w:hint="cs"/>
          <w:rtl/>
        </w:rPr>
        <w:t xml:space="preserve">ل </w:t>
      </w:r>
      <w:r w:rsidR="00244006" w:rsidRPr="00F54D7A">
        <w:rPr>
          <w:rFonts w:hint="cs"/>
          <w:rtl/>
        </w:rPr>
        <w:t>و کتب ا</w:t>
      </w:r>
      <w:r w:rsidRPr="00F54D7A">
        <w:rPr>
          <w:rFonts w:hint="cs"/>
          <w:rtl/>
        </w:rPr>
        <w:t>لهی نی</w:t>
      </w:r>
      <w:r w:rsidR="00244006" w:rsidRPr="00F54D7A">
        <w:rPr>
          <w:rFonts w:hint="cs"/>
          <w:rtl/>
        </w:rPr>
        <w:t>ز سه اصل آلی و طریقی است</w:t>
      </w:r>
      <w:r w:rsidR="00383AA1" w:rsidRPr="00F54D7A">
        <w:rPr>
          <w:rFonts w:hint="cs"/>
          <w:rtl/>
        </w:rPr>
        <w:t xml:space="preserve"> و هر</w:t>
      </w:r>
      <w:r w:rsidR="00244006" w:rsidRPr="00F54D7A">
        <w:rPr>
          <w:rFonts w:hint="cs"/>
          <w:rtl/>
        </w:rPr>
        <w:t xml:space="preserve"> </w:t>
      </w:r>
      <w:r w:rsidRPr="00F54D7A">
        <w:rPr>
          <w:rFonts w:hint="cs"/>
          <w:rtl/>
        </w:rPr>
        <w:t>کس تابع قرآن است به اصولی که خدا معی</w:t>
      </w:r>
      <w:r w:rsidR="00383AA1" w:rsidRPr="00F54D7A">
        <w:rPr>
          <w:rFonts w:hint="cs"/>
          <w:rtl/>
        </w:rPr>
        <w:t>ّ</w:t>
      </w:r>
      <w:r w:rsidRPr="00F54D7A">
        <w:rPr>
          <w:rFonts w:hint="cs"/>
          <w:rtl/>
        </w:rPr>
        <w:t>ن کرده، باید ایمان آورد چه امام و چه مأموم باشد فرقی ندارد.</w:t>
      </w:r>
    </w:p>
    <w:p w:rsidR="00FE1DA6" w:rsidRPr="00F54D7A" w:rsidRDefault="00A7645A" w:rsidP="00C249CC">
      <w:pPr>
        <w:pStyle w:val="ae"/>
        <w:rPr>
          <w:rFonts w:ascii="Times New Roman" w:hAnsi="Times New Roman" w:cs="B Lotus"/>
          <w:b/>
          <w:bCs/>
          <w:sz w:val="34"/>
          <w:szCs w:val="34"/>
          <w:rtl/>
        </w:rPr>
      </w:pPr>
      <w:r w:rsidRPr="00F54D7A">
        <w:rPr>
          <w:rFonts w:cs="Traditional Arabic"/>
          <w:rtl/>
        </w:rPr>
        <w:t>﴿</w:t>
      </w:r>
      <w:r w:rsidR="0006061A" w:rsidRPr="00F54D7A">
        <w:rPr>
          <w:rtl/>
        </w:rPr>
        <w:t>وَإِذۡ أَخَذۡنَا مِيثَٰقَكُمۡ وَرَفَعۡنَا فَوۡقَكُمُ ٱلطُّورَ خُذُواْ مَآ ءَاتَيۡنَٰكُم بِقُوَّةٖ وَٱذۡكُرُواْ مَا فِيهِ لَعَلَّكُمۡ تَتَّقُونَ ٦٣ ثُمَّ تَوَلَّيۡتُم مِّنۢ بَعۡدِ ذَٰلِكَۖ فَلَوۡلَا فَضۡلُ ٱللَّهِ عَلَيۡكُمۡ وَرَحۡمَتُهُۥ لَكُنتُم مِّنَ ٱلۡخَٰسِرِينَ ٦٤</w:t>
      </w:r>
      <w:r w:rsidRPr="00F54D7A">
        <w:rPr>
          <w:rFonts w:cs="Traditional Arabic"/>
          <w:rtl/>
        </w:rPr>
        <w:t>﴾</w:t>
      </w:r>
      <w:r w:rsidR="00E9337F" w:rsidRPr="00F54D7A">
        <w:rPr>
          <w:rFonts w:cs="B Lotus"/>
          <w:rtl/>
        </w:rPr>
        <w:t xml:space="preserve"> </w:t>
      </w:r>
      <w:r w:rsidR="0006061A" w:rsidRPr="00F54D7A">
        <w:rPr>
          <w:rStyle w:val="Char5"/>
          <w:rtl/>
          <w:lang w:bidi="ar-SA"/>
        </w:rPr>
        <w:tab/>
      </w:r>
      <w:r w:rsidR="00224DE3" w:rsidRPr="00F54D7A">
        <w:rPr>
          <w:rStyle w:val="Char5"/>
          <w:rtl/>
          <w:lang w:bidi="ar-SA"/>
        </w:rPr>
        <w:t xml:space="preserve">[البقرة: </w:t>
      </w:r>
      <w:r w:rsidR="0006061A" w:rsidRPr="00F54D7A">
        <w:rPr>
          <w:rStyle w:val="Char5"/>
          <w:rtl/>
          <w:lang w:bidi="ar-SA"/>
        </w:rPr>
        <w:t>63-64</w:t>
      </w:r>
      <w:r w:rsidR="00224DE3" w:rsidRPr="00F54D7A">
        <w:rPr>
          <w:rStyle w:val="Char5"/>
          <w:rtl/>
          <w:lang w:bidi="ar-SA"/>
        </w:rPr>
        <w:t>]</w:t>
      </w:r>
      <w:r w:rsidR="00E9337F" w:rsidRPr="00F54D7A">
        <w:rPr>
          <w:rFonts w:cs="B Lotus"/>
          <w:rtl/>
        </w:rPr>
        <w:t>.</w:t>
      </w:r>
      <w:r w:rsidR="00E653DD" w:rsidRPr="00F54D7A">
        <w:rPr>
          <w:rFonts w:cs="B Lotus"/>
          <w:vertAlign w:val="superscript"/>
          <w:rtl/>
        </w:rPr>
        <w:t xml:space="preserve"> </w:t>
      </w:r>
    </w:p>
    <w:p w:rsidR="00FE1DA6" w:rsidRPr="00F54D7A" w:rsidRDefault="00FE1DA6"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و به یادآرید وقتی را که از شما پیمان گرفتیم و کوه طور را بالای سر شما بلند کردی</w:t>
      </w:r>
      <w:r w:rsidR="00C54717" w:rsidRPr="00F54D7A">
        <w:rPr>
          <w:rFonts w:hint="cs"/>
          <w:rtl/>
        </w:rPr>
        <w:t>م و گفتیم آنچه به شما داده‌ایم ب</w:t>
      </w:r>
      <w:r w:rsidRPr="00F54D7A">
        <w:rPr>
          <w:rFonts w:hint="cs"/>
          <w:rtl/>
        </w:rPr>
        <w:t>ا نیرو بگیرید و آنچه در آن است یادآوری کنید تا شاید پرهیزکار گردید(63) سپس شما از آن پیمان که از شما گرفتیم اعراض کردید، پس اگر فضل خدا و رحمت او بر شما نبود محق</w:t>
      </w:r>
      <w:r w:rsidR="00383AA1" w:rsidRPr="00F54D7A">
        <w:rPr>
          <w:rFonts w:hint="cs"/>
          <w:rtl/>
        </w:rPr>
        <w:t>ّ</w:t>
      </w:r>
      <w:r w:rsidRPr="00F54D7A">
        <w:rPr>
          <w:rFonts w:hint="cs"/>
          <w:rtl/>
        </w:rPr>
        <w:t>قا</w:t>
      </w:r>
      <w:r w:rsidR="00383AA1" w:rsidRPr="00F54D7A">
        <w:rPr>
          <w:rFonts w:hint="cs"/>
          <w:rtl/>
        </w:rPr>
        <w:t>ً</w:t>
      </w:r>
      <w:r w:rsidRPr="00F54D7A">
        <w:rPr>
          <w:rFonts w:hint="cs"/>
          <w:rtl/>
        </w:rPr>
        <w:t xml:space="preserve"> از زیانکاران بودید.(64)</w:t>
      </w:r>
    </w:p>
    <w:p w:rsidR="00FE1DA6" w:rsidRPr="00F54D7A" w:rsidRDefault="00FE1DA6"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این آ</w:t>
      </w:r>
      <w:r w:rsidR="00244006" w:rsidRPr="00F54D7A">
        <w:rPr>
          <w:rFonts w:hint="cs"/>
          <w:rtl/>
        </w:rPr>
        <w:t>یات باز خطاب به بنی‌اسرائیل است</w:t>
      </w:r>
      <w:r w:rsidRPr="00F54D7A">
        <w:rPr>
          <w:rFonts w:hint="cs"/>
          <w:rtl/>
        </w:rPr>
        <w:t xml:space="preserve"> و مقصود از پیمان،</w:t>
      </w:r>
      <w:r w:rsidR="00244006" w:rsidRPr="00F54D7A">
        <w:rPr>
          <w:rFonts w:hint="cs"/>
          <w:rtl/>
        </w:rPr>
        <w:t xml:space="preserve"> پیمان تکوینی و یا تشریعی است، ا</w:t>
      </w:r>
      <w:r w:rsidRPr="00F54D7A">
        <w:rPr>
          <w:rFonts w:hint="cs"/>
          <w:rtl/>
        </w:rPr>
        <w:t>م</w:t>
      </w:r>
      <w:r w:rsidR="00383AA1" w:rsidRPr="00F54D7A">
        <w:rPr>
          <w:rFonts w:hint="cs"/>
          <w:rtl/>
        </w:rPr>
        <w:t>ّ</w:t>
      </w:r>
      <w:r w:rsidRPr="00F54D7A">
        <w:rPr>
          <w:rFonts w:hint="cs"/>
          <w:rtl/>
        </w:rPr>
        <w:t>ا پیمان تکوینی همان وجدان و فطرت عقلی است که انسان را متوج</w:t>
      </w:r>
      <w:r w:rsidR="00383AA1" w:rsidRPr="00F54D7A">
        <w:rPr>
          <w:rFonts w:hint="cs"/>
          <w:rtl/>
        </w:rPr>
        <w:t>ّ</w:t>
      </w:r>
      <w:r w:rsidRPr="00F54D7A">
        <w:rPr>
          <w:rFonts w:hint="cs"/>
          <w:rtl/>
        </w:rPr>
        <w:t>ه می‌کند به خداشناسی</w:t>
      </w:r>
      <w:r w:rsidR="00244006" w:rsidRPr="00F54D7A">
        <w:rPr>
          <w:rFonts w:hint="cs"/>
          <w:rtl/>
        </w:rPr>
        <w:t xml:space="preserve"> و اطاعت از دستورات کتاب او. و ا</w:t>
      </w:r>
      <w:r w:rsidRPr="00F54D7A">
        <w:rPr>
          <w:rFonts w:hint="cs"/>
          <w:rtl/>
        </w:rPr>
        <w:t>م</w:t>
      </w:r>
      <w:r w:rsidR="00383AA1" w:rsidRPr="00F54D7A">
        <w:rPr>
          <w:rFonts w:hint="cs"/>
          <w:rtl/>
        </w:rPr>
        <w:t>ّ</w:t>
      </w:r>
      <w:r w:rsidRPr="00F54D7A">
        <w:rPr>
          <w:rFonts w:hint="cs"/>
          <w:rtl/>
        </w:rPr>
        <w:t xml:space="preserve">ا </w:t>
      </w:r>
      <w:r w:rsidR="00244006" w:rsidRPr="00F54D7A">
        <w:rPr>
          <w:rFonts w:hint="cs"/>
          <w:rtl/>
        </w:rPr>
        <w:t>پیمان تشریعی همان قرارداد و ا</w:t>
      </w:r>
      <w:r w:rsidRPr="00F54D7A">
        <w:rPr>
          <w:rFonts w:hint="cs"/>
          <w:rtl/>
        </w:rPr>
        <w:t>وامری است که در کتب آسمانی با بندگان خود نموده و فرموده به آن عمل کنید پاداش می‌دهم، ولی یهودیان پشت سر انداختند مانند اعراض مسلمین از قرآن. و جمل</w:t>
      </w:r>
      <w:r w:rsidR="007C704B" w:rsidRPr="00F54D7A">
        <w:rPr>
          <w:rFonts w:hint="cs"/>
          <w:rtl/>
        </w:rPr>
        <w:t>ۀ</w:t>
      </w:r>
      <w:r w:rsidR="00CD3E26" w:rsidRPr="00F54D7A">
        <w:rPr>
          <w:rFonts w:hint="cs"/>
          <w:rtl/>
        </w:rPr>
        <w:t>:</w:t>
      </w:r>
      <w:r w:rsidR="003345AA" w:rsidRPr="00F54D7A">
        <w:rPr>
          <w:rFonts w:hint="cs"/>
          <w:rtl/>
        </w:rPr>
        <w:t xml:space="preserve"> </w:t>
      </w:r>
      <w:r w:rsidR="00222018" w:rsidRPr="00F54D7A">
        <w:rPr>
          <w:rFonts w:ascii="Traditional Arabic" w:hAnsi="Traditional Arabic" w:cs="Traditional Arabic"/>
          <w:rtl/>
        </w:rPr>
        <w:t>﴿</w:t>
      </w:r>
      <w:r w:rsidR="003345AA" w:rsidRPr="00F54D7A">
        <w:rPr>
          <w:rStyle w:val="Char4"/>
          <w:rFonts w:hint="eastAsia"/>
          <w:rtl/>
        </w:rPr>
        <w:t>وَ</w:t>
      </w:r>
      <w:r w:rsidR="003345AA" w:rsidRPr="00F54D7A">
        <w:rPr>
          <w:rStyle w:val="Char4"/>
          <w:rFonts w:hint="cs"/>
          <w:rtl/>
        </w:rPr>
        <w:t>ٱ</w:t>
      </w:r>
      <w:r w:rsidR="003345AA" w:rsidRPr="00F54D7A">
        <w:rPr>
          <w:rStyle w:val="Char4"/>
          <w:rFonts w:hint="eastAsia"/>
          <w:rtl/>
        </w:rPr>
        <w:t>ذ</w:t>
      </w:r>
      <w:r w:rsidR="003345AA" w:rsidRPr="00F54D7A">
        <w:rPr>
          <w:rStyle w:val="Char4"/>
          <w:rFonts w:hint="cs"/>
          <w:rtl/>
        </w:rPr>
        <w:t>ۡ</w:t>
      </w:r>
      <w:r w:rsidR="003345AA" w:rsidRPr="00F54D7A">
        <w:rPr>
          <w:rStyle w:val="Char4"/>
          <w:rFonts w:hint="eastAsia"/>
          <w:rtl/>
        </w:rPr>
        <w:t>كُرُواْ</w:t>
      </w:r>
      <w:r w:rsidR="003345AA" w:rsidRPr="00F54D7A">
        <w:rPr>
          <w:rStyle w:val="Char4"/>
          <w:rtl/>
        </w:rPr>
        <w:t xml:space="preserve"> </w:t>
      </w:r>
      <w:r w:rsidR="003345AA" w:rsidRPr="00F54D7A">
        <w:rPr>
          <w:rStyle w:val="Char4"/>
          <w:rFonts w:hint="eastAsia"/>
          <w:rtl/>
        </w:rPr>
        <w:t>مَا</w:t>
      </w:r>
      <w:r w:rsidR="003345AA" w:rsidRPr="00F54D7A">
        <w:rPr>
          <w:rStyle w:val="Char4"/>
          <w:rtl/>
        </w:rPr>
        <w:t xml:space="preserve"> </w:t>
      </w:r>
      <w:r w:rsidR="003345AA" w:rsidRPr="00F54D7A">
        <w:rPr>
          <w:rStyle w:val="Char4"/>
          <w:rFonts w:hint="eastAsia"/>
          <w:rtl/>
        </w:rPr>
        <w:t>فِيهِ</w:t>
      </w:r>
      <w:r w:rsidR="003345AA" w:rsidRPr="00F54D7A">
        <w:rPr>
          <w:rStyle w:val="Char4"/>
          <w:rFonts w:cs="Times New Roman" w:hint="cs"/>
          <w:rtl/>
        </w:rPr>
        <w:t>...</w:t>
      </w:r>
      <w:r w:rsidR="00222018" w:rsidRPr="00F54D7A">
        <w:rPr>
          <w:rFonts w:ascii="Traditional Arabic" w:hAnsi="Traditional Arabic" w:cs="Traditional Arabic"/>
          <w:rtl/>
        </w:rPr>
        <w:t>﴾</w:t>
      </w:r>
      <w:r w:rsidRPr="00F54D7A">
        <w:rPr>
          <w:rFonts w:hint="cs"/>
          <w:rtl/>
        </w:rPr>
        <w:t>، دلالت دارد که</w:t>
      </w:r>
      <w:r w:rsidR="00C54717" w:rsidRPr="00F54D7A">
        <w:rPr>
          <w:rFonts w:hint="cs"/>
          <w:rtl/>
        </w:rPr>
        <w:t>؛</w:t>
      </w:r>
      <w:r w:rsidRPr="00F54D7A">
        <w:rPr>
          <w:rFonts w:hint="cs"/>
          <w:rtl/>
        </w:rPr>
        <w:t xml:space="preserve"> به یاد پیمان</w:t>
      </w:r>
      <w:r w:rsidR="00383AA1" w:rsidRPr="00F54D7A">
        <w:rPr>
          <w:rtl/>
        </w:rPr>
        <w:softHyphen/>
      </w:r>
      <w:r w:rsidR="00244006" w:rsidRPr="00F54D7A">
        <w:rPr>
          <w:rFonts w:hint="cs"/>
          <w:rtl/>
        </w:rPr>
        <w:t>های ا</w:t>
      </w:r>
      <w:r w:rsidRPr="00F54D7A">
        <w:rPr>
          <w:rFonts w:hint="cs"/>
          <w:rtl/>
        </w:rPr>
        <w:t>لهی‌بودن موجب تقوی و نسیان آن موجب خسران است..</w:t>
      </w:r>
    </w:p>
    <w:p w:rsidR="00FE1DA6" w:rsidRPr="00F54D7A" w:rsidRDefault="00A7645A" w:rsidP="00C249CC">
      <w:pPr>
        <w:pStyle w:val="ae"/>
        <w:rPr>
          <w:rFonts w:ascii="Times New Roman" w:hAnsi="Times New Roman" w:cs="B Lotus"/>
          <w:b/>
          <w:bCs/>
          <w:sz w:val="34"/>
          <w:szCs w:val="34"/>
          <w:rtl/>
        </w:rPr>
      </w:pPr>
      <w:r w:rsidRPr="00F54D7A">
        <w:rPr>
          <w:rFonts w:cs="Traditional Arabic"/>
          <w:rtl/>
        </w:rPr>
        <w:t>﴿</w:t>
      </w:r>
      <w:r w:rsidR="0006061A" w:rsidRPr="00F54D7A">
        <w:rPr>
          <w:rtl/>
        </w:rPr>
        <w:t>وَلَقَدۡ عَلِمۡتُمُ ٱلَّذِينَ ٱعۡتَدَوۡاْ مِنكُمۡ فِي ٱلسَّبۡتِ فَقُلۡنَا لَهُمۡ كُونُواْ قِرَدَةً خَٰسِ‍ِٔينَ ٦٥ فَجَعَلۡنَٰهَا نَكَٰلٗا لِّمَا بَيۡنَ يَدَيۡهَا وَمَا خَلۡفَهَا وَمَوۡعِظَةٗ لِّلۡمُتَّقِينَ ٦٦</w:t>
      </w:r>
      <w:r w:rsidRPr="00F54D7A">
        <w:rPr>
          <w:rFonts w:cs="Traditional Arabic"/>
          <w:rtl/>
        </w:rPr>
        <w:t>﴾</w:t>
      </w:r>
      <w:r w:rsidR="00E9337F" w:rsidRPr="00F54D7A">
        <w:rPr>
          <w:rFonts w:cs="B Lotus"/>
          <w:rtl/>
        </w:rPr>
        <w:t xml:space="preserve"> </w:t>
      </w:r>
      <w:r w:rsidR="0006061A" w:rsidRPr="00F54D7A">
        <w:rPr>
          <w:rFonts w:cs="B Lotus"/>
          <w:rtl/>
        </w:rPr>
        <w:tab/>
      </w:r>
      <w:r w:rsidR="00224DE3" w:rsidRPr="00F54D7A">
        <w:rPr>
          <w:rStyle w:val="Char5"/>
          <w:rtl/>
          <w:lang w:bidi="ar-SA"/>
        </w:rPr>
        <w:t xml:space="preserve">[البقرة: </w:t>
      </w:r>
      <w:r w:rsidR="0006061A" w:rsidRPr="00F54D7A">
        <w:rPr>
          <w:rStyle w:val="Char5"/>
          <w:rtl/>
          <w:lang w:bidi="ar-SA"/>
        </w:rPr>
        <w:t>65-66</w:t>
      </w:r>
      <w:r w:rsidR="00224DE3" w:rsidRPr="00F54D7A">
        <w:rPr>
          <w:rStyle w:val="Char5"/>
          <w:rtl/>
          <w:lang w:bidi="ar-SA"/>
        </w:rPr>
        <w:t>]</w:t>
      </w:r>
      <w:r w:rsidR="00E9337F" w:rsidRPr="00F54D7A">
        <w:rPr>
          <w:rFonts w:cs="B Lotus"/>
          <w:rtl/>
        </w:rPr>
        <w:t>.</w:t>
      </w:r>
      <w:r w:rsidR="00E653DD" w:rsidRPr="00F54D7A">
        <w:rPr>
          <w:rFonts w:cs="B Lotus"/>
          <w:vertAlign w:val="superscript"/>
          <w:rtl/>
        </w:rPr>
        <w:t xml:space="preserve"> </w:t>
      </w:r>
    </w:p>
    <w:p w:rsidR="00FE1DA6" w:rsidRPr="00F54D7A" w:rsidRDefault="00FE1DA6"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و البت</w:t>
      </w:r>
      <w:r w:rsidR="00375A0D" w:rsidRPr="00F54D7A">
        <w:rPr>
          <w:rFonts w:hint="cs"/>
          <w:rtl/>
        </w:rPr>
        <w:t>ّ</w:t>
      </w:r>
      <w:r w:rsidRPr="00F54D7A">
        <w:rPr>
          <w:rFonts w:hint="cs"/>
          <w:rtl/>
        </w:rPr>
        <w:t>ه قص</w:t>
      </w:r>
      <w:r w:rsidR="009B34AE" w:rsidRPr="00F54D7A">
        <w:rPr>
          <w:rFonts w:hint="cs"/>
          <w:rtl/>
        </w:rPr>
        <w:t>ۀ</w:t>
      </w:r>
      <w:r w:rsidRPr="00F54D7A">
        <w:rPr>
          <w:rFonts w:hint="cs"/>
          <w:rtl/>
        </w:rPr>
        <w:t xml:space="preserve"> یهودیانی که در روز شنبه تجاوز کردند دانسته‌اید، پس ما به ایشان گفتیم میمون</w:t>
      </w:r>
      <w:r w:rsidR="00796B23" w:rsidRPr="00F54D7A">
        <w:rPr>
          <w:rtl/>
        </w:rPr>
        <w:softHyphen/>
      </w:r>
      <w:r w:rsidRPr="00F54D7A">
        <w:rPr>
          <w:rFonts w:hint="cs"/>
          <w:rtl/>
        </w:rPr>
        <w:t>های رانده</w:t>
      </w:r>
      <w:r w:rsidR="00244006" w:rsidRPr="00F54D7A">
        <w:rPr>
          <w:rFonts w:hint="cs"/>
          <w:rtl/>
        </w:rPr>
        <w:t xml:space="preserve"> </w:t>
      </w:r>
      <w:r w:rsidRPr="00F54D7A">
        <w:rPr>
          <w:rFonts w:hint="cs"/>
          <w:rtl/>
        </w:rPr>
        <w:t>‌شده باشید(65) پس آنان را عبر</w:t>
      </w:r>
      <w:r w:rsidR="00C54717" w:rsidRPr="00F54D7A">
        <w:rPr>
          <w:rFonts w:hint="cs"/>
          <w:rtl/>
        </w:rPr>
        <w:t>ت</w:t>
      </w:r>
      <w:r w:rsidRPr="00F54D7A">
        <w:rPr>
          <w:rFonts w:hint="cs"/>
          <w:rtl/>
        </w:rPr>
        <w:t xml:space="preserve"> قرار دادیم برای کسانی</w:t>
      </w:r>
      <w:r w:rsidR="00796B23" w:rsidRPr="00F54D7A">
        <w:rPr>
          <w:rtl/>
        </w:rPr>
        <w:softHyphen/>
      </w:r>
      <w:r w:rsidR="00796B23" w:rsidRPr="00F54D7A">
        <w:rPr>
          <w:rFonts w:hint="cs"/>
          <w:rtl/>
        </w:rPr>
        <w:t>که حضور</w:t>
      </w:r>
      <w:r w:rsidR="00244006" w:rsidRPr="00F54D7A">
        <w:rPr>
          <w:rFonts w:hint="cs"/>
          <w:rtl/>
        </w:rPr>
        <w:t xml:space="preserve"> </w:t>
      </w:r>
      <w:r w:rsidRPr="00F54D7A">
        <w:rPr>
          <w:rFonts w:hint="cs"/>
          <w:rtl/>
        </w:rPr>
        <w:t>داشتند و برای آنان</w:t>
      </w:r>
      <w:r w:rsidR="00796B23" w:rsidRPr="00F54D7A">
        <w:rPr>
          <w:rtl/>
        </w:rPr>
        <w:softHyphen/>
      </w:r>
      <w:r w:rsidR="00796B23" w:rsidRPr="00F54D7A">
        <w:rPr>
          <w:rFonts w:hint="cs"/>
          <w:rtl/>
        </w:rPr>
        <w:t>که پس از</w:t>
      </w:r>
      <w:r w:rsidR="00796B23" w:rsidRPr="00F54D7A">
        <w:rPr>
          <w:rFonts w:hint="cs"/>
          <w:sz w:val="16"/>
          <w:szCs w:val="16"/>
          <w:rtl/>
        </w:rPr>
        <w:t xml:space="preserve"> </w:t>
      </w:r>
      <w:r w:rsidR="00796B23" w:rsidRPr="00F54D7A">
        <w:rPr>
          <w:rFonts w:hint="cs"/>
          <w:rtl/>
        </w:rPr>
        <w:t>آنان بیایند و</w:t>
      </w:r>
      <w:r w:rsidRPr="00F54D7A">
        <w:rPr>
          <w:rFonts w:hint="cs"/>
          <w:rtl/>
        </w:rPr>
        <w:t>برای پرهیزکاران پندی است.(66)</w:t>
      </w:r>
    </w:p>
    <w:p w:rsidR="00FE1DA6" w:rsidRPr="00F54D7A" w:rsidRDefault="00FE1DA6" w:rsidP="00C249CC">
      <w:pPr>
        <w:pStyle w:val="a2"/>
        <w:rPr>
          <w:b/>
          <w:bCs/>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مقصود از جمل</w:t>
      </w:r>
      <w:r w:rsidR="007C704B" w:rsidRPr="00F54D7A">
        <w:rPr>
          <w:rFonts w:hint="cs"/>
          <w:rtl/>
        </w:rPr>
        <w:t>ۀ</w:t>
      </w:r>
      <w:r w:rsidR="00CD3E26" w:rsidRPr="00F54D7A">
        <w:rPr>
          <w:rFonts w:hint="cs"/>
          <w:rtl/>
        </w:rPr>
        <w:t>:</w:t>
      </w:r>
      <w:r w:rsidR="003345AA" w:rsidRPr="00F54D7A">
        <w:rPr>
          <w:rFonts w:hint="cs"/>
          <w:rtl/>
        </w:rPr>
        <w:t xml:space="preserve"> </w:t>
      </w:r>
      <w:r w:rsidR="00222018" w:rsidRPr="00F54D7A">
        <w:rPr>
          <w:rFonts w:ascii="Traditional Arabic" w:hAnsi="Traditional Arabic" w:cs="Traditional Arabic"/>
          <w:rtl/>
        </w:rPr>
        <w:t>﴿</w:t>
      </w:r>
      <w:r w:rsidR="003345AA" w:rsidRPr="00F54D7A">
        <w:rPr>
          <w:rStyle w:val="Char4"/>
          <w:rFonts w:hint="cs"/>
          <w:rtl/>
        </w:rPr>
        <w:t>ٱ</w:t>
      </w:r>
      <w:r w:rsidR="003345AA" w:rsidRPr="00F54D7A">
        <w:rPr>
          <w:rStyle w:val="Char4"/>
          <w:rFonts w:hint="eastAsia"/>
          <w:rtl/>
        </w:rPr>
        <w:t>لَّذِينَ</w:t>
      </w:r>
      <w:r w:rsidR="003345AA" w:rsidRPr="00F54D7A">
        <w:rPr>
          <w:rStyle w:val="Char4"/>
          <w:rtl/>
        </w:rPr>
        <w:t xml:space="preserve"> </w:t>
      </w:r>
      <w:r w:rsidR="003345AA" w:rsidRPr="00F54D7A">
        <w:rPr>
          <w:rStyle w:val="Char4"/>
          <w:rFonts w:hint="cs"/>
          <w:rtl/>
        </w:rPr>
        <w:t>ٱ</w:t>
      </w:r>
      <w:r w:rsidR="003345AA" w:rsidRPr="00F54D7A">
        <w:rPr>
          <w:rStyle w:val="Char4"/>
          <w:rFonts w:hint="eastAsia"/>
          <w:rtl/>
        </w:rPr>
        <w:t>ع</w:t>
      </w:r>
      <w:r w:rsidR="003345AA" w:rsidRPr="00F54D7A">
        <w:rPr>
          <w:rStyle w:val="Char4"/>
          <w:rFonts w:hint="cs"/>
          <w:rtl/>
        </w:rPr>
        <w:t>ۡ</w:t>
      </w:r>
      <w:r w:rsidR="003345AA" w:rsidRPr="00F54D7A">
        <w:rPr>
          <w:rStyle w:val="Char4"/>
          <w:rFonts w:hint="eastAsia"/>
          <w:rtl/>
        </w:rPr>
        <w:t>تَدَو</w:t>
      </w:r>
      <w:r w:rsidR="003345AA" w:rsidRPr="00F54D7A">
        <w:rPr>
          <w:rStyle w:val="Char4"/>
          <w:rFonts w:hint="cs"/>
          <w:rtl/>
        </w:rPr>
        <w:t>ۡ</w:t>
      </w:r>
      <w:r w:rsidR="003345AA" w:rsidRPr="00F54D7A">
        <w:rPr>
          <w:rStyle w:val="Char4"/>
          <w:rFonts w:hint="eastAsia"/>
          <w:rtl/>
        </w:rPr>
        <w:t>اْ</w:t>
      </w:r>
      <w:r w:rsidR="003345AA" w:rsidRPr="00F54D7A">
        <w:rPr>
          <w:rStyle w:val="Char4"/>
          <w:rFonts w:hint="cs"/>
          <w:rtl/>
        </w:rPr>
        <w:t>...</w:t>
      </w:r>
      <w:r w:rsidR="00222018" w:rsidRPr="00F54D7A">
        <w:rPr>
          <w:rFonts w:ascii="Traditional Arabic" w:hAnsi="Traditional Arabic" w:cs="Traditional Arabic"/>
          <w:rtl/>
        </w:rPr>
        <w:t>﴾</w:t>
      </w:r>
      <w:r w:rsidR="00CD3E26" w:rsidRPr="00F54D7A">
        <w:rPr>
          <w:rFonts w:hint="cs"/>
          <w:rtl/>
        </w:rPr>
        <w:t xml:space="preserve"> </w:t>
      </w:r>
      <w:r w:rsidRPr="00F54D7A">
        <w:rPr>
          <w:rFonts w:hint="cs"/>
          <w:rtl/>
        </w:rPr>
        <w:t>قومی بودند از یهود ک</w:t>
      </w:r>
      <w:r w:rsidR="002A5EC6" w:rsidRPr="00F54D7A">
        <w:rPr>
          <w:rFonts w:hint="cs"/>
          <w:rtl/>
        </w:rPr>
        <w:t xml:space="preserve">ه منزل ایشان نزدیک دریا بود، بر </w:t>
      </w:r>
      <w:r w:rsidRPr="00F54D7A">
        <w:rPr>
          <w:rFonts w:hint="cs"/>
          <w:rtl/>
        </w:rPr>
        <w:t>ایشان حق‌تعالی مقر</w:t>
      </w:r>
      <w:r w:rsidR="00774FB1" w:rsidRPr="00F54D7A">
        <w:rPr>
          <w:rFonts w:hint="cs"/>
          <w:rtl/>
        </w:rPr>
        <w:t>ّ</w:t>
      </w:r>
      <w:r w:rsidRPr="00F54D7A">
        <w:rPr>
          <w:rFonts w:hint="cs"/>
          <w:rtl/>
        </w:rPr>
        <w:t>ر کرد که رو</w:t>
      </w:r>
      <w:r w:rsidR="00774FB1" w:rsidRPr="00F54D7A">
        <w:rPr>
          <w:rFonts w:hint="cs"/>
          <w:rtl/>
        </w:rPr>
        <w:t>ز</w:t>
      </w:r>
      <w:r w:rsidRPr="00F54D7A">
        <w:rPr>
          <w:rFonts w:hint="cs"/>
          <w:rtl/>
        </w:rPr>
        <w:t xml:space="preserve"> شنبه صید</w:t>
      </w:r>
      <w:r w:rsidR="002A5EC6" w:rsidRPr="00F54D7A">
        <w:rPr>
          <w:rFonts w:hint="cs"/>
          <w:rtl/>
        </w:rPr>
        <w:t xml:space="preserve"> </w:t>
      </w:r>
      <w:r w:rsidRPr="00F54D7A">
        <w:rPr>
          <w:rFonts w:hint="cs"/>
          <w:rtl/>
        </w:rPr>
        <w:t>ماهی نکنند و ب</w:t>
      </w:r>
      <w:r w:rsidR="00774FB1" w:rsidRPr="00F54D7A">
        <w:rPr>
          <w:rFonts w:hint="cs"/>
          <w:rtl/>
        </w:rPr>
        <w:t xml:space="preserve">ه </w:t>
      </w:r>
      <w:r w:rsidRPr="00F54D7A">
        <w:rPr>
          <w:rFonts w:hint="cs"/>
          <w:rtl/>
        </w:rPr>
        <w:t>دنبال عبادت بروند، ایشان از حکم خدا تج</w:t>
      </w:r>
      <w:r w:rsidR="002A5EC6" w:rsidRPr="00F54D7A">
        <w:rPr>
          <w:rFonts w:hint="cs"/>
          <w:rtl/>
        </w:rPr>
        <w:t>اوز نموده و ماهیان را صید کردند</w:t>
      </w:r>
      <w:r w:rsidRPr="00F54D7A">
        <w:rPr>
          <w:rFonts w:hint="cs"/>
          <w:rtl/>
        </w:rPr>
        <w:t xml:space="preserve"> و یا گودال</w:t>
      </w:r>
      <w:r w:rsidR="00774FB1" w:rsidRPr="00F54D7A">
        <w:rPr>
          <w:rtl/>
        </w:rPr>
        <w:softHyphen/>
      </w:r>
      <w:r w:rsidR="00774FB1" w:rsidRPr="00F54D7A">
        <w:rPr>
          <w:rFonts w:hint="cs"/>
          <w:rtl/>
        </w:rPr>
        <w:t>های</w:t>
      </w:r>
      <w:r w:rsidRPr="00F54D7A">
        <w:rPr>
          <w:rFonts w:hint="cs"/>
          <w:rtl/>
        </w:rPr>
        <w:t>ی نزدیک دریا کنده و راهی از دریا به آن باز کردند که ماهیان را به آن گودالها می‌کشانیده و محبوس می‌ساختند، تا روز یکشنبه صید کنند. خدا بدین سبب به امر تکوینی به شکل میمون مسخشان نمود و پس از سه رو هلاک شدند.</w:t>
      </w:r>
    </w:p>
    <w:p w:rsidR="00FE1DA6" w:rsidRPr="00F54D7A" w:rsidRDefault="00A7645A" w:rsidP="00C249CC">
      <w:pPr>
        <w:pStyle w:val="ae"/>
        <w:rPr>
          <w:rFonts w:ascii="Times New Roman" w:hAnsi="Times New Roman" w:cs="B Lotus"/>
          <w:b/>
          <w:bCs/>
          <w:sz w:val="34"/>
          <w:szCs w:val="34"/>
          <w:rtl/>
        </w:rPr>
      </w:pPr>
      <w:r w:rsidRPr="00F54D7A">
        <w:rPr>
          <w:rFonts w:cs="Traditional Arabic"/>
          <w:rtl/>
        </w:rPr>
        <w:t>﴿</w:t>
      </w:r>
      <w:r w:rsidR="0006061A" w:rsidRPr="00F54D7A">
        <w:rPr>
          <w:rtl/>
        </w:rPr>
        <w:t>وَإِذۡ قَالَ مُوسَىٰ لِقَوۡمِهِۦٓ إِنَّ ٱللَّهَ يَأۡمُرُكُمۡ أَن تَذۡبَحُواْ بَقَرَةٗۖ قَالُوٓاْ أَتَتَّخِذُنَا هُزُوٗاۖ قَالَ أَعُوذُ بِٱللَّهِ أَنۡ أَكُونَ مِنَ ٱلۡجَٰهِلِينَ ٦٧ قَالُواْ ٱدۡعُ لَنَا رَبَّكَ يُبَيِّن لَّنَا مَا هِيَۚ قَالَ إِنَّهُۥ يَقُولُ إِنَّهَا بَقَرَةٞ لَّا فَارِضٞ وَلَا بِكۡرٌ عَوَانُۢ بَيۡنَ ذَٰلِكَۖ فَٱفۡعَلُواْ مَا تُؤۡمَرُونَ ٦٨ قَالُواْ ٱدۡعُ لَنَا رَبَّكَ يُبَيِّن لَّنَا مَا لَوۡنُهَاۚ قَالَ إِنَّهُۥ يَقُولُ إِنَّهَا بَقَرَةٞ صَفۡرَآءُ فَاقِعٞ لَّوۡنُهَا تَسُرُّ ٱلنَّٰظِرِينَ ٦٩ قَالُواْ ٱدۡعُ لَنَا رَبَّكَ يُبَيِّن لَّنَا مَا هِيَ إِنَّ ٱلۡبَقَرَ تَشَٰبَهَ عَلَيۡنَا وَإِنَّآ إِن شَآءَ ٱللَّهُ لَمُهۡتَدُونَ ٧٠ قَالَ إِنَّهُۥ يَقُولُ إِنَّهَا بَقَرَةٞ لَّا ذَلُولٞ تُثِيرُ ٱلۡأَرۡضَ وَلَا تَسۡقِي ٱلۡحَرۡثَ مُسَلَّمَةٞ لَّا شِيَةَ فِيهَاۚ قَالُواْ ٱلۡـَٰٔنَ جِئۡتَ بِٱلۡحَقِّۚ فَذَبَحُوهَا وَمَا كَادُواْ يَفۡعَلُونَ ٧١ وَإِذۡ قَتَلۡتُمۡ نَفۡسٗا فَٱدَّٰرَٰٔتُمۡ فِيهَاۖ وَٱللَّهُ مُخۡرِجٞ مَّا كُنتُمۡ تَكۡتُمُونَ ٧٢ فَقُلۡنَا ٱضۡرِبُوهُ بِبَعۡضِهَاۚ كَذَٰلِكَ يُحۡيِ ٱللَّهُ ٱلۡمَوۡتَىٰ وَيُرِيكُمۡ ءَايَٰتِهِۦ لَعَلَّكُمۡ تَعۡقِلُونَ ٧٣</w:t>
      </w:r>
      <w:r w:rsidRPr="00F54D7A">
        <w:rPr>
          <w:rFonts w:cs="Traditional Arabic"/>
          <w:rtl/>
        </w:rPr>
        <w:t>﴾</w:t>
      </w:r>
      <w:r w:rsidR="00E9337F" w:rsidRPr="00F54D7A">
        <w:rPr>
          <w:rFonts w:cs="B Lotus"/>
          <w:rtl/>
        </w:rPr>
        <w:t xml:space="preserve"> </w:t>
      </w:r>
      <w:r w:rsidR="0006061A" w:rsidRPr="00F54D7A">
        <w:rPr>
          <w:rFonts w:cs="B Lotus"/>
          <w:rtl/>
        </w:rPr>
        <w:tab/>
      </w:r>
      <w:r w:rsidR="00224DE3" w:rsidRPr="00F54D7A">
        <w:rPr>
          <w:rStyle w:val="Char5"/>
          <w:rtl/>
          <w:lang w:bidi="ar-SA"/>
        </w:rPr>
        <w:t xml:space="preserve">[البقرة: </w:t>
      </w:r>
      <w:r w:rsidR="0006061A" w:rsidRPr="00F54D7A">
        <w:rPr>
          <w:rStyle w:val="Char5"/>
          <w:rtl/>
          <w:lang w:bidi="ar-SA"/>
        </w:rPr>
        <w:t>67-73</w:t>
      </w:r>
      <w:r w:rsidR="00224DE3" w:rsidRPr="00F54D7A">
        <w:rPr>
          <w:rStyle w:val="Char5"/>
          <w:rtl/>
          <w:lang w:bidi="ar-SA"/>
        </w:rPr>
        <w:t>]</w:t>
      </w:r>
      <w:r w:rsidR="00E9337F" w:rsidRPr="00F54D7A">
        <w:rPr>
          <w:rFonts w:cs="B Lotus"/>
          <w:rtl/>
        </w:rPr>
        <w:t>.</w:t>
      </w:r>
      <w:r w:rsidR="00E653DD" w:rsidRPr="00F54D7A">
        <w:rPr>
          <w:rFonts w:cs="B Lotus"/>
          <w:vertAlign w:val="superscript"/>
          <w:rtl/>
        </w:rPr>
        <w:t xml:space="preserve"> </w:t>
      </w:r>
    </w:p>
    <w:p w:rsidR="00FE1DA6" w:rsidRPr="00F54D7A" w:rsidRDefault="00FE1DA6"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و به یاد آرید وقتی را که موسی به قوم خود گفت</w:t>
      </w:r>
      <w:r w:rsidR="006F12FB" w:rsidRPr="00F54D7A">
        <w:rPr>
          <w:rFonts w:hint="cs"/>
          <w:rtl/>
        </w:rPr>
        <w:t>:</w:t>
      </w:r>
      <w:r w:rsidRPr="00F54D7A">
        <w:rPr>
          <w:rFonts w:hint="cs"/>
          <w:rtl/>
        </w:rPr>
        <w:t xml:space="preserve"> به راستی خدایتعالی شما را ب</w:t>
      </w:r>
      <w:r w:rsidR="00BD4252" w:rsidRPr="00F54D7A">
        <w:rPr>
          <w:rFonts w:hint="cs"/>
          <w:rtl/>
        </w:rPr>
        <w:t xml:space="preserve">ه </w:t>
      </w:r>
      <w:r w:rsidR="002A5EC6" w:rsidRPr="00F54D7A">
        <w:rPr>
          <w:rFonts w:hint="cs"/>
          <w:rtl/>
        </w:rPr>
        <w:t>ذبح گاوی ا</w:t>
      </w:r>
      <w:r w:rsidRPr="00F54D7A">
        <w:rPr>
          <w:rFonts w:hint="cs"/>
          <w:rtl/>
        </w:rPr>
        <w:t>مر می‌کند، ایشان گفتند</w:t>
      </w:r>
      <w:r w:rsidR="00CD3E26" w:rsidRPr="00F54D7A">
        <w:rPr>
          <w:rtl/>
        </w:rPr>
        <w:t xml:space="preserve">: </w:t>
      </w:r>
      <w:r w:rsidRPr="00F54D7A">
        <w:rPr>
          <w:rFonts w:hint="cs"/>
          <w:rtl/>
        </w:rPr>
        <w:t>آیا ما را مسخره می‌کنی؟ موسی گفت</w:t>
      </w:r>
      <w:r w:rsidR="00A32280" w:rsidRPr="00F54D7A">
        <w:rPr>
          <w:rFonts w:hint="cs"/>
          <w:rtl/>
        </w:rPr>
        <w:t>:</w:t>
      </w:r>
      <w:r w:rsidR="00CD3E26" w:rsidRPr="00F54D7A">
        <w:rPr>
          <w:rtl/>
        </w:rPr>
        <w:t xml:space="preserve"> </w:t>
      </w:r>
      <w:r w:rsidR="00BD4252" w:rsidRPr="00F54D7A">
        <w:rPr>
          <w:rFonts w:hint="cs"/>
          <w:rtl/>
        </w:rPr>
        <w:t>به خدا پناه می‌برم از</w:t>
      </w:r>
      <w:r w:rsidRPr="00F54D7A">
        <w:rPr>
          <w:rFonts w:hint="cs"/>
          <w:rtl/>
        </w:rPr>
        <w:t>اینکه از افراد نادان باشم(67) گفتند</w:t>
      </w:r>
      <w:r w:rsidR="00A32280" w:rsidRPr="00F54D7A">
        <w:rPr>
          <w:rFonts w:hint="cs"/>
          <w:rtl/>
        </w:rPr>
        <w:t>:</w:t>
      </w:r>
      <w:r w:rsidR="00CD3E26" w:rsidRPr="00F54D7A">
        <w:rPr>
          <w:rtl/>
        </w:rPr>
        <w:t xml:space="preserve"> </w:t>
      </w:r>
      <w:r w:rsidRPr="00F54D7A">
        <w:rPr>
          <w:rFonts w:hint="cs"/>
          <w:rtl/>
        </w:rPr>
        <w:t>پروردگارت را بخوان که برای ما بیان کند آن گاو چگونه است؟ موسی گفت</w:t>
      </w:r>
      <w:r w:rsidR="006F12FB" w:rsidRPr="00F54D7A">
        <w:rPr>
          <w:rFonts w:hint="cs"/>
          <w:rtl/>
        </w:rPr>
        <w:t>:</w:t>
      </w:r>
      <w:r w:rsidRPr="00F54D7A">
        <w:rPr>
          <w:rFonts w:hint="cs"/>
          <w:rtl/>
        </w:rPr>
        <w:t xml:space="preserve"> به تحقیق خدا می‌فرماید که آن گاوی</w:t>
      </w:r>
      <w:r w:rsidR="00BD4252" w:rsidRPr="00F54D7A">
        <w:rPr>
          <w:rtl/>
        </w:rPr>
        <w:softHyphen/>
      </w:r>
      <w:r w:rsidR="002A5EC6" w:rsidRPr="00F54D7A">
        <w:rPr>
          <w:rFonts w:hint="cs"/>
          <w:rtl/>
        </w:rPr>
        <w:t xml:space="preserve"> </w:t>
      </w:r>
      <w:r w:rsidR="00BD4252" w:rsidRPr="00F54D7A">
        <w:rPr>
          <w:rFonts w:hint="cs"/>
          <w:rtl/>
        </w:rPr>
        <w:t>ا</w:t>
      </w:r>
      <w:r w:rsidRPr="00F54D7A">
        <w:rPr>
          <w:rFonts w:hint="cs"/>
          <w:rtl/>
        </w:rPr>
        <w:t>ست نه از کار</w:t>
      </w:r>
      <w:r w:rsidR="002A5EC6" w:rsidRPr="00F54D7A">
        <w:rPr>
          <w:rFonts w:hint="cs"/>
          <w:rtl/>
        </w:rPr>
        <w:t xml:space="preserve"> </w:t>
      </w:r>
      <w:r w:rsidRPr="00F54D7A">
        <w:rPr>
          <w:rFonts w:hint="cs"/>
          <w:rtl/>
        </w:rPr>
        <w:t>افتاده و نه جوان ب</w:t>
      </w:r>
      <w:r w:rsidR="00BD4252" w:rsidRPr="00F54D7A">
        <w:rPr>
          <w:rFonts w:hint="cs"/>
          <w:rtl/>
        </w:rPr>
        <w:t>ه کار</w:t>
      </w:r>
      <w:r w:rsidR="002A5EC6" w:rsidRPr="00F54D7A">
        <w:rPr>
          <w:rFonts w:hint="cs"/>
          <w:rtl/>
        </w:rPr>
        <w:t xml:space="preserve"> نیامده، </w:t>
      </w:r>
      <w:r w:rsidRPr="00F54D7A">
        <w:rPr>
          <w:rFonts w:hint="cs"/>
          <w:rtl/>
        </w:rPr>
        <w:t>حالتی بین این دو، پس آنچه را مأمورید بجا آورید</w:t>
      </w:r>
      <w:r w:rsidR="00BD4252" w:rsidRPr="00F54D7A">
        <w:rPr>
          <w:rFonts w:hint="cs"/>
          <w:rtl/>
        </w:rPr>
        <w:t xml:space="preserve"> </w:t>
      </w:r>
      <w:r w:rsidRPr="00F54D7A">
        <w:rPr>
          <w:rFonts w:hint="cs"/>
          <w:rtl/>
        </w:rPr>
        <w:t>(68) گفتند</w:t>
      </w:r>
      <w:r w:rsidR="006F12FB" w:rsidRPr="00F54D7A">
        <w:rPr>
          <w:rFonts w:hint="cs"/>
          <w:rtl/>
        </w:rPr>
        <w:t>:</w:t>
      </w:r>
      <w:r w:rsidRPr="00F54D7A">
        <w:rPr>
          <w:rFonts w:hint="cs"/>
          <w:rtl/>
        </w:rPr>
        <w:t xml:space="preserve"> پروردگارت را برای ما بخوان که رنگ آن را بیان کند، موسی گفت</w:t>
      </w:r>
      <w:r w:rsidR="006F12FB" w:rsidRPr="00F54D7A">
        <w:rPr>
          <w:rFonts w:hint="cs"/>
          <w:rtl/>
        </w:rPr>
        <w:t>:</w:t>
      </w:r>
      <w:r w:rsidRPr="00F54D7A">
        <w:rPr>
          <w:rFonts w:hint="cs"/>
          <w:rtl/>
        </w:rPr>
        <w:t xml:space="preserve"> خدا می‌فرماید آن گاو زر</w:t>
      </w:r>
      <w:r w:rsidR="00BD4252" w:rsidRPr="00F54D7A">
        <w:rPr>
          <w:rFonts w:hint="cs"/>
          <w:rtl/>
        </w:rPr>
        <w:t>ّ</w:t>
      </w:r>
      <w:r w:rsidRPr="00F54D7A">
        <w:rPr>
          <w:rFonts w:hint="cs"/>
          <w:rtl/>
        </w:rPr>
        <w:t>ینی است که رنگ آن بینندگان را شاد می‌سازد</w:t>
      </w:r>
      <w:r w:rsidR="00BD4252" w:rsidRPr="00F54D7A">
        <w:rPr>
          <w:rFonts w:hint="cs"/>
          <w:rtl/>
        </w:rPr>
        <w:t xml:space="preserve"> </w:t>
      </w:r>
      <w:r w:rsidRPr="00F54D7A">
        <w:rPr>
          <w:rFonts w:hint="cs"/>
          <w:rtl/>
        </w:rPr>
        <w:t>(69) گفتند</w:t>
      </w:r>
      <w:r w:rsidR="006F12FB" w:rsidRPr="00F54D7A">
        <w:rPr>
          <w:rFonts w:hint="cs"/>
          <w:rtl/>
        </w:rPr>
        <w:t>:</w:t>
      </w:r>
      <w:r w:rsidRPr="00F54D7A">
        <w:rPr>
          <w:rFonts w:hint="cs"/>
          <w:rtl/>
        </w:rPr>
        <w:t xml:space="preserve"> برای ما پروردگارت را بخوان که بیان</w:t>
      </w:r>
      <w:r w:rsidR="00317BB2" w:rsidRPr="00F54D7A">
        <w:t xml:space="preserve"> </w:t>
      </w:r>
      <w:r w:rsidRPr="00F54D7A">
        <w:rPr>
          <w:rFonts w:hint="cs"/>
          <w:rtl/>
        </w:rPr>
        <w:t>کند چگونگی آن را زیرا آن گاو بر ما مشتبه است و به راستی اگر خدا بخواهد ما هدایت یافته‌گانیم(70) موسی گفت</w:t>
      </w:r>
      <w:r w:rsidR="006F12FB" w:rsidRPr="00F54D7A">
        <w:rPr>
          <w:rFonts w:hint="cs"/>
          <w:rtl/>
        </w:rPr>
        <w:t>:</w:t>
      </w:r>
      <w:r w:rsidRPr="00F54D7A">
        <w:rPr>
          <w:rFonts w:hint="cs"/>
          <w:rtl/>
        </w:rPr>
        <w:t xml:space="preserve"> خدا می‌فرماید آن گاوی</w:t>
      </w:r>
      <w:r w:rsidR="00BD4252" w:rsidRPr="00F54D7A">
        <w:rPr>
          <w:rtl/>
        </w:rPr>
        <w:softHyphen/>
      </w:r>
      <w:r w:rsidR="00BD4252" w:rsidRPr="00F54D7A">
        <w:rPr>
          <w:rFonts w:hint="cs"/>
          <w:rtl/>
        </w:rPr>
        <w:t>ا</w:t>
      </w:r>
      <w:r w:rsidRPr="00F54D7A">
        <w:rPr>
          <w:rFonts w:hint="cs"/>
          <w:rtl/>
        </w:rPr>
        <w:t>ست نه رام که زمین را شیار کند و نه به زراعت آب دهد، بی‌عیب یکرنگی است و نقطه‌ای از آن رنگ دیگر نباشد، گفتند</w:t>
      </w:r>
      <w:r w:rsidR="006F12FB" w:rsidRPr="00F54D7A">
        <w:rPr>
          <w:rFonts w:hint="cs"/>
          <w:rtl/>
        </w:rPr>
        <w:t>:</w:t>
      </w:r>
      <w:r w:rsidRPr="00F54D7A">
        <w:rPr>
          <w:rFonts w:hint="cs"/>
          <w:rtl/>
        </w:rPr>
        <w:t xml:space="preserve"> اکنون حق را روشن ساختی، پس همان را کشتند، در حالیکه به انجام</w:t>
      </w:r>
      <w:r w:rsidR="002A5EC6" w:rsidRPr="00F54D7A">
        <w:rPr>
          <w:rFonts w:hint="cs"/>
          <w:rtl/>
        </w:rPr>
        <w:t xml:space="preserve"> </w:t>
      </w:r>
      <w:r w:rsidRPr="00F54D7A">
        <w:rPr>
          <w:rFonts w:hint="cs"/>
          <w:rtl/>
        </w:rPr>
        <w:t>‌دادن</w:t>
      </w:r>
      <w:r w:rsidR="002A5EC6" w:rsidRPr="00F54D7A">
        <w:rPr>
          <w:rFonts w:hint="eastAsia"/>
          <w:rtl/>
        </w:rPr>
        <w:t>‌</w:t>
      </w:r>
      <w:r w:rsidRPr="00F54D7A">
        <w:rPr>
          <w:rFonts w:hint="cs"/>
          <w:rtl/>
        </w:rPr>
        <w:t>شان امیدی نبود(71) و به یاد آرید وقتی که شخصی را کشتید و در موضوع آن خود را بی‌گناه دانسته و از خود دفاع می‌کردید و خدا آنچه مخفی و کتمان می‌کردید آشکار نمود(72) پس گفتیم پاره‌ای از اعضا</w:t>
      </w:r>
      <w:r w:rsidR="00FB1630" w:rsidRPr="00F54D7A">
        <w:rPr>
          <w:rFonts w:hint="cs"/>
          <w:rtl/>
        </w:rPr>
        <w:t>ی</w:t>
      </w:r>
      <w:r w:rsidRPr="00F54D7A">
        <w:rPr>
          <w:rFonts w:hint="cs"/>
          <w:rtl/>
        </w:rPr>
        <w:t xml:space="preserve"> آن گاو را به آن کشته بزنید، آنگاه بنگرید این گونه خدا مردگان را زنده می‌کند و آیات خود را نشان شما می‌دهد تا عقل خود را ب</w:t>
      </w:r>
      <w:r w:rsidR="00FB1630" w:rsidRPr="00F54D7A">
        <w:rPr>
          <w:rFonts w:hint="cs"/>
          <w:rtl/>
        </w:rPr>
        <w:t xml:space="preserve">ه </w:t>
      </w:r>
      <w:r w:rsidRPr="00F54D7A">
        <w:rPr>
          <w:rFonts w:hint="cs"/>
          <w:rtl/>
        </w:rPr>
        <w:t>کار اندازید.(73)</w:t>
      </w:r>
    </w:p>
    <w:p w:rsidR="00FE1DA6" w:rsidRPr="00F54D7A" w:rsidRDefault="00FE1DA6"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خدای</w:t>
      </w:r>
      <w:r w:rsidR="00273FF0">
        <w:rPr>
          <w:rtl/>
        </w:rPr>
        <w:softHyphen/>
      </w:r>
      <w:r w:rsidRPr="00F54D7A">
        <w:rPr>
          <w:rFonts w:hint="cs"/>
          <w:rtl/>
        </w:rPr>
        <w:t>تعالی وقایع گذشت</w:t>
      </w:r>
      <w:r w:rsidR="007C704B" w:rsidRPr="00F54D7A">
        <w:rPr>
          <w:rFonts w:hint="cs"/>
          <w:rtl/>
        </w:rPr>
        <w:t>ۀ</w:t>
      </w:r>
      <w:r w:rsidRPr="00F54D7A">
        <w:rPr>
          <w:rFonts w:hint="cs"/>
          <w:rtl/>
        </w:rPr>
        <w:t xml:space="preserve"> زمان حضرت موسی</w:t>
      </w:r>
      <w:r w:rsidRPr="00F54D7A">
        <w:rPr>
          <w:rFonts w:hint="cs"/>
        </w:rPr>
        <w:sym w:font="AGA Arabesque" w:char="F075"/>
      </w:r>
      <w:r w:rsidRPr="00F54D7A">
        <w:rPr>
          <w:rFonts w:hint="cs"/>
          <w:rtl/>
        </w:rPr>
        <w:t xml:space="preserve"> و فساد اخلاق و دنیاطلبی یهود را برای محم</w:t>
      </w:r>
      <w:r w:rsidR="00FB1630" w:rsidRPr="00F54D7A">
        <w:rPr>
          <w:rFonts w:hint="cs"/>
          <w:rtl/>
        </w:rPr>
        <w:t>ّ</w:t>
      </w:r>
      <w:r w:rsidRPr="00F54D7A">
        <w:rPr>
          <w:rFonts w:hint="cs"/>
          <w:rtl/>
        </w:rPr>
        <w:t>د</w:t>
      </w:r>
      <w:r w:rsidR="00A87B93" w:rsidRPr="00F54D7A">
        <w:rPr>
          <w:rFonts w:cs="CTraditional Arabic" w:hint="cs"/>
          <w:rtl/>
        </w:rPr>
        <w:t>ص</w:t>
      </w:r>
      <w:r w:rsidRPr="00F54D7A">
        <w:rPr>
          <w:rFonts w:hint="cs"/>
          <w:rtl/>
        </w:rPr>
        <w:t xml:space="preserve"> نازل نموده تا مای</w:t>
      </w:r>
      <w:r w:rsidR="007C704B" w:rsidRPr="00F54D7A">
        <w:rPr>
          <w:rFonts w:hint="cs"/>
          <w:rtl/>
        </w:rPr>
        <w:t>ۀ</w:t>
      </w:r>
      <w:r w:rsidRPr="00F54D7A">
        <w:rPr>
          <w:rFonts w:hint="cs"/>
          <w:rtl/>
        </w:rPr>
        <w:t xml:space="preserve"> عبرت یهودیان زمان محم</w:t>
      </w:r>
      <w:r w:rsidR="00FB1630" w:rsidRPr="00F54D7A">
        <w:rPr>
          <w:rFonts w:hint="cs"/>
          <w:rtl/>
        </w:rPr>
        <w:t>ّ</w:t>
      </w:r>
      <w:r w:rsidRPr="00F54D7A">
        <w:rPr>
          <w:rFonts w:hint="cs"/>
          <w:rtl/>
        </w:rPr>
        <w:t>د</w:t>
      </w:r>
      <w:r w:rsidR="00A87B93" w:rsidRPr="00F54D7A">
        <w:rPr>
          <w:rFonts w:cs="CTraditional Arabic" w:hint="cs"/>
          <w:rtl/>
        </w:rPr>
        <w:t>ص</w:t>
      </w:r>
      <w:r w:rsidR="002A5EC6" w:rsidRPr="00F54D7A">
        <w:rPr>
          <w:rFonts w:hint="cs"/>
          <w:rtl/>
        </w:rPr>
        <w:t xml:space="preserve"> گردد</w:t>
      </w:r>
      <w:r w:rsidRPr="00F54D7A">
        <w:rPr>
          <w:rFonts w:hint="cs"/>
          <w:rtl/>
        </w:rPr>
        <w:t xml:space="preserve"> و ضمناً تسل</w:t>
      </w:r>
      <w:r w:rsidR="00FB1630" w:rsidRPr="00F54D7A">
        <w:rPr>
          <w:rFonts w:hint="cs"/>
          <w:rtl/>
        </w:rPr>
        <w:t>ّ</w:t>
      </w:r>
      <w:r w:rsidRPr="00F54D7A">
        <w:rPr>
          <w:rFonts w:hint="cs"/>
          <w:rtl/>
        </w:rPr>
        <w:t>ی باشد برای خود رسول خدا</w:t>
      </w:r>
      <w:r w:rsidR="00A87B93" w:rsidRPr="00F54D7A">
        <w:rPr>
          <w:rFonts w:cs="CTraditional Arabic" w:hint="cs"/>
          <w:rtl/>
        </w:rPr>
        <w:t>ص</w:t>
      </w:r>
      <w:r w:rsidRPr="00F54D7A">
        <w:rPr>
          <w:rFonts w:hint="cs"/>
          <w:rtl/>
        </w:rPr>
        <w:t xml:space="preserve"> و یهودیان نیز مانند سابقین خود دنیا</w:t>
      </w:r>
      <w:r w:rsidR="005E5E62" w:rsidRPr="00F54D7A">
        <w:rPr>
          <w:rFonts w:hint="eastAsia"/>
          <w:rtl/>
        </w:rPr>
        <w:t>‌</w:t>
      </w:r>
      <w:r w:rsidRPr="00F54D7A">
        <w:rPr>
          <w:rFonts w:hint="cs"/>
          <w:rtl/>
        </w:rPr>
        <w:t>طلب و لجوج نباشند</w:t>
      </w:r>
      <w:r w:rsidR="00317BB2" w:rsidRPr="00F54D7A">
        <w:rPr>
          <w:rFonts w:hint="cs"/>
          <w:rtl/>
        </w:rPr>
        <w:t>،</w:t>
      </w:r>
      <w:r w:rsidRPr="00F54D7A">
        <w:rPr>
          <w:rFonts w:hint="cs"/>
          <w:rtl/>
        </w:rPr>
        <w:t xml:space="preserve"> از جمله قضی</w:t>
      </w:r>
      <w:r w:rsidR="007C704B" w:rsidRPr="00F54D7A">
        <w:rPr>
          <w:rFonts w:hint="cs"/>
          <w:rtl/>
        </w:rPr>
        <w:t>ۀ</w:t>
      </w:r>
      <w:r w:rsidRPr="00F54D7A">
        <w:rPr>
          <w:rFonts w:hint="cs"/>
          <w:rtl/>
        </w:rPr>
        <w:t xml:space="preserve"> این گاو است که در این سوره آمده و به همین مناسبت این سوره را سور</w:t>
      </w:r>
      <w:r w:rsidR="007C704B" w:rsidRPr="00F54D7A">
        <w:rPr>
          <w:rFonts w:hint="cs"/>
          <w:rtl/>
        </w:rPr>
        <w:t>ۀ</w:t>
      </w:r>
      <w:r w:rsidRPr="00F54D7A">
        <w:rPr>
          <w:rFonts w:hint="cs"/>
          <w:rtl/>
        </w:rPr>
        <w:t xml:space="preserve"> بقره گو</w:t>
      </w:r>
      <w:r w:rsidR="00821A28" w:rsidRPr="00F54D7A">
        <w:rPr>
          <w:rFonts w:hint="cs"/>
          <w:rtl/>
        </w:rPr>
        <w:t>ي</w:t>
      </w:r>
      <w:r w:rsidR="005E5E62" w:rsidRPr="00F54D7A">
        <w:rPr>
          <w:rFonts w:hint="cs"/>
          <w:rtl/>
        </w:rPr>
        <w:t>ند</w:t>
      </w:r>
      <w:r w:rsidRPr="00F54D7A">
        <w:rPr>
          <w:rFonts w:hint="cs"/>
          <w:rtl/>
        </w:rPr>
        <w:t xml:space="preserve"> و قص</w:t>
      </w:r>
      <w:r w:rsidR="00FB1630" w:rsidRPr="00F54D7A">
        <w:rPr>
          <w:rFonts w:hint="cs"/>
          <w:rtl/>
        </w:rPr>
        <w:t>ّ</w:t>
      </w:r>
      <w:r w:rsidR="007C704B" w:rsidRPr="00F54D7A">
        <w:rPr>
          <w:rFonts w:hint="cs"/>
          <w:rtl/>
        </w:rPr>
        <w:t>ۀ</w:t>
      </w:r>
      <w:r w:rsidRPr="00F54D7A">
        <w:rPr>
          <w:rFonts w:hint="cs"/>
          <w:rtl/>
        </w:rPr>
        <w:t xml:space="preserve"> آن چنین است که در بنی‌اسرائیل مرد ثروتمندی بود که نزدیکان او برای بردن مالش او را کشتند و جسد او را شبانه در سر راه طائفه‌ای از طوائف بن</w:t>
      </w:r>
      <w:r w:rsidR="005E5E62" w:rsidRPr="00F54D7A">
        <w:rPr>
          <w:rFonts w:hint="cs"/>
          <w:rtl/>
        </w:rPr>
        <w:t>ی</w:t>
      </w:r>
      <w:r w:rsidR="005E5E62" w:rsidRPr="00F54D7A">
        <w:rPr>
          <w:rFonts w:hint="eastAsia"/>
          <w:rtl/>
        </w:rPr>
        <w:t>‌</w:t>
      </w:r>
      <w:r w:rsidRPr="00F54D7A">
        <w:rPr>
          <w:rFonts w:hint="cs"/>
          <w:rtl/>
        </w:rPr>
        <w:t>‌اسرائیل انداختند و خود</w:t>
      </w:r>
      <w:r w:rsidR="00FB1630" w:rsidRPr="00F54D7A">
        <w:rPr>
          <w:rFonts w:hint="cs"/>
          <w:rtl/>
        </w:rPr>
        <w:t>ِ</w:t>
      </w:r>
      <w:r w:rsidRPr="00F54D7A">
        <w:rPr>
          <w:rFonts w:hint="cs"/>
          <w:rtl/>
        </w:rPr>
        <w:t xml:space="preserve"> قاتل که خویش او بود برای آنکه اضافه بر ارث او خونبهای او را نیز ببرد و کسی را مت</w:t>
      </w:r>
      <w:r w:rsidR="00FB1630" w:rsidRPr="00F54D7A">
        <w:rPr>
          <w:rFonts w:hint="cs"/>
          <w:rtl/>
        </w:rPr>
        <w:t>ّ</w:t>
      </w:r>
      <w:r w:rsidRPr="00F54D7A">
        <w:rPr>
          <w:rFonts w:hint="cs"/>
          <w:rtl/>
        </w:rPr>
        <w:t>هم سازد و خونبها بگیرد، آمد سر جنازه بنا کرد</w:t>
      </w:r>
      <w:r w:rsidR="005E5E62" w:rsidRPr="00F54D7A">
        <w:rPr>
          <w:rFonts w:hint="cs"/>
          <w:rtl/>
        </w:rPr>
        <w:t xml:space="preserve"> ناله و فریادکردن و بالا</w:t>
      </w:r>
      <w:r w:rsidRPr="00F54D7A">
        <w:rPr>
          <w:rFonts w:hint="cs"/>
          <w:rtl/>
        </w:rPr>
        <w:t>خره به حاکم وقت که حضرت موسی</w:t>
      </w:r>
      <w:r w:rsidRPr="00F54D7A">
        <w:rPr>
          <w:rFonts w:hint="cs"/>
        </w:rPr>
        <w:sym w:font="AGA Arabesque" w:char="F075"/>
      </w:r>
      <w:r w:rsidRPr="00F54D7A">
        <w:rPr>
          <w:rFonts w:hint="cs"/>
          <w:rtl/>
        </w:rPr>
        <w:t xml:space="preserve"> باشد مراجعه شد، حضرت موسی کشف قضی</w:t>
      </w:r>
      <w:r w:rsidR="00FB1630" w:rsidRPr="00F54D7A">
        <w:rPr>
          <w:rFonts w:hint="cs"/>
          <w:rtl/>
        </w:rPr>
        <w:t>ّ</w:t>
      </w:r>
      <w:r w:rsidRPr="00F54D7A">
        <w:rPr>
          <w:rFonts w:hint="cs"/>
          <w:rtl/>
        </w:rPr>
        <w:t>ه را از خدا خواست، خدا فرمان داد که باید گاوی را بکشند و از اعضا</w:t>
      </w:r>
      <w:r w:rsidR="00FB1630" w:rsidRPr="00F54D7A">
        <w:rPr>
          <w:rFonts w:hint="cs"/>
          <w:rtl/>
        </w:rPr>
        <w:t>ی</w:t>
      </w:r>
      <w:r w:rsidRPr="00F54D7A">
        <w:rPr>
          <w:rFonts w:hint="cs"/>
          <w:rtl/>
        </w:rPr>
        <w:t xml:space="preserve"> بدن آن به این مقتول بزنند تا کشته زنده شود و قاتل خود را تعیین نماید، حضرت موسی</w:t>
      </w:r>
      <w:r w:rsidRPr="00F54D7A">
        <w:rPr>
          <w:rFonts w:hint="cs"/>
        </w:rPr>
        <w:sym w:font="AGA Arabesque" w:char="F075"/>
      </w:r>
      <w:r w:rsidR="005E5E62" w:rsidRPr="00F54D7A">
        <w:rPr>
          <w:rFonts w:hint="cs"/>
          <w:rtl/>
        </w:rPr>
        <w:t xml:space="preserve"> فرمود امر خدا چنین است، ایشان ا</w:t>
      </w:r>
      <w:r w:rsidRPr="00F54D7A">
        <w:rPr>
          <w:rFonts w:hint="cs"/>
          <w:rtl/>
        </w:rPr>
        <w:t>مر خدا را فوری اجرا نکردند و کار خود را با سؤالات بنی‌</w:t>
      </w:r>
      <w:r w:rsidR="005E5E62" w:rsidRPr="00F54D7A">
        <w:rPr>
          <w:rFonts w:hint="eastAsia"/>
          <w:rtl/>
        </w:rPr>
        <w:t>‌</w:t>
      </w:r>
      <w:r w:rsidR="005E5E62" w:rsidRPr="00F54D7A">
        <w:rPr>
          <w:rFonts w:hint="cs"/>
          <w:rtl/>
        </w:rPr>
        <w:t>اسرائیلی مشکل کردند</w:t>
      </w:r>
      <w:r w:rsidR="00273FF0">
        <w:rPr>
          <w:rFonts w:hint="cs"/>
          <w:rtl/>
        </w:rPr>
        <w:t xml:space="preserve"> و اگر ابتداءً</w:t>
      </w:r>
      <w:r w:rsidRPr="00F54D7A">
        <w:rPr>
          <w:rFonts w:hint="cs"/>
          <w:rtl/>
        </w:rPr>
        <w:t xml:space="preserve"> گاوی را </w:t>
      </w:r>
      <w:r w:rsidR="005E5E62" w:rsidRPr="00F54D7A">
        <w:rPr>
          <w:rFonts w:hint="cs"/>
          <w:rtl/>
        </w:rPr>
        <w:t>می‌کشتند کافی بود، ولیکن تقدیر ا</w:t>
      </w:r>
      <w:r w:rsidRPr="00F54D7A">
        <w:rPr>
          <w:rFonts w:hint="cs"/>
          <w:rtl/>
        </w:rPr>
        <w:t>لهی چنین بود که ایشان ب</w:t>
      </w:r>
      <w:r w:rsidR="00FB1630" w:rsidRPr="00F54D7A">
        <w:rPr>
          <w:rFonts w:hint="cs"/>
          <w:rtl/>
        </w:rPr>
        <w:t xml:space="preserve">ه </w:t>
      </w:r>
      <w:r w:rsidRPr="00F54D7A">
        <w:rPr>
          <w:rFonts w:hint="cs"/>
          <w:rtl/>
        </w:rPr>
        <w:t>واسط</w:t>
      </w:r>
      <w:r w:rsidR="007C704B" w:rsidRPr="00F54D7A">
        <w:rPr>
          <w:rFonts w:hint="cs"/>
          <w:rtl/>
        </w:rPr>
        <w:t>ۀ</w:t>
      </w:r>
      <w:r w:rsidRPr="00F54D7A">
        <w:rPr>
          <w:rFonts w:hint="cs"/>
          <w:rtl/>
        </w:rPr>
        <w:t xml:space="preserve"> سؤالات از چگونگی گاو، جوان متدی</w:t>
      </w:r>
      <w:r w:rsidR="00FB1630" w:rsidRPr="00F54D7A">
        <w:rPr>
          <w:rFonts w:hint="cs"/>
          <w:rtl/>
        </w:rPr>
        <w:t>ّ</w:t>
      </w:r>
      <w:r w:rsidRPr="00F54D7A">
        <w:rPr>
          <w:rFonts w:hint="cs"/>
          <w:rtl/>
        </w:rPr>
        <w:t>ن نیکوکاری به ثروت برسد و ثروت قاتل و همدستانش از دست آنان خارج شود و لذا ب</w:t>
      </w:r>
      <w:r w:rsidR="00FB1630" w:rsidRPr="00F54D7A">
        <w:rPr>
          <w:rFonts w:hint="cs"/>
          <w:rtl/>
        </w:rPr>
        <w:t xml:space="preserve">ه </w:t>
      </w:r>
      <w:r w:rsidRPr="00F54D7A">
        <w:rPr>
          <w:rFonts w:hint="cs"/>
          <w:rtl/>
        </w:rPr>
        <w:t>واسط</w:t>
      </w:r>
      <w:r w:rsidR="007C704B" w:rsidRPr="00F54D7A">
        <w:rPr>
          <w:rFonts w:hint="cs"/>
          <w:rtl/>
        </w:rPr>
        <w:t>ۀ</w:t>
      </w:r>
      <w:r w:rsidRPr="00F54D7A">
        <w:rPr>
          <w:rFonts w:hint="cs"/>
          <w:rtl/>
        </w:rPr>
        <w:t xml:space="preserve"> سؤالات مذکوره در آیات، گاوی منحصر</w:t>
      </w:r>
      <w:r w:rsidR="005E5E62" w:rsidRPr="00F54D7A">
        <w:rPr>
          <w:rFonts w:hint="cs"/>
          <w:rtl/>
        </w:rPr>
        <w:t xml:space="preserve"> </w:t>
      </w:r>
      <w:r w:rsidRPr="00F54D7A">
        <w:rPr>
          <w:rFonts w:hint="cs"/>
          <w:rtl/>
        </w:rPr>
        <w:t>ب</w:t>
      </w:r>
      <w:r w:rsidR="00FB1630" w:rsidRPr="00F54D7A">
        <w:rPr>
          <w:rFonts w:hint="cs"/>
          <w:rtl/>
        </w:rPr>
        <w:t xml:space="preserve">ه </w:t>
      </w:r>
      <w:r w:rsidRPr="00F54D7A">
        <w:rPr>
          <w:rFonts w:hint="cs"/>
          <w:rtl/>
        </w:rPr>
        <w:t>فرد معی</w:t>
      </w:r>
      <w:r w:rsidR="00FB1630" w:rsidRPr="00F54D7A">
        <w:rPr>
          <w:rFonts w:hint="cs"/>
          <w:rtl/>
        </w:rPr>
        <w:t>ّ</w:t>
      </w:r>
      <w:r w:rsidRPr="00F54D7A">
        <w:rPr>
          <w:rFonts w:hint="cs"/>
          <w:rtl/>
        </w:rPr>
        <w:t>ن شد و ن</w:t>
      </w:r>
      <w:r w:rsidR="005E5E62" w:rsidRPr="00F54D7A">
        <w:rPr>
          <w:rFonts w:hint="cs"/>
          <w:rtl/>
        </w:rPr>
        <w:t>اچار آن را به قیمت گزافی خریدند</w:t>
      </w:r>
      <w:r w:rsidRPr="00F54D7A">
        <w:rPr>
          <w:rFonts w:hint="cs"/>
          <w:rtl/>
        </w:rPr>
        <w:t xml:space="preserve"> و آن گاوی که دارای صفات مذکوره</w:t>
      </w:r>
      <w:r w:rsidR="00821A28" w:rsidRPr="00F54D7A">
        <w:rPr>
          <w:rFonts w:hint="cs"/>
          <w:rtl/>
        </w:rPr>
        <w:t xml:space="preserve"> </w:t>
      </w:r>
      <w:r w:rsidRPr="00F54D7A">
        <w:rPr>
          <w:rFonts w:hint="cs"/>
          <w:rtl/>
        </w:rPr>
        <w:t>باشد نزد جوان فقیری یافتند، او گفت</w:t>
      </w:r>
      <w:r w:rsidR="006F12FB" w:rsidRPr="00F54D7A">
        <w:rPr>
          <w:rFonts w:hint="cs"/>
          <w:rtl/>
        </w:rPr>
        <w:t>:</w:t>
      </w:r>
      <w:r w:rsidRPr="00F54D7A">
        <w:rPr>
          <w:rFonts w:hint="cs"/>
          <w:rtl/>
        </w:rPr>
        <w:t xml:space="preserve"> نمی‌فروشم مگر اینکه پوست آن را از طلا پر کنید. رسول خدا</w:t>
      </w:r>
      <w:r w:rsidR="00A87B93" w:rsidRPr="00F54D7A">
        <w:rPr>
          <w:rFonts w:cs="CTraditional Arabic" w:hint="cs"/>
          <w:rtl/>
        </w:rPr>
        <w:t>ص</w:t>
      </w:r>
      <w:r w:rsidRPr="00F54D7A">
        <w:rPr>
          <w:rFonts w:hint="cs"/>
          <w:rtl/>
        </w:rPr>
        <w:t xml:space="preserve"> فرمود این جوان نیکوکار ب</w:t>
      </w:r>
      <w:r w:rsidR="00FB1630" w:rsidRPr="00F54D7A">
        <w:rPr>
          <w:rFonts w:hint="cs"/>
          <w:rtl/>
        </w:rPr>
        <w:t xml:space="preserve">ه </w:t>
      </w:r>
      <w:r w:rsidR="005E5E62" w:rsidRPr="00F54D7A">
        <w:rPr>
          <w:rFonts w:hint="cs"/>
          <w:rtl/>
        </w:rPr>
        <w:t>والدین خود بود</w:t>
      </w:r>
      <w:r w:rsidRPr="00F54D7A">
        <w:rPr>
          <w:rFonts w:hint="cs"/>
          <w:rtl/>
        </w:rPr>
        <w:t xml:space="preserve"> و او متاعی را خرید و آمد پول آن را بدهد دید کلید صندوق زیر سر پدرش می‌باشد و او خواب است، نخواست او را بیدار کند، پس چون پدرش بیدار</w:t>
      </w:r>
      <w:r w:rsidR="005E5E62" w:rsidRPr="00F54D7A">
        <w:rPr>
          <w:rFonts w:hint="cs"/>
          <w:rtl/>
        </w:rPr>
        <w:t xml:space="preserve"> </w:t>
      </w:r>
      <w:r w:rsidRPr="00F54D7A">
        <w:rPr>
          <w:rFonts w:hint="cs"/>
          <w:rtl/>
        </w:rPr>
        <w:t xml:space="preserve">شد او را </w:t>
      </w:r>
      <w:r w:rsidR="005E5E62" w:rsidRPr="00F54D7A">
        <w:rPr>
          <w:rFonts w:hint="cs"/>
          <w:rtl/>
        </w:rPr>
        <w:t>تحسین کرد و گفت</w:t>
      </w:r>
      <w:r w:rsidR="005E7C1B" w:rsidRPr="00F54D7A">
        <w:rPr>
          <w:rFonts w:hint="cs"/>
          <w:rtl/>
        </w:rPr>
        <w:t>:</w:t>
      </w:r>
      <w:r w:rsidR="005E5E62" w:rsidRPr="00F54D7A">
        <w:rPr>
          <w:rFonts w:hint="cs"/>
          <w:rtl/>
        </w:rPr>
        <w:t xml:space="preserve"> این گاو را بگیر و گاو را به او بخشید</w:t>
      </w:r>
      <w:r w:rsidRPr="00F54D7A">
        <w:rPr>
          <w:rFonts w:hint="cs"/>
          <w:rtl/>
        </w:rPr>
        <w:t xml:space="preserve"> و این همان </w:t>
      </w:r>
      <w:r w:rsidR="005E5E62" w:rsidRPr="00F54D7A">
        <w:rPr>
          <w:rFonts w:hint="cs"/>
          <w:rtl/>
        </w:rPr>
        <w:t>گاو بود که به این قیمت فروش رفت</w:t>
      </w:r>
      <w:r w:rsidRPr="00F54D7A">
        <w:rPr>
          <w:rFonts w:hint="cs"/>
          <w:rtl/>
        </w:rPr>
        <w:t xml:space="preserve"> و چو</w:t>
      </w:r>
      <w:r w:rsidR="005E5E62" w:rsidRPr="00F54D7A">
        <w:rPr>
          <w:rFonts w:hint="cs"/>
          <w:rtl/>
        </w:rPr>
        <w:t>ن گاو را خریدند آن را ذبح کردند</w:t>
      </w:r>
      <w:r w:rsidRPr="00F54D7A">
        <w:rPr>
          <w:rFonts w:hint="cs"/>
          <w:rtl/>
        </w:rPr>
        <w:t xml:space="preserve"> و د</w:t>
      </w:r>
      <w:r w:rsidR="00FB1630" w:rsidRPr="00F54D7A">
        <w:rPr>
          <w:rFonts w:hint="cs"/>
          <w:rtl/>
        </w:rPr>
        <w:t>ُ</w:t>
      </w:r>
      <w:r w:rsidR="00273FF0">
        <w:rPr>
          <w:rFonts w:hint="cs"/>
          <w:rtl/>
        </w:rPr>
        <w:t>م او و یا</w:t>
      </w:r>
      <w:r w:rsidRPr="00F54D7A">
        <w:rPr>
          <w:rFonts w:hint="cs"/>
          <w:rtl/>
        </w:rPr>
        <w:t>ران او را به مقتول زدند او</w:t>
      </w:r>
      <w:r w:rsidR="005E5E62" w:rsidRPr="00F54D7A">
        <w:rPr>
          <w:rFonts w:hint="cs"/>
          <w:rtl/>
        </w:rPr>
        <w:t xml:space="preserve"> زنده شد و قاتل خود را نشان داد</w:t>
      </w:r>
      <w:r w:rsidRPr="00F54D7A">
        <w:rPr>
          <w:rFonts w:hint="cs"/>
          <w:rtl/>
        </w:rPr>
        <w:t xml:space="preserve"> و دو مرتبه فوت کرد. پس این آیات تاریخی است برای عبرت و هم‌دلیلی است بر قدرت خدا بر احیاء</w:t>
      </w:r>
      <w:r w:rsidR="00FB1630" w:rsidRPr="00F54D7A">
        <w:rPr>
          <w:rFonts w:hint="cs"/>
          <w:rtl/>
        </w:rPr>
        <w:t>ِ</w:t>
      </w:r>
      <w:r w:rsidRPr="00F54D7A">
        <w:rPr>
          <w:rFonts w:hint="cs"/>
          <w:rtl/>
        </w:rPr>
        <w:t xml:space="preserve"> نفوس در قیامت در مقابل انکار مشرکین قریش.</w:t>
      </w:r>
    </w:p>
    <w:p w:rsidR="00FE1DA6" w:rsidRPr="00F54D7A" w:rsidRDefault="00A7645A" w:rsidP="00C249CC">
      <w:pPr>
        <w:pStyle w:val="ae"/>
        <w:rPr>
          <w:rFonts w:ascii="Times New Roman" w:hAnsi="Times New Roman" w:cs="B Lotus"/>
          <w:b/>
          <w:bCs/>
          <w:sz w:val="34"/>
          <w:szCs w:val="34"/>
          <w:rtl/>
        </w:rPr>
      </w:pPr>
      <w:r w:rsidRPr="00F54D7A">
        <w:rPr>
          <w:rFonts w:cs="Traditional Arabic"/>
          <w:rtl/>
        </w:rPr>
        <w:t>﴿</w:t>
      </w:r>
      <w:r w:rsidR="0006061A" w:rsidRPr="00F54D7A">
        <w:rPr>
          <w:rtl/>
        </w:rPr>
        <w:t>ثُمَّ قَسَتۡ قُلُوبُكُم مِّنۢ بَعۡدِ ذَٰلِكَ فَهِيَ كَٱلۡحِجَارَةِ أَوۡ أَشَدُّ قَسۡوَةٗۚ وَإِنَّ مِنَ ٱلۡحِجَارَةِ لَمَا يَتَفَجَّرُ مِنۡهُ ٱلۡأَنۡهَٰرُۚ وَإِنَّ مِنۡهَا لَمَا يَشَّقَّقُ فَيَخۡرُجُ مِنۡهُ ٱلۡمَآءُۚ وَإِنَّ مِنۡهَا لَمَا يَهۡبِطُ مِنۡ خَشۡيَةِ ٱللَّهِۗ وَمَا ٱللَّهُ بِغَٰفِلٍ عَمَّا تَعۡمَلُونَ ٧٤</w:t>
      </w:r>
      <w:r w:rsidRPr="00F54D7A">
        <w:rPr>
          <w:rFonts w:cs="Traditional Arabic"/>
          <w:rtl/>
        </w:rPr>
        <w:t>﴾</w:t>
      </w:r>
      <w:r w:rsidR="00E9337F" w:rsidRPr="00F54D7A">
        <w:rPr>
          <w:rFonts w:cs="B Lotus"/>
          <w:rtl/>
        </w:rPr>
        <w:t xml:space="preserve"> </w:t>
      </w:r>
      <w:r w:rsidR="0006061A" w:rsidRPr="00F54D7A">
        <w:rPr>
          <w:rStyle w:val="Char5"/>
          <w:rtl/>
          <w:lang w:bidi="ar-SA"/>
        </w:rPr>
        <w:tab/>
      </w:r>
      <w:r w:rsidR="00224DE3" w:rsidRPr="00F54D7A">
        <w:rPr>
          <w:rStyle w:val="Char5"/>
          <w:rtl/>
          <w:lang w:bidi="ar-SA"/>
        </w:rPr>
        <w:t xml:space="preserve">[البقرة: </w:t>
      </w:r>
      <w:r w:rsidR="0006061A" w:rsidRPr="00F54D7A">
        <w:rPr>
          <w:rStyle w:val="Char5"/>
          <w:rtl/>
          <w:lang w:bidi="ar-SA"/>
        </w:rPr>
        <w:t>74</w:t>
      </w:r>
      <w:r w:rsidR="00224DE3" w:rsidRPr="00F54D7A">
        <w:rPr>
          <w:rStyle w:val="Char5"/>
          <w:rtl/>
          <w:lang w:bidi="ar-SA"/>
        </w:rPr>
        <w:t>]</w:t>
      </w:r>
      <w:r w:rsidR="00E9337F" w:rsidRPr="00F54D7A">
        <w:rPr>
          <w:rFonts w:cs="B Lotus"/>
          <w:rtl/>
        </w:rPr>
        <w:t>.</w:t>
      </w:r>
      <w:r w:rsidR="00E653DD" w:rsidRPr="00F54D7A">
        <w:rPr>
          <w:rFonts w:cs="B Lotus"/>
          <w:vertAlign w:val="superscript"/>
          <w:rtl/>
        </w:rPr>
        <w:t xml:space="preserve"> </w:t>
      </w:r>
    </w:p>
    <w:p w:rsidR="00FE1DA6" w:rsidRPr="00F54D7A" w:rsidRDefault="00FE1DA6"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 xml:space="preserve">سپس دلهای شما قسی شد بعد از این همه آیات، که مانند </w:t>
      </w:r>
      <w:r w:rsidR="005E5E62" w:rsidRPr="00F54D7A">
        <w:rPr>
          <w:rFonts w:hint="cs"/>
          <w:rtl/>
        </w:rPr>
        <w:t>سنگ و یا سخت تر شد از جهت قساوت</w:t>
      </w:r>
      <w:r w:rsidRPr="00F54D7A">
        <w:rPr>
          <w:rFonts w:hint="cs"/>
          <w:rtl/>
        </w:rPr>
        <w:t xml:space="preserve"> و حق</w:t>
      </w:r>
      <w:r w:rsidR="005F09A6" w:rsidRPr="00F54D7A">
        <w:rPr>
          <w:rFonts w:hint="cs"/>
          <w:rtl/>
        </w:rPr>
        <w:t>ّ</w:t>
      </w:r>
      <w:r w:rsidRPr="00F54D7A">
        <w:rPr>
          <w:rFonts w:hint="cs"/>
          <w:rtl/>
        </w:rPr>
        <w:t>ا</w:t>
      </w:r>
      <w:r w:rsidR="005F09A6" w:rsidRPr="00F54D7A">
        <w:rPr>
          <w:rFonts w:hint="cs"/>
          <w:rtl/>
        </w:rPr>
        <w:t>ً</w:t>
      </w:r>
      <w:r w:rsidRPr="00F54D7A">
        <w:rPr>
          <w:rFonts w:hint="cs"/>
          <w:rtl/>
        </w:rPr>
        <w:t xml:space="preserve"> بعضی از سنگ</w:t>
      </w:r>
      <w:r w:rsidR="005F09A6" w:rsidRPr="00F54D7A">
        <w:rPr>
          <w:rtl/>
        </w:rPr>
        <w:softHyphen/>
      </w:r>
      <w:r w:rsidRPr="00F54D7A">
        <w:rPr>
          <w:rFonts w:hint="cs"/>
          <w:rtl/>
        </w:rPr>
        <w:t xml:space="preserve">ها </w:t>
      </w:r>
      <w:r w:rsidR="0005337A" w:rsidRPr="00F54D7A">
        <w:rPr>
          <w:rFonts w:hint="cs"/>
          <w:rtl/>
        </w:rPr>
        <w:t xml:space="preserve">از آن نهرها می جوشند و بعضی از آنها </w:t>
      </w:r>
      <w:r w:rsidRPr="00F54D7A">
        <w:rPr>
          <w:rFonts w:hint="cs"/>
          <w:rtl/>
        </w:rPr>
        <w:t xml:space="preserve">می‌شکافد و از </w:t>
      </w:r>
      <w:r w:rsidR="0005337A" w:rsidRPr="00F54D7A">
        <w:rPr>
          <w:rFonts w:hint="cs"/>
          <w:rtl/>
        </w:rPr>
        <w:t xml:space="preserve">آن </w:t>
      </w:r>
      <w:r w:rsidRPr="00F54D7A">
        <w:rPr>
          <w:rFonts w:hint="cs"/>
          <w:rtl/>
        </w:rPr>
        <w:t xml:space="preserve">آب </w:t>
      </w:r>
      <w:r w:rsidR="0005337A" w:rsidRPr="00F54D7A">
        <w:rPr>
          <w:rFonts w:hint="cs"/>
          <w:rtl/>
        </w:rPr>
        <w:t>خارج می‌شو</w:t>
      </w:r>
      <w:r w:rsidR="005E5E62" w:rsidRPr="00F54D7A">
        <w:rPr>
          <w:rFonts w:hint="cs"/>
          <w:rtl/>
        </w:rPr>
        <w:t>د</w:t>
      </w:r>
      <w:r w:rsidRPr="00F54D7A">
        <w:rPr>
          <w:rFonts w:hint="cs"/>
          <w:rtl/>
        </w:rPr>
        <w:t xml:space="preserve"> و به راستی پاره‌ای از آنها از ترس خدا فرود می‌آید و خدا از کردار شما غافل نیست.(74) </w:t>
      </w:r>
    </w:p>
    <w:p w:rsidR="00FE1DA6" w:rsidRPr="00F54D7A" w:rsidRDefault="00FE1DA6"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 xml:space="preserve">پس از آنکه مقداری از تاریخ یهود بیان </w:t>
      </w:r>
      <w:r w:rsidR="005E5E62" w:rsidRPr="00F54D7A">
        <w:rPr>
          <w:rFonts w:hint="cs"/>
          <w:rtl/>
        </w:rPr>
        <w:t>شد، در این آیه ذکر شده که آیات ا</w:t>
      </w:r>
      <w:r w:rsidRPr="00F54D7A">
        <w:rPr>
          <w:rFonts w:hint="cs"/>
          <w:rtl/>
        </w:rPr>
        <w:t>لهی در دلشان اثر نمی‌کند و از سنگدلی از سنگ بدترند زیرا سنگ فوائدی دارد و گاهی سرچشم</w:t>
      </w:r>
      <w:r w:rsidR="007C704B" w:rsidRPr="00F54D7A">
        <w:rPr>
          <w:rFonts w:hint="cs"/>
          <w:rtl/>
        </w:rPr>
        <w:t>ۀ</w:t>
      </w:r>
      <w:r w:rsidRPr="00F54D7A">
        <w:rPr>
          <w:rFonts w:hint="cs"/>
          <w:rtl/>
        </w:rPr>
        <w:t xml:space="preserve"> آبی می‌باشد مق</w:t>
      </w:r>
      <w:r w:rsidR="00821A28" w:rsidRPr="00F54D7A">
        <w:rPr>
          <w:rFonts w:hint="cs"/>
          <w:rtl/>
        </w:rPr>
        <w:t>ص</w:t>
      </w:r>
      <w:r w:rsidRPr="00F54D7A">
        <w:rPr>
          <w:rFonts w:hint="cs"/>
          <w:rtl/>
        </w:rPr>
        <w:t>ود این است که مسلمین بیدار باشند و گول ایشان را نخورند. و ضمیر</w:t>
      </w:r>
      <w:r w:rsidR="003345AA" w:rsidRPr="00F54D7A">
        <w:rPr>
          <w:rFonts w:hint="cs"/>
          <w:rtl/>
        </w:rPr>
        <w:t xml:space="preserve"> </w:t>
      </w:r>
      <w:r w:rsidR="00222018" w:rsidRPr="00F54D7A">
        <w:rPr>
          <w:rFonts w:ascii="Traditional Arabic" w:hAnsi="Traditional Arabic" w:cs="Traditional Arabic"/>
          <w:rtl/>
        </w:rPr>
        <w:t>﴿</w:t>
      </w:r>
      <w:r w:rsidR="000D27A6" w:rsidRPr="00F54D7A">
        <w:rPr>
          <w:rStyle w:val="Char4"/>
          <w:rFonts w:hint="eastAsia"/>
          <w:rtl/>
        </w:rPr>
        <w:t>مِن</w:t>
      </w:r>
      <w:r w:rsidR="000D27A6" w:rsidRPr="00F54D7A">
        <w:rPr>
          <w:rStyle w:val="Char4"/>
          <w:rFonts w:hint="cs"/>
          <w:rtl/>
        </w:rPr>
        <w:t>ۡ</w:t>
      </w:r>
      <w:r w:rsidR="000D27A6" w:rsidRPr="00F54D7A">
        <w:rPr>
          <w:rStyle w:val="Char4"/>
          <w:rFonts w:hint="eastAsia"/>
          <w:rtl/>
        </w:rPr>
        <w:t>هَا</w:t>
      </w:r>
      <w:r w:rsidR="000D27A6" w:rsidRPr="00F54D7A">
        <w:rPr>
          <w:rStyle w:val="Char4"/>
          <w:rtl/>
        </w:rPr>
        <w:t xml:space="preserve"> </w:t>
      </w:r>
      <w:r w:rsidR="000D27A6" w:rsidRPr="00F54D7A">
        <w:rPr>
          <w:rStyle w:val="Char4"/>
          <w:rFonts w:hint="eastAsia"/>
          <w:rtl/>
        </w:rPr>
        <w:t>لَمَا</w:t>
      </w:r>
      <w:r w:rsidR="000D27A6" w:rsidRPr="00F54D7A">
        <w:rPr>
          <w:rStyle w:val="Char4"/>
          <w:rtl/>
        </w:rPr>
        <w:t xml:space="preserve"> </w:t>
      </w:r>
      <w:r w:rsidR="000D27A6" w:rsidRPr="00F54D7A">
        <w:rPr>
          <w:rStyle w:val="Char4"/>
          <w:rFonts w:hint="eastAsia"/>
          <w:rtl/>
        </w:rPr>
        <w:t>يَه</w:t>
      </w:r>
      <w:r w:rsidR="000D27A6" w:rsidRPr="00F54D7A">
        <w:rPr>
          <w:rStyle w:val="Char4"/>
          <w:rFonts w:hint="cs"/>
          <w:rtl/>
        </w:rPr>
        <w:t>ۡ</w:t>
      </w:r>
      <w:r w:rsidR="000D27A6" w:rsidRPr="00F54D7A">
        <w:rPr>
          <w:rStyle w:val="Char4"/>
          <w:rFonts w:hint="eastAsia"/>
          <w:rtl/>
        </w:rPr>
        <w:t>بِطُ</w:t>
      </w:r>
      <w:r w:rsidR="00222018" w:rsidRPr="00F54D7A">
        <w:rPr>
          <w:rFonts w:ascii="Traditional Arabic" w:hAnsi="Traditional Arabic" w:cs="Traditional Arabic"/>
          <w:rtl/>
        </w:rPr>
        <w:t>﴾</w:t>
      </w:r>
      <w:r w:rsidR="005E5E62" w:rsidRPr="00F54D7A">
        <w:rPr>
          <w:rFonts w:hint="cs"/>
          <w:rtl/>
        </w:rPr>
        <w:t xml:space="preserve"> برمی‌گردد به قلوب</w:t>
      </w:r>
      <w:r w:rsidRPr="00F54D7A">
        <w:rPr>
          <w:rFonts w:hint="cs"/>
          <w:rtl/>
        </w:rPr>
        <w:t xml:space="preserve"> و اگر برگردد به حجاره </w:t>
      </w:r>
      <w:r w:rsidR="005E5E62" w:rsidRPr="00F54D7A">
        <w:rPr>
          <w:rFonts w:hint="cs"/>
          <w:rtl/>
        </w:rPr>
        <w:t>«</w:t>
      </w:r>
      <w:r w:rsidRPr="00F54D7A">
        <w:rPr>
          <w:rFonts w:hint="cs"/>
          <w:b/>
          <w:bCs/>
          <w:rtl/>
        </w:rPr>
        <w:t>خشیت</w:t>
      </w:r>
      <w:r w:rsidR="005E5E62" w:rsidRPr="00F54D7A">
        <w:rPr>
          <w:rFonts w:hint="cs"/>
          <w:b/>
          <w:bCs/>
          <w:rtl/>
        </w:rPr>
        <w:t>»</w:t>
      </w:r>
      <w:r w:rsidRPr="00F54D7A">
        <w:rPr>
          <w:rFonts w:hint="cs"/>
          <w:rtl/>
        </w:rPr>
        <w:t xml:space="preserve"> آن مجازی است.</w:t>
      </w:r>
    </w:p>
    <w:p w:rsidR="00FE1DA6" w:rsidRPr="00F54D7A" w:rsidRDefault="00A7645A" w:rsidP="00C249CC">
      <w:pPr>
        <w:pStyle w:val="ae"/>
        <w:rPr>
          <w:rFonts w:ascii="Times New Roman" w:hAnsi="Times New Roman" w:cs="B Lotus"/>
          <w:sz w:val="34"/>
          <w:szCs w:val="34"/>
          <w:rtl/>
        </w:rPr>
      </w:pPr>
      <w:r w:rsidRPr="00F54D7A">
        <w:rPr>
          <w:rFonts w:cs="Traditional Arabic"/>
          <w:rtl/>
        </w:rPr>
        <w:t>﴿</w:t>
      </w:r>
      <w:r w:rsidR="008A4A77" w:rsidRPr="00F54D7A">
        <w:rPr>
          <w:rtl/>
        </w:rPr>
        <w:t>۞أَفَتَطۡمَعُونَ أَن يُؤۡمِنُواْ لَكُمۡ وَقَدۡ كَانَ فَرِيقٞ مِّنۡهُمۡ يَسۡمَعُونَ كَلَٰمَ ٱللَّهِ ثُمَّ يُحَرِّفُونَهُۥ مِنۢ بَعۡدِ مَا عَقَلُوهُ وَهُمۡ يَعۡلَمُونَ ٧٥ وَإِذَا لَقُواْ ٱلَّذِينَ ءَامَنُواْ قَالُوٓاْ ءَامَنَّا وَإِذَا خَلَا بَعۡضُهُمۡ إِلَىٰ بَعۡضٖ قَالُوٓاْ أَتُحَدِّثُونَهُم بِمَا فَتَحَ ٱللَّهُ عَلَيۡكُمۡ لِيُحَآجُّوكُم بِهِۦ عِندَ رَبِّكُمۡۚ أَفَلَا تَعۡقِلُونَ ٧٦ أَوَ لَا يَعۡلَمُونَ أَنَّ ٱللَّهَ يَعۡلَمُ مَا يُسِرُّونَ وَمَا يُعۡلِنُونَ ٧٧</w:t>
      </w:r>
      <w:r w:rsidRPr="00F54D7A">
        <w:rPr>
          <w:rFonts w:cs="Traditional Arabic"/>
          <w:rtl/>
        </w:rPr>
        <w:t>﴾</w:t>
      </w:r>
      <w:r w:rsidR="00E9337F" w:rsidRPr="00F54D7A">
        <w:rPr>
          <w:rFonts w:cs="B Lotus"/>
          <w:rtl/>
        </w:rPr>
        <w:t xml:space="preserve"> </w:t>
      </w:r>
      <w:r w:rsidR="008A4A77" w:rsidRPr="00F54D7A">
        <w:rPr>
          <w:rStyle w:val="Char5"/>
          <w:rtl/>
          <w:lang w:bidi="ar-SA"/>
        </w:rPr>
        <w:tab/>
      </w:r>
      <w:r w:rsidR="00224DE3" w:rsidRPr="00F54D7A">
        <w:rPr>
          <w:rStyle w:val="Char5"/>
          <w:rtl/>
          <w:lang w:bidi="ar-SA"/>
        </w:rPr>
        <w:t xml:space="preserve">[البقرة: </w:t>
      </w:r>
      <w:r w:rsidR="008A4A77" w:rsidRPr="00F54D7A">
        <w:rPr>
          <w:rStyle w:val="Char5"/>
          <w:rtl/>
          <w:lang w:bidi="ar-SA"/>
        </w:rPr>
        <w:t>75-77</w:t>
      </w:r>
      <w:r w:rsidR="00224DE3" w:rsidRPr="00F54D7A">
        <w:rPr>
          <w:rStyle w:val="Char5"/>
          <w:rtl/>
          <w:lang w:bidi="ar-SA"/>
        </w:rPr>
        <w:t>]</w:t>
      </w:r>
      <w:r w:rsidR="00224DE3" w:rsidRPr="00F54D7A">
        <w:rPr>
          <w:rFonts w:cs="B Lotus"/>
          <w:rtl/>
        </w:rPr>
        <w:t>.</w:t>
      </w:r>
      <w:r w:rsidR="00E653DD" w:rsidRPr="00F54D7A">
        <w:rPr>
          <w:rFonts w:cs="B Lotus"/>
          <w:vertAlign w:val="superscript"/>
          <w:rtl/>
        </w:rPr>
        <w:t xml:space="preserve"> </w:t>
      </w:r>
    </w:p>
    <w:p w:rsidR="00FE1DA6" w:rsidRPr="00F54D7A" w:rsidRDefault="00FE1DA6"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آیا طمع دارید که ب</w:t>
      </w:r>
      <w:r w:rsidR="0005337A" w:rsidRPr="00F54D7A">
        <w:rPr>
          <w:rFonts w:hint="cs"/>
          <w:rtl/>
        </w:rPr>
        <w:t xml:space="preserve">ه </w:t>
      </w:r>
      <w:r w:rsidRPr="00F54D7A">
        <w:rPr>
          <w:rFonts w:hint="cs"/>
          <w:rtl/>
        </w:rPr>
        <w:t>دین شما بگروند در صورتیکه گروهی از ایشان کلام خدا را شنیده و آن را پس از درک و تعق</w:t>
      </w:r>
      <w:r w:rsidR="0005337A" w:rsidRPr="00F54D7A">
        <w:rPr>
          <w:rFonts w:hint="cs"/>
          <w:rtl/>
        </w:rPr>
        <w:t>ّ</w:t>
      </w:r>
      <w:r w:rsidRPr="00F54D7A">
        <w:rPr>
          <w:rFonts w:hint="cs"/>
          <w:rtl/>
        </w:rPr>
        <w:t>ل تحریف می‌کنند و دانسته خیانت می‌کنند(75) و چون با اهل ایمان ملاقا</w:t>
      </w:r>
      <w:r w:rsidR="005E5E62" w:rsidRPr="00F54D7A">
        <w:rPr>
          <w:rFonts w:hint="cs"/>
          <w:rtl/>
        </w:rPr>
        <w:t>ت کنند می‌گویند ایمان آورده‌ایم</w:t>
      </w:r>
      <w:r w:rsidRPr="00F54D7A">
        <w:rPr>
          <w:rFonts w:hint="cs"/>
          <w:rtl/>
        </w:rPr>
        <w:t xml:space="preserve"> و چون با یکدیگر خلوت کنند با هم می‌گویند آیا آنچه خدا برای شما مکشوف نموده به مسلمین خبر می‌دهید تا نزد پروردگارتان با شما احتجاج کنند آیا عقل ندارید(76) آیا نمی‌دانند که خدایتعالی آنچه پنهان کنند و آنچه آشکار نمایند می‌داند.(77)</w:t>
      </w:r>
    </w:p>
    <w:p w:rsidR="00FE1DA6" w:rsidRPr="00F54D7A" w:rsidRDefault="00FE1DA6"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کسی که دانسته به راه انحراف می‌رود کلام خدا را به دلخواه خود تغییر</w:t>
      </w:r>
      <w:r w:rsidRPr="00F54D7A">
        <w:rPr>
          <w:rFonts w:hint="cs"/>
          <w:sz w:val="16"/>
          <w:szCs w:val="16"/>
          <w:rtl/>
        </w:rPr>
        <w:t xml:space="preserve"> </w:t>
      </w:r>
      <w:r w:rsidRPr="00F54D7A">
        <w:rPr>
          <w:rFonts w:hint="cs"/>
          <w:rtl/>
        </w:rPr>
        <w:t>معنی می‌دهد، پس نباید امید به هدایت او داشت،</w:t>
      </w:r>
      <w:r w:rsidR="005E5E62" w:rsidRPr="00F54D7A">
        <w:rPr>
          <w:rFonts w:hint="cs"/>
          <w:rtl/>
        </w:rPr>
        <w:t xml:space="preserve"> مانند اکثر دانشمندان روزگار ما</w:t>
      </w:r>
      <w:r w:rsidRPr="00F54D7A">
        <w:rPr>
          <w:rFonts w:hint="cs"/>
          <w:rtl/>
        </w:rPr>
        <w:t xml:space="preserve"> و مقصود از تحریف در این آیات تحریف معنی است. و جمل</w:t>
      </w:r>
      <w:r w:rsidR="007C704B" w:rsidRPr="00F54D7A">
        <w:rPr>
          <w:rFonts w:hint="cs"/>
          <w:rtl/>
        </w:rPr>
        <w:t>ۀ</w:t>
      </w:r>
      <w:r w:rsidR="00CD3E26" w:rsidRPr="00F54D7A">
        <w:rPr>
          <w:rFonts w:hint="cs"/>
          <w:rtl/>
        </w:rPr>
        <w:t>:</w:t>
      </w:r>
      <w:r w:rsidR="000D27A6" w:rsidRPr="00F54D7A">
        <w:rPr>
          <w:rFonts w:hint="cs"/>
          <w:rtl/>
        </w:rPr>
        <w:t xml:space="preserve"> </w:t>
      </w:r>
      <w:r w:rsidR="00222018" w:rsidRPr="00F54D7A">
        <w:rPr>
          <w:rFonts w:ascii="Traditional Arabic" w:hAnsi="Traditional Arabic" w:cs="Traditional Arabic"/>
          <w:rtl/>
        </w:rPr>
        <w:t>﴿</w:t>
      </w:r>
      <w:r w:rsidR="000D27A6" w:rsidRPr="00F54D7A">
        <w:rPr>
          <w:rStyle w:val="Char4"/>
          <w:rFonts w:hint="eastAsia"/>
          <w:rtl/>
        </w:rPr>
        <w:t>أَتُحَدِّثُونَهُم</w:t>
      </w:r>
      <w:r w:rsidR="000D27A6" w:rsidRPr="00F54D7A">
        <w:rPr>
          <w:rStyle w:val="Char4"/>
          <w:rFonts w:cs="Times New Roman" w:hint="cs"/>
          <w:rtl/>
        </w:rPr>
        <w:t>...</w:t>
      </w:r>
      <w:r w:rsidR="00222018" w:rsidRPr="00F54D7A">
        <w:rPr>
          <w:rFonts w:ascii="Traditional Arabic" w:hAnsi="Traditional Arabic" w:cs="Traditional Arabic"/>
          <w:rtl/>
        </w:rPr>
        <w:t>﴾</w:t>
      </w:r>
      <w:r w:rsidR="00CD3E26" w:rsidRPr="00F54D7A">
        <w:rPr>
          <w:rFonts w:hint="cs"/>
          <w:rtl/>
        </w:rPr>
        <w:t xml:space="preserve"> </w:t>
      </w:r>
      <w:r w:rsidRPr="00F54D7A">
        <w:rPr>
          <w:rFonts w:hint="cs"/>
          <w:rtl/>
        </w:rPr>
        <w:t>و جمل</w:t>
      </w:r>
      <w:r w:rsidR="007C704B" w:rsidRPr="00F54D7A">
        <w:rPr>
          <w:rFonts w:hint="cs"/>
          <w:rtl/>
        </w:rPr>
        <w:t>ۀ</w:t>
      </w:r>
      <w:r w:rsidR="00CD3E26" w:rsidRPr="00F54D7A">
        <w:rPr>
          <w:rFonts w:hint="cs"/>
          <w:rtl/>
        </w:rPr>
        <w:t>:</w:t>
      </w:r>
      <w:r w:rsidR="000D27A6" w:rsidRPr="00F54D7A">
        <w:rPr>
          <w:rFonts w:hint="cs"/>
          <w:rtl/>
        </w:rPr>
        <w:t xml:space="preserve"> </w:t>
      </w:r>
      <w:r w:rsidR="00222018" w:rsidRPr="00F54D7A">
        <w:rPr>
          <w:rFonts w:ascii="Traditional Arabic" w:hAnsi="Traditional Arabic" w:cs="Traditional Arabic"/>
          <w:rtl/>
        </w:rPr>
        <w:t>﴿</w:t>
      </w:r>
      <w:r w:rsidR="000D27A6" w:rsidRPr="00F54D7A">
        <w:rPr>
          <w:rStyle w:val="Char4"/>
          <w:rFonts w:hint="eastAsia"/>
          <w:rtl/>
        </w:rPr>
        <w:t>أَفَلَا</w:t>
      </w:r>
      <w:r w:rsidR="000D27A6" w:rsidRPr="00F54D7A">
        <w:rPr>
          <w:rStyle w:val="Char4"/>
          <w:rtl/>
        </w:rPr>
        <w:t xml:space="preserve"> </w:t>
      </w:r>
      <w:r w:rsidR="000D27A6" w:rsidRPr="00F54D7A">
        <w:rPr>
          <w:rStyle w:val="Char4"/>
          <w:rFonts w:hint="eastAsia"/>
          <w:rtl/>
        </w:rPr>
        <w:t>تَع</w:t>
      </w:r>
      <w:r w:rsidR="000D27A6" w:rsidRPr="00F54D7A">
        <w:rPr>
          <w:rStyle w:val="Char4"/>
          <w:rFonts w:hint="cs"/>
          <w:rtl/>
        </w:rPr>
        <w:t>ۡ</w:t>
      </w:r>
      <w:r w:rsidR="000D27A6" w:rsidRPr="00F54D7A">
        <w:rPr>
          <w:rStyle w:val="Char4"/>
          <w:rFonts w:hint="eastAsia"/>
          <w:rtl/>
        </w:rPr>
        <w:t>قِلُونَ</w:t>
      </w:r>
      <w:r w:rsidR="00222018" w:rsidRPr="00F54D7A">
        <w:rPr>
          <w:rFonts w:ascii="Traditional Arabic" w:hAnsi="Traditional Arabic" w:cs="Traditional Arabic"/>
          <w:rtl/>
        </w:rPr>
        <w:t>﴾</w:t>
      </w:r>
      <w:r w:rsidR="00CD3E26" w:rsidRPr="00F54D7A">
        <w:rPr>
          <w:rFonts w:hint="cs"/>
          <w:rtl/>
        </w:rPr>
        <w:t xml:space="preserve"> </w:t>
      </w:r>
      <w:r w:rsidRPr="00F54D7A">
        <w:rPr>
          <w:rFonts w:hint="cs"/>
          <w:rtl/>
        </w:rPr>
        <w:t>دلالت دارد که بسیاری از دانشمندان میل به بیداری مردم ندارند خصوصاً کسانی</w:t>
      </w:r>
      <w:r w:rsidR="0005337A" w:rsidRPr="00F54D7A">
        <w:rPr>
          <w:rtl/>
        </w:rPr>
        <w:softHyphen/>
      </w:r>
      <w:r w:rsidR="005E5E62" w:rsidRPr="00F54D7A">
        <w:rPr>
          <w:rFonts w:hint="cs"/>
          <w:rtl/>
        </w:rPr>
        <w:t xml:space="preserve"> </w:t>
      </w:r>
      <w:r w:rsidRPr="00F54D7A">
        <w:rPr>
          <w:rFonts w:hint="cs"/>
          <w:rtl/>
        </w:rPr>
        <w:t>که دکان دینی دارند و لذا اگر کسی حقیقتی از حقایق دینی را برای مردم اظهار کند ناراحت می‌شو</w:t>
      </w:r>
      <w:r w:rsidR="005E5E62" w:rsidRPr="00F54D7A">
        <w:rPr>
          <w:rFonts w:hint="cs"/>
          <w:rtl/>
        </w:rPr>
        <w:t>ند</w:t>
      </w:r>
      <w:r w:rsidR="0005337A" w:rsidRPr="00F54D7A">
        <w:rPr>
          <w:rFonts w:hint="cs"/>
          <w:rtl/>
        </w:rPr>
        <w:t xml:space="preserve"> و او</w:t>
      </w:r>
      <w:r w:rsidR="005E5E62" w:rsidRPr="00F54D7A">
        <w:rPr>
          <w:rFonts w:hint="cs"/>
          <w:rtl/>
        </w:rPr>
        <w:t xml:space="preserve"> </w:t>
      </w:r>
      <w:r w:rsidRPr="00F54D7A">
        <w:rPr>
          <w:rFonts w:hint="cs"/>
          <w:rtl/>
        </w:rPr>
        <w:t>را بی‌عقل می‌دانند و</w:t>
      </w:r>
      <w:r w:rsidR="000D27A6" w:rsidRPr="00F54D7A">
        <w:rPr>
          <w:rFonts w:hint="cs"/>
          <w:rtl/>
        </w:rPr>
        <w:t xml:space="preserve"> </w:t>
      </w:r>
      <w:r w:rsidR="00222018" w:rsidRPr="00F54D7A">
        <w:rPr>
          <w:rFonts w:ascii="Traditional Arabic" w:hAnsi="Traditional Arabic" w:cs="Traditional Arabic"/>
          <w:rtl/>
        </w:rPr>
        <w:t>﴿</w:t>
      </w:r>
      <w:r w:rsidR="000D27A6" w:rsidRPr="00F54D7A">
        <w:rPr>
          <w:rStyle w:val="Char4"/>
          <w:rFonts w:hint="eastAsia"/>
          <w:rtl/>
        </w:rPr>
        <w:t>أَفَلَا</w:t>
      </w:r>
      <w:r w:rsidR="000D27A6" w:rsidRPr="00F54D7A">
        <w:rPr>
          <w:rStyle w:val="Char4"/>
          <w:rtl/>
        </w:rPr>
        <w:t xml:space="preserve"> </w:t>
      </w:r>
      <w:r w:rsidR="000D27A6" w:rsidRPr="00F54D7A">
        <w:rPr>
          <w:rStyle w:val="Char4"/>
          <w:rFonts w:hint="eastAsia"/>
          <w:rtl/>
        </w:rPr>
        <w:t>تَع</w:t>
      </w:r>
      <w:r w:rsidR="000D27A6" w:rsidRPr="00F54D7A">
        <w:rPr>
          <w:rStyle w:val="Char4"/>
          <w:rFonts w:hint="cs"/>
          <w:rtl/>
        </w:rPr>
        <w:t>ۡ</w:t>
      </w:r>
      <w:r w:rsidR="000D27A6" w:rsidRPr="00F54D7A">
        <w:rPr>
          <w:rStyle w:val="Char4"/>
          <w:rFonts w:hint="eastAsia"/>
          <w:rtl/>
        </w:rPr>
        <w:t>قِلُونَ</w:t>
      </w:r>
      <w:r w:rsidR="00222018" w:rsidRPr="00F54D7A">
        <w:rPr>
          <w:rFonts w:ascii="Traditional Arabic" w:hAnsi="Traditional Arabic" w:cs="Traditional Arabic"/>
          <w:rtl/>
        </w:rPr>
        <w:t>﴾</w:t>
      </w:r>
      <w:r w:rsidR="000D27A6" w:rsidRPr="00F54D7A">
        <w:rPr>
          <w:rFonts w:hint="cs"/>
          <w:rtl/>
        </w:rPr>
        <w:t xml:space="preserve"> </w:t>
      </w:r>
      <w:r w:rsidRPr="00F54D7A">
        <w:rPr>
          <w:rFonts w:hint="cs"/>
          <w:rtl/>
        </w:rPr>
        <w:t>به او می‌گویند و چنانکه ما تجربه کردیم اکثر دانشمندان ما مانند همان یهودیان دانشمند صدر</w:t>
      </w:r>
      <w:r w:rsidRPr="00F54D7A">
        <w:rPr>
          <w:rFonts w:hint="cs"/>
          <w:sz w:val="16"/>
          <w:szCs w:val="16"/>
          <w:rtl/>
        </w:rPr>
        <w:t xml:space="preserve"> </w:t>
      </w:r>
      <w:r w:rsidRPr="00F54D7A">
        <w:rPr>
          <w:rFonts w:hint="cs"/>
          <w:rtl/>
        </w:rPr>
        <w:t>اسلامند.</w:t>
      </w:r>
    </w:p>
    <w:p w:rsidR="00FE1DA6" w:rsidRPr="00F54D7A" w:rsidRDefault="00A7645A" w:rsidP="00C249CC">
      <w:pPr>
        <w:pStyle w:val="ae"/>
        <w:rPr>
          <w:rFonts w:ascii="Times New Roman" w:hAnsi="Times New Roman" w:cs="B Lotus"/>
          <w:b/>
          <w:bCs/>
          <w:sz w:val="34"/>
          <w:szCs w:val="34"/>
          <w:rtl/>
        </w:rPr>
      </w:pPr>
      <w:r w:rsidRPr="00F54D7A">
        <w:rPr>
          <w:rFonts w:cs="Traditional Arabic"/>
          <w:rtl/>
        </w:rPr>
        <w:t>﴿</w:t>
      </w:r>
      <w:r w:rsidR="008A4A77" w:rsidRPr="00F54D7A">
        <w:rPr>
          <w:rtl/>
        </w:rPr>
        <w:t>وَمِنۡهُمۡ أُمِّيُّونَ لَا يَعۡلَمُونَ ٱلۡكِتَٰبَ إِلَّآ أَمَانِيَّ وَإِنۡ هُمۡ إِلَّا يَظُنُّونَ ٧٨</w:t>
      </w:r>
      <w:r w:rsidRPr="00F54D7A">
        <w:rPr>
          <w:rFonts w:cs="Traditional Arabic"/>
          <w:rtl/>
        </w:rPr>
        <w:t>﴾</w:t>
      </w:r>
      <w:r w:rsidR="00E9337F" w:rsidRPr="00F54D7A">
        <w:rPr>
          <w:rFonts w:cs="B Lotus"/>
          <w:rtl/>
        </w:rPr>
        <w:t xml:space="preserve"> </w:t>
      </w:r>
      <w:r w:rsidR="000D27A6" w:rsidRPr="00F54D7A">
        <w:rPr>
          <w:rFonts w:cs="B Lotus"/>
          <w:rtl/>
        </w:rPr>
        <w:tab/>
      </w:r>
      <w:r w:rsidR="00224DE3" w:rsidRPr="00F54D7A">
        <w:rPr>
          <w:rStyle w:val="Char5"/>
          <w:rtl/>
          <w:lang w:bidi="ar-SA"/>
        </w:rPr>
        <w:t xml:space="preserve">[البقرة: </w:t>
      </w:r>
      <w:r w:rsidR="008A4A77" w:rsidRPr="00F54D7A">
        <w:rPr>
          <w:rStyle w:val="Char5"/>
          <w:rtl/>
          <w:lang w:bidi="ar-SA"/>
        </w:rPr>
        <w:t>78</w:t>
      </w:r>
      <w:r w:rsidR="00224DE3" w:rsidRPr="00F54D7A">
        <w:rPr>
          <w:rStyle w:val="Char5"/>
          <w:rtl/>
          <w:lang w:bidi="ar-SA"/>
        </w:rPr>
        <w:t>]</w:t>
      </w:r>
      <w:r w:rsidR="00E9337F" w:rsidRPr="00F54D7A">
        <w:rPr>
          <w:rFonts w:cs="B Lotus"/>
          <w:rtl/>
        </w:rPr>
        <w:t>.</w:t>
      </w:r>
      <w:r w:rsidR="00E653DD" w:rsidRPr="00F54D7A">
        <w:rPr>
          <w:rFonts w:cs="B Lotus"/>
          <w:rtl/>
        </w:rPr>
        <w:t xml:space="preserve"> </w:t>
      </w:r>
    </w:p>
    <w:p w:rsidR="00FE1DA6" w:rsidRPr="00F54D7A" w:rsidRDefault="00FE1DA6"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و بعضی از ایشان بی‌سوادند و از کتاب آسمانی خود چیزی جز آرزوهای خیالی نمی‌دانند و فقط اهل پندار و گمانند.(78)</w:t>
      </w:r>
    </w:p>
    <w:p w:rsidR="00FE1DA6" w:rsidRPr="00F54D7A" w:rsidRDefault="00FE1DA6"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این آیه در مذم</w:t>
      </w:r>
      <w:r w:rsidR="0005337A" w:rsidRPr="00F54D7A">
        <w:rPr>
          <w:rFonts w:hint="cs"/>
          <w:rtl/>
        </w:rPr>
        <w:t>ّ</w:t>
      </w:r>
      <w:r w:rsidRPr="00F54D7A">
        <w:rPr>
          <w:rFonts w:hint="cs"/>
          <w:rtl/>
        </w:rPr>
        <w:t xml:space="preserve">ت عوام یهود است که از کتاب </w:t>
      </w:r>
      <w:r w:rsidR="00290F5C" w:rsidRPr="00F54D7A">
        <w:rPr>
          <w:rFonts w:hint="cs"/>
          <w:rtl/>
        </w:rPr>
        <w:t>تورات</w:t>
      </w:r>
      <w:r w:rsidRPr="00F54D7A">
        <w:rPr>
          <w:rFonts w:hint="cs"/>
          <w:rtl/>
        </w:rPr>
        <w:t xml:space="preserve"> چیزی فرا نگرفته بودند و مانند عوام زمان ما چیزی نمی‌دانستند مگر خرافات خیالی که آن را به </w:t>
      </w:r>
      <w:r w:rsidR="005E5E62" w:rsidRPr="00F54D7A">
        <w:rPr>
          <w:rFonts w:hint="cs"/>
          <w:rtl/>
        </w:rPr>
        <w:t>نام دین شنیده و باور کرده بودند</w:t>
      </w:r>
      <w:r w:rsidRPr="00F54D7A">
        <w:rPr>
          <w:rFonts w:hint="cs"/>
          <w:rtl/>
        </w:rPr>
        <w:t xml:space="preserve"> و این دسته مقل</w:t>
      </w:r>
      <w:r w:rsidR="00537CB0" w:rsidRPr="00F54D7A">
        <w:rPr>
          <w:rFonts w:hint="cs"/>
          <w:rtl/>
        </w:rPr>
        <w:t>ّ</w:t>
      </w:r>
      <w:r w:rsidRPr="00F54D7A">
        <w:rPr>
          <w:rFonts w:hint="cs"/>
          <w:rtl/>
        </w:rPr>
        <w:t>د دانشمندان بوده و به ج</w:t>
      </w:r>
      <w:r w:rsidR="00537CB0" w:rsidRPr="00F54D7A">
        <w:rPr>
          <w:rFonts w:hint="cs"/>
          <w:rtl/>
        </w:rPr>
        <w:t>ُ</w:t>
      </w:r>
      <w:r w:rsidRPr="00F54D7A">
        <w:rPr>
          <w:rFonts w:hint="cs"/>
          <w:rtl/>
        </w:rPr>
        <w:t>ز تقلید چیزی نمی‌دانند. متأس</w:t>
      </w:r>
      <w:r w:rsidR="00537CB0" w:rsidRPr="00F54D7A">
        <w:rPr>
          <w:rFonts w:hint="cs"/>
          <w:rtl/>
        </w:rPr>
        <w:t>ّ</w:t>
      </w:r>
      <w:r w:rsidRPr="00F54D7A">
        <w:rPr>
          <w:rFonts w:hint="cs"/>
          <w:rtl/>
        </w:rPr>
        <w:t>فانه زمان ما ن</w:t>
      </w:r>
      <w:r w:rsidR="00B13CF7" w:rsidRPr="00F54D7A">
        <w:rPr>
          <w:rFonts w:hint="cs"/>
          <w:rtl/>
        </w:rPr>
        <w:t>يز</w:t>
      </w:r>
      <w:r w:rsidRPr="00F54D7A">
        <w:rPr>
          <w:rFonts w:hint="cs"/>
          <w:rtl/>
        </w:rPr>
        <w:t xml:space="preserve"> به احکام ظن</w:t>
      </w:r>
      <w:r w:rsidR="00537CB0" w:rsidRPr="00F54D7A">
        <w:rPr>
          <w:rFonts w:hint="cs"/>
          <w:rtl/>
        </w:rPr>
        <w:t>ّ</w:t>
      </w:r>
      <w:r w:rsidRPr="00F54D7A">
        <w:rPr>
          <w:rFonts w:hint="cs"/>
          <w:rtl/>
        </w:rPr>
        <w:t>ی و خیالی مجتهدین خود چسبیده و از کتاب آسمانی خود بی‌خبرند، از این آیه استفاده می‌شود که تقلید و ظن</w:t>
      </w:r>
      <w:r w:rsidR="00537CB0" w:rsidRPr="00F54D7A">
        <w:rPr>
          <w:rFonts w:hint="cs"/>
          <w:rtl/>
        </w:rPr>
        <w:t>ِّ</w:t>
      </w:r>
      <w:r w:rsidRPr="00F54D7A">
        <w:rPr>
          <w:rFonts w:hint="cs"/>
          <w:rtl/>
        </w:rPr>
        <w:t xml:space="preserve"> به ا</w:t>
      </w:r>
      <w:r w:rsidR="00537CB0" w:rsidRPr="00F54D7A">
        <w:rPr>
          <w:rFonts w:hint="cs"/>
          <w:rtl/>
        </w:rPr>
        <w:t>حکام مذموم اس</w:t>
      </w:r>
      <w:r w:rsidR="005E5E62" w:rsidRPr="00F54D7A">
        <w:rPr>
          <w:rFonts w:hint="cs"/>
          <w:rtl/>
        </w:rPr>
        <w:t>ت</w:t>
      </w:r>
      <w:r w:rsidR="00537CB0" w:rsidRPr="00F54D7A">
        <w:rPr>
          <w:rFonts w:hint="cs"/>
          <w:rtl/>
        </w:rPr>
        <w:t xml:space="preserve"> و طلب علم بر هر</w:t>
      </w:r>
      <w:r w:rsidR="005E5E62" w:rsidRPr="00F54D7A">
        <w:rPr>
          <w:rFonts w:hint="cs"/>
          <w:rtl/>
        </w:rPr>
        <w:t xml:space="preserve"> </w:t>
      </w:r>
      <w:r w:rsidRPr="00F54D7A">
        <w:rPr>
          <w:rFonts w:hint="cs"/>
          <w:rtl/>
        </w:rPr>
        <w:t>مسلمانی واجب است. رجوع شود به فصل 23 مقدم</w:t>
      </w:r>
      <w:r w:rsidR="007C704B" w:rsidRPr="00F54D7A">
        <w:rPr>
          <w:rFonts w:hint="cs"/>
          <w:rtl/>
        </w:rPr>
        <w:t>ۀ</w:t>
      </w:r>
      <w:r w:rsidRPr="00F54D7A">
        <w:rPr>
          <w:rFonts w:hint="cs"/>
          <w:rtl/>
        </w:rPr>
        <w:t xml:space="preserve"> این کتاب. تعج</w:t>
      </w:r>
      <w:r w:rsidR="00537CB0" w:rsidRPr="00F54D7A">
        <w:rPr>
          <w:rFonts w:hint="cs"/>
          <w:rtl/>
        </w:rPr>
        <w:t>ّ</w:t>
      </w:r>
      <w:r w:rsidRPr="00F54D7A">
        <w:rPr>
          <w:rFonts w:hint="cs"/>
          <w:rtl/>
        </w:rPr>
        <w:t>ب این است که یک تفسیر مجعولی پیدا شده به نام امام حسن عسگری که</w:t>
      </w:r>
      <w:r w:rsidR="005E5E62" w:rsidRPr="00F54D7A">
        <w:rPr>
          <w:rFonts w:hint="cs"/>
          <w:rtl/>
        </w:rPr>
        <w:t xml:space="preserve"> آن امام از این تفسیر بیزار است</w:t>
      </w:r>
      <w:r w:rsidRPr="00F54D7A">
        <w:rPr>
          <w:rFonts w:hint="cs"/>
          <w:rtl/>
        </w:rPr>
        <w:t xml:space="preserve"> و روح او از آن خبر ندارد در ذیل این آیه که در ذم</w:t>
      </w:r>
      <w:r w:rsidR="00537CB0" w:rsidRPr="00F54D7A">
        <w:rPr>
          <w:rFonts w:hint="cs"/>
          <w:rtl/>
        </w:rPr>
        <w:t>ّ</w:t>
      </w:r>
      <w:r w:rsidRPr="00F54D7A">
        <w:rPr>
          <w:rFonts w:hint="cs"/>
          <w:rtl/>
        </w:rPr>
        <w:t xml:space="preserve"> تقلید است آمده روایتی جعل کرده‌اند به این عبارت که</w:t>
      </w:r>
      <w:r w:rsidR="00CD3E26" w:rsidRPr="00F54D7A">
        <w:rPr>
          <w:rFonts w:hint="cs"/>
          <w:rtl/>
        </w:rPr>
        <w:t xml:space="preserve">: </w:t>
      </w:r>
      <w:r w:rsidR="00222018" w:rsidRPr="00F54D7A">
        <w:rPr>
          <w:rStyle w:val="Char9"/>
          <w:rtl/>
        </w:rPr>
        <w:t>«</w:t>
      </w:r>
      <w:r w:rsidR="005E5E62" w:rsidRPr="00F54D7A">
        <w:rPr>
          <w:rStyle w:val="Char9"/>
          <w:rtl/>
        </w:rPr>
        <w:t>فَأَمَّا مَنْ كَانَ مِنَ الْفُقَهَاءِ صَائِناً لِنَفْسِهِ، حَافِظاً لِدِينِهِ، مُخَالِفاً لِهَوَاهُ، مُطِيعاً لِأَمْرِ مَوْلَاهُ فَلِلْعَوَامِّ أَنْ يُقَلِّدُوه‏</w:t>
      </w:r>
      <w:r w:rsidR="00222018" w:rsidRPr="00F54D7A">
        <w:rPr>
          <w:rStyle w:val="Char9"/>
          <w:rtl/>
        </w:rPr>
        <w:t>»</w:t>
      </w:r>
      <w:r w:rsidRPr="00F54D7A">
        <w:rPr>
          <w:rFonts w:ascii="Traditional Arabic" w:hAnsi="Traditional Arabic" w:cs="Traditional Arabic"/>
          <w:b/>
          <w:bCs/>
          <w:rtl/>
        </w:rPr>
        <w:t>.</w:t>
      </w:r>
      <w:r w:rsidRPr="00F54D7A">
        <w:rPr>
          <w:rFonts w:hint="cs"/>
          <w:rtl/>
        </w:rPr>
        <w:t xml:space="preserve"> در صورتی</w:t>
      </w:r>
      <w:r w:rsidR="00537CB0" w:rsidRPr="00F54D7A">
        <w:rPr>
          <w:rtl/>
        </w:rPr>
        <w:softHyphen/>
      </w:r>
      <w:r w:rsidR="00263210" w:rsidRPr="00F54D7A">
        <w:rPr>
          <w:rFonts w:hint="cs"/>
          <w:rtl/>
        </w:rPr>
        <w:t xml:space="preserve">‌ </w:t>
      </w:r>
      <w:r w:rsidRPr="00F54D7A">
        <w:rPr>
          <w:rFonts w:hint="cs"/>
          <w:rtl/>
        </w:rPr>
        <w:t>که زمان نزول آیات قرآن فقهائی نبو</w:t>
      </w:r>
      <w:r w:rsidR="00263210" w:rsidRPr="00F54D7A">
        <w:rPr>
          <w:rFonts w:hint="cs"/>
          <w:rtl/>
        </w:rPr>
        <w:t>ده که استثنا به این آیه زده شود</w:t>
      </w:r>
      <w:r w:rsidRPr="00F54D7A">
        <w:rPr>
          <w:rFonts w:hint="cs"/>
          <w:rtl/>
        </w:rPr>
        <w:t xml:space="preserve"> و مضافاً به اینکه چنین فقیهی که این عبارت بیان کرده غیر از خدا هیچکس نمی‌تواند آن را پیدا کند و حواله‌</w:t>
      </w:r>
      <w:r w:rsidR="00263210" w:rsidRPr="00F54D7A">
        <w:rPr>
          <w:rFonts w:hint="eastAsia"/>
          <w:rtl/>
        </w:rPr>
        <w:t>‌</w:t>
      </w:r>
      <w:r w:rsidRPr="00F54D7A">
        <w:rPr>
          <w:rFonts w:hint="cs"/>
          <w:rtl/>
        </w:rPr>
        <w:t>دادن به مبهم است.</w:t>
      </w:r>
    </w:p>
    <w:p w:rsidR="00FE1DA6" w:rsidRPr="00F471A3" w:rsidRDefault="00A7645A" w:rsidP="00C249CC">
      <w:pPr>
        <w:pStyle w:val="ae"/>
        <w:rPr>
          <w:rFonts w:ascii="IRLotus" w:hAnsi="IRLotus" w:cs="IRLotus"/>
          <w:sz w:val="26"/>
          <w:szCs w:val="26"/>
          <w:rtl/>
        </w:rPr>
      </w:pPr>
      <w:r w:rsidRPr="00F54D7A">
        <w:rPr>
          <w:rFonts w:cs="Traditional Arabic"/>
          <w:rtl/>
        </w:rPr>
        <w:t>﴿</w:t>
      </w:r>
      <w:r w:rsidR="008A4A77" w:rsidRPr="00F54D7A">
        <w:rPr>
          <w:sz w:val="29"/>
          <w:szCs w:val="29"/>
          <w:rtl/>
        </w:rPr>
        <w:t>فَوَيۡلٞ لِّلَّذِينَ يَكۡتُبُونَ ٱلۡكِتَٰبَ بِأَيۡدِيهِمۡ ثُمَّ يَقُولُونَ هَٰذَا مِنۡ عِندِ ٱللَّهِ لِيَشۡتَرُواْ بِهِۦ ثَمَنٗا قَلِيلٗاۖ فَوَيۡلٞ لَّهُم مِّمَّا كَتَبَتۡ أَيۡدِيهِمۡ وَوَيۡلٞ لَّهُم مِّمَّا يَكۡسِبُونَ ٧٩</w:t>
      </w:r>
      <w:r w:rsidRPr="00F54D7A">
        <w:rPr>
          <w:rFonts w:cs="Traditional Arabic"/>
          <w:rtl/>
        </w:rPr>
        <w:t>﴾</w:t>
      </w:r>
      <w:r w:rsidR="00E9337F" w:rsidRPr="00F471A3">
        <w:rPr>
          <w:rFonts w:ascii="IRLotus" w:hAnsi="IRLotus" w:cs="IRLotus"/>
          <w:sz w:val="26"/>
          <w:szCs w:val="26"/>
          <w:rtl/>
        </w:rPr>
        <w:t xml:space="preserve"> </w:t>
      </w:r>
      <w:r w:rsidR="008A4A77" w:rsidRPr="00F471A3">
        <w:rPr>
          <w:rFonts w:ascii="IRLotus" w:hAnsi="IRLotus" w:cs="IRLotus"/>
          <w:sz w:val="26"/>
          <w:szCs w:val="26"/>
          <w:rtl/>
        </w:rPr>
        <w:tab/>
      </w:r>
      <w:r w:rsidR="00224DE3" w:rsidRPr="00F471A3">
        <w:rPr>
          <w:rFonts w:ascii="IRLotus" w:hAnsi="IRLotus" w:cs="IRLotus"/>
          <w:sz w:val="26"/>
          <w:szCs w:val="26"/>
          <w:rtl/>
        </w:rPr>
        <w:t xml:space="preserve">[البقرة: </w:t>
      </w:r>
      <w:r w:rsidR="008A4A77" w:rsidRPr="00F471A3">
        <w:rPr>
          <w:rFonts w:ascii="IRLotus" w:hAnsi="IRLotus" w:cs="IRLotus"/>
          <w:sz w:val="26"/>
          <w:szCs w:val="26"/>
          <w:rtl/>
        </w:rPr>
        <w:t>79</w:t>
      </w:r>
      <w:r w:rsidR="00224DE3" w:rsidRPr="00F471A3">
        <w:rPr>
          <w:rFonts w:ascii="IRLotus" w:hAnsi="IRLotus" w:cs="IRLotus"/>
          <w:sz w:val="26"/>
          <w:szCs w:val="26"/>
          <w:rtl/>
        </w:rPr>
        <w:t>]</w:t>
      </w:r>
      <w:r w:rsidR="00E9337F" w:rsidRPr="00F471A3">
        <w:rPr>
          <w:rFonts w:ascii="IRLotus" w:hAnsi="IRLotus" w:cs="IRLotus"/>
          <w:sz w:val="26"/>
          <w:szCs w:val="26"/>
          <w:rtl/>
        </w:rPr>
        <w:t>.</w:t>
      </w:r>
      <w:r w:rsidR="00E653DD" w:rsidRPr="00F471A3">
        <w:rPr>
          <w:rFonts w:ascii="IRLotus" w:hAnsi="IRLotus" w:cs="IRLotus"/>
          <w:sz w:val="26"/>
          <w:szCs w:val="26"/>
          <w:vertAlign w:val="superscript"/>
          <w:rtl/>
        </w:rPr>
        <w:t xml:space="preserve"> </w:t>
      </w:r>
    </w:p>
    <w:p w:rsidR="00FE1DA6" w:rsidRPr="00F54D7A" w:rsidRDefault="00FE1DA6"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پس وای بر کسانی</w:t>
      </w:r>
      <w:r w:rsidR="00537CB0" w:rsidRPr="00F54D7A">
        <w:rPr>
          <w:rtl/>
        </w:rPr>
        <w:softHyphen/>
      </w:r>
      <w:r w:rsidRPr="00F54D7A">
        <w:rPr>
          <w:rFonts w:hint="cs"/>
          <w:rtl/>
        </w:rPr>
        <w:t>که کتابی به دست خود می‌نویسند سپس می‌گویند این از نزد خدا است تا ب</w:t>
      </w:r>
      <w:r w:rsidR="00537CB0" w:rsidRPr="00F54D7A">
        <w:rPr>
          <w:rFonts w:hint="cs"/>
          <w:rtl/>
        </w:rPr>
        <w:t xml:space="preserve">ه </w:t>
      </w:r>
      <w:r w:rsidRPr="00F54D7A">
        <w:rPr>
          <w:rFonts w:hint="cs"/>
          <w:rtl/>
        </w:rPr>
        <w:t>واسط</w:t>
      </w:r>
      <w:r w:rsidR="009B34AE" w:rsidRPr="00F54D7A">
        <w:rPr>
          <w:rFonts w:hint="cs"/>
          <w:rtl/>
        </w:rPr>
        <w:t>ۀ</w:t>
      </w:r>
      <w:r w:rsidRPr="00F54D7A">
        <w:rPr>
          <w:rFonts w:hint="cs"/>
          <w:rtl/>
        </w:rPr>
        <w:t xml:space="preserve"> آن متاع کمی بدست آرند پس وای بر ایشان از آنچه دستهایشان نوشته و وای بر ایشان از آنچه کسب می‌کنند.(79)</w:t>
      </w:r>
    </w:p>
    <w:p w:rsidR="00FE1DA6" w:rsidRPr="00F54D7A" w:rsidRDefault="00FE1DA6"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این آیه راجع به دانشمندانی است که احکامی صادر می‌کردند ب</w:t>
      </w:r>
      <w:r w:rsidR="00537CB0" w:rsidRPr="00F54D7A">
        <w:rPr>
          <w:rFonts w:hint="cs"/>
          <w:rtl/>
        </w:rPr>
        <w:t xml:space="preserve">ه </w:t>
      </w:r>
      <w:r w:rsidR="00263210" w:rsidRPr="00F54D7A">
        <w:rPr>
          <w:rFonts w:hint="cs"/>
          <w:rtl/>
        </w:rPr>
        <w:t>نام خدا و دین</w:t>
      </w:r>
      <w:r w:rsidRPr="00F54D7A">
        <w:rPr>
          <w:rFonts w:hint="cs"/>
          <w:rtl/>
        </w:rPr>
        <w:t xml:space="preserve"> و می‌گفتند اینها احکام خدا است. متأس</w:t>
      </w:r>
      <w:r w:rsidR="00537CB0" w:rsidRPr="00F54D7A">
        <w:rPr>
          <w:rFonts w:hint="cs"/>
          <w:rtl/>
        </w:rPr>
        <w:t>ّ</w:t>
      </w:r>
      <w:r w:rsidRPr="00F54D7A">
        <w:rPr>
          <w:rFonts w:hint="cs"/>
          <w:rtl/>
        </w:rPr>
        <w:t>فانه د</w:t>
      </w:r>
      <w:r w:rsidR="00537CB0" w:rsidRPr="00F54D7A">
        <w:rPr>
          <w:rFonts w:hint="cs"/>
          <w:rtl/>
        </w:rPr>
        <w:t>ویست سال است که میان مسلمین این</w:t>
      </w:r>
      <w:r w:rsidR="00537CB0" w:rsidRPr="00F54D7A">
        <w:rPr>
          <w:rtl/>
        </w:rPr>
        <w:softHyphen/>
      </w:r>
      <w:r w:rsidRPr="00F54D7A">
        <w:rPr>
          <w:rFonts w:hint="cs"/>
          <w:rtl/>
        </w:rPr>
        <w:t>گونه دانشمندان بسیار شده‌اند که رساله‌ها می‌نویسند و رأی خود را از خدا می‌دانند و ب</w:t>
      </w:r>
      <w:r w:rsidR="00537CB0" w:rsidRPr="00F54D7A">
        <w:rPr>
          <w:rFonts w:hint="cs"/>
          <w:rtl/>
        </w:rPr>
        <w:t xml:space="preserve">ه </w:t>
      </w:r>
      <w:r w:rsidRPr="00F54D7A">
        <w:rPr>
          <w:rFonts w:hint="cs"/>
          <w:rtl/>
        </w:rPr>
        <w:t>نام دین و ب</w:t>
      </w:r>
      <w:r w:rsidR="00537CB0" w:rsidRPr="00F54D7A">
        <w:rPr>
          <w:rFonts w:hint="cs"/>
          <w:rtl/>
        </w:rPr>
        <w:t xml:space="preserve">ه </w:t>
      </w:r>
      <w:r w:rsidRPr="00F54D7A">
        <w:rPr>
          <w:rFonts w:hint="cs"/>
          <w:rtl/>
        </w:rPr>
        <w:t>نام خدا مالها ب</w:t>
      </w:r>
      <w:r w:rsidR="00537CB0" w:rsidRPr="00F54D7A">
        <w:rPr>
          <w:rFonts w:hint="cs"/>
          <w:rtl/>
        </w:rPr>
        <w:t>ه</w:t>
      </w:r>
      <w:r w:rsidR="00537CB0" w:rsidRPr="00F54D7A">
        <w:rPr>
          <w:rFonts w:hint="cs"/>
          <w:rtl/>
        </w:rPr>
        <w:softHyphen/>
      </w:r>
      <w:r w:rsidRPr="00F54D7A">
        <w:rPr>
          <w:rFonts w:hint="cs"/>
          <w:rtl/>
        </w:rPr>
        <w:t>دست می‌آورند و با بودن چنین آیاتی در قرآن چگونه مسلمین غافل مانده‌اند.</w:t>
      </w:r>
    </w:p>
    <w:p w:rsidR="008A4A77" w:rsidRPr="00F54D7A" w:rsidRDefault="008A4A77" w:rsidP="00C249CC">
      <w:pPr>
        <w:pStyle w:val="ae"/>
        <w:rPr>
          <w:rFonts w:ascii="Times New Roman" w:hAnsi="Times New Roman" w:cs="B Lotus"/>
          <w:sz w:val="30"/>
          <w:szCs w:val="30"/>
          <w:rtl/>
        </w:rPr>
      </w:pPr>
      <w:r w:rsidRPr="00F54D7A">
        <w:rPr>
          <w:rFonts w:ascii="Traditional Arabic" w:hAnsi="Traditional Arabic" w:cs="Traditional Arabic"/>
          <w:sz w:val="30"/>
          <w:szCs w:val="30"/>
          <w:rtl/>
        </w:rPr>
        <w:t>﴿</w:t>
      </w:r>
      <w:r w:rsidRPr="00F54D7A">
        <w:rPr>
          <w:rtl/>
        </w:rPr>
        <w:t>وَقَالُواْ لَن تَمَسَّنَا ٱلنَّارُ إِلَّآ أَيَّامٗا مَّعۡدُودَةٗۚ قُلۡ أَتَّخَذۡتُمۡ عِندَ ٱللَّهِ عَهۡدٗا فَلَن يُخۡلِفَ ٱللَّهُ عَهۡدَهُۥٓۖ أَمۡ تَقُولُونَ عَلَى ٱللَّهِ مَا لَا تَعۡلَمُونَ ٨٠</w:t>
      </w:r>
      <w:r w:rsidRPr="00F54D7A">
        <w:rPr>
          <w:rFonts w:ascii="Traditional Arabic" w:hAnsi="Traditional Arabic" w:cs="Traditional Arabic"/>
          <w:sz w:val="30"/>
          <w:szCs w:val="30"/>
          <w:rtl/>
        </w:rPr>
        <w:t>﴾</w:t>
      </w:r>
      <w:r w:rsidRPr="00F54D7A">
        <w:rPr>
          <w:rFonts w:ascii="Times New Roman" w:hAnsi="Times New Roman" w:cs="B Lotus"/>
          <w:sz w:val="30"/>
          <w:szCs w:val="30"/>
          <w:rtl/>
        </w:rPr>
        <w:t xml:space="preserve"> </w:t>
      </w:r>
      <w:r w:rsidRPr="00F54D7A">
        <w:rPr>
          <w:rStyle w:val="Char5"/>
          <w:rtl/>
          <w:lang w:bidi="ar-SA"/>
        </w:rPr>
        <w:tab/>
        <w:t>[البقرة: 80]</w:t>
      </w:r>
      <w:r w:rsidRPr="00F54D7A">
        <w:rPr>
          <w:rFonts w:ascii="Times New Roman" w:hAnsi="Times New Roman" w:cs="B Lotus"/>
          <w:sz w:val="30"/>
          <w:szCs w:val="30"/>
          <w:rtl/>
        </w:rPr>
        <w:t>.</w:t>
      </w:r>
    </w:p>
    <w:p w:rsidR="00FE1DA6" w:rsidRPr="001C153E" w:rsidRDefault="00FE1DA6" w:rsidP="00C249CC">
      <w:pPr>
        <w:pStyle w:val="af"/>
        <w:rPr>
          <w:rtl/>
        </w:rPr>
      </w:pPr>
      <w:r w:rsidRPr="001C153E">
        <w:rPr>
          <w:rFonts w:hint="cs"/>
          <w:b/>
          <w:bCs/>
          <w:rtl/>
        </w:rPr>
        <w:t>ترجمه</w:t>
      </w:r>
      <w:r w:rsidR="00CD3E26" w:rsidRPr="001C153E">
        <w:rPr>
          <w:rFonts w:hint="cs"/>
          <w:b/>
          <w:bCs/>
          <w:rtl/>
        </w:rPr>
        <w:t xml:space="preserve">: </w:t>
      </w:r>
      <w:r w:rsidRPr="001C153E">
        <w:rPr>
          <w:rFonts w:hint="cs"/>
          <w:rtl/>
        </w:rPr>
        <w:t>و گفتند هرگز به ما آتش نرسد مگر چند روزی کم، بگو آیا بر این اد</w:t>
      </w:r>
      <w:r w:rsidR="00537CB0" w:rsidRPr="001C153E">
        <w:rPr>
          <w:rFonts w:hint="cs"/>
          <w:rtl/>
        </w:rPr>
        <w:t>ّ</w:t>
      </w:r>
      <w:r w:rsidRPr="001C153E">
        <w:rPr>
          <w:rFonts w:hint="cs"/>
          <w:rtl/>
        </w:rPr>
        <w:t xml:space="preserve">عا پیمانی از خدا گرفته‌اید؟ که خدا هرگز خلف وعده نمی‌کند و یا به خدا </w:t>
      </w:r>
      <w:r w:rsidR="00537CB0" w:rsidRPr="001C153E">
        <w:rPr>
          <w:rFonts w:hint="cs"/>
          <w:rtl/>
        </w:rPr>
        <w:t xml:space="preserve">نسبت </w:t>
      </w:r>
      <w:r w:rsidRPr="001C153E">
        <w:rPr>
          <w:rFonts w:hint="cs"/>
          <w:rtl/>
        </w:rPr>
        <w:t>می‌دهید چیزی را که نمی‌دانید؟(80)</w:t>
      </w:r>
    </w:p>
    <w:p w:rsidR="00FE1DA6" w:rsidRPr="00F54D7A" w:rsidRDefault="00FE1DA6"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هر مل</w:t>
      </w:r>
      <w:r w:rsidR="00537CB0" w:rsidRPr="00F54D7A">
        <w:rPr>
          <w:rFonts w:hint="cs"/>
          <w:rtl/>
        </w:rPr>
        <w:t>ّ</w:t>
      </w:r>
      <w:r w:rsidRPr="00F54D7A">
        <w:rPr>
          <w:rFonts w:hint="cs"/>
          <w:rtl/>
        </w:rPr>
        <w:t>تی که خود را سوگلی دستگاه خدا بداند و به اخبار مجعوله مغرور شده باشد می‌پندارد که خدا برای خاطر ایشان و یا خاطر بزرگانشان قانون کیفر خود را به هم می‌زند و یا ترک می‌کند و ایشان را</w:t>
      </w:r>
      <w:r w:rsidR="00263210" w:rsidRPr="00F54D7A">
        <w:rPr>
          <w:rFonts w:hint="cs"/>
          <w:rtl/>
        </w:rPr>
        <w:t xml:space="preserve"> از کیفر اعمالشان معاف می‌نماید</w:t>
      </w:r>
      <w:r w:rsidRPr="00F54D7A">
        <w:rPr>
          <w:rFonts w:hint="cs"/>
          <w:rtl/>
        </w:rPr>
        <w:t xml:space="preserve"> و آتش دوزخ ایشان را مس نمی‌کند.</w:t>
      </w:r>
    </w:p>
    <w:p w:rsidR="008A4A77" w:rsidRPr="00F471A3" w:rsidRDefault="008A4A77" w:rsidP="00C249CC">
      <w:pPr>
        <w:pStyle w:val="ae"/>
        <w:ind w:left="227" w:right="170"/>
        <w:rPr>
          <w:rFonts w:ascii="Times New Roman" w:hAnsi="Times New Roman" w:cs="Times New Roman"/>
          <w:spacing w:val="-4"/>
          <w:sz w:val="30"/>
          <w:szCs w:val="30"/>
          <w:rtl/>
        </w:rPr>
      </w:pPr>
      <w:r w:rsidRPr="00F471A3">
        <w:rPr>
          <w:rFonts w:ascii="Traditional Arabic" w:hAnsi="Traditional Arabic" w:cs="Traditional Arabic"/>
          <w:spacing w:val="-4"/>
          <w:sz w:val="30"/>
          <w:szCs w:val="30"/>
          <w:rtl/>
        </w:rPr>
        <w:t>﴿</w:t>
      </w:r>
      <w:r w:rsidRPr="00F471A3">
        <w:rPr>
          <w:spacing w:val="-4"/>
          <w:rtl/>
        </w:rPr>
        <w:t>بَلَىٰۚ مَن كَسَبَ سَيِّئَةٗ وَأَحَٰطَتۡ بِهِۦ خَطِيٓ‍َٔتُهُۥ فَأُوْلَٰٓئِكَ أَصۡحَٰبُ ٱلنَّارِۖ هُمۡ فِيهَا خَٰلِدُونَ ٨١</w:t>
      </w:r>
      <w:r w:rsidRPr="00F471A3">
        <w:rPr>
          <w:rFonts w:ascii="Traditional Arabic" w:hAnsi="Traditional Arabic" w:cs="Traditional Arabic"/>
          <w:spacing w:val="-4"/>
          <w:sz w:val="30"/>
          <w:szCs w:val="30"/>
          <w:rtl/>
        </w:rPr>
        <w:t xml:space="preserve"> </w:t>
      </w:r>
      <w:r w:rsidRPr="00F471A3">
        <w:rPr>
          <w:spacing w:val="-4"/>
          <w:rtl/>
        </w:rPr>
        <w:t>وَٱلَّذِينَ ءَامَنُواْ وَعَمِلُواْ ٱلصَّٰلِحَٰتِ أُوْلَٰٓئِكَ أَصۡحَٰبُ ٱلۡجَنَّةِۖ هُمۡ فِيهَا خَٰلِدُونَ ٨٢</w:t>
      </w:r>
      <w:r w:rsidRPr="00F471A3">
        <w:rPr>
          <w:rFonts w:ascii="Traditional Arabic" w:hAnsi="Traditional Arabic" w:cs="Traditional Arabic"/>
          <w:spacing w:val="-4"/>
          <w:sz w:val="30"/>
          <w:szCs w:val="30"/>
          <w:rtl/>
        </w:rPr>
        <w:t>﴾</w:t>
      </w:r>
      <w:r w:rsidRPr="00F471A3">
        <w:rPr>
          <w:rStyle w:val="Char5"/>
          <w:spacing w:val="-4"/>
          <w:rtl/>
          <w:lang w:bidi="ar-SA"/>
        </w:rPr>
        <w:tab/>
        <w:t>[البقرة: 81]</w:t>
      </w:r>
      <w:r w:rsidRPr="00F471A3">
        <w:rPr>
          <w:rFonts w:ascii="Times New Roman" w:hAnsi="Times New Roman" w:cs="B Lotus"/>
          <w:spacing w:val="-4"/>
          <w:sz w:val="30"/>
          <w:szCs w:val="30"/>
          <w:rtl/>
        </w:rPr>
        <w:t>.</w:t>
      </w:r>
    </w:p>
    <w:p w:rsidR="00FE1DA6" w:rsidRPr="00F54D7A" w:rsidRDefault="00FE1DA6"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آری هر کس ک</w:t>
      </w:r>
      <w:r w:rsidR="00263210" w:rsidRPr="00F54D7A">
        <w:rPr>
          <w:rFonts w:hint="cs"/>
          <w:rtl/>
        </w:rPr>
        <w:t>ارهای بدی اندوخت و کردار خطای</w:t>
      </w:r>
      <w:r w:rsidRPr="00F54D7A">
        <w:rPr>
          <w:rFonts w:hint="cs"/>
          <w:rtl/>
        </w:rPr>
        <w:t xml:space="preserve"> او را احاطه کرد، چنین کسان اهل </w:t>
      </w:r>
      <w:r w:rsidR="001C153E">
        <w:rPr>
          <w:rtl/>
        </w:rPr>
        <w:br/>
      </w:r>
      <w:r w:rsidR="001C153E" w:rsidRPr="001C153E">
        <w:rPr>
          <w:rFonts w:hint="cs"/>
          <w:sz w:val="2"/>
          <w:szCs w:val="2"/>
          <w:rtl/>
        </w:rPr>
        <w:br/>
      </w:r>
      <w:r w:rsidRPr="00F54D7A">
        <w:rPr>
          <w:rFonts w:hint="cs"/>
          <w:rtl/>
        </w:rPr>
        <w:t>دوزخ و در آنجا جاوید بمانند(81) و آنانکه ایمان بیاورند و عمل شایسته کنند همانان اهل بهشت و در آن جاویدند.(82)</w:t>
      </w:r>
    </w:p>
    <w:p w:rsidR="00FE1DA6" w:rsidRPr="00F54D7A" w:rsidRDefault="00FE1DA6"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مقصود از سی</w:t>
      </w:r>
      <w:r w:rsidR="00537CB0" w:rsidRPr="00F54D7A">
        <w:rPr>
          <w:rFonts w:hint="cs"/>
          <w:rtl/>
        </w:rPr>
        <w:t>ّ</w:t>
      </w:r>
      <w:r w:rsidRPr="00F54D7A">
        <w:rPr>
          <w:rFonts w:hint="cs"/>
          <w:rtl/>
        </w:rPr>
        <w:t>ئه و خطیئه که احاط</w:t>
      </w:r>
      <w:r w:rsidR="007C704B" w:rsidRPr="00F54D7A">
        <w:rPr>
          <w:rFonts w:hint="cs"/>
          <w:rtl/>
        </w:rPr>
        <w:t>ۀ</w:t>
      </w:r>
      <w:r w:rsidRPr="00F54D7A">
        <w:rPr>
          <w:rFonts w:hint="cs"/>
          <w:rtl/>
        </w:rPr>
        <w:t xml:space="preserve"> آن بر انسان موجب عذاب ابدی است همانا کفر و شرک است، زیرا غیر این دو موجب خلود نیست، آری فسق و عصیانِ زیادِ بشر، وی را به کفر وارد می‌کند.</w:t>
      </w:r>
    </w:p>
    <w:p w:rsidR="008A4A77" w:rsidRPr="00F54D7A" w:rsidRDefault="008A4A77" w:rsidP="00C249CC">
      <w:pPr>
        <w:pStyle w:val="ae"/>
        <w:rPr>
          <w:rFonts w:ascii="Times New Roman" w:hAnsi="Times New Roman" w:cs="B Lotus"/>
          <w:sz w:val="30"/>
          <w:szCs w:val="30"/>
          <w:rtl/>
        </w:rPr>
      </w:pPr>
      <w:r w:rsidRPr="00F54D7A">
        <w:rPr>
          <w:rFonts w:ascii="Traditional Arabic" w:hAnsi="Traditional Arabic" w:cs="Traditional Arabic"/>
          <w:sz w:val="30"/>
          <w:szCs w:val="30"/>
          <w:rtl/>
        </w:rPr>
        <w:t>﴿</w:t>
      </w:r>
      <w:r w:rsidRPr="00F54D7A">
        <w:rPr>
          <w:rtl/>
        </w:rPr>
        <w:t>وَإِذۡ أَخَذۡنَا مِيثَٰقَ بَنِيٓ إِسۡرَٰٓءِيلَ لَا تَعۡبُدُونَ إِلَّا ٱللَّهَ وَبِٱلۡوَٰلِدَيۡنِ إِحۡسَانٗا وَذِي ٱلۡقُرۡبَىٰ وَٱلۡيَتَٰمَىٰ وَٱلۡمَسَٰكِينِ وَقُولُواْ لِلنَّاسِ حُسۡنٗا وَأَقِيمُواْ ٱلصَّلَوٰةَ وَءَاتُواْ ٱلزَّكَوٰةَ ثُمَّ تَوَلَّيۡتُمۡ إِلَّا قَلِيلٗا مِّنكُمۡ وَأَنتُم مُّعۡرِضُونَ ٨٣ وَإِذۡ أَخَذۡنَا مِيثَٰقَكُمۡ لَا تَسۡفِكُونَ دِمَآءَكُمۡ وَلَا تُخۡرِجُونَ أَنفُسَكُم مِّن دِيَٰرِكُمۡ ثُمَّ أَقۡرَرۡتُمۡ وَأَنتُمۡ تَشۡهَدُونَ ٨٤ ثُمَّ أَنتُمۡ هَٰٓؤُلَآءِ تَقۡتُلُونَ أَنفُسَكُمۡ وَتُخۡرِجُونَ فَرِيقٗا مِّنكُم مِّن دِيَٰرِهِمۡ تَظَٰهَرُونَ عَلَيۡهِم بِٱلۡإِثۡمِ وَٱلۡعُدۡوَٰنِ وَإِن يَأۡتُوكُمۡ أُسَٰرَىٰ تُفَٰدُوهُمۡ وَهُوَ مُحَرَّمٌ عَلَيۡكُمۡ إِخۡرَاجُهُمۡۚ أَفَتُؤۡمِنُونَ بِبَعۡضِ ٱلۡكِتَٰبِ وَتَكۡفُرُونَ بِبَعۡضٖۚ فَمَا جَزَآءُ مَن يَفۡعَلُ ذَٰلِكَ مِنكُمۡ إِلَّا خِزۡيٞ فِي ٱلۡحَيَوٰةِ ٱلدُّنۡيَاۖ وَيَوۡمَ ٱلۡقِيَٰمَةِ يُرَدُّونَ إِلَىٰٓ أَشَدِّ ٱلۡعَذَابِۗ وَمَا ٱللَّهُ بِغَٰفِلٍ عَمَّا تَعۡمَلُونَ ٨٥ أُوْلَٰٓئِكَ ٱلَّذِينَ ٱشۡتَرَوُاْ ٱلۡحَيَوٰةَ ٱلدُّنۡيَا بِٱلۡأٓخِرَةِۖ فَلَا يُخَفَّفُ عَنۡهُمُ ٱلۡعَذَابُ وَلَا هُمۡ يُنصَرُونَ ٨٦</w:t>
      </w:r>
      <w:r w:rsidRPr="00F54D7A">
        <w:rPr>
          <w:rFonts w:ascii="Traditional Arabic" w:hAnsi="Traditional Arabic" w:cs="Traditional Arabic"/>
          <w:sz w:val="30"/>
          <w:szCs w:val="30"/>
          <w:rtl/>
        </w:rPr>
        <w:t>﴾</w:t>
      </w:r>
      <w:r w:rsidRPr="00F54D7A">
        <w:rPr>
          <w:rFonts w:ascii="Times New Roman" w:hAnsi="Times New Roman" w:cs="B Lotus"/>
          <w:sz w:val="30"/>
          <w:szCs w:val="30"/>
          <w:rtl/>
        </w:rPr>
        <w:t xml:space="preserve"> </w:t>
      </w:r>
      <w:r w:rsidRPr="00F54D7A">
        <w:rPr>
          <w:rStyle w:val="Char5"/>
          <w:rtl/>
          <w:lang w:bidi="ar-SA"/>
        </w:rPr>
        <w:tab/>
        <w:t>[البقرة: 83-86]</w:t>
      </w:r>
      <w:r w:rsidRPr="00F54D7A">
        <w:rPr>
          <w:rFonts w:ascii="Times New Roman" w:hAnsi="Times New Roman" w:cs="B Lotus"/>
          <w:sz w:val="30"/>
          <w:szCs w:val="30"/>
          <w:rtl/>
        </w:rPr>
        <w:t>.</w:t>
      </w:r>
    </w:p>
    <w:p w:rsidR="00FE1DA6" w:rsidRPr="00F54D7A" w:rsidRDefault="00FE1DA6"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و به یاد آرید وقتی را که از بنی‌اسرائیل پیمان گرفتیم که نپرستید مگر خدای کامل</w:t>
      </w:r>
      <w:r w:rsidRPr="00F54D7A">
        <w:rPr>
          <w:rFonts w:hint="eastAsia"/>
          <w:rtl/>
        </w:rPr>
        <w:t>‌</w:t>
      </w:r>
      <w:r w:rsidRPr="00F54D7A">
        <w:rPr>
          <w:rFonts w:hint="cs"/>
          <w:rtl/>
        </w:rPr>
        <w:t>الذ</w:t>
      </w:r>
      <w:r w:rsidR="00D803CB" w:rsidRPr="00F54D7A">
        <w:rPr>
          <w:rFonts w:hint="cs"/>
          <w:rtl/>
        </w:rPr>
        <w:t>ّ</w:t>
      </w:r>
      <w:r w:rsidR="00263210" w:rsidRPr="00F54D7A">
        <w:rPr>
          <w:rFonts w:hint="cs"/>
          <w:rtl/>
        </w:rPr>
        <w:t>ات را و به والدین، خویشان،</w:t>
      </w:r>
      <w:r w:rsidRPr="00F54D7A">
        <w:rPr>
          <w:rFonts w:hint="cs"/>
          <w:rtl/>
        </w:rPr>
        <w:t xml:space="preserve"> یتیمان و مساک</w:t>
      </w:r>
      <w:r w:rsidR="00263210" w:rsidRPr="00F54D7A">
        <w:rPr>
          <w:rFonts w:hint="cs"/>
          <w:rtl/>
        </w:rPr>
        <w:t>ین احسان نمایید و برای مردم سخن خوش بگوی</w:t>
      </w:r>
      <w:r w:rsidRPr="00F54D7A">
        <w:rPr>
          <w:rFonts w:hint="cs"/>
          <w:rtl/>
        </w:rPr>
        <w:t>ید و نماز را به پا دارید و زکات را بدهید، سپس شما ج</w:t>
      </w:r>
      <w:r w:rsidR="00D803CB" w:rsidRPr="00F54D7A">
        <w:rPr>
          <w:rFonts w:hint="cs"/>
          <w:rtl/>
        </w:rPr>
        <w:t>ُ</w:t>
      </w:r>
      <w:r w:rsidRPr="00F54D7A">
        <w:rPr>
          <w:rFonts w:hint="cs"/>
          <w:rtl/>
        </w:rPr>
        <w:t>ز عد</w:t>
      </w:r>
      <w:r w:rsidR="009B34AE" w:rsidRPr="00F54D7A">
        <w:rPr>
          <w:rFonts w:hint="cs"/>
          <w:rtl/>
        </w:rPr>
        <w:t>ۀ</w:t>
      </w:r>
      <w:r w:rsidRPr="00F54D7A">
        <w:rPr>
          <w:rFonts w:hint="cs"/>
          <w:rtl/>
        </w:rPr>
        <w:t xml:space="preserve"> قلیلی</w:t>
      </w:r>
      <w:r w:rsidR="00D803CB" w:rsidRPr="00F54D7A">
        <w:rPr>
          <w:rFonts w:hint="cs"/>
          <w:rtl/>
        </w:rPr>
        <w:t>،</w:t>
      </w:r>
      <w:r w:rsidRPr="00F54D7A">
        <w:rPr>
          <w:rFonts w:hint="cs"/>
          <w:rtl/>
        </w:rPr>
        <w:t xml:space="preserve"> رو</w:t>
      </w:r>
      <w:r w:rsidR="00586028" w:rsidRPr="00F54D7A">
        <w:rPr>
          <w:rFonts w:hint="cs"/>
          <w:rtl/>
        </w:rPr>
        <w:t>ی</w:t>
      </w:r>
      <w:r w:rsidR="00D803CB" w:rsidRPr="00F54D7A">
        <w:rPr>
          <w:rFonts w:hint="cs"/>
          <w:rtl/>
        </w:rPr>
        <w:t xml:space="preserve"> گردانیدید در</w:t>
      </w:r>
      <w:r w:rsidRPr="00F54D7A">
        <w:rPr>
          <w:rFonts w:hint="cs"/>
          <w:rtl/>
        </w:rPr>
        <w:t>حالیکه اعراض داشتید(83) و به یاد آرید وقتی را که از شما پیمان گرفتیم که خون خودیها را نریزید و خودیها را از خانه‌هاشان خارج نکنید</w:t>
      </w:r>
      <w:r w:rsidR="00D803CB" w:rsidRPr="00F54D7A">
        <w:rPr>
          <w:rFonts w:hint="cs"/>
          <w:rtl/>
        </w:rPr>
        <w:t>،</w:t>
      </w:r>
      <w:r w:rsidRPr="00F54D7A">
        <w:rPr>
          <w:rFonts w:hint="cs"/>
          <w:rtl/>
        </w:rPr>
        <w:t xml:space="preserve"> سپس اقرار کردید و خود گواه شدید(84) سپس شما همانید که خودیها را می‌کشتید و همدیگر را از خانه‌های خود خارج می‌سازید و</w:t>
      </w:r>
      <w:r w:rsidR="00263210" w:rsidRPr="00F54D7A">
        <w:rPr>
          <w:rFonts w:hint="cs"/>
          <w:rtl/>
        </w:rPr>
        <w:t xml:space="preserve"> </w:t>
      </w:r>
      <w:r w:rsidRPr="00F54D7A">
        <w:rPr>
          <w:rFonts w:hint="cs"/>
          <w:rtl/>
        </w:rPr>
        <w:t>بر گناه و تجاوز پشتیبان یکدیگرید</w:t>
      </w:r>
      <w:r w:rsidR="00D803CB" w:rsidRPr="00F54D7A">
        <w:rPr>
          <w:rFonts w:hint="cs"/>
          <w:rtl/>
        </w:rPr>
        <w:t xml:space="preserve"> و</w:t>
      </w:r>
      <w:r w:rsidR="00263210" w:rsidRPr="00F54D7A">
        <w:rPr>
          <w:rFonts w:hint="cs"/>
          <w:rtl/>
        </w:rPr>
        <w:t xml:space="preserve"> </w:t>
      </w:r>
      <w:r w:rsidRPr="00F54D7A">
        <w:rPr>
          <w:rFonts w:hint="cs"/>
          <w:rtl/>
        </w:rPr>
        <w:t xml:space="preserve">اگر </w:t>
      </w:r>
      <w:r w:rsidR="00B2663D" w:rsidRPr="00F54D7A">
        <w:rPr>
          <w:rFonts w:hint="cs"/>
          <w:rtl/>
        </w:rPr>
        <w:t>آنان  اسیران نزد</w:t>
      </w:r>
      <w:r w:rsidRPr="00F54D7A">
        <w:rPr>
          <w:rFonts w:hint="cs"/>
          <w:rtl/>
        </w:rPr>
        <w:t xml:space="preserve"> شما </w:t>
      </w:r>
      <w:r w:rsidR="00B2663D" w:rsidRPr="00F54D7A">
        <w:rPr>
          <w:rFonts w:hint="cs"/>
          <w:rtl/>
        </w:rPr>
        <w:t>آین</w:t>
      </w:r>
      <w:r w:rsidRPr="00F54D7A">
        <w:rPr>
          <w:rFonts w:hint="cs"/>
          <w:rtl/>
        </w:rPr>
        <w:t xml:space="preserve">د </w:t>
      </w:r>
      <w:r w:rsidR="00B2663D" w:rsidRPr="00F54D7A">
        <w:rPr>
          <w:rFonts w:hint="cs"/>
          <w:rtl/>
        </w:rPr>
        <w:t xml:space="preserve">با دادن </w:t>
      </w:r>
      <w:r w:rsidR="00162AA6" w:rsidRPr="00F54D7A">
        <w:rPr>
          <w:rFonts w:hint="cs"/>
          <w:rtl/>
        </w:rPr>
        <w:t xml:space="preserve">فدیه </w:t>
      </w:r>
      <w:r w:rsidR="00B2663D" w:rsidRPr="00F54D7A">
        <w:rPr>
          <w:rFonts w:hint="cs"/>
          <w:rtl/>
        </w:rPr>
        <w:t>آزادشان می</w:t>
      </w:r>
      <w:r w:rsidR="00B2663D" w:rsidRPr="00F54D7A">
        <w:rPr>
          <w:rFonts w:hint="cs"/>
          <w:rtl/>
        </w:rPr>
        <w:softHyphen/>
        <w:t>کنید</w:t>
      </w:r>
      <w:r w:rsidRPr="00F54D7A">
        <w:rPr>
          <w:rFonts w:hint="cs"/>
          <w:rtl/>
        </w:rPr>
        <w:t xml:space="preserve"> و حال آنکه بیرون‌کردن ایشان بر شما حرام است، آیا شما به بعضی از احکام کتاب إلهی ایمان و به قسمت دیگری کافر می‌شوید؟ پس جزا</w:t>
      </w:r>
      <w:r w:rsidR="00D803CB" w:rsidRPr="00F54D7A">
        <w:rPr>
          <w:rFonts w:hint="cs"/>
          <w:rtl/>
        </w:rPr>
        <w:t>ی</w:t>
      </w:r>
      <w:r w:rsidRPr="00F54D7A">
        <w:rPr>
          <w:rFonts w:hint="cs"/>
          <w:rtl/>
        </w:rPr>
        <w:t xml:space="preserve"> کسانی از شما که چنین کن</w:t>
      </w:r>
      <w:r w:rsidR="00586028" w:rsidRPr="00F54D7A">
        <w:rPr>
          <w:rFonts w:hint="cs"/>
          <w:rtl/>
        </w:rPr>
        <w:t>ن</w:t>
      </w:r>
      <w:r w:rsidRPr="00F54D7A">
        <w:rPr>
          <w:rFonts w:hint="cs"/>
          <w:rtl/>
        </w:rPr>
        <w:t>د ج</w:t>
      </w:r>
      <w:r w:rsidR="00D803CB" w:rsidRPr="00F54D7A">
        <w:rPr>
          <w:rFonts w:hint="cs"/>
          <w:rtl/>
        </w:rPr>
        <w:t>ُ</w:t>
      </w:r>
      <w:r w:rsidRPr="00F54D7A">
        <w:rPr>
          <w:rFonts w:hint="cs"/>
          <w:rtl/>
        </w:rPr>
        <w:t>ز خواری دنیا چیست و روز قیامت به شدیدترین عذاب گرفتار خواهند شد و خدا از کردار شما غافل نیست(85) آنان افرادی هستند که دنیا را عوض آخرت خریدند پس عذاب آخرت بر ایشان تخفیف داده نشود و یاری نگردند.(86)</w:t>
      </w:r>
    </w:p>
    <w:p w:rsidR="00FE1DA6" w:rsidRPr="00F54D7A" w:rsidRDefault="00FE1DA6"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007D67EF" w:rsidRPr="00F54D7A">
        <w:rPr>
          <w:rFonts w:hint="cs"/>
          <w:rtl/>
        </w:rPr>
        <w:t>حق‌تعالی ظلم،</w:t>
      </w:r>
      <w:r w:rsidRPr="00F54D7A">
        <w:rPr>
          <w:rFonts w:hint="cs"/>
          <w:rtl/>
        </w:rPr>
        <w:t xml:space="preserve"> جور و تعد</w:t>
      </w:r>
      <w:r w:rsidR="005E4BB1" w:rsidRPr="00F54D7A">
        <w:rPr>
          <w:rFonts w:hint="cs"/>
          <w:rtl/>
        </w:rPr>
        <w:t>ّ</w:t>
      </w:r>
      <w:r w:rsidRPr="00F54D7A">
        <w:rPr>
          <w:rFonts w:hint="cs"/>
          <w:rtl/>
        </w:rPr>
        <w:t>ی یهود را که موجب ذل</w:t>
      </w:r>
      <w:r w:rsidR="005E4BB1" w:rsidRPr="00F54D7A">
        <w:rPr>
          <w:rFonts w:hint="cs"/>
          <w:rtl/>
        </w:rPr>
        <w:t>ّ</w:t>
      </w:r>
      <w:r w:rsidRPr="00F54D7A">
        <w:rPr>
          <w:rFonts w:hint="cs"/>
          <w:rtl/>
        </w:rPr>
        <w:t>ت دنیا و عذاب آخرتشان گردیده تذک</w:t>
      </w:r>
      <w:r w:rsidR="005E4BB1" w:rsidRPr="00F54D7A">
        <w:rPr>
          <w:rFonts w:hint="cs"/>
          <w:rtl/>
        </w:rPr>
        <w:t>ّ</w:t>
      </w:r>
      <w:r w:rsidRPr="00F54D7A">
        <w:rPr>
          <w:rFonts w:hint="cs"/>
          <w:rtl/>
        </w:rPr>
        <w:t>ر داده تا مسلمین بشنون</w:t>
      </w:r>
      <w:r w:rsidR="00964C04" w:rsidRPr="00F54D7A">
        <w:rPr>
          <w:rFonts w:hint="cs"/>
          <w:rtl/>
        </w:rPr>
        <w:t>د و مانند آن نش</w:t>
      </w:r>
      <w:r w:rsidRPr="00F54D7A">
        <w:rPr>
          <w:rFonts w:hint="cs"/>
          <w:rtl/>
        </w:rPr>
        <w:t>وند، متأس</w:t>
      </w:r>
      <w:r w:rsidR="005E4BB1" w:rsidRPr="00F54D7A">
        <w:rPr>
          <w:rFonts w:hint="cs"/>
          <w:rtl/>
        </w:rPr>
        <w:t>ّ</w:t>
      </w:r>
      <w:r w:rsidRPr="00F54D7A">
        <w:rPr>
          <w:rFonts w:hint="cs"/>
          <w:rtl/>
        </w:rPr>
        <w:t>فیم که مسلمین نیز هر فرقه با ف</w:t>
      </w:r>
      <w:r w:rsidR="005E4BB1" w:rsidRPr="00F54D7A">
        <w:rPr>
          <w:rFonts w:hint="cs"/>
          <w:rtl/>
        </w:rPr>
        <w:t>ِ</w:t>
      </w:r>
      <w:r w:rsidRPr="00F54D7A">
        <w:rPr>
          <w:rFonts w:hint="cs"/>
          <w:rtl/>
        </w:rPr>
        <w:t>ر</w:t>
      </w:r>
      <w:r w:rsidR="005E4BB1" w:rsidRPr="00F54D7A">
        <w:rPr>
          <w:rFonts w:hint="cs"/>
          <w:rtl/>
        </w:rPr>
        <w:t>َ</w:t>
      </w:r>
      <w:r w:rsidRPr="00F54D7A">
        <w:rPr>
          <w:rFonts w:hint="cs"/>
          <w:rtl/>
        </w:rPr>
        <w:t>ق</w:t>
      </w:r>
      <w:r w:rsidR="005E4BB1" w:rsidRPr="00F54D7A">
        <w:rPr>
          <w:rFonts w:hint="cs"/>
          <w:rtl/>
        </w:rPr>
        <w:t>ِ</w:t>
      </w:r>
      <w:r w:rsidRPr="00F54D7A">
        <w:rPr>
          <w:rFonts w:hint="cs"/>
          <w:rtl/>
        </w:rPr>
        <w:t xml:space="preserve"> دگر دشمن و از قتل و غارت و غصب خودداری ن</w:t>
      </w:r>
      <w:r w:rsidR="007D67EF" w:rsidRPr="00F54D7A">
        <w:rPr>
          <w:rFonts w:hint="cs"/>
          <w:rtl/>
        </w:rPr>
        <w:t>کرده‌اند</w:t>
      </w:r>
      <w:r w:rsidRPr="00F54D7A">
        <w:rPr>
          <w:rFonts w:hint="cs"/>
          <w:rtl/>
        </w:rPr>
        <w:t xml:space="preserve"> و اکنون به ذل</w:t>
      </w:r>
      <w:r w:rsidR="005E4BB1" w:rsidRPr="00F54D7A">
        <w:rPr>
          <w:rFonts w:hint="cs"/>
          <w:rtl/>
        </w:rPr>
        <w:t>ّ</w:t>
      </w:r>
      <w:r w:rsidR="007D67EF" w:rsidRPr="00F54D7A">
        <w:rPr>
          <w:rFonts w:hint="cs"/>
          <w:rtl/>
        </w:rPr>
        <w:t>ت خود نای</w:t>
      </w:r>
      <w:r w:rsidRPr="00F54D7A">
        <w:rPr>
          <w:rFonts w:hint="cs"/>
          <w:rtl/>
        </w:rPr>
        <w:t>ل شده‌اند. از آی</w:t>
      </w:r>
      <w:r w:rsidR="007C704B" w:rsidRPr="00F54D7A">
        <w:rPr>
          <w:rFonts w:hint="cs"/>
          <w:rtl/>
        </w:rPr>
        <w:t>ۀ</w:t>
      </w:r>
      <w:r w:rsidRPr="00F54D7A">
        <w:rPr>
          <w:rFonts w:hint="cs"/>
          <w:rtl/>
        </w:rPr>
        <w:t xml:space="preserve"> 85 معلوم می‌شود که انکار یکی از </w:t>
      </w:r>
      <w:r w:rsidR="00964C04" w:rsidRPr="00F54D7A">
        <w:rPr>
          <w:rFonts w:hint="cs"/>
          <w:rtl/>
        </w:rPr>
        <w:t>آ</w:t>
      </w:r>
      <w:r w:rsidRPr="00F54D7A">
        <w:rPr>
          <w:rFonts w:hint="cs"/>
          <w:rtl/>
        </w:rPr>
        <w:t>یات قرآن موجب کفر است.</w:t>
      </w:r>
    </w:p>
    <w:p w:rsidR="00FE1DA6" w:rsidRPr="00F54D7A" w:rsidRDefault="00A7645A" w:rsidP="00C249CC">
      <w:pPr>
        <w:pStyle w:val="ae"/>
        <w:rPr>
          <w:rFonts w:ascii="Times New Roman" w:hAnsi="Times New Roman" w:cs="B Lotus"/>
          <w:b/>
          <w:bCs/>
          <w:sz w:val="34"/>
          <w:szCs w:val="34"/>
          <w:rtl/>
        </w:rPr>
      </w:pPr>
      <w:r w:rsidRPr="00F54D7A">
        <w:rPr>
          <w:rFonts w:cs="Traditional Arabic"/>
          <w:rtl/>
        </w:rPr>
        <w:t>﴿</w:t>
      </w:r>
      <w:r w:rsidR="008A4A77" w:rsidRPr="00F54D7A">
        <w:rPr>
          <w:rtl/>
        </w:rPr>
        <w:t>وَلَقَدۡ ءَاتَيۡنَا مُوسَى ٱلۡكِتَٰبَ وَقَفَّيۡنَا مِنۢ بَعۡدِهِۦ بِٱلرُّسُلِۖ وَءَاتَيۡنَا عِيسَى ٱبۡنَ مَرۡيَمَ ٱلۡبَيِّنَٰتِ وَأَيَّدۡنَٰهُ بِرُوحِ ٱلۡقُدُسِۗ أَفَكُلَّمَا جَآءَكُمۡ رَسُولُۢ بِمَا لَا تَهۡوَىٰٓ أَنفُسُكُمُ ٱسۡتَكۡبَرۡتُمۡ فَفَرِيقٗا كَذَّبۡتُمۡ وَفَرِيقٗا تَقۡتُلُونَ ٨٧ وَقَالُواْ قُلُوبُنَا غُلۡفُۢۚ بَل لَّعَنَهُمُ ٱللَّهُ بِكُفۡرِهِمۡ فَقَلِيلٗا مَّا يُؤۡمِنُونَ ٨٨</w:t>
      </w:r>
      <w:r w:rsidRPr="00F54D7A">
        <w:rPr>
          <w:rFonts w:cs="Traditional Arabic"/>
          <w:rtl/>
        </w:rPr>
        <w:t>﴾</w:t>
      </w:r>
      <w:r w:rsidR="00E9337F" w:rsidRPr="00F54D7A">
        <w:rPr>
          <w:rFonts w:cs="B Lotus"/>
          <w:rtl/>
        </w:rPr>
        <w:t xml:space="preserve"> </w:t>
      </w:r>
      <w:r w:rsidR="008A4A77" w:rsidRPr="00F54D7A">
        <w:rPr>
          <w:rStyle w:val="Char5"/>
          <w:rtl/>
          <w:lang w:bidi="ar-SA"/>
        </w:rPr>
        <w:tab/>
      </w:r>
      <w:r w:rsidR="00224DE3" w:rsidRPr="00F54D7A">
        <w:rPr>
          <w:rStyle w:val="Char5"/>
          <w:rtl/>
          <w:lang w:bidi="ar-SA"/>
        </w:rPr>
        <w:t xml:space="preserve">[البقرة: </w:t>
      </w:r>
      <w:r w:rsidR="008A4A77" w:rsidRPr="00F54D7A">
        <w:rPr>
          <w:rStyle w:val="Char5"/>
          <w:rtl/>
          <w:lang w:bidi="ar-SA"/>
        </w:rPr>
        <w:t>87-88</w:t>
      </w:r>
      <w:r w:rsidR="00224DE3" w:rsidRPr="00F54D7A">
        <w:rPr>
          <w:rStyle w:val="Char5"/>
          <w:rtl/>
          <w:lang w:bidi="ar-SA"/>
        </w:rPr>
        <w:t>]</w:t>
      </w:r>
      <w:r w:rsidR="00E9337F" w:rsidRPr="00F54D7A">
        <w:rPr>
          <w:rFonts w:cs="B Lotus"/>
          <w:rtl/>
        </w:rPr>
        <w:t>.</w:t>
      </w:r>
      <w:r w:rsidR="00E653DD" w:rsidRPr="00F54D7A">
        <w:rPr>
          <w:rFonts w:cs="B Lotus"/>
          <w:vertAlign w:val="superscript"/>
          <w:rtl/>
        </w:rPr>
        <w:t xml:space="preserve"> </w:t>
      </w:r>
    </w:p>
    <w:p w:rsidR="00FE1DA6" w:rsidRPr="00F54D7A" w:rsidRDefault="00FE1DA6"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و به تحقیق به موسی کتاب تورا</w:t>
      </w:r>
      <w:r w:rsidR="00A3147A" w:rsidRPr="00F54D7A">
        <w:rPr>
          <w:rFonts w:hint="cs"/>
          <w:rtl/>
        </w:rPr>
        <w:t>ت</w:t>
      </w:r>
      <w:r w:rsidRPr="00F54D7A">
        <w:rPr>
          <w:rFonts w:hint="cs"/>
          <w:rtl/>
        </w:rPr>
        <w:t xml:space="preserve"> دادیم و </w:t>
      </w:r>
      <w:r w:rsidR="007D67EF" w:rsidRPr="00F54D7A">
        <w:rPr>
          <w:rFonts w:hint="cs"/>
          <w:rtl/>
        </w:rPr>
        <w:t>از پی او پیغمبران دیگر فرستادیم</w:t>
      </w:r>
      <w:r w:rsidRPr="00F54D7A">
        <w:rPr>
          <w:rFonts w:hint="cs"/>
          <w:rtl/>
        </w:rPr>
        <w:t xml:space="preserve"> و به عیسی بن مریم دلیل</w:t>
      </w:r>
      <w:r w:rsidR="002C357C" w:rsidRPr="00F54D7A">
        <w:rPr>
          <w:rtl/>
        </w:rPr>
        <w:softHyphen/>
      </w:r>
      <w:r w:rsidRPr="00F54D7A">
        <w:rPr>
          <w:rFonts w:hint="cs"/>
          <w:rtl/>
        </w:rPr>
        <w:t>ها و حج</w:t>
      </w:r>
      <w:r w:rsidR="002C357C" w:rsidRPr="00F54D7A">
        <w:rPr>
          <w:rFonts w:hint="cs"/>
          <w:rtl/>
        </w:rPr>
        <w:t>ّ</w:t>
      </w:r>
      <w:r w:rsidRPr="00F54D7A">
        <w:rPr>
          <w:rFonts w:hint="cs"/>
          <w:rtl/>
        </w:rPr>
        <w:t>تهای روشن دادیم و او را به روح القدس تأیید نمودیم، آیا هر پیمبری که از طرف خدا دستوری برخلاف میل شما آرد تکب</w:t>
      </w:r>
      <w:r w:rsidR="002C357C" w:rsidRPr="00F54D7A">
        <w:rPr>
          <w:rFonts w:hint="cs"/>
          <w:rtl/>
        </w:rPr>
        <w:t>ّ</w:t>
      </w:r>
      <w:r w:rsidRPr="00F54D7A">
        <w:rPr>
          <w:rFonts w:hint="cs"/>
          <w:rtl/>
        </w:rPr>
        <w:t>ر می‌ورزید، پس گروهی را تکذیب می‌کنید و گروهی را می‌کشید(87) و گفتند</w:t>
      </w:r>
      <w:r w:rsidR="005E7C1B" w:rsidRPr="00F54D7A">
        <w:rPr>
          <w:rFonts w:hint="cs"/>
          <w:rtl/>
        </w:rPr>
        <w:t>:</w:t>
      </w:r>
      <w:r w:rsidRPr="00F54D7A">
        <w:rPr>
          <w:rFonts w:hint="cs"/>
          <w:rtl/>
        </w:rPr>
        <w:t xml:space="preserve"> دلهای ما در پرد</w:t>
      </w:r>
      <w:r w:rsidR="009B34AE" w:rsidRPr="00F54D7A">
        <w:rPr>
          <w:rFonts w:hint="cs"/>
          <w:rtl/>
        </w:rPr>
        <w:t>ۀ</w:t>
      </w:r>
      <w:r w:rsidRPr="00F54D7A">
        <w:rPr>
          <w:rFonts w:hint="cs"/>
          <w:rtl/>
        </w:rPr>
        <w:t xml:space="preserve"> غفلت است و چیزی از سخن حق وارد آن نمی‌شود، چنین نیست بلکه خدا ایشان را ب</w:t>
      </w:r>
      <w:r w:rsidR="002C357C" w:rsidRPr="00F54D7A">
        <w:rPr>
          <w:rFonts w:hint="cs"/>
          <w:rtl/>
        </w:rPr>
        <w:t xml:space="preserve">ه </w:t>
      </w:r>
      <w:r w:rsidRPr="00F54D7A">
        <w:rPr>
          <w:rFonts w:hint="cs"/>
          <w:rtl/>
        </w:rPr>
        <w:t>واسط</w:t>
      </w:r>
      <w:r w:rsidR="009B34AE" w:rsidRPr="00F54D7A">
        <w:rPr>
          <w:rFonts w:hint="cs"/>
          <w:rtl/>
        </w:rPr>
        <w:t>ۀ</w:t>
      </w:r>
      <w:r w:rsidRPr="00F54D7A">
        <w:rPr>
          <w:rFonts w:hint="cs"/>
          <w:rtl/>
        </w:rPr>
        <w:t xml:space="preserve"> کفرشان از </w:t>
      </w:r>
      <w:r w:rsidR="00A3147A" w:rsidRPr="00F54D7A">
        <w:rPr>
          <w:rFonts w:hint="cs"/>
          <w:rtl/>
        </w:rPr>
        <w:t>ر</w:t>
      </w:r>
      <w:r w:rsidRPr="00F54D7A">
        <w:rPr>
          <w:rFonts w:hint="cs"/>
          <w:rtl/>
        </w:rPr>
        <w:t>حمت دور کرده که کمی از ایشان ایمان می‌آورند.(88)</w:t>
      </w:r>
    </w:p>
    <w:p w:rsidR="004D4CC0" w:rsidRPr="00F54D7A" w:rsidRDefault="00FE1DA6"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از این آیه استفاده می‌شود که خدا رسولان خود را با دلیل و منطق روشن فرستاده که مردم عوام بفهمند و حج</w:t>
      </w:r>
      <w:r w:rsidR="002C357C" w:rsidRPr="00F54D7A">
        <w:rPr>
          <w:rFonts w:hint="cs"/>
          <w:rtl/>
        </w:rPr>
        <w:t>ّ</w:t>
      </w:r>
      <w:r w:rsidR="007D67EF" w:rsidRPr="00F54D7A">
        <w:rPr>
          <w:rFonts w:hint="cs"/>
          <w:rtl/>
        </w:rPr>
        <w:t>ت تمام باشد. پس آیات ا</w:t>
      </w:r>
      <w:r w:rsidRPr="00F54D7A">
        <w:rPr>
          <w:rFonts w:hint="cs"/>
          <w:rtl/>
        </w:rPr>
        <w:t>لهی مانند قرآن فهمیدنی و روشن است و إلا</w:t>
      </w:r>
      <w:r w:rsidR="002C357C" w:rsidRPr="00F54D7A">
        <w:rPr>
          <w:rFonts w:hint="cs"/>
          <w:rtl/>
        </w:rPr>
        <w:t>ّ</w:t>
      </w:r>
      <w:r w:rsidRPr="00F54D7A">
        <w:rPr>
          <w:rFonts w:hint="cs"/>
          <w:rtl/>
        </w:rPr>
        <w:t xml:space="preserve"> حج</w:t>
      </w:r>
      <w:r w:rsidR="002C357C" w:rsidRPr="00F54D7A">
        <w:rPr>
          <w:rFonts w:hint="cs"/>
          <w:rtl/>
        </w:rPr>
        <w:t>ّ</w:t>
      </w:r>
      <w:r w:rsidRPr="00F54D7A">
        <w:rPr>
          <w:rFonts w:hint="cs"/>
          <w:rtl/>
        </w:rPr>
        <w:t>ت تمام نیست، پس آنکه می‌گوید نمی</w:t>
      </w:r>
      <w:r w:rsidR="007D67EF" w:rsidRPr="00F54D7A">
        <w:rPr>
          <w:rFonts w:hint="eastAsia"/>
          <w:rtl/>
        </w:rPr>
        <w:t>‌</w:t>
      </w:r>
      <w:r w:rsidRPr="00F54D7A">
        <w:rPr>
          <w:rFonts w:hint="cs"/>
          <w:rtl/>
        </w:rPr>
        <w:t>‌فهمیم چنین نیست بلکه ب</w:t>
      </w:r>
      <w:r w:rsidR="002C357C" w:rsidRPr="00F54D7A">
        <w:rPr>
          <w:rFonts w:hint="cs"/>
          <w:rtl/>
        </w:rPr>
        <w:t xml:space="preserve">ه </w:t>
      </w:r>
      <w:r w:rsidRPr="00F54D7A">
        <w:rPr>
          <w:rFonts w:hint="cs"/>
          <w:rtl/>
        </w:rPr>
        <w:t>واسط</w:t>
      </w:r>
      <w:r w:rsidR="007C704B" w:rsidRPr="00F54D7A">
        <w:rPr>
          <w:rFonts w:hint="cs"/>
          <w:rtl/>
        </w:rPr>
        <w:t>ۀ</w:t>
      </w:r>
      <w:r w:rsidRPr="00F54D7A">
        <w:rPr>
          <w:rFonts w:hint="cs"/>
          <w:rtl/>
        </w:rPr>
        <w:t xml:space="preserve"> کفرش از رحمت دور است.</w:t>
      </w:r>
    </w:p>
    <w:p w:rsidR="00FE1DA6" w:rsidRPr="00F54D7A" w:rsidRDefault="00A7645A" w:rsidP="00C249CC">
      <w:pPr>
        <w:pStyle w:val="ae"/>
        <w:rPr>
          <w:rFonts w:ascii="Times New Roman" w:hAnsi="Times New Roman" w:cs="B Lotus"/>
          <w:b/>
          <w:bCs/>
          <w:sz w:val="34"/>
          <w:szCs w:val="34"/>
          <w:rtl/>
        </w:rPr>
      </w:pPr>
      <w:r w:rsidRPr="00F54D7A">
        <w:rPr>
          <w:rFonts w:cs="Traditional Arabic"/>
          <w:rtl/>
        </w:rPr>
        <w:t>﴿</w:t>
      </w:r>
      <w:r w:rsidR="008A4A77" w:rsidRPr="00F54D7A">
        <w:rPr>
          <w:rtl/>
        </w:rPr>
        <w:t>وَلَمَّا جَآءَهُمۡ كِتَٰبٞ مِّنۡ عِندِ ٱللَّهِ مُصَدِّقٞ لِّمَا مَعَهُمۡ وَكَانُواْ مِن قَبۡلُ يَسۡتَفۡتِحُونَ عَلَى ٱلَّذِينَ كَفَرُواْ فَلَمَّا جَآءَهُم مَّا عَرَفُواْ كَفَرُواْ بِهِۦۚ فَلَعۡنَةُ ٱللَّهِ عَلَى ٱلۡكَٰفِرِينَ ٨٩ بِئۡسَمَا ٱشۡتَرَوۡاْ بِهِۦٓ أَنفُسَهُمۡ أَن يَكۡفُرُواْ بِمَآ أَنزَلَ ٱللَّهُ بَغۡيًا أَن يُنَزِّلَ ٱللَّهُ مِن فَضۡلِهِۦ عَلَىٰ مَن يَشَآءُ مِنۡ عِبَادِهِۦۖ فَبَآءُو بِغَضَبٍ عَلَىٰ غَضَبٖۚ وَلِلۡكَٰفِرِينَ عَذَابٞ مُّهِينٞ ٩٠</w:t>
      </w:r>
      <w:r w:rsidRPr="00F54D7A">
        <w:rPr>
          <w:rFonts w:cs="Traditional Arabic"/>
          <w:rtl/>
        </w:rPr>
        <w:t>﴾</w:t>
      </w:r>
      <w:r w:rsidR="00E9337F" w:rsidRPr="00F54D7A">
        <w:rPr>
          <w:rFonts w:cs="B Lotus"/>
          <w:rtl/>
        </w:rPr>
        <w:t xml:space="preserve"> </w:t>
      </w:r>
      <w:r w:rsidR="008A4A77" w:rsidRPr="00F54D7A">
        <w:rPr>
          <w:rFonts w:cs="B Lotus"/>
          <w:rtl/>
        </w:rPr>
        <w:tab/>
      </w:r>
      <w:r w:rsidR="00224DE3" w:rsidRPr="00F54D7A">
        <w:rPr>
          <w:rStyle w:val="Char5"/>
          <w:rtl/>
          <w:lang w:bidi="ar-SA"/>
        </w:rPr>
        <w:t xml:space="preserve">[البقرة: </w:t>
      </w:r>
      <w:r w:rsidR="008A4A77" w:rsidRPr="00F54D7A">
        <w:rPr>
          <w:rStyle w:val="Char5"/>
          <w:rtl/>
          <w:lang w:bidi="ar-SA"/>
        </w:rPr>
        <w:t>89-90</w:t>
      </w:r>
      <w:r w:rsidR="00224DE3" w:rsidRPr="00F54D7A">
        <w:rPr>
          <w:rStyle w:val="Char5"/>
          <w:rtl/>
          <w:lang w:bidi="ar-SA"/>
        </w:rPr>
        <w:t>]</w:t>
      </w:r>
      <w:r w:rsidR="00E9337F" w:rsidRPr="00F54D7A">
        <w:rPr>
          <w:rFonts w:cs="B Lotus"/>
          <w:rtl/>
        </w:rPr>
        <w:t>.</w:t>
      </w:r>
      <w:r w:rsidR="00E653DD" w:rsidRPr="00F54D7A">
        <w:rPr>
          <w:rFonts w:cs="B Lotus"/>
          <w:vertAlign w:val="superscript"/>
          <w:rtl/>
        </w:rPr>
        <w:t xml:space="preserve"> </w:t>
      </w:r>
    </w:p>
    <w:p w:rsidR="00FE1DA6" w:rsidRPr="00F54D7A" w:rsidRDefault="00FE1DA6"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و چون کتابی (یعنی قرآن) از نزد خدا ب</w:t>
      </w:r>
      <w:r w:rsidR="00782160" w:rsidRPr="00F54D7A">
        <w:rPr>
          <w:rFonts w:hint="cs"/>
          <w:rtl/>
        </w:rPr>
        <w:t xml:space="preserve">ه </w:t>
      </w:r>
      <w:r w:rsidRPr="00F54D7A">
        <w:rPr>
          <w:rFonts w:hint="cs"/>
          <w:rtl/>
        </w:rPr>
        <w:t>سوی ا</w:t>
      </w:r>
      <w:r w:rsidR="00A3147A" w:rsidRPr="00F54D7A">
        <w:rPr>
          <w:rFonts w:hint="cs"/>
          <w:rtl/>
        </w:rPr>
        <w:t>ي</w:t>
      </w:r>
      <w:r w:rsidRPr="00F54D7A">
        <w:rPr>
          <w:rFonts w:hint="cs"/>
          <w:rtl/>
        </w:rPr>
        <w:t>شان آمد که تصدیق کتاب آنان می‌کند و ایشا</w:t>
      </w:r>
      <w:r w:rsidR="00A3147A" w:rsidRPr="00F54D7A">
        <w:rPr>
          <w:rFonts w:hint="cs"/>
          <w:rtl/>
        </w:rPr>
        <w:t>ن</w:t>
      </w:r>
      <w:r w:rsidRPr="00F54D7A">
        <w:rPr>
          <w:rFonts w:hint="cs"/>
          <w:rtl/>
        </w:rPr>
        <w:t xml:space="preserve"> را عادت چنین بود که قبل از نزول قرآن ب</w:t>
      </w:r>
      <w:r w:rsidR="00782160" w:rsidRPr="00F54D7A">
        <w:rPr>
          <w:rFonts w:hint="cs"/>
          <w:rtl/>
        </w:rPr>
        <w:t xml:space="preserve">ه </w:t>
      </w:r>
      <w:r w:rsidRPr="00F54D7A">
        <w:rPr>
          <w:rFonts w:hint="cs"/>
          <w:rtl/>
        </w:rPr>
        <w:t>امید بعثت رسول خدا</w:t>
      </w:r>
      <w:r w:rsidR="00782160" w:rsidRPr="00F54D7A">
        <w:rPr>
          <w:rFonts w:hint="cs"/>
          <w:rtl/>
        </w:rPr>
        <w:t>،</w:t>
      </w:r>
      <w:r w:rsidRPr="00F54D7A">
        <w:rPr>
          <w:rFonts w:hint="cs"/>
          <w:rtl/>
        </w:rPr>
        <w:t xml:space="preserve"> بر کف</w:t>
      </w:r>
      <w:r w:rsidR="00782160" w:rsidRPr="00F54D7A">
        <w:rPr>
          <w:rFonts w:hint="cs"/>
          <w:rtl/>
        </w:rPr>
        <w:t>ّ</w:t>
      </w:r>
      <w:r w:rsidRPr="00F54D7A">
        <w:rPr>
          <w:rFonts w:hint="cs"/>
          <w:rtl/>
        </w:rPr>
        <w:t>ار فتح و غلبه می‌جستند، پس چون آنچه را که شناختند آمد به آن کافر شدند، پس لعنت خدا بر کافران(89) بد معامله‌ای با خود کردند که به آنچه خدا نازل نموده کافر شدند برای عداوت که چرا خدا به فضل خود برای بنده‌ای از بندگانش که خواسته کتابی نازل نموده، پس ب</w:t>
      </w:r>
      <w:r w:rsidR="00A3147A" w:rsidRPr="00F54D7A">
        <w:rPr>
          <w:rFonts w:hint="cs"/>
          <w:rtl/>
        </w:rPr>
        <w:t xml:space="preserve">ه </w:t>
      </w:r>
      <w:r w:rsidRPr="00F54D7A">
        <w:rPr>
          <w:rFonts w:hint="cs"/>
          <w:rtl/>
        </w:rPr>
        <w:t>خشمی علاوه بر خشم سابق مبتلا شدند و برای کف</w:t>
      </w:r>
      <w:r w:rsidR="00782160" w:rsidRPr="00F54D7A">
        <w:rPr>
          <w:rFonts w:hint="cs"/>
          <w:rtl/>
        </w:rPr>
        <w:t>ّ</w:t>
      </w:r>
      <w:r w:rsidRPr="00F54D7A">
        <w:rPr>
          <w:rFonts w:hint="cs"/>
          <w:rtl/>
        </w:rPr>
        <w:t>ار عذابی است خوارکننده.(90)</w:t>
      </w:r>
    </w:p>
    <w:p w:rsidR="00FE1DA6" w:rsidRPr="00F54D7A" w:rsidRDefault="00FE1DA6"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ی</w:t>
      </w:r>
      <w:r w:rsidR="007D67EF" w:rsidRPr="00F54D7A">
        <w:rPr>
          <w:rFonts w:hint="cs"/>
          <w:rtl/>
        </w:rPr>
        <w:t>هودیان منتظر پیامبری منجی بودند</w:t>
      </w:r>
      <w:r w:rsidRPr="00F54D7A">
        <w:rPr>
          <w:rFonts w:hint="cs"/>
          <w:rtl/>
        </w:rPr>
        <w:t xml:space="preserve"> و آن را برای خود فتح و پیروزی می‌دانستند و معتقد بودند از نسل یهود خواهد بود که </w:t>
      </w:r>
      <w:r w:rsidR="007D67EF" w:rsidRPr="00F54D7A">
        <w:rPr>
          <w:rFonts w:hint="cs"/>
          <w:rtl/>
        </w:rPr>
        <w:t>برای ایشان تشکیل دولت خواهد داد</w:t>
      </w:r>
      <w:r w:rsidRPr="00F54D7A">
        <w:rPr>
          <w:rFonts w:hint="cs"/>
          <w:rtl/>
        </w:rPr>
        <w:t xml:space="preserve"> و لذا چون از قوم عرب مبعوث شد انکار نموده و حسد ورزیدند. مقصود از ماء موصوله در</w:t>
      </w:r>
      <w:r w:rsidR="004D4CC0" w:rsidRPr="00F54D7A">
        <w:rPr>
          <w:rFonts w:hint="cs"/>
          <w:rtl/>
        </w:rPr>
        <w:t xml:space="preserve"> </w:t>
      </w:r>
      <w:r w:rsidR="00222018" w:rsidRPr="00F54D7A">
        <w:rPr>
          <w:rFonts w:ascii="Traditional Arabic" w:hAnsi="Traditional Arabic" w:cs="Traditional Arabic"/>
          <w:rtl/>
        </w:rPr>
        <w:t>﴿</w:t>
      </w:r>
      <w:r w:rsidR="004D4CC0" w:rsidRPr="00F54D7A">
        <w:rPr>
          <w:rStyle w:val="Char4"/>
          <w:rFonts w:hint="eastAsia"/>
          <w:rtl/>
        </w:rPr>
        <w:t>مَّا</w:t>
      </w:r>
      <w:r w:rsidR="004D4CC0" w:rsidRPr="00F54D7A">
        <w:rPr>
          <w:rStyle w:val="Char4"/>
          <w:rtl/>
        </w:rPr>
        <w:t xml:space="preserve"> </w:t>
      </w:r>
      <w:r w:rsidR="004D4CC0" w:rsidRPr="00F54D7A">
        <w:rPr>
          <w:rStyle w:val="Char4"/>
          <w:rFonts w:hint="eastAsia"/>
          <w:rtl/>
        </w:rPr>
        <w:t>عَرَفُواْ</w:t>
      </w:r>
      <w:r w:rsidR="00222018" w:rsidRPr="00F54D7A">
        <w:rPr>
          <w:rFonts w:ascii="Traditional Arabic" w:hAnsi="Traditional Arabic" w:cs="Traditional Arabic"/>
          <w:rtl/>
        </w:rPr>
        <w:t>﴾</w:t>
      </w:r>
      <w:r w:rsidRPr="00F54D7A">
        <w:rPr>
          <w:rFonts w:hint="cs"/>
          <w:rtl/>
        </w:rPr>
        <w:t xml:space="preserve"> قرآن است.</w:t>
      </w:r>
    </w:p>
    <w:p w:rsidR="00FE1DA6" w:rsidRPr="00F54D7A" w:rsidRDefault="00A7645A" w:rsidP="00C249CC">
      <w:pPr>
        <w:pStyle w:val="ae"/>
        <w:rPr>
          <w:rFonts w:ascii="Times New Roman" w:hAnsi="Times New Roman" w:cs="B Lotus"/>
          <w:b/>
          <w:bCs/>
          <w:sz w:val="34"/>
          <w:szCs w:val="34"/>
          <w:rtl/>
        </w:rPr>
      </w:pPr>
      <w:r w:rsidRPr="00F54D7A">
        <w:rPr>
          <w:rFonts w:cs="Traditional Arabic"/>
          <w:rtl/>
        </w:rPr>
        <w:t>﴿</w:t>
      </w:r>
      <w:r w:rsidR="008A4A77" w:rsidRPr="00F54D7A">
        <w:rPr>
          <w:rtl/>
        </w:rPr>
        <w:t>وَإِذَا قِيلَ لَهُمۡ ءَامِنُواْ بِمَآ أَنزَلَ ٱللَّهُ قَالُواْ نُؤۡمِنُ بِمَآ أُنزِلَ عَلَيۡنَا وَيَكۡفُرُونَ بِمَا وَرَآءَهُۥ وَهُوَ ٱلۡحَقُّ مُصَدِّقٗا لِّمَا مَعَهُمۡۗ قُلۡ فَلِمَ تَقۡتُلُونَ أَنۢبِيَآءَ ٱللَّهِ مِن قَبۡلُ إِن كُنتُم مُّؤۡمِنِينَ ٩١</w:t>
      </w:r>
      <w:r w:rsidRPr="00F54D7A">
        <w:rPr>
          <w:rFonts w:cs="Traditional Arabic"/>
          <w:rtl/>
        </w:rPr>
        <w:t>﴾</w:t>
      </w:r>
      <w:r w:rsidR="00E9337F" w:rsidRPr="00F54D7A">
        <w:rPr>
          <w:rFonts w:cs="B Lotus"/>
          <w:rtl/>
        </w:rPr>
        <w:t xml:space="preserve"> </w:t>
      </w:r>
      <w:r w:rsidR="008A4A77" w:rsidRPr="00F54D7A">
        <w:rPr>
          <w:rStyle w:val="Char5"/>
          <w:rtl/>
          <w:lang w:bidi="ar-SA"/>
        </w:rPr>
        <w:tab/>
      </w:r>
      <w:r w:rsidR="00224DE3" w:rsidRPr="00F54D7A">
        <w:rPr>
          <w:rStyle w:val="Char5"/>
          <w:rtl/>
          <w:lang w:bidi="ar-SA"/>
        </w:rPr>
        <w:t xml:space="preserve">[البقرة: </w:t>
      </w:r>
      <w:r w:rsidR="008A4A77" w:rsidRPr="00F54D7A">
        <w:rPr>
          <w:rStyle w:val="Char5"/>
          <w:rtl/>
          <w:lang w:bidi="ar-SA"/>
        </w:rPr>
        <w:t>91</w:t>
      </w:r>
      <w:r w:rsidR="00224DE3" w:rsidRPr="00F54D7A">
        <w:rPr>
          <w:rStyle w:val="Char5"/>
          <w:rtl/>
          <w:lang w:bidi="ar-SA"/>
        </w:rPr>
        <w:t>]</w:t>
      </w:r>
      <w:r w:rsidR="00E9337F" w:rsidRPr="00F54D7A">
        <w:rPr>
          <w:rFonts w:cs="B Lotus"/>
          <w:rtl/>
        </w:rPr>
        <w:t>.</w:t>
      </w:r>
      <w:r w:rsidR="00E653DD" w:rsidRPr="00F54D7A">
        <w:rPr>
          <w:rFonts w:cs="B Lotus"/>
          <w:vertAlign w:val="superscript"/>
          <w:rtl/>
        </w:rPr>
        <w:t xml:space="preserve"> </w:t>
      </w:r>
    </w:p>
    <w:p w:rsidR="00FE1DA6" w:rsidRPr="00F54D7A" w:rsidRDefault="00FE1DA6"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و چون به ایشان گفته شود به آنچه خدا نازل نموده ایمان آورید گویند به آنچه بر ما نازل شده ا</w:t>
      </w:r>
      <w:r w:rsidR="007D67EF" w:rsidRPr="00F54D7A">
        <w:rPr>
          <w:rFonts w:hint="cs"/>
          <w:rtl/>
        </w:rPr>
        <w:t>یمان می‌آوریم</w:t>
      </w:r>
      <w:r w:rsidRPr="00F54D7A">
        <w:rPr>
          <w:rFonts w:hint="cs"/>
          <w:rtl/>
        </w:rPr>
        <w:t xml:space="preserve"> و به غیر آن کافر می‌شوند، در صورتی</w:t>
      </w:r>
      <w:r w:rsidR="007D67EF" w:rsidRPr="00F54D7A">
        <w:rPr>
          <w:rFonts w:hint="eastAsia"/>
          <w:rtl/>
        </w:rPr>
        <w:t>‌</w:t>
      </w:r>
      <w:r w:rsidR="007D67EF" w:rsidRPr="00F54D7A">
        <w:rPr>
          <w:rFonts w:hint="cs"/>
          <w:rtl/>
        </w:rPr>
        <w:t xml:space="preserve">که آنچه نازل شده حق است </w:t>
      </w:r>
      <w:r w:rsidRPr="00F54D7A">
        <w:rPr>
          <w:rFonts w:hint="cs"/>
          <w:rtl/>
        </w:rPr>
        <w:t xml:space="preserve">و آنچه را با ایشان است تصدیق می‌کند، بگو اگر ایمان به سخن خود دارید پس چرا پیغمبران خدا را که قبلا آمدند </w:t>
      </w:r>
      <w:r w:rsidR="00782160" w:rsidRPr="00F54D7A">
        <w:rPr>
          <w:rFonts w:hint="cs"/>
          <w:rtl/>
        </w:rPr>
        <w:t>(</w:t>
      </w:r>
      <w:r w:rsidRPr="00F54D7A">
        <w:rPr>
          <w:rFonts w:hint="cs"/>
          <w:rtl/>
        </w:rPr>
        <w:t>و یهودی بودند</w:t>
      </w:r>
      <w:r w:rsidR="00782160" w:rsidRPr="00F54D7A">
        <w:rPr>
          <w:rFonts w:hint="cs"/>
          <w:rtl/>
        </w:rPr>
        <w:t>)</w:t>
      </w:r>
      <w:r w:rsidRPr="00F54D7A">
        <w:rPr>
          <w:rFonts w:hint="cs"/>
          <w:rtl/>
        </w:rPr>
        <w:t xml:space="preserve"> می</w:t>
      </w:r>
      <w:r w:rsidRPr="00F54D7A">
        <w:rPr>
          <w:rFonts w:hint="eastAsia"/>
          <w:rtl/>
        </w:rPr>
        <w:t>‌کشتید.(91)</w:t>
      </w:r>
    </w:p>
    <w:p w:rsidR="00FE1DA6" w:rsidRPr="00761C0D" w:rsidRDefault="00FE1DA6" w:rsidP="00C249CC">
      <w:pPr>
        <w:pStyle w:val="a2"/>
        <w:rPr>
          <w:spacing w:val="-4"/>
          <w:rtl/>
        </w:rPr>
      </w:pPr>
      <w:r w:rsidRPr="00761C0D">
        <w:rPr>
          <w:rFonts w:cs="B Zar" w:hint="cs"/>
          <w:b/>
          <w:bCs/>
          <w:spacing w:val="-4"/>
          <w:sz w:val="26"/>
          <w:szCs w:val="26"/>
          <w:rtl/>
        </w:rPr>
        <w:t>نکات</w:t>
      </w:r>
      <w:r w:rsidR="00CD3E26" w:rsidRPr="00761C0D">
        <w:rPr>
          <w:rFonts w:cs="B Zar" w:hint="cs"/>
          <w:b/>
          <w:bCs/>
          <w:spacing w:val="-4"/>
          <w:sz w:val="26"/>
          <w:szCs w:val="26"/>
          <w:rtl/>
        </w:rPr>
        <w:t xml:space="preserve">: </w:t>
      </w:r>
      <w:r w:rsidRPr="00761C0D">
        <w:rPr>
          <w:rFonts w:hint="cs"/>
          <w:spacing w:val="-4"/>
          <w:rtl/>
        </w:rPr>
        <w:t xml:space="preserve">انسان باید به آنچه از طرف خدا آمده ایمان آورد اگر تسلیم </w:t>
      </w:r>
      <w:r w:rsidR="007D67EF" w:rsidRPr="00761C0D">
        <w:rPr>
          <w:rFonts w:hint="cs"/>
          <w:spacing w:val="-4"/>
          <w:rtl/>
        </w:rPr>
        <w:t>حق است و کتاب ما و غیر ما نگوید</w:t>
      </w:r>
      <w:r w:rsidRPr="00761C0D">
        <w:rPr>
          <w:rFonts w:hint="cs"/>
          <w:spacing w:val="-4"/>
          <w:rtl/>
        </w:rPr>
        <w:t xml:space="preserve"> و به هر کس مأمور خدا است احترام گذارد، ولی یهود و کسانی مانند ایشان چنین نبودند و به تعص</w:t>
      </w:r>
      <w:r w:rsidR="00782160" w:rsidRPr="00761C0D">
        <w:rPr>
          <w:rFonts w:hint="cs"/>
          <w:spacing w:val="-4"/>
          <w:rtl/>
        </w:rPr>
        <w:t>ّ</w:t>
      </w:r>
      <w:r w:rsidRPr="00761C0D">
        <w:rPr>
          <w:rFonts w:hint="cs"/>
          <w:spacing w:val="-4"/>
          <w:rtl/>
        </w:rPr>
        <w:t>ب</w:t>
      </w:r>
      <w:r w:rsidR="00782160" w:rsidRPr="00761C0D">
        <w:rPr>
          <w:spacing w:val="-4"/>
          <w:rtl/>
        </w:rPr>
        <w:softHyphen/>
      </w:r>
      <w:r w:rsidRPr="00761C0D">
        <w:rPr>
          <w:rFonts w:hint="cs"/>
          <w:spacing w:val="-4"/>
          <w:rtl/>
        </w:rPr>
        <w:t>های قومی و محل</w:t>
      </w:r>
      <w:r w:rsidR="00782160" w:rsidRPr="00761C0D">
        <w:rPr>
          <w:rFonts w:hint="cs"/>
          <w:spacing w:val="-4"/>
          <w:rtl/>
        </w:rPr>
        <w:t>ّ</w:t>
      </w:r>
      <w:r w:rsidR="004C4B1A" w:rsidRPr="00761C0D">
        <w:rPr>
          <w:rFonts w:hint="cs"/>
          <w:spacing w:val="-4"/>
          <w:rtl/>
        </w:rPr>
        <w:t xml:space="preserve">ی پرداخته و </w:t>
      </w:r>
      <w:r w:rsidRPr="00761C0D">
        <w:rPr>
          <w:rFonts w:hint="cs"/>
          <w:spacing w:val="-4"/>
          <w:rtl/>
        </w:rPr>
        <w:t xml:space="preserve">با اینکه نهی از قتل انبیاء در </w:t>
      </w:r>
      <w:r w:rsidR="00290F5C" w:rsidRPr="00761C0D">
        <w:rPr>
          <w:rFonts w:hint="cs"/>
          <w:spacing w:val="-4"/>
          <w:rtl/>
        </w:rPr>
        <w:t>تورات</w:t>
      </w:r>
      <w:r w:rsidRPr="00761C0D">
        <w:rPr>
          <w:rFonts w:hint="cs"/>
          <w:spacing w:val="-4"/>
          <w:rtl/>
        </w:rPr>
        <w:t xml:space="preserve"> بود باز اینان پیغمبران خدا را کشتند.</w:t>
      </w:r>
    </w:p>
    <w:p w:rsidR="00FE1DA6" w:rsidRPr="00F54D7A" w:rsidRDefault="00A7645A" w:rsidP="00C249CC">
      <w:pPr>
        <w:pStyle w:val="ae"/>
        <w:rPr>
          <w:rFonts w:ascii="Times New Roman" w:hAnsi="Times New Roman" w:cs="B Lotus"/>
          <w:sz w:val="34"/>
          <w:szCs w:val="34"/>
          <w:rtl/>
        </w:rPr>
      </w:pPr>
      <w:r w:rsidRPr="00F54D7A">
        <w:rPr>
          <w:rFonts w:cs="Traditional Arabic"/>
          <w:rtl/>
        </w:rPr>
        <w:t>﴿</w:t>
      </w:r>
      <w:r w:rsidR="008A4A77" w:rsidRPr="00F54D7A">
        <w:rPr>
          <w:rtl/>
        </w:rPr>
        <w:t>۞وَلَقَدۡ جَآءَكُم مُّوسَىٰ بِٱلۡبَيِّنَٰتِ ثُمَّ ٱتَّخَذۡتُمُ ٱلۡعِجۡلَ مِنۢ بَعۡدِهِۦ وَأَنتُمۡ ظَٰلِمُونَ ٩٢ وَإِذۡ أَخَذۡنَا مِيثَٰقَكُمۡ وَرَفَعۡنَا فَوۡقَكُمُ ٱلطُّورَ خُذُواْ مَآ ءَاتَيۡنَٰكُم بِقُوَّةٖ وَٱسۡمَعُواْۖ قَالُواْ سَمِعۡنَا وَعَصَيۡنَا وَأُشۡرِبُواْ فِي قُلُوبِهِمُ ٱلۡعِجۡلَ بِكُفۡرِهِمۡۚ قُلۡ بِئۡسَمَا يَأۡمُرُكُم بِهِۦٓ إِيمَٰنُكُمۡ إِن كُنتُم مُّؤۡمِنِينَ ٩٣</w:t>
      </w:r>
      <w:r w:rsidRPr="00F54D7A">
        <w:rPr>
          <w:rFonts w:cs="Traditional Arabic"/>
          <w:rtl/>
        </w:rPr>
        <w:t>﴾</w:t>
      </w:r>
      <w:r w:rsidR="00E9337F" w:rsidRPr="00F54D7A">
        <w:rPr>
          <w:rFonts w:cs="B Lotus"/>
          <w:rtl/>
        </w:rPr>
        <w:t xml:space="preserve"> </w:t>
      </w:r>
      <w:r w:rsidR="008A4A77" w:rsidRPr="00F54D7A">
        <w:rPr>
          <w:rStyle w:val="Char5"/>
          <w:rtl/>
          <w:lang w:bidi="ar-SA"/>
        </w:rPr>
        <w:tab/>
      </w:r>
      <w:r w:rsidR="00224DE3" w:rsidRPr="00F54D7A">
        <w:rPr>
          <w:rStyle w:val="Char5"/>
          <w:rtl/>
          <w:lang w:bidi="ar-SA"/>
        </w:rPr>
        <w:t xml:space="preserve">[البقرة: </w:t>
      </w:r>
      <w:r w:rsidR="008A4A77" w:rsidRPr="00F54D7A">
        <w:rPr>
          <w:rStyle w:val="Char5"/>
          <w:rtl/>
          <w:lang w:bidi="ar-SA"/>
        </w:rPr>
        <w:t>92-93</w:t>
      </w:r>
      <w:r w:rsidR="00224DE3" w:rsidRPr="00F54D7A">
        <w:rPr>
          <w:rStyle w:val="Char5"/>
          <w:rtl/>
          <w:lang w:bidi="ar-SA"/>
        </w:rPr>
        <w:t>]</w:t>
      </w:r>
      <w:r w:rsidR="00E9337F" w:rsidRPr="00F54D7A">
        <w:rPr>
          <w:rFonts w:cs="B Lotus"/>
          <w:rtl/>
        </w:rPr>
        <w:t>.</w:t>
      </w:r>
      <w:r w:rsidR="00E653DD" w:rsidRPr="00F54D7A">
        <w:rPr>
          <w:rFonts w:cs="B Lotus"/>
          <w:vertAlign w:val="superscript"/>
          <w:rtl/>
        </w:rPr>
        <w:t xml:space="preserve"> </w:t>
      </w:r>
    </w:p>
    <w:p w:rsidR="00FE1DA6" w:rsidRPr="00761C0D" w:rsidRDefault="00FE1DA6" w:rsidP="00C249CC">
      <w:pPr>
        <w:pStyle w:val="af"/>
        <w:rPr>
          <w:spacing w:val="-2"/>
          <w:rtl/>
        </w:rPr>
      </w:pPr>
      <w:r w:rsidRPr="00761C0D">
        <w:rPr>
          <w:rFonts w:hint="cs"/>
          <w:b/>
          <w:bCs/>
          <w:spacing w:val="-2"/>
          <w:rtl/>
        </w:rPr>
        <w:t>ترجمه</w:t>
      </w:r>
      <w:r w:rsidR="00CD3E26" w:rsidRPr="00761C0D">
        <w:rPr>
          <w:rFonts w:hint="cs"/>
          <w:b/>
          <w:bCs/>
          <w:spacing w:val="-2"/>
          <w:rtl/>
        </w:rPr>
        <w:t xml:space="preserve">: </w:t>
      </w:r>
      <w:r w:rsidRPr="00761C0D">
        <w:rPr>
          <w:rFonts w:hint="cs"/>
          <w:spacing w:val="-2"/>
          <w:rtl/>
        </w:rPr>
        <w:t>و به تحقیق موسی با</w:t>
      </w:r>
      <w:r w:rsidR="004C4B1A" w:rsidRPr="00761C0D">
        <w:rPr>
          <w:rFonts w:hint="cs"/>
          <w:spacing w:val="-2"/>
          <w:rtl/>
        </w:rPr>
        <w:t xml:space="preserve"> </w:t>
      </w:r>
      <w:r w:rsidRPr="00761C0D">
        <w:rPr>
          <w:rFonts w:hint="cs"/>
          <w:spacing w:val="-2"/>
          <w:rtl/>
        </w:rPr>
        <w:t xml:space="preserve">معجزاتی روشن برای </w:t>
      </w:r>
      <w:r w:rsidRPr="00761C0D">
        <w:rPr>
          <w:rFonts w:ascii="Calibri" w:hAnsi="Calibri"/>
          <w:spacing w:val="-2"/>
          <w:rtl/>
        </w:rPr>
        <w:t>شما</w:t>
      </w:r>
      <w:r w:rsidRPr="00761C0D">
        <w:rPr>
          <w:rFonts w:hint="cs"/>
          <w:spacing w:val="-2"/>
          <w:rtl/>
        </w:rPr>
        <w:t xml:space="preserve"> آمد، شما گوساله‌پ</w:t>
      </w:r>
      <w:r w:rsidR="004C4B1A" w:rsidRPr="00761C0D">
        <w:rPr>
          <w:rFonts w:hint="cs"/>
          <w:spacing w:val="-2"/>
          <w:rtl/>
        </w:rPr>
        <w:t xml:space="preserve">رستی را پس از او انتخاب کردید و </w:t>
      </w:r>
      <w:r w:rsidRPr="00761C0D">
        <w:rPr>
          <w:rFonts w:hint="cs"/>
          <w:spacing w:val="-2"/>
          <w:rtl/>
        </w:rPr>
        <w:t>شما ستم</w:t>
      </w:r>
      <w:r w:rsidR="00634585" w:rsidRPr="00761C0D">
        <w:rPr>
          <w:rFonts w:hint="cs"/>
          <w:spacing w:val="-2"/>
          <w:rtl/>
        </w:rPr>
        <w:t>کار بودید</w:t>
      </w:r>
      <w:r w:rsidRPr="00761C0D">
        <w:rPr>
          <w:rFonts w:hint="cs"/>
          <w:spacing w:val="-2"/>
          <w:rtl/>
        </w:rPr>
        <w:t xml:space="preserve"> (92) و به یاد آرید که از شما پیمان گرفتیم و کوه طور را بر فراز شما بداشتیم که به نیروی ایمان آنچه برای شما آمده بگیرید و بشنوید، شما به طور م</w:t>
      </w:r>
      <w:r w:rsidR="004C4B1A" w:rsidRPr="00761C0D">
        <w:rPr>
          <w:rFonts w:hint="cs"/>
          <w:spacing w:val="-2"/>
          <w:rtl/>
        </w:rPr>
        <w:t>سخره گفتید شنیدیم و عصیان کردیم</w:t>
      </w:r>
      <w:r w:rsidRPr="00761C0D">
        <w:rPr>
          <w:rFonts w:hint="cs"/>
          <w:spacing w:val="-2"/>
          <w:rtl/>
        </w:rPr>
        <w:t xml:space="preserve"> و دلهای ایشان ب</w:t>
      </w:r>
      <w:r w:rsidR="00634585" w:rsidRPr="00761C0D">
        <w:rPr>
          <w:rFonts w:hint="cs"/>
          <w:spacing w:val="-2"/>
          <w:rtl/>
        </w:rPr>
        <w:t xml:space="preserve">ه </w:t>
      </w:r>
      <w:r w:rsidRPr="00761C0D">
        <w:rPr>
          <w:rFonts w:hint="cs"/>
          <w:spacing w:val="-2"/>
          <w:rtl/>
        </w:rPr>
        <w:t>واسط</w:t>
      </w:r>
      <w:r w:rsidR="009B34AE" w:rsidRPr="00761C0D">
        <w:rPr>
          <w:rFonts w:hint="cs"/>
          <w:spacing w:val="-2"/>
          <w:rtl/>
        </w:rPr>
        <w:t>ۀ</w:t>
      </w:r>
      <w:r w:rsidRPr="00761C0D">
        <w:rPr>
          <w:rFonts w:hint="cs"/>
          <w:spacing w:val="-2"/>
          <w:rtl/>
        </w:rPr>
        <w:t xml:space="preserve"> کفرشان</w:t>
      </w:r>
      <w:r w:rsidR="00634585" w:rsidRPr="00761C0D">
        <w:rPr>
          <w:rFonts w:hint="cs"/>
          <w:spacing w:val="-2"/>
          <w:rtl/>
        </w:rPr>
        <w:t>،</w:t>
      </w:r>
      <w:r w:rsidRPr="00761C0D">
        <w:rPr>
          <w:rFonts w:hint="cs"/>
          <w:spacing w:val="-2"/>
          <w:rtl/>
        </w:rPr>
        <w:t xml:space="preserve"> ب</w:t>
      </w:r>
      <w:r w:rsidR="00634585" w:rsidRPr="00761C0D">
        <w:rPr>
          <w:rFonts w:hint="cs"/>
          <w:spacing w:val="-2"/>
          <w:rtl/>
        </w:rPr>
        <w:t xml:space="preserve">ه </w:t>
      </w:r>
      <w:r w:rsidRPr="00761C0D">
        <w:rPr>
          <w:rFonts w:hint="cs"/>
          <w:spacing w:val="-2"/>
          <w:rtl/>
        </w:rPr>
        <w:t>دوستی و پرستش گوساله آبیاری شده، بگو ایمانتان شما را به بدچیزی فرمان می‌دهد اگر ایمان داشته باشید.(93)</w:t>
      </w:r>
    </w:p>
    <w:p w:rsidR="00FE1DA6" w:rsidRPr="00F54D7A" w:rsidRDefault="00FE1DA6"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از این آیات معلوم می</w:t>
      </w:r>
      <w:r w:rsidR="00634585" w:rsidRPr="00F54D7A">
        <w:rPr>
          <w:rFonts w:hint="cs"/>
          <w:rtl/>
        </w:rPr>
        <w:t>‌گردد که هر باطلی در دل کسی جای</w:t>
      </w:r>
      <w:r w:rsidRPr="00F54D7A">
        <w:rPr>
          <w:rFonts w:hint="cs"/>
          <w:rtl/>
        </w:rPr>
        <w:t xml:space="preserve">گزین شد </w:t>
      </w:r>
      <w:r w:rsidR="00E807EB" w:rsidRPr="00F54D7A">
        <w:rPr>
          <w:rFonts w:hint="cs"/>
          <w:rtl/>
        </w:rPr>
        <w:t>برطرف‌کردن آن بسیار مشکل است، در</w:t>
      </w:r>
      <w:r w:rsidRPr="00F54D7A">
        <w:rPr>
          <w:rFonts w:hint="cs"/>
          <w:rtl/>
        </w:rPr>
        <w:t xml:space="preserve"> دل یهود گوساله‌پرستی شده مرغوب و سراسر دلشان شده مشروب.</w:t>
      </w:r>
    </w:p>
    <w:p w:rsidR="00FE1DA6" w:rsidRPr="00F54D7A" w:rsidRDefault="00A7645A" w:rsidP="00C249CC">
      <w:pPr>
        <w:pStyle w:val="ae"/>
        <w:rPr>
          <w:rFonts w:ascii="Times New Roman" w:hAnsi="Times New Roman" w:cs="B Lotus"/>
          <w:b/>
          <w:bCs/>
          <w:sz w:val="34"/>
          <w:szCs w:val="34"/>
          <w:rtl/>
        </w:rPr>
      </w:pPr>
      <w:r w:rsidRPr="00F54D7A">
        <w:rPr>
          <w:rFonts w:cs="Traditional Arabic"/>
          <w:rtl/>
        </w:rPr>
        <w:t>﴿</w:t>
      </w:r>
      <w:r w:rsidR="000C5A2A" w:rsidRPr="00F54D7A">
        <w:rPr>
          <w:rtl/>
        </w:rPr>
        <w:t>قُلۡ إِن كَانَتۡ لَكُمُ ٱلدَّارُ ٱلۡأٓخِرَةُ عِندَ ٱللَّهِ خَالِصَةٗ مِّن دُونِ ٱلنَّاسِ فَتَمَنَّوُاْ ٱلۡمَوۡتَ إِن كُنتُمۡ صَٰدِقِينَ ٩٤ وَلَن يَتَمَنَّوۡهُ أَبَدَۢا بِمَا قَدَّمَتۡ أَيۡدِيهِمۡۚ وَٱللَّهُ عَلِيمُۢ بِٱلظَّٰلِمِينَ ٩٥ وَلَتَجِدَنَّهُمۡ أَحۡرَصَ ٱلنَّاسِ عَلَىٰ حَيَوٰةٖ وَمِنَ ٱلَّذِينَ أَشۡرَكُواْۚ يَوَدُّ أَحَدُهُمۡ لَوۡ يُعَمَّرُ أَلۡفَ سَنَةٖ وَمَا هُوَ بِمُزَحۡزِحِهِۦ مِنَ ٱلۡعَذَابِ أَن يُعَمَّرَۗ وَٱللَّهُ بَصِيرُۢ بِمَا يَعۡمَلُونَ ٩٦</w:t>
      </w:r>
      <w:r w:rsidRPr="00F54D7A">
        <w:rPr>
          <w:rFonts w:cs="Traditional Arabic"/>
          <w:rtl/>
        </w:rPr>
        <w:t>﴾</w:t>
      </w:r>
      <w:r w:rsidR="00E9337F" w:rsidRPr="00F54D7A">
        <w:rPr>
          <w:rFonts w:cs="B Lotus"/>
          <w:rtl/>
        </w:rPr>
        <w:t xml:space="preserve"> </w:t>
      </w:r>
      <w:r w:rsidR="000C5A2A" w:rsidRPr="00F54D7A">
        <w:rPr>
          <w:rFonts w:cs="B Lotus"/>
          <w:rtl/>
        </w:rPr>
        <w:tab/>
      </w:r>
      <w:r w:rsidR="00224DE3" w:rsidRPr="00F54D7A">
        <w:rPr>
          <w:rStyle w:val="Char5"/>
          <w:rtl/>
          <w:lang w:bidi="ar-SA"/>
        </w:rPr>
        <w:t xml:space="preserve">[البقرة: </w:t>
      </w:r>
      <w:r w:rsidR="008A4A77" w:rsidRPr="00F54D7A">
        <w:rPr>
          <w:rStyle w:val="Char5"/>
          <w:rtl/>
          <w:lang w:bidi="ar-SA"/>
        </w:rPr>
        <w:t>94-96</w:t>
      </w:r>
      <w:r w:rsidR="00224DE3" w:rsidRPr="00F54D7A">
        <w:rPr>
          <w:rStyle w:val="Char5"/>
          <w:rtl/>
          <w:lang w:bidi="ar-SA"/>
        </w:rPr>
        <w:t>]</w:t>
      </w:r>
      <w:r w:rsidR="00E9337F" w:rsidRPr="00F54D7A">
        <w:rPr>
          <w:rFonts w:cs="B Lotus"/>
          <w:rtl/>
        </w:rPr>
        <w:t>.</w:t>
      </w:r>
      <w:r w:rsidR="00E653DD" w:rsidRPr="00F54D7A">
        <w:rPr>
          <w:rFonts w:cs="B Lotus"/>
          <w:vertAlign w:val="superscript"/>
          <w:rtl/>
        </w:rPr>
        <w:t xml:space="preserve"> </w:t>
      </w:r>
    </w:p>
    <w:p w:rsidR="00FE1DA6" w:rsidRPr="00F54D7A" w:rsidRDefault="00FE1DA6" w:rsidP="00C249CC">
      <w:pPr>
        <w:pStyle w:val="af"/>
        <w:rPr>
          <w:rtl/>
        </w:rPr>
      </w:pPr>
      <w:r w:rsidRPr="00F54D7A">
        <w:rPr>
          <w:rFonts w:hint="cs"/>
          <w:b/>
          <w:bCs/>
          <w:rtl/>
        </w:rPr>
        <w:t>ترجمه</w:t>
      </w:r>
      <w:r w:rsidR="00CD3E26" w:rsidRPr="00F54D7A">
        <w:rPr>
          <w:rFonts w:hint="cs"/>
          <w:b/>
          <w:bCs/>
          <w:rtl/>
        </w:rPr>
        <w:t xml:space="preserve">: </w:t>
      </w:r>
      <w:r w:rsidRPr="00F54D7A">
        <w:rPr>
          <w:rtl/>
        </w:rPr>
        <w:t xml:space="preserve">بگو اگر </w:t>
      </w:r>
      <w:r w:rsidR="0044305A" w:rsidRPr="00F54D7A">
        <w:rPr>
          <w:rtl/>
        </w:rPr>
        <w:t>در نزد خدا خان</w:t>
      </w:r>
      <w:r w:rsidR="007C704B" w:rsidRPr="00F54D7A">
        <w:rPr>
          <w:rtl/>
        </w:rPr>
        <w:t>ۀ</w:t>
      </w:r>
      <w:r w:rsidR="0044305A" w:rsidRPr="00F54D7A">
        <w:rPr>
          <w:rtl/>
        </w:rPr>
        <w:t xml:space="preserve"> آخرت</w:t>
      </w:r>
      <w:r w:rsidRPr="00F54D7A">
        <w:rPr>
          <w:rtl/>
        </w:rPr>
        <w:t xml:space="preserve"> به شما اختصاص دا</w:t>
      </w:r>
      <w:r w:rsidR="004C4B1A" w:rsidRPr="00F54D7A">
        <w:rPr>
          <w:rtl/>
        </w:rPr>
        <w:t>رد نه سایر مردم، اگر راست می‌گوی</w:t>
      </w:r>
      <w:r w:rsidRPr="00F54D7A">
        <w:rPr>
          <w:rtl/>
        </w:rPr>
        <w:t>ید تمن</w:t>
      </w:r>
      <w:r w:rsidR="0044305A" w:rsidRPr="00F54D7A">
        <w:rPr>
          <w:rtl/>
        </w:rPr>
        <w:t>ّ</w:t>
      </w:r>
      <w:r w:rsidRPr="00F54D7A">
        <w:rPr>
          <w:rtl/>
        </w:rPr>
        <w:t>ای مرگ کنید(94) و هرگز تمن</w:t>
      </w:r>
      <w:r w:rsidR="0044305A" w:rsidRPr="00F54D7A">
        <w:rPr>
          <w:rtl/>
        </w:rPr>
        <w:t>ّ</w:t>
      </w:r>
      <w:r w:rsidRPr="00F54D7A">
        <w:rPr>
          <w:rtl/>
        </w:rPr>
        <w:t>ای مرگ نمی‌کنند ب</w:t>
      </w:r>
      <w:r w:rsidR="0044305A" w:rsidRPr="00F54D7A">
        <w:rPr>
          <w:rtl/>
        </w:rPr>
        <w:t xml:space="preserve">ه </w:t>
      </w:r>
      <w:r w:rsidRPr="00F54D7A">
        <w:rPr>
          <w:rtl/>
        </w:rPr>
        <w:t>واسط</w:t>
      </w:r>
      <w:r w:rsidR="007C704B" w:rsidRPr="00F54D7A">
        <w:rPr>
          <w:rtl/>
        </w:rPr>
        <w:t>ۀ</w:t>
      </w:r>
      <w:r w:rsidRPr="00F54D7A">
        <w:rPr>
          <w:rtl/>
        </w:rPr>
        <w:t xml:space="preserve"> کارهای زشتی که ب</w:t>
      </w:r>
      <w:r w:rsidR="0044305A" w:rsidRPr="00F54D7A">
        <w:rPr>
          <w:rtl/>
        </w:rPr>
        <w:t>ه</w:t>
      </w:r>
      <w:r w:rsidR="0044305A" w:rsidRPr="00F54D7A">
        <w:rPr>
          <w:rtl/>
        </w:rPr>
        <w:softHyphen/>
      </w:r>
      <w:r w:rsidR="004C4B1A" w:rsidRPr="00F54D7A">
        <w:rPr>
          <w:rtl/>
        </w:rPr>
        <w:t xml:space="preserve"> </w:t>
      </w:r>
      <w:r w:rsidRPr="00F54D7A">
        <w:rPr>
          <w:rtl/>
        </w:rPr>
        <w:t>دست خود انجام داده‌اند و خدا به حال ستمگران دانا است(95) و محق</w:t>
      </w:r>
      <w:r w:rsidR="0044305A" w:rsidRPr="00F54D7A">
        <w:rPr>
          <w:rtl/>
        </w:rPr>
        <w:t>ّ</w:t>
      </w:r>
      <w:r w:rsidRPr="00F54D7A">
        <w:rPr>
          <w:rtl/>
        </w:rPr>
        <w:t>قا</w:t>
      </w:r>
      <w:r w:rsidR="0044305A" w:rsidRPr="00F54D7A">
        <w:rPr>
          <w:rtl/>
        </w:rPr>
        <w:t>ً</w:t>
      </w:r>
      <w:r w:rsidRPr="00F54D7A">
        <w:rPr>
          <w:rtl/>
        </w:rPr>
        <w:t xml:space="preserve"> آنان را حریص</w:t>
      </w:r>
      <w:r w:rsidR="004C4B1A" w:rsidRPr="00F54D7A">
        <w:rPr>
          <w:rtl/>
        </w:rPr>
        <w:t>‌</w:t>
      </w:r>
      <w:r w:rsidRPr="00F54D7A">
        <w:rPr>
          <w:rtl/>
        </w:rPr>
        <w:t>ترین مردم به زندگی دنیا می‌بینی و(حریصتر) از کسانی که شرک آوردند، ب</w:t>
      </w:r>
      <w:r w:rsidR="0044305A" w:rsidRPr="00F54D7A">
        <w:rPr>
          <w:rtl/>
        </w:rPr>
        <w:t>ه</w:t>
      </w:r>
      <w:r w:rsidR="0044305A" w:rsidRPr="00F54D7A">
        <w:rPr>
          <w:rtl/>
        </w:rPr>
        <w:softHyphen/>
      </w:r>
      <w:r w:rsidR="004C4B1A" w:rsidRPr="00F54D7A">
        <w:rPr>
          <w:rtl/>
        </w:rPr>
        <w:t xml:space="preserve"> </w:t>
      </w:r>
      <w:r w:rsidRPr="00F54D7A">
        <w:rPr>
          <w:rtl/>
        </w:rPr>
        <w:t>طوری</w:t>
      </w:r>
      <w:r w:rsidR="004C4B1A" w:rsidRPr="00F54D7A">
        <w:rPr>
          <w:rtl/>
        </w:rPr>
        <w:t>‌</w:t>
      </w:r>
      <w:r w:rsidR="0044305A" w:rsidRPr="00F54D7A">
        <w:rPr>
          <w:rtl/>
        </w:rPr>
        <w:softHyphen/>
        <w:t>که هر</w:t>
      </w:r>
      <w:r w:rsidR="004C4B1A" w:rsidRPr="00F54D7A">
        <w:rPr>
          <w:rtl/>
        </w:rPr>
        <w:t xml:space="preserve"> </w:t>
      </w:r>
      <w:r w:rsidRPr="00F54D7A">
        <w:rPr>
          <w:rtl/>
        </w:rPr>
        <w:t>یک از ایشان دوست دارد هزار سال عمر کند و</w:t>
      </w:r>
      <w:r w:rsidR="004C4B1A" w:rsidRPr="00F54D7A">
        <w:rPr>
          <w:rtl/>
        </w:rPr>
        <w:t xml:space="preserve"> </w:t>
      </w:r>
      <w:r w:rsidRPr="00F54D7A">
        <w:rPr>
          <w:rtl/>
        </w:rPr>
        <w:t>این عمر او را از عذاب نرهاند و</w:t>
      </w:r>
      <w:r w:rsidR="004C4B1A" w:rsidRPr="00F54D7A">
        <w:rPr>
          <w:rtl/>
        </w:rPr>
        <w:t xml:space="preserve"> </w:t>
      </w:r>
      <w:r w:rsidRPr="00F54D7A">
        <w:rPr>
          <w:rtl/>
        </w:rPr>
        <w:t xml:space="preserve">خدا </w:t>
      </w:r>
      <w:r w:rsidR="0044305A" w:rsidRPr="00F54D7A">
        <w:rPr>
          <w:rtl/>
        </w:rPr>
        <w:t>به آنچه می</w:t>
      </w:r>
      <w:r w:rsidR="0044305A" w:rsidRPr="00F54D7A">
        <w:rPr>
          <w:rtl/>
        </w:rPr>
        <w:softHyphen/>
        <w:t>کنند بینا است</w:t>
      </w:r>
      <w:r w:rsidRPr="00F54D7A">
        <w:rPr>
          <w:rFonts w:hint="cs"/>
          <w:rtl/>
        </w:rPr>
        <w:t>.(96)</w:t>
      </w:r>
    </w:p>
    <w:p w:rsidR="00FE1DA6" w:rsidRPr="00F54D7A" w:rsidRDefault="00FE1DA6"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غالبا</w:t>
      </w:r>
      <w:r w:rsidR="0044305A" w:rsidRPr="00F54D7A">
        <w:rPr>
          <w:rFonts w:hint="cs"/>
          <w:rtl/>
        </w:rPr>
        <w:t>ً</w:t>
      </w:r>
      <w:r w:rsidRPr="00F54D7A">
        <w:rPr>
          <w:rFonts w:hint="cs"/>
          <w:rtl/>
        </w:rPr>
        <w:t xml:space="preserve"> مقد</w:t>
      </w:r>
      <w:r w:rsidR="0044305A" w:rsidRPr="00F54D7A">
        <w:rPr>
          <w:rFonts w:hint="cs"/>
          <w:rtl/>
        </w:rPr>
        <w:t>ّسین هر</w:t>
      </w:r>
      <w:r w:rsidR="004C4B1A" w:rsidRPr="00F54D7A">
        <w:t xml:space="preserve"> </w:t>
      </w:r>
      <w:r w:rsidRPr="00F54D7A">
        <w:rPr>
          <w:rFonts w:hint="cs"/>
          <w:rtl/>
        </w:rPr>
        <w:t>دینی اد</w:t>
      </w:r>
      <w:r w:rsidR="0044305A" w:rsidRPr="00F54D7A">
        <w:rPr>
          <w:rFonts w:hint="cs"/>
          <w:rtl/>
        </w:rPr>
        <w:t>ّ</w:t>
      </w:r>
      <w:r w:rsidRPr="00F54D7A">
        <w:rPr>
          <w:rFonts w:hint="cs"/>
          <w:rtl/>
        </w:rPr>
        <w:t>عا می‌کنند که از مرگ و آخرت بیشتر واهمه دا</w:t>
      </w:r>
      <w:r w:rsidR="00E807EB" w:rsidRPr="00F54D7A">
        <w:rPr>
          <w:rFonts w:hint="cs"/>
          <w:rtl/>
        </w:rPr>
        <w:t>ر</w:t>
      </w:r>
      <w:r w:rsidRPr="00F54D7A">
        <w:rPr>
          <w:rFonts w:hint="cs"/>
          <w:rtl/>
        </w:rPr>
        <w:t>ند و اگر واقعا</w:t>
      </w:r>
      <w:r w:rsidR="0044305A" w:rsidRPr="00F54D7A">
        <w:rPr>
          <w:rFonts w:hint="cs"/>
          <w:rtl/>
        </w:rPr>
        <w:t>ً دین</w:t>
      </w:r>
      <w:r w:rsidR="004C4B1A" w:rsidRPr="00F54D7A">
        <w:t>‌</w:t>
      </w:r>
      <w:r w:rsidRPr="00F54D7A">
        <w:rPr>
          <w:rFonts w:hint="cs"/>
          <w:rtl/>
        </w:rPr>
        <w:t>دار و بی‌طمع به دنیا می‌باشند باید بیشتر آرزوی مرگ نمایند و مشتاق ملاقات رحمت خ</w:t>
      </w:r>
      <w:r w:rsidR="004C4B1A" w:rsidRPr="00F54D7A">
        <w:rPr>
          <w:rFonts w:hint="cs"/>
          <w:rtl/>
        </w:rPr>
        <w:t>دا باشند، ا</w:t>
      </w:r>
      <w:r w:rsidRPr="00F54D7A">
        <w:rPr>
          <w:rFonts w:hint="cs"/>
          <w:rtl/>
        </w:rPr>
        <w:t>م</w:t>
      </w:r>
      <w:r w:rsidR="0044305A" w:rsidRPr="00F54D7A">
        <w:rPr>
          <w:rFonts w:hint="cs"/>
          <w:rtl/>
        </w:rPr>
        <w:t>ّ</w:t>
      </w:r>
      <w:r w:rsidRPr="00F54D7A">
        <w:rPr>
          <w:rFonts w:hint="cs"/>
          <w:rtl/>
        </w:rPr>
        <w:t>ا چون مرگ را دوست ندارند معلوم می‌شود ایمانشان ضعیف است.</w:t>
      </w:r>
    </w:p>
    <w:p w:rsidR="00FE1DA6" w:rsidRPr="00F54D7A" w:rsidRDefault="00A7645A" w:rsidP="00C249CC">
      <w:pPr>
        <w:pStyle w:val="ae"/>
        <w:rPr>
          <w:rFonts w:ascii="Times New Roman" w:hAnsi="Times New Roman" w:cs="B Lotus"/>
          <w:b/>
          <w:bCs/>
          <w:sz w:val="34"/>
          <w:szCs w:val="34"/>
          <w:rtl/>
        </w:rPr>
      </w:pPr>
      <w:r w:rsidRPr="00F54D7A">
        <w:rPr>
          <w:rFonts w:cs="Traditional Arabic"/>
          <w:rtl/>
        </w:rPr>
        <w:t>﴿</w:t>
      </w:r>
      <w:r w:rsidR="000C5A2A" w:rsidRPr="00F54D7A">
        <w:rPr>
          <w:rtl/>
        </w:rPr>
        <w:t>قُلۡ مَن كَانَ عَدُوّٗا لِّـجِبۡرِيلَ فَإِنَّهُۥ نَزَّلَهُۥ عَلَىٰ قَلۡبِكَ بِإِذۡنِ ٱللَّهِ مُصَدِّقٗا لِّمَا بَيۡنَ يَدَيۡهِ وَهُدٗى وَبُشۡرَىٰ لِلۡمُؤۡمِنِينَ ٩٧ مَن كَانَ عَدُوّٗا لِّلَّهِ وَمَلَٰٓئِكَتِهِۦ وَرُسُلِهِۦ وَجِبۡرِيلَ وَمِيكَىٰلَ فَإِنَّ ٱللَّهَ عَدُوّٞ لِّلۡكَٰفِرِينَ ٩٨</w:t>
      </w:r>
      <w:r w:rsidRPr="00F54D7A">
        <w:rPr>
          <w:rFonts w:cs="Traditional Arabic"/>
          <w:rtl/>
        </w:rPr>
        <w:t>﴾</w:t>
      </w:r>
      <w:r w:rsidR="00E9337F" w:rsidRPr="00F54D7A">
        <w:rPr>
          <w:rFonts w:cs="B Lotus"/>
          <w:rtl/>
        </w:rPr>
        <w:t xml:space="preserve"> </w:t>
      </w:r>
      <w:r w:rsidR="000C5A2A" w:rsidRPr="00F54D7A">
        <w:rPr>
          <w:rFonts w:cs="B Lotus"/>
          <w:rtl/>
        </w:rPr>
        <w:tab/>
      </w:r>
      <w:r w:rsidR="00224DE3" w:rsidRPr="00F54D7A">
        <w:rPr>
          <w:rStyle w:val="Char5"/>
          <w:rtl/>
          <w:lang w:bidi="ar-SA"/>
        </w:rPr>
        <w:t xml:space="preserve">[البقرة: </w:t>
      </w:r>
      <w:r w:rsidR="000C5A2A" w:rsidRPr="00F54D7A">
        <w:rPr>
          <w:rStyle w:val="Char5"/>
          <w:rtl/>
          <w:lang w:bidi="ar-SA"/>
        </w:rPr>
        <w:t>97-98</w:t>
      </w:r>
      <w:r w:rsidR="00224DE3" w:rsidRPr="00F54D7A">
        <w:rPr>
          <w:rStyle w:val="Char5"/>
          <w:rtl/>
          <w:lang w:bidi="ar-SA"/>
        </w:rPr>
        <w:t>]</w:t>
      </w:r>
      <w:r w:rsidR="00E9337F" w:rsidRPr="00F54D7A">
        <w:rPr>
          <w:rFonts w:cs="B Lotus"/>
          <w:rtl/>
        </w:rPr>
        <w:t>.</w:t>
      </w:r>
      <w:r w:rsidR="00E653DD" w:rsidRPr="00F54D7A">
        <w:rPr>
          <w:rFonts w:cs="B Lotus"/>
          <w:vertAlign w:val="superscript"/>
          <w:rtl/>
        </w:rPr>
        <w:t xml:space="preserve"> </w:t>
      </w:r>
    </w:p>
    <w:p w:rsidR="00FE1DA6" w:rsidRPr="00F54D7A" w:rsidRDefault="00FE1DA6" w:rsidP="00C249CC">
      <w:pPr>
        <w:pStyle w:val="af"/>
        <w:rPr>
          <w:rtl/>
        </w:rPr>
      </w:pPr>
      <w:r w:rsidRPr="00F54D7A">
        <w:rPr>
          <w:rFonts w:hint="cs"/>
          <w:b/>
          <w:bCs/>
          <w:rtl/>
        </w:rPr>
        <w:t>ترجمه</w:t>
      </w:r>
      <w:r w:rsidR="00CD3E26" w:rsidRPr="00F54D7A">
        <w:rPr>
          <w:rFonts w:hint="cs"/>
          <w:b/>
          <w:bCs/>
          <w:rtl/>
        </w:rPr>
        <w:t xml:space="preserve">: </w:t>
      </w:r>
      <w:r w:rsidR="0044305A" w:rsidRPr="00F54D7A">
        <w:rPr>
          <w:rFonts w:hint="cs"/>
          <w:rtl/>
        </w:rPr>
        <w:t>بگو چه کسی دشمن جبرئیل است؟ در</w:t>
      </w:r>
      <w:r w:rsidRPr="00F54D7A">
        <w:rPr>
          <w:rFonts w:hint="cs"/>
          <w:rtl/>
        </w:rPr>
        <w:t>صورتی</w:t>
      </w:r>
      <w:r w:rsidR="0044305A" w:rsidRPr="00F54D7A">
        <w:rPr>
          <w:rtl/>
        </w:rPr>
        <w:softHyphen/>
      </w:r>
      <w:r w:rsidRPr="00F54D7A">
        <w:rPr>
          <w:rFonts w:hint="cs"/>
          <w:rtl/>
        </w:rPr>
        <w:t xml:space="preserve">که جبرئیل قرآن را به فرمان خدا بر دل تو نازل کرده، قرآنی که کتابهای </w:t>
      </w:r>
      <w:r w:rsidR="00221A15" w:rsidRPr="00F54D7A">
        <w:rPr>
          <w:rFonts w:hint="cs"/>
          <w:rtl/>
        </w:rPr>
        <w:t>آ</w:t>
      </w:r>
      <w:r w:rsidRPr="00F54D7A">
        <w:rPr>
          <w:rFonts w:hint="cs"/>
          <w:rtl/>
        </w:rPr>
        <w:t xml:space="preserve">سمانی قبل را تصدیق می‌کند و برای </w:t>
      </w:r>
      <w:r w:rsidR="0044305A" w:rsidRPr="00F54D7A">
        <w:rPr>
          <w:rFonts w:hint="cs"/>
          <w:rtl/>
        </w:rPr>
        <w:t>مؤمنین هدایت و بشارت است(97) هر</w:t>
      </w:r>
      <w:r w:rsidR="004C4B1A" w:rsidRPr="00F54D7A">
        <w:rPr>
          <w:rFonts w:hint="eastAsia"/>
          <w:rtl/>
        </w:rPr>
        <w:t>‌</w:t>
      </w:r>
      <w:r w:rsidRPr="00F54D7A">
        <w:rPr>
          <w:rFonts w:hint="cs"/>
          <w:rtl/>
        </w:rPr>
        <w:t>کس عداوت ورزد با خدا و فرشتگان او و رسولان او و با جبرئیل و میکائیل (او کافر است) پس به راستی خدا دشمن کافران است.(98)</w:t>
      </w:r>
    </w:p>
    <w:p w:rsidR="00FE1DA6" w:rsidRPr="00F54D7A" w:rsidRDefault="00FE1DA6"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یهودیان</w:t>
      </w:r>
      <w:r w:rsidR="004C4B1A" w:rsidRPr="00F54D7A">
        <w:rPr>
          <w:rFonts w:hint="cs"/>
          <w:rtl/>
        </w:rPr>
        <w:t xml:space="preserve"> با جبرئیل اظهار عداوت می‌کردند</w:t>
      </w:r>
      <w:r w:rsidRPr="00F54D7A">
        <w:rPr>
          <w:rFonts w:hint="cs"/>
          <w:rtl/>
        </w:rPr>
        <w:t xml:space="preserve"> و این هم یکی از عقاید خرافی ایشان بود که می‌گفتند جبرئیل مأمور قتل و خونریزی است و میکائیل </w:t>
      </w:r>
      <w:r w:rsidR="004C4B1A" w:rsidRPr="00F54D7A">
        <w:rPr>
          <w:rFonts w:hint="cs"/>
          <w:rtl/>
        </w:rPr>
        <w:t>مأمور فراوانی نعمت و ارزانی است</w:t>
      </w:r>
      <w:r w:rsidRPr="00F54D7A">
        <w:rPr>
          <w:rFonts w:hint="cs"/>
          <w:rtl/>
        </w:rPr>
        <w:t xml:space="preserve"> و عمده عداوتشان برای این بود که قرآن را بر محم</w:t>
      </w:r>
      <w:r w:rsidR="0044305A" w:rsidRPr="00F54D7A">
        <w:rPr>
          <w:rFonts w:hint="cs"/>
          <w:rtl/>
        </w:rPr>
        <w:t>ّ</w:t>
      </w:r>
      <w:r w:rsidR="004C4B1A" w:rsidRPr="00F54D7A">
        <w:rPr>
          <w:rFonts w:hint="cs"/>
          <w:rtl/>
        </w:rPr>
        <w:t>د چرا نازل کرده، ا</w:t>
      </w:r>
      <w:r w:rsidRPr="00F54D7A">
        <w:rPr>
          <w:rFonts w:hint="cs"/>
          <w:rtl/>
        </w:rPr>
        <w:t>م</w:t>
      </w:r>
      <w:r w:rsidR="0044305A" w:rsidRPr="00F54D7A">
        <w:rPr>
          <w:rFonts w:hint="cs"/>
          <w:rtl/>
        </w:rPr>
        <w:t>ّ</w:t>
      </w:r>
      <w:r w:rsidRPr="00F54D7A">
        <w:rPr>
          <w:rFonts w:hint="cs"/>
          <w:rtl/>
        </w:rPr>
        <w:t>ا متوجه نبودند اگر میکائیل نیز مأمور و</w:t>
      </w:r>
      <w:r w:rsidR="004C4B1A" w:rsidRPr="00F54D7A">
        <w:rPr>
          <w:rFonts w:hint="cs"/>
          <w:rtl/>
        </w:rPr>
        <w:t>حی باشد او نیز مانند جبرئیل است</w:t>
      </w:r>
      <w:r w:rsidRPr="00F54D7A">
        <w:rPr>
          <w:rFonts w:hint="cs"/>
          <w:rtl/>
        </w:rPr>
        <w:t xml:space="preserve"> و هر کس از مأمور خدا تنقید و یا با او دشمنی کند در حقیقت با خدا دشمنی کرده است.</w:t>
      </w:r>
    </w:p>
    <w:p w:rsidR="00FE1DA6" w:rsidRPr="00F54D7A" w:rsidRDefault="00A7645A" w:rsidP="00C249CC">
      <w:pPr>
        <w:pStyle w:val="ae"/>
        <w:rPr>
          <w:rFonts w:ascii="Times New Roman" w:hAnsi="Times New Roman" w:cs="B Lotus"/>
          <w:b/>
          <w:bCs/>
          <w:sz w:val="34"/>
          <w:szCs w:val="34"/>
          <w:rtl/>
        </w:rPr>
      </w:pPr>
      <w:r w:rsidRPr="00F54D7A">
        <w:rPr>
          <w:rFonts w:cs="Traditional Arabic"/>
          <w:rtl/>
        </w:rPr>
        <w:t>﴿</w:t>
      </w:r>
      <w:r w:rsidR="000C5A2A" w:rsidRPr="00F54D7A">
        <w:rPr>
          <w:rtl/>
        </w:rPr>
        <w:t>وَلَقَدۡ أَنزَلۡنَآ إِلَيۡكَ ءَايَٰتِۢ بَيِّنَٰتٖۖ وَمَا يَكۡفُرُ بِهَآ إِلَّا ٱلۡفَٰسِقُونَ ٩٩</w:t>
      </w:r>
      <w:r w:rsidRPr="00F54D7A">
        <w:rPr>
          <w:rFonts w:cs="Traditional Arabic"/>
          <w:rtl/>
        </w:rPr>
        <w:t>﴾</w:t>
      </w:r>
      <w:r w:rsidR="00E9337F" w:rsidRPr="00F54D7A">
        <w:rPr>
          <w:rFonts w:cs="B Lotus"/>
          <w:rtl/>
        </w:rPr>
        <w:t xml:space="preserve"> </w:t>
      </w:r>
      <w:r w:rsidR="000C5A2A" w:rsidRPr="00F54D7A">
        <w:rPr>
          <w:rStyle w:val="Char5"/>
          <w:rtl/>
          <w:lang w:bidi="ar-SA"/>
        </w:rPr>
        <w:tab/>
      </w:r>
      <w:r w:rsidR="00224DE3" w:rsidRPr="00F54D7A">
        <w:rPr>
          <w:rStyle w:val="Char5"/>
          <w:rtl/>
          <w:lang w:bidi="ar-SA"/>
        </w:rPr>
        <w:t xml:space="preserve">[البقرة: </w:t>
      </w:r>
      <w:r w:rsidR="000C5A2A" w:rsidRPr="00F54D7A">
        <w:rPr>
          <w:rStyle w:val="Char5"/>
          <w:rtl/>
          <w:lang w:bidi="ar-SA"/>
        </w:rPr>
        <w:t>99</w:t>
      </w:r>
      <w:r w:rsidR="00224DE3" w:rsidRPr="00F54D7A">
        <w:rPr>
          <w:rStyle w:val="Char5"/>
          <w:rtl/>
          <w:lang w:bidi="ar-SA"/>
        </w:rPr>
        <w:t>]</w:t>
      </w:r>
      <w:r w:rsidR="00E9337F" w:rsidRPr="00F54D7A">
        <w:rPr>
          <w:rFonts w:cs="B Lotus"/>
          <w:rtl/>
        </w:rPr>
        <w:t>.</w:t>
      </w:r>
      <w:r w:rsidR="00E653DD" w:rsidRPr="00F54D7A">
        <w:rPr>
          <w:rFonts w:cs="B Lotus"/>
          <w:vertAlign w:val="superscript"/>
          <w:rtl/>
        </w:rPr>
        <w:t xml:space="preserve"> </w:t>
      </w:r>
    </w:p>
    <w:p w:rsidR="00FE1DA6" w:rsidRPr="00F54D7A" w:rsidRDefault="00FE1DA6"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به تحقیق نازل کر</w:t>
      </w:r>
      <w:r w:rsidR="004C4B1A" w:rsidRPr="00F54D7A">
        <w:rPr>
          <w:rFonts w:hint="cs"/>
          <w:rtl/>
        </w:rPr>
        <w:t>دیم به سوی تو آیات واضح روشن را</w:t>
      </w:r>
      <w:r w:rsidRPr="00F54D7A">
        <w:rPr>
          <w:rFonts w:hint="cs"/>
          <w:rtl/>
        </w:rPr>
        <w:t xml:space="preserve"> و ج</w:t>
      </w:r>
      <w:r w:rsidR="0044305A" w:rsidRPr="00F54D7A">
        <w:rPr>
          <w:rFonts w:hint="cs"/>
          <w:rtl/>
        </w:rPr>
        <w:t>ُز افراد فاسق</w:t>
      </w:r>
      <w:r w:rsidRPr="00F54D7A">
        <w:rPr>
          <w:rFonts w:hint="cs"/>
          <w:rtl/>
        </w:rPr>
        <w:t>، به آن کافر نمی‌شود.(99)</w:t>
      </w:r>
    </w:p>
    <w:p w:rsidR="00FE1DA6" w:rsidRPr="00F54D7A" w:rsidRDefault="00FE1DA6"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این آیه مانند صد آی</w:t>
      </w:r>
      <w:r w:rsidR="007C704B" w:rsidRPr="00F54D7A">
        <w:rPr>
          <w:rFonts w:hint="cs"/>
          <w:rtl/>
        </w:rPr>
        <w:t>ۀ</w:t>
      </w:r>
      <w:r w:rsidRPr="00F54D7A">
        <w:rPr>
          <w:rFonts w:hint="cs"/>
          <w:rtl/>
        </w:rPr>
        <w:t xml:space="preserve"> دیگر</w:t>
      </w:r>
      <w:r w:rsidR="004C4B1A" w:rsidRPr="00F54D7A">
        <w:rPr>
          <w:rFonts w:hint="cs"/>
          <w:rtl/>
        </w:rPr>
        <w:t xml:space="preserve"> دلالت دارد که قرآن واضح و روشن</w:t>
      </w:r>
      <w:r w:rsidRPr="00F54D7A">
        <w:rPr>
          <w:rFonts w:hint="cs"/>
          <w:rtl/>
        </w:rPr>
        <w:t xml:space="preserve"> و هر کس انکار دارد و یا می‌گوید مشکل و مبهم است معلوم می‌شود از فاسقین می‌باشد.</w:t>
      </w:r>
    </w:p>
    <w:p w:rsidR="00FE1DA6" w:rsidRPr="00F54D7A" w:rsidRDefault="00A7645A" w:rsidP="00C249CC">
      <w:pPr>
        <w:pStyle w:val="ae"/>
        <w:rPr>
          <w:rFonts w:ascii="Times New Roman" w:hAnsi="Times New Roman" w:cs="B Lotus"/>
          <w:b/>
          <w:bCs/>
          <w:sz w:val="34"/>
          <w:szCs w:val="34"/>
          <w:rtl/>
        </w:rPr>
      </w:pPr>
      <w:r w:rsidRPr="00F54D7A">
        <w:rPr>
          <w:rFonts w:cs="Traditional Arabic"/>
          <w:rtl/>
        </w:rPr>
        <w:t>﴿</w:t>
      </w:r>
      <w:r w:rsidR="000C5A2A" w:rsidRPr="00F54D7A">
        <w:rPr>
          <w:rtl/>
        </w:rPr>
        <w:t>أَوَ كُلَّمَا عَٰهَدُواْ عَهۡدٗا نَّبَذَهُۥ فَرِيقٞ مِّنۡهُمۚ بَلۡ أَكۡثَرُهُمۡ لَا يُؤۡمِنُونَ ١٠٠ وَلَمَّا جَآءَهُمۡ رَسُولٞ مِّنۡ عِندِ ٱللَّهِ مُصَدِّقٞ لِّمَا مَعَهُمۡ نَبَذَ فَرِيقٞ مِّنَ ٱلَّذِينَ أُوتُواْ ٱلۡكِتَٰبَ كِتَٰبَ ٱللَّهِ وَرَآءَ ظُهُورِهِمۡ كَأَنَّهُمۡ لَا يَعۡلَمُونَ ١٠١</w:t>
      </w:r>
      <w:r w:rsidRPr="00F54D7A">
        <w:rPr>
          <w:rFonts w:cs="Traditional Arabic"/>
          <w:rtl/>
        </w:rPr>
        <w:t>﴾</w:t>
      </w:r>
      <w:r w:rsidR="00E9337F" w:rsidRPr="00F54D7A">
        <w:rPr>
          <w:rFonts w:cs="B Lotus"/>
          <w:rtl/>
        </w:rPr>
        <w:t xml:space="preserve"> </w:t>
      </w:r>
      <w:r w:rsidR="000C5A2A" w:rsidRPr="00F54D7A">
        <w:rPr>
          <w:rStyle w:val="Char5"/>
          <w:rtl/>
          <w:lang w:bidi="ar-SA"/>
        </w:rPr>
        <w:tab/>
      </w:r>
      <w:r w:rsidR="00224DE3" w:rsidRPr="00F54D7A">
        <w:rPr>
          <w:rStyle w:val="Char5"/>
          <w:rtl/>
          <w:lang w:bidi="ar-SA"/>
        </w:rPr>
        <w:t xml:space="preserve">[البقرة: </w:t>
      </w:r>
      <w:r w:rsidR="000C5A2A" w:rsidRPr="00F54D7A">
        <w:rPr>
          <w:rStyle w:val="Char5"/>
          <w:rtl/>
          <w:lang w:bidi="ar-SA"/>
        </w:rPr>
        <w:t>100-101</w:t>
      </w:r>
      <w:r w:rsidR="00224DE3" w:rsidRPr="00F54D7A">
        <w:rPr>
          <w:rStyle w:val="Char5"/>
          <w:rtl/>
          <w:lang w:bidi="ar-SA"/>
        </w:rPr>
        <w:t>]</w:t>
      </w:r>
      <w:r w:rsidR="00E9337F" w:rsidRPr="00F54D7A">
        <w:rPr>
          <w:rFonts w:cs="B Lotus"/>
          <w:rtl/>
        </w:rPr>
        <w:t>.</w:t>
      </w:r>
      <w:r w:rsidR="00E653DD" w:rsidRPr="00F54D7A">
        <w:rPr>
          <w:rFonts w:cs="B Lotus"/>
          <w:vertAlign w:val="superscript"/>
          <w:rtl/>
        </w:rPr>
        <w:t xml:space="preserve"> </w:t>
      </w:r>
    </w:p>
    <w:p w:rsidR="00FE1DA6" w:rsidRPr="00F54D7A" w:rsidRDefault="00FE1DA6" w:rsidP="00C249CC">
      <w:pPr>
        <w:pStyle w:val="af"/>
        <w:rPr>
          <w:rtl/>
        </w:rPr>
      </w:pPr>
      <w:r w:rsidRPr="00F54D7A">
        <w:rPr>
          <w:rFonts w:hint="cs"/>
          <w:b/>
          <w:bCs/>
          <w:rtl/>
        </w:rPr>
        <w:t>ترجمه</w:t>
      </w:r>
      <w:r w:rsidR="00CD3E26" w:rsidRPr="00F54D7A">
        <w:rPr>
          <w:rFonts w:hint="cs"/>
          <w:b/>
          <w:bCs/>
          <w:rtl/>
        </w:rPr>
        <w:t xml:space="preserve">: </w:t>
      </w:r>
      <w:r w:rsidR="0044305A" w:rsidRPr="00F54D7A">
        <w:rPr>
          <w:rFonts w:hint="cs"/>
          <w:rtl/>
        </w:rPr>
        <w:t>آیا هر</w:t>
      </w:r>
      <w:r w:rsidR="004C4B1A" w:rsidRPr="00F54D7A">
        <w:rPr>
          <w:rFonts w:hint="cs"/>
          <w:rtl/>
        </w:rPr>
        <w:t xml:space="preserve"> </w:t>
      </w:r>
      <w:r w:rsidRPr="00F54D7A">
        <w:rPr>
          <w:rFonts w:hint="cs"/>
          <w:rtl/>
        </w:rPr>
        <w:t>عهدی که بستند گروهی از ایشان آن را شکستند وب</w:t>
      </w:r>
      <w:r w:rsidR="0044305A" w:rsidRPr="00F54D7A">
        <w:rPr>
          <w:rFonts w:hint="cs"/>
          <w:rtl/>
        </w:rPr>
        <w:t xml:space="preserve">ه </w:t>
      </w:r>
      <w:r w:rsidRPr="00F54D7A">
        <w:rPr>
          <w:rFonts w:hint="cs"/>
          <w:rtl/>
        </w:rPr>
        <w:t>دور انداختند (نه تنها عهد می‌شکنند) بلکه بیشترشان ایمان نمی‌آورند(100) و چون پی</w:t>
      </w:r>
      <w:r w:rsidR="0044305A" w:rsidRPr="00F54D7A">
        <w:rPr>
          <w:rFonts w:hint="cs"/>
          <w:rtl/>
        </w:rPr>
        <w:t>امبری از جانب خدا بر</w:t>
      </w:r>
      <w:r w:rsidRPr="00F54D7A">
        <w:rPr>
          <w:rFonts w:hint="cs"/>
          <w:rtl/>
        </w:rPr>
        <w:t>ایشان آمد، پ</w:t>
      </w:r>
      <w:r w:rsidR="004C4B1A" w:rsidRPr="00F54D7A">
        <w:rPr>
          <w:rFonts w:hint="cs"/>
          <w:rtl/>
        </w:rPr>
        <w:t>ی</w:t>
      </w:r>
      <w:r w:rsidR="0044305A" w:rsidRPr="00F54D7A">
        <w:rPr>
          <w:rFonts w:hint="cs"/>
          <w:rtl/>
        </w:rPr>
        <w:t>ا</w:t>
      </w:r>
      <w:r w:rsidRPr="00F54D7A">
        <w:rPr>
          <w:rFonts w:hint="cs"/>
          <w:rtl/>
        </w:rPr>
        <w:t>مبری</w:t>
      </w:r>
      <w:r w:rsidR="0044305A" w:rsidRPr="00F54D7A">
        <w:rPr>
          <w:rtl/>
        </w:rPr>
        <w:softHyphen/>
      </w:r>
      <w:r w:rsidR="0044305A" w:rsidRPr="00F54D7A">
        <w:rPr>
          <w:rFonts w:hint="cs"/>
          <w:rtl/>
        </w:rPr>
        <w:t>که کتاب ایشان</w:t>
      </w:r>
      <w:r w:rsidR="004C4B1A" w:rsidRPr="00F54D7A">
        <w:rPr>
          <w:rFonts w:hint="cs"/>
          <w:rtl/>
        </w:rPr>
        <w:t xml:space="preserve"> </w:t>
      </w:r>
      <w:r w:rsidR="0044305A" w:rsidRPr="00F54D7A">
        <w:rPr>
          <w:rtl/>
        </w:rPr>
        <w:softHyphen/>
      </w:r>
      <w:r w:rsidRPr="00F54D7A">
        <w:rPr>
          <w:rFonts w:hint="cs"/>
          <w:rtl/>
        </w:rPr>
        <w:t>را تصدیق کرد</w:t>
      </w:r>
      <w:r w:rsidR="0044305A" w:rsidRPr="00F54D7A">
        <w:rPr>
          <w:rFonts w:hint="cs"/>
          <w:rtl/>
        </w:rPr>
        <w:t>،</w:t>
      </w:r>
      <w:r w:rsidRPr="00F54D7A">
        <w:rPr>
          <w:rFonts w:hint="cs"/>
          <w:rtl/>
        </w:rPr>
        <w:t xml:space="preserve"> گروهی از آنان که به ایشان کتاب داده شده کتاب خدا را پشت سر انداختند</w:t>
      </w:r>
      <w:r w:rsidR="00C067D3" w:rsidRPr="00F54D7A">
        <w:rPr>
          <w:rFonts w:hint="cs"/>
          <w:rtl/>
        </w:rPr>
        <w:t>،</w:t>
      </w:r>
      <w:r w:rsidRPr="00F54D7A">
        <w:rPr>
          <w:rFonts w:hint="cs"/>
          <w:rtl/>
        </w:rPr>
        <w:t xml:space="preserve"> گویا از آن چیزی نمی‌دانند.(101)</w:t>
      </w:r>
    </w:p>
    <w:p w:rsidR="00FE1DA6" w:rsidRPr="00F54D7A" w:rsidRDefault="00FE1DA6"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جمل</w:t>
      </w:r>
      <w:r w:rsidR="007C704B" w:rsidRPr="00F54D7A">
        <w:rPr>
          <w:rFonts w:hint="cs"/>
          <w:rtl/>
        </w:rPr>
        <w:t>ۀ</w:t>
      </w:r>
      <w:r w:rsidR="00CD3E26" w:rsidRPr="00F54D7A">
        <w:rPr>
          <w:rFonts w:hint="cs"/>
          <w:rtl/>
        </w:rPr>
        <w:t>:</w:t>
      </w:r>
      <w:r w:rsidR="004D4CC0" w:rsidRPr="00F54D7A">
        <w:rPr>
          <w:rFonts w:hint="cs"/>
          <w:rtl/>
        </w:rPr>
        <w:t xml:space="preserve"> </w:t>
      </w:r>
      <w:r w:rsidR="00222018" w:rsidRPr="00F54D7A">
        <w:rPr>
          <w:rFonts w:ascii="Traditional Arabic" w:hAnsi="Traditional Arabic" w:cs="Traditional Arabic"/>
          <w:rtl/>
        </w:rPr>
        <w:t>﴿</w:t>
      </w:r>
      <w:r w:rsidR="004D4CC0" w:rsidRPr="00F54D7A">
        <w:rPr>
          <w:rStyle w:val="Char4"/>
          <w:rFonts w:hint="eastAsia"/>
          <w:rtl/>
        </w:rPr>
        <w:t>نَبَذَ</w:t>
      </w:r>
      <w:r w:rsidR="004D4CC0" w:rsidRPr="00F54D7A">
        <w:rPr>
          <w:rStyle w:val="Char4"/>
          <w:rtl/>
        </w:rPr>
        <w:t xml:space="preserve"> </w:t>
      </w:r>
      <w:r w:rsidR="004D4CC0" w:rsidRPr="00F54D7A">
        <w:rPr>
          <w:rStyle w:val="Char4"/>
          <w:rFonts w:hint="eastAsia"/>
          <w:rtl/>
        </w:rPr>
        <w:t>فَرِيق</w:t>
      </w:r>
      <w:r w:rsidR="004D4CC0" w:rsidRPr="00F54D7A">
        <w:rPr>
          <w:rStyle w:val="Char4"/>
          <w:rFonts w:hint="cs"/>
          <w:rtl/>
        </w:rPr>
        <w:t>ٞ</w:t>
      </w:r>
      <w:r w:rsidR="004D4CC0" w:rsidRPr="00F54D7A">
        <w:rPr>
          <w:rStyle w:val="Char4"/>
          <w:rtl/>
        </w:rPr>
        <w:t xml:space="preserve"> </w:t>
      </w:r>
      <w:r w:rsidR="004D4CC0" w:rsidRPr="00F54D7A">
        <w:rPr>
          <w:rStyle w:val="Char4"/>
          <w:rFonts w:hint="eastAsia"/>
          <w:rtl/>
        </w:rPr>
        <w:t>مِّنَ</w:t>
      </w:r>
      <w:r w:rsidR="004D4CC0" w:rsidRPr="00F54D7A">
        <w:rPr>
          <w:rStyle w:val="Char4"/>
          <w:rtl/>
        </w:rPr>
        <w:t xml:space="preserve"> </w:t>
      </w:r>
      <w:r w:rsidR="004D4CC0" w:rsidRPr="00F54D7A">
        <w:rPr>
          <w:rStyle w:val="Char4"/>
          <w:rFonts w:hint="cs"/>
          <w:rtl/>
        </w:rPr>
        <w:t>ٱ</w:t>
      </w:r>
      <w:r w:rsidR="004D4CC0" w:rsidRPr="00F54D7A">
        <w:rPr>
          <w:rStyle w:val="Char4"/>
          <w:rFonts w:hint="eastAsia"/>
          <w:rtl/>
        </w:rPr>
        <w:t>لَّذِينَ</w:t>
      </w:r>
      <w:r w:rsidR="004D4CC0" w:rsidRPr="00F54D7A">
        <w:rPr>
          <w:rStyle w:val="Char4"/>
          <w:rtl/>
        </w:rPr>
        <w:t xml:space="preserve"> </w:t>
      </w:r>
      <w:r w:rsidR="004D4CC0" w:rsidRPr="00F54D7A">
        <w:rPr>
          <w:rStyle w:val="Char4"/>
          <w:rFonts w:hint="eastAsia"/>
          <w:rtl/>
        </w:rPr>
        <w:t>أُوتُواْ</w:t>
      </w:r>
      <w:r w:rsidR="004D4CC0" w:rsidRPr="00F54D7A">
        <w:rPr>
          <w:rStyle w:val="Char4"/>
          <w:rtl/>
        </w:rPr>
        <w:t xml:space="preserve"> </w:t>
      </w:r>
      <w:r w:rsidR="004D4CC0" w:rsidRPr="00F54D7A">
        <w:rPr>
          <w:rStyle w:val="Char4"/>
          <w:rFonts w:hint="cs"/>
          <w:rtl/>
        </w:rPr>
        <w:t>ٱ</w:t>
      </w:r>
      <w:r w:rsidR="004D4CC0" w:rsidRPr="00F54D7A">
        <w:rPr>
          <w:rStyle w:val="Char4"/>
          <w:rFonts w:hint="eastAsia"/>
          <w:rtl/>
        </w:rPr>
        <w:t>ل</w:t>
      </w:r>
      <w:r w:rsidR="004D4CC0" w:rsidRPr="00F54D7A">
        <w:rPr>
          <w:rStyle w:val="Char4"/>
          <w:rFonts w:hint="cs"/>
          <w:rtl/>
        </w:rPr>
        <w:t>ۡ</w:t>
      </w:r>
      <w:r w:rsidR="004D4CC0" w:rsidRPr="00F54D7A">
        <w:rPr>
          <w:rStyle w:val="Char4"/>
          <w:rFonts w:hint="eastAsia"/>
          <w:rtl/>
        </w:rPr>
        <w:t>كِتَ</w:t>
      </w:r>
      <w:r w:rsidR="004D4CC0" w:rsidRPr="00F54D7A">
        <w:rPr>
          <w:rStyle w:val="Char4"/>
          <w:rFonts w:hint="cs"/>
          <w:rtl/>
        </w:rPr>
        <w:t>ٰ</w:t>
      </w:r>
      <w:r w:rsidR="004D4CC0" w:rsidRPr="00F54D7A">
        <w:rPr>
          <w:rStyle w:val="Char4"/>
          <w:rFonts w:hint="eastAsia"/>
          <w:rtl/>
        </w:rPr>
        <w:t>بَ</w:t>
      </w:r>
      <w:r w:rsidR="004D4CC0" w:rsidRPr="00F54D7A">
        <w:rPr>
          <w:rStyle w:val="Char4"/>
          <w:rtl/>
        </w:rPr>
        <w:t xml:space="preserve"> </w:t>
      </w:r>
      <w:r w:rsidR="004D4CC0" w:rsidRPr="00F54D7A">
        <w:rPr>
          <w:rStyle w:val="Char4"/>
          <w:rFonts w:hint="eastAsia"/>
          <w:rtl/>
        </w:rPr>
        <w:t>كِتَ</w:t>
      </w:r>
      <w:r w:rsidR="004D4CC0" w:rsidRPr="00F54D7A">
        <w:rPr>
          <w:rStyle w:val="Char4"/>
          <w:rFonts w:hint="cs"/>
          <w:rtl/>
        </w:rPr>
        <w:t>ٰ</w:t>
      </w:r>
      <w:r w:rsidR="004D4CC0" w:rsidRPr="00F54D7A">
        <w:rPr>
          <w:rStyle w:val="Char4"/>
          <w:rFonts w:hint="eastAsia"/>
          <w:rtl/>
        </w:rPr>
        <w:t>بَ</w:t>
      </w:r>
      <w:r w:rsidR="004D4CC0" w:rsidRPr="00F54D7A">
        <w:rPr>
          <w:rStyle w:val="Char4"/>
          <w:rFonts w:cs="Times New Roman" w:hint="cs"/>
          <w:rtl/>
        </w:rPr>
        <w:t>...</w:t>
      </w:r>
      <w:r w:rsidR="00222018" w:rsidRPr="00F54D7A">
        <w:rPr>
          <w:rFonts w:ascii="Traditional Arabic" w:hAnsi="Traditional Arabic" w:cs="Traditional Arabic"/>
          <w:rtl/>
        </w:rPr>
        <w:t>﴾</w:t>
      </w:r>
      <w:r w:rsidR="00CD3E26" w:rsidRPr="00F54D7A">
        <w:rPr>
          <w:rFonts w:hint="cs"/>
          <w:rtl/>
        </w:rPr>
        <w:t xml:space="preserve"> </w:t>
      </w:r>
      <w:r w:rsidRPr="00F54D7A">
        <w:rPr>
          <w:rFonts w:hint="cs"/>
          <w:rtl/>
        </w:rPr>
        <w:t>دلالت دارد بر اینکه همان</w:t>
      </w:r>
      <w:r w:rsidR="001C00A3" w:rsidRPr="00F54D7A">
        <w:rPr>
          <w:rFonts w:hint="eastAsia"/>
          <w:rtl/>
        </w:rPr>
        <w:t>‌</w:t>
      </w:r>
      <w:r w:rsidRPr="00F54D7A">
        <w:rPr>
          <w:rFonts w:hint="cs"/>
          <w:rtl/>
        </w:rPr>
        <w:t>ها که باید به کتاب خدا عمل کنند و آنان</w:t>
      </w:r>
      <w:r w:rsidR="001C00A3" w:rsidRPr="00F54D7A">
        <w:rPr>
          <w:rFonts w:hint="eastAsia"/>
          <w:rtl/>
        </w:rPr>
        <w:t>‌</w:t>
      </w:r>
      <w:r w:rsidR="00C067D3" w:rsidRPr="00F54D7A">
        <w:rPr>
          <w:rtl/>
        </w:rPr>
        <w:softHyphen/>
      </w:r>
      <w:r w:rsidRPr="00F54D7A">
        <w:rPr>
          <w:rFonts w:hint="cs"/>
          <w:rtl/>
        </w:rPr>
        <w:t>که خود را ح</w:t>
      </w:r>
      <w:r w:rsidR="00C067D3" w:rsidRPr="00F54D7A">
        <w:rPr>
          <w:rFonts w:hint="cs"/>
          <w:rtl/>
        </w:rPr>
        <w:t>َ</w:t>
      </w:r>
      <w:r w:rsidRPr="00F54D7A">
        <w:rPr>
          <w:rFonts w:hint="cs"/>
          <w:rtl/>
        </w:rPr>
        <w:t>م</w:t>
      </w:r>
      <w:r w:rsidR="00C067D3" w:rsidRPr="00F54D7A">
        <w:rPr>
          <w:rFonts w:hint="cs"/>
          <w:rtl/>
        </w:rPr>
        <w:t>َ</w:t>
      </w:r>
      <w:r w:rsidRPr="00F54D7A">
        <w:rPr>
          <w:rFonts w:hint="cs"/>
          <w:rtl/>
        </w:rPr>
        <w:t>ل</w:t>
      </w:r>
      <w:r w:rsidR="007C704B" w:rsidRPr="00F54D7A">
        <w:rPr>
          <w:rFonts w:hint="cs"/>
          <w:rtl/>
        </w:rPr>
        <w:t>ۀ</w:t>
      </w:r>
      <w:r w:rsidRPr="00F54D7A">
        <w:rPr>
          <w:rFonts w:hint="cs"/>
          <w:rtl/>
        </w:rPr>
        <w:t xml:space="preserve"> کتاب می‌دانند، کتاب خدا را پشت سر انداخته و از آن اعراض دارند چنانکه علی</w:t>
      </w:r>
      <w:r w:rsidRPr="00F54D7A">
        <w:rPr>
          <w:rFonts w:hint="cs"/>
        </w:rPr>
        <w:sym w:font="AGA Arabesque" w:char="F075"/>
      </w:r>
      <w:r w:rsidRPr="00F54D7A">
        <w:rPr>
          <w:rFonts w:hint="cs"/>
          <w:rtl/>
        </w:rPr>
        <w:t xml:space="preserve"> در خطب</w:t>
      </w:r>
      <w:r w:rsidR="007C704B" w:rsidRPr="00F54D7A">
        <w:rPr>
          <w:rFonts w:hint="cs"/>
          <w:rtl/>
        </w:rPr>
        <w:t>ۀ</w:t>
      </w:r>
      <w:r w:rsidRPr="00F54D7A">
        <w:rPr>
          <w:rFonts w:hint="cs"/>
          <w:rtl/>
        </w:rPr>
        <w:t xml:space="preserve"> 147 نهج‌البلاغه از حاملین قرآن و مراجع دینی شکایت دارد و می‌فرماید</w:t>
      </w:r>
      <w:r w:rsidR="00CD3E26" w:rsidRPr="00F54D7A">
        <w:rPr>
          <w:rFonts w:hint="cs"/>
          <w:rtl/>
        </w:rPr>
        <w:t xml:space="preserve">: </w:t>
      </w:r>
      <w:r w:rsidR="00222018" w:rsidRPr="00F54D7A">
        <w:rPr>
          <w:rStyle w:val="Char9"/>
          <w:rtl/>
        </w:rPr>
        <w:t>«</w:t>
      </w:r>
      <w:r w:rsidR="001C00A3" w:rsidRPr="00F54D7A">
        <w:rPr>
          <w:rStyle w:val="Char9"/>
          <w:rtl/>
        </w:rPr>
        <w:t xml:space="preserve">فَقَدْ نَبَذَ الْكِتَابَ حَمَلَتُهُ وَتَنَاسَاهُ حَفَظَتُهُ فَالْكِتَابُ يَوْمَئِذٍ وَأَهْلُهُ طَرِيدَانِ مَنْفِيَّانِ وَصَاحِبَانِ مُصْطَحِبَانِ فِي طَرِيقٍ وَاحِدٍ لَا يُؤْوِيهِمَا مُؤْوٍ فَالْكِتَابُ وَأَهْلُهُ فِي ذَلِكَ الزَّمَانِ فِي النَّاسِ وَلَيْسَا فِيهِمْ وَمَعَهُمْ وَلَيْسَا مَعَهُمْ لِأَنَّ الضَّلَالَةَ لَا تُوَافِقُ </w:t>
      </w:r>
      <w:r w:rsidR="007648D7" w:rsidRPr="00F54D7A">
        <w:rPr>
          <w:rStyle w:val="Char9"/>
          <w:rtl/>
        </w:rPr>
        <w:t>الْـهُ</w:t>
      </w:r>
      <w:r w:rsidR="001C00A3" w:rsidRPr="00F54D7A">
        <w:rPr>
          <w:rStyle w:val="Char9"/>
          <w:rtl/>
        </w:rPr>
        <w:t>دَى وَإِنِ اجْتَمَعَا</w:t>
      </w:r>
      <w:r w:rsidR="001C00A3" w:rsidRPr="00F54D7A">
        <w:rPr>
          <w:rStyle w:val="Char9"/>
          <w:rFonts w:hint="cs"/>
          <w:rtl/>
        </w:rPr>
        <w:t>...</w:t>
      </w:r>
      <w:r w:rsidR="00222018" w:rsidRPr="00F54D7A">
        <w:rPr>
          <w:rStyle w:val="Char9"/>
          <w:rtl/>
        </w:rPr>
        <w:t>»</w:t>
      </w:r>
      <w:r w:rsidR="00D40CF8">
        <w:rPr>
          <w:rStyle w:val="FootnoteReference"/>
          <w:rFonts w:eastAsia="SimSun"/>
          <w:b/>
          <w:bCs/>
          <w:rtl/>
        </w:rPr>
        <w:t>(</w:t>
      </w:r>
      <w:r w:rsidR="00D40CF8">
        <w:rPr>
          <w:rStyle w:val="FootnoteReference"/>
          <w:rFonts w:eastAsia="SimSun"/>
          <w:b/>
          <w:bCs/>
          <w:rtl/>
        </w:rPr>
        <w:footnoteReference w:id="302"/>
      </w:r>
      <w:r w:rsidR="00D40CF8">
        <w:rPr>
          <w:rStyle w:val="FootnoteReference"/>
          <w:rFonts w:eastAsia="SimSun"/>
          <w:b/>
          <w:bCs/>
          <w:rtl/>
        </w:rPr>
        <w:t>)</w:t>
      </w:r>
      <w:r w:rsidRPr="00F54D7A">
        <w:rPr>
          <w:rFonts w:hint="cs"/>
          <w:rtl/>
        </w:rPr>
        <w:t xml:space="preserve"> تا آخر. و فعلا</w:t>
      </w:r>
      <w:r w:rsidR="00C067D3" w:rsidRPr="00F54D7A">
        <w:rPr>
          <w:rFonts w:hint="cs"/>
          <w:rtl/>
        </w:rPr>
        <w:t>ً</w:t>
      </w:r>
      <w:r w:rsidRPr="00F54D7A">
        <w:rPr>
          <w:rFonts w:hint="cs"/>
          <w:rtl/>
        </w:rPr>
        <w:t xml:space="preserve"> زمان ما آن</w:t>
      </w:r>
      <w:r w:rsidR="001C00A3" w:rsidRPr="00F54D7A">
        <w:rPr>
          <w:rFonts w:hint="eastAsia"/>
          <w:rtl/>
        </w:rPr>
        <w:t>‌</w:t>
      </w:r>
      <w:r w:rsidRPr="00F54D7A">
        <w:rPr>
          <w:rFonts w:hint="cs"/>
          <w:rtl/>
        </w:rPr>
        <w:t>قدر که به احادیث مجعوله پرداخته‌اید صد</w:t>
      </w:r>
      <w:r w:rsidR="001C00A3" w:rsidRPr="00F54D7A">
        <w:rPr>
          <w:rFonts w:hint="cs"/>
          <w:rtl/>
        </w:rPr>
        <w:t xml:space="preserve"> </w:t>
      </w:r>
      <w:r w:rsidRPr="00F54D7A">
        <w:rPr>
          <w:rFonts w:hint="cs"/>
          <w:rtl/>
        </w:rPr>
        <w:t>یک آن علاقه به قرآن ندارند و دانشمندان دینی</w:t>
      </w:r>
      <w:r w:rsidR="00D40CF8" w:rsidRPr="00D40CF8">
        <w:rPr>
          <w:vertAlign w:val="superscript"/>
          <w:rtl/>
          <w:lang w:bidi="ar-SA"/>
        </w:rPr>
        <w:t>(</w:t>
      </w:r>
      <w:r w:rsidR="00D40CF8" w:rsidRPr="00DF2ADA">
        <w:rPr>
          <w:rStyle w:val="FootnoteReference"/>
          <w:rFonts w:cs="IRLotus"/>
          <w:szCs w:val="28"/>
          <w:rtl/>
          <w:lang w:bidi="ar-SA"/>
        </w:rPr>
        <w:footnoteReference w:id="303"/>
      </w:r>
      <w:r w:rsidR="00D40CF8" w:rsidRPr="00D40CF8">
        <w:rPr>
          <w:rStyle w:val="FootnoteReference"/>
          <w:rFonts w:cs="IRLotus"/>
          <w:szCs w:val="28"/>
          <w:rtl/>
          <w:lang w:bidi="ar-SA"/>
        </w:rPr>
        <w:t>)</w:t>
      </w:r>
      <w:r w:rsidRPr="00F54D7A">
        <w:rPr>
          <w:rFonts w:hint="cs"/>
          <w:rtl/>
        </w:rPr>
        <w:t xml:space="preserve"> ب</w:t>
      </w:r>
      <w:r w:rsidR="00C067D3" w:rsidRPr="00F54D7A">
        <w:rPr>
          <w:rFonts w:hint="cs"/>
          <w:rtl/>
        </w:rPr>
        <w:t>ه</w:t>
      </w:r>
      <w:r w:rsidR="001C00A3" w:rsidRPr="00F54D7A">
        <w:rPr>
          <w:rFonts w:hint="cs"/>
          <w:rtl/>
        </w:rPr>
        <w:t xml:space="preserve"> </w:t>
      </w:r>
      <w:r w:rsidR="00C067D3" w:rsidRPr="00F54D7A">
        <w:rPr>
          <w:rFonts w:hint="cs"/>
          <w:rtl/>
        </w:rPr>
        <w:softHyphen/>
      </w:r>
      <w:r w:rsidRPr="00F54D7A">
        <w:rPr>
          <w:rFonts w:hint="cs"/>
          <w:rtl/>
        </w:rPr>
        <w:t>کل</w:t>
      </w:r>
      <w:r w:rsidR="00C067D3" w:rsidRPr="00F54D7A">
        <w:rPr>
          <w:rFonts w:hint="cs"/>
          <w:rtl/>
        </w:rPr>
        <w:t>ّ</w:t>
      </w:r>
      <w:r w:rsidRPr="00F54D7A">
        <w:rPr>
          <w:rFonts w:hint="cs"/>
          <w:rtl/>
        </w:rPr>
        <w:t>ی از آن بی‌خبرند مانند همان یهودیان. و</w:t>
      </w:r>
      <w:r w:rsidR="001C00A3" w:rsidRPr="00F54D7A">
        <w:rPr>
          <w:rFonts w:hint="cs"/>
          <w:rtl/>
        </w:rPr>
        <w:t xml:space="preserve"> </w:t>
      </w:r>
      <w:r w:rsidRPr="00F54D7A">
        <w:rPr>
          <w:rFonts w:hint="cs"/>
          <w:rtl/>
        </w:rPr>
        <w:t>جمل</w:t>
      </w:r>
      <w:r w:rsidR="007C704B" w:rsidRPr="00F54D7A">
        <w:rPr>
          <w:rFonts w:hint="cs"/>
          <w:rtl/>
        </w:rPr>
        <w:t>ۀ</w:t>
      </w:r>
      <w:r w:rsidR="00CD3E26" w:rsidRPr="00F54D7A">
        <w:rPr>
          <w:rFonts w:hint="cs"/>
          <w:rtl/>
        </w:rPr>
        <w:t>:</w:t>
      </w:r>
      <w:r w:rsidR="000A35BB" w:rsidRPr="00F54D7A">
        <w:rPr>
          <w:rFonts w:hint="cs"/>
          <w:rtl/>
        </w:rPr>
        <w:t xml:space="preserve"> </w:t>
      </w:r>
      <w:r w:rsidR="00222018" w:rsidRPr="00F54D7A">
        <w:rPr>
          <w:rFonts w:ascii="Traditional Arabic" w:hAnsi="Traditional Arabic" w:cs="Traditional Arabic"/>
          <w:rtl/>
        </w:rPr>
        <w:t>﴿</w:t>
      </w:r>
      <w:r w:rsidR="00657D62" w:rsidRPr="00F54D7A">
        <w:rPr>
          <w:rStyle w:val="Char4"/>
          <w:rFonts w:hint="eastAsia"/>
          <w:rtl/>
        </w:rPr>
        <w:t>أَوَ</w:t>
      </w:r>
      <w:r w:rsidR="00657D62" w:rsidRPr="00F54D7A">
        <w:rPr>
          <w:rStyle w:val="Char4"/>
          <w:rtl/>
        </w:rPr>
        <w:t xml:space="preserve"> </w:t>
      </w:r>
      <w:r w:rsidR="00657D62" w:rsidRPr="00F54D7A">
        <w:rPr>
          <w:rStyle w:val="Char4"/>
          <w:rFonts w:hint="eastAsia"/>
          <w:rtl/>
        </w:rPr>
        <w:t>كُلَّمَا</w:t>
      </w:r>
      <w:r w:rsidR="00657D62" w:rsidRPr="00F54D7A">
        <w:rPr>
          <w:rStyle w:val="Char4"/>
          <w:rtl/>
        </w:rPr>
        <w:t xml:space="preserve"> </w:t>
      </w:r>
      <w:r w:rsidR="00657D62" w:rsidRPr="00F54D7A">
        <w:rPr>
          <w:rStyle w:val="Char4"/>
          <w:rFonts w:hint="eastAsia"/>
          <w:rtl/>
        </w:rPr>
        <w:t>عَ</w:t>
      </w:r>
      <w:r w:rsidR="00657D62" w:rsidRPr="00F54D7A">
        <w:rPr>
          <w:rStyle w:val="Char4"/>
          <w:rFonts w:hint="cs"/>
          <w:rtl/>
        </w:rPr>
        <w:t>ٰ</w:t>
      </w:r>
      <w:r w:rsidR="00657D62" w:rsidRPr="00F54D7A">
        <w:rPr>
          <w:rStyle w:val="Char4"/>
          <w:rFonts w:hint="eastAsia"/>
          <w:rtl/>
        </w:rPr>
        <w:t>هَدُواْ</w:t>
      </w:r>
      <w:r w:rsidR="00657D62" w:rsidRPr="00F54D7A">
        <w:rPr>
          <w:rStyle w:val="Char4"/>
          <w:rFonts w:cs="Times New Roman" w:hint="cs"/>
          <w:rtl/>
        </w:rPr>
        <w:t>...</w:t>
      </w:r>
      <w:r w:rsidR="00222018" w:rsidRPr="00F54D7A">
        <w:rPr>
          <w:rFonts w:ascii="Traditional Arabic" w:hAnsi="Traditional Arabic" w:cs="Traditional Arabic"/>
          <w:rtl/>
        </w:rPr>
        <w:t>﴾</w:t>
      </w:r>
      <w:r w:rsidR="00CD3E26" w:rsidRPr="00F54D7A">
        <w:rPr>
          <w:rFonts w:hint="cs"/>
          <w:rtl/>
        </w:rPr>
        <w:t xml:space="preserve"> </w:t>
      </w:r>
      <w:r w:rsidRPr="00F54D7A">
        <w:rPr>
          <w:rFonts w:hint="cs"/>
          <w:rtl/>
        </w:rPr>
        <w:t>دلالت دارد که عادت یهود پیمان</w:t>
      </w:r>
      <w:r w:rsidR="00F32750" w:rsidRPr="00F54D7A">
        <w:rPr>
          <w:rFonts w:hint="eastAsia"/>
          <w:rtl/>
        </w:rPr>
        <w:t>‌</w:t>
      </w:r>
      <w:r w:rsidRPr="00F54D7A">
        <w:rPr>
          <w:rFonts w:hint="cs"/>
          <w:rtl/>
        </w:rPr>
        <w:t>‌شکنی است چنانچه با رسول خدا</w:t>
      </w:r>
      <w:r w:rsidR="00A87B93" w:rsidRPr="00F54D7A">
        <w:rPr>
          <w:rFonts w:cs="CTraditional Arabic" w:hint="cs"/>
          <w:rtl/>
        </w:rPr>
        <w:t>ص</w:t>
      </w:r>
      <w:r w:rsidR="00C067D3" w:rsidRPr="00F54D7A">
        <w:rPr>
          <w:rFonts w:hint="cs"/>
          <w:rtl/>
        </w:rPr>
        <w:t xml:space="preserve"> هر</w:t>
      </w:r>
      <w:r w:rsidR="001C00A3" w:rsidRPr="00F54D7A">
        <w:rPr>
          <w:rFonts w:hint="cs"/>
          <w:rtl/>
        </w:rPr>
        <w:t xml:space="preserve"> </w:t>
      </w:r>
      <w:r w:rsidRPr="00F54D7A">
        <w:rPr>
          <w:rFonts w:hint="cs"/>
          <w:rtl/>
        </w:rPr>
        <w:t>پیمانی بستند شکستند.</w:t>
      </w:r>
    </w:p>
    <w:p w:rsidR="00FE1DA6" w:rsidRPr="00F54D7A" w:rsidRDefault="00A7645A" w:rsidP="00C249CC">
      <w:pPr>
        <w:pStyle w:val="ae"/>
        <w:rPr>
          <w:rFonts w:ascii="Times New Roman" w:hAnsi="Times New Roman" w:cs="B Lotus"/>
          <w:sz w:val="34"/>
          <w:szCs w:val="34"/>
          <w:rtl/>
        </w:rPr>
      </w:pPr>
      <w:r w:rsidRPr="00F54D7A">
        <w:rPr>
          <w:rFonts w:cs="Traditional Arabic"/>
          <w:rtl/>
        </w:rPr>
        <w:t>﴿</w:t>
      </w:r>
      <w:r w:rsidR="000C5A2A" w:rsidRPr="00F54D7A">
        <w:rPr>
          <w:rtl/>
        </w:rPr>
        <w:t>وَٱتَّبَعُواْ مَا تَتۡلُواْ ٱلشَّيَٰطِينُ عَلَىٰ مُلۡكِ سُلَيۡمَٰنَۖ وَمَا كَفَرَ سُلَيۡمَٰنُ وَلَٰكِنَّ ٱلشَّيَٰطِينَ كَفَرُواْ يُعَلِّمُونَ ٱلنَّاسَ ٱلسِّحۡرَ وَمَآ أُنزِلَ عَلَى ٱلۡمَلَكَيۡنِ بِبَابِلَ هَٰرُوتَ وَمَٰرُوتَۚ وَمَا يُعَلِّمَانِ مِنۡ أَحَدٍ حَتَّىٰ يَقُولَآ إِنَّمَا نَحۡنُ فِتۡنَةٞ فَلَا تَكۡفُرۡۖ فَيَتَعَلَّمُونَ مِنۡهُمَا مَا يُفَرِّقُونَ بِهِۦ بَيۡنَ ٱلۡمَرۡءِ وَزَوۡجِهِۦۚ وَمَا هُم بِضَآرِّينَ بِهِۦ مِنۡ أَحَدٍ إِلَّا بِإِذۡنِ ٱللَّهِۚ وَيَتَعَلَّمُونَ مَا يَضُرُّهُمۡ وَلَا يَنفَعُهُمۡۚ وَلَقَدۡ عَلِمُواْ لَمَنِ ٱشۡتَرَىٰهُ مَا لَهُۥ فِي ٱلۡأٓخِرَةِ مِنۡ خَلَٰقٖۚ وَلَبِئۡسَ مَا شَرَوۡاْ بِهِۦٓ أَنفُسَهُمۡۚ لَوۡ كَانُواْ يَعۡلَمُونَ ١٠٢</w:t>
      </w:r>
      <w:r w:rsidRPr="00F54D7A">
        <w:rPr>
          <w:rFonts w:cs="Traditional Arabic"/>
          <w:rtl/>
        </w:rPr>
        <w:t>﴾</w:t>
      </w:r>
      <w:r w:rsidR="00E9337F" w:rsidRPr="00F54D7A">
        <w:rPr>
          <w:rFonts w:cs="B Lotus"/>
          <w:rtl/>
        </w:rPr>
        <w:t xml:space="preserve"> </w:t>
      </w:r>
      <w:r w:rsidR="000C5A2A" w:rsidRPr="00F54D7A">
        <w:rPr>
          <w:rFonts w:cs="B Lotus"/>
          <w:rtl/>
        </w:rPr>
        <w:tab/>
      </w:r>
      <w:r w:rsidR="00224DE3" w:rsidRPr="00F54D7A">
        <w:rPr>
          <w:rStyle w:val="Char5"/>
          <w:rtl/>
          <w:lang w:bidi="ar-SA"/>
        </w:rPr>
        <w:t xml:space="preserve">[البقرة: </w:t>
      </w:r>
      <w:r w:rsidR="000C5A2A" w:rsidRPr="00F54D7A">
        <w:rPr>
          <w:rStyle w:val="Char5"/>
          <w:rtl/>
          <w:lang w:bidi="ar-SA"/>
        </w:rPr>
        <w:t>102</w:t>
      </w:r>
      <w:r w:rsidR="00224DE3" w:rsidRPr="00F54D7A">
        <w:rPr>
          <w:rStyle w:val="Char5"/>
          <w:rtl/>
          <w:lang w:bidi="ar-SA"/>
        </w:rPr>
        <w:t>]</w:t>
      </w:r>
      <w:r w:rsidR="00224DE3" w:rsidRPr="00F54D7A">
        <w:rPr>
          <w:rFonts w:cs="B Lotus"/>
          <w:rtl/>
        </w:rPr>
        <w:t>.</w:t>
      </w:r>
    </w:p>
    <w:p w:rsidR="00FE1DA6" w:rsidRPr="00F54D7A" w:rsidRDefault="00FE1DA6"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و یهود از آنچه شیاطین بر م</w:t>
      </w:r>
      <w:r w:rsidR="00C067D3" w:rsidRPr="00F54D7A">
        <w:rPr>
          <w:rFonts w:hint="cs"/>
          <w:rtl/>
        </w:rPr>
        <w:t>ُ</w:t>
      </w:r>
      <w:r w:rsidRPr="00F54D7A">
        <w:rPr>
          <w:rFonts w:hint="cs"/>
          <w:rtl/>
        </w:rPr>
        <w:t>لک سلیمان</w:t>
      </w:r>
      <w:r w:rsidR="00F32750" w:rsidRPr="00F54D7A">
        <w:rPr>
          <w:rFonts w:hint="cs"/>
          <w:rtl/>
        </w:rPr>
        <w:t xml:space="preserve"> بسته و می‌خواندند، پیروی کردند</w:t>
      </w:r>
      <w:r w:rsidRPr="00F54D7A">
        <w:rPr>
          <w:rFonts w:hint="cs"/>
          <w:rtl/>
        </w:rPr>
        <w:t xml:space="preserve"> و حال آن</w:t>
      </w:r>
      <w:r w:rsidR="00F32750" w:rsidRPr="00F54D7A">
        <w:rPr>
          <w:rFonts w:hint="eastAsia"/>
          <w:rtl/>
        </w:rPr>
        <w:t>‌</w:t>
      </w:r>
      <w:r w:rsidR="00F32750" w:rsidRPr="00F54D7A">
        <w:rPr>
          <w:rFonts w:hint="cs"/>
          <w:rtl/>
        </w:rPr>
        <w:t>ک</w:t>
      </w:r>
      <w:r w:rsidRPr="00F54D7A">
        <w:rPr>
          <w:rFonts w:hint="cs"/>
          <w:rtl/>
        </w:rPr>
        <w:t xml:space="preserve">ه سلیمان کافر نشد ولیکن شیاطین کافر شدند که به مرم سحر می‌آموختند و آنچه </w:t>
      </w:r>
      <w:r w:rsidR="00C067D3" w:rsidRPr="00F54D7A">
        <w:rPr>
          <w:rFonts w:hint="cs"/>
          <w:rtl/>
        </w:rPr>
        <w:t xml:space="preserve">در بابل </w:t>
      </w:r>
      <w:r w:rsidRPr="00F54D7A">
        <w:rPr>
          <w:rFonts w:hint="cs"/>
          <w:rtl/>
        </w:rPr>
        <w:t>بر دو مل</w:t>
      </w:r>
      <w:r w:rsidR="00C067D3" w:rsidRPr="00F54D7A">
        <w:rPr>
          <w:rFonts w:hint="cs"/>
          <w:rtl/>
        </w:rPr>
        <w:t>َ</w:t>
      </w:r>
      <w:r w:rsidRPr="00F54D7A">
        <w:rPr>
          <w:rFonts w:hint="cs"/>
          <w:rtl/>
        </w:rPr>
        <w:t>ک هاروت وماروت نازل شد و آن دو</w:t>
      </w:r>
      <w:r w:rsidR="003E50CF" w:rsidRPr="00F54D7A">
        <w:rPr>
          <w:rFonts w:hint="cs"/>
          <w:rtl/>
        </w:rPr>
        <w:t xml:space="preserve"> </w:t>
      </w:r>
      <w:r w:rsidRPr="00F54D7A">
        <w:rPr>
          <w:rFonts w:hint="cs"/>
          <w:rtl/>
        </w:rPr>
        <w:t xml:space="preserve">به احدی نمی‌آموختند تا به او می‌گفتند که همانا </w:t>
      </w:r>
      <w:r w:rsidR="00C067D3" w:rsidRPr="00F54D7A">
        <w:rPr>
          <w:rFonts w:hint="cs"/>
          <w:rtl/>
        </w:rPr>
        <w:t xml:space="preserve">ما </w:t>
      </w:r>
      <w:r w:rsidRPr="00F54D7A">
        <w:rPr>
          <w:rFonts w:hint="cs"/>
          <w:rtl/>
        </w:rPr>
        <w:t>موجب امتحان</w:t>
      </w:r>
      <w:r w:rsidR="00C067D3" w:rsidRPr="00F54D7A">
        <w:rPr>
          <w:rFonts w:hint="cs"/>
          <w:rtl/>
        </w:rPr>
        <w:t xml:space="preserve"> توئیم، پس کافر مشو، یهود از آن</w:t>
      </w:r>
      <w:r w:rsidR="00F32750" w:rsidRPr="00F54D7A">
        <w:rPr>
          <w:rFonts w:hint="cs"/>
          <w:rtl/>
        </w:rPr>
        <w:t xml:space="preserve"> </w:t>
      </w:r>
      <w:r w:rsidR="00C067D3" w:rsidRPr="00F54D7A">
        <w:rPr>
          <w:rtl/>
        </w:rPr>
        <w:softHyphen/>
      </w:r>
      <w:r w:rsidRPr="00F54D7A">
        <w:rPr>
          <w:rFonts w:hint="cs"/>
          <w:rtl/>
        </w:rPr>
        <w:t>دو ملک چیزی را می‌آموختند ک</w:t>
      </w:r>
      <w:r w:rsidR="00F32750" w:rsidRPr="00F54D7A">
        <w:rPr>
          <w:rFonts w:hint="cs"/>
          <w:rtl/>
        </w:rPr>
        <w:t>ه به آن بتوان بین زن و شوهر جدایی افکند</w:t>
      </w:r>
      <w:r w:rsidRPr="00F54D7A">
        <w:rPr>
          <w:rFonts w:hint="cs"/>
          <w:rtl/>
        </w:rPr>
        <w:t xml:space="preserve"> و به کسی ضرر نمی‌رسانیدند مگر اینکه اراد</w:t>
      </w:r>
      <w:r w:rsidR="009B34AE" w:rsidRPr="00F54D7A">
        <w:rPr>
          <w:rFonts w:hint="cs"/>
          <w:rtl/>
        </w:rPr>
        <w:t>ۀ</w:t>
      </w:r>
      <w:r w:rsidR="00F32750" w:rsidRPr="00F54D7A">
        <w:rPr>
          <w:rFonts w:hint="cs"/>
          <w:rtl/>
        </w:rPr>
        <w:t xml:space="preserve"> خدا باشد</w:t>
      </w:r>
      <w:r w:rsidRPr="00F54D7A">
        <w:rPr>
          <w:rFonts w:hint="cs"/>
          <w:rtl/>
        </w:rPr>
        <w:t xml:space="preserve"> و آنچه ضر</w:t>
      </w:r>
      <w:r w:rsidR="00F32750" w:rsidRPr="00F54D7A">
        <w:rPr>
          <w:rFonts w:hint="cs"/>
          <w:rtl/>
        </w:rPr>
        <w:t>ر داشت و فایده نداشت می‌آموختند</w:t>
      </w:r>
      <w:r w:rsidRPr="00F54D7A">
        <w:rPr>
          <w:rFonts w:hint="cs"/>
          <w:rtl/>
        </w:rPr>
        <w:t xml:space="preserve"> و</w:t>
      </w:r>
      <w:r w:rsidR="00F32750" w:rsidRPr="00F54D7A">
        <w:rPr>
          <w:rFonts w:hint="cs"/>
          <w:rtl/>
        </w:rPr>
        <w:t xml:space="preserve"> </w:t>
      </w:r>
      <w:r w:rsidRPr="00F54D7A">
        <w:rPr>
          <w:rFonts w:hint="cs"/>
          <w:rtl/>
        </w:rPr>
        <w:t>محق</w:t>
      </w:r>
      <w:r w:rsidR="00C067D3" w:rsidRPr="00F54D7A">
        <w:rPr>
          <w:rFonts w:hint="cs"/>
          <w:rtl/>
        </w:rPr>
        <w:t>ّقا می‌دانستند که هر</w:t>
      </w:r>
      <w:r w:rsidR="00F32750" w:rsidRPr="00F54D7A">
        <w:rPr>
          <w:rFonts w:hint="cs"/>
          <w:rtl/>
        </w:rPr>
        <w:t xml:space="preserve"> </w:t>
      </w:r>
      <w:r w:rsidRPr="00F54D7A">
        <w:rPr>
          <w:rFonts w:hint="cs"/>
          <w:rtl/>
        </w:rPr>
        <w:t>کس چنین معامله‌ای</w:t>
      </w:r>
      <w:r w:rsidR="00F32750" w:rsidRPr="00F54D7A">
        <w:rPr>
          <w:rFonts w:hint="cs"/>
          <w:rtl/>
        </w:rPr>
        <w:t xml:space="preserve"> کند در آخرت بهره‌ای ندارد</w:t>
      </w:r>
      <w:r w:rsidR="00C067D3" w:rsidRPr="00F54D7A">
        <w:rPr>
          <w:rFonts w:hint="cs"/>
          <w:rtl/>
        </w:rPr>
        <w:t xml:space="preserve"> و هر</w:t>
      </w:r>
      <w:r w:rsidR="00F32750" w:rsidRPr="00F54D7A">
        <w:rPr>
          <w:rFonts w:hint="cs"/>
          <w:rtl/>
        </w:rPr>
        <w:t xml:space="preserve"> </w:t>
      </w:r>
      <w:r w:rsidR="00C067D3" w:rsidRPr="00F54D7A">
        <w:rPr>
          <w:rFonts w:hint="cs"/>
          <w:rtl/>
        </w:rPr>
        <w:t xml:space="preserve">آینه </w:t>
      </w:r>
      <w:r w:rsidRPr="00F54D7A">
        <w:rPr>
          <w:rFonts w:hint="cs"/>
          <w:rtl/>
        </w:rPr>
        <w:t xml:space="preserve"> به بهای بدی و به بد چیزی خود را فروختند</w:t>
      </w:r>
      <w:r w:rsidR="00C067D3" w:rsidRPr="00F54D7A">
        <w:rPr>
          <w:rFonts w:hint="cs"/>
          <w:rtl/>
        </w:rPr>
        <w:t xml:space="preserve"> اگرمی‌دانستند</w:t>
      </w:r>
      <w:r w:rsidRPr="00F54D7A">
        <w:rPr>
          <w:rFonts w:hint="cs"/>
          <w:rtl/>
        </w:rPr>
        <w:t>.</w:t>
      </w:r>
      <w:r w:rsidR="006D5DF1" w:rsidRPr="00F54D7A">
        <w:rPr>
          <w:rFonts w:hint="cs"/>
          <w:rtl/>
        </w:rPr>
        <w:t xml:space="preserve"> </w:t>
      </w:r>
      <w:r w:rsidRPr="00F54D7A">
        <w:rPr>
          <w:rFonts w:hint="cs"/>
          <w:rtl/>
        </w:rPr>
        <w:t>(102)</w:t>
      </w:r>
    </w:p>
    <w:p w:rsidR="00657D62" w:rsidRPr="00F54D7A" w:rsidRDefault="00FE1DA6"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در این آیه چند نکته را باید در نظر داشت او</w:t>
      </w:r>
      <w:r w:rsidR="00B50AE1" w:rsidRPr="00F54D7A">
        <w:rPr>
          <w:rFonts w:hint="cs"/>
          <w:rtl/>
        </w:rPr>
        <w:t>ّ</w:t>
      </w:r>
      <w:r w:rsidRPr="00F54D7A">
        <w:rPr>
          <w:rFonts w:hint="cs"/>
          <w:rtl/>
        </w:rPr>
        <w:t>ل اینکه در آیات قبل صفا</w:t>
      </w:r>
      <w:r w:rsidR="00B50AE1" w:rsidRPr="00F54D7A">
        <w:rPr>
          <w:rFonts w:hint="cs"/>
          <w:rtl/>
        </w:rPr>
        <w:t>ت و عادات نکوهید</w:t>
      </w:r>
      <w:r w:rsidR="007C704B" w:rsidRPr="00F54D7A">
        <w:rPr>
          <w:rFonts w:hint="cs"/>
          <w:rtl/>
        </w:rPr>
        <w:t>ۀ</w:t>
      </w:r>
      <w:r w:rsidR="00103144" w:rsidRPr="00F54D7A">
        <w:rPr>
          <w:rFonts w:hint="cs"/>
          <w:rtl/>
        </w:rPr>
        <w:t xml:space="preserve"> یهود ذکر شده</w:t>
      </w:r>
      <w:r w:rsidR="00B50AE1" w:rsidRPr="00F54D7A">
        <w:rPr>
          <w:rFonts w:hint="cs"/>
          <w:rtl/>
        </w:rPr>
        <w:t xml:space="preserve"> و </w:t>
      </w:r>
      <w:r w:rsidRPr="00F54D7A">
        <w:rPr>
          <w:rFonts w:hint="cs"/>
          <w:rtl/>
        </w:rPr>
        <w:t xml:space="preserve">در این </w:t>
      </w:r>
      <w:r w:rsidR="003E50CF" w:rsidRPr="00F54D7A">
        <w:rPr>
          <w:rFonts w:hint="cs"/>
          <w:rtl/>
        </w:rPr>
        <w:t>آ</w:t>
      </w:r>
      <w:r w:rsidRPr="00F54D7A">
        <w:rPr>
          <w:rFonts w:hint="cs"/>
          <w:rtl/>
        </w:rPr>
        <w:t>یه یکی از صفات بد دانشمندان</w:t>
      </w:r>
      <w:r w:rsidR="00103144" w:rsidRPr="00F54D7A">
        <w:rPr>
          <w:rFonts w:hint="eastAsia"/>
          <w:rtl/>
        </w:rPr>
        <w:t>‌</w:t>
      </w:r>
      <w:r w:rsidRPr="00F54D7A">
        <w:rPr>
          <w:rFonts w:hint="cs"/>
          <w:rtl/>
        </w:rPr>
        <w:t>شان آمده که به دنبال سحر و جاد</w:t>
      </w:r>
      <w:r w:rsidR="003E50CF" w:rsidRPr="00F54D7A">
        <w:rPr>
          <w:rFonts w:hint="cs"/>
          <w:rtl/>
        </w:rPr>
        <w:t>و و</w:t>
      </w:r>
      <w:r w:rsidR="00103144" w:rsidRPr="00F54D7A">
        <w:rPr>
          <w:rFonts w:hint="cs"/>
          <w:rtl/>
        </w:rPr>
        <w:t>طلسمات می‌رفتند</w:t>
      </w:r>
      <w:r w:rsidRPr="00F54D7A">
        <w:rPr>
          <w:rFonts w:hint="cs"/>
          <w:rtl/>
        </w:rPr>
        <w:t xml:space="preserve"> وچون بعد</w:t>
      </w:r>
      <w:r w:rsidR="003E50CF" w:rsidRPr="00F54D7A">
        <w:rPr>
          <w:rFonts w:hint="cs"/>
          <w:rtl/>
        </w:rPr>
        <w:t xml:space="preserve"> </w:t>
      </w:r>
      <w:r w:rsidRPr="00F54D7A">
        <w:rPr>
          <w:rFonts w:hint="cs"/>
          <w:rtl/>
        </w:rPr>
        <w:t>از حضرت سلیمان</w:t>
      </w:r>
      <w:r w:rsidRPr="00F54D7A">
        <w:rPr>
          <w:rFonts w:hint="cs"/>
        </w:rPr>
        <w:sym w:font="AGA Arabesque" w:char="F075"/>
      </w:r>
      <w:r w:rsidRPr="00F54D7A">
        <w:rPr>
          <w:rFonts w:hint="cs"/>
          <w:rtl/>
        </w:rPr>
        <w:t xml:space="preserve"> مطالبی نشر شد از آن جمله که سلیمان اوراقی از</w:t>
      </w:r>
      <w:r w:rsidR="00103144" w:rsidRPr="00F54D7A">
        <w:rPr>
          <w:rFonts w:hint="cs"/>
          <w:rtl/>
        </w:rPr>
        <w:t xml:space="preserve"> </w:t>
      </w:r>
      <w:r w:rsidRPr="00F54D7A">
        <w:rPr>
          <w:rFonts w:hint="cs"/>
          <w:rtl/>
        </w:rPr>
        <w:t>علم را زیر تخت خود مدفون ساخته که آن علوم از بین نرود، سپس ب</w:t>
      </w:r>
      <w:r w:rsidR="00B50AE1" w:rsidRPr="00F54D7A">
        <w:rPr>
          <w:rFonts w:hint="cs"/>
          <w:rtl/>
        </w:rPr>
        <w:t xml:space="preserve">ه </w:t>
      </w:r>
      <w:r w:rsidRPr="00F54D7A">
        <w:rPr>
          <w:rFonts w:hint="cs"/>
          <w:rtl/>
        </w:rPr>
        <w:t>نام همان اوراق</w:t>
      </w:r>
      <w:r w:rsidR="00B50AE1" w:rsidRPr="00F54D7A">
        <w:rPr>
          <w:rFonts w:hint="cs"/>
          <w:rtl/>
        </w:rPr>
        <w:t>،</w:t>
      </w:r>
      <w:r w:rsidRPr="00F54D7A">
        <w:rPr>
          <w:rFonts w:hint="cs"/>
          <w:rtl/>
        </w:rPr>
        <w:t xml:space="preserve"> طلسمات و چیز دیگری ب</w:t>
      </w:r>
      <w:r w:rsidR="00B50AE1" w:rsidRPr="00F54D7A">
        <w:rPr>
          <w:rFonts w:hint="cs"/>
          <w:rtl/>
        </w:rPr>
        <w:t xml:space="preserve">ه </w:t>
      </w:r>
      <w:r w:rsidR="00103144" w:rsidRPr="00F54D7A">
        <w:rPr>
          <w:rFonts w:hint="cs"/>
          <w:rtl/>
        </w:rPr>
        <w:t>نام همان دفینه به هم بافتند</w:t>
      </w:r>
      <w:r w:rsidRPr="00F54D7A">
        <w:rPr>
          <w:rFonts w:hint="cs"/>
          <w:rtl/>
        </w:rPr>
        <w:t xml:space="preserve"> و گفتند چون جن</w:t>
      </w:r>
      <w:r w:rsidR="00B50AE1" w:rsidRPr="00F54D7A">
        <w:rPr>
          <w:rFonts w:hint="cs"/>
          <w:rtl/>
        </w:rPr>
        <w:t>ّ</w:t>
      </w:r>
      <w:r w:rsidRPr="00F54D7A">
        <w:rPr>
          <w:rFonts w:hint="cs"/>
          <w:rtl/>
        </w:rPr>
        <w:t xml:space="preserve"> و شیاطین مسخ</w:t>
      </w:r>
      <w:r w:rsidR="00B50AE1" w:rsidRPr="00F54D7A">
        <w:rPr>
          <w:rFonts w:hint="cs"/>
          <w:rtl/>
        </w:rPr>
        <w:t>ّ</w:t>
      </w:r>
      <w:r w:rsidRPr="00F54D7A">
        <w:rPr>
          <w:rFonts w:hint="cs"/>
          <w:rtl/>
        </w:rPr>
        <w:t>ر سلیمان</w:t>
      </w:r>
      <w:r w:rsidR="00103144" w:rsidRPr="00F54D7A">
        <w:rPr>
          <w:rFonts w:hint="cs"/>
          <w:rtl/>
        </w:rPr>
        <w:t xml:space="preserve"> بودند به برکت همین طلسمات بوده</w:t>
      </w:r>
      <w:r w:rsidRPr="00F54D7A">
        <w:rPr>
          <w:rFonts w:hint="cs"/>
          <w:rtl/>
        </w:rPr>
        <w:t xml:space="preserve"> و به همین چیزها حکومت و سلطنت را ب</w:t>
      </w:r>
      <w:r w:rsidR="00B50AE1" w:rsidRPr="00F54D7A">
        <w:rPr>
          <w:rFonts w:hint="cs"/>
          <w:rtl/>
        </w:rPr>
        <w:t xml:space="preserve">ه </w:t>
      </w:r>
      <w:r w:rsidR="00103144" w:rsidRPr="00F54D7A">
        <w:rPr>
          <w:rFonts w:hint="cs"/>
          <w:rtl/>
        </w:rPr>
        <w:t>دست آورده</w:t>
      </w:r>
      <w:r w:rsidRPr="00F54D7A">
        <w:rPr>
          <w:rFonts w:hint="cs"/>
          <w:rtl/>
        </w:rPr>
        <w:t xml:space="preserve"> و با </w:t>
      </w:r>
      <w:r w:rsidR="006B6E01" w:rsidRPr="00F54D7A">
        <w:rPr>
          <w:rFonts w:hint="cs"/>
          <w:rtl/>
        </w:rPr>
        <w:t>اي</w:t>
      </w:r>
      <w:r w:rsidRPr="00F54D7A">
        <w:rPr>
          <w:rFonts w:hint="cs"/>
          <w:rtl/>
        </w:rPr>
        <w:t>ن انتش</w:t>
      </w:r>
      <w:r w:rsidR="00103144" w:rsidRPr="00F54D7A">
        <w:rPr>
          <w:rFonts w:hint="cs"/>
          <w:rtl/>
        </w:rPr>
        <w:t>ارات مردم بیچاره را گول می‌زدند</w:t>
      </w:r>
      <w:r w:rsidRPr="00F54D7A">
        <w:rPr>
          <w:rFonts w:hint="cs"/>
          <w:rtl/>
        </w:rPr>
        <w:t xml:space="preserve"> و مطالب سحری و طلسمات برای مردم </w:t>
      </w:r>
      <w:r w:rsidR="00B50AE1" w:rsidRPr="00F54D7A">
        <w:rPr>
          <w:rFonts w:hint="cs"/>
          <w:rtl/>
        </w:rPr>
        <w:t>می</w:t>
      </w:r>
      <w:r w:rsidR="00B50AE1" w:rsidRPr="00F54D7A">
        <w:rPr>
          <w:rFonts w:hint="cs"/>
          <w:rtl/>
        </w:rPr>
        <w:softHyphen/>
      </w:r>
      <w:r w:rsidRPr="00F54D7A">
        <w:rPr>
          <w:rFonts w:hint="cs"/>
          <w:rtl/>
        </w:rPr>
        <w:t>آور</w:t>
      </w:r>
      <w:r w:rsidR="006B6E01" w:rsidRPr="00F54D7A">
        <w:rPr>
          <w:rFonts w:hint="cs"/>
          <w:rtl/>
        </w:rPr>
        <w:t>د</w:t>
      </w:r>
      <w:r w:rsidRPr="00F54D7A">
        <w:rPr>
          <w:rFonts w:hint="cs"/>
          <w:rtl/>
        </w:rPr>
        <w:t>ند که ب</w:t>
      </w:r>
      <w:r w:rsidR="00B50AE1" w:rsidRPr="00F54D7A">
        <w:rPr>
          <w:rFonts w:hint="cs"/>
          <w:rtl/>
        </w:rPr>
        <w:t xml:space="preserve">ه </w:t>
      </w:r>
      <w:r w:rsidRPr="00F54D7A">
        <w:rPr>
          <w:rFonts w:hint="cs"/>
          <w:rtl/>
        </w:rPr>
        <w:t>واسط</w:t>
      </w:r>
      <w:r w:rsidR="007C704B" w:rsidRPr="00F54D7A">
        <w:rPr>
          <w:rFonts w:hint="cs"/>
          <w:rtl/>
        </w:rPr>
        <w:t>ۀ</w:t>
      </w:r>
      <w:r w:rsidR="00103144" w:rsidRPr="00F54D7A">
        <w:rPr>
          <w:rFonts w:hint="cs"/>
          <w:rtl/>
        </w:rPr>
        <w:t xml:space="preserve"> آنها بین زن و شوهر را جدای</w:t>
      </w:r>
      <w:r w:rsidR="00D50573" w:rsidRPr="00F54D7A">
        <w:rPr>
          <w:rFonts w:hint="cs"/>
          <w:rtl/>
        </w:rPr>
        <w:t>ی می‌افکندند</w:t>
      </w:r>
      <w:r w:rsidRPr="00F54D7A">
        <w:rPr>
          <w:rFonts w:hint="cs"/>
          <w:rtl/>
        </w:rPr>
        <w:t xml:space="preserve"> و یا ب</w:t>
      </w:r>
      <w:r w:rsidR="00B50AE1" w:rsidRPr="00F54D7A">
        <w:rPr>
          <w:rFonts w:hint="cs"/>
          <w:rtl/>
        </w:rPr>
        <w:t xml:space="preserve">ه </w:t>
      </w:r>
      <w:r w:rsidRPr="00F54D7A">
        <w:rPr>
          <w:rFonts w:hint="cs"/>
          <w:rtl/>
        </w:rPr>
        <w:t>نام ایجاد محب</w:t>
      </w:r>
      <w:r w:rsidR="00B50AE1" w:rsidRPr="00F54D7A">
        <w:rPr>
          <w:rFonts w:hint="cs"/>
          <w:rtl/>
        </w:rPr>
        <w:t>ّ</w:t>
      </w:r>
      <w:r w:rsidRPr="00F54D7A">
        <w:rPr>
          <w:rFonts w:hint="cs"/>
          <w:rtl/>
        </w:rPr>
        <w:t>ت</w:t>
      </w:r>
      <w:r w:rsidR="00B50AE1" w:rsidRPr="00F54D7A">
        <w:rPr>
          <w:rFonts w:hint="cs"/>
          <w:rtl/>
        </w:rPr>
        <w:t>،</w:t>
      </w:r>
      <w:r w:rsidRPr="00F54D7A">
        <w:rPr>
          <w:rFonts w:hint="cs"/>
          <w:rtl/>
        </w:rPr>
        <w:t xml:space="preserve"> پولها از مردم می‌گرفتند، در حالیکه سحر و جادو را مؤث</w:t>
      </w:r>
      <w:r w:rsidR="00B50AE1" w:rsidRPr="00F54D7A">
        <w:rPr>
          <w:rFonts w:hint="cs"/>
          <w:rtl/>
        </w:rPr>
        <w:t>ّ</w:t>
      </w:r>
      <w:r w:rsidRPr="00F54D7A">
        <w:rPr>
          <w:rFonts w:hint="cs"/>
          <w:rtl/>
        </w:rPr>
        <w:t>ر</w:t>
      </w:r>
      <w:r w:rsidR="00D50573" w:rsidRPr="00F54D7A">
        <w:rPr>
          <w:rFonts w:hint="cs"/>
          <w:rtl/>
        </w:rPr>
        <w:t xml:space="preserve"> </w:t>
      </w:r>
      <w:r w:rsidRPr="00F54D7A">
        <w:rPr>
          <w:rFonts w:hint="cs"/>
          <w:rtl/>
        </w:rPr>
        <w:t>دانستن بر</w:t>
      </w:r>
      <w:r w:rsidR="00D50573" w:rsidRPr="00F54D7A">
        <w:rPr>
          <w:rFonts w:hint="cs"/>
          <w:rtl/>
        </w:rPr>
        <w:t xml:space="preserve"> </w:t>
      </w:r>
      <w:r w:rsidRPr="00F54D7A">
        <w:rPr>
          <w:rFonts w:hint="cs"/>
          <w:rtl/>
        </w:rPr>
        <w:t>خلاف توحید و مخالف شرایع أ</w:t>
      </w:r>
      <w:r w:rsidR="00D50573" w:rsidRPr="00F54D7A">
        <w:rPr>
          <w:rFonts w:hint="cs"/>
          <w:rtl/>
        </w:rPr>
        <w:t>نبیاء است</w:t>
      </w:r>
      <w:r w:rsidR="00B50AE1" w:rsidRPr="00F54D7A">
        <w:rPr>
          <w:rFonts w:hint="cs"/>
          <w:rtl/>
        </w:rPr>
        <w:t xml:space="preserve"> و حضرت سلیمان، پیامبر</w:t>
      </w:r>
      <w:r w:rsidR="00D50573" w:rsidRPr="00F54D7A">
        <w:rPr>
          <w:rFonts w:hint="cs"/>
          <w:rtl/>
        </w:rPr>
        <w:t xml:space="preserve"> خدا بود</w:t>
      </w:r>
      <w:r w:rsidRPr="00F54D7A">
        <w:rPr>
          <w:rFonts w:hint="cs"/>
          <w:rtl/>
        </w:rPr>
        <w:t xml:space="preserve"> و از چنین کارها منز</w:t>
      </w:r>
      <w:r w:rsidR="00B50AE1" w:rsidRPr="00F54D7A">
        <w:rPr>
          <w:rFonts w:hint="cs"/>
          <w:rtl/>
        </w:rPr>
        <w:t>ّ</w:t>
      </w:r>
      <w:r w:rsidRPr="00F54D7A">
        <w:rPr>
          <w:rFonts w:hint="cs"/>
          <w:rtl/>
        </w:rPr>
        <w:t>ه بود، ولی علمای یهود او را بدنام و برای خود دکانی ب</w:t>
      </w:r>
      <w:r w:rsidR="00B50AE1" w:rsidRPr="00F54D7A">
        <w:rPr>
          <w:rFonts w:hint="cs"/>
          <w:rtl/>
        </w:rPr>
        <w:t xml:space="preserve">ه </w:t>
      </w:r>
      <w:r w:rsidRPr="00F54D7A">
        <w:rPr>
          <w:rFonts w:hint="cs"/>
          <w:rtl/>
        </w:rPr>
        <w:t>وجود آوردند که هنوز آثار آن در کتب اسلامی موجود است و اینکه خدا فرموده سلیمان کافر نشد معلوم می‌شود هر کس از این کارها کند و از این راه نان بخورد کافر است. خدا در جمل</w:t>
      </w:r>
      <w:r w:rsidR="007C704B" w:rsidRPr="00F54D7A">
        <w:rPr>
          <w:rFonts w:hint="cs"/>
          <w:rtl/>
        </w:rPr>
        <w:t>ۀ</w:t>
      </w:r>
      <w:r w:rsidR="00CD3E26" w:rsidRPr="00F54D7A">
        <w:rPr>
          <w:rFonts w:hint="cs"/>
          <w:rtl/>
        </w:rPr>
        <w:t>:</w:t>
      </w:r>
      <w:r w:rsidR="00657D62" w:rsidRPr="00F54D7A">
        <w:rPr>
          <w:rFonts w:hint="cs"/>
          <w:rtl/>
        </w:rPr>
        <w:t xml:space="preserve"> </w:t>
      </w:r>
      <w:r w:rsidR="00222018" w:rsidRPr="00F54D7A">
        <w:rPr>
          <w:rFonts w:ascii="Traditional Arabic" w:hAnsi="Traditional Arabic" w:cs="Traditional Arabic"/>
          <w:rtl/>
        </w:rPr>
        <w:t>﴿</w:t>
      </w:r>
      <w:r w:rsidR="00657D62" w:rsidRPr="00F54D7A">
        <w:rPr>
          <w:rStyle w:val="Char4"/>
          <w:rFonts w:hint="eastAsia"/>
          <w:rtl/>
        </w:rPr>
        <w:t>يُعَلِّمُونَ</w:t>
      </w:r>
      <w:r w:rsidR="00657D62" w:rsidRPr="00F54D7A">
        <w:rPr>
          <w:rStyle w:val="Char4"/>
          <w:rtl/>
        </w:rPr>
        <w:t xml:space="preserve"> </w:t>
      </w:r>
      <w:r w:rsidR="00657D62" w:rsidRPr="00F54D7A">
        <w:rPr>
          <w:rStyle w:val="Char4"/>
          <w:rFonts w:hint="cs"/>
          <w:rtl/>
        </w:rPr>
        <w:t>ٱ</w:t>
      </w:r>
      <w:r w:rsidR="00657D62" w:rsidRPr="00F54D7A">
        <w:rPr>
          <w:rStyle w:val="Char4"/>
          <w:rFonts w:hint="eastAsia"/>
          <w:rtl/>
        </w:rPr>
        <w:t>لنَّاسَ</w:t>
      </w:r>
      <w:r w:rsidR="00657D62" w:rsidRPr="00F54D7A">
        <w:rPr>
          <w:rStyle w:val="Char4"/>
          <w:rtl/>
        </w:rPr>
        <w:t xml:space="preserve"> </w:t>
      </w:r>
      <w:r w:rsidR="00657D62" w:rsidRPr="00F54D7A">
        <w:rPr>
          <w:rStyle w:val="Char4"/>
          <w:rFonts w:hint="cs"/>
          <w:rtl/>
        </w:rPr>
        <w:t>ٱ</w:t>
      </w:r>
      <w:r w:rsidR="00657D62" w:rsidRPr="00F54D7A">
        <w:rPr>
          <w:rStyle w:val="Char4"/>
          <w:rFonts w:hint="eastAsia"/>
          <w:rtl/>
        </w:rPr>
        <w:t>لسِّح</w:t>
      </w:r>
      <w:r w:rsidR="00657D62" w:rsidRPr="00F54D7A">
        <w:rPr>
          <w:rStyle w:val="Char4"/>
          <w:rFonts w:hint="cs"/>
          <w:rtl/>
        </w:rPr>
        <w:t>ۡ</w:t>
      </w:r>
      <w:r w:rsidR="00657D62" w:rsidRPr="00F54D7A">
        <w:rPr>
          <w:rStyle w:val="Char4"/>
          <w:rFonts w:hint="eastAsia"/>
          <w:rtl/>
        </w:rPr>
        <w:t>رَ</w:t>
      </w:r>
      <w:r w:rsidR="00222018" w:rsidRPr="00F54D7A">
        <w:rPr>
          <w:rFonts w:ascii="Traditional Arabic" w:hAnsi="Traditional Arabic" w:cs="Traditional Arabic"/>
          <w:rtl/>
        </w:rPr>
        <w:t>﴾</w:t>
      </w:r>
      <w:r w:rsidRPr="00F54D7A">
        <w:rPr>
          <w:rFonts w:hint="cs"/>
          <w:rtl/>
        </w:rPr>
        <w:t xml:space="preserve"> از کفر شیاطین</w:t>
      </w:r>
      <w:r w:rsidR="00B50AE1" w:rsidRPr="00F54D7A">
        <w:rPr>
          <w:rFonts w:hint="cs"/>
          <w:rtl/>
        </w:rPr>
        <w:t>،</w:t>
      </w:r>
      <w:r w:rsidR="00D50573" w:rsidRPr="00F54D7A">
        <w:rPr>
          <w:rFonts w:hint="cs"/>
          <w:rtl/>
        </w:rPr>
        <w:t xml:space="preserve"> تعلیم سحر را شمرده</w:t>
      </w:r>
      <w:r w:rsidRPr="00F54D7A">
        <w:rPr>
          <w:rFonts w:hint="cs"/>
          <w:rtl/>
        </w:rPr>
        <w:t xml:space="preserve"> و در آیات دیگ</w:t>
      </w:r>
      <w:r w:rsidR="00D50573" w:rsidRPr="00F54D7A">
        <w:rPr>
          <w:rFonts w:hint="cs"/>
          <w:rtl/>
        </w:rPr>
        <w:t>ر سحر را مانع از رستگاری دانسته است.</w:t>
      </w:r>
      <w:r w:rsidRPr="00F54D7A">
        <w:rPr>
          <w:rFonts w:hint="cs"/>
          <w:rtl/>
        </w:rPr>
        <w:t xml:space="preserve"> در سور</w:t>
      </w:r>
      <w:r w:rsidR="007C704B" w:rsidRPr="00F54D7A">
        <w:rPr>
          <w:rFonts w:hint="cs"/>
          <w:rtl/>
        </w:rPr>
        <w:t>ۀ</w:t>
      </w:r>
      <w:r w:rsidRPr="00F54D7A">
        <w:rPr>
          <w:rFonts w:hint="cs"/>
          <w:rtl/>
        </w:rPr>
        <w:t xml:space="preserve"> یونس آی</w:t>
      </w:r>
      <w:r w:rsidR="007C704B" w:rsidRPr="00F54D7A">
        <w:rPr>
          <w:rFonts w:hint="cs"/>
          <w:rtl/>
        </w:rPr>
        <w:t>ۀ</w:t>
      </w:r>
      <w:r w:rsidRPr="00F54D7A">
        <w:rPr>
          <w:rFonts w:hint="cs"/>
          <w:rtl/>
        </w:rPr>
        <w:t xml:space="preserve"> 77 فرموده</w:t>
      </w:r>
      <w:r w:rsidR="00CD3E26" w:rsidRPr="00F54D7A">
        <w:rPr>
          <w:rFonts w:hint="cs"/>
          <w:rtl/>
        </w:rPr>
        <w:t>:</w:t>
      </w:r>
    </w:p>
    <w:p w:rsidR="00FE1DA6" w:rsidRPr="00F54D7A" w:rsidRDefault="00657D62" w:rsidP="00C249CC">
      <w:pPr>
        <w:pStyle w:val="ae"/>
        <w:rPr>
          <w:rFonts w:ascii="Times New Roman" w:hAnsi="Times New Roman" w:cs="B Lotus"/>
          <w:sz w:val="30"/>
          <w:szCs w:val="30"/>
          <w:rtl/>
        </w:rPr>
      </w:pPr>
      <w:r w:rsidRPr="00F54D7A">
        <w:rPr>
          <w:rFonts w:ascii="Traditional Arabic" w:hAnsi="Traditional Arabic" w:cs="Traditional Arabic"/>
          <w:sz w:val="30"/>
          <w:szCs w:val="30"/>
          <w:rtl/>
        </w:rPr>
        <w:t>﴿</w:t>
      </w:r>
      <w:r w:rsidRPr="00F54D7A">
        <w:rPr>
          <w:rtl/>
        </w:rPr>
        <w:t>وَلَا يُفۡلِحُ ٱلسَّٰحِرُونَ</w:t>
      </w:r>
      <w:r w:rsidRPr="00F54D7A">
        <w:rPr>
          <w:rFonts w:ascii="Traditional Arabic" w:hAnsi="Traditional Arabic" w:cs="Traditional Arabic"/>
          <w:sz w:val="30"/>
          <w:szCs w:val="30"/>
          <w:rtl/>
        </w:rPr>
        <w:t>﴾</w:t>
      </w:r>
      <w:r w:rsidR="00D40CF8" w:rsidRPr="00D40CF8">
        <w:rPr>
          <w:rFonts w:cs="IRLotus"/>
          <w:vertAlign w:val="superscript"/>
          <w:rtl/>
        </w:rPr>
        <w:t>(</w:t>
      </w:r>
      <w:r w:rsidR="00D40CF8" w:rsidRPr="00DF2ADA">
        <w:rPr>
          <w:rStyle w:val="FootnoteReference"/>
          <w:rFonts w:ascii="IRLotus" w:hAnsi="IRLotus" w:cs="IRLotus"/>
          <w:sz w:val="28"/>
          <w:szCs w:val="28"/>
          <w:rtl/>
        </w:rPr>
        <w:footnoteReference w:id="304"/>
      </w:r>
      <w:r w:rsidR="00D40CF8" w:rsidRPr="00D40CF8">
        <w:rPr>
          <w:rStyle w:val="FootnoteReference"/>
          <w:rFonts w:ascii="IRLotus" w:hAnsi="IRLotus" w:cs="IRLotus"/>
          <w:sz w:val="28"/>
          <w:szCs w:val="28"/>
          <w:rtl/>
        </w:rPr>
        <w:t>)</w:t>
      </w:r>
      <w:r w:rsidRPr="00F54D7A">
        <w:rPr>
          <w:rFonts w:ascii="Times New Roman" w:hAnsi="Times New Roman" w:cs="B Lotus"/>
          <w:sz w:val="30"/>
          <w:szCs w:val="30"/>
          <w:rtl/>
        </w:rPr>
        <w:t xml:space="preserve"> </w:t>
      </w:r>
      <w:r w:rsidRPr="00F54D7A">
        <w:rPr>
          <w:rFonts w:ascii="Times New Roman" w:hAnsi="Times New Roman" w:cs="B Lotus"/>
          <w:sz w:val="30"/>
          <w:szCs w:val="30"/>
          <w:rtl/>
        </w:rPr>
        <w:tab/>
      </w:r>
      <w:r w:rsidRPr="00F54D7A">
        <w:rPr>
          <w:rStyle w:val="Char5"/>
          <w:rtl/>
          <w:lang w:bidi="ar-SA"/>
        </w:rPr>
        <w:t>[یونس: 77]</w:t>
      </w:r>
      <w:r w:rsidRPr="00F54D7A">
        <w:rPr>
          <w:rFonts w:ascii="Times New Roman" w:hAnsi="Times New Roman" w:cs="B Lotus"/>
          <w:sz w:val="30"/>
          <w:szCs w:val="30"/>
          <w:rtl/>
        </w:rPr>
        <w:t>.</w:t>
      </w:r>
      <w:r w:rsidR="00CD3E26" w:rsidRPr="00F54D7A">
        <w:rPr>
          <w:rFonts w:ascii="Times New Roman" w:hAnsi="Times New Roman" w:cs="B Lotus"/>
          <w:sz w:val="30"/>
          <w:szCs w:val="30"/>
          <w:rtl/>
        </w:rPr>
        <w:t xml:space="preserve"> </w:t>
      </w:r>
    </w:p>
    <w:p w:rsidR="00FE1DA6" w:rsidRPr="00F54D7A" w:rsidRDefault="00B50AE1" w:rsidP="00C249CC">
      <w:pPr>
        <w:pStyle w:val="a2"/>
        <w:rPr>
          <w:rtl/>
        </w:rPr>
      </w:pPr>
      <w:r w:rsidRPr="00F54D7A">
        <w:rPr>
          <w:rFonts w:hint="cs"/>
          <w:rtl/>
        </w:rPr>
        <w:t>در اسلام تعلیم و</w:t>
      </w:r>
      <w:r w:rsidR="00FE1DA6" w:rsidRPr="00F54D7A">
        <w:rPr>
          <w:rFonts w:hint="cs"/>
          <w:rtl/>
        </w:rPr>
        <w:t>تعل</w:t>
      </w:r>
      <w:r w:rsidRPr="00F54D7A">
        <w:rPr>
          <w:rFonts w:hint="cs"/>
          <w:rtl/>
        </w:rPr>
        <w:t>ّ</w:t>
      </w:r>
      <w:r w:rsidR="00FE1DA6" w:rsidRPr="00F54D7A">
        <w:rPr>
          <w:rFonts w:hint="cs"/>
          <w:rtl/>
        </w:rPr>
        <w:t>م سحر جایز نیست مگر کسی</w:t>
      </w:r>
      <w:r w:rsidRPr="00F54D7A">
        <w:rPr>
          <w:rtl/>
        </w:rPr>
        <w:softHyphen/>
      </w:r>
      <w:r w:rsidR="00D50573" w:rsidRPr="00F54D7A">
        <w:rPr>
          <w:rFonts w:hint="cs"/>
          <w:rtl/>
        </w:rPr>
        <w:t xml:space="preserve"> </w:t>
      </w:r>
      <w:r w:rsidR="00FE1DA6" w:rsidRPr="00F54D7A">
        <w:rPr>
          <w:rFonts w:hint="cs"/>
          <w:rtl/>
        </w:rPr>
        <w:t>که بخواهد دفع ساحر کند، از آی</w:t>
      </w:r>
      <w:r w:rsidR="007C704B" w:rsidRPr="00F54D7A">
        <w:rPr>
          <w:rFonts w:hint="cs"/>
          <w:rtl/>
        </w:rPr>
        <w:t>ۀ</w:t>
      </w:r>
      <w:r w:rsidR="00FE1DA6" w:rsidRPr="00F54D7A">
        <w:rPr>
          <w:rFonts w:hint="cs"/>
          <w:rtl/>
        </w:rPr>
        <w:t xml:space="preserve"> فوق معلوم می‌شود در زمان هاروت و ماروت ساحران زیاد شده بودند و </w:t>
      </w:r>
      <w:r w:rsidR="00D50573" w:rsidRPr="00F54D7A">
        <w:rPr>
          <w:rFonts w:hint="cs"/>
          <w:rtl/>
        </w:rPr>
        <w:t>باعث گمراهی مردم بودند</w:t>
      </w:r>
      <w:r w:rsidRPr="00F54D7A">
        <w:rPr>
          <w:rFonts w:hint="cs"/>
          <w:rtl/>
        </w:rPr>
        <w:t xml:space="preserve"> و چیزهای</w:t>
      </w:r>
      <w:r w:rsidR="00FE1DA6" w:rsidRPr="00F54D7A">
        <w:rPr>
          <w:rFonts w:hint="cs"/>
          <w:rtl/>
        </w:rPr>
        <w:t>ی را بر خلاف واقع نشان می‌دادند. و سحر عبارت است از چیزی برخلاف واقع‌آوردن چنانکه خدا در سور</w:t>
      </w:r>
      <w:r w:rsidR="007C704B" w:rsidRPr="00F54D7A">
        <w:rPr>
          <w:rFonts w:hint="cs"/>
          <w:rtl/>
        </w:rPr>
        <w:t>ۀ</w:t>
      </w:r>
      <w:r w:rsidR="00FE1DA6" w:rsidRPr="00F54D7A">
        <w:rPr>
          <w:rFonts w:hint="cs"/>
          <w:rtl/>
        </w:rPr>
        <w:t xml:space="preserve"> اعراف آی</w:t>
      </w:r>
      <w:r w:rsidR="007C704B" w:rsidRPr="00F54D7A">
        <w:rPr>
          <w:rFonts w:hint="cs"/>
          <w:rtl/>
        </w:rPr>
        <w:t>ۀ</w:t>
      </w:r>
      <w:r w:rsidR="00FE1DA6" w:rsidRPr="00F54D7A">
        <w:rPr>
          <w:rFonts w:hint="cs"/>
          <w:rtl/>
        </w:rPr>
        <w:t xml:space="preserve"> 116 در وصف کارهای س</w:t>
      </w:r>
      <w:r w:rsidRPr="00F54D7A">
        <w:rPr>
          <w:rFonts w:hint="cs"/>
          <w:rtl/>
        </w:rPr>
        <w:t>َ</w:t>
      </w:r>
      <w:r w:rsidR="00FE1DA6" w:rsidRPr="00F54D7A">
        <w:rPr>
          <w:rFonts w:hint="cs"/>
          <w:rtl/>
        </w:rPr>
        <w:t>ح</w:t>
      </w:r>
      <w:r w:rsidRPr="00F54D7A">
        <w:rPr>
          <w:rFonts w:hint="cs"/>
          <w:rtl/>
        </w:rPr>
        <w:t>َ</w:t>
      </w:r>
      <w:r w:rsidR="00FE1DA6" w:rsidRPr="00F54D7A">
        <w:rPr>
          <w:rFonts w:hint="cs"/>
          <w:rtl/>
        </w:rPr>
        <w:t>ر</w:t>
      </w:r>
      <w:r w:rsidR="007C704B" w:rsidRPr="00F54D7A">
        <w:rPr>
          <w:rFonts w:hint="cs"/>
          <w:rtl/>
        </w:rPr>
        <w:t>ۀ</w:t>
      </w:r>
      <w:r w:rsidR="00FE1DA6" w:rsidRPr="00F54D7A">
        <w:rPr>
          <w:rFonts w:hint="cs"/>
          <w:rtl/>
        </w:rPr>
        <w:t xml:space="preserve"> فرعون فرموده</w:t>
      </w:r>
      <w:r w:rsidR="00CD3E26" w:rsidRPr="00F54D7A">
        <w:rPr>
          <w:rFonts w:ascii="Traditional Arabic" w:hAnsi="Traditional Arabic" w:cs="Traditional Arabic"/>
          <w:b/>
          <w:bCs/>
          <w:rtl/>
        </w:rPr>
        <w:t>:</w:t>
      </w:r>
      <w:r w:rsidR="00657D62" w:rsidRPr="00F54D7A">
        <w:rPr>
          <w:rFonts w:ascii="Traditional Arabic" w:hAnsi="Traditional Arabic" w:cs="Traditional Arabic" w:hint="cs"/>
          <w:b/>
          <w:bCs/>
          <w:rtl/>
        </w:rPr>
        <w:t xml:space="preserve"> </w:t>
      </w:r>
      <w:r w:rsidR="00222018" w:rsidRPr="00F54D7A">
        <w:rPr>
          <w:rFonts w:ascii="Traditional Arabic" w:hAnsi="Traditional Arabic" w:cs="Traditional Arabic"/>
          <w:rtl/>
        </w:rPr>
        <w:t>﴿</w:t>
      </w:r>
      <w:r w:rsidR="00657D62" w:rsidRPr="00F54D7A">
        <w:rPr>
          <w:rStyle w:val="Char4"/>
          <w:rFonts w:hint="eastAsia"/>
          <w:rtl/>
        </w:rPr>
        <w:t>قَالَ</w:t>
      </w:r>
      <w:r w:rsidR="00657D62" w:rsidRPr="00F54D7A">
        <w:rPr>
          <w:rStyle w:val="Char4"/>
          <w:rtl/>
        </w:rPr>
        <w:t xml:space="preserve"> </w:t>
      </w:r>
      <w:r w:rsidR="00657D62" w:rsidRPr="00F54D7A">
        <w:rPr>
          <w:rStyle w:val="Char4"/>
          <w:rFonts w:hint="eastAsia"/>
          <w:rtl/>
        </w:rPr>
        <w:t>أَل</w:t>
      </w:r>
      <w:r w:rsidR="00657D62" w:rsidRPr="00F54D7A">
        <w:rPr>
          <w:rStyle w:val="Char4"/>
          <w:rFonts w:hint="cs"/>
          <w:rtl/>
        </w:rPr>
        <w:t>ۡ</w:t>
      </w:r>
      <w:r w:rsidR="00657D62" w:rsidRPr="00F54D7A">
        <w:rPr>
          <w:rStyle w:val="Char4"/>
          <w:rFonts w:hint="eastAsia"/>
          <w:rtl/>
        </w:rPr>
        <w:t>قُواْ</w:t>
      </w:r>
      <w:r w:rsidR="00657D62" w:rsidRPr="00F54D7A">
        <w:rPr>
          <w:rStyle w:val="Char4"/>
          <w:rFonts w:hint="cs"/>
          <w:rtl/>
        </w:rPr>
        <w:t>ۖ</w:t>
      </w:r>
      <w:r w:rsidR="00657D62" w:rsidRPr="00F54D7A">
        <w:rPr>
          <w:rStyle w:val="Char4"/>
          <w:rtl/>
        </w:rPr>
        <w:t xml:space="preserve"> </w:t>
      </w:r>
      <w:r w:rsidR="00657D62" w:rsidRPr="00F54D7A">
        <w:rPr>
          <w:rStyle w:val="Char4"/>
          <w:rFonts w:hint="eastAsia"/>
          <w:rtl/>
        </w:rPr>
        <w:t>فَلَمَّا</w:t>
      </w:r>
      <w:r w:rsidR="00657D62" w:rsidRPr="00F54D7A">
        <w:rPr>
          <w:rStyle w:val="Char4"/>
          <w:rFonts w:hint="cs"/>
          <w:rtl/>
        </w:rPr>
        <w:t>ٓ</w:t>
      </w:r>
      <w:r w:rsidR="00657D62" w:rsidRPr="00F54D7A">
        <w:rPr>
          <w:rStyle w:val="Char4"/>
          <w:rtl/>
        </w:rPr>
        <w:t xml:space="preserve"> </w:t>
      </w:r>
      <w:r w:rsidR="00657D62" w:rsidRPr="00F54D7A">
        <w:rPr>
          <w:rStyle w:val="Char4"/>
          <w:rFonts w:hint="eastAsia"/>
          <w:rtl/>
        </w:rPr>
        <w:t>أَل</w:t>
      </w:r>
      <w:r w:rsidR="00657D62" w:rsidRPr="00F54D7A">
        <w:rPr>
          <w:rStyle w:val="Char4"/>
          <w:rFonts w:hint="cs"/>
          <w:rtl/>
        </w:rPr>
        <w:t>ۡ</w:t>
      </w:r>
      <w:r w:rsidR="00657D62" w:rsidRPr="00F54D7A">
        <w:rPr>
          <w:rStyle w:val="Char4"/>
          <w:rFonts w:hint="eastAsia"/>
          <w:rtl/>
        </w:rPr>
        <w:t>قَو</w:t>
      </w:r>
      <w:r w:rsidR="00657D62" w:rsidRPr="00F54D7A">
        <w:rPr>
          <w:rStyle w:val="Char4"/>
          <w:rFonts w:hint="cs"/>
          <w:rtl/>
        </w:rPr>
        <w:t>ۡ</w:t>
      </w:r>
      <w:r w:rsidR="00657D62" w:rsidRPr="00F54D7A">
        <w:rPr>
          <w:rStyle w:val="Char4"/>
          <w:rFonts w:hint="eastAsia"/>
          <w:rtl/>
        </w:rPr>
        <w:t>اْ</w:t>
      </w:r>
      <w:r w:rsidR="00657D62" w:rsidRPr="00F54D7A">
        <w:rPr>
          <w:rStyle w:val="Char4"/>
          <w:rtl/>
        </w:rPr>
        <w:t xml:space="preserve"> </w:t>
      </w:r>
      <w:r w:rsidR="00657D62" w:rsidRPr="00F54D7A">
        <w:rPr>
          <w:rStyle w:val="Char4"/>
          <w:rFonts w:hint="eastAsia"/>
          <w:rtl/>
        </w:rPr>
        <w:t>سَحَرُو</w:t>
      </w:r>
      <w:r w:rsidR="00657D62" w:rsidRPr="00F54D7A">
        <w:rPr>
          <w:rStyle w:val="Char4"/>
          <w:rFonts w:hint="cs"/>
          <w:rtl/>
        </w:rPr>
        <w:t>ٓ</w:t>
      </w:r>
      <w:r w:rsidR="00657D62" w:rsidRPr="00F54D7A">
        <w:rPr>
          <w:rStyle w:val="Char4"/>
          <w:rFonts w:hint="eastAsia"/>
          <w:rtl/>
        </w:rPr>
        <w:t>اْ</w:t>
      </w:r>
      <w:r w:rsidR="00657D62" w:rsidRPr="00F54D7A">
        <w:rPr>
          <w:rStyle w:val="Char4"/>
          <w:rtl/>
        </w:rPr>
        <w:t xml:space="preserve"> </w:t>
      </w:r>
      <w:r w:rsidR="00657D62" w:rsidRPr="00F54D7A">
        <w:rPr>
          <w:rStyle w:val="Char4"/>
          <w:rFonts w:hint="eastAsia"/>
          <w:rtl/>
        </w:rPr>
        <w:t>أَع</w:t>
      </w:r>
      <w:r w:rsidR="00657D62" w:rsidRPr="00F54D7A">
        <w:rPr>
          <w:rStyle w:val="Char4"/>
          <w:rFonts w:hint="cs"/>
          <w:rtl/>
        </w:rPr>
        <w:t>ۡ</w:t>
      </w:r>
      <w:r w:rsidR="00657D62" w:rsidRPr="00F54D7A">
        <w:rPr>
          <w:rStyle w:val="Char4"/>
          <w:rFonts w:hint="eastAsia"/>
          <w:rtl/>
        </w:rPr>
        <w:t>يُنَ</w:t>
      </w:r>
      <w:r w:rsidR="00657D62" w:rsidRPr="00F54D7A">
        <w:rPr>
          <w:rStyle w:val="Char4"/>
          <w:rtl/>
        </w:rPr>
        <w:t xml:space="preserve"> </w:t>
      </w:r>
      <w:r w:rsidR="00657D62" w:rsidRPr="00F54D7A">
        <w:rPr>
          <w:rStyle w:val="Char4"/>
          <w:rFonts w:hint="cs"/>
          <w:rtl/>
        </w:rPr>
        <w:t>ٱ</w:t>
      </w:r>
      <w:r w:rsidR="00657D62" w:rsidRPr="00F54D7A">
        <w:rPr>
          <w:rStyle w:val="Char4"/>
          <w:rFonts w:hint="eastAsia"/>
          <w:rtl/>
        </w:rPr>
        <w:t>لنَّاسِ</w:t>
      </w:r>
      <w:r w:rsidR="00657D62" w:rsidRPr="00F54D7A">
        <w:rPr>
          <w:rStyle w:val="Char4"/>
          <w:rtl/>
        </w:rPr>
        <w:t xml:space="preserve"> </w:t>
      </w:r>
      <w:r w:rsidR="00657D62" w:rsidRPr="00F54D7A">
        <w:rPr>
          <w:rStyle w:val="Char4"/>
          <w:rFonts w:hint="eastAsia"/>
          <w:rtl/>
        </w:rPr>
        <w:t>وَ</w:t>
      </w:r>
      <w:r w:rsidR="00657D62" w:rsidRPr="00F54D7A">
        <w:rPr>
          <w:rStyle w:val="Char4"/>
          <w:rFonts w:hint="cs"/>
          <w:rtl/>
        </w:rPr>
        <w:t>ٱ</w:t>
      </w:r>
      <w:r w:rsidR="00657D62" w:rsidRPr="00F54D7A">
        <w:rPr>
          <w:rStyle w:val="Char4"/>
          <w:rFonts w:hint="eastAsia"/>
          <w:rtl/>
        </w:rPr>
        <w:t>س</w:t>
      </w:r>
      <w:r w:rsidR="00657D62" w:rsidRPr="00F54D7A">
        <w:rPr>
          <w:rStyle w:val="Char4"/>
          <w:rFonts w:hint="cs"/>
          <w:rtl/>
        </w:rPr>
        <w:t>ۡ</w:t>
      </w:r>
      <w:r w:rsidR="00657D62" w:rsidRPr="00F54D7A">
        <w:rPr>
          <w:rStyle w:val="Char4"/>
          <w:rFonts w:hint="eastAsia"/>
          <w:rtl/>
        </w:rPr>
        <w:t>تَر</w:t>
      </w:r>
      <w:r w:rsidR="00657D62" w:rsidRPr="00F54D7A">
        <w:rPr>
          <w:rStyle w:val="Char4"/>
          <w:rFonts w:hint="cs"/>
          <w:rtl/>
        </w:rPr>
        <w:t>ۡ</w:t>
      </w:r>
      <w:r w:rsidR="00657D62" w:rsidRPr="00F54D7A">
        <w:rPr>
          <w:rStyle w:val="Char4"/>
          <w:rFonts w:hint="eastAsia"/>
          <w:rtl/>
        </w:rPr>
        <w:t>هَبُوهُم</w:t>
      </w:r>
      <w:r w:rsidR="00657D62" w:rsidRPr="00F54D7A">
        <w:rPr>
          <w:rStyle w:val="Char4"/>
          <w:rFonts w:hint="cs"/>
          <w:rtl/>
        </w:rPr>
        <w:t>ۡ</w:t>
      </w:r>
      <w:r w:rsidR="00222018" w:rsidRPr="00F54D7A">
        <w:rPr>
          <w:rFonts w:ascii="Traditional Arabic" w:hAnsi="Traditional Arabic" w:cs="Traditional Arabic"/>
          <w:rtl/>
        </w:rPr>
        <w:t>﴾</w:t>
      </w:r>
      <w:r w:rsidR="00D40CF8" w:rsidRPr="00D40CF8">
        <w:rPr>
          <w:vertAlign w:val="superscript"/>
          <w:rtl/>
        </w:rPr>
        <w:t>(</w:t>
      </w:r>
      <w:r w:rsidR="00D40CF8" w:rsidRPr="00DF2ADA">
        <w:rPr>
          <w:rStyle w:val="FootnoteReference"/>
          <w:rFonts w:ascii="IRLotus" w:hAnsi="IRLotus" w:cs="IRLotus"/>
          <w:sz w:val="28"/>
          <w:szCs w:val="28"/>
          <w:rtl/>
        </w:rPr>
        <w:footnoteReference w:id="305"/>
      </w:r>
      <w:r w:rsidR="00D40CF8" w:rsidRPr="00D40CF8">
        <w:rPr>
          <w:rStyle w:val="FootnoteReference"/>
          <w:rFonts w:ascii="IRLotus" w:hAnsi="IRLotus" w:cs="IRLotus"/>
          <w:sz w:val="28"/>
          <w:szCs w:val="28"/>
          <w:rtl/>
        </w:rPr>
        <w:t>)</w:t>
      </w:r>
      <w:r w:rsidR="00FE1DA6" w:rsidRPr="00F54D7A">
        <w:rPr>
          <w:rFonts w:ascii="Traditional Arabic" w:hAnsi="Traditional Arabic" w:cs="Traditional Arabic"/>
          <w:rtl/>
        </w:rPr>
        <w:t>،</w:t>
      </w:r>
      <w:r w:rsidR="00FE1DA6" w:rsidRPr="00F54D7A">
        <w:rPr>
          <w:rFonts w:hint="cs"/>
          <w:rtl/>
        </w:rPr>
        <w:t xml:space="preserve"> و ب</w:t>
      </w:r>
      <w:r w:rsidRPr="00F54D7A">
        <w:rPr>
          <w:rFonts w:hint="cs"/>
          <w:rtl/>
        </w:rPr>
        <w:t>ا</w:t>
      </w:r>
      <w:r w:rsidR="00D50573" w:rsidRPr="00F54D7A">
        <w:rPr>
          <w:rFonts w:hint="cs"/>
          <w:rtl/>
        </w:rPr>
        <w:t xml:space="preserve"> </w:t>
      </w:r>
      <w:r w:rsidR="00FE1DA6" w:rsidRPr="00F54D7A">
        <w:rPr>
          <w:rFonts w:hint="cs"/>
          <w:rtl/>
        </w:rPr>
        <w:t>خدعه مردم را ب</w:t>
      </w:r>
      <w:r w:rsidRPr="00F54D7A">
        <w:rPr>
          <w:rFonts w:hint="cs"/>
          <w:rtl/>
        </w:rPr>
        <w:t xml:space="preserve">ه </w:t>
      </w:r>
      <w:r w:rsidR="00FE1DA6" w:rsidRPr="00F54D7A">
        <w:rPr>
          <w:rFonts w:hint="cs"/>
          <w:rtl/>
        </w:rPr>
        <w:t>واهمه انداختند. خدای تعالی برای</w:t>
      </w:r>
      <w:r w:rsidRPr="00F54D7A">
        <w:rPr>
          <w:rFonts w:hint="cs"/>
          <w:rtl/>
        </w:rPr>
        <w:t xml:space="preserve"> رفع سحر و روشن‌کردن مردم چیزهای</w:t>
      </w:r>
      <w:r w:rsidR="00FE1DA6" w:rsidRPr="00F54D7A">
        <w:rPr>
          <w:rFonts w:hint="cs"/>
          <w:rtl/>
        </w:rPr>
        <w:t>ی را به هاروت و ماروت یاد داد که ب</w:t>
      </w:r>
      <w:r w:rsidR="00D50573" w:rsidRPr="00F54D7A">
        <w:rPr>
          <w:rFonts w:hint="cs"/>
          <w:rtl/>
        </w:rPr>
        <w:t>ه مردم بیاموزند و این دو مأمور ا</w:t>
      </w:r>
      <w:r w:rsidR="005E7C1B" w:rsidRPr="00F54D7A">
        <w:rPr>
          <w:rFonts w:hint="cs"/>
          <w:rtl/>
        </w:rPr>
        <w:t>لهی به هر</w:t>
      </w:r>
      <w:r w:rsidR="005E7C1B" w:rsidRPr="00F54D7A">
        <w:rPr>
          <w:rFonts w:hint="eastAsia"/>
          <w:rtl/>
        </w:rPr>
        <w:t>‌</w:t>
      </w:r>
      <w:r w:rsidR="00FE1DA6" w:rsidRPr="00F54D7A">
        <w:rPr>
          <w:rFonts w:hint="cs"/>
          <w:rtl/>
        </w:rPr>
        <w:t>کس چیزی یاد می‌دادند، به او می‌گفتند آنچه به تو یاد می‌دهیم باعث سوء</w:t>
      </w:r>
      <w:r w:rsidR="005E7C1B" w:rsidRPr="00F54D7A">
        <w:rPr>
          <w:rFonts w:hint="eastAsia"/>
          <w:rtl/>
        </w:rPr>
        <w:t>‌</w:t>
      </w:r>
      <w:r w:rsidR="00D50573" w:rsidRPr="00F54D7A">
        <w:rPr>
          <w:rFonts w:hint="eastAsia"/>
          <w:rtl/>
        </w:rPr>
        <w:t>‌</w:t>
      </w:r>
      <w:r w:rsidR="00FE1DA6" w:rsidRPr="00F54D7A">
        <w:rPr>
          <w:rFonts w:hint="cs"/>
          <w:rtl/>
        </w:rPr>
        <w:t>استفاده و کفر تو نگردد که مانند ساحران بکار بندی، یعنی دانستن این چیزها برای تو ام</w:t>
      </w:r>
      <w:r w:rsidR="00D50573" w:rsidRPr="00F54D7A">
        <w:rPr>
          <w:rFonts w:hint="cs"/>
          <w:rtl/>
        </w:rPr>
        <w:t>تحانی است که آیا برای دفع ساحر اعمال می‌کنی</w:t>
      </w:r>
      <w:r w:rsidR="00FE1DA6" w:rsidRPr="00F54D7A">
        <w:rPr>
          <w:rFonts w:hint="cs"/>
          <w:rtl/>
        </w:rPr>
        <w:t xml:space="preserve"> و یا برای ایجاد </w:t>
      </w:r>
      <w:r w:rsidR="00AD1A31" w:rsidRPr="00F54D7A">
        <w:rPr>
          <w:rFonts w:hint="cs"/>
          <w:rtl/>
        </w:rPr>
        <w:t>د</w:t>
      </w:r>
      <w:r w:rsidR="00FE1DA6" w:rsidRPr="00F54D7A">
        <w:rPr>
          <w:rFonts w:hint="cs"/>
          <w:rtl/>
        </w:rPr>
        <w:t>کان. متأس</w:t>
      </w:r>
      <w:r w:rsidRPr="00F54D7A">
        <w:rPr>
          <w:rFonts w:hint="cs"/>
          <w:rtl/>
        </w:rPr>
        <w:t>ّ</w:t>
      </w:r>
      <w:r w:rsidR="00FE1DA6" w:rsidRPr="00F54D7A">
        <w:rPr>
          <w:rFonts w:hint="cs"/>
          <w:rtl/>
        </w:rPr>
        <w:t>فانه علمای یهود از آنچه شیاطین جن</w:t>
      </w:r>
      <w:r w:rsidRPr="00F54D7A">
        <w:rPr>
          <w:rFonts w:hint="cs"/>
          <w:rtl/>
        </w:rPr>
        <w:t>ّ</w:t>
      </w:r>
      <w:r w:rsidR="00FE1DA6" w:rsidRPr="00F54D7A">
        <w:rPr>
          <w:rFonts w:hint="cs"/>
          <w:rtl/>
        </w:rPr>
        <w:t>ی و ان</w:t>
      </w:r>
      <w:r w:rsidR="00AD1A31" w:rsidRPr="00F54D7A">
        <w:rPr>
          <w:rFonts w:hint="cs"/>
          <w:rtl/>
        </w:rPr>
        <w:t>س</w:t>
      </w:r>
      <w:r w:rsidR="00FE1DA6" w:rsidRPr="00F54D7A">
        <w:rPr>
          <w:rFonts w:hint="cs"/>
          <w:rtl/>
        </w:rPr>
        <w:t>ی از سحر و جادو عمل می‌کردند و از آنچه هاروت و ماروت</w:t>
      </w:r>
      <w:r w:rsidRPr="00F54D7A">
        <w:rPr>
          <w:rFonts w:hint="cs"/>
          <w:rtl/>
        </w:rPr>
        <w:t xml:space="preserve"> به مردم تعلیم داده بودند چیزهای</w:t>
      </w:r>
      <w:r w:rsidR="00FE1DA6" w:rsidRPr="00F54D7A">
        <w:rPr>
          <w:rFonts w:hint="cs"/>
          <w:rtl/>
        </w:rPr>
        <w:t>ی آموخته و دکانی برای خود قرار دادند. و جمل</w:t>
      </w:r>
      <w:r w:rsidR="007C704B" w:rsidRPr="00F54D7A">
        <w:rPr>
          <w:rFonts w:hint="cs"/>
          <w:rtl/>
        </w:rPr>
        <w:t>ۀ</w:t>
      </w:r>
      <w:r w:rsidR="00CD3E26" w:rsidRPr="00F54D7A">
        <w:rPr>
          <w:rFonts w:hint="cs"/>
          <w:rtl/>
        </w:rPr>
        <w:t>:</w:t>
      </w:r>
      <w:r w:rsidR="00657D62" w:rsidRPr="00F54D7A">
        <w:rPr>
          <w:rFonts w:hint="cs"/>
          <w:rtl/>
        </w:rPr>
        <w:t xml:space="preserve"> </w:t>
      </w:r>
      <w:r w:rsidR="00222018" w:rsidRPr="00F54D7A">
        <w:rPr>
          <w:rFonts w:ascii="Traditional Arabic" w:hAnsi="Traditional Arabic" w:cs="Traditional Arabic"/>
          <w:rtl/>
        </w:rPr>
        <w:t>﴿</w:t>
      </w:r>
      <w:r w:rsidR="00657D62" w:rsidRPr="00F54D7A">
        <w:rPr>
          <w:rStyle w:val="Char4"/>
          <w:rFonts w:hint="eastAsia"/>
          <w:rtl/>
        </w:rPr>
        <w:t>وَمَا</w:t>
      </w:r>
      <w:r w:rsidR="00657D62" w:rsidRPr="00F54D7A">
        <w:rPr>
          <w:rStyle w:val="Char4"/>
          <w:rtl/>
        </w:rPr>
        <w:t xml:space="preserve"> </w:t>
      </w:r>
      <w:r w:rsidR="00657D62" w:rsidRPr="00F54D7A">
        <w:rPr>
          <w:rStyle w:val="Char4"/>
          <w:rFonts w:hint="eastAsia"/>
          <w:rtl/>
        </w:rPr>
        <w:t>هُم</w:t>
      </w:r>
      <w:r w:rsidR="00657D62" w:rsidRPr="00F54D7A">
        <w:rPr>
          <w:rStyle w:val="Char4"/>
          <w:rtl/>
        </w:rPr>
        <w:t xml:space="preserve"> </w:t>
      </w:r>
      <w:r w:rsidR="00657D62" w:rsidRPr="00F54D7A">
        <w:rPr>
          <w:rStyle w:val="Char4"/>
          <w:rFonts w:hint="eastAsia"/>
          <w:rtl/>
        </w:rPr>
        <w:t>بِضَا</w:t>
      </w:r>
      <w:r w:rsidR="00657D62" w:rsidRPr="00F54D7A">
        <w:rPr>
          <w:rStyle w:val="Char4"/>
          <w:rFonts w:hint="cs"/>
          <w:rtl/>
        </w:rPr>
        <w:t>ٓ</w:t>
      </w:r>
      <w:r w:rsidR="00657D62" w:rsidRPr="00F54D7A">
        <w:rPr>
          <w:rStyle w:val="Char4"/>
          <w:rFonts w:hint="eastAsia"/>
          <w:rtl/>
        </w:rPr>
        <w:t>رِّينَ</w:t>
      </w:r>
      <w:r w:rsidR="00657D62" w:rsidRPr="00F54D7A">
        <w:rPr>
          <w:rStyle w:val="Char4"/>
          <w:rtl/>
        </w:rPr>
        <w:t xml:space="preserve"> </w:t>
      </w:r>
      <w:r w:rsidR="00657D62" w:rsidRPr="00F54D7A">
        <w:rPr>
          <w:rStyle w:val="Char4"/>
          <w:rFonts w:hint="eastAsia"/>
          <w:rtl/>
        </w:rPr>
        <w:t>بِهِ</w:t>
      </w:r>
      <w:r w:rsidR="00657D62" w:rsidRPr="00F54D7A">
        <w:rPr>
          <w:rStyle w:val="Char4"/>
          <w:rFonts w:hint="cs"/>
          <w:rtl/>
        </w:rPr>
        <w:t>ۦ</w:t>
      </w:r>
      <w:r w:rsidR="00657D62" w:rsidRPr="00F54D7A">
        <w:rPr>
          <w:rStyle w:val="Char4"/>
          <w:rtl/>
        </w:rPr>
        <w:t xml:space="preserve"> </w:t>
      </w:r>
      <w:r w:rsidR="00657D62" w:rsidRPr="00F54D7A">
        <w:rPr>
          <w:rStyle w:val="Char4"/>
          <w:rFonts w:hint="eastAsia"/>
          <w:rtl/>
        </w:rPr>
        <w:t>مِن</w:t>
      </w:r>
      <w:r w:rsidR="00657D62" w:rsidRPr="00F54D7A">
        <w:rPr>
          <w:rStyle w:val="Char4"/>
          <w:rFonts w:hint="cs"/>
          <w:rtl/>
        </w:rPr>
        <w:t>ۡ</w:t>
      </w:r>
      <w:r w:rsidR="00657D62" w:rsidRPr="00F54D7A">
        <w:rPr>
          <w:rStyle w:val="Char4"/>
          <w:rtl/>
        </w:rPr>
        <w:t xml:space="preserve"> </w:t>
      </w:r>
      <w:r w:rsidR="00657D62" w:rsidRPr="00F54D7A">
        <w:rPr>
          <w:rStyle w:val="Char4"/>
          <w:rFonts w:hint="eastAsia"/>
          <w:rtl/>
        </w:rPr>
        <w:t>أَحَدٍ</w:t>
      </w:r>
      <w:r w:rsidR="00657D62" w:rsidRPr="00F54D7A">
        <w:rPr>
          <w:rStyle w:val="Char4"/>
          <w:rtl/>
        </w:rPr>
        <w:t xml:space="preserve"> </w:t>
      </w:r>
      <w:r w:rsidR="00657D62" w:rsidRPr="00F54D7A">
        <w:rPr>
          <w:rStyle w:val="Char4"/>
          <w:rFonts w:hint="eastAsia"/>
          <w:rtl/>
        </w:rPr>
        <w:t>إِلَّا</w:t>
      </w:r>
      <w:r w:rsidR="00657D62" w:rsidRPr="00F54D7A">
        <w:rPr>
          <w:rStyle w:val="Char4"/>
          <w:rtl/>
        </w:rPr>
        <w:t xml:space="preserve"> </w:t>
      </w:r>
      <w:r w:rsidR="00657D62" w:rsidRPr="00F54D7A">
        <w:rPr>
          <w:rStyle w:val="Char4"/>
          <w:rFonts w:hint="eastAsia"/>
          <w:rtl/>
        </w:rPr>
        <w:t>بِإِذ</w:t>
      </w:r>
      <w:r w:rsidR="00657D62" w:rsidRPr="00F54D7A">
        <w:rPr>
          <w:rStyle w:val="Char4"/>
          <w:rFonts w:hint="cs"/>
          <w:rtl/>
        </w:rPr>
        <w:t>ۡ</w:t>
      </w:r>
      <w:r w:rsidR="00657D62" w:rsidRPr="00F54D7A">
        <w:rPr>
          <w:rStyle w:val="Char4"/>
          <w:rFonts w:hint="eastAsia"/>
          <w:rtl/>
        </w:rPr>
        <w:t>نِ</w:t>
      </w:r>
      <w:r w:rsidR="00657D62" w:rsidRPr="00F54D7A">
        <w:rPr>
          <w:rStyle w:val="Char4"/>
          <w:rtl/>
        </w:rPr>
        <w:t xml:space="preserve"> </w:t>
      </w:r>
      <w:r w:rsidR="00657D62" w:rsidRPr="00F54D7A">
        <w:rPr>
          <w:rStyle w:val="Char4"/>
          <w:rFonts w:hint="cs"/>
          <w:rtl/>
        </w:rPr>
        <w:t>ٱ</w:t>
      </w:r>
      <w:r w:rsidR="00657D62" w:rsidRPr="00F54D7A">
        <w:rPr>
          <w:rStyle w:val="Char4"/>
          <w:rFonts w:hint="eastAsia"/>
          <w:rtl/>
        </w:rPr>
        <w:t>للَّهِ</w:t>
      </w:r>
      <w:r w:rsidR="00222018" w:rsidRPr="00F54D7A">
        <w:rPr>
          <w:rFonts w:ascii="Traditional Arabic" w:hAnsi="Traditional Arabic" w:cs="Traditional Arabic"/>
          <w:rtl/>
        </w:rPr>
        <w:t>﴾</w:t>
      </w:r>
      <w:r w:rsidR="00D40CF8" w:rsidRPr="00D40CF8">
        <w:rPr>
          <w:vertAlign w:val="superscript"/>
          <w:rtl/>
        </w:rPr>
        <w:t>(</w:t>
      </w:r>
      <w:r w:rsidR="00D40CF8" w:rsidRPr="00DF2ADA">
        <w:rPr>
          <w:rStyle w:val="FootnoteReference"/>
          <w:rFonts w:ascii="IRLotus" w:hAnsi="IRLotus" w:cs="IRLotus"/>
          <w:sz w:val="28"/>
          <w:szCs w:val="28"/>
          <w:rtl/>
        </w:rPr>
        <w:footnoteReference w:id="306"/>
      </w:r>
      <w:r w:rsidR="00D40CF8" w:rsidRPr="00D40CF8">
        <w:rPr>
          <w:rStyle w:val="FootnoteReference"/>
          <w:rFonts w:ascii="IRLotus" w:hAnsi="IRLotus" w:cs="IRLotus"/>
          <w:sz w:val="28"/>
          <w:szCs w:val="28"/>
          <w:rtl/>
        </w:rPr>
        <w:t>)</w:t>
      </w:r>
      <w:r w:rsidR="00CD3E26" w:rsidRPr="00F54D7A">
        <w:rPr>
          <w:rFonts w:hint="cs"/>
          <w:rtl/>
        </w:rPr>
        <w:t xml:space="preserve"> </w:t>
      </w:r>
      <w:r w:rsidR="00FE1DA6" w:rsidRPr="00F54D7A">
        <w:rPr>
          <w:rFonts w:hint="cs"/>
          <w:rtl/>
        </w:rPr>
        <w:t>دلالت دارد که سحر و جادو مؤث</w:t>
      </w:r>
      <w:r w:rsidRPr="00F54D7A">
        <w:rPr>
          <w:rFonts w:hint="cs"/>
          <w:rtl/>
        </w:rPr>
        <w:t>ّ</w:t>
      </w:r>
      <w:r w:rsidR="00FE1DA6" w:rsidRPr="00F54D7A">
        <w:rPr>
          <w:rFonts w:hint="cs"/>
          <w:rtl/>
        </w:rPr>
        <w:t>ر نیست بلکه اراد</w:t>
      </w:r>
      <w:r w:rsidR="007C704B" w:rsidRPr="00F54D7A">
        <w:rPr>
          <w:rFonts w:hint="cs"/>
          <w:rtl/>
        </w:rPr>
        <w:t>ۀ</w:t>
      </w:r>
      <w:r w:rsidR="00AD1A31" w:rsidRPr="00F54D7A">
        <w:rPr>
          <w:rFonts w:hint="cs"/>
          <w:rtl/>
        </w:rPr>
        <w:t xml:space="preserve"> خدا در همه جا مؤث</w:t>
      </w:r>
      <w:r w:rsidRPr="00F54D7A">
        <w:rPr>
          <w:rFonts w:hint="cs"/>
          <w:rtl/>
        </w:rPr>
        <w:t>ّ</w:t>
      </w:r>
      <w:r w:rsidR="00AD1A31" w:rsidRPr="00F54D7A">
        <w:rPr>
          <w:rFonts w:hint="cs"/>
          <w:rtl/>
        </w:rPr>
        <w:t>ر است. و جمل</w:t>
      </w:r>
      <w:r w:rsidR="007C704B" w:rsidRPr="00F54D7A">
        <w:rPr>
          <w:rFonts w:hint="cs"/>
          <w:rtl/>
        </w:rPr>
        <w:t>ۀ</w:t>
      </w:r>
      <w:r w:rsidR="00CD3E26" w:rsidRPr="00F54D7A">
        <w:rPr>
          <w:rFonts w:hint="cs"/>
          <w:rtl/>
        </w:rPr>
        <w:t>:</w:t>
      </w:r>
      <w:r w:rsidR="00657D62" w:rsidRPr="00F54D7A">
        <w:rPr>
          <w:rFonts w:hint="cs"/>
          <w:rtl/>
        </w:rPr>
        <w:t xml:space="preserve"> </w:t>
      </w:r>
      <w:r w:rsidR="00222018" w:rsidRPr="00F54D7A">
        <w:rPr>
          <w:rFonts w:ascii="Traditional Arabic" w:hAnsi="Traditional Arabic" w:cs="Traditional Arabic"/>
          <w:rtl/>
        </w:rPr>
        <w:t>﴿</w:t>
      </w:r>
      <w:r w:rsidR="00657D62" w:rsidRPr="00F54D7A">
        <w:rPr>
          <w:rStyle w:val="Char4"/>
          <w:rFonts w:hint="eastAsia"/>
          <w:rtl/>
        </w:rPr>
        <w:t>لَو</w:t>
      </w:r>
      <w:r w:rsidR="00657D62" w:rsidRPr="00F54D7A">
        <w:rPr>
          <w:rStyle w:val="Char4"/>
          <w:rFonts w:hint="cs"/>
          <w:rtl/>
        </w:rPr>
        <w:t>ۡ</w:t>
      </w:r>
      <w:r w:rsidR="00657D62" w:rsidRPr="00F54D7A">
        <w:rPr>
          <w:rStyle w:val="Char4"/>
          <w:rtl/>
        </w:rPr>
        <w:t xml:space="preserve"> </w:t>
      </w:r>
      <w:r w:rsidR="00657D62" w:rsidRPr="00F54D7A">
        <w:rPr>
          <w:rStyle w:val="Char4"/>
          <w:rFonts w:hint="eastAsia"/>
          <w:rtl/>
        </w:rPr>
        <w:t>كَانُواْ</w:t>
      </w:r>
      <w:r w:rsidR="00657D62" w:rsidRPr="00F54D7A">
        <w:rPr>
          <w:rStyle w:val="Char4"/>
          <w:rtl/>
        </w:rPr>
        <w:t xml:space="preserve"> </w:t>
      </w:r>
      <w:r w:rsidR="00657D62" w:rsidRPr="00F54D7A">
        <w:rPr>
          <w:rStyle w:val="Char4"/>
          <w:rFonts w:hint="eastAsia"/>
          <w:rtl/>
        </w:rPr>
        <w:t>يَع</w:t>
      </w:r>
      <w:r w:rsidR="00657D62" w:rsidRPr="00F54D7A">
        <w:rPr>
          <w:rStyle w:val="Char4"/>
          <w:rFonts w:hint="cs"/>
          <w:rtl/>
        </w:rPr>
        <w:t>ۡ</w:t>
      </w:r>
      <w:r w:rsidR="00657D62" w:rsidRPr="00F54D7A">
        <w:rPr>
          <w:rStyle w:val="Char4"/>
          <w:rFonts w:hint="eastAsia"/>
          <w:rtl/>
        </w:rPr>
        <w:t>لَمُونَ</w:t>
      </w:r>
      <w:r w:rsidR="00222018" w:rsidRPr="00F54D7A">
        <w:rPr>
          <w:rFonts w:ascii="Traditional Arabic" w:hAnsi="Traditional Arabic" w:cs="Traditional Arabic"/>
          <w:rtl/>
        </w:rPr>
        <w:t>﴾</w:t>
      </w:r>
      <w:r w:rsidR="00D40CF8" w:rsidRPr="00D40CF8">
        <w:rPr>
          <w:vertAlign w:val="superscript"/>
          <w:rtl/>
        </w:rPr>
        <w:t>(</w:t>
      </w:r>
      <w:r w:rsidR="00D40CF8" w:rsidRPr="00DF2ADA">
        <w:rPr>
          <w:rStyle w:val="FootnoteReference"/>
          <w:rFonts w:ascii="IRLotus" w:hAnsi="IRLotus" w:cs="IRLotus"/>
          <w:sz w:val="28"/>
          <w:szCs w:val="28"/>
          <w:rtl/>
        </w:rPr>
        <w:footnoteReference w:id="307"/>
      </w:r>
      <w:r w:rsidR="00D40CF8" w:rsidRPr="00D40CF8">
        <w:rPr>
          <w:rStyle w:val="FootnoteReference"/>
          <w:rFonts w:ascii="IRLotus" w:hAnsi="IRLotus" w:cs="IRLotus"/>
          <w:sz w:val="28"/>
          <w:szCs w:val="28"/>
          <w:rtl/>
        </w:rPr>
        <w:t>)</w:t>
      </w:r>
      <w:r w:rsidR="00CD3E26" w:rsidRPr="00F54D7A">
        <w:rPr>
          <w:rFonts w:hint="cs"/>
          <w:rtl/>
        </w:rPr>
        <w:t xml:space="preserve"> </w:t>
      </w:r>
      <w:r w:rsidR="00FE1DA6" w:rsidRPr="00F54D7A">
        <w:rPr>
          <w:rFonts w:hint="cs"/>
          <w:rtl/>
        </w:rPr>
        <w:t>دلالت دارد که خدا نفی علم نموده از چنین علمای حق</w:t>
      </w:r>
      <w:r w:rsidRPr="00F54D7A">
        <w:rPr>
          <w:rFonts w:hint="cs"/>
          <w:rtl/>
        </w:rPr>
        <w:t>ّ</w:t>
      </w:r>
      <w:r w:rsidR="00FE1DA6" w:rsidRPr="00F54D7A">
        <w:rPr>
          <w:rFonts w:hint="cs"/>
          <w:rtl/>
        </w:rPr>
        <w:t>ه‌باز جادوگر</w:t>
      </w:r>
      <w:r w:rsidR="00D50573" w:rsidRPr="00F54D7A">
        <w:rPr>
          <w:rFonts w:hint="cs"/>
          <w:rtl/>
        </w:rPr>
        <w:t>ی</w:t>
      </w:r>
      <w:r w:rsidR="00FE1DA6" w:rsidRPr="00F54D7A">
        <w:rPr>
          <w:rFonts w:hint="cs"/>
          <w:rtl/>
        </w:rPr>
        <w:t xml:space="preserve"> برای اینکه به علم خود عمل نکردند و برای اینکه مسلمین گول چنین دانشمندانی را نخورند.</w:t>
      </w:r>
    </w:p>
    <w:p w:rsidR="00FE1DA6" w:rsidRPr="00F54D7A" w:rsidRDefault="00A7645A" w:rsidP="00C249CC">
      <w:pPr>
        <w:pStyle w:val="ae"/>
        <w:rPr>
          <w:rFonts w:ascii="Times New Roman" w:hAnsi="Times New Roman" w:cs="B Lotus"/>
          <w:b/>
          <w:bCs/>
          <w:sz w:val="34"/>
          <w:szCs w:val="34"/>
          <w:rtl/>
        </w:rPr>
      </w:pPr>
      <w:r w:rsidRPr="00F54D7A">
        <w:rPr>
          <w:rFonts w:cs="Traditional Arabic"/>
          <w:rtl/>
        </w:rPr>
        <w:t>﴿</w:t>
      </w:r>
      <w:r w:rsidR="00657D62" w:rsidRPr="00F54D7A">
        <w:rPr>
          <w:rtl/>
        </w:rPr>
        <w:t>وَلَوۡ أَنَّهُمۡ ءَامَنُواْ وَٱتَّقَوۡاْ لَمَثُوبَةٞ مِّنۡ عِندِ ٱللَّهِ خَيۡرٞۚ لَّوۡ كَانُواْ يَعۡلَمُونَ ١٠٣ يَٰٓأَيُّهَا ٱلَّذِينَ ءَامَنُواْ لَا تَقُولُواْ رَٰعِنَا وَقُولُواْ ٱنظُرۡنَا وَٱسۡمَعُواْۗ وَلِلۡكَٰفِرِينَ عَذَابٌ أَلِيمٞ ١٠٤</w:t>
      </w:r>
      <w:r w:rsidRPr="00F54D7A">
        <w:rPr>
          <w:rFonts w:cs="Traditional Arabic"/>
          <w:rtl/>
        </w:rPr>
        <w:t>﴾</w:t>
      </w:r>
      <w:r w:rsidR="00657D62" w:rsidRPr="00F54D7A">
        <w:rPr>
          <w:rStyle w:val="Char5"/>
          <w:rtl/>
          <w:lang w:bidi="ar-SA"/>
        </w:rPr>
        <w:t xml:space="preserve"> </w:t>
      </w:r>
      <w:r w:rsidR="00657D62" w:rsidRPr="00F54D7A">
        <w:rPr>
          <w:rStyle w:val="Char5"/>
          <w:rtl/>
          <w:lang w:bidi="ar-SA"/>
        </w:rPr>
        <w:tab/>
      </w:r>
      <w:r w:rsidR="00224DE3" w:rsidRPr="00F54D7A">
        <w:rPr>
          <w:rStyle w:val="Char5"/>
          <w:rtl/>
          <w:lang w:bidi="ar-SA"/>
        </w:rPr>
        <w:t xml:space="preserve">[البقرة: </w:t>
      </w:r>
      <w:r w:rsidR="00657D62" w:rsidRPr="00F54D7A">
        <w:rPr>
          <w:rStyle w:val="Char5"/>
          <w:rtl/>
          <w:lang w:bidi="ar-SA"/>
        </w:rPr>
        <w:t>103-104</w:t>
      </w:r>
      <w:r w:rsidR="00224DE3" w:rsidRPr="00F54D7A">
        <w:rPr>
          <w:rStyle w:val="Char5"/>
          <w:rtl/>
          <w:lang w:bidi="ar-SA"/>
        </w:rPr>
        <w:t>]</w:t>
      </w:r>
      <w:r w:rsidR="00E9337F" w:rsidRPr="00F54D7A">
        <w:rPr>
          <w:rFonts w:cs="B Lotus"/>
          <w:rtl/>
        </w:rPr>
        <w:t>.</w:t>
      </w:r>
      <w:r w:rsidR="00E653DD" w:rsidRPr="00F54D7A">
        <w:rPr>
          <w:rFonts w:cs="B Lotus"/>
          <w:vertAlign w:val="superscript"/>
          <w:rtl/>
        </w:rPr>
        <w:t xml:space="preserve"> </w:t>
      </w:r>
    </w:p>
    <w:p w:rsidR="00FE1DA6" w:rsidRPr="00F54D7A" w:rsidRDefault="00FE1DA6"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و محق</w:t>
      </w:r>
      <w:r w:rsidR="008B51EF" w:rsidRPr="00F54D7A">
        <w:rPr>
          <w:rFonts w:hint="cs"/>
          <w:rtl/>
        </w:rPr>
        <w:t>ّ</w:t>
      </w:r>
      <w:r w:rsidRPr="00F54D7A">
        <w:rPr>
          <w:rFonts w:hint="cs"/>
          <w:rtl/>
        </w:rPr>
        <w:t>قا</w:t>
      </w:r>
      <w:r w:rsidR="008B51EF" w:rsidRPr="00F54D7A">
        <w:rPr>
          <w:rFonts w:hint="cs"/>
          <w:rtl/>
        </w:rPr>
        <w:t>ً</w:t>
      </w:r>
      <w:r w:rsidRPr="00F54D7A">
        <w:rPr>
          <w:rFonts w:hint="cs"/>
          <w:rtl/>
        </w:rPr>
        <w:t xml:space="preserve"> اگر ایشان ایمان می‌آوردند و پرهیزکار بودند به طور حتم پاداشی نزد خدا بهتر بودشان، اگ</w:t>
      </w:r>
      <w:r w:rsidR="00D50573" w:rsidRPr="00F54D7A">
        <w:rPr>
          <w:rFonts w:hint="cs"/>
          <w:rtl/>
        </w:rPr>
        <w:t>ر می‌دانستند(103) ای مؤمنین مگوی</w:t>
      </w:r>
      <w:r w:rsidRPr="00F54D7A">
        <w:rPr>
          <w:rFonts w:hint="cs"/>
          <w:rtl/>
        </w:rPr>
        <w:t>ید</w:t>
      </w:r>
      <w:r w:rsidR="00D50573" w:rsidRPr="00F54D7A">
        <w:rPr>
          <w:rFonts w:hint="cs"/>
          <w:rtl/>
        </w:rPr>
        <w:t xml:space="preserve"> راعِنا (ما را مراعات کن) و بگوی</w:t>
      </w:r>
      <w:r w:rsidRPr="00F54D7A">
        <w:rPr>
          <w:rFonts w:hint="cs"/>
          <w:rtl/>
        </w:rPr>
        <w:t>ید ا</w:t>
      </w:r>
      <w:r w:rsidR="008B51EF" w:rsidRPr="00F54D7A">
        <w:rPr>
          <w:rFonts w:hint="cs"/>
          <w:rtl/>
        </w:rPr>
        <w:t>ُ</w:t>
      </w:r>
      <w:r w:rsidRPr="00F54D7A">
        <w:rPr>
          <w:rFonts w:hint="cs"/>
          <w:rtl/>
        </w:rPr>
        <w:t>نظ</w:t>
      </w:r>
      <w:r w:rsidR="008B51EF" w:rsidRPr="00F54D7A">
        <w:rPr>
          <w:rFonts w:hint="cs"/>
          <w:rtl/>
        </w:rPr>
        <w:t>ُ</w:t>
      </w:r>
      <w:r w:rsidRPr="00F54D7A">
        <w:rPr>
          <w:rFonts w:hint="cs"/>
          <w:rtl/>
        </w:rPr>
        <w:t>رنا (ما را نظر بدار) و</w:t>
      </w:r>
      <w:r w:rsidR="00D50573" w:rsidRPr="00F54D7A">
        <w:rPr>
          <w:rFonts w:hint="cs"/>
          <w:rtl/>
        </w:rPr>
        <w:t xml:space="preserve"> </w:t>
      </w:r>
      <w:r w:rsidR="008B51EF" w:rsidRPr="00F54D7A">
        <w:rPr>
          <w:rFonts w:hint="cs"/>
          <w:rtl/>
        </w:rPr>
        <w:t>(دستور خدا را)</w:t>
      </w:r>
      <w:r w:rsidRPr="00F54D7A">
        <w:rPr>
          <w:rFonts w:hint="cs"/>
          <w:rtl/>
        </w:rPr>
        <w:t xml:space="preserve"> بشنوید و برای کافران عذاب</w:t>
      </w:r>
      <w:r w:rsidR="008B51EF" w:rsidRPr="00F54D7A">
        <w:rPr>
          <w:rFonts w:hint="cs"/>
          <w:rtl/>
        </w:rPr>
        <w:t>ی</w:t>
      </w:r>
      <w:r w:rsidRPr="00F54D7A">
        <w:rPr>
          <w:rFonts w:hint="cs"/>
          <w:rtl/>
        </w:rPr>
        <w:t xml:space="preserve"> است دردناک.(104)</w:t>
      </w:r>
    </w:p>
    <w:p w:rsidR="00657D62" w:rsidRPr="00F54D7A" w:rsidRDefault="00FE1DA6"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پس از آنکه دنیاپرستی و دین‌فروشی دانشمندان را بیان کرده، در این آیات تذک</w:t>
      </w:r>
      <w:r w:rsidR="008B51EF" w:rsidRPr="00F54D7A">
        <w:rPr>
          <w:rFonts w:hint="cs"/>
          <w:rtl/>
        </w:rPr>
        <w:t>ّ</w:t>
      </w:r>
      <w:r w:rsidRPr="00F54D7A">
        <w:rPr>
          <w:rFonts w:hint="cs"/>
          <w:rtl/>
        </w:rPr>
        <w:t>ر داده که ایمان و تقوی مفیدتر از علم بی‌تقوی است. و جمل</w:t>
      </w:r>
      <w:r w:rsidR="007C704B" w:rsidRPr="00F54D7A">
        <w:rPr>
          <w:rFonts w:hint="cs"/>
          <w:rtl/>
        </w:rPr>
        <w:t>ۀ</w:t>
      </w:r>
      <w:r w:rsidRPr="00F54D7A">
        <w:rPr>
          <w:rFonts w:hint="cs"/>
          <w:rtl/>
        </w:rPr>
        <w:t xml:space="preserve"> </w:t>
      </w:r>
      <w:r w:rsidR="00D50573" w:rsidRPr="00F54D7A">
        <w:rPr>
          <w:rFonts w:hint="cs"/>
          <w:rtl/>
        </w:rPr>
        <w:t>«</w:t>
      </w:r>
      <w:r w:rsidRPr="00F54D7A">
        <w:rPr>
          <w:rFonts w:ascii="Traditional Arabic" w:hAnsi="Traditional Arabic" w:cs="Traditional Arabic"/>
          <w:b/>
          <w:bCs/>
          <w:rtl/>
        </w:rPr>
        <w:t>راعِنا</w:t>
      </w:r>
      <w:r w:rsidR="00D50573" w:rsidRPr="00F54D7A">
        <w:rPr>
          <w:rFonts w:hint="cs"/>
          <w:rtl/>
        </w:rPr>
        <w:t xml:space="preserve">» </w:t>
      </w:r>
      <w:r w:rsidRPr="00F54D7A">
        <w:rPr>
          <w:rFonts w:hint="cs"/>
          <w:rtl/>
        </w:rPr>
        <w:t>دلالت دارد که اکثر مسلمین بی</w:t>
      </w:r>
      <w:r w:rsidRPr="00F54D7A">
        <w:rPr>
          <w:rFonts w:hint="eastAsia"/>
          <w:rtl/>
        </w:rPr>
        <w:t>‌</w:t>
      </w:r>
      <w:r w:rsidR="00D50573" w:rsidRPr="00F54D7A">
        <w:rPr>
          <w:rFonts w:hint="cs"/>
          <w:rtl/>
        </w:rPr>
        <w:t>سواد بودند</w:t>
      </w:r>
      <w:r w:rsidRPr="00F54D7A">
        <w:rPr>
          <w:rFonts w:hint="cs"/>
          <w:rtl/>
        </w:rPr>
        <w:t xml:space="preserve"> و از رسول خدا</w:t>
      </w:r>
      <w:r w:rsidR="00A87B93" w:rsidRPr="00F54D7A">
        <w:rPr>
          <w:rFonts w:cs="CTraditional Arabic" w:hint="cs"/>
          <w:rtl/>
        </w:rPr>
        <w:t>ص</w:t>
      </w:r>
      <w:r w:rsidRPr="00F54D7A">
        <w:rPr>
          <w:rFonts w:hint="cs"/>
          <w:rtl/>
        </w:rPr>
        <w:t xml:space="preserve"> توق</w:t>
      </w:r>
      <w:r w:rsidR="008B51EF" w:rsidRPr="00F54D7A">
        <w:rPr>
          <w:rFonts w:hint="cs"/>
          <w:rtl/>
        </w:rPr>
        <w:t>ّ</w:t>
      </w:r>
      <w:r w:rsidRPr="00F54D7A">
        <w:rPr>
          <w:rFonts w:hint="cs"/>
          <w:rtl/>
        </w:rPr>
        <w:t>ع داشتند که ایشان را مراعات کند و در بیان مطالب ت</w:t>
      </w:r>
      <w:r w:rsidR="00D50573" w:rsidRPr="00F54D7A">
        <w:rPr>
          <w:rFonts w:hint="cs"/>
          <w:rtl/>
        </w:rPr>
        <w:t>وضیح بیشتری بدهد</w:t>
      </w:r>
      <w:r w:rsidRPr="00F54D7A">
        <w:rPr>
          <w:rFonts w:hint="cs"/>
          <w:rtl/>
        </w:rPr>
        <w:t xml:space="preserve"> و لذا می‌گفتند</w:t>
      </w:r>
      <w:r w:rsidR="005E7C1B" w:rsidRPr="00F54D7A">
        <w:rPr>
          <w:rFonts w:hint="cs"/>
          <w:rtl/>
        </w:rPr>
        <w:t>:</w:t>
      </w:r>
      <w:r w:rsidRPr="00F54D7A">
        <w:rPr>
          <w:rFonts w:hint="cs"/>
          <w:rtl/>
        </w:rPr>
        <w:t xml:space="preserve"> </w:t>
      </w:r>
      <w:r w:rsidRPr="00F54D7A">
        <w:rPr>
          <w:rStyle w:val="Char9"/>
          <w:rFonts w:hint="cs"/>
          <w:rtl/>
        </w:rPr>
        <w:t>«</w:t>
      </w:r>
      <w:r w:rsidR="008B51EF" w:rsidRPr="00F54D7A">
        <w:rPr>
          <w:rStyle w:val="Char9"/>
          <w:rFonts w:hint="cs"/>
          <w:rtl/>
        </w:rPr>
        <w:t>راعِنا</w:t>
      </w:r>
      <w:r w:rsidRPr="00F54D7A">
        <w:rPr>
          <w:rStyle w:val="Char9"/>
          <w:rFonts w:hint="cs"/>
          <w:rtl/>
        </w:rPr>
        <w:t>»</w:t>
      </w:r>
      <w:r w:rsidR="008B51EF" w:rsidRPr="00F54D7A">
        <w:rPr>
          <w:rFonts w:hint="cs"/>
          <w:rtl/>
        </w:rPr>
        <w:t>.</w:t>
      </w:r>
      <w:r w:rsidRPr="00F54D7A">
        <w:rPr>
          <w:rFonts w:hint="cs"/>
          <w:rtl/>
        </w:rPr>
        <w:t xml:space="preserve"> یهودیان از این کلمه سوءاستفاده </w:t>
      </w:r>
      <w:r w:rsidR="008B51EF" w:rsidRPr="00F54D7A">
        <w:rPr>
          <w:rFonts w:hint="cs"/>
          <w:rtl/>
        </w:rPr>
        <w:t>می</w:t>
      </w:r>
      <w:r w:rsidR="008B51EF" w:rsidRPr="00F54D7A">
        <w:rPr>
          <w:rFonts w:hint="cs"/>
          <w:rtl/>
        </w:rPr>
        <w:softHyphen/>
      </w:r>
      <w:r w:rsidRPr="00F54D7A">
        <w:rPr>
          <w:rFonts w:hint="cs"/>
          <w:rtl/>
        </w:rPr>
        <w:t>کردند و معنای</w:t>
      </w:r>
      <w:r w:rsidR="007609A0" w:rsidRPr="00F54D7A">
        <w:rPr>
          <w:rFonts w:hint="cs"/>
          <w:rtl/>
        </w:rPr>
        <w:t xml:space="preserve"> </w:t>
      </w:r>
      <w:r w:rsidRPr="00F54D7A">
        <w:rPr>
          <w:rFonts w:hint="cs"/>
          <w:rtl/>
        </w:rPr>
        <w:t xml:space="preserve">این کلمه در لغت عبرانی به معنی </w:t>
      </w:r>
      <w:r w:rsidR="00D50573" w:rsidRPr="00F54D7A">
        <w:rPr>
          <w:rFonts w:hint="cs"/>
          <w:rtl/>
        </w:rPr>
        <w:t>«</w:t>
      </w:r>
      <w:r w:rsidRPr="00F54D7A">
        <w:rPr>
          <w:rFonts w:hint="cs"/>
          <w:rtl/>
        </w:rPr>
        <w:t>بشنو نشنوی</w:t>
      </w:r>
      <w:r w:rsidR="00A60AAB" w:rsidRPr="00F54D7A">
        <w:rPr>
          <w:rFonts w:hint="cs"/>
          <w:rtl/>
        </w:rPr>
        <w:t>!</w:t>
      </w:r>
      <w:r w:rsidR="00D50573" w:rsidRPr="00F54D7A">
        <w:rPr>
          <w:rFonts w:hint="cs"/>
          <w:rtl/>
        </w:rPr>
        <w:t xml:space="preserve">» </w:t>
      </w:r>
      <w:r w:rsidRPr="00F54D7A">
        <w:rPr>
          <w:rFonts w:hint="cs"/>
          <w:rtl/>
        </w:rPr>
        <w:t>بود</w:t>
      </w:r>
      <w:r w:rsidR="008B51EF" w:rsidRPr="00F54D7A">
        <w:rPr>
          <w:rFonts w:hint="cs"/>
          <w:rtl/>
        </w:rPr>
        <w:t xml:space="preserve"> که یک نوع دشنام بود</w:t>
      </w:r>
      <w:r w:rsidRPr="00F54D7A">
        <w:rPr>
          <w:rFonts w:hint="cs"/>
          <w:rtl/>
        </w:rPr>
        <w:t xml:space="preserve"> و</w:t>
      </w:r>
      <w:r w:rsidR="000E35B2" w:rsidRPr="00F54D7A">
        <w:rPr>
          <w:rFonts w:hint="cs"/>
          <w:rtl/>
        </w:rPr>
        <w:t xml:space="preserve"> یهودیان</w:t>
      </w:r>
      <w:r w:rsidRPr="00F54D7A">
        <w:rPr>
          <w:rFonts w:hint="cs"/>
          <w:rtl/>
        </w:rPr>
        <w:t xml:space="preserve"> این کلم</w:t>
      </w:r>
      <w:r w:rsidR="00A66F83">
        <w:rPr>
          <w:rFonts w:hint="cs"/>
          <w:rtl/>
        </w:rPr>
        <w:t>ه را به معنی نزد خودشان به رسول</w:t>
      </w:r>
      <w:r w:rsidR="00A66F83">
        <w:rPr>
          <w:rFonts w:hint="eastAsia"/>
          <w:rtl/>
        </w:rPr>
        <w:t>‌</w:t>
      </w:r>
      <w:r w:rsidRPr="00F54D7A">
        <w:rPr>
          <w:rFonts w:hint="cs"/>
          <w:rtl/>
        </w:rPr>
        <w:t>خدا</w:t>
      </w:r>
      <w:r w:rsidR="00A87B93" w:rsidRPr="00F54D7A">
        <w:rPr>
          <w:rFonts w:cs="CTraditional Arabic" w:hint="cs"/>
          <w:rtl/>
        </w:rPr>
        <w:t>ص</w:t>
      </w:r>
      <w:r w:rsidRPr="00F54D7A">
        <w:rPr>
          <w:rFonts w:hint="cs"/>
          <w:rtl/>
        </w:rPr>
        <w:t xml:space="preserve"> می‌گفتند چنانکه در سور</w:t>
      </w:r>
      <w:r w:rsidR="007C704B" w:rsidRPr="00F54D7A">
        <w:rPr>
          <w:rFonts w:hint="cs"/>
          <w:rtl/>
        </w:rPr>
        <w:t>ۀ</w:t>
      </w:r>
      <w:r w:rsidRPr="00F54D7A">
        <w:rPr>
          <w:rFonts w:hint="cs"/>
          <w:rtl/>
        </w:rPr>
        <w:t xml:space="preserve"> نساء آی</w:t>
      </w:r>
      <w:r w:rsidR="007C704B" w:rsidRPr="00F54D7A">
        <w:rPr>
          <w:rFonts w:hint="cs"/>
          <w:rtl/>
        </w:rPr>
        <w:t>ۀ</w:t>
      </w:r>
      <w:r w:rsidRPr="00F54D7A">
        <w:rPr>
          <w:rFonts w:hint="cs"/>
          <w:rtl/>
        </w:rPr>
        <w:t xml:space="preserve"> 46 در ذم</w:t>
      </w:r>
      <w:r w:rsidR="000E35B2" w:rsidRPr="00F54D7A">
        <w:rPr>
          <w:rFonts w:hint="cs"/>
          <w:rtl/>
        </w:rPr>
        <w:t>ّ</w:t>
      </w:r>
      <w:r w:rsidRPr="00F54D7A">
        <w:rPr>
          <w:rFonts w:hint="cs"/>
          <w:rtl/>
        </w:rPr>
        <w:t xml:space="preserve"> یهود و این سخن از تمسخرشان آمده که می‌گفتند</w:t>
      </w:r>
      <w:r w:rsidR="00CD3E26" w:rsidRPr="00F54D7A">
        <w:rPr>
          <w:rFonts w:hint="cs"/>
          <w:rtl/>
        </w:rPr>
        <w:t>:</w:t>
      </w:r>
    </w:p>
    <w:p w:rsidR="00FE1DA6" w:rsidRPr="00F54D7A" w:rsidRDefault="00657D62" w:rsidP="00C249CC">
      <w:pPr>
        <w:pStyle w:val="ae"/>
        <w:rPr>
          <w:rFonts w:ascii="Times New Roman" w:hAnsi="Times New Roman" w:cs="B Lotus"/>
          <w:sz w:val="30"/>
          <w:szCs w:val="30"/>
          <w:rtl/>
        </w:rPr>
      </w:pPr>
      <w:r w:rsidRPr="00F54D7A">
        <w:rPr>
          <w:rFonts w:ascii="Traditional Arabic" w:hAnsi="Traditional Arabic" w:cs="Traditional Arabic"/>
          <w:sz w:val="30"/>
          <w:szCs w:val="30"/>
          <w:rtl/>
        </w:rPr>
        <w:t>﴿</w:t>
      </w:r>
      <w:r w:rsidR="009F0273" w:rsidRPr="00F54D7A">
        <w:rPr>
          <w:rtl/>
        </w:rPr>
        <w:t>وَٱسۡمَعۡ غَيۡرَ مُسۡمَعٖ وَرَٰعِنَا لَيَّۢا بِأَلۡسِنَتِهِمۡ وَطَعۡنٗا فِي ٱلدِّينِ</w:t>
      </w:r>
      <w:r w:rsidRPr="00F54D7A">
        <w:rPr>
          <w:rFonts w:ascii="Traditional Arabic" w:hAnsi="Traditional Arabic" w:cs="Traditional Arabic"/>
          <w:sz w:val="30"/>
          <w:szCs w:val="30"/>
          <w:rtl/>
        </w:rPr>
        <w:t>﴾</w:t>
      </w:r>
      <w:r w:rsidRPr="00F54D7A">
        <w:rPr>
          <w:rFonts w:ascii="Times New Roman" w:hAnsi="Times New Roman" w:cs="B Lotus"/>
          <w:sz w:val="30"/>
          <w:szCs w:val="30"/>
          <w:rtl/>
        </w:rPr>
        <w:t xml:space="preserve"> </w:t>
      </w:r>
      <w:r w:rsidR="009F0273" w:rsidRPr="00F54D7A">
        <w:rPr>
          <w:rStyle w:val="Char5"/>
          <w:rtl/>
          <w:lang w:bidi="ar-SA"/>
        </w:rPr>
        <w:tab/>
      </w:r>
      <w:r w:rsidRPr="00F54D7A">
        <w:rPr>
          <w:rStyle w:val="Char5"/>
          <w:rtl/>
          <w:lang w:bidi="ar-SA"/>
        </w:rPr>
        <w:t>[النساء: 46]</w:t>
      </w:r>
      <w:r w:rsidRPr="00F54D7A">
        <w:rPr>
          <w:rFonts w:ascii="Times New Roman" w:hAnsi="Times New Roman" w:cs="B Lotus"/>
          <w:sz w:val="30"/>
          <w:szCs w:val="30"/>
          <w:rtl/>
        </w:rPr>
        <w:t>.</w:t>
      </w:r>
      <w:r w:rsidR="00CD3E26" w:rsidRPr="00F54D7A">
        <w:rPr>
          <w:rFonts w:ascii="Times New Roman" w:hAnsi="Times New Roman" w:cs="B Lotus"/>
          <w:sz w:val="30"/>
          <w:szCs w:val="30"/>
          <w:rtl/>
        </w:rPr>
        <w:t xml:space="preserve"> </w:t>
      </w:r>
    </w:p>
    <w:p w:rsidR="00FE1DA6" w:rsidRPr="00F54D7A" w:rsidRDefault="00FE1DA6" w:rsidP="00C249CC">
      <w:pPr>
        <w:pStyle w:val="af"/>
        <w:rPr>
          <w:szCs w:val="32"/>
          <w:rtl/>
        </w:rPr>
      </w:pPr>
      <w:r w:rsidRPr="00F54D7A">
        <w:rPr>
          <w:rFonts w:hint="cs"/>
          <w:rtl/>
        </w:rPr>
        <w:t xml:space="preserve">«و </w:t>
      </w:r>
      <w:r w:rsidR="000E35B2" w:rsidRPr="00F54D7A">
        <w:rPr>
          <w:rFonts w:hint="cs"/>
          <w:rtl/>
        </w:rPr>
        <w:t>(</w:t>
      </w:r>
      <w:r w:rsidRPr="00F54D7A">
        <w:rPr>
          <w:rFonts w:hint="cs"/>
          <w:rtl/>
        </w:rPr>
        <w:t>ایشان می‌گویند</w:t>
      </w:r>
      <w:r w:rsidR="000E35B2" w:rsidRPr="00F54D7A">
        <w:rPr>
          <w:rFonts w:hint="cs"/>
          <w:rtl/>
        </w:rPr>
        <w:t>)</w:t>
      </w:r>
      <w:r w:rsidRPr="00F54D7A">
        <w:rPr>
          <w:rFonts w:hint="cs"/>
          <w:rtl/>
        </w:rPr>
        <w:t xml:space="preserve"> بشنو در حالیکه شنوا نیستی و گویند </w:t>
      </w:r>
      <w:r w:rsidR="000E35B2" w:rsidRPr="00F54D7A">
        <w:rPr>
          <w:rFonts w:hint="cs"/>
          <w:rtl/>
        </w:rPr>
        <w:t>«</w:t>
      </w:r>
      <w:r w:rsidRPr="00F54D7A">
        <w:rPr>
          <w:rFonts w:ascii="Lotus Linotype" w:hAnsi="Lotus Linotype"/>
          <w:rtl/>
        </w:rPr>
        <w:t>راعِنا</w:t>
      </w:r>
      <w:r w:rsidR="000E35B2" w:rsidRPr="00F54D7A">
        <w:rPr>
          <w:rFonts w:ascii="Lotus Linotype" w:hAnsi="Lotus Linotype" w:hint="cs"/>
          <w:rtl/>
        </w:rPr>
        <w:t>»</w:t>
      </w:r>
      <w:r w:rsidRPr="00F54D7A">
        <w:rPr>
          <w:rFonts w:hint="cs"/>
          <w:rtl/>
        </w:rPr>
        <w:t xml:space="preserve"> برای بازی با زبان و تمسخر در دین».</w:t>
      </w:r>
    </w:p>
    <w:p w:rsidR="00FE1DA6" w:rsidRPr="00F54D7A" w:rsidRDefault="00D50573" w:rsidP="00C249CC">
      <w:pPr>
        <w:pStyle w:val="a2"/>
        <w:rPr>
          <w:rtl/>
        </w:rPr>
      </w:pPr>
      <w:r w:rsidRPr="00F54D7A">
        <w:rPr>
          <w:rFonts w:hint="cs"/>
          <w:rtl/>
        </w:rPr>
        <w:t>ا</w:t>
      </w:r>
      <w:r w:rsidR="00FE1DA6" w:rsidRPr="00F54D7A">
        <w:rPr>
          <w:rFonts w:hint="cs"/>
          <w:rtl/>
        </w:rPr>
        <w:t>م</w:t>
      </w:r>
      <w:r w:rsidR="000E35B2" w:rsidRPr="00F54D7A">
        <w:rPr>
          <w:rFonts w:hint="cs"/>
          <w:rtl/>
        </w:rPr>
        <w:t>ّ</w:t>
      </w:r>
      <w:r w:rsidR="00FE1DA6" w:rsidRPr="00F54D7A">
        <w:rPr>
          <w:rFonts w:hint="cs"/>
          <w:rtl/>
        </w:rPr>
        <w:t>ا رسول خدا</w:t>
      </w:r>
      <w:r w:rsidR="00A87B93" w:rsidRPr="00F54D7A">
        <w:rPr>
          <w:rFonts w:cs="CTraditional Arabic" w:hint="cs"/>
          <w:rtl/>
        </w:rPr>
        <w:t>ص</w:t>
      </w:r>
      <w:r w:rsidR="00FE1DA6" w:rsidRPr="00F54D7A">
        <w:rPr>
          <w:rFonts w:hint="cs"/>
          <w:rtl/>
        </w:rPr>
        <w:t xml:space="preserve"> مقصود ایشان را نمی‌دانست، تا اینکه سعد بن معاذ شنید و </w:t>
      </w:r>
      <w:r w:rsidR="000E35B2" w:rsidRPr="00F54D7A">
        <w:rPr>
          <w:rFonts w:hint="cs"/>
          <w:rtl/>
        </w:rPr>
        <w:t>مقصودشان را فهمید و</w:t>
      </w:r>
      <w:r w:rsidRPr="00F54D7A">
        <w:rPr>
          <w:rFonts w:hint="cs"/>
          <w:rtl/>
        </w:rPr>
        <w:t xml:space="preserve"> </w:t>
      </w:r>
      <w:r w:rsidR="000E35B2" w:rsidRPr="00F54D7A">
        <w:rPr>
          <w:rFonts w:hint="cs"/>
          <w:rtl/>
        </w:rPr>
        <w:t>به ایشان تغیّ</w:t>
      </w:r>
      <w:r w:rsidR="00FE1DA6" w:rsidRPr="00F54D7A">
        <w:rPr>
          <w:rFonts w:hint="cs"/>
          <w:rtl/>
        </w:rPr>
        <w:t>ر کرد و فرمود</w:t>
      </w:r>
      <w:r w:rsidR="00A66F83">
        <w:rPr>
          <w:rFonts w:hint="cs"/>
          <w:rtl/>
        </w:rPr>
        <w:t>:</w:t>
      </w:r>
      <w:r w:rsidR="00FE1DA6" w:rsidRPr="00F54D7A">
        <w:rPr>
          <w:rFonts w:hint="cs"/>
          <w:rtl/>
        </w:rPr>
        <w:t xml:space="preserve"> ای دشمنان خدا اگر پس از این چنین سخنی </w:t>
      </w:r>
      <w:r w:rsidRPr="00F54D7A">
        <w:rPr>
          <w:rFonts w:hint="cs"/>
          <w:rtl/>
        </w:rPr>
        <w:t>از شما بشنوم گردن شما را می‌زنم</w:t>
      </w:r>
      <w:r w:rsidR="00FE1DA6" w:rsidRPr="00F54D7A">
        <w:rPr>
          <w:rFonts w:hint="cs"/>
          <w:rtl/>
        </w:rPr>
        <w:t xml:space="preserve"> و به رسول خدا</w:t>
      </w:r>
      <w:r w:rsidR="00A87B93" w:rsidRPr="00F54D7A">
        <w:rPr>
          <w:rFonts w:cs="CTraditional Arabic" w:hint="cs"/>
          <w:rtl/>
        </w:rPr>
        <w:t>ص</w:t>
      </w:r>
      <w:r w:rsidR="00FE1DA6" w:rsidRPr="00F54D7A">
        <w:rPr>
          <w:rFonts w:hint="cs"/>
          <w:rtl/>
        </w:rPr>
        <w:t xml:space="preserve"> اط</w:t>
      </w:r>
      <w:r w:rsidR="000E35B2" w:rsidRPr="00F54D7A">
        <w:rPr>
          <w:rFonts w:hint="cs"/>
          <w:rtl/>
        </w:rPr>
        <w:t>ّ</w:t>
      </w:r>
      <w:r w:rsidR="00FE1DA6" w:rsidRPr="00F54D7A">
        <w:rPr>
          <w:rFonts w:hint="cs"/>
          <w:rtl/>
        </w:rPr>
        <w:t xml:space="preserve">لاع داد، پس این آیه نال شد که دیگر کسی این کلمه را نگوید و در عوض آن </w:t>
      </w:r>
      <w:r w:rsidRPr="00F54D7A">
        <w:rPr>
          <w:rFonts w:hint="cs"/>
          <w:rtl/>
        </w:rPr>
        <w:t>«</w:t>
      </w:r>
      <w:r w:rsidR="000E35B2" w:rsidRPr="00F54D7A">
        <w:rPr>
          <w:rStyle w:val="Char9"/>
          <w:rFonts w:hint="cs"/>
          <w:rtl/>
        </w:rPr>
        <w:t>اُنظُرنا</w:t>
      </w:r>
      <w:r w:rsidRPr="00F54D7A">
        <w:rPr>
          <w:rStyle w:val="Char9"/>
          <w:rFonts w:hint="cs"/>
          <w:rtl/>
        </w:rPr>
        <w:t>»</w:t>
      </w:r>
      <w:r w:rsidR="00FE1DA6" w:rsidRPr="00F54D7A">
        <w:rPr>
          <w:rFonts w:hint="cs"/>
          <w:b/>
          <w:bCs/>
          <w:rtl/>
        </w:rPr>
        <w:t xml:space="preserve"> </w:t>
      </w:r>
      <w:r w:rsidRPr="00F54D7A">
        <w:rPr>
          <w:rFonts w:hint="cs"/>
          <w:rtl/>
        </w:rPr>
        <w:t>بگوید</w:t>
      </w:r>
      <w:r w:rsidR="000E35B2" w:rsidRPr="00F54D7A">
        <w:rPr>
          <w:rFonts w:hint="cs"/>
          <w:rtl/>
        </w:rPr>
        <w:t xml:space="preserve"> و بعضی </w:t>
      </w:r>
      <w:r w:rsidRPr="00F54D7A">
        <w:rPr>
          <w:rFonts w:hint="cs"/>
          <w:rtl/>
        </w:rPr>
        <w:t>«</w:t>
      </w:r>
      <w:r w:rsidR="000E35B2" w:rsidRPr="00F54D7A">
        <w:rPr>
          <w:rStyle w:val="Char9"/>
          <w:rFonts w:hint="cs"/>
          <w:rtl/>
        </w:rPr>
        <w:t>راعِنا</w:t>
      </w:r>
      <w:r w:rsidRPr="00F54D7A">
        <w:rPr>
          <w:rStyle w:val="Char9"/>
          <w:rFonts w:hint="cs"/>
          <w:rtl/>
        </w:rPr>
        <w:t>»</w:t>
      </w:r>
      <w:r w:rsidR="000E35B2" w:rsidRPr="00F54D7A">
        <w:rPr>
          <w:rFonts w:hint="cs"/>
          <w:rtl/>
        </w:rPr>
        <w:t xml:space="preserve"> </w:t>
      </w:r>
      <w:r w:rsidR="00FE1DA6" w:rsidRPr="00F54D7A">
        <w:rPr>
          <w:rFonts w:hint="cs"/>
          <w:rtl/>
        </w:rPr>
        <w:t>را از ماد</w:t>
      </w:r>
      <w:r w:rsidR="007C704B" w:rsidRPr="00F54D7A">
        <w:rPr>
          <w:rFonts w:hint="cs"/>
          <w:rtl/>
        </w:rPr>
        <w:t>ۀ</w:t>
      </w:r>
      <w:r w:rsidR="00FE1DA6" w:rsidRPr="00F54D7A">
        <w:rPr>
          <w:rFonts w:hint="cs"/>
          <w:rtl/>
        </w:rPr>
        <w:t xml:space="preserve"> ر</w:t>
      </w:r>
      <w:r w:rsidR="000C7822" w:rsidRPr="00F54D7A">
        <w:rPr>
          <w:rFonts w:hint="cs"/>
          <w:rtl/>
        </w:rPr>
        <w:t>ُ</w:t>
      </w:r>
      <w:r w:rsidR="00FE1DA6" w:rsidRPr="00F54D7A">
        <w:rPr>
          <w:rFonts w:hint="cs"/>
          <w:rtl/>
        </w:rPr>
        <w:t>ع</w:t>
      </w:r>
      <w:r w:rsidR="000C7822" w:rsidRPr="00F54D7A">
        <w:rPr>
          <w:rFonts w:hint="cs"/>
          <w:rtl/>
        </w:rPr>
        <w:t>ُ</w:t>
      </w:r>
      <w:r w:rsidR="00FE1DA6" w:rsidRPr="00F54D7A">
        <w:rPr>
          <w:rFonts w:hint="cs"/>
          <w:rtl/>
        </w:rPr>
        <w:t>ون</w:t>
      </w:r>
      <w:r w:rsidR="000C7822" w:rsidRPr="00F54D7A">
        <w:rPr>
          <w:rFonts w:hint="cs"/>
          <w:rtl/>
        </w:rPr>
        <w:t>َ</w:t>
      </w:r>
      <w:r w:rsidR="00FE1DA6" w:rsidRPr="00F54D7A">
        <w:rPr>
          <w:rFonts w:hint="cs"/>
          <w:rtl/>
        </w:rPr>
        <w:t>ت که به معنی حماقت و سستی باشد گرفته‌اند و گفته‌اند مقصود یهود این معنی بوده. به هر حال رسول خدا</w:t>
      </w:r>
      <w:r w:rsidR="00A87B93" w:rsidRPr="00F54D7A">
        <w:rPr>
          <w:rFonts w:cs="CTraditional Arabic" w:hint="cs"/>
          <w:rtl/>
        </w:rPr>
        <w:t>ص</w:t>
      </w:r>
      <w:r w:rsidR="00FE1DA6" w:rsidRPr="00F54D7A">
        <w:rPr>
          <w:rFonts w:hint="cs"/>
          <w:rtl/>
        </w:rPr>
        <w:t xml:space="preserve"> اط</w:t>
      </w:r>
      <w:r w:rsidR="000C7822" w:rsidRPr="00F54D7A">
        <w:rPr>
          <w:rFonts w:hint="cs"/>
          <w:rtl/>
        </w:rPr>
        <w:t>ّ</w:t>
      </w:r>
      <w:r w:rsidRPr="00F54D7A">
        <w:rPr>
          <w:rFonts w:hint="cs"/>
          <w:rtl/>
        </w:rPr>
        <w:t>لاع نداشت</w:t>
      </w:r>
      <w:r w:rsidR="00FE1DA6" w:rsidRPr="00F54D7A">
        <w:rPr>
          <w:rFonts w:hint="cs"/>
          <w:rtl/>
        </w:rPr>
        <w:t xml:space="preserve"> و مقصود ایشان را نمی‌دانست. معلوم می‌شود رسول خدا</w:t>
      </w:r>
      <w:r w:rsidR="00A87B93" w:rsidRPr="00F54D7A">
        <w:rPr>
          <w:rFonts w:cs="CTraditional Arabic" w:hint="cs"/>
          <w:rtl/>
        </w:rPr>
        <w:t>ص</w:t>
      </w:r>
      <w:r w:rsidR="00FE1DA6" w:rsidRPr="00F54D7A">
        <w:rPr>
          <w:rFonts w:hint="cs"/>
          <w:rtl/>
        </w:rPr>
        <w:t xml:space="preserve"> هر لغتی را نمی‌دانسته چه برسد به امام، پس اخباری که می‌گوید امام هر زبانی را می‌داند مجعول است، مگر اینکه بعضی از زبان</w:t>
      </w:r>
      <w:r w:rsidR="000C7822" w:rsidRPr="00F54D7A">
        <w:rPr>
          <w:rtl/>
        </w:rPr>
        <w:softHyphen/>
      </w:r>
      <w:r w:rsidRPr="00F54D7A">
        <w:rPr>
          <w:rFonts w:hint="cs"/>
          <w:rtl/>
        </w:rPr>
        <w:t>ها را تعلیم گرفته باشد</w:t>
      </w:r>
      <w:r w:rsidR="00FE1DA6" w:rsidRPr="00F54D7A">
        <w:rPr>
          <w:rFonts w:hint="cs"/>
          <w:rtl/>
        </w:rPr>
        <w:t xml:space="preserve"> و اگر حضرت سل</w:t>
      </w:r>
      <w:r w:rsidR="00657C18" w:rsidRPr="00F54D7A">
        <w:rPr>
          <w:rFonts w:hint="cs"/>
          <w:rtl/>
        </w:rPr>
        <w:t>ي</w:t>
      </w:r>
      <w:r w:rsidR="00FE1DA6" w:rsidRPr="00F54D7A">
        <w:rPr>
          <w:rFonts w:hint="cs"/>
          <w:rtl/>
        </w:rPr>
        <w:t>مان</w:t>
      </w:r>
      <w:r w:rsidR="00FE1DA6" w:rsidRPr="00F54D7A">
        <w:rPr>
          <w:rFonts w:hint="cs"/>
        </w:rPr>
        <w:sym w:font="AGA Arabesque" w:char="F075"/>
      </w:r>
      <w:r w:rsidR="00FE1DA6" w:rsidRPr="00F54D7A">
        <w:rPr>
          <w:rFonts w:hint="cs"/>
          <w:rtl/>
        </w:rPr>
        <w:t xml:space="preserve"> منطق طیر را می‌دانسته لازم نمی‌آید هر پی</w:t>
      </w:r>
      <w:r w:rsidR="000C7822" w:rsidRPr="00F54D7A">
        <w:rPr>
          <w:rFonts w:hint="cs"/>
          <w:rtl/>
        </w:rPr>
        <w:t>ا</w:t>
      </w:r>
      <w:r w:rsidR="00FE1DA6" w:rsidRPr="00F54D7A">
        <w:rPr>
          <w:rFonts w:hint="cs"/>
          <w:rtl/>
        </w:rPr>
        <w:t>مبری</w:t>
      </w:r>
      <w:r w:rsidR="00F8328B" w:rsidRPr="00F54D7A">
        <w:rPr>
          <w:rFonts w:hint="cs"/>
          <w:rtl/>
        </w:rPr>
        <w:t xml:space="preserve"> </w:t>
      </w:r>
      <w:r w:rsidR="00FE1DA6" w:rsidRPr="00F54D7A">
        <w:rPr>
          <w:rFonts w:hint="cs"/>
          <w:rtl/>
        </w:rPr>
        <w:t>مانند او باشد زیرا هر پی</w:t>
      </w:r>
      <w:r w:rsidR="000C7822" w:rsidRPr="00F54D7A">
        <w:rPr>
          <w:rFonts w:hint="cs"/>
          <w:rtl/>
        </w:rPr>
        <w:t>ا</w:t>
      </w:r>
      <w:r w:rsidR="00FE1DA6" w:rsidRPr="00F54D7A">
        <w:rPr>
          <w:rFonts w:hint="cs"/>
          <w:rtl/>
        </w:rPr>
        <w:t>مبری را خدا چیزی مرحمت کرده که به دیگران نداده است. و جمل</w:t>
      </w:r>
      <w:r w:rsidR="007C704B" w:rsidRPr="00F54D7A">
        <w:rPr>
          <w:rFonts w:hint="cs"/>
          <w:rtl/>
        </w:rPr>
        <w:t>ۀ</w:t>
      </w:r>
      <w:r w:rsidR="00CD3E26" w:rsidRPr="00F54D7A">
        <w:rPr>
          <w:rFonts w:hint="cs"/>
          <w:rtl/>
        </w:rPr>
        <w:t>:</w:t>
      </w:r>
      <w:r w:rsidR="009F0273" w:rsidRPr="00F54D7A">
        <w:rPr>
          <w:rFonts w:hint="cs"/>
          <w:rtl/>
        </w:rPr>
        <w:t xml:space="preserve"> </w:t>
      </w:r>
      <w:r w:rsidR="00222018" w:rsidRPr="00F54D7A">
        <w:rPr>
          <w:rFonts w:ascii="Traditional Arabic" w:hAnsi="Traditional Arabic" w:cs="Traditional Arabic"/>
          <w:rtl/>
        </w:rPr>
        <w:t>﴿</w:t>
      </w:r>
      <w:r w:rsidR="009F0273" w:rsidRPr="00F54D7A">
        <w:rPr>
          <w:rStyle w:val="Char4"/>
          <w:rFonts w:hint="cs"/>
          <w:rtl/>
        </w:rPr>
        <w:t>ٱنظُرۡنَا</w:t>
      </w:r>
      <w:r w:rsidR="00222018" w:rsidRPr="00F54D7A">
        <w:rPr>
          <w:rFonts w:ascii="Traditional Arabic" w:hAnsi="Traditional Arabic" w:cs="Traditional Arabic"/>
          <w:rtl/>
        </w:rPr>
        <w:t>﴾</w:t>
      </w:r>
      <w:r w:rsidR="000C7822" w:rsidRPr="00F54D7A">
        <w:rPr>
          <w:rFonts w:hint="cs"/>
          <w:rtl/>
        </w:rPr>
        <w:t xml:space="preserve"> </w:t>
      </w:r>
      <w:r w:rsidR="00FE1DA6" w:rsidRPr="00F54D7A">
        <w:rPr>
          <w:rFonts w:hint="cs"/>
          <w:rtl/>
        </w:rPr>
        <w:t>م</w:t>
      </w:r>
      <w:r w:rsidRPr="00F54D7A">
        <w:rPr>
          <w:rFonts w:hint="cs"/>
          <w:rtl/>
        </w:rPr>
        <w:t>م</w:t>
      </w:r>
      <w:r w:rsidR="00FE1DA6" w:rsidRPr="00F54D7A">
        <w:rPr>
          <w:rFonts w:hint="cs"/>
          <w:rtl/>
        </w:rPr>
        <w:t>کن است از ماد</w:t>
      </w:r>
      <w:r w:rsidR="007C704B" w:rsidRPr="00F54D7A">
        <w:rPr>
          <w:rFonts w:hint="cs"/>
          <w:rtl/>
        </w:rPr>
        <w:t>ۀ</w:t>
      </w:r>
      <w:r w:rsidR="00FE1DA6" w:rsidRPr="00F54D7A">
        <w:rPr>
          <w:rFonts w:hint="cs"/>
          <w:rtl/>
        </w:rPr>
        <w:t xml:space="preserve"> </w:t>
      </w:r>
      <w:r w:rsidRPr="00F54D7A">
        <w:rPr>
          <w:rFonts w:hint="cs"/>
          <w:rtl/>
        </w:rPr>
        <w:t>«</w:t>
      </w:r>
      <w:r w:rsidR="00FE1DA6" w:rsidRPr="00F54D7A">
        <w:rPr>
          <w:rFonts w:hint="cs"/>
          <w:rtl/>
        </w:rPr>
        <w:t>نظر</w:t>
      </w:r>
      <w:r w:rsidRPr="00F54D7A">
        <w:rPr>
          <w:rFonts w:hint="cs"/>
          <w:rtl/>
        </w:rPr>
        <w:t>»</w:t>
      </w:r>
      <w:r w:rsidR="00FE1DA6" w:rsidRPr="00F54D7A">
        <w:rPr>
          <w:rFonts w:hint="cs"/>
          <w:rtl/>
        </w:rPr>
        <w:t xml:space="preserve"> باشد یعنی </w:t>
      </w:r>
      <w:r w:rsidRPr="00F54D7A">
        <w:rPr>
          <w:rFonts w:hint="cs"/>
          <w:rtl/>
        </w:rPr>
        <w:t>«</w:t>
      </w:r>
      <w:r w:rsidR="00FE1DA6" w:rsidRPr="00F54D7A">
        <w:rPr>
          <w:rStyle w:val="Char9"/>
          <w:rFonts w:hint="cs"/>
          <w:rtl/>
        </w:rPr>
        <w:t>ا</w:t>
      </w:r>
      <w:r w:rsidR="000C7822" w:rsidRPr="00F54D7A">
        <w:rPr>
          <w:rStyle w:val="Char9"/>
          <w:rFonts w:hint="cs"/>
          <w:rtl/>
        </w:rPr>
        <w:t>ُ</w:t>
      </w:r>
      <w:r w:rsidR="00FE1DA6" w:rsidRPr="00F54D7A">
        <w:rPr>
          <w:rStyle w:val="Char9"/>
          <w:rFonts w:hint="cs"/>
          <w:rtl/>
        </w:rPr>
        <w:t>نظ</w:t>
      </w:r>
      <w:r w:rsidR="000C7822" w:rsidRPr="00F54D7A">
        <w:rPr>
          <w:rStyle w:val="Char9"/>
          <w:rFonts w:hint="cs"/>
          <w:rtl/>
        </w:rPr>
        <w:t>ُ</w:t>
      </w:r>
      <w:r w:rsidR="00FE1DA6" w:rsidRPr="00F54D7A">
        <w:rPr>
          <w:rStyle w:val="Char9"/>
          <w:rFonts w:hint="cs"/>
          <w:rtl/>
        </w:rPr>
        <w:t>ر إل</w:t>
      </w:r>
      <w:r w:rsidR="000C7822" w:rsidRPr="00F54D7A">
        <w:rPr>
          <w:rStyle w:val="Char9"/>
          <w:rFonts w:hint="cs"/>
          <w:rtl/>
        </w:rPr>
        <w:t>َ</w:t>
      </w:r>
      <w:r w:rsidR="00FE1DA6" w:rsidRPr="00F54D7A">
        <w:rPr>
          <w:rStyle w:val="Char9"/>
          <w:rFonts w:hint="cs"/>
          <w:rtl/>
        </w:rPr>
        <w:t>ینا</w:t>
      </w:r>
      <w:r w:rsidRPr="00F54D7A">
        <w:rPr>
          <w:rStyle w:val="Char9"/>
          <w:rFonts w:hint="cs"/>
          <w:rtl/>
        </w:rPr>
        <w:t>»</w:t>
      </w:r>
      <w:r w:rsidR="000C7822" w:rsidRPr="00F54D7A">
        <w:rPr>
          <w:rFonts w:hint="cs"/>
          <w:rtl/>
        </w:rPr>
        <w:t>، به</w:t>
      </w:r>
      <w:r w:rsidR="000C7822" w:rsidRPr="00F54D7A">
        <w:rPr>
          <w:rFonts w:hint="cs"/>
          <w:rtl/>
        </w:rPr>
        <w:softHyphen/>
        <w:t xml:space="preserve"> م</w:t>
      </w:r>
      <w:r w:rsidRPr="00F54D7A">
        <w:rPr>
          <w:rFonts w:hint="cs"/>
          <w:rtl/>
        </w:rPr>
        <w:t>ا نظری کن</w:t>
      </w:r>
      <w:r w:rsidR="00FE1DA6" w:rsidRPr="00F54D7A">
        <w:rPr>
          <w:rFonts w:hint="cs"/>
          <w:rtl/>
        </w:rPr>
        <w:t xml:space="preserve"> و ممکن است به معنی انظار و مهلت باشد چنانکه در آی</w:t>
      </w:r>
      <w:r w:rsidR="007C704B" w:rsidRPr="00F54D7A">
        <w:rPr>
          <w:rFonts w:hint="cs"/>
          <w:rtl/>
        </w:rPr>
        <w:t>ۀ</w:t>
      </w:r>
      <w:r w:rsidR="00CD3E26" w:rsidRPr="00F54D7A">
        <w:rPr>
          <w:rFonts w:hint="cs"/>
          <w:rtl/>
        </w:rPr>
        <w:t>:</w:t>
      </w:r>
      <w:r w:rsidR="009F0273" w:rsidRPr="00F54D7A">
        <w:rPr>
          <w:rFonts w:hint="cs"/>
          <w:rtl/>
        </w:rPr>
        <w:t xml:space="preserve"> </w:t>
      </w:r>
      <w:r w:rsidR="00222018" w:rsidRPr="00F54D7A">
        <w:rPr>
          <w:rFonts w:ascii="Traditional Arabic" w:hAnsi="Traditional Arabic" w:cs="Traditional Arabic"/>
          <w:rtl/>
        </w:rPr>
        <w:t>﴿</w:t>
      </w:r>
      <w:r w:rsidR="009F0273" w:rsidRPr="00F54D7A">
        <w:rPr>
          <w:rStyle w:val="Char4"/>
          <w:rFonts w:hint="eastAsia"/>
          <w:rtl/>
        </w:rPr>
        <w:t>فَنَظِرَةٌ</w:t>
      </w:r>
      <w:r w:rsidR="009F0273" w:rsidRPr="00F54D7A">
        <w:rPr>
          <w:rStyle w:val="Char4"/>
          <w:rtl/>
        </w:rPr>
        <w:t xml:space="preserve"> </w:t>
      </w:r>
      <w:r w:rsidR="009F0273" w:rsidRPr="00F54D7A">
        <w:rPr>
          <w:rStyle w:val="Char4"/>
          <w:rFonts w:hint="eastAsia"/>
          <w:rtl/>
        </w:rPr>
        <w:t>إِلَى</w:t>
      </w:r>
      <w:r w:rsidR="009F0273" w:rsidRPr="00F54D7A">
        <w:rPr>
          <w:rStyle w:val="Char4"/>
          <w:rFonts w:hint="cs"/>
          <w:rtl/>
        </w:rPr>
        <w:t>ٰ</w:t>
      </w:r>
      <w:r w:rsidR="009F0273" w:rsidRPr="00F54D7A">
        <w:rPr>
          <w:rStyle w:val="Char4"/>
          <w:rtl/>
        </w:rPr>
        <w:t xml:space="preserve"> </w:t>
      </w:r>
      <w:r w:rsidR="009F0273" w:rsidRPr="00F54D7A">
        <w:rPr>
          <w:rStyle w:val="Char4"/>
          <w:rFonts w:hint="eastAsia"/>
          <w:rtl/>
        </w:rPr>
        <w:t>مَي</w:t>
      </w:r>
      <w:r w:rsidR="009F0273" w:rsidRPr="00F54D7A">
        <w:rPr>
          <w:rStyle w:val="Char4"/>
          <w:rFonts w:hint="cs"/>
          <w:rtl/>
        </w:rPr>
        <w:t>ۡ</w:t>
      </w:r>
      <w:r w:rsidR="009F0273" w:rsidRPr="00F54D7A">
        <w:rPr>
          <w:rStyle w:val="Char4"/>
          <w:rFonts w:hint="eastAsia"/>
          <w:rtl/>
        </w:rPr>
        <w:t>سَرَة</w:t>
      </w:r>
      <w:r w:rsidR="009F0273" w:rsidRPr="00F54D7A">
        <w:rPr>
          <w:rStyle w:val="Char4"/>
          <w:rFonts w:hint="cs"/>
          <w:rtl/>
        </w:rPr>
        <w:t>ٖ</w:t>
      </w:r>
      <w:r w:rsidR="00222018" w:rsidRPr="00F54D7A">
        <w:rPr>
          <w:rFonts w:ascii="Traditional Arabic" w:hAnsi="Traditional Arabic" w:cs="Traditional Arabic"/>
          <w:rtl/>
        </w:rPr>
        <w:t>﴾</w:t>
      </w:r>
      <w:r w:rsidR="00CD3E26" w:rsidRPr="00F54D7A">
        <w:rPr>
          <w:rFonts w:hint="cs"/>
          <w:rtl/>
        </w:rPr>
        <w:t xml:space="preserve"> </w:t>
      </w:r>
      <w:r w:rsidR="00FE1DA6" w:rsidRPr="00F54D7A">
        <w:rPr>
          <w:rFonts w:hint="cs"/>
          <w:rtl/>
        </w:rPr>
        <w:t>آمده، یعنی ب</w:t>
      </w:r>
      <w:r w:rsidR="000C7822" w:rsidRPr="00F54D7A">
        <w:rPr>
          <w:rFonts w:hint="cs"/>
          <w:rtl/>
        </w:rPr>
        <w:t xml:space="preserve">ه </w:t>
      </w:r>
      <w:r w:rsidR="00FE1DA6" w:rsidRPr="00F54D7A">
        <w:rPr>
          <w:rFonts w:hint="cs"/>
          <w:rtl/>
        </w:rPr>
        <w:t>ما مهلت بده و به تأن</w:t>
      </w:r>
      <w:r w:rsidR="000C7822" w:rsidRPr="00F54D7A">
        <w:rPr>
          <w:rFonts w:hint="cs"/>
          <w:rtl/>
        </w:rPr>
        <w:t>ّ</w:t>
      </w:r>
      <w:r w:rsidR="00FE1DA6" w:rsidRPr="00F54D7A">
        <w:rPr>
          <w:rFonts w:hint="cs"/>
          <w:rtl/>
        </w:rPr>
        <w:t>ی بیان کن تا بفهمیم.</w:t>
      </w:r>
    </w:p>
    <w:p w:rsidR="00D430BC" w:rsidRPr="00F54D7A" w:rsidRDefault="009F0273" w:rsidP="00C249CC">
      <w:pPr>
        <w:pStyle w:val="ae"/>
        <w:rPr>
          <w:rFonts w:ascii="Traditional Arabic" w:hAnsi="Traditional Arabic" w:cs="Traditional Arabic"/>
          <w:rtl/>
        </w:rPr>
      </w:pPr>
      <w:r w:rsidRPr="00F54D7A">
        <w:rPr>
          <w:rFonts w:ascii="Traditional Arabic" w:hAnsi="Traditional Arabic" w:cs="Traditional Arabic"/>
          <w:rtl/>
        </w:rPr>
        <w:t>﴿</w:t>
      </w:r>
      <w:r w:rsidRPr="00F54D7A">
        <w:rPr>
          <w:rtl/>
        </w:rPr>
        <w:t>مَّا يَوَدُّ ٱلَّذِينَ كَفَرُواْ مِنۡ أَهۡلِ ٱلۡكِتَٰبِ وَلَا ٱلۡمُشۡرِكِينَ أَن يُنَزَّلَ عَلَيۡكُم مِّنۡ خَيۡرٖ مِّن رَّبِّكُمۡۚ وَٱللَّهُ يَخۡتَصُّ بِرَحۡمَتِهِۦ مَن يَشَآءُۚ وَٱللَّهُ ذُو ٱلۡفَضۡلِ ٱلۡعَظِيمِ ١٠٥ ۞مَا نَنسَخۡ مِنۡ ءَايَةٍ أَوۡ نُنسِهَا نَأۡتِ بِخَيۡرٖ مِّنۡهَآ أَوۡ مِثۡلِهَآۗ أَلَمۡ تَعۡلَمۡ أَنَّ ٱللَّهَ عَلَىٰ كُلِّ شَيۡءٖ قَدِيرٌ ١٠٦</w:t>
      </w:r>
      <w:r w:rsidRPr="00F54D7A">
        <w:rPr>
          <w:rFonts w:ascii="Traditional Arabic" w:hAnsi="Traditional Arabic" w:cs="Traditional Arabic"/>
          <w:rtl/>
        </w:rPr>
        <w:t>﴾</w:t>
      </w:r>
    </w:p>
    <w:p w:rsidR="00FE1DA6" w:rsidRPr="00F54D7A" w:rsidRDefault="00E9337F" w:rsidP="00C249CC">
      <w:pPr>
        <w:pStyle w:val="ad"/>
        <w:rPr>
          <w:rFonts w:cs="B Badr"/>
          <w:b/>
          <w:bCs/>
          <w:sz w:val="40"/>
          <w:szCs w:val="40"/>
          <w:rtl/>
        </w:rPr>
      </w:pPr>
      <w:r w:rsidRPr="00F54D7A">
        <w:rPr>
          <w:rFonts w:cs="B Lotus"/>
          <w:rtl/>
        </w:rPr>
        <w:t xml:space="preserve"> </w:t>
      </w:r>
      <w:r w:rsidR="009F0273" w:rsidRPr="00F54D7A">
        <w:rPr>
          <w:rtl/>
        </w:rPr>
        <w:tab/>
      </w:r>
      <w:r w:rsidR="00224DE3" w:rsidRPr="00F54D7A">
        <w:rPr>
          <w:rtl/>
        </w:rPr>
        <w:t xml:space="preserve">[البقرة: </w:t>
      </w:r>
      <w:r w:rsidR="009F0273" w:rsidRPr="00F54D7A">
        <w:rPr>
          <w:rtl/>
        </w:rPr>
        <w:t>105-106</w:t>
      </w:r>
      <w:r w:rsidR="00224DE3" w:rsidRPr="00F54D7A">
        <w:rPr>
          <w:rtl/>
        </w:rPr>
        <w:t>]</w:t>
      </w:r>
      <w:r w:rsidRPr="00F54D7A">
        <w:rPr>
          <w:rFonts w:cs="B Lotus"/>
          <w:rtl/>
        </w:rPr>
        <w:t>.</w:t>
      </w:r>
      <w:r w:rsidR="00E653DD" w:rsidRPr="00F54D7A">
        <w:rPr>
          <w:rFonts w:cs="B Lotus"/>
          <w:vertAlign w:val="superscript"/>
          <w:rtl/>
        </w:rPr>
        <w:t xml:space="preserve"> </w:t>
      </w:r>
    </w:p>
    <w:p w:rsidR="00FE1DA6" w:rsidRPr="00F54D7A" w:rsidRDefault="00FE1DA6"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کف</w:t>
      </w:r>
      <w:r w:rsidR="000C7822" w:rsidRPr="00F54D7A">
        <w:rPr>
          <w:rFonts w:hint="cs"/>
          <w:rtl/>
        </w:rPr>
        <w:t>ّ</w:t>
      </w:r>
      <w:r w:rsidRPr="00F54D7A">
        <w:rPr>
          <w:rFonts w:hint="cs"/>
          <w:rtl/>
        </w:rPr>
        <w:t>ار اهل کتاب و هم مشرکین دوست ندارند که بر شما خیری از پروردگارتان نازل گردد و خ</w:t>
      </w:r>
      <w:r w:rsidR="000C7822" w:rsidRPr="00F54D7A">
        <w:rPr>
          <w:rFonts w:hint="cs"/>
          <w:rtl/>
        </w:rPr>
        <w:t>دا به رحمت خود اختصاص می‌دهد هر</w:t>
      </w:r>
      <w:r w:rsidR="00D50573" w:rsidRPr="00F54D7A">
        <w:rPr>
          <w:rFonts w:hint="cs"/>
          <w:rtl/>
        </w:rPr>
        <w:t xml:space="preserve"> </w:t>
      </w:r>
      <w:r w:rsidRPr="00F54D7A">
        <w:rPr>
          <w:rFonts w:hint="cs"/>
          <w:rtl/>
        </w:rPr>
        <w:t>کس را که بخواهد و خدا صاحب فضل بزرگ است(105) آن آیه‌ای را که نسخ کنیم و یا ب</w:t>
      </w:r>
      <w:r w:rsidR="00D50573" w:rsidRPr="00F54D7A">
        <w:rPr>
          <w:rFonts w:hint="cs"/>
          <w:rtl/>
        </w:rPr>
        <w:t xml:space="preserve">ه </w:t>
      </w:r>
      <w:r w:rsidRPr="00F54D7A">
        <w:rPr>
          <w:rFonts w:hint="cs"/>
          <w:rtl/>
        </w:rPr>
        <w:t>دست فراموشی سپاریم، آیه‌</w:t>
      </w:r>
      <w:r w:rsidRPr="00F54D7A">
        <w:rPr>
          <w:rFonts w:hint="eastAsia"/>
          <w:rtl/>
        </w:rPr>
        <w:t xml:space="preserve">‌ای بهتر از آن و یا مثل آن را می‌آوریم، </w:t>
      </w:r>
      <w:r w:rsidR="002D51FC" w:rsidRPr="00F54D7A">
        <w:rPr>
          <w:rFonts w:hint="cs"/>
          <w:rtl/>
        </w:rPr>
        <w:t>آ</w:t>
      </w:r>
      <w:r w:rsidRPr="00F54D7A">
        <w:rPr>
          <w:rFonts w:hint="eastAsia"/>
          <w:rtl/>
        </w:rPr>
        <w:t>یا نمی‌دانی که خدا بر هر چیزی توانا است.(106)</w:t>
      </w:r>
    </w:p>
    <w:p w:rsidR="00FE1DA6" w:rsidRPr="00F54D7A" w:rsidRDefault="00FE1DA6"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آیات سابق در صفات ذمیم</w:t>
      </w:r>
      <w:r w:rsidR="007C704B" w:rsidRPr="00F54D7A">
        <w:rPr>
          <w:rFonts w:hint="cs"/>
          <w:rtl/>
        </w:rPr>
        <w:t>ۀ</w:t>
      </w:r>
      <w:r w:rsidRPr="00F54D7A">
        <w:rPr>
          <w:rFonts w:hint="cs"/>
          <w:rtl/>
        </w:rPr>
        <w:t xml:space="preserve"> یهود بود، در این آیات فرموده یکی از صفات بد</w:t>
      </w:r>
      <w:r w:rsidR="000C7822" w:rsidRPr="00F54D7A">
        <w:rPr>
          <w:rFonts w:hint="cs"/>
          <w:rtl/>
        </w:rPr>
        <w:t>ِ</w:t>
      </w:r>
      <w:r w:rsidRPr="00F54D7A">
        <w:rPr>
          <w:rFonts w:hint="cs"/>
          <w:rtl/>
        </w:rPr>
        <w:t xml:space="preserve"> ایشان این است که خیر شما را نمی‌خواهند و از اینکه خدا برای شما قرآ</w:t>
      </w:r>
      <w:r w:rsidR="002D51FC" w:rsidRPr="00F54D7A">
        <w:rPr>
          <w:rFonts w:hint="cs"/>
          <w:rtl/>
        </w:rPr>
        <w:t>ن</w:t>
      </w:r>
      <w:r w:rsidRPr="00F54D7A">
        <w:rPr>
          <w:rFonts w:hint="cs"/>
          <w:rtl/>
        </w:rPr>
        <w:t>ی نازل نموده ناراحت می‌باشند نمی‌دانند که خدا به ه</w:t>
      </w:r>
      <w:r w:rsidR="009B09A4" w:rsidRPr="00F54D7A">
        <w:rPr>
          <w:rFonts w:hint="cs"/>
          <w:rtl/>
        </w:rPr>
        <w:t>ر کس بخواهد فضل خود را می‌رساند و از دیگری قطع می‌کند</w:t>
      </w:r>
      <w:r w:rsidRPr="00F54D7A">
        <w:rPr>
          <w:rFonts w:hint="cs"/>
          <w:rtl/>
        </w:rPr>
        <w:t xml:space="preserve"> و کتابی را نسخ و کتاب دیگری را نازل می‌کند. حال باید دید کتب انبیاء</w:t>
      </w:r>
      <w:r w:rsidR="000C7822" w:rsidRPr="00F54D7A">
        <w:rPr>
          <w:rFonts w:hint="cs"/>
          <w:rtl/>
        </w:rPr>
        <w:t>ِ</w:t>
      </w:r>
      <w:r w:rsidRPr="00F54D7A">
        <w:rPr>
          <w:rFonts w:hint="cs"/>
          <w:rtl/>
        </w:rPr>
        <w:t xml:space="preserve"> سابق نسخ شده و یا بدست فراموشی متروک شده؟ به نظر تحقیقی این است که متروک مانده، زیرا اصول عقاید که نسخ نمی‌شود، تمام انبیاء در عقاید و دعوت ب</w:t>
      </w:r>
      <w:r w:rsidR="000C7822" w:rsidRPr="00F54D7A">
        <w:rPr>
          <w:rFonts w:hint="cs"/>
          <w:rtl/>
        </w:rPr>
        <w:t xml:space="preserve">ه </w:t>
      </w:r>
      <w:r w:rsidRPr="00F54D7A">
        <w:rPr>
          <w:rFonts w:hint="cs"/>
          <w:rtl/>
        </w:rPr>
        <w:t>سوی خدای واحد مت</w:t>
      </w:r>
      <w:r w:rsidR="000C7822" w:rsidRPr="00F54D7A">
        <w:rPr>
          <w:rFonts w:hint="cs"/>
          <w:rtl/>
        </w:rPr>
        <w:t>ّ</w:t>
      </w:r>
      <w:r w:rsidR="009B09A4" w:rsidRPr="00F54D7A">
        <w:rPr>
          <w:rFonts w:hint="cs"/>
          <w:rtl/>
        </w:rPr>
        <w:t>حدند؛ ا</w:t>
      </w:r>
      <w:r w:rsidRPr="00F54D7A">
        <w:rPr>
          <w:rFonts w:hint="cs"/>
          <w:rtl/>
        </w:rPr>
        <w:t>م</w:t>
      </w:r>
      <w:r w:rsidR="000C7822" w:rsidRPr="00F54D7A">
        <w:rPr>
          <w:rFonts w:hint="cs"/>
          <w:rtl/>
        </w:rPr>
        <w:t>ّا در احکام و</w:t>
      </w:r>
      <w:r w:rsidR="009B09A4" w:rsidRPr="00F54D7A">
        <w:rPr>
          <w:rFonts w:hint="cs"/>
          <w:rtl/>
        </w:rPr>
        <w:t xml:space="preserve"> </w:t>
      </w:r>
      <w:r w:rsidRPr="00F54D7A">
        <w:rPr>
          <w:rFonts w:hint="cs"/>
          <w:rtl/>
        </w:rPr>
        <w:t>شرایع اگر احکام و شرایع قبلی موق</w:t>
      </w:r>
      <w:r w:rsidR="000C7822" w:rsidRPr="00F54D7A">
        <w:rPr>
          <w:rFonts w:hint="cs"/>
          <w:rtl/>
        </w:rPr>
        <w:t>ّ</w:t>
      </w:r>
      <w:r w:rsidRPr="00F54D7A">
        <w:rPr>
          <w:rFonts w:hint="cs"/>
          <w:rtl/>
        </w:rPr>
        <w:t>ت</w:t>
      </w:r>
      <w:r w:rsidR="000C7822" w:rsidRPr="00F54D7A">
        <w:rPr>
          <w:rFonts w:hint="cs"/>
          <w:rtl/>
        </w:rPr>
        <w:t>ی</w:t>
      </w:r>
      <w:r w:rsidRPr="00F54D7A">
        <w:rPr>
          <w:rFonts w:hint="cs"/>
          <w:rtl/>
        </w:rPr>
        <w:t xml:space="preserve"> بوده تا آمدن خاتم الأنبیاء</w:t>
      </w:r>
      <w:r w:rsidR="000C7822" w:rsidRPr="00F54D7A">
        <w:rPr>
          <w:rFonts w:hint="cs"/>
          <w:rtl/>
        </w:rPr>
        <w:t>،</w:t>
      </w:r>
      <w:r w:rsidRPr="00F54D7A">
        <w:rPr>
          <w:rFonts w:hint="cs"/>
          <w:rtl/>
        </w:rPr>
        <w:t xml:space="preserve"> قهرا</w:t>
      </w:r>
      <w:r w:rsidR="000C7822" w:rsidRPr="00F54D7A">
        <w:rPr>
          <w:rFonts w:hint="cs"/>
          <w:rtl/>
        </w:rPr>
        <w:t>ً</w:t>
      </w:r>
      <w:r w:rsidRPr="00F54D7A">
        <w:rPr>
          <w:rFonts w:hint="cs"/>
          <w:rtl/>
        </w:rPr>
        <w:t xml:space="preserve"> به بعث او</w:t>
      </w:r>
      <w:r w:rsidR="000C7822" w:rsidRPr="00F54D7A">
        <w:rPr>
          <w:rFonts w:hint="cs"/>
          <w:rtl/>
        </w:rPr>
        <w:t>،</w:t>
      </w:r>
      <w:r w:rsidRPr="00F54D7A">
        <w:rPr>
          <w:rFonts w:hint="cs"/>
          <w:rtl/>
        </w:rPr>
        <w:t xml:space="preserve"> وقت آنها</w:t>
      </w:r>
      <w:r w:rsidR="009B09A4" w:rsidRPr="00F54D7A">
        <w:rPr>
          <w:rFonts w:hint="cs"/>
          <w:rtl/>
        </w:rPr>
        <w:t xml:space="preserve"> تمام شده و احتیاج به نسخ ندارد و ا</w:t>
      </w:r>
      <w:r w:rsidRPr="00F54D7A">
        <w:rPr>
          <w:rFonts w:hint="cs"/>
          <w:rtl/>
        </w:rPr>
        <w:t>م</w:t>
      </w:r>
      <w:r w:rsidR="000C7822" w:rsidRPr="00F54D7A">
        <w:rPr>
          <w:rFonts w:hint="cs"/>
          <w:rtl/>
        </w:rPr>
        <w:t>ّ</w:t>
      </w:r>
      <w:r w:rsidRPr="00F54D7A">
        <w:rPr>
          <w:rFonts w:hint="cs"/>
          <w:rtl/>
        </w:rPr>
        <w:t xml:space="preserve">ا اگر اطلاق داشته می‌توان گفت با آمدن قرآن نسخ شده. ظاهر احکام </w:t>
      </w:r>
      <w:r w:rsidR="00290F5C" w:rsidRPr="00F54D7A">
        <w:rPr>
          <w:rFonts w:hint="cs"/>
          <w:rtl/>
        </w:rPr>
        <w:t>تورات</w:t>
      </w:r>
      <w:r w:rsidRPr="00F54D7A">
        <w:rPr>
          <w:rFonts w:hint="cs"/>
          <w:rtl/>
        </w:rPr>
        <w:t xml:space="preserve"> و انجیل فعلی اطلاق است، اگر</w:t>
      </w:r>
      <w:r w:rsidR="009B09A4" w:rsidRPr="00F54D7A">
        <w:rPr>
          <w:rFonts w:hint="cs"/>
          <w:rtl/>
        </w:rPr>
        <w:t xml:space="preserve"> </w:t>
      </w:r>
      <w:r w:rsidRPr="00F54D7A">
        <w:rPr>
          <w:rFonts w:hint="cs"/>
          <w:rtl/>
        </w:rPr>
        <w:t xml:space="preserve">چه می‌توان گفت در </w:t>
      </w:r>
      <w:r w:rsidR="00290F5C" w:rsidRPr="00F54D7A">
        <w:rPr>
          <w:rFonts w:hint="cs"/>
          <w:rtl/>
        </w:rPr>
        <w:t>تورات</w:t>
      </w:r>
      <w:r w:rsidRPr="00F54D7A">
        <w:rPr>
          <w:rFonts w:hint="cs"/>
          <w:rtl/>
        </w:rPr>
        <w:t xml:space="preserve"> اصلی احکام موق</w:t>
      </w:r>
      <w:r w:rsidR="000C7822" w:rsidRPr="00F54D7A">
        <w:rPr>
          <w:rFonts w:hint="cs"/>
          <w:rtl/>
        </w:rPr>
        <w:t>ّ</w:t>
      </w:r>
      <w:r w:rsidRPr="00F54D7A">
        <w:rPr>
          <w:rFonts w:hint="cs"/>
          <w:rtl/>
        </w:rPr>
        <w:t>ت بوده، به هر حال اگر اطلاق داشته مشمول نسخ است و إلا</w:t>
      </w:r>
      <w:r w:rsidR="000C7822" w:rsidRPr="00F54D7A">
        <w:rPr>
          <w:rFonts w:hint="cs"/>
          <w:rtl/>
        </w:rPr>
        <w:t>ّ</w:t>
      </w:r>
      <w:r w:rsidRPr="00F54D7A">
        <w:rPr>
          <w:rFonts w:hint="cs"/>
          <w:rtl/>
        </w:rPr>
        <w:t xml:space="preserve"> فلا.</w:t>
      </w:r>
    </w:p>
    <w:p w:rsidR="00FE1DA6" w:rsidRPr="00F54D7A" w:rsidRDefault="00A7645A" w:rsidP="00C249CC">
      <w:pPr>
        <w:pStyle w:val="ae"/>
        <w:rPr>
          <w:rFonts w:ascii="Times New Roman" w:hAnsi="Times New Roman" w:cs="B Lotus"/>
          <w:b/>
          <w:bCs/>
          <w:sz w:val="34"/>
          <w:szCs w:val="34"/>
          <w:rtl/>
        </w:rPr>
      </w:pPr>
      <w:r w:rsidRPr="00F54D7A">
        <w:rPr>
          <w:rFonts w:cs="Traditional Arabic"/>
          <w:rtl/>
        </w:rPr>
        <w:t>﴿</w:t>
      </w:r>
      <w:r w:rsidR="009F0273" w:rsidRPr="00F54D7A">
        <w:rPr>
          <w:rtl/>
        </w:rPr>
        <w:t>أَلَمۡ تَعۡلَمۡ أَنَّ ٱللَّهَ لَهُۥ مُلۡكُ ٱلسَّمَٰوَٰتِ وَٱلۡأَرۡضِۗ وَمَا لَكُم مِّن دُونِ ٱللَّهِ مِن وَلِيّٖ وَلَا نَصِيرٍ ١٠٧</w:t>
      </w:r>
      <w:r w:rsidRPr="00F54D7A">
        <w:rPr>
          <w:rFonts w:cs="Traditional Arabic"/>
          <w:rtl/>
        </w:rPr>
        <w:t>﴾</w:t>
      </w:r>
      <w:r w:rsidR="00E9337F" w:rsidRPr="00F54D7A">
        <w:rPr>
          <w:rFonts w:cs="B Lotus"/>
          <w:rtl/>
        </w:rPr>
        <w:t xml:space="preserve"> </w:t>
      </w:r>
      <w:r w:rsidR="009F0273" w:rsidRPr="00F54D7A">
        <w:rPr>
          <w:rStyle w:val="Char5"/>
          <w:rtl/>
          <w:lang w:bidi="ar-SA"/>
        </w:rPr>
        <w:tab/>
      </w:r>
      <w:r w:rsidR="00224DE3" w:rsidRPr="00F54D7A">
        <w:rPr>
          <w:rStyle w:val="Char5"/>
          <w:rtl/>
          <w:lang w:bidi="ar-SA"/>
        </w:rPr>
        <w:t xml:space="preserve">[البقرة: </w:t>
      </w:r>
      <w:r w:rsidR="009F0273" w:rsidRPr="00F54D7A">
        <w:rPr>
          <w:rStyle w:val="Char5"/>
          <w:rtl/>
          <w:lang w:bidi="ar-SA"/>
        </w:rPr>
        <w:t>107</w:t>
      </w:r>
      <w:r w:rsidR="00224DE3" w:rsidRPr="00F54D7A">
        <w:rPr>
          <w:rStyle w:val="Char5"/>
          <w:rtl/>
          <w:lang w:bidi="ar-SA"/>
        </w:rPr>
        <w:t>]</w:t>
      </w:r>
      <w:r w:rsidR="00E9337F" w:rsidRPr="00F54D7A">
        <w:rPr>
          <w:rFonts w:cs="B Lotus"/>
          <w:rtl/>
        </w:rPr>
        <w:t>.</w:t>
      </w:r>
      <w:r w:rsidR="00E653DD" w:rsidRPr="00F54D7A">
        <w:rPr>
          <w:rFonts w:cs="B Lotus"/>
          <w:vertAlign w:val="superscript"/>
          <w:rtl/>
        </w:rPr>
        <w:t xml:space="preserve"> </w:t>
      </w:r>
    </w:p>
    <w:p w:rsidR="00FE1DA6" w:rsidRPr="00F54D7A" w:rsidRDefault="00FE1DA6"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آیا نمی‌دانی که م</w:t>
      </w:r>
      <w:r w:rsidR="000C7822" w:rsidRPr="00F54D7A">
        <w:rPr>
          <w:rFonts w:hint="cs"/>
          <w:rtl/>
        </w:rPr>
        <w:t>ُ</w:t>
      </w:r>
      <w:r w:rsidRPr="00F54D7A">
        <w:rPr>
          <w:rFonts w:hint="cs"/>
          <w:rtl/>
        </w:rPr>
        <w:t>لک آسمانها و زمین اختصاص به خدا دارد و برای شما ج</w:t>
      </w:r>
      <w:r w:rsidR="000C7822" w:rsidRPr="00F54D7A">
        <w:rPr>
          <w:rFonts w:hint="cs"/>
          <w:rtl/>
        </w:rPr>
        <w:t>ُ</w:t>
      </w:r>
      <w:r w:rsidRPr="00F54D7A">
        <w:rPr>
          <w:rFonts w:hint="cs"/>
          <w:rtl/>
        </w:rPr>
        <w:t>ز خدا نه سرپرستی و نه یاوری است؟(107)</w:t>
      </w:r>
    </w:p>
    <w:p w:rsidR="00FE1DA6" w:rsidRPr="00F54D7A" w:rsidRDefault="00FE1DA6"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تقدیم کلم</w:t>
      </w:r>
      <w:r w:rsidR="007C704B" w:rsidRPr="00F54D7A">
        <w:rPr>
          <w:rFonts w:hint="cs"/>
          <w:rtl/>
        </w:rPr>
        <w:t>ۀ</w:t>
      </w:r>
      <w:r w:rsidR="009F0273" w:rsidRPr="00F54D7A">
        <w:rPr>
          <w:rFonts w:hint="cs"/>
          <w:rtl/>
        </w:rPr>
        <w:t xml:space="preserve"> </w:t>
      </w:r>
      <w:r w:rsidR="00222018" w:rsidRPr="00F54D7A">
        <w:rPr>
          <w:rFonts w:ascii="Traditional Arabic" w:hAnsi="Traditional Arabic" w:cs="Traditional Arabic"/>
          <w:rtl/>
        </w:rPr>
        <w:t>﴿</w:t>
      </w:r>
      <w:r w:rsidR="009F0273" w:rsidRPr="00F54D7A">
        <w:rPr>
          <w:rStyle w:val="Char4"/>
          <w:rFonts w:hint="cs"/>
          <w:rtl/>
        </w:rPr>
        <w:t>لَهُ</w:t>
      </w:r>
      <w:r w:rsidR="00222018" w:rsidRPr="00F54D7A">
        <w:rPr>
          <w:rFonts w:ascii="Traditional Arabic" w:hAnsi="Traditional Arabic" w:cs="Traditional Arabic"/>
          <w:rtl/>
        </w:rPr>
        <w:t>﴾</w:t>
      </w:r>
      <w:r w:rsidRPr="00F54D7A">
        <w:rPr>
          <w:rFonts w:hint="cs"/>
          <w:rtl/>
        </w:rPr>
        <w:t xml:space="preserve"> که خبر است بر مبتداء که </w:t>
      </w:r>
      <w:r w:rsidR="009B09A4" w:rsidRPr="00F54D7A">
        <w:rPr>
          <w:rFonts w:hint="cs"/>
          <w:rtl/>
        </w:rPr>
        <w:t>«</w:t>
      </w:r>
      <w:r w:rsidRPr="00F54D7A">
        <w:rPr>
          <w:rStyle w:val="Char9"/>
          <w:rtl/>
        </w:rPr>
        <w:t>م</w:t>
      </w:r>
      <w:r w:rsidR="000C7822" w:rsidRPr="00F54D7A">
        <w:rPr>
          <w:rStyle w:val="Char9"/>
          <w:rFonts w:hint="cs"/>
          <w:rtl/>
        </w:rPr>
        <w:t>ُ</w:t>
      </w:r>
      <w:r w:rsidRPr="00F54D7A">
        <w:rPr>
          <w:rStyle w:val="Char9"/>
          <w:rtl/>
        </w:rPr>
        <w:t>ل</w:t>
      </w:r>
      <w:r w:rsidR="00F2123D" w:rsidRPr="00F54D7A">
        <w:rPr>
          <w:rStyle w:val="Char9"/>
          <w:rtl/>
        </w:rPr>
        <w:t>ك</w:t>
      </w:r>
      <w:r w:rsidR="009B09A4" w:rsidRPr="00F54D7A">
        <w:rPr>
          <w:rStyle w:val="Char9"/>
          <w:rFonts w:hint="cs"/>
          <w:rtl/>
        </w:rPr>
        <w:t>»</w:t>
      </w:r>
      <w:r w:rsidRPr="00F54D7A">
        <w:rPr>
          <w:rFonts w:hint="cs"/>
          <w:rtl/>
        </w:rPr>
        <w:t xml:space="preserve"> باشد مفید حصر و اختصاص است. و کلم</w:t>
      </w:r>
      <w:r w:rsidR="007C704B" w:rsidRPr="00F54D7A">
        <w:rPr>
          <w:rFonts w:hint="cs"/>
          <w:rtl/>
        </w:rPr>
        <w:t>ۀ</w:t>
      </w:r>
      <w:r w:rsidRPr="00F54D7A">
        <w:rPr>
          <w:rFonts w:hint="cs"/>
          <w:rtl/>
        </w:rPr>
        <w:t xml:space="preserve"> </w:t>
      </w:r>
      <w:r w:rsidR="009B09A4" w:rsidRPr="00F54D7A">
        <w:rPr>
          <w:rFonts w:hint="cs"/>
          <w:rtl/>
        </w:rPr>
        <w:t>«</w:t>
      </w:r>
      <w:r w:rsidRPr="00F54D7A">
        <w:rPr>
          <w:rStyle w:val="Char9"/>
          <w:rtl/>
        </w:rPr>
        <w:t>و</w:t>
      </w:r>
      <w:r w:rsidR="000C7822" w:rsidRPr="00F54D7A">
        <w:rPr>
          <w:rStyle w:val="Char9"/>
          <w:rFonts w:hint="cs"/>
          <w:rtl/>
        </w:rPr>
        <w:t>َ</w:t>
      </w:r>
      <w:r w:rsidRPr="00F54D7A">
        <w:rPr>
          <w:rStyle w:val="Char9"/>
          <w:rtl/>
        </w:rPr>
        <w:t>ل</w:t>
      </w:r>
      <w:r w:rsidR="000C7822" w:rsidRPr="00F54D7A">
        <w:rPr>
          <w:rStyle w:val="Char9"/>
          <w:rFonts w:hint="cs"/>
          <w:rtl/>
        </w:rPr>
        <w:t>ِ</w:t>
      </w:r>
      <w:r w:rsidRPr="00F54D7A">
        <w:rPr>
          <w:rStyle w:val="Char9"/>
          <w:rtl/>
        </w:rPr>
        <w:t>ی</w:t>
      </w:r>
      <w:r w:rsidR="000C7822" w:rsidRPr="00F54D7A">
        <w:rPr>
          <w:rStyle w:val="Char9"/>
          <w:rFonts w:hint="cs"/>
          <w:rtl/>
        </w:rPr>
        <w:t>ّ</w:t>
      </w:r>
      <w:r w:rsidR="009B09A4" w:rsidRPr="00F54D7A">
        <w:rPr>
          <w:rStyle w:val="Char9"/>
          <w:rFonts w:hint="cs"/>
          <w:rtl/>
        </w:rPr>
        <w:t>»</w:t>
      </w:r>
      <w:r w:rsidRPr="00F54D7A">
        <w:rPr>
          <w:rFonts w:hint="cs"/>
          <w:rtl/>
        </w:rPr>
        <w:t xml:space="preserve"> در این آیه به معنی قی</w:t>
      </w:r>
      <w:r w:rsidR="000C7822" w:rsidRPr="00F54D7A">
        <w:rPr>
          <w:rFonts w:hint="cs"/>
          <w:rtl/>
        </w:rPr>
        <w:t>ّ</w:t>
      </w:r>
      <w:r w:rsidRPr="00F54D7A">
        <w:rPr>
          <w:rFonts w:hint="cs"/>
          <w:rtl/>
        </w:rPr>
        <w:t>م و سرپرست می‌باشد و دلالت دارد که مردم دنیا و سایر موجودات قی</w:t>
      </w:r>
      <w:r w:rsidR="000C7822" w:rsidRPr="00F54D7A">
        <w:rPr>
          <w:rFonts w:hint="cs"/>
          <w:rtl/>
        </w:rPr>
        <w:t>ّ</w:t>
      </w:r>
      <w:r w:rsidRPr="00F54D7A">
        <w:rPr>
          <w:rFonts w:hint="cs"/>
          <w:rtl/>
        </w:rPr>
        <w:t>می ج</w:t>
      </w:r>
      <w:r w:rsidR="000C7822" w:rsidRPr="00F54D7A">
        <w:rPr>
          <w:rFonts w:hint="cs"/>
          <w:rtl/>
        </w:rPr>
        <w:t>ُ</w:t>
      </w:r>
      <w:r w:rsidRPr="00F54D7A">
        <w:rPr>
          <w:rFonts w:hint="cs"/>
          <w:rtl/>
        </w:rPr>
        <w:t>ز خدا ندارند. و در این آیه به طور کلی نفی ولایت و قیمومی</w:t>
      </w:r>
      <w:r w:rsidR="000C7822" w:rsidRPr="00F54D7A">
        <w:rPr>
          <w:rFonts w:hint="cs"/>
          <w:rtl/>
        </w:rPr>
        <w:t>ّ</w:t>
      </w:r>
      <w:r w:rsidRPr="00F54D7A">
        <w:rPr>
          <w:rFonts w:hint="cs"/>
          <w:rtl/>
        </w:rPr>
        <w:t>ت شده از غیر حق‌تعالی. ولی مشرکین زمان ما که سرپرستی و قیمومیت جهان را نسبت به بندگان خدا می‌دهند گویا از کتاب آسمانی خود بی‌اطلاعند.</w:t>
      </w:r>
    </w:p>
    <w:p w:rsidR="00875995" w:rsidRPr="00F54D7A" w:rsidRDefault="00875995" w:rsidP="00C249CC">
      <w:pPr>
        <w:pStyle w:val="ae"/>
        <w:rPr>
          <w:rFonts w:ascii="Times New Roman" w:hAnsi="Times New Roman" w:cs="B Lotus"/>
          <w:sz w:val="30"/>
          <w:szCs w:val="30"/>
          <w:rtl/>
        </w:rPr>
      </w:pPr>
      <w:r w:rsidRPr="00F54D7A">
        <w:rPr>
          <w:rFonts w:ascii="Traditional Arabic" w:hAnsi="Traditional Arabic" w:cs="Traditional Arabic"/>
          <w:sz w:val="30"/>
          <w:szCs w:val="30"/>
          <w:rtl/>
        </w:rPr>
        <w:t>﴿</w:t>
      </w:r>
      <w:r w:rsidR="004351A3" w:rsidRPr="00F54D7A">
        <w:rPr>
          <w:rtl/>
        </w:rPr>
        <w:t>أَمۡ تُرِيدُونَ أَن تَسۡ‍َٔلُواْ رَسُولَكُمۡ كَمَا سُئِلَ مُوسَىٰ مِن قَبۡلُۗ وَمَن يَتَبَدَّلِ ٱلۡكُفۡرَ بِٱلۡإِيمَٰنِ فَقَدۡ ضَلَّ سَوَآءَ ٱلسَّبِيلِ ١٠٨</w:t>
      </w:r>
      <w:r w:rsidRPr="00F54D7A">
        <w:rPr>
          <w:rFonts w:ascii="Traditional Arabic" w:hAnsi="Traditional Arabic" w:cs="Traditional Arabic"/>
          <w:sz w:val="30"/>
          <w:szCs w:val="30"/>
          <w:rtl/>
        </w:rPr>
        <w:t>﴾</w:t>
      </w:r>
      <w:r w:rsidRPr="00F54D7A">
        <w:rPr>
          <w:rFonts w:ascii="Times New Roman" w:hAnsi="Times New Roman" w:cs="B Lotus"/>
          <w:sz w:val="30"/>
          <w:szCs w:val="30"/>
          <w:rtl/>
        </w:rPr>
        <w:t xml:space="preserve"> </w:t>
      </w:r>
      <w:r w:rsidRPr="00F54D7A">
        <w:rPr>
          <w:rStyle w:val="Char5"/>
          <w:rtl/>
          <w:lang w:bidi="ar-SA"/>
        </w:rPr>
        <w:tab/>
        <w:t>[البقرة: 108]</w:t>
      </w:r>
      <w:r w:rsidRPr="00F54D7A">
        <w:rPr>
          <w:rFonts w:ascii="Times New Roman" w:hAnsi="Times New Roman" w:cs="B Lotus"/>
          <w:sz w:val="30"/>
          <w:szCs w:val="30"/>
          <w:rtl/>
        </w:rPr>
        <w:t>.</w:t>
      </w:r>
    </w:p>
    <w:p w:rsidR="00FE1DA6" w:rsidRPr="00F54D7A" w:rsidRDefault="00FE1DA6"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 xml:space="preserve">بلکه آیا </w:t>
      </w:r>
      <w:r w:rsidR="00431601" w:rsidRPr="00F54D7A">
        <w:rPr>
          <w:rFonts w:hint="cs"/>
          <w:rtl/>
        </w:rPr>
        <w:t>می</w:t>
      </w:r>
      <w:r w:rsidR="00431601" w:rsidRPr="00F54D7A">
        <w:rPr>
          <w:rFonts w:hint="cs"/>
          <w:rtl/>
        </w:rPr>
        <w:softHyphen/>
        <w:t>خواهید از رسولتان درخواست کنید</w:t>
      </w:r>
      <w:r w:rsidRPr="00F54D7A">
        <w:rPr>
          <w:rFonts w:hint="cs"/>
          <w:rtl/>
        </w:rPr>
        <w:t xml:space="preserve"> چنانکه قبلاً از موسی </w:t>
      </w:r>
      <w:r w:rsidR="00431601" w:rsidRPr="00F54D7A">
        <w:rPr>
          <w:rFonts w:hint="cs"/>
          <w:rtl/>
        </w:rPr>
        <w:t>درخواست شد</w:t>
      </w:r>
      <w:r w:rsidRPr="00F54D7A">
        <w:rPr>
          <w:rFonts w:hint="cs"/>
          <w:rtl/>
        </w:rPr>
        <w:t xml:space="preserve"> و آنکه ایمان را به کفر تبدیل کند محق</w:t>
      </w:r>
      <w:r w:rsidR="0001641A" w:rsidRPr="00F54D7A">
        <w:rPr>
          <w:rFonts w:hint="cs"/>
          <w:rtl/>
        </w:rPr>
        <w:t>ّ</w:t>
      </w:r>
      <w:r w:rsidRPr="00F54D7A">
        <w:rPr>
          <w:rFonts w:hint="cs"/>
          <w:rtl/>
        </w:rPr>
        <w:t>قا</w:t>
      </w:r>
      <w:r w:rsidR="0001641A" w:rsidRPr="00F54D7A">
        <w:rPr>
          <w:rFonts w:hint="cs"/>
          <w:rtl/>
        </w:rPr>
        <w:t>ً</w:t>
      </w:r>
      <w:r w:rsidRPr="00F54D7A">
        <w:rPr>
          <w:rFonts w:hint="cs"/>
          <w:rtl/>
        </w:rPr>
        <w:t xml:space="preserve"> از راه راست گمراه است.(108)</w:t>
      </w:r>
    </w:p>
    <w:p w:rsidR="00FE1DA6" w:rsidRPr="00F54D7A" w:rsidRDefault="00FE1DA6"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 xml:space="preserve">مقصود از سؤال در این </w:t>
      </w:r>
      <w:r w:rsidR="009B09A4" w:rsidRPr="00F54D7A">
        <w:rPr>
          <w:rFonts w:hint="cs"/>
          <w:rtl/>
        </w:rPr>
        <w:t>آیه این است که مسلمان نباید در ا</w:t>
      </w:r>
      <w:r w:rsidRPr="00F54D7A">
        <w:rPr>
          <w:rFonts w:hint="cs"/>
          <w:rtl/>
        </w:rPr>
        <w:t>مور دین اشکال</w:t>
      </w:r>
      <w:r w:rsidR="009B09A4" w:rsidRPr="00F54D7A">
        <w:rPr>
          <w:rFonts w:hint="cs"/>
          <w:rtl/>
        </w:rPr>
        <w:t xml:space="preserve"> </w:t>
      </w:r>
      <w:r w:rsidRPr="00F54D7A">
        <w:rPr>
          <w:rFonts w:hint="cs"/>
          <w:rtl/>
        </w:rPr>
        <w:t>تراشی و سؤال بی</w:t>
      </w:r>
      <w:r w:rsidR="009B09A4" w:rsidRPr="00F54D7A">
        <w:rPr>
          <w:rFonts w:hint="eastAsia"/>
          <w:rtl/>
        </w:rPr>
        <w:t>‌</w:t>
      </w:r>
      <w:r w:rsidRPr="00F54D7A">
        <w:rPr>
          <w:rFonts w:hint="cs"/>
          <w:rtl/>
        </w:rPr>
        <w:t>جا کند مانند سؤالات یهود از حضرت موسی</w:t>
      </w:r>
      <w:r w:rsidRPr="00F54D7A">
        <w:rPr>
          <w:rFonts w:hint="cs"/>
        </w:rPr>
        <w:sym w:font="AGA Arabesque" w:char="F075"/>
      </w:r>
      <w:r w:rsidRPr="00F54D7A">
        <w:rPr>
          <w:rFonts w:hint="cs"/>
          <w:rtl/>
        </w:rPr>
        <w:t xml:space="preserve"> که سؤالات بی</w:t>
      </w:r>
      <w:r w:rsidR="009B09A4" w:rsidRPr="00F54D7A">
        <w:rPr>
          <w:rFonts w:hint="eastAsia"/>
          <w:rtl/>
        </w:rPr>
        <w:t>‌</w:t>
      </w:r>
      <w:r w:rsidRPr="00F54D7A">
        <w:rPr>
          <w:rFonts w:hint="cs"/>
          <w:rtl/>
        </w:rPr>
        <w:t>جا و تقاضاهای بی‌فایده داشتند، م</w:t>
      </w:r>
      <w:r w:rsidR="00431601" w:rsidRPr="00F54D7A">
        <w:rPr>
          <w:rFonts w:hint="cs"/>
          <w:rtl/>
        </w:rPr>
        <w:t>ُ</w:t>
      </w:r>
      <w:r w:rsidRPr="00F54D7A">
        <w:rPr>
          <w:rFonts w:hint="cs"/>
          <w:rtl/>
        </w:rPr>
        <w:t>سل</w:t>
      </w:r>
      <w:r w:rsidR="00431601" w:rsidRPr="00F54D7A">
        <w:rPr>
          <w:rFonts w:hint="cs"/>
          <w:rtl/>
        </w:rPr>
        <w:t>ِ</w:t>
      </w:r>
      <w:r w:rsidR="009B09A4" w:rsidRPr="00F54D7A">
        <w:rPr>
          <w:rFonts w:hint="cs"/>
          <w:rtl/>
        </w:rPr>
        <w:t>م باید تسلیم ا</w:t>
      </w:r>
      <w:r w:rsidRPr="00F54D7A">
        <w:rPr>
          <w:rFonts w:hint="cs"/>
          <w:rtl/>
        </w:rPr>
        <w:t>مر حق باشد.</w:t>
      </w:r>
    </w:p>
    <w:p w:rsidR="00FE1DA6" w:rsidRPr="00F54D7A" w:rsidRDefault="00A7645A" w:rsidP="00C249CC">
      <w:pPr>
        <w:pStyle w:val="ae"/>
        <w:rPr>
          <w:rFonts w:ascii="Times New Roman" w:hAnsi="Times New Roman" w:cs="B Lotus"/>
          <w:b/>
          <w:bCs/>
          <w:sz w:val="34"/>
          <w:szCs w:val="34"/>
          <w:rtl/>
        </w:rPr>
      </w:pPr>
      <w:r w:rsidRPr="00F54D7A">
        <w:rPr>
          <w:rFonts w:cs="Traditional Arabic"/>
          <w:rtl/>
        </w:rPr>
        <w:t>﴿</w:t>
      </w:r>
      <w:r w:rsidR="004351A3" w:rsidRPr="00F54D7A">
        <w:rPr>
          <w:rtl/>
        </w:rPr>
        <w:t>وَدَّ كَثِيرٞ مِّنۡ أَهۡلِ ٱلۡكِتَٰبِ لَوۡ يَرُدُّونَكُم مِّنۢ بَعۡدِ إِيمَٰنِكُمۡ كُفَّارًا حَسَدٗا مِّنۡ عِندِ أَنفُسِهِم مِّنۢ بَعۡدِ مَا تَبَيَّنَ لَهُمُ ٱلۡحَقُّۖ فَٱعۡفُواْ وَٱصۡفَحُواْ حَتَّىٰ يَأۡتِيَ ٱللَّهُ بِأَمۡرِهِۦٓۗ إِنَّ ٱللَّهَ عَلَىٰ كُلِّ شَيۡءٖ قَدِيرٞ ١٠٩</w:t>
      </w:r>
      <w:r w:rsidRPr="00F54D7A">
        <w:rPr>
          <w:rFonts w:cs="Traditional Arabic"/>
          <w:rtl/>
        </w:rPr>
        <w:t>﴾</w:t>
      </w:r>
      <w:r w:rsidR="00E9337F" w:rsidRPr="00F54D7A">
        <w:rPr>
          <w:rFonts w:cs="B Lotus"/>
          <w:rtl/>
        </w:rPr>
        <w:t xml:space="preserve"> </w:t>
      </w:r>
      <w:r w:rsidR="00B04AEE">
        <w:rPr>
          <w:rFonts w:cs="B Lotus" w:hint="cs"/>
          <w:rtl/>
        </w:rPr>
        <w:tab/>
      </w:r>
      <w:r w:rsidR="00224DE3" w:rsidRPr="00F54D7A">
        <w:rPr>
          <w:rStyle w:val="Char5"/>
          <w:rtl/>
          <w:lang w:bidi="ar-SA"/>
        </w:rPr>
        <w:t xml:space="preserve">[البقرة: </w:t>
      </w:r>
      <w:r w:rsidR="004351A3" w:rsidRPr="00F54D7A">
        <w:rPr>
          <w:rStyle w:val="Char5"/>
          <w:rtl/>
          <w:lang w:bidi="ar-SA"/>
        </w:rPr>
        <w:t>109</w:t>
      </w:r>
      <w:r w:rsidR="00224DE3" w:rsidRPr="00F54D7A">
        <w:rPr>
          <w:rStyle w:val="Char5"/>
          <w:rtl/>
          <w:lang w:bidi="ar-SA"/>
        </w:rPr>
        <w:t>]</w:t>
      </w:r>
      <w:r w:rsidR="00E9337F" w:rsidRPr="00F54D7A">
        <w:rPr>
          <w:rFonts w:cs="B Lotus"/>
          <w:rtl/>
        </w:rPr>
        <w:t>.</w:t>
      </w:r>
      <w:r w:rsidR="00E653DD" w:rsidRPr="00F54D7A">
        <w:rPr>
          <w:rFonts w:cs="B Lotus"/>
          <w:vertAlign w:val="superscript"/>
          <w:rtl/>
        </w:rPr>
        <w:t xml:space="preserve"> </w:t>
      </w:r>
    </w:p>
    <w:p w:rsidR="00FE1DA6" w:rsidRPr="00F54D7A" w:rsidRDefault="00FE1DA6"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بسیاری از اهل کتاب</w:t>
      </w:r>
      <w:r w:rsidR="00A22FD0" w:rsidRPr="00F54D7A">
        <w:rPr>
          <w:rFonts w:hint="cs"/>
          <w:rtl/>
        </w:rPr>
        <w:t>،</w:t>
      </w:r>
      <w:r w:rsidRPr="00F54D7A">
        <w:rPr>
          <w:rFonts w:hint="cs"/>
          <w:rtl/>
        </w:rPr>
        <w:t xml:space="preserve"> </w:t>
      </w:r>
      <w:r w:rsidR="00A22FD0" w:rsidRPr="00F54D7A">
        <w:rPr>
          <w:rFonts w:hint="cs"/>
          <w:rtl/>
        </w:rPr>
        <w:t xml:space="preserve">پس از اینکه حق برایشان آشکار شده، </w:t>
      </w:r>
      <w:r w:rsidRPr="00F54D7A">
        <w:rPr>
          <w:rFonts w:hint="cs"/>
          <w:rtl/>
        </w:rPr>
        <w:t>ب</w:t>
      </w:r>
      <w:r w:rsidR="00A22FD0" w:rsidRPr="00F54D7A">
        <w:rPr>
          <w:rFonts w:hint="cs"/>
          <w:rtl/>
        </w:rPr>
        <w:t xml:space="preserve">ه </w:t>
      </w:r>
      <w:r w:rsidRPr="00F54D7A">
        <w:rPr>
          <w:rFonts w:hint="cs"/>
          <w:rtl/>
        </w:rPr>
        <w:t xml:space="preserve">سبب حسادتی که </w:t>
      </w:r>
      <w:r w:rsidR="00A22FD0" w:rsidRPr="00F54D7A">
        <w:rPr>
          <w:rFonts w:hint="cs"/>
          <w:rtl/>
        </w:rPr>
        <w:t>در وجودشان</w:t>
      </w:r>
      <w:r w:rsidR="00A22FD0" w:rsidRPr="00F54D7A">
        <w:rPr>
          <w:rtl/>
        </w:rPr>
        <w:softHyphen/>
      </w:r>
      <w:r w:rsidR="00A22FD0" w:rsidRPr="00F54D7A">
        <w:rPr>
          <w:rFonts w:hint="cs"/>
          <w:rtl/>
        </w:rPr>
        <w:t>است،</w:t>
      </w:r>
      <w:r w:rsidRPr="00F54D7A">
        <w:rPr>
          <w:rFonts w:hint="cs"/>
          <w:rtl/>
        </w:rPr>
        <w:t xml:space="preserve"> دوست دارند که شما را به کفر برگردانند، پس شما مؤمنین گذشت کنید و نادیده بگیرید تا خدا أمر خود را بیاورد</w:t>
      </w:r>
      <w:r w:rsidR="003215B8" w:rsidRPr="00F54D7A">
        <w:rPr>
          <w:rFonts w:hint="cs"/>
          <w:rtl/>
        </w:rPr>
        <w:t>، زیرا خدا بر هر</w:t>
      </w:r>
      <w:r w:rsidRPr="00F54D7A">
        <w:rPr>
          <w:rFonts w:hint="cs"/>
          <w:rtl/>
        </w:rPr>
        <w:t>چیزی توانا است.(109)</w:t>
      </w:r>
    </w:p>
    <w:p w:rsidR="00FE1DA6" w:rsidRPr="00F54D7A" w:rsidRDefault="00FE1DA6"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در این آیه یکی از صفات مذموم</w:t>
      </w:r>
      <w:r w:rsidR="007C704B" w:rsidRPr="00F54D7A">
        <w:rPr>
          <w:rFonts w:hint="cs"/>
          <w:rtl/>
        </w:rPr>
        <w:t>ۀ</w:t>
      </w:r>
      <w:r w:rsidRPr="00F54D7A">
        <w:rPr>
          <w:rFonts w:hint="cs"/>
          <w:rtl/>
        </w:rPr>
        <w:t xml:space="preserve"> اهل کتاب بیان شده تا مؤمنین بپرهیزند و گول ایشان را نخورند و آن</w:t>
      </w:r>
      <w:r w:rsidR="009B09A4" w:rsidRPr="00F54D7A">
        <w:rPr>
          <w:rFonts w:hint="cs"/>
          <w:rtl/>
        </w:rPr>
        <w:t xml:space="preserve"> حسد است که مانع از اقرار به حق</w:t>
      </w:r>
      <w:r w:rsidRPr="00F54D7A">
        <w:rPr>
          <w:rFonts w:hint="cs"/>
          <w:rtl/>
        </w:rPr>
        <w:t xml:space="preserve"> و باعث اضلال دیگران و موجب ترجیح کفر بر ایمان می‌شود، چنانکه فعلا</w:t>
      </w:r>
      <w:r w:rsidR="003215B8" w:rsidRPr="00F54D7A">
        <w:rPr>
          <w:rFonts w:hint="cs"/>
          <w:rtl/>
        </w:rPr>
        <w:t>ً</w:t>
      </w:r>
      <w:r w:rsidRPr="00F54D7A">
        <w:rPr>
          <w:rFonts w:hint="cs"/>
          <w:rtl/>
        </w:rPr>
        <w:t xml:space="preserve"> در میان مسلمین خصوصا</w:t>
      </w:r>
      <w:r w:rsidR="003215B8" w:rsidRPr="00F54D7A">
        <w:rPr>
          <w:rFonts w:hint="cs"/>
          <w:rtl/>
        </w:rPr>
        <w:t>ً</w:t>
      </w:r>
      <w:r w:rsidRPr="00F54D7A">
        <w:rPr>
          <w:rFonts w:hint="cs"/>
          <w:rtl/>
        </w:rPr>
        <w:t xml:space="preserve"> میان علما و دانشمندان رایج است. رسول خدا</w:t>
      </w:r>
      <w:r w:rsidR="00A87B93" w:rsidRPr="00F54D7A">
        <w:rPr>
          <w:rFonts w:cs="CTraditional Arabic" w:hint="cs"/>
          <w:rtl/>
        </w:rPr>
        <w:t>ص</w:t>
      </w:r>
      <w:r w:rsidRPr="00F54D7A">
        <w:rPr>
          <w:rFonts w:hint="cs"/>
          <w:rtl/>
        </w:rPr>
        <w:t xml:space="preserve"> فرمود</w:t>
      </w:r>
      <w:r w:rsidR="00CD3E26" w:rsidRPr="00F54D7A">
        <w:rPr>
          <w:rFonts w:hint="cs"/>
          <w:sz w:val="26"/>
          <w:szCs w:val="26"/>
          <w:rtl/>
        </w:rPr>
        <w:t xml:space="preserve">: </w:t>
      </w:r>
      <w:r w:rsidR="003F6BAF" w:rsidRPr="00F54D7A">
        <w:rPr>
          <w:rStyle w:val="Char8"/>
          <w:rtl/>
        </w:rPr>
        <w:t>«</w:t>
      </w:r>
      <w:r w:rsidR="009B09A4" w:rsidRPr="00F54D7A">
        <w:rPr>
          <w:rStyle w:val="Char8"/>
          <w:rtl/>
        </w:rPr>
        <w:t>الْحَسَدَ يَأْكُلُ الْإِيمَانَ كَمَا تَأْكُلُ النَّارُ الْحَطَبَ</w:t>
      </w:r>
      <w:r w:rsidR="003F6BAF" w:rsidRPr="00F54D7A">
        <w:rPr>
          <w:rStyle w:val="Char8"/>
          <w:rtl/>
        </w:rPr>
        <w:t>»</w:t>
      </w:r>
      <w:r w:rsidR="00D40CF8" w:rsidRPr="00D40CF8">
        <w:rPr>
          <w:vertAlign w:val="superscript"/>
          <w:rtl/>
          <w:lang w:bidi="ar-SA"/>
        </w:rPr>
        <w:t>(</w:t>
      </w:r>
      <w:r w:rsidR="00D40CF8" w:rsidRPr="00DF2ADA">
        <w:rPr>
          <w:rStyle w:val="FootnoteReference"/>
          <w:rFonts w:cs="IRLotus"/>
          <w:szCs w:val="28"/>
          <w:rtl/>
          <w:lang w:bidi="ar-SA"/>
        </w:rPr>
        <w:footnoteReference w:id="308"/>
      </w:r>
      <w:r w:rsidR="00D40CF8" w:rsidRPr="00D40CF8">
        <w:rPr>
          <w:rStyle w:val="FootnoteReference"/>
          <w:rFonts w:cs="IRLotus"/>
          <w:szCs w:val="28"/>
          <w:rtl/>
          <w:lang w:bidi="ar-SA"/>
        </w:rPr>
        <w:t>)</w:t>
      </w:r>
      <w:r w:rsidRPr="00F54D7A">
        <w:rPr>
          <w:rFonts w:ascii="Lotus Linotype" w:hAnsi="Lotus Linotype" w:cs="Lotus Linotype"/>
          <w:b/>
          <w:bCs/>
          <w:sz w:val="26"/>
          <w:szCs w:val="26"/>
          <w:rtl/>
        </w:rPr>
        <w:t>.</w:t>
      </w:r>
      <w:r w:rsidRPr="00F54D7A">
        <w:rPr>
          <w:rFonts w:hint="cs"/>
          <w:sz w:val="26"/>
          <w:szCs w:val="26"/>
          <w:rtl/>
        </w:rPr>
        <w:t xml:space="preserve"> </w:t>
      </w:r>
      <w:r w:rsidRPr="00F54D7A">
        <w:rPr>
          <w:rFonts w:hint="cs"/>
          <w:rtl/>
        </w:rPr>
        <w:t>یعنی</w:t>
      </w:r>
      <w:r w:rsidR="00CD3E26" w:rsidRPr="00F54D7A">
        <w:rPr>
          <w:rFonts w:hint="cs"/>
          <w:rtl/>
        </w:rPr>
        <w:t xml:space="preserve">: </w:t>
      </w:r>
      <w:r w:rsidR="004E5C43">
        <w:rPr>
          <w:rFonts w:hint="cs"/>
          <w:rtl/>
        </w:rPr>
        <w:t>«</w:t>
      </w:r>
      <w:r w:rsidRPr="00F54D7A">
        <w:rPr>
          <w:rFonts w:hint="cs"/>
          <w:rtl/>
        </w:rPr>
        <w:t>حسد ایمان را می‌خورد چنانکه آتش هیزم را</w:t>
      </w:r>
      <w:r w:rsidR="004E5C43">
        <w:rPr>
          <w:rFonts w:hint="cs"/>
          <w:rtl/>
        </w:rPr>
        <w:t>»</w:t>
      </w:r>
      <w:r w:rsidRPr="00F54D7A">
        <w:rPr>
          <w:rFonts w:hint="cs"/>
          <w:rtl/>
        </w:rPr>
        <w:t>. و نیز رسول خدا</w:t>
      </w:r>
      <w:r w:rsidR="00A87B93" w:rsidRPr="00F54D7A">
        <w:rPr>
          <w:rFonts w:cs="CTraditional Arabic" w:hint="cs"/>
          <w:rtl/>
        </w:rPr>
        <w:t>ص</w:t>
      </w:r>
      <w:r w:rsidRPr="00F54D7A">
        <w:rPr>
          <w:rFonts w:hint="cs"/>
          <w:rtl/>
        </w:rPr>
        <w:t xml:space="preserve"> فرموده</w:t>
      </w:r>
      <w:r w:rsidR="00CD3E26" w:rsidRPr="00F54D7A">
        <w:rPr>
          <w:rFonts w:hint="cs"/>
          <w:rtl/>
        </w:rPr>
        <w:t xml:space="preserve">: </w:t>
      </w:r>
      <w:r w:rsidR="003F6BAF" w:rsidRPr="00F54D7A">
        <w:rPr>
          <w:rStyle w:val="Char8"/>
          <w:rtl/>
        </w:rPr>
        <w:t>«</w:t>
      </w:r>
      <w:r w:rsidR="009B09A4" w:rsidRPr="00F54D7A">
        <w:rPr>
          <w:rStyle w:val="Char8"/>
          <w:rtl/>
        </w:rPr>
        <w:t>سِتَّةٌ يَدْخُلُونَ النَّارَ قَبْلَ الْحِسَابِ</w:t>
      </w:r>
      <w:r w:rsidR="009B09A4" w:rsidRPr="00F54D7A">
        <w:rPr>
          <w:rStyle w:val="Char8"/>
          <w:rFonts w:hint="cs"/>
          <w:rtl/>
        </w:rPr>
        <w:t xml:space="preserve">: </w:t>
      </w:r>
      <w:r w:rsidR="009B09A4" w:rsidRPr="00F54D7A">
        <w:rPr>
          <w:rStyle w:val="Char8"/>
          <w:rtl/>
        </w:rPr>
        <w:t>الْأُمَرَاءُ بِالْجَوْرِ</w:t>
      </w:r>
      <w:r w:rsidR="000B5FD0" w:rsidRPr="000B5FD0">
        <w:rPr>
          <w:rStyle w:val="Char9"/>
          <w:rtl/>
        </w:rPr>
        <w:t xml:space="preserve"> وَ</w:t>
      </w:r>
      <w:r w:rsidR="009B09A4" w:rsidRPr="00F54D7A">
        <w:rPr>
          <w:rStyle w:val="Char8"/>
          <w:rtl/>
        </w:rPr>
        <w:t>الْعَرَبُ بِالْعَصَبِيَّةِ</w:t>
      </w:r>
      <w:r w:rsidR="000B5FD0" w:rsidRPr="000B5FD0">
        <w:rPr>
          <w:rStyle w:val="Char9"/>
          <w:rtl/>
        </w:rPr>
        <w:t xml:space="preserve"> وَ</w:t>
      </w:r>
      <w:r w:rsidR="009B09A4" w:rsidRPr="00F54D7A">
        <w:rPr>
          <w:rStyle w:val="Char8"/>
          <w:rtl/>
        </w:rPr>
        <w:t>الدَّهَاقِينُ بِالْكِبْرِ</w:t>
      </w:r>
      <w:r w:rsidR="000B5FD0" w:rsidRPr="000B5FD0">
        <w:rPr>
          <w:rStyle w:val="Char9"/>
          <w:rtl/>
        </w:rPr>
        <w:t xml:space="preserve"> وَ</w:t>
      </w:r>
      <w:r w:rsidR="009B09A4" w:rsidRPr="00F54D7A">
        <w:rPr>
          <w:rStyle w:val="Char8"/>
          <w:rtl/>
        </w:rPr>
        <w:t>التُّجَّارُ بِالْخِيَانَةِ</w:t>
      </w:r>
      <w:r w:rsidR="000B5FD0" w:rsidRPr="000B5FD0">
        <w:rPr>
          <w:rStyle w:val="Char9"/>
          <w:rtl/>
        </w:rPr>
        <w:t xml:space="preserve"> وَ</w:t>
      </w:r>
      <w:r w:rsidR="009B09A4" w:rsidRPr="00F54D7A">
        <w:rPr>
          <w:rStyle w:val="Char8"/>
          <w:rtl/>
        </w:rPr>
        <w:t>أَهْلُ الرَّسَاتِيقِ بِالْجَهَالَةِ</w:t>
      </w:r>
      <w:r w:rsidR="000B5FD0" w:rsidRPr="000B5FD0">
        <w:rPr>
          <w:rStyle w:val="Char9"/>
          <w:rtl/>
        </w:rPr>
        <w:t xml:space="preserve"> وَ</w:t>
      </w:r>
      <w:r w:rsidR="009B09A4" w:rsidRPr="00F54D7A">
        <w:rPr>
          <w:rStyle w:val="Char8"/>
          <w:rtl/>
        </w:rPr>
        <w:t>الْعُلَمَاءُ بِالْحَسَدِ</w:t>
      </w:r>
      <w:r w:rsidR="003F6BAF" w:rsidRPr="00F54D7A">
        <w:rPr>
          <w:rStyle w:val="Char8"/>
          <w:rtl/>
        </w:rPr>
        <w:t>»</w:t>
      </w:r>
      <w:r w:rsidR="00D40CF8" w:rsidRPr="00D40CF8">
        <w:rPr>
          <w:vertAlign w:val="superscript"/>
          <w:rtl/>
          <w:lang w:bidi="ar-SA"/>
        </w:rPr>
        <w:t>(</w:t>
      </w:r>
      <w:r w:rsidR="00D40CF8" w:rsidRPr="00DF2ADA">
        <w:rPr>
          <w:rStyle w:val="FootnoteReference"/>
          <w:rFonts w:cs="IRLotus"/>
          <w:szCs w:val="28"/>
          <w:rtl/>
          <w:lang w:bidi="ar-SA"/>
        </w:rPr>
        <w:footnoteReference w:id="309"/>
      </w:r>
      <w:r w:rsidR="00D40CF8" w:rsidRPr="00D40CF8">
        <w:rPr>
          <w:rStyle w:val="FootnoteReference"/>
          <w:rFonts w:cs="IRLotus"/>
          <w:szCs w:val="28"/>
          <w:rtl/>
          <w:lang w:bidi="ar-SA"/>
        </w:rPr>
        <w:t>)</w:t>
      </w:r>
      <w:r w:rsidRPr="00F54D7A">
        <w:rPr>
          <w:rFonts w:ascii="Traditional Arabic" w:hAnsi="Traditional Arabic" w:cs="Traditional Arabic"/>
          <w:b/>
          <w:bCs/>
          <w:rtl/>
        </w:rPr>
        <w:t>.</w:t>
      </w:r>
      <w:r w:rsidRPr="001D02BC">
        <w:rPr>
          <w:rFonts w:hint="cs"/>
          <w:sz w:val="32"/>
          <w:rtl/>
        </w:rPr>
        <w:t xml:space="preserve"> </w:t>
      </w:r>
      <w:r w:rsidRPr="00F54D7A">
        <w:rPr>
          <w:rFonts w:hint="cs"/>
          <w:rtl/>
        </w:rPr>
        <w:t xml:space="preserve">حال می‌توان گفت </w:t>
      </w:r>
      <w:r w:rsidR="003215B8" w:rsidRPr="00F54D7A">
        <w:rPr>
          <w:rFonts w:hint="cs"/>
          <w:rtl/>
        </w:rPr>
        <w:t xml:space="preserve">چرا علمای یهود </w:t>
      </w:r>
      <w:r w:rsidR="009B09A4" w:rsidRPr="00F54D7A">
        <w:rPr>
          <w:rFonts w:hint="cs"/>
          <w:rtl/>
        </w:rPr>
        <w:t>میل نداشتند که مسلمین نیروی</w:t>
      </w:r>
      <w:r w:rsidRPr="00F54D7A">
        <w:rPr>
          <w:rFonts w:hint="cs"/>
          <w:rtl/>
        </w:rPr>
        <w:t>ی داشته باشند و مردم به اسلام اقبال کنند، زیرا با آنکه فهمیدند اسلام دین عقل و تکامل است، مع ذلک حسد می‌ورزیدند و میل نداشتند کسی ج</w:t>
      </w:r>
      <w:r w:rsidR="003215B8" w:rsidRPr="00F54D7A">
        <w:rPr>
          <w:rFonts w:hint="cs"/>
          <w:rtl/>
        </w:rPr>
        <w:t>ُ</w:t>
      </w:r>
      <w:r w:rsidRPr="00F54D7A">
        <w:rPr>
          <w:rFonts w:hint="cs"/>
          <w:rtl/>
        </w:rPr>
        <w:t>ز ایشان ریاست داشته باشد و حق</w:t>
      </w:r>
      <w:r w:rsidR="003215B8" w:rsidRPr="00F54D7A">
        <w:rPr>
          <w:rFonts w:hint="cs"/>
          <w:rtl/>
        </w:rPr>
        <w:t>ّ</w:t>
      </w:r>
      <w:r w:rsidRPr="00F54D7A">
        <w:rPr>
          <w:rFonts w:hint="cs"/>
          <w:rtl/>
        </w:rPr>
        <w:t>ی را که خود اظهار نکرده بودند دیگ</w:t>
      </w:r>
      <w:r w:rsidR="003215B8" w:rsidRPr="00F54D7A">
        <w:rPr>
          <w:rFonts w:hint="cs"/>
          <w:rtl/>
        </w:rPr>
        <w:t>ری اظهار کند، چنانکه زمان ما هر</w:t>
      </w:r>
      <w:r w:rsidR="009B09A4" w:rsidRPr="00F54D7A">
        <w:rPr>
          <w:rFonts w:hint="cs"/>
          <w:rtl/>
        </w:rPr>
        <w:t xml:space="preserve"> </w:t>
      </w:r>
      <w:r w:rsidRPr="00F54D7A">
        <w:rPr>
          <w:rFonts w:hint="cs"/>
          <w:rtl/>
        </w:rPr>
        <w:t xml:space="preserve">عالمی که یکی از حقایق را اظهار کند، اکثر دانشمندان اسلامی حسد می‌ورزند و با </w:t>
      </w:r>
      <w:r w:rsidR="005B15F3" w:rsidRPr="00F54D7A">
        <w:rPr>
          <w:rFonts w:hint="cs"/>
          <w:rtl/>
        </w:rPr>
        <w:t>ا</w:t>
      </w:r>
      <w:r w:rsidRPr="00F54D7A">
        <w:rPr>
          <w:rFonts w:hint="cs"/>
          <w:rtl/>
        </w:rPr>
        <w:t>و دشمنی کرده حت</w:t>
      </w:r>
      <w:r w:rsidR="003215B8" w:rsidRPr="00F54D7A">
        <w:rPr>
          <w:rFonts w:hint="cs"/>
          <w:rtl/>
        </w:rPr>
        <w:t>ّ</w:t>
      </w:r>
      <w:r w:rsidRPr="00F54D7A">
        <w:rPr>
          <w:rFonts w:hint="cs"/>
          <w:rtl/>
        </w:rPr>
        <w:t>ی فتوی به قتل او م</w:t>
      </w:r>
      <w:r w:rsidR="003215B8" w:rsidRPr="00F54D7A">
        <w:rPr>
          <w:rFonts w:hint="cs"/>
          <w:rtl/>
        </w:rPr>
        <w:t>ی‌دهند و مردم عوام را از راهنمای</w:t>
      </w:r>
      <w:r w:rsidRPr="00F54D7A">
        <w:rPr>
          <w:rFonts w:hint="cs"/>
          <w:rtl/>
        </w:rPr>
        <w:t>ی او دور می‌کنند و</w:t>
      </w:r>
      <w:r w:rsidR="009B09A4" w:rsidRPr="00F54D7A">
        <w:rPr>
          <w:rFonts w:hint="cs"/>
          <w:rtl/>
        </w:rPr>
        <w:t xml:space="preserve"> </w:t>
      </w:r>
      <w:r w:rsidRPr="00F54D7A">
        <w:rPr>
          <w:rFonts w:hint="cs"/>
          <w:rtl/>
        </w:rPr>
        <w:t>علیه او تحریک می‌کنند. ا</w:t>
      </w:r>
      <w:r w:rsidR="009B09A4" w:rsidRPr="00F54D7A">
        <w:rPr>
          <w:rFonts w:hint="cs"/>
          <w:rtl/>
        </w:rPr>
        <w:t>ین آیه در مدینه نازل شده اگر گوی</w:t>
      </w:r>
      <w:r w:rsidRPr="00F54D7A">
        <w:rPr>
          <w:rFonts w:hint="cs"/>
          <w:rtl/>
        </w:rPr>
        <w:t>یم در</w:t>
      </w:r>
      <w:r w:rsidR="009B09A4" w:rsidRPr="00F54D7A">
        <w:rPr>
          <w:rFonts w:hint="cs"/>
          <w:rtl/>
        </w:rPr>
        <w:t xml:space="preserve"> </w:t>
      </w:r>
      <w:r w:rsidRPr="00F54D7A">
        <w:rPr>
          <w:rFonts w:hint="cs"/>
          <w:rtl/>
        </w:rPr>
        <w:t>وقت نزول آیه قدرت یهو</w:t>
      </w:r>
      <w:r w:rsidR="009B09A4" w:rsidRPr="00F54D7A">
        <w:rPr>
          <w:rFonts w:hint="cs"/>
          <w:rtl/>
        </w:rPr>
        <w:t>د بیشتر از مسلمین بوده، پس خدا امر کرده به گذشت و بی‌اعتنای</w:t>
      </w:r>
      <w:r w:rsidRPr="00F54D7A">
        <w:rPr>
          <w:rFonts w:hint="cs"/>
          <w:rtl/>
        </w:rPr>
        <w:t>ی تا وقتی</w:t>
      </w:r>
      <w:r w:rsidR="003215B8" w:rsidRPr="00F54D7A">
        <w:rPr>
          <w:rtl/>
        </w:rPr>
        <w:softHyphen/>
      </w:r>
      <w:r w:rsidR="009B09A4" w:rsidRPr="00F54D7A">
        <w:rPr>
          <w:rFonts w:hint="cs"/>
          <w:rtl/>
        </w:rPr>
        <w:t xml:space="preserve"> که مسلمین قدرتی پیدا کنند</w:t>
      </w:r>
      <w:r w:rsidRPr="00F54D7A">
        <w:rPr>
          <w:rFonts w:hint="cs"/>
          <w:rtl/>
        </w:rPr>
        <w:t xml:space="preserve"> و معنی</w:t>
      </w:r>
      <w:r w:rsidR="004351A3" w:rsidRPr="00F54D7A">
        <w:rPr>
          <w:rFonts w:hint="cs"/>
          <w:rtl/>
        </w:rPr>
        <w:t xml:space="preserve"> </w:t>
      </w:r>
      <w:r w:rsidR="009B09A4" w:rsidRPr="00F54D7A">
        <w:rPr>
          <w:rFonts w:cs="Traditional Arabic"/>
          <w:rtl/>
        </w:rPr>
        <w:t>﴿</w:t>
      </w:r>
      <w:r w:rsidR="004351A3" w:rsidRPr="00F54D7A">
        <w:rPr>
          <w:rStyle w:val="Char4"/>
          <w:rFonts w:hint="cs"/>
          <w:rtl/>
        </w:rPr>
        <w:t>حَتَّىٰ</w:t>
      </w:r>
      <w:r w:rsidR="004351A3" w:rsidRPr="00F54D7A">
        <w:rPr>
          <w:rStyle w:val="Char4"/>
          <w:rtl/>
        </w:rPr>
        <w:t xml:space="preserve"> </w:t>
      </w:r>
      <w:r w:rsidR="004351A3" w:rsidRPr="00F54D7A">
        <w:rPr>
          <w:rStyle w:val="Char4"/>
          <w:rFonts w:hint="cs"/>
          <w:rtl/>
        </w:rPr>
        <w:t>يَأۡتِيَ</w:t>
      </w:r>
      <w:r w:rsidR="004351A3" w:rsidRPr="00F54D7A">
        <w:rPr>
          <w:rStyle w:val="Char4"/>
          <w:rtl/>
        </w:rPr>
        <w:t xml:space="preserve"> </w:t>
      </w:r>
      <w:r w:rsidR="004351A3" w:rsidRPr="00F54D7A">
        <w:rPr>
          <w:rStyle w:val="Char4"/>
          <w:rFonts w:hint="cs"/>
          <w:rtl/>
        </w:rPr>
        <w:t>ٱللَّهُ</w:t>
      </w:r>
      <w:r w:rsidR="004351A3" w:rsidRPr="00F54D7A">
        <w:rPr>
          <w:rStyle w:val="Char4"/>
          <w:rtl/>
        </w:rPr>
        <w:t xml:space="preserve"> </w:t>
      </w:r>
      <w:r w:rsidR="004351A3" w:rsidRPr="00F54D7A">
        <w:rPr>
          <w:rStyle w:val="Char4"/>
          <w:rFonts w:hint="cs"/>
          <w:rtl/>
        </w:rPr>
        <w:t>بِأَمۡرِهِۦٓ</w:t>
      </w:r>
      <w:r w:rsidR="009B09A4" w:rsidRPr="00F54D7A">
        <w:rPr>
          <w:rFonts w:cs="Traditional Arabic"/>
          <w:rtl/>
        </w:rPr>
        <w:t>﴾</w:t>
      </w:r>
      <w:r w:rsidRPr="00F54D7A">
        <w:rPr>
          <w:rFonts w:hint="cs"/>
          <w:sz w:val="26"/>
          <w:szCs w:val="26"/>
          <w:rtl/>
        </w:rPr>
        <w:t xml:space="preserve"> </w:t>
      </w:r>
      <w:r w:rsidRPr="00F54D7A">
        <w:rPr>
          <w:rFonts w:hint="cs"/>
          <w:rtl/>
        </w:rPr>
        <w:t>همین است که حسد یهود را ندیده بگیرند تا نیر</w:t>
      </w:r>
      <w:r w:rsidR="00AD4865" w:rsidRPr="00F54D7A">
        <w:rPr>
          <w:rFonts w:hint="cs"/>
          <w:rtl/>
        </w:rPr>
        <w:t>و</w:t>
      </w:r>
      <w:r w:rsidR="008901CD" w:rsidRPr="00F54D7A">
        <w:rPr>
          <w:rFonts w:hint="cs"/>
          <w:rtl/>
        </w:rPr>
        <w:t>مند گردیده و ا</w:t>
      </w:r>
      <w:r w:rsidRPr="00F54D7A">
        <w:rPr>
          <w:rFonts w:hint="cs"/>
          <w:rtl/>
        </w:rPr>
        <w:t>مر جهاد نازل شود، آن</w:t>
      </w:r>
      <w:r w:rsidR="008901CD" w:rsidRPr="00F54D7A">
        <w:rPr>
          <w:rFonts w:hint="cs"/>
          <w:rtl/>
        </w:rPr>
        <w:t xml:space="preserve"> </w:t>
      </w:r>
      <w:r w:rsidRPr="00F54D7A">
        <w:rPr>
          <w:rFonts w:hint="cs"/>
          <w:rtl/>
        </w:rPr>
        <w:t>وقت ب</w:t>
      </w:r>
      <w:r w:rsidR="008901CD" w:rsidRPr="00F54D7A">
        <w:rPr>
          <w:rFonts w:hint="cs"/>
          <w:rtl/>
        </w:rPr>
        <w:t>ه حساب ایشان برسند. و اگر بگوی</w:t>
      </w:r>
      <w:r w:rsidRPr="00F54D7A">
        <w:rPr>
          <w:rFonts w:hint="cs"/>
          <w:rtl/>
        </w:rPr>
        <w:t>یم در آن وقت مسلمین نیرومند بودند باز می‌توان گفت باید مسلمین در مقابل یهود گذشت داشته باشند تا وقتی</w:t>
      </w:r>
      <w:r w:rsidR="003215B8" w:rsidRPr="00F54D7A">
        <w:rPr>
          <w:rtl/>
        </w:rPr>
        <w:softHyphen/>
      </w:r>
      <w:r w:rsidR="008901CD" w:rsidRPr="00F54D7A">
        <w:rPr>
          <w:rFonts w:hint="cs"/>
          <w:rtl/>
        </w:rPr>
        <w:t>که ا</w:t>
      </w:r>
      <w:r w:rsidRPr="00F54D7A">
        <w:rPr>
          <w:rFonts w:hint="cs"/>
          <w:rtl/>
        </w:rPr>
        <w:t xml:space="preserve">مر خدا بیاید یعنی آن قدر </w:t>
      </w:r>
      <w:r w:rsidR="003215B8" w:rsidRPr="00F54D7A">
        <w:rPr>
          <w:rFonts w:hint="cs"/>
          <w:rtl/>
        </w:rPr>
        <w:t xml:space="preserve">یهود </w:t>
      </w:r>
      <w:r w:rsidR="008901CD" w:rsidRPr="00F54D7A">
        <w:rPr>
          <w:rFonts w:hint="cs"/>
          <w:rtl/>
        </w:rPr>
        <w:t>ا</w:t>
      </w:r>
      <w:r w:rsidRPr="00F54D7A">
        <w:rPr>
          <w:rFonts w:hint="cs"/>
          <w:rtl/>
        </w:rPr>
        <w:t>عمال حسد و</w:t>
      </w:r>
      <w:r w:rsidR="008901CD" w:rsidRPr="00F54D7A">
        <w:rPr>
          <w:rFonts w:hint="cs"/>
          <w:rtl/>
        </w:rPr>
        <w:t xml:space="preserve"> عهدشکنی کنند تا مأمور شوید به ا</w:t>
      </w:r>
      <w:r w:rsidRPr="00F54D7A">
        <w:rPr>
          <w:rFonts w:hint="cs"/>
          <w:rtl/>
        </w:rPr>
        <w:t>خراج آنان از مدینه.</w:t>
      </w:r>
    </w:p>
    <w:p w:rsidR="00FE1DA6" w:rsidRPr="00F54D7A" w:rsidRDefault="00A7645A" w:rsidP="00C249CC">
      <w:pPr>
        <w:pStyle w:val="ae"/>
        <w:rPr>
          <w:rFonts w:ascii="Times New Roman" w:hAnsi="Times New Roman" w:cs="B Lotus"/>
          <w:b/>
          <w:bCs/>
          <w:sz w:val="34"/>
          <w:szCs w:val="34"/>
          <w:rtl/>
        </w:rPr>
      </w:pPr>
      <w:r w:rsidRPr="00F54D7A">
        <w:rPr>
          <w:rFonts w:cs="Traditional Arabic"/>
          <w:rtl/>
        </w:rPr>
        <w:t>﴿</w:t>
      </w:r>
      <w:r w:rsidR="004351A3" w:rsidRPr="00F54D7A">
        <w:rPr>
          <w:rtl/>
        </w:rPr>
        <w:t>وَأَقِيمُواْ ٱلصَّلَوٰةَ وَءَاتُواْ ٱلزَّكَوٰةَۚ وَمَا تُقَدِّمُواْ لِأَنفُسِكُم مِّنۡ خَيۡرٖ تَجِدُوهُ عِندَ ٱللَّهِۗ إِنَّ ٱللَّهَ بِمَا تَعۡمَلُونَ بَصِيرٞ ١١٠</w:t>
      </w:r>
      <w:r w:rsidRPr="00F54D7A">
        <w:rPr>
          <w:rFonts w:cs="Traditional Arabic"/>
          <w:rtl/>
        </w:rPr>
        <w:t>﴾</w:t>
      </w:r>
      <w:r w:rsidR="00E9337F" w:rsidRPr="00F54D7A">
        <w:rPr>
          <w:rFonts w:cs="B Lotus"/>
          <w:rtl/>
        </w:rPr>
        <w:t xml:space="preserve"> </w:t>
      </w:r>
      <w:r w:rsidR="004351A3" w:rsidRPr="00F54D7A">
        <w:rPr>
          <w:rStyle w:val="Char5"/>
          <w:rtl/>
          <w:lang w:bidi="ar-SA"/>
        </w:rPr>
        <w:tab/>
      </w:r>
      <w:r w:rsidR="00224DE3" w:rsidRPr="00F54D7A">
        <w:rPr>
          <w:rStyle w:val="Char5"/>
          <w:rtl/>
          <w:lang w:bidi="ar-SA"/>
        </w:rPr>
        <w:t xml:space="preserve">[البقرة: </w:t>
      </w:r>
      <w:r w:rsidR="004351A3" w:rsidRPr="00F54D7A">
        <w:rPr>
          <w:rStyle w:val="Char5"/>
          <w:rtl/>
          <w:lang w:bidi="ar-SA"/>
        </w:rPr>
        <w:t>110</w:t>
      </w:r>
      <w:r w:rsidR="00224DE3" w:rsidRPr="00F54D7A">
        <w:rPr>
          <w:rStyle w:val="Char5"/>
          <w:rtl/>
          <w:lang w:bidi="ar-SA"/>
        </w:rPr>
        <w:t>]</w:t>
      </w:r>
      <w:r w:rsidR="00E9337F" w:rsidRPr="00F54D7A">
        <w:rPr>
          <w:rFonts w:cs="B Lotus"/>
          <w:rtl/>
        </w:rPr>
        <w:t>.</w:t>
      </w:r>
      <w:r w:rsidR="00E653DD" w:rsidRPr="00F54D7A">
        <w:rPr>
          <w:rFonts w:cs="B Lotus"/>
          <w:vertAlign w:val="superscript"/>
          <w:rtl/>
        </w:rPr>
        <w:t xml:space="preserve"> </w:t>
      </w:r>
    </w:p>
    <w:p w:rsidR="00FE1DA6" w:rsidRPr="00F54D7A" w:rsidRDefault="00FE1DA6"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و نماز</w:t>
      </w:r>
      <w:r w:rsidR="008901CD" w:rsidRPr="00F54D7A">
        <w:rPr>
          <w:rFonts w:hint="cs"/>
          <w:rtl/>
        </w:rPr>
        <w:t xml:space="preserve"> </w:t>
      </w:r>
      <w:r w:rsidRPr="00F54D7A">
        <w:rPr>
          <w:rFonts w:hint="cs"/>
          <w:rtl/>
        </w:rPr>
        <w:t>را به پا دارید زکات را بدهید و آنچه از خیر برای خودتان اندوخته کنید، آن را نزد خدا می‌یابید، زیرا خدا به آنچه می‌کنید بینا است.(110)</w:t>
      </w:r>
    </w:p>
    <w:p w:rsidR="00FE1DA6" w:rsidRPr="00F54D7A" w:rsidRDefault="00FE1DA6"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پس از آنکه به مؤمنین فرمود در مقابل یهود عفو و گ</w:t>
      </w:r>
      <w:r w:rsidR="006B0BAC" w:rsidRPr="00F54D7A">
        <w:rPr>
          <w:rFonts w:hint="cs"/>
          <w:rtl/>
        </w:rPr>
        <w:t>ذشت داشته باشید اکنون فرموده هر</w:t>
      </w:r>
      <w:r w:rsidR="008901CD" w:rsidRPr="00F54D7A">
        <w:rPr>
          <w:rFonts w:hint="cs"/>
          <w:rtl/>
        </w:rPr>
        <w:t xml:space="preserve"> </w:t>
      </w:r>
      <w:r w:rsidRPr="00F54D7A">
        <w:rPr>
          <w:rFonts w:hint="cs"/>
          <w:rtl/>
        </w:rPr>
        <w:t>چه می‌توانید از اعمال صالحه و یا نیرو برای خود تهی</w:t>
      </w:r>
      <w:r w:rsidR="00136CFA" w:rsidRPr="00F54D7A">
        <w:rPr>
          <w:rFonts w:hint="cs"/>
          <w:rtl/>
        </w:rPr>
        <w:t>ّ</w:t>
      </w:r>
      <w:r w:rsidRPr="00F54D7A">
        <w:rPr>
          <w:rFonts w:hint="cs"/>
          <w:rtl/>
        </w:rPr>
        <w:t>ه کنید، یعنی در تهی</w:t>
      </w:r>
      <w:r w:rsidR="00136CFA" w:rsidRPr="00F54D7A">
        <w:rPr>
          <w:rFonts w:hint="cs"/>
          <w:rtl/>
        </w:rPr>
        <w:t>ّ</w:t>
      </w:r>
      <w:r w:rsidR="007C704B" w:rsidRPr="00F54D7A">
        <w:rPr>
          <w:rFonts w:hint="cs"/>
          <w:rtl/>
        </w:rPr>
        <w:t>ۀ</w:t>
      </w:r>
      <w:r w:rsidRPr="00F54D7A">
        <w:rPr>
          <w:rFonts w:hint="cs"/>
          <w:rtl/>
        </w:rPr>
        <w:t xml:space="preserve"> </w:t>
      </w:r>
      <w:r w:rsidR="008901CD" w:rsidRPr="00F54D7A">
        <w:rPr>
          <w:rFonts w:hint="cs"/>
          <w:rtl/>
        </w:rPr>
        <w:t>ا</w:t>
      </w:r>
      <w:r w:rsidRPr="00F54D7A">
        <w:rPr>
          <w:rFonts w:hint="cs"/>
          <w:rtl/>
        </w:rPr>
        <w:t>عداد قوی باشید تا در وقت حاجت ب</w:t>
      </w:r>
      <w:r w:rsidR="006B0BAC" w:rsidRPr="00F54D7A">
        <w:rPr>
          <w:rFonts w:hint="cs"/>
          <w:rtl/>
        </w:rPr>
        <w:t xml:space="preserve">ه </w:t>
      </w:r>
      <w:r w:rsidRPr="00F54D7A">
        <w:rPr>
          <w:rFonts w:hint="cs"/>
          <w:rtl/>
        </w:rPr>
        <w:t>درد شما بخورد. و جمل</w:t>
      </w:r>
      <w:r w:rsidR="004351A3" w:rsidRPr="00F54D7A">
        <w:rPr>
          <w:rFonts w:hint="cs"/>
          <w:rtl/>
        </w:rPr>
        <w:t xml:space="preserve"> </w:t>
      </w:r>
      <w:r w:rsidR="00D430BC" w:rsidRPr="00F54D7A">
        <w:rPr>
          <w:rFonts w:ascii="Traditional Arabic" w:hAnsi="Traditional Arabic" w:cs="Traditional Arabic"/>
          <w:rtl/>
        </w:rPr>
        <w:t>﴿</w:t>
      </w:r>
      <w:r w:rsidR="004351A3" w:rsidRPr="00F54D7A">
        <w:rPr>
          <w:rStyle w:val="Char4"/>
          <w:rFonts w:hint="cs"/>
          <w:rtl/>
        </w:rPr>
        <w:t>تَجِدُوهُ</w:t>
      </w:r>
      <w:r w:rsidR="00D430BC" w:rsidRPr="00F54D7A">
        <w:rPr>
          <w:rFonts w:ascii="Traditional Arabic" w:hAnsi="Traditional Arabic" w:cs="Traditional Arabic"/>
          <w:rtl/>
        </w:rPr>
        <w:t>﴾</w:t>
      </w:r>
      <w:r w:rsidRPr="00F54D7A">
        <w:rPr>
          <w:rFonts w:hint="cs"/>
          <w:rtl/>
        </w:rPr>
        <w:t xml:space="preserve"> دلالت دارد که هر کس کار خیری کند، همان خیر را خواهد دید، یعنی ممکن است آن خیر تبدیل به جواهر و مجس</w:t>
      </w:r>
      <w:r w:rsidR="006B0BAC" w:rsidRPr="00F54D7A">
        <w:rPr>
          <w:rFonts w:hint="cs"/>
          <w:rtl/>
        </w:rPr>
        <w:t>ّ</w:t>
      </w:r>
      <w:r w:rsidRPr="00F54D7A">
        <w:rPr>
          <w:rFonts w:hint="cs"/>
          <w:rtl/>
        </w:rPr>
        <w:t>م گردد و یا بگو جزای آن مجس</w:t>
      </w:r>
      <w:r w:rsidR="006B0BAC" w:rsidRPr="00F54D7A">
        <w:rPr>
          <w:rFonts w:hint="cs"/>
          <w:rtl/>
        </w:rPr>
        <w:t>ّ</w:t>
      </w:r>
      <w:r w:rsidRPr="00F54D7A">
        <w:rPr>
          <w:rFonts w:hint="cs"/>
          <w:rtl/>
        </w:rPr>
        <w:t>م گردد.</w:t>
      </w:r>
    </w:p>
    <w:p w:rsidR="00FE1DA6" w:rsidRPr="00F54D7A" w:rsidRDefault="00A7645A" w:rsidP="00C249CC">
      <w:pPr>
        <w:pStyle w:val="ae"/>
        <w:rPr>
          <w:rFonts w:ascii="Times New Roman" w:hAnsi="Times New Roman" w:cs="B Lotus"/>
          <w:b/>
          <w:bCs/>
          <w:sz w:val="34"/>
          <w:szCs w:val="34"/>
          <w:rtl/>
        </w:rPr>
      </w:pPr>
      <w:r w:rsidRPr="00F54D7A">
        <w:rPr>
          <w:rFonts w:cs="Traditional Arabic"/>
          <w:rtl/>
        </w:rPr>
        <w:t>﴿</w:t>
      </w:r>
      <w:r w:rsidR="004351A3" w:rsidRPr="00F54D7A">
        <w:rPr>
          <w:rtl/>
        </w:rPr>
        <w:t>وَقَالُواْ لَن يَدۡخُلَ ٱلۡجَنَّةَ إِلَّا مَن كَانَ هُودًا أَوۡ نَصَٰرَىٰۗ تِلۡكَ أَمَانِيُّهُمۡۗ قُلۡ هَاتُواْ بُرۡهَٰنَكُمۡ إِن كُنتُمۡ صَٰدِقِينَ ١١١ بَلَىٰۚ مَنۡ أَسۡلَمَ وَجۡهَهُۥ لِلَّهِ وَهُوَ مُحۡسِنٞ فَلَهُۥٓ أَجۡرُهُۥ عِندَ رَبِّهِۦ وَلَا خَوۡفٌ عَلَيۡهِمۡ وَلَا هُمۡ يَحۡزَنُونَ ١١٢</w:t>
      </w:r>
      <w:r w:rsidRPr="00F54D7A">
        <w:rPr>
          <w:rFonts w:cs="Traditional Arabic"/>
          <w:rtl/>
        </w:rPr>
        <w:t>﴾</w:t>
      </w:r>
      <w:r w:rsidR="00E9337F" w:rsidRPr="00F54D7A">
        <w:rPr>
          <w:rFonts w:cs="B Lotus"/>
          <w:rtl/>
        </w:rPr>
        <w:t xml:space="preserve"> </w:t>
      </w:r>
      <w:r w:rsidR="004351A3" w:rsidRPr="00F54D7A">
        <w:rPr>
          <w:rFonts w:cs="B Lotus"/>
          <w:rtl/>
        </w:rPr>
        <w:tab/>
      </w:r>
      <w:r w:rsidR="00224DE3" w:rsidRPr="00F54D7A">
        <w:rPr>
          <w:rStyle w:val="Char5"/>
          <w:rtl/>
          <w:lang w:bidi="ar-SA"/>
        </w:rPr>
        <w:t xml:space="preserve">[البقرة: </w:t>
      </w:r>
      <w:r w:rsidR="004351A3" w:rsidRPr="00F54D7A">
        <w:rPr>
          <w:rStyle w:val="Char5"/>
          <w:rtl/>
          <w:lang w:bidi="ar-SA"/>
        </w:rPr>
        <w:t>111-112</w:t>
      </w:r>
      <w:r w:rsidR="00224DE3" w:rsidRPr="00F54D7A">
        <w:rPr>
          <w:rStyle w:val="Char5"/>
          <w:rtl/>
          <w:lang w:bidi="ar-SA"/>
        </w:rPr>
        <w:t>]</w:t>
      </w:r>
      <w:r w:rsidR="00E9337F" w:rsidRPr="00F54D7A">
        <w:rPr>
          <w:rFonts w:cs="B Lotus"/>
          <w:rtl/>
        </w:rPr>
        <w:t>.</w:t>
      </w:r>
      <w:r w:rsidR="00E653DD" w:rsidRPr="00F54D7A">
        <w:rPr>
          <w:rFonts w:cs="B Lotus"/>
          <w:vertAlign w:val="superscript"/>
          <w:rtl/>
        </w:rPr>
        <w:t xml:space="preserve"> </w:t>
      </w:r>
    </w:p>
    <w:p w:rsidR="00FE1DA6" w:rsidRPr="00F54D7A" w:rsidRDefault="00FE1DA6"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و گویند هرگز داخل بهشت نگردد مگر کسی که یهودی و یا نصاری باشد، این آرزوهای ایشان است، بگو برها</w:t>
      </w:r>
      <w:r w:rsidR="008901CD" w:rsidRPr="00F54D7A">
        <w:rPr>
          <w:rFonts w:hint="cs"/>
          <w:rtl/>
        </w:rPr>
        <w:t>ن خود را بیاورید اگر راست می‌گوی</w:t>
      </w:r>
      <w:r w:rsidRPr="00F54D7A">
        <w:rPr>
          <w:rFonts w:hint="cs"/>
          <w:rtl/>
        </w:rPr>
        <w:t>ید (111) آری آنکه خود را تسلیم خدا کند در صورتی</w:t>
      </w:r>
      <w:r w:rsidR="008901CD" w:rsidRPr="00F54D7A">
        <w:rPr>
          <w:rFonts w:hint="eastAsia"/>
          <w:rtl/>
        </w:rPr>
        <w:t>‌</w:t>
      </w:r>
      <w:r w:rsidRPr="00F54D7A">
        <w:rPr>
          <w:rFonts w:hint="cs"/>
          <w:rtl/>
        </w:rPr>
        <w:t xml:space="preserve">که نیکوکار باشد </w:t>
      </w:r>
      <w:r w:rsidR="008901CD" w:rsidRPr="00F54D7A">
        <w:rPr>
          <w:rFonts w:hint="cs"/>
          <w:rtl/>
        </w:rPr>
        <w:t>برای او است اجر او نزد پروردگارش</w:t>
      </w:r>
      <w:r w:rsidRPr="00F54D7A">
        <w:rPr>
          <w:rFonts w:hint="cs"/>
          <w:rtl/>
        </w:rPr>
        <w:t xml:space="preserve"> و برای چنین اشخاص نه خوفی است و نه غم و غص</w:t>
      </w:r>
      <w:r w:rsidR="006B0BAC" w:rsidRPr="00F54D7A">
        <w:rPr>
          <w:rFonts w:hint="cs"/>
          <w:rtl/>
        </w:rPr>
        <w:t>ّ</w:t>
      </w:r>
      <w:r w:rsidRPr="00F54D7A">
        <w:rPr>
          <w:rFonts w:hint="cs"/>
          <w:rtl/>
        </w:rPr>
        <w:t>ه‌ای.(112)</w:t>
      </w:r>
    </w:p>
    <w:p w:rsidR="00FE1DA6" w:rsidRPr="00F54D7A" w:rsidRDefault="00FE1DA6"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یکی از عناوین تبلیغاتی یهود برای عوام این بود که فقط یهود استحقاق بهشت دارد و باقی مردم دوزخی</w:t>
      </w:r>
      <w:r w:rsidR="006B0BAC" w:rsidRPr="00F54D7A">
        <w:rPr>
          <w:rtl/>
        </w:rPr>
        <w:softHyphen/>
      </w:r>
      <w:r w:rsidR="006B0BAC" w:rsidRPr="00F54D7A">
        <w:rPr>
          <w:rFonts w:hint="cs"/>
          <w:rtl/>
        </w:rPr>
        <w:t>ا</w:t>
      </w:r>
      <w:r w:rsidRPr="00F54D7A">
        <w:rPr>
          <w:rFonts w:hint="cs"/>
          <w:rtl/>
        </w:rPr>
        <w:t>ند. حق تعالی چنین عقاید را آرزوی خیالی و غرور دانسته و</w:t>
      </w:r>
      <w:r w:rsidR="008901CD" w:rsidRPr="00F54D7A">
        <w:rPr>
          <w:rFonts w:hint="cs"/>
          <w:rtl/>
        </w:rPr>
        <w:t xml:space="preserve"> </w:t>
      </w:r>
      <w:r w:rsidR="006B0BAC" w:rsidRPr="00F54D7A">
        <w:rPr>
          <w:rFonts w:hint="cs"/>
          <w:rtl/>
        </w:rPr>
        <w:t xml:space="preserve">فرموده </w:t>
      </w:r>
      <w:r w:rsidRPr="00F54D7A">
        <w:rPr>
          <w:rFonts w:hint="cs"/>
          <w:rtl/>
        </w:rPr>
        <w:t>بهشت اختصاص به ای</w:t>
      </w:r>
      <w:r w:rsidR="008901CD" w:rsidRPr="00F54D7A">
        <w:rPr>
          <w:rFonts w:hint="cs"/>
          <w:rtl/>
        </w:rPr>
        <w:t>ن و آن ندارد، بلکه هر کس تسلیم امر خدا باشد</w:t>
      </w:r>
      <w:r w:rsidRPr="00F54D7A">
        <w:rPr>
          <w:rFonts w:hint="cs"/>
          <w:rtl/>
        </w:rPr>
        <w:t xml:space="preserve"> و به وظیف</w:t>
      </w:r>
      <w:r w:rsidR="007C704B" w:rsidRPr="00F54D7A">
        <w:rPr>
          <w:rFonts w:hint="cs"/>
          <w:rtl/>
        </w:rPr>
        <w:t>ۀ</w:t>
      </w:r>
      <w:r w:rsidRPr="00F54D7A">
        <w:rPr>
          <w:rFonts w:hint="cs"/>
          <w:rtl/>
        </w:rPr>
        <w:t xml:space="preserve"> خود عمل کند باید امید پاداش داشته باشد نه صرف اد</w:t>
      </w:r>
      <w:r w:rsidR="006B0BAC" w:rsidRPr="00F54D7A">
        <w:rPr>
          <w:rFonts w:hint="cs"/>
          <w:rtl/>
        </w:rPr>
        <w:t>ّ</w:t>
      </w:r>
      <w:r w:rsidRPr="00F54D7A">
        <w:rPr>
          <w:rFonts w:hint="cs"/>
          <w:rtl/>
        </w:rPr>
        <w:t>عا</w:t>
      </w:r>
      <w:r w:rsidR="006B0BAC" w:rsidRPr="00F54D7A">
        <w:rPr>
          <w:rFonts w:hint="cs"/>
          <w:rtl/>
        </w:rPr>
        <w:t>،</w:t>
      </w:r>
      <w:r w:rsidRPr="00F54D7A">
        <w:rPr>
          <w:rFonts w:hint="cs"/>
          <w:rtl/>
        </w:rPr>
        <w:t xml:space="preserve"> مانند اد</w:t>
      </w:r>
      <w:r w:rsidR="006B0BAC" w:rsidRPr="00F54D7A">
        <w:rPr>
          <w:rFonts w:hint="cs"/>
          <w:rtl/>
        </w:rPr>
        <w:t>ّ</w:t>
      </w:r>
      <w:r w:rsidRPr="00F54D7A">
        <w:rPr>
          <w:rFonts w:hint="cs"/>
          <w:rtl/>
        </w:rPr>
        <w:t>عای تمام مل</w:t>
      </w:r>
      <w:r w:rsidR="006B0BAC" w:rsidRPr="00F54D7A">
        <w:rPr>
          <w:rFonts w:hint="cs"/>
          <w:rtl/>
        </w:rPr>
        <w:t>ّ</w:t>
      </w:r>
      <w:r w:rsidRPr="00F54D7A">
        <w:rPr>
          <w:rFonts w:hint="cs"/>
          <w:rtl/>
        </w:rPr>
        <w:t>ت‌ ما که امروزه اعمالشان همه بدعت و باطل است و باز خود را بهشتی می‌دانند.</w:t>
      </w:r>
    </w:p>
    <w:p w:rsidR="00FE1DA6" w:rsidRPr="00F54D7A" w:rsidRDefault="00A7645A" w:rsidP="00C249CC">
      <w:pPr>
        <w:pStyle w:val="ae"/>
        <w:rPr>
          <w:rFonts w:ascii="Times New Roman" w:hAnsi="Times New Roman" w:cs="B Lotus"/>
          <w:b/>
          <w:bCs/>
          <w:sz w:val="34"/>
          <w:szCs w:val="34"/>
          <w:rtl/>
        </w:rPr>
      </w:pPr>
      <w:r w:rsidRPr="00F54D7A">
        <w:rPr>
          <w:rFonts w:cs="Traditional Arabic"/>
          <w:rtl/>
        </w:rPr>
        <w:t>﴿</w:t>
      </w:r>
      <w:r w:rsidR="004351A3" w:rsidRPr="00F54D7A">
        <w:rPr>
          <w:rtl/>
        </w:rPr>
        <w:t>وَقَالَتِ ٱلۡيَهُودُ لَيۡسَتِ ٱلنَّصَٰرَىٰ عَلَىٰ شَيۡءٖ وَقَالَتِ ٱلنَّصَٰرَىٰ لَيۡسَتِ ٱلۡيَهُودُ عَلَىٰ شَيۡءٖ وَهُمۡ يَتۡلُونَ ٱلۡكِتَٰبَۗ كَذَٰلِكَ قَالَ ٱلَّذِينَ لَا يَعۡلَمُونَ مِثۡلَ قَوۡلِهِمۡۚ فَٱللَّهُ يَحۡكُمُ بَيۡنَهُمۡ يَوۡمَ ٱلۡقِيَٰمَةِ فِيمَا كَانُواْ فِيهِ يَخۡتَلِفُونَ ١١٣</w:t>
      </w:r>
      <w:r w:rsidRPr="00F54D7A">
        <w:rPr>
          <w:rFonts w:cs="Traditional Arabic"/>
          <w:rtl/>
        </w:rPr>
        <w:t>﴾</w:t>
      </w:r>
      <w:r w:rsidR="00E9337F" w:rsidRPr="00F54D7A">
        <w:rPr>
          <w:rFonts w:cs="B Lotus"/>
          <w:rtl/>
        </w:rPr>
        <w:t xml:space="preserve"> </w:t>
      </w:r>
      <w:r w:rsidR="004351A3" w:rsidRPr="00F54D7A">
        <w:rPr>
          <w:rFonts w:cs="B Lotus"/>
          <w:rtl/>
        </w:rPr>
        <w:tab/>
      </w:r>
      <w:r w:rsidR="00224DE3" w:rsidRPr="00F54D7A">
        <w:rPr>
          <w:rStyle w:val="Char5"/>
          <w:rtl/>
          <w:lang w:bidi="ar-SA"/>
        </w:rPr>
        <w:t xml:space="preserve">[البقرة: </w:t>
      </w:r>
      <w:r w:rsidR="004351A3" w:rsidRPr="00F54D7A">
        <w:rPr>
          <w:rStyle w:val="Char5"/>
          <w:rtl/>
          <w:lang w:bidi="ar-SA"/>
        </w:rPr>
        <w:t>113</w:t>
      </w:r>
      <w:r w:rsidR="00224DE3" w:rsidRPr="00F54D7A">
        <w:rPr>
          <w:rStyle w:val="Char5"/>
          <w:rtl/>
          <w:lang w:bidi="ar-SA"/>
        </w:rPr>
        <w:t>]</w:t>
      </w:r>
      <w:r w:rsidR="00E9337F" w:rsidRPr="00F54D7A">
        <w:rPr>
          <w:rFonts w:cs="B Lotus"/>
          <w:rtl/>
        </w:rPr>
        <w:t>.</w:t>
      </w:r>
      <w:r w:rsidR="00E653DD" w:rsidRPr="00F54D7A">
        <w:rPr>
          <w:rFonts w:cs="B Lotus"/>
          <w:vertAlign w:val="superscript"/>
          <w:rtl/>
        </w:rPr>
        <w:t xml:space="preserve"> </w:t>
      </w:r>
    </w:p>
    <w:p w:rsidR="00FE1DA6" w:rsidRPr="00F54D7A" w:rsidRDefault="00FE1DA6"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و یهود گفتند</w:t>
      </w:r>
      <w:r w:rsidR="005E7C1B" w:rsidRPr="00F54D7A">
        <w:rPr>
          <w:rFonts w:hint="cs"/>
          <w:rtl/>
        </w:rPr>
        <w:t>:</w:t>
      </w:r>
      <w:r w:rsidRPr="00F54D7A">
        <w:rPr>
          <w:rFonts w:hint="cs"/>
          <w:rtl/>
        </w:rPr>
        <w:t xml:space="preserve"> نصاری بر حق نیستند و چیزی ندارند و نصاری گفتند</w:t>
      </w:r>
      <w:r w:rsidR="005E7C1B" w:rsidRPr="00F54D7A">
        <w:rPr>
          <w:rFonts w:hint="cs"/>
          <w:rtl/>
        </w:rPr>
        <w:t>:</w:t>
      </w:r>
      <w:r w:rsidRPr="00F54D7A">
        <w:rPr>
          <w:rFonts w:hint="cs"/>
          <w:rtl/>
        </w:rPr>
        <w:t xml:space="preserve"> یهود بر ح</w:t>
      </w:r>
      <w:r w:rsidR="008901CD" w:rsidRPr="00F54D7A">
        <w:rPr>
          <w:rFonts w:hint="cs"/>
          <w:rtl/>
        </w:rPr>
        <w:t>ق نیستند و چیزی از هدایت ندارند</w:t>
      </w:r>
      <w:r w:rsidRPr="00F54D7A">
        <w:rPr>
          <w:rFonts w:hint="cs"/>
          <w:rtl/>
        </w:rPr>
        <w:t xml:space="preserve"> و حال آنکه همه</w:t>
      </w:r>
      <w:r w:rsidR="008901CD" w:rsidRPr="00F54D7A">
        <w:rPr>
          <w:rFonts w:hint="cs"/>
          <w:rtl/>
        </w:rPr>
        <w:t>، ا</w:t>
      </w:r>
      <w:r w:rsidRPr="00F54D7A">
        <w:rPr>
          <w:rFonts w:hint="cs"/>
          <w:rtl/>
        </w:rPr>
        <w:t>هل کتاب و</w:t>
      </w:r>
      <w:r w:rsidR="008901CD" w:rsidRPr="00F54D7A">
        <w:rPr>
          <w:rFonts w:hint="cs"/>
          <w:rtl/>
        </w:rPr>
        <w:t xml:space="preserve"> </w:t>
      </w:r>
      <w:r w:rsidRPr="00F54D7A">
        <w:rPr>
          <w:rFonts w:hint="cs"/>
          <w:rtl/>
        </w:rPr>
        <w:t>خوانند</w:t>
      </w:r>
      <w:r w:rsidR="009B34AE" w:rsidRPr="00F54D7A">
        <w:rPr>
          <w:rFonts w:hint="cs"/>
          <w:rtl/>
        </w:rPr>
        <w:t>ۀ</w:t>
      </w:r>
      <w:r w:rsidRPr="00F54D7A">
        <w:rPr>
          <w:rFonts w:hint="cs"/>
          <w:rtl/>
        </w:rPr>
        <w:t xml:space="preserve"> کتابند، افراد نادان نیز همین سخن را گفته‌اند مانند گفت</w:t>
      </w:r>
      <w:r w:rsidR="009B34AE" w:rsidRPr="00F54D7A">
        <w:rPr>
          <w:rFonts w:hint="cs"/>
          <w:rtl/>
        </w:rPr>
        <w:t>ۀ</w:t>
      </w:r>
      <w:r w:rsidRPr="00F54D7A">
        <w:rPr>
          <w:rFonts w:hint="cs"/>
          <w:rtl/>
        </w:rPr>
        <w:t xml:space="preserve"> ایشان، پس خدا</w:t>
      </w:r>
      <w:r w:rsidR="00C832A6" w:rsidRPr="00F54D7A">
        <w:rPr>
          <w:rFonts w:hint="cs"/>
          <w:rtl/>
        </w:rPr>
        <w:t xml:space="preserve"> </w:t>
      </w:r>
      <w:r w:rsidRPr="00F54D7A">
        <w:rPr>
          <w:rFonts w:hint="cs"/>
          <w:rtl/>
        </w:rPr>
        <w:t>حکم می‌کند بین ایشان در روز قیامت در آنچه اختلاف می‌کنند.(113)</w:t>
      </w:r>
    </w:p>
    <w:p w:rsidR="00FE1DA6" w:rsidRPr="00F54D7A" w:rsidRDefault="00FE1DA6"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00E007A7" w:rsidRPr="00F54D7A">
        <w:rPr>
          <w:rFonts w:hint="cs"/>
          <w:rtl/>
        </w:rPr>
        <w:t>اهل هر</w:t>
      </w:r>
      <w:r w:rsidR="008901CD" w:rsidRPr="00F54D7A">
        <w:rPr>
          <w:rFonts w:hint="cs"/>
          <w:rtl/>
        </w:rPr>
        <w:t xml:space="preserve"> </w:t>
      </w:r>
      <w:r w:rsidRPr="00F54D7A">
        <w:rPr>
          <w:rFonts w:hint="cs"/>
          <w:rtl/>
        </w:rPr>
        <w:t>مذهبی مذاهب دیگر را باطل می‌داند، چنانکه یهود و نصاری یکدیگر را گمراه می‌دانستند، ما</w:t>
      </w:r>
      <w:r w:rsidR="008901CD" w:rsidRPr="00F54D7A">
        <w:rPr>
          <w:rFonts w:hint="cs"/>
          <w:rtl/>
        </w:rPr>
        <w:t>نند زمان ما که سنی شیعه را باطل</w:t>
      </w:r>
      <w:r w:rsidRPr="00F54D7A">
        <w:rPr>
          <w:rFonts w:hint="cs"/>
          <w:rtl/>
        </w:rPr>
        <w:t xml:space="preserve"> و شیعه سنی را</w:t>
      </w:r>
      <w:r w:rsidR="00C832A6" w:rsidRPr="00F54D7A">
        <w:rPr>
          <w:rFonts w:hint="cs"/>
          <w:rtl/>
        </w:rPr>
        <w:t xml:space="preserve"> </w:t>
      </w:r>
      <w:r w:rsidRPr="00F54D7A">
        <w:rPr>
          <w:rFonts w:hint="cs"/>
          <w:rtl/>
        </w:rPr>
        <w:t>گمر</w:t>
      </w:r>
      <w:r w:rsidR="008901CD" w:rsidRPr="00F54D7A">
        <w:rPr>
          <w:rFonts w:hint="cs"/>
          <w:rtl/>
        </w:rPr>
        <w:t>اه می‌داند</w:t>
      </w:r>
      <w:r w:rsidR="00E007A7" w:rsidRPr="00F54D7A">
        <w:rPr>
          <w:rFonts w:hint="cs"/>
          <w:rtl/>
        </w:rPr>
        <w:t xml:space="preserve"> و پیروان هر</w:t>
      </w:r>
      <w:r w:rsidR="008901CD" w:rsidRPr="00F54D7A">
        <w:rPr>
          <w:rFonts w:hint="cs"/>
          <w:rtl/>
        </w:rPr>
        <w:t xml:space="preserve"> </w:t>
      </w:r>
      <w:r w:rsidRPr="00F54D7A">
        <w:rPr>
          <w:rFonts w:hint="cs"/>
          <w:rtl/>
        </w:rPr>
        <w:t>مذهبی برای خوش‌بینی به بزرگان خود، به آنان اعتماد دارند، چون بزرگانشان می‌گویند ما بر حق</w:t>
      </w:r>
      <w:r w:rsidR="00E007A7" w:rsidRPr="00F54D7A">
        <w:rPr>
          <w:rFonts w:hint="cs"/>
          <w:rtl/>
        </w:rPr>
        <w:t>ّ</w:t>
      </w:r>
      <w:r w:rsidRPr="00F54D7A">
        <w:rPr>
          <w:rFonts w:hint="cs"/>
          <w:rtl/>
        </w:rPr>
        <w:t>یم، ایشان باور می‌کنند، ولی انصاف این است که تمام مذاهب باطل و گمراهند ج</w:t>
      </w:r>
      <w:r w:rsidR="00E007A7" w:rsidRPr="00F54D7A">
        <w:rPr>
          <w:rFonts w:hint="cs"/>
          <w:rtl/>
        </w:rPr>
        <w:t>ُ</w:t>
      </w:r>
      <w:r w:rsidR="008901CD" w:rsidRPr="00F54D7A">
        <w:rPr>
          <w:rFonts w:hint="cs"/>
          <w:rtl/>
        </w:rPr>
        <w:t>ز آنانکه تسلیم ا</w:t>
      </w:r>
      <w:r w:rsidRPr="00F54D7A">
        <w:rPr>
          <w:rFonts w:hint="cs"/>
          <w:rtl/>
        </w:rPr>
        <w:t>مر خدا و به کتاب او مراجعه کنند.</w:t>
      </w:r>
    </w:p>
    <w:p w:rsidR="00B04AEE" w:rsidRDefault="00A7645A" w:rsidP="00C249CC">
      <w:pPr>
        <w:pStyle w:val="ae"/>
        <w:rPr>
          <w:rStyle w:val="Char5"/>
          <w:spacing w:val="-2"/>
          <w:rtl/>
          <w:lang w:bidi="ar-SA"/>
        </w:rPr>
      </w:pPr>
      <w:r w:rsidRPr="00B04AEE">
        <w:rPr>
          <w:rFonts w:cs="Traditional Arabic"/>
          <w:spacing w:val="-2"/>
          <w:rtl/>
        </w:rPr>
        <w:t>﴿</w:t>
      </w:r>
      <w:r w:rsidR="004351A3" w:rsidRPr="00B04AEE">
        <w:rPr>
          <w:spacing w:val="-2"/>
          <w:rtl/>
        </w:rPr>
        <w:t>وَمَنۡ أَظۡلَمُ مِمَّن مَّنَعَ مَسَٰجِدَ ٱللَّهِ أَن يُذۡكَرَ فِيهَا ٱسۡمُهُۥ وَسَعَىٰ فِي خَرَابِهَآۚ أُوْلَٰٓئِكَ مَا كَانَ لَهُمۡ أَن يَدۡخُلُوهَآ إِلَّا خَآئِفِينَۚ لَهُمۡ فِي ٱلدُّنۡيَا خِزۡيٞ وَلَهُمۡ فِي ٱلۡأٓخِرَةِ عَذَابٌ عَظِيمٞ ١١٤</w:t>
      </w:r>
      <w:r w:rsidRPr="00B04AEE">
        <w:rPr>
          <w:rFonts w:cs="Traditional Arabic"/>
          <w:spacing w:val="-2"/>
          <w:rtl/>
        </w:rPr>
        <w:t>﴾</w:t>
      </w:r>
      <w:r w:rsidR="00E9337F" w:rsidRPr="00B04AEE">
        <w:rPr>
          <w:rFonts w:cs="B Lotus"/>
          <w:spacing w:val="-2"/>
          <w:rtl/>
        </w:rPr>
        <w:t xml:space="preserve"> </w:t>
      </w:r>
      <w:r w:rsidR="004351A3" w:rsidRPr="00B04AEE">
        <w:rPr>
          <w:rStyle w:val="Char5"/>
          <w:spacing w:val="-2"/>
          <w:rtl/>
          <w:lang w:bidi="ar-SA"/>
        </w:rPr>
        <w:tab/>
      </w:r>
    </w:p>
    <w:p w:rsidR="00FE1DA6" w:rsidRPr="00B04AEE" w:rsidRDefault="00B04AEE" w:rsidP="00B616F0">
      <w:pPr>
        <w:pStyle w:val="ae"/>
        <w:spacing w:before="0"/>
        <w:rPr>
          <w:rFonts w:ascii="Times New Roman" w:hAnsi="Times New Roman" w:cs="B Lotus"/>
          <w:b/>
          <w:bCs/>
          <w:spacing w:val="-2"/>
          <w:sz w:val="34"/>
          <w:szCs w:val="34"/>
          <w:rtl/>
        </w:rPr>
      </w:pPr>
      <w:r>
        <w:rPr>
          <w:rStyle w:val="Char5"/>
          <w:rFonts w:hint="cs"/>
          <w:spacing w:val="-2"/>
          <w:rtl/>
          <w:lang w:bidi="ar-SA"/>
        </w:rPr>
        <w:tab/>
      </w:r>
      <w:r w:rsidR="00224DE3" w:rsidRPr="00B04AEE">
        <w:rPr>
          <w:rStyle w:val="Char5"/>
          <w:spacing w:val="-2"/>
          <w:rtl/>
          <w:lang w:bidi="ar-SA"/>
        </w:rPr>
        <w:t xml:space="preserve">[البقرة: </w:t>
      </w:r>
      <w:r w:rsidR="004351A3" w:rsidRPr="00B04AEE">
        <w:rPr>
          <w:rStyle w:val="Char5"/>
          <w:spacing w:val="-2"/>
          <w:rtl/>
          <w:lang w:bidi="ar-SA"/>
        </w:rPr>
        <w:t>114</w:t>
      </w:r>
      <w:r w:rsidR="00224DE3" w:rsidRPr="00B04AEE">
        <w:rPr>
          <w:rStyle w:val="Char5"/>
          <w:spacing w:val="-2"/>
          <w:rtl/>
          <w:lang w:bidi="ar-SA"/>
        </w:rPr>
        <w:t>]</w:t>
      </w:r>
      <w:r w:rsidR="00E9337F" w:rsidRPr="00B04AEE">
        <w:rPr>
          <w:rFonts w:cs="B Lotus"/>
          <w:spacing w:val="-2"/>
          <w:rtl/>
        </w:rPr>
        <w:t>.</w:t>
      </w:r>
      <w:r w:rsidR="00E653DD" w:rsidRPr="00B04AEE">
        <w:rPr>
          <w:rFonts w:cs="B Lotus"/>
          <w:spacing w:val="-2"/>
          <w:vertAlign w:val="superscript"/>
          <w:rtl/>
        </w:rPr>
        <w:t xml:space="preserve"> </w:t>
      </w:r>
    </w:p>
    <w:p w:rsidR="00D430BC" w:rsidRPr="00F54D7A" w:rsidRDefault="00FE1DA6" w:rsidP="00C249CC">
      <w:pPr>
        <w:pStyle w:val="af"/>
        <w:rPr>
          <w:sz w:val="2"/>
          <w:szCs w:val="2"/>
          <w:rtl/>
        </w:rPr>
      </w:pPr>
      <w:r w:rsidRPr="00F54D7A">
        <w:rPr>
          <w:rFonts w:hint="cs"/>
          <w:b/>
          <w:bCs/>
          <w:rtl/>
        </w:rPr>
        <w:t>ترجمه</w:t>
      </w:r>
      <w:r w:rsidR="00CD3E26" w:rsidRPr="00F54D7A">
        <w:rPr>
          <w:rFonts w:hint="cs"/>
          <w:b/>
          <w:bCs/>
          <w:rtl/>
        </w:rPr>
        <w:t xml:space="preserve">: </w:t>
      </w:r>
      <w:r w:rsidRPr="00F54D7A">
        <w:rPr>
          <w:rFonts w:hint="cs"/>
          <w:rtl/>
        </w:rPr>
        <w:t>و کیست ظالم</w:t>
      </w:r>
      <w:r w:rsidR="008901CD" w:rsidRPr="00F54D7A">
        <w:rPr>
          <w:rFonts w:hint="eastAsia"/>
          <w:rtl/>
        </w:rPr>
        <w:t>‌</w:t>
      </w:r>
      <w:r w:rsidRPr="00F54D7A">
        <w:rPr>
          <w:rFonts w:hint="cs"/>
          <w:rtl/>
        </w:rPr>
        <w:t>تر از آنکه از ذکر خدا در مساجد جلوگیری کند و در خرابی مساجد</w:t>
      </w:r>
      <w:r w:rsidR="00D430BC" w:rsidRPr="00F54D7A">
        <w:rPr>
          <w:rtl/>
        </w:rPr>
        <w:br/>
      </w:r>
    </w:p>
    <w:p w:rsidR="00FE1DA6" w:rsidRPr="00F54D7A" w:rsidRDefault="00FE1DA6" w:rsidP="00C249CC">
      <w:pPr>
        <w:pStyle w:val="af"/>
        <w:rPr>
          <w:rtl/>
        </w:rPr>
      </w:pPr>
      <w:r w:rsidRPr="00F54D7A">
        <w:rPr>
          <w:rFonts w:hint="cs"/>
          <w:rtl/>
        </w:rPr>
        <w:t>بکوشد چنین گروهی ج</w:t>
      </w:r>
      <w:r w:rsidR="007A574D" w:rsidRPr="00F54D7A">
        <w:rPr>
          <w:rFonts w:hint="cs"/>
          <w:rtl/>
        </w:rPr>
        <w:t>ُ</w:t>
      </w:r>
      <w:r w:rsidRPr="00F54D7A">
        <w:rPr>
          <w:rFonts w:hint="cs"/>
          <w:rtl/>
        </w:rPr>
        <w:t>ز با ترس و وحشت داخل مساجد نمی‌</w:t>
      </w:r>
      <w:r w:rsidR="008901CD" w:rsidRPr="00F54D7A">
        <w:rPr>
          <w:rFonts w:hint="cs"/>
          <w:rtl/>
        </w:rPr>
        <w:t>شوند، برای ایشان است خواری دنیا</w:t>
      </w:r>
      <w:r w:rsidRPr="00F54D7A">
        <w:rPr>
          <w:rFonts w:hint="cs"/>
          <w:rtl/>
        </w:rPr>
        <w:t xml:space="preserve"> و در آخرت عذابی بزرگ خواهند داشت.(114)</w:t>
      </w:r>
    </w:p>
    <w:p w:rsidR="00FE1DA6" w:rsidRDefault="00FE1DA6"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این آیه شامل هر کسی است که مانع از آبادی مساجد شود منتهی در صدر اسلام مشرک</w:t>
      </w:r>
      <w:r w:rsidR="008901CD" w:rsidRPr="00F54D7A">
        <w:rPr>
          <w:rFonts w:hint="cs"/>
          <w:rtl/>
        </w:rPr>
        <w:t>ین و یهود مانع بودند از ذکر خدا</w:t>
      </w:r>
      <w:r w:rsidRPr="00F54D7A">
        <w:rPr>
          <w:rFonts w:hint="cs"/>
          <w:rtl/>
        </w:rPr>
        <w:t xml:space="preserve"> و فعلا</w:t>
      </w:r>
      <w:r w:rsidR="007A574D" w:rsidRPr="00F54D7A">
        <w:rPr>
          <w:rFonts w:hint="cs"/>
          <w:rtl/>
        </w:rPr>
        <w:t>ً</w:t>
      </w:r>
      <w:r w:rsidRPr="00F54D7A">
        <w:rPr>
          <w:rFonts w:hint="cs"/>
          <w:rtl/>
        </w:rPr>
        <w:t xml:space="preserve"> خود مسلمین، البت</w:t>
      </w:r>
      <w:r w:rsidR="007A574D" w:rsidRPr="00F54D7A">
        <w:rPr>
          <w:rFonts w:hint="cs"/>
          <w:rtl/>
        </w:rPr>
        <w:t>ّ</w:t>
      </w:r>
      <w:r w:rsidRPr="00F54D7A">
        <w:rPr>
          <w:rFonts w:hint="cs"/>
          <w:rtl/>
        </w:rPr>
        <w:t>ه بعضی از ایشان. و</w:t>
      </w:r>
      <w:r w:rsidR="004351A3" w:rsidRPr="00F54D7A">
        <w:rPr>
          <w:rFonts w:hint="cs"/>
          <w:rtl/>
        </w:rPr>
        <w:t xml:space="preserve"> </w:t>
      </w:r>
      <w:r w:rsidR="003F6BAF" w:rsidRPr="00F54D7A">
        <w:rPr>
          <w:rFonts w:ascii="Traditional Arabic" w:hAnsi="Traditional Arabic" w:cs="Traditional Arabic"/>
          <w:rtl/>
        </w:rPr>
        <w:t>﴿</w:t>
      </w:r>
      <w:r w:rsidR="004351A3" w:rsidRPr="00F54D7A">
        <w:rPr>
          <w:rStyle w:val="Char4"/>
          <w:rFonts w:hint="cs"/>
          <w:rtl/>
        </w:rPr>
        <w:t>مَا</w:t>
      </w:r>
      <w:r w:rsidR="004351A3" w:rsidRPr="00F54D7A">
        <w:rPr>
          <w:rStyle w:val="Char4"/>
          <w:rtl/>
        </w:rPr>
        <w:t xml:space="preserve"> </w:t>
      </w:r>
      <w:r w:rsidR="004351A3" w:rsidRPr="00F54D7A">
        <w:rPr>
          <w:rStyle w:val="Char4"/>
          <w:rFonts w:hint="cs"/>
          <w:rtl/>
        </w:rPr>
        <w:t>كَانَ</w:t>
      </w:r>
      <w:r w:rsidR="004351A3" w:rsidRPr="00F54D7A">
        <w:rPr>
          <w:rStyle w:val="Char4"/>
          <w:rtl/>
        </w:rPr>
        <w:t xml:space="preserve"> </w:t>
      </w:r>
      <w:r w:rsidR="004351A3" w:rsidRPr="00F54D7A">
        <w:rPr>
          <w:rStyle w:val="Char4"/>
          <w:rFonts w:hint="cs"/>
          <w:rtl/>
        </w:rPr>
        <w:t>لَهُمۡ</w:t>
      </w:r>
      <w:r w:rsidR="004351A3" w:rsidRPr="00F54D7A">
        <w:rPr>
          <w:rStyle w:val="Char4"/>
          <w:rtl/>
        </w:rPr>
        <w:t xml:space="preserve"> </w:t>
      </w:r>
      <w:r w:rsidR="004351A3" w:rsidRPr="00F54D7A">
        <w:rPr>
          <w:rStyle w:val="Char4"/>
          <w:rFonts w:hint="cs"/>
          <w:rtl/>
        </w:rPr>
        <w:t>أَن</w:t>
      </w:r>
      <w:r w:rsidR="004351A3" w:rsidRPr="00F54D7A">
        <w:rPr>
          <w:rStyle w:val="Char4"/>
          <w:rtl/>
        </w:rPr>
        <w:t xml:space="preserve"> </w:t>
      </w:r>
      <w:r w:rsidR="004351A3" w:rsidRPr="00F54D7A">
        <w:rPr>
          <w:rStyle w:val="Char4"/>
          <w:rFonts w:hint="cs"/>
          <w:rtl/>
        </w:rPr>
        <w:t>يَدۡخُلُوهَآ</w:t>
      </w:r>
      <w:r w:rsidR="004351A3" w:rsidRPr="00F54D7A">
        <w:rPr>
          <w:rStyle w:val="Char4"/>
          <w:rtl/>
        </w:rPr>
        <w:t xml:space="preserve"> </w:t>
      </w:r>
      <w:r w:rsidR="004351A3" w:rsidRPr="00F54D7A">
        <w:rPr>
          <w:rStyle w:val="Char4"/>
          <w:rFonts w:hint="cs"/>
          <w:rtl/>
        </w:rPr>
        <w:t>إِلَّا</w:t>
      </w:r>
      <w:r w:rsidR="004351A3" w:rsidRPr="00F54D7A">
        <w:rPr>
          <w:rStyle w:val="Char4"/>
          <w:rtl/>
        </w:rPr>
        <w:t xml:space="preserve"> </w:t>
      </w:r>
      <w:r w:rsidR="004351A3" w:rsidRPr="00F54D7A">
        <w:rPr>
          <w:rStyle w:val="Char4"/>
          <w:rFonts w:hint="cs"/>
          <w:rtl/>
        </w:rPr>
        <w:t>خَآئِفِينَ</w:t>
      </w:r>
      <w:r w:rsidR="003F6BAF" w:rsidRPr="00F54D7A">
        <w:rPr>
          <w:rFonts w:ascii="Traditional Arabic" w:hAnsi="Traditional Arabic" w:cs="Traditional Arabic"/>
          <w:rtl/>
        </w:rPr>
        <w:t>﴾</w:t>
      </w:r>
      <w:r w:rsidRPr="00F54D7A">
        <w:rPr>
          <w:rFonts w:hint="cs"/>
          <w:rtl/>
        </w:rPr>
        <w:t xml:space="preserve"> نیز</w:t>
      </w:r>
      <w:r w:rsidR="008901CD" w:rsidRPr="00F54D7A">
        <w:rPr>
          <w:rFonts w:hint="cs"/>
          <w:rtl/>
        </w:rPr>
        <w:t xml:space="preserve"> </w:t>
      </w:r>
      <w:r w:rsidRPr="00F54D7A">
        <w:rPr>
          <w:rFonts w:hint="cs"/>
          <w:rtl/>
        </w:rPr>
        <w:t>عام است، زیرا در صدر اسلام یهود و نصاری از سیطر</w:t>
      </w:r>
      <w:r w:rsidR="007C704B" w:rsidRPr="00F54D7A">
        <w:rPr>
          <w:rFonts w:hint="cs"/>
          <w:rtl/>
        </w:rPr>
        <w:t>ۀ</w:t>
      </w:r>
      <w:r w:rsidRPr="00F54D7A">
        <w:rPr>
          <w:rFonts w:hint="cs"/>
          <w:rtl/>
        </w:rPr>
        <w:t xml:space="preserve"> مسلمین وحشت داشتند. ولی زمان ما موح</w:t>
      </w:r>
      <w:r w:rsidR="007A574D" w:rsidRPr="00F54D7A">
        <w:rPr>
          <w:rFonts w:hint="cs"/>
          <w:rtl/>
        </w:rPr>
        <w:t>ّ</w:t>
      </w:r>
      <w:r w:rsidRPr="00F54D7A">
        <w:rPr>
          <w:rFonts w:hint="cs"/>
          <w:rtl/>
        </w:rPr>
        <w:t>دین از حضور مساجد می‌ترسند برای سیطر</w:t>
      </w:r>
      <w:r w:rsidR="007C704B" w:rsidRPr="00F54D7A">
        <w:rPr>
          <w:rFonts w:hint="cs"/>
          <w:rtl/>
        </w:rPr>
        <w:t>ۀ</w:t>
      </w:r>
      <w:r w:rsidRPr="00F54D7A">
        <w:rPr>
          <w:rFonts w:hint="cs"/>
          <w:rtl/>
        </w:rPr>
        <w:t xml:space="preserve"> خرافاتی</w:t>
      </w:r>
      <w:r w:rsidR="007A574D" w:rsidRPr="00F54D7A">
        <w:rPr>
          <w:rFonts w:hint="cs"/>
          <w:rtl/>
        </w:rPr>
        <w:t>ّین و بدگوی</w:t>
      </w:r>
      <w:r w:rsidRPr="00F54D7A">
        <w:rPr>
          <w:rFonts w:hint="cs"/>
          <w:rtl/>
        </w:rPr>
        <w:t>ی وع</w:t>
      </w:r>
      <w:r w:rsidR="007A574D" w:rsidRPr="00F54D7A">
        <w:rPr>
          <w:rFonts w:hint="cs"/>
          <w:rtl/>
        </w:rPr>
        <w:t>ّ</w:t>
      </w:r>
      <w:r w:rsidRPr="00F54D7A">
        <w:rPr>
          <w:rFonts w:hint="cs"/>
          <w:rtl/>
        </w:rPr>
        <w:t>اظ و گویندگان. و</w:t>
      </w:r>
      <w:r w:rsidR="008901CD" w:rsidRPr="00F54D7A">
        <w:rPr>
          <w:rFonts w:hint="cs"/>
          <w:rtl/>
        </w:rPr>
        <w:t xml:space="preserve"> </w:t>
      </w:r>
      <w:r w:rsidRPr="00F54D7A">
        <w:rPr>
          <w:rFonts w:hint="cs"/>
          <w:rtl/>
        </w:rPr>
        <w:t>متصد</w:t>
      </w:r>
      <w:r w:rsidR="007A574D" w:rsidRPr="00F54D7A">
        <w:rPr>
          <w:rFonts w:hint="cs"/>
          <w:rtl/>
        </w:rPr>
        <w:t>ّ</w:t>
      </w:r>
      <w:r w:rsidRPr="00F54D7A">
        <w:rPr>
          <w:rFonts w:hint="cs"/>
          <w:rtl/>
        </w:rPr>
        <w:t>یان مساجد، فعلا</w:t>
      </w:r>
      <w:r w:rsidR="007A574D" w:rsidRPr="00F54D7A">
        <w:rPr>
          <w:rFonts w:hint="cs"/>
          <w:rtl/>
        </w:rPr>
        <w:t>ً</w:t>
      </w:r>
      <w:r w:rsidRPr="00F54D7A">
        <w:rPr>
          <w:rFonts w:hint="cs"/>
          <w:rtl/>
        </w:rPr>
        <w:t xml:space="preserve"> یک مشت جه</w:t>
      </w:r>
      <w:r w:rsidR="007A574D" w:rsidRPr="00F54D7A">
        <w:rPr>
          <w:rFonts w:hint="cs"/>
          <w:rtl/>
        </w:rPr>
        <w:t>ّ</w:t>
      </w:r>
      <w:r w:rsidRPr="00F54D7A">
        <w:rPr>
          <w:rFonts w:hint="cs"/>
          <w:rtl/>
        </w:rPr>
        <w:t>ال موذی و اهل توق</w:t>
      </w:r>
      <w:r w:rsidR="007A574D" w:rsidRPr="00F54D7A">
        <w:rPr>
          <w:rFonts w:hint="cs"/>
          <w:rtl/>
        </w:rPr>
        <w:t>ّ</w:t>
      </w:r>
      <w:r w:rsidRPr="00F54D7A">
        <w:rPr>
          <w:rFonts w:hint="cs"/>
          <w:rtl/>
        </w:rPr>
        <w:t>ع و اذی</w:t>
      </w:r>
      <w:r w:rsidR="007A574D" w:rsidRPr="00F54D7A">
        <w:rPr>
          <w:rFonts w:hint="cs"/>
          <w:rtl/>
        </w:rPr>
        <w:t>ّ</w:t>
      </w:r>
      <w:r w:rsidRPr="00F54D7A">
        <w:rPr>
          <w:rFonts w:hint="cs"/>
          <w:rtl/>
        </w:rPr>
        <w:t>ت و آزارند. و می‌توان گفت اکثر مساجد امروزه، مسجد ض</w:t>
      </w:r>
      <w:r w:rsidR="007A574D" w:rsidRPr="00F54D7A">
        <w:rPr>
          <w:rFonts w:hint="cs"/>
          <w:rtl/>
        </w:rPr>
        <w:t>ِ</w:t>
      </w:r>
      <w:r w:rsidRPr="00F54D7A">
        <w:rPr>
          <w:rFonts w:hint="cs"/>
          <w:rtl/>
        </w:rPr>
        <w:t>رار است.</w:t>
      </w:r>
    </w:p>
    <w:p w:rsidR="001C153E" w:rsidRDefault="001C153E" w:rsidP="00C249CC">
      <w:pPr>
        <w:pStyle w:val="a2"/>
        <w:rPr>
          <w:rtl/>
        </w:rPr>
      </w:pPr>
    </w:p>
    <w:p w:rsidR="001C153E" w:rsidRPr="00F54D7A" w:rsidRDefault="001C153E" w:rsidP="00C249CC">
      <w:pPr>
        <w:pStyle w:val="a2"/>
        <w:rPr>
          <w:rtl/>
        </w:rPr>
      </w:pPr>
    </w:p>
    <w:p w:rsidR="00FE1DA6" w:rsidRPr="00F54D7A" w:rsidRDefault="00A7645A" w:rsidP="00C249CC">
      <w:pPr>
        <w:pStyle w:val="ae"/>
        <w:rPr>
          <w:rFonts w:ascii="mylotus" w:eastAsia="B Badr" w:hAnsi="mylotus" w:cs="mylotus"/>
          <w:sz w:val="24"/>
          <w:szCs w:val="24"/>
          <w:rtl/>
        </w:rPr>
      </w:pPr>
      <w:r w:rsidRPr="00F54D7A">
        <w:rPr>
          <w:rFonts w:cs="Traditional Arabic"/>
          <w:rtl/>
        </w:rPr>
        <w:t>﴿</w:t>
      </w:r>
      <w:r w:rsidR="004351A3" w:rsidRPr="00F54D7A">
        <w:rPr>
          <w:rtl/>
        </w:rPr>
        <w:t>وَلِلَّهِ ٱلۡمَشۡرِقُ وَٱلۡمَغۡرِبُۚ فَأَيۡنَمَا تُوَلُّواْ فَثَمَّ وَجۡهُ ٱللَّهِۚ إِنَّ ٱللَّهَ وَٰسِعٌ عَلِيمٞ ١١٥</w:t>
      </w:r>
      <w:r w:rsidRPr="00F54D7A">
        <w:rPr>
          <w:rFonts w:cs="Traditional Arabic"/>
          <w:rtl/>
        </w:rPr>
        <w:t>﴾</w:t>
      </w:r>
      <w:r w:rsidR="004351A3" w:rsidRPr="00F54D7A">
        <w:rPr>
          <w:rStyle w:val="Char5"/>
          <w:rtl/>
          <w:lang w:bidi="ar-SA"/>
        </w:rPr>
        <w:t xml:space="preserve"> </w:t>
      </w:r>
      <w:r w:rsidR="004351A3" w:rsidRPr="00F54D7A">
        <w:rPr>
          <w:rStyle w:val="Char5"/>
          <w:rtl/>
          <w:lang w:bidi="ar-SA"/>
        </w:rPr>
        <w:tab/>
        <w:t>[البقرة: 115]</w:t>
      </w:r>
      <w:r w:rsidR="00E9337F" w:rsidRPr="00F54D7A">
        <w:rPr>
          <w:rFonts w:cs="B Lotus"/>
          <w:rtl/>
        </w:rPr>
        <w:t>.</w:t>
      </w:r>
      <w:r w:rsidR="00E653DD" w:rsidRPr="00F54D7A">
        <w:rPr>
          <w:rFonts w:cs="B Lotus"/>
          <w:vertAlign w:val="superscript"/>
          <w:rtl/>
        </w:rPr>
        <w:t xml:space="preserve"> </w:t>
      </w:r>
    </w:p>
    <w:p w:rsidR="00FE1DA6" w:rsidRPr="00F54D7A" w:rsidRDefault="00FE1DA6" w:rsidP="00C249CC">
      <w:pPr>
        <w:pStyle w:val="af"/>
        <w:rPr>
          <w:rtl/>
        </w:rPr>
      </w:pPr>
      <w:r w:rsidRPr="00F54D7A">
        <w:rPr>
          <w:rFonts w:hint="cs"/>
          <w:b/>
          <w:bCs/>
          <w:rtl/>
        </w:rPr>
        <w:t>ترجمه</w:t>
      </w:r>
      <w:r w:rsidR="00CD3E26" w:rsidRPr="00F54D7A">
        <w:rPr>
          <w:rFonts w:hint="cs"/>
          <w:b/>
          <w:bCs/>
          <w:rtl/>
        </w:rPr>
        <w:t xml:space="preserve">: </w:t>
      </w:r>
      <w:r w:rsidR="007A574D" w:rsidRPr="00F54D7A">
        <w:rPr>
          <w:rFonts w:hint="cs"/>
          <w:rtl/>
        </w:rPr>
        <w:t>و از</w:t>
      </w:r>
      <w:r w:rsidR="008901CD" w:rsidRPr="00F54D7A">
        <w:rPr>
          <w:rFonts w:hint="cs"/>
          <w:rtl/>
        </w:rPr>
        <w:t xml:space="preserve"> </w:t>
      </w:r>
      <w:r w:rsidRPr="00F54D7A">
        <w:rPr>
          <w:rFonts w:hint="cs"/>
          <w:rtl/>
        </w:rPr>
        <w:t>برای</w:t>
      </w:r>
      <w:r w:rsidR="003649A9" w:rsidRPr="00F54D7A">
        <w:rPr>
          <w:rFonts w:hint="cs"/>
          <w:rtl/>
        </w:rPr>
        <w:t xml:space="preserve"> </w:t>
      </w:r>
      <w:r w:rsidRPr="00F54D7A">
        <w:rPr>
          <w:rFonts w:hint="cs"/>
          <w:rtl/>
        </w:rPr>
        <w:t xml:space="preserve">خدا </w:t>
      </w:r>
      <w:r w:rsidR="007A574D" w:rsidRPr="00F54D7A">
        <w:rPr>
          <w:rFonts w:hint="cs"/>
          <w:rtl/>
        </w:rPr>
        <w:t>است مشرق و</w:t>
      </w:r>
      <w:r w:rsidR="008901CD" w:rsidRPr="00F54D7A">
        <w:rPr>
          <w:rFonts w:hint="cs"/>
          <w:rtl/>
        </w:rPr>
        <w:t xml:space="preserve"> </w:t>
      </w:r>
      <w:r w:rsidRPr="00F54D7A">
        <w:rPr>
          <w:rFonts w:hint="cs"/>
          <w:rtl/>
        </w:rPr>
        <w:t>مغرب</w:t>
      </w:r>
      <w:r w:rsidR="00AE3797" w:rsidRPr="00F54D7A">
        <w:rPr>
          <w:rFonts w:hint="cs"/>
          <w:rtl/>
        </w:rPr>
        <w:t>؛</w:t>
      </w:r>
      <w:r w:rsidRPr="00F54D7A">
        <w:rPr>
          <w:rFonts w:hint="cs"/>
          <w:rtl/>
        </w:rPr>
        <w:t xml:space="preserve"> پس به</w:t>
      </w:r>
      <w:r w:rsidR="007A574D" w:rsidRPr="00F54D7A">
        <w:rPr>
          <w:rFonts w:hint="cs"/>
          <w:rtl/>
        </w:rPr>
        <w:t xml:space="preserve"> ه</w:t>
      </w:r>
      <w:r w:rsidRPr="00F54D7A">
        <w:rPr>
          <w:rFonts w:hint="cs"/>
          <w:rtl/>
        </w:rPr>
        <w:t>رجا رو کنید</w:t>
      </w:r>
      <w:r w:rsidR="00AE3797" w:rsidRPr="00F54D7A">
        <w:rPr>
          <w:rFonts w:hint="cs"/>
          <w:rtl/>
        </w:rPr>
        <w:t>،</w:t>
      </w:r>
      <w:r w:rsidRPr="00F54D7A">
        <w:rPr>
          <w:rFonts w:hint="cs"/>
          <w:rtl/>
        </w:rPr>
        <w:t xml:space="preserve"> آنجا محل توج</w:t>
      </w:r>
      <w:r w:rsidR="007A574D" w:rsidRPr="00F54D7A">
        <w:rPr>
          <w:rFonts w:hint="cs"/>
          <w:rtl/>
        </w:rPr>
        <w:t>ّ</w:t>
      </w:r>
      <w:r w:rsidRPr="00F54D7A">
        <w:rPr>
          <w:rFonts w:hint="cs"/>
          <w:rtl/>
        </w:rPr>
        <w:t>ه به سوی خدا است</w:t>
      </w:r>
      <w:r w:rsidR="00AE3797" w:rsidRPr="00F54D7A">
        <w:rPr>
          <w:rFonts w:hint="cs"/>
          <w:rtl/>
        </w:rPr>
        <w:t>.</w:t>
      </w:r>
      <w:r w:rsidRPr="00F54D7A">
        <w:rPr>
          <w:rFonts w:hint="cs"/>
          <w:rtl/>
        </w:rPr>
        <w:t xml:space="preserve"> </w:t>
      </w:r>
      <w:r w:rsidR="00AE3797" w:rsidRPr="00F54D7A">
        <w:rPr>
          <w:rFonts w:hint="cs"/>
          <w:rtl/>
        </w:rPr>
        <w:t>همان</w:t>
      </w:r>
      <w:r w:rsidRPr="00F54D7A">
        <w:rPr>
          <w:rFonts w:hint="cs"/>
          <w:rtl/>
        </w:rPr>
        <w:t xml:space="preserve">ا خدای‌تعالی </w:t>
      </w:r>
      <w:r w:rsidR="00AE3797" w:rsidRPr="00F54D7A">
        <w:rPr>
          <w:rFonts w:hint="cs"/>
          <w:rtl/>
        </w:rPr>
        <w:t>گشایشگر</w:t>
      </w:r>
      <w:r w:rsidRPr="00F54D7A">
        <w:rPr>
          <w:rFonts w:hint="cs"/>
          <w:rtl/>
        </w:rPr>
        <w:t xml:space="preserve"> و دانا است.(115)</w:t>
      </w:r>
    </w:p>
    <w:p w:rsidR="00FE1DA6" w:rsidRPr="00F54D7A" w:rsidRDefault="00FE1DA6"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لام</w:t>
      </w:r>
      <w:r w:rsidR="00AE3797" w:rsidRPr="00F54D7A">
        <w:rPr>
          <w:rFonts w:hint="cs"/>
          <w:rtl/>
        </w:rPr>
        <w:t>ِ</w:t>
      </w:r>
      <w:r w:rsidRPr="00F54D7A">
        <w:rPr>
          <w:rFonts w:hint="cs"/>
          <w:rtl/>
        </w:rPr>
        <w:t xml:space="preserve"> </w:t>
      </w:r>
      <w:r w:rsidR="008901CD" w:rsidRPr="00F54D7A">
        <w:rPr>
          <w:rFonts w:hint="cs"/>
          <w:rtl/>
        </w:rPr>
        <w:t>«</w:t>
      </w:r>
      <w:r w:rsidRPr="00F54D7A">
        <w:rPr>
          <w:rFonts w:ascii="Traditional Arabic" w:hAnsi="Traditional Arabic" w:cs="Traditional Arabic"/>
          <w:b/>
          <w:bCs/>
          <w:rtl/>
        </w:rPr>
        <w:t>ل</w:t>
      </w:r>
      <w:r w:rsidR="00AE3797" w:rsidRPr="00F54D7A">
        <w:rPr>
          <w:rFonts w:ascii="Traditional Arabic" w:hAnsi="Traditional Arabic" w:cs="Traditional Arabic" w:hint="cs"/>
          <w:b/>
          <w:bCs/>
          <w:rtl/>
        </w:rPr>
        <w:t>ِ</w:t>
      </w:r>
      <w:r w:rsidRPr="00F54D7A">
        <w:rPr>
          <w:rFonts w:ascii="Traditional Arabic" w:hAnsi="Traditional Arabic" w:cs="Traditional Arabic"/>
          <w:b/>
          <w:bCs/>
          <w:rtl/>
        </w:rPr>
        <w:t>ل</w:t>
      </w:r>
      <w:r w:rsidR="00AE3797" w:rsidRPr="00F54D7A">
        <w:rPr>
          <w:rFonts w:ascii="Traditional Arabic" w:hAnsi="Traditional Arabic" w:cs="Traditional Arabic" w:hint="cs"/>
          <w:b/>
          <w:bCs/>
          <w:rtl/>
        </w:rPr>
        <w:t>ّ</w:t>
      </w:r>
      <w:r w:rsidRPr="00F54D7A">
        <w:rPr>
          <w:rFonts w:ascii="Traditional Arabic" w:hAnsi="Traditional Arabic" w:cs="Traditional Arabic"/>
          <w:b/>
          <w:bCs/>
          <w:rtl/>
        </w:rPr>
        <w:t>ه</w:t>
      </w:r>
      <w:r w:rsidR="008901CD" w:rsidRPr="00F54D7A">
        <w:rPr>
          <w:rFonts w:hint="cs"/>
          <w:rtl/>
        </w:rPr>
        <w:t xml:space="preserve">» </w:t>
      </w:r>
      <w:r w:rsidRPr="00F54D7A">
        <w:rPr>
          <w:rFonts w:hint="cs"/>
          <w:rtl/>
        </w:rPr>
        <w:t>لام اختصاص است و</w:t>
      </w:r>
      <w:r w:rsidR="008901CD" w:rsidRPr="00F54D7A">
        <w:rPr>
          <w:rFonts w:hint="cs"/>
          <w:rtl/>
        </w:rPr>
        <w:t xml:space="preserve"> </w:t>
      </w:r>
      <w:r w:rsidRPr="00F54D7A">
        <w:rPr>
          <w:rFonts w:hint="cs"/>
          <w:rtl/>
        </w:rPr>
        <w:t>ملکی</w:t>
      </w:r>
      <w:r w:rsidR="00AE3797" w:rsidRPr="00F54D7A">
        <w:rPr>
          <w:rFonts w:hint="cs"/>
          <w:rtl/>
        </w:rPr>
        <w:t>ّ</w:t>
      </w:r>
      <w:r w:rsidRPr="00F54D7A">
        <w:rPr>
          <w:rFonts w:hint="cs"/>
          <w:rtl/>
        </w:rPr>
        <w:t>ت، یعنی ملک خدا و</w:t>
      </w:r>
      <w:r w:rsidR="008901CD" w:rsidRPr="00F54D7A">
        <w:rPr>
          <w:rFonts w:hint="cs"/>
          <w:rtl/>
        </w:rPr>
        <w:t xml:space="preserve"> </w:t>
      </w:r>
      <w:r w:rsidRPr="00F54D7A">
        <w:rPr>
          <w:rFonts w:hint="cs"/>
          <w:rtl/>
        </w:rPr>
        <w:t>اختصاص به</w:t>
      </w:r>
      <w:r w:rsidR="000A5996" w:rsidRPr="00F54D7A">
        <w:rPr>
          <w:rFonts w:hint="cs"/>
          <w:rtl/>
        </w:rPr>
        <w:t xml:space="preserve"> </w:t>
      </w:r>
      <w:r w:rsidRPr="00F54D7A">
        <w:rPr>
          <w:rFonts w:hint="cs"/>
          <w:rtl/>
        </w:rPr>
        <w:t xml:space="preserve">او دارد هر طرفی از مشرق و مغرب. </w:t>
      </w:r>
      <w:r w:rsidRPr="00186C25">
        <w:rPr>
          <w:rFonts w:hint="cs"/>
          <w:rtl/>
        </w:rPr>
        <w:t>و خدا مکان ندارد بلکه خالق مکان است، زیرا اگر در یک م</w:t>
      </w:r>
      <w:r w:rsidR="000A5996" w:rsidRPr="00186C25">
        <w:rPr>
          <w:rFonts w:hint="cs"/>
          <w:rtl/>
        </w:rPr>
        <w:t>ك</w:t>
      </w:r>
      <w:r w:rsidRPr="00186C25">
        <w:rPr>
          <w:rFonts w:hint="cs"/>
          <w:rtl/>
        </w:rPr>
        <w:t>ان باشد از سایر مکان</w:t>
      </w:r>
      <w:r w:rsidR="00351CB5" w:rsidRPr="00186C25">
        <w:rPr>
          <w:rtl/>
        </w:rPr>
        <w:softHyphen/>
      </w:r>
      <w:r w:rsidRPr="00186C25">
        <w:rPr>
          <w:rFonts w:hint="cs"/>
          <w:rtl/>
        </w:rPr>
        <w:t>ها غایب می‌ماند و</w:t>
      </w:r>
      <w:r w:rsidR="00521C11" w:rsidRPr="00186C25">
        <w:rPr>
          <w:rFonts w:hint="cs"/>
          <w:rtl/>
        </w:rPr>
        <w:t xml:space="preserve"> </w:t>
      </w:r>
      <w:r w:rsidR="008901CD" w:rsidRPr="00186C25">
        <w:rPr>
          <w:rFonts w:hint="cs"/>
          <w:rtl/>
        </w:rPr>
        <w:t>به اضافه محتاج به مکان می‌شود</w:t>
      </w:r>
      <w:r w:rsidRPr="00186C25">
        <w:rPr>
          <w:rFonts w:hint="cs"/>
          <w:rtl/>
        </w:rPr>
        <w:t xml:space="preserve"> و خالق مکان قبل از مکان بوده و بی‌مکان ا</w:t>
      </w:r>
      <w:r w:rsidR="004B252C" w:rsidRPr="00186C25">
        <w:rPr>
          <w:rFonts w:hint="cs"/>
          <w:rtl/>
        </w:rPr>
        <w:t>ست</w:t>
      </w:r>
      <w:r w:rsidR="00D40CF8" w:rsidRPr="00186C25">
        <w:rPr>
          <w:vertAlign w:val="superscript"/>
          <w:rtl/>
        </w:rPr>
        <w:t>(</w:t>
      </w:r>
      <w:r w:rsidR="00D40CF8" w:rsidRPr="00186C25">
        <w:rPr>
          <w:rStyle w:val="FootnoteReference"/>
          <w:rFonts w:ascii="IRLotus" w:hAnsi="IRLotus" w:cs="IRLotus"/>
          <w:sz w:val="28"/>
          <w:szCs w:val="28"/>
          <w:rtl/>
        </w:rPr>
        <w:footnoteReference w:id="310"/>
      </w:r>
      <w:r w:rsidR="00D40CF8" w:rsidRPr="00D40CF8">
        <w:rPr>
          <w:rStyle w:val="FootnoteReference"/>
          <w:rFonts w:ascii="IRLotus" w:hAnsi="IRLotus" w:cs="IRLotus"/>
          <w:sz w:val="28"/>
          <w:szCs w:val="28"/>
          <w:rtl/>
        </w:rPr>
        <w:t>)</w:t>
      </w:r>
      <w:r w:rsidR="004B252C" w:rsidRPr="00F54D7A">
        <w:rPr>
          <w:rFonts w:hint="cs"/>
          <w:rtl/>
        </w:rPr>
        <w:t>. این آیه دلالت دارد که به هر</w:t>
      </w:r>
      <w:r w:rsidR="008901CD" w:rsidRPr="00F54D7A">
        <w:rPr>
          <w:rFonts w:hint="cs"/>
          <w:rtl/>
        </w:rPr>
        <w:t xml:space="preserve"> </w:t>
      </w:r>
      <w:r w:rsidRPr="00F54D7A">
        <w:rPr>
          <w:rFonts w:hint="cs"/>
          <w:rtl/>
        </w:rPr>
        <w:t>طرف در حال عبادت توج</w:t>
      </w:r>
      <w:r w:rsidR="004B252C" w:rsidRPr="00F54D7A">
        <w:rPr>
          <w:rFonts w:hint="cs"/>
          <w:rtl/>
        </w:rPr>
        <w:t>ّ</w:t>
      </w:r>
      <w:r w:rsidRPr="00F54D7A">
        <w:rPr>
          <w:rFonts w:hint="cs"/>
          <w:rtl/>
        </w:rPr>
        <w:t>ه کنی همان</w:t>
      </w:r>
      <w:r w:rsidR="008901CD" w:rsidRPr="00F54D7A">
        <w:rPr>
          <w:rFonts w:hint="cs"/>
          <w:rtl/>
        </w:rPr>
        <w:t xml:space="preserve"> </w:t>
      </w:r>
      <w:r w:rsidRPr="00F54D7A">
        <w:rPr>
          <w:rFonts w:hint="cs"/>
          <w:rtl/>
        </w:rPr>
        <w:t>جا توج</w:t>
      </w:r>
      <w:r w:rsidR="004B252C" w:rsidRPr="00F54D7A">
        <w:rPr>
          <w:rFonts w:hint="cs"/>
          <w:rtl/>
        </w:rPr>
        <w:t>ّ</w:t>
      </w:r>
      <w:r w:rsidR="008901CD" w:rsidRPr="00F54D7A">
        <w:rPr>
          <w:rFonts w:hint="cs"/>
          <w:rtl/>
        </w:rPr>
        <w:t>ه به خدا است</w:t>
      </w:r>
      <w:r w:rsidRPr="00F54D7A">
        <w:rPr>
          <w:rFonts w:hint="cs"/>
          <w:rtl/>
        </w:rPr>
        <w:t xml:space="preserve"> و این حکم برای کسی است که طرف خان</w:t>
      </w:r>
      <w:r w:rsidR="007C704B" w:rsidRPr="00F54D7A">
        <w:rPr>
          <w:rFonts w:hint="cs"/>
          <w:rtl/>
        </w:rPr>
        <w:t>ۀ</w:t>
      </w:r>
      <w:r w:rsidRPr="00F54D7A">
        <w:rPr>
          <w:rFonts w:hint="cs"/>
          <w:rtl/>
        </w:rPr>
        <w:t xml:space="preserve"> کعبه را نداند مانند آنکه در بیابان است</w:t>
      </w:r>
      <w:r w:rsidR="004B252C" w:rsidRPr="00F54D7A">
        <w:rPr>
          <w:rFonts w:hint="cs"/>
          <w:rtl/>
        </w:rPr>
        <w:t xml:space="preserve"> و طرف قبله را نمی‌داند، به هر</w:t>
      </w:r>
      <w:r w:rsidR="008901CD" w:rsidRPr="00F54D7A">
        <w:rPr>
          <w:rFonts w:hint="cs"/>
          <w:rtl/>
        </w:rPr>
        <w:t xml:space="preserve"> طرف نماز کند اشکالی ندارد</w:t>
      </w:r>
      <w:r w:rsidRPr="00F54D7A">
        <w:rPr>
          <w:rFonts w:hint="cs"/>
          <w:rtl/>
        </w:rPr>
        <w:t xml:space="preserve"> و </w:t>
      </w:r>
      <w:r w:rsidR="004B252C" w:rsidRPr="00F54D7A">
        <w:rPr>
          <w:rFonts w:hint="cs"/>
          <w:rtl/>
        </w:rPr>
        <w:t>همچنین برای کسی که نماز</w:t>
      </w:r>
      <w:r w:rsidR="008901CD" w:rsidRPr="00F54D7A">
        <w:rPr>
          <w:rFonts w:hint="cs"/>
          <w:rtl/>
        </w:rPr>
        <w:t xml:space="preserve"> </w:t>
      </w:r>
      <w:r w:rsidRPr="00F54D7A">
        <w:rPr>
          <w:rFonts w:hint="cs"/>
          <w:rtl/>
        </w:rPr>
        <w:t>مستحب</w:t>
      </w:r>
      <w:r w:rsidR="004B252C" w:rsidRPr="00F54D7A">
        <w:rPr>
          <w:rFonts w:hint="cs"/>
          <w:rtl/>
        </w:rPr>
        <w:t>ّ</w:t>
      </w:r>
      <w:r w:rsidR="008901CD" w:rsidRPr="00F54D7A">
        <w:rPr>
          <w:rFonts w:hint="cs"/>
          <w:rtl/>
        </w:rPr>
        <w:t>ی و یا قرآن می‌خواند و یا دعا به هر طرف رو کند بی‌اشکال است</w:t>
      </w:r>
      <w:r w:rsidRPr="00F54D7A">
        <w:rPr>
          <w:rFonts w:hint="cs"/>
          <w:rtl/>
        </w:rPr>
        <w:t xml:space="preserve"> </w:t>
      </w:r>
      <w:r w:rsidRPr="00186C25">
        <w:rPr>
          <w:rFonts w:hint="cs"/>
          <w:rtl/>
        </w:rPr>
        <w:t>و</w:t>
      </w:r>
      <w:r w:rsidR="004351A3" w:rsidRPr="00186C25">
        <w:rPr>
          <w:rFonts w:hint="cs"/>
          <w:rtl/>
        </w:rPr>
        <w:t xml:space="preserve"> </w:t>
      </w:r>
      <w:r w:rsidR="003F6BAF" w:rsidRPr="00186C25">
        <w:rPr>
          <w:rFonts w:ascii="Traditional Arabic" w:hAnsi="Traditional Arabic" w:cs="Traditional Arabic"/>
          <w:rtl/>
        </w:rPr>
        <w:t>﴿</w:t>
      </w:r>
      <w:r w:rsidR="004351A3" w:rsidRPr="00186C25">
        <w:rPr>
          <w:rStyle w:val="Char4"/>
          <w:rFonts w:hint="cs"/>
          <w:rtl/>
        </w:rPr>
        <w:t>وَجۡهُ</w:t>
      </w:r>
      <w:r w:rsidR="004351A3" w:rsidRPr="00186C25">
        <w:rPr>
          <w:rStyle w:val="Char4"/>
          <w:rtl/>
        </w:rPr>
        <w:t xml:space="preserve"> </w:t>
      </w:r>
      <w:r w:rsidR="004351A3" w:rsidRPr="00186C25">
        <w:rPr>
          <w:rStyle w:val="Char4"/>
          <w:rFonts w:hint="cs"/>
          <w:rtl/>
        </w:rPr>
        <w:t>ٱللَّهِ</w:t>
      </w:r>
      <w:r w:rsidR="003F6BAF" w:rsidRPr="00186C25">
        <w:rPr>
          <w:rFonts w:ascii="Traditional Arabic" w:hAnsi="Traditional Arabic" w:cs="Traditional Arabic"/>
          <w:rtl/>
        </w:rPr>
        <w:t>﴾</w:t>
      </w:r>
      <w:r w:rsidRPr="00186C25">
        <w:rPr>
          <w:rFonts w:hint="cs"/>
          <w:rtl/>
        </w:rPr>
        <w:t xml:space="preserve"> ذات او است زیرا</w:t>
      </w:r>
      <w:r w:rsidR="003F6BAF" w:rsidRPr="00186C25">
        <w:rPr>
          <w:rFonts w:hint="cs"/>
          <w:rtl/>
        </w:rPr>
        <w:t xml:space="preserve"> وجه</w:t>
      </w:r>
      <w:r w:rsidRPr="00186C25">
        <w:rPr>
          <w:rFonts w:hint="cs"/>
          <w:rtl/>
        </w:rPr>
        <w:t xml:space="preserve"> در فارسی به معنی صورت است و خدا </w:t>
      </w:r>
      <w:r w:rsidR="008901CD" w:rsidRPr="00186C25">
        <w:rPr>
          <w:rFonts w:hint="cs"/>
          <w:rtl/>
        </w:rPr>
        <w:t>صورت ندارد</w:t>
      </w:r>
      <w:r w:rsidRPr="00186C25">
        <w:rPr>
          <w:rFonts w:hint="cs"/>
          <w:rtl/>
        </w:rPr>
        <w:t xml:space="preserve"> و ذاتاً </w:t>
      </w:r>
      <w:r w:rsidR="008901CD" w:rsidRPr="00186C25">
        <w:rPr>
          <w:rFonts w:hint="cs"/>
          <w:rtl/>
        </w:rPr>
        <w:t>عالم،</w:t>
      </w:r>
      <w:r w:rsidR="004B252C" w:rsidRPr="00186C25">
        <w:rPr>
          <w:rFonts w:hint="cs"/>
          <w:rtl/>
        </w:rPr>
        <w:t xml:space="preserve"> بینا و شنواست. انسان به توسّط چشم و گوش </w:t>
      </w:r>
      <w:r w:rsidRPr="00186C25">
        <w:rPr>
          <w:rFonts w:hint="cs"/>
          <w:rtl/>
        </w:rPr>
        <w:t>می‌شنود و توج</w:t>
      </w:r>
      <w:r w:rsidR="004B252C" w:rsidRPr="00186C25">
        <w:rPr>
          <w:rFonts w:hint="cs"/>
          <w:rtl/>
        </w:rPr>
        <w:t>ّ</w:t>
      </w:r>
      <w:r w:rsidRPr="00186C25">
        <w:rPr>
          <w:rFonts w:hint="cs"/>
          <w:rtl/>
        </w:rPr>
        <w:t>ه می‌کند، ولی خدا ذاتا</w:t>
      </w:r>
      <w:r w:rsidR="004B252C" w:rsidRPr="00186C25">
        <w:rPr>
          <w:rFonts w:hint="cs"/>
          <w:rtl/>
        </w:rPr>
        <w:t>ً</w:t>
      </w:r>
      <w:r w:rsidRPr="00186C25">
        <w:rPr>
          <w:rFonts w:hint="cs"/>
          <w:rtl/>
        </w:rPr>
        <w:t xml:space="preserve"> شنوا و بینا است، پس توج</w:t>
      </w:r>
      <w:r w:rsidR="004B252C" w:rsidRPr="00186C25">
        <w:rPr>
          <w:rFonts w:hint="cs"/>
          <w:rtl/>
        </w:rPr>
        <w:t>ّ</w:t>
      </w:r>
      <w:r w:rsidR="008901CD" w:rsidRPr="00186C25">
        <w:rPr>
          <w:rFonts w:hint="cs"/>
          <w:rtl/>
        </w:rPr>
        <w:t>ه او به ذات است</w:t>
      </w:r>
      <w:r w:rsidRPr="00186C25">
        <w:rPr>
          <w:rFonts w:hint="cs"/>
          <w:rtl/>
        </w:rPr>
        <w:t xml:space="preserve"> و وجه او ذات او است</w:t>
      </w:r>
      <w:r w:rsidR="00D40CF8" w:rsidRPr="00186C25">
        <w:rPr>
          <w:vertAlign w:val="superscript"/>
          <w:rtl/>
        </w:rPr>
        <w:t>(</w:t>
      </w:r>
      <w:r w:rsidR="00D40CF8" w:rsidRPr="00186C25">
        <w:rPr>
          <w:rStyle w:val="FootnoteReference"/>
          <w:rFonts w:ascii="IRLotus" w:hAnsi="IRLotus" w:cs="IRLotus"/>
          <w:sz w:val="28"/>
          <w:szCs w:val="28"/>
          <w:rtl/>
        </w:rPr>
        <w:footnoteReference w:id="311"/>
      </w:r>
      <w:r w:rsidR="00D40CF8" w:rsidRPr="00186C25">
        <w:rPr>
          <w:rStyle w:val="FootnoteReference"/>
          <w:rFonts w:ascii="IRLotus" w:hAnsi="IRLotus" w:cs="IRLotus"/>
          <w:sz w:val="28"/>
          <w:szCs w:val="28"/>
          <w:rtl/>
        </w:rPr>
        <w:t>)</w:t>
      </w:r>
      <w:r w:rsidRPr="00186C25">
        <w:rPr>
          <w:rFonts w:hint="cs"/>
          <w:rtl/>
        </w:rPr>
        <w:t>.</w:t>
      </w:r>
    </w:p>
    <w:p w:rsidR="00FE1DA6" w:rsidRPr="00F54D7A" w:rsidRDefault="00A7645A" w:rsidP="00C249CC">
      <w:pPr>
        <w:pStyle w:val="ae"/>
        <w:rPr>
          <w:rFonts w:ascii="Times New Roman" w:hAnsi="Times New Roman" w:cs="B Lotus"/>
          <w:b/>
          <w:bCs/>
          <w:sz w:val="34"/>
          <w:szCs w:val="34"/>
          <w:rtl/>
        </w:rPr>
      </w:pPr>
      <w:r w:rsidRPr="00F54D7A">
        <w:rPr>
          <w:rFonts w:cs="Traditional Arabic"/>
          <w:rtl/>
        </w:rPr>
        <w:t>﴿</w:t>
      </w:r>
      <w:r w:rsidR="004351A3" w:rsidRPr="00F54D7A">
        <w:rPr>
          <w:rtl/>
        </w:rPr>
        <w:t>وَقَالُواْ ٱتَّخَذَ ٱللَّهُ وَلَدٗاۗ سُبۡحَٰنَهُۥۖ بَل لَّهُۥ مَا فِي ٱلسَّمَٰوَٰتِ وَٱلۡأَرۡضِۖ كُلّٞ لَّهُۥ قَٰنِتُونَ ١١٦ بَدِيعُ ٱلسَّمَٰوَٰتِ وَٱلۡأَرۡضِۖ وَإِذَا قَضَىٰٓ أَمۡرٗا فَإِنَّمَا يَقُولُ لَهُۥ كُن فَيَكُونُ ١١٧</w:t>
      </w:r>
      <w:r w:rsidRPr="00F54D7A">
        <w:rPr>
          <w:rFonts w:cs="Traditional Arabic"/>
          <w:rtl/>
        </w:rPr>
        <w:t>﴾</w:t>
      </w:r>
      <w:r w:rsidR="00E9337F" w:rsidRPr="00F54D7A">
        <w:rPr>
          <w:rFonts w:cs="B Lotus"/>
          <w:rtl/>
        </w:rPr>
        <w:t xml:space="preserve"> </w:t>
      </w:r>
      <w:r w:rsidR="006D4A7F" w:rsidRPr="00F54D7A">
        <w:rPr>
          <w:rStyle w:val="Char5"/>
          <w:rFonts w:hint="cs"/>
          <w:rtl/>
          <w:lang w:bidi="ar-SA"/>
        </w:rPr>
        <w:tab/>
      </w:r>
      <w:r w:rsidR="00224DE3" w:rsidRPr="00F54D7A">
        <w:rPr>
          <w:rStyle w:val="Char5"/>
          <w:rtl/>
          <w:lang w:bidi="ar-SA"/>
        </w:rPr>
        <w:t xml:space="preserve">[البقرة: </w:t>
      </w:r>
      <w:r w:rsidR="004351A3" w:rsidRPr="00F54D7A">
        <w:rPr>
          <w:rStyle w:val="Char5"/>
          <w:rtl/>
          <w:lang w:bidi="ar-SA"/>
        </w:rPr>
        <w:t>116-117</w:t>
      </w:r>
      <w:r w:rsidR="00224DE3" w:rsidRPr="00F54D7A">
        <w:rPr>
          <w:rStyle w:val="Char5"/>
          <w:rtl/>
          <w:lang w:bidi="ar-SA"/>
        </w:rPr>
        <w:t>]</w:t>
      </w:r>
      <w:r w:rsidR="00E9337F" w:rsidRPr="00F54D7A">
        <w:rPr>
          <w:rFonts w:cs="B Lotus"/>
          <w:rtl/>
        </w:rPr>
        <w:t>.</w:t>
      </w:r>
      <w:r w:rsidR="00E653DD" w:rsidRPr="00F54D7A">
        <w:rPr>
          <w:rFonts w:cs="B Lotus"/>
          <w:vertAlign w:val="superscript"/>
          <w:rtl/>
        </w:rPr>
        <w:t xml:space="preserve"> </w:t>
      </w:r>
    </w:p>
    <w:p w:rsidR="00FE1DA6" w:rsidRPr="00F54D7A" w:rsidRDefault="00FE1DA6"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و گفتند</w:t>
      </w:r>
      <w:r w:rsidR="005E7C1B" w:rsidRPr="00F54D7A">
        <w:rPr>
          <w:rFonts w:hint="cs"/>
          <w:rtl/>
        </w:rPr>
        <w:t>:</w:t>
      </w:r>
      <w:r w:rsidRPr="00F54D7A">
        <w:rPr>
          <w:rFonts w:hint="cs"/>
          <w:rtl/>
        </w:rPr>
        <w:t xml:space="preserve"> خدا فرزند گرفته</w:t>
      </w:r>
      <w:r w:rsidR="004B252C" w:rsidRPr="00F54D7A">
        <w:rPr>
          <w:rFonts w:hint="cs"/>
          <w:rtl/>
        </w:rPr>
        <w:t>.</w:t>
      </w:r>
      <w:r w:rsidRPr="00F54D7A">
        <w:rPr>
          <w:rFonts w:hint="cs"/>
          <w:rtl/>
        </w:rPr>
        <w:t xml:space="preserve"> او منز</w:t>
      </w:r>
      <w:r w:rsidR="004B252C" w:rsidRPr="00F54D7A">
        <w:rPr>
          <w:rFonts w:hint="cs"/>
          <w:rtl/>
        </w:rPr>
        <w:t>ّ</w:t>
      </w:r>
      <w:r w:rsidRPr="00F54D7A">
        <w:rPr>
          <w:rFonts w:hint="cs"/>
          <w:rtl/>
        </w:rPr>
        <w:t>ه است</w:t>
      </w:r>
      <w:r w:rsidR="004B252C" w:rsidRPr="00F54D7A">
        <w:rPr>
          <w:rFonts w:hint="cs"/>
          <w:rtl/>
        </w:rPr>
        <w:t>.</w:t>
      </w:r>
      <w:r w:rsidRPr="00F54D7A">
        <w:rPr>
          <w:rFonts w:hint="cs"/>
          <w:rtl/>
        </w:rPr>
        <w:t xml:space="preserve"> بلکه ملک اوست آنچه در آسمانها و زمین است، همه برای او خاضع و فرمانبردارند(116) او بدون سابقه و بدون نقش</w:t>
      </w:r>
      <w:r w:rsidR="009B34AE" w:rsidRPr="00F54D7A">
        <w:rPr>
          <w:rFonts w:hint="cs"/>
          <w:rtl/>
        </w:rPr>
        <w:t>ۀ</w:t>
      </w:r>
      <w:r w:rsidRPr="00F54D7A">
        <w:rPr>
          <w:rFonts w:hint="cs"/>
          <w:rtl/>
        </w:rPr>
        <w:t xml:space="preserve"> قبلی ایجاد کرده آسمان</w:t>
      </w:r>
      <w:r w:rsidR="00622499">
        <w:rPr>
          <w:rtl/>
        </w:rPr>
        <w:softHyphen/>
      </w:r>
      <w:r w:rsidRPr="00F54D7A">
        <w:rPr>
          <w:rFonts w:hint="cs"/>
          <w:rtl/>
        </w:rPr>
        <w:t>ها و زمین را و چون بخواهد چیزی ایجاد کند</w:t>
      </w:r>
      <w:r w:rsidR="004B252C" w:rsidRPr="00F54D7A">
        <w:rPr>
          <w:rFonts w:hint="cs"/>
          <w:rtl/>
        </w:rPr>
        <w:t>،</w:t>
      </w:r>
      <w:r w:rsidRPr="00F54D7A">
        <w:rPr>
          <w:rFonts w:hint="cs"/>
          <w:rtl/>
        </w:rPr>
        <w:t xml:space="preserve"> همانا می‌گوید باش آن چیز می‌شود.(117)</w:t>
      </w:r>
    </w:p>
    <w:p w:rsidR="00FE1DA6" w:rsidRPr="00F54D7A" w:rsidRDefault="00FE1DA6"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 xml:space="preserve">فاعل </w:t>
      </w:r>
      <w:r w:rsidR="008901CD" w:rsidRPr="00F54D7A">
        <w:rPr>
          <w:rFonts w:hint="cs"/>
          <w:rtl/>
        </w:rPr>
        <w:t>«</w:t>
      </w:r>
      <w:r w:rsidRPr="00F54D7A">
        <w:rPr>
          <w:rStyle w:val="Char9"/>
          <w:rtl/>
        </w:rPr>
        <w:t>قالوا</w:t>
      </w:r>
      <w:r w:rsidR="008901CD" w:rsidRPr="00F54D7A">
        <w:rPr>
          <w:rStyle w:val="Char9"/>
          <w:rFonts w:hint="cs"/>
          <w:rtl/>
        </w:rPr>
        <w:t>»</w:t>
      </w:r>
      <w:r w:rsidRPr="00F54D7A">
        <w:rPr>
          <w:rFonts w:hint="cs"/>
          <w:rtl/>
        </w:rPr>
        <w:t xml:space="preserve"> یهود و نصاری می‌باشند که یهود گفت</w:t>
      </w:r>
      <w:r w:rsidR="005E7C1B" w:rsidRPr="00F54D7A">
        <w:rPr>
          <w:rFonts w:hint="cs"/>
          <w:rtl/>
        </w:rPr>
        <w:t>:</w:t>
      </w:r>
      <w:r w:rsidRPr="00F54D7A">
        <w:rPr>
          <w:rFonts w:hint="cs"/>
          <w:rtl/>
        </w:rPr>
        <w:t xml:space="preserve"> </w:t>
      </w:r>
      <w:r w:rsidR="008901CD" w:rsidRPr="00F54D7A">
        <w:rPr>
          <w:rFonts w:hint="cs"/>
          <w:rtl/>
        </w:rPr>
        <w:t>«</w:t>
      </w:r>
      <w:r w:rsidRPr="00F54D7A">
        <w:rPr>
          <w:rStyle w:val="Char9"/>
          <w:rtl/>
        </w:rPr>
        <w:t>عز</w:t>
      </w:r>
      <w:r w:rsidR="00D111C2" w:rsidRPr="00F54D7A">
        <w:rPr>
          <w:rStyle w:val="Char9"/>
          <w:rtl/>
        </w:rPr>
        <w:t>ي</w:t>
      </w:r>
      <w:r w:rsidRPr="00F54D7A">
        <w:rPr>
          <w:rStyle w:val="Char9"/>
          <w:rtl/>
        </w:rPr>
        <w:t>ر ابن الله</w:t>
      </w:r>
      <w:r w:rsidR="008901CD" w:rsidRPr="00F54D7A">
        <w:rPr>
          <w:rStyle w:val="Char9"/>
          <w:rFonts w:hint="cs"/>
          <w:rtl/>
        </w:rPr>
        <w:t>»</w:t>
      </w:r>
      <w:r w:rsidR="004B252C" w:rsidRPr="00F54D7A">
        <w:rPr>
          <w:rFonts w:hint="cs"/>
          <w:rtl/>
        </w:rPr>
        <w:t xml:space="preserve"> و</w:t>
      </w:r>
      <w:r w:rsidR="005E7C1B" w:rsidRPr="00F54D7A">
        <w:rPr>
          <w:rFonts w:hint="cs"/>
          <w:rtl/>
        </w:rPr>
        <w:t xml:space="preserve"> </w:t>
      </w:r>
      <w:r w:rsidR="004B252C" w:rsidRPr="00F54D7A">
        <w:rPr>
          <w:rFonts w:hint="cs"/>
          <w:rtl/>
        </w:rPr>
        <w:t>نصاری گفت</w:t>
      </w:r>
      <w:r w:rsidR="005E7C1B" w:rsidRPr="00F54D7A">
        <w:rPr>
          <w:rFonts w:hint="cs"/>
          <w:rtl/>
        </w:rPr>
        <w:t>:</w:t>
      </w:r>
      <w:r w:rsidR="004B252C" w:rsidRPr="00F54D7A">
        <w:rPr>
          <w:rFonts w:hint="cs"/>
          <w:rtl/>
        </w:rPr>
        <w:t xml:space="preserve"> </w:t>
      </w:r>
      <w:r w:rsidR="008901CD" w:rsidRPr="00F54D7A">
        <w:rPr>
          <w:rFonts w:hint="cs"/>
          <w:rtl/>
        </w:rPr>
        <w:t>«</w:t>
      </w:r>
      <w:r w:rsidR="004B252C" w:rsidRPr="00F54D7A">
        <w:rPr>
          <w:rStyle w:val="Char9"/>
          <w:rFonts w:hint="cs"/>
          <w:rtl/>
        </w:rPr>
        <w:t>مسیح ا</w:t>
      </w:r>
      <w:r w:rsidRPr="00F54D7A">
        <w:rPr>
          <w:rStyle w:val="Char9"/>
          <w:rFonts w:hint="cs"/>
          <w:rtl/>
        </w:rPr>
        <w:t>بن الله</w:t>
      </w:r>
      <w:r w:rsidR="008901CD" w:rsidRPr="00F54D7A">
        <w:rPr>
          <w:rStyle w:val="Char9"/>
          <w:rFonts w:hint="cs"/>
          <w:rtl/>
        </w:rPr>
        <w:t>»</w:t>
      </w:r>
      <w:r w:rsidRPr="00F54D7A">
        <w:rPr>
          <w:rFonts w:hint="cs"/>
          <w:rtl/>
        </w:rPr>
        <w:t>. ولی خدا منز</w:t>
      </w:r>
      <w:r w:rsidR="004B252C" w:rsidRPr="00F54D7A">
        <w:rPr>
          <w:rFonts w:hint="cs"/>
          <w:rtl/>
        </w:rPr>
        <w:t>ّ</w:t>
      </w:r>
      <w:r w:rsidRPr="00F54D7A">
        <w:rPr>
          <w:rFonts w:hint="cs"/>
          <w:rtl/>
        </w:rPr>
        <w:t>ه است</w:t>
      </w:r>
      <w:r w:rsidR="004B252C" w:rsidRPr="00F54D7A">
        <w:rPr>
          <w:rFonts w:hint="cs"/>
          <w:rtl/>
        </w:rPr>
        <w:t>.</w:t>
      </w:r>
      <w:r w:rsidRPr="00F54D7A">
        <w:rPr>
          <w:rFonts w:hint="cs"/>
          <w:rtl/>
        </w:rPr>
        <w:t xml:space="preserve"> زیرا از ذات خدا چیزی صادر و تولید نمی‌شود، ب</w:t>
      </w:r>
      <w:r w:rsidR="008901CD" w:rsidRPr="00F54D7A">
        <w:rPr>
          <w:rFonts w:hint="cs"/>
          <w:rtl/>
        </w:rPr>
        <w:t>لکه تمام موجودات به اراده و به ا</w:t>
      </w:r>
      <w:r w:rsidRPr="00F54D7A">
        <w:rPr>
          <w:rFonts w:hint="cs"/>
          <w:rtl/>
        </w:rPr>
        <w:t>مر</w:t>
      </w:r>
      <w:r w:rsidR="004351A3" w:rsidRPr="00F54D7A">
        <w:rPr>
          <w:rFonts w:hint="cs"/>
          <w:rtl/>
        </w:rPr>
        <w:t xml:space="preserve"> </w:t>
      </w:r>
      <w:r w:rsidR="003F6BAF" w:rsidRPr="00F54D7A">
        <w:rPr>
          <w:rFonts w:ascii="Traditional Arabic" w:hAnsi="Traditional Arabic" w:cs="Traditional Arabic"/>
          <w:rtl/>
        </w:rPr>
        <w:t>﴿</w:t>
      </w:r>
      <w:r w:rsidR="004351A3" w:rsidRPr="00F54D7A">
        <w:rPr>
          <w:rStyle w:val="Char4"/>
          <w:rFonts w:hint="cs"/>
          <w:rtl/>
        </w:rPr>
        <w:t>كُن</w:t>
      </w:r>
      <w:r w:rsidR="003F6BAF" w:rsidRPr="00F54D7A">
        <w:rPr>
          <w:rFonts w:ascii="Traditional Arabic" w:hAnsi="Traditional Arabic" w:cs="Traditional Arabic"/>
          <w:rtl/>
        </w:rPr>
        <w:t>﴾</w:t>
      </w:r>
      <w:r w:rsidR="004351A3" w:rsidRPr="00F54D7A">
        <w:rPr>
          <w:rFonts w:hint="cs"/>
          <w:rtl/>
        </w:rPr>
        <w:t xml:space="preserve"> </w:t>
      </w:r>
      <w:r w:rsidRPr="00F54D7A">
        <w:rPr>
          <w:rFonts w:hint="cs"/>
          <w:rtl/>
        </w:rPr>
        <w:t>ایج</w:t>
      </w:r>
      <w:r w:rsidR="008901CD" w:rsidRPr="00F54D7A">
        <w:rPr>
          <w:rFonts w:hint="cs"/>
          <w:rtl/>
        </w:rPr>
        <w:t>اد شده</w:t>
      </w:r>
      <w:r w:rsidR="004B252C" w:rsidRPr="00F54D7A">
        <w:rPr>
          <w:rFonts w:hint="cs"/>
          <w:rtl/>
        </w:rPr>
        <w:t xml:space="preserve"> و فرقی بین پیغمبر و غیر</w:t>
      </w:r>
      <w:r w:rsidR="008901CD" w:rsidRPr="00F54D7A">
        <w:rPr>
          <w:rFonts w:hint="cs"/>
          <w:rtl/>
        </w:rPr>
        <w:t xml:space="preserve"> </w:t>
      </w:r>
      <w:r w:rsidR="004B252C" w:rsidRPr="00F54D7A">
        <w:rPr>
          <w:rFonts w:hint="cs"/>
          <w:rtl/>
        </w:rPr>
        <w:t>او در</w:t>
      </w:r>
      <w:r w:rsidR="008901CD" w:rsidRPr="00F54D7A">
        <w:rPr>
          <w:rFonts w:hint="cs"/>
          <w:rtl/>
        </w:rPr>
        <w:t xml:space="preserve"> </w:t>
      </w:r>
      <w:r w:rsidRPr="00F54D7A">
        <w:rPr>
          <w:rFonts w:hint="cs"/>
          <w:rtl/>
        </w:rPr>
        <w:t>این جهت نیست. به اضافه کسی که فرزند دارد</w:t>
      </w:r>
      <w:r w:rsidR="004B252C" w:rsidRPr="00F54D7A">
        <w:rPr>
          <w:rFonts w:hint="cs"/>
          <w:rtl/>
        </w:rPr>
        <w:t>،</w:t>
      </w:r>
      <w:r w:rsidRPr="00F54D7A">
        <w:rPr>
          <w:rFonts w:hint="cs"/>
          <w:rtl/>
        </w:rPr>
        <w:t xml:space="preserve"> باید خود فرزند دیگری باشد و وجود فرزند دلیل بر تجس</w:t>
      </w:r>
      <w:r w:rsidR="004B252C" w:rsidRPr="00F54D7A">
        <w:rPr>
          <w:rFonts w:hint="cs"/>
          <w:rtl/>
        </w:rPr>
        <w:t>ّ</w:t>
      </w:r>
      <w:r w:rsidRPr="00F54D7A">
        <w:rPr>
          <w:rFonts w:hint="cs"/>
          <w:rtl/>
        </w:rPr>
        <w:t>م و ترکیب است که حق‌تعالی منزه است. و کلم</w:t>
      </w:r>
      <w:r w:rsidR="007C704B" w:rsidRPr="00F54D7A">
        <w:rPr>
          <w:rFonts w:hint="cs"/>
          <w:rtl/>
        </w:rPr>
        <w:t>ۀ</w:t>
      </w:r>
      <w:r w:rsidRPr="00F54D7A">
        <w:rPr>
          <w:rFonts w:hint="cs"/>
          <w:rtl/>
        </w:rPr>
        <w:t xml:space="preserve"> </w:t>
      </w:r>
      <w:r w:rsidR="008901CD" w:rsidRPr="00F54D7A">
        <w:rPr>
          <w:rFonts w:hint="cs"/>
          <w:rtl/>
        </w:rPr>
        <w:t>«</w:t>
      </w:r>
      <w:r w:rsidRPr="00F54D7A">
        <w:rPr>
          <w:rFonts w:hint="cs"/>
          <w:b/>
          <w:bCs/>
          <w:rtl/>
        </w:rPr>
        <w:t>بدیع</w:t>
      </w:r>
      <w:r w:rsidR="008901CD" w:rsidRPr="00F54D7A">
        <w:rPr>
          <w:rFonts w:hint="cs"/>
          <w:b/>
          <w:bCs/>
          <w:rtl/>
        </w:rPr>
        <w:t>»</w:t>
      </w:r>
      <w:r w:rsidR="00D40CF8" w:rsidRPr="00D40CF8">
        <w:rPr>
          <w:vertAlign w:val="superscript"/>
          <w:rtl/>
          <w:lang w:bidi="ar-SA"/>
        </w:rPr>
        <w:t>(</w:t>
      </w:r>
      <w:r w:rsidR="00D40CF8" w:rsidRPr="00DF2ADA">
        <w:rPr>
          <w:vertAlign w:val="superscript"/>
          <w:rtl/>
          <w:lang w:bidi="ar-SA"/>
        </w:rPr>
        <w:footnoteReference w:id="312"/>
      </w:r>
      <w:r w:rsidR="00D40CF8" w:rsidRPr="00D40CF8">
        <w:rPr>
          <w:vertAlign w:val="superscript"/>
          <w:rtl/>
          <w:lang w:bidi="ar-SA"/>
        </w:rPr>
        <w:t>)</w:t>
      </w:r>
      <w:r w:rsidR="00622499">
        <w:rPr>
          <w:rFonts w:hint="cs"/>
          <w:vertAlign w:val="superscript"/>
          <w:rtl/>
          <w:lang w:bidi="ar-SA"/>
        </w:rPr>
        <w:t xml:space="preserve"> </w:t>
      </w:r>
      <w:r w:rsidRPr="00F54D7A">
        <w:rPr>
          <w:rFonts w:hint="cs"/>
          <w:rtl/>
        </w:rPr>
        <w:t>دلالت دارد که خلقت آسمان و زمین تازه و بدون نقش</w:t>
      </w:r>
      <w:r w:rsidR="007C704B" w:rsidRPr="00F54D7A">
        <w:rPr>
          <w:rFonts w:hint="cs"/>
          <w:rtl/>
        </w:rPr>
        <w:t>ۀ</w:t>
      </w:r>
      <w:r w:rsidRPr="00F54D7A">
        <w:rPr>
          <w:rFonts w:hint="cs"/>
          <w:rtl/>
        </w:rPr>
        <w:t xml:space="preserve"> قبلی بوده. وجمل</w:t>
      </w:r>
      <w:r w:rsidR="007C704B" w:rsidRPr="00F54D7A">
        <w:rPr>
          <w:rFonts w:hint="cs"/>
          <w:rtl/>
        </w:rPr>
        <w:t>ۀ</w:t>
      </w:r>
      <w:r w:rsidR="00CD3E26" w:rsidRPr="00F54D7A">
        <w:rPr>
          <w:rFonts w:hint="cs"/>
          <w:rtl/>
        </w:rPr>
        <w:t>:</w:t>
      </w:r>
      <w:r w:rsidR="004351A3" w:rsidRPr="00F54D7A">
        <w:rPr>
          <w:rFonts w:hint="cs"/>
          <w:rtl/>
        </w:rPr>
        <w:t xml:space="preserve"> </w:t>
      </w:r>
      <w:r w:rsidR="003F6BAF" w:rsidRPr="00F54D7A">
        <w:rPr>
          <w:rFonts w:ascii="Traditional Arabic" w:hAnsi="Traditional Arabic" w:cs="Traditional Arabic"/>
          <w:rtl/>
        </w:rPr>
        <w:t>﴿</w:t>
      </w:r>
      <w:r w:rsidR="000D2EDB" w:rsidRPr="00F54D7A">
        <w:rPr>
          <w:rStyle w:val="Char4"/>
          <w:rFonts w:hint="cs"/>
          <w:rtl/>
        </w:rPr>
        <w:t>وَإِذَا</w:t>
      </w:r>
      <w:r w:rsidR="000D2EDB" w:rsidRPr="00F54D7A">
        <w:rPr>
          <w:rStyle w:val="Char4"/>
          <w:rtl/>
        </w:rPr>
        <w:t xml:space="preserve"> </w:t>
      </w:r>
      <w:r w:rsidR="000D2EDB" w:rsidRPr="00F54D7A">
        <w:rPr>
          <w:rStyle w:val="Char4"/>
          <w:rFonts w:hint="cs"/>
          <w:rtl/>
        </w:rPr>
        <w:t>قَضَىٰٓ</w:t>
      </w:r>
      <w:r w:rsidR="000D2EDB" w:rsidRPr="00F54D7A">
        <w:rPr>
          <w:rStyle w:val="Char4"/>
          <w:rtl/>
        </w:rPr>
        <w:t xml:space="preserve"> </w:t>
      </w:r>
      <w:r w:rsidR="000D2EDB" w:rsidRPr="00F54D7A">
        <w:rPr>
          <w:rStyle w:val="Char4"/>
          <w:rFonts w:hint="cs"/>
          <w:rtl/>
        </w:rPr>
        <w:t>أَمۡرٗا...</w:t>
      </w:r>
      <w:r w:rsidR="003F6BAF" w:rsidRPr="00F54D7A">
        <w:rPr>
          <w:rFonts w:ascii="Traditional Arabic" w:hAnsi="Traditional Arabic" w:cs="Traditional Arabic"/>
          <w:rtl/>
        </w:rPr>
        <w:t>﴾</w:t>
      </w:r>
      <w:r w:rsidR="00CD3E26" w:rsidRPr="00F54D7A">
        <w:rPr>
          <w:rFonts w:hint="cs"/>
          <w:rtl/>
        </w:rPr>
        <w:t xml:space="preserve"> </w:t>
      </w:r>
      <w:r w:rsidR="008901CD" w:rsidRPr="00F54D7A">
        <w:rPr>
          <w:rFonts w:hint="cs"/>
          <w:rtl/>
        </w:rPr>
        <w:t>دلالت دارد که خلقت الهی به زحمت،</w:t>
      </w:r>
      <w:r w:rsidRPr="00F54D7A">
        <w:rPr>
          <w:rFonts w:hint="cs"/>
          <w:rtl/>
        </w:rPr>
        <w:t xml:space="preserve"> مشق</w:t>
      </w:r>
      <w:r w:rsidR="004B252C" w:rsidRPr="00F54D7A">
        <w:rPr>
          <w:rFonts w:hint="cs"/>
          <w:rtl/>
        </w:rPr>
        <w:t>ّ</w:t>
      </w:r>
      <w:r w:rsidRPr="00F54D7A">
        <w:rPr>
          <w:rFonts w:hint="cs"/>
          <w:rtl/>
        </w:rPr>
        <w:t>ت</w:t>
      </w:r>
      <w:r w:rsidR="008901CD" w:rsidRPr="00F54D7A">
        <w:rPr>
          <w:rFonts w:hint="cs"/>
          <w:rtl/>
        </w:rPr>
        <w:t>، حرکت،</w:t>
      </w:r>
      <w:r w:rsidRPr="00F54D7A">
        <w:rPr>
          <w:rFonts w:hint="cs"/>
          <w:rtl/>
        </w:rPr>
        <w:t xml:space="preserve"> اعضا و جوارح نیست، بلکه به صرف اراده است. و</w:t>
      </w:r>
      <w:r w:rsidR="008901CD" w:rsidRPr="00F54D7A">
        <w:rPr>
          <w:rFonts w:hint="cs"/>
          <w:rtl/>
        </w:rPr>
        <w:t xml:space="preserve"> </w:t>
      </w:r>
      <w:r w:rsidRPr="00F54D7A">
        <w:rPr>
          <w:rFonts w:hint="cs"/>
          <w:rtl/>
        </w:rPr>
        <w:t>مقصود از جمل</w:t>
      </w:r>
      <w:r w:rsidR="007C704B" w:rsidRPr="00F54D7A">
        <w:rPr>
          <w:rFonts w:hint="cs"/>
          <w:rtl/>
        </w:rPr>
        <w:t>ۀ</w:t>
      </w:r>
      <w:r w:rsidR="00CD3E26" w:rsidRPr="00F54D7A">
        <w:rPr>
          <w:rFonts w:hint="cs"/>
          <w:rtl/>
        </w:rPr>
        <w:t>:</w:t>
      </w:r>
      <w:r w:rsidR="000D2EDB" w:rsidRPr="00F54D7A">
        <w:rPr>
          <w:rFonts w:hint="cs"/>
          <w:rtl/>
        </w:rPr>
        <w:t xml:space="preserve"> </w:t>
      </w:r>
      <w:r w:rsidR="003F6BAF" w:rsidRPr="00F54D7A">
        <w:rPr>
          <w:rFonts w:ascii="Traditional Arabic" w:hAnsi="Traditional Arabic" w:cs="Traditional Arabic"/>
          <w:rtl/>
        </w:rPr>
        <w:t>﴿</w:t>
      </w:r>
      <w:r w:rsidR="000D2EDB" w:rsidRPr="00F54D7A">
        <w:rPr>
          <w:rStyle w:val="Char4"/>
          <w:rFonts w:hint="cs"/>
          <w:rtl/>
        </w:rPr>
        <w:t>كُن</w:t>
      </w:r>
      <w:r w:rsidR="000D2EDB" w:rsidRPr="00F54D7A">
        <w:rPr>
          <w:rStyle w:val="Char4"/>
          <w:rtl/>
        </w:rPr>
        <w:t xml:space="preserve"> </w:t>
      </w:r>
      <w:r w:rsidR="000D2EDB" w:rsidRPr="00F54D7A">
        <w:rPr>
          <w:rStyle w:val="Char4"/>
          <w:rFonts w:hint="cs"/>
          <w:rtl/>
        </w:rPr>
        <w:t>فَيَكُونُ</w:t>
      </w:r>
      <w:r w:rsidR="003F6BAF" w:rsidRPr="00F54D7A">
        <w:rPr>
          <w:rFonts w:ascii="Traditional Arabic" w:hAnsi="Traditional Arabic" w:cs="Traditional Arabic"/>
          <w:rtl/>
        </w:rPr>
        <w:t>﴾</w:t>
      </w:r>
      <w:r w:rsidR="00CD3E26" w:rsidRPr="00F54D7A">
        <w:rPr>
          <w:rFonts w:hint="cs"/>
          <w:rtl/>
        </w:rPr>
        <w:t xml:space="preserve"> </w:t>
      </w:r>
      <w:r w:rsidRPr="00F54D7A">
        <w:rPr>
          <w:rFonts w:hint="cs"/>
          <w:rtl/>
        </w:rPr>
        <w:t>لفظ و صوت نیست بلکه اراده عین ایجاد است نه مقد</w:t>
      </w:r>
      <w:r w:rsidR="004B252C" w:rsidRPr="00F54D7A">
        <w:rPr>
          <w:rFonts w:hint="cs"/>
          <w:rtl/>
        </w:rPr>
        <w:t>ّ</w:t>
      </w:r>
      <w:r w:rsidRPr="00F54D7A">
        <w:rPr>
          <w:rFonts w:hint="cs"/>
          <w:rtl/>
        </w:rPr>
        <w:t>م</w:t>
      </w:r>
      <w:r w:rsidR="007C704B" w:rsidRPr="00F54D7A">
        <w:rPr>
          <w:rFonts w:hint="cs"/>
          <w:rtl/>
        </w:rPr>
        <w:t>ۀ</w:t>
      </w:r>
      <w:r w:rsidRPr="00F54D7A">
        <w:rPr>
          <w:rFonts w:hint="cs"/>
          <w:rtl/>
        </w:rPr>
        <w:t xml:space="preserve"> آن.</w:t>
      </w:r>
    </w:p>
    <w:p w:rsidR="000D2EDB" w:rsidRPr="00F54D7A" w:rsidRDefault="000D2EDB" w:rsidP="00C249CC">
      <w:pPr>
        <w:pStyle w:val="ae"/>
        <w:rPr>
          <w:rFonts w:ascii="Times New Roman" w:hAnsi="Times New Roman" w:cs="B Lotus"/>
          <w:sz w:val="30"/>
          <w:szCs w:val="30"/>
          <w:rtl/>
        </w:rPr>
      </w:pPr>
      <w:r w:rsidRPr="00F54D7A">
        <w:rPr>
          <w:rFonts w:ascii="Traditional Arabic" w:hAnsi="Traditional Arabic" w:cs="Traditional Arabic"/>
          <w:sz w:val="30"/>
          <w:szCs w:val="30"/>
          <w:rtl/>
        </w:rPr>
        <w:t>﴿</w:t>
      </w:r>
      <w:r w:rsidRPr="00F54D7A">
        <w:rPr>
          <w:rtl/>
        </w:rPr>
        <w:t>وَقَالَ ٱلَّذِينَ لَا يَعۡلَمُونَ لَوۡلَا يُكَلِّمُنَا ٱللَّهُ أَوۡ تَأۡتِينَآ ءَايَةٞۗ كَذَٰلِكَ قَالَ ٱلَّذِينَ مِن قَبۡلِهِم مِّثۡلَ قَوۡلِهِمۡۘ تَشَٰبَهَتۡ قُلُوبُهُمۡۗ قَدۡ بَيَّنَّا ٱلۡأٓيَٰتِ لِقَوۡمٖ يُوقِنُونَ ١١٨ إِنَّآ أَرۡسَلۡنَٰكَ بِٱلۡحَقِّ بَشِيرٗا وَنَذِيرٗاۖ وَلَا تُسۡ‍َٔلُ عَنۡ أَصۡحَٰبِ ٱلۡجَحِيمِ ١١٩</w:t>
      </w:r>
      <w:r w:rsidRPr="00F54D7A">
        <w:rPr>
          <w:rFonts w:ascii="Traditional Arabic" w:hAnsi="Traditional Arabic" w:cs="Traditional Arabic"/>
          <w:sz w:val="30"/>
          <w:szCs w:val="30"/>
          <w:rtl/>
        </w:rPr>
        <w:t>﴾</w:t>
      </w:r>
      <w:r w:rsidRPr="00F54D7A">
        <w:rPr>
          <w:rFonts w:ascii="Times New Roman" w:hAnsi="Times New Roman" w:cs="B Lotus"/>
          <w:sz w:val="30"/>
          <w:szCs w:val="30"/>
          <w:rtl/>
        </w:rPr>
        <w:t xml:space="preserve"> </w:t>
      </w:r>
      <w:r w:rsidR="00B04AEE">
        <w:rPr>
          <w:rFonts w:ascii="Times New Roman" w:hAnsi="Times New Roman" w:cs="B Lotus" w:hint="cs"/>
          <w:sz w:val="30"/>
          <w:szCs w:val="30"/>
          <w:rtl/>
        </w:rPr>
        <w:tab/>
      </w:r>
      <w:r w:rsidRPr="00F54D7A">
        <w:rPr>
          <w:rStyle w:val="Char5"/>
          <w:rtl/>
          <w:lang w:bidi="ar-SA"/>
        </w:rPr>
        <w:t>[البقرة: 118-119]</w:t>
      </w:r>
      <w:r w:rsidRPr="00F54D7A">
        <w:rPr>
          <w:rFonts w:ascii="Times New Roman" w:hAnsi="Times New Roman" w:cs="B Lotus"/>
          <w:sz w:val="30"/>
          <w:szCs w:val="30"/>
          <w:rtl/>
        </w:rPr>
        <w:t>.</w:t>
      </w:r>
    </w:p>
    <w:p w:rsidR="00FE1DA6" w:rsidRPr="00F54D7A" w:rsidRDefault="00FE1DA6"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و آنانکه نمی‌دانند</w:t>
      </w:r>
      <w:r w:rsidR="00DD71D2" w:rsidRPr="00F54D7A">
        <w:rPr>
          <w:rFonts w:hint="cs"/>
          <w:rtl/>
        </w:rPr>
        <w:t>،</w:t>
      </w:r>
      <w:r w:rsidRPr="00F54D7A">
        <w:rPr>
          <w:rFonts w:hint="cs"/>
          <w:rtl/>
        </w:rPr>
        <w:t xml:space="preserve"> گفتند</w:t>
      </w:r>
      <w:r w:rsidR="005E7C1B" w:rsidRPr="00F54D7A">
        <w:rPr>
          <w:rFonts w:hint="cs"/>
          <w:rtl/>
        </w:rPr>
        <w:t>:</w:t>
      </w:r>
      <w:r w:rsidRPr="00F54D7A">
        <w:rPr>
          <w:rFonts w:hint="cs"/>
          <w:rtl/>
        </w:rPr>
        <w:t xml:space="preserve"> چرا خدای‌تعالی با ما سخن نمی‌گوید و یا چرا برای ما نشانه‌</w:t>
      </w:r>
      <w:r w:rsidRPr="00F54D7A">
        <w:rPr>
          <w:rFonts w:hint="eastAsia"/>
          <w:rtl/>
        </w:rPr>
        <w:t>‌ای نمی‌آورد، آنان</w:t>
      </w:r>
      <w:r w:rsidR="00DD71D2" w:rsidRPr="00F54D7A">
        <w:rPr>
          <w:rtl/>
        </w:rPr>
        <w:softHyphen/>
      </w:r>
      <w:r w:rsidRPr="00F54D7A">
        <w:rPr>
          <w:rFonts w:hint="eastAsia"/>
          <w:rtl/>
        </w:rPr>
        <w:t>که قبل از ایشان بود</w:t>
      </w:r>
      <w:r w:rsidR="00204A00" w:rsidRPr="00F54D7A">
        <w:rPr>
          <w:rFonts w:hint="eastAsia"/>
          <w:rtl/>
        </w:rPr>
        <w:t xml:space="preserve">ند </w:t>
      </w:r>
      <w:r w:rsidR="00A356E9" w:rsidRPr="00F54D7A">
        <w:rPr>
          <w:rFonts w:hint="cs"/>
          <w:rtl/>
        </w:rPr>
        <w:t xml:space="preserve">نیز </w:t>
      </w:r>
      <w:r w:rsidR="00204A00" w:rsidRPr="00F54D7A">
        <w:rPr>
          <w:rFonts w:hint="eastAsia"/>
          <w:rtl/>
        </w:rPr>
        <w:t>همین سخن را گفتند، دلها و در</w:t>
      </w:r>
      <w:r w:rsidRPr="00F54D7A">
        <w:rPr>
          <w:rFonts w:hint="eastAsia"/>
          <w:rtl/>
        </w:rPr>
        <w:t>کشان شبیه یکدیگر است</w:t>
      </w:r>
      <w:r w:rsidR="00A356E9" w:rsidRPr="00F54D7A">
        <w:rPr>
          <w:rFonts w:hint="cs"/>
          <w:rtl/>
        </w:rPr>
        <w:t>.</w:t>
      </w:r>
      <w:r w:rsidRPr="00F54D7A">
        <w:rPr>
          <w:rFonts w:hint="eastAsia"/>
          <w:rtl/>
        </w:rPr>
        <w:t xml:space="preserve"> به تحقیق ما آیات را برای اهل</w:t>
      </w:r>
      <w:r w:rsidRPr="00F54D7A">
        <w:rPr>
          <w:rFonts w:hint="cs"/>
          <w:rtl/>
        </w:rPr>
        <w:t xml:space="preserve"> یقین بیان کردیم(118) به راستی که ما تو را</w:t>
      </w:r>
      <w:r w:rsidR="00204A00" w:rsidRPr="00F54D7A">
        <w:rPr>
          <w:rFonts w:hint="cs"/>
          <w:rtl/>
        </w:rPr>
        <w:t xml:space="preserve"> </w:t>
      </w:r>
      <w:r w:rsidRPr="00F54D7A">
        <w:rPr>
          <w:rFonts w:hint="cs"/>
          <w:rtl/>
        </w:rPr>
        <w:t>فرستادیم به حق برای بشارت و انذار و تو مسؤول اهل آتش دوزخ نیستی.(119)</w:t>
      </w:r>
    </w:p>
    <w:p w:rsidR="00FE1DA6" w:rsidRPr="00F54D7A" w:rsidRDefault="00FE1DA6"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00204A00" w:rsidRPr="00F54D7A">
        <w:rPr>
          <w:rFonts w:hint="cs"/>
          <w:rtl/>
        </w:rPr>
        <w:t>یکی از اعتراض</w:t>
      </w:r>
      <w:r w:rsidRPr="00F54D7A">
        <w:rPr>
          <w:rFonts w:hint="cs"/>
          <w:rtl/>
        </w:rPr>
        <w:t>ات کف</w:t>
      </w:r>
      <w:r w:rsidR="00A356E9" w:rsidRPr="00F54D7A">
        <w:rPr>
          <w:rFonts w:hint="cs"/>
          <w:rtl/>
        </w:rPr>
        <w:t>ّ</w:t>
      </w:r>
      <w:r w:rsidRPr="00F54D7A">
        <w:rPr>
          <w:rFonts w:hint="cs"/>
          <w:rtl/>
        </w:rPr>
        <w:t>ار این بود</w:t>
      </w:r>
      <w:r w:rsidR="008901CD" w:rsidRPr="00F54D7A">
        <w:rPr>
          <w:rFonts w:hint="cs"/>
          <w:rtl/>
        </w:rPr>
        <w:t>ه که چرا خدا با ما سخن نمی‌گوید</w:t>
      </w:r>
      <w:r w:rsidRPr="00F54D7A">
        <w:rPr>
          <w:rFonts w:hint="cs"/>
          <w:rtl/>
        </w:rPr>
        <w:t xml:space="preserve"> و</w:t>
      </w:r>
      <w:r w:rsidR="008901CD" w:rsidRPr="00F54D7A">
        <w:rPr>
          <w:rFonts w:hint="cs"/>
          <w:rtl/>
        </w:rPr>
        <w:t xml:space="preserve"> </w:t>
      </w:r>
      <w:r w:rsidRPr="00F54D7A">
        <w:rPr>
          <w:rFonts w:hint="cs"/>
          <w:rtl/>
        </w:rPr>
        <w:t>یا چرا برای ما معجزاتی نمی‌آورد، معلوم می‌شود، رسول خدا</w:t>
      </w:r>
      <w:r w:rsidR="00A87B93" w:rsidRPr="00F54D7A">
        <w:rPr>
          <w:rFonts w:cs="CTraditional Arabic" w:hint="cs"/>
          <w:rtl/>
        </w:rPr>
        <w:t>ص</w:t>
      </w:r>
      <w:r w:rsidRPr="00F54D7A">
        <w:rPr>
          <w:rFonts w:hint="cs"/>
          <w:rtl/>
        </w:rPr>
        <w:t xml:space="preserve"> جز قرآن معجز</w:t>
      </w:r>
      <w:r w:rsidR="007C704B" w:rsidRPr="00F54D7A">
        <w:rPr>
          <w:rFonts w:hint="cs"/>
          <w:rtl/>
        </w:rPr>
        <w:t>ۀ</w:t>
      </w:r>
      <w:r w:rsidRPr="00F54D7A">
        <w:rPr>
          <w:rFonts w:hint="cs"/>
          <w:rtl/>
        </w:rPr>
        <w:t xml:space="preserve"> دیگری نداشته</w:t>
      </w:r>
      <w:r w:rsidR="00D40CF8" w:rsidRPr="00D40CF8">
        <w:rPr>
          <w:rFonts w:hint="cs"/>
          <w:vertAlign w:val="superscript"/>
          <w:rtl/>
        </w:rPr>
        <w:t>(</w:t>
      </w:r>
      <w:r w:rsidR="00D40CF8" w:rsidRPr="00DF2ADA">
        <w:rPr>
          <w:rStyle w:val="FootnoteReference"/>
          <w:rFonts w:cs="IRLotus"/>
          <w:sz w:val="28"/>
          <w:szCs w:val="28"/>
          <w:rtl/>
        </w:rPr>
        <w:footnoteReference w:id="313"/>
      </w:r>
      <w:r w:rsidR="00D40CF8" w:rsidRPr="00D40CF8">
        <w:rPr>
          <w:rStyle w:val="FootnoteReference"/>
          <w:rFonts w:cs="IRLotus"/>
          <w:sz w:val="28"/>
          <w:szCs w:val="28"/>
          <w:rtl/>
        </w:rPr>
        <w:t>)</w:t>
      </w:r>
      <w:r w:rsidRPr="00F54D7A">
        <w:rPr>
          <w:rFonts w:hint="cs"/>
          <w:rtl/>
        </w:rPr>
        <w:t>. وکلم</w:t>
      </w:r>
      <w:r w:rsidR="007C704B" w:rsidRPr="00F54D7A">
        <w:rPr>
          <w:rFonts w:hint="cs"/>
          <w:rtl/>
        </w:rPr>
        <w:t>ۀ</w:t>
      </w:r>
      <w:r w:rsidR="00CD3E26" w:rsidRPr="00F54D7A">
        <w:rPr>
          <w:rFonts w:hint="cs"/>
          <w:rtl/>
        </w:rPr>
        <w:t>:</w:t>
      </w:r>
      <w:r w:rsidR="000D2EDB" w:rsidRPr="00F54D7A">
        <w:rPr>
          <w:rFonts w:hint="cs"/>
          <w:rtl/>
        </w:rPr>
        <w:t xml:space="preserve"> </w:t>
      </w:r>
      <w:r w:rsidR="009B1371" w:rsidRPr="00F54D7A">
        <w:rPr>
          <w:rFonts w:ascii="Traditional Arabic" w:hAnsi="Traditional Arabic" w:cs="Traditional Arabic"/>
          <w:rtl/>
        </w:rPr>
        <w:t>﴿</w:t>
      </w:r>
      <w:r w:rsidR="000D2EDB" w:rsidRPr="00F54D7A">
        <w:rPr>
          <w:rStyle w:val="Char4"/>
          <w:rFonts w:hint="cs"/>
          <w:rtl/>
        </w:rPr>
        <w:t>بَشِيرٗا</w:t>
      </w:r>
      <w:r w:rsidR="000D2EDB" w:rsidRPr="00F54D7A">
        <w:rPr>
          <w:rStyle w:val="Char4"/>
          <w:rtl/>
        </w:rPr>
        <w:t xml:space="preserve"> </w:t>
      </w:r>
      <w:r w:rsidR="000D2EDB" w:rsidRPr="00F54D7A">
        <w:rPr>
          <w:rStyle w:val="Char4"/>
          <w:rFonts w:hint="cs"/>
          <w:rtl/>
        </w:rPr>
        <w:t>وَنَذِيرٗا</w:t>
      </w:r>
      <w:r w:rsidR="009B1371" w:rsidRPr="00F54D7A">
        <w:rPr>
          <w:rFonts w:ascii="Traditional Arabic" w:hAnsi="Traditional Arabic" w:cs="Traditional Arabic"/>
          <w:rtl/>
        </w:rPr>
        <w:t>﴾</w:t>
      </w:r>
      <w:r w:rsidR="00CD3E26" w:rsidRPr="00F54D7A">
        <w:rPr>
          <w:rFonts w:hint="cs"/>
          <w:rtl/>
        </w:rPr>
        <w:t xml:space="preserve"> </w:t>
      </w:r>
      <w:r w:rsidRPr="00F54D7A">
        <w:rPr>
          <w:rFonts w:hint="cs"/>
          <w:rtl/>
        </w:rPr>
        <w:t>دلالت دارد که رسول خدا</w:t>
      </w:r>
      <w:r w:rsidR="00A87B93" w:rsidRPr="00F54D7A">
        <w:rPr>
          <w:rFonts w:cs="CTraditional Arabic" w:hint="cs"/>
          <w:rtl/>
        </w:rPr>
        <w:t>ص</w:t>
      </w:r>
      <w:r w:rsidR="00204A00" w:rsidRPr="00F54D7A">
        <w:rPr>
          <w:rFonts w:hint="cs"/>
          <w:rtl/>
        </w:rPr>
        <w:t xml:space="preserve"> فقط برای بشار</w:t>
      </w:r>
      <w:r w:rsidRPr="00F54D7A">
        <w:rPr>
          <w:rFonts w:hint="cs"/>
          <w:rtl/>
        </w:rPr>
        <w:t>ت و</w:t>
      </w:r>
      <w:r w:rsidR="008901CD" w:rsidRPr="00F54D7A">
        <w:rPr>
          <w:rFonts w:hint="cs"/>
          <w:rtl/>
        </w:rPr>
        <w:t xml:space="preserve"> انذار آمده</w:t>
      </w:r>
      <w:r w:rsidRPr="00F54D7A">
        <w:rPr>
          <w:rFonts w:hint="cs"/>
          <w:rtl/>
        </w:rPr>
        <w:t xml:space="preserve"> و متصد</w:t>
      </w:r>
      <w:r w:rsidR="00A356E9" w:rsidRPr="00F54D7A">
        <w:rPr>
          <w:rFonts w:hint="cs"/>
          <w:rtl/>
        </w:rPr>
        <w:t>ّ</w:t>
      </w:r>
      <w:r w:rsidRPr="00F54D7A">
        <w:rPr>
          <w:rFonts w:hint="cs"/>
          <w:rtl/>
        </w:rPr>
        <w:t>ی کار دیگری از طرف</w:t>
      </w:r>
      <w:r w:rsidR="00204A00" w:rsidRPr="00F54D7A">
        <w:rPr>
          <w:rFonts w:hint="cs"/>
          <w:rtl/>
        </w:rPr>
        <w:t xml:space="preserve"> </w:t>
      </w:r>
      <w:r w:rsidR="008901CD" w:rsidRPr="00F54D7A">
        <w:rPr>
          <w:rFonts w:hint="cs"/>
          <w:rtl/>
        </w:rPr>
        <w:t>خدا نیست</w:t>
      </w:r>
      <w:r w:rsidRPr="00F54D7A">
        <w:rPr>
          <w:rFonts w:hint="cs"/>
          <w:rtl/>
        </w:rPr>
        <w:t xml:space="preserve"> و خواسته‌های مردم به او مربوط نیست. و اگر کسی کلام خدا را نپذ</w:t>
      </w:r>
      <w:r w:rsidR="008901CD" w:rsidRPr="00F54D7A">
        <w:rPr>
          <w:rFonts w:hint="cs"/>
          <w:rtl/>
        </w:rPr>
        <w:t>یرد</w:t>
      </w:r>
      <w:r w:rsidRPr="00F54D7A">
        <w:rPr>
          <w:rFonts w:hint="cs"/>
          <w:rtl/>
        </w:rPr>
        <w:t xml:space="preserve"> و رسول او را همه کاره و</w:t>
      </w:r>
      <w:r w:rsidR="008901CD" w:rsidRPr="00F54D7A">
        <w:rPr>
          <w:rFonts w:hint="cs"/>
          <w:rtl/>
        </w:rPr>
        <w:t xml:space="preserve"> </w:t>
      </w:r>
      <w:r w:rsidRPr="00F54D7A">
        <w:rPr>
          <w:rFonts w:hint="cs"/>
          <w:rtl/>
        </w:rPr>
        <w:t>مدیر جهان بداند رسول خدا</w:t>
      </w:r>
      <w:r w:rsidR="00A87B93" w:rsidRPr="00F54D7A">
        <w:rPr>
          <w:rFonts w:cs="CTraditional Arabic" w:hint="cs"/>
          <w:rtl/>
        </w:rPr>
        <w:t>ص</w:t>
      </w:r>
      <w:r w:rsidRPr="00F54D7A">
        <w:rPr>
          <w:rFonts w:hint="cs"/>
          <w:rtl/>
        </w:rPr>
        <w:t xml:space="preserve"> مسؤول گمراهی او نیست.</w:t>
      </w:r>
    </w:p>
    <w:p w:rsidR="00FE1DA6" w:rsidRPr="003D1C76" w:rsidRDefault="00A7645A" w:rsidP="00C249CC">
      <w:pPr>
        <w:pStyle w:val="ae"/>
        <w:rPr>
          <w:rFonts w:ascii="Times New Roman" w:hAnsi="Times New Roman" w:cs="B Lotus"/>
          <w:b/>
          <w:bCs/>
          <w:spacing w:val="-2"/>
          <w:sz w:val="34"/>
          <w:szCs w:val="34"/>
          <w:rtl/>
        </w:rPr>
      </w:pPr>
      <w:r w:rsidRPr="003D1C76">
        <w:rPr>
          <w:rFonts w:cs="Traditional Arabic"/>
          <w:spacing w:val="-2"/>
          <w:rtl/>
        </w:rPr>
        <w:t>﴿</w:t>
      </w:r>
      <w:r w:rsidR="000D2EDB" w:rsidRPr="003D1C76">
        <w:rPr>
          <w:spacing w:val="-2"/>
          <w:rtl/>
        </w:rPr>
        <w:t>وَلَن تَرۡضَىٰ عَنكَ ٱلۡيَهُودُ وَلَا ٱلنَّصَٰرَىٰ حَتَّىٰ تَتَّبِعَ مِلَّتَهُمۡۗ قُلۡ إِنَّ هُدَى ٱللَّهِ هُوَ ٱلۡهُدَىٰۗ وَلَئِنِ ٱتَّبَعۡتَ أَهۡوَآءَهُم بَعۡدَ ٱلَّذِي جَآءَكَ مِنَ ٱلۡعِلۡمِ مَا لَكَ مِنَ ٱللَّهِ مِن وَلِيّٖ وَلَا نَصِيرٍ ١٢٠</w:t>
      </w:r>
      <w:r w:rsidRPr="003D1C76">
        <w:rPr>
          <w:rFonts w:cs="Traditional Arabic"/>
          <w:spacing w:val="-2"/>
          <w:rtl/>
        </w:rPr>
        <w:t>﴾</w:t>
      </w:r>
      <w:r w:rsidR="00E9337F" w:rsidRPr="003D1C76">
        <w:rPr>
          <w:rFonts w:cs="B Lotus"/>
          <w:spacing w:val="-2"/>
          <w:rtl/>
        </w:rPr>
        <w:t xml:space="preserve"> </w:t>
      </w:r>
      <w:r w:rsidR="000D2EDB" w:rsidRPr="003D1C76">
        <w:rPr>
          <w:rStyle w:val="Char5"/>
          <w:spacing w:val="-2"/>
          <w:rtl/>
          <w:lang w:bidi="ar-SA"/>
        </w:rPr>
        <w:tab/>
      </w:r>
      <w:r w:rsidR="00224DE3" w:rsidRPr="003D1C76">
        <w:rPr>
          <w:rStyle w:val="Char5"/>
          <w:spacing w:val="-2"/>
          <w:rtl/>
          <w:lang w:bidi="ar-SA"/>
        </w:rPr>
        <w:t xml:space="preserve">[البقرة: </w:t>
      </w:r>
      <w:r w:rsidR="000D2EDB" w:rsidRPr="003D1C76">
        <w:rPr>
          <w:rStyle w:val="Char5"/>
          <w:spacing w:val="-2"/>
          <w:rtl/>
          <w:lang w:bidi="ar-SA"/>
        </w:rPr>
        <w:t>120</w:t>
      </w:r>
      <w:r w:rsidR="00224DE3" w:rsidRPr="003D1C76">
        <w:rPr>
          <w:rStyle w:val="Char5"/>
          <w:spacing w:val="-2"/>
          <w:rtl/>
          <w:lang w:bidi="ar-SA"/>
        </w:rPr>
        <w:t>]</w:t>
      </w:r>
      <w:r w:rsidR="00E9337F" w:rsidRPr="003D1C76">
        <w:rPr>
          <w:rFonts w:cs="B Lotus"/>
          <w:spacing w:val="-2"/>
          <w:rtl/>
        </w:rPr>
        <w:t>.</w:t>
      </w:r>
      <w:r w:rsidR="00E653DD" w:rsidRPr="003D1C76">
        <w:rPr>
          <w:rFonts w:cs="B Lotus"/>
          <w:spacing w:val="-2"/>
          <w:vertAlign w:val="superscript"/>
          <w:rtl/>
        </w:rPr>
        <w:t xml:space="preserve"> </w:t>
      </w:r>
    </w:p>
    <w:p w:rsidR="00FE1DA6" w:rsidRPr="00F54D7A" w:rsidRDefault="00FE1DA6"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ونصاری و یهود هرگز از تو خوشنود نشوند تا وقتی که پیرو مل</w:t>
      </w:r>
      <w:r w:rsidR="00A356E9" w:rsidRPr="00F54D7A">
        <w:rPr>
          <w:rFonts w:hint="cs"/>
          <w:rtl/>
        </w:rPr>
        <w:t>ّ</w:t>
      </w:r>
      <w:r w:rsidRPr="00F54D7A">
        <w:rPr>
          <w:rFonts w:hint="cs"/>
          <w:rtl/>
        </w:rPr>
        <w:t>ت ایشان شوی</w:t>
      </w:r>
      <w:r w:rsidR="00A356E9" w:rsidRPr="00F54D7A">
        <w:rPr>
          <w:rFonts w:hint="cs"/>
          <w:rtl/>
        </w:rPr>
        <w:t>.</w:t>
      </w:r>
      <w:r w:rsidRPr="00F54D7A">
        <w:rPr>
          <w:rFonts w:hint="cs"/>
          <w:rtl/>
        </w:rPr>
        <w:t xml:space="preserve"> بگو هدایت</w:t>
      </w:r>
      <w:r w:rsidR="00A356E9" w:rsidRPr="00F54D7A">
        <w:rPr>
          <w:rFonts w:hint="cs"/>
          <w:rtl/>
        </w:rPr>
        <w:t>ِ</w:t>
      </w:r>
      <w:r w:rsidR="008901CD" w:rsidRPr="00F54D7A">
        <w:rPr>
          <w:rFonts w:hint="cs"/>
          <w:rtl/>
        </w:rPr>
        <w:t xml:space="preserve"> خدا فقط هدایت است</w:t>
      </w:r>
      <w:r w:rsidRPr="00F54D7A">
        <w:rPr>
          <w:rFonts w:hint="cs"/>
          <w:rtl/>
        </w:rPr>
        <w:t xml:space="preserve"> و اگر پس از اینکه</w:t>
      </w:r>
      <w:r w:rsidR="00204A00" w:rsidRPr="00F54D7A">
        <w:rPr>
          <w:rFonts w:hint="cs"/>
          <w:rtl/>
        </w:rPr>
        <w:t xml:space="preserve"> </w:t>
      </w:r>
      <w:r w:rsidRPr="00F54D7A">
        <w:rPr>
          <w:rFonts w:hint="cs"/>
          <w:rtl/>
        </w:rPr>
        <w:t>به تو علم دادیم پیروی میل ایشان کنی</w:t>
      </w:r>
      <w:r w:rsidR="00A356E9" w:rsidRPr="00F54D7A">
        <w:rPr>
          <w:rFonts w:hint="cs"/>
          <w:rtl/>
        </w:rPr>
        <w:t>،</w:t>
      </w:r>
      <w:r w:rsidRPr="00F54D7A">
        <w:rPr>
          <w:rFonts w:hint="cs"/>
          <w:rtl/>
        </w:rPr>
        <w:t xml:space="preserve"> برای تو از طرف خدا سرپرست و یاوری نیست.(120)</w:t>
      </w:r>
    </w:p>
    <w:p w:rsidR="00FE1DA6" w:rsidRPr="00F54D7A" w:rsidRDefault="00FE1DA6"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جمل</w:t>
      </w:r>
      <w:r w:rsidR="007C704B" w:rsidRPr="00F54D7A">
        <w:rPr>
          <w:rFonts w:hint="cs"/>
          <w:rtl/>
        </w:rPr>
        <w:t>ۀ</w:t>
      </w:r>
      <w:r w:rsidR="00CD3E26" w:rsidRPr="00F54D7A">
        <w:rPr>
          <w:rFonts w:hint="cs"/>
          <w:rtl/>
        </w:rPr>
        <w:t>:</w:t>
      </w:r>
      <w:r w:rsidR="000D2EDB" w:rsidRPr="00F54D7A">
        <w:rPr>
          <w:rFonts w:hint="cs"/>
          <w:rtl/>
        </w:rPr>
        <w:t xml:space="preserve"> </w:t>
      </w:r>
      <w:r w:rsidR="009B1371" w:rsidRPr="00F54D7A">
        <w:rPr>
          <w:rFonts w:ascii="Traditional Arabic" w:hAnsi="Traditional Arabic" w:cs="Traditional Arabic"/>
          <w:rtl/>
        </w:rPr>
        <w:t>﴿</w:t>
      </w:r>
      <w:r w:rsidR="000D2EDB" w:rsidRPr="00F54D7A">
        <w:rPr>
          <w:rStyle w:val="Char4"/>
          <w:rFonts w:hint="cs"/>
          <w:rtl/>
        </w:rPr>
        <w:t>إِنَّ</w:t>
      </w:r>
      <w:r w:rsidR="000D2EDB" w:rsidRPr="00F54D7A">
        <w:rPr>
          <w:rStyle w:val="Char4"/>
          <w:rtl/>
        </w:rPr>
        <w:t xml:space="preserve"> </w:t>
      </w:r>
      <w:r w:rsidR="000D2EDB" w:rsidRPr="00F54D7A">
        <w:rPr>
          <w:rStyle w:val="Char4"/>
          <w:rFonts w:hint="cs"/>
          <w:rtl/>
        </w:rPr>
        <w:t>هُدَى</w:t>
      </w:r>
      <w:r w:rsidR="000D2EDB" w:rsidRPr="00F54D7A">
        <w:rPr>
          <w:rStyle w:val="Char4"/>
          <w:rtl/>
        </w:rPr>
        <w:t xml:space="preserve"> </w:t>
      </w:r>
      <w:r w:rsidR="000D2EDB" w:rsidRPr="00F54D7A">
        <w:rPr>
          <w:rStyle w:val="Char4"/>
          <w:rFonts w:hint="cs"/>
          <w:rtl/>
        </w:rPr>
        <w:t>ٱللَّهِ</w:t>
      </w:r>
      <w:r w:rsidR="000D2EDB" w:rsidRPr="00F54D7A">
        <w:rPr>
          <w:rStyle w:val="Char4"/>
          <w:rtl/>
        </w:rPr>
        <w:t xml:space="preserve"> </w:t>
      </w:r>
      <w:r w:rsidR="000D2EDB" w:rsidRPr="00F54D7A">
        <w:rPr>
          <w:rStyle w:val="Char4"/>
          <w:rFonts w:hint="cs"/>
          <w:rtl/>
        </w:rPr>
        <w:t>هُوَ</w:t>
      </w:r>
      <w:r w:rsidR="000D2EDB" w:rsidRPr="00F54D7A">
        <w:rPr>
          <w:rStyle w:val="Char4"/>
          <w:rtl/>
        </w:rPr>
        <w:t xml:space="preserve"> </w:t>
      </w:r>
      <w:r w:rsidR="000D2EDB" w:rsidRPr="00F54D7A">
        <w:rPr>
          <w:rStyle w:val="Char4"/>
          <w:rFonts w:hint="cs"/>
          <w:rtl/>
        </w:rPr>
        <w:t>ٱلۡهُدَىٰ</w:t>
      </w:r>
      <w:r w:rsidR="009B1371" w:rsidRPr="00F54D7A">
        <w:rPr>
          <w:rFonts w:ascii="Traditional Arabic" w:hAnsi="Traditional Arabic" w:cs="Traditional Arabic"/>
          <w:rtl/>
        </w:rPr>
        <w:t>﴾</w:t>
      </w:r>
      <w:r w:rsidR="00CD3E26" w:rsidRPr="00F54D7A">
        <w:rPr>
          <w:rFonts w:hint="cs"/>
          <w:rtl/>
        </w:rPr>
        <w:t xml:space="preserve"> </w:t>
      </w:r>
      <w:r w:rsidRPr="00F54D7A">
        <w:rPr>
          <w:rFonts w:hint="cs"/>
          <w:rtl/>
        </w:rPr>
        <w:t>که کلم</w:t>
      </w:r>
      <w:r w:rsidR="007C704B" w:rsidRPr="00F54D7A">
        <w:rPr>
          <w:rFonts w:hint="cs"/>
          <w:rtl/>
        </w:rPr>
        <w:t>ۀ</w:t>
      </w:r>
      <w:r w:rsidRPr="00F54D7A">
        <w:rPr>
          <w:rFonts w:hint="cs"/>
          <w:rtl/>
        </w:rPr>
        <w:t xml:space="preserve"> هو فاصله شده بین اسم و خبر</w:t>
      </w:r>
      <w:r w:rsidR="000A021A" w:rsidRPr="00F54D7A">
        <w:rPr>
          <w:rFonts w:hint="cs"/>
          <w:rtl/>
        </w:rPr>
        <w:t xml:space="preserve"> دلالت بر حصر دارد، یعنی هدایت ا</w:t>
      </w:r>
      <w:r w:rsidRPr="00F54D7A">
        <w:rPr>
          <w:rFonts w:hint="cs"/>
          <w:rtl/>
        </w:rPr>
        <w:t>لهی فقط هدایت است و اگر کسی از کلام خدا و هدایت او بهره‌مند نشود</w:t>
      </w:r>
      <w:r w:rsidR="00A356E9" w:rsidRPr="00F54D7A">
        <w:rPr>
          <w:rFonts w:hint="cs"/>
          <w:rtl/>
        </w:rPr>
        <w:t>،</w:t>
      </w:r>
      <w:r w:rsidRPr="00F54D7A">
        <w:rPr>
          <w:rFonts w:hint="cs"/>
          <w:rtl/>
        </w:rPr>
        <w:t xml:space="preserve"> به کلام رسول</w:t>
      </w:r>
      <w:r w:rsidR="000A021A" w:rsidRPr="00F54D7A">
        <w:rPr>
          <w:rFonts w:hint="cs"/>
          <w:rtl/>
        </w:rPr>
        <w:t>،</w:t>
      </w:r>
      <w:r w:rsidRPr="00F54D7A">
        <w:rPr>
          <w:rFonts w:hint="cs"/>
          <w:rtl/>
        </w:rPr>
        <w:t xml:space="preserve"> سایر اولیا و علما هدایت نخواهد شد</w:t>
      </w:r>
      <w:r w:rsidR="00A356E9" w:rsidRPr="00F54D7A">
        <w:rPr>
          <w:rFonts w:hint="cs"/>
          <w:rtl/>
        </w:rPr>
        <w:t>.</w:t>
      </w:r>
      <w:r w:rsidRPr="00F54D7A">
        <w:rPr>
          <w:rFonts w:hint="cs"/>
          <w:rtl/>
        </w:rPr>
        <w:t xml:space="preserve"> و خود رسول خدا نیز به کلام خدا هدایت</w:t>
      </w:r>
      <w:r w:rsidR="000A021A" w:rsidRPr="00F54D7A">
        <w:rPr>
          <w:rFonts w:hint="cs"/>
          <w:rtl/>
        </w:rPr>
        <w:t xml:space="preserve"> </w:t>
      </w:r>
      <w:r w:rsidRPr="00F54D7A">
        <w:rPr>
          <w:rFonts w:hint="cs"/>
          <w:rtl/>
        </w:rPr>
        <w:t>‌یافته چنانکه در قرآن آمده</w:t>
      </w:r>
      <w:r w:rsidR="00CD3E26" w:rsidRPr="00F54D7A">
        <w:rPr>
          <w:rFonts w:hint="cs"/>
          <w:rtl/>
        </w:rPr>
        <w:t>:</w:t>
      </w:r>
      <w:r w:rsidR="000D2EDB" w:rsidRPr="00F54D7A">
        <w:rPr>
          <w:rFonts w:hint="cs"/>
          <w:rtl/>
        </w:rPr>
        <w:t xml:space="preserve"> </w:t>
      </w:r>
      <w:r w:rsidR="009B1371" w:rsidRPr="00F54D7A">
        <w:rPr>
          <w:rFonts w:ascii="Traditional Arabic" w:hAnsi="Traditional Arabic" w:cs="Traditional Arabic"/>
          <w:rtl/>
        </w:rPr>
        <w:t>﴿</w:t>
      </w:r>
      <w:r w:rsidR="000D2EDB" w:rsidRPr="00F54D7A">
        <w:rPr>
          <w:rStyle w:val="Char4"/>
          <w:rFonts w:hint="eastAsia"/>
          <w:rtl/>
        </w:rPr>
        <w:t>وَإِنِ</w:t>
      </w:r>
      <w:r w:rsidR="000D2EDB" w:rsidRPr="00F54D7A">
        <w:rPr>
          <w:rStyle w:val="Char4"/>
          <w:rtl/>
        </w:rPr>
        <w:t xml:space="preserve"> </w:t>
      </w:r>
      <w:r w:rsidR="000D2EDB" w:rsidRPr="00F54D7A">
        <w:rPr>
          <w:rStyle w:val="Char4"/>
          <w:rFonts w:hint="cs"/>
          <w:rtl/>
        </w:rPr>
        <w:t>ٱ</w:t>
      </w:r>
      <w:r w:rsidR="000D2EDB" w:rsidRPr="00F54D7A">
        <w:rPr>
          <w:rStyle w:val="Char4"/>
          <w:rFonts w:hint="eastAsia"/>
          <w:rtl/>
        </w:rPr>
        <w:t>ه</w:t>
      </w:r>
      <w:r w:rsidR="000D2EDB" w:rsidRPr="00F54D7A">
        <w:rPr>
          <w:rStyle w:val="Char4"/>
          <w:rFonts w:hint="cs"/>
          <w:rtl/>
        </w:rPr>
        <w:t>ۡ</w:t>
      </w:r>
      <w:r w:rsidR="000D2EDB" w:rsidRPr="00F54D7A">
        <w:rPr>
          <w:rStyle w:val="Char4"/>
          <w:rFonts w:hint="eastAsia"/>
          <w:rtl/>
        </w:rPr>
        <w:t>تَدَي</w:t>
      </w:r>
      <w:r w:rsidR="000D2EDB" w:rsidRPr="00F54D7A">
        <w:rPr>
          <w:rStyle w:val="Char4"/>
          <w:rFonts w:hint="cs"/>
          <w:rtl/>
        </w:rPr>
        <w:t>ۡ</w:t>
      </w:r>
      <w:r w:rsidR="000D2EDB" w:rsidRPr="00F54D7A">
        <w:rPr>
          <w:rStyle w:val="Char4"/>
          <w:rFonts w:hint="eastAsia"/>
          <w:rtl/>
        </w:rPr>
        <w:t>تُ</w:t>
      </w:r>
      <w:r w:rsidR="000D2EDB" w:rsidRPr="00F54D7A">
        <w:rPr>
          <w:rStyle w:val="Char4"/>
          <w:rtl/>
        </w:rPr>
        <w:t xml:space="preserve"> </w:t>
      </w:r>
      <w:r w:rsidR="000D2EDB" w:rsidRPr="00F54D7A">
        <w:rPr>
          <w:rStyle w:val="Char4"/>
          <w:rFonts w:hint="eastAsia"/>
          <w:rtl/>
        </w:rPr>
        <w:t>فَبِمَا</w:t>
      </w:r>
      <w:r w:rsidR="000D2EDB" w:rsidRPr="00F54D7A">
        <w:rPr>
          <w:rStyle w:val="Char4"/>
          <w:rtl/>
        </w:rPr>
        <w:t xml:space="preserve"> </w:t>
      </w:r>
      <w:r w:rsidR="000D2EDB" w:rsidRPr="00F54D7A">
        <w:rPr>
          <w:rStyle w:val="Char4"/>
          <w:rFonts w:hint="eastAsia"/>
          <w:rtl/>
        </w:rPr>
        <w:t>يُوحِي</w:t>
      </w:r>
      <w:r w:rsidR="000D2EDB" w:rsidRPr="00F54D7A">
        <w:rPr>
          <w:rStyle w:val="Char4"/>
          <w:rFonts w:hint="cs"/>
          <w:rtl/>
        </w:rPr>
        <w:t>ٓ</w:t>
      </w:r>
      <w:r w:rsidR="000D2EDB" w:rsidRPr="00F54D7A">
        <w:rPr>
          <w:rStyle w:val="Char4"/>
          <w:rtl/>
        </w:rPr>
        <w:t xml:space="preserve"> </w:t>
      </w:r>
      <w:r w:rsidR="000D2EDB" w:rsidRPr="00F54D7A">
        <w:rPr>
          <w:rStyle w:val="Char4"/>
          <w:rFonts w:hint="eastAsia"/>
          <w:rtl/>
        </w:rPr>
        <w:t>إِلَيَّ</w:t>
      </w:r>
      <w:r w:rsidR="000D2EDB" w:rsidRPr="00F54D7A">
        <w:rPr>
          <w:rStyle w:val="Char4"/>
          <w:rtl/>
        </w:rPr>
        <w:t xml:space="preserve"> </w:t>
      </w:r>
      <w:r w:rsidR="000D2EDB" w:rsidRPr="00F54D7A">
        <w:rPr>
          <w:rStyle w:val="Char4"/>
          <w:rFonts w:hint="eastAsia"/>
          <w:rtl/>
        </w:rPr>
        <w:t>رَبِّي</w:t>
      </w:r>
      <w:r w:rsidR="000D2EDB" w:rsidRPr="00F54D7A">
        <w:rPr>
          <w:rStyle w:val="Char4"/>
          <w:rFonts w:hint="cs"/>
          <w:rtl/>
        </w:rPr>
        <w:t>ٓ</w:t>
      </w:r>
      <w:r w:rsidR="009B1371" w:rsidRPr="00F54D7A">
        <w:rPr>
          <w:rFonts w:ascii="Traditional Arabic" w:hAnsi="Traditional Arabic" w:cs="Traditional Arabic"/>
          <w:rtl/>
        </w:rPr>
        <w:t>﴾</w:t>
      </w:r>
      <w:r w:rsidRPr="00F54D7A">
        <w:rPr>
          <w:rFonts w:hint="cs"/>
          <w:rtl/>
        </w:rPr>
        <w:t>. و رسول خدا</w:t>
      </w:r>
      <w:r w:rsidR="00A87B93" w:rsidRPr="00F54D7A">
        <w:rPr>
          <w:rFonts w:cs="CTraditional Arabic" w:hint="cs"/>
          <w:rtl/>
        </w:rPr>
        <w:t>ص</w:t>
      </w:r>
      <w:r w:rsidRPr="00F54D7A">
        <w:rPr>
          <w:rFonts w:hint="cs"/>
          <w:rtl/>
        </w:rPr>
        <w:t xml:space="preserve"> مأمور است به توس</w:t>
      </w:r>
      <w:r w:rsidR="00A356E9" w:rsidRPr="00F54D7A">
        <w:rPr>
          <w:rFonts w:hint="cs"/>
          <w:rtl/>
        </w:rPr>
        <w:t>ّ</w:t>
      </w:r>
      <w:r w:rsidRPr="00F54D7A">
        <w:rPr>
          <w:rFonts w:hint="cs"/>
          <w:rtl/>
        </w:rPr>
        <w:t>ط کلام خدا دیگران را هدایت کند چنانچه آیات آن خواهد آمد.</w:t>
      </w:r>
    </w:p>
    <w:p w:rsidR="000D2EDB" w:rsidRPr="00F54D7A" w:rsidRDefault="000D2EDB" w:rsidP="00C249CC">
      <w:pPr>
        <w:pStyle w:val="ae"/>
        <w:rPr>
          <w:rFonts w:ascii="Times New Roman" w:hAnsi="Times New Roman" w:cs="B Lotus"/>
          <w:sz w:val="30"/>
          <w:szCs w:val="30"/>
          <w:rtl/>
        </w:rPr>
      </w:pPr>
      <w:r w:rsidRPr="00F54D7A">
        <w:rPr>
          <w:rFonts w:ascii="Traditional Arabic" w:hAnsi="Traditional Arabic" w:cs="Traditional Arabic"/>
          <w:sz w:val="30"/>
          <w:szCs w:val="30"/>
          <w:rtl/>
        </w:rPr>
        <w:t>﴿</w:t>
      </w:r>
      <w:r w:rsidRPr="00F54D7A">
        <w:rPr>
          <w:rtl/>
        </w:rPr>
        <w:t>ٱلَّذِينَ ءَاتَيۡنَٰهُمُ ٱلۡكِتَٰبَ يَتۡلُونَهُۥ حَقَّ تِلَاوَتِهِۦٓ أُوْلَٰٓئِكَ يُؤۡمِنُونَ بِهِۦۗ وَمَن يَكۡفُرۡ بِهِۦ فَأُوْلَٰٓئِكَ هُمُ ٱلۡخَٰسِرُونَ ١٢١</w:t>
      </w:r>
      <w:r w:rsidRPr="00F54D7A">
        <w:rPr>
          <w:rFonts w:ascii="Traditional Arabic" w:hAnsi="Traditional Arabic" w:cs="Traditional Arabic"/>
          <w:sz w:val="30"/>
          <w:szCs w:val="30"/>
          <w:rtl/>
        </w:rPr>
        <w:t>﴾</w:t>
      </w:r>
      <w:r w:rsidRPr="00F54D7A">
        <w:rPr>
          <w:rFonts w:ascii="Times New Roman" w:hAnsi="Times New Roman" w:cs="B Lotus"/>
          <w:sz w:val="30"/>
          <w:szCs w:val="30"/>
          <w:rtl/>
        </w:rPr>
        <w:t xml:space="preserve"> </w:t>
      </w:r>
      <w:r w:rsidRPr="00F54D7A">
        <w:rPr>
          <w:rStyle w:val="Char5"/>
          <w:rtl/>
          <w:lang w:bidi="ar-SA"/>
        </w:rPr>
        <w:tab/>
        <w:t>[البقرة: 121]</w:t>
      </w:r>
      <w:r w:rsidRPr="00F54D7A">
        <w:rPr>
          <w:rFonts w:ascii="Times New Roman" w:hAnsi="Times New Roman" w:cs="B Lotus"/>
          <w:sz w:val="30"/>
          <w:szCs w:val="30"/>
          <w:rtl/>
        </w:rPr>
        <w:t>.</w:t>
      </w:r>
    </w:p>
    <w:p w:rsidR="00FE1DA6" w:rsidRPr="00F54D7A" w:rsidRDefault="00FE1DA6"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و آنان</w:t>
      </w:r>
      <w:r w:rsidR="00A356E9" w:rsidRPr="00F54D7A">
        <w:rPr>
          <w:rtl/>
        </w:rPr>
        <w:softHyphen/>
      </w:r>
      <w:r w:rsidRPr="00F54D7A">
        <w:rPr>
          <w:rFonts w:hint="cs"/>
          <w:rtl/>
        </w:rPr>
        <w:t>که ب</w:t>
      </w:r>
      <w:r w:rsidR="00A356E9" w:rsidRPr="00F54D7A">
        <w:rPr>
          <w:rFonts w:hint="cs"/>
          <w:rtl/>
        </w:rPr>
        <w:t>ه</w:t>
      </w:r>
      <w:r w:rsidRPr="00F54D7A">
        <w:rPr>
          <w:rFonts w:hint="cs"/>
          <w:rtl/>
        </w:rPr>
        <w:t xml:space="preserve"> ایشان کتاب </w:t>
      </w:r>
      <w:r w:rsidR="00A356E9" w:rsidRPr="00F54D7A">
        <w:rPr>
          <w:rFonts w:hint="cs"/>
          <w:rtl/>
        </w:rPr>
        <w:t>د</w:t>
      </w:r>
      <w:r w:rsidRPr="00F54D7A">
        <w:rPr>
          <w:rFonts w:hint="cs"/>
          <w:rtl/>
        </w:rPr>
        <w:t xml:space="preserve">ادیم </w:t>
      </w:r>
      <w:r w:rsidR="00A356E9" w:rsidRPr="00F54D7A">
        <w:rPr>
          <w:rFonts w:hint="cs"/>
          <w:rtl/>
        </w:rPr>
        <w:t xml:space="preserve">و </w:t>
      </w:r>
      <w:r w:rsidRPr="00F54D7A">
        <w:rPr>
          <w:rFonts w:hint="cs"/>
          <w:rtl/>
        </w:rPr>
        <w:t>آن طوری</w:t>
      </w:r>
      <w:r w:rsidR="00A356E9" w:rsidRPr="00F54D7A">
        <w:rPr>
          <w:rtl/>
        </w:rPr>
        <w:softHyphen/>
      </w:r>
      <w:r w:rsidRPr="00F54D7A">
        <w:rPr>
          <w:rFonts w:hint="cs"/>
          <w:rtl/>
        </w:rPr>
        <w:t xml:space="preserve">که سزاوار </w:t>
      </w:r>
      <w:r w:rsidR="00D80CA2" w:rsidRPr="00F54D7A">
        <w:rPr>
          <w:rFonts w:hint="cs"/>
          <w:rtl/>
        </w:rPr>
        <w:t xml:space="preserve">تلاوت </w:t>
      </w:r>
      <w:r w:rsidRPr="00F54D7A">
        <w:rPr>
          <w:rFonts w:hint="cs"/>
          <w:rtl/>
        </w:rPr>
        <w:t xml:space="preserve">باشد </w:t>
      </w:r>
      <w:r w:rsidR="00A356E9" w:rsidRPr="00F54D7A">
        <w:rPr>
          <w:rFonts w:hint="cs"/>
          <w:rtl/>
        </w:rPr>
        <w:t>آن</w:t>
      </w:r>
      <w:r w:rsidR="00A356E9" w:rsidRPr="00F54D7A">
        <w:rPr>
          <w:rFonts w:hint="cs"/>
          <w:rtl/>
        </w:rPr>
        <w:softHyphen/>
      </w:r>
      <w:r w:rsidR="000A021A" w:rsidRPr="00F54D7A">
        <w:rPr>
          <w:rFonts w:hint="cs"/>
          <w:rtl/>
        </w:rPr>
        <w:t xml:space="preserve"> </w:t>
      </w:r>
      <w:r w:rsidR="00A356E9" w:rsidRPr="00F54D7A">
        <w:rPr>
          <w:rFonts w:hint="cs"/>
          <w:rtl/>
        </w:rPr>
        <w:t xml:space="preserve">را </w:t>
      </w:r>
      <w:r w:rsidRPr="00F54D7A">
        <w:rPr>
          <w:rFonts w:hint="cs"/>
          <w:rtl/>
        </w:rPr>
        <w:t>تلاوت می‌</w:t>
      </w:r>
      <w:r w:rsidR="000A021A" w:rsidRPr="00F54D7A">
        <w:rPr>
          <w:rFonts w:hint="cs"/>
          <w:rtl/>
        </w:rPr>
        <w:t>کنند، آنان به آن ایمان می‌آورند</w:t>
      </w:r>
      <w:r w:rsidRPr="00F54D7A">
        <w:rPr>
          <w:rFonts w:hint="cs"/>
          <w:rtl/>
        </w:rPr>
        <w:t xml:space="preserve"> و</w:t>
      </w:r>
      <w:r w:rsidR="000A021A" w:rsidRPr="00F54D7A">
        <w:rPr>
          <w:rFonts w:hint="cs"/>
          <w:rtl/>
        </w:rPr>
        <w:t xml:space="preserve"> </w:t>
      </w:r>
      <w:r w:rsidRPr="00F54D7A">
        <w:rPr>
          <w:rFonts w:hint="cs"/>
          <w:rtl/>
        </w:rPr>
        <w:t>کسانی</w:t>
      </w:r>
      <w:r w:rsidR="00A356E9" w:rsidRPr="00F54D7A">
        <w:rPr>
          <w:rtl/>
        </w:rPr>
        <w:softHyphen/>
      </w:r>
      <w:r w:rsidRPr="00F54D7A">
        <w:rPr>
          <w:rFonts w:hint="cs"/>
          <w:rtl/>
        </w:rPr>
        <w:t>که به آن کافر شوند</w:t>
      </w:r>
      <w:r w:rsidR="00A356E9" w:rsidRPr="00F54D7A">
        <w:rPr>
          <w:rFonts w:hint="cs"/>
          <w:rtl/>
        </w:rPr>
        <w:t>،</w:t>
      </w:r>
      <w:r w:rsidRPr="00F54D7A">
        <w:rPr>
          <w:rFonts w:hint="cs"/>
          <w:rtl/>
        </w:rPr>
        <w:t xml:space="preserve"> خود زیان‌کارند.(121)</w:t>
      </w:r>
    </w:p>
    <w:p w:rsidR="00FE1DA6" w:rsidRPr="00F54D7A" w:rsidRDefault="00FE1DA6"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مقصود از</w:t>
      </w:r>
      <w:r w:rsidR="009B1371" w:rsidRPr="00F54D7A">
        <w:rPr>
          <w:rFonts w:hint="cs"/>
          <w:rtl/>
        </w:rPr>
        <w:t xml:space="preserve"> </w:t>
      </w:r>
      <w:r w:rsidR="009B1371" w:rsidRPr="00F54D7A">
        <w:rPr>
          <w:rFonts w:ascii="Traditional Arabic" w:hAnsi="Traditional Arabic" w:cs="Traditional Arabic"/>
          <w:rtl/>
        </w:rPr>
        <w:t>﴿</w:t>
      </w:r>
      <w:r w:rsidR="009B1371" w:rsidRPr="00F54D7A">
        <w:rPr>
          <w:rStyle w:val="Char4"/>
          <w:rtl/>
        </w:rPr>
        <w:t>يَتۡلُونَهُۥ حَقَّ تِلَاوَتِهِۦٓ</w:t>
      </w:r>
      <w:r w:rsidR="009B1371" w:rsidRPr="00F54D7A">
        <w:rPr>
          <w:rFonts w:ascii="Traditional Arabic" w:hAnsi="Traditional Arabic" w:cs="Traditional Arabic"/>
          <w:rtl/>
        </w:rPr>
        <w:t>﴾</w:t>
      </w:r>
      <w:r w:rsidR="009D65B6" w:rsidRPr="00F54D7A">
        <w:rPr>
          <w:rFonts w:hint="cs"/>
          <w:rtl/>
        </w:rPr>
        <w:t xml:space="preserve">، </w:t>
      </w:r>
      <w:r w:rsidR="000A021A" w:rsidRPr="00F54D7A">
        <w:rPr>
          <w:rFonts w:hint="cs"/>
          <w:rtl/>
        </w:rPr>
        <w:t>اصحاب رسول خدایند</w:t>
      </w:r>
      <w:r w:rsidRPr="00F54D7A">
        <w:rPr>
          <w:rFonts w:hint="cs"/>
          <w:rtl/>
        </w:rPr>
        <w:t xml:space="preserve"> و حق</w:t>
      </w:r>
      <w:r w:rsidR="009D65B6" w:rsidRPr="00F54D7A">
        <w:rPr>
          <w:rFonts w:hint="cs"/>
          <w:rtl/>
        </w:rPr>
        <w:t>ّ</w:t>
      </w:r>
      <w:r w:rsidRPr="00F54D7A">
        <w:rPr>
          <w:rFonts w:hint="cs"/>
          <w:rtl/>
        </w:rPr>
        <w:t xml:space="preserve"> تلاوت این است که با تدب</w:t>
      </w:r>
      <w:r w:rsidR="009D65B6" w:rsidRPr="00F54D7A">
        <w:rPr>
          <w:rFonts w:hint="cs"/>
          <w:rtl/>
        </w:rPr>
        <w:t>ّ</w:t>
      </w:r>
      <w:r w:rsidRPr="00F54D7A">
        <w:rPr>
          <w:rFonts w:hint="cs"/>
          <w:rtl/>
        </w:rPr>
        <w:t>ر و تفک</w:t>
      </w:r>
      <w:r w:rsidR="009D65B6" w:rsidRPr="00F54D7A">
        <w:rPr>
          <w:rFonts w:hint="cs"/>
          <w:rtl/>
        </w:rPr>
        <w:t>ّ</w:t>
      </w:r>
      <w:r w:rsidRPr="00F54D7A">
        <w:rPr>
          <w:rFonts w:hint="cs"/>
          <w:rtl/>
        </w:rPr>
        <w:t>ر بخواند و بفهمد و به آن عمل کند، در این صورت قدردانی از قرآن کرده و إلا</w:t>
      </w:r>
      <w:r w:rsidR="009D65B6" w:rsidRPr="00F54D7A">
        <w:rPr>
          <w:rFonts w:hint="cs"/>
          <w:rtl/>
        </w:rPr>
        <w:t>ّ</w:t>
      </w:r>
      <w:r w:rsidRPr="00F54D7A">
        <w:rPr>
          <w:rFonts w:hint="cs"/>
          <w:rtl/>
        </w:rPr>
        <w:t xml:space="preserve"> از زیان‌کاران خواهد بود. علی</w:t>
      </w:r>
      <w:r w:rsidRPr="00F54D7A">
        <w:rPr>
          <w:rFonts w:hint="cs"/>
        </w:rPr>
        <w:sym w:font="AGA Arabesque" w:char="F075"/>
      </w:r>
      <w:r w:rsidRPr="00F54D7A">
        <w:rPr>
          <w:rFonts w:hint="cs"/>
          <w:rtl/>
        </w:rPr>
        <w:t xml:space="preserve"> فروده اصحاب رسول خدا قرآن</w:t>
      </w:r>
      <w:r w:rsidR="00D80CA2" w:rsidRPr="00F54D7A">
        <w:rPr>
          <w:rFonts w:hint="cs"/>
          <w:rtl/>
        </w:rPr>
        <w:t xml:space="preserve"> </w:t>
      </w:r>
      <w:r w:rsidR="009D65B6" w:rsidRPr="00F54D7A">
        <w:rPr>
          <w:rFonts w:hint="cs"/>
          <w:rtl/>
        </w:rPr>
        <w:t>را خوب گرفتند و</w:t>
      </w:r>
      <w:r w:rsidRPr="00F54D7A">
        <w:rPr>
          <w:rFonts w:hint="cs"/>
          <w:rtl/>
        </w:rPr>
        <w:t>آن را یاری نمودند (به خطب</w:t>
      </w:r>
      <w:r w:rsidR="007C704B" w:rsidRPr="00F54D7A">
        <w:rPr>
          <w:rFonts w:hint="cs"/>
          <w:rtl/>
        </w:rPr>
        <w:t>ۀ</w:t>
      </w:r>
      <w:r w:rsidRPr="00F54D7A">
        <w:rPr>
          <w:rFonts w:hint="cs"/>
          <w:rtl/>
        </w:rPr>
        <w:t xml:space="preserve"> 121 نهج‌البلاغه چاپ بیروت </w:t>
      </w:r>
      <w:r w:rsidRPr="00F54D7A">
        <w:rPr>
          <w:rFonts w:cs="Times New Roman" w:hint="cs"/>
          <w:rtl/>
        </w:rPr>
        <w:t>–</w:t>
      </w:r>
      <w:r w:rsidRPr="00F54D7A">
        <w:rPr>
          <w:rFonts w:hint="cs"/>
          <w:rtl/>
        </w:rPr>
        <w:t xml:space="preserve"> 1387 ه‍. ق رجوع شود).</w:t>
      </w:r>
    </w:p>
    <w:p w:rsidR="00FE1DA6" w:rsidRPr="00F54D7A" w:rsidRDefault="00A7645A" w:rsidP="00C249CC">
      <w:pPr>
        <w:pStyle w:val="ae"/>
        <w:rPr>
          <w:rFonts w:ascii="Times New Roman" w:hAnsi="Times New Roman" w:cs="B Lotus"/>
          <w:b/>
          <w:bCs/>
          <w:sz w:val="34"/>
          <w:szCs w:val="34"/>
          <w:rtl/>
        </w:rPr>
      </w:pPr>
      <w:r w:rsidRPr="00F54D7A">
        <w:rPr>
          <w:rFonts w:cs="Traditional Arabic"/>
          <w:rtl/>
        </w:rPr>
        <w:t>﴿</w:t>
      </w:r>
      <w:r w:rsidR="000D2EDB" w:rsidRPr="00F54D7A">
        <w:rPr>
          <w:rtl/>
        </w:rPr>
        <w:t>يَٰبَنِيٓ إِسۡرَٰٓءِيلَ ٱذۡكُرُواْ نِعۡمَتِيَ ٱلَّتِيٓ أَنۡعَمۡتُ عَلَيۡكُمۡ وَأَنِّي فَضَّلۡتُكُمۡ عَلَى ٱلۡعَٰلَمِينَ ١٢٢ وَٱتَّقُواْ يَوۡمٗا لَّا تَجۡزِي نَفۡسٌ عَن نَّفۡسٖ شَيۡ‍ٔٗا وَلَا يُقۡبَلُ مِنۡهَا عَدۡلٞ وَلَا تَنفَعُهَا شَفَٰعَةٞ وَلَا هُمۡ يُنصَرُونَ ١٢٣</w:t>
      </w:r>
      <w:r w:rsidRPr="00F54D7A">
        <w:rPr>
          <w:rFonts w:cs="Traditional Arabic"/>
          <w:rtl/>
        </w:rPr>
        <w:t>﴾</w:t>
      </w:r>
      <w:r w:rsidR="00E9337F" w:rsidRPr="00F54D7A">
        <w:rPr>
          <w:rFonts w:cs="B Lotus"/>
          <w:rtl/>
        </w:rPr>
        <w:t xml:space="preserve"> </w:t>
      </w:r>
      <w:r w:rsidR="000D2EDB" w:rsidRPr="00F54D7A">
        <w:rPr>
          <w:rStyle w:val="Char5"/>
          <w:rtl/>
          <w:lang w:bidi="ar-SA"/>
        </w:rPr>
        <w:tab/>
      </w:r>
      <w:r w:rsidR="00224DE3" w:rsidRPr="00F54D7A">
        <w:rPr>
          <w:rStyle w:val="Char5"/>
          <w:rtl/>
          <w:lang w:bidi="ar-SA"/>
        </w:rPr>
        <w:t xml:space="preserve">[البقرة: </w:t>
      </w:r>
      <w:r w:rsidR="000D2EDB" w:rsidRPr="00F54D7A">
        <w:rPr>
          <w:rStyle w:val="Char5"/>
          <w:rtl/>
          <w:lang w:bidi="ar-SA"/>
        </w:rPr>
        <w:t>122-123</w:t>
      </w:r>
      <w:r w:rsidR="00224DE3" w:rsidRPr="00F54D7A">
        <w:rPr>
          <w:rStyle w:val="Char5"/>
          <w:rtl/>
          <w:lang w:bidi="ar-SA"/>
        </w:rPr>
        <w:t>]</w:t>
      </w:r>
      <w:r w:rsidR="00E9337F" w:rsidRPr="00F54D7A">
        <w:rPr>
          <w:rFonts w:cs="B Lotus"/>
          <w:rtl/>
        </w:rPr>
        <w:t>.</w:t>
      </w:r>
      <w:r w:rsidR="00E653DD" w:rsidRPr="00F54D7A">
        <w:rPr>
          <w:rFonts w:cs="B Lotus"/>
          <w:vertAlign w:val="superscript"/>
          <w:rtl/>
        </w:rPr>
        <w:t xml:space="preserve"> </w:t>
      </w:r>
    </w:p>
    <w:p w:rsidR="00FE1DA6" w:rsidRPr="00F54D7A" w:rsidRDefault="00FE1DA6"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ای بنی‌اسرائیل</w:t>
      </w:r>
      <w:r w:rsidR="00570A9F" w:rsidRPr="00F54D7A">
        <w:rPr>
          <w:rFonts w:hint="cs"/>
          <w:rtl/>
        </w:rPr>
        <w:t>،</w:t>
      </w:r>
      <w:r w:rsidRPr="00F54D7A">
        <w:rPr>
          <w:rFonts w:hint="cs"/>
          <w:rtl/>
        </w:rPr>
        <w:t xml:space="preserve"> نعمتی که به شما دادم به یاد آرید و متذک</w:t>
      </w:r>
      <w:r w:rsidR="00570A9F" w:rsidRPr="00F54D7A">
        <w:rPr>
          <w:rFonts w:hint="cs"/>
          <w:rtl/>
        </w:rPr>
        <w:t>ّ</w:t>
      </w:r>
      <w:r w:rsidRPr="00F54D7A">
        <w:rPr>
          <w:rFonts w:hint="cs"/>
          <w:rtl/>
        </w:rPr>
        <w:t>ر باشید</w:t>
      </w:r>
      <w:r w:rsidR="000A021A" w:rsidRPr="00F54D7A">
        <w:rPr>
          <w:rFonts w:hint="cs"/>
          <w:rtl/>
        </w:rPr>
        <w:t xml:space="preserve"> </w:t>
      </w:r>
      <w:r w:rsidRPr="00F54D7A">
        <w:rPr>
          <w:rFonts w:hint="cs"/>
          <w:rtl/>
        </w:rPr>
        <w:t>که شما را برتری دادم بر جهانیان</w:t>
      </w:r>
      <w:r w:rsidR="00570A9F" w:rsidRPr="00F54D7A">
        <w:rPr>
          <w:rFonts w:hint="cs"/>
          <w:rtl/>
        </w:rPr>
        <w:t xml:space="preserve"> </w:t>
      </w:r>
      <w:r w:rsidRPr="00F54D7A">
        <w:rPr>
          <w:rFonts w:hint="cs"/>
          <w:rtl/>
        </w:rPr>
        <w:t>(122) و بترسید از روزی که هی</w:t>
      </w:r>
      <w:r w:rsidR="000A021A" w:rsidRPr="00F54D7A">
        <w:rPr>
          <w:rFonts w:hint="cs"/>
          <w:rtl/>
        </w:rPr>
        <w:t>چ کس را عوض دیگری جزاء نمی‌دهند و از کسی فدای</w:t>
      </w:r>
      <w:r w:rsidRPr="00F54D7A">
        <w:rPr>
          <w:rFonts w:hint="cs"/>
          <w:rtl/>
        </w:rPr>
        <w:t>ی پذیرفته</w:t>
      </w:r>
      <w:r w:rsidR="00D80CA2" w:rsidRPr="00F54D7A">
        <w:rPr>
          <w:rFonts w:hint="cs"/>
          <w:rtl/>
        </w:rPr>
        <w:t xml:space="preserve"> </w:t>
      </w:r>
      <w:r w:rsidRPr="00F54D7A">
        <w:rPr>
          <w:rFonts w:hint="cs"/>
          <w:rtl/>
        </w:rPr>
        <w:t>نشود و کسی را</w:t>
      </w:r>
      <w:r w:rsidR="00D80CA2" w:rsidRPr="00F54D7A">
        <w:rPr>
          <w:rFonts w:hint="cs"/>
          <w:rtl/>
        </w:rPr>
        <w:t xml:space="preserve"> </w:t>
      </w:r>
      <w:r w:rsidRPr="00F54D7A">
        <w:rPr>
          <w:rFonts w:hint="cs"/>
          <w:rtl/>
        </w:rPr>
        <w:t>شفاعت بهره ندهد و</w:t>
      </w:r>
      <w:r w:rsidR="000A021A" w:rsidRPr="00F54D7A">
        <w:rPr>
          <w:rFonts w:hint="cs"/>
          <w:rtl/>
        </w:rPr>
        <w:t xml:space="preserve"> </w:t>
      </w:r>
      <w:r w:rsidRPr="00F54D7A">
        <w:rPr>
          <w:rFonts w:hint="cs"/>
          <w:rtl/>
        </w:rPr>
        <w:t>نه ایشان</w:t>
      </w:r>
      <w:r w:rsidR="00D80CA2" w:rsidRPr="00F54D7A">
        <w:rPr>
          <w:rFonts w:hint="cs"/>
          <w:rtl/>
        </w:rPr>
        <w:t xml:space="preserve"> </w:t>
      </w:r>
      <w:r w:rsidRPr="00F54D7A">
        <w:rPr>
          <w:rFonts w:hint="cs"/>
          <w:rtl/>
        </w:rPr>
        <w:t>یاری شوند.(123)</w:t>
      </w:r>
    </w:p>
    <w:p w:rsidR="00FE1DA6" w:rsidRPr="00F54D7A" w:rsidRDefault="00FE1DA6"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مقصود از</w:t>
      </w:r>
      <w:r w:rsidR="000D2EDB" w:rsidRPr="00F54D7A">
        <w:rPr>
          <w:rFonts w:hint="cs"/>
          <w:rtl/>
        </w:rPr>
        <w:t xml:space="preserve"> </w:t>
      </w:r>
      <w:r w:rsidR="009B1371" w:rsidRPr="00F54D7A">
        <w:rPr>
          <w:rFonts w:ascii="Traditional Arabic" w:hAnsi="Traditional Arabic" w:cs="Traditional Arabic"/>
          <w:rtl/>
        </w:rPr>
        <w:t>﴿</w:t>
      </w:r>
      <w:r w:rsidR="000D2EDB" w:rsidRPr="00F54D7A">
        <w:rPr>
          <w:rStyle w:val="Char4"/>
          <w:rFonts w:hint="cs"/>
          <w:rtl/>
        </w:rPr>
        <w:t>عَٰلَمِينَ</w:t>
      </w:r>
      <w:r w:rsidR="009B1371" w:rsidRPr="00F54D7A">
        <w:rPr>
          <w:rFonts w:ascii="Traditional Arabic" w:hAnsi="Traditional Arabic" w:cs="Traditional Arabic"/>
          <w:rtl/>
        </w:rPr>
        <w:t>﴾</w:t>
      </w:r>
      <w:r w:rsidRPr="00F54D7A">
        <w:rPr>
          <w:rFonts w:ascii="Traditional Arabic" w:hAnsi="Traditional Arabic" w:cs="Traditional Arabic"/>
          <w:b/>
          <w:bCs/>
          <w:rtl/>
        </w:rPr>
        <w:t xml:space="preserve"> </w:t>
      </w:r>
      <w:r w:rsidRPr="00F54D7A">
        <w:rPr>
          <w:rFonts w:hint="cs"/>
          <w:rtl/>
        </w:rPr>
        <w:t>اصناف مردم زمان خودشان است. و</w:t>
      </w:r>
      <w:r w:rsidR="000A021A" w:rsidRPr="00F54D7A">
        <w:rPr>
          <w:rFonts w:hint="cs"/>
          <w:rtl/>
        </w:rPr>
        <w:t xml:space="preserve"> </w:t>
      </w:r>
      <w:r w:rsidRPr="00F54D7A">
        <w:rPr>
          <w:rFonts w:hint="cs"/>
          <w:rtl/>
        </w:rPr>
        <w:t>ی</w:t>
      </w:r>
      <w:r w:rsidR="000A021A" w:rsidRPr="00F54D7A">
        <w:rPr>
          <w:rFonts w:hint="cs"/>
          <w:rtl/>
        </w:rPr>
        <w:t>کی از آیاتی که در آن نفی شفاعت،</w:t>
      </w:r>
      <w:r w:rsidRPr="00F54D7A">
        <w:rPr>
          <w:rFonts w:hint="cs"/>
          <w:rtl/>
        </w:rPr>
        <w:t xml:space="preserve"> رشوه و پارتی شده، برای قیامت، این آیه است</w:t>
      </w:r>
      <w:r w:rsidR="00D40CF8" w:rsidRPr="00D40CF8">
        <w:rPr>
          <w:vertAlign w:val="superscript"/>
          <w:rtl/>
          <w:lang w:bidi="ar-SA"/>
        </w:rPr>
        <w:t>(</w:t>
      </w:r>
      <w:r w:rsidR="00D40CF8" w:rsidRPr="00DF2ADA">
        <w:rPr>
          <w:rStyle w:val="FootnoteReference"/>
          <w:rFonts w:cs="IRLotus"/>
          <w:szCs w:val="28"/>
          <w:rtl/>
          <w:lang w:bidi="ar-SA"/>
        </w:rPr>
        <w:footnoteReference w:id="314"/>
      </w:r>
      <w:r w:rsidR="00D40CF8" w:rsidRPr="00D40CF8">
        <w:rPr>
          <w:rStyle w:val="FootnoteReference"/>
          <w:rFonts w:cs="IRLotus"/>
          <w:szCs w:val="28"/>
          <w:rtl/>
          <w:lang w:bidi="ar-SA"/>
        </w:rPr>
        <w:t>)</w:t>
      </w:r>
      <w:r w:rsidRPr="00F54D7A">
        <w:rPr>
          <w:rFonts w:hint="cs"/>
          <w:rtl/>
        </w:rPr>
        <w:t>. اگر کسی بگوید این نفی نسبت به بنی‌اسرائیل است، جواب این است که اولا</w:t>
      </w:r>
      <w:r w:rsidR="000A021A" w:rsidRPr="00F54D7A">
        <w:rPr>
          <w:rFonts w:hint="cs"/>
          <w:rtl/>
        </w:rPr>
        <w:t>ً</w:t>
      </w:r>
      <w:r w:rsidRPr="00F54D7A">
        <w:rPr>
          <w:rFonts w:hint="cs"/>
          <w:rtl/>
        </w:rPr>
        <w:t xml:space="preserve"> آیه مطلق است. ثانیا</w:t>
      </w:r>
      <w:r w:rsidR="000A021A" w:rsidRPr="00F54D7A">
        <w:rPr>
          <w:rFonts w:hint="cs"/>
          <w:rtl/>
        </w:rPr>
        <w:t>ً</w:t>
      </w:r>
      <w:r w:rsidRPr="00F54D7A">
        <w:rPr>
          <w:rFonts w:hint="cs"/>
          <w:rtl/>
        </w:rPr>
        <w:t xml:space="preserve"> در آی</w:t>
      </w:r>
      <w:r w:rsidR="007C704B" w:rsidRPr="00F54D7A">
        <w:rPr>
          <w:rFonts w:hint="cs"/>
          <w:rtl/>
        </w:rPr>
        <w:t>ۀ</w:t>
      </w:r>
      <w:r w:rsidRPr="00F54D7A">
        <w:rPr>
          <w:rFonts w:hint="cs"/>
          <w:rtl/>
        </w:rPr>
        <w:t xml:space="preserve"> 254 همین سوره نسبت به مؤمنین نیز نفی شده.</w:t>
      </w:r>
    </w:p>
    <w:p w:rsidR="00FE1DA6" w:rsidRPr="00F54D7A" w:rsidRDefault="00A7645A" w:rsidP="00C249CC">
      <w:pPr>
        <w:pStyle w:val="ae"/>
        <w:rPr>
          <w:rFonts w:ascii="Times New Roman" w:hAnsi="Times New Roman" w:cs="B Lotus"/>
          <w:b/>
          <w:bCs/>
          <w:sz w:val="34"/>
          <w:szCs w:val="34"/>
          <w:rtl/>
        </w:rPr>
      </w:pPr>
      <w:r w:rsidRPr="00F54D7A">
        <w:rPr>
          <w:rFonts w:cs="Traditional Arabic"/>
          <w:rtl/>
        </w:rPr>
        <w:t>﴿</w:t>
      </w:r>
      <w:r w:rsidR="000D2EDB" w:rsidRPr="00F54D7A">
        <w:rPr>
          <w:rtl/>
        </w:rPr>
        <w:t>۞وَإِذِ ٱبۡتَلَىٰٓ إِبۡرَٰهِ‍ۧمَ رَبُّهُۥ بِكَلِمَٰتٖ فَأَتَمَّهُنَّۖ قَالَ إِنِّي جَاعِلُكَ لِلنَّاسِ إِمَامٗاۖ قَالَ وَمِن ذُرِّيَّتِيۖ قَالَ لَا يَنَالُ عَهۡدِي ٱلظَّٰلِمِينَ ١٢٤</w:t>
      </w:r>
      <w:r w:rsidRPr="00F54D7A">
        <w:rPr>
          <w:rFonts w:cs="Traditional Arabic"/>
          <w:rtl/>
        </w:rPr>
        <w:t>﴾</w:t>
      </w:r>
      <w:r w:rsidR="00E9337F" w:rsidRPr="00F54D7A">
        <w:rPr>
          <w:rFonts w:cs="B Lotus"/>
          <w:rtl/>
        </w:rPr>
        <w:t xml:space="preserve"> </w:t>
      </w:r>
      <w:r w:rsidR="000D2EDB" w:rsidRPr="00F54D7A">
        <w:rPr>
          <w:rFonts w:cs="B Lotus"/>
          <w:rtl/>
        </w:rPr>
        <w:tab/>
      </w:r>
      <w:r w:rsidR="00224DE3" w:rsidRPr="00F54D7A">
        <w:rPr>
          <w:rStyle w:val="Char5"/>
          <w:rtl/>
          <w:lang w:bidi="ar-SA"/>
        </w:rPr>
        <w:t xml:space="preserve">[البقرة: </w:t>
      </w:r>
      <w:r w:rsidR="000D2EDB" w:rsidRPr="00F54D7A">
        <w:rPr>
          <w:rStyle w:val="Char5"/>
          <w:rtl/>
          <w:lang w:bidi="ar-SA"/>
        </w:rPr>
        <w:t>124</w:t>
      </w:r>
      <w:r w:rsidR="00224DE3" w:rsidRPr="00F54D7A">
        <w:rPr>
          <w:rStyle w:val="Char5"/>
          <w:rtl/>
          <w:lang w:bidi="ar-SA"/>
        </w:rPr>
        <w:t>]</w:t>
      </w:r>
      <w:r w:rsidR="00224DE3" w:rsidRPr="00F54D7A">
        <w:rPr>
          <w:rFonts w:cs="B Lotus"/>
          <w:rtl/>
        </w:rPr>
        <w:t>.</w:t>
      </w:r>
      <w:r w:rsidR="00E653DD" w:rsidRPr="00F54D7A">
        <w:rPr>
          <w:rFonts w:cs="B Lotus"/>
          <w:vertAlign w:val="superscript"/>
          <w:rtl/>
        </w:rPr>
        <w:t xml:space="preserve"> </w:t>
      </w:r>
    </w:p>
    <w:p w:rsidR="00D430BC" w:rsidRPr="00F54D7A" w:rsidRDefault="00FE1DA6" w:rsidP="00C249CC">
      <w:pPr>
        <w:pStyle w:val="af"/>
        <w:rPr>
          <w:sz w:val="2"/>
          <w:szCs w:val="2"/>
          <w:rtl/>
        </w:rPr>
      </w:pPr>
      <w:r w:rsidRPr="00F54D7A">
        <w:rPr>
          <w:rFonts w:hint="cs"/>
          <w:b/>
          <w:bCs/>
          <w:rtl/>
        </w:rPr>
        <w:t>ترجمه</w:t>
      </w:r>
      <w:r w:rsidR="00CD3E26" w:rsidRPr="00F54D7A">
        <w:rPr>
          <w:rFonts w:hint="cs"/>
          <w:b/>
          <w:bCs/>
          <w:rtl/>
        </w:rPr>
        <w:t xml:space="preserve">: </w:t>
      </w:r>
      <w:r w:rsidRPr="00F54D7A">
        <w:rPr>
          <w:rFonts w:hint="cs"/>
          <w:rtl/>
        </w:rPr>
        <w:t>و چون پروردگار</w:t>
      </w:r>
      <w:r w:rsidR="002800C0" w:rsidRPr="00F54D7A">
        <w:rPr>
          <w:rFonts w:hint="cs"/>
          <w:rtl/>
        </w:rPr>
        <w:t>ِ</w:t>
      </w:r>
      <w:r w:rsidRPr="00F54D7A">
        <w:rPr>
          <w:rFonts w:hint="cs"/>
          <w:rtl/>
        </w:rPr>
        <w:t xml:space="preserve"> ابراهیم او را به فرمانها ودستوراتی آزمایش نمود واو آنها را </w:t>
      </w:r>
      <w:r w:rsidR="002800C0" w:rsidRPr="00F54D7A">
        <w:rPr>
          <w:rFonts w:hint="cs"/>
          <w:rtl/>
        </w:rPr>
        <w:t>به</w:t>
      </w:r>
      <w:r w:rsidR="002800C0" w:rsidRPr="00F54D7A">
        <w:rPr>
          <w:rtl/>
        </w:rPr>
        <w:softHyphen/>
      </w:r>
      <w:r w:rsidR="002800C0" w:rsidRPr="00F54D7A">
        <w:rPr>
          <w:rtl/>
        </w:rPr>
        <w:softHyphen/>
      </w:r>
      <w:r w:rsidR="002800C0" w:rsidRPr="00F54D7A">
        <w:rPr>
          <w:rFonts w:hint="cs"/>
          <w:rtl/>
        </w:rPr>
        <w:t>طورکامل</w:t>
      </w:r>
      <w:r w:rsidR="00D430BC" w:rsidRPr="00F54D7A">
        <w:rPr>
          <w:rtl/>
        </w:rPr>
        <w:br/>
      </w:r>
    </w:p>
    <w:p w:rsidR="00FE1DA6" w:rsidRPr="00F54D7A" w:rsidRDefault="00FE1DA6" w:rsidP="00C249CC">
      <w:pPr>
        <w:pStyle w:val="af"/>
        <w:rPr>
          <w:rtl/>
        </w:rPr>
      </w:pPr>
      <w:r w:rsidRPr="00F54D7A">
        <w:rPr>
          <w:rFonts w:hint="cs"/>
          <w:rtl/>
        </w:rPr>
        <w:t>انجام داد، خدا فرمود من تو را برای مردم امام ق</w:t>
      </w:r>
      <w:r w:rsidR="00D80CA2" w:rsidRPr="00F54D7A">
        <w:rPr>
          <w:rFonts w:hint="cs"/>
          <w:rtl/>
        </w:rPr>
        <w:t>ر</w:t>
      </w:r>
      <w:r w:rsidRPr="00F54D7A">
        <w:rPr>
          <w:rFonts w:hint="cs"/>
          <w:rtl/>
        </w:rPr>
        <w:t>ار دادم، ابراهیم گفت و بعضی از فرزندانم را نیز</w:t>
      </w:r>
      <w:r w:rsidR="002800C0" w:rsidRPr="00F54D7A">
        <w:rPr>
          <w:rFonts w:hint="cs"/>
          <w:rtl/>
        </w:rPr>
        <w:t>(امام قرار ده)</w:t>
      </w:r>
      <w:r w:rsidRPr="00F54D7A">
        <w:rPr>
          <w:rFonts w:hint="cs"/>
          <w:rtl/>
        </w:rPr>
        <w:t>، خدا فرمود عهد من به ستمگران نمی‌رسد.(124)</w:t>
      </w:r>
    </w:p>
    <w:p w:rsidR="00FE1DA6" w:rsidRPr="00F54D7A" w:rsidRDefault="00FE1DA6" w:rsidP="002B35AF">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000A021A" w:rsidRPr="00F54D7A">
        <w:rPr>
          <w:rFonts w:hint="cs"/>
          <w:rtl/>
        </w:rPr>
        <w:t>فرمانهای ا</w:t>
      </w:r>
      <w:r w:rsidRPr="00F54D7A">
        <w:rPr>
          <w:rFonts w:hint="cs"/>
          <w:rtl/>
        </w:rPr>
        <w:t>لهی که ابراهیم به</w:t>
      </w:r>
      <w:r w:rsidR="000A021A" w:rsidRPr="00F54D7A">
        <w:rPr>
          <w:rFonts w:hint="cs"/>
          <w:rtl/>
        </w:rPr>
        <w:t xml:space="preserve"> آن آزمایش شده فرمان انفاق مال،</w:t>
      </w:r>
      <w:r w:rsidRPr="00F54D7A">
        <w:rPr>
          <w:rFonts w:hint="cs"/>
          <w:rtl/>
        </w:rPr>
        <w:t xml:space="preserve"> جان و اولاد بوده در راه حق</w:t>
      </w:r>
      <w:r w:rsidR="00CD3E26" w:rsidRPr="00F54D7A">
        <w:rPr>
          <w:rFonts w:hint="cs"/>
          <w:rtl/>
        </w:rPr>
        <w:t xml:space="preserve">: </w:t>
      </w:r>
      <w:r w:rsidR="002B35AF" w:rsidRPr="002B35AF">
        <w:rPr>
          <w:rStyle w:val="Char9"/>
          <w:rtl/>
        </w:rPr>
        <w:t>«إِنَّ إبراه</w:t>
      </w:r>
      <w:r w:rsidR="002B35AF" w:rsidRPr="002B35AF">
        <w:rPr>
          <w:rStyle w:val="Char9"/>
          <w:rFonts w:hint="cs"/>
          <w:rtl/>
        </w:rPr>
        <w:t>یمَ</w:t>
      </w:r>
      <w:r w:rsidR="002B35AF" w:rsidRPr="002B35AF">
        <w:rPr>
          <w:rStyle w:val="Char9"/>
          <w:rtl/>
        </w:rPr>
        <w:t xml:space="preserve"> كَانَ مِنْ الفت</w:t>
      </w:r>
      <w:r w:rsidR="002B35AF" w:rsidRPr="002B35AF">
        <w:rPr>
          <w:rStyle w:val="Char9"/>
          <w:rFonts w:hint="cs"/>
          <w:rtl/>
        </w:rPr>
        <w:t>یان</w:t>
      </w:r>
      <w:r w:rsidR="002B35AF" w:rsidRPr="002B35AF">
        <w:rPr>
          <w:rStyle w:val="Char9"/>
          <w:rtl/>
        </w:rPr>
        <w:t xml:space="preserve"> لِأَنَّهُ سَلَّمَ قَلْبَهُ للإ</w:t>
      </w:r>
      <w:r w:rsidR="002B35AF" w:rsidRPr="002B35AF">
        <w:rPr>
          <w:rStyle w:val="Char9"/>
          <w:rFonts w:hint="cs"/>
          <w:rtl/>
        </w:rPr>
        <w:t>یمانِ،</w:t>
      </w:r>
      <w:r w:rsidR="002B35AF" w:rsidRPr="002B35AF">
        <w:rPr>
          <w:rStyle w:val="Char9"/>
          <w:rtl/>
        </w:rPr>
        <w:t xml:space="preserve"> وَلِسَانَهُ لِلبُرْهَانِ، وَبَدَنَهُ للنّ</w:t>
      </w:r>
      <w:r w:rsidR="002B35AF" w:rsidRPr="002B35AF">
        <w:rPr>
          <w:rStyle w:val="Char9"/>
          <w:rFonts w:hint="cs"/>
          <w:rtl/>
        </w:rPr>
        <w:t>یرانِ،</w:t>
      </w:r>
      <w:r w:rsidR="002B35AF" w:rsidRPr="002B35AF">
        <w:rPr>
          <w:rStyle w:val="Char9"/>
          <w:rtl/>
        </w:rPr>
        <w:t xml:space="preserve"> وَوَلَدَهُ للقُربانِ، وَمَالَهُ للضّ</w:t>
      </w:r>
      <w:r w:rsidR="002B35AF" w:rsidRPr="002B35AF">
        <w:rPr>
          <w:rStyle w:val="Char9"/>
          <w:rFonts w:hint="cs"/>
          <w:rtl/>
        </w:rPr>
        <w:t>یفانِ</w:t>
      </w:r>
      <w:r w:rsidR="002B35AF" w:rsidRPr="002B35AF">
        <w:rPr>
          <w:rStyle w:val="Char9"/>
          <w:rFonts w:hint="eastAsia"/>
          <w:rtl/>
        </w:rPr>
        <w:t>»</w:t>
      </w:r>
      <w:r w:rsidR="00D40CF8" w:rsidRPr="00162FCA">
        <w:rPr>
          <w:rStyle w:val="FootnoteReference"/>
          <w:rFonts w:ascii="IRLotus" w:eastAsia="SimSun" w:hAnsi="IRLotus" w:cs="IRLotus"/>
          <w:sz w:val="28"/>
          <w:szCs w:val="28"/>
          <w:rtl/>
        </w:rPr>
        <w:t>(</w:t>
      </w:r>
      <w:r w:rsidR="00D40CF8" w:rsidRPr="00162FCA">
        <w:rPr>
          <w:rStyle w:val="FootnoteReference"/>
          <w:rFonts w:ascii="IRLotus" w:eastAsia="SimSun" w:hAnsi="IRLotus" w:cs="IRLotus"/>
          <w:sz w:val="28"/>
          <w:szCs w:val="28"/>
          <w:rtl/>
        </w:rPr>
        <w:footnoteReference w:id="315"/>
      </w:r>
      <w:r w:rsidR="00D40CF8" w:rsidRPr="00162FCA">
        <w:rPr>
          <w:rStyle w:val="FootnoteReference"/>
          <w:rFonts w:ascii="IRLotus" w:eastAsia="SimSun" w:hAnsi="IRLotus" w:cs="IRLotus"/>
          <w:sz w:val="28"/>
          <w:szCs w:val="28"/>
          <w:rtl/>
        </w:rPr>
        <w:t>)</w:t>
      </w:r>
      <w:r w:rsidRPr="00162FCA">
        <w:rPr>
          <w:rtl/>
        </w:rPr>
        <w:t>.</w:t>
      </w:r>
      <w:r w:rsidRPr="00F54D7A">
        <w:rPr>
          <w:rFonts w:hint="cs"/>
          <w:rtl/>
        </w:rPr>
        <w:t xml:space="preserve"> و</w:t>
      </w:r>
      <w:r w:rsidR="00296C9D" w:rsidRPr="00F54D7A">
        <w:rPr>
          <w:rFonts w:hint="cs"/>
          <w:rtl/>
        </w:rPr>
        <w:t xml:space="preserve"> لذا خدا او را پیشوای مردم نمود</w:t>
      </w:r>
      <w:r w:rsidRPr="00F54D7A">
        <w:rPr>
          <w:rFonts w:hint="cs"/>
          <w:rtl/>
        </w:rPr>
        <w:t xml:space="preserve"> و به اضافه بر امامت او را اسوه قرار داد برای مسلمین. و مخفی نماند هر پیغمبری دارای مقام امامت است طبق نص</w:t>
      </w:r>
      <w:r w:rsidR="002800C0" w:rsidRPr="00F54D7A">
        <w:rPr>
          <w:rFonts w:hint="cs"/>
          <w:rtl/>
        </w:rPr>
        <w:t>ّ</w:t>
      </w:r>
      <w:r w:rsidRPr="00F54D7A">
        <w:rPr>
          <w:rFonts w:hint="cs"/>
          <w:rtl/>
        </w:rPr>
        <w:t xml:space="preserve"> قرآن سور</w:t>
      </w:r>
      <w:r w:rsidR="007C704B" w:rsidRPr="00F54D7A">
        <w:rPr>
          <w:rFonts w:hint="cs"/>
          <w:rtl/>
        </w:rPr>
        <w:t>ۀ</w:t>
      </w:r>
      <w:r w:rsidR="00296C9D" w:rsidRPr="00F54D7A">
        <w:rPr>
          <w:rFonts w:hint="cs"/>
          <w:rtl/>
        </w:rPr>
        <w:t xml:space="preserve"> انبیاء</w:t>
      </w:r>
      <w:r w:rsidRPr="00F54D7A">
        <w:rPr>
          <w:rFonts w:hint="cs"/>
          <w:rtl/>
        </w:rPr>
        <w:t xml:space="preserve"> و این امامت</w:t>
      </w:r>
      <w:r w:rsidR="00296C9D" w:rsidRPr="00F54D7A">
        <w:rPr>
          <w:rFonts w:hint="cs"/>
          <w:rtl/>
        </w:rPr>
        <w:t xml:space="preserve"> یکی از فروع طبیعی نبوت و از شؤ</w:t>
      </w:r>
      <w:r w:rsidRPr="00F54D7A">
        <w:rPr>
          <w:rFonts w:hint="cs"/>
          <w:rtl/>
        </w:rPr>
        <w:t>ون آن می‌باشد و مقامی بالاتر</w:t>
      </w:r>
      <w:r w:rsidR="002800C0" w:rsidRPr="00F54D7A">
        <w:rPr>
          <w:rFonts w:hint="cs"/>
          <w:rtl/>
        </w:rPr>
        <w:t xml:space="preserve"> </w:t>
      </w:r>
      <w:r w:rsidRPr="00F54D7A">
        <w:rPr>
          <w:rFonts w:hint="cs"/>
          <w:rtl/>
        </w:rPr>
        <w:t>نیست چنان</w:t>
      </w:r>
      <w:r w:rsidR="002800C0" w:rsidRPr="00F54D7A">
        <w:rPr>
          <w:rFonts w:hint="cs"/>
          <w:rtl/>
        </w:rPr>
        <w:t>ک</w:t>
      </w:r>
      <w:r w:rsidRPr="00F54D7A">
        <w:rPr>
          <w:rFonts w:hint="cs"/>
          <w:rtl/>
        </w:rPr>
        <w:t>ه غ</w:t>
      </w:r>
      <w:r w:rsidR="002800C0" w:rsidRPr="00F54D7A">
        <w:rPr>
          <w:rFonts w:hint="cs"/>
          <w:rtl/>
        </w:rPr>
        <w:t>ُ</w:t>
      </w:r>
      <w:r w:rsidRPr="00F54D7A">
        <w:rPr>
          <w:rFonts w:hint="cs"/>
          <w:rtl/>
        </w:rPr>
        <w:t>لا</w:t>
      </w:r>
      <w:r w:rsidR="00296C9D" w:rsidRPr="00F54D7A">
        <w:rPr>
          <w:rFonts w:hint="cs"/>
          <w:rtl/>
        </w:rPr>
        <w:t>ة شیعه خیال کرده‌اند</w:t>
      </w:r>
      <w:r w:rsidRPr="00F54D7A">
        <w:rPr>
          <w:rFonts w:hint="cs"/>
          <w:rtl/>
        </w:rPr>
        <w:t xml:space="preserve"> و اخباری نیز جعل نموده‌اند. </w:t>
      </w:r>
      <w:r w:rsidR="00296C9D" w:rsidRPr="00F54D7A">
        <w:rPr>
          <w:rFonts w:hint="cs"/>
          <w:rtl/>
        </w:rPr>
        <w:t>و ا</w:t>
      </w:r>
      <w:r w:rsidR="00D80CA2" w:rsidRPr="00F54D7A">
        <w:rPr>
          <w:rFonts w:hint="cs"/>
          <w:rtl/>
        </w:rPr>
        <w:t>م</w:t>
      </w:r>
      <w:r w:rsidR="002800C0" w:rsidRPr="00F54D7A">
        <w:rPr>
          <w:rFonts w:hint="cs"/>
          <w:rtl/>
        </w:rPr>
        <w:t>ّ</w:t>
      </w:r>
      <w:r w:rsidR="00296C9D" w:rsidRPr="00F54D7A">
        <w:rPr>
          <w:rFonts w:hint="cs"/>
          <w:rtl/>
        </w:rPr>
        <w:t>ا امامت غیر انبیاء به جعل ا</w:t>
      </w:r>
      <w:r w:rsidRPr="00F54D7A">
        <w:rPr>
          <w:rFonts w:hint="cs"/>
          <w:rtl/>
        </w:rPr>
        <w:t>ل</w:t>
      </w:r>
      <w:r w:rsidR="00D80CA2" w:rsidRPr="00F54D7A">
        <w:rPr>
          <w:rFonts w:hint="cs"/>
          <w:rtl/>
        </w:rPr>
        <w:t>ه</w:t>
      </w:r>
      <w:r w:rsidRPr="00F54D7A">
        <w:rPr>
          <w:rFonts w:hint="cs"/>
          <w:rtl/>
        </w:rPr>
        <w:t>ی نیست بلکه طبق آی</w:t>
      </w:r>
      <w:r w:rsidR="007C704B" w:rsidRPr="00F54D7A">
        <w:rPr>
          <w:rFonts w:hint="cs"/>
          <w:rtl/>
        </w:rPr>
        <w:t>ۀ</w:t>
      </w:r>
      <w:r w:rsidRPr="00F54D7A">
        <w:rPr>
          <w:rFonts w:hint="cs"/>
          <w:rtl/>
        </w:rPr>
        <w:t xml:space="preserve"> 74 سور</w:t>
      </w:r>
      <w:r w:rsidR="007C704B" w:rsidRPr="00F54D7A">
        <w:rPr>
          <w:rFonts w:hint="cs"/>
          <w:rtl/>
        </w:rPr>
        <w:t>ۀ</w:t>
      </w:r>
      <w:r w:rsidR="002800C0" w:rsidRPr="00F54D7A">
        <w:rPr>
          <w:rFonts w:hint="cs"/>
          <w:rtl/>
        </w:rPr>
        <w:t xml:space="preserve"> فرقان هر</w:t>
      </w:r>
      <w:r w:rsidR="00296C9D" w:rsidRPr="00F54D7A">
        <w:rPr>
          <w:rFonts w:hint="cs"/>
          <w:rtl/>
        </w:rPr>
        <w:t xml:space="preserve"> </w:t>
      </w:r>
      <w:r w:rsidRPr="00F54D7A">
        <w:rPr>
          <w:rFonts w:hint="cs"/>
          <w:rtl/>
        </w:rPr>
        <w:t>کس می‌تواند زحمت کشد و خود را به</w:t>
      </w:r>
      <w:r w:rsidR="00521C11" w:rsidRPr="00F54D7A">
        <w:rPr>
          <w:rFonts w:hint="cs"/>
          <w:rtl/>
        </w:rPr>
        <w:t xml:space="preserve"> </w:t>
      </w:r>
      <w:r w:rsidRPr="00F54D7A">
        <w:rPr>
          <w:rFonts w:hint="cs"/>
          <w:rtl/>
        </w:rPr>
        <w:t>مقام امامت مت</w:t>
      </w:r>
      <w:r w:rsidR="002800C0" w:rsidRPr="00F54D7A">
        <w:rPr>
          <w:rFonts w:hint="cs"/>
          <w:rtl/>
        </w:rPr>
        <w:t>ّ</w:t>
      </w:r>
      <w:r w:rsidRPr="00F54D7A">
        <w:rPr>
          <w:rFonts w:hint="cs"/>
          <w:rtl/>
        </w:rPr>
        <w:t>قین برساند و ذری</w:t>
      </w:r>
      <w:r w:rsidR="002800C0" w:rsidRPr="00F54D7A">
        <w:rPr>
          <w:rFonts w:hint="cs"/>
          <w:rtl/>
        </w:rPr>
        <w:t>ّ</w:t>
      </w:r>
      <w:r w:rsidR="007C704B" w:rsidRPr="00F54D7A">
        <w:rPr>
          <w:rFonts w:hint="cs"/>
          <w:rtl/>
        </w:rPr>
        <w:t>ۀ</w:t>
      </w:r>
      <w:r w:rsidRPr="00F54D7A">
        <w:rPr>
          <w:rFonts w:hint="cs"/>
          <w:rtl/>
        </w:rPr>
        <w:t xml:space="preserve"> ابراهیم طبق </w:t>
      </w:r>
      <w:r w:rsidR="002800C0" w:rsidRPr="00F54D7A">
        <w:rPr>
          <w:rFonts w:hint="cs"/>
          <w:rtl/>
        </w:rPr>
        <w:t>آ</w:t>
      </w:r>
      <w:r w:rsidRPr="00F54D7A">
        <w:rPr>
          <w:rFonts w:hint="cs"/>
          <w:rtl/>
        </w:rPr>
        <w:t>ی</w:t>
      </w:r>
      <w:r w:rsidR="007C704B" w:rsidRPr="00F54D7A">
        <w:rPr>
          <w:rFonts w:hint="cs"/>
          <w:rtl/>
        </w:rPr>
        <w:t>ۀ</w:t>
      </w:r>
      <w:r w:rsidRPr="00F54D7A">
        <w:rPr>
          <w:rFonts w:hint="cs"/>
          <w:rtl/>
        </w:rPr>
        <w:t xml:space="preserve"> 84 سور</w:t>
      </w:r>
      <w:r w:rsidR="007C704B" w:rsidRPr="00F54D7A">
        <w:rPr>
          <w:rFonts w:hint="cs"/>
          <w:rtl/>
        </w:rPr>
        <w:t>ۀ</w:t>
      </w:r>
      <w:r w:rsidRPr="00F54D7A">
        <w:rPr>
          <w:rFonts w:hint="cs"/>
          <w:rtl/>
        </w:rPr>
        <w:t xml:space="preserve"> انعام ح</w:t>
      </w:r>
      <w:r w:rsidR="00296C9D" w:rsidRPr="00F54D7A">
        <w:rPr>
          <w:rFonts w:hint="cs"/>
          <w:rtl/>
        </w:rPr>
        <w:t>ضرت داود، سلیمان، ا</w:t>
      </w:r>
      <w:r w:rsidRPr="00F54D7A">
        <w:rPr>
          <w:rFonts w:hint="cs"/>
          <w:rtl/>
        </w:rPr>
        <w:t>ی</w:t>
      </w:r>
      <w:r w:rsidR="002800C0" w:rsidRPr="00F54D7A">
        <w:rPr>
          <w:rFonts w:hint="cs"/>
          <w:rtl/>
        </w:rPr>
        <w:t>ّ</w:t>
      </w:r>
      <w:r w:rsidR="00296C9D" w:rsidRPr="00F54D7A">
        <w:rPr>
          <w:rFonts w:hint="cs"/>
          <w:rtl/>
        </w:rPr>
        <w:t>وب، یوسف، موسی و سایر ا</w:t>
      </w:r>
      <w:r w:rsidRPr="00F54D7A">
        <w:rPr>
          <w:rFonts w:hint="cs"/>
          <w:rtl/>
        </w:rPr>
        <w:t>نبیاء مذکور در آیات می‌باشند که به امامت و نبو</w:t>
      </w:r>
      <w:r w:rsidR="002800C0" w:rsidRPr="00F54D7A">
        <w:rPr>
          <w:rFonts w:hint="cs"/>
          <w:rtl/>
        </w:rPr>
        <w:t>ّ</w:t>
      </w:r>
      <w:r w:rsidRPr="00F54D7A">
        <w:rPr>
          <w:rFonts w:hint="cs"/>
          <w:rtl/>
        </w:rPr>
        <w:t>ت رسیدند. و جعل در</w:t>
      </w:r>
      <w:r w:rsidR="00296C9D" w:rsidRPr="00F54D7A">
        <w:rPr>
          <w:rFonts w:hint="cs"/>
          <w:rtl/>
        </w:rPr>
        <w:t xml:space="preserve"> این آیه به طریق وحی ا</w:t>
      </w:r>
      <w:r w:rsidRPr="00F54D7A">
        <w:rPr>
          <w:rFonts w:hint="cs"/>
          <w:rtl/>
        </w:rPr>
        <w:t>لهی می‌باشد مانند</w:t>
      </w:r>
      <w:r w:rsidR="00CD3E26" w:rsidRPr="00F54D7A">
        <w:rPr>
          <w:rFonts w:hint="cs"/>
          <w:rtl/>
        </w:rPr>
        <w:t>:</w:t>
      </w:r>
      <w:r w:rsidR="000D2EDB" w:rsidRPr="00F54D7A">
        <w:rPr>
          <w:rFonts w:hint="cs"/>
          <w:rtl/>
        </w:rPr>
        <w:t xml:space="preserve"> </w:t>
      </w:r>
      <w:r w:rsidR="009B1371" w:rsidRPr="00F54D7A">
        <w:rPr>
          <w:rFonts w:ascii="Traditional Arabic" w:hAnsi="Traditional Arabic" w:cs="Traditional Arabic"/>
          <w:rtl/>
        </w:rPr>
        <w:t>﴿</w:t>
      </w:r>
      <w:r w:rsidR="000D2EDB" w:rsidRPr="00F54D7A">
        <w:rPr>
          <w:rStyle w:val="Char4"/>
          <w:rFonts w:hint="eastAsia"/>
          <w:rtl/>
        </w:rPr>
        <w:t>وَجَعَل</w:t>
      </w:r>
      <w:r w:rsidR="000D2EDB" w:rsidRPr="00F54D7A">
        <w:rPr>
          <w:rStyle w:val="Char4"/>
          <w:rFonts w:hint="cs"/>
          <w:rtl/>
        </w:rPr>
        <w:t>ۡ</w:t>
      </w:r>
      <w:r w:rsidR="000D2EDB" w:rsidRPr="00F54D7A">
        <w:rPr>
          <w:rStyle w:val="Char4"/>
          <w:rFonts w:hint="eastAsia"/>
          <w:rtl/>
        </w:rPr>
        <w:t>نَ</w:t>
      </w:r>
      <w:r w:rsidR="000D2EDB" w:rsidRPr="00F54D7A">
        <w:rPr>
          <w:rStyle w:val="Char4"/>
          <w:rFonts w:hint="cs"/>
          <w:rtl/>
        </w:rPr>
        <w:t>ٰ</w:t>
      </w:r>
      <w:r w:rsidR="000D2EDB" w:rsidRPr="00F54D7A">
        <w:rPr>
          <w:rStyle w:val="Char4"/>
          <w:rFonts w:hint="eastAsia"/>
          <w:rtl/>
        </w:rPr>
        <w:t>هُم</w:t>
      </w:r>
      <w:r w:rsidR="000D2EDB" w:rsidRPr="00F54D7A">
        <w:rPr>
          <w:rStyle w:val="Char4"/>
          <w:rFonts w:hint="cs"/>
          <w:rtl/>
        </w:rPr>
        <w:t>ۡ</w:t>
      </w:r>
      <w:r w:rsidR="000D2EDB" w:rsidRPr="00F54D7A">
        <w:rPr>
          <w:rStyle w:val="Char4"/>
          <w:rtl/>
        </w:rPr>
        <w:t xml:space="preserve"> </w:t>
      </w:r>
      <w:r w:rsidR="000D2EDB" w:rsidRPr="00F54D7A">
        <w:rPr>
          <w:rStyle w:val="Char4"/>
          <w:rFonts w:hint="eastAsia"/>
          <w:rtl/>
        </w:rPr>
        <w:t>أَئِمَّة</w:t>
      </w:r>
      <w:r w:rsidR="000D2EDB" w:rsidRPr="00F54D7A">
        <w:rPr>
          <w:rStyle w:val="Char4"/>
          <w:rFonts w:hint="cs"/>
          <w:rtl/>
        </w:rPr>
        <w:t>ٗ</w:t>
      </w:r>
      <w:r w:rsidR="000D2EDB" w:rsidRPr="00F54D7A">
        <w:rPr>
          <w:rStyle w:val="Char4"/>
          <w:rtl/>
        </w:rPr>
        <w:t xml:space="preserve"> </w:t>
      </w:r>
      <w:r w:rsidR="000D2EDB" w:rsidRPr="00F54D7A">
        <w:rPr>
          <w:rStyle w:val="Char4"/>
          <w:rFonts w:hint="eastAsia"/>
          <w:rtl/>
        </w:rPr>
        <w:t>يَه</w:t>
      </w:r>
      <w:r w:rsidR="000D2EDB" w:rsidRPr="00F54D7A">
        <w:rPr>
          <w:rStyle w:val="Char4"/>
          <w:rFonts w:hint="cs"/>
          <w:rtl/>
        </w:rPr>
        <w:t>ۡ</w:t>
      </w:r>
      <w:r w:rsidR="000D2EDB" w:rsidRPr="00F54D7A">
        <w:rPr>
          <w:rStyle w:val="Char4"/>
          <w:rFonts w:hint="eastAsia"/>
          <w:rtl/>
        </w:rPr>
        <w:t>دُونَ</w:t>
      </w:r>
      <w:r w:rsidR="000D2EDB" w:rsidRPr="00F54D7A">
        <w:rPr>
          <w:rStyle w:val="Char4"/>
          <w:rtl/>
        </w:rPr>
        <w:t xml:space="preserve"> </w:t>
      </w:r>
      <w:r w:rsidR="000D2EDB" w:rsidRPr="00F54D7A">
        <w:rPr>
          <w:rStyle w:val="Char4"/>
          <w:rFonts w:hint="eastAsia"/>
          <w:rtl/>
        </w:rPr>
        <w:t>بِأَم</w:t>
      </w:r>
      <w:r w:rsidR="000D2EDB" w:rsidRPr="00F54D7A">
        <w:rPr>
          <w:rStyle w:val="Char4"/>
          <w:rFonts w:hint="cs"/>
          <w:rtl/>
        </w:rPr>
        <w:t>ۡ</w:t>
      </w:r>
      <w:r w:rsidR="000D2EDB" w:rsidRPr="00F54D7A">
        <w:rPr>
          <w:rStyle w:val="Char4"/>
          <w:rFonts w:hint="eastAsia"/>
          <w:rtl/>
        </w:rPr>
        <w:t>رِنَا</w:t>
      </w:r>
      <w:r w:rsidR="000D2EDB" w:rsidRPr="00F54D7A">
        <w:rPr>
          <w:rStyle w:val="Char4"/>
          <w:rtl/>
        </w:rPr>
        <w:t xml:space="preserve"> </w:t>
      </w:r>
      <w:r w:rsidR="000D2EDB" w:rsidRPr="00F54D7A">
        <w:rPr>
          <w:rStyle w:val="Char4"/>
          <w:rFonts w:hint="eastAsia"/>
          <w:rtl/>
        </w:rPr>
        <w:t>وَأَو</w:t>
      </w:r>
      <w:r w:rsidR="000D2EDB" w:rsidRPr="00F54D7A">
        <w:rPr>
          <w:rStyle w:val="Char4"/>
          <w:rFonts w:hint="cs"/>
          <w:rtl/>
        </w:rPr>
        <w:t>ۡ</w:t>
      </w:r>
      <w:r w:rsidR="000D2EDB" w:rsidRPr="00F54D7A">
        <w:rPr>
          <w:rStyle w:val="Char4"/>
          <w:rFonts w:hint="eastAsia"/>
          <w:rtl/>
        </w:rPr>
        <w:t>حَي</w:t>
      </w:r>
      <w:r w:rsidR="000D2EDB" w:rsidRPr="00F54D7A">
        <w:rPr>
          <w:rStyle w:val="Char4"/>
          <w:rFonts w:hint="cs"/>
          <w:rtl/>
        </w:rPr>
        <w:t>ۡ</w:t>
      </w:r>
      <w:r w:rsidR="000D2EDB" w:rsidRPr="00F54D7A">
        <w:rPr>
          <w:rStyle w:val="Char4"/>
          <w:rFonts w:hint="eastAsia"/>
          <w:rtl/>
        </w:rPr>
        <w:t>نَا</w:t>
      </w:r>
      <w:r w:rsidR="000D2EDB" w:rsidRPr="00F54D7A">
        <w:rPr>
          <w:rStyle w:val="Char4"/>
          <w:rFonts w:hint="cs"/>
          <w:rtl/>
        </w:rPr>
        <w:t>ٓ</w:t>
      </w:r>
      <w:r w:rsidR="000D2EDB" w:rsidRPr="00F54D7A">
        <w:rPr>
          <w:rStyle w:val="Char4"/>
          <w:rtl/>
        </w:rPr>
        <w:t xml:space="preserve"> </w:t>
      </w:r>
      <w:r w:rsidR="000D2EDB" w:rsidRPr="00F54D7A">
        <w:rPr>
          <w:rStyle w:val="Char4"/>
          <w:rFonts w:hint="eastAsia"/>
          <w:rtl/>
        </w:rPr>
        <w:t>إِلَي</w:t>
      </w:r>
      <w:r w:rsidR="000D2EDB" w:rsidRPr="00F54D7A">
        <w:rPr>
          <w:rStyle w:val="Char4"/>
          <w:rFonts w:hint="cs"/>
          <w:rtl/>
        </w:rPr>
        <w:t>ۡ</w:t>
      </w:r>
      <w:r w:rsidR="000D2EDB" w:rsidRPr="00F54D7A">
        <w:rPr>
          <w:rStyle w:val="Char4"/>
          <w:rFonts w:hint="eastAsia"/>
          <w:rtl/>
        </w:rPr>
        <w:t>هِم</w:t>
      </w:r>
      <w:r w:rsidR="000D2EDB" w:rsidRPr="00F54D7A">
        <w:rPr>
          <w:rStyle w:val="Char4"/>
          <w:rFonts w:hint="cs"/>
          <w:rtl/>
        </w:rPr>
        <w:t>ۡ...</w:t>
      </w:r>
      <w:r w:rsidR="009B1371" w:rsidRPr="00F54D7A">
        <w:rPr>
          <w:rFonts w:ascii="Traditional Arabic" w:hAnsi="Traditional Arabic" w:cs="Traditional Arabic"/>
          <w:rtl/>
        </w:rPr>
        <w:t>﴾</w:t>
      </w:r>
      <w:r w:rsidRPr="00F54D7A">
        <w:rPr>
          <w:rFonts w:hint="cs"/>
          <w:rtl/>
        </w:rPr>
        <w:t>.</w:t>
      </w:r>
    </w:p>
    <w:p w:rsidR="00D430BC" w:rsidRPr="00F54D7A" w:rsidRDefault="00A7645A" w:rsidP="00C249CC">
      <w:pPr>
        <w:pStyle w:val="ae"/>
        <w:rPr>
          <w:rFonts w:cs="Traditional Arabic"/>
          <w:rtl/>
        </w:rPr>
      </w:pPr>
      <w:r w:rsidRPr="00F54D7A">
        <w:rPr>
          <w:rFonts w:cs="Traditional Arabic"/>
          <w:rtl/>
        </w:rPr>
        <w:t>﴿</w:t>
      </w:r>
      <w:r w:rsidR="000D2EDB" w:rsidRPr="00F54D7A">
        <w:rPr>
          <w:rtl/>
        </w:rPr>
        <w:t>وَإِذۡ جَعَلۡنَا ٱلۡبَيۡتَ مَثَابَةٗ لِّلنَّاسِ وَأَمۡنٗا وَٱتَّخِذُواْ مِن مَّقَامِ إِبۡرَٰهِ‍ۧمَ مُصَلّٗىۖ وَعَهِدۡنَآ إِلَىٰٓ إِبۡرَٰهِ‍ۧمَ وَإِسۡمَٰعِيلَ أَن طَهِّرَا بَيۡتِيَ لِلطَّآئِفِينَ وَٱلۡعَٰكِفِينَ وَٱلرُّكَّعِ ٱلسُّجُودِ ١٢٥ وَإِذۡ قَالَ إِبۡرَٰهِ‍ۧمُ رَبِّ ٱجۡعَلۡ هَٰذَا بَلَدًا ءَامِنٗا وَٱرۡزُقۡ أَهۡلَهُۥ مِنَ ٱلثَّمَرَٰتِ مَنۡ ءَامَنَ مِنۡهُم بِٱللَّهِ وَٱلۡيَوۡمِ ٱلۡأٓخِرِۚ قَالَ وَمَن كَفَرَ فَأُمَتِّعُهُۥ قَلِيلٗا ثُمَّ أَضۡطَرُّهُۥٓ إِلَىٰ عَذَابِ ٱلنَّارِۖ وَبِئۡسَ ٱلۡمَصِيرُ ١٢٦ وَإِذۡ يَرۡفَعُ إِبۡرَٰهِ‍ۧمُ ٱلۡقَوَاعِدَ مِنَ ٱلۡبَيۡتِ وَإِسۡمَٰعِيلُ رَبَّنَا تَقَبَّلۡ مِنَّآۖ إِنَّكَ أَنتَ ٱلسَّمِيعُ ٱلۡعَلِيمُ ١٢٧ رَبَّنَا وَٱجۡعَلۡنَا مُسۡلِمَيۡنِ لَكَ وَمِن ذُرِّيَّتِنَآ أُمَّةٗ مُّسۡلِمَةٗ لَّكَ وَأَرِنَا مَنَاسِكَنَا وَتُبۡ عَلَيۡنَآۖ إِنَّكَ أَنتَ ٱلتَّوَّابُ ٱلرَّحِيمُ ١٢٨ رَبَّنَا وَٱبۡعَثۡ فِيهِمۡ رَسُولٗا مِّنۡهُمۡ يَتۡلُواْ عَلَيۡهِمۡ ءَايَٰتِكَ وَيُعَلِّمُهُمُ ٱلۡكِتَٰبَ وَٱلۡحِكۡمَةَ وَيُزَكِّيهِمۡۖ إِنَّكَ أَنتَ ٱلۡعَزِيزُ ٱلۡحَكِيمُ ١٢٩</w:t>
      </w:r>
      <w:r w:rsidRPr="00F54D7A">
        <w:rPr>
          <w:rFonts w:cs="Traditional Arabic"/>
          <w:rtl/>
        </w:rPr>
        <w:t>﴾</w:t>
      </w:r>
    </w:p>
    <w:p w:rsidR="00FE1DA6" w:rsidRPr="00F54D7A" w:rsidRDefault="00E9337F" w:rsidP="00C249CC">
      <w:pPr>
        <w:pStyle w:val="ad"/>
        <w:rPr>
          <w:rFonts w:ascii="Times New Roman" w:hAnsi="Times New Roman" w:cs="B Lotus"/>
          <w:sz w:val="34"/>
          <w:szCs w:val="34"/>
          <w:rtl/>
        </w:rPr>
      </w:pPr>
      <w:r w:rsidRPr="00F54D7A">
        <w:rPr>
          <w:rFonts w:cs="B Lotus"/>
          <w:rtl/>
        </w:rPr>
        <w:t xml:space="preserve"> </w:t>
      </w:r>
      <w:r w:rsidR="000D2EDB" w:rsidRPr="00F54D7A">
        <w:rPr>
          <w:rtl/>
        </w:rPr>
        <w:tab/>
        <w:t>[البقرة: 125-129]</w:t>
      </w:r>
      <w:r w:rsidRPr="00F54D7A">
        <w:rPr>
          <w:rFonts w:cs="B Lotus"/>
          <w:rtl/>
        </w:rPr>
        <w:t>.</w:t>
      </w:r>
      <w:r w:rsidR="00E653DD" w:rsidRPr="00F54D7A">
        <w:rPr>
          <w:rFonts w:cs="B Lotus"/>
          <w:vertAlign w:val="superscript"/>
          <w:rtl/>
        </w:rPr>
        <w:t xml:space="preserve"> </w:t>
      </w:r>
    </w:p>
    <w:p w:rsidR="00FE1DA6" w:rsidRPr="00F54D7A" w:rsidRDefault="00FE1DA6"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وبه یاد آور هنگامی که ما خان</w:t>
      </w:r>
      <w:r w:rsidR="009B34AE" w:rsidRPr="00F54D7A">
        <w:rPr>
          <w:rFonts w:hint="cs"/>
          <w:rtl/>
        </w:rPr>
        <w:t>ۀ</w:t>
      </w:r>
      <w:r w:rsidRPr="00F54D7A">
        <w:rPr>
          <w:rFonts w:hint="cs"/>
          <w:rtl/>
        </w:rPr>
        <w:t xml:space="preserve"> کعبه را برای بهر</w:t>
      </w:r>
      <w:r w:rsidR="009B34AE" w:rsidRPr="00F54D7A">
        <w:rPr>
          <w:rFonts w:hint="cs"/>
          <w:rtl/>
        </w:rPr>
        <w:t>ۀ</w:t>
      </w:r>
      <w:r w:rsidR="00296C9D" w:rsidRPr="00F54D7A">
        <w:rPr>
          <w:rFonts w:hint="cs"/>
          <w:rtl/>
        </w:rPr>
        <w:t xml:space="preserve"> مردم و برای امن مرجع قرار دادیم</w:t>
      </w:r>
      <w:r w:rsidRPr="00F54D7A">
        <w:rPr>
          <w:rFonts w:hint="cs"/>
          <w:rtl/>
        </w:rPr>
        <w:t xml:space="preserve"> و دستور دادیم که </w:t>
      </w:r>
      <w:r w:rsidR="00670CA8" w:rsidRPr="00F54D7A">
        <w:rPr>
          <w:rFonts w:hint="cs"/>
          <w:rtl/>
        </w:rPr>
        <w:t>از مقام</w:t>
      </w:r>
      <w:r w:rsidRPr="00F54D7A">
        <w:rPr>
          <w:rFonts w:hint="cs"/>
          <w:rtl/>
        </w:rPr>
        <w:t xml:space="preserve"> ابراهیم جای نماز ب</w:t>
      </w:r>
      <w:r w:rsidR="00670CA8" w:rsidRPr="00F54D7A">
        <w:rPr>
          <w:rFonts w:hint="cs"/>
          <w:rtl/>
        </w:rPr>
        <w:t>ر</w:t>
      </w:r>
      <w:r w:rsidR="00296C9D" w:rsidRPr="00F54D7A">
        <w:rPr>
          <w:rFonts w:hint="cs"/>
          <w:rtl/>
        </w:rPr>
        <w:t>گیرید</w:t>
      </w:r>
      <w:r w:rsidRPr="00F54D7A">
        <w:rPr>
          <w:rFonts w:hint="cs"/>
          <w:rtl/>
        </w:rPr>
        <w:t xml:space="preserve"> و پیمان ما به ابراهیم و اسماعیل این بود که خان</w:t>
      </w:r>
      <w:r w:rsidR="009B34AE" w:rsidRPr="00F54D7A">
        <w:rPr>
          <w:rFonts w:hint="cs"/>
          <w:rtl/>
        </w:rPr>
        <w:t>ۀ</w:t>
      </w:r>
      <w:r w:rsidR="00296C9D" w:rsidRPr="00F54D7A">
        <w:rPr>
          <w:rFonts w:hint="cs"/>
          <w:rtl/>
        </w:rPr>
        <w:t xml:space="preserve"> مرا برای طواف‌کنندگان،</w:t>
      </w:r>
      <w:r w:rsidRPr="00F54D7A">
        <w:rPr>
          <w:rFonts w:hint="cs"/>
          <w:rtl/>
        </w:rPr>
        <w:t xml:space="preserve"> اعتکاف‌داران و</w:t>
      </w:r>
      <w:r w:rsidR="00296C9D" w:rsidRPr="00F54D7A">
        <w:rPr>
          <w:rFonts w:hint="cs"/>
          <w:rtl/>
        </w:rPr>
        <w:t xml:space="preserve"> </w:t>
      </w:r>
      <w:r w:rsidRPr="00F54D7A">
        <w:rPr>
          <w:rFonts w:hint="cs"/>
          <w:rtl/>
        </w:rPr>
        <w:t>نمازگزاران که رکوع و سجود د</w:t>
      </w:r>
      <w:r w:rsidR="00670CA8" w:rsidRPr="00F54D7A">
        <w:rPr>
          <w:rFonts w:hint="cs"/>
          <w:rtl/>
        </w:rPr>
        <w:t>ارند پاک نمای</w:t>
      </w:r>
      <w:r w:rsidRPr="00F54D7A">
        <w:rPr>
          <w:rFonts w:hint="cs"/>
          <w:rtl/>
        </w:rPr>
        <w:t>ید(125) و چون ابراهیم گ</w:t>
      </w:r>
      <w:r w:rsidR="00670CA8" w:rsidRPr="00F54D7A">
        <w:rPr>
          <w:rFonts w:hint="cs"/>
          <w:rtl/>
        </w:rPr>
        <w:t>فت</w:t>
      </w:r>
      <w:r w:rsidR="005E7C1B" w:rsidRPr="00F54D7A">
        <w:rPr>
          <w:rFonts w:hint="cs"/>
          <w:rtl/>
        </w:rPr>
        <w:t>:</w:t>
      </w:r>
      <w:r w:rsidR="00670CA8" w:rsidRPr="00F54D7A">
        <w:rPr>
          <w:rFonts w:hint="cs"/>
          <w:rtl/>
        </w:rPr>
        <w:t xml:space="preserve"> پروردگارا، این شهر را برای هر</w:t>
      </w:r>
      <w:r w:rsidR="00296C9D" w:rsidRPr="00F54D7A">
        <w:rPr>
          <w:rFonts w:hint="cs"/>
          <w:rtl/>
        </w:rPr>
        <w:t xml:space="preserve"> </w:t>
      </w:r>
      <w:r w:rsidRPr="00F54D7A">
        <w:rPr>
          <w:rFonts w:hint="cs"/>
          <w:rtl/>
        </w:rPr>
        <w:t>کس از اهل آن که ایمان به خدا و روز قیامت آورد</w:t>
      </w:r>
      <w:r w:rsidR="00D80CA2" w:rsidRPr="00F54D7A">
        <w:rPr>
          <w:rFonts w:hint="cs"/>
          <w:rtl/>
        </w:rPr>
        <w:t xml:space="preserve"> </w:t>
      </w:r>
      <w:r w:rsidRPr="00F54D7A">
        <w:rPr>
          <w:rFonts w:hint="cs"/>
          <w:rtl/>
        </w:rPr>
        <w:t>محل</w:t>
      </w:r>
      <w:r w:rsidR="00670CA8" w:rsidRPr="00F54D7A">
        <w:rPr>
          <w:rFonts w:hint="cs"/>
          <w:rtl/>
        </w:rPr>
        <w:t>ّ</w:t>
      </w:r>
      <w:r w:rsidR="00296C9D" w:rsidRPr="00F54D7A">
        <w:rPr>
          <w:rFonts w:hint="cs"/>
          <w:rtl/>
        </w:rPr>
        <w:t xml:space="preserve"> ا</w:t>
      </w:r>
      <w:r w:rsidRPr="00F54D7A">
        <w:rPr>
          <w:rFonts w:hint="cs"/>
          <w:rtl/>
        </w:rPr>
        <w:t>من قرار ده و</w:t>
      </w:r>
      <w:r w:rsidR="00296C9D" w:rsidRPr="00F54D7A">
        <w:rPr>
          <w:rFonts w:hint="cs"/>
          <w:rtl/>
        </w:rPr>
        <w:t xml:space="preserve"> </w:t>
      </w:r>
      <w:r w:rsidRPr="00F54D7A">
        <w:rPr>
          <w:rFonts w:hint="cs"/>
          <w:rtl/>
        </w:rPr>
        <w:t>اهل آن</w:t>
      </w:r>
      <w:r w:rsidR="00296C9D" w:rsidRPr="00F54D7A">
        <w:rPr>
          <w:rFonts w:hint="eastAsia"/>
          <w:rtl/>
        </w:rPr>
        <w:t>‌</w:t>
      </w:r>
      <w:r w:rsidRPr="00F54D7A">
        <w:rPr>
          <w:rFonts w:hint="cs"/>
          <w:rtl/>
        </w:rPr>
        <w:t>را از میوه‌جات روزی بده، خدا فرمود هر کس کافر شود او را بهر</w:t>
      </w:r>
      <w:r w:rsidR="009B34AE" w:rsidRPr="00F54D7A">
        <w:rPr>
          <w:rFonts w:hint="cs"/>
          <w:rtl/>
        </w:rPr>
        <w:t>ۀ</w:t>
      </w:r>
      <w:r w:rsidRPr="00F54D7A">
        <w:rPr>
          <w:rFonts w:hint="cs"/>
          <w:rtl/>
        </w:rPr>
        <w:t xml:space="preserve"> کمی‌ می‌دهم</w:t>
      </w:r>
      <w:r w:rsidR="00296C9D" w:rsidRPr="00F54D7A">
        <w:rPr>
          <w:rFonts w:hint="cs"/>
          <w:rtl/>
        </w:rPr>
        <w:t xml:space="preserve">. </w:t>
      </w:r>
      <w:r w:rsidRPr="00F54D7A">
        <w:rPr>
          <w:rFonts w:hint="cs"/>
          <w:rtl/>
        </w:rPr>
        <w:t xml:space="preserve"> سپس او را </w:t>
      </w:r>
      <w:r w:rsidR="00296C9D" w:rsidRPr="00F54D7A">
        <w:rPr>
          <w:rFonts w:hint="cs"/>
          <w:rtl/>
        </w:rPr>
        <w:t>به ناچار به سوی عذاب آتش می‌کشم</w:t>
      </w:r>
      <w:r w:rsidRPr="00F54D7A">
        <w:rPr>
          <w:rFonts w:hint="cs"/>
          <w:rtl/>
        </w:rPr>
        <w:t xml:space="preserve"> و ب</w:t>
      </w:r>
      <w:r w:rsidR="00670CA8" w:rsidRPr="00F54D7A">
        <w:rPr>
          <w:rFonts w:hint="cs"/>
          <w:rtl/>
        </w:rPr>
        <w:t>د جای</w:t>
      </w:r>
      <w:r w:rsidRPr="00F54D7A">
        <w:rPr>
          <w:rFonts w:hint="cs"/>
          <w:rtl/>
        </w:rPr>
        <w:t>ی است آتش برای ورود(126) و</w:t>
      </w:r>
      <w:r w:rsidR="00296C9D" w:rsidRPr="00F54D7A">
        <w:rPr>
          <w:rFonts w:hint="cs"/>
          <w:rtl/>
        </w:rPr>
        <w:t xml:space="preserve"> </w:t>
      </w:r>
      <w:r w:rsidRPr="00F54D7A">
        <w:rPr>
          <w:rFonts w:hint="cs"/>
          <w:rtl/>
        </w:rPr>
        <w:t>یاد آر وقتی که ابراهیم و اسماعیل ستونهای کعبه را بر</w:t>
      </w:r>
      <w:r w:rsidR="00296C9D" w:rsidRPr="00F54D7A">
        <w:rPr>
          <w:rFonts w:hint="cs"/>
          <w:rtl/>
        </w:rPr>
        <w:t xml:space="preserve"> </w:t>
      </w:r>
      <w:r w:rsidRPr="00F54D7A">
        <w:rPr>
          <w:rFonts w:hint="cs"/>
          <w:rtl/>
        </w:rPr>
        <w:t>افراشتند و گفتند</w:t>
      </w:r>
      <w:r w:rsidR="005E7C1B" w:rsidRPr="00F54D7A">
        <w:rPr>
          <w:rFonts w:hint="cs"/>
          <w:rtl/>
        </w:rPr>
        <w:t>:</w:t>
      </w:r>
      <w:r w:rsidRPr="00F54D7A">
        <w:rPr>
          <w:rFonts w:hint="cs"/>
          <w:rtl/>
        </w:rPr>
        <w:t xml:space="preserve"> پروردگارا</w:t>
      </w:r>
      <w:r w:rsidR="00670CA8" w:rsidRPr="00F54D7A">
        <w:rPr>
          <w:rFonts w:hint="cs"/>
          <w:rtl/>
        </w:rPr>
        <w:t>،</w:t>
      </w:r>
      <w:r w:rsidRPr="00F54D7A">
        <w:rPr>
          <w:rFonts w:hint="cs"/>
          <w:rtl/>
        </w:rPr>
        <w:t xml:space="preserve"> از ما بپذیر،</w:t>
      </w:r>
      <w:r w:rsidR="00296C9D" w:rsidRPr="00F54D7A">
        <w:rPr>
          <w:rFonts w:hint="cs"/>
          <w:rtl/>
        </w:rPr>
        <w:t xml:space="preserve"> به راستی که فقط تو شنوا و دانای</w:t>
      </w:r>
      <w:r w:rsidRPr="00F54D7A">
        <w:rPr>
          <w:rFonts w:hint="cs"/>
          <w:rtl/>
        </w:rPr>
        <w:t>ی(127) پروردگارا و ما را دو نفر تسلیم شونده و مسل</w:t>
      </w:r>
      <w:r w:rsidR="00670CA8" w:rsidRPr="00F54D7A">
        <w:rPr>
          <w:rFonts w:hint="cs"/>
          <w:rtl/>
        </w:rPr>
        <w:t>ِ</w:t>
      </w:r>
      <w:r w:rsidRPr="00F54D7A">
        <w:rPr>
          <w:rFonts w:hint="cs"/>
          <w:rtl/>
        </w:rPr>
        <w:t>م بر</w:t>
      </w:r>
      <w:r w:rsidR="00296C9D" w:rsidRPr="00F54D7A">
        <w:rPr>
          <w:rFonts w:hint="cs"/>
          <w:rtl/>
        </w:rPr>
        <w:t>ای خود قرار ده و از فرزندان ما ا</w:t>
      </w:r>
      <w:r w:rsidRPr="00F54D7A">
        <w:rPr>
          <w:rFonts w:hint="cs"/>
          <w:rtl/>
        </w:rPr>
        <w:t>م</w:t>
      </w:r>
      <w:r w:rsidR="00670CA8" w:rsidRPr="00F54D7A">
        <w:rPr>
          <w:rFonts w:hint="cs"/>
          <w:rtl/>
        </w:rPr>
        <w:t>ّ</w:t>
      </w:r>
      <w:r w:rsidRPr="00F54D7A">
        <w:rPr>
          <w:rFonts w:hint="cs"/>
          <w:rtl/>
        </w:rPr>
        <w:t>تی را مسل</w:t>
      </w:r>
      <w:r w:rsidR="00670CA8" w:rsidRPr="00F54D7A">
        <w:rPr>
          <w:rFonts w:hint="cs"/>
          <w:rtl/>
        </w:rPr>
        <w:t>ِ</w:t>
      </w:r>
      <w:r w:rsidRPr="00F54D7A">
        <w:rPr>
          <w:rFonts w:hint="cs"/>
          <w:rtl/>
        </w:rPr>
        <w:t>م برای خود قرار ده و راه عبادت و ط</w:t>
      </w:r>
      <w:r w:rsidR="00296C9D" w:rsidRPr="00F54D7A">
        <w:rPr>
          <w:rFonts w:hint="cs"/>
          <w:rtl/>
        </w:rPr>
        <w:t>اعتها را به ما بنما</w:t>
      </w:r>
      <w:r w:rsidRPr="00F54D7A">
        <w:rPr>
          <w:rFonts w:hint="cs"/>
          <w:rtl/>
        </w:rPr>
        <w:t xml:space="preserve"> و بر ما لطف کن و توب</w:t>
      </w:r>
      <w:r w:rsidR="009B34AE" w:rsidRPr="00F54D7A">
        <w:rPr>
          <w:rFonts w:hint="cs"/>
          <w:rtl/>
        </w:rPr>
        <w:t>ۀ</w:t>
      </w:r>
      <w:r w:rsidR="00296C9D" w:rsidRPr="00F54D7A">
        <w:rPr>
          <w:rFonts w:hint="cs"/>
          <w:rtl/>
        </w:rPr>
        <w:t xml:space="preserve"> ما را بپذیر، زیرا توی</w:t>
      </w:r>
      <w:r w:rsidRPr="00F54D7A">
        <w:rPr>
          <w:rFonts w:hint="cs"/>
          <w:rtl/>
        </w:rPr>
        <w:t>ی توبه‌پذیر و رحیم(128) پروردگارا</w:t>
      </w:r>
      <w:r w:rsidR="00296C9D" w:rsidRPr="00F54D7A">
        <w:rPr>
          <w:rFonts w:hint="cs"/>
          <w:rtl/>
        </w:rPr>
        <w:t>،</w:t>
      </w:r>
      <w:r w:rsidRPr="00F54D7A">
        <w:rPr>
          <w:rFonts w:hint="cs"/>
          <w:rtl/>
        </w:rPr>
        <w:t xml:space="preserve"> و برانگیز در میان اولاد ما رسولی از خودشان که آیات تو را بر ایشان بخواند و کتاب و حکمت به ایشان بیاموزد و ایشان را پاک سازد، زیرا فقط تو عزیز حکیمی.(129)</w:t>
      </w:r>
    </w:p>
    <w:p w:rsidR="00FE1DA6" w:rsidRPr="00F54D7A" w:rsidRDefault="00FE1DA6"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در این آیات حق‌تعالی یادآوری کرده ب</w:t>
      </w:r>
      <w:r w:rsidR="00D80CA2" w:rsidRPr="00F54D7A">
        <w:rPr>
          <w:rFonts w:hint="cs"/>
          <w:rtl/>
        </w:rPr>
        <w:t>ر</w:t>
      </w:r>
      <w:r w:rsidRPr="00F54D7A">
        <w:rPr>
          <w:rFonts w:hint="cs"/>
          <w:rtl/>
        </w:rPr>
        <w:t>ای عرب که جد</w:t>
      </w:r>
      <w:r w:rsidR="00B81B06" w:rsidRPr="00F54D7A">
        <w:rPr>
          <w:rFonts w:hint="cs"/>
          <w:rtl/>
        </w:rPr>
        <w:t>ّ</w:t>
      </w:r>
      <w:r w:rsidRPr="00F54D7A">
        <w:rPr>
          <w:rFonts w:hint="cs"/>
          <w:rtl/>
        </w:rPr>
        <w:t>شان ابراهیم</w:t>
      </w:r>
      <w:r w:rsidRPr="00F54D7A">
        <w:rPr>
          <w:rFonts w:hint="cs"/>
        </w:rPr>
        <w:sym w:font="AGA Arabesque" w:char="F075"/>
      </w:r>
      <w:r w:rsidRPr="00F54D7A">
        <w:rPr>
          <w:rFonts w:hint="cs"/>
          <w:rtl/>
        </w:rPr>
        <w:t xml:space="preserve"> خداپرست بود، بلکه برای تمام مسلمین تذک</w:t>
      </w:r>
      <w:r w:rsidR="00B81B06" w:rsidRPr="00F54D7A">
        <w:rPr>
          <w:rFonts w:hint="cs"/>
          <w:rtl/>
        </w:rPr>
        <w:t>ّ</w:t>
      </w:r>
      <w:r w:rsidRPr="00F54D7A">
        <w:rPr>
          <w:rFonts w:hint="cs"/>
          <w:rtl/>
        </w:rPr>
        <w:t>ر داده که خدا را مان</w:t>
      </w:r>
      <w:r w:rsidR="00296C9D" w:rsidRPr="00F54D7A">
        <w:rPr>
          <w:rFonts w:hint="cs"/>
          <w:rtl/>
        </w:rPr>
        <w:t>ند ابراهیم و اسماعیل عبادت کنید</w:t>
      </w:r>
      <w:r w:rsidRPr="00F54D7A">
        <w:rPr>
          <w:rFonts w:hint="cs"/>
          <w:rtl/>
        </w:rPr>
        <w:t xml:space="preserve"> و مانند ایشان تسلیم و مسلمان باشید و خدا را ستایش و نیایش کنید. و</w:t>
      </w:r>
      <w:r w:rsidR="00296C9D" w:rsidRPr="00F54D7A">
        <w:rPr>
          <w:rFonts w:hint="cs"/>
          <w:rtl/>
        </w:rPr>
        <w:t xml:space="preserve"> </w:t>
      </w:r>
      <w:r w:rsidRPr="00F54D7A">
        <w:rPr>
          <w:rFonts w:hint="cs"/>
          <w:rtl/>
        </w:rPr>
        <w:t>مقصود از جمل</w:t>
      </w:r>
      <w:r w:rsidR="007C704B" w:rsidRPr="00F54D7A">
        <w:rPr>
          <w:rFonts w:hint="cs"/>
          <w:rtl/>
        </w:rPr>
        <w:t>ۀ</w:t>
      </w:r>
      <w:r w:rsidR="00CD3E26" w:rsidRPr="00F54D7A">
        <w:rPr>
          <w:rFonts w:hint="cs"/>
          <w:rtl/>
        </w:rPr>
        <w:t>:</w:t>
      </w:r>
      <w:r w:rsidR="00635102" w:rsidRPr="00F54D7A">
        <w:rPr>
          <w:rFonts w:hint="cs"/>
          <w:rtl/>
        </w:rPr>
        <w:t xml:space="preserve"> </w:t>
      </w:r>
      <w:r w:rsidR="009B1371" w:rsidRPr="00F54D7A">
        <w:rPr>
          <w:rFonts w:ascii="Traditional Arabic" w:hAnsi="Traditional Arabic" w:cs="Traditional Arabic"/>
          <w:rtl/>
        </w:rPr>
        <w:t>﴿</w:t>
      </w:r>
      <w:r w:rsidR="00635102" w:rsidRPr="00F54D7A">
        <w:rPr>
          <w:rStyle w:val="Char4"/>
          <w:rFonts w:hint="cs"/>
          <w:rtl/>
        </w:rPr>
        <w:t>وَٱبۡعَثۡ</w:t>
      </w:r>
      <w:r w:rsidR="00635102" w:rsidRPr="00F54D7A">
        <w:rPr>
          <w:rStyle w:val="Char4"/>
          <w:rtl/>
        </w:rPr>
        <w:t xml:space="preserve"> </w:t>
      </w:r>
      <w:r w:rsidR="00635102" w:rsidRPr="00F54D7A">
        <w:rPr>
          <w:rStyle w:val="Char4"/>
          <w:rFonts w:hint="cs"/>
          <w:rtl/>
        </w:rPr>
        <w:t>فِيهِمۡ</w:t>
      </w:r>
      <w:r w:rsidR="00635102" w:rsidRPr="00F54D7A">
        <w:rPr>
          <w:rStyle w:val="Char4"/>
          <w:rtl/>
        </w:rPr>
        <w:t xml:space="preserve"> </w:t>
      </w:r>
      <w:r w:rsidR="00635102" w:rsidRPr="00F54D7A">
        <w:rPr>
          <w:rStyle w:val="Char4"/>
          <w:rFonts w:hint="cs"/>
          <w:rtl/>
        </w:rPr>
        <w:t>رَسُولٗا</w:t>
      </w:r>
      <w:r w:rsidR="00635102" w:rsidRPr="00F54D7A">
        <w:rPr>
          <w:rStyle w:val="Char4"/>
          <w:rFonts w:cs="Times New Roman" w:hint="cs"/>
          <w:rtl/>
        </w:rPr>
        <w:t>...</w:t>
      </w:r>
      <w:r w:rsidR="009B1371" w:rsidRPr="00F54D7A">
        <w:rPr>
          <w:rFonts w:ascii="Traditional Arabic" w:hAnsi="Traditional Arabic" w:cs="Traditional Arabic"/>
          <w:rtl/>
        </w:rPr>
        <w:t>﴾</w:t>
      </w:r>
      <w:r w:rsidR="00CD3E26" w:rsidRPr="00F54D7A">
        <w:rPr>
          <w:rFonts w:hint="cs"/>
          <w:rtl/>
        </w:rPr>
        <w:t xml:space="preserve"> </w:t>
      </w:r>
      <w:r w:rsidRPr="00F54D7A">
        <w:rPr>
          <w:rFonts w:hint="cs"/>
          <w:rtl/>
        </w:rPr>
        <w:t>بعثت خات</w:t>
      </w:r>
      <w:r w:rsidR="00D80CA2" w:rsidRPr="00F54D7A">
        <w:rPr>
          <w:rFonts w:hint="cs"/>
          <w:rtl/>
        </w:rPr>
        <w:t>م</w:t>
      </w:r>
      <w:r w:rsidRPr="00F54D7A">
        <w:rPr>
          <w:rFonts w:hint="cs"/>
          <w:rtl/>
        </w:rPr>
        <w:t xml:space="preserve"> الأنبیاء می‌باشد که وظیفه</w:t>
      </w:r>
      <w:r w:rsidRPr="00F54D7A">
        <w:rPr>
          <w:rFonts w:hint="eastAsia"/>
          <w:rtl/>
        </w:rPr>
        <w:t>‌</w:t>
      </w:r>
      <w:r w:rsidRPr="00F54D7A">
        <w:rPr>
          <w:rFonts w:hint="cs"/>
          <w:rtl/>
        </w:rPr>
        <w:t>اش طبق این آیات تعلیم و تعل</w:t>
      </w:r>
      <w:r w:rsidR="00B81B06" w:rsidRPr="00F54D7A">
        <w:rPr>
          <w:rFonts w:hint="cs"/>
          <w:rtl/>
        </w:rPr>
        <w:t>ّ</w:t>
      </w:r>
      <w:r w:rsidR="00296C9D" w:rsidRPr="00F54D7A">
        <w:rPr>
          <w:rFonts w:hint="cs"/>
          <w:rtl/>
        </w:rPr>
        <w:t>م بود برای ا</w:t>
      </w:r>
      <w:r w:rsidRPr="00F54D7A">
        <w:rPr>
          <w:rFonts w:hint="cs"/>
          <w:rtl/>
        </w:rPr>
        <w:t>م</w:t>
      </w:r>
      <w:r w:rsidR="00B81B06" w:rsidRPr="00F54D7A">
        <w:rPr>
          <w:rFonts w:hint="cs"/>
          <w:rtl/>
        </w:rPr>
        <w:t>ّ</w:t>
      </w:r>
      <w:r w:rsidRPr="00F54D7A">
        <w:rPr>
          <w:rFonts w:hint="cs"/>
          <w:rtl/>
        </w:rPr>
        <w:t>تش نه تقلید این و آن.</w:t>
      </w:r>
    </w:p>
    <w:p w:rsidR="00FE1DA6" w:rsidRPr="00F54D7A" w:rsidRDefault="00A7645A" w:rsidP="00C249CC">
      <w:pPr>
        <w:pStyle w:val="ae"/>
        <w:rPr>
          <w:rFonts w:ascii="Times New Roman" w:hAnsi="Times New Roman" w:cs="B Lotus"/>
          <w:b/>
          <w:bCs/>
          <w:sz w:val="34"/>
          <w:szCs w:val="34"/>
          <w:rtl/>
        </w:rPr>
      </w:pPr>
      <w:r w:rsidRPr="00F54D7A">
        <w:rPr>
          <w:rFonts w:cs="Traditional Arabic"/>
          <w:rtl/>
        </w:rPr>
        <w:t>﴿</w:t>
      </w:r>
      <w:r w:rsidR="00635102" w:rsidRPr="00F54D7A">
        <w:rPr>
          <w:rtl/>
        </w:rPr>
        <w:t>وَمَن يَرۡغَبُ عَن مِّلَّةِ إِبۡرَٰهِ‍ۧمَ إِلَّا مَن سَفِهَ نَفۡسَهُۥۚ وَلَقَدِ ٱصۡطَفَيۡنَٰهُ فِي ٱلدُّنۡيَاۖ وَإِنَّهُۥ فِي ٱلۡأٓخِرَةِ لَمِنَ ٱلصَّٰلِحِينَ ١٣٠ إِذۡ قَالَ لَهُۥ رَبُّهُۥٓ أَسۡلِمۡۖ قَالَ أَسۡلَمۡتُ لِرَبِّ ٱلۡعَٰلَمِينَ ١٣١ وَوَصَّىٰ بِهَآ إِبۡرَٰهِ‍ۧمُ بَنِيهِ وَيَعۡقُوبُ يَٰبَنِيَّ إِنَّ ٱللَّهَ ٱصۡطَفَىٰ لَكُمُ ٱلدِّينَ فَلَا تَمُوتُنَّ إِلَّا وَأَنتُم مُّسۡلِمُونَ ١٣٢</w:t>
      </w:r>
      <w:r w:rsidRPr="00F54D7A">
        <w:rPr>
          <w:rFonts w:cs="Traditional Arabic"/>
          <w:rtl/>
        </w:rPr>
        <w:t>﴾</w:t>
      </w:r>
      <w:r w:rsidR="00E9337F" w:rsidRPr="00F54D7A">
        <w:rPr>
          <w:rFonts w:cs="B Lotus"/>
          <w:rtl/>
        </w:rPr>
        <w:t xml:space="preserve"> </w:t>
      </w:r>
      <w:r w:rsidR="00635102" w:rsidRPr="00F54D7A">
        <w:rPr>
          <w:rStyle w:val="Char5"/>
          <w:rtl/>
          <w:lang w:bidi="ar-SA"/>
        </w:rPr>
        <w:tab/>
      </w:r>
      <w:r w:rsidR="00224DE3" w:rsidRPr="00F54D7A">
        <w:rPr>
          <w:rStyle w:val="Char5"/>
          <w:rtl/>
          <w:lang w:bidi="ar-SA"/>
        </w:rPr>
        <w:t xml:space="preserve">[البقرة: </w:t>
      </w:r>
      <w:r w:rsidR="00635102" w:rsidRPr="00F54D7A">
        <w:rPr>
          <w:rStyle w:val="Char5"/>
          <w:rtl/>
          <w:lang w:bidi="ar-SA"/>
        </w:rPr>
        <w:t>130-132</w:t>
      </w:r>
      <w:r w:rsidR="00224DE3" w:rsidRPr="00F54D7A">
        <w:rPr>
          <w:rStyle w:val="Char5"/>
          <w:rtl/>
          <w:lang w:bidi="ar-SA"/>
        </w:rPr>
        <w:t>]</w:t>
      </w:r>
      <w:r w:rsidR="00224DE3" w:rsidRPr="00F54D7A">
        <w:rPr>
          <w:rFonts w:cs="B Lotus"/>
          <w:rtl/>
        </w:rPr>
        <w:t>.</w:t>
      </w:r>
      <w:r w:rsidR="00E653DD" w:rsidRPr="00F54D7A">
        <w:rPr>
          <w:rFonts w:cs="B Lotus"/>
          <w:vertAlign w:val="superscript"/>
          <w:rtl/>
        </w:rPr>
        <w:t xml:space="preserve"> </w:t>
      </w:r>
    </w:p>
    <w:p w:rsidR="00FE1DA6" w:rsidRPr="00F54D7A" w:rsidRDefault="00FE1DA6"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و کیست که</w:t>
      </w:r>
      <w:r w:rsidR="008C7FB5" w:rsidRPr="00F54D7A">
        <w:rPr>
          <w:rFonts w:hint="cs"/>
          <w:rtl/>
        </w:rPr>
        <w:t xml:space="preserve"> </w:t>
      </w:r>
      <w:r w:rsidRPr="00F54D7A">
        <w:rPr>
          <w:rFonts w:hint="cs"/>
          <w:rtl/>
        </w:rPr>
        <w:t>از مل</w:t>
      </w:r>
      <w:r w:rsidR="00C5002D" w:rsidRPr="00F54D7A">
        <w:rPr>
          <w:rFonts w:hint="cs"/>
          <w:rtl/>
        </w:rPr>
        <w:t>ّ</w:t>
      </w:r>
      <w:r w:rsidRPr="00F54D7A">
        <w:rPr>
          <w:rFonts w:hint="cs"/>
          <w:rtl/>
        </w:rPr>
        <w:t>ت و</w:t>
      </w:r>
      <w:r w:rsidR="00296C9D" w:rsidRPr="00F54D7A">
        <w:rPr>
          <w:rFonts w:hint="cs"/>
          <w:rtl/>
        </w:rPr>
        <w:t xml:space="preserve"> </w:t>
      </w:r>
      <w:r w:rsidRPr="00F54D7A">
        <w:rPr>
          <w:rFonts w:hint="cs"/>
          <w:rtl/>
        </w:rPr>
        <w:t>آئین ابراهیم اعراض ک</w:t>
      </w:r>
      <w:r w:rsidR="00296C9D" w:rsidRPr="00F54D7A">
        <w:rPr>
          <w:rFonts w:hint="cs"/>
          <w:rtl/>
        </w:rPr>
        <w:t>ند مگر آنکه خود سفیه باشد</w:t>
      </w:r>
      <w:r w:rsidR="00C5002D" w:rsidRPr="00F54D7A">
        <w:rPr>
          <w:rFonts w:hint="cs"/>
          <w:rtl/>
        </w:rPr>
        <w:t xml:space="preserve"> و هر</w:t>
      </w:r>
      <w:r w:rsidR="00296C9D" w:rsidRPr="00F54D7A">
        <w:rPr>
          <w:rFonts w:hint="cs"/>
          <w:rtl/>
        </w:rPr>
        <w:t xml:space="preserve"> </w:t>
      </w:r>
      <w:r w:rsidRPr="00F54D7A">
        <w:rPr>
          <w:rFonts w:hint="cs"/>
          <w:rtl/>
        </w:rPr>
        <w:t>آینه ما او را در دنیا برگزیدیم و محق</w:t>
      </w:r>
      <w:r w:rsidR="00C5002D" w:rsidRPr="00F54D7A">
        <w:rPr>
          <w:rFonts w:hint="cs"/>
          <w:rtl/>
        </w:rPr>
        <w:t>ّ</w:t>
      </w:r>
      <w:r w:rsidRPr="00F54D7A">
        <w:rPr>
          <w:rFonts w:hint="cs"/>
          <w:rtl/>
        </w:rPr>
        <w:t>قا</w:t>
      </w:r>
      <w:r w:rsidR="00C5002D" w:rsidRPr="00F54D7A">
        <w:rPr>
          <w:rFonts w:hint="cs"/>
          <w:rtl/>
        </w:rPr>
        <w:t>ً</w:t>
      </w:r>
      <w:r w:rsidRPr="00F54D7A">
        <w:rPr>
          <w:rFonts w:hint="cs"/>
          <w:rtl/>
        </w:rPr>
        <w:t xml:space="preserve"> او در آخرت از شایستگان است(130) ابراهیم آنگاه برگزیده شد که پروردگارش</w:t>
      </w:r>
      <w:r w:rsidR="00C5002D" w:rsidRPr="00F54D7A">
        <w:rPr>
          <w:rFonts w:hint="cs"/>
          <w:rtl/>
        </w:rPr>
        <w:t xml:space="preserve"> به او گفت</w:t>
      </w:r>
      <w:r w:rsidR="005E7C1B" w:rsidRPr="00F54D7A">
        <w:rPr>
          <w:rFonts w:hint="cs"/>
          <w:rtl/>
        </w:rPr>
        <w:t>:</w:t>
      </w:r>
      <w:r w:rsidR="00C5002D" w:rsidRPr="00F54D7A">
        <w:rPr>
          <w:rFonts w:hint="cs"/>
          <w:rtl/>
        </w:rPr>
        <w:t xml:space="preserve"> مطیع فرمان باش، گفت</w:t>
      </w:r>
      <w:r w:rsidR="005E7C1B" w:rsidRPr="00F54D7A">
        <w:rPr>
          <w:rFonts w:hint="cs"/>
          <w:rtl/>
        </w:rPr>
        <w:t>:</w:t>
      </w:r>
      <w:r w:rsidR="00C5002D" w:rsidRPr="00F54D7A">
        <w:rPr>
          <w:rFonts w:hint="cs"/>
          <w:rtl/>
        </w:rPr>
        <w:t xml:space="preserve"> </w:t>
      </w:r>
      <w:r w:rsidRPr="00F54D7A">
        <w:rPr>
          <w:rFonts w:hint="cs"/>
          <w:rtl/>
        </w:rPr>
        <w:t>من تسلیم پروردگار جهانیانم(131) و ابر</w:t>
      </w:r>
      <w:r w:rsidR="00C119AF" w:rsidRPr="00F54D7A">
        <w:rPr>
          <w:rFonts w:hint="cs"/>
          <w:rtl/>
        </w:rPr>
        <w:t>ا</w:t>
      </w:r>
      <w:r w:rsidRPr="00F54D7A">
        <w:rPr>
          <w:rFonts w:hint="cs"/>
          <w:rtl/>
        </w:rPr>
        <w:t>هیم فرزندانش ر</w:t>
      </w:r>
      <w:r w:rsidR="00296C9D" w:rsidRPr="00F54D7A">
        <w:rPr>
          <w:rFonts w:hint="cs"/>
          <w:rtl/>
        </w:rPr>
        <w:t>ا به آن اطاعت و تسلیم سفارش کرد</w:t>
      </w:r>
      <w:r w:rsidRPr="00F54D7A">
        <w:rPr>
          <w:rFonts w:hint="cs"/>
          <w:rtl/>
        </w:rPr>
        <w:t xml:space="preserve"> و یعقوب نیز سفارش کرد، که ای فرزندان من خدا برای شما این دین را انتخاب کرده پس البت</w:t>
      </w:r>
      <w:r w:rsidR="00C5002D" w:rsidRPr="00F54D7A">
        <w:rPr>
          <w:rFonts w:hint="cs"/>
          <w:rtl/>
        </w:rPr>
        <w:t>ّ</w:t>
      </w:r>
      <w:r w:rsidRPr="00F54D7A">
        <w:rPr>
          <w:rFonts w:hint="cs"/>
          <w:rtl/>
        </w:rPr>
        <w:t>ه نمیرید مگر آنکه در حال</w:t>
      </w:r>
      <w:r w:rsidR="008C7FB5" w:rsidRPr="00F54D7A">
        <w:rPr>
          <w:rFonts w:hint="cs"/>
          <w:rtl/>
        </w:rPr>
        <w:t xml:space="preserve"> </w:t>
      </w:r>
      <w:r w:rsidR="00296C9D" w:rsidRPr="00F54D7A">
        <w:rPr>
          <w:rFonts w:hint="cs"/>
          <w:rtl/>
        </w:rPr>
        <w:t>مرگ هم مسلمان و تسلیم ا</w:t>
      </w:r>
      <w:r w:rsidRPr="00F54D7A">
        <w:rPr>
          <w:rFonts w:hint="cs"/>
          <w:rtl/>
        </w:rPr>
        <w:t>مر حق باشید.(132)</w:t>
      </w:r>
    </w:p>
    <w:p w:rsidR="00FE1DA6" w:rsidRPr="00F54D7A" w:rsidRDefault="00FE1DA6" w:rsidP="00B616F0">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مقصود از ملّت ابراهیم که فرموده هر کس از آن اعراض کند سفیه است</w:t>
      </w:r>
      <w:r w:rsidR="00C5002D" w:rsidRPr="00F54D7A">
        <w:rPr>
          <w:rFonts w:hint="cs"/>
          <w:rtl/>
        </w:rPr>
        <w:t>،</w:t>
      </w:r>
      <w:r w:rsidR="00296C9D" w:rsidRPr="00F54D7A">
        <w:rPr>
          <w:rFonts w:hint="cs"/>
          <w:rtl/>
        </w:rPr>
        <w:t xml:space="preserve"> همان آئین یکتاپرستی و تسلیم ا</w:t>
      </w:r>
      <w:r w:rsidRPr="00F54D7A">
        <w:rPr>
          <w:rFonts w:hint="cs"/>
          <w:rtl/>
        </w:rPr>
        <w:t>مر خدا</w:t>
      </w:r>
      <w:r w:rsidR="008C7FB5" w:rsidRPr="00F54D7A">
        <w:rPr>
          <w:rFonts w:hint="cs"/>
          <w:rtl/>
        </w:rPr>
        <w:t xml:space="preserve"> </w:t>
      </w:r>
      <w:r w:rsidRPr="00F54D7A">
        <w:rPr>
          <w:rFonts w:hint="cs"/>
          <w:rtl/>
        </w:rPr>
        <w:t>بودن است و</w:t>
      </w:r>
      <w:r w:rsidR="00296C9D" w:rsidRPr="00F54D7A">
        <w:rPr>
          <w:rFonts w:hint="cs"/>
          <w:rtl/>
        </w:rPr>
        <w:t xml:space="preserve"> </w:t>
      </w:r>
      <w:r w:rsidRPr="00F54D7A">
        <w:rPr>
          <w:rFonts w:hint="cs"/>
          <w:rtl/>
        </w:rPr>
        <w:t>نیز خصال ده‌گانه است که از رسول خدا</w:t>
      </w:r>
      <w:r w:rsidR="00A87B93" w:rsidRPr="00F54D7A">
        <w:rPr>
          <w:rFonts w:cs="CTraditional Arabic" w:hint="cs"/>
          <w:rtl/>
        </w:rPr>
        <w:t>ص</w:t>
      </w:r>
      <w:r w:rsidRPr="00F54D7A">
        <w:rPr>
          <w:rFonts w:hint="cs"/>
          <w:rtl/>
        </w:rPr>
        <w:t xml:space="preserve"> رسیده و فرمود در سنّت</w:t>
      </w:r>
      <w:r w:rsidR="008C7FB5" w:rsidRPr="00F54D7A">
        <w:rPr>
          <w:rFonts w:hint="cs"/>
          <w:rtl/>
        </w:rPr>
        <w:t xml:space="preserve"> </w:t>
      </w:r>
      <w:r w:rsidRPr="00F54D7A">
        <w:rPr>
          <w:rFonts w:hint="cs"/>
          <w:rtl/>
        </w:rPr>
        <w:t>حضرت ابراهیم ده چیز است که در شرع اسلام نیز سن</w:t>
      </w:r>
      <w:r w:rsidR="00C5002D" w:rsidRPr="00F54D7A">
        <w:rPr>
          <w:rFonts w:hint="cs"/>
          <w:rtl/>
        </w:rPr>
        <w:t>ّ</w:t>
      </w:r>
      <w:r w:rsidRPr="00F54D7A">
        <w:rPr>
          <w:rFonts w:hint="cs"/>
          <w:rtl/>
        </w:rPr>
        <w:t>ت است</w:t>
      </w:r>
      <w:r w:rsidR="00CD3E26" w:rsidRPr="00F54D7A">
        <w:rPr>
          <w:rFonts w:hint="cs"/>
          <w:rtl/>
        </w:rPr>
        <w:t xml:space="preserve">: </w:t>
      </w:r>
      <w:r w:rsidRPr="00F54D7A">
        <w:rPr>
          <w:rFonts w:hint="cs"/>
          <w:rtl/>
        </w:rPr>
        <w:t>پنج عدد آن در سر و پنج عدد آن در پیکر است، آنها که در سر</w:t>
      </w:r>
      <w:r w:rsidR="00296C9D" w:rsidRPr="00F54D7A">
        <w:rPr>
          <w:rFonts w:hint="cs"/>
          <w:rtl/>
        </w:rPr>
        <w:t xml:space="preserve"> است مضمضه، استنشاق، گذاشتن ریش، چیدن موی شارب و مسواک است، و ا</w:t>
      </w:r>
      <w:r w:rsidRPr="00F54D7A">
        <w:rPr>
          <w:rFonts w:hint="cs"/>
          <w:rtl/>
        </w:rPr>
        <w:t>م</w:t>
      </w:r>
      <w:r w:rsidR="00C5002D" w:rsidRPr="00F54D7A">
        <w:rPr>
          <w:rFonts w:hint="cs"/>
          <w:rtl/>
        </w:rPr>
        <w:t>ّ</w:t>
      </w:r>
      <w:r w:rsidRPr="00F54D7A">
        <w:rPr>
          <w:rFonts w:hint="cs"/>
          <w:rtl/>
        </w:rPr>
        <w:t xml:space="preserve">ا آنها که در پیکر است </w:t>
      </w:r>
      <w:r w:rsidR="00296C9D" w:rsidRPr="00F54D7A">
        <w:rPr>
          <w:rFonts w:hint="cs"/>
          <w:rtl/>
        </w:rPr>
        <w:t>ختنه، نوره کشیدن،</w:t>
      </w:r>
      <w:r w:rsidR="00C5002D" w:rsidRPr="00F54D7A">
        <w:rPr>
          <w:rFonts w:hint="cs"/>
          <w:rtl/>
        </w:rPr>
        <w:t xml:space="preserve"> ناخن‌گرفتن </w:t>
      </w:r>
      <w:r w:rsidRPr="00F54D7A">
        <w:rPr>
          <w:rFonts w:hint="cs"/>
          <w:rtl/>
        </w:rPr>
        <w:t>و موی زیر بغل را برطر‌ف‌</w:t>
      </w:r>
      <w:r w:rsidR="00296C9D" w:rsidRPr="00F54D7A">
        <w:rPr>
          <w:rFonts w:hint="cs"/>
          <w:rtl/>
        </w:rPr>
        <w:t xml:space="preserve"> </w:t>
      </w:r>
      <w:r w:rsidRPr="00F54D7A">
        <w:rPr>
          <w:rFonts w:hint="cs"/>
          <w:rtl/>
        </w:rPr>
        <w:t xml:space="preserve">کردن و به آب تطهیر‌کردن. و بعضی </w:t>
      </w:r>
      <w:r w:rsidR="00296C9D" w:rsidRPr="00F54D7A">
        <w:rPr>
          <w:rFonts w:hint="cs"/>
          <w:rtl/>
        </w:rPr>
        <w:t>گفته‌اند در آئین او به سی خصلت ا</w:t>
      </w:r>
      <w:r w:rsidRPr="00F54D7A">
        <w:rPr>
          <w:rFonts w:hint="cs"/>
          <w:rtl/>
        </w:rPr>
        <w:t>مر شده. به هر حال سنّت ابراهیم یکتاپرستی و تسلیم احکام خدا</w:t>
      </w:r>
      <w:r w:rsidR="00296C9D" w:rsidRPr="00F54D7A">
        <w:rPr>
          <w:rFonts w:hint="cs"/>
          <w:rtl/>
        </w:rPr>
        <w:t xml:space="preserve"> </w:t>
      </w:r>
      <w:r w:rsidRPr="00F54D7A">
        <w:rPr>
          <w:rFonts w:hint="cs"/>
          <w:rtl/>
        </w:rPr>
        <w:t>بودن است. و جمل</w:t>
      </w:r>
      <w:r w:rsidR="007C704B" w:rsidRPr="00F54D7A">
        <w:rPr>
          <w:rFonts w:hint="cs"/>
          <w:rtl/>
        </w:rPr>
        <w:t>ۀ</w:t>
      </w:r>
      <w:r w:rsidR="00CD3E26" w:rsidRPr="00F54D7A">
        <w:rPr>
          <w:rFonts w:hint="cs"/>
          <w:rtl/>
        </w:rPr>
        <w:t>:</w:t>
      </w:r>
      <w:r w:rsidR="009E5275" w:rsidRPr="00F54D7A">
        <w:rPr>
          <w:rFonts w:hint="cs"/>
          <w:rtl/>
        </w:rPr>
        <w:t xml:space="preserve"> </w:t>
      </w:r>
      <w:r w:rsidR="00D430BC" w:rsidRPr="00F54D7A">
        <w:rPr>
          <w:rFonts w:ascii="Traditional Arabic" w:hAnsi="Traditional Arabic" w:cs="Traditional Arabic"/>
          <w:rtl/>
        </w:rPr>
        <w:t>﴿</w:t>
      </w:r>
      <w:r w:rsidR="009E5275" w:rsidRPr="00F54D7A">
        <w:rPr>
          <w:rStyle w:val="Char4"/>
          <w:rFonts w:hint="cs"/>
          <w:rtl/>
        </w:rPr>
        <w:t>وَوَصَّىٰ</w:t>
      </w:r>
      <w:r w:rsidR="009E5275" w:rsidRPr="00F54D7A">
        <w:rPr>
          <w:rStyle w:val="Char4"/>
          <w:rtl/>
        </w:rPr>
        <w:t xml:space="preserve"> </w:t>
      </w:r>
      <w:r w:rsidR="009E5275" w:rsidRPr="00F54D7A">
        <w:rPr>
          <w:rStyle w:val="Char4"/>
          <w:rFonts w:hint="cs"/>
          <w:rtl/>
        </w:rPr>
        <w:t>بِهَآ...</w:t>
      </w:r>
      <w:r w:rsidR="00D430BC" w:rsidRPr="00F54D7A">
        <w:rPr>
          <w:rFonts w:ascii="Traditional Arabic" w:hAnsi="Traditional Arabic" w:cs="Traditional Arabic"/>
          <w:rtl/>
        </w:rPr>
        <w:t>﴾</w:t>
      </w:r>
      <w:r w:rsidR="00CD3E26" w:rsidRPr="00F54D7A">
        <w:rPr>
          <w:rFonts w:hint="cs"/>
          <w:rtl/>
        </w:rPr>
        <w:t xml:space="preserve"> </w:t>
      </w:r>
      <w:r w:rsidRPr="00F54D7A">
        <w:rPr>
          <w:rFonts w:hint="cs"/>
          <w:rtl/>
        </w:rPr>
        <w:t>دلالت دارد که دین حضرت ابراهیم و اسماعیل</w:t>
      </w:r>
      <w:r w:rsidR="00B616F0">
        <w:rPr>
          <w:rFonts w:cs="CTraditional Arabic" w:hint="cs"/>
          <w:rtl/>
        </w:rPr>
        <w:t>إ</w:t>
      </w:r>
      <w:r w:rsidR="00296C9D" w:rsidRPr="00F54D7A">
        <w:rPr>
          <w:rFonts w:hint="cs"/>
          <w:rtl/>
        </w:rPr>
        <w:t xml:space="preserve"> اسلام بوده</w:t>
      </w:r>
      <w:r w:rsidRPr="00F54D7A">
        <w:rPr>
          <w:rFonts w:hint="cs"/>
          <w:rtl/>
        </w:rPr>
        <w:t xml:space="preserve"> و نیز دلالت دارد بر اینکه بر هر عاقلی لازم است اولاد خود را سفارش و وصی</w:t>
      </w:r>
      <w:r w:rsidR="00C5002D" w:rsidRPr="00F54D7A">
        <w:rPr>
          <w:rFonts w:hint="cs"/>
          <w:rtl/>
        </w:rPr>
        <w:t>ّ</w:t>
      </w:r>
      <w:r w:rsidRPr="00F54D7A">
        <w:rPr>
          <w:rFonts w:hint="cs"/>
          <w:rtl/>
        </w:rPr>
        <w:t>ت کند به حفظ دین و به اهم</w:t>
      </w:r>
      <w:r w:rsidR="00C5002D" w:rsidRPr="00F54D7A">
        <w:rPr>
          <w:rFonts w:hint="cs"/>
          <w:rtl/>
        </w:rPr>
        <w:t>ّ</w:t>
      </w:r>
      <w:r w:rsidRPr="00F54D7A">
        <w:rPr>
          <w:rFonts w:hint="cs"/>
          <w:rtl/>
        </w:rPr>
        <w:t>ی</w:t>
      </w:r>
      <w:r w:rsidR="00C5002D" w:rsidRPr="00F54D7A">
        <w:rPr>
          <w:rFonts w:hint="cs"/>
          <w:rtl/>
        </w:rPr>
        <w:t>ّ</w:t>
      </w:r>
      <w:r w:rsidRPr="00F54D7A">
        <w:rPr>
          <w:rFonts w:hint="cs"/>
          <w:rtl/>
        </w:rPr>
        <w:t>ت اسلام.</w:t>
      </w:r>
    </w:p>
    <w:p w:rsidR="009E5275" w:rsidRPr="00F54D7A" w:rsidRDefault="009E5275" w:rsidP="00C249CC">
      <w:pPr>
        <w:pStyle w:val="ae"/>
        <w:rPr>
          <w:rFonts w:ascii="Times New Roman" w:hAnsi="Times New Roman" w:cs="B Lotus"/>
          <w:sz w:val="30"/>
          <w:szCs w:val="30"/>
          <w:rtl/>
        </w:rPr>
      </w:pPr>
      <w:r w:rsidRPr="00F54D7A">
        <w:rPr>
          <w:rFonts w:ascii="Traditional Arabic" w:hAnsi="Traditional Arabic" w:cs="Traditional Arabic"/>
          <w:sz w:val="30"/>
          <w:szCs w:val="30"/>
          <w:rtl/>
        </w:rPr>
        <w:t>﴿</w:t>
      </w:r>
      <w:r w:rsidRPr="00F54D7A">
        <w:rPr>
          <w:rtl/>
        </w:rPr>
        <w:t>أَمۡ كُنتُمۡ شُهَدَآءَ إِذۡ حَضَرَ يَعۡقُوبَ ٱلۡمَوۡتُ إِذۡ قَالَ لِبَنِيهِ مَا تَعۡبُدُونَ مِنۢ بَعۡدِيۖ قَالُواْ نَعۡبُدُ إِلَٰهَكَ وَإِلَٰهَ ءَابَآئِكَ إِبۡرَٰهِ‍ۧمَ وَإِسۡمَٰعِيلَ وَإِسۡحَٰقَ إِلَٰهٗا وَٰحِدٗا وَنَحۡنُ لَهُۥ مُسۡلِمُونَ ١٣٣ تِلۡكَ أُمَّةٞ قَدۡ خَلَتۡۖ لَهَا مَا كَسَبَتۡ وَلَكُم مَّا كَسَبۡتُمۡۖ وَلَا تُسۡ‍َٔلُونَ عَمَّا كَانُواْ يَعۡمَلُونَ ١٣٤ وَقَالُواْ كُونُواْ هُودًا أَوۡ نَصَٰرَىٰ تَهۡتَدُواْۗ قُلۡ بَلۡ مِلَّةَ إِبۡرَٰهِ‍ۧمَ حَنِيفٗاۖ وَمَا كَانَ مِنَ ٱلۡمُشۡرِكِينَ ١٣٥ قُولُوٓاْ ءَامَنَّا بِٱللَّهِ وَمَآ أُنزِلَ إِلَيۡنَا وَمَآ أُنزِلَ إِلَىٰٓ إِبۡرَٰهِ‍ۧمَ وَإِسۡمَٰعِيلَ وَإِسۡحَٰقَ وَيَعۡقُوبَ وَٱلۡأَسۡبَاطِ وَمَآ أُوتِيَ مُوسَىٰ وَعِيسَىٰ وَمَآ أُوتِيَ ٱلنَّبِيُّونَ مِن رَّبِّهِمۡ لَا نُفَرِّقُ بَيۡنَ أَحَدٖ مِّنۡهُمۡ وَنَحۡنُ لَهُۥ مُسۡلِمُونَ ١٣٦ فَإِنۡ ءَامَنُواْ بِمِثۡلِ مَآ ءَامَنتُم بِهِۦ فَقَدِ ٱهۡتَدَواْۖ وَّإِن تَوَلَّوۡاْ فَإِنَّمَا هُمۡ فِي شِقَاقٖۖ فَسَيَكۡفِيكَهُمُ ٱللَّهُۚ وَهُوَ ٱلسَّمِيعُ ٱلۡعَلِيمُ ١٣٧</w:t>
      </w:r>
      <w:r w:rsidRPr="00F54D7A">
        <w:rPr>
          <w:rFonts w:ascii="Traditional Arabic" w:hAnsi="Traditional Arabic" w:cs="Traditional Arabic"/>
          <w:sz w:val="30"/>
          <w:szCs w:val="30"/>
          <w:rtl/>
        </w:rPr>
        <w:t>﴾</w:t>
      </w:r>
      <w:r w:rsidRPr="00F54D7A">
        <w:rPr>
          <w:rFonts w:ascii="Times New Roman" w:hAnsi="Times New Roman" w:cs="B Lotus"/>
          <w:sz w:val="30"/>
          <w:szCs w:val="30"/>
          <w:rtl/>
        </w:rPr>
        <w:t xml:space="preserve"> </w:t>
      </w:r>
      <w:r w:rsidRPr="00F54D7A">
        <w:rPr>
          <w:rStyle w:val="Char5"/>
          <w:rtl/>
          <w:lang w:bidi="ar-SA"/>
        </w:rPr>
        <w:tab/>
        <w:t>[البقرة: 133-137]</w:t>
      </w:r>
      <w:r w:rsidRPr="00F54D7A">
        <w:rPr>
          <w:rFonts w:ascii="Times New Roman" w:hAnsi="Times New Roman" w:cs="B Lotus"/>
          <w:sz w:val="30"/>
          <w:szCs w:val="30"/>
          <w:rtl/>
        </w:rPr>
        <w:t>.</w:t>
      </w:r>
    </w:p>
    <w:p w:rsidR="00FE1DA6" w:rsidRPr="00F54D7A" w:rsidRDefault="00FE1DA6"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آیا شما حاضر بودید هنگامی که یعقوب را مرگ دررسید؟ وقتی که به فرزندان خود گفت</w:t>
      </w:r>
      <w:r w:rsidR="00CD3E26" w:rsidRPr="00F54D7A">
        <w:rPr>
          <w:rFonts w:hint="cs"/>
          <w:rtl/>
        </w:rPr>
        <w:t xml:space="preserve">: </w:t>
      </w:r>
      <w:r w:rsidRPr="00F54D7A">
        <w:rPr>
          <w:rFonts w:hint="cs"/>
          <w:rtl/>
        </w:rPr>
        <w:t>پس از من چه می‌پرستید؟ گفتند</w:t>
      </w:r>
      <w:r w:rsidR="00CD3E26" w:rsidRPr="00F54D7A">
        <w:rPr>
          <w:rFonts w:hint="cs"/>
          <w:rtl/>
        </w:rPr>
        <w:t xml:space="preserve">: </w:t>
      </w:r>
      <w:r w:rsidRPr="00F54D7A">
        <w:rPr>
          <w:rFonts w:hint="cs"/>
          <w:rtl/>
        </w:rPr>
        <w:t xml:space="preserve">معبود تو </w:t>
      </w:r>
      <w:r w:rsidR="00F76F5C" w:rsidRPr="00F54D7A">
        <w:rPr>
          <w:rFonts w:hint="cs"/>
          <w:rtl/>
        </w:rPr>
        <w:t xml:space="preserve">و </w:t>
      </w:r>
      <w:r w:rsidRPr="00F54D7A">
        <w:rPr>
          <w:rFonts w:hint="cs"/>
          <w:rtl/>
        </w:rPr>
        <w:t>پدران تو</w:t>
      </w:r>
      <w:r w:rsidR="00F76F5C" w:rsidRPr="00F54D7A">
        <w:rPr>
          <w:rFonts w:hint="cs"/>
          <w:rtl/>
        </w:rPr>
        <w:t xml:space="preserve"> </w:t>
      </w:r>
      <w:r w:rsidR="00296C9D" w:rsidRPr="00F54D7A">
        <w:rPr>
          <w:rFonts w:hint="cs"/>
          <w:rtl/>
        </w:rPr>
        <w:t>ابراهیم،</w:t>
      </w:r>
      <w:r w:rsidRPr="00F54D7A">
        <w:rPr>
          <w:rFonts w:hint="cs"/>
          <w:rtl/>
        </w:rPr>
        <w:t xml:space="preserve"> اسماعیل و</w:t>
      </w:r>
      <w:r w:rsidR="00521C11" w:rsidRPr="00F54D7A">
        <w:rPr>
          <w:rFonts w:hint="cs"/>
          <w:rtl/>
        </w:rPr>
        <w:t xml:space="preserve"> </w:t>
      </w:r>
      <w:r w:rsidRPr="00F54D7A">
        <w:rPr>
          <w:rFonts w:hint="cs"/>
          <w:rtl/>
        </w:rPr>
        <w:t>اسحاق</w:t>
      </w:r>
      <w:r w:rsidR="00296C9D" w:rsidRPr="00F54D7A">
        <w:rPr>
          <w:rFonts w:hint="cs"/>
          <w:rtl/>
        </w:rPr>
        <w:t xml:space="preserve"> را که معبود واحد است می‌پرستیم</w:t>
      </w:r>
      <w:r w:rsidRPr="00F54D7A">
        <w:rPr>
          <w:rFonts w:hint="cs"/>
          <w:rtl/>
        </w:rPr>
        <w:t xml:space="preserve"> و</w:t>
      </w:r>
      <w:r w:rsidR="000A152F" w:rsidRPr="00F54D7A">
        <w:rPr>
          <w:rFonts w:hint="cs"/>
          <w:rtl/>
        </w:rPr>
        <w:t xml:space="preserve"> ما مطیع فرمان اوی</w:t>
      </w:r>
      <w:r w:rsidR="00296C9D" w:rsidRPr="00F54D7A">
        <w:rPr>
          <w:rFonts w:hint="cs"/>
          <w:rtl/>
        </w:rPr>
        <w:t>یم(133) آنان ا</w:t>
      </w:r>
      <w:r w:rsidRPr="00F54D7A">
        <w:rPr>
          <w:rFonts w:hint="cs"/>
          <w:rtl/>
        </w:rPr>
        <w:t>م</w:t>
      </w:r>
      <w:r w:rsidR="00690B01" w:rsidRPr="00F54D7A">
        <w:rPr>
          <w:rFonts w:hint="cs"/>
          <w:rtl/>
        </w:rPr>
        <w:t>ّ</w:t>
      </w:r>
      <w:r w:rsidRPr="00F54D7A">
        <w:rPr>
          <w:rFonts w:hint="cs"/>
          <w:rtl/>
        </w:rPr>
        <w:t>تی بودند که درگذشتند</w:t>
      </w:r>
      <w:r w:rsidR="00690B01" w:rsidRPr="00F54D7A">
        <w:rPr>
          <w:rFonts w:hint="cs"/>
          <w:rtl/>
        </w:rPr>
        <w:t>، هر</w:t>
      </w:r>
      <w:r w:rsidR="000A152F" w:rsidRPr="00F54D7A">
        <w:rPr>
          <w:rFonts w:hint="cs"/>
          <w:rtl/>
        </w:rPr>
        <w:t xml:space="preserve"> </w:t>
      </w:r>
      <w:r w:rsidRPr="00F54D7A">
        <w:rPr>
          <w:rFonts w:hint="cs"/>
          <w:rtl/>
        </w:rPr>
        <w:t>چه کردند</w:t>
      </w:r>
      <w:r w:rsidR="000A152F" w:rsidRPr="00F54D7A">
        <w:rPr>
          <w:rFonts w:hint="cs"/>
          <w:rtl/>
        </w:rPr>
        <w:t xml:space="preserve"> </w:t>
      </w:r>
      <w:r w:rsidRPr="00F54D7A">
        <w:rPr>
          <w:rFonts w:hint="cs"/>
          <w:rtl/>
        </w:rPr>
        <w:t>متعل</w:t>
      </w:r>
      <w:r w:rsidR="00690B01" w:rsidRPr="00F54D7A">
        <w:rPr>
          <w:rFonts w:hint="cs"/>
          <w:rtl/>
        </w:rPr>
        <w:t>ّ</w:t>
      </w:r>
      <w:r w:rsidRPr="00F54D7A">
        <w:rPr>
          <w:rFonts w:hint="cs"/>
          <w:rtl/>
        </w:rPr>
        <w:t>ق به</w:t>
      </w:r>
      <w:r w:rsidR="00194627" w:rsidRPr="00F54D7A">
        <w:rPr>
          <w:rFonts w:hint="cs"/>
          <w:rtl/>
        </w:rPr>
        <w:t xml:space="preserve"> </w:t>
      </w:r>
      <w:r w:rsidR="000A152F" w:rsidRPr="00F54D7A">
        <w:rPr>
          <w:rFonts w:hint="cs"/>
          <w:rtl/>
        </w:rPr>
        <w:t>خودشان است</w:t>
      </w:r>
      <w:r w:rsidRPr="00F54D7A">
        <w:rPr>
          <w:rFonts w:hint="cs"/>
          <w:rtl/>
        </w:rPr>
        <w:t xml:space="preserve"> و</w:t>
      </w:r>
      <w:r w:rsidR="000A152F" w:rsidRPr="00F54D7A">
        <w:rPr>
          <w:rFonts w:hint="cs"/>
          <w:rtl/>
        </w:rPr>
        <w:t xml:space="preserve"> </w:t>
      </w:r>
      <w:r w:rsidRPr="00F54D7A">
        <w:rPr>
          <w:rFonts w:hint="cs"/>
          <w:rtl/>
        </w:rPr>
        <w:t>آنچه شما می‌کنید متعل</w:t>
      </w:r>
      <w:r w:rsidR="00690B01" w:rsidRPr="00F54D7A">
        <w:rPr>
          <w:rFonts w:hint="cs"/>
          <w:rtl/>
        </w:rPr>
        <w:t>ّ</w:t>
      </w:r>
      <w:r w:rsidR="000A152F" w:rsidRPr="00F54D7A">
        <w:rPr>
          <w:rFonts w:hint="cs"/>
          <w:rtl/>
        </w:rPr>
        <w:t>ق به شماست و شما مسؤ</w:t>
      </w:r>
      <w:r w:rsidRPr="00F54D7A">
        <w:rPr>
          <w:rFonts w:hint="cs"/>
          <w:rtl/>
        </w:rPr>
        <w:t>ل اعمال ایشان نباشید</w:t>
      </w:r>
      <w:r w:rsidR="00690B01" w:rsidRPr="00F54D7A">
        <w:rPr>
          <w:rFonts w:hint="cs"/>
          <w:rtl/>
        </w:rPr>
        <w:t xml:space="preserve"> (134) و</w:t>
      </w:r>
      <w:r w:rsidR="000A152F" w:rsidRPr="00F54D7A">
        <w:rPr>
          <w:rFonts w:hint="cs"/>
          <w:rtl/>
        </w:rPr>
        <w:t xml:space="preserve"> </w:t>
      </w:r>
      <w:r w:rsidRPr="00F54D7A">
        <w:rPr>
          <w:rFonts w:hint="cs"/>
          <w:rtl/>
        </w:rPr>
        <w:t>گفتند</w:t>
      </w:r>
      <w:r w:rsidR="005E7C1B" w:rsidRPr="00F54D7A">
        <w:rPr>
          <w:rFonts w:hint="cs"/>
          <w:rtl/>
        </w:rPr>
        <w:t>:</w:t>
      </w:r>
      <w:r w:rsidRPr="00F54D7A">
        <w:rPr>
          <w:rFonts w:hint="cs"/>
          <w:rtl/>
        </w:rPr>
        <w:t xml:space="preserve"> یهودی و یا نصاری باشید</w:t>
      </w:r>
      <w:r w:rsidR="00690B01" w:rsidRPr="00F54D7A">
        <w:rPr>
          <w:rFonts w:hint="cs"/>
          <w:rtl/>
        </w:rPr>
        <w:t xml:space="preserve"> </w:t>
      </w:r>
      <w:r w:rsidRPr="00F54D7A">
        <w:rPr>
          <w:rFonts w:hint="cs"/>
          <w:rtl/>
        </w:rPr>
        <w:t>تا هدایت یابید</w:t>
      </w:r>
      <w:r w:rsidR="00690B01" w:rsidRPr="00F54D7A">
        <w:rPr>
          <w:rFonts w:hint="cs"/>
          <w:rtl/>
        </w:rPr>
        <w:t>.</w:t>
      </w:r>
      <w:r w:rsidRPr="00F54D7A">
        <w:rPr>
          <w:rFonts w:hint="cs"/>
          <w:rtl/>
        </w:rPr>
        <w:t xml:space="preserve"> بگو بلکه مل</w:t>
      </w:r>
      <w:r w:rsidR="00690B01" w:rsidRPr="00F54D7A">
        <w:rPr>
          <w:rFonts w:hint="cs"/>
          <w:rtl/>
        </w:rPr>
        <w:t>ّ</w:t>
      </w:r>
      <w:r w:rsidRPr="00F54D7A">
        <w:rPr>
          <w:rFonts w:hint="cs"/>
          <w:rtl/>
        </w:rPr>
        <w:t>ت و آئین</w:t>
      </w:r>
      <w:r w:rsidR="00690B01" w:rsidRPr="00F54D7A">
        <w:rPr>
          <w:rFonts w:hint="cs"/>
          <w:rtl/>
        </w:rPr>
        <w:t xml:space="preserve"> </w:t>
      </w:r>
      <w:r w:rsidRPr="00F54D7A">
        <w:rPr>
          <w:rFonts w:hint="cs"/>
          <w:rtl/>
        </w:rPr>
        <w:t>معتدل ابراهیم را پیرویم و او از مشرکین نبود و آئین او آلوده به شرک نیست</w:t>
      </w:r>
      <w:r w:rsidR="00690B01" w:rsidRPr="00F54D7A">
        <w:rPr>
          <w:rFonts w:hint="cs"/>
          <w:rtl/>
        </w:rPr>
        <w:t xml:space="preserve"> </w:t>
      </w:r>
      <w:r w:rsidRPr="00F54D7A">
        <w:rPr>
          <w:rFonts w:hint="cs"/>
          <w:rtl/>
        </w:rPr>
        <w:t>(135) بگ</w:t>
      </w:r>
      <w:r w:rsidR="000A152F" w:rsidRPr="00F54D7A">
        <w:rPr>
          <w:rFonts w:hint="cs"/>
          <w:rtl/>
        </w:rPr>
        <w:t>وی</w:t>
      </w:r>
      <w:r w:rsidRPr="00F54D7A">
        <w:rPr>
          <w:rFonts w:hint="cs"/>
          <w:rtl/>
        </w:rPr>
        <w:t xml:space="preserve">ید به خدا </w:t>
      </w:r>
      <w:r w:rsidR="000A152F" w:rsidRPr="00F54D7A">
        <w:rPr>
          <w:rFonts w:hint="cs"/>
          <w:rtl/>
        </w:rPr>
        <w:t>و آنچه به ما و آنچه به ابراهیم، اسماعیل، اسحاق،</w:t>
      </w:r>
      <w:r w:rsidRPr="00F54D7A">
        <w:rPr>
          <w:rFonts w:hint="cs"/>
          <w:rtl/>
        </w:rPr>
        <w:t xml:space="preserve"> یعقوب و اسباط نازل شده و آنچه به موسی و عیسی داده شده و به آنچه به پیمبران از طرف پروردگارشان</w:t>
      </w:r>
      <w:r w:rsidR="00194627" w:rsidRPr="00F54D7A">
        <w:rPr>
          <w:rFonts w:hint="cs"/>
          <w:rtl/>
        </w:rPr>
        <w:t xml:space="preserve"> </w:t>
      </w:r>
      <w:r w:rsidRPr="00F54D7A">
        <w:rPr>
          <w:rFonts w:hint="cs"/>
          <w:rtl/>
        </w:rPr>
        <w:t>داده شده ایمان داریم و بین</w:t>
      </w:r>
      <w:r w:rsidR="00194627" w:rsidRPr="00F54D7A">
        <w:rPr>
          <w:rFonts w:hint="cs"/>
          <w:rtl/>
        </w:rPr>
        <w:t xml:space="preserve"> </w:t>
      </w:r>
      <w:r w:rsidRPr="00F54D7A">
        <w:rPr>
          <w:rFonts w:hint="cs"/>
          <w:rtl/>
        </w:rPr>
        <w:t>احدی از ایشان فرق نمی‌گذاریم</w:t>
      </w:r>
      <w:r w:rsidR="000A152F" w:rsidRPr="00F54D7A">
        <w:rPr>
          <w:rFonts w:hint="cs"/>
          <w:rtl/>
        </w:rPr>
        <w:t xml:space="preserve"> و ما تسلیم امر خدای</w:t>
      </w:r>
      <w:r w:rsidRPr="00F54D7A">
        <w:rPr>
          <w:rFonts w:hint="cs"/>
          <w:rtl/>
        </w:rPr>
        <w:t>یم(136) پس اگر ایشان ب</w:t>
      </w:r>
      <w:r w:rsidR="00690B01" w:rsidRPr="00F54D7A">
        <w:rPr>
          <w:rFonts w:hint="cs"/>
          <w:rtl/>
        </w:rPr>
        <w:t xml:space="preserve">ه </w:t>
      </w:r>
      <w:r w:rsidRPr="00F54D7A">
        <w:rPr>
          <w:rFonts w:hint="cs"/>
          <w:rtl/>
        </w:rPr>
        <w:t>مانند آنچه شما به آن ای</w:t>
      </w:r>
      <w:r w:rsidR="00690B01" w:rsidRPr="00F54D7A">
        <w:rPr>
          <w:rFonts w:hint="cs"/>
          <w:rtl/>
        </w:rPr>
        <w:t>مان آورده‌اید</w:t>
      </w:r>
      <w:r w:rsidRPr="00F54D7A">
        <w:rPr>
          <w:rFonts w:hint="cs"/>
          <w:rtl/>
        </w:rPr>
        <w:t xml:space="preserve"> ایمان آوردند</w:t>
      </w:r>
      <w:r w:rsidR="00690B01" w:rsidRPr="00F54D7A">
        <w:rPr>
          <w:rFonts w:hint="cs"/>
          <w:rtl/>
        </w:rPr>
        <w:t>،</w:t>
      </w:r>
      <w:r w:rsidRPr="00F54D7A">
        <w:rPr>
          <w:rFonts w:hint="cs"/>
          <w:rtl/>
        </w:rPr>
        <w:t xml:space="preserve"> پس به تحقیق هدایت یاف</w:t>
      </w:r>
      <w:r w:rsidR="000A152F" w:rsidRPr="00F54D7A">
        <w:rPr>
          <w:rFonts w:hint="cs"/>
          <w:rtl/>
        </w:rPr>
        <w:t>ته‌اند و راه صحیح را شناخته‌اند</w:t>
      </w:r>
      <w:r w:rsidRPr="00F54D7A">
        <w:rPr>
          <w:rFonts w:hint="cs"/>
          <w:rtl/>
        </w:rPr>
        <w:t xml:space="preserve"> و اگر اعراض کردند</w:t>
      </w:r>
      <w:r w:rsidR="00690B01" w:rsidRPr="00F54D7A">
        <w:rPr>
          <w:rFonts w:hint="cs"/>
          <w:rtl/>
        </w:rPr>
        <w:t>،</w:t>
      </w:r>
      <w:r w:rsidRPr="00F54D7A">
        <w:rPr>
          <w:rFonts w:hint="cs"/>
          <w:rtl/>
        </w:rPr>
        <w:t xml:space="preserve"> پس همانا ایشان قصد خلاف دارند و به همین زودی خدای تعالی تو را از شر</w:t>
      </w:r>
      <w:r w:rsidR="00690B01" w:rsidRPr="00F54D7A">
        <w:rPr>
          <w:rFonts w:hint="cs"/>
          <w:rtl/>
        </w:rPr>
        <w:t>ّ</w:t>
      </w:r>
      <w:r w:rsidR="000A152F" w:rsidRPr="00F54D7A">
        <w:rPr>
          <w:rFonts w:hint="cs"/>
          <w:rtl/>
        </w:rPr>
        <w:t xml:space="preserve"> ایشان کفایت می‌کند</w:t>
      </w:r>
      <w:r w:rsidRPr="00F54D7A">
        <w:rPr>
          <w:rFonts w:hint="cs"/>
          <w:rtl/>
        </w:rPr>
        <w:t xml:space="preserve"> و او شنوای دانا است.</w:t>
      </w:r>
      <w:r w:rsidR="00690B01" w:rsidRPr="00F54D7A">
        <w:rPr>
          <w:rFonts w:hint="cs"/>
          <w:rtl/>
        </w:rPr>
        <w:t xml:space="preserve"> </w:t>
      </w:r>
      <w:r w:rsidRPr="00F54D7A">
        <w:rPr>
          <w:rFonts w:hint="cs"/>
          <w:rtl/>
        </w:rPr>
        <w:t>(137)</w:t>
      </w:r>
    </w:p>
    <w:p w:rsidR="00FE1DA6" w:rsidRPr="00F54D7A" w:rsidRDefault="00FE1DA6"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از این آیات روشن می‌شود که دین تمام ان</w:t>
      </w:r>
      <w:r w:rsidR="009E2A69" w:rsidRPr="00F54D7A">
        <w:rPr>
          <w:rFonts w:hint="cs"/>
          <w:rtl/>
        </w:rPr>
        <w:t>بیاء</w:t>
      </w:r>
      <w:r w:rsidRPr="00F54D7A">
        <w:rPr>
          <w:rFonts w:hint="cs"/>
          <w:rtl/>
        </w:rPr>
        <w:t>، اسلام بوده. و جمل</w:t>
      </w:r>
      <w:r w:rsidR="007C704B" w:rsidRPr="00F54D7A">
        <w:rPr>
          <w:rFonts w:hint="cs"/>
          <w:rtl/>
        </w:rPr>
        <w:t>ۀ</w:t>
      </w:r>
      <w:r w:rsidR="00CD3E26" w:rsidRPr="00F54D7A">
        <w:rPr>
          <w:rFonts w:hint="cs"/>
          <w:rtl/>
        </w:rPr>
        <w:t>:</w:t>
      </w:r>
      <w:r w:rsidR="009E5275" w:rsidRPr="00F54D7A">
        <w:rPr>
          <w:rFonts w:hint="cs"/>
          <w:rtl/>
        </w:rPr>
        <w:t xml:space="preserve"> </w:t>
      </w:r>
      <w:r w:rsidR="009B1371" w:rsidRPr="00F54D7A">
        <w:rPr>
          <w:rFonts w:ascii="Traditional Arabic" w:hAnsi="Traditional Arabic" w:cs="Traditional Arabic"/>
          <w:rtl/>
        </w:rPr>
        <w:t>﴿</w:t>
      </w:r>
      <w:r w:rsidR="009E5275" w:rsidRPr="00F54D7A">
        <w:rPr>
          <w:rStyle w:val="Char4"/>
          <w:rFonts w:hint="cs"/>
          <w:rtl/>
        </w:rPr>
        <w:t>وَمَا</w:t>
      </w:r>
      <w:r w:rsidR="009E5275" w:rsidRPr="00F54D7A">
        <w:rPr>
          <w:rStyle w:val="Char4"/>
          <w:rtl/>
        </w:rPr>
        <w:t xml:space="preserve"> </w:t>
      </w:r>
      <w:r w:rsidR="009E5275" w:rsidRPr="00F54D7A">
        <w:rPr>
          <w:rStyle w:val="Char4"/>
          <w:rFonts w:hint="cs"/>
          <w:rtl/>
        </w:rPr>
        <w:t>كَانَ</w:t>
      </w:r>
      <w:r w:rsidR="009E5275" w:rsidRPr="00F54D7A">
        <w:rPr>
          <w:rStyle w:val="Char4"/>
          <w:rtl/>
        </w:rPr>
        <w:t xml:space="preserve"> </w:t>
      </w:r>
      <w:r w:rsidR="009E5275" w:rsidRPr="00F54D7A">
        <w:rPr>
          <w:rStyle w:val="Char4"/>
          <w:rFonts w:hint="cs"/>
          <w:rtl/>
        </w:rPr>
        <w:t>مِنَ</w:t>
      </w:r>
      <w:r w:rsidR="009E5275" w:rsidRPr="00F54D7A">
        <w:rPr>
          <w:rStyle w:val="Char4"/>
          <w:rtl/>
        </w:rPr>
        <w:t xml:space="preserve"> </w:t>
      </w:r>
      <w:r w:rsidR="009E5275" w:rsidRPr="00F54D7A">
        <w:rPr>
          <w:rStyle w:val="Char4"/>
          <w:rFonts w:hint="cs"/>
          <w:rtl/>
        </w:rPr>
        <w:t>ٱلۡمُشۡرِكِينَ</w:t>
      </w:r>
      <w:r w:rsidR="009B1371" w:rsidRPr="00F54D7A">
        <w:rPr>
          <w:rFonts w:ascii="Traditional Arabic" w:hAnsi="Traditional Arabic" w:cs="Traditional Arabic"/>
          <w:rtl/>
        </w:rPr>
        <w:t>﴾</w:t>
      </w:r>
      <w:r w:rsidR="00CD3E26" w:rsidRPr="00F54D7A">
        <w:rPr>
          <w:rFonts w:hint="cs"/>
          <w:rtl/>
        </w:rPr>
        <w:t xml:space="preserve"> </w:t>
      </w:r>
      <w:r w:rsidRPr="00F54D7A">
        <w:rPr>
          <w:rFonts w:hint="cs"/>
          <w:rtl/>
        </w:rPr>
        <w:t>دلالت دارد که دین یهود و</w:t>
      </w:r>
      <w:r w:rsidR="000A152F" w:rsidRPr="00F54D7A">
        <w:rPr>
          <w:rFonts w:hint="cs"/>
          <w:rtl/>
        </w:rPr>
        <w:t xml:space="preserve"> </w:t>
      </w:r>
      <w:r w:rsidRPr="00F54D7A">
        <w:rPr>
          <w:rFonts w:hint="cs"/>
          <w:rtl/>
        </w:rPr>
        <w:t>نصاری آلوده به شرک شده. و</w:t>
      </w:r>
      <w:r w:rsidR="000A152F" w:rsidRPr="00F54D7A">
        <w:rPr>
          <w:rFonts w:hint="cs"/>
          <w:rtl/>
        </w:rPr>
        <w:t xml:space="preserve"> </w:t>
      </w:r>
      <w:r w:rsidRPr="00F54D7A">
        <w:rPr>
          <w:rFonts w:hint="cs"/>
          <w:rtl/>
        </w:rPr>
        <w:t>مقصود از اسباط نواده‌های یعقوب</w:t>
      </w:r>
      <w:r w:rsidR="000A152F" w:rsidRPr="00F54D7A">
        <w:rPr>
          <w:rFonts w:hint="eastAsia"/>
          <w:rtl/>
        </w:rPr>
        <w:t>‌</w:t>
      </w:r>
      <w:r w:rsidR="000A152F" w:rsidRPr="00F54D7A">
        <w:rPr>
          <w:rFonts w:hint="cs"/>
          <w:rtl/>
        </w:rPr>
        <w:t>ا</w:t>
      </w:r>
      <w:r w:rsidRPr="00F54D7A">
        <w:rPr>
          <w:rFonts w:hint="cs"/>
          <w:rtl/>
        </w:rPr>
        <w:t>ند که معلوم می‌شو</w:t>
      </w:r>
      <w:r w:rsidR="000A152F" w:rsidRPr="00F54D7A">
        <w:rPr>
          <w:rFonts w:hint="cs"/>
          <w:rtl/>
        </w:rPr>
        <w:t>د بعضی از ایشان پیغمبر بوده‌اند</w:t>
      </w:r>
      <w:r w:rsidRPr="00F54D7A">
        <w:rPr>
          <w:rFonts w:hint="cs"/>
          <w:rtl/>
        </w:rPr>
        <w:t xml:space="preserve"> و یا اینکه کتاب حضرت ابراهیم</w:t>
      </w:r>
      <w:r w:rsidRPr="00F54D7A">
        <w:rPr>
          <w:rFonts w:hint="cs"/>
        </w:rPr>
        <w:sym w:font="AGA Arabesque" w:char="F075"/>
      </w:r>
      <w:r w:rsidRPr="00F54D7A">
        <w:rPr>
          <w:rFonts w:hint="cs"/>
          <w:rtl/>
        </w:rPr>
        <w:t xml:space="preserve"> کتاب ایشان بوده، چنانکه کتاب محمد</w:t>
      </w:r>
      <w:r w:rsidR="00A87B93" w:rsidRPr="00F54D7A">
        <w:rPr>
          <w:rFonts w:cs="CTraditional Arabic" w:hint="cs"/>
          <w:rtl/>
        </w:rPr>
        <w:t>ص</w:t>
      </w:r>
      <w:r w:rsidRPr="00F54D7A">
        <w:rPr>
          <w:rFonts w:hint="cs"/>
          <w:rtl/>
        </w:rPr>
        <w:t xml:space="preserve"> کتاب أم</w:t>
      </w:r>
      <w:r w:rsidR="00D26E62" w:rsidRPr="00F54D7A">
        <w:rPr>
          <w:rFonts w:hint="cs"/>
          <w:rtl/>
        </w:rPr>
        <w:t>ّ</w:t>
      </w:r>
      <w:r w:rsidRPr="00F54D7A">
        <w:rPr>
          <w:rFonts w:hint="cs"/>
          <w:rtl/>
        </w:rPr>
        <w:t>ت او نیز می‌باشد. و جمل</w:t>
      </w:r>
      <w:r w:rsidR="007C704B" w:rsidRPr="00F54D7A">
        <w:rPr>
          <w:rFonts w:hint="cs"/>
          <w:rtl/>
        </w:rPr>
        <w:t>ۀ</w:t>
      </w:r>
      <w:r w:rsidR="00CD3E26" w:rsidRPr="00F54D7A">
        <w:rPr>
          <w:rFonts w:hint="cs"/>
          <w:rtl/>
        </w:rPr>
        <w:t>:</w:t>
      </w:r>
      <w:r w:rsidR="009E5275" w:rsidRPr="00F54D7A">
        <w:rPr>
          <w:rFonts w:hint="cs"/>
          <w:rtl/>
        </w:rPr>
        <w:t xml:space="preserve"> </w:t>
      </w:r>
      <w:r w:rsidR="009B1371" w:rsidRPr="00F54D7A">
        <w:rPr>
          <w:rFonts w:ascii="Traditional Arabic" w:hAnsi="Traditional Arabic" w:cs="Traditional Arabic"/>
          <w:rtl/>
        </w:rPr>
        <w:t>﴿</w:t>
      </w:r>
      <w:r w:rsidR="009E5275" w:rsidRPr="00F54D7A">
        <w:rPr>
          <w:rStyle w:val="Char4"/>
          <w:rFonts w:hint="cs"/>
          <w:rtl/>
        </w:rPr>
        <w:t>لَا</w:t>
      </w:r>
      <w:r w:rsidR="009E5275" w:rsidRPr="00F54D7A">
        <w:rPr>
          <w:rStyle w:val="Char4"/>
          <w:rtl/>
        </w:rPr>
        <w:t xml:space="preserve"> </w:t>
      </w:r>
      <w:r w:rsidR="009E5275" w:rsidRPr="00F54D7A">
        <w:rPr>
          <w:rStyle w:val="Char4"/>
          <w:rFonts w:hint="cs"/>
          <w:rtl/>
        </w:rPr>
        <w:t>نُفَرِّقُ...</w:t>
      </w:r>
      <w:r w:rsidR="009B1371" w:rsidRPr="00F54D7A">
        <w:rPr>
          <w:rFonts w:ascii="Traditional Arabic" w:hAnsi="Traditional Arabic" w:cs="Traditional Arabic"/>
          <w:rtl/>
        </w:rPr>
        <w:t>﴾</w:t>
      </w:r>
      <w:r w:rsidR="00CD3E26" w:rsidRPr="00F54D7A">
        <w:rPr>
          <w:rFonts w:hint="cs"/>
          <w:rtl/>
        </w:rPr>
        <w:t xml:space="preserve"> </w:t>
      </w:r>
      <w:r w:rsidRPr="00F54D7A">
        <w:rPr>
          <w:rFonts w:hint="cs"/>
          <w:rtl/>
        </w:rPr>
        <w:t>دلالت دارد که مسلمان</w:t>
      </w:r>
      <w:r w:rsidR="000A152F" w:rsidRPr="00F54D7A">
        <w:rPr>
          <w:rFonts w:hint="cs"/>
          <w:rtl/>
        </w:rPr>
        <w:t xml:space="preserve"> باید کتب تمام أنبیاء را بپذیرد</w:t>
      </w:r>
      <w:r w:rsidRPr="00F54D7A">
        <w:rPr>
          <w:rFonts w:hint="cs"/>
          <w:rtl/>
        </w:rPr>
        <w:t xml:space="preserve"> و به همه ایمان داشته باشد.</w:t>
      </w:r>
    </w:p>
    <w:p w:rsidR="00D430BC" w:rsidRPr="00F54D7A" w:rsidRDefault="009E5275" w:rsidP="00C249CC">
      <w:pPr>
        <w:pStyle w:val="ae"/>
        <w:rPr>
          <w:rFonts w:ascii="Traditional Arabic" w:hAnsi="Traditional Arabic" w:cs="Traditional Arabic"/>
          <w:b/>
          <w:bCs/>
          <w:sz w:val="30"/>
          <w:szCs w:val="30"/>
          <w:rtl/>
        </w:rPr>
      </w:pPr>
      <w:r w:rsidRPr="00F54D7A">
        <w:rPr>
          <w:rFonts w:ascii="Traditional Arabic" w:hAnsi="Traditional Arabic" w:cs="Traditional Arabic"/>
          <w:rtl/>
        </w:rPr>
        <w:t>﴿</w:t>
      </w:r>
      <w:r w:rsidRPr="00F54D7A">
        <w:rPr>
          <w:rtl/>
        </w:rPr>
        <w:t>صِبۡغَةَ ٱللَّهِ وَمَنۡ أَحۡسَنُ مِنَ ٱللَّهِ صِبۡغَةٗۖ وَنَحۡنُ لَهُۥ عَٰبِدُونَ ١٣٨ قُلۡ أَتُحَآجُّونَنَا فِي ٱللَّهِ وَهُوَ رَبُّنَا وَرَبُّكُمۡ وَلَنَآ أَعۡمَٰلُنَا وَلَكُمۡ أَعۡمَٰلُكُمۡ وَنَحۡنُ لَهُۥ مُخۡلِصُونَ ١٣٩ أَمۡ تَقُولُونَ إِنَّ إِبۡرَٰهِ‍ۧمَ وَإِسۡمَٰعِيلَ وَإِسۡحَٰقَ وَيَعۡقُوبَ وَٱلۡأَسۡبَاطَ كَانُواْ هُودًا أَوۡ نَصَٰرَىٰۗ قُلۡ ءَأَنتُمۡ أَعۡلَمُ أَمِ ٱللَّهُۗ وَمَنۡ أَظۡلَمُ مِمَّن كَتَمَ شَهَٰدَةً عِندَهُۥ مِنَ ٱللَّهِۗ وَمَا ٱللَّهُ بِغَٰفِلٍ عَمَّا تَعۡمَلُونَ ١٤٠ تِلۡكَ أُمَّةٞ قَدۡ خَلَتۡۖ لَهَا مَا كَسَبَتۡ وَلَكُم مَّا كَسَبۡتُمۡۖ وَلَا تُسۡ‍َٔلُونَ عَمَّا كَانُواْ يَعۡمَلُونَ ١٤١</w:t>
      </w:r>
      <w:r w:rsidRPr="00F54D7A">
        <w:rPr>
          <w:rFonts w:ascii="Traditional Arabic" w:hAnsi="Traditional Arabic" w:cs="Traditional Arabic"/>
          <w:rtl/>
        </w:rPr>
        <w:t>﴾</w:t>
      </w:r>
    </w:p>
    <w:p w:rsidR="009E5275" w:rsidRPr="00F54D7A" w:rsidRDefault="009E5275" w:rsidP="00C249CC">
      <w:pPr>
        <w:pStyle w:val="ad"/>
        <w:rPr>
          <w:rFonts w:ascii="Times New Roman" w:hAnsi="Times New Roman" w:cs="B Lotus"/>
          <w:b/>
          <w:bCs/>
          <w:sz w:val="30"/>
          <w:szCs w:val="30"/>
          <w:rtl/>
        </w:rPr>
      </w:pPr>
      <w:r w:rsidRPr="00F54D7A">
        <w:rPr>
          <w:rFonts w:ascii="Times New Roman" w:hAnsi="Times New Roman" w:cs="B Lotus"/>
          <w:b/>
          <w:bCs/>
          <w:sz w:val="30"/>
          <w:szCs w:val="30"/>
          <w:rtl/>
        </w:rPr>
        <w:t xml:space="preserve"> </w:t>
      </w:r>
      <w:r w:rsidRPr="00F54D7A">
        <w:rPr>
          <w:rFonts w:ascii="Times New Roman" w:hAnsi="Times New Roman" w:cs="B Lotus"/>
          <w:b/>
          <w:bCs/>
          <w:sz w:val="30"/>
          <w:szCs w:val="30"/>
          <w:rtl/>
        </w:rPr>
        <w:tab/>
      </w:r>
      <w:r w:rsidRPr="00F54D7A">
        <w:rPr>
          <w:rtl/>
        </w:rPr>
        <w:t>[البقرة: 138-141]</w:t>
      </w:r>
      <w:r w:rsidRPr="00F54D7A">
        <w:rPr>
          <w:rFonts w:ascii="Times New Roman" w:hAnsi="Times New Roman" w:cs="B Lotus"/>
          <w:rtl/>
        </w:rPr>
        <w:t>.</w:t>
      </w:r>
    </w:p>
    <w:p w:rsidR="00FE1DA6" w:rsidRPr="00F54D7A" w:rsidRDefault="00FE1DA6" w:rsidP="002027EB">
      <w:pPr>
        <w:pStyle w:val="af"/>
        <w:rPr>
          <w:rtl/>
        </w:rPr>
      </w:pPr>
      <w:r w:rsidRPr="00F54D7A">
        <w:rPr>
          <w:rFonts w:hint="cs"/>
          <w:b/>
          <w:bCs/>
          <w:rtl/>
        </w:rPr>
        <w:t>ترجمه</w:t>
      </w:r>
      <w:r w:rsidR="00CD3E26" w:rsidRPr="00F54D7A">
        <w:rPr>
          <w:rFonts w:hint="cs"/>
          <w:b/>
          <w:bCs/>
          <w:rtl/>
        </w:rPr>
        <w:t xml:space="preserve">: </w:t>
      </w:r>
      <w:r w:rsidR="000A152F" w:rsidRPr="00F54D7A">
        <w:rPr>
          <w:rFonts w:hint="cs"/>
          <w:rtl/>
        </w:rPr>
        <w:t>بگوی</w:t>
      </w:r>
      <w:r w:rsidRPr="00F54D7A">
        <w:rPr>
          <w:rFonts w:hint="cs"/>
          <w:rtl/>
        </w:rPr>
        <w:t>ید رنگ خدا داریم (فطرت ایمانی و اسلام)</w:t>
      </w:r>
      <w:r w:rsidR="00794E73" w:rsidRPr="00F54D7A">
        <w:rPr>
          <w:rFonts w:hint="cs"/>
          <w:rtl/>
        </w:rPr>
        <w:t xml:space="preserve"> و کیست نیکوتر</w:t>
      </w:r>
      <w:r w:rsidRPr="00F54D7A">
        <w:rPr>
          <w:rFonts w:hint="cs"/>
          <w:rtl/>
        </w:rPr>
        <w:t>از خدا از جهت رنگ آمیزی</w:t>
      </w:r>
      <w:r w:rsidR="00794E73" w:rsidRPr="00F54D7A">
        <w:rPr>
          <w:rFonts w:hint="cs"/>
          <w:rtl/>
        </w:rPr>
        <w:t>؟</w:t>
      </w:r>
      <w:r w:rsidRPr="00F54D7A">
        <w:rPr>
          <w:rFonts w:hint="cs"/>
          <w:rtl/>
        </w:rPr>
        <w:t xml:space="preserve"> و ما او را بندگانیم(138) بگو</w:t>
      </w:r>
      <w:r w:rsidR="00794E73" w:rsidRPr="00F54D7A">
        <w:rPr>
          <w:rFonts w:hint="cs"/>
          <w:rtl/>
        </w:rPr>
        <w:t>:</w:t>
      </w:r>
      <w:r w:rsidRPr="00F54D7A">
        <w:rPr>
          <w:rFonts w:hint="cs"/>
          <w:rtl/>
        </w:rPr>
        <w:t xml:space="preserve"> آیا دربار</w:t>
      </w:r>
      <w:r w:rsidR="009B34AE" w:rsidRPr="00F54D7A">
        <w:rPr>
          <w:rFonts w:hint="cs"/>
          <w:rtl/>
        </w:rPr>
        <w:t>ۀ</w:t>
      </w:r>
      <w:r w:rsidRPr="00F54D7A">
        <w:rPr>
          <w:rFonts w:hint="cs"/>
          <w:rtl/>
        </w:rPr>
        <w:t xml:space="preserve"> خدای یکتا باما مجادله و مخاصمه می‌کنید</w:t>
      </w:r>
      <w:r w:rsidR="00794E73" w:rsidRPr="00F54D7A">
        <w:rPr>
          <w:rFonts w:hint="cs"/>
          <w:rtl/>
        </w:rPr>
        <w:t>،</w:t>
      </w:r>
      <w:r w:rsidRPr="00F54D7A">
        <w:rPr>
          <w:rFonts w:hint="cs"/>
          <w:rtl/>
        </w:rPr>
        <w:t xml:space="preserve"> و حال آنکه خ</w:t>
      </w:r>
      <w:r w:rsidR="000A152F" w:rsidRPr="00F54D7A">
        <w:rPr>
          <w:rFonts w:hint="cs"/>
          <w:rtl/>
        </w:rPr>
        <w:t>دا پروردگار ما و پروردگار شماست</w:t>
      </w:r>
      <w:r w:rsidRPr="00F54D7A">
        <w:rPr>
          <w:rFonts w:hint="cs"/>
          <w:rtl/>
        </w:rPr>
        <w:t xml:space="preserve"> و برای م</w:t>
      </w:r>
      <w:r w:rsidR="000A152F" w:rsidRPr="00F54D7A">
        <w:rPr>
          <w:rFonts w:hint="cs"/>
          <w:rtl/>
        </w:rPr>
        <w:t>ا اعمال ما و برای شما اعمال شما</w:t>
      </w:r>
      <w:r w:rsidRPr="00F54D7A">
        <w:rPr>
          <w:rFonts w:hint="cs"/>
          <w:rtl/>
        </w:rPr>
        <w:t xml:space="preserve"> و ما به خدا</w:t>
      </w:r>
      <w:r w:rsidR="000A152F" w:rsidRPr="00F54D7A">
        <w:rPr>
          <w:rFonts w:hint="cs"/>
          <w:rtl/>
        </w:rPr>
        <w:t xml:space="preserve"> ایمان خالص داریم(139) یا می‌گویید که ابراهیم، اسماعیل، اسحاق،</w:t>
      </w:r>
      <w:r w:rsidRPr="00F54D7A">
        <w:rPr>
          <w:rFonts w:hint="cs"/>
          <w:rtl/>
        </w:rPr>
        <w:t xml:space="preserve"> یعقوب و</w:t>
      </w:r>
      <w:r w:rsidR="000A152F" w:rsidRPr="00F54D7A">
        <w:rPr>
          <w:rFonts w:hint="cs"/>
          <w:rtl/>
        </w:rPr>
        <w:t xml:space="preserve"> </w:t>
      </w:r>
      <w:r w:rsidRPr="00F54D7A">
        <w:rPr>
          <w:rFonts w:hint="cs"/>
          <w:rtl/>
        </w:rPr>
        <w:t>اسباط</w:t>
      </w:r>
      <w:r w:rsidR="00794E73" w:rsidRPr="00F54D7A">
        <w:rPr>
          <w:rFonts w:hint="cs"/>
          <w:rtl/>
        </w:rPr>
        <w:t>،</w:t>
      </w:r>
      <w:r w:rsidRPr="00F54D7A">
        <w:rPr>
          <w:rFonts w:hint="cs"/>
          <w:rtl/>
        </w:rPr>
        <w:t xml:space="preserve"> یهودی و یا نصرانی بودند، بگو </w:t>
      </w:r>
      <w:r w:rsidR="004B62C9" w:rsidRPr="00F54D7A">
        <w:rPr>
          <w:rFonts w:hint="cs"/>
          <w:rtl/>
        </w:rPr>
        <w:t>آ</w:t>
      </w:r>
      <w:r w:rsidRPr="00F54D7A">
        <w:rPr>
          <w:rFonts w:hint="cs"/>
          <w:rtl/>
        </w:rPr>
        <w:t>یا شما داناتر می‌باشید</w:t>
      </w:r>
      <w:r w:rsidR="000A152F" w:rsidRPr="00F54D7A">
        <w:rPr>
          <w:rFonts w:hint="cs"/>
          <w:rtl/>
        </w:rPr>
        <w:t xml:space="preserve"> </w:t>
      </w:r>
      <w:r w:rsidRPr="00F54D7A">
        <w:rPr>
          <w:rFonts w:hint="cs"/>
          <w:rtl/>
        </w:rPr>
        <w:t>یا خدا</w:t>
      </w:r>
      <w:r w:rsidR="00794E73" w:rsidRPr="00F54D7A">
        <w:rPr>
          <w:rFonts w:hint="cs"/>
          <w:rtl/>
        </w:rPr>
        <w:t>؟</w:t>
      </w:r>
      <w:r w:rsidRPr="00F54D7A">
        <w:rPr>
          <w:rFonts w:hint="cs"/>
          <w:rtl/>
        </w:rPr>
        <w:t xml:space="preserve"> و</w:t>
      </w:r>
      <w:r w:rsidR="000A152F" w:rsidRPr="00F54D7A">
        <w:rPr>
          <w:rFonts w:hint="cs"/>
          <w:rtl/>
        </w:rPr>
        <w:t xml:space="preserve"> </w:t>
      </w:r>
      <w:r w:rsidRPr="00F54D7A">
        <w:rPr>
          <w:rFonts w:hint="cs"/>
          <w:rtl/>
        </w:rPr>
        <w:t>کیست ظالم</w:t>
      </w:r>
      <w:r w:rsidR="000A152F" w:rsidRPr="00F54D7A">
        <w:rPr>
          <w:rFonts w:hint="eastAsia"/>
          <w:rtl/>
        </w:rPr>
        <w:t>‌</w:t>
      </w:r>
      <w:r w:rsidRPr="00F54D7A">
        <w:rPr>
          <w:rFonts w:hint="cs"/>
          <w:rtl/>
        </w:rPr>
        <w:t>تر از آنکه شهادتی که نزد اوست از خدا، کتمان کند</w:t>
      </w:r>
      <w:r w:rsidR="00794E73" w:rsidRPr="00F54D7A">
        <w:rPr>
          <w:rFonts w:hint="cs"/>
          <w:rtl/>
        </w:rPr>
        <w:t>؟</w:t>
      </w:r>
      <w:r w:rsidRPr="00F54D7A">
        <w:rPr>
          <w:rFonts w:hint="cs"/>
          <w:rtl/>
        </w:rPr>
        <w:t xml:space="preserve"> و خدا </w:t>
      </w:r>
      <w:r w:rsidR="00794E73" w:rsidRPr="00F54D7A">
        <w:rPr>
          <w:rFonts w:hint="cs"/>
          <w:rtl/>
        </w:rPr>
        <w:t xml:space="preserve">از آنچه بکنید </w:t>
      </w:r>
      <w:r w:rsidR="000A152F" w:rsidRPr="00F54D7A">
        <w:rPr>
          <w:rFonts w:hint="cs"/>
          <w:rtl/>
        </w:rPr>
        <w:t>غافل نیست (140) اینان ا</w:t>
      </w:r>
      <w:r w:rsidRPr="00F54D7A">
        <w:rPr>
          <w:rFonts w:hint="cs"/>
          <w:rtl/>
        </w:rPr>
        <w:t>متی بودند که در</w:t>
      </w:r>
      <w:r w:rsidR="000A152F" w:rsidRPr="00F54D7A">
        <w:rPr>
          <w:rFonts w:hint="cs"/>
          <w:rtl/>
        </w:rPr>
        <w:t xml:space="preserve"> </w:t>
      </w:r>
      <w:r w:rsidRPr="00F54D7A">
        <w:rPr>
          <w:rFonts w:hint="cs"/>
          <w:rtl/>
        </w:rPr>
        <w:t>گذشتند، هر</w:t>
      </w:r>
      <w:r w:rsidR="000A152F" w:rsidRPr="00F54D7A">
        <w:rPr>
          <w:rFonts w:hint="cs"/>
          <w:rtl/>
        </w:rPr>
        <w:t xml:space="preserve"> </w:t>
      </w:r>
      <w:r w:rsidRPr="00F54D7A">
        <w:rPr>
          <w:rFonts w:hint="cs"/>
          <w:rtl/>
        </w:rPr>
        <w:t xml:space="preserve">چه کردند مال خودشان است و </w:t>
      </w:r>
      <w:r w:rsidR="000A152F" w:rsidRPr="00F54D7A">
        <w:rPr>
          <w:rFonts w:hint="cs"/>
          <w:rtl/>
        </w:rPr>
        <w:t>آنچه شما می‌کنید متعلق به شماست و شما مسؤ</w:t>
      </w:r>
      <w:r w:rsidRPr="00F54D7A">
        <w:rPr>
          <w:rFonts w:hint="cs"/>
          <w:rtl/>
        </w:rPr>
        <w:t>ل اعمال آنان نیستید.(141)</w:t>
      </w:r>
    </w:p>
    <w:p w:rsidR="0027613F" w:rsidRPr="00F54D7A" w:rsidRDefault="00FE1DA6"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این آیات دلالت دارد که ا</w:t>
      </w:r>
      <w:r w:rsidR="000A152F" w:rsidRPr="00F54D7A">
        <w:rPr>
          <w:rFonts w:hint="cs"/>
          <w:rtl/>
        </w:rPr>
        <w:t>فتخار به خوبی گذشتگان از اولیا،</w:t>
      </w:r>
      <w:r w:rsidRPr="00F54D7A">
        <w:rPr>
          <w:rFonts w:hint="cs"/>
          <w:rtl/>
        </w:rPr>
        <w:t xml:space="preserve"> </w:t>
      </w:r>
      <w:r w:rsidR="000A152F" w:rsidRPr="00F54D7A">
        <w:rPr>
          <w:rFonts w:hint="cs"/>
          <w:rtl/>
        </w:rPr>
        <w:t>صلحا و یا سلاطین کار صحیحی نیست</w:t>
      </w:r>
      <w:r w:rsidRPr="00F54D7A">
        <w:rPr>
          <w:rFonts w:hint="cs"/>
          <w:rtl/>
        </w:rPr>
        <w:t xml:space="preserve"> و م</w:t>
      </w:r>
      <w:r w:rsidR="000A152F" w:rsidRPr="00F54D7A">
        <w:rPr>
          <w:rFonts w:hint="cs"/>
          <w:rtl/>
        </w:rPr>
        <w:t>ورد نهی الهی است</w:t>
      </w:r>
      <w:r w:rsidR="00794E73" w:rsidRPr="00F54D7A">
        <w:rPr>
          <w:rFonts w:hint="cs"/>
          <w:rtl/>
        </w:rPr>
        <w:t xml:space="preserve"> و همچنین بدگوی</w:t>
      </w:r>
      <w:r w:rsidRPr="00F54D7A">
        <w:rPr>
          <w:rFonts w:hint="cs"/>
          <w:rtl/>
        </w:rPr>
        <w:t>ی به گذشتگان و تنقید از اعمال ایشان،</w:t>
      </w:r>
      <w:r w:rsidR="000A152F" w:rsidRPr="00F54D7A">
        <w:rPr>
          <w:rFonts w:hint="cs"/>
          <w:rtl/>
        </w:rPr>
        <w:t xml:space="preserve"> عمل خوبی نیست</w:t>
      </w:r>
      <w:r w:rsidRPr="00F54D7A">
        <w:rPr>
          <w:rFonts w:hint="cs"/>
          <w:rtl/>
        </w:rPr>
        <w:t xml:space="preserve"> و نباید</w:t>
      </w:r>
      <w:r w:rsidR="000A152F" w:rsidRPr="00F54D7A">
        <w:rPr>
          <w:rFonts w:hint="cs"/>
          <w:rtl/>
        </w:rPr>
        <w:t xml:space="preserve"> </w:t>
      </w:r>
      <w:r w:rsidRPr="00F54D7A">
        <w:rPr>
          <w:rFonts w:hint="cs"/>
          <w:rtl/>
        </w:rPr>
        <w:t>تاریخ گذشتگان را بهانه کرد برای جنگ و غوغا، ما</w:t>
      </w:r>
      <w:r w:rsidR="000A152F" w:rsidRPr="00F54D7A">
        <w:rPr>
          <w:rFonts w:hint="cs"/>
          <w:rtl/>
        </w:rPr>
        <w:t>نند مسلمین زمان ما که مورد ظلم،</w:t>
      </w:r>
      <w:r w:rsidRPr="00F54D7A">
        <w:rPr>
          <w:rFonts w:hint="cs"/>
          <w:rtl/>
        </w:rPr>
        <w:t xml:space="preserve"> ستم و استعمار دشمنان دین می‌باشند و در عین حال پرداخته‌اند به مد</w:t>
      </w:r>
      <w:r w:rsidR="00321075" w:rsidRPr="00F54D7A">
        <w:rPr>
          <w:rFonts w:hint="cs"/>
          <w:rtl/>
        </w:rPr>
        <w:t>ّ</w:t>
      </w:r>
      <w:r w:rsidRPr="00F54D7A">
        <w:rPr>
          <w:rFonts w:hint="cs"/>
          <w:rtl/>
        </w:rPr>
        <w:t>احی و یا بدگوئی مرد</w:t>
      </w:r>
      <w:r w:rsidR="000A152F" w:rsidRPr="00F54D7A">
        <w:rPr>
          <w:rFonts w:hint="cs"/>
          <w:rtl/>
        </w:rPr>
        <w:t>م صدر اسلام</w:t>
      </w:r>
      <w:r w:rsidRPr="00F54D7A">
        <w:rPr>
          <w:rFonts w:hint="cs"/>
          <w:rtl/>
        </w:rPr>
        <w:t xml:space="preserve"> و به همین عناوین ایجاد تفرقه و نفاق میان مسلمین کرده و پس از هزار سال، نزاع در حکمرانی گذشتگان دارند، ولی خود در تحت حکومت دشمنان اسلام</w:t>
      </w:r>
      <w:r w:rsidR="000A152F" w:rsidRPr="00F54D7A">
        <w:rPr>
          <w:rFonts w:hint="eastAsia"/>
          <w:rtl/>
        </w:rPr>
        <w:t>‌</w:t>
      </w:r>
      <w:r w:rsidR="000A152F" w:rsidRPr="00F54D7A">
        <w:rPr>
          <w:rFonts w:hint="cs"/>
          <w:rtl/>
        </w:rPr>
        <w:t>ا</w:t>
      </w:r>
      <w:r w:rsidRPr="00F54D7A">
        <w:rPr>
          <w:rFonts w:hint="cs"/>
          <w:rtl/>
        </w:rPr>
        <w:t>ند.</w:t>
      </w:r>
    </w:p>
    <w:p w:rsidR="00D430BC" w:rsidRPr="00F54D7A" w:rsidRDefault="009E5275" w:rsidP="00C249CC">
      <w:pPr>
        <w:pStyle w:val="ae"/>
        <w:rPr>
          <w:rFonts w:ascii="Traditional Arabic" w:hAnsi="Traditional Arabic" w:cs="Traditional Arabic"/>
          <w:b/>
          <w:bCs/>
          <w:sz w:val="30"/>
          <w:szCs w:val="30"/>
          <w:rtl/>
        </w:rPr>
      </w:pPr>
      <w:r w:rsidRPr="00F54D7A">
        <w:rPr>
          <w:rFonts w:ascii="Traditional Arabic" w:hAnsi="Traditional Arabic" w:cs="Traditional Arabic"/>
          <w:sz w:val="30"/>
          <w:szCs w:val="30"/>
          <w:rtl/>
        </w:rPr>
        <w:t>﴿</w:t>
      </w:r>
      <w:r w:rsidRPr="00F54D7A">
        <w:rPr>
          <w:rtl/>
        </w:rPr>
        <w:t>۞سَيَقُولُ ٱلسُّفَهَآءُ مِنَ ٱلنَّاسِ مَا وَلَّىٰهُمۡ عَن قِبۡلَتِهِمُ ٱلَّتِي كَانُواْ عَلَيۡهَاۚ قُل لِّلَّهِ ٱلۡمَشۡرِقُ وَٱلۡمَغۡرِبُۚ يَهۡدِي مَن يَشَآءُ إِلَىٰ صِرَٰطٖ مُّسۡتَقِيمٖ ١٤٢ وَكَذَٰلِكَ جَعَلۡنَٰكُمۡ أُمَّةٗ وَسَطٗا لِّتَكُونُواْ شُهَدَآءَ عَلَى ٱلنَّاسِ وَيَكُونَ ٱلرَّسُولُ عَلَيۡكُمۡ شَهِيدٗاۗ وَمَا جَعَلۡنَا ٱلۡقِبۡلَةَ ٱلَّتِي كُنتَ عَلَيۡهَآ إِلَّا لِنَعۡلَمَ مَن يَتَّبِعُ ٱلرَّسُولَ مِمَّن يَنقَلِبُ عَلَىٰ عَقِبَيۡهِۚ وَإِن كَانَتۡ لَكَبِيرَةً إِلَّا عَلَى ٱلَّذِينَ هَدَى ٱللَّهُۗ وَمَا كَانَ ٱللَّهُ لِيُضِيعَ إِيمَٰنَكُمۡۚ إِنَّ ٱللَّهَ بِٱلنَّاسِ لَرَءُوفٞ رَّحِيمٞ ١٤٣</w:t>
      </w:r>
      <w:r w:rsidRPr="00F54D7A">
        <w:rPr>
          <w:rFonts w:ascii="Traditional Arabic" w:hAnsi="Traditional Arabic" w:cs="Traditional Arabic"/>
          <w:b/>
          <w:bCs/>
          <w:sz w:val="30"/>
          <w:szCs w:val="30"/>
          <w:rtl/>
        </w:rPr>
        <w:t>﴾</w:t>
      </w:r>
    </w:p>
    <w:p w:rsidR="009E5275" w:rsidRPr="00F54D7A" w:rsidRDefault="009E5275" w:rsidP="00C249CC">
      <w:pPr>
        <w:pStyle w:val="ad"/>
        <w:rPr>
          <w:rFonts w:ascii="Times New Roman" w:hAnsi="Times New Roman" w:cs="B Lotus"/>
        </w:rPr>
      </w:pPr>
      <w:r w:rsidRPr="00F54D7A">
        <w:rPr>
          <w:rFonts w:ascii="Times New Roman" w:hAnsi="Times New Roman" w:cs="B Lotus"/>
          <w:b/>
          <w:bCs/>
          <w:sz w:val="30"/>
          <w:szCs w:val="30"/>
          <w:rtl/>
        </w:rPr>
        <w:t xml:space="preserve"> </w:t>
      </w:r>
      <w:r w:rsidRPr="00F54D7A">
        <w:rPr>
          <w:rFonts w:ascii="Times New Roman" w:hAnsi="Times New Roman" w:cs="B Lotus"/>
          <w:b/>
          <w:bCs/>
          <w:sz w:val="30"/>
          <w:szCs w:val="30"/>
          <w:rtl/>
        </w:rPr>
        <w:tab/>
      </w:r>
      <w:r w:rsidRPr="00F54D7A">
        <w:rPr>
          <w:rtl/>
        </w:rPr>
        <w:t>[البقرة: 142-143]</w:t>
      </w:r>
      <w:r w:rsidRPr="00F54D7A">
        <w:rPr>
          <w:rFonts w:ascii="Times New Roman" w:hAnsi="Times New Roman" w:cs="B Lotus"/>
          <w:rtl/>
        </w:rPr>
        <w:t>.</w:t>
      </w:r>
    </w:p>
    <w:p w:rsidR="00FE1DA6" w:rsidRPr="00F54D7A" w:rsidRDefault="00FE1DA6" w:rsidP="00C249CC">
      <w:pPr>
        <w:pStyle w:val="af"/>
        <w:rPr>
          <w:rtl/>
        </w:rPr>
      </w:pPr>
      <w:r w:rsidRPr="00F54D7A">
        <w:rPr>
          <w:rFonts w:hint="cs"/>
          <w:rtl/>
        </w:rPr>
        <w:t>ترجمه</w:t>
      </w:r>
      <w:r w:rsidR="00CD3E26" w:rsidRPr="00F54D7A">
        <w:rPr>
          <w:rFonts w:hint="cs"/>
          <w:rtl/>
        </w:rPr>
        <w:t xml:space="preserve">: </w:t>
      </w:r>
      <w:r w:rsidRPr="00F54D7A">
        <w:rPr>
          <w:rFonts w:hint="cs"/>
          <w:rtl/>
        </w:rPr>
        <w:t>بی‌خردان خواهند گفت</w:t>
      </w:r>
      <w:r w:rsidR="005E7C1B" w:rsidRPr="00F54D7A">
        <w:rPr>
          <w:rFonts w:hint="cs"/>
          <w:rtl/>
        </w:rPr>
        <w:t>:</w:t>
      </w:r>
      <w:r w:rsidRPr="00F54D7A">
        <w:rPr>
          <w:rFonts w:hint="cs"/>
          <w:rtl/>
        </w:rPr>
        <w:t xml:space="preserve"> که چه باعث شده که مسلمین از قبله‌ای که بر آن بودند روی‌گردانیدند</w:t>
      </w:r>
      <w:r w:rsidR="0027613F" w:rsidRPr="00F54D7A">
        <w:rPr>
          <w:rFonts w:hint="cs"/>
          <w:rtl/>
        </w:rPr>
        <w:t>؟</w:t>
      </w:r>
      <w:r w:rsidRPr="00F54D7A">
        <w:rPr>
          <w:rFonts w:hint="cs"/>
          <w:rtl/>
        </w:rPr>
        <w:t xml:space="preserve"> ب</w:t>
      </w:r>
      <w:r w:rsidR="0027613F" w:rsidRPr="00F54D7A">
        <w:rPr>
          <w:rFonts w:hint="cs"/>
          <w:rtl/>
        </w:rPr>
        <w:t>گو مشرق و</w:t>
      </w:r>
      <w:r w:rsidR="000A152F" w:rsidRPr="00F54D7A">
        <w:rPr>
          <w:rFonts w:hint="cs"/>
          <w:rtl/>
        </w:rPr>
        <w:t xml:space="preserve"> </w:t>
      </w:r>
      <w:r w:rsidR="0027613F" w:rsidRPr="00F54D7A">
        <w:rPr>
          <w:rFonts w:hint="cs"/>
          <w:rtl/>
        </w:rPr>
        <w:t>مغرب مال خداست، خدا هر</w:t>
      </w:r>
      <w:r w:rsidR="000A152F" w:rsidRPr="00F54D7A">
        <w:rPr>
          <w:rFonts w:hint="cs"/>
          <w:rtl/>
        </w:rPr>
        <w:t xml:space="preserve"> </w:t>
      </w:r>
      <w:r w:rsidRPr="00F54D7A">
        <w:rPr>
          <w:rFonts w:hint="cs"/>
          <w:rtl/>
        </w:rPr>
        <w:t>کس را بخواهد به راه راست هدایت می‌کند (142) و بدین</w:t>
      </w:r>
      <w:r w:rsidR="000A152F" w:rsidRPr="00F54D7A">
        <w:rPr>
          <w:rFonts w:hint="eastAsia"/>
          <w:rtl/>
        </w:rPr>
        <w:t>‌</w:t>
      </w:r>
      <w:r w:rsidR="000A152F" w:rsidRPr="00F54D7A">
        <w:rPr>
          <w:rFonts w:hint="cs"/>
          <w:rtl/>
        </w:rPr>
        <w:t>گونه شما را ا</w:t>
      </w:r>
      <w:r w:rsidRPr="00F54D7A">
        <w:rPr>
          <w:rFonts w:hint="cs"/>
          <w:rtl/>
        </w:rPr>
        <w:t>م</w:t>
      </w:r>
      <w:r w:rsidR="00040D50" w:rsidRPr="00F54D7A">
        <w:rPr>
          <w:rFonts w:hint="cs"/>
          <w:rtl/>
        </w:rPr>
        <w:t>ّ</w:t>
      </w:r>
      <w:r w:rsidRPr="00F54D7A">
        <w:rPr>
          <w:rFonts w:hint="cs"/>
          <w:rtl/>
        </w:rPr>
        <w:t>ت میانه‌رو قر</w:t>
      </w:r>
      <w:r w:rsidR="00040D50" w:rsidRPr="00F54D7A">
        <w:rPr>
          <w:rFonts w:hint="cs"/>
          <w:rtl/>
        </w:rPr>
        <w:t>ار دادیم تا اینکه شما گواهان بر</w:t>
      </w:r>
      <w:r w:rsidR="000A152F" w:rsidRPr="00F54D7A">
        <w:rPr>
          <w:rFonts w:hint="cs"/>
          <w:rtl/>
        </w:rPr>
        <w:t xml:space="preserve"> مردم</w:t>
      </w:r>
      <w:r w:rsidRPr="00F54D7A">
        <w:rPr>
          <w:rFonts w:hint="cs"/>
          <w:rtl/>
        </w:rPr>
        <w:t xml:space="preserve"> و</w:t>
      </w:r>
      <w:r w:rsidR="000A152F" w:rsidRPr="00F54D7A">
        <w:rPr>
          <w:rFonts w:hint="cs"/>
          <w:rtl/>
        </w:rPr>
        <w:t xml:space="preserve"> </w:t>
      </w:r>
      <w:r w:rsidRPr="00F54D7A">
        <w:rPr>
          <w:rFonts w:hint="cs"/>
          <w:rtl/>
        </w:rPr>
        <w:t>رسول گواه بر شم</w:t>
      </w:r>
      <w:r w:rsidR="00040D50" w:rsidRPr="00F54D7A">
        <w:rPr>
          <w:rFonts w:hint="cs"/>
          <w:rtl/>
        </w:rPr>
        <w:t>ا باشد.</w:t>
      </w:r>
      <w:r w:rsidRPr="00F54D7A">
        <w:rPr>
          <w:rFonts w:hint="cs"/>
          <w:rtl/>
        </w:rPr>
        <w:t xml:space="preserve"> و قبله‌ای را که تو بر آن بودی قرار ندادیم مگر برای آنکه بدانیم و جدا سازیم کسی را که پیروی این رسول می‌کند از</w:t>
      </w:r>
      <w:r w:rsidR="000A152F" w:rsidRPr="00F54D7A">
        <w:rPr>
          <w:rFonts w:hint="cs"/>
          <w:rtl/>
        </w:rPr>
        <w:t xml:space="preserve"> </w:t>
      </w:r>
      <w:r w:rsidRPr="00F54D7A">
        <w:rPr>
          <w:rFonts w:hint="cs"/>
          <w:rtl/>
        </w:rPr>
        <w:t>آن کسی که به قهقرا به کفر خود بر</w:t>
      </w:r>
      <w:r w:rsidR="000A152F" w:rsidRPr="00F54D7A">
        <w:rPr>
          <w:rFonts w:hint="cs"/>
          <w:rtl/>
        </w:rPr>
        <w:t xml:space="preserve"> می‌گردد</w:t>
      </w:r>
      <w:r w:rsidRPr="00F54D7A">
        <w:rPr>
          <w:rFonts w:hint="cs"/>
          <w:rtl/>
        </w:rPr>
        <w:t xml:space="preserve"> و اگرچه تغییر قبله بس‌گران بوده ج</w:t>
      </w:r>
      <w:r w:rsidR="00040D50" w:rsidRPr="00F54D7A">
        <w:rPr>
          <w:rFonts w:hint="cs"/>
          <w:rtl/>
        </w:rPr>
        <w:t>ُ</w:t>
      </w:r>
      <w:r w:rsidRPr="00F54D7A">
        <w:rPr>
          <w:rFonts w:hint="cs"/>
          <w:rtl/>
        </w:rPr>
        <w:t>ز</w:t>
      </w:r>
      <w:r w:rsidR="000A152F" w:rsidRPr="00F54D7A">
        <w:rPr>
          <w:rFonts w:hint="cs"/>
          <w:rtl/>
        </w:rPr>
        <w:t xml:space="preserve"> بر کسانی که خدا هدایتشان نموده</w:t>
      </w:r>
      <w:r w:rsidRPr="00F54D7A">
        <w:rPr>
          <w:rFonts w:hint="cs"/>
          <w:rtl/>
        </w:rPr>
        <w:t xml:space="preserve"> و چنین نبوده که خدا ایمان شما را ضایع گرداند به تحقیق خدا نسبت به مردم البت</w:t>
      </w:r>
      <w:r w:rsidR="00040D50" w:rsidRPr="00F54D7A">
        <w:rPr>
          <w:rFonts w:hint="cs"/>
          <w:rtl/>
        </w:rPr>
        <w:t>ّ</w:t>
      </w:r>
      <w:r w:rsidRPr="00F54D7A">
        <w:rPr>
          <w:rFonts w:hint="cs"/>
          <w:rtl/>
        </w:rPr>
        <w:t>ه رئوف و رحیم است.(143)</w:t>
      </w:r>
    </w:p>
    <w:p w:rsidR="00FE1DA6" w:rsidRPr="00F54D7A" w:rsidRDefault="00FE1DA6"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رسول خدا</w:t>
      </w:r>
      <w:r w:rsidR="00A87B93" w:rsidRPr="00F54D7A">
        <w:rPr>
          <w:rFonts w:cs="CTraditional Arabic" w:hint="cs"/>
          <w:rtl/>
        </w:rPr>
        <w:t>ص</w:t>
      </w:r>
      <w:r w:rsidRPr="00F54D7A">
        <w:rPr>
          <w:rFonts w:hint="cs"/>
          <w:rtl/>
        </w:rPr>
        <w:t xml:space="preserve"> تا به سال دوم</w:t>
      </w:r>
      <w:r w:rsidR="007F45F3" w:rsidRPr="00F54D7A">
        <w:rPr>
          <w:rFonts w:hint="cs"/>
          <w:rtl/>
        </w:rPr>
        <w:t xml:space="preserve"> </w:t>
      </w:r>
      <w:r w:rsidRPr="00F54D7A">
        <w:rPr>
          <w:rFonts w:hint="cs"/>
          <w:rtl/>
        </w:rPr>
        <w:t>هجرت رو ب</w:t>
      </w:r>
      <w:r w:rsidR="00307D64" w:rsidRPr="00F54D7A">
        <w:rPr>
          <w:rFonts w:hint="cs"/>
          <w:rtl/>
        </w:rPr>
        <w:t>ه بیت‌المقدس نماز می‌خواند</w:t>
      </w:r>
      <w:r w:rsidR="00040D50" w:rsidRPr="00F54D7A">
        <w:rPr>
          <w:rFonts w:hint="cs"/>
          <w:rtl/>
        </w:rPr>
        <w:t>.</w:t>
      </w:r>
      <w:r w:rsidR="00307D64" w:rsidRPr="00F54D7A">
        <w:rPr>
          <w:rFonts w:hint="cs"/>
          <w:rtl/>
        </w:rPr>
        <w:t xml:space="preserve"> سال</w:t>
      </w:r>
      <w:r w:rsidRPr="00F54D7A">
        <w:rPr>
          <w:rFonts w:hint="cs"/>
          <w:rtl/>
        </w:rPr>
        <w:t xml:space="preserve"> دوم پانزدهم رجب بود که آی</w:t>
      </w:r>
      <w:r w:rsidR="007C704B" w:rsidRPr="00F54D7A">
        <w:rPr>
          <w:rFonts w:hint="cs"/>
          <w:rtl/>
        </w:rPr>
        <w:t>ۀ</w:t>
      </w:r>
      <w:r w:rsidRPr="00F54D7A">
        <w:rPr>
          <w:rFonts w:hint="cs"/>
          <w:rtl/>
        </w:rPr>
        <w:t xml:space="preserve"> تغییر قبله به سوی کعبه نازل شد</w:t>
      </w:r>
      <w:r w:rsidR="00040D50" w:rsidRPr="00F54D7A">
        <w:rPr>
          <w:rFonts w:hint="cs"/>
          <w:rtl/>
        </w:rPr>
        <w:t>. و</w:t>
      </w:r>
      <w:r w:rsidR="000A152F" w:rsidRPr="00F54D7A">
        <w:rPr>
          <w:rFonts w:hint="cs"/>
          <w:rtl/>
        </w:rPr>
        <w:t xml:space="preserve"> </w:t>
      </w:r>
      <w:r w:rsidRPr="00F54D7A">
        <w:rPr>
          <w:rFonts w:hint="cs"/>
          <w:rtl/>
        </w:rPr>
        <w:t>سبب تغییر قبله ب</w:t>
      </w:r>
      <w:r w:rsidR="00040D50" w:rsidRPr="00F54D7A">
        <w:rPr>
          <w:rFonts w:hint="cs"/>
          <w:rtl/>
        </w:rPr>
        <w:t xml:space="preserve">ه </w:t>
      </w:r>
      <w:r w:rsidRPr="00F54D7A">
        <w:rPr>
          <w:rFonts w:hint="cs"/>
          <w:rtl/>
        </w:rPr>
        <w:t>حسب ظاهر این بود که یهودیان می‌گفتند محم</w:t>
      </w:r>
      <w:r w:rsidR="00040D50" w:rsidRPr="00F54D7A">
        <w:rPr>
          <w:rFonts w:hint="cs"/>
          <w:rtl/>
        </w:rPr>
        <w:t>ّ</w:t>
      </w:r>
      <w:r w:rsidRPr="00F54D7A">
        <w:rPr>
          <w:rFonts w:hint="cs"/>
          <w:rtl/>
        </w:rPr>
        <w:t>د</w:t>
      </w:r>
      <w:r w:rsidR="00A87B93" w:rsidRPr="00F54D7A">
        <w:rPr>
          <w:rFonts w:cs="CTraditional Arabic" w:hint="cs"/>
          <w:rtl/>
        </w:rPr>
        <w:t>ص</w:t>
      </w:r>
      <w:r w:rsidRPr="00F54D7A">
        <w:rPr>
          <w:rFonts w:hint="cs"/>
          <w:rtl/>
        </w:rPr>
        <w:t xml:space="preserve"> بر دین</w:t>
      </w:r>
      <w:r w:rsidR="00307D64" w:rsidRPr="00F54D7A">
        <w:rPr>
          <w:rFonts w:hint="cs"/>
          <w:rtl/>
        </w:rPr>
        <w:t xml:space="preserve"> </w:t>
      </w:r>
      <w:r w:rsidRPr="00F54D7A">
        <w:rPr>
          <w:rFonts w:hint="cs"/>
          <w:rtl/>
        </w:rPr>
        <w:t>یهود است</w:t>
      </w:r>
      <w:r w:rsidR="00307D64" w:rsidRPr="00F54D7A">
        <w:rPr>
          <w:rFonts w:hint="cs"/>
          <w:rtl/>
        </w:rPr>
        <w:t xml:space="preserve"> </w:t>
      </w:r>
      <w:r w:rsidRPr="00F54D7A">
        <w:rPr>
          <w:rFonts w:hint="cs"/>
          <w:rtl/>
        </w:rPr>
        <w:t>زیرا</w:t>
      </w:r>
      <w:r w:rsidR="00307D64" w:rsidRPr="00F54D7A">
        <w:rPr>
          <w:rFonts w:hint="cs"/>
          <w:rtl/>
        </w:rPr>
        <w:t xml:space="preserve"> </w:t>
      </w:r>
      <w:r w:rsidRPr="00F54D7A">
        <w:rPr>
          <w:rFonts w:hint="cs"/>
          <w:rtl/>
        </w:rPr>
        <w:t>به قبل</w:t>
      </w:r>
      <w:r w:rsidR="007C704B" w:rsidRPr="00F54D7A">
        <w:rPr>
          <w:rFonts w:hint="cs"/>
          <w:rtl/>
        </w:rPr>
        <w:t>ۀ</w:t>
      </w:r>
      <w:r w:rsidRPr="00F54D7A">
        <w:rPr>
          <w:rFonts w:hint="cs"/>
          <w:rtl/>
        </w:rPr>
        <w:t xml:space="preserve"> ایشان</w:t>
      </w:r>
      <w:r w:rsidR="00307D64" w:rsidRPr="00F54D7A">
        <w:rPr>
          <w:rFonts w:hint="cs"/>
          <w:rtl/>
        </w:rPr>
        <w:t xml:space="preserve"> </w:t>
      </w:r>
      <w:r w:rsidRPr="00F54D7A">
        <w:rPr>
          <w:rFonts w:hint="cs"/>
          <w:rtl/>
        </w:rPr>
        <w:t>توج</w:t>
      </w:r>
      <w:r w:rsidR="00040D50" w:rsidRPr="00F54D7A">
        <w:rPr>
          <w:rFonts w:hint="cs"/>
          <w:rtl/>
        </w:rPr>
        <w:t>ّ</w:t>
      </w:r>
      <w:r w:rsidRPr="00F54D7A">
        <w:rPr>
          <w:rFonts w:hint="cs"/>
          <w:rtl/>
        </w:rPr>
        <w:t>ه دارد رسول خدا</w:t>
      </w:r>
      <w:r w:rsidR="00A87B93" w:rsidRPr="00F54D7A">
        <w:rPr>
          <w:rFonts w:cs="CTraditional Arabic" w:hint="cs"/>
          <w:rtl/>
        </w:rPr>
        <w:t>ص</w:t>
      </w:r>
      <w:r w:rsidRPr="00F54D7A">
        <w:rPr>
          <w:rFonts w:hint="cs"/>
          <w:rtl/>
        </w:rPr>
        <w:t xml:space="preserve"> از خدای‌تعالی جواب آنان</w:t>
      </w:r>
      <w:r w:rsidR="00040D50" w:rsidRPr="00F54D7A">
        <w:rPr>
          <w:rFonts w:hint="cs"/>
          <w:rtl/>
        </w:rPr>
        <w:t xml:space="preserve"> </w:t>
      </w:r>
      <w:r w:rsidRPr="00F54D7A">
        <w:rPr>
          <w:rFonts w:hint="cs"/>
          <w:rtl/>
        </w:rPr>
        <w:t>را خواست و بی‌میل نبود که کعبه قبله‌گاه مسلمین گردد، لذا خدا او را اجا</w:t>
      </w:r>
      <w:r w:rsidR="00DB4C40" w:rsidRPr="00F54D7A">
        <w:rPr>
          <w:rFonts w:hint="cs"/>
          <w:rtl/>
        </w:rPr>
        <w:t>ب</w:t>
      </w:r>
      <w:r w:rsidR="000A152F" w:rsidRPr="00F54D7A">
        <w:rPr>
          <w:rFonts w:hint="cs"/>
          <w:rtl/>
        </w:rPr>
        <w:t>ت کرد</w:t>
      </w:r>
      <w:r w:rsidRPr="00F54D7A">
        <w:rPr>
          <w:rFonts w:hint="cs"/>
          <w:rtl/>
        </w:rPr>
        <w:t xml:space="preserve"> و این تغییر باعث خوشحالی عد</w:t>
      </w:r>
      <w:r w:rsidR="00040D50" w:rsidRPr="00F54D7A">
        <w:rPr>
          <w:rFonts w:hint="cs"/>
          <w:rtl/>
        </w:rPr>
        <w:t>ّ</w:t>
      </w:r>
      <w:r w:rsidRPr="00F54D7A">
        <w:rPr>
          <w:rFonts w:hint="cs"/>
          <w:rtl/>
        </w:rPr>
        <w:t>ه‌ای و طعن عد</w:t>
      </w:r>
      <w:r w:rsidR="007C704B" w:rsidRPr="00F54D7A">
        <w:rPr>
          <w:rFonts w:hint="cs"/>
          <w:rtl/>
        </w:rPr>
        <w:t>ۀ</w:t>
      </w:r>
      <w:r w:rsidRPr="00F54D7A">
        <w:rPr>
          <w:rFonts w:hint="cs"/>
          <w:rtl/>
        </w:rPr>
        <w:t xml:space="preserve"> دیگر و عیب</w:t>
      </w:r>
      <w:r w:rsidRPr="00F54D7A">
        <w:rPr>
          <w:rFonts w:hint="eastAsia"/>
          <w:rtl/>
        </w:rPr>
        <w:t>‌</w:t>
      </w:r>
      <w:r w:rsidRPr="00F54D7A">
        <w:rPr>
          <w:rFonts w:hint="cs"/>
          <w:rtl/>
        </w:rPr>
        <w:t>جوئی آنان شد. و مقصود از</w:t>
      </w:r>
      <w:r w:rsidR="009E5275" w:rsidRPr="00F54D7A">
        <w:rPr>
          <w:rFonts w:hint="cs"/>
          <w:rtl/>
        </w:rPr>
        <w:t xml:space="preserve"> </w:t>
      </w:r>
      <w:r w:rsidR="009B1371" w:rsidRPr="00F54D7A">
        <w:rPr>
          <w:rFonts w:ascii="Traditional Arabic" w:hAnsi="Traditional Arabic" w:cs="Traditional Arabic"/>
          <w:rtl/>
        </w:rPr>
        <w:t>﴿</w:t>
      </w:r>
      <w:r w:rsidR="000C7DC0" w:rsidRPr="00F54D7A">
        <w:rPr>
          <w:rStyle w:val="Char4"/>
          <w:rFonts w:hint="cs"/>
          <w:rtl/>
        </w:rPr>
        <w:t>أُمَّةٗ</w:t>
      </w:r>
      <w:r w:rsidR="000C7DC0" w:rsidRPr="00F54D7A">
        <w:rPr>
          <w:rStyle w:val="Char4"/>
          <w:rtl/>
        </w:rPr>
        <w:t xml:space="preserve"> </w:t>
      </w:r>
      <w:r w:rsidR="000C7DC0" w:rsidRPr="00F54D7A">
        <w:rPr>
          <w:rStyle w:val="Char4"/>
          <w:rFonts w:hint="cs"/>
          <w:rtl/>
        </w:rPr>
        <w:t>وَسَطٗا</w:t>
      </w:r>
      <w:r w:rsidR="009B1371" w:rsidRPr="00F54D7A">
        <w:rPr>
          <w:rFonts w:ascii="Traditional Arabic" w:hAnsi="Traditional Arabic" w:cs="Traditional Arabic"/>
          <w:rtl/>
        </w:rPr>
        <w:t>﴾</w:t>
      </w:r>
      <w:r w:rsidR="000A152F" w:rsidRPr="00F54D7A">
        <w:rPr>
          <w:rFonts w:hint="cs"/>
          <w:rtl/>
        </w:rPr>
        <w:t xml:space="preserve"> ا</w:t>
      </w:r>
      <w:r w:rsidRPr="00F54D7A">
        <w:rPr>
          <w:rFonts w:hint="cs"/>
          <w:rtl/>
        </w:rPr>
        <w:t>م</w:t>
      </w:r>
      <w:r w:rsidR="00040D50" w:rsidRPr="00F54D7A">
        <w:rPr>
          <w:rFonts w:hint="cs"/>
          <w:rtl/>
        </w:rPr>
        <w:t>ّ</w:t>
      </w:r>
      <w:r w:rsidRPr="00F54D7A">
        <w:rPr>
          <w:rFonts w:hint="cs"/>
          <w:rtl/>
        </w:rPr>
        <w:t>ت میانه‌رو و معتدل می‌باشد که نه در حد</w:t>
      </w:r>
      <w:r w:rsidR="00040D50" w:rsidRPr="00F54D7A">
        <w:rPr>
          <w:rFonts w:hint="cs"/>
          <w:rtl/>
        </w:rPr>
        <w:t>ّ</w:t>
      </w:r>
      <w:r w:rsidRPr="00F54D7A">
        <w:rPr>
          <w:rFonts w:hint="cs"/>
          <w:rtl/>
        </w:rPr>
        <w:t xml:space="preserve"> افراط باشد و</w:t>
      </w:r>
      <w:r w:rsidR="000A152F" w:rsidRPr="00F54D7A">
        <w:rPr>
          <w:rFonts w:hint="cs"/>
          <w:rtl/>
        </w:rPr>
        <w:t xml:space="preserve"> </w:t>
      </w:r>
      <w:r w:rsidRPr="00F54D7A">
        <w:rPr>
          <w:rFonts w:hint="cs"/>
          <w:rtl/>
        </w:rPr>
        <w:t>نه در حد</w:t>
      </w:r>
      <w:r w:rsidR="00040D50" w:rsidRPr="00F54D7A">
        <w:rPr>
          <w:rFonts w:hint="cs"/>
          <w:rtl/>
        </w:rPr>
        <w:t>ّ</w:t>
      </w:r>
      <w:r w:rsidRPr="00F54D7A">
        <w:rPr>
          <w:rFonts w:hint="cs"/>
          <w:rtl/>
        </w:rPr>
        <w:t xml:space="preserve"> تفریط، نه</w:t>
      </w:r>
      <w:r w:rsidR="000A152F" w:rsidRPr="00F54D7A">
        <w:rPr>
          <w:rFonts w:hint="cs"/>
          <w:rtl/>
        </w:rPr>
        <w:t xml:space="preserve"> مانند یهودیان حریص به دنیاداری</w:t>
      </w:r>
      <w:r w:rsidRPr="00F54D7A">
        <w:rPr>
          <w:rFonts w:hint="cs"/>
          <w:rtl/>
        </w:rPr>
        <w:t xml:space="preserve"> و نه مانند نصاری تارک دنیا باشند و در معبد و صومعه به عبادت و ریاضت پردازند. و مقصود از جمل</w:t>
      </w:r>
      <w:r w:rsidR="007C704B" w:rsidRPr="00F54D7A">
        <w:rPr>
          <w:rFonts w:hint="cs"/>
          <w:rtl/>
        </w:rPr>
        <w:t>ۀ</w:t>
      </w:r>
      <w:r w:rsidR="00CD3E26" w:rsidRPr="00F54D7A">
        <w:rPr>
          <w:rFonts w:hint="cs"/>
          <w:rtl/>
        </w:rPr>
        <w:t>:</w:t>
      </w:r>
      <w:r w:rsidR="000C7DC0" w:rsidRPr="00F54D7A">
        <w:rPr>
          <w:rFonts w:hint="cs"/>
          <w:rtl/>
        </w:rPr>
        <w:t xml:space="preserve"> </w:t>
      </w:r>
      <w:r w:rsidR="009B1371" w:rsidRPr="00F54D7A">
        <w:rPr>
          <w:rFonts w:ascii="Traditional Arabic" w:hAnsi="Traditional Arabic" w:cs="Traditional Arabic"/>
          <w:rtl/>
        </w:rPr>
        <w:t>﴿</w:t>
      </w:r>
      <w:r w:rsidR="000C7DC0" w:rsidRPr="00F54D7A">
        <w:rPr>
          <w:rStyle w:val="Char4"/>
          <w:rFonts w:hint="cs"/>
          <w:rtl/>
        </w:rPr>
        <w:t>لِّتَكُونُواْ</w:t>
      </w:r>
      <w:r w:rsidR="000C7DC0" w:rsidRPr="00F54D7A">
        <w:rPr>
          <w:rStyle w:val="Char4"/>
          <w:rtl/>
        </w:rPr>
        <w:t xml:space="preserve"> </w:t>
      </w:r>
      <w:r w:rsidR="000C7DC0" w:rsidRPr="00F54D7A">
        <w:rPr>
          <w:rStyle w:val="Char4"/>
          <w:rFonts w:hint="cs"/>
          <w:rtl/>
        </w:rPr>
        <w:t>شُهَدَآءَ</w:t>
      </w:r>
      <w:r w:rsidR="000C7DC0" w:rsidRPr="00F54D7A">
        <w:rPr>
          <w:rStyle w:val="Char4"/>
          <w:rtl/>
        </w:rPr>
        <w:t xml:space="preserve"> </w:t>
      </w:r>
      <w:r w:rsidR="000C7DC0" w:rsidRPr="00F54D7A">
        <w:rPr>
          <w:rStyle w:val="Char4"/>
          <w:rFonts w:hint="cs"/>
          <w:rtl/>
        </w:rPr>
        <w:t>عَلَى</w:t>
      </w:r>
      <w:r w:rsidR="000C7DC0" w:rsidRPr="00F54D7A">
        <w:rPr>
          <w:rStyle w:val="Char4"/>
          <w:rtl/>
        </w:rPr>
        <w:t xml:space="preserve"> </w:t>
      </w:r>
      <w:r w:rsidR="000C7DC0" w:rsidRPr="00F54D7A">
        <w:rPr>
          <w:rStyle w:val="Char4"/>
          <w:rFonts w:hint="cs"/>
          <w:rtl/>
        </w:rPr>
        <w:t>ٱلنَّاسِ</w:t>
      </w:r>
      <w:r w:rsidR="009B1371" w:rsidRPr="00F54D7A">
        <w:rPr>
          <w:rFonts w:ascii="Traditional Arabic" w:hAnsi="Traditional Arabic" w:cs="Traditional Arabic"/>
          <w:rtl/>
        </w:rPr>
        <w:t>﴾</w:t>
      </w:r>
      <w:r w:rsidR="00CD3E26" w:rsidRPr="00F54D7A">
        <w:rPr>
          <w:rFonts w:hint="cs"/>
          <w:rtl/>
        </w:rPr>
        <w:t xml:space="preserve"> </w:t>
      </w:r>
      <w:r w:rsidRPr="00F54D7A">
        <w:rPr>
          <w:rFonts w:hint="cs"/>
          <w:rtl/>
        </w:rPr>
        <w:t>این نیست که شما مسلمین از تمام عبادتها و یا معصیتهای مردم حت</w:t>
      </w:r>
      <w:r w:rsidR="00040D50" w:rsidRPr="00F54D7A">
        <w:rPr>
          <w:rFonts w:hint="cs"/>
          <w:rtl/>
        </w:rPr>
        <w:t>ّ</w:t>
      </w:r>
      <w:r w:rsidR="008A25E3" w:rsidRPr="00F54D7A">
        <w:rPr>
          <w:rFonts w:hint="cs"/>
          <w:rtl/>
        </w:rPr>
        <w:t>ی در خفاء مطلع باشید و شهادت دهید</w:t>
      </w:r>
      <w:r w:rsidRPr="00F54D7A">
        <w:rPr>
          <w:rFonts w:hint="cs"/>
          <w:rtl/>
        </w:rPr>
        <w:t xml:space="preserve"> و رسول خدا هم نسبت به شما چنین باشد چنان</w:t>
      </w:r>
      <w:r w:rsidR="00040D50" w:rsidRPr="00F54D7A">
        <w:rPr>
          <w:rFonts w:hint="cs"/>
          <w:rtl/>
        </w:rPr>
        <w:t>که بعضی از خرم</w:t>
      </w:r>
      <w:r w:rsidRPr="00F54D7A">
        <w:rPr>
          <w:rFonts w:hint="cs"/>
          <w:rtl/>
        </w:rPr>
        <w:t>قد</w:t>
      </w:r>
      <w:r w:rsidR="00040D50" w:rsidRPr="00F54D7A">
        <w:rPr>
          <w:rFonts w:hint="cs"/>
          <w:rtl/>
        </w:rPr>
        <w:t>ّ</w:t>
      </w:r>
      <w:r w:rsidRPr="00F54D7A">
        <w:rPr>
          <w:rFonts w:hint="cs"/>
          <w:rtl/>
        </w:rPr>
        <w:t>سین غ</w:t>
      </w:r>
      <w:r w:rsidR="00040D50" w:rsidRPr="00F54D7A">
        <w:rPr>
          <w:rFonts w:hint="cs"/>
          <w:rtl/>
        </w:rPr>
        <w:t>ُ</w:t>
      </w:r>
      <w:r w:rsidRPr="00F54D7A">
        <w:rPr>
          <w:rFonts w:hint="cs"/>
          <w:rtl/>
        </w:rPr>
        <w:t>لا</w:t>
      </w:r>
      <w:r w:rsidR="00040D50" w:rsidRPr="00F54D7A">
        <w:rPr>
          <w:rFonts w:hint="cs"/>
          <w:rtl/>
        </w:rPr>
        <w:t>ۀ</w:t>
      </w:r>
      <w:r w:rsidRPr="00F54D7A">
        <w:rPr>
          <w:rFonts w:hint="cs"/>
          <w:rtl/>
        </w:rPr>
        <w:t xml:space="preserve"> تصو</w:t>
      </w:r>
      <w:r w:rsidR="00040D50" w:rsidRPr="00F54D7A">
        <w:rPr>
          <w:rFonts w:hint="cs"/>
          <w:rtl/>
        </w:rPr>
        <w:t>ّ</w:t>
      </w:r>
      <w:r w:rsidRPr="00F54D7A">
        <w:rPr>
          <w:rFonts w:hint="cs"/>
          <w:rtl/>
        </w:rPr>
        <w:t>ر کرده‌اند، در حالیکه اط</w:t>
      </w:r>
      <w:r w:rsidR="00040D50" w:rsidRPr="00F54D7A">
        <w:rPr>
          <w:rFonts w:hint="cs"/>
          <w:rtl/>
        </w:rPr>
        <w:t>ّ</w:t>
      </w:r>
      <w:r w:rsidRPr="00F54D7A">
        <w:rPr>
          <w:rFonts w:hint="cs"/>
          <w:rtl/>
        </w:rPr>
        <w:t>لاع و تجس</w:t>
      </w:r>
      <w:r w:rsidR="00040D50" w:rsidRPr="00F54D7A">
        <w:rPr>
          <w:rFonts w:hint="cs"/>
          <w:rtl/>
        </w:rPr>
        <w:t>ّ</w:t>
      </w:r>
      <w:r w:rsidRPr="00F54D7A">
        <w:rPr>
          <w:rFonts w:hint="cs"/>
          <w:rtl/>
        </w:rPr>
        <w:t xml:space="preserve">س از اعمال مردم حرام است. بلکه مقصود این است که </w:t>
      </w:r>
      <w:r w:rsidR="008A25E3" w:rsidRPr="00F54D7A">
        <w:rPr>
          <w:rFonts w:hint="cs"/>
          <w:rtl/>
        </w:rPr>
        <w:t>چون شما ا</w:t>
      </w:r>
      <w:r w:rsidRPr="00F54D7A">
        <w:rPr>
          <w:rFonts w:hint="cs"/>
          <w:rtl/>
        </w:rPr>
        <w:t>م</w:t>
      </w:r>
      <w:r w:rsidR="00040D50" w:rsidRPr="00F54D7A">
        <w:rPr>
          <w:rFonts w:hint="cs"/>
          <w:rtl/>
        </w:rPr>
        <w:t>ّ</w:t>
      </w:r>
      <w:r w:rsidRPr="00F54D7A">
        <w:rPr>
          <w:rFonts w:hint="cs"/>
          <w:rtl/>
        </w:rPr>
        <w:t>ت معتدل</w:t>
      </w:r>
      <w:r w:rsidR="008A25E3" w:rsidRPr="00F54D7A">
        <w:rPr>
          <w:rFonts w:hint="cs"/>
          <w:rtl/>
        </w:rPr>
        <w:t xml:space="preserve"> هستید باید ناظر جامعه باشید و ا</w:t>
      </w:r>
      <w:r w:rsidRPr="00F54D7A">
        <w:rPr>
          <w:rFonts w:hint="cs"/>
          <w:rtl/>
        </w:rPr>
        <w:t>مر به معروف و</w:t>
      </w:r>
      <w:r w:rsidR="008A25E3" w:rsidRPr="00F54D7A">
        <w:rPr>
          <w:rFonts w:hint="cs"/>
          <w:rtl/>
        </w:rPr>
        <w:t xml:space="preserve"> نهی از منکر نمای</w:t>
      </w:r>
      <w:r w:rsidRPr="00F54D7A">
        <w:rPr>
          <w:rFonts w:hint="cs"/>
          <w:rtl/>
        </w:rPr>
        <w:t>ید تا زنده و مکل</w:t>
      </w:r>
      <w:r w:rsidR="00040D50" w:rsidRPr="00F54D7A">
        <w:rPr>
          <w:rFonts w:hint="cs"/>
          <w:rtl/>
        </w:rPr>
        <w:t>ّ</w:t>
      </w:r>
      <w:r w:rsidRPr="00F54D7A">
        <w:rPr>
          <w:rFonts w:hint="cs"/>
          <w:rtl/>
        </w:rPr>
        <w:t>فید. و شهادت رسول نیز چنین است که تا زنده است باید متوج</w:t>
      </w:r>
      <w:r w:rsidR="00040D50" w:rsidRPr="00F54D7A">
        <w:rPr>
          <w:rFonts w:hint="cs"/>
          <w:rtl/>
        </w:rPr>
        <w:t>ّ</w:t>
      </w:r>
      <w:r w:rsidR="008A25E3" w:rsidRPr="00F54D7A">
        <w:rPr>
          <w:rFonts w:hint="cs"/>
          <w:rtl/>
        </w:rPr>
        <w:t>ه اصلاح ا</w:t>
      </w:r>
      <w:r w:rsidRPr="00F54D7A">
        <w:rPr>
          <w:rFonts w:hint="cs"/>
          <w:rtl/>
        </w:rPr>
        <w:t>م</w:t>
      </w:r>
      <w:r w:rsidR="00040D50" w:rsidRPr="00F54D7A">
        <w:rPr>
          <w:rFonts w:hint="cs"/>
          <w:rtl/>
        </w:rPr>
        <w:t>ّ</w:t>
      </w:r>
      <w:r w:rsidR="008A25E3" w:rsidRPr="00F54D7A">
        <w:rPr>
          <w:rFonts w:hint="cs"/>
          <w:rtl/>
        </w:rPr>
        <w:t>ت باشد</w:t>
      </w:r>
      <w:r w:rsidRPr="00F54D7A">
        <w:rPr>
          <w:rFonts w:hint="cs"/>
          <w:rtl/>
        </w:rPr>
        <w:t xml:space="preserve"> نه اینکه پس از وفات از اعمال خلاف مط</w:t>
      </w:r>
      <w:r w:rsidR="00040D50" w:rsidRPr="00F54D7A">
        <w:rPr>
          <w:rFonts w:hint="cs"/>
          <w:rtl/>
        </w:rPr>
        <w:t>ّ</w:t>
      </w:r>
      <w:r w:rsidRPr="00F54D7A">
        <w:rPr>
          <w:rFonts w:hint="cs"/>
          <w:rtl/>
        </w:rPr>
        <w:t>لع گردد و همواره غص</w:t>
      </w:r>
      <w:r w:rsidR="00040D50" w:rsidRPr="00F54D7A">
        <w:rPr>
          <w:rFonts w:hint="cs"/>
          <w:rtl/>
        </w:rPr>
        <w:t>ّ</w:t>
      </w:r>
      <w:r w:rsidR="008A25E3" w:rsidRPr="00F54D7A">
        <w:rPr>
          <w:rFonts w:hint="cs"/>
          <w:rtl/>
        </w:rPr>
        <w:t>ه بخورد</w:t>
      </w:r>
      <w:r w:rsidRPr="00F54D7A">
        <w:rPr>
          <w:rFonts w:hint="cs"/>
          <w:rtl/>
        </w:rPr>
        <w:t xml:space="preserve"> و عالم برزخ را دارالمصیبه نماید و خدا هم کش</w:t>
      </w:r>
      <w:r w:rsidR="00040D50" w:rsidRPr="00F54D7A">
        <w:rPr>
          <w:rFonts w:hint="cs"/>
          <w:rtl/>
        </w:rPr>
        <w:t>ّ</w:t>
      </w:r>
      <w:r w:rsidR="008A25E3" w:rsidRPr="00F54D7A">
        <w:rPr>
          <w:rFonts w:hint="cs"/>
          <w:rtl/>
        </w:rPr>
        <w:t>اف العیوب مردم شود</w:t>
      </w:r>
      <w:r w:rsidRPr="00F54D7A">
        <w:rPr>
          <w:rFonts w:hint="cs"/>
          <w:rtl/>
        </w:rPr>
        <w:t xml:space="preserve"> و لذا در قرآن فرموده</w:t>
      </w:r>
      <w:r w:rsidR="000C7DC0" w:rsidRPr="00F54D7A">
        <w:rPr>
          <w:rFonts w:hint="cs"/>
          <w:rtl/>
        </w:rPr>
        <w:t xml:space="preserve">: </w:t>
      </w:r>
      <w:r w:rsidR="009B1371" w:rsidRPr="00F54D7A">
        <w:rPr>
          <w:rFonts w:ascii="Traditional Arabic" w:hAnsi="Traditional Arabic" w:cs="Traditional Arabic"/>
          <w:rtl/>
        </w:rPr>
        <w:t>﴿</w:t>
      </w:r>
      <w:r w:rsidR="000C7DC0" w:rsidRPr="00F54D7A">
        <w:rPr>
          <w:rStyle w:val="Char4"/>
          <w:rFonts w:hint="eastAsia"/>
          <w:rtl/>
        </w:rPr>
        <w:t>وَكَفَى</w:t>
      </w:r>
      <w:r w:rsidR="000C7DC0" w:rsidRPr="00F54D7A">
        <w:rPr>
          <w:rStyle w:val="Char4"/>
          <w:rFonts w:hint="cs"/>
          <w:rtl/>
        </w:rPr>
        <w:t>ٰ</w:t>
      </w:r>
      <w:r w:rsidR="000C7DC0" w:rsidRPr="00F54D7A">
        <w:rPr>
          <w:rStyle w:val="Char4"/>
          <w:rtl/>
        </w:rPr>
        <w:t xml:space="preserve"> </w:t>
      </w:r>
      <w:r w:rsidR="000C7DC0" w:rsidRPr="00F54D7A">
        <w:rPr>
          <w:rStyle w:val="Char4"/>
          <w:rFonts w:hint="eastAsia"/>
          <w:rtl/>
        </w:rPr>
        <w:t>بِرَبِّكَ</w:t>
      </w:r>
      <w:r w:rsidR="000C7DC0" w:rsidRPr="00F54D7A">
        <w:rPr>
          <w:rStyle w:val="Char4"/>
          <w:rtl/>
        </w:rPr>
        <w:t xml:space="preserve"> </w:t>
      </w:r>
      <w:r w:rsidR="000C7DC0" w:rsidRPr="00F54D7A">
        <w:rPr>
          <w:rStyle w:val="Char4"/>
          <w:rFonts w:hint="eastAsia"/>
          <w:rtl/>
        </w:rPr>
        <w:t>بِذُنُوبِ</w:t>
      </w:r>
      <w:r w:rsidR="000C7DC0" w:rsidRPr="00F54D7A">
        <w:rPr>
          <w:rStyle w:val="Char4"/>
          <w:rtl/>
        </w:rPr>
        <w:t xml:space="preserve"> </w:t>
      </w:r>
      <w:r w:rsidR="000C7DC0" w:rsidRPr="00F54D7A">
        <w:rPr>
          <w:rStyle w:val="Char4"/>
          <w:rFonts w:hint="eastAsia"/>
          <w:rtl/>
        </w:rPr>
        <w:t>عِبَادِهِ</w:t>
      </w:r>
      <w:r w:rsidR="000C7DC0" w:rsidRPr="00F54D7A">
        <w:rPr>
          <w:rStyle w:val="Char4"/>
          <w:rFonts w:hint="cs"/>
          <w:rtl/>
        </w:rPr>
        <w:t>ۦ</w:t>
      </w:r>
      <w:r w:rsidR="000C7DC0" w:rsidRPr="00F54D7A">
        <w:rPr>
          <w:rStyle w:val="Char4"/>
          <w:rtl/>
        </w:rPr>
        <w:t xml:space="preserve"> </w:t>
      </w:r>
      <w:r w:rsidR="000C7DC0" w:rsidRPr="00F54D7A">
        <w:rPr>
          <w:rStyle w:val="Char4"/>
          <w:rFonts w:hint="eastAsia"/>
          <w:rtl/>
        </w:rPr>
        <w:t>خَبِيرَ</w:t>
      </w:r>
      <w:r w:rsidR="000C7DC0" w:rsidRPr="00F54D7A">
        <w:rPr>
          <w:rStyle w:val="Char4"/>
          <w:rFonts w:hint="cs"/>
          <w:rtl/>
        </w:rPr>
        <w:t>ۢ</w:t>
      </w:r>
      <w:r w:rsidR="000C7DC0" w:rsidRPr="00F54D7A">
        <w:rPr>
          <w:rStyle w:val="Char4"/>
          <w:rFonts w:hint="eastAsia"/>
          <w:rtl/>
        </w:rPr>
        <w:t>ا</w:t>
      </w:r>
      <w:r w:rsidR="000C7DC0" w:rsidRPr="00F54D7A">
        <w:rPr>
          <w:rStyle w:val="Char4"/>
          <w:rtl/>
        </w:rPr>
        <w:t xml:space="preserve"> </w:t>
      </w:r>
      <w:r w:rsidR="000C7DC0" w:rsidRPr="00F54D7A">
        <w:rPr>
          <w:rStyle w:val="Char4"/>
          <w:rFonts w:hint="eastAsia"/>
          <w:rtl/>
        </w:rPr>
        <w:t>بَصِير</w:t>
      </w:r>
      <w:r w:rsidR="000C7DC0" w:rsidRPr="00F54D7A">
        <w:rPr>
          <w:rStyle w:val="Char4"/>
          <w:rFonts w:hint="cs"/>
          <w:rtl/>
        </w:rPr>
        <w:t>ٗ</w:t>
      </w:r>
      <w:r w:rsidR="000C7DC0" w:rsidRPr="00F54D7A">
        <w:rPr>
          <w:rStyle w:val="Char4"/>
          <w:rFonts w:hint="eastAsia"/>
          <w:rtl/>
        </w:rPr>
        <w:t>ا</w:t>
      </w:r>
      <w:r w:rsidR="009B1371" w:rsidRPr="00F54D7A">
        <w:rPr>
          <w:rFonts w:ascii="Traditional Arabic" w:hAnsi="Traditional Arabic" w:cs="Traditional Arabic"/>
          <w:rtl/>
        </w:rPr>
        <w:t>﴾</w:t>
      </w:r>
      <w:r w:rsidRPr="00F54D7A">
        <w:rPr>
          <w:rFonts w:hint="cs"/>
          <w:rtl/>
        </w:rPr>
        <w:t xml:space="preserve"> و خدا مط</w:t>
      </w:r>
      <w:r w:rsidR="00040D50" w:rsidRPr="00F54D7A">
        <w:rPr>
          <w:rFonts w:hint="cs"/>
          <w:rtl/>
        </w:rPr>
        <w:t>ّ</w:t>
      </w:r>
      <w:r w:rsidR="008A25E3" w:rsidRPr="00F54D7A">
        <w:rPr>
          <w:rFonts w:hint="cs"/>
          <w:rtl/>
        </w:rPr>
        <w:t>لع بر احوال بندگان است</w:t>
      </w:r>
      <w:r w:rsidRPr="00F54D7A">
        <w:rPr>
          <w:rFonts w:hint="cs"/>
          <w:rtl/>
        </w:rPr>
        <w:t xml:space="preserve"> و کسی شریک در صفات او نیست. پس کلم</w:t>
      </w:r>
      <w:r w:rsidR="007C704B" w:rsidRPr="00F54D7A">
        <w:rPr>
          <w:rFonts w:hint="cs"/>
          <w:rtl/>
        </w:rPr>
        <w:t>ۀ</w:t>
      </w:r>
      <w:r w:rsidRPr="00F54D7A">
        <w:rPr>
          <w:rFonts w:hint="cs"/>
          <w:rtl/>
        </w:rPr>
        <w:t xml:space="preserve"> شهادت در این آیه مکر</w:t>
      </w:r>
      <w:r w:rsidR="00040D50" w:rsidRPr="00F54D7A">
        <w:rPr>
          <w:rFonts w:hint="cs"/>
          <w:rtl/>
        </w:rPr>
        <w:t>ّ</w:t>
      </w:r>
      <w:r w:rsidR="008A25E3" w:rsidRPr="00F54D7A">
        <w:rPr>
          <w:rFonts w:hint="cs"/>
          <w:rtl/>
        </w:rPr>
        <w:t>ر شده، یک مرتبه برای مردم</w:t>
      </w:r>
      <w:r w:rsidRPr="00F54D7A">
        <w:rPr>
          <w:rFonts w:hint="cs"/>
          <w:rtl/>
        </w:rPr>
        <w:t xml:space="preserve"> و یک مرتبه </w:t>
      </w:r>
      <w:r w:rsidR="008A25E3" w:rsidRPr="00F54D7A">
        <w:rPr>
          <w:rFonts w:hint="cs"/>
          <w:rtl/>
        </w:rPr>
        <w:t>برای رسول</w:t>
      </w:r>
      <w:r w:rsidRPr="00F54D7A">
        <w:rPr>
          <w:rFonts w:hint="cs"/>
          <w:rtl/>
        </w:rPr>
        <w:t xml:space="preserve"> و این دو شهادت به قرین</w:t>
      </w:r>
      <w:r w:rsidR="007C704B" w:rsidRPr="00F54D7A">
        <w:rPr>
          <w:rFonts w:hint="cs"/>
          <w:rtl/>
        </w:rPr>
        <w:t>ۀ</w:t>
      </w:r>
      <w:r w:rsidRPr="00F54D7A">
        <w:rPr>
          <w:rFonts w:hint="cs"/>
          <w:rtl/>
        </w:rPr>
        <w:t xml:space="preserve"> یکدیگر </w:t>
      </w:r>
      <w:r w:rsidR="00040D50" w:rsidRPr="00F54D7A">
        <w:rPr>
          <w:rFonts w:hint="cs"/>
          <w:rtl/>
        </w:rPr>
        <w:t>به یک معنی است، شهادت مؤمنین هر</w:t>
      </w:r>
      <w:r w:rsidR="008A25E3" w:rsidRPr="00F54D7A">
        <w:rPr>
          <w:rFonts w:hint="cs"/>
          <w:rtl/>
        </w:rPr>
        <w:t xml:space="preserve"> </w:t>
      </w:r>
      <w:r w:rsidRPr="00F54D7A">
        <w:rPr>
          <w:rFonts w:hint="cs"/>
          <w:rtl/>
        </w:rPr>
        <w:t>طوری ب</w:t>
      </w:r>
      <w:r w:rsidR="008A25E3" w:rsidRPr="00F54D7A">
        <w:rPr>
          <w:rFonts w:hint="cs"/>
          <w:rtl/>
        </w:rPr>
        <w:t>اشد شهادت رسول نیز همان</w:t>
      </w:r>
      <w:r w:rsidR="008A25E3" w:rsidRPr="00F54D7A">
        <w:rPr>
          <w:rFonts w:hint="eastAsia"/>
          <w:rtl/>
        </w:rPr>
        <w:t>‌</w:t>
      </w:r>
      <w:r w:rsidR="008A25E3" w:rsidRPr="00F54D7A">
        <w:rPr>
          <w:rFonts w:hint="cs"/>
          <w:rtl/>
        </w:rPr>
        <w:t>گونه است</w:t>
      </w:r>
      <w:r w:rsidRPr="00F54D7A">
        <w:rPr>
          <w:rFonts w:hint="cs"/>
          <w:rtl/>
        </w:rPr>
        <w:t xml:space="preserve"> ویک کلمه را نمی‌توان در یک آیه دو جور معنی کرد. و</w:t>
      </w:r>
      <w:r w:rsidR="008A25E3" w:rsidRPr="00F54D7A">
        <w:rPr>
          <w:rFonts w:hint="cs"/>
          <w:rtl/>
        </w:rPr>
        <w:t xml:space="preserve"> </w:t>
      </w:r>
      <w:r w:rsidRPr="00F54D7A">
        <w:rPr>
          <w:rFonts w:hint="cs"/>
          <w:rtl/>
        </w:rPr>
        <w:t>مقصود از جمل</w:t>
      </w:r>
      <w:r w:rsidR="007C704B" w:rsidRPr="00F54D7A">
        <w:rPr>
          <w:rFonts w:hint="cs"/>
          <w:rtl/>
        </w:rPr>
        <w:t>ۀ</w:t>
      </w:r>
      <w:r w:rsidR="00CD3E26" w:rsidRPr="00F54D7A">
        <w:rPr>
          <w:rFonts w:hint="cs"/>
          <w:rtl/>
        </w:rPr>
        <w:t>:</w:t>
      </w:r>
      <w:r w:rsidR="000C7DC0" w:rsidRPr="00F54D7A">
        <w:rPr>
          <w:rFonts w:hint="cs"/>
          <w:rtl/>
        </w:rPr>
        <w:t xml:space="preserve"> </w:t>
      </w:r>
      <w:r w:rsidR="009B1371" w:rsidRPr="00F54D7A">
        <w:rPr>
          <w:rFonts w:ascii="Traditional Arabic" w:hAnsi="Traditional Arabic" w:cs="Traditional Arabic"/>
          <w:rtl/>
        </w:rPr>
        <w:t>﴿</w:t>
      </w:r>
      <w:r w:rsidR="000C7DC0" w:rsidRPr="00F54D7A">
        <w:rPr>
          <w:rStyle w:val="Char4"/>
          <w:rFonts w:hint="cs"/>
          <w:rtl/>
        </w:rPr>
        <w:t>ٱلۡقِبۡلَةَ</w:t>
      </w:r>
      <w:r w:rsidR="000C7DC0" w:rsidRPr="00F54D7A">
        <w:rPr>
          <w:rStyle w:val="Char4"/>
          <w:rtl/>
        </w:rPr>
        <w:t xml:space="preserve"> </w:t>
      </w:r>
      <w:r w:rsidR="000C7DC0" w:rsidRPr="00F54D7A">
        <w:rPr>
          <w:rStyle w:val="Char4"/>
          <w:rFonts w:hint="cs"/>
          <w:rtl/>
        </w:rPr>
        <w:t>ٱلَّتِي</w:t>
      </w:r>
      <w:r w:rsidR="000C7DC0" w:rsidRPr="00F54D7A">
        <w:rPr>
          <w:rStyle w:val="Char4"/>
          <w:rtl/>
        </w:rPr>
        <w:t xml:space="preserve"> </w:t>
      </w:r>
      <w:r w:rsidR="000C7DC0" w:rsidRPr="00F54D7A">
        <w:rPr>
          <w:rStyle w:val="Char4"/>
          <w:rFonts w:hint="cs"/>
          <w:rtl/>
        </w:rPr>
        <w:t>كُنتَ</w:t>
      </w:r>
      <w:r w:rsidR="000C7DC0" w:rsidRPr="00F54D7A">
        <w:rPr>
          <w:rStyle w:val="Char4"/>
          <w:rtl/>
        </w:rPr>
        <w:t xml:space="preserve"> </w:t>
      </w:r>
      <w:r w:rsidR="000C7DC0" w:rsidRPr="00F54D7A">
        <w:rPr>
          <w:rStyle w:val="Char4"/>
          <w:rFonts w:hint="cs"/>
          <w:rtl/>
        </w:rPr>
        <w:t>عَلَيۡهَآ</w:t>
      </w:r>
      <w:r w:rsidR="009B1371" w:rsidRPr="00F54D7A">
        <w:rPr>
          <w:rFonts w:ascii="Traditional Arabic" w:hAnsi="Traditional Arabic" w:cs="Traditional Arabic"/>
          <w:rtl/>
        </w:rPr>
        <w:t>﴾</w:t>
      </w:r>
      <w:r w:rsidRPr="00F54D7A">
        <w:rPr>
          <w:rFonts w:hint="cs"/>
          <w:sz w:val="26"/>
          <w:szCs w:val="26"/>
          <w:rtl/>
        </w:rPr>
        <w:t xml:space="preserve"> </w:t>
      </w:r>
      <w:r w:rsidRPr="00F54D7A">
        <w:rPr>
          <w:rFonts w:hint="cs"/>
          <w:rtl/>
        </w:rPr>
        <w:t>بیت‌المقد</w:t>
      </w:r>
      <w:r w:rsidR="00040D50" w:rsidRPr="00F54D7A">
        <w:rPr>
          <w:rFonts w:hint="cs"/>
          <w:rtl/>
        </w:rPr>
        <w:t>ّ</w:t>
      </w:r>
      <w:r w:rsidR="008A25E3" w:rsidRPr="00F54D7A">
        <w:rPr>
          <w:rFonts w:hint="cs"/>
          <w:rtl/>
        </w:rPr>
        <w:t>س است</w:t>
      </w:r>
      <w:r w:rsidRPr="00F54D7A">
        <w:rPr>
          <w:rFonts w:hint="cs"/>
          <w:rtl/>
        </w:rPr>
        <w:t xml:space="preserve"> و این تغییر موجب شک</w:t>
      </w:r>
      <w:r w:rsidR="00040D50" w:rsidRPr="00F54D7A">
        <w:rPr>
          <w:rFonts w:hint="cs"/>
          <w:rtl/>
        </w:rPr>
        <w:t>ّ</w:t>
      </w:r>
      <w:r w:rsidRPr="00F54D7A">
        <w:rPr>
          <w:rFonts w:hint="cs"/>
          <w:rtl/>
        </w:rPr>
        <w:t xml:space="preserve"> اشخ</w:t>
      </w:r>
      <w:r w:rsidR="008A25E3" w:rsidRPr="00F54D7A">
        <w:rPr>
          <w:rFonts w:hint="cs"/>
          <w:rtl/>
        </w:rPr>
        <w:t>اص ضعیف‌الإیمان و منافقان گردید</w:t>
      </w:r>
      <w:r w:rsidRPr="00F54D7A">
        <w:rPr>
          <w:rFonts w:hint="cs"/>
          <w:rtl/>
        </w:rPr>
        <w:t xml:space="preserve"> و گفتند اگر قبل</w:t>
      </w:r>
      <w:r w:rsidR="007C704B" w:rsidRPr="00F54D7A">
        <w:rPr>
          <w:rFonts w:hint="cs"/>
          <w:rtl/>
        </w:rPr>
        <w:t>ۀ</w:t>
      </w:r>
      <w:r w:rsidRPr="00F54D7A">
        <w:rPr>
          <w:rFonts w:hint="cs"/>
          <w:rtl/>
        </w:rPr>
        <w:t xml:space="preserve"> او</w:t>
      </w:r>
      <w:r w:rsidR="00040D50" w:rsidRPr="00F54D7A">
        <w:rPr>
          <w:rFonts w:hint="cs"/>
          <w:rtl/>
        </w:rPr>
        <w:t>ّ</w:t>
      </w:r>
      <w:r w:rsidRPr="00F54D7A">
        <w:rPr>
          <w:rFonts w:hint="cs"/>
          <w:rtl/>
        </w:rPr>
        <w:t>لی</w:t>
      </w:r>
      <w:r w:rsidR="00040D50" w:rsidRPr="00F54D7A">
        <w:rPr>
          <w:rFonts w:hint="cs"/>
          <w:rtl/>
        </w:rPr>
        <w:t>ّه و نمازهای</w:t>
      </w:r>
      <w:r w:rsidRPr="00F54D7A">
        <w:rPr>
          <w:rFonts w:hint="cs"/>
          <w:rtl/>
        </w:rPr>
        <w:t>ی که به طرف آن خوانده شده صحیح است، پس قبل</w:t>
      </w:r>
      <w:r w:rsidR="007C704B" w:rsidRPr="00F54D7A">
        <w:rPr>
          <w:rFonts w:hint="cs"/>
          <w:rtl/>
        </w:rPr>
        <w:t>ۀ</w:t>
      </w:r>
      <w:r w:rsidRPr="00F54D7A">
        <w:rPr>
          <w:rFonts w:hint="cs"/>
          <w:rtl/>
        </w:rPr>
        <w:t xml:space="preserve"> دو</w:t>
      </w:r>
      <w:r w:rsidR="00040D50" w:rsidRPr="00F54D7A">
        <w:rPr>
          <w:rFonts w:hint="cs"/>
          <w:rtl/>
        </w:rPr>
        <w:t>ّ</w:t>
      </w:r>
      <w:r w:rsidR="008A25E3" w:rsidRPr="00F54D7A">
        <w:rPr>
          <w:rFonts w:hint="cs"/>
          <w:rtl/>
        </w:rPr>
        <w:t>م صحیح نیست</w:t>
      </w:r>
      <w:r w:rsidRPr="00F54D7A">
        <w:rPr>
          <w:rFonts w:hint="cs"/>
          <w:rtl/>
        </w:rPr>
        <w:t xml:space="preserve"> و اگر دو</w:t>
      </w:r>
      <w:r w:rsidR="00040D50" w:rsidRPr="00F54D7A">
        <w:rPr>
          <w:rFonts w:hint="cs"/>
          <w:rtl/>
        </w:rPr>
        <w:t>ّ</w:t>
      </w:r>
      <w:r w:rsidRPr="00F54D7A">
        <w:rPr>
          <w:rFonts w:hint="cs"/>
          <w:rtl/>
        </w:rPr>
        <w:t xml:space="preserve">م صحیح است، پس آنانکه </w:t>
      </w:r>
      <w:r w:rsidR="00040D50" w:rsidRPr="00F54D7A">
        <w:rPr>
          <w:rFonts w:hint="cs"/>
          <w:rtl/>
        </w:rPr>
        <w:t>قبل از تغییر قبل فوت کرده‌اند و</w:t>
      </w:r>
      <w:r w:rsidR="008A25E3" w:rsidRPr="00F54D7A">
        <w:rPr>
          <w:rFonts w:hint="cs"/>
          <w:rtl/>
        </w:rPr>
        <w:t>نمازهایی که خوانده‌اند چه می‌شود و بی‌ا</w:t>
      </w:r>
      <w:r w:rsidRPr="00F54D7A">
        <w:rPr>
          <w:rFonts w:hint="cs"/>
          <w:rtl/>
        </w:rPr>
        <w:t>جر می‌گردد، خدا در</w:t>
      </w:r>
      <w:r w:rsidR="008A25E3" w:rsidRPr="00F54D7A">
        <w:rPr>
          <w:rFonts w:hint="cs"/>
          <w:rtl/>
        </w:rPr>
        <w:t xml:space="preserve"> </w:t>
      </w:r>
      <w:r w:rsidRPr="00F54D7A">
        <w:rPr>
          <w:rFonts w:hint="cs"/>
          <w:rtl/>
        </w:rPr>
        <w:t>جواب فرموده</w:t>
      </w:r>
      <w:r w:rsidR="00CD3E26" w:rsidRPr="00F54D7A">
        <w:rPr>
          <w:rFonts w:hint="cs"/>
          <w:rtl/>
        </w:rPr>
        <w:t>:</w:t>
      </w:r>
      <w:r w:rsidR="000C7DC0" w:rsidRPr="00F54D7A">
        <w:rPr>
          <w:rFonts w:hint="cs"/>
          <w:rtl/>
        </w:rPr>
        <w:t xml:space="preserve"> </w:t>
      </w:r>
      <w:r w:rsidR="009B1371" w:rsidRPr="00F54D7A">
        <w:rPr>
          <w:rFonts w:ascii="Traditional Arabic" w:hAnsi="Traditional Arabic" w:cs="Traditional Arabic"/>
          <w:rtl/>
        </w:rPr>
        <w:t>﴿</w:t>
      </w:r>
      <w:r w:rsidR="000C7DC0" w:rsidRPr="00F54D7A">
        <w:rPr>
          <w:rStyle w:val="Char4"/>
          <w:rFonts w:hint="cs"/>
          <w:rtl/>
        </w:rPr>
        <w:t>وَمَا</w:t>
      </w:r>
      <w:r w:rsidR="000C7DC0" w:rsidRPr="00F54D7A">
        <w:rPr>
          <w:rStyle w:val="Char4"/>
          <w:rtl/>
        </w:rPr>
        <w:t xml:space="preserve"> </w:t>
      </w:r>
      <w:r w:rsidR="000C7DC0" w:rsidRPr="00F54D7A">
        <w:rPr>
          <w:rStyle w:val="Char4"/>
          <w:rFonts w:hint="cs"/>
          <w:rtl/>
        </w:rPr>
        <w:t>كَانَ</w:t>
      </w:r>
      <w:r w:rsidR="000C7DC0" w:rsidRPr="00F54D7A">
        <w:rPr>
          <w:rStyle w:val="Char4"/>
          <w:rtl/>
        </w:rPr>
        <w:t xml:space="preserve"> </w:t>
      </w:r>
      <w:r w:rsidR="000C7DC0" w:rsidRPr="00F54D7A">
        <w:rPr>
          <w:rStyle w:val="Char4"/>
          <w:rFonts w:hint="cs"/>
          <w:rtl/>
        </w:rPr>
        <w:t>ٱللَّهُ</w:t>
      </w:r>
      <w:r w:rsidR="000C7DC0" w:rsidRPr="00F54D7A">
        <w:rPr>
          <w:rStyle w:val="Char4"/>
          <w:rtl/>
        </w:rPr>
        <w:t xml:space="preserve"> </w:t>
      </w:r>
      <w:r w:rsidR="000C7DC0" w:rsidRPr="00F54D7A">
        <w:rPr>
          <w:rStyle w:val="Char4"/>
          <w:rFonts w:hint="cs"/>
          <w:rtl/>
        </w:rPr>
        <w:t>لِيُضِيعَ</w:t>
      </w:r>
      <w:r w:rsidR="000C7DC0" w:rsidRPr="00F54D7A">
        <w:rPr>
          <w:rStyle w:val="Char4"/>
          <w:rtl/>
        </w:rPr>
        <w:t xml:space="preserve"> </w:t>
      </w:r>
      <w:r w:rsidR="000C7DC0" w:rsidRPr="00F54D7A">
        <w:rPr>
          <w:rStyle w:val="Char4"/>
          <w:rFonts w:hint="cs"/>
          <w:rtl/>
        </w:rPr>
        <w:t>إِيمَٰنَكُمۡ</w:t>
      </w:r>
      <w:r w:rsidR="009B1371" w:rsidRPr="00F54D7A">
        <w:rPr>
          <w:rFonts w:ascii="Traditional Arabic" w:hAnsi="Traditional Arabic" w:cs="Traditional Arabic"/>
          <w:rtl/>
        </w:rPr>
        <w:t>﴾</w:t>
      </w:r>
      <w:r w:rsidR="00CD3E26" w:rsidRPr="00F54D7A">
        <w:rPr>
          <w:rFonts w:hint="cs"/>
          <w:rtl/>
        </w:rPr>
        <w:t xml:space="preserve"> </w:t>
      </w:r>
      <w:r w:rsidRPr="00F54D7A">
        <w:rPr>
          <w:rFonts w:hint="cs"/>
          <w:rtl/>
        </w:rPr>
        <w:t>اجر نمازهای سابق ضایع نمی‌گردد.</w:t>
      </w:r>
    </w:p>
    <w:p w:rsidR="00FE1DA6" w:rsidRPr="00F54D7A" w:rsidRDefault="00A7645A" w:rsidP="00C249CC">
      <w:pPr>
        <w:pStyle w:val="ae"/>
        <w:rPr>
          <w:rFonts w:ascii="Times New Roman" w:hAnsi="Times New Roman" w:cs="B Lotus"/>
          <w:b/>
          <w:bCs/>
          <w:sz w:val="34"/>
          <w:szCs w:val="34"/>
          <w:rtl/>
        </w:rPr>
      </w:pPr>
      <w:r w:rsidRPr="00F54D7A">
        <w:rPr>
          <w:rFonts w:cs="Traditional Arabic"/>
          <w:rtl/>
        </w:rPr>
        <w:t>﴿</w:t>
      </w:r>
      <w:r w:rsidR="004351A3" w:rsidRPr="00F54D7A">
        <w:rPr>
          <w:rtl/>
        </w:rPr>
        <w:t>قَدۡ نَرَىٰ تَقَلُّبَ وَجۡهِكَ فِي ٱلسَّمَآءِۖ فَلَنُوَلِّيَنَّكَ قِبۡلَةٗ تَرۡضَىٰهَاۚ فَوَلِّ وَجۡهَكَ شَطۡرَ ٱلۡمَسۡجِدِ ٱلۡحَرَامِۚ وَحَيۡثُ مَا كُنتُمۡ فَوَلُّواْ وُجُوهَكُمۡ شَطۡرَهُۥۗ وَإِنَّ ٱلَّذِينَ أُوتُواْ ٱلۡكِتَٰبَ لَيَعۡلَمُونَ أَنَّهُ ٱلۡحَقُّ مِن رَّبِّهِمۡۗ وَمَا ٱللَّهُ بِغَٰفِلٍ عَمَّا يَعۡمَلُونَ ١٤٤ وَلَئِنۡ أَتَيۡتَ ٱلَّذِينَ أُوتُواْ ٱلۡكِتَٰبَ بِكُلِّ ءَايَةٖ مَّا تَبِعُواْ قِبۡلَتَكَۚ وَمَآ أَنتَ بِتَابِعٖ قِبۡلَتَهُمۡۚ وَمَا بَعۡضُهُم بِتَابِعٖ قِبۡلَةَ بَعۡضٖۚ وَلَئِنِ ٱتَّبَعۡتَ أَهۡوَآءَهُم مِّنۢ بَعۡدِ مَا جَآءَكَ مِنَ ٱلۡعِلۡمِ إِنَّكَ إِذٗا لَّمِنَ ٱلظَّٰلِمِينَ ١٤٥ ٱلَّذِينَ ءَاتَيۡنَٰهُمُ ٱلۡكِتَٰبَ يَعۡرِفُونَهُۥ كَمَا يَعۡرِفُونَ أَبۡنَآءَهُمۡۖ وَإِنَّ فَرِيقٗا مِّنۡهُمۡ لَيَكۡتُمُونَ ٱلۡحَقَّ وَهُمۡ يَعۡلَمُونَ ١٤٦ ٱلۡحَقُّ مِن رَّبِّكَ فَلَا تَكُونَنَّ مِنَ ٱلۡمُمۡتَرِينَ ١٤٧</w:t>
      </w:r>
      <w:r w:rsidRPr="00F54D7A">
        <w:rPr>
          <w:rFonts w:cs="Traditional Arabic"/>
          <w:rtl/>
        </w:rPr>
        <w:t>﴾</w:t>
      </w:r>
      <w:r w:rsidR="00E9337F" w:rsidRPr="00F54D7A">
        <w:rPr>
          <w:rFonts w:cs="B Lotus"/>
          <w:rtl/>
        </w:rPr>
        <w:t xml:space="preserve"> </w:t>
      </w:r>
      <w:r w:rsidR="004351A3" w:rsidRPr="00F54D7A">
        <w:rPr>
          <w:rFonts w:cs="B Lotus"/>
          <w:rtl/>
        </w:rPr>
        <w:tab/>
      </w:r>
      <w:r w:rsidR="00224DE3" w:rsidRPr="00F54D7A">
        <w:rPr>
          <w:rStyle w:val="Char5"/>
          <w:rtl/>
          <w:lang w:bidi="ar-SA"/>
        </w:rPr>
        <w:t xml:space="preserve">[البقرة: </w:t>
      </w:r>
      <w:r w:rsidR="004351A3" w:rsidRPr="00F54D7A">
        <w:rPr>
          <w:rStyle w:val="Char5"/>
          <w:rtl/>
          <w:lang w:bidi="ar-SA"/>
        </w:rPr>
        <w:t>144-147</w:t>
      </w:r>
      <w:r w:rsidR="00224DE3" w:rsidRPr="00F54D7A">
        <w:rPr>
          <w:rStyle w:val="Char5"/>
          <w:rtl/>
          <w:lang w:bidi="ar-SA"/>
        </w:rPr>
        <w:t>]</w:t>
      </w:r>
      <w:r w:rsidR="00E9337F" w:rsidRPr="00F54D7A">
        <w:rPr>
          <w:rFonts w:cs="B Lotus"/>
          <w:rtl/>
        </w:rPr>
        <w:t>.</w:t>
      </w:r>
      <w:r w:rsidR="00E653DD" w:rsidRPr="00F54D7A">
        <w:rPr>
          <w:rFonts w:cs="B Lotus"/>
          <w:vertAlign w:val="superscript"/>
          <w:rtl/>
        </w:rPr>
        <w:t xml:space="preserve"> </w:t>
      </w:r>
    </w:p>
    <w:p w:rsidR="00FE1DA6" w:rsidRPr="00F54D7A" w:rsidRDefault="00FE1DA6"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ما توجه تو را در اطراف آسمان محققا می‌بینیم</w:t>
      </w:r>
      <w:r w:rsidR="00040D50" w:rsidRPr="00F54D7A">
        <w:rPr>
          <w:rFonts w:hint="cs"/>
          <w:rtl/>
        </w:rPr>
        <w:t>؛</w:t>
      </w:r>
      <w:r w:rsidRPr="00F54D7A">
        <w:rPr>
          <w:rFonts w:hint="cs"/>
          <w:rtl/>
        </w:rPr>
        <w:t xml:space="preserve"> پس البت</w:t>
      </w:r>
      <w:r w:rsidR="00040D50" w:rsidRPr="00F54D7A">
        <w:rPr>
          <w:rFonts w:hint="cs"/>
          <w:rtl/>
        </w:rPr>
        <w:t>ّ</w:t>
      </w:r>
      <w:r w:rsidRPr="00F54D7A">
        <w:rPr>
          <w:rFonts w:hint="cs"/>
          <w:rtl/>
        </w:rPr>
        <w:t>ه تو را به طرف قبله‌ای که می‌پسندی می‌گردانیم</w:t>
      </w:r>
      <w:r w:rsidR="00040D50" w:rsidRPr="00F54D7A">
        <w:rPr>
          <w:rFonts w:hint="cs"/>
          <w:rtl/>
        </w:rPr>
        <w:t>.</w:t>
      </w:r>
      <w:r w:rsidRPr="00F54D7A">
        <w:rPr>
          <w:rFonts w:hint="cs"/>
          <w:rtl/>
        </w:rPr>
        <w:t xml:space="preserve"> پس بگردان روی خود را به جانب مسجدالحرام</w:t>
      </w:r>
      <w:r w:rsidR="0092079D" w:rsidRPr="00F54D7A">
        <w:rPr>
          <w:rFonts w:hint="cs"/>
          <w:rtl/>
        </w:rPr>
        <w:t>؛ و هر</w:t>
      </w:r>
      <w:r w:rsidRPr="00F54D7A">
        <w:rPr>
          <w:rFonts w:hint="cs"/>
          <w:rtl/>
        </w:rPr>
        <w:t>جا باشید</w:t>
      </w:r>
      <w:r w:rsidR="0092079D" w:rsidRPr="00F54D7A">
        <w:rPr>
          <w:rFonts w:hint="cs"/>
          <w:rtl/>
        </w:rPr>
        <w:t xml:space="preserve">، </w:t>
      </w:r>
      <w:r w:rsidRPr="00F54D7A">
        <w:rPr>
          <w:rFonts w:hint="cs"/>
          <w:rtl/>
        </w:rPr>
        <w:t>روی خود را</w:t>
      </w:r>
      <w:r w:rsidR="008A25E3" w:rsidRPr="00F54D7A">
        <w:rPr>
          <w:rFonts w:hint="cs"/>
          <w:rtl/>
        </w:rPr>
        <w:t xml:space="preserve"> </w:t>
      </w:r>
      <w:r w:rsidRPr="00F54D7A">
        <w:rPr>
          <w:rFonts w:hint="cs"/>
          <w:rtl/>
        </w:rPr>
        <w:t>به جانب آن</w:t>
      </w:r>
      <w:r w:rsidR="0092079D" w:rsidRPr="00F54D7A">
        <w:rPr>
          <w:rFonts w:hint="cs"/>
          <w:rtl/>
        </w:rPr>
        <w:t xml:space="preserve"> بگردانید.</w:t>
      </w:r>
      <w:r w:rsidRPr="00F54D7A">
        <w:rPr>
          <w:rFonts w:hint="cs"/>
          <w:rtl/>
        </w:rPr>
        <w:t xml:space="preserve"> و</w:t>
      </w:r>
      <w:r w:rsidR="008A25E3" w:rsidRPr="00F54D7A">
        <w:rPr>
          <w:rFonts w:hint="cs"/>
          <w:rtl/>
        </w:rPr>
        <w:t xml:space="preserve"> </w:t>
      </w:r>
      <w:r w:rsidRPr="00F54D7A">
        <w:rPr>
          <w:rFonts w:hint="cs"/>
          <w:rtl/>
        </w:rPr>
        <w:t>محق</w:t>
      </w:r>
      <w:r w:rsidR="0092079D" w:rsidRPr="00F54D7A">
        <w:rPr>
          <w:rFonts w:hint="cs"/>
          <w:rtl/>
        </w:rPr>
        <w:t>ّ</w:t>
      </w:r>
      <w:r w:rsidRPr="00F54D7A">
        <w:rPr>
          <w:rFonts w:hint="cs"/>
          <w:rtl/>
        </w:rPr>
        <w:t>قا</w:t>
      </w:r>
      <w:r w:rsidR="0092079D" w:rsidRPr="00F54D7A">
        <w:rPr>
          <w:rFonts w:hint="cs"/>
          <w:rtl/>
        </w:rPr>
        <w:t>ً</w:t>
      </w:r>
      <w:r w:rsidRPr="00F54D7A">
        <w:rPr>
          <w:rFonts w:hint="cs"/>
          <w:rtl/>
        </w:rPr>
        <w:t xml:space="preserve"> کسانی</w:t>
      </w:r>
      <w:r w:rsidR="0092079D" w:rsidRPr="00F54D7A">
        <w:rPr>
          <w:rFonts w:hint="cs"/>
          <w:rtl/>
        </w:rPr>
        <w:t xml:space="preserve"> </w:t>
      </w:r>
      <w:r w:rsidRPr="00F54D7A">
        <w:rPr>
          <w:rFonts w:hint="cs"/>
          <w:rtl/>
        </w:rPr>
        <w:t>که دارای کتابند</w:t>
      </w:r>
      <w:r w:rsidR="0092079D" w:rsidRPr="00F54D7A">
        <w:rPr>
          <w:rFonts w:hint="cs"/>
          <w:rtl/>
        </w:rPr>
        <w:t>،</w:t>
      </w:r>
      <w:r w:rsidRPr="00F54D7A">
        <w:rPr>
          <w:rFonts w:hint="cs"/>
          <w:rtl/>
        </w:rPr>
        <w:t xml:space="preserve"> به خوبی می‌دانند که این تغییر قبله حق است</w:t>
      </w:r>
      <w:r w:rsidR="0092079D" w:rsidRPr="00F54D7A">
        <w:rPr>
          <w:rFonts w:hint="cs"/>
          <w:rtl/>
        </w:rPr>
        <w:t>.</w:t>
      </w:r>
      <w:r w:rsidRPr="00F54D7A">
        <w:rPr>
          <w:rFonts w:hint="cs"/>
          <w:rtl/>
        </w:rPr>
        <w:t xml:space="preserve"> و خدا </w:t>
      </w:r>
      <w:r w:rsidR="0092079D" w:rsidRPr="00F54D7A">
        <w:rPr>
          <w:rFonts w:hint="cs"/>
          <w:rtl/>
        </w:rPr>
        <w:t>از کردار ایشان غافل نیست(144) و</w:t>
      </w:r>
      <w:r w:rsidR="008A25E3" w:rsidRPr="00F54D7A">
        <w:rPr>
          <w:rFonts w:hint="cs"/>
          <w:rtl/>
        </w:rPr>
        <w:t xml:space="preserve"> </w:t>
      </w:r>
      <w:r w:rsidRPr="00F54D7A">
        <w:rPr>
          <w:rFonts w:hint="cs"/>
          <w:rtl/>
        </w:rPr>
        <w:t>محق</w:t>
      </w:r>
      <w:r w:rsidR="0092079D" w:rsidRPr="00F54D7A">
        <w:rPr>
          <w:rFonts w:hint="cs"/>
          <w:rtl/>
        </w:rPr>
        <w:t>ّق بدان هر</w:t>
      </w:r>
      <w:r w:rsidR="008A25E3" w:rsidRPr="00F54D7A">
        <w:rPr>
          <w:rFonts w:hint="cs"/>
          <w:rtl/>
        </w:rPr>
        <w:t xml:space="preserve"> </w:t>
      </w:r>
      <w:r w:rsidRPr="00F54D7A">
        <w:rPr>
          <w:rFonts w:hint="cs"/>
          <w:rtl/>
        </w:rPr>
        <w:t>دلیل و برهانی برای أهل کتاب بیاوری</w:t>
      </w:r>
      <w:r w:rsidR="0092079D" w:rsidRPr="00F54D7A">
        <w:rPr>
          <w:rFonts w:hint="cs"/>
          <w:rtl/>
        </w:rPr>
        <w:t>،</w:t>
      </w:r>
      <w:r w:rsidRPr="00F54D7A">
        <w:rPr>
          <w:rFonts w:hint="cs"/>
          <w:rtl/>
        </w:rPr>
        <w:t xml:space="preserve"> پیروی قبل</w:t>
      </w:r>
      <w:r w:rsidR="009B34AE" w:rsidRPr="00F54D7A">
        <w:rPr>
          <w:rFonts w:hint="cs"/>
          <w:rtl/>
        </w:rPr>
        <w:t>ۀ</w:t>
      </w:r>
      <w:r w:rsidRPr="00F54D7A">
        <w:rPr>
          <w:rFonts w:hint="cs"/>
          <w:rtl/>
        </w:rPr>
        <w:t xml:space="preserve"> تو را نکنند و تو</w:t>
      </w:r>
      <w:r w:rsidR="0092079D" w:rsidRPr="00F54D7A">
        <w:rPr>
          <w:rFonts w:hint="cs"/>
          <w:rtl/>
        </w:rPr>
        <w:t>(نیز)</w:t>
      </w:r>
      <w:r w:rsidRPr="00F54D7A">
        <w:rPr>
          <w:rFonts w:hint="cs"/>
          <w:rtl/>
        </w:rPr>
        <w:t xml:space="preserve"> پیروی قبل</w:t>
      </w:r>
      <w:r w:rsidR="009B34AE" w:rsidRPr="00F54D7A">
        <w:rPr>
          <w:rFonts w:hint="cs"/>
          <w:rtl/>
        </w:rPr>
        <w:t>ۀ</w:t>
      </w:r>
      <w:r w:rsidRPr="00F54D7A">
        <w:rPr>
          <w:rFonts w:hint="cs"/>
          <w:rtl/>
        </w:rPr>
        <w:t xml:space="preserve"> آنان نخواهی کرد و بعضی از ایشان تابع قبل</w:t>
      </w:r>
      <w:r w:rsidR="009B34AE" w:rsidRPr="00F54D7A">
        <w:rPr>
          <w:rFonts w:hint="cs"/>
          <w:rtl/>
        </w:rPr>
        <w:t>ۀ</w:t>
      </w:r>
      <w:r w:rsidRPr="00F54D7A">
        <w:rPr>
          <w:rFonts w:hint="cs"/>
          <w:rtl/>
        </w:rPr>
        <w:t xml:space="preserve"> بعض دیگر نیستند (یهود تابع قبل</w:t>
      </w:r>
      <w:r w:rsidR="009B34AE" w:rsidRPr="00F54D7A">
        <w:rPr>
          <w:rFonts w:hint="cs"/>
          <w:rtl/>
        </w:rPr>
        <w:t>ۀ</w:t>
      </w:r>
      <w:r w:rsidRPr="00F54D7A">
        <w:rPr>
          <w:rFonts w:hint="cs"/>
          <w:rtl/>
        </w:rPr>
        <w:t xml:space="preserve"> نصاری نیست و نصاری تابع قبل</w:t>
      </w:r>
      <w:r w:rsidR="009B34AE" w:rsidRPr="00F54D7A">
        <w:rPr>
          <w:rFonts w:hint="cs"/>
          <w:rtl/>
        </w:rPr>
        <w:t>ۀ</w:t>
      </w:r>
      <w:r w:rsidRPr="00F54D7A">
        <w:rPr>
          <w:rFonts w:hint="cs"/>
          <w:rtl/>
        </w:rPr>
        <w:t xml:space="preserve"> یهود نیست)</w:t>
      </w:r>
      <w:r w:rsidR="0092079D" w:rsidRPr="00F54D7A">
        <w:rPr>
          <w:rFonts w:hint="cs"/>
          <w:rtl/>
        </w:rPr>
        <w:t>.</w:t>
      </w:r>
      <w:r w:rsidRPr="00F54D7A">
        <w:rPr>
          <w:rFonts w:hint="cs"/>
          <w:rtl/>
        </w:rPr>
        <w:t xml:space="preserve"> و اگر </w:t>
      </w:r>
      <w:r w:rsidR="0092079D" w:rsidRPr="00F54D7A">
        <w:rPr>
          <w:rFonts w:hint="cs"/>
          <w:rtl/>
        </w:rPr>
        <w:t>پس از آنکه مقداری از دانش برای تو آمده،</w:t>
      </w:r>
      <w:r w:rsidR="008A25E3" w:rsidRPr="00F54D7A">
        <w:rPr>
          <w:rFonts w:hint="cs"/>
          <w:rtl/>
        </w:rPr>
        <w:t xml:space="preserve"> </w:t>
      </w:r>
      <w:r w:rsidRPr="00F54D7A">
        <w:rPr>
          <w:rFonts w:hint="cs"/>
          <w:rtl/>
        </w:rPr>
        <w:t xml:space="preserve">پیروی آراء ایشان </w:t>
      </w:r>
      <w:r w:rsidR="00814696" w:rsidRPr="00F54D7A">
        <w:rPr>
          <w:rFonts w:hint="cs"/>
          <w:rtl/>
        </w:rPr>
        <w:t>کنی</w:t>
      </w:r>
      <w:r w:rsidR="0092079D" w:rsidRPr="00F54D7A">
        <w:rPr>
          <w:rFonts w:hint="cs"/>
          <w:rtl/>
        </w:rPr>
        <w:t>،</w:t>
      </w:r>
      <w:r w:rsidR="00814696" w:rsidRPr="00F54D7A">
        <w:rPr>
          <w:rFonts w:hint="cs"/>
          <w:rtl/>
        </w:rPr>
        <w:t xml:space="preserve"> </w:t>
      </w:r>
      <w:r w:rsidRPr="00F54D7A">
        <w:rPr>
          <w:rFonts w:hint="cs"/>
          <w:rtl/>
        </w:rPr>
        <w:t>محق</w:t>
      </w:r>
      <w:r w:rsidR="0092079D" w:rsidRPr="00F54D7A">
        <w:rPr>
          <w:rFonts w:hint="cs"/>
          <w:rtl/>
        </w:rPr>
        <w:t>ّ</w:t>
      </w:r>
      <w:r w:rsidRPr="00F54D7A">
        <w:rPr>
          <w:rFonts w:hint="cs"/>
          <w:rtl/>
        </w:rPr>
        <w:t>قا</w:t>
      </w:r>
      <w:r w:rsidR="0092079D" w:rsidRPr="00F54D7A">
        <w:rPr>
          <w:rFonts w:hint="cs"/>
          <w:rtl/>
        </w:rPr>
        <w:t>ً</w:t>
      </w:r>
      <w:r w:rsidRPr="00F54D7A">
        <w:rPr>
          <w:rFonts w:hint="cs"/>
          <w:rtl/>
        </w:rPr>
        <w:t xml:space="preserve"> در این صورت از ستمگران خواهی بود(145) آنان که به ایشان کتاب داده‌ایم</w:t>
      </w:r>
      <w:r w:rsidR="0092079D" w:rsidRPr="00F54D7A">
        <w:rPr>
          <w:rFonts w:hint="cs"/>
          <w:rtl/>
        </w:rPr>
        <w:t>،</w:t>
      </w:r>
      <w:r w:rsidRPr="00F54D7A">
        <w:rPr>
          <w:rFonts w:hint="cs"/>
          <w:rtl/>
        </w:rPr>
        <w:t xml:space="preserve"> می‌شناسند این رسول (و یا این کتاب) را چنانکه فرزندان خود را می‌شناسند و محق</w:t>
      </w:r>
      <w:r w:rsidR="0092079D" w:rsidRPr="00F54D7A">
        <w:rPr>
          <w:rFonts w:hint="cs"/>
          <w:rtl/>
        </w:rPr>
        <w:t>ّ</w:t>
      </w:r>
      <w:r w:rsidRPr="00F54D7A">
        <w:rPr>
          <w:rFonts w:hint="cs"/>
          <w:rtl/>
        </w:rPr>
        <w:t>ق است که گروهی از ایشان حق را کتمان می‌کنند در صورتی</w:t>
      </w:r>
      <w:r w:rsidR="00C16202" w:rsidRPr="00F54D7A">
        <w:rPr>
          <w:rFonts w:hint="eastAsia"/>
          <w:rtl/>
        </w:rPr>
        <w:t>‌</w:t>
      </w:r>
      <w:r w:rsidRPr="00F54D7A">
        <w:rPr>
          <w:rFonts w:hint="cs"/>
          <w:rtl/>
        </w:rPr>
        <w:t>که می‌دانند (146) این حق از طرف پروردگار تو</w:t>
      </w:r>
      <w:r w:rsidR="00C16202" w:rsidRPr="00F54D7A">
        <w:rPr>
          <w:rFonts w:hint="cs"/>
          <w:rtl/>
        </w:rPr>
        <w:t xml:space="preserve"> </w:t>
      </w:r>
      <w:r w:rsidRPr="00F54D7A">
        <w:rPr>
          <w:rFonts w:hint="cs"/>
          <w:rtl/>
        </w:rPr>
        <w:t>است</w:t>
      </w:r>
      <w:r w:rsidR="0092079D" w:rsidRPr="00F54D7A">
        <w:rPr>
          <w:rFonts w:hint="cs"/>
          <w:rtl/>
        </w:rPr>
        <w:t>،</w:t>
      </w:r>
      <w:r w:rsidRPr="00F54D7A">
        <w:rPr>
          <w:rFonts w:hint="cs"/>
          <w:rtl/>
        </w:rPr>
        <w:t xml:space="preserve"> پس البت</w:t>
      </w:r>
      <w:r w:rsidR="0092079D" w:rsidRPr="00F54D7A">
        <w:rPr>
          <w:rFonts w:hint="cs"/>
          <w:rtl/>
        </w:rPr>
        <w:t>ّ</w:t>
      </w:r>
      <w:r w:rsidRPr="00F54D7A">
        <w:rPr>
          <w:rFonts w:hint="cs"/>
          <w:rtl/>
        </w:rPr>
        <w:t>ه از اهل شک مباش.(147)</w:t>
      </w:r>
    </w:p>
    <w:p w:rsidR="00FE1DA6" w:rsidRPr="00F54D7A" w:rsidRDefault="00FE1DA6" w:rsidP="00C249CC">
      <w:pPr>
        <w:pStyle w:val="a2"/>
        <w:rPr>
          <w:rFonts w:cs="Times New Roman"/>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جمل</w:t>
      </w:r>
      <w:r w:rsidR="007C704B" w:rsidRPr="00F54D7A">
        <w:rPr>
          <w:rFonts w:hint="cs"/>
          <w:rtl/>
        </w:rPr>
        <w:t>ۀ</w:t>
      </w:r>
      <w:r w:rsidR="00CD3E26" w:rsidRPr="00F54D7A">
        <w:rPr>
          <w:rFonts w:hint="cs"/>
          <w:rtl/>
        </w:rPr>
        <w:t>:</w:t>
      </w:r>
      <w:r w:rsidR="000C7DC0" w:rsidRPr="00F54D7A">
        <w:rPr>
          <w:rFonts w:hint="cs"/>
          <w:rtl/>
        </w:rPr>
        <w:t xml:space="preserve"> </w:t>
      </w:r>
      <w:r w:rsidR="009B1371" w:rsidRPr="00F54D7A">
        <w:rPr>
          <w:rFonts w:ascii="Traditional Arabic" w:hAnsi="Traditional Arabic" w:cs="Traditional Arabic"/>
          <w:rtl/>
        </w:rPr>
        <w:t>﴿</w:t>
      </w:r>
      <w:r w:rsidR="000C7DC0" w:rsidRPr="00F54D7A">
        <w:rPr>
          <w:rStyle w:val="Char4"/>
          <w:rFonts w:hint="cs"/>
          <w:rtl/>
        </w:rPr>
        <w:t>قِبۡلَةٗ</w:t>
      </w:r>
      <w:r w:rsidR="000C7DC0" w:rsidRPr="00F54D7A">
        <w:rPr>
          <w:rStyle w:val="Char4"/>
          <w:rtl/>
        </w:rPr>
        <w:t xml:space="preserve"> </w:t>
      </w:r>
      <w:r w:rsidR="000C7DC0" w:rsidRPr="00F54D7A">
        <w:rPr>
          <w:rStyle w:val="Char4"/>
          <w:rFonts w:hint="cs"/>
          <w:rtl/>
        </w:rPr>
        <w:t>تَرۡضَىٰهَا</w:t>
      </w:r>
      <w:r w:rsidR="009B1371" w:rsidRPr="00F54D7A">
        <w:rPr>
          <w:rFonts w:ascii="Traditional Arabic" w:hAnsi="Traditional Arabic" w:cs="Traditional Arabic"/>
          <w:rtl/>
        </w:rPr>
        <w:t>﴾</w:t>
      </w:r>
      <w:r w:rsidR="00CD3E26" w:rsidRPr="00F54D7A">
        <w:rPr>
          <w:rFonts w:hint="cs"/>
          <w:rtl/>
        </w:rPr>
        <w:t xml:space="preserve"> </w:t>
      </w:r>
      <w:r w:rsidRPr="00F54D7A">
        <w:rPr>
          <w:rFonts w:hint="cs"/>
          <w:rtl/>
        </w:rPr>
        <w:t>دلالت دارد که رسول خدا</w:t>
      </w:r>
      <w:r w:rsidR="00A87B93" w:rsidRPr="00F54D7A">
        <w:rPr>
          <w:rFonts w:cs="CTraditional Arabic" w:hint="cs"/>
          <w:rtl/>
        </w:rPr>
        <w:t>ص</w:t>
      </w:r>
      <w:r w:rsidRPr="00F54D7A">
        <w:rPr>
          <w:rFonts w:hint="cs"/>
          <w:rtl/>
        </w:rPr>
        <w:t xml:space="preserve"> میل داشت قبل</w:t>
      </w:r>
      <w:r w:rsidR="007C704B" w:rsidRPr="00F54D7A">
        <w:rPr>
          <w:rFonts w:hint="cs"/>
          <w:rtl/>
        </w:rPr>
        <w:t>ۀ</w:t>
      </w:r>
      <w:r w:rsidRPr="00F54D7A">
        <w:rPr>
          <w:rFonts w:hint="cs"/>
          <w:rtl/>
        </w:rPr>
        <w:t xml:space="preserve"> او خان</w:t>
      </w:r>
      <w:r w:rsidR="007C704B" w:rsidRPr="00F54D7A">
        <w:rPr>
          <w:rFonts w:hint="cs"/>
          <w:rtl/>
        </w:rPr>
        <w:t>ۀ</w:t>
      </w:r>
      <w:r w:rsidRPr="00F54D7A">
        <w:rPr>
          <w:rFonts w:hint="cs"/>
          <w:rtl/>
        </w:rPr>
        <w:t xml:space="preserve"> کعبه باشد، زیرا محل</w:t>
      </w:r>
      <w:r w:rsidR="0092079D" w:rsidRPr="00F54D7A">
        <w:rPr>
          <w:rFonts w:hint="cs"/>
          <w:rtl/>
        </w:rPr>
        <w:t>ِّ</w:t>
      </w:r>
      <w:r w:rsidRPr="00F54D7A">
        <w:rPr>
          <w:rFonts w:hint="cs"/>
          <w:rtl/>
        </w:rPr>
        <w:t xml:space="preserve"> عبادت جدش ابراهیم بوده. و کلم</w:t>
      </w:r>
      <w:r w:rsidR="007C704B" w:rsidRPr="00F54D7A">
        <w:rPr>
          <w:rFonts w:hint="cs"/>
          <w:rtl/>
        </w:rPr>
        <w:t>ۀ</w:t>
      </w:r>
      <w:r w:rsidR="00CD3E26" w:rsidRPr="00F54D7A">
        <w:rPr>
          <w:rFonts w:hint="cs"/>
          <w:rtl/>
        </w:rPr>
        <w:t>:</w:t>
      </w:r>
      <w:r w:rsidR="000C7DC0" w:rsidRPr="00F54D7A">
        <w:rPr>
          <w:rFonts w:hint="cs"/>
          <w:rtl/>
        </w:rPr>
        <w:t xml:space="preserve"> </w:t>
      </w:r>
      <w:r w:rsidR="009B1371" w:rsidRPr="00F54D7A">
        <w:rPr>
          <w:rFonts w:ascii="Traditional Arabic" w:hAnsi="Traditional Arabic" w:cs="Traditional Arabic"/>
          <w:rtl/>
        </w:rPr>
        <w:t>﴿</w:t>
      </w:r>
      <w:r w:rsidR="000C7DC0" w:rsidRPr="00F54D7A">
        <w:rPr>
          <w:rStyle w:val="Char4"/>
          <w:rFonts w:hint="cs"/>
          <w:rtl/>
        </w:rPr>
        <w:t>شَطۡرَ</w:t>
      </w:r>
      <w:r w:rsidR="000C7DC0" w:rsidRPr="00F54D7A">
        <w:rPr>
          <w:rStyle w:val="Char4"/>
          <w:rtl/>
        </w:rPr>
        <w:t xml:space="preserve"> </w:t>
      </w:r>
      <w:r w:rsidR="000C7DC0" w:rsidRPr="00F54D7A">
        <w:rPr>
          <w:rStyle w:val="Char4"/>
          <w:rFonts w:hint="cs"/>
          <w:rtl/>
        </w:rPr>
        <w:t>ٱلۡمَسۡجِدِ</w:t>
      </w:r>
      <w:r w:rsidR="009B1371" w:rsidRPr="00F54D7A">
        <w:rPr>
          <w:rFonts w:ascii="Traditional Arabic" w:hAnsi="Traditional Arabic" w:cs="Traditional Arabic"/>
          <w:rtl/>
        </w:rPr>
        <w:t>﴾</w:t>
      </w:r>
      <w:r w:rsidR="00CD3E26" w:rsidRPr="00F54D7A">
        <w:rPr>
          <w:rFonts w:hint="cs"/>
          <w:rtl/>
        </w:rPr>
        <w:t xml:space="preserve"> </w:t>
      </w:r>
      <w:r w:rsidRPr="00F54D7A">
        <w:rPr>
          <w:rFonts w:hint="cs"/>
          <w:rtl/>
        </w:rPr>
        <w:t>دلالت دارد که ت</w:t>
      </w:r>
      <w:r w:rsidR="0092079D" w:rsidRPr="00F54D7A">
        <w:rPr>
          <w:rFonts w:hint="cs"/>
          <w:rtl/>
        </w:rPr>
        <w:t>و</w:t>
      </w:r>
      <w:r w:rsidRPr="00F54D7A">
        <w:rPr>
          <w:rFonts w:hint="cs"/>
          <w:rtl/>
        </w:rPr>
        <w:t>ج</w:t>
      </w:r>
      <w:r w:rsidR="0092079D" w:rsidRPr="00F54D7A">
        <w:rPr>
          <w:rFonts w:hint="cs"/>
          <w:rtl/>
        </w:rPr>
        <w:t>ّ</w:t>
      </w:r>
      <w:r w:rsidRPr="00F54D7A">
        <w:rPr>
          <w:rFonts w:hint="cs"/>
          <w:rtl/>
        </w:rPr>
        <w:t>ه اشخاص دور از مکه لازم</w:t>
      </w:r>
      <w:r w:rsidR="0092079D" w:rsidRPr="00F54D7A">
        <w:rPr>
          <w:rFonts w:hint="cs"/>
          <w:rtl/>
        </w:rPr>
        <w:t xml:space="preserve"> </w:t>
      </w:r>
      <w:r w:rsidRPr="00F54D7A">
        <w:rPr>
          <w:rFonts w:hint="cs"/>
          <w:rtl/>
        </w:rPr>
        <w:t>نیست به عین کعبه باشد، بلکه توج</w:t>
      </w:r>
      <w:r w:rsidR="0092079D" w:rsidRPr="00F54D7A">
        <w:rPr>
          <w:rFonts w:hint="cs"/>
          <w:rtl/>
        </w:rPr>
        <w:t>ّ</w:t>
      </w:r>
      <w:r w:rsidRPr="00F54D7A">
        <w:rPr>
          <w:rFonts w:hint="cs"/>
          <w:rtl/>
        </w:rPr>
        <w:t xml:space="preserve">ه </w:t>
      </w:r>
      <w:r w:rsidR="007F4A38" w:rsidRPr="00F54D7A">
        <w:rPr>
          <w:rFonts w:hint="cs"/>
          <w:rtl/>
        </w:rPr>
        <w:t xml:space="preserve">اگر </w:t>
      </w:r>
      <w:r w:rsidRPr="00F54D7A">
        <w:rPr>
          <w:rFonts w:hint="cs"/>
          <w:rtl/>
        </w:rPr>
        <w:t xml:space="preserve">به جانب </w:t>
      </w:r>
      <w:r w:rsidR="0005450D" w:rsidRPr="00F54D7A">
        <w:rPr>
          <w:rFonts w:hint="cs"/>
          <w:rtl/>
        </w:rPr>
        <w:t>و طرف کعبه باشد کافی است</w:t>
      </w:r>
      <w:r w:rsidRPr="00F54D7A">
        <w:rPr>
          <w:rFonts w:hint="cs"/>
          <w:rtl/>
        </w:rPr>
        <w:t xml:space="preserve"> و لذا در حدیث آمده که</w:t>
      </w:r>
      <w:r w:rsidR="00CD3E26" w:rsidRPr="00F54D7A">
        <w:rPr>
          <w:rFonts w:hint="cs"/>
          <w:rtl/>
        </w:rPr>
        <w:t xml:space="preserve">: </w:t>
      </w:r>
      <w:r w:rsidR="009B1371" w:rsidRPr="00F54D7A">
        <w:rPr>
          <w:rStyle w:val="Char8"/>
          <w:rtl/>
        </w:rPr>
        <w:t>«</w:t>
      </w:r>
      <w:r w:rsidR="001B5EDC" w:rsidRPr="00F54D7A">
        <w:rPr>
          <w:rStyle w:val="Char8"/>
          <w:rtl/>
        </w:rPr>
        <w:t>الْبَيْتُ قِبْلَةُ الْمَسْجِدِ وَالْمَسْجِدُ قِبْلَةُ مَكَّةَ وَمَكَّةُ قِبْلَةُ الْحَرَمِ وَالْحَرَمُ قِبْلَةُ الدُّنْيَا</w:t>
      </w:r>
      <w:r w:rsidR="009B1371" w:rsidRPr="00F54D7A">
        <w:rPr>
          <w:rStyle w:val="Char8"/>
          <w:rtl/>
        </w:rPr>
        <w:t>»</w:t>
      </w:r>
      <w:r w:rsidR="00D40CF8" w:rsidRPr="00D40CF8">
        <w:rPr>
          <w:vertAlign w:val="superscript"/>
          <w:rtl/>
          <w:lang w:bidi="ar-SA"/>
        </w:rPr>
        <w:t>(</w:t>
      </w:r>
      <w:r w:rsidR="00D40CF8" w:rsidRPr="00DF2ADA">
        <w:rPr>
          <w:vertAlign w:val="superscript"/>
          <w:rtl/>
          <w:lang w:bidi="ar-SA"/>
        </w:rPr>
        <w:footnoteReference w:id="316"/>
      </w:r>
      <w:r w:rsidR="00D40CF8" w:rsidRPr="00D40CF8">
        <w:rPr>
          <w:vertAlign w:val="superscript"/>
          <w:rtl/>
          <w:lang w:bidi="ar-SA"/>
        </w:rPr>
        <w:t>)</w:t>
      </w:r>
      <w:r w:rsidRPr="00F54D7A">
        <w:rPr>
          <w:rFonts w:hint="cs"/>
          <w:rtl/>
        </w:rPr>
        <w:t>. و حرم که تقریبا</w:t>
      </w:r>
      <w:r w:rsidR="007F4A38" w:rsidRPr="00F54D7A">
        <w:rPr>
          <w:rFonts w:hint="cs"/>
          <w:rtl/>
        </w:rPr>
        <w:t>ً</w:t>
      </w:r>
      <w:r w:rsidRPr="00F54D7A">
        <w:rPr>
          <w:rFonts w:hint="cs"/>
          <w:rtl/>
        </w:rPr>
        <w:t xml:space="preserve"> چهار فرسخ در چهار فرسخ است قبل</w:t>
      </w:r>
      <w:r w:rsidR="007C704B" w:rsidRPr="00F54D7A">
        <w:rPr>
          <w:rFonts w:hint="cs"/>
          <w:rtl/>
        </w:rPr>
        <w:t>ۀ</w:t>
      </w:r>
      <w:r w:rsidRPr="00F54D7A">
        <w:rPr>
          <w:rFonts w:hint="cs"/>
          <w:rtl/>
        </w:rPr>
        <w:t xml:space="preserve"> اهل دنیا می‌باشد. و جمل</w:t>
      </w:r>
      <w:r w:rsidR="007C704B" w:rsidRPr="00F54D7A">
        <w:rPr>
          <w:rFonts w:hint="cs"/>
          <w:rtl/>
        </w:rPr>
        <w:t>ۀ</w:t>
      </w:r>
      <w:r w:rsidR="00CD3E26" w:rsidRPr="00F54D7A">
        <w:rPr>
          <w:rFonts w:hint="cs"/>
          <w:rtl/>
        </w:rPr>
        <w:t>:</w:t>
      </w:r>
      <w:r w:rsidR="000C7DC0" w:rsidRPr="00F54D7A">
        <w:rPr>
          <w:rFonts w:hint="cs"/>
          <w:rtl/>
        </w:rPr>
        <w:t xml:space="preserve"> </w:t>
      </w:r>
      <w:r w:rsidR="009B1371" w:rsidRPr="00F54D7A">
        <w:rPr>
          <w:rFonts w:ascii="Traditional Arabic" w:hAnsi="Traditional Arabic" w:cs="Traditional Arabic"/>
          <w:rtl/>
        </w:rPr>
        <w:t>﴿</w:t>
      </w:r>
      <w:r w:rsidR="000C7DC0" w:rsidRPr="00F54D7A">
        <w:rPr>
          <w:rStyle w:val="Char4"/>
          <w:rFonts w:hint="eastAsia"/>
          <w:rtl/>
        </w:rPr>
        <w:t>وَلَئِنِ</w:t>
      </w:r>
      <w:r w:rsidR="000C7DC0" w:rsidRPr="00F54D7A">
        <w:rPr>
          <w:rStyle w:val="Char4"/>
          <w:rtl/>
        </w:rPr>
        <w:t xml:space="preserve"> </w:t>
      </w:r>
      <w:r w:rsidR="000C7DC0" w:rsidRPr="00F54D7A">
        <w:rPr>
          <w:rStyle w:val="Char4"/>
          <w:rFonts w:hint="cs"/>
          <w:rtl/>
        </w:rPr>
        <w:t>ٱ</w:t>
      </w:r>
      <w:r w:rsidR="000C7DC0" w:rsidRPr="00F54D7A">
        <w:rPr>
          <w:rStyle w:val="Char4"/>
          <w:rFonts w:hint="eastAsia"/>
          <w:rtl/>
        </w:rPr>
        <w:t>تَّبَع</w:t>
      </w:r>
      <w:r w:rsidR="000C7DC0" w:rsidRPr="00F54D7A">
        <w:rPr>
          <w:rStyle w:val="Char4"/>
          <w:rFonts w:hint="cs"/>
          <w:rtl/>
        </w:rPr>
        <w:t>ۡ</w:t>
      </w:r>
      <w:r w:rsidR="000C7DC0" w:rsidRPr="00F54D7A">
        <w:rPr>
          <w:rStyle w:val="Char4"/>
          <w:rFonts w:hint="eastAsia"/>
          <w:rtl/>
        </w:rPr>
        <w:t>تَ</w:t>
      </w:r>
      <w:r w:rsidR="000C7DC0" w:rsidRPr="00F54D7A">
        <w:rPr>
          <w:rStyle w:val="Char4"/>
          <w:rtl/>
        </w:rPr>
        <w:t xml:space="preserve"> </w:t>
      </w:r>
      <w:r w:rsidR="000C7DC0" w:rsidRPr="00F54D7A">
        <w:rPr>
          <w:rStyle w:val="Char4"/>
          <w:rFonts w:hint="eastAsia"/>
          <w:rtl/>
        </w:rPr>
        <w:t>أَه</w:t>
      </w:r>
      <w:r w:rsidR="000C7DC0" w:rsidRPr="00F54D7A">
        <w:rPr>
          <w:rStyle w:val="Char4"/>
          <w:rFonts w:hint="cs"/>
          <w:rtl/>
        </w:rPr>
        <w:t>ۡ</w:t>
      </w:r>
      <w:r w:rsidR="000C7DC0" w:rsidRPr="00F54D7A">
        <w:rPr>
          <w:rStyle w:val="Char4"/>
          <w:rFonts w:hint="eastAsia"/>
          <w:rtl/>
        </w:rPr>
        <w:t>وَا</w:t>
      </w:r>
      <w:r w:rsidR="000C7DC0" w:rsidRPr="00F54D7A">
        <w:rPr>
          <w:rStyle w:val="Char4"/>
          <w:rFonts w:hint="cs"/>
          <w:rtl/>
        </w:rPr>
        <w:t>ٓ</w:t>
      </w:r>
      <w:r w:rsidR="000C7DC0" w:rsidRPr="00F54D7A">
        <w:rPr>
          <w:rStyle w:val="Char4"/>
          <w:rFonts w:hint="eastAsia"/>
          <w:rtl/>
        </w:rPr>
        <w:t>ءَهُم</w:t>
      </w:r>
      <w:r w:rsidR="000C7DC0" w:rsidRPr="00F54D7A">
        <w:rPr>
          <w:rStyle w:val="Char4"/>
          <w:rFonts w:hint="cs"/>
          <w:rtl/>
        </w:rPr>
        <w:t>...</w:t>
      </w:r>
      <w:r w:rsidR="009B1371" w:rsidRPr="00F54D7A">
        <w:rPr>
          <w:rFonts w:ascii="Traditional Arabic" w:hAnsi="Traditional Arabic" w:cs="Traditional Arabic"/>
          <w:rtl/>
        </w:rPr>
        <w:t>﴾</w:t>
      </w:r>
      <w:r w:rsidR="00CD3E26" w:rsidRPr="00F54D7A">
        <w:rPr>
          <w:rFonts w:hint="cs"/>
          <w:rtl/>
        </w:rPr>
        <w:t xml:space="preserve"> </w:t>
      </w:r>
      <w:r w:rsidRPr="00F54D7A">
        <w:rPr>
          <w:rFonts w:hint="cs"/>
          <w:rtl/>
        </w:rPr>
        <w:t>دلالت دارد. بر اینکه عالم نباید تابع آراء جه</w:t>
      </w:r>
      <w:r w:rsidR="007F4A38" w:rsidRPr="00F54D7A">
        <w:rPr>
          <w:rFonts w:hint="cs"/>
          <w:rtl/>
        </w:rPr>
        <w:t>ّال باشد و هر</w:t>
      </w:r>
      <w:r w:rsidR="001B5EDC" w:rsidRPr="00F54D7A">
        <w:rPr>
          <w:rFonts w:hint="cs"/>
          <w:rtl/>
        </w:rPr>
        <w:t xml:space="preserve"> </w:t>
      </w:r>
      <w:r w:rsidRPr="00F54D7A">
        <w:rPr>
          <w:rFonts w:hint="cs"/>
          <w:rtl/>
        </w:rPr>
        <w:t>چه جه</w:t>
      </w:r>
      <w:r w:rsidR="007F4A38" w:rsidRPr="00F54D7A">
        <w:rPr>
          <w:rFonts w:hint="cs"/>
          <w:rtl/>
        </w:rPr>
        <w:t>ّ</w:t>
      </w:r>
      <w:r w:rsidRPr="00F54D7A">
        <w:rPr>
          <w:rFonts w:hint="cs"/>
          <w:rtl/>
        </w:rPr>
        <w:t>ال می‌پسندند</w:t>
      </w:r>
      <w:r w:rsidR="007F4A38" w:rsidRPr="00F54D7A">
        <w:rPr>
          <w:rFonts w:hint="cs"/>
          <w:rtl/>
        </w:rPr>
        <w:t>،</w:t>
      </w:r>
      <w:r w:rsidRPr="00F54D7A">
        <w:rPr>
          <w:rFonts w:hint="cs"/>
          <w:rtl/>
        </w:rPr>
        <w:t xml:space="preserve"> او به سخن و یا به سکوت خود امضاء کند، و</w:t>
      </w:r>
      <w:r w:rsidR="001B5EDC" w:rsidRPr="00F54D7A">
        <w:rPr>
          <w:rFonts w:hint="cs"/>
          <w:rtl/>
        </w:rPr>
        <w:t xml:space="preserve"> </w:t>
      </w:r>
      <w:r w:rsidRPr="00F54D7A">
        <w:rPr>
          <w:rFonts w:hint="cs"/>
          <w:rtl/>
        </w:rPr>
        <w:t>گر</w:t>
      </w:r>
      <w:r w:rsidR="001B5EDC" w:rsidRPr="00F54D7A">
        <w:rPr>
          <w:rFonts w:hint="cs"/>
          <w:rtl/>
        </w:rPr>
        <w:t xml:space="preserve"> </w:t>
      </w:r>
      <w:r w:rsidRPr="00F54D7A">
        <w:rPr>
          <w:rFonts w:hint="cs"/>
          <w:rtl/>
        </w:rPr>
        <w:t>نه به صریح آیه از ستمگران است. متأس</w:t>
      </w:r>
      <w:r w:rsidR="007F4A38" w:rsidRPr="00F54D7A">
        <w:rPr>
          <w:rFonts w:hint="cs"/>
          <w:rtl/>
        </w:rPr>
        <w:t>ّ</w:t>
      </w:r>
      <w:r w:rsidRPr="00F54D7A">
        <w:rPr>
          <w:rFonts w:hint="cs"/>
          <w:rtl/>
        </w:rPr>
        <w:t>فانه علما</w:t>
      </w:r>
      <w:r w:rsidR="001B5EDC" w:rsidRPr="00F54D7A">
        <w:rPr>
          <w:rFonts w:hint="cs"/>
          <w:rtl/>
        </w:rPr>
        <w:t>ی زمان ما چنین هستند</w:t>
      </w:r>
      <w:r w:rsidR="007F4A38" w:rsidRPr="00F54D7A">
        <w:rPr>
          <w:rFonts w:hint="cs"/>
          <w:rtl/>
        </w:rPr>
        <w:t xml:space="preserve"> و هر</w:t>
      </w:r>
      <w:r w:rsidR="001B5EDC" w:rsidRPr="00F54D7A">
        <w:rPr>
          <w:rFonts w:hint="cs"/>
          <w:rtl/>
        </w:rPr>
        <w:t xml:space="preserve"> </w:t>
      </w:r>
      <w:r w:rsidRPr="00F54D7A">
        <w:rPr>
          <w:rFonts w:hint="cs"/>
          <w:rtl/>
        </w:rPr>
        <w:t>چه بدعت وجود دارد در مجالس و محافل به حضور خود</w:t>
      </w:r>
      <w:r w:rsidR="007F4A38" w:rsidRPr="00F54D7A">
        <w:rPr>
          <w:rFonts w:hint="cs"/>
          <w:rtl/>
        </w:rPr>
        <w:t>شان امضاء می‌کنند، خصوصا</w:t>
      </w:r>
      <w:r w:rsidR="001B5EDC" w:rsidRPr="00F54D7A">
        <w:rPr>
          <w:rFonts w:hint="cs"/>
          <w:rtl/>
        </w:rPr>
        <w:t>ً</w:t>
      </w:r>
      <w:r w:rsidR="007F4A38" w:rsidRPr="00F54D7A">
        <w:rPr>
          <w:rFonts w:hint="cs"/>
          <w:rtl/>
        </w:rPr>
        <w:t xml:space="preserve"> بدعت</w:t>
      </w:r>
      <w:r w:rsidR="001B5EDC" w:rsidRPr="00F54D7A">
        <w:rPr>
          <w:rFonts w:hint="eastAsia"/>
          <w:rtl/>
        </w:rPr>
        <w:t>‌</w:t>
      </w:r>
      <w:r w:rsidR="007F4A38" w:rsidRPr="00F54D7A">
        <w:rPr>
          <w:rFonts w:hint="cs"/>
          <w:rtl/>
        </w:rPr>
        <w:t>های</w:t>
      </w:r>
      <w:r w:rsidRPr="00F54D7A">
        <w:rPr>
          <w:rFonts w:hint="cs"/>
          <w:rtl/>
        </w:rPr>
        <w:t xml:space="preserve">ی که به </w:t>
      </w:r>
      <w:r w:rsidR="005E4E4E" w:rsidRPr="00F54D7A">
        <w:rPr>
          <w:rFonts w:hint="cs"/>
          <w:rtl/>
        </w:rPr>
        <w:t>ن</w:t>
      </w:r>
      <w:r w:rsidRPr="00F54D7A">
        <w:rPr>
          <w:rFonts w:hint="cs"/>
          <w:rtl/>
        </w:rPr>
        <w:t>ام مذهب و دین میا</w:t>
      </w:r>
      <w:r w:rsidR="001B5EDC" w:rsidRPr="00F54D7A">
        <w:rPr>
          <w:rFonts w:hint="cs"/>
          <w:rtl/>
        </w:rPr>
        <w:t>ن عوام آمده، بلکه تحسین می‌کنند</w:t>
      </w:r>
      <w:r w:rsidRPr="00F54D7A">
        <w:rPr>
          <w:rFonts w:hint="cs"/>
          <w:rtl/>
        </w:rPr>
        <w:t xml:space="preserve"> و اگر کسی بخواهد منع کند با عوام هم سخن می‌شوند و او را می‌کوبند. و کلم</w:t>
      </w:r>
      <w:r w:rsidR="007C704B" w:rsidRPr="00F54D7A">
        <w:rPr>
          <w:rFonts w:hint="cs"/>
          <w:rtl/>
        </w:rPr>
        <w:t>ۀ</w:t>
      </w:r>
      <w:r w:rsidR="00CD3E26" w:rsidRPr="00F54D7A">
        <w:rPr>
          <w:rFonts w:hint="cs"/>
          <w:rtl/>
        </w:rPr>
        <w:t>:</w:t>
      </w:r>
      <w:r w:rsidR="000C7DC0" w:rsidRPr="00F54D7A">
        <w:rPr>
          <w:rFonts w:hint="cs"/>
          <w:rtl/>
        </w:rPr>
        <w:t xml:space="preserve"> </w:t>
      </w:r>
      <w:r w:rsidR="009B1371" w:rsidRPr="00F54D7A">
        <w:rPr>
          <w:rFonts w:ascii="Traditional Arabic" w:hAnsi="Traditional Arabic" w:cs="Traditional Arabic"/>
          <w:rtl/>
        </w:rPr>
        <w:t>﴿</w:t>
      </w:r>
      <w:r w:rsidR="000C7DC0" w:rsidRPr="00F54D7A">
        <w:rPr>
          <w:rStyle w:val="Char4"/>
          <w:rFonts w:hint="eastAsia"/>
          <w:rtl/>
        </w:rPr>
        <w:t>مِنَ</w:t>
      </w:r>
      <w:r w:rsidR="000C7DC0" w:rsidRPr="00F54D7A">
        <w:rPr>
          <w:rStyle w:val="Char4"/>
          <w:rtl/>
        </w:rPr>
        <w:t xml:space="preserve"> </w:t>
      </w:r>
      <w:r w:rsidR="000C7DC0" w:rsidRPr="00F54D7A">
        <w:rPr>
          <w:rStyle w:val="Char4"/>
          <w:rFonts w:hint="cs"/>
          <w:rtl/>
        </w:rPr>
        <w:t>ٱ</w:t>
      </w:r>
      <w:r w:rsidR="000C7DC0" w:rsidRPr="00F54D7A">
        <w:rPr>
          <w:rStyle w:val="Char4"/>
          <w:rFonts w:hint="eastAsia"/>
          <w:rtl/>
        </w:rPr>
        <w:t>ل</w:t>
      </w:r>
      <w:r w:rsidR="000C7DC0" w:rsidRPr="00F54D7A">
        <w:rPr>
          <w:rStyle w:val="Char4"/>
          <w:rFonts w:hint="cs"/>
          <w:rtl/>
        </w:rPr>
        <w:t>ۡ</w:t>
      </w:r>
      <w:r w:rsidR="000C7DC0" w:rsidRPr="00F54D7A">
        <w:rPr>
          <w:rStyle w:val="Char4"/>
          <w:rFonts w:hint="eastAsia"/>
          <w:rtl/>
        </w:rPr>
        <w:t>عِل</w:t>
      </w:r>
      <w:r w:rsidR="000C7DC0" w:rsidRPr="00F54D7A">
        <w:rPr>
          <w:rStyle w:val="Char4"/>
          <w:rFonts w:hint="cs"/>
          <w:rtl/>
        </w:rPr>
        <w:t>ۡ</w:t>
      </w:r>
      <w:r w:rsidR="000C7DC0" w:rsidRPr="00F54D7A">
        <w:rPr>
          <w:rStyle w:val="Char4"/>
          <w:rFonts w:hint="eastAsia"/>
          <w:rtl/>
        </w:rPr>
        <w:t>مِ</w:t>
      </w:r>
      <w:r w:rsidR="009B1371" w:rsidRPr="00F54D7A">
        <w:rPr>
          <w:rFonts w:ascii="Traditional Arabic" w:hAnsi="Traditional Arabic" w:cs="Traditional Arabic"/>
          <w:rtl/>
        </w:rPr>
        <w:t>﴾</w:t>
      </w:r>
      <w:r w:rsidR="00CD3E26" w:rsidRPr="00F54D7A">
        <w:rPr>
          <w:rFonts w:hint="cs"/>
          <w:rtl/>
        </w:rPr>
        <w:t xml:space="preserve"> </w:t>
      </w:r>
      <w:r w:rsidRPr="00F54D7A">
        <w:rPr>
          <w:rFonts w:hint="cs"/>
          <w:rtl/>
        </w:rPr>
        <w:t>دلالت دارد که رسول خدا</w:t>
      </w:r>
      <w:r w:rsidR="00A87B93" w:rsidRPr="00F54D7A">
        <w:rPr>
          <w:rFonts w:cs="CTraditional Arabic" w:hint="cs"/>
          <w:rtl/>
        </w:rPr>
        <w:t>ص</w:t>
      </w:r>
      <w:r w:rsidRPr="00F54D7A">
        <w:rPr>
          <w:rFonts w:hint="cs"/>
          <w:rtl/>
        </w:rPr>
        <w:t xml:space="preserve"> مقداری از دانش به او وحی شده و همه چیز را نمی‌داند. و جمل</w:t>
      </w:r>
      <w:r w:rsidR="007C704B" w:rsidRPr="00F54D7A">
        <w:rPr>
          <w:rFonts w:hint="cs"/>
          <w:rtl/>
        </w:rPr>
        <w:t>ۀ</w:t>
      </w:r>
      <w:r w:rsidR="00CD3E26" w:rsidRPr="00F54D7A">
        <w:rPr>
          <w:rFonts w:hint="cs"/>
          <w:rtl/>
        </w:rPr>
        <w:t>:</w:t>
      </w:r>
      <w:r w:rsidR="000C7DC0" w:rsidRPr="00F54D7A">
        <w:rPr>
          <w:rFonts w:hint="cs"/>
          <w:rtl/>
        </w:rPr>
        <w:t xml:space="preserve"> </w:t>
      </w:r>
      <w:r w:rsidR="009B1371" w:rsidRPr="00F54D7A">
        <w:rPr>
          <w:rFonts w:ascii="Traditional Arabic" w:hAnsi="Traditional Arabic" w:cs="Traditional Arabic"/>
          <w:rtl/>
        </w:rPr>
        <w:t>﴿</w:t>
      </w:r>
      <w:r w:rsidR="000C7DC0" w:rsidRPr="00F54D7A">
        <w:rPr>
          <w:rStyle w:val="Char4"/>
          <w:rFonts w:hint="eastAsia"/>
          <w:rtl/>
        </w:rPr>
        <w:t>لَيَك</w:t>
      </w:r>
      <w:r w:rsidR="000C7DC0" w:rsidRPr="00F54D7A">
        <w:rPr>
          <w:rStyle w:val="Char4"/>
          <w:rFonts w:hint="cs"/>
          <w:rtl/>
        </w:rPr>
        <w:t>ۡ</w:t>
      </w:r>
      <w:r w:rsidR="000C7DC0" w:rsidRPr="00F54D7A">
        <w:rPr>
          <w:rStyle w:val="Char4"/>
          <w:rFonts w:hint="eastAsia"/>
          <w:rtl/>
        </w:rPr>
        <w:t>تُمُونَ</w:t>
      </w:r>
      <w:r w:rsidR="000C7DC0" w:rsidRPr="00F54D7A">
        <w:rPr>
          <w:rStyle w:val="Char4"/>
          <w:rtl/>
        </w:rPr>
        <w:t xml:space="preserve"> </w:t>
      </w:r>
      <w:r w:rsidR="000C7DC0" w:rsidRPr="00F54D7A">
        <w:rPr>
          <w:rStyle w:val="Char4"/>
          <w:rFonts w:hint="cs"/>
          <w:rtl/>
        </w:rPr>
        <w:t>ٱ</w:t>
      </w:r>
      <w:r w:rsidR="000C7DC0" w:rsidRPr="00F54D7A">
        <w:rPr>
          <w:rStyle w:val="Char4"/>
          <w:rFonts w:hint="eastAsia"/>
          <w:rtl/>
        </w:rPr>
        <w:t>ل</w:t>
      </w:r>
      <w:r w:rsidR="000C7DC0" w:rsidRPr="00F54D7A">
        <w:rPr>
          <w:rStyle w:val="Char4"/>
          <w:rFonts w:hint="cs"/>
          <w:rtl/>
        </w:rPr>
        <w:t>ۡ</w:t>
      </w:r>
      <w:r w:rsidR="000C7DC0" w:rsidRPr="00F54D7A">
        <w:rPr>
          <w:rStyle w:val="Char4"/>
          <w:rFonts w:hint="eastAsia"/>
          <w:rtl/>
        </w:rPr>
        <w:t>حَقَّ</w:t>
      </w:r>
      <w:r w:rsidR="000C7DC0" w:rsidRPr="00F54D7A">
        <w:rPr>
          <w:rStyle w:val="Char4"/>
          <w:rtl/>
        </w:rPr>
        <w:t xml:space="preserve"> </w:t>
      </w:r>
      <w:r w:rsidR="000C7DC0" w:rsidRPr="00F54D7A">
        <w:rPr>
          <w:rStyle w:val="Char4"/>
          <w:rFonts w:hint="eastAsia"/>
          <w:rtl/>
        </w:rPr>
        <w:t>وَهُم</w:t>
      </w:r>
      <w:r w:rsidR="000C7DC0" w:rsidRPr="00F54D7A">
        <w:rPr>
          <w:rStyle w:val="Char4"/>
          <w:rFonts w:hint="cs"/>
          <w:rtl/>
        </w:rPr>
        <w:t>ۡ</w:t>
      </w:r>
      <w:r w:rsidR="000C7DC0" w:rsidRPr="00F54D7A">
        <w:rPr>
          <w:rStyle w:val="Char4"/>
          <w:rtl/>
        </w:rPr>
        <w:t xml:space="preserve"> </w:t>
      </w:r>
      <w:r w:rsidR="000C7DC0" w:rsidRPr="00F54D7A">
        <w:rPr>
          <w:rStyle w:val="Char4"/>
          <w:rFonts w:hint="eastAsia"/>
          <w:rtl/>
        </w:rPr>
        <w:t>يَع</w:t>
      </w:r>
      <w:r w:rsidR="000C7DC0" w:rsidRPr="00F54D7A">
        <w:rPr>
          <w:rStyle w:val="Char4"/>
          <w:rFonts w:hint="cs"/>
          <w:rtl/>
        </w:rPr>
        <w:t>ۡ</w:t>
      </w:r>
      <w:r w:rsidR="000C7DC0" w:rsidRPr="00F54D7A">
        <w:rPr>
          <w:rStyle w:val="Char4"/>
          <w:rFonts w:hint="eastAsia"/>
          <w:rtl/>
        </w:rPr>
        <w:t>لَمُونَ</w:t>
      </w:r>
      <w:r w:rsidR="009B1371" w:rsidRPr="00F54D7A">
        <w:rPr>
          <w:rFonts w:ascii="Traditional Arabic" w:hAnsi="Traditional Arabic" w:cs="Traditional Arabic"/>
          <w:rtl/>
        </w:rPr>
        <w:t>﴾</w:t>
      </w:r>
      <w:r w:rsidR="00CD3E26" w:rsidRPr="00F54D7A">
        <w:rPr>
          <w:rFonts w:hint="cs"/>
          <w:rtl/>
        </w:rPr>
        <w:t xml:space="preserve"> </w:t>
      </w:r>
      <w:r w:rsidRPr="00F54D7A">
        <w:rPr>
          <w:rFonts w:hint="cs"/>
          <w:rtl/>
        </w:rPr>
        <w:t>دلالت دارد بر مذم</w:t>
      </w:r>
      <w:r w:rsidR="007F4A38" w:rsidRPr="00F54D7A">
        <w:rPr>
          <w:rFonts w:hint="cs"/>
          <w:rtl/>
        </w:rPr>
        <w:t>ّ</w:t>
      </w:r>
      <w:r w:rsidR="001B5EDC" w:rsidRPr="00F54D7A">
        <w:rPr>
          <w:rFonts w:hint="cs"/>
          <w:rtl/>
        </w:rPr>
        <w:t>ت علمای</w:t>
      </w:r>
      <w:r w:rsidRPr="00F54D7A">
        <w:rPr>
          <w:rFonts w:hint="cs"/>
          <w:rtl/>
        </w:rPr>
        <w:t>ی که حق</w:t>
      </w:r>
      <w:r w:rsidR="005E4E4E" w:rsidRPr="00F54D7A">
        <w:rPr>
          <w:rFonts w:hint="cs"/>
          <w:rtl/>
        </w:rPr>
        <w:t xml:space="preserve"> را کتمان می‌کنند برا</w:t>
      </w:r>
      <w:r w:rsidRPr="00F54D7A">
        <w:rPr>
          <w:rFonts w:hint="cs"/>
          <w:rtl/>
        </w:rPr>
        <w:t>ی خاطر عوام، چقدر دعاهای شرک‌آمیز و مقر</w:t>
      </w:r>
      <w:r w:rsidR="007F4A38" w:rsidRPr="00F54D7A">
        <w:rPr>
          <w:rFonts w:hint="cs"/>
          <w:rtl/>
        </w:rPr>
        <w:t>ّ</w:t>
      </w:r>
      <w:r w:rsidRPr="00F54D7A">
        <w:rPr>
          <w:rFonts w:hint="cs"/>
          <w:rtl/>
        </w:rPr>
        <w:t>رات کفرانگیز د</w:t>
      </w:r>
      <w:r w:rsidR="001B5EDC" w:rsidRPr="00F54D7A">
        <w:rPr>
          <w:rFonts w:hint="cs"/>
          <w:rtl/>
        </w:rPr>
        <w:t>ر میان آمده</w:t>
      </w:r>
      <w:r w:rsidR="007F4A38" w:rsidRPr="00F54D7A">
        <w:rPr>
          <w:rFonts w:hint="cs"/>
          <w:rtl/>
        </w:rPr>
        <w:t xml:space="preserve"> و مردم غیر</w:t>
      </w:r>
      <w:r w:rsidR="001B5EDC" w:rsidRPr="00F54D7A">
        <w:rPr>
          <w:rFonts w:hint="cs"/>
          <w:rtl/>
        </w:rPr>
        <w:t xml:space="preserve"> </w:t>
      </w:r>
      <w:r w:rsidRPr="00F54D7A">
        <w:rPr>
          <w:rFonts w:hint="cs"/>
          <w:rtl/>
        </w:rPr>
        <w:t>خدا را حاضر و ناظر خود می‌دانند و بندگان خدا را مانند خدا حاضر و قاضی</w:t>
      </w:r>
      <w:r w:rsidR="007F4A38" w:rsidRPr="00F54D7A">
        <w:rPr>
          <w:rFonts w:hint="cs"/>
          <w:rtl/>
        </w:rPr>
        <w:t>‌الحاجات می‌دانند، در حالی</w:t>
      </w:r>
      <w:r w:rsidR="001B5EDC" w:rsidRPr="00F54D7A">
        <w:rPr>
          <w:rFonts w:hint="eastAsia"/>
          <w:rtl/>
        </w:rPr>
        <w:t>‌</w:t>
      </w:r>
      <w:r w:rsidR="007F4A38" w:rsidRPr="00F54D7A">
        <w:rPr>
          <w:rFonts w:hint="cs"/>
          <w:rtl/>
        </w:rPr>
        <w:t>که هر</w:t>
      </w:r>
      <w:r w:rsidR="001B5EDC" w:rsidRPr="00F54D7A">
        <w:rPr>
          <w:rFonts w:hint="cs"/>
          <w:rtl/>
        </w:rPr>
        <w:t xml:space="preserve"> کس مختصر آشنای</w:t>
      </w:r>
      <w:r w:rsidRPr="00F54D7A">
        <w:rPr>
          <w:rFonts w:hint="cs"/>
          <w:rtl/>
        </w:rPr>
        <w:t>ی با قرآن داشته باشد می</w:t>
      </w:r>
      <w:r w:rsidR="007F4A38" w:rsidRPr="00F54D7A">
        <w:rPr>
          <w:rtl/>
        </w:rPr>
        <w:softHyphen/>
      </w:r>
      <w:r w:rsidR="00657587" w:rsidRPr="00F54D7A">
        <w:rPr>
          <w:rFonts w:hint="cs"/>
          <w:rtl/>
        </w:rPr>
        <w:t>د</w:t>
      </w:r>
      <w:r w:rsidRPr="00F54D7A">
        <w:rPr>
          <w:rFonts w:hint="cs"/>
          <w:rtl/>
        </w:rPr>
        <w:t>‌اند این</w:t>
      </w:r>
      <w:r w:rsidR="001B5EDC" w:rsidRPr="00F54D7A">
        <w:rPr>
          <w:rFonts w:hint="eastAsia"/>
          <w:rtl/>
        </w:rPr>
        <w:t>‌</w:t>
      </w:r>
      <w:r w:rsidR="001B5EDC" w:rsidRPr="00F54D7A">
        <w:rPr>
          <w:rFonts w:hint="cs"/>
          <w:rtl/>
        </w:rPr>
        <w:t>ها کفر و شرک است</w:t>
      </w:r>
      <w:r w:rsidRPr="00F54D7A">
        <w:rPr>
          <w:rFonts w:hint="cs"/>
          <w:rtl/>
        </w:rPr>
        <w:t xml:space="preserve"> و مع‌ذلک کتمان شده. جمل</w:t>
      </w:r>
      <w:r w:rsidR="007C704B" w:rsidRPr="00F54D7A">
        <w:rPr>
          <w:rFonts w:hint="cs"/>
          <w:rtl/>
        </w:rPr>
        <w:t>ۀ</w:t>
      </w:r>
      <w:r w:rsidR="00CD3E26" w:rsidRPr="00F54D7A">
        <w:rPr>
          <w:rFonts w:hint="cs"/>
          <w:rtl/>
        </w:rPr>
        <w:t>:</w:t>
      </w:r>
      <w:r w:rsidR="000C7DC0" w:rsidRPr="00F54D7A">
        <w:rPr>
          <w:rFonts w:hint="cs"/>
          <w:rtl/>
        </w:rPr>
        <w:t xml:space="preserve"> </w:t>
      </w:r>
      <w:r w:rsidR="009B1371" w:rsidRPr="00F54D7A">
        <w:rPr>
          <w:rFonts w:ascii="Traditional Arabic" w:hAnsi="Traditional Arabic" w:cs="Traditional Arabic"/>
          <w:rtl/>
        </w:rPr>
        <w:t>﴿</w:t>
      </w:r>
      <w:r w:rsidR="000C7DC0" w:rsidRPr="00F54D7A">
        <w:rPr>
          <w:rStyle w:val="Char4"/>
          <w:rFonts w:hint="eastAsia"/>
          <w:rtl/>
        </w:rPr>
        <w:t>فَلَا</w:t>
      </w:r>
      <w:r w:rsidR="000C7DC0" w:rsidRPr="00F54D7A">
        <w:rPr>
          <w:rStyle w:val="Char4"/>
          <w:rtl/>
        </w:rPr>
        <w:t xml:space="preserve"> </w:t>
      </w:r>
      <w:r w:rsidR="000C7DC0" w:rsidRPr="00F54D7A">
        <w:rPr>
          <w:rStyle w:val="Char4"/>
          <w:rFonts w:hint="eastAsia"/>
          <w:rtl/>
        </w:rPr>
        <w:t>تَكُونَنَّ</w:t>
      </w:r>
      <w:r w:rsidR="000C7DC0" w:rsidRPr="00F54D7A">
        <w:rPr>
          <w:rStyle w:val="Char4"/>
          <w:rtl/>
        </w:rPr>
        <w:t xml:space="preserve"> </w:t>
      </w:r>
      <w:r w:rsidR="000C7DC0" w:rsidRPr="00F54D7A">
        <w:rPr>
          <w:rStyle w:val="Char4"/>
          <w:rFonts w:hint="eastAsia"/>
          <w:rtl/>
        </w:rPr>
        <w:t>مِنَ</w:t>
      </w:r>
      <w:r w:rsidR="000C7DC0" w:rsidRPr="00F54D7A">
        <w:rPr>
          <w:rStyle w:val="Char4"/>
          <w:rtl/>
        </w:rPr>
        <w:t xml:space="preserve"> </w:t>
      </w:r>
      <w:r w:rsidR="000C7DC0" w:rsidRPr="00F54D7A">
        <w:rPr>
          <w:rStyle w:val="Char4"/>
          <w:rFonts w:hint="cs"/>
          <w:rtl/>
        </w:rPr>
        <w:t>ٱ</w:t>
      </w:r>
      <w:r w:rsidR="000C7DC0" w:rsidRPr="00F54D7A">
        <w:rPr>
          <w:rStyle w:val="Char4"/>
          <w:rFonts w:hint="eastAsia"/>
          <w:rtl/>
        </w:rPr>
        <w:t>ل</w:t>
      </w:r>
      <w:r w:rsidR="000C7DC0" w:rsidRPr="00F54D7A">
        <w:rPr>
          <w:rStyle w:val="Char4"/>
          <w:rFonts w:hint="cs"/>
          <w:rtl/>
        </w:rPr>
        <w:t>ۡ</w:t>
      </w:r>
      <w:r w:rsidR="000C7DC0" w:rsidRPr="00F54D7A">
        <w:rPr>
          <w:rStyle w:val="Char4"/>
          <w:rFonts w:hint="eastAsia"/>
          <w:rtl/>
        </w:rPr>
        <w:t>مُم</w:t>
      </w:r>
      <w:r w:rsidR="000C7DC0" w:rsidRPr="00F54D7A">
        <w:rPr>
          <w:rStyle w:val="Char4"/>
          <w:rFonts w:hint="cs"/>
          <w:rtl/>
        </w:rPr>
        <w:t>ۡ</w:t>
      </w:r>
      <w:r w:rsidR="000C7DC0" w:rsidRPr="00F54D7A">
        <w:rPr>
          <w:rStyle w:val="Char4"/>
          <w:rFonts w:hint="eastAsia"/>
          <w:rtl/>
        </w:rPr>
        <w:t>تَرِينَ</w:t>
      </w:r>
      <w:r w:rsidR="009B1371" w:rsidRPr="00F54D7A">
        <w:rPr>
          <w:rFonts w:ascii="Traditional Arabic" w:hAnsi="Traditional Arabic" w:cs="Traditional Arabic"/>
          <w:rtl/>
        </w:rPr>
        <w:t>﴾</w:t>
      </w:r>
      <w:r w:rsidR="00CD3E26" w:rsidRPr="00F54D7A">
        <w:rPr>
          <w:rFonts w:hint="cs"/>
          <w:rtl/>
        </w:rPr>
        <w:t xml:space="preserve"> </w:t>
      </w:r>
      <w:r w:rsidRPr="00F54D7A">
        <w:rPr>
          <w:rFonts w:hint="cs"/>
          <w:rtl/>
        </w:rPr>
        <w:t>دلالت دارد که اگر دی</w:t>
      </w:r>
      <w:r w:rsidR="00657587" w:rsidRPr="00F54D7A">
        <w:rPr>
          <w:rFonts w:hint="cs"/>
          <w:rtl/>
        </w:rPr>
        <w:t>د</w:t>
      </w:r>
      <w:r w:rsidRPr="00F54D7A">
        <w:rPr>
          <w:rFonts w:hint="cs"/>
          <w:rtl/>
        </w:rPr>
        <w:t xml:space="preserve">‌ی اکثر </w:t>
      </w:r>
      <w:r w:rsidR="007F4A38" w:rsidRPr="00F54D7A">
        <w:rPr>
          <w:rFonts w:hint="cs"/>
          <w:rtl/>
        </w:rPr>
        <w:t>مرد</w:t>
      </w:r>
      <w:r w:rsidRPr="00F54D7A">
        <w:rPr>
          <w:rFonts w:hint="cs"/>
          <w:rtl/>
        </w:rPr>
        <w:t>م از عالم و جاهل به راه باطل می‌روند</w:t>
      </w:r>
      <w:r w:rsidR="007F4A38" w:rsidRPr="00F54D7A">
        <w:rPr>
          <w:rFonts w:hint="cs"/>
          <w:rtl/>
        </w:rPr>
        <w:t>،</w:t>
      </w:r>
      <w:r w:rsidR="001B5EDC" w:rsidRPr="00F54D7A">
        <w:rPr>
          <w:rFonts w:hint="cs"/>
          <w:rtl/>
        </w:rPr>
        <w:t xml:space="preserve"> نباید از راه حق تردید کنی</w:t>
      </w:r>
      <w:r w:rsidR="00D40CF8" w:rsidRPr="00D40CF8">
        <w:rPr>
          <w:vertAlign w:val="superscript"/>
          <w:rtl/>
          <w:lang w:bidi="ar-SA"/>
        </w:rPr>
        <w:t>(</w:t>
      </w:r>
      <w:r w:rsidR="00D40CF8" w:rsidRPr="00DF2ADA">
        <w:rPr>
          <w:rStyle w:val="FootnoteReference"/>
          <w:rFonts w:cs="IRLotus"/>
          <w:szCs w:val="28"/>
          <w:rtl/>
          <w:lang w:bidi="ar-SA"/>
        </w:rPr>
        <w:footnoteReference w:id="317"/>
      </w:r>
      <w:r w:rsidR="00D40CF8" w:rsidRPr="00D40CF8">
        <w:rPr>
          <w:rStyle w:val="FootnoteReference"/>
          <w:rFonts w:cs="IRLotus"/>
          <w:szCs w:val="28"/>
          <w:rtl/>
          <w:lang w:bidi="ar-SA"/>
        </w:rPr>
        <w:t>)</w:t>
      </w:r>
      <w:r w:rsidR="00DD7996">
        <w:rPr>
          <w:rFonts w:hint="cs"/>
          <w:vertAlign w:val="superscript"/>
          <w:rtl/>
          <w:lang w:bidi="ar-SA"/>
        </w:rPr>
        <w:t xml:space="preserve"> </w:t>
      </w:r>
      <w:r w:rsidRPr="00F54D7A">
        <w:rPr>
          <w:rFonts w:hint="cs"/>
          <w:rtl/>
        </w:rPr>
        <w:t>و ممکن است رسول خدا</w:t>
      </w:r>
      <w:r w:rsidR="00A87B93" w:rsidRPr="00F54D7A">
        <w:rPr>
          <w:rFonts w:cs="CTraditional Arabic" w:hint="cs"/>
          <w:rtl/>
        </w:rPr>
        <w:t>ص</w:t>
      </w:r>
      <w:r w:rsidRPr="00F54D7A">
        <w:rPr>
          <w:rFonts w:hint="cs"/>
          <w:rtl/>
        </w:rPr>
        <w:t xml:space="preserve"> که بشری بوده مانند سایر افراد بشر تردید و</w:t>
      </w:r>
      <w:r w:rsidR="001B5EDC" w:rsidRPr="00F54D7A">
        <w:rPr>
          <w:rFonts w:hint="cs"/>
          <w:rtl/>
        </w:rPr>
        <w:t xml:space="preserve"> </w:t>
      </w:r>
      <w:r w:rsidR="00A57E1B" w:rsidRPr="00F54D7A">
        <w:rPr>
          <w:rFonts w:hint="cs"/>
          <w:rtl/>
        </w:rPr>
        <w:t>خلجان</w:t>
      </w:r>
      <w:r w:rsidRPr="00F54D7A">
        <w:rPr>
          <w:rFonts w:hint="cs"/>
          <w:rtl/>
        </w:rPr>
        <w:t>ی در ذهنش پیدا شده که خدا او را نهی کرده است.</w:t>
      </w:r>
    </w:p>
    <w:p w:rsidR="00FE1DA6" w:rsidRPr="00F54D7A" w:rsidRDefault="00A7645A" w:rsidP="00C249CC">
      <w:pPr>
        <w:pStyle w:val="ae"/>
        <w:rPr>
          <w:rFonts w:ascii="Times New Roman" w:hAnsi="Times New Roman" w:cs="B Lotus"/>
          <w:b/>
          <w:bCs/>
          <w:sz w:val="34"/>
          <w:szCs w:val="34"/>
          <w:rtl/>
        </w:rPr>
      </w:pPr>
      <w:r w:rsidRPr="00F54D7A">
        <w:rPr>
          <w:rFonts w:cs="Traditional Arabic"/>
          <w:rtl/>
        </w:rPr>
        <w:t>﴿</w:t>
      </w:r>
      <w:r w:rsidR="003A0B9F" w:rsidRPr="00F54D7A">
        <w:rPr>
          <w:rtl/>
        </w:rPr>
        <w:t>وَلِكُلّٖ وِجۡهَةٌ هُوَ مُوَلِّيهَاۖ فَٱسۡتَبِقُواْ ٱلۡخَيۡرَٰتِۚ أَيۡنَ مَا تَكُونُواْ يَأۡتِ بِكُمُ ٱللَّهُ جَمِيعًاۚ إِنَّ ٱللَّهَ عَلَىٰ كُلِّ شَيۡءٖ قَدِيرٞ ١٤٨ وَمِنۡ حَيۡثُ خَرَجۡتَ فَوَلِّ وَجۡهَكَ شَطۡرَ ٱلۡمَسۡجِدِ ٱلۡحَرَامِۖ وَإِنَّهُۥ لَلۡحَقُّ مِن رَّبِّكَۗ وَمَا ٱللَّهُ بِغَٰفِلٍ عَمَّا تَعۡمَلُونَ ١٤٩ وَمِنۡ حَيۡثُ خَرَجۡتَ فَوَلِّ وَجۡهَكَ شَطۡرَ ٱلۡمَسۡجِدِ ٱلۡحَرَامِۚ وَحَيۡثُ مَا كُنتُمۡ فَوَلُّواْ وُجُوهَكُمۡ شَطۡرَهُۥ لِئَلَّا يَكُونَ لِلنَّاسِ عَلَيۡكُمۡ حُجَّةٌ إِلَّا ٱلَّذِينَ ظَلَمُواْ مِنۡهُمۡ فَلَا تَخۡشَوۡهُمۡ وَٱخۡشَوۡنِي وَلِأُتِمَّ نِعۡمَتِي عَلَيۡكُمۡ وَلَعَلَّكُمۡ تَهۡتَدُونَ ١٥٠</w:t>
      </w:r>
      <w:r w:rsidRPr="00F54D7A">
        <w:rPr>
          <w:rFonts w:cs="Traditional Arabic"/>
          <w:rtl/>
        </w:rPr>
        <w:t>﴾</w:t>
      </w:r>
      <w:r w:rsidR="00E9337F" w:rsidRPr="00F54D7A">
        <w:rPr>
          <w:rFonts w:cs="B Lotus"/>
          <w:rtl/>
        </w:rPr>
        <w:t xml:space="preserve"> </w:t>
      </w:r>
      <w:r w:rsidR="003A0B9F" w:rsidRPr="00F54D7A">
        <w:rPr>
          <w:rStyle w:val="Char5"/>
          <w:rtl/>
          <w:lang w:bidi="ar-SA"/>
        </w:rPr>
        <w:tab/>
      </w:r>
      <w:r w:rsidR="00224DE3" w:rsidRPr="00F54D7A">
        <w:rPr>
          <w:rStyle w:val="Char5"/>
          <w:rtl/>
          <w:lang w:bidi="ar-SA"/>
        </w:rPr>
        <w:t xml:space="preserve">[البقرة: </w:t>
      </w:r>
      <w:r w:rsidR="003A0B9F" w:rsidRPr="00F54D7A">
        <w:rPr>
          <w:rStyle w:val="Char5"/>
          <w:rtl/>
          <w:lang w:bidi="ar-SA"/>
        </w:rPr>
        <w:t>148-150</w:t>
      </w:r>
      <w:r w:rsidR="00224DE3" w:rsidRPr="00F54D7A">
        <w:rPr>
          <w:rStyle w:val="Char5"/>
          <w:rtl/>
          <w:lang w:bidi="ar-SA"/>
        </w:rPr>
        <w:t>]</w:t>
      </w:r>
      <w:r w:rsidR="00E9337F" w:rsidRPr="00F54D7A">
        <w:rPr>
          <w:rFonts w:cs="B Lotus"/>
          <w:rtl/>
        </w:rPr>
        <w:t>.</w:t>
      </w:r>
      <w:r w:rsidR="00E653DD" w:rsidRPr="00F54D7A">
        <w:rPr>
          <w:rFonts w:cs="B Lotus"/>
          <w:vertAlign w:val="superscript"/>
          <w:rtl/>
        </w:rPr>
        <w:t xml:space="preserve"> </w:t>
      </w:r>
    </w:p>
    <w:p w:rsidR="00FE1DA6" w:rsidRPr="00F54D7A" w:rsidRDefault="00FE1DA6" w:rsidP="00C249CC">
      <w:pPr>
        <w:pStyle w:val="af"/>
        <w:rPr>
          <w:rtl/>
        </w:rPr>
      </w:pPr>
      <w:r w:rsidRPr="00F54D7A">
        <w:rPr>
          <w:rFonts w:hint="cs"/>
          <w:b/>
          <w:bCs/>
          <w:rtl/>
        </w:rPr>
        <w:t>ترجمه</w:t>
      </w:r>
      <w:r w:rsidR="00CD3E26" w:rsidRPr="00F54D7A">
        <w:rPr>
          <w:rFonts w:hint="cs"/>
          <w:b/>
          <w:bCs/>
          <w:rtl/>
        </w:rPr>
        <w:t xml:space="preserve">: </w:t>
      </w:r>
      <w:r w:rsidR="001B5EDC" w:rsidRPr="00F54D7A">
        <w:rPr>
          <w:rFonts w:hint="cs"/>
          <w:rtl/>
        </w:rPr>
        <w:t>و برای هر ا</w:t>
      </w:r>
      <w:r w:rsidRPr="00F54D7A">
        <w:rPr>
          <w:rFonts w:hint="cs"/>
          <w:rtl/>
        </w:rPr>
        <w:t>م</w:t>
      </w:r>
      <w:r w:rsidR="00A57E1B" w:rsidRPr="00F54D7A">
        <w:rPr>
          <w:rFonts w:hint="cs"/>
          <w:rtl/>
        </w:rPr>
        <w:t>ّ</w:t>
      </w:r>
      <w:r w:rsidRPr="00F54D7A">
        <w:rPr>
          <w:rFonts w:hint="cs"/>
          <w:rtl/>
        </w:rPr>
        <w:t>تی جهتی است که بدان توجه دارند</w:t>
      </w:r>
      <w:r w:rsidR="00A57E1B" w:rsidRPr="00F54D7A">
        <w:rPr>
          <w:rFonts w:hint="cs"/>
          <w:rtl/>
        </w:rPr>
        <w:t>؛ پس شما بشتابید به خیرات، که هر</w:t>
      </w:r>
      <w:r w:rsidRPr="00F54D7A">
        <w:rPr>
          <w:rFonts w:hint="cs"/>
          <w:rtl/>
        </w:rPr>
        <w:t>جا باشید</w:t>
      </w:r>
      <w:r w:rsidR="001B5EDC" w:rsidRPr="00F54D7A">
        <w:rPr>
          <w:rFonts w:hint="cs"/>
          <w:rtl/>
        </w:rPr>
        <w:t xml:space="preserve"> </w:t>
      </w:r>
      <w:r w:rsidRPr="00F54D7A">
        <w:rPr>
          <w:rFonts w:hint="cs"/>
          <w:rtl/>
        </w:rPr>
        <w:t>خدا</w:t>
      </w:r>
      <w:r w:rsidR="00A57E1B" w:rsidRPr="00F54D7A">
        <w:rPr>
          <w:rFonts w:hint="cs"/>
          <w:rtl/>
        </w:rPr>
        <w:t xml:space="preserve"> (درقیامت)</w:t>
      </w:r>
      <w:r w:rsidRPr="00F54D7A">
        <w:rPr>
          <w:rFonts w:hint="cs"/>
          <w:rtl/>
        </w:rPr>
        <w:t xml:space="preserve"> شما را می‌آورد</w:t>
      </w:r>
      <w:r w:rsidR="004B36F0" w:rsidRPr="00F54D7A">
        <w:rPr>
          <w:rFonts w:hint="cs"/>
          <w:rtl/>
        </w:rPr>
        <w:t xml:space="preserve"> </w:t>
      </w:r>
      <w:r w:rsidRPr="00F54D7A">
        <w:rPr>
          <w:rFonts w:hint="cs"/>
          <w:rtl/>
        </w:rPr>
        <w:t>و جمع می‌کند زیرا خدا</w:t>
      </w:r>
      <w:r w:rsidR="00A57E1B" w:rsidRPr="00F54D7A">
        <w:rPr>
          <w:rFonts w:hint="cs"/>
          <w:rtl/>
        </w:rPr>
        <w:t xml:space="preserve"> بر هر چیز تواناست(148) و از هر</w:t>
      </w:r>
      <w:r w:rsidR="001B5EDC" w:rsidRPr="00F54D7A">
        <w:rPr>
          <w:rFonts w:hint="cs"/>
          <w:rtl/>
        </w:rPr>
        <w:t xml:space="preserve"> </w:t>
      </w:r>
      <w:r w:rsidRPr="00F54D7A">
        <w:rPr>
          <w:rFonts w:hint="cs"/>
          <w:rtl/>
        </w:rPr>
        <w:t>جا بیرون آمدی</w:t>
      </w:r>
      <w:r w:rsidR="00A57E1B" w:rsidRPr="00F54D7A">
        <w:rPr>
          <w:rFonts w:hint="cs"/>
          <w:rtl/>
        </w:rPr>
        <w:t>، روی خود</w:t>
      </w:r>
      <w:r w:rsidR="001B5EDC" w:rsidRPr="00F54D7A">
        <w:rPr>
          <w:rFonts w:hint="cs"/>
          <w:rtl/>
        </w:rPr>
        <w:t xml:space="preserve"> را بگردان به جانب مسجدالحرام</w:t>
      </w:r>
      <w:r w:rsidRPr="00F54D7A">
        <w:rPr>
          <w:rFonts w:hint="cs"/>
          <w:rtl/>
        </w:rPr>
        <w:t xml:space="preserve"> و</w:t>
      </w:r>
      <w:r w:rsidR="001B5EDC" w:rsidRPr="00F54D7A">
        <w:rPr>
          <w:rFonts w:hint="cs"/>
          <w:rtl/>
        </w:rPr>
        <w:t xml:space="preserve"> به راستی که این حقیقتی است از ا</w:t>
      </w:r>
      <w:r w:rsidRPr="00F54D7A">
        <w:rPr>
          <w:rFonts w:hint="cs"/>
          <w:rtl/>
        </w:rPr>
        <w:t>مر پروردگارت و خدا از آنچه می</w:t>
      </w:r>
      <w:r w:rsidRPr="00F54D7A">
        <w:rPr>
          <w:rFonts w:hint="eastAsia"/>
          <w:rtl/>
        </w:rPr>
        <w:t>‌کنید غ</w:t>
      </w:r>
      <w:r w:rsidR="00A57E1B" w:rsidRPr="00F54D7A">
        <w:rPr>
          <w:rFonts w:hint="cs"/>
          <w:rtl/>
        </w:rPr>
        <w:t>افل نیست (149) و از هر</w:t>
      </w:r>
      <w:r w:rsidRPr="00F54D7A">
        <w:rPr>
          <w:rFonts w:hint="cs"/>
          <w:rtl/>
        </w:rPr>
        <w:t xml:space="preserve">جا بیرون آمدی پس </w:t>
      </w:r>
      <w:r w:rsidR="001B5EDC" w:rsidRPr="00F54D7A">
        <w:rPr>
          <w:rFonts w:hint="cs"/>
          <w:rtl/>
        </w:rPr>
        <w:t>روی خود را به طرف مسجدالحرام کن</w:t>
      </w:r>
      <w:r w:rsidRPr="00F54D7A">
        <w:rPr>
          <w:rFonts w:hint="cs"/>
          <w:rtl/>
        </w:rPr>
        <w:t xml:space="preserve"> و </w:t>
      </w:r>
      <w:r w:rsidR="00A57E1B" w:rsidRPr="00F54D7A">
        <w:rPr>
          <w:rFonts w:hint="cs"/>
          <w:rtl/>
        </w:rPr>
        <w:t>(شما مؤمنان نیز) هر</w:t>
      </w:r>
      <w:r w:rsidR="001B5EDC" w:rsidRPr="00F54D7A">
        <w:rPr>
          <w:rFonts w:hint="cs"/>
          <w:rtl/>
        </w:rPr>
        <w:t xml:space="preserve"> </w:t>
      </w:r>
      <w:r w:rsidRPr="00F54D7A">
        <w:rPr>
          <w:rFonts w:hint="cs"/>
          <w:rtl/>
        </w:rPr>
        <w:t>جا بودید رو کنید به طرف آن، برای اینکه مردم را حجتی بر</w:t>
      </w:r>
      <w:r w:rsidR="00C963C7" w:rsidRPr="00F54D7A">
        <w:rPr>
          <w:rFonts w:hint="cs"/>
          <w:rtl/>
        </w:rPr>
        <w:t xml:space="preserve"> ضدّ</w:t>
      </w:r>
      <w:r w:rsidRPr="00F54D7A">
        <w:rPr>
          <w:rFonts w:hint="cs"/>
          <w:rtl/>
        </w:rPr>
        <w:t xml:space="preserve"> شما نباشد مگر ستمگران آنان</w:t>
      </w:r>
      <w:r w:rsidR="00C963C7" w:rsidRPr="00F54D7A">
        <w:rPr>
          <w:rFonts w:hint="cs"/>
          <w:rtl/>
        </w:rPr>
        <w:t>،</w:t>
      </w:r>
      <w:r w:rsidRPr="00F54D7A">
        <w:rPr>
          <w:rFonts w:hint="cs"/>
          <w:rtl/>
        </w:rPr>
        <w:t xml:space="preserve"> پس از</w:t>
      </w:r>
      <w:r w:rsidR="004B36F0" w:rsidRPr="00F54D7A">
        <w:rPr>
          <w:rFonts w:hint="cs"/>
          <w:rtl/>
        </w:rPr>
        <w:t xml:space="preserve"> ایشان نترسید و</w:t>
      </w:r>
      <w:r w:rsidR="001B5EDC" w:rsidRPr="00F54D7A">
        <w:rPr>
          <w:rFonts w:hint="cs"/>
          <w:rtl/>
        </w:rPr>
        <w:t xml:space="preserve"> </w:t>
      </w:r>
      <w:r w:rsidR="004B36F0" w:rsidRPr="00F54D7A">
        <w:rPr>
          <w:rFonts w:hint="cs"/>
          <w:rtl/>
        </w:rPr>
        <w:t>از من بترسید</w:t>
      </w:r>
      <w:r w:rsidR="00C963C7" w:rsidRPr="00F54D7A">
        <w:rPr>
          <w:rFonts w:hint="cs"/>
          <w:rtl/>
        </w:rPr>
        <w:t>؛</w:t>
      </w:r>
      <w:r w:rsidR="004B36F0" w:rsidRPr="00F54D7A">
        <w:rPr>
          <w:rFonts w:hint="cs"/>
          <w:rtl/>
        </w:rPr>
        <w:t xml:space="preserve"> و ب</w:t>
      </w:r>
      <w:r w:rsidRPr="00F54D7A">
        <w:rPr>
          <w:rFonts w:hint="cs"/>
          <w:rtl/>
        </w:rPr>
        <w:t>ر</w:t>
      </w:r>
      <w:r w:rsidR="004B36F0" w:rsidRPr="00F54D7A">
        <w:rPr>
          <w:rFonts w:hint="cs"/>
          <w:rtl/>
        </w:rPr>
        <w:t>ا</w:t>
      </w:r>
      <w:r w:rsidRPr="00F54D7A">
        <w:rPr>
          <w:rFonts w:hint="cs"/>
          <w:rtl/>
        </w:rPr>
        <w:t>ی آنکه نعمتم را بر شما تمام کنم و شاید شما راه یابید.(150)</w:t>
      </w:r>
    </w:p>
    <w:p w:rsidR="00FE1DA6" w:rsidRDefault="00FE1DA6"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00C963C7" w:rsidRPr="00F54D7A">
        <w:rPr>
          <w:rFonts w:hint="cs"/>
          <w:rtl/>
        </w:rPr>
        <w:t>در</w:t>
      </w:r>
      <w:r w:rsidR="001B5EDC" w:rsidRPr="00F54D7A">
        <w:rPr>
          <w:rFonts w:hint="cs"/>
          <w:rtl/>
        </w:rPr>
        <w:t xml:space="preserve"> </w:t>
      </w:r>
      <w:r w:rsidRPr="00F54D7A">
        <w:rPr>
          <w:rFonts w:hint="cs"/>
          <w:rtl/>
        </w:rPr>
        <w:t>این آیات تأکیداتی شده برای توج</w:t>
      </w:r>
      <w:r w:rsidR="00C963C7" w:rsidRPr="00F54D7A">
        <w:rPr>
          <w:rFonts w:hint="cs"/>
          <w:rtl/>
        </w:rPr>
        <w:t>ّه به مسجدالحرام در</w:t>
      </w:r>
      <w:r w:rsidR="001B5EDC" w:rsidRPr="00F54D7A">
        <w:rPr>
          <w:rFonts w:hint="cs"/>
          <w:rtl/>
        </w:rPr>
        <w:t xml:space="preserve"> </w:t>
      </w:r>
      <w:r w:rsidRPr="00F54D7A">
        <w:rPr>
          <w:rFonts w:hint="cs"/>
          <w:rtl/>
        </w:rPr>
        <w:t>حال عبادت، برای اینکه مسلمین در مقابل سه دسته از شک</w:t>
      </w:r>
      <w:r w:rsidR="00C963C7" w:rsidRPr="00F54D7A">
        <w:rPr>
          <w:rFonts w:hint="cs"/>
          <w:rtl/>
        </w:rPr>
        <w:t>ّ</w:t>
      </w:r>
      <w:r w:rsidR="001B5EDC" w:rsidRPr="00F54D7A">
        <w:rPr>
          <w:rFonts w:hint="cs"/>
          <w:rtl/>
        </w:rPr>
        <w:t>اکین واقع شده بودند مشرکین، یهودیان و منافقین</w:t>
      </w:r>
      <w:r w:rsidRPr="00F54D7A">
        <w:rPr>
          <w:rFonts w:hint="cs"/>
          <w:rtl/>
        </w:rPr>
        <w:t xml:space="preserve"> که می‌</w:t>
      </w:r>
      <w:r w:rsidRPr="00F54D7A">
        <w:rPr>
          <w:rFonts w:hint="eastAsia"/>
          <w:rtl/>
        </w:rPr>
        <w:t>‌گفتند محم</w:t>
      </w:r>
      <w:r w:rsidR="00C963C7" w:rsidRPr="00F54D7A">
        <w:rPr>
          <w:rFonts w:hint="cs"/>
          <w:rtl/>
        </w:rPr>
        <w:t>ّ</w:t>
      </w:r>
      <w:r w:rsidR="001B5EDC" w:rsidRPr="00F54D7A">
        <w:rPr>
          <w:rFonts w:hint="eastAsia"/>
          <w:rtl/>
        </w:rPr>
        <w:t xml:space="preserve">د خود در </w:t>
      </w:r>
      <w:r w:rsidR="001B5EDC" w:rsidRPr="00F54D7A">
        <w:rPr>
          <w:rFonts w:hint="cs"/>
          <w:rtl/>
        </w:rPr>
        <w:t>ا</w:t>
      </w:r>
      <w:r w:rsidRPr="00F54D7A">
        <w:rPr>
          <w:rFonts w:hint="eastAsia"/>
          <w:rtl/>
        </w:rPr>
        <w:t>مر دین متحی</w:t>
      </w:r>
      <w:r w:rsidR="00C963C7" w:rsidRPr="00F54D7A">
        <w:rPr>
          <w:rFonts w:hint="cs"/>
          <w:rtl/>
        </w:rPr>
        <w:t>ّ</w:t>
      </w:r>
      <w:r w:rsidRPr="00F54D7A">
        <w:rPr>
          <w:rFonts w:hint="eastAsia"/>
          <w:rtl/>
        </w:rPr>
        <w:t>ر است، گاهی به این سو، گاهی به آن سو رو می‌کند، عد</w:t>
      </w:r>
      <w:r w:rsidR="00C963C7" w:rsidRPr="00F54D7A">
        <w:rPr>
          <w:rFonts w:hint="cs"/>
          <w:rtl/>
        </w:rPr>
        <w:t>ّ</w:t>
      </w:r>
      <w:r w:rsidRPr="00F54D7A">
        <w:rPr>
          <w:rFonts w:hint="eastAsia"/>
          <w:rtl/>
        </w:rPr>
        <w:t>ه‌ای می‌گفتند</w:t>
      </w:r>
      <w:r w:rsidR="005E7C1B" w:rsidRPr="00F54D7A">
        <w:rPr>
          <w:rFonts w:hint="cs"/>
          <w:rtl/>
        </w:rPr>
        <w:t>:</w:t>
      </w:r>
      <w:r w:rsidRPr="00F54D7A">
        <w:rPr>
          <w:rFonts w:hint="eastAsia"/>
          <w:rtl/>
        </w:rPr>
        <w:t xml:space="preserve"> محم</w:t>
      </w:r>
      <w:r w:rsidR="00C963C7" w:rsidRPr="00F54D7A">
        <w:rPr>
          <w:rFonts w:hint="cs"/>
          <w:rtl/>
        </w:rPr>
        <w:t>ّ</w:t>
      </w:r>
      <w:r w:rsidRPr="00F54D7A">
        <w:rPr>
          <w:rFonts w:hint="eastAsia"/>
          <w:rtl/>
        </w:rPr>
        <w:t>د می‌خواهد ب</w:t>
      </w:r>
      <w:r w:rsidR="00C963C7" w:rsidRPr="00F54D7A">
        <w:rPr>
          <w:rFonts w:hint="cs"/>
          <w:rtl/>
        </w:rPr>
        <w:t xml:space="preserve">ه </w:t>
      </w:r>
      <w:r w:rsidRPr="00F54D7A">
        <w:rPr>
          <w:rFonts w:hint="eastAsia"/>
          <w:rtl/>
        </w:rPr>
        <w:t>دین قوم خ</w:t>
      </w:r>
      <w:r w:rsidR="001B5EDC" w:rsidRPr="00F54D7A">
        <w:rPr>
          <w:rFonts w:hint="eastAsia"/>
          <w:rtl/>
        </w:rPr>
        <w:t>ود یعنی شرک برگردد</w:t>
      </w:r>
      <w:r w:rsidR="00C963C7" w:rsidRPr="00F54D7A">
        <w:rPr>
          <w:rFonts w:hint="eastAsia"/>
          <w:rtl/>
        </w:rPr>
        <w:t xml:space="preserve"> و همچنین هر</w:t>
      </w:r>
      <w:r w:rsidR="005E7C1B" w:rsidRPr="00F54D7A">
        <w:rPr>
          <w:rFonts w:hint="eastAsia"/>
          <w:rtl/>
        </w:rPr>
        <w:t>‌</w:t>
      </w:r>
      <w:r w:rsidR="001B5EDC" w:rsidRPr="00F54D7A">
        <w:rPr>
          <w:rFonts w:hint="eastAsia"/>
          <w:rtl/>
        </w:rPr>
        <w:t>کس سخنی می‌گفت</w:t>
      </w:r>
      <w:r w:rsidRPr="00F54D7A">
        <w:rPr>
          <w:rFonts w:hint="eastAsia"/>
          <w:rtl/>
        </w:rPr>
        <w:t xml:space="preserve"> و لذا خدا برای دلداری و بستن راه تردید بر مسلمین</w:t>
      </w:r>
      <w:r w:rsidR="00C963C7" w:rsidRPr="00F54D7A">
        <w:rPr>
          <w:rFonts w:hint="cs"/>
          <w:rtl/>
        </w:rPr>
        <w:t>،</w:t>
      </w:r>
      <w:r w:rsidR="001B5EDC" w:rsidRPr="00F54D7A">
        <w:rPr>
          <w:rFonts w:hint="eastAsia"/>
          <w:rtl/>
        </w:rPr>
        <w:t xml:space="preserve"> گاهی به </w:t>
      </w:r>
      <w:r w:rsidR="001B5EDC" w:rsidRPr="00F54D7A">
        <w:rPr>
          <w:rFonts w:hint="cs"/>
          <w:rtl/>
        </w:rPr>
        <w:t>ا</w:t>
      </w:r>
      <w:r w:rsidR="001B5EDC" w:rsidRPr="00F54D7A">
        <w:rPr>
          <w:rFonts w:hint="eastAsia"/>
          <w:rtl/>
        </w:rPr>
        <w:t xml:space="preserve">مر خصوصی و گاهی به </w:t>
      </w:r>
      <w:r w:rsidR="001B5EDC" w:rsidRPr="00F54D7A">
        <w:rPr>
          <w:rFonts w:hint="cs"/>
          <w:rtl/>
        </w:rPr>
        <w:t>ا</w:t>
      </w:r>
      <w:r w:rsidRPr="00F54D7A">
        <w:rPr>
          <w:rFonts w:hint="eastAsia"/>
          <w:rtl/>
        </w:rPr>
        <w:t>مر عمومی</w:t>
      </w:r>
      <w:r w:rsidR="00C963C7" w:rsidRPr="00F54D7A">
        <w:rPr>
          <w:rFonts w:hint="cs"/>
          <w:rtl/>
        </w:rPr>
        <w:t>،</w:t>
      </w:r>
      <w:r w:rsidRPr="00F54D7A">
        <w:rPr>
          <w:rFonts w:hint="eastAsia"/>
          <w:rtl/>
        </w:rPr>
        <w:t xml:space="preserve"> مسلمین را وادار کرده، که نعمت خود را بر مسلمین تمام و زبان بدگویان را</w:t>
      </w:r>
      <w:r w:rsidR="001B5EDC" w:rsidRPr="00F54D7A">
        <w:rPr>
          <w:rFonts w:hint="eastAsia"/>
          <w:rtl/>
        </w:rPr>
        <w:t xml:space="preserve"> قطع کند</w:t>
      </w:r>
      <w:r w:rsidRPr="00F54D7A">
        <w:rPr>
          <w:rFonts w:hint="eastAsia"/>
          <w:rtl/>
        </w:rPr>
        <w:t xml:space="preserve"> و قبل</w:t>
      </w:r>
      <w:r w:rsidR="007C704B" w:rsidRPr="00F54D7A">
        <w:rPr>
          <w:rFonts w:hint="eastAsia"/>
          <w:rtl/>
        </w:rPr>
        <w:t>ۀ</w:t>
      </w:r>
      <w:r w:rsidRPr="00F54D7A">
        <w:rPr>
          <w:rFonts w:hint="eastAsia"/>
          <w:rtl/>
        </w:rPr>
        <w:t xml:space="preserve"> اجدادی خود را که موجب دلخوشی و وحد</w:t>
      </w:r>
      <w:r w:rsidR="001B5EDC" w:rsidRPr="00F54D7A">
        <w:rPr>
          <w:rFonts w:hint="eastAsia"/>
          <w:rtl/>
        </w:rPr>
        <w:t>ت و منافع ایشان است قطعی بدانند</w:t>
      </w:r>
      <w:r w:rsidRPr="00F54D7A">
        <w:rPr>
          <w:rFonts w:hint="eastAsia"/>
          <w:rtl/>
        </w:rPr>
        <w:t xml:space="preserve"> و بگونگوها موجب تردیدشان نگردد، زیرا هر قدر دشمن بیشتر اشکال‌تراشی کند انسان باید برای تحکیم حق و روشنی آن بیشتر مقاومت کند.</w:t>
      </w:r>
    </w:p>
    <w:p w:rsidR="00FE1DA6" w:rsidRPr="00F54D7A" w:rsidRDefault="00A7645A" w:rsidP="00C249CC">
      <w:pPr>
        <w:pStyle w:val="ae"/>
        <w:rPr>
          <w:rFonts w:ascii="Times New Roman" w:hAnsi="Times New Roman" w:cs="B Lotus"/>
          <w:b/>
          <w:bCs/>
          <w:sz w:val="34"/>
          <w:szCs w:val="34"/>
          <w:rtl/>
        </w:rPr>
      </w:pPr>
      <w:r w:rsidRPr="00F54D7A">
        <w:rPr>
          <w:rFonts w:cs="Traditional Arabic"/>
          <w:rtl/>
        </w:rPr>
        <w:t>﴿</w:t>
      </w:r>
      <w:r w:rsidR="003A0B9F" w:rsidRPr="00F54D7A">
        <w:rPr>
          <w:rtl/>
        </w:rPr>
        <w:t>كَمَآ أَرۡسَلۡنَا فِيكُمۡ رَسُولٗا مِّنكُمۡ يَتۡلُواْ عَلَيۡكُمۡ ءَايَٰتِنَا وَيُزَكِّيكُمۡ وَيُعَلِّمُكُمُ ٱلۡكِتَٰبَ وَٱلۡحِكۡمَةَ وَيُعَلِّمُكُم مَّا لَمۡ تَكُونُواْ تَعۡلَمُونَ ١٥١ فَٱذۡكُرُونِيٓ أَذۡكُرۡكُمۡ وَٱشۡكُرُواْ لِي وَلَا تَكۡفُرُونِ ١٥٢</w:t>
      </w:r>
      <w:r w:rsidRPr="00F54D7A">
        <w:rPr>
          <w:rFonts w:cs="Traditional Arabic"/>
          <w:rtl/>
        </w:rPr>
        <w:t>﴾</w:t>
      </w:r>
      <w:r w:rsidR="00E9337F" w:rsidRPr="00F54D7A">
        <w:rPr>
          <w:rFonts w:cs="B Lotus"/>
          <w:rtl/>
        </w:rPr>
        <w:t xml:space="preserve"> </w:t>
      </w:r>
      <w:r w:rsidR="003A0B9F" w:rsidRPr="00F54D7A">
        <w:rPr>
          <w:rStyle w:val="Char5"/>
          <w:rtl/>
          <w:lang w:bidi="ar-SA"/>
        </w:rPr>
        <w:tab/>
      </w:r>
      <w:r w:rsidR="00224DE3" w:rsidRPr="00F54D7A">
        <w:rPr>
          <w:rStyle w:val="Char5"/>
          <w:rtl/>
          <w:lang w:bidi="ar-SA"/>
        </w:rPr>
        <w:t xml:space="preserve">[البقرة: </w:t>
      </w:r>
      <w:r w:rsidR="003A0B9F" w:rsidRPr="00F54D7A">
        <w:rPr>
          <w:rStyle w:val="Char5"/>
          <w:rtl/>
          <w:lang w:bidi="ar-SA"/>
        </w:rPr>
        <w:t>151-152</w:t>
      </w:r>
      <w:r w:rsidR="00224DE3" w:rsidRPr="00F54D7A">
        <w:rPr>
          <w:rStyle w:val="Char5"/>
          <w:rtl/>
          <w:lang w:bidi="ar-SA"/>
        </w:rPr>
        <w:t>]</w:t>
      </w:r>
      <w:r w:rsidR="00E9337F" w:rsidRPr="00F54D7A">
        <w:rPr>
          <w:rFonts w:cs="B Lotus"/>
          <w:rtl/>
        </w:rPr>
        <w:t>.</w:t>
      </w:r>
      <w:r w:rsidR="00E653DD" w:rsidRPr="00F54D7A">
        <w:rPr>
          <w:rFonts w:cs="B Lotus"/>
          <w:vertAlign w:val="superscript"/>
          <w:rtl/>
        </w:rPr>
        <w:t xml:space="preserve"> </w:t>
      </w:r>
    </w:p>
    <w:p w:rsidR="00FE1DA6" w:rsidRPr="00F54D7A" w:rsidRDefault="00FE1DA6" w:rsidP="00C249CC">
      <w:pPr>
        <w:pStyle w:val="af"/>
        <w:rPr>
          <w:rtl/>
        </w:rPr>
      </w:pPr>
      <w:r w:rsidRPr="00F54D7A">
        <w:rPr>
          <w:rFonts w:hint="cs"/>
          <w:b/>
          <w:bCs/>
          <w:rtl/>
        </w:rPr>
        <w:t>ترجمه</w:t>
      </w:r>
      <w:r w:rsidR="00CD3E26" w:rsidRPr="00F54D7A">
        <w:rPr>
          <w:rFonts w:hint="cs"/>
          <w:b/>
          <w:bCs/>
          <w:rtl/>
        </w:rPr>
        <w:t xml:space="preserve">: </w:t>
      </w:r>
      <w:r w:rsidR="002E5B47">
        <w:rPr>
          <w:rFonts w:hint="cs"/>
          <w:b/>
          <w:bCs/>
          <w:rtl/>
        </w:rPr>
        <w:t>(</w:t>
      </w:r>
      <w:r w:rsidRPr="00F54D7A">
        <w:rPr>
          <w:rFonts w:hint="cs"/>
          <w:rtl/>
        </w:rPr>
        <w:t>چنان</w:t>
      </w:r>
      <w:r w:rsidR="001B5EDC" w:rsidRPr="00F54D7A">
        <w:rPr>
          <w:rFonts w:hint="eastAsia"/>
          <w:rtl/>
        </w:rPr>
        <w:t>‌</w:t>
      </w:r>
      <w:r w:rsidRPr="00F54D7A">
        <w:rPr>
          <w:rFonts w:hint="cs"/>
          <w:rtl/>
        </w:rPr>
        <w:t>که نعمت را بر شما تمام و وسائل هدایت شما را فر</w:t>
      </w:r>
      <w:r w:rsidR="001B5EDC" w:rsidRPr="00F54D7A">
        <w:rPr>
          <w:rFonts w:hint="cs"/>
          <w:rtl/>
        </w:rPr>
        <w:t>اهم کردیم</w:t>
      </w:r>
      <w:r w:rsidR="002E5B47">
        <w:rPr>
          <w:rFonts w:hint="cs"/>
          <w:rtl/>
        </w:rPr>
        <w:t>)</w:t>
      </w:r>
      <w:r w:rsidR="001B5EDC" w:rsidRPr="00F54D7A">
        <w:rPr>
          <w:rFonts w:hint="cs"/>
          <w:rtl/>
        </w:rPr>
        <w:t xml:space="preserve">، هم‌چنان در میان شما </w:t>
      </w:r>
      <w:r w:rsidRPr="00F54D7A">
        <w:rPr>
          <w:rFonts w:hint="cs"/>
          <w:rtl/>
        </w:rPr>
        <w:t>رسولی از خودتان فرستادیم تا آیات ما را بر شما تلاوت نماید</w:t>
      </w:r>
      <w:r w:rsidR="00D3423B" w:rsidRPr="00F54D7A">
        <w:rPr>
          <w:rFonts w:hint="cs"/>
          <w:rtl/>
        </w:rPr>
        <w:t xml:space="preserve"> و شما</w:t>
      </w:r>
      <w:r w:rsidR="001B5EDC" w:rsidRPr="00F54D7A">
        <w:rPr>
          <w:rFonts w:hint="cs"/>
          <w:rtl/>
        </w:rPr>
        <w:t xml:space="preserve"> </w:t>
      </w:r>
      <w:r w:rsidRPr="00F54D7A">
        <w:rPr>
          <w:rFonts w:hint="cs"/>
          <w:rtl/>
        </w:rPr>
        <w:t>را از آلودگی پاک کند و به شما کتاب خدا و</w:t>
      </w:r>
      <w:r w:rsidR="001B5EDC" w:rsidRPr="00F54D7A">
        <w:rPr>
          <w:rFonts w:hint="cs"/>
          <w:rtl/>
        </w:rPr>
        <w:t xml:space="preserve"> </w:t>
      </w:r>
      <w:r w:rsidRPr="00F54D7A">
        <w:rPr>
          <w:rFonts w:hint="cs"/>
          <w:rtl/>
        </w:rPr>
        <w:t xml:space="preserve">حکمت او را بیاموزد و آنچه نمی‌دانستید به شما یاد دهد(151) پس مرا یاد کنید تا شما را یاد </w:t>
      </w:r>
      <w:r w:rsidR="001B5EDC" w:rsidRPr="00F54D7A">
        <w:rPr>
          <w:rFonts w:hint="cs"/>
          <w:rtl/>
        </w:rPr>
        <w:t>کنم</w:t>
      </w:r>
      <w:r w:rsidRPr="00F54D7A">
        <w:rPr>
          <w:rFonts w:hint="cs"/>
          <w:rtl/>
        </w:rPr>
        <w:t xml:space="preserve"> و مرا شکرگزار</w:t>
      </w:r>
      <w:r w:rsidR="004B36F0" w:rsidRPr="00F54D7A">
        <w:rPr>
          <w:rFonts w:hint="cs"/>
          <w:rtl/>
        </w:rPr>
        <w:t>ي</w:t>
      </w:r>
      <w:r w:rsidRPr="00F54D7A">
        <w:rPr>
          <w:rFonts w:hint="cs"/>
          <w:rtl/>
        </w:rPr>
        <w:t>د و</w:t>
      </w:r>
      <w:r w:rsidR="001B5EDC" w:rsidRPr="00F54D7A">
        <w:rPr>
          <w:rFonts w:hint="cs"/>
          <w:rtl/>
        </w:rPr>
        <w:t xml:space="preserve"> </w:t>
      </w:r>
      <w:r w:rsidRPr="00F54D7A">
        <w:rPr>
          <w:rFonts w:hint="cs"/>
          <w:rtl/>
        </w:rPr>
        <w:t>مرا کفران مکنید.(152)</w:t>
      </w:r>
    </w:p>
    <w:p w:rsidR="00FE1DA6" w:rsidRPr="00F54D7A" w:rsidRDefault="00FE1DA6"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001B5EDC" w:rsidRPr="00F54D7A">
        <w:rPr>
          <w:rFonts w:hint="cs"/>
          <w:rtl/>
        </w:rPr>
        <w:t>نعمت ا</w:t>
      </w:r>
      <w:r w:rsidRPr="00F54D7A">
        <w:rPr>
          <w:rFonts w:hint="cs"/>
          <w:rtl/>
        </w:rPr>
        <w:t>لهی شامل حال مسلمین شد که قبل</w:t>
      </w:r>
      <w:r w:rsidR="007C704B" w:rsidRPr="00F54D7A">
        <w:rPr>
          <w:rFonts w:hint="cs"/>
          <w:rtl/>
        </w:rPr>
        <w:t>ۀ</w:t>
      </w:r>
      <w:r w:rsidR="001B5EDC" w:rsidRPr="00F54D7A">
        <w:rPr>
          <w:rFonts w:hint="cs"/>
          <w:rtl/>
        </w:rPr>
        <w:t xml:space="preserve"> ایشان در بلاد خودشان</w:t>
      </w:r>
      <w:r w:rsidRPr="00F54D7A">
        <w:rPr>
          <w:rFonts w:hint="cs"/>
          <w:rtl/>
        </w:rPr>
        <w:t xml:space="preserve"> و رسولی از خودشان آمد تا آیات خدا را بر ایشان تلاوت کند و تعلیم</w:t>
      </w:r>
      <w:r w:rsidR="001B5EDC" w:rsidRPr="00F54D7A">
        <w:rPr>
          <w:rFonts w:hint="eastAsia"/>
          <w:rtl/>
        </w:rPr>
        <w:t>‌</w:t>
      </w:r>
      <w:r w:rsidR="001B5EDC" w:rsidRPr="00F54D7A">
        <w:rPr>
          <w:rFonts w:hint="cs"/>
          <w:rtl/>
        </w:rPr>
        <w:t>شان نماید</w:t>
      </w:r>
      <w:r w:rsidRPr="00F54D7A">
        <w:rPr>
          <w:rFonts w:hint="cs"/>
          <w:rtl/>
        </w:rPr>
        <w:t xml:space="preserve"> و از تقلید نجاتشان دهد.</w:t>
      </w:r>
      <w:r w:rsidR="000904D8" w:rsidRPr="00F54D7A">
        <w:rPr>
          <w:rFonts w:hint="cs"/>
          <w:rtl/>
        </w:rPr>
        <w:t xml:space="preserve"> </w:t>
      </w:r>
      <w:r w:rsidR="009B1371" w:rsidRPr="00F54D7A">
        <w:rPr>
          <w:rFonts w:ascii="Traditional Arabic" w:hAnsi="Traditional Arabic" w:cs="Traditional Arabic"/>
          <w:rtl/>
        </w:rPr>
        <w:t>﴿</w:t>
      </w:r>
      <w:r w:rsidR="00EF702E" w:rsidRPr="00F54D7A">
        <w:rPr>
          <w:rStyle w:val="Char4"/>
          <w:rFonts w:hint="cs"/>
          <w:rtl/>
        </w:rPr>
        <w:t>وَيُزَكِّيكُمۡ</w:t>
      </w:r>
      <w:r w:rsidR="009B1371" w:rsidRPr="00F54D7A">
        <w:rPr>
          <w:rFonts w:ascii="Traditional Arabic" w:hAnsi="Traditional Arabic" w:cs="Traditional Arabic"/>
          <w:rtl/>
        </w:rPr>
        <w:t>﴾</w:t>
      </w:r>
      <w:r w:rsidRPr="00F54D7A">
        <w:rPr>
          <w:rFonts w:hint="cs"/>
          <w:rtl/>
        </w:rPr>
        <w:t xml:space="preserve"> دلالت دارد که با اخلاق حسنه ایشان را از رذائل اخلاق دور کند تا ب</w:t>
      </w:r>
      <w:r w:rsidR="00D3423B" w:rsidRPr="00F54D7A">
        <w:rPr>
          <w:rFonts w:hint="cs"/>
          <w:rtl/>
        </w:rPr>
        <w:t xml:space="preserve">ه </w:t>
      </w:r>
      <w:r w:rsidRPr="00F54D7A">
        <w:rPr>
          <w:rFonts w:hint="cs"/>
          <w:rtl/>
        </w:rPr>
        <w:t>واسط</w:t>
      </w:r>
      <w:r w:rsidR="007C704B" w:rsidRPr="00F54D7A">
        <w:rPr>
          <w:rFonts w:hint="cs"/>
          <w:rtl/>
        </w:rPr>
        <w:t>ۀ</w:t>
      </w:r>
      <w:r w:rsidRPr="00F54D7A">
        <w:rPr>
          <w:rFonts w:hint="cs"/>
          <w:rtl/>
        </w:rPr>
        <w:t xml:space="preserve"> تأس</w:t>
      </w:r>
      <w:r w:rsidR="00D3423B" w:rsidRPr="00F54D7A">
        <w:rPr>
          <w:rFonts w:hint="cs"/>
          <w:rtl/>
        </w:rPr>
        <w:t>ّ</w:t>
      </w:r>
      <w:r w:rsidR="001B5EDC" w:rsidRPr="00F54D7A">
        <w:rPr>
          <w:rFonts w:hint="cs"/>
          <w:rtl/>
        </w:rPr>
        <w:t>ی به او پاک و پاکیزه شوند</w:t>
      </w:r>
      <w:r w:rsidRPr="00F54D7A">
        <w:rPr>
          <w:rFonts w:hint="cs"/>
          <w:rtl/>
        </w:rPr>
        <w:t xml:space="preserve"> و به برکت عدالت او و اصحابش جهانی را به اسلام رغبت</w:t>
      </w:r>
      <w:r w:rsidR="00D3423B" w:rsidRPr="00F54D7A">
        <w:rPr>
          <w:rFonts w:hint="cs"/>
          <w:rtl/>
        </w:rPr>
        <w:t xml:space="preserve"> دهند. جملۀ</w:t>
      </w:r>
      <w:r w:rsidR="00EF702E" w:rsidRPr="00F54D7A">
        <w:rPr>
          <w:rFonts w:hint="cs"/>
          <w:rtl/>
        </w:rPr>
        <w:t xml:space="preserve"> «</w:t>
      </w:r>
      <w:r w:rsidR="00EF702E" w:rsidRPr="00F54D7A">
        <w:rPr>
          <w:rStyle w:val="Char4"/>
          <w:rFonts w:hint="cs"/>
          <w:rtl/>
        </w:rPr>
        <w:t>يُعَلِّمُكُمُ</w:t>
      </w:r>
      <w:r w:rsidR="00EF702E" w:rsidRPr="00F54D7A">
        <w:rPr>
          <w:rFonts w:hint="cs"/>
          <w:rtl/>
        </w:rPr>
        <w:t>»</w:t>
      </w:r>
      <w:r w:rsidR="00D3423B" w:rsidRPr="00F54D7A">
        <w:rPr>
          <w:rFonts w:hint="cs"/>
          <w:rtl/>
        </w:rPr>
        <w:t xml:space="preserve"> </w:t>
      </w:r>
      <w:r w:rsidRPr="00F54D7A">
        <w:rPr>
          <w:rFonts w:hint="cs"/>
          <w:rtl/>
        </w:rPr>
        <w:t>دلیل است بر این</w:t>
      </w:r>
      <w:r w:rsidR="001B5EDC" w:rsidRPr="00F54D7A">
        <w:rPr>
          <w:rFonts w:hint="eastAsia"/>
          <w:rtl/>
        </w:rPr>
        <w:t>‌</w:t>
      </w:r>
      <w:r w:rsidRPr="00F54D7A">
        <w:rPr>
          <w:rFonts w:hint="cs"/>
          <w:rtl/>
        </w:rPr>
        <w:t>که کار رسول خدا</w:t>
      </w:r>
      <w:r w:rsidR="00A87B93" w:rsidRPr="00F54D7A">
        <w:rPr>
          <w:rFonts w:cs="CTraditional Arabic" w:hint="cs"/>
          <w:rtl/>
        </w:rPr>
        <w:t>ص</w:t>
      </w:r>
      <w:r w:rsidRPr="00F54D7A">
        <w:rPr>
          <w:rFonts w:hint="cs"/>
          <w:rtl/>
        </w:rPr>
        <w:t xml:space="preserve"> تعلیم علم کتاب خدا بوده</w:t>
      </w:r>
      <w:r w:rsidR="00D3423B" w:rsidRPr="00F54D7A">
        <w:rPr>
          <w:rFonts w:hint="cs"/>
          <w:rtl/>
        </w:rPr>
        <w:t>،</w:t>
      </w:r>
      <w:r w:rsidRPr="00F54D7A">
        <w:rPr>
          <w:rFonts w:hint="cs"/>
          <w:rtl/>
        </w:rPr>
        <w:t xml:space="preserve"> پس کار علماء</w:t>
      </w:r>
      <w:r w:rsidR="00D3423B" w:rsidRPr="00F54D7A">
        <w:rPr>
          <w:rFonts w:hint="cs"/>
          <w:rtl/>
        </w:rPr>
        <w:t>ِ</w:t>
      </w:r>
      <w:r w:rsidR="001B5EDC" w:rsidRPr="00F54D7A">
        <w:rPr>
          <w:rFonts w:hint="cs"/>
          <w:rtl/>
        </w:rPr>
        <w:t xml:space="preserve"> ا</w:t>
      </w:r>
      <w:r w:rsidRPr="00F54D7A">
        <w:rPr>
          <w:rFonts w:hint="cs"/>
          <w:rtl/>
        </w:rPr>
        <w:t>م</w:t>
      </w:r>
      <w:r w:rsidR="00D3423B" w:rsidRPr="00F54D7A">
        <w:rPr>
          <w:rFonts w:hint="cs"/>
          <w:rtl/>
        </w:rPr>
        <w:t>ّ</w:t>
      </w:r>
      <w:r w:rsidRPr="00F54D7A">
        <w:rPr>
          <w:rFonts w:hint="cs"/>
          <w:rtl/>
        </w:rPr>
        <w:t xml:space="preserve">ت </w:t>
      </w:r>
      <w:r w:rsidR="00D3423B" w:rsidRPr="00F54D7A">
        <w:rPr>
          <w:rFonts w:hint="cs"/>
          <w:rtl/>
        </w:rPr>
        <w:t xml:space="preserve">نیز باید </w:t>
      </w:r>
      <w:r w:rsidRPr="00F54D7A">
        <w:rPr>
          <w:rFonts w:hint="cs"/>
          <w:rtl/>
        </w:rPr>
        <w:t>چنین باشد. متأس</w:t>
      </w:r>
      <w:r w:rsidR="00D3423B" w:rsidRPr="00F54D7A">
        <w:rPr>
          <w:rFonts w:hint="cs"/>
          <w:rtl/>
        </w:rPr>
        <w:t>ّ</w:t>
      </w:r>
      <w:r w:rsidRPr="00F54D7A">
        <w:rPr>
          <w:rFonts w:hint="cs"/>
          <w:rtl/>
        </w:rPr>
        <w:t xml:space="preserve">فانه </w:t>
      </w:r>
      <w:r w:rsidR="001B5EDC" w:rsidRPr="00F54D7A">
        <w:rPr>
          <w:rFonts w:hint="cs"/>
          <w:rtl/>
        </w:rPr>
        <w:t>علماء ا</w:t>
      </w:r>
      <w:r w:rsidRPr="00F54D7A">
        <w:rPr>
          <w:rFonts w:hint="cs"/>
          <w:rtl/>
        </w:rPr>
        <w:t>م</w:t>
      </w:r>
      <w:r w:rsidR="00D3423B" w:rsidRPr="00F54D7A">
        <w:rPr>
          <w:rFonts w:hint="cs"/>
          <w:rtl/>
        </w:rPr>
        <w:t>ّ</w:t>
      </w:r>
      <w:r w:rsidRPr="00F54D7A">
        <w:rPr>
          <w:rFonts w:hint="cs"/>
          <w:rtl/>
        </w:rPr>
        <w:t>ت</w:t>
      </w:r>
      <w:r w:rsidR="00D3423B" w:rsidRPr="00F54D7A">
        <w:rPr>
          <w:rFonts w:hint="cs"/>
          <w:rtl/>
        </w:rPr>
        <w:t>ِ</w:t>
      </w:r>
      <w:r w:rsidRPr="00F54D7A">
        <w:rPr>
          <w:rFonts w:hint="cs"/>
          <w:rtl/>
        </w:rPr>
        <w:t xml:space="preserve"> او در زمان ما تعلیم قرآن ننمودند</w:t>
      </w:r>
      <w:r w:rsidR="00D3423B" w:rsidRPr="00F54D7A">
        <w:rPr>
          <w:rFonts w:hint="cs"/>
          <w:rtl/>
        </w:rPr>
        <w:t>، بلکه مردم را از قرآن دور و هر</w:t>
      </w:r>
      <w:r w:rsidR="001B5EDC" w:rsidRPr="00F54D7A">
        <w:rPr>
          <w:rFonts w:hint="cs"/>
          <w:rtl/>
        </w:rPr>
        <w:t xml:space="preserve"> </w:t>
      </w:r>
      <w:r w:rsidRPr="00F54D7A">
        <w:rPr>
          <w:rFonts w:hint="cs"/>
          <w:rtl/>
        </w:rPr>
        <w:t>یک رساله‌ای از خود نوشته‌ و کتاب خدا را مهجور کرده‌اند، زیرا اگر مردم ب</w:t>
      </w:r>
      <w:r w:rsidR="00D3423B" w:rsidRPr="00F54D7A">
        <w:rPr>
          <w:rFonts w:hint="cs"/>
          <w:rtl/>
        </w:rPr>
        <w:t>ه کتاب خدا آشنا بودند دیگر احتیا</w:t>
      </w:r>
      <w:r w:rsidR="001B5EDC" w:rsidRPr="00F54D7A">
        <w:rPr>
          <w:rFonts w:hint="cs"/>
          <w:rtl/>
        </w:rPr>
        <w:t>ج به رساله‌های ایشان نداشتند</w:t>
      </w:r>
      <w:r w:rsidRPr="00F54D7A">
        <w:rPr>
          <w:rFonts w:hint="cs"/>
          <w:rtl/>
        </w:rPr>
        <w:t xml:space="preserve"> و تقلید به جای تعلیم وارد نمی‌شد. و مقصود از جمل</w:t>
      </w:r>
      <w:r w:rsidR="007C704B" w:rsidRPr="00F54D7A">
        <w:rPr>
          <w:rFonts w:hint="cs"/>
          <w:rtl/>
        </w:rPr>
        <w:t>ۀ</w:t>
      </w:r>
      <w:r w:rsidR="00CD3E26" w:rsidRPr="00F54D7A">
        <w:rPr>
          <w:rFonts w:hint="cs"/>
          <w:rtl/>
        </w:rPr>
        <w:t>:</w:t>
      </w:r>
      <w:r w:rsidR="00EF702E" w:rsidRPr="00F54D7A">
        <w:rPr>
          <w:rFonts w:hint="cs"/>
          <w:rtl/>
        </w:rPr>
        <w:t xml:space="preserve"> </w:t>
      </w:r>
      <w:r w:rsidR="009B1371" w:rsidRPr="00F54D7A">
        <w:rPr>
          <w:rFonts w:ascii="Traditional Arabic" w:hAnsi="Traditional Arabic" w:cs="Traditional Arabic"/>
          <w:rtl/>
        </w:rPr>
        <w:t>﴿</w:t>
      </w:r>
      <w:r w:rsidR="00EF702E" w:rsidRPr="00F54D7A">
        <w:rPr>
          <w:rStyle w:val="Char4"/>
          <w:rFonts w:hint="cs"/>
          <w:rtl/>
        </w:rPr>
        <w:t>وَيُعَلِّمُكُم</w:t>
      </w:r>
      <w:r w:rsidR="00EF702E" w:rsidRPr="00F54D7A">
        <w:rPr>
          <w:rStyle w:val="Char4"/>
          <w:rtl/>
        </w:rPr>
        <w:t xml:space="preserve"> </w:t>
      </w:r>
      <w:r w:rsidR="00EF702E" w:rsidRPr="00F54D7A">
        <w:rPr>
          <w:rStyle w:val="Char4"/>
          <w:rFonts w:hint="cs"/>
          <w:rtl/>
        </w:rPr>
        <w:t>مَّا</w:t>
      </w:r>
      <w:r w:rsidR="00EF702E" w:rsidRPr="00F54D7A">
        <w:rPr>
          <w:rStyle w:val="Char4"/>
          <w:rtl/>
        </w:rPr>
        <w:t xml:space="preserve"> </w:t>
      </w:r>
      <w:r w:rsidR="00EF702E" w:rsidRPr="00F54D7A">
        <w:rPr>
          <w:rStyle w:val="Char4"/>
          <w:rFonts w:hint="cs"/>
          <w:rtl/>
        </w:rPr>
        <w:t>لَمۡ</w:t>
      </w:r>
      <w:r w:rsidR="00EF702E" w:rsidRPr="00F54D7A">
        <w:rPr>
          <w:rStyle w:val="Char4"/>
          <w:rtl/>
        </w:rPr>
        <w:t xml:space="preserve"> </w:t>
      </w:r>
      <w:r w:rsidR="00EF702E" w:rsidRPr="00F54D7A">
        <w:rPr>
          <w:rStyle w:val="Char4"/>
          <w:rFonts w:hint="cs"/>
          <w:rtl/>
        </w:rPr>
        <w:t>تَكُونُواْ</w:t>
      </w:r>
      <w:r w:rsidR="00EF702E" w:rsidRPr="00F54D7A">
        <w:rPr>
          <w:rStyle w:val="Char4"/>
          <w:rtl/>
        </w:rPr>
        <w:t xml:space="preserve"> </w:t>
      </w:r>
      <w:r w:rsidR="00EF702E" w:rsidRPr="00F54D7A">
        <w:rPr>
          <w:rStyle w:val="Char4"/>
          <w:rFonts w:hint="cs"/>
          <w:rtl/>
        </w:rPr>
        <w:t>تَعۡلَمُونَ</w:t>
      </w:r>
      <w:r w:rsidR="009B1371" w:rsidRPr="00F54D7A">
        <w:rPr>
          <w:rFonts w:ascii="Traditional Arabic" w:hAnsi="Traditional Arabic" w:cs="Traditional Arabic"/>
          <w:rtl/>
        </w:rPr>
        <w:t>﴾</w:t>
      </w:r>
      <w:r w:rsidR="00CD3E26" w:rsidRPr="00F54D7A">
        <w:rPr>
          <w:rFonts w:hint="cs"/>
          <w:rtl/>
        </w:rPr>
        <w:t xml:space="preserve"> </w:t>
      </w:r>
      <w:r w:rsidRPr="00F54D7A">
        <w:rPr>
          <w:rFonts w:hint="cs"/>
          <w:rtl/>
        </w:rPr>
        <w:t>این است که ب</w:t>
      </w:r>
      <w:r w:rsidR="00D3423B" w:rsidRPr="00F54D7A">
        <w:rPr>
          <w:rFonts w:hint="cs"/>
          <w:rtl/>
        </w:rPr>
        <w:t xml:space="preserve">ه </w:t>
      </w:r>
      <w:r w:rsidRPr="00F54D7A">
        <w:rPr>
          <w:rFonts w:hint="cs"/>
          <w:rtl/>
        </w:rPr>
        <w:t>واسط</w:t>
      </w:r>
      <w:r w:rsidR="007C704B" w:rsidRPr="00F54D7A">
        <w:rPr>
          <w:rFonts w:hint="cs"/>
          <w:rtl/>
        </w:rPr>
        <w:t>ۀ</w:t>
      </w:r>
      <w:r w:rsidRPr="00F54D7A">
        <w:rPr>
          <w:rFonts w:hint="cs"/>
          <w:rtl/>
        </w:rPr>
        <w:t xml:space="preserve"> وحی</w:t>
      </w:r>
      <w:r w:rsidR="00D3423B" w:rsidRPr="00F54D7A">
        <w:rPr>
          <w:rFonts w:hint="cs"/>
          <w:rtl/>
        </w:rPr>
        <w:t>،</w:t>
      </w:r>
      <w:r w:rsidRPr="00F54D7A">
        <w:rPr>
          <w:rFonts w:hint="cs"/>
          <w:rtl/>
        </w:rPr>
        <w:t xml:space="preserve"> به شما چیزهایی یاد می‌دهد که خود نمی‌توانستید به درس و تحصیل بف</w:t>
      </w:r>
      <w:r w:rsidR="001B5EDC" w:rsidRPr="00F54D7A">
        <w:rPr>
          <w:rFonts w:hint="cs"/>
          <w:rtl/>
        </w:rPr>
        <w:t>همید، مانند تعلیم صفات و اسماء ا</w:t>
      </w:r>
      <w:r w:rsidRPr="00F54D7A">
        <w:rPr>
          <w:rFonts w:hint="cs"/>
          <w:rtl/>
        </w:rPr>
        <w:t>لهی و عبادت او که ب</w:t>
      </w:r>
      <w:r w:rsidR="001B5EDC" w:rsidRPr="00F54D7A">
        <w:rPr>
          <w:rFonts w:hint="cs"/>
          <w:rtl/>
        </w:rPr>
        <w:t>شر نمی‌تواند درک کند مگر به وحی</w:t>
      </w:r>
      <w:r w:rsidRPr="00F54D7A">
        <w:rPr>
          <w:rFonts w:hint="cs"/>
          <w:rtl/>
        </w:rPr>
        <w:t xml:space="preserve"> و لذا در </w:t>
      </w:r>
      <w:r w:rsidR="00D3423B" w:rsidRPr="00F54D7A">
        <w:rPr>
          <w:rFonts w:hint="cs"/>
          <w:rtl/>
        </w:rPr>
        <w:t>جملۀ</w:t>
      </w:r>
      <w:r w:rsidR="00EF702E" w:rsidRPr="00F54D7A">
        <w:rPr>
          <w:rFonts w:hint="cs"/>
          <w:rtl/>
        </w:rPr>
        <w:t xml:space="preserve"> </w:t>
      </w:r>
      <w:r w:rsidR="009B1371" w:rsidRPr="00F54D7A">
        <w:rPr>
          <w:rFonts w:ascii="Traditional Arabic" w:hAnsi="Traditional Arabic" w:cs="Traditional Arabic"/>
          <w:rtl/>
        </w:rPr>
        <w:t>﴿</w:t>
      </w:r>
      <w:r w:rsidR="00EF702E" w:rsidRPr="00F54D7A">
        <w:rPr>
          <w:rStyle w:val="Char4"/>
          <w:rFonts w:hint="cs"/>
          <w:rtl/>
        </w:rPr>
        <w:t>فَٱذۡكُرُونِيٓ...</w:t>
      </w:r>
      <w:r w:rsidR="009B1371" w:rsidRPr="00F54D7A">
        <w:rPr>
          <w:rFonts w:ascii="Traditional Arabic" w:hAnsi="Traditional Arabic" w:cs="Traditional Arabic"/>
          <w:rtl/>
        </w:rPr>
        <w:t>﴾</w:t>
      </w:r>
      <w:r w:rsidR="00D3423B" w:rsidRPr="00F54D7A">
        <w:rPr>
          <w:rFonts w:hint="cs"/>
          <w:rtl/>
        </w:rPr>
        <w:t xml:space="preserve"> </w:t>
      </w:r>
      <w:r w:rsidRPr="00F54D7A">
        <w:rPr>
          <w:rFonts w:hint="cs"/>
          <w:rtl/>
        </w:rPr>
        <w:t>نتیج</w:t>
      </w:r>
      <w:r w:rsidR="007C704B" w:rsidRPr="00F54D7A">
        <w:rPr>
          <w:rFonts w:hint="cs"/>
          <w:rtl/>
        </w:rPr>
        <w:t>ۀ</w:t>
      </w:r>
      <w:r w:rsidRPr="00F54D7A">
        <w:rPr>
          <w:rFonts w:hint="cs"/>
          <w:rtl/>
        </w:rPr>
        <w:t xml:space="preserve"> وحی یادآور شده است.</w:t>
      </w:r>
    </w:p>
    <w:p w:rsidR="00FE1DA6" w:rsidRPr="00F54D7A" w:rsidRDefault="00A7645A" w:rsidP="00C249CC">
      <w:pPr>
        <w:pStyle w:val="ae"/>
        <w:rPr>
          <w:rFonts w:ascii="Times New Roman" w:hAnsi="Times New Roman" w:cs="B Lotus"/>
          <w:b/>
          <w:bCs/>
          <w:sz w:val="34"/>
          <w:szCs w:val="34"/>
          <w:rtl/>
        </w:rPr>
      </w:pPr>
      <w:r w:rsidRPr="00F54D7A">
        <w:rPr>
          <w:rFonts w:cs="Traditional Arabic"/>
          <w:rtl/>
        </w:rPr>
        <w:t>﴿</w:t>
      </w:r>
      <w:r w:rsidR="003A0B9F" w:rsidRPr="00F54D7A">
        <w:rPr>
          <w:rtl/>
        </w:rPr>
        <w:t>يَٰٓأَيُّهَا ٱلَّذِينَ ءَامَنُواْ ٱسۡتَعِينُواْ بِٱلصَّبۡرِ وَٱلصَّلَوٰةِۚ إِنَّ ٱللَّهَ مَعَ ٱلصَّٰبِرِينَ ١٥٣ وَلَا تَقُولُواْ لِمَن يُقۡتَلُ فِي سَبِيلِ ٱللَّهِ أَمۡوَٰتُۢۚ بَلۡ أَحۡيَآءٞ وَلَٰكِن لَّا تَشۡعُرُونَ ١٥٤ وَلَنَبۡلُوَنَّكُم بِشَيۡءٖ مِّنَ ٱلۡخَوۡفِ وَٱلۡجُوعِ وَنَقۡصٖ مِّنَ ٱلۡأَمۡوَٰلِ وَٱلۡأَنفُسِ وَٱلثَّمَرَٰتِۗ وَبَشِّرِ ٱلصَّٰبِرِينَ ١٥٥ ٱلَّذِينَ إِذَآ أَصَٰبَتۡهُم مُّصِيبَةٞ قَالُوٓاْ إِنَّا لِلَّهِ وَإِنَّآ إِلَيۡهِ رَٰجِعُونَ ١٥٦ أُوْلَٰٓئِكَ عَلَيۡهِمۡ صَلَوَٰتٞ مِّن رَّبِّهِمۡ وَرَحۡمَةٞۖ وَأُوْلَٰٓئِكَ هُمُ ٱلۡمُهۡتَدُونَ ١٥٧</w:t>
      </w:r>
      <w:r w:rsidRPr="00F54D7A">
        <w:rPr>
          <w:rFonts w:cs="Traditional Arabic"/>
          <w:rtl/>
        </w:rPr>
        <w:t>﴾</w:t>
      </w:r>
      <w:r w:rsidR="00E9337F" w:rsidRPr="00F54D7A">
        <w:rPr>
          <w:rFonts w:cs="B Lotus"/>
          <w:rtl/>
        </w:rPr>
        <w:t xml:space="preserve"> </w:t>
      </w:r>
      <w:r w:rsidR="003A0B9F" w:rsidRPr="00F54D7A">
        <w:rPr>
          <w:rStyle w:val="Char5"/>
          <w:rtl/>
          <w:lang w:bidi="ar-SA"/>
        </w:rPr>
        <w:tab/>
      </w:r>
      <w:r w:rsidR="00224DE3" w:rsidRPr="00F54D7A">
        <w:rPr>
          <w:rStyle w:val="Char5"/>
          <w:rtl/>
          <w:lang w:bidi="ar-SA"/>
        </w:rPr>
        <w:t xml:space="preserve">[البقرة: </w:t>
      </w:r>
      <w:r w:rsidR="003A0B9F" w:rsidRPr="00F54D7A">
        <w:rPr>
          <w:rStyle w:val="Char5"/>
          <w:rtl/>
          <w:lang w:bidi="ar-SA"/>
        </w:rPr>
        <w:t>153-157</w:t>
      </w:r>
      <w:r w:rsidR="00224DE3" w:rsidRPr="00F54D7A">
        <w:rPr>
          <w:rStyle w:val="Char5"/>
          <w:rtl/>
          <w:lang w:bidi="ar-SA"/>
        </w:rPr>
        <w:t>]</w:t>
      </w:r>
      <w:r w:rsidR="00E9337F" w:rsidRPr="00F54D7A">
        <w:rPr>
          <w:rFonts w:cs="B Lotus"/>
          <w:rtl/>
        </w:rPr>
        <w:t>.</w:t>
      </w:r>
      <w:r w:rsidR="00E653DD" w:rsidRPr="00F54D7A">
        <w:rPr>
          <w:rFonts w:cs="B Lotus"/>
          <w:vertAlign w:val="superscript"/>
          <w:rtl/>
        </w:rPr>
        <w:t xml:space="preserve"> </w:t>
      </w:r>
    </w:p>
    <w:p w:rsidR="00FE1DA6" w:rsidRPr="00F54D7A" w:rsidRDefault="00FE1DA6"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ای مؤمنین</w:t>
      </w:r>
      <w:r w:rsidR="00D3423B" w:rsidRPr="00F54D7A">
        <w:rPr>
          <w:rFonts w:hint="cs"/>
          <w:rtl/>
        </w:rPr>
        <w:t>،</w:t>
      </w:r>
      <w:r w:rsidRPr="00F54D7A">
        <w:rPr>
          <w:rFonts w:hint="cs"/>
          <w:rtl/>
        </w:rPr>
        <w:t xml:space="preserve"> در پیشرفت خود</w:t>
      </w:r>
      <w:r w:rsidR="00D3423B" w:rsidRPr="00F54D7A">
        <w:rPr>
          <w:rFonts w:hint="cs"/>
          <w:rtl/>
        </w:rPr>
        <w:t xml:space="preserve">، </w:t>
      </w:r>
      <w:r w:rsidR="003818F6" w:rsidRPr="00F54D7A">
        <w:rPr>
          <w:rFonts w:hint="cs"/>
          <w:rtl/>
        </w:rPr>
        <w:t>به صبر و نماز یاری جوی</w:t>
      </w:r>
      <w:r w:rsidRPr="00F54D7A">
        <w:rPr>
          <w:rFonts w:hint="cs"/>
          <w:rtl/>
        </w:rPr>
        <w:t>ید</w:t>
      </w:r>
      <w:r w:rsidR="00D3423B" w:rsidRPr="00F54D7A">
        <w:rPr>
          <w:rFonts w:hint="cs"/>
          <w:rtl/>
        </w:rPr>
        <w:t>،</w:t>
      </w:r>
      <w:r w:rsidRPr="00F54D7A">
        <w:rPr>
          <w:rFonts w:hint="cs"/>
          <w:rtl/>
        </w:rPr>
        <w:t xml:space="preserve"> زیرا خدا با صبرکنندگان است</w:t>
      </w:r>
      <w:r w:rsidR="00D3423B" w:rsidRPr="00F54D7A">
        <w:rPr>
          <w:rFonts w:hint="cs"/>
          <w:rtl/>
        </w:rPr>
        <w:t xml:space="preserve"> (153)</w:t>
      </w:r>
      <w:r w:rsidRPr="00F54D7A">
        <w:rPr>
          <w:rFonts w:hint="cs"/>
          <w:rtl/>
        </w:rPr>
        <w:t xml:space="preserve"> و به آنانکه در </w:t>
      </w:r>
      <w:r w:rsidR="003818F6" w:rsidRPr="00F54D7A">
        <w:rPr>
          <w:rFonts w:hint="cs"/>
          <w:rtl/>
        </w:rPr>
        <w:t>راه خدا کشته می‌شوند مردگان مگوی</w:t>
      </w:r>
      <w:r w:rsidRPr="00F54D7A">
        <w:rPr>
          <w:rFonts w:hint="cs"/>
          <w:rtl/>
        </w:rPr>
        <w:t>ید</w:t>
      </w:r>
      <w:r w:rsidR="00D3423B" w:rsidRPr="00F54D7A">
        <w:rPr>
          <w:rFonts w:hint="cs"/>
          <w:rtl/>
        </w:rPr>
        <w:t>،</w:t>
      </w:r>
      <w:r w:rsidRPr="00F54D7A">
        <w:rPr>
          <w:rFonts w:hint="cs"/>
          <w:rtl/>
        </w:rPr>
        <w:t xml:space="preserve"> بلکه ایشان زنده‌اند</w:t>
      </w:r>
      <w:r w:rsidR="00D3423B" w:rsidRPr="00F54D7A">
        <w:rPr>
          <w:rFonts w:hint="cs"/>
          <w:rtl/>
        </w:rPr>
        <w:t>،</w:t>
      </w:r>
      <w:r w:rsidRPr="00F54D7A">
        <w:rPr>
          <w:rFonts w:hint="cs"/>
          <w:rtl/>
        </w:rPr>
        <w:t xml:space="preserve"> ولیکن شما درک نمی‌کنید(154) و البت</w:t>
      </w:r>
      <w:r w:rsidR="00D3423B" w:rsidRPr="00F54D7A">
        <w:rPr>
          <w:rFonts w:hint="cs"/>
          <w:rtl/>
        </w:rPr>
        <w:t>ّ</w:t>
      </w:r>
      <w:r w:rsidR="003818F6" w:rsidRPr="00F54D7A">
        <w:rPr>
          <w:rFonts w:hint="cs"/>
          <w:rtl/>
        </w:rPr>
        <w:t>ه</w:t>
      </w:r>
      <w:r w:rsidR="00D3423B" w:rsidRPr="00F54D7A">
        <w:rPr>
          <w:rFonts w:hint="cs"/>
          <w:rtl/>
        </w:rPr>
        <w:t>،</w:t>
      </w:r>
      <w:r w:rsidR="003818F6" w:rsidRPr="00F54D7A">
        <w:rPr>
          <w:rFonts w:hint="cs"/>
          <w:rtl/>
        </w:rPr>
        <w:t xml:space="preserve"> شما را به مقداری از ترس، گرسنگی، کمی مالها، </w:t>
      </w:r>
      <w:r w:rsidRPr="00F54D7A">
        <w:rPr>
          <w:rFonts w:hint="cs"/>
          <w:rtl/>
        </w:rPr>
        <w:t>تلف جانها و میوه‌ها آزمایش می‌کنیم</w:t>
      </w:r>
      <w:r w:rsidR="007722BC" w:rsidRPr="00F54D7A">
        <w:rPr>
          <w:rFonts w:hint="cs"/>
          <w:rtl/>
        </w:rPr>
        <w:t xml:space="preserve"> و</w:t>
      </w:r>
      <w:r w:rsidR="003818F6" w:rsidRPr="00F54D7A">
        <w:rPr>
          <w:rFonts w:hint="cs"/>
          <w:rtl/>
        </w:rPr>
        <w:t xml:space="preserve"> </w:t>
      </w:r>
      <w:r w:rsidR="007722BC" w:rsidRPr="00F54D7A">
        <w:rPr>
          <w:rFonts w:hint="cs"/>
          <w:rtl/>
        </w:rPr>
        <w:t>به پاداش مژده دِه صابران</w:t>
      </w:r>
      <w:r w:rsidR="003818F6" w:rsidRPr="00F54D7A">
        <w:rPr>
          <w:rFonts w:hint="cs"/>
          <w:rtl/>
        </w:rPr>
        <w:t xml:space="preserve"> </w:t>
      </w:r>
      <w:r w:rsidR="007722BC" w:rsidRPr="00F54D7A">
        <w:rPr>
          <w:rtl/>
        </w:rPr>
        <w:softHyphen/>
      </w:r>
      <w:r w:rsidRPr="00F54D7A">
        <w:rPr>
          <w:rFonts w:hint="cs"/>
          <w:rtl/>
        </w:rPr>
        <w:t>را(155) آنان</w:t>
      </w:r>
      <w:r w:rsidR="00D3423B" w:rsidRPr="00F54D7A">
        <w:rPr>
          <w:rtl/>
        </w:rPr>
        <w:softHyphen/>
      </w:r>
      <w:r w:rsidR="007722BC" w:rsidRPr="00F54D7A">
        <w:rPr>
          <w:rFonts w:hint="cs"/>
          <w:rtl/>
        </w:rPr>
        <w:t>که چون مصیبتی به</w:t>
      </w:r>
      <w:r w:rsidR="007722BC" w:rsidRPr="00F54D7A">
        <w:rPr>
          <w:rtl/>
        </w:rPr>
        <w:softHyphen/>
      </w:r>
      <w:r w:rsidR="003818F6" w:rsidRPr="00F54D7A">
        <w:rPr>
          <w:rFonts w:hint="cs"/>
          <w:rtl/>
        </w:rPr>
        <w:t xml:space="preserve"> </w:t>
      </w:r>
      <w:r w:rsidRPr="00F54D7A">
        <w:rPr>
          <w:rFonts w:hint="cs"/>
          <w:rtl/>
        </w:rPr>
        <w:t>ایشان رسد</w:t>
      </w:r>
      <w:r w:rsidR="007722BC" w:rsidRPr="00F54D7A">
        <w:rPr>
          <w:rFonts w:hint="cs"/>
          <w:rtl/>
        </w:rPr>
        <w:t>، گویند ما ملک خدای</w:t>
      </w:r>
      <w:r w:rsidRPr="00F54D7A">
        <w:rPr>
          <w:rFonts w:hint="cs"/>
          <w:rtl/>
        </w:rPr>
        <w:t>یم و محق</w:t>
      </w:r>
      <w:r w:rsidR="007722BC" w:rsidRPr="00F54D7A">
        <w:rPr>
          <w:rFonts w:hint="cs"/>
          <w:rtl/>
        </w:rPr>
        <w:t>ّ</w:t>
      </w:r>
      <w:r w:rsidRPr="00F54D7A">
        <w:rPr>
          <w:rFonts w:hint="cs"/>
          <w:rtl/>
        </w:rPr>
        <w:t>قا</w:t>
      </w:r>
      <w:r w:rsidR="003818F6" w:rsidRPr="00F54D7A">
        <w:rPr>
          <w:rFonts w:hint="cs"/>
          <w:rtl/>
        </w:rPr>
        <w:t>ً</w:t>
      </w:r>
      <w:r w:rsidRPr="00F54D7A">
        <w:rPr>
          <w:rFonts w:hint="cs"/>
          <w:rtl/>
        </w:rPr>
        <w:t xml:space="preserve"> ب</w:t>
      </w:r>
      <w:r w:rsidR="007722BC" w:rsidRPr="00F54D7A">
        <w:rPr>
          <w:rFonts w:hint="cs"/>
          <w:rtl/>
        </w:rPr>
        <w:t xml:space="preserve">ه </w:t>
      </w:r>
      <w:r w:rsidRPr="00F54D7A">
        <w:rPr>
          <w:rFonts w:hint="cs"/>
          <w:rtl/>
        </w:rPr>
        <w:t>سوی او رجوع کننده‌ایم(156) آنان بر</w:t>
      </w:r>
      <w:r w:rsidRPr="00F54D7A">
        <w:rPr>
          <w:rFonts w:hint="cs"/>
          <w:sz w:val="16"/>
          <w:szCs w:val="16"/>
          <w:rtl/>
        </w:rPr>
        <w:t xml:space="preserve"> </w:t>
      </w:r>
      <w:r w:rsidRPr="00F54D7A">
        <w:rPr>
          <w:rFonts w:hint="cs"/>
          <w:rtl/>
        </w:rPr>
        <w:t>ایشان درودها و رحمت است از پروردگارشان و آنان فقط هدایت‌یافتگانند.(157)</w:t>
      </w:r>
    </w:p>
    <w:p w:rsidR="00FE1DA6" w:rsidRPr="00F54D7A" w:rsidRDefault="00FE1DA6" w:rsidP="00C249CC">
      <w:pPr>
        <w:pStyle w:val="a2"/>
        <w:rPr>
          <w:rFonts w:ascii="Times New Roman" w:hAnsi="Times New Roman"/>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چنانکه در آی</w:t>
      </w:r>
      <w:r w:rsidR="007C704B" w:rsidRPr="00F54D7A">
        <w:rPr>
          <w:rFonts w:hint="cs"/>
          <w:rtl/>
        </w:rPr>
        <w:t>ۀ</w:t>
      </w:r>
      <w:r w:rsidRPr="00F54D7A">
        <w:rPr>
          <w:rFonts w:hint="cs"/>
          <w:rtl/>
        </w:rPr>
        <w:t xml:space="preserve"> 169 و 170 سور</w:t>
      </w:r>
      <w:r w:rsidR="007C704B" w:rsidRPr="00F54D7A">
        <w:rPr>
          <w:rFonts w:hint="cs"/>
          <w:rtl/>
        </w:rPr>
        <w:t>ۀ</w:t>
      </w:r>
      <w:r w:rsidRPr="00F54D7A">
        <w:rPr>
          <w:rFonts w:hint="cs"/>
          <w:rtl/>
        </w:rPr>
        <w:t xml:space="preserve"> آل عمران خواهد آمد مقصود از </w:t>
      </w:r>
      <w:r w:rsidR="003818F6" w:rsidRPr="00F54D7A">
        <w:rPr>
          <w:rFonts w:hint="cs"/>
          <w:rtl/>
        </w:rPr>
        <w:t>ا</w:t>
      </w:r>
      <w:r w:rsidRPr="00F54D7A">
        <w:rPr>
          <w:rFonts w:hint="cs"/>
          <w:rtl/>
        </w:rPr>
        <w:t>حیاء که در این قبیل آیات ذکر شده حیات عالم</w:t>
      </w:r>
      <w:r w:rsidR="003818F6" w:rsidRPr="00F54D7A">
        <w:rPr>
          <w:rFonts w:hint="cs"/>
          <w:rtl/>
        </w:rPr>
        <w:t xml:space="preserve"> دیگر است، نه زنده در عالم دنیا</w:t>
      </w:r>
      <w:r w:rsidRPr="00F54D7A">
        <w:rPr>
          <w:rFonts w:hint="cs"/>
          <w:rtl/>
        </w:rPr>
        <w:t xml:space="preserve"> و این شهداء و سایر پاکان</w:t>
      </w:r>
      <w:r w:rsidR="007722BC" w:rsidRPr="00F54D7A">
        <w:rPr>
          <w:rFonts w:hint="cs"/>
          <w:rtl/>
        </w:rPr>
        <w:t>،</w:t>
      </w:r>
      <w:r w:rsidRPr="00F54D7A">
        <w:rPr>
          <w:rFonts w:hint="cs"/>
          <w:rtl/>
        </w:rPr>
        <w:t xml:space="preserve"> زنده به زندگی دنیا نیستند زیرا از ب</w:t>
      </w:r>
      <w:r w:rsidR="003818F6" w:rsidRPr="00F54D7A">
        <w:rPr>
          <w:rFonts w:hint="cs"/>
          <w:rtl/>
        </w:rPr>
        <w:t>دن خارج و به عالم بقاء رفته‌اند</w:t>
      </w:r>
      <w:r w:rsidRPr="00F54D7A">
        <w:rPr>
          <w:rFonts w:hint="cs"/>
          <w:rtl/>
        </w:rPr>
        <w:t xml:space="preserve"> و در عالم فنا نیستند چنانکه خدا فرموده</w:t>
      </w:r>
      <w:r w:rsidR="00CD3E26" w:rsidRPr="00F54D7A">
        <w:rPr>
          <w:rFonts w:hint="cs"/>
          <w:rtl/>
        </w:rPr>
        <w:t>:</w:t>
      </w:r>
      <w:r w:rsidR="00EF702E" w:rsidRPr="00F54D7A">
        <w:rPr>
          <w:rFonts w:hint="cs"/>
          <w:rtl/>
        </w:rPr>
        <w:t xml:space="preserve"> </w:t>
      </w:r>
      <w:r w:rsidR="009B1371" w:rsidRPr="00F54D7A">
        <w:rPr>
          <w:rFonts w:ascii="Traditional Arabic" w:hAnsi="Traditional Arabic" w:cs="Traditional Arabic"/>
          <w:rtl/>
        </w:rPr>
        <w:t>﴿</w:t>
      </w:r>
      <w:r w:rsidR="00EF702E" w:rsidRPr="00F54D7A">
        <w:rPr>
          <w:rStyle w:val="Char4"/>
          <w:rFonts w:hint="eastAsia"/>
          <w:rtl/>
        </w:rPr>
        <w:t>عِندَ</w:t>
      </w:r>
      <w:r w:rsidR="00EF702E" w:rsidRPr="00F54D7A">
        <w:rPr>
          <w:rStyle w:val="Char4"/>
          <w:rtl/>
        </w:rPr>
        <w:t xml:space="preserve"> </w:t>
      </w:r>
      <w:r w:rsidR="00EF702E" w:rsidRPr="00F54D7A">
        <w:rPr>
          <w:rStyle w:val="Char4"/>
          <w:rFonts w:hint="eastAsia"/>
          <w:rtl/>
        </w:rPr>
        <w:t>رَبِّهِم</w:t>
      </w:r>
      <w:r w:rsidR="00EF702E" w:rsidRPr="00F54D7A">
        <w:rPr>
          <w:rStyle w:val="Char4"/>
          <w:rFonts w:hint="cs"/>
          <w:rtl/>
        </w:rPr>
        <w:t>ۡ</w:t>
      </w:r>
      <w:r w:rsidR="00EF702E" w:rsidRPr="00F54D7A">
        <w:rPr>
          <w:rStyle w:val="Char4"/>
          <w:rtl/>
        </w:rPr>
        <w:t xml:space="preserve"> </w:t>
      </w:r>
      <w:r w:rsidR="00EF702E" w:rsidRPr="00F54D7A">
        <w:rPr>
          <w:rStyle w:val="Char4"/>
          <w:rFonts w:hint="eastAsia"/>
          <w:rtl/>
        </w:rPr>
        <w:t>يُر</w:t>
      </w:r>
      <w:r w:rsidR="00EF702E" w:rsidRPr="00F54D7A">
        <w:rPr>
          <w:rStyle w:val="Char4"/>
          <w:rFonts w:hint="cs"/>
          <w:rtl/>
        </w:rPr>
        <w:t>ۡ</w:t>
      </w:r>
      <w:r w:rsidR="00EF702E" w:rsidRPr="00F54D7A">
        <w:rPr>
          <w:rStyle w:val="Char4"/>
          <w:rFonts w:hint="eastAsia"/>
          <w:rtl/>
        </w:rPr>
        <w:t>زَقُونَ</w:t>
      </w:r>
      <w:r w:rsidR="009B1371" w:rsidRPr="00F54D7A">
        <w:rPr>
          <w:rFonts w:ascii="Traditional Arabic" w:hAnsi="Traditional Arabic" w:cs="Traditional Arabic"/>
          <w:rtl/>
        </w:rPr>
        <w:t>﴾</w:t>
      </w:r>
      <w:r w:rsidR="00D40CF8" w:rsidRPr="00D40CF8">
        <w:rPr>
          <w:vertAlign w:val="superscript"/>
          <w:rtl/>
        </w:rPr>
        <w:t>(</w:t>
      </w:r>
      <w:r w:rsidR="00D40CF8" w:rsidRPr="00DF2ADA">
        <w:rPr>
          <w:rStyle w:val="FootnoteReference"/>
          <w:rFonts w:ascii="IRLotus" w:hAnsi="IRLotus" w:cs="IRLotus"/>
          <w:sz w:val="28"/>
          <w:szCs w:val="28"/>
          <w:rtl/>
        </w:rPr>
        <w:footnoteReference w:id="318"/>
      </w:r>
      <w:r w:rsidR="00D40CF8" w:rsidRPr="00D40CF8">
        <w:rPr>
          <w:rStyle w:val="FootnoteReference"/>
          <w:rFonts w:ascii="IRLotus" w:hAnsi="IRLotus" w:cs="IRLotus"/>
          <w:sz w:val="28"/>
          <w:szCs w:val="28"/>
          <w:rtl/>
        </w:rPr>
        <w:t>)</w:t>
      </w:r>
      <w:r w:rsidR="00CD3E26" w:rsidRPr="00F54D7A">
        <w:rPr>
          <w:rFonts w:hint="cs"/>
          <w:rtl/>
        </w:rPr>
        <w:t xml:space="preserve"> </w:t>
      </w:r>
      <w:r w:rsidR="00EF702E" w:rsidRPr="00F54D7A">
        <w:rPr>
          <w:rStyle w:val="Char5"/>
          <w:rFonts w:hint="cs"/>
          <w:rtl/>
        </w:rPr>
        <w:t>[</w:t>
      </w:r>
      <w:r w:rsidR="000B7102" w:rsidRPr="00F54D7A">
        <w:rPr>
          <w:rStyle w:val="Char5"/>
          <w:rtl/>
        </w:rPr>
        <w:t>آل عمران</w:t>
      </w:r>
      <w:r w:rsidR="00CD3E26" w:rsidRPr="00F54D7A">
        <w:rPr>
          <w:rStyle w:val="Char5"/>
          <w:rtl/>
        </w:rPr>
        <w:t xml:space="preserve">: </w:t>
      </w:r>
      <w:r w:rsidR="000B7102" w:rsidRPr="00F54D7A">
        <w:rPr>
          <w:rStyle w:val="Char5"/>
          <w:rtl/>
        </w:rPr>
        <w:t>169</w:t>
      </w:r>
      <w:r w:rsidR="00EF702E" w:rsidRPr="00F54D7A">
        <w:rPr>
          <w:rStyle w:val="Char5"/>
          <w:rFonts w:hint="cs"/>
          <w:rtl/>
        </w:rPr>
        <w:t>]</w:t>
      </w:r>
      <w:r w:rsidR="007722BC" w:rsidRPr="00F54D7A">
        <w:rPr>
          <w:rFonts w:ascii="Times New Roman" w:hAnsi="Times New Roman" w:hint="cs"/>
          <w:rtl/>
        </w:rPr>
        <w:t xml:space="preserve"> </w:t>
      </w:r>
      <w:r w:rsidRPr="00F54D7A">
        <w:rPr>
          <w:rFonts w:ascii="Times New Roman" w:hAnsi="Times New Roman" w:hint="cs"/>
          <w:rtl/>
        </w:rPr>
        <w:t>و در آی</w:t>
      </w:r>
      <w:r w:rsidR="007C704B" w:rsidRPr="00F54D7A">
        <w:rPr>
          <w:rFonts w:ascii="Times New Roman" w:hAnsi="Times New Roman" w:hint="cs"/>
          <w:rtl/>
        </w:rPr>
        <w:t>ۀ</w:t>
      </w:r>
      <w:r w:rsidRPr="00F54D7A">
        <w:rPr>
          <w:rFonts w:ascii="Times New Roman" w:hAnsi="Times New Roman" w:hint="cs"/>
          <w:rtl/>
        </w:rPr>
        <w:t xml:space="preserve"> 127 سور</w:t>
      </w:r>
      <w:r w:rsidR="007C704B" w:rsidRPr="00F54D7A">
        <w:rPr>
          <w:rFonts w:ascii="Times New Roman" w:hAnsi="Times New Roman" w:hint="cs"/>
          <w:rtl/>
        </w:rPr>
        <w:t>ۀ</w:t>
      </w:r>
      <w:r w:rsidRPr="00F54D7A">
        <w:rPr>
          <w:rFonts w:ascii="Times New Roman" w:hAnsi="Times New Roman" w:hint="cs"/>
          <w:rtl/>
        </w:rPr>
        <w:t xml:space="preserve"> انعام فرموده</w:t>
      </w:r>
      <w:r w:rsidR="00EF702E" w:rsidRPr="00F54D7A">
        <w:rPr>
          <w:rFonts w:ascii="Times New Roman" w:hAnsi="Times New Roman" w:hint="cs"/>
          <w:rtl/>
        </w:rPr>
        <w:t>:</w:t>
      </w:r>
    </w:p>
    <w:p w:rsidR="00EF702E" w:rsidRPr="00F54D7A" w:rsidRDefault="00EF702E" w:rsidP="00C249CC">
      <w:pPr>
        <w:pStyle w:val="ae"/>
        <w:rPr>
          <w:rFonts w:ascii="Times New Roman" w:hAnsi="Times New Roman" w:cs="B Lotus"/>
          <w:sz w:val="30"/>
          <w:szCs w:val="30"/>
          <w:rtl/>
        </w:rPr>
      </w:pPr>
      <w:r w:rsidRPr="00F54D7A">
        <w:rPr>
          <w:rFonts w:ascii="Traditional Arabic" w:hAnsi="Traditional Arabic" w:cs="Traditional Arabic"/>
          <w:sz w:val="30"/>
          <w:szCs w:val="30"/>
          <w:rtl/>
        </w:rPr>
        <w:t>﴿</w:t>
      </w:r>
      <w:r w:rsidRPr="00F54D7A">
        <w:rPr>
          <w:rtl/>
        </w:rPr>
        <w:t>لَهُمۡ دَارُ ٱلسَّلَٰمِ عِندَ رَبِّهِمۡ</w:t>
      </w:r>
      <w:r w:rsidRPr="00F54D7A">
        <w:rPr>
          <w:rFonts w:ascii="Traditional Arabic" w:hAnsi="Traditional Arabic" w:cs="Traditional Arabic"/>
          <w:sz w:val="30"/>
          <w:szCs w:val="30"/>
          <w:rtl/>
        </w:rPr>
        <w:t>﴾</w:t>
      </w:r>
      <w:r w:rsidR="00D40CF8" w:rsidRPr="00D40CF8">
        <w:rPr>
          <w:rFonts w:cs="IRLotus"/>
          <w:vertAlign w:val="superscript"/>
          <w:rtl/>
        </w:rPr>
        <w:t>(</w:t>
      </w:r>
      <w:r w:rsidR="00D40CF8" w:rsidRPr="00DF2ADA">
        <w:rPr>
          <w:rStyle w:val="FootnoteReference"/>
          <w:rFonts w:ascii="IRLotus" w:hAnsi="IRLotus" w:cs="IRLotus"/>
          <w:sz w:val="28"/>
          <w:szCs w:val="28"/>
          <w:rtl/>
        </w:rPr>
        <w:footnoteReference w:id="319"/>
      </w:r>
      <w:r w:rsidR="00D40CF8" w:rsidRPr="00D40CF8">
        <w:rPr>
          <w:rStyle w:val="FootnoteReference"/>
          <w:rFonts w:ascii="IRLotus" w:hAnsi="IRLotus" w:cs="IRLotus"/>
          <w:sz w:val="28"/>
          <w:szCs w:val="28"/>
          <w:rtl/>
        </w:rPr>
        <w:t>)</w:t>
      </w:r>
      <w:r w:rsidRPr="00F54D7A">
        <w:rPr>
          <w:rFonts w:ascii="Times New Roman" w:hAnsi="Times New Roman" w:cs="B Lotus"/>
          <w:sz w:val="30"/>
          <w:szCs w:val="30"/>
          <w:rtl/>
        </w:rPr>
        <w:t xml:space="preserve"> </w:t>
      </w:r>
      <w:r w:rsidRPr="00F54D7A">
        <w:rPr>
          <w:rFonts w:ascii="Times New Roman" w:hAnsi="Times New Roman" w:cs="B Lotus"/>
          <w:sz w:val="30"/>
          <w:szCs w:val="30"/>
          <w:rtl/>
        </w:rPr>
        <w:tab/>
      </w:r>
      <w:r w:rsidRPr="00F54D7A">
        <w:rPr>
          <w:rStyle w:val="Char5"/>
          <w:rtl/>
          <w:lang w:bidi="ar-SA"/>
        </w:rPr>
        <w:t>[الأنعام: 127]</w:t>
      </w:r>
      <w:r w:rsidRPr="00F54D7A">
        <w:rPr>
          <w:rFonts w:ascii="Times New Roman" w:hAnsi="Times New Roman" w:cs="B Lotus"/>
          <w:sz w:val="30"/>
          <w:szCs w:val="30"/>
          <w:rtl/>
        </w:rPr>
        <w:t>.</w:t>
      </w:r>
    </w:p>
    <w:p w:rsidR="00EF702E" w:rsidRPr="00F54D7A" w:rsidRDefault="00FE1DA6" w:rsidP="00C249CC">
      <w:pPr>
        <w:pStyle w:val="a2"/>
        <w:rPr>
          <w:rtl/>
        </w:rPr>
      </w:pPr>
      <w:r w:rsidRPr="00F54D7A">
        <w:rPr>
          <w:rFonts w:hint="cs"/>
          <w:rtl/>
        </w:rPr>
        <w:t>و در آی</w:t>
      </w:r>
      <w:r w:rsidR="007C704B" w:rsidRPr="00F54D7A">
        <w:rPr>
          <w:rFonts w:hint="cs"/>
          <w:rtl/>
        </w:rPr>
        <w:t>ۀ</w:t>
      </w:r>
      <w:r w:rsidRPr="00F54D7A">
        <w:rPr>
          <w:rFonts w:hint="cs"/>
          <w:rtl/>
        </w:rPr>
        <w:t xml:space="preserve"> 4 سور</w:t>
      </w:r>
      <w:r w:rsidR="007C704B" w:rsidRPr="00F54D7A">
        <w:rPr>
          <w:rFonts w:hint="cs"/>
          <w:rtl/>
        </w:rPr>
        <w:t>ۀ</w:t>
      </w:r>
      <w:r w:rsidRPr="00F54D7A">
        <w:rPr>
          <w:rFonts w:hint="cs"/>
          <w:rtl/>
        </w:rPr>
        <w:t xml:space="preserve"> انفال فرموده</w:t>
      </w:r>
      <w:r w:rsidR="00CD3E26" w:rsidRPr="00F54D7A">
        <w:rPr>
          <w:rFonts w:hint="cs"/>
          <w:rtl/>
        </w:rPr>
        <w:t>:</w:t>
      </w:r>
    </w:p>
    <w:p w:rsidR="00FE1DA6" w:rsidRPr="00F54D7A" w:rsidRDefault="00EF702E" w:rsidP="00C249CC">
      <w:pPr>
        <w:pStyle w:val="ae"/>
        <w:rPr>
          <w:rFonts w:ascii="Times New Roman" w:hAnsi="Times New Roman" w:cs="B Lotus"/>
          <w:sz w:val="30"/>
          <w:szCs w:val="30"/>
          <w:rtl/>
        </w:rPr>
      </w:pPr>
      <w:r w:rsidRPr="00F54D7A">
        <w:rPr>
          <w:rFonts w:ascii="Traditional Arabic" w:hAnsi="Traditional Arabic" w:cs="Traditional Arabic"/>
          <w:sz w:val="30"/>
          <w:szCs w:val="30"/>
          <w:rtl/>
        </w:rPr>
        <w:t>﴿</w:t>
      </w:r>
      <w:r w:rsidRPr="00F54D7A">
        <w:rPr>
          <w:rtl/>
        </w:rPr>
        <w:t>لَّهُمۡ دَرَجَٰتٌ عِندَ رَبِّهِمۡ وَمَغۡفِرَةٞ وَرِزۡقٞ كَرِيمٞ</w:t>
      </w:r>
      <w:r w:rsidRPr="00F54D7A">
        <w:rPr>
          <w:rFonts w:ascii="Traditional Arabic" w:hAnsi="Traditional Arabic" w:cs="Traditional Arabic"/>
          <w:sz w:val="30"/>
          <w:szCs w:val="30"/>
          <w:rtl/>
        </w:rPr>
        <w:t>﴾</w:t>
      </w:r>
      <w:r w:rsidR="00D40CF8" w:rsidRPr="00D40CF8">
        <w:rPr>
          <w:rFonts w:cs="IRLotus"/>
          <w:vertAlign w:val="superscript"/>
          <w:rtl/>
        </w:rPr>
        <w:t>(</w:t>
      </w:r>
      <w:r w:rsidR="00D40CF8" w:rsidRPr="00DF2ADA">
        <w:rPr>
          <w:rStyle w:val="FootnoteReference"/>
          <w:rFonts w:ascii="IRLotus" w:hAnsi="IRLotus" w:cs="IRLotus"/>
          <w:sz w:val="28"/>
          <w:szCs w:val="28"/>
          <w:rtl/>
        </w:rPr>
        <w:footnoteReference w:id="320"/>
      </w:r>
      <w:r w:rsidR="00D40CF8" w:rsidRPr="00D40CF8">
        <w:rPr>
          <w:rStyle w:val="FootnoteReference"/>
          <w:rFonts w:ascii="IRLotus" w:hAnsi="IRLotus" w:cs="IRLotus"/>
          <w:sz w:val="28"/>
          <w:szCs w:val="28"/>
          <w:rtl/>
        </w:rPr>
        <w:t>)</w:t>
      </w:r>
      <w:r w:rsidRPr="00F54D7A">
        <w:rPr>
          <w:rFonts w:ascii="Times New Roman" w:hAnsi="Times New Roman" w:cs="B Lotus"/>
          <w:sz w:val="30"/>
          <w:szCs w:val="30"/>
          <w:rtl/>
        </w:rPr>
        <w:tab/>
      </w:r>
      <w:r w:rsidRPr="00F54D7A">
        <w:rPr>
          <w:rStyle w:val="Char5"/>
          <w:rtl/>
          <w:lang w:bidi="ar-SA"/>
        </w:rPr>
        <w:t>[الأنفال: 4]</w:t>
      </w:r>
      <w:r w:rsidRPr="00F54D7A">
        <w:rPr>
          <w:rFonts w:ascii="Times New Roman" w:hAnsi="Times New Roman" w:cs="B Lotus"/>
          <w:sz w:val="30"/>
          <w:szCs w:val="30"/>
          <w:rtl/>
        </w:rPr>
        <w:t>.</w:t>
      </w:r>
      <w:r w:rsidR="00CD3E26" w:rsidRPr="00F54D7A">
        <w:rPr>
          <w:rFonts w:ascii="Times New Roman" w:hAnsi="Times New Roman" w:cs="B Lotus"/>
          <w:sz w:val="30"/>
          <w:szCs w:val="30"/>
          <w:rtl/>
        </w:rPr>
        <w:t xml:space="preserve"> </w:t>
      </w:r>
    </w:p>
    <w:p w:rsidR="00EF702E" w:rsidRPr="00F54D7A" w:rsidRDefault="00FE1DA6" w:rsidP="00C249CC">
      <w:pPr>
        <w:pStyle w:val="a2"/>
        <w:rPr>
          <w:rtl/>
        </w:rPr>
      </w:pPr>
      <w:r w:rsidRPr="00F54D7A">
        <w:rPr>
          <w:rFonts w:hint="cs"/>
          <w:rtl/>
        </w:rPr>
        <w:t>و در سور</w:t>
      </w:r>
      <w:r w:rsidR="007C704B" w:rsidRPr="00F54D7A">
        <w:rPr>
          <w:rFonts w:hint="cs"/>
          <w:rtl/>
        </w:rPr>
        <w:t>ۀ</w:t>
      </w:r>
      <w:r w:rsidRPr="00F54D7A">
        <w:rPr>
          <w:rFonts w:hint="cs"/>
          <w:rtl/>
        </w:rPr>
        <w:t xml:space="preserve"> زمر آی</w:t>
      </w:r>
      <w:r w:rsidR="007C704B" w:rsidRPr="00F54D7A">
        <w:rPr>
          <w:rFonts w:hint="cs"/>
          <w:rtl/>
        </w:rPr>
        <w:t>ۀ</w:t>
      </w:r>
      <w:r w:rsidRPr="00F54D7A">
        <w:rPr>
          <w:rFonts w:hint="cs"/>
          <w:rtl/>
        </w:rPr>
        <w:t xml:space="preserve"> 34 فرموده</w:t>
      </w:r>
      <w:r w:rsidR="00CD3E26" w:rsidRPr="00F54D7A">
        <w:rPr>
          <w:rFonts w:hint="cs"/>
          <w:rtl/>
        </w:rPr>
        <w:t>:</w:t>
      </w:r>
    </w:p>
    <w:p w:rsidR="00FE1DA6" w:rsidRPr="00F54D7A" w:rsidRDefault="00EF702E" w:rsidP="00C249CC">
      <w:pPr>
        <w:pStyle w:val="ae"/>
        <w:rPr>
          <w:rFonts w:ascii="Times New Roman" w:hAnsi="Times New Roman" w:cs="B Lotus"/>
          <w:sz w:val="30"/>
          <w:szCs w:val="30"/>
          <w:rtl/>
        </w:rPr>
      </w:pPr>
      <w:r w:rsidRPr="00F54D7A">
        <w:rPr>
          <w:rFonts w:ascii="Traditional Arabic" w:hAnsi="Traditional Arabic" w:cs="Traditional Arabic"/>
          <w:sz w:val="30"/>
          <w:szCs w:val="30"/>
          <w:rtl/>
        </w:rPr>
        <w:t>﴿</w:t>
      </w:r>
      <w:r w:rsidRPr="00F54D7A">
        <w:rPr>
          <w:rtl/>
        </w:rPr>
        <w:t>لَهُم مَّا يَشَآءُونَ عِندَ رَبِّهِمۡ</w:t>
      </w:r>
      <w:r w:rsidRPr="00F54D7A">
        <w:rPr>
          <w:rFonts w:ascii="Traditional Arabic" w:hAnsi="Traditional Arabic" w:cs="Traditional Arabic"/>
          <w:sz w:val="30"/>
          <w:szCs w:val="30"/>
          <w:rtl/>
        </w:rPr>
        <w:t>﴾</w:t>
      </w:r>
      <w:r w:rsidR="00D40CF8" w:rsidRPr="00D40CF8">
        <w:rPr>
          <w:rFonts w:cs="IRLotus"/>
          <w:vertAlign w:val="superscript"/>
          <w:rtl/>
        </w:rPr>
        <w:t>(</w:t>
      </w:r>
      <w:r w:rsidR="00D40CF8" w:rsidRPr="00DF2ADA">
        <w:rPr>
          <w:rStyle w:val="FootnoteReference"/>
          <w:rFonts w:ascii="IRLotus" w:hAnsi="IRLotus" w:cs="IRLotus"/>
          <w:sz w:val="28"/>
          <w:szCs w:val="28"/>
          <w:rtl/>
        </w:rPr>
        <w:footnoteReference w:id="321"/>
      </w:r>
      <w:r w:rsidR="00D40CF8" w:rsidRPr="00D40CF8">
        <w:rPr>
          <w:rStyle w:val="FootnoteReference"/>
          <w:rFonts w:ascii="IRLotus" w:hAnsi="IRLotus" w:cs="IRLotus"/>
          <w:sz w:val="28"/>
          <w:szCs w:val="28"/>
          <w:rtl/>
        </w:rPr>
        <w:t>)</w:t>
      </w:r>
      <w:r w:rsidRPr="00F54D7A">
        <w:rPr>
          <w:rFonts w:ascii="Times New Roman" w:hAnsi="Times New Roman" w:cs="B Lotus"/>
          <w:sz w:val="30"/>
          <w:szCs w:val="30"/>
          <w:rtl/>
        </w:rPr>
        <w:t xml:space="preserve"> </w:t>
      </w:r>
      <w:r w:rsidRPr="00F54D7A">
        <w:rPr>
          <w:rFonts w:ascii="Times New Roman" w:hAnsi="Times New Roman" w:cs="B Lotus"/>
          <w:sz w:val="30"/>
          <w:szCs w:val="30"/>
          <w:rtl/>
        </w:rPr>
        <w:tab/>
      </w:r>
      <w:r w:rsidRPr="00F54D7A">
        <w:rPr>
          <w:rStyle w:val="Char5"/>
          <w:rtl/>
          <w:lang w:bidi="ar-SA"/>
        </w:rPr>
        <w:t>[الزمر: 34]</w:t>
      </w:r>
      <w:r w:rsidRPr="00F54D7A">
        <w:rPr>
          <w:rFonts w:ascii="Times New Roman" w:hAnsi="Times New Roman" w:cs="B Lotus"/>
          <w:sz w:val="30"/>
          <w:szCs w:val="30"/>
          <w:rtl/>
        </w:rPr>
        <w:t>.</w:t>
      </w:r>
      <w:r w:rsidR="00CD3E26" w:rsidRPr="00F54D7A">
        <w:rPr>
          <w:rFonts w:ascii="Times New Roman" w:hAnsi="Times New Roman" w:cs="B Lotus"/>
          <w:sz w:val="30"/>
          <w:szCs w:val="30"/>
          <w:rtl/>
        </w:rPr>
        <w:t xml:space="preserve"> </w:t>
      </w:r>
    </w:p>
    <w:p w:rsidR="00EF702E" w:rsidRPr="00F54D7A" w:rsidRDefault="00FE1DA6" w:rsidP="00C249CC">
      <w:pPr>
        <w:pStyle w:val="a2"/>
        <w:rPr>
          <w:rtl/>
        </w:rPr>
      </w:pPr>
      <w:r w:rsidRPr="00F54D7A">
        <w:rPr>
          <w:rFonts w:hint="cs"/>
          <w:rtl/>
        </w:rPr>
        <w:t>و در آی</w:t>
      </w:r>
      <w:r w:rsidR="007C704B" w:rsidRPr="00F54D7A">
        <w:rPr>
          <w:rFonts w:hint="cs"/>
          <w:rtl/>
        </w:rPr>
        <w:t>ۀ</w:t>
      </w:r>
      <w:r w:rsidRPr="00F54D7A">
        <w:rPr>
          <w:rFonts w:hint="cs"/>
          <w:rtl/>
        </w:rPr>
        <w:t xml:space="preserve"> 19 سور</w:t>
      </w:r>
      <w:r w:rsidR="007C704B" w:rsidRPr="00F54D7A">
        <w:rPr>
          <w:rFonts w:hint="cs"/>
          <w:rtl/>
        </w:rPr>
        <w:t>ۀ</w:t>
      </w:r>
      <w:r w:rsidRPr="00F54D7A">
        <w:rPr>
          <w:rFonts w:hint="cs"/>
          <w:rtl/>
        </w:rPr>
        <w:t xml:space="preserve"> حدید مطلق مؤمنین را وعده داد و فرموده</w:t>
      </w:r>
      <w:r w:rsidR="00CD3E26" w:rsidRPr="00F54D7A">
        <w:rPr>
          <w:rFonts w:hint="cs"/>
          <w:rtl/>
        </w:rPr>
        <w:t>:</w:t>
      </w:r>
    </w:p>
    <w:p w:rsidR="00FE1DA6" w:rsidRPr="00F54D7A" w:rsidRDefault="00EF702E" w:rsidP="00C249CC">
      <w:pPr>
        <w:pStyle w:val="ae"/>
        <w:rPr>
          <w:rFonts w:ascii="Times New Roman" w:hAnsi="Times New Roman" w:cs="B Lotus"/>
          <w:sz w:val="30"/>
          <w:szCs w:val="30"/>
          <w:rtl/>
        </w:rPr>
      </w:pPr>
      <w:r w:rsidRPr="00F54D7A">
        <w:rPr>
          <w:rFonts w:ascii="Traditional Arabic" w:hAnsi="Traditional Arabic" w:cs="Traditional Arabic"/>
          <w:sz w:val="30"/>
          <w:szCs w:val="30"/>
          <w:rtl/>
        </w:rPr>
        <w:t>﴿</w:t>
      </w:r>
      <w:r w:rsidR="000D7059" w:rsidRPr="00F54D7A">
        <w:rPr>
          <w:rtl/>
        </w:rPr>
        <w:t>وَٱلَّذِينَ ءَامَنُواْ بِٱللَّهِ وَرُسُلِهِۦٓ أُوْلَٰٓئِكَ هُمُ ٱلصِّدِّيقُونَۖ وَٱلشُّهَدَآءُ عِندَ رَبِّهِم</w:t>
      </w:r>
      <w:r w:rsidR="002A692F">
        <w:rPr>
          <w:rtl/>
        </w:rPr>
        <w:t>ۡ لَهُمۡ أَجۡرُهُمۡ وَنُورُهُمۡ</w:t>
      </w:r>
      <w:r w:rsidRPr="00F54D7A">
        <w:rPr>
          <w:rFonts w:ascii="Traditional Arabic" w:hAnsi="Traditional Arabic" w:cs="Traditional Arabic"/>
          <w:sz w:val="30"/>
          <w:szCs w:val="30"/>
          <w:rtl/>
        </w:rPr>
        <w:t>﴾</w:t>
      </w:r>
      <w:r w:rsidR="00D40CF8" w:rsidRPr="00D40CF8">
        <w:rPr>
          <w:rFonts w:cs="IRLotus"/>
          <w:vertAlign w:val="superscript"/>
          <w:rtl/>
        </w:rPr>
        <w:t>(</w:t>
      </w:r>
      <w:r w:rsidR="00D40CF8" w:rsidRPr="00DF2ADA">
        <w:rPr>
          <w:rStyle w:val="FootnoteReference"/>
          <w:rFonts w:ascii="IRLotus" w:hAnsi="IRLotus" w:cs="IRLotus"/>
          <w:sz w:val="28"/>
          <w:szCs w:val="28"/>
          <w:rtl/>
        </w:rPr>
        <w:footnoteReference w:id="322"/>
      </w:r>
      <w:r w:rsidR="00D40CF8" w:rsidRPr="00D40CF8">
        <w:rPr>
          <w:rStyle w:val="FootnoteReference"/>
          <w:rFonts w:ascii="IRLotus" w:hAnsi="IRLotus" w:cs="IRLotus"/>
          <w:sz w:val="28"/>
          <w:szCs w:val="28"/>
          <w:rtl/>
        </w:rPr>
        <w:t>)</w:t>
      </w:r>
      <w:r w:rsidRPr="00F54D7A">
        <w:rPr>
          <w:rFonts w:ascii="Times New Roman" w:hAnsi="Times New Roman" w:cs="B Lotus"/>
          <w:sz w:val="30"/>
          <w:szCs w:val="30"/>
          <w:rtl/>
        </w:rPr>
        <w:t xml:space="preserve"> </w:t>
      </w:r>
      <w:r w:rsidRPr="00F54D7A">
        <w:rPr>
          <w:rFonts w:ascii="Times New Roman" w:hAnsi="Times New Roman" w:cs="B Lotus"/>
          <w:sz w:val="30"/>
          <w:szCs w:val="30"/>
          <w:rtl/>
        </w:rPr>
        <w:tab/>
      </w:r>
      <w:r w:rsidRPr="00F54D7A">
        <w:rPr>
          <w:rStyle w:val="Char5"/>
          <w:rtl/>
          <w:lang w:bidi="ar-SA"/>
        </w:rPr>
        <w:t>[ال</w:t>
      </w:r>
      <w:r w:rsidR="000D7059" w:rsidRPr="00F54D7A">
        <w:rPr>
          <w:rStyle w:val="Char5"/>
          <w:rtl/>
          <w:lang w:bidi="ar-SA"/>
        </w:rPr>
        <w:t>حدید</w:t>
      </w:r>
      <w:r w:rsidRPr="00F54D7A">
        <w:rPr>
          <w:rStyle w:val="Char5"/>
          <w:rtl/>
          <w:lang w:bidi="ar-SA"/>
        </w:rPr>
        <w:t>: 19]</w:t>
      </w:r>
      <w:r w:rsidRPr="00F54D7A">
        <w:rPr>
          <w:rFonts w:ascii="Times New Roman" w:hAnsi="Times New Roman" w:cs="B Lotus"/>
          <w:sz w:val="30"/>
          <w:szCs w:val="30"/>
          <w:rtl/>
        </w:rPr>
        <w:t>.</w:t>
      </w:r>
      <w:r w:rsidR="00CD3E26" w:rsidRPr="00F54D7A">
        <w:rPr>
          <w:rFonts w:ascii="Times New Roman" w:hAnsi="Times New Roman" w:cs="B Lotus"/>
          <w:sz w:val="30"/>
          <w:szCs w:val="30"/>
          <w:rtl/>
        </w:rPr>
        <w:t xml:space="preserve"> </w:t>
      </w:r>
    </w:p>
    <w:p w:rsidR="00EF702E" w:rsidRPr="00F54D7A" w:rsidRDefault="00FE1DA6" w:rsidP="00C249CC">
      <w:pPr>
        <w:pStyle w:val="a2"/>
        <w:rPr>
          <w:rtl/>
        </w:rPr>
      </w:pPr>
      <w:r w:rsidRPr="00F54D7A">
        <w:rPr>
          <w:rFonts w:hint="cs"/>
          <w:rtl/>
        </w:rPr>
        <w:t>و در سور</w:t>
      </w:r>
      <w:r w:rsidR="007C704B" w:rsidRPr="00F54D7A">
        <w:rPr>
          <w:rFonts w:hint="cs"/>
          <w:rtl/>
        </w:rPr>
        <w:t>ۀ</w:t>
      </w:r>
      <w:r w:rsidRPr="00F54D7A">
        <w:rPr>
          <w:rFonts w:hint="cs"/>
          <w:rtl/>
        </w:rPr>
        <w:t xml:space="preserve"> البی</w:t>
      </w:r>
      <w:r w:rsidR="00012B8C" w:rsidRPr="00F54D7A">
        <w:rPr>
          <w:rFonts w:hint="cs"/>
          <w:rtl/>
        </w:rPr>
        <w:t>ّ</w:t>
      </w:r>
      <w:r w:rsidRPr="00F54D7A">
        <w:rPr>
          <w:rFonts w:hint="cs"/>
          <w:rtl/>
        </w:rPr>
        <w:t>نه آی</w:t>
      </w:r>
      <w:r w:rsidR="007C704B" w:rsidRPr="00F54D7A">
        <w:rPr>
          <w:rFonts w:hint="cs"/>
          <w:rtl/>
        </w:rPr>
        <w:t>ۀ</w:t>
      </w:r>
      <w:r w:rsidRPr="00F54D7A">
        <w:rPr>
          <w:rFonts w:hint="cs"/>
          <w:rtl/>
        </w:rPr>
        <w:t xml:space="preserve"> 8 فرموده</w:t>
      </w:r>
      <w:r w:rsidR="00CD3E26" w:rsidRPr="00F54D7A">
        <w:rPr>
          <w:rFonts w:hint="cs"/>
          <w:rtl/>
        </w:rPr>
        <w:t>:</w:t>
      </w:r>
    </w:p>
    <w:p w:rsidR="00FE1DA6" w:rsidRPr="00F54D7A" w:rsidRDefault="00EF702E" w:rsidP="00CC5858">
      <w:pPr>
        <w:pStyle w:val="ae"/>
        <w:rPr>
          <w:rFonts w:ascii="Times New Roman" w:hAnsi="Times New Roman" w:cs="B Lotus"/>
          <w:sz w:val="30"/>
          <w:szCs w:val="30"/>
          <w:rtl/>
        </w:rPr>
      </w:pPr>
      <w:r w:rsidRPr="00F54D7A">
        <w:rPr>
          <w:rFonts w:ascii="Traditional Arabic" w:hAnsi="Traditional Arabic" w:cs="Traditional Arabic"/>
          <w:sz w:val="30"/>
          <w:szCs w:val="30"/>
          <w:rtl/>
        </w:rPr>
        <w:t>﴿</w:t>
      </w:r>
      <w:r w:rsidR="000D7059" w:rsidRPr="00F54D7A">
        <w:rPr>
          <w:rtl/>
        </w:rPr>
        <w:t>جَزَآؤُهُمۡ عِندَ رَبِّهِمۡ جَنَّٰتُ عَدۡنٖ</w:t>
      </w:r>
      <w:r w:rsidRPr="00F54D7A">
        <w:rPr>
          <w:rFonts w:ascii="Traditional Arabic" w:hAnsi="Traditional Arabic" w:cs="Traditional Arabic"/>
          <w:sz w:val="30"/>
          <w:szCs w:val="30"/>
          <w:rtl/>
        </w:rPr>
        <w:t>﴾</w:t>
      </w:r>
      <w:r w:rsidR="00D40CF8" w:rsidRPr="00D40CF8">
        <w:rPr>
          <w:rFonts w:cs="IRLotus"/>
          <w:vertAlign w:val="superscript"/>
          <w:rtl/>
        </w:rPr>
        <w:t>(</w:t>
      </w:r>
      <w:r w:rsidR="00D40CF8" w:rsidRPr="00DF2ADA">
        <w:rPr>
          <w:rStyle w:val="FootnoteReference"/>
          <w:rFonts w:ascii="IRLotus" w:hAnsi="IRLotus" w:cs="IRLotus"/>
          <w:sz w:val="28"/>
          <w:szCs w:val="28"/>
          <w:rtl/>
        </w:rPr>
        <w:footnoteReference w:id="323"/>
      </w:r>
      <w:r w:rsidR="00D40CF8" w:rsidRPr="00D40CF8">
        <w:rPr>
          <w:rStyle w:val="FootnoteReference"/>
          <w:rFonts w:ascii="IRLotus" w:hAnsi="IRLotus" w:cs="IRLotus"/>
          <w:sz w:val="28"/>
          <w:szCs w:val="28"/>
          <w:rtl/>
        </w:rPr>
        <w:t>)</w:t>
      </w:r>
      <w:r w:rsidRPr="00F54D7A">
        <w:rPr>
          <w:rFonts w:ascii="Times New Roman" w:hAnsi="Times New Roman" w:cs="B Lotus"/>
          <w:sz w:val="30"/>
          <w:szCs w:val="30"/>
          <w:rtl/>
        </w:rPr>
        <w:tab/>
      </w:r>
      <w:r w:rsidRPr="00F54D7A">
        <w:rPr>
          <w:rStyle w:val="Char5"/>
          <w:rtl/>
          <w:lang w:bidi="ar-SA"/>
        </w:rPr>
        <w:t>[البینه: 8]</w:t>
      </w:r>
      <w:r w:rsidRPr="00F54D7A">
        <w:rPr>
          <w:rFonts w:ascii="Times New Roman" w:hAnsi="Times New Roman" w:cs="B Lotus"/>
          <w:sz w:val="30"/>
          <w:szCs w:val="30"/>
          <w:rtl/>
        </w:rPr>
        <w:t>.</w:t>
      </w:r>
      <w:r w:rsidR="00CD3E26" w:rsidRPr="00F54D7A">
        <w:rPr>
          <w:rFonts w:ascii="Times New Roman" w:hAnsi="Times New Roman" w:cs="B Lotus"/>
          <w:sz w:val="30"/>
          <w:szCs w:val="30"/>
          <w:rtl/>
        </w:rPr>
        <w:t xml:space="preserve"> </w:t>
      </w:r>
    </w:p>
    <w:p w:rsidR="00EF702E" w:rsidRPr="00F54D7A" w:rsidRDefault="00FE1DA6" w:rsidP="00C249CC">
      <w:pPr>
        <w:pStyle w:val="a2"/>
        <w:rPr>
          <w:rtl/>
        </w:rPr>
      </w:pPr>
      <w:r w:rsidRPr="00F54D7A">
        <w:rPr>
          <w:rFonts w:hint="cs"/>
          <w:rtl/>
        </w:rPr>
        <w:t>و در آیات دیگری فرموده برای ایشان</w:t>
      </w:r>
      <w:r w:rsidR="003818F6" w:rsidRPr="00F54D7A">
        <w:rPr>
          <w:rFonts w:hint="cs"/>
          <w:rtl/>
        </w:rPr>
        <w:t xml:space="preserve"> ا</w:t>
      </w:r>
      <w:r w:rsidRPr="00F54D7A">
        <w:rPr>
          <w:rFonts w:hint="cs"/>
          <w:rtl/>
        </w:rPr>
        <w:t>ست اجرشان نزد پروردگارشان</w:t>
      </w:r>
      <w:r w:rsidR="00012B8C" w:rsidRPr="00F54D7A">
        <w:rPr>
          <w:rFonts w:hint="cs"/>
          <w:rtl/>
        </w:rPr>
        <w:t>:</w:t>
      </w:r>
    </w:p>
    <w:p w:rsidR="00FE1DA6" w:rsidRPr="00F54D7A" w:rsidRDefault="00EF702E" w:rsidP="00C249CC">
      <w:pPr>
        <w:pStyle w:val="ae"/>
        <w:rPr>
          <w:rFonts w:ascii="Times New Roman" w:hAnsi="Times New Roman" w:cs="B Lotus"/>
          <w:sz w:val="30"/>
          <w:szCs w:val="30"/>
          <w:rtl/>
        </w:rPr>
      </w:pPr>
      <w:r w:rsidRPr="00F54D7A">
        <w:rPr>
          <w:rFonts w:ascii="Traditional Arabic" w:hAnsi="Traditional Arabic" w:cs="Traditional Arabic"/>
          <w:sz w:val="30"/>
          <w:szCs w:val="30"/>
          <w:rtl/>
        </w:rPr>
        <w:t>﴿</w:t>
      </w:r>
      <w:r w:rsidR="000D7059" w:rsidRPr="00F54D7A">
        <w:rPr>
          <w:rtl/>
        </w:rPr>
        <w:t>لَّهُمۡ دَرَجَٰتٌ عِندَ رَبِّهِمۡ</w:t>
      </w:r>
      <w:r w:rsidRPr="00F54D7A">
        <w:rPr>
          <w:rFonts w:ascii="Traditional Arabic" w:hAnsi="Traditional Arabic" w:cs="Traditional Arabic"/>
          <w:sz w:val="30"/>
          <w:szCs w:val="30"/>
          <w:rtl/>
        </w:rPr>
        <w:t>﴾</w:t>
      </w:r>
      <w:r w:rsidR="00D40CF8" w:rsidRPr="00D40CF8">
        <w:rPr>
          <w:rFonts w:cs="IRLotus"/>
          <w:vertAlign w:val="superscript"/>
          <w:rtl/>
        </w:rPr>
        <w:t>(</w:t>
      </w:r>
      <w:r w:rsidR="00D40CF8" w:rsidRPr="00DF2ADA">
        <w:rPr>
          <w:rStyle w:val="FootnoteReference"/>
          <w:rFonts w:ascii="IRLotus" w:hAnsi="IRLotus" w:cs="IRLotus"/>
          <w:sz w:val="28"/>
          <w:szCs w:val="28"/>
          <w:rtl/>
        </w:rPr>
        <w:footnoteReference w:id="324"/>
      </w:r>
      <w:r w:rsidR="00D40CF8" w:rsidRPr="00D40CF8">
        <w:rPr>
          <w:rStyle w:val="FootnoteReference"/>
          <w:rFonts w:ascii="IRLotus" w:hAnsi="IRLotus" w:cs="IRLotus"/>
          <w:sz w:val="28"/>
          <w:szCs w:val="28"/>
          <w:rtl/>
        </w:rPr>
        <w:t>)</w:t>
      </w:r>
      <w:r w:rsidRPr="00F54D7A">
        <w:rPr>
          <w:rFonts w:ascii="Times New Roman" w:hAnsi="Times New Roman" w:cs="B Lotus"/>
          <w:sz w:val="30"/>
          <w:szCs w:val="30"/>
          <w:rtl/>
        </w:rPr>
        <w:tab/>
      </w:r>
      <w:r w:rsidRPr="00F54D7A">
        <w:rPr>
          <w:rStyle w:val="Char5"/>
          <w:rtl/>
          <w:lang w:bidi="ar-SA"/>
        </w:rPr>
        <w:t>[الأنفال: 4]</w:t>
      </w:r>
      <w:r w:rsidRPr="00F54D7A">
        <w:rPr>
          <w:rFonts w:ascii="Times New Roman" w:hAnsi="Times New Roman" w:cs="B Lotus"/>
          <w:sz w:val="30"/>
          <w:szCs w:val="30"/>
          <w:rtl/>
        </w:rPr>
        <w:t>.</w:t>
      </w:r>
      <w:r w:rsidR="00FE1DA6" w:rsidRPr="00F54D7A">
        <w:rPr>
          <w:rFonts w:ascii="Times New Roman" w:hAnsi="Times New Roman" w:cs="B Lotus"/>
          <w:sz w:val="30"/>
          <w:szCs w:val="30"/>
          <w:rtl/>
        </w:rPr>
        <w:t xml:space="preserve"> </w:t>
      </w:r>
    </w:p>
    <w:p w:rsidR="00FE1DA6" w:rsidRPr="00F54D7A" w:rsidRDefault="00FE1DA6" w:rsidP="00C249CC">
      <w:pPr>
        <w:pStyle w:val="a2"/>
        <w:rPr>
          <w:rFonts w:cs="Times New Roman"/>
          <w:rtl/>
        </w:rPr>
      </w:pPr>
      <w:r w:rsidRPr="00F54D7A">
        <w:rPr>
          <w:rFonts w:hint="cs"/>
          <w:rtl/>
        </w:rPr>
        <w:t>که طبق این آیات زنده بودن ایشان، نزد رحمت خد</w:t>
      </w:r>
      <w:r w:rsidR="003818F6" w:rsidRPr="00F54D7A">
        <w:rPr>
          <w:rFonts w:hint="cs"/>
          <w:rtl/>
        </w:rPr>
        <w:t>ا و در دارالسلام بهشت خواهد بود</w:t>
      </w:r>
      <w:r w:rsidRPr="00F54D7A">
        <w:rPr>
          <w:rFonts w:hint="cs"/>
          <w:rtl/>
        </w:rPr>
        <w:t xml:space="preserve"> </w:t>
      </w:r>
      <w:r w:rsidR="00012B8C" w:rsidRPr="00F54D7A">
        <w:rPr>
          <w:rFonts w:hint="cs"/>
          <w:rtl/>
        </w:rPr>
        <w:t xml:space="preserve">نه در قبرشان و </w:t>
      </w:r>
      <w:r w:rsidR="003818F6" w:rsidRPr="00F54D7A">
        <w:rPr>
          <w:rFonts w:hint="cs"/>
          <w:rtl/>
        </w:rPr>
        <w:t>نه در دنیا</w:t>
      </w:r>
      <w:r w:rsidRPr="00F54D7A">
        <w:rPr>
          <w:rFonts w:hint="cs"/>
          <w:rtl/>
        </w:rPr>
        <w:t xml:space="preserve"> و به کل</w:t>
      </w:r>
      <w:r w:rsidR="00012B8C" w:rsidRPr="00F54D7A">
        <w:rPr>
          <w:rFonts w:hint="cs"/>
          <w:rtl/>
        </w:rPr>
        <w:t>ّ</w:t>
      </w:r>
      <w:r w:rsidRPr="00F54D7A">
        <w:rPr>
          <w:rFonts w:hint="cs"/>
          <w:rtl/>
        </w:rPr>
        <w:t>ی از دنیا بی‌خبرند. بعضی از گویندگان  که از این آیات بی‌خبرند، به غلط می‌گویند که ارواح ایشان در دنیا هستند و از صدای ما و کار ما باخبرند، این</w:t>
      </w:r>
      <w:r w:rsidR="003818F6" w:rsidRPr="00F54D7A">
        <w:rPr>
          <w:rFonts w:hint="cs"/>
          <w:rtl/>
        </w:rPr>
        <w:t xml:space="preserve"> سخن ایشان بر خلاف آیات الهی است</w:t>
      </w:r>
      <w:r w:rsidRPr="00F54D7A">
        <w:rPr>
          <w:rFonts w:hint="cs"/>
          <w:rtl/>
        </w:rPr>
        <w:t xml:space="preserve"> و شرح این مطلب در</w:t>
      </w:r>
      <w:r w:rsidR="003818F6" w:rsidRPr="00F54D7A">
        <w:rPr>
          <w:rFonts w:hint="cs"/>
          <w:rtl/>
        </w:rPr>
        <w:t xml:space="preserve"> </w:t>
      </w:r>
      <w:r w:rsidRPr="00F54D7A">
        <w:rPr>
          <w:rFonts w:hint="cs"/>
          <w:rtl/>
        </w:rPr>
        <w:t>ترجم</w:t>
      </w:r>
      <w:r w:rsidR="007C704B" w:rsidRPr="00F54D7A">
        <w:rPr>
          <w:rFonts w:hint="cs"/>
          <w:rtl/>
        </w:rPr>
        <w:t>ۀ</w:t>
      </w:r>
      <w:r w:rsidRPr="00F54D7A">
        <w:rPr>
          <w:rFonts w:hint="cs"/>
          <w:rtl/>
        </w:rPr>
        <w:t xml:space="preserve"> آی</w:t>
      </w:r>
      <w:r w:rsidR="007C704B" w:rsidRPr="00F54D7A">
        <w:rPr>
          <w:rFonts w:hint="cs"/>
          <w:rtl/>
        </w:rPr>
        <w:t>ۀ</w:t>
      </w:r>
      <w:r w:rsidRPr="00F54D7A">
        <w:rPr>
          <w:rFonts w:hint="cs"/>
          <w:rtl/>
        </w:rPr>
        <w:t xml:space="preserve"> 32 سور</w:t>
      </w:r>
      <w:r w:rsidR="007C704B" w:rsidRPr="00F54D7A">
        <w:rPr>
          <w:rFonts w:hint="cs"/>
          <w:rtl/>
        </w:rPr>
        <w:t>ۀ</w:t>
      </w:r>
      <w:r w:rsidRPr="00F54D7A">
        <w:rPr>
          <w:rFonts w:hint="cs"/>
          <w:rtl/>
        </w:rPr>
        <w:t xml:space="preserve"> </w:t>
      </w:r>
      <w:r w:rsidR="00012B8C" w:rsidRPr="00F54D7A">
        <w:rPr>
          <w:rFonts w:hint="cs"/>
          <w:rtl/>
        </w:rPr>
        <w:t>نحل خواهد آمد. و به اضافه می‌گوی</w:t>
      </w:r>
      <w:r w:rsidRPr="00F54D7A">
        <w:rPr>
          <w:rFonts w:hint="cs"/>
          <w:rtl/>
        </w:rPr>
        <w:t>یم زنده بودن شهداء و اولیاء مستلزم علم ایشان به همه چیز و به همه جا نیست، زیرا در زمان زندگی خود در دنیا علم به همه چیز نداشتند. و جمل</w:t>
      </w:r>
      <w:r w:rsidR="007C704B" w:rsidRPr="00F54D7A">
        <w:rPr>
          <w:rFonts w:hint="cs"/>
          <w:rtl/>
        </w:rPr>
        <w:t>ۀ</w:t>
      </w:r>
      <w:r w:rsidR="000D7059" w:rsidRPr="00F54D7A">
        <w:rPr>
          <w:rFonts w:hint="cs"/>
          <w:rtl/>
        </w:rPr>
        <w:t xml:space="preserve"> </w:t>
      </w:r>
      <w:r w:rsidR="009B1371" w:rsidRPr="00F54D7A">
        <w:rPr>
          <w:rFonts w:ascii="Traditional Arabic" w:hAnsi="Traditional Arabic" w:cs="Traditional Arabic"/>
          <w:rtl/>
        </w:rPr>
        <w:t>﴿</w:t>
      </w:r>
      <w:r w:rsidR="000D7059" w:rsidRPr="00F54D7A">
        <w:rPr>
          <w:rStyle w:val="Char4"/>
          <w:rFonts w:hint="eastAsia"/>
          <w:rtl/>
        </w:rPr>
        <w:t>إِنَّا</w:t>
      </w:r>
      <w:r w:rsidR="000D7059" w:rsidRPr="00F54D7A">
        <w:rPr>
          <w:rStyle w:val="Char4"/>
          <w:rtl/>
        </w:rPr>
        <w:t xml:space="preserve"> </w:t>
      </w:r>
      <w:r w:rsidR="000D7059" w:rsidRPr="00F54D7A">
        <w:rPr>
          <w:rStyle w:val="Char4"/>
          <w:rFonts w:hint="eastAsia"/>
          <w:rtl/>
        </w:rPr>
        <w:t>لِلَّهِ</w:t>
      </w:r>
      <w:r w:rsidR="000D7059" w:rsidRPr="00F54D7A">
        <w:rPr>
          <w:rStyle w:val="Char4"/>
          <w:rtl/>
        </w:rPr>
        <w:t xml:space="preserve"> </w:t>
      </w:r>
      <w:r w:rsidR="000D7059" w:rsidRPr="00F54D7A">
        <w:rPr>
          <w:rStyle w:val="Char4"/>
          <w:rFonts w:hint="eastAsia"/>
          <w:rtl/>
        </w:rPr>
        <w:t>وَإِنَّا</w:t>
      </w:r>
      <w:r w:rsidR="000D7059" w:rsidRPr="00F54D7A">
        <w:rPr>
          <w:rStyle w:val="Char4"/>
          <w:rFonts w:hint="cs"/>
          <w:rtl/>
        </w:rPr>
        <w:t>ٓ</w:t>
      </w:r>
      <w:r w:rsidR="000D7059" w:rsidRPr="00F54D7A">
        <w:rPr>
          <w:rStyle w:val="Char4"/>
          <w:rtl/>
        </w:rPr>
        <w:t xml:space="preserve"> </w:t>
      </w:r>
      <w:r w:rsidR="000D7059" w:rsidRPr="00F54D7A">
        <w:rPr>
          <w:rStyle w:val="Char4"/>
          <w:rFonts w:hint="eastAsia"/>
          <w:rtl/>
        </w:rPr>
        <w:t>إِلَي</w:t>
      </w:r>
      <w:r w:rsidR="000D7059" w:rsidRPr="00F54D7A">
        <w:rPr>
          <w:rStyle w:val="Char4"/>
          <w:rFonts w:hint="cs"/>
          <w:rtl/>
        </w:rPr>
        <w:t>ۡ</w:t>
      </w:r>
      <w:r w:rsidR="000D7059" w:rsidRPr="00F54D7A">
        <w:rPr>
          <w:rStyle w:val="Char4"/>
          <w:rFonts w:hint="eastAsia"/>
          <w:rtl/>
        </w:rPr>
        <w:t>هِ</w:t>
      </w:r>
      <w:r w:rsidR="000D7059" w:rsidRPr="00F54D7A">
        <w:rPr>
          <w:rStyle w:val="Char4"/>
          <w:rtl/>
        </w:rPr>
        <w:t xml:space="preserve"> </w:t>
      </w:r>
      <w:r w:rsidR="000D7059" w:rsidRPr="00F54D7A">
        <w:rPr>
          <w:rStyle w:val="Char4"/>
          <w:rFonts w:hint="eastAsia"/>
          <w:rtl/>
        </w:rPr>
        <w:t>رَ</w:t>
      </w:r>
      <w:r w:rsidR="000D7059" w:rsidRPr="00F54D7A">
        <w:rPr>
          <w:rStyle w:val="Char4"/>
          <w:rFonts w:hint="cs"/>
          <w:rtl/>
        </w:rPr>
        <w:t>ٰ</w:t>
      </w:r>
      <w:r w:rsidR="000D7059" w:rsidRPr="00F54D7A">
        <w:rPr>
          <w:rStyle w:val="Char4"/>
          <w:rFonts w:hint="eastAsia"/>
          <w:rtl/>
        </w:rPr>
        <w:t>جِعُونَ</w:t>
      </w:r>
      <w:r w:rsidR="009B1371" w:rsidRPr="00F54D7A">
        <w:rPr>
          <w:rFonts w:ascii="Traditional Arabic" w:hAnsi="Traditional Arabic" w:cs="Traditional Arabic"/>
          <w:rtl/>
        </w:rPr>
        <w:t>﴾</w:t>
      </w:r>
      <w:r w:rsidRPr="00F54D7A">
        <w:rPr>
          <w:rFonts w:hint="cs"/>
          <w:rtl/>
        </w:rPr>
        <w:t xml:space="preserve"> دلالت دارد که برگشت همه به سوی امر اوست در روز جزاء و کیفر، نه اینکه کسی به او وصل شود، زیرا نفرموده</w:t>
      </w:r>
      <w:r w:rsidR="00A32280" w:rsidRPr="00F54D7A">
        <w:rPr>
          <w:rFonts w:hint="cs"/>
          <w:rtl/>
        </w:rPr>
        <w:t>:</w:t>
      </w:r>
      <w:r w:rsidR="00CD3E26" w:rsidRPr="00F54D7A">
        <w:rPr>
          <w:rFonts w:hint="cs"/>
          <w:rtl/>
        </w:rPr>
        <w:t xml:space="preserve"> </w:t>
      </w:r>
      <w:r w:rsidR="003818F6" w:rsidRPr="00F54D7A">
        <w:rPr>
          <w:rFonts w:hint="cs"/>
          <w:rtl/>
        </w:rPr>
        <w:t>«</w:t>
      </w:r>
      <w:r w:rsidRPr="00F54D7A">
        <w:rPr>
          <w:rStyle w:val="Char9"/>
          <w:rtl/>
        </w:rPr>
        <w:t>إنا الیه واص</w:t>
      </w:r>
      <w:r w:rsidR="007D67C9" w:rsidRPr="00F54D7A">
        <w:rPr>
          <w:rStyle w:val="Char9"/>
          <w:rFonts w:hint="cs"/>
          <w:rtl/>
        </w:rPr>
        <w:t>ِ</w:t>
      </w:r>
      <w:r w:rsidRPr="00F54D7A">
        <w:rPr>
          <w:rStyle w:val="Char9"/>
          <w:rtl/>
        </w:rPr>
        <w:t>لون</w:t>
      </w:r>
      <w:r w:rsidR="003818F6" w:rsidRPr="00F54D7A">
        <w:rPr>
          <w:rStyle w:val="Char9"/>
          <w:rFonts w:hint="cs"/>
          <w:rtl/>
        </w:rPr>
        <w:t>»</w:t>
      </w:r>
      <w:r w:rsidRPr="00F54D7A">
        <w:rPr>
          <w:rFonts w:hint="cs"/>
          <w:rtl/>
        </w:rPr>
        <w:t xml:space="preserve"> و نفرموده </w:t>
      </w:r>
      <w:r w:rsidR="003818F6" w:rsidRPr="00F54D7A">
        <w:rPr>
          <w:rFonts w:hint="cs"/>
          <w:rtl/>
        </w:rPr>
        <w:t>«</w:t>
      </w:r>
      <w:r w:rsidR="00637448" w:rsidRPr="00F54D7A">
        <w:rPr>
          <w:rStyle w:val="Char9"/>
          <w:rFonts w:hint="cs"/>
          <w:rtl/>
        </w:rPr>
        <w:t>إ</w:t>
      </w:r>
      <w:r w:rsidRPr="00F54D7A">
        <w:rPr>
          <w:rStyle w:val="Char9"/>
          <w:rFonts w:hint="cs"/>
          <w:rtl/>
        </w:rPr>
        <w:t>نا الیه مت</w:t>
      </w:r>
      <w:r w:rsidR="007D67C9" w:rsidRPr="00F54D7A">
        <w:rPr>
          <w:rStyle w:val="Char9"/>
          <w:rFonts w:hint="cs"/>
          <w:rtl/>
        </w:rPr>
        <w:t>ّ</w:t>
      </w:r>
      <w:r w:rsidRPr="00F54D7A">
        <w:rPr>
          <w:rStyle w:val="Char9"/>
          <w:rFonts w:hint="cs"/>
          <w:rtl/>
        </w:rPr>
        <w:t>حدون</w:t>
      </w:r>
      <w:r w:rsidR="003818F6" w:rsidRPr="00F54D7A">
        <w:rPr>
          <w:rFonts w:hint="cs"/>
          <w:rtl/>
        </w:rPr>
        <w:t>»</w:t>
      </w:r>
      <w:r w:rsidRPr="00F54D7A">
        <w:rPr>
          <w:rFonts w:hint="cs"/>
          <w:rtl/>
        </w:rPr>
        <w:t>، پس آنچه عرفا مد</w:t>
      </w:r>
      <w:r w:rsidR="007D67C9" w:rsidRPr="00F54D7A">
        <w:rPr>
          <w:rFonts w:hint="cs"/>
          <w:rtl/>
        </w:rPr>
        <w:t>ّ</w:t>
      </w:r>
      <w:r w:rsidRPr="00F54D7A">
        <w:rPr>
          <w:rFonts w:hint="cs"/>
          <w:rtl/>
        </w:rPr>
        <w:t>عیند ج</w:t>
      </w:r>
      <w:r w:rsidR="007D67C9" w:rsidRPr="00F54D7A">
        <w:rPr>
          <w:rFonts w:hint="cs"/>
          <w:rtl/>
        </w:rPr>
        <w:t>ُ</w:t>
      </w:r>
      <w:r w:rsidRPr="00F54D7A">
        <w:rPr>
          <w:rFonts w:hint="cs"/>
          <w:rtl/>
        </w:rPr>
        <w:t>ز کفر چیزی نیست.</w:t>
      </w:r>
    </w:p>
    <w:p w:rsidR="00FE1DA6" w:rsidRPr="00F54D7A" w:rsidRDefault="00A7645A" w:rsidP="00C249CC">
      <w:pPr>
        <w:pStyle w:val="ae"/>
        <w:rPr>
          <w:rFonts w:ascii="Times New Roman" w:hAnsi="Times New Roman" w:cs="B Lotus"/>
          <w:b/>
          <w:bCs/>
          <w:sz w:val="34"/>
          <w:szCs w:val="34"/>
          <w:rtl/>
        </w:rPr>
      </w:pPr>
      <w:r w:rsidRPr="00F54D7A">
        <w:rPr>
          <w:rFonts w:cs="Traditional Arabic"/>
          <w:rtl/>
        </w:rPr>
        <w:t>﴿</w:t>
      </w:r>
      <w:r w:rsidR="003A0B9F" w:rsidRPr="00F54D7A">
        <w:rPr>
          <w:rtl/>
        </w:rPr>
        <w:t>إِنَّ ٱلصَّفَا وَٱلۡمَرۡوَةَ مِن شَعَآئِرِ ٱللَّهِۖ فَمَنۡ حَجَّ ٱلۡبَيۡتَ أَوِ ٱعۡتَمَرَ فَلَا جُنَاحَ عَلَيۡهِ أَن يَطَّوَّفَ بِهِمَاۚ وَمَن تَطَوَّعَ خَيۡرٗا فَإِنَّ ٱللَّهَ شَاكِرٌ عَلِيمٌ ١٥٨</w:t>
      </w:r>
      <w:r w:rsidRPr="00F54D7A">
        <w:rPr>
          <w:rFonts w:cs="Traditional Arabic"/>
          <w:rtl/>
        </w:rPr>
        <w:t>﴾</w:t>
      </w:r>
      <w:r w:rsidR="00E9337F" w:rsidRPr="00F54D7A">
        <w:rPr>
          <w:rFonts w:cs="B Lotus"/>
          <w:rtl/>
        </w:rPr>
        <w:t xml:space="preserve"> </w:t>
      </w:r>
      <w:r w:rsidR="003A0B9F" w:rsidRPr="00F54D7A">
        <w:rPr>
          <w:rFonts w:cs="B Lotus"/>
          <w:rtl/>
        </w:rPr>
        <w:tab/>
      </w:r>
      <w:r w:rsidR="00224DE3" w:rsidRPr="00F54D7A">
        <w:rPr>
          <w:rStyle w:val="Char5"/>
          <w:rtl/>
          <w:lang w:bidi="ar-SA"/>
        </w:rPr>
        <w:t xml:space="preserve">[البقرة: </w:t>
      </w:r>
      <w:r w:rsidR="003A0B9F" w:rsidRPr="00F54D7A">
        <w:rPr>
          <w:rStyle w:val="Char5"/>
          <w:rtl/>
          <w:lang w:bidi="ar-SA"/>
        </w:rPr>
        <w:t>158</w:t>
      </w:r>
      <w:r w:rsidR="00224DE3" w:rsidRPr="00F54D7A">
        <w:rPr>
          <w:rStyle w:val="Char5"/>
          <w:rtl/>
          <w:lang w:bidi="ar-SA"/>
        </w:rPr>
        <w:t>]</w:t>
      </w:r>
      <w:r w:rsidR="00E9337F" w:rsidRPr="00F54D7A">
        <w:rPr>
          <w:rFonts w:cs="B Lotus"/>
          <w:rtl/>
        </w:rPr>
        <w:t>.</w:t>
      </w:r>
      <w:r w:rsidR="00E653DD" w:rsidRPr="00F54D7A">
        <w:rPr>
          <w:rFonts w:cs="B Lotus"/>
          <w:vertAlign w:val="superscript"/>
          <w:rtl/>
        </w:rPr>
        <w:t xml:space="preserve"> </w:t>
      </w:r>
    </w:p>
    <w:p w:rsidR="00FE1DA6" w:rsidRPr="00F54D7A" w:rsidRDefault="00FE1DA6"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براستی</w:t>
      </w:r>
      <w:r w:rsidR="007D67C9" w:rsidRPr="00F54D7A">
        <w:rPr>
          <w:rtl/>
        </w:rPr>
        <w:softHyphen/>
      </w:r>
      <w:r w:rsidRPr="00F54D7A">
        <w:rPr>
          <w:rFonts w:hint="cs"/>
          <w:rtl/>
        </w:rPr>
        <w:t>که صفا و مروه از شعائر خدا و نشان</w:t>
      </w:r>
      <w:r w:rsidR="009B34AE" w:rsidRPr="00F54D7A">
        <w:rPr>
          <w:rFonts w:hint="cs"/>
          <w:rtl/>
        </w:rPr>
        <w:t>ۀ</w:t>
      </w:r>
      <w:r w:rsidRPr="00F54D7A">
        <w:rPr>
          <w:rFonts w:hint="cs"/>
          <w:rtl/>
        </w:rPr>
        <w:t xml:space="preserve"> اطاعت بندگی بندگان است، پس هر کس </w:t>
      </w:r>
      <w:r w:rsidR="00FF1BC1" w:rsidRPr="00F54D7A">
        <w:rPr>
          <w:rFonts w:hint="cs"/>
          <w:rtl/>
        </w:rPr>
        <w:t>حج خان</w:t>
      </w:r>
      <w:r w:rsidR="009B34AE" w:rsidRPr="00F54D7A">
        <w:rPr>
          <w:rFonts w:hint="cs"/>
          <w:rtl/>
        </w:rPr>
        <w:t>ۀ</w:t>
      </w:r>
      <w:r w:rsidR="00FF1BC1" w:rsidRPr="00F54D7A">
        <w:rPr>
          <w:rFonts w:hint="cs"/>
          <w:rtl/>
        </w:rPr>
        <w:t xml:space="preserve"> خدا کند و یا عمره به جا</w:t>
      </w:r>
      <w:r w:rsidRPr="00F54D7A">
        <w:rPr>
          <w:rFonts w:hint="cs"/>
          <w:rtl/>
        </w:rPr>
        <w:t xml:space="preserve"> آرد</w:t>
      </w:r>
      <w:r w:rsidR="007D67C9" w:rsidRPr="00F54D7A">
        <w:rPr>
          <w:rFonts w:hint="cs"/>
          <w:rtl/>
        </w:rPr>
        <w:t>،</w:t>
      </w:r>
      <w:r w:rsidRPr="00F54D7A">
        <w:rPr>
          <w:rFonts w:hint="cs"/>
          <w:rtl/>
        </w:rPr>
        <w:t xml:space="preserve"> بر او باکی</w:t>
      </w:r>
      <w:r w:rsidR="007D67C9" w:rsidRPr="00F54D7A">
        <w:rPr>
          <w:rFonts w:hint="cs"/>
          <w:rtl/>
        </w:rPr>
        <w:t xml:space="preserve"> نیست که آن دو را طواف کند. و هر</w:t>
      </w:r>
      <w:r w:rsidR="003818F6" w:rsidRPr="00F54D7A">
        <w:rPr>
          <w:rFonts w:hint="cs"/>
          <w:rtl/>
        </w:rPr>
        <w:t xml:space="preserve"> </w:t>
      </w:r>
      <w:r w:rsidRPr="00F54D7A">
        <w:rPr>
          <w:rFonts w:hint="cs"/>
          <w:rtl/>
        </w:rPr>
        <w:t>ک</w:t>
      </w:r>
      <w:r w:rsidR="007D67C9" w:rsidRPr="00F54D7A">
        <w:rPr>
          <w:rFonts w:hint="cs"/>
          <w:rtl/>
        </w:rPr>
        <w:t>س از روی میل</w:t>
      </w:r>
      <w:r w:rsidR="003818F6" w:rsidRPr="00F54D7A">
        <w:rPr>
          <w:rFonts w:hint="cs"/>
          <w:rtl/>
        </w:rPr>
        <w:t xml:space="preserve"> </w:t>
      </w:r>
      <w:r w:rsidR="007D67C9" w:rsidRPr="00F54D7A">
        <w:rPr>
          <w:rFonts w:hint="cs"/>
          <w:rtl/>
        </w:rPr>
        <w:t>(بیش</w:t>
      </w:r>
      <w:r w:rsidR="007D67C9" w:rsidRPr="00F54D7A">
        <w:rPr>
          <w:rFonts w:hint="cs"/>
          <w:rtl/>
        </w:rPr>
        <w:softHyphen/>
        <w:t>از واجبات)</w:t>
      </w:r>
      <w:r w:rsidRPr="00F54D7A">
        <w:rPr>
          <w:rFonts w:hint="cs"/>
          <w:rtl/>
        </w:rPr>
        <w:t xml:space="preserve"> کار خیری کند محق</w:t>
      </w:r>
      <w:r w:rsidR="007D67C9" w:rsidRPr="00F54D7A">
        <w:rPr>
          <w:rFonts w:hint="cs"/>
          <w:rtl/>
        </w:rPr>
        <w:t>ّ</w:t>
      </w:r>
      <w:r w:rsidRPr="00F54D7A">
        <w:rPr>
          <w:rFonts w:hint="cs"/>
          <w:rtl/>
        </w:rPr>
        <w:t>قا</w:t>
      </w:r>
      <w:r w:rsidR="007D67C9" w:rsidRPr="00F54D7A">
        <w:rPr>
          <w:rFonts w:hint="cs"/>
          <w:rtl/>
        </w:rPr>
        <w:t>ً</w:t>
      </w:r>
      <w:r w:rsidRPr="00F54D7A">
        <w:rPr>
          <w:rFonts w:hint="cs"/>
          <w:rtl/>
        </w:rPr>
        <w:t xml:space="preserve"> خدا شکرگزار داناست.(158)</w:t>
      </w:r>
    </w:p>
    <w:p w:rsidR="00FE1DA6" w:rsidRPr="00F54D7A" w:rsidRDefault="00FE1DA6" w:rsidP="00C249CC">
      <w:pPr>
        <w:pStyle w:val="a2"/>
        <w:rPr>
          <w:rFonts w:ascii="KFGQPC Uthmanic Script HAFS" w:hAnsi="KFGQPC Uthmanic Script HAFS" w:cs="KFGQPC Uthmanic Script HAFS"/>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اش</w:t>
      </w:r>
      <w:r w:rsidR="003818F6" w:rsidRPr="00F54D7A">
        <w:rPr>
          <w:rFonts w:hint="cs"/>
          <w:rtl/>
        </w:rPr>
        <w:t>عار به معنی اعلام است</w:t>
      </w:r>
      <w:r w:rsidRPr="00F54D7A">
        <w:rPr>
          <w:rFonts w:hint="cs"/>
          <w:rtl/>
        </w:rPr>
        <w:t xml:space="preserve"> و شعائر به</w:t>
      </w:r>
      <w:r w:rsidR="003818F6" w:rsidRPr="00F54D7A">
        <w:rPr>
          <w:rFonts w:hint="cs"/>
          <w:rtl/>
        </w:rPr>
        <w:t xml:space="preserve"> چیزهایی گفته می‌شود که یکی از اوامر و حدود إلهی را إعلام کند</w:t>
      </w:r>
      <w:r w:rsidRPr="00F54D7A">
        <w:rPr>
          <w:rFonts w:hint="cs"/>
          <w:rtl/>
        </w:rPr>
        <w:t xml:space="preserve"> و شعائر را باید</w:t>
      </w:r>
      <w:r w:rsidR="003818F6" w:rsidRPr="00F54D7A">
        <w:rPr>
          <w:rFonts w:hint="cs"/>
          <w:rtl/>
        </w:rPr>
        <w:t xml:space="preserve"> حق‌تعالی معلوم کند</w:t>
      </w:r>
      <w:r w:rsidRPr="00F54D7A">
        <w:rPr>
          <w:rFonts w:hint="cs"/>
          <w:rtl/>
        </w:rPr>
        <w:t xml:space="preserve"> و نشان</w:t>
      </w:r>
      <w:r w:rsidR="007C704B" w:rsidRPr="00F54D7A">
        <w:rPr>
          <w:rFonts w:hint="cs"/>
          <w:rtl/>
        </w:rPr>
        <w:t>ۀ</w:t>
      </w:r>
      <w:r w:rsidRPr="00F54D7A">
        <w:rPr>
          <w:rFonts w:hint="cs"/>
          <w:rtl/>
        </w:rPr>
        <w:t xml:space="preserve"> بندگی بندگان ق</w:t>
      </w:r>
      <w:r w:rsidR="002D34CB" w:rsidRPr="00F54D7A">
        <w:rPr>
          <w:rFonts w:hint="cs"/>
          <w:rtl/>
        </w:rPr>
        <w:t>ر</w:t>
      </w:r>
      <w:r w:rsidRPr="00F54D7A">
        <w:rPr>
          <w:rFonts w:hint="cs"/>
          <w:rtl/>
        </w:rPr>
        <w:t xml:space="preserve">ار دهد، </w:t>
      </w:r>
      <w:r w:rsidR="002D34CB" w:rsidRPr="00F54D7A">
        <w:rPr>
          <w:rFonts w:hint="cs"/>
          <w:rtl/>
        </w:rPr>
        <w:t>بنابر</w:t>
      </w:r>
      <w:r w:rsidR="003818F6" w:rsidRPr="00F54D7A">
        <w:rPr>
          <w:rFonts w:hint="eastAsia"/>
          <w:rtl/>
        </w:rPr>
        <w:t>‌</w:t>
      </w:r>
      <w:r w:rsidR="002D34CB" w:rsidRPr="00F54D7A">
        <w:rPr>
          <w:rFonts w:hint="cs"/>
          <w:rtl/>
        </w:rPr>
        <w:t>این صفا و مروه و سایر مناس</w:t>
      </w:r>
      <w:r w:rsidR="003818F6" w:rsidRPr="00F54D7A">
        <w:rPr>
          <w:rFonts w:hint="cs"/>
          <w:rtl/>
        </w:rPr>
        <w:t>ک حج مانند مشعرالحرام</w:t>
      </w:r>
      <w:r w:rsidRPr="00F54D7A">
        <w:rPr>
          <w:rFonts w:hint="cs"/>
          <w:rtl/>
        </w:rPr>
        <w:t xml:space="preserve"> و یا شترهای قربانی را خدا شعائر قرار داده</w:t>
      </w:r>
      <w:r w:rsidR="006D4A7F" w:rsidRPr="00F54D7A">
        <w:rPr>
          <w:rFonts w:hint="cs"/>
          <w:rtl/>
        </w:rPr>
        <w:t xml:space="preserve"> </w:t>
      </w:r>
      <w:r w:rsidR="006D4A7F" w:rsidRPr="00F54D7A">
        <w:rPr>
          <w:rFonts w:ascii="Traditional Arabic" w:hAnsi="Traditional Arabic" w:cs="Traditional Arabic"/>
          <w:rtl/>
        </w:rPr>
        <w:t>﴿</w:t>
      </w:r>
      <w:r w:rsidR="006D4A7F" w:rsidRPr="00F54D7A">
        <w:rPr>
          <w:rStyle w:val="Char4"/>
          <w:rFonts w:hint="eastAsia"/>
          <w:rtl/>
        </w:rPr>
        <w:t>وَ</w:t>
      </w:r>
      <w:r w:rsidR="006D4A7F" w:rsidRPr="00F54D7A">
        <w:rPr>
          <w:rStyle w:val="Char4"/>
          <w:rFonts w:hint="cs"/>
          <w:rtl/>
        </w:rPr>
        <w:t>ٱ</w:t>
      </w:r>
      <w:r w:rsidR="006D4A7F" w:rsidRPr="00F54D7A">
        <w:rPr>
          <w:rStyle w:val="Char4"/>
          <w:rFonts w:hint="eastAsia"/>
          <w:rtl/>
        </w:rPr>
        <w:t>لۡبُدۡنَ</w:t>
      </w:r>
      <w:r w:rsidR="006D4A7F" w:rsidRPr="00F54D7A">
        <w:rPr>
          <w:rStyle w:val="Char4"/>
          <w:rtl/>
        </w:rPr>
        <w:t xml:space="preserve"> جَعَلۡنَٰهَا لَكُم مِّن شَعَٰٓئِرِ </w:t>
      </w:r>
      <w:r w:rsidR="006D4A7F" w:rsidRPr="00F54D7A">
        <w:rPr>
          <w:rStyle w:val="Char4"/>
          <w:rFonts w:hint="cs"/>
          <w:rtl/>
        </w:rPr>
        <w:t>ٱ</w:t>
      </w:r>
      <w:r w:rsidR="006D4A7F" w:rsidRPr="00F54D7A">
        <w:rPr>
          <w:rStyle w:val="Char4"/>
          <w:rFonts w:hint="eastAsia"/>
          <w:rtl/>
        </w:rPr>
        <w:t>للَّهِ</w:t>
      </w:r>
      <w:r w:rsidR="006D4A7F" w:rsidRPr="00F54D7A">
        <w:rPr>
          <w:rFonts w:ascii="Traditional Arabic" w:hAnsi="Traditional Arabic" w:cs="Traditional Arabic"/>
          <w:rtl/>
        </w:rPr>
        <w:t>﴾</w:t>
      </w:r>
      <w:r w:rsidRPr="00F54D7A">
        <w:rPr>
          <w:rFonts w:hint="cs"/>
          <w:rtl/>
        </w:rPr>
        <w:t xml:space="preserve"> و</w:t>
      </w:r>
      <w:r w:rsidR="003818F6" w:rsidRPr="00F54D7A">
        <w:rPr>
          <w:rFonts w:hint="cs"/>
          <w:rtl/>
        </w:rPr>
        <w:t xml:space="preserve"> اینها را شعائر الله می‌گویند. ا</w:t>
      </w:r>
      <w:r w:rsidRPr="00F54D7A">
        <w:rPr>
          <w:rFonts w:hint="cs"/>
          <w:rtl/>
        </w:rPr>
        <w:t>م</w:t>
      </w:r>
      <w:r w:rsidR="007D67C9" w:rsidRPr="00F54D7A">
        <w:rPr>
          <w:rFonts w:hint="cs"/>
          <w:rtl/>
        </w:rPr>
        <w:t>ّ</w:t>
      </w:r>
      <w:r w:rsidRPr="00F54D7A">
        <w:rPr>
          <w:rFonts w:hint="cs"/>
          <w:rtl/>
        </w:rPr>
        <w:t>ا اگر مردم چیزی را ب</w:t>
      </w:r>
      <w:r w:rsidR="007D67C9" w:rsidRPr="00F54D7A">
        <w:rPr>
          <w:rFonts w:hint="cs"/>
          <w:rtl/>
        </w:rPr>
        <w:t xml:space="preserve">ه </w:t>
      </w:r>
      <w:r w:rsidRPr="00F54D7A">
        <w:rPr>
          <w:rFonts w:hint="cs"/>
          <w:rtl/>
        </w:rPr>
        <w:t>عنوان شعائر دینی یا مذهبی ب</w:t>
      </w:r>
      <w:r w:rsidR="007D67C9" w:rsidRPr="00F54D7A">
        <w:rPr>
          <w:rFonts w:hint="cs"/>
          <w:rtl/>
        </w:rPr>
        <w:t xml:space="preserve">ه </w:t>
      </w:r>
      <w:r w:rsidR="003818F6" w:rsidRPr="00F54D7A">
        <w:rPr>
          <w:rFonts w:hint="cs"/>
          <w:rtl/>
        </w:rPr>
        <w:t>وجود آورند غلط است</w:t>
      </w:r>
      <w:r w:rsidRPr="00F54D7A">
        <w:rPr>
          <w:rFonts w:hint="cs"/>
          <w:rtl/>
        </w:rPr>
        <w:t xml:space="preserve"> و نمی‌توان آنها را شعائر دینی خواند بلکه باید </w:t>
      </w:r>
      <w:r w:rsidR="008C42EE" w:rsidRPr="00F54D7A">
        <w:rPr>
          <w:rFonts w:hint="cs"/>
          <w:rtl/>
        </w:rPr>
        <w:t>آ</w:t>
      </w:r>
      <w:r w:rsidRPr="00F54D7A">
        <w:rPr>
          <w:rFonts w:hint="cs"/>
          <w:rtl/>
        </w:rPr>
        <w:t>نها را بدعت خواند</w:t>
      </w:r>
      <w:r w:rsidR="007D67C9" w:rsidRPr="00F54D7A">
        <w:rPr>
          <w:rFonts w:hint="cs"/>
          <w:rtl/>
        </w:rPr>
        <w:t xml:space="preserve"> </w:t>
      </w:r>
      <w:r w:rsidRPr="00F54D7A">
        <w:rPr>
          <w:rFonts w:hint="cs"/>
          <w:rtl/>
        </w:rPr>
        <w:t>مانند شعائر حزبی و مملکتی مثلا</w:t>
      </w:r>
      <w:r w:rsidR="007D67C9" w:rsidRPr="00F54D7A">
        <w:rPr>
          <w:rFonts w:hint="cs"/>
          <w:rtl/>
        </w:rPr>
        <w:t>ً</w:t>
      </w:r>
      <w:r w:rsidR="003818F6" w:rsidRPr="00F54D7A">
        <w:rPr>
          <w:rFonts w:hint="cs"/>
          <w:rtl/>
        </w:rPr>
        <w:t xml:space="preserve"> بیرق، کتل، سیاه‌پوشی،</w:t>
      </w:r>
      <w:r w:rsidRPr="00F54D7A">
        <w:rPr>
          <w:rFonts w:hint="cs"/>
          <w:rtl/>
        </w:rPr>
        <w:t xml:space="preserve"> گنبد</w:t>
      </w:r>
      <w:r w:rsidR="007D67C9" w:rsidRPr="00F54D7A">
        <w:rPr>
          <w:rFonts w:hint="cs"/>
          <w:rtl/>
        </w:rPr>
        <w:t xml:space="preserve"> </w:t>
      </w:r>
      <w:r w:rsidRPr="00F54D7A">
        <w:rPr>
          <w:rFonts w:hint="cs"/>
          <w:rtl/>
        </w:rPr>
        <w:t>و گلدسته را که مردم شعائر مذهبی خود قرار داده‌اند، در صورتیکه اسلام دستور نداده و در سن</w:t>
      </w:r>
      <w:r w:rsidR="007D67C9" w:rsidRPr="00F54D7A">
        <w:rPr>
          <w:rFonts w:hint="cs"/>
          <w:rtl/>
        </w:rPr>
        <w:t>ّ</w:t>
      </w:r>
      <w:r w:rsidRPr="00F54D7A">
        <w:rPr>
          <w:rFonts w:hint="cs"/>
          <w:rtl/>
        </w:rPr>
        <w:t>ت رسول خدا</w:t>
      </w:r>
      <w:r w:rsidR="00A87B93" w:rsidRPr="00F54D7A">
        <w:rPr>
          <w:rFonts w:cs="CTraditional Arabic" w:hint="cs"/>
          <w:rtl/>
        </w:rPr>
        <w:t>ص</w:t>
      </w:r>
      <w:r w:rsidRPr="00F54D7A">
        <w:rPr>
          <w:rFonts w:hint="cs"/>
          <w:rtl/>
        </w:rPr>
        <w:t xml:space="preserve"> این چیزها نیست و</w:t>
      </w:r>
      <w:r w:rsidR="003818F6" w:rsidRPr="00F54D7A">
        <w:rPr>
          <w:rFonts w:hint="cs"/>
          <w:rtl/>
        </w:rPr>
        <w:t xml:space="preserve"> </w:t>
      </w:r>
      <w:r w:rsidR="008C42EE" w:rsidRPr="00F54D7A">
        <w:rPr>
          <w:rFonts w:hint="cs"/>
          <w:rtl/>
        </w:rPr>
        <w:t>قطعا</w:t>
      </w:r>
      <w:r w:rsidR="007D67C9" w:rsidRPr="00F54D7A">
        <w:rPr>
          <w:rFonts w:hint="cs"/>
          <w:rtl/>
        </w:rPr>
        <w:t>ً</w:t>
      </w:r>
      <w:r w:rsidRPr="00F54D7A">
        <w:rPr>
          <w:rFonts w:hint="cs"/>
          <w:rtl/>
        </w:rPr>
        <w:t xml:space="preserve"> بدعت است. و صفا و مروه دو کوه کوچکی است در مک</w:t>
      </w:r>
      <w:r w:rsidR="007D67C9" w:rsidRPr="00F54D7A">
        <w:rPr>
          <w:rFonts w:hint="cs"/>
          <w:rtl/>
        </w:rPr>
        <w:t>ّ</w:t>
      </w:r>
      <w:r w:rsidRPr="00F54D7A">
        <w:rPr>
          <w:rFonts w:hint="cs"/>
          <w:rtl/>
        </w:rPr>
        <w:t>ه جنب مسجدالحرام و طواف آنها دورزدن نیست بلکه رفتن ا</w:t>
      </w:r>
      <w:r w:rsidR="003818F6" w:rsidRPr="00F54D7A">
        <w:rPr>
          <w:rFonts w:hint="cs"/>
          <w:rtl/>
        </w:rPr>
        <w:t>ز صفا به مروه و برگشتن است</w:t>
      </w:r>
      <w:r w:rsidRPr="00F54D7A">
        <w:rPr>
          <w:rFonts w:hint="cs"/>
          <w:rtl/>
        </w:rPr>
        <w:t xml:space="preserve"> و این را سعی بین صفا و مروه می‌گویند و واجب </w:t>
      </w:r>
      <w:r w:rsidR="007D67C9" w:rsidRPr="00F54D7A">
        <w:rPr>
          <w:rFonts w:hint="cs"/>
          <w:rtl/>
        </w:rPr>
        <w:t>است</w:t>
      </w:r>
      <w:r w:rsidRPr="00F54D7A">
        <w:rPr>
          <w:rFonts w:hint="cs"/>
          <w:rtl/>
        </w:rPr>
        <w:t>، اگر</w:t>
      </w:r>
      <w:r w:rsidR="003818F6" w:rsidRPr="00F54D7A">
        <w:rPr>
          <w:rFonts w:hint="cs"/>
          <w:rtl/>
        </w:rPr>
        <w:t xml:space="preserve"> </w:t>
      </w:r>
      <w:r w:rsidRPr="00F54D7A">
        <w:rPr>
          <w:rFonts w:hint="cs"/>
          <w:rtl/>
        </w:rPr>
        <w:t>چه ظاهر قرآن دلالت بر وجوب ندارد زیرا فرموده</w:t>
      </w:r>
      <w:r w:rsidR="00CD3E26" w:rsidRPr="00F54D7A">
        <w:rPr>
          <w:rFonts w:hint="cs"/>
          <w:rtl/>
        </w:rPr>
        <w:t>:</w:t>
      </w:r>
      <w:r w:rsidR="003818F6" w:rsidRPr="00F54D7A">
        <w:rPr>
          <w:rFonts w:hint="cs"/>
          <w:rtl/>
        </w:rPr>
        <w:t xml:space="preserve"> </w:t>
      </w:r>
      <w:r w:rsidR="003818F6" w:rsidRPr="00F54D7A">
        <w:rPr>
          <w:rFonts w:ascii="Traditional Arabic" w:hAnsi="Traditional Arabic" w:cs="Traditional Arabic"/>
          <w:rtl/>
        </w:rPr>
        <w:t>﴿</w:t>
      </w:r>
      <w:r w:rsidR="000D7059" w:rsidRPr="00F54D7A">
        <w:rPr>
          <w:rStyle w:val="Char4"/>
          <w:rFonts w:hint="eastAsia"/>
          <w:rtl/>
        </w:rPr>
        <w:t>فَلَا</w:t>
      </w:r>
      <w:r w:rsidR="000D7059" w:rsidRPr="00F54D7A">
        <w:rPr>
          <w:rStyle w:val="Char4"/>
          <w:rtl/>
        </w:rPr>
        <w:t xml:space="preserve"> </w:t>
      </w:r>
      <w:r w:rsidR="000D7059" w:rsidRPr="00F54D7A">
        <w:rPr>
          <w:rStyle w:val="Char4"/>
          <w:rFonts w:hint="eastAsia"/>
          <w:rtl/>
        </w:rPr>
        <w:t>جُنَاحَ</w:t>
      </w:r>
      <w:r w:rsidR="000D7059" w:rsidRPr="00F54D7A">
        <w:rPr>
          <w:rStyle w:val="Char4"/>
          <w:rtl/>
        </w:rPr>
        <w:t xml:space="preserve"> </w:t>
      </w:r>
      <w:r w:rsidR="000D7059" w:rsidRPr="00F54D7A">
        <w:rPr>
          <w:rStyle w:val="Char4"/>
          <w:rFonts w:hint="eastAsia"/>
          <w:rtl/>
        </w:rPr>
        <w:t>عَلَي</w:t>
      </w:r>
      <w:r w:rsidR="000D7059" w:rsidRPr="00F54D7A">
        <w:rPr>
          <w:rStyle w:val="Char4"/>
          <w:rFonts w:hint="cs"/>
          <w:rtl/>
        </w:rPr>
        <w:t>ۡ</w:t>
      </w:r>
      <w:r w:rsidR="000D7059" w:rsidRPr="00F54D7A">
        <w:rPr>
          <w:rStyle w:val="Char4"/>
          <w:rFonts w:hint="eastAsia"/>
          <w:rtl/>
        </w:rPr>
        <w:t>هِ</w:t>
      </w:r>
      <w:r w:rsidR="000D7059" w:rsidRPr="00F54D7A">
        <w:rPr>
          <w:rStyle w:val="Char4"/>
          <w:rtl/>
        </w:rPr>
        <w:t xml:space="preserve"> </w:t>
      </w:r>
      <w:r w:rsidR="000D7059" w:rsidRPr="00F54D7A">
        <w:rPr>
          <w:rStyle w:val="Char4"/>
          <w:rFonts w:hint="eastAsia"/>
          <w:rtl/>
        </w:rPr>
        <w:t>أَن</w:t>
      </w:r>
      <w:r w:rsidR="000D7059" w:rsidRPr="00F54D7A">
        <w:rPr>
          <w:rStyle w:val="Char4"/>
          <w:rtl/>
        </w:rPr>
        <w:t xml:space="preserve"> </w:t>
      </w:r>
      <w:r w:rsidR="000D7059" w:rsidRPr="00F54D7A">
        <w:rPr>
          <w:rStyle w:val="Char4"/>
          <w:rFonts w:hint="eastAsia"/>
          <w:rtl/>
        </w:rPr>
        <w:t>يَطَّوَّفَ</w:t>
      </w:r>
      <w:r w:rsidR="000D7059" w:rsidRPr="00F54D7A">
        <w:rPr>
          <w:rStyle w:val="Char4"/>
          <w:rtl/>
        </w:rPr>
        <w:t xml:space="preserve"> </w:t>
      </w:r>
      <w:r w:rsidR="000D7059" w:rsidRPr="00F54D7A">
        <w:rPr>
          <w:rStyle w:val="Char4"/>
          <w:rFonts w:hint="eastAsia"/>
          <w:rtl/>
        </w:rPr>
        <w:t>بِهِمَا</w:t>
      </w:r>
      <w:r w:rsidR="003818F6" w:rsidRPr="00F54D7A">
        <w:rPr>
          <w:rFonts w:ascii="Traditional Arabic" w:hAnsi="Traditional Arabic" w:cs="Traditional Arabic"/>
          <w:rtl/>
        </w:rPr>
        <w:t>﴾</w:t>
      </w:r>
      <w:r w:rsidR="00CD3E26" w:rsidRPr="00F54D7A">
        <w:rPr>
          <w:rFonts w:hint="cs"/>
          <w:rtl/>
        </w:rPr>
        <w:t xml:space="preserve"> </w:t>
      </w:r>
      <w:r w:rsidRPr="00F54D7A">
        <w:rPr>
          <w:rFonts w:hint="cs"/>
          <w:rtl/>
        </w:rPr>
        <w:t>«باکی نیست که طواف کند به آن دو»</w:t>
      </w:r>
      <w:r w:rsidR="007D67C9" w:rsidRPr="00F54D7A">
        <w:rPr>
          <w:rFonts w:hint="cs"/>
          <w:rtl/>
        </w:rPr>
        <w:t>.</w:t>
      </w:r>
      <w:r w:rsidRPr="00F54D7A">
        <w:rPr>
          <w:rFonts w:hint="cs"/>
          <w:rtl/>
        </w:rPr>
        <w:t xml:space="preserve"> و نکته‌ای که برای چنین تعبیر گفته‌اند این است که چون زمان جاهلی</w:t>
      </w:r>
      <w:r w:rsidR="007D67C9" w:rsidRPr="00F54D7A">
        <w:rPr>
          <w:rFonts w:hint="cs"/>
          <w:rtl/>
        </w:rPr>
        <w:t>ّ</w:t>
      </w:r>
      <w:r w:rsidRPr="00F54D7A">
        <w:rPr>
          <w:rFonts w:hint="cs"/>
          <w:rtl/>
        </w:rPr>
        <w:t>ت حت</w:t>
      </w:r>
      <w:r w:rsidR="007D67C9" w:rsidRPr="00F54D7A">
        <w:rPr>
          <w:rFonts w:hint="cs"/>
          <w:rtl/>
        </w:rPr>
        <w:t>ّ</w:t>
      </w:r>
      <w:r w:rsidRPr="00F54D7A">
        <w:rPr>
          <w:rFonts w:hint="cs"/>
          <w:rtl/>
        </w:rPr>
        <w:t>ی زمان نزول این آیه مشرکین مک</w:t>
      </w:r>
      <w:r w:rsidR="007D67C9" w:rsidRPr="00F54D7A">
        <w:rPr>
          <w:rFonts w:hint="cs"/>
          <w:rtl/>
        </w:rPr>
        <w:t>ّ</w:t>
      </w:r>
      <w:r w:rsidRPr="00F54D7A">
        <w:rPr>
          <w:rFonts w:hint="cs"/>
          <w:rtl/>
        </w:rPr>
        <w:t>ه بت</w:t>
      </w:r>
      <w:r w:rsidR="007D67C9" w:rsidRPr="00F54D7A">
        <w:rPr>
          <w:rtl/>
        </w:rPr>
        <w:softHyphen/>
      </w:r>
      <w:r w:rsidRPr="00F54D7A">
        <w:rPr>
          <w:rFonts w:hint="cs"/>
          <w:rtl/>
        </w:rPr>
        <w:t>های خود را د</w:t>
      </w:r>
      <w:r w:rsidR="003818F6" w:rsidRPr="00F54D7A">
        <w:rPr>
          <w:rFonts w:hint="cs"/>
          <w:rtl/>
        </w:rPr>
        <w:t>ر بالای صفا و مروه نصب می‌کردند</w:t>
      </w:r>
      <w:r w:rsidRPr="00F54D7A">
        <w:rPr>
          <w:rFonts w:hint="cs"/>
          <w:rtl/>
        </w:rPr>
        <w:t xml:space="preserve"> و مردم مسلمان خیال می‌کردند سعی بین صفا و</w:t>
      </w:r>
      <w:r w:rsidR="003818F6" w:rsidRPr="00F54D7A">
        <w:rPr>
          <w:rFonts w:hint="cs"/>
          <w:rtl/>
        </w:rPr>
        <w:t xml:space="preserve"> </w:t>
      </w:r>
      <w:r w:rsidRPr="00F54D7A">
        <w:rPr>
          <w:rFonts w:hint="cs"/>
          <w:rtl/>
        </w:rPr>
        <w:t>مروه بواسط</w:t>
      </w:r>
      <w:r w:rsidR="007C704B" w:rsidRPr="00F54D7A">
        <w:rPr>
          <w:rFonts w:hint="cs"/>
          <w:rtl/>
        </w:rPr>
        <w:t>ۀ</w:t>
      </w:r>
      <w:r w:rsidRPr="00F54D7A">
        <w:rPr>
          <w:rFonts w:hint="cs"/>
          <w:rtl/>
        </w:rPr>
        <w:t xml:space="preserve"> بودن بتها جایز نیست خدا فرموده</w:t>
      </w:r>
      <w:r w:rsidR="00CD3E26" w:rsidRPr="00F54D7A">
        <w:rPr>
          <w:rFonts w:hint="cs"/>
          <w:rtl/>
        </w:rPr>
        <w:t>:</w:t>
      </w:r>
      <w:r w:rsidR="006D4A7F" w:rsidRPr="00F54D7A">
        <w:rPr>
          <w:rFonts w:hint="cs"/>
          <w:rtl/>
        </w:rPr>
        <w:t xml:space="preserve"> </w:t>
      </w:r>
      <w:r w:rsidR="006D4A7F" w:rsidRPr="00F54D7A">
        <w:rPr>
          <w:rFonts w:ascii="Traditional Arabic" w:hAnsi="Traditional Arabic" w:cs="Traditional Arabic"/>
          <w:rtl/>
        </w:rPr>
        <w:t>﴿</w:t>
      </w:r>
      <w:r w:rsidR="006D4A7F" w:rsidRPr="00F54D7A">
        <w:rPr>
          <w:rStyle w:val="Char4"/>
          <w:rtl/>
        </w:rPr>
        <w:t>لَا جُنَاحَ</w:t>
      </w:r>
      <w:r w:rsidR="006D4A7F" w:rsidRPr="00F54D7A">
        <w:rPr>
          <w:rFonts w:ascii="Traditional Arabic" w:hAnsi="Traditional Arabic" w:cs="Traditional Arabic"/>
          <w:rtl/>
        </w:rPr>
        <w:t>﴾</w:t>
      </w:r>
      <w:r w:rsidR="00CD3E26" w:rsidRPr="00F54D7A">
        <w:rPr>
          <w:rFonts w:hint="cs"/>
          <w:rtl/>
        </w:rPr>
        <w:t xml:space="preserve"> </w:t>
      </w:r>
      <w:r w:rsidRPr="00F54D7A">
        <w:rPr>
          <w:rFonts w:hint="cs"/>
          <w:rtl/>
        </w:rPr>
        <w:t>«باکی برای سعی نیست</w:t>
      </w:r>
      <w:r w:rsidR="007D67C9" w:rsidRPr="00F54D7A">
        <w:rPr>
          <w:rFonts w:hint="cs"/>
          <w:rtl/>
        </w:rPr>
        <w:t>»</w:t>
      </w:r>
      <w:r w:rsidRPr="00F54D7A">
        <w:rPr>
          <w:rFonts w:hint="cs"/>
          <w:rtl/>
        </w:rPr>
        <w:t xml:space="preserve"> و خدا در این آیه </w:t>
      </w:r>
      <w:r w:rsidR="007D67C9" w:rsidRPr="00F54D7A">
        <w:rPr>
          <w:rFonts w:hint="cs"/>
          <w:rtl/>
        </w:rPr>
        <w:t xml:space="preserve">خود را </w:t>
      </w:r>
      <w:r w:rsidRPr="00F54D7A">
        <w:rPr>
          <w:rFonts w:hint="cs"/>
          <w:rtl/>
        </w:rPr>
        <w:t>وصف کرده به وصف شاکر و شکر در لغت به معنی ثنای مقابل نعمت و اح</w:t>
      </w:r>
      <w:r w:rsidR="003818F6" w:rsidRPr="00F54D7A">
        <w:rPr>
          <w:rFonts w:hint="cs"/>
          <w:rtl/>
        </w:rPr>
        <w:t>سان و یا صرف هر نعمتی است در جای</w:t>
      </w:r>
      <w:r w:rsidRPr="00F54D7A">
        <w:rPr>
          <w:rFonts w:hint="cs"/>
          <w:rtl/>
        </w:rPr>
        <w:t>ی</w:t>
      </w:r>
      <w:r w:rsidR="003818F6" w:rsidRPr="00F54D7A">
        <w:rPr>
          <w:rFonts w:hint="eastAsia"/>
          <w:rtl/>
        </w:rPr>
        <w:t>‌</w:t>
      </w:r>
      <w:r w:rsidR="007D67C9" w:rsidRPr="00F54D7A">
        <w:rPr>
          <w:rtl/>
        </w:rPr>
        <w:softHyphen/>
      </w:r>
      <w:r w:rsidR="003818F6" w:rsidRPr="00F54D7A">
        <w:rPr>
          <w:rFonts w:hint="cs"/>
          <w:rtl/>
        </w:rPr>
        <w:t>که خدا ا</w:t>
      </w:r>
      <w:r w:rsidRPr="00F54D7A">
        <w:rPr>
          <w:rFonts w:hint="cs"/>
          <w:rtl/>
        </w:rPr>
        <w:t>مر فرموده و شکر به این معانی دربار</w:t>
      </w:r>
      <w:r w:rsidR="007C704B" w:rsidRPr="00F54D7A">
        <w:rPr>
          <w:rFonts w:hint="cs"/>
          <w:rtl/>
        </w:rPr>
        <w:t>ۀ</w:t>
      </w:r>
      <w:r w:rsidR="003818F6" w:rsidRPr="00F54D7A">
        <w:rPr>
          <w:rFonts w:hint="cs"/>
          <w:rtl/>
        </w:rPr>
        <w:t xml:space="preserve"> خدا صحیح نیست</w:t>
      </w:r>
      <w:r w:rsidRPr="00F54D7A">
        <w:rPr>
          <w:rFonts w:hint="cs"/>
          <w:rtl/>
        </w:rPr>
        <w:t xml:space="preserve"> و ش</w:t>
      </w:r>
      <w:r w:rsidR="00D91AB7" w:rsidRPr="00F54D7A">
        <w:rPr>
          <w:rFonts w:hint="cs"/>
          <w:rtl/>
        </w:rPr>
        <w:t>كر</w:t>
      </w:r>
      <w:r w:rsidRPr="00F54D7A">
        <w:rPr>
          <w:rFonts w:hint="cs"/>
          <w:rtl/>
        </w:rPr>
        <w:t xml:space="preserve"> خدا جزا</w:t>
      </w:r>
      <w:r w:rsidR="00D91AB7" w:rsidRPr="00F54D7A">
        <w:rPr>
          <w:rFonts w:hint="cs"/>
          <w:rtl/>
        </w:rPr>
        <w:t xml:space="preserve"> </w:t>
      </w:r>
      <w:r w:rsidRPr="00F54D7A">
        <w:rPr>
          <w:rFonts w:hint="cs"/>
          <w:rtl/>
        </w:rPr>
        <w:t>دادن او به بنده است در مقابل عمل صالحی که بنده انجام داده است.</w:t>
      </w:r>
    </w:p>
    <w:p w:rsidR="00C61F86" w:rsidRPr="00F54D7A" w:rsidRDefault="00552771" w:rsidP="00C249CC">
      <w:pPr>
        <w:pStyle w:val="ae"/>
        <w:rPr>
          <w:rFonts w:cs="B Lotus"/>
          <w:rtl/>
        </w:rPr>
      </w:pPr>
      <w:r w:rsidRPr="00F54D7A">
        <w:rPr>
          <w:rFonts w:cs="Traditional Arabic"/>
          <w:rtl/>
        </w:rPr>
        <w:t>﴿</w:t>
      </w:r>
      <w:r w:rsidR="000D7059" w:rsidRPr="00F54D7A">
        <w:rPr>
          <w:rtl/>
        </w:rPr>
        <w:t>إِنَّ ٱلَّذِينَ يَكۡتُمُونَ مَآ أَنزَلۡنَا مِنَ ٱلۡبَيِّنَٰتِ وَٱلۡهُدَىٰ مِنۢ بَعۡدِ مَا بَيَّنَّٰهُ لِلنَّاسِ فِي ٱلۡكِتَٰبِ أُوْلَٰٓئِكَ يَلۡعَنُهُمُ ٱللَّهُ وَيَلۡعَنُهُمُ ٱللَّٰعِنُونَ ١٥٩ إِلَّا ٱلَّذِينَ تَابُواْ وَأَصۡلَحُواْ وَبَيَّنُواْ فَأُوْلَٰٓئِكَ أَتُوبُ عَلَيۡهِمۡ وَأَنَا ٱلتَّوَّابُ ٱلرَّحِيمُ ١٦٠ إِنَّ ٱلَّذِينَ كَفَرُواْ وَمَاتُواْ وَهُمۡ كُفَّارٌ أُوْلَٰٓئِكَ عَلَيۡهِمۡ لَعۡنَةُ ٱللَّهِ وَٱلۡمَلَٰٓئِكَةِ وَٱلنَّاسِ أَجۡمَعِينَ ١٦١ خَٰلِدِينَ فِيهَا لَا يُخَفَّفُ عَنۡهُمُ ٱلۡعَذَابُ وَلَا هُمۡ يُنظَرُونَ ١٦٢ وَإِلَٰهُكُمۡ إِلَٰهٞ وَٰحِدٞۖ لَّآ إِلَٰهَ إِلَّا هُوَ ٱلرَّحۡمَٰنُ ٱلرَّحِيمُ ١٦٣</w:t>
      </w:r>
      <w:r w:rsidRPr="00F54D7A">
        <w:rPr>
          <w:rFonts w:cs="Traditional Arabic"/>
          <w:rtl/>
        </w:rPr>
        <w:t>﴾</w:t>
      </w:r>
      <w:r w:rsidRPr="00F54D7A">
        <w:rPr>
          <w:rFonts w:cs="B Lotus"/>
          <w:rtl/>
        </w:rPr>
        <w:t xml:space="preserve"> </w:t>
      </w:r>
    </w:p>
    <w:p w:rsidR="00552771" w:rsidRPr="00F54D7A" w:rsidRDefault="000D7059" w:rsidP="00C249CC">
      <w:pPr>
        <w:pStyle w:val="ad"/>
        <w:rPr>
          <w:rFonts w:ascii="Times New Roman" w:hAnsi="Times New Roman" w:cs="B Lotus"/>
          <w:b/>
          <w:bCs/>
          <w:sz w:val="34"/>
          <w:szCs w:val="34"/>
          <w:rtl/>
        </w:rPr>
      </w:pPr>
      <w:r w:rsidRPr="00F54D7A">
        <w:rPr>
          <w:rFonts w:cs="B Lotus"/>
          <w:rtl/>
        </w:rPr>
        <w:tab/>
      </w:r>
      <w:r w:rsidR="00552771" w:rsidRPr="00F54D7A">
        <w:rPr>
          <w:rtl/>
        </w:rPr>
        <w:t>[البقرة: 159-162]</w:t>
      </w:r>
      <w:r w:rsidR="00552771" w:rsidRPr="00F54D7A">
        <w:rPr>
          <w:rFonts w:cs="B Lotus"/>
          <w:rtl/>
        </w:rPr>
        <w:t>.</w:t>
      </w:r>
    </w:p>
    <w:p w:rsidR="00FE1DA6" w:rsidRPr="00FE703B" w:rsidRDefault="00FE1DA6" w:rsidP="00C249CC">
      <w:pPr>
        <w:pStyle w:val="af"/>
        <w:rPr>
          <w:spacing w:val="-2"/>
          <w:rtl/>
        </w:rPr>
      </w:pPr>
      <w:r w:rsidRPr="00FE703B">
        <w:rPr>
          <w:rFonts w:hint="cs"/>
          <w:b/>
          <w:bCs/>
          <w:spacing w:val="-2"/>
          <w:rtl/>
        </w:rPr>
        <w:t>ترجمه</w:t>
      </w:r>
      <w:r w:rsidR="00CD3E26" w:rsidRPr="00FE703B">
        <w:rPr>
          <w:rFonts w:hint="cs"/>
          <w:b/>
          <w:bCs/>
          <w:spacing w:val="-2"/>
          <w:rtl/>
        </w:rPr>
        <w:t xml:space="preserve">: </w:t>
      </w:r>
      <w:r w:rsidRPr="00FE703B">
        <w:rPr>
          <w:rFonts w:hint="cs"/>
          <w:spacing w:val="-2"/>
          <w:rtl/>
        </w:rPr>
        <w:t>محق</w:t>
      </w:r>
      <w:r w:rsidR="007D67C9" w:rsidRPr="00FE703B">
        <w:rPr>
          <w:rFonts w:hint="cs"/>
          <w:spacing w:val="-2"/>
          <w:rtl/>
        </w:rPr>
        <w:t>ّ</w:t>
      </w:r>
      <w:r w:rsidRPr="00FE703B">
        <w:rPr>
          <w:rFonts w:hint="cs"/>
          <w:spacing w:val="-2"/>
          <w:rtl/>
        </w:rPr>
        <w:t>قا</w:t>
      </w:r>
      <w:r w:rsidR="007D67C9" w:rsidRPr="00FE703B">
        <w:rPr>
          <w:rFonts w:hint="cs"/>
          <w:spacing w:val="-2"/>
          <w:rtl/>
        </w:rPr>
        <w:t>ً</w:t>
      </w:r>
      <w:r w:rsidR="009A3B84" w:rsidRPr="00FE703B">
        <w:rPr>
          <w:rFonts w:hint="cs"/>
          <w:spacing w:val="-2"/>
          <w:rtl/>
        </w:rPr>
        <w:t xml:space="preserve"> آنانکه آیات روشن و هدایتی</w:t>
      </w:r>
      <w:r w:rsidRPr="00FE703B">
        <w:rPr>
          <w:rFonts w:hint="cs"/>
          <w:spacing w:val="-2"/>
          <w:rtl/>
        </w:rPr>
        <w:t xml:space="preserve"> را که نازل کرد</w:t>
      </w:r>
      <w:r w:rsidR="009A3B84" w:rsidRPr="00FE703B">
        <w:rPr>
          <w:rFonts w:hint="cs"/>
          <w:spacing w:val="-2"/>
          <w:rtl/>
        </w:rPr>
        <w:t>ه</w:t>
      </w:r>
      <w:r w:rsidR="009A3B84" w:rsidRPr="00FE703B">
        <w:rPr>
          <w:rFonts w:hint="cs"/>
          <w:spacing w:val="-2"/>
          <w:rtl/>
        </w:rPr>
        <w:softHyphen/>
        <w:t>ایم،</w:t>
      </w:r>
      <w:r w:rsidRPr="00FE703B">
        <w:rPr>
          <w:rFonts w:hint="cs"/>
          <w:spacing w:val="-2"/>
          <w:rtl/>
        </w:rPr>
        <w:t xml:space="preserve"> پس از </w:t>
      </w:r>
      <w:r w:rsidR="009A3B84" w:rsidRPr="00FE703B">
        <w:rPr>
          <w:rFonts w:hint="cs"/>
          <w:spacing w:val="-2"/>
          <w:rtl/>
        </w:rPr>
        <w:t>آنکه آنها را در این کتاب آسمانی برای مردم بیان نموده</w:t>
      </w:r>
      <w:r w:rsidR="009A3B84" w:rsidRPr="00FE703B">
        <w:rPr>
          <w:spacing w:val="-2"/>
          <w:rtl/>
        </w:rPr>
        <w:softHyphen/>
      </w:r>
      <w:r w:rsidR="009A3B84" w:rsidRPr="00FE703B">
        <w:rPr>
          <w:rFonts w:hint="cs"/>
          <w:spacing w:val="-2"/>
          <w:rtl/>
        </w:rPr>
        <w:t>ایم کتمان می</w:t>
      </w:r>
      <w:r w:rsidR="009A3B84" w:rsidRPr="00FE703B">
        <w:rPr>
          <w:rFonts w:hint="cs"/>
          <w:spacing w:val="-2"/>
          <w:rtl/>
        </w:rPr>
        <w:softHyphen/>
        <w:t>کنند، آن</w:t>
      </w:r>
      <w:r w:rsidRPr="00FE703B">
        <w:rPr>
          <w:rFonts w:hint="cs"/>
          <w:spacing w:val="-2"/>
          <w:rtl/>
        </w:rPr>
        <w:t>ان را خدا لعن می‌کند و لعن</w:t>
      </w:r>
      <w:r w:rsidRPr="00FE703B">
        <w:rPr>
          <w:rFonts w:hint="eastAsia"/>
          <w:spacing w:val="-2"/>
          <w:rtl/>
        </w:rPr>
        <w:t>‌کنندگان نیز آنان را لعن می‌کنند(159) مگر آنانکه برگردند</w:t>
      </w:r>
      <w:r w:rsidR="003818F6" w:rsidRPr="00FE703B">
        <w:rPr>
          <w:rFonts w:hint="cs"/>
          <w:spacing w:val="-2"/>
          <w:rtl/>
        </w:rPr>
        <w:t xml:space="preserve"> و توبه و اصلاح کنند</w:t>
      </w:r>
      <w:r w:rsidRPr="00FE703B">
        <w:rPr>
          <w:rFonts w:hint="cs"/>
          <w:spacing w:val="-2"/>
          <w:rtl/>
        </w:rPr>
        <w:t xml:space="preserve"> و برای مردم بیان نمایند، پس من توب</w:t>
      </w:r>
      <w:r w:rsidR="009B34AE" w:rsidRPr="00FE703B">
        <w:rPr>
          <w:rFonts w:hint="cs"/>
          <w:spacing w:val="-2"/>
          <w:rtl/>
        </w:rPr>
        <w:t>ۀ</w:t>
      </w:r>
      <w:r w:rsidRPr="00FE703B">
        <w:rPr>
          <w:rFonts w:hint="cs"/>
          <w:spacing w:val="-2"/>
          <w:rtl/>
        </w:rPr>
        <w:t xml:space="preserve"> ایشان را می‌پذیرم</w:t>
      </w:r>
      <w:r w:rsidR="009A3B84" w:rsidRPr="00FE703B">
        <w:rPr>
          <w:rFonts w:hint="cs"/>
          <w:spacing w:val="-2"/>
          <w:rtl/>
        </w:rPr>
        <w:t>،</w:t>
      </w:r>
      <w:r w:rsidRPr="00FE703B">
        <w:rPr>
          <w:rFonts w:hint="cs"/>
          <w:spacing w:val="-2"/>
          <w:rtl/>
        </w:rPr>
        <w:t xml:space="preserve"> و منم توبه‌پذیر رحیم(160) به راستی آنان</w:t>
      </w:r>
      <w:r w:rsidR="009A3B84" w:rsidRPr="00FE703B">
        <w:rPr>
          <w:spacing w:val="-2"/>
          <w:rtl/>
        </w:rPr>
        <w:softHyphen/>
      </w:r>
      <w:r w:rsidRPr="00FE703B">
        <w:rPr>
          <w:rFonts w:hint="cs"/>
          <w:spacing w:val="-2"/>
          <w:rtl/>
        </w:rPr>
        <w:t>که کافرند و در حال کفر بمیرند مخصوص ایشا</w:t>
      </w:r>
      <w:r w:rsidR="009A3B84" w:rsidRPr="00FE703B">
        <w:rPr>
          <w:rFonts w:hint="cs"/>
          <w:spacing w:val="-2"/>
          <w:rtl/>
        </w:rPr>
        <w:t>ن</w:t>
      </w:r>
      <w:r w:rsidR="003818F6" w:rsidRPr="00FE703B">
        <w:rPr>
          <w:rFonts w:hint="eastAsia"/>
          <w:spacing w:val="-2"/>
          <w:rtl/>
        </w:rPr>
        <w:t>‌</w:t>
      </w:r>
      <w:r w:rsidR="003818F6" w:rsidRPr="00FE703B">
        <w:rPr>
          <w:rFonts w:hint="cs"/>
          <w:spacing w:val="-2"/>
          <w:rtl/>
        </w:rPr>
        <w:t xml:space="preserve"> ا</w:t>
      </w:r>
      <w:r w:rsidR="009A3B84" w:rsidRPr="00FE703B">
        <w:rPr>
          <w:rFonts w:hint="cs"/>
          <w:spacing w:val="-2"/>
          <w:rtl/>
        </w:rPr>
        <w:t>ست</w:t>
      </w:r>
      <w:r w:rsidRPr="00FE703B">
        <w:rPr>
          <w:rFonts w:hint="cs"/>
          <w:spacing w:val="-2"/>
          <w:rtl/>
        </w:rPr>
        <w:t xml:space="preserve"> لعن</w:t>
      </w:r>
      <w:r w:rsidR="009A3B84" w:rsidRPr="00FE703B">
        <w:rPr>
          <w:rFonts w:hint="cs"/>
          <w:spacing w:val="-2"/>
          <w:rtl/>
        </w:rPr>
        <w:t>ت</w:t>
      </w:r>
      <w:r w:rsidRPr="00FE703B">
        <w:rPr>
          <w:rFonts w:hint="cs"/>
          <w:spacing w:val="-2"/>
          <w:rtl/>
        </w:rPr>
        <w:t xml:space="preserve"> خدا و ملائکه و تمام مردمان(161) همواره در لعنت</w:t>
      </w:r>
      <w:r w:rsidR="009A3B84" w:rsidRPr="00FE703B">
        <w:rPr>
          <w:rFonts w:hint="cs"/>
          <w:spacing w:val="-2"/>
          <w:rtl/>
        </w:rPr>
        <w:t xml:space="preserve"> و دوزخند نه بر آنان تخفیف عذاب</w:t>
      </w:r>
      <w:r w:rsidRPr="00FE703B">
        <w:rPr>
          <w:rFonts w:hint="cs"/>
          <w:spacing w:val="-2"/>
          <w:rtl/>
        </w:rPr>
        <w:t xml:space="preserve"> است و نه بر ایشان نظر کنند.(162)</w:t>
      </w:r>
    </w:p>
    <w:p w:rsidR="00FE1DA6" w:rsidRPr="00F54D7A" w:rsidRDefault="00FE1DA6"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مقصود از</w:t>
      </w:r>
      <w:r w:rsidR="000D7059" w:rsidRPr="00F54D7A">
        <w:rPr>
          <w:rFonts w:hint="cs"/>
          <w:rtl/>
        </w:rPr>
        <w:t xml:space="preserve"> </w:t>
      </w:r>
      <w:r w:rsidR="006D4A7F" w:rsidRPr="00F54D7A">
        <w:rPr>
          <w:rFonts w:ascii="Traditional Arabic" w:hAnsi="Traditional Arabic" w:cs="Traditional Arabic"/>
          <w:rtl/>
        </w:rPr>
        <w:t>﴿</w:t>
      </w:r>
      <w:r w:rsidR="000D7059" w:rsidRPr="00F54D7A">
        <w:rPr>
          <w:rStyle w:val="Char4"/>
          <w:rFonts w:hint="cs"/>
          <w:rtl/>
        </w:rPr>
        <w:t>يَكۡتُمُونَ</w:t>
      </w:r>
      <w:r w:rsidR="006D4A7F" w:rsidRPr="00F54D7A">
        <w:rPr>
          <w:rFonts w:ascii="Traditional Arabic" w:hAnsi="Traditional Arabic" w:cs="Traditional Arabic"/>
          <w:rtl/>
        </w:rPr>
        <w:t>﴾</w:t>
      </w:r>
      <w:r w:rsidRPr="00F54D7A">
        <w:rPr>
          <w:rFonts w:hint="cs"/>
          <w:rtl/>
        </w:rPr>
        <w:t xml:space="preserve"> </w:t>
      </w:r>
      <w:r w:rsidR="009A3B84" w:rsidRPr="00F54D7A">
        <w:rPr>
          <w:rFonts w:hint="cs"/>
          <w:rtl/>
        </w:rPr>
        <w:t>آن علمای</w:t>
      </w:r>
      <w:r w:rsidRPr="00F54D7A">
        <w:rPr>
          <w:rFonts w:hint="cs"/>
          <w:rtl/>
        </w:rPr>
        <w:t>ی هستند که آیات قرآن را برای مردم نمی‌گویند ویا اگر قرائت کنند معنی آن را کتمان می‌کنند و بلکه به مردم می‌گویند شما معانی آن را نمی‌ف</w:t>
      </w:r>
      <w:r w:rsidR="003818F6" w:rsidRPr="00F54D7A">
        <w:rPr>
          <w:rFonts w:hint="cs"/>
          <w:rtl/>
        </w:rPr>
        <w:t>همید و یا کسی نمی‌فهمد</w:t>
      </w:r>
      <w:r w:rsidRPr="00F54D7A">
        <w:rPr>
          <w:rFonts w:hint="cs"/>
          <w:rtl/>
        </w:rPr>
        <w:t xml:space="preserve"> و یا اینکه هفتاد معنی دارد در</w:t>
      </w:r>
      <w:r w:rsidR="003818F6" w:rsidRPr="00F54D7A">
        <w:rPr>
          <w:rFonts w:hint="cs"/>
          <w:rtl/>
        </w:rPr>
        <w:t xml:space="preserve"> حالیکه تمام این سخنان باطل است</w:t>
      </w:r>
      <w:r w:rsidRPr="00F54D7A">
        <w:rPr>
          <w:rFonts w:hint="cs"/>
          <w:rtl/>
        </w:rPr>
        <w:t xml:space="preserve"> و در حقیقت </w:t>
      </w:r>
      <w:r w:rsidR="00E51A55" w:rsidRPr="00F54D7A">
        <w:rPr>
          <w:rFonts w:hint="cs"/>
          <w:rtl/>
        </w:rPr>
        <w:t>آ</w:t>
      </w:r>
      <w:r w:rsidRPr="00F54D7A">
        <w:rPr>
          <w:rFonts w:hint="cs"/>
          <w:rtl/>
        </w:rPr>
        <w:t xml:space="preserve">یات </w:t>
      </w:r>
      <w:r w:rsidR="00E51A55" w:rsidRPr="00F54D7A">
        <w:rPr>
          <w:rFonts w:hint="cs"/>
          <w:rtl/>
        </w:rPr>
        <w:t>ا</w:t>
      </w:r>
      <w:r w:rsidRPr="00F54D7A">
        <w:rPr>
          <w:rFonts w:hint="cs"/>
          <w:rtl/>
        </w:rPr>
        <w:t>لهی را بدین بهانه‌ها کتمان کرده و مردم ر</w:t>
      </w:r>
      <w:r w:rsidR="003818F6" w:rsidRPr="00F54D7A">
        <w:rPr>
          <w:rFonts w:hint="cs"/>
          <w:rtl/>
        </w:rPr>
        <w:t>ا از آنها بی‌خبر نگاه داشته‌اند</w:t>
      </w:r>
      <w:r w:rsidRPr="00F54D7A">
        <w:rPr>
          <w:rFonts w:hint="cs"/>
          <w:rtl/>
        </w:rPr>
        <w:t xml:space="preserve"> و اگر توبه کنند و بیان نکنند مشمول لعنت در آی</w:t>
      </w:r>
      <w:r w:rsidR="007C704B" w:rsidRPr="00F54D7A">
        <w:rPr>
          <w:rFonts w:hint="cs"/>
          <w:rtl/>
        </w:rPr>
        <w:t>ۀ</w:t>
      </w:r>
      <w:r w:rsidRPr="00F54D7A">
        <w:rPr>
          <w:rFonts w:hint="cs"/>
          <w:rtl/>
        </w:rPr>
        <w:t xml:space="preserve"> 159 خواهند شد.</w:t>
      </w:r>
    </w:p>
    <w:p w:rsidR="00FE1DA6" w:rsidRPr="00F54D7A" w:rsidRDefault="00A7645A" w:rsidP="00C249CC">
      <w:pPr>
        <w:pStyle w:val="ae"/>
        <w:rPr>
          <w:rFonts w:ascii="Times New Roman" w:hAnsi="Times New Roman" w:cs="B Lotus"/>
          <w:b/>
          <w:bCs/>
          <w:sz w:val="34"/>
          <w:szCs w:val="34"/>
          <w:rtl/>
        </w:rPr>
      </w:pPr>
      <w:r w:rsidRPr="00F54D7A">
        <w:rPr>
          <w:rFonts w:cs="Traditional Arabic"/>
          <w:rtl/>
        </w:rPr>
        <w:t>﴿</w:t>
      </w:r>
      <w:r w:rsidR="000D7059" w:rsidRPr="00F54D7A">
        <w:rPr>
          <w:sz w:val="29"/>
          <w:szCs w:val="29"/>
          <w:rtl/>
        </w:rPr>
        <w:t>وَ</w:t>
      </w:r>
      <w:r w:rsidR="000D7059" w:rsidRPr="00F54D7A">
        <w:rPr>
          <w:rtl/>
        </w:rPr>
        <w:t>إِلَٰهُكُمۡ إِلَٰهٞ وَٰحِدٞۖ لَّآ إِلَٰهَ إِلَّا هُوَ ٱلرَّحۡمَٰنُ ٱلرَّحِيمُ ١٦٣ إِنَّ فِي خَلۡقِ ٱلسَّمَٰوَٰتِ وَٱلۡأَرۡضِ وَٱخۡتِلَٰفِ ٱلَّيۡلِ وَٱلنَّهَارِ وَٱلۡفُلۡكِ ٱلَّتِي تَجۡرِي فِي ٱلۡبَحۡرِ بِمَا يَنفَعُ ٱلنَّاسَ وَمَآ أَنزَلَ ٱللَّهُ مِنَ ٱلسَّمَآءِ مِن مَّآءٖ فَأَحۡيَا بِهِ ٱلۡأَرۡضَ بَعۡدَ مَوۡتِهَا وَبَثَّ فِيهَا مِن كُلِّ دَآبَّةٖ وَتَصۡرِيفِ ٱلرِّيَٰحِ وَٱلسَّحَابِ ٱلۡمُسَخَّرِ بَيۡنَ ٱلسَّمَآءِ وَٱلۡأَرۡضِ لَأٓيَٰتٖ لِّقَوۡمٖ يَعۡقِلُونَ ١٦٤ وَمِنَ ٱلنَّاسِ مَن يَتَّخِذُ مِن دُونِ ٱللَّهِ أَندَادٗا يُحِبُّونَهُمۡ كَحُبِّ ٱللَّهِۖ وَٱلَّذِينَ ءَامَنُوٓاْ أَشَدُّ حُبّٗا لِّلَّهِۗ وَلَوۡ يَرَى ٱلَّذِينَ ظَلَمُوٓاْ إِذۡ يَرَوۡنَ ٱلۡعَذَابَ أَنَّ ٱلۡقُوَّةَ لِلَّهِ جَمِيعٗا وَأَنَّ ٱللَّهَ شَدِيدُ ٱلۡعَذَابِ ١٦٥ إِذۡ تَبَرَّأَ ٱلَّذِينَ ٱتُّبِعُواْ مِنَ ٱلَّذِينَ ٱتَّبَعُواْ وَرَأَوُاْ ٱلۡعَذَابَ وَتَقَطَّعَتۡ بِهِمُ ٱلۡأَسۡبَابُ ١٦٦ وَقَالَ ٱلَّذِينَ ٱتَّبَعُواْ لَوۡ أَنَّ لَنَا كَرَّةٗ فَنَتَبَرَّأَ مِنۡهُمۡ كَمَا تَبَرَّءُواْ مِنَّاۗ كَذَٰلِكَ يُرِيهِمُ ٱللَّهُ أَعۡمَٰلَهُمۡ حَسَرَٰتٍ عَلَيۡهِمۡۖ وَمَا هُم بِخَٰرِجِينَ مِنَ ٱلنَّارِ ١٦٧</w:t>
      </w:r>
      <w:r w:rsidRPr="00F54D7A">
        <w:rPr>
          <w:rFonts w:cs="Traditional Arabic"/>
          <w:rtl/>
        </w:rPr>
        <w:t>﴾</w:t>
      </w:r>
      <w:r w:rsidR="00E9337F" w:rsidRPr="00F54D7A">
        <w:rPr>
          <w:rFonts w:cs="B Lotus"/>
          <w:rtl/>
        </w:rPr>
        <w:t xml:space="preserve"> </w:t>
      </w:r>
      <w:r w:rsidR="00552771" w:rsidRPr="00F54D7A">
        <w:rPr>
          <w:rStyle w:val="Char5"/>
          <w:rtl/>
          <w:lang w:bidi="ar-SA"/>
        </w:rPr>
        <w:tab/>
      </w:r>
      <w:r w:rsidR="00224DE3" w:rsidRPr="00F54D7A">
        <w:rPr>
          <w:rStyle w:val="Char5"/>
          <w:rtl/>
          <w:lang w:bidi="ar-SA"/>
        </w:rPr>
        <w:t xml:space="preserve">[البقرة: </w:t>
      </w:r>
      <w:r w:rsidR="00552771" w:rsidRPr="00F54D7A">
        <w:rPr>
          <w:rStyle w:val="Char5"/>
          <w:rtl/>
          <w:lang w:bidi="ar-SA"/>
        </w:rPr>
        <w:t>163-167</w:t>
      </w:r>
      <w:r w:rsidR="00224DE3" w:rsidRPr="00F54D7A">
        <w:rPr>
          <w:rStyle w:val="Char5"/>
          <w:rtl/>
          <w:lang w:bidi="ar-SA"/>
        </w:rPr>
        <w:t>]</w:t>
      </w:r>
      <w:r w:rsidR="00E9337F" w:rsidRPr="00F54D7A">
        <w:rPr>
          <w:rFonts w:cs="B Lotus"/>
          <w:rtl/>
        </w:rPr>
        <w:t>.</w:t>
      </w:r>
      <w:r w:rsidR="00E653DD" w:rsidRPr="00F54D7A">
        <w:rPr>
          <w:rFonts w:cs="B Lotus"/>
          <w:vertAlign w:val="superscript"/>
          <w:rtl/>
        </w:rPr>
        <w:t xml:space="preserve"> </w:t>
      </w:r>
    </w:p>
    <w:p w:rsidR="00FE1DA6" w:rsidRPr="00F54D7A" w:rsidRDefault="00FE1DA6"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و معبود و إله شما یکی است</w:t>
      </w:r>
      <w:r w:rsidR="006F6854" w:rsidRPr="00F54D7A">
        <w:rPr>
          <w:rFonts w:hint="cs"/>
          <w:rtl/>
        </w:rPr>
        <w:t>،</w:t>
      </w:r>
      <w:r w:rsidRPr="00F54D7A">
        <w:rPr>
          <w:rFonts w:hint="cs"/>
          <w:rtl/>
        </w:rPr>
        <w:t xml:space="preserve"> نیست معبودی جز او که رحمن و رحیم است(163) محق</w:t>
      </w:r>
      <w:r w:rsidR="009A3B84" w:rsidRPr="00F54D7A">
        <w:rPr>
          <w:rFonts w:hint="cs"/>
          <w:rtl/>
        </w:rPr>
        <w:t>ّ</w:t>
      </w:r>
      <w:r w:rsidRPr="00F54D7A">
        <w:rPr>
          <w:rFonts w:hint="cs"/>
          <w:rtl/>
        </w:rPr>
        <w:t>قا</w:t>
      </w:r>
      <w:r w:rsidR="009A3B84" w:rsidRPr="00F54D7A">
        <w:rPr>
          <w:rFonts w:hint="cs"/>
          <w:rtl/>
        </w:rPr>
        <w:t>ً</w:t>
      </w:r>
      <w:r w:rsidRPr="00F54D7A">
        <w:rPr>
          <w:rFonts w:hint="cs"/>
          <w:rtl/>
        </w:rPr>
        <w:t xml:space="preserve"> در خلقت آسمان</w:t>
      </w:r>
      <w:r w:rsidR="009A3B84" w:rsidRPr="00F54D7A">
        <w:rPr>
          <w:rtl/>
        </w:rPr>
        <w:softHyphen/>
      </w:r>
      <w:r w:rsidRPr="00F54D7A">
        <w:rPr>
          <w:rFonts w:hint="cs"/>
          <w:rtl/>
        </w:rPr>
        <w:t>ه</w:t>
      </w:r>
      <w:r w:rsidR="006F6854" w:rsidRPr="00F54D7A">
        <w:rPr>
          <w:rFonts w:hint="cs"/>
          <w:rtl/>
        </w:rPr>
        <w:t>ا</w:t>
      </w:r>
      <w:r w:rsidRPr="00F54D7A">
        <w:rPr>
          <w:rFonts w:hint="cs"/>
          <w:rtl/>
        </w:rPr>
        <w:t xml:space="preserve"> و زمین و آمد</w:t>
      </w:r>
      <w:r w:rsidR="009A3B84" w:rsidRPr="00F54D7A">
        <w:rPr>
          <w:rFonts w:hint="cs"/>
          <w:rtl/>
        </w:rPr>
        <w:t xml:space="preserve"> ورفت</w:t>
      </w:r>
      <w:r w:rsidRPr="00F54D7A">
        <w:rPr>
          <w:rFonts w:hint="cs"/>
          <w:rtl/>
        </w:rPr>
        <w:t xml:space="preserve"> شب و روز و کم‌شدن شب و روز و آن کشتی که به سود مردم در دریا جاری است و آبی که خدا از آسمان نازل کرده و </w:t>
      </w:r>
      <w:r w:rsidR="005D3AC1" w:rsidRPr="00F54D7A">
        <w:rPr>
          <w:rFonts w:hint="cs"/>
          <w:rtl/>
        </w:rPr>
        <w:t>ز</w:t>
      </w:r>
      <w:r w:rsidRPr="00F54D7A">
        <w:rPr>
          <w:rFonts w:hint="cs"/>
          <w:rtl/>
        </w:rPr>
        <w:t>م</w:t>
      </w:r>
      <w:r w:rsidR="003818F6" w:rsidRPr="00F54D7A">
        <w:rPr>
          <w:rFonts w:hint="cs"/>
          <w:rtl/>
        </w:rPr>
        <w:t>ین را پس از موات شدنش زنده کرده</w:t>
      </w:r>
      <w:r w:rsidRPr="00F54D7A">
        <w:rPr>
          <w:rFonts w:hint="cs"/>
          <w:rtl/>
        </w:rPr>
        <w:t xml:space="preserve"> و از هر جنبنده</w:t>
      </w:r>
      <w:r w:rsidRPr="00F54D7A">
        <w:rPr>
          <w:rFonts w:hint="eastAsia"/>
          <w:rtl/>
        </w:rPr>
        <w:t>‌ای در آن منتشر کرده و گردش بادها و</w:t>
      </w:r>
      <w:r w:rsidRPr="00F54D7A">
        <w:rPr>
          <w:rFonts w:hint="cs"/>
          <w:rtl/>
        </w:rPr>
        <w:t xml:space="preserve"> </w:t>
      </w:r>
      <w:r w:rsidRPr="00F54D7A">
        <w:rPr>
          <w:rFonts w:hint="eastAsia"/>
          <w:rtl/>
        </w:rPr>
        <w:t>ا</w:t>
      </w:r>
      <w:r w:rsidRPr="00F54D7A">
        <w:rPr>
          <w:rFonts w:hint="cs"/>
          <w:rtl/>
        </w:rPr>
        <w:t>ب</w:t>
      </w:r>
      <w:r w:rsidRPr="00F54D7A">
        <w:rPr>
          <w:rFonts w:hint="eastAsia"/>
          <w:rtl/>
        </w:rPr>
        <w:t>رهای تسخیرشد</w:t>
      </w:r>
      <w:r w:rsidR="009B34AE" w:rsidRPr="00F54D7A">
        <w:rPr>
          <w:rFonts w:hint="eastAsia"/>
          <w:rtl/>
        </w:rPr>
        <w:t>ۀ</w:t>
      </w:r>
      <w:r w:rsidRPr="00F54D7A">
        <w:rPr>
          <w:rFonts w:hint="eastAsia"/>
          <w:rtl/>
        </w:rPr>
        <w:t xml:space="preserve"> بین </w:t>
      </w:r>
      <w:r w:rsidR="005D3AC1" w:rsidRPr="00F54D7A">
        <w:rPr>
          <w:rFonts w:hint="cs"/>
          <w:rtl/>
        </w:rPr>
        <w:t>آ</w:t>
      </w:r>
      <w:r w:rsidRPr="00F54D7A">
        <w:rPr>
          <w:rFonts w:hint="eastAsia"/>
          <w:rtl/>
        </w:rPr>
        <w:t>سمانها و زمین، محق</w:t>
      </w:r>
      <w:r w:rsidR="000B4D29" w:rsidRPr="00F54D7A">
        <w:rPr>
          <w:rFonts w:hint="cs"/>
          <w:rtl/>
        </w:rPr>
        <w:t>ّ</w:t>
      </w:r>
      <w:r w:rsidRPr="00F54D7A">
        <w:rPr>
          <w:rFonts w:hint="eastAsia"/>
          <w:rtl/>
        </w:rPr>
        <w:t>قا</w:t>
      </w:r>
      <w:r w:rsidR="000B4D29" w:rsidRPr="00F54D7A">
        <w:rPr>
          <w:rFonts w:hint="cs"/>
          <w:rtl/>
        </w:rPr>
        <w:t>ً</w:t>
      </w:r>
      <w:r w:rsidR="000B4D29" w:rsidRPr="00F54D7A">
        <w:rPr>
          <w:rFonts w:hint="eastAsia"/>
          <w:rtl/>
        </w:rPr>
        <w:t xml:space="preserve"> نشانه‌ها</w:t>
      </w:r>
      <w:r w:rsidR="000B4D29" w:rsidRPr="00F54D7A">
        <w:rPr>
          <w:rFonts w:hint="cs"/>
          <w:rtl/>
        </w:rPr>
        <w:t>ی</w:t>
      </w:r>
      <w:r w:rsidRPr="00F54D7A">
        <w:rPr>
          <w:rFonts w:hint="eastAsia"/>
          <w:rtl/>
        </w:rPr>
        <w:t>ی از قدرتست برای خردمندان(164) و بعضی از مردم کسانی</w:t>
      </w:r>
      <w:r w:rsidR="003818F6" w:rsidRPr="00F54D7A">
        <w:rPr>
          <w:rFonts w:hint="cs"/>
          <w:rtl/>
        </w:rPr>
        <w:t>‌</w:t>
      </w:r>
      <w:r w:rsidR="000B4D29" w:rsidRPr="00F54D7A">
        <w:rPr>
          <w:rFonts w:hint="cs"/>
          <w:rtl/>
        </w:rPr>
        <w:t>ا</w:t>
      </w:r>
      <w:r w:rsidRPr="00F54D7A">
        <w:rPr>
          <w:rFonts w:hint="eastAsia"/>
          <w:rtl/>
        </w:rPr>
        <w:t xml:space="preserve">ند </w:t>
      </w:r>
      <w:r w:rsidR="000B4D29" w:rsidRPr="00F54D7A">
        <w:rPr>
          <w:rFonts w:hint="cs"/>
          <w:rtl/>
        </w:rPr>
        <w:t>که غیر</w:t>
      </w:r>
      <w:r w:rsidRPr="00F54D7A">
        <w:rPr>
          <w:rFonts w:hint="cs"/>
          <w:rtl/>
        </w:rPr>
        <w:t>خدا را مانند خدا گیرند و آنان را دوس</w:t>
      </w:r>
      <w:r w:rsidR="003818F6" w:rsidRPr="00F54D7A">
        <w:rPr>
          <w:rFonts w:hint="cs"/>
          <w:rtl/>
        </w:rPr>
        <w:t>ت می‌دارند مانند دوست‌داشتن خدا</w:t>
      </w:r>
      <w:r w:rsidRPr="00F54D7A">
        <w:rPr>
          <w:rFonts w:hint="cs"/>
          <w:rtl/>
        </w:rPr>
        <w:t xml:space="preserve"> و مؤمنان خدا را ب</w:t>
      </w:r>
      <w:r w:rsidR="005D3AC1" w:rsidRPr="00F54D7A">
        <w:rPr>
          <w:rFonts w:hint="cs"/>
          <w:rtl/>
        </w:rPr>
        <w:t>ي</w:t>
      </w:r>
      <w:r w:rsidRPr="00F54D7A">
        <w:rPr>
          <w:rFonts w:hint="cs"/>
          <w:rtl/>
        </w:rPr>
        <w:t>ش از هر چیز دوست می‌دارند</w:t>
      </w:r>
      <w:r w:rsidR="000B4D29" w:rsidRPr="00F54D7A">
        <w:rPr>
          <w:rFonts w:hint="cs"/>
          <w:rtl/>
        </w:rPr>
        <w:t xml:space="preserve"> و اگرچه</w:t>
      </w:r>
      <w:r w:rsidRPr="00F54D7A">
        <w:rPr>
          <w:rFonts w:hint="cs"/>
          <w:rtl/>
        </w:rPr>
        <w:t xml:space="preserve"> ستمگران هنگام دیدن عذاب </w:t>
      </w:r>
      <w:r w:rsidR="000B4D29" w:rsidRPr="00F54D7A">
        <w:rPr>
          <w:rFonts w:hint="cs"/>
          <w:rtl/>
        </w:rPr>
        <w:t>می</w:t>
      </w:r>
      <w:r w:rsidR="000B4D29" w:rsidRPr="00F54D7A">
        <w:rPr>
          <w:rFonts w:hint="cs"/>
          <w:rtl/>
        </w:rPr>
        <w:softHyphen/>
        <w:t xml:space="preserve">بینند </w:t>
      </w:r>
      <w:r w:rsidRPr="00F54D7A">
        <w:rPr>
          <w:rFonts w:hint="cs"/>
          <w:rtl/>
        </w:rPr>
        <w:t>که حق</w:t>
      </w:r>
      <w:r w:rsidR="000B4D29" w:rsidRPr="00F54D7A">
        <w:rPr>
          <w:rFonts w:hint="cs"/>
          <w:rtl/>
        </w:rPr>
        <w:t>ّاً قدرت و توانای</w:t>
      </w:r>
      <w:r w:rsidR="003818F6" w:rsidRPr="00F54D7A">
        <w:rPr>
          <w:rFonts w:hint="cs"/>
          <w:rtl/>
        </w:rPr>
        <w:t>ی مخصوص خدا است</w:t>
      </w:r>
      <w:r w:rsidRPr="00F54D7A">
        <w:rPr>
          <w:rFonts w:hint="cs"/>
          <w:rtl/>
        </w:rPr>
        <w:t xml:space="preserve"> و حقاً عذاب خدا سخت است (165) وقتی که رؤساء و پیشوایان از پیروان بیزاری جویند و عذاب را مشاهده نموده و اسباب و روابط قطع گردد (166) و دنباله‌رو و پیر</w:t>
      </w:r>
      <w:r w:rsidR="000B4D29" w:rsidRPr="00F54D7A">
        <w:rPr>
          <w:rFonts w:hint="cs"/>
          <w:rtl/>
        </w:rPr>
        <w:t xml:space="preserve">وان گویند: </w:t>
      </w:r>
      <w:r w:rsidRPr="00F54D7A">
        <w:rPr>
          <w:rFonts w:hint="cs"/>
          <w:rtl/>
        </w:rPr>
        <w:t>اگر برای ما برگشتی</w:t>
      </w:r>
      <w:r w:rsidR="000B4D29" w:rsidRPr="00F54D7A">
        <w:rPr>
          <w:rFonts w:hint="cs"/>
          <w:rtl/>
        </w:rPr>
        <w:t>(به دنیا)</w:t>
      </w:r>
      <w:r w:rsidRPr="00F54D7A">
        <w:rPr>
          <w:rFonts w:hint="cs"/>
          <w:rtl/>
        </w:rPr>
        <w:t xml:space="preserve"> بود از ایشان بیزاری می‌جستیم چنانکه ایشان از ما بیزاری جستند، خدا بدین گونه اعمالشان را</w:t>
      </w:r>
      <w:r w:rsidR="003818F6" w:rsidRPr="00F54D7A">
        <w:rPr>
          <w:rFonts w:hint="cs"/>
          <w:rtl/>
        </w:rPr>
        <w:t xml:space="preserve"> </w:t>
      </w:r>
      <w:r w:rsidRPr="00F54D7A">
        <w:rPr>
          <w:rFonts w:hint="cs"/>
          <w:rtl/>
        </w:rPr>
        <w:t>به ایشا</w:t>
      </w:r>
      <w:r w:rsidR="0016000F" w:rsidRPr="00F54D7A">
        <w:rPr>
          <w:rFonts w:hint="cs"/>
          <w:rtl/>
        </w:rPr>
        <w:t>ن می‌نمایاند که موجب افسوسها بر</w:t>
      </w:r>
      <w:r w:rsidRPr="00F54D7A">
        <w:rPr>
          <w:rFonts w:hint="cs"/>
          <w:rtl/>
        </w:rPr>
        <w:t>ایشان باشد و از آتش بیرون رفتنی نباشند.(167)</w:t>
      </w:r>
    </w:p>
    <w:p w:rsidR="00FE1DA6" w:rsidRPr="00F54D7A" w:rsidRDefault="00FE1DA6"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مقصود از جمل</w:t>
      </w:r>
      <w:r w:rsidR="007C704B" w:rsidRPr="00F54D7A">
        <w:rPr>
          <w:rFonts w:hint="cs"/>
          <w:rtl/>
        </w:rPr>
        <w:t>ۀ</w:t>
      </w:r>
      <w:r w:rsidR="00CD3E26" w:rsidRPr="00F54D7A">
        <w:rPr>
          <w:rFonts w:hint="cs"/>
          <w:rtl/>
        </w:rPr>
        <w:t>:</w:t>
      </w:r>
      <w:r w:rsidR="000D7059" w:rsidRPr="00F54D7A">
        <w:rPr>
          <w:rFonts w:hint="cs"/>
          <w:rtl/>
        </w:rPr>
        <w:t xml:space="preserve"> </w:t>
      </w:r>
      <w:r w:rsidR="006D4A7F" w:rsidRPr="00F54D7A">
        <w:rPr>
          <w:rFonts w:ascii="Traditional Arabic" w:hAnsi="Traditional Arabic" w:cs="Traditional Arabic"/>
          <w:rtl/>
        </w:rPr>
        <w:t>﴿</w:t>
      </w:r>
      <w:r w:rsidR="000D7059" w:rsidRPr="00F54D7A">
        <w:rPr>
          <w:rStyle w:val="Char4"/>
          <w:rFonts w:hint="cs"/>
          <w:rtl/>
        </w:rPr>
        <w:t>وَإِلَٰهُكُمۡ</w:t>
      </w:r>
      <w:r w:rsidR="000D7059" w:rsidRPr="00F54D7A">
        <w:rPr>
          <w:rStyle w:val="Char4"/>
          <w:rtl/>
        </w:rPr>
        <w:t xml:space="preserve"> </w:t>
      </w:r>
      <w:r w:rsidR="000D7059" w:rsidRPr="00F54D7A">
        <w:rPr>
          <w:rStyle w:val="Char4"/>
          <w:rFonts w:hint="cs"/>
          <w:rtl/>
        </w:rPr>
        <w:t>إِلَٰهٞ</w:t>
      </w:r>
      <w:r w:rsidR="000D7059" w:rsidRPr="00F54D7A">
        <w:rPr>
          <w:rStyle w:val="Char4"/>
          <w:rtl/>
        </w:rPr>
        <w:t xml:space="preserve"> </w:t>
      </w:r>
      <w:r w:rsidR="000D7059" w:rsidRPr="00F54D7A">
        <w:rPr>
          <w:rStyle w:val="Char4"/>
          <w:rFonts w:hint="cs"/>
          <w:rtl/>
        </w:rPr>
        <w:t>وَٰحِدٞ</w:t>
      </w:r>
      <w:r w:rsidR="006D4A7F" w:rsidRPr="00F54D7A">
        <w:rPr>
          <w:rFonts w:ascii="Traditional Arabic" w:hAnsi="Traditional Arabic" w:cs="Traditional Arabic"/>
          <w:rtl/>
        </w:rPr>
        <w:t>﴾</w:t>
      </w:r>
      <w:r w:rsidR="0016000F" w:rsidRPr="00F54D7A">
        <w:rPr>
          <w:rFonts w:hint="cs"/>
          <w:rtl/>
        </w:rPr>
        <w:t>،</w:t>
      </w:r>
      <w:r w:rsidR="00CD3E26" w:rsidRPr="00F54D7A">
        <w:rPr>
          <w:rFonts w:hint="cs"/>
          <w:sz w:val="26"/>
          <w:szCs w:val="26"/>
          <w:rtl/>
        </w:rPr>
        <w:t xml:space="preserve"> </w:t>
      </w:r>
      <w:r w:rsidRPr="00F54D7A">
        <w:rPr>
          <w:rFonts w:hint="cs"/>
          <w:rtl/>
        </w:rPr>
        <w:t xml:space="preserve">این </w:t>
      </w:r>
      <w:r w:rsidR="0016000F" w:rsidRPr="00F54D7A">
        <w:rPr>
          <w:rFonts w:hint="cs"/>
          <w:rtl/>
        </w:rPr>
        <w:t>است که پناه و</w:t>
      </w:r>
      <w:r w:rsidRPr="00F54D7A">
        <w:rPr>
          <w:rFonts w:hint="cs"/>
          <w:rtl/>
        </w:rPr>
        <w:t>ملجأی ج</w:t>
      </w:r>
      <w:r w:rsidR="0016000F" w:rsidRPr="00F54D7A">
        <w:rPr>
          <w:rFonts w:hint="cs"/>
          <w:rtl/>
        </w:rPr>
        <w:t>ُ</w:t>
      </w:r>
      <w:r w:rsidR="003818F6" w:rsidRPr="00F54D7A">
        <w:rPr>
          <w:rFonts w:hint="cs"/>
          <w:rtl/>
        </w:rPr>
        <w:t>ز خدا نیست</w:t>
      </w:r>
      <w:r w:rsidRPr="00F54D7A">
        <w:rPr>
          <w:rFonts w:hint="cs"/>
          <w:rtl/>
        </w:rPr>
        <w:t xml:space="preserve"> و در حوائج به بندگان</w:t>
      </w:r>
      <w:r w:rsidR="0016000F" w:rsidRPr="00F54D7A">
        <w:rPr>
          <w:rFonts w:hint="cs"/>
          <w:rtl/>
        </w:rPr>
        <w:t>ِ</w:t>
      </w:r>
      <w:r w:rsidR="003818F6" w:rsidRPr="00F54D7A">
        <w:rPr>
          <w:rFonts w:hint="cs"/>
          <w:rtl/>
        </w:rPr>
        <w:t xml:space="preserve"> خدا رجوع نکنند و بنده را مانند خدا ندانسته</w:t>
      </w:r>
      <w:r w:rsidRPr="00F54D7A">
        <w:rPr>
          <w:rFonts w:hint="cs"/>
          <w:rtl/>
        </w:rPr>
        <w:t xml:space="preserve"> و قدرت خدا را در خلق موجودات بنگرند که چگونه و به چه ترتیب دقیق و تدبیر علمی خورشید</w:t>
      </w:r>
      <w:r w:rsidR="00AE1C80" w:rsidRPr="00F54D7A">
        <w:rPr>
          <w:rFonts w:hint="cs"/>
          <w:rtl/>
        </w:rPr>
        <w:t xml:space="preserve"> </w:t>
      </w:r>
      <w:r w:rsidR="003818F6" w:rsidRPr="00F54D7A">
        <w:rPr>
          <w:rFonts w:hint="cs"/>
          <w:rtl/>
        </w:rPr>
        <w:t>و ستارگان را می‌گرداند و انواع اشجار، ریاحین،</w:t>
      </w:r>
      <w:r w:rsidRPr="00F54D7A">
        <w:rPr>
          <w:rFonts w:hint="cs"/>
          <w:rtl/>
        </w:rPr>
        <w:t xml:space="preserve"> گلها و میوه‌جات می‌رویاند، به وسائل طبیعی و قوانین آن بنگرند تا بدانند کار خدا را نسبت به م</w:t>
      </w:r>
      <w:r w:rsidR="003818F6" w:rsidRPr="00F54D7A">
        <w:rPr>
          <w:rFonts w:hint="cs"/>
          <w:rtl/>
        </w:rPr>
        <w:t>خلوق دادن از سفاهت و نادانی است</w:t>
      </w:r>
      <w:r w:rsidRPr="00F54D7A">
        <w:rPr>
          <w:rFonts w:hint="cs"/>
          <w:rtl/>
        </w:rPr>
        <w:t xml:space="preserve"> و مسب</w:t>
      </w:r>
      <w:r w:rsidR="0016000F" w:rsidRPr="00F54D7A">
        <w:rPr>
          <w:rFonts w:hint="cs"/>
          <w:rtl/>
        </w:rPr>
        <w:t>ّ</w:t>
      </w:r>
      <w:r w:rsidRPr="00F54D7A">
        <w:rPr>
          <w:rFonts w:hint="cs"/>
          <w:rtl/>
        </w:rPr>
        <w:t>ب‌الأسباب را</w:t>
      </w:r>
      <w:r w:rsidR="00AE1C80" w:rsidRPr="00F54D7A">
        <w:rPr>
          <w:rFonts w:hint="cs"/>
          <w:rtl/>
        </w:rPr>
        <w:t xml:space="preserve"> دوست بدارند نه اسباب را. و جمله</w:t>
      </w:r>
      <w:r w:rsidR="00CD3E26" w:rsidRPr="00F54D7A">
        <w:rPr>
          <w:rFonts w:hint="cs"/>
          <w:rtl/>
        </w:rPr>
        <w:t>:</w:t>
      </w:r>
      <w:r w:rsidR="000D7059" w:rsidRPr="00F54D7A">
        <w:rPr>
          <w:rFonts w:hint="cs"/>
          <w:rtl/>
        </w:rPr>
        <w:t xml:space="preserve"> </w:t>
      </w:r>
      <w:r w:rsidR="006D4A7F" w:rsidRPr="00F54D7A">
        <w:rPr>
          <w:rFonts w:ascii="Traditional Arabic" w:hAnsi="Traditional Arabic" w:cs="Traditional Arabic"/>
          <w:rtl/>
        </w:rPr>
        <w:t>﴿</w:t>
      </w:r>
      <w:r w:rsidR="00446430" w:rsidRPr="00F54D7A">
        <w:rPr>
          <w:rStyle w:val="Char4"/>
          <w:rFonts w:hint="cs"/>
          <w:rtl/>
        </w:rPr>
        <w:t>إِذۡ</w:t>
      </w:r>
      <w:r w:rsidR="00446430" w:rsidRPr="00F54D7A">
        <w:rPr>
          <w:rStyle w:val="Char4"/>
          <w:rtl/>
        </w:rPr>
        <w:t xml:space="preserve"> </w:t>
      </w:r>
      <w:r w:rsidR="00446430" w:rsidRPr="00F54D7A">
        <w:rPr>
          <w:rStyle w:val="Char4"/>
          <w:rFonts w:hint="cs"/>
          <w:rtl/>
        </w:rPr>
        <w:t>تَبَرَّأَ</w:t>
      </w:r>
      <w:r w:rsidR="00446430" w:rsidRPr="00F54D7A">
        <w:rPr>
          <w:rStyle w:val="Char4"/>
          <w:rtl/>
        </w:rPr>
        <w:t xml:space="preserve"> </w:t>
      </w:r>
      <w:r w:rsidR="00446430" w:rsidRPr="00F54D7A">
        <w:rPr>
          <w:rStyle w:val="Char4"/>
          <w:rFonts w:hint="cs"/>
          <w:rtl/>
        </w:rPr>
        <w:t>ٱلَّذِينَ</w:t>
      </w:r>
      <w:r w:rsidR="00446430" w:rsidRPr="00F54D7A">
        <w:rPr>
          <w:rStyle w:val="Char4"/>
          <w:rtl/>
        </w:rPr>
        <w:t xml:space="preserve"> </w:t>
      </w:r>
      <w:r w:rsidR="00446430" w:rsidRPr="00F54D7A">
        <w:rPr>
          <w:rStyle w:val="Char4"/>
          <w:rFonts w:hint="cs"/>
          <w:rtl/>
        </w:rPr>
        <w:t>ٱتُّبِعُواْ</w:t>
      </w:r>
      <w:r w:rsidR="006D4A7F" w:rsidRPr="00F54D7A">
        <w:rPr>
          <w:rFonts w:ascii="Traditional Arabic" w:hAnsi="Traditional Arabic" w:cs="Traditional Arabic"/>
          <w:rtl/>
        </w:rPr>
        <w:t>﴾</w:t>
      </w:r>
      <w:r w:rsidR="00CD3E26" w:rsidRPr="00F54D7A">
        <w:rPr>
          <w:rFonts w:hint="cs"/>
          <w:rtl/>
        </w:rPr>
        <w:t xml:space="preserve"> </w:t>
      </w:r>
      <w:r w:rsidRPr="00F54D7A">
        <w:rPr>
          <w:rFonts w:hint="cs"/>
          <w:rtl/>
        </w:rPr>
        <w:t>دلالت دارد که روز قیامت مراد از مرید</w:t>
      </w:r>
      <w:r w:rsidR="009250A8" w:rsidRPr="00F54D7A">
        <w:rPr>
          <w:rFonts w:hint="cs"/>
          <w:rtl/>
        </w:rPr>
        <w:t xml:space="preserve"> </w:t>
      </w:r>
      <w:r w:rsidRPr="00F54D7A">
        <w:rPr>
          <w:rFonts w:hint="cs"/>
          <w:rtl/>
        </w:rPr>
        <w:t>و مرجع از مقلد و امام از م</w:t>
      </w:r>
      <w:r w:rsidR="003818F6" w:rsidRPr="00F54D7A">
        <w:rPr>
          <w:rFonts w:hint="cs"/>
          <w:rtl/>
        </w:rPr>
        <w:t>أموم فراری است و بیزاری می‌جوید</w:t>
      </w:r>
      <w:r w:rsidRPr="00F54D7A">
        <w:rPr>
          <w:rFonts w:hint="cs"/>
          <w:rtl/>
        </w:rPr>
        <w:t xml:space="preserve"> و آن بزرگانی که </w:t>
      </w:r>
      <w:r w:rsidR="0016000F" w:rsidRPr="00F54D7A">
        <w:rPr>
          <w:rFonts w:hint="cs"/>
          <w:rtl/>
        </w:rPr>
        <w:t xml:space="preserve">مردم </w:t>
      </w:r>
      <w:r w:rsidRPr="00F54D7A">
        <w:rPr>
          <w:rFonts w:hint="cs"/>
          <w:rtl/>
        </w:rPr>
        <w:t>آنان را واجب‌الإطاعه می‌دانسته‌اند، ب</w:t>
      </w:r>
      <w:r w:rsidR="0016000F" w:rsidRPr="00F54D7A">
        <w:rPr>
          <w:rFonts w:hint="cs"/>
          <w:rtl/>
        </w:rPr>
        <w:t xml:space="preserve">ه </w:t>
      </w:r>
      <w:r w:rsidRPr="00F54D7A">
        <w:rPr>
          <w:rFonts w:hint="cs"/>
          <w:rtl/>
        </w:rPr>
        <w:t xml:space="preserve">درد ایشان نخورد. و </w:t>
      </w:r>
      <w:r w:rsidRPr="00F54D7A">
        <w:rPr>
          <w:rtl/>
        </w:rPr>
        <w:t>أنداد</w:t>
      </w:r>
      <w:r w:rsidRPr="00F54D7A">
        <w:rPr>
          <w:rFonts w:hint="cs"/>
          <w:rtl/>
        </w:rPr>
        <w:t xml:space="preserve"> جمع </w:t>
      </w:r>
      <w:r w:rsidRPr="00F54D7A">
        <w:rPr>
          <w:rtl/>
        </w:rPr>
        <w:t>ن</w:t>
      </w:r>
      <w:r w:rsidR="0016000F" w:rsidRPr="00F54D7A">
        <w:rPr>
          <w:rFonts w:hint="cs"/>
          <w:rtl/>
        </w:rPr>
        <w:t>ِ</w:t>
      </w:r>
      <w:r w:rsidRPr="00F54D7A">
        <w:rPr>
          <w:rtl/>
        </w:rPr>
        <w:t>د</w:t>
      </w:r>
      <w:r w:rsidR="0016000F" w:rsidRPr="00F54D7A">
        <w:rPr>
          <w:rFonts w:hint="cs"/>
          <w:rtl/>
        </w:rPr>
        <w:t>ّ</w:t>
      </w:r>
      <w:r w:rsidRPr="00F54D7A">
        <w:rPr>
          <w:rFonts w:hint="cs"/>
          <w:rtl/>
        </w:rPr>
        <w:t xml:space="preserve"> است، و </w:t>
      </w:r>
      <w:r w:rsidRPr="00F54D7A">
        <w:rPr>
          <w:rtl/>
        </w:rPr>
        <w:t>ن</w:t>
      </w:r>
      <w:r w:rsidR="0016000F" w:rsidRPr="00F54D7A">
        <w:rPr>
          <w:rFonts w:hint="cs"/>
          <w:rtl/>
        </w:rPr>
        <w:t>ِ</w:t>
      </w:r>
      <w:r w:rsidRPr="00F54D7A">
        <w:rPr>
          <w:rtl/>
        </w:rPr>
        <w:t>د</w:t>
      </w:r>
      <w:r w:rsidR="0016000F" w:rsidRPr="00F54D7A">
        <w:rPr>
          <w:rFonts w:hint="cs"/>
          <w:rtl/>
        </w:rPr>
        <w:t>ّ</w:t>
      </w:r>
      <w:r w:rsidRPr="00F54D7A">
        <w:rPr>
          <w:rFonts w:hint="cs"/>
          <w:rtl/>
        </w:rPr>
        <w:t xml:space="preserve"> یعنی مانند، مقصود این است که در کار تکوینی و تشریعی خدا مانند ندارد.</w:t>
      </w:r>
    </w:p>
    <w:p w:rsidR="00B178C6" w:rsidRPr="00F54D7A" w:rsidRDefault="00B178C6" w:rsidP="00C249CC">
      <w:pPr>
        <w:pStyle w:val="ae"/>
        <w:rPr>
          <w:rFonts w:ascii="Times New Roman" w:hAnsi="Times New Roman" w:cs="B Lotus"/>
          <w:b/>
          <w:bCs/>
          <w:sz w:val="34"/>
          <w:szCs w:val="34"/>
          <w:rtl/>
        </w:rPr>
      </w:pPr>
      <w:r w:rsidRPr="00F54D7A">
        <w:rPr>
          <w:rFonts w:ascii="Traditional Arabic" w:hAnsi="Traditional Arabic" w:cs="Traditional Arabic"/>
          <w:rtl/>
        </w:rPr>
        <w:t>﴿</w:t>
      </w:r>
      <w:r w:rsidRPr="00F54D7A">
        <w:rPr>
          <w:rtl/>
        </w:rPr>
        <w:t>يَٰٓأَيُّهَا ٱلنَّاسُ كُلُواْ مِمَّا فِي ٱلۡأَرۡضِ حَلَٰلٗا طَيِّبٗا وَلَا تَتَّبِعُواْ خُطُوَٰتِ ٱلشَّيۡطَٰنِۚ إِنَّهُۥ لَكُمۡ عَدُوّٞ مُّبِينٌ ١٦٨ إِنَّمَا يَأۡمُرُكُم بِٱلسُّوٓءِ وَٱلۡفَحۡشَآءِ وَأَن تَقُولُواْ عَلَى ٱللَّهِ مَا لَا تَعۡلَمُونَ ١٦٩</w:t>
      </w:r>
      <w:r w:rsidRPr="00F54D7A">
        <w:rPr>
          <w:rFonts w:ascii="Traditional Arabic" w:hAnsi="Traditional Arabic" w:cs="Traditional Arabic"/>
          <w:rtl/>
        </w:rPr>
        <w:t>﴾</w:t>
      </w:r>
      <w:r w:rsidRPr="00F54D7A">
        <w:rPr>
          <w:rFonts w:ascii="Times New Roman" w:hAnsi="Times New Roman" w:cs="B Lotus"/>
          <w:rtl/>
        </w:rPr>
        <w:t xml:space="preserve"> </w:t>
      </w:r>
      <w:r w:rsidRPr="00F54D7A">
        <w:rPr>
          <w:rFonts w:ascii="Times New Roman" w:hAnsi="Times New Roman" w:cs="B Lotus"/>
          <w:rtl/>
        </w:rPr>
        <w:tab/>
      </w:r>
      <w:r w:rsidRPr="00F54D7A">
        <w:rPr>
          <w:rStyle w:val="Char5"/>
          <w:rtl/>
          <w:lang w:bidi="ar-SA"/>
        </w:rPr>
        <w:t>[البقرة: 168-169]</w:t>
      </w:r>
      <w:r w:rsidRPr="00F54D7A">
        <w:rPr>
          <w:rFonts w:ascii="Times New Roman" w:hAnsi="Times New Roman" w:cs="B Lotus"/>
          <w:rtl/>
        </w:rPr>
        <w:t>.</w:t>
      </w:r>
    </w:p>
    <w:p w:rsidR="00FE1DA6" w:rsidRPr="00F54D7A" w:rsidRDefault="00FE1DA6" w:rsidP="00C249CC">
      <w:pPr>
        <w:pStyle w:val="af"/>
        <w:rPr>
          <w:rtl/>
        </w:rPr>
      </w:pPr>
      <w:r w:rsidRPr="00F54D7A">
        <w:rPr>
          <w:rFonts w:hint="cs"/>
          <w:rtl/>
        </w:rPr>
        <w:t>ترجمه</w:t>
      </w:r>
      <w:r w:rsidR="00CD3E26" w:rsidRPr="00F54D7A">
        <w:rPr>
          <w:rFonts w:hint="cs"/>
          <w:rtl/>
        </w:rPr>
        <w:t xml:space="preserve">: </w:t>
      </w:r>
      <w:r w:rsidRPr="00F54D7A">
        <w:rPr>
          <w:rFonts w:hint="cs"/>
          <w:rtl/>
        </w:rPr>
        <w:t>ای</w:t>
      </w:r>
      <w:r w:rsidR="0016000F" w:rsidRPr="00F54D7A">
        <w:rPr>
          <w:rFonts w:hint="cs"/>
          <w:rtl/>
        </w:rPr>
        <w:t xml:space="preserve"> مردم از آنچه در زمین است</w:t>
      </w:r>
      <w:r w:rsidRPr="00F54D7A">
        <w:rPr>
          <w:rFonts w:hint="cs"/>
          <w:rtl/>
        </w:rPr>
        <w:t xml:space="preserve"> در صورتیکه حلال و پاکیزه باشد</w:t>
      </w:r>
      <w:r w:rsidR="0016000F" w:rsidRPr="00F54D7A">
        <w:rPr>
          <w:rFonts w:hint="cs"/>
          <w:rtl/>
        </w:rPr>
        <w:t>، بخورید،</w:t>
      </w:r>
      <w:r w:rsidRPr="00F54D7A">
        <w:rPr>
          <w:rFonts w:hint="cs"/>
          <w:rtl/>
        </w:rPr>
        <w:t xml:space="preserve"> و پیروی گامهای شیطان مکنید ز</w:t>
      </w:r>
      <w:r w:rsidR="0016000F" w:rsidRPr="00F54D7A">
        <w:rPr>
          <w:rFonts w:hint="cs"/>
          <w:rtl/>
        </w:rPr>
        <w:t xml:space="preserve">یرا او برای شما دشمنی است آشکار </w:t>
      </w:r>
      <w:r w:rsidR="00753677" w:rsidRPr="00F54D7A">
        <w:rPr>
          <w:rFonts w:hint="cs"/>
          <w:rtl/>
        </w:rPr>
        <w:t>(168) همانا شما را ا</w:t>
      </w:r>
      <w:r w:rsidRPr="00F54D7A">
        <w:rPr>
          <w:rFonts w:hint="cs"/>
          <w:rtl/>
        </w:rPr>
        <w:t xml:space="preserve">مر می‌کند به </w:t>
      </w:r>
      <w:r w:rsidR="0016000F" w:rsidRPr="00F54D7A">
        <w:rPr>
          <w:rFonts w:hint="cs"/>
          <w:rtl/>
        </w:rPr>
        <w:t>کارهای بد و زشت</w:t>
      </w:r>
      <w:r w:rsidRPr="00F54D7A">
        <w:rPr>
          <w:rFonts w:hint="cs"/>
          <w:rtl/>
        </w:rPr>
        <w:t xml:space="preserve"> و </w:t>
      </w:r>
      <w:r w:rsidR="00753677" w:rsidRPr="00F54D7A">
        <w:rPr>
          <w:rFonts w:hint="cs"/>
          <w:rtl/>
        </w:rPr>
        <w:t>شما را ا</w:t>
      </w:r>
      <w:r w:rsidR="00CF799E" w:rsidRPr="00F54D7A">
        <w:rPr>
          <w:rFonts w:hint="cs"/>
          <w:rtl/>
        </w:rPr>
        <w:t>مر می‌کند که بر خدا بگوی</w:t>
      </w:r>
      <w:r w:rsidRPr="00F54D7A">
        <w:rPr>
          <w:rFonts w:hint="cs"/>
          <w:rtl/>
        </w:rPr>
        <w:t>ید و نسبت دهید آنچه را نمی‌دانید.(169)</w:t>
      </w:r>
    </w:p>
    <w:p w:rsidR="00FE1DA6" w:rsidRPr="00F54D7A" w:rsidRDefault="00FE1DA6"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006D4A7F" w:rsidRPr="00F54D7A">
        <w:rPr>
          <w:rFonts w:ascii="Traditional Arabic" w:hAnsi="Traditional Arabic" w:cs="Traditional Arabic"/>
          <w:rtl/>
        </w:rPr>
        <w:t>﴿</w:t>
      </w:r>
      <w:r w:rsidR="00552771" w:rsidRPr="00F54D7A">
        <w:rPr>
          <w:rStyle w:val="Char4"/>
          <w:rFonts w:hint="eastAsia"/>
          <w:rtl/>
        </w:rPr>
        <w:t>يَ</w:t>
      </w:r>
      <w:r w:rsidR="00552771" w:rsidRPr="00F54D7A">
        <w:rPr>
          <w:rStyle w:val="Char4"/>
          <w:rFonts w:hint="cs"/>
          <w:rtl/>
        </w:rPr>
        <w:t>ٰٓ</w:t>
      </w:r>
      <w:r w:rsidR="00552771" w:rsidRPr="00F54D7A">
        <w:rPr>
          <w:rStyle w:val="Char4"/>
          <w:rFonts w:hint="eastAsia"/>
          <w:rtl/>
        </w:rPr>
        <w:t>أَيُّهَا</w:t>
      </w:r>
      <w:r w:rsidR="00552771" w:rsidRPr="00F54D7A">
        <w:rPr>
          <w:rStyle w:val="Char4"/>
          <w:rtl/>
        </w:rPr>
        <w:t xml:space="preserve"> </w:t>
      </w:r>
      <w:r w:rsidR="00552771" w:rsidRPr="00F54D7A">
        <w:rPr>
          <w:rStyle w:val="Char4"/>
          <w:rFonts w:hint="cs"/>
          <w:rtl/>
        </w:rPr>
        <w:t>ٱ</w:t>
      </w:r>
      <w:r w:rsidR="00552771" w:rsidRPr="00F54D7A">
        <w:rPr>
          <w:rStyle w:val="Char4"/>
          <w:rFonts w:hint="eastAsia"/>
          <w:rtl/>
        </w:rPr>
        <w:t>لنَّاسُ</w:t>
      </w:r>
      <w:r w:rsidR="006D4A7F" w:rsidRPr="00F54D7A">
        <w:rPr>
          <w:rFonts w:ascii="Traditional Arabic" w:hAnsi="Traditional Arabic" w:cs="Traditional Arabic"/>
          <w:rtl/>
        </w:rPr>
        <w:t>﴾</w:t>
      </w:r>
      <w:r w:rsidR="00552771" w:rsidRPr="00F54D7A">
        <w:rPr>
          <w:rFonts w:hint="cs"/>
          <w:b/>
          <w:bCs/>
          <w:rtl/>
        </w:rPr>
        <w:t xml:space="preserve"> </w:t>
      </w:r>
      <w:r w:rsidR="00753677" w:rsidRPr="00F54D7A">
        <w:rPr>
          <w:rFonts w:hint="cs"/>
          <w:rtl/>
        </w:rPr>
        <w:t>دلالت دارد که مخاطب قرآن مردمند</w:t>
      </w:r>
      <w:r w:rsidRPr="00F54D7A">
        <w:rPr>
          <w:rFonts w:hint="cs"/>
          <w:rtl/>
        </w:rPr>
        <w:t xml:space="preserve"> و خطاب قرآن را می‌فهمند. و جمل</w:t>
      </w:r>
      <w:r w:rsidR="007C704B" w:rsidRPr="00F54D7A">
        <w:rPr>
          <w:rFonts w:hint="cs"/>
          <w:rtl/>
        </w:rPr>
        <w:t>ۀ</w:t>
      </w:r>
      <w:r w:rsidR="00CD3E26" w:rsidRPr="00F54D7A">
        <w:rPr>
          <w:rFonts w:hint="cs"/>
          <w:rtl/>
        </w:rPr>
        <w:t>:</w:t>
      </w:r>
      <w:r w:rsidR="00552771" w:rsidRPr="00F54D7A">
        <w:rPr>
          <w:rFonts w:hint="cs"/>
          <w:rtl/>
        </w:rPr>
        <w:t xml:space="preserve"> </w:t>
      </w:r>
      <w:r w:rsidR="006D4A7F" w:rsidRPr="00F54D7A">
        <w:rPr>
          <w:rFonts w:ascii="Traditional Arabic" w:hAnsi="Traditional Arabic" w:cs="Traditional Arabic"/>
          <w:rtl/>
        </w:rPr>
        <w:t>﴿</w:t>
      </w:r>
      <w:r w:rsidR="00552771" w:rsidRPr="00F54D7A">
        <w:rPr>
          <w:rStyle w:val="Char4"/>
          <w:rFonts w:hint="eastAsia"/>
          <w:rtl/>
        </w:rPr>
        <w:t>كُلُواْ</w:t>
      </w:r>
      <w:r w:rsidR="00552771" w:rsidRPr="00F54D7A">
        <w:rPr>
          <w:rStyle w:val="Char4"/>
          <w:rFonts w:hint="cs"/>
          <w:rtl/>
        </w:rPr>
        <w:t>...</w:t>
      </w:r>
      <w:r w:rsidR="006D4A7F" w:rsidRPr="00F54D7A">
        <w:rPr>
          <w:rFonts w:ascii="Traditional Arabic" w:hAnsi="Traditional Arabic" w:cs="Traditional Arabic"/>
          <w:rtl/>
        </w:rPr>
        <w:t>﴾</w:t>
      </w:r>
      <w:r w:rsidR="00CD3E26" w:rsidRPr="00F54D7A">
        <w:rPr>
          <w:rFonts w:hint="cs"/>
          <w:rtl/>
        </w:rPr>
        <w:t xml:space="preserve"> </w:t>
      </w:r>
      <w:r w:rsidRPr="00F54D7A">
        <w:rPr>
          <w:rFonts w:hint="cs"/>
          <w:rtl/>
        </w:rPr>
        <w:t xml:space="preserve">دلالت دارد بر </w:t>
      </w:r>
      <w:r w:rsidR="00753677" w:rsidRPr="00F54D7A">
        <w:rPr>
          <w:rFonts w:hint="cs"/>
          <w:rtl/>
        </w:rPr>
        <w:t>«</w:t>
      </w:r>
      <w:r w:rsidRPr="00F54D7A">
        <w:rPr>
          <w:rStyle w:val="Char9"/>
          <w:rtl/>
        </w:rPr>
        <w:t>إصال</w:t>
      </w:r>
      <w:r w:rsidR="006D4A7F" w:rsidRPr="00F54D7A">
        <w:rPr>
          <w:rStyle w:val="Char9"/>
          <w:rFonts w:hint="cs"/>
          <w:rtl/>
        </w:rPr>
        <w:t>ة</w:t>
      </w:r>
      <w:r w:rsidRPr="00F54D7A">
        <w:rPr>
          <w:rStyle w:val="Char9"/>
          <w:rtl/>
        </w:rPr>
        <w:t xml:space="preserve"> الإباح</w:t>
      </w:r>
      <w:r w:rsidR="006D4A7F" w:rsidRPr="00F54D7A">
        <w:rPr>
          <w:rStyle w:val="Char9"/>
          <w:rFonts w:hint="cs"/>
          <w:rtl/>
        </w:rPr>
        <w:t>ة</w:t>
      </w:r>
      <w:r w:rsidR="00753677" w:rsidRPr="00F54D7A">
        <w:rPr>
          <w:rStyle w:val="Char9"/>
          <w:rFonts w:hint="cs"/>
          <w:rtl/>
        </w:rPr>
        <w:t>»</w:t>
      </w:r>
      <w:r w:rsidRPr="00F54D7A">
        <w:rPr>
          <w:rFonts w:hint="cs"/>
          <w:rtl/>
        </w:rPr>
        <w:t xml:space="preserve"> که آنچه روی زمین است برای مردم مباح است، به شرطی</w:t>
      </w:r>
      <w:r w:rsidR="00CF799E" w:rsidRPr="00F54D7A">
        <w:rPr>
          <w:rtl/>
        </w:rPr>
        <w:softHyphen/>
      </w:r>
      <w:r w:rsidRPr="00F54D7A">
        <w:rPr>
          <w:rFonts w:hint="cs"/>
          <w:rtl/>
        </w:rPr>
        <w:t>که حلال و پاکیزه باشد نه مضر</w:t>
      </w:r>
      <w:r w:rsidR="00CF799E" w:rsidRPr="00F54D7A">
        <w:rPr>
          <w:rFonts w:hint="cs"/>
          <w:rtl/>
        </w:rPr>
        <w:t>ّ</w:t>
      </w:r>
      <w:r w:rsidRPr="00F54D7A">
        <w:rPr>
          <w:rFonts w:hint="cs"/>
          <w:rtl/>
        </w:rPr>
        <w:t xml:space="preserve"> و کثیف. و</w:t>
      </w:r>
      <w:r w:rsidR="00753677" w:rsidRPr="00F54D7A">
        <w:rPr>
          <w:rFonts w:hint="cs"/>
          <w:rtl/>
        </w:rPr>
        <w:t xml:space="preserve"> </w:t>
      </w:r>
      <w:r w:rsidRPr="00F54D7A">
        <w:rPr>
          <w:rFonts w:hint="cs"/>
          <w:rtl/>
        </w:rPr>
        <w:t>مقصود از أکل جمیع تصر</w:t>
      </w:r>
      <w:r w:rsidR="00CF799E" w:rsidRPr="00F54D7A">
        <w:rPr>
          <w:rFonts w:hint="cs"/>
          <w:rtl/>
        </w:rPr>
        <w:t>ّ</w:t>
      </w:r>
      <w:r w:rsidRPr="00F54D7A">
        <w:rPr>
          <w:rFonts w:hint="cs"/>
          <w:rtl/>
        </w:rPr>
        <w:t>فات است. و خطوات شیطان</w:t>
      </w:r>
      <w:r w:rsidR="005C594B" w:rsidRPr="00F54D7A">
        <w:rPr>
          <w:rFonts w:hint="cs"/>
          <w:rtl/>
        </w:rPr>
        <w:t xml:space="preserve"> همان راه</w:t>
      </w:r>
      <w:r w:rsidR="00753677" w:rsidRPr="00F54D7A">
        <w:rPr>
          <w:rFonts w:hint="eastAsia"/>
          <w:rtl/>
        </w:rPr>
        <w:t>‌</w:t>
      </w:r>
      <w:r w:rsidR="005C594B" w:rsidRPr="00F54D7A">
        <w:rPr>
          <w:rFonts w:hint="cs"/>
          <w:rtl/>
        </w:rPr>
        <w:t>های شیطانی است. و جمل</w:t>
      </w:r>
      <w:r w:rsidR="007C704B" w:rsidRPr="00F54D7A">
        <w:rPr>
          <w:rFonts w:hint="cs"/>
          <w:rtl/>
        </w:rPr>
        <w:t>ۀ</w:t>
      </w:r>
      <w:r w:rsidR="00CD3E26" w:rsidRPr="00F54D7A">
        <w:rPr>
          <w:rFonts w:hint="cs"/>
          <w:rtl/>
        </w:rPr>
        <w:t>:</w:t>
      </w:r>
      <w:r w:rsidR="00552771" w:rsidRPr="00F54D7A">
        <w:rPr>
          <w:rFonts w:hint="cs"/>
          <w:rtl/>
        </w:rPr>
        <w:t xml:space="preserve"> </w:t>
      </w:r>
      <w:r w:rsidR="00322C25" w:rsidRPr="00F54D7A">
        <w:rPr>
          <w:rFonts w:ascii="Traditional Arabic" w:hAnsi="Traditional Arabic" w:cs="Traditional Arabic"/>
          <w:rtl/>
        </w:rPr>
        <w:t>﴿</w:t>
      </w:r>
      <w:r w:rsidR="00552771" w:rsidRPr="00F54D7A">
        <w:rPr>
          <w:rStyle w:val="Char4"/>
          <w:rFonts w:hint="eastAsia"/>
          <w:rtl/>
        </w:rPr>
        <w:t>إِنَّمَا</w:t>
      </w:r>
      <w:r w:rsidR="00552771" w:rsidRPr="00F54D7A">
        <w:rPr>
          <w:rStyle w:val="Char4"/>
          <w:rtl/>
        </w:rPr>
        <w:t xml:space="preserve"> </w:t>
      </w:r>
      <w:r w:rsidR="00552771" w:rsidRPr="00F54D7A">
        <w:rPr>
          <w:rStyle w:val="Char4"/>
          <w:rFonts w:hint="eastAsia"/>
          <w:rtl/>
        </w:rPr>
        <w:t>يَأ</w:t>
      </w:r>
      <w:r w:rsidR="00552771" w:rsidRPr="00F54D7A">
        <w:rPr>
          <w:rStyle w:val="Char4"/>
          <w:rFonts w:hint="cs"/>
          <w:rtl/>
        </w:rPr>
        <w:t>ۡ</w:t>
      </w:r>
      <w:r w:rsidR="00552771" w:rsidRPr="00F54D7A">
        <w:rPr>
          <w:rStyle w:val="Char4"/>
          <w:rFonts w:hint="eastAsia"/>
          <w:rtl/>
        </w:rPr>
        <w:t>مُرُكُم</w:t>
      </w:r>
      <w:r w:rsidR="00552771" w:rsidRPr="00F54D7A">
        <w:rPr>
          <w:rStyle w:val="Char4"/>
          <w:rtl/>
        </w:rPr>
        <w:t xml:space="preserve"> </w:t>
      </w:r>
      <w:r w:rsidR="00552771" w:rsidRPr="00F54D7A">
        <w:rPr>
          <w:rStyle w:val="Char4"/>
          <w:rFonts w:hint="eastAsia"/>
          <w:rtl/>
        </w:rPr>
        <w:t>بِ</w:t>
      </w:r>
      <w:r w:rsidR="00552771" w:rsidRPr="00F54D7A">
        <w:rPr>
          <w:rStyle w:val="Char4"/>
          <w:rFonts w:hint="cs"/>
          <w:rtl/>
        </w:rPr>
        <w:t>ٱ</w:t>
      </w:r>
      <w:r w:rsidR="00552771" w:rsidRPr="00F54D7A">
        <w:rPr>
          <w:rStyle w:val="Char4"/>
          <w:rFonts w:hint="eastAsia"/>
          <w:rtl/>
        </w:rPr>
        <w:t>لسُّو</w:t>
      </w:r>
      <w:r w:rsidR="00552771" w:rsidRPr="00F54D7A">
        <w:rPr>
          <w:rStyle w:val="Char4"/>
          <w:rFonts w:hint="cs"/>
          <w:rtl/>
        </w:rPr>
        <w:t>ٓ</w:t>
      </w:r>
      <w:r w:rsidR="00552771" w:rsidRPr="00F54D7A">
        <w:rPr>
          <w:rStyle w:val="Char4"/>
          <w:rFonts w:hint="eastAsia"/>
          <w:rtl/>
        </w:rPr>
        <w:t>ءِ</w:t>
      </w:r>
      <w:r w:rsidR="00552771" w:rsidRPr="00F54D7A">
        <w:rPr>
          <w:rStyle w:val="Char4"/>
          <w:rFonts w:cs="Times New Roman" w:hint="cs"/>
          <w:rtl/>
        </w:rPr>
        <w:t>...</w:t>
      </w:r>
      <w:r w:rsidR="00322C25" w:rsidRPr="00F54D7A">
        <w:rPr>
          <w:rFonts w:ascii="Traditional Arabic" w:hAnsi="Traditional Arabic" w:cs="Traditional Arabic"/>
          <w:rtl/>
        </w:rPr>
        <w:t>﴾</w:t>
      </w:r>
      <w:r w:rsidR="00CD3E26" w:rsidRPr="00F54D7A">
        <w:rPr>
          <w:rFonts w:hint="cs"/>
          <w:rtl/>
        </w:rPr>
        <w:t xml:space="preserve"> </w:t>
      </w:r>
      <w:r w:rsidR="00753677" w:rsidRPr="00F54D7A">
        <w:rPr>
          <w:rFonts w:hint="cs"/>
          <w:rtl/>
        </w:rPr>
        <w:t>دلالت دارد که شیطان هیچ وقت امر به خیر نمی‌کند</w:t>
      </w:r>
      <w:r w:rsidRPr="00F54D7A">
        <w:rPr>
          <w:rFonts w:hint="cs"/>
          <w:rtl/>
        </w:rPr>
        <w:t xml:space="preserve"> و کار او منحصر است به سه چیز</w:t>
      </w:r>
      <w:r w:rsidR="00CD3E26" w:rsidRPr="00F54D7A">
        <w:rPr>
          <w:rFonts w:hint="cs"/>
          <w:rtl/>
        </w:rPr>
        <w:t xml:space="preserve">: </w:t>
      </w:r>
      <w:r w:rsidRPr="00F54D7A">
        <w:rPr>
          <w:rFonts w:hint="cs"/>
          <w:b/>
          <w:bCs/>
          <w:rtl/>
        </w:rPr>
        <w:t>او</w:t>
      </w:r>
      <w:r w:rsidR="00CF799E" w:rsidRPr="00F54D7A">
        <w:rPr>
          <w:rFonts w:hint="cs"/>
          <w:b/>
          <w:bCs/>
          <w:rtl/>
        </w:rPr>
        <w:t>ّ</w:t>
      </w:r>
      <w:r w:rsidRPr="00F54D7A">
        <w:rPr>
          <w:rFonts w:hint="cs"/>
          <w:b/>
          <w:bCs/>
          <w:rtl/>
        </w:rPr>
        <w:t>ل</w:t>
      </w:r>
      <w:r w:rsidRPr="00F54D7A">
        <w:rPr>
          <w:rFonts w:hint="cs"/>
          <w:rtl/>
        </w:rPr>
        <w:t xml:space="preserve"> </w:t>
      </w:r>
      <w:r w:rsidRPr="00F54D7A">
        <w:rPr>
          <w:rFonts w:cs="Times New Roman" w:hint="cs"/>
          <w:rtl/>
        </w:rPr>
        <w:t>–</w:t>
      </w:r>
      <w:r w:rsidR="00753677" w:rsidRPr="00F54D7A">
        <w:rPr>
          <w:rFonts w:hint="cs"/>
          <w:rtl/>
        </w:rPr>
        <w:t xml:space="preserve"> ا</w:t>
      </w:r>
      <w:r w:rsidRPr="00F54D7A">
        <w:rPr>
          <w:rFonts w:hint="cs"/>
          <w:rtl/>
        </w:rPr>
        <w:t xml:space="preserve">مر به بدی یعنی گناهان. </w:t>
      </w:r>
      <w:r w:rsidRPr="00F54D7A">
        <w:rPr>
          <w:rFonts w:hint="cs"/>
          <w:b/>
          <w:bCs/>
          <w:rtl/>
        </w:rPr>
        <w:t>دوم</w:t>
      </w:r>
      <w:r w:rsidRPr="00F54D7A">
        <w:rPr>
          <w:rFonts w:hint="cs"/>
          <w:rtl/>
        </w:rPr>
        <w:t xml:space="preserve"> </w:t>
      </w:r>
      <w:r w:rsidRPr="00F54D7A">
        <w:rPr>
          <w:rFonts w:cs="Times New Roman" w:hint="cs"/>
          <w:rtl/>
        </w:rPr>
        <w:t>–</w:t>
      </w:r>
      <w:r w:rsidR="00753677" w:rsidRPr="00F54D7A">
        <w:rPr>
          <w:rFonts w:hint="cs"/>
          <w:rtl/>
        </w:rPr>
        <w:t xml:space="preserve"> ا</w:t>
      </w:r>
      <w:r w:rsidR="005C594B" w:rsidRPr="00F54D7A">
        <w:rPr>
          <w:rFonts w:hint="cs"/>
          <w:rtl/>
        </w:rPr>
        <w:t>مر به فحشاء یعنی کبائر</w:t>
      </w:r>
      <w:r w:rsidRPr="00F54D7A">
        <w:rPr>
          <w:rFonts w:hint="cs"/>
          <w:rtl/>
        </w:rPr>
        <w:t xml:space="preserve">. </w:t>
      </w:r>
      <w:r w:rsidRPr="00F54D7A">
        <w:rPr>
          <w:rFonts w:hint="cs"/>
          <w:b/>
          <w:bCs/>
          <w:rtl/>
        </w:rPr>
        <w:t>سوم</w:t>
      </w:r>
      <w:r w:rsidRPr="00F54D7A">
        <w:rPr>
          <w:rFonts w:hint="cs"/>
          <w:rtl/>
        </w:rPr>
        <w:t xml:space="preserve"> </w:t>
      </w:r>
      <w:r w:rsidRPr="00F54D7A">
        <w:rPr>
          <w:rFonts w:cs="Times New Roman" w:hint="cs"/>
          <w:rtl/>
        </w:rPr>
        <w:t>–</w:t>
      </w:r>
      <w:r w:rsidR="00753677" w:rsidRPr="00F54D7A">
        <w:rPr>
          <w:rFonts w:hint="cs"/>
          <w:rtl/>
        </w:rPr>
        <w:t xml:space="preserve"> ا</w:t>
      </w:r>
      <w:r w:rsidRPr="00F54D7A">
        <w:rPr>
          <w:rFonts w:hint="cs"/>
          <w:rtl/>
        </w:rPr>
        <w:t>مر به گفتن و نسبت‌دادن به خدا آنچه را که نمی‌دانید که همان بستن بدعتها</w:t>
      </w:r>
      <w:r w:rsidR="00753677" w:rsidRPr="00F54D7A">
        <w:rPr>
          <w:rFonts w:hint="cs"/>
          <w:rtl/>
        </w:rPr>
        <w:t xml:space="preserve"> </w:t>
      </w:r>
      <w:r w:rsidR="002C1491" w:rsidRPr="00F54D7A">
        <w:rPr>
          <w:rFonts w:hint="cs"/>
          <w:rtl/>
        </w:rPr>
        <w:t>ا</w:t>
      </w:r>
      <w:r w:rsidRPr="00F54D7A">
        <w:rPr>
          <w:rFonts w:hint="cs"/>
          <w:rtl/>
        </w:rPr>
        <w:t>ست به دین.</w:t>
      </w:r>
    </w:p>
    <w:p w:rsidR="00CC1C11" w:rsidRPr="00F54D7A" w:rsidRDefault="00CC1C11" w:rsidP="00C249CC">
      <w:pPr>
        <w:pStyle w:val="ae"/>
        <w:rPr>
          <w:rFonts w:ascii="Times New Roman" w:hAnsi="Times New Roman" w:cs="B Lotus"/>
          <w:b/>
          <w:bCs/>
          <w:sz w:val="34"/>
          <w:szCs w:val="34"/>
          <w:rtl/>
        </w:rPr>
      </w:pPr>
      <w:r w:rsidRPr="00F54D7A">
        <w:rPr>
          <w:rFonts w:ascii="Traditional Arabic" w:hAnsi="Traditional Arabic" w:cs="Traditional Arabic"/>
          <w:rtl/>
        </w:rPr>
        <w:t>﴿</w:t>
      </w:r>
      <w:r w:rsidR="00B178C6" w:rsidRPr="00F54D7A">
        <w:rPr>
          <w:rtl/>
        </w:rPr>
        <w:t>وَإِذَا قِيلَ لَهُمُ ٱتَّبِعُواْ مَآ أَنزَلَ ٱللَّهُ قَالُواْ بَلۡ نَتَّبِعُ مَآ أَلۡفَيۡنَا عَلَيۡهِ ءَابَآءَنَآۚ أَوَلَوۡ كَانَ ءَابَآؤُهُمۡ لَا يَعۡقِلُونَ شَيۡ‍ٔٗا وَلَايَهۡتَدُونَ ١٧٠ وَمَثَلُ ٱلَّذِينَ كَفَرُواْ كَمَثَلِ ٱلَّذِي يَنۡعِقُ بِمَا لَا يَسۡمَعُ إِلَّا دُعَآءٗ وَنِدَآءٗۚ صُمُّۢ بُكۡمٌ عُمۡيٞ فَهُمۡ لَا يَعۡقِلُونَ ١٧١</w:t>
      </w:r>
      <w:r w:rsidRPr="00F54D7A">
        <w:rPr>
          <w:rFonts w:ascii="Traditional Arabic" w:hAnsi="Traditional Arabic" w:cs="Traditional Arabic"/>
          <w:rtl/>
        </w:rPr>
        <w:t>﴾</w:t>
      </w:r>
      <w:r w:rsidRPr="00F54D7A">
        <w:rPr>
          <w:rFonts w:ascii="Times New Roman" w:hAnsi="Times New Roman" w:cs="B Lotus"/>
          <w:rtl/>
        </w:rPr>
        <w:t xml:space="preserve"> </w:t>
      </w:r>
      <w:r w:rsidR="00B178C6" w:rsidRPr="00F54D7A">
        <w:rPr>
          <w:rFonts w:ascii="Times New Roman" w:hAnsi="Times New Roman" w:cs="B Lotus"/>
          <w:rtl/>
        </w:rPr>
        <w:tab/>
      </w:r>
      <w:r w:rsidRPr="00F54D7A">
        <w:rPr>
          <w:rStyle w:val="Char5"/>
          <w:rtl/>
          <w:lang w:bidi="ar-SA"/>
        </w:rPr>
        <w:t>[البقرة: 170-171]</w:t>
      </w:r>
      <w:r w:rsidRPr="00F54D7A">
        <w:rPr>
          <w:rFonts w:ascii="Times New Roman" w:hAnsi="Times New Roman" w:cs="B Lotus"/>
          <w:rtl/>
        </w:rPr>
        <w:t>.</w:t>
      </w:r>
    </w:p>
    <w:p w:rsidR="00FE1DA6" w:rsidRPr="00F54D7A" w:rsidRDefault="00FE1DA6"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و چون به ایشان گفته شود</w:t>
      </w:r>
      <w:r w:rsidR="00A32280" w:rsidRPr="00F54D7A">
        <w:rPr>
          <w:rFonts w:hint="cs"/>
          <w:rtl/>
        </w:rPr>
        <w:t>:</w:t>
      </w:r>
      <w:r w:rsidRPr="00F54D7A">
        <w:rPr>
          <w:rFonts w:hint="cs"/>
          <w:rtl/>
        </w:rPr>
        <w:t xml:space="preserve"> آنچه را خدا نا</w:t>
      </w:r>
      <w:r w:rsidR="00753677" w:rsidRPr="00F54D7A">
        <w:rPr>
          <w:rFonts w:hint="cs"/>
          <w:rtl/>
        </w:rPr>
        <w:t>زل نموده</w:t>
      </w:r>
      <w:r w:rsidRPr="00F54D7A">
        <w:rPr>
          <w:rFonts w:hint="cs"/>
          <w:rtl/>
        </w:rPr>
        <w:t xml:space="preserve"> پیروی کنید، گویند</w:t>
      </w:r>
      <w:r w:rsidR="00C0611D" w:rsidRPr="00F54D7A">
        <w:rPr>
          <w:rFonts w:hint="cs"/>
          <w:rtl/>
        </w:rPr>
        <w:t>:</w:t>
      </w:r>
      <w:r w:rsidRPr="00F54D7A">
        <w:rPr>
          <w:rFonts w:hint="cs"/>
          <w:rtl/>
        </w:rPr>
        <w:t xml:space="preserve"> خیر بلکه به راهی که پدران خود را یافته ایم پیروی می‌کنیم، آیا و اگر</w:t>
      </w:r>
      <w:r w:rsidR="005C594B" w:rsidRPr="00F54D7A">
        <w:rPr>
          <w:rFonts w:hint="cs"/>
          <w:rtl/>
        </w:rPr>
        <w:t xml:space="preserve"> </w:t>
      </w:r>
      <w:r w:rsidRPr="00F54D7A">
        <w:rPr>
          <w:rFonts w:hint="cs"/>
          <w:rtl/>
        </w:rPr>
        <w:t>چه پدرانشان چیزی تعق</w:t>
      </w:r>
      <w:r w:rsidR="00C0611D" w:rsidRPr="00F54D7A">
        <w:rPr>
          <w:rFonts w:hint="cs"/>
          <w:rtl/>
        </w:rPr>
        <w:t>ّ</w:t>
      </w:r>
      <w:r w:rsidRPr="00F54D7A">
        <w:rPr>
          <w:rFonts w:hint="cs"/>
          <w:rtl/>
        </w:rPr>
        <w:t>ل نکرده و هدایتی نیافته باشند(170) حکایت کافران حکایت شخصی است که به ح</w:t>
      </w:r>
      <w:r w:rsidR="00753677" w:rsidRPr="00F54D7A">
        <w:rPr>
          <w:rFonts w:hint="cs"/>
          <w:rtl/>
        </w:rPr>
        <w:t>یوانی بانگ زند حیوانی که جز صدایی و ندایی نمی‌شنود، کران،</w:t>
      </w:r>
      <w:r w:rsidRPr="00F54D7A">
        <w:rPr>
          <w:rFonts w:hint="cs"/>
          <w:rtl/>
        </w:rPr>
        <w:t xml:space="preserve"> لالان و کورانند که تعق</w:t>
      </w:r>
      <w:r w:rsidR="00C0611D" w:rsidRPr="00F54D7A">
        <w:rPr>
          <w:rFonts w:hint="cs"/>
          <w:rtl/>
        </w:rPr>
        <w:t>ّ</w:t>
      </w:r>
      <w:r w:rsidRPr="00F54D7A">
        <w:rPr>
          <w:rFonts w:hint="cs"/>
          <w:rtl/>
        </w:rPr>
        <w:t>ل ندارند.(171)</w:t>
      </w:r>
    </w:p>
    <w:p w:rsidR="00FE1DA6" w:rsidRPr="00F54D7A" w:rsidRDefault="00FE1DA6"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جمل</w:t>
      </w:r>
      <w:r w:rsidR="00C0611D" w:rsidRPr="00F54D7A">
        <w:rPr>
          <w:rFonts w:hint="cs"/>
          <w:rtl/>
        </w:rPr>
        <w:t>ۀ:</w:t>
      </w:r>
      <w:r w:rsidR="00446430" w:rsidRPr="00F54D7A">
        <w:rPr>
          <w:rFonts w:hint="cs"/>
          <w:rtl/>
        </w:rPr>
        <w:t xml:space="preserve"> </w:t>
      </w:r>
      <w:r w:rsidR="00322C25" w:rsidRPr="00F54D7A">
        <w:rPr>
          <w:rFonts w:ascii="Traditional Arabic" w:hAnsi="Traditional Arabic" w:cs="Traditional Arabic"/>
          <w:rtl/>
        </w:rPr>
        <w:t>﴿</w:t>
      </w:r>
      <w:r w:rsidR="00446430" w:rsidRPr="00F54D7A">
        <w:rPr>
          <w:rStyle w:val="Char4"/>
          <w:rFonts w:hint="cs"/>
          <w:rtl/>
        </w:rPr>
        <w:t>ٱتُّبِعُواْ...</w:t>
      </w:r>
      <w:r w:rsidR="00322C25" w:rsidRPr="00F54D7A">
        <w:rPr>
          <w:rFonts w:ascii="Traditional Arabic" w:hAnsi="Traditional Arabic" w:cs="Traditional Arabic"/>
          <w:rtl/>
        </w:rPr>
        <w:t>﴾</w:t>
      </w:r>
      <w:r w:rsidR="00C0611D" w:rsidRPr="00F54D7A">
        <w:rPr>
          <w:rFonts w:hint="cs"/>
          <w:b/>
          <w:bCs/>
          <w:rtl/>
        </w:rPr>
        <w:t xml:space="preserve"> </w:t>
      </w:r>
      <w:r w:rsidR="00C0611D" w:rsidRPr="00F54D7A">
        <w:rPr>
          <w:rFonts w:hint="cs"/>
          <w:rtl/>
        </w:rPr>
        <w:t xml:space="preserve">دلالت دارد </w:t>
      </w:r>
      <w:r w:rsidR="00753677" w:rsidRPr="00F54D7A">
        <w:rPr>
          <w:rFonts w:hint="cs"/>
          <w:rtl/>
        </w:rPr>
        <w:t>که پیروی قرآن واجب</w:t>
      </w:r>
      <w:r w:rsidRPr="00F54D7A">
        <w:rPr>
          <w:rFonts w:hint="cs"/>
          <w:rtl/>
        </w:rPr>
        <w:t xml:space="preserve"> و پیروی غیر</w:t>
      </w:r>
      <w:r w:rsidR="00753677" w:rsidRPr="00F54D7A">
        <w:rPr>
          <w:rFonts w:hint="cs"/>
          <w:rtl/>
        </w:rPr>
        <w:t xml:space="preserve"> </w:t>
      </w:r>
      <w:r w:rsidRPr="00F54D7A">
        <w:rPr>
          <w:rFonts w:hint="cs"/>
          <w:rtl/>
        </w:rPr>
        <w:t>آ</w:t>
      </w:r>
      <w:r w:rsidR="00753677" w:rsidRPr="00F54D7A">
        <w:rPr>
          <w:rFonts w:hint="cs"/>
          <w:rtl/>
        </w:rPr>
        <w:t>ن حرام است، چه تقلید پدران باشد</w:t>
      </w:r>
      <w:r w:rsidRPr="00F54D7A">
        <w:rPr>
          <w:rFonts w:hint="cs"/>
          <w:rtl/>
        </w:rPr>
        <w:t xml:space="preserve"> و چه تقلید دیگران. و</w:t>
      </w:r>
      <w:r w:rsidR="00446430" w:rsidRPr="00F54D7A">
        <w:rPr>
          <w:rFonts w:hint="cs"/>
          <w:rtl/>
        </w:rPr>
        <w:t xml:space="preserve"> </w:t>
      </w:r>
      <w:r w:rsidR="00322C25" w:rsidRPr="00F54D7A">
        <w:rPr>
          <w:rFonts w:ascii="Traditional Arabic" w:hAnsi="Traditional Arabic" w:cs="Traditional Arabic"/>
          <w:rtl/>
        </w:rPr>
        <w:t>﴿</w:t>
      </w:r>
      <w:r w:rsidR="00446430" w:rsidRPr="00F54D7A">
        <w:rPr>
          <w:rStyle w:val="Char4"/>
          <w:rFonts w:hint="eastAsia"/>
          <w:rtl/>
        </w:rPr>
        <w:t>صُمُّ</w:t>
      </w:r>
      <w:r w:rsidR="00446430" w:rsidRPr="00F54D7A">
        <w:rPr>
          <w:rStyle w:val="Char4"/>
          <w:rFonts w:hint="cs"/>
          <w:rtl/>
        </w:rPr>
        <w:t>ۢ</w:t>
      </w:r>
      <w:r w:rsidR="00446430" w:rsidRPr="00F54D7A">
        <w:rPr>
          <w:rStyle w:val="Char4"/>
          <w:rtl/>
        </w:rPr>
        <w:t xml:space="preserve"> </w:t>
      </w:r>
      <w:r w:rsidR="00446430" w:rsidRPr="00F54D7A">
        <w:rPr>
          <w:rStyle w:val="Char4"/>
          <w:rFonts w:hint="eastAsia"/>
          <w:rtl/>
        </w:rPr>
        <w:t>بُك</w:t>
      </w:r>
      <w:r w:rsidR="00446430" w:rsidRPr="00F54D7A">
        <w:rPr>
          <w:rStyle w:val="Char4"/>
          <w:rFonts w:hint="cs"/>
          <w:rtl/>
        </w:rPr>
        <w:t>ۡ</w:t>
      </w:r>
      <w:r w:rsidR="00446430" w:rsidRPr="00F54D7A">
        <w:rPr>
          <w:rStyle w:val="Char4"/>
          <w:rFonts w:hint="eastAsia"/>
          <w:rtl/>
        </w:rPr>
        <w:t>مٌ</w:t>
      </w:r>
      <w:r w:rsidR="00446430" w:rsidRPr="00F54D7A">
        <w:rPr>
          <w:rStyle w:val="Char4"/>
          <w:rtl/>
        </w:rPr>
        <w:t xml:space="preserve"> </w:t>
      </w:r>
      <w:r w:rsidR="00446430" w:rsidRPr="00F54D7A">
        <w:rPr>
          <w:rStyle w:val="Char4"/>
          <w:rFonts w:hint="eastAsia"/>
          <w:rtl/>
        </w:rPr>
        <w:t>عُم</w:t>
      </w:r>
      <w:r w:rsidR="00446430" w:rsidRPr="00F54D7A">
        <w:rPr>
          <w:rStyle w:val="Char4"/>
          <w:rFonts w:hint="cs"/>
          <w:rtl/>
        </w:rPr>
        <w:t>ۡ</w:t>
      </w:r>
      <w:r w:rsidR="00446430" w:rsidRPr="00F54D7A">
        <w:rPr>
          <w:rStyle w:val="Char4"/>
          <w:rFonts w:hint="eastAsia"/>
          <w:rtl/>
        </w:rPr>
        <w:t>ي</w:t>
      </w:r>
      <w:r w:rsidR="00446430" w:rsidRPr="00F54D7A">
        <w:rPr>
          <w:rStyle w:val="Char4"/>
          <w:rFonts w:hint="cs"/>
          <w:rtl/>
        </w:rPr>
        <w:t>ٞ</w:t>
      </w:r>
      <w:r w:rsidR="00446430" w:rsidRPr="00F54D7A">
        <w:rPr>
          <w:rStyle w:val="Char4"/>
          <w:rtl/>
        </w:rPr>
        <w:t xml:space="preserve"> </w:t>
      </w:r>
      <w:r w:rsidR="00446430" w:rsidRPr="00F54D7A">
        <w:rPr>
          <w:rStyle w:val="Char4"/>
          <w:rFonts w:hint="eastAsia"/>
          <w:rtl/>
        </w:rPr>
        <w:t>فَهُم</w:t>
      </w:r>
      <w:r w:rsidR="00446430" w:rsidRPr="00F54D7A">
        <w:rPr>
          <w:rStyle w:val="Char4"/>
          <w:rFonts w:hint="cs"/>
          <w:rtl/>
        </w:rPr>
        <w:t>ۡ</w:t>
      </w:r>
      <w:r w:rsidR="00446430" w:rsidRPr="00F54D7A">
        <w:rPr>
          <w:rStyle w:val="Char4"/>
          <w:rtl/>
        </w:rPr>
        <w:t xml:space="preserve"> </w:t>
      </w:r>
      <w:r w:rsidR="00446430" w:rsidRPr="00F54D7A">
        <w:rPr>
          <w:rStyle w:val="Char4"/>
          <w:rFonts w:hint="eastAsia"/>
          <w:rtl/>
        </w:rPr>
        <w:t>لَا</w:t>
      </w:r>
      <w:r w:rsidR="00446430" w:rsidRPr="00F54D7A">
        <w:rPr>
          <w:rStyle w:val="Char4"/>
          <w:rtl/>
        </w:rPr>
        <w:t xml:space="preserve"> </w:t>
      </w:r>
      <w:r w:rsidR="00446430" w:rsidRPr="00F54D7A">
        <w:rPr>
          <w:rStyle w:val="Char4"/>
          <w:rFonts w:hint="eastAsia"/>
          <w:rtl/>
        </w:rPr>
        <w:t>يَع</w:t>
      </w:r>
      <w:r w:rsidR="00446430" w:rsidRPr="00F54D7A">
        <w:rPr>
          <w:rStyle w:val="Char4"/>
          <w:rFonts w:hint="cs"/>
          <w:rtl/>
        </w:rPr>
        <w:t>ۡ</w:t>
      </w:r>
      <w:r w:rsidR="00446430" w:rsidRPr="00F54D7A">
        <w:rPr>
          <w:rStyle w:val="Char4"/>
          <w:rFonts w:hint="eastAsia"/>
          <w:rtl/>
        </w:rPr>
        <w:t>قِلُونَ</w:t>
      </w:r>
      <w:r w:rsidR="00322C25" w:rsidRPr="00F54D7A">
        <w:rPr>
          <w:rFonts w:ascii="Traditional Arabic" w:hAnsi="Traditional Arabic" w:cs="Traditional Arabic"/>
          <w:rtl/>
        </w:rPr>
        <w:t>﴾</w:t>
      </w:r>
      <w:r w:rsidRPr="00F54D7A">
        <w:rPr>
          <w:rFonts w:hint="cs"/>
          <w:rtl/>
        </w:rPr>
        <w:t xml:space="preserve"> دلالت دارد که مقل</w:t>
      </w:r>
      <w:r w:rsidR="00C0611D" w:rsidRPr="00F54D7A">
        <w:rPr>
          <w:rFonts w:hint="cs"/>
          <w:rtl/>
        </w:rPr>
        <w:t>ِّ</w:t>
      </w:r>
      <w:r w:rsidR="00753677" w:rsidRPr="00F54D7A">
        <w:rPr>
          <w:rFonts w:hint="cs"/>
          <w:rtl/>
        </w:rPr>
        <w:t>دین، عقل خود را بکار نینداخته‌اند</w:t>
      </w:r>
      <w:r w:rsidRPr="00F54D7A">
        <w:rPr>
          <w:rFonts w:hint="cs"/>
          <w:rtl/>
        </w:rPr>
        <w:t xml:space="preserve"> و کر و کور مانده‌اند. انسان باید از عقل خدا داده در راه دین بهره برد.</w:t>
      </w:r>
    </w:p>
    <w:p w:rsidR="00CC1C11" w:rsidRPr="00F54D7A" w:rsidRDefault="00CC1C11" w:rsidP="00C249CC">
      <w:pPr>
        <w:pStyle w:val="ae"/>
        <w:rPr>
          <w:rFonts w:ascii="Times New Roman" w:hAnsi="Times New Roman" w:cs="B Lotus"/>
          <w:b/>
          <w:bCs/>
          <w:sz w:val="34"/>
          <w:szCs w:val="34"/>
          <w:rtl/>
        </w:rPr>
      </w:pPr>
      <w:r w:rsidRPr="00F54D7A">
        <w:rPr>
          <w:rFonts w:ascii="Traditional Arabic" w:hAnsi="Traditional Arabic" w:cs="Traditional Arabic"/>
          <w:rtl/>
        </w:rPr>
        <w:t>﴿</w:t>
      </w:r>
      <w:r w:rsidR="00B178C6" w:rsidRPr="00F54D7A">
        <w:rPr>
          <w:rtl/>
        </w:rPr>
        <w:t>يَٰٓأَيُّهَا ٱلَّذِينَ ءَامَنُواْ كُلُواْ مِن طَيِّبَٰتِ مَا رَزَقۡنَٰكُمۡ وَٱشۡكُرُواْ لِلَّهِ إِن كُنتُمۡ إِيَّاهُ تَعۡبُدُونَ ١٧٢ إِنَّمَا حَرَّمَ عَلَيۡكُمُ ٱلۡمَيۡتَةَ وَٱلدَّمَ وَلَحۡمَ ٱلۡخِنزِيرِ وَمَآ أُهِلَّ بِهِۦ لِغَيۡرِ ٱللَّهِۖ فَمَنِ ٱضۡطُرَّ غَيۡرَ بَاغٖ وَلَا عَادٖ فَلَآ إِثۡمَ عَلَيۡهِۚ إِنَّ ٱللَّهَ غَفُورٞ رَّحِيمٌ ١٧٣</w:t>
      </w:r>
      <w:r w:rsidRPr="00F54D7A">
        <w:rPr>
          <w:rFonts w:ascii="Traditional Arabic" w:hAnsi="Traditional Arabic" w:cs="Traditional Arabic"/>
          <w:rtl/>
        </w:rPr>
        <w:t>﴾</w:t>
      </w:r>
      <w:r w:rsidRPr="00F54D7A">
        <w:rPr>
          <w:rFonts w:ascii="Times New Roman" w:hAnsi="Times New Roman" w:cs="B Lotus"/>
          <w:rtl/>
        </w:rPr>
        <w:t xml:space="preserve"> </w:t>
      </w:r>
      <w:r w:rsidR="00B178C6" w:rsidRPr="00F54D7A">
        <w:rPr>
          <w:rFonts w:ascii="Times New Roman" w:hAnsi="Times New Roman" w:cs="B Lotus"/>
          <w:rtl/>
        </w:rPr>
        <w:tab/>
      </w:r>
      <w:r w:rsidRPr="00F54D7A">
        <w:rPr>
          <w:rStyle w:val="Char5"/>
          <w:rtl/>
          <w:lang w:bidi="ar-SA"/>
        </w:rPr>
        <w:t>[البقرة: 172-173]</w:t>
      </w:r>
      <w:r w:rsidRPr="00F54D7A">
        <w:rPr>
          <w:rFonts w:ascii="Times New Roman" w:hAnsi="Times New Roman" w:cs="B Lotus"/>
          <w:rtl/>
        </w:rPr>
        <w:t>.</w:t>
      </w:r>
    </w:p>
    <w:p w:rsidR="00FE1DA6" w:rsidRPr="00F54D7A" w:rsidRDefault="00FE1DA6" w:rsidP="00C249CC">
      <w:pPr>
        <w:pStyle w:val="af"/>
        <w:rPr>
          <w:rtl/>
        </w:rPr>
      </w:pPr>
      <w:r w:rsidRPr="00F54D7A">
        <w:rPr>
          <w:rFonts w:hint="cs"/>
          <w:b/>
          <w:bCs/>
          <w:rtl/>
        </w:rPr>
        <w:t>ترجمه</w:t>
      </w:r>
      <w:r w:rsidR="00CD3E26" w:rsidRPr="00F54D7A">
        <w:rPr>
          <w:rFonts w:hint="cs"/>
          <w:b/>
          <w:bCs/>
          <w:rtl/>
        </w:rPr>
        <w:t xml:space="preserve">: </w:t>
      </w:r>
      <w:r w:rsidR="00C0611D" w:rsidRPr="00F54D7A">
        <w:rPr>
          <w:rFonts w:hint="cs"/>
          <w:rtl/>
        </w:rPr>
        <w:t xml:space="preserve">ای مؤمنین، </w:t>
      </w:r>
      <w:r w:rsidR="00753677" w:rsidRPr="00F54D7A">
        <w:rPr>
          <w:rFonts w:hint="cs"/>
          <w:rtl/>
        </w:rPr>
        <w:t>از پاکیزه‌های</w:t>
      </w:r>
      <w:r w:rsidRPr="00F54D7A">
        <w:rPr>
          <w:rFonts w:hint="cs"/>
          <w:rtl/>
        </w:rPr>
        <w:t>ی</w:t>
      </w:r>
      <w:r w:rsidR="00C0611D" w:rsidRPr="00F54D7A">
        <w:rPr>
          <w:rtl/>
        </w:rPr>
        <w:softHyphen/>
      </w:r>
      <w:r w:rsidRPr="00F54D7A">
        <w:rPr>
          <w:rFonts w:hint="cs"/>
          <w:rtl/>
        </w:rPr>
        <w:t xml:space="preserve">که روزی شما کرده‌ایم </w:t>
      </w:r>
      <w:r w:rsidR="00753677" w:rsidRPr="00F54D7A">
        <w:rPr>
          <w:rFonts w:hint="cs"/>
          <w:rtl/>
        </w:rPr>
        <w:t>بخورید</w:t>
      </w:r>
      <w:r w:rsidR="00C0611D" w:rsidRPr="00F54D7A">
        <w:rPr>
          <w:rFonts w:hint="cs"/>
          <w:rtl/>
        </w:rPr>
        <w:t xml:space="preserve"> </w:t>
      </w:r>
      <w:r w:rsidRPr="00F54D7A">
        <w:rPr>
          <w:rFonts w:hint="cs"/>
          <w:rtl/>
        </w:rPr>
        <w:t>و برای خدا شکر کنید اگر می‌خواهید او را بندگی کنید(172) همانا خدا بر ش</w:t>
      </w:r>
      <w:r w:rsidR="00753677" w:rsidRPr="00F54D7A">
        <w:rPr>
          <w:rFonts w:hint="cs"/>
          <w:rtl/>
        </w:rPr>
        <w:t>ما مرده، خون و</w:t>
      </w:r>
      <w:r w:rsidR="00C0611D" w:rsidRPr="00F54D7A">
        <w:rPr>
          <w:rFonts w:hint="cs"/>
          <w:rtl/>
        </w:rPr>
        <w:t xml:space="preserve"> گوشت خنزیر و هر</w:t>
      </w:r>
      <w:r w:rsidRPr="00F54D7A">
        <w:rPr>
          <w:rFonts w:hint="cs"/>
          <w:rtl/>
        </w:rPr>
        <w:t>چه برای غیرخدا آواز داده شود و بر او نام غیر خدا برده شود حرام کر</w:t>
      </w:r>
      <w:r w:rsidR="00123CFD" w:rsidRPr="00F54D7A">
        <w:rPr>
          <w:rFonts w:hint="cs"/>
          <w:rtl/>
        </w:rPr>
        <w:t>ده، پس هر</w:t>
      </w:r>
      <w:r w:rsidR="00753677" w:rsidRPr="00F54D7A">
        <w:rPr>
          <w:rFonts w:hint="cs"/>
          <w:rtl/>
        </w:rPr>
        <w:t xml:space="preserve"> </w:t>
      </w:r>
      <w:r w:rsidRPr="00F54D7A">
        <w:rPr>
          <w:rFonts w:hint="cs"/>
          <w:rtl/>
        </w:rPr>
        <w:t xml:space="preserve">که </w:t>
      </w:r>
      <w:r w:rsidR="00123CFD" w:rsidRPr="00F54D7A">
        <w:rPr>
          <w:rFonts w:hint="cs"/>
          <w:rtl/>
        </w:rPr>
        <w:t xml:space="preserve">(به خوردن اینها) </w:t>
      </w:r>
      <w:r w:rsidRPr="00F54D7A">
        <w:rPr>
          <w:rFonts w:hint="cs"/>
          <w:rtl/>
        </w:rPr>
        <w:t>ناچار گردد در حالیکه ستم نکند و تجاوز ننماید، پس گناهی بر او نیست</w:t>
      </w:r>
      <w:r w:rsidR="00123CFD" w:rsidRPr="00F54D7A">
        <w:rPr>
          <w:rFonts w:hint="cs"/>
          <w:rtl/>
        </w:rPr>
        <w:t>.</w:t>
      </w:r>
      <w:r w:rsidRPr="00F54D7A">
        <w:rPr>
          <w:rFonts w:hint="cs"/>
          <w:rtl/>
        </w:rPr>
        <w:t xml:space="preserve"> به تحقیق خدا آمرزنده و رحیم است.</w:t>
      </w:r>
      <w:r w:rsidR="00123CFD" w:rsidRPr="00F54D7A">
        <w:rPr>
          <w:rFonts w:hint="cs"/>
          <w:rtl/>
        </w:rPr>
        <w:t xml:space="preserve"> </w:t>
      </w:r>
      <w:r w:rsidRPr="00F54D7A">
        <w:rPr>
          <w:rFonts w:hint="cs"/>
          <w:rtl/>
        </w:rPr>
        <w:t>(173)</w:t>
      </w:r>
    </w:p>
    <w:p w:rsidR="00FE1DA6" w:rsidRPr="00F54D7A" w:rsidRDefault="00FE1DA6"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یکی از آیاتی</w:t>
      </w:r>
      <w:r w:rsidR="00123CFD" w:rsidRPr="00F54D7A">
        <w:rPr>
          <w:rtl/>
        </w:rPr>
        <w:softHyphen/>
      </w:r>
      <w:r w:rsidRPr="00F54D7A">
        <w:rPr>
          <w:rFonts w:hint="cs"/>
          <w:rtl/>
        </w:rPr>
        <w:t>که قاعد</w:t>
      </w:r>
      <w:r w:rsidR="007C704B" w:rsidRPr="00F54D7A">
        <w:rPr>
          <w:rFonts w:hint="cs"/>
          <w:rtl/>
        </w:rPr>
        <w:t>ۀ</w:t>
      </w:r>
      <w:r w:rsidR="00753677" w:rsidRPr="00F54D7A">
        <w:rPr>
          <w:rFonts w:hint="cs"/>
          <w:rtl/>
        </w:rPr>
        <w:t xml:space="preserve"> «</w:t>
      </w:r>
      <w:r w:rsidRPr="00F54D7A">
        <w:rPr>
          <w:rStyle w:val="Char9"/>
          <w:rtl/>
        </w:rPr>
        <w:t>إصالة الإباحة</w:t>
      </w:r>
      <w:r w:rsidR="00753677" w:rsidRPr="00F54D7A">
        <w:rPr>
          <w:rFonts w:hint="cs"/>
          <w:rtl/>
        </w:rPr>
        <w:t xml:space="preserve">» </w:t>
      </w:r>
      <w:r w:rsidRPr="00F54D7A">
        <w:rPr>
          <w:rFonts w:hint="cs"/>
          <w:rtl/>
        </w:rPr>
        <w:t>از آن استخراج شده همین آی</w:t>
      </w:r>
      <w:r w:rsidR="007C704B" w:rsidRPr="00F54D7A">
        <w:rPr>
          <w:rFonts w:hint="cs"/>
          <w:rtl/>
        </w:rPr>
        <w:t>ۀ</w:t>
      </w:r>
      <w:r w:rsidRPr="00F54D7A">
        <w:rPr>
          <w:rFonts w:hint="cs"/>
          <w:rtl/>
        </w:rPr>
        <w:t xml:space="preserve"> 172 می‌باشد. و</w:t>
      </w:r>
      <w:r w:rsidR="00753677" w:rsidRPr="00F54D7A">
        <w:rPr>
          <w:rFonts w:hint="cs"/>
          <w:rtl/>
        </w:rPr>
        <w:t xml:space="preserve"> </w:t>
      </w:r>
      <w:r w:rsidRPr="00F54D7A">
        <w:rPr>
          <w:rFonts w:hint="cs"/>
          <w:rtl/>
        </w:rPr>
        <w:t>مقصود از جمل</w:t>
      </w:r>
      <w:r w:rsidR="007C704B" w:rsidRPr="00F54D7A">
        <w:rPr>
          <w:rFonts w:hint="cs"/>
          <w:rtl/>
        </w:rPr>
        <w:t>ۀ</w:t>
      </w:r>
      <w:r w:rsidR="00CD3E26" w:rsidRPr="00F54D7A">
        <w:rPr>
          <w:rFonts w:hint="cs"/>
          <w:rtl/>
        </w:rPr>
        <w:t>:</w:t>
      </w:r>
      <w:r w:rsidR="00446430" w:rsidRPr="00F54D7A">
        <w:rPr>
          <w:rFonts w:hint="cs"/>
          <w:rtl/>
        </w:rPr>
        <w:t xml:space="preserve"> </w:t>
      </w:r>
      <w:r w:rsidR="00322C25" w:rsidRPr="00F54D7A">
        <w:rPr>
          <w:rFonts w:ascii="Traditional Arabic" w:hAnsi="Traditional Arabic" w:cs="Traditional Arabic"/>
          <w:rtl/>
        </w:rPr>
        <w:t>﴿</w:t>
      </w:r>
      <w:r w:rsidR="00446430" w:rsidRPr="00F54D7A">
        <w:rPr>
          <w:rStyle w:val="Char4"/>
          <w:rFonts w:hint="eastAsia"/>
          <w:rtl/>
        </w:rPr>
        <w:t>مَا</w:t>
      </w:r>
      <w:r w:rsidR="00446430" w:rsidRPr="00F54D7A">
        <w:rPr>
          <w:rStyle w:val="Char4"/>
          <w:rFonts w:hint="cs"/>
          <w:rtl/>
        </w:rPr>
        <w:t>ٓ</w:t>
      </w:r>
      <w:r w:rsidR="00446430" w:rsidRPr="00F54D7A">
        <w:rPr>
          <w:rStyle w:val="Char4"/>
          <w:rtl/>
        </w:rPr>
        <w:t xml:space="preserve"> </w:t>
      </w:r>
      <w:r w:rsidR="00446430" w:rsidRPr="00F54D7A">
        <w:rPr>
          <w:rStyle w:val="Char4"/>
          <w:rFonts w:hint="eastAsia"/>
          <w:rtl/>
        </w:rPr>
        <w:t>أُهِلَّ</w:t>
      </w:r>
      <w:r w:rsidR="00446430" w:rsidRPr="00F54D7A">
        <w:rPr>
          <w:rStyle w:val="Char4"/>
          <w:rtl/>
        </w:rPr>
        <w:t xml:space="preserve"> </w:t>
      </w:r>
      <w:r w:rsidR="00446430" w:rsidRPr="00F54D7A">
        <w:rPr>
          <w:rStyle w:val="Char4"/>
          <w:rFonts w:hint="eastAsia"/>
          <w:rtl/>
        </w:rPr>
        <w:t>بِهِ</w:t>
      </w:r>
      <w:r w:rsidR="00446430" w:rsidRPr="00F54D7A">
        <w:rPr>
          <w:rStyle w:val="Char4"/>
          <w:rFonts w:hint="cs"/>
          <w:rtl/>
        </w:rPr>
        <w:t>ۦ</w:t>
      </w:r>
      <w:r w:rsidR="00446430" w:rsidRPr="00F54D7A">
        <w:rPr>
          <w:rStyle w:val="Char4"/>
          <w:rtl/>
        </w:rPr>
        <w:t xml:space="preserve"> </w:t>
      </w:r>
      <w:r w:rsidR="00446430" w:rsidRPr="00F54D7A">
        <w:rPr>
          <w:rStyle w:val="Char4"/>
          <w:rFonts w:hint="eastAsia"/>
          <w:rtl/>
        </w:rPr>
        <w:t>لِغَي</w:t>
      </w:r>
      <w:r w:rsidR="00446430" w:rsidRPr="00F54D7A">
        <w:rPr>
          <w:rStyle w:val="Char4"/>
          <w:rFonts w:hint="cs"/>
          <w:rtl/>
        </w:rPr>
        <w:t>ۡ</w:t>
      </w:r>
      <w:r w:rsidR="00446430" w:rsidRPr="00F54D7A">
        <w:rPr>
          <w:rStyle w:val="Char4"/>
          <w:rFonts w:hint="eastAsia"/>
          <w:rtl/>
        </w:rPr>
        <w:t>رِ</w:t>
      </w:r>
      <w:r w:rsidR="00446430" w:rsidRPr="00F54D7A">
        <w:rPr>
          <w:rStyle w:val="Char4"/>
          <w:rtl/>
        </w:rPr>
        <w:t xml:space="preserve"> </w:t>
      </w:r>
      <w:r w:rsidR="00446430" w:rsidRPr="00F54D7A">
        <w:rPr>
          <w:rStyle w:val="Char4"/>
          <w:rFonts w:hint="cs"/>
          <w:rtl/>
        </w:rPr>
        <w:t>ٱ</w:t>
      </w:r>
      <w:r w:rsidR="00446430" w:rsidRPr="00F54D7A">
        <w:rPr>
          <w:rStyle w:val="Char4"/>
          <w:rFonts w:hint="eastAsia"/>
          <w:rtl/>
        </w:rPr>
        <w:t>للَّهِ</w:t>
      </w:r>
      <w:r w:rsidR="00446430" w:rsidRPr="00F54D7A">
        <w:rPr>
          <w:rStyle w:val="Char4"/>
          <w:rFonts w:hint="cs"/>
          <w:rtl/>
        </w:rPr>
        <w:t>ۖ</w:t>
      </w:r>
      <w:r w:rsidR="00322C25" w:rsidRPr="00F54D7A">
        <w:rPr>
          <w:rFonts w:ascii="Traditional Arabic" w:hAnsi="Traditional Arabic" w:cs="Traditional Arabic"/>
          <w:rtl/>
        </w:rPr>
        <w:t>﴾</w:t>
      </w:r>
      <w:r w:rsidR="00CD3E26" w:rsidRPr="00F54D7A">
        <w:rPr>
          <w:rFonts w:hint="cs"/>
          <w:rtl/>
        </w:rPr>
        <w:t xml:space="preserve"> </w:t>
      </w:r>
      <w:r w:rsidRPr="00F54D7A">
        <w:rPr>
          <w:rFonts w:hint="cs"/>
          <w:rtl/>
        </w:rPr>
        <w:t>آن حیوانی است که وقت ذبح آن، نام</w:t>
      </w:r>
      <w:r w:rsidR="00753677" w:rsidRPr="00F54D7A">
        <w:rPr>
          <w:rFonts w:hint="cs"/>
          <w:rtl/>
        </w:rPr>
        <w:t xml:space="preserve"> غیرخدا برده شود</w:t>
      </w:r>
      <w:r w:rsidR="00123CFD" w:rsidRPr="00F54D7A">
        <w:rPr>
          <w:rFonts w:hint="cs"/>
          <w:rtl/>
        </w:rPr>
        <w:t xml:space="preserve"> و یا برای غیرخدا </w:t>
      </w:r>
      <w:r w:rsidRPr="00F54D7A">
        <w:rPr>
          <w:rFonts w:hint="cs"/>
          <w:rtl/>
        </w:rPr>
        <w:t>ذبح گردد</w:t>
      </w:r>
      <w:r w:rsidR="00123CFD" w:rsidRPr="00F54D7A">
        <w:rPr>
          <w:rFonts w:hint="cs"/>
          <w:rtl/>
        </w:rPr>
        <w:t>،</w:t>
      </w:r>
      <w:r w:rsidRPr="00F54D7A">
        <w:rPr>
          <w:rFonts w:hint="cs"/>
          <w:rtl/>
        </w:rPr>
        <w:t xml:space="preserve"> مانند اینکه ب</w:t>
      </w:r>
      <w:r w:rsidR="00753677" w:rsidRPr="00F54D7A">
        <w:rPr>
          <w:rFonts w:hint="cs"/>
          <w:rtl/>
        </w:rPr>
        <w:t>رای حضرات ا</w:t>
      </w:r>
      <w:r w:rsidRPr="00F54D7A">
        <w:rPr>
          <w:rFonts w:hint="cs"/>
          <w:rtl/>
        </w:rPr>
        <w:t>ئم</w:t>
      </w:r>
      <w:r w:rsidR="00123CFD" w:rsidRPr="00F54D7A">
        <w:rPr>
          <w:rFonts w:hint="cs"/>
          <w:rtl/>
        </w:rPr>
        <w:t>ّ</w:t>
      </w:r>
      <w:r w:rsidR="00753677" w:rsidRPr="00F54D7A">
        <w:rPr>
          <w:rFonts w:hint="cs"/>
          <w:rtl/>
        </w:rPr>
        <w:t>ه</w:t>
      </w:r>
      <w:r w:rsidR="00753677" w:rsidRPr="00F54D7A">
        <w:rPr>
          <w:rFonts w:cs="CTraditional Arabic" w:hint="cs"/>
          <w:rtl/>
        </w:rPr>
        <w:t>‡</w:t>
      </w:r>
      <w:r w:rsidR="00753677" w:rsidRPr="00F54D7A">
        <w:rPr>
          <w:rFonts w:hint="cs"/>
          <w:rtl/>
        </w:rPr>
        <w:t>و یا امام‌زاده و یا ورود فلان ا</w:t>
      </w:r>
      <w:r w:rsidRPr="00F54D7A">
        <w:rPr>
          <w:rFonts w:hint="cs"/>
          <w:rtl/>
        </w:rPr>
        <w:t>میر و یا داماد و یا در پیشگاه ع</w:t>
      </w:r>
      <w:r w:rsidR="00123CFD" w:rsidRPr="00F54D7A">
        <w:rPr>
          <w:rFonts w:hint="cs"/>
          <w:rtl/>
        </w:rPr>
        <w:t>َ</w:t>
      </w:r>
      <w:r w:rsidRPr="00F54D7A">
        <w:rPr>
          <w:rFonts w:hint="cs"/>
          <w:rtl/>
        </w:rPr>
        <w:t>ل</w:t>
      </w:r>
      <w:r w:rsidR="00123CFD" w:rsidRPr="00F54D7A">
        <w:rPr>
          <w:rFonts w:hint="cs"/>
          <w:rtl/>
        </w:rPr>
        <w:t>َ</w:t>
      </w:r>
      <w:r w:rsidRPr="00F54D7A">
        <w:rPr>
          <w:rFonts w:hint="cs"/>
          <w:rtl/>
        </w:rPr>
        <w:t>م و مانند آن ذبح شود، که در تمام این موارد</w:t>
      </w:r>
      <w:r w:rsidR="00123CFD" w:rsidRPr="00F54D7A">
        <w:rPr>
          <w:rFonts w:hint="cs"/>
          <w:rtl/>
        </w:rPr>
        <w:t>،</w:t>
      </w:r>
      <w:r w:rsidRPr="00F54D7A">
        <w:rPr>
          <w:rFonts w:hint="cs"/>
          <w:rtl/>
        </w:rPr>
        <w:t xml:space="preserve"> </w:t>
      </w:r>
      <w:r w:rsidR="00123CFD" w:rsidRPr="00F54D7A">
        <w:rPr>
          <w:rFonts w:hint="cs"/>
          <w:rtl/>
        </w:rPr>
        <w:t>گوشت آن مشمول حرمت است</w:t>
      </w:r>
      <w:r w:rsidRPr="00F54D7A">
        <w:rPr>
          <w:rFonts w:hint="cs"/>
          <w:rtl/>
        </w:rPr>
        <w:t>. و ازجمل</w:t>
      </w:r>
      <w:r w:rsidR="007C704B" w:rsidRPr="00F54D7A">
        <w:rPr>
          <w:rFonts w:hint="cs"/>
          <w:rtl/>
        </w:rPr>
        <w:t>ۀ</w:t>
      </w:r>
      <w:r w:rsidR="00CD3E26" w:rsidRPr="00F54D7A">
        <w:rPr>
          <w:rFonts w:hint="cs"/>
          <w:rtl/>
        </w:rPr>
        <w:t>:</w:t>
      </w:r>
      <w:r w:rsidR="00446430" w:rsidRPr="00F54D7A">
        <w:rPr>
          <w:rFonts w:hint="cs"/>
          <w:rtl/>
        </w:rPr>
        <w:t xml:space="preserve"> </w:t>
      </w:r>
      <w:r w:rsidR="00322C25" w:rsidRPr="00F54D7A">
        <w:rPr>
          <w:rFonts w:ascii="Traditional Arabic" w:hAnsi="Traditional Arabic" w:cs="Traditional Arabic"/>
          <w:rtl/>
        </w:rPr>
        <w:t>﴿</w:t>
      </w:r>
      <w:r w:rsidR="00817449" w:rsidRPr="00F54D7A">
        <w:rPr>
          <w:rStyle w:val="Char4"/>
          <w:rFonts w:hint="cs"/>
          <w:rtl/>
        </w:rPr>
        <w:t>فَمَنِ</w:t>
      </w:r>
      <w:r w:rsidR="00817449" w:rsidRPr="00F54D7A">
        <w:rPr>
          <w:rStyle w:val="Char4"/>
          <w:rtl/>
        </w:rPr>
        <w:t xml:space="preserve"> </w:t>
      </w:r>
      <w:r w:rsidR="00817449" w:rsidRPr="00F54D7A">
        <w:rPr>
          <w:rStyle w:val="Char4"/>
          <w:rFonts w:hint="cs"/>
          <w:rtl/>
        </w:rPr>
        <w:t>ٱضۡطُرَّ</w:t>
      </w:r>
      <w:r w:rsidR="00322C25" w:rsidRPr="00F54D7A">
        <w:rPr>
          <w:rFonts w:ascii="Traditional Arabic" w:hAnsi="Traditional Arabic" w:cs="Traditional Arabic"/>
          <w:rtl/>
        </w:rPr>
        <w:t>﴾</w:t>
      </w:r>
      <w:r w:rsidR="00CD3E26" w:rsidRPr="00F54D7A">
        <w:rPr>
          <w:rFonts w:hint="cs"/>
          <w:rtl/>
        </w:rPr>
        <w:t xml:space="preserve"> </w:t>
      </w:r>
      <w:r w:rsidRPr="00F54D7A">
        <w:rPr>
          <w:rFonts w:hint="cs"/>
          <w:rtl/>
        </w:rPr>
        <w:t>اثبات می‌شود قانون اضطرار که حکم ثانوی  رافع احکام او</w:t>
      </w:r>
      <w:r w:rsidR="00123CFD" w:rsidRPr="00F54D7A">
        <w:rPr>
          <w:rFonts w:hint="cs"/>
          <w:rtl/>
        </w:rPr>
        <w:t>ّ</w:t>
      </w:r>
      <w:r w:rsidRPr="00F54D7A">
        <w:rPr>
          <w:rFonts w:hint="cs"/>
          <w:rtl/>
        </w:rPr>
        <w:t>لی</w:t>
      </w:r>
      <w:r w:rsidR="00123CFD" w:rsidRPr="00F54D7A">
        <w:rPr>
          <w:rFonts w:hint="cs"/>
          <w:rtl/>
        </w:rPr>
        <w:t>ّ</w:t>
      </w:r>
      <w:r w:rsidRPr="00F54D7A">
        <w:rPr>
          <w:rFonts w:hint="cs"/>
          <w:rtl/>
        </w:rPr>
        <w:t>ه می‌باشد، ولی از آیه استفاده می‌شود که برای اضطرار دو شرط است</w:t>
      </w:r>
      <w:r w:rsidR="00A32280" w:rsidRPr="00F54D7A">
        <w:rPr>
          <w:rFonts w:hint="cs"/>
          <w:rtl/>
        </w:rPr>
        <w:t>:</w:t>
      </w:r>
      <w:r w:rsidR="00CD3E26" w:rsidRPr="00F54D7A">
        <w:rPr>
          <w:rFonts w:hint="cs"/>
          <w:rtl/>
        </w:rPr>
        <w:t xml:space="preserve"> </w:t>
      </w:r>
    </w:p>
    <w:p w:rsidR="00FE1DA6" w:rsidRPr="00F54D7A" w:rsidRDefault="00FE1DA6" w:rsidP="00C249CC">
      <w:pPr>
        <w:pStyle w:val="a2"/>
        <w:rPr>
          <w:rtl/>
        </w:rPr>
      </w:pPr>
      <w:r w:rsidRPr="00F54D7A">
        <w:rPr>
          <w:rFonts w:hint="cs"/>
          <w:b/>
          <w:bCs/>
          <w:rtl/>
        </w:rPr>
        <w:t>اول</w:t>
      </w:r>
      <w:r w:rsidR="000B61B7" w:rsidRPr="00F54D7A">
        <w:rPr>
          <w:rFonts w:hint="cs"/>
          <w:b/>
          <w:bCs/>
          <w:rtl/>
        </w:rPr>
        <w:t>-</w:t>
      </w:r>
      <w:r w:rsidRPr="00F54D7A">
        <w:rPr>
          <w:rFonts w:hint="cs"/>
          <w:rtl/>
        </w:rPr>
        <w:t xml:space="preserve"> آنکه شخص مضطر</w:t>
      </w:r>
      <w:r w:rsidR="00123CFD" w:rsidRPr="00F54D7A">
        <w:rPr>
          <w:rFonts w:hint="cs"/>
          <w:rtl/>
        </w:rPr>
        <w:t>ّ</w:t>
      </w:r>
      <w:r w:rsidRPr="00F54D7A">
        <w:rPr>
          <w:rFonts w:hint="cs"/>
          <w:rtl/>
        </w:rPr>
        <w:t xml:space="preserve"> ستم نکند</w:t>
      </w:r>
      <w:r w:rsidR="000A055D" w:rsidRPr="00F54D7A">
        <w:rPr>
          <w:rFonts w:hint="cs"/>
          <w:rtl/>
        </w:rPr>
        <w:t>،</w:t>
      </w:r>
      <w:r w:rsidRPr="00F54D7A">
        <w:rPr>
          <w:rFonts w:hint="cs"/>
          <w:rtl/>
        </w:rPr>
        <w:t xml:space="preserve"> یعنی غذای مضطر</w:t>
      </w:r>
      <w:r w:rsidR="00123CFD" w:rsidRPr="00F54D7A">
        <w:rPr>
          <w:rFonts w:hint="cs"/>
          <w:rtl/>
        </w:rPr>
        <w:t>ّ</w:t>
      </w:r>
      <w:r w:rsidR="00753677" w:rsidRPr="00F54D7A">
        <w:rPr>
          <w:rFonts w:hint="cs"/>
          <w:rtl/>
        </w:rPr>
        <w:t xml:space="preserve"> دیگری را نگیرد</w:t>
      </w:r>
      <w:r w:rsidRPr="00F54D7A">
        <w:rPr>
          <w:rFonts w:hint="cs"/>
          <w:rtl/>
        </w:rPr>
        <w:t xml:space="preserve"> </w:t>
      </w:r>
      <w:r w:rsidR="00753677" w:rsidRPr="00F54D7A">
        <w:rPr>
          <w:rFonts w:hint="cs"/>
          <w:rtl/>
        </w:rPr>
        <w:t>و یا برای ستم مسافرت نکرده باشد</w:t>
      </w:r>
      <w:r w:rsidRPr="00F54D7A">
        <w:rPr>
          <w:rFonts w:hint="cs"/>
          <w:rtl/>
        </w:rPr>
        <w:t xml:space="preserve"> و یا بر زمامدار اسلامی خروج نکند و یا برای لذ</w:t>
      </w:r>
      <w:r w:rsidR="00123CFD" w:rsidRPr="00F54D7A">
        <w:rPr>
          <w:rFonts w:hint="cs"/>
          <w:rtl/>
        </w:rPr>
        <w:t>ّ</w:t>
      </w:r>
      <w:r w:rsidRPr="00F54D7A">
        <w:rPr>
          <w:rFonts w:hint="cs"/>
          <w:rtl/>
        </w:rPr>
        <w:t>ت، حرامی را تناول ننماید.</w:t>
      </w:r>
    </w:p>
    <w:p w:rsidR="00FE1DA6" w:rsidRPr="00F54D7A" w:rsidRDefault="00FE1DA6" w:rsidP="00C249CC">
      <w:pPr>
        <w:pStyle w:val="a2"/>
        <w:rPr>
          <w:rtl/>
        </w:rPr>
      </w:pPr>
      <w:r w:rsidRPr="00F54D7A">
        <w:rPr>
          <w:rFonts w:hint="cs"/>
          <w:b/>
          <w:bCs/>
          <w:rtl/>
        </w:rPr>
        <w:t>دو</w:t>
      </w:r>
      <w:r w:rsidR="00123CFD" w:rsidRPr="00F54D7A">
        <w:rPr>
          <w:rFonts w:hint="cs"/>
          <w:b/>
          <w:bCs/>
          <w:rtl/>
        </w:rPr>
        <w:t>ّ</w:t>
      </w:r>
      <w:r w:rsidRPr="00F54D7A">
        <w:rPr>
          <w:rFonts w:hint="cs"/>
          <w:b/>
          <w:bCs/>
          <w:rtl/>
        </w:rPr>
        <w:t>م</w:t>
      </w:r>
      <w:r w:rsidR="000B61B7" w:rsidRPr="00F54D7A">
        <w:rPr>
          <w:rFonts w:hint="cs"/>
          <w:b/>
          <w:bCs/>
          <w:rtl/>
        </w:rPr>
        <w:t>-</w:t>
      </w:r>
      <w:r w:rsidRPr="00F54D7A">
        <w:rPr>
          <w:rFonts w:hint="cs"/>
          <w:rtl/>
        </w:rPr>
        <w:t xml:space="preserve"> تجاوز نکند یعنی از حد</w:t>
      </w:r>
      <w:r w:rsidR="00123CFD" w:rsidRPr="00F54D7A">
        <w:rPr>
          <w:rFonts w:hint="cs"/>
          <w:rtl/>
        </w:rPr>
        <w:t>ّ</w:t>
      </w:r>
      <w:r w:rsidRPr="00F54D7A">
        <w:rPr>
          <w:rFonts w:hint="cs"/>
          <w:rtl/>
        </w:rPr>
        <w:t>ی که رفع اضطرار می‌شود، تجاوز ننماید، یعنی به قدر س</w:t>
      </w:r>
      <w:r w:rsidR="00753677" w:rsidRPr="00F54D7A">
        <w:rPr>
          <w:rFonts w:hint="cs"/>
          <w:rtl/>
        </w:rPr>
        <w:t>َ</w:t>
      </w:r>
      <w:r w:rsidRPr="00F54D7A">
        <w:rPr>
          <w:rFonts w:hint="cs"/>
          <w:rtl/>
        </w:rPr>
        <w:t>د</w:t>
      </w:r>
      <w:r w:rsidR="00123CFD" w:rsidRPr="00F54D7A">
        <w:rPr>
          <w:rFonts w:hint="cs"/>
          <w:rtl/>
        </w:rPr>
        <w:t>ِّ</w:t>
      </w:r>
      <w:r w:rsidRPr="00F54D7A">
        <w:rPr>
          <w:rFonts w:hint="cs"/>
          <w:rtl/>
        </w:rPr>
        <w:t xml:space="preserve"> </w:t>
      </w:r>
      <w:r w:rsidR="000A055D" w:rsidRPr="00F54D7A">
        <w:rPr>
          <w:rFonts w:hint="cs"/>
          <w:rtl/>
        </w:rPr>
        <w:t>ر</w:t>
      </w:r>
      <w:r w:rsidR="00123CFD" w:rsidRPr="00F54D7A">
        <w:rPr>
          <w:rFonts w:hint="cs"/>
          <w:rtl/>
        </w:rPr>
        <w:t>َ</w:t>
      </w:r>
      <w:r w:rsidR="000A055D" w:rsidRPr="00F54D7A">
        <w:rPr>
          <w:rFonts w:hint="cs"/>
          <w:rtl/>
        </w:rPr>
        <w:t>م</w:t>
      </w:r>
      <w:r w:rsidR="00123CFD" w:rsidRPr="00F54D7A">
        <w:rPr>
          <w:rFonts w:hint="cs"/>
          <w:rtl/>
        </w:rPr>
        <w:t>َ</w:t>
      </w:r>
      <w:r w:rsidR="000A055D" w:rsidRPr="00F54D7A">
        <w:rPr>
          <w:rFonts w:hint="cs"/>
          <w:rtl/>
        </w:rPr>
        <w:t>ق</w:t>
      </w:r>
      <w:r w:rsidRPr="00F54D7A">
        <w:rPr>
          <w:rFonts w:hint="cs"/>
          <w:rtl/>
        </w:rPr>
        <w:t xml:space="preserve"> و حفظ جان استفاده کند، نه زیادتر.</w:t>
      </w:r>
    </w:p>
    <w:p w:rsidR="00FE1DA6" w:rsidRPr="00F54D7A" w:rsidRDefault="00FE1DA6" w:rsidP="00C249CC">
      <w:pPr>
        <w:pStyle w:val="a2"/>
        <w:rPr>
          <w:rtl/>
        </w:rPr>
      </w:pPr>
      <w:r w:rsidRPr="00F54D7A">
        <w:rPr>
          <w:rFonts w:hint="cs"/>
          <w:rtl/>
        </w:rPr>
        <w:t xml:space="preserve">و </w:t>
      </w:r>
      <w:r w:rsidR="00753677" w:rsidRPr="00F54D7A">
        <w:rPr>
          <w:rFonts w:hint="cs"/>
          <w:rtl/>
        </w:rPr>
        <w:t>«</w:t>
      </w:r>
      <w:r w:rsidRPr="00F54D7A">
        <w:rPr>
          <w:rStyle w:val="Char9"/>
          <w:rtl/>
        </w:rPr>
        <w:t>م</w:t>
      </w:r>
      <w:r w:rsidR="001224E1" w:rsidRPr="00F54D7A">
        <w:rPr>
          <w:rStyle w:val="Char9"/>
          <w:rFonts w:hint="cs"/>
          <w:rtl/>
        </w:rPr>
        <w:t>َ</w:t>
      </w:r>
      <w:r w:rsidRPr="00F54D7A">
        <w:rPr>
          <w:rStyle w:val="Char9"/>
          <w:rtl/>
        </w:rPr>
        <w:t>یت</w:t>
      </w:r>
      <w:r w:rsidR="001224E1" w:rsidRPr="00F54D7A">
        <w:rPr>
          <w:rStyle w:val="Char9"/>
          <w:rFonts w:hint="cs"/>
          <w:rtl/>
        </w:rPr>
        <w:t>َ</w:t>
      </w:r>
      <w:r w:rsidRPr="00F54D7A">
        <w:rPr>
          <w:rStyle w:val="Char9"/>
          <w:rtl/>
        </w:rPr>
        <w:t>ه</w:t>
      </w:r>
      <w:r w:rsidR="00753677" w:rsidRPr="00F54D7A">
        <w:rPr>
          <w:rStyle w:val="Char9"/>
          <w:rFonts w:hint="cs"/>
          <w:rtl/>
        </w:rPr>
        <w:t>»</w:t>
      </w:r>
      <w:r w:rsidRPr="00F54D7A">
        <w:rPr>
          <w:rFonts w:hint="cs"/>
          <w:rtl/>
        </w:rPr>
        <w:t xml:space="preserve"> شامل است حیوانی را</w:t>
      </w:r>
      <w:r w:rsidR="00753677" w:rsidRPr="00F54D7A">
        <w:rPr>
          <w:rFonts w:hint="cs"/>
          <w:rtl/>
        </w:rPr>
        <w:t xml:space="preserve"> که مرده باشد و یا خفه شده باشد</w:t>
      </w:r>
      <w:r w:rsidRPr="00F54D7A">
        <w:rPr>
          <w:rFonts w:hint="cs"/>
          <w:rtl/>
        </w:rPr>
        <w:t xml:space="preserve"> و یا ذبح شرعی نشده باشد. و اگر از حیوان زنده عضوی قطع شود آن ع</w:t>
      </w:r>
      <w:r w:rsidR="001224E1" w:rsidRPr="00F54D7A">
        <w:rPr>
          <w:rFonts w:hint="cs"/>
          <w:rtl/>
        </w:rPr>
        <w:t>ض</w:t>
      </w:r>
      <w:r w:rsidRPr="00F54D7A">
        <w:rPr>
          <w:rFonts w:hint="cs"/>
          <w:rtl/>
        </w:rPr>
        <w:t>و چون روح ندار</w:t>
      </w:r>
      <w:r w:rsidR="00753677" w:rsidRPr="00F54D7A">
        <w:rPr>
          <w:rFonts w:hint="cs"/>
          <w:rtl/>
        </w:rPr>
        <w:t>د به حکم میته می‌باشد. ولی پشم،</w:t>
      </w:r>
      <w:r w:rsidRPr="00F54D7A">
        <w:rPr>
          <w:rFonts w:hint="cs"/>
          <w:rtl/>
        </w:rPr>
        <w:t xml:space="preserve"> کرک و</w:t>
      </w:r>
      <w:r w:rsidR="00753677" w:rsidRPr="00F54D7A">
        <w:rPr>
          <w:rFonts w:hint="cs"/>
          <w:rtl/>
        </w:rPr>
        <w:t xml:space="preserve"> </w:t>
      </w:r>
      <w:r w:rsidRPr="00F54D7A">
        <w:rPr>
          <w:rFonts w:hint="cs"/>
          <w:rtl/>
        </w:rPr>
        <w:t>موی میته پاک است، چون اینها روح حیوانی نداشته.</w:t>
      </w:r>
    </w:p>
    <w:p w:rsidR="00CC1C11" w:rsidRPr="00F54D7A" w:rsidRDefault="00CC1C11" w:rsidP="00C249CC">
      <w:pPr>
        <w:pStyle w:val="ae"/>
        <w:rPr>
          <w:rFonts w:ascii="Times New Roman" w:hAnsi="Times New Roman" w:cs="B Lotus"/>
          <w:sz w:val="34"/>
          <w:szCs w:val="34"/>
          <w:rtl/>
        </w:rPr>
      </w:pPr>
      <w:r w:rsidRPr="00F54D7A">
        <w:rPr>
          <w:rFonts w:ascii="Traditional Arabic" w:hAnsi="Traditional Arabic" w:cs="Traditional Arabic"/>
          <w:rtl/>
        </w:rPr>
        <w:t>﴿</w:t>
      </w:r>
      <w:r w:rsidR="00817449" w:rsidRPr="00F54D7A">
        <w:rPr>
          <w:sz w:val="29"/>
          <w:szCs w:val="29"/>
          <w:rtl/>
        </w:rPr>
        <w:t>إِنَّ ٱلَّذِينَ يَكۡتُمُونَ مَآ أَنزَلَ ٱللَّهُ مِنَ ٱلۡكِتَٰبِ وَيَشۡتَرُونَ بِهِۦ ثَمَنٗا قَلِيلًا أُوْلَٰٓئِكَ مَا يَأۡكُلُونَ فِي بُطُونِهِمۡ إِلَّا ٱلنَّارَ وَلَا يُكَلِّمُهُمُ ٱللَّهُ يَوۡمَ ٱلۡقِيَٰمَةِ وَلَا يُزَكِّيهِمۡ وَلَهُمۡ عَذَابٌ أَلِيمٌ ١٧٤ أُوْلَٰٓئِكَ ٱلَّذِينَ ٱشۡتَرَوُاْ ٱلضَّلَٰلَةَ بِٱلۡهُدَىٰ وَٱلۡعَذَابَ بِٱلۡمَغۡفِرَةِۚ فَمَآ أَصۡبَرَهُمۡ عَلَى ٱلنَّارِ ١٧٥ ذَٰلِكَ بِأَنَّ ٱللَّهَ نَزَّلَ ٱلۡكِتَٰبَ بِٱلۡحَقِّۗ وَإِنَّ ٱلَّذِينَ ٱخۡتَلَفُواْ فِي ٱلۡكِتَٰبِ لَفِي شِقَاقِۢ بَعِيدٖ ١٧٦</w:t>
      </w:r>
      <w:r w:rsidRPr="00F54D7A">
        <w:rPr>
          <w:rFonts w:ascii="Traditional Arabic" w:hAnsi="Traditional Arabic" w:cs="Traditional Arabic"/>
          <w:rtl/>
        </w:rPr>
        <w:t>﴾</w:t>
      </w:r>
      <w:r w:rsidRPr="00F54D7A">
        <w:rPr>
          <w:rFonts w:ascii="Times New Roman" w:hAnsi="Times New Roman" w:cs="B Lotus"/>
          <w:rtl/>
        </w:rPr>
        <w:t xml:space="preserve"> </w:t>
      </w:r>
      <w:r w:rsidRPr="00F54D7A">
        <w:rPr>
          <w:rFonts w:ascii="Times New Roman" w:hAnsi="Times New Roman" w:cs="B Lotus"/>
          <w:rtl/>
        </w:rPr>
        <w:tab/>
      </w:r>
      <w:r w:rsidRPr="00F54D7A">
        <w:rPr>
          <w:rStyle w:val="Char5"/>
          <w:rtl/>
          <w:lang w:bidi="ar-SA"/>
        </w:rPr>
        <w:t>[البقرة: 174-176]</w:t>
      </w:r>
      <w:r w:rsidRPr="00F54D7A">
        <w:rPr>
          <w:rFonts w:ascii="Times New Roman" w:hAnsi="Times New Roman" w:cs="B Lotus"/>
          <w:rtl/>
        </w:rPr>
        <w:t>.</w:t>
      </w:r>
    </w:p>
    <w:p w:rsidR="00FE1DA6" w:rsidRPr="00F54D7A" w:rsidRDefault="00FE1DA6"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حقیقتا</w:t>
      </w:r>
      <w:r w:rsidR="001224E1" w:rsidRPr="00F54D7A">
        <w:rPr>
          <w:rFonts w:hint="cs"/>
          <w:rtl/>
        </w:rPr>
        <w:t>ً</w:t>
      </w:r>
      <w:r w:rsidRPr="00F54D7A">
        <w:rPr>
          <w:rFonts w:hint="cs"/>
          <w:rtl/>
        </w:rPr>
        <w:t xml:space="preserve"> کسانیکه آنچه را خدا نازل کرده از کتاب، کتمان می‌کنند و به بهاء کمی می‌فروشند، ایشان در ش</w:t>
      </w:r>
      <w:r w:rsidR="00753677" w:rsidRPr="00F54D7A">
        <w:rPr>
          <w:rFonts w:hint="cs"/>
          <w:rtl/>
        </w:rPr>
        <w:t>کم خود وارد نمی‌کنند مگر آتش را</w:t>
      </w:r>
      <w:r w:rsidRPr="00F54D7A">
        <w:rPr>
          <w:rFonts w:hint="cs"/>
          <w:rtl/>
        </w:rPr>
        <w:t xml:space="preserve"> و</w:t>
      </w:r>
      <w:r w:rsidR="00753677" w:rsidRPr="00F54D7A">
        <w:rPr>
          <w:rFonts w:hint="cs"/>
          <w:rtl/>
        </w:rPr>
        <w:t xml:space="preserve"> خدا در قیامت با آنان سخن نگوید</w:t>
      </w:r>
      <w:r w:rsidRPr="00F54D7A">
        <w:rPr>
          <w:rFonts w:hint="cs"/>
          <w:rtl/>
        </w:rPr>
        <w:t xml:space="preserve"> و ایشان را پاک ن</w:t>
      </w:r>
      <w:r w:rsidR="00753677" w:rsidRPr="00F54D7A">
        <w:rPr>
          <w:rFonts w:hint="cs"/>
          <w:rtl/>
        </w:rPr>
        <w:t>گرداند</w:t>
      </w:r>
      <w:r w:rsidRPr="00F54D7A">
        <w:rPr>
          <w:rFonts w:hint="cs"/>
          <w:rtl/>
        </w:rPr>
        <w:t xml:space="preserve"> و ب</w:t>
      </w:r>
      <w:r w:rsidR="00A25C50" w:rsidRPr="00F54D7A">
        <w:rPr>
          <w:rFonts w:hint="cs"/>
          <w:rtl/>
        </w:rPr>
        <w:t>ر</w:t>
      </w:r>
      <w:r w:rsidRPr="00F54D7A">
        <w:rPr>
          <w:rFonts w:hint="cs"/>
          <w:rtl/>
        </w:rPr>
        <w:t>ای ایشان عذابی است دردناک(174) ایشان کسانیند که خری</w:t>
      </w:r>
      <w:r w:rsidR="00753677" w:rsidRPr="00F54D7A">
        <w:rPr>
          <w:rFonts w:hint="cs"/>
          <w:rtl/>
        </w:rPr>
        <w:t>ده‌اند گمراهی را به مقابل هدایت</w:t>
      </w:r>
      <w:r w:rsidRPr="00F54D7A">
        <w:rPr>
          <w:rFonts w:hint="cs"/>
          <w:rtl/>
        </w:rPr>
        <w:t xml:space="preserve"> و عذاب را به جای آمرزش، پس چه چیز ایشان را صبور و پر</w:t>
      </w:r>
      <w:r w:rsidR="00A25C50" w:rsidRPr="00F54D7A">
        <w:rPr>
          <w:rFonts w:hint="cs"/>
          <w:rtl/>
        </w:rPr>
        <w:t>ط</w:t>
      </w:r>
      <w:r w:rsidRPr="00F54D7A">
        <w:rPr>
          <w:rFonts w:hint="cs"/>
          <w:rtl/>
        </w:rPr>
        <w:t>اقت کرده بر آتش دوزخ</w:t>
      </w:r>
      <w:r w:rsidR="001224E1" w:rsidRPr="00F54D7A">
        <w:rPr>
          <w:rFonts w:hint="cs"/>
          <w:rtl/>
        </w:rPr>
        <w:t xml:space="preserve"> </w:t>
      </w:r>
      <w:r w:rsidRPr="00F54D7A">
        <w:rPr>
          <w:rFonts w:hint="cs"/>
          <w:rtl/>
        </w:rPr>
        <w:t xml:space="preserve">(175) این کیفر </w:t>
      </w:r>
      <w:r w:rsidR="00A25C50" w:rsidRPr="00F54D7A">
        <w:rPr>
          <w:rFonts w:hint="cs"/>
          <w:rtl/>
        </w:rPr>
        <w:t>ب</w:t>
      </w:r>
      <w:r w:rsidRPr="00F54D7A">
        <w:rPr>
          <w:rFonts w:hint="cs"/>
          <w:rtl/>
        </w:rPr>
        <w:t>رای این است که خدا این کتاب را به حق نازل کرده (و اینان اعتناء نکردند) و محق</w:t>
      </w:r>
      <w:r w:rsidR="006034AF" w:rsidRPr="00F54D7A">
        <w:rPr>
          <w:rFonts w:hint="cs"/>
          <w:rtl/>
        </w:rPr>
        <w:t>ّ</w:t>
      </w:r>
      <w:r w:rsidRPr="00F54D7A">
        <w:rPr>
          <w:rFonts w:hint="cs"/>
          <w:rtl/>
        </w:rPr>
        <w:t>قا</w:t>
      </w:r>
      <w:r w:rsidR="006034AF" w:rsidRPr="00F54D7A">
        <w:rPr>
          <w:rFonts w:hint="cs"/>
          <w:rtl/>
        </w:rPr>
        <w:t>ً</w:t>
      </w:r>
      <w:r w:rsidRPr="00F54D7A">
        <w:rPr>
          <w:rFonts w:hint="cs"/>
          <w:rtl/>
        </w:rPr>
        <w:t xml:space="preserve"> آنان</w:t>
      </w:r>
      <w:r w:rsidR="006034AF" w:rsidRPr="00F54D7A">
        <w:rPr>
          <w:rtl/>
        </w:rPr>
        <w:softHyphen/>
      </w:r>
      <w:r w:rsidRPr="00F54D7A">
        <w:rPr>
          <w:rFonts w:hint="cs"/>
          <w:rtl/>
        </w:rPr>
        <w:t>که در این کتاب اختلاف کردند، در راه مخالفتی دور از حق می‌باشند.(176)</w:t>
      </w:r>
    </w:p>
    <w:p w:rsidR="00FE1DA6" w:rsidRPr="00F54D7A" w:rsidRDefault="00FE1DA6" w:rsidP="00C249CC">
      <w:pPr>
        <w:pStyle w:val="a2"/>
        <w:rPr>
          <w:rtl/>
        </w:rPr>
      </w:pPr>
      <w:r w:rsidRPr="00F54D7A">
        <w:rPr>
          <w:rFonts w:hint="cs"/>
          <w:rtl/>
        </w:rPr>
        <w:t>نکات</w:t>
      </w:r>
      <w:r w:rsidR="00CD3E26" w:rsidRPr="00F54D7A">
        <w:rPr>
          <w:rFonts w:hint="cs"/>
          <w:rtl/>
        </w:rPr>
        <w:t xml:space="preserve">: </w:t>
      </w:r>
      <w:r w:rsidRPr="00F54D7A">
        <w:rPr>
          <w:rFonts w:hint="cs"/>
          <w:rtl/>
        </w:rPr>
        <w:t>مقصود از جمل</w:t>
      </w:r>
      <w:r w:rsidR="007C704B" w:rsidRPr="00F54D7A">
        <w:rPr>
          <w:rFonts w:hint="cs"/>
          <w:rtl/>
        </w:rPr>
        <w:t>ۀ</w:t>
      </w:r>
      <w:r w:rsidR="00CD3E26" w:rsidRPr="00F54D7A">
        <w:rPr>
          <w:rFonts w:hint="cs"/>
          <w:rtl/>
        </w:rPr>
        <w:t>:</w:t>
      </w:r>
      <w:r w:rsidR="00817449" w:rsidRPr="00F54D7A">
        <w:rPr>
          <w:rFonts w:hint="cs"/>
          <w:rtl/>
        </w:rPr>
        <w:t xml:space="preserve"> </w:t>
      </w:r>
      <w:r w:rsidR="00F45121" w:rsidRPr="00F54D7A">
        <w:rPr>
          <w:rFonts w:ascii="Traditional Arabic" w:hAnsi="Traditional Arabic" w:cs="Traditional Arabic"/>
          <w:rtl/>
        </w:rPr>
        <w:t>﴿</w:t>
      </w:r>
      <w:r w:rsidR="00817449" w:rsidRPr="00F54D7A">
        <w:rPr>
          <w:rStyle w:val="Char4"/>
          <w:rFonts w:hint="cs"/>
          <w:rtl/>
        </w:rPr>
        <w:t>يَكۡتُمُونَ...</w:t>
      </w:r>
      <w:r w:rsidR="00F45121" w:rsidRPr="00F54D7A">
        <w:rPr>
          <w:rFonts w:ascii="Traditional Arabic" w:hAnsi="Traditional Arabic" w:cs="Traditional Arabic"/>
          <w:rtl/>
        </w:rPr>
        <w:t>﴾</w:t>
      </w:r>
      <w:r w:rsidR="00CD3E26" w:rsidRPr="00F54D7A">
        <w:rPr>
          <w:rFonts w:hint="cs"/>
          <w:rtl/>
        </w:rPr>
        <w:t xml:space="preserve"> </w:t>
      </w:r>
      <w:r w:rsidR="00753677" w:rsidRPr="00F54D7A">
        <w:rPr>
          <w:rFonts w:hint="cs"/>
          <w:rtl/>
        </w:rPr>
        <w:t>این است که آیات الهی را بیان نکند</w:t>
      </w:r>
      <w:r w:rsidRPr="00F54D7A">
        <w:rPr>
          <w:rFonts w:hint="cs"/>
          <w:rtl/>
        </w:rPr>
        <w:t xml:space="preserve"> و یا ضد</w:t>
      </w:r>
      <w:r w:rsidR="006034AF" w:rsidRPr="00F54D7A">
        <w:rPr>
          <w:rFonts w:hint="cs"/>
          <w:rtl/>
        </w:rPr>
        <w:t>ّ</w:t>
      </w:r>
      <w:r w:rsidRPr="00F54D7A">
        <w:rPr>
          <w:rFonts w:hint="cs"/>
          <w:rtl/>
        </w:rPr>
        <w:t xml:space="preserve"> آ</w:t>
      </w:r>
      <w:r w:rsidR="00753677" w:rsidRPr="00F54D7A">
        <w:rPr>
          <w:rFonts w:hint="cs"/>
          <w:rtl/>
        </w:rPr>
        <w:t>ن را بشنود سکوت نماید</w:t>
      </w:r>
      <w:r w:rsidR="006034AF" w:rsidRPr="00F54D7A">
        <w:rPr>
          <w:rFonts w:hint="cs"/>
          <w:rtl/>
        </w:rPr>
        <w:t xml:space="preserve"> و یا اگر</w:t>
      </w:r>
      <w:r w:rsidR="00753677" w:rsidRPr="00F54D7A">
        <w:rPr>
          <w:rFonts w:hint="cs"/>
          <w:rtl/>
        </w:rPr>
        <w:t xml:space="preserve"> </w:t>
      </w:r>
      <w:r w:rsidRPr="00F54D7A">
        <w:rPr>
          <w:rFonts w:hint="cs"/>
          <w:rtl/>
        </w:rPr>
        <w:t>کسی بخواهد بفهمد نگذارد، مثلا</w:t>
      </w:r>
      <w:r w:rsidR="006034AF" w:rsidRPr="00F54D7A">
        <w:rPr>
          <w:rFonts w:hint="cs"/>
          <w:rtl/>
        </w:rPr>
        <w:t>ً</w:t>
      </w:r>
      <w:r w:rsidRPr="00F54D7A">
        <w:rPr>
          <w:rFonts w:hint="cs"/>
          <w:rtl/>
        </w:rPr>
        <w:t xml:space="preserve"> بگوید</w:t>
      </w:r>
      <w:r w:rsidR="00CD3E26" w:rsidRPr="00F54D7A">
        <w:rPr>
          <w:rFonts w:hint="cs"/>
          <w:rtl/>
        </w:rPr>
        <w:t xml:space="preserve">: </w:t>
      </w:r>
      <w:r w:rsidR="00753677" w:rsidRPr="00F54D7A">
        <w:rPr>
          <w:rFonts w:hint="cs"/>
          <w:rtl/>
        </w:rPr>
        <w:t>فهمش مشکل است</w:t>
      </w:r>
      <w:r w:rsidRPr="00F54D7A">
        <w:rPr>
          <w:rFonts w:hint="cs"/>
          <w:rtl/>
        </w:rPr>
        <w:t xml:space="preserve"> و یا بگوید</w:t>
      </w:r>
      <w:r w:rsidR="00CD3E26" w:rsidRPr="00F54D7A">
        <w:rPr>
          <w:rFonts w:hint="cs"/>
          <w:rtl/>
        </w:rPr>
        <w:t xml:space="preserve">: </w:t>
      </w:r>
      <w:r w:rsidRPr="00F54D7A">
        <w:rPr>
          <w:rFonts w:hint="cs"/>
          <w:rtl/>
        </w:rPr>
        <w:t xml:space="preserve">باید چهل سال </w:t>
      </w:r>
      <w:r w:rsidR="00753677" w:rsidRPr="00F54D7A">
        <w:rPr>
          <w:rFonts w:hint="cs"/>
          <w:rtl/>
        </w:rPr>
        <w:t>درس بخوانی تا فلان آیه را بفهمی</w:t>
      </w:r>
      <w:r w:rsidRPr="00F54D7A">
        <w:rPr>
          <w:rFonts w:hint="cs"/>
          <w:rtl/>
        </w:rPr>
        <w:t xml:space="preserve"> و یا طوری بیان کند که هدف آیه معلوم نشود، که تمام</w:t>
      </w:r>
      <w:r w:rsidR="00A25C50" w:rsidRPr="00F54D7A">
        <w:rPr>
          <w:rFonts w:hint="cs"/>
          <w:rtl/>
        </w:rPr>
        <w:t xml:space="preserve"> </w:t>
      </w:r>
      <w:r w:rsidRPr="00F54D7A">
        <w:rPr>
          <w:rFonts w:hint="cs"/>
          <w:rtl/>
        </w:rPr>
        <w:t>اینها</w:t>
      </w:r>
      <w:r w:rsidR="00753677" w:rsidRPr="00F54D7A">
        <w:rPr>
          <w:rFonts w:hint="cs"/>
          <w:rtl/>
        </w:rPr>
        <w:t xml:space="preserve"> موارد کتمان و مشمول عذاب است؛</w:t>
      </w:r>
      <w:r w:rsidRPr="00F54D7A">
        <w:rPr>
          <w:rFonts w:hint="cs"/>
          <w:rtl/>
        </w:rPr>
        <w:t xml:space="preserve"> این خود یکی از گناهان کبیره است که ا</w:t>
      </w:r>
      <w:r w:rsidR="00753677" w:rsidRPr="00F54D7A">
        <w:rPr>
          <w:rFonts w:hint="cs"/>
          <w:rtl/>
        </w:rPr>
        <w:t>کثر گویندگان دینی مرتکب می‌شوند و در حقیقت کسانی که آیات ا</w:t>
      </w:r>
      <w:r w:rsidRPr="00F54D7A">
        <w:rPr>
          <w:rFonts w:hint="cs"/>
          <w:rtl/>
        </w:rPr>
        <w:t>لهی را کتمان می‌کنند، برای خوشنودی مردم که مردم را نرمانند، خدا را رز</w:t>
      </w:r>
      <w:r w:rsidR="006034AF" w:rsidRPr="00F54D7A">
        <w:rPr>
          <w:rFonts w:hint="cs"/>
          <w:rtl/>
        </w:rPr>
        <w:t>ّ</w:t>
      </w:r>
      <w:r w:rsidRPr="00F54D7A">
        <w:rPr>
          <w:rFonts w:hint="cs"/>
          <w:rtl/>
        </w:rPr>
        <w:t>اق نمی‌دانند.</w:t>
      </w:r>
    </w:p>
    <w:p w:rsidR="00CC1C11" w:rsidRPr="00F54D7A" w:rsidRDefault="00CC1C11" w:rsidP="00C249CC">
      <w:pPr>
        <w:pStyle w:val="ae"/>
        <w:rPr>
          <w:rFonts w:ascii="Times New Roman" w:hAnsi="Times New Roman" w:cs="B Lotus"/>
          <w:b/>
          <w:bCs/>
          <w:sz w:val="34"/>
          <w:szCs w:val="34"/>
          <w:rtl/>
        </w:rPr>
      </w:pPr>
      <w:r w:rsidRPr="00F54D7A">
        <w:rPr>
          <w:rFonts w:ascii="Traditional Arabic" w:hAnsi="Traditional Arabic" w:cs="Traditional Arabic"/>
          <w:rtl/>
        </w:rPr>
        <w:t>﴿</w:t>
      </w:r>
      <w:r w:rsidR="00817449" w:rsidRPr="00F54D7A">
        <w:rPr>
          <w:rtl/>
        </w:rPr>
        <w:t>۞لَّيۡسَ ٱلۡبِرَّ أَن تُوَلُّواْ وُجُوهَكُمۡ قِبَلَ ٱلۡمَشۡرِقِ وَٱلۡمَغۡرِبِ وَلَٰكِنَّ ٱلۡبِرَّ مَنۡ ءَامَنَ بِٱللَّهِ وَٱلۡيَوۡمِ ٱلۡأٓخِرِ وَٱلۡمَلَٰٓئِكَةِ وَٱلۡكِتَٰبِ وَٱلنَّبِيِّ‍ۧنَ وَءَاتَى ٱلۡمَالَ عَلَىٰ حُبِّهِۦ ذَوِي ٱلۡقُرۡبَىٰ وَٱلۡيَتَٰمَىٰ وَٱلۡمَسَٰكِينَ وَٱبۡنَ ٱلسَّبِيلِ وَٱلسَّآئِلِينَ وَفِي ٱلرِّقَابِ وَأَقَامَ ٱلصَّلَوٰةَ وَءَاتَى ٱلزَّكَوٰةَ وَٱلۡمُوفُونَ بِعَهۡدِهِمۡ إِذَا عَٰهَدُواْۖ وَٱلصَّٰبِرِينَ فِي ٱلۡبَأۡسَآءِ وَٱلضَّرَّآءِ وَحِينَ ٱلۡبَأۡسِۗ أُوْلَٰٓئِكَ ٱلَّذِينَ صَدَقُواْۖ وَأُوْلَٰٓئِكَ هُمُ ٱلۡمُتَّقُونَ ١٧٧</w:t>
      </w:r>
      <w:r w:rsidRPr="00F54D7A">
        <w:rPr>
          <w:rFonts w:ascii="Traditional Arabic" w:hAnsi="Traditional Arabic" w:cs="Traditional Arabic"/>
          <w:rtl/>
        </w:rPr>
        <w:t>﴾</w:t>
      </w:r>
      <w:r w:rsidRPr="00F54D7A">
        <w:rPr>
          <w:rFonts w:ascii="Times New Roman" w:hAnsi="Times New Roman" w:cs="B Lotus"/>
          <w:rtl/>
        </w:rPr>
        <w:t xml:space="preserve"> </w:t>
      </w:r>
      <w:r w:rsidRPr="00F54D7A">
        <w:rPr>
          <w:rFonts w:ascii="Times New Roman" w:hAnsi="Times New Roman" w:cs="B Lotus"/>
          <w:rtl/>
        </w:rPr>
        <w:tab/>
      </w:r>
      <w:r w:rsidRPr="00F54D7A">
        <w:rPr>
          <w:rStyle w:val="Char5"/>
          <w:rtl/>
          <w:lang w:bidi="ar-SA"/>
        </w:rPr>
        <w:t>[البقرة: 177]</w:t>
      </w:r>
      <w:r w:rsidRPr="00F54D7A">
        <w:rPr>
          <w:rFonts w:ascii="Times New Roman" w:hAnsi="Times New Roman" w:cs="B Lotus"/>
          <w:rtl/>
        </w:rPr>
        <w:t>.</w:t>
      </w:r>
    </w:p>
    <w:p w:rsidR="00FE1DA6" w:rsidRPr="00F54D7A" w:rsidRDefault="00FE1DA6"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نیکی این نیست که توج</w:t>
      </w:r>
      <w:r w:rsidR="006034AF" w:rsidRPr="00F54D7A">
        <w:rPr>
          <w:rFonts w:hint="cs"/>
          <w:rtl/>
        </w:rPr>
        <w:t>ّ</w:t>
      </w:r>
      <w:r w:rsidRPr="00F54D7A">
        <w:rPr>
          <w:rFonts w:hint="cs"/>
          <w:rtl/>
        </w:rPr>
        <w:t>ه خود را به طرف مشرق و مغرب بگردانید، ولیکن نیکی و ن</w:t>
      </w:r>
      <w:r w:rsidR="00753677" w:rsidRPr="00F54D7A">
        <w:rPr>
          <w:rFonts w:hint="cs"/>
          <w:rtl/>
        </w:rPr>
        <w:t>یکوکار کسی است که ایمان به خدا، روز قیامت،</w:t>
      </w:r>
      <w:r w:rsidRPr="00F54D7A">
        <w:rPr>
          <w:rFonts w:hint="cs"/>
          <w:rtl/>
        </w:rPr>
        <w:t xml:space="preserve"> ملائک</w:t>
      </w:r>
      <w:r w:rsidR="00753677" w:rsidRPr="00F54D7A">
        <w:rPr>
          <w:rFonts w:hint="cs"/>
          <w:rtl/>
        </w:rPr>
        <w:t>ه،</w:t>
      </w:r>
      <w:r w:rsidRPr="00F54D7A">
        <w:rPr>
          <w:rFonts w:hint="cs"/>
          <w:rtl/>
        </w:rPr>
        <w:t xml:space="preserve"> کتاب خدا و پی</w:t>
      </w:r>
      <w:r w:rsidR="006034AF" w:rsidRPr="00F54D7A">
        <w:rPr>
          <w:rFonts w:hint="cs"/>
          <w:rtl/>
        </w:rPr>
        <w:t>امبران آورد، و</w:t>
      </w:r>
      <w:r w:rsidR="00753677" w:rsidRPr="00F54D7A">
        <w:rPr>
          <w:rFonts w:hint="cs"/>
          <w:rtl/>
        </w:rPr>
        <w:t xml:space="preserve"> </w:t>
      </w:r>
      <w:r w:rsidRPr="00F54D7A">
        <w:rPr>
          <w:rFonts w:hint="cs"/>
          <w:rtl/>
        </w:rPr>
        <w:t xml:space="preserve">مال را </w:t>
      </w:r>
      <w:r w:rsidR="00F54366" w:rsidRPr="00F54D7A">
        <w:rPr>
          <w:rFonts w:hint="cs"/>
          <w:rtl/>
        </w:rPr>
        <w:t>به دوستی او</w:t>
      </w:r>
      <w:r w:rsidR="00753677" w:rsidRPr="00F54D7A">
        <w:rPr>
          <w:rFonts w:hint="cs"/>
          <w:rtl/>
        </w:rPr>
        <w:t xml:space="preserve"> به خویشان، یتمیان، مساکین،</w:t>
      </w:r>
      <w:r w:rsidRPr="00F54D7A">
        <w:rPr>
          <w:rFonts w:hint="cs"/>
          <w:rtl/>
        </w:rPr>
        <w:t xml:space="preserve"> </w:t>
      </w:r>
      <w:r w:rsidR="006034AF" w:rsidRPr="00F54D7A">
        <w:rPr>
          <w:rFonts w:hint="cs"/>
          <w:rtl/>
        </w:rPr>
        <w:t>در</w:t>
      </w:r>
      <w:r w:rsidR="00753677" w:rsidRPr="00F54D7A">
        <w:rPr>
          <w:rFonts w:hint="cs"/>
          <w:rtl/>
        </w:rPr>
        <w:t xml:space="preserve"> </w:t>
      </w:r>
      <w:r w:rsidRPr="00F54D7A">
        <w:rPr>
          <w:rFonts w:hint="cs"/>
          <w:rtl/>
        </w:rPr>
        <w:t>راه‌ماندگان و سؤال</w:t>
      </w:r>
      <w:r w:rsidR="00753677" w:rsidRPr="00F54D7A">
        <w:rPr>
          <w:rFonts w:hint="cs"/>
          <w:rtl/>
        </w:rPr>
        <w:t>‌کنندگان و در آزادی بندگان بدهد و نماز را بپا دارد و زکات را بدهد</w:t>
      </w:r>
      <w:r w:rsidRPr="00F54D7A">
        <w:rPr>
          <w:rFonts w:hint="cs"/>
          <w:rtl/>
        </w:rPr>
        <w:t xml:space="preserve"> و به عهد و پیمان خود </w:t>
      </w:r>
      <w:r w:rsidR="006034AF" w:rsidRPr="00F54D7A">
        <w:rPr>
          <w:rFonts w:hint="cs"/>
          <w:rtl/>
        </w:rPr>
        <w:t>چون عهد ببندند</w:t>
      </w:r>
      <w:r w:rsidRPr="00F54D7A">
        <w:rPr>
          <w:rFonts w:hint="cs"/>
          <w:rtl/>
        </w:rPr>
        <w:t xml:space="preserve"> وفا کن</w:t>
      </w:r>
      <w:r w:rsidR="006034AF" w:rsidRPr="00F54D7A">
        <w:rPr>
          <w:rFonts w:hint="cs"/>
          <w:rtl/>
        </w:rPr>
        <w:t>ن</w:t>
      </w:r>
      <w:r w:rsidR="00753677" w:rsidRPr="00F54D7A">
        <w:rPr>
          <w:rFonts w:hint="cs"/>
          <w:rtl/>
        </w:rPr>
        <w:t>د</w:t>
      </w:r>
      <w:r w:rsidRPr="00F54D7A">
        <w:rPr>
          <w:rFonts w:hint="cs"/>
          <w:rtl/>
        </w:rPr>
        <w:t xml:space="preserve"> و </w:t>
      </w:r>
      <w:r w:rsidR="00753677" w:rsidRPr="00F54D7A">
        <w:rPr>
          <w:rFonts w:hint="cs"/>
          <w:rtl/>
        </w:rPr>
        <w:t>در سختی‌ها،</w:t>
      </w:r>
      <w:r w:rsidR="006034AF" w:rsidRPr="00F54D7A">
        <w:rPr>
          <w:rFonts w:hint="cs"/>
          <w:rtl/>
        </w:rPr>
        <w:t xml:space="preserve"> </w:t>
      </w:r>
      <w:r w:rsidRPr="00F54D7A">
        <w:rPr>
          <w:rFonts w:hint="cs"/>
          <w:rtl/>
        </w:rPr>
        <w:t>فقر و مرض و هنگام جهاد صابر باشند، ایشانند راستگویان، و</w:t>
      </w:r>
      <w:r w:rsidR="00753677" w:rsidRPr="00F54D7A">
        <w:rPr>
          <w:rFonts w:hint="cs"/>
          <w:rtl/>
        </w:rPr>
        <w:t xml:space="preserve"> </w:t>
      </w:r>
      <w:r w:rsidRPr="00F54D7A">
        <w:rPr>
          <w:rFonts w:hint="cs"/>
          <w:rtl/>
        </w:rPr>
        <w:t>ایشانند همان پرهیزگاران</w:t>
      </w:r>
      <w:r w:rsidR="00F45121" w:rsidRPr="00F54D7A">
        <w:rPr>
          <w:rFonts w:hint="cs"/>
          <w:rtl/>
        </w:rPr>
        <w:t xml:space="preserve"> </w:t>
      </w:r>
      <w:r w:rsidRPr="00F54D7A">
        <w:rPr>
          <w:rFonts w:hint="cs"/>
          <w:rtl/>
        </w:rPr>
        <w:t>(177)</w:t>
      </w:r>
    </w:p>
    <w:p w:rsidR="00F54366" w:rsidRPr="00F54D7A" w:rsidRDefault="00FE1DA6"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چون توج</w:t>
      </w:r>
      <w:r w:rsidR="006034AF" w:rsidRPr="00F54D7A">
        <w:rPr>
          <w:rFonts w:hint="cs"/>
          <w:rtl/>
        </w:rPr>
        <w:t>ّ</w:t>
      </w:r>
      <w:r w:rsidRPr="00F54D7A">
        <w:rPr>
          <w:rFonts w:hint="cs"/>
          <w:rtl/>
        </w:rPr>
        <w:t>ه به قبله در عبادت از اصول دائمی اسلام نبوده و لذا در شرایع متعد</w:t>
      </w:r>
      <w:r w:rsidR="006034AF" w:rsidRPr="00F54D7A">
        <w:rPr>
          <w:rFonts w:hint="cs"/>
          <w:rtl/>
        </w:rPr>
        <w:t>ّ</w:t>
      </w:r>
      <w:r w:rsidRPr="00F54D7A">
        <w:rPr>
          <w:rFonts w:hint="cs"/>
          <w:rtl/>
        </w:rPr>
        <w:t>ده قابل تغییر بوده، پس افتخار بخصوص قبله چنانکه یهود را عادت بوده، شایس</w:t>
      </w:r>
      <w:r w:rsidR="00A25C50" w:rsidRPr="00F54D7A">
        <w:rPr>
          <w:rFonts w:hint="cs"/>
          <w:rtl/>
        </w:rPr>
        <w:t>ته</w:t>
      </w:r>
      <w:r w:rsidR="00753677" w:rsidRPr="00F54D7A">
        <w:rPr>
          <w:rFonts w:hint="cs"/>
          <w:rtl/>
        </w:rPr>
        <w:t xml:space="preserve"> نیست</w:t>
      </w:r>
      <w:r w:rsidRPr="00F54D7A">
        <w:rPr>
          <w:rFonts w:hint="cs"/>
          <w:rtl/>
        </w:rPr>
        <w:t xml:space="preserve"> و آی</w:t>
      </w:r>
      <w:r w:rsidR="007C704B" w:rsidRPr="00F54D7A">
        <w:rPr>
          <w:rFonts w:hint="cs"/>
          <w:rtl/>
        </w:rPr>
        <w:t>ۀ</w:t>
      </w:r>
      <w:r w:rsidRPr="00F54D7A">
        <w:rPr>
          <w:rFonts w:hint="cs"/>
          <w:rtl/>
        </w:rPr>
        <w:t xml:space="preserve"> ما</w:t>
      </w:r>
      <w:r w:rsidR="00F54366" w:rsidRPr="00F54D7A">
        <w:rPr>
          <w:rFonts w:hint="cs"/>
          <w:rtl/>
        </w:rPr>
        <w:t xml:space="preserve"> </w:t>
      </w:r>
      <w:r w:rsidRPr="00F54D7A">
        <w:rPr>
          <w:rFonts w:hint="cs"/>
          <w:rtl/>
        </w:rPr>
        <w:t>ن</w:t>
      </w:r>
      <w:r w:rsidR="00F54366" w:rsidRPr="00F54D7A">
        <w:rPr>
          <w:rFonts w:hint="cs"/>
          <w:rtl/>
        </w:rPr>
        <w:t>َ</w:t>
      </w:r>
      <w:r w:rsidRPr="00F54D7A">
        <w:rPr>
          <w:rFonts w:hint="cs"/>
          <w:rtl/>
        </w:rPr>
        <w:t>حن</w:t>
      </w:r>
      <w:r w:rsidR="00F54366" w:rsidRPr="00F54D7A">
        <w:rPr>
          <w:rFonts w:hint="cs"/>
          <w:rtl/>
        </w:rPr>
        <w:t>ُ</w:t>
      </w:r>
      <w:r w:rsidRPr="00F54D7A">
        <w:rPr>
          <w:rFonts w:hint="cs"/>
          <w:rtl/>
        </w:rPr>
        <w:t xml:space="preserve"> فیه، ناظر به همین معنی است. </w:t>
      </w:r>
    </w:p>
    <w:p w:rsidR="00FE1DA6" w:rsidRPr="00F54D7A" w:rsidRDefault="00FE1DA6" w:rsidP="00C249CC">
      <w:pPr>
        <w:pStyle w:val="a2"/>
        <w:rPr>
          <w:rtl/>
        </w:rPr>
      </w:pPr>
      <w:r w:rsidRPr="00F54D7A">
        <w:rPr>
          <w:rFonts w:hint="cs"/>
          <w:rtl/>
        </w:rPr>
        <w:t xml:space="preserve">در این آیه آنچه </w:t>
      </w:r>
      <w:r w:rsidR="00F54366" w:rsidRPr="00F54D7A">
        <w:rPr>
          <w:rFonts w:hint="cs"/>
          <w:rtl/>
        </w:rPr>
        <w:t xml:space="preserve">از ایمان و عمل صالح </w:t>
      </w:r>
      <w:r w:rsidRPr="00F54D7A">
        <w:rPr>
          <w:rFonts w:hint="cs"/>
          <w:rtl/>
        </w:rPr>
        <w:t>در دین اسلام لازم و مقو</w:t>
      </w:r>
      <w:r w:rsidR="00F54366" w:rsidRPr="00F54D7A">
        <w:rPr>
          <w:rFonts w:hint="cs"/>
          <w:rtl/>
        </w:rPr>
        <w:t>ّ</w:t>
      </w:r>
      <w:r w:rsidRPr="00F54D7A">
        <w:rPr>
          <w:rFonts w:hint="cs"/>
          <w:rtl/>
        </w:rPr>
        <w:t>م آن بوده، شمرده</w:t>
      </w:r>
      <w:r w:rsidR="00F54366" w:rsidRPr="00F54D7A">
        <w:rPr>
          <w:rFonts w:hint="cs"/>
          <w:rtl/>
        </w:rPr>
        <w:t xml:space="preserve"> شده</w:t>
      </w:r>
      <w:r w:rsidR="00753677" w:rsidRPr="00F54D7A">
        <w:rPr>
          <w:rFonts w:hint="cs"/>
          <w:rtl/>
        </w:rPr>
        <w:t xml:space="preserve"> و </w:t>
      </w:r>
      <w:r w:rsidRPr="00F54D7A">
        <w:rPr>
          <w:rFonts w:hint="cs"/>
          <w:rtl/>
        </w:rPr>
        <w:t>ایمان به پنج چیز را کافی دانسته</w:t>
      </w:r>
      <w:r w:rsidR="00CD3E26" w:rsidRPr="00F54D7A">
        <w:rPr>
          <w:rFonts w:hint="cs"/>
          <w:rtl/>
        </w:rPr>
        <w:t xml:space="preserve">: </w:t>
      </w:r>
      <w:r w:rsidRPr="00F54D7A">
        <w:rPr>
          <w:rFonts w:hint="cs"/>
          <w:rtl/>
        </w:rPr>
        <w:t>ایمان</w:t>
      </w:r>
      <w:r w:rsidR="00A25C50" w:rsidRPr="00F54D7A">
        <w:rPr>
          <w:rFonts w:hint="cs"/>
          <w:rtl/>
        </w:rPr>
        <w:t xml:space="preserve"> </w:t>
      </w:r>
      <w:r w:rsidR="00753677" w:rsidRPr="00F54D7A">
        <w:rPr>
          <w:rFonts w:hint="cs"/>
          <w:rtl/>
        </w:rPr>
        <w:t>به خدا، قیامت، ملائکه،</w:t>
      </w:r>
      <w:r w:rsidRPr="00F54D7A">
        <w:rPr>
          <w:rFonts w:hint="cs"/>
          <w:rtl/>
        </w:rPr>
        <w:t xml:space="preserve"> کتب و رسل إلهی. پس ایمان به همین پنج چیز در اسلام و ایمان کافی و از اصول دین است، به تصدیق خدا در این آیه. و </w:t>
      </w:r>
      <w:r w:rsidR="00753677" w:rsidRPr="00F54D7A">
        <w:rPr>
          <w:rFonts w:hint="cs"/>
          <w:rtl/>
        </w:rPr>
        <w:t xml:space="preserve">ایمان به چیزهای دیگر شرط ایمان، </w:t>
      </w:r>
      <w:r w:rsidRPr="00F54D7A">
        <w:rPr>
          <w:rFonts w:hint="cs"/>
          <w:rtl/>
        </w:rPr>
        <w:t>اسلام و مقو</w:t>
      </w:r>
      <w:r w:rsidR="00F54366" w:rsidRPr="00F54D7A">
        <w:rPr>
          <w:rFonts w:hint="cs"/>
          <w:rtl/>
        </w:rPr>
        <w:t>ّ</w:t>
      </w:r>
      <w:r w:rsidR="00753677" w:rsidRPr="00F54D7A">
        <w:rPr>
          <w:rFonts w:hint="cs"/>
          <w:rtl/>
        </w:rPr>
        <w:t>م آن نیست</w:t>
      </w:r>
      <w:r w:rsidRPr="00F54D7A">
        <w:rPr>
          <w:rFonts w:hint="cs"/>
          <w:rtl/>
        </w:rPr>
        <w:t xml:space="preserve"> و دخالت در کفر و ایمان ندارد مانند ایمان به امامت و رجعت</w:t>
      </w:r>
      <w:r w:rsidR="00753677" w:rsidRPr="00F54D7A">
        <w:rPr>
          <w:rFonts w:hint="cs"/>
          <w:rtl/>
        </w:rPr>
        <w:t xml:space="preserve"> و کرامات اولیاء و مانند آن. و ا</w:t>
      </w:r>
      <w:r w:rsidRPr="00F54D7A">
        <w:rPr>
          <w:rFonts w:hint="cs"/>
          <w:rtl/>
        </w:rPr>
        <w:t>م</w:t>
      </w:r>
      <w:r w:rsidR="00F54366" w:rsidRPr="00F54D7A">
        <w:rPr>
          <w:rFonts w:hint="cs"/>
          <w:rtl/>
        </w:rPr>
        <w:t>ّ</w:t>
      </w:r>
      <w:r w:rsidRPr="00F54D7A">
        <w:rPr>
          <w:rFonts w:hint="cs"/>
          <w:rtl/>
        </w:rPr>
        <w:t>ا آنچه در کتاب خدا صریحا</w:t>
      </w:r>
      <w:r w:rsidR="00F54366" w:rsidRPr="00F54D7A">
        <w:rPr>
          <w:rFonts w:hint="cs"/>
          <w:rtl/>
        </w:rPr>
        <w:t>ً</w:t>
      </w:r>
      <w:r w:rsidRPr="00F54D7A">
        <w:rPr>
          <w:rFonts w:hint="cs"/>
          <w:rtl/>
        </w:rPr>
        <w:t xml:space="preserve"> ذکر شده، داخل همین پنج چ</w:t>
      </w:r>
      <w:r w:rsidR="00753677" w:rsidRPr="00F54D7A">
        <w:rPr>
          <w:rFonts w:hint="cs"/>
          <w:rtl/>
        </w:rPr>
        <w:t>یز می‌باشد، مانند ایمان به علم، قدرت،</w:t>
      </w:r>
      <w:r w:rsidRPr="00F54D7A">
        <w:rPr>
          <w:rFonts w:hint="cs"/>
          <w:rtl/>
        </w:rPr>
        <w:t xml:space="preserve"> عدل و حکمت </w:t>
      </w:r>
      <w:r w:rsidR="00753677" w:rsidRPr="00F54D7A">
        <w:rPr>
          <w:rFonts w:hint="cs"/>
          <w:rtl/>
        </w:rPr>
        <w:t>إلهی و مانند حساب و</w:t>
      </w:r>
      <w:r w:rsidRPr="00F54D7A">
        <w:rPr>
          <w:rFonts w:hint="cs"/>
          <w:rtl/>
        </w:rPr>
        <w:t xml:space="preserve"> کتاب و میزان و بهشت و دوزخ.</w:t>
      </w:r>
    </w:p>
    <w:p w:rsidR="00FE1DA6" w:rsidRPr="00F54D7A" w:rsidRDefault="00753677" w:rsidP="00C249CC">
      <w:pPr>
        <w:pStyle w:val="a2"/>
        <w:rPr>
          <w:rtl/>
        </w:rPr>
      </w:pPr>
      <w:r w:rsidRPr="00F54D7A">
        <w:rPr>
          <w:rFonts w:hint="cs"/>
          <w:rtl/>
        </w:rPr>
        <w:t>و ا</w:t>
      </w:r>
      <w:r w:rsidR="00FE1DA6" w:rsidRPr="00F54D7A">
        <w:rPr>
          <w:rFonts w:hint="cs"/>
          <w:rtl/>
        </w:rPr>
        <w:t>م</w:t>
      </w:r>
      <w:r w:rsidR="00F54366" w:rsidRPr="00F54D7A">
        <w:rPr>
          <w:rFonts w:hint="cs"/>
          <w:rtl/>
        </w:rPr>
        <w:t>ّ</w:t>
      </w:r>
      <w:r w:rsidR="00FE1DA6" w:rsidRPr="00F54D7A">
        <w:rPr>
          <w:rFonts w:hint="cs"/>
          <w:rtl/>
        </w:rPr>
        <w:t>ا عمل که فروع باشد، آن نیز در این آیه شرح داده شده که چه کاری م</w:t>
      </w:r>
      <w:r w:rsidR="00F54366" w:rsidRPr="00F54D7A">
        <w:rPr>
          <w:rFonts w:hint="cs"/>
          <w:rtl/>
        </w:rPr>
        <w:t>ُ</w:t>
      </w:r>
      <w:r w:rsidR="00FE1DA6" w:rsidRPr="00F54D7A">
        <w:rPr>
          <w:rFonts w:hint="cs"/>
          <w:rtl/>
        </w:rPr>
        <w:t>ق</w:t>
      </w:r>
      <w:r w:rsidR="00F54366" w:rsidRPr="00F54D7A">
        <w:rPr>
          <w:rFonts w:hint="cs"/>
          <w:rtl/>
        </w:rPr>
        <w:t>َ</w:t>
      </w:r>
      <w:r w:rsidR="00FE1DA6" w:rsidRPr="00F54D7A">
        <w:rPr>
          <w:rFonts w:hint="cs"/>
          <w:rtl/>
        </w:rPr>
        <w:t>و</w:t>
      </w:r>
      <w:r w:rsidR="002E5B47">
        <w:rPr>
          <w:rFonts w:hint="cs"/>
          <w:rtl/>
          <w:lang w:bidi="ar-SA"/>
        </w:rPr>
        <w:t>ِّم</w:t>
      </w:r>
      <w:r w:rsidR="00FE1DA6" w:rsidRPr="00F54D7A">
        <w:rPr>
          <w:rFonts w:hint="cs"/>
          <w:rtl/>
        </w:rPr>
        <w:t xml:space="preserve"> نیکی است دق</w:t>
      </w:r>
      <w:r w:rsidR="00F54366" w:rsidRPr="00F54D7A">
        <w:rPr>
          <w:rFonts w:hint="cs"/>
          <w:rtl/>
        </w:rPr>
        <w:t>ّ</w:t>
      </w:r>
      <w:r w:rsidR="00FE1DA6" w:rsidRPr="00F54D7A">
        <w:rPr>
          <w:rFonts w:hint="cs"/>
          <w:rtl/>
        </w:rPr>
        <w:t>ت شود.</w:t>
      </w:r>
    </w:p>
    <w:p w:rsidR="00FE1DA6" w:rsidRPr="00F54D7A" w:rsidRDefault="00FE1DA6" w:rsidP="00C249CC">
      <w:pPr>
        <w:pStyle w:val="a2"/>
        <w:rPr>
          <w:rtl/>
        </w:rPr>
      </w:pPr>
      <w:r w:rsidRPr="00F54D7A">
        <w:rPr>
          <w:rFonts w:hint="cs"/>
          <w:rtl/>
        </w:rPr>
        <w:t>حال اگر کسی بخواهد عقاید</w:t>
      </w:r>
      <w:r w:rsidR="00130BAD" w:rsidRPr="00F54D7A">
        <w:rPr>
          <w:rFonts w:hint="cs"/>
          <w:rtl/>
        </w:rPr>
        <w:t xml:space="preserve"> </w:t>
      </w:r>
      <w:r w:rsidRPr="00F54D7A">
        <w:rPr>
          <w:rFonts w:hint="cs"/>
          <w:rtl/>
        </w:rPr>
        <w:t>و اعمال اسلامی را بداند، نظر در این آیه برای او</w:t>
      </w:r>
      <w:r w:rsidR="00753677" w:rsidRPr="00F54D7A">
        <w:rPr>
          <w:rFonts w:hint="cs"/>
          <w:rtl/>
        </w:rPr>
        <w:t xml:space="preserve"> کافی است</w:t>
      </w:r>
      <w:r w:rsidRPr="00F54D7A">
        <w:rPr>
          <w:rFonts w:hint="cs"/>
          <w:rtl/>
        </w:rPr>
        <w:t xml:space="preserve"> و لازم نیست هزاران کتاب و هزا</w:t>
      </w:r>
      <w:r w:rsidR="00753677" w:rsidRPr="00F54D7A">
        <w:rPr>
          <w:rFonts w:hint="cs"/>
          <w:rtl/>
        </w:rPr>
        <w:t>ران عالم را ببیند</w:t>
      </w:r>
      <w:r w:rsidRPr="00F54D7A">
        <w:rPr>
          <w:rFonts w:hint="cs"/>
          <w:rtl/>
        </w:rPr>
        <w:t xml:space="preserve"> و خود را حیران و سرگردان کند.</w:t>
      </w:r>
    </w:p>
    <w:p w:rsidR="00FE1DA6" w:rsidRPr="00F54D7A" w:rsidRDefault="00FE1DA6" w:rsidP="00C249CC">
      <w:pPr>
        <w:pStyle w:val="a2"/>
        <w:rPr>
          <w:rtl/>
        </w:rPr>
      </w:pPr>
      <w:r w:rsidRPr="00F54D7A">
        <w:rPr>
          <w:rFonts w:hint="cs"/>
          <w:rtl/>
        </w:rPr>
        <w:t>و ضمیر</w:t>
      </w:r>
      <w:r w:rsidR="00817449" w:rsidRPr="00F54D7A">
        <w:rPr>
          <w:rFonts w:hint="cs"/>
          <w:rtl/>
        </w:rPr>
        <w:t xml:space="preserve"> </w:t>
      </w:r>
      <w:r w:rsidR="00F45121" w:rsidRPr="00F54D7A">
        <w:rPr>
          <w:rFonts w:ascii="Traditional Arabic" w:hAnsi="Traditional Arabic" w:cs="Traditional Arabic"/>
          <w:rtl/>
        </w:rPr>
        <w:t>﴿</w:t>
      </w:r>
      <w:r w:rsidR="00817449" w:rsidRPr="00F54D7A">
        <w:rPr>
          <w:rStyle w:val="Char4"/>
          <w:rFonts w:hint="cs"/>
          <w:rtl/>
        </w:rPr>
        <w:t>عَلَىٰ</w:t>
      </w:r>
      <w:r w:rsidR="00817449" w:rsidRPr="00F54D7A">
        <w:rPr>
          <w:rStyle w:val="Char4"/>
          <w:rtl/>
        </w:rPr>
        <w:t xml:space="preserve"> </w:t>
      </w:r>
      <w:r w:rsidR="00817449" w:rsidRPr="00F54D7A">
        <w:rPr>
          <w:rStyle w:val="Char4"/>
          <w:rFonts w:hint="cs"/>
          <w:rtl/>
        </w:rPr>
        <w:t>حُبِّهِۦ</w:t>
      </w:r>
      <w:r w:rsidR="00F45121" w:rsidRPr="00F54D7A">
        <w:rPr>
          <w:rFonts w:ascii="Traditional Arabic" w:hAnsi="Traditional Arabic" w:cs="Traditional Arabic"/>
          <w:rtl/>
        </w:rPr>
        <w:t>﴾</w:t>
      </w:r>
      <w:r w:rsidRPr="00F54D7A">
        <w:rPr>
          <w:rFonts w:hint="cs"/>
          <w:rtl/>
        </w:rPr>
        <w:t xml:space="preserve"> را می‌توا</w:t>
      </w:r>
      <w:r w:rsidR="00F54366" w:rsidRPr="00F54D7A">
        <w:rPr>
          <w:rFonts w:hint="cs"/>
          <w:rtl/>
        </w:rPr>
        <w:t xml:space="preserve">ن گفت برمی‌گردد به </w:t>
      </w:r>
      <w:r w:rsidR="00B36FD0" w:rsidRPr="00F54D7A">
        <w:rPr>
          <w:rFonts w:hint="cs"/>
          <w:b/>
          <w:bCs/>
          <w:rtl/>
        </w:rPr>
        <w:t>الله</w:t>
      </w:r>
      <w:r w:rsidR="00F54366" w:rsidRPr="00F54D7A">
        <w:rPr>
          <w:rFonts w:hint="cs"/>
          <w:rtl/>
        </w:rPr>
        <w:t>، یعنی برا</w:t>
      </w:r>
      <w:r w:rsidRPr="00F54D7A">
        <w:rPr>
          <w:rFonts w:hint="cs"/>
          <w:rtl/>
        </w:rPr>
        <w:t xml:space="preserve">ی دوستی خدا، </w:t>
      </w:r>
      <w:r w:rsidR="00025675" w:rsidRPr="00F54D7A">
        <w:rPr>
          <w:rFonts w:hint="cs"/>
          <w:rtl/>
        </w:rPr>
        <w:t>ف</w:t>
      </w:r>
      <w:r w:rsidR="00B36FD0" w:rsidRPr="00F54D7A">
        <w:rPr>
          <w:rFonts w:hint="cs"/>
          <w:rtl/>
        </w:rPr>
        <w:t>قط مال را مصرف کند</w:t>
      </w:r>
      <w:r w:rsidRPr="00F54D7A">
        <w:rPr>
          <w:rFonts w:hint="cs"/>
          <w:rtl/>
        </w:rPr>
        <w:t xml:space="preserve"> و می‌توان گفت بر</w:t>
      </w:r>
      <w:r w:rsidR="00B36FD0" w:rsidRPr="00F54D7A">
        <w:rPr>
          <w:rFonts w:hint="eastAsia"/>
          <w:rtl/>
        </w:rPr>
        <w:t>‌</w:t>
      </w:r>
      <w:r w:rsidRPr="00F54D7A">
        <w:rPr>
          <w:rFonts w:hint="cs"/>
          <w:rtl/>
        </w:rPr>
        <w:t>می‌گردد به مال، یعنی با اینکه مال را دوست می‌دارد</w:t>
      </w:r>
      <w:r w:rsidR="00B36FD0" w:rsidRPr="00F54D7A">
        <w:rPr>
          <w:rFonts w:hint="cs"/>
          <w:rtl/>
        </w:rPr>
        <w:t>، آن را در راه خدا انفاق می‌کند و ا</w:t>
      </w:r>
      <w:r w:rsidRPr="00F54D7A">
        <w:rPr>
          <w:rFonts w:hint="cs"/>
          <w:rtl/>
        </w:rPr>
        <w:t>مر خد</w:t>
      </w:r>
      <w:r w:rsidR="00B36FD0" w:rsidRPr="00F54D7A">
        <w:rPr>
          <w:rFonts w:hint="cs"/>
          <w:rtl/>
        </w:rPr>
        <w:t>ا را بر مال ترجیح می‌دهد</w:t>
      </w:r>
      <w:r w:rsidRPr="00F54D7A">
        <w:rPr>
          <w:rFonts w:hint="cs"/>
          <w:rtl/>
        </w:rPr>
        <w:t xml:space="preserve"> و می‌توان گ</w:t>
      </w:r>
      <w:r w:rsidR="00025675" w:rsidRPr="00F54D7A">
        <w:rPr>
          <w:rFonts w:hint="cs"/>
          <w:rtl/>
        </w:rPr>
        <w:t>ف</w:t>
      </w:r>
      <w:r w:rsidRPr="00F54D7A">
        <w:rPr>
          <w:rFonts w:hint="cs"/>
          <w:rtl/>
        </w:rPr>
        <w:t>ت بر</w:t>
      </w:r>
      <w:r w:rsidR="00B36FD0" w:rsidRPr="00F54D7A">
        <w:rPr>
          <w:rFonts w:hint="eastAsia"/>
          <w:rtl/>
        </w:rPr>
        <w:t>‌</w:t>
      </w:r>
      <w:r w:rsidRPr="00F54D7A">
        <w:rPr>
          <w:rFonts w:hint="cs"/>
          <w:rtl/>
        </w:rPr>
        <w:t xml:space="preserve">می‌گردد به </w:t>
      </w:r>
      <w:r w:rsidR="00552EDB" w:rsidRPr="00F54D7A">
        <w:rPr>
          <w:rFonts w:hint="cs"/>
          <w:rtl/>
        </w:rPr>
        <w:t>«</w:t>
      </w:r>
      <w:r w:rsidRPr="00F54D7A">
        <w:rPr>
          <w:rFonts w:ascii="Traditional Arabic" w:hAnsi="Traditional Arabic" w:cs="Traditional Arabic"/>
          <w:b/>
          <w:bCs/>
          <w:rtl/>
        </w:rPr>
        <w:t>ایتاء</w:t>
      </w:r>
      <w:r w:rsidR="00552EDB" w:rsidRPr="00F54D7A">
        <w:rPr>
          <w:rFonts w:hint="cs"/>
          <w:rtl/>
        </w:rPr>
        <w:t>»</w:t>
      </w:r>
      <w:r w:rsidRPr="00F54D7A">
        <w:rPr>
          <w:rFonts w:hint="cs"/>
          <w:rtl/>
        </w:rPr>
        <w:t>مستفاد از</w:t>
      </w:r>
      <w:r w:rsidR="00817449" w:rsidRPr="00F54D7A">
        <w:rPr>
          <w:rFonts w:hint="cs"/>
          <w:rtl/>
        </w:rPr>
        <w:t xml:space="preserve"> </w:t>
      </w:r>
      <w:r w:rsidR="00F45121" w:rsidRPr="00F54D7A">
        <w:rPr>
          <w:rFonts w:ascii="Traditional Arabic" w:hAnsi="Traditional Arabic" w:cs="Traditional Arabic"/>
          <w:rtl/>
        </w:rPr>
        <w:t>﴿</w:t>
      </w:r>
      <w:r w:rsidR="008F337A" w:rsidRPr="00F54D7A">
        <w:rPr>
          <w:rFonts w:ascii="KFGQPC Uthmanic Script HAFS" w:cs="KFGQPC Uthmanic Script HAFS" w:hint="cs"/>
          <w:sz w:val="29"/>
          <w:szCs w:val="29"/>
          <w:rtl/>
        </w:rPr>
        <w:t>ءَاتَى</w:t>
      </w:r>
      <w:r w:rsidR="00F45121" w:rsidRPr="00F54D7A">
        <w:rPr>
          <w:rFonts w:ascii="Traditional Arabic" w:hAnsi="Traditional Arabic" w:cs="Traditional Arabic"/>
          <w:rtl/>
        </w:rPr>
        <w:t>﴾</w:t>
      </w:r>
      <w:r w:rsidRPr="00F54D7A">
        <w:rPr>
          <w:rFonts w:hint="cs"/>
          <w:rtl/>
        </w:rPr>
        <w:t xml:space="preserve"> یعنی إعطا</w:t>
      </w:r>
      <w:r w:rsidR="00F54366" w:rsidRPr="00F54D7A">
        <w:rPr>
          <w:rFonts w:hint="cs"/>
          <w:rtl/>
        </w:rPr>
        <w:t>ء</w:t>
      </w:r>
      <w:r w:rsidRPr="00F54D7A">
        <w:rPr>
          <w:rFonts w:hint="cs"/>
          <w:rtl/>
        </w:rPr>
        <w:t xml:space="preserve"> و انفاق مال را دوست می‌دارد.</w:t>
      </w:r>
    </w:p>
    <w:p w:rsidR="00FE1DA6" w:rsidRPr="00FE703B" w:rsidRDefault="00FE1DA6" w:rsidP="00C249CC">
      <w:pPr>
        <w:pStyle w:val="a2"/>
        <w:rPr>
          <w:spacing w:val="-2"/>
          <w:rtl/>
        </w:rPr>
      </w:pPr>
      <w:r w:rsidRPr="00FE703B">
        <w:rPr>
          <w:rFonts w:hint="cs"/>
          <w:spacing w:val="-2"/>
          <w:rtl/>
        </w:rPr>
        <w:t>و در کلم</w:t>
      </w:r>
      <w:r w:rsidR="007C704B" w:rsidRPr="00FE703B">
        <w:rPr>
          <w:rFonts w:hint="cs"/>
          <w:spacing w:val="-2"/>
          <w:rtl/>
        </w:rPr>
        <w:t>ۀ</w:t>
      </w:r>
      <w:r w:rsidR="00CD3E26" w:rsidRPr="00FE703B">
        <w:rPr>
          <w:rFonts w:hint="cs"/>
          <w:spacing w:val="-2"/>
          <w:rtl/>
        </w:rPr>
        <w:t>:</w:t>
      </w:r>
      <w:r w:rsidR="008F337A" w:rsidRPr="00FE703B">
        <w:rPr>
          <w:rFonts w:hint="cs"/>
          <w:spacing w:val="-2"/>
          <w:rtl/>
        </w:rPr>
        <w:t xml:space="preserve"> </w:t>
      </w:r>
      <w:r w:rsidR="00F45121" w:rsidRPr="00FE703B">
        <w:rPr>
          <w:rFonts w:ascii="Traditional Arabic" w:hAnsi="Traditional Arabic" w:cs="Traditional Arabic"/>
          <w:spacing w:val="-2"/>
          <w:rtl/>
        </w:rPr>
        <w:t>﴿</w:t>
      </w:r>
      <w:r w:rsidR="008F337A" w:rsidRPr="00FE703B">
        <w:rPr>
          <w:rStyle w:val="Char4"/>
          <w:rFonts w:hint="cs"/>
          <w:spacing w:val="-2"/>
          <w:rtl/>
        </w:rPr>
        <w:t>وَٱلۡمُوفُونَ</w:t>
      </w:r>
      <w:r w:rsidR="00F45121" w:rsidRPr="00FE703B">
        <w:rPr>
          <w:rFonts w:ascii="Traditional Arabic" w:hAnsi="Traditional Arabic" w:cs="Traditional Arabic"/>
          <w:spacing w:val="-2"/>
          <w:rtl/>
        </w:rPr>
        <w:t>﴾</w:t>
      </w:r>
      <w:r w:rsidR="00CD3E26" w:rsidRPr="00FE703B">
        <w:rPr>
          <w:rFonts w:hint="cs"/>
          <w:spacing w:val="-2"/>
          <w:rtl/>
        </w:rPr>
        <w:t xml:space="preserve"> </w:t>
      </w:r>
      <w:r w:rsidRPr="00FE703B">
        <w:rPr>
          <w:rFonts w:hint="cs"/>
          <w:spacing w:val="-2"/>
          <w:rtl/>
        </w:rPr>
        <w:t xml:space="preserve">و </w:t>
      </w:r>
      <w:r w:rsidR="00F45121" w:rsidRPr="00FE703B">
        <w:rPr>
          <w:rFonts w:ascii="Traditional Arabic" w:hAnsi="Traditional Arabic" w:cs="Traditional Arabic"/>
          <w:spacing w:val="-2"/>
          <w:rtl/>
        </w:rPr>
        <w:t>﴿</w:t>
      </w:r>
      <w:r w:rsidR="008F337A" w:rsidRPr="00FE703B">
        <w:rPr>
          <w:rStyle w:val="Char4"/>
          <w:rFonts w:hint="cs"/>
          <w:spacing w:val="-2"/>
          <w:rtl/>
        </w:rPr>
        <w:t>ٱلصَّٰبِرِينَ</w:t>
      </w:r>
      <w:r w:rsidR="00F45121" w:rsidRPr="00FE703B">
        <w:rPr>
          <w:rFonts w:ascii="Traditional Arabic" w:hAnsi="Traditional Arabic" w:cs="Traditional Arabic"/>
          <w:spacing w:val="-2"/>
          <w:rtl/>
        </w:rPr>
        <w:t>﴾</w:t>
      </w:r>
      <w:r w:rsidRPr="00FE703B">
        <w:rPr>
          <w:rFonts w:hint="cs"/>
          <w:spacing w:val="-2"/>
          <w:rtl/>
        </w:rPr>
        <w:t xml:space="preserve"> اختلاف شده در اینکه چرا یکی به حالت رفعی و دیگری به حالت نصبی و یا جرّی آمده؟ هر کس چیزی گفته، از آن</w:t>
      </w:r>
      <w:r w:rsidR="00552EDB" w:rsidRPr="00FE703B">
        <w:rPr>
          <w:rFonts w:hint="eastAsia"/>
          <w:spacing w:val="-2"/>
          <w:rtl/>
        </w:rPr>
        <w:t>‌</w:t>
      </w:r>
      <w:r w:rsidRPr="00FE703B">
        <w:rPr>
          <w:rFonts w:hint="cs"/>
          <w:spacing w:val="-2"/>
          <w:rtl/>
        </w:rPr>
        <w:t>جمله ابوعلی فارسی که از بزرگان ادیبان است گفته چون صفات کثیر</w:t>
      </w:r>
      <w:r w:rsidR="007C704B" w:rsidRPr="00FE703B">
        <w:rPr>
          <w:rFonts w:hint="cs"/>
          <w:spacing w:val="-2"/>
          <w:rtl/>
        </w:rPr>
        <w:t>ۀ</w:t>
      </w:r>
      <w:r w:rsidRPr="00FE703B">
        <w:rPr>
          <w:rFonts w:hint="cs"/>
          <w:spacing w:val="-2"/>
          <w:rtl/>
        </w:rPr>
        <w:t xml:space="preserve"> پی‌درپی برای موصوف </w:t>
      </w:r>
      <w:r w:rsidR="00F54366" w:rsidRPr="00FE703B">
        <w:rPr>
          <w:rFonts w:hint="cs"/>
          <w:spacing w:val="-2"/>
          <w:rtl/>
        </w:rPr>
        <w:t>واحدی ذکر شود، بهتر آن است که ب</w:t>
      </w:r>
      <w:r w:rsidRPr="00FE703B">
        <w:rPr>
          <w:rFonts w:hint="cs"/>
          <w:spacing w:val="-2"/>
          <w:rtl/>
        </w:rPr>
        <w:t>ر</w:t>
      </w:r>
      <w:r w:rsidR="00F54366" w:rsidRPr="00FE703B">
        <w:rPr>
          <w:rFonts w:hint="cs"/>
          <w:spacing w:val="-2"/>
          <w:rtl/>
        </w:rPr>
        <w:t>ا</w:t>
      </w:r>
      <w:r w:rsidRPr="00FE703B">
        <w:rPr>
          <w:rFonts w:hint="cs"/>
          <w:spacing w:val="-2"/>
          <w:rtl/>
        </w:rPr>
        <w:t>ی جلب توج</w:t>
      </w:r>
      <w:r w:rsidR="00F54366" w:rsidRPr="00FE703B">
        <w:rPr>
          <w:rFonts w:hint="cs"/>
          <w:spacing w:val="-2"/>
          <w:rtl/>
        </w:rPr>
        <w:t>ّ</w:t>
      </w:r>
      <w:r w:rsidRPr="00FE703B">
        <w:rPr>
          <w:rFonts w:hint="cs"/>
          <w:spacing w:val="-2"/>
          <w:rtl/>
        </w:rPr>
        <w:t>ه سامع إعراب‌های مختلفه به آن صفات داده شود. ولی به ن</w:t>
      </w:r>
      <w:r w:rsidR="00025675" w:rsidRPr="00FE703B">
        <w:rPr>
          <w:rFonts w:hint="cs"/>
          <w:spacing w:val="-2"/>
          <w:rtl/>
        </w:rPr>
        <w:t>ظ</w:t>
      </w:r>
      <w:r w:rsidRPr="00FE703B">
        <w:rPr>
          <w:rFonts w:hint="cs"/>
          <w:spacing w:val="-2"/>
          <w:rtl/>
        </w:rPr>
        <w:t>ر ما جهت اختلاف إعراب این است که</w:t>
      </w:r>
      <w:r w:rsidR="008A56D0" w:rsidRPr="00FE703B">
        <w:rPr>
          <w:rFonts w:hint="cs"/>
          <w:spacing w:val="-2"/>
          <w:rtl/>
        </w:rPr>
        <w:t xml:space="preserve"> </w:t>
      </w:r>
      <w:r w:rsidR="00F45121" w:rsidRPr="00FE703B">
        <w:rPr>
          <w:rFonts w:ascii="Traditional Arabic" w:hAnsi="Traditional Arabic" w:cs="Traditional Arabic"/>
          <w:spacing w:val="-2"/>
          <w:rtl/>
        </w:rPr>
        <w:t>﴿</w:t>
      </w:r>
      <w:r w:rsidR="008A56D0" w:rsidRPr="00FE703B">
        <w:rPr>
          <w:rStyle w:val="Char4"/>
          <w:rFonts w:hint="cs"/>
          <w:spacing w:val="-2"/>
          <w:rtl/>
        </w:rPr>
        <w:t>وَٱلۡمُوفُونَ</w:t>
      </w:r>
      <w:r w:rsidR="008A56D0" w:rsidRPr="00FE703B">
        <w:rPr>
          <w:rStyle w:val="Char4"/>
          <w:spacing w:val="-2"/>
          <w:rtl/>
        </w:rPr>
        <w:t xml:space="preserve"> </w:t>
      </w:r>
      <w:r w:rsidR="008A56D0" w:rsidRPr="00FE703B">
        <w:rPr>
          <w:rStyle w:val="Char4"/>
          <w:rFonts w:hint="cs"/>
          <w:spacing w:val="-2"/>
          <w:rtl/>
        </w:rPr>
        <w:t>بِعَهۡدِهِمۡ</w:t>
      </w:r>
      <w:r w:rsidR="008A56D0" w:rsidRPr="00FE703B">
        <w:rPr>
          <w:rStyle w:val="Char4"/>
          <w:spacing w:val="-2"/>
          <w:rtl/>
        </w:rPr>
        <w:t xml:space="preserve"> </w:t>
      </w:r>
      <w:r w:rsidR="008A56D0" w:rsidRPr="00FE703B">
        <w:rPr>
          <w:rStyle w:val="Char4"/>
          <w:rFonts w:hint="cs"/>
          <w:spacing w:val="-2"/>
          <w:rtl/>
        </w:rPr>
        <w:t>إِذَا</w:t>
      </w:r>
      <w:r w:rsidR="008A56D0" w:rsidRPr="00FE703B">
        <w:rPr>
          <w:rStyle w:val="Char4"/>
          <w:spacing w:val="-2"/>
          <w:rtl/>
        </w:rPr>
        <w:t xml:space="preserve"> </w:t>
      </w:r>
      <w:r w:rsidR="008A56D0" w:rsidRPr="00FE703B">
        <w:rPr>
          <w:rStyle w:val="Char4"/>
          <w:rFonts w:hint="cs"/>
          <w:spacing w:val="-2"/>
          <w:rtl/>
        </w:rPr>
        <w:t>عَٰهَدُواْ</w:t>
      </w:r>
      <w:r w:rsidR="00F45121" w:rsidRPr="00FE703B">
        <w:rPr>
          <w:rFonts w:ascii="Traditional Arabic" w:hAnsi="Traditional Arabic" w:cs="Traditional Arabic"/>
          <w:spacing w:val="-2"/>
          <w:rtl/>
        </w:rPr>
        <w:t>﴾</w:t>
      </w:r>
      <w:r w:rsidRPr="00FE703B">
        <w:rPr>
          <w:rFonts w:hint="cs"/>
          <w:spacing w:val="-2"/>
          <w:sz w:val="26"/>
          <w:szCs w:val="26"/>
          <w:rtl/>
        </w:rPr>
        <w:t xml:space="preserve"> </w:t>
      </w:r>
      <w:r w:rsidRPr="00FE703B">
        <w:rPr>
          <w:rFonts w:hint="cs"/>
          <w:spacing w:val="-2"/>
          <w:rtl/>
        </w:rPr>
        <w:t>جمل</w:t>
      </w:r>
      <w:r w:rsidR="007C704B" w:rsidRPr="00FE703B">
        <w:rPr>
          <w:rFonts w:hint="cs"/>
          <w:spacing w:val="-2"/>
          <w:rtl/>
        </w:rPr>
        <w:t>ۀ</w:t>
      </w:r>
      <w:r w:rsidR="00552EDB" w:rsidRPr="00FE703B">
        <w:rPr>
          <w:rFonts w:hint="cs"/>
          <w:spacing w:val="-2"/>
          <w:rtl/>
        </w:rPr>
        <w:t xml:space="preserve"> مبتدا و خبر است</w:t>
      </w:r>
      <w:r w:rsidRPr="00FE703B">
        <w:rPr>
          <w:rFonts w:hint="cs"/>
          <w:spacing w:val="-2"/>
          <w:rtl/>
        </w:rPr>
        <w:t xml:space="preserve"> و عطف شده بر جمل</w:t>
      </w:r>
      <w:r w:rsidR="007C704B" w:rsidRPr="00FE703B">
        <w:rPr>
          <w:rFonts w:hint="cs"/>
          <w:spacing w:val="-2"/>
          <w:rtl/>
        </w:rPr>
        <w:t>ۀ</w:t>
      </w:r>
      <w:r w:rsidR="008A56D0" w:rsidRPr="00FE703B">
        <w:rPr>
          <w:rFonts w:hint="cs"/>
          <w:spacing w:val="-2"/>
          <w:rtl/>
        </w:rPr>
        <w:t xml:space="preserve"> </w:t>
      </w:r>
      <w:r w:rsidR="00F45121" w:rsidRPr="00FE703B">
        <w:rPr>
          <w:rFonts w:ascii="Traditional Arabic" w:hAnsi="Traditional Arabic" w:cs="Traditional Arabic"/>
          <w:spacing w:val="-2"/>
          <w:rtl/>
        </w:rPr>
        <w:t>﴿</w:t>
      </w:r>
      <w:r w:rsidR="008A56D0" w:rsidRPr="00FE703B">
        <w:rPr>
          <w:rStyle w:val="Char4"/>
          <w:rFonts w:hint="eastAsia"/>
          <w:spacing w:val="-2"/>
          <w:rtl/>
        </w:rPr>
        <w:t>ءَامَنَ</w:t>
      </w:r>
      <w:r w:rsidR="008A56D0" w:rsidRPr="00FE703B">
        <w:rPr>
          <w:rStyle w:val="Char4"/>
          <w:spacing w:val="-2"/>
          <w:rtl/>
        </w:rPr>
        <w:t xml:space="preserve"> </w:t>
      </w:r>
      <w:r w:rsidR="008A56D0" w:rsidRPr="00FE703B">
        <w:rPr>
          <w:rStyle w:val="Char4"/>
          <w:rFonts w:hint="eastAsia"/>
          <w:spacing w:val="-2"/>
          <w:rtl/>
        </w:rPr>
        <w:t>بِ</w:t>
      </w:r>
      <w:r w:rsidR="008A56D0" w:rsidRPr="00FE703B">
        <w:rPr>
          <w:rStyle w:val="Char4"/>
          <w:rFonts w:hint="cs"/>
          <w:spacing w:val="-2"/>
          <w:rtl/>
        </w:rPr>
        <w:t>ٱ</w:t>
      </w:r>
      <w:r w:rsidR="008A56D0" w:rsidRPr="00FE703B">
        <w:rPr>
          <w:rStyle w:val="Char4"/>
          <w:rFonts w:hint="eastAsia"/>
          <w:spacing w:val="-2"/>
          <w:rtl/>
        </w:rPr>
        <w:t>للَّهِ</w:t>
      </w:r>
      <w:r w:rsidR="00F45121" w:rsidRPr="00FE703B">
        <w:rPr>
          <w:rFonts w:ascii="Traditional Arabic" w:hAnsi="Traditional Arabic" w:cs="Traditional Arabic"/>
          <w:spacing w:val="-2"/>
          <w:rtl/>
        </w:rPr>
        <w:t>﴾</w:t>
      </w:r>
      <w:r w:rsidRPr="00FE703B">
        <w:rPr>
          <w:rFonts w:hint="cs"/>
          <w:spacing w:val="-2"/>
          <w:rtl/>
        </w:rPr>
        <w:t xml:space="preserve"> و باید</w:t>
      </w:r>
      <w:r w:rsidR="00F45121" w:rsidRPr="00FE703B">
        <w:rPr>
          <w:rFonts w:hint="cs"/>
          <w:spacing w:val="-2"/>
          <w:rtl/>
        </w:rPr>
        <w:t xml:space="preserve"> </w:t>
      </w:r>
      <w:r w:rsidRPr="00FE703B">
        <w:rPr>
          <w:rFonts w:hint="cs"/>
          <w:spacing w:val="-2"/>
          <w:rtl/>
        </w:rPr>
        <w:t>مرفوع باشد. ولی</w:t>
      </w:r>
      <w:r w:rsidR="008A56D0" w:rsidRPr="00FE703B">
        <w:rPr>
          <w:rFonts w:hint="cs"/>
          <w:spacing w:val="-2"/>
          <w:rtl/>
        </w:rPr>
        <w:t xml:space="preserve"> </w:t>
      </w:r>
      <w:r w:rsidR="00F45121" w:rsidRPr="00FE703B">
        <w:rPr>
          <w:rFonts w:ascii="Traditional Arabic" w:hAnsi="Traditional Arabic" w:cs="Traditional Arabic"/>
          <w:spacing w:val="-2"/>
          <w:rtl/>
        </w:rPr>
        <w:t>﴿</w:t>
      </w:r>
      <w:r w:rsidR="008A56D0" w:rsidRPr="00FE703B">
        <w:rPr>
          <w:rStyle w:val="Char4"/>
          <w:rFonts w:hint="cs"/>
          <w:spacing w:val="-2"/>
          <w:rtl/>
        </w:rPr>
        <w:t>ٱلصَّٰبِرِينَ</w:t>
      </w:r>
      <w:r w:rsidR="00F45121" w:rsidRPr="00FE703B">
        <w:rPr>
          <w:rFonts w:ascii="Traditional Arabic" w:hAnsi="Traditional Arabic" w:cs="Traditional Arabic"/>
          <w:spacing w:val="-2"/>
          <w:rtl/>
        </w:rPr>
        <w:t>﴾</w:t>
      </w:r>
      <w:r w:rsidR="00552EDB" w:rsidRPr="00FE703B">
        <w:rPr>
          <w:rFonts w:hint="cs"/>
          <w:spacing w:val="-2"/>
          <w:rtl/>
        </w:rPr>
        <w:t xml:space="preserve"> جمله نیست</w:t>
      </w:r>
      <w:r w:rsidRPr="00FE703B">
        <w:rPr>
          <w:rFonts w:hint="cs"/>
          <w:spacing w:val="-2"/>
          <w:rtl/>
        </w:rPr>
        <w:t xml:space="preserve"> و عطف است بر</w:t>
      </w:r>
      <w:r w:rsidR="00F45121" w:rsidRPr="00FE703B">
        <w:rPr>
          <w:rFonts w:hint="cs"/>
          <w:spacing w:val="-2"/>
          <w:rtl/>
        </w:rPr>
        <w:t xml:space="preserve"> </w:t>
      </w:r>
      <w:r w:rsidR="00F45121" w:rsidRPr="00FE703B">
        <w:rPr>
          <w:rStyle w:val="Char9"/>
          <w:spacing w:val="-2"/>
          <w:rtl/>
        </w:rPr>
        <w:t>«</w:t>
      </w:r>
      <w:r w:rsidRPr="00FE703B">
        <w:rPr>
          <w:rStyle w:val="Char9"/>
          <w:rFonts w:hint="cs"/>
          <w:spacing w:val="-2"/>
          <w:rtl/>
        </w:rPr>
        <w:t>من موصوله</w:t>
      </w:r>
      <w:r w:rsidR="00F45121" w:rsidRPr="00FE703B">
        <w:rPr>
          <w:rStyle w:val="Char9"/>
          <w:spacing w:val="-2"/>
          <w:rtl/>
        </w:rPr>
        <w:t>»</w:t>
      </w:r>
      <w:r w:rsidRPr="00FE703B">
        <w:rPr>
          <w:rFonts w:hint="cs"/>
          <w:spacing w:val="-2"/>
          <w:rtl/>
        </w:rPr>
        <w:t xml:space="preserve"> در جمل</w:t>
      </w:r>
      <w:r w:rsidR="007C704B" w:rsidRPr="00FE703B">
        <w:rPr>
          <w:rFonts w:hint="cs"/>
          <w:spacing w:val="-2"/>
          <w:rtl/>
        </w:rPr>
        <w:t>ۀ</w:t>
      </w:r>
      <w:r w:rsidR="008A56D0" w:rsidRPr="00FE703B">
        <w:rPr>
          <w:rFonts w:hint="cs"/>
          <w:spacing w:val="-2"/>
          <w:rtl/>
        </w:rPr>
        <w:t xml:space="preserve"> </w:t>
      </w:r>
      <w:r w:rsidR="00F45121" w:rsidRPr="00FE703B">
        <w:rPr>
          <w:rFonts w:ascii="Traditional Arabic" w:hAnsi="Traditional Arabic" w:cs="Traditional Arabic"/>
          <w:spacing w:val="-2"/>
          <w:rtl/>
        </w:rPr>
        <w:t>﴿</w:t>
      </w:r>
      <w:r w:rsidR="008A56D0" w:rsidRPr="00FE703B">
        <w:rPr>
          <w:rStyle w:val="Char4"/>
          <w:rFonts w:hint="eastAsia"/>
          <w:spacing w:val="-2"/>
          <w:rtl/>
        </w:rPr>
        <w:t>مَن</w:t>
      </w:r>
      <w:r w:rsidR="008A56D0" w:rsidRPr="00FE703B">
        <w:rPr>
          <w:rStyle w:val="Char4"/>
          <w:rFonts w:hint="cs"/>
          <w:spacing w:val="-2"/>
          <w:rtl/>
        </w:rPr>
        <w:t>ۡ</w:t>
      </w:r>
      <w:r w:rsidR="008A56D0" w:rsidRPr="00FE703B">
        <w:rPr>
          <w:rStyle w:val="Char4"/>
          <w:spacing w:val="-2"/>
          <w:rtl/>
        </w:rPr>
        <w:t xml:space="preserve"> </w:t>
      </w:r>
      <w:r w:rsidR="008A56D0" w:rsidRPr="00FE703B">
        <w:rPr>
          <w:rStyle w:val="Char4"/>
          <w:rFonts w:hint="eastAsia"/>
          <w:spacing w:val="-2"/>
          <w:rtl/>
        </w:rPr>
        <w:t>ءَامَنَ</w:t>
      </w:r>
      <w:r w:rsidR="008A56D0" w:rsidRPr="00FE703B">
        <w:rPr>
          <w:rStyle w:val="Char4"/>
          <w:spacing w:val="-2"/>
          <w:rtl/>
        </w:rPr>
        <w:t xml:space="preserve"> </w:t>
      </w:r>
      <w:r w:rsidR="008A56D0" w:rsidRPr="00FE703B">
        <w:rPr>
          <w:rStyle w:val="Char4"/>
          <w:rFonts w:hint="eastAsia"/>
          <w:spacing w:val="-2"/>
          <w:rtl/>
        </w:rPr>
        <w:t>بِ</w:t>
      </w:r>
      <w:r w:rsidR="008A56D0" w:rsidRPr="00FE703B">
        <w:rPr>
          <w:rStyle w:val="Char4"/>
          <w:rFonts w:hint="cs"/>
          <w:spacing w:val="-2"/>
          <w:rtl/>
        </w:rPr>
        <w:t>ٱ</w:t>
      </w:r>
      <w:r w:rsidR="008A56D0" w:rsidRPr="00FE703B">
        <w:rPr>
          <w:rStyle w:val="Char4"/>
          <w:rFonts w:hint="eastAsia"/>
          <w:spacing w:val="-2"/>
          <w:rtl/>
        </w:rPr>
        <w:t>للَّهِ</w:t>
      </w:r>
      <w:r w:rsidR="00F45121" w:rsidRPr="00FE703B">
        <w:rPr>
          <w:rFonts w:ascii="Traditional Arabic" w:hAnsi="Traditional Arabic" w:cs="Traditional Arabic"/>
          <w:spacing w:val="-2"/>
          <w:rtl/>
        </w:rPr>
        <w:t>﴾</w:t>
      </w:r>
      <w:r w:rsidRPr="00FE703B">
        <w:rPr>
          <w:rFonts w:hint="cs"/>
          <w:spacing w:val="-2"/>
          <w:rtl/>
        </w:rPr>
        <w:t xml:space="preserve"> و چون </w:t>
      </w:r>
      <w:r w:rsidR="00F45121" w:rsidRPr="00FE703B">
        <w:rPr>
          <w:rStyle w:val="Char9"/>
          <w:spacing w:val="-2"/>
          <w:rtl/>
        </w:rPr>
        <w:t>«</w:t>
      </w:r>
      <w:r w:rsidRPr="00FE703B">
        <w:rPr>
          <w:rStyle w:val="Char9"/>
          <w:rFonts w:hint="cs"/>
          <w:spacing w:val="-2"/>
          <w:rtl/>
        </w:rPr>
        <w:t>من موصوله</w:t>
      </w:r>
      <w:r w:rsidR="00F45121" w:rsidRPr="00FE703B">
        <w:rPr>
          <w:rStyle w:val="Char9"/>
          <w:spacing w:val="-2"/>
          <w:rtl/>
        </w:rPr>
        <w:t>»</w:t>
      </w:r>
      <w:r w:rsidRPr="00FE703B">
        <w:rPr>
          <w:rFonts w:hint="cs"/>
          <w:spacing w:val="-2"/>
          <w:rtl/>
        </w:rPr>
        <w:t xml:space="preserve"> مجرور است</w:t>
      </w:r>
      <w:r w:rsidR="00D40CF8" w:rsidRPr="00FE703B">
        <w:rPr>
          <w:spacing w:val="-2"/>
          <w:vertAlign w:val="superscript"/>
          <w:rtl/>
          <w:lang w:bidi="ar-SA"/>
        </w:rPr>
        <w:t>(</w:t>
      </w:r>
      <w:r w:rsidR="00D40CF8" w:rsidRPr="00FE703B">
        <w:rPr>
          <w:rStyle w:val="FootnoteReference"/>
          <w:rFonts w:cs="IRLotus"/>
          <w:spacing w:val="-2"/>
          <w:szCs w:val="28"/>
          <w:rtl/>
          <w:lang w:bidi="ar-SA"/>
        </w:rPr>
        <w:footnoteReference w:id="325"/>
      </w:r>
      <w:r w:rsidR="00D40CF8" w:rsidRPr="00FE703B">
        <w:rPr>
          <w:rStyle w:val="FootnoteReference"/>
          <w:rFonts w:cs="IRLotus"/>
          <w:spacing w:val="-2"/>
          <w:szCs w:val="28"/>
          <w:rtl/>
          <w:lang w:bidi="ar-SA"/>
        </w:rPr>
        <w:t>)</w:t>
      </w:r>
      <w:r w:rsidR="001A7D51" w:rsidRPr="00FE703B">
        <w:rPr>
          <w:rFonts w:hint="cs"/>
          <w:spacing w:val="-2"/>
          <w:vertAlign w:val="superscript"/>
          <w:rtl/>
          <w:lang w:bidi="ar-SA"/>
        </w:rPr>
        <w:t xml:space="preserve"> </w:t>
      </w:r>
      <w:r w:rsidR="00C61F86" w:rsidRPr="00FE703B">
        <w:rPr>
          <w:rFonts w:ascii="Traditional Arabic" w:hAnsi="Traditional Arabic" w:cs="Traditional Arabic"/>
          <w:spacing w:val="-2"/>
          <w:rtl/>
        </w:rPr>
        <w:t>﴿</w:t>
      </w:r>
      <w:r w:rsidR="008A56D0" w:rsidRPr="00FE703B">
        <w:rPr>
          <w:rStyle w:val="Char4"/>
          <w:rFonts w:hint="cs"/>
          <w:spacing w:val="-2"/>
          <w:rtl/>
        </w:rPr>
        <w:t>ٱلصَّٰبِرِينَ</w:t>
      </w:r>
      <w:r w:rsidR="00C61F86" w:rsidRPr="00FE703B">
        <w:rPr>
          <w:rFonts w:ascii="Traditional Arabic" w:hAnsi="Traditional Arabic" w:cs="Traditional Arabic"/>
          <w:spacing w:val="-2"/>
          <w:rtl/>
        </w:rPr>
        <w:t>﴾</w:t>
      </w:r>
      <w:r w:rsidR="008A56D0" w:rsidRPr="00FE703B">
        <w:rPr>
          <w:rFonts w:hint="cs"/>
          <w:spacing w:val="-2"/>
          <w:rtl/>
        </w:rPr>
        <w:t xml:space="preserve"> </w:t>
      </w:r>
      <w:r w:rsidRPr="00FE703B">
        <w:rPr>
          <w:rFonts w:hint="cs"/>
          <w:spacing w:val="-2"/>
          <w:rtl/>
        </w:rPr>
        <w:t>نیز مجرور آمده و باید مجرور باشد.</w:t>
      </w:r>
    </w:p>
    <w:p w:rsidR="00CC1C11" w:rsidRPr="00F54D7A" w:rsidRDefault="00CC1C11" w:rsidP="00C249CC">
      <w:pPr>
        <w:pStyle w:val="ae"/>
        <w:rPr>
          <w:rFonts w:ascii="Times New Roman" w:hAnsi="Times New Roman" w:cs="B Lotus"/>
          <w:b/>
          <w:bCs/>
          <w:sz w:val="34"/>
          <w:szCs w:val="34"/>
          <w:rtl/>
        </w:rPr>
      </w:pPr>
      <w:r w:rsidRPr="00F54D7A">
        <w:rPr>
          <w:rFonts w:ascii="Traditional Arabic" w:hAnsi="Traditional Arabic" w:cs="Traditional Arabic"/>
          <w:rtl/>
        </w:rPr>
        <w:t>﴿</w:t>
      </w:r>
      <w:r w:rsidR="008A56D0" w:rsidRPr="00F54D7A">
        <w:rPr>
          <w:rtl/>
        </w:rPr>
        <w:t>يَٰٓأَيُّهَا ٱلَّذِينَ ءَامَنُواْ كُتِبَ عَلَيۡكُمُ ٱلۡقِصَاصُ فِي ٱلۡقَتۡلَىۖ ٱلۡحُرُّ بِٱلۡحُرِّ وَٱلۡعَبۡدُ بِٱلۡعَبۡدِ وَٱلۡأُنثَىٰ بِٱلۡأُنثَىٰۚ فَمَنۡ عُفِيَ لَهُۥ مِنۡ أَخِيهِ شَيۡءٞ فَٱتِّبَاعُۢ بِٱلۡمَعۡرُوفِ وَأَدَآءٌ إِلَيۡهِ بِإِحۡسَٰنٖۗ ذَٰلِكَ تَخۡفِيفٞ مِّن رَّبِّكُمۡ وَرَحۡمَةٞۗ فَمَنِ ٱعۡتَدَىٰ بَعۡدَ ذَٰلِكَ فَلَهُۥ عَذَابٌ أَلِيمٞ ١٧٨ وَلَكُمۡ فِي ٱلۡقِصَاصِ حَيَوٰةٞ يَٰٓأُوْلِي ٱلۡأَلۡبَٰبِ لَعَلَّكُمۡ تَتَّقُونَ ١٧٩</w:t>
      </w:r>
      <w:r w:rsidRPr="00F54D7A">
        <w:rPr>
          <w:rFonts w:ascii="Traditional Arabic" w:hAnsi="Traditional Arabic" w:cs="Traditional Arabic"/>
          <w:rtl/>
        </w:rPr>
        <w:t>﴾</w:t>
      </w:r>
      <w:r w:rsidRPr="00F54D7A">
        <w:rPr>
          <w:rFonts w:ascii="Times New Roman" w:hAnsi="Times New Roman" w:cs="B Lotus"/>
          <w:rtl/>
        </w:rPr>
        <w:t xml:space="preserve"> </w:t>
      </w:r>
      <w:r w:rsidRPr="00F54D7A">
        <w:rPr>
          <w:rFonts w:ascii="Times New Roman" w:hAnsi="Times New Roman" w:cs="B Lotus"/>
          <w:rtl/>
        </w:rPr>
        <w:tab/>
      </w:r>
      <w:r w:rsidRPr="00F54D7A">
        <w:rPr>
          <w:rStyle w:val="Char5"/>
          <w:rtl/>
          <w:lang w:bidi="ar-SA"/>
        </w:rPr>
        <w:t>[البقرة: 178-179]</w:t>
      </w:r>
      <w:r w:rsidRPr="00F54D7A">
        <w:rPr>
          <w:rFonts w:ascii="Times New Roman" w:hAnsi="Times New Roman" w:cs="B Lotus"/>
          <w:rtl/>
        </w:rPr>
        <w:t>.</w:t>
      </w:r>
    </w:p>
    <w:p w:rsidR="00FE1DA6" w:rsidRPr="00F54D7A" w:rsidRDefault="00FE1DA6" w:rsidP="00C249CC">
      <w:pPr>
        <w:pStyle w:val="af"/>
        <w:rPr>
          <w:rtl/>
        </w:rPr>
      </w:pPr>
      <w:r w:rsidRPr="00F54D7A">
        <w:rPr>
          <w:rFonts w:hint="cs"/>
          <w:b/>
          <w:bCs/>
          <w:rtl/>
        </w:rPr>
        <w:t>ترجمه</w:t>
      </w:r>
      <w:r w:rsidR="00CD3E26" w:rsidRPr="00F54D7A">
        <w:rPr>
          <w:rFonts w:hint="cs"/>
          <w:b/>
          <w:bCs/>
          <w:rtl/>
        </w:rPr>
        <w:t>:</w:t>
      </w:r>
      <w:r w:rsidR="00CD3E26" w:rsidRPr="00F54D7A">
        <w:rPr>
          <w:rFonts w:hint="cs"/>
          <w:rtl/>
        </w:rPr>
        <w:t xml:space="preserve"> </w:t>
      </w:r>
      <w:r w:rsidRPr="00F54D7A">
        <w:rPr>
          <w:rFonts w:hint="cs"/>
          <w:rtl/>
        </w:rPr>
        <w:t>ای مؤمنین مقر</w:t>
      </w:r>
      <w:r w:rsidR="005539D2" w:rsidRPr="00F54D7A">
        <w:rPr>
          <w:rFonts w:hint="cs"/>
          <w:rtl/>
        </w:rPr>
        <w:t>ّ</w:t>
      </w:r>
      <w:r w:rsidRPr="00F54D7A">
        <w:rPr>
          <w:rFonts w:hint="cs"/>
          <w:rtl/>
        </w:rPr>
        <w:t>ر شده بر شما قصاص دربا</w:t>
      </w:r>
      <w:r w:rsidR="00025675" w:rsidRPr="00F54D7A">
        <w:rPr>
          <w:rFonts w:hint="cs"/>
          <w:rtl/>
        </w:rPr>
        <w:t>ر</w:t>
      </w:r>
      <w:r w:rsidR="009B34AE" w:rsidRPr="00F54D7A">
        <w:rPr>
          <w:rFonts w:hint="cs"/>
          <w:rtl/>
        </w:rPr>
        <w:t>ۀ</w:t>
      </w:r>
      <w:r w:rsidRPr="00F54D7A">
        <w:rPr>
          <w:rFonts w:hint="cs"/>
          <w:rtl/>
        </w:rPr>
        <w:t xml:space="preserve"> کش</w:t>
      </w:r>
      <w:r w:rsidR="00552EDB" w:rsidRPr="00F54D7A">
        <w:rPr>
          <w:rFonts w:hint="cs"/>
          <w:rtl/>
        </w:rPr>
        <w:t>ته‌شدگان، آزاد به آزاد</w:t>
      </w:r>
      <w:r w:rsidRPr="00F54D7A">
        <w:rPr>
          <w:rFonts w:hint="cs"/>
          <w:rtl/>
        </w:rPr>
        <w:t xml:space="preserve"> و بنده به بنده، وزن به زن، پس آنکه برایش چیزی گذشت شود از طرف برادر دینی </w:t>
      </w:r>
      <w:r w:rsidR="00552EDB" w:rsidRPr="00F54D7A">
        <w:rPr>
          <w:rFonts w:hint="cs"/>
          <w:rtl/>
        </w:rPr>
        <w:t>او، باید پیروی عرف و معروف باشد</w:t>
      </w:r>
      <w:r w:rsidRPr="00F54D7A">
        <w:rPr>
          <w:rFonts w:hint="cs"/>
          <w:rtl/>
        </w:rPr>
        <w:t xml:space="preserve"> و أداء دیه به او به خوبی باشد، این تخفیفی از پروردگارتان و رحمتی است، پس آنکه بعد از این تجاوز کند برای او عذابی است دردناک(178) و برای شما در قصاص، زندگی است ای صاحبان عقول تا باشد که پرهیزگار شوید.(179)</w:t>
      </w:r>
    </w:p>
    <w:p w:rsidR="00FE1DA6" w:rsidRPr="00F54D7A" w:rsidRDefault="00FE1DA6"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در جملات</w:t>
      </w:r>
      <w:r w:rsidR="00CD3E26" w:rsidRPr="00F54D7A">
        <w:rPr>
          <w:rFonts w:hint="cs"/>
          <w:rtl/>
        </w:rPr>
        <w:t>:</w:t>
      </w:r>
      <w:r w:rsidR="008A56D0" w:rsidRPr="00F54D7A">
        <w:rPr>
          <w:rFonts w:hint="cs"/>
          <w:rtl/>
        </w:rPr>
        <w:t xml:space="preserve"> </w:t>
      </w:r>
      <w:r w:rsidR="00F45121" w:rsidRPr="00F54D7A">
        <w:rPr>
          <w:rFonts w:ascii="Traditional Arabic" w:hAnsi="Traditional Arabic" w:cs="Traditional Arabic"/>
          <w:rtl/>
        </w:rPr>
        <w:t>﴿</w:t>
      </w:r>
      <w:r w:rsidR="008A56D0" w:rsidRPr="00F54D7A">
        <w:rPr>
          <w:rStyle w:val="Char4"/>
          <w:rFonts w:hint="cs"/>
          <w:rtl/>
        </w:rPr>
        <w:t>ٱلۡحُرُّ</w:t>
      </w:r>
      <w:r w:rsidR="008A56D0" w:rsidRPr="00F54D7A">
        <w:rPr>
          <w:rStyle w:val="Char4"/>
          <w:rtl/>
        </w:rPr>
        <w:t xml:space="preserve"> </w:t>
      </w:r>
      <w:r w:rsidR="008A56D0" w:rsidRPr="00F54D7A">
        <w:rPr>
          <w:rStyle w:val="Char4"/>
          <w:rFonts w:hint="cs"/>
          <w:rtl/>
        </w:rPr>
        <w:t>بِٱلۡحُرِّ</w:t>
      </w:r>
      <w:r w:rsidR="008A56D0" w:rsidRPr="00F54D7A">
        <w:rPr>
          <w:rStyle w:val="Char4"/>
          <w:rFonts w:cs="Times New Roman" w:hint="cs"/>
          <w:rtl/>
        </w:rPr>
        <w:t>...</w:t>
      </w:r>
      <w:r w:rsidR="00F45121" w:rsidRPr="00F54D7A">
        <w:rPr>
          <w:rFonts w:ascii="Traditional Arabic" w:hAnsi="Traditional Arabic" w:cs="Traditional Arabic"/>
          <w:rtl/>
        </w:rPr>
        <w:t>﴾</w:t>
      </w:r>
      <w:r w:rsidR="00CD3E26" w:rsidRPr="00F54D7A">
        <w:rPr>
          <w:rFonts w:hint="cs"/>
          <w:rtl/>
        </w:rPr>
        <w:t xml:space="preserve"> </w:t>
      </w:r>
      <w:r w:rsidRPr="00F54D7A">
        <w:rPr>
          <w:rFonts w:hint="cs"/>
          <w:rtl/>
        </w:rPr>
        <w:t>م</w:t>
      </w:r>
      <w:r w:rsidR="00A937AE" w:rsidRPr="00F54D7A">
        <w:rPr>
          <w:rFonts w:hint="cs"/>
          <w:rtl/>
        </w:rPr>
        <w:t>ف</w:t>
      </w:r>
      <w:r w:rsidRPr="00F54D7A">
        <w:rPr>
          <w:rFonts w:hint="cs"/>
          <w:rtl/>
        </w:rPr>
        <w:t>س</w:t>
      </w:r>
      <w:r w:rsidR="00A937AE" w:rsidRPr="00F54D7A">
        <w:rPr>
          <w:rFonts w:hint="cs"/>
          <w:rtl/>
        </w:rPr>
        <w:t>ّ</w:t>
      </w:r>
      <w:r w:rsidRPr="00F54D7A">
        <w:rPr>
          <w:rFonts w:hint="cs"/>
          <w:rtl/>
        </w:rPr>
        <w:t>رین گفته‌اند ک</w:t>
      </w:r>
      <w:r w:rsidR="00025675" w:rsidRPr="00F54D7A">
        <w:rPr>
          <w:rFonts w:hint="cs"/>
          <w:rtl/>
        </w:rPr>
        <w:t>ه باید بین قاتل و مقتول در قصاص</w:t>
      </w:r>
      <w:r w:rsidRPr="00F54D7A">
        <w:rPr>
          <w:rFonts w:hint="cs"/>
          <w:rtl/>
        </w:rPr>
        <w:t xml:space="preserve"> تساوی را ر</w:t>
      </w:r>
      <w:r w:rsidR="00552EDB" w:rsidRPr="00F54D7A">
        <w:rPr>
          <w:rFonts w:hint="cs"/>
          <w:rtl/>
        </w:rPr>
        <w:t>عایت کرد، مثلاً اگر هر دو عاقل،</w:t>
      </w:r>
      <w:r w:rsidRPr="00F54D7A">
        <w:rPr>
          <w:rFonts w:hint="cs"/>
          <w:rtl/>
        </w:rPr>
        <w:t xml:space="preserve"> آزاد و</w:t>
      </w:r>
      <w:r w:rsidR="00552EDB" w:rsidRPr="00F54D7A">
        <w:rPr>
          <w:rFonts w:hint="cs"/>
          <w:rtl/>
        </w:rPr>
        <w:t xml:space="preserve"> </w:t>
      </w:r>
      <w:r w:rsidRPr="00F54D7A">
        <w:rPr>
          <w:rFonts w:hint="cs"/>
          <w:rtl/>
        </w:rPr>
        <w:t>مسلمان باشند، باید قا</w:t>
      </w:r>
      <w:r w:rsidR="006F23CB" w:rsidRPr="00F54D7A">
        <w:rPr>
          <w:rFonts w:hint="cs"/>
          <w:rtl/>
        </w:rPr>
        <w:t>ت</w:t>
      </w:r>
      <w:r w:rsidR="00552EDB" w:rsidRPr="00F54D7A">
        <w:rPr>
          <w:rFonts w:hint="cs"/>
          <w:rtl/>
        </w:rPr>
        <w:t>ل قصاص شود</w:t>
      </w:r>
      <w:r w:rsidRPr="00F54D7A">
        <w:rPr>
          <w:rFonts w:hint="cs"/>
          <w:rtl/>
        </w:rPr>
        <w:t xml:space="preserve"> و اگر یکی از آنان عاقل نباشد و یا مسلمان نباشند، حکم قصاص رعایت نم</w:t>
      </w:r>
      <w:r w:rsidR="00552EDB" w:rsidRPr="00F54D7A">
        <w:rPr>
          <w:rFonts w:hint="cs"/>
          <w:rtl/>
        </w:rPr>
        <w:t>ی‌شود، بلکه به دیه منتقل می‌شود</w:t>
      </w:r>
      <w:r w:rsidRPr="00F54D7A">
        <w:rPr>
          <w:rFonts w:hint="cs"/>
          <w:rtl/>
        </w:rPr>
        <w:t xml:space="preserve"> و یا به طریق دیگر. و همچنین در جمل</w:t>
      </w:r>
      <w:r w:rsidR="007C704B" w:rsidRPr="00F54D7A">
        <w:rPr>
          <w:rFonts w:hint="cs"/>
          <w:rtl/>
        </w:rPr>
        <w:t>ۀ</w:t>
      </w:r>
      <w:r w:rsidR="00CD3E26" w:rsidRPr="00F54D7A">
        <w:rPr>
          <w:rFonts w:hint="cs"/>
          <w:rtl/>
        </w:rPr>
        <w:t>:</w:t>
      </w:r>
      <w:r w:rsidR="008A56D0" w:rsidRPr="00F54D7A">
        <w:rPr>
          <w:rFonts w:hint="cs"/>
          <w:rtl/>
        </w:rPr>
        <w:t xml:space="preserve"> </w:t>
      </w:r>
      <w:r w:rsidR="00F45121" w:rsidRPr="00F54D7A">
        <w:rPr>
          <w:rFonts w:ascii="Traditional Arabic" w:hAnsi="Traditional Arabic" w:cs="Traditional Arabic"/>
          <w:rtl/>
        </w:rPr>
        <w:t>﴿</w:t>
      </w:r>
      <w:r w:rsidR="008A56D0" w:rsidRPr="00F54D7A">
        <w:rPr>
          <w:rStyle w:val="Char4"/>
          <w:rFonts w:hint="cs"/>
          <w:rtl/>
        </w:rPr>
        <w:t>وَٱلۡأُنثَىٰ</w:t>
      </w:r>
      <w:r w:rsidR="008A56D0" w:rsidRPr="00F54D7A">
        <w:rPr>
          <w:rStyle w:val="Char4"/>
          <w:rtl/>
        </w:rPr>
        <w:t xml:space="preserve"> </w:t>
      </w:r>
      <w:r w:rsidR="008A56D0" w:rsidRPr="00F54D7A">
        <w:rPr>
          <w:rStyle w:val="Char4"/>
          <w:rFonts w:hint="cs"/>
          <w:rtl/>
        </w:rPr>
        <w:t>بِٱلۡأُنثَىٰ</w:t>
      </w:r>
      <w:r w:rsidR="00F45121" w:rsidRPr="00F54D7A">
        <w:rPr>
          <w:rFonts w:ascii="Traditional Arabic" w:hAnsi="Traditional Arabic" w:cs="Traditional Arabic"/>
          <w:rtl/>
        </w:rPr>
        <w:t>﴾</w:t>
      </w:r>
      <w:r w:rsidR="00CD3E26" w:rsidRPr="00F54D7A">
        <w:rPr>
          <w:rFonts w:hint="cs"/>
          <w:rtl/>
        </w:rPr>
        <w:t xml:space="preserve"> </w:t>
      </w:r>
      <w:r w:rsidRPr="00F54D7A">
        <w:rPr>
          <w:rFonts w:hint="cs"/>
          <w:rtl/>
        </w:rPr>
        <w:t>گفته‌اند که زن را مقابل زن و به عوض او قصاص می‌کنند و</w:t>
      </w:r>
      <w:r w:rsidR="00552EDB" w:rsidRPr="00F54D7A">
        <w:rPr>
          <w:rFonts w:hint="cs"/>
          <w:rtl/>
        </w:rPr>
        <w:t xml:space="preserve"> </w:t>
      </w:r>
      <w:r w:rsidRPr="00F54D7A">
        <w:rPr>
          <w:rFonts w:hint="cs"/>
          <w:rtl/>
        </w:rPr>
        <w:t>اگر قاتل زنی مرد باشد، دی</w:t>
      </w:r>
      <w:r w:rsidR="007C704B" w:rsidRPr="00F54D7A">
        <w:rPr>
          <w:rFonts w:hint="cs"/>
          <w:rtl/>
        </w:rPr>
        <w:t>ۀ</w:t>
      </w:r>
      <w:r w:rsidRPr="00F54D7A">
        <w:rPr>
          <w:rFonts w:hint="cs"/>
          <w:rtl/>
        </w:rPr>
        <w:t xml:space="preserve"> زن نصف مرد است، پس آن مرد باید دیه بدهد. و یا اگر خواستند او را بکشند، باید </w:t>
      </w:r>
      <w:r w:rsidR="00A937AE" w:rsidRPr="00F54D7A">
        <w:rPr>
          <w:rFonts w:hint="cs"/>
          <w:rtl/>
        </w:rPr>
        <w:t xml:space="preserve">اوّل </w:t>
      </w:r>
      <w:r w:rsidRPr="00F54D7A">
        <w:rPr>
          <w:rFonts w:hint="cs"/>
          <w:rtl/>
        </w:rPr>
        <w:t>نصف دی</w:t>
      </w:r>
      <w:r w:rsidR="007C704B" w:rsidRPr="00F54D7A">
        <w:rPr>
          <w:rFonts w:hint="cs"/>
          <w:rtl/>
        </w:rPr>
        <w:t>ۀ</w:t>
      </w:r>
      <w:r w:rsidRPr="00F54D7A">
        <w:rPr>
          <w:rFonts w:hint="cs"/>
          <w:rtl/>
        </w:rPr>
        <w:t xml:space="preserve"> </w:t>
      </w:r>
      <w:r w:rsidR="00A937AE" w:rsidRPr="00F54D7A">
        <w:rPr>
          <w:rFonts w:hint="cs"/>
          <w:rtl/>
        </w:rPr>
        <w:t>قتل را به او بدهند و سپس او</w:t>
      </w:r>
      <w:r w:rsidR="00552EDB" w:rsidRPr="00F54D7A">
        <w:rPr>
          <w:rFonts w:hint="cs"/>
          <w:rtl/>
        </w:rPr>
        <w:t xml:space="preserve"> </w:t>
      </w:r>
      <w:r w:rsidR="00A937AE" w:rsidRPr="00F54D7A">
        <w:rPr>
          <w:rFonts w:hint="cs"/>
          <w:rtl/>
        </w:rPr>
        <w:t>را قصاص کنند.</w:t>
      </w:r>
      <w:r w:rsidRPr="00F54D7A">
        <w:rPr>
          <w:rFonts w:hint="cs"/>
          <w:rtl/>
        </w:rPr>
        <w:t xml:space="preserve"> طبق روایات رسیده، اگر</w:t>
      </w:r>
      <w:r w:rsidR="00552EDB" w:rsidRPr="00F54D7A">
        <w:rPr>
          <w:rFonts w:hint="cs"/>
          <w:rtl/>
        </w:rPr>
        <w:t xml:space="preserve"> </w:t>
      </w:r>
      <w:r w:rsidRPr="00F54D7A">
        <w:rPr>
          <w:rFonts w:hint="cs"/>
          <w:rtl/>
        </w:rPr>
        <w:t>چه در قرآن ذکری نشده. ولی می‌توان گفت آنچه از مفهوم آیه خواسته‌اند استفاده کنند آیه در مقام بیان آن نیست، یعنی نمی‌توان گفت</w:t>
      </w:r>
      <w:r w:rsidR="00A937AE" w:rsidRPr="00F54D7A">
        <w:rPr>
          <w:rFonts w:hint="cs"/>
          <w:rtl/>
        </w:rPr>
        <w:t xml:space="preserve"> مثلاً اگر</w:t>
      </w:r>
      <w:r w:rsidRPr="00F54D7A">
        <w:rPr>
          <w:rFonts w:hint="cs"/>
          <w:rtl/>
        </w:rPr>
        <w:t xml:space="preserve"> مردی زنی را و یا زنی مردی را</w:t>
      </w:r>
      <w:r w:rsidR="00552EDB" w:rsidRPr="00F54D7A">
        <w:rPr>
          <w:rFonts w:hint="cs"/>
          <w:rtl/>
        </w:rPr>
        <w:t xml:space="preserve"> کشت، قاتل را نکشیم و قصاص ننمای</w:t>
      </w:r>
      <w:r w:rsidRPr="00F54D7A">
        <w:rPr>
          <w:rFonts w:hint="cs"/>
          <w:rtl/>
        </w:rPr>
        <w:t xml:space="preserve">یم، که </w:t>
      </w:r>
      <w:r w:rsidR="00BC7E2B" w:rsidRPr="00F54D7A">
        <w:rPr>
          <w:rFonts w:hint="cs"/>
          <w:rtl/>
        </w:rPr>
        <w:t>آ</w:t>
      </w:r>
      <w:r w:rsidRPr="00F54D7A">
        <w:rPr>
          <w:rFonts w:hint="cs"/>
          <w:rtl/>
        </w:rPr>
        <w:t>یه چنین دلالتی را ندارد. بلکه آنچه را آیه در مقام بیان آن است، این است که بگوییم در قتل، فقط قاتل باید کشته گردد نه کس دیگر، زیرا در زمان جاهلی</w:t>
      </w:r>
      <w:r w:rsidR="00A937AE" w:rsidRPr="00F54D7A">
        <w:rPr>
          <w:rFonts w:hint="cs"/>
          <w:rtl/>
        </w:rPr>
        <w:t>ّت گاهی غیر</w:t>
      </w:r>
      <w:r w:rsidR="00552EDB" w:rsidRPr="00F54D7A">
        <w:rPr>
          <w:rFonts w:hint="cs"/>
          <w:rtl/>
        </w:rPr>
        <w:t xml:space="preserve"> </w:t>
      </w:r>
      <w:r w:rsidRPr="00F54D7A">
        <w:rPr>
          <w:rFonts w:hint="cs"/>
          <w:rtl/>
        </w:rPr>
        <w:t>قاتل را نیز می‌کشتند و اگر زنی زن دیگر را می‌کشت گاهی خانواد</w:t>
      </w:r>
      <w:r w:rsidR="007C704B" w:rsidRPr="00F54D7A">
        <w:rPr>
          <w:rFonts w:hint="cs"/>
          <w:rtl/>
        </w:rPr>
        <w:t>ۀ</w:t>
      </w:r>
      <w:r w:rsidRPr="00F54D7A">
        <w:rPr>
          <w:rFonts w:hint="cs"/>
          <w:rtl/>
        </w:rPr>
        <w:t xml:space="preserve"> مقتو</w:t>
      </w:r>
      <w:r w:rsidR="00A937AE" w:rsidRPr="00F54D7A">
        <w:rPr>
          <w:rFonts w:hint="cs"/>
          <w:rtl/>
        </w:rPr>
        <w:t>ل، از طایف</w:t>
      </w:r>
      <w:r w:rsidR="007C704B" w:rsidRPr="00F54D7A">
        <w:rPr>
          <w:rFonts w:hint="cs"/>
          <w:rtl/>
        </w:rPr>
        <w:t>ۀ</w:t>
      </w:r>
      <w:r w:rsidR="00A937AE" w:rsidRPr="00F54D7A">
        <w:rPr>
          <w:rFonts w:hint="cs"/>
          <w:rtl/>
        </w:rPr>
        <w:t xml:space="preserve"> قاتل، غیر</w:t>
      </w:r>
      <w:r w:rsidR="00552EDB" w:rsidRPr="00F54D7A">
        <w:rPr>
          <w:rFonts w:hint="cs"/>
          <w:rtl/>
        </w:rPr>
        <w:t xml:space="preserve"> </w:t>
      </w:r>
      <w:r w:rsidRPr="00F54D7A">
        <w:rPr>
          <w:rFonts w:hint="cs"/>
          <w:rtl/>
        </w:rPr>
        <w:t xml:space="preserve">از قاتل، افراد دیگری را نیز که بی‌گناه بودند، می‌کشتند، خدا در این آیه با آوردن </w:t>
      </w:r>
      <w:r w:rsidR="00552EDB" w:rsidRPr="00F54D7A">
        <w:rPr>
          <w:rFonts w:hint="cs"/>
          <w:rtl/>
        </w:rPr>
        <w:t>«</w:t>
      </w:r>
      <w:r w:rsidRPr="00F54D7A">
        <w:rPr>
          <w:rFonts w:hint="cs"/>
          <w:b/>
          <w:bCs/>
          <w:rtl/>
        </w:rPr>
        <w:t>الف</w:t>
      </w:r>
      <w:r w:rsidR="005F6698" w:rsidRPr="00F54D7A">
        <w:rPr>
          <w:rFonts w:hint="cs"/>
          <w:b/>
          <w:bCs/>
          <w:rtl/>
        </w:rPr>
        <w:t xml:space="preserve"> و</w:t>
      </w:r>
      <w:r w:rsidRPr="00F54D7A">
        <w:rPr>
          <w:rFonts w:hint="cs"/>
          <w:b/>
          <w:bCs/>
          <w:rtl/>
        </w:rPr>
        <w:t>لام</w:t>
      </w:r>
      <w:r w:rsidR="00552EDB" w:rsidRPr="00F54D7A">
        <w:rPr>
          <w:rFonts w:hint="cs"/>
          <w:b/>
          <w:bCs/>
          <w:rtl/>
        </w:rPr>
        <w:t>»</w:t>
      </w:r>
      <w:r w:rsidRPr="00F54D7A">
        <w:rPr>
          <w:rFonts w:hint="cs"/>
          <w:rtl/>
        </w:rPr>
        <w:t xml:space="preserve"> اشاره کرده که همان قاتل را بکشید، چه حر باشد و چه</w:t>
      </w:r>
      <w:r w:rsidR="00552EDB" w:rsidRPr="00F54D7A">
        <w:rPr>
          <w:rFonts w:hint="cs"/>
          <w:rtl/>
        </w:rPr>
        <w:t xml:space="preserve"> غیر حر</w:t>
      </w:r>
      <w:r w:rsidR="00A937AE" w:rsidRPr="00F54D7A">
        <w:rPr>
          <w:rFonts w:hint="cs"/>
          <w:rtl/>
        </w:rPr>
        <w:t xml:space="preserve"> و چه مرد باشد و چه غیر</w:t>
      </w:r>
      <w:r w:rsidR="00552EDB" w:rsidRPr="00F54D7A">
        <w:rPr>
          <w:rFonts w:hint="cs"/>
          <w:rtl/>
        </w:rPr>
        <w:t xml:space="preserve"> مرد؛</w:t>
      </w:r>
      <w:r w:rsidR="00A937AE" w:rsidRPr="00F54D7A">
        <w:rPr>
          <w:rFonts w:hint="cs"/>
          <w:rtl/>
        </w:rPr>
        <w:t xml:space="preserve"> چنانکه در</w:t>
      </w:r>
      <w:r w:rsidR="00552EDB" w:rsidRPr="00F54D7A">
        <w:rPr>
          <w:rFonts w:hint="eastAsia"/>
          <w:rtl/>
        </w:rPr>
        <w:t>‌</w:t>
      </w:r>
      <w:r w:rsidR="00552EDB" w:rsidRPr="00F54D7A">
        <w:rPr>
          <w:rFonts w:hint="cs"/>
          <w:rtl/>
        </w:rPr>
        <w:t xml:space="preserve"> </w:t>
      </w:r>
      <w:r w:rsidRPr="00F54D7A">
        <w:rPr>
          <w:rFonts w:hint="cs"/>
          <w:rtl/>
        </w:rPr>
        <w:t>آی</w:t>
      </w:r>
      <w:r w:rsidR="007C704B" w:rsidRPr="00F54D7A">
        <w:rPr>
          <w:rFonts w:hint="cs"/>
          <w:rtl/>
        </w:rPr>
        <w:t>ۀ</w:t>
      </w:r>
      <w:r w:rsidRPr="00F54D7A">
        <w:rPr>
          <w:rFonts w:hint="cs"/>
          <w:rtl/>
        </w:rPr>
        <w:t xml:space="preserve"> بعد نیز فرموده</w:t>
      </w:r>
      <w:r w:rsidR="008A56D0" w:rsidRPr="00F54D7A">
        <w:rPr>
          <w:rFonts w:hint="cs"/>
          <w:rtl/>
        </w:rPr>
        <w:t xml:space="preserve"> </w:t>
      </w:r>
      <w:r w:rsidR="00F45121" w:rsidRPr="00F54D7A">
        <w:rPr>
          <w:rFonts w:ascii="Traditional Arabic" w:hAnsi="Traditional Arabic" w:cs="Traditional Arabic"/>
          <w:rtl/>
        </w:rPr>
        <w:t>﴿</w:t>
      </w:r>
      <w:r w:rsidR="008A56D0" w:rsidRPr="00F54D7A">
        <w:rPr>
          <w:rStyle w:val="Char4"/>
          <w:rFonts w:hint="cs"/>
          <w:rtl/>
        </w:rPr>
        <w:t>وَلَكُمۡ</w:t>
      </w:r>
      <w:r w:rsidR="008A56D0" w:rsidRPr="00F54D7A">
        <w:rPr>
          <w:rStyle w:val="Char4"/>
          <w:rtl/>
        </w:rPr>
        <w:t xml:space="preserve"> </w:t>
      </w:r>
      <w:r w:rsidR="008A56D0" w:rsidRPr="00F54D7A">
        <w:rPr>
          <w:rStyle w:val="Char4"/>
          <w:rFonts w:hint="cs"/>
          <w:rtl/>
        </w:rPr>
        <w:t>فِي</w:t>
      </w:r>
      <w:r w:rsidR="008A56D0" w:rsidRPr="00F54D7A">
        <w:rPr>
          <w:rStyle w:val="Char4"/>
          <w:rtl/>
        </w:rPr>
        <w:t xml:space="preserve"> </w:t>
      </w:r>
      <w:r w:rsidR="008A56D0" w:rsidRPr="00F54D7A">
        <w:rPr>
          <w:rStyle w:val="Char4"/>
          <w:rFonts w:hint="cs"/>
          <w:rtl/>
        </w:rPr>
        <w:t>ٱلۡقِصَاصِ</w:t>
      </w:r>
      <w:r w:rsidR="008A56D0" w:rsidRPr="00F54D7A">
        <w:rPr>
          <w:rStyle w:val="Char4"/>
          <w:rtl/>
        </w:rPr>
        <w:t xml:space="preserve"> </w:t>
      </w:r>
      <w:r w:rsidR="008A56D0" w:rsidRPr="00F54D7A">
        <w:rPr>
          <w:rStyle w:val="Char4"/>
          <w:rFonts w:hint="cs"/>
          <w:rtl/>
        </w:rPr>
        <w:t>حَيَوٰةٞ..</w:t>
      </w:r>
      <w:r w:rsidR="00F45121" w:rsidRPr="00F54D7A">
        <w:rPr>
          <w:rFonts w:ascii="Traditional Arabic" w:hAnsi="Traditional Arabic" w:cs="Traditional Arabic"/>
          <w:rtl/>
        </w:rPr>
        <w:t>﴾</w:t>
      </w:r>
      <w:r w:rsidRPr="00F54D7A">
        <w:rPr>
          <w:rFonts w:hint="cs"/>
          <w:rtl/>
        </w:rPr>
        <w:t xml:space="preserve"> و ب</w:t>
      </w:r>
      <w:r w:rsidR="00A937AE" w:rsidRPr="00F54D7A">
        <w:rPr>
          <w:rFonts w:hint="cs"/>
          <w:rtl/>
        </w:rPr>
        <w:t xml:space="preserve">ه </w:t>
      </w:r>
      <w:r w:rsidRPr="00F54D7A">
        <w:rPr>
          <w:rFonts w:hint="cs"/>
          <w:rtl/>
        </w:rPr>
        <w:t>علاوه در سور</w:t>
      </w:r>
      <w:r w:rsidR="007C704B" w:rsidRPr="00F54D7A">
        <w:rPr>
          <w:rFonts w:hint="cs"/>
          <w:rtl/>
        </w:rPr>
        <w:t>ۀ</w:t>
      </w:r>
      <w:r w:rsidRPr="00F54D7A">
        <w:rPr>
          <w:rFonts w:hint="cs"/>
          <w:rtl/>
        </w:rPr>
        <w:t xml:space="preserve"> مائده که آخرین سوره و پس از ای</w:t>
      </w:r>
      <w:r w:rsidR="004015A6" w:rsidRPr="00F54D7A">
        <w:rPr>
          <w:rFonts w:hint="cs"/>
          <w:rtl/>
        </w:rPr>
        <w:t>ن</w:t>
      </w:r>
      <w:r w:rsidRPr="00F54D7A">
        <w:rPr>
          <w:rFonts w:hint="cs"/>
          <w:rtl/>
        </w:rPr>
        <w:t xml:space="preserve"> سوره نازل شده خدا می‌فرماید</w:t>
      </w:r>
      <w:r w:rsidR="00CD3E26" w:rsidRPr="00F54D7A">
        <w:rPr>
          <w:rFonts w:hint="cs"/>
          <w:rtl/>
        </w:rPr>
        <w:t>:</w:t>
      </w:r>
      <w:r w:rsidR="008A56D0" w:rsidRPr="00F54D7A">
        <w:rPr>
          <w:rFonts w:hint="cs"/>
          <w:rtl/>
        </w:rPr>
        <w:t xml:space="preserve"> </w:t>
      </w:r>
      <w:r w:rsidR="00F45121" w:rsidRPr="00F54D7A">
        <w:rPr>
          <w:rFonts w:ascii="Traditional Arabic" w:hAnsi="Traditional Arabic" w:cs="Traditional Arabic"/>
          <w:rtl/>
        </w:rPr>
        <w:t>﴿</w:t>
      </w:r>
      <w:r w:rsidR="00DA19B7" w:rsidRPr="00F54D7A">
        <w:rPr>
          <w:rStyle w:val="Char4"/>
          <w:rFonts w:hint="cs"/>
          <w:rtl/>
        </w:rPr>
        <w:t>ٱ</w:t>
      </w:r>
      <w:r w:rsidR="00DA19B7" w:rsidRPr="00F54D7A">
        <w:rPr>
          <w:rStyle w:val="Char4"/>
          <w:rFonts w:hint="eastAsia"/>
          <w:rtl/>
        </w:rPr>
        <w:t>لنَّف</w:t>
      </w:r>
      <w:r w:rsidR="00DA19B7" w:rsidRPr="00F54D7A">
        <w:rPr>
          <w:rStyle w:val="Char4"/>
          <w:rFonts w:hint="cs"/>
          <w:rtl/>
        </w:rPr>
        <w:t>ۡ</w:t>
      </w:r>
      <w:r w:rsidR="00DA19B7" w:rsidRPr="00F54D7A">
        <w:rPr>
          <w:rStyle w:val="Char4"/>
          <w:rFonts w:hint="eastAsia"/>
          <w:rtl/>
        </w:rPr>
        <w:t>سَ</w:t>
      </w:r>
      <w:r w:rsidR="00DA19B7" w:rsidRPr="00F54D7A">
        <w:rPr>
          <w:rStyle w:val="Char4"/>
          <w:rtl/>
        </w:rPr>
        <w:t xml:space="preserve"> </w:t>
      </w:r>
      <w:r w:rsidR="00DA19B7" w:rsidRPr="00F54D7A">
        <w:rPr>
          <w:rStyle w:val="Char4"/>
          <w:rFonts w:hint="eastAsia"/>
          <w:rtl/>
        </w:rPr>
        <w:t>بِ</w:t>
      </w:r>
      <w:r w:rsidR="00DA19B7" w:rsidRPr="00F54D7A">
        <w:rPr>
          <w:rStyle w:val="Char4"/>
          <w:rFonts w:hint="cs"/>
          <w:rtl/>
        </w:rPr>
        <w:t>ٱ</w:t>
      </w:r>
      <w:r w:rsidR="00DA19B7" w:rsidRPr="00F54D7A">
        <w:rPr>
          <w:rStyle w:val="Char4"/>
          <w:rFonts w:hint="eastAsia"/>
          <w:rtl/>
        </w:rPr>
        <w:t>لنَّف</w:t>
      </w:r>
      <w:r w:rsidR="00DA19B7" w:rsidRPr="00F54D7A">
        <w:rPr>
          <w:rStyle w:val="Char4"/>
          <w:rFonts w:hint="cs"/>
          <w:rtl/>
        </w:rPr>
        <w:t>ۡ</w:t>
      </w:r>
      <w:r w:rsidR="00DA19B7" w:rsidRPr="00F54D7A">
        <w:rPr>
          <w:rStyle w:val="Char4"/>
          <w:rFonts w:hint="eastAsia"/>
          <w:rtl/>
        </w:rPr>
        <w:t>سِ</w:t>
      </w:r>
      <w:r w:rsidR="00F45121" w:rsidRPr="00F54D7A">
        <w:rPr>
          <w:rFonts w:ascii="Traditional Arabic" w:hAnsi="Traditional Arabic" w:cs="Traditional Arabic"/>
          <w:rtl/>
        </w:rPr>
        <w:t>﴾</w:t>
      </w:r>
      <w:r w:rsidRPr="00F54D7A">
        <w:rPr>
          <w:rFonts w:hint="cs"/>
          <w:rtl/>
        </w:rPr>
        <w:t xml:space="preserve"> و پس از آن خطاب به پیغمبر</w:t>
      </w:r>
      <w:r w:rsidR="00A87B93" w:rsidRPr="00F54D7A">
        <w:rPr>
          <w:rFonts w:cs="CTraditional Arabic" w:hint="cs"/>
          <w:rtl/>
        </w:rPr>
        <w:t>ص</w:t>
      </w:r>
      <w:r w:rsidRPr="00F54D7A">
        <w:rPr>
          <w:rFonts w:hint="cs"/>
          <w:rtl/>
        </w:rPr>
        <w:t xml:space="preserve"> فرموده</w:t>
      </w:r>
      <w:r w:rsidR="00CD3E26" w:rsidRPr="00F54D7A">
        <w:rPr>
          <w:rFonts w:hint="cs"/>
          <w:rtl/>
        </w:rPr>
        <w:t>:</w:t>
      </w:r>
      <w:r w:rsidR="00DA19B7" w:rsidRPr="00F54D7A">
        <w:rPr>
          <w:rFonts w:hint="cs"/>
          <w:rtl/>
        </w:rPr>
        <w:t xml:space="preserve"> </w:t>
      </w:r>
      <w:r w:rsidR="00F45121" w:rsidRPr="00F54D7A">
        <w:rPr>
          <w:rStyle w:val="Char8"/>
          <w:rtl/>
        </w:rPr>
        <w:t>«</w:t>
      </w:r>
      <w:r w:rsidR="004015A6" w:rsidRPr="00F54D7A">
        <w:rPr>
          <w:rStyle w:val="Char8"/>
          <w:rtl/>
        </w:rPr>
        <w:t>فَاحْك</w:t>
      </w:r>
      <w:r w:rsidR="002E5B47">
        <w:rPr>
          <w:rStyle w:val="Char8"/>
          <w:rtl/>
        </w:rPr>
        <w:t>ُم</w:t>
      </w:r>
      <w:r w:rsidR="00CC5858">
        <w:rPr>
          <w:rStyle w:val="Char8"/>
          <w:rFonts w:hint="cs"/>
          <w:rtl/>
          <w:lang w:bidi="ar-SA"/>
        </w:rPr>
        <w:t>ْ</w:t>
      </w:r>
      <w:r w:rsidR="002E5B47">
        <w:rPr>
          <w:rStyle w:val="Char8"/>
          <w:rtl/>
        </w:rPr>
        <w:t xml:space="preserve"> بَيْنَهُم بِمَا أَنزَلَ الل</w:t>
      </w:r>
      <w:r w:rsidR="002E5B47">
        <w:rPr>
          <w:rStyle w:val="Char8"/>
          <w:rFonts w:hint="cs"/>
          <w:rtl/>
        </w:rPr>
        <w:t>هُ</w:t>
      </w:r>
      <w:r w:rsidR="00F45121" w:rsidRPr="00F54D7A">
        <w:rPr>
          <w:rStyle w:val="Char8"/>
          <w:rtl/>
        </w:rPr>
        <w:t>»</w:t>
      </w:r>
      <w:r w:rsidRPr="00F54D7A">
        <w:rPr>
          <w:rFonts w:hint="cs"/>
          <w:rtl/>
        </w:rPr>
        <w:t>. و در سور</w:t>
      </w:r>
      <w:r w:rsidR="007C704B" w:rsidRPr="00F54D7A">
        <w:rPr>
          <w:rFonts w:hint="cs"/>
          <w:rtl/>
        </w:rPr>
        <w:t>ۀ</w:t>
      </w:r>
      <w:r w:rsidRPr="00F54D7A">
        <w:rPr>
          <w:rFonts w:hint="cs"/>
          <w:rtl/>
        </w:rPr>
        <w:t xml:space="preserve"> شوری فرموده</w:t>
      </w:r>
      <w:r w:rsidR="00CD3E26" w:rsidRPr="00F54D7A">
        <w:rPr>
          <w:rFonts w:hint="cs"/>
          <w:rtl/>
        </w:rPr>
        <w:t>:</w:t>
      </w:r>
      <w:r w:rsidR="00DA19B7" w:rsidRPr="00F54D7A">
        <w:rPr>
          <w:rFonts w:hint="cs"/>
          <w:rtl/>
        </w:rPr>
        <w:t xml:space="preserve"> </w:t>
      </w:r>
      <w:r w:rsidR="00F45121" w:rsidRPr="00F54D7A">
        <w:rPr>
          <w:rFonts w:ascii="Traditional Arabic" w:hAnsi="Traditional Arabic" w:cs="Traditional Arabic"/>
          <w:rtl/>
        </w:rPr>
        <w:t>﴿</w:t>
      </w:r>
      <w:r w:rsidR="00DA19B7" w:rsidRPr="00F54D7A">
        <w:rPr>
          <w:rStyle w:val="Char4"/>
          <w:rFonts w:hint="eastAsia"/>
          <w:rtl/>
        </w:rPr>
        <w:t>جَزَا</w:t>
      </w:r>
      <w:r w:rsidR="00DA19B7" w:rsidRPr="00F54D7A">
        <w:rPr>
          <w:rStyle w:val="Char4"/>
          <w:rFonts w:hint="cs"/>
          <w:rtl/>
        </w:rPr>
        <w:t>ٓ</w:t>
      </w:r>
      <w:r w:rsidR="00DA19B7" w:rsidRPr="00F54D7A">
        <w:rPr>
          <w:rStyle w:val="Char4"/>
          <w:rFonts w:hint="eastAsia"/>
          <w:rtl/>
        </w:rPr>
        <w:t>ءُ</w:t>
      </w:r>
      <w:r w:rsidR="00DA19B7" w:rsidRPr="00F54D7A">
        <w:rPr>
          <w:rStyle w:val="Char4"/>
          <w:rtl/>
        </w:rPr>
        <w:t xml:space="preserve"> </w:t>
      </w:r>
      <w:r w:rsidR="00DA19B7" w:rsidRPr="00F54D7A">
        <w:rPr>
          <w:rStyle w:val="Char4"/>
          <w:rFonts w:hint="eastAsia"/>
          <w:rtl/>
        </w:rPr>
        <w:t>سَيِّئَةِ</w:t>
      </w:r>
      <w:r w:rsidR="00DA19B7" w:rsidRPr="00F54D7A">
        <w:rPr>
          <w:rStyle w:val="Char4"/>
          <w:rFonts w:hint="cs"/>
          <w:rtl/>
        </w:rPr>
        <w:t>ۢ</w:t>
      </w:r>
      <w:r w:rsidR="00DA19B7" w:rsidRPr="00F54D7A">
        <w:rPr>
          <w:rStyle w:val="Char4"/>
          <w:rtl/>
        </w:rPr>
        <w:t xml:space="preserve"> </w:t>
      </w:r>
      <w:r w:rsidR="00DA19B7" w:rsidRPr="00F54D7A">
        <w:rPr>
          <w:rStyle w:val="Char4"/>
          <w:rFonts w:hint="eastAsia"/>
          <w:rtl/>
        </w:rPr>
        <w:t>بِمِث</w:t>
      </w:r>
      <w:r w:rsidR="00DA19B7" w:rsidRPr="00F54D7A">
        <w:rPr>
          <w:rStyle w:val="Char4"/>
          <w:rFonts w:hint="cs"/>
          <w:rtl/>
        </w:rPr>
        <w:t>ۡ</w:t>
      </w:r>
      <w:r w:rsidR="00DA19B7" w:rsidRPr="00F54D7A">
        <w:rPr>
          <w:rStyle w:val="Char4"/>
          <w:rFonts w:hint="eastAsia"/>
          <w:rtl/>
        </w:rPr>
        <w:t>لِهَا</w:t>
      </w:r>
      <w:r w:rsidR="00F45121" w:rsidRPr="00F54D7A">
        <w:rPr>
          <w:rFonts w:ascii="Traditional Arabic" w:hAnsi="Traditional Arabic" w:cs="Traditional Arabic"/>
          <w:rtl/>
        </w:rPr>
        <w:t>﴾</w:t>
      </w:r>
      <w:r w:rsidRPr="00F54D7A">
        <w:rPr>
          <w:rFonts w:hint="cs"/>
          <w:rtl/>
        </w:rPr>
        <w:t>. و مقصود از جمل</w:t>
      </w:r>
      <w:r w:rsidR="007C704B" w:rsidRPr="00F54D7A">
        <w:rPr>
          <w:rFonts w:hint="cs"/>
          <w:rtl/>
        </w:rPr>
        <w:t>ۀ</w:t>
      </w:r>
      <w:r w:rsidR="00DA19B7" w:rsidRPr="00F54D7A">
        <w:rPr>
          <w:rFonts w:hint="cs"/>
          <w:rtl/>
        </w:rPr>
        <w:t xml:space="preserve"> </w:t>
      </w:r>
      <w:r w:rsidR="00F45121" w:rsidRPr="00F54D7A">
        <w:rPr>
          <w:rFonts w:ascii="Traditional Arabic" w:hAnsi="Traditional Arabic" w:cs="Traditional Arabic"/>
          <w:rtl/>
        </w:rPr>
        <w:t>﴿</w:t>
      </w:r>
      <w:r w:rsidR="00DA19B7" w:rsidRPr="00F54D7A">
        <w:rPr>
          <w:rStyle w:val="Char4"/>
          <w:rFonts w:hint="eastAsia"/>
          <w:rtl/>
        </w:rPr>
        <w:t>فَمَن</w:t>
      </w:r>
      <w:r w:rsidR="00DA19B7" w:rsidRPr="00F54D7A">
        <w:rPr>
          <w:rStyle w:val="Char4"/>
          <w:rFonts w:hint="cs"/>
          <w:rtl/>
        </w:rPr>
        <w:t>ۡ</w:t>
      </w:r>
      <w:r w:rsidR="00DA19B7" w:rsidRPr="00F54D7A">
        <w:rPr>
          <w:rStyle w:val="Char4"/>
          <w:rtl/>
        </w:rPr>
        <w:t xml:space="preserve"> </w:t>
      </w:r>
      <w:r w:rsidR="00DA19B7" w:rsidRPr="00F54D7A">
        <w:rPr>
          <w:rStyle w:val="Char4"/>
          <w:rFonts w:hint="eastAsia"/>
          <w:rtl/>
        </w:rPr>
        <w:t>عُفِيَ</w:t>
      </w:r>
      <w:r w:rsidR="00DA19B7" w:rsidRPr="00F54D7A">
        <w:rPr>
          <w:rStyle w:val="Char4"/>
          <w:rFonts w:cs="Times New Roman" w:hint="cs"/>
          <w:rtl/>
        </w:rPr>
        <w:t>...</w:t>
      </w:r>
      <w:r w:rsidR="00F45121" w:rsidRPr="00F54D7A">
        <w:rPr>
          <w:rFonts w:ascii="Traditional Arabic" w:hAnsi="Traditional Arabic" w:cs="Traditional Arabic"/>
          <w:rtl/>
        </w:rPr>
        <w:t>﴾</w:t>
      </w:r>
      <w:r w:rsidRPr="00F54D7A">
        <w:rPr>
          <w:rFonts w:hint="cs"/>
          <w:rtl/>
        </w:rPr>
        <w:t xml:space="preserve"> همین است که اگر اولیای مقتول به</w:t>
      </w:r>
      <w:r w:rsidR="004015A6" w:rsidRPr="00F54D7A">
        <w:rPr>
          <w:rFonts w:hint="cs"/>
          <w:rtl/>
        </w:rPr>
        <w:t xml:space="preserve"> </w:t>
      </w:r>
      <w:r w:rsidRPr="00F54D7A">
        <w:rPr>
          <w:rFonts w:hint="cs"/>
          <w:rtl/>
        </w:rPr>
        <w:t>دیه راضی شدند، احسانی نموده‌اند.</w:t>
      </w:r>
    </w:p>
    <w:p w:rsidR="00CC1C11" w:rsidRPr="00F54D7A" w:rsidRDefault="00CC1C11" w:rsidP="00C249CC">
      <w:pPr>
        <w:pStyle w:val="ae"/>
        <w:rPr>
          <w:rFonts w:ascii="Times New Roman" w:hAnsi="Times New Roman" w:cs="B Lotus"/>
          <w:b/>
          <w:bCs/>
          <w:sz w:val="34"/>
          <w:szCs w:val="34"/>
          <w:rtl/>
        </w:rPr>
      </w:pPr>
      <w:r w:rsidRPr="00F54D7A">
        <w:rPr>
          <w:rFonts w:ascii="Traditional Arabic" w:hAnsi="Traditional Arabic" w:cs="Traditional Arabic"/>
          <w:rtl/>
        </w:rPr>
        <w:t>﴿</w:t>
      </w:r>
      <w:r w:rsidR="00DA19B7" w:rsidRPr="00F54D7A">
        <w:rPr>
          <w:rtl/>
        </w:rPr>
        <w:t>كُتِبَ عَلَيۡكُمۡ إِذَا حَضَرَ أَحَدَكُمُ ٱلۡمَوۡتُ إِن تَرَكَ خَيۡرًا ٱلۡوَصِيَّةُ لِلۡوَٰلِدَيۡنِ وَٱلۡأَقۡرَبِينَ بِٱلۡمَعۡرُوفِۖ حَقًّا عَلَى ٱلۡمُتَّقِينَ ١٨٠ فَمَنۢ بَدَّلَهُۥ بَعۡدَ مَا سَمِعَهُۥ فَإِنَّمَآ إِثۡمُهُۥ عَلَى ٱلَّذِينَ يُبَدِّلُونَهُۥٓۚ إِنَّ ٱللَّهَ سَمِيعٌ عَلِيمٞ ١٨١ فَمَنۡ خَافَ مِن مُّوصٖ جَنَفًا أَوۡ إِثۡمٗا فَأَصۡلَحَ بَيۡنَهُمۡ فَلَآ إِثۡمَ عَلَيۡهِۚ إِنَّ ٱللَّهَ غَفُورٞ رَّحِيمٞ ١٨٢</w:t>
      </w:r>
      <w:r w:rsidRPr="00F54D7A">
        <w:rPr>
          <w:rFonts w:ascii="Traditional Arabic" w:hAnsi="Traditional Arabic" w:cs="Traditional Arabic"/>
          <w:rtl/>
        </w:rPr>
        <w:t>﴾</w:t>
      </w:r>
      <w:r w:rsidRPr="00F54D7A">
        <w:rPr>
          <w:rFonts w:ascii="Times New Roman" w:hAnsi="Times New Roman" w:cs="B Lotus"/>
          <w:rtl/>
        </w:rPr>
        <w:t xml:space="preserve"> </w:t>
      </w:r>
      <w:r w:rsidRPr="00F54D7A">
        <w:rPr>
          <w:rFonts w:ascii="Times New Roman" w:hAnsi="Times New Roman" w:cs="B Lotus"/>
          <w:rtl/>
        </w:rPr>
        <w:tab/>
      </w:r>
      <w:r w:rsidRPr="00F54D7A">
        <w:rPr>
          <w:rStyle w:val="Char5"/>
          <w:rtl/>
          <w:lang w:bidi="ar-SA"/>
        </w:rPr>
        <w:t>[البقرة: 180-182]</w:t>
      </w:r>
      <w:r w:rsidRPr="00F54D7A">
        <w:rPr>
          <w:rFonts w:ascii="Times New Roman" w:hAnsi="Times New Roman" w:cs="B Lotus"/>
          <w:rtl/>
        </w:rPr>
        <w:t>.</w:t>
      </w:r>
    </w:p>
    <w:p w:rsidR="00FE1DA6" w:rsidRPr="00F54D7A" w:rsidRDefault="00FE1DA6"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مقر</w:t>
      </w:r>
      <w:r w:rsidR="00DD64F2" w:rsidRPr="00F54D7A">
        <w:rPr>
          <w:rFonts w:hint="cs"/>
          <w:rtl/>
        </w:rPr>
        <w:t>ّ</w:t>
      </w:r>
      <w:r w:rsidRPr="00F54D7A">
        <w:rPr>
          <w:rFonts w:hint="cs"/>
          <w:rtl/>
        </w:rPr>
        <w:t>ر شد بر شما که چون نشانه‌های مرگ یکی از شما رسید، اگر مالی گذاشته، وصی</w:t>
      </w:r>
      <w:r w:rsidR="00DD64F2" w:rsidRPr="00F54D7A">
        <w:rPr>
          <w:rFonts w:hint="cs"/>
          <w:rtl/>
        </w:rPr>
        <w:t>ّ</w:t>
      </w:r>
      <w:r w:rsidRPr="00F54D7A">
        <w:rPr>
          <w:rFonts w:hint="cs"/>
          <w:rtl/>
        </w:rPr>
        <w:t>ت نماید، یعنی سفارش کند برای والدین و</w:t>
      </w:r>
      <w:r w:rsidR="00552EDB" w:rsidRPr="00F54D7A">
        <w:rPr>
          <w:rFonts w:hint="cs"/>
          <w:rtl/>
        </w:rPr>
        <w:t xml:space="preserve"> </w:t>
      </w:r>
      <w:r w:rsidRPr="00F54D7A">
        <w:rPr>
          <w:rFonts w:hint="cs"/>
          <w:rtl/>
        </w:rPr>
        <w:t>خویشان به خوبی و عدالت</w:t>
      </w:r>
      <w:r w:rsidR="00DD64F2" w:rsidRPr="00F54D7A">
        <w:rPr>
          <w:rFonts w:hint="cs"/>
          <w:rtl/>
        </w:rPr>
        <w:t>.</w:t>
      </w:r>
      <w:r w:rsidRPr="00F54D7A">
        <w:rPr>
          <w:rFonts w:hint="cs"/>
          <w:rtl/>
        </w:rPr>
        <w:t xml:space="preserve"> این وصی</w:t>
      </w:r>
      <w:r w:rsidR="00DD64F2" w:rsidRPr="00F54D7A">
        <w:rPr>
          <w:rFonts w:hint="cs"/>
          <w:rtl/>
        </w:rPr>
        <w:t>ّت کار</w:t>
      </w:r>
      <w:r w:rsidR="00552EDB" w:rsidRPr="00F54D7A">
        <w:rPr>
          <w:rFonts w:hint="cs"/>
          <w:rtl/>
        </w:rPr>
        <w:t xml:space="preserve"> </w:t>
      </w:r>
      <w:r w:rsidRPr="00F54D7A">
        <w:rPr>
          <w:rFonts w:hint="cs"/>
          <w:rtl/>
        </w:rPr>
        <w:t>حق</w:t>
      </w:r>
      <w:r w:rsidR="00DD64F2" w:rsidRPr="00F54D7A">
        <w:rPr>
          <w:rFonts w:hint="cs"/>
          <w:rtl/>
        </w:rPr>
        <w:t>ّ</w:t>
      </w:r>
      <w:r w:rsidRPr="00F54D7A">
        <w:rPr>
          <w:rFonts w:hint="cs"/>
          <w:rtl/>
        </w:rPr>
        <w:t>ی است بر عهد</w:t>
      </w:r>
      <w:r w:rsidR="009B34AE" w:rsidRPr="00F54D7A">
        <w:rPr>
          <w:rFonts w:hint="cs"/>
          <w:rtl/>
        </w:rPr>
        <w:t>ۀ</w:t>
      </w:r>
      <w:r w:rsidRPr="00F54D7A">
        <w:rPr>
          <w:rFonts w:hint="cs"/>
          <w:rtl/>
        </w:rPr>
        <w:t xml:space="preserve"> مت</w:t>
      </w:r>
      <w:r w:rsidR="00DD64F2" w:rsidRPr="00F54D7A">
        <w:rPr>
          <w:rFonts w:hint="cs"/>
          <w:rtl/>
        </w:rPr>
        <w:t>ّ</w:t>
      </w:r>
      <w:r w:rsidRPr="00F54D7A">
        <w:rPr>
          <w:rFonts w:hint="cs"/>
          <w:rtl/>
        </w:rPr>
        <w:t>قین</w:t>
      </w:r>
      <w:r w:rsidR="00F45121" w:rsidRPr="00F54D7A">
        <w:rPr>
          <w:rFonts w:hint="cs"/>
          <w:rtl/>
        </w:rPr>
        <w:t xml:space="preserve"> </w:t>
      </w:r>
      <w:r w:rsidRPr="00F54D7A">
        <w:rPr>
          <w:rFonts w:hint="cs"/>
          <w:rtl/>
        </w:rPr>
        <w:t>(180) پس هر کس وصی</w:t>
      </w:r>
      <w:r w:rsidR="00DD64F2" w:rsidRPr="00F54D7A">
        <w:rPr>
          <w:rFonts w:hint="cs"/>
          <w:rtl/>
        </w:rPr>
        <w:t>ّ</w:t>
      </w:r>
      <w:r w:rsidRPr="00F54D7A">
        <w:rPr>
          <w:rFonts w:hint="cs"/>
          <w:rtl/>
        </w:rPr>
        <w:t>ت را پس از شنیدن آن، تبدیل دهد، همانا گناه تبدیل، بر تبدیل‌دهندگان است، براستی خدا شنوای داناست</w:t>
      </w:r>
      <w:r w:rsidR="00F45121" w:rsidRPr="00F54D7A">
        <w:rPr>
          <w:rFonts w:hint="cs"/>
          <w:rtl/>
        </w:rPr>
        <w:t xml:space="preserve"> </w:t>
      </w:r>
      <w:r w:rsidRPr="00F54D7A">
        <w:rPr>
          <w:rFonts w:hint="cs"/>
          <w:rtl/>
        </w:rPr>
        <w:t>(181) پس آنکه انحرافی را از وصی</w:t>
      </w:r>
      <w:r w:rsidR="00DD64F2" w:rsidRPr="00F54D7A">
        <w:rPr>
          <w:rFonts w:hint="cs"/>
          <w:rtl/>
        </w:rPr>
        <w:t>ّ</w:t>
      </w:r>
      <w:r w:rsidRPr="00F54D7A">
        <w:rPr>
          <w:rFonts w:hint="cs"/>
          <w:rtl/>
        </w:rPr>
        <w:t>ت‌کننده و یا گناهی را از وی بترسد، پس اصلاح دهد بین ایشان، گناهی بر او نیست زیرا خدا آمرزنده و رحیم است.</w:t>
      </w:r>
      <w:r w:rsidR="00F45121" w:rsidRPr="00F54D7A">
        <w:rPr>
          <w:rFonts w:hint="cs"/>
          <w:rtl/>
        </w:rPr>
        <w:t xml:space="preserve"> </w:t>
      </w:r>
      <w:r w:rsidRPr="00F54D7A">
        <w:rPr>
          <w:rFonts w:hint="cs"/>
          <w:rtl/>
        </w:rPr>
        <w:t>(182)</w:t>
      </w:r>
    </w:p>
    <w:p w:rsidR="00FE1DA6" w:rsidRPr="00F54D7A" w:rsidRDefault="002B3089" w:rsidP="00C249CC">
      <w:pPr>
        <w:pStyle w:val="a2"/>
        <w:rPr>
          <w:rtl/>
        </w:rPr>
      </w:pPr>
      <w:r w:rsidRPr="00F54D7A">
        <w:rPr>
          <w:rFonts w:hint="cs"/>
          <w:b/>
          <w:bCs/>
          <w:rtl/>
        </w:rPr>
        <w:t>نکات</w:t>
      </w:r>
      <w:r w:rsidR="00CD3E26" w:rsidRPr="00F54D7A">
        <w:rPr>
          <w:rFonts w:hint="cs"/>
          <w:b/>
          <w:bCs/>
          <w:rtl/>
        </w:rPr>
        <w:t xml:space="preserve">: </w:t>
      </w:r>
      <w:r w:rsidR="00FE1DA6" w:rsidRPr="00F54D7A">
        <w:rPr>
          <w:rFonts w:hint="cs"/>
          <w:rtl/>
        </w:rPr>
        <w:t>جمل</w:t>
      </w:r>
      <w:r w:rsidR="007C704B" w:rsidRPr="00F54D7A">
        <w:rPr>
          <w:rFonts w:hint="cs"/>
          <w:rtl/>
        </w:rPr>
        <w:t>ۀ</w:t>
      </w:r>
      <w:r w:rsidR="00CD3E26" w:rsidRPr="00F54D7A">
        <w:rPr>
          <w:rFonts w:hint="cs"/>
          <w:rtl/>
        </w:rPr>
        <w:t>:</w:t>
      </w:r>
      <w:r w:rsidR="00DA19B7" w:rsidRPr="00F54D7A">
        <w:rPr>
          <w:rFonts w:hint="cs"/>
          <w:rtl/>
        </w:rPr>
        <w:t xml:space="preserve"> </w:t>
      </w:r>
      <w:r w:rsidR="00F45121" w:rsidRPr="00F54D7A">
        <w:rPr>
          <w:rFonts w:ascii="Traditional Arabic" w:hAnsi="Traditional Arabic" w:cs="Traditional Arabic"/>
          <w:rtl/>
        </w:rPr>
        <w:t>﴿</w:t>
      </w:r>
      <w:r w:rsidR="00A72E96" w:rsidRPr="00F54D7A">
        <w:rPr>
          <w:rStyle w:val="Char4"/>
          <w:rFonts w:hint="cs"/>
          <w:rtl/>
        </w:rPr>
        <w:t>كُتِبَ...</w:t>
      </w:r>
      <w:r w:rsidR="00F45121" w:rsidRPr="00F54D7A">
        <w:rPr>
          <w:rFonts w:ascii="Traditional Arabic" w:hAnsi="Traditional Arabic" w:cs="Traditional Arabic"/>
          <w:rtl/>
        </w:rPr>
        <w:t>﴾</w:t>
      </w:r>
      <w:r w:rsidR="00CD3E26" w:rsidRPr="00F54D7A">
        <w:rPr>
          <w:rFonts w:hint="cs"/>
          <w:rtl/>
        </w:rPr>
        <w:t xml:space="preserve"> </w:t>
      </w:r>
      <w:r w:rsidR="00FE1DA6" w:rsidRPr="00F54D7A">
        <w:rPr>
          <w:rFonts w:hint="cs"/>
          <w:rtl/>
        </w:rPr>
        <w:t>دلالت دارد بر وجوب و لزوم وصی</w:t>
      </w:r>
      <w:r w:rsidR="00DD64F2" w:rsidRPr="00F54D7A">
        <w:rPr>
          <w:rFonts w:hint="cs"/>
          <w:rtl/>
        </w:rPr>
        <w:t>ّ</w:t>
      </w:r>
      <w:r w:rsidR="00FE1DA6" w:rsidRPr="00F54D7A">
        <w:rPr>
          <w:rFonts w:hint="cs"/>
          <w:rtl/>
        </w:rPr>
        <w:t>ت بر کسی</w:t>
      </w:r>
      <w:r w:rsidR="00DD64F2" w:rsidRPr="00F54D7A">
        <w:rPr>
          <w:rtl/>
        </w:rPr>
        <w:softHyphen/>
      </w:r>
      <w:r w:rsidR="00FE1DA6" w:rsidRPr="00F54D7A">
        <w:rPr>
          <w:rFonts w:hint="cs"/>
          <w:rtl/>
        </w:rPr>
        <w:t>که مالی دارد. و جمل</w:t>
      </w:r>
      <w:r w:rsidR="007C704B" w:rsidRPr="00F54D7A">
        <w:rPr>
          <w:rFonts w:hint="cs"/>
          <w:rtl/>
        </w:rPr>
        <w:t>ۀ</w:t>
      </w:r>
      <w:r w:rsidR="00CD3E26" w:rsidRPr="00F54D7A">
        <w:rPr>
          <w:rFonts w:hint="cs"/>
          <w:rtl/>
        </w:rPr>
        <w:t>:</w:t>
      </w:r>
      <w:r w:rsidR="00A72E96" w:rsidRPr="00F54D7A">
        <w:rPr>
          <w:rFonts w:hint="cs"/>
          <w:rtl/>
        </w:rPr>
        <w:t xml:space="preserve"> </w:t>
      </w:r>
      <w:r w:rsidR="00F45121" w:rsidRPr="00F54D7A">
        <w:rPr>
          <w:rFonts w:ascii="Traditional Arabic" w:hAnsi="Traditional Arabic" w:cs="Traditional Arabic"/>
          <w:rtl/>
        </w:rPr>
        <w:t>﴿</w:t>
      </w:r>
      <w:r w:rsidR="00A72E96" w:rsidRPr="00F54D7A">
        <w:rPr>
          <w:rStyle w:val="Char4"/>
          <w:rFonts w:hint="cs"/>
          <w:rtl/>
        </w:rPr>
        <w:t>لِلۡوَٰلِدَيۡنِ</w:t>
      </w:r>
      <w:r w:rsidR="00A72E96" w:rsidRPr="00F54D7A">
        <w:rPr>
          <w:rStyle w:val="Char4"/>
          <w:rtl/>
        </w:rPr>
        <w:t xml:space="preserve"> </w:t>
      </w:r>
      <w:r w:rsidR="00A72E96" w:rsidRPr="00F54D7A">
        <w:rPr>
          <w:rStyle w:val="Char4"/>
          <w:rFonts w:hint="cs"/>
          <w:rtl/>
        </w:rPr>
        <w:t>وَٱلۡأَقۡرَبِينَ</w:t>
      </w:r>
      <w:r w:rsidR="00F45121" w:rsidRPr="00F54D7A">
        <w:rPr>
          <w:rFonts w:ascii="Traditional Arabic" w:hAnsi="Traditional Arabic" w:cs="Traditional Arabic"/>
          <w:rtl/>
        </w:rPr>
        <w:t>﴾</w:t>
      </w:r>
      <w:r w:rsidR="00CD3E26" w:rsidRPr="00F54D7A">
        <w:rPr>
          <w:rFonts w:hint="cs"/>
          <w:rtl/>
        </w:rPr>
        <w:t xml:space="preserve"> </w:t>
      </w:r>
      <w:r w:rsidR="00FE1DA6" w:rsidRPr="00F54D7A">
        <w:rPr>
          <w:rFonts w:hint="cs"/>
          <w:rtl/>
        </w:rPr>
        <w:t>دلالت دارد بر جواز وصی</w:t>
      </w:r>
      <w:r w:rsidR="00DD64F2" w:rsidRPr="00F54D7A">
        <w:rPr>
          <w:rFonts w:hint="cs"/>
          <w:rtl/>
        </w:rPr>
        <w:t>ّ</w:t>
      </w:r>
      <w:r w:rsidR="00FE1DA6" w:rsidRPr="00F54D7A">
        <w:rPr>
          <w:rFonts w:hint="cs"/>
          <w:rtl/>
        </w:rPr>
        <w:t>ت برای وارث و سایر خویشا</w:t>
      </w:r>
      <w:r w:rsidR="00F40A59" w:rsidRPr="00F54D7A">
        <w:rPr>
          <w:rFonts w:hint="cs"/>
          <w:rtl/>
        </w:rPr>
        <w:t>و</w:t>
      </w:r>
      <w:r w:rsidR="00FE1DA6" w:rsidRPr="00F54D7A">
        <w:rPr>
          <w:rFonts w:hint="cs"/>
          <w:rtl/>
        </w:rPr>
        <w:t>ندان نزدیک که اگر وارثی نزدیکتر نباشد</w:t>
      </w:r>
      <w:r w:rsidR="00F40A59" w:rsidRPr="00F54D7A">
        <w:rPr>
          <w:rFonts w:hint="cs"/>
          <w:rtl/>
        </w:rPr>
        <w:t xml:space="preserve"> </w:t>
      </w:r>
      <w:r w:rsidR="00DD64F2" w:rsidRPr="00F54D7A">
        <w:rPr>
          <w:rFonts w:hint="cs"/>
          <w:rtl/>
        </w:rPr>
        <w:t>ارث می‌برند، مانند طبق</w:t>
      </w:r>
      <w:r w:rsidR="007C704B" w:rsidRPr="00F54D7A">
        <w:rPr>
          <w:rFonts w:hint="cs"/>
          <w:rtl/>
        </w:rPr>
        <w:t>ۀ</w:t>
      </w:r>
      <w:r w:rsidR="00DD64F2" w:rsidRPr="00F54D7A">
        <w:rPr>
          <w:rFonts w:hint="cs"/>
          <w:rtl/>
        </w:rPr>
        <w:t xml:space="preserve"> دوم ب</w:t>
      </w:r>
      <w:r w:rsidR="00FE1DA6" w:rsidRPr="00F54D7A">
        <w:rPr>
          <w:rFonts w:hint="cs"/>
          <w:rtl/>
        </w:rPr>
        <w:t>ا وجود طبق</w:t>
      </w:r>
      <w:r w:rsidR="007C704B" w:rsidRPr="00F54D7A">
        <w:rPr>
          <w:rFonts w:hint="cs"/>
          <w:rtl/>
        </w:rPr>
        <w:t>ۀ</w:t>
      </w:r>
      <w:r w:rsidR="00FE1DA6" w:rsidRPr="00F54D7A">
        <w:rPr>
          <w:rFonts w:hint="cs"/>
          <w:rtl/>
        </w:rPr>
        <w:t xml:space="preserve"> اول</w:t>
      </w:r>
      <w:r w:rsidR="00DD64F2" w:rsidRPr="00F54D7A">
        <w:rPr>
          <w:rFonts w:hint="cs"/>
          <w:rtl/>
        </w:rPr>
        <w:t>.</w:t>
      </w:r>
      <w:r w:rsidR="00FE1DA6" w:rsidRPr="00F54D7A">
        <w:rPr>
          <w:rFonts w:hint="cs"/>
          <w:rtl/>
        </w:rPr>
        <w:t xml:space="preserve"> پس اگر طبق</w:t>
      </w:r>
      <w:r w:rsidR="007C704B" w:rsidRPr="00F54D7A">
        <w:rPr>
          <w:rFonts w:hint="cs"/>
          <w:rtl/>
        </w:rPr>
        <w:t>ۀ</w:t>
      </w:r>
      <w:r w:rsidR="00FE1DA6" w:rsidRPr="00F54D7A">
        <w:rPr>
          <w:rFonts w:hint="cs"/>
          <w:rtl/>
        </w:rPr>
        <w:t xml:space="preserve"> او</w:t>
      </w:r>
      <w:r w:rsidR="00DD64F2" w:rsidRPr="00F54D7A">
        <w:rPr>
          <w:rFonts w:hint="cs"/>
          <w:rtl/>
        </w:rPr>
        <w:t>ّ</w:t>
      </w:r>
      <w:r w:rsidR="00FE1DA6" w:rsidRPr="00F54D7A">
        <w:rPr>
          <w:rFonts w:hint="cs"/>
          <w:rtl/>
        </w:rPr>
        <w:t>ل وجود داشت، انسان می‌تواند برای طبق</w:t>
      </w:r>
      <w:r w:rsidR="007C704B" w:rsidRPr="00F54D7A">
        <w:rPr>
          <w:rFonts w:hint="cs"/>
          <w:rtl/>
        </w:rPr>
        <w:t>ۀ</w:t>
      </w:r>
      <w:r w:rsidR="00FE1DA6" w:rsidRPr="00F54D7A">
        <w:rPr>
          <w:rFonts w:hint="cs"/>
          <w:rtl/>
        </w:rPr>
        <w:t xml:space="preserve"> دو</w:t>
      </w:r>
      <w:r w:rsidR="00DD64F2" w:rsidRPr="00F54D7A">
        <w:rPr>
          <w:rFonts w:hint="cs"/>
          <w:rtl/>
        </w:rPr>
        <w:t>ّ</w:t>
      </w:r>
      <w:r w:rsidR="00FE1DA6" w:rsidRPr="00F54D7A">
        <w:rPr>
          <w:rFonts w:hint="cs"/>
          <w:rtl/>
        </w:rPr>
        <w:t>م، وصی</w:t>
      </w:r>
      <w:r w:rsidR="00DD64F2" w:rsidRPr="00F54D7A">
        <w:rPr>
          <w:rFonts w:hint="cs"/>
          <w:rtl/>
        </w:rPr>
        <w:t>ّ</w:t>
      </w:r>
      <w:r w:rsidR="00FE1DA6" w:rsidRPr="00F54D7A">
        <w:rPr>
          <w:rFonts w:hint="cs"/>
          <w:rtl/>
        </w:rPr>
        <w:t>ت نماید. و مقصود از</w:t>
      </w:r>
      <w:r w:rsidR="00A72E96" w:rsidRPr="00F54D7A">
        <w:rPr>
          <w:rFonts w:hint="cs"/>
          <w:rtl/>
        </w:rPr>
        <w:t xml:space="preserve"> </w:t>
      </w:r>
      <w:r w:rsidR="00F45121" w:rsidRPr="00F54D7A">
        <w:rPr>
          <w:rFonts w:ascii="Traditional Arabic" w:hAnsi="Traditional Arabic" w:cs="Traditional Arabic"/>
          <w:rtl/>
        </w:rPr>
        <w:t>﴿</w:t>
      </w:r>
      <w:r w:rsidR="00A72E96" w:rsidRPr="00F54D7A">
        <w:rPr>
          <w:rStyle w:val="Char4"/>
          <w:rFonts w:hint="cs"/>
          <w:rtl/>
        </w:rPr>
        <w:t>خَيۡر</w:t>
      </w:r>
      <w:r w:rsidR="00F45121" w:rsidRPr="00F54D7A">
        <w:rPr>
          <w:rFonts w:ascii="Traditional Arabic" w:hAnsi="Traditional Arabic" w:cs="Traditional Arabic"/>
          <w:rtl/>
        </w:rPr>
        <w:t>﴾</w:t>
      </w:r>
      <w:r w:rsidR="00552EDB" w:rsidRPr="00F54D7A">
        <w:rPr>
          <w:rFonts w:hint="cs"/>
          <w:rtl/>
        </w:rPr>
        <w:t xml:space="preserve"> مال است، ا</w:t>
      </w:r>
      <w:r w:rsidR="00FE1DA6" w:rsidRPr="00F54D7A">
        <w:rPr>
          <w:rFonts w:hint="cs"/>
          <w:rtl/>
        </w:rPr>
        <w:t>م</w:t>
      </w:r>
      <w:r w:rsidR="00DD64F2" w:rsidRPr="00F54D7A">
        <w:rPr>
          <w:rFonts w:hint="cs"/>
          <w:rtl/>
        </w:rPr>
        <w:t>ّ</w:t>
      </w:r>
      <w:r w:rsidR="00FE1DA6" w:rsidRPr="00F54D7A">
        <w:rPr>
          <w:rFonts w:hint="cs"/>
          <w:rtl/>
        </w:rPr>
        <w:t xml:space="preserve">ا اینکه چه مقدار مال داشته باشد تا </w:t>
      </w:r>
      <w:r w:rsidR="00552EDB" w:rsidRPr="00F54D7A">
        <w:rPr>
          <w:rFonts w:hint="cs"/>
          <w:rtl/>
        </w:rPr>
        <w:t>مورد این تکلیف باشد، اختلاف است</w:t>
      </w:r>
      <w:r w:rsidR="00FE1DA6" w:rsidRPr="00F54D7A">
        <w:rPr>
          <w:rFonts w:hint="cs"/>
          <w:rtl/>
        </w:rPr>
        <w:t xml:space="preserve"> و نظر صحیح آن است که عرف او را مالدار بدانند. و کلم</w:t>
      </w:r>
      <w:r w:rsidR="007C704B" w:rsidRPr="00F54D7A">
        <w:rPr>
          <w:rFonts w:hint="cs"/>
          <w:rtl/>
        </w:rPr>
        <w:t>ۀ</w:t>
      </w:r>
      <w:r w:rsidR="00CD3E26" w:rsidRPr="00F54D7A">
        <w:rPr>
          <w:rFonts w:hint="cs"/>
          <w:rtl/>
        </w:rPr>
        <w:t>:</w:t>
      </w:r>
      <w:r w:rsidR="00A72E96" w:rsidRPr="00F54D7A">
        <w:rPr>
          <w:rFonts w:hint="cs"/>
          <w:rtl/>
        </w:rPr>
        <w:t xml:space="preserve"> </w:t>
      </w:r>
      <w:r w:rsidR="00F45121" w:rsidRPr="00F54D7A">
        <w:rPr>
          <w:rFonts w:ascii="Traditional Arabic" w:hAnsi="Traditional Arabic" w:cs="Traditional Arabic"/>
          <w:rtl/>
        </w:rPr>
        <w:t>﴿</w:t>
      </w:r>
      <w:r w:rsidR="00A72E96" w:rsidRPr="00F54D7A">
        <w:rPr>
          <w:rStyle w:val="Char4"/>
          <w:rFonts w:hint="cs"/>
          <w:rtl/>
        </w:rPr>
        <w:t>بِٱلۡمَعۡرُوفِ</w:t>
      </w:r>
      <w:r w:rsidR="00F45121" w:rsidRPr="00F54D7A">
        <w:rPr>
          <w:rFonts w:ascii="Traditional Arabic" w:hAnsi="Traditional Arabic" w:cs="Traditional Arabic"/>
          <w:rtl/>
        </w:rPr>
        <w:t>﴾</w:t>
      </w:r>
      <w:r w:rsidR="00CD3E26" w:rsidRPr="00F54D7A">
        <w:rPr>
          <w:rFonts w:hint="cs"/>
          <w:rtl/>
        </w:rPr>
        <w:t xml:space="preserve"> </w:t>
      </w:r>
      <w:r w:rsidR="00FE1DA6" w:rsidRPr="00F54D7A">
        <w:rPr>
          <w:rFonts w:hint="cs"/>
          <w:rtl/>
        </w:rPr>
        <w:t>دلالت دارد که وصی</w:t>
      </w:r>
      <w:r w:rsidR="00102CA3" w:rsidRPr="00F54D7A">
        <w:rPr>
          <w:rFonts w:hint="cs"/>
          <w:rtl/>
        </w:rPr>
        <w:t>ّ</w:t>
      </w:r>
      <w:r w:rsidR="00FE1DA6" w:rsidRPr="00F54D7A">
        <w:rPr>
          <w:rFonts w:hint="cs"/>
          <w:rtl/>
        </w:rPr>
        <w:t>ت باید به خیر و عدالت باشد، نه اینکه</w:t>
      </w:r>
      <w:r w:rsidR="00F40A59" w:rsidRPr="00F54D7A">
        <w:rPr>
          <w:rFonts w:hint="cs"/>
          <w:rtl/>
        </w:rPr>
        <w:t xml:space="preserve"> </w:t>
      </w:r>
      <w:r w:rsidR="00552EDB" w:rsidRPr="00F54D7A">
        <w:rPr>
          <w:rFonts w:hint="cs"/>
          <w:rtl/>
        </w:rPr>
        <w:t>به ا</w:t>
      </w:r>
      <w:r w:rsidR="00FE1DA6" w:rsidRPr="00F54D7A">
        <w:rPr>
          <w:rFonts w:hint="cs"/>
          <w:rtl/>
        </w:rPr>
        <w:t>مر منکری وصی</w:t>
      </w:r>
      <w:r w:rsidR="00102CA3" w:rsidRPr="00F54D7A">
        <w:rPr>
          <w:rFonts w:hint="cs"/>
          <w:rtl/>
        </w:rPr>
        <w:t>ّ</w:t>
      </w:r>
      <w:r w:rsidR="00552EDB" w:rsidRPr="00F54D7A">
        <w:rPr>
          <w:rFonts w:hint="cs"/>
          <w:rtl/>
        </w:rPr>
        <w:t>ت کند</w:t>
      </w:r>
      <w:r w:rsidR="00FE1DA6" w:rsidRPr="00F54D7A">
        <w:rPr>
          <w:rFonts w:hint="cs"/>
          <w:rtl/>
        </w:rPr>
        <w:t xml:space="preserve"> و معروف</w:t>
      </w:r>
      <w:r w:rsidR="00552EDB" w:rsidRPr="00F54D7A">
        <w:rPr>
          <w:rFonts w:hint="cs"/>
          <w:rtl/>
        </w:rPr>
        <w:t xml:space="preserve"> </w:t>
      </w:r>
      <w:r w:rsidR="00FE1DA6" w:rsidRPr="00F54D7A">
        <w:rPr>
          <w:rFonts w:hint="cs"/>
          <w:rtl/>
        </w:rPr>
        <w:t>‌بودن وصی</w:t>
      </w:r>
      <w:r w:rsidR="00102CA3" w:rsidRPr="00F54D7A">
        <w:rPr>
          <w:rFonts w:hint="cs"/>
          <w:rtl/>
        </w:rPr>
        <w:t>ّ</w:t>
      </w:r>
      <w:r w:rsidR="00FE1DA6" w:rsidRPr="00F54D7A">
        <w:rPr>
          <w:rFonts w:hint="cs"/>
          <w:rtl/>
        </w:rPr>
        <w:t>ت این است که</w:t>
      </w:r>
      <w:r w:rsidR="00CD3E26" w:rsidRPr="00F54D7A">
        <w:rPr>
          <w:rFonts w:hint="cs"/>
          <w:rtl/>
        </w:rPr>
        <w:t xml:space="preserve">: </w:t>
      </w:r>
      <w:r w:rsidR="00FE1DA6" w:rsidRPr="00F54D7A">
        <w:rPr>
          <w:rFonts w:hint="cs"/>
          <w:b/>
          <w:bCs/>
          <w:rtl/>
        </w:rPr>
        <w:t>أو</w:t>
      </w:r>
      <w:r w:rsidR="00102CA3" w:rsidRPr="00F54D7A">
        <w:rPr>
          <w:rFonts w:hint="cs"/>
          <w:b/>
          <w:bCs/>
          <w:rtl/>
        </w:rPr>
        <w:t>ّ</w:t>
      </w:r>
      <w:r w:rsidR="00FE1DA6" w:rsidRPr="00F54D7A">
        <w:rPr>
          <w:rFonts w:hint="cs"/>
          <w:b/>
          <w:bCs/>
          <w:rtl/>
        </w:rPr>
        <w:t>لا</w:t>
      </w:r>
      <w:r w:rsidR="00102CA3" w:rsidRPr="00F54D7A">
        <w:rPr>
          <w:rFonts w:hint="cs"/>
          <w:b/>
          <w:bCs/>
          <w:rtl/>
        </w:rPr>
        <w:t>ً</w:t>
      </w:r>
      <w:r w:rsidR="00CD3E26" w:rsidRPr="00F54D7A">
        <w:rPr>
          <w:rFonts w:hint="cs"/>
          <w:rtl/>
        </w:rPr>
        <w:t xml:space="preserve">: </w:t>
      </w:r>
      <w:r w:rsidR="00FE1DA6" w:rsidRPr="00F54D7A">
        <w:rPr>
          <w:rFonts w:hint="cs"/>
          <w:rtl/>
        </w:rPr>
        <w:t>ب</w:t>
      </w:r>
      <w:r w:rsidR="00102CA3" w:rsidRPr="00F54D7A">
        <w:rPr>
          <w:rFonts w:hint="cs"/>
          <w:rtl/>
        </w:rPr>
        <w:t xml:space="preserve">ه </w:t>
      </w:r>
      <w:r w:rsidR="00552EDB" w:rsidRPr="00F54D7A">
        <w:rPr>
          <w:rFonts w:hint="cs"/>
          <w:rtl/>
        </w:rPr>
        <w:t>زیادتر از ثلث نباشد</w:t>
      </w:r>
      <w:r w:rsidR="00FE1DA6" w:rsidRPr="00F54D7A">
        <w:rPr>
          <w:rFonts w:hint="cs"/>
          <w:rtl/>
        </w:rPr>
        <w:t xml:space="preserve"> و به ورثه ضر</w:t>
      </w:r>
      <w:r w:rsidR="00F40A59" w:rsidRPr="00F54D7A">
        <w:rPr>
          <w:rFonts w:hint="cs"/>
          <w:rtl/>
        </w:rPr>
        <w:t>ر</w:t>
      </w:r>
      <w:r w:rsidR="00FE1DA6" w:rsidRPr="00F54D7A">
        <w:rPr>
          <w:rFonts w:hint="cs"/>
          <w:rtl/>
        </w:rPr>
        <w:t xml:space="preserve"> نز</w:t>
      </w:r>
      <w:r w:rsidR="00102CA3" w:rsidRPr="00F54D7A">
        <w:rPr>
          <w:rFonts w:hint="cs"/>
          <w:rtl/>
        </w:rPr>
        <w:t>ن</w:t>
      </w:r>
      <w:r w:rsidR="00FE1DA6" w:rsidRPr="00F54D7A">
        <w:rPr>
          <w:rFonts w:hint="cs"/>
          <w:rtl/>
        </w:rPr>
        <w:t xml:space="preserve">د. </w:t>
      </w:r>
      <w:r w:rsidR="00FE1DA6" w:rsidRPr="00F54D7A">
        <w:rPr>
          <w:rFonts w:hint="cs"/>
          <w:b/>
          <w:bCs/>
          <w:rtl/>
        </w:rPr>
        <w:t>ثانیا</w:t>
      </w:r>
      <w:r w:rsidR="00102CA3" w:rsidRPr="00F54D7A">
        <w:rPr>
          <w:rFonts w:hint="cs"/>
          <w:b/>
          <w:bCs/>
          <w:rtl/>
        </w:rPr>
        <w:t>ً</w:t>
      </w:r>
      <w:r w:rsidR="00CD3E26" w:rsidRPr="00F54D7A">
        <w:rPr>
          <w:rFonts w:hint="cs"/>
          <w:rtl/>
        </w:rPr>
        <w:t xml:space="preserve">: </w:t>
      </w:r>
      <w:r w:rsidR="00FE1DA6" w:rsidRPr="00F54D7A">
        <w:rPr>
          <w:rFonts w:hint="cs"/>
          <w:rtl/>
        </w:rPr>
        <w:t>اگر ورث</w:t>
      </w:r>
      <w:r w:rsidR="007C704B" w:rsidRPr="00F54D7A">
        <w:rPr>
          <w:rFonts w:hint="cs"/>
          <w:rtl/>
        </w:rPr>
        <w:t>ۀ</w:t>
      </w:r>
      <w:r w:rsidR="00FE1DA6" w:rsidRPr="00F54D7A">
        <w:rPr>
          <w:rFonts w:hint="cs"/>
          <w:rtl/>
        </w:rPr>
        <w:t xml:space="preserve"> فقیری دارد آنان را مقد</w:t>
      </w:r>
      <w:r w:rsidR="00102CA3" w:rsidRPr="00F54D7A">
        <w:rPr>
          <w:rFonts w:hint="cs"/>
          <w:rtl/>
        </w:rPr>
        <w:t>ّم بداند و</w:t>
      </w:r>
      <w:r w:rsidR="00552EDB" w:rsidRPr="00F54D7A">
        <w:rPr>
          <w:rFonts w:hint="cs"/>
          <w:rtl/>
        </w:rPr>
        <w:t xml:space="preserve"> </w:t>
      </w:r>
      <w:r w:rsidR="00FE1DA6" w:rsidRPr="00F54D7A">
        <w:rPr>
          <w:rFonts w:hint="cs"/>
          <w:rtl/>
        </w:rPr>
        <w:t>برای غیر</w:t>
      </w:r>
      <w:r w:rsidR="00F40A59" w:rsidRPr="00F54D7A">
        <w:rPr>
          <w:rFonts w:hint="cs"/>
          <w:rtl/>
        </w:rPr>
        <w:t xml:space="preserve"> </w:t>
      </w:r>
      <w:r w:rsidR="00FE1DA6" w:rsidRPr="00F54D7A">
        <w:rPr>
          <w:rFonts w:hint="cs"/>
          <w:rtl/>
        </w:rPr>
        <w:t>ورثه وصی</w:t>
      </w:r>
      <w:r w:rsidR="00102CA3" w:rsidRPr="00F54D7A">
        <w:rPr>
          <w:rFonts w:hint="cs"/>
          <w:rtl/>
        </w:rPr>
        <w:t>ّ</w:t>
      </w:r>
      <w:r w:rsidR="00FE1DA6" w:rsidRPr="00F54D7A">
        <w:rPr>
          <w:rFonts w:hint="cs"/>
          <w:rtl/>
        </w:rPr>
        <w:t>ت نکند. و کلم</w:t>
      </w:r>
      <w:r w:rsidR="007C704B" w:rsidRPr="00F54D7A">
        <w:rPr>
          <w:rFonts w:hint="cs"/>
          <w:rtl/>
        </w:rPr>
        <w:t>ۀ</w:t>
      </w:r>
      <w:r w:rsidR="00A72E96" w:rsidRPr="00F54D7A">
        <w:rPr>
          <w:rFonts w:hint="cs"/>
          <w:rtl/>
        </w:rPr>
        <w:t xml:space="preserve"> </w:t>
      </w:r>
      <w:r w:rsidR="00F45121" w:rsidRPr="00F54D7A">
        <w:rPr>
          <w:rFonts w:ascii="Traditional Arabic" w:hAnsi="Traditional Arabic" w:cs="Traditional Arabic"/>
          <w:rtl/>
        </w:rPr>
        <w:t>﴿</w:t>
      </w:r>
      <w:r w:rsidR="00A72E96" w:rsidRPr="00F54D7A">
        <w:rPr>
          <w:rStyle w:val="Char4"/>
          <w:rFonts w:hint="cs"/>
          <w:rtl/>
        </w:rPr>
        <w:t>حَقًّا</w:t>
      </w:r>
      <w:r w:rsidR="00A72E96" w:rsidRPr="00F54D7A">
        <w:rPr>
          <w:rStyle w:val="Char4"/>
          <w:rtl/>
        </w:rPr>
        <w:t xml:space="preserve"> </w:t>
      </w:r>
      <w:r w:rsidR="00A72E96" w:rsidRPr="00F54D7A">
        <w:rPr>
          <w:rStyle w:val="Char4"/>
          <w:rFonts w:hint="cs"/>
          <w:rtl/>
        </w:rPr>
        <w:t>عَلَى</w:t>
      </w:r>
      <w:r w:rsidR="00A72E96" w:rsidRPr="00F54D7A">
        <w:rPr>
          <w:rStyle w:val="Char4"/>
          <w:rtl/>
        </w:rPr>
        <w:t xml:space="preserve"> </w:t>
      </w:r>
      <w:r w:rsidR="00A72E96" w:rsidRPr="00F54D7A">
        <w:rPr>
          <w:rStyle w:val="Char4"/>
          <w:rFonts w:hint="cs"/>
          <w:rtl/>
        </w:rPr>
        <w:t>ٱلۡمُتَّقِينَ</w:t>
      </w:r>
      <w:r w:rsidR="00F45121" w:rsidRPr="00F54D7A">
        <w:rPr>
          <w:rFonts w:ascii="Traditional Arabic" w:hAnsi="Traditional Arabic" w:cs="Traditional Arabic"/>
          <w:rtl/>
        </w:rPr>
        <w:t>﴾</w:t>
      </w:r>
      <w:r w:rsidR="00FE1DA6" w:rsidRPr="00F54D7A">
        <w:rPr>
          <w:rFonts w:hint="cs"/>
          <w:rtl/>
        </w:rPr>
        <w:t xml:space="preserve"> دلالت دارد که ترک وصی</w:t>
      </w:r>
      <w:r w:rsidR="00102CA3" w:rsidRPr="00F54D7A">
        <w:rPr>
          <w:rFonts w:hint="cs"/>
          <w:rtl/>
        </w:rPr>
        <w:t>ّ</w:t>
      </w:r>
      <w:r w:rsidR="00552EDB" w:rsidRPr="00F54D7A">
        <w:rPr>
          <w:rFonts w:hint="cs"/>
          <w:rtl/>
        </w:rPr>
        <w:t>ت از أغنیاء از بی‌تقوای</w:t>
      </w:r>
      <w:r w:rsidR="00FE1DA6" w:rsidRPr="00F54D7A">
        <w:rPr>
          <w:rFonts w:hint="cs"/>
          <w:rtl/>
        </w:rPr>
        <w:t>ی است. و جمل</w:t>
      </w:r>
      <w:r w:rsidR="007C704B" w:rsidRPr="00F54D7A">
        <w:rPr>
          <w:rFonts w:hint="cs"/>
          <w:rtl/>
        </w:rPr>
        <w:t>ۀ</w:t>
      </w:r>
      <w:r w:rsidR="00CD3E26" w:rsidRPr="00F54D7A">
        <w:rPr>
          <w:rFonts w:hint="cs"/>
          <w:rtl/>
        </w:rPr>
        <w:t>:</w:t>
      </w:r>
      <w:r w:rsidR="00A72E96" w:rsidRPr="00F54D7A">
        <w:rPr>
          <w:rFonts w:hint="cs"/>
          <w:rtl/>
        </w:rPr>
        <w:t xml:space="preserve"> </w:t>
      </w:r>
      <w:r w:rsidR="00F45121" w:rsidRPr="00F54D7A">
        <w:rPr>
          <w:rFonts w:ascii="Traditional Arabic" w:hAnsi="Traditional Arabic" w:cs="Traditional Arabic"/>
          <w:rtl/>
        </w:rPr>
        <w:t>﴿</w:t>
      </w:r>
      <w:r w:rsidR="00A72E96" w:rsidRPr="00F54D7A">
        <w:rPr>
          <w:rStyle w:val="Char4"/>
          <w:rFonts w:hint="cs"/>
          <w:rtl/>
        </w:rPr>
        <w:t>فَمَنۢ</w:t>
      </w:r>
      <w:r w:rsidR="00A72E96" w:rsidRPr="00F54D7A">
        <w:rPr>
          <w:rStyle w:val="Char4"/>
          <w:rtl/>
        </w:rPr>
        <w:t xml:space="preserve"> </w:t>
      </w:r>
      <w:r w:rsidR="00A72E96" w:rsidRPr="00F54D7A">
        <w:rPr>
          <w:rStyle w:val="Char4"/>
          <w:rFonts w:hint="cs"/>
          <w:rtl/>
        </w:rPr>
        <w:t>بَدَّلَهُ</w:t>
      </w:r>
      <w:r w:rsidR="00F45121" w:rsidRPr="00F54D7A">
        <w:rPr>
          <w:rFonts w:ascii="Traditional Arabic" w:hAnsi="Traditional Arabic" w:cs="Traditional Arabic"/>
          <w:rtl/>
        </w:rPr>
        <w:t>﴾</w:t>
      </w:r>
      <w:r w:rsidR="00CD3E26" w:rsidRPr="00F54D7A">
        <w:rPr>
          <w:rFonts w:hint="cs"/>
          <w:rtl/>
        </w:rPr>
        <w:t xml:space="preserve"> </w:t>
      </w:r>
      <w:r w:rsidR="00FE1DA6" w:rsidRPr="00F54D7A">
        <w:rPr>
          <w:rFonts w:hint="cs"/>
          <w:rtl/>
        </w:rPr>
        <w:t>دلالت دارد که تغییر و تبدیل وصی</w:t>
      </w:r>
      <w:r w:rsidR="00102CA3" w:rsidRPr="00F54D7A">
        <w:rPr>
          <w:rFonts w:hint="cs"/>
          <w:rtl/>
        </w:rPr>
        <w:t>ّ</w:t>
      </w:r>
      <w:r w:rsidR="00FE1DA6" w:rsidRPr="00F54D7A">
        <w:rPr>
          <w:rFonts w:hint="cs"/>
          <w:rtl/>
        </w:rPr>
        <w:t>ت جایز نیست. و جمل</w:t>
      </w:r>
      <w:r w:rsidR="007C704B" w:rsidRPr="00F54D7A">
        <w:rPr>
          <w:rFonts w:hint="cs"/>
          <w:rtl/>
        </w:rPr>
        <w:t>ۀ</w:t>
      </w:r>
      <w:r w:rsidR="00A72E96" w:rsidRPr="00F54D7A">
        <w:rPr>
          <w:rFonts w:hint="cs"/>
          <w:rtl/>
        </w:rPr>
        <w:t xml:space="preserve"> </w:t>
      </w:r>
      <w:r w:rsidR="00F45121" w:rsidRPr="00F54D7A">
        <w:rPr>
          <w:rFonts w:ascii="Traditional Arabic" w:hAnsi="Traditional Arabic" w:cs="Traditional Arabic"/>
          <w:rtl/>
        </w:rPr>
        <w:t>﴿</w:t>
      </w:r>
      <w:r w:rsidR="00A72E96" w:rsidRPr="00F54D7A">
        <w:rPr>
          <w:rStyle w:val="Char4"/>
          <w:rFonts w:hint="cs"/>
          <w:rtl/>
        </w:rPr>
        <w:t>بَعۡدَ</w:t>
      </w:r>
      <w:r w:rsidR="00A72E96" w:rsidRPr="00F54D7A">
        <w:rPr>
          <w:rStyle w:val="Char4"/>
          <w:rtl/>
        </w:rPr>
        <w:t xml:space="preserve"> </w:t>
      </w:r>
      <w:r w:rsidR="00A72E96" w:rsidRPr="00F54D7A">
        <w:rPr>
          <w:rStyle w:val="Char4"/>
          <w:rFonts w:hint="cs"/>
          <w:rtl/>
        </w:rPr>
        <w:t>مَا</w:t>
      </w:r>
      <w:r w:rsidR="00A72E96" w:rsidRPr="00F54D7A">
        <w:rPr>
          <w:rStyle w:val="Char4"/>
          <w:rtl/>
        </w:rPr>
        <w:t xml:space="preserve"> </w:t>
      </w:r>
      <w:r w:rsidR="00A72E96" w:rsidRPr="00F54D7A">
        <w:rPr>
          <w:rStyle w:val="Char4"/>
          <w:rFonts w:hint="cs"/>
          <w:rtl/>
        </w:rPr>
        <w:t>سَمِعَهُ...</w:t>
      </w:r>
      <w:r w:rsidR="00F45121" w:rsidRPr="00F54D7A">
        <w:rPr>
          <w:rFonts w:ascii="Traditional Arabic" w:hAnsi="Traditional Arabic" w:cs="Traditional Arabic"/>
          <w:rtl/>
        </w:rPr>
        <w:t>﴾</w:t>
      </w:r>
      <w:r w:rsidR="00FE1DA6" w:rsidRPr="00F54D7A">
        <w:rPr>
          <w:rFonts w:hint="cs"/>
          <w:rtl/>
        </w:rPr>
        <w:t xml:space="preserve"> دلالت دارد که گناه تبدیل وقتی است که وصی</w:t>
      </w:r>
      <w:r w:rsidR="00102CA3" w:rsidRPr="00F54D7A">
        <w:rPr>
          <w:rFonts w:hint="cs"/>
          <w:rtl/>
        </w:rPr>
        <w:t>ّ</w:t>
      </w:r>
      <w:r w:rsidR="00FE1DA6" w:rsidRPr="00F54D7A">
        <w:rPr>
          <w:rFonts w:hint="cs"/>
          <w:rtl/>
        </w:rPr>
        <w:t xml:space="preserve"> م</w:t>
      </w:r>
      <w:r w:rsidR="008D3357" w:rsidRPr="00F54D7A">
        <w:rPr>
          <w:rFonts w:hint="cs"/>
          <w:rtl/>
        </w:rPr>
        <w:t>ط</w:t>
      </w:r>
      <w:r w:rsidR="00FE1DA6" w:rsidRPr="00F54D7A">
        <w:rPr>
          <w:rFonts w:hint="cs"/>
          <w:rtl/>
        </w:rPr>
        <w:t>ل</w:t>
      </w:r>
      <w:r w:rsidR="00102CA3" w:rsidRPr="00F54D7A">
        <w:rPr>
          <w:rFonts w:hint="cs"/>
          <w:rtl/>
        </w:rPr>
        <w:t>ّ</w:t>
      </w:r>
      <w:r w:rsidR="00FE1DA6" w:rsidRPr="00F54D7A">
        <w:rPr>
          <w:rFonts w:hint="cs"/>
          <w:rtl/>
        </w:rPr>
        <w:t>ع باشد از متن وصی</w:t>
      </w:r>
      <w:r w:rsidR="00102CA3" w:rsidRPr="00F54D7A">
        <w:rPr>
          <w:rFonts w:hint="cs"/>
          <w:rtl/>
        </w:rPr>
        <w:t>ّ</w:t>
      </w:r>
      <w:r w:rsidR="00552EDB" w:rsidRPr="00F54D7A">
        <w:rPr>
          <w:rFonts w:hint="cs"/>
          <w:rtl/>
        </w:rPr>
        <w:t>ت</w:t>
      </w:r>
      <w:r w:rsidR="00FE1DA6" w:rsidRPr="00F54D7A">
        <w:rPr>
          <w:rFonts w:hint="cs"/>
          <w:rtl/>
        </w:rPr>
        <w:t xml:space="preserve"> و اگر </w:t>
      </w:r>
      <w:r w:rsidR="008D3357" w:rsidRPr="00F54D7A">
        <w:rPr>
          <w:rFonts w:hint="cs"/>
          <w:rtl/>
        </w:rPr>
        <w:t>ب</w:t>
      </w:r>
      <w:r w:rsidR="00FE1DA6" w:rsidRPr="00F54D7A">
        <w:rPr>
          <w:rFonts w:hint="cs"/>
          <w:rtl/>
        </w:rPr>
        <w:t>ی‌خبر باشد، گناه نیست. و جمل</w:t>
      </w:r>
      <w:r w:rsidR="007C704B" w:rsidRPr="00F54D7A">
        <w:rPr>
          <w:rFonts w:hint="cs"/>
          <w:rtl/>
        </w:rPr>
        <w:t>ۀ</w:t>
      </w:r>
      <w:r w:rsidR="00CD3E26" w:rsidRPr="00F54D7A">
        <w:rPr>
          <w:rFonts w:hint="cs"/>
          <w:rtl/>
        </w:rPr>
        <w:t>:</w:t>
      </w:r>
      <w:r w:rsidR="00A72E96" w:rsidRPr="00F54D7A">
        <w:rPr>
          <w:rFonts w:hint="cs"/>
          <w:rtl/>
        </w:rPr>
        <w:t xml:space="preserve"> </w:t>
      </w:r>
      <w:r w:rsidR="00F45121" w:rsidRPr="00F54D7A">
        <w:rPr>
          <w:rFonts w:ascii="Traditional Arabic" w:hAnsi="Traditional Arabic" w:cs="Traditional Arabic"/>
          <w:rtl/>
        </w:rPr>
        <w:t>﴿</w:t>
      </w:r>
      <w:r w:rsidR="00946BE1" w:rsidRPr="00F54D7A">
        <w:rPr>
          <w:rStyle w:val="Char4"/>
          <w:rFonts w:hint="cs"/>
          <w:rtl/>
        </w:rPr>
        <w:t>إِنَّ</w:t>
      </w:r>
      <w:r w:rsidR="00946BE1" w:rsidRPr="00F54D7A">
        <w:rPr>
          <w:rStyle w:val="Char4"/>
          <w:rtl/>
        </w:rPr>
        <w:t xml:space="preserve"> </w:t>
      </w:r>
      <w:r w:rsidR="00946BE1" w:rsidRPr="00F54D7A">
        <w:rPr>
          <w:rStyle w:val="Char4"/>
          <w:rFonts w:hint="cs"/>
          <w:rtl/>
        </w:rPr>
        <w:t>ٱللَّهَ</w:t>
      </w:r>
      <w:r w:rsidR="00946BE1" w:rsidRPr="00F54D7A">
        <w:rPr>
          <w:rStyle w:val="Char4"/>
          <w:rtl/>
        </w:rPr>
        <w:t xml:space="preserve"> </w:t>
      </w:r>
      <w:r w:rsidR="00946BE1" w:rsidRPr="00F54D7A">
        <w:rPr>
          <w:rStyle w:val="Char4"/>
          <w:rFonts w:hint="cs"/>
          <w:rtl/>
        </w:rPr>
        <w:t>سَمِيعٌ</w:t>
      </w:r>
      <w:r w:rsidR="00946BE1" w:rsidRPr="00F54D7A">
        <w:rPr>
          <w:rStyle w:val="Char4"/>
          <w:rtl/>
        </w:rPr>
        <w:t xml:space="preserve"> </w:t>
      </w:r>
      <w:r w:rsidR="00946BE1" w:rsidRPr="00F54D7A">
        <w:rPr>
          <w:rStyle w:val="Char4"/>
          <w:rFonts w:hint="cs"/>
          <w:rtl/>
        </w:rPr>
        <w:t>عَلِيمٞ</w:t>
      </w:r>
      <w:r w:rsidR="00F45121" w:rsidRPr="00F54D7A">
        <w:rPr>
          <w:rFonts w:ascii="Traditional Arabic" w:hAnsi="Traditional Arabic" w:cs="Traditional Arabic"/>
          <w:rtl/>
        </w:rPr>
        <w:t>﴾</w:t>
      </w:r>
      <w:r w:rsidR="00FE1DA6" w:rsidRPr="00F54D7A">
        <w:rPr>
          <w:rFonts w:hint="cs"/>
          <w:rtl/>
        </w:rPr>
        <w:t xml:space="preserve"> تهدید شدیدی دارد. و جمل</w:t>
      </w:r>
      <w:r w:rsidR="007C704B" w:rsidRPr="00F54D7A">
        <w:rPr>
          <w:rFonts w:hint="cs"/>
          <w:rtl/>
        </w:rPr>
        <w:t>ۀ</w:t>
      </w:r>
      <w:r w:rsidR="00CD3E26" w:rsidRPr="00F54D7A">
        <w:rPr>
          <w:rFonts w:hint="cs"/>
          <w:rtl/>
        </w:rPr>
        <w:t>:</w:t>
      </w:r>
      <w:r w:rsidR="00946BE1" w:rsidRPr="00F54D7A">
        <w:rPr>
          <w:rFonts w:hint="cs"/>
          <w:rtl/>
        </w:rPr>
        <w:t xml:space="preserve"> </w:t>
      </w:r>
      <w:r w:rsidR="00F45121" w:rsidRPr="00F54D7A">
        <w:rPr>
          <w:rFonts w:ascii="Traditional Arabic" w:hAnsi="Traditional Arabic" w:cs="Traditional Arabic"/>
          <w:rtl/>
        </w:rPr>
        <w:t>﴿</w:t>
      </w:r>
      <w:r w:rsidR="00946BE1" w:rsidRPr="00F54D7A">
        <w:rPr>
          <w:rStyle w:val="Char4"/>
          <w:rFonts w:hint="cs"/>
          <w:rtl/>
        </w:rPr>
        <w:t>فَمَنۡ</w:t>
      </w:r>
      <w:r w:rsidR="00946BE1" w:rsidRPr="00F54D7A">
        <w:rPr>
          <w:rStyle w:val="Char4"/>
          <w:rtl/>
        </w:rPr>
        <w:t xml:space="preserve"> </w:t>
      </w:r>
      <w:r w:rsidR="00946BE1" w:rsidRPr="00F54D7A">
        <w:rPr>
          <w:rStyle w:val="Char4"/>
          <w:rFonts w:hint="cs"/>
          <w:rtl/>
        </w:rPr>
        <w:t>خَافَ</w:t>
      </w:r>
      <w:r w:rsidR="00946BE1" w:rsidRPr="00F54D7A">
        <w:rPr>
          <w:rStyle w:val="Char4"/>
          <w:rtl/>
        </w:rPr>
        <w:t xml:space="preserve"> </w:t>
      </w:r>
      <w:r w:rsidR="00946BE1" w:rsidRPr="00F54D7A">
        <w:rPr>
          <w:rStyle w:val="Char4"/>
          <w:rFonts w:hint="cs"/>
          <w:rtl/>
        </w:rPr>
        <w:t>مِن</w:t>
      </w:r>
      <w:r w:rsidR="00946BE1" w:rsidRPr="00F54D7A">
        <w:rPr>
          <w:rStyle w:val="Char4"/>
          <w:rtl/>
        </w:rPr>
        <w:t xml:space="preserve"> </w:t>
      </w:r>
      <w:r w:rsidR="00946BE1" w:rsidRPr="00F54D7A">
        <w:rPr>
          <w:rStyle w:val="Char4"/>
          <w:rFonts w:hint="cs"/>
          <w:rtl/>
        </w:rPr>
        <w:t>مُّوصٖ</w:t>
      </w:r>
      <w:r w:rsidR="00946BE1" w:rsidRPr="00F54D7A">
        <w:rPr>
          <w:rStyle w:val="Char4"/>
          <w:rtl/>
        </w:rPr>
        <w:t xml:space="preserve"> </w:t>
      </w:r>
      <w:r w:rsidR="00946BE1" w:rsidRPr="00F54D7A">
        <w:rPr>
          <w:rStyle w:val="Char4"/>
          <w:rFonts w:hint="cs"/>
          <w:rtl/>
        </w:rPr>
        <w:t>جَنَفًا</w:t>
      </w:r>
      <w:r w:rsidR="00946BE1" w:rsidRPr="00F54D7A">
        <w:rPr>
          <w:rStyle w:val="Char4"/>
          <w:rtl/>
        </w:rPr>
        <w:t xml:space="preserve"> </w:t>
      </w:r>
      <w:r w:rsidR="00946BE1" w:rsidRPr="00F54D7A">
        <w:rPr>
          <w:rStyle w:val="Char4"/>
          <w:rFonts w:hint="cs"/>
          <w:rtl/>
        </w:rPr>
        <w:t>أَوۡ</w:t>
      </w:r>
      <w:r w:rsidR="00946BE1" w:rsidRPr="00F54D7A">
        <w:rPr>
          <w:rStyle w:val="Char4"/>
          <w:rtl/>
        </w:rPr>
        <w:t xml:space="preserve"> </w:t>
      </w:r>
      <w:r w:rsidR="00946BE1" w:rsidRPr="00F54D7A">
        <w:rPr>
          <w:rStyle w:val="Char4"/>
          <w:rFonts w:hint="cs"/>
          <w:rtl/>
        </w:rPr>
        <w:t>إِثۡمٗا</w:t>
      </w:r>
      <w:r w:rsidR="00F45121" w:rsidRPr="00F54D7A">
        <w:rPr>
          <w:rFonts w:ascii="Traditional Arabic" w:hAnsi="Traditional Arabic" w:cs="Traditional Arabic"/>
          <w:rtl/>
        </w:rPr>
        <w:t>﴾</w:t>
      </w:r>
      <w:r w:rsidR="00CD3E26" w:rsidRPr="00F54D7A">
        <w:rPr>
          <w:rFonts w:hint="cs"/>
          <w:rtl/>
        </w:rPr>
        <w:t xml:space="preserve"> </w:t>
      </w:r>
      <w:r w:rsidR="00FE1DA6" w:rsidRPr="00F54D7A">
        <w:rPr>
          <w:rFonts w:hint="cs"/>
          <w:rtl/>
        </w:rPr>
        <w:t>دلالت دارد که اگر وصی و یا شاهد و یا موصی‌له و یا ورثه و یا همه فهمیدند که موصی در وصی</w:t>
      </w:r>
      <w:r w:rsidR="00102CA3" w:rsidRPr="00F54D7A">
        <w:rPr>
          <w:rFonts w:hint="cs"/>
          <w:rtl/>
        </w:rPr>
        <w:t>ّ</w:t>
      </w:r>
      <w:r w:rsidR="00FE1DA6" w:rsidRPr="00F54D7A">
        <w:rPr>
          <w:rFonts w:hint="cs"/>
          <w:rtl/>
        </w:rPr>
        <w:t>ت خود می</w:t>
      </w:r>
      <w:r w:rsidR="008D3357" w:rsidRPr="00F54D7A">
        <w:rPr>
          <w:rFonts w:hint="cs"/>
          <w:rtl/>
        </w:rPr>
        <w:t>ل به باطل و یا افراط و تفریط و ي</w:t>
      </w:r>
      <w:r w:rsidR="00FE1DA6" w:rsidRPr="00F54D7A">
        <w:rPr>
          <w:rFonts w:hint="cs"/>
          <w:rtl/>
        </w:rPr>
        <w:t>ا وصی</w:t>
      </w:r>
      <w:r w:rsidR="00102CA3" w:rsidRPr="00F54D7A">
        <w:rPr>
          <w:rFonts w:hint="cs"/>
          <w:rtl/>
        </w:rPr>
        <w:t>ّ</w:t>
      </w:r>
      <w:r w:rsidR="00FE1DA6" w:rsidRPr="00F54D7A">
        <w:rPr>
          <w:rFonts w:hint="cs"/>
          <w:rtl/>
        </w:rPr>
        <w:t>ت به گناهی کرده، او را</w:t>
      </w:r>
      <w:r w:rsidR="008D3357" w:rsidRPr="00F54D7A">
        <w:rPr>
          <w:rFonts w:hint="cs"/>
          <w:rtl/>
        </w:rPr>
        <w:t xml:space="preserve"> منع کنند و ارش</w:t>
      </w:r>
      <w:r w:rsidR="00FE1DA6" w:rsidRPr="00F54D7A">
        <w:rPr>
          <w:rFonts w:hint="cs"/>
          <w:rtl/>
        </w:rPr>
        <w:t>ادش نمایند که وصی</w:t>
      </w:r>
      <w:r w:rsidR="00102CA3" w:rsidRPr="00F54D7A">
        <w:rPr>
          <w:rFonts w:hint="cs"/>
          <w:rtl/>
        </w:rPr>
        <w:t>ّ</w:t>
      </w:r>
      <w:r w:rsidR="00FE1DA6" w:rsidRPr="00F54D7A">
        <w:rPr>
          <w:rFonts w:hint="cs"/>
          <w:rtl/>
        </w:rPr>
        <w:t>ت او موجب</w:t>
      </w:r>
      <w:r w:rsidR="008D3357" w:rsidRPr="00F54D7A">
        <w:rPr>
          <w:rFonts w:hint="cs"/>
          <w:rtl/>
        </w:rPr>
        <w:t xml:space="preserve"> </w:t>
      </w:r>
      <w:r w:rsidR="00FE1DA6" w:rsidRPr="00F54D7A">
        <w:rPr>
          <w:rFonts w:hint="cs"/>
          <w:rtl/>
        </w:rPr>
        <w:t>اصلاح بین ورثه باشد نه موجب فساد. و جمل</w:t>
      </w:r>
      <w:r w:rsidR="007C704B" w:rsidRPr="00F54D7A">
        <w:rPr>
          <w:rFonts w:hint="cs"/>
          <w:rtl/>
        </w:rPr>
        <w:t>ۀ</w:t>
      </w:r>
      <w:r w:rsidR="00CD3E26" w:rsidRPr="00F54D7A">
        <w:rPr>
          <w:rFonts w:hint="cs"/>
          <w:rtl/>
        </w:rPr>
        <w:t>:</w:t>
      </w:r>
      <w:r w:rsidR="00946BE1" w:rsidRPr="00F54D7A">
        <w:rPr>
          <w:rFonts w:hint="cs"/>
          <w:rtl/>
        </w:rPr>
        <w:t xml:space="preserve"> </w:t>
      </w:r>
      <w:r w:rsidR="00F45121" w:rsidRPr="00F54D7A">
        <w:rPr>
          <w:rFonts w:ascii="Traditional Arabic" w:hAnsi="Traditional Arabic" w:cs="Traditional Arabic"/>
          <w:rtl/>
        </w:rPr>
        <w:t>﴿</w:t>
      </w:r>
      <w:r w:rsidR="00946BE1" w:rsidRPr="00F54D7A">
        <w:rPr>
          <w:rStyle w:val="Char4"/>
          <w:rFonts w:hint="cs"/>
          <w:rtl/>
        </w:rPr>
        <w:t>فَأَصۡلَحَ</w:t>
      </w:r>
      <w:r w:rsidR="00946BE1" w:rsidRPr="00F54D7A">
        <w:rPr>
          <w:rStyle w:val="Char4"/>
          <w:rtl/>
        </w:rPr>
        <w:t xml:space="preserve"> </w:t>
      </w:r>
      <w:r w:rsidR="00946BE1" w:rsidRPr="00F54D7A">
        <w:rPr>
          <w:rStyle w:val="Char4"/>
          <w:rFonts w:hint="cs"/>
          <w:rtl/>
        </w:rPr>
        <w:t>بَيۡنَهُمۡ</w:t>
      </w:r>
      <w:r w:rsidR="00F45121" w:rsidRPr="00F54D7A">
        <w:rPr>
          <w:rFonts w:ascii="Traditional Arabic" w:hAnsi="Traditional Arabic" w:cs="Traditional Arabic"/>
          <w:rtl/>
        </w:rPr>
        <w:t>﴾</w:t>
      </w:r>
      <w:r w:rsidR="00CD3E26" w:rsidRPr="00F54D7A">
        <w:rPr>
          <w:rFonts w:hint="cs"/>
          <w:rtl/>
        </w:rPr>
        <w:t xml:space="preserve"> </w:t>
      </w:r>
      <w:r w:rsidR="00FE1DA6" w:rsidRPr="00F54D7A">
        <w:rPr>
          <w:rFonts w:hint="cs"/>
          <w:rtl/>
        </w:rPr>
        <w:t>دلالت دارد که اگر وصی متوج</w:t>
      </w:r>
      <w:r w:rsidR="00102CA3" w:rsidRPr="00F54D7A">
        <w:rPr>
          <w:rFonts w:hint="cs"/>
          <w:rtl/>
        </w:rPr>
        <w:t>ّ</w:t>
      </w:r>
      <w:r w:rsidR="00FE1DA6" w:rsidRPr="00F54D7A">
        <w:rPr>
          <w:rFonts w:hint="cs"/>
          <w:rtl/>
        </w:rPr>
        <w:t>ه فساد وصی</w:t>
      </w:r>
      <w:r w:rsidR="00102CA3" w:rsidRPr="00F54D7A">
        <w:rPr>
          <w:rFonts w:hint="cs"/>
          <w:rtl/>
        </w:rPr>
        <w:t>ّ</w:t>
      </w:r>
      <w:r w:rsidR="00FE1DA6" w:rsidRPr="00F54D7A">
        <w:rPr>
          <w:rFonts w:hint="cs"/>
          <w:rtl/>
        </w:rPr>
        <w:t xml:space="preserve">ت شد، می‌تواند بعضی از مواد </w:t>
      </w:r>
      <w:r w:rsidR="008266A0" w:rsidRPr="00F54D7A">
        <w:rPr>
          <w:rFonts w:hint="cs"/>
          <w:rtl/>
        </w:rPr>
        <w:t>آ</w:t>
      </w:r>
      <w:r w:rsidR="00FE1DA6" w:rsidRPr="00F54D7A">
        <w:rPr>
          <w:rFonts w:hint="cs"/>
          <w:rtl/>
        </w:rPr>
        <w:t>ن را تغییر و ا</w:t>
      </w:r>
      <w:r w:rsidR="008266A0" w:rsidRPr="00F54D7A">
        <w:rPr>
          <w:rFonts w:hint="cs"/>
          <w:rtl/>
        </w:rPr>
        <w:t>صلا</w:t>
      </w:r>
      <w:r w:rsidR="00FE1DA6" w:rsidRPr="00F54D7A">
        <w:rPr>
          <w:rFonts w:hint="cs"/>
          <w:rtl/>
        </w:rPr>
        <w:t>ح نماید، ولی ف</w:t>
      </w:r>
      <w:r w:rsidR="00552EDB" w:rsidRPr="00F54D7A">
        <w:rPr>
          <w:rFonts w:hint="cs"/>
          <w:rtl/>
        </w:rPr>
        <w:t>قط مواد باطل را تبدیل به حق کند</w:t>
      </w:r>
      <w:r w:rsidR="00FE1DA6" w:rsidRPr="00F54D7A">
        <w:rPr>
          <w:rFonts w:hint="cs"/>
          <w:rtl/>
        </w:rPr>
        <w:t xml:space="preserve"> و</w:t>
      </w:r>
      <w:r w:rsidR="00552EDB" w:rsidRPr="00F54D7A">
        <w:rPr>
          <w:rFonts w:hint="cs"/>
          <w:rtl/>
        </w:rPr>
        <w:t xml:space="preserve"> </w:t>
      </w:r>
      <w:r w:rsidR="00FE1DA6" w:rsidRPr="00F54D7A">
        <w:rPr>
          <w:rFonts w:hint="cs"/>
          <w:rtl/>
        </w:rPr>
        <w:t>باید خدا را در نظر بگیرد.</w:t>
      </w:r>
    </w:p>
    <w:p w:rsidR="00FE1DA6" w:rsidRPr="00F54D7A" w:rsidRDefault="00FE1DA6" w:rsidP="00C249CC">
      <w:pPr>
        <w:pStyle w:val="a2"/>
        <w:rPr>
          <w:rtl/>
        </w:rPr>
      </w:pPr>
      <w:r w:rsidRPr="00F54D7A">
        <w:rPr>
          <w:rFonts w:hint="cs"/>
          <w:rtl/>
        </w:rPr>
        <w:t>و کلم</w:t>
      </w:r>
      <w:r w:rsidR="007C704B" w:rsidRPr="00F54D7A">
        <w:rPr>
          <w:rFonts w:hint="cs"/>
          <w:rtl/>
        </w:rPr>
        <w:t>ۀ</w:t>
      </w:r>
      <w:r w:rsidR="00CD3E26" w:rsidRPr="00F54D7A">
        <w:rPr>
          <w:rFonts w:hint="cs"/>
          <w:rtl/>
        </w:rPr>
        <w:t>:</w:t>
      </w:r>
      <w:r w:rsidR="00946BE1" w:rsidRPr="00F54D7A">
        <w:rPr>
          <w:rFonts w:hint="cs"/>
          <w:rtl/>
        </w:rPr>
        <w:t xml:space="preserve"> </w:t>
      </w:r>
      <w:r w:rsidR="00552EDB" w:rsidRPr="00F54D7A">
        <w:rPr>
          <w:rFonts w:hint="cs"/>
          <w:rtl/>
        </w:rPr>
        <w:t>«</w:t>
      </w:r>
      <w:r w:rsidRPr="00F54D7A">
        <w:rPr>
          <w:rStyle w:val="Char9"/>
          <w:rtl/>
        </w:rPr>
        <w:t>الوصی</w:t>
      </w:r>
      <w:r w:rsidR="001E47AF" w:rsidRPr="00F54D7A">
        <w:rPr>
          <w:rStyle w:val="Char9"/>
          <w:rFonts w:hint="cs"/>
          <w:rtl/>
        </w:rPr>
        <w:t>ّ</w:t>
      </w:r>
      <w:r w:rsidR="00552EDB" w:rsidRPr="00F54D7A">
        <w:rPr>
          <w:rStyle w:val="Char9"/>
          <w:rFonts w:hint="cs"/>
          <w:rtl/>
          <w:lang w:bidi="ar-SA"/>
        </w:rPr>
        <w:t>ة</w:t>
      </w:r>
      <w:r w:rsidR="00552EDB" w:rsidRPr="00F54D7A">
        <w:rPr>
          <w:rStyle w:val="Char9"/>
          <w:rFonts w:hint="cs"/>
          <w:rtl/>
        </w:rPr>
        <w:t>»</w:t>
      </w:r>
      <w:r w:rsidRPr="00F54D7A">
        <w:rPr>
          <w:rFonts w:ascii="Traditional Arabic" w:hAnsi="Traditional Arabic" w:cs="Traditional Arabic"/>
          <w:b/>
          <w:bCs/>
          <w:rtl/>
        </w:rPr>
        <w:t xml:space="preserve"> </w:t>
      </w:r>
      <w:r w:rsidR="00552EDB" w:rsidRPr="00F54D7A">
        <w:rPr>
          <w:rFonts w:hint="cs"/>
          <w:rtl/>
        </w:rPr>
        <w:t>اطلاق دارد</w:t>
      </w:r>
      <w:r w:rsidRPr="00F54D7A">
        <w:rPr>
          <w:rFonts w:hint="cs"/>
          <w:rtl/>
        </w:rPr>
        <w:t xml:space="preserve"> و شامل است وصی</w:t>
      </w:r>
      <w:r w:rsidR="001E47AF" w:rsidRPr="00F54D7A">
        <w:rPr>
          <w:rFonts w:hint="cs"/>
          <w:rtl/>
        </w:rPr>
        <w:t>ّ</w:t>
      </w:r>
      <w:r w:rsidR="00552EDB" w:rsidRPr="00F54D7A">
        <w:rPr>
          <w:rFonts w:hint="cs"/>
          <w:rtl/>
        </w:rPr>
        <w:t>تی را که به زبان فصیح باشد</w:t>
      </w:r>
      <w:r w:rsidRPr="00F54D7A">
        <w:rPr>
          <w:rFonts w:hint="cs"/>
          <w:rtl/>
        </w:rPr>
        <w:t xml:space="preserve"> و یا الکن و یا</w:t>
      </w:r>
      <w:r w:rsidR="00552EDB" w:rsidRPr="00F54D7A">
        <w:rPr>
          <w:rFonts w:hint="cs"/>
          <w:rtl/>
        </w:rPr>
        <w:t xml:space="preserve"> مجروح و یا به اشاره، مانند لال</w:t>
      </w:r>
      <w:r w:rsidRPr="00F54D7A">
        <w:rPr>
          <w:rFonts w:hint="cs"/>
          <w:rtl/>
        </w:rPr>
        <w:t xml:space="preserve"> و یا به نوشتن، که در تمام این موارد صحیح و قابل اجراء است. و کلم</w:t>
      </w:r>
      <w:r w:rsidR="007C704B" w:rsidRPr="00F54D7A">
        <w:rPr>
          <w:rFonts w:hint="cs"/>
          <w:rtl/>
        </w:rPr>
        <w:t>ۀ</w:t>
      </w:r>
      <w:r w:rsidR="00CD3E26" w:rsidRPr="00F54D7A">
        <w:rPr>
          <w:rFonts w:hint="cs"/>
          <w:rtl/>
        </w:rPr>
        <w:t>:</w:t>
      </w:r>
      <w:r w:rsidR="00946BE1" w:rsidRPr="00F54D7A">
        <w:rPr>
          <w:rFonts w:hint="cs"/>
          <w:rtl/>
        </w:rPr>
        <w:t xml:space="preserve"> </w:t>
      </w:r>
      <w:r w:rsidR="00F45121" w:rsidRPr="00F54D7A">
        <w:rPr>
          <w:rFonts w:ascii="Traditional Arabic" w:hAnsi="Traditional Arabic" w:cs="Traditional Arabic"/>
          <w:rtl/>
        </w:rPr>
        <w:t>﴿</w:t>
      </w:r>
      <w:r w:rsidR="00946BE1" w:rsidRPr="00F54D7A">
        <w:rPr>
          <w:rStyle w:val="Char4"/>
          <w:rFonts w:hint="cs"/>
          <w:rtl/>
        </w:rPr>
        <w:t>ٱلۡأَقۡرَبِينَ</w:t>
      </w:r>
      <w:r w:rsidR="00F45121" w:rsidRPr="00F54D7A">
        <w:rPr>
          <w:rFonts w:ascii="Traditional Arabic" w:hAnsi="Traditional Arabic" w:cs="Traditional Arabic"/>
          <w:rtl/>
        </w:rPr>
        <w:t>﴾</w:t>
      </w:r>
      <w:r w:rsidR="00CD3E26" w:rsidRPr="00F54D7A">
        <w:rPr>
          <w:rFonts w:hint="cs"/>
          <w:rtl/>
        </w:rPr>
        <w:t xml:space="preserve"> </w:t>
      </w:r>
      <w:r w:rsidRPr="00F54D7A">
        <w:rPr>
          <w:rFonts w:hint="cs"/>
          <w:rtl/>
        </w:rPr>
        <w:t>مطلق است، چه خویش مسلمان باشد، و چه کافر. و کلم</w:t>
      </w:r>
      <w:r w:rsidR="007C704B" w:rsidRPr="00F54D7A">
        <w:rPr>
          <w:rFonts w:hint="cs"/>
          <w:rtl/>
        </w:rPr>
        <w:t>ۀ</w:t>
      </w:r>
      <w:r w:rsidR="00CD3E26" w:rsidRPr="00F54D7A">
        <w:rPr>
          <w:rFonts w:hint="cs"/>
          <w:rtl/>
        </w:rPr>
        <w:t>:</w:t>
      </w:r>
      <w:r w:rsidR="00946BE1" w:rsidRPr="00F54D7A">
        <w:rPr>
          <w:rFonts w:hint="cs"/>
          <w:rtl/>
        </w:rPr>
        <w:t xml:space="preserve"> </w:t>
      </w:r>
      <w:r w:rsidR="00F45121" w:rsidRPr="00F54D7A">
        <w:rPr>
          <w:rFonts w:ascii="Traditional Arabic" w:hAnsi="Traditional Arabic" w:cs="Traditional Arabic"/>
          <w:rtl/>
        </w:rPr>
        <w:t>﴿</w:t>
      </w:r>
      <w:r w:rsidR="00946BE1" w:rsidRPr="00F54D7A">
        <w:rPr>
          <w:rStyle w:val="Char4"/>
          <w:rFonts w:hint="cs"/>
          <w:rtl/>
        </w:rPr>
        <w:t>عَلَيۡكُمۡ</w:t>
      </w:r>
      <w:r w:rsidR="00F45121" w:rsidRPr="00F54D7A">
        <w:rPr>
          <w:rFonts w:ascii="Traditional Arabic" w:hAnsi="Traditional Arabic" w:cs="Traditional Arabic"/>
          <w:rtl/>
        </w:rPr>
        <w:t>﴾</w:t>
      </w:r>
      <w:r w:rsidR="00CD3E26" w:rsidRPr="00F54D7A">
        <w:rPr>
          <w:rFonts w:hint="cs"/>
          <w:rtl/>
        </w:rPr>
        <w:t xml:space="preserve"> </w:t>
      </w:r>
      <w:r w:rsidRPr="00F54D7A">
        <w:rPr>
          <w:rFonts w:hint="cs"/>
          <w:rtl/>
        </w:rPr>
        <w:t>دلالت دارد که باید وصی</w:t>
      </w:r>
      <w:r w:rsidR="001E47AF" w:rsidRPr="00F54D7A">
        <w:rPr>
          <w:rFonts w:hint="cs"/>
          <w:rtl/>
        </w:rPr>
        <w:t>ّ</w:t>
      </w:r>
      <w:r w:rsidRPr="00F54D7A">
        <w:rPr>
          <w:rFonts w:hint="cs"/>
          <w:rtl/>
        </w:rPr>
        <w:t>ت‌کننده مسلمان و عاقل و</w:t>
      </w:r>
      <w:r w:rsidR="00552EDB" w:rsidRPr="00F54D7A">
        <w:rPr>
          <w:rFonts w:hint="cs"/>
          <w:rtl/>
        </w:rPr>
        <w:t xml:space="preserve"> </w:t>
      </w:r>
      <w:r w:rsidRPr="00F54D7A">
        <w:rPr>
          <w:rFonts w:hint="cs"/>
          <w:rtl/>
        </w:rPr>
        <w:t>مختا</w:t>
      </w:r>
      <w:r w:rsidR="008266A0" w:rsidRPr="00F54D7A">
        <w:rPr>
          <w:rFonts w:hint="cs"/>
          <w:rtl/>
        </w:rPr>
        <w:t>ر</w:t>
      </w:r>
      <w:r w:rsidRPr="00F54D7A">
        <w:rPr>
          <w:rFonts w:hint="cs"/>
          <w:rtl/>
        </w:rPr>
        <w:t xml:space="preserve"> باشد. و جمل</w:t>
      </w:r>
      <w:r w:rsidR="007C704B" w:rsidRPr="00F54D7A">
        <w:rPr>
          <w:rFonts w:hint="cs"/>
          <w:rtl/>
        </w:rPr>
        <w:t>ۀ</w:t>
      </w:r>
      <w:r w:rsidR="00CD3E26" w:rsidRPr="00F54D7A">
        <w:rPr>
          <w:rFonts w:hint="cs"/>
          <w:rtl/>
        </w:rPr>
        <w:t>:</w:t>
      </w:r>
      <w:r w:rsidR="00946BE1" w:rsidRPr="00F54D7A">
        <w:rPr>
          <w:rFonts w:hint="cs"/>
          <w:rtl/>
        </w:rPr>
        <w:t xml:space="preserve"> </w:t>
      </w:r>
      <w:r w:rsidR="00F45121" w:rsidRPr="00F54D7A">
        <w:rPr>
          <w:rFonts w:ascii="Traditional Arabic" w:hAnsi="Traditional Arabic" w:cs="Traditional Arabic"/>
          <w:rtl/>
        </w:rPr>
        <w:t>﴿</w:t>
      </w:r>
      <w:r w:rsidR="00946BE1" w:rsidRPr="00F54D7A">
        <w:rPr>
          <w:rStyle w:val="Char4"/>
          <w:rFonts w:hint="cs"/>
          <w:rtl/>
        </w:rPr>
        <w:t>إِذَا</w:t>
      </w:r>
      <w:r w:rsidR="00946BE1" w:rsidRPr="00F54D7A">
        <w:rPr>
          <w:rStyle w:val="Char4"/>
          <w:rtl/>
        </w:rPr>
        <w:t xml:space="preserve"> </w:t>
      </w:r>
      <w:r w:rsidR="00946BE1" w:rsidRPr="00F54D7A">
        <w:rPr>
          <w:rStyle w:val="Char4"/>
          <w:rFonts w:hint="cs"/>
          <w:rtl/>
        </w:rPr>
        <w:t>حَضَرَ...</w:t>
      </w:r>
      <w:r w:rsidR="00F45121" w:rsidRPr="00F54D7A">
        <w:rPr>
          <w:rFonts w:ascii="Traditional Arabic" w:hAnsi="Traditional Arabic" w:cs="Traditional Arabic"/>
          <w:rtl/>
        </w:rPr>
        <w:t>﴾</w:t>
      </w:r>
      <w:r w:rsidR="00CD3E26" w:rsidRPr="00F54D7A">
        <w:rPr>
          <w:rFonts w:hint="cs"/>
          <w:rtl/>
        </w:rPr>
        <w:t xml:space="preserve"> </w:t>
      </w:r>
      <w:r w:rsidR="001E47AF" w:rsidRPr="00F54D7A">
        <w:rPr>
          <w:rFonts w:hint="cs"/>
          <w:rtl/>
        </w:rPr>
        <w:t>دلالت دارد که هر</w:t>
      </w:r>
      <w:r w:rsidR="00552EDB" w:rsidRPr="00F54D7A">
        <w:rPr>
          <w:rFonts w:hint="cs"/>
          <w:rtl/>
        </w:rPr>
        <w:t xml:space="preserve"> </w:t>
      </w:r>
      <w:r w:rsidRPr="00F54D7A">
        <w:rPr>
          <w:rFonts w:hint="cs"/>
          <w:rtl/>
        </w:rPr>
        <w:t xml:space="preserve">کس نشانه‌های مرگ را در خود دید، باید </w:t>
      </w:r>
      <w:r w:rsidR="008266A0" w:rsidRPr="00F54D7A">
        <w:rPr>
          <w:rFonts w:hint="cs"/>
          <w:rtl/>
        </w:rPr>
        <w:t>هر چه زودتر وصی</w:t>
      </w:r>
      <w:r w:rsidR="001E47AF" w:rsidRPr="00F54D7A">
        <w:rPr>
          <w:rFonts w:hint="cs"/>
          <w:rtl/>
        </w:rPr>
        <w:t>ّ</w:t>
      </w:r>
      <w:r w:rsidR="008266A0" w:rsidRPr="00F54D7A">
        <w:rPr>
          <w:rFonts w:hint="cs"/>
          <w:rtl/>
        </w:rPr>
        <w:t>ت به حق کند، و ب</w:t>
      </w:r>
      <w:r w:rsidRPr="00F54D7A">
        <w:rPr>
          <w:rFonts w:hint="cs"/>
          <w:rtl/>
        </w:rPr>
        <w:t>ر</w:t>
      </w:r>
      <w:r w:rsidR="008266A0" w:rsidRPr="00F54D7A">
        <w:rPr>
          <w:rFonts w:hint="cs"/>
          <w:rtl/>
        </w:rPr>
        <w:t>ا</w:t>
      </w:r>
      <w:r w:rsidRPr="00F54D7A">
        <w:rPr>
          <w:rFonts w:hint="cs"/>
          <w:rtl/>
        </w:rPr>
        <w:t>ی أولاد و صغار خود قی</w:t>
      </w:r>
      <w:r w:rsidR="001E47AF" w:rsidRPr="00F54D7A">
        <w:rPr>
          <w:rFonts w:hint="cs"/>
          <w:rtl/>
        </w:rPr>
        <w:t>ّ</w:t>
      </w:r>
      <w:r w:rsidR="00552EDB" w:rsidRPr="00F54D7A">
        <w:rPr>
          <w:rFonts w:hint="cs"/>
          <w:rtl/>
        </w:rPr>
        <w:t>می تعیین نماید</w:t>
      </w:r>
      <w:r w:rsidRPr="00F54D7A">
        <w:rPr>
          <w:rFonts w:hint="cs"/>
          <w:rtl/>
        </w:rPr>
        <w:t xml:space="preserve"> و امانت</w:t>
      </w:r>
      <w:r w:rsidR="001E47AF" w:rsidRPr="00F54D7A">
        <w:rPr>
          <w:rtl/>
        </w:rPr>
        <w:softHyphen/>
      </w:r>
      <w:r w:rsidRPr="00F54D7A">
        <w:rPr>
          <w:rFonts w:hint="cs"/>
          <w:rtl/>
        </w:rPr>
        <w:t>های مردم را به صاحبا</w:t>
      </w:r>
      <w:r w:rsidR="00552EDB" w:rsidRPr="00F54D7A">
        <w:rPr>
          <w:rFonts w:hint="cs"/>
          <w:rtl/>
        </w:rPr>
        <w:t>نش برساند</w:t>
      </w:r>
      <w:r w:rsidRPr="00F54D7A">
        <w:rPr>
          <w:rFonts w:hint="cs"/>
          <w:rtl/>
        </w:rPr>
        <w:t xml:space="preserve"> و اگر زکات نداده فوری بپردازد و اگر دینی در گردن دارد بگوید</w:t>
      </w:r>
      <w:r w:rsidR="00672397" w:rsidRPr="00F54D7A">
        <w:rPr>
          <w:rFonts w:hint="cs"/>
          <w:rtl/>
        </w:rPr>
        <w:t xml:space="preserve"> </w:t>
      </w:r>
      <w:r w:rsidR="00552EDB" w:rsidRPr="00F54D7A">
        <w:rPr>
          <w:rFonts w:hint="cs"/>
          <w:rtl/>
        </w:rPr>
        <w:t>و شاهد گیرد و سفارش به أداء کند</w:t>
      </w:r>
      <w:r w:rsidRPr="00F54D7A">
        <w:rPr>
          <w:rFonts w:hint="cs"/>
          <w:rtl/>
        </w:rPr>
        <w:t xml:space="preserve"> و تا می‌تواند</w:t>
      </w:r>
      <w:r w:rsidR="00552EDB" w:rsidRPr="00F54D7A">
        <w:rPr>
          <w:rFonts w:hint="cs"/>
          <w:rtl/>
        </w:rPr>
        <w:t xml:space="preserve"> خود أداء نماید. و اگر مالی جايی پنهان کرده</w:t>
      </w:r>
      <w:r w:rsidRPr="00F54D7A">
        <w:rPr>
          <w:rFonts w:hint="cs"/>
          <w:rtl/>
        </w:rPr>
        <w:t xml:space="preserve"> و ممکن است ضایع شود، تذک</w:t>
      </w:r>
      <w:r w:rsidR="001E47AF" w:rsidRPr="00F54D7A">
        <w:rPr>
          <w:rFonts w:hint="cs"/>
          <w:rtl/>
        </w:rPr>
        <w:t>ّ</w:t>
      </w:r>
      <w:r w:rsidRPr="00F54D7A">
        <w:rPr>
          <w:rFonts w:hint="cs"/>
          <w:rtl/>
        </w:rPr>
        <w:t>ر دهد. و عقاید حق</w:t>
      </w:r>
      <w:r w:rsidR="001E47AF" w:rsidRPr="00F54D7A">
        <w:rPr>
          <w:rFonts w:hint="cs"/>
          <w:rtl/>
        </w:rPr>
        <w:t>ّ</w:t>
      </w:r>
      <w:r w:rsidR="007C704B" w:rsidRPr="00F54D7A">
        <w:rPr>
          <w:rFonts w:hint="cs"/>
          <w:rtl/>
        </w:rPr>
        <w:t>ۀ</w:t>
      </w:r>
      <w:r w:rsidR="00552EDB" w:rsidRPr="00F54D7A">
        <w:rPr>
          <w:rFonts w:hint="cs"/>
          <w:rtl/>
        </w:rPr>
        <w:t xml:space="preserve"> خود را اظهار کند</w:t>
      </w:r>
      <w:r w:rsidRPr="00F54D7A">
        <w:rPr>
          <w:rFonts w:hint="cs"/>
          <w:rtl/>
        </w:rPr>
        <w:t xml:space="preserve"> و بازماندگان خود را به حفظ آن عقاید توصیه نماید.</w:t>
      </w:r>
    </w:p>
    <w:p w:rsidR="00CC1C11" w:rsidRPr="00F54D7A" w:rsidRDefault="00CC1C11" w:rsidP="00C249CC">
      <w:pPr>
        <w:pStyle w:val="ae"/>
        <w:rPr>
          <w:rFonts w:ascii="Times New Roman" w:hAnsi="Times New Roman" w:cs="B Lotus"/>
          <w:sz w:val="34"/>
          <w:szCs w:val="34"/>
          <w:rtl/>
        </w:rPr>
      </w:pPr>
      <w:r w:rsidRPr="00F54D7A">
        <w:rPr>
          <w:rFonts w:ascii="Traditional Arabic" w:hAnsi="Traditional Arabic" w:cs="Traditional Arabic"/>
          <w:rtl/>
        </w:rPr>
        <w:t>﴿</w:t>
      </w:r>
      <w:r w:rsidR="00946BE1" w:rsidRPr="00F54D7A">
        <w:rPr>
          <w:rtl/>
        </w:rPr>
        <w:t>يَٰٓأَيُّهَا ٱلَّذِينَ ءَامَنُواْ كُتِبَ عَلَيۡكُمُ ٱلصِّيَامُ كَمَا كُتِبَ عَلَى ٱلَّذِينَ مِن قَبۡلِكُمۡ لَعَلَّكُمۡ تَتَّقُونَ ١٨٣ أَيَّامٗا مَّعۡدُودَٰتٖۚ فَمَن كَانَ مِنكُم مَّرِيضًا أَوۡ عَلَىٰ سَفَرٖ فَعِدَّةٞ مِّنۡ أَيَّامٍ أُخَرَۚ وَعَلَى ٱلَّذِينَ يُطِيقُونَهُۥ فِدۡيَةٞ طَعَامُ مِسۡكِينٖۖ فَمَن تَطَوَّعَ خَيۡرٗا فَهُوَ خَيۡرٞ لَّهُۥۚ وَأَن تَصُومُواْ خَيۡرٞ لَّكُمۡ إِن كُنتُمۡ تَعۡلَمُونَ ١٨٤ شَهۡرُ رَمَضَانَ ٱلَّذِيٓ أُنزِلَ فِيهِ ٱلۡقُرۡءَانُ هُدٗى لِّلنَّاسِ وَبَيِّنَٰتٖ مِّنَ ٱلۡهُدَىٰ وَٱلۡفُرۡقَانِۚ فَمَن شَهِدَ مِنكُمُ ٱلشَّهۡرَ فَلۡيَصُمۡهُۖ وَمَن كَانَ مَرِيضًا أَوۡ عَلَىٰ سَفَرٖ فَعِدَّةٞ مِّنۡ أَيَّامٍ أُخَرَۗ يُرِيدُ ٱللَّهُ بِكُمُ ٱلۡيُسۡرَ وَلَا يُرِيدُ بِكُمُ ٱلۡعُسۡرَ وَلِتُكۡمِلُواْ ٱلۡعِدَّةَ وَلِتُكَبِّرُواْ ٱللَّهَ عَلَىٰ مَا هَدَىٰكُمۡ وَلَعَلَّكُمۡ تَشۡكُرُونَ ١٨٥</w:t>
      </w:r>
      <w:r w:rsidRPr="00F54D7A">
        <w:rPr>
          <w:rFonts w:ascii="Traditional Arabic" w:hAnsi="Traditional Arabic" w:cs="Traditional Arabic"/>
          <w:rtl/>
        </w:rPr>
        <w:t>﴾</w:t>
      </w:r>
      <w:r w:rsidRPr="00F54D7A">
        <w:rPr>
          <w:rFonts w:ascii="Times New Roman" w:hAnsi="Times New Roman" w:cs="B Lotus"/>
          <w:rtl/>
        </w:rPr>
        <w:t xml:space="preserve"> </w:t>
      </w:r>
      <w:r w:rsidRPr="00F54D7A">
        <w:rPr>
          <w:rFonts w:ascii="Times New Roman" w:hAnsi="Times New Roman" w:cs="B Lotus"/>
          <w:rtl/>
        </w:rPr>
        <w:tab/>
      </w:r>
      <w:r w:rsidRPr="00F54D7A">
        <w:rPr>
          <w:rStyle w:val="Char5"/>
          <w:rtl/>
        </w:rPr>
        <w:t>[البقرة: 183-185]</w:t>
      </w:r>
      <w:r w:rsidRPr="00F54D7A">
        <w:rPr>
          <w:rFonts w:ascii="Times New Roman" w:hAnsi="Times New Roman" w:cs="B Lotus"/>
          <w:rtl/>
        </w:rPr>
        <w:t>.</w:t>
      </w:r>
    </w:p>
    <w:p w:rsidR="00FE1DA6" w:rsidRPr="00F54D7A" w:rsidRDefault="00FE1DA6"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ای مؤمنین مقر</w:t>
      </w:r>
      <w:r w:rsidR="001E47AF" w:rsidRPr="00F54D7A">
        <w:rPr>
          <w:rFonts w:hint="cs"/>
          <w:rtl/>
        </w:rPr>
        <w:t>ّ</w:t>
      </w:r>
      <w:r w:rsidRPr="00F54D7A">
        <w:rPr>
          <w:rFonts w:hint="cs"/>
          <w:rtl/>
        </w:rPr>
        <w:t>ر شده بر شما روزه‌گرفتن چنانکه واجب شده بود بر کسانی</w:t>
      </w:r>
      <w:r w:rsidR="001E47AF" w:rsidRPr="00F54D7A">
        <w:rPr>
          <w:rtl/>
        </w:rPr>
        <w:softHyphen/>
      </w:r>
      <w:r w:rsidRPr="00F54D7A">
        <w:rPr>
          <w:rFonts w:hint="cs"/>
          <w:rtl/>
        </w:rPr>
        <w:t>که قبل از شما</w:t>
      </w:r>
      <w:r w:rsidR="001E47AF" w:rsidRPr="00F54D7A">
        <w:rPr>
          <w:rFonts w:hint="cs"/>
          <w:rtl/>
        </w:rPr>
        <w:t xml:space="preserve"> بودند تا</w:t>
      </w:r>
      <w:r w:rsidR="00552EDB" w:rsidRPr="00F54D7A">
        <w:rPr>
          <w:rFonts w:hint="cs"/>
          <w:rtl/>
        </w:rPr>
        <w:t xml:space="preserve"> باشد شما پرهیزگ</w:t>
      </w:r>
      <w:r w:rsidRPr="00F54D7A">
        <w:rPr>
          <w:rFonts w:hint="cs"/>
          <w:rtl/>
        </w:rPr>
        <w:t>ار شوید(183) چند روزی شمرده ش</w:t>
      </w:r>
      <w:r w:rsidR="001E47AF" w:rsidRPr="00F54D7A">
        <w:rPr>
          <w:rFonts w:hint="cs"/>
          <w:rtl/>
        </w:rPr>
        <w:t>ده، پس هر</w:t>
      </w:r>
      <w:r w:rsidR="00552EDB" w:rsidRPr="00F54D7A">
        <w:rPr>
          <w:rFonts w:hint="eastAsia"/>
          <w:rtl/>
        </w:rPr>
        <w:t>‌</w:t>
      </w:r>
      <w:r w:rsidRPr="00F54D7A">
        <w:rPr>
          <w:rFonts w:hint="cs"/>
          <w:rtl/>
        </w:rPr>
        <w:t>کس از شما بیمار و یا بر سفر بود به</w:t>
      </w:r>
      <w:r w:rsidR="001E47AF" w:rsidRPr="00F54D7A">
        <w:rPr>
          <w:rFonts w:hint="cs"/>
          <w:rtl/>
        </w:rPr>
        <w:t xml:space="preserve"> همان شماره از</w:t>
      </w:r>
      <w:r w:rsidR="00552EDB" w:rsidRPr="00F54D7A">
        <w:rPr>
          <w:rFonts w:hint="cs"/>
          <w:rtl/>
        </w:rPr>
        <w:t xml:space="preserve"> روزهای دیگر</w:t>
      </w:r>
      <w:r w:rsidRPr="00F54D7A">
        <w:rPr>
          <w:rFonts w:hint="cs"/>
          <w:rtl/>
        </w:rPr>
        <w:t xml:space="preserve"> و بر آنان</w:t>
      </w:r>
      <w:r w:rsidR="001E47AF" w:rsidRPr="00F54D7A">
        <w:rPr>
          <w:rtl/>
        </w:rPr>
        <w:softHyphen/>
      </w:r>
      <w:r w:rsidRPr="00F54D7A">
        <w:rPr>
          <w:rFonts w:hint="cs"/>
          <w:rtl/>
        </w:rPr>
        <w:t>که طاقت دارند به زحمت، طعام مسکینی فدا دهند، پس آنکه خیری را انجام دهد، بهتر است و برای او خوب</w:t>
      </w:r>
      <w:r w:rsidR="00552EDB" w:rsidRPr="00F54D7A">
        <w:rPr>
          <w:rFonts w:hint="cs"/>
          <w:rtl/>
        </w:rPr>
        <w:t xml:space="preserve"> </w:t>
      </w:r>
      <w:r w:rsidR="001E47AF" w:rsidRPr="00F54D7A">
        <w:rPr>
          <w:rtl/>
        </w:rPr>
        <w:softHyphen/>
      </w:r>
      <w:r w:rsidR="001E47AF" w:rsidRPr="00F54D7A">
        <w:rPr>
          <w:rFonts w:hint="cs"/>
          <w:rtl/>
        </w:rPr>
        <w:t>ا</w:t>
      </w:r>
      <w:r w:rsidR="00552EDB" w:rsidRPr="00F54D7A">
        <w:rPr>
          <w:rFonts w:hint="cs"/>
          <w:rtl/>
        </w:rPr>
        <w:t>ست</w:t>
      </w:r>
      <w:r w:rsidRPr="00F54D7A">
        <w:rPr>
          <w:rFonts w:hint="cs"/>
          <w:rtl/>
        </w:rPr>
        <w:t xml:space="preserve"> و روزه‌گرفتن برای شما خوب</w:t>
      </w:r>
      <w:r w:rsidR="001E47AF" w:rsidRPr="00F54D7A">
        <w:rPr>
          <w:rtl/>
        </w:rPr>
        <w:softHyphen/>
      </w:r>
      <w:r w:rsidR="00552EDB" w:rsidRPr="00F54D7A">
        <w:rPr>
          <w:rFonts w:hint="cs"/>
          <w:rtl/>
        </w:rPr>
        <w:t xml:space="preserve"> </w:t>
      </w:r>
      <w:r w:rsidR="001E47AF" w:rsidRPr="00F54D7A">
        <w:rPr>
          <w:rFonts w:hint="cs"/>
          <w:rtl/>
        </w:rPr>
        <w:t>ا</w:t>
      </w:r>
      <w:r w:rsidRPr="00F54D7A">
        <w:rPr>
          <w:rFonts w:hint="cs"/>
          <w:rtl/>
        </w:rPr>
        <w:t xml:space="preserve">ست اگر بدانید(184) ماه رمضان که نازل شده در آن </w:t>
      </w:r>
      <w:r w:rsidR="00552EDB" w:rsidRPr="00F54D7A">
        <w:rPr>
          <w:rFonts w:hint="cs"/>
          <w:rtl/>
        </w:rPr>
        <w:t>قرآن</w:t>
      </w:r>
      <w:r w:rsidRPr="00F54D7A">
        <w:rPr>
          <w:rFonts w:hint="cs"/>
          <w:rtl/>
        </w:rPr>
        <w:t>، د</w:t>
      </w:r>
      <w:r w:rsidR="001E47AF" w:rsidRPr="00F54D7A">
        <w:rPr>
          <w:rFonts w:hint="cs"/>
          <w:rtl/>
        </w:rPr>
        <w:t>ر</w:t>
      </w:r>
      <w:r w:rsidRPr="00F54D7A">
        <w:rPr>
          <w:rFonts w:hint="cs"/>
          <w:rtl/>
        </w:rPr>
        <w:t>حالی</w:t>
      </w:r>
      <w:r w:rsidR="001E47AF" w:rsidRPr="00F54D7A">
        <w:rPr>
          <w:rtl/>
        </w:rPr>
        <w:softHyphen/>
      </w:r>
      <w:r w:rsidRPr="00F54D7A">
        <w:rPr>
          <w:rFonts w:hint="cs"/>
          <w:rtl/>
        </w:rPr>
        <w:t>که قرآن هدایت است برای مرد</w:t>
      </w:r>
      <w:r w:rsidR="00552EDB" w:rsidRPr="00F54D7A">
        <w:rPr>
          <w:rFonts w:hint="cs"/>
          <w:rtl/>
        </w:rPr>
        <w:t>م</w:t>
      </w:r>
      <w:r w:rsidRPr="00F54D7A">
        <w:rPr>
          <w:rFonts w:hint="cs"/>
          <w:rtl/>
        </w:rPr>
        <w:t xml:space="preserve"> و </w:t>
      </w:r>
      <w:r w:rsidR="0002766C" w:rsidRPr="00F54D7A">
        <w:rPr>
          <w:rFonts w:hint="cs"/>
          <w:rtl/>
        </w:rPr>
        <w:t>آ</w:t>
      </w:r>
      <w:r w:rsidR="00552EDB" w:rsidRPr="00F54D7A">
        <w:rPr>
          <w:rFonts w:hint="cs"/>
          <w:rtl/>
        </w:rPr>
        <w:t>یات روشنی است از هدایت</w:t>
      </w:r>
      <w:r w:rsidRPr="00F54D7A">
        <w:rPr>
          <w:rFonts w:hint="cs"/>
          <w:rtl/>
        </w:rPr>
        <w:t xml:space="preserve"> و</w:t>
      </w:r>
      <w:r w:rsidR="001E47AF" w:rsidRPr="00F54D7A">
        <w:rPr>
          <w:rFonts w:hint="cs"/>
          <w:rtl/>
        </w:rPr>
        <w:t xml:space="preserve"> جداکنند</w:t>
      </w:r>
      <w:r w:rsidR="009B34AE" w:rsidRPr="00F54D7A">
        <w:rPr>
          <w:rFonts w:hint="cs"/>
          <w:rtl/>
        </w:rPr>
        <w:t>ۀ</w:t>
      </w:r>
      <w:r w:rsidR="001E47AF" w:rsidRPr="00F54D7A">
        <w:rPr>
          <w:rFonts w:hint="cs"/>
          <w:rtl/>
        </w:rPr>
        <w:t xml:space="preserve"> حق است از باطل، پس هر</w:t>
      </w:r>
      <w:r w:rsidR="00552EDB" w:rsidRPr="00F54D7A">
        <w:rPr>
          <w:rFonts w:hint="eastAsia"/>
          <w:rtl/>
        </w:rPr>
        <w:t>‌</w:t>
      </w:r>
      <w:r w:rsidRPr="00F54D7A">
        <w:rPr>
          <w:rFonts w:hint="cs"/>
          <w:rtl/>
        </w:rPr>
        <w:t xml:space="preserve">کس از شما در </w:t>
      </w:r>
      <w:r w:rsidR="00552EDB" w:rsidRPr="00F54D7A">
        <w:rPr>
          <w:rFonts w:hint="cs"/>
          <w:rtl/>
        </w:rPr>
        <w:t>این ماه حاضر بود باید روزه گیرد</w:t>
      </w:r>
      <w:r w:rsidRPr="00F54D7A">
        <w:rPr>
          <w:rFonts w:hint="cs"/>
          <w:rtl/>
        </w:rPr>
        <w:t xml:space="preserve"> و آنکه بیمار و یا بر سفر باشد، پس به همان شماره از روزهای دیگر، خدا برای شما آس</w:t>
      </w:r>
      <w:r w:rsidR="00552EDB" w:rsidRPr="00F54D7A">
        <w:rPr>
          <w:rFonts w:hint="cs"/>
          <w:rtl/>
        </w:rPr>
        <w:t>انی را خواسته و سختی را نخواسته</w:t>
      </w:r>
      <w:r w:rsidRPr="00F54D7A">
        <w:rPr>
          <w:rFonts w:hint="cs"/>
          <w:rtl/>
        </w:rPr>
        <w:t xml:space="preserve"> و</w:t>
      </w:r>
      <w:r w:rsidR="00552EDB" w:rsidRPr="00F54D7A">
        <w:rPr>
          <w:rFonts w:hint="cs"/>
          <w:rtl/>
        </w:rPr>
        <w:t xml:space="preserve"> باید این شماره را کامل گردانید</w:t>
      </w:r>
      <w:r w:rsidRPr="00F54D7A">
        <w:rPr>
          <w:rFonts w:hint="cs"/>
          <w:rtl/>
        </w:rPr>
        <w:t xml:space="preserve"> و خدا را بزرگ شمارید</w:t>
      </w:r>
      <w:r w:rsidR="00A3448C" w:rsidRPr="00F54D7A">
        <w:rPr>
          <w:rFonts w:hint="cs"/>
          <w:rtl/>
        </w:rPr>
        <w:t xml:space="preserve"> </w:t>
      </w:r>
      <w:r w:rsidRPr="00F54D7A">
        <w:rPr>
          <w:rFonts w:hint="cs"/>
          <w:rtl/>
        </w:rPr>
        <w:t>د</w:t>
      </w:r>
      <w:r w:rsidR="00552EDB" w:rsidRPr="00F54D7A">
        <w:rPr>
          <w:rFonts w:hint="cs"/>
          <w:rtl/>
        </w:rPr>
        <w:t>ر مقابل اینکه شما را هدایت کرده</w:t>
      </w:r>
      <w:r w:rsidRPr="00F54D7A">
        <w:rPr>
          <w:rFonts w:hint="cs"/>
          <w:rtl/>
        </w:rPr>
        <w:t xml:space="preserve"> و شاید شکرگزار باشید.</w:t>
      </w:r>
      <w:r w:rsidR="005D3E94" w:rsidRPr="00F54D7A">
        <w:rPr>
          <w:rFonts w:hint="cs"/>
          <w:rtl/>
        </w:rPr>
        <w:t xml:space="preserve"> </w:t>
      </w:r>
      <w:r w:rsidRPr="00F54D7A">
        <w:rPr>
          <w:rFonts w:hint="cs"/>
          <w:rtl/>
        </w:rPr>
        <w:t>(185)</w:t>
      </w:r>
    </w:p>
    <w:p w:rsidR="00FE1DA6" w:rsidRPr="00F54D7A" w:rsidRDefault="00FE1DA6"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خطاب</w:t>
      </w:r>
      <w:r w:rsidR="00946BE1" w:rsidRPr="00F54D7A">
        <w:rPr>
          <w:rFonts w:hint="cs"/>
          <w:rtl/>
        </w:rPr>
        <w:t xml:space="preserve"> </w:t>
      </w:r>
      <w:r w:rsidR="00F45121" w:rsidRPr="00F54D7A">
        <w:rPr>
          <w:rFonts w:ascii="Traditional Arabic" w:hAnsi="Traditional Arabic" w:cs="Traditional Arabic"/>
          <w:rtl/>
        </w:rPr>
        <w:t>﴿</w:t>
      </w:r>
      <w:r w:rsidR="00946BE1" w:rsidRPr="00F54D7A">
        <w:rPr>
          <w:rStyle w:val="Char4"/>
          <w:rFonts w:hint="cs"/>
          <w:rtl/>
        </w:rPr>
        <w:t>يَٰٓأَيُّهَا</w:t>
      </w:r>
      <w:r w:rsidR="00946BE1" w:rsidRPr="00F54D7A">
        <w:rPr>
          <w:rStyle w:val="Char4"/>
          <w:rtl/>
        </w:rPr>
        <w:t xml:space="preserve"> </w:t>
      </w:r>
      <w:r w:rsidR="00946BE1" w:rsidRPr="00F54D7A">
        <w:rPr>
          <w:rStyle w:val="Char4"/>
          <w:rFonts w:hint="cs"/>
          <w:rtl/>
        </w:rPr>
        <w:t>ٱلَّذِينَ</w:t>
      </w:r>
      <w:r w:rsidR="00946BE1" w:rsidRPr="00F54D7A">
        <w:rPr>
          <w:rStyle w:val="Char4"/>
          <w:rtl/>
        </w:rPr>
        <w:t xml:space="preserve"> </w:t>
      </w:r>
      <w:r w:rsidR="00946BE1" w:rsidRPr="00F54D7A">
        <w:rPr>
          <w:rStyle w:val="Char4"/>
          <w:rFonts w:hint="cs"/>
          <w:rtl/>
        </w:rPr>
        <w:t>ءَامَنُواْ</w:t>
      </w:r>
      <w:r w:rsidR="00F45121" w:rsidRPr="00F54D7A">
        <w:rPr>
          <w:rFonts w:ascii="Traditional Arabic" w:hAnsi="Traditional Arabic" w:cs="Traditional Arabic"/>
          <w:rtl/>
        </w:rPr>
        <w:t>﴾</w:t>
      </w:r>
      <w:r w:rsidRPr="00F54D7A">
        <w:rPr>
          <w:rFonts w:hint="cs"/>
          <w:b/>
          <w:bCs/>
          <w:rtl/>
        </w:rPr>
        <w:t>،</w:t>
      </w:r>
      <w:r w:rsidRPr="00F54D7A">
        <w:rPr>
          <w:rFonts w:hint="cs"/>
          <w:rtl/>
        </w:rPr>
        <w:t xml:space="preserve"> موجب افتخار مؤمنین و جبران زحمت مکل</w:t>
      </w:r>
      <w:r w:rsidR="005D3E94" w:rsidRPr="00F54D7A">
        <w:rPr>
          <w:rFonts w:hint="cs"/>
          <w:rtl/>
        </w:rPr>
        <w:t>ّ</w:t>
      </w:r>
      <w:r w:rsidR="00552EDB" w:rsidRPr="00F54D7A">
        <w:rPr>
          <w:rFonts w:hint="cs"/>
          <w:rtl/>
        </w:rPr>
        <w:t>فین است و خطاب قبل از ا</w:t>
      </w:r>
      <w:r w:rsidRPr="00F54D7A">
        <w:rPr>
          <w:rFonts w:hint="cs"/>
          <w:rtl/>
        </w:rPr>
        <w:t>مر و نهی نشان</w:t>
      </w:r>
      <w:r w:rsidR="007C704B" w:rsidRPr="00F54D7A">
        <w:rPr>
          <w:rFonts w:hint="cs"/>
          <w:rtl/>
        </w:rPr>
        <w:t>ۀ</w:t>
      </w:r>
      <w:r w:rsidRPr="00F54D7A">
        <w:rPr>
          <w:rFonts w:hint="cs"/>
          <w:rtl/>
        </w:rPr>
        <w:t xml:space="preserve"> اهم</w:t>
      </w:r>
      <w:r w:rsidR="005D3E94" w:rsidRPr="00F54D7A">
        <w:rPr>
          <w:rFonts w:hint="cs"/>
          <w:rtl/>
        </w:rPr>
        <w:t>ّ</w:t>
      </w:r>
      <w:r w:rsidRPr="00F54D7A">
        <w:rPr>
          <w:rFonts w:hint="cs"/>
          <w:rtl/>
        </w:rPr>
        <w:t>ی</w:t>
      </w:r>
      <w:r w:rsidR="005D3E94" w:rsidRPr="00F54D7A">
        <w:rPr>
          <w:rFonts w:hint="cs"/>
          <w:rtl/>
        </w:rPr>
        <w:t>ّ</w:t>
      </w:r>
      <w:r w:rsidR="00552EDB" w:rsidRPr="00F54D7A">
        <w:rPr>
          <w:rFonts w:hint="cs"/>
          <w:rtl/>
        </w:rPr>
        <w:t>ت آن ا</w:t>
      </w:r>
      <w:r w:rsidRPr="00F54D7A">
        <w:rPr>
          <w:rFonts w:hint="cs"/>
          <w:rtl/>
        </w:rPr>
        <w:t>مر و نهی است. و جمل</w:t>
      </w:r>
      <w:r w:rsidR="007C704B" w:rsidRPr="00F54D7A">
        <w:rPr>
          <w:rFonts w:hint="cs"/>
          <w:rtl/>
        </w:rPr>
        <w:t>ۀ</w:t>
      </w:r>
      <w:r w:rsidR="00CD3E26" w:rsidRPr="00F54D7A">
        <w:rPr>
          <w:rFonts w:hint="cs"/>
          <w:rtl/>
        </w:rPr>
        <w:t>:</w:t>
      </w:r>
      <w:r w:rsidR="00946BE1" w:rsidRPr="00F54D7A">
        <w:rPr>
          <w:rFonts w:hint="cs"/>
          <w:rtl/>
        </w:rPr>
        <w:t xml:space="preserve">  </w:t>
      </w:r>
      <w:r w:rsidR="00F45121" w:rsidRPr="00F54D7A">
        <w:rPr>
          <w:rFonts w:ascii="Traditional Arabic" w:hAnsi="Traditional Arabic" w:cs="Traditional Arabic"/>
          <w:rtl/>
        </w:rPr>
        <w:t>﴿</w:t>
      </w:r>
      <w:r w:rsidR="00946BE1" w:rsidRPr="00F54D7A">
        <w:rPr>
          <w:rStyle w:val="Char4"/>
          <w:rFonts w:hint="cs"/>
          <w:rtl/>
        </w:rPr>
        <w:t>ٱلَّذِينَ</w:t>
      </w:r>
      <w:r w:rsidR="00946BE1" w:rsidRPr="00F54D7A">
        <w:rPr>
          <w:rStyle w:val="Char4"/>
          <w:rtl/>
        </w:rPr>
        <w:t xml:space="preserve"> </w:t>
      </w:r>
      <w:r w:rsidR="00946BE1" w:rsidRPr="00F54D7A">
        <w:rPr>
          <w:rStyle w:val="Char4"/>
          <w:rFonts w:hint="cs"/>
          <w:rtl/>
        </w:rPr>
        <w:t>ءَامَنُواْ</w:t>
      </w:r>
      <w:r w:rsidR="00F45121" w:rsidRPr="00F54D7A">
        <w:rPr>
          <w:rFonts w:ascii="Traditional Arabic" w:hAnsi="Traditional Arabic" w:cs="Traditional Arabic"/>
          <w:rtl/>
        </w:rPr>
        <w:t>﴾</w:t>
      </w:r>
      <w:r w:rsidRPr="00F54D7A">
        <w:rPr>
          <w:rFonts w:hint="cs"/>
          <w:rtl/>
        </w:rPr>
        <w:t>، دلیل است که امتثال آن از علائم ایمان و</w:t>
      </w:r>
      <w:r w:rsidR="00552EDB" w:rsidRPr="00F54D7A">
        <w:rPr>
          <w:rFonts w:hint="cs"/>
          <w:rtl/>
        </w:rPr>
        <w:t xml:space="preserve"> </w:t>
      </w:r>
      <w:r w:rsidRPr="00F54D7A">
        <w:rPr>
          <w:rFonts w:hint="cs"/>
          <w:rtl/>
        </w:rPr>
        <w:t>ترک آن نشان</w:t>
      </w:r>
      <w:r w:rsidR="007C704B" w:rsidRPr="00F54D7A">
        <w:rPr>
          <w:rFonts w:hint="cs"/>
          <w:rtl/>
        </w:rPr>
        <w:t>ۀ</w:t>
      </w:r>
      <w:r w:rsidRPr="00F54D7A">
        <w:rPr>
          <w:rFonts w:hint="cs"/>
          <w:rtl/>
        </w:rPr>
        <w:t xml:space="preserve"> عدم ایمان است. و جمل</w:t>
      </w:r>
      <w:r w:rsidR="007C704B" w:rsidRPr="00F54D7A">
        <w:rPr>
          <w:rFonts w:hint="cs"/>
          <w:rtl/>
        </w:rPr>
        <w:t>ۀ</w:t>
      </w:r>
      <w:r w:rsidR="00CD3E26" w:rsidRPr="00F54D7A">
        <w:rPr>
          <w:rFonts w:hint="cs"/>
          <w:rtl/>
        </w:rPr>
        <w:t>:</w:t>
      </w:r>
      <w:r w:rsidR="00946BE1" w:rsidRPr="00F54D7A">
        <w:rPr>
          <w:rFonts w:hint="cs"/>
          <w:rtl/>
        </w:rPr>
        <w:t xml:space="preserve"> </w:t>
      </w:r>
      <w:r w:rsidR="00F45121" w:rsidRPr="00F54D7A">
        <w:rPr>
          <w:rFonts w:ascii="Traditional Arabic" w:hAnsi="Traditional Arabic" w:cs="Traditional Arabic"/>
          <w:rtl/>
        </w:rPr>
        <w:t>﴿</w:t>
      </w:r>
      <w:r w:rsidR="00946BE1" w:rsidRPr="00F54D7A">
        <w:rPr>
          <w:rStyle w:val="Char4"/>
          <w:rFonts w:hint="cs"/>
          <w:rtl/>
        </w:rPr>
        <w:t>كَمَا</w:t>
      </w:r>
      <w:r w:rsidR="00946BE1" w:rsidRPr="00F54D7A">
        <w:rPr>
          <w:rStyle w:val="Char4"/>
          <w:rtl/>
        </w:rPr>
        <w:t xml:space="preserve"> </w:t>
      </w:r>
      <w:r w:rsidR="00946BE1" w:rsidRPr="00F54D7A">
        <w:rPr>
          <w:rStyle w:val="Char4"/>
          <w:rFonts w:hint="cs"/>
          <w:rtl/>
        </w:rPr>
        <w:t>كُتِبَ</w:t>
      </w:r>
      <w:r w:rsidR="00F45121" w:rsidRPr="00F54D7A">
        <w:rPr>
          <w:rFonts w:ascii="Traditional Arabic" w:hAnsi="Traditional Arabic" w:cs="Traditional Arabic"/>
          <w:rtl/>
        </w:rPr>
        <w:t>﴾</w:t>
      </w:r>
      <w:r w:rsidR="00CD3E26" w:rsidRPr="00F54D7A">
        <w:rPr>
          <w:rFonts w:hint="cs"/>
          <w:rtl/>
        </w:rPr>
        <w:t xml:space="preserve"> </w:t>
      </w:r>
      <w:r w:rsidRPr="00F54D7A">
        <w:rPr>
          <w:rFonts w:hint="cs"/>
          <w:rtl/>
        </w:rPr>
        <w:t xml:space="preserve">دلالت دارد که </w:t>
      </w:r>
      <w:r w:rsidRPr="00F54D7A">
        <w:rPr>
          <w:rFonts w:hint="cs"/>
          <w:b/>
          <w:bCs/>
          <w:rtl/>
        </w:rPr>
        <w:t>صوم</w:t>
      </w:r>
      <w:r w:rsidRPr="00F54D7A">
        <w:rPr>
          <w:rFonts w:hint="cs"/>
          <w:rtl/>
        </w:rPr>
        <w:t xml:space="preserve"> بر أم</w:t>
      </w:r>
      <w:r w:rsidR="005D3E94" w:rsidRPr="00F54D7A">
        <w:rPr>
          <w:rFonts w:hint="cs"/>
          <w:rtl/>
        </w:rPr>
        <w:t>َ</w:t>
      </w:r>
      <w:r w:rsidRPr="00F54D7A">
        <w:rPr>
          <w:rFonts w:hint="cs"/>
          <w:rtl/>
        </w:rPr>
        <w:t xml:space="preserve">م سابقه </w:t>
      </w:r>
      <w:r w:rsidR="00552EDB" w:rsidRPr="00F54D7A">
        <w:rPr>
          <w:rFonts w:hint="cs"/>
          <w:rtl/>
        </w:rPr>
        <w:t>و یا بر أنبیاء سابقین واجب بوده</w:t>
      </w:r>
      <w:r w:rsidRPr="00F54D7A">
        <w:rPr>
          <w:rFonts w:hint="cs"/>
          <w:rtl/>
        </w:rPr>
        <w:t xml:space="preserve"> و این ج</w:t>
      </w:r>
      <w:r w:rsidR="00552EDB" w:rsidRPr="00F54D7A">
        <w:rPr>
          <w:rFonts w:hint="cs"/>
          <w:rtl/>
        </w:rPr>
        <w:t>مله ترغیب به صوم است. یعنی این ا</w:t>
      </w:r>
      <w:r w:rsidRPr="00F54D7A">
        <w:rPr>
          <w:rFonts w:hint="cs"/>
          <w:rtl/>
        </w:rPr>
        <w:t>مر برای شما تنها نبوده بلکه عمومی</w:t>
      </w:r>
      <w:r w:rsidR="007B2DA1" w:rsidRPr="00F54D7A">
        <w:rPr>
          <w:rFonts w:hint="cs"/>
          <w:rtl/>
        </w:rPr>
        <w:t>ّ</w:t>
      </w:r>
      <w:r w:rsidRPr="00F54D7A">
        <w:rPr>
          <w:rFonts w:hint="cs"/>
          <w:rtl/>
        </w:rPr>
        <w:t>ت داشته. و جمل</w:t>
      </w:r>
      <w:r w:rsidR="007C704B" w:rsidRPr="00F54D7A">
        <w:rPr>
          <w:rFonts w:hint="cs"/>
          <w:rtl/>
        </w:rPr>
        <w:t>ۀ</w:t>
      </w:r>
      <w:r w:rsidR="00CD3E26" w:rsidRPr="00F54D7A">
        <w:rPr>
          <w:rFonts w:hint="cs"/>
          <w:rtl/>
        </w:rPr>
        <w:t>:</w:t>
      </w:r>
      <w:r w:rsidR="00946BE1" w:rsidRPr="00F54D7A">
        <w:rPr>
          <w:rFonts w:hint="cs"/>
          <w:rtl/>
        </w:rPr>
        <w:t xml:space="preserve"> </w:t>
      </w:r>
      <w:r w:rsidR="00F45121" w:rsidRPr="00F54D7A">
        <w:rPr>
          <w:rFonts w:ascii="Traditional Arabic" w:hAnsi="Traditional Arabic" w:cs="Traditional Arabic"/>
          <w:rtl/>
        </w:rPr>
        <w:t>﴿</w:t>
      </w:r>
      <w:r w:rsidR="00946BE1" w:rsidRPr="00F54D7A">
        <w:rPr>
          <w:rStyle w:val="Char4"/>
          <w:rFonts w:hint="cs"/>
          <w:rtl/>
        </w:rPr>
        <w:t>لَعَلَّكُمۡ</w:t>
      </w:r>
      <w:r w:rsidR="00946BE1" w:rsidRPr="00F54D7A">
        <w:rPr>
          <w:rStyle w:val="Char4"/>
          <w:rtl/>
        </w:rPr>
        <w:t xml:space="preserve"> </w:t>
      </w:r>
      <w:r w:rsidR="00946BE1" w:rsidRPr="00F54D7A">
        <w:rPr>
          <w:rStyle w:val="Char4"/>
          <w:rFonts w:hint="cs"/>
          <w:rtl/>
        </w:rPr>
        <w:t>تَتَّقُونَ</w:t>
      </w:r>
      <w:r w:rsidR="00F45121" w:rsidRPr="00F54D7A">
        <w:rPr>
          <w:rFonts w:ascii="Traditional Arabic" w:hAnsi="Traditional Arabic" w:cs="Traditional Arabic"/>
          <w:rtl/>
        </w:rPr>
        <w:t>﴾</w:t>
      </w:r>
      <w:r w:rsidR="00CD3E26" w:rsidRPr="00F54D7A">
        <w:rPr>
          <w:rFonts w:hint="cs"/>
          <w:rtl/>
        </w:rPr>
        <w:t xml:space="preserve"> </w:t>
      </w:r>
      <w:r w:rsidRPr="00F54D7A">
        <w:rPr>
          <w:rFonts w:hint="cs"/>
          <w:rtl/>
        </w:rPr>
        <w:t>دلالت دارد</w:t>
      </w:r>
      <w:r w:rsidR="00FE6719" w:rsidRPr="00F54D7A">
        <w:rPr>
          <w:rFonts w:hint="cs"/>
          <w:rtl/>
        </w:rPr>
        <w:t xml:space="preserve">، </w:t>
      </w:r>
      <w:r w:rsidRPr="00F54D7A">
        <w:rPr>
          <w:rFonts w:hint="cs"/>
          <w:rtl/>
        </w:rPr>
        <w:t>که روزه موجب تحصیل تقوی می‌باشد ب</w:t>
      </w:r>
      <w:r w:rsidR="007B2DA1" w:rsidRPr="00F54D7A">
        <w:rPr>
          <w:rFonts w:hint="cs"/>
          <w:rtl/>
        </w:rPr>
        <w:t xml:space="preserve">ه </w:t>
      </w:r>
      <w:r w:rsidRPr="00F54D7A">
        <w:rPr>
          <w:rFonts w:hint="cs"/>
          <w:rtl/>
        </w:rPr>
        <w:t>واسط</w:t>
      </w:r>
      <w:r w:rsidR="007C704B" w:rsidRPr="00F54D7A">
        <w:rPr>
          <w:rFonts w:hint="cs"/>
          <w:rtl/>
        </w:rPr>
        <w:t>ۀ</w:t>
      </w:r>
      <w:r w:rsidRPr="00F54D7A">
        <w:rPr>
          <w:rFonts w:hint="cs"/>
          <w:rtl/>
        </w:rPr>
        <w:t xml:space="preserve"> ترک لذ</w:t>
      </w:r>
      <w:r w:rsidR="007B2DA1" w:rsidRPr="00F54D7A">
        <w:rPr>
          <w:rFonts w:hint="cs"/>
          <w:rtl/>
        </w:rPr>
        <w:t>ّ</w:t>
      </w:r>
      <w:r w:rsidRPr="00F54D7A">
        <w:rPr>
          <w:rFonts w:hint="cs"/>
          <w:rtl/>
        </w:rPr>
        <w:t>ات حیوانی و تشب</w:t>
      </w:r>
      <w:r w:rsidR="007B2DA1" w:rsidRPr="00F54D7A">
        <w:rPr>
          <w:rFonts w:hint="cs"/>
          <w:rtl/>
        </w:rPr>
        <w:t>ّ</w:t>
      </w:r>
      <w:r w:rsidRPr="00F54D7A">
        <w:rPr>
          <w:rFonts w:hint="cs"/>
          <w:rtl/>
        </w:rPr>
        <w:t>ه به فرشتگان. و باید دانست که صوم عبارت</w:t>
      </w:r>
      <w:r w:rsidR="00552EDB" w:rsidRPr="00F54D7A">
        <w:rPr>
          <w:rFonts w:hint="cs"/>
          <w:rtl/>
        </w:rPr>
        <w:t xml:space="preserve"> است از ترک أکل،</w:t>
      </w:r>
      <w:r w:rsidRPr="00F54D7A">
        <w:rPr>
          <w:rFonts w:hint="cs"/>
          <w:rtl/>
        </w:rPr>
        <w:t xml:space="preserve"> شرب و جماع، ولی با نی</w:t>
      </w:r>
      <w:r w:rsidR="007B2DA1" w:rsidRPr="00F54D7A">
        <w:rPr>
          <w:rFonts w:hint="cs"/>
          <w:rtl/>
        </w:rPr>
        <w:t>ّ</w:t>
      </w:r>
      <w:r w:rsidRPr="00F54D7A">
        <w:rPr>
          <w:rFonts w:hint="cs"/>
          <w:rtl/>
        </w:rPr>
        <w:t>ت ام</w:t>
      </w:r>
      <w:r w:rsidR="00552EDB" w:rsidRPr="00F54D7A">
        <w:rPr>
          <w:rFonts w:hint="cs"/>
          <w:rtl/>
        </w:rPr>
        <w:t>تثال فرمان، پس اگر کسی ترک أکل،</w:t>
      </w:r>
      <w:r w:rsidRPr="00F54D7A">
        <w:rPr>
          <w:rFonts w:hint="cs"/>
          <w:rtl/>
        </w:rPr>
        <w:t xml:space="preserve"> شرب و جماع نمود، بدون نی</w:t>
      </w:r>
      <w:r w:rsidR="007B2DA1" w:rsidRPr="00F54D7A">
        <w:rPr>
          <w:rFonts w:hint="cs"/>
          <w:rtl/>
        </w:rPr>
        <w:t>ّ</w:t>
      </w:r>
      <w:r w:rsidRPr="00F54D7A">
        <w:rPr>
          <w:rFonts w:hint="cs"/>
          <w:rtl/>
        </w:rPr>
        <w:t>ت صوم، فائد</w:t>
      </w:r>
      <w:r w:rsidR="007C704B" w:rsidRPr="00F54D7A">
        <w:rPr>
          <w:rFonts w:hint="cs"/>
          <w:rtl/>
        </w:rPr>
        <w:t>ۀ</w:t>
      </w:r>
      <w:r w:rsidRPr="00F54D7A">
        <w:rPr>
          <w:rFonts w:hint="cs"/>
          <w:rtl/>
        </w:rPr>
        <w:t xml:space="preserve"> صومی ندارد. و جمل</w:t>
      </w:r>
      <w:r w:rsidR="007C704B" w:rsidRPr="00F54D7A">
        <w:rPr>
          <w:rFonts w:hint="cs"/>
          <w:rtl/>
        </w:rPr>
        <w:t>ۀ</w:t>
      </w:r>
      <w:r w:rsidR="00CD3E26" w:rsidRPr="00F54D7A">
        <w:rPr>
          <w:rFonts w:hint="cs"/>
          <w:rtl/>
        </w:rPr>
        <w:t>:</w:t>
      </w:r>
      <w:r w:rsidR="00946BE1" w:rsidRPr="00F54D7A">
        <w:rPr>
          <w:rFonts w:hint="cs"/>
          <w:rtl/>
        </w:rPr>
        <w:t xml:space="preserve"> </w:t>
      </w:r>
      <w:r w:rsidR="00F45121" w:rsidRPr="00F54D7A">
        <w:rPr>
          <w:rFonts w:ascii="Traditional Arabic" w:hAnsi="Traditional Arabic" w:cs="Traditional Arabic"/>
          <w:rtl/>
        </w:rPr>
        <w:t>﴿</w:t>
      </w:r>
      <w:r w:rsidR="00946BE1" w:rsidRPr="00F54D7A">
        <w:rPr>
          <w:rStyle w:val="Char4"/>
          <w:rFonts w:hint="cs"/>
          <w:rtl/>
        </w:rPr>
        <w:t>أَيَّامٗا</w:t>
      </w:r>
      <w:r w:rsidR="00946BE1" w:rsidRPr="00F54D7A">
        <w:rPr>
          <w:rStyle w:val="Char4"/>
          <w:rtl/>
        </w:rPr>
        <w:t xml:space="preserve"> </w:t>
      </w:r>
      <w:r w:rsidR="00946BE1" w:rsidRPr="00F54D7A">
        <w:rPr>
          <w:rStyle w:val="Char4"/>
          <w:rFonts w:hint="cs"/>
          <w:rtl/>
        </w:rPr>
        <w:t>مَّعۡدُودَٰتٖ</w:t>
      </w:r>
      <w:r w:rsidR="00F45121" w:rsidRPr="00F54D7A">
        <w:rPr>
          <w:rFonts w:ascii="Traditional Arabic" w:hAnsi="Traditional Arabic" w:cs="Traditional Arabic"/>
          <w:rtl/>
        </w:rPr>
        <w:t>﴾</w:t>
      </w:r>
      <w:r w:rsidRPr="00F54D7A">
        <w:rPr>
          <w:rFonts w:hint="cs"/>
          <w:rtl/>
        </w:rPr>
        <w:t>، مانند عذرخواهی و جبران تکلیف است، یعنی چند روز مختصری بیش نیست. و کلم</w:t>
      </w:r>
      <w:r w:rsidR="007C704B" w:rsidRPr="00F54D7A">
        <w:rPr>
          <w:rFonts w:hint="cs"/>
          <w:rtl/>
        </w:rPr>
        <w:t>ۀ</w:t>
      </w:r>
      <w:r w:rsidR="00CD3E26" w:rsidRPr="00F54D7A">
        <w:rPr>
          <w:rFonts w:hint="cs"/>
          <w:rtl/>
        </w:rPr>
        <w:t>:</w:t>
      </w:r>
      <w:r w:rsidR="00946BE1" w:rsidRPr="00F54D7A">
        <w:rPr>
          <w:rFonts w:hint="cs"/>
          <w:rtl/>
        </w:rPr>
        <w:t xml:space="preserve"> </w:t>
      </w:r>
      <w:r w:rsidR="00F45121" w:rsidRPr="00F54D7A">
        <w:rPr>
          <w:rFonts w:ascii="Traditional Arabic" w:hAnsi="Traditional Arabic" w:cs="Traditional Arabic"/>
          <w:rtl/>
        </w:rPr>
        <w:t>﴿</w:t>
      </w:r>
      <w:r w:rsidR="00946BE1" w:rsidRPr="00F54D7A">
        <w:rPr>
          <w:rStyle w:val="Char4"/>
          <w:rFonts w:hint="cs"/>
          <w:rtl/>
        </w:rPr>
        <w:t>عَلَىٰ</w:t>
      </w:r>
      <w:r w:rsidR="00946BE1" w:rsidRPr="00F54D7A">
        <w:rPr>
          <w:rStyle w:val="Char4"/>
          <w:rtl/>
        </w:rPr>
        <w:t xml:space="preserve"> </w:t>
      </w:r>
      <w:r w:rsidR="00946BE1" w:rsidRPr="00F54D7A">
        <w:rPr>
          <w:rStyle w:val="Char4"/>
          <w:rFonts w:hint="cs"/>
          <w:rtl/>
        </w:rPr>
        <w:t>سَفَرٖ</w:t>
      </w:r>
      <w:r w:rsidR="00F45121" w:rsidRPr="00F54D7A">
        <w:rPr>
          <w:rFonts w:ascii="Traditional Arabic" w:hAnsi="Traditional Arabic" w:cs="Traditional Arabic"/>
          <w:rtl/>
        </w:rPr>
        <w:t>﴾</w:t>
      </w:r>
      <w:r w:rsidR="00CD3E26" w:rsidRPr="00F54D7A">
        <w:rPr>
          <w:rFonts w:hint="cs"/>
          <w:rtl/>
        </w:rPr>
        <w:t xml:space="preserve"> </w:t>
      </w:r>
      <w:r w:rsidRPr="00F54D7A">
        <w:rPr>
          <w:rFonts w:hint="cs"/>
          <w:rtl/>
        </w:rPr>
        <w:t>اشاره به این است که نی</w:t>
      </w:r>
      <w:r w:rsidR="007B2DA1" w:rsidRPr="00F54D7A">
        <w:rPr>
          <w:rFonts w:hint="cs"/>
          <w:rtl/>
        </w:rPr>
        <w:t>ّ</w:t>
      </w:r>
      <w:r w:rsidRPr="00F54D7A">
        <w:rPr>
          <w:rFonts w:hint="cs"/>
          <w:rtl/>
        </w:rPr>
        <w:t xml:space="preserve">ت </w:t>
      </w:r>
      <w:r w:rsidR="00FE6719" w:rsidRPr="00F54D7A">
        <w:rPr>
          <w:rFonts w:hint="cs"/>
          <w:rtl/>
        </w:rPr>
        <w:t>س</w:t>
      </w:r>
      <w:r w:rsidRPr="00F54D7A">
        <w:rPr>
          <w:rFonts w:hint="cs"/>
          <w:rtl/>
        </w:rPr>
        <w:t>فر رافع تکلیف نیست، بلکه باید بر راه باشد، و جمل</w:t>
      </w:r>
      <w:r w:rsidR="007C704B" w:rsidRPr="00F54D7A">
        <w:rPr>
          <w:rFonts w:hint="cs"/>
          <w:rtl/>
        </w:rPr>
        <w:t>ۀ</w:t>
      </w:r>
      <w:r w:rsidR="00CD3E26" w:rsidRPr="00F54D7A">
        <w:rPr>
          <w:rFonts w:hint="cs"/>
          <w:rtl/>
        </w:rPr>
        <w:t>:</w:t>
      </w:r>
      <w:r w:rsidR="00946BE1" w:rsidRPr="00F54D7A">
        <w:rPr>
          <w:rFonts w:hint="cs"/>
          <w:rtl/>
        </w:rPr>
        <w:t xml:space="preserve"> </w:t>
      </w:r>
      <w:r w:rsidR="00F45121" w:rsidRPr="00F54D7A">
        <w:rPr>
          <w:rFonts w:ascii="Traditional Arabic" w:hAnsi="Traditional Arabic" w:cs="Traditional Arabic"/>
          <w:rtl/>
        </w:rPr>
        <w:t>﴿</w:t>
      </w:r>
      <w:r w:rsidR="00946BE1" w:rsidRPr="00F54D7A">
        <w:rPr>
          <w:rStyle w:val="Char4"/>
          <w:rFonts w:hint="cs"/>
          <w:rtl/>
        </w:rPr>
        <w:t>عَلَى</w:t>
      </w:r>
      <w:r w:rsidR="00946BE1" w:rsidRPr="00F54D7A">
        <w:rPr>
          <w:rStyle w:val="Char4"/>
          <w:rtl/>
        </w:rPr>
        <w:t xml:space="preserve"> </w:t>
      </w:r>
      <w:r w:rsidR="00946BE1" w:rsidRPr="00F54D7A">
        <w:rPr>
          <w:rStyle w:val="Char4"/>
          <w:rFonts w:hint="cs"/>
          <w:rtl/>
        </w:rPr>
        <w:t>ٱلَّذِينَ</w:t>
      </w:r>
      <w:r w:rsidR="00946BE1" w:rsidRPr="00F54D7A">
        <w:rPr>
          <w:rStyle w:val="Char4"/>
          <w:rtl/>
        </w:rPr>
        <w:t xml:space="preserve"> </w:t>
      </w:r>
      <w:r w:rsidR="00946BE1" w:rsidRPr="00F54D7A">
        <w:rPr>
          <w:rStyle w:val="Char4"/>
          <w:rFonts w:hint="cs"/>
          <w:rtl/>
        </w:rPr>
        <w:t>يُطِيقُونَهُ</w:t>
      </w:r>
      <w:r w:rsidR="00946BE1" w:rsidRPr="00F54D7A">
        <w:rPr>
          <w:rStyle w:val="Char4"/>
          <w:rFonts w:cs="Times New Roman" w:hint="cs"/>
          <w:rtl/>
        </w:rPr>
        <w:t>...</w:t>
      </w:r>
      <w:r w:rsidR="00F45121" w:rsidRPr="00F54D7A">
        <w:rPr>
          <w:rFonts w:ascii="Traditional Arabic" w:hAnsi="Traditional Arabic" w:cs="Traditional Arabic"/>
          <w:rtl/>
        </w:rPr>
        <w:t>﴾</w:t>
      </w:r>
      <w:r w:rsidR="00CD3E26" w:rsidRPr="00F54D7A">
        <w:rPr>
          <w:rFonts w:hint="cs"/>
          <w:rtl/>
        </w:rPr>
        <w:t xml:space="preserve"> </w:t>
      </w:r>
      <w:r w:rsidRPr="00F54D7A">
        <w:rPr>
          <w:rFonts w:hint="cs"/>
          <w:rtl/>
        </w:rPr>
        <w:t>راجع به پیران و زنان پیر و یا زن شیرده که روزه</w:t>
      </w:r>
      <w:r w:rsidR="0059263F" w:rsidRPr="00F54D7A">
        <w:rPr>
          <w:rFonts w:hint="cs"/>
          <w:rtl/>
        </w:rPr>
        <w:t xml:space="preserve"> </w:t>
      </w:r>
      <w:r w:rsidRPr="00F54D7A">
        <w:rPr>
          <w:rFonts w:hint="cs"/>
          <w:rtl/>
        </w:rPr>
        <w:t>‌گرفتن بر ایشان زحمت و مشق</w:t>
      </w:r>
      <w:r w:rsidR="007B2DA1" w:rsidRPr="00F54D7A">
        <w:rPr>
          <w:rFonts w:hint="cs"/>
          <w:rtl/>
        </w:rPr>
        <w:t>ّت زیاد باشد و</w:t>
      </w:r>
      <w:r w:rsidR="0059263F" w:rsidRPr="00F54D7A">
        <w:rPr>
          <w:rFonts w:hint="cs"/>
          <w:rtl/>
        </w:rPr>
        <w:t xml:space="preserve"> </w:t>
      </w:r>
      <w:r w:rsidRPr="00F54D7A">
        <w:rPr>
          <w:rFonts w:hint="cs"/>
          <w:rtl/>
        </w:rPr>
        <w:t>اگرچه طاقت بیاورند، زیرا حق‌تعالی تکلیف را به قدر و</w:t>
      </w:r>
      <w:r w:rsidR="007B2DA1" w:rsidRPr="00F54D7A">
        <w:rPr>
          <w:rFonts w:hint="cs"/>
          <w:rtl/>
        </w:rPr>
        <w:t>ُ</w:t>
      </w:r>
      <w:r w:rsidR="0059263F" w:rsidRPr="00F54D7A">
        <w:rPr>
          <w:rFonts w:hint="cs"/>
          <w:rtl/>
        </w:rPr>
        <w:t>سع خواسته، نه به قدر طاقت و وسع پای</w:t>
      </w:r>
      <w:r w:rsidRPr="00F54D7A">
        <w:rPr>
          <w:rFonts w:hint="cs"/>
          <w:rtl/>
        </w:rPr>
        <w:t>ین تر از طاقت است، بنابر</w:t>
      </w:r>
      <w:r w:rsidR="0059263F" w:rsidRPr="00F54D7A">
        <w:rPr>
          <w:rFonts w:hint="eastAsia"/>
          <w:rtl/>
        </w:rPr>
        <w:t>‌</w:t>
      </w:r>
      <w:r w:rsidRPr="00F54D7A">
        <w:rPr>
          <w:rFonts w:hint="cs"/>
          <w:rtl/>
        </w:rPr>
        <w:t>این مقد</w:t>
      </w:r>
      <w:r w:rsidR="007B2DA1" w:rsidRPr="00F54D7A">
        <w:rPr>
          <w:rFonts w:hint="cs"/>
          <w:rtl/>
        </w:rPr>
        <w:t>ّ</w:t>
      </w:r>
      <w:r w:rsidRPr="00F54D7A">
        <w:rPr>
          <w:rFonts w:hint="cs"/>
          <w:rtl/>
        </w:rPr>
        <w:t>ر</w:t>
      </w:r>
      <w:r w:rsidR="0059263F" w:rsidRPr="00F54D7A">
        <w:rPr>
          <w:rFonts w:hint="cs"/>
          <w:rtl/>
        </w:rPr>
        <w:t xml:space="preserve"> </w:t>
      </w:r>
      <w:r w:rsidRPr="00F54D7A">
        <w:rPr>
          <w:rFonts w:hint="cs"/>
          <w:rtl/>
        </w:rPr>
        <w:t>گرفتن</w:t>
      </w:r>
      <w:r w:rsidR="007B2DA1" w:rsidRPr="00F54D7A">
        <w:rPr>
          <w:rFonts w:hint="cs"/>
          <w:rtl/>
        </w:rPr>
        <w:t>ِ</w:t>
      </w:r>
      <w:r w:rsidRPr="00F54D7A">
        <w:rPr>
          <w:rFonts w:hint="cs"/>
          <w:rtl/>
        </w:rPr>
        <w:t xml:space="preserve"> </w:t>
      </w:r>
      <w:r w:rsidR="0059263F" w:rsidRPr="00F54D7A">
        <w:rPr>
          <w:rFonts w:hint="cs"/>
          <w:rtl/>
        </w:rPr>
        <w:t>«</w:t>
      </w:r>
      <w:r w:rsidRPr="00F54D7A">
        <w:rPr>
          <w:rFonts w:hint="cs"/>
          <w:b/>
          <w:bCs/>
          <w:rtl/>
        </w:rPr>
        <w:t>لاء</w:t>
      </w:r>
      <w:r w:rsidR="007B2DA1" w:rsidRPr="00F54D7A">
        <w:rPr>
          <w:rFonts w:hint="cs"/>
          <w:b/>
          <w:bCs/>
          <w:rtl/>
        </w:rPr>
        <w:t xml:space="preserve">ِ </w:t>
      </w:r>
      <w:r w:rsidR="0059263F" w:rsidRPr="00F54D7A">
        <w:rPr>
          <w:rFonts w:hint="cs"/>
          <w:b/>
          <w:bCs/>
          <w:rtl/>
        </w:rPr>
        <w:t>نافی</w:t>
      </w:r>
      <w:r w:rsidR="0059263F" w:rsidRPr="00F54D7A">
        <w:rPr>
          <w:rFonts w:hint="cs"/>
          <w:b/>
          <w:bCs/>
          <w:rtl/>
          <w:lang w:bidi="ar-SA"/>
        </w:rPr>
        <w:t>ة</w:t>
      </w:r>
      <w:r w:rsidR="0059263F" w:rsidRPr="00F54D7A">
        <w:rPr>
          <w:rFonts w:hint="cs"/>
          <w:b/>
          <w:bCs/>
          <w:rtl/>
        </w:rPr>
        <w:t>»</w:t>
      </w:r>
      <w:r w:rsidRPr="00F54D7A">
        <w:rPr>
          <w:rFonts w:hint="cs"/>
          <w:rtl/>
        </w:rPr>
        <w:t xml:space="preserve"> لازم نیست. پس چنین اشخاص که طاقت روزه</w:t>
      </w:r>
      <w:r w:rsidR="007B2DA1" w:rsidRPr="00F54D7A">
        <w:rPr>
          <w:rFonts w:hint="cs"/>
          <w:rtl/>
        </w:rPr>
        <w:t xml:space="preserve"> </w:t>
      </w:r>
      <w:r w:rsidRPr="00F54D7A">
        <w:rPr>
          <w:rFonts w:hint="cs"/>
          <w:rtl/>
        </w:rPr>
        <w:t xml:space="preserve">‌گرفتن دارند، ولی به </w:t>
      </w:r>
      <w:r w:rsidR="0059263F" w:rsidRPr="00F54D7A">
        <w:rPr>
          <w:rFonts w:hint="cs"/>
          <w:rtl/>
        </w:rPr>
        <w:t>قدر وسعشان نیست، باید فدیه دهند</w:t>
      </w:r>
      <w:r w:rsidRPr="00F54D7A">
        <w:rPr>
          <w:rFonts w:hint="cs"/>
          <w:rtl/>
        </w:rPr>
        <w:t xml:space="preserve"> و اگر روزه</w:t>
      </w:r>
      <w:r w:rsidR="0059263F" w:rsidRPr="00F54D7A">
        <w:rPr>
          <w:rFonts w:hint="cs"/>
          <w:rtl/>
        </w:rPr>
        <w:t xml:space="preserve"> را گرفتند، کار خوبی کرده‌اند، ا</w:t>
      </w:r>
      <w:r w:rsidRPr="00F54D7A">
        <w:rPr>
          <w:rFonts w:hint="cs"/>
          <w:rtl/>
        </w:rPr>
        <w:t>م</w:t>
      </w:r>
      <w:r w:rsidR="007B2DA1" w:rsidRPr="00F54D7A">
        <w:rPr>
          <w:rFonts w:hint="cs"/>
          <w:rtl/>
        </w:rPr>
        <w:t>ّ</w:t>
      </w:r>
      <w:r w:rsidRPr="00F54D7A">
        <w:rPr>
          <w:rFonts w:hint="cs"/>
          <w:rtl/>
        </w:rPr>
        <w:t>ا بر ایشان واجب نیست، به دلیل</w:t>
      </w:r>
      <w:r w:rsidR="00946BE1" w:rsidRPr="00F54D7A">
        <w:rPr>
          <w:rFonts w:hint="cs"/>
          <w:rtl/>
        </w:rPr>
        <w:t xml:space="preserve"> </w:t>
      </w:r>
      <w:r w:rsidR="00F45121" w:rsidRPr="00F54D7A">
        <w:rPr>
          <w:rFonts w:ascii="Traditional Arabic" w:hAnsi="Traditional Arabic" w:cs="Traditional Arabic"/>
          <w:rtl/>
        </w:rPr>
        <w:t>﴿</w:t>
      </w:r>
      <w:r w:rsidR="00946BE1" w:rsidRPr="00F54D7A">
        <w:rPr>
          <w:rStyle w:val="Char4"/>
          <w:rFonts w:hint="cs"/>
          <w:rtl/>
        </w:rPr>
        <w:t>فَمَن</w:t>
      </w:r>
      <w:r w:rsidR="00946BE1" w:rsidRPr="00F54D7A">
        <w:rPr>
          <w:rStyle w:val="Char4"/>
          <w:rtl/>
        </w:rPr>
        <w:t xml:space="preserve"> </w:t>
      </w:r>
      <w:r w:rsidR="00946BE1" w:rsidRPr="00F54D7A">
        <w:rPr>
          <w:rStyle w:val="Char4"/>
          <w:rFonts w:hint="cs"/>
          <w:rtl/>
        </w:rPr>
        <w:t>تَطَوَّعَ</w:t>
      </w:r>
      <w:r w:rsidR="00946BE1" w:rsidRPr="00F54D7A">
        <w:rPr>
          <w:rStyle w:val="Char4"/>
          <w:rtl/>
        </w:rPr>
        <w:t xml:space="preserve"> </w:t>
      </w:r>
      <w:r w:rsidR="00946BE1" w:rsidRPr="00F54D7A">
        <w:rPr>
          <w:rStyle w:val="Char4"/>
          <w:rFonts w:hint="cs"/>
          <w:rtl/>
        </w:rPr>
        <w:t>خَيۡرٗا</w:t>
      </w:r>
      <w:r w:rsidR="00946BE1" w:rsidRPr="00F54D7A">
        <w:rPr>
          <w:rStyle w:val="Char4"/>
          <w:rtl/>
        </w:rPr>
        <w:t xml:space="preserve"> </w:t>
      </w:r>
      <w:r w:rsidR="00946BE1" w:rsidRPr="00F54D7A">
        <w:rPr>
          <w:rStyle w:val="Char4"/>
          <w:rFonts w:hint="cs"/>
          <w:rtl/>
        </w:rPr>
        <w:t>فَهُوَ</w:t>
      </w:r>
      <w:r w:rsidR="00946BE1" w:rsidRPr="00F54D7A">
        <w:rPr>
          <w:rStyle w:val="Char4"/>
          <w:rtl/>
        </w:rPr>
        <w:t xml:space="preserve"> </w:t>
      </w:r>
      <w:r w:rsidR="00946BE1" w:rsidRPr="00F54D7A">
        <w:rPr>
          <w:rStyle w:val="Char4"/>
          <w:rFonts w:hint="cs"/>
          <w:rtl/>
        </w:rPr>
        <w:t>خَيۡرٞ</w:t>
      </w:r>
      <w:r w:rsidR="00946BE1" w:rsidRPr="00F54D7A">
        <w:rPr>
          <w:rStyle w:val="Char4"/>
          <w:rtl/>
        </w:rPr>
        <w:t xml:space="preserve"> </w:t>
      </w:r>
      <w:r w:rsidR="00946BE1" w:rsidRPr="00F54D7A">
        <w:rPr>
          <w:rStyle w:val="Char4"/>
          <w:rFonts w:hint="cs"/>
          <w:rtl/>
        </w:rPr>
        <w:t>لَّهُۥ</w:t>
      </w:r>
      <w:r w:rsidR="00F45121" w:rsidRPr="00F54D7A">
        <w:rPr>
          <w:rFonts w:ascii="Traditional Arabic" w:hAnsi="Traditional Arabic" w:cs="Traditional Arabic"/>
          <w:rtl/>
        </w:rPr>
        <w:t>﴾</w:t>
      </w:r>
      <w:r w:rsidRPr="00F54D7A">
        <w:rPr>
          <w:rFonts w:hint="cs"/>
          <w:rtl/>
        </w:rPr>
        <w:t xml:space="preserve"> و مقصود از فدیه </w:t>
      </w:r>
      <w:r w:rsidR="0059263F" w:rsidRPr="00F54D7A">
        <w:rPr>
          <w:rFonts w:hint="cs"/>
          <w:rtl/>
        </w:rPr>
        <w:t>طعام یک مسکین است که سیر گردد، ا</w:t>
      </w:r>
      <w:r w:rsidRPr="00F54D7A">
        <w:rPr>
          <w:rFonts w:hint="cs"/>
          <w:rtl/>
        </w:rPr>
        <w:t>م</w:t>
      </w:r>
      <w:r w:rsidR="007B2DA1" w:rsidRPr="00F54D7A">
        <w:rPr>
          <w:rFonts w:hint="cs"/>
          <w:rtl/>
        </w:rPr>
        <w:t>ّ</w:t>
      </w:r>
      <w:r w:rsidRPr="00F54D7A">
        <w:rPr>
          <w:rFonts w:hint="cs"/>
          <w:rtl/>
        </w:rPr>
        <w:t xml:space="preserve">ا خوبی </w:t>
      </w:r>
      <w:r w:rsidR="007B2DA1" w:rsidRPr="00F54D7A">
        <w:rPr>
          <w:rFonts w:hint="cs"/>
          <w:rtl/>
        </w:rPr>
        <w:t>روزه بر ایش</w:t>
      </w:r>
      <w:r w:rsidRPr="00F54D7A">
        <w:rPr>
          <w:rFonts w:hint="cs"/>
          <w:rtl/>
        </w:rPr>
        <w:t>ان وقتی است که مضر</w:t>
      </w:r>
      <w:r w:rsidR="007B2DA1" w:rsidRPr="00F54D7A">
        <w:rPr>
          <w:rFonts w:hint="cs"/>
          <w:rtl/>
        </w:rPr>
        <w:t>ّ نباش</w:t>
      </w:r>
      <w:r w:rsidR="0059263F" w:rsidRPr="00F54D7A">
        <w:rPr>
          <w:rFonts w:hint="cs"/>
          <w:rtl/>
        </w:rPr>
        <w:t>د</w:t>
      </w:r>
      <w:r w:rsidR="007B2DA1" w:rsidRPr="00F54D7A">
        <w:rPr>
          <w:rFonts w:hint="cs"/>
          <w:rtl/>
        </w:rPr>
        <w:t xml:space="preserve"> و</w:t>
      </w:r>
      <w:r w:rsidRPr="00F54D7A">
        <w:rPr>
          <w:rFonts w:hint="cs"/>
          <w:rtl/>
        </w:rPr>
        <w:t>إلا</w:t>
      </w:r>
      <w:r w:rsidR="007B2DA1" w:rsidRPr="00F54D7A">
        <w:rPr>
          <w:rFonts w:hint="cs"/>
          <w:rtl/>
        </w:rPr>
        <w:t>ّ جایز نیست. و</w:t>
      </w:r>
      <w:r w:rsidRPr="00F54D7A">
        <w:rPr>
          <w:rFonts w:hint="cs"/>
          <w:rtl/>
        </w:rPr>
        <w:t>جمل</w:t>
      </w:r>
      <w:r w:rsidR="007C704B" w:rsidRPr="00F54D7A">
        <w:rPr>
          <w:rFonts w:hint="cs"/>
          <w:rtl/>
        </w:rPr>
        <w:t>ۀ</w:t>
      </w:r>
      <w:r w:rsidR="00CD3E26" w:rsidRPr="00F54D7A">
        <w:rPr>
          <w:rFonts w:hint="cs"/>
          <w:rtl/>
        </w:rPr>
        <w:t>:</w:t>
      </w:r>
      <w:r w:rsidR="00946BE1" w:rsidRPr="00F54D7A">
        <w:rPr>
          <w:rFonts w:hint="cs"/>
          <w:rtl/>
        </w:rPr>
        <w:t xml:space="preserve"> </w:t>
      </w:r>
      <w:r w:rsidR="00881221" w:rsidRPr="00F54D7A">
        <w:rPr>
          <w:rFonts w:ascii="Traditional Arabic" w:hAnsi="Traditional Arabic" w:cs="Traditional Arabic"/>
          <w:rtl/>
        </w:rPr>
        <w:t>﴿</w:t>
      </w:r>
      <w:r w:rsidR="00946BE1" w:rsidRPr="00F54D7A">
        <w:rPr>
          <w:rStyle w:val="Char4"/>
          <w:rFonts w:hint="cs"/>
          <w:rtl/>
        </w:rPr>
        <w:t>وَأَن</w:t>
      </w:r>
      <w:r w:rsidR="00946BE1" w:rsidRPr="00F54D7A">
        <w:rPr>
          <w:rStyle w:val="Char4"/>
          <w:rtl/>
        </w:rPr>
        <w:t xml:space="preserve"> </w:t>
      </w:r>
      <w:r w:rsidR="00946BE1" w:rsidRPr="00F54D7A">
        <w:rPr>
          <w:rStyle w:val="Char4"/>
          <w:rFonts w:hint="cs"/>
          <w:rtl/>
        </w:rPr>
        <w:t>تَصُومُواْ</w:t>
      </w:r>
      <w:r w:rsidR="00946BE1" w:rsidRPr="00F54D7A">
        <w:rPr>
          <w:rStyle w:val="Char4"/>
          <w:rtl/>
        </w:rPr>
        <w:t xml:space="preserve"> </w:t>
      </w:r>
      <w:r w:rsidR="00946BE1" w:rsidRPr="00F54D7A">
        <w:rPr>
          <w:rStyle w:val="Char4"/>
          <w:rFonts w:hint="cs"/>
          <w:rtl/>
        </w:rPr>
        <w:t>خَيۡرٞ</w:t>
      </w:r>
      <w:r w:rsidR="00946BE1" w:rsidRPr="00F54D7A">
        <w:rPr>
          <w:rStyle w:val="Char4"/>
          <w:rtl/>
        </w:rPr>
        <w:t xml:space="preserve"> </w:t>
      </w:r>
      <w:r w:rsidR="00946BE1" w:rsidRPr="00F54D7A">
        <w:rPr>
          <w:rStyle w:val="Char4"/>
          <w:rFonts w:hint="cs"/>
          <w:rtl/>
        </w:rPr>
        <w:t>لَّكُمۡ</w:t>
      </w:r>
      <w:r w:rsidR="00881221" w:rsidRPr="00F54D7A">
        <w:rPr>
          <w:rFonts w:ascii="Traditional Arabic" w:hAnsi="Traditional Arabic" w:cs="Traditional Arabic"/>
          <w:rtl/>
        </w:rPr>
        <w:t>﴾</w:t>
      </w:r>
      <w:r w:rsidR="00CD3E26" w:rsidRPr="00F54D7A">
        <w:rPr>
          <w:rFonts w:hint="cs"/>
          <w:rtl/>
        </w:rPr>
        <w:t xml:space="preserve"> </w:t>
      </w:r>
      <w:r w:rsidRPr="00F54D7A">
        <w:rPr>
          <w:rFonts w:hint="cs"/>
          <w:rtl/>
        </w:rPr>
        <w:t>دلالت دارد که روزه مفید به حال انسان است، و لذا رسول خدا</w:t>
      </w:r>
      <w:r w:rsidR="00A87B93" w:rsidRPr="00F54D7A">
        <w:rPr>
          <w:rFonts w:cs="CTraditional Arabic" w:hint="cs"/>
          <w:rtl/>
        </w:rPr>
        <w:t>ص</w:t>
      </w:r>
      <w:r w:rsidRPr="00F54D7A">
        <w:rPr>
          <w:rFonts w:hint="cs"/>
          <w:rtl/>
        </w:rPr>
        <w:t xml:space="preserve"> فرموده</w:t>
      </w:r>
      <w:r w:rsidR="00CD3E26" w:rsidRPr="00F54D7A">
        <w:rPr>
          <w:rFonts w:hint="cs"/>
          <w:rtl/>
        </w:rPr>
        <w:t>:</w:t>
      </w:r>
      <w:r w:rsidR="00946BE1" w:rsidRPr="00F54D7A">
        <w:rPr>
          <w:rFonts w:hint="cs"/>
          <w:rtl/>
        </w:rPr>
        <w:t xml:space="preserve"> </w:t>
      </w:r>
      <w:r w:rsidR="00881221" w:rsidRPr="00F54D7A">
        <w:rPr>
          <w:rStyle w:val="Char8"/>
          <w:rtl/>
        </w:rPr>
        <w:t>«</w:t>
      </w:r>
      <w:r w:rsidRPr="00F54D7A">
        <w:rPr>
          <w:rStyle w:val="Char8"/>
          <w:rtl/>
        </w:rPr>
        <w:t>ص</w:t>
      </w:r>
      <w:r w:rsidR="007B2DA1" w:rsidRPr="00F54D7A">
        <w:rPr>
          <w:rStyle w:val="Char8"/>
          <w:rFonts w:hint="cs"/>
          <w:rtl/>
        </w:rPr>
        <w:t>ُ</w:t>
      </w:r>
      <w:r w:rsidRPr="00F54D7A">
        <w:rPr>
          <w:rStyle w:val="Char8"/>
          <w:rtl/>
        </w:rPr>
        <w:t>وموا ت</w:t>
      </w:r>
      <w:r w:rsidR="007B2DA1" w:rsidRPr="00F54D7A">
        <w:rPr>
          <w:rStyle w:val="Char8"/>
          <w:rFonts w:hint="cs"/>
          <w:rtl/>
        </w:rPr>
        <w:t>َ</w:t>
      </w:r>
      <w:r w:rsidRPr="00F54D7A">
        <w:rPr>
          <w:rStyle w:val="Char8"/>
          <w:rtl/>
        </w:rPr>
        <w:t>ص</w:t>
      </w:r>
      <w:r w:rsidR="007B2DA1" w:rsidRPr="00F54D7A">
        <w:rPr>
          <w:rStyle w:val="Char8"/>
          <w:rFonts w:hint="cs"/>
          <w:rtl/>
        </w:rPr>
        <w:t>ِ</w:t>
      </w:r>
      <w:r w:rsidRPr="00F54D7A">
        <w:rPr>
          <w:rStyle w:val="Char8"/>
          <w:rtl/>
        </w:rPr>
        <w:t>ح</w:t>
      </w:r>
      <w:r w:rsidR="007B2DA1" w:rsidRPr="00F54D7A">
        <w:rPr>
          <w:rStyle w:val="Char8"/>
          <w:rFonts w:hint="cs"/>
          <w:rtl/>
        </w:rPr>
        <w:t>ُّ</w:t>
      </w:r>
      <w:r w:rsidRPr="00F54D7A">
        <w:rPr>
          <w:rStyle w:val="Char8"/>
          <w:rtl/>
        </w:rPr>
        <w:t>وا</w:t>
      </w:r>
      <w:r w:rsidR="00881221" w:rsidRPr="00F54D7A">
        <w:rPr>
          <w:rStyle w:val="Char8"/>
          <w:rtl/>
        </w:rPr>
        <w:t>»</w:t>
      </w:r>
      <w:r w:rsidR="00D40CF8" w:rsidRPr="00D40CF8">
        <w:rPr>
          <w:vertAlign w:val="superscript"/>
          <w:rtl/>
          <w:lang w:bidi="ar-SA"/>
        </w:rPr>
        <w:t>(</w:t>
      </w:r>
      <w:r w:rsidR="00D40CF8" w:rsidRPr="00DF2ADA">
        <w:rPr>
          <w:vertAlign w:val="superscript"/>
          <w:rtl/>
          <w:lang w:bidi="ar-SA"/>
        </w:rPr>
        <w:footnoteReference w:id="326"/>
      </w:r>
      <w:r w:rsidR="00D40CF8" w:rsidRPr="00D40CF8">
        <w:rPr>
          <w:vertAlign w:val="superscript"/>
          <w:rtl/>
          <w:lang w:bidi="ar-SA"/>
        </w:rPr>
        <w:t>)</w:t>
      </w:r>
      <w:r w:rsidRPr="00F54D7A">
        <w:rPr>
          <w:rFonts w:hint="cs"/>
          <w:rtl/>
        </w:rPr>
        <w:t>، یعنی</w:t>
      </w:r>
      <w:r w:rsidR="00607D49">
        <w:rPr>
          <w:rFonts w:hint="cs"/>
          <w:rtl/>
        </w:rPr>
        <w:t>:</w:t>
      </w:r>
      <w:r w:rsidRPr="00F54D7A">
        <w:rPr>
          <w:rFonts w:hint="cs"/>
          <w:rtl/>
        </w:rPr>
        <w:t xml:space="preserve"> </w:t>
      </w:r>
      <w:r w:rsidR="002E5B47">
        <w:rPr>
          <w:rFonts w:hint="cs"/>
          <w:rtl/>
        </w:rPr>
        <w:t>«</w:t>
      </w:r>
      <w:r w:rsidRPr="00F54D7A">
        <w:rPr>
          <w:rFonts w:hint="cs"/>
          <w:rtl/>
        </w:rPr>
        <w:t>روزه بگیرید تا صح</w:t>
      </w:r>
      <w:r w:rsidR="007B2DA1" w:rsidRPr="00F54D7A">
        <w:rPr>
          <w:rFonts w:hint="cs"/>
          <w:rtl/>
        </w:rPr>
        <w:t>ّ</w:t>
      </w:r>
      <w:r w:rsidRPr="00F54D7A">
        <w:rPr>
          <w:rFonts w:hint="cs"/>
          <w:rtl/>
        </w:rPr>
        <w:t>ت یابید</w:t>
      </w:r>
      <w:r w:rsidR="002E5B47">
        <w:rPr>
          <w:rFonts w:hint="cs"/>
          <w:rtl/>
        </w:rPr>
        <w:t>»</w:t>
      </w:r>
      <w:r w:rsidRPr="00F54D7A">
        <w:rPr>
          <w:rFonts w:hint="cs"/>
          <w:rtl/>
        </w:rPr>
        <w:t>. و جمل</w:t>
      </w:r>
      <w:r w:rsidR="007C704B" w:rsidRPr="00F54D7A">
        <w:rPr>
          <w:rFonts w:hint="cs"/>
          <w:rtl/>
        </w:rPr>
        <w:t>ۀ</w:t>
      </w:r>
      <w:r w:rsidR="00CD3E26" w:rsidRPr="00F54D7A">
        <w:rPr>
          <w:rFonts w:hint="cs"/>
          <w:rtl/>
        </w:rPr>
        <w:t>:</w:t>
      </w:r>
      <w:r w:rsidR="00DC4548" w:rsidRPr="00F54D7A">
        <w:rPr>
          <w:rFonts w:hint="cs"/>
          <w:rtl/>
        </w:rPr>
        <w:t xml:space="preserve"> </w:t>
      </w:r>
      <w:r w:rsidR="00881221" w:rsidRPr="00F54D7A">
        <w:rPr>
          <w:rFonts w:ascii="Traditional Arabic" w:hAnsi="Traditional Arabic" w:cs="Traditional Arabic"/>
          <w:rtl/>
        </w:rPr>
        <w:t>﴿</w:t>
      </w:r>
      <w:r w:rsidR="00DC4548" w:rsidRPr="00F54D7A">
        <w:rPr>
          <w:rStyle w:val="Char4"/>
          <w:rFonts w:hint="cs"/>
          <w:rtl/>
        </w:rPr>
        <w:t>فَمَن</w:t>
      </w:r>
      <w:r w:rsidR="00DC4548" w:rsidRPr="00F54D7A">
        <w:rPr>
          <w:rStyle w:val="Char4"/>
          <w:rtl/>
        </w:rPr>
        <w:t xml:space="preserve"> </w:t>
      </w:r>
      <w:r w:rsidR="00DC4548" w:rsidRPr="00F54D7A">
        <w:rPr>
          <w:rStyle w:val="Char4"/>
          <w:rFonts w:hint="cs"/>
          <w:rtl/>
        </w:rPr>
        <w:t>شَهِدَ</w:t>
      </w:r>
      <w:r w:rsidR="00DC4548" w:rsidRPr="00F54D7A">
        <w:rPr>
          <w:rStyle w:val="Char4"/>
          <w:rtl/>
        </w:rPr>
        <w:t xml:space="preserve"> </w:t>
      </w:r>
      <w:r w:rsidR="00DC4548" w:rsidRPr="00F54D7A">
        <w:rPr>
          <w:rStyle w:val="Char4"/>
          <w:rFonts w:hint="cs"/>
          <w:rtl/>
        </w:rPr>
        <w:t>مِنكُمُ</w:t>
      </w:r>
      <w:r w:rsidR="00DC4548" w:rsidRPr="00F54D7A">
        <w:rPr>
          <w:rStyle w:val="Char4"/>
          <w:rtl/>
        </w:rPr>
        <w:t xml:space="preserve"> </w:t>
      </w:r>
      <w:r w:rsidR="00DC4548" w:rsidRPr="00F54D7A">
        <w:rPr>
          <w:rStyle w:val="Char4"/>
          <w:rFonts w:hint="cs"/>
          <w:rtl/>
        </w:rPr>
        <w:t>ٱلشَّهۡرَ</w:t>
      </w:r>
      <w:r w:rsidR="00881221" w:rsidRPr="00F54D7A">
        <w:rPr>
          <w:rFonts w:ascii="Traditional Arabic" w:hAnsi="Traditional Arabic" w:cs="Traditional Arabic"/>
          <w:rtl/>
        </w:rPr>
        <w:t>﴾</w:t>
      </w:r>
      <w:r w:rsidR="00CD3E26" w:rsidRPr="00F54D7A">
        <w:rPr>
          <w:rFonts w:hint="cs"/>
          <w:rtl/>
        </w:rPr>
        <w:t xml:space="preserve"> </w:t>
      </w:r>
      <w:r w:rsidR="007B2DA1" w:rsidRPr="00F54D7A">
        <w:rPr>
          <w:rFonts w:hint="cs"/>
          <w:rtl/>
        </w:rPr>
        <w:t>دلالت دارد که هر</w:t>
      </w:r>
      <w:r w:rsidR="0059263F" w:rsidRPr="00F54D7A">
        <w:rPr>
          <w:rFonts w:hint="eastAsia"/>
          <w:rtl/>
        </w:rPr>
        <w:t>‌</w:t>
      </w:r>
      <w:r w:rsidRPr="00F54D7A">
        <w:rPr>
          <w:rFonts w:hint="cs"/>
          <w:rtl/>
        </w:rPr>
        <w:t>کس این ماه را دریابد</w:t>
      </w:r>
      <w:r w:rsidR="0059263F" w:rsidRPr="00F54D7A">
        <w:rPr>
          <w:rFonts w:hint="cs"/>
          <w:rtl/>
        </w:rPr>
        <w:t>، در حال عقل، بلوغ و عدم مانع، باید روزه گیرد و نیز دلالت دارد که هر</w:t>
      </w:r>
      <w:r w:rsidR="0059263F" w:rsidRPr="00F54D7A">
        <w:rPr>
          <w:rFonts w:hint="eastAsia"/>
          <w:rtl/>
        </w:rPr>
        <w:t>‌</w:t>
      </w:r>
      <w:r w:rsidRPr="00F54D7A">
        <w:rPr>
          <w:rFonts w:hint="cs"/>
          <w:rtl/>
        </w:rPr>
        <w:t>کس حاضر در وطن است مکل</w:t>
      </w:r>
      <w:r w:rsidR="007B2DA1" w:rsidRPr="00F54D7A">
        <w:rPr>
          <w:rFonts w:hint="cs"/>
          <w:rtl/>
        </w:rPr>
        <w:t>ّ</w:t>
      </w:r>
      <w:r w:rsidRPr="00F54D7A">
        <w:rPr>
          <w:rFonts w:hint="cs"/>
          <w:rtl/>
        </w:rPr>
        <w:t>ف به صوم می‌باشد زیرا شهود به معنی حضور آمده.</w:t>
      </w:r>
    </w:p>
    <w:p w:rsidR="00FE1DA6" w:rsidRPr="00F54D7A" w:rsidRDefault="00FE1DA6" w:rsidP="00C249CC">
      <w:pPr>
        <w:pStyle w:val="a2"/>
        <w:rPr>
          <w:rtl/>
        </w:rPr>
      </w:pPr>
      <w:r w:rsidRPr="00F54D7A">
        <w:rPr>
          <w:rFonts w:hint="cs"/>
          <w:rtl/>
        </w:rPr>
        <w:t>و جمل</w:t>
      </w:r>
      <w:r w:rsidR="007C704B" w:rsidRPr="00F54D7A">
        <w:rPr>
          <w:rFonts w:hint="cs"/>
          <w:rtl/>
        </w:rPr>
        <w:t>ۀ</w:t>
      </w:r>
      <w:r w:rsidR="00CD3E26" w:rsidRPr="00F54D7A">
        <w:rPr>
          <w:rFonts w:hint="cs"/>
          <w:rtl/>
        </w:rPr>
        <w:t>:</w:t>
      </w:r>
      <w:r w:rsidR="00DC4548" w:rsidRPr="00F54D7A">
        <w:rPr>
          <w:rFonts w:hint="cs"/>
          <w:rtl/>
        </w:rPr>
        <w:t xml:space="preserve"> </w:t>
      </w:r>
      <w:r w:rsidR="00881221" w:rsidRPr="00F54D7A">
        <w:rPr>
          <w:rFonts w:ascii="Traditional Arabic" w:hAnsi="Traditional Arabic" w:cs="Traditional Arabic"/>
          <w:rtl/>
        </w:rPr>
        <w:t>﴿</w:t>
      </w:r>
      <w:r w:rsidR="00DC4548" w:rsidRPr="00F54D7A">
        <w:rPr>
          <w:rStyle w:val="Char4"/>
          <w:rFonts w:hint="cs"/>
          <w:rtl/>
        </w:rPr>
        <w:t>أُنزِلَ</w:t>
      </w:r>
      <w:r w:rsidR="00DC4548" w:rsidRPr="00F54D7A">
        <w:rPr>
          <w:rStyle w:val="Char4"/>
          <w:rtl/>
        </w:rPr>
        <w:t xml:space="preserve"> </w:t>
      </w:r>
      <w:r w:rsidR="00DC4548" w:rsidRPr="00F54D7A">
        <w:rPr>
          <w:rStyle w:val="Char4"/>
          <w:rFonts w:hint="cs"/>
          <w:rtl/>
        </w:rPr>
        <w:t>فِيهِ</w:t>
      </w:r>
      <w:r w:rsidR="00DC4548" w:rsidRPr="00F54D7A">
        <w:rPr>
          <w:rStyle w:val="Char4"/>
          <w:rtl/>
        </w:rPr>
        <w:t xml:space="preserve"> </w:t>
      </w:r>
      <w:r w:rsidR="00DC4548" w:rsidRPr="00F54D7A">
        <w:rPr>
          <w:rStyle w:val="Char4"/>
          <w:rFonts w:hint="cs"/>
          <w:rtl/>
        </w:rPr>
        <w:t>ٱلۡقُرۡءَانُ</w:t>
      </w:r>
      <w:r w:rsidR="00881221" w:rsidRPr="00F54D7A">
        <w:rPr>
          <w:rFonts w:ascii="Traditional Arabic" w:hAnsi="Traditional Arabic" w:cs="Traditional Arabic"/>
          <w:rtl/>
        </w:rPr>
        <w:t>﴾</w:t>
      </w:r>
      <w:r w:rsidRPr="00F54D7A">
        <w:rPr>
          <w:rFonts w:hint="cs"/>
          <w:rtl/>
        </w:rPr>
        <w:t>، دلالت دارد که ق</w:t>
      </w:r>
      <w:r w:rsidR="0059263F" w:rsidRPr="00F54D7A">
        <w:rPr>
          <w:rFonts w:hint="cs"/>
          <w:rtl/>
        </w:rPr>
        <w:t>رآن در ماه مبارک رمضان نازل شده</w:t>
      </w:r>
      <w:r w:rsidRPr="00F54D7A">
        <w:rPr>
          <w:rFonts w:hint="cs"/>
          <w:rtl/>
        </w:rPr>
        <w:t xml:space="preserve"> و این شرافت بزرگی است</w:t>
      </w:r>
      <w:r w:rsidR="007B2DA1" w:rsidRPr="00F54D7A">
        <w:rPr>
          <w:rFonts w:hint="cs"/>
          <w:rtl/>
        </w:rPr>
        <w:t xml:space="preserve"> برای این</w:t>
      </w:r>
      <w:r w:rsidR="0059263F" w:rsidRPr="00F54D7A">
        <w:rPr>
          <w:rFonts w:hint="cs"/>
          <w:rtl/>
        </w:rPr>
        <w:t xml:space="preserve"> ما</w:t>
      </w:r>
      <w:r w:rsidR="007B2DA1" w:rsidRPr="00F54D7A">
        <w:rPr>
          <w:rFonts w:hint="cs"/>
          <w:rtl/>
        </w:rPr>
        <w:t xml:space="preserve"> و در آی</w:t>
      </w:r>
      <w:r w:rsidR="007C704B" w:rsidRPr="00F54D7A">
        <w:rPr>
          <w:rFonts w:hint="cs"/>
          <w:rtl/>
        </w:rPr>
        <w:t>ۀ</w:t>
      </w:r>
      <w:r w:rsidR="007B2DA1" w:rsidRPr="00F54D7A">
        <w:rPr>
          <w:rFonts w:hint="cs"/>
          <w:rtl/>
        </w:rPr>
        <w:t xml:space="preserve"> 3 سور</w:t>
      </w:r>
      <w:r w:rsidR="007C704B" w:rsidRPr="00F54D7A">
        <w:rPr>
          <w:rFonts w:hint="cs"/>
          <w:rtl/>
        </w:rPr>
        <w:t>ۀ</w:t>
      </w:r>
      <w:r w:rsidR="007B2DA1" w:rsidRPr="00F54D7A">
        <w:rPr>
          <w:rFonts w:hint="cs"/>
          <w:rtl/>
        </w:rPr>
        <w:t xml:space="preserve"> </w:t>
      </w:r>
      <w:r w:rsidRPr="00F54D7A">
        <w:rPr>
          <w:rFonts w:hint="cs"/>
          <w:rtl/>
        </w:rPr>
        <w:t>دخان که فرموده</w:t>
      </w:r>
      <w:r w:rsidR="00CD3E26" w:rsidRPr="00F54D7A">
        <w:rPr>
          <w:rFonts w:hint="cs"/>
          <w:rtl/>
        </w:rPr>
        <w:t>:</w:t>
      </w:r>
      <w:r w:rsidR="00DC4548" w:rsidRPr="00F54D7A">
        <w:rPr>
          <w:rFonts w:hint="cs"/>
          <w:rtl/>
        </w:rPr>
        <w:t xml:space="preserve"> </w:t>
      </w:r>
      <w:r w:rsidR="00881221" w:rsidRPr="00F54D7A">
        <w:rPr>
          <w:rFonts w:ascii="Traditional Arabic" w:hAnsi="Traditional Arabic" w:cs="Traditional Arabic"/>
          <w:rtl/>
        </w:rPr>
        <w:t>﴿</w:t>
      </w:r>
      <w:r w:rsidR="00DC4548" w:rsidRPr="00F54D7A">
        <w:rPr>
          <w:rStyle w:val="Char4"/>
          <w:rFonts w:hint="eastAsia"/>
          <w:rtl/>
        </w:rPr>
        <w:t>إِنَّا</w:t>
      </w:r>
      <w:r w:rsidR="00DC4548" w:rsidRPr="00F54D7A">
        <w:rPr>
          <w:rStyle w:val="Char4"/>
          <w:rFonts w:hint="cs"/>
          <w:rtl/>
        </w:rPr>
        <w:t>ٓ</w:t>
      </w:r>
      <w:r w:rsidR="00DC4548" w:rsidRPr="00F54D7A">
        <w:rPr>
          <w:rStyle w:val="Char4"/>
          <w:rtl/>
        </w:rPr>
        <w:t xml:space="preserve"> </w:t>
      </w:r>
      <w:r w:rsidR="00DC4548" w:rsidRPr="00F54D7A">
        <w:rPr>
          <w:rStyle w:val="Char4"/>
          <w:rFonts w:hint="eastAsia"/>
          <w:rtl/>
        </w:rPr>
        <w:t>أَنزَل</w:t>
      </w:r>
      <w:r w:rsidR="00DC4548" w:rsidRPr="00F54D7A">
        <w:rPr>
          <w:rStyle w:val="Char4"/>
          <w:rFonts w:hint="cs"/>
          <w:rtl/>
        </w:rPr>
        <w:t>ۡ</w:t>
      </w:r>
      <w:r w:rsidR="00DC4548" w:rsidRPr="00F54D7A">
        <w:rPr>
          <w:rStyle w:val="Char4"/>
          <w:rFonts w:hint="eastAsia"/>
          <w:rtl/>
        </w:rPr>
        <w:t>نَ</w:t>
      </w:r>
      <w:r w:rsidR="00DC4548" w:rsidRPr="00F54D7A">
        <w:rPr>
          <w:rStyle w:val="Char4"/>
          <w:rFonts w:hint="cs"/>
          <w:rtl/>
        </w:rPr>
        <w:t>ٰ</w:t>
      </w:r>
      <w:r w:rsidR="00DC4548" w:rsidRPr="00F54D7A">
        <w:rPr>
          <w:rStyle w:val="Char4"/>
          <w:rFonts w:hint="eastAsia"/>
          <w:rtl/>
        </w:rPr>
        <w:t>هُ</w:t>
      </w:r>
      <w:r w:rsidR="00DC4548" w:rsidRPr="00F54D7A">
        <w:rPr>
          <w:rStyle w:val="Char4"/>
          <w:rtl/>
        </w:rPr>
        <w:t xml:space="preserve"> </w:t>
      </w:r>
      <w:r w:rsidR="00DC4548" w:rsidRPr="00F54D7A">
        <w:rPr>
          <w:rStyle w:val="Char4"/>
          <w:rFonts w:hint="eastAsia"/>
          <w:rtl/>
        </w:rPr>
        <w:t>فِي</w:t>
      </w:r>
      <w:r w:rsidR="00DC4548" w:rsidRPr="00F54D7A">
        <w:rPr>
          <w:rStyle w:val="Char4"/>
          <w:rtl/>
        </w:rPr>
        <w:t xml:space="preserve"> </w:t>
      </w:r>
      <w:r w:rsidR="00DC4548" w:rsidRPr="00F54D7A">
        <w:rPr>
          <w:rStyle w:val="Char4"/>
          <w:rFonts w:hint="eastAsia"/>
          <w:rtl/>
        </w:rPr>
        <w:t>لَي</w:t>
      </w:r>
      <w:r w:rsidR="00DC4548" w:rsidRPr="00F54D7A">
        <w:rPr>
          <w:rStyle w:val="Char4"/>
          <w:rFonts w:hint="cs"/>
          <w:rtl/>
        </w:rPr>
        <w:t>ۡ</w:t>
      </w:r>
      <w:r w:rsidR="00DC4548" w:rsidRPr="00F54D7A">
        <w:rPr>
          <w:rStyle w:val="Char4"/>
          <w:rFonts w:hint="eastAsia"/>
          <w:rtl/>
        </w:rPr>
        <w:t>لَة</w:t>
      </w:r>
      <w:r w:rsidR="00DC4548" w:rsidRPr="00F54D7A">
        <w:rPr>
          <w:rStyle w:val="Char4"/>
          <w:rFonts w:hint="cs"/>
          <w:rtl/>
        </w:rPr>
        <w:t>ٖ</w:t>
      </w:r>
      <w:r w:rsidR="00DC4548" w:rsidRPr="00F54D7A">
        <w:rPr>
          <w:rStyle w:val="Char4"/>
          <w:rtl/>
        </w:rPr>
        <w:t xml:space="preserve"> </w:t>
      </w:r>
      <w:r w:rsidR="00DC4548" w:rsidRPr="00F54D7A">
        <w:rPr>
          <w:rStyle w:val="Char4"/>
          <w:rFonts w:hint="eastAsia"/>
          <w:rtl/>
        </w:rPr>
        <w:t>مُّبَ</w:t>
      </w:r>
      <w:r w:rsidR="00DC4548" w:rsidRPr="00F54D7A">
        <w:rPr>
          <w:rStyle w:val="Char4"/>
          <w:rFonts w:hint="cs"/>
          <w:rtl/>
        </w:rPr>
        <w:t>ٰ</w:t>
      </w:r>
      <w:r w:rsidR="00DC4548" w:rsidRPr="00F54D7A">
        <w:rPr>
          <w:rStyle w:val="Char4"/>
          <w:rFonts w:hint="eastAsia"/>
          <w:rtl/>
        </w:rPr>
        <w:t>رَكَةٍ</w:t>
      </w:r>
      <w:r w:rsidR="00881221" w:rsidRPr="00F54D7A">
        <w:rPr>
          <w:rFonts w:ascii="Traditional Arabic" w:hAnsi="Traditional Arabic" w:cs="Traditional Arabic"/>
          <w:rtl/>
        </w:rPr>
        <w:t>﴾</w:t>
      </w:r>
      <w:r w:rsidRPr="00F54D7A">
        <w:rPr>
          <w:rFonts w:hint="cs"/>
          <w:rtl/>
        </w:rPr>
        <w:t>، آن شب مبارک شب قدر است که در سور</w:t>
      </w:r>
      <w:r w:rsidR="007C704B" w:rsidRPr="00F54D7A">
        <w:rPr>
          <w:rFonts w:hint="cs"/>
          <w:rtl/>
        </w:rPr>
        <w:t>ۀ</w:t>
      </w:r>
      <w:r w:rsidR="0059263F" w:rsidRPr="00F54D7A">
        <w:rPr>
          <w:rFonts w:hint="cs"/>
          <w:rtl/>
        </w:rPr>
        <w:t xml:space="preserve"> قدر آمده</w:t>
      </w:r>
      <w:r w:rsidRPr="00F54D7A">
        <w:rPr>
          <w:rFonts w:hint="cs"/>
          <w:rtl/>
        </w:rPr>
        <w:t xml:space="preserve"> و آن هم در ماه رمضان است. پس معلوم می‌شود بعثت رسول خدا</w:t>
      </w:r>
      <w:r w:rsidR="00A87B93" w:rsidRPr="00F54D7A">
        <w:rPr>
          <w:rFonts w:cs="CTraditional Arabic" w:hint="cs"/>
          <w:rtl/>
        </w:rPr>
        <w:t>ص</w:t>
      </w:r>
      <w:r w:rsidRPr="00F54D7A">
        <w:rPr>
          <w:rFonts w:hint="cs"/>
          <w:rtl/>
        </w:rPr>
        <w:t xml:space="preserve"> و نزول ق</w:t>
      </w:r>
      <w:r w:rsidR="0059263F" w:rsidRPr="00F54D7A">
        <w:rPr>
          <w:rFonts w:hint="cs"/>
          <w:rtl/>
        </w:rPr>
        <w:t>رآن در ماه مبارک رمضان واقع شده</w:t>
      </w:r>
      <w:r w:rsidRPr="00F54D7A">
        <w:rPr>
          <w:rFonts w:hint="cs"/>
          <w:rtl/>
        </w:rPr>
        <w:t xml:space="preserve"> و لذا مسلمین باید بیشتر در </w:t>
      </w:r>
      <w:r w:rsidR="0059263F" w:rsidRPr="00F54D7A">
        <w:rPr>
          <w:rFonts w:hint="cs"/>
          <w:rtl/>
        </w:rPr>
        <w:t>این ماه شکر کنند و عبادت نمایند</w:t>
      </w:r>
      <w:r w:rsidRPr="00F54D7A">
        <w:rPr>
          <w:rFonts w:hint="cs"/>
          <w:rtl/>
        </w:rPr>
        <w:t xml:space="preserve"> و سپس روز فطر آن را عید قرار دهند، برای همین نزول قرآن. و جمل</w:t>
      </w:r>
      <w:r w:rsidR="007C704B" w:rsidRPr="00F54D7A">
        <w:rPr>
          <w:rFonts w:hint="cs"/>
          <w:rtl/>
        </w:rPr>
        <w:t>ۀ</w:t>
      </w:r>
      <w:r w:rsidR="00DC4548" w:rsidRPr="00F54D7A">
        <w:rPr>
          <w:rFonts w:hint="cs"/>
          <w:rtl/>
        </w:rPr>
        <w:t xml:space="preserve">: </w:t>
      </w:r>
      <w:r w:rsidR="00881221" w:rsidRPr="00F54D7A">
        <w:rPr>
          <w:rFonts w:ascii="Traditional Arabic" w:hAnsi="Traditional Arabic" w:cs="Traditional Arabic"/>
          <w:rtl/>
        </w:rPr>
        <w:t>﴿</w:t>
      </w:r>
      <w:r w:rsidR="00DC4548" w:rsidRPr="00F54D7A">
        <w:rPr>
          <w:rStyle w:val="Char4"/>
          <w:rFonts w:hint="cs"/>
          <w:rtl/>
        </w:rPr>
        <w:t>وَلِتُكَبِّرُواْ</w:t>
      </w:r>
      <w:r w:rsidR="00DC4548" w:rsidRPr="00F54D7A">
        <w:rPr>
          <w:rStyle w:val="Char4"/>
          <w:rtl/>
        </w:rPr>
        <w:t xml:space="preserve"> </w:t>
      </w:r>
      <w:r w:rsidR="00DC4548" w:rsidRPr="00F54D7A">
        <w:rPr>
          <w:rStyle w:val="Char4"/>
          <w:rFonts w:hint="cs"/>
          <w:rtl/>
        </w:rPr>
        <w:t>ٱللَّهَ</w:t>
      </w:r>
      <w:r w:rsidR="00DC4548" w:rsidRPr="00F54D7A">
        <w:rPr>
          <w:rStyle w:val="Char4"/>
          <w:rtl/>
        </w:rPr>
        <w:t xml:space="preserve"> </w:t>
      </w:r>
      <w:r w:rsidR="00DC4548" w:rsidRPr="00F54D7A">
        <w:rPr>
          <w:rStyle w:val="Char4"/>
          <w:rFonts w:hint="cs"/>
          <w:rtl/>
        </w:rPr>
        <w:t>عَلَىٰ</w:t>
      </w:r>
      <w:r w:rsidR="00DC4548" w:rsidRPr="00F54D7A">
        <w:rPr>
          <w:rStyle w:val="Char4"/>
          <w:rtl/>
        </w:rPr>
        <w:t xml:space="preserve"> </w:t>
      </w:r>
      <w:r w:rsidR="00DC4548" w:rsidRPr="00F54D7A">
        <w:rPr>
          <w:rStyle w:val="Char4"/>
          <w:rFonts w:hint="cs"/>
          <w:rtl/>
        </w:rPr>
        <w:t>مَا</w:t>
      </w:r>
      <w:r w:rsidR="00DC4548" w:rsidRPr="00F54D7A">
        <w:rPr>
          <w:rStyle w:val="Char4"/>
          <w:rtl/>
        </w:rPr>
        <w:t xml:space="preserve"> </w:t>
      </w:r>
      <w:r w:rsidR="00DC4548" w:rsidRPr="00F54D7A">
        <w:rPr>
          <w:rStyle w:val="Char4"/>
          <w:rFonts w:hint="cs"/>
          <w:rtl/>
        </w:rPr>
        <w:t>هَدَىٰكُمۡ</w:t>
      </w:r>
      <w:r w:rsidR="00DC4548" w:rsidRPr="00F54D7A">
        <w:rPr>
          <w:rStyle w:val="Char4"/>
          <w:rtl/>
        </w:rPr>
        <w:t xml:space="preserve"> </w:t>
      </w:r>
      <w:r w:rsidR="00DC4548" w:rsidRPr="00F54D7A">
        <w:rPr>
          <w:rStyle w:val="Char4"/>
          <w:rFonts w:hint="cs"/>
          <w:rtl/>
        </w:rPr>
        <w:t>وَلَعَلَّكُمۡ</w:t>
      </w:r>
      <w:r w:rsidR="00DC4548" w:rsidRPr="00F54D7A">
        <w:rPr>
          <w:rStyle w:val="Char4"/>
          <w:rtl/>
        </w:rPr>
        <w:t xml:space="preserve"> </w:t>
      </w:r>
      <w:r w:rsidR="00DC4548" w:rsidRPr="00F54D7A">
        <w:rPr>
          <w:rStyle w:val="Char4"/>
          <w:rFonts w:hint="cs"/>
          <w:rtl/>
        </w:rPr>
        <w:t>تَشۡكُرُونَ</w:t>
      </w:r>
      <w:r w:rsidR="00881221" w:rsidRPr="00F54D7A">
        <w:rPr>
          <w:rFonts w:ascii="Traditional Arabic" w:hAnsi="Traditional Arabic" w:cs="Traditional Arabic"/>
          <w:rtl/>
        </w:rPr>
        <w:t>﴾</w:t>
      </w:r>
      <w:r w:rsidRPr="00F54D7A">
        <w:rPr>
          <w:rFonts w:hint="cs"/>
          <w:rtl/>
        </w:rPr>
        <w:t xml:space="preserve"> نیز اشاره به</w:t>
      </w:r>
      <w:r w:rsidR="003405F0" w:rsidRPr="00F54D7A">
        <w:rPr>
          <w:rFonts w:hint="cs"/>
          <w:rtl/>
        </w:rPr>
        <w:t xml:space="preserve"> ه</w:t>
      </w:r>
      <w:r w:rsidRPr="00F54D7A">
        <w:rPr>
          <w:rFonts w:hint="cs"/>
          <w:rtl/>
        </w:rPr>
        <w:t>مین نزول قرآن و عید</w:t>
      </w:r>
      <w:r w:rsidR="0059263F" w:rsidRPr="00F54D7A">
        <w:rPr>
          <w:rFonts w:hint="cs"/>
          <w:rtl/>
        </w:rPr>
        <w:t xml:space="preserve"> </w:t>
      </w:r>
      <w:r w:rsidRPr="00F54D7A">
        <w:rPr>
          <w:rFonts w:hint="cs"/>
          <w:rtl/>
        </w:rPr>
        <w:t>گرفتن روز فطر و تکبیرات را گفتن است.</w:t>
      </w:r>
    </w:p>
    <w:p w:rsidR="00FE1DA6" w:rsidRPr="00F54D7A" w:rsidRDefault="00FE1DA6" w:rsidP="00C249CC">
      <w:pPr>
        <w:pStyle w:val="a2"/>
        <w:rPr>
          <w:rtl/>
        </w:rPr>
      </w:pPr>
      <w:r w:rsidRPr="00F54D7A">
        <w:rPr>
          <w:rFonts w:hint="cs"/>
          <w:rtl/>
        </w:rPr>
        <w:t>و کلم</w:t>
      </w:r>
      <w:r w:rsidR="007C704B" w:rsidRPr="00F54D7A">
        <w:rPr>
          <w:rFonts w:hint="cs"/>
          <w:rtl/>
        </w:rPr>
        <w:t>ۀ</w:t>
      </w:r>
      <w:r w:rsidR="00CD3E26" w:rsidRPr="00F54D7A">
        <w:rPr>
          <w:rFonts w:hint="cs"/>
          <w:rtl/>
        </w:rPr>
        <w:t>:</w:t>
      </w:r>
      <w:r w:rsidR="00DC4548" w:rsidRPr="00F54D7A">
        <w:rPr>
          <w:rFonts w:hint="cs"/>
          <w:rtl/>
        </w:rPr>
        <w:t xml:space="preserve"> </w:t>
      </w:r>
      <w:r w:rsidR="00881221" w:rsidRPr="00F54D7A">
        <w:rPr>
          <w:rFonts w:ascii="Traditional Arabic" w:hAnsi="Traditional Arabic" w:cs="Traditional Arabic"/>
          <w:rtl/>
        </w:rPr>
        <w:t>﴿</w:t>
      </w:r>
      <w:r w:rsidR="00DC4548" w:rsidRPr="00F54D7A">
        <w:rPr>
          <w:rStyle w:val="Char4"/>
          <w:rFonts w:hint="cs"/>
          <w:rtl/>
        </w:rPr>
        <w:t>هُدٗى</w:t>
      </w:r>
      <w:r w:rsidR="00DC4548" w:rsidRPr="00F54D7A">
        <w:rPr>
          <w:rStyle w:val="Char4"/>
          <w:rtl/>
        </w:rPr>
        <w:t xml:space="preserve"> </w:t>
      </w:r>
      <w:r w:rsidR="00DC4548" w:rsidRPr="00F54D7A">
        <w:rPr>
          <w:rStyle w:val="Char4"/>
          <w:rFonts w:hint="cs"/>
          <w:rtl/>
        </w:rPr>
        <w:t>لِّلنَّاسِ</w:t>
      </w:r>
      <w:r w:rsidR="00881221" w:rsidRPr="00F54D7A">
        <w:rPr>
          <w:rFonts w:ascii="Traditional Arabic" w:hAnsi="Traditional Arabic" w:cs="Traditional Arabic"/>
          <w:rtl/>
        </w:rPr>
        <w:t>﴾</w:t>
      </w:r>
      <w:r w:rsidR="0059263F" w:rsidRPr="00F54D7A">
        <w:rPr>
          <w:rFonts w:hint="cs"/>
          <w:rtl/>
        </w:rPr>
        <w:t>، دلالت دارد که قرآن برای مردم و هدایت ایشان نازل شده</w:t>
      </w:r>
      <w:r w:rsidRPr="00F54D7A">
        <w:rPr>
          <w:rFonts w:hint="cs"/>
          <w:rtl/>
        </w:rPr>
        <w:t xml:space="preserve"> و برای مردم قابل فهم است، تا از برکت</w:t>
      </w:r>
      <w:r w:rsidR="0059263F" w:rsidRPr="00F54D7A">
        <w:rPr>
          <w:rFonts w:hint="cs"/>
          <w:rtl/>
        </w:rPr>
        <w:t xml:space="preserve"> آن هدایت شوند</w:t>
      </w:r>
      <w:r w:rsidR="003405F0" w:rsidRPr="00F54D7A">
        <w:rPr>
          <w:rFonts w:hint="cs"/>
          <w:rtl/>
        </w:rPr>
        <w:t xml:space="preserve"> و اگر نفهمند بر</w:t>
      </w:r>
      <w:r w:rsidR="0059263F" w:rsidRPr="00F54D7A">
        <w:rPr>
          <w:rFonts w:hint="eastAsia"/>
          <w:rtl/>
        </w:rPr>
        <w:t>‌</w:t>
      </w:r>
      <w:r w:rsidRPr="00F54D7A">
        <w:rPr>
          <w:rFonts w:hint="cs"/>
          <w:rtl/>
        </w:rPr>
        <w:t>ایشان هدایت نیست و از کلم</w:t>
      </w:r>
      <w:r w:rsidR="007C704B" w:rsidRPr="00F54D7A">
        <w:rPr>
          <w:rFonts w:hint="cs"/>
          <w:rtl/>
        </w:rPr>
        <w:t>ۀ</w:t>
      </w:r>
      <w:r w:rsidRPr="00F54D7A">
        <w:rPr>
          <w:rFonts w:hint="cs"/>
          <w:rtl/>
        </w:rPr>
        <w:t xml:space="preserve"> </w:t>
      </w:r>
      <w:r w:rsidR="0059263F" w:rsidRPr="00F54D7A">
        <w:rPr>
          <w:rFonts w:hint="cs"/>
          <w:rtl/>
        </w:rPr>
        <w:t>«</w:t>
      </w:r>
      <w:r w:rsidRPr="00F54D7A">
        <w:rPr>
          <w:rFonts w:hint="cs"/>
          <w:b/>
          <w:bCs/>
          <w:rtl/>
        </w:rPr>
        <w:t>ف</w:t>
      </w:r>
      <w:r w:rsidR="003405F0" w:rsidRPr="00F54D7A">
        <w:rPr>
          <w:rFonts w:hint="cs"/>
          <w:b/>
          <w:bCs/>
          <w:rtl/>
        </w:rPr>
        <w:t>ُ</w:t>
      </w:r>
      <w:r w:rsidRPr="00F54D7A">
        <w:rPr>
          <w:rFonts w:hint="cs"/>
          <w:b/>
          <w:bCs/>
          <w:rtl/>
        </w:rPr>
        <w:t>رقان</w:t>
      </w:r>
      <w:r w:rsidR="0059263F" w:rsidRPr="00F54D7A">
        <w:rPr>
          <w:rFonts w:hint="cs"/>
          <w:b/>
          <w:bCs/>
          <w:rtl/>
        </w:rPr>
        <w:t>»</w:t>
      </w:r>
      <w:r w:rsidRPr="00F54D7A">
        <w:rPr>
          <w:rFonts w:hint="cs"/>
          <w:rtl/>
        </w:rPr>
        <w:t xml:space="preserve"> استفاده می‌شود که قرآن فاروق و ممی</w:t>
      </w:r>
      <w:r w:rsidR="0059263F" w:rsidRPr="00F54D7A">
        <w:rPr>
          <w:rFonts w:hint="cs"/>
          <w:rtl/>
        </w:rPr>
        <w:t>ّز بین حق و باطل است</w:t>
      </w:r>
      <w:r w:rsidR="003405F0" w:rsidRPr="00F54D7A">
        <w:rPr>
          <w:rFonts w:hint="cs"/>
          <w:rtl/>
        </w:rPr>
        <w:t xml:space="preserve"> و باید هر</w:t>
      </w:r>
      <w:r w:rsidR="0059263F" w:rsidRPr="00F54D7A">
        <w:rPr>
          <w:rFonts w:hint="cs"/>
          <w:rtl/>
        </w:rPr>
        <w:t xml:space="preserve"> </w:t>
      </w:r>
      <w:r w:rsidR="003405F0" w:rsidRPr="00F54D7A">
        <w:rPr>
          <w:rFonts w:hint="cs"/>
          <w:rtl/>
        </w:rPr>
        <w:t>حدیث و</w:t>
      </w:r>
      <w:r w:rsidR="0059263F" w:rsidRPr="00F54D7A">
        <w:rPr>
          <w:rFonts w:hint="cs"/>
          <w:rtl/>
        </w:rPr>
        <w:t xml:space="preserve"> </w:t>
      </w:r>
      <w:r w:rsidR="003405F0" w:rsidRPr="00F54D7A">
        <w:rPr>
          <w:rFonts w:hint="cs"/>
          <w:rtl/>
        </w:rPr>
        <w:t>هر</w:t>
      </w:r>
      <w:r w:rsidR="0059263F" w:rsidRPr="00F54D7A">
        <w:rPr>
          <w:rFonts w:hint="cs"/>
          <w:rtl/>
        </w:rPr>
        <w:t xml:space="preserve"> </w:t>
      </w:r>
      <w:r w:rsidRPr="00F54D7A">
        <w:rPr>
          <w:rFonts w:hint="cs"/>
          <w:rtl/>
        </w:rPr>
        <w:t>مطلبی از مطالب دینی که ب</w:t>
      </w:r>
      <w:r w:rsidR="003405F0" w:rsidRPr="00F54D7A">
        <w:rPr>
          <w:rFonts w:hint="cs"/>
          <w:rtl/>
        </w:rPr>
        <w:t xml:space="preserve">ه </w:t>
      </w:r>
      <w:r w:rsidRPr="00F54D7A">
        <w:rPr>
          <w:rFonts w:hint="cs"/>
          <w:rtl/>
        </w:rPr>
        <w:t>نام دین وارد اسلام شده، با قرآن سنجیده شود، اگر موافق قرآن نباشد باطل است، چنانکه در مقد</w:t>
      </w:r>
      <w:r w:rsidR="003405F0" w:rsidRPr="00F54D7A">
        <w:rPr>
          <w:rFonts w:hint="cs"/>
          <w:rtl/>
        </w:rPr>
        <w:t>ّ</w:t>
      </w:r>
      <w:r w:rsidRPr="00F54D7A">
        <w:rPr>
          <w:rFonts w:hint="cs"/>
          <w:rtl/>
        </w:rPr>
        <w:t>م</w:t>
      </w:r>
      <w:r w:rsidR="007C704B" w:rsidRPr="00F54D7A">
        <w:rPr>
          <w:rFonts w:hint="cs"/>
          <w:rtl/>
        </w:rPr>
        <w:t>ۀ</w:t>
      </w:r>
      <w:r w:rsidRPr="00F54D7A">
        <w:rPr>
          <w:rFonts w:hint="cs"/>
          <w:rtl/>
        </w:rPr>
        <w:t xml:space="preserve"> 21 کتاب حاضر توضیح داده شد. و جمل</w:t>
      </w:r>
      <w:r w:rsidR="007C704B" w:rsidRPr="00F54D7A">
        <w:rPr>
          <w:rFonts w:hint="cs"/>
          <w:rtl/>
        </w:rPr>
        <w:t>ۀ</w:t>
      </w:r>
      <w:r w:rsidR="00CD3E26" w:rsidRPr="00F54D7A">
        <w:rPr>
          <w:rFonts w:hint="cs"/>
          <w:rtl/>
        </w:rPr>
        <w:t>:</w:t>
      </w:r>
      <w:r w:rsidR="00DC4548" w:rsidRPr="00F54D7A">
        <w:rPr>
          <w:rFonts w:hint="cs"/>
          <w:rtl/>
        </w:rPr>
        <w:t xml:space="preserve"> </w:t>
      </w:r>
      <w:r w:rsidR="00881221" w:rsidRPr="00F54D7A">
        <w:rPr>
          <w:rFonts w:ascii="Traditional Arabic" w:hAnsi="Traditional Arabic" w:cs="Traditional Arabic"/>
          <w:rtl/>
        </w:rPr>
        <w:t>﴿</w:t>
      </w:r>
      <w:r w:rsidR="00DC4548" w:rsidRPr="00F54D7A">
        <w:rPr>
          <w:rStyle w:val="Char4"/>
          <w:rFonts w:hint="cs"/>
          <w:rtl/>
        </w:rPr>
        <w:t>وَبَيِّنَٰتٖ</w:t>
      </w:r>
      <w:r w:rsidR="00DC4548" w:rsidRPr="00F54D7A">
        <w:rPr>
          <w:rStyle w:val="Char4"/>
          <w:rtl/>
        </w:rPr>
        <w:t xml:space="preserve"> </w:t>
      </w:r>
      <w:r w:rsidR="00DC4548" w:rsidRPr="00F54D7A">
        <w:rPr>
          <w:rStyle w:val="Char4"/>
          <w:rFonts w:hint="cs"/>
          <w:rtl/>
        </w:rPr>
        <w:t>مِّنَ</w:t>
      </w:r>
      <w:r w:rsidR="00DC4548" w:rsidRPr="00F54D7A">
        <w:rPr>
          <w:rStyle w:val="Char4"/>
          <w:rtl/>
        </w:rPr>
        <w:t xml:space="preserve"> </w:t>
      </w:r>
      <w:r w:rsidR="00DC4548" w:rsidRPr="00F54D7A">
        <w:rPr>
          <w:rStyle w:val="Char4"/>
          <w:rFonts w:hint="cs"/>
          <w:rtl/>
        </w:rPr>
        <w:t>ٱلۡهُدَىٰ</w:t>
      </w:r>
      <w:r w:rsidR="00881221" w:rsidRPr="00F54D7A">
        <w:rPr>
          <w:rFonts w:ascii="Traditional Arabic" w:hAnsi="Traditional Arabic" w:cs="Traditional Arabic"/>
          <w:rtl/>
        </w:rPr>
        <w:t>﴾</w:t>
      </w:r>
      <w:r w:rsidRPr="00F54D7A">
        <w:rPr>
          <w:rFonts w:hint="cs"/>
          <w:rtl/>
        </w:rPr>
        <w:t>، دلالت دارد که تمام آیات قرآن، حت</w:t>
      </w:r>
      <w:r w:rsidR="003405F0" w:rsidRPr="00F54D7A">
        <w:rPr>
          <w:rFonts w:hint="cs"/>
          <w:rtl/>
        </w:rPr>
        <w:t>ّ</w:t>
      </w:r>
      <w:r w:rsidRPr="00F54D7A">
        <w:rPr>
          <w:rFonts w:hint="cs"/>
          <w:rtl/>
        </w:rPr>
        <w:t xml:space="preserve">ی متشابهاتش روشن و واضح و </w:t>
      </w:r>
      <w:r w:rsidR="003405F0" w:rsidRPr="00F54D7A">
        <w:rPr>
          <w:rFonts w:hint="cs"/>
          <w:rtl/>
        </w:rPr>
        <w:t xml:space="preserve">برای </w:t>
      </w:r>
      <w:r w:rsidRPr="00F54D7A">
        <w:rPr>
          <w:rFonts w:hint="cs"/>
          <w:rtl/>
        </w:rPr>
        <w:t xml:space="preserve">همه کس </w:t>
      </w:r>
      <w:r w:rsidR="003405F0" w:rsidRPr="00F54D7A">
        <w:rPr>
          <w:rFonts w:hint="cs"/>
          <w:rtl/>
        </w:rPr>
        <w:t xml:space="preserve">قابل </w:t>
      </w:r>
      <w:r w:rsidRPr="00F54D7A">
        <w:rPr>
          <w:rFonts w:hint="cs"/>
          <w:rtl/>
        </w:rPr>
        <w:t>فهم می‌باشد، به مقد</w:t>
      </w:r>
      <w:r w:rsidR="003405F0" w:rsidRPr="00F54D7A">
        <w:rPr>
          <w:rFonts w:hint="cs"/>
          <w:rtl/>
        </w:rPr>
        <w:t>ّ</w:t>
      </w:r>
      <w:r w:rsidRPr="00F54D7A">
        <w:rPr>
          <w:rFonts w:hint="cs"/>
          <w:rtl/>
        </w:rPr>
        <w:t>م</w:t>
      </w:r>
      <w:r w:rsidR="007C704B" w:rsidRPr="00F54D7A">
        <w:rPr>
          <w:rFonts w:hint="cs"/>
          <w:rtl/>
        </w:rPr>
        <w:t>ۀ</w:t>
      </w:r>
      <w:r w:rsidRPr="00F54D7A">
        <w:rPr>
          <w:rFonts w:hint="cs"/>
          <w:rtl/>
        </w:rPr>
        <w:t xml:space="preserve"> 19 نیز مراجعه شود. پس قرآن معم</w:t>
      </w:r>
      <w:r w:rsidR="003405F0" w:rsidRPr="00F54D7A">
        <w:rPr>
          <w:rFonts w:hint="cs"/>
          <w:rtl/>
        </w:rPr>
        <w:t>ّ</w:t>
      </w:r>
      <w:r w:rsidR="0059263F" w:rsidRPr="00F54D7A">
        <w:rPr>
          <w:rFonts w:hint="cs"/>
          <w:rtl/>
        </w:rPr>
        <w:t>ا و مشکل و رمز نیست</w:t>
      </w:r>
      <w:r w:rsidRPr="00F54D7A">
        <w:rPr>
          <w:rFonts w:hint="cs"/>
          <w:rtl/>
        </w:rPr>
        <w:t xml:space="preserve"> و هفت بطن و</w:t>
      </w:r>
      <w:r w:rsidR="0059263F" w:rsidRPr="00F54D7A">
        <w:rPr>
          <w:rFonts w:hint="cs"/>
          <w:rtl/>
        </w:rPr>
        <w:t xml:space="preserve"> </w:t>
      </w:r>
      <w:r w:rsidRPr="00F54D7A">
        <w:rPr>
          <w:rFonts w:hint="cs"/>
          <w:rtl/>
        </w:rPr>
        <w:t>هفتاد بطن ندارد، فقط باید شخص رجوع‌کننده به زبان عرب آشنا باشد. و جمل</w:t>
      </w:r>
      <w:r w:rsidR="007C704B" w:rsidRPr="00F54D7A">
        <w:rPr>
          <w:rFonts w:hint="cs"/>
          <w:rtl/>
        </w:rPr>
        <w:t>ۀ</w:t>
      </w:r>
      <w:r w:rsidR="00CD3E26" w:rsidRPr="00F54D7A">
        <w:rPr>
          <w:rFonts w:hint="cs"/>
          <w:rtl/>
        </w:rPr>
        <w:t>:</w:t>
      </w:r>
      <w:r w:rsidR="00DC4548" w:rsidRPr="00F54D7A">
        <w:rPr>
          <w:rFonts w:hint="cs"/>
          <w:rtl/>
        </w:rPr>
        <w:t xml:space="preserve"> </w:t>
      </w:r>
      <w:r w:rsidR="00881221" w:rsidRPr="00F54D7A">
        <w:rPr>
          <w:rFonts w:ascii="Traditional Arabic" w:hAnsi="Traditional Arabic" w:cs="Traditional Arabic"/>
          <w:rtl/>
        </w:rPr>
        <w:t>﴿</w:t>
      </w:r>
      <w:r w:rsidR="00DC4548" w:rsidRPr="00F54D7A">
        <w:rPr>
          <w:rStyle w:val="Char4"/>
          <w:rFonts w:hint="cs"/>
          <w:rtl/>
        </w:rPr>
        <w:t>يُرِيدُ</w:t>
      </w:r>
      <w:r w:rsidR="00DC4548" w:rsidRPr="00F54D7A">
        <w:rPr>
          <w:rStyle w:val="Char4"/>
          <w:rtl/>
        </w:rPr>
        <w:t xml:space="preserve"> </w:t>
      </w:r>
      <w:r w:rsidR="00DC4548" w:rsidRPr="00F54D7A">
        <w:rPr>
          <w:rStyle w:val="Char4"/>
          <w:rFonts w:hint="cs"/>
          <w:rtl/>
        </w:rPr>
        <w:t>ٱللَّهُ</w:t>
      </w:r>
      <w:r w:rsidR="00DC4548" w:rsidRPr="00F54D7A">
        <w:rPr>
          <w:rStyle w:val="Char4"/>
          <w:rtl/>
        </w:rPr>
        <w:t xml:space="preserve"> </w:t>
      </w:r>
      <w:r w:rsidR="00DC4548" w:rsidRPr="00F54D7A">
        <w:rPr>
          <w:rStyle w:val="Char4"/>
          <w:rFonts w:hint="cs"/>
          <w:rtl/>
        </w:rPr>
        <w:t>بِكُمُ</w:t>
      </w:r>
      <w:r w:rsidR="00DC4548" w:rsidRPr="00F54D7A">
        <w:rPr>
          <w:rStyle w:val="Char4"/>
          <w:rtl/>
        </w:rPr>
        <w:t xml:space="preserve"> </w:t>
      </w:r>
      <w:r w:rsidR="00DC4548" w:rsidRPr="00F54D7A">
        <w:rPr>
          <w:rStyle w:val="Char4"/>
          <w:rFonts w:hint="cs"/>
          <w:rtl/>
        </w:rPr>
        <w:t>ٱلۡيُسۡرَ...</w:t>
      </w:r>
      <w:r w:rsidR="00881221" w:rsidRPr="00F54D7A">
        <w:rPr>
          <w:rFonts w:ascii="Traditional Arabic" w:hAnsi="Traditional Arabic" w:cs="Traditional Arabic"/>
          <w:rtl/>
        </w:rPr>
        <w:t>﴾</w:t>
      </w:r>
      <w:r w:rsidR="00CD3E26" w:rsidRPr="00F54D7A">
        <w:rPr>
          <w:rFonts w:hint="cs"/>
          <w:rtl/>
        </w:rPr>
        <w:t xml:space="preserve"> </w:t>
      </w:r>
      <w:r w:rsidRPr="00F54D7A">
        <w:rPr>
          <w:rFonts w:hint="cs"/>
          <w:rtl/>
        </w:rPr>
        <w:t xml:space="preserve">دلالت دارد </w:t>
      </w:r>
      <w:r w:rsidR="0059263F" w:rsidRPr="00F54D7A">
        <w:rPr>
          <w:rFonts w:hint="cs"/>
          <w:rtl/>
        </w:rPr>
        <w:t>که تکالیف اسلامی تمامش آسان است</w:t>
      </w:r>
      <w:r w:rsidRPr="00F54D7A">
        <w:rPr>
          <w:rFonts w:hint="cs"/>
          <w:rtl/>
        </w:rPr>
        <w:t xml:space="preserve"> و اگر در قوانین آن چیزی مشکل به نظر می‌رسد ناقلین و پیروان قرآن آن را مشکل کرده</w:t>
      </w:r>
      <w:r w:rsidRPr="00F54D7A">
        <w:rPr>
          <w:rFonts w:hint="eastAsia"/>
          <w:rtl/>
        </w:rPr>
        <w:t>‌</w:t>
      </w:r>
      <w:r w:rsidR="0059263F" w:rsidRPr="00F54D7A">
        <w:rPr>
          <w:rFonts w:hint="cs"/>
          <w:rtl/>
        </w:rPr>
        <w:t>اند</w:t>
      </w:r>
      <w:r w:rsidRPr="00F54D7A">
        <w:rPr>
          <w:rFonts w:hint="cs"/>
          <w:rtl/>
        </w:rPr>
        <w:t xml:space="preserve"> و صدر اسلام چنین نبوده، از وقتی که مذ</w:t>
      </w:r>
      <w:r w:rsidR="003405F0" w:rsidRPr="00F54D7A">
        <w:rPr>
          <w:rFonts w:hint="cs"/>
          <w:rtl/>
        </w:rPr>
        <w:t>اهب ایجاد شد، در اطراف هر</w:t>
      </w:r>
      <w:r w:rsidR="0059263F" w:rsidRPr="00F54D7A">
        <w:rPr>
          <w:rFonts w:hint="cs"/>
          <w:rtl/>
        </w:rPr>
        <w:t xml:space="preserve"> </w:t>
      </w:r>
      <w:r w:rsidR="003405F0" w:rsidRPr="00F54D7A">
        <w:rPr>
          <w:rFonts w:hint="cs"/>
          <w:rtl/>
        </w:rPr>
        <w:t>حکمی</w:t>
      </w:r>
      <w:r w:rsidRPr="00F54D7A">
        <w:rPr>
          <w:rFonts w:hint="cs"/>
          <w:rtl/>
        </w:rPr>
        <w:t xml:space="preserve"> دق</w:t>
      </w:r>
      <w:r w:rsidR="003405F0" w:rsidRPr="00F54D7A">
        <w:rPr>
          <w:rFonts w:hint="cs"/>
          <w:rtl/>
        </w:rPr>
        <w:t>ّ</w:t>
      </w:r>
      <w:r w:rsidRPr="00F54D7A">
        <w:rPr>
          <w:rFonts w:hint="cs"/>
          <w:rtl/>
        </w:rPr>
        <w:t>ت</w:t>
      </w:r>
      <w:r w:rsidR="0059263F" w:rsidRPr="00F54D7A">
        <w:rPr>
          <w:rFonts w:hint="cs"/>
          <w:rtl/>
        </w:rPr>
        <w:t>‌</w:t>
      </w:r>
      <w:r w:rsidRPr="00F54D7A">
        <w:rPr>
          <w:rFonts w:hint="cs"/>
          <w:rtl/>
        </w:rPr>
        <w:t>های نیش غولی و أحوط‌ها و أقوی‌ها زیاد شد</w:t>
      </w:r>
      <w:r w:rsidR="003405F0" w:rsidRPr="00F54D7A">
        <w:rPr>
          <w:rFonts w:hint="cs"/>
          <w:rtl/>
        </w:rPr>
        <w:t>.</w:t>
      </w:r>
      <w:r w:rsidRPr="00F54D7A">
        <w:rPr>
          <w:rFonts w:hint="cs"/>
          <w:rtl/>
        </w:rPr>
        <w:t xml:space="preserve"> و اراد</w:t>
      </w:r>
      <w:r w:rsidR="007C704B" w:rsidRPr="00F54D7A">
        <w:rPr>
          <w:rFonts w:hint="cs"/>
          <w:rtl/>
        </w:rPr>
        <w:t>ۀ</w:t>
      </w:r>
      <w:r w:rsidRPr="00F54D7A">
        <w:rPr>
          <w:rFonts w:hint="cs"/>
          <w:rtl/>
        </w:rPr>
        <w:t xml:space="preserve"> حق در این موارد اراد</w:t>
      </w:r>
      <w:r w:rsidR="007C704B" w:rsidRPr="00F54D7A">
        <w:rPr>
          <w:rFonts w:hint="cs"/>
          <w:rtl/>
        </w:rPr>
        <w:t>ۀ</w:t>
      </w:r>
      <w:r w:rsidRPr="00F54D7A">
        <w:rPr>
          <w:rFonts w:hint="cs"/>
          <w:rtl/>
        </w:rPr>
        <w:t xml:space="preserve"> قانونی و تشریعی است، نه اراد</w:t>
      </w:r>
      <w:r w:rsidR="007C704B" w:rsidRPr="00F54D7A">
        <w:rPr>
          <w:rFonts w:hint="cs"/>
          <w:rtl/>
        </w:rPr>
        <w:t>ۀ</w:t>
      </w:r>
      <w:r w:rsidRPr="00F54D7A">
        <w:rPr>
          <w:rFonts w:hint="cs"/>
          <w:rtl/>
        </w:rPr>
        <w:t xml:space="preserve"> تکوینی، زیرا اراد</w:t>
      </w:r>
      <w:r w:rsidR="007C704B" w:rsidRPr="00F54D7A">
        <w:rPr>
          <w:rFonts w:hint="cs"/>
          <w:rtl/>
        </w:rPr>
        <w:t>ۀ</w:t>
      </w:r>
      <w:r w:rsidRPr="00F54D7A">
        <w:rPr>
          <w:rFonts w:hint="cs"/>
          <w:rtl/>
        </w:rPr>
        <w:t xml:space="preserve"> تکوینی با اختیار بشر در تکالیف جمع نمی‌شود، پس نتیجه چنین است که خدا قانونا</w:t>
      </w:r>
      <w:r w:rsidR="003405F0" w:rsidRPr="00F54D7A">
        <w:rPr>
          <w:rFonts w:hint="cs"/>
          <w:rtl/>
        </w:rPr>
        <w:t>ً</w:t>
      </w:r>
      <w:r w:rsidRPr="00F54D7A">
        <w:rPr>
          <w:rFonts w:hint="cs"/>
          <w:rtl/>
        </w:rPr>
        <w:t xml:space="preserve"> احکامی آسان خواسته. و جمل</w:t>
      </w:r>
      <w:r w:rsidR="007C704B" w:rsidRPr="00F54D7A">
        <w:rPr>
          <w:rFonts w:hint="cs"/>
          <w:rtl/>
        </w:rPr>
        <w:t>ۀ</w:t>
      </w:r>
      <w:r w:rsidR="00CD3E26" w:rsidRPr="00F54D7A">
        <w:rPr>
          <w:rFonts w:hint="cs"/>
          <w:rtl/>
        </w:rPr>
        <w:t>:</w:t>
      </w:r>
      <w:r w:rsidR="00DC4548" w:rsidRPr="00F54D7A">
        <w:rPr>
          <w:rFonts w:hint="cs"/>
          <w:rtl/>
        </w:rPr>
        <w:t xml:space="preserve"> </w:t>
      </w:r>
      <w:r w:rsidR="00881221" w:rsidRPr="00F54D7A">
        <w:rPr>
          <w:rFonts w:ascii="Traditional Arabic" w:hAnsi="Traditional Arabic" w:cs="Traditional Arabic"/>
          <w:rtl/>
        </w:rPr>
        <w:t>﴿</w:t>
      </w:r>
      <w:r w:rsidR="00DC4548" w:rsidRPr="00F54D7A">
        <w:rPr>
          <w:rStyle w:val="Char4"/>
          <w:rFonts w:hint="cs"/>
          <w:rtl/>
        </w:rPr>
        <w:t>وَلِتُكۡمِلُواْ</w:t>
      </w:r>
      <w:r w:rsidR="00DC4548" w:rsidRPr="00F54D7A">
        <w:rPr>
          <w:rStyle w:val="Char4"/>
          <w:rtl/>
        </w:rPr>
        <w:t xml:space="preserve"> </w:t>
      </w:r>
      <w:r w:rsidR="00DC4548" w:rsidRPr="00F54D7A">
        <w:rPr>
          <w:rStyle w:val="Char4"/>
          <w:rFonts w:hint="cs"/>
          <w:rtl/>
        </w:rPr>
        <w:t>ٱلۡعِدَّةَ</w:t>
      </w:r>
      <w:r w:rsidR="00881221" w:rsidRPr="00F54D7A">
        <w:rPr>
          <w:rFonts w:ascii="Traditional Arabic" w:hAnsi="Traditional Arabic" w:cs="Traditional Arabic"/>
          <w:rtl/>
        </w:rPr>
        <w:t>﴾</w:t>
      </w:r>
      <w:r w:rsidRPr="00F54D7A">
        <w:rPr>
          <w:rFonts w:hint="cs"/>
          <w:rtl/>
        </w:rPr>
        <w:t>، دلالت دارد</w:t>
      </w:r>
      <w:r w:rsidR="0059263F" w:rsidRPr="00F54D7A">
        <w:rPr>
          <w:rFonts w:hint="cs"/>
          <w:rtl/>
        </w:rPr>
        <w:t xml:space="preserve"> </w:t>
      </w:r>
      <w:r w:rsidRPr="00F54D7A">
        <w:rPr>
          <w:rFonts w:hint="cs"/>
          <w:rtl/>
        </w:rPr>
        <w:t>که باید روزهای ماه رمضان را ب</w:t>
      </w:r>
      <w:r w:rsidR="003405F0" w:rsidRPr="00F54D7A">
        <w:rPr>
          <w:rFonts w:hint="cs"/>
          <w:rtl/>
        </w:rPr>
        <w:t xml:space="preserve">ه </w:t>
      </w:r>
      <w:r w:rsidRPr="00F54D7A">
        <w:rPr>
          <w:rFonts w:hint="cs"/>
          <w:rtl/>
        </w:rPr>
        <w:t xml:space="preserve">طور کامل روزه </w:t>
      </w:r>
      <w:r w:rsidR="0059263F" w:rsidRPr="00F54D7A">
        <w:rPr>
          <w:rFonts w:hint="cs"/>
          <w:rtl/>
        </w:rPr>
        <w:t>گرفت تا اینکه ماه شوال دیده شود</w:t>
      </w:r>
      <w:r w:rsidRPr="00F54D7A">
        <w:rPr>
          <w:rFonts w:hint="cs"/>
          <w:rtl/>
        </w:rPr>
        <w:t xml:space="preserve"> و لذا رسول خدا</w:t>
      </w:r>
      <w:r w:rsidR="00A87B93" w:rsidRPr="00F54D7A">
        <w:rPr>
          <w:rFonts w:cs="CTraditional Arabic" w:hint="cs"/>
          <w:rtl/>
        </w:rPr>
        <w:t>ص</w:t>
      </w:r>
      <w:r w:rsidRPr="00F54D7A">
        <w:rPr>
          <w:rFonts w:hint="cs"/>
          <w:rtl/>
        </w:rPr>
        <w:t xml:space="preserve"> فرموده</w:t>
      </w:r>
      <w:r w:rsidR="00CD3E26" w:rsidRPr="00F54D7A">
        <w:rPr>
          <w:rFonts w:hint="cs"/>
          <w:rtl/>
        </w:rPr>
        <w:t>:</w:t>
      </w:r>
      <w:r w:rsidR="00DC4548" w:rsidRPr="00F54D7A">
        <w:rPr>
          <w:rFonts w:hint="cs"/>
          <w:rtl/>
        </w:rPr>
        <w:t xml:space="preserve"> </w:t>
      </w:r>
      <w:r w:rsidR="00881221" w:rsidRPr="00F54D7A">
        <w:rPr>
          <w:rStyle w:val="Char8"/>
          <w:rtl/>
        </w:rPr>
        <w:t>«</w:t>
      </w:r>
      <w:r w:rsidRPr="00F54D7A">
        <w:rPr>
          <w:rStyle w:val="Char8"/>
          <w:rtl/>
        </w:rPr>
        <w:t>أفط</w:t>
      </w:r>
      <w:r w:rsidR="003405F0" w:rsidRPr="00F54D7A">
        <w:rPr>
          <w:rStyle w:val="Char8"/>
          <w:rFonts w:hint="cs"/>
          <w:rtl/>
        </w:rPr>
        <w:t>ِ</w:t>
      </w:r>
      <w:r w:rsidRPr="00F54D7A">
        <w:rPr>
          <w:rStyle w:val="Char8"/>
          <w:rtl/>
        </w:rPr>
        <w:t>ر للر</w:t>
      </w:r>
      <w:r w:rsidR="003405F0" w:rsidRPr="00F54D7A">
        <w:rPr>
          <w:rStyle w:val="Char8"/>
          <w:rFonts w:hint="cs"/>
          <w:rtl/>
        </w:rPr>
        <w:t>ّ</w:t>
      </w:r>
      <w:r w:rsidRPr="00F54D7A">
        <w:rPr>
          <w:rStyle w:val="Char8"/>
          <w:rtl/>
        </w:rPr>
        <w:t>ؤیة وص</w:t>
      </w:r>
      <w:r w:rsidR="003405F0" w:rsidRPr="00F54D7A">
        <w:rPr>
          <w:rStyle w:val="Char8"/>
          <w:rFonts w:hint="cs"/>
          <w:rtl/>
        </w:rPr>
        <w:t>ُ</w:t>
      </w:r>
      <w:r w:rsidRPr="00F54D7A">
        <w:rPr>
          <w:rStyle w:val="Char8"/>
          <w:rtl/>
        </w:rPr>
        <w:t>م ل</w:t>
      </w:r>
      <w:r w:rsidR="003405F0" w:rsidRPr="00F54D7A">
        <w:rPr>
          <w:rStyle w:val="Char8"/>
          <w:rFonts w:hint="cs"/>
          <w:rtl/>
        </w:rPr>
        <w:t>ِ</w:t>
      </w:r>
      <w:r w:rsidRPr="00F54D7A">
        <w:rPr>
          <w:rStyle w:val="Char8"/>
          <w:rtl/>
        </w:rPr>
        <w:t>لر</w:t>
      </w:r>
      <w:r w:rsidR="003405F0" w:rsidRPr="00F54D7A">
        <w:rPr>
          <w:rStyle w:val="Char8"/>
          <w:rFonts w:hint="cs"/>
          <w:rtl/>
        </w:rPr>
        <w:t>ّ</w:t>
      </w:r>
      <w:r w:rsidRPr="00F54D7A">
        <w:rPr>
          <w:rStyle w:val="Char8"/>
          <w:rtl/>
        </w:rPr>
        <w:t>ؤیة</w:t>
      </w:r>
      <w:r w:rsidR="00881221" w:rsidRPr="00F54D7A">
        <w:rPr>
          <w:rStyle w:val="Char8"/>
          <w:rtl/>
        </w:rPr>
        <w:t>»</w:t>
      </w:r>
      <w:r w:rsidRPr="00F54D7A">
        <w:rPr>
          <w:rFonts w:hint="cs"/>
          <w:rtl/>
        </w:rPr>
        <w:t>. یعنی</w:t>
      </w:r>
      <w:r w:rsidR="00CD3E26" w:rsidRPr="00F54D7A">
        <w:rPr>
          <w:rFonts w:hint="cs"/>
          <w:rtl/>
        </w:rPr>
        <w:t xml:space="preserve">: </w:t>
      </w:r>
      <w:r w:rsidR="00607D49">
        <w:rPr>
          <w:rFonts w:hint="cs"/>
          <w:rtl/>
        </w:rPr>
        <w:t>«</w:t>
      </w:r>
      <w:r w:rsidRPr="00F54D7A">
        <w:rPr>
          <w:rFonts w:hint="cs"/>
          <w:rtl/>
        </w:rPr>
        <w:t>ب</w:t>
      </w:r>
      <w:r w:rsidR="003405F0" w:rsidRPr="00F54D7A">
        <w:rPr>
          <w:rFonts w:hint="cs"/>
          <w:rtl/>
        </w:rPr>
        <w:t xml:space="preserve">ا رؤیت و </w:t>
      </w:r>
      <w:r w:rsidR="0059263F" w:rsidRPr="00F54D7A">
        <w:rPr>
          <w:rFonts w:hint="cs"/>
          <w:rtl/>
        </w:rPr>
        <w:t>دیدن ماه روزه بگیر</w:t>
      </w:r>
      <w:r w:rsidRPr="00F54D7A">
        <w:rPr>
          <w:rFonts w:hint="cs"/>
          <w:rtl/>
        </w:rPr>
        <w:t xml:space="preserve"> و </w:t>
      </w:r>
      <w:r w:rsidR="003405F0" w:rsidRPr="00F54D7A">
        <w:rPr>
          <w:rFonts w:hint="cs"/>
          <w:rtl/>
        </w:rPr>
        <w:t xml:space="preserve">با رؤیت </w:t>
      </w:r>
      <w:r w:rsidRPr="00F54D7A">
        <w:rPr>
          <w:rFonts w:hint="cs"/>
          <w:rtl/>
        </w:rPr>
        <w:t>ماه افطار کن</w:t>
      </w:r>
      <w:r w:rsidR="00607D49">
        <w:rPr>
          <w:rFonts w:hint="cs"/>
          <w:rtl/>
        </w:rPr>
        <w:t>»</w:t>
      </w:r>
      <w:r w:rsidRPr="00F54D7A">
        <w:rPr>
          <w:rFonts w:hint="cs"/>
          <w:rtl/>
        </w:rPr>
        <w:t>. و از جمل</w:t>
      </w:r>
      <w:r w:rsidR="007C704B" w:rsidRPr="00F54D7A">
        <w:rPr>
          <w:rFonts w:hint="cs"/>
          <w:rtl/>
        </w:rPr>
        <w:t>ۀ</w:t>
      </w:r>
      <w:r w:rsidR="00DC4548" w:rsidRPr="00F54D7A">
        <w:rPr>
          <w:rFonts w:hint="cs"/>
          <w:rtl/>
        </w:rPr>
        <w:t xml:space="preserve"> </w:t>
      </w:r>
      <w:r w:rsidR="00881221" w:rsidRPr="00F54D7A">
        <w:rPr>
          <w:rFonts w:ascii="Traditional Arabic" w:hAnsi="Traditional Arabic" w:cs="Traditional Arabic"/>
          <w:rtl/>
        </w:rPr>
        <w:t>﴿</w:t>
      </w:r>
      <w:r w:rsidR="00DC4548" w:rsidRPr="00F54D7A">
        <w:rPr>
          <w:rStyle w:val="Char4"/>
          <w:rFonts w:hint="cs"/>
          <w:rtl/>
        </w:rPr>
        <w:t>وَلِتُكَبِّرُواْ</w:t>
      </w:r>
      <w:r w:rsidR="00DC4548" w:rsidRPr="00F54D7A">
        <w:rPr>
          <w:rStyle w:val="Char4"/>
          <w:rtl/>
        </w:rPr>
        <w:t xml:space="preserve"> </w:t>
      </w:r>
      <w:r w:rsidR="00DC4548" w:rsidRPr="00F54D7A">
        <w:rPr>
          <w:rStyle w:val="Char4"/>
          <w:rFonts w:hint="cs"/>
          <w:rtl/>
        </w:rPr>
        <w:t>ٱللَّهَ</w:t>
      </w:r>
      <w:r w:rsidR="00DC4548" w:rsidRPr="00F54D7A">
        <w:rPr>
          <w:rStyle w:val="Char4"/>
          <w:rFonts w:cs="Times New Roman" w:hint="cs"/>
          <w:rtl/>
        </w:rPr>
        <w:t>...</w:t>
      </w:r>
      <w:r w:rsidR="00881221" w:rsidRPr="00F54D7A">
        <w:rPr>
          <w:rFonts w:ascii="Traditional Arabic" w:hAnsi="Traditional Arabic" w:cs="Traditional Arabic"/>
          <w:rtl/>
        </w:rPr>
        <w:t>﴾</w:t>
      </w:r>
      <w:r w:rsidRPr="00F54D7A">
        <w:rPr>
          <w:rFonts w:hint="cs"/>
          <w:rtl/>
        </w:rPr>
        <w:t xml:space="preserve"> استفاده می‌شود لزوم </w:t>
      </w:r>
      <w:r w:rsidR="0059263F" w:rsidRPr="00F54D7A">
        <w:rPr>
          <w:rFonts w:hint="cs"/>
          <w:rtl/>
        </w:rPr>
        <w:t>تکبیرات روز عید، هم قبل از نماز</w:t>
      </w:r>
      <w:r w:rsidRPr="00F54D7A">
        <w:rPr>
          <w:rFonts w:hint="cs"/>
          <w:rtl/>
        </w:rPr>
        <w:t xml:space="preserve"> و هم بعد از نماز.</w:t>
      </w:r>
    </w:p>
    <w:p w:rsidR="00CC1C11" w:rsidRPr="00F54D7A" w:rsidRDefault="00CC1C11" w:rsidP="00C249CC">
      <w:pPr>
        <w:pStyle w:val="ae"/>
        <w:rPr>
          <w:rFonts w:ascii="Times New Roman" w:hAnsi="Times New Roman" w:cs="B Lotus"/>
          <w:b/>
          <w:bCs/>
          <w:sz w:val="34"/>
          <w:szCs w:val="34"/>
          <w:rtl/>
        </w:rPr>
      </w:pPr>
      <w:r w:rsidRPr="00F54D7A">
        <w:rPr>
          <w:rFonts w:ascii="Traditional Arabic" w:hAnsi="Traditional Arabic" w:cs="Traditional Arabic"/>
          <w:rtl/>
        </w:rPr>
        <w:t>﴿</w:t>
      </w:r>
      <w:r w:rsidR="00DC4548" w:rsidRPr="00F54D7A">
        <w:rPr>
          <w:rtl/>
        </w:rPr>
        <w:t>وَإِذَا سَأَلَكَ عِبَادِي عَنِّي فَإِنِّي قَرِيبٌۖ أُجِيبُ دَعۡوَةَ ٱلدَّاعِ إِذَا دَعَانِۖ فَلۡيَسۡتَجِيبُواْ لِي وَلۡيُؤۡمِنُواْ بِي لَعَلَّهُمۡ يَرۡشُدُونَ ١٨٦</w:t>
      </w:r>
      <w:r w:rsidRPr="00F54D7A">
        <w:rPr>
          <w:rFonts w:ascii="Traditional Arabic" w:hAnsi="Traditional Arabic" w:cs="Traditional Arabic"/>
          <w:rtl/>
        </w:rPr>
        <w:t>﴾</w:t>
      </w:r>
      <w:r w:rsidRPr="00F54D7A">
        <w:rPr>
          <w:rFonts w:ascii="Times New Roman" w:hAnsi="Times New Roman" w:cs="B Lotus"/>
          <w:rtl/>
        </w:rPr>
        <w:t xml:space="preserve"> </w:t>
      </w:r>
      <w:r w:rsidRPr="00F54D7A">
        <w:rPr>
          <w:rFonts w:ascii="Times New Roman" w:hAnsi="Times New Roman" w:cs="B Lotus"/>
          <w:rtl/>
        </w:rPr>
        <w:tab/>
      </w:r>
      <w:r w:rsidRPr="00F54D7A">
        <w:rPr>
          <w:rStyle w:val="Char5"/>
          <w:rtl/>
          <w:lang w:bidi="ar-SA"/>
        </w:rPr>
        <w:t>[البقرة: 186]</w:t>
      </w:r>
      <w:r w:rsidRPr="00F54D7A">
        <w:rPr>
          <w:rFonts w:ascii="Times New Roman" w:hAnsi="Times New Roman" w:cs="B Lotus"/>
          <w:rtl/>
        </w:rPr>
        <w:t>.</w:t>
      </w:r>
    </w:p>
    <w:p w:rsidR="00FE1DA6" w:rsidRPr="00F54D7A" w:rsidRDefault="00FE1DA6"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و چون بندگانم از تو بپرسند از دوری ونزدیکی من، پس به راستی که من نزدیکم وجواب خواننده را گاهی که مرا بخواند می‌دهم، پس باید مرا اجابت کنند و به من ایمان آورند تا به رشد و تکامل برسند.(186)</w:t>
      </w:r>
    </w:p>
    <w:p w:rsidR="00FE1DA6" w:rsidRPr="00F54D7A" w:rsidRDefault="00FE1DA6"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00881221" w:rsidRPr="00F54D7A">
        <w:rPr>
          <w:rFonts w:ascii="Traditional Arabic" w:hAnsi="Traditional Arabic" w:cs="Traditional Arabic"/>
          <w:rtl/>
        </w:rPr>
        <w:t>﴿</w:t>
      </w:r>
      <w:r w:rsidR="00DC4548" w:rsidRPr="00F54D7A">
        <w:rPr>
          <w:rStyle w:val="Char4"/>
          <w:rFonts w:hint="cs"/>
          <w:rtl/>
        </w:rPr>
        <w:t>فَإِنِّي</w:t>
      </w:r>
      <w:r w:rsidR="00DC4548" w:rsidRPr="00F54D7A">
        <w:rPr>
          <w:rStyle w:val="Char4"/>
          <w:rtl/>
        </w:rPr>
        <w:t xml:space="preserve"> </w:t>
      </w:r>
      <w:r w:rsidR="00DC4548" w:rsidRPr="00F54D7A">
        <w:rPr>
          <w:rStyle w:val="Char4"/>
          <w:rFonts w:hint="cs"/>
          <w:rtl/>
        </w:rPr>
        <w:t>قَرِيبٌ</w:t>
      </w:r>
      <w:r w:rsidR="00881221" w:rsidRPr="00F54D7A">
        <w:rPr>
          <w:rFonts w:ascii="Traditional Arabic" w:hAnsi="Traditional Arabic" w:cs="Traditional Arabic"/>
          <w:rtl/>
        </w:rPr>
        <w:t>﴾</w:t>
      </w:r>
      <w:r w:rsidR="00DC4548" w:rsidRPr="00F54D7A">
        <w:rPr>
          <w:rFonts w:cs="B Zar" w:hint="cs"/>
          <w:b/>
          <w:bCs/>
          <w:sz w:val="26"/>
          <w:szCs w:val="26"/>
          <w:rtl/>
        </w:rPr>
        <w:t xml:space="preserve"> </w:t>
      </w:r>
      <w:r w:rsidRPr="00F54D7A">
        <w:rPr>
          <w:rFonts w:hint="cs"/>
          <w:rtl/>
        </w:rPr>
        <w:t>دلالت دارد که خدا به هر بنده‌ای نزدیک است چه مؤمن و چه کافر. و جمل</w:t>
      </w:r>
      <w:r w:rsidR="007C704B" w:rsidRPr="00F54D7A">
        <w:rPr>
          <w:rFonts w:hint="cs"/>
          <w:rtl/>
        </w:rPr>
        <w:t>ۀ</w:t>
      </w:r>
      <w:r w:rsidR="00CD3E26" w:rsidRPr="00F54D7A">
        <w:rPr>
          <w:rFonts w:hint="cs"/>
          <w:rtl/>
        </w:rPr>
        <w:t>:</w:t>
      </w:r>
      <w:r w:rsidR="00DC4548" w:rsidRPr="00F54D7A">
        <w:rPr>
          <w:rFonts w:hint="cs"/>
          <w:rtl/>
        </w:rPr>
        <w:t xml:space="preserve"> </w:t>
      </w:r>
      <w:r w:rsidR="00881221" w:rsidRPr="00F54D7A">
        <w:rPr>
          <w:rFonts w:ascii="Traditional Arabic" w:hAnsi="Traditional Arabic" w:cs="Traditional Arabic"/>
          <w:rtl/>
        </w:rPr>
        <w:t>﴿</w:t>
      </w:r>
      <w:r w:rsidR="00DC4548" w:rsidRPr="00F54D7A">
        <w:rPr>
          <w:rStyle w:val="Char4"/>
          <w:rFonts w:hint="cs"/>
          <w:rtl/>
        </w:rPr>
        <w:t>أُجِيبُ</w:t>
      </w:r>
      <w:r w:rsidR="00DC4548" w:rsidRPr="00F54D7A">
        <w:rPr>
          <w:rStyle w:val="Char4"/>
          <w:rtl/>
        </w:rPr>
        <w:t xml:space="preserve"> </w:t>
      </w:r>
      <w:r w:rsidR="00DC4548" w:rsidRPr="00F54D7A">
        <w:rPr>
          <w:rStyle w:val="Char4"/>
          <w:rFonts w:hint="cs"/>
          <w:rtl/>
        </w:rPr>
        <w:t>دَعۡوَةَ</w:t>
      </w:r>
      <w:r w:rsidR="00DC4548" w:rsidRPr="00F54D7A">
        <w:rPr>
          <w:rStyle w:val="Char4"/>
          <w:rtl/>
        </w:rPr>
        <w:t xml:space="preserve"> </w:t>
      </w:r>
      <w:r w:rsidR="00DC4548" w:rsidRPr="00F54D7A">
        <w:rPr>
          <w:rStyle w:val="Char4"/>
          <w:rFonts w:hint="cs"/>
          <w:rtl/>
        </w:rPr>
        <w:t>ٱلدَّاعِ</w:t>
      </w:r>
      <w:r w:rsidR="00881221" w:rsidRPr="00F54D7A">
        <w:rPr>
          <w:rFonts w:ascii="Traditional Arabic" w:hAnsi="Traditional Arabic" w:cs="Traditional Arabic"/>
          <w:rtl/>
        </w:rPr>
        <w:t>﴾</w:t>
      </w:r>
      <w:r w:rsidR="00CD3E26" w:rsidRPr="00F54D7A">
        <w:rPr>
          <w:rFonts w:hint="cs"/>
          <w:rtl/>
        </w:rPr>
        <w:t xml:space="preserve"> </w:t>
      </w:r>
      <w:r w:rsidR="003A5B6E" w:rsidRPr="00F54D7A">
        <w:rPr>
          <w:rFonts w:hint="cs"/>
          <w:rtl/>
        </w:rPr>
        <w:t>دلالت دارد که خدا می شنود از هر</w:t>
      </w:r>
      <w:r w:rsidR="0059263F" w:rsidRPr="00F54D7A">
        <w:rPr>
          <w:rFonts w:hint="cs"/>
          <w:rtl/>
        </w:rPr>
        <w:t xml:space="preserve"> </w:t>
      </w:r>
      <w:r w:rsidRPr="00F54D7A">
        <w:rPr>
          <w:rFonts w:hint="cs"/>
          <w:rtl/>
        </w:rPr>
        <w:t>که باشد، ولی خدا را بخواند نه غیر او را. و جمل</w:t>
      </w:r>
      <w:r w:rsidR="007C704B" w:rsidRPr="00F54D7A">
        <w:rPr>
          <w:rFonts w:hint="cs"/>
          <w:rtl/>
        </w:rPr>
        <w:t>ۀ</w:t>
      </w:r>
      <w:r w:rsidR="00CD3E26" w:rsidRPr="00F54D7A">
        <w:rPr>
          <w:rFonts w:hint="cs"/>
          <w:rtl/>
        </w:rPr>
        <w:t>:</w:t>
      </w:r>
      <w:r w:rsidR="00DC4548" w:rsidRPr="00F54D7A">
        <w:rPr>
          <w:rFonts w:hint="cs"/>
          <w:rtl/>
        </w:rPr>
        <w:t xml:space="preserve"> </w:t>
      </w:r>
      <w:r w:rsidR="00881221" w:rsidRPr="00F54D7A">
        <w:rPr>
          <w:rFonts w:ascii="Traditional Arabic" w:hAnsi="Traditional Arabic" w:cs="Traditional Arabic"/>
          <w:rtl/>
        </w:rPr>
        <w:t>﴿</w:t>
      </w:r>
      <w:r w:rsidR="00DC4548" w:rsidRPr="00F54D7A">
        <w:rPr>
          <w:rStyle w:val="Char4"/>
          <w:rFonts w:hint="cs"/>
          <w:rtl/>
        </w:rPr>
        <w:t>إِذَا</w:t>
      </w:r>
      <w:r w:rsidR="00DC4548" w:rsidRPr="00F54D7A">
        <w:rPr>
          <w:rStyle w:val="Char4"/>
          <w:rtl/>
        </w:rPr>
        <w:t xml:space="preserve"> </w:t>
      </w:r>
      <w:r w:rsidR="00DC4548" w:rsidRPr="00F54D7A">
        <w:rPr>
          <w:rStyle w:val="Char4"/>
          <w:rFonts w:hint="cs"/>
          <w:rtl/>
        </w:rPr>
        <w:t>دَعَانِ</w:t>
      </w:r>
      <w:r w:rsidR="00881221" w:rsidRPr="00F54D7A">
        <w:rPr>
          <w:rFonts w:ascii="Traditional Arabic" w:hAnsi="Traditional Arabic" w:cs="Traditional Arabic"/>
          <w:rtl/>
        </w:rPr>
        <w:t>﴾</w:t>
      </w:r>
      <w:r w:rsidR="00CD3E26" w:rsidRPr="00F54D7A">
        <w:rPr>
          <w:rFonts w:hint="cs"/>
          <w:rtl/>
        </w:rPr>
        <w:t xml:space="preserve"> </w:t>
      </w:r>
      <w:r w:rsidRPr="00F54D7A">
        <w:rPr>
          <w:rFonts w:hint="cs"/>
          <w:rtl/>
        </w:rPr>
        <w:t xml:space="preserve">در أصل </w:t>
      </w:r>
      <w:r w:rsidR="0059263F" w:rsidRPr="00F54D7A">
        <w:rPr>
          <w:rFonts w:hint="cs"/>
          <w:rtl/>
        </w:rPr>
        <w:t>«</w:t>
      </w:r>
      <w:r w:rsidR="0059263F" w:rsidRPr="00F54D7A">
        <w:rPr>
          <w:rStyle w:val="Char9"/>
          <w:rtl/>
        </w:rPr>
        <w:t>إذا دعان</w:t>
      </w:r>
      <w:r w:rsidR="0059263F" w:rsidRPr="00F54D7A">
        <w:rPr>
          <w:rStyle w:val="Char9"/>
          <w:rFonts w:hint="cs"/>
          <w:rtl/>
          <w:lang w:bidi="ar-SA"/>
        </w:rPr>
        <w:t>ي</w:t>
      </w:r>
      <w:r w:rsidR="0059263F" w:rsidRPr="00F54D7A">
        <w:rPr>
          <w:rStyle w:val="Char9"/>
          <w:rFonts w:hint="cs"/>
          <w:rtl/>
        </w:rPr>
        <w:t>»</w:t>
      </w:r>
      <w:r w:rsidR="0059263F" w:rsidRPr="00F54D7A">
        <w:rPr>
          <w:rFonts w:hint="cs"/>
          <w:rtl/>
        </w:rPr>
        <w:t xml:space="preserve"> بوده</w:t>
      </w:r>
      <w:r w:rsidRPr="00F54D7A">
        <w:rPr>
          <w:rFonts w:hint="cs"/>
          <w:rtl/>
        </w:rPr>
        <w:t xml:space="preserve"> و کسر</w:t>
      </w:r>
      <w:r w:rsidR="007C704B" w:rsidRPr="00F54D7A">
        <w:rPr>
          <w:rFonts w:hint="cs"/>
          <w:rtl/>
        </w:rPr>
        <w:t>ۀ</w:t>
      </w:r>
      <w:r w:rsidRPr="00F54D7A">
        <w:rPr>
          <w:rFonts w:hint="cs"/>
          <w:rtl/>
        </w:rPr>
        <w:t xml:space="preserve"> نون دلیل بر </w:t>
      </w:r>
      <w:r w:rsidR="0059263F" w:rsidRPr="00F54D7A">
        <w:rPr>
          <w:rFonts w:hint="cs"/>
          <w:rtl/>
        </w:rPr>
        <w:t>حذف یاء است</w:t>
      </w:r>
      <w:r w:rsidR="003A5B6E" w:rsidRPr="00F54D7A">
        <w:rPr>
          <w:rFonts w:hint="cs"/>
          <w:rtl/>
        </w:rPr>
        <w:t xml:space="preserve"> و دلالت دارد که هر</w:t>
      </w:r>
      <w:r w:rsidR="0059263F" w:rsidRPr="00F54D7A">
        <w:rPr>
          <w:rFonts w:hint="cs"/>
          <w:rtl/>
        </w:rPr>
        <w:t xml:space="preserve"> </w:t>
      </w:r>
      <w:r w:rsidRPr="00F54D7A">
        <w:rPr>
          <w:rFonts w:hint="cs"/>
          <w:rtl/>
        </w:rPr>
        <w:t>بنده باید فقط خدا را بخواند. و عجب است از زمان ما با بودن این آیات در قرآن، گویا مل</w:t>
      </w:r>
      <w:r w:rsidR="0059263F" w:rsidRPr="00F54D7A">
        <w:rPr>
          <w:rFonts w:hint="cs"/>
          <w:rtl/>
        </w:rPr>
        <w:t>ّت نشنیده‌اند</w:t>
      </w:r>
      <w:r w:rsidR="003A5B6E" w:rsidRPr="00F54D7A">
        <w:rPr>
          <w:rFonts w:hint="cs"/>
          <w:rtl/>
        </w:rPr>
        <w:t xml:space="preserve"> و</w:t>
      </w:r>
      <w:r w:rsidR="0059263F" w:rsidRPr="00F54D7A">
        <w:rPr>
          <w:rFonts w:hint="cs"/>
          <w:rtl/>
        </w:rPr>
        <w:t xml:space="preserve"> </w:t>
      </w:r>
      <w:r w:rsidR="003A5B6E" w:rsidRPr="00F54D7A">
        <w:rPr>
          <w:rFonts w:hint="cs"/>
          <w:rtl/>
        </w:rPr>
        <w:t>لذا وقت</w:t>
      </w:r>
      <w:r w:rsidRPr="00F54D7A">
        <w:rPr>
          <w:rFonts w:hint="cs"/>
          <w:rtl/>
        </w:rPr>
        <w:t xml:space="preserve"> د</w:t>
      </w:r>
      <w:r w:rsidR="0059263F" w:rsidRPr="00F54D7A">
        <w:rPr>
          <w:rFonts w:hint="cs"/>
          <w:rtl/>
        </w:rPr>
        <w:t>عا أنبیاء و أولیاء را می‌خوانند</w:t>
      </w:r>
      <w:r w:rsidRPr="00F54D7A">
        <w:rPr>
          <w:rFonts w:hint="cs"/>
          <w:rtl/>
        </w:rPr>
        <w:t xml:space="preserve"> و می‌گویند واسطه و وسیله را می‌خوانیم، در صورتی</w:t>
      </w:r>
      <w:r w:rsidR="003A5B6E" w:rsidRPr="00F54D7A">
        <w:rPr>
          <w:rtl/>
        </w:rPr>
        <w:softHyphen/>
      </w:r>
      <w:r w:rsidRPr="00F54D7A">
        <w:rPr>
          <w:rFonts w:hint="cs"/>
          <w:rtl/>
        </w:rPr>
        <w:t>که خدا نفرموده واسطه و یا وسیله را بخوانید، بلکه صریحاً فرموده م</w:t>
      </w:r>
      <w:r w:rsidR="003A5B6E" w:rsidRPr="00F54D7A">
        <w:rPr>
          <w:rFonts w:hint="cs"/>
          <w:rtl/>
        </w:rPr>
        <w:t>را بخوانید. و</w:t>
      </w:r>
      <w:r w:rsidR="0059263F" w:rsidRPr="00F54D7A">
        <w:rPr>
          <w:rFonts w:hint="cs"/>
          <w:rtl/>
        </w:rPr>
        <w:t xml:space="preserve"> </w:t>
      </w:r>
      <w:r w:rsidR="003A5B6E" w:rsidRPr="00F54D7A">
        <w:rPr>
          <w:rFonts w:hint="cs"/>
          <w:rtl/>
        </w:rPr>
        <w:t>اگر کسی در دعا غیر</w:t>
      </w:r>
      <w:r w:rsidRPr="00F54D7A">
        <w:rPr>
          <w:rFonts w:hint="cs"/>
          <w:rtl/>
        </w:rPr>
        <w:t>خدا را بخواند در عب</w:t>
      </w:r>
      <w:r w:rsidR="003A5B6E" w:rsidRPr="00F54D7A">
        <w:rPr>
          <w:rFonts w:hint="cs"/>
          <w:rtl/>
        </w:rPr>
        <w:t>ادت شرک آورده، خصوصاً اگر غیر</w:t>
      </w:r>
      <w:r w:rsidR="0059263F" w:rsidRPr="00F54D7A">
        <w:rPr>
          <w:rFonts w:hint="cs"/>
          <w:rtl/>
        </w:rPr>
        <w:t>خدا را حاضر و ناظر بداند</w:t>
      </w:r>
      <w:r w:rsidRPr="00F54D7A">
        <w:rPr>
          <w:rFonts w:hint="cs"/>
          <w:rtl/>
        </w:rPr>
        <w:t xml:space="preserve"> و مانند خدا لامکان و مط</w:t>
      </w:r>
      <w:r w:rsidR="003A5B6E" w:rsidRPr="00F54D7A">
        <w:rPr>
          <w:rFonts w:hint="cs"/>
          <w:rtl/>
        </w:rPr>
        <w:t>ّ</w:t>
      </w:r>
      <w:r w:rsidRPr="00F54D7A">
        <w:rPr>
          <w:rFonts w:hint="cs"/>
          <w:rtl/>
        </w:rPr>
        <w:t>لع بر کل</w:t>
      </w:r>
      <w:r w:rsidR="003A5B6E" w:rsidRPr="00F54D7A">
        <w:rPr>
          <w:rFonts w:hint="cs"/>
          <w:rtl/>
        </w:rPr>
        <w:t>ّ</w:t>
      </w:r>
      <w:r w:rsidRPr="00F54D7A">
        <w:rPr>
          <w:rFonts w:hint="cs"/>
          <w:rtl/>
        </w:rPr>
        <w:t xml:space="preserve"> مکان بداند، یقیناً مشرک است و جمل</w:t>
      </w:r>
      <w:r w:rsidR="007C704B" w:rsidRPr="00F54D7A">
        <w:rPr>
          <w:rFonts w:hint="cs"/>
          <w:rtl/>
        </w:rPr>
        <w:t>ۀ</w:t>
      </w:r>
      <w:r w:rsidR="00CD3E26" w:rsidRPr="00F54D7A">
        <w:rPr>
          <w:rFonts w:hint="cs"/>
          <w:rtl/>
        </w:rPr>
        <w:t>:</w:t>
      </w:r>
      <w:r w:rsidR="00DC4548" w:rsidRPr="00F54D7A">
        <w:rPr>
          <w:rFonts w:hint="cs"/>
          <w:rtl/>
        </w:rPr>
        <w:t xml:space="preserve"> </w:t>
      </w:r>
      <w:r w:rsidR="00881221" w:rsidRPr="00F54D7A">
        <w:rPr>
          <w:rFonts w:ascii="Traditional Arabic" w:hAnsi="Traditional Arabic" w:cs="Traditional Arabic"/>
          <w:rtl/>
        </w:rPr>
        <w:t>﴿</w:t>
      </w:r>
      <w:r w:rsidR="00DC4548" w:rsidRPr="00F54D7A">
        <w:rPr>
          <w:rStyle w:val="Char4"/>
          <w:rFonts w:hint="cs"/>
          <w:rtl/>
        </w:rPr>
        <w:t>لَعَلَّهُمۡ</w:t>
      </w:r>
      <w:r w:rsidR="00DC4548" w:rsidRPr="00F54D7A">
        <w:rPr>
          <w:rStyle w:val="Char4"/>
          <w:rtl/>
        </w:rPr>
        <w:t xml:space="preserve"> </w:t>
      </w:r>
      <w:r w:rsidR="00DC4548" w:rsidRPr="00F54D7A">
        <w:rPr>
          <w:rStyle w:val="Char4"/>
          <w:rFonts w:hint="cs"/>
          <w:rtl/>
        </w:rPr>
        <w:t>يَرۡشُدُونَ</w:t>
      </w:r>
      <w:r w:rsidR="00881221" w:rsidRPr="00F54D7A">
        <w:rPr>
          <w:rFonts w:ascii="Traditional Arabic" w:hAnsi="Traditional Arabic" w:cs="Traditional Arabic"/>
          <w:rtl/>
        </w:rPr>
        <w:t>﴾</w:t>
      </w:r>
      <w:r w:rsidR="00CD3E26" w:rsidRPr="00F54D7A">
        <w:rPr>
          <w:rFonts w:hint="cs"/>
          <w:rtl/>
        </w:rPr>
        <w:t xml:space="preserve"> </w:t>
      </w:r>
      <w:r w:rsidRPr="00F54D7A">
        <w:rPr>
          <w:rFonts w:hint="cs"/>
          <w:rtl/>
        </w:rPr>
        <w:t>دلالت دارد که رشد</w:t>
      </w:r>
      <w:r w:rsidR="00706C79" w:rsidRPr="00F54D7A">
        <w:rPr>
          <w:rFonts w:hint="cs"/>
          <w:rtl/>
        </w:rPr>
        <w:t xml:space="preserve"> </w:t>
      </w:r>
      <w:r w:rsidRPr="00F54D7A">
        <w:rPr>
          <w:rFonts w:hint="cs"/>
          <w:rtl/>
        </w:rPr>
        <w:t>وکمال ب</w:t>
      </w:r>
      <w:r w:rsidR="003A5B6E" w:rsidRPr="00F54D7A">
        <w:rPr>
          <w:rFonts w:hint="cs"/>
          <w:rtl/>
        </w:rPr>
        <w:t xml:space="preserve">ه </w:t>
      </w:r>
      <w:r w:rsidRPr="00F54D7A">
        <w:rPr>
          <w:rFonts w:hint="cs"/>
          <w:rtl/>
        </w:rPr>
        <w:t>واسط</w:t>
      </w:r>
      <w:r w:rsidR="007C704B" w:rsidRPr="00F54D7A">
        <w:rPr>
          <w:rFonts w:hint="cs"/>
          <w:rtl/>
        </w:rPr>
        <w:t>ۀ</w:t>
      </w:r>
      <w:r w:rsidRPr="00F54D7A">
        <w:rPr>
          <w:rFonts w:hint="cs"/>
          <w:rtl/>
        </w:rPr>
        <w:t xml:space="preserve"> توج</w:t>
      </w:r>
      <w:r w:rsidR="003A5B6E" w:rsidRPr="00F54D7A">
        <w:rPr>
          <w:rFonts w:hint="cs"/>
          <w:rtl/>
        </w:rPr>
        <w:t>ّ</w:t>
      </w:r>
      <w:r w:rsidRPr="00F54D7A">
        <w:rPr>
          <w:rFonts w:hint="cs"/>
          <w:rtl/>
        </w:rPr>
        <w:t>ه به ذات أقدس إلهی است خصوصا</w:t>
      </w:r>
      <w:r w:rsidR="003A5B6E" w:rsidRPr="00F54D7A">
        <w:rPr>
          <w:rFonts w:hint="cs"/>
          <w:rtl/>
        </w:rPr>
        <w:t>ً</w:t>
      </w:r>
      <w:r w:rsidRPr="00F54D7A">
        <w:rPr>
          <w:rFonts w:hint="cs"/>
          <w:rtl/>
        </w:rPr>
        <w:t xml:space="preserve"> در ماه مبارک رمضان به مناسبت اینکه این آیه در وسط آیات روزه آمده. با</w:t>
      </w:r>
      <w:r w:rsidR="0059263F" w:rsidRPr="00F54D7A">
        <w:rPr>
          <w:rFonts w:hint="cs"/>
          <w:rtl/>
        </w:rPr>
        <w:t>ید بندگان، خدا را بسیار بخوانند</w:t>
      </w:r>
      <w:r w:rsidRPr="00F54D7A">
        <w:rPr>
          <w:rFonts w:hint="cs"/>
          <w:rtl/>
        </w:rPr>
        <w:t xml:space="preserve"> و از شرک توبه کنند.</w:t>
      </w:r>
    </w:p>
    <w:p w:rsidR="00C61F86" w:rsidRPr="00F54D7A" w:rsidRDefault="00CC1C11" w:rsidP="00C249CC">
      <w:pPr>
        <w:pStyle w:val="ae"/>
        <w:rPr>
          <w:rFonts w:ascii="Traditional Arabic" w:hAnsi="Traditional Arabic" w:cs="Traditional Arabic"/>
          <w:rtl/>
        </w:rPr>
      </w:pPr>
      <w:r w:rsidRPr="00F54D7A">
        <w:rPr>
          <w:rFonts w:ascii="Traditional Arabic" w:hAnsi="Traditional Arabic" w:cs="Traditional Arabic"/>
          <w:rtl/>
        </w:rPr>
        <w:t>﴿</w:t>
      </w:r>
      <w:r w:rsidR="00DC4548" w:rsidRPr="00F54D7A">
        <w:rPr>
          <w:rtl/>
        </w:rPr>
        <w:t>أُحِلَّ لَكُمۡ لَيۡلَةَ ٱلصِّيَامِ ٱلرَّفَثُ إِلَىٰ نِسَآئِكُمۡۚ هُنَّ لِبَاسٞ لَّكُمۡ وَأَنتُمۡ لِبَاسٞ لَّهُنَّۗ عَلِمَ ٱللَّهُ أَنَّكُمۡ كُنتُمۡ تَخۡتَانُونَ أَنفُسَكُمۡ فَتَابَ عَلَيۡكُمۡ وَعَفَا عَنكُمۡۖ فَٱلۡـَٰٔنَ بَٰشِرُوهُنَّ وَٱبۡتَغُواْ مَا كَتَبَ ٱللَّهُ لَكُمۡۚ وَكُلُواْ وَٱشۡرَبُواْ حَتَّىٰ يَتَبَيَّنَ لَكُمُ ٱلۡخَيۡطُ ٱلۡأَبۡيَضُ مِنَ ٱلۡخَيۡطِ ٱلۡأَسۡوَدِ مِنَ ٱلۡفَجۡرِۖ ثُمَّ أَتِمُّواْ ٱلصِّيَامَ إِلَى ٱلَّيۡلِۚ وَلَا تُبَٰشِرُوهُنَّ وَأَنتُمۡ عَٰكِفُونَ فِي ٱلۡمَسَٰجِدِۗ تِلۡكَ حُدُودُ ٱللَّهِ فَلَا تَقۡرَبُوهَاۗ كَذَٰلِكَ يُبَيِّنُ ٱللَّهُ ءَايَٰتِهِۦ لِلنَّاسِ لَعَلَّهُمۡ يَتَّقُونَ ١٨٧</w:t>
      </w:r>
      <w:r w:rsidRPr="00F54D7A">
        <w:rPr>
          <w:rFonts w:ascii="Traditional Arabic" w:hAnsi="Traditional Arabic" w:cs="Traditional Arabic"/>
          <w:rtl/>
        </w:rPr>
        <w:t>﴾</w:t>
      </w:r>
    </w:p>
    <w:p w:rsidR="00CC1C11" w:rsidRPr="00F54D7A" w:rsidRDefault="00CC1C11" w:rsidP="00C249CC">
      <w:pPr>
        <w:pStyle w:val="ad"/>
        <w:rPr>
          <w:rFonts w:ascii="Times New Roman" w:hAnsi="Times New Roman" w:cs="B Lotus"/>
          <w:b/>
          <w:bCs/>
          <w:sz w:val="34"/>
          <w:szCs w:val="34"/>
          <w:rtl/>
        </w:rPr>
      </w:pPr>
      <w:r w:rsidRPr="00F54D7A">
        <w:rPr>
          <w:rFonts w:ascii="Times New Roman" w:hAnsi="Times New Roman" w:cs="B Lotus"/>
          <w:rtl/>
        </w:rPr>
        <w:t xml:space="preserve"> </w:t>
      </w:r>
      <w:r w:rsidRPr="00F54D7A">
        <w:rPr>
          <w:rFonts w:ascii="Times New Roman" w:hAnsi="Times New Roman" w:cs="B Lotus"/>
          <w:rtl/>
        </w:rPr>
        <w:tab/>
      </w:r>
      <w:r w:rsidRPr="00F54D7A">
        <w:rPr>
          <w:rtl/>
        </w:rPr>
        <w:t>[البقرة: 187]</w:t>
      </w:r>
      <w:r w:rsidRPr="00F54D7A">
        <w:rPr>
          <w:rFonts w:ascii="Times New Roman" w:hAnsi="Times New Roman" w:cs="B Lotus"/>
          <w:rtl/>
        </w:rPr>
        <w:t>.</w:t>
      </w:r>
    </w:p>
    <w:p w:rsidR="00FE1DA6" w:rsidRPr="00F54D7A" w:rsidRDefault="00FE1DA6"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در شب ماه صیام نزدیکی و دخول به زنانتان حلال شده</w:t>
      </w:r>
      <w:r w:rsidR="0020020D" w:rsidRPr="00F54D7A">
        <w:rPr>
          <w:rFonts w:hint="cs"/>
          <w:rtl/>
        </w:rPr>
        <w:t>، ایشان برای شما لباسند و شما ب</w:t>
      </w:r>
      <w:r w:rsidRPr="00F54D7A">
        <w:rPr>
          <w:rFonts w:hint="cs"/>
          <w:rtl/>
        </w:rPr>
        <w:t>ر</w:t>
      </w:r>
      <w:r w:rsidR="0020020D" w:rsidRPr="00F54D7A">
        <w:rPr>
          <w:rFonts w:hint="cs"/>
          <w:rtl/>
        </w:rPr>
        <w:t>ا</w:t>
      </w:r>
      <w:r w:rsidRPr="00F54D7A">
        <w:rPr>
          <w:rFonts w:hint="cs"/>
          <w:rtl/>
        </w:rPr>
        <w:t>ی ایشان لباسید، خدا دانست که شما به خود</w:t>
      </w:r>
      <w:r w:rsidR="0059263F" w:rsidRPr="00F54D7A">
        <w:rPr>
          <w:rFonts w:hint="cs"/>
          <w:rtl/>
        </w:rPr>
        <w:t xml:space="preserve"> خیانت می‌کنید، پس بر شما بخشید</w:t>
      </w:r>
      <w:r w:rsidRPr="00F54D7A">
        <w:rPr>
          <w:rFonts w:hint="cs"/>
          <w:rtl/>
        </w:rPr>
        <w:t xml:space="preserve"> و از شما گذش</w:t>
      </w:r>
      <w:r w:rsidR="0059263F" w:rsidRPr="00F54D7A">
        <w:rPr>
          <w:rFonts w:hint="cs"/>
          <w:rtl/>
        </w:rPr>
        <w:t>ت، پس اکنون با آنان مباشرت کنید</w:t>
      </w:r>
      <w:r w:rsidRPr="00F54D7A">
        <w:rPr>
          <w:rFonts w:hint="cs"/>
          <w:rtl/>
        </w:rPr>
        <w:t xml:space="preserve"> و آنچه خدا برای شما مقر</w:t>
      </w:r>
      <w:r w:rsidR="00A81D99" w:rsidRPr="00F54D7A">
        <w:rPr>
          <w:rFonts w:hint="cs"/>
          <w:rtl/>
        </w:rPr>
        <w:t>ّ</w:t>
      </w:r>
      <w:r w:rsidRPr="00F54D7A">
        <w:rPr>
          <w:rFonts w:hint="cs"/>
          <w:rtl/>
        </w:rPr>
        <w:t>ر کرده، بجوئید (یعنی از رخصت او بهره برید) و بخورید و بیاشامید تا ظاهر گردد برای شما رشت</w:t>
      </w:r>
      <w:r w:rsidR="009B34AE" w:rsidRPr="00F54D7A">
        <w:rPr>
          <w:rFonts w:hint="cs"/>
          <w:rtl/>
        </w:rPr>
        <w:t>ۀ</w:t>
      </w:r>
      <w:r w:rsidRPr="00F54D7A">
        <w:rPr>
          <w:rFonts w:hint="cs"/>
          <w:rtl/>
        </w:rPr>
        <w:t xml:space="preserve"> سفید روز از رشت</w:t>
      </w:r>
      <w:r w:rsidR="009B34AE" w:rsidRPr="00F54D7A">
        <w:rPr>
          <w:rFonts w:hint="cs"/>
          <w:rtl/>
        </w:rPr>
        <w:t>ۀ</w:t>
      </w:r>
      <w:r w:rsidRPr="00F54D7A">
        <w:rPr>
          <w:rFonts w:hint="cs"/>
          <w:rtl/>
        </w:rPr>
        <w:t xml:space="preserve"> سیاه شب، سپس روزه را تا شب به پایان رس</w:t>
      </w:r>
      <w:r w:rsidR="0059263F" w:rsidRPr="00F54D7A">
        <w:rPr>
          <w:rFonts w:hint="cs"/>
          <w:rtl/>
        </w:rPr>
        <w:t>انید</w:t>
      </w:r>
      <w:r w:rsidR="00A81D99" w:rsidRPr="00F54D7A">
        <w:rPr>
          <w:rFonts w:hint="cs"/>
          <w:rtl/>
        </w:rPr>
        <w:t xml:space="preserve"> و با زنان مباشرت مکنید در</w:t>
      </w:r>
      <w:r w:rsidRPr="00F54D7A">
        <w:rPr>
          <w:rFonts w:hint="cs"/>
          <w:rtl/>
        </w:rPr>
        <w:t>حالیکه شما در مساجد معتکفید، این است حدود خدای‌تعالی، پس نزدیک آن نشوید، چنین بیان می‌کند خدا ب</w:t>
      </w:r>
      <w:r w:rsidR="0020020D" w:rsidRPr="00F54D7A">
        <w:rPr>
          <w:rFonts w:hint="cs"/>
          <w:rtl/>
        </w:rPr>
        <w:t>رای</w:t>
      </w:r>
      <w:r w:rsidRPr="00F54D7A">
        <w:rPr>
          <w:rFonts w:hint="cs"/>
          <w:rtl/>
        </w:rPr>
        <w:t xml:space="preserve"> مردم آیات خود را تا شاید مردم بپرهیزند.(187)</w:t>
      </w:r>
    </w:p>
    <w:p w:rsidR="00FE1DA6" w:rsidRPr="00F54D7A" w:rsidRDefault="00FE1DA6" w:rsidP="00FE703B">
      <w:pPr>
        <w:pStyle w:val="a2"/>
        <w:spacing w:line="235" w:lineRule="auto"/>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جمل</w:t>
      </w:r>
      <w:r w:rsidR="007C704B" w:rsidRPr="00F54D7A">
        <w:rPr>
          <w:rFonts w:hint="cs"/>
          <w:rtl/>
        </w:rPr>
        <w:t>ۀ</w:t>
      </w:r>
      <w:r w:rsidR="00CD3E26" w:rsidRPr="00F54D7A">
        <w:rPr>
          <w:rFonts w:hint="cs"/>
          <w:rtl/>
        </w:rPr>
        <w:t>:</w:t>
      </w:r>
      <w:r w:rsidR="00DC4548" w:rsidRPr="00F54D7A">
        <w:rPr>
          <w:rFonts w:hint="cs"/>
          <w:rtl/>
        </w:rPr>
        <w:t xml:space="preserve"> </w:t>
      </w:r>
      <w:r w:rsidR="00881221" w:rsidRPr="00F54D7A">
        <w:rPr>
          <w:rFonts w:ascii="Traditional Arabic" w:hAnsi="Traditional Arabic" w:cs="Traditional Arabic"/>
          <w:rtl/>
        </w:rPr>
        <w:t>﴿</w:t>
      </w:r>
      <w:r w:rsidR="00761055" w:rsidRPr="00F54D7A">
        <w:rPr>
          <w:rStyle w:val="Char4"/>
          <w:rFonts w:hint="cs"/>
          <w:rtl/>
        </w:rPr>
        <w:t>أُحِلَّ</w:t>
      </w:r>
      <w:r w:rsidR="00761055" w:rsidRPr="00F54D7A">
        <w:rPr>
          <w:rStyle w:val="Char4"/>
          <w:rtl/>
        </w:rPr>
        <w:t xml:space="preserve"> </w:t>
      </w:r>
      <w:r w:rsidR="00761055" w:rsidRPr="00F54D7A">
        <w:rPr>
          <w:rStyle w:val="Char4"/>
          <w:rFonts w:hint="cs"/>
          <w:rtl/>
        </w:rPr>
        <w:t>لَكُمۡ...</w:t>
      </w:r>
      <w:r w:rsidR="00881221" w:rsidRPr="00F54D7A">
        <w:rPr>
          <w:rFonts w:ascii="Traditional Arabic" w:hAnsi="Traditional Arabic" w:cs="Traditional Arabic"/>
          <w:rtl/>
        </w:rPr>
        <w:t>﴾</w:t>
      </w:r>
      <w:r w:rsidR="00CD3E26" w:rsidRPr="00F54D7A">
        <w:rPr>
          <w:rFonts w:hint="cs"/>
          <w:rtl/>
        </w:rPr>
        <w:t xml:space="preserve"> </w:t>
      </w:r>
      <w:r w:rsidRPr="00F54D7A">
        <w:rPr>
          <w:rFonts w:hint="cs"/>
          <w:rtl/>
        </w:rPr>
        <w:t xml:space="preserve">دلالت دارد که در روز ماه مبارک و شب </w:t>
      </w:r>
      <w:r w:rsidR="0059263F" w:rsidRPr="00F54D7A">
        <w:rPr>
          <w:rFonts w:hint="cs"/>
          <w:rtl/>
        </w:rPr>
        <w:t>آن چیزهایی حرام بوده و حلال شده</w:t>
      </w:r>
      <w:r w:rsidRPr="00F54D7A">
        <w:rPr>
          <w:rFonts w:hint="cs"/>
          <w:rtl/>
        </w:rPr>
        <w:t xml:space="preserve"> و از آن جمله هم بسترشدن با ع</w:t>
      </w:r>
      <w:r w:rsidR="0059263F" w:rsidRPr="00F54D7A">
        <w:rPr>
          <w:rFonts w:hint="cs"/>
          <w:rtl/>
        </w:rPr>
        <w:t>یال</w:t>
      </w:r>
      <w:r w:rsidRPr="00F54D7A">
        <w:rPr>
          <w:rFonts w:hint="cs"/>
          <w:rtl/>
        </w:rPr>
        <w:t xml:space="preserve"> </w:t>
      </w:r>
      <w:r w:rsidR="003B2BC1" w:rsidRPr="00F54D7A">
        <w:rPr>
          <w:rFonts w:hint="cs"/>
          <w:rtl/>
        </w:rPr>
        <w:t>و</w:t>
      </w:r>
      <w:r w:rsidR="0059263F" w:rsidRPr="00F54D7A">
        <w:rPr>
          <w:rFonts w:hint="cs"/>
          <w:rtl/>
        </w:rPr>
        <w:t xml:space="preserve"> </w:t>
      </w:r>
      <w:r w:rsidRPr="00F54D7A">
        <w:rPr>
          <w:rFonts w:hint="cs"/>
          <w:rtl/>
        </w:rPr>
        <w:t>خوردن و</w:t>
      </w:r>
      <w:r w:rsidR="0059263F" w:rsidRPr="00F54D7A">
        <w:rPr>
          <w:rFonts w:hint="cs"/>
          <w:rtl/>
        </w:rPr>
        <w:t xml:space="preserve"> </w:t>
      </w:r>
      <w:r w:rsidRPr="00F54D7A">
        <w:rPr>
          <w:rFonts w:hint="cs"/>
          <w:rtl/>
        </w:rPr>
        <w:t>آشامیدن، که در شب حلال‌شده. و کلم</w:t>
      </w:r>
      <w:r w:rsidR="007C704B" w:rsidRPr="00F54D7A">
        <w:rPr>
          <w:rFonts w:hint="cs"/>
          <w:rtl/>
        </w:rPr>
        <w:t>ۀ</w:t>
      </w:r>
      <w:r w:rsidR="00CD3E26" w:rsidRPr="00F54D7A">
        <w:rPr>
          <w:rFonts w:hint="cs"/>
          <w:b/>
          <w:bCs/>
          <w:rtl/>
        </w:rPr>
        <w:t>:</w:t>
      </w:r>
      <w:r w:rsidR="00761055" w:rsidRPr="00F54D7A">
        <w:rPr>
          <w:rFonts w:hint="cs"/>
          <w:b/>
          <w:bCs/>
          <w:rtl/>
        </w:rPr>
        <w:t xml:space="preserve"> </w:t>
      </w:r>
      <w:r w:rsidR="00090AFC" w:rsidRPr="00F54D7A">
        <w:rPr>
          <w:rFonts w:ascii="Traditional Arabic" w:hAnsi="Traditional Arabic" w:cs="Traditional Arabic"/>
          <w:rtl/>
        </w:rPr>
        <w:t>﴿</w:t>
      </w:r>
      <w:r w:rsidR="00761055" w:rsidRPr="00F54D7A">
        <w:rPr>
          <w:rStyle w:val="Char4"/>
          <w:rFonts w:hint="cs"/>
          <w:rtl/>
        </w:rPr>
        <w:t>ٱلرَّفَثُ</w:t>
      </w:r>
      <w:r w:rsidR="00761055" w:rsidRPr="00F54D7A">
        <w:rPr>
          <w:rStyle w:val="Char4"/>
          <w:rtl/>
        </w:rPr>
        <w:t xml:space="preserve"> </w:t>
      </w:r>
      <w:r w:rsidR="00761055" w:rsidRPr="00F54D7A">
        <w:rPr>
          <w:rStyle w:val="Char4"/>
          <w:rFonts w:hint="cs"/>
          <w:rtl/>
        </w:rPr>
        <w:t>إِلَىٰ</w:t>
      </w:r>
      <w:r w:rsidR="00761055" w:rsidRPr="00F54D7A">
        <w:rPr>
          <w:rStyle w:val="Char4"/>
          <w:rtl/>
        </w:rPr>
        <w:t xml:space="preserve"> </w:t>
      </w:r>
      <w:r w:rsidR="00761055" w:rsidRPr="00F54D7A">
        <w:rPr>
          <w:rStyle w:val="Char4"/>
          <w:rFonts w:hint="cs"/>
          <w:rtl/>
        </w:rPr>
        <w:t>نِسَآئِكُمۡ</w:t>
      </w:r>
      <w:r w:rsidR="00090AFC" w:rsidRPr="00F54D7A">
        <w:rPr>
          <w:rFonts w:ascii="Traditional Arabic" w:hAnsi="Traditional Arabic" w:cs="Traditional Arabic"/>
          <w:rtl/>
        </w:rPr>
        <w:t>﴾</w:t>
      </w:r>
      <w:r w:rsidRPr="00F54D7A">
        <w:rPr>
          <w:rFonts w:hint="cs"/>
          <w:rtl/>
        </w:rPr>
        <w:t>، دلا</w:t>
      </w:r>
      <w:r w:rsidR="00521C11" w:rsidRPr="00F54D7A">
        <w:rPr>
          <w:rFonts w:hint="cs"/>
          <w:rtl/>
        </w:rPr>
        <w:t>ل</w:t>
      </w:r>
      <w:r w:rsidR="008F6D39" w:rsidRPr="00F54D7A">
        <w:rPr>
          <w:rFonts w:hint="cs"/>
          <w:rtl/>
        </w:rPr>
        <w:t>ت دارد که مباشرت با زنان در هر</w:t>
      </w:r>
      <w:r w:rsidR="0059263F" w:rsidRPr="00F54D7A">
        <w:rPr>
          <w:rFonts w:hint="cs"/>
          <w:rtl/>
        </w:rPr>
        <w:t xml:space="preserve"> </w:t>
      </w:r>
      <w:r w:rsidRPr="00F54D7A">
        <w:rPr>
          <w:rFonts w:hint="cs"/>
          <w:rtl/>
        </w:rPr>
        <w:t>ساعتی از ساعات شب جایز است. و جمل</w:t>
      </w:r>
      <w:r w:rsidR="007C704B" w:rsidRPr="00F54D7A">
        <w:rPr>
          <w:rFonts w:hint="cs"/>
          <w:rtl/>
        </w:rPr>
        <w:t>ۀ</w:t>
      </w:r>
      <w:r w:rsidR="00CD3E26" w:rsidRPr="00F54D7A">
        <w:rPr>
          <w:rFonts w:hint="cs"/>
          <w:rtl/>
        </w:rPr>
        <w:t>:</w:t>
      </w:r>
      <w:r w:rsidR="00761055" w:rsidRPr="00F54D7A">
        <w:rPr>
          <w:rFonts w:hint="cs"/>
          <w:rtl/>
        </w:rPr>
        <w:t xml:space="preserve"> </w:t>
      </w:r>
      <w:r w:rsidR="00090AFC" w:rsidRPr="00F54D7A">
        <w:rPr>
          <w:rFonts w:ascii="Traditional Arabic" w:hAnsi="Traditional Arabic" w:cs="Traditional Arabic"/>
          <w:rtl/>
        </w:rPr>
        <w:t>﴿</w:t>
      </w:r>
      <w:r w:rsidR="00761055" w:rsidRPr="00F54D7A">
        <w:rPr>
          <w:rStyle w:val="Char4"/>
          <w:rFonts w:hint="cs"/>
          <w:rtl/>
        </w:rPr>
        <w:t>عَلِمَ</w:t>
      </w:r>
      <w:r w:rsidR="00761055" w:rsidRPr="00F54D7A">
        <w:rPr>
          <w:rStyle w:val="Char4"/>
          <w:rtl/>
        </w:rPr>
        <w:t xml:space="preserve"> </w:t>
      </w:r>
      <w:r w:rsidR="00761055" w:rsidRPr="00F54D7A">
        <w:rPr>
          <w:rStyle w:val="Char4"/>
          <w:rFonts w:hint="cs"/>
          <w:rtl/>
        </w:rPr>
        <w:t>ٱللَّهُ</w:t>
      </w:r>
      <w:r w:rsidR="00761055" w:rsidRPr="00F54D7A">
        <w:rPr>
          <w:rStyle w:val="Char4"/>
          <w:rtl/>
        </w:rPr>
        <w:t xml:space="preserve"> </w:t>
      </w:r>
      <w:r w:rsidR="00761055" w:rsidRPr="00F54D7A">
        <w:rPr>
          <w:rStyle w:val="Char4"/>
          <w:rFonts w:hint="cs"/>
          <w:rtl/>
        </w:rPr>
        <w:t>أَنَّكُمۡ</w:t>
      </w:r>
      <w:r w:rsidR="00761055" w:rsidRPr="00F54D7A">
        <w:rPr>
          <w:rStyle w:val="Char4"/>
          <w:rtl/>
        </w:rPr>
        <w:t xml:space="preserve"> </w:t>
      </w:r>
      <w:r w:rsidR="00761055" w:rsidRPr="00F54D7A">
        <w:rPr>
          <w:rStyle w:val="Char4"/>
          <w:rFonts w:hint="cs"/>
          <w:rtl/>
        </w:rPr>
        <w:t>كُنتُمۡ</w:t>
      </w:r>
      <w:r w:rsidR="00761055" w:rsidRPr="00F54D7A">
        <w:rPr>
          <w:rStyle w:val="Char4"/>
          <w:rtl/>
        </w:rPr>
        <w:t xml:space="preserve"> </w:t>
      </w:r>
      <w:r w:rsidR="00761055" w:rsidRPr="00F54D7A">
        <w:rPr>
          <w:rStyle w:val="Char4"/>
          <w:rFonts w:hint="cs"/>
          <w:rtl/>
        </w:rPr>
        <w:t>تَخۡتَانُونَ</w:t>
      </w:r>
      <w:r w:rsidR="00761055" w:rsidRPr="00F54D7A">
        <w:rPr>
          <w:rStyle w:val="Char4"/>
          <w:rtl/>
        </w:rPr>
        <w:t xml:space="preserve"> </w:t>
      </w:r>
      <w:r w:rsidR="00761055" w:rsidRPr="00F54D7A">
        <w:rPr>
          <w:rStyle w:val="Char4"/>
          <w:rFonts w:hint="cs"/>
          <w:rtl/>
        </w:rPr>
        <w:t>أَنفُسَكُمۡ</w:t>
      </w:r>
      <w:r w:rsidR="00761055" w:rsidRPr="00F54D7A">
        <w:rPr>
          <w:rStyle w:val="Char4"/>
          <w:rFonts w:cs="Times New Roman" w:hint="cs"/>
          <w:rtl/>
        </w:rPr>
        <w:t>...</w:t>
      </w:r>
      <w:r w:rsidR="00090AFC" w:rsidRPr="00F54D7A">
        <w:rPr>
          <w:rFonts w:ascii="Traditional Arabic" w:hAnsi="Traditional Arabic" w:cs="Traditional Arabic"/>
          <w:rtl/>
        </w:rPr>
        <w:t>﴾</w:t>
      </w:r>
      <w:r w:rsidR="00CD3E26" w:rsidRPr="00F54D7A">
        <w:rPr>
          <w:rFonts w:hint="cs"/>
          <w:rtl/>
        </w:rPr>
        <w:t xml:space="preserve"> </w:t>
      </w:r>
      <w:r w:rsidRPr="00F54D7A">
        <w:rPr>
          <w:rFonts w:hint="cs"/>
          <w:rtl/>
        </w:rPr>
        <w:t>دلالت دارد که قبل از</w:t>
      </w:r>
      <w:r w:rsidR="00B17A86" w:rsidRPr="00F54D7A">
        <w:rPr>
          <w:rFonts w:hint="cs"/>
          <w:rtl/>
        </w:rPr>
        <w:t xml:space="preserve"> </w:t>
      </w:r>
      <w:r w:rsidRPr="00F54D7A">
        <w:rPr>
          <w:rFonts w:hint="cs"/>
          <w:rtl/>
        </w:rPr>
        <w:t>نزول این آیه، ح</w:t>
      </w:r>
      <w:r w:rsidR="003B2BC1" w:rsidRPr="00F54D7A">
        <w:rPr>
          <w:rFonts w:hint="cs"/>
          <w:rtl/>
        </w:rPr>
        <w:t>کم صو</w:t>
      </w:r>
      <w:r w:rsidR="0059263F" w:rsidRPr="00F54D7A">
        <w:rPr>
          <w:rFonts w:hint="cs"/>
          <w:rtl/>
        </w:rPr>
        <w:t>م مشکل‌تر بوده</w:t>
      </w:r>
      <w:r w:rsidR="003B2BC1" w:rsidRPr="00F54D7A">
        <w:rPr>
          <w:rFonts w:hint="cs"/>
          <w:rtl/>
        </w:rPr>
        <w:t xml:space="preserve"> و به ورود اين آ</w:t>
      </w:r>
      <w:r w:rsidRPr="00F54D7A">
        <w:rPr>
          <w:rFonts w:hint="cs"/>
          <w:rtl/>
        </w:rPr>
        <w:t xml:space="preserve">یه </w:t>
      </w:r>
      <w:r w:rsidR="003B2BC1" w:rsidRPr="00F54D7A">
        <w:rPr>
          <w:rFonts w:hint="cs"/>
          <w:rtl/>
        </w:rPr>
        <w:t>آ</w:t>
      </w:r>
      <w:r w:rsidRPr="00F54D7A">
        <w:rPr>
          <w:rFonts w:hint="cs"/>
          <w:rtl/>
        </w:rPr>
        <w:t>سانتر شده، چنانکه در خب</w:t>
      </w:r>
      <w:r w:rsidR="0059263F" w:rsidRPr="00F54D7A">
        <w:rPr>
          <w:rFonts w:hint="cs"/>
          <w:rtl/>
        </w:rPr>
        <w:t>ر آمده که شب‌های ماه مبارک أکل،</w:t>
      </w:r>
      <w:r w:rsidRPr="00F54D7A">
        <w:rPr>
          <w:rFonts w:hint="cs"/>
          <w:rtl/>
        </w:rPr>
        <w:t xml:space="preserve"> شرب و جماع نداشت تا إفطار دیگر، پس یکی از اصحاب رسول به نام خوات بن جبیر که پیرمرد ضعیفی بود، پس از فراغ کار رفت منزل برای إفطار، عیال او</w:t>
      </w:r>
      <w:r w:rsidR="003B2BC1" w:rsidRPr="00F54D7A">
        <w:rPr>
          <w:rFonts w:hint="cs"/>
          <w:rtl/>
        </w:rPr>
        <w:t xml:space="preserve"> </w:t>
      </w:r>
      <w:r w:rsidRPr="00F54D7A">
        <w:rPr>
          <w:rFonts w:hint="cs"/>
          <w:rtl/>
        </w:rPr>
        <w:t>در</w:t>
      </w:r>
      <w:r w:rsidR="003B2BC1" w:rsidRPr="00F54D7A">
        <w:rPr>
          <w:rFonts w:hint="cs"/>
          <w:rtl/>
        </w:rPr>
        <w:t xml:space="preserve"> </w:t>
      </w:r>
      <w:r w:rsidRPr="00F54D7A">
        <w:rPr>
          <w:rFonts w:hint="cs"/>
          <w:rtl/>
        </w:rPr>
        <w:t>آوردن طعام کندی کرد و چون او خسته بود خوابش گرفت و دیگر غذایی نخورد، طبق مقر</w:t>
      </w:r>
      <w:r w:rsidR="008F6D39" w:rsidRPr="00F54D7A">
        <w:rPr>
          <w:rFonts w:hint="cs"/>
          <w:rtl/>
        </w:rPr>
        <w:t>ّ</w:t>
      </w:r>
      <w:r w:rsidR="0059263F" w:rsidRPr="00F54D7A">
        <w:rPr>
          <w:rFonts w:hint="cs"/>
          <w:rtl/>
        </w:rPr>
        <w:t>رات صوم</w:t>
      </w:r>
      <w:r w:rsidRPr="00F54D7A">
        <w:rPr>
          <w:rFonts w:hint="cs"/>
          <w:rtl/>
        </w:rPr>
        <w:t xml:space="preserve"> و بدون إفطار شب را به روز آورد، و</w:t>
      </w:r>
      <w:r w:rsidR="0059263F" w:rsidRPr="00F54D7A">
        <w:rPr>
          <w:rFonts w:hint="cs"/>
          <w:rtl/>
        </w:rPr>
        <w:t xml:space="preserve"> روز را روزه گرفت و به جنگ خندق حاضر شد</w:t>
      </w:r>
      <w:r w:rsidRPr="00F54D7A">
        <w:rPr>
          <w:rFonts w:hint="cs"/>
          <w:rtl/>
        </w:rPr>
        <w:t xml:space="preserve"> و به سبب ضعف و گرسنگی در وسط کار بیهوش افتاد. رسول خدا</w:t>
      </w:r>
      <w:r w:rsidR="00A87B93" w:rsidRPr="00F54D7A">
        <w:rPr>
          <w:rFonts w:cs="CTraditional Arabic" w:hint="cs"/>
          <w:rtl/>
        </w:rPr>
        <w:t>ص</w:t>
      </w:r>
      <w:r w:rsidRPr="00F54D7A">
        <w:rPr>
          <w:rFonts w:hint="cs"/>
          <w:rtl/>
        </w:rPr>
        <w:t xml:space="preserve"> به حال او رق</w:t>
      </w:r>
      <w:r w:rsidR="008F6D39" w:rsidRPr="00F54D7A">
        <w:rPr>
          <w:rFonts w:hint="cs"/>
          <w:rtl/>
        </w:rPr>
        <w:t>ّ</w:t>
      </w:r>
      <w:r w:rsidRPr="00F54D7A">
        <w:rPr>
          <w:rFonts w:hint="cs"/>
          <w:rtl/>
        </w:rPr>
        <w:t>ت کرد</w:t>
      </w:r>
      <w:r w:rsidR="00D40CF8" w:rsidRPr="00D40CF8">
        <w:rPr>
          <w:vertAlign w:val="superscript"/>
          <w:rtl/>
          <w:lang w:bidi="ar-SA"/>
        </w:rPr>
        <w:t>(</w:t>
      </w:r>
      <w:r w:rsidR="00D40CF8" w:rsidRPr="00DF2ADA">
        <w:rPr>
          <w:vertAlign w:val="superscript"/>
          <w:rtl/>
          <w:lang w:bidi="ar-SA"/>
        </w:rPr>
        <w:footnoteReference w:id="327"/>
      </w:r>
      <w:r w:rsidR="00D40CF8" w:rsidRPr="00D40CF8">
        <w:rPr>
          <w:vertAlign w:val="superscript"/>
          <w:rtl/>
          <w:lang w:bidi="ar-SA"/>
        </w:rPr>
        <w:t>)</w:t>
      </w:r>
      <w:r w:rsidRPr="00F54D7A">
        <w:rPr>
          <w:rFonts w:hint="cs"/>
          <w:rtl/>
        </w:rPr>
        <w:t>. مسئل</w:t>
      </w:r>
      <w:r w:rsidR="007C704B" w:rsidRPr="00F54D7A">
        <w:rPr>
          <w:rFonts w:hint="cs"/>
          <w:rtl/>
        </w:rPr>
        <w:t>ۀ</w:t>
      </w:r>
      <w:r w:rsidRPr="00F54D7A">
        <w:rPr>
          <w:rFonts w:hint="cs"/>
          <w:rtl/>
        </w:rPr>
        <w:t xml:space="preserve"> دیگر اینکه عد</w:t>
      </w:r>
      <w:r w:rsidR="008F6D39" w:rsidRPr="00F54D7A">
        <w:rPr>
          <w:rFonts w:hint="cs"/>
          <w:rtl/>
        </w:rPr>
        <w:t>ّ</w:t>
      </w:r>
      <w:r w:rsidRPr="00F54D7A">
        <w:rPr>
          <w:rFonts w:hint="cs"/>
          <w:rtl/>
        </w:rPr>
        <w:t>ه‌ای از جوانان مسملین در شب‌های ماه مبارک با عیال خود هم‌بستر می‌شدند، حت</w:t>
      </w:r>
      <w:r w:rsidR="008F6D39" w:rsidRPr="00F54D7A">
        <w:rPr>
          <w:rFonts w:hint="cs"/>
          <w:rtl/>
        </w:rPr>
        <w:t>ّ</w:t>
      </w:r>
      <w:r w:rsidRPr="00F54D7A">
        <w:rPr>
          <w:rFonts w:hint="cs"/>
          <w:rtl/>
        </w:rPr>
        <w:t>ی بعضی از ایشان خدمت رسول خدا</w:t>
      </w:r>
      <w:r w:rsidR="00A87B93" w:rsidRPr="00F54D7A">
        <w:rPr>
          <w:rFonts w:cs="CTraditional Arabic" w:hint="cs"/>
          <w:rtl/>
        </w:rPr>
        <w:t>ص</w:t>
      </w:r>
      <w:r w:rsidRPr="00F54D7A">
        <w:rPr>
          <w:rFonts w:hint="cs"/>
          <w:rtl/>
        </w:rPr>
        <w:t xml:space="preserve"> آمده و به این عمل اقرار نمودند. در این حال آی</w:t>
      </w:r>
      <w:r w:rsidR="007C704B" w:rsidRPr="00F54D7A">
        <w:rPr>
          <w:rFonts w:hint="cs"/>
          <w:rtl/>
        </w:rPr>
        <w:t>ۀ</w:t>
      </w:r>
      <w:r w:rsidR="0059263F" w:rsidRPr="00F54D7A">
        <w:rPr>
          <w:rFonts w:hint="cs"/>
          <w:rtl/>
        </w:rPr>
        <w:t xml:space="preserve"> فوق نازل شد</w:t>
      </w:r>
      <w:r w:rsidRPr="00F54D7A">
        <w:rPr>
          <w:rFonts w:hint="cs"/>
          <w:rtl/>
        </w:rPr>
        <w:t xml:space="preserve"> و کسانی</w:t>
      </w:r>
      <w:r w:rsidR="008F6D39" w:rsidRPr="00F54D7A">
        <w:rPr>
          <w:rtl/>
        </w:rPr>
        <w:softHyphen/>
      </w:r>
      <w:r w:rsidRPr="00F54D7A">
        <w:rPr>
          <w:rFonts w:hint="cs"/>
          <w:rtl/>
        </w:rPr>
        <w:t>که مرتکب خلاف مقر</w:t>
      </w:r>
      <w:r w:rsidR="008F6D39" w:rsidRPr="00F54D7A">
        <w:rPr>
          <w:rFonts w:hint="cs"/>
          <w:rtl/>
        </w:rPr>
        <w:t>ّ</w:t>
      </w:r>
      <w:r w:rsidR="0059263F" w:rsidRPr="00F54D7A">
        <w:rPr>
          <w:rFonts w:hint="cs"/>
          <w:rtl/>
        </w:rPr>
        <w:t>رات شده بودند اظهار ندامت کردند</w:t>
      </w:r>
      <w:r w:rsidRPr="00F54D7A">
        <w:rPr>
          <w:rFonts w:hint="cs"/>
          <w:rtl/>
        </w:rPr>
        <w:t xml:space="preserve"> و خدا ندامت و توب</w:t>
      </w:r>
      <w:r w:rsidR="007C704B" w:rsidRPr="00F54D7A">
        <w:rPr>
          <w:rFonts w:hint="cs"/>
          <w:rtl/>
        </w:rPr>
        <w:t>ۀ</w:t>
      </w:r>
      <w:r w:rsidRPr="00F54D7A">
        <w:rPr>
          <w:rFonts w:hint="cs"/>
          <w:rtl/>
        </w:rPr>
        <w:t xml:space="preserve"> ایشان را پذیرفت و این آیه نازل و اجاز</w:t>
      </w:r>
      <w:r w:rsidR="007C704B" w:rsidRPr="00F54D7A">
        <w:rPr>
          <w:rFonts w:hint="cs"/>
          <w:rtl/>
        </w:rPr>
        <w:t>ۀ</w:t>
      </w:r>
      <w:r w:rsidR="0059263F" w:rsidRPr="00F54D7A">
        <w:rPr>
          <w:rFonts w:hint="cs"/>
          <w:rtl/>
        </w:rPr>
        <w:t xml:space="preserve"> أکل،</w:t>
      </w:r>
      <w:r w:rsidRPr="00F54D7A">
        <w:rPr>
          <w:rFonts w:hint="cs"/>
          <w:rtl/>
        </w:rPr>
        <w:t xml:space="preserve"> شرب و جماع در شب‌ها تا ساعت فجر مجاز گردید. و مقصود از خیانت مذکور همین خلافی بود که جوانان مرتکب شده بودند. وجمل</w:t>
      </w:r>
      <w:r w:rsidR="007C704B" w:rsidRPr="00F54D7A">
        <w:rPr>
          <w:rFonts w:hint="cs"/>
          <w:rtl/>
        </w:rPr>
        <w:t>ۀ</w:t>
      </w:r>
      <w:r w:rsidR="00CD3E26" w:rsidRPr="00F54D7A">
        <w:rPr>
          <w:rFonts w:hint="cs"/>
          <w:rtl/>
        </w:rPr>
        <w:t>:</w:t>
      </w:r>
      <w:r w:rsidR="00761055" w:rsidRPr="00F54D7A">
        <w:rPr>
          <w:rFonts w:hint="cs"/>
          <w:rtl/>
        </w:rPr>
        <w:t xml:space="preserve"> </w:t>
      </w:r>
      <w:r w:rsidR="00090AFC" w:rsidRPr="00F54D7A">
        <w:rPr>
          <w:rFonts w:ascii="Traditional Arabic" w:hAnsi="Traditional Arabic" w:cs="Traditional Arabic"/>
          <w:rtl/>
        </w:rPr>
        <w:t>﴿</w:t>
      </w:r>
      <w:r w:rsidR="00761055" w:rsidRPr="00F54D7A">
        <w:rPr>
          <w:rStyle w:val="Char4"/>
          <w:rFonts w:hint="cs"/>
          <w:rtl/>
        </w:rPr>
        <w:t>أَتِمُّواْ</w:t>
      </w:r>
      <w:r w:rsidR="00761055" w:rsidRPr="00F54D7A">
        <w:rPr>
          <w:rStyle w:val="Char4"/>
          <w:rtl/>
        </w:rPr>
        <w:t xml:space="preserve"> </w:t>
      </w:r>
      <w:r w:rsidR="00761055" w:rsidRPr="00F54D7A">
        <w:rPr>
          <w:rStyle w:val="Char4"/>
          <w:rFonts w:hint="cs"/>
          <w:rtl/>
        </w:rPr>
        <w:t>ٱلصِّيَامَ</w:t>
      </w:r>
      <w:r w:rsidR="00761055" w:rsidRPr="00F54D7A">
        <w:rPr>
          <w:rStyle w:val="Char4"/>
          <w:rtl/>
        </w:rPr>
        <w:t xml:space="preserve"> </w:t>
      </w:r>
      <w:r w:rsidR="00761055" w:rsidRPr="00F54D7A">
        <w:rPr>
          <w:rStyle w:val="Char4"/>
          <w:rFonts w:hint="cs"/>
          <w:rtl/>
        </w:rPr>
        <w:t>إِلَى</w:t>
      </w:r>
      <w:r w:rsidR="00761055" w:rsidRPr="00F54D7A">
        <w:rPr>
          <w:rStyle w:val="Char4"/>
          <w:rtl/>
        </w:rPr>
        <w:t xml:space="preserve"> </w:t>
      </w:r>
      <w:r w:rsidR="00761055" w:rsidRPr="00F54D7A">
        <w:rPr>
          <w:rStyle w:val="Char4"/>
          <w:rFonts w:hint="cs"/>
          <w:rtl/>
        </w:rPr>
        <w:t>ٱلَّيۡلِ</w:t>
      </w:r>
      <w:r w:rsidR="00090AFC" w:rsidRPr="00F54D7A">
        <w:rPr>
          <w:rFonts w:ascii="Traditional Arabic" w:hAnsi="Traditional Arabic" w:cs="Traditional Arabic"/>
          <w:rtl/>
        </w:rPr>
        <w:t>﴾</w:t>
      </w:r>
      <w:r w:rsidRPr="00F54D7A">
        <w:rPr>
          <w:rFonts w:hint="cs"/>
          <w:rtl/>
        </w:rPr>
        <w:t>، دلالت دارد که نهایت زمان روزه، شب است، پس همین که شب رسید، باید افطار کند، و روز</w:t>
      </w:r>
      <w:r w:rsidR="007C704B" w:rsidRPr="00F54D7A">
        <w:rPr>
          <w:rFonts w:hint="cs"/>
          <w:rtl/>
        </w:rPr>
        <w:t>ۀ</w:t>
      </w:r>
      <w:r w:rsidRPr="00F54D7A">
        <w:rPr>
          <w:rFonts w:hint="cs"/>
          <w:rtl/>
        </w:rPr>
        <w:t xml:space="preserve"> وصال که شب</w:t>
      </w:r>
      <w:r w:rsidR="0059263F" w:rsidRPr="00F54D7A">
        <w:rPr>
          <w:rFonts w:hint="cs"/>
          <w:rtl/>
        </w:rPr>
        <w:t xml:space="preserve"> را نیز روزه گیرد</w:t>
      </w:r>
      <w:r w:rsidRPr="00F54D7A">
        <w:rPr>
          <w:rFonts w:hint="cs"/>
          <w:rtl/>
        </w:rPr>
        <w:t xml:space="preserve"> و روز بعد را</w:t>
      </w:r>
      <w:r w:rsidR="0059263F" w:rsidRPr="00F54D7A">
        <w:rPr>
          <w:rFonts w:hint="cs"/>
          <w:rtl/>
        </w:rPr>
        <w:t xml:space="preserve"> به روز قبل وصل نماید، حرام است</w:t>
      </w:r>
      <w:r w:rsidRPr="00F54D7A">
        <w:rPr>
          <w:rFonts w:hint="cs"/>
          <w:rtl/>
        </w:rPr>
        <w:t xml:space="preserve"> و</w:t>
      </w:r>
      <w:r w:rsidR="0059263F" w:rsidRPr="00F54D7A">
        <w:rPr>
          <w:rFonts w:hint="cs"/>
          <w:rtl/>
        </w:rPr>
        <w:t xml:space="preserve"> </w:t>
      </w:r>
      <w:r w:rsidRPr="00F54D7A">
        <w:rPr>
          <w:rFonts w:hint="cs"/>
          <w:rtl/>
        </w:rPr>
        <w:t>از این جمله معلوم می‌شود که در تمام روز باید نی</w:t>
      </w:r>
      <w:r w:rsidR="002B64AB" w:rsidRPr="00F54D7A">
        <w:rPr>
          <w:rFonts w:hint="cs"/>
          <w:rtl/>
        </w:rPr>
        <w:t>ّ</w:t>
      </w:r>
      <w:r w:rsidRPr="00F54D7A">
        <w:rPr>
          <w:rFonts w:hint="cs"/>
          <w:rtl/>
        </w:rPr>
        <w:t>ت صوم ادامه داشته باشد.</w:t>
      </w:r>
    </w:p>
    <w:p w:rsidR="00D11B8A" w:rsidRPr="00F54D7A" w:rsidRDefault="00D11B8A" w:rsidP="00FE703B">
      <w:pPr>
        <w:pStyle w:val="ae"/>
        <w:spacing w:line="235" w:lineRule="auto"/>
        <w:rPr>
          <w:rFonts w:ascii="Times New Roman" w:hAnsi="Times New Roman" w:cs="B Lotus"/>
          <w:b/>
          <w:bCs/>
          <w:sz w:val="34"/>
          <w:szCs w:val="34"/>
          <w:rtl/>
        </w:rPr>
      </w:pPr>
      <w:r w:rsidRPr="00F54D7A">
        <w:rPr>
          <w:rFonts w:ascii="Traditional Arabic" w:hAnsi="Traditional Arabic" w:cs="Traditional Arabic"/>
          <w:rtl/>
        </w:rPr>
        <w:t>﴿</w:t>
      </w:r>
      <w:r w:rsidR="00761055" w:rsidRPr="00F54D7A">
        <w:rPr>
          <w:rtl/>
        </w:rPr>
        <w:t>وَلَا تَأۡكُلُوٓاْ أَمۡوَٰلَكُم بَيۡنَكُم بِٱلۡبَٰطِلِ وَتُدۡلُواْ بِهَآ إِلَى ٱلۡحُكَّامِ لِتَأۡكُلُواْ فَرِيقٗا مِّنۡ أَمۡوَٰلِ ٱلنَّاسِ بِٱلۡإِثۡمِ وَأَنتُمۡ تَعۡلَمُونَ ١٨٨</w:t>
      </w:r>
      <w:r w:rsidRPr="00F54D7A">
        <w:rPr>
          <w:rFonts w:ascii="Traditional Arabic" w:hAnsi="Traditional Arabic" w:cs="Traditional Arabic"/>
          <w:rtl/>
        </w:rPr>
        <w:t>﴾</w:t>
      </w:r>
      <w:r w:rsidRPr="00F54D7A">
        <w:rPr>
          <w:rFonts w:ascii="Times New Roman" w:hAnsi="Times New Roman" w:cs="B Lotus"/>
          <w:rtl/>
        </w:rPr>
        <w:t xml:space="preserve"> </w:t>
      </w:r>
      <w:r w:rsidRPr="00F54D7A">
        <w:rPr>
          <w:rFonts w:ascii="Times New Roman" w:hAnsi="Times New Roman" w:cs="B Lotus"/>
          <w:rtl/>
        </w:rPr>
        <w:tab/>
      </w:r>
      <w:r w:rsidRPr="00F54D7A">
        <w:rPr>
          <w:rStyle w:val="Char5"/>
          <w:rtl/>
          <w:lang w:bidi="ar-SA"/>
        </w:rPr>
        <w:t>[البقرة: 188]</w:t>
      </w:r>
      <w:r w:rsidRPr="00F54D7A">
        <w:rPr>
          <w:rFonts w:ascii="Times New Roman" w:hAnsi="Times New Roman" w:cs="B Lotus"/>
          <w:rtl/>
        </w:rPr>
        <w:t>.</w:t>
      </w:r>
    </w:p>
    <w:p w:rsidR="00FE1DA6" w:rsidRPr="00F54D7A" w:rsidRDefault="00FE1DA6" w:rsidP="00FE703B">
      <w:pPr>
        <w:pStyle w:val="af"/>
        <w:spacing w:line="235" w:lineRule="auto"/>
        <w:rPr>
          <w:rtl/>
        </w:rPr>
      </w:pPr>
      <w:r w:rsidRPr="00F54D7A">
        <w:rPr>
          <w:rFonts w:hint="cs"/>
          <w:b/>
          <w:bCs/>
          <w:rtl/>
        </w:rPr>
        <w:t>ترجمه</w:t>
      </w:r>
      <w:r w:rsidR="00CD3E26" w:rsidRPr="00F54D7A">
        <w:rPr>
          <w:rFonts w:hint="cs"/>
          <w:b/>
          <w:bCs/>
          <w:rtl/>
        </w:rPr>
        <w:t xml:space="preserve">: </w:t>
      </w:r>
      <w:r w:rsidRPr="00F54D7A">
        <w:rPr>
          <w:rFonts w:hint="cs"/>
          <w:rtl/>
        </w:rPr>
        <w:t>اموال خود را بین</w:t>
      </w:r>
      <w:r w:rsidR="007F62C8" w:rsidRPr="00F54D7A">
        <w:rPr>
          <w:rFonts w:hint="cs"/>
          <w:rtl/>
        </w:rPr>
        <w:t xml:space="preserve"> </w:t>
      </w:r>
      <w:r w:rsidR="0059263F" w:rsidRPr="00F54D7A">
        <w:rPr>
          <w:rFonts w:hint="cs"/>
          <w:rtl/>
        </w:rPr>
        <w:t>خودتان به باطل نخورید</w:t>
      </w:r>
      <w:r w:rsidRPr="00F54D7A">
        <w:rPr>
          <w:rFonts w:hint="cs"/>
          <w:rtl/>
        </w:rPr>
        <w:t xml:space="preserve"> و آن را به سوی ح</w:t>
      </w:r>
      <w:r w:rsidR="001837F3" w:rsidRPr="00F54D7A">
        <w:rPr>
          <w:rFonts w:hint="cs"/>
          <w:rtl/>
        </w:rPr>
        <w:t>ُ</w:t>
      </w:r>
      <w:r w:rsidRPr="00F54D7A">
        <w:rPr>
          <w:rFonts w:hint="cs"/>
          <w:rtl/>
        </w:rPr>
        <w:t>ک</w:t>
      </w:r>
      <w:r w:rsidR="001837F3" w:rsidRPr="00F54D7A">
        <w:rPr>
          <w:rFonts w:hint="cs"/>
          <w:rtl/>
        </w:rPr>
        <w:t>ّ</w:t>
      </w:r>
      <w:r w:rsidRPr="00F54D7A">
        <w:rPr>
          <w:rFonts w:hint="cs"/>
          <w:rtl/>
        </w:rPr>
        <w:t xml:space="preserve">ام نیندازید تا مقداری </w:t>
      </w:r>
      <w:r w:rsidR="0059263F" w:rsidRPr="00F54D7A">
        <w:rPr>
          <w:rFonts w:hint="cs"/>
          <w:rtl/>
        </w:rPr>
        <w:t>از اموال مردم را به گناه بخورید</w:t>
      </w:r>
      <w:r w:rsidRPr="00F54D7A">
        <w:rPr>
          <w:rFonts w:hint="cs"/>
          <w:rtl/>
        </w:rPr>
        <w:t xml:space="preserve"> و حال آنکه شما می‌دانید.</w:t>
      </w:r>
      <w:r w:rsidR="001837F3" w:rsidRPr="00F54D7A">
        <w:rPr>
          <w:rFonts w:hint="cs"/>
          <w:rtl/>
        </w:rPr>
        <w:t xml:space="preserve"> </w:t>
      </w:r>
      <w:r w:rsidRPr="00F54D7A">
        <w:rPr>
          <w:rFonts w:hint="cs"/>
          <w:rtl/>
        </w:rPr>
        <w:t>(188)</w:t>
      </w:r>
    </w:p>
    <w:p w:rsidR="00FE1DA6" w:rsidRPr="00F54D7A" w:rsidRDefault="00FE1DA6" w:rsidP="00FE703B">
      <w:pPr>
        <w:pStyle w:val="a2"/>
        <w:spacing w:line="235" w:lineRule="auto"/>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در این آیه مقصود از أکل هر</w:t>
      </w:r>
      <w:r w:rsidR="0059263F" w:rsidRPr="00F54D7A">
        <w:rPr>
          <w:rFonts w:hint="cs"/>
          <w:rtl/>
        </w:rPr>
        <w:t xml:space="preserve"> </w:t>
      </w:r>
      <w:r w:rsidRPr="00F54D7A">
        <w:rPr>
          <w:rFonts w:hint="cs"/>
          <w:rtl/>
        </w:rPr>
        <w:t>تصر</w:t>
      </w:r>
      <w:r w:rsidR="001837F3" w:rsidRPr="00F54D7A">
        <w:rPr>
          <w:rFonts w:hint="cs"/>
          <w:rtl/>
        </w:rPr>
        <w:t>ّ</w:t>
      </w:r>
      <w:r w:rsidRPr="00F54D7A">
        <w:rPr>
          <w:rFonts w:hint="cs"/>
          <w:rtl/>
        </w:rPr>
        <w:t>فی است، چه</w:t>
      </w:r>
      <w:r w:rsidRPr="00F54D7A">
        <w:rPr>
          <w:rFonts w:hint="eastAsia"/>
          <w:rtl/>
        </w:rPr>
        <w:t>‌</w:t>
      </w:r>
      <w:r w:rsidR="0059263F" w:rsidRPr="00F54D7A">
        <w:rPr>
          <w:rFonts w:hint="cs"/>
          <w:rtl/>
        </w:rPr>
        <w:t xml:space="preserve"> </w:t>
      </w:r>
      <w:r w:rsidR="0059263F" w:rsidRPr="00F54D7A">
        <w:rPr>
          <w:rFonts w:hint="eastAsia"/>
          <w:rtl/>
        </w:rPr>
        <w:t>کم‌فروشی و چه غصب و چه رشوه</w:t>
      </w:r>
      <w:r w:rsidRPr="00F54D7A">
        <w:rPr>
          <w:rFonts w:hint="eastAsia"/>
          <w:rtl/>
        </w:rPr>
        <w:t xml:space="preserve"> و چه غیر اینها. زیرا </w:t>
      </w:r>
      <w:r w:rsidRPr="00F54D7A">
        <w:rPr>
          <w:rFonts w:hint="cs"/>
          <w:rtl/>
        </w:rPr>
        <w:t>عرف می‌گوید</w:t>
      </w:r>
      <w:r w:rsidR="00340A54" w:rsidRPr="00F54D7A">
        <w:rPr>
          <w:rFonts w:hint="cs"/>
          <w:rtl/>
        </w:rPr>
        <w:t>؛</w:t>
      </w:r>
      <w:r w:rsidRPr="00F54D7A">
        <w:rPr>
          <w:rFonts w:hint="cs"/>
          <w:rtl/>
        </w:rPr>
        <w:t xml:space="preserve"> مال مردم مخور، ولو</w:t>
      </w:r>
      <w:r w:rsidR="00340A54" w:rsidRPr="00F54D7A">
        <w:rPr>
          <w:rFonts w:hint="cs"/>
          <w:rtl/>
        </w:rPr>
        <w:t xml:space="preserve"> </w:t>
      </w:r>
      <w:r w:rsidRPr="00F54D7A">
        <w:rPr>
          <w:rFonts w:hint="cs"/>
          <w:rtl/>
        </w:rPr>
        <w:t>اینکه خانه باشد و تصر</w:t>
      </w:r>
      <w:r w:rsidR="001837F3" w:rsidRPr="00F54D7A">
        <w:rPr>
          <w:rFonts w:hint="cs"/>
          <w:rtl/>
        </w:rPr>
        <w:t>ّ</w:t>
      </w:r>
      <w:r w:rsidRPr="00F54D7A">
        <w:rPr>
          <w:rFonts w:hint="cs"/>
          <w:rtl/>
        </w:rPr>
        <w:t>ف کرده باشد، که می‌گویند</w:t>
      </w:r>
      <w:r w:rsidR="00B27A75" w:rsidRPr="00F54D7A">
        <w:rPr>
          <w:rFonts w:hint="cs"/>
          <w:rtl/>
        </w:rPr>
        <w:t>؛</w:t>
      </w:r>
      <w:r w:rsidR="0059263F" w:rsidRPr="00F54D7A">
        <w:rPr>
          <w:rFonts w:hint="cs"/>
          <w:rtl/>
        </w:rPr>
        <w:t xml:space="preserve"> مال مردم را خورده</w:t>
      </w:r>
      <w:r w:rsidRPr="00F54D7A">
        <w:rPr>
          <w:rFonts w:hint="cs"/>
          <w:rtl/>
        </w:rPr>
        <w:t xml:space="preserve"> و حق‌تعالی طبق عرف سخن گفته است. و مقصود از</w:t>
      </w:r>
      <w:r w:rsidR="00CD3E26" w:rsidRPr="00F54D7A">
        <w:rPr>
          <w:rFonts w:hint="cs"/>
          <w:rtl/>
        </w:rPr>
        <w:t>:</w:t>
      </w:r>
      <w:r w:rsidR="00761055" w:rsidRPr="00F54D7A">
        <w:rPr>
          <w:rFonts w:hint="cs"/>
          <w:rtl/>
        </w:rPr>
        <w:t xml:space="preserve"> </w:t>
      </w:r>
      <w:r w:rsidR="00090AFC" w:rsidRPr="00F54D7A">
        <w:rPr>
          <w:rFonts w:ascii="Traditional Arabic" w:hAnsi="Traditional Arabic" w:cs="Traditional Arabic"/>
          <w:rtl/>
        </w:rPr>
        <w:t>﴿</w:t>
      </w:r>
      <w:r w:rsidR="00761055" w:rsidRPr="00F54D7A">
        <w:rPr>
          <w:rStyle w:val="Char4"/>
          <w:rFonts w:hint="cs"/>
          <w:rtl/>
        </w:rPr>
        <w:t>وَتُدۡلُواْ</w:t>
      </w:r>
      <w:r w:rsidR="00761055" w:rsidRPr="00F54D7A">
        <w:rPr>
          <w:rStyle w:val="Char4"/>
          <w:rtl/>
        </w:rPr>
        <w:t xml:space="preserve"> </w:t>
      </w:r>
      <w:r w:rsidR="00761055" w:rsidRPr="00F54D7A">
        <w:rPr>
          <w:rStyle w:val="Char4"/>
          <w:rFonts w:hint="cs"/>
          <w:rtl/>
        </w:rPr>
        <w:t>بِهَآ</w:t>
      </w:r>
      <w:r w:rsidR="00761055" w:rsidRPr="00F54D7A">
        <w:rPr>
          <w:rStyle w:val="Char4"/>
          <w:rtl/>
        </w:rPr>
        <w:t xml:space="preserve"> </w:t>
      </w:r>
      <w:r w:rsidR="00761055" w:rsidRPr="00F54D7A">
        <w:rPr>
          <w:rStyle w:val="Char4"/>
          <w:rFonts w:hint="cs"/>
          <w:rtl/>
        </w:rPr>
        <w:t>إِلَى</w:t>
      </w:r>
      <w:r w:rsidR="00761055" w:rsidRPr="00F54D7A">
        <w:rPr>
          <w:rStyle w:val="Char4"/>
          <w:rtl/>
        </w:rPr>
        <w:t xml:space="preserve"> </w:t>
      </w:r>
      <w:r w:rsidR="00761055" w:rsidRPr="00F54D7A">
        <w:rPr>
          <w:rStyle w:val="Char4"/>
          <w:rFonts w:hint="cs"/>
          <w:rtl/>
        </w:rPr>
        <w:t>ٱلۡحُكَّامِ...</w:t>
      </w:r>
      <w:r w:rsidR="00090AFC" w:rsidRPr="00F54D7A">
        <w:rPr>
          <w:rFonts w:ascii="Traditional Arabic" w:hAnsi="Traditional Arabic" w:cs="Traditional Arabic"/>
          <w:rtl/>
        </w:rPr>
        <w:t>﴾</w:t>
      </w:r>
      <w:r w:rsidRPr="00F54D7A">
        <w:rPr>
          <w:rFonts w:hint="cs"/>
          <w:rtl/>
        </w:rPr>
        <w:t xml:space="preserve"> همان دادن رشوه است که ب</w:t>
      </w:r>
      <w:r w:rsidR="001837F3" w:rsidRPr="00F54D7A">
        <w:rPr>
          <w:rFonts w:hint="cs"/>
          <w:rtl/>
        </w:rPr>
        <w:t xml:space="preserve">ه </w:t>
      </w:r>
      <w:r w:rsidRPr="00F54D7A">
        <w:rPr>
          <w:rFonts w:hint="cs"/>
          <w:rtl/>
        </w:rPr>
        <w:t>واسط</w:t>
      </w:r>
      <w:r w:rsidR="007C704B" w:rsidRPr="00F54D7A">
        <w:rPr>
          <w:rFonts w:hint="cs"/>
          <w:rtl/>
        </w:rPr>
        <w:t>ۀ</w:t>
      </w:r>
      <w:r w:rsidRPr="00F54D7A">
        <w:rPr>
          <w:rFonts w:hint="cs"/>
          <w:rtl/>
        </w:rPr>
        <w:t xml:space="preserve"> آن مال مردم را می‌خورند.</w:t>
      </w:r>
    </w:p>
    <w:p w:rsidR="00D11B8A" w:rsidRPr="00F54D7A" w:rsidRDefault="00D11B8A" w:rsidP="00FE703B">
      <w:pPr>
        <w:pStyle w:val="ae"/>
        <w:spacing w:line="235" w:lineRule="auto"/>
        <w:rPr>
          <w:rFonts w:ascii="Times New Roman" w:hAnsi="Times New Roman" w:cs="B Lotus"/>
          <w:b/>
          <w:bCs/>
          <w:sz w:val="34"/>
          <w:szCs w:val="34"/>
          <w:rtl/>
        </w:rPr>
      </w:pPr>
      <w:r w:rsidRPr="00F54D7A">
        <w:rPr>
          <w:rFonts w:ascii="Traditional Arabic" w:hAnsi="Traditional Arabic" w:cs="Traditional Arabic"/>
          <w:rtl/>
        </w:rPr>
        <w:t>﴿</w:t>
      </w:r>
      <w:r w:rsidR="00761055" w:rsidRPr="00F54D7A">
        <w:rPr>
          <w:rtl/>
        </w:rPr>
        <w:t>۞يَسۡ‍َٔلُونَكَ عَنِ ٱلۡأَهِلَّةِۖ قُلۡ هِيَ مَوَٰقِيتُ لِلنَّاسِ وَٱلۡحَجِّۗ وَلَيۡسَ ٱلۡبِرُّ بِأَن تَأۡتُواْ ٱلۡبُيُوتَ مِن ظُهُورِهَا وَلَٰكِنَّ ٱلۡبِرَّ مَنِ ٱتَّقَىٰۗ وَأۡتُواْ ٱلۡبُيُوتَ مِنۡ أَبۡوَٰبِهَاۚ وَٱتَّقُواْ ٱللَّهَ لَعَلَّكُمۡ تُفۡلِحُونَ ١٨٩</w:t>
      </w:r>
      <w:r w:rsidRPr="00F54D7A">
        <w:rPr>
          <w:rFonts w:ascii="Traditional Arabic" w:hAnsi="Traditional Arabic" w:cs="Traditional Arabic"/>
          <w:rtl/>
        </w:rPr>
        <w:t>﴾</w:t>
      </w:r>
      <w:r w:rsidRPr="00F54D7A">
        <w:rPr>
          <w:rFonts w:ascii="Times New Roman" w:hAnsi="Times New Roman" w:cs="B Lotus"/>
          <w:rtl/>
        </w:rPr>
        <w:t xml:space="preserve"> </w:t>
      </w:r>
      <w:r w:rsidRPr="00F54D7A">
        <w:rPr>
          <w:rFonts w:ascii="Times New Roman" w:hAnsi="Times New Roman" w:cs="B Lotus"/>
          <w:rtl/>
        </w:rPr>
        <w:tab/>
      </w:r>
      <w:r w:rsidRPr="00F54D7A">
        <w:rPr>
          <w:rStyle w:val="Char5"/>
          <w:rtl/>
          <w:lang w:bidi="ar-SA"/>
        </w:rPr>
        <w:t>[البقرة: 189]</w:t>
      </w:r>
      <w:r w:rsidRPr="00F54D7A">
        <w:rPr>
          <w:rFonts w:ascii="Times New Roman" w:hAnsi="Times New Roman" w:cs="B Lotus"/>
          <w:rtl/>
        </w:rPr>
        <w:t>.</w:t>
      </w:r>
    </w:p>
    <w:p w:rsidR="00FE1DA6" w:rsidRPr="00F54D7A" w:rsidRDefault="00FE1DA6" w:rsidP="00FE703B">
      <w:pPr>
        <w:pStyle w:val="af"/>
        <w:spacing w:line="235" w:lineRule="auto"/>
        <w:rPr>
          <w:rtl/>
        </w:rPr>
      </w:pPr>
      <w:r w:rsidRPr="00F54D7A">
        <w:rPr>
          <w:rFonts w:hint="cs"/>
          <w:b/>
          <w:bCs/>
          <w:rtl/>
        </w:rPr>
        <w:t>ترجمه</w:t>
      </w:r>
      <w:r w:rsidR="00CD3E26" w:rsidRPr="00F54D7A">
        <w:rPr>
          <w:rFonts w:hint="cs"/>
          <w:b/>
          <w:bCs/>
          <w:rtl/>
        </w:rPr>
        <w:t xml:space="preserve">: </w:t>
      </w:r>
      <w:r w:rsidRPr="00F54D7A">
        <w:rPr>
          <w:rFonts w:hint="cs"/>
          <w:rtl/>
        </w:rPr>
        <w:t>از</w:t>
      </w:r>
      <w:r w:rsidR="00B17A86" w:rsidRPr="00F54D7A">
        <w:rPr>
          <w:rFonts w:hint="cs"/>
          <w:rtl/>
        </w:rPr>
        <w:t xml:space="preserve"> </w:t>
      </w:r>
      <w:r w:rsidRPr="00F54D7A">
        <w:rPr>
          <w:rFonts w:hint="cs"/>
          <w:rtl/>
        </w:rPr>
        <w:t>تو از ماهها می‌پرسند، بگو</w:t>
      </w:r>
      <w:r w:rsidR="0059263F" w:rsidRPr="00F54D7A">
        <w:rPr>
          <w:rFonts w:hint="cs"/>
          <w:rtl/>
        </w:rPr>
        <w:t xml:space="preserve"> این ماهها برای میزان اوقات است و برای انجام‌دادن حج</w:t>
      </w:r>
      <w:r w:rsidRPr="00F54D7A">
        <w:rPr>
          <w:rFonts w:hint="cs"/>
          <w:rtl/>
        </w:rPr>
        <w:t xml:space="preserve"> و نیکی این نیست که از پشت‌خانه‌ها وارد شوید، ولیکن نیکی آن است که شخص بپرهیزد (با تقو</w:t>
      </w:r>
      <w:r w:rsidR="0059263F" w:rsidRPr="00F54D7A">
        <w:rPr>
          <w:rFonts w:hint="cs"/>
          <w:rtl/>
        </w:rPr>
        <w:t>ی باشد) و خانه‌ها را از دربش بیای</w:t>
      </w:r>
      <w:r w:rsidRPr="00F54D7A">
        <w:rPr>
          <w:rFonts w:hint="cs"/>
          <w:rtl/>
        </w:rPr>
        <w:t>ید و از خدا بترسید و تقوی پیشه کنید تا شاید رستگار گردید.(189)</w:t>
      </w:r>
    </w:p>
    <w:p w:rsidR="00FE1DA6" w:rsidRPr="00F54D7A" w:rsidRDefault="00FE1DA6"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ماه ب</w:t>
      </w:r>
      <w:r w:rsidR="001128E8" w:rsidRPr="00F54D7A">
        <w:rPr>
          <w:rFonts w:hint="cs"/>
          <w:rtl/>
        </w:rPr>
        <w:t xml:space="preserve">ه </w:t>
      </w:r>
      <w:r w:rsidRPr="00F54D7A">
        <w:rPr>
          <w:rFonts w:hint="cs"/>
          <w:rtl/>
        </w:rPr>
        <w:t>واسط</w:t>
      </w:r>
      <w:r w:rsidR="007C704B" w:rsidRPr="00F54D7A">
        <w:rPr>
          <w:rFonts w:hint="cs"/>
          <w:rtl/>
        </w:rPr>
        <w:t>ۀ</w:t>
      </w:r>
      <w:r w:rsidRPr="00F54D7A">
        <w:rPr>
          <w:rFonts w:hint="cs"/>
          <w:rtl/>
        </w:rPr>
        <w:t xml:space="preserve"> گردش زمین گاهی تمام سطحش </w:t>
      </w:r>
      <w:r w:rsidR="0059263F" w:rsidRPr="00F54D7A">
        <w:rPr>
          <w:rFonts w:hint="cs"/>
          <w:rtl/>
        </w:rPr>
        <w:t>که مقابل خورشید است دیده می‌شود</w:t>
      </w:r>
      <w:r w:rsidRPr="00F54D7A">
        <w:rPr>
          <w:rFonts w:hint="cs"/>
          <w:rtl/>
        </w:rPr>
        <w:t xml:space="preserve"> و گاهی قسمتی از آن</w:t>
      </w:r>
      <w:r w:rsidR="0059263F" w:rsidRPr="00F54D7A">
        <w:rPr>
          <w:rFonts w:hint="cs"/>
          <w:rtl/>
        </w:rPr>
        <w:t xml:space="preserve"> وگاهی گوشه‌ای از آن نمایان است</w:t>
      </w:r>
      <w:r w:rsidRPr="00F54D7A">
        <w:rPr>
          <w:rFonts w:hint="cs"/>
          <w:rtl/>
        </w:rPr>
        <w:t xml:space="preserve"> و خدا چنین قرار داده تا ب</w:t>
      </w:r>
      <w:r w:rsidR="001128E8" w:rsidRPr="00F54D7A">
        <w:rPr>
          <w:rFonts w:hint="cs"/>
          <w:rtl/>
        </w:rPr>
        <w:t xml:space="preserve">ه </w:t>
      </w:r>
      <w:r w:rsidRPr="00F54D7A">
        <w:rPr>
          <w:rFonts w:hint="cs"/>
          <w:rtl/>
        </w:rPr>
        <w:t>واسط</w:t>
      </w:r>
      <w:r w:rsidR="007C704B" w:rsidRPr="00F54D7A">
        <w:rPr>
          <w:rFonts w:hint="cs"/>
          <w:rtl/>
        </w:rPr>
        <w:t>ۀ</w:t>
      </w:r>
      <w:r w:rsidRPr="00F54D7A">
        <w:rPr>
          <w:rFonts w:hint="cs"/>
          <w:rtl/>
        </w:rPr>
        <w:t xml:space="preserve"> آن اوقات</w:t>
      </w:r>
      <w:r w:rsidR="0059263F" w:rsidRPr="00F54D7A">
        <w:rPr>
          <w:rFonts w:hint="cs"/>
          <w:rtl/>
        </w:rPr>
        <w:t xml:space="preserve"> اول و وسط و آخر ماه معلوم باشد</w:t>
      </w:r>
      <w:r w:rsidRPr="00F54D7A">
        <w:rPr>
          <w:rFonts w:hint="cs"/>
          <w:rtl/>
        </w:rPr>
        <w:t xml:space="preserve"> و چون در زمان جاهلی</w:t>
      </w:r>
      <w:r w:rsidR="001128E8" w:rsidRPr="00F54D7A">
        <w:rPr>
          <w:rFonts w:hint="cs"/>
          <w:rtl/>
        </w:rPr>
        <w:t>ّت هر</w:t>
      </w:r>
      <w:r w:rsidR="0059263F" w:rsidRPr="00F54D7A">
        <w:rPr>
          <w:rFonts w:hint="eastAsia"/>
          <w:rtl/>
        </w:rPr>
        <w:t>‌</w:t>
      </w:r>
      <w:r w:rsidRPr="00F54D7A">
        <w:rPr>
          <w:rFonts w:hint="cs"/>
          <w:rtl/>
        </w:rPr>
        <w:t>کس که می‌رفت حج و موف</w:t>
      </w:r>
      <w:r w:rsidR="001128E8" w:rsidRPr="00F54D7A">
        <w:rPr>
          <w:rFonts w:hint="cs"/>
          <w:rtl/>
        </w:rPr>
        <w:t>ّ</w:t>
      </w:r>
      <w:r w:rsidRPr="00F54D7A">
        <w:rPr>
          <w:rFonts w:hint="cs"/>
          <w:rtl/>
        </w:rPr>
        <w:t xml:space="preserve">ق به انجام حج </w:t>
      </w:r>
      <w:r w:rsidR="001128E8" w:rsidRPr="00F54D7A">
        <w:rPr>
          <w:rFonts w:hint="cs"/>
          <w:rtl/>
        </w:rPr>
        <w:t>نمی‌شد می‌بایست دیگر از درب خانه وارد نشود بلکه از پشت خانه در</w:t>
      </w:r>
      <w:r w:rsidRPr="00F54D7A">
        <w:rPr>
          <w:rFonts w:hint="cs"/>
          <w:rtl/>
        </w:rPr>
        <w:t>ی باز</w:t>
      </w:r>
      <w:r w:rsidR="0059263F" w:rsidRPr="00F54D7A">
        <w:rPr>
          <w:rFonts w:hint="cs"/>
          <w:rtl/>
        </w:rPr>
        <w:t xml:space="preserve"> </w:t>
      </w:r>
      <w:r w:rsidRPr="00F54D7A">
        <w:rPr>
          <w:rFonts w:hint="cs"/>
          <w:rtl/>
        </w:rPr>
        <w:t>کند و یا از دیوار وارد شود حق‌تعالی این کار را مذم</w:t>
      </w:r>
      <w:r w:rsidR="001128E8" w:rsidRPr="00F54D7A">
        <w:rPr>
          <w:rFonts w:hint="cs"/>
          <w:rtl/>
        </w:rPr>
        <w:t>ّ</w:t>
      </w:r>
      <w:r w:rsidRPr="00F54D7A">
        <w:rPr>
          <w:rFonts w:hint="cs"/>
          <w:rtl/>
        </w:rPr>
        <w:t>ت کرده تا مردم به این خرافات نپردازند.</w:t>
      </w:r>
    </w:p>
    <w:p w:rsidR="00D11B8A" w:rsidRPr="00F54D7A" w:rsidRDefault="00D11B8A" w:rsidP="00C249CC">
      <w:pPr>
        <w:pStyle w:val="ae"/>
        <w:rPr>
          <w:rFonts w:ascii="Times New Roman" w:hAnsi="Times New Roman" w:cs="B Lotus"/>
          <w:b/>
          <w:bCs/>
          <w:sz w:val="34"/>
          <w:szCs w:val="34"/>
          <w:rtl/>
        </w:rPr>
      </w:pPr>
      <w:r w:rsidRPr="00F54D7A">
        <w:rPr>
          <w:rFonts w:ascii="Traditional Arabic" w:hAnsi="Traditional Arabic" w:cs="Traditional Arabic"/>
          <w:rtl/>
        </w:rPr>
        <w:t>﴿</w:t>
      </w:r>
      <w:r w:rsidR="00761055" w:rsidRPr="00F54D7A">
        <w:rPr>
          <w:rtl/>
        </w:rPr>
        <w:t>وَقَٰتِلُواْ فِي سَبِيلِ ٱللَّهِ ٱلَّذِينَ يُقَٰتِلُونَكُمۡ وَلَا تَعۡتَدُوٓاْۚ إِنَّ ٱللَّهَ لَا يُحِبُّ ٱلۡمُعۡتَدِينَ ١٩٠ وَٱقۡتُلُوهُمۡ حَيۡثُ ثَقِفۡتُمُوهُمۡ وَأَخۡرِجُوهُم مِّنۡ حَيۡثُ أَخۡرَجُوكُمۡۚ وَٱلۡفِتۡنَةُ أَشَدُّ مِنَ ٱلۡقَتۡلِۚ وَلَا تُقَٰتِلُوهُمۡ عِندَ ٱلۡمَسۡجِدِ ٱلۡحَرَامِ حَتَّىٰ يُقَٰتِلُوكُمۡ فِيهِۖ فَإِن قَٰتَلُوكُمۡ فَٱقۡتُلُوهُمۡۗ كَذَٰلِكَ جَزَآءُ ٱلۡكَٰفِرِينَ ١٩١ فَإِنِ ٱنتَهَوۡاْ فَإِنَّ ٱللَّهَ غَفُورٞ رَّحِيمٞ ١٩٢ وَقَٰتِلُوهُمۡ حَتَّىٰ لَا تَكُونَ فِتۡنَةٞ وَيَكُونَ ٱلدِّينُ لِلَّهِۖ فَإِنِ ٱنتَهَوۡاْ فَلَا عُدۡوَٰنَ إِلَّا عَلَى ٱلظَّٰلِمِينَ ١٩٣</w:t>
      </w:r>
      <w:r w:rsidRPr="00F54D7A">
        <w:rPr>
          <w:rFonts w:ascii="Traditional Arabic" w:hAnsi="Traditional Arabic" w:cs="Traditional Arabic"/>
          <w:rtl/>
        </w:rPr>
        <w:t>﴾</w:t>
      </w:r>
      <w:r w:rsidRPr="00F54D7A">
        <w:rPr>
          <w:rFonts w:ascii="Times New Roman" w:hAnsi="Times New Roman" w:cs="B Lotus"/>
          <w:rtl/>
        </w:rPr>
        <w:t xml:space="preserve"> </w:t>
      </w:r>
      <w:r w:rsidRPr="00F54D7A">
        <w:rPr>
          <w:rFonts w:ascii="Times New Roman" w:hAnsi="Times New Roman" w:cs="B Lotus"/>
          <w:rtl/>
        </w:rPr>
        <w:tab/>
      </w:r>
      <w:r w:rsidRPr="00F54D7A">
        <w:rPr>
          <w:rStyle w:val="Char5"/>
          <w:rtl/>
          <w:lang w:bidi="ar-SA"/>
        </w:rPr>
        <w:t>[البقرة: 190-193]</w:t>
      </w:r>
      <w:r w:rsidRPr="00F54D7A">
        <w:rPr>
          <w:rFonts w:ascii="Times New Roman" w:hAnsi="Times New Roman" w:cs="B Lotus"/>
          <w:rtl/>
        </w:rPr>
        <w:t>.</w:t>
      </w:r>
    </w:p>
    <w:p w:rsidR="00FE1DA6" w:rsidRPr="00F54D7A" w:rsidRDefault="00FE1DA6" w:rsidP="00C249CC">
      <w:pPr>
        <w:pStyle w:val="af"/>
        <w:rPr>
          <w:rtl/>
        </w:rPr>
      </w:pPr>
      <w:r w:rsidRPr="00F54D7A">
        <w:rPr>
          <w:rFonts w:hint="cs"/>
          <w:b/>
          <w:bCs/>
          <w:rtl/>
        </w:rPr>
        <w:t>ترجمه</w:t>
      </w:r>
      <w:r w:rsidR="00CD3E26" w:rsidRPr="00F54D7A">
        <w:rPr>
          <w:rFonts w:hint="cs"/>
          <w:rtl/>
        </w:rPr>
        <w:t xml:space="preserve">: </w:t>
      </w:r>
      <w:r w:rsidR="001128E8" w:rsidRPr="00F54D7A">
        <w:rPr>
          <w:rFonts w:hint="cs"/>
          <w:rtl/>
        </w:rPr>
        <w:t>و</w:t>
      </w:r>
      <w:r w:rsidR="0059263F" w:rsidRPr="00F54D7A">
        <w:rPr>
          <w:rFonts w:hint="cs"/>
          <w:rtl/>
        </w:rPr>
        <w:t xml:space="preserve"> </w:t>
      </w:r>
      <w:r w:rsidR="001128E8" w:rsidRPr="00F54D7A">
        <w:rPr>
          <w:rFonts w:hint="cs"/>
          <w:rtl/>
        </w:rPr>
        <w:t>کشتار نمای</w:t>
      </w:r>
      <w:r w:rsidRPr="00F54D7A">
        <w:rPr>
          <w:rFonts w:hint="cs"/>
          <w:rtl/>
        </w:rPr>
        <w:t>ید در راه</w:t>
      </w:r>
      <w:r w:rsidR="00A20E6E" w:rsidRPr="00F54D7A">
        <w:rPr>
          <w:rFonts w:hint="cs"/>
          <w:rtl/>
        </w:rPr>
        <w:t xml:space="preserve"> </w:t>
      </w:r>
      <w:r w:rsidRPr="00F54D7A">
        <w:rPr>
          <w:rFonts w:hint="cs"/>
          <w:rtl/>
        </w:rPr>
        <w:t>خدا با آنانکه با شما قتال می‌کنند و</w:t>
      </w:r>
      <w:r w:rsidR="0059263F" w:rsidRPr="00F54D7A">
        <w:rPr>
          <w:rFonts w:hint="cs"/>
          <w:rtl/>
        </w:rPr>
        <w:t xml:space="preserve"> </w:t>
      </w:r>
      <w:r w:rsidRPr="00F54D7A">
        <w:rPr>
          <w:rFonts w:hint="cs"/>
          <w:rtl/>
        </w:rPr>
        <w:t>تجاوز مکنید زیرا خدا تعد</w:t>
      </w:r>
      <w:r w:rsidR="001128E8" w:rsidRPr="00F54D7A">
        <w:rPr>
          <w:rFonts w:hint="cs"/>
          <w:rtl/>
        </w:rPr>
        <w:t>ّ</w:t>
      </w:r>
      <w:r w:rsidRPr="00F54D7A">
        <w:rPr>
          <w:rFonts w:hint="cs"/>
          <w:rtl/>
        </w:rPr>
        <w:t>ی‌کنندگان را دوست نمی‌دارد(190) و هر جا ایشان را یافتید بکشید</w:t>
      </w:r>
      <w:r w:rsidR="0059263F" w:rsidRPr="00F54D7A">
        <w:rPr>
          <w:rFonts w:hint="eastAsia"/>
          <w:rtl/>
        </w:rPr>
        <w:t>‌</w:t>
      </w:r>
      <w:r w:rsidRPr="00F54D7A">
        <w:rPr>
          <w:rFonts w:hint="cs"/>
          <w:rtl/>
        </w:rPr>
        <w:t>شان و بیرونشان کنید از جهت اینکه شما را بیرون کردند و آشوب بدتر از کشتن است و</w:t>
      </w:r>
      <w:r w:rsidR="0059263F" w:rsidRPr="00F54D7A">
        <w:rPr>
          <w:rFonts w:hint="cs"/>
          <w:rtl/>
        </w:rPr>
        <w:t xml:space="preserve"> </w:t>
      </w:r>
      <w:r w:rsidRPr="00F54D7A">
        <w:rPr>
          <w:rFonts w:hint="cs"/>
          <w:rtl/>
        </w:rPr>
        <w:t>نزد مسجدالحرام با ایشان پیکار نکنید تا وقتیکه ایشان در آنجا با شما پیکار کنند، پس اگر ایشان با شما پیکار کردند بکشید</w:t>
      </w:r>
      <w:r w:rsidR="0059263F" w:rsidRPr="00F54D7A">
        <w:rPr>
          <w:rFonts w:hint="eastAsia"/>
          <w:rtl/>
        </w:rPr>
        <w:t>‌</w:t>
      </w:r>
      <w:r w:rsidRPr="00F54D7A">
        <w:rPr>
          <w:rFonts w:hint="cs"/>
          <w:rtl/>
        </w:rPr>
        <w:t>شان، کیفر کافران چنین است(191) و اگر خودداری کردند خدا آمرزنده و رحیم است(192) و</w:t>
      </w:r>
      <w:r w:rsidR="0059263F" w:rsidRPr="00F54D7A">
        <w:rPr>
          <w:rFonts w:hint="cs"/>
          <w:rtl/>
        </w:rPr>
        <w:t xml:space="preserve"> </w:t>
      </w:r>
      <w:r w:rsidRPr="00F54D7A">
        <w:rPr>
          <w:rFonts w:hint="cs"/>
          <w:rtl/>
        </w:rPr>
        <w:t>با ایشان پیکار</w:t>
      </w:r>
      <w:r w:rsidR="00A20E6E" w:rsidRPr="00F54D7A">
        <w:rPr>
          <w:rFonts w:hint="cs"/>
          <w:rtl/>
        </w:rPr>
        <w:t xml:space="preserve"> كنيد</w:t>
      </w:r>
      <w:r w:rsidRPr="00F54D7A">
        <w:rPr>
          <w:rFonts w:hint="cs"/>
          <w:rtl/>
        </w:rPr>
        <w:t xml:space="preserve"> تا آشوبی نباشد و دین و پذیرش آن برای خدا باشد، پس اگر خودداری کردند ج</w:t>
      </w:r>
      <w:r w:rsidR="001128E8" w:rsidRPr="00F54D7A">
        <w:rPr>
          <w:rFonts w:hint="cs"/>
          <w:rtl/>
        </w:rPr>
        <w:t>ُ</w:t>
      </w:r>
      <w:r w:rsidRPr="00F54D7A">
        <w:rPr>
          <w:rFonts w:hint="cs"/>
          <w:rtl/>
        </w:rPr>
        <w:t>ز بر ستمگران ستمی نیست.(193)</w:t>
      </w:r>
    </w:p>
    <w:p w:rsidR="00FE1DA6" w:rsidRPr="00F54D7A" w:rsidRDefault="000302CA" w:rsidP="00C249CC">
      <w:pPr>
        <w:pStyle w:val="a2"/>
        <w:rPr>
          <w:rtl/>
        </w:rPr>
      </w:pPr>
      <w:r w:rsidRPr="00F54D7A">
        <w:rPr>
          <w:rFonts w:cs="B Zar" w:hint="cs"/>
          <w:b/>
          <w:bCs/>
          <w:sz w:val="26"/>
          <w:szCs w:val="26"/>
          <w:rtl/>
        </w:rPr>
        <w:t>نکات</w:t>
      </w:r>
      <w:r w:rsidR="00CD3E26" w:rsidRPr="00F54D7A">
        <w:rPr>
          <w:rFonts w:cs="B Zar" w:hint="cs"/>
          <w:b/>
          <w:bCs/>
          <w:sz w:val="26"/>
          <w:szCs w:val="26"/>
          <w:rtl/>
        </w:rPr>
        <w:t>:</w:t>
      </w:r>
      <w:r w:rsidR="00CD3E26" w:rsidRPr="00F54D7A">
        <w:rPr>
          <w:rFonts w:hint="cs"/>
          <w:b/>
          <w:bCs/>
          <w:rtl/>
        </w:rPr>
        <w:t xml:space="preserve"> </w:t>
      </w:r>
      <w:r w:rsidR="00FE1DA6" w:rsidRPr="00F54D7A">
        <w:rPr>
          <w:rFonts w:hint="cs"/>
          <w:rtl/>
        </w:rPr>
        <w:t>مقصود از</w:t>
      </w:r>
      <w:r w:rsidR="007D0524" w:rsidRPr="00F54D7A">
        <w:rPr>
          <w:rFonts w:hint="cs"/>
          <w:rtl/>
        </w:rPr>
        <w:t xml:space="preserve"> </w:t>
      </w:r>
      <w:r w:rsidR="00090AFC" w:rsidRPr="00F54D7A">
        <w:rPr>
          <w:rFonts w:ascii="Traditional Arabic" w:hAnsi="Traditional Arabic" w:cs="Traditional Arabic"/>
          <w:rtl/>
        </w:rPr>
        <w:t>﴿</w:t>
      </w:r>
      <w:r w:rsidR="007D0524" w:rsidRPr="00F54D7A">
        <w:rPr>
          <w:rStyle w:val="Char4"/>
          <w:rFonts w:hint="cs"/>
          <w:rtl/>
        </w:rPr>
        <w:t>فِي</w:t>
      </w:r>
      <w:r w:rsidR="007D0524" w:rsidRPr="00F54D7A">
        <w:rPr>
          <w:rStyle w:val="Char4"/>
          <w:rtl/>
        </w:rPr>
        <w:t xml:space="preserve"> </w:t>
      </w:r>
      <w:r w:rsidR="007D0524" w:rsidRPr="00F54D7A">
        <w:rPr>
          <w:rStyle w:val="Char4"/>
          <w:rFonts w:hint="cs"/>
          <w:rtl/>
        </w:rPr>
        <w:t>سَبِيلِ</w:t>
      </w:r>
      <w:r w:rsidR="007D0524" w:rsidRPr="00F54D7A">
        <w:rPr>
          <w:rStyle w:val="Char4"/>
          <w:rtl/>
        </w:rPr>
        <w:t xml:space="preserve"> </w:t>
      </w:r>
      <w:r w:rsidR="007D0524" w:rsidRPr="00F54D7A">
        <w:rPr>
          <w:rStyle w:val="Char4"/>
          <w:rFonts w:hint="cs"/>
          <w:rtl/>
        </w:rPr>
        <w:t>ٱللَّهِ</w:t>
      </w:r>
      <w:r w:rsidR="00090AFC" w:rsidRPr="00F54D7A">
        <w:rPr>
          <w:rFonts w:ascii="Traditional Arabic" w:hAnsi="Traditional Arabic" w:cs="Traditional Arabic"/>
          <w:rtl/>
        </w:rPr>
        <w:t>﴾</w:t>
      </w:r>
      <w:r w:rsidR="00FE1DA6" w:rsidRPr="00F54D7A">
        <w:rPr>
          <w:rFonts w:hint="cs"/>
          <w:rtl/>
        </w:rPr>
        <w:t xml:space="preserve"> این است که قتال برای بازشدن راه حق باشد که مردم آزاد</w:t>
      </w:r>
      <w:r w:rsidR="0059263F" w:rsidRPr="00F54D7A">
        <w:rPr>
          <w:rFonts w:hint="cs"/>
          <w:rtl/>
        </w:rPr>
        <w:t>ه بتوانند به سوی خداپرستی بروند</w:t>
      </w:r>
      <w:r w:rsidR="00FE1DA6" w:rsidRPr="00F54D7A">
        <w:rPr>
          <w:rFonts w:hint="cs"/>
          <w:rtl/>
        </w:rPr>
        <w:t xml:space="preserve"> و ک</w:t>
      </w:r>
      <w:r w:rsidR="0059263F" w:rsidRPr="00F54D7A">
        <w:rPr>
          <w:rFonts w:hint="cs"/>
          <w:rtl/>
        </w:rPr>
        <w:t>سی ایجاد زحمت نکند</w:t>
      </w:r>
      <w:r w:rsidR="00FE1DA6" w:rsidRPr="00F54D7A">
        <w:rPr>
          <w:rFonts w:hint="cs"/>
          <w:rtl/>
        </w:rPr>
        <w:t xml:space="preserve"> و پذیرش دینی برای ترس از مخلوق نباشد و مقصود از جمل</w:t>
      </w:r>
      <w:r w:rsidR="007C704B" w:rsidRPr="00F54D7A">
        <w:rPr>
          <w:rFonts w:hint="cs"/>
          <w:rtl/>
        </w:rPr>
        <w:t>ۀ</w:t>
      </w:r>
      <w:r w:rsidR="00CD3E26" w:rsidRPr="00F54D7A">
        <w:rPr>
          <w:rFonts w:hint="cs"/>
          <w:rtl/>
        </w:rPr>
        <w:t>:</w:t>
      </w:r>
      <w:r w:rsidR="007D0524" w:rsidRPr="00F54D7A">
        <w:rPr>
          <w:rFonts w:hint="cs"/>
          <w:rtl/>
        </w:rPr>
        <w:t xml:space="preserve"> </w:t>
      </w:r>
      <w:r w:rsidR="00090AFC" w:rsidRPr="00F54D7A">
        <w:rPr>
          <w:rFonts w:ascii="Traditional Arabic" w:hAnsi="Traditional Arabic" w:cs="Traditional Arabic"/>
          <w:rtl/>
        </w:rPr>
        <w:t>﴿</w:t>
      </w:r>
      <w:r w:rsidR="007D0524" w:rsidRPr="00F54D7A">
        <w:rPr>
          <w:rStyle w:val="Char4"/>
          <w:rFonts w:hint="cs"/>
          <w:rtl/>
        </w:rPr>
        <w:t>ٱلَّذِينَ</w:t>
      </w:r>
      <w:r w:rsidR="007D0524" w:rsidRPr="00F54D7A">
        <w:rPr>
          <w:rStyle w:val="Char4"/>
          <w:rtl/>
        </w:rPr>
        <w:t xml:space="preserve"> </w:t>
      </w:r>
      <w:r w:rsidR="007D0524" w:rsidRPr="00F54D7A">
        <w:rPr>
          <w:rStyle w:val="Char4"/>
          <w:rFonts w:hint="cs"/>
          <w:rtl/>
        </w:rPr>
        <w:t>يُقَٰتِلُونَكُمۡ</w:t>
      </w:r>
      <w:r w:rsidR="00090AFC" w:rsidRPr="00F54D7A">
        <w:rPr>
          <w:rFonts w:ascii="Traditional Arabic" w:hAnsi="Traditional Arabic" w:cs="Traditional Arabic"/>
          <w:rtl/>
        </w:rPr>
        <w:t>﴾</w:t>
      </w:r>
      <w:r w:rsidR="00CD3E26" w:rsidRPr="00F54D7A">
        <w:rPr>
          <w:rFonts w:hint="cs"/>
          <w:rtl/>
        </w:rPr>
        <w:t xml:space="preserve"> </w:t>
      </w:r>
      <w:r w:rsidR="00FE1DA6" w:rsidRPr="00F54D7A">
        <w:rPr>
          <w:rFonts w:hint="cs"/>
          <w:rtl/>
        </w:rPr>
        <w:t>این است که</w:t>
      </w:r>
      <w:r w:rsidR="0059263F" w:rsidRPr="00F54D7A">
        <w:rPr>
          <w:rFonts w:hint="cs"/>
          <w:rtl/>
        </w:rPr>
        <w:t xml:space="preserve"> قانون اسلام قانون آدم‌کشی نیست</w:t>
      </w:r>
      <w:r w:rsidR="00FE1DA6" w:rsidRPr="00F54D7A">
        <w:rPr>
          <w:rFonts w:hint="cs"/>
          <w:rtl/>
        </w:rPr>
        <w:t xml:space="preserve"> و اگر کسی اقدام به قتال نکند نباید با او قتال کرد</w:t>
      </w:r>
      <w:r w:rsidRPr="00F54D7A">
        <w:rPr>
          <w:rFonts w:hint="cs"/>
          <w:rtl/>
        </w:rPr>
        <w:t>،</w:t>
      </w:r>
      <w:r w:rsidR="00FE1DA6" w:rsidRPr="00F54D7A">
        <w:rPr>
          <w:rFonts w:hint="cs"/>
          <w:rtl/>
        </w:rPr>
        <w:t xml:space="preserve"> یعنی مسل</w:t>
      </w:r>
      <w:r w:rsidR="0059263F" w:rsidRPr="00F54D7A">
        <w:rPr>
          <w:rFonts w:hint="cs"/>
          <w:rtl/>
        </w:rPr>
        <w:t>مین نباید پیش‌قدم در قتال بشوند</w:t>
      </w:r>
      <w:r w:rsidR="00FE1DA6" w:rsidRPr="00F54D7A">
        <w:rPr>
          <w:rFonts w:hint="cs"/>
          <w:rtl/>
        </w:rPr>
        <w:t xml:space="preserve"> و ظاهراً مقصود از فتنه در جمل</w:t>
      </w:r>
      <w:r w:rsidR="007C704B" w:rsidRPr="00F54D7A">
        <w:rPr>
          <w:rFonts w:hint="cs"/>
          <w:rtl/>
        </w:rPr>
        <w:t>ۀ</w:t>
      </w:r>
      <w:r w:rsidR="00CD3E26" w:rsidRPr="00F54D7A">
        <w:rPr>
          <w:rFonts w:hint="cs"/>
          <w:rtl/>
        </w:rPr>
        <w:t>:</w:t>
      </w:r>
      <w:r w:rsidR="007D0524" w:rsidRPr="00F54D7A">
        <w:rPr>
          <w:rFonts w:hint="cs"/>
          <w:rtl/>
        </w:rPr>
        <w:t xml:space="preserve"> </w:t>
      </w:r>
      <w:r w:rsidR="00090AFC" w:rsidRPr="00F54D7A">
        <w:rPr>
          <w:rFonts w:ascii="Traditional Arabic" w:hAnsi="Traditional Arabic" w:cs="Traditional Arabic"/>
          <w:rtl/>
        </w:rPr>
        <w:t>﴿</w:t>
      </w:r>
      <w:r w:rsidR="007D0524" w:rsidRPr="00F54D7A">
        <w:rPr>
          <w:rStyle w:val="Char4"/>
          <w:rFonts w:hint="cs"/>
          <w:rtl/>
        </w:rPr>
        <w:t>وَٱلۡفِتۡنَةُ</w:t>
      </w:r>
      <w:r w:rsidR="007D0524" w:rsidRPr="00F54D7A">
        <w:rPr>
          <w:rStyle w:val="Char4"/>
          <w:rtl/>
        </w:rPr>
        <w:t xml:space="preserve"> </w:t>
      </w:r>
      <w:r w:rsidR="007D0524" w:rsidRPr="00F54D7A">
        <w:rPr>
          <w:rStyle w:val="Char4"/>
          <w:rFonts w:hint="cs"/>
          <w:rtl/>
        </w:rPr>
        <w:t>أَشَدُّ</w:t>
      </w:r>
      <w:r w:rsidR="007D0524" w:rsidRPr="00F54D7A">
        <w:rPr>
          <w:rStyle w:val="Char4"/>
          <w:rtl/>
        </w:rPr>
        <w:t xml:space="preserve"> </w:t>
      </w:r>
      <w:r w:rsidR="007D0524" w:rsidRPr="00F54D7A">
        <w:rPr>
          <w:rStyle w:val="Char4"/>
          <w:rFonts w:hint="cs"/>
          <w:rtl/>
        </w:rPr>
        <w:t>مِنَ</w:t>
      </w:r>
      <w:r w:rsidR="007D0524" w:rsidRPr="00F54D7A">
        <w:rPr>
          <w:rStyle w:val="Char4"/>
          <w:rtl/>
        </w:rPr>
        <w:t xml:space="preserve"> </w:t>
      </w:r>
      <w:r w:rsidR="007D0524" w:rsidRPr="00F54D7A">
        <w:rPr>
          <w:rStyle w:val="Char4"/>
          <w:rFonts w:hint="cs"/>
          <w:rtl/>
        </w:rPr>
        <w:t>ٱلۡقَتۡلِ</w:t>
      </w:r>
      <w:r w:rsidR="00090AFC" w:rsidRPr="00F54D7A">
        <w:rPr>
          <w:rFonts w:ascii="Traditional Arabic" w:hAnsi="Traditional Arabic" w:cs="Traditional Arabic"/>
          <w:rtl/>
        </w:rPr>
        <w:t>﴾</w:t>
      </w:r>
      <w:r w:rsidR="00FE1DA6" w:rsidRPr="00F54D7A">
        <w:rPr>
          <w:rFonts w:hint="cs"/>
          <w:rtl/>
        </w:rPr>
        <w:t>، گمراه</w:t>
      </w:r>
      <w:r w:rsidR="0059263F" w:rsidRPr="00F54D7A">
        <w:rPr>
          <w:rFonts w:hint="cs"/>
          <w:rtl/>
        </w:rPr>
        <w:t xml:space="preserve"> </w:t>
      </w:r>
      <w:r w:rsidR="00FE1DA6" w:rsidRPr="00F54D7A">
        <w:rPr>
          <w:rFonts w:hint="cs"/>
          <w:rtl/>
        </w:rPr>
        <w:t>‌کردن و به شرک کشاندن مرد</w:t>
      </w:r>
      <w:r w:rsidR="0059263F" w:rsidRPr="00F54D7A">
        <w:rPr>
          <w:rFonts w:hint="cs"/>
          <w:rtl/>
        </w:rPr>
        <w:t>م است که فرموده از قتل بدتر است</w:t>
      </w:r>
      <w:r w:rsidR="00FE1DA6" w:rsidRPr="00F54D7A">
        <w:rPr>
          <w:rFonts w:hint="cs"/>
          <w:rtl/>
        </w:rPr>
        <w:t xml:space="preserve"> و ب</w:t>
      </w:r>
      <w:r w:rsidR="001128E8" w:rsidRPr="00F54D7A">
        <w:rPr>
          <w:rFonts w:hint="cs"/>
          <w:rtl/>
        </w:rPr>
        <w:t xml:space="preserve">ه </w:t>
      </w:r>
      <w:r w:rsidR="00FE1DA6" w:rsidRPr="00F54D7A">
        <w:rPr>
          <w:rFonts w:hint="cs"/>
          <w:rtl/>
        </w:rPr>
        <w:t>علاوه فتنه و</w:t>
      </w:r>
      <w:r w:rsidR="0059263F" w:rsidRPr="00F54D7A">
        <w:rPr>
          <w:rFonts w:hint="cs"/>
          <w:rtl/>
        </w:rPr>
        <w:t xml:space="preserve"> </w:t>
      </w:r>
      <w:r w:rsidR="00FE1DA6" w:rsidRPr="00F54D7A">
        <w:rPr>
          <w:rFonts w:hint="cs"/>
          <w:rtl/>
        </w:rPr>
        <w:t xml:space="preserve">اضلال مردم گاهی موجب </w:t>
      </w:r>
      <w:r w:rsidRPr="00F54D7A">
        <w:rPr>
          <w:rFonts w:hint="cs"/>
          <w:rtl/>
        </w:rPr>
        <w:t>آ</w:t>
      </w:r>
      <w:r w:rsidR="00FE1DA6" w:rsidRPr="00F54D7A">
        <w:rPr>
          <w:rFonts w:hint="cs"/>
          <w:rtl/>
        </w:rPr>
        <w:t>شوب و</w:t>
      </w:r>
      <w:r w:rsidR="0059263F" w:rsidRPr="00F54D7A">
        <w:rPr>
          <w:rFonts w:hint="cs"/>
          <w:rtl/>
        </w:rPr>
        <w:t xml:space="preserve"> تلف‌شدن اموال و نفوس نیز می‌شود</w:t>
      </w:r>
      <w:r w:rsidR="00FE1DA6" w:rsidRPr="00F54D7A">
        <w:rPr>
          <w:rFonts w:hint="cs"/>
          <w:rtl/>
        </w:rPr>
        <w:t xml:space="preserve"> و فتنه، کار جوانمردان نیست، بلکه کار منافقان و ناکسان است. و در آی</w:t>
      </w:r>
      <w:r w:rsidR="007C704B" w:rsidRPr="00F54D7A">
        <w:rPr>
          <w:rFonts w:hint="cs"/>
          <w:rtl/>
        </w:rPr>
        <w:t>ۀ</w:t>
      </w:r>
      <w:r w:rsidR="00FE1DA6" w:rsidRPr="00F54D7A">
        <w:rPr>
          <w:rFonts w:hint="cs"/>
          <w:rtl/>
        </w:rPr>
        <w:t xml:space="preserve"> 217 همین سوره، گناه صدّ و بازداشتن مردم را از راه خدا، از گناه قتال در ماه حرام بزرگتر دانسته.</w:t>
      </w:r>
    </w:p>
    <w:p w:rsidR="00FE1DA6" w:rsidRPr="00F54D7A" w:rsidRDefault="00FE1DA6" w:rsidP="00C249CC">
      <w:pPr>
        <w:pStyle w:val="a2"/>
        <w:rPr>
          <w:rtl/>
        </w:rPr>
      </w:pPr>
      <w:r w:rsidRPr="00F54D7A">
        <w:rPr>
          <w:rFonts w:hint="cs"/>
          <w:rtl/>
        </w:rPr>
        <w:t>و جمل</w:t>
      </w:r>
      <w:r w:rsidR="007C704B" w:rsidRPr="00F54D7A">
        <w:rPr>
          <w:rFonts w:hint="cs"/>
          <w:rtl/>
        </w:rPr>
        <w:t>ۀ</w:t>
      </w:r>
      <w:r w:rsidR="00CD3E26" w:rsidRPr="00F54D7A">
        <w:rPr>
          <w:rFonts w:hint="cs"/>
          <w:rtl/>
        </w:rPr>
        <w:t>:</w:t>
      </w:r>
      <w:r w:rsidR="007D0524" w:rsidRPr="00F54D7A">
        <w:rPr>
          <w:rFonts w:hint="cs"/>
          <w:rtl/>
        </w:rPr>
        <w:t xml:space="preserve"> </w:t>
      </w:r>
      <w:r w:rsidR="00090AFC" w:rsidRPr="00F54D7A">
        <w:rPr>
          <w:rFonts w:ascii="Traditional Arabic" w:hAnsi="Traditional Arabic" w:cs="Traditional Arabic"/>
          <w:rtl/>
        </w:rPr>
        <w:t>﴿</w:t>
      </w:r>
      <w:r w:rsidR="007D0524" w:rsidRPr="00F54D7A">
        <w:rPr>
          <w:rStyle w:val="Char4"/>
          <w:rFonts w:hint="cs"/>
          <w:rtl/>
        </w:rPr>
        <w:t>وَلَا</w:t>
      </w:r>
      <w:r w:rsidR="007D0524" w:rsidRPr="00F54D7A">
        <w:rPr>
          <w:rStyle w:val="Char4"/>
          <w:rtl/>
        </w:rPr>
        <w:t xml:space="preserve"> </w:t>
      </w:r>
      <w:r w:rsidR="007D0524" w:rsidRPr="00F54D7A">
        <w:rPr>
          <w:rStyle w:val="Char4"/>
          <w:rFonts w:hint="cs"/>
          <w:rtl/>
        </w:rPr>
        <w:t>تُقَٰتِلُوهُمۡ</w:t>
      </w:r>
      <w:r w:rsidR="007D0524" w:rsidRPr="00F54D7A">
        <w:rPr>
          <w:rStyle w:val="Char4"/>
          <w:rtl/>
        </w:rPr>
        <w:t xml:space="preserve"> </w:t>
      </w:r>
      <w:r w:rsidR="007D0524" w:rsidRPr="00F54D7A">
        <w:rPr>
          <w:rStyle w:val="Char4"/>
          <w:rFonts w:hint="cs"/>
          <w:rtl/>
        </w:rPr>
        <w:t>عِندَ</w:t>
      </w:r>
      <w:r w:rsidR="007D0524" w:rsidRPr="00F54D7A">
        <w:rPr>
          <w:rStyle w:val="Char4"/>
          <w:rtl/>
        </w:rPr>
        <w:t xml:space="preserve"> </w:t>
      </w:r>
      <w:r w:rsidR="007D0524" w:rsidRPr="00F54D7A">
        <w:rPr>
          <w:rStyle w:val="Char4"/>
          <w:rFonts w:hint="cs"/>
          <w:rtl/>
        </w:rPr>
        <w:t>ٱلۡمَسۡجِدِ</w:t>
      </w:r>
      <w:r w:rsidR="007D0524" w:rsidRPr="00F54D7A">
        <w:rPr>
          <w:rStyle w:val="Char4"/>
          <w:rtl/>
        </w:rPr>
        <w:t xml:space="preserve"> </w:t>
      </w:r>
      <w:r w:rsidR="007D0524" w:rsidRPr="00F54D7A">
        <w:rPr>
          <w:rStyle w:val="Char4"/>
          <w:rFonts w:hint="cs"/>
          <w:rtl/>
        </w:rPr>
        <w:t>ٱلۡحَرَامِ</w:t>
      </w:r>
      <w:r w:rsidR="007D0524" w:rsidRPr="00F54D7A">
        <w:rPr>
          <w:rStyle w:val="Char4"/>
          <w:rFonts w:cs="Times New Roman" w:hint="cs"/>
          <w:rtl/>
        </w:rPr>
        <w:t>...</w:t>
      </w:r>
      <w:r w:rsidR="00090AFC" w:rsidRPr="00F54D7A">
        <w:rPr>
          <w:rFonts w:ascii="Traditional Arabic" w:hAnsi="Traditional Arabic" w:cs="Traditional Arabic"/>
          <w:rtl/>
        </w:rPr>
        <w:t>﴾</w:t>
      </w:r>
      <w:r w:rsidR="00CD3E26" w:rsidRPr="00F54D7A">
        <w:rPr>
          <w:rFonts w:hint="cs"/>
          <w:rtl/>
        </w:rPr>
        <w:t xml:space="preserve"> </w:t>
      </w:r>
      <w:r w:rsidRPr="00F54D7A">
        <w:rPr>
          <w:rFonts w:hint="cs"/>
          <w:rtl/>
        </w:rPr>
        <w:t>دلال</w:t>
      </w:r>
      <w:r w:rsidR="0059263F" w:rsidRPr="00F54D7A">
        <w:rPr>
          <w:rFonts w:hint="cs"/>
          <w:rtl/>
        </w:rPr>
        <w:t>ت دارد که مسجدالحرام، محترم است</w:t>
      </w:r>
      <w:r w:rsidRPr="00F54D7A">
        <w:rPr>
          <w:rFonts w:hint="cs"/>
          <w:rtl/>
        </w:rPr>
        <w:t xml:space="preserve"> و نباید در آنجا اقدام به جنگ و جدال نمود، مگر اینکه کف</w:t>
      </w:r>
      <w:r w:rsidR="001128E8" w:rsidRPr="00F54D7A">
        <w:rPr>
          <w:rFonts w:hint="cs"/>
          <w:rtl/>
        </w:rPr>
        <w:t>ّ</w:t>
      </w:r>
      <w:r w:rsidR="0059263F" w:rsidRPr="00F54D7A">
        <w:rPr>
          <w:rFonts w:hint="cs"/>
          <w:rtl/>
        </w:rPr>
        <w:t>ار پیش‌قدم شوند</w:t>
      </w:r>
      <w:r w:rsidRPr="00F54D7A">
        <w:rPr>
          <w:rFonts w:hint="cs"/>
          <w:rtl/>
        </w:rPr>
        <w:t xml:space="preserve"> و چون کف</w:t>
      </w:r>
      <w:r w:rsidR="001128E8" w:rsidRPr="00F54D7A">
        <w:rPr>
          <w:rFonts w:hint="cs"/>
          <w:rtl/>
        </w:rPr>
        <w:t>ّ</w:t>
      </w:r>
      <w:r w:rsidRPr="00F54D7A">
        <w:rPr>
          <w:rFonts w:hint="cs"/>
          <w:rtl/>
        </w:rPr>
        <w:t>ار خودداری کردند مسلمین باید بی‌درنگ خودداری کنند. و جمل</w:t>
      </w:r>
      <w:r w:rsidR="007C704B" w:rsidRPr="00F54D7A">
        <w:rPr>
          <w:rFonts w:hint="cs"/>
          <w:rtl/>
        </w:rPr>
        <w:t>ۀ</w:t>
      </w:r>
      <w:r w:rsidR="007D0524" w:rsidRPr="00F54D7A">
        <w:rPr>
          <w:rFonts w:hint="cs"/>
          <w:rtl/>
        </w:rPr>
        <w:t xml:space="preserve"> </w:t>
      </w:r>
      <w:r w:rsidR="00090AFC" w:rsidRPr="00F54D7A">
        <w:rPr>
          <w:rFonts w:ascii="Traditional Arabic" w:hAnsi="Traditional Arabic" w:cs="Traditional Arabic"/>
          <w:rtl/>
        </w:rPr>
        <w:t>﴿</w:t>
      </w:r>
      <w:r w:rsidR="007D0524" w:rsidRPr="00F54D7A">
        <w:rPr>
          <w:rStyle w:val="Char4"/>
          <w:rFonts w:hint="cs"/>
          <w:rtl/>
        </w:rPr>
        <w:t>لَا</w:t>
      </w:r>
      <w:r w:rsidR="007D0524" w:rsidRPr="00F54D7A">
        <w:rPr>
          <w:rStyle w:val="Char4"/>
          <w:rtl/>
        </w:rPr>
        <w:t xml:space="preserve"> </w:t>
      </w:r>
      <w:r w:rsidR="007D0524" w:rsidRPr="00F54D7A">
        <w:rPr>
          <w:rStyle w:val="Char4"/>
          <w:rFonts w:hint="cs"/>
          <w:rtl/>
        </w:rPr>
        <w:t>تَكُونَ</w:t>
      </w:r>
      <w:r w:rsidR="007D0524" w:rsidRPr="00F54D7A">
        <w:rPr>
          <w:rStyle w:val="Char4"/>
          <w:rtl/>
        </w:rPr>
        <w:t xml:space="preserve"> </w:t>
      </w:r>
      <w:r w:rsidR="007D0524" w:rsidRPr="00F54D7A">
        <w:rPr>
          <w:rStyle w:val="Char4"/>
          <w:rFonts w:hint="cs"/>
          <w:rtl/>
        </w:rPr>
        <w:t>فِتۡنَةٞ</w:t>
      </w:r>
      <w:r w:rsidR="007D0524" w:rsidRPr="00F54D7A">
        <w:rPr>
          <w:rStyle w:val="Char4"/>
          <w:rtl/>
        </w:rPr>
        <w:t xml:space="preserve"> </w:t>
      </w:r>
      <w:r w:rsidR="007D0524" w:rsidRPr="00F54D7A">
        <w:rPr>
          <w:rStyle w:val="Char4"/>
          <w:rFonts w:hint="cs"/>
          <w:rtl/>
        </w:rPr>
        <w:t>وَيَكُونَ</w:t>
      </w:r>
      <w:r w:rsidR="007D0524" w:rsidRPr="00F54D7A">
        <w:rPr>
          <w:rStyle w:val="Char4"/>
          <w:rtl/>
        </w:rPr>
        <w:t xml:space="preserve"> </w:t>
      </w:r>
      <w:r w:rsidR="007D0524" w:rsidRPr="00F54D7A">
        <w:rPr>
          <w:rStyle w:val="Char4"/>
          <w:rFonts w:hint="cs"/>
          <w:rtl/>
        </w:rPr>
        <w:t>ٱلدِّينُ</w:t>
      </w:r>
      <w:r w:rsidR="007D0524" w:rsidRPr="00F54D7A">
        <w:rPr>
          <w:rStyle w:val="Char4"/>
          <w:rtl/>
        </w:rPr>
        <w:t xml:space="preserve"> </w:t>
      </w:r>
      <w:r w:rsidR="007D0524" w:rsidRPr="00F54D7A">
        <w:rPr>
          <w:rStyle w:val="Char4"/>
          <w:rFonts w:hint="cs"/>
          <w:rtl/>
        </w:rPr>
        <w:t>لِلَّهِ</w:t>
      </w:r>
      <w:r w:rsidR="00090AFC" w:rsidRPr="00F54D7A">
        <w:rPr>
          <w:rFonts w:ascii="Traditional Arabic" w:hAnsi="Traditional Arabic" w:cs="Traditional Arabic"/>
          <w:rtl/>
        </w:rPr>
        <w:t>﴾</w:t>
      </w:r>
      <w:r w:rsidRPr="00F54D7A">
        <w:rPr>
          <w:rFonts w:hint="cs"/>
          <w:rtl/>
        </w:rPr>
        <w:t xml:space="preserve"> دلالت دارد که جهاد اسلامی برای رفع زور</w:t>
      </w:r>
      <w:r w:rsidR="0059263F" w:rsidRPr="00F54D7A">
        <w:rPr>
          <w:rFonts w:hint="eastAsia"/>
          <w:rtl/>
        </w:rPr>
        <w:t>‌</w:t>
      </w:r>
      <w:r w:rsidR="0059263F" w:rsidRPr="00F54D7A">
        <w:rPr>
          <w:rFonts w:hint="cs"/>
          <w:rtl/>
        </w:rPr>
        <w:t>گویی، دفع فتنه،</w:t>
      </w:r>
      <w:r w:rsidRPr="00F54D7A">
        <w:rPr>
          <w:rFonts w:hint="cs"/>
          <w:rtl/>
        </w:rPr>
        <w:t xml:space="preserve"> آشوب و شرک است، که دین</w:t>
      </w:r>
      <w:r w:rsidR="0059263F" w:rsidRPr="00F54D7A">
        <w:rPr>
          <w:rFonts w:hint="cs"/>
          <w:rtl/>
        </w:rPr>
        <w:t>های باطل را بر مردم تحمیل نکنند</w:t>
      </w:r>
      <w:r w:rsidRPr="00F54D7A">
        <w:rPr>
          <w:rFonts w:hint="cs"/>
          <w:rtl/>
        </w:rPr>
        <w:t xml:space="preserve"> و هرگاه فتنه برطرف شد دیگر جهادی نیست، پس مادامی</w:t>
      </w:r>
      <w:r w:rsidR="0059263F" w:rsidRPr="00F54D7A">
        <w:rPr>
          <w:rFonts w:hint="cs"/>
          <w:rtl/>
        </w:rPr>
        <w:t xml:space="preserve"> </w:t>
      </w:r>
      <w:r w:rsidR="001128E8" w:rsidRPr="00F54D7A">
        <w:rPr>
          <w:rtl/>
        </w:rPr>
        <w:softHyphen/>
      </w:r>
      <w:r w:rsidRPr="00F54D7A">
        <w:rPr>
          <w:rFonts w:hint="cs"/>
          <w:rtl/>
        </w:rPr>
        <w:t>که زورگویان و گمراه‌کنندگان وجود دارند جهاد بر مسلمین واجب و لازم است، و جمل</w:t>
      </w:r>
      <w:r w:rsidR="007C704B" w:rsidRPr="00F54D7A">
        <w:rPr>
          <w:rFonts w:hint="cs"/>
          <w:rtl/>
        </w:rPr>
        <w:t>ۀ</w:t>
      </w:r>
      <w:r w:rsidR="00CD3E26" w:rsidRPr="00F54D7A">
        <w:rPr>
          <w:rFonts w:hint="cs"/>
          <w:rtl/>
        </w:rPr>
        <w:t>:</w:t>
      </w:r>
      <w:r w:rsidR="007D0524" w:rsidRPr="00F54D7A">
        <w:rPr>
          <w:rFonts w:hint="cs"/>
          <w:rtl/>
        </w:rPr>
        <w:t xml:space="preserve"> </w:t>
      </w:r>
      <w:r w:rsidR="00090AFC" w:rsidRPr="00F54D7A">
        <w:rPr>
          <w:rFonts w:ascii="Traditional Arabic" w:hAnsi="Traditional Arabic" w:cs="Traditional Arabic"/>
          <w:rtl/>
        </w:rPr>
        <w:t>﴿</w:t>
      </w:r>
      <w:r w:rsidR="007D0524" w:rsidRPr="00F54D7A">
        <w:rPr>
          <w:rStyle w:val="Char4"/>
          <w:rFonts w:hint="cs"/>
          <w:rtl/>
        </w:rPr>
        <w:t>فَإِنِ</w:t>
      </w:r>
      <w:r w:rsidR="007D0524" w:rsidRPr="00F54D7A">
        <w:rPr>
          <w:rStyle w:val="Char4"/>
          <w:rtl/>
        </w:rPr>
        <w:t xml:space="preserve"> </w:t>
      </w:r>
      <w:r w:rsidR="007D0524" w:rsidRPr="00F54D7A">
        <w:rPr>
          <w:rStyle w:val="Char4"/>
          <w:rFonts w:hint="cs"/>
          <w:rtl/>
        </w:rPr>
        <w:t>ٱنتَهَوۡاْ</w:t>
      </w:r>
      <w:r w:rsidR="007D0524" w:rsidRPr="00F54D7A">
        <w:rPr>
          <w:rStyle w:val="Char4"/>
          <w:rtl/>
        </w:rPr>
        <w:t xml:space="preserve"> </w:t>
      </w:r>
      <w:r w:rsidR="007D0524" w:rsidRPr="00F54D7A">
        <w:rPr>
          <w:rStyle w:val="Char4"/>
          <w:rFonts w:hint="cs"/>
          <w:rtl/>
        </w:rPr>
        <w:t>فَلَا</w:t>
      </w:r>
      <w:r w:rsidR="007D0524" w:rsidRPr="00F54D7A">
        <w:rPr>
          <w:rStyle w:val="Char4"/>
          <w:rtl/>
        </w:rPr>
        <w:t xml:space="preserve"> </w:t>
      </w:r>
      <w:r w:rsidR="007D0524" w:rsidRPr="00F54D7A">
        <w:rPr>
          <w:rStyle w:val="Char4"/>
          <w:rFonts w:hint="cs"/>
          <w:rtl/>
        </w:rPr>
        <w:t>عُدۡوَٰنَ</w:t>
      </w:r>
      <w:r w:rsidR="00090AFC" w:rsidRPr="00F54D7A">
        <w:rPr>
          <w:rFonts w:ascii="Traditional Arabic" w:hAnsi="Traditional Arabic" w:cs="Traditional Arabic"/>
          <w:rtl/>
        </w:rPr>
        <w:t>﴾</w:t>
      </w:r>
      <w:r w:rsidR="00CD3E26" w:rsidRPr="00F54D7A">
        <w:rPr>
          <w:rFonts w:hint="cs"/>
          <w:rtl/>
        </w:rPr>
        <w:t xml:space="preserve"> </w:t>
      </w:r>
      <w:r w:rsidRPr="00F54D7A">
        <w:rPr>
          <w:rFonts w:hint="cs"/>
          <w:rtl/>
        </w:rPr>
        <w:t>دلالت دارد که جهاد برای تعدی و تجاوز نیست.</w:t>
      </w:r>
    </w:p>
    <w:p w:rsidR="00D11B8A" w:rsidRPr="00F54D7A" w:rsidRDefault="00D11B8A" w:rsidP="00C249CC">
      <w:pPr>
        <w:pStyle w:val="ae"/>
        <w:rPr>
          <w:rFonts w:ascii="Times New Roman" w:hAnsi="Times New Roman" w:cs="B Lotus"/>
          <w:b/>
          <w:bCs/>
          <w:sz w:val="34"/>
          <w:szCs w:val="34"/>
          <w:rtl/>
        </w:rPr>
      </w:pPr>
      <w:r w:rsidRPr="00F54D7A">
        <w:rPr>
          <w:rFonts w:ascii="Traditional Arabic" w:hAnsi="Traditional Arabic" w:cs="Traditional Arabic"/>
          <w:rtl/>
        </w:rPr>
        <w:t>﴿</w:t>
      </w:r>
      <w:r w:rsidR="007D0524" w:rsidRPr="00F54D7A">
        <w:rPr>
          <w:rtl/>
        </w:rPr>
        <w:t>ٱلشَّهۡرُ ٱلۡحَرَامُ بِٱلشَّهۡرِ ٱلۡحَرَامِ وَٱلۡحُرُمَٰتُ قِصَاصٞۚ فَمَنِ ٱعۡتَدَىٰ عَلَيۡكُمۡ فَٱعۡتَدُواْ عَلَيۡهِ بِمِثۡلِ مَا ٱعۡتَدَىٰ عَلَيۡكُمۡۚ وَٱتَّقُواْ ٱللَّهَ وَٱعۡلَمُوٓاْ أَنَّ ٱللَّهَ مَعَ ٱلۡمُتَّقِينَ ١٩٤</w:t>
      </w:r>
      <w:r w:rsidRPr="00F54D7A">
        <w:rPr>
          <w:rFonts w:ascii="Traditional Arabic" w:hAnsi="Traditional Arabic" w:cs="Traditional Arabic"/>
          <w:rtl/>
        </w:rPr>
        <w:t>﴾</w:t>
      </w:r>
      <w:r w:rsidRPr="00F54D7A">
        <w:rPr>
          <w:rFonts w:ascii="Times New Roman" w:hAnsi="Times New Roman" w:cs="B Lotus"/>
          <w:rtl/>
        </w:rPr>
        <w:t xml:space="preserve"> </w:t>
      </w:r>
      <w:r w:rsidRPr="00F54D7A">
        <w:rPr>
          <w:rFonts w:ascii="Times New Roman" w:hAnsi="Times New Roman" w:cs="B Lotus"/>
          <w:rtl/>
        </w:rPr>
        <w:tab/>
      </w:r>
      <w:r w:rsidRPr="00F54D7A">
        <w:rPr>
          <w:rStyle w:val="Char5"/>
          <w:rtl/>
          <w:lang w:bidi="ar-SA"/>
        </w:rPr>
        <w:t>[البقرة: 194]</w:t>
      </w:r>
      <w:r w:rsidRPr="00F54D7A">
        <w:rPr>
          <w:rFonts w:ascii="Times New Roman" w:hAnsi="Times New Roman" w:cs="B Lotus"/>
          <w:rtl/>
        </w:rPr>
        <w:t>.</w:t>
      </w:r>
    </w:p>
    <w:p w:rsidR="00FE1DA6" w:rsidRPr="00F54D7A" w:rsidRDefault="00FE1DA6"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ماه حرام مقابل ماه ح</w:t>
      </w:r>
      <w:r w:rsidR="00405A09" w:rsidRPr="00F54D7A">
        <w:rPr>
          <w:rFonts w:hint="cs"/>
          <w:rtl/>
        </w:rPr>
        <w:t>رام و حرمتها را قصاص است، پس هر</w:t>
      </w:r>
      <w:r w:rsidR="0059263F" w:rsidRPr="00F54D7A">
        <w:rPr>
          <w:rFonts w:hint="eastAsia"/>
          <w:rtl/>
        </w:rPr>
        <w:t>‌</w:t>
      </w:r>
      <w:r w:rsidRPr="00F54D7A">
        <w:rPr>
          <w:rFonts w:hint="cs"/>
          <w:rtl/>
        </w:rPr>
        <w:t>کس بر شما تجاوز کند شما بر او تجاوز کنید (هرگاه به جور دست‌درازی کردند شما ب</w:t>
      </w:r>
      <w:r w:rsidR="00405A09" w:rsidRPr="00F54D7A">
        <w:rPr>
          <w:rFonts w:hint="cs"/>
          <w:rtl/>
        </w:rPr>
        <w:t xml:space="preserve">ه </w:t>
      </w:r>
      <w:r w:rsidRPr="00F54D7A">
        <w:rPr>
          <w:rFonts w:hint="cs"/>
          <w:rtl/>
        </w:rPr>
        <w:t>عدل مقابله کنید) به مانند آنچه بر شما تعد</w:t>
      </w:r>
      <w:r w:rsidR="00405A09" w:rsidRPr="00F54D7A">
        <w:rPr>
          <w:rFonts w:hint="cs"/>
          <w:rtl/>
        </w:rPr>
        <w:t>ّ</w:t>
      </w:r>
      <w:r w:rsidR="0059263F" w:rsidRPr="00F54D7A">
        <w:rPr>
          <w:rFonts w:hint="cs"/>
          <w:rtl/>
        </w:rPr>
        <w:t>ی کرده‌اند</w:t>
      </w:r>
      <w:r w:rsidRPr="00F54D7A">
        <w:rPr>
          <w:rFonts w:hint="cs"/>
          <w:rtl/>
        </w:rPr>
        <w:t xml:space="preserve"> و از خدا</w:t>
      </w:r>
      <w:r w:rsidR="004405C0" w:rsidRPr="00F54D7A">
        <w:rPr>
          <w:rFonts w:hint="cs"/>
          <w:rtl/>
        </w:rPr>
        <w:t xml:space="preserve"> </w:t>
      </w:r>
      <w:r w:rsidRPr="00F54D7A">
        <w:rPr>
          <w:rFonts w:hint="cs"/>
          <w:rtl/>
        </w:rPr>
        <w:t>بترسید و بدانید که خدا با پرهیزگاران است.(194)</w:t>
      </w:r>
    </w:p>
    <w:p w:rsidR="00FE1DA6" w:rsidRPr="00F54D7A" w:rsidRDefault="00FE1DA6"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0059263F" w:rsidRPr="00F54D7A">
        <w:rPr>
          <w:rFonts w:hint="cs"/>
          <w:rtl/>
        </w:rPr>
        <w:t>ماه حرام</w:t>
      </w:r>
      <w:r w:rsidRPr="00F54D7A">
        <w:rPr>
          <w:rFonts w:hint="cs"/>
          <w:rtl/>
        </w:rPr>
        <w:t xml:space="preserve"> و شهر حرام را که مک</w:t>
      </w:r>
      <w:r w:rsidR="00405A09" w:rsidRPr="00F54D7A">
        <w:rPr>
          <w:rFonts w:hint="cs"/>
          <w:rtl/>
        </w:rPr>
        <w:t>ّ</w:t>
      </w:r>
      <w:r w:rsidRPr="00F54D7A">
        <w:rPr>
          <w:rFonts w:hint="cs"/>
          <w:rtl/>
        </w:rPr>
        <w:t>ه باشد و حال احرام را باید هر کسی مراعات کند و احترام آنها را نگاه</w:t>
      </w:r>
      <w:r w:rsidR="0059263F" w:rsidRPr="00F54D7A">
        <w:rPr>
          <w:rFonts w:hint="cs"/>
          <w:rtl/>
        </w:rPr>
        <w:t xml:space="preserve"> </w:t>
      </w:r>
      <w:r w:rsidRPr="00F54D7A">
        <w:rPr>
          <w:rFonts w:hint="cs"/>
          <w:rtl/>
        </w:rPr>
        <w:t>دارد، ولی اگر کف</w:t>
      </w:r>
      <w:r w:rsidR="00405A09" w:rsidRPr="00F54D7A">
        <w:rPr>
          <w:rFonts w:hint="cs"/>
          <w:rtl/>
        </w:rPr>
        <w:t>ّ</w:t>
      </w:r>
      <w:r w:rsidRPr="00F54D7A">
        <w:rPr>
          <w:rFonts w:hint="cs"/>
          <w:rtl/>
        </w:rPr>
        <w:t>ار حرمت آنها را نگاه نداشتند و به جنگ و آشوب اقدام کردند مسلمین باید معامله به مثل کنند، ولی باید خدا را در نظر گرفته و زیاده‌روی نکنند.</w:t>
      </w:r>
    </w:p>
    <w:p w:rsidR="00D11B8A" w:rsidRPr="00F54D7A" w:rsidRDefault="00D11B8A" w:rsidP="00C249CC">
      <w:pPr>
        <w:pStyle w:val="ae"/>
        <w:rPr>
          <w:rFonts w:ascii="Times New Roman" w:hAnsi="Times New Roman" w:cs="B Lotus"/>
          <w:b/>
          <w:bCs/>
          <w:sz w:val="34"/>
          <w:szCs w:val="34"/>
          <w:rtl/>
        </w:rPr>
      </w:pPr>
      <w:r w:rsidRPr="00F54D7A">
        <w:rPr>
          <w:rFonts w:ascii="Traditional Arabic" w:hAnsi="Traditional Arabic" w:cs="Traditional Arabic"/>
          <w:rtl/>
        </w:rPr>
        <w:t>﴿</w:t>
      </w:r>
      <w:r w:rsidR="007D0524" w:rsidRPr="00F54D7A">
        <w:rPr>
          <w:rtl/>
        </w:rPr>
        <w:t>وَأَنفِقُواْ فِي سَبِيلِ ٱللَّهِ وَلَا تُلۡقُواْ بِأَيۡدِيكُمۡ إِلَى ٱلتَّهۡلُكَةِ وَأَحۡسِنُوٓاْۚ إِنَّ ٱللَّهَ يُحِبُّ ٱلۡمُحۡسِنِينَ ١٩٥</w:t>
      </w:r>
      <w:r w:rsidRPr="00F54D7A">
        <w:rPr>
          <w:rFonts w:ascii="Traditional Arabic" w:hAnsi="Traditional Arabic" w:cs="Traditional Arabic"/>
          <w:rtl/>
        </w:rPr>
        <w:t>﴾</w:t>
      </w:r>
      <w:r w:rsidRPr="00F54D7A">
        <w:rPr>
          <w:rFonts w:ascii="Times New Roman" w:hAnsi="Times New Roman" w:cs="B Lotus"/>
          <w:rtl/>
        </w:rPr>
        <w:t xml:space="preserve"> </w:t>
      </w:r>
      <w:r w:rsidRPr="00F54D7A">
        <w:rPr>
          <w:rFonts w:ascii="Times New Roman" w:hAnsi="Times New Roman" w:cs="B Lotus"/>
          <w:rtl/>
        </w:rPr>
        <w:tab/>
      </w:r>
      <w:r w:rsidRPr="00F54D7A">
        <w:rPr>
          <w:rStyle w:val="Char5"/>
          <w:rtl/>
          <w:lang w:bidi="ar-SA"/>
        </w:rPr>
        <w:t>[البقرة: 195]</w:t>
      </w:r>
      <w:r w:rsidRPr="00F54D7A">
        <w:rPr>
          <w:rFonts w:ascii="Times New Roman" w:hAnsi="Times New Roman" w:cs="B Lotus"/>
          <w:rtl/>
        </w:rPr>
        <w:t>.</w:t>
      </w:r>
    </w:p>
    <w:p w:rsidR="00FE1DA6" w:rsidRPr="00F54D7A" w:rsidRDefault="00FE1DA6"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و انفاق کنید در راه خدا (یعنی جهاد) و خود را ب</w:t>
      </w:r>
      <w:r w:rsidR="00405A09" w:rsidRPr="00F54D7A">
        <w:rPr>
          <w:rFonts w:hint="cs"/>
          <w:rtl/>
        </w:rPr>
        <w:t xml:space="preserve">ه </w:t>
      </w:r>
      <w:r w:rsidRPr="00F54D7A">
        <w:rPr>
          <w:rFonts w:hint="cs"/>
          <w:rtl/>
        </w:rPr>
        <w:t>دست خود به</w:t>
      </w:r>
      <w:r w:rsidR="00405A09" w:rsidRPr="00F54D7A">
        <w:rPr>
          <w:rFonts w:hint="cs"/>
          <w:rtl/>
        </w:rPr>
        <w:t xml:space="preserve"> ه</w:t>
      </w:r>
      <w:r w:rsidRPr="00F54D7A">
        <w:rPr>
          <w:rFonts w:hint="cs"/>
          <w:rtl/>
        </w:rPr>
        <w:t>لاکت نیفکنید ونیکی کنید که خدا نیکوکاران را</w:t>
      </w:r>
      <w:r w:rsidR="0059263F" w:rsidRPr="00F54D7A">
        <w:rPr>
          <w:rFonts w:hint="cs"/>
          <w:rtl/>
        </w:rPr>
        <w:t xml:space="preserve"> </w:t>
      </w:r>
      <w:r w:rsidRPr="00F54D7A">
        <w:rPr>
          <w:rFonts w:hint="cs"/>
          <w:rtl/>
        </w:rPr>
        <w:t>دوست می‌دارد.(195)</w:t>
      </w:r>
    </w:p>
    <w:p w:rsidR="00FE1DA6" w:rsidRPr="00F54D7A" w:rsidRDefault="00FE1DA6"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اکثر آیاتی که سبیل الله دارد مقصود جهاد است که به جهاد</w:t>
      </w:r>
      <w:r w:rsidR="00405A09" w:rsidRPr="00F54D7A">
        <w:rPr>
          <w:rFonts w:hint="cs"/>
          <w:rtl/>
        </w:rPr>
        <w:t>،</w:t>
      </w:r>
      <w:r w:rsidR="0059263F" w:rsidRPr="00F54D7A">
        <w:rPr>
          <w:rFonts w:hint="cs"/>
          <w:rtl/>
        </w:rPr>
        <w:t xml:space="preserve"> راه خدا بازمی‌شود</w:t>
      </w:r>
      <w:r w:rsidRPr="00F54D7A">
        <w:rPr>
          <w:rFonts w:hint="cs"/>
          <w:rtl/>
        </w:rPr>
        <w:t xml:space="preserve"> و مقصود از</w:t>
      </w:r>
      <w:r w:rsidR="007D0524" w:rsidRPr="00F54D7A">
        <w:rPr>
          <w:rFonts w:hint="cs"/>
          <w:rtl/>
        </w:rPr>
        <w:t xml:space="preserve"> </w:t>
      </w:r>
      <w:r w:rsidR="00090AFC" w:rsidRPr="00F54D7A">
        <w:rPr>
          <w:rFonts w:ascii="Traditional Arabic" w:hAnsi="Traditional Arabic" w:cs="Traditional Arabic"/>
          <w:rtl/>
        </w:rPr>
        <w:t>﴿</w:t>
      </w:r>
      <w:r w:rsidR="00BE78C1" w:rsidRPr="00F54D7A">
        <w:rPr>
          <w:rStyle w:val="Char4"/>
          <w:rFonts w:hint="cs"/>
          <w:rtl/>
        </w:rPr>
        <w:t>وَلَا</w:t>
      </w:r>
      <w:r w:rsidR="00BE78C1" w:rsidRPr="00F54D7A">
        <w:rPr>
          <w:rStyle w:val="Char4"/>
          <w:rtl/>
        </w:rPr>
        <w:t xml:space="preserve"> </w:t>
      </w:r>
      <w:r w:rsidR="00BE78C1" w:rsidRPr="00F54D7A">
        <w:rPr>
          <w:rStyle w:val="Char4"/>
          <w:rFonts w:hint="cs"/>
          <w:rtl/>
        </w:rPr>
        <w:t>تُلۡقُواْ</w:t>
      </w:r>
      <w:r w:rsidR="00BE78C1" w:rsidRPr="00F54D7A">
        <w:rPr>
          <w:rStyle w:val="Char4"/>
          <w:rtl/>
        </w:rPr>
        <w:t xml:space="preserve"> </w:t>
      </w:r>
      <w:r w:rsidR="00BE78C1" w:rsidRPr="00F54D7A">
        <w:rPr>
          <w:rStyle w:val="Char4"/>
          <w:rFonts w:hint="cs"/>
          <w:rtl/>
        </w:rPr>
        <w:t>بِأَيۡدِيكُمۡ</w:t>
      </w:r>
      <w:r w:rsidR="00BE78C1" w:rsidRPr="00F54D7A">
        <w:rPr>
          <w:rStyle w:val="Char4"/>
          <w:rtl/>
        </w:rPr>
        <w:t xml:space="preserve"> </w:t>
      </w:r>
      <w:r w:rsidR="00BE78C1" w:rsidRPr="00F54D7A">
        <w:rPr>
          <w:rStyle w:val="Char4"/>
          <w:rFonts w:hint="cs"/>
          <w:rtl/>
        </w:rPr>
        <w:t>إِلَى</w:t>
      </w:r>
      <w:r w:rsidR="00BE78C1" w:rsidRPr="00F54D7A">
        <w:rPr>
          <w:rStyle w:val="Char4"/>
          <w:rtl/>
        </w:rPr>
        <w:t xml:space="preserve"> </w:t>
      </w:r>
      <w:r w:rsidR="00BE78C1" w:rsidRPr="00F54D7A">
        <w:rPr>
          <w:rStyle w:val="Char4"/>
          <w:rFonts w:hint="cs"/>
          <w:rtl/>
        </w:rPr>
        <w:t>ٱلتَّهۡلُكَةِ</w:t>
      </w:r>
      <w:r w:rsidR="00090AFC" w:rsidRPr="00F54D7A">
        <w:rPr>
          <w:rFonts w:ascii="Traditional Arabic" w:hAnsi="Traditional Arabic" w:cs="Traditional Arabic"/>
          <w:rtl/>
        </w:rPr>
        <w:t>﴾</w:t>
      </w:r>
      <w:r w:rsidRPr="00F54D7A">
        <w:rPr>
          <w:rFonts w:hint="cs"/>
          <w:rtl/>
        </w:rPr>
        <w:t xml:space="preserve"> این است که زیر بار کف</w:t>
      </w:r>
      <w:r w:rsidR="00405A09" w:rsidRPr="00F54D7A">
        <w:rPr>
          <w:rFonts w:hint="cs"/>
          <w:rtl/>
        </w:rPr>
        <w:t>ّ</w:t>
      </w:r>
      <w:r w:rsidRPr="00F54D7A">
        <w:rPr>
          <w:rFonts w:hint="cs"/>
          <w:rtl/>
        </w:rPr>
        <w:t>ار نروید</w:t>
      </w:r>
      <w:r w:rsidR="005B2FF7" w:rsidRPr="00F54D7A">
        <w:rPr>
          <w:rFonts w:hint="cs"/>
          <w:rtl/>
        </w:rPr>
        <w:t xml:space="preserve"> </w:t>
      </w:r>
      <w:r w:rsidRPr="00F54D7A">
        <w:rPr>
          <w:rFonts w:hint="cs"/>
          <w:rtl/>
        </w:rPr>
        <w:t>که هلاک می‌شوید، بعضی خیال کرده‌اند که</w:t>
      </w:r>
      <w:r w:rsidR="00BE78C1" w:rsidRPr="00F54D7A">
        <w:rPr>
          <w:rFonts w:hint="cs"/>
          <w:rtl/>
        </w:rPr>
        <w:t xml:space="preserve"> </w:t>
      </w:r>
      <w:r w:rsidR="00090AFC" w:rsidRPr="00F54D7A">
        <w:rPr>
          <w:rFonts w:ascii="Traditional Arabic" w:hAnsi="Traditional Arabic" w:cs="Traditional Arabic"/>
          <w:rtl/>
        </w:rPr>
        <w:t>﴿</w:t>
      </w:r>
      <w:r w:rsidR="00BE78C1" w:rsidRPr="00F54D7A">
        <w:rPr>
          <w:rStyle w:val="Char4"/>
          <w:rFonts w:hint="cs"/>
          <w:rtl/>
        </w:rPr>
        <w:t>لَا</w:t>
      </w:r>
      <w:r w:rsidR="00BE78C1" w:rsidRPr="00F54D7A">
        <w:rPr>
          <w:rStyle w:val="Char4"/>
          <w:rtl/>
        </w:rPr>
        <w:t xml:space="preserve"> </w:t>
      </w:r>
      <w:r w:rsidR="00BE78C1" w:rsidRPr="00F54D7A">
        <w:rPr>
          <w:rStyle w:val="Char4"/>
          <w:rFonts w:hint="cs"/>
          <w:rtl/>
        </w:rPr>
        <w:t>تُلۡقُواْ</w:t>
      </w:r>
      <w:r w:rsidR="00090AFC" w:rsidRPr="00F54D7A">
        <w:rPr>
          <w:rFonts w:ascii="Traditional Arabic" w:hAnsi="Traditional Arabic" w:cs="Traditional Arabic"/>
          <w:rtl/>
        </w:rPr>
        <w:t>﴾</w:t>
      </w:r>
      <w:r w:rsidR="0059263F" w:rsidRPr="00F54D7A">
        <w:rPr>
          <w:rFonts w:hint="cs"/>
          <w:rtl/>
        </w:rPr>
        <w:t xml:space="preserve"> کناره‌گیری از جنگ است</w:t>
      </w:r>
      <w:r w:rsidRPr="00F54D7A">
        <w:rPr>
          <w:rFonts w:hint="cs"/>
          <w:rtl/>
        </w:rPr>
        <w:t xml:space="preserve"> و تسلیم برای حفظ جان. و این اشتباه است زیرا کشته‌شدن در راه خدا هلاکت نیست و موجب افتخار و سعادت است.</w:t>
      </w:r>
    </w:p>
    <w:p w:rsidR="00D11B8A" w:rsidRPr="00F54D7A" w:rsidRDefault="00D11B8A" w:rsidP="00C249CC">
      <w:pPr>
        <w:pStyle w:val="ae"/>
        <w:rPr>
          <w:rStyle w:val="Char2"/>
          <w:b/>
          <w:bCs/>
          <w:rtl/>
        </w:rPr>
      </w:pPr>
      <w:r w:rsidRPr="00F54D7A">
        <w:rPr>
          <w:rFonts w:ascii="Traditional Arabic" w:hAnsi="Traditional Arabic" w:cs="Traditional Arabic"/>
          <w:rtl/>
        </w:rPr>
        <w:t>﴿</w:t>
      </w:r>
      <w:r w:rsidR="00952093" w:rsidRPr="00F54D7A">
        <w:rPr>
          <w:rtl/>
        </w:rPr>
        <w:t>وَأَتِمُّواْ ٱلۡحَجَّ وَٱلۡعُمۡرَةَ لِلَّهِۚ فَإِنۡ أُحۡصِرۡتُمۡ فَمَا ٱسۡتَيۡسَرَ مِنَ ٱلۡهَدۡيِۖ وَلَا تَحۡلِقُواْ رُءُوسَكُمۡ حَتَّىٰ يَبۡلُغَ ٱلۡهَدۡيُ مَحِلَّهُۥۚ فَمَن كَانَ مِنكُم مَّرِيضًا أَوۡ بِهِۦٓ أَذٗى مِّن رَّأۡسِهِۦ فَفِدۡيَةٞ مِّن صِيَامٍ أَوۡ صَدَقَةٍ أَوۡ نُسُكٖۚ فَإِذَآ أَمِنتُمۡ فَمَن تَمَتَّعَ بِٱلۡعُمۡرَةِ إِلَى ٱلۡحَجِّ فَمَا ٱسۡتَيۡسَرَ مِنَ ٱلۡهَدۡيِۚ فَمَن لَّمۡ يَجِدۡ فَصِيَامُ ثَلَٰثَةِ أَيَّامٖ فِي ٱلۡحَجِّ وَسَبۡعَةٍ إِذَا رَجَعۡتُمۡۗ تِلۡكَ عَشَرَةٞ كَامِلَةٞۗ ذَٰلِكَ لِمَن لَّمۡ يَكُنۡ أَهۡلُهُۥ حَاضِرِي ٱلۡمَسۡجِدِ ٱلۡحَرَامِۚ وَٱتَّقُواْ ٱللَّهَ وَٱعۡلَمُوٓاْ أَنَّ ٱللَّهَ شَدِيدُ ٱلۡعِقَابِ ١٩٦ ٱلۡحَجُّ أَشۡهُرٞ مَّعۡلُومَٰتٞۚ فَمَن فَرَضَ فِيهِنَّ ٱلۡحَجَّ فَلَا رَفَثَ وَلَا فُسُوقَ وَلَا جِدَالَ فِي ٱلۡحَجِّۗ وَمَا تَفۡعَلُواْ مِنۡ خَيۡرٖ يَعۡلَمۡهُ ٱللَّهُۗ وَتَزَوَّدُواْ فَإِنَّ خَيۡرَ ٱلزَّادِ ٱلتَّقۡوَىٰۖ وَٱتَّقُونِ يَٰٓأُوْلِي ٱلۡأَلۡبَٰبِ ١٩٧</w:t>
      </w:r>
      <w:r w:rsidRPr="00F54D7A">
        <w:rPr>
          <w:rFonts w:ascii="Traditional Arabic" w:hAnsi="Traditional Arabic" w:cs="Traditional Arabic"/>
          <w:rtl/>
        </w:rPr>
        <w:t>﴾</w:t>
      </w:r>
      <w:r w:rsidRPr="00F54D7A">
        <w:rPr>
          <w:rFonts w:ascii="Times New Roman" w:hAnsi="Times New Roman" w:cs="B Lotus"/>
          <w:rtl/>
        </w:rPr>
        <w:t xml:space="preserve"> </w:t>
      </w:r>
      <w:r w:rsidRPr="00F54D7A">
        <w:rPr>
          <w:rFonts w:ascii="Times New Roman" w:hAnsi="Times New Roman" w:cs="B Lotus"/>
          <w:rtl/>
        </w:rPr>
        <w:tab/>
      </w:r>
      <w:r w:rsidRPr="00F54D7A">
        <w:rPr>
          <w:rStyle w:val="Char5"/>
          <w:rtl/>
          <w:lang w:bidi="ar-SA"/>
        </w:rPr>
        <w:t>[البقرة: 196-197]</w:t>
      </w:r>
      <w:r w:rsidRPr="00F54D7A">
        <w:rPr>
          <w:rFonts w:ascii="Times New Roman" w:hAnsi="Times New Roman" w:cs="B Lotus"/>
          <w:rtl/>
        </w:rPr>
        <w:t>.</w:t>
      </w:r>
    </w:p>
    <w:p w:rsidR="00AE3DA2" w:rsidRPr="00F54D7A" w:rsidRDefault="00AE3DA2" w:rsidP="00C249CC">
      <w:pPr>
        <w:pStyle w:val="af"/>
        <w:rPr>
          <w:rtl/>
        </w:rPr>
      </w:pPr>
      <w:r w:rsidRPr="00F54D7A">
        <w:rPr>
          <w:rFonts w:hint="cs"/>
          <w:b/>
          <w:bCs/>
          <w:rtl/>
        </w:rPr>
        <w:t>ترجمه</w:t>
      </w:r>
      <w:r w:rsidR="00CD3E26" w:rsidRPr="00F54D7A">
        <w:rPr>
          <w:rFonts w:hint="cs"/>
          <w:b/>
          <w:bCs/>
          <w:rtl/>
        </w:rPr>
        <w:t>:</w:t>
      </w:r>
      <w:r w:rsidR="00CD3E26" w:rsidRPr="00F54D7A">
        <w:rPr>
          <w:rFonts w:hint="cs"/>
          <w:rtl/>
        </w:rPr>
        <w:t xml:space="preserve"> </w:t>
      </w:r>
      <w:r w:rsidR="0059263F" w:rsidRPr="00F54D7A">
        <w:rPr>
          <w:rFonts w:hint="cs"/>
          <w:rtl/>
        </w:rPr>
        <w:t>و برای</w:t>
      </w:r>
      <w:r w:rsidRPr="00F54D7A">
        <w:rPr>
          <w:rFonts w:hint="cs"/>
          <w:rtl/>
        </w:rPr>
        <w:t xml:space="preserve"> خدا حج و عمره را ب</w:t>
      </w:r>
      <w:r w:rsidR="0059263F" w:rsidRPr="00F54D7A">
        <w:rPr>
          <w:rFonts w:hint="cs"/>
          <w:rtl/>
        </w:rPr>
        <w:t xml:space="preserve">ه </w:t>
      </w:r>
      <w:r w:rsidRPr="00F54D7A">
        <w:rPr>
          <w:rFonts w:hint="cs"/>
          <w:rtl/>
        </w:rPr>
        <w:t>پایان برسانید، پس اگر محصور شدید و از رفتن به حج ممنوع گردیدید پس هر</w:t>
      </w:r>
      <w:r w:rsidR="0059263F" w:rsidRPr="00F54D7A">
        <w:rPr>
          <w:rFonts w:hint="cs"/>
          <w:rtl/>
        </w:rPr>
        <w:t xml:space="preserve"> </w:t>
      </w:r>
      <w:r w:rsidRPr="00F54D7A">
        <w:rPr>
          <w:rFonts w:hint="cs"/>
          <w:rtl/>
        </w:rPr>
        <w:t>چه میسر باشد قربان کنید و سرهای خود را ن</w:t>
      </w:r>
      <w:r w:rsidR="0059263F" w:rsidRPr="00F54D7A">
        <w:rPr>
          <w:rFonts w:hint="cs"/>
          <w:rtl/>
        </w:rPr>
        <w:t xml:space="preserve">ه </w:t>
      </w:r>
      <w:r w:rsidRPr="00F54D7A">
        <w:rPr>
          <w:rFonts w:hint="cs"/>
          <w:rtl/>
        </w:rPr>
        <w:t>تراشید تا قربانی به محل ذبح و قربانگاه برسد، پس هر که از شما بیمار بود و یا آزاری ب</w:t>
      </w:r>
      <w:r w:rsidR="00F92590" w:rsidRPr="00F54D7A">
        <w:rPr>
          <w:rFonts w:hint="cs"/>
          <w:rtl/>
        </w:rPr>
        <w:t xml:space="preserve">ه </w:t>
      </w:r>
      <w:r w:rsidRPr="00F54D7A">
        <w:rPr>
          <w:rFonts w:hint="cs"/>
          <w:rtl/>
        </w:rPr>
        <w:t>سر داشت (بتراشد)، پس از آن، ب</w:t>
      </w:r>
      <w:r w:rsidR="00F92590" w:rsidRPr="00F54D7A">
        <w:rPr>
          <w:rFonts w:hint="cs"/>
          <w:rtl/>
        </w:rPr>
        <w:t>ه عوض، روزه</w:t>
      </w:r>
      <w:r w:rsidR="00F92590" w:rsidRPr="00F54D7A">
        <w:rPr>
          <w:rtl/>
        </w:rPr>
        <w:softHyphen/>
      </w:r>
      <w:r w:rsidR="00F92590" w:rsidRPr="00F54D7A">
        <w:rPr>
          <w:rFonts w:hint="cs"/>
          <w:rtl/>
        </w:rPr>
        <w:t>ای و یا صدقه</w:t>
      </w:r>
      <w:r w:rsidR="00F92590" w:rsidRPr="00F54D7A">
        <w:rPr>
          <w:rtl/>
        </w:rPr>
        <w:softHyphen/>
      </w:r>
      <w:r w:rsidRPr="00F54D7A">
        <w:rPr>
          <w:rFonts w:hint="cs"/>
          <w:rtl/>
        </w:rPr>
        <w:t>ای و یا قربانی</w:t>
      </w:r>
      <w:r w:rsidR="00F92590" w:rsidRPr="00F54D7A">
        <w:rPr>
          <w:rFonts w:hint="cs"/>
          <w:rtl/>
        </w:rPr>
        <w:t>ِ</w:t>
      </w:r>
      <w:r w:rsidRPr="00F54D7A">
        <w:rPr>
          <w:rFonts w:hint="cs"/>
          <w:rtl/>
        </w:rPr>
        <w:t xml:space="preserve"> گوسفند</w:t>
      </w:r>
      <w:r w:rsidR="0059263F" w:rsidRPr="00F54D7A">
        <w:rPr>
          <w:rFonts w:hint="cs"/>
          <w:rtl/>
        </w:rPr>
        <w:t>ی باید</w:t>
      </w:r>
      <w:r w:rsidR="00F92590" w:rsidRPr="00F54D7A">
        <w:rPr>
          <w:rFonts w:hint="cs"/>
          <w:rtl/>
        </w:rPr>
        <w:t xml:space="preserve"> و چون امان یافتید پس هر</w:t>
      </w:r>
      <w:r w:rsidR="0059263F" w:rsidRPr="00F54D7A">
        <w:rPr>
          <w:rFonts w:hint="cs"/>
          <w:rtl/>
        </w:rPr>
        <w:t xml:space="preserve"> </w:t>
      </w:r>
      <w:r w:rsidRPr="00F54D7A">
        <w:rPr>
          <w:rFonts w:hint="cs"/>
          <w:rtl/>
        </w:rPr>
        <w:t>که پس از عمره ب</w:t>
      </w:r>
      <w:r w:rsidR="00F92590" w:rsidRPr="00F54D7A">
        <w:rPr>
          <w:rFonts w:hint="cs"/>
          <w:rtl/>
        </w:rPr>
        <w:t xml:space="preserve">ه </w:t>
      </w:r>
      <w:r w:rsidRPr="00F54D7A">
        <w:rPr>
          <w:rFonts w:hint="cs"/>
          <w:rtl/>
        </w:rPr>
        <w:t>حج پرداخت هر</w:t>
      </w:r>
      <w:r w:rsidR="0059263F" w:rsidRPr="00F54D7A">
        <w:rPr>
          <w:rFonts w:hint="cs"/>
          <w:rtl/>
        </w:rPr>
        <w:t xml:space="preserve"> </w:t>
      </w:r>
      <w:r w:rsidRPr="00F54D7A">
        <w:rPr>
          <w:rFonts w:hint="cs"/>
          <w:rtl/>
        </w:rPr>
        <w:t>چه میس</w:t>
      </w:r>
      <w:r w:rsidR="00F92590" w:rsidRPr="00F54D7A">
        <w:rPr>
          <w:rFonts w:hint="cs"/>
          <w:rtl/>
        </w:rPr>
        <w:t>ّ</w:t>
      </w:r>
      <w:r w:rsidRPr="00F54D7A">
        <w:rPr>
          <w:rFonts w:hint="cs"/>
          <w:rtl/>
        </w:rPr>
        <w:t>ر شود قربان کند و هر که قربانی نیابد، سه روز در اثنای حج و هفت روز وقت برگشتن روزه گیرد، این ده روز تمام است، این حکم برای کسی است</w:t>
      </w:r>
      <w:r w:rsidR="00F92590" w:rsidRPr="00F54D7A">
        <w:rPr>
          <w:rtl/>
        </w:rPr>
        <w:softHyphen/>
      </w:r>
      <w:r w:rsidR="0059263F" w:rsidRPr="00F54D7A">
        <w:rPr>
          <w:rFonts w:hint="cs"/>
          <w:rtl/>
        </w:rPr>
        <w:t xml:space="preserve"> که خانواده</w:t>
      </w:r>
      <w:r w:rsidR="0059263F" w:rsidRPr="00F54D7A">
        <w:rPr>
          <w:rFonts w:hint="eastAsia"/>
          <w:rtl/>
        </w:rPr>
        <w:t>‌</w:t>
      </w:r>
      <w:r w:rsidRPr="00F54D7A">
        <w:rPr>
          <w:rFonts w:hint="cs"/>
          <w:rtl/>
        </w:rPr>
        <w:t>اش مقیم مسجد الحرام (مک</w:t>
      </w:r>
      <w:r w:rsidR="00F92590" w:rsidRPr="00F54D7A">
        <w:rPr>
          <w:rFonts w:hint="cs"/>
          <w:rtl/>
        </w:rPr>
        <w:t>ّ</w:t>
      </w:r>
      <w:r w:rsidR="0059263F" w:rsidRPr="00F54D7A">
        <w:rPr>
          <w:rFonts w:hint="cs"/>
          <w:rtl/>
        </w:rPr>
        <w:t>ه) نباشد</w:t>
      </w:r>
      <w:r w:rsidRPr="00F54D7A">
        <w:rPr>
          <w:rFonts w:hint="cs"/>
          <w:rtl/>
        </w:rPr>
        <w:t xml:space="preserve"> و از خدا بترسید و بدانید که عق</w:t>
      </w:r>
      <w:r w:rsidR="0059263F" w:rsidRPr="00F54D7A">
        <w:rPr>
          <w:rFonts w:hint="cs"/>
          <w:rtl/>
        </w:rPr>
        <w:t>اب خدا سخت است. (196) حج در ماه</w:t>
      </w:r>
      <w:r w:rsidR="0059263F" w:rsidRPr="00F54D7A">
        <w:rPr>
          <w:rFonts w:hint="eastAsia"/>
          <w:rtl/>
        </w:rPr>
        <w:t>‌</w:t>
      </w:r>
      <w:r w:rsidRPr="00F54D7A">
        <w:rPr>
          <w:rFonts w:hint="cs"/>
          <w:rtl/>
        </w:rPr>
        <w:t>های معلومی است، پس کسی که بر او در این ماه ها حج واجب شد</w:t>
      </w:r>
      <w:r w:rsidR="0059263F" w:rsidRPr="00F54D7A">
        <w:rPr>
          <w:rFonts w:hint="cs"/>
          <w:rtl/>
        </w:rPr>
        <w:t xml:space="preserve"> </w:t>
      </w:r>
      <w:r w:rsidR="00F92590" w:rsidRPr="00F54D7A">
        <w:rPr>
          <w:rFonts w:hint="cs"/>
          <w:rtl/>
        </w:rPr>
        <w:t>(و به حج پرداخت)،</w:t>
      </w:r>
      <w:r w:rsidR="0059263F" w:rsidRPr="00F54D7A">
        <w:rPr>
          <w:rFonts w:hint="cs"/>
          <w:rtl/>
        </w:rPr>
        <w:t xml:space="preserve"> پس مباشرت با زن، </w:t>
      </w:r>
      <w:r w:rsidRPr="00F54D7A">
        <w:rPr>
          <w:rFonts w:hint="cs"/>
          <w:rtl/>
        </w:rPr>
        <w:t>بدکاری و جدال در حج موقوف است. و هر کار خیری بجا آرید خدا آن را می داند. و توشه بردارید که بهترین توشه پرهیزگاری است، و از من بترسید ای خردمندان (197).</w:t>
      </w:r>
    </w:p>
    <w:p w:rsidR="00AE3DA2" w:rsidRPr="00F54D7A" w:rsidRDefault="00AE3DA2"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مقصود از ماه های حرام و معلومات ذیقعده و ذیحجه می باشد که چون احرام بست برای حج، باید از آن</w:t>
      </w:r>
      <w:r w:rsidR="00F92590" w:rsidRPr="00F54D7A">
        <w:rPr>
          <w:rFonts w:hint="cs"/>
          <w:rtl/>
        </w:rPr>
        <w:t>چه در آیه ذکر شده است اجتناب کن</w:t>
      </w:r>
      <w:r w:rsidRPr="00F54D7A">
        <w:rPr>
          <w:rFonts w:hint="cs"/>
          <w:rtl/>
        </w:rPr>
        <w:t>د، پس اگر جماع کرد باید یک شتر نحر کند، اگر بوسه زد یک گاو کف</w:t>
      </w:r>
      <w:r w:rsidR="00F92590" w:rsidRPr="00F54D7A">
        <w:rPr>
          <w:rFonts w:hint="cs"/>
          <w:rtl/>
        </w:rPr>
        <w:t>ّ</w:t>
      </w:r>
      <w:r w:rsidRPr="00F54D7A">
        <w:rPr>
          <w:rFonts w:hint="cs"/>
          <w:rtl/>
        </w:rPr>
        <w:t>ار</w:t>
      </w:r>
      <w:r w:rsidR="00F92590" w:rsidRPr="00F54D7A">
        <w:rPr>
          <w:rFonts w:hint="cs"/>
          <w:rtl/>
        </w:rPr>
        <w:t>ۀ</w:t>
      </w:r>
      <w:r w:rsidRPr="00F54D7A">
        <w:rPr>
          <w:rFonts w:hint="cs"/>
          <w:rtl/>
        </w:rPr>
        <w:t xml:space="preserve"> آن است. </w:t>
      </w:r>
    </w:p>
    <w:p w:rsidR="00AE3DA2" w:rsidRPr="00F54D7A" w:rsidRDefault="00AE3DA2" w:rsidP="00C249CC">
      <w:pPr>
        <w:pStyle w:val="a2"/>
        <w:rPr>
          <w:rtl/>
        </w:rPr>
      </w:pPr>
      <w:r w:rsidRPr="00F54D7A">
        <w:rPr>
          <w:rFonts w:hint="cs"/>
          <w:rtl/>
        </w:rPr>
        <w:t xml:space="preserve">و مقصود از فسوق و جدال که </w:t>
      </w:r>
      <w:r w:rsidR="0059263F" w:rsidRPr="00F54D7A">
        <w:rPr>
          <w:rFonts w:hint="cs"/>
          <w:rtl/>
        </w:rPr>
        <w:t>در آیه ذکر شده بدگویی، فحش، دروغ،</w:t>
      </w:r>
      <w:r w:rsidRPr="00F54D7A">
        <w:rPr>
          <w:rFonts w:hint="cs"/>
          <w:rtl/>
        </w:rPr>
        <w:t xml:space="preserve"> سب و لعن و غیبت </w:t>
      </w:r>
      <w:r w:rsidR="0059263F" w:rsidRPr="00F54D7A">
        <w:rPr>
          <w:rFonts w:hint="cs"/>
          <w:rtl/>
        </w:rPr>
        <w:t>است</w:t>
      </w:r>
      <w:r w:rsidR="00F92590" w:rsidRPr="00F54D7A">
        <w:rPr>
          <w:rFonts w:hint="cs"/>
          <w:rtl/>
        </w:rPr>
        <w:t xml:space="preserve"> و هم مفاخره و جدال را کنار</w:t>
      </w:r>
      <w:r w:rsidR="0059263F" w:rsidRPr="00F54D7A">
        <w:rPr>
          <w:rFonts w:hint="cs"/>
          <w:rtl/>
        </w:rPr>
        <w:t xml:space="preserve"> </w:t>
      </w:r>
      <w:r w:rsidRPr="00F54D7A">
        <w:rPr>
          <w:rFonts w:hint="cs"/>
          <w:rtl/>
        </w:rPr>
        <w:t>گ</w:t>
      </w:r>
      <w:r w:rsidR="00F92590" w:rsidRPr="00F54D7A">
        <w:rPr>
          <w:rFonts w:hint="cs"/>
          <w:rtl/>
        </w:rPr>
        <w:t>ذ</w:t>
      </w:r>
      <w:r w:rsidR="0059263F" w:rsidRPr="00F54D7A">
        <w:rPr>
          <w:rFonts w:hint="cs"/>
          <w:rtl/>
        </w:rPr>
        <w:t>ارد</w:t>
      </w:r>
      <w:r w:rsidRPr="00F54D7A">
        <w:rPr>
          <w:rFonts w:hint="cs"/>
          <w:rtl/>
        </w:rPr>
        <w:t xml:space="preserve"> و مکر</w:t>
      </w:r>
      <w:r w:rsidR="00F92590" w:rsidRPr="00F54D7A">
        <w:rPr>
          <w:rFonts w:hint="cs"/>
          <w:rtl/>
        </w:rPr>
        <w:t>ّ</w:t>
      </w:r>
      <w:r w:rsidRPr="00F54D7A">
        <w:rPr>
          <w:rFonts w:hint="cs"/>
          <w:rtl/>
        </w:rPr>
        <w:t xml:space="preserve">ر </w:t>
      </w:r>
      <w:r w:rsidRPr="00F54D7A">
        <w:rPr>
          <w:rStyle w:val="Char9"/>
          <w:rFonts w:hint="cs"/>
          <w:rtl/>
        </w:rPr>
        <w:t>«لا والله»</w:t>
      </w:r>
      <w:r w:rsidRPr="00F54D7A">
        <w:rPr>
          <w:rFonts w:hint="cs"/>
          <w:rtl/>
        </w:rPr>
        <w:t xml:space="preserve"> و</w:t>
      </w:r>
      <w:r w:rsidRPr="00F54D7A">
        <w:rPr>
          <w:rStyle w:val="Char9"/>
          <w:rFonts w:hint="cs"/>
          <w:rtl/>
        </w:rPr>
        <w:t>«بلی والله»</w:t>
      </w:r>
      <w:r w:rsidRPr="00F54D7A">
        <w:rPr>
          <w:rFonts w:hint="cs"/>
          <w:rtl/>
        </w:rPr>
        <w:t xml:space="preserve"> نگوید.</w:t>
      </w:r>
    </w:p>
    <w:p w:rsidR="00AE3DA2" w:rsidRPr="00F54D7A" w:rsidRDefault="0059263F" w:rsidP="00C249CC">
      <w:pPr>
        <w:pStyle w:val="a2"/>
        <w:rPr>
          <w:rtl/>
        </w:rPr>
      </w:pPr>
      <w:r w:rsidRPr="00F54D7A">
        <w:rPr>
          <w:rFonts w:hint="cs"/>
          <w:rtl/>
        </w:rPr>
        <w:t xml:space="preserve">دروغ </w:t>
      </w:r>
      <w:r w:rsidR="00AE3DA2" w:rsidRPr="00F54D7A">
        <w:rPr>
          <w:rFonts w:hint="cs"/>
          <w:rtl/>
        </w:rPr>
        <w:t>یک</w:t>
      </w:r>
      <w:r w:rsidR="002027EB">
        <w:rPr>
          <w:rtl/>
        </w:rPr>
        <w:softHyphen/>
      </w:r>
      <w:r w:rsidR="00AE3DA2" w:rsidRPr="00F54D7A">
        <w:rPr>
          <w:rFonts w:hint="cs"/>
          <w:rtl/>
        </w:rPr>
        <w:t>مرتبه یک گوسفند کف</w:t>
      </w:r>
      <w:r w:rsidR="00F92590" w:rsidRPr="00F54D7A">
        <w:rPr>
          <w:rFonts w:hint="cs"/>
          <w:rtl/>
        </w:rPr>
        <w:t>ّ</w:t>
      </w:r>
      <w:r w:rsidRPr="00F54D7A">
        <w:rPr>
          <w:rFonts w:hint="cs"/>
          <w:rtl/>
        </w:rPr>
        <w:t>اره دارد و دو مرتبه یک گاو</w:t>
      </w:r>
      <w:r w:rsidR="00AE3DA2" w:rsidRPr="00F54D7A">
        <w:rPr>
          <w:rFonts w:hint="cs"/>
          <w:rtl/>
        </w:rPr>
        <w:t xml:space="preserve"> و سه مرتبه یک شتر. </w:t>
      </w:r>
    </w:p>
    <w:p w:rsidR="00AE3DA2" w:rsidRPr="00F54D7A" w:rsidRDefault="00AE3DA2" w:rsidP="00C249CC">
      <w:pPr>
        <w:pStyle w:val="a2"/>
        <w:rPr>
          <w:rtl/>
        </w:rPr>
      </w:pPr>
      <w:r w:rsidRPr="00F54D7A">
        <w:rPr>
          <w:rFonts w:hint="cs"/>
          <w:rtl/>
        </w:rPr>
        <w:t>و احکام دیگر احرام در آیات 1 و 2 و 95 سوره مائده خواهد آمد.</w:t>
      </w:r>
    </w:p>
    <w:p w:rsidR="00D11B8A" w:rsidRPr="00F54D7A" w:rsidRDefault="00D11B8A" w:rsidP="00C249CC">
      <w:pPr>
        <w:pStyle w:val="ae"/>
        <w:rPr>
          <w:rFonts w:ascii="Times New Roman" w:hAnsi="Times New Roman" w:cs="B Lotus"/>
          <w:b/>
          <w:bCs/>
          <w:sz w:val="34"/>
          <w:szCs w:val="34"/>
          <w:rtl/>
        </w:rPr>
      </w:pPr>
      <w:r w:rsidRPr="00F54D7A">
        <w:rPr>
          <w:rFonts w:ascii="Traditional Arabic" w:hAnsi="Traditional Arabic" w:cs="Traditional Arabic"/>
          <w:rtl/>
        </w:rPr>
        <w:t>﴿</w:t>
      </w:r>
      <w:r w:rsidR="00952093" w:rsidRPr="00F54D7A">
        <w:rPr>
          <w:rtl/>
        </w:rPr>
        <w:t>لَيۡسَ عَلَيۡكُمۡ جُنَاحٌ أَن تَبۡتَغُواْ فَضۡلٗا مِّن رَّبِّكُمۡۚ فَإِذَآ أَفَضۡتُم مِّنۡ عَرَفَٰتٖ فَٱذۡكُرُواْ ٱللَّهَ عِندَ ٱلۡمَشۡعَرِ ٱلۡحَرَامِۖ وَٱذۡكُرُوهُ كَمَا هَدَىٰكُمۡ وَإِن كُنتُم مِّن قَبۡلِهِۦ لَمِنَ ٱلضَّآلِّينَ ١٩٨ ثُمَّ أَفِيضُواْ مِنۡ حَيۡثُ أَفَاضَ ٱلنَّاسُ وَٱسۡتَغۡفِرُواْ ٱللَّهَۚ إِنَّ ٱللَّهَ غَفُورٞ رَّحِيمٞ ١٩٩ فَإِذَا قَضَيۡتُم مَّنَٰسِكَكُمۡ فَٱذۡكُرُواْ ٱللَّهَ كَذِكۡرِكُمۡ ءَابَآءَكُمۡ أَوۡ أَشَدَّ ذِكۡرٗاۗ فَمِنَ ٱلنَّاسِ مَن يَقُولُ رَبَّنَآ ءَاتِنَا فِي ٱلدُّنۡيَا وَمَا لَهُۥ فِي ٱلۡأٓخِرَةِ مِنۡ خَلَٰقٖ ٢٠٠</w:t>
      </w:r>
      <w:r w:rsidRPr="00F54D7A">
        <w:rPr>
          <w:rFonts w:ascii="Traditional Arabic" w:hAnsi="Traditional Arabic" w:cs="Traditional Arabic"/>
          <w:rtl/>
        </w:rPr>
        <w:t>﴾</w:t>
      </w:r>
      <w:r w:rsidRPr="00F54D7A">
        <w:rPr>
          <w:rFonts w:ascii="Times New Roman" w:hAnsi="Times New Roman" w:cs="B Lotus"/>
          <w:rtl/>
        </w:rPr>
        <w:t xml:space="preserve"> </w:t>
      </w:r>
      <w:r w:rsidRPr="00F54D7A">
        <w:rPr>
          <w:rFonts w:ascii="Times New Roman" w:hAnsi="Times New Roman" w:cs="B Lotus"/>
          <w:rtl/>
        </w:rPr>
        <w:tab/>
      </w:r>
      <w:r w:rsidRPr="00F54D7A">
        <w:rPr>
          <w:rStyle w:val="Char5"/>
          <w:rtl/>
          <w:lang w:bidi="ar-SA"/>
        </w:rPr>
        <w:t>[البقرة: 198-200]</w:t>
      </w:r>
      <w:r w:rsidRPr="00F54D7A">
        <w:rPr>
          <w:rFonts w:ascii="Times New Roman" w:hAnsi="Times New Roman" w:cs="B Lotus"/>
          <w:rtl/>
        </w:rPr>
        <w:t>.</w:t>
      </w:r>
    </w:p>
    <w:p w:rsidR="00C61F86" w:rsidRPr="00F54D7A" w:rsidRDefault="00FE1DA6" w:rsidP="00C249CC">
      <w:pPr>
        <w:pStyle w:val="af"/>
        <w:rPr>
          <w:sz w:val="2"/>
          <w:szCs w:val="2"/>
          <w:rtl/>
        </w:rPr>
      </w:pPr>
      <w:r w:rsidRPr="00F54D7A">
        <w:rPr>
          <w:rFonts w:hint="cs"/>
          <w:b/>
          <w:bCs/>
          <w:rtl/>
        </w:rPr>
        <w:t>ترجمه</w:t>
      </w:r>
      <w:r w:rsidR="00CD3E26" w:rsidRPr="00F54D7A">
        <w:rPr>
          <w:rFonts w:hint="cs"/>
          <w:b/>
          <w:bCs/>
          <w:rtl/>
        </w:rPr>
        <w:t xml:space="preserve">: </w:t>
      </w:r>
      <w:r w:rsidRPr="00F54D7A">
        <w:rPr>
          <w:rFonts w:hint="cs"/>
          <w:rtl/>
        </w:rPr>
        <w:t xml:space="preserve">بر شما باکی </w:t>
      </w:r>
      <w:r w:rsidR="0059263F" w:rsidRPr="00F54D7A">
        <w:rPr>
          <w:rFonts w:hint="cs"/>
          <w:rtl/>
        </w:rPr>
        <w:t>نیست که از فضل پروردگار خود بجوی</w:t>
      </w:r>
      <w:r w:rsidRPr="00F54D7A">
        <w:rPr>
          <w:rFonts w:hint="cs"/>
          <w:rtl/>
        </w:rPr>
        <w:t>ید (یعنی در أیام حج به کسب و</w:t>
      </w:r>
      <w:r w:rsidR="00C61F86" w:rsidRPr="00F54D7A">
        <w:rPr>
          <w:rtl/>
        </w:rPr>
        <w:br/>
      </w:r>
    </w:p>
    <w:p w:rsidR="00FE1DA6" w:rsidRPr="00F54D7A" w:rsidRDefault="00FE1DA6" w:rsidP="00C249CC">
      <w:pPr>
        <w:pStyle w:val="af"/>
        <w:rPr>
          <w:rtl/>
        </w:rPr>
      </w:pPr>
      <w:r w:rsidRPr="00F54D7A">
        <w:rPr>
          <w:rFonts w:hint="cs"/>
          <w:rtl/>
        </w:rPr>
        <w:t>کار پردازید)</w:t>
      </w:r>
      <w:r w:rsidR="00DD1FF4" w:rsidRPr="00F54D7A">
        <w:rPr>
          <w:rFonts w:hint="cs"/>
          <w:rtl/>
        </w:rPr>
        <w:t>.</w:t>
      </w:r>
      <w:r w:rsidRPr="00F54D7A">
        <w:rPr>
          <w:rFonts w:hint="cs"/>
          <w:rtl/>
        </w:rPr>
        <w:t xml:space="preserve"> پس چون از عرفات برگشتید نزد مشعر الحرام یاد خدا کنید</w:t>
      </w:r>
      <w:r w:rsidR="00DD1FF4" w:rsidRPr="00F54D7A">
        <w:rPr>
          <w:rFonts w:hint="cs"/>
          <w:rtl/>
        </w:rPr>
        <w:t>.</w:t>
      </w:r>
      <w:r w:rsidRPr="00F54D7A">
        <w:rPr>
          <w:rFonts w:hint="cs"/>
          <w:rtl/>
        </w:rPr>
        <w:t xml:space="preserve"> و او را یاد کنید چنانکه شما را </w:t>
      </w:r>
      <w:r w:rsidR="00D55C8B" w:rsidRPr="00F54D7A">
        <w:rPr>
          <w:rFonts w:hint="cs"/>
          <w:rtl/>
        </w:rPr>
        <w:t>ه</w:t>
      </w:r>
      <w:r w:rsidRPr="00F54D7A">
        <w:rPr>
          <w:rFonts w:hint="cs"/>
          <w:rtl/>
        </w:rPr>
        <w:t>دایت نمود و</w:t>
      </w:r>
      <w:r w:rsidR="0059263F" w:rsidRPr="00F54D7A">
        <w:rPr>
          <w:rFonts w:hint="cs"/>
          <w:rtl/>
        </w:rPr>
        <w:t xml:space="preserve"> </w:t>
      </w:r>
      <w:r w:rsidRPr="00F54D7A">
        <w:rPr>
          <w:rFonts w:hint="cs"/>
          <w:rtl/>
        </w:rPr>
        <w:t>اگر</w:t>
      </w:r>
      <w:r w:rsidR="0059263F" w:rsidRPr="00F54D7A">
        <w:rPr>
          <w:rFonts w:hint="cs"/>
          <w:rtl/>
        </w:rPr>
        <w:t xml:space="preserve"> </w:t>
      </w:r>
      <w:r w:rsidRPr="00F54D7A">
        <w:rPr>
          <w:rFonts w:hint="cs"/>
          <w:rtl/>
        </w:rPr>
        <w:t>چه پیش از آن از گمراهان بودی</w:t>
      </w:r>
      <w:r w:rsidR="00DD1FF4" w:rsidRPr="00F54D7A">
        <w:rPr>
          <w:rFonts w:hint="cs"/>
          <w:rtl/>
        </w:rPr>
        <w:t>د(198) سپس برگردید از جای</w:t>
      </w:r>
      <w:r w:rsidRPr="00F54D7A">
        <w:rPr>
          <w:rFonts w:hint="cs"/>
          <w:rtl/>
        </w:rPr>
        <w:t>ی</w:t>
      </w:r>
      <w:r w:rsidR="00DD1FF4" w:rsidRPr="00F54D7A">
        <w:rPr>
          <w:rtl/>
        </w:rPr>
        <w:softHyphen/>
      </w:r>
      <w:r w:rsidRPr="00F54D7A">
        <w:rPr>
          <w:rFonts w:hint="cs"/>
          <w:rtl/>
        </w:rPr>
        <w:t>که مردم برگشته‌اند</w:t>
      </w:r>
      <w:r w:rsidR="00DD1FF4" w:rsidRPr="00F54D7A">
        <w:rPr>
          <w:rFonts w:hint="cs"/>
          <w:rtl/>
        </w:rPr>
        <w:t>،</w:t>
      </w:r>
      <w:r w:rsidRPr="00F54D7A">
        <w:rPr>
          <w:rFonts w:hint="cs"/>
          <w:rtl/>
        </w:rPr>
        <w:t xml:space="preserve"> و</w:t>
      </w:r>
      <w:r w:rsidR="0059263F" w:rsidRPr="00F54D7A">
        <w:rPr>
          <w:rFonts w:hint="cs"/>
          <w:rtl/>
        </w:rPr>
        <w:t xml:space="preserve"> </w:t>
      </w:r>
      <w:r w:rsidRPr="00F54D7A">
        <w:rPr>
          <w:rFonts w:hint="cs"/>
          <w:rtl/>
        </w:rPr>
        <w:t>از خدا طلب آمرزش کنید که خدا آمرزنده و رحیم است(199) پس چون مناسک خود را انجام دادید</w:t>
      </w:r>
      <w:r w:rsidR="00DD1FF4" w:rsidRPr="00F54D7A">
        <w:rPr>
          <w:rFonts w:hint="cs"/>
          <w:rtl/>
        </w:rPr>
        <w:t>،</w:t>
      </w:r>
      <w:r w:rsidRPr="00F54D7A">
        <w:rPr>
          <w:rFonts w:hint="cs"/>
          <w:rtl/>
        </w:rPr>
        <w:t xml:space="preserve"> یاد خدا کنید مانند اینکه پدران خود را یاد می‌کنید و یا ذکر خوبتری، بعضی از مردم می‌گویند پروردگارا</w:t>
      </w:r>
      <w:r w:rsidR="00DD1FF4" w:rsidRPr="00F54D7A">
        <w:rPr>
          <w:rFonts w:hint="cs"/>
          <w:rtl/>
        </w:rPr>
        <w:t xml:space="preserve">، در دنیا به ما بده </w:t>
      </w:r>
      <w:r w:rsidRPr="00F54D7A">
        <w:rPr>
          <w:rFonts w:hint="cs"/>
          <w:rtl/>
        </w:rPr>
        <w:t>و برای او در آخرت بهره‌ای نی</w:t>
      </w:r>
      <w:r w:rsidR="00D55C8B" w:rsidRPr="00F54D7A">
        <w:rPr>
          <w:rFonts w:hint="cs"/>
          <w:rtl/>
        </w:rPr>
        <w:t>س</w:t>
      </w:r>
      <w:r w:rsidRPr="00F54D7A">
        <w:rPr>
          <w:rFonts w:hint="cs"/>
          <w:rtl/>
        </w:rPr>
        <w:t>ت.(200)</w:t>
      </w:r>
    </w:p>
    <w:p w:rsidR="00FE1DA6" w:rsidRPr="00F54D7A" w:rsidRDefault="00FE1DA6"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در تمام عمر انسان اگر یک</w:t>
      </w:r>
      <w:r w:rsidR="0059263F" w:rsidRPr="00F54D7A">
        <w:rPr>
          <w:rFonts w:hint="eastAsia"/>
          <w:rtl/>
        </w:rPr>
        <w:t>‌</w:t>
      </w:r>
      <w:r w:rsidRPr="00F54D7A">
        <w:rPr>
          <w:rFonts w:hint="cs"/>
          <w:rtl/>
        </w:rPr>
        <w:t>مرتبه به اعما</w:t>
      </w:r>
      <w:r w:rsidR="00B55D9E" w:rsidRPr="00F54D7A">
        <w:rPr>
          <w:rFonts w:hint="cs"/>
          <w:rtl/>
        </w:rPr>
        <w:t>ل حج موفق شود می‌تواند در همان ا</w:t>
      </w:r>
      <w:r w:rsidRPr="00F54D7A">
        <w:rPr>
          <w:rFonts w:hint="cs"/>
          <w:rtl/>
        </w:rPr>
        <w:t>ی</w:t>
      </w:r>
      <w:r w:rsidR="0017653D" w:rsidRPr="00F54D7A">
        <w:rPr>
          <w:rFonts w:hint="cs"/>
          <w:rtl/>
        </w:rPr>
        <w:t>ّ</w:t>
      </w:r>
      <w:r w:rsidRPr="00F54D7A">
        <w:rPr>
          <w:rFonts w:hint="cs"/>
          <w:rtl/>
        </w:rPr>
        <w:t>ام حج مثل</w:t>
      </w:r>
      <w:r w:rsidR="00D55C8B" w:rsidRPr="00F54D7A">
        <w:rPr>
          <w:rFonts w:hint="cs"/>
          <w:rtl/>
        </w:rPr>
        <w:t>ا</w:t>
      </w:r>
      <w:r w:rsidR="0017653D" w:rsidRPr="00F54D7A">
        <w:rPr>
          <w:rFonts w:hint="cs"/>
          <w:rtl/>
        </w:rPr>
        <w:t>ً</w:t>
      </w:r>
      <w:r w:rsidRPr="00F54D7A">
        <w:rPr>
          <w:rFonts w:hint="cs"/>
          <w:rtl/>
        </w:rPr>
        <w:t xml:space="preserve"> در عرفات و م</w:t>
      </w:r>
      <w:r w:rsidR="0017653D" w:rsidRPr="00F54D7A">
        <w:rPr>
          <w:rFonts w:hint="cs"/>
          <w:rtl/>
        </w:rPr>
        <w:t>ِ</w:t>
      </w:r>
      <w:r w:rsidRPr="00F54D7A">
        <w:rPr>
          <w:rFonts w:hint="cs"/>
          <w:rtl/>
        </w:rPr>
        <w:t xml:space="preserve">نی پس </w:t>
      </w:r>
      <w:r w:rsidR="0059263F" w:rsidRPr="00F54D7A">
        <w:rPr>
          <w:rFonts w:hint="cs"/>
          <w:rtl/>
        </w:rPr>
        <w:t>از اعمال خود مشغول کسب حلال شود</w:t>
      </w:r>
      <w:r w:rsidRPr="00F54D7A">
        <w:rPr>
          <w:rFonts w:hint="cs"/>
          <w:rtl/>
        </w:rPr>
        <w:t xml:space="preserve"> و از فضل خدا بجوید، ب</w:t>
      </w:r>
      <w:r w:rsidR="0017653D" w:rsidRPr="00F54D7A">
        <w:rPr>
          <w:rFonts w:hint="cs"/>
          <w:rtl/>
        </w:rPr>
        <w:t xml:space="preserve">ه </w:t>
      </w:r>
      <w:r w:rsidRPr="00F54D7A">
        <w:rPr>
          <w:rFonts w:hint="cs"/>
          <w:rtl/>
        </w:rPr>
        <w:t>دلیل جمل</w:t>
      </w:r>
      <w:r w:rsidR="007C704B" w:rsidRPr="00F54D7A">
        <w:rPr>
          <w:rFonts w:hint="cs"/>
          <w:rtl/>
        </w:rPr>
        <w:t>ۀ</w:t>
      </w:r>
      <w:r w:rsidR="00CD3E26" w:rsidRPr="00F54D7A">
        <w:rPr>
          <w:rFonts w:hint="cs"/>
          <w:rtl/>
        </w:rPr>
        <w:t>:</w:t>
      </w:r>
      <w:r w:rsidR="00090AFC" w:rsidRPr="00F54D7A">
        <w:rPr>
          <w:rFonts w:hint="cs"/>
          <w:rtl/>
        </w:rPr>
        <w:t xml:space="preserve"> </w:t>
      </w:r>
      <w:r w:rsidR="00090AFC" w:rsidRPr="00F54D7A">
        <w:rPr>
          <w:rFonts w:ascii="Traditional Arabic" w:hAnsi="Traditional Arabic" w:cs="Traditional Arabic"/>
          <w:rtl/>
        </w:rPr>
        <w:t>﴿</w:t>
      </w:r>
      <w:r w:rsidR="00090AFC" w:rsidRPr="00F54D7A">
        <w:rPr>
          <w:rStyle w:val="Char4"/>
          <w:rtl/>
        </w:rPr>
        <w:t>أَن تَبۡتَغُواْ</w:t>
      </w:r>
      <w:r w:rsidRPr="00F54D7A">
        <w:rPr>
          <w:rStyle w:val="Char4"/>
          <w:rFonts w:hint="cs"/>
          <w:rtl/>
        </w:rPr>
        <w:t>...</w:t>
      </w:r>
      <w:r w:rsidR="00090AFC" w:rsidRPr="00F54D7A">
        <w:rPr>
          <w:rFonts w:ascii="Traditional Arabic" w:hAnsi="Traditional Arabic" w:cs="Traditional Arabic"/>
          <w:rtl/>
        </w:rPr>
        <w:t>﴾</w:t>
      </w:r>
      <w:r w:rsidRPr="00F54D7A">
        <w:rPr>
          <w:rFonts w:hint="cs"/>
          <w:rtl/>
        </w:rPr>
        <w:t xml:space="preserve"> معلوم می‌شود در اسلام روز تعطیل معمول نبوده که ک</w:t>
      </w:r>
      <w:r w:rsidR="00D55C8B" w:rsidRPr="00F54D7A">
        <w:rPr>
          <w:rFonts w:hint="cs"/>
          <w:rtl/>
        </w:rPr>
        <w:t>س</w:t>
      </w:r>
      <w:r w:rsidR="0059263F" w:rsidRPr="00F54D7A">
        <w:rPr>
          <w:rFonts w:hint="cs"/>
          <w:rtl/>
        </w:rPr>
        <w:t>ب و کار خود را تعطیل کنند</w:t>
      </w:r>
      <w:r w:rsidRPr="00F54D7A">
        <w:rPr>
          <w:rFonts w:hint="cs"/>
          <w:rtl/>
        </w:rPr>
        <w:t xml:space="preserve"> و خصوصاً این روزهای عزا و یا جشن که در میان مردم مرسوم شده اسلامی نی</w:t>
      </w:r>
      <w:r w:rsidR="00D55C8B" w:rsidRPr="00F54D7A">
        <w:rPr>
          <w:rFonts w:hint="cs"/>
          <w:rtl/>
        </w:rPr>
        <w:t>س</w:t>
      </w:r>
      <w:r w:rsidRPr="00F54D7A">
        <w:rPr>
          <w:rFonts w:hint="cs"/>
          <w:rtl/>
        </w:rPr>
        <w:t>ت و بدعت است. و جمل</w:t>
      </w:r>
      <w:r w:rsidR="007C704B" w:rsidRPr="00F54D7A">
        <w:rPr>
          <w:rFonts w:hint="cs"/>
          <w:rtl/>
        </w:rPr>
        <w:t>ۀ</w:t>
      </w:r>
      <w:r w:rsidR="00CD3E26" w:rsidRPr="00F54D7A">
        <w:rPr>
          <w:rFonts w:hint="cs"/>
          <w:rtl/>
        </w:rPr>
        <w:t>:</w:t>
      </w:r>
      <w:r w:rsidR="00952093" w:rsidRPr="00F54D7A">
        <w:rPr>
          <w:rFonts w:hint="cs"/>
          <w:rtl/>
        </w:rPr>
        <w:t xml:space="preserve"> </w:t>
      </w:r>
      <w:r w:rsidR="00090AFC" w:rsidRPr="00F54D7A">
        <w:rPr>
          <w:rFonts w:ascii="Traditional Arabic" w:hAnsi="Traditional Arabic" w:cs="Traditional Arabic"/>
          <w:rtl/>
        </w:rPr>
        <w:t>﴿</w:t>
      </w:r>
      <w:r w:rsidR="00952093" w:rsidRPr="00F54D7A">
        <w:rPr>
          <w:rStyle w:val="Char4"/>
          <w:rFonts w:hint="cs"/>
          <w:rtl/>
        </w:rPr>
        <w:t>فَإِذَآ</w:t>
      </w:r>
      <w:r w:rsidR="00952093" w:rsidRPr="00F54D7A">
        <w:rPr>
          <w:rStyle w:val="Char4"/>
          <w:rtl/>
        </w:rPr>
        <w:t xml:space="preserve"> </w:t>
      </w:r>
      <w:r w:rsidR="00952093" w:rsidRPr="00F54D7A">
        <w:rPr>
          <w:rStyle w:val="Char4"/>
          <w:rFonts w:hint="cs"/>
          <w:rtl/>
        </w:rPr>
        <w:t>أَفَضۡتُم...</w:t>
      </w:r>
      <w:r w:rsidR="00090AFC" w:rsidRPr="00F54D7A">
        <w:rPr>
          <w:rFonts w:ascii="Traditional Arabic" w:hAnsi="Traditional Arabic" w:cs="Traditional Arabic"/>
          <w:rtl/>
        </w:rPr>
        <w:t>﴾</w:t>
      </w:r>
      <w:r w:rsidR="00CD3E26" w:rsidRPr="00F54D7A">
        <w:rPr>
          <w:rFonts w:hint="cs"/>
          <w:rtl/>
        </w:rPr>
        <w:t xml:space="preserve"> </w:t>
      </w:r>
      <w:r w:rsidRPr="00F54D7A">
        <w:rPr>
          <w:rFonts w:hint="cs"/>
          <w:rtl/>
        </w:rPr>
        <w:t>دلالت دارد که چون روز نهم به عرفات موفق شد، پس از غروب آفتاب از عرفات که چهار فرسخی مک</w:t>
      </w:r>
      <w:r w:rsidR="0017653D" w:rsidRPr="00F54D7A">
        <w:rPr>
          <w:rFonts w:hint="cs"/>
          <w:rtl/>
        </w:rPr>
        <w:t>ّ</w:t>
      </w:r>
      <w:r w:rsidRPr="00F54D7A">
        <w:rPr>
          <w:rFonts w:hint="cs"/>
          <w:rtl/>
        </w:rPr>
        <w:t>ه می‌باشد برگردد ب</w:t>
      </w:r>
      <w:r w:rsidR="0017653D" w:rsidRPr="00F54D7A">
        <w:rPr>
          <w:rFonts w:hint="cs"/>
          <w:rtl/>
        </w:rPr>
        <w:t xml:space="preserve">ه </w:t>
      </w:r>
      <w:r w:rsidRPr="00F54D7A">
        <w:rPr>
          <w:rFonts w:hint="cs"/>
          <w:rtl/>
        </w:rPr>
        <w:t>طرف مکه و در دو فرسخی مکه در مشعرالحرام شب را بیتوته و ذکر خدا کند و عبادت نماید. و مقصود از جمل</w:t>
      </w:r>
      <w:r w:rsidR="007C704B" w:rsidRPr="00F54D7A">
        <w:rPr>
          <w:rFonts w:hint="cs"/>
          <w:rtl/>
        </w:rPr>
        <w:t>ۀ</w:t>
      </w:r>
      <w:r w:rsidR="00952093" w:rsidRPr="00F54D7A">
        <w:rPr>
          <w:rFonts w:hint="cs"/>
          <w:rtl/>
        </w:rPr>
        <w:t xml:space="preserve"> </w:t>
      </w:r>
      <w:r w:rsidR="00090AFC" w:rsidRPr="00F54D7A">
        <w:rPr>
          <w:rFonts w:ascii="Traditional Arabic" w:hAnsi="Traditional Arabic" w:cs="Traditional Arabic"/>
          <w:rtl/>
        </w:rPr>
        <w:t>﴿</w:t>
      </w:r>
      <w:r w:rsidR="00952093" w:rsidRPr="00F54D7A">
        <w:rPr>
          <w:rStyle w:val="Char4"/>
          <w:rFonts w:hint="cs"/>
          <w:rtl/>
        </w:rPr>
        <w:t>ثُمَّ</w:t>
      </w:r>
      <w:r w:rsidR="00952093" w:rsidRPr="00F54D7A">
        <w:rPr>
          <w:rStyle w:val="Char4"/>
          <w:rtl/>
        </w:rPr>
        <w:t xml:space="preserve"> </w:t>
      </w:r>
      <w:r w:rsidR="00952093" w:rsidRPr="00F54D7A">
        <w:rPr>
          <w:rStyle w:val="Char4"/>
          <w:rFonts w:hint="cs"/>
          <w:rtl/>
        </w:rPr>
        <w:t>أَفِيضُواْ</w:t>
      </w:r>
      <w:r w:rsidR="00952093" w:rsidRPr="00F54D7A">
        <w:rPr>
          <w:rStyle w:val="Char4"/>
          <w:rFonts w:cs="Times New Roman" w:hint="cs"/>
          <w:rtl/>
        </w:rPr>
        <w:t>...</w:t>
      </w:r>
      <w:r w:rsidR="00090AFC" w:rsidRPr="00F54D7A">
        <w:rPr>
          <w:rFonts w:ascii="Traditional Arabic" w:hAnsi="Traditional Arabic" w:cs="Traditional Arabic"/>
          <w:rtl/>
        </w:rPr>
        <w:t>﴾</w:t>
      </w:r>
      <w:r w:rsidRPr="00F54D7A">
        <w:rPr>
          <w:rFonts w:hint="cs"/>
          <w:rtl/>
        </w:rPr>
        <w:t xml:space="preserve"> این است که باید افاضه از عرفات باشد از همان مکان و زمانی که مردم افاضه می‌کنند، یعنی با مردم حرکت کند، نه اینکه حساب خود را جدا و از هر مکا</w:t>
      </w:r>
      <w:r w:rsidR="00D55C8B" w:rsidRPr="00F54D7A">
        <w:rPr>
          <w:rFonts w:hint="cs"/>
          <w:rtl/>
        </w:rPr>
        <w:t>نی که خواسته افاضه بکند. و جمل</w:t>
      </w:r>
      <w:r w:rsidR="007C704B" w:rsidRPr="00F54D7A">
        <w:rPr>
          <w:rFonts w:hint="cs"/>
          <w:rtl/>
        </w:rPr>
        <w:t>ۀ</w:t>
      </w:r>
      <w:r w:rsidR="00CD3E26" w:rsidRPr="00F54D7A">
        <w:rPr>
          <w:rFonts w:hint="cs"/>
          <w:rtl/>
        </w:rPr>
        <w:t>:</w:t>
      </w:r>
      <w:r w:rsidR="00952093" w:rsidRPr="00F54D7A">
        <w:rPr>
          <w:rFonts w:hint="cs"/>
          <w:rtl/>
        </w:rPr>
        <w:t xml:space="preserve"> </w:t>
      </w:r>
      <w:r w:rsidR="00090AFC" w:rsidRPr="00F54D7A">
        <w:rPr>
          <w:rFonts w:ascii="Traditional Arabic" w:hAnsi="Traditional Arabic" w:cs="Traditional Arabic"/>
          <w:rtl/>
        </w:rPr>
        <w:t>﴿</w:t>
      </w:r>
      <w:r w:rsidR="00952093" w:rsidRPr="00F54D7A">
        <w:rPr>
          <w:rStyle w:val="Char4"/>
          <w:rFonts w:hint="cs"/>
          <w:rtl/>
        </w:rPr>
        <w:t>فَإِذَآ</w:t>
      </w:r>
      <w:r w:rsidR="00952093" w:rsidRPr="00F54D7A">
        <w:rPr>
          <w:rStyle w:val="Char4"/>
          <w:rtl/>
        </w:rPr>
        <w:t xml:space="preserve"> </w:t>
      </w:r>
      <w:r w:rsidR="00952093" w:rsidRPr="00F54D7A">
        <w:rPr>
          <w:rStyle w:val="Char4"/>
          <w:rFonts w:hint="cs"/>
          <w:rtl/>
        </w:rPr>
        <w:t>أَفَضۡتُم</w:t>
      </w:r>
      <w:r w:rsidR="00952093" w:rsidRPr="00F54D7A">
        <w:rPr>
          <w:rStyle w:val="Char4"/>
          <w:rtl/>
        </w:rPr>
        <w:t xml:space="preserve"> </w:t>
      </w:r>
      <w:r w:rsidR="00952093" w:rsidRPr="00F54D7A">
        <w:rPr>
          <w:rStyle w:val="Char4"/>
          <w:rFonts w:hint="cs"/>
          <w:rtl/>
        </w:rPr>
        <w:t>مِّنۡ</w:t>
      </w:r>
      <w:r w:rsidR="00952093" w:rsidRPr="00F54D7A">
        <w:rPr>
          <w:rStyle w:val="Char4"/>
          <w:rtl/>
        </w:rPr>
        <w:t xml:space="preserve"> </w:t>
      </w:r>
      <w:r w:rsidR="00952093" w:rsidRPr="00F54D7A">
        <w:rPr>
          <w:rStyle w:val="Char4"/>
          <w:rFonts w:hint="cs"/>
          <w:rtl/>
        </w:rPr>
        <w:t>عَرَفَٰتٖ</w:t>
      </w:r>
      <w:r w:rsidR="00952093" w:rsidRPr="00F54D7A">
        <w:rPr>
          <w:rStyle w:val="Char4"/>
          <w:rtl/>
        </w:rPr>
        <w:t xml:space="preserve"> </w:t>
      </w:r>
      <w:r w:rsidR="00952093" w:rsidRPr="00F54D7A">
        <w:rPr>
          <w:rStyle w:val="Char4"/>
          <w:rFonts w:hint="cs"/>
          <w:rtl/>
        </w:rPr>
        <w:t>فَٱذۡكُرُواْ</w:t>
      </w:r>
      <w:r w:rsidR="00952093" w:rsidRPr="00F54D7A">
        <w:rPr>
          <w:rStyle w:val="Char4"/>
          <w:rtl/>
        </w:rPr>
        <w:t xml:space="preserve"> </w:t>
      </w:r>
      <w:r w:rsidR="00952093" w:rsidRPr="00F54D7A">
        <w:rPr>
          <w:rStyle w:val="Char4"/>
          <w:rFonts w:hint="cs"/>
          <w:rtl/>
        </w:rPr>
        <w:t>ٱللَّهَ</w:t>
      </w:r>
      <w:r w:rsidR="00090AFC" w:rsidRPr="00F54D7A">
        <w:rPr>
          <w:rFonts w:ascii="Traditional Arabic" w:hAnsi="Traditional Arabic" w:cs="Traditional Arabic"/>
          <w:rtl/>
        </w:rPr>
        <w:t>﴾</w:t>
      </w:r>
      <w:r w:rsidR="00CD3E26" w:rsidRPr="00F54D7A">
        <w:rPr>
          <w:rFonts w:hint="cs"/>
          <w:rtl/>
        </w:rPr>
        <w:t xml:space="preserve"> </w:t>
      </w:r>
      <w:r w:rsidRPr="00F54D7A">
        <w:rPr>
          <w:rFonts w:hint="cs"/>
          <w:rtl/>
        </w:rPr>
        <w:t>همان نماز عید اضحی و تکبیرات مقصود است که کیفی</w:t>
      </w:r>
      <w:r w:rsidR="0059263F" w:rsidRPr="00F54D7A">
        <w:rPr>
          <w:rFonts w:hint="cs"/>
          <w:rtl/>
        </w:rPr>
        <w:t>ّت آن بیاید</w:t>
      </w:r>
      <w:r w:rsidR="0017653D" w:rsidRPr="00F54D7A">
        <w:rPr>
          <w:rFonts w:hint="cs"/>
          <w:rtl/>
        </w:rPr>
        <w:t xml:space="preserve"> و باید دانست که هر</w:t>
      </w:r>
      <w:r w:rsidR="0059263F" w:rsidRPr="00F54D7A">
        <w:rPr>
          <w:rFonts w:hint="eastAsia"/>
          <w:rtl/>
        </w:rPr>
        <w:t>‌</w:t>
      </w:r>
      <w:r w:rsidRPr="00F54D7A">
        <w:rPr>
          <w:rFonts w:hint="cs"/>
          <w:rtl/>
        </w:rPr>
        <w:t>کس هم</w:t>
      </w:r>
      <w:r w:rsidR="0017653D" w:rsidRPr="00F54D7A">
        <w:rPr>
          <w:rFonts w:hint="cs"/>
          <w:rtl/>
        </w:rPr>
        <w:t>ّ</w:t>
      </w:r>
      <w:r w:rsidRPr="00F54D7A">
        <w:rPr>
          <w:rFonts w:hint="cs"/>
          <w:rtl/>
        </w:rPr>
        <w:t>تش دنیا باشد و سعی او به دنیا مصرف شود و از خدا دنیا بخواهد طبق جمل</w:t>
      </w:r>
      <w:r w:rsidR="007C704B" w:rsidRPr="00F54D7A">
        <w:rPr>
          <w:rFonts w:hint="cs"/>
          <w:rtl/>
        </w:rPr>
        <w:t>ۀ</w:t>
      </w:r>
      <w:r w:rsidR="00952093" w:rsidRPr="00F54D7A">
        <w:rPr>
          <w:rFonts w:hint="cs"/>
          <w:rtl/>
        </w:rPr>
        <w:t xml:space="preserve"> </w:t>
      </w:r>
      <w:r w:rsidR="00090AFC" w:rsidRPr="00F54D7A">
        <w:rPr>
          <w:rFonts w:ascii="Traditional Arabic" w:hAnsi="Traditional Arabic" w:cs="Traditional Arabic"/>
          <w:rtl/>
        </w:rPr>
        <w:t>﴿</w:t>
      </w:r>
      <w:r w:rsidR="00952093" w:rsidRPr="00F54D7A">
        <w:rPr>
          <w:rStyle w:val="Char4"/>
          <w:rFonts w:hint="cs"/>
          <w:rtl/>
        </w:rPr>
        <w:t>وَمَا</w:t>
      </w:r>
      <w:r w:rsidR="00952093" w:rsidRPr="00F54D7A">
        <w:rPr>
          <w:rStyle w:val="Char4"/>
          <w:rtl/>
        </w:rPr>
        <w:t xml:space="preserve"> </w:t>
      </w:r>
      <w:r w:rsidR="00952093" w:rsidRPr="00F54D7A">
        <w:rPr>
          <w:rStyle w:val="Char4"/>
          <w:rFonts w:hint="cs"/>
          <w:rtl/>
        </w:rPr>
        <w:t>لَهُۥ</w:t>
      </w:r>
      <w:r w:rsidR="00952093" w:rsidRPr="00F54D7A">
        <w:rPr>
          <w:rStyle w:val="Char4"/>
          <w:rtl/>
        </w:rPr>
        <w:t xml:space="preserve"> </w:t>
      </w:r>
      <w:r w:rsidR="00952093" w:rsidRPr="00F54D7A">
        <w:rPr>
          <w:rStyle w:val="Char4"/>
          <w:rFonts w:hint="cs"/>
          <w:rtl/>
        </w:rPr>
        <w:t>فِي</w:t>
      </w:r>
      <w:r w:rsidR="00952093" w:rsidRPr="00F54D7A">
        <w:rPr>
          <w:rStyle w:val="Char4"/>
          <w:rtl/>
        </w:rPr>
        <w:t xml:space="preserve"> </w:t>
      </w:r>
      <w:r w:rsidR="00952093" w:rsidRPr="00F54D7A">
        <w:rPr>
          <w:rStyle w:val="Char4"/>
          <w:rFonts w:hint="cs"/>
          <w:rtl/>
        </w:rPr>
        <w:t>ٱلۡأٓخِرَةِ</w:t>
      </w:r>
      <w:r w:rsidR="00952093" w:rsidRPr="00F54D7A">
        <w:rPr>
          <w:rStyle w:val="Char4"/>
          <w:rtl/>
        </w:rPr>
        <w:t xml:space="preserve"> </w:t>
      </w:r>
      <w:r w:rsidR="00952093" w:rsidRPr="00F54D7A">
        <w:rPr>
          <w:rStyle w:val="Char4"/>
          <w:rFonts w:hint="cs"/>
          <w:rtl/>
        </w:rPr>
        <w:t>مِنۡ</w:t>
      </w:r>
      <w:r w:rsidR="00952093" w:rsidRPr="00F54D7A">
        <w:rPr>
          <w:rStyle w:val="Char4"/>
          <w:rtl/>
        </w:rPr>
        <w:t xml:space="preserve"> </w:t>
      </w:r>
      <w:r w:rsidR="00952093" w:rsidRPr="00F54D7A">
        <w:rPr>
          <w:rStyle w:val="Char4"/>
          <w:rFonts w:hint="cs"/>
          <w:rtl/>
        </w:rPr>
        <w:t>خَلَٰقٖ</w:t>
      </w:r>
      <w:r w:rsidR="00090AFC" w:rsidRPr="00F54D7A">
        <w:rPr>
          <w:rFonts w:ascii="Traditional Arabic" w:hAnsi="Traditional Arabic" w:cs="Traditional Arabic"/>
          <w:rtl/>
        </w:rPr>
        <w:t>﴾</w:t>
      </w:r>
      <w:r w:rsidR="0059263F" w:rsidRPr="00F54D7A">
        <w:rPr>
          <w:rFonts w:hint="cs"/>
          <w:rtl/>
        </w:rPr>
        <w:t xml:space="preserve"> بهره‌ای از آخرت ندارد</w:t>
      </w:r>
      <w:r w:rsidRPr="00F54D7A">
        <w:rPr>
          <w:rFonts w:hint="cs"/>
          <w:rtl/>
        </w:rPr>
        <w:t xml:space="preserve"> و چنانکه ذکر خواهد شد باید</w:t>
      </w:r>
      <w:r w:rsidR="0059263F" w:rsidRPr="00F54D7A">
        <w:rPr>
          <w:rFonts w:hint="cs"/>
          <w:rtl/>
        </w:rPr>
        <w:t xml:space="preserve"> </w:t>
      </w:r>
      <w:r w:rsidRPr="00F54D7A">
        <w:rPr>
          <w:rFonts w:hint="cs"/>
          <w:rtl/>
        </w:rPr>
        <w:t>سعی انسان هم ب</w:t>
      </w:r>
      <w:r w:rsidR="00A62072" w:rsidRPr="00F54D7A">
        <w:rPr>
          <w:rFonts w:hint="cs"/>
          <w:rtl/>
        </w:rPr>
        <w:t>را</w:t>
      </w:r>
      <w:r w:rsidRPr="00F54D7A">
        <w:rPr>
          <w:rFonts w:hint="cs"/>
          <w:rtl/>
        </w:rPr>
        <w:t>ی دنیا باشد و هم برای آخرت.</w:t>
      </w:r>
    </w:p>
    <w:p w:rsidR="00D11B8A" w:rsidRPr="00F54D7A" w:rsidRDefault="00D71F9A" w:rsidP="00C249CC">
      <w:pPr>
        <w:pStyle w:val="ae"/>
        <w:rPr>
          <w:rFonts w:cs="B Badr"/>
          <w:b/>
          <w:bCs/>
          <w:sz w:val="40"/>
          <w:szCs w:val="40"/>
          <w:rtl/>
        </w:rPr>
      </w:pPr>
      <w:r w:rsidRPr="00F54D7A">
        <w:rPr>
          <w:rFonts w:ascii="Traditional Arabic" w:hAnsi="Traditional Arabic" w:cs="Traditional Arabic"/>
          <w:rtl/>
        </w:rPr>
        <w:t>﴿</w:t>
      </w:r>
      <w:r w:rsidRPr="00F54D7A">
        <w:rPr>
          <w:rtl/>
        </w:rPr>
        <w:t>وَمِنۡهُم مَّن يَقُولُ رَبَّنَآ ءَاتِنَا فِي ٱلدُّنۡيَا حَسَنَةٗ وَفِي ٱلۡأٓخِرَةِ حَسَنَةٗ وَقِنَا عَذَابَ ٱلنَّارِ ٢٠١ أُوْلَٰٓئِكَ لَهُمۡ نَصِيبٞ مِّمَّا كَسَبُواْۚ وَٱللَّهُ سَرِيعُ ٱلۡحِسَابِ ٢٠٢ ۞وَٱذۡكُرُواْ ٱللَّهَ فِيٓ أَيَّامٖ مَّعۡدُودَٰتٖۚ فَمَن تَعَجَّلَ فِي يَوۡمَيۡنِ فَلَآ إِثۡمَ عَلَيۡهِ وَمَن تَأَخَّرَ فَلَآ إِثۡمَ عَلَيۡهِۖ لِمَنِ ٱتَّقَىٰۗ وَٱتَّقُواْ ٱللَّهَ وَٱعۡلَمُوٓاْ أَنَّكُمۡ إِلَيۡهِ تُحۡشَرُونَ ٢٠٣</w:t>
      </w:r>
      <w:r w:rsidRPr="00F54D7A">
        <w:rPr>
          <w:rFonts w:ascii="Traditional Arabic" w:hAnsi="Traditional Arabic" w:cs="Traditional Arabic"/>
          <w:rtl/>
        </w:rPr>
        <w:t>﴾</w:t>
      </w:r>
      <w:r w:rsidR="00D11B8A" w:rsidRPr="00F54D7A">
        <w:rPr>
          <w:rFonts w:cs="B Lotus"/>
          <w:rtl/>
        </w:rPr>
        <w:t xml:space="preserve"> </w:t>
      </w:r>
      <w:r w:rsidR="00D11B8A" w:rsidRPr="00F54D7A">
        <w:rPr>
          <w:rFonts w:cs="B Lotus"/>
          <w:rtl/>
        </w:rPr>
        <w:tab/>
      </w:r>
      <w:r w:rsidR="00D11B8A" w:rsidRPr="00F54D7A">
        <w:rPr>
          <w:rStyle w:val="Char5"/>
          <w:rtl/>
          <w:lang w:bidi="ar-SA"/>
        </w:rPr>
        <w:t>[البقرة: 201-203]</w:t>
      </w:r>
      <w:r w:rsidR="00D11B8A" w:rsidRPr="00F54D7A">
        <w:rPr>
          <w:rFonts w:cs="B Lotus"/>
          <w:rtl/>
        </w:rPr>
        <w:t>.</w:t>
      </w:r>
    </w:p>
    <w:p w:rsidR="00FE1DA6" w:rsidRPr="00F54D7A" w:rsidRDefault="00FE1DA6"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 xml:space="preserve">و بعضی از مردم می‌گویند پروردگارا ما را در دنیا نیکی بده و در </w:t>
      </w:r>
      <w:r w:rsidR="00F25DC8" w:rsidRPr="00F54D7A">
        <w:rPr>
          <w:rFonts w:hint="cs"/>
          <w:rtl/>
        </w:rPr>
        <w:t>آ</w:t>
      </w:r>
      <w:r w:rsidRPr="00F54D7A">
        <w:rPr>
          <w:rFonts w:hint="cs"/>
          <w:rtl/>
        </w:rPr>
        <w:t>خرت نیکی بده و ما را از عذا</w:t>
      </w:r>
      <w:r w:rsidR="0017653D" w:rsidRPr="00F54D7A">
        <w:rPr>
          <w:rFonts w:hint="cs"/>
          <w:rtl/>
        </w:rPr>
        <w:t>ب آتش نگهدار(201) ایشانند که بر</w:t>
      </w:r>
      <w:r w:rsidR="0059263F" w:rsidRPr="00F54D7A">
        <w:rPr>
          <w:rFonts w:hint="cs"/>
          <w:rtl/>
        </w:rPr>
        <w:t xml:space="preserve"> </w:t>
      </w:r>
      <w:r w:rsidRPr="00F54D7A">
        <w:rPr>
          <w:rFonts w:hint="cs"/>
          <w:rtl/>
        </w:rPr>
        <w:t>ایشان بهره‌ای است از کارشان و خدا حساب را ب</w:t>
      </w:r>
      <w:r w:rsidR="0017653D" w:rsidRPr="00F54D7A">
        <w:rPr>
          <w:rFonts w:hint="cs"/>
          <w:rtl/>
        </w:rPr>
        <w:t>ه</w:t>
      </w:r>
      <w:r w:rsidR="0059263F" w:rsidRPr="00F54D7A">
        <w:rPr>
          <w:rFonts w:hint="cs"/>
          <w:rtl/>
        </w:rPr>
        <w:t xml:space="preserve"> </w:t>
      </w:r>
      <w:r w:rsidR="0017653D" w:rsidRPr="00F54D7A">
        <w:rPr>
          <w:rtl/>
        </w:rPr>
        <w:softHyphen/>
      </w:r>
      <w:r w:rsidRPr="00F54D7A">
        <w:rPr>
          <w:rFonts w:hint="cs"/>
          <w:rtl/>
        </w:rPr>
        <w:t>سرعت می‌رسد(202) و خدا را</w:t>
      </w:r>
      <w:r w:rsidR="0017653D" w:rsidRPr="00F54D7A">
        <w:rPr>
          <w:rFonts w:hint="cs"/>
          <w:rtl/>
        </w:rPr>
        <w:t xml:space="preserve"> در روزهای چندی یاد کنید، پس هر</w:t>
      </w:r>
      <w:r w:rsidR="0059263F" w:rsidRPr="00F54D7A">
        <w:rPr>
          <w:rFonts w:hint="eastAsia"/>
          <w:rtl/>
        </w:rPr>
        <w:t>‌</w:t>
      </w:r>
      <w:r w:rsidRPr="00F54D7A">
        <w:rPr>
          <w:rFonts w:hint="cs"/>
          <w:rtl/>
        </w:rPr>
        <w:t>کس در دو</w:t>
      </w:r>
      <w:r w:rsidR="0059263F" w:rsidRPr="00F54D7A">
        <w:rPr>
          <w:rFonts w:hint="cs"/>
          <w:rtl/>
        </w:rPr>
        <w:t xml:space="preserve"> روز تعجیل کند گناهی بر او نیست</w:t>
      </w:r>
      <w:r w:rsidRPr="00F54D7A">
        <w:rPr>
          <w:rFonts w:hint="cs"/>
          <w:rtl/>
        </w:rPr>
        <w:t xml:space="preserve"> و کسی که تأخیر کند گ</w:t>
      </w:r>
      <w:r w:rsidR="0059263F" w:rsidRPr="00F54D7A">
        <w:rPr>
          <w:rFonts w:hint="cs"/>
          <w:rtl/>
        </w:rPr>
        <w:t>ناهی برایش نیست اگر پرهیز نماید</w:t>
      </w:r>
      <w:r w:rsidRPr="00F54D7A">
        <w:rPr>
          <w:rFonts w:hint="cs"/>
          <w:rtl/>
        </w:rPr>
        <w:t xml:space="preserve"> و از خدا بترسید و بدانید که شما به سوی او محشور می‌شوید.(203)</w:t>
      </w:r>
    </w:p>
    <w:p w:rsidR="00FE1DA6" w:rsidRPr="00F54D7A" w:rsidRDefault="00FE1DA6"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کسی</w:t>
      </w:r>
      <w:r w:rsidR="0017653D" w:rsidRPr="00F54D7A">
        <w:rPr>
          <w:rtl/>
        </w:rPr>
        <w:softHyphen/>
      </w:r>
      <w:r w:rsidRPr="00F54D7A">
        <w:rPr>
          <w:rFonts w:hint="cs"/>
          <w:rtl/>
        </w:rPr>
        <w:t>که طالب آخرت است طبق</w:t>
      </w:r>
      <w:r w:rsidR="003F0656" w:rsidRPr="00F54D7A">
        <w:rPr>
          <w:rFonts w:hint="cs"/>
          <w:rtl/>
        </w:rPr>
        <w:t xml:space="preserve"> </w:t>
      </w:r>
      <w:r w:rsidR="007D3508" w:rsidRPr="00F54D7A">
        <w:rPr>
          <w:rFonts w:ascii="Traditional Arabic" w:hAnsi="Traditional Arabic" w:cs="Traditional Arabic"/>
          <w:rtl/>
        </w:rPr>
        <w:t>﴿</w:t>
      </w:r>
      <w:r w:rsidR="003F0656" w:rsidRPr="00F54D7A">
        <w:rPr>
          <w:rStyle w:val="Char4"/>
          <w:rFonts w:hint="cs"/>
          <w:rtl/>
        </w:rPr>
        <w:t>لَهُمۡ</w:t>
      </w:r>
      <w:r w:rsidR="003F0656" w:rsidRPr="00F54D7A">
        <w:rPr>
          <w:rStyle w:val="Char4"/>
          <w:rtl/>
        </w:rPr>
        <w:t xml:space="preserve"> </w:t>
      </w:r>
      <w:r w:rsidR="003F0656" w:rsidRPr="00F54D7A">
        <w:rPr>
          <w:rStyle w:val="Char4"/>
          <w:rFonts w:hint="cs"/>
          <w:rtl/>
        </w:rPr>
        <w:t>نَصِيبٞ</w:t>
      </w:r>
      <w:r w:rsidR="003F0656" w:rsidRPr="00F54D7A">
        <w:rPr>
          <w:rStyle w:val="Char4"/>
          <w:rtl/>
        </w:rPr>
        <w:t xml:space="preserve"> </w:t>
      </w:r>
      <w:r w:rsidR="003F0656" w:rsidRPr="00F54D7A">
        <w:rPr>
          <w:rStyle w:val="Char4"/>
          <w:rFonts w:hint="cs"/>
          <w:rtl/>
        </w:rPr>
        <w:t>مِّمَّا</w:t>
      </w:r>
      <w:r w:rsidR="003F0656" w:rsidRPr="00F54D7A">
        <w:rPr>
          <w:rStyle w:val="Char4"/>
          <w:rtl/>
        </w:rPr>
        <w:t xml:space="preserve"> </w:t>
      </w:r>
      <w:r w:rsidR="003F0656" w:rsidRPr="00F54D7A">
        <w:rPr>
          <w:rStyle w:val="Char4"/>
          <w:rFonts w:hint="cs"/>
          <w:rtl/>
        </w:rPr>
        <w:t>كَسَبُواْ</w:t>
      </w:r>
      <w:r w:rsidR="007D3508" w:rsidRPr="00F54D7A">
        <w:rPr>
          <w:rFonts w:ascii="Traditional Arabic" w:hAnsi="Traditional Arabic" w:cs="Traditional Arabic"/>
          <w:rtl/>
        </w:rPr>
        <w:t>﴾</w:t>
      </w:r>
      <w:r w:rsidRPr="00F54D7A">
        <w:rPr>
          <w:rFonts w:hint="cs"/>
          <w:rtl/>
        </w:rPr>
        <w:t xml:space="preserve"> باید سعی و کوشش داشته باشد. و مقصود </w:t>
      </w:r>
      <w:r w:rsidRPr="00F54D7A">
        <w:rPr>
          <w:rFonts w:ascii="Traditional Arabic" w:hAnsi="Traditional Arabic" w:cs="Traditional Arabic"/>
          <w:b/>
          <w:bCs/>
          <w:rtl/>
        </w:rPr>
        <w:t>از</w:t>
      </w:r>
      <w:r w:rsidR="003F0656" w:rsidRPr="00F54D7A">
        <w:rPr>
          <w:rFonts w:ascii="Traditional Arabic" w:hAnsi="Traditional Arabic" w:cs="Traditional Arabic" w:hint="cs"/>
          <w:b/>
          <w:bCs/>
          <w:rtl/>
        </w:rPr>
        <w:t xml:space="preserve"> </w:t>
      </w:r>
      <w:r w:rsidR="007D3508" w:rsidRPr="00F54D7A">
        <w:rPr>
          <w:rFonts w:ascii="Traditional Arabic" w:hAnsi="Traditional Arabic" w:cs="Traditional Arabic"/>
          <w:rtl/>
        </w:rPr>
        <w:t>﴿</w:t>
      </w:r>
      <w:r w:rsidR="003F0656" w:rsidRPr="00F54D7A">
        <w:rPr>
          <w:rStyle w:val="Char4"/>
          <w:rFonts w:hint="cs"/>
          <w:rtl/>
        </w:rPr>
        <w:t>وَٱذۡكُرُواْ</w:t>
      </w:r>
      <w:r w:rsidR="003F0656" w:rsidRPr="00F54D7A">
        <w:rPr>
          <w:rStyle w:val="Char4"/>
          <w:rtl/>
        </w:rPr>
        <w:t xml:space="preserve"> </w:t>
      </w:r>
      <w:r w:rsidR="003F0656" w:rsidRPr="00F54D7A">
        <w:rPr>
          <w:rStyle w:val="Char4"/>
          <w:rFonts w:hint="cs"/>
          <w:rtl/>
        </w:rPr>
        <w:t>ٱللَّهَ</w:t>
      </w:r>
      <w:r w:rsidR="003F0656" w:rsidRPr="00F54D7A">
        <w:rPr>
          <w:rStyle w:val="Char4"/>
          <w:rtl/>
        </w:rPr>
        <w:t xml:space="preserve"> </w:t>
      </w:r>
      <w:r w:rsidR="003F0656" w:rsidRPr="00F54D7A">
        <w:rPr>
          <w:rStyle w:val="Char4"/>
          <w:rFonts w:hint="cs"/>
          <w:rtl/>
        </w:rPr>
        <w:t>فِيٓ</w:t>
      </w:r>
      <w:r w:rsidR="003F0656" w:rsidRPr="00F54D7A">
        <w:rPr>
          <w:rStyle w:val="Char4"/>
          <w:rtl/>
        </w:rPr>
        <w:t xml:space="preserve"> </w:t>
      </w:r>
      <w:r w:rsidR="003F0656" w:rsidRPr="00F54D7A">
        <w:rPr>
          <w:rStyle w:val="Char4"/>
          <w:rFonts w:hint="cs"/>
          <w:rtl/>
        </w:rPr>
        <w:t>أَيَّامٖ</w:t>
      </w:r>
      <w:r w:rsidR="003F0656" w:rsidRPr="00F54D7A">
        <w:rPr>
          <w:rStyle w:val="Char4"/>
          <w:rtl/>
        </w:rPr>
        <w:t xml:space="preserve"> </w:t>
      </w:r>
      <w:r w:rsidR="003F0656" w:rsidRPr="00F54D7A">
        <w:rPr>
          <w:rStyle w:val="Char4"/>
          <w:rFonts w:hint="cs"/>
          <w:rtl/>
        </w:rPr>
        <w:t>مَّعۡدُودَٰتٖ</w:t>
      </w:r>
      <w:r w:rsidR="007D3508" w:rsidRPr="00F54D7A">
        <w:rPr>
          <w:rFonts w:ascii="Traditional Arabic" w:hAnsi="Traditional Arabic" w:cs="Traditional Arabic"/>
          <w:rtl/>
        </w:rPr>
        <w:t>﴾</w:t>
      </w:r>
      <w:r w:rsidRPr="00F54D7A">
        <w:rPr>
          <w:rFonts w:ascii="Traditional Arabic" w:hAnsi="Traditional Arabic" w:cs="Traditional Arabic"/>
          <w:b/>
          <w:bCs/>
          <w:rtl/>
        </w:rPr>
        <w:t xml:space="preserve"> </w:t>
      </w:r>
      <w:r w:rsidRPr="00F54D7A">
        <w:rPr>
          <w:rFonts w:hint="cs"/>
          <w:rtl/>
        </w:rPr>
        <w:t>گفتن ت</w:t>
      </w:r>
      <w:r w:rsidR="0059263F" w:rsidRPr="00F54D7A">
        <w:rPr>
          <w:rFonts w:hint="cs"/>
          <w:rtl/>
        </w:rPr>
        <w:t>کبیرات است، پس از نماز عید اضحی</w:t>
      </w:r>
      <w:r w:rsidRPr="00F54D7A">
        <w:rPr>
          <w:rFonts w:hint="cs"/>
          <w:rtl/>
        </w:rPr>
        <w:t xml:space="preserve"> و پس از نمازهای ظهر روز عید تا نماز صبح دوازدهم ب</w:t>
      </w:r>
      <w:r w:rsidR="00F25DC8" w:rsidRPr="00F54D7A">
        <w:rPr>
          <w:rFonts w:hint="cs"/>
          <w:rtl/>
        </w:rPr>
        <w:t>گ</w:t>
      </w:r>
      <w:r w:rsidRPr="00F54D7A">
        <w:rPr>
          <w:rFonts w:hint="cs"/>
          <w:rtl/>
        </w:rPr>
        <w:t>وید</w:t>
      </w:r>
      <w:r w:rsidR="00CD3E26" w:rsidRPr="00F54D7A">
        <w:rPr>
          <w:rFonts w:hint="cs"/>
          <w:rtl/>
        </w:rPr>
        <w:t xml:space="preserve">: </w:t>
      </w:r>
      <w:r w:rsidR="007D3508" w:rsidRPr="00607D49">
        <w:rPr>
          <w:rStyle w:val="Char8"/>
          <w:rtl/>
        </w:rPr>
        <w:t>«</w:t>
      </w:r>
      <w:r w:rsidR="00607D49">
        <w:rPr>
          <w:rStyle w:val="Char8"/>
          <w:rtl/>
        </w:rPr>
        <w:t>الل</w:t>
      </w:r>
      <w:r w:rsidR="00607D49">
        <w:rPr>
          <w:rStyle w:val="Char8"/>
          <w:rFonts w:hint="cs"/>
          <w:rtl/>
        </w:rPr>
        <w:t>هُ</w:t>
      </w:r>
      <w:r w:rsidR="00B55D9E" w:rsidRPr="00607D49">
        <w:rPr>
          <w:rStyle w:val="Char8"/>
          <w:rtl/>
        </w:rPr>
        <w:t xml:space="preserve"> أَكْبَرُ </w:t>
      </w:r>
      <w:r w:rsidR="00607D49">
        <w:rPr>
          <w:rStyle w:val="Char8"/>
          <w:rtl/>
        </w:rPr>
        <w:t>اللهُ</w:t>
      </w:r>
      <w:r w:rsidR="00B55D9E" w:rsidRPr="00607D49">
        <w:rPr>
          <w:rStyle w:val="Char8"/>
          <w:rtl/>
        </w:rPr>
        <w:t xml:space="preserve"> أَكْبَرُ لَا إلَهَ إلاَّ </w:t>
      </w:r>
      <w:r w:rsidR="00DE68AA" w:rsidRPr="00607D49">
        <w:rPr>
          <w:rStyle w:val="Char8"/>
          <w:rtl/>
        </w:rPr>
        <w:t>اللهُ</w:t>
      </w:r>
      <w:r w:rsidR="00B55D9E" w:rsidRPr="00607D49">
        <w:rPr>
          <w:rStyle w:val="Char8"/>
          <w:rtl/>
        </w:rPr>
        <w:t xml:space="preserve">، </w:t>
      </w:r>
      <w:r w:rsidR="00607D49">
        <w:rPr>
          <w:rStyle w:val="Char8"/>
          <w:rtl/>
        </w:rPr>
        <w:t>اللهُ</w:t>
      </w:r>
      <w:r w:rsidR="00B55D9E" w:rsidRPr="00607D49">
        <w:rPr>
          <w:rStyle w:val="Char8"/>
          <w:rtl/>
        </w:rPr>
        <w:t xml:space="preserve"> أَكْبَرُ</w:t>
      </w:r>
      <w:r w:rsidR="00607D49">
        <w:rPr>
          <w:rStyle w:val="Char8"/>
          <w:rtl/>
        </w:rPr>
        <w:t xml:space="preserve"> وَل</w:t>
      </w:r>
      <w:r w:rsidR="00B55D9E" w:rsidRPr="00607D49">
        <w:rPr>
          <w:rStyle w:val="Char8"/>
          <w:rtl/>
        </w:rPr>
        <w:t>لهِ ال</w:t>
      </w:r>
      <w:r w:rsidR="00607D49">
        <w:rPr>
          <w:rStyle w:val="Char8"/>
          <w:rFonts w:asciiTheme="minorHAnsi" w:hAnsiTheme="minorHAnsi" w:hint="cs"/>
          <w:rtl/>
          <w:lang w:bidi="ar-SA"/>
        </w:rPr>
        <w:t>ْ</w:t>
      </w:r>
      <w:r w:rsidR="00B55D9E" w:rsidRPr="00607D49">
        <w:rPr>
          <w:rStyle w:val="Char8"/>
          <w:rtl/>
        </w:rPr>
        <w:t xml:space="preserve">حَمْدُ، </w:t>
      </w:r>
      <w:r w:rsidR="00607D49">
        <w:rPr>
          <w:rStyle w:val="Char8"/>
          <w:rtl/>
        </w:rPr>
        <w:t>اللهُ</w:t>
      </w:r>
      <w:r w:rsidR="00B55D9E" w:rsidRPr="00607D49">
        <w:rPr>
          <w:rStyle w:val="Char8"/>
          <w:rtl/>
        </w:rPr>
        <w:t xml:space="preserve"> أَكْبَرُ عل</w:t>
      </w:r>
      <w:r w:rsidR="00B55D9E" w:rsidRPr="00607D49">
        <w:rPr>
          <w:rStyle w:val="Char8"/>
          <w:rFonts w:hint="cs"/>
          <w:rtl/>
        </w:rPr>
        <w:t>ی</w:t>
      </w:r>
      <w:r w:rsidR="00B55D9E" w:rsidRPr="00607D49">
        <w:rPr>
          <w:rStyle w:val="Char8"/>
          <w:rtl/>
        </w:rPr>
        <w:t xml:space="preserve"> مَا هَد</w:t>
      </w:r>
      <w:r w:rsidR="00B55D9E" w:rsidRPr="00607D49">
        <w:rPr>
          <w:rStyle w:val="Char8"/>
          <w:rFonts w:hint="cs"/>
          <w:rtl/>
        </w:rPr>
        <w:t>َا</w:t>
      </w:r>
      <w:r w:rsidR="00B55D9E" w:rsidRPr="00607D49">
        <w:rPr>
          <w:rStyle w:val="Char8"/>
          <w:rtl/>
        </w:rPr>
        <w:t>نَا، وَالحَمْدُ</w:t>
      </w:r>
      <w:r w:rsidR="00607D49">
        <w:rPr>
          <w:rStyle w:val="Char8"/>
          <w:rFonts w:hint="cs"/>
          <w:rtl/>
        </w:rPr>
        <w:t xml:space="preserve"> </w:t>
      </w:r>
      <w:r w:rsidR="00607D49">
        <w:rPr>
          <w:rStyle w:val="Char8"/>
          <w:rtl/>
        </w:rPr>
        <w:t>ل</w:t>
      </w:r>
      <w:r w:rsidR="00B55D9E" w:rsidRPr="00607D49">
        <w:rPr>
          <w:rStyle w:val="Char8"/>
          <w:rtl/>
        </w:rPr>
        <w:t>لهِ ع</w:t>
      </w:r>
      <w:r w:rsidR="00B55D9E" w:rsidRPr="00607D49">
        <w:rPr>
          <w:rStyle w:val="Char8"/>
          <w:rFonts w:hint="cs"/>
          <w:rtl/>
        </w:rPr>
        <w:t>َ</w:t>
      </w:r>
      <w:r w:rsidR="00B55D9E" w:rsidRPr="00607D49">
        <w:rPr>
          <w:rStyle w:val="Char8"/>
          <w:rtl/>
        </w:rPr>
        <w:t>ل</w:t>
      </w:r>
      <w:r w:rsidR="00B55D9E" w:rsidRPr="00607D49">
        <w:rPr>
          <w:rStyle w:val="Char8"/>
          <w:rFonts w:hint="cs"/>
          <w:rtl/>
        </w:rPr>
        <w:t>َی</w:t>
      </w:r>
      <w:r w:rsidR="00B55D9E" w:rsidRPr="00607D49">
        <w:rPr>
          <w:rStyle w:val="Char8"/>
          <w:rtl/>
        </w:rPr>
        <w:t xml:space="preserve"> مَا أَبْلَانَا، </w:t>
      </w:r>
      <w:r w:rsidR="00607D49">
        <w:rPr>
          <w:rStyle w:val="Char8"/>
          <w:rtl/>
        </w:rPr>
        <w:t>اللهُ</w:t>
      </w:r>
      <w:r w:rsidR="00B55D9E" w:rsidRPr="00607D49">
        <w:rPr>
          <w:rStyle w:val="Char8"/>
          <w:rtl/>
        </w:rPr>
        <w:t xml:space="preserve"> أَكْبَرُ ع</w:t>
      </w:r>
      <w:r w:rsidR="00B55D9E" w:rsidRPr="00607D49">
        <w:rPr>
          <w:rStyle w:val="Char8"/>
          <w:rFonts w:hint="cs"/>
          <w:rtl/>
        </w:rPr>
        <w:t>َ</w:t>
      </w:r>
      <w:r w:rsidR="00B55D9E" w:rsidRPr="00607D49">
        <w:rPr>
          <w:rStyle w:val="Char8"/>
          <w:rtl/>
        </w:rPr>
        <w:t>ل</w:t>
      </w:r>
      <w:r w:rsidR="00B55D9E" w:rsidRPr="00607D49">
        <w:rPr>
          <w:rStyle w:val="Char8"/>
          <w:rFonts w:hint="cs"/>
          <w:rtl/>
        </w:rPr>
        <w:t>َی</w:t>
      </w:r>
      <w:r w:rsidR="0045670C">
        <w:rPr>
          <w:rStyle w:val="Char8"/>
          <w:rtl/>
        </w:rPr>
        <w:t xml:space="preserve"> مَا رَزَق</w:t>
      </w:r>
      <w:r w:rsidR="0045670C">
        <w:rPr>
          <w:rStyle w:val="Char8"/>
          <w:rFonts w:hint="cs"/>
          <w:rtl/>
        </w:rPr>
        <w:t>َ</w:t>
      </w:r>
      <w:r w:rsidR="00B55D9E" w:rsidRPr="00607D49">
        <w:rPr>
          <w:rStyle w:val="Char8"/>
          <w:rtl/>
        </w:rPr>
        <w:t>نَا مِنْ ب</w:t>
      </w:r>
      <w:r w:rsidR="00B55D9E" w:rsidRPr="00607D49">
        <w:rPr>
          <w:rStyle w:val="Char8"/>
          <w:rFonts w:hint="cs"/>
          <w:rtl/>
        </w:rPr>
        <w:t>َ</w:t>
      </w:r>
      <w:r w:rsidR="00B55D9E" w:rsidRPr="00607D49">
        <w:rPr>
          <w:rStyle w:val="Char8"/>
          <w:rtl/>
        </w:rPr>
        <w:t>ه</w:t>
      </w:r>
      <w:r w:rsidR="00B55D9E" w:rsidRPr="00607D49">
        <w:rPr>
          <w:rStyle w:val="Char8"/>
          <w:rFonts w:hint="cs"/>
          <w:rtl/>
        </w:rPr>
        <w:t>ِیَمِةِ</w:t>
      </w:r>
      <w:r w:rsidR="00B55D9E" w:rsidRPr="00607D49">
        <w:rPr>
          <w:rStyle w:val="Char8"/>
          <w:rtl/>
        </w:rPr>
        <w:t xml:space="preserve"> الأ</w:t>
      </w:r>
      <w:r w:rsidR="00B55D9E" w:rsidRPr="00607D49">
        <w:rPr>
          <w:rStyle w:val="Char8"/>
          <w:rFonts w:hint="cs"/>
          <w:rtl/>
        </w:rPr>
        <w:t>َ</w:t>
      </w:r>
      <w:r w:rsidR="00B55D9E" w:rsidRPr="00607D49">
        <w:rPr>
          <w:rStyle w:val="Char8"/>
          <w:rtl/>
        </w:rPr>
        <w:t>نع</w:t>
      </w:r>
      <w:r w:rsidR="00B55D9E" w:rsidRPr="00607D49">
        <w:rPr>
          <w:rStyle w:val="Char8"/>
          <w:rFonts w:hint="cs"/>
          <w:rtl/>
        </w:rPr>
        <w:t>َ</w:t>
      </w:r>
      <w:r w:rsidR="00B55D9E" w:rsidRPr="00607D49">
        <w:rPr>
          <w:rStyle w:val="Char8"/>
          <w:rtl/>
        </w:rPr>
        <w:t>ام</w:t>
      </w:r>
      <w:r w:rsidR="007D3508" w:rsidRPr="00607D49">
        <w:rPr>
          <w:rStyle w:val="Char8"/>
          <w:rtl/>
        </w:rPr>
        <w:t>»</w:t>
      </w:r>
      <w:r w:rsidR="00D40CF8" w:rsidRPr="00D40CF8">
        <w:rPr>
          <w:vertAlign w:val="superscript"/>
          <w:rtl/>
          <w:lang w:bidi="ar-SA"/>
        </w:rPr>
        <w:t>(</w:t>
      </w:r>
      <w:r w:rsidR="00D40CF8" w:rsidRPr="00DF2ADA">
        <w:rPr>
          <w:rStyle w:val="FootnoteReference"/>
          <w:rFonts w:cs="IRLotus"/>
          <w:szCs w:val="28"/>
          <w:rtl/>
          <w:lang w:bidi="ar-SA"/>
        </w:rPr>
        <w:footnoteReference w:id="328"/>
      </w:r>
      <w:r w:rsidR="00D40CF8" w:rsidRPr="00D40CF8">
        <w:rPr>
          <w:rStyle w:val="FootnoteReference"/>
          <w:rFonts w:cs="IRLotus"/>
          <w:szCs w:val="28"/>
          <w:rtl/>
          <w:lang w:bidi="ar-SA"/>
        </w:rPr>
        <w:t>)</w:t>
      </w:r>
      <w:r w:rsidRPr="00607D49">
        <w:rPr>
          <w:rStyle w:val="Char8"/>
          <w:rtl/>
        </w:rPr>
        <w:t>.</w:t>
      </w:r>
      <w:r w:rsidRPr="00F54D7A">
        <w:rPr>
          <w:rFonts w:hint="cs"/>
          <w:rtl/>
        </w:rPr>
        <w:t xml:space="preserve"> و اگر تا روز 13 ماند تا بعد از نماز صبح روز 13 بگوید</w:t>
      </w:r>
      <w:r w:rsidR="00F25DC8" w:rsidRPr="00F54D7A">
        <w:rPr>
          <w:rFonts w:hint="cs"/>
          <w:rtl/>
        </w:rPr>
        <w:t>،</w:t>
      </w:r>
      <w:r w:rsidR="00B55D9E" w:rsidRPr="00F54D7A">
        <w:rPr>
          <w:rFonts w:hint="cs"/>
          <w:rtl/>
        </w:rPr>
        <w:t xml:space="preserve"> یعنی پس از أداء 15 نماز</w:t>
      </w:r>
      <w:r w:rsidRPr="00F54D7A">
        <w:rPr>
          <w:rFonts w:hint="cs"/>
          <w:rtl/>
        </w:rPr>
        <w:t xml:space="preserve"> و مقصود از جمل</w:t>
      </w:r>
      <w:r w:rsidR="007C704B" w:rsidRPr="00F54D7A">
        <w:rPr>
          <w:rFonts w:hint="cs"/>
          <w:rtl/>
        </w:rPr>
        <w:t>ۀ</w:t>
      </w:r>
      <w:r w:rsidR="00CD3E26" w:rsidRPr="00F54D7A">
        <w:rPr>
          <w:rFonts w:hint="cs"/>
          <w:rtl/>
        </w:rPr>
        <w:t>:</w:t>
      </w:r>
      <w:r w:rsidR="007D3508" w:rsidRPr="00F54D7A">
        <w:rPr>
          <w:rFonts w:hint="cs"/>
          <w:rtl/>
        </w:rPr>
        <w:t xml:space="preserve"> </w:t>
      </w:r>
      <w:r w:rsidR="007D3508" w:rsidRPr="00F54D7A">
        <w:rPr>
          <w:rFonts w:ascii="Traditional Arabic" w:hAnsi="Traditional Arabic" w:cs="Traditional Arabic"/>
          <w:rtl/>
        </w:rPr>
        <w:t>﴿</w:t>
      </w:r>
      <w:r w:rsidR="007D3508" w:rsidRPr="00F54D7A">
        <w:rPr>
          <w:rStyle w:val="Char4"/>
          <w:rtl/>
        </w:rPr>
        <w:t>فَمَن تَعَجَّلَ فِي يَوۡمَيۡنِ</w:t>
      </w:r>
      <w:r w:rsidR="007D3508" w:rsidRPr="00F54D7A">
        <w:rPr>
          <w:rFonts w:ascii="Traditional Arabic" w:hAnsi="Traditional Arabic" w:cs="Traditional Arabic"/>
          <w:rtl/>
        </w:rPr>
        <w:t>﴾</w:t>
      </w:r>
      <w:r w:rsidR="00CD3E26" w:rsidRPr="00F54D7A">
        <w:rPr>
          <w:rFonts w:hint="cs"/>
          <w:rtl/>
        </w:rPr>
        <w:t xml:space="preserve"> </w:t>
      </w:r>
      <w:r w:rsidRPr="00F54D7A">
        <w:rPr>
          <w:rFonts w:hint="cs"/>
          <w:rtl/>
        </w:rPr>
        <w:t>این است که ب</w:t>
      </w:r>
      <w:r w:rsidR="00B17A86" w:rsidRPr="00F54D7A">
        <w:rPr>
          <w:rFonts w:hint="cs"/>
          <w:rtl/>
        </w:rPr>
        <w:t>ر</w:t>
      </w:r>
      <w:r w:rsidRPr="00F54D7A">
        <w:rPr>
          <w:rFonts w:hint="cs"/>
          <w:rtl/>
        </w:rPr>
        <w:t>ای رجوع به وطن، روز 12 عجله کند و از م</w:t>
      </w:r>
      <w:r w:rsidR="004B4AA0" w:rsidRPr="00F54D7A">
        <w:rPr>
          <w:rFonts w:hint="cs"/>
          <w:rtl/>
        </w:rPr>
        <w:t>ِ</w:t>
      </w:r>
      <w:r w:rsidRPr="00F54D7A">
        <w:rPr>
          <w:rFonts w:hint="cs"/>
          <w:rtl/>
        </w:rPr>
        <w:t>نی خارج شود</w:t>
      </w:r>
      <w:r w:rsidR="004B4AA0" w:rsidRPr="00F54D7A">
        <w:rPr>
          <w:rFonts w:hint="cs"/>
          <w:rtl/>
        </w:rPr>
        <w:t>.</w:t>
      </w:r>
      <w:r w:rsidR="007D3508" w:rsidRPr="00F54D7A">
        <w:rPr>
          <w:rFonts w:hint="cs"/>
          <w:rtl/>
        </w:rPr>
        <w:t xml:space="preserve"> </w:t>
      </w:r>
      <w:r w:rsidR="007D3508" w:rsidRPr="00F54D7A">
        <w:rPr>
          <w:rFonts w:ascii="Traditional Arabic" w:hAnsi="Traditional Arabic" w:cs="Traditional Arabic"/>
          <w:rtl/>
        </w:rPr>
        <w:t>﴿</w:t>
      </w:r>
      <w:r w:rsidR="007D3508" w:rsidRPr="00F54D7A">
        <w:rPr>
          <w:rStyle w:val="Char4"/>
          <w:rtl/>
        </w:rPr>
        <w:t>وَمَن تَأَخَّرَ</w:t>
      </w:r>
      <w:r w:rsidR="007D3508" w:rsidRPr="00F54D7A">
        <w:rPr>
          <w:rFonts w:ascii="Traditional Arabic" w:hAnsi="Traditional Arabic" w:cs="Traditional Arabic"/>
          <w:rtl/>
        </w:rPr>
        <w:t>﴾</w:t>
      </w:r>
      <w:r w:rsidRPr="00F54D7A">
        <w:rPr>
          <w:rFonts w:hint="cs"/>
          <w:rtl/>
        </w:rPr>
        <w:t xml:space="preserve"> ای</w:t>
      </w:r>
      <w:r w:rsidR="00B17A86" w:rsidRPr="00F54D7A">
        <w:rPr>
          <w:rFonts w:hint="cs"/>
          <w:rtl/>
        </w:rPr>
        <w:t xml:space="preserve">ن </w:t>
      </w:r>
      <w:r w:rsidRPr="00F54D7A">
        <w:rPr>
          <w:rFonts w:hint="cs"/>
          <w:rtl/>
        </w:rPr>
        <w:t>است که تا روز 13 بماند در منی. و أیام معدودات روز عید است تا روز13.</w:t>
      </w:r>
    </w:p>
    <w:p w:rsidR="00D11B8A" w:rsidRPr="00FE703B" w:rsidRDefault="00D11B8A" w:rsidP="00C249CC">
      <w:pPr>
        <w:pStyle w:val="ae"/>
        <w:rPr>
          <w:rFonts w:ascii="Times New Roman" w:hAnsi="Times New Roman" w:cs="B Lotus"/>
          <w:b/>
          <w:bCs/>
          <w:spacing w:val="-2"/>
          <w:sz w:val="34"/>
          <w:szCs w:val="34"/>
          <w:rtl/>
        </w:rPr>
      </w:pPr>
      <w:r w:rsidRPr="00FE703B">
        <w:rPr>
          <w:rFonts w:ascii="Traditional Arabic" w:hAnsi="Traditional Arabic" w:cs="Traditional Arabic"/>
          <w:spacing w:val="-2"/>
          <w:rtl/>
        </w:rPr>
        <w:t>﴿</w:t>
      </w:r>
      <w:r w:rsidR="003F0656" w:rsidRPr="00FE703B">
        <w:rPr>
          <w:spacing w:val="-2"/>
          <w:rtl/>
        </w:rPr>
        <w:t>وَمِنَ ٱلنَّاسِ مَن يُعۡجِبُكَ قَوۡلُهُۥ فِي ٱلۡحَيَوٰةِ ٱلدُّنۡيَا وَيُشۡهِدُ ٱللَّهَ عَلَىٰ مَا فِي قَلۡبِهِۦ وَهُوَ أَلَدُّ ٱلۡخِصَامِ ٢٠٤ وَإِذَا تَوَلَّىٰ سَعَىٰ فِي ٱلۡأَرۡضِ لِيُفۡسِدَ فِيهَا وَيُهۡلِكَ ٱلۡحَرۡثَ وَٱلنَّسۡلَۚ وَٱللَّهُ لَا يُحِبُّ ٱلۡفَسَادَ ٢٠٥ وَإِذَا قِيلَ لَهُ ٱتَّقِ ٱللَّهَ أَخَذَتۡهُ ٱلۡعِزَّةُ بِٱلۡإِثۡمِۚ فَحَسۡبُهُۥ جَهَنَّمُۖ وَلَبِئۡسَ ٱلۡمِهَادُ ٢٠٦ وَمِنَ ٱلنَّاسِ مَن يَشۡرِي نَفۡسَهُ ٱبۡتِغَآءَ مَرۡضَاتِ ٱللَّهِۚ وَٱللَّهُ رَءُوفُۢ بِٱلۡعِبَادِ ٢٠٧</w:t>
      </w:r>
      <w:r w:rsidRPr="00FE703B">
        <w:rPr>
          <w:rFonts w:ascii="Traditional Arabic" w:hAnsi="Traditional Arabic" w:cs="Traditional Arabic"/>
          <w:spacing w:val="-2"/>
          <w:rtl/>
        </w:rPr>
        <w:t>﴾</w:t>
      </w:r>
      <w:r w:rsidRPr="00FE703B">
        <w:rPr>
          <w:rFonts w:ascii="Times New Roman" w:hAnsi="Times New Roman" w:cs="B Lotus"/>
          <w:spacing w:val="-2"/>
          <w:rtl/>
        </w:rPr>
        <w:t xml:space="preserve"> </w:t>
      </w:r>
      <w:r w:rsidR="007D3508" w:rsidRPr="00FE703B">
        <w:rPr>
          <w:rFonts w:ascii="Times New Roman" w:hAnsi="Times New Roman" w:cs="B Lotus" w:hint="cs"/>
          <w:spacing w:val="-2"/>
          <w:rtl/>
        </w:rPr>
        <w:tab/>
      </w:r>
      <w:r w:rsidRPr="00FE703B">
        <w:rPr>
          <w:rStyle w:val="Char5"/>
          <w:spacing w:val="-2"/>
          <w:rtl/>
        </w:rPr>
        <w:t>[البقرة: 204-207]</w:t>
      </w:r>
      <w:r w:rsidRPr="00FE703B">
        <w:rPr>
          <w:rFonts w:ascii="Times New Roman" w:hAnsi="Times New Roman" w:cs="B Lotus"/>
          <w:spacing w:val="-2"/>
          <w:rtl/>
        </w:rPr>
        <w:t>.</w:t>
      </w:r>
    </w:p>
    <w:p w:rsidR="00FE1DA6" w:rsidRPr="00F54D7A" w:rsidRDefault="00FE1DA6" w:rsidP="00FE703B">
      <w:pPr>
        <w:pStyle w:val="af"/>
        <w:spacing w:line="235" w:lineRule="auto"/>
        <w:rPr>
          <w:rtl/>
        </w:rPr>
      </w:pPr>
      <w:r w:rsidRPr="00F54D7A">
        <w:rPr>
          <w:rFonts w:hint="cs"/>
          <w:b/>
          <w:bCs/>
          <w:rtl/>
        </w:rPr>
        <w:t>ترجمه</w:t>
      </w:r>
      <w:r w:rsidR="00CD3E26" w:rsidRPr="00F54D7A">
        <w:rPr>
          <w:rFonts w:hint="cs"/>
          <w:b/>
          <w:bCs/>
          <w:rtl/>
        </w:rPr>
        <w:t xml:space="preserve">: </w:t>
      </w:r>
      <w:r w:rsidRPr="00F54D7A">
        <w:rPr>
          <w:rFonts w:hint="cs"/>
          <w:rtl/>
        </w:rPr>
        <w:t>و بعضی از مردم چنان است که گفتار او در زندگی</w:t>
      </w:r>
      <w:r w:rsidR="004B4AA0" w:rsidRPr="00F54D7A">
        <w:rPr>
          <w:rFonts w:hint="cs"/>
          <w:rtl/>
        </w:rPr>
        <w:t>ِ</w:t>
      </w:r>
      <w:r w:rsidRPr="00F54D7A">
        <w:rPr>
          <w:rFonts w:hint="cs"/>
          <w:rtl/>
        </w:rPr>
        <w:t xml:space="preserve"> دنیا تو را به عجب آورد و تو را خوش آید و بر آنچه در دل دارد خدا را شاهدی گیرد</w:t>
      </w:r>
      <w:r w:rsidR="00147EE6" w:rsidRPr="00F54D7A">
        <w:rPr>
          <w:rFonts w:hint="cs"/>
          <w:rtl/>
        </w:rPr>
        <w:t xml:space="preserve"> و</w:t>
      </w:r>
      <w:r w:rsidR="00B55D9E" w:rsidRPr="00F54D7A">
        <w:rPr>
          <w:rFonts w:hint="cs"/>
          <w:rtl/>
        </w:rPr>
        <w:t xml:space="preserve"> </w:t>
      </w:r>
      <w:r w:rsidRPr="00F54D7A">
        <w:rPr>
          <w:rFonts w:hint="cs"/>
          <w:rtl/>
        </w:rPr>
        <w:t>حال آنکه او سخت‌ترین دشمن است(204) و چون از نزد تو برود (و یا به ریاست برسد) برای افساد در زمین بکوشد و زراعت و نسل را از بین ببرد و خدا فساد را دوست نمی‌دارد(205) و چون به او گفته شود از خدا بترس</w:t>
      </w:r>
      <w:r w:rsidR="004B4AA0" w:rsidRPr="00F54D7A">
        <w:rPr>
          <w:rFonts w:hint="cs"/>
          <w:rtl/>
        </w:rPr>
        <w:t>،</w:t>
      </w:r>
      <w:r w:rsidRPr="00F54D7A">
        <w:rPr>
          <w:rFonts w:hint="cs"/>
          <w:rtl/>
        </w:rPr>
        <w:t xml:space="preserve"> او را عز</w:t>
      </w:r>
      <w:r w:rsidR="004B4AA0" w:rsidRPr="00F54D7A">
        <w:rPr>
          <w:rFonts w:hint="cs"/>
          <w:rtl/>
        </w:rPr>
        <w:t>ّ</w:t>
      </w:r>
      <w:r w:rsidRPr="00F54D7A">
        <w:rPr>
          <w:rFonts w:hint="cs"/>
          <w:rtl/>
        </w:rPr>
        <w:t>ت و تکب</w:t>
      </w:r>
      <w:r w:rsidR="004B4AA0" w:rsidRPr="00F54D7A">
        <w:rPr>
          <w:rFonts w:hint="cs"/>
          <w:rtl/>
        </w:rPr>
        <w:t>ّ</w:t>
      </w:r>
      <w:r w:rsidRPr="00F54D7A">
        <w:rPr>
          <w:rFonts w:hint="cs"/>
          <w:rtl/>
        </w:rPr>
        <w:t>ر بر</w:t>
      </w:r>
      <w:r w:rsidR="00B55D9E" w:rsidRPr="00F54D7A">
        <w:rPr>
          <w:rFonts w:hint="eastAsia"/>
          <w:rtl/>
        </w:rPr>
        <w:t>‌</w:t>
      </w:r>
      <w:r w:rsidRPr="00F54D7A">
        <w:rPr>
          <w:rFonts w:hint="cs"/>
          <w:rtl/>
        </w:rPr>
        <w:t>انگیزاند، پس دوزخ او را کافی و بد آرامگاهی است(206) و بعضی از مردم چنان است که جان خود را برای جستن خوشنودی خدا می‌فروشد و خدا به این بندگان مهربان است.(207)</w:t>
      </w:r>
    </w:p>
    <w:p w:rsidR="00FE1DA6" w:rsidRPr="00F54D7A" w:rsidRDefault="00FE1DA6" w:rsidP="00FE703B">
      <w:pPr>
        <w:pStyle w:val="a2"/>
        <w:spacing w:line="235" w:lineRule="auto"/>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مقصود از جمل</w:t>
      </w:r>
      <w:r w:rsidR="007C704B" w:rsidRPr="00F54D7A">
        <w:rPr>
          <w:rFonts w:hint="cs"/>
          <w:rtl/>
        </w:rPr>
        <w:t>ۀ</w:t>
      </w:r>
      <w:r w:rsidR="00CD3E26" w:rsidRPr="00F54D7A">
        <w:rPr>
          <w:rFonts w:hint="cs"/>
          <w:rtl/>
        </w:rPr>
        <w:t>:</w:t>
      </w:r>
      <w:r w:rsidR="003F0656" w:rsidRPr="00F54D7A">
        <w:rPr>
          <w:rFonts w:hint="cs"/>
          <w:rtl/>
        </w:rPr>
        <w:t xml:space="preserve"> </w:t>
      </w:r>
      <w:r w:rsidR="007D3508" w:rsidRPr="00F54D7A">
        <w:rPr>
          <w:rFonts w:ascii="Traditional Arabic" w:hAnsi="Traditional Arabic" w:cs="Traditional Arabic"/>
          <w:rtl/>
        </w:rPr>
        <w:t>﴿</w:t>
      </w:r>
      <w:r w:rsidR="003F0656" w:rsidRPr="00F54D7A">
        <w:rPr>
          <w:rStyle w:val="Char4"/>
          <w:rFonts w:hint="cs"/>
          <w:rtl/>
        </w:rPr>
        <w:t>وَمِنَ</w:t>
      </w:r>
      <w:r w:rsidR="003F0656" w:rsidRPr="00F54D7A">
        <w:rPr>
          <w:rStyle w:val="Char4"/>
          <w:rtl/>
        </w:rPr>
        <w:t xml:space="preserve"> </w:t>
      </w:r>
      <w:r w:rsidR="003F0656" w:rsidRPr="00F54D7A">
        <w:rPr>
          <w:rStyle w:val="Char4"/>
          <w:rFonts w:hint="cs"/>
          <w:rtl/>
        </w:rPr>
        <w:t>ٱلنَّاسِ</w:t>
      </w:r>
      <w:r w:rsidR="003F0656" w:rsidRPr="00F54D7A">
        <w:rPr>
          <w:rStyle w:val="Char4"/>
          <w:rtl/>
        </w:rPr>
        <w:t xml:space="preserve"> </w:t>
      </w:r>
      <w:r w:rsidR="003F0656" w:rsidRPr="00F54D7A">
        <w:rPr>
          <w:rStyle w:val="Char4"/>
          <w:rFonts w:hint="cs"/>
          <w:rtl/>
        </w:rPr>
        <w:t>مَن</w:t>
      </w:r>
      <w:r w:rsidR="003F0656" w:rsidRPr="00F54D7A">
        <w:rPr>
          <w:rStyle w:val="Char4"/>
          <w:rtl/>
        </w:rPr>
        <w:t xml:space="preserve"> </w:t>
      </w:r>
      <w:r w:rsidR="003F0656" w:rsidRPr="00F54D7A">
        <w:rPr>
          <w:rStyle w:val="Char4"/>
          <w:rFonts w:hint="cs"/>
          <w:rtl/>
        </w:rPr>
        <w:t>يُعۡجِبُكَ</w:t>
      </w:r>
      <w:r w:rsidR="003F0656" w:rsidRPr="00F54D7A">
        <w:rPr>
          <w:rStyle w:val="Char4"/>
          <w:rtl/>
        </w:rPr>
        <w:t xml:space="preserve"> </w:t>
      </w:r>
      <w:r w:rsidR="003F0656" w:rsidRPr="00F54D7A">
        <w:rPr>
          <w:rStyle w:val="Char4"/>
          <w:rFonts w:hint="cs"/>
          <w:rtl/>
        </w:rPr>
        <w:t>قَوۡلُهُۥ</w:t>
      </w:r>
      <w:r w:rsidR="007D3508" w:rsidRPr="00F54D7A">
        <w:rPr>
          <w:rFonts w:ascii="Traditional Arabic" w:hAnsi="Traditional Arabic" w:cs="Traditional Arabic"/>
          <w:rtl/>
        </w:rPr>
        <w:t>﴾</w:t>
      </w:r>
      <w:r w:rsidR="00CD3E26" w:rsidRPr="00F54D7A">
        <w:rPr>
          <w:rFonts w:hint="cs"/>
          <w:rtl/>
        </w:rPr>
        <w:t xml:space="preserve"> </w:t>
      </w:r>
      <w:r w:rsidRPr="00F54D7A">
        <w:rPr>
          <w:rFonts w:hint="cs"/>
          <w:rtl/>
        </w:rPr>
        <w:t>مردم منافق و چرب‌</w:t>
      </w:r>
      <w:r w:rsidR="00B55D9E" w:rsidRPr="00F54D7A">
        <w:rPr>
          <w:rFonts w:hint="cs"/>
          <w:rtl/>
        </w:rPr>
        <w:t xml:space="preserve"> </w:t>
      </w:r>
      <w:r w:rsidRPr="00F54D7A">
        <w:rPr>
          <w:rFonts w:hint="cs"/>
          <w:rtl/>
        </w:rPr>
        <w:t xml:space="preserve">زبانند </w:t>
      </w:r>
      <w:r w:rsidR="00B55D9E" w:rsidRPr="00F54D7A">
        <w:rPr>
          <w:rFonts w:hint="cs"/>
          <w:rtl/>
        </w:rPr>
        <w:t>که در امور دنیا واردند، ولی از ا</w:t>
      </w:r>
      <w:r w:rsidRPr="00F54D7A">
        <w:rPr>
          <w:rFonts w:hint="cs"/>
          <w:rtl/>
        </w:rPr>
        <w:t>مور خداشناسی و</w:t>
      </w:r>
      <w:r w:rsidR="007D3508" w:rsidRPr="00F54D7A">
        <w:rPr>
          <w:rFonts w:hint="cs"/>
          <w:rtl/>
        </w:rPr>
        <w:t xml:space="preserve"> </w:t>
      </w:r>
      <w:r w:rsidR="00B55D9E" w:rsidRPr="00F54D7A">
        <w:rPr>
          <w:rFonts w:hint="cs"/>
          <w:rtl/>
        </w:rPr>
        <w:t>دینی بی‌خبرند</w:t>
      </w:r>
      <w:r w:rsidRPr="00F54D7A">
        <w:rPr>
          <w:rFonts w:hint="cs"/>
          <w:rtl/>
        </w:rPr>
        <w:t xml:space="preserve"> و چون کاری ب</w:t>
      </w:r>
      <w:r w:rsidR="004B4AA0" w:rsidRPr="00F54D7A">
        <w:rPr>
          <w:rFonts w:hint="cs"/>
          <w:rtl/>
        </w:rPr>
        <w:t xml:space="preserve">ه </w:t>
      </w:r>
      <w:r w:rsidRPr="00F54D7A">
        <w:rPr>
          <w:rFonts w:hint="cs"/>
          <w:rtl/>
        </w:rPr>
        <w:t>دستشان بیفتد</w:t>
      </w:r>
      <w:r w:rsidR="004B4AA0" w:rsidRPr="00F54D7A">
        <w:rPr>
          <w:rFonts w:hint="cs"/>
          <w:rtl/>
        </w:rPr>
        <w:t>،</w:t>
      </w:r>
      <w:r w:rsidR="00B55D9E" w:rsidRPr="00F54D7A">
        <w:rPr>
          <w:rFonts w:hint="cs"/>
          <w:rtl/>
        </w:rPr>
        <w:t xml:space="preserve"> زیان‌کاری و خراب‌کاری می‌کنند و اموال،</w:t>
      </w:r>
      <w:r w:rsidRPr="00F54D7A">
        <w:rPr>
          <w:rFonts w:hint="cs"/>
          <w:rtl/>
        </w:rPr>
        <w:t xml:space="preserve"> ج</w:t>
      </w:r>
      <w:r w:rsidR="00B55D9E" w:rsidRPr="00F54D7A">
        <w:rPr>
          <w:rFonts w:hint="cs"/>
          <w:rtl/>
        </w:rPr>
        <w:t>ان و عرض مردم را از بین می‌برند</w:t>
      </w:r>
      <w:r w:rsidRPr="00F54D7A">
        <w:rPr>
          <w:rFonts w:hint="cs"/>
          <w:rtl/>
        </w:rPr>
        <w:t xml:space="preserve"> و برای یک دستمال تیمچه‌ای </w:t>
      </w:r>
      <w:r w:rsidR="00147EE6" w:rsidRPr="00F54D7A">
        <w:rPr>
          <w:rFonts w:hint="cs"/>
          <w:rtl/>
        </w:rPr>
        <w:t>را به آتش می‌کشند. و</w:t>
      </w:r>
      <w:r w:rsidR="00B55D9E" w:rsidRPr="00F54D7A">
        <w:rPr>
          <w:rFonts w:hint="cs"/>
          <w:rtl/>
        </w:rPr>
        <w:t xml:space="preserve"> </w:t>
      </w:r>
      <w:r w:rsidR="00147EE6" w:rsidRPr="00F54D7A">
        <w:rPr>
          <w:rFonts w:hint="cs"/>
          <w:rtl/>
        </w:rPr>
        <w:t>در مقابل ای</w:t>
      </w:r>
      <w:r w:rsidRPr="00F54D7A">
        <w:rPr>
          <w:rFonts w:hint="cs"/>
          <w:rtl/>
        </w:rPr>
        <w:t>نان اشخاصی هستند ک</w:t>
      </w:r>
      <w:r w:rsidR="00B55D9E" w:rsidRPr="00F54D7A">
        <w:rPr>
          <w:rFonts w:hint="cs"/>
          <w:rtl/>
        </w:rPr>
        <w:t>ه برای رضای خدا فداکاری می‌کنند</w:t>
      </w:r>
      <w:r w:rsidRPr="00F54D7A">
        <w:rPr>
          <w:rFonts w:hint="cs"/>
          <w:rtl/>
        </w:rPr>
        <w:t xml:space="preserve"> و</w:t>
      </w:r>
      <w:r w:rsidR="00B55D9E" w:rsidRPr="00F54D7A">
        <w:rPr>
          <w:rFonts w:hint="cs"/>
          <w:rtl/>
        </w:rPr>
        <w:t xml:space="preserve"> از جان خود می‌گذرند</w:t>
      </w:r>
      <w:r w:rsidRPr="00F54D7A">
        <w:rPr>
          <w:rFonts w:hint="cs"/>
          <w:rtl/>
        </w:rPr>
        <w:t xml:space="preserve"> و</w:t>
      </w:r>
      <w:r w:rsidR="00B55D9E" w:rsidRPr="00F54D7A">
        <w:rPr>
          <w:rFonts w:hint="cs"/>
          <w:rtl/>
        </w:rPr>
        <w:t xml:space="preserve"> </w:t>
      </w:r>
      <w:r w:rsidRPr="00F54D7A">
        <w:rPr>
          <w:rFonts w:hint="cs"/>
          <w:rtl/>
        </w:rPr>
        <w:t>مقصود از جمل</w:t>
      </w:r>
      <w:r w:rsidR="007C704B" w:rsidRPr="00F54D7A">
        <w:rPr>
          <w:rFonts w:hint="cs"/>
          <w:rtl/>
        </w:rPr>
        <w:t>ۀ</w:t>
      </w:r>
      <w:r w:rsidR="00CD3E26" w:rsidRPr="00F54D7A">
        <w:rPr>
          <w:rFonts w:hint="cs"/>
          <w:rtl/>
        </w:rPr>
        <w:t>:</w:t>
      </w:r>
      <w:r w:rsidR="003F0656" w:rsidRPr="00F54D7A">
        <w:rPr>
          <w:rFonts w:hint="cs"/>
          <w:rtl/>
        </w:rPr>
        <w:t xml:space="preserve"> </w:t>
      </w:r>
      <w:r w:rsidR="007D3508" w:rsidRPr="00F54D7A">
        <w:rPr>
          <w:rFonts w:ascii="Traditional Arabic" w:hAnsi="Traditional Arabic" w:cs="Traditional Arabic"/>
          <w:rtl/>
        </w:rPr>
        <w:t>﴿</w:t>
      </w:r>
      <w:r w:rsidR="003F0656" w:rsidRPr="00F54D7A">
        <w:rPr>
          <w:rStyle w:val="Char4"/>
          <w:rFonts w:hint="cs"/>
          <w:rtl/>
        </w:rPr>
        <w:t>وَمِنَ</w:t>
      </w:r>
      <w:r w:rsidR="003F0656" w:rsidRPr="00F54D7A">
        <w:rPr>
          <w:rStyle w:val="Char4"/>
          <w:rtl/>
        </w:rPr>
        <w:t xml:space="preserve"> </w:t>
      </w:r>
      <w:r w:rsidR="003F0656" w:rsidRPr="00F54D7A">
        <w:rPr>
          <w:rStyle w:val="Char4"/>
          <w:rFonts w:hint="cs"/>
          <w:rtl/>
        </w:rPr>
        <w:t>ٱلنَّاسِ</w:t>
      </w:r>
      <w:r w:rsidR="003F0656" w:rsidRPr="00F54D7A">
        <w:rPr>
          <w:rStyle w:val="Char4"/>
          <w:rtl/>
        </w:rPr>
        <w:t xml:space="preserve"> </w:t>
      </w:r>
      <w:r w:rsidR="003F0656" w:rsidRPr="00F54D7A">
        <w:rPr>
          <w:rStyle w:val="Char4"/>
          <w:rFonts w:hint="cs"/>
          <w:rtl/>
        </w:rPr>
        <w:t>مَن</w:t>
      </w:r>
      <w:r w:rsidR="003F0656" w:rsidRPr="00F54D7A">
        <w:rPr>
          <w:rStyle w:val="Char4"/>
          <w:rtl/>
        </w:rPr>
        <w:t xml:space="preserve"> </w:t>
      </w:r>
      <w:r w:rsidR="003F0656" w:rsidRPr="00F54D7A">
        <w:rPr>
          <w:rStyle w:val="Char4"/>
          <w:rFonts w:hint="cs"/>
          <w:rtl/>
        </w:rPr>
        <w:t>يَشۡرِي...</w:t>
      </w:r>
      <w:r w:rsidR="007D3508" w:rsidRPr="00F54D7A">
        <w:rPr>
          <w:rFonts w:ascii="Traditional Arabic" w:hAnsi="Traditional Arabic" w:cs="Traditional Arabic"/>
          <w:rtl/>
        </w:rPr>
        <w:t>﴾</w:t>
      </w:r>
      <w:r w:rsidR="00CD3E26" w:rsidRPr="00F54D7A">
        <w:rPr>
          <w:rFonts w:hint="cs"/>
          <w:rtl/>
        </w:rPr>
        <w:t xml:space="preserve"> </w:t>
      </w:r>
      <w:r w:rsidRPr="00F54D7A">
        <w:rPr>
          <w:rFonts w:hint="cs"/>
          <w:rtl/>
        </w:rPr>
        <w:t>او است.</w:t>
      </w:r>
    </w:p>
    <w:p w:rsidR="002A692F" w:rsidRDefault="00D11B8A" w:rsidP="00FE703B">
      <w:pPr>
        <w:pStyle w:val="ae"/>
        <w:spacing w:line="235" w:lineRule="auto"/>
        <w:rPr>
          <w:rFonts w:ascii="Times New Roman" w:hAnsi="Times New Roman" w:cs="B Lotus"/>
          <w:spacing w:val="-4"/>
          <w:rtl/>
        </w:rPr>
      </w:pPr>
      <w:r w:rsidRPr="002A692F">
        <w:rPr>
          <w:rFonts w:ascii="Traditional Arabic" w:hAnsi="Traditional Arabic" w:cs="Traditional Arabic"/>
          <w:spacing w:val="-4"/>
          <w:rtl/>
        </w:rPr>
        <w:t>﴿</w:t>
      </w:r>
      <w:r w:rsidR="0004284E" w:rsidRPr="002A692F">
        <w:rPr>
          <w:spacing w:val="-4"/>
          <w:rtl/>
        </w:rPr>
        <w:t>يَٰٓأَيُّهَا ٱلَّذِينَ ءَامَنُواْ ٱدۡخُلُواْ فِي ٱلسِّلۡمِ كَآفَّةٗ وَلَا تَتَّبِعُواْ خُطُوَٰتِ ٱلشَّيۡطَٰنِۚ إِنَّهُۥ لَكُمۡ عَدُوّٞ مُّبِينٞ ٢٠٨ فَإِن زَلَلۡتُم مِّنۢ بَعۡدِ مَا جَآءَتۡكُمُ ٱلۡبَيِّنَٰتُ فَٱعۡلَمُوٓاْ أَنَّ ٱللَّهَ عَزِيزٌ حَكِيمٌ ٢٠٩</w:t>
      </w:r>
      <w:r w:rsidRPr="002A692F">
        <w:rPr>
          <w:rFonts w:ascii="Traditional Arabic" w:hAnsi="Traditional Arabic" w:cs="Traditional Arabic"/>
          <w:spacing w:val="-4"/>
          <w:rtl/>
        </w:rPr>
        <w:t>﴾</w:t>
      </w:r>
      <w:r w:rsidRPr="002A692F">
        <w:rPr>
          <w:rFonts w:ascii="Times New Roman" w:hAnsi="Times New Roman" w:cs="B Lotus"/>
          <w:spacing w:val="-4"/>
          <w:rtl/>
        </w:rPr>
        <w:t xml:space="preserve"> </w:t>
      </w:r>
      <w:r w:rsidRPr="002A692F">
        <w:rPr>
          <w:rFonts w:ascii="Times New Roman" w:hAnsi="Times New Roman" w:cs="B Lotus"/>
          <w:spacing w:val="-4"/>
          <w:rtl/>
        </w:rPr>
        <w:tab/>
      </w:r>
    </w:p>
    <w:p w:rsidR="00D11B8A" w:rsidRPr="002A692F" w:rsidRDefault="002A692F" w:rsidP="00FE703B">
      <w:pPr>
        <w:pStyle w:val="ae"/>
        <w:spacing w:line="235" w:lineRule="auto"/>
        <w:rPr>
          <w:rFonts w:ascii="Times New Roman" w:hAnsi="Times New Roman" w:cs="B Lotus"/>
          <w:b/>
          <w:bCs/>
          <w:spacing w:val="-4"/>
          <w:sz w:val="34"/>
          <w:szCs w:val="34"/>
          <w:rtl/>
        </w:rPr>
      </w:pPr>
      <w:r>
        <w:rPr>
          <w:rFonts w:ascii="Times New Roman" w:hAnsi="Times New Roman" w:cs="B Lotus" w:hint="cs"/>
          <w:spacing w:val="-4"/>
          <w:rtl/>
        </w:rPr>
        <w:tab/>
      </w:r>
      <w:r w:rsidR="00D11B8A" w:rsidRPr="002A692F">
        <w:rPr>
          <w:rStyle w:val="Char5"/>
          <w:spacing w:val="-4"/>
          <w:rtl/>
          <w:lang w:bidi="ar-SA"/>
        </w:rPr>
        <w:t>[البقرة: 208-209]</w:t>
      </w:r>
      <w:r w:rsidR="00D11B8A" w:rsidRPr="002A692F">
        <w:rPr>
          <w:rFonts w:ascii="Times New Roman" w:hAnsi="Times New Roman" w:cs="B Lotus"/>
          <w:spacing w:val="-4"/>
          <w:rtl/>
        </w:rPr>
        <w:t>.</w:t>
      </w:r>
    </w:p>
    <w:p w:rsidR="00FE1DA6" w:rsidRPr="00F54D7A" w:rsidRDefault="00FE1DA6" w:rsidP="00FE703B">
      <w:pPr>
        <w:pStyle w:val="af"/>
        <w:spacing w:line="235" w:lineRule="auto"/>
        <w:rPr>
          <w:rtl/>
        </w:rPr>
      </w:pPr>
      <w:r w:rsidRPr="00F54D7A">
        <w:rPr>
          <w:rFonts w:hint="cs"/>
          <w:b/>
          <w:bCs/>
          <w:rtl/>
        </w:rPr>
        <w:t>ترجمه</w:t>
      </w:r>
      <w:r w:rsidR="00CD3E26" w:rsidRPr="00F54D7A">
        <w:rPr>
          <w:rFonts w:hint="cs"/>
          <w:b/>
          <w:bCs/>
          <w:rtl/>
        </w:rPr>
        <w:t xml:space="preserve">: </w:t>
      </w:r>
      <w:r w:rsidR="00F50BA4" w:rsidRPr="00F54D7A">
        <w:rPr>
          <w:rFonts w:hint="cs"/>
          <w:rtl/>
        </w:rPr>
        <w:t>ای مؤم</w:t>
      </w:r>
      <w:r w:rsidRPr="00F54D7A">
        <w:rPr>
          <w:rFonts w:hint="cs"/>
          <w:rtl/>
        </w:rPr>
        <w:t>نین</w:t>
      </w:r>
      <w:r w:rsidR="004B4AA0" w:rsidRPr="00F54D7A">
        <w:rPr>
          <w:rFonts w:hint="cs"/>
          <w:rtl/>
        </w:rPr>
        <w:t>،</w:t>
      </w:r>
      <w:r w:rsidRPr="00F54D7A">
        <w:rPr>
          <w:rFonts w:hint="cs"/>
          <w:rtl/>
        </w:rPr>
        <w:t xml:space="preserve"> تماماً در</w:t>
      </w:r>
      <w:r w:rsidR="00B55D9E" w:rsidRPr="00F54D7A">
        <w:rPr>
          <w:rFonts w:hint="cs"/>
          <w:rtl/>
        </w:rPr>
        <w:t xml:space="preserve"> </w:t>
      </w:r>
      <w:r w:rsidRPr="00F54D7A">
        <w:rPr>
          <w:rFonts w:hint="cs"/>
          <w:rtl/>
        </w:rPr>
        <w:t>مسالمت وارد شوید و پیروی گامهای شیطان مکنید</w:t>
      </w:r>
      <w:r w:rsidR="004B4AA0" w:rsidRPr="00F54D7A">
        <w:rPr>
          <w:rFonts w:hint="cs"/>
          <w:rtl/>
        </w:rPr>
        <w:t>.</w:t>
      </w:r>
      <w:r w:rsidRPr="00F54D7A">
        <w:rPr>
          <w:rFonts w:hint="cs"/>
          <w:rtl/>
        </w:rPr>
        <w:t xml:space="preserve"> زیرا او</w:t>
      </w:r>
      <w:r w:rsidR="00F50BA4" w:rsidRPr="00F54D7A">
        <w:rPr>
          <w:rFonts w:hint="cs"/>
          <w:rtl/>
        </w:rPr>
        <w:t xml:space="preserve"> </w:t>
      </w:r>
      <w:r w:rsidRPr="00F54D7A">
        <w:rPr>
          <w:rFonts w:hint="cs"/>
          <w:rtl/>
        </w:rPr>
        <w:t>برای شما دشمنی است آشکار (208) پس اگر لغزش کنید پس از آنکه آیات روشن برای شما آمد پس بدانید که خدا عزیز و حکیم است.(209)</w:t>
      </w:r>
    </w:p>
    <w:p w:rsidR="00FE1DA6" w:rsidRPr="00F54D7A" w:rsidRDefault="00F50BA4" w:rsidP="00FE703B">
      <w:pPr>
        <w:pStyle w:val="a2"/>
        <w:spacing w:line="235" w:lineRule="auto"/>
        <w:rPr>
          <w:rtl/>
        </w:rPr>
      </w:pPr>
      <w:r w:rsidRPr="00F54D7A">
        <w:rPr>
          <w:rFonts w:hint="cs"/>
          <w:b/>
          <w:bCs/>
          <w:rtl/>
        </w:rPr>
        <w:t>نکات</w:t>
      </w:r>
      <w:r w:rsidR="00CD3E26" w:rsidRPr="00F54D7A">
        <w:rPr>
          <w:rFonts w:hint="cs"/>
          <w:b/>
          <w:bCs/>
          <w:rtl/>
        </w:rPr>
        <w:t xml:space="preserve">: </w:t>
      </w:r>
      <w:r w:rsidR="00FE1DA6" w:rsidRPr="00F54D7A">
        <w:rPr>
          <w:rFonts w:hint="cs"/>
          <w:rtl/>
        </w:rPr>
        <w:t xml:space="preserve">مقصود </w:t>
      </w:r>
      <w:r w:rsidR="004B4AA0" w:rsidRPr="00F54D7A">
        <w:rPr>
          <w:rFonts w:hint="cs"/>
          <w:rtl/>
        </w:rPr>
        <w:t xml:space="preserve">از </w:t>
      </w:r>
      <w:r w:rsidR="00B55D9E" w:rsidRPr="00F54D7A">
        <w:rPr>
          <w:rFonts w:hint="cs"/>
          <w:rtl/>
        </w:rPr>
        <w:t>«</w:t>
      </w:r>
      <w:r w:rsidR="004B4AA0" w:rsidRPr="00F54D7A">
        <w:rPr>
          <w:rFonts w:hint="cs"/>
          <w:b/>
          <w:bCs/>
          <w:rtl/>
        </w:rPr>
        <w:t>سِلم</w:t>
      </w:r>
      <w:r w:rsidR="00B55D9E" w:rsidRPr="00F54D7A">
        <w:rPr>
          <w:rFonts w:hint="cs"/>
          <w:b/>
          <w:bCs/>
          <w:rtl/>
        </w:rPr>
        <w:t>»</w:t>
      </w:r>
      <w:r w:rsidR="004B4AA0" w:rsidRPr="00F54D7A">
        <w:rPr>
          <w:rFonts w:hint="cs"/>
          <w:b/>
          <w:bCs/>
          <w:color w:val="000000"/>
          <w:rtl/>
        </w:rPr>
        <w:t xml:space="preserve"> </w:t>
      </w:r>
      <w:r w:rsidR="00FE1DA6" w:rsidRPr="00F54D7A">
        <w:rPr>
          <w:rFonts w:hint="cs"/>
          <w:rtl/>
        </w:rPr>
        <w:t xml:space="preserve">مسالمت با مردم باشد که از نفاق </w:t>
      </w:r>
      <w:r w:rsidR="00B55D9E" w:rsidRPr="00F54D7A">
        <w:rPr>
          <w:rFonts w:hint="cs"/>
          <w:rtl/>
        </w:rPr>
        <w:t>دست بردارند و همه مؤمن و تسلیم ا</w:t>
      </w:r>
      <w:r w:rsidR="00FE1DA6" w:rsidRPr="00F54D7A">
        <w:rPr>
          <w:rFonts w:hint="cs"/>
          <w:rtl/>
        </w:rPr>
        <w:t>مر حق شوند و با یکدیگر مت</w:t>
      </w:r>
      <w:r w:rsidR="004B4AA0" w:rsidRPr="00F54D7A">
        <w:rPr>
          <w:rFonts w:hint="cs"/>
          <w:rtl/>
        </w:rPr>
        <w:t>ّ</w:t>
      </w:r>
      <w:r w:rsidR="00FE1DA6" w:rsidRPr="00F54D7A">
        <w:rPr>
          <w:rFonts w:hint="cs"/>
          <w:rtl/>
        </w:rPr>
        <w:t>حد کردند. و ممکن است مقصود ا</w:t>
      </w:r>
      <w:r w:rsidR="004B4AA0" w:rsidRPr="00F54D7A">
        <w:rPr>
          <w:rFonts w:hint="cs"/>
          <w:rtl/>
        </w:rPr>
        <w:t xml:space="preserve">ز </w:t>
      </w:r>
      <w:r w:rsidR="00B55D9E" w:rsidRPr="00F54D7A">
        <w:rPr>
          <w:rFonts w:hint="cs"/>
          <w:rtl/>
        </w:rPr>
        <w:t>«</w:t>
      </w:r>
      <w:r w:rsidR="004B4AA0" w:rsidRPr="00F54D7A">
        <w:rPr>
          <w:rFonts w:hint="cs"/>
          <w:b/>
          <w:bCs/>
          <w:rtl/>
        </w:rPr>
        <w:t>سِلم</w:t>
      </w:r>
      <w:r w:rsidR="00B55D9E" w:rsidRPr="00F54D7A">
        <w:rPr>
          <w:rFonts w:hint="cs"/>
          <w:b/>
          <w:bCs/>
          <w:rtl/>
        </w:rPr>
        <w:t>»</w:t>
      </w:r>
      <w:r w:rsidR="004B4AA0" w:rsidRPr="00F54D7A">
        <w:rPr>
          <w:rFonts w:hint="cs"/>
          <w:rtl/>
        </w:rPr>
        <w:t>،</w:t>
      </w:r>
      <w:r w:rsidR="00FE1DA6" w:rsidRPr="00F54D7A">
        <w:rPr>
          <w:rFonts w:hint="cs"/>
          <w:rtl/>
        </w:rPr>
        <w:t xml:space="preserve"> اسلام و تسلیم دین خدا باشد، بنابراین</w:t>
      </w:r>
      <w:r w:rsidR="004B19C2" w:rsidRPr="00F54D7A">
        <w:rPr>
          <w:rFonts w:hint="cs"/>
          <w:rtl/>
        </w:rPr>
        <w:t xml:space="preserve"> </w:t>
      </w:r>
      <w:r w:rsidR="007D3508" w:rsidRPr="00F54D7A">
        <w:rPr>
          <w:rFonts w:ascii="Traditional Arabic" w:hAnsi="Traditional Arabic" w:cs="Traditional Arabic"/>
          <w:rtl/>
        </w:rPr>
        <w:t>﴿</w:t>
      </w:r>
      <w:r w:rsidR="004B19C2" w:rsidRPr="00F54D7A">
        <w:rPr>
          <w:rStyle w:val="Char4"/>
          <w:rFonts w:hint="cs"/>
          <w:rtl/>
        </w:rPr>
        <w:t>كَآفَّةٗ</w:t>
      </w:r>
      <w:r w:rsidR="007D3508" w:rsidRPr="00F54D7A">
        <w:rPr>
          <w:rFonts w:ascii="Traditional Arabic" w:hAnsi="Traditional Arabic" w:cs="Traditional Arabic"/>
          <w:rtl/>
        </w:rPr>
        <w:t>﴾</w:t>
      </w:r>
      <w:r w:rsidR="00FE1DA6" w:rsidRPr="00F54D7A">
        <w:rPr>
          <w:rFonts w:hint="cs"/>
          <w:rtl/>
        </w:rPr>
        <w:t xml:space="preserve"> حال است برای</w:t>
      </w:r>
      <w:r w:rsidR="004B19C2" w:rsidRPr="00F54D7A">
        <w:rPr>
          <w:rFonts w:hint="cs"/>
          <w:rtl/>
        </w:rPr>
        <w:t xml:space="preserve"> </w:t>
      </w:r>
      <w:r w:rsidR="007D3508" w:rsidRPr="00F54D7A">
        <w:rPr>
          <w:rFonts w:ascii="Traditional Arabic" w:hAnsi="Traditional Arabic" w:cs="Traditional Arabic"/>
          <w:rtl/>
        </w:rPr>
        <w:t>﴿</w:t>
      </w:r>
      <w:r w:rsidR="004B19C2" w:rsidRPr="00F54D7A">
        <w:rPr>
          <w:rStyle w:val="Char4"/>
          <w:rFonts w:hint="cs"/>
          <w:rtl/>
        </w:rPr>
        <w:t>ٱلَّذِينَ</w:t>
      </w:r>
      <w:r w:rsidR="004B19C2" w:rsidRPr="00F54D7A">
        <w:rPr>
          <w:rStyle w:val="Char4"/>
          <w:rtl/>
        </w:rPr>
        <w:t xml:space="preserve"> </w:t>
      </w:r>
      <w:r w:rsidR="004B19C2" w:rsidRPr="00F54D7A">
        <w:rPr>
          <w:rStyle w:val="Char4"/>
          <w:rFonts w:hint="cs"/>
          <w:rtl/>
        </w:rPr>
        <w:t>ءَامَنُواْ</w:t>
      </w:r>
      <w:r w:rsidR="007D3508" w:rsidRPr="00F54D7A">
        <w:rPr>
          <w:rFonts w:ascii="Traditional Arabic" w:hAnsi="Traditional Arabic" w:cs="Traditional Arabic"/>
          <w:rtl/>
        </w:rPr>
        <w:t>﴾</w:t>
      </w:r>
      <w:r w:rsidR="00FE1DA6" w:rsidRPr="00F54D7A">
        <w:rPr>
          <w:rFonts w:hint="cs"/>
          <w:rtl/>
        </w:rPr>
        <w:t>، یعنی هم</w:t>
      </w:r>
      <w:r w:rsidR="007C704B" w:rsidRPr="00F54D7A">
        <w:rPr>
          <w:rFonts w:hint="cs"/>
          <w:rtl/>
        </w:rPr>
        <w:t>ۀ</w:t>
      </w:r>
      <w:r w:rsidR="00B55D9E" w:rsidRPr="00F54D7A">
        <w:rPr>
          <w:rFonts w:hint="cs"/>
          <w:rtl/>
        </w:rPr>
        <w:t xml:space="preserve"> شما تسلیم ا</w:t>
      </w:r>
      <w:r w:rsidR="00FE1DA6" w:rsidRPr="00F54D7A">
        <w:rPr>
          <w:rFonts w:hint="cs"/>
          <w:rtl/>
        </w:rPr>
        <w:t>مر حق باشید. و جمل</w:t>
      </w:r>
      <w:r w:rsidR="007C704B" w:rsidRPr="00F54D7A">
        <w:rPr>
          <w:rFonts w:hint="cs"/>
          <w:rtl/>
        </w:rPr>
        <w:t>ۀ</w:t>
      </w:r>
      <w:r w:rsidR="00CD3E26" w:rsidRPr="00F54D7A">
        <w:rPr>
          <w:rFonts w:hint="cs"/>
          <w:rtl/>
        </w:rPr>
        <w:t>:</w:t>
      </w:r>
      <w:r w:rsidR="004B19C2" w:rsidRPr="00F54D7A">
        <w:rPr>
          <w:rFonts w:hint="cs"/>
          <w:rtl/>
        </w:rPr>
        <w:t xml:space="preserve"> </w:t>
      </w:r>
      <w:r w:rsidR="007D3508" w:rsidRPr="00F54D7A">
        <w:rPr>
          <w:rFonts w:ascii="Traditional Arabic" w:hAnsi="Traditional Arabic" w:cs="Traditional Arabic"/>
          <w:rtl/>
        </w:rPr>
        <w:t>﴿</w:t>
      </w:r>
      <w:r w:rsidR="004B19C2" w:rsidRPr="00F54D7A">
        <w:rPr>
          <w:rStyle w:val="Char4"/>
          <w:rFonts w:hint="cs"/>
          <w:rtl/>
        </w:rPr>
        <w:t>فَإِن</w:t>
      </w:r>
      <w:r w:rsidR="004B19C2" w:rsidRPr="00F54D7A">
        <w:rPr>
          <w:rStyle w:val="Char4"/>
          <w:rtl/>
        </w:rPr>
        <w:t xml:space="preserve"> </w:t>
      </w:r>
      <w:r w:rsidR="004B19C2" w:rsidRPr="00F54D7A">
        <w:rPr>
          <w:rStyle w:val="Char4"/>
          <w:rFonts w:hint="cs"/>
          <w:rtl/>
        </w:rPr>
        <w:t>زَلَلۡتُم...</w:t>
      </w:r>
      <w:r w:rsidR="007D3508" w:rsidRPr="00F54D7A">
        <w:rPr>
          <w:rFonts w:ascii="Traditional Arabic" w:hAnsi="Traditional Arabic" w:cs="Traditional Arabic"/>
          <w:rtl/>
        </w:rPr>
        <w:t>﴾</w:t>
      </w:r>
      <w:r w:rsidR="00CD3E26" w:rsidRPr="00F54D7A">
        <w:rPr>
          <w:rFonts w:hint="cs"/>
          <w:rtl/>
        </w:rPr>
        <w:t xml:space="preserve"> </w:t>
      </w:r>
      <w:r w:rsidR="00FE1DA6" w:rsidRPr="00F54D7A">
        <w:rPr>
          <w:rFonts w:hint="cs"/>
          <w:rtl/>
        </w:rPr>
        <w:t>دلالت دارد که اگر</w:t>
      </w:r>
      <w:r w:rsidR="00B55D9E" w:rsidRPr="00F54D7A">
        <w:rPr>
          <w:rFonts w:hint="cs"/>
          <w:rtl/>
        </w:rPr>
        <w:t xml:space="preserve"> ندانسته کاری کنند قابل عفو است و ا</w:t>
      </w:r>
      <w:r w:rsidR="00FE1DA6" w:rsidRPr="00F54D7A">
        <w:rPr>
          <w:rFonts w:hint="cs"/>
          <w:rtl/>
        </w:rPr>
        <w:t>م</w:t>
      </w:r>
      <w:r w:rsidR="00FC0BFC" w:rsidRPr="00F54D7A">
        <w:rPr>
          <w:rFonts w:hint="cs"/>
          <w:rtl/>
        </w:rPr>
        <w:t>ّ</w:t>
      </w:r>
      <w:r w:rsidR="00FE1DA6" w:rsidRPr="00F54D7A">
        <w:rPr>
          <w:rFonts w:hint="cs"/>
          <w:rtl/>
        </w:rPr>
        <w:t>ا اگر پس از علم و آمدن آیات روشن قرآن</w:t>
      </w:r>
      <w:r w:rsidR="00FC0BFC" w:rsidRPr="00F54D7A">
        <w:rPr>
          <w:rFonts w:hint="cs"/>
          <w:rtl/>
        </w:rPr>
        <w:t>،</w:t>
      </w:r>
      <w:r w:rsidR="00FE1DA6" w:rsidRPr="00F54D7A">
        <w:rPr>
          <w:rFonts w:hint="cs"/>
          <w:rtl/>
        </w:rPr>
        <w:t xml:space="preserve"> کسی به طرف باطل ب</w:t>
      </w:r>
      <w:r w:rsidR="00B55D9E" w:rsidRPr="00F54D7A">
        <w:rPr>
          <w:rFonts w:hint="cs"/>
          <w:rtl/>
        </w:rPr>
        <w:t>لغزد و منحرف شود قابل گذشت نیست</w:t>
      </w:r>
      <w:r w:rsidR="00FE1DA6" w:rsidRPr="00F54D7A">
        <w:rPr>
          <w:rFonts w:hint="cs"/>
          <w:rtl/>
        </w:rPr>
        <w:t xml:space="preserve"> و</w:t>
      </w:r>
      <w:r w:rsidR="00FC0BFC" w:rsidRPr="00F54D7A">
        <w:rPr>
          <w:rFonts w:hint="cs"/>
          <w:rtl/>
        </w:rPr>
        <w:t xml:space="preserve"> لذا حق‌تعالی در این مورد تهدید</w:t>
      </w:r>
      <w:r w:rsidR="00FE1DA6" w:rsidRPr="00F54D7A">
        <w:rPr>
          <w:rFonts w:hint="cs"/>
          <w:rtl/>
        </w:rPr>
        <w:t xml:space="preserve"> شدیدی نموده و فرموده بدانید که خدا عزیز و دارای قدرت و</w:t>
      </w:r>
      <w:r w:rsidR="00B55D9E" w:rsidRPr="00F54D7A">
        <w:rPr>
          <w:rFonts w:hint="cs"/>
          <w:rtl/>
        </w:rPr>
        <w:t xml:space="preserve"> </w:t>
      </w:r>
      <w:r w:rsidR="00FE1DA6" w:rsidRPr="00F54D7A">
        <w:rPr>
          <w:rFonts w:hint="cs"/>
          <w:rtl/>
        </w:rPr>
        <w:t>حکیم است، یعنی بیهوده و سرخود شما را واگذار نکرده است.</w:t>
      </w:r>
    </w:p>
    <w:p w:rsidR="00D11B8A" w:rsidRPr="00F54D7A" w:rsidRDefault="00D11B8A" w:rsidP="00FE703B">
      <w:pPr>
        <w:pStyle w:val="ae"/>
        <w:spacing w:line="235" w:lineRule="auto"/>
        <w:rPr>
          <w:rFonts w:ascii="Times New Roman" w:hAnsi="Times New Roman" w:cs="B Lotus"/>
          <w:b/>
          <w:bCs/>
          <w:sz w:val="34"/>
          <w:szCs w:val="34"/>
          <w:rtl/>
        </w:rPr>
      </w:pPr>
      <w:r w:rsidRPr="00F54D7A">
        <w:rPr>
          <w:rFonts w:ascii="Traditional Arabic" w:hAnsi="Traditional Arabic" w:cs="Traditional Arabic"/>
          <w:rtl/>
        </w:rPr>
        <w:t>﴿</w:t>
      </w:r>
      <w:r w:rsidR="004B19C2" w:rsidRPr="00F54D7A">
        <w:rPr>
          <w:rtl/>
        </w:rPr>
        <w:t>هَلۡ يَنظُرُونَ إِلَّآ أَن يَأۡتِيَهُمُ ٱللَّهُ فِي ظُلَلٖ مِّنَ ٱلۡغَمَامِ وَٱلۡمَلَٰٓئِكَةُ وَقُضِيَ ٱلۡأَمۡرُۚ وَإِلَى ٱللَّهِ تُرۡجَعُ ٱلۡأُمُورُ ٢١٠ سَلۡ بَنِيٓ إِسۡرَٰٓءِيلَ كَمۡ ءَاتَيۡنَٰهُم مِّنۡ ءَايَةِۢ بَيِّنَةٖۗ وَمَن يُبَدِّلۡ نِعۡمَةَ ٱللَّهِ مِنۢ بَعۡدِ مَا جَآءَتۡهُ فَإِنَّ ٱللَّهَ شَدِيدُ ٱلۡعِقَابِ ٢١١</w:t>
      </w:r>
      <w:r w:rsidRPr="00F54D7A">
        <w:rPr>
          <w:rFonts w:ascii="Traditional Arabic" w:hAnsi="Traditional Arabic" w:cs="Traditional Arabic"/>
          <w:rtl/>
        </w:rPr>
        <w:t>﴾</w:t>
      </w:r>
      <w:r w:rsidRPr="00F54D7A">
        <w:rPr>
          <w:rFonts w:ascii="Times New Roman" w:hAnsi="Times New Roman" w:cs="B Lotus"/>
          <w:rtl/>
        </w:rPr>
        <w:t xml:space="preserve"> </w:t>
      </w:r>
      <w:r w:rsidRPr="00F54D7A">
        <w:rPr>
          <w:rFonts w:ascii="Times New Roman" w:hAnsi="Times New Roman" w:cs="B Lotus"/>
          <w:rtl/>
        </w:rPr>
        <w:tab/>
      </w:r>
      <w:r w:rsidRPr="00F54D7A">
        <w:rPr>
          <w:rStyle w:val="Char5"/>
          <w:rtl/>
          <w:lang w:bidi="ar-SA"/>
        </w:rPr>
        <w:t>[البقرة: 210-211]</w:t>
      </w:r>
      <w:r w:rsidRPr="00F54D7A">
        <w:rPr>
          <w:rFonts w:ascii="Times New Roman" w:hAnsi="Times New Roman" w:cs="B Lotus"/>
          <w:rtl/>
        </w:rPr>
        <w:t>.</w:t>
      </w:r>
    </w:p>
    <w:p w:rsidR="00FE1DA6" w:rsidRPr="00F54D7A" w:rsidRDefault="00FE1DA6" w:rsidP="00FE703B">
      <w:pPr>
        <w:pStyle w:val="af"/>
        <w:spacing w:line="235" w:lineRule="auto"/>
        <w:rPr>
          <w:rtl/>
        </w:rPr>
      </w:pPr>
      <w:r w:rsidRPr="00F54D7A">
        <w:rPr>
          <w:rFonts w:hint="cs"/>
          <w:b/>
          <w:bCs/>
          <w:rtl/>
        </w:rPr>
        <w:t>ترجمه</w:t>
      </w:r>
      <w:r w:rsidR="00CD3E26" w:rsidRPr="00F54D7A">
        <w:rPr>
          <w:rFonts w:hint="cs"/>
          <w:b/>
          <w:bCs/>
          <w:rtl/>
        </w:rPr>
        <w:t xml:space="preserve">: </w:t>
      </w:r>
      <w:r w:rsidRPr="00F54D7A">
        <w:rPr>
          <w:rFonts w:hint="cs"/>
          <w:rtl/>
        </w:rPr>
        <w:t>آیا انتظار می‌مانند (و اسلام نمی‌آورند) مگر اینکه خدا ب</w:t>
      </w:r>
      <w:r w:rsidR="00FC0BFC" w:rsidRPr="00F54D7A">
        <w:rPr>
          <w:rFonts w:hint="cs"/>
          <w:rtl/>
        </w:rPr>
        <w:t>ا</w:t>
      </w:r>
      <w:r w:rsidRPr="00F54D7A">
        <w:rPr>
          <w:rFonts w:hint="cs"/>
          <w:rtl/>
        </w:rPr>
        <w:t xml:space="preserve"> ملائکه در سایه</w:t>
      </w:r>
      <w:r w:rsidRPr="00F54D7A">
        <w:rPr>
          <w:rFonts w:hint="eastAsia"/>
          <w:rtl/>
        </w:rPr>
        <w:t>‌های</w:t>
      </w:r>
      <w:r w:rsidR="00B55D9E" w:rsidRPr="00F54D7A">
        <w:rPr>
          <w:rFonts w:hint="cs"/>
          <w:rtl/>
        </w:rPr>
        <w:t xml:space="preserve"> ابر بیاید و کار بگذرد</w:t>
      </w:r>
      <w:r w:rsidRPr="00F54D7A">
        <w:rPr>
          <w:rFonts w:hint="cs"/>
          <w:rtl/>
        </w:rPr>
        <w:t xml:space="preserve"> و ب</w:t>
      </w:r>
      <w:r w:rsidR="00FC0BFC" w:rsidRPr="00F54D7A">
        <w:rPr>
          <w:rFonts w:hint="cs"/>
          <w:rtl/>
        </w:rPr>
        <w:t xml:space="preserve">ه </w:t>
      </w:r>
      <w:r w:rsidRPr="00F54D7A">
        <w:rPr>
          <w:rFonts w:hint="cs"/>
          <w:rtl/>
        </w:rPr>
        <w:t>سوی خداست برگشت أمور(210) از بنی‌اسرائیل بپرس که چ</w:t>
      </w:r>
      <w:r w:rsidR="00FC0BFC" w:rsidRPr="00F54D7A">
        <w:rPr>
          <w:rFonts w:hint="cs"/>
          <w:rtl/>
        </w:rPr>
        <w:t>قدر از آیات روشن ایشان را دادیم و هر</w:t>
      </w:r>
      <w:r w:rsidR="00B55D9E" w:rsidRPr="00F54D7A">
        <w:rPr>
          <w:rFonts w:hint="eastAsia"/>
          <w:rtl/>
        </w:rPr>
        <w:t>‌</w:t>
      </w:r>
      <w:r w:rsidRPr="00F54D7A">
        <w:rPr>
          <w:rFonts w:hint="cs"/>
          <w:rtl/>
        </w:rPr>
        <w:t>کس نعمت خدا را پس از آنکه برای او آمده تبدیل دهد محق</w:t>
      </w:r>
      <w:r w:rsidR="00FC0BFC" w:rsidRPr="00F54D7A">
        <w:rPr>
          <w:rFonts w:hint="cs"/>
          <w:rtl/>
        </w:rPr>
        <w:t>ّ</w:t>
      </w:r>
      <w:r w:rsidRPr="00F54D7A">
        <w:rPr>
          <w:rFonts w:hint="cs"/>
          <w:rtl/>
        </w:rPr>
        <w:t>قا</w:t>
      </w:r>
      <w:r w:rsidR="00FC0BFC" w:rsidRPr="00F54D7A">
        <w:rPr>
          <w:rFonts w:hint="cs"/>
          <w:rtl/>
        </w:rPr>
        <w:t>ً</w:t>
      </w:r>
      <w:r w:rsidRPr="00F54D7A">
        <w:rPr>
          <w:rFonts w:hint="cs"/>
          <w:rtl/>
        </w:rPr>
        <w:t xml:space="preserve"> خدا شدیدالعقاب است.(211)</w:t>
      </w:r>
    </w:p>
    <w:p w:rsidR="00EF575E" w:rsidRPr="00F54D7A" w:rsidRDefault="00FE1DA6"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در جمل</w:t>
      </w:r>
      <w:r w:rsidR="007C704B" w:rsidRPr="00F54D7A">
        <w:rPr>
          <w:rFonts w:hint="cs"/>
          <w:rtl/>
        </w:rPr>
        <w:t>ۀ</w:t>
      </w:r>
      <w:r w:rsidR="00CD3E26" w:rsidRPr="00F54D7A">
        <w:rPr>
          <w:rFonts w:hint="cs"/>
          <w:rtl/>
        </w:rPr>
        <w:t>:</w:t>
      </w:r>
      <w:r w:rsidR="004B19C2" w:rsidRPr="00F54D7A">
        <w:rPr>
          <w:rFonts w:hint="cs"/>
          <w:rtl/>
        </w:rPr>
        <w:t xml:space="preserve"> </w:t>
      </w:r>
      <w:r w:rsidR="007D3508" w:rsidRPr="00F54D7A">
        <w:rPr>
          <w:rFonts w:ascii="Traditional Arabic" w:hAnsi="Traditional Arabic" w:cs="Traditional Arabic"/>
          <w:rtl/>
        </w:rPr>
        <w:t>﴿</w:t>
      </w:r>
      <w:r w:rsidR="005476D7" w:rsidRPr="00F54D7A">
        <w:rPr>
          <w:rStyle w:val="Char4"/>
          <w:rFonts w:hint="cs"/>
          <w:rtl/>
        </w:rPr>
        <w:t>هَلۡ</w:t>
      </w:r>
      <w:r w:rsidR="005476D7" w:rsidRPr="00F54D7A">
        <w:rPr>
          <w:rStyle w:val="Char4"/>
          <w:rtl/>
        </w:rPr>
        <w:t xml:space="preserve"> </w:t>
      </w:r>
      <w:r w:rsidR="005476D7" w:rsidRPr="00F54D7A">
        <w:rPr>
          <w:rStyle w:val="Char4"/>
          <w:rFonts w:hint="cs"/>
          <w:rtl/>
        </w:rPr>
        <w:t>يَنظُرُونَ...</w:t>
      </w:r>
      <w:r w:rsidR="007D3508" w:rsidRPr="00F54D7A">
        <w:rPr>
          <w:rFonts w:ascii="Traditional Arabic" w:hAnsi="Traditional Arabic" w:cs="Traditional Arabic"/>
          <w:rtl/>
        </w:rPr>
        <w:t>﴾</w:t>
      </w:r>
      <w:r w:rsidR="00CD3E26" w:rsidRPr="00F54D7A">
        <w:rPr>
          <w:rFonts w:hint="cs"/>
          <w:rtl/>
        </w:rPr>
        <w:t xml:space="preserve"> </w:t>
      </w:r>
      <w:r w:rsidRPr="00F54D7A">
        <w:rPr>
          <w:rFonts w:hint="cs"/>
          <w:rtl/>
        </w:rPr>
        <w:t>روی سخن با یهود است، یعنی این یهود که به حضرت موسی</w:t>
      </w:r>
      <w:r w:rsidRPr="00F54D7A">
        <w:rPr>
          <w:rFonts w:hint="cs"/>
        </w:rPr>
        <w:sym w:font="AGA Arabesque" w:char="F075"/>
      </w:r>
      <w:r w:rsidRPr="00F54D7A">
        <w:rPr>
          <w:rFonts w:hint="cs"/>
          <w:rtl/>
        </w:rPr>
        <w:t xml:space="preserve"> ایمان نمی‌آور</w:t>
      </w:r>
      <w:r w:rsidR="00FC0BFC" w:rsidRPr="00F54D7A">
        <w:rPr>
          <w:rFonts w:hint="cs"/>
          <w:rtl/>
        </w:rPr>
        <w:t>د</w:t>
      </w:r>
      <w:r w:rsidRPr="00F54D7A">
        <w:rPr>
          <w:rFonts w:hint="cs"/>
          <w:rtl/>
        </w:rPr>
        <w:t>ند و</w:t>
      </w:r>
      <w:r w:rsidR="00B55D9E" w:rsidRPr="00F54D7A">
        <w:rPr>
          <w:rFonts w:hint="cs"/>
          <w:rtl/>
        </w:rPr>
        <w:t xml:space="preserve"> </w:t>
      </w:r>
      <w:r w:rsidRPr="00F54D7A">
        <w:rPr>
          <w:rFonts w:hint="cs"/>
          <w:rtl/>
        </w:rPr>
        <w:t xml:space="preserve">می‌گفتند خدا را در میان ابرها با ملائکه برای ما بیاور، </w:t>
      </w:r>
      <w:r w:rsidR="005311F5" w:rsidRPr="00F54D7A">
        <w:rPr>
          <w:rFonts w:hint="cs"/>
          <w:rtl/>
        </w:rPr>
        <w:t>آ</w:t>
      </w:r>
      <w:r w:rsidRPr="00F54D7A">
        <w:rPr>
          <w:rFonts w:hint="cs"/>
          <w:rtl/>
        </w:rPr>
        <w:t xml:space="preserve">یا در مقابل پیغمبر </w:t>
      </w:r>
      <w:r w:rsidR="005311F5" w:rsidRPr="00F54D7A">
        <w:rPr>
          <w:rFonts w:hint="cs"/>
          <w:rtl/>
        </w:rPr>
        <w:t>اسلام</w:t>
      </w:r>
      <w:r w:rsidRPr="00F54D7A">
        <w:rPr>
          <w:rFonts w:hint="cs"/>
          <w:rtl/>
        </w:rPr>
        <w:t xml:space="preserve"> نیز چنین انتظاری دارند، اگر چنین انتظاری داشته باشند کار ایشان باید از کار بگذرد به آمدن عذاب</w:t>
      </w:r>
      <w:r w:rsidR="00FC0BFC" w:rsidRPr="00F54D7A">
        <w:rPr>
          <w:rFonts w:hint="cs"/>
          <w:rtl/>
        </w:rPr>
        <w:t>.</w:t>
      </w:r>
      <w:r w:rsidRPr="00F54D7A">
        <w:rPr>
          <w:rFonts w:hint="cs"/>
          <w:rtl/>
        </w:rPr>
        <w:t xml:space="preserve"> از آیات قبل و بعد پیداست که روی سخن با یهود است</w:t>
      </w:r>
      <w:r w:rsidR="00FC0BFC" w:rsidRPr="00F54D7A">
        <w:rPr>
          <w:rFonts w:hint="cs"/>
          <w:rtl/>
        </w:rPr>
        <w:t>.</w:t>
      </w:r>
      <w:r w:rsidRPr="00F54D7A">
        <w:rPr>
          <w:rFonts w:hint="cs"/>
          <w:rtl/>
        </w:rPr>
        <w:t xml:space="preserve"> و إلّا خدا که رفت و آمد</w:t>
      </w:r>
      <w:r w:rsidR="00B55D9E" w:rsidRPr="00F54D7A">
        <w:rPr>
          <w:rFonts w:hint="cs"/>
          <w:rtl/>
        </w:rPr>
        <w:t xml:space="preserve"> ندارد آن هم در میان ابرها</w:t>
      </w:r>
      <w:r w:rsidR="00FC0BFC" w:rsidRPr="00F54D7A">
        <w:rPr>
          <w:rFonts w:hint="cs"/>
          <w:rtl/>
        </w:rPr>
        <w:t xml:space="preserve"> و یا بگوی</w:t>
      </w:r>
      <w:r w:rsidRPr="00F54D7A">
        <w:rPr>
          <w:rFonts w:hint="cs"/>
          <w:rtl/>
        </w:rPr>
        <w:t xml:space="preserve">یم </w:t>
      </w:r>
      <w:r w:rsidR="00B55D9E" w:rsidRPr="00F54D7A">
        <w:rPr>
          <w:rFonts w:hint="cs"/>
          <w:rtl/>
        </w:rPr>
        <w:t>مقصود از آمدن خدا، آمدن عذاب و ا</w:t>
      </w:r>
      <w:r w:rsidRPr="00F54D7A">
        <w:rPr>
          <w:rFonts w:hint="cs"/>
          <w:rtl/>
        </w:rPr>
        <w:t>مر خدا</w:t>
      </w:r>
      <w:r w:rsidR="00B55D9E" w:rsidRPr="00F54D7A">
        <w:rPr>
          <w:rFonts w:hint="cs"/>
          <w:rtl/>
        </w:rPr>
        <w:t xml:space="preserve"> </w:t>
      </w:r>
      <w:r w:rsidR="00FC0BFC" w:rsidRPr="00F54D7A">
        <w:rPr>
          <w:rFonts w:hint="cs"/>
          <w:rtl/>
        </w:rPr>
        <w:t>ا</w:t>
      </w:r>
      <w:r w:rsidRPr="00F54D7A">
        <w:rPr>
          <w:rFonts w:hint="cs"/>
          <w:rtl/>
        </w:rPr>
        <w:t>ست</w:t>
      </w:r>
      <w:r w:rsidR="00D40CF8" w:rsidRPr="00D40CF8">
        <w:rPr>
          <w:rFonts w:hint="cs"/>
          <w:vertAlign w:val="superscript"/>
          <w:rtl/>
        </w:rPr>
        <w:t>(</w:t>
      </w:r>
      <w:r w:rsidR="00D40CF8" w:rsidRPr="00DF2ADA">
        <w:rPr>
          <w:rStyle w:val="FootnoteReference"/>
          <w:rFonts w:cs="IRLotus"/>
          <w:sz w:val="28"/>
          <w:szCs w:val="28"/>
          <w:rtl/>
        </w:rPr>
        <w:footnoteReference w:id="329"/>
      </w:r>
      <w:r w:rsidR="00D40CF8" w:rsidRPr="00D40CF8">
        <w:rPr>
          <w:rStyle w:val="FootnoteReference"/>
          <w:rFonts w:cs="IRLotus"/>
          <w:sz w:val="28"/>
          <w:szCs w:val="28"/>
          <w:rtl/>
        </w:rPr>
        <w:t>)</w:t>
      </w:r>
      <w:r w:rsidR="004559D9">
        <w:rPr>
          <w:rFonts w:hint="cs"/>
          <w:rtl/>
        </w:rPr>
        <w:t>.</w:t>
      </w:r>
      <w:r w:rsidRPr="00F54D7A">
        <w:rPr>
          <w:rFonts w:hint="cs"/>
          <w:rtl/>
        </w:rPr>
        <w:t xml:space="preserve"> چنانکه در سور</w:t>
      </w:r>
      <w:r w:rsidR="007C704B" w:rsidRPr="00F54D7A">
        <w:rPr>
          <w:rFonts w:hint="cs"/>
          <w:rtl/>
        </w:rPr>
        <w:t>ۀ</w:t>
      </w:r>
      <w:r w:rsidRPr="00F54D7A">
        <w:rPr>
          <w:rFonts w:hint="cs"/>
          <w:rtl/>
        </w:rPr>
        <w:t xml:space="preserve"> نحل آی</w:t>
      </w:r>
      <w:r w:rsidR="007C704B" w:rsidRPr="00F54D7A">
        <w:rPr>
          <w:rFonts w:hint="cs"/>
          <w:rtl/>
        </w:rPr>
        <w:t>ۀ</w:t>
      </w:r>
      <w:r w:rsidRPr="00F54D7A">
        <w:rPr>
          <w:rFonts w:hint="cs"/>
          <w:rtl/>
        </w:rPr>
        <w:t xml:space="preserve"> 33 فرموده</w:t>
      </w:r>
      <w:r w:rsidR="00CD3E26" w:rsidRPr="00F54D7A">
        <w:rPr>
          <w:rFonts w:hint="cs"/>
          <w:rtl/>
        </w:rPr>
        <w:t>:</w:t>
      </w:r>
    </w:p>
    <w:p w:rsidR="00FE1DA6" w:rsidRPr="00F54D7A" w:rsidRDefault="00EF575E" w:rsidP="00C249CC">
      <w:pPr>
        <w:pStyle w:val="ae"/>
        <w:rPr>
          <w:rFonts w:ascii="Times New Roman" w:hAnsi="Times New Roman" w:cs="B Lotus"/>
          <w:sz w:val="30"/>
          <w:szCs w:val="30"/>
          <w:rtl/>
        </w:rPr>
      </w:pPr>
      <w:r w:rsidRPr="00F54D7A">
        <w:rPr>
          <w:rFonts w:ascii="Traditional Arabic" w:hAnsi="Traditional Arabic" w:cs="Traditional Arabic"/>
          <w:sz w:val="30"/>
          <w:szCs w:val="30"/>
          <w:rtl/>
        </w:rPr>
        <w:t>﴿</w:t>
      </w:r>
      <w:r w:rsidRPr="00F54D7A">
        <w:rPr>
          <w:rtl/>
        </w:rPr>
        <w:t>هَلۡ يَنظُرُونَ إِلَّآ أَن تَأۡتِيَهُمُ ٱلۡمَلَٰٓئِكَةُ أَوۡ يَأۡتِيَ أَمۡرُ رَبِّكَ</w:t>
      </w:r>
      <w:r w:rsidRPr="00F54D7A">
        <w:rPr>
          <w:rFonts w:ascii="Traditional Arabic" w:hAnsi="Traditional Arabic" w:cs="Traditional Arabic"/>
          <w:sz w:val="30"/>
          <w:szCs w:val="30"/>
          <w:rtl/>
        </w:rPr>
        <w:t>﴾</w:t>
      </w:r>
      <w:r w:rsidR="00D40CF8" w:rsidRPr="00D40CF8">
        <w:rPr>
          <w:rFonts w:cs="IRLotus"/>
          <w:vertAlign w:val="superscript"/>
          <w:rtl/>
        </w:rPr>
        <w:t>(</w:t>
      </w:r>
      <w:r w:rsidR="00D40CF8" w:rsidRPr="00DF2ADA">
        <w:rPr>
          <w:rStyle w:val="FootnoteReference"/>
          <w:rFonts w:ascii="IRLotus" w:hAnsi="IRLotus" w:cs="IRLotus"/>
          <w:sz w:val="28"/>
          <w:szCs w:val="28"/>
          <w:rtl/>
        </w:rPr>
        <w:footnoteReference w:id="330"/>
      </w:r>
      <w:r w:rsidR="00D40CF8" w:rsidRPr="00D40CF8">
        <w:rPr>
          <w:rStyle w:val="FootnoteReference"/>
          <w:rFonts w:ascii="IRLotus" w:hAnsi="IRLotus" w:cs="IRLotus"/>
          <w:sz w:val="28"/>
          <w:szCs w:val="28"/>
          <w:rtl/>
        </w:rPr>
        <w:t>)</w:t>
      </w:r>
      <w:r w:rsidRPr="00F54D7A">
        <w:rPr>
          <w:rFonts w:ascii="Times New Roman" w:hAnsi="Times New Roman" w:cs="B Lotus"/>
          <w:sz w:val="30"/>
          <w:szCs w:val="30"/>
          <w:rtl/>
        </w:rPr>
        <w:t xml:space="preserve"> </w:t>
      </w:r>
      <w:r w:rsidRPr="00F54D7A">
        <w:rPr>
          <w:rStyle w:val="Char5"/>
          <w:rtl/>
          <w:lang w:bidi="ar-SA"/>
        </w:rPr>
        <w:tab/>
        <w:t>[النحل: 33]</w:t>
      </w:r>
      <w:r w:rsidRPr="00F54D7A">
        <w:rPr>
          <w:rFonts w:ascii="Times New Roman" w:hAnsi="Times New Roman" w:cs="B Lotus"/>
          <w:sz w:val="30"/>
          <w:szCs w:val="30"/>
          <w:rtl/>
        </w:rPr>
        <w:t>.</w:t>
      </w:r>
      <w:r w:rsidR="00CD3E26" w:rsidRPr="00F54D7A">
        <w:rPr>
          <w:rFonts w:ascii="Times New Roman" w:hAnsi="Times New Roman" w:cs="B Lotus"/>
          <w:sz w:val="30"/>
          <w:szCs w:val="30"/>
          <w:rtl/>
        </w:rPr>
        <w:t xml:space="preserve"> </w:t>
      </w:r>
    </w:p>
    <w:p w:rsidR="00FE1DA6" w:rsidRPr="00F54D7A" w:rsidRDefault="00FE1DA6" w:rsidP="00C249CC">
      <w:pPr>
        <w:pStyle w:val="a2"/>
        <w:rPr>
          <w:rtl/>
        </w:rPr>
      </w:pPr>
      <w:r w:rsidRPr="00F54D7A">
        <w:rPr>
          <w:rFonts w:hint="cs"/>
          <w:rtl/>
        </w:rPr>
        <w:t>و همچنین در آی</w:t>
      </w:r>
      <w:r w:rsidR="007C704B" w:rsidRPr="00F54D7A">
        <w:rPr>
          <w:rFonts w:hint="cs"/>
          <w:rtl/>
        </w:rPr>
        <w:t>ۀ</w:t>
      </w:r>
      <w:r w:rsidRPr="00F54D7A">
        <w:rPr>
          <w:rFonts w:hint="cs"/>
          <w:rtl/>
        </w:rPr>
        <w:t xml:space="preserve"> 26 سور</w:t>
      </w:r>
      <w:r w:rsidR="007C704B" w:rsidRPr="00F54D7A">
        <w:rPr>
          <w:rFonts w:hint="cs"/>
          <w:rtl/>
        </w:rPr>
        <w:t>ۀ</w:t>
      </w:r>
      <w:r w:rsidRPr="00F54D7A">
        <w:rPr>
          <w:rFonts w:hint="cs"/>
          <w:rtl/>
        </w:rPr>
        <w:t xml:space="preserve"> نحل فرموده</w:t>
      </w:r>
      <w:r w:rsidR="00CD3E26" w:rsidRPr="00F54D7A">
        <w:rPr>
          <w:rFonts w:hint="cs"/>
          <w:rtl/>
        </w:rPr>
        <w:t xml:space="preserve">: </w:t>
      </w:r>
    </w:p>
    <w:p w:rsidR="00A5771A" w:rsidRDefault="00EF575E" w:rsidP="00A5771A">
      <w:pPr>
        <w:pStyle w:val="ae"/>
        <w:rPr>
          <w:rFonts w:ascii="Times New Roman" w:hAnsi="Times New Roman" w:cs="B Lotus"/>
          <w:sz w:val="30"/>
          <w:szCs w:val="30"/>
          <w:rtl/>
        </w:rPr>
      </w:pPr>
      <w:r w:rsidRPr="00F54D7A">
        <w:rPr>
          <w:rFonts w:ascii="Traditional Arabic" w:hAnsi="Traditional Arabic" w:cs="Traditional Arabic"/>
          <w:sz w:val="30"/>
          <w:szCs w:val="30"/>
          <w:rtl/>
        </w:rPr>
        <w:t>﴿</w:t>
      </w:r>
      <w:r w:rsidRPr="00F54D7A">
        <w:rPr>
          <w:rtl/>
        </w:rPr>
        <w:t>قَدۡ مَكَرَ ٱلَّذِينَ مِن قَبۡلِهِمۡ فَأَتَى ٱللَّهُ بُنۡيَٰنَهُم مِّنَ ٱلۡقَوَاعِدِ فَخَرَّ عَلَيۡهِمُ ٱلسَّقۡفُ</w:t>
      </w:r>
      <w:r w:rsidRPr="00F54D7A">
        <w:rPr>
          <w:rFonts w:cs="Times New Roman"/>
          <w:rtl/>
        </w:rPr>
        <w:t>...</w:t>
      </w:r>
      <w:r w:rsidRPr="00F54D7A">
        <w:rPr>
          <w:rFonts w:ascii="Traditional Arabic" w:hAnsi="Traditional Arabic" w:cs="Traditional Arabic"/>
          <w:sz w:val="30"/>
          <w:szCs w:val="30"/>
          <w:rtl/>
        </w:rPr>
        <w:t>﴾</w:t>
      </w:r>
      <w:r w:rsidR="00D40CF8" w:rsidRPr="00D40CF8">
        <w:rPr>
          <w:rFonts w:cs="IRLotus"/>
          <w:vertAlign w:val="superscript"/>
          <w:rtl/>
        </w:rPr>
        <w:t>(</w:t>
      </w:r>
      <w:r w:rsidR="00D40CF8" w:rsidRPr="00DF2ADA">
        <w:rPr>
          <w:rStyle w:val="FootnoteReference"/>
          <w:rFonts w:ascii="IRLotus" w:hAnsi="IRLotus" w:cs="IRLotus"/>
          <w:sz w:val="28"/>
          <w:szCs w:val="28"/>
          <w:rtl/>
        </w:rPr>
        <w:footnoteReference w:id="331"/>
      </w:r>
      <w:r w:rsidR="00D40CF8" w:rsidRPr="00D40CF8">
        <w:rPr>
          <w:rStyle w:val="FootnoteReference"/>
          <w:rFonts w:ascii="IRLotus" w:hAnsi="IRLotus" w:cs="IRLotus"/>
          <w:sz w:val="28"/>
          <w:szCs w:val="28"/>
          <w:rtl/>
        </w:rPr>
        <w:t>)</w:t>
      </w:r>
      <w:r w:rsidRPr="00F54D7A">
        <w:rPr>
          <w:rFonts w:ascii="Times New Roman" w:hAnsi="Times New Roman" w:cs="B Lotus"/>
          <w:sz w:val="30"/>
          <w:szCs w:val="30"/>
          <w:rtl/>
        </w:rPr>
        <w:t xml:space="preserve"> </w:t>
      </w:r>
    </w:p>
    <w:p w:rsidR="00EF575E" w:rsidRPr="00F54D7A" w:rsidRDefault="002A692F" w:rsidP="00A5771A">
      <w:pPr>
        <w:pStyle w:val="ae"/>
        <w:spacing w:before="0"/>
        <w:rPr>
          <w:rFonts w:ascii="Times New Roman" w:hAnsi="Times New Roman" w:cs="B Lotus"/>
          <w:sz w:val="30"/>
          <w:szCs w:val="30"/>
          <w:rtl/>
        </w:rPr>
      </w:pPr>
      <w:r>
        <w:rPr>
          <w:rFonts w:ascii="Times New Roman" w:hAnsi="Times New Roman" w:cs="B Lotus" w:hint="cs"/>
          <w:sz w:val="30"/>
          <w:szCs w:val="30"/>
          <w:rtl/>
        </w:rPr>
        <w:tab/>
      </w:r>
      <w:r w:rsidR="00EF575E" w:rsidRPr="00F54D7A">
        <w:rPr>
          <w:rStyle w:val="Char5"/>
          <w:rtl/>
          <w:lang w:bidi="ar-SA"/>
        </w:rPr>
        <w:t>[النحل: 26]</w:t>
      </w:r>
      <w:r w:rsidR="00EF575E" w:rsidRPr="00F54D7A">
        <w:rPr>
          <w:rFonts w:ascii="Times New Roman" w:hAnsi="Times New Roman" w:cs="B Lotus"/>
          <w:sz w:val="30"/>
          <w:szCs w:val="30"/>
          <w:rtl/>
        </w:rPr>
        <w:t>.</w:t>
      </w:r>
    </w:p>
    <w:p w:rsidR="00FE1DA6" w:rsidRPr="00F54D7A" w:rsidRDefault="00FE1DA6" w:rsidP="00C249CC">
      <w:pPr>
        <w:pStyle w:val="a2"/>
        <w:rPr>
          <w:rtl/>
        </w:rPr>
      </w:pPr>
      <w:r w:rsidRPr="00F54D7A">
        <w:rPr>
          <w:rFonts w:hint="cs"/>
          <w:rtl/>
        </w:rPr>
        <w:t>و همانطور که به روشنی معلوم است آمدن خدا در</w:t>
      </w:r>
      <w:r w:rsidR="005352F0" w:rsidRPr="00F54D7A">
        <w:rPr>
          <w:rFonts w:hint="cs"/>
          <w:rtl/>
        </w:rPr>
        <w:t xml:space="preserve"> </w:t>
      </w:r>
      <w:r w:rsidR="00B55D9E" w:rsidRPr="00F54D7A">
        <w:rPr>
          <w:rFonts w:hint="cs"/>
          <w:rtl/>
        </w:rPr>
        <w:t>این آیه و مانند این آیه، آمدن ا</w:t>
      </w:r>
      <w:r w:rsidRPr="00F54D7A">
        <w:rPr>
          <w:rFonts w:hint="cs"/>
          <w:rtl/>
        </w:rPr>
        <w:t>مر و عذاب خدا</w:t>
      </w:r>
      <w:r w:rsidR="00B55D9E" w:rsidRPr="00F54D7A">
        <w:rPr>
          <w:rFonts w:hint="cs"/>
          <w:rtl/>
        </w:rPr>
        <w:t xml:space="preserve"> </w:t>
      </w:r>
      <w:r w:rsidR="00FC0BFC" w:rsidRPr="00F54D7A">
        <w:rPr>
          <w:rFonts w:hint="cs"/>
          <w:rtl/>
        </w:rPr>
        <w:t>ا</w:t>
      </w:r>
      <w:r w:rsidRPr="00F54D7A">
        <w:rPr>
          <w:rFonts w:hint="cs"/>
          <w:rtl/>
        </w:rPr>
        <w:t>ست، همین طور است در آی</w:t>
      </w:r>
      <w:r w:rsidR="007C704B" w:rsidRPr="00F54D7A">
        <w:rPr>
          <w:rFonts w:hint="cs"/>
          <w:rtl/>
        </w:rPr>
        <w:t>ۀ</w:t>
      </w:r>
      <w:r w:rsidRPr="00F54D7A">
        <w:rPr>
          <w:rFonts w:hint="cs"/>
          <w:rtl/>
        </w:rPr>
        <w:t xml:space="preserve"> ما ن</w:t>
      </w:r>
      <w:r w:rsidR="00FC0BFC" w:rsidRPr="00F54D7A">
        <w:rPr>
          <w:rFonts w:hint="cs"/>
          <w:rtl/>
        </w:rPr>
        <w:t>َ</w:t>
      </w:r>
      <w:r w:rsidRPr="00F54D7A">
        <w:rPr>
          <w:rFonts w:hint="cs"/>
          <w:rtl/>
        </w:rPr>
        <w:t>حن</w:t>
      </w:r>
      <w:r w:rsidR="00FC0BFC" w:rsidRPr="00F54D7A">
        <w:rPr>
          <w:rFonts w:hint="cs"/>
          <w:rtl/>
        </w:rPr>
        <w:t>ُ</w:t>
      </w:r>
      <w:r w:rsidRPr="00F54D7A">
        <w:rPr>
          <w:rFonts w:hint="cs"/>
          <w:rtl/>
        </w:rPr>
        <w:t xml:space="preserve"> فیه. و مقصود از جمل</w:t>
      </w:r>
      <w:r w:rsidR="007C704B" w:rsidRPr="00F54D7A">
        <w:rPr>
          <w:rFonts w:hint="cs"/>
          <w:rtl/>
        </w:rPr>
        <w:t>ۀ</w:t>
      </w:r>
      <w:r w:rsidR="00CD3E26" w:rsidRPr="00F54D7A">
        <w:rPr>
          <w:rFonts w:hint="cs"/>
          <w:rtl/>
        </w:rPr>
        <w:t>:</w:t>
      </w:r>
      <w:r w:rsidR="00EF575E" w:rsidRPr="00F54D7A">
        <w:rPr>
          <w:rFonts w:hint="cs"/>
          <w:rtl/>
        </w:rPr>
        <w:t xml:space="preserve"> </w:t>
      </w:r>
      <w:r w:rsidR="007D3508" w:rsidRPr="00F54D7A">
        <w:rPr>
          <w:rFonts w:ascii="Traditional Arabic" w:hAnsi="Traditional Arabic" w:cs="Traditional Arabic"/>
          <w:rtl/>
        </w:rPr>
        <w:t>﴿</w:t>
      </w:r>
      <w:r w:rsidR="00EF575E" w:rsidRPr="00F54D7A">
        <w:rPr>
          <w:rStyle w:val="Char4"/>
          <w:rFonts w:hint="eastAsia"/>
          <w:rtl/>
        </w:rPr>
        <w:t>وَمَن</w:t>
      </w:r>
      <w:r w:rsidR="00EF575E" w:rsidRPr="00F54D7A">
        <w:rPr>
          <w:rStyle w:val="Char4"/>
          <w:rtl/>
        </w:rPr>
        <w:t xml:space="preserve"> </w:t>
      </w:r>
      <w:r w:rsidR="00EF575E" w:rsidRPr="00F54D7A">
        <w:rPr>
          <w:rStyle w:val="Char4"/>
          <w:rFonts w:hint="eastAsia"/>
          <w:rtl/>
        </w:rPr>
        <w:t>يُبَدِّل</w:t>
      </w:r>
      <w:r w:rsidR="00EF575E" w:rsidRPr="00F54D7A">
        <w:rPr>
          <w:rStyle w:val="Char4"/>
          <w:rFonts w:hint="cs"/>
          <w:rtl/>
        </w:rPr>
        <w:t>ۡ</w:t>
      </w:r>
      <w:r w:rsidR="00EF575E" w:rsidRPr="00F54D7A">
        <w:rPr>
          <w:rStyle w:val="Char4"/>
          <w:rtl/>
        </w:rPr>
        <w:t xml:space="preserve"> </w:t>
      </w:r>
      <w:r w:rsidR="00EF575E" w:rsidRPr="00F54D7A">
        <w:rPr>
          <w:rStyle w:val="Char4"/>
          <w:rFonts w:hint="eastAsia"/>
          <w:rtl/>
        </w:rPr>
        <w:t>نِع</w:t>
      </w:r>
      <w:r w:rsidR="00EF575E" w:rsidRPr="00F54D7A">
        <w:rPr>
          <w:rStyle w:val="Char4"/>
          <w:rFonts w:hint="cs"/>
          <w:rtl/>
        </w:rPr>
        <w:t>ۡ</w:t>
      </w:r>
      <w:r w:rsidR="00EF575E" w:rsidRPr="00F54D7A">
        <w:rPr>
          <w:rStyle w:val="Char4"/>
          <w:rFonts w:hint="eastAsia"/>
          <w:rtl/>
        </w:rPr>
        <w:t>مَةَ</w:t>
      </w:r>
      <w:r w:rsidR="00EF575E" w:rsidRPr="00F54D7A">
        <w:rPr>
          <w:rStyle w:val="Char4"/>
          <w:rtl/>
        </w:rPr>
        <w:t xml:space="preserve"> </w:t>
      </w:r>
      <w:r w:rsidR="00EF575E" w:rsidRPr="00F54D7A">
        <w:rPr>
          <w:rStyle w:val="Char4"/>
          <w:rFonts w:hint="cs"/>
          <w:rtl/>
        </w:rPr>
        <w:t>ٱ</w:t>
      </w:r>
      <w:r w:rsidR="00EF575E" w:rsidRPr="00F54D7A">
        <w:rPr>
          <w:rStyle w:val="Char4"/>
          <w:rFonts w:hint="eastAsia"/>
          <w:rtl/>
        </w:rPr>
        <w:t>للَّهِ</w:t>
      </w:r>
      <w:r w:rsidR="00EF575E" w:rsidRPr="00F54D7A">
        <w:rPr>
          <w:rStyle w:val="Char4"/>
          <w:rtl/>
        </w:rPr>
        <w:t xml:space="preserve"> </w:t>
      </w:r>
      <w:r w:rsidR="00EF575E" w:rsidRPr="00F54D7A">
        <w:rPr>
          <w:rStyle w:val="Char4"/>
          <w:rFonts w:hint="eastAsia"/>
          <w:rtl/>
        </w:rPr>
        <w:t>مِن</w:t>
      </w:r>
      <w:r w:rsidR="00EF575E" w:rsidRPr="00F54D7A">
        <w:rPr>
          <w:rStyle w:val="Char4"/>
          <w:rFonts w:hint="cs"/>
          <w:rtl/>
        </w:rPr>
        <w:t>ۢ</w:t>
      </w:r>
      <w:r w:rsidR="00EF575E" w:rsidRPr="00F54D7A">
        <w:rPr>
          <w:rStyle w:val="Char4"/>
          <w:rtl/>
        </w:rPr>
        <w:t xml:space="preserve"> </w:t>
      </w:r>
      <w:r w:rsidR="00EF575E" w:rsidRPr="00F54D7A">
        <w:rPr>
          <w:rStyle w:val="Char4"/>
          <w:rFonts w:hint="eastAsia"/>
          <w:rtl/>
        </w:rPr>
        <w:t>بَع</w:t>
      </w:r>
      <w:r w:rsidR="00EF575E" w:rsidRPr="00F54D7A">
        <w:rPr>
          <w:rStyle w:val="Char4"/>
          <w:rFonts w:hint="cs"/>
          <w:rtl/>
        </w:rPr>
        <w:t>ۡ</w:t>
      </w:r>
      <w:r w:rsidR="00EF575E" w:rsidRPr="00F54D7A">
        <w:rPr>
          <w:rStyle w:val="Char4"/>
          <w:rFonts w:hint="eastAsia"/>
          <w:rtl/>
        </w:rPr>
        <w:t>دِ</w:t>
      </w:r>
      <w:r w:rsidR="00EF575E" w:rsidRPr="00F54D7A">
        <w:rPr>
          <w:rStyle w:val="Char4"/>
          <w:rtl/>
        </w:rPr>
        <w:t xml:space="preserve"> </w:t>
      </w:r>
      <w:r w:rsidR="00EF575E" w:rsidRPr="00F54D7A">
        <w:rPr>
          <w:rStyle w:val="Char4"/>
          <w:rFonts w:hint="eastAsia"/>
          <w:rtl/>
        </w:rPr>
        <w:t>مَا</w:t>
      </w:r>
      <w:r w:rsidR="00EF575E" w:rsidRPr="00F54D7A">
        <w:rPr>
          <w:rStyle w:val="Char4"/>
          <w:rtl/>
        </w:rPr>
        <w:t xml:space="preserve"> </w:t>
      </w:r>
      <w:r w:rsidR="00EF575E" w:rsidRPr="00F54D7A">
        <w:rPr>
          <w:rStyle w:val="Char4"/>
          <w:rFonts w:hint="eastAsia"/>
          <w:rtl/>
        </w:rPr>
        <w:t>جَا</w:t>
      </w:r>
      <w:r w:rsidR="00EF575E" w:rsidRPr="00F54D7A">
        <w:rPr>
          <w:rStyle w:val="Char4"/>
          <w:rFonts w:hint="cs"/>
          <w:rtl/>
        </w:rPr>
        <w:t>ٓ</w:t>
      </w:r>
      <w:r w:rsidR="00EF575E" w:rsidRPr="00F54D7A">
        <w:rPr>
          <w:rStyle w:val="Char4"/>
          <w:rFonts w:hint="eastAsia"/>
          <w:rtl/>
        </w:rPr>
        <w:t>ءَت</w:t>
      </w:r>
      <w:r w:rsidR="00EF575E" w:rsidRPr="00F54D7A">
        <w:rPr>
          <w:rStyle w:val="Char4"/>
          <w:rFonts w:hint="cs"/>
          <w:rtl/>
        </w:rPr>
        <w:t>ۡ</w:t>
      </w:r>
      <w:r w:rsidR="00EF575E" w:rsidRPr="00F54D7A">
        <w:rPr>
          <w:rStyle w:val="Char4"/>
          <w:rFonts w:hint="eastAsia"/>
          <w:rtl/>
        </w:rPr>
        <w:t>هُ</w:t>
      </w:r>
      <w:r w:rsidR="007D3508" w:rsidRPr="00F54D7A">
        <w:rPr>
          <w:rFonts w:ascii="Traditional Arabic" w:hAnsi="Traditional Arabic" w:cs="Traditional Arabic"/>
          <w:rtl/>
        </w:rPr>
        <w:t>﴾</w:t>
      </w:r>
      <w:r w:rsidR="00CD3E26" w:rsidRPr="00F54D7A">
        <w:rPr>
          <w:rFonts w:hint="cs"/>
          <w:rtl/>
        </w:rPr>
        <w:t xml:space="preserve"> </w:t>
      </w:r>
      <w:r w:rsidRPr="00F54D7A">
        <w:rPr>
          <w:rFonts w:hint="cs"/>
          <w:rtl/>
        </w:rPr>
        <w:t>تبدیل نعمت قرآن است که خدا وعد</w:t>
      </w:r>
      <w:r w:rsidR="007C704B" w:rsidRPr="00F54D7A">
        <w:rPr>
          <w:rFonts w:hint="cs"/>
          <w:rtl/>
        </w:rPr>
        <w:t>ۀ</w:t>
      </w:r>
      <w:r w:rsidRPr="00F54D7A">
        <w:rPr>
          <w:rFonts w:hint="cs"/>
          <w:rtl/>
        </w:rPr>
        <w:t xml:space="preserve"> شدت عقاب داده است.</w:t>
      </w:r>
    </w:p>
    <w:p w:rsidR="00D11B8A" w:rsidRPr="00F54D7A" w:rsidRDefault="00D11B8A" w:rsidP="00C249CC">
      <w:pPr>
        <w:pStyle w:val="ae"/>
        <w:rPr>
          <w:rFonts w:ascii="Times New Roman" w:hAnsi="Times New Roman" w:cs="B Lotus"/>
          <w:b/>
          <w:bCs/>
          <w:sz w:val="34"/>
          <w:szCs w:val="34"/>
          <w:rtl/>
        </w:rPr>
      </w:pPr>
      <w:r w:rsidRPr="00F54D7A">
        <w:rPr>
          <w:rFonts w:ascii="Traditional Arabic" w:hAnsi="Traditional Arabic" w:cs="Traditional Arabic"/>
          <w:rtl/>
        </w:rPr>
        <w:t>﴿</w:t>
      </w:r>
      <w:r w:rsidR="00EF575E" w:rsidRPr="00F54D7A">
        <w:rPr>
          <w:rtl/>
        </w:rPr>
        <w:t>زُيِّنَ لِلَّذِينَ كَفَرُواْ ٱلۡحَيَوٰةُ ٱلدُّنۡيَا وَيَسۡخَرُونَ مِنَ ٱلَّذِينَ ءَامَنُواْۘ وَٱلَّذِينَ ٱتَّقَوۡاْ فَوۡقَهُمۡ يَوۡمَ ٱلۡقِيَٰمَةِۗ وَٱللَّهُ يَرۡزُقُ مَن يَشَآءُ بِغَيۡرِ حِسَابٖ ٢١٢ كَانَ ٱلنَّاسُ أُمَّةٗ وَٰحِدَةٗ فَبَعَثَ ٱللَّهُ ٱلنَّبِيِّ‍ۧنَ مُبَشِّرِينَ وَمُنذِرِينَ وَأَنزَلَ مَعَهُمُ ٱلۡكِتَٰبَ بِٱلۡحَقِّ لِيَحۡكُمَ بَيۡنَ ٱلنَّاسِ فِيمَا ٱخۡتَلَفُواْ فِيهِۚ وَمَا ٱخۡتَلَفَ فِيهِ إِلَّا ٱلَّذِينَ أُوتُوهُ مِنۢ بَعۡدِ مَا جَآءَتۡهُمُ ٱلۡبَيِّنَٰتُ بَغۡيَۢا بَيۡنَهُمۡۖ فَهَدَى ٱللَّهُ ٱلَّذِينَ ءَامَنُواْ لِمَا ٱخۡتَلَفُواْ فِيهِ مِنَ ٱلۡحَقِّ بِإِذۡنِهِۦۗ وَٱللَّهُ يَهۡدِي مَن يَشَآءُ إِلَىٰ صِرَٰطٖ مُّسۡتَقِيمٍ ٢١٣</w:t>
      </w:r>
      <w:r w:rsidRPr="00F54D7A">
        <w:rPr>
          <w:rFonts w:ascii="Traditional Arabic" w:hAnsi="Traditional Arabic" w:cs="Traditional Arabic"/>
          <w:rtl/>
        </w:rPr>
        <w:t>﴾</w:t>
      </w:r>
      <w:r w:rsidRPr="00F54D7A">
        <w:rPr>
          <w:rFonts w:ascii="Times New Roman" w:hAnsi="Times New Roman" w:cs="B Lotus"/>
          <w:rtl/>
        </w:rPr>
        <w:t xml:space="preserve"> </w:t>
      </w:r>
      <w:r w:rsidRPr="00F54D7A">
        <w:rPr>
          <w:rFonts w:ascii="Times New Roman" w:hAnsi="Times New Roman" w:cs="B Lotus"/>
          <w:rtl/>
        </w:rPr>
        <w:tab/>
      </w:r>
      <w:r w:rsidRPr="00F54D7A">
        <w:rPr>
          <w:rStyle w:val="Char5"/>
          <w:rtl/>
          <w:lang w:bidi="ar-SA"/>
        </w:rPr>
        <w:t>[البقرة: 212-213]</w:t>
      </w:r>
      <w:r w:rsidRPr="00F54D7A">
        <w:rPr>
          <w:rFonts w:ascii="Times New Roman" w:hAnsi="Times New Roman" w:cs="B Lotus"/>
          <w:rtl/>
        </w:rPr>
        <w:t>.</w:t>
      </w:r>
    </w:p>
    <w:p w:rsidR="00FE1DA6" w:rsidRPr="00F54D7A" w:rsidRDefault="00FE1DA6"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زندگی دنیا برای کفار زینت داد</w:t>
      </w:r>
      <w:r w:rsidR="004F31D7" w:rsidRPr="00F54D7A">
        <w:rPr>
          <w:rFonts w:hint="cs"/>
          <w:rtl/>
        </w:rPr>
        <w:t>ه شده و مؤمنین را مسخره می‌کنند</w:t>
      </w:r>
      <w:r w:rsidRPr="00F54D7A">
        <w:rPr>
          <w:rFonts w:hint="cs"/>
          <w:rtl/>
        </w:rPr>
        <w:t xml:space="preserve"> و آنانکه پرهیزکارند در روز</w:t>
      </w:r>
      <w:r w:rsidR="004F31D7" w:rsidRPr="00F54D7A">
        <w:rPr>
          <w:rFonts w:hint="cs"/>
          <w:rtl/>
        </w:rPr>
        <w:t xml:space="preserve"> قیامت از ایشان برترند و خدا هر</w:t>
      </w:r>
      <w:r w:rsidR="004F31D7" w:rsidRPr="00F54D7A">
        <w:rPr>
          <w:rFonts w:hint="eastAsia"/>
          <w:rtl/>
        </w:rPr>
        <w:t>‌</w:t>
      </w:r>
      <w:r w:rsidRPr="00F54D7A">
        <w:rPr>
          <w:rFonts w:hint="cs"/>
          <w:rtl/>
        </w:rPr>
        <w:t>کس را بخواهد بدون حساب روزی می‌دهد(212) مردم</w:t>
      </w:r>
      <w:r w:rsidR="004F31D7" w:rsidRPr="00F54D7A">
        <w:rPr>
          <w:rFonts w:hint="cs"/>
          <w:rtl/>
        </w:rPr>
        <w:t xml:space="preserve"> یک ا</w:t>
      </w:r>
      <w:r w:rsidRPr="00F54D7A">
        <w:rPr>
          <w:rFonts w:hint="cs"/>
          <w:rtl/>
        </w:rPr>
        <w:t>م</w:t>
      </w:r>
      <w:r w:rsidR="00FC0BFC" w:rsidRPr="00F54D7A">
        <w:rPr>
          <w:rFonts w:hint="cs"/>
          <w:rtl/>
        </w:rPr>
        <w:t>ّ</w:t>
      </w:r>
      <w:r w:rsidRPr="00F54D7A">
        <w:rPr>
          <w:rFonts w:hint="cs"/>
          <w:rtl/>
        </w:rPr>
        <w:t>ت بودند، پس خدا پی</w:t>
      </w:r>
      <w:r w:rsidR="00FC0BFC" w:rsidRPr="00F54D7A">
        <w:rPr>
          <w:rFonts w:hint="cs"/>
          <w:rtl/>
        </w:rPr>
        <w:t>ا</w:t>
      </w:r>
      <w:r w:rsidRPr="00F54D7A">
        <w:rPr>
          <w:rFonts w:hint="cs"/>
          <w:rtl/>
        </w:rPr>
        <w:t>مبران را برای انذار و تبشیر</w:t>
      </w:r>
      <w:r w:rsidR="004F31D7" w:rsidRPr="00F54D7A">
        <w:rPr>
          <w:rFonts w:hint="cs"/>
          <w:rtl/>
        </w:rPr>
        <w:t xml:space="preserve"> (ترسانیدن و بشارت‌دادن) فرستاد</w:t>
      </w:r>
      <w:r w:rsidRPr="00F54D7A">
        <w:rPr>
          <w:rFonts w:hint="cs"/>
          <w:rtl/>
        </w:rPr>
        <w:t xml:space="preserve"> و با ایشان کتابی به حق نازل نمود تا اینکه آن کتاب بین مردم در آنچه اختلاف دارند حکم نماید. و اختلاف در آن کتاب نکردند مگر آنان</w:t>
      </w:r>
      <w:r w:rsidR="00FC0BFC" w:rsidRPr="00F54D7A">
        <w:rPr>
          <w:rtl/>
        </w:rPr>
        <w:softHyphen/>
      </w:r>
      <w:r w:rsidRPr="00F54D7A">
        <w:rPr>
          <w:rFonts w:hint="cs"/>
          <w:rtl/>
        </w:rPr>
        <w:t>که کتاب به ایشان داده شده بود، پس از آنکه دلیل</w:t>
      </w:r>
      <w:r w:rsidR="00FC0BFC" w:rsidRPr="00F54D7A">
        <w:rPr>
          <w:rtl/>
        </w:rPr>
        <w:softHyphen/>
      </w:r>
      <w:r w:rsidR="00FC0BFC" w:rsidRPr="00F54D7A">
        <w:rPr>
          <w:rFonts w:hint="cs"/>
          <w:rtl/>
        </w:rPr>
        <w:t>های روشن بر</w:t>
      </w:r>
      <w:r w:rsidRPr="00F54D7A">
        <w:rPr>
          <w:rFonts w:hint="cs"/>
          <w:rtl/>
        </w:rPr>
        <w:t>ایشان آمد، برای ستم بی</w:t>
      </w:r>
      <w:r w:rsidR="005535F1" w:rsidRPr="00F54D7A">
        <w:rPr>
          <w:rFonts w:hint="cs"/>
          <w:rtl/>
        </w:rPr>
        <w:t>ن خودشان، پس خدا به إذن خویش مؤم</w:t>
      </w:r>
      <w:r w:rsidRPr="00F54D7A">
        <w:rPr>
          <w:rFonts w:hint="cs"/>
          <w:rtl/>
        </w:rPr>
        <w:t>نین را به طرف حق</w:t>
      </w:r>
      <w:r w:rsidR="00FC0BFC" w:rsidRPr="00F54D7A">
        <w:rPr>
          <w:rFonts w:hint="cs"/>
          <w:rtl/>
        </w:rPr>
        <w:t>ّ</w:t>
      </w:r>
      <w:r w:rsidRPr="00F54D7A">
        <w:rPr>
          <w:rFonts w:hint="cs"/>
          <w:rtl/>
        </w:rPr>
        <w:t>ی که در آن اخت</w:t>
      </w:r>
      <w:r w:rsidR="004F31D7" w:rsidRPr="00F54D7A">
        <w:rPr>
          <w:rFonts w:hint="cs"/>
          <w:rtl/>
        </w:rPr>
        <w:t>لاف داشتند، هدایت کرد</w:t>
      </w:r>
      <w:r w:rsidR="00FC0BFC" w:rsidRPr="00F54D7A">
        <w:rPr>
          <w:rFonts w:hint="cs"/>
          <w:rtl/>
        </w:rPr>
        <w:t xml:space="preserve"> و خدا هر</w:t>
      </w:r>
      <w:r w:rsidR="004F31D7" w:rsidRPr="00F54D7A">
        <w:rPr>
          <w:rFonts w:hint="eastAsia"/>
          <w:rtl/>
        </w:rPr>
        <w:t>‌</w:t>
      </w:r>
      <w:r w:rsidRPr="00F54D7A">
        <w:rPr>
          <w:rFonts w:hint="cs"/>
          <w:rtl/>
        </w:rPr>
        <w:t>کس را بخواهد به راه راست هدایت می‌کند.(213)</w:t>
      </w:r>
    </w:p>
    <w:p w:rsidR="00FE1DA6" w:rsidRPr="00F54D7A" w:rsidRDefault="00FE1DA6" w:rsidP="00C249CC">
      <w:pPr>
        <w:pStyle w:val="a2"/>
        <w:rPr>
          <w:b/>
          <w:bCs/>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جمل</w:t>
      </w:r>
      <w:r w:rsidR="007C704B" w:rsidRPr="00F54D7A">
        <w:rPr>
          <w:rFonts w:hint="cs"/>
          <w:rtl/>
        </w:rPr>
        <w:t>ۀ</w:t>
      </w:r>
      <w:r w:rsidR="00CD3E26" w:rsidRPr="00F54D7A">
        <w:rPr>
          <w:rFonts w:hint="cs"/>
          <w:rtl/>
        </w:rPr>
        <w:t>:</w:t>
      </w:r>
      <w:r w:rsidR="00493D10" w:rsidRPr="00F54D7A">
        <w:rPr>
          <w:rFonts w:hint="cs"/>
          <w:rtl/>
        </w:rPr>
        <w:t xml:space="preserve"> </w:t>
      </w:r>
      <w:r w:rsidR="007D3508" w:rsidRPr="00F54D7A">
        <w:rPr>
          <w:rFonts w:ascii="Traditional Arabic" w:hAnsi="Traditional Arabic" w:cs="Traditional Arabic"/>
          <w:rtl/>
        </w:rPr>
        <w:t>﴿</w:t>
      </w:r>
      <w:r w:rsidR="00493D10" w:rsidRPr="00F54D7A">
        <w:rPr>
          <w:rStyle w:val="Char4"/>
          <w:rFonts w:hint="cs"/>
          <w:rtl/>
        </w:rPr>
        <w:t>كَانَ</w:t>
      </w:r>
      <w:r w:rsidR="00493D10" w:rsidRPr="00F54D7A">
        <w:rPr>
          <w:rStyle w:val="Char4"/>
          <w:rtl/>
        </w:rPr>
        <w:t xml:space="preserve"> </w:t>
      </w:r>
      <w:r w:rsidR="00493D10" w:rsidRPr="00F54D7A">
        <w:rPr>
          <w:rStyle w:val="Char4"/>
          <w:rFonts w:hint="cs"/>
          <w:rtl/>
        </w:rPr>
        <w:t>ٱلنَّاسُ</w:t>
      </w:r>
      <w:r w:rsidR="00493D10" w:rsidRPr="00F54D7A">
        <w:rPr>
          <w:rStyle w:val="Char4"/>
          <w:rtl/>
        </w:rPr>
        <w:t xml:space="preserve"> </w:t>
      </w:r>
      <w:r w:rsidR="00493D10" w:rsidRPr="00F54D7A">
        <w:rPr>
          <w:rStyle w:val="Char4"/>
          <w:rFonts w:hint="cs"/>
          <w:rtl/>
        </w:rPr>
        <w:t>أُمَّةٗ</w:t>
      </w:r>
      <w:r w:rsidR="00493D10" w:rsidRPr="00F54D7A">
        <w:rPr>
          <w:rStyle w:val="Char4"/>
          <w:rtl/>
        </w:rPr>
        <w:t xml:space="preserve"> </w:t>
      </w:r>
      <w:r w:rsidR="00493D10" w:rsidRPr="00F54D7A">
        <w:rPr>
          <w:rStyle w:val="Char4"/>
          <w:rFonts w:hint="cs"/>
          <w:rtl/>
        </w:rPr>
        <w:t>وَٰحِدَةٗ</w:t>
      </w:r>
      <w:r w:rsidR="007D3508" w:rsidRPr="00F54D7A">
        <w:rPr>
          <w:rFonts w:ascii="Traditional Arabic" w:hAnsi="Traditional Arabic" w:cs="Traditional Arabic"/>
          <w:rtl/>
        </w:rPr>
        <w:t>﴾</w:t>
      </w:r>
      <w:r w:rsidR="00CD3E26" w:rsidRPr="00F54D7A">
        <w:rPr>
          <w:rFonts w:hint="cs"/>
          <w:rtl/>
        </w:rPr>
        <w:t xml:space="preserve"> </w:t>
      </w:r>
      <w:r w:rsidRPr="00F54D7A">
        <w:rPr>
          <w:rFonts w:hint="cs"/>
          <w:rtl/>
        </w:rPr>
        <w:t>دلالت دارد که ابتدا مردم در راه خداپرستی طبق فطرت و عقولشان، مت</w:t>
      </w:r>
      <w:r w:rsidR="00FC0BFC" w:rsidRPr="00F54D7A">
        <w:rPr>
          <w:rFonts w:hint="cs"/>
          <w:rtl/>
        </w:rPr>
        <w:t>ّ</w:t>
      </w:r>
      <w:r w:rsidRPr="00F54D7A">
        <w:rPr>
          <w:rFonts w:hint="cs"/>
          <w:rtl/>
        </w:rPr>
        <w:t>حد بودند. سپس ب</w:t>
      </w:r>
      <w:r w:rsidR="00FC0BFC" w:rsidRPr="00F54D7A">
        <w:rPr>
          <w:rFonts w:hint="cs"/>
          <w:rtl/>
        </w:rPr>
        <w:t xml:space="preserve">ه </w:t>
      </w:r>
      <w:r w:rsidRPr="00F54D7A">
        <w:rPr>
          <w:rFonts w:hint="cs"/>
          <w:rtl/>
        </w:rPr>
        <w:t>واسط</w:t>
      </w:r>
      <w:r w:rsidR="007C704B" w:rsidRPr="00F54D7A">
        <w:rPr>
          <w:rFonts w:hint="cs"/>
          <w:rtl/>
        </w:rPr>
        <w:t>ۀ</w:t>
      </w:r>
      <w:r w:rsidRPr="00F54D7A">
        <w:rPr>
          <w:rFonts w:hint="cs"/>
          <w:rtl/>
        </w:rPr>
        <w:t xml:space="preserve"> حسد و کینه و حرص و طمع به دن</w:t>
      </w:r>
      <w:r w:rsidR="00720744" w:rsidRPr="00F54D7A">
        <w:rPr>
          <w:rFonts w:hint="cs"/>
          <w:rtl/>
        </w:rPr>
        <w:t>یا، اختلافاتی بین ایشان پیدا شد</w:t>
      </w:r>
      <w:r w:rsidRPr="00F54D7A">
        <w:rPr>
          <w:rFonts w:hint="cs"/>
          <w:rtl/>
        </w:rPr>
        <w:t xml:space="preserve"> و روی اغراض</w:t>
      </w:r>
      <w:r w:rsidR="00FC0BFC" w:rsidRPr="00F54D7A">
        <w:rPr>
          <w:rFonts w:hint="cs"/>
          <w:rtl/>
        </w:rPr>
        <w:t>،</w:t>
      </w:r>
      <w:r w:rsidRPr="00F54D7A">
        <w:rPr>
          <w:rFonts w:hint="cs"/>
          <w:rtl/>
        </w:rPr>
        <w:t xml:space="preserve"> عد</w:t>
      </w:r>
      <w:r w:rsidR="00FC0BFC" w:rsidRPr="00F54D7A">
        <w:rPr>
          <w:rFonts w:hint="cs"/>
          <w:rtl/>
        </w:rPr>
        <w:t>ّ</w:t>
      </w:r>
      <w:r w:rsidRPr="00F54D7A">
        <w:rPr>
          <w:rFonts w:hint="cs"/>
          <w:rtl/>
        </w:rPr>
        <w:t>ه‌ای بدنبال باطل رفتند، همچنان</w:t>
      </w:r>
      <w:r w:rsidR="00FC0BFC" w:rsidRPr="00F54D7A">
        <w:rPr>
          <w:rtl/>
        </w:rPr>
        <w:softHyphen/>
      </w:r>
      <w:r w:rsidRPr="00F54D7A">
        <w:rPr>
          <w:rFonts w:hint="cs"/>
          <w:rtl/>
        </w:rPr>
        <w:t>که در سور</w:t>
      </w:r>
      <w:r w:rsidR="007C704B" w:rsidRPr="00F54D7A">
        <w:rPr>
          <w:rFonts w:hint="cs"/>
          <w:rtl/>
        </w:rPr>
        <w:t>ۀ</w:t>
      </w:r>
      <w:r w:rsidRPr="00F54D7A">
        <w:rPr>
          <w:rFonts w:hint="cs"/>
          <w:rtl/>
        </w:rPr>
        <w:t xml:space="preserve"> یونس آی</w:t>
      </w:r>
      <w:r w:rsidR="007C704B" w:rsidRPr="00F54D7A">
        <w:rPr>
          <w:rFonts w:hint="cs"/>
          <w:rtl/>
        </w:rPr>
        <w:t>ۀ</w:t>
      </w:r>
      <w:r w:rsidRPr="00F54D7A">
        <w:rPr>
          <w:rFonts w:hint="cs"/>
          <w:rtl/>
        </w:rPr>
        <w:t xml:space="preserve"> 19 نیز فرموده</w:t>
      </w:r>
      <w:r w:rsidR="00CD3E26" w:rsidRPr="00F54D7A">
        <w:rPr>
          <w:rFonts w:hint="cs"/>
          <w:rtl/>
        </w:rPr>
        <w:t>:</w:t>
      </w:r>
      <w:r w:rsidR="00493D10" w:rsidRPr="00F54D7A">
        <w:rPr>
          <w:rFonts w:hint="cs"/>
          <w:rtl/>
        </w:rPr>
        <w:t xml:space="preserve"> </w:t>
      </w:r>
      <w:r w:rsidR="007D3508" w:rsidRPr="00F54D7A">
        <w:rPr>
          <w:rFonts w:ascii="Traditional Arabic" w:hAnsi="Traditional Arabic" w:cs="Traditional Arabic"/>
          <w:rtl/>
        </w:rPr>
        <w:t>﴿</w:t>
      </w:r>
      <w:r w:rsidR="00493D10" w:rsidRPr="00F54D7A">
        <w:rPr>
          <w:rStyle w:val="Char4"/>
          <w:rFonts w:hint="eastAsia"/>
          <w:rtl/>
        </w:rPr>
        <w:t>وَمَا</w:t>
      </w:r>
      <w:r w:rsidR="00493D10" w:rsidRPr="00F54D7A">
        <w:rPr>
          <w:rStyle w:val="Char4"/>
          <w:rtl/>
        </w:rPr>
        <w:t xml:space="preserve"> </w:t>
      </w:r>
      <w:r w:rsidR="00493D10" w:rsidRPr="00F54D7A">
        <w:rPr>
          <w:rStyle w:val="Char4"/>
          <w:rFonts w:hint="eastAsia"/>
          <w:rtl/>
        </w:rPr>
        <w:t>كَانَ</w:t>
      </w:r>
      <w:r w:rsidR="00493D10" w:rsidRPr="00F54D7A">
        <w:rPr>
          <w:rStyle w:val="Char4"/>
          <w:rtl/>
        </w:rPr>
        <w:t xml:space="preserve"> </w:t>
      </w:r>
      <w:r w:rsidR="00493D10" w:rsidRPr="00F54D7A">
        <w:rPr>
          <w:rStyle w:val="Char4"/>
          <w:rFonts w:hint="cs"/>
          <w:rtl/>
        </w:rPr>
        <w:t>ٱ</w:t>
      </w:r>
      <w:r w:rsidR="00493D10" w:rsidRPr="00F54D7A">
        <w:rPr>
          <w:rStyle w:val="Char4"/>
          <w:rFonts w:hint="eastAsia"/>
          <w:rtl/>
        </w:rPr>
        <w:t>لنَّاسُ</w:t>
      </w:r>
      <w:r w:rsidR="00493D10" w:rsidRPr="00F54D7A">
        <w:rPr>
          <w:rStyle w:val="Char4"/>
          <w:rtl/>
        </w:rPr>
        <w:t xml:space="preserve"> </w:t>
      </w:r>
      <w:r w:rsidR="00493D10" w:rsidRPr="00F54D7A">
        <w:rPr>
          <w:rStyle w:val="Char4"/>
          <w:rFonts w:hint="eastAsia"/>
          <w:rtl/>
        </w:rPr>
        <w:t>إِلَّا</w:t>
      </w:r>
      <w:r w:rsidR="00493D10" w:rsidRPr="00F54D7A">
        <w:rPr>
          <w:rStyle w:val="Char4"/>
          <w:rFonts w:hint="cs"/>
          <w:rtl/>
        </w:rPr>
        <w:t>ٓ</w:t>
      </w:r>
      <w:r w:rsidR="00493D10" w:rsidRPr="00F54D7A">
        <w:rPr>
          <w:rStyle w:val="Char4"/>
          <w:rtl/>
        </w:rPr>
        <w:t xml:space="preserve"> </w:t>
      </w:r>
      <w:r w:rsidR="00493D10" w:rsidRPr="00F54D7A">
        <w:rPr>
          <w:rStyle w:val="Char4"/>
          <w:rFonts w:hint="eastAsia"/>
          <w:rtl/>
        </w:rPr>
        <w:t>أُمَّة</w:t>
      </w:r>
      <w:r w:rsidR="00493D10" w:rsidRPr="00F54D7A">
        <w:rPr>
          <w:rStyle w:val="Char4"/>
          <w:rFonts w:hint="cs"/>
          <w:rtl/>
        </w:rPr>
        <w:t>ٗ</w:t>
      </w:r>
      <w:r w:rsidR="00493D10" w:rsidRPr="00F54D7A">
        <w:rPr>
          <w:rStyle w:val="Char4"/>
          <w:rtl/>
        </w:rPr>
        <w:t xml:space="preserve"> </w:t>
      </w:r>
      <w:r w:rsidR="00493D10" w:rsidRPr="00F54D7A">
        <w:rPr>
          <w:rStyle w:val="Char4"/>
          <w:rFonts w:hint="eastAsia"/>
          <w:rtl/>
        </w:rPr>
        <w:t>وَ</w:t>
      </w:r>
      <w:r w:rsidR="00493D10" w:rsidRPr="00F54D7A">
        <w:rPr>
          <w:rStyle w:val="Char4"/>
          <w:rFonts w:hint="cs"/>
          <w:rtl/>
        </w:rPr>
        <w:t>ٰ</w:t>
      </w:r>
      <w:r w:rsidR="00493D10" w:rsidRPr="00F54D7A">
        <w:rPr>
          <w:rStyle w:val="Char4"/>
          <w:rFonts w:hint="eastAsia"/>
          <w:rtl/>
        </w:rPr>
        <w:t>حِدَة</w:t>
      </w:r>
      <w:r w:rsidR="00493D10" w:rsidRPr="00F54D7A">
        <w:rPr>
          <w:rStyle w:val="Char4"/>
          <w:rFonts w:hint="cs"/>
          <w:rtl/>
        </w:rPr>
        <w:t>ٗ</w:t>
      </w:r>
      <w:r w:rsidR="00493D10" w:rsidRPr="00F54D7A">
        <w:rPr>
          <w:rStyle w:val="Char4"/>
          <w:rtl/>
        </w:rPr>
        <w:t xml:space="preserve"> </w:t>
      </w:r>
      <w:r w:rsidR="00493D10" w:rsidRPr="00F54D7A">
        <w:rPr>
          <w:rStyle w:val="Char4"/>
          <w:rFonts w:hint="eastAsia"/>
          <w:rtl/>
        </w:rPr>
        <w:t>فَ</w:t>
      </w:r>
      <w:r w:rsidR="00493D10" w:rsidRPr="00F54D7A">
        <w:rPr>
          <w:rStyle w:val="Char4"/>
          <w:rFonts w:hint="cs"/>
          <w:rtl/>
        </w:rPr>
        <w:t>ٱ</w:t>
      </w:r>
      <w:r w:rsidR="00493D10" w:rsidRPr="00F54D7A">
        <w:rPr>
          <w:rStyle w:val="Char4"/>
          <w:rFonts w:hint="eastAsia"/>
          <w:rtl/>
        </w:rPr>
        <w:t>خ</w:t>
      </w:r>
      <w:r w:rsidR="00493D10" w:rsidRPr="00F54D7A">
        <w:rPr>
          <w:rStyle w:val="Char4"/>
          <w:rFonts w:hint="cs"/>
          <w:rtl/>
        </w:rPr>
        <w:t>ۡ</w:t>
      </w:r>
      <w:r w:rsidR="00493D10" w:rsidRPr="00F54D7A">
        <w:rPr>
          <w:rStyle w:val="Char4"/>
          <w:rFonts w:hint="eastAsia"/>
          <w:rtl/>
        </w:rPr>
        <w:t>تَلَفُواْ</w:t>
      </w:r>
      <w:r w:rsidR="00493D10" w:rsidRPr="00F54D7A">
        <w:rPr>
          <w:rStyle w:val="Char4"/>
          <w:rFonts w:hint="cs"/>
          <w:rtl/>
        </w:rPr>
        <w:t>ۚ</w:t>
      </w:r>
      <w:r w:rsidR="007D3508" w:rsidRPr="00F54D7A">
        <w:rPr>
          <w:rFonts w:ascii="Traditional Arabic" w:hAnsi="Traditional Arabic" w:cs="Traditional Arabic"/>
          <w:rtl/>
        </w:rPr>
        <w:t>﴾</w:t>
      </w:r>
      <w:r w:rsidRPr="00F54D7A">
        <w:rPr>
          <w:rFonts w:hint="cs"/>
          <w:rtl/>
        </w:rPr>
        <w:t>.</w:t>
      </w:r>
    </w:p>
    <w:p w:rsidR="00FE1DA6" w:rsidRPr="00F54D7A" w:rsidRDefault="00FE1DA6" w:rsidP="00C249CC">
      <w:pPr>
        <w:pStyle w:val="a2"/>
        <w:rPr>
          <w:rtl/>
        </w:rPr>
      </w:pPr>
      <w:r w:rsidRPr="00F54D7A">
        <w:rPr>
          <w:rFonts w:hint="cs"/>
          <w:rtl/>
        </w:rPr>
        <w:t>و پس از ایجاد اختلاف</w:t>
      </w:r>
      <w:r w:rsidR="00720744" w:rsidRPr="00F54D7A">
        <w:rPr>
          <w:rFonts w:hint="cs"/>
          <w:rtl/>
        </w:rPr>
        <w:t>، خدای</w:t>
      </w:r>
      <w:r w:rsidR="005A7CE0">
        <w:rPr>
          <w:rtl/>
        </w:rPr>
        <w:softHyphen/>
      </w:r>
      <w:r w:rsidR="00720744" w:rsidRPr="00F54D7A">
        <w:rPr>
          <w:rFonts w:hint="cs"/>
          <w:rtl/>
        </w:rPr>
        <w:t xml:space="preserve">تعالی برای دعوت به اتحاد، </w:t>
      </w:r>
      <w:r w:rsidRPr="00F54D7A">
        <w:rPr>
          <w:rFonts w:hint="cs"/>
          <w:rtl/>
        </w:rPr>
        <w:t>توحید و رفع اختلافشان ب</w:t>
      </w:r>
      <w:r w:rsidR="00A85CD7" w:rsidRPr="00F54D7A">
        <w:rPr>
          <w:rFonts w:hint="cs"/>
          <w:rtl/>
        </w:rPr>
        <w:t>ا</w:t>
      </w:r>
      <w:r w:rsidR="00720744" w:rsidRPr="00F54D7A">
        <w:rPr>
          <w:rFonts w:hint="cs"/>
          <w:rtl/>
        </w:rPr>
        <w:t xml:space="preserve"> </w:t>
      </w:r>
      <w:r w:rsidRPr="00F54D7A">
        <w:rPr>
          <w:rFonts w:hint="cs"/>
          <w:rtl/>
        </w:rPr>
        <w:t>رجوع به کتاب آسمانی، پیغمبران زیادی بین</w:t>
      </w:r>
      <w:r w:rsidR="00720744" w:rsidRPr="00F54D7A">
        <w:rPr>
          <w:rFonts w:hint="eastAsia"/>
          <w:rtl/>
        </w:rPr>
        <w:t>‌</w:t>
      </w:r>
      <w:r w:rsidR="00720744" w:rsidRPr="00F54D7A">
        <w:rPr>
          <w:rFonts w:hint="cs"/>
          <w:rtl/>
        </w:rPr>
        <w:t>شان مبعوث کرد. ا</w:t>
      </w:r>
      <w:r w:rsidRPr="00F54D7A">
        <w:rPr>
          <w:rFonts w:hint="cs"/>
          <w:rtl/>
        </w:rPr>
        <w:t>م</w:t>
      </w:r>
      <w:r w:rsidR="00A85CD7" w:rsidRPr="00F54D7A">
        <w:rPr>
          <w:rFonts w:hint="cs"/>
          <w:rtl/>
        </w:rPr>
        <w:t>ّ</w:t>
      </w:r>
      <w:r w:rsidRPr="00F54D7A">
        <w:rPr>
          <w:rFonts w:hint="cs"/>
          <w:rtl/>
        </w:rPr>
        <w:t>ا اینکه گفتیم ابتد</w:t>
      </w:r>
      <w:r w:rsidR="00720744" w:rsidRPr="00F54D7A">
        <w:rPr>
          <w:rFonts w:hint="cs"/>
          <w:rtl/>
        </w:rPr>
        <w:t>ا مردم وحدت داشتند، برای اینکه ا</w:t>
      </w:r>
      <w:r w:rsidRPr="00F54D7A">
        <w:rPr>
          <w:rFonts w:hint="cs"/>
          <w:rtl/>
        </w:rPr>
        <w:t>مور فطری از قبیل دلالت نظم</w:t>
      </w:r>
      <w:r w:rsidR="00A85CD7" w:rsidRPr="00F54D7A">
        <w:rPr>
          <w:rFonts w:hint="cs"/>
          <w:rtl/>
        </w:rPr>
        <w:t>ِ</w:t>
      </w:r>
      <w:r w:rsidRPr="00F54D7A">
        <w:rPr>
          <w:rFonts w:hint="cs"/>
          <w:rtl/>
        </w:rPr>
        <w:t xml:space="preserve"> واحد بر ناظم و خالق واحد و</w:t>
      </w:r>
      <w:r w:rsidR="00720744" w:rsidRPr="00F54D7A">
        <w:rPr>
          <w:rFonts w:hint="cs"/>
          <w:rtl/>
        </w:rPr>
        <w:t xml:space="preserve"> </w:t>
      </w:r>
      <w:r w:rsidRPr="00F54D7A">
        <w:rPr>
          <w:rFonts w:hint="cs"/>
          <w:rtl/>
        </w:rPr>
        <w:t>أثر بر مؤث</w:t>
      </w:r>
      <w:r w:rsidR="00A85CD7" w:rsidRPr="00F54D7A">
        <w:rPr>
          <w:rFonts w:hint="cs"/>
          <w:rtl/>
        </w:rPr>
        <w:t>ّر،</w:t>
      </w:r>
      <w:r w:rsidR="00720744" w:rsidRPr="00F54D7A">
        <w:rPr>
          <w:rFonts w:hint="cs"/>
          <w:rtl/>
        </w:rPr>
        <w:t xml:space="preserve"> ذاتی است</w:t>
      </w:r>
      <w:r w:rsidR="00A85CD7" w:rsidRPr="00F54D7A">
        <w:rPr>
          <w:rFonts w:hint="cs"/>
          <w:rtl/>
        </w:rPr>
        <w:t xml:space="preserve"> و هر</w:t>
      </w:r>
      <w:r w:rsidR="00720744" w:rsidRPr="00F54D7A">
        <w:rPr>
          <w:rFonts w:hint="cs"/>
          <w:rtl/>
        </w:rPr>
        <w:t xml:space="preserve"> </w:t>
      </w:r>
      <w:r w:rsidRPr="00F54D7A">
        <w:rPr>
          <w:rFonts w:hint="cs"/>
          <w:rtl/>
        </w:rPr>
        <w:t>بشری می‌داند که احسان خوب است و</w:t>
      </w:r>
      <w:r w:rsidR="00720744" w:rsidRPr="00F54D7A">
        <w:rPr>
          <w:rFonts w:hint="cs"/>
          <w:rtl/>
        </w:rPr>
        <w:t xml:space="preserve"> دورغ،</w:t>
      </w:r>
      <w:r w:rsidRPr="00F54D7A">
        <w:rPr>
          <w:rFonts w:hint="cs"/>
          <w:rtl/>
        </w:rPr>
        <w:t xml:space="preserve"> ظلم و تعد</w:t>
      </w:r>
      <w:r w:rsidR="00A85CD7" w:rsidRPr="00F54D7A">
        <w:rPr>
          <w:rFonts w:hint="cs"/>
          <w:rtl/>
        </w:rPr>
        <w:t>ّ</w:t>
      </w:r>
      <w:r w:rsidR="00720744" w:rsidRPr="00F54D7A">
        <w:rPr>
          <w:rFonts w:hint="cs"/>
          <w:rtl/>
        </w:rPr>
        <w:t>ی بد است، پس این أمور ذاتی است</w:t>
      </w:r>
      <w:r w:rsidRPr="00F54D7A">
        <w:rPr>
          <w:rFonts w:hint="cs"/>
          <w:rtl/>
        </w:rPr>
        <w:t xml:space="preserve"> و ذاتی مقد</w:t>
      </w:r>
      <w:r w:rsidR="00A85CD7" w:rsidRPr="00F54D7A">
        <w:rPr>
          <w:rFonts w:hint="cs"/>
          <w:rtl/>
        </w:rPr>
        <w:t>ّم بر</w:t>
      </w:r>
      <w:r w:rsidR="00720744" w:rsidRPr="00F54D7A">
        <w:rPr>
          <w:rFonts w:hint="cs"/>
          <w:rtl/>
        </w:rPr>
        <w:t xml:space="preserve"> </w:t>
      </w:r>
      <w:r w:rsidRPr="00F54D7A">
        <w:rPr>
          <w:rFonts w:hint="cs"/>
          <w:rtl/>
        </w:rPr>
        <w:t>عرضی است، یعنی میل به باطل ب</w:t>
      </w:r>
      <w:r w:rsidR="00A85CD7" w:rsidRPr="00F54D7A">
        <w:rPr>
          <w:rFonts w:hint="cs"/>
          <w:rtl/>
        </w:rPr>
        <w:t>ه واسط</w:t>
      </w:r>
      <w:r w:rsidR="007C704B" w:rsidRPr="00F54D7A">
        <w:rPr>
          <w:rFonts w:hint="cs"/>
          <w:rtl/>
        </w:rPr>
        <w:t>ۀ</w:t>
      </w:r>
      <w:r w:rsidR="00720744" w:rsidRPr="00F54D7A">
        <w:rPr>
          <w:rFonts w:hint="cs"/>
          <w:rtl/>
        </w:rPr>
        <w:t xml:space="preserve"> </w:t>
      </w:r>
      <w:r w:rsidRPr="00F54D7A">
        <w:rPr>
          <w:rFonts w:hint="cs"/>
          <w:rtl/>
        </w:rPr>
        <w:t xml:space="preserve">حسد و بخل و جاه‌طلبی عارضی است، </w:t>
      </w:r>
      <w:r w:rsidR="007D3508" w:rsidRPr="00F54D7A">
        <w:rPr>
          <w:rStyle w:val="Char9"/>
          <w:rtl/>
        </w:rPr>
        <w:t>«</w:t>
      </w:r>
      <w:r w:rsidR="00720744" w:rsidRPr="00F54D7A">
        <w:rPr>
          <w:rStyle w:val="Char9"/>
          <w:rtl/>
        </w:rPr>
        <w:t>وَمَا بالذّات</w:t>
      </w:r>
      <w:r w:rsidR="00720744" w:rsidRPr="00F54D7A">
        <w:rPr>
          <w:rStyle w:val="Char9"/>
          <w:rFonts w:hint="cs"/>
          <w:rtl/>
        </w:rPr>
        <w:t>ِ</w:t>
      </w:r>
      <w:r w:rsidR="00720744" w:rsidRPr="00F54D7A">
        <w:rPr>
          <w:rStyle w:val="Char9"/>
          <w:rtl/>
        </w:rPr>
        <w:t xml:space="preserve"> مُقَدَّمٌ ع</w:t>
      </w:r>
      <w:r w:rsidR="00720744" w:rsidRPr="00F54D7A">
        <w:rPr>
          <w:rStyle w:val="Char9"/>
          <w:rFonts w:hint="cs"/>
          <w:rtl/>
        </w:rPr>
        <w:t>َ</w:t>
      </w:r>
      <w:r w:rsidR="00720744" w:rsidRPr="00F54D7A">
        <w:rPr>
          <w:rStyle w:val="Char9"/>
          <w:rtl/>
        </w:rPr>
        <w:t>ل</w:t>
      </w:r>
      <w:r w:rsidR="00720744" w:rsidRPr="00F54D7A">
        <w:rPr>
          <w:rStyle w:val="Char9"/>
          <w:rFonts w:hint="cs"/>
          <w:rtl/>
        </w:rPr>
        <w:t>َی</w:t>
      </w:r>
      <w:r w:rsidR="00720744" w:rsidRPr="00F54D7A">
        <w:rPr>
          <w:rStyle w:val="Char9"/>
          <w:rtl/>
        </w:rPr>
        <w:t xml:space="preserve"> مَا بِالعَرْضِ</w:t>
      </w:r>
      <w:r w:rsidR="007D3508" w:rsidRPr="00F54D7A">
        <w:rPr>
          <w:rStyle w:val="Char9"/>
          <w:rtl/>
        </w:rPr>
        <w:t>»</w:t>
      </w:r>
      <w:r w:rsidRPr="00F54D7A">
        <w:rPr>
          <w:rFonts w:hint="cs"/>
          <w:b/>
          <w:bCs/>
          <w:rtl/>
        </w:rPr>
        <w:t xml:space="preserve"> </w:t>
      </w:r>
      <w:r w:rsidR="00720744" w:rsidRPr="00F54D7A">
        <w:rPr>
          <w:rFonts w:hint="cs"/>
          <w:rtl/>
        </w:rPr>
        <w:t>و ا</w:t>
      </w:r>
      <w:r w:rsidRPr="00F54D7A">
        <w:rPr>
          <w:rFonts w:hint="cs"/>
          <w:rtl/>
        </w:rPr>
        <w:t>م</w:t>
      </w:r>
      <w:r w:rsidR="00A85CD7" w:rsidRPr="00F54D7A">
        <w:rPr>
          <w:rFonts w:hint="cs"/>
          <w:rtl/>
        </w:rPr>
        <w:t>ّ</w:t>
      </w:r>
      <w:r w:rsidRPr="00F54D7A">
        <w:rPr>
          <w:rFonts w:hint="cs"/>
          <w:rtl/>
        </w:rPr>
        <w:t>ا نقلا</w:t>
      </w:r>
      <w:r w:rsidR="00A85CD7" w:rsidRPr="00F54D7A">
        <w:rPr>
          <w:rFonts w:hint="cs"/>
          <w:rtl/>
        </w:rPr>
        <w:t>ً</w:t>
      </w:r>
      <w:r w:rsidR="001067B8" w:rsidRPr="00F54D7A">
        <w:rPr>
          <w:rFonts w:ascii="Traditional Arabic" w:hAnsi="Traditional Arabic" w:cs="Traditional Arabic"/>
          <w:b/>
          <w:bCs/>
          <w:rtl/>
        </w:rPr>
        <w:t>؛</w:t>
      </w:r>
      <w:r w:rsidRPr="00F54D7A">
        <w:rPr>
          <w:rFonts w:ascii="Traditional Arabic" w:hAnsi="Traditional Arabic" w:cs="Traditional Arabic"/>
          <w:b/>
          <w:bCs/>
          <w:rtl/>
        </w:rPr>
        <w:t xml:space="preserve"> </w:t>
      </w:r>
      <w:r w:rsidRPr="00F54D7A">
        <w:rPr>
          <w:rFonts w:hint="cs"/>
          <w:rtl/>
        </w:rPr>
        <w:t>از آیات قرآن همین معنی ظاهر می‌شود، چنانکه در آی</w:t>
      </w:r>
      <w:r w:rsidR="007C704B" w:rsidRPr="00F54D7A">
        <w:rPr>
          <w:rFonts w:hint="cs"/>
          <w:rtl/>
        </w:rPr>
        <w:t>ۀ</w:t>
      </w:r>
      <w:r w:rsidRPr="00F54D7A">
        <w:rPr>
          <w:rFonts w:hint="cs"/>
          <w:rtl/>
        </w:rPr>
        <w:t xml:space="preserve"> 19 سور</w:t>
      </w:r>
      <w:r w:rsidR="007C704B" w:rsidRPr="00F54D7A">
        <w:rPr>
          <w:rFonts w:hint="cs"/>
          <w:rtl/>
        </w:rPr>
        <w:t>ۀ</w:t>
      </w:r>
      <w:r w:rsidRPr="00F54D7A">
        <w:rPr>
          <w:rFonts w:hint="cs"/>
          <w:rtl/>
        </w:rPr>
        <w:t xml:space="preserve"> یونس که در بالا ذکر شد جمل</w:t>
      </w:r>
      <w:r w:rsidR="007C704B" w:rsidRPr="00F54D7A">
        <w:rPr>
          <w:rFonts w:hint="cs"/>
          <w:rtl/>
        </w:rPr>
        <w:t>ۀ</w:t>
      </w:r>
      <w:r w:rsidR="00CD3E26" w:rsidRPr="00F54D7A">
        <w:rPr>
          <w:rFonts w:hint="cs"/>
          <w:rtl/>
        </w:rPr>
        <w:t>:</w:t>
      </w:r>
      <w:r w:rsidR="00493D10" w:rsidRPr="00F54D7A">
        <w:rPr>
          <w:rFonts w:hint="cs"/>
          <w:rtl/>
        </w:rPr>
        <w:t xml:space="preserve"> </w:t>
      </w:r>
      <w:r w:rsidR="007D3508" w:rsidRPr="00F54D7A">
        <w:rPr>
          <w:rFonts w:ascii="Traditional Arabic" w:hAnsi="Traditional Arabic" w:cs="Traditional Arabic"/>
          <w:rtl/>
        </w:rPr>
        <w:t>﴿</w:t>
      </w:r>
      <w:r w:rsidR="00493D10" w:rsidRPr="00F54D7A">
        <w:rPr>
          <w:rStyle w:val="Char4"/>
          <w:rFonts w:hint="eastAsia"/>
          <w:rtl/>
        </w:rPr>
        <w:t>فَ</w:t>
      </w:r>
      <w:r w:rsidR="00493D10" w:rsidRPr="00F54D7A">
        <w:rPr>
          <w:rStyle w:val="Char4"/>
          <w:rFonts w:hint="cs"/>
          <w:rtl/>
        </w:rPr>
        <w:t>ٱ</w:t>
      </w:r>
      <w:r w:rsidR="00493D10" w:rsidRPr="00F54D7A">
        <w:rPr>
          <w:rStyle w:val="Char4"/>
          <w:rFonts w:hint="eastAsia"/>
          <w:rtl/>
        </w:rPr>
        <w:t>خ</w:t>
      </w:r>
      <w:r w:rsidR="00493D10" w:rsidRPr="00F54D7A">
        <w:rPr>
          <w:rStyle w:val="Char4"/>
          <w:rFonts w:hint="cs"/>
          <w:rtl/>
        </w:rPr>
        <w:t>ۡ</w:t>
      </w:r>
      <w:r w:rsidR="00493D10" w:rsidRPr="00F54D7A">
        <w:rPr>
          <w:rStyle w:val="Char4"/>
          <w:rFonts w:hint="eastAsia"/>
          <w:rtl/>
        </w:rPr>
        <w:t>تَلَفُواْ</w:t>
      </w:r>
      <w:r w:rsidR="007D3508" w:rsidRPr="00F54D7A">
        <w:rPr>
          <w:rFonts w:ascii="Traditional Arabic" w:hAnsi="Traditional Arabic" w:cs="Traditional Arabic"/>
          <w:rtl/>
        </w:rPr>
        <w:t>﴾</w:t>
      </w:r>
      <w:r w:rsidR="00CD3E26" w:rsidRPr="00F54D7A">
        <w:rPr>
          <w:rFonts w:hint="cs"/>
          <w:rtl/>
        </w:rPr>
        <w:t xml:space="preserve"> </w:t>
      </w:r>
      <w:r w:rsidRPr="00F54D7A">
        <w:rPr>
          <w:rFonts w:hint="cs"/>
          <w:rtl/>
        </w:rPr>
        <w:t>را با</w:t>
      </w:r>
      <w:r w:rsidR="00720744" w:rsidRPr="00F54D7A">
        <w:rPr>
          <w:rFonts w:hint="cs"/>
          <w:rtl/>
        </w:rPr>
        <w:t xml:space="preserve"> «</w:t>
      </w:r>
      <w:r w:rsidRPr="00F54D7A">
        <w:rPr>
          <w:rFonts w:hint="cs"/>
          <w:rtl/>
        </w:rPr>
        <w:t>فاء</w:t>
      </w:r>
      <w:r w:rsidR="00720744" w:rsidRPr="00F54D7A">
        <w:rPr>
          <w:rFonts w:hint="cs"/>
          <w:rtl/>
        </w:rPr>
        <w:t xml:space="preserve">» </w:t>
      </w:r>
      <w:r w:rsidRPr="00F54D7A">
        <w:rPr>
          <w:rFonts w:hint="cs"/>
          <w:rtl/>
        </w:rPr>
        <w:t>آورده، یعنی پس از وحدت، خودشان ب</w:t>
      </w:r>
      <w:r w:rsidR="00A85CD7" w:rsidRPr="00F54D7A">
        <w:rPr>
          <w:rFonts w:hint="cs"/>
          <w:rtl/>
        </w:rPr>
        <w:t xml:space="preserve">ه </w:t>
      </w:r>
      <w:r w:rsidR="00720744" w:rsidRPr="00F54D7A">
        <w:rPr>
          <w:rFonts w:hint="cs"/>
          <w:rtl/>
        </w:rPr>
        <w:t>اختلاف پرداختند</w:t>
      </w:r>
      <w:r w:rsidRPr="00F54D7A">
        <w:rPr>
          <w:rFonts w:hint="cs"/>
          <w:rtl/>
        </w:rPr>
        <w:t xml:space="preserve"> و در این آی</w:t>
      </w:r>
      <w:r w:rsidR="007C704B" w:rsidRPr="00F54D7A">
        <w:rPr>
          <w:rFonts w:hint="cs"/>
          <w:rtl/>
        </w:rPr>
        <w:t>ۀ</w:t>
      </w:r>
      <w:r w:rsidRPr="00F54D7A">
        <w:rPr>
          <w:rFonts w:hint="cs"/>
          <w:rtl/>
        </w:rPr>
        <w:t xml:space="preserve"> سور</w:t>
      </w:r>
      <w:r w:rsidR="007C704B" w:rsidRPr="00F54D7A">
        <w:rPr>
          <w:rFonts w:hint="cs"/>
          <w:rtl/>
        </w:rPr>
        <w:t>ۀ</w:t>
      </w:r>
      <w:r w:rsidRPr="00F54D7A">
        <w:rPr>
          <w:rFonts w:hint="cs"/>
          <w:rtl/>
        </w:rPr>
        <w:t xml:space="preserve"> بقره فر</w:t>
      </w:r>
      <w:r w:rsidR="00A85CD7" w:rsidRPr="00F54D7A">
        <w:rPr>
          <w:rFonts w:hint="cs"/>
          <w:rtl/>
        </w:rPr>
        <w:t>م</w:t>
      </w:r>
      <w:r w:rsidRPr="00F54D7A">
        <w:rPr>
          <w:rFonts w:hint="cs"/>
          <w:rtl/>
        </w:rPr>
        <w:t>وده خدا پیغمبران را برای رفع اختلاف</w:t>
      </w:r>
      <w:r w:rsidR="00686C26" w:rsidRPr="00F54D7A">
        <w:rPr>
          <w:rFonts w:hint="cs"/>
          <w:rtl/>
        </w:rPr>
        <w:t xml:space="preserve"> </w:t>
      </w:r>
      <w:r w:rsidRPr="00F54D7A">
        <w:rPr>
          <w:rFonts w:hint="cs"/>
          <w:rtl/>
        </w:rPr>
        <w:t>فرستاد. و</w:t>
      </w:r>
      <w:r w:rsidR="00720744" w:rsidRPr="00F54D7A">
        <w:rPr>
          <w:rFonts w:hint="cs"/>
          <w:rtl/>
        </w:rPr>
        <w:t xml:space="preserve"> </w:t>
      </w:r>
      <w:r w:rsidR="00A85CD7" w:rsidRPr="00F54D7A">
        <w:rPr>
          <w:rFonts w:hint="cs"/>
          <w:rtl/>
        </w:rPr>
        <w:t>در نهج‌البلاغه خطب</w:t>
      </w:r>
      <w:r w:rsidR="007C704B" w:rsidRPr="00F54D7A">
        <w:rPr>
          <w:rFonts w:hint="cs"/>
          <w:rtl/>
        </w:rPr>
        <w:t>ۀ</w:t>
      </w:r>
      <w:r w:rsidR="00A85CD7" w:rsidRPr="00F54D7A">
        <w:rPr>
          <w:rFonts w:hint="cs"/>
          <w:rtl/>
        </w:rPr>
        <w:t xml:space="preserve"> 1 حضرت علی</w:t>
      </w:r>
      <w:r w:rsidR="007D3508" w:rsidRPr="00F54D7A">
        <w:rPr>
          <w:rFonts w:hint="cs"/>
        </w:rPr>
        <w:sym w:font="AGA Arabesque" w:char="F075"/>
      </w:r>
      <w:r w:rsidR="00A85CD7" w:rsidRPr="00F54D7A">
        <w:rPr>
          <w:rFonts w:hint="cs"/>
          <w:rtl/>
        </w:rPr>
        <w:t xml:space="preserve"> </w:t>
      </w:r>
      <w:r w:rsidRPr="00F54D7A">
        <w:rPr>
          <w:rFonts w:hint="cs"/>
          <w:rtl/>
        </w:rPr>
        <w:t>فرموده</w:t>
      </w:r>
      <w:r w:rsidR="00CD3E26" w:rsidRPr="00F54D7A">
        <w:rPr>
          <w:rFonts w:hint="cs"/>
          <w:rtl/>
        </w:rPr>
        <w:t xml:space="preserve">: </w:t>
      </w:r>
      <w:r w:rsidR="007D3508" w:rsidRPr="00F54D7A">
        <w:rPr>
          <w:rStyle w:val="Char9"/>
          <w:rtl/>
        </w:rPr>
        <w:t>«</w:t>
      </w:r>
      <w:r w:rsidR="0045670C">
        <w:rPr>
          <w:rStyle w:val="Char9"/>
          <w:rtl/>
        </w:rPr>
        <w:t>لَـمَّا</w:t>
      </w:r>
      <w:r w:rsidR="00720744" w:rsidRPr="00F54D7A">
        <w:rPr>
          <w:rStyle w:val="Char9"/>
          <w:rtl/>
        </w:rPr>
        <w:t xml:space="preserve"> بَدَّلَ أَكْثَرُ خَلْقِهِ عَهْدَ </w:t>
      </w:r>
      <w:r w:rsidR="004B62AE" w:rsidRPr="00F54D7A">
        <w:rPr>
          <w:rStyle w:val="Char9"/>
          <w:rtl/>
        </w:rPr>
        <w:t>اللهِ</w:t>
      </w:r>
      <w:r w:rsidR="00720744" w:rsidRPr="00F54D7A">
        <w:rPr>
          <w:rStyle w:val="Char9"/>
          <w:rtl/>
        </w:rPr>
        <w:t xml:space="preserve"> إ</w:t>
      </w:r>
      <w:r w:rsidR="00607D49">
        <w:rPr>
          <w:rStyle w:val="Char9"/>
          <w:rtl/>
        </w:rPr>
        <w:t>ِلَيْهِمْ فَجَهِلُوا حَقَّهُ وَ</w:t>
      </w:r>
      <w:r w:rsidR="00720744" w:rsidRPr="00F54D7A">
        <w:rPr>
          <w:rStyle w:val="Char9"/>
          <w:rtl/>
        </w:rPr>
        <w:t>اتَّخَذُوا الْأَنْدَادَ مَعَهُ وَاجْتَالَتْهُمُ الشَّيَاطِينُ عَنْ مَعْرِفَتِهِ وَاقْتَطَعَتْهُمْ عَنْ عِبَادَتِهِ فَبَعَثَ فِيهِمْ رُسُلَه‏</w:t>
      </w:r>
      <w:r w:rsidR="007D3508" w:rsidRPr="00F54D7A">
        <w:rPr>
          <w:rStyle w:val="Char9"/>
          <w:rtl/>
        </w:rPr>
        <w:t>»</w:t>
      </w:r>
      <w:r w:rsidR="00D40CF8">
        <w:rPr>
          <w:rStyle w:val="FootnoteReference"/>
          <w:rFonts w:eastAsia="SimSun"/>
          <w:b/>
          <w:bCs/>
          <w:rtl/>
        </w:rPr>
        <w:t>(</w:t>
      </w:r>
      <w:r w:rsidR="00D40CF8">
        <w:rPr>
          <w:rStyle w:val="FootnoteReference"/>
          <w:rFonts w:eastAsia="SimSun"/>
          <w:b/>
          <w:bCs/>
          <w:rtl/>
        </w:rPr>
        <w:footnoteReference w:id="332"/>
      </w:r>
      <w:r w:rsidR="00D40CF8">
        <w:rPr>
          <w:rStyle w:val="FootnoteReference"/>
          <w:rFonts w:eastAsia="SimSun"/>
          <w:b/>
          <w:bCs/>
          <w:rtl/>
        </w:rPr>
        <w:t>)</w:t>
      </w:r>
      <w:r w:rsidRPr="00F54D7A">
        <w:rPr>
          <w:rFonts w:ascii="Traditional Arabic" w:hAnsi="Traditional Arabic" w:cs="Traditional Arabic"/>
          <w:b/>
          <w:bCs/>
          <w:rtl/>
        </w:rPr>
        <w:t xml:space="preserve">، </w:t>
      </w:r>
      <w:r w:rsidRPr="00F54D7A">
        <w:rPr>
          <w:rFonts w:hint="cs"/>
          <w:rtl/>
        </w:rPr>
        <w:t>تا آخر</w:t>
      </w:r>
      <w:r w:rsidRPr="00F54D7A">
        <w:rPr>
          <w:rFonts w:ascii="Traditional Arabic" w:hAnsi="Traditional Arabic" w:cs="Traditional Arabic"/>
          <w:b/>
          <w:bCs/>
          <w:rtl/>
        </w:rPr>
        <w:t xml:space="preserve">. </w:t>
      </w:r>
      <w:r w:rsidR="00A85CD7" w:rsidRPr="00F54D7A">
        <w:rPr>
          <w:rFonts w:hint="cs"/>
          <w:rtl/>
        </w:rPr>
        <w:t>پس از این آیات و دلائ</w:t>
      </w:r>
      <w:r w:rsidRPr="00F54D7A">
        <w:rPr>
          <w:rFonts w:hint="cs"/>
          <w:rtl/>
        </w:rPr>
        <w:t>ل، کسی که می‌گوید أنبی</w:t>
      </w:r>
      <w:r w:rsidR="00720744" w:rsidRPr="00F54D7A">
        <w:rPr>
          <w:rFonts w:hint="cs"/>
          <w:rtl/>
        </w:rPr>
        <w:t>اء موجب اختلاف شدند، صحیح نگفته</w:t>
      </w:r>
      <w:r w:rsidRPr="00F54D7A">
        <w:rPr>
          <w:rFonts w:hint="cs"/>
          <w:rtl/>
        </w:rPr>
        <w:t xml:space="preserve"> و صحیح آن است که أنبیاء برای رفع اختلاف و</w:t>
      </w:r>
      <w:r w:rsidR="00720744" w:rsidRPr="00F54D7A">
        <w:rPr>
          <w:rFonts w:hint="cs"/>
          <w:rtl/>
        </w:rPr>
        <w:t xml:space="preserve"> </w:t>
      </w:r>
      <w:r w:rsidRPr="00F54D7A">
        <w:rPr>
          <w:rFonts w:hint="cs"/>
          <w:rtl/>
        </w:rPr>
        <w:t>ایجاد ات</w:t>
      </w:r>
      <w:r w:rsidR="00A85CD7" w:rsidRPr="00F54D7A">
        <w:rPr>
          <w:rFonts w:hint="cs"/>
          <w:rtl/>
        </w:rPr>
        <w:t>ّ</w:t>
      </w:r>
      <w:r w:rsidRPr="00F54D7A">
        <w:rPr>
          <w:rFonts w:hint="cs"/>
          <w:rtl/>
        </w:rPr>
        <w:t>حاد آمدند. و جمل</w:t>
      </w:r>
      <w:r w:rsidR="007C704B" w:rsidRPr="00F54D7A">
        <w:rPr>
          <w:rFonts w:hint="cs"/>
          <w:rtl/>
        </w:rPr>
        <w:t>ۀ</w:t>
      </w:r>
      <w:r w:rsidR="00CD3E26" w:rsidRPr="00F54D7A">
        <w:rPr>
          <w:rFonts w:hint="cs"/>
          <w:rtl/>
        </w:rPr>
        <w:t>:</w:t>
      </w:r>
      <w:r w:rsidR="00493D10" w:rsidRPr="00F54D7A">
        <w:rPr>
          <w:rFonts w:hint="cs"/>
          <w:rtl/>
        </w:rPr>
        <w:t xml:space="preserve"> </w:t>
      </w:r>
      <w:r w:rsidR="007D3508" w:rsidRPr="00F54D7A">
        <w:rPr>
          <w:rFonts w:ascii="Traditional Arabic" w:hAnsi="Traditional Arabic" w:cs="Traditional Arabic"/>
          <w:rtl/>
        </w:rPr>
        <w:t>﴿</w:t>
      </w:r>
      <w:r w:rsidR="00493D10" w:rsidRPr="00F54D7A">
        <w:rPr>
          <w:rStyle w:val="Char4"/>
          <w:rFonts w:hint="cs"/>
          <w:rtl/>
        </w:rPr>
        <w:t>لِيَحۡكُمَ</w:t>
      </w:r>
      <w:r w:rsidR="00493D10" w:rsidRPr="00F54D7A">
        <w:rPr>
          <w:rStyle w:val="Char4"/>
          <w:rtl/>
        </w:rPr>
        <w:t xml:space="preserve"> </w:t>
      </w:r>
      <w:r w:rsidR="00493D10" w:rsidRPr="00F54D7A">
        <w:rPr>
          <w:rStyle w:val="Char4"/>
          <w:rFonts w:hint="cs"/>
          <w:rtl/>
        </w:rPr>
        <w:t>بَيۡنَ</w:t>
      </w:r>
      <w:r w:rsidR="00493D10" w:rsidRPr="00F54D7A">
        <w:rPr>
          <w:rStyle w:val="Char4"/>
          <w:rtl/>
        </w:rPr>
        <w:t xml:space="preserve"> </w:t>
      </w:r>
      <w:r w:rsidR="00493D10" w:rsidRPr="00F54D7A">
        <w:rPr>
          <w:rStyle w:val="Char4"/>
          <w:rFonts w:hint="cs"/>
          <w:rtl/>
        </w:rPr>
        <w:t>ٱلنَّاسِ</w:t>
      </w:r>
      <w:r w:rsidR="00493D10" w:rsidRPr="00F54D7A">
        <w:rPr>
          <w:rStyle w:val="Char4"/>
          <w:rtl/>
        </w:rPr>
        <w:t xml:space="preserve"> </w:t>
      </w:r>
      <w:r w:rsidR="00493D10" w:rsidRPr="00F54D7A">
        <w:rPr>
          <w:rStyle w:val="Char4"/>
          <w:rFonts w:hint="cs"/>
          <w:rtl/>
        </w:rPr>
        <w:t>فِيمَا</w:t>
      </w:r>
      <w:r w:rsidR="00493D10" w:rsidRPr="00F54D7A">
        <w:rPr>
          <w:rStyle w:val="Char4"/>
          <w:rtl/>
        </w:rPr>
        <w:t xml:space="preserve"> </w:t>
      </w:r>
      <w:r w:rsidR="00493D10" w:rsidRPr="00F54D7A">
        <w:rPr>
          <w:rStyle w:val="Char4"/>
          <w:rFonts w:hint="cs"/>
          <w:rtl/>
        </w:rPr>
        <w:t>ٱخۡتَلَفُواْ</w:t>
      </w:r>
      <w:r w:rsidR="00493D10" w:rsidRPr="00F54D7A">
        <w:rPr>
          <w:rStyle w:val="Char4"/>
          <w:rtl/>
        </w:rPr>
        <w:t xml:space="preserve"> </w:t>
      </w:r>
      <w:r w:rsidR="00493D10" w:rsidRPr="00F54D7A">
        <w:rPr>
          <w:rStyle w:val="Char4"/>
          <w:rFonts w:hint="cs"/>
          <w:rtl/>
        </w:rPr>
        <w:t>فِيهِ</w:t>
      </w:r>
      <w:r w:rsidR="007D3508" w:rsidRPr="00F54D7A">
        <w:rPr>
          <w:rFonts w:ascii="Traditional Arabic" w:hAnsi="Traditional Arabic" w:cs="Traditional Arabic"/>
          <w:rtl/>
        </w:rPr>
        <w:t>﴾</w:t>
      </w:r>
      <w:r w:rsidRPr="00F54D7A">
        <w:rPr>
          <w:rFonts w:hint="cs"/>
          <w:b/>
          <w:bCs/>
          <w:rtl/>
        </w:rPr>
        <w:t>،</w:t>
      </w:r>
      <w:r w:rsidRPr="00F54D7A">
        <w:rPr>
          <w:rFonts w:hint="cs"/>
          <w:rtl/>
        </w:rPr>
        <w:t xml:space="preserve"> دلالت دارد که رافع اختلاف کتاب آسمانی است، زیر</w:t>
      </w:r>
      <w:r w:rsidR="00235D25" w:rsidRPr="00F54D7A">
        <w:rPr>
          <w:rFonts w:hint="cs"/>
          <w:rtl/>
        </w:rPr>
        <w:t>ا</w:t>
      </w:r>
      <w:r w:rsidRPr="00F54D7A">
        <w:rPr>
          <w:rFonts w:hint="cs"/>
          <w:rtl/>
        </w:rPr>
        <w:t xml:space="preserve"> ضمیر</w:t>
      </w:r>
      <w:r w:rsidR="00493D10" w:rsidRPr="00F54D7A">
        <w:rPr>
          <w:rFonts w:hint="cs"/>
          <w:rtl/>
        </w:rPr>
        <w:t xml:space="preserve"> </w:t>
      </w:r>
      <w:r w:rsidR="007D3508" w:rsidRPr="00F54D7A">
        <w:rPr>
          <w:rFonts w:ascii="Traditional Arabic" w:hAnsi="Traditional Arabic" w:cs="Traditional Arabic"/>
          <w:rtl/>
        </w:rPr>
        <w:t>﴿</w:t>
      </w:r>
      <w:r w:rsidR="00493D10" w:rsidRPr="00F54D7A">
        <w:rPr>
          <w:rStyle w:val="Char4"/>
          <w:rFonts w:hint="cs"/>
          <w:rtl/>
        </w:rPr>
        <w:t>لِيَحۡكُمَ</w:t>
      </w:r>
      <w:r w:rsidR="007D3508" w:rsidRPr="00F54D7A">
        <w:rPr>
          <w:rFonts w:ascii="Traditional Arabic" w:hAnsi="Traditional Arabic" w:cs="Traditional Arabic"/>
          <w:rtl/>
        </w:rPr>
        <w:t>﴾</w:t>
      </w:r>
      <w:r w:rsidRPr="00F54D7A">
        <w:rPr>
          <w:rFonts w:hint="cs"/>
          <w:rtl/>
        </w:rPr>
        <w:t xml:space="preserve"> برمی‌گردد به کتاب نه به انبیاء، زیرا ضمیر مفرد است و أنبیاء جمع. و  اگر کسی بگوید ضمیر برگ</w:t>
      </w:r>
      <w:r w:rsidR="00235D25" w:rsidRPr="00F54D7A">
        <w:rPr>
          <w:rFonts w:hint="cs"/>
          <w:rtl/>
        </w:rPr>
        <w:t>ر</w:t>
      </w:r>
      <w:r w:rsidRPr="00F54D7A">
        <w:rPr>
          <w:rFonts w:hint="cs"/>
          <w:rtl/>
        </w:rPr>
        <w:t>دد به الله صحیح نگفته زیرا کلم</w:t>
      </w:r>
      <w:r w:rsidR="007C704B" w:rsidRPr="00F54D7A">
        <w:rPr>
          <w:rFonts w:hint="cs"/>
          <w:rtl/>
        </w:rPr>
        <w:t>ۀ</w:t>
      </w:r>
      <w:r w:rsidRPr="00F54D7A">
        <w:rPr>
          <w:rFonts w:hint="cs"/>
          <w:rtl/>
        </w:rPr>
        <w:t xml:space="preserve"> الله أبعد و کلم</w:t>
      </w:r>
      <w:r w:rsidR="007C704B" w:rsidRPr="00F54D7A">
        <w:rPr>
          <w:rFonts w:hint="cs"/>
          <w:rtl/>
        </w:rPr>
        <w:t>ۀ</w:t>
      </w:r>
      <w:r w:rsidRPr="00F54D7A">
        <w:rPr>
          <w:rFonts w:hint="cs"/>
          <w:rtl/>
        </w:rPr>
        <w:t xml:space="preserve"> کتاب أقرب است. پس فقط کتاب حاکم است در رفع اختلاف. و</w:t>
      </w:r>
      <w:r w:rsidR="009323D2" w:rsidRPr="00F54D7A">
        <w:rPr>
          <w:rFonts w:hint="cs"/>
          <w:rtl/>
        </w:rPr>
        <w:t xml:space="preserve"> </w:t>
      </w:r>
      <w:r w:rsidRPr="00F54D7A">
        <w:rPr>
          <w:rFonts w:hint="cs"/>
          <w:rtl/>
        </w:rPr>
        <w:t>در زمان ما فقط قرآن رافع اختلاف است. و جمل</w:t>
      </w:r>
      <w:r w:rsidR="007C704B" w:rsidRPr="00F54D7A">
        <w:rPr>
          <w:rFonts w:hint="cs"/>
          <w:rtl/>
        </w:rPr>
        <w:t>ۀ</w:t>
      </w:r>
      <w:r w:rsidR="00CD3E26" w:rsidRPr="00F54D7A">
        <w:rPr>
          <w:rFonts w:hint="cs"/>
          <w:rtl/>
        </w:rPr>
        <w:t>:</w:t>
      </w:r>
      <w:r w:rsidR="00493D10" w:rsidRPr="00F54D7A">
        <w:rPr>
          <w:rFonts w:hint="cs"/>
          <w:rtl/>
        </w:rPr>
        <w:t xml:space="preserve"> </w:t>
      </w:r>
      <w:r w:rsidR="007D3508" w:rsidRPr="00F54D7A">
        <w:rPr>
          <w:rFonts w:ascii="Traditional Arabic" w:hAnsi="Traditional Arabic" w:cs="Traditional Arabic"/>
          <w:rtl/>
        </w:rPr>
        <w:t>﴿</w:t>
      </w:r>
      <w:r w:rsidR="00493D10" w:rsidRPr="00F54D7A">
        <w:rPr>
          <w:rStyle w:val="Char4"/>
          <w:rFonts w:hint="cs"/>
          <w:rtl/>
        </w:rPr>
        <w:t>وَمَا</w:t>
      </w:r>
      <w:r w:rsidR="00493D10" w:rsidRPr="00F54D7A">
        <w:rPr>
          <w:rStyle w:val="Char4"/>
          <w:rtl/>
        </w:rPr>
        <w:t xml:space="preserve"> </w:t>
      </w:r>
      <w:r w:rsidR="00493D10" w:rsidRPr="00F54D7A">
        <w:rPr>
          <w:rStyle w:val="Char4"/>
          <w:rFonts w:hint="cs"/>
          <w:rtl/>
        </w:rPr>
        <w:t>ٱخۡتَلَفَ</w:t>
      </w:r>
      <w:r w:rsidR="00493D10" w:rsidRPr="00F54D7A">
        <w:rPr>
          <w:rStyle w:val="Char4"/>
          <w:rtl/>
        </w:rPr>
        <w:t xml:space="preserve"> </w:t>
      </w:r>
      <w:r w:rsidR="00493D10" w:rsidRPr="00F54D7A">
        <w:rPr>
          <w:rStyle w:val="Char4"/>
          <w:rFonts w:hint="cs"/>
          <w:rtl/>
        </w:rPr>
        <w:t>فِيهِ</w:t>
      </w:r>
      <w:r w:rsidR="00493D10" w:rsidRPr="00F54D7A">
        <w:rPr>
          <w:rStyle w:val="Char4"/>
          <w:rtl/>
        </w:rPr>
        <w:t xml:space="preserve"> </w:t>
      </w:r>
      <w:r w:rsidR="00493D10" w:rsidRPr="00F54D7A">
        <w:rPr>
          <w:rStyle w:val="Char4"/>
          <w:rFonts w:hint="cs"/>
          <w:rtl/>
        </w:rPr>
        <w:t>إِلَّا</w:t>
      </w:r>
      <w:r w:rsidR="00493D10" w:rsidRPr="00F54D7A">
        <w:rPr>
          <w:rStyle w:val="Char4"/>
          <w:rtl/>
        </w:rPr>
        <w:t xml:space="preserve"> </w:t>
      </w:r>
      <w:r w:rsidR="00493D10" w:rsidRPr="00F54D7A">
        <w:rPr>
          <w:rStyle w:val="Char4"/>
          <w:rFonts w:hint="cs"/>
          <w:rtl/>
        </w:rPr>
        <w:t>ٱلَّذِينَ</w:t>
      </w:r>
      <w:r w:rsidR="00493D10" w:rsidRPr="00F54D7A">
        <w:rPr>
          <w:rStyle w:val="Char4"/>
          <w:rtl/>
        </w:rPr>
        <w:t xml:space="preserve"> </w:t>
      </w:r>
      <w:r w:rsidR="00493D10" w:rsidRPr="00F54D7A">
        <w:rPr>
          <w:rStyle w:val="Char4"/>
          <w:rFonts w:hint="cs"/>
          <w:rtl/>
        </w:rPr>
        <w:t>أُوتُوه</w:t>
      </w:r>
      <w:r w:rsidR="007D3508" w:rsidRPr="00F54D7A">
        <w:rPr>
          <w:rFonts w:ascii="Traditional Arabic" w:hAnsi="Traditional Arabic" w:cs="Traditional Arabic"/>
          <w:rtl/>
        </w:rPr>
        <w:t>﴾</w:t>
      </w:r>
      <w:r w:rsidR="00FE404A" w:rsidRPr="00F54D7A">
        <w:rPr>
          <w:rFonts w:hint="cs"/>
          <w:color w:val="000000"/>
          <w:rtl/>
        </w:rPr>
        <w:t>،</w:t>
      </w:r>
      <w:r w:rsidR="00FE404A" w:rsidRPr="00F54D7A">
        <w:rPr>
          <w:color w:val="000000"/>
          <w:rtl/>
        </w:rPr>
        <w:t xml:space="preserve"> </w:t>
      </w:r>
      <w:r w:rsidRPr="00F54D7A">
        <w:rPr>
          <w:rFonts w:hint="cs"/>
          <w:rtl/>
        </w:rPr>
        <w:t>دلالت دارد که موجد اختلاف پس از آمدن أنبیاء و کتب آسمانی دکانداران ظلم و حسد بوده‌اند چنانکه فرموده</w:t>
      </w:r>
      <w:r w:rsidR="00CD3E26" w:rsidRPr="00F54D7A">
        <w:rPr>
          <w:rFonts w:hint="cs"/>
          <w:rtl/>
        </w:rPr>
        <w:t>:</w:t>
      </w:r>
      <w:r w:rsidR="00493D10" w:rsidRPr="00F54D7A">
        <w:rPr>
          <w:rFonts w:hint="cs"/>
          <w:rtl/>
        </w:rPr>
        <w:t xml:space="preserve"> </w:t>
      </w:r>
      <w:r w:rsidR="007D3508" w:rsidRPr="00F54D7A">
        <w:rPr>
          <w:rFonts w:ascii="Traditional Arabic" w:hAnsi="Traditional Arabic" w:cs="Traditional Arabic"/>
          <w:rtl/>
        </w:rPr>
        <w:t>﴿</w:t>
      </w:r>
      <w:r w:rsidR="00D4516D" w:rsidRPr="00F54D7A">
        <w:rPr>
          <w:rStyle w:val="Char4"/>
          <w:rFonts w:hint="cs"/>
          <w:rtl/>
        </w:rPr>
        <w:t>بَغۡيَۢا</w:t>
      </w:r>
      <w:r w:rsidR="00D4516D" w:rsidRPr="00F54D7A">
        <w:rPr>
          <w:rStyle w:val="Char4"/>
          <w:rtl/>
        </w:rPr>
        <w:t xml:space="preserve"> </w:t>
      </w:r>
      <w:r w:rsidR="00D4516D" w:rsidRPr="00F54D7A">
        <w:rPr>
          <w:rStyle w:val="Char4"/>
          <w:rFonts w:hint="cs"/>
          <w:rtl/>
        </w:rPr>
        <w:t>بَيۡنَهُمۡ</w:t>
      </w:r>
      <w:r w:rsidR="007D3508" w:rsidRPr="00F54D7A">
        <w:rPr>
          <w:rFonts w:ascii="Traditional Arabic" w:hAnsi="Traditional Arabic" w:cs="Traditional Arabic"/>
          <w:rtl/>
        </w:rPr>
        <w:t>﴾</w:t>
      </w:r>
      <w:r w:rsidRPr="00F54D7A">
        <w:rPr>
          <w:rFonts w:hint="cs"/>
          <w:rtl/>
        </w:rPr>
        <w:t xml:space="preserve"> و موجد اختلاف و مقص</w:t>
      </w:r>
      <w:r w:rsidR="00A85CD7" w:rsidRPr="00F54D7A">
        <w:rPr>
          <w:rFonts w:hint="cs"/>
          <w:rtl/>
        </w:rPr>
        <w:t>ّ</w:t>
      </w:r>
      <w:r w:rsidRPr="00F54D7A">
        <w:rPr>
          <w:rFonts w:hint="cs"/>
          <w:rtl/>
        </w:rPr>
        <w:t>ر دانشمندان</w:t>
      </w:r>
      <w:r w:rsidR="009323D2" w:rsidRPr="00F54D7A">
        <w:rPr>
          <w:rFonts w:hint="eastAsia"/>
          <w:rtl/>
        </w:rPr>
        <w:t>‌</w:t>
      </w:r>
      <w:r w:rsidR="009323D2" w:rsidRPr="00F54D7A">
        <w:rPr>
          <w:rFonts w:hint="cs"/>
          <w:rtl/>
        </w:rPr>
        <w:t>ا</w:t>
      </w:r>
      <w:r w:rsidRPr="00F54D7A">
        <w:rPr>
          <w:rFonts w:hint="cs"/>
          <w:rtl/>
        </w:rPr>
        <w:t xml:space="preserve">ند که </w:t>
      </w:r>
      <w:r w:rsidR="00A85CD7" w:rsidRPr="00F54D7A">
        <w:rPr>
          <w:rFonts w:hint="cs"/>
          <w:rtl/>
        </w:rPr>
        <w:t>به کتاب خدا آشنا بوده و کتاب بر</w:t>
      </w:r>
      <w:r w:rsidRPr="00F54D7A">
        <w:rPr>
          <w:rFonts w:hint="cs"/>
          <w:rtl/>
        </w:rPr>
        <w:t>ای</w:t>
      </w:r>
      <w:r w:rsidR="009323D2" w:rsidRPr="00F54D7A">
        <w:rPr>
          <w:rFonts w:hint="eastAsia"/>
          <w:rtl/>
        </w:rPr>
        <w:t>‌</w:t>
      </w:r>
      <w:r w:rsidRPr="00F54D7A">
        <w:rPr>
          <w:rFonts w:hint="cs"/>
          <w:rtl/>
        </w:rPr>
        <w:t>شان آمده است، که روی حرص به دنیا و ریاست ایجاد اختلاف می‌کنند چنانکه فرموده</w:t>
      </w:r>
      <w:r w:rsidR="00CD3E26" w:rsidRPr="00F54D7A">
        <w:rPr>
          <w:rFonts w:hint="cs"/>
          <w:rtl/>
        </w:rPr>
        <w:t>:</w:t>
      </w:r>
      <w:r w:rsidR="00D4516D" w:rsidRPr="00F54D7A">
        <w:rPr>
          <w:rFonts w:hint="cs"/>
          <w:rtl/>
        </w:rPr>
        <w:t xml:space="preserve"> </w:t>
      </w:r>
      <w:r w:rsidR="007D3508" w:rsidRPr="00F54D7A">
        <w:rPr>
          <w:rFonts w:ascii="Traditional Arabic" w:hAnsi="Traditional Arabic" w:cs="Traditional Arabic"/>
          <w:rtl/>
        </w:rPr>
        <w:t>﴿</w:t>
      </w:r>
      <w:r w:rsidR="00D4516D" w:rsidRPr="00F54D7A">
        <w:rPr>
          <w:rStyle w:val="Char4"/>
          <w:rFonts w:hint="cs"/>
          <w:rtl/>
        </w:rPr>
        <w:t>إِلَّا</w:t>
      </w:r>
      <w:r w:rsidR="00D4516D" w:rsidRPr="00F54D7A">
        <w:rPr>
          <w:rStyle w:val="Char4"/>
          <w:rtl/>
        </w:rPr>
        <w:t xml:space="preserve"> </w:t>
      </w:r>
      <w:r w:rsidR="00D4516D" w:rsidRPr="00F54D7A">
        <w:rPr>
          <w:rStyle w:val="Char4"/>
          <w:rFonts w:hint="cs"/>
          <w:rtl/>
        </w:rPr>
        <w:t>ٱلَّذِينَ</w:t>
      </w:r>
      <w:r w:rsidR="00D4516D" w:rsidRPr="00F54D7A">
        <w:rPr>
          <w:rStyle w:val="Char4"/>
          <w:rtl/>
        </w:rPr>
        <w:t xml:space="preserve"> </w:t>
      </w:r>
      <w:r w:rsidR="00D4516D" w:rsidRPr="00F54D7A">
        <w:rPr>
          <w:rStyle w:val="Char4"/>
          <w:rFonts w:hint="cs"/>
          <w:rtl/>
        </w:rPr>
        <w:t>أُوتُوهُ</w:t>
      </w:r>
      <w:r w:rsidR="00D4516D" w:rsidRPr="00F54D7A">
        <w:rPr>
          <w:rStyle w:val="Char4"/>
          <w:rtl/>
        </w:rPr>
        <w:t xml:space="preserve"> </w:t>
      </w:r>
      <w:r w:rsidR="00D4516D" w:rsidRPr="00F54D7A">
        <w:rPr>
          <w:rStyle w:val="Char4"/>
          <w:rFonts w:hint="cs"/>
          <w:rtl/>
        </w:rPr>
        <w:t>مِنۢ</w:t>
      </w:r>
      <w:r w:rsidR="00D4516D" w:rsidRPr="00F54D7A">
        <w:rPr>
          <w:rStyle w:val="Char4"/>
          <w:rtl/>
        </w:rPr>
        <w:t xml:space="preserve"> </w:t>
      </w:r>
      <w:r w:rsidR="00D4516D" w:rsidRPr="00F54D7A">
        <w:rPr>
          <w:rStyle w:val="Char4"/>
          <w:rFonts w:hint="cs"/>
          <w:rtl/>
        </w:rPr>
        <w:t>بَعۡدِ</w:t>
      </w:r>
      <w:r w:rsidR="00D4516D" w:rsidRPr="00F54D7A">
        <w:rPr>
          <w:rStyle w:val="Char4"/>
          <w:rtl/>
        </w:rPr>
        <w:t xml:space="preserve"> </w:t>
      </w:r>
      <w:r w:rsidR="00D4516D" w:rsidRPr="00F54D7A">
        <w:rPr>
          <w:rStyle w:val="Char4"/>
          <w:rFonts w:hint="cs"/>
          <w:rtl/>
        </w:rPr>
        <w:t>مَا</w:t>
      </w:r>
      <w:r w:rsidR="00D4516D" w:rsidRPr="00F54D7A">
        <w:rPr>
          <w:rStyle w:val="Char4"/>
          <w:rtl/>
        </w:rPr>
        <w:t xml:space="preserve"> </w:t>
      </w:r>
      <w:r w:rsidR="00D4516D" w:rsidRPr="00F54D7A">
        <w:rPr>
          <w:rStyle w:val="Char4"/>
          <w:rFonts w:hint="cs"/>
          <w:rtl/>
        </w:rPr>
        <w:t>جَآءَتۡهُمُ</w:t>
      </w:r>
      <w:r w:rsidR="00D4516D" w:rsidRPr="00F54D7A">
        <w:rPr>
          <w:rStyle w:val="Char4"/>
          <w:rtl/>
        </w:rPr>
        <w:t xml:space="preserve"> </w:t>
      </w:r>
      <w:r w:rsidR="00D4516D" w:rsidRPr="00F54D7A">
        <w:rPr>
          <w:rStyle w:val="Char4"/>
          <w:rFonts w:hint="cs"/>
          <w:rtl/>
        </w:rPr>
        <w:t>ٱلۡبَيِّنَٰتُ</w:t>
      </w:r>
      <w:r w:rsidR="00D4516D" w:rsidRPr="00F54D7A">
        <w:rPr>
          <w:rStyle w:val="Char4"/>
          <w:rtl/>
        </w:rPr>
        <w:t xml:space="preserve"> </w:t>
      </w:r>
      <w:r w:rsidR="00D4516D" w:rsidRPr="00F54D7A">
        <w:rPr>
          <w:rStyle w:val="Char4"/>
          <w:rFonts w:hint="cs"/>
          <w:rtl/>
        </w:rPr>
        <w:t>بَغۡيَۢا</w:t>
      </w:r>
      <w:r w:rsidR="00D4516D" w:rsidRPr="00F54D7A">
        <w:rPr>
          <w:rStyle w:val="Char4"/>
          <w:rtl/>
        </w:rPr>
        <w:t xml:space="preserve"> </w:t>
      </w:r>
      <w:r w:rsidR="00D4516D" w:rsidRPr="00F54D7A">
        <w:rPr>
          <w:rStyle w:val="Char4"/>
          <w:rFonts w:hint="cs"/>
          <w:rtl/>
        </w:rPr>
        <w:t>بَيۡنَهُمۡ</w:t>
      </w:r>
      <w:r w:rsidR="007D3508" w:rsidRPr="00F54D7A">
        <w:rPr>
          <w:rFonts w:ascii="Traditional Arabic" w:hAnsi="Traditional Arabic" w:cs="Traditional Arabic"/>
          <w:rtl/>
        </w:rPr>
        <w:t>﴾</w:t>
      </w:r>
      <w:r w:rsidRPr="00F54D7A">
        <w:rPr>
          <w:rFonts w:hint="cs"/>
          <w:rtl/>
        </w:rPr>
        <w:t>، یعنی</w:t>
      </w:r>
      <w:r w:rsidR="00D4516D" w:rsidRPr="00F54D7A">
        <w:rPr>
          <w:rFonts w:hint="cs"/>
          <w:rtl/>
        </w:rPr>
        <w:t xml:space="preserve"> </w:t>
      </w:r>
      <w:r w:rsidR="007D3508" w:rsidRPr="00F54D7A">
        <w:rPr>
          <w:rStyle w:val="Char9"/>
          <w:rtl/>
        </w:rPr>
        <w:t>«</w:t>
      </w:r>
      <w:r w:rsidR="00FA53BD" w:rsidRPr="00F54D7A">
        <w:rPr>
          <w:rStyle w:val="Char9"/>
          <w:rtl/>
        </w:rPr>
        <w:t>وَالَّذِينَ أُوتُو</w:t>
      </w:r>
      <w:r w:rsidR="00FA53BD" w:rsidRPr="00F54D7A">
        <w:rPr>
          <w:rStyle w:val="Char9"/>
          <w:rFonts w:hint="cs"/>
          <w:rtl/>
        </w:rPr>
        <w:t>ا</w:t>
      </w:r>
      <w:r w:rsidR="00306650" w:rsidRPr="00F54D7A">
        <w:rPr>
          <w:rStyle w:val="Char9"/>
          <w:rtl/>
        </w:rPr>
        <w:t xml:space="preserve"> الت</w:t>
      </w:r>
      <w:r w:rsidR="00FA53BD" w:rsidRPr="00F54D7A">
        <w:rPr>
          <w:rStyle w:val="Char9"/>
          <w:rFonts w:hint="cs"/>
          <w:rtl/>
        </w:rPr>
        <w:t>َ</w:t>
      </w:r>
      <w:r w:rsidR="00306650" w:rsidRPr="00F54D7A">
        <w:rPr>
          <w:rStyle w:val="Char9"/>
          <w:rtl/>
        </w:rPr>
        <w:t>ّوراة</w:t>
      </w:r>
      <w:r w:rsidR="00FA53BD" w:rsidRPr="00F54D7A">
        <w:rPr>
          <w:rStyle w:val="Char9"/>
          <w:rFonts w:hint="cs"/>
          <w:rtl/>
        </w:rPr>
        <w:t>َ</w:t>
      </w:r>
      <w:r w:rsidR="00306650" w:rsidRPr="00F54D7A">
        <w:rPr>
          <w:rStyle w:val="Char9"/>
          <w:rtl/>
        </w:rPr>
        <w:t xml:space="preserve"> و</w:t>
      </w:r>
      <w:r w:rsidR="00FA53BD" w:rsidRPr="00F54D7A">
        <w:rPr>
          <w:rStyle w:val="Char9"/>
          <w:rFonts w:hint="cs"/>
          <w:rtl/>
        </w:rPr>
        <w:t>َ</w:t>
      </w:r>
      <w:r w:rsidR="00FA53BD" w:rsidRPr="00F54D7A">
        <w:rPr>
          <w:rStyle w:val="Char9"/>
          <w:rtl/>
        </w:rPr>
        <w:t>أُوتُو</w:t>
      </w:r>
      <w:r w:rsidR="00FA53BD" w:rsidRPr="00F54D7A">
        <w:rPr>
          <w:rStyle w:val="Char9"/>
          <w:rFonts w:hint="cs"/>
          <w:rtl/>
        </w:rPr>
        <w:t>ا</w:t>
      </w:r>
      <w:r w:rsidR="00306650" w:rsidRPr="00F54D7A">
        <w:rPr>
          <w:rStyle w:val="Char9"/>
          <w:rtl/>
        </w:rPr>
        <w:t xml:space="preserve"> الإنج</w:t>
      </w:r>
      <w:r w:rsidR="00FA53BD" w:rsidRPr="00F54D7A">
        <w:rPr>
          <w:rStyle w:val="Char9"/>
          <w:rFonts w:hint="cs"/>
          <w:rtl/>
        </w:rPr>
        <w:t>ِ</w:t>
      </w:r>
      <w:r w:rsidR="00306650" w:rsidRPr="00F54D7A">
        <w:rPr>
          <w:rStyle w:val="Char9"/>
          <w:rFonts w:hint="cs"/>
          <w:rtl/>
        </w:rPr>
        <w:t>یل</w:t>
      </w:r>
      <w:r w:rsidR="00FA53BD" w:rsidRPr="00F54D7A">
        <w:rPr>
          <w:rStyle w:val="Char9"/>
          <w:rFonts w:hint="cs"/>
          <w:rtl/>
        </w:rPr>
        <w:t>َ</w:t>
      </w:r>
      <w:r w:rsidR="00306650" w:rsidRPr="00F54D7A">
        <w:rPr>
          <w:rStyle w:val="Char9"/>
          <w:rtl/>
        </w:rPr>
        <w:t xml:space="preserve"> و</w:t>
      </w:r>
      <w:r w:rsidR="00FA53BD" w:rsidRPr="00F54D7A">
        <w:rPr>
          <w:rStyle w:val="Char9"/>
          <w:rFonts w:hint="cs"/>
          <w:rtl/>
        </w:rPr>
        <w:t>َ</w:t>
      </w:r>
      <w:r w:rsidR="00FA53BD" w:rsidRPr="00F54D7A">
        <w:rPr>
          <w:rStyle w:val="Char9"/>
          <w:rtl/>
        </w:rPr>
        <w:t>أُوتُو</w:t>
      </w:r>
      <w:r w:rsidR="00FA53BD" w:rsidRPr="00F54D7A">
        <w:rPr>
          <w:rStyle w:val="Char9"/>
          <w:rFonts w:hint="cs"/>
          <w:rtl/>
        </w:rPr>
        <w:t>ا</w:t>
      </w:r>
      <w:r w:rsidR="00306650" w:rsidRPr="00F54D7A">
        <w:rPr>
          <w:rStyle w:val="Char9"/>
          <w:rtl/>
        </w:rPr>
        <w:t xml:space="preserve"> الق</w:t>
      </w:r>
      <w:r w:rsidR="00FA53BD" w:rsidRPr="00F54D7A">
        <w:rPr>
          <w:rStyle w:val="Char9"/>
          <w:rFonts w:hint="cs"/>
          <w:rtl/>
        </w:rPr>
        <w:t>ُ</w:t>
      </w:r>
      <w:r w:rsidR="00306650" w:rsidRPr="00F54D7A">
        <w:rPr>
          <w:rStyle w:val="Char9"/>
          <w:rtl/>
        </w:rPr>
        <w:t>رآن</w:t>
      </w:r>
      <w:r w:rsidR="00607D49">
        <w:rPr>
          <w:rStyle w:val="Char9"/>
          <w:rFonts w:hint="cs"/>
          <w:rtl/>
        </w:rPr>
        <w:t>َ</w:t>
      </w:r>
      <w:r w:rsidR="007D3508" w:rsidRPr="00F54D7A">
        <w:rPr>
          <w:rStyle w:val="Char9"/>
          <w:rtl/>
        </w:rPr>
        <w:t>»</w:t>
      </w:r>
      <w:r w:rsidR="009323D2" w:rsidRPr="00F54D7A">
        <w:rPr>
          <w:rFonts w:ascii="Lotus Linotype" w:hAnsi="Lotus Linotype" w:cs="Lotus Linotype" w:hint="cs"/>
          <w:sz w:val="26"/>
          <w:szCs w:val="26"/>
          <w:rtl/>
        </w:rPr>
        <w:t xml:space="preserve"> </w:t>
      </w:r>
      <w:r w:rsidRPr="00F54D7A">
        <w:rPr>
          <w:rFonts w:hint="cs"/>
          <w:rtl/>
        </w:rPr>
        <w:t>و</w:t>
      </w:r>
      <w:r w:rsidR="009323D2" w:rsidRPr="00F54D7A">
        <w:rPr>
          <w:rFonts w:hint="cs"/>
          <w:rtl/>
        </w:rPr>
        <w:t xml:space="preserve"> آنان همین دانشمندان یهود، </w:t>
      </w:r>
      <w:r w:rsidRPr="00F54D7A">
        <w:rPr>
          <w:rFonts w:hint="cs"/>
          <w:rtl/>
        </w:rPr>
        <w:t>نصاری و مسلمین می‌ب</w:t>
      </w:r>
      <w:r w:rsidR="009323D2" w:rsidRPr="00F54D7A">
        <w:rPr>
          <w:rFonts w:hint="cs"/>
          <w:rtl/>
        </w:rPr>
        <w:t>اشند که اکثرشان باعث اختلاف در ا</w:t>
      </w:r>
      <w:r w:rsidRPr="00F54D7A">
        <w:rPr>
          <w:rFonts w:hint="cs"/>
          <w:rtl/>
        </w:rPr>
        <w:t>م</w:t>
      </w:r>
      <w:r w:rsidR="00A85CD7" w:rsidRPr="00F54D7A">
        <w:rPr>
          <w:rFonts w:hint="cs"/>
          <w:rtl/>
        </w:rPr>
        <w:t>ّ</w:t>
      </w:r>
      <w:r w:rsidRPr="00F54D7A">
        <w:rPr>
          <w:rFonts w:hint="cs"/>
          <w:rtl/>
        </w:rPr>
        <w:t>ت خود شده‌اند و تفرقه</w:t>
      </w:r>
      <w:r w:rsidR="009323D2" w:rsidRPr="00F54D7A">
        <w:rPr>
          <w:rFonts w:hint="cs"/>
          <w:rtl/>
        </w:rPr>
        <w:t>،</w:t>
      </w:r>
      <w:r w:rsidRPr="00F54D7A">
        <w:rPr>
          <w:rFonts w:hint="cs"/>
          <w:rtl/>
        </w:rPr>
        <w:t xml:space="preserve"> شقاق و عناد ر</w:t>
      </w:r>
      <w:r w:rsidR="00A85CD7" w:rsidRPr="00F54D7A">
        <w:rPr>
          <w:rFonts w:hint="cs"/>
          <w:rtl/>
        </w:rPr>
        <w:t>ا آورده‌اند، ولی در این میان هر</w:t>
      </w:r>
      <w:r w:rsidR="00FA53BD" w:rsidRPr="00F54D7A">
        <w:rPr>
          <w:rFonts w:hint="eastAsia"/>
          <w:rtl/>
        </w:rPr>
        <w:t>‌</w:t>
      </w:r>
      <w:r w:rsidR="009323D2" w:rsidRPr="00F54D7A">
        <w:rPr>
          <w:rFonts w:hint="eastAsia"/>
          <w:rtl/>
        </w:rPr>
        <w:t>‌</w:t>
      </w:r>
      <w:r w:rsidRPr="00F54D7A">
        <w:rPr>
          <w:rFonts w:hint="cs"/>
          <w:rtl/>
        </w:rPr>
        <w:t>کس طالب حق و حقیقت باشد و در راه آن</w:t>
      </w:r>
      <w:r w:rsidR="004C5DF5" w:rsidRPr="00F54D7A">
        <w:rPr>
          <w:rFonts w:hint="cs"/>
          <w:rtl/>
        </w:rPr>
        <w:t xml:space="preserve"> </w:t>
      </w:r>
      <w:r w:rsidRPr="00F54D7A">
        <w:rPr>
          <w:rFonts w:hint="cs"/>
          <w:rtl/>
        </w:rPr>
        <w:t>سعی کند و به کتاب آسمانی خود مراجعه کند</w:t>
      </w:r>
      <w:r w:rsidR="00FA53BD" w:rsidRPr="00F54D7A">
        <w:rPr>
          <w:rFonts w:hint="cs"/>
          <w:rtl/>
        </w:rPr>
        <w:t>، خدا او را هدایت می‌کند. پس هر‌</w:t>
      </w:r>
      <w:r w:rsidR="009323D2" w:rsidRPr="00F54D7A">
        <w:rPr>
          <w:rFonts w:hint="eastAsia"/>
          <w:rtl/>
        </w:rPr>
        <w:t>‌</w:t>
      </w:r>
      <w:r w:rsidRPr="00F54D7A">
        <w:rPr>
          <w:rFonts w:hint="cs"/>
          <w:rtl/>
        </w:rPr>
        <w:t>کس باید</w:t>
      </w:r>
      <w:r w:rsidR="009323D2" w:rsidRPr="00F54D7A">
        <w:rPr>
          <w:rFonts w:hint="cs"/>
          <w:rtl/>
        </w:rPr>
        <w:t xml:space="preserve"> </w:t>
      </w:r>
      <w:r w:rsidRPr="00F54D7A">
        <w:rPr>
          <w:rFonts w:hint="cs"/>
          <w:rtl/>
        </w:rPr>
        <w:t>خود سعی کند و عقل خود را ب</w:t>
      </w:r>
      <w:r w:rsidR="00A85CD7" w:rsidRPr="00F54D7A">
        <w:rPr>
          <w:rFonts w:hint="cs"/>
          <w:rtl/>
        </w:rPr>
        <w:t xml:space="preserve">ه </w:t>
      </w:r>
      <w:r w:rsidRPr="00F54D7A">
        <w:rPr>
          <w:rFonts w:hint="cs"/>
          <w:rtl/>
        </w:rPr>
        <w:t>کار اندازد و ب</w:t>
      </w:r>
      <w:r w:rsidR="00A85CD7" w:rsidRPr="00F54D7A">
        <w:rPr>
          <w:rFonts w:hint="cs"/>
          <w:rtl/>
        </w:rPr>
        <w:t xml:space="preserve">ه </w:t>
      </w:r>
      <w:r w:rsidRPr="00F54D7A">
        <w:rPr>
          <w:rFonts w:hint="cs"/>
          <w:rtl/>
        </w:rPr>
        <w:t>امید دانشمندان نباشد. و</w:t>
      </w:r>
      <w:r w:rsidR="009323D2" w:rsidRPr="00F54D7A">
        <w:rPr>
          <w:rFonts w:hint="cs"/>
          <w:rtl/>
        </w:rPr>
        <w:t xml:space="preserve"> </w:t>
      </w:r>
      <w:r w:rsidRPr="00F54D7A">
        <w:rPr>
          <w:rFonts w:hint="cs"/>
          <w:rtl/>
        </w:rPr>
        <w:t>این اختلافات از دین نیست بلکه از مذاهب است</w:t>
      </w:r>
      <w:r w:rsidR="00A32280" w:rsidRPr="00F54D7A">
        <w:rPr>
          <w:rFonts w:hint="cs"/>
          <w:rtl/>
        </w:rPr>
        <w:t>:</w:t>
      </w:r>
      <w:r w:rsidR="00CD3E26" w:rsidRPr="00F54D7A">
        <w:rPr>
          <w:rFonts w:hint="cs"/>
          <w:rtl/>
        </w:rPr>
        <w:t xml:space="preserve"> </w:t>
      </w:r>
    </w:p>
    <w:p w:rsidR="00FE1DA6" w:rsidRPr="00F54D7A" w:rsidRDefault="00FE1DA6" w:rsidP="00C249CC">
      <w:pPr>
        <w:pStyle w:val="a8"/>
        <w:rPr>
          <w:rtl/>
          <w:lang w:bidi="fa-IR"/>
        </w:rPr>
      </w:pPr>
      <w:bookmarkStart w:id="233" w:name="_Toc237494975"/>
      <w:bookmarkStart w:id="234" w:name="_Toc237838661"/>
      <w:bookmarkStart w:id="235" w:name="_Toc454380068"/>
      <w:r w:rsidRPr="00F54D7A">
        <w:rPr>
          <w:rFonts w:hint="cs"/>
          <w:rtl/>
          <w:lang w:bidi="fa-IR"/>
        </w:rPr>
        <w:t xml:space="preserve">فرق </w:t>
      </w:r>
      <w:r w:rsidRPr="00F54D7A">
        <w:rPr>
          <w:rFonts w:hint="cs"/>
          <w:rtl/>
        </w:rPr>
        <w:t>بین</w:t>
      </w:r>
      <w:r w:rsidRPr="00F54D7A">
        <w:rPr>
          <w:rFonts w:hint="cs"/>
          <w:rtl/>
          <w:lang w:bidi="fa-IR"/>
        </w:rPr>
        <w:t xml:space="preserve"> دین و مذهب</w:t>
      </w:r>
      <w:bookmarkEnd w:id="233"/>
      <w:bookmarkEnd w:id="234"/>
      <w:bookmarkEnd w:id="235"/>
    </w:p>
    <w:p w:rsidR="00FE1DA6" w:rsidRPr="00F54D7A" w:rsidRDefault="00FE1DA6" w:rsidP="00C249CC">
      <w:pPr>
        <w:pStyle w:val="a2"/>
        <w:rPr>
          <w:rtl/>
        </w:rPr>
      </w:pPr>
      <w:r w:rsidRPr="00F54D7A">
        <w:rPr>
          <w:rFonts w:hint="cs"/>
          <w:rtl/>
        </w:rPr>
        <w:t>دین اسلام دین توحید و دعوت به ات</w:t>
      </w:r>
      <w:r w:rsidR="00A85CD7" w:rsidRPr="00F54D7A">
        <w:rPr>
          <w:rFonts w:hint="cs"/>
          <w:rtl/>
        </w:rPr>
        <w:t>ّ</w:t>
      </w:r>
      <w:r w:rsidRPr="00F54D7A">
        <w:rPr>
          <w:rFonts w:hint="cs"/>
          <w:rtl/>
        </w:rPr>
        <w:t>حاد می‌کند، ولی مذاه</w:t>
      </w:r>
      <w:r w:rsidR="00FA53BD" w:rsidRPr="00F54D7A">
        <w:rPr>
          <w:rFonts w:hint="cs"/>
          <w:rtl/>
        </w:rPr>
        <w:t>بی که ایجاد شده موجد اختلاف است</w:t>
      </w:r>
      <w:r w:rsidRPr="00F54D7A">
        <w:rPr>
          <w:rFonts w:hint="cs"/>
          <w:rtl/>
        </w:rPr>
        <w:t xml:space="preserve"> و از جمله فرق‌های بین دین و</w:t>
      </w:r>
      <w:r w:rsidR="005A7CE0">
        <w:rPr>
          <w:rFonts w:hint="cs"/>
          <w:rtl/>
        </w:rPr>
        <w:t xml:space="preserve"> </w:t>
      </w:r>
      <w:r w:rsidRPr="00F54D7A">
        <w:rPr>
          <w:rFonts w:hint="cs"/>
          <w:rtl/>
        </w:rPr>
        <w:t>مذهب به قرار ذیل است</w:t>
      </w:r>
      <w:r w:rsidR="00CD3E26" w:rsidRPr="00F54D7A">
        <w:rPr>
          <w:rFonts w:hint="cs"/>
          <w:rtl/>
        </w:rPr>
        <w:t xml:space="preserve">: </w:t>
      </w:r>
    </w:p>
    <w:p w:rsidR="00FE1DA6" w:rsidRPr="00F54D7A" w:rsidRDefault="00FE1DA6" w:rsidP="00C249CC">
      <w:pPr>
        <w:pStyle w:val="a2"/>
        <w:numPr>
          <w:ilvl w:val="0"/>
          <w:numId w:val="13"/>
        </w:numPr>
        <w:rPr>
          <w:rtl/>
        </w:rPr>
      </w:pPr>
      <w:r w:rsidRPr="00F54D7A">
        <w:rPr>
          <w:rStyle w:val="Char9"/>
          <w:rtl/>
        </w:rPr>
        <w:t>الد</w:t>
      </w:r>
      <w:r w:rsidR="00A85CD7" w:rsidRPr="00F54D7A">
        <w:rPr>
          <w:rStyle w:val="Char9"/>
          <w:rFonts w:hint="cs"/>
          <w:rtl/>
        </w:rPr>
        <w:t>ّ</w:t>
      </w:r>
      <w:r w:rsidRPr="00F54D7A">
        <w:rPr>
          <w:rStyle w:val="Char9"/>
          <w:rtl/>
        </w:rPr>
        <w:t>ین من الله</w:t>
      </w:r>
      <w:r w:rsidR="005F6698" w:rsidRPr="00F54D7A">
        <w:rPr>
          <w:rStyle w:val="Char9"/>
          <w:rtl/>
        </w:rPr>
        <w:t xml:space="preserve"> و</w:t>
      </w:r>
      <w:r w:rsidRPr="00F54D7A">
        <w:rPr>
          <w:rStyle w:val="Char9"/>
          <w:rtl/>
        </w:rPr>
        <w:t>المذهب من الن</w:t>
      </w:r>
      <w:r w:rsidR="00A85CD7" w:rsidRPr="00F54D7A">
        <w:rPr>
          <w:rStyle w:val="Char9"/>
          <w:rFonts w:hint="cs"/>
          <w:rtl/>
        </w:rPr>
        <w:t>ّ</w:t>
      </w:r>
      <w:r w:rsidRPr="00F54D7A">
        <w:rPr>
          <w:rStyle w:val="Char9"/>
          <w:rtl/>
        </w:rPr>
        <w:t>اس</w:t>
      </w:r>
      <w:r w:rsidRPr="00F54D7A">
        <w:rPr>
          <w:rStyle w:val="Char9"/>
          <w:rFonts w:hint="cs"/>
          <w:rtl/>
        </w:rPr>
        <w:t>.</w:t>
      </w:r>
      <w:r w:rsidRPr="00F54D7A">
        <w:rPr>
          <w:rFonts w:hint="cs"/>
          <w:rtl/>
        </w:rPr>
        <w:t xml:space="preserve"> «دین از طرف خدا و مذهب ساخت</w:t>
      </w:r>
      <w:r w:rsidR="007C704B" w:rsidRPr="00F54D7A">
        <w:rPr>
          <w:rFonts w:hint="cs"/>
          <w:rtl/>
        </w:rPr>
        <w:t>ۀ</w:t>
      </w:r>
      <w:r w:rsidRPr="00F54D7A">
        <w:rPr>
          <w:rFonts w:hint="cs"/>
          <w:rtl/>
        </w:rPr>
        <w:t xml:space="preserve"> بشر است».</w:t>
      </w:r>
    </w:p>
    <w:p w:rsidR="00AF3563" w:rsidRPr="00F54D7A" w:rsidRDefault="00FE1DA6" w:rsidP="005A7CE0">
      <w:pPr>
        <w:pStyle w:val="a2"/>
        <w:numPr>
          <w:ilvl w:val="0"/>
          <w:numId w:val="13"/>
        </w:numPr>
        <w:rPr>
          <w:rFonts w:cs="B Lotus"/>
          <w:rtl/>
        </w:rPr>
      </w:pPr>
      <w:r w:rsidRPr="00F54D7A">
        <w:rPr>
          <w:rStyle w:val="Char9"/>
          <w:rFonts w:hint="cs"/>
          <w:rtl/>
        </w:rPr>
        <w:t>الد</w:t>
      </w:r>
      <w:r w:rsidR="00A85CD7" w:rsidRPr="00F54D7A">
        <w:rPr>
          <w:rStyle w:val="Char9"/>
          <w:rFonts w:hint="cs"/>
          <w:rtl/>
        </w:rPr>
        <w:t>ّین یدعو</w:t>
      </w:r>
      <w:r w:rsidRPr="00F54D7A">
        <w:rPr>
          <w:rStyle w:val="Char9"/>
          <w:rFonts w:hint="cs"/>
          <w:rtl/>
        </w:rPr>
        <w:t xml:space="preserve"> إل</w:t>
      </w:r>
      <w:r w:rsidR="00A85CD7" w:rsidRPr="00F54D7A">
        <w:rPr>
          <w:rStyle w:val="Char9"/>
          <w:rFonts w:hint="cs"/>
          <w:rtl/>
        </w:rPr>
        <w:t>َ</w:t>
      </w:r>
      <w:r w:rsidR="001F2796">
        <w:rPr>
          <w:rStyle w:val="Char9"/>
          <w:rFonts w:hint="cs"/>
          <w:rtl/>
        </w:rPr>
        <w:t>ی الا</w:t>
      </w:r>
      <w:r w:rsidRPr="00F54D7A">
        <w:rPr>
          <w:rStyle w:val="Char9"/>
          <w:rFonts w:hint="cs"/>
          <w:rtl/>
        </w:rPr>
        <w:t>ت</w:t>
      </w:r>
      <w:r w:rsidR="00A85CD7" w:rsidRPr="00F54D7A">
        <w:rPr>
          <w:rStyle w:val="Char9"/>
          <w:rFonts w:hint="cs"/>
          <w:rtl/>
        </w:rPr>
        <w:t>ّ</w:t>
      </w:r>
      <w:r w:rsidRPr="00F54D7A">
        <w:rPr>
          <w:rStyle w:val="Char9"/>
          <w:rFonts w:hint="cs"/>
          <w:rtl/>
        </w:rPr>
        <w:t>حاد والت</w:t>
      </w:r>
      <w:r w:rsidR="00A85CD7" w:rsidRPr="00F54D7A">
        <w:rPr>
          <w:rStyle w:val="Char9"/>
          <w:rFonts w:hint="cs"/>
          <w:rtl/>
        </w:rPr>
        <w:t>ّ</w:t>
      </w:r>
      <w:r w:rsidRPr="00F54D7A">
        <w:rPr>
          <w:rStyle w:val="Char9"/>
          <w:rFonts w:hint="cs"/>
          <w:rtl/>
        </w:rPr>
        <w:t>وحید</w:t>
      </w:r>
      <w:r w:rsidR="005F6698" w:rsidRPr="00F54D7A">
        <w:rPr>
          <w:rStyle w:val="Char9"/>
          <w:rFonts w:hint="cs"/>
          <w:rtl/>
        </w:rPr>
        <w:t xml:space="preserve"> و</w:t>
      </w:r>
      <w:r w:rsidRPr="00F54D7A">
        <w:rPr>
          <w:rStyle w:val="Char9"/>
          <w:rFonts w:hint="cs"/>
          <w:rtl/>
        </w:rPr>
        <w:t>الوفاق، والمذهب یدعو إلی العناد والت</w:t>
      </w:r>
      <w:r w:rsidR="00A85CD7" w:rsidRPr="00F54D7A">
        <w:rPr>
          <w:rStyle w:val="Char9"/>
          <w:rFonts w:hint="cs"/>
          <w:rtl/>
        </w:rPr>
        <w:t>ّ</w:t>
      </w:r>
      <w:r w:rsidRPr="00F54D7A">
        <w:rPr>
          <w:rStyle w:val="Char9"/>
          <w:rFonts w:hint="cs"/>
          <w:rtl/>
        </w:rPr>
        <w:t>فرقة والشقاق.</w:t>
      </w:r>
      <w:r w:rsidRPr="00F54D7A">
        <w:rPr>
          <w:rFonts w:cs="B Lotus" w:hint="cs"/>
          <w:rtl/>
        </w:rPr>
        <w:t xml:space="preserve"> </w:t>
      </w:r>
      <w:r w:rsidRPr="00F54D7A">
        <w:rPr>
          <w:rFonts w:hint="cs"/>
          <w:rtl/>
        </w:rPr>
        <w:t>«دین دعوت به ات</w:t>
      </w:r>
      <w:r w:rsidR="00A85CD7" w:rsidRPr="00F54D7A">
        <w:rPr>
          <w:rFonts w:hint="cs"/>
          <w:rtl/>
        </w:rPr>
        <w:t>ّ</w:t>
      </w:r>
      <w:r w:rsidRPr="00F54D7A">
        <w:rPr>
          <w:rFonts w:hint="cs"/>
          <w:rtl/>
        </w:rPr>
        <w:t xml:space="preserve">حاد </w:t>
      </w:r>
      <w:r w:rsidR="00AF3563" w:rsidRPr="00F54D7A">
        <w:rPr>
          <w:rFonts w:hint="cs"/>
          <w:rtl/>
        </w:rPr>
        <w:t>و توحید می</w:t>
      </w:r>
      <w:r w:rsidR="005A7CE0">
        <w:rPr>
          <w:rtl/>
        </w:rPr>
        <w:softHyphen/>
      </w:r>
      <w:r w:rsidR="00AF3563" w:rsidRPr="00F54D7A">
        <w:rPr>
          <w:rFonts w:hint="cs"/>
          <w:rtl/>
        </w:rPr>
        <w:t>کند ولی مذهب ب</w:t>
      </w:r>
      <w:r w:rsidR="00A85CD7" w:rsidRPr="00F54D7A">
        <w:rPr>
          <w:rFonts w:hint="cs"/>
          <w:rtl/>
        </w:rPr>
        <w:t xml:space="preserve">ه </w:t>
      </w:r>
      <w:r w:rsidR="00AF3563" w:rsidRPr="00F54D7A">
        <w:rPr>
          <w:rFonts w:hint="cs"/>
          <w:rtl/>
        </w:rPr>
        <w:t>دشمنی و تفرقه و جنگ و اختلاف</w:t>
      </w:r>
      <w:r w:rsidR="005A7CE0">
        <w:rPr>
          <w:rFonts w:hint="cs"/>
          <w:rtl/>
        </w:rPr>
        <w:t>»</w:t>
      </w:r>
      <w:r w:rsidR="00AF3563" w:rsidRPr="00F54D7A">
        <w:rPr>
          <w:rFonts w:hint="cs"/>
          <w:rtl/>
        </w:rPr>
        <w:t>.</w:t>
      </w:r>
    </w:p>
    <w:p w:rsidR="00AF3563" w:rsidRPr="00F54D7A" w:rsidRDefault="00AF3563" w:rsidP="005A7CE0">
      <w:pPr>
        <w:pStyle w:val="a2"/>
        <w:numPr>
          <w:ilvl w:val="0"/>
          <w:numId w:val="13"/>
        </w:numPr>
        <w:rPr>
          <w:rtl/>
        </w:rPr>
      </w:pPr>
      <w:r w:rsidRPr="00F54D7A">
        <w:rPr>
          <w:rFonts w:hint="cs"/>
          <w:rtl/>
        </w:rPr>
        <w:t>دین مردم را ب</w:t>
      </w:r>
      <w:r w:rsidR="00A85CD7" w:rsidRPr="00F54D7A">
        <w:rPr>
          <w:rFonts w:hint="cs"/>
          <w:rtl/>
        </w:rPr>
        <w:t xml:space="preserve">ه </w:t>
      </w:r>
      <w:r w:rsidRPr="00F54D7A">
        <w:rPr>
          <w:rFonts w:hint="cs"/>
          <w:rtl/>
        </w:rPr>
        <w:t>خدا توج</w:t>
      </w:r>
      <w:r w:rsidR="00A85CD7" w:rsidRPr="00F54D7A">
        <w:rPr>
          <w:rFonts w:hint="cs"/>
          <w:rtl/>
        </w:rPr>
        <w:t>ّ</w:t>
      </w:r>
      <w:r w:rsidRPr="00F54D7A">
        <w:rPr>
          <w:rFonts w:hint="cs"/>
          <w:rtl/>
        </w:rPr>
        <w:t>ه می</w:t>
      </w:r>
      <w:r w:rsidR="005A7CE0">
        <w:rPr>
          <w:rtl/>
        </w:rPr>
        <w:softHyphen/>
      </w:r>
      <w:r w:rsidRPr="00F54D7A">
        <w:rPr>
          <w:rFonts w:hint="cs"/>
          <w:rtl/>
        </w:rPr>
        <w:t>دهد، ولی مذهب مردم را به بزرگان و اولیا و احبار (یعنی بزرگان یهود</w:t>
      </w:r>
      <w:r w:rsidR="00A85CD7" w:rsidRPr="00F54D7A">
        <w:rPr>
          <w:rFonts w:hint="cs"/>
          <w:rtl/>
        </w:rPr>
        <w:t>)، و در دین در عبادت خواندن غیر</w:t>
      </w:r>
      <w:r w:rsidRPr="00F54D7A">
        <w:rPr>
          <w:rFonts w:hint="cs"/>
          <w:rtl/>
        </w:rPr>
        <w:t>خدا شرک است، ولی در مذهب خواند</w:t>
      </w:r>
      <w:r w:rsidR="00A85CD7" w:rsidRPr="00F54D7A">
        <w:rPr>
          <w:rFonts w:hint="cs"/>
          <w:rtl/>
        </w:rPr>
        <w:t>ن</w:t>
      </w:r>
      <w:r w:rsidRPr="00F54D7A">
        <w:rPr>
          <w:rFonts w:hint="cs"/>
          <w:rtl/>
        </w:rPr>
        <w:t xml:space="preserve"> بندگان مقر</w:t>
      </w:r>
      <w:r w:rsidR="00A85CD7" w:rsidRPr="00F54D7A">
        <w:rPr>
          <w:rFonts w:hint="cs"/>
          <w:rtl/>
        </w:rPr>
        <w:t>ّ</w:t>
      </w:r>
      <w:r w:rsidRPr="00F54D7A">
        <w:rPr>
          <w:rFonts w:hint="cs"/>
          <w:rtl/>
        </w:rPr>
        <w:t>ب لازم و م</w:t>
      </w:r>
      <w:r w:rsidR="00A85CD7" w:rsidRPr="00F54D7A">
        <w:rPr>
          <w:rFonts w:hint="cs"/>
          <w:rtl/>
        </w:rPr>
        <w:t>ؤ</w:t>
      </w:r>
      <w:r w:rsidRPr="00F54D7A">
        <w:rPr>
          <w:rFonts w:hint="cs"/>
          <w:rtl/>
        </w:rPr>
        <w:t>ک</w:t>
      </w:r>
      <w:r w:rsidR="00A85CD7" w:rsidRPr="00F54D7A">
        <w:rPr>
          <w:rFonts w:hint="cs"/>
          <w:rtl/>
        </w:rPr>
        <w:t>ّ</w:t>
      </w:r>
      <w:r w:rsidRPr="00F54D7A">
        <w:rPr>
          <w:rFonts w:hint="cs"/>
          <w:rtl/>
        </w:rPr>
        <w:t>د است.</w:t>
      </w:r>
    </w:p>
    <w:p w:rsidR="00AF3563" w:rsidRPr="00F54D7A" w:rsidRDefault="00AF3563" w:rsidP="005A7CE0">
      <w:pPr>
        <w:pStyle w:val="a2"/>
        <w:numPr>
          <w:ilvl w:val="0"/>
          <w:numId w:val="13"/>
        </w:numPr>
        <w:rPr>
          <w:rtl/>
        </w:rPr>
      </w:pPr>
      <w:r w:rsidRPr="00F54D7A">
        <w:rPr>
          <w:rFonts w:hint="cs"/>
          <w:rtl/>
        </w:rPr>
        <w:t>دین سهل و آسان است و یک عرب بیسواد ب</w:t>
      </w:r>
      <w:r w:rsidR="00A85CD7" w:rsidRPr="00F54D7A">
        <w:rPr>
          <w:rFonts w:hint="cs"/>
          <w:rtl/>
        </w:rPr>
        <w:t xml:space="preserve">ه </w:t>
      </w:r>
      <w:r w:rsidRPr="00F54D7A">
        <w:rPr>
          <w:rFonts w:hint="cs"/>
          <w:rtl/>
        </w:rPr>
        <w:t>زودی آن را فرا می</w:t>
      </w:r>
      <w:r w:rsidR="005A7CE0">
        <w:rPr>
          <w:rtl/>
        </w:rPr>
        <w:softHyphen/>
      </w:r>
      <w:r w:rsidRPr="00F54D7A">
        <w:rPr>
          <w:rFonts w:hint="cs"/>
          <w:rtl/>
        </w:rPr>
        <w:t>گرفت، ولی مذهب سخت و مشکل است و باید پنجاه سال تحصیل و درس بخوانند تا شاید بفهمند.</w:t>
      </w:r>
    </w:p>
    <w:p w:rsidR="00AF3563" w:rsidRPr="00F54D7A" w:rsidRDefault="00A85CD7" w:rsidP="005A7CE0">
      <w:pPr>
        <w:pStyle w:val="a2"/>
        <w:numPr>
          <w:ilvl w:val="0"/>
          <w:numId w:val="13"/>
        </w:numPr>
        <w:rPr>
          <w:rtl/>
        </w:rPr>
      </w:pPr>
      <w:r w:rsidRPr="00F54D7A">
        <w:rPr>
          <w:rFonts w:hint="cs"/>
          <w:rtl/>
        </w:rPr>
        <w:t>دین غیر</w:t>
      </w:r>
      <w:r w:rsidR="00AF3563" w:rsidRPr="00F54D7A">
        <w:rPr>
          <w:rFonts w:hint="cs"/>
          <w:rtl/>
        </w:rPr>
        <w:t>خدا را مؤث</w:t>
      </w:r>
      <w:r w:rsidRPr="00F54D7A">
        <w:rPr>
          <w:rFonts w:hint="cs"/>
          <w:rtl/>
        </w:rPr>
        <w:t>ّر نمی</w:t>
      </w:r>
      <w:r w:rsidR="005A7CE0">
        <w:rPr>
          <w:rtl/>
        </w:rPr>
        <w:softHyphen/>
      </w:r>
      <w:r w:rsidRPr="00F54D7A">
        <w:rPr>
          <w:rFonts w:hint="cs"/>
          <w:rtl/>
        </w:rPr>
        <w:t>داند، ولی مذهب غیر</w:t>
      </w:r>
      <w:r w:rsidR="00AF3563" w:rsidRPr="00F54D7A">
        <w:rPr>
          <w:rFonts w:hint="cs"/>
          <w:rtl/>
        </w:rPr>
        <w:t xml:space="preserve">خدا </w:t>
      </w:r>
      <w:r w:rsidRPr="00F54D7A">
        <w:rPr>
          <w:rFonts w:hint="cs"/>
          <w:rtl/>
        </w:rPr>
        <w:t xml:space="preserve">را </w:t>
      </w:r>
      <w:r w:rsidR="00AF3563" w:rsidRPr="00F54D7A">
        <w:rPr>
          <w:rFonts w:hint="cs"/>
          <w:rtl/>
        </w:rPr>
        <w:t>مؤثر می</w:t>
      </w:r>
      <w:r w:rsidR="005A7CE0">
        <w:rPr>
          <w:rtl/>
        </w:rPr>
        <w:softHyphen/>
      </w:r>
      <w:r w:rsidR="00AF3563" w:rsidRPr="00F54D7A">
        <w:rPr>
          <w:rFonts w:hint="cs"/>
          <w:rtl/>
        </w:rPr>
        <w:t>داند.</w:t>
      </w:r>
    </w:p>
    <w:p w:rsidR="00AF3563" w:rsidRPr="00F54D7A" w:rsidRDefault="00AF3563" w:rsidP="005A7CE0">
      <w:pPr>
        <w:pStyle w:val="a2"/>
        <w:numPr>
          <w:ilvl w:val="0"/>
          <w:numId w:val="13"/>
        </w:numPr>
        <w:rPr>
          <w:rtl/>
        </w:rPr>
      </w:pPr>
      <w:r w:rsidRPr="00F54D7A">
        <w:rPr>
          <w:rFonts w:hint="cs"/>
          <w:rtl/>
        </w:rPr>
        <w:t>دین موجب عزت و شهامت است،</w:t>
      </w:r>
      <w:r w:rsidR="00FA53BD" w:rsidRPr="00F54D7A">
        <w:rPr>
          <w:rFonts w:hint="cs"/>
          <w:rtl/>
        </w:rPr>
        <w:t xml:space="preserve"> ولی مذهب موجب ذلت و تملق است</w:t>
      </w:r>
      <w:r w:rsidRPr="00F54D7A">
        <w:rPr>
          <w:rFonts w:hint="cs"/>
          <w:rtl/>
        </w:rPr>
        <w:t xml:space="preserve"> و مد</w:t>
      </w:r>
      <w:r w:rsidR="00A85CD7" w:rsidRPr="00F54D7A">
        <w:rPr>
          <w:rFonts w:hint="cs"/>
          <w:rtl/>
        </w:rPr>
        <w:t>ّ</w:t>
      </w:r>
      <w:r w:rsidRPr="00F54D7A">
        <w:rPr>
          <w:rFonts w:hint="cs"/>
          <w:rtl/>
        </w:rPr>
        <w:t>احی برای بزرگان مذهب لازم است حت</w:t>
      </w:r>
      <w:r w:rsidR="00A85CD7" w:rsidRPr="00F54D7A">
        <w:rPr>
          <w:rFonts w:hint="cs"/>
          <w:rtl/>
        </w:rPr>
        <w:t>ّی در مقابل قبر</w:t>
      </w:r>
      <w:r w:rsidRPr="00F54D7A">
        <w:rPr>
          <w:rFonts w:hint="cs"/>
          <w:rtl/>
        </w:rPr>
        <w:t>شان نیز باید مداحی و چاپلوسی</w:t>
      </w:r>
      <w:r w:rsidR="005A7CE0">
        <w:rPr>
          <w:rtl/>
        </w:rPr>
        <w:softHyphen/>
      </w:r>
      <w:r w:rsidRPr="00F54D7A">
        <w:rPr>
          <w:rFonts w:hint="cs"/>
          <w:rtl/>
        </w:rPr>
        <w:t>های زیاد کرد.</w:t>
      </w:r>
    </w:p>
    <w:p w:rsidR="00AF3563" w:rsidRPr="00F54D7A" w:rsidRDefault="00AF3563" w:rsidP="00490522">
      <w:pPr>
        <w:pStyle w:val="a2"/>
        <w:numPr>
          <w:ilvl w:val="0"/>
          <w:numId w:val="13"/>
        </w:numPr>
        <w:rPr>
          <w:rtl/>
        </w:rPr>
      </w:pPr>
      <w:r w:rsidRPr="00F54D7A">
        <w:rPr>
          <w:rFonts w:hint="cs"/>
          <w:rtl/>
        </w:rPr>
        <w:t>در دین کسی حق</w:t>
      </w:r>
      <w:r w:rsidR="00A85CD7" w:rsidRPr="00F54D7A">
        <w:rPr>
          <w:rFonts w:hint="cs"/>
          <w:rtl/>
        </w:rPr>
        <w:t>ِّ</w:t>
      </w:r>
      <w:r w:rsidRPr="00F54D7A">
        <w:rPr>
          <w:rFonts w:hint="cs"/>
          <w:rtl/>
        </w:rPr>
        <w:t xml:space="preserve"> جعل قانون و حق فتوی و ر</w:t>
      </w:r>
      <w:r w:rsidR="00A85CD7" w:rsidRPr="00F54D7A">
        <w:rPr>
          <w:rFonts w:hint="cs"/>
          <w:rtl/>
        </w:rPr>
        <w:t>أ</w:t>
      </w:r>
      <w:r w:rsidRPr="00F54D7A">
        <w:rPr>
          <w:rFonts w:hint="cs"/>
          <w:rtl/>
        </w:rPr>
        <w:t>ی و صدور حکم ندارد ج</w:t>
      </w:r>
      <w:r w:rsidR="00A85CD7" w:rsidRPr="00F54D7A">
        <w:rPr>
          <w:rFonts w:hint="cs"/>
          <w:rtl/>
        </w:rPr>
        <w:t>ُ</w:t>
      </w:r>
      <w:r w:rsidRPr="00F54D7A">
        <w:rPr>
          <w:rFonts w:hint="cs"/>
          <w:rtl/>
        </w:rPr>
        <w:t>ز خدا، ولی در مذهب، بزرگان مذهب و هر امام و ملا</w:t>
      </w:r>
      <w:r w:rsidR="00A85CD7" w:rsidRPr="00F54D7A">
        <w:rPr>
          <w:rFonts w:hint="cs"/>
          <w:rtl/>
        </w:rPr>
        <w:t>ّ</w:t>
      </w:r>
      <w:r w:rsidR="00FA53BD" w:rsidRPr="00F54D7A">
        <w:rPr>
          <w:rFonts w:hint="cs"/>
          <w:rtl/>
        </w:rPr>
        <w:t>ی</w:t>
      </w:r>
      <w:r w:rsidRPr="00F54D7A">
        <w:rPr>
          <w:rFonts w:hint="cs"/>
          <w:rtl/>
        </w:rPr>
        <w:t>ی حق فتوی داشته و می</w:t>
      </w:r>
      <w:r w:rsidR="00490522">
        <w:rPr>
          <w:rtl/>
        </w:rPr>
        <w:softHyphen/>
      </w:r>
      <w:r w:rsidRPr="00F54D7A">
        <w:rPr>
          <w:rFonts w:hint="cs"/>
          <w:rtl/>
        </w:rPr>
        <w:t>تواند قواعد و قوانینی بیاورند. و در دین خدا احکام آن تغییر و ت</w:t>
      </w:r>
      <w:r w:rsidR="00A85CD7" w:rsidRPr="00F54D7A">
        <w:rPr>
          <w:rFonts w:hint="cs"/>
          <w:rtl/>
        </w:rPr>
        <w:t>بدیل ندارد ولی در مذهب هر</w:t>
      </w:r>
      <w:r w:rsidR="00FA53BD" w:rsidRPr="00F54D7A">
        <w:rPr>
          <w:rFonts w:hint="cs"/>
          <w:rtl/>
        </w:rPr>
        <w:t xml:space="preserve"> </w:t>
      </w:r>
      <w:r w:rsidRPr="00F54D7A">
        <w:rPr>
          <w:rFonts w:hint="cs"/>
          <w:rtl/>
        </w:rPr>
        <w:t>سال ف</w:t>
      </w:r>
      <w:r w:rsidR="00FA53BD" w:rsidRPr="00F54D7A">
        <w:rPr>
          <w:rFonts w:hint="cs"/>
          <w:rtl/>
        </w:rPr>
        <w:t>توی و حکم  عوض می</w:t>
      </w:r>
      <w:r w:rsidR="00490522">
        <w:rPr>
          <w:rtl/>
        </w:rPr>
        <w:softHyphen/>
      </w:r>
      <w:r w:rsidR="00FA53BD" w:rsidRPr="00F54D7A">
        <w:rPr>
          <w:rFonts w:hint="cs"/>
          <w:rtl/>
        </w:rPr>
        <w:t>تواند عوض شود</w:t>
      </w:r>
      <w:r w:rsidRPr="00F54D7A">
        <w:rPr>
          <w:rFonts w:hint="cs"/>
          <w:rtl/>
        </w:rPr>
        <w:t xml:space="preserve"> و نیز به فوت ملا</w:t>
      </w:r>
      <w:r w:rsidR="00A85CD7" w:rsidRPr="00F54D7A">
        <w:rPr>
          <w:rFonts w:hint="cs"/>
          <w:rtl/>
        </w:rPr>
        <w:t>ّ</w:t>
      </w:r>
      <w:r w:rsidRPr="00F54D7A">
        <w:rPr>
          <w:rFonts w:hint="cs"/>
          <w:rtl/>
        </w:rPr>
        <w:t xml:space="preserve"> احکام او از اعتبار ساقط می</w:t>
      </w:r>
      <w:r w:rsidR="00490522">
        <w:rPr>
          <w:rtl/>
        </w:rPr>
        <w:softHyphen/>
      </w:r>
      <w:r w:rsidRPr="00F54D7A">
        <w:rPr>
          <w:rFonts w:hint="cs"/>
          <w:rtl/>
        </w:rPr>
        <w:t>شود.</w:t>
      </w:r>
    </w:p>
    <w:p w:rsidR="00AF3563" w:rsidRPr="00F54D7A" w:rsidRDefault="00AF3563" w:rsidP="00C249CC">
      <w:pPr>
        <w:pStyle w:val="a2"/>
        <w:numPr>
          <w:ilvl w:val="0"/>
          <w:numId w:val="13"/>
        </w:numPr>
        <w:ind w:left="641" w:hanging="357"/>
        <w:rPr>
          <w:rtl/>
        </w:rPr>
      </w:pPr>
      <w:r w:rsidRPr="00F54D7A">
        <w:rPr>
          <w:rFonts w:hint="cs"/>
          <w:rtl/>
        </w:rPr>
        <w:t>در دین اسلام ب</w:t>
      </w:r>
      <w:r w:rsidR="00A85CD7" w:rsidRPr="00F54D7A">
        <w:rPr>
          <w:rFonts w:hint="cs"/>
          <w:rtl/>
        </w:rPr>
        <w:t xml:space="preserve">ه </w:t>
      </w:r>
      <w:r w:rsidRPr="00F54D7A">
        <w:rPr>
          <w:rFonts w:hint="cs"/>
          <w:rtl/>
        </w:rPr>
        <w:t>حکم آی</w:t>
      </w:r>
      <w:r w:rsidR="00A85CD7" w:rsidRPr="00F54D7A">
        <w:rPr>
          <w:rFonts w:hint="cs"/>
          <w:rtl/>
        </w:rPr>
        <w:t>ۀ</w:t>
      </w:r>
      <w:r w:rsidRPr="00F54D7A">
        <w:rPr>
          <w:rFonts w:hint="cs"/>
          <w:rtl/>
        </w:rPr>
        <w:t xml:space="preserve"> (165) سور</w:t>
      </w:r>
      <w:r w:rsidR="00A85CD7" w:rsidRPr="00F54D7A">
        <w:rPr>
          <w:rFonts w:hint="cs"/>
          <w:rtl/>
        </w:rPr>
        <w:t>ۀ</w:t>
      </w:r>
      <w:r w:rsidRPr="00F54D7A">
        <w:rPr>
          <w:rFonts w:hint="cs"/>
          <w:rtl/>
        </w:rPr>
        <w:t xml:space="preserve"> نساء، پس از انبیا کسی دیگر حج</w:t>
      </w:r>
      <w:r w:rsidR="00A85CD7" w:rsidRPr="00F54D7A">
        <w:rPr>
          <w:rFonts w:hint="cs"/>
          <w:rtl/>
        </w:rPr>
        <w:t>ّ</w:t>
      </w:r>
      <w:r w:rsidRPr="00F54D7A">
        <w:rPr>
          <w:rFonts w:hint="cs"/>
          <w:rtl/>
        </w:rPr>
        <w:t>ت نیست، ولی در مذهب هر امام و غیر امام ممکن است حج</w:t>
      </w:r>
      <w:r w:rsidR="00A85CD7" w:rsidRPr="00F54D7A">
        <w:rPr>
          <w:rFonts w:hint="cs"/>
          <w:rtl/>
        </w:rPr>
        <w:t>ّ</w:t>
      </w:r>
      <w:r w:rsidRPr="00F54D7A">
        <w:rPr>
          <w:rFonts w:hint="cs"/>
          <w:rtl/>
        </w:rPr>
        <w:t>ت باشد.</w:t>
      </w:r>
    </w:p>
    <w:p w:rsidR="00AF3563" w:rsidRPr="00BE7721" w:rsidRDefault="00AF3563" w:rsidP="00C249CC">
      <w:pPr>
        <w:pStyle w:val="a2"/>
        <w:numPr>
          <w:ilvl w:val="0"/>
          <w:numId w:val="13"/>
        </w:numPr>
        <w:ind w:left="641" w:hanging="357"/>
        <w:rPr>
          <w:spacing w:val="-3"/>
          <w:rtl/>
        </w:rPr>
      </w:pPr>
      <w:r w:rsidRPr="00BE7721">
        <w:rPr>
          <w:rFonts w:hint="cs"/>
          <w:spacing w:val="-3"/>
          <w:rtl/>
        </w:rPr>
        <w:t>در دین باید همیشه اولو</w:t>
      </w:r>
      <w:r w:rsidR="00A85CD7" w:rsidRPr="00BE7721">
        <w:rPr>
          <w:rFonts w:hint="cs"/>
          <w:spacing w:val="-3"/>
          <w:rtl/>
        </w:rPr>
        <w:t>ا</w:t>
      </w:r>
      <w:r w:rsidRPr="00BE7721">
        <w:rPr>
          <w:rFonts w:hint="cs"/>
          <w:spacing w:val="-3"/>
          <w:rtl/>
        </w:rPr>
        <w:t xml:space="preserve"> الأمر صالحی میان مردم مجری احکام خدا باشد، ولی در مذهب ممکن است</w:t>
      </w:r>
      <w:r w:rsidR="00FA53BD" w:rsidRPr="00BE7721">
        <w:rPr>
          <w:rFonts w:hint="cs"/>
          <w:spacing w:val="-3"/>
          <w:rtl/>
        </w:rPr>
        <w:t xml:space="preserve"> غایب و از دسترس مردم خارج باشد</w:t>
      </w:r>
      <w:r w:rsidRPr="00BE7721">
        <w:rPr>
          <w:rFonts w:hint="cs"/>
          <w:spacing w:val="-3"/>
          <w:rtl/>
        </w:rPr>
        <w:t xml:space="preserve"> و در دین اسلام انتخاب زمامدار و اولو</w:t>
      </w:r>
      <w:r w:rsidR="00A85CD7" w:rsidRPr="00BE7721">
        <w:rPr>
          <w:rFonts w:hint="cs"/>
          <w:spacing w:val="-3"/>
          <w:rtl/>
        </w:rPr>
        <w:t>ا</w:t>
      </w:r>
      <w:r w:rsidRPr="00BE7721">
        <w:rPr>
          <w:rFonts w:hint="cs"/>
          <w:spacing w:val="-3"/>
          <w:rtl/>
        </w:rPr>
        <w:t xml:space="preserve"> الأمر با مردم است، ولی در مذهب انتخاب امام و زمامدار با خدا است، یعنی انتصابی است نه انتخابی.</w:t>
      </w:r>
    </w:p>
    <w:p w:rsidR="00AF3563" w:rsidRPr="00F54D7A" w:rsidRDefault="00AF3563" w:rsidP="00A81649">
      <w:pPr>
        <w:pStyle w:val="a2"/>
        <w:numPr>
          <w:ilvl w:val="0"/>
          <w:numId w:val="13"/>
        </w:numPr>
        <w:ind w:left="641" w:hanging="357"/>
        <w:rPr>
          <w:rtl/>
        </w:rPr>
      </w:pPr>
      <w:r w:rsidRPr="00F54D7A">
        <w:rPr>
          <w:rFonts w:hint="cs"/>
          <w:rtl/>
        </w:rPr>
        <w:t>در دین اسلام ب</w:t>
      </w:r>
      <w:r w:rsidR="00A85CD7" w:rsidRPr="00F54D7A">
        <w:rPr>
          <w:rFonts w:hint="cs"/>
          <w:rtl/>
        </w:rPr>
        <w:t xml:space="preserve">ه </w:t>
      </w:r>
      <w:r w:rsidRPr="00F54D7A">
        <w:rPr>
          <w:rFonts w:hint="cs"/>
          <w:rtl/>
        </w:rPr>
        <w:t>حکم آی</w:t>
      </w:r>
      <w:r w:rsidR="00A85CD7" w:rsidRPr="00F54D7A">
        <w:rPr>
          <w:rFonts w:hint="cs"/>
          <w:rtl/>
        </w:rPr>
        <w:t>ۀ (74) سوره فرقان هر</w:t>
      </w:r>
      <w:r w:rsidR="00FA53BD" w:rsidRPr="00F54D7A">
        <w:rPr>
          <w:rFonts w:hint="eastAsia"/>
          <w:rtl/>
        </w:rPr>
        <w:t>‌</w:t>
      </w:r>
      <w:r w:rsidRPr="00F54D7A">
        <w:rPr>
          <w:rFonts w:hint="cs"/>
          <w:rtl/>
        </w:rPr>
        <w:t>کس می</w:t>
      </w:r>
      <w:r w:rsidR="00A81649">
        <w:rPr>
          <w:rtl/>
        </w:rPr>
        <w:softHyphen/>
      </w:r>
      <w:r w:rsidRPr="00F54D7A">
        <w:rPr>
          <w:rFonts w:hint="cs"/>
          <w:rtl/>
        </w:rPr>
        <w:t>تواند با کسب علم و عمل امام المت</w:t>
      </w:r>
      <w:r w:rsidR="00A85CD7" w:rsidRPr="00F54D7A">
        <w:rPr>
          <w:rFonts w:hint="cs"/>
          <w:rtl/>
        </w:rPr>
        <w:t>ّ</w:t>
      </w:r>
      <w:r w:rsidRPr="00F54D7A">
        <w:rPr>
          <w:rFonts w:hint="cs"/>
          <w:rtl/>
        </w:rPr>
        <w:t>قین گردد، ولی در مذهب امام منحصر به چند نفری است که اهل مذهب معی</w:t>
      </w:r>
      <w:r w:rsidR="00A85CD7" w:rsidRPr="00F54D7A">
        <w:rPr>
          <w:rFonts w:hint="cs"/>
          <w:rtl/>
        </w:rPr>
        <w:t>ّ</w:t>
      </w:r>
      <w:r w:rsidRPr="00F54D7A">
        <w:rPr>
          <w:rFonts w:hint="cs"/>
          <w:rtl/>
        </w:rPr>
        <w:t>ن کنند.</w:t>
      </w:r>
    </w:p>
    <w:p w:rsidR="00FE1DA6" w:rsidRPr="00F54D7A" w:rsidRDefault="00FA53BD" w:rsidP="00C249CC">
      <w:pPr>
        <w:pStyle w:val="a2"/>
        <w:numPr>
          <w:ilvl w:val="0"/>
          <w:numId w:val="13"/>
        </w:numPr>
        <w:rPr>
          <w:rFonts w:ascii="Times New Roman" w:hAnsi="Times New Roman"/>
          <w:rtl/>
        </w:rPr>
      </w:pPr>
      <w:r w:rsidRPr="00F54D7A">
        <w:rPr>
          <w:rFonts w:ascii="Times New Roman" w:hAnsi="Times New Roman" w:hint="cs"/>
          <w:rtl/>
        </w:rPr>
        <w:t>در دین اسلام شعائر دینی به جعل ا</w:t>
      </w:r>
      <w:r w:rsidR="00FE1DA6" w:rsidRPr="00F54D7A">
        <w:rPr>
          <w:rFonts w:ascii="Times New Roman" w:hAnsi="Times New Roman" w:hint="cs"/>
          <w:rtl/>
        </w:rPr>
        <w:t>لهی بوده و منحصر است به آنچه خدا دستور داده و نمی‌توان کم و زیاد کرد، ولی در مذاهب شعائر مذهبی از قبیل ساختن گنبد</w:t>
      </w:r>
      <w:r w:rsidR="00185927" w:rsidRPr="00F54D7A">
        <w:rPr>
          <w:rFonts w:ascii="Times New Roman" w:hAnsi="Times New Roman" w:hint="cs"/>
          <w:rtl/>
        </w:rPr>
        <w:t xml:space="preserve"> </w:t>
      </w:r>
      <w:r w:rsidRPr="00F54D7A">
        <w:rPr>
          <w:rFonts w:ascii="Times New Roman" w:hAnsi="Times New Roman" w:hint="cs"/>
          <w:rtl/>
        </w:rPr>
        <w:t>طلا، سینه‌زدن،</w:t>
      </w:r>
      <w:r w:rsidR="00FE1DA6" w:rsidRPr="00F54D7A">
        <w:rPr>
          <w:rFonts w:ascii="Times New Roman" w:hAnsi="Times New Roman" w:hint="cs"/>
          <w:rtl/>
        </w:rPr>
        <w:t xml:space="preserve"> دم‌گرفتن و غیر از</w:t>
      </w:r>
      <w:r w:rsidRPr="00F54D7A">
        <w:rPr>
          <w:rFonts w:ascii="Times New Roman" w:hAnsi="Times New Roman" w:hint="cs"/>
          <w:rtl/>
        </w:rPr>
        <w:t xml:space="preserve"> اینها بسیار است. و در دین لعن،</w:t>
      </w:r>
      <w:r w:rsidR="00FE1DA6" w:rsidRPr="00F54D7A">
        <w:rPr>
          <w:rFonts w:ascii="Times New Roman" w:hAnsi="Times New Roman" w:hint="cs"/>
          <w:rtl/>
        </w:rPr>
        <w:t xml:space="preserve"> سب</w:t>
      </w:r>
      <w:r w:rsidR="00A85CD7" w:rsidRPr="00F54D7A">
        <w:rPr>
          <w:rFonts w:ascii="Times New Roman" w:hAnsi="Times New Roman" w:hint="cs"/>
          <w:rtl/>
        </w:rPr>
        <w:t>ّ</w:t>
      </w:r>
      <w:r w:rsidRPr="00F54D7A">
        <w:rPr>
          <w:rFonts w:ascii="Times New Roman" w:hAnsi="Times New Roman" w:hint="cs"/>
          <w:rtl/>
        </w:rPr>
        <w:t xml:space="preserve"> و تکفیر،</w:t>
      </w:r>
      <w:r w:rsidR="00FE1DA6" w:rsidRPr="00F54D7A">
        <w:rPr>
          <w:rFonts w:ascii="Times New Roman" w:hAnsi="Times New Roman" w:hint="cs"/>
          <w:rtl/>
        </w:rPr>
        <w:t xml:space="preserve"> قذف و فحش جایز نیست و حرام است، ولی درمذهب لعن و طعن و تکفیر مستحب مؤکد و از مواد مذهبی است.</w:t>
      </w:r>
    </w:p>
    <w:p w:rsidR="00FE1DA6" w:rsidRPr="00F54D7A" w:rsidRDefault="00FE1DA6" w:rsidP="00C249CC">
      <w:pPr>
        <w:pStyle w:val="a2"/>
        <w:numPr>
          <w:ilvl w:val="0"/>
          <w:numId w:val="13"/>
        </w:numPr>
        <w:rPr>
          <w:rFonts w:ascii="Times New Roman" w:hAnsi="Times New Roman"/>
          <w:rtl/>
        </w:rPr>
      </w:pPr>
      <w:r w:rsidRPr="00F54D7A">
        <w:rPr>
          <w:rFonts w:ascii="Times New Roman" w:hAnsi="Times New Roman" w:hint="cs"/>
          <w:rtl/>
        </w:rPr>
        <w:t>فروع دین اسلام عدد معی</w:t>
      </w:r>
      <w:r w:rsidR="00A85CD7" w:rsidRPr="00F54D7A">
        <w:rPr>
          <w:rFonts w:ascii="Times New Roman" w:hAnsi="Times New Roman" w:hint="cs"/>
          <w:rtl/>
        </w:rPr>
        <w:t>ّ</w:t>
      </w:r>
      <w:r w:rsidRPr="00F54D7A">
        <w:rPr>
          <w:rFonts w:ascii="Times New Roman" w:hAnsi="Times New Roman" w:hint="cs"/>
          <w:rtl/>
        </w:rPr>
        <w:t>نی بوده، ولی درمذهب زیادتر.</w:t>
      </w:r>
    </w:p>
    <w:p w:rsidR="00FE1DA6" w:rsidRPr="00F54D7A" w:rsidRDefault="00FE1DA6" w:rsidP="00C249CC">
      <w:pPr>
        <w:pStyle w:val="a2"/>
        <w:numPr>
          <w:ilvl w:val="0"/>
          <w:numId w:val="13"/>
        </w:numPr>
        <w:rPr>
          <w:rFonts w:ascii="Times New Roman" w:hAnsi="Times New Roman"/>
          <w:rtl/>
        </w:rPr>
      </w:pPr>
      <w:r w:rsidRPr="00F54D7A">
        <w:rPr>
          <w:rFonts w:ascii="Times New Roman" w:hAnsi="Times New Roman" w:hint="cs"/>
          <w:rtl/>
        </w:rPr>
        <w:t xml:space="preserve">در دین </w:t>
      </w:r>
      <w:r w:rsidR="00FA53BD" w:rsidRPr="00F54D7A">
        <w:rPr>
          <w:rFonts w:ascii="Times New Roman" w:hAnsi="Times New Roman" w:hint="cs"/>
          <w:rtl/>
        </w:rPr>
        <w:t>ا</w:t>
      </w:r>
      <w:r w:rsidRPr="00F54D7A">
        <w:rPr>
          <w:rFonts w:ascii="Times New Roman" w:hAnsi="Times New Roman" w:hint="cs"/>
          <w:rtl/>
        </w:rPr>
        <w:t>لهی تعیین عدد و شمار</w:t>
      </w:r>
      <w:r w:rsidR="007C704B" w:rsidRPr="00F54D7A">
        <w:rPr>
          <w:rFonts w:ascii="Times New Roman" w:hAnsi="Times New Roman" w:hint="cs"/>
          <w:rtl/>
        </w:rPr>
        <w:t>ۀ</w:t>
      </w:r>
      <w:r w:rsidRPr="00F54D7A">
        <w:rPr>
          <w:rFonts w:ascii="Times New Roman" w:hAnsi="Times New Roman" w:hint="cs"/>
          <w:rtl/>
        </w:rPr>
        <w:t xml:space="preserve"> اصول دین با خدا است، ولی درمذهب تعیین اصول دین با مردم مذهبی است.</w:t>
      </w:r>
    </w:p>
    <w:p w:rsidR="00FE1DA6" w:rsidRPr="00F54D7A" w:rsidRDefault="00FE1DA6" w:rsidP="00C249CC">
      <w:pPr>
        <w:pStyle w:val="a2"/>
        <w:numPr>
          <w:ilvl w:val="0"/>
          <w:numId w:val="13"/>
        </w:numPr>
        <w:rPr>
          <w:rFonts w:ascii="Times New Roman" w:hAnsi="Times New Roman"/>
          <w:rtl/>
        </w:rPr>
      </w:pPr>
      <w:r w:rsidRPr="00F54D7A">
        <w:rPr>
          <w:rFonts w:ascii="Times New Roman" w:hAnsi="Times New Roman" w:hint="cs"/>
          <w:rtl/>
        </w:rPr>
        <w:t>در دین اسلام هر امام و مأ</w:t>
      </w:r>
      <w:r w:rsidR="00185927" w:rsidRPr="00F54D7A">
        <w:rPr>
          <w:rFonts w:ascii="Times New Roman" w:hAnsi="Times New Roman" w:hint="cs"/>
          <w:rtl/>
        </w:rPr>
        <w:t>م</w:t>
      </w:r>
      <w:r w:rsidRPr="00F54D7A">
        <w:rPr>
          <w:rFonts w:ascii="Times New Roman" w:hAnsi="Times New Roman" w:hint="cs"/>
          <w:rtl/>
        </w:rPr>
        <w:t>ومی تابع دینند و دین هر دو یک جور است، ولی درمذهب ممکن است امام و امامت اصل دین ب</w:t>
      </w:r>
      <w:r w:rsidR="00FA53BD" w:rsidRPr="00F54D7A">
        <w:rPr>
          <w:rFonts w:ascii="Times New Roman" w:hAnsi="Times New Roman" w:hint="cs"/>
          <w:rtl/>
        </w:rPr>
        <w:t>اشد نه تابع آن</w:t>
      </w:r>
      <w:r w:rsidRPr="00F54D7A">
        <w:rPr>
          <w:rFonts w:ascii="Times New Roman" w:hAnsi="Times New Roman" w:hint="cs"/>
          <w:rtl/>
        </w:rPr>
        <w:t xml:space="preserve"> و در دین إلهی، دین امام و مأموم و تکلیف آن فرقی</w:t>
      </w:r>
      <w:r w:rsidR="00185927" w:rsidRPr="00F54D7A">
        <w:rPr>
          <w:rFonts w:ascii="Times New Roman" w:hAnsi="Times New Roman" w:hint="cs"/>
          <w:rtl/>
        </w:rPr>
        <w:t xml:space="preserve"> </w:t>
      </w:r>
      <w:r w:rsidRPr="00F54D7A">
        <w:rPr>
          <w:rFonts w:ascii="Times New Roman" w:hAnsi="Times New Roman" w:hint="cs"/>
          <w:rtl/>
        </w:rPr>
        <w:t>ندارد ولی در مذهب فرق دارد.</w:t>
      </w:r>
    </w:p>
    <w:p w:rsidR="00FE1DA6" w:rsidRPr="00F54D7A" w:rsidRDefault="00FE1DA6" w:rsidP="00C249CC">
      <w:pPr>
        <w:pStyle w:val="a2"/>
        <w:numPr>
          <w:ilvl w:val="0"/>
          <w:numId w:val="13"/>
        </w:numPr>
        <w:rPr>
          <w:rtl/>
        </w:rPr>
      </w:pPr>
      <w:r w:rsidRPr="00F54D7A">
        <w:rPr>
          <w:rFonts w:hint="cs"/>
          <w:rtl/>
        </w:rPr>
        <w:t>دین اسلام دین تبعیض‌نژاد نیست و</w:t>
      </w:r>
      <w:r w:rsidR="00FA53BD" w:rsidRPr="00F54D7A">
        <w:rPr>
          <w:rFonts w:hint="cs"/>
          <w:rtl/>
        </w:rPr>
        <w:t xml:space="preserve"> </w:t>
      </w:r>
      <w:r w:rsidRPr="00F54D7A">
        <w:rPr>
          <w:rFonts w:hint="cs"/>
          <w:rtl/>
        </w:rPr>
        <w:t>هم</w:t>
      </w:r>
      <w:r w:rsidR="007C704B" w:rsidRPr="00F54D7A">
        <w:rPr>
          <w:rFonts w:hint="cs"/>
          <w:rtl/>
        </w:rPr>
        <w:t>ۀ</w:t>
      </w:r>
      <w:r w:rsidRPr="00F54D7A">
        <w:rPr>
          <w:rFonts w:hint="cs"/>
          <w:rtl/>
        </w:rPr>
        <w:t xml:space="preserve"> مردم مساویند و</w:t>
      </w:r>
      <w:r w:rsidR="00FA53BD" w:rsidRPr="00F54D7A">
        <w:rPr>
          <w:rFonts w:hint="cs"/>
          <w:rtl/>
        </w:rPr>
        <w:t xml:space="preserve"> </w:t>
      </w:r>
      <w:r w:rsidRPr="00F54D7A">
        <w:rPr>
          <w:rFonts w:hint="cs"/>
          <w:rtl/>
        </w:rPr>
        <w:t>امتیاز نزد خدا به تقوی است، ولی مذهب سی</w:t>
      </w:r>
      <w:r w:rsidR="00FD590C" w:rsidRPr="00F54D7A">
        <w:rPr>
          <w:rFonts w:hint="cs"/>
          <w:rtl/>
        </w:rPr>
        <w:t>ّ</w:t>
      </w:r>
      <w:r w:rsidRPr="00F54D7A">
        <w:rPr>
          <w:rFonts w:hint="cs"/>
          <w:rtl/>
        </w:rPr>
        <w:t>د</w:t>
      </w:r>
      <w:r w:rsidR="00FA53BD" w:rsidRPr="00F54D7A">
        <w:rPr>
          <w:rFonts w:hint="cs"/>
          <w:rtl/>
        </w:rPr>
        <w:t xml:space="preserve">، </w:t>
      </w:r>
      <w:r w:rsidRPr="00F54D7A">
        <w:rPr>
          <w:rFonts w:hint="cs"/>
          <w:rtl/>
        </w:rPr>
        <w:t>غیر سی</w:t>
      </w:r>
      <w:r w:rsidR="00FA53BD" w:rsidRPr="00F54D7A">
        <w:rPr>
          <w:rFonts w:hint="cs"/>
          <w:rtl/>
        </w:rPr>
        <w:t>ّد، روحانی،</w:t>
      </w:r>
      <w:r w:rsidR="00FD590C" w:rsidRPr="00F54D7A">
        <w:rPr>
          <w:rFonts w:hint="cs"/>
          <w:rtl/>
        </w:rPr>
        <w:t xml:space="preserve"> غیر</w:t>
      </w:r>
      <w:r w:rsidR="00FA53BD" w:rsidRPr="00F54D7A">
        <w:rPr>
          <w:rFonts w:hint="cs"/>
          <w:rtl/>
        </w:rPr>
        <w:t>روحانی،</w:t>
      </w:r>
      <w:r w:rsidRPr="00F54D7A">
        <w:rPr>
          <w:rFonts w:hint="cs"/>
          <w:rtl/>
        </w:rPr>
        <w:t xml:space="preserve"> امام و</w:t>
      </w:r>
      <w:r w:rsidR="00FD590C" w:rsidRPr="00F54D7A">
        <w:rPr>
          <w:rFonts w:hint="cs"/>
          <w:rtl/>
        </w:rPr>
        <w:t xml:space="preserve"> </w:t>
      </w:r>
      <w:r w:rsidR="00FA53BD" w:rsidRPr="00F54D7A">
        <w:rPr>
          <w:rFonts w:hint="cs"/>
          <w:rtl/>
        </w:rPr>
        <w:t>مأموم هر کدام امتیازاتی دارند</w:t>
      </w:r>
      <w:r w:rsidRPr="00F54D7A">
        <w:rPr>
          <w:rFonts w:hint="cs"/>
          <w:rtl/>
        </w:rPr>
        <w:t xml:space="preserve"> و ح</w:t>
      </w:r>
      <w:r w:rsidR="00185927" w:rsidRPr="00F54D7A">
        <w:rPr>
          <w:rFonts w:hint="cs"/>
          <w:rtl/>
        </w:rPr>
        <w:t>ا</w:t>
      </w:r>
      <w:r w:rsidRPr="00F54D7A">
        <w:rPr>
          <w:rFonts w:hint="cs"/>
          <w:rtl/>
        </w:rPr>
        <w:t>ل آنکه این امتیازات</w:t>
      </w:r>
      <w:r w:rsidR="00FA53BD" w:rsidRPr="00F54D7A">
        <w:rPr>
          <w:rFonts w:hint="cs"/>
          <w:rtl/>
        </w:rPr>
        <w:t xml:space="preserve"> صدر اسلام نبوده است. و در دین ا</w:t>
      </w:r>
      <w:r w:rsidR="00A5771A">
        <w:rPr>
          <w:rFonts w:hint="cs"/>
          <w:rtl/>
        </w:rPr>
        <w:t>لهی خمس و سهم امام نبوده و رسول</w:t>
      </w:r>
      <w:r w:rsidR="00A5771A">
        <w:rPr>
          <w:rFonts w:hint="eastAsia"/>
          <w:rtl/>
        </w:rPr>
        <w:t>‌</w:t>
      </w:r>
      <w:r w:rsidRPr="00F54D7A">
        <w:rPr>
          <w:rFonts w:hint="cs"/>
          <w:rtl/>
        </w:rPr>
        <w:t>خدا</w:t>
      </w:r>
      <w:r w:rsidR="00A87B93" w:rsidRPr="00F54D7A">
        <w:rPr>
          <w:rFonts w:cs="CTraditional Arabic" w:hint="cs"/>
          <w:rtl/>
        </w:rPr>
        <w:t>ص</w:t>
      </w:r>
      <w:r w:rsidRPr="00F54D7A">
        <w:rPr>
          <w:rFonts w:hint="cs"/>
          <w:rtl/>
        </w:rPr>
        <w:t xml:space="preserve"> و علی مرتضی</w:t>
      </w:r>
      <w:r w:rsidRPr="00F54D7A">
        <w:rPr>
          <w:rFonts w:hint="cs"/>
        </w:rPr>
        <w:sym w:font="AGA Arabesque" w:char="F075"/>
      </w:r>
      <w:r w:rsidRPr="00F54D7A">
        <w:rPr>
          <w:rFonts w:hint="cs"/>
          <w:rtl/>
        </w:rPr>
        <w:t xml:space="preserve"> از</w:t>
      </w:r>
      <w:r w:rsidR="00FA53BD" w:rsidRPr="00F54D7A">
        <w:rPr>
          <w:rFonts w:hint="cs"/>
          <w:rtl/>
        </w:rPr>
        <w:t xml:space="preserve"> </w:t>
      </w:r>
      <w:r w:rsidRPr="00F54D7A">
        <w:rPr>
          <w:rFonts w:hint="cs"/>
          <w:rtl/>
        </w:rPr>
        <w:t xml:space="preserve">کاسب و تاجر سهم امام نگرفته، ولی درمذهب این چیزها از واجبات مذهبی است. و در دین کسی حق گرفتن اجر </w:t>
      </w:r>
      <w:r w:rsidR="00185927" w:rsidRPr="00F54D7A">
        <w:rPr>
          <w:rFonts w:hint="cs"/>
          <w:rtl/>
        </w:rPr>
        <w:t>برا</w:t>
      </w:r>
      <w:r w:rsidRPr="00F54D7A">
        <w:rPr>
          <w:rFonts w:hint="cs"/>
          <w:rtl/>
        </w:rPr>
        <w:t xml:space="preserve">ی تبلیغ دین </w:t>
      </w:r>
      <w:r w:rsidR="00FA53BD" w:rsidRPr="00F54D7A">
        <w:rPr>
          <w:rFonts w:hint="cs"/>
          <w:rtl/>
        </w:rPr>
        <w:t>ندارد، ولی در مذهب گرفتن اجر رای</w:t>
      </w:r>
      <w:r w:rsidRPr="00F54D7A">
        <w:rPr>
          <w:rFonts w:hint="cs"/>
          <w:rtl/>
        </w:rPr>
        <w:t>ج و از لوازم مذهبی است.</w:t>
      </w:r>
    </w:p>
    <w:p w:rsidR="00FE1DA6" w:rsidRPr="00F54D7A" w:rsidRDefault="00FE1DA6" w:rsidP="00C249CC">
      <w:pPr>
        <w:pStyle w:val="a2"/>
        <w:numPr>
          <w:ilvl w:val="0"/>
          <w:numId w:val="13"/>
        </w:numPr>
        <w:rPr>
          <w:rtl/>
        </w:rPr>
      </w:pPr>
      <w:r w:rsidRPr="00F54D7A">
        <w:rPr>
          <w:rFonts w:hint="cs"/>
          <w:rtl/>
        </w:rPr>
        <w:t>در اسلام نذر و وقف برای مقبره‌ها نبوده و بلکه اسراف و حرام است، ولی در مذهب نذورات و موقوفات و هدایا برای مقبره‌ها بسیار و از رسوم آن است.</w:t>
      </w:r>
    </w:p>
    <w:p w:rsidR="00FE1DA6" w:rsidRPr="00F54D7A" w:rsidRDefault="00FA53BD" w:rsidP="00C249CC">
      <w:pPr>
        <w:pStyle w:val="a2"/>
        <w:numPr>
          <w:ilvl w:val="0"/>
          <w:numId w:val="13"/>
        </w:numPr>
        <w:rPr>
          <w:rtl/>
        </w:rPr>
      </w:pPr>
      <w:r w:rsidRPr="00F54D7A">
        <w:rPr>
          <w:rFonts w:hint="cs"/>
          <w:rtl/>
        </w:rPr>
        <w:t>در دین ا</w:t>
      </w:r>
      <w:r w:rsidR="00FE1DA6" w:rsidRPr="00F54D7A">
        <w:rPr>
          <w:rFonts w:hint="cs"/>
          <w:rtl/>
        </w:rPr>
        <w:t>لهی تقلید نبوده</w:t>
      </w:r>
      <w:r w:rsidRPr="00F54D7A">
        <w:rPr>
          <w:rFonts w:hint="cs"/>
          <w:rtl/>
        </w:rPr>
        <w:t xml:space="preserve"> </w:t>
      </w:r>
      <w:r w:rsidR="00FE1DA6" w:rsidRPr="00F54D7A">
        <w:rPr>
          <w:rFonts w:hint="cs"/>
          <w:rtl/>
        </w:rPr>
        <w:t>وتعلیم و تعل</w:t>
      </w:r>
      <w:r w:rsidR="00FD590C" w:rsidRPr="00F54D7A">
        <w:rPr>
          <w:rFonts w:hint="cs"/>
          <w:rtl/>
        </w:rPr>
        <w:t>ّ</w:t>
      </w:r>
      <w:r w:rsidR="00FE1DA6" w:rsidRPr="00F54D7A">
        <w:rPr>
          <w:rFonts w:hint="cs"/>
          <w:rtl/>
        </w:rPr>
        <w:t>م واجب بوده، ولی در مذهب تقلید لازم بلکه واجب است.</w:t>
      </w:r>
    </w:p>
    <w:p w:rsidR="00FE1DA6" w:rsidRPr="00F54D7A" w:rsidRDefault="00FE1DA6" w:rsidP="00C249CC">
      <w:pPr>
        <w:pStyle w:val="a2"/>
        <w:numPr>
          <w:ilvl w:val="0"/>
          <w:numId w:val="13"/>
        </w:numPr>
        <w:rPr>
          <w:rtl/>
        </w:rPr>
      </w:pPr>
      <w:r w:rsidRPr="00F54D7A">
        <w:rPr>
          <w:rFonts w:hint="cs"/>
          <w:rtl/>
        </w:rPr>
        <w:t>مقر</w:t>
      </w:r>
      <w:r w:rsidR="00FD590C" w:rsidRPr="00F54D7A">
        <w:rPr>
          <w:rFonts w:hint="cs"/>
          <w:rtl/>
        </w:rPr>
        <w:t>ّ</w:t>
      </w:r>
      <w:r w:rsidRPr="00F54D7A">
        <w:rPr>
          <w:rFonts w:hint="cs"/>
          <w:rtl/>
        </w:rPr>
        <w:t>رات دینی موجب عز</w:t>
      </w:r>
      <w:r w:rsidR="00FD590C" w:rsidRPr="00F54D7A">
        <w:rPr>
          <w:rFonts w:hint="cs"/>
          <w:rtl/>
        </w:rPr>
        <w:t>ّ</w:t>
      </w:r>
      <w:r w:rsidR="00FA53BD" w:rsidRPr="00F54D7A">
        <w:rPr>
          <w:rFonts w:hint="cs"/>
          <w:rtl/>
        </w:rPr>
        <w:t xml:space="preserve">ت، </w:t>
      </w:r>
      <w:r w:rsidRPr="00F54D7A">
        <w:rPr>
          <w:rFonts w:hint="cs"/>
          <w:rtl/>
        </w:rPr>
        <w:t>رفعت وشهامت است، ولی مقررات مذهبی موجب ذل</w:t>
      </w:r>
      <w:r w:rsidR="00FD590C" w:rsidRPr="00F54D7A">
        <w:rPr>
          <w:rFonts w:hint="cs"/>
          <w:rtl/>
        </w:rPr>
        <w:t>ّ</w:t>
      </w:r>
      <w:r w:rsidR="00FA53BD" w:rsidRPr="00F54D7A">
        <w:rPr>
          <w:rFonts w:hint="cs"/>
          <w:rtl/>
        </w:rPr>
        <w:t>ت،</w:t>
      </w:r>
      <w:r w:rsidRPr="00F54D7A">
        <w:rPr>
          <w:rFonts w:hint="cs"/>
          <w:rtl/>
        </w:rPr>
        <w:t xml:space="preserve"> تملق و پستی است.</w:t>
      </w:r>
    </w:p>
    <w:p w:rsidR="00FE1DA6" w:rsidRPr="00F54D7A" w:rsidRDefault="00FA53BD" w:rsidP="00C249CC">
      <w:pPr>
        <w:pStyle w:val="a2"/>
        <w:rPr>
          <w:rtl/>
        </w:rPr>
      </w:pPr>
      <w:r w:rsidRPr="00F54D7A">
        <w:rPr>
          <w:rFonts w:hint="cs"/>
          <w:rtl/>
        </w:rPr>
        <w:t>و ما در کتاب دعاهای</w:t>
      </w:r>
      <w:r w:rsidR="00FE1DA6" w:rsidRPr="00F54D7A">
        <w:rPr>
          <w:rFonts w:hint="cs"/>
          <w:rtl/>
        </w:rPr>
        <w:t>ی از قرآن نیز، مواد فرق بین دین و مذهب را به اشاره آورده</w:t>
      </w:r>
      <w:r w:rsidR="00FE1DA6" w:rsidRPr="00F54D7A">
        <w:rPr>
          <w:rFonts w:hint="eastAsia"/>
          <w:rtl/>
        </w:rPr>
        <w:t>‌</w:t>
      </w:r>
      <w:r w:rsidR="00FE1DA6" w:rsidRPr="00F54D7A">
        <w:rPr>
          <w:rFonts w:hint="cs"/>
          <w:rtl/>
        </w:rPr>
        <w:t>ایم، مراجعه شود.</w:t>
      </w:r>
    </w:p>
    <w:p w:rsidR="00D11B8A" w:rsidRPr="00F54D7A" w:rsidRDefault="00D11B8A" w:rsidP="00C249CC">
      <w:pPr>
        <w:pStyle w:val="ae"/>
        <w:rPr>
          <w:rFonts w:ascii="Times New Roman" w:hAnsi="Times New Roman" w:cs="B Lotus"/>
          <w:b/>
          <w:bCs/>
          <w:sz w:val="34"/>
          <w:szCs w:val="34"/>
          <w:rtl/>
        </w:rPr>
      </w:pPr>
      <w:r w:rsidRPr="00F54D7A">
        <w:rPr>
          <w:rFonts w:ascii="Traditional Arabic" w:hAnsi="Traditional Arabic" w:cs="Traditional Arabic"/>
          <w:rtl/>
        </w:rPr>
        <w:t>﴿</w:t>
      </w:r>
      <w:r w:rsidR="00207CE6" w:rsidRPr="00F54D7A">
        <w:rPr>
          <w:sz w:val="29"/>
          <w:szCs w:val="29"/>
          <w:rtl/>
        </w:rPr>
        <w:t>أَمۡ حَسِبۡتُمۡ أَن تَدۡخُلُواْ ٱلۡجَنَّةَ وَلَمَّا يَأۡتِكُم مَّثَلُ ٱلَّذِينَ خَلَوۡاْ مِن قَبۡلِكُمۖ مَّسَّتۡهُمُ ٱلۡبَأۡسَآءُ وَٱلضَّرَّآءُ وَزُلۡزِلُواْ حَتَّىٰ يَقُولَ ٱلرَّسُولُ وَٱلَّذِينَ ءَامَنُواْ مَعَهُۥ مَتَىٰ نَصۡرُ ٱللَّهِۗ أَلَآ إِنَّ نَصۡرَ ٱللَّهِ قَرِيبٞ ٢١٤</w:t>
      </w:r>
      <w:r w:rsidRPr="00F54D7A">
        <w:rPr>
          <w:rFonts w:ascii="Traditional Arabic" w:hAnsi="Traditional Arabic" w:cs="Traditional Arabic"/>
          <w:rtl/>
        </w:rPr>
        <w:t>﴾</w:t>
      </w:r>
      <w:r w:rsidRPr="00F54D7A">
        <w:rPr>
          <w:rFonts w:ascii="Times New Roman" w:hAnsi="Times New Roman" w:cs="B Lotus"/>
          <w:rtl/>
        </w:rPr>
        <w:t xml:space="preserve"> </w:t>
      </w:r>
      <w:r w:rsidRPr="00F54D7A">
        <w:rPr>
          <w:rFonts w:ascii="Times New Roman" w:hAnsi="Times New Roman" w:cs="B Lotus"/>
          <w:rtl/>
        </w:rPr>
        <w:tab/>
      </w:r>
      <w:r w:rsidRPr="00F54D7A">
        <w:rPr>
          <w:rStyle w:val="Char5"/>
          <w:rtl/>
          <w:lang w:bidi="ar-SA"/>
        </w:rPr>
        <w:t>[البقرة: 214]</w:t>
      </w:r>
      <w:r w:rsidRPr="00F54D7A">
        <w:rPr>
          <w:rFonts w:ascii="Times New Roman" w:hAnsi="Times New Roman" w:cs="B Lotus"/>
          <w:rtl/>
        </w:rPr>
        <w:t>.</w:t>
      </w:r>
    </w:p>
    <w:p w:rsidR="00FE1DA6" w:rsidRPr="00F54D7A" w:rsidRDefault="00FE1DA6"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آیا گمان دارید که به بهشت می‌روید و هنوز مانند پیشینیانی که قبل از شما رفته‌اند گرفتار نشده‌اید، سختی‌ها و ضررها به ایشان رسید تا حد</w:t>
      </w:r>
      <w:r w:rsidR="00FD590C" w:rsidRPr="00F54D7A">
        <w:rPr>
          <w:rFonts w:hint="cs"/>
          <w:rtl/>
        </w:rPr>
        <w:t>ّ</w:t>
      </w:r>
      <w:r w:rsidRPr="00F54D7A">
        <w:rPr>
          <w:rFonts w:hint="cs"/>
          <w:rtl/>
        </w:rPr>
        <w:t>ی که پیغمبر و مؤمنین با او می‌گفتند</w:t>
      </w:r>
      <w:r w:rsidR="005E7C1B" w:rsidRPr="00F54D7A">
        <w:rPr>
          <w:rFonts w:hint="cs"/>
          <w:rtl/>
        </w:rPr>
        <w:t>:</w:t>
      </w:r>
      <w:r w:rsidRPr="00F54D7A">
        <w:rPr>
          <w:rFonts w:hint="cs"/>
          <w:rtl/>
        </w:rPr>
        <w:t xml:space="preserve"> یاری خدا کی و کجا است، آگاه باش یاری خدا نزدیک</w:t>
      </w:r>
      <w:r w:rsidR="00FD590C" w:rsidRPr="00F54D7A">
        <w:rPr>
          <w:rFonts w:hint="cs"/>
          <w:rtl/>
        </w:rPr>
        <w:t xml:space="preserve"> ا</w:t>
      </w:r>
      <w:r w:rsidRPr="00F54D7A">
        <w:rPr>
          <w:rFonts w:hint="cs"/>
          <w:rtl/>
        </w:rPr>
        <w:t>ست.(214)</w:t>
      </w:r>
    </w:p>
    <w:p w:rsidR="00FE1DA6" w:rsidRPr="00F54D7A" w:rsidRDefault="00D02A58" w:rsidP="00C249CC">
      <w:pPr>
        <w:pStyle w:val="a2"/>
        <w:rPr>
          <w:rtl/>
        </w:rPr>
      </w:pPr>
      <w:r w:rsidRPr="00F54D7A">
        <w:rPr>
          <w:rFonts w:cs="B Zar" w:hint="cs"/>
          <w:b/>
          <w:bCs/>
          <w:sz w:val="26"/>
          <w:szCs w:val="26"/>
          <w:rtl/>
        </w:rPr>
        <w:t>نکات</w:t>
      </w:r>
      <w:r w:rsidR="00CD3E26" w:rsidRPr="00F54D7A">
        <w:rPr>
          <w:rFonts w:cs="B Zar" w:hint="cs"/>
          <w:b/>
          <w:bCs/>
          <w:sz w:val="26"/>
          <w:szCs w:val="26"/>
          <w:rtl/>
        </w:rPr>
        <w:t>:</w:t>
      </w:r>
      <w:r w:rsidR="00CD3E26" w:rsidRPr="00F54D7A">
        <w:rPr>
          <w:rFonts w:hint="cs"/>
          <w:b/>
          <w:bCs/>
          <w:rtl/>
        </w:rPr>
        <w:t xml:space="preserve"> </w:t>
      </w:r>
      <w:r w:rsidR="00FE1DA6" w:rsidRPr="00F54D7A">
        <w:rPr>
          <w:rFonts w:hint="cs"/>
          <w:rtl/>
        </w:rPr>
        <w:t>با اینکه أنبیاء و مرسلین در مقابل بلاها صابرند، آنقدر گرفتار بلا و عناد قوم خو</w:t>
      </w:r>
      <w:r w:rsidR="00FA53BD" w:rsidRPr="00F54D7A">
        <w:rPr>
          <w:rFonts w:hint="cs"/>
          <w:rtl/>
        </w:rPr>
        <w:t>د می‌شدند که در مقابل وعده‌های ا</w:t>
      </w:r>
      <w:r w:rsidR="00FE1DA6" w:rsidRPr="00F54D7A">
        <w:rPr>
          <w:rFonts w:hint="cs"/>
          <w:rtl/>
        </w:rPr>
        <w:t>لهی بی‌صبری می‌کردند و می‌گفتند</w:t>
      </w:r>
      <w:r w:rsidR="005E7C1B" w:rsidRPr="00F54D7A">
        <w:rPr>
          <w:rFonts w:hint="cs"/>
          <w:rtl/>
        </w:rPr>
        <w:t>:</w:t>
      </w:r>
      <w:r w:rsidR="00FE1DA6" w:rsidRPr="00F54D7A">
        <w:rPr>
          <w:rFonts w:hint="cs"/>
          <w:rtl/>
        </w:rPr>
        <w:t xml:space="preserve"> یاری خدا کجا و</w:t>
      </w:r>
      <w:r w:rsidR="00FA53BD" w:rsidRPr="00F54D7A">
        <w:rPr>
          <w:rFonts w:hint="cs"/>
          <w:rtl/>
        </w:rPr>
        <w:t xml:space="preserve"> </w:t>
      </w:r>
      <w:r w:rsidR="00FE1DA6" w:rsidRPr="00F54D7A">
        <w:rPr>
          <w:rFonts w:hint="cs"/>
          <w:rtl/>
        </w:rPr>
        <w:t>کی است، چنانکه</w:t>
      </w:r>
      <w:r w:rsidR="008928BB" w:rsidRPr="00F54D7A">
        <w:rPr>
          <w:rFonts w:hint="cs"/>
          <w:rtl/>
        </w:rPr>
        <w:t xml:space="preserve"> </w:t>
      </w:r>
      <w:r w:rsidR="00FE1DA6" w:rsidRPr="00F54D7A">
        <w:rPr>
          <w:rFonts w:hint="cs"/>
          <w:rtl/>
        </w:rPr>
        <w:t>اصحاب رسول خدا</w:t>
      </w:r>
      <w:r w:rsidR="00A87B93" w:rsidRPr="00F54D7A">
        <w:rPr>
          <w:rFonts w:cs="CTraditional Arabic" w:hint="cs"/>
          <w:rtl/>
        </w:rPr>
        <w:t>ص</w:t>
      </w:r>
      <w:r w:rsidR="00FA53BD" w:rsidRPr="00F54D7A">
        <w:rPr>
          <w:rFonts w:hint="cs"/>
          <w:rtl/>
        </w:rPr>
        <w:t xml:space="preserve"> در</w:t>
      </w:r>
      <w:r w:rsidR="00A81649">
        <w:rPr>
          <w:rFonts w:hint="cs"/>
          <w:rtl/>
        </w:rPr>
        <w:t xml:space="preserve"> </w:t>
      </w:r>
      <w:r w:rsidR="00FA53BD" w:rsidRPr="00F54D7A">
        <w:rPr>
          <w:rFonts w:hint="cs"/>
          <w:rtl/>
        </w:rPr>
        <w:t xml:space="preserve">مکه مبتلا به حبس، </w:t>
      </w:r>
      <w:r w:rsidR="00FE1DA6" w:rsidRPr="00F54D7A">
        <w:rPr>
          <w:rFonts w:hint="cs"/>
          <w:rtl/>
        </w:rPr>
        <w:t>شکنجه و</w:t>
      </w:r>
      <w:r w:rsidR="00FA53BD" w:rsidRPr="00F54D7A">
        <w:rPr>
          <w:rFonts w:hint="cs"/>
          <w:rtl/>
        </w:rPr>
        <w:t xml:space="preserve"> آزار مشرکین بودند که از عداوت، فحش، سرزنش، هوکردن،</w:t>
      </w:r>
      <w:r w:rsidR="00FE1DA6" w:rsidRPr="00F54D7A">
        <w:rPr>
          <w:rFonts w:hint="cs"/>
          <w:rtl/>
        </w:rPr>
        <w:t xml:space="preserve"> مسخره و منع معاملات خودداری نمی‌کردن</w:t>
      </w:r>
      <w:r w:rsidRPr="00F54D7A">
        <w:rPr>
          <w:rFonts w:hint="cs"/>
          <w:rtl/>
        </w:rPr>
        <w:t>د</w:t>
      </w:r>
      <w:r w:rsidR="00FE1DA6" w:rsidRPr="00F54D7A">
        <w:rPr>
          <w:rFonts w:hint="cs"/>
          <w:rtl/>
        </w:rPr>
        <w:t xml:space="preserve"> و چون به مدینه آمدند باز به محاصر</w:t>
      </w:r>
      <w:r w:rsidR="007C704B" w:rsidRPr="00F54D7A">
        <w:rPr>
          <w:rFonts w:hint="cs"/>
          <w:rtl/>
        </w:rPr>
        <w:t>ۀ</w:t>
      </w:r>
      <w:r w:rsidR="00FA53BD" w:rsidRPr="00F54D7A">
        <w:rPr>
          <w:rFonts w:hint="cs"/>
          <w:rtl/>
        </w:rPr>
        <w:t xml:space="preserve"> اقتصادی،</w:t>
      </w:r>
      <w:r w:rsidR="00FE1DA6" w:rsidRPr="00F54D7A">
        <w:rPr>
          <w:rFonts w:hint="cs"/>
          <w:rtl/>
        </w:rPr>
        <w:t xml:space="preserve"> طرفی</w:t>
      </w:r>
      <w:r w:rsidR="00FD590C" w:rsidRPr="00F54D7A">
        <w:rPr>
          <w:rFonts w:hint="cs"/>
          <w:rtl/>
        </w:rPr>
        <w:t>ّ</w:t>
      </w:r>
      <w:r w:rsidR="00FE1DA6" w:rsidRPr="00F54D7A">
        <w:rPr>
          <w:rFonts w:hint="cs"/>
          <w:rtl/>
        </w:rPr>
        <w:t>ت یهود و مشرکین و</w:t>
      </w:r>
      <w:r w:rsidR="00FA53BD" w:rsidRPr="00F54D7A">
        <w:rPr>
          <w:rFonts w:hint="cs"/>
          <w:rtl/>
        </w:rPr>
        <w:t xml:space="preserve"> </w:t>
      </w:r>
      <w:r w:rsidR="00FE1DA6" w:rsidRPr="00F54D7A">
        <w:rPr>
          <w:rFonts w:hint="cs"/>
          <w:rtl/>
        </w:rPr>
        <w:t>جنگ و</w:t>
      </w:r>
      <w:r w:rsidR="00FA53BD" w:rsidRPr="00F54D7A">
        <w:rPr>
          <w:rFonts w:hint="cs"/>
          <w:rtl/>
        </w:rPr>
        <w:t xml:space="preserve"> </w:t>
      </w:r>
      <w:r w:rsidR="00FE1DA6" w:rsidRPr="00F54D7A">
        <w:rPr>
          <w:rFonts w:hint="cs"/>
          <w:rtl/>
        </w:rPr>
        <w:t>جدال و کشتن و</w:t>
      </w:r>
      <w:r w:rsidR="00FA53BD" w:rsidRPr="00F54D7A">
        <w:rPr>
          <w:rFonts w:hint="cs"/>
          <w:rtl/>
        </w:rPr>
        <w:t xml:space="preserve"> </w:t>
      </w:r>
      <w:r w:rsidR="00FE1DA6" w:rsidRPr="00F54D7A">
        <w:rPr>
          <w:rFonts w:hint="cs"/>
          <w:rtl/>
        </w:rPr>
        <w:t>قطع دست و پا گرفتار بودند، چنانکه خباب بن ارت را به جرم توحید گرفتار و میان آتش انداختند و</w:t>
      </w:r>
      <w:r w:rsidR="00FA53BD" w:rsidRPr="00F54D7A">
        <w:rPr>
          <w:rFonts w:hint="cs"/>
          <w:rtl/>
        </w:rPr>
        <w:t xml:space="preserve"> </w:t>
      </w:r>
      <w:r w:rsidR="00FE1DA6" w:rsidRPr="00F54D7A">
        <w:rPr>
          <w:rFonts w:hint="cs"/>
          <w:rtl/>
        </w:rPr>
        <w:t>کمر او را سوزانیدند که تا زنده بود خون و چرک از آن می‌آمد، گوید به رسول خدا</w:t>
      </w:r>
      <w:r w:rsidR="00A87B93" w:rsidRPr="00F54D7A">
        <w:rPr>
          <w:rFonts w:cs="CTraditional Arabic" w:hint="cs"/>
          <w:rtl/>
        </w:rPr>
        <w:t>ص</w:t>
      </w:r>
      <w:r w:rsidR="00FE1DA6" w:rsidRPr="00F54D7A">
        <w:rPr>
          <w:rFonts w:hint="cs"/>
          <w:rtl/>
        </w:rPr>
        <w:t xml:space="preserve"> شکایت از آزار مشرکین کردیم، فرمود</w:t>
      </w:r>
      <w:r w:rsidR="00CD3E26" w:rsidRPr="00F54D7A">
        <w:rPr>
          <w:rFonts w:hint="cs"/>
          <w:rtl/>
        </w:rPr>
        <w:t xml:space="preserve">: </w:t>
      </w:r>
      <w:r w:rsidR="00FE1DA6" w:rsidRPr="00F54D7A">
        <w:rPr>
          <w:rFonts w:hint="cs"/>
          <w:rtl/>
        </w:rPr>
        <w:t>أم</w:t>
      </w:r>
      <w:r w:rsidR="00FD590C" w:rsidRPr="00F54D7A">
        <w:rPr>
          <w:rFonts w:hint="cs"/>
          <w:rtl/>
        </w:rPr>
        <w:t>َ</w:t>
      </w:r>
      <w:r w:rsidR="00FE1DA6" w:rsidRPr="00F54D7A">
        <w:rPr>
          <w:rFonts w:hint="cs"/>
          <w:rtl/>
        </w:rPr>
        <w:t xml:space="preserve">م پیش از شما به انواع و اقسام </w:t>
      </w:r>
      <w:r w:rsidRPr="00F54D7A">
        <w:rPr>
          <w:rFonts w:hint="cs"/>
          <w:rtl/>
        </w:rPr>
        <w:t>بلا</w:t>
      </w:r>
      <w:r w:rsidR="00FE1DA6" w:rsidRPr="00F54D7A">
        <w:rPr>
          <w:rFonts w:hint="cs"/>
          <w:rtl/>
        </w:rPr>
        <w:t xml:space="preserve"> صبر کردند، حت</w:t>
      </w:r>
      <w:r w:rsidR="00FD590C" w:rsidRPr="00F54D7A">
        <w:rPr>
          <w:rFonts w:hint="cs"/>
          <w:rtl/>
        </w:rPr>
        <w:t>ّ</w:t>
      </w:r>
      <w:r w:rsidR="00FE1DA6" w:rsidRPr="00F54D7A">
        <w:rPr>
          <w:rFonts w:hint="cs"/>
          <w:rtl/>
        </w:rPr>
        <w:t>ی اینکه بعضی را با اره دو نیمه می‌کردند، و با شانه‌های آ</w:t>
      </w:r>
      <w:r w:rsidR="000B13EE" w:rsidRPr="00F54D7A">
        <w:rPr>
          <w:rFonts w:hint="cs"/>
          <w:rtl/>
        </w:rPr>
        <w:t>هنین بدن ایشان را شانه می‌کردند</w:t>
      </w:r>
      <w:r w:rsidR="00FE1DA6" w:rsidRPr="00F54D7A">
        <w:rPr>
          <w:rFonts w:hint="cs"/>
          <w:rtl/>
        </w:rPr>
        <w:t xml:space="preserve"> و گوشت بدن ا</w:t>
      </w:r>
      <w:r w:rsidR="000B13EE" w:rsidRPr="00F54D7A">
        <w:rPr>
          <w:rFonts w:hint="cs"/>
          <w:rtl/>
        </w:rPr>
        <w:t>یشان را از استخوان جدا می‌کردند</w:t>
      </w:r>
      <w:r w:rsidR="00D40CF8" w:rsidRPr="00D40CF8">
        <w:rPr>
          <w:vertAlign w:val="superscript"/>
          <w:rtl/>
          <w:lang w:bidi="ar-SA"/>
        </w:rPr>
        <w:t>(</w:t>
      </w:r>
      <w:r w:rsidR="00D40CF8" w:rsidRPr="00DF2ADA">
        <w:rPr>
          <w:rStyle w:val="FootnoteReference"/>
          <w:rFonts w:cs="IRLotus"/>
          <w:szCs w:val="28"/>
          <w:rtl/>
          <w:lang w:bidi="ar-SA"/>
        </w:rPr>
        <w:footnoteReference w:id="333"/>
      </w:r>
      <w:r w:rsidR="00D40CF8" w:rsidRPr="00D40CF8">
        <w:rPr>
          <w:rStyle w:val="FootnoteReference"/>
          <w:rFonts w:cs="IRLotus"/>
          <w:szCs w:val="28"/>
          <w:rtl/>
          <w:lang w:bidi="ar-SA"/>
        </w:rPr>
        <w:t>)</w:t>
      </w:r>
      <w:r w:rsidR="00FE1DA6" w:rsidRPr="00F54D7A">
        <w:rPr>
          <w:rFonts w:hint="cs"/>
          <w:rtl/>
        </w:rPr>
        <w:t xml:space="preserve"> و چه قدر عم</w:t>
      </w:r>
      <w:r w:rsidR="00FD590C" w:rsidRPr="00F54D7A">
        <w:rPr>
          <w:rFonts w:hint="cs"/>
          <w:rtl/>
        </w:rPr>
        <w:t>ّ</w:t>
      </w:r>
      <w:r w:rsidR="000B13EE" w:rsidRPr="00F54D7A">
        <w:rPr>
          <w:rFonts w:hint="cs"/>
          <w:rtl/>
        </w:rPr>
        <w:t>ار، بلال، صهیب، خبیب،</w:t>
      </w:r>
      <w:r w:rsidR="00FE1DA6" w:rsidRPr="00F54D7A">
        <w:rPr>
          <w:rFonts w:hint="cs"/>
          <w:rtl/>
        </w:rPr>
        <w:t xml:space="preserve"> ابن مسعود و سایرین را آزار کردند. پس مؤمنین زمان ما باید بدانند بی‌امتحان و ابتلاء اد</w:t>
      </w:r>
      <w:r w:rsidR="00FD590C" w:rsidRPr="00F54D7A">
        <w:rPr>
          <w:rFonts w:hint="cs"/>
          <w:rtl/>
        </w:rPr>
        <w:t>ّ</w:t>
      </w:r>
      <w:r w:rsidR="000B13EE" w:rsidRPr="00F54D7A">
        <w:rPr>
          <w:rFonts w:hint="cs"/>
          <w:rtl/>
        </w:rPr>
        <w:t>عای ایمان ارزشی ندارد</w:t>
      </w:r>
      <w:r w:rsidR="00FE1DA6" w:rsidRPr="00F54D7A">
        <w:rPr>
          <w:rFonts w:hint="cs"/>
          <w:rtl/>
        </w:rPr>
        <w:t xml:space="preserve"> و بی‌صبری در مقابل بلاها یکی از گناهان انبیا بوده که خدا به رسول خود در آیات متعدده أمر به استغفار کرده.</w:t>
      </w:r>
    </w:p>
    <w:p w:rsidR="00CA7867" w:rsidRPr="00F54D7A" w:rsidRDefault="00CA7867" w:rsidP="00C249CC">
      <w:pPr>
        <w:pStyle w:val="ae"/>
        <w:rPr>
          <w:rFonts w:ascii="Times New Roman" w:hAnsi="Times New Roman" w:cs="B Lotus"/>
          <w:b/>
          <w:bCs/>
          <w:sz w:val="34"/>
          <w:szCs w:val="34"/>
          <w:rtl/>
          <w:lang w:bidi="fa-IR"/>
        </w:rPr>
      </w:pPr>
      <w:r w:rsidRPr="00F54D7A">
        <w:rPr>
          <w:rFonts w:ascii="Traditional Arabic" w:hAnsi="Traditional Arabic" w:cs="Traditional Arabic"/>
          <w:rtl/>
          <w:lang w:bidi="fa-IR"/>
        </w:rPr>
        <w:t>﴿</w:t>
      </w:r>
      <w:r w:rsidR="00207CE6" w:rsidRPr="00F54D7A">
        <w:rPr>
          <w:rFonts w:hint="cs"/>
          <w:rtl/>
        </w:rPr>
        <w:t>يَسۡ‍َٔلُونَكَ</w:t>
      </w:r>
      <w:r w:rsidR="00207CE6" w:rsidRPr="00F54D7A">
        <w:rPr>
          <w:rtl/>
        </w:rPr>
        <w:t xml:space="preserve"> </w:t>
      </w:r>
      <w:r w:rsidR="00207CE6" w:rsidRPr="00F54D7A">
        <w:rPr>
          <w:rFonts w:hint="cs"/>
          <w:rtl/>
        </w:rPr>
        <w:t>مَاذَا</w:t>
      </w:r>
      <w:r w:rsidR="00207CE6" w:rsidRPr="00F54D7A">
        <w:rPr>
          <w:rtl/>
        </w:rPr>
        <w:t xml:space="preserve"> </w:t>
      </w:r>
      <w:r w:rsidR="00207CE6" w:rsidRPr="00F54D7A">
        <w:rPr>
          <w:rFonts w:hint="cs"/>
          <w:rtl/>
        </w:rPr>
        <w:t>يُنفِقُونَۖ</w:t>
      </w:r>
      <w:r w:rsidR="00207CE6" w:rsidRPr="00F54D7A">
        <w:rPr>
          <w:rtl/>
        </w:rPr>
        <w:t xml:space="preserve"> </w:t>
      </w:r>
      <w:r w:rsidR="00207CE6" w:rsidRPr="00F54D7A">
        <w:rPr>
          <w:rFonts w:hint="cs"/>
          <w:rtl/>
        </w:rPr>
        <w:t>قُلۡ</w:t>
      </w:r>
      <w:r w:rsidR="00207CE6" w:rsidRPr="00F54D7A">
        <w:rPr>
          <w:rtl/>
        </w:rPr>
        <w:t xml:space="preserve"> </w:t>
      </w:r>
      <w:r w:rsidR="00207CE6" w:rsidRPr="00F54D7A">
        <w:rPr>
          <w:rFonts w:hint="cs"/>
          <w:rtl/>
        </w:rPr>
        <w:t>مَآ</w:t>
      </w:r>
      <w:r w:rsidR="00207CE6" w:rsidRPr="00F54D7A">
        <w:rPr>
          <w:rtl/>
        </w:rPr>
        <w:t xml:space="preserve"> </w:t>
      </w:r>
      <w:r w:rsidR="00207CE6" w:rsidRPr="00F54D7A">
        <w:rPr>
          <w:rFonts w:hint="cs"/>
          <w:rtl/>
        </w:rPr>
        <w:t>أَنفَقۡتُم</w:t>
      </w:r>
      <w:r w:rsidR="00207CE6" w:rsidRPr="00F54D7A">
        <w:rPr>
          <w:rtl/>
        </w:rPr>
        <w:t xml:space="preserve"> </w:t>
      </w:r>
      <w:r w:rsidR="00207CE6" w:rsidRPr="00F54D7A">
        <w:rPr>
          <w:rFonts w:hint="cs"/>
          <w:rtl/>
        </w:rPr>
        <w:t>مِّنۡ</w:t>
      </w:r>
      <w:r w:rsidR="00207CE6" w:rsidRPr="00F54D7A">
        <w:rPr>
          <w:rtl/>
        </w:rPr>
        <w:t xml:space="preserve"> </w:t>
      </w:r>
      <w:r w:rsidR="00207CE6" w:rsidRPr="00F54D7A">
        <w:rPr>
          <w:rFonts w:hint="cs"/>
          <w:rtl/>
        </w:rPr>
        <w:t>خَيۡرٖ</w:t>
      </w:r>
      <w:r w:rsidR="00207CE6" w:rsidRPr="00F54D7A">
        <w:rPr>
          <w:rtl/>
        </w:rPr>
        <w:t xml:space="preserve"> </w:t>
      </w:r>
      <w:r w:rsidR="00207CE6" w:rsidRPr="00F54D7A">
        <w:rPr>
          <w:rFonts w:hint="cs"/>
          <w:rtl/>
        </w:rPr>
        <w:t>فَلِلۡوَٰلِدَيۡنِ</w:t>
      </w:r>
      <w:r w:rsidR="00207CE6" w:rsidRPr="00F54D7A">
        <w:rPr>
          <w:rtl/>
        </w:rPr>
        <w:t xml:space="preserve"> </w:t>
      </w:r>
      <w:r w:rsidR="00207CE6" w:rsidRPr="00F54D7A">
        <w:rPr>
          <w:rFonts w:hint="cs"/>
          <w:rtl/>
        </w:rPr>
        <w:t>وَٱلۡأَقۡرَبِينَ</w:t>
      </w:r>
      <w:r w:rsidR="00207CE6" w:rsidRPr="00F54D7A">
        <w:rPr>
          <w:rtl/>
        </w:rPr>
        <w:t xml:space="preserve"> </w:t>
      </w:r>
      <w:r w:rsidR="00207CE6" w:rsidRPr="00F54D7A">
        <w:rPr>
          <w:rFonts w:hint="cs"/>
          <w:rtl/>
        </w:rPr>
        <w:t>وَٱلۡيَتَٰمَىٰ</w:t>
      </w:r>
      <w:r w:rsidR="00207CE6" w:rsidRPr="00F54D7A">
        <w:rPr>
          <w:rtl/>
        </w:rPr>
        <w:t xml:space="preserve"> </w:t>
      </w:r>
      <w:r w:rsidR="00207CE6" w:rsidRPr="00F54D7A">
        <w:rPr>
          <w:rFonts w:hint="cs"/>
          <w:rtl/>
        </w:rPr>
        <w:t>وَٱلۡمَسَٰكِينِ</w:t>
      </w:r>
      <w:r w:rsidR="00207CE6" w:rsidRPr="00F54D7A">
        <w:rPr>
          <w:rtl/>
        </w:rPr>
        <w:t xml:space="preserve"> </w:t>
      </w:r>
      <w:r w:rsidR="00207CE6" w:rsidRPr="00F54D7A">
        <w:rPr>
          <w:rFonts w:hint="cs"/>
          <w:rtl/>
        </w:rPr>
        <w:t>وَٱبۡنِ</w:t>
      </w:r>
      <w:r w:rsidR="00207CE6" w:rsidRPr="00F54D7A">
        <w:rPr>
          <w:rtl/>
        </w:rPr>
        <w:t xml:space="preserve"> </w:t>
      </w:r>
      <w:r w:rsidR="00207CE6" w:rsidRPr="00F54D7A">
        <w:rPr>
          <w:rFonts w:hint="cs"/>
          <w:rtl/>
        </w:rPr>
        <w:t>ٱلسَّبِيلِۗ</w:t>
      </w:r>
      <w:r w:rsidR="00207CE6" w:rsidRPr="00F54D7A">
        <w:rPr>
          <w:rtl/>
        </w:rPr>
        <w:t xml:space="preserve"> </w:t>
      </w:r>
      <w:r w:rsidR="00207CE6" w:rsidRPr="00F54D7A">
        <w:rPr>
          <w:rFonts w:hint="cs"/>
          <w:rtl/>
        </w:rPr>
        <w:t>وَمَا</w:t>
      </w:r>
      <w:r w:rsidR="00207CE6" w:rsidRPr="00F54D7A">
        <w:rPr>
          <w:rtl/>
        </w:rPr>
        <w:t xml:space="preserve"> </w:t>
      </w:r>
      <w:r w:rsidR="00207CE6" w:rsidRPr="00F54D7A">
        <w:rPr>
          <w:rFonts w:hint="cs"/>
          <w:rtl/>
        </w:rPr>
        <w:t>تَفۡعَلُواْ</w:t>
      </w:r>
      <w:r w:rsidR="00207CE6" w:rsidRPr="00F54D7A">
        <w:rPr>
          <w:rtl/>
        </w:rPr>
        <w:t xml:space="preserve"> </w:t>
      </w:r>
      <w:r w:rsidR="00207CE6" w:rsidRPr="00F54D7A">
        <w:rPr>
          <w:rFonts w:hint="cs"/>
          <w:rtl/>
        </w:rPr>
        <w:t>مِنۡ</w:t>
      </w:r>
      <w:r w:rsidR="00207CE6" w:rsidRPr="00F54D7A">
        <w:rPr>
          <w:rtl/>
        </w:rPr>
        <w:t xml:space="preserve"> </w:t>
      </w:r>
      <w:r w:rsidR="00207CE6" w:rsidRPr="00F54D7A">
        <w:rPr>
          <w:rFonts w:hint="cs"/>
          <w:rtl/>
        </w:rPr>
        <w:t>خَيۡرٖ</w:t>
      </w:r>
      <w:r w:rsidR="00207CE6" w:rsidRPr="00F54D7A">
        <w:rPr>
          <w:rtl/>
        </w:rPr>
        <w:t xml:space="preserve"> </w:t>
      </w:r>
      <w:r w:rsidR="00207CE6" w:rsidRPr="00F54D7A">
        <w:rPr>
          <w:rFonts w:hint="cs"/>
          <w:rtl/>
        </w:rPr>
        <w:t>فَإِنَّ</w:t>
      </w:r>
      <w:r w:rsidR="00207CE6" w:rsidRPr="00F54D7A">
        <w:rPr>
          <w:rtl/>
        </w:rPr>
        <w:t xml:space="preserve"> </w:t>
      </w:r>
      <w:r w:rsidR="00207CE6" w:rsidRPr="00F54D7A">
        <w:rPr>
          <w:rFonts w:hint="cs"/>
          <w:rtl/>
        </w:rPr>
        <w:t>ٱللَّهَ</w:t>
      </w:r>
      <w:r w:rsidR="00207CE6" w:rsidRPr="00F54D7A">
        <w:rPr>
          <w:rtl/>
        </w:rPr>
        <w:t xml:space="preserve"> </w:t>
      </w:r>
      <w:r w:rsidR="00207CE6" w:rsidRPr="00F54D7A">
        <w:rPr>
          <w:rFonts w:hint="cs"/>
          <w:rtl/>
        </w:rPr>
        <w:t>بِهِۦ</w:t>
      </w:r>
      <w:r w:rsidR="00207CE6" w:rsidRPr="00F54D7A">
        <w:rPr>
          <w:rtl/>
        </w:rPr>
        <w:t xml:space="preserve"> </w:t>
      </w:r>
      <w:r w:rsidR="00207CE6" w:rsidRPr="00F54D7A">
        <w:rPr>
          <w:rFonts w:hint="cs"/>
          <w:rtl/>
        </w:rPr>
        <w:t>عَلِيمٞ</w:t>
      </w:r>
      <w:r w:rsidR="00207CE6" w:rsidRPr="00F54D7A">
        <w:rPr>
          <w:rtl/>
        </w:rPr>
        <w:t xml:space="preserve"> </w:t>
      </w:r>
      <w:r w:rsidR="00207CE6" w:rsidRPr="00F54D7A">
        <w:rPr>
          <w:rFonts w:hint="cs"/>
          <w:rtl/>
        </w:rPr>
        <w:t>٢١٥</w:t>
      </w:r>
      <w:r w:rsidRPr="00F54D7A">
        <w:rPr>
          <w:rFonts w:ascii="Traditional Arabic" w:hAnsi="Traditional Arabic" w:cs="Traditional Arabic"/>
          <w:rtl/>
          <w:lang w:bidi="fa-IR"/>
        </w:rPr>
        <w:t>﴾</w:t>
      </w:r>
      <w:r w:rsidRPr="00F54D7A">
        <w:rPr>
          <w:rFonts w:ascii="Times New Roman" w:hAnsi="Times New Roman" w:cs="B Lotus" w:hint="cs"/>
          <w:rtl/>
          <w:lang w:bidi="fa-IR"/>
        </w:rPr>
        <w:t xml:space="preserve"> </w:t>
      </w:r>
      <w:r w:rsidRPr="00F54D7A">
        <w:rPr>
          <w:rFonts w:ascii="Times New Roman" w:hAnsi="Times New Roman" w:cs="B Lotus" w:hint="cs"/>
          <w:rtl/>
          <w:lang w:bidi="fa-IR"/>
        </w:rPr>
        <w:tab/>
      </w:r>
      <w:r w:rsidRPr="00F54D7A">
        <w:rPr>
          <w:rStyle w:val="Char5"/>
          <w:rFonts w:hint="cs"/>
          <w:rtl/>
        </w:rPr>
        <w:t>[البقرة: 239]</w:t>
      </w:r>
      <w:r w:rsidRPr="00F54D7A">
        <w:rPr>
          <w:rFonts w:ascii="Times New Roman" w:hAnsi="Times New Roman" w:cs="B Lotus" w:hint="cs"/>
          <w:rtl/>
          <w:lang w:bidi="fa-IR"/>
        </w:rPr>
        <w:t>.</w:t>
      </w:r>
    </w:p>
    <w:p w:rsidR="00FE1DA6" w:rsidRPr="00F54D7A" w:rsidRDefault="00FE1DA6" w:rsidP="00C249CC">
      <w:pPr>
        <w:pStyle w:val="af"/>
        <w:widowControl w:val="0"/>
        <w:rPr>
          <w:rtl/>
        </w:rPr>
      </w:pPr>
      <w:r w:rsidRPr="00F54D7A">
        <w:rPr>
          <w:rFonts w:hint="cs"/>
          <w:b/>
          <w:bCs/>
          <w:rtl/>
        </w:rPr>
        <w:t>ترجمه</w:t>
      </w:r>
      <w:r w:rsidR="00CD3E26" w:rsidRPr="00F54D7A">
        <w:rPr>
          <w:rFonts w:hint="cs"/>
          <w:b/>
          <w:bCs/>
          <w:rtl/>
        </w:rPr>
        <w:t xml:space="preserve">: </w:t>
      </w:r>
      <w:r w:rsidRPr="00F54D7A">
        <w:rPr>
          <w:rFonts w:hint="cs"/>
          <w:rtl/>
        </w:rPr>
        <w:t>از تو سؤال می‌کنند که چه انفاق بکنند، بگو آنچه از خیر انفاق کنید پ</w:t>
      </w:r>
      <w:r w:rsidR="004C11F2" w:rsidRPr="00F54D7A">
        <w:rPr>
          <w:rFonts w:hint="cs"/>
          <w:rtl/>
        </w:rPr>
        <w:t>س برای والدین، نزدیکان،</w:t>
      </w:r>
      <w:r w:rsidRPr="00F54D7A">
        <w:rPr>
          <w:rFonts w:hint="cs"/>
          <w:rtl/>
        </w:rPr>
        <w:t xml:space="preserve"> </w:t>
      </w:r>
      <w:r w:rsidR="001C4D1F" w:rsidRPr="00F54D7A">
        <w:rPr>
          <w:rFonts w:hint="cs"/>
          <w:rtl/>
        </w:rPr>
        <w:t>يتيما</w:t>
      </w:r>
      <w:r w:rsidR="004C11F2" w:rsidRPr="00F54D7A">
        <w:rPr>
          <w:rFonts w:hint="cs"/>
          <w:rtl/>
        </w:rPr>
        <w:t>ن،</w:t>
      </w:r>
      <w:r w:rsidRPr="00F54D7A">
        <w:rPr>
          <w:rFonts w:hint="cs"/>
          <w:rtl/>
        </w:rPr>
        <w:t xml:space="preserve"> مساکین و غرباء در راه</w:t>
      </w:r>
      <w:r w:rsidR="004C11F2" w:rsidRPr="00F54D7A">
        <w:rPr>
          <w:rFonts w:hint="cs"/>
          <w:rtl/>
        </w:rPr>
        <w:t xml:space="preserve"> </w:t>
      </w:r>
      <w:r w:rsidRPr="00F54D7A">
        <w:rPr>
          <w:rFonts w:hint="cs"/>
          <w:rtl/>
        </w:rPr>
        <w:t>‌مانده تعل</w:t>
      </w:r>
      <w:r w:rsidR="004C11F2" w:rsidRPr="00F54D7A">
        <w:rPr>
          <w:rFonts w:hint="cs"/>
          <w:rtl/>
        </w:rPr>
        <w:t>ّق دارد</w:t>
      </w:r>
      <w:r w:rsidR="00FD590C" w:rsidRPr="00F54D7A">
        <w:rPr>
          <w:rFonts w:hint="cs"/>
          <w:rtl/>
        </w:rPr>
        <w:t xml:space="preserve"> و هر</w:t>
      </w:r>
      <w:r w:rsidR="004C11F2" w:rsidRPr="00F54D7A">
        <w:rPr>
          <w:rFonts w:hint="cs"/>
          <w:rtl/>
        </w:rPr>
        <w:t xml:space="preserve"> </w:t>
      </w:r>
      <w:r w:rsidRPr="00F54D7A">
        <w:rPr>
          <w:rFonts w:hint="cs"/>
          <w:rtl/>
        </w:rPr>
        <w:t>کار خیری بکنید، باید بدانید که خدا به آن داناست.(215)</w:t>
      </w:r>
    </w:p>
    <w:p w:rsidR="00FE1DA6" w:rsidRPr="00F54D7A" w:rsidRDefault="00FE1DA6" w:rsidP="00C249CC">
      <w:pPr>
        <w:pStyle w:val="a2"/>
        <w:widowControl w:val="0"/>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در این آیه سائل سؤال کرده از اینکه چه چیز انفاق کند؟ خدا در جواب فرموده مصرف آن را ملاحظه کنید. یعنی هر چه انفاق کنید کم و یا زیاد باید</w:t>
      </w:r>
      <w:r w:rsidR="004C11F2" w:rsidRPr="00F54D7A">
        <w:rPr>
          <w:rFonts w:hint="cs"/>
          <w:rtl/>
        </w:rPr>
        <w:t xml:space="preserve"> </w:t>
      </w:r>
      <w:r w:rsidRPr="00F54D7A">
        <w:rPr>
          <w:rFonts w:hint="cs"/>
          <w:rtl/>
        </w:rPr>
        <w:t>به مصرف آن اهمیت بدهید.</w:t>
      </w:r>
    </w:p>
    <w:p w:rsidR="00CA7867" w:rsidRPr="00F54D7A" w:rsidRDefault="00CA7867" w:rsidP="00C249CC">
      <w:pPr>
        <w:pStyle w:val="ae"/>
        <w:rPr>
          <w:rFonts w:ascii="Times New Roman" w:hAnsi="Times New Roman" w:cs="B Lotus"/>
          <w:b/>
          <w:bCs/>
          <w:sz w:val="34"/>
          <w:szCs w:val="34"/>
          <w:rtl/>
        </w:rPr>
      </w:pPr>
      <w:r w:rsidRPr="00F54D7A">
        <w:rPr>
          <w:rFonts w:ascii="Traditional Arabic" w:hAnsi="Traditional Arabic" w:cs="Traditional Arabic"/>
          <w:rtl/>
        </w:rPr>
        <w:t>﴿</w:t>
      </w:r>
      <w:r w:rsidR="00207CE6" w:rsidRPr="00F54D7A">
        <w:rPr>
          <w:rtl/>
        </w:rPr>
        <w:t>كُتِبَ عَلَيۡكُمُ ٱلۡقِتَالُ وَهُوَ كُرۡهٞ لَّكُمۡۖ وَعَسَىٰٓ أَن تَكۡرَهُواْ شَيۡ‍ٔٗا وَهُوَ خَيۡرٞ لَّكُمۡۖ وَعَسَىٰٓ أَن تُحِبُّواْ شَيۡ‍ٔٗا وَهُوَ شَرّٞ لَّكُمۡۚ وَٱللَّهُ يَعۡلَمُ وَأَنتُمۡ لَا تَعۡلَمُونَ ٢١٦ يَسۡ‍َٔلُونَكَ عَنِ ٱلشَّهۡرِ ٱلۡحَرَامِ قِتَالٖ فِيهِۖ قُلۡ قِتَالٞ فِيهِ كَبِيرٞۚ وَصَدٌّ عَن سَبِيلِ ٱللَّهِ وَكُفۡرُۢ بِهِۦ وَٱلۡمَسۡجِدِ ٱلۡحَرَامِ وَإِخۡرَاجُ أَهۡلِهِۦ مِنۡهُ أَكۡبَرُ عِندَ ٱللَّهِۚ وَٱلۡفِتۡنَةُ أَكۡبَرُ مِنَ ٱلۡقَتۡلِۗ وَلَا يَزَالُونَ يُقَٰتِلُونَكُمۡ حَتَّىٰ يَرُدُّوكُمۡ عَن دِينِكُمۡ إِنِ ٱسۡتَطَٰعُواْۚ وَمَن يَرۡتَدِدۡ مِنكُمۡ عَن دِينِهِۦ فَيَمُتۡ وَهُوَ كَافِرٞ فَأُوْلَٰٓئِكَ حَبِطَتۡ أَعۡمَٰلُهُمۡ فِي ٱلدُّنۡيَا وَٱلۡأٓخِرَةِۖ وَأُوْلَٰٓئِكَ أَصۡحَٰبُ ٱلنَّارِۖ هُمۡ فِيهَا خَٰلِدُونَ ٢١٧</w:t>
      </w:r>
      <w:r w:rsidRPr="00F54D7A">
        <w:rPr>
          <w:rFonts w:ascii="Traditional Arabic" w:hAnsi="Traditional Arabic" w:cs="Traditional Arabic"/>
          <w:rtl/>
        </w:rPr>
        <w:t>﴾</w:t>
      </w:r>
      <w:r w:rsidRPr="00F54D7A">
        <w:rPr>
          <w:rFonts w:ascii="Times New Roman" w:hAnsi="Times New Roman" w:cs="B Lotus"/>
          <w:rtl/>
        </w:rPr>
        <w:t xml:space="preserve"> </w:t>
      </w:r>
      <w:r w:rsidRPr="00F54D7A">
        <w:rPr>
          <w:rFonts w:ascii="Times New Roman" w:hAnsi="Times New Roman" w:cs="B Lotus"/>
          <w:rtl/>
        </w:rPr>
        <w:tab/>
      </w:r>
      <w:r w:rsidRPr="00F54D7A">
        <w:rPr>
          <w:rStyle w:val="Char5"/>
          <w:rtl/>
          <w:lang w:bidi="ar-SA"/>
        </w:rPr>
        <w:t>[البقرة: 216-217]</w:t>
      </w:r>
      <w:r w:rsidRPr="00F54D7A">
        <w:rPr>
          <w:rFonts w:ascii="Times New Roman" w:hAnsi="Times New Roman" w:cs="B Lotus"/>
          <w:rtl/>
        </w:rPr>
        <w:t>.</w:t>
      </w:r>
    </w:p>
    <w:p w:rsidR="00C61F86" w:rsidRPr="00F54D7A" w:rsidRDefault="00FE1DA6" w:rsidP="00C249CC">
      <w:pPr>
        <w:pStyle w:val="af"/>
        <w:rPr>
          <w:sz w:val="2"/>
          <w:szCs w:val="2"/>
          <w:rtl/>
        </w:rPr>
      </w:pPr>
      <w:r w:rsidRPr="00F54D7A">
        <w:rPr>
          <w:rFonts w:hint="cs"/>
          <w:b/>
          <w:bCs/>
          <w:rtl/>
        </w:rPr>
        <w:t>ترجمه</w:t>
      </w:r>
      <w:r w:rsidR="00CD3E26" w:rsidRPr="00F54D7A">
        <w:rPr>
          <w:rFonts w:hint="cs"/>
          <w:b/>
          <w:bCs/>
          <w:rtl/>
        </w:rPr>
        <w:t>:</w:t>
      </w:r>
      <w:r w:rsidR="00CD3E26" w:rsidRPr="00F54D7A">
        <w:rPr>
          <w:rFonts w:hint="cs"/>
          <w:rtl/>
        </w:rPr>
        <w:t xml:space="preserve"> </w:t>
      </w:r>
      <w:r w:rsidRPr="00F54D7A">
        <w:rPr>
          <w:rFonts w:hint="cs"/>
          <w:rtl/>
        </w:rPr>
        <w:t>مقر</w:t>
      </w:r>
      <w:r w:rsidR="00FD590C" w:rsidRPr="00F54D7A">
        <w:rPr>
          <w:rFonts w:hint="cs"/>
          <w:rtl/>
        </w:rPr>
        <w:t>ّ</w:t>
      </w:r>
      <w:r w:rsidRPr="00F54D7A">
        <w:rPr>
          <w:rFonts w:hint="cs"/>
          <w:rtl/>
        </w:rPr>
        <w:t>ر شد بر شما جهاد و حال آنکه برای شما جهاد ناخوش</w:t>
      </w:r>
      <w:r w:rsidRPr="00F54D7A">
        <w:rPr>
          <w:rFonts w:hint="eastAsia"/>
          <w:rtl/>
        </w:rPr>
        <w:t>‌</w:t>
      </w:r>
      <w:r w:rsidR="004C11F2" w:rsidRPr="00F54D7A">
        <w:rPr>
          <w:rFonts w:hint="cs"/>
          <w:rtl/>
        </w:rPr>
        <w:t>آمد است</w:t>
      </w:r>
      <w:r w:rsidRPr="00F54D7A">
        <w:rPr>
          <w:rFonts w:hint="cs"/>
          <w:rtl/>
        </w:rPr>
        <w:t xml:space="preserve"> و شاید چیزی را</w:t>
      </w:r>
      <w:r w:rsidR="00C61F86" w:rsidRPr="00F54D7A">
        <w:rPr>
          <w:rtl/>
        </w:rPr>
        <w:br/>
      </w:r>
    </w:p>
    <w:p w:rsidR="00FE1DA6" w:rsidRPr="00F54D7A" w:rsidRDefault="00FE1DA6" w:rsidP="00C249CC">
      <w:pPr>
        <w:pStyle w:val="af"/>
        <w:rPr>
          <w:rtl/>
        </w:rPr>
      </w:pPr>
      <w:r w:rsidRPr="00F54D7A">
        <w:rPr>
          <w:rFonts w:hint="cs"/>
          <w:rtl/>
        </w:rPr>
        <w:t>ن</w:t>
      </w:r>
      <w:r w:rsidR="004C11F2" w:rsidRPr="00F54D7A">
        <w:rPr>
          <w:rFonts w:hint="cs"/>
          <w:rtl/>
        </w:rPr>
        <w:t>اخوش دارید که برای شما خوب باشد</w:t>
      </w:r>
      <w:r w:rsidRPr="00F54D7A">
        <w:rPr>
          <w:rFonts w:hint="cs"/>
          <w:rtl/>
        </w:rPr>
        <w:t xml:space="preserve"> و شاید چیزی را دوست </w:t>
      </w:r>
      <w:r w:rsidR="004C11F2" w:rsidRPr="00F54D7A">
        <w:rPr>
          <w:rFonts w:hint="cs"/>
          <w:rtl/>
        </w:rPr>
        <w:t>داشته باشید که برای شما بد باشد</w:t>
      </w:r>
      <w:r w:rsidRPr="00F54D7A">
        <w:rPr>
          <w:rFonts w:hint="cs"/>
          <w:rtl/>
        </w:rPr>
        <w:t xml:space="preserve"> و خدا می‌داند و شما نمی</w:t>
      </w:r>
      <w:r w:rsidRPr="00F54D7A">
        <w:rPr>
          <w:rFonts w:hint="eastAsia"/>
          <w:rtl/>
        </w:rPr>
        <w:t>‌دانید (216) از قتال در ماه حرام از تو سؤال می‌کنند، بگو قتال در آن کار بزرگ است. ولی صد</w:t>
      </w:r>
      <w:r w:rsidR="00FD590C" w:rsidRPr="00F54D7A">
        <w:rPr>
          <w:rFonts w:hint="cs"/>
          <w:rtl/>
        </w:rPr>
        <w:t>ِّ</w:t>
      </w:r>
      <w:r w:rsidRPr="00F54D7A">
        <w:rPr>
          <w:rFonts w:hint="eastAsia"/>
          <w:rtl/>
        </w:rPr>
        <w:t xml:space="preserve"> از راه خدا و کفر به او و مسجدالحرام و بیرون‌کردن</w:t>
      </w:r>
      <w:r w:rsidR="004C11F2" w:rsidRPr="00F54D7A">
        <w:rPr>
          <w:rFonts w:hint="eastAsia"/>
          <w:rtl/>
        </w:rPr>
        <w:t xml:space="preserve"> اهلش از آن، بزرگتر است نزد خدا و فتنه بزرگتر از کشتن است</w:t>
      </w:r>
      <w:r w:rsidRPr="00F54D7A">
        <w:rPr>
          <w:rFonts w:hint="eastAsia"/>
          <w:rtl/>
        </w:rPr>
        <w:t xml:space="preserve"> و ایشان همواره با شما کارزار می‌کنند تا شما را از دین</w:t>
      </w:r>
      <w:r w:rsidR="004C11F2" w:rsidRPr="00F54D7A">
        <w:rPr>
          <w:rFonts w:hint="eastAsia"/>
          <w:rtl/>
        </w:rPr>
        <w:t>تان برگردانند اگر بتوانند</w:t>
      </w:r>
      <w:r w:rsidR="00E7267D" w:rsidRPr="00F54D7A">
        <w:rPr>
          <w:rFonts w:hint="eastAsia"/>
          <w:rtl/>
        </w:rPr>
        <w:t xml:space="preserve"> و هر</w:t>
      </w:r>
      <w:r w:rsidR="004C11F2" w:rsidRPr="00F54D7A">
        <w:rPr>
          <w:rFonts w:hint="cs"/>
          <w:rtl/>
        </w:rPr>
        <w:t>‌</w:t>
      </w:r>
      <w:r w:rsidRPr="00F54D7A">
        <w:rPr>
          <w:rFonts w:hint="eastAsia"/>
          <w:rtl/>
        </w:rPr>
        <w:t>کس از شما از دینش برگ</w:t>
      </w:r>
      <w:r w:rsidR="00D65692" w:rsidRPr="00F54D7A">
        <w:rPr>
          <w:rFonts w:hint="cs"/>
          <w:rtl/>
        </w:rPr>
        <w:t>ر</w:t>
      </w:r>
      <w:r w:rsidRPr="00F54D7A">
        <w:rPr>
          <w:rFonts w:hint="eastAsia"/>
          <w:rtl/>
        </w:rPr>
        <w:t>دد سپس در حال کفر بمیرد، پس این کسان اعمالشان در دنیا</w:t>
      </w:r>
      <w:r w:rsidR="00E7267D" w:rsidRPr="00F54D7A">
        <w:rPr>
          <w:rFonts w:hint="cs"/>
          <w:rtl/>
        </w:rPr>
        <w:t xml:space="preserve"> </w:t>
      </w:r>
      <w:r w:rsidRPr="00F54D7A">
        <w:rPr>
          <w:rFonts w:hint="eastAsia"/>
          <w:rtl/>
        </w:rPr>
        <w:t>و آخرت ناچیز است و این کسان اهل آتشند که در آن جاوید بمانند.(217)</w:t>
      </w:r>
    </w:p>
    <w:p w:rsidR="00FE1DA6" w:rsidRPr="00F54D7A" w:rsidRDefault="00FE1DA6"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باید دانست که در</w:t>
      </w:r>
      <w:r w:rsidR="004C11F2" w:rsidRPr="00F54D7A">
        <w:rPr>
          <w:rFonts w:hint="eastAsia"/>
          <w:rtl/>
        </w:rPr>
        <w:t>‌</w:t>
      </w:r>
      <w:r w:rsidR="004C11F2" w:rsidRPr="00F54D7A">
        <w:rPr>
          <w:rFonts w:hint="cs"/>
          <w:rtl/>
        </w:rPr>
        <w:t xml:space="preserve"> </w:t>
      </w:r>
      <w:r w:rsidRPr="00F54D7A">
        <w:rPr>
          <w:rFonts w:hint="cs"/>
          <w:rtl/>
        </w:rPr>
        <w:t>این آیات از رسول خدا</w:t>
      </w:r>
      <w:r w:rsidR="00A87B93" w:rsidRPr="00F54D7A">
        <w:rPr>
          <w:rFonts w:cs="CTraditional Arabic" w:hint="cs"/>
          <w:rtl/>
        </w:rPr>
        <w:t>ص</w:t>
      </w:r>
      <w:r w:rsidRPr="00F54D7A">
        <w:rPr>
          <w:rFonts w:hint="cs"/>
          <w:rtl/>
        </w:rPr>
        <w:t xml:space="preserve"> سؤالاتی شده و چون رسول خدا</w:t>
      </w:r>
      <w:r w:rsidR="00A87B93" w:rsidRPr="00F54D7A">
        <w:rPr>
          <w:rFonts w:cs="CTraditional Arabic" w:hint="cs"/>
          <w:rtl/>
        </w:rPr>
        <w:t>ص</w:t>
      </w:r>
      <w:r w:rsidRPr="00F54D7A">
        <w:rPr>
          <w:rFonts w:hint="cs"/>
          <w:rtl/>
        </w:rPr>
        <w:t xml:space="preserve"> ن</w:t>
      </w:r>
      <w:r w:rsidR="004C11F2" w:rsidRPr="00F54D7A">
        <w:rPr>
          <w:rFonts w:hint="cs"/>
          <w:rtl/>
        </w:rPr>
        <w:t>می‌دانسته، خدای تعالی جواب داده</w:t>
      </w:r>
      <w:r w:rsidRPr="00F54D7A">
        <w:rPr>
          <w:rFonts w:hint="cs"/>
          <w:rtl/>
        </w:rPr>
        <w:t xml:space="preserve"> و لذا فرموده</w:t>
      </w:r>
      <w:r w:rsidR="00CD3E26" w:rsidRPr="00F54D7A">
        <w:rPr>
          <w:rFonts w:hint="cs"/>
          <w:rtl/>
        </w:rPr>
        <w:t>:</w:t>
      </w:r>
      <w:r w:rsidR="00207CE6" w:rsidRPr="00F54D7A">
        <w:rPr>
          <w:rFonts w:hint="cs"/>
          <w:rtl/>
        </w:rPr>
        <w:t xml:space="preserve"> </w:t>
      </w:r>
      <w:r w:rsidR="003205D3" w:rsidRPr="00F54D7A">
        <w:rPr>
          <w:rFonts w:ascii="Traditional Arabic" w:hAnsi="Traditional Arabic" w:cs="Traditional Arabic"/>
          <w:rtl/>
        </w:rPr>
        <w:t>﴿</w:t>
      </w:r>
      <w:r w:rsidR="00207CE6" w:rsidRPr="00F54D7A">
        <w:rPr>
          <w:rStyle w:val="Char4"/>
          <w:rFonts w:hint="cs"/>
          <w:rtl/>
        </w:rPr>
        <w:t>وَأَنتُمۡ</w:t>
      </w:r>
      <w:r w:rsidR="00207CE6" w:rsidRPr="00F54D7A">
        <w:rPr>
          <w:rStyle w:val="Char4"/>
          <w:rtl/>
        </w:rPr>
        <w:t xml:space="preserve"> </w:t>
      </w:r>
      <w:r w:rsidR="00207CE6" w:rsidRPr="00F54D7A">
        <w:rPr>
          <w:rStyle w:val="Char4"/>
          <w:rFonts w:hint="cs"/>
          <w:rtl/>
        </w:rPr>
        <w:t>لَا</w:t>
      </w:r>
      <w:r w:rsidR="00207CE6" w:rsidRPr="00F54D7A">
        <w:rPr>
          <w:rStyle w:val="Char4"/>
          <w:rtl/>
        </w:rPr>
        <w:t xml:space="preserve"> </w:t>
      </w:r>
      <w:r w:rsidR="00207CE6" w:rsidRPr="00F54D7A">
        <w:rPr>
          <w:rStyle w:val="Char4"/>
          <w:rFonts w:hint="cs"/>
          <w:rtl/>
        </w:rPr>
        <w:t>تَعۡلَمُونَ</w:t>
      </w:r>
      <w:r w:rsidR="003205D3" w:rsidRPr="00F54D7A">
        <w:rPr>
          <w:rFonts w:ascii="Traditional Arabic" w:hAnsi="Traditional Arabic" w:cs="Traditional Arabic"/>
          <w:rtl/>
        </w:rPr>
        <w:t>﴾</w:t>
      </w:r>
      <w:r w:rsidRPr="00F54D7A">
        <w:rPr>
          <w:rFonts w:hint="cs"/>
          <w:rtl/>
        </w:rPr>
        <w:t>، از آن جمله حکم قتال است که پس از هجرت</w:t>
      </w:r>
      <w:r w:rsidR="006E13C4" w:rsidRPr="00F54D7A">
        <w:rPr>
          <w:rFonts w:hint="cs"/>
          <w:rtl/>
        </w:rPr>
        <w:t xml:space="preserve"> </w:t>
      </w:r>
      <w:r w:rsidRPr="00F54D7A">
        <w:rPr>
          <w:rFonts w:hint="cs"/>
          <w:rtl/>
        </w:rPr>
        <w:t>نازل شده، چ</w:t>
      </w:r>
      <w:r w:rsidR="004C11F2" w:rsidRPr="00F54D7A">
        <w:rPr>
          <w:rFonts w:hint="cs"/>
          <w:rtl/>
        </w:rPr>
        <w:t>ون در مکه نفرات مسلمین کم بودند</w:t>
      </w:r>
      <w:r w:rsidRPr="00F54D7A">
        <w:rPr>
          <w:rFonts w:hint="cs"/>
          <w:rtl/>
        </w:rPr>
        <w:t xml:space="preserve"> و تمک</w:t>
      </w:r>
      <w:r w:rsidR="00E7267D" w:rsidRPr="00F54D7A">
        <w:rPr>
          <w:rFonts w:hint="cs"/>
          <w:rtl/>
        </w:rPr>
        <w:t>ّ</w:t>
      </w:r>
      <w:r w:rsidR="004C11F2" w:rsidRPr="00F54D7A">
        <w:rPr>
          <w:rFonts w:hint="cs"/>
          <w:rtl/>
        </w:rPr>
        <w:t>ن از جهاد نبوده</w:t>
      </w:r>
      <w:r w:rsidRPr="00F54D7A">
        <w:rPr>
          <w:rFonts w:hint="cs"/>
          <w:rtl/>
        </w:rPr>
        <w:t xml:space="preserve"> و لذا در سال دوم هجرت که نفرات</w:t>
      </w:r>
      <w:r w:rsidR="004C11F2" w:rsidRPr="00F54D7A">
        <w:rPr>
          <w:rFonts w:hint="cs"/>
          <w:rtl/>
        </w:rPr>
        <w:t xml:space="preserve"> لایقی مسلمان شدند حکم جهاد آمد</w:t>
      </w:r>
      <w:r w:rsidRPr="00F54D7A">
        <w:rPr>
          <w:rFonts w:hint="cs"/>
          <w:rtl/>
        </w:rPr>
        <w:t xml:space="preserve"> و دیگر حکم قتال در ماه حرام و مسجدالحرام است که تحری</w:t>
      </w:r>
      <w:r w:rsidR="004C11F2" w:rsidRPr="00F54D7A">
        <w:rPr>
          <w:rFonts w:hint="cs"/>
          <w:rtl/>
        </w:rPr>
        <w:t>م شده</w:t>
      </w:r>
      <w:r w:rsidRPr="00F54D7A">
        <w:rPr>
          <w:rFonts w:hint="cs"/>
          <w:rtl/>
        </w:rPr>
        <w:t xml:space="preserve"> و دیگر حکم </w:t>
      </w:r>
      <w:r w:rsidR="004C11F2" w:rsidRPr="00F54D7A">
        <w:rPr>
          <w:rFonts w:hint="cs"/>
          <w:rtl/>
        </w:rPr>
        <w:t>مرتد است که اگر از اسلام برگردد</w:t>
      </w:r>
      <w:r w:rsidRPr="00F54D7A">
        <w:rPr>
          <w:rFonts w:hint="cs"/>
          <w:rtl/>
        </w:rPr>
        <w:t xml:space="preserve"> و به</w:t>
      </w:r>
      <w:r w:rsidR="006E13C4" w:rsidRPr="00F54D7A">
        <w:rPr>
          <w:rFonts w:hint="cs"/>
          <w:rtl/>
        </w:rPr>
        <w:t xml:space="preserve"> </w:t>
      </w:r>
      <w:r w:rsidRPr="00F54D7A">
        <w:rPr>
          <w:rFonts w:hint="cs"/>
          <w:rtl/>
        </w:rPr>
        <w:t xml:space="preserve">انکار اصل و یا به انکار </w:t>
      </w:r>
      <w:r w:rsidR="006E13C4" w:rsidRPr="00F54D7A">
        <w:rPr>
          <w:rFonts w:hint="cs"/>
          <w:rtl/>
        </w:rPr>
        <w:t>ي</w:t>
      </w:r>
      <w:r w:rsidRPr="00F54D7A">
        <w:rPr>
          <w:rFonts w:hint="cs"/>
          <w:rtl/>
        </w:rPr>
        <w:t>کی از فروعات مسل</w:t>
      </w:r>
      <w:r w:rsidR="00E7267D" w:rsidRPr="00F54D7A">
        <w:rPr>
          <w:rFonts w:hint="cs"/>
          <w:rtl/>
        </w:rPr>
        <w:t>َّ</w:t>
      </w:r>
      <w:r w:rsidRPr="00F54D7A">
        <w:rPr>
          <w:rFonts w:hint="cs"/>
          <w:rtl/>
        </w:rPr>
        <w:t>م</w:t>
      </w:r>
      <w:r w:rsidR="007C704B" w:rsidRPr="00F54D7A">
        <w:rPr>
          <w:rFonts w:hint="cs"/>
          <w:rtl/>
        </w:rPr>
        <w:t>ۀ</w:t>
      </w:r>
      <w:r w:rsidRPr="00F54D7A">
        <w:rPr>
          <w:rFonts w:hint="cs"/>
          <w:rtl/>
        </w:rPr>
        <w:t xml:space="preserve"> بدیهی او کافر می‌شود، </w:t>
      </w:r>
      <w:r w:rsidR="00E7267D" w:rsidRPr="00F54D7A">
        <w:rPr>
          <w:rFonts w:hint="cs"/>
          <w:rtl/>
        </w:rPr>
        <w:t>که</w:t>
      </w:r>
      <w:r w:rsidRPr="00F54D7A">
        <w:rPr>
          <w:rFonts w:hint="cs"/>
          <w:rtl/>
        </w:rPr>
        <w:t xml:space="preserve"> اگر به همان حال بمیرد اهل دوزخ است.</w:t>
      </w:r>
    </w:p>
    <w:p w:rsidR="00CA7867" w:rsidRPr="00F54D7A" w:rsidRDefault="00CA7867" w:rsidP="00C249CC">
      <w:pPr>
        <w:pStyle w:val="ae"/>
        <w:widowControl w:val="0"/>
        <w:rPr>
          <w:rFonts w:ascii="Times New Roman" w:hAnsi="Times New Roman" w:cs="B Lotus"/>
          <w:b/>
          <w:bCs/>
          <w:sz w:val="34"/>
          <w:szCs w:val="34"/>
          <w:rtl/>
        </w:rPr>
      </w:pPr>
      <w:r w:rsidRPr="00F54D7A">
        <w:rPr>
          <w:rFonts w:ascii="Traditional Arabic" w:hAnsi="Traditional Arabic" w:cs="Traditional Arabic"/>
          <w:rtl/>
        </w:rPr>
        <w:t>﴿</w:t>
      </w:r>
      <w:r w:rsidR="00207CE6" w:rsidRPr="00F54D7A">
        <w:rPr>
          <w:rtl/>
        </w:rPr>
        <w:t>إِنَّ ٱلَّذِينَ ءَامَنُواْ وَٱلَّذِينَ هَاجَرُواْ وَجَٰهَدُواْ فِي سَبِيلِ ٱللَّهِ أُوْلَٰٓئِكَ يَرۡجُونَ رَحۡمَتَ ٱللَّهِۚ وَٱللَّهُ غَفُورٞ رَّحِيمٞ ٢١٨</w:t>
      </w:r>
      <w:r w:rsidRPr="00F54D7A">
        <w:rPr>
          <w:rFonts w:ascii="Traditional Arabic" w:hAnsi="Traditional Arabic" w:cs="Traditional Arabic"/>
          <w:rtl/>
        </w:rPr>
        <w:t>﴾</w:t>
      </w:r>
      <w:r w:rsidRPr="00F54D7A">
        <w:rPr>
          <w:rFonts w:ascii="Times New Roman" w:hAnsi="Times New Roman" w:cs="B Lotus"/>
          <w:rtl/>
        </w:rPr>
        <w:t xml:space="preserve"> </w:t>
      </w:r>
      <w:r w:rsidRPr="00F54D7A">
        <w:rPr>
          <w:rFonts w:ascii="Times New Roman" w:hAnsi="Times New Roman" w:cs="B Lotus"/>
          <w:rtl/>
        </w:rPr>
        <w:tab/>
      </w:r>
      <w:r w:rsidRPr="00F54D7A">
        <w:rPr>
          <w:rStyle w:val="Char5"/>
          <w:rtl/>
          <w:lang w:bidi="ar-SA"/>
        </w:rPr>
        <w:t>[البقرة: 218]</w:t>
      </w:r>
      <w:r w:rsidRPr="00F54D7A">
        <w:rPr>
          <w:rFonts w:ascii="Times New Roman" w:hAnsi="Times New Roman" w:cs="B Lotus"/>
          <w:rtl/>
        </w:rPr>
        <w:t>.</w:t>
      </w:r>
    </w:p>
    <w:p w:rsidR="00FE1DA6" w:rsidRPr="00F54D7A" w:rsidRDefault="00FE1DA6" w:rsidP="00C249CC">
      <w:pPr>
        <w:pStyle w:val="af"/>
        <w:widowControl w:val="0"/>
        <w:rPr>
          <w:rtl/>
        </w:rPr>
      </w:pPr>
      <w:r w:rsidRPr="00F54D7A">
        <w:rPr>
          <w:rFonts w:hint="cs"/>
          <w:b/>
          <w:bCs/>
          <w:rtl/>
        </w:rPr>
        <w:t>ترجمه</w:t>
      </w:r>
      <w:r w:rsidR="00CD3E26" w:rsidRPr="00F54D7A">
        <w:rPr>
          <w:rFonts w:hint="cs"/>
          <w:b/>
          <w:bCs/>
          <w:rtl/>
        </w:rPr>
        <w:t xml:space="preserve">: </w:t>
      </w:r>
      <w:r w:rsidRPr="00F54D7A">
        <w:rPr>
          <w:rFonts w:hint="cs"/>
          <w:rtl/>
        </w:rPr>
        <w:t>محققا</w:t>
      </w:r>
      <w:r w:rsidR="004C11F2" w:rsidRPr="00F54D7A">
        <w:rPr>
          <w:rFonts w:hint="cs"/>
          <w:rtl/>
        </w:rPr>
        <w:t>ً</w:t>
      </w:r>
      <w:r w:rsidRPr="00F54D7A">
        <w:rPr>
          <w:rFonts w:hint="cs"/>
          <w:rtl/>
        </w:rPr>
        <w:t xml:space="preserve"> آنانکه ایمان بیاورند و آنانکه هجرت کنند و جهاد نمایند در راه </w:t>
      </w:r>
      <w:r w:rsidR="004C11F2" w:rsidRPr="00F54D7A">
        <w:rPr>
          <w:rFonts w:hint="cs"/>
          <w:rtl/>
        </w:rPr>
        <w:t>خدا، آنان امیدوارند به رحمت خدا</w:t>
      </w:r>
      <w:r w:rsidRPr="00F54D7A">
        <w:rPr>
          <w:rFonts w:hint="cs"/>
          <w:rtl/>
        </w:rPr>
        <w:t xml:space="preserve"> و خدا نسبت به ایشان آمرزنده و رحیم است.(218)</w:t>
      </w:r>
    </w:p>
    <w:p w:rsidR="00FE1DA6" w:rsidRPr="00F54D7A" w:rsidRDefault="00FE1DA6"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جمل</w:t>
      </w:r>
      <w:r w:rsidR="007C704B" w:rsidRPr="00F54D7A">
        <w:rPr>
          <w:rFonts w:hint="cs"/>
          <w:rtl/>
        </w:rPr>
        <w:t>ۀ</w:t>
      </w:r>
      <w:r w:rsidR="00CD3E26" w:rsidRPr="00F54D7A">
        <w:rPr>
          <w:rFonts w:hint="cs"/>
          <w:rtl/>
        </w:rPr>
        <w:t>:</w:t>
      </w:r>
      <w:r w:rsidR="00207CE6" w:rsidRPr="00F54D7A">
        <w:rPr>
          <w:rFonts w:hint="cs"/>
          <w:rtl/>
        </w:rPr>
        <w:t xml:space="preserve"> </w:t>
      </w:r>
      <w:r w:rsidR="003205D3" w:rsidRPr="00F54D7A">
        <w:rPr>
          <w:rFonts w:ascii="Traditional Arabic" w:hAnsi="Traditional Arabic" w:cs="Traditional Arabic"/>
          <w:rtl/>
        </w:rPr>
        <w:t>﴿</w:t>
      </w:r>
      <w:r w:rsidR="00207CE6" w:rsidRPr="00F54D7A">
        <w:rPr>
          <w:rStyle w:val="Char4"/>
          <w:rFonts w:hint="cs"/>
          <w:rtl/>
        </w:rPr>
        <w:t>يَرۡجُونَ...</w:t>
      </w:r>
      <w:r w:rsidR="003205D3" w:rsidRPr="00F54D7A">
        <w:rPr>
          <w:rFonts w:ascii="Traditional Arabic" w:hAnsi="Traditional Arabic" w:cs="Traditional Arabic"/>
          <w:rtl/>
        </w:rPr>
        <w:t>﴾</w:t>
      </w:r>
      <w:r w:rsidR="00CD3E26" w:rsidRPr="00F54D7A">
        <w:rPr>
          <w:rFonts w:hint="cs"/>
          <w:rtl/>
        </w:rPr>
        <w:t xml:space="preserve"> </w:t>
      </w:r>
      <w:r w:rsidR="00E7267D" w:rsidRPr="00F54D7A">
        <w:rPr>
          <w:rFonts w:hint="cs"/>
          <w:rtl/>
        </w:rPr>
        <w:t>دلالت دارد که هر</w:t>
      </w:r>
      <w:r w:rsidR="004C11F2" w:rsidRPr="00F54D7A">
        <w:rPr>
          <w:rFonts w:hint="eastAsia"/>
          <w:rtl/>
        </w:rPr>
        <w:t>‌</w:t>
      </w:r>
      <w:r w:rsidRPr="00F54D7A">
        <w:rPr>
          <w:rFonts w:hint="cs"/>
          <w:rtl/>
        </w:rPr>
        <w:t>کس مت</w:t>
      </w:r>
      <w:r w:rsidR="00E7267D" w:rsidRPr="00F54D7A">
        <w:rPr>
          <w:rFonts w:hint="cs"/>
          <w:rtl/>
        </w:rPr>
        <w:t>ّ</w:t>
      </w:r>
      <w:r w:rsidRPr="00F54D7A">
        <w:rPr>
          <w:rFonts w:hint="cs"/>
          <w:rtl/>
        </w:rPr>
        <w:t>صف به صفات مؤمنین مهاجرین و مجاهدین شد باید</w:t>
      </w:r>
      <w:r w:rsidR="004C11F2" w:rsidRPr="00F54D7A">
        <w:rPr>
          <w:rFonts w:hint="cs"/>
          <w:rtl/>
        </w:rPr>
        <w:t xml:space="preserve"> امیدوار به رحمت حق باشد، نه هر</w:t>
      </w:r>
      <w:r w:rsidR="004C11F2" w:rsidRPr="00F54D7A">
        <w:rPr>
          <w:rFonts w:hint="eastAsia"/>
          <w:rtl/>
        </w:rPr>
        <w:t>‌</w:t>
      </w:r>
      <w:r w:rsidRPr="00F54D7A">
        <w:rPr>
          <w:rFonts w:hint="cs"/>
          <w:rtl/>
        </w:rPr>
        <w:t>کس که فاقد این اوصاف و افعال است.</w:t>
      </w:r>
    </w:p>
    <w:p w:rsidR="00CA7867" w:rsidRPr="00F54D7A" w:rsidRDefault="00CA7867" w:rsidP="00C249CC">
      <w:pPr>
        <w:pStyle w:val="ae"/>
        <w:rPr>
          <w:rFonts w:ascii="Times New Roman" w:hAnsi="Times New Roman" w:cs="B Lotus"/>
          <w:b/>
          <w:bCs/>
          <w:sz w:val="34"/>
          <w:szCs w:val="34"/>
          <w:rtl/>
        </w:rPr>
      </w:pPr>
      <w:r w:rsidRPr="00F54D7A">
        <w:rPr>
          <w:rFonts w:ascii="Traditional Arabic" w:hAnsi="Traditional Arabic" w:cs="Traditional Arabic"/>
          <w:rtl/>
        </w:rPr>
        <w:t>﴿</w:t>
      </w:r>
      <w:r w:rsidR="00207CE6" w:rsidRPr="00F54D7A">
        <w:rPr>
          <w:rtl/>
        </w:rPr>
        <w:t>يَسۡ‍َٔلُونَكَ عَنِ ٱلۡخَمۡرِ وَٱلۡمَيۡسِرِۖ قُلۡ فِيهِمَآ إِثۡمٞ كَبِيرٞ وَمَنَٰفِعُ لِلنَّاسِ وَإِثۡمُهُمَآ أَكۡبَرُ مِن نَّفۡعِهِمَاۗ وَيَسۡ‍َٔلُونَكَ مَاذَا يُنفِقُونَۖ قُلِ ٱلۡعَفۡوَۗ كَذَٰلِكَ يُبَيِّنُ ٱللَّهُ لَكُمُ ٱلۡأٓيَٰتِ لَعَلَّكُمۡ تَتَفَكَّرُونَ ٢١٩ فِي ٱلدُّنۡيَا وَٱلۡأٓخِرَةِۗ وَيَسۡ‍َٔلُونَكَ عَنِ ٱلۡيَتَٰمَىٰۖ قُلۡ إِصۡلَاحٞ لَّهُمۡ خَيۡرٞۖ وَإِن تُخَالِطُوهُمۡ فَإِخۡوَٰنُكُمۡۚ وَٱللَّهُ يَعۡلَمُ ٱلۡمُفۡسِدَ مِنَ ٱلۡمُصۡلِحِۚ وَلَوۡ شَآءَ ٱللَّهُ لَأَعۡنَتَكُمۡۚ إِنَّ ٱللَّهَ عَزِيزٌ حَكِيمٞ ٢٢٠</w:t>
      </w:r>
      <w:r w:rsidRPr="00F54D7A">
        <w:rPr>
          <w:rFonts w:ascii="Traditional Arabic" w:hAnsi="Traditional Arabic" w:cs="Traditional Arabic"/>
          <w:rtl/>
        </w:rPr>
        <w:t>﴾</w:t>
      </w:r>
      <w:r w:rsidRPr="00F54D7A">
        <w:rPr>
          <w:rFonts w:ascii="Times New Roman" w:hAnsi="Times New Roman" w:cs="B Lotus"/>
          <w:rtl/>
        </w:rPr>
        <w:t xml:space="preserve"> </w:t>
      </w:r>
      <w:r w:rsidRPr="00F54D7A">
        <w:rPr>
          <w:rFonts w:ascii="Times New Roman" w:hAnsi="Times New Roman" w:cs="B Lotus"/>
          <w:rtl/>
        </w:rPr>
        <w:tab/>
      </w:r>
      <w:r w:rsidRPr="00F54D7A">
        <w:rPr>
          <w:rStyle w:val="Char5"/>
          <w:rtl/>
          <w:lang w:bidi="ar-SA"/>
        </w:rPr>
        <w:t>[البقرة: 219-220]</w:t>
      </w:r>
      <w:r w:rsidRPr="00F54D7A">
        <w:rPr>
          <w:rFonts w:ascii="Times New Roman" w:hAnsi="Times New Roman" w:cs="B Lotus"/>
          <w:rtl/>
        </w:rPr>
        <w:t>.</w:t>
      </w:r>
    </w:p>
    <w:p w:rsidR="00FE1DA6" w:rsidRPr="00F54D7A" w:rsidRDefault="00FE1DA6"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از تو می‌پرسند از شراب و قمار، بگو در این</w:t>
      </w:r>
      <w:r w:rsidRPr="00F54D7A">
        <w:rPr>
          <w:rFonts w:hint="cs"/>
          <w:sz w:val="8"/>
          <w:szCs w:val="8"/>
          <w:rtl/>
        </w:rPr>
        <w:t xml:space="preserve"> </w:t>
      </w:r>
      <w:r w:rsidRPr="00F54D7A">
        <w:rPr>
          <w:rFonts w:hint="cs"/>
          <w:rtl/>
        </w:rPr>
        <w:t>دو گناهی ب</w:t>
      </w:r>
      <w:r w:rsidR="00157B3D" w:rsidRPr="00F54D7A">
        <w:rPr>
          <w:rFonts w:hint="cs"/>
          <w:rtl/>
        </w:rPr>
        <w:t>ز</w:t>
      </w:r>
      <w:r w:rsidR="004C11F2" w:rsidRPr="00F54D7A">
        <w:rPr>
          <w:rFonts w:hint="cs"/>
          <w:rtl/>
        </w:rPr>
        <w:t>رگ و منافعی برای مردم است</w:t>
      </w:r>
      <w:r w:rsidRPr="00F54D7A">
        <w:rPr>
          <w:rFonts w:hint="cs"/>
          <w:rtl/>
        </w:rPr>
        <w:t xml:space="preserve"> و گناهشان بزرگتر از سودشان</w:t>
      </w:r>
      <w:r w:rsidR="0060073B" w:rsidRPr="00F54D7A">
        <w:rPr>
          <w:rFonts w:hint="cs"/>
          <w:rtl/>
        </w:rPr>
        <w:t>.</w:t>
      </w:r>
      <w:r w:rsidRPr="00F54D7A">
        <w:rPr>
          <w:rFonts w:hint="cs"/>
          <w:rtl/>
        </w:rPr>
        <w:t xml:space="preserve"> و از تو می‌پرسند که چه چیز انفاق کنند؟ بگو زیادی را، خدا چنین بیان می‌کند برای شما </w:t>
      </w:r>
      <w:r w:rsidR="00157B3D" w:rsidRPr="00F54D7A">
        <w:rPr>
          <w:rFonts w:hint="cs"/>
          <w:rtl/>
        </w:rPr>
        <w:t>آ</w:t>
      </w:r>
      <w:r w:rsidRPr="00F54D7A">
        <w:rPr>
          <w:rFonts w:hint="cs"/>
          <w:rtl/>
        </w:rPr>
        <w:t>یات را تا شاید فکر کنید(219) در دنیا و</w:t>
      </w:r>
      <w:r w:rsidR="004C11F2" w:rsidRPr="00F54D7A">
        <w:rPr>
          <w:rFonts w:hint="cs"/>
          <w:rtl/>
        </w:rPr>
        <w:t xml:space="preserve"> آخرت</w:t>
      </w:r>
      <w:r w:rsidRPr="00F54D7A">
        <w:rPr>
          <w:rFonts w:hint="cs"/>
          <w:rtl/>
        </w:rPr>
        <w:t xml:space="preserve"> و از یتیمان سؤال می‌کنن</w:t>
      </w:r>
      <w:r w:rsidR="004C11F2" w:rsidRPr="00F54D7A">
        <w:rPr>
          <w:rFonts w:hint="cs"/>
          <w:rtl/>
        </w:rPr>
        <w:t>د؟ بگو برای ایشان اصلاح خوب است</w:t>
      </w:r>
      <w:r w:rsidRPr="00F54D7A">
        <w:rPr>
          <w:rFonts w:hint="cs"/>
          <w:rtl/>
        </w:rPr>
        <w:t xml:space="preserve"> و  اگر با ایشان مخالطه کنید، پس برادران شمایند و خدا</w:t>
      </w:r>
      <w:r w:rsidR="004C11F2" w:rsidRPr="00F54D7A">
        <w:rPr>
          <w:rFonts w:hint="cs"/>
          <w:rtl/>
        </w:rPr>
        <w:t>ی‌تعالی مفسد را از مصلح می‌داند</w:t>
      </w:r>
      <w:r w:rsidRPr="00F54D7A">
        <w:rPr>
          <w:rFonts w:hint="cs"/>
          <w:rtl/>
        </w:rPr>
        <w:t xml:space="preserve"> و اگر خدا خواسته بود شما را به رنج افکنده بود، زیرا خدا عزیز و حکیم است.(220)</w:t>
      </w:r>
    </w:p>
    <w:p w:rsidR="00FE1DA6" w:rsidRPr="00F54D7A" w:rsidRDefault="00FE1DA6"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خمر چنانکه خدا فرموده منافعی دارد، برای دفع بعضی از امراض نافع است، ولی گناه آن بزرگتر و بیشتر از نفع آن می‌باشد. در این آیه صریحا</w:t>
      </w:r>
      <w:r w:rsidR="004C11F2" w:rsidRPr="00F54D7A">
        <w:rPr>
          <w:rFonts w:hint="cs"/>
          <w:rtl/>
        </w:rPr>
        <w:t>ً</w:t>
      </w:r>
      <w:r w:rsidRPr="00F54D7A">
        <w:rPr>
          <w:rFonts w:hint="cs"/>
          <w:rtl/>
        </w:rPr>
        <w:t xml:space="preserve"> ح</w:t>
      </w:r>
      <w:r w:rsidR="004C11F2" w:rsidRPr="00F54D7A">
        <w:rPr>
          <w:rFonts w:hint="cs"/>
          <w:rtl/>
        </w:rPr>
        <w:t>رام نشده، ا</w:t>
      </w:r>
      <w:r w:rsidRPr="00F54D7A">
        <w:rPr>
          <w:rFonts w:hint="cs"/>
          <w:rtl/>
        </w:rPr>
        <w:t>م</w:t>
      </w:r>
      <w:r w:rsidR="0060073B" w:rsidRPr="00F54D7A">
        <w:rPr>
          <w:rFonts w:hint="cs"/>
          <w:rtl/>
        </w:rPr>
        <w:t>ّ</w:t>
      </w:r>
      <w:r w:rsidRPr="00F54D7A">
        <w:rPr>
          <w:rFonts w:hint="cs"/>
          <w:rtl/>
        </w:rPr>
        <w:t>ا چون بنای قرآن در بیان احکام</w:t>
      </w:r>
      <w:r w:rsidR="0060073B" w:rsidRPr="00F54D7A">
        <w:rPr>
          <w:rFonts w:hint="cs"/>
          <w:rtl/>
        </w:rPr>
        <w:t>،</w:t>
      </w:r>
      <w:r w:rsidRPr="00F54D7A">
        <w:rPr>
          <w:rFonts w:hint="cs"/>
          <w:rtl/>
        </w:rPr>
        <w:t xml:space="preserve"> تدریجی است در اینجا اشاره شده به بزرگی گناه آن و در آیات دیگر حرام شده مانند آی</w:t>
      </w:r>
      <w:r w:rsidR="007C704B" w:rsidRPr="00F54D7A">
        <w:rPr>
          <w:rFonts w:hint="cs"/>
          <w:rtl/>
        </w:rPr>
        <w:t>ۀ</w:t>
      </w:r>
      <w:r w:rsidRPr="00F54D7A">
        <w:rPr>
          <w:rFonts w:hint="cs"/>
          <w:rtl/>
        </w:rPr>
        <w:t xml:space="preserve"> 33 سور</w:t>
      </w:r>
      <w:r w:rsidR="007C704B" w:rsidRPr="00F54D7A">
        <w:rPr>
          <w:rFonts w:hint="cs"/>
          <w:rtl/>
        </w:rPr>
        <w:t>ۀ</w:t>
      </w:r>
      <w:r w:rsidR="004C11F2" w:rsidRPr="00F54D7A">
        <w:rPr>
          <w:rFonts w:hint="cs"/>
          <w:rtl/>
        </w:rPr>
        <w:t xml:space="preserve"> اعراف</w:t>
      </w:r>
      <w:r w:rsidR="00D40CF8" w:rsidRPr="00D40CF8">
        <w:rPr>
          <w:vertAlign w:val="superscript"/>
          <w:rtl/>
          <w:lang w:bidi="ar-SA"/>
        </w:rPr>
        <w:t>(</w:t>
      </w:r>
      <w:r w:rsidR="00D40CF8" w:rsidRPr="00DF2ADA">
        <w:rPr>
          <w:rStyle w:val="FootnoteReference"/>
          <w:rFonts w:cs="IRLotus"/>
          <w:szCs w:val="28"/>
          <w:rtl/>
          <w:lang w:bidi="ar-SA"/>
        </w:rPr>
        <w:footnoteReference w:id="334"/>
      </w:r>
      <w:r w:rsidR="00D40CF8" w:rsidRPr="00D40CF8">
        <w:rPr>
          <w:rStyle w:val="FootnoteReference"/>
          <w:rFonts w:cs="IRLotus"/>
          <w:szCs w:val="28"/>
          <w:rtl/>
          <w:lang w:bidi="ar-SA"/>
        </w:rPr>
        <w:t>)</w:t>
      </w:r>
      <w:r w:rsidR="00A81649">
        <w:rPr>
          <w:rFonts w:hint="cs"/>
          <w:rtl/>
          <w:lang w:bidi="ar-SA"/>
        </w:rPr>
        <w:t xml:space="preserve"> </w:t>
      </w:r>
      <w:r w:rsidRPr="00F54D7A">
        <w:rPr>
          <w:rFonts w:hint="cs"/>
          <w:rtl/>
        </w:rPr>
        <w:t>و آیات 90 و 91 سور</w:t>
      </w:r>
      <w:r w:rsidR="007C704B" w:rsidRPr="00F54D7A">
        <w:rPr>
          <w:rFonts w:hint="cs"/>
          <w:rtl/>
        </w:rPr>
        <w:t>ۀ</w:t>
      </w:r>
      <w:r w:rsidRPr="00F54D7A">
        <w:rPr>
          <w:rFonts w:hint="cs"/>
          <w:rtl/>
        </w:rPr>
        <w:t xml:space="preserve"> مائده</w:t>
      </w:r>
      <w:r w:rsidR="00D40CF8" w:rsidRPr="00D40CF8">
        <w:rPr>
          <w:vertAlign w:val="superscript"/>
          <w:rtl/>
          <w:lang w:bidi="ar-SA"/>
        </w:rPr>
        <w:t>(</w:t>
      </w:r>
      <w:r w:rsidR="00D40CF8" w:rsidRPr="00DF2ADA">
        <w:rPr>
          <w:rStyle w:val="FootnoteReference"/>
          <w:rFonts w:cs="IRLotus"/>
          <w:szCs w:val="28"/>
          <w:rtl/>
          <w:lang w:bidi="ar-SA"/>
        </w:rPr>
        <w:footnoteReference w:id="335"/>
      </w:r>
      <w:r w:rsidR="00D40CF8" w:rsidRPr="00D40CF8">
        <w:rPr>
          <w:rStyle w:val="FootnoteReference"/>
          <w:rFonts w:cs="IRLotus"/>
          <w:szCs w:val="28"/>
          <w:rtl/>
          <w:lang w:bidi="ar-SA"/>
        </w:rPr>
        <w:t>)</w:t>
      </w:r>
      <w:r w:rsidRPr="00F54D7A">
        <w:rPr>
          <w:rFonts w:hint="cs"/>
          <w:rtl/>
        </w:rPr>
        <w:t>. و جمل</w:t>
      </w:r>
      <w:r w:rsidR="007C704B" w:rsidRPr="00F54D7A">
        <w:rPr>
          <w:rFonts w:hint="cs"/>
          <w:rtl/>
        </w:rPr>
        <w:t>ۀ</w:t>
      </w:r>
      <w:r w:rsidR="00CD3E26" w:rsidRPr="00F54D7A">
        <w:rPr>
          <w:rFonts w:hint="cs"/>
          <w:rtl/>
        </w:rPr>
        <w:t>:</w:t>
      </w:r>
      <w:r w:rsidR="00207CE6" w:rsidRPr="00F54D7A">
        <w:rPr>
          <w:rFonts w:hint="cs"/>
          <w:rtl/>
        </w:rPr>
        <w:t xml:space="preserve"> </w:t>
      </w:r>
      <w:r w:rsidR="003205D3" w:rsidRPr="00F54D7A">
        <w:rPr>
          <w:rFonts w:ascii="Traditional Arabic" w:hAnsi="Traditional Arabic" w:cs="Traditional Arabic"/>
          <w:rtl/>
        </w:rPr>
        <w:t>﴿</w:t>
      </w:r>
      <w:r w:rsidR="00207CE6" w:rsidRPr="00F54D7A">
        <w:rPr>
          <w:rStyle w:val="Char4"/>
          <w:rFonts w:hint="cs"/>
          <w:rtl/>
        </w:rPr>
        <w:t>قُلِ</w:t>
      </w:r>
      <w:r w:rsidR="00207CE6" w:rsidRPr="00F54D7A">
        <w:rPr>
          <w:rStyle w:val="Char4"/>
          <w:rtl/>
        </w:rPr>
        <w:t xml:space="preserve"> </w:t>
      </w:r>
      <w:r w:rsidR="00207CE6" w:rsidRPr="00F54D7A">
        <w:rPr>
          <w:rStyle w:val="Char4"/>
          <w:rFonts w:hint="cs"/>
          <w:rtl/>
        </w:rPr>
        <w:t>ٱلۡعَفۡوَ</w:t>
      </w:r>
      <w:r w:rsidR="003205D3" w:rsidRPr="00F54D7A">
        <w:rPr>
          <w:rFonts w:ascii="Traditional Arabic" w:hAnsi="Traditional Arabic" w:cs="Traditional Arabic"/>
          <w:rtl/>
        </w:rPr>
        <w:t>﴾</w:t>
      </w:r>
      <w:r w:rsidR="00CD3E26" w:rsidRPr="00F54D7A">
        <w:rPr>
          <w:rFonts w:hint="cs"/>
          <w:rtl/>
        </w:rPr>
        <w:t xml:space="preserve"> </w:t>
      </w:r>
      <w:r w:rsidR="00752A7E" w:rsidRPr="00F54D7A">
        <w:rPr>
          <w:rFonts w:hint="cs"/>
          <w:rtl/>
        </w:rPr>
        <w:t>دلالت دارد که هر</w:t>
      </w:r>
      <w:r w:rsidR="004C11F2" w:rsidRPr="00F54D7A">
        <w:rPr>
          <w:rFonts w:hint="cs"/>
          <w:rtl/>
        </w:rPr>
        <w:t xml:space="preserve"> </w:t>
      </w:r>
      <w:r w:rsidRPr="00F54D7A">
        <w:rPr>
          <w:rFonts w:hint="cs"/>
          <w:rtl/>
        </w:rPr>
        <w:t>چیزی از مخارج و مصارف انسان زیاد آمد باید انفاق کند. و جمل</w:t>
      </w:r>
      <w:r w:rsidR="007C704B" w:rsidRPr="00F54D7A">
        <w:rPr>
          <w:rFonts w:hint="cs"/>
          <w:rtl/>
        </w:rPr>
        <w:t>ۀ</w:t>
      </w:r>
      <w:r w:rsidR="00CD3E26" w:rsidRPr="00F54D7A">
        <w:rPr>
          <w:rFonts w:hint="cs"/>
          <w:rtl/>
        </w:rPr>
        <w:t>:</w:t>
      </w:r>
      <w:r w:rsidR="00207CE6" w:rsidRPr="00F54D7A">
        <w:rPr>
          <w:rFonts w:hint="cs"/>
          <w:rtl/>
        </w:rPr>
        <w:t xml:space="preserve"> </w:t>
      </w:r>
      <w:r w:rsidR="003205D3" w:rsidRPr="00F54D7A">
        <w:rPr>
          <w:rFonts w:ascii="Traditional Arabic" w:hAnsi="Traditional Arabic" w:cs="Traditional Arabic"/>
          <w:rtl/>
        </w:rPr>
        <w:t>﴿</w:t>
      </w:r>
      <w:r w:rsidR="00207CE6" w:rsidRPr="00F54D7A">
        <w:rPr>
          <w:rStyle w:val="Char4"/>
          <w:rFonts w:hint="cs"/>
          <w:rtl/>
        </w:rPr>
        <w:t>إِصۡلَاحٞ</w:t>
      </w:r>
      <w:r w:rsidR="00207CE6" w:rsidRPr="00F54D7A">
        <w:rPr>
          <w:rStyle w:val="Char4"/>
          <w:rtl/>
        </w:rPr>
        <w:t xml:space="preserve"> </w:t>
      </w:r>
      <w:r w:rsidR="00207CE6" w:rsidRPr="00F54D7A">
        <w:rPr>
          <w:rStyle w:val="Char4"/>
          <w:rFonts w:hint="cs"/>
          <w:rtl/>
        </w:rPr>
        <w:t>لَّهُمۡ</w:t>
      </w:r>
      <w:r w:rsidR="00207CE6" w:rsidRPr="00F54D7A">
        <w:rPr>
          <w:rStyle w:val="Char4"/>
          <w:rtl/>
        </w:rPr>
        <w:t xml:space="preserve"> </w:t>
      </w:r>
      <w:r w:rsidR="00207CE6" w:rsidRPr="00F54D7A">
        <w:rPr>
          <w:rStyle w:val="Char4"/>
          <w:rFonts w:hint="cs"/>
          <w:rtl/>
        </w:rPr>
        <w:t>خَيۡرٞ</w:t>
      </w:r>
      <w:r w:rsidR="003205D3" w:rsidRPr="00F54D7A">
        <w:rPr>
          <w:rFonts w:ascii="Traditional Arabic" w:hAnsi="Traditional Arabic" w:cs="Traditional Arabic"/>
          <w:rtl/>
        </w:rPr>
        <w:t>﴾</w:t>
      </w:r>
      <w:r w:rsidR="00CD3E26" w:rsidRPr="00F54D7A">
        <w:rPr>
          <w:rFonts w:hint="cs"/>
          <w:rtl/>
        </w:rPr>
        <w:t xml:space="preserve"> </w:t>
      </w:r>
      <w:r w:rsidRPr="00F54D7A">
        <w:rPr>
          <w:rFonts w:hint="cs"/>
          <w:rtl/>
        </w:rPr>
        <w:t xml:space="preserve">دلالت دارد که مسلمان باید </w:t>
      </w:r>
      <w:r w:rsidR="004C11F2" w:rsidRPr="00F54D7A">
        <w:rPr>
          <w:rFonts w:hint="cs"/>
          <w:rtl/>
        </w:rPr>
        <w:t>به اصلاح جان و مال یتیمان پردازد و ایشان را تربیت کند</w:t>
      </w:r>
      <w:r w:rsidRPr="00F54D7A">
        <w:rPr>
          <w:rFonts w:hint="cs"/>
          <w:rtl/>
        </w:rPr>
        <w:t xml:space="preserve"> و خصوصا</w:t>
      </w:r>
      <w:r w:rsidR="00752A7E" w:rsidRPr="00F54D7A">
        <w:rPr>
          <w:rFonts w:hint="cs"/>
          <w:rtl/>
        </w:rPr>
        <w:t>ً</w:t>
      </w:r>
      <w:r w:rsidRPr="00F54D7A">
        <w:rPr>
          <w:rFonts w:hint="cs"/>
          <w:rtl/>
        </w:rPr>
        <w:t xml:space="preserve"> سرپرست و ولی</w:t>
      </w:r>
      <w:r w:rsidR="00752A7E" w:rsidRPr="00F54D7A">
        <w:rPr>
          <w:rFonts w:hint="cs"/>
          <w:rtl/>
        </w:rPr>
        <w:t>ِّ</w:t>
      </w:r>
      <w:r w:rsidRPr="00F54D7A">
        <w:rPr>
          <w:rFonts w:hint="cs"/>
          <w:rtl/>
        </w:rPr>
        <w:t xml:space="preserve"> ایشان احترا</w:t>
      </w:r>
      <w:r w:rsidR="004C11F2" w:rsidRPr="00F54D7A">
        <w:rPr>
          <w:rFonts w:hint="cs"/>
          <w:rtl/>
        </w:rPr>
        <w:t>ز نکند بلکه با ایشان مخالطه کند</w:t>
      </w:r>
      <w:r w:rsidRPr="00F54D7A">
        <w:rPr>
          <w:rFonts w:hint="cs"/>
          <w:rtl/>
        </w:rPr>
        <w:t xml:space="preserve"> و از تعلیم و تربیت طفل کوتاهی ننماید.</w:t>
      </w:r>
    </w:p>
    <w:p w:rsidR="00CA7867" w:rsidRPr="00F54D7A" w:rsidRDefault="00CA7867" w:rsidP="00C249CC">
      <w:pPr>
        <w:pStyle w:val="ae"/>
        <w:widowControl w:val="0"/>
        <w:rPr>
          <w:rFonts w:ascii="Times New Roman" w:hAnsi="Times New Roman" w:cs="B Lotus"/>
          <w:b/>
          <w:bCs/>
          <w:sz w:val="34"/>
          <w:szCs w:val="34"/>
          <w:rtl/>
        </w:rPr>
      </w:pPr>
      <w:r w:rsidRPr="00F54D7A">
        <w:rPr>
          <w:rFonts w:ascii="Traditional Arabic" w:hAnsi="Traditional Arabic" w:cs="Traditional Arabic"/>
          <w:rtl/>
        </w:rPr>
        <w:t>﴿</w:t>
      </w:r>
      <w:r w:rsidR="00207CE6" w:rsidRPr="00F54D7A">
        <w:rPr>
          <w:rtl/>
        </w:rPr>
        <w:t>وَلَا تَنكِحُواْ ٱلۡمُشۡرِكَٰتِ حَتَّىٰ يُؤۡمِنَّۚ وَلَأَمَةٞ مُّؤۡمِنَةٌ خَيۡرٞ مِّن مُّشۡرِكَةٖ وَلَوۡ أَعۡجَبَتۡكُمۡۗ وَلَا تُنكِحُواْ ٱلۡمُشۡرِكِينَ حَتَّىٰ يُؤۡمِنُواْۚ وَلَعَبۡدٞ مُّؤۡمِنٌ خَيۡرٞ مِّن مُّشۡرِكٖ وَلَوۡ أَعۡجَبَكُمۡۗ أُوْلَٰٓئِكَ يَدۡعُونَ إِلَى ٱلنَّارِۖ وَٱللَّهُ يَدۡعُوٓاْ إِلَى ٱلۡجَنَّةِ وَٱلۡمَغۡفِرَةِ بِإِذۡنِهِۦۖ وَيُبَيِّنُ ءَايَٰتِهِۦ لِلنَّاسِ لَعَلَّهُمۡ يَتَذَكَّرُونَ ٢٢١</w:t>
      </w:r>
      <w:r w:rsidRPr="00F54D7A">
        <w:rPr>
          <w:rFonts w:ascii="Traditional Arabic" w:hAnsi="Traditional Arabic" w:cs="Traditional Arabic"/>
          <w:rtl/>
        </w:rPr>
        <w:t>﴾</w:t>
      </w:r>
      <w:r w:rsidRPr="00F54D7A">
        <w:rPr>
          <w:rFonts w:ascii="Times New Roman" w:hAnsi="Times New Roman" w:cs="B Lotus"/>
          <w:rtl/>
        </w:rPr>
        <w:t xml:space="preserve"> </w:t>
      </w:r>
      <w:r w:rsidRPr="00F54D7A">
        <w:rPr>
          <w:rFonts w:ascii="Times New Roman" w:hAnsi="Times New Roman" w:cs="B Lotus"/>
          <w:rtl/>
        </w:rPr>
        <w:tab/>
      </w:r>
      <w:r w:rsidRPr="00F54D7A">
        <w:rPr>
          <w:rStyle w:val="Char5"/>
          <w:rtl/>
          <w:lang w:bidi="ar-SA"/>
        </w:rPr>
        <w:t>[البقرة: 221]</w:t>
      </w:r>
      <w:r w:rsidRPr="00F54D7A">
        <w:rPr>
          <w:rFonts w:ascii="Times New Roman" w:hAnsi="Times New Roman" w:cs="B Lotus"/>
          <w:rtl/>
        </w:rPr>
        <w:t>.</w:t>
      </w:r>
    </w:p>
    <w:p w:rsidR="00FE1DA6" w:rsidRPr="00F54D7A" w:rsidRDefault="00FE1DA6" w:rsidP="00C249CC">
      <w:pPr>
        <w:pStyle w:val="af"/>
        <w:widowControl w:val="0"/>
        <w:rPr>
          <w:rtl/>
        </w:rPr>
      </w:pPr>
      <w:r w:rsidRPr="00F54D7A">
        <w:rPr>
          <w:rFonts w:hint="cs"/>
          <w:b/>
          <w:bCs/>
          <w:rtl/>
        </w:rPr>
        <w:t>ترجمه</w:t>
      </w:r>
      <w:r w:rsidR="00CD3E26" w:rsidRPr="00F54D7A">
        <w:rPr>
          <w:rFonts w:hint="cs"/>
          <w:b/>
          <w:bCs/>
          <w:rtl/>
        </w:rPr>
        <w:t xml:space="preserve">: </w:t>
      </w:r>
      <w:r w:rsidRPr="00F54D7A">
        <w:rPr>
          <w:rFonts w:hint="cs"/>
          <w:rtl/>
        </w:rPr>
        <w:t>زنان مشرکه را ن</w:t>
      </w:r>
      <w:r w:rsidR="004C11F2" w:rsidRPr="00F54D7A">
        <w:rPr>
          <w:rFonts w:hint="cs"/>
          <w:rtl/>
        </w:rPr>
        <w:t>کاح مکنید. تا ایمان آورند</w:t>
      </w:r>
      <w:r w:rsidR="009B776C" w:rsidRPr="00F54D7A">
        <w:rPr>
          <w:rFonts w:hint="cs"/>
          <w:rtl/>
        </w:rPr>
        <w:t xml:space="preserve"> و هر</w:t>
      </w:r>
      <w:r w:rsidR="004C11F2" w:rsidRPr="00F54D7A">
        <w:rPr>
          <w:rFonts w:hint="cs"/>
          <w:rtl/>
        </w:rPr>
        <w:t xml:space="preserve"> </w:t>
      </w:r>
      <w:r w:rsidRPr="00F54D7A">
        <w:rPr>
          <w:rFonts w:hint="cs"/>
          <w:rtl/>
        </w:rPr>
        <w:t xml:space="preserve">آینه کنیز با ایمان از زن مشرکه بهتر است و اگرچه خوش‌آید </w:t>
      </w:r>
      <w:r w:rsidR="006D7FA7" w:rsidRPr="00F54D7A">
        <w:rPr>
          <w:rFonts w:hint="cs"/>
          <w:rtl/>
        </w:rPr>
        <w:t>ش</w:t>
      </w:r>
      <w:r w:rsidRPr="00F54D7A">
        <w:rPr>
          <w:rFonts w:hint="cs"/>
          <w:rtl/>
        </w:rPr>
        <w:t>ما را (یعنی و</w:t>
      </w:r>
      <w:r w:rsidR="004C11F2" w:rsidRPr="00F54D7A">
        <w:rPr>
          <w:rFonts w:hint="cs"/>
          <w:rtl/>
        </w:rPr>
        <w:t xml:space="preserve"> </w:t>
      </w:r>
      <w:r w:rsidRPr="00F54D7A">
        <w:rPr>
          <w:rFonts w:hint="cs"/>
          <w:rtl/>
        </w:rPr>
        <w:t xml:space="preserve">اگرچه خوشگل باشد) و مردان مشرک </w:t>
      </w:r>
      <w:r w:rsidR="009B776C" w:rsidRPr="00F54D7A">
        <w:rPr>
          <w:rFonts w:hint="cs"/>
          <w:rtl/>
        </w:rPr>
        <w:t>را زن مدهید تا ایمان آورند و هر</w:t>
      </w:r>
      <w:r w:rsidR="004C11F2" w:rsidRPr="00F54D7A">
        <w:rPr>
          <w:rFonts w:hint="cs"/>
          <w:rtl/>
        </w:rPr>
        <w:t xml:space="preserve"> </w:t>
      </w:r>
      <w:r w:rsidRPr="00F54D7A">
        <w:rPr>
          <w:rFonts w:hint="cs"/>
          <w:rtl/>
        </w:rPr>
        <w:t>آینه بند</w:t>
      </w:r>
      <w:r w:rsidR="009B34AE" w:rsidRPr="00F54D7A">
        <w:rPr>
          <w:rFonts w:hint="cs"/>
          <w:rtl/>
        </w:rPr>
        <w:t>ۀ</w:t>
      </w:r>
      <w:r w:rsidRPr="00F54D7A">
        <w:rPr>
          <w:rFonts w:hint="cs"/>
          <w:rtl/>
        </w:rPr>
        <w:t xml:space="preserve"> مؤمن از مرد مشرک بهتر است و اگرچه شما را به عج</w:t>
      </w:r>
      <w:r w:rsidR="004C11F2" w:rsidRPr="00F54D7A">
        <w:rPr>
          <w:rFonts w:hint="cs"/>
          <w:rtl/>
        </w:rPr>
        <w:t>ب آورد (یعنی سیمای او زیبا باشد</w:t>
      </w:r>
      <w:r w:rsidRPr="00F54D7A">
        <w:rPr>
          <w:rFonts w:hint="cs"/>
          <w:rtl/>
        </w:rPr>
        <w:t xml:space="preserve"> و مقصود از بنده و کنیز اسیران جنگی از کف</w:t>
      </w:r>
      <w:r w:rsidR="009B776C" w:rsidRPr="00F54D7A">
        <w:rPr>
          <w:rFonts w:hint="cs"/>
          <w:rtl/>
        </w:rPr>
        <w:t>ّ</w:t>
      </w:r>
      <w:r w:rsidRPr="00F54D7A">
        <w:rPr>
          <w:rFonts w:hint="cs"/>
          <w:rtl/>
        </w:rPr>
        <w:t>ار هستند) اینان ب</w:t>
      </w:r>
      <w:r w:rsidR="009B776C" w:rsidRPr="00F54D7A">
        <w:rPr>
          <w:rFonts w:hint="cs"/>
          <w:rtl/>
        </w:rPr>
        <w:t xml:space="preserve">ه </w:t>
      </w:r>
      <w:r w:rsidR="004C11F2" w:rsidRPr="00F54D7A">
        <w:rPr>
          <w:rFonts w:hint="cs"/>
          <w:rtl/>
        </w:rPr>
        <w:t>سوی آتش می‌خوانند</w:t>
      </w:r>
      <w:r w:rsidRPr="00F54D7A">
        <w:rPr>
          <w:rFonts w:hint="cs"/>
          <w:rtl/>
        </w:rPr>
        <w:t xml:space="preserve"> و</w:t>
      </w:r>
      <w:r w:rsidR="004C11F2" w:rsidRPr="00F54D7A">
        <w:rPr>
          <w:rFonts w:hint="cs"/>
          <w:rtl/>
        </w:rPr>
        <w:t xml:space="preserve"> </w:t>
      </w:r>
      <w:r w:rsidRPr="00F54D7A">
        <w:rPr>
          <w:rFonts w:hint="cs"/>
          <w:rtl/>
        </w:rPr>
        <w:t>خدا ب</w:t>
      </w:r>
      <w:r w:rsidR="006D7FA7" w:rsidRPr="00F54D7A">
        <w:rPr>
          <w:rFonts w:hint="cs"/>
          <w:rtl/>
        </w:rPr>
        <w:t>ه اذن خویش</w:t>
      </w:r>
      <w:r w:rsidRPr="00F54D7A">
        <w:rPr>
          <w:rFonts w:hint="cs"/>
          <w:rtl/>
        </w:rPr>
        <w:t xml:space="preserve"> به سوی بهشت و آمرزش می</w:t>
      </w:r>
      <w:r w:rsidR="004C11F2" w:rsidRPr="00F54D7A">
        <w:rPr>
          <w:rFonts w:hint="eastAsia"/>
          <w:rtl/>
        </w:rPr>
        <w:t>‌خواند</w:t>
      </w:r>
      <w:r w:rsidRPr="00F54D7A">
        <w:rPr>
          <w:rFonts w:hint="eastAsia"/>
          <w:rtl/>
        </w:rPr>
        <w:t xml:space="preserve"> و آیات خود را </w:t>
      </w:r>
      <w:r w:rsidR="006D7FA7" w:rsidRPr="00F54D7A">
        <w:rPr>
          <w:rFonts w:hint="cs"/>
          <w:rtl/>
        </w:rPr>
        <w:t>برای</w:t>
      </w:r>
      <w:r w:rsidRPr="00F54D7A">
        <w:rPr>
          <w:rFonts w:hint="eastAsia"/>
          <w:rtl/>
        </w:rPr>
        <w:t xml:space="preserve"> مردم بیان می‌کند تا ایشان متذک</w:t>
      </w:r>
      <w:r w:rsidR="009B776C" w:rsidRPr="00F54D7A">
        <w:rPr>
          <w:rFonts w:hint="cs"/>
          <w:rtl/>
        </w:rPr>
        <w:t>ّ</w:t>
      </w:r>
      <w:r w:rsidRPr="00F54D7A">
        <w:rPr>
          <w:rFonts w:hint="eastAsia"/>
          <w:rtl/>
        </w:rPr>
        <w:t>ر شوند</w:t>
      </w:r>
      <w:r w:rsidRPr="00F54D7A">
        <w:rPr>
          <w:rFonts w:hint="cs"/>
          <w:rtl/>
        </w:rPr>
        <w:t>.</w:t>
      </w:r>
      <w:r w:rsidRPr="00F54D7A">
        <w:rPr>
          <w:rFonts w:hint="eastAsia"/>
          <w:rtl/>
        </w:rPr>
        <w:t>(221)</w:t>
      </w:r>
    </w:p>
    <w:p w:rsidR="00FE1DA6" w:rsidRPr="00F54D7A" w:rsidRDefault="00FE1DA6" w:rsidP="00A81649">
      <w:pPr>
        <w:pStyle w:val="a2"/>
        <w:widowControl w:val="0"/>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نهی در این آیه برای تحریم است. بنابر</w:t>
      </w:r>
      <w:r w:rsidR="004C11F2" w:rsidRPr="00F54D7A">
        <w:rPr>
          <w:rFonts w:hint="eastAsia"/>
          <w:rtl/>
        </w:rPr>
        <w:t>‌</w:t>
      </w:r>
      <w:r w:rsidRPr="00F54D7A">
        <w:rPr>
          <w:rFonts w:hint="cs"/>
          <w:rtl/>
        </w:rPr>
        <w:t>این عقد زن مشرکه جائز نیست و زن مسلمان بر مشرک حرام است. و جمل</w:t>
      </w:r>
      <w:r w:rsidR="007C704B" w:rsidRPr="00F54D7A">
        <w:rPr>
          <w:rFonts w:hint="cs"/>
          <w:rtl/>
        </w:rPr>
        <w:t>ۀ</w:t>
      </w:r>
      <w:r w:rsidR="00CD3E26" w:rsidRPr="00F54D7A">
        <w:rPr>
          <w:rFonts w:hint="cs"/>
          <w:rtl/>
        </w:rPr>
        <w:t>:</w:t>
      </w:r>
      <w:r w:rsidR="00207CE6" w:rsidRPr="00F54D7A">
        <w:rPr>
          <w:rFonts w:hint="cs"/>
          <w:rtl/>
        </w:rPr>
        <w:t xml:space="preserve"> </w:t>
      </w:r>
      <w:r w:rsidR="003205D3" w:rsidRPr="00F54D7A">
        <w:rPr>
          <w:rFonts w:ascii="Traditional Arabic" w:hAnsi="Traditional Arabic" w:cs="Traditional Arabic"/>
          <w:rtl/>
        </w:rPr>
        <w:t>﴿</w:t>
      </w:r>
      <w:r w:rsidR="00207CE6" w:rsidRPr="00F54D7A">
        <w:rPr>
          <w:rStyle w:val="Char4"/>
          <w:rFonts w:hint="cs"/>
          <w:rtl/>
        </w:rPr>
        <w:t>وَلَوۡ</w:t>
      </w:r>
      <w:r w:rsidR="00207CE6" w:rsidRPr="00F54D7A">
        <w:rPr>
          <w:rStyle w:val="Char4"/>
          <w:rtl/>
        </w:rPr>
        <w:t xml:space="preserve"> </w:t>
      </w:r>
      <w:r w:rsidR="00207CE6" w:rsidRPr="00F54D7A">
        <w:rPr>
          <w:rStyle w:val="Char4"/>
          <w:rFonts w:hint="cs"/>
          <w:rtl/>
        </w:rPr>
        <w:t>أَعۡجَبَتۡكُمۡ</w:t>
      </w:r>
      <w:r w:rsidR="003205D3" w:rsidRPr="00F54D7A">
        <w:rPr>
          <w:rFonts w:ascii="Traditional Arabic" w:hAnsi="Traditional Arabic" w:cs="Traditional Arabic"/>
          <w:rtl/>
        </w:rPr>
        <w:t>﴾</w:t>
      </w:r>
      <w:r w:rsidR="00CD3E26" w:rsidRPr="00F54D7A">
        <w:rPr>
          <w:rFonts w:hint="cs"/>
          <w:rtl/>
        </w:rPr>
        <w:t xml:space="preserve"> </w:t>
      </w:r>
      <w:r w:rsidRPr="00F54D7A">
        <w:rPr>
          <w:rFonts w:hint="cs"/>
          <w:rtl/>
        </w:rPr>
        <w:t>دلالت دارد که زن را باید برای مال و جمال فقط ازدواج نکنند، بلکه دین او بر مال و جمال ترجیح دارد. و مشرک شامل بسیاری از مسلم</w:t>
      </w:r>
      <w:r w:rsidR="00A81649">
        <w:rPr>
          <w:rFonts w:hint="cs"/>
          <w:rtl/>
        </w:rPr>
        <w:t>ان</w:t>
      </w:r>
      <w:r w:rsidRPr="00F54D7A">
        <w:rPr>
          <w:rFonts w:hint="cs"/>
          <w:rtl/>
        </w:rPr>
        <w:t>‌</w:t>
      </w:r>
      <w:r w:rsidR="004C11F2" w:rsidRPr="00F54D7A">
        <w:rPr>
          <w:rFonts w:hint="cs"/>
          <w:rtl/>
        </w:rPr>
        <w:t xml:space="preserve"> </w:t>
      </w:r>
      <w:r w:rsidRPr="00F54D7A">
        <w:rPr>
          <w:rFonts w:hint="cs"/>
          <w:rtl/>
        </w:rPr>
        <w:t xml:space="preserve">نماها </w:t>
      </w:r>
      <w:r w:rsidR="00A81649">
        <w:rPr>
          <w:rFonts w:hint="cs"/>
          <w:rtl/>
        </w:rPr>
        <w:t xml:space="preserve">نیز </w:t>
      </w:r>
      <w:r w:rsidRPr="00F54D7A">
        <w:rPr>
          <w:rFonts w:hint="cs"/>
          <w:rtl/>
        </w:rPr>
        <w:t>می‌شود که امام و مرشد را در صفات و</w:t>
      </w:r>
      <w:r w:rsidR="004C11F2" w:rsidRPr="00F54D7A">
        <w:rPr>
          <w:rFonts w:hint="cs"/>
          <w:rtl/>
        </w:rPr>
        <w:t xml:space="preserve"> </w:t>
      </w:r>
      <w:r w:rsidRPr="00F54D7A">
        <w:rPr>
          <w:rFonts w:hint="cs"/>
          <w:rtl/>
        </w:rPr>
        <w:t>افعال، مانند خدا می‌دانند.</w:t>
      </w:r>
    </w:p>
    <w:p w:rsidR="00CA7867" w:rsidRPr="00F54D7A" w:rsidRDefault="00CA7867" w:rsidP="00C249CC">
      <w:pPr>
        <w:pStyle w:val="ae"/>
        <w:rPr>
          <w:rFonts w:ascii="Times New Roman" w:hAnsi="Times New Roman" w:cs="B Lotus"/>
          <w:b/>
          <w:bCs/>
          <w:sz w:val="34"/>
          <w:szCs w:val="34"/>
          <w:rtl/>
        </w:rPr>
      </w:pPr>
      <w:r w:rsidRPr="00F54D7A">
        <w:rPr>
          <w:rFonts w:ascii="Traditional Arabic" w:hAnsi="Traditional Arabic" w:cs="Traditional Arabic"/>
          <w:rtl/>
        </w:rPr>
        <w:t>﴿</w:t>
      </w:r>
      <w:r w:rsidR="00207CE6" w:rsidRPr="00F54D7A">
        <w:rPr>
          <w:rtl/>
        </w:rPr>
        <w:t>وَيَسۡ‍َٔلُونَكَ عَنِ ٱلۡمَحِيضِۖ قُلۡ هُوَ أَذٗى فَٱعۡتَزِلُواْ ٱلنِّسَآءَ فِي ٱلۡمَحِيضِ وَلَا تَقۡرَبُوهُنَّ حَتَّىٰ يَطۡهُرۡنَۖ فَإِذَا تَطَهَّرۡنَ فَأۡتُوهُنَّ مِنۡ حَيۡثُ أَمَرَكُمُ ٱللَّهُۚ إِنَّ ٱللَّهَ يُحِبُّ ٱلتَّوَّٰبِينَ وَيُحِبُّ ٱلۡمُتَطَهِّرِينَ ٢٢٢ نِسَآؤُكُمۡ حَرۡثٞ لَّكُمۡ فَأۡتُواْ حَرۡثَكُمۡ أَنَّىٰ شِئۡتُمۡۖ وَقَدِّمُواْ لِأَنفُسِكُمۡۚ وَٱتَّقُواْ ٱللَّهَ وَٱعۡلَمُوٓاْ أَنَّكُم مُّلَٰقُوهُۗ وَبَشِّرِ ٱلۡمُؤۡمِنِينَ ٢٢٣</w:t>
      </w:r>
      <w:r w:rsidRPr="00F54D7A">
        <w:rPr>
          <w:rFonts w:ascii="Traditional Arabic" w:hAnsi="Traditional Arabic" w:cs="Traditional Arabic"/>
          <w:rtl/>
        </w:rPr>
        <w:t>﴾</w:t>
      </w:r>
      <w:r w:rsidRPr="00F54D7A">
        <w:rPr>
          <w:rFonts w:ascii="Times New Roman" w:hAnsi="Times New Roman" w:cs="B Lotus"/>
          <w:rtl/>
        </w:rPr>
        <w:t xml:space="preserve"> </w:t>
      </w:r>
      <w:r w:rsidRPr="00F54D7A">
        <w:rPr>
          <w:rFonts w:ascii="Times New Roman" w:hAnsi="Times New Roman" w:cs="B Lotus"/>
          <w:rtl/>
        </w:rPr>
        <w:tab/>
      </w:r>
      <w:r w:rsidRPr="00F54D7A">
        <w:rPr>
          <w:rStyle w:val="Char5"/>
          <w:rtl/>
          <w:lang w:bidi="ar-SA"/>
        </w:rPr>
        <w:t>[البقرة: 222-223]</w:t>
      </w:r>
      <w:r w:rsidRPr="00F54D7A">
        <w:rPr>
          <w:rFonts w:ascii="Times New Roman" w:hAnsi="Times New Roman" w:cs="B Lotus"/>
          <w:rtl/>
        </w:rPr>
        <w:t>.</w:t>
      </w:r>
    </w:p>
    <w:p w:rsidR="00FE1DA6" w:rsidRPr="00F54D7A" w:rsidRDefault="00FE1DA6" w:rsidP="00C249CC">
      <w:pPr>
        <w:pStyle w:val="af"/>
        <w:rPr>
          <w:rtl/>
        </w:rPr>
      </w:pPr>
      <w:r w:rsidRPr="00F54D7A">
        <w:rPr>
          <w:b/>
          <w:bCs/>
          <w:rtl/>
        </w:rPr>
        <w:t>ترجمه</w:t>
      </w:r>
      <w:r w:rsidR="00CD3E26" w:rsidRPr="00F54D7A">
        <w:rPr>
          <w:b/>
          <w:bCs/>
          <w:rtl/>
        </w:rPr>
        <w:t xml:space="preserve">: </w:t>
      </w:r>
      <w:r w:rsidRPr="00F54D7A">
        <w:rPr>
          <w:rFonts w:hint="cs"/>
          <w:rtl/>
        </w:rPr>
        <w:t>و از تو از حیض سؤال می‌کنند، بگو آن آزاری است، پس در وقت حیض از زنان کناره‌گیری کنید و به ایشان نزدیکی نکنید تا پاک شوند، که چون تطهیر کر</w:t>
      </w:r>
      <w:r w:rsidR="00611052" w:rsidRPr="00F54D7A">
        <w:rPr>
          <w:rFonts w:hint="cs"/>
          <w:rtl/>
        </w:rPr>
        <w:t>د</w:t>
      </w:r>
      <w:r w:rsidR="004C11F2" w:rsidRPr="00F54D7A">
        <w:rPr>
          <w:rFonts w:hint="cs"/>
          <w:rtl/>
        </w:rPr>
        <w:t>ند نزدیک ایشان بیای</w:t>
      </w:r>
      <w:r w:rsidRPr="00F54D7A">
        <w:rPr>
          <w:rFonts w:hint="cs"/>
          <w:rtl/>
        </w:rPr>
        <w:t xml:space="preserve">ید از </w:t>
      </w:r>
      <w:r w:rsidR="00611052" w:rsidRPr="00F54D7A">
        <w:rPr>
          <w:rFonts w:hint="cs"/>
          <w:rtl/>
        </w:rPr>
        <w:t>آ</w:t>
      </w:r>
      <w:r w:rsidRPr="00F54D7A">
        <w:rPr>
          <w:rFonts w:hint="cs"/>
          <w:rtl/>
        </w:rPr>
        <w:t>نجا که خدا امرتان کرده</w:t>
      </w:r>
      <w:r w:rsidR="009B776C" w:rsidRPr="00F54D7A">
        <w:rPr>
          <w:rFonts w:hint="cs"/>
          <w:rtl/>
        </w:rPr>
        <w:t>.</w:t>
      </w:r>
      <w:r w:rsidRPr="00F54D7A">
        <w:rPr>
          <w:rFonts w:hint="cs"/>
          <w:rtl/>
        </w:rPr>
        <w:t xml:space="preserve"> زیرا خدا دوست می‌دارد توبه‌کنندگان و دوست می‌دارد تطهیرکنندگان را(222) زنان شما کشت</w:t>
      </w:r>
      <w:r w:rsidR="004C11F2" w:rsidRPr="00F54D7A">
        <w:rPr>
          <w:rFonts w:hint="cs"/>
          <w:rtl/>
        </w:rPr>
        <w:t>زار شمایند پس کشتزار خود را بیایید هر وقت که خواسته باشید</w:t>
      </w:r>
      <w:r w:rsidRPr="00F54D7A">
        <w:rPr>
          <w:rFonts w:hint="cs"/>
          <w:rtl/>
        </w:rPr>
        <w:t xml:space="preserve"> و به نفع خود پیش فرستید(</w:t>
      </w:r>
      <w:r w:rsidR="009B776C" w:rsidRPr="00F54D7A">
        <w:rPr>
          <w:rFonts w:hint="cs"/>
          <w:rtl/>
        </w:rPr>
        <w:t>یعنی اعمال صالحه اندوخته و ذخیره نمای</w:t>
      </w:r>
      <w:r w:rsidRPr="00F54D7A">
        <w:rPr>
          <w:rFonts w:hint="cs"/>
          <w:rtl/>
        </w:rPr>
        <w:t>ید) و از خدا بترسید و بد</w:t>
      </w:r>
      <w:r w:rsidR="004C11F2" w:rsidRPr="00F54D7A">
        <w:rPr>
          <w:rFonts w:hint="cs"/>
          <w:rtl/>
        </w:rPr>
        <w:t>انید که او را ملاقات خواهید کرد</w:t>
      </w:r>
      <w:r w:rsidRPr="00F54D7A">
        <w:rPr>
          <w:rFonts w:hint="cs"/>
          <w:rtl/>
        </w:rPr>
        <w:t xml:space="preserve"> و مژده بده مؤمنین را.(223) </w:t>
      </w:r>
    </w:p>
    <w:p w:rsidR="00FE1DA6" w:rsidRPr="00F54D7A" w:rsidRDefault="00FE1DA6" w:rsidP="006D423F">
      <w:pPr>
        <w:pStyle w:val="a2"/>
        <w:widowControl w:val="0"/>
        <w:rPr>
          <w:rtl/>
        </w:rPr>
      </w:pPr>
      <w:r w:rsidRPr="00F54D7A">
        <w:rPr>
          <w:rFonts w:cs="B Zar" w:hint="cs"/>
          <w:b/>
          <w:bCs/>
          <w:sz w:val="26"/>
          <w:szCs w:val="26"/>
          <w:rtl/>
        </w:rPr>
        <w:t>نکات</w:t>
      </w:r>
      <w:r w:rsidR="00CD3E26" w:rsidRPr="00F54D7A">
        <w:rPr>
          <w:rFonts w:cs="B Zar" w:hint="cs"/>
          <w:b/>
          <w:bCs/>
          <w:sz w:val="26"/>
          <w:szCs w:val="26"/>
          <w:rtl/>
        </w:rPr>
        <w:t>:</w:t>
      </w:r>
      <w:r w:rsidR="009B776C" w:rsidRPr="00F54D7A">
        <w:rPr>
          <w:rFonts w:cs="B Zar" w:hint="cs"/>
          <w:b/>
          <w:bCs/>
          <w:sz w:val="26"/>
          <w:szCs w:val="26"/>
          <w:rtl/>
        </w:rPr>
        <w:t xml:space="preserve"> </w:t>
      </w:r>
      <w:r w:rsidR="003205D3" w:rsidRPr="00F54D7A">
        <w:rPr>
          <w:rFonts w:ascii="Traditional Arabic" w:hAnsi="Traditional Arabic" w:cs="Traditional Arabic"/>
          <w:rtl/>
        </w:rPr>
        <w:t>﴿</w:t>
      </w:r>
      <w:r w:rsidR="00C42D02" w:rsidRPr="00F54D7A">
        <w:rPr>
          <w:rStyle w:val="Char4"/>
          <w:rFonts w:hint="cs"/>
          <w:rtl/>
        </w:rPr>
        <w:t>ٱلۡمَحِيضِ</w:t>
      </w:r>
      <w:r w:rsidR="003205D3" w:rsidRPr="00F54D7A">
        <w:rPr>
          <w:rFonts w:ascii="Traditional Arabic" w:hAnsi="Traditional Arabic" w:cs="Traditional Arabic"/>
          <w:rtl/>
        </w:rPr>
        <w:t>﴾</w:t>
      </w:r>
      <w:r w:rsidR="009B776C" w:rsidRPr="00F54D7A">
        <w:rPr>
          <w:rFonts w:hint="cs"/>
          <w:rtl/>
        </w:rPr>
        <w:t>، ا</w:t>
      </w:r>
      <w:r w:rsidRPr="00F54D7A">
        <w:rPr>
          <w:rFonts w:hint="cs"/>
          <w:rtl/>
        </w:rPr>
        <w:t>سم زمان و مکان و مصدر نیز می‌باشد، در</w:t>
      </w:r>
      <w:r w:rsidR="004C11F2" w:rsidRPr="00F54D7A">
        <w:rPr>
          <w:rFonts w:hint="cs"/>
          <w:rtl/>
        </w:rPr>
        <w:t xml:space="preserve"> </w:t>
      </w:r>
      <w:r w:rsidRPr="00F54D7A">
        <w:rPr>
          <w:rFonts w:hint="cs"/>
          <w:rtl/>
        </w:rPr>
        <w:t>این آیه کلم</w:t>
      </w:r>
      <w:r w:rsidR="007C704B" w:rsidRPr="00F54D7A">
        <w:rPr>
          <w:rFonts w:hint="cs"/>
          <w:rtl/>
        </w:rPr>
        <w:t>ۀ</w:t>
      </w:r>
      <w:r w:rsidRPr="00F54D7A">
        <w:rPr>
          <w:rFonts w:hint="cs"/>
          <w:rtl/>
        </w:rPr>
        <w:t xml:space="preserve"> محیض تکرار شده، اگر اول را مصدر و دوم را اسم زمان بگیریم مناسب</w:t>
      </w:r>
      <w:r w:rsidRPr="00F54D7A">
        <w:rPr>
          <w:rFonts w:hint="eastAsia"/>
          <w:rtl/>
        </w:rPr>
        <w:t>‌تر خواهد بود، پس معنی</w:t>
      </w:r>
      <w:r w:rsidR="00C42D02" w:rsidRPr="00F54D7A">
        <w:rPr>
          <w:rFonts w:hint="cs"/>
          <w:rtl/>
        </w:rPr>
        <w:t xml:space="preserve"> </w:t>
      </w:r>
      <w:r w:rsidR="003205D3" w:rsidRPr="00F54D7A">
        <w:rPr>
          <w:rFonts w:ascii="Traditional Arabic" w:hAnsi="Traditional Arabic" w:cs="Traditional Arabic"/>
          <w:rtl/>
        </w:rPr>
        <w:t>﴿</w:t>
      </w:r>
      <w:r w:rsidR="00C42D02" w:rsidRPr="00F54D7A">
        <w:rPr>
          <w:rStyle w:val="Char4"/>
          <w:rFonts w:hint="cs"/>
          <w:rtl/>
        </w:rPr>
        <w:t>فَٱعۡتَزِلُواْ</w:t>
      </w:r>
      <w:r w:rsidR="003205D3" w:rsidRPr="00F54D7A">
        <w:rPr>
          <w:rFonts w:ascii="Traditional Arabic" w:hAnsi="Traditional Arabic" w:cs="Traditional Arabic"/>
          <w:rtl/>
        </w:rPr>
        <w:t>﴾</w:t>
      </w:r>
      <w:r w:rsidRPr="00F54D7A">
        <w:rPr>
          <w:rFonts w:hint="eastAsia"/>
          <w:rtl/>
        </w:rPr>
        <w:t xml:space="preserve"> این می‌شود که از مکان حیض یعنی فرج و یا زمان حی</w:t>
      </w:r>
      <w:r w:rsidRPr="00F54D7A">
        <w:rPr>
          <w:rFonts w:hint="cs"/>
          <w:rtl/>
        </w:rPr>
        <w:t>ض</w:t>
      </w:r>
      <w:r w:rsidRPr="00F54D7A">
        <w:rPr>
          <w:rFonts w:hint="eastAsia"/>
          <w:rtl/>
        </w:rPr>
        <w:t xml:space="preserve"> کناره‌گیری</w:t>
      </w:r>
      <w:r w:rsidRPr="00F54D7A">
        <w:rPr>
          <w:rFonts w:hint="cs"/>
          <w:rtl/>
        </w:rPr>
        <w:t xml:space="preserve"> کنید، نه از معاشرت. بنابر</w:t>
      </w:r>
      <w:r w:rsidR="004C11F2" w:rsidRPr="00F54D7A">
        <w:rPr>
          <w:rFonts w:hint="eastAsia"/>
          <w:rtl/>
        </w:rPr>
        <w:t>‌</w:t>
      </w:r>
      <w:r w:rsidRPr="00F54D7A">
        <w:rPr>
          <w:rFonts w:hint="cs"/>
          <w:rtl/>
        </w:rPr>
        <w:t>این بوسه و لمس با سایر اعضای زن در ای</w:t>
      </w:r>
      <w:r w:rsidR="009B776C" w:rsidRPr="00F54D7A">
        <w:rPr>
          <w:rFonts w:hint="cs"/>
          <w:rtl/>
        </w:rPr>
        <w:t>ّ</w:t>
      </w:r>
      <w:r w:rsidRPr="00F54D7A">
        <w:rPr>
          <w:rFonts w:hint="cs"/>
          <w:rtl/>
        </w:rPr>
        <w:t>ام حیض اشکالی ندارد برخلاف قوانین یهود و کف</w:t>
      </w:r>
      <w:r w:rsidR="009B776C" w:rsidRPr="00F54D7A">
        <w:rPr>
          <w:rFonts w:hint="cs"/>
          <w:rtl/>
        </w:rPr>
        <w:t>ّ</w:t>
      </w:r>
      <w:r w:rsidRPr="00F54D7A">
        <w:rPr>
          <w:rFonts w:hint="cs"/>
          <w:rtl/>
        </w:rPr>
        <w:t>ار دیگر که در ایام حیض ب</w:t>
      </w:r>
      <w:r w:rsidR="009B776C" w:rsidRPr="00F54D7A">
        <w:rPr>
          <w:rFonts w:hint="cs"/>
          <w:rtl/>
        </w:rPr>
        <w:t xml:space="preserve">ه </w:t>
      </w:r>
      <w:r w:rsidRPr="00F54D7A">
        <w:rPr>
          <w:rFonts w:hint="cs"/>
          <w:rtl/>
        </w:rPr>
        <w:t>کل</w:t>
      </w:r>
      <w:r w:rsidR="009B776C" w:rsidRPr="00F54D7A">
        <w:rPr>
          <w:rFonts w:hint="cs"/>
          <w:rtl/>
        </w:rPr>
        <w:t>ّ</w:t>
      </w:r>
      <w:r w:rsidRPr="00F54D7A">
        <w:rPr>
          <w:rFonts w:hint="cs"/>
          <w:rtl/>
        </w:rPr>
        <w:t>ی از معاشرت زن دوری می‌کنند. و جمل</w:t>
      </w:r>
      <w:r w:rsidR="007C704B" w:rsidRPr="00F54D7A">
        <w:rPr>
          <w:rFonts w:hint="cs"/>
          <w:rtl/>
        </w:rPr>
        <w:t>ۀ</w:t>
      </w:r>
      <w:r w:rsidR="00CD3E26" w:rsidRPr="00F54D7A">
        <w:rPr>
          <w:rFonts w:hint="cs"/>
          <w:rtl/>
        </w:rPr>
        <w:t>:</w:t>
      </w:r>
      <w:r w:rsidR="00C42D02" w:rsidRPr="00F54D7A">
        <w:rPr>
          <w:rFonts w:hint="cs"/>
          <w:rtl/>
        </w:rPr>
        <w:t xml:space="preserve"> </w:t>
      </w:r>
      <w:r w:rsidR="003205D3" w:rsidRPr="00F54D7A">
        <w:rPr>
          <w:rFonts w:ascii="Traditional Arabic" w:hAnsi="Traditional Arabic" w:cs="Traditional Arabic"/>
          <w:rtl/>
        </w:rPr>
        <w:t>﴿</w:t>
      </w:r>
      <w:r w:rsidR="00C42D02" w:rsidRPr="00F54D7A">
        <w:rPr>
          <w:rStyle w:val="Char4"/>
          <w:rFonts w:hint="cs"/>
          <w:rtl/>
        </w:rPr>
        <w:t>فَأۡتُواْ</w:t>
      </w:r>
      <w:r w:rsidR="00C42D02" w:rsidRPr="00F54D7A">
        <w:rPr>
          <w:rStyle w:val="Char4"/>
          <w:rtl/>
        </w:rPr>
        <w:t xml:space="preserve"> </w:t>
      </w:r>
      <w:r w:rsidR="00C42D02" w:rsidRPr="00F54D7A">
        <w:rPr>
          <w:rStyle w:val="Char4"/>
          <w:rFonts w:hint="cs"/>
          <w:rtl/>
        </w:rPr>
        <w:t>حَرۡثَكُمۡ</w:t>
      </w:r>
      <w:r w:rsidR="00C42D02" w:rsidRPr="00F54D7A">
        <w:rPr>
          <w:rStyle w:val="Char4"/>
          <w:rtl/>
        </w:rPr>
        <w:t xml:space="preserve"> </w:t>
      </w:r>
      <w:r w:rsidR="00C42D02" w:rsidRPr="00F54D7A">
        <w:rPr>
          <w:rStyle w:val="Char4"/>
          <w:rFonts w:hint="cs"/>
          <w:rtl/>
        </w:rPr>
        <w:t>أَنَّىٰ</w:t>
      </w:r>
      <w:r w:rsidR="00C42D02" w:rsidRPr="00F54D7A">
        <w:rPr>
          <w:rStyle w:val="Char4"/>
          <w:rtl/>
        </w:rPr>
        <w:t xml:space="preserve"> </w:t>
      </w:r>
      <w:r w:rsidR="00C42D02" w:rsidRPr="00F54D7A">
        <w:rPr>
          <w:rStyle w:val="Char4"/>
          <w:rFonts w:hint="cs"/>
          <w:rtl/>
        </w:rPr>
        <w:t>شِئۡتُمۡ</w:t>
      </w:r>
      <w:r w:rsidR="003205D3" w:rsidRPr="00F54D7A">
        <w:rPr>
          <w:rFonts w:ascii="Traditional Arabic" w:hAnsi="Traditional Arabic" w:cs="Traditional Arabic"/>
          <w:rtl/>
        </w:rPr>
        <w:t>﴾</w:t>
      </w:r>
      <w:r w:rsidRPr="00F54D7A">
        <w:rPr>
          <w:rFonts w:hint="cs"/>
          <w:rtl/>
        </w:rPr>
        <w:t>، اشار</w:t>
      </w:r>
      <w:r w:rsidR="004C11F2" w:rsidRPr="00F54D7A">
        <w:rPr>
          <w:rFonts w:hint="cs"/>
          <w:rtl/>
        </w:rPr>
        <w:t>ه به این است که زنان محل زراعت،</w:t>
      </w:r>
      <w:r w:rsidRPr="00F54D7A">
        <w:rPr>
          <w:rFonts w:hint="cs"/>
          <w:rtl/>
        </w:rPr>
        <w:t xml:space="preserve"> تخم‌افشانی و شخم‌زار شما و اولاد به منزل</w:t>
      </w:r>
      <w:r w:rsidR="007C704B" w:rsidRPr="00F54D7A">
        <w:rPr>
          <w:rFonts w:hint="cs"/>
          <w:rtl/>
        </w:rPr>
        <w:t>ۀ</w:t>
      </w:r>
      <w:r w:rsidRPr="00F54D7A">
        <w:rPr>
          <w:rFonts w:hint="cs"/>
          <w:rtl/>
        </w:rPr>
        <w:t xml:space="preserve"> محصول آن است، پس با قبل او که محل بذر است نزدیکی کنید نه با د</w:t>
      </w:r>
      <w:r w:rsidR="00C5018A" w:rsidRPr="00F54D7A">
        <w:rPr>
          <w:rFonts w:hint="cs"/>
          <w:rtl/>
        </w:rPr>
        <w:t>ُ</w:t>
      </w:r>
      <w:r w:rsidRPr="00F54D7A">
        <w:rPr>
          <w:rFonts w:hint="cs"/>
          <w:rtl/>
        </w:rPr>
        <w:t>بر او. و کلم</w:t>
      </w:r>
      <w:r w:rsidR="007C704B" w:rsidRPr="00F54D7A">
        <w:rPr>
          <w:rFonts w:hint="cs"/>
          <w:rtl/>
        </w:rPr>
        <w:t>ۀ</w:t>
      </w:r>
      <w:r w:rsidR="003205D3" w:rsidRPr="00F54D7A">
        <w:rPr>
          <w:rFonts w:hint="cs"/>
          <w:rtl/>
        </w:rPr>
        <w:t xml:space="preserve"> </w:t>
      </w:r>
      <w:r w:rsidR="003205D3" w:rsidRPr="00F54D7A">
        <w:rPr>
          <w:rFonts w:ascii="Traditional Arabic" w:hAnsi="Traditional Arabic" w:cs="Traditional Arabic"/>
          <w:rtl/>
        </w:rPr>
        <w:t>﴿</w:t>
      </w:r>
      <w:r w:rsidR="003205D3" w:rsidRPr="00F54D7A">
        <w:rPr>
          <w:rStyle w:val="Char4"/>
          <w:rtl/>
        </w:rPr>
        <w:t>أَذٗى</w:t>
      </w:r>
      <w:r w:rsidR="003205D3" w:rsidRPr="00F54D7A">
        <w:rPr>
          <w:rFonts w:ascii="Traditional Arabic" w:hAnsi="Traditional Arabic" w:cs="Traditional Arabic"/>
          <w:rtl/>
        </w:rPr>
        <w:t>﴾</w:t>
      </w:r>
      <w:r w:rsidRPr="00F54D7A">
        <w:rPr>
          <w:rFonts w:hint="cs"/>
          <w:rtl/>
        </w:rPr>
        <w:t xml:space="preserve"> دلا</w:t>
      </w:r>
      <w:r w:rsidR="002E74DF" w:rsidRPr="00F54D7A">
        <w:rPr>
          <w:rFonts w:hint="cs"/>
          <w:rtl/>
        </w:rPr>
        <w:t>ل</w:t>
      </w:r>
      <w:r w:rsidRPr="00F54D7A">
        <w:rPr>
          <w:rFonts w:hint="cs"/>
          <w:rtl/>
        </w:rPr>
        <w:t xml:space="preserve">ت دارد که خون حیض خون فاسد </w:t>
      </w:r>
      <w:r w:rsidR="004C11F2" w:rsidRPr="00F54D7A">
        <w:rPr>
          <w:rFonts w:hint="cs"/>
          <w:rtl/>
        </w:rPr>
        <w:t>بدبوی</w:t>
      </w:r>
      <w:r w:rsidRPr="00F54D7A">
        <w:rPr>
          <w:rFonts w:hint="cs"/>
          <w:rtl/>
        </w:rPr>
        <w:t>ی است و زن را آزار می‌دهد و بدر</w:t>
      </w:r>
      <w:r w:rsidR="004C11F2" w:rsidRPr="00F54D7A">
        <w:rPr>
          <w:rFonts w:hint="cs"/>
          <w:rtl/>
        </w:rPr>
        <w:t>نگ نیز می‌باشد</w:t>
      </w:r>
      <w:r w:rsidRPr="00F54D7A">
        <w:rPr>
          <w:rFonts w:hint="cs"/>
          <w:rtl/>
        </w:rPr>
        <w:t xml:space="preserve"> و اینها نشان</w:t>
      </w:r>
      <w:r w:rsidR="007C704B" w:rsidRPr="00F54D7A">
        <w:rPr>
          <w:rFonts w:hint="cs"/>
          <w:rtl/>
        </w:rPr>
        <w:t>ۀ</w:t>
      </w:r>
      <w:r w:rsidRPr="00F54D7A">
        <w:rPr>
          <w:rFonts w:hint="cs"/>
          <w:rtl/>
        </w:rPr>
        <w:t xml:space="preserve"> خون حیض و امتیاز آن است از خون بکارت و خون استحاضه. و از سن</w:t>
      </w:r>
      <w:r w:rsidR="001030CD" w:rsidRPr="00F54D7A">
        <w:rPr>
          <w:rFonts w:hint="cs"/>
          <w:rtl/>
        </w:rPr>
        <w:t>ّ</w:t>
      </w:r>
      <w:r w:rsidRPr="00F54D7A">
        <w:rPr>
          <w:rFonts w:hint="cs"/>
          <w:rtl/>
        </w:rPr>
        <w:t>ت رسول</w:t>
      </w:r>
      <w:r w:rsidR="00A87B93" w:rsidRPr="00F54D7A">
        <w:rPr>
          <w:rFonts w:cs="CTraditional Arabic" w:hint="cs"/>
          <w:rtl/>
        </w:rPr>
        <w:t>ص</w:t>
      </w:r>
      <w:r w:rsidR="004C11F2" w:rsidRPr="00F54D7A">
        <w:rPr>
          <w:rFonts w:hint="cs"/>
          <w:rtl/>
        </w:rPr>
        <w:t xml:space="preserve"> استفاده می‌شود که ا</w:t>
      </w:r>
      <w:r w:rsidRPr="00F54D7A">
        <w:rPr>
          <w:rFonts w:hint="cs"/>
          <w:rtl/>
        </w:rPr>
        <w:t>قل</w:t>
      </w:r>
      <w:r w:rsidR="001030CD" w:rsidRPr="00F54D7A">
        <w:rPr>
          <w:rFonts w:hint="cs"/>
          <w:rtl/>
        </w:rPr>
        <w:t xml:space="preserve">ّ </w:t>
      </w:r>
      <w:r w:rsidRPr="00F54D7A">
        <w:rPr>
          <w:rFonts w:hint="cs"/>
          <w:rtl/>
        </w:rPr>
        <w:t>‌مدت حیض سه روز و أکثر آن ده روز است. و جمل</w:t>
      </w:r>
      <w:r w:rsidR="007C704B" w:rsidRPr="00F54D7A">
        <w:rPr>
          <w:rFonts w:hint="cs"/>
          <w:rtl/>
        </w:rPr>
        <w:t>ۀ</w:t>
      </w:r>
      <w:r w:rsidR="00C42D02" w:rsidRPr="00F54D7A">
        <w:rPr>
          <w:rFonts w:hint="cs"/>
          <w:rtl/>
        </w:rPr>
        <w:t xml:space="preserve"> </w:t>
      </w:r>
      <w:r w:rsidR="003205D3" w:rsidRPr="00F54D7A">
        <w:rPr>
          <w:rFonts w:ascii="Traditional Arabic" w:hAnsi="Traditional Arabic" w:cs="Traditional Arabic"/>
          <w:rtl/>
        </w:rPr>
        <w:t>﴿</w:t>
      </w:r>
      <w:r w:rsidR="00C42D02" w:rsidRPr="00F54D7A">
        <w:rPr>
          <w:rStyle w:val="Char4"/>
          <w:rFonts w:hint="cs"/>
          <w:rtl/>
        </w:rPr>
        <w:t>يَطۡهُرۡنَ</w:t>
      </w:r>
      <w:r w:rsidR="003205D3" w:rsidRPr="00F54D7A">
        <w:rPr>
          <w:rFonts w:ascii="Traditional Arabic" w:hAnsi="Traditional Arabic" w:cs="Traditional Arabic"/>
          <w:rtl/>
        </w:rPr>
        <w:t>﴾</w:t>
      </w:r>
      <w:r w:rsidRPr="00F54D7A">
        <w:rPr>
          <w:rFonts w:hint="cs"/>
          <w:rtl/>
        </w:rPr>
        <w:t xml:space="preserve"> را</w:t>
      </w:r>
      <w:r w:rsidR="00736FE1" w:rsidRPr="00F54D7A">
        <w:rPr>
          <w:rFonts w:hint="cs"/>
          <w:rtl/>
        </w:rPr>
        <w:t xml:space="preserve"> </w:t>
      </w:r>
      <w:r w:rsidRPr="00F54D7A">
        <w:rPr>
          <w:rFonts w:hint="cs"/>
          <w:rtl/>
        </w:rPr>
        <w:t>بسیاری از قر</w:t>
      </w:r>
      <w:r w:rsidR="001030CD" w:rsidRPr="00F54D7A">
        <w:rPr>
          <w:rFonts w:hint="cs"/>
          <w:rtl/>
        </w:rPr>
        <w:t>ّ</w:t>
      </w:r>
      <w:r w:rsidRPr="00F54D7A">
        <w:rPr>
          <w:rFonts w:hint="cs"/>
          <w:rtl/>
        </w:rPr>
        <w:t>اء به تخفیف خوانده‌اند که معنی چنین می‌شود</w:t>
      </w:r>
      <w:r w:rsidR="00CD3E26" w:rsidRPr="00F54D7A">
        <w:rPr>
          <w:rFonts w:hint="cs"/>
          <w:rtl/>
        </w:rPr>
        <w:t xml:space="preserve">: </w:t>
      </w:r>
      <w:r w:rsidRPr="00F54D7A">
        <w:rPr>
          <w:rFonts w:hint="cs"/>
          <w:rtl/>
        </w:rPr>
        <w:t>به زنان نزدیک نشوید تا پاک شوند یعنی خون حیض قطع شود، چه غسل کر</w:t>
      </w:r>
      <w:r w:rsidR="004C11F2" w:rsidRPr="00F54D7A">
        <w:rPr>
          <w:rFonts w:hint="cs"/>
          <w:rtl/>
        </w:rPr>
        <w:t>ده باشد و چه غسل نکرده باشد. و ا</w:t>
      </w:r>
      <w:r w:rsidRPr="00F54D7A">
        <w:rPr>
          <w:rFonts w:hint="cs"/>
          <w:rtl/>
        </w:rPr>
        <w:t>م</w:t>
      </w:r>
      <w:r w:rsidR="001030CD" w:rsidRPr="00F54D7A">
        <w:rPr>
          <w:rFonts w:hint="cs"/>
          <w:rtl/>
        </w:rPr>
        <w:t>ّ</w:t>
      </w:r>
      <w:r w:rsidRPr="00F54D7A">
        <w:rPr>
          <w:rFonts w:hint="cs"/>
          <w:rtl/>
        </w:rPr>
        <w:t xml:space="preserve">ا اگر به تشدید طبق </w:t>
      </w:r>
      <w:r w:rsidR="001030CD" w:rsidRPr="00F54D7A">
        <w:rPr>
          <w:rFonts w:hint="cs"/>
          <w:rtl/>
        </w:rPr>
        <w:t xml:space="preserve">قرائت </w:t>
      </w:r>
      <w:r w:rsidRPr="00F54D7A">
        <w:rPr>
          <w:rFonts w:hint="cs"/>
          <w:rtl/>
        </w:rPr>
        <w:t>بعضی از قر</w:t>
      </w:r>
      <w:r w:rsidR="001030CD" w:rsidRPr="00F54D7A">
        <w:rPr>
          <w:rFonts w:hint="cs"/>
          <w:rtl/>
        </w:rPr>
        <w:t>ّ</w:t>
      </w:r>
      <w:r w:rsidRPr="00F54D7A">
        <w:rPr>
          <w:rFonts w:hint="cs"/>
          <w:rtl/>
        </w:rPr>
        <w:t>اء دیگر قرائت شود معنی چنین است</w:t>
      </w:r>
      <w:r w:rsidR="00736FE1" w:rsidRPr="00F54D7A">
        <w:rPr>
          <w:rFonts w:hint="cs"/>
          <w:rtl/>
        </w:rPr>
        <w:t>؛</w:t>
      </w:r>
      <w:r w:rsidRPr="00F54D7A">
        <w:rPr>
          <w:rFonts w:hint="cs"/>
          <w:rtl/>
        </w:rPr>
        <w:t xml:space="preserve"> تا تطهیر کنند یعنی غسل نمایند</w:t>
      </w:r>
      <w:r w:rsidR="00736FE1" w:rsidRPr="00F54D7A">
        <w:rPr>
          <w:rFonts w:hint="cs"/>
          <w:rtl/>
        </w:rPr>
        <w:t>.</w:t>
      </w:r>
      <w:r w:rsidRPr="00F54D7A">
        <w:rPr>
          <w:rFonts w:hint="cs"/>
          <w:rtl/>
        </w:rPr>
        <w:t xml:space="preserve"> بنابر</w:t>
      </w:r>
      <w:r w:rsidR="004C11F2" w:rsidRPr="00F54D7A">
        <w:rPr>
          <w:rFonts w:hint="eastAsia"/>
          <w:rtl/>
        </w:rPr>
        <w:t>‌</w:t>
      </w:r>
      <w:r w:rsidRPr="00F54D7A">
        <w:rPr>
          <w:rFonts w:hint="cs"/>
          <w:rtl/>
        </w:rPr>
        <w:t>این قرائت، نزدیکی با ایش</w:t>
      </w:r>
      <w:r w:rsidR="00736FE1" w:rsidRPr="00F54D7A">
        <w:rPr>
          <w:rFonts w:hint="cs"/>
          <w:rtl/>
        </w:rPr>
        <w:t>ا</w:t>
      </w:r>
      <w:r w:rsidR="004C11F2" w:rsidRPr="00F54D7A">
        <w:rPr>
          <w:rFonts w:hint="cs"/>
          <w:rtl/>
        </w:rPr>
        <w:t>ن جائز نیست تا غسل نمایند. ا</w:t>
      </w:r>
      <w:r w:rsidRPr="00F54D7A">
        <w:rPr>
          <w:rFonts w:hint="cs"/>
          <w:rtl/>
        </w:rPr>
        <w:t>م</w:t>
      </w:r>
      <w:r w:rsidR="001030CD" w:rsidRPr="00F54D7A">
        <w:rPr>
          <w:rFonts w:hint="cs"/>
          <w:rtl/>
        </w:rPr>
        <w:t>ّ</w:t>
      </w:r>
      <w:r w:rsidRPr="00F54D7A">
        <w:rPr>
          <w:rFonts w:hint="cs"/>
          <w:rtl/>
        </w:rPr>
        <w:t>ا چون قرائت به تخفیف أولی می‌باشد معنی همان است که در تخفیف گفته شد، زیرا قرائت به تشدید برخلاف أصل وموجب تکرار تطهیر است. و مقصود از تطهیر، تطهیر فرج فقط نیست زیرا تطهیر مطلق است ومقی</w:t>
      </w:r>
      <w:r w:rsidR="001030CD" w:rsidRPr="00F54D7A">
        <w:rPr>
          <w:rFonts w:hint="cs"/>
          <w:rtl/>
        </w:rPr>
        <w:t>ّ</w:t>
      </w:r>
      <w:r w:rsidRPr="00F54D7A">
        <w:rPr>
          <w:rFonts w:hint="cs"/>
          <w:rtl/>
        </w:rPr>
        <w:t>د نشده ب</w:t>
      </w:r>
      <w:r w:rsidR="001030CD" w:rsidRPr="00F54D7A">
        <w:rPr>
          <w:rFonts w:hint="cs"/>
          <w:rtl/>
        </w:rPr>
        <w:t xml:space="preserve">ه </w:t>
      </w:r>
      <w:r w:rsidRPr="00F54D7A">
        <w:rPr>
          <w:rFonts w:hint="cs"/>
          <w:rtl/>
        </w:rPr>
        <w:t>عضوی از اعضا</w:t>
      </w:r>
      <w:r w:rsidR="00B47118" w:rsidRPr="00F54D7A">
        <w:rPr>
          <w:rFonts w:hint="cs"/>
          <w:rtl/>
        </w:rPr>
        <w:t>ء</w:t>
      </w:r>
      <w:r w:rsidRPr="00F54D7A">
        <w:rPr>
          <w:rFonts w:hint="cs"/>
          <w:rtl/>
        </w:rPr>
        <w:t>، پس شامل تمام بدن می‌شود که همان غسل باشد. و جمل</w:t>
      </w:r>
      <w:r w:rsidR="007C704B" w:rsidRPr="00F54D7A">
        <w:rPr>
          <w:rFonts w:hint="cs"/>
          <w:rtl/>
        </w:rPr>
        <w:t>ۀ</w:t>
      </w:r>
      <w:r w:rsidR="00CD3E26" w:rsidRPr="00F54D7A">
        <w:rPr>
          <w:rFonts w:hint="cs"/>
          <w:rtl/>
        </w:rPr>
        <w:t>:</w:t>
      </w:r>
      <w:r w:rsidR="00C42D02" w:rsidRPr="00F54D7A">
        <w:rPr>
          <w:rFonts w:hint="cs"/>
          <w:rtl/>
        </w:rPr>
        <w:t xml:space="preserve"> </w:t>
      </w:r>
      <w:r w:rsidR="003205D3" w:rsidRPr="00F54D7A">
        <w:rPr>
          <w:rFonts w:ascii="Traditional Arabic" w:hAnsi="Traditional Arabic" w:cs="Traditional Arabic"/>
          <w:rtl/>
        </w:rPr>
        <w:t>﴿</w:t>
      </w:r>
      <w:r w:rsidR="00C42D02" w:rsidRPr="00F54D7A">
        <w:rPr>
          <w:rStyle w:val="Char4"/>
          <w:rFonts w:hint="cs"/>
          <w:rtl/>
        </w:rPr>
        <w:t>وَقَدِّمُواْ</w:t>
      </w:r>
      <w:r w:rsidR="00C42D02" w:rsidRPr="00F54D7A">
        <w:rPr>
          <w:rStyle w:val="Char4"/>
          <w:rtl/>
        </w:rPr>
        <w:t xml:space="preserve"> </w:t>
      </w:r>
      <w:r w:rsidR="00C42D02" w:rsidRPr="00F54D7A">
        <w:rPr>
          <w:rStyle w:val="Char4"/>
          <w:rFonts w:hint="cs"/>
          <w:rtl/>
        </w:rPr>
        <w:t>لِأَنفُسِكُمۡۚ</w:t>
      </w:r>
      <w:r w:rsidR="00C42D02" w:rsidRPr="00F54D7A">
        <w:rPr>
          <w:rStyle w:val="Char4"/>
          <w:rtl/>
        </w:rPr>
        <w:t xml:space="preserve"> </w:t>
      </w:r>
      <w:r w:rsidR="00C42D02" w:rsidRPr="00F54D7A">
        <w:rPr>
          <w:rStyle w:val="Char4"/>
          <w:rFonts w:hint="cs"/>
          <w:rtl/>
        </w:rPr>
        <w:t>وَٱتَّقُواْ</w:t>
      </w:r>
      <w:r w:rsidR="00C42D02" w:rsidRPr="00F54D7A">
        <w:rPr>
          <w:rStyle w:val="Char4"/>
          <w:rtl/>
        </w:rPr>
        <w:t xml:space="preserve"> </w:t>
      </w:r>
      <w:r w:rsidR="00C42D02" w:rsidRPr="00F54D7A">
        <w:rPr>
          <w:rStyle w:val="Char4"/>
          <w:rFonts w:hint="cs"/>
          <w:rtl/>
        </w:rPr>
        <w:t>ٱللَّهَ</w:t>
      </w:r>
      <w:r w:rsidR="003205D3" w:rsidRPr="00F54D7A">
        <w:rPr>
          <w:rFonts w:ascii="Traditional Arabic" w:hAnsi="Traditional Arabic" w:cs="Traditional Arabic"/>
          <w:rtl/>
        </w:rPr>
        <w:t>﴾</w:t>
      </w:r>
      <w:r w:rsidRPr="00F54D7A">
        <w:rPr>
          <w:rFonts w:hint="cs"/>
          <w:rtl/>
        </w:rPr>
        <w:t>، اشاره به این</w:t>
      </w:r>
      <w:r w:rsidR="001030CD" w:rsidRPr="00F54D7A">
        <w:rPr>
          <w:rtl/>
        </w:rPr>
        <w:softHyphen/>
      </w:r>
      <w:r w:rsidR="00B47118" w:rsidRPr="00F54D7A">
        <w:rPr>
          <w:rFonts w:hint="cs"/>
          <w:rtl/>
        </w:rPr>
        <w:t xml:space="preserve"> </w:t>
      </w:r>
      <w:r w:rsidRPr="00F54D7A">
        <w:rPr>
          <w:rFonts w:hint="cs"/>
          <w:rtl/>
        </w:rPr>
        <w:t>است که شکر وجود زنان و</w:t>
      </w:r>
      <w:r w:rsidR="00B47118" w:rsidRPr="00F54D7A">
        <w:rPr>
          <w:rFonts w:hint="cs"/>
          <w:rtl/>
        </w:rPr>
        <w:t xml:space="preserve"> </w:t>
      </w:r>
      <w:r w:rsidRPr="00F54D7A">
        <w:rPr>
          <w:rFonts w:hint="cs"/>
          <w:rtl/>
        </w:rPr>
        <w:t>بهر</w:t>
      </w:r>
      <w:r w:rsidR="007C704B" w:rsidRPr="00F54D7A">
        <w:rPr>
          <w:rFonts w:hint="cs"/>
          <w:rtl/>
        </w:rPr>
        <w:t>ۀ</w:t>
      </w:r>
      <w:r w:rsidRPr="00F54D7A">
        <w:rPr>
          <w:rFonts w:hint="cs"/>
          <w:rtl/>
        </w:rPr>
        <w:t xml:space="preserve"> آنان این است که بر</w:t>
      </w:r>
      <w:r w:rsidR="00B47118" w:rsidRPr="00F54D7A">
        <w:rPr>
          <w:rFonts w:hint="cs"/>
          <w:rtl/>
        </w:rPr>
        <w:t>ای خود از اعمال صالحه ذخیره نمای</w:t>
      </w:r>
      <w:r w:rsidRPr="00F54D7A">
        <w:rPr>
          <w:rFonts w:hint="cs"/>
          <w:rtl/>
        </w:rPr>
        <w:t>ید. و این جمله نظیر آیاتی است که فرموده</w:t>
      </w:r>
      <w:r w:rsidR="00CD3E26" w:rsidRPr="00F54D7A">
        <w:rPr>
          <w:rFonts w:hint="cs"/>
          <w:rtl/>
        </w:rPr>
        <w:t>:</w:t>
      </w:r>
      <w:r w:rsidR="00C42D02" w:rsidRPr="00F54D7A">
        <w:rPr>
          <w:rFonts w:hint="cs"/>
          <w:rtl/>
        </w:rPr>
        <w:t xml:space="preserve"> </w:t>
      </w:r>
      <w:r w:rsidR="003205D3" w:rsidRPr="00F54D7A">
        <w:rPr>
          <w:rFonts w:ascii="Traditional Arabic" w:hAnsi="Traditional Arabic" w:cs="Traditional Arabic"/>
          <w:rtl/>
        </w:rPr>
        <w:t>﴿</w:t>
      </w:r>
      <w:r w:rsidR="00C42D02" w:rsidRPr="00F54D7A">
        <w:rPr>
          <w:rStyle w:val="Char4"/>
          <w:rFonts w:hint="eastAsia"/>
          <w:rtl/>
        </w:rPr>
        <w:t>وَمَا</w:t>
      </w:r>
      <w:r w:rsidR="00C42D02" w:rsidRPr="00F54D7A">
        <w:rPr>
          <w:rStyle w:val="Char4"/>
          <w:rtl/>
        </w:rPr>
        <w:t xml:space="preserve"> </w:t>
      </w:r>
      <w:r w:rsidR="00C42D02" w:rsidRPr="00F54D7A">
        <w:rPr>
          <w:rStyle w:val="Char4"/>
          <w:rFonts w:hint="eastAsia"/>
          <w:rtl/>
        </w:rPr>
        <w:t>تُقَدِّمُواْ</w:t>
      </w:r>
      <w:r w:rsidR="00C42D02" w:rsidRPr="00F54D7A">
        <w:rPr>
          <w:rStyle w:val="Char4"/>
          <w:rtl/>
        </w:rPr>
        <w:t xml:space="preserve"> </w:t>
      </w:r>
      <w:r w:rsidR="00C42D02" w:rsidRPr="00F54D7A">
        <w:rPr>
          <w:rStyle w:val="Char4"/>
          <w:rFonts w:hint="eastAsia"/>
          <w:rtl/>
        </w:rPr>
        <w:t>لِأَنفُسِكُم</w:t>
      </w:r>
      <w:r w:rsidR="00C42D02" w:rsidRPr="00F54D7A">
        <w:rPr>
          <w:rStyle w:val="Char4"/>
          <w:rtl/>
        </w:rPr>
        <w:t xml:space="preserve"> </w:t>
      </w:r>
      <w:r w:rsidR="00C42D02" w:rsidRPr="00F54D7A">
        <w:rPr>
          <w:rStyle w:val="Char4"/>
          <w:rFonts w:hint="eastAsia"/>
          <w:rtl/>
        </w:rPr>
        <w:t>مِّن</w:t>
      </w:r>
      <w:r w:rsidR="00C42D02" w:rsidRPr="00F54D7A">
        <w:rPr>
          <w:rStyle w:val="Char4"/>
          <w:rFonts w:hint="cs"/>
          <w:rtl/>
        </w:rPr>
        <w:t>ۡ</w:t>
      </w:r>
      <w:r w:rsidR="00C42D02" w:rsidRPr="00F54D7A">
        <w:rPr>
          <w:rStyle w:val="Char4"/>
          <w:rtl/>
        </w:rPr>
        <w:t xml:space="preserve"> </w:t>
      </w:r>
      <w:r w:rsidR="00C42D02" w:rsidRPr="00F54D7A">
        <w:rPr>
          <w:rStyle w:val="Char4"/>
          <w:rFonts w:hint="eastAsia"/>
          <w:rtl/>
        </w:rPr>
        <w:t>خَي</w:t>
      </w:r>
      <w:r w:rsidR="00C42D02" w:rsidRPr="00F54D7A">
        <w:rPr>
          <w:rStyle w:val="Char4"/>
          <w:rFonts w:hint="cs"/>
          <w:rtl/>
        </w:rPr>
        <w:t>ۡ</w:t>
      </w:r>
      <w:r w:rsidR="00C42D02" w:rsidRPr="00F54D7A">
        <w:rPr>
          <w:rStyle w:val="Char4"/>
          <w:rFonts w:hint="eastAsia"/>
          <w:rtl/>
        </w:rPr>
        <w:t>ر</w:t>
      </w:r>
      <w:r w:rsidR="00C42D02" w:rsidRPr="00F54D7A">
        <w:rPr>
          <w:rStyle w:val="Char4"/>
          <w:rFonts w:hint="cs"/>
          <w:rtl/>
        </w:rPr>
        <w:t>ٖ</w:t>
      </w:r>
      <w:r w:rsidR="00C42D02" w:rsidRPr="00F54D7A">
        <w:rPr>
          <w:rStyle w:val="Char4"/>
          <w:rtl/>
        </w:rPr>
        <w:t xml:space="preserve"> </w:t>
      </w:r>
      <w:r w:rsidR="00C42D02" w:rsidRPr="00F54D7A">
        <w:rPr>
          <w:rStyle w:val="Char4"/>
          <w:rFonts w:hint="eastAsia"/>
          <w:rtl/>
        </w:rPr>
        <w:t>تَجِدُوهُ</w:t>
      </w:r>
      <w:r w:rsidR="00C42D02" w:rsidRPr="00F54D7A">
        <w:rPr>
          <w:rStyle w:val="Char4"/>
          <w:rtl/>
        </w:rPr>
        <w:t xml:space="preserve"> </w:t>
      </w:r>
      <w:r w:rsidR="00C42D02" w:rsidRPr="00F54D7A">
        <w:rPr>
          <w:rStyle w:val="Char4"/>
          <w:rFonts w:hint="eastAsia"/>
          <w:rtl/>
        </w:rPr>
        <w:t>عِندَ</w:t>
      </w:r>
      <w:r w:rsidR="00C42D02" w:rsidRPr="00F54D7A">
        <w:rPr>
          <w:rStyle w:val="Char4"/>
          <w:rtl/>
        </w:rPr>
        <w:t xml:space="preserve"> </w:t>
      </w:r>
      <w:r w:rsidR="00C42D02" w:rsidRPr="00F54D7A">
        <w:rPr>
          <w:rStyle w:val="Char4"/>
          <w:rFonts w:hint="cs"/>
          <w:rtl/>
        </w:rPr>
        <w:t>ٱ</w:t>
      </w:r>
      <w:r w:rsidR="00C42D02" w:rsidRPr="00F54D7A">
        <w:rPr>
          <w:rStyle w:val="Char4"/>
          <w:rFonts w:hint="eastAsia"/>
          <w:rtl/>
        </w:rPr>
        <w:t>للَّهِ</w:t>
      </w:r>
      <w:r w:rsidR="003205D3" w:rsidRPr="00F54D7A">
        <w:rPr>
          <w:rFonts w:ascii="Traditional Arabic" w:hAnsi="Traditional Arabic" w:cs="Traditional Arabic"/>
          <w:rtl/>
        </w:rPr>
        <w:t>﴾</w:t>
      </w:r>
      <w:r w:rsidRPr="00F54D7A">
        <w:rPr>
          <w:rFonts w:hint="cs"/>
          <w:rtl/>
        </w:rPr>
        <w:t>.</w:t>
      </w:r>
    </w:p>
    <w:p w:rsidR="00CA7867" w:rsidRPr="00F54D7A" w:rsidRDefault="00CA7867" w:rsidP="00C249CC">
      <w:pPr>
        <w:pStyle w:val="ae"/>
        <w:rPr>
          <w:rFonts w:ascii="Times New Roman" w:hAnsi="Times New Roman" w:cs="B Lotus"/>
          <w:b/>
          <w:bCs/>
          <w:sz w:val="34"/>
          <w:szCs w:val="34"/>
          <w:rtl/>
        </w:rPr>
      </w:pPr>
      <w:r w:rsidRPr="00F54D7A">
        <w:rPr>
          <w:rFonts w:ascii="Traditional Arabic" w:hAnsi="Traditional Arabic" w:cs="Traditional Arabic"/>
          <w:rtl/>
        </w:rPr>
        <w:t>﴿</w:t>
      </w:r>
      <w:r w:rsidR="00C42D02" w:rsidRPr="00F54D7A">
        <w:rPr>
          <w:rtl/>
        </w:rPr>
        <w:t>وَلَا تَجۡعَلُواْ ٱللَّهَ عُرۡضَةٗ لِّأَيۡمَٰنِكُمۡ أَن تَبَرُّواْ وَتَتَّقُواْ وَتُصۡلِحُواْ بَيۡنَ ٱلنَّاسِۚ وَٱللَّهُ سَمِيعٌ عَلِيمٞ ٢٢٤</w:t>
      </w:r>
      <w:r w:rsidRPr="00F54D7A">
        <w:rPr>
          <w:rFonts w:ascii="Traditional Arabic" w:hAnsi="Traditional Arabic" w:cs="Traditional Arabic"/>
          <w:rtl/>
        </w:rPr>
        <w:t>﴾</w:t>
      </w:r>
      <w:r w:rsidRPr="00F54D7A">
        <w:rPr>
          <w:rFonts w:ascii="Times New Roman" w:hAnsi="Times New Roman" w:cs="B Lotus"/>
          <w:rtl/>
        </w:rPr>
        <w:t xml:space="preserve"> </w:t>
      </w:r>
      <w:r w:rsidRPr="00F54D7A">
        <w:rPr>
          <w:rFonts w:ascii="Times New Roman" w:hAnsi="Times New Roman" w:cs="B Lotus"/>
          <w:rtl/>
        </w:rPr>
        <w:tab/>
      </w:r>
      <w:r w:rsidRPr="00F54D7A">
        <w:rPr>
          <w:rStyle w:val="Char5"/>
          <w:rtl/>
          <w:lang w:bidi="ar-SA"/>
        </w:rPr>
        <w:t>[البقرة: 224]</w:t>
      </w:r>
      <w:r w:rsidRPr="00F54D7A">
        <w:rPr>
          <w:rFonts w:ascii="Times New Roman" w:hAnsi="Times New Roman" w:cs="B Lotus"/>
          <w:rtl/>
        </w:rPr>
        <w:t>.</w:t>
      </w:r>
    </w:p>
    <w:p w:rsidR="00FE1DA6" w:rsidRPr="00F54D7A" w:rsidRDefault="00FE1DA6"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و برای نیکی‌نکردن و تقوا‌</w:t>
      </w:r>
      <w:r w:rsidR="00A6711A" w:rsidRPr="00F54D7A">
        <w:rPr>
          <w:rFonts w:hint="cs"/>
          <w:rtl/>
        </w:rPr>
        <w:t xml:space="preserve"> </w:t>
      </w:r>
      <w:r w:rsidRPr="00F54D7A">
        <w:rPr>
          <w:rFonts w:hint="cs"/>
          <w:rtl/>
        </w:rPr>
        <w:t>نداشتن و بین مردم اصلاح‌</w:t>
      </w:r>
      <w:r w:rsidR="00B47118" w:rsidRPr="00F54D7A">
        <w:rPr>
          <w:rFonts w:hint="cs"/>
          <w:rtl/>
        </w:rPr>
        <w:t xml:space="preserve"> </w:t>
      </w:r>
      <w:r w:rsidRPr="00F54D7A">
        <w:rPr>
          <w:rFonts w:hint="cs"/>
          <w:rtl/>
        </w:rPr>
        <w:t>نکردن خدا را در معرض قسمهای خود قرار ندهید (به خدا قسم نخورید) و خدا شنوا و داناست.(224)</w:t>
      </w:r>
    </w:p>
    <w:p w:rsidR="00FE1DA6" w:rsidRPr="00F54D7A" w:rsidRDefault="00FE1DA6"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این آیه ممکن است حمل شود به یکی از دو معنی</w:t>
      </w:r>
      <w:r w:rsidR="00CD3E26" w:rsidRPr="00F54D7A">
        <w:rPr>
          <w:rFonts w:hint="cs"/>
          <w:rtl/>
        </w:rPr>
        <w:t xml:space="preserve">: </w:t>
      </w:r>
      <w:r w:rsidR="00B47118" w:rsidRPr="00F54D7A">
        <w:rPr>
          <w:rFonts w:hint="cs"/>
          <w:rtl/>
        </w:rPr>
        <w:t>معنای اول همان است که ذکر شد</w:t>
      </w:r>
      <w:r w:rsidRPr="00F54D7A">
        <w:rPr>
          <w:rFonts w:hint="cs"/>
          <w:rtl/>
        </w:rPr>
        <w:t xml:space="preserve"> و مقصود این می‌شود که قسم به خدا را بهان</w:t>
      </w:r>
      <w:r w:rsidR="007C704B" w:rsidRPr="00F54D7A">
        <w:rPr>
          <w:rFonts w:hint="cs"/>
          <w:rtl/>
        </w:rPr>
        <w:t>ۀ</w:t>
      </w:r>
      <w:r w:rsidRPr="00F54D7A">
        <w:rPr>
          <w:rFonts w:hint="cs"/>
          <w:rtl/>
        </w:rPr>
        <w:t xml:space="preserve"> ت</w:t>
      </w:r>
      <w:r w:rsidR="00B47118" w:rsidRPr="00F54D7A">
        <w:rPr>
          <w:rFonts w:hint="cs"/>
          <w:rtl/>
        </w:rPr>
        <w:t>رک نیکی و تقوی قرار ندهید و نگوی</w:t>
      </w:r>
      <w:r w:rsidRPr="00F54D7A">
        <w:rPr>
          <w:rFonts w:hint="cs"/>
          <w:rtl/>
        </w:rPr>
        <w:t>ید من قسم خورده‌ام که دیگر کار خیر نکنم پس فلان کار خیر را نمی‌کنم و یا فلان اصلاح وخدمت به مردم را نمی‌کنم و یا ترک تقوی می‌کنم، یعنی اگر قسم خورد که کار خیر نکند باید به این قسم اعتناء نکند، پس نب</w:t>
      </w:r>
      <w:r w:rsidR="00B47118" w:rsidRPr="00F54D7A">
        <w:rPr>
          <w:rFonts w:hint="cs"/>
          <w:rtl/>
        </w:rPr>
        <w:t>اید قسم به خدا را مانع از نیکی،</w:t>
      </w:r>
      <w:r w:rsidRPr="00F54D7A">
        <w:rPr>
          <w:rFonts w:hint="cs"/>
          <w:rtl/>
        </w:rPr>
        <w:t xml:space="preserve"> تقوی و اصلاح بین مردم قرار دهد، یعنی چنین قسمی نخور</w:t>
      </w:r>
      <w:r w:rsidR="007D3BFD" w:rsidRPr="00F54D7A">
        <w:rPr>
          <w:rFonts w:hint="cs"/>
          <w:rtl/>
        </w:rPr>
        <w:t>َ</w:t>
      </w:r>
      <w:r w:rsidR="00B47118" w:rsidRPr="00F54D7A">
        <w:rPr>
          <w:rFonts w:hint="cs"/>
          <w:rtl/>
        </w:rPr>
        <w:t>د</w:t>
      </w:r>
      <w:r w:rsidRPr="00F54D7A">
        <w:rPr>
          <w:rFonts w:hint="cs"/>
          <w:rtl/>
        </w:rPr>
        <w:t xml:space="preserve"> و اگر چنین قسمی خورد باید اعتنا نکند و قسم خود را بشکند و برود آن کار نیک را و عمل صالح را انجام دهد، زیرا مورد قسم در و</w:t>
      </w:r>
      <w:r w:rsidR="00B47118" w:rsidRPr="00F54D7A">
        <w:rPr>
          <w:rFonts w:hint="cs"/>
          <w:rtl/>
        </w:rPr>
        <w:t>قتی واجب‌العمل است که راجح باشد</w:t>
      </w:r>
      <w:r w:rsidRPr="00F54D7A">
        <w:rPr>
          <w:rFonts w:hint="cs"/>
          <w:rtl/>
        </w:rPr>
        <w:t xml:space="preserve"> و در اینجا مورد قسم راجح نبوده است.</w:t>
      </w:r>
    </w:p>
    <w:p w:rsidR="00FE1DA6" w:rsidRPr="002A692F" w:rsidRDefault="00FE1DA6" w:rsidP="00BE7721">
      <w:pPr>
        <w:pStyle w:val="a2"/>
        <w:widowControl w:val="0"/>
        <w:spacing w:line="235" w:lineRule="auto"/>
        <w:rPr>
          <w:spacing w:val="-2"/>
          <w:rtl/>
        </w:rPr>
      </w:pPr>
      <w:r w:rsidRPr="002A692F">
        <w:rPr>
          <w:rFonts w:hint="cs"/>
          <w:spacing w:val="-2"/>
          <w:rtl/>
        </w:rPr>
        <w:t>معنای دو</w:t>
      </w:r>
      <w:r w:rsidR="007D3BFD" w:rsidRPr="002A692F">
        <w:rPr>
          <w:rFonts w:hint="cs"/>
          <w:spacing w:val="-2"/>
          <w:rtl/>
        </w:rPr>
        <w:t>ّ</w:t>
      </w:r>
      <w:r w:rsidRPr="002A692F">
        <w:rPr>
          <w:rFonts w:hint="cs"/>
          <w:spacing w:val="-2"/>
          <w:rtl/>
        </w:rPr>
        <w:t>م که برای این آیه شده این است که</w:t>
      </w:r>
      <w:r w:rsidR="00A32280" w:rsidRPr="002A692F">
        <w:rPr>
          <w:rFonts w:hint="cs"/>
          <w:spacing w:val="-2"/>
          <w:rtl/>
        </w:rPr>
        <w:t>:</w:t>
      </w:r>
      <w:r w:rsidR="00CD3E26" w:rsidRPr="002A692F">
        <w:rPr>
          <w:rFonts w:hint="cs"/>
          <w:spacing w:val="-2"/>
          <w:rtl/>
        </w:rPr>
        <w:t xml:space="preserve"> </w:t>
      </w:r>
      <w:r w:rsidR="00B47118" w:rsidRPr="002A692F">
        <w:rPr>
          <w:rFonts w:hint="cs"/>
          <w:spacing w:val="-2"/>
          <w:rtl/>
        </w:rPr>
        <w:t>برای نیکی‌کردن،</w:t>
      </w:r>
      <w:r w:rsidRPr="002A692F">
        <w:rPr>
          <w:rFonts w:hint="cs"/>
          <w:spacing w:val="-2"/>
          <w:rtl/>
        </w:rPr>
        <w:t xml:space="preserve"> پرهیزکاربودن و اصلاح بین مردم نمودن، خدا را </w:t>
      </w:r>
      <w:r w:rsidR="00B47118" w:rsidRPr="002A692F">
        <w:rPr>
          <w:rFonts w:hint="cs"/>
          <w:spacing w:val="-2"/>
          <w:rtl/>
        </w:rPr>
        <w:t>درمعرض قسمهای خودتان قرار ندهید</w:t>
      </w:r>
      <w:r w:rsidRPr="002A692F">
        <w:rPr>
          <w:rFonts w:hint="cs"/>
          <w:spacing w:val="-2"/>
          <w:rtl/>
        </w:rPr>
        <w:t xml:space="preserve"> و مقصود از این معنا آن است که باید </w:t>
      </w:r>
      <w:r w:rsidR="00B47118" w:rsidRPr="002A692F">
        <w:rPr>
          <w:rFonts w:hint="cs"/>
          <w:spacing w:val="-2"/>
          <w:rtl/>
        </w:rPr>
        <w:t>خدا در نظر مؤمن عظمت داشته باشد</w:t>
      </w:r>
      <w:r w:rsidRPr="002A692F">
        <w:rPr>
          <w:rFonts w:hint="cs"/>
          <w:spacing w:val="-2"/>
          <w:rtl/>
        </w:rPr>
        <w:t xml:space="preserve"> و بی‌مورد او را</w:t>
      </w:r>
      <w:r w:rsidR="00B47118" w:rsidRPr="002A692F">
        <w:rPr>
          <w:rFonts w:hint="cs"/>
          <w:spacing w:val="-2"/>
          <w:rtl/>
        </w:rPr>
        <w:t xml:space="preserve"> در معرض قسم نیاورد</w:t>
      </w:r>
      <w:r w:rsidRPr="002A692F">
        <w:rPr>
          <w:rFonts w:hint="cs"/>
          <w:spacing w:val="-2"/>
          <w:rtl/>
        </w:rPr>
        <w:t xml:space="preserve"> و</w:t>
      </w:r>
      <w:r w:rsidR="00B47118" w:rsidRPr="002A692F">
        <w:rPr>
          <w:rFonts w:hint="cs"/>
          <w:spacing w:val="-2"/>
          <w:rtl/>
        </w:rPr>
        <w:t xml:space="preserve"> </w:t>
      </w:r>
      <w:r w:rsidRPr="002A692F">
        <w:rPr>
          <w:rFonts w:hint="cs"/>
          <w:spacing w:val="-2"/>
          <w:rtl/>
        </w:rPr>
        <w:t>این ترک قسم نیکی و تقوی است و</w:t>
      </w:r>
      <w:r w:rsidR="00B47118" w:rsidRPr="002A692F">
        <w:rPr>
          <w:rFonts w:hint="cs"/>
          <w:spacing w:val="-2"/>
          <w:rtl/>
        </w:rPr>
        <w:t xml:space="preserve"> </w:t>
      </w:r>
      <w:r w:rsidRPr="002A692F">
        <w:rPr>
          <w:rFonts w:hint="cs"/>
          <w:spacing w:val="-2"/>
          <w:rtl/>
        </w:rPr>
        <w:t>موجب می‌شود که انسان در ن</w:t>
      </w:r>
      <w:r w:rsidR="006E3B7B" w:rsidRPr="002A692F">
        <w:rPr>
          <w:rFonts w:hint="cs"/>
          <w:spacing w:val="-2"/>
          <w:rtl/>
        </w:rPr>
        <w:t>ظ</w:t>
      </w:r>
      <w:r w:rsidRPr="002A692F">
        <w:rPr>
          <w:rFonts w:hint="cs"/>
          <w:spacing w:val="-2"/>
          <w:rtl/>
        </w:rPr>
        <w:t>ر مردم وزین گردد و در مقام اصلاح ذات‌البین کلام او مسموع باشد. ولی معنای او</w:t>
      </w:r>
      <w:r w:rsidR="007D3BFD" w:rsidRPr="002A692F">
        <w:rPr>
          <w:rFonts w:hint="cs"/>
          <w:spacing w:val="-2"/>
          <w:rtl/>
        </w:rPr>
        <w:t>ّ</w:t>
      </w:r>
      <w:r w:rsidRPr="002A692F">
        <w:rPr>
          <w:rFonts w:hint="cs"/>
          <w:spacing w:val="-2"/>
          <w:rtl/>
        </w:rPr>
        <w:t xml:space="preserve">ل اظهر است، که حرف </w:t>
      </w:r>
      <w:r w:rsidR="00B47118" w:rsidRPr="002A692F">
        <w:rPr>
          <w:rFonts w:ascii="Traditional Arabic" w:hAnsi="Traditional Arabic" w:cs="Traditional Arabic"/>
          <w:spacing w:val="-2"/>
          <w:rtl/>
        </w:rPr>
        <w:t>﴿</w:t>
      </w:r>
      <w:r w:rsidR="00B47118" w:rsidRPr="002A692F">
        <w:rPr>
          <w:rStyle w:val="Char4"/>
          <w:rFonts w:hint="cs"/>
          <w:spacing w:val="-2"/>
          <w:rtl/>
        </w:rPr>
        <w:t>أَن</w:t>
      </w:r>
      <w:r w:rsidR="00B47118" w:rsidRPr="002A692F">
        <w:rPr>
          <w:rFonts w:ascii="Traditional Arabic" w:hAnsi="Traditional Arabic" w:cs="Traditional Arabic"/>
          <w:spacing w:val="-2"/>
          <w:rtl/>
        </w:rPr>
        <w:t>﴾</w:t>
      </w:r>
      <w:r w:rsidR="00B47118" w:rsidRPr="002A692F">
        <w:rPr>
          <w:rFonts w:hint="cs"/>
          <w:spacing w:val="-2"/>
          <w:rtl/>
        </w:rPr>
        <w:t xml:space="preserve"> </w:t>
      </w:r>
      <w:r w:rsidRPr="002A692F">
        <w:rPr>
          <w:rFonts w:hint="cs"/>
          <w:spacing w:val="-2"/>
          <w:rtl/>
        </w:rPr>
        <w:t>برای ترک باشد، یعنی قسم برای ترک خیر و تقوی و</w:t>
      </w:r>
      <w:r w:rsidR="00B47118" w:rsidRPr="002A692F">
        <w:rPr>
          <w:rFonts w:hint="cs"/>
          <w:spacing w:val="-2"/>
          <w:rtl/>
        </w:rPr>
        <w:t xml:space="preserve"> </w:t>
      </w:r>
      <w:r w:rsidRPr="002A692F">
        <w:rPr>
          <w:rFonts w:hint="cs"/>
          <w:spacing w:val="-2"/>
          <w:rtl/>
        </w:rPr>
        <w:t>اصلاح نباید خورد، چنانکه در آی</w:t>
      </w:r>
      <w:r w:rsidR="007C704B" w:rsidRPr="002A692F">
        <w:rPr>
          <w:rFonts w:hint="cs"/>
          <w:spacing w:val="-2"/>
          <w:rtl/>
        </w:rPr>
        <w:t>ۀ</w:t>
      </w:r>
      <w:r w:rsidR="00CD3E26" w:rsidRPr="002A692F">
        <w:rPr>
          <w:rFonts w:hint="cs"/>
          <w:spacing w:val="-2"/>
          <w:rtl/>
        </w:rPr>
        <w:t>:</w:t>
      </w:r>
      <w:r w:rsidR="00C42D02" w:rsidRPr="002A692F">
        <w:rPr>
          <w:rFonts w:hint="cs"/>
          <w:spacing w:val="-2"/>
          <w:rtl/>
        </w:rPr>
        <w:t xml:space="preserve"> </w:t>
      </w:r>
      <w:r w:rsidR="003205D3" w:rsidRPr="002A692F">
        <w:rPr>
          <w:rFonts w:ascii="Traditional Arabic" w:hAnsi="Traditional Arabic" w:cs="Traditional Arabic"/>
          <w:spacing w:val="-2"/>
          <w:rtl/>
        </w:rPr>
        <w:t>﴿</w:t>
      </w:r>
      <w:r w:rsidR="00C42D02" w:rsidRPr="002A692F">
        <w:rPr>
          <w:rStyle w:val="Char4"/>
          <w:rFonts w:hint="eastAsia"/>
          <w:spacing w:val="-2"/>
          <w:rtl/>
        </w:rPr>
        <w:t>يُبَيِّنُ</w:t>
      </w:r>
      <w:r w:rsidR="00C42D02" w:rsidRPr="002A692F">
        <w:rPr>
          <w:rStyle w:val="Char4"/>
          <w:spacing w:val="-2"/>
          <w:rtl/>
        </w:rPr>
        <w:t xml:space="preserve"> </w:t>
      </w:r>
      <w:r w:rsidR="00C42D02" w:rsidRPr="002A692F">
        <w:rPr>
          <w:rStyle w:val="Char4"/>
          <w:rFonts w:hint="cs"/>
          <w:spacing w:val="-2"/>
          <w:rtl/>
        </w:rPr>
        <w:t>ٱ</w:t>
      </w:r>
      <w:r w:rsidR="00C42D02" w:rsidRPr="002A692F">
        <w:rPr>
          <w:rStyle w:val="Char4"/>
          <w:rFonts w:hint="eastAsia"/>
          <w:spacing w:val="-2"/>
          <w:rtl/>
        </w:rPr>
        <w:t>للَّهُ</w:t>
      </w:r>
      <w:r w:rsidR="00C42D02" w:rsidRPr="002A692F">
        <w:rPr>
          <w:rStyle w:val="Char4"/>
          <w:spacing w:val="-2"/>
          <w:rtl/>
        </w:rPr>
        <w:t xml:space="preserve"> </w:t>
      </w:r>
      <w:r w:rsidR="00C42D02" w:rsidRPr="002A692F">
        <w:rPr>
          <w:rStyle w:val="Char4"/>
          <w:rFonts w:hint="eastAsia"/>
          <w:spacing w:val="-2"/>
          <w:rtl/>
        </w:rPr>
        <w:t>لَكُم</w:t>
      </w:r>
      <w:r w:rsidR="00C42D02" w:rsidRPr="002A692F">
        <w:rPr>
          <w:rStyle w:val="Char4"/>
          <w:rFonts w:hint="cs"/>
          <w:spacing w:val="-2"/>
          <w:rtl/>
        </w:rPr>
        <w:t>ۡ</w:t>
      </w:r>
      <w:r w:rsidR="00C42D02" w:rsidRPr="002A692F">
        <w:rPr>
          <w:rStyle w:val="Char4"/>
          <w:spacing w:val="-2"/>
          <w:rtl/>
        </w:rPr>
        <w:t xml:space="preserve"> </w:t>
      </w:r>
      <w:r w:rsidR="00C42D02" w:rsidRPr="002A692F">
        <w:rPr>
          <w:rStyle w:val="Char4"/>
          <w:rFonts w:hint="eastAsia"/>
          <w:spacing w:val="-2"/>
          <w:rtl/>
        </w:rPr>
        <w:t>أَن</w:t>
      </w:r>
      <w:r w:rsidR="00C42D02" w:rsidRPr="002A692F">
        <w:rPr>
          <w:rStyle w:val="Char4"/>
          <w:spacing w:val="-2"/>
          <w:rtl/>
        </w:rPr>
        <w:t xml:space="preserve"> </w:t>
      </w:r>
      <w:r w:rsidR="00C42D02" w:rsidRPr="002A692F">
        <w:rPr>
          <w:rStyle w:val="Char4"/>
          <w:rFonts w:hint="eastAsia"/>
          <w:spacing w:val="-2"/>
          <w:rtl/>
        </w:rPr>
        <w:t>تَضِلُّواْ</w:t>
      </w:r>
      <w:r w:rsidR="003205D3" w:rsidRPr="002A692F">
        <w:rPr>
          <w:rFonts w:ascii="Traditional Arabic" w:hAnsi="Traditional Arabic" w:cs="Traditional Arabic"/>
          <w:spacing w:val="-2"/>
          <w:rtl/>
        </w:rPr>
        <w:t>﴾</w:t>
      </w:r>
      <w:r w:rsidR="00D40CF8" w:rsidRPr="00D40CF8">
        <w:rPr>
          <w:vertAlign w:val="superscript"/>
          <w:rtl/>
        </w:rPr>
        <w:t>(</w:t>
      </w:r>
      <w:r w:rsidR="00D40CF8" w:rsidRPr="00DF2ADA">
        <w:rPr>
          <w:rStyle w:val="FootnoteReference"/>
          <w:rFonts w:ascii="IRLotus" w:hAnsi="IRLotus" w:cs="IRLotus"/>
          <w:sz w:val="28"/>
          <w:szCs w:val="28"/>
          <w:rtl/>
        </w:rPr>
        <w:footnoteReference w:id="336"/>
      </w:r>
      <w:r w:rsidR="00D40CF8" w:rsidRPr="00D40CF8">
        <w:rPr>
          <w:rStyle w:val="FootnoteReference"/>
          <w:rFonts w:ascii="IRLotus" w:hAnsi="IRLotus" w:cs="IRLotus"/>
          <w:sz w:val="28"/>
          <w:szCs w:val="28"/>
          <w:rtl/>
        </w:rPr>
        <w:t>)</w:t>
      </w:r>
      <w:r w:rsidRPr="002A692F">
        <w:rPr>
          <w:rFonts w:hint="cs"/>
          <w:spacing w:val="-2"/>
          <w:rtl/>
        </w:rPr>
        <w:t>، و آی</w:t>
      </w:r>
      <w:r w:rsidR="007C704B" w:rsidRPr="002A692F">
        <w:rPr>
          <w:rFonts w:hint="cs"/>
          <w:spacing w:val="-2"/>
          <w:rtl/>
        </w:rPr>
        <w:t>ۀ</w:t>
      </w:r>
      <w:r w:rsidR="00CD3E26" w:rsidRPr="002A692F">
        <w:rPr>
          <w:rFonts w:hint="cs"/>
          <w:spacing w:val="-2"/>
          <w:rtl/>
        </w:rPr>
        <w:t>:</w:t>
      </w:r>
      <w:r w:rsidR="00C42D02" w:rsidRPr="002A692F">
        <w:rPr>
          <w:rFonts w:hint="cs"/>
          <w:spacing w:val="-2"/>
          <w:rtl/>
        </w:rPr>
        <w:t xml:space="preserve"> </w:t>
      </w:r>
      <w:r w:rsidR="003205D3" w:rsidRPr="002A692F">
        <w:rPr>
          <w:rFonts w:ascii="Traditional Arabic" w:hAnsi="Traditional Arabic" w:cs="Traditional Arabic"/>
          <w:spacing w:val="-2"/>
          <w:rtl/>
        </w:rPr>
        <w:t>﴿</w:t>
      </w:r>
      <w:r w:rsidR="00C42D02" w:rsidRPr="002A692F">
        <w:rPr>
          <w:rStyle w:val="Char4"/>
          <w:rFonts w:hint="eastAsia"/>
          <w:spacing w:val="-2"/>
          <w:rtl/>
        </w:rPr>
        <w:t>وَجَعَل</w:t>
      </w:r>
      <w:r w:rsidR="00C42D02" w:rsidRPr="002A692F">
        <w:rPr>
          <w:rStyle w:val="Char4"/>
          <w:rFonts w:hint="cs"/>
          <w:spacing w:val="-2"/>
          <w:rtl/>
        </w:rPr>
        <w:t>ۡ</w:t>
      </w:r>
      <w:r w:rsidR="00C42D02" w:rsidRPr="002A692F">
        <w:rPr>
          <w:rStyle w:val="Char4"/>
          <w:rFonts w:hint="eastAsia"/>
          <w:spacing w:val="-2"/>
          <w:rtl/>
        </w:rPr>
        <w:t>نَا</w:t>
      </w:r>
      <w:r w:rsidR="00C42D02" w:rsidRPr="002A692F">
        <w:rPr>
          <w:rStyle w:val="Char4"/>
          <w:spacing w:val="-2"/>
          <w:rtl/>
        </w:rPr>
        <w:t xml:space="preserve"> </w:t>
      </w:r>
      <w:r w:rsidR="00C42D02" w:rsidRPr="002A692F">
        <w:rPr>
          <w:rStyle w:val="Char4"/>
          <w:rFonts w:hint="eastAsia"/>
          <w:spacing w:val="-2"/>
          <w:rtl/>
        </w:rPr>
        <w:t>فِي</w:t>
      </w:r>
      <w:r w:rsidR="00C42D02" w:rsidRPr="002A692F">
        <w:rPr>
          <w:rStyle w:val="Char4"/>
          <w:spacing w:val="-2"/>
          <w:rtl/>
        </w:rPr>
        <w:t xml:space="preserve"> </w:t>
      </w:r>
      <w:r w:rsidR="00C42D02" w:rsidRPr="002A692F">
        <w:rPr>
          <w:rStyle w:val="Char4"/>
          <w:rFonts w:hint="cs"/>
          <w:spacing w:val="-2"/>
          <w:rtl/>
        </w:rPr>
        <w:t>ٱ</w:t>
      </w:r>
      <w:r w:rsidR="00C42D02" w:rsidRPr="002A692F">
        <w:rPr>
          <w:rStyle w:val="Char4"/>
          <w:rFonts w:hint="eastAsia"/>
          <w:spacing w:val="-2"/>
          <w:rtl/>
        </w:rPr>
        <w:t>ل</w:t>
      </w:r>
      <w:r w:rsidR="00C42D02" w:rsidRPr="002A692F">
        <w:rPr>
          <w:rStyle w:val="Char4"/>
          <w:rFonts w:hint="cs"/>
          <w:spacing w:val="-2"/>
          <w:rtl/>
        </w:rPr>
        <w:t>ۡ</w:t>
      </w:r>
      <w:r w:rsidR="00C42D02" w:rsidRPr="002A692F">
        <w:rPr>
          <w:rStyle w:val="Char4"/>
          <w:rFonts w:hint="eastAsia"/>
          <w:spacing w:val="-2"/>
          <w:rtl/>
        </w:rPr>
        <w:t>أَر</w:t>
      </w:r>
      <w:r w:rsidR="00C42D02" w:rsidRPr="002A692F">
        <w:rPr>
          <w:rStyle w:val="Char4"/>
          <w:rFonts w:hint="cs"/>
          <w:spacing w:val="-2"/>
          <w:rtl/>
        </w:rPr>
        <w:t>ۡ</w:t>
      </w:r>
      <w:r w:rsidR="00C42D02" w:rsidRPr="002A692F">
        <w:rPr>
          <w:rStyle w:val="Char4"/>
          <w:rFonts w:hint="eastAsia"/>
          <w:spacing w:val="-2"/>
          <w:rtl/>
        </w:rPr>
        <w:t>ضِ</w:t>
      </w:r>
      <w:r w:rsidR="00C42D02" w:rsidRPr="002A692F">
        <w:rPr>
          <w:rStyle w:val="Char4"/>
          <w:spacing w:val="-2"/>
          <w:rtl/>
        </w:rPr>
        <w:t xml:space="preserve"> </w:t>
      </w:r>
      <w:r w:rsidR="00C42D02" w:rsidRPr="002A692F">
        <w:rPr>
          <w:rStyle w:val="Char4"/>
          <w:rFonts w:hint="eastAsia"/>
          <w:spacing w:val="-2"/>
          <w:rtl/>
        </w:rPr>
        <w:t>رَوَ</w:t>
      </w:r>
      <w:r w:rsidR="00C42D02" w:rsidRPr="002A692F">
        <w:rPr>
          <w:rStyle w:val="Char4"/>
          <w:rFonts w:hint="cs"/>
          <w:spacing w:val="-2"/>
          <w:rtl/>
        </w:rPr>
        <w:t>ٰ</w:t>
      </w:r>
      <w:r w:rsidR="00C42D02" w:rsidRPr="002A692F">
        <w:rPr>
          <w:rStyle w:val="Char4"/>
          <w:rFonts w:hint="eastAsia"/>
          <w:spacing w:val="-2"/>
          <w:rtl/>
        </w:rPr>
        <w:t>سِيَ</w:t>
      </w:r>
      <w:r w:rsidR="00C42D02" w:rsidRPr="002A692F">
        <w:rPr>
          <w:rStyle w:val="Char4"/>
          <w:spacing w:val="-2"/>
          <w:rtl/>
        </w:rPr>
        <w:t xml:space="preserve"> </w:t>
      </w:r>
      <w:r w:rsidR="00C42D02" w:rsidRPr="002A692F">
        <w:rPr>
          <w:rStyle w:val="Char4"/>
          <w:rFonts w:hint="eastAsia"/>
          <w:spacing w:val="-2"/>
          <w:rtl/>
        </w:rPr>
        <w:t>أَن</w:t>
      </w:r>
      <w:r w:rsidR="00C42D02" w:rsidRPr="002A692F">
        <w:rPr>
          <w:rStyle w:val="Char4"/>
          <w:spacing w:val="-2"/>
          <w:rtl/>
        </w:rPr>
        <w:t xml:space="preserve"> </w:t>
      </w:r>
      <w:r w:rsidR="00C42D02" w:rsidRPr="002A692F">
        <w:rPr>
          <w:rStyle w:val="Char4"/>
          <w:rFonts w:hint="eastAsia"/>
          <w:spacing w:val="-2"/>
          <w:rtl/>
        </w:rPr>
        <w:t>تَمِيدَ</w:t>
      </w:r>
      <w:r w:rsidR="00C42D02" w:rsidRPr="002A692F">
        <w:rPr>
          <w:rStyle w:val="Char4"/>
          <w:spacing w:val="-2"/>
          <w:rtl/>
        </w:rPr>
        <w:t xml:space="preserve"> </w:t>
      </w:r>
      <w:r w:rsidR="00C42D02" w:rsidRPr="002A692F">
        <w:rPr>
          <w:rStyle w:val="Char4"/>
          <w:rFonts w:hint="eastAsia"/>
          <w:spacing w:val="-2"/>
          <w:rtl/>
        </w:rPr>
        <w:t>بِهِم</w:t>
      </w:r>
      <w:r w:rsidR="00C42D02" w:rsidRPr="002A692F">
        <w:rPr>
          <w:rStyle w:val="Char4"/>
          <w:rFonts w:hint="cs"/>
          <w:spacing w:val="-2"/>
          <w:rtl/>
        </w:rPr>
        <w:t>ۡ</w:t>
      </w:r>
      <w:r w:rsidR="003205D3" w:rsidRPr="002A692F">
        <w:rPr>
          <w:rFonts w:ascii="Traditional Arabic" w:hAnsi="Traditional Arabic" w:cs="Traditional Arabic"/>
          <w:spacing w:val="-2"/>
          <w:rtl/>
        </w:rPr>
        <w:t>﴾</w:t>
      </w:r>
      <w:r w:rsidR="00D40CF8" w:rsidRPr="00D40CF8">
        <w:rPr>
          <w:vertAlign w:val="superscript"/>
          <w:rtl/>
        </w:rPr>
        <w:t>(</w:t>
      </w:r>
      <w:r w:rsidR="00D40CF8" w:rsidRPr="00DF2ADA">
        <w:rPr>
          <w:rStyle w:val="FootnoteReference"/>
          <w:rFonts w:ascii="IRLotus" w:hAnsi="IRLotus" w:cs="IRLotus"/>
          <w:sz w:val="28"/>
          <w:szCs w:val="28"/>
          <w:rtl/>
        </w:rPr>
        <w:footnoteReference w:id="337"/>
      </w:r>
      <w:r w:rsidR="00D40CF8" w:rsidRPr="00D40CF8">
        <w:rPr>
          <w:rStyle w:val="FootnoteReference"/>
          <w:rFonts w:ascii="IRLotus" w:hAnsi="IRLotus" w:cs="IRLotus"/>
          <w:sz w:val="28"/>
          <w:szCs w:val="28"/>
          <w:rtl/>
        </w:rPr>
        <w:t>)</w:t>
      </w:r>
      <w:r w:rsidRPr="002A692F">
        <w:rPr>
          <w:rFonts w:hint="cs"/>
          <w:spacing w:val="-2"/>
          <w:rtl/>
        </w:rPr>
        <w:t xml:space="preserve">، و </w:t>
      </w:r>
      <w:r w:rsidR="005A7DCD" w:rsidRPr="002A692F">
        <w:rPr>
          <w:rFonts w:hint="cs"/>
          <w:spacing w:val="-2"/>
          <w:rtl/>
        </w:rPr>
        <w:t>آ</w:t>
      </w:r>
      <w:r w:rsidRPr="002A692F">
        <w:rPr>
          <w:rFonts w:hint="cs"/>
          <w:spacing w:val="-2"/>
          <w:rtl/>
        </w:rPr>
        <w:t>یات</w:t>
      </w:r>
      <w:r w:rsidR="00CD3E26" w:rsidRPr="002A692F">
        <w:rPr>
          <w:rFonts w:hint="cs"/>
          <w:spacing w:val="-2"/>
          <w:rtl/>
        </w:rPr>
        <w:t xml:space="preserve">: </w:t>
      </w:r>
      <w:r w:rsidRPr="002A692F">
        <w:rPr>
          <w:rFonts w:hint="cs"/>
          <w:spacing w:val="-2"/>
          <w:rtl/>
        </w:rPr>
        <w:t>15 سور</w:t>
      </w:r>
      <w:r w:rsidR="007C704B" w:rsidRPr="002A692F">
        <w:rPr>
          <w:rFonts w:hint="cs"/>
          <w:spacing w:val="-2"/>
          <w:rtl/>
        </w:rPr>
        <w:t>ۀ</w:t>
      </w:r>
      <w:r w:rsidRPr="002A692F">
        <w:rPr>
          <w:rFonts w:hint="cs"/>
          <w:spacing w:val="-2"/>
          <w:rtl/>
        </w:rPr>
        <w:t xml:space="preserve"> نحل</w:t>
      </w:r>
      <w:r w:rsidR="00217BAE" w:rsidRPr="002A692F">
        <w:rPr>
          <w:rFonts w:hint="cs"/>
          <w:spacing w:val="-2"/>
          <w:rtl/>
        </w:rPr>
        <w:t>،</w:t>
      </w:r>
      <w:r w:rsidR="00BB08C7" w:rsidRPr="002A692F">
        <w:rPr>
          <w:rFonts w:hint="cs"/>
          <w:spacing w:val="-2"/>
          <w:rtl/>
        </w:rPr>
        <w:t xml:space="preserve"> 10 لقمان،  41 فاطر،  17 نور،  19 مائده، </w:t>
      </w:r>
      <w:r w:rsidRPr="002A692F">
        <w:rPr>
          <w:rFonts w:hint="cs"/>
          <w:spacing w:val="-2"/>
          <w:rtl/>
        </w:rPr>
        <w:t xml:space="preserve"> 17</w:t>
      </w:r>
      <w:r w:rsidR="00BB08C7" w:rsidRPr="002A692F">
        <w:rPr>
          <w:rFonts w:hint="cs"/>
          <w:spacing w:val="-2"/>
          <w:rtl/>
        </w:rPr>
        <w:t>2 اعراف،  56 زمر</w:t>
      </w:r>
      <w:r w:rsidRPr="002A692F">
        <w:rPr>
          <w:rFonts w:hint="cs"/>
          <w:spacing w:val="-2"/>
          <w:rtl/>
        </w:rPr>
        <w:t xml:space="preserve"> و 156 انعام، که حرف</w:t>
      </w:r>
      <w:r w:rsidR="00C42D02" w:rsidRPr="002A692F">
        <w:rPr>
          <w:rFonts w:hint="cs"/>
          <w:spacing w:val="-2"/>
          <w:rtl/>
        </w:rPr>
        <w:t xml:space="preserve"> </w:t>
      </w:r>
      <w:r w:rsidR="003205D3" w:rsidRPr="002A692F">
        <w:rPr>
          <w:rFonts w:ascii="Traditional Arabic" w:hAnsi="Traditional Arabic" w:cs="Traditional Arabic"/>
          <w:spacing w:val="-2"/>
          <w:rtl/>
        </w:rPr>
        <w:t>﴿</w:t>
      </w:r>
      <w:r w:rsidR="00C42D02" w:rsidRPr="002A692F">
        <w:rPr>
          <w:rStyle w:val="Char4"/>
          <w:rFonts w:hint="cs"/>
          <w:spacing w:val="-2"/>
          <w:rtl/>
        </w:rPr>
        <w:t>أَن</w:t>
      </w:r>
      <w:r w:rsidR="003205D3" w:rsidRPr="002A692F">
        <w:rPr>
          <w:rFonts w:ascii="Traditional Arabic" w:hAnsi="Traditional Arabic" w:cs="Traditional Arabic"/>
          <w:spacing w:val="-2"/>
          <w:rtl/>
        </w:rPr>
        <w:t>﴾</w:t>
      </w:r>
      <w:r w:rsidRPr="002A692F">
        <w:rPr>
          <w:rFonts w:hint="cs"/>
          <w:spacing w:val="-2"/>
          <w:rtl/>
        </w:rPr>
        <w:t xml:space="preserve"> در این آیات ذکر شده، از حرف</w:t>
      </w:r>
      <w:r w:rsidR="00C42D02" w:rsidRPr="002A692F">
        <w:rPr>
          <w:rFonts w:hint="cs"/>
          <w:spacing w:val="-2"/>
          <w:rtl/>
        </w:rPr>
        <w:t xml:space="preserve"> </w:t>
      </w:r>
      <w:r w:rsidR="003205D3" w:rsidRPr="002A692F">
        <w:rPr>
          <w:rFonts w:ascii="Traditional Arabic" w:hAnsi="Traditional Arabic" w:cs="Traditional Arabic"/>
          <w:spacing w:val="-2"/>
          <w:rtl/>
        </w:rPr>
        <w:t>﴿</w:t>
      </w:r>
      <w:r w:rsidR="00C42D02" w:rsidRPr="002A692F">
        <w:rPr>
          <w:rStyle w:val="Char4"/>
          <w:rFonts w:hint="cs"/>
          <w:spacing w:val="-2"/>
          <w:rtl/>
        </w:rPr>
        <w:t>أَن</w:t>
      </w:r>
      <w:r w:rsidR="003205D3" w:rsidRPr="002A692F">
        <w:rPr>
          <w:rFonts w:ascii="Traditional Arabic" w:hAnsi="Traditional Arabic" w:cs="Traditional Arabic"/>
          <w:spacing w:val="-2"/>
          <w:rtl/>
        </w:rPr>
        <w:t>﴾</w:t>
      </w:r>
      <w:r w:rsidRPr="002A692F">
        <w:rPr>
          <w:rFonts w:hint="cs"/>
          <w:spacing w:val="-2"/>
          <w:rtl/>
        </w:rPr>
        <w:t xml:space="preserve"> برای منع و د</w:t>
      </w:r>
      <w:r w:rsidR="00BB08C7" w:rsidRPr="002A692F">
        <w:rPr>
          <w:rFonts w:hint="cs"/>
          <w:spacing w:val="-2"/>
          <w:rtl/>
        </w:rPr>
        <w:t>فع نیز استفاده نموده‌اند. به هر</w:t>
      </w:r>
      <w:r w:rsidRPr="002A692F">
        <w:rPr>
          <w:rFonts w:hint="cs"/>
          <w:spacing w:val="-2"/>
          <w:rtl/>
        </w:rPr>
        <w:t>حال انس</w:t>
      </w:r>
      <w:r w:rsidR="00B47118" w:rsidRPr="002A692F">
        <w:rPr>
          <w:rFonts w:hint="cs"/>
          <w:spacing w:val="-2"/>
          <w:rtl/>
        </w:rPr>
        <w:t>ان باید سعی کند قسم را چه برای ا</w:t>
      </w:r>
      <w:r w:rsidRPr="002A692F">
        <w:rPr>
          <w:rFonts w:hint="cs"/>
          <w:spacing w:val="-2"/>
          <w:rtl/>
        </w:rPr>
        <w:t>مر حق و چه باطل ترک گوید.</w:t>
      </w:r>
    </w:p>
    <w:p w:rsidR="00CA7867" w:rsidRPr="00F54D7A" w:rsidRDefault="00CA7867" w:rsidP="00BE7721">
      <w:pPr>
        <w:pStyle w:val="ae"/>
        <w:spacing w:line="235" w:lineRule="auto"/>
        <w:rPr>
          <w:rFonts w:ascii="Times New Roman" w:hAnsi="Times New Roman" w:cs="B Lotus"/>
          <w:sz w:val="30"/>
          <w:szCs w:val="30"/>
          <w:rtl/>
        </w:rPr>
      </w:pPr>
      <w:r w:rsidRPr="00F54D7A">
        <w:rPr>
          <w:rFonts w:ascii="Traditional Arabic" w:hAnsi="Traditional Arabic" w:cs="Traditional Arabic"/>
          <w:rtl/>
        </w:rPr>
        <w:t>﴿</w:t>
      </w:r>
      <w:r w:rsidR="00793F81" w:rsidRPr="00F54D7A">
        <w:rPr>
          <w:rtl/>
        </w:rPr>
        <w:t>لَّا يُؤَاخِذُكُمُ ٱللَّهُ بِٱللَّغۡوِ فِيٓ أَيۡمَٰنِكُمۡ وَلَٰكِن يُؤَاخِذُكُم بِمَا كَسَبَتۡ قُلُوبُكُمۡۗ وَٱللَّهُ غَفُورٌ حَلِيمٞ ٢٢٥</w:t>
      </w:r>
      <w:r w:rsidRPr="00F54D7A">
        <w:rPr>
          <w:rFonts w:ascii="Traditional Arabic" w:hAnsi="Traditional Arabic" w:cs="Traditional Arabic"/>
          <w:rtl/>
        </w:rPr>
        <w:t>﴾</w:t>
      </w:r>
      <w:r w:rsidRPr="00F54D7A">
        <w:rPr>
          <w:rFonts w:ascii="Times New Roman" w:hAnsi="Times New Roman" w:cs="B Lotus"/>
          <w:rtl/>
        </w:rPr>
        <w:t xml:space="preserve"> </w:t>
      </w:r>
      <w:r w:rsidRPr="00F54D7A">
        <w:rPr>
          <w:rFonts w:ascii="Times New Roman" w:hAnsi="Times New Roman" w:cs="B Lotus"/>
          <w:rtl/>
        </w:rPr>
        <w:tab/>
      </w:r>
      <w:r w:rsidRPr="00F54D7A">
        <w:rPr>
          <w:rStyle w:val="Char5"/>
          <w:rtl/>
          <w:lang w:bidi="ar-SA"/>
        </w:rPr>
        <w:t>[البقرة: 225]</w:t>
      </w:r>
      <w:r w:rsidRPr="00F54D7A">
        <w:rPr>
          <w:rFonts w:ascii="Times New Roman" w:hAnsi="Times New Roman" w:cs="B Lotus"/>
          <w:rtl/>
        </w:rPr>
        <w:t>.</w:t>
      </w:r>
    </w:p>
    <w:p w:rsidR="00FE1DA6" w:rsidRPr="00F54D7A" w:rsidRDefault="00FE1DA6" w:rsidP="00BE7721">
      <w:pPr>
        <w:pStyle w:val="af"/>
        <w:spacing w:line="235" w:lineRule="auto"/>
        <w:rPr>
          <w:rtl/>
        </w:rPr>
      </w:pPr>
      <w:r w:rsidRPr="00F54D7A">
        <w:rPr>
          <w:rFonts w:hint="cs"/>
          <w:b/>
          <w:bCs/>
          <w:rtl/>
        </w:rPr>
        <w:t>ترجمه</w:t>
      </w:r>
      <w:r w:rsidR="00CD3E26" w:rsidRPr="00F54D7A">
        <w:rPr>
          <w:rFonts w:hint="cs"/>
          <w:b/>
          <w:bCs/>
          <w:rtl/>
        </w:rPr>
        <w:t xml:space="preserve">: </w:t>
      </w:r>
      <w:r w:rsidR="00FD3001" w:rsidRPr="00F54D7A">
        <w:rPr>
          <w:rFonts w:hint="cs"/>
          <w:rtl/>
        </w:rPr>
        <w:t>خدا شما را به واسط</w:t>
      </w:r>
      <w:r w:rsidR="009B34AE" w:rsidRPr="00F54D7A">
        <w:rPr>
          <w:rFonts w:hint="cs"/>
          <w:rtl/>
        </w:rPr>
        <w:t>ۀ</w:t>
      </w:r>
      <w:r w:rsidR="00FD3001" w:rsidRPr="00F54D7A">
        <w:rPr>
          <w:rFonts w:hint="cs"/>
          <w:rtl/>
        </w:rPr>
        <w:t xml:space="preserve"> لغو در قسم</w:t>
      </w:r>
      <w:r w:rsidRPr="00F54D7A">
        <w:rPr>
          <w:rFonts w:hint="cs"/>
          <w:rtl/>
        </w:rPr>
        <w:t xml:space="preserve">هایتان مؤاخذه نمی‌کند ولیکن شما را به آنچه </w:t>
      </w:r>
      <w:r w:rsidR="00B47118" w:rsidRPr="00F54D7A">
        <w:rPr>
          <w:rFonts w:hint="cs"/>
          <w:rtl/>
        </w:rPr>
        <w:t>دلهایتان کسب کرده مؤاخذه می‌کند</w:t>
      </w:r>
      <w:r w:rsidRPr="00F54D7A">
        <w:rPr>
          <w:rFonts w:hint="cs"/>
          <w:rtl/>
        </w:rPr>
        <w:t xml:space="preserve"> و</w:t>
      </w:r>
      <w:r w:rsidR="00B47118" w:rsidRPr="00F54D7A">
        <w:rPr>
          <w:rFonts w:hint="cs"/>
          <w:rtl/>
        </w:rPr>
        <w:t xml:space="preserve"> </w:t>
      </w:r>
      <w:r w:rsidRPr="00F54D7A">
        <w:rPr>
          <w:rFonts w:hint="cs"/>
          <w:rtl/>
        </w:rPr>
        <w:t>خدا آمرزنده و بردبار است.(225)</w:t>
      </w:r>
    </w:p>
    <w:p w:rsidR="00FE1DA6" w:rsidRPr="00F54D7A" w:rsidRDefault="00FE1DA6" w:rsidP="00BE7721">
      <w:pPr>
        <w:pStyle w:val="a2"/>
        <w:spacing w:line="235" w:lineRule="auto"/>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لغو در قسم دو قسم است</w:t>
      </w:r>
      <w:r w:rsidR="00CD3E26" w:rsidRPr="00F54D7A">
        <w:rPr>
          <w:rFonts w:hint="cs"/>
          <w:rtl/>
        </w:rPr>
        <w:t xml:space="preserve">: </w:t>
      </w:r>
      <w:r w:rsidRPr="00F54D7A">
        <w:rPr>
          <w:rFonts w:hint="cs"/>
          <w:rtl/>
        </w:rPr>
        <w:t>اول بدون فکر و اراده قسم خوردن، که مؤاخذه ندارد و در مقابل آن قسم با اراده که اگر بشکند مؤاخذه دارد. دوم چیزی را به عقید</w:t>
      </w:r>
      <w:r w:rsidR="007C704B" w:rsidRPr="00F54D7A">
        <w:rPr>
          <w:rFonts w:hint="cs"/>
          <w:rtl/>
        </w:rPr>
        <w:t>ۀ</w:t>
      </w:r>
      <w:r w:rsidRPr="00F54D7A">
        <w:rPr>
          <w:rFonts w:hint="cs"/>
          <w:rtl/>
        </w:rPr>
        <w:t xml:space="preserve"> خود در واقع و خارج موجود می‌بیند و</w:t>
      </w:r>
      <w:r w:rsidR="00B47118" w:rsidRPr="00F54D7A">
        <w:rPr>
          <w:rFonts w:hint="cs"/>
          <w:rtl/>
        </w:rPr>
        <w:t xml:space="preserve"> </w:t>
      </w:r>
      <w:r w:rsidRPr="00F54D7A">
        <w:rPr>
          <w:rFonts w:hint="cs"/>
          <w:rtl/>
        </w:rPr>
        <w:t>لذا قسم می‌خورد، سپس معلوم می‌شود که برخلاف واقع بوده، این قسم مؤاخذه</w:t>
      </w:r>
      <w:r w:rsidR="00B47118" w:rsidRPr="00F54D7A">
        <w:rPr>
          <w:rFonts w:hint="cs"/>
          <w:rtl/>
        </w:rPr>
        <w:t xml:space="preserve"> ندارد</w:t>
      </w:r>
      <w:r w:rsidRPr="00F54D7A">
        <w:rPr>
          <w:rFonts w:hint="cs"/>
          <w:rtl/>
        </w:rPr>
        <w:t xml:space="preserve"> و در مقابل آن، چیزی را برخلاف واقع می‌داند باز برای اثبات آن</w:t>
      </w:r>
      <w:r w:rsidR="00B47118" w:rsidRPr="00F54D7A">
        <w:rPr>
          <w:rFonts w:hint="cs"/>
          <w:rtl/>
        </w:rPr>
        <w:t xml:space="preserve"> قسم می‌خورد که این مؤاخذه دارد</w:t>
      </w:r>
      <w:r w:rsidRPr="00F54D7A">
        <w:rPr>
          <w:rFonts w:hint="cs"/>
          <w:rtl/>
        </w:rPr>
        <w:t xml:space="preserve"> و مؤاخذه برای این است که قلبا</w:t>
      </w:r>
      <w:r w:rsidR="00F34F7F" w:rsidRPr="00F54D7A">
        <w:rPr>
          <w:rFonts w:hint="cs"/>
          <w:rtl/>
        </w:rPr>
        <w:t>ً</w:t>
      </w:r>
      <w:r w:rsidRPr="00F54D7A">
        <w:rPr>
          <w:rFonts w:hint="cs"/>
          <w:rtl/>
        </w:rPr>
        <w:t xml:space="preserve"> می‌دانسته بر</w:t>
      </w:r>
      <w:r w:rsidR="005E7BD5" w:rsidRPr="00F54D7A">
        <w:rPr>
          <w:rFonts w:hint="cs"/>
          <w:rtl/>
        </w:rPr>
        <w:t xml:space="preserve"> </w:t>
      </w:r>
      <w:r w:rsidRPr="00F54D7A">
        <w:rPr>
          <w:rFonts w:hint="cs"/>
          <w:rtl/>
        </w:rPr>
        <w:t>خلاف</w:t>
      </w:r>
      <w:r w:rsidR="00F34F7F" w:rsidRPr="00F54D7A">
        <w:rPr>
          <w:rFonts w:hint="cs"/>
          <w:rtl/>
        </w:rPr>
        <w:t xml:space="preserve"> است. و هر</w:t>
      </w:r>
      <w:r w:rsidRPr="00F54D7A">
        <w:rPr>
          <w:rFonts w:hint="cs"/>
          <w:rtl/>
        </w:rPr>
        <w:t>گاه قسم برای فعل معصیتی باشد مانند قسم خوردن برای فعل حرام و یا ترک واجب، اگر</w:t>
      </w:r>
      <w:r w:rsidR="005E7BD5" w:rsidRPr="00F54D7A">
        <w:rPr>
          <w:rFonts w:hint="cs"/>
          <w:rtl/>
        </w:rPr>
        <w:t xml:space="preserve"> چه خوردن چنین قسمهای</w:t>
      </w:r>
      <w:r w:rsidRPr="00F54D7A">
        <w:rPr>
          <w:rFonts w:hint="cs"/>
          <w:rtl/>
        </w:rPr>
        <w:t xml:space="preserve">ی </w:t>
      </w:r>
      <w:r w:rsidR="00F34F7F" w:rsidRPr="00F54D7A">
        <w:rPr>
          <w:rFonts w:hint="cs"/>
          <w:rtl/>
        </w:rPr>
        <w:t>از گناهان و</w:t>
      </w:r>
      <w:r w:rsidR="005E7BD5" w:rsidRPr="00F54D7A">
        <w:rPr>
          <w:rFonts w:hint="cs"/>
          <w:rtl/>
        </w:rPr>
        <w:t xml:space="preserve"> </w:t>
      </w:r>
      <w:r w:rsidRPr="00F54D7A">
        <w:rPr>
          <w:rFonts w:hint="cs"/>
          <w:rtl/>
        </w:rPr>
        <w:t xml:space="preserve">حرام است، ولی </w:t>
      </w:r>
      <w:r w:rsidR="00F34F7F" w:rsidRPr="00F54D7A">
        <w:rPr>
          <w:rFonts w:hint="cs"/>
          <w:rtl/>
        </w:rPr>
        <w:t xml:space="preserve">ظاهراً </w:t>
      </w:r>
      <w:r w:rsidRPr="00F54D7A">
        <w:rPr>
          <w:rFonts w:hint="cs"/>
          <w:rtl/>
        </w:rPr>
        <w:t>کف</w:t>
      </w:r>
      <w:r w:rsidR="00F34F7F" w:rsidRPr="00F54D7A">
        <w:rPr>
          <w:rFonts w:hint="cs"/>
          <w:rtl/>
        </w:rPr>
        <w:t>ّ</w:t>
      </w:r>
      <w:r w:rsidRPr="00F54D7A">
        <w:rPr>
          <w:rFonts w:hint="cs"/>
          <w:rtl/>
        </w:rPr>
        <w:t>اره ندارد، زیرا قسمی منعقد نمی‌شود.</w:t>
      </w:r>
    </w:p>
    <w:p w:rsidR="00CA7867" w:rsidRPr="00F54D7A" w:rsidRDefault="00CA7867" w:rsidP="00BE7721">
      <w:pPr>
        <w:pStyle w:val="ae"/>
        <w:spacing w:line="235" w:lineRule="auto"/>
        <w:rPr>
          <w:rFonts w:ascii="Traditional Arabic" w:hAnsi="Traditional Arabic" w:cs="Traditional Arabic"/>
          <w:b/>
          <w:bCs/>
          <w:sz w:val="30"/>
          <w:szCs w:val="30"/>
          <w:rtl/>
        </w:rPr>
      </w:pPr>
      <w:r w:rsidRPr="00F54D7A">
        <w:rPr>
          <w:rFonts w:ascii="Traditional Arabic" w:hAnsi="Traditional Arabic" w:cs="Traditional Arabic"/>
          <w:rtl/>
        </w:rPr>
        <w:t>﴿</w:t>
      </w:r>
      <w:r w:rsidR="00793F81" w:rsidRPr="00F54D7A">
        <w:rPr>
          <w:rtl/>
        </w:rPr>
        <w:t>لِّلَّذِينَ يُؤۡلُونَ مِن نِّسَآئِهِمۡ تَرَبُّصُ أَرۡبَعَةِ أَشۡهُرٖۖ فَإِن فَآءُو فَإِنَّ ٱللَّهَ غَفُورٞ رَّحِيمٞ ٢٢٦ وَإِنۡ عَزَمُواْ ٱلطَّلَٰقَ فَإِنَّ ٱللَّهَ سَمِيعٌ عَلِيمٞ ٢٢٧</w:t>
      </w:r>
      <w:r w:rsidRPr="00F54D7A">
        <w:rPr>
          <w:rFonts w:ascii="Traditional Arabic" w:hAnsi="Traditional Arabic" w:cs="Traditional Arabic"/>
          <w:rtl/>
        </w:rPr>
        <w:t>﴾</w:t>
      </w:r>
      <w:r w:rsidRPr="00F54D7A">
        <w:rPr>
          <w:rFonts w:ascii="Times New Roman" w:hAnsi="Times New Roman" w:cs="B Lotus"/>
          <w:rtl/>
        </w:rPr>
        <w:t xml:space="preserve"> </w:t>
      </w:r>
      <w:r w:rsidRPr="00F54D7A">
        <w:rPr>
          <w:rFonts w:ascii="Times New Roman" w:hAnsi="Times New Roman" w:cs="B Lotus"/>
          <w:rtl/>
        </w:rPr>
        <w:tab/>
      </w:r>
      <w:r w:rsidRPr="00F54D7A">
        <w:rPr>
          <w:rStyle w:val="Char5"/>
          <w:rtl/>
          <w:lang w:bidi="ar-SA"/>
        </w:rPr>
        <w:t>[البقرة: 2226-227]</w:t>
      </w:r>
      <w:r w:rsidRPr="00F54D7A">
        <w:rPr>
          <w:rFonts w:ascii="Times New Roman" w:hAnsi="Times New Roman" w:cs="B Lotus"/>
          <w:rtl/>
        </w:rPr>
        <w:t>.</w:t>
      </w:r>
    </w:p>
    <w:p w:rsidR="00FE1DA6" w:rsidRPr="00BE7721" w:rsidRDefault="00FE1DA6" w:rsidP="00BE7721">
      <w:pPr>
        <w:pStyle w:val="af"/>
        <w:spacing w:line="235" w:lineRule="auto"/>
        <w:rPr>
          <w:spacing w:val="-2"/>
          <w:rtl/>
        </w:rPr>
      </w:pPr>
      <w:r w:rsidRPr="00BE7721">
        <w:rPr>
          <w:rFonts w:hint="cs"/>
          <w:b/>
          <w:bCs/>
          <w:spacing w:val="-2"/>
          <w:rtl/>
        </w:rPr>
        <w:t>ترجمه</w:t>
      </w:r>
      <w:r w:rsidR="00CD3E26" w:rsidRPr="00BE7721">
        <w:rPr>
          <w:rFonts w:hint="cs"/>
          <w:b/>
          <w:bCs/>
          <w:spacing w:val="-2"/>
          <w:rtl/>
        </w:rPr>
        <w:t xml:space="preserve">: </w:t>
      </w:r>
      <w:r w:rsidRPr="00BE7721">
        <w:rPr>
          <w:rFonts w:hint="cs"/>
          <w:spacing w:val="-2"/>
          <w:rtl/>
        </w:rPr>
        <w:t>برای آنانکه از زنان</w:t>
      </w:r>
      <w:r w:rsidR="005E7BD5" w:rsidRPr="00BE7721">
        <w:rPr>
          <w:rFonts w:hint="eastAsia"/>
          <w:spacing w:val="-2"/>
          <w:rtl/>
        </w:rPr>
        <w:t>‌</w:t>
      </w:r>
      <w:r w:rsidRPr="00BE7721">
        <w:rPr>
          <w:rFonts w:hint="cs"/>
          <w:spacing w:val="-2"/>
          <w:rtl/>
        </w:rPr>
        <w:t>شان ایلاء می‌کنند، انتظار بردن چهار ماه است، پس اگر برگ</w:t>
      </w:r>
      <w:r w:rsidR="00412A3A" w:rsidRPr="00BE7721">
        <w:rPr>
          <w:rFonts w:hint="cs"/>
          <w:spacing w:val="-2"/>
          <w:rtl/>
        </w:rPr>
        <w:t>ر</w:t>
      </w:r>
      <w:r w:rsidRPr="00BE7721">
        <w:rPr>
          <w:rFonts w:hint="cs"/>
          <w:spacing w:val="-2"/>
          <w:rtl/>
        </w:rPr>
        <w:t>دد خدا آمرزنده و رحیم است(226) و اگر قصد طلاق کنند پس محققا خدا شنوا و داناست.(227)</w:t>
      </w:r>
    </w:p>
    <w:p w:rsidR="00FE1DA6" w:rsidRPr="00F54D7A" w:rsidRDefault="00FE1DA6"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ایلاء عبارت</w:t>
      </w:r>
      <w:r w:rsidR="00F34F7F" w:rsidRPr="00F54D7A">
        <w:rPr>
          <w:rFonts w:hint="cs"/>
          <w:rtl/>
        </w:rPr>
        <w:t xml:space="preserve"> ا</w:t>
      </w:r>
      <w:r w:rsidRPr="00F54D7A">
        <w:rPr>
          <w:rFonts w:hint="cs"/>
          <w:rtl/>
        </w:rPr>
        <w:t>ست از اینکه مردی قسم بخورد که با زن خود هم‌بست</w:t>
      </w:r>
      <w:r w:rsidR="005E7BD5" w:rsidRPr="00F54D7A">
        <w:rPr>
          <w:rFonts w:hint="cs"/>
          <w:rtl/>
        </w:rPr>
        <w:t>ر نشود، چه قسم او مطلق باشد و چه ابدی</w:t>
      </w:r>
      <w:r w:rsidRPr="00F54D7A">
        <w:rPr>
          <w:rFonts w:hint="cs"/>
          <w:rtl/>
        </w:rPr>
        <w:t xml:space="preserve"> و چه مقی</w:t>
      </w:r>
      <w:r w:rsidR="00F34F7F" w:rsidRPr="00F54D7A">
        <w:rPr>
          <w:rFonts w:hint="cs"/>
          <w:rtl/>
        </w:rPr>
        <w:t>ّ</w:t>
      </w:r>
      <w:r w:rsidRPr="00F54D7A">
        <w:rPr>
          <w:rFonts w:hint="cs"/>
          <w:rtl/>
        </w:rPr>
        <w:t>د به زمان زیادتر از چهارماه و قصد او از قسم اذی</w:t>
      </w:r>
      <w:r w:rsidR="00F34F7F" w:rsidRPr="00F54D7A">
        <w:rPr>
          <w:rFonts w:hint="cs"/>
          <w:rtl/>
        </w:rPr>
        <w:t>ّ</w:t>
      </w:r>
      <w:r w:rsidRPr="00F54D7A">
        <w:rPr>
          <w:rFonts w:hint="cs"/>
          <w:rtl/>
        </w:rPr>
        <w:t>ت و آزار همسر خود باشد، اگر چنین قسمی خورد، زن او برای حق خود می‌تواند مراجعه به حاکم کند، تا حاکم مرد را وادار به برگشت از قسم نماید و یا طلاق دهد. و اگر خود مرد برگشت از قسمی که خورده، آیا کف</w:t>
      </w:r>
      <w:r w:rsidR="00361EF4" w:rsidRPr="00F54D7A">
        <w:rPr>
          <w:rFonts w:hint="cs"/>
          <w:rtl/>
        </w:rPr>
        <w:t>ّ</w:t>
      </w:r>
      <w:r w:rsidRPr="00F54D7A">
        <w:rPr>
          <w:rFonts w:hint="cs"/>
          <w:rtl/>
        </w:rPr>
        <w:t>اره دارد و یا خیر</w:t>
      </w:r>
      <w:r w:rsidR="00BF446A" w:rsidRPr="00F54D7A">
        <w:rPr>
          <w:rFonts w:hint="cs"/>
          <w:rtl/>
        </w:rPr>
        <w:t>،</w:t>
      </w:r>
      <w:r w:rsidRPr="00F54D7A">
        <w:rPr>
          <w:rFonts w:hint="cs"/>
          <w:rtl/>
        </w:rPr>
        <w:t xml:space="preserve"> مورد اختلاف است و</w:t>
      </w:r>
      <w:r w:rsidR="005E7BD5" w:rsidRPr="00F54D7A">
        <w:rPr>
          <w:rFonts w:hint="cs"/>
          <w:rtl/>
        </w:rPr>
        <w:t xml:space="preserve"> </w:t>
      </w:r>
      <w:r w:rsidRPr="00F54D7A">
        <w:rPr>
          <w:rFonts w:hint="cs"/>
          <w:rtl/>
        </w:rPr>
        <w:t>در آیه صحبتی از کف</w:t>
      </w:r>
      <w:r w:rsidR="00361EF4" w:rsidRPr="00F54D7A">
        <w:rPr>
          <w:rFonts w:hint="cs"/>
          <w:rtl/>
        </w:rPr>
        <w:t>ّ</w:t>
      </w:r>
      <w:r w:rsidRPr="00F54D7A">
        <w:rPr>
          <w:rFonts w:hint="cs"/>
          <w:rtl/>
        </w:rPr>
        <w:t>اره نیست. و گفته‌اند کف</w:t>
      </w:r>
      <w:r w:rsidR="00361EF4" w:rsidRPr="00F54D7A">
        <w:rPr>
          <w:rFonts w:hint="cs"/>
          <w:rtl/>
        </w:rPr>
        <w:t>ّ</w:t>
      </w:r>
      <w:r w:rsidRPr="00F54D7A">
        <w:rPr>
          <w:rFonts w:hint="cs"/>
          <w:rtl/>
        </w:rPr>
        <w:t>ار</w:t>
      </w:r>
      <w:r w:rsidR="007C704B" w:rsidRPr="00F54D7A">
        <w:rPr>
          <w:rFonts w:hint="cs"/>
          <w:rtl/>
        </w:rPr>
        <w:t>ۀ</w:t>
      </w:r>
      <w:r w:rsidRPr="00F54D7A">
        <w:rPr>
          <w:rFonts w:hint="cs"/>
          <w:rtl/>
        </w:rPr>
        <w:t xml:space="preserve"> آن اطعام ده مسکین</w:t>
      </w:r>
      <w:r w:rsidR="005E7BD5" w:rsidRPr="00F54D7A">
        <w:rPr>
          <w:rFonts w:hint="cs"/>
          <w:rtl/>
        </w:rPr>
        <w:t xml:space="preserve"> است و یا دادن لباس به ده مسکین</w:t>
      </w:r>
      <w:r w:rsidRPr="00F54D7A">
        <w:rPr>
          <w:rFonts w:hint="cs"/>
          <w:rtl/>
        </w:rPr>
        <w:t xml:space="preserve"> و اگر ندارد سه روز روزه بگیرد. ولی به نظر ما کف</w:t>
      </w:r>
      <w:r w:rsidR="00361EF4" w:rsidRPr="00F54D7A">
        <w:rPr>
          <w:rFonts w:hint="cs"/>
          <w:rtl/>
        </w:rPr>
        <w:t>ّ</w:t>
      </w:r>
      <w:r w:rsidRPr="00F54D7A">
        <w:rPr>
          <w:rFonts w:hint="cs"/>
          <w:rtl/>
        </w:rPr>
        <w:t>اره ندارد زیرا قسم‌خوردن به</w:t>
      </w:r>
      <w:r w:rsidR="00BF446A" w:rsidRPr="00F54D7A">
        <w:rPr>
          <w:rFonts w:hint="cs"/>
          <w:rtl/>
        </w:rPr>
        <w:t xml:space="preserve"> </w:t>
      </w:r>
      <w:r w:rsidR="005E7BD5" w:rsidRPr="00F54D7A">
        <w:rPr>
          <w:rFonts w:hint="cs"/>
          <w:rtl/>
        </w:rPr>
        <w:t>ترک وط</w:t>
      </w:r>
      <w:r w:rsidR="005E7BD5" w:rsidRPr="00F54D7A">
        <w:rPr>
          <w:rFonts w:hint="cs"/>
          <w:rtl/>
          <w:lang w:bidi="ar-SA"/>
        </w:rPr>
        <w:t>ئ</w:t>
      </w:r>
      <w:r w:rsidRPr="00F54D7A">
        <w:rPr>
          <w:rFonts w:hint="cs"/>
          <w:rtl/>
        </w:rPr>
        <w:t xml:space="preserve"> راجح و مشروع نیست و می‌توان گفت قسم منعقد نمی‌شود. پس ظاهر آن است کفّار</w:t>
      </w:r>
      <w:r w:rsidR="00BF446A" w:rsidRPr="00F54D7A">
        <w:rPr>
          <w:rFonts w:hint="cs"/>
          <w:rtl/>
        </w:rPr>
        <w:t>ه</w:t>
      </w:r>
      <w:r w:rsidRPr="00F54D7A">
        <w:rPr>
          <w:rFonts w:hint="cs"/>
          <w:rtl/>
        </w:rPr>
        <w:t xml:space="preserve"> ندارد، و از آیه نیز کفّاره استفاده نمی‌شود.</w:t>
      </w:r>
    </w:p>
    <w:p w:rsidR="00CA7867" w:rsidRPr="002A692F" w:rsidRDefault="00CA7867" w:rsidP="00C249CC">
      <w:pPr>
        <w:pStyle w:val="ae"/>
        <w:rPr>
          <w:rFonts w:ascii="Traditional Arabic" w:hAnsi="Traditional Arabic" w:cs="Traditional Arabic"/>
          <w:b/>
          <w:bCs/>
          <w:sz w:val="30"/>
          <w:szCs w:val="30"/>
          <w:rtl/>
        </w:rPr>
      </w:pPr>
      <w:r w:rsidRPr="002A692F">
        <w:rPr>
          <w:rFonts w:ascii="Traditional Arabic" w:hAnsi="Traditional Arabic" w:cs="Traditional Arabic"/>
          <w:rtl/>
        </w:rPr>
        <w:t>﴿</w:t>
      </w:r>
      <w:r w:rsidR="00793F81" w:rsidRPr="002A692F">
        <w:rPr>
          <w:rtl/>
        </w:rPr>
        <w:t>وَٱلۡمُطَلَّقَٰتُ يَتَرَبَّصۡنَ بِأَنفُسِهِنَّ ثَلَٰثَةَ قُرُوٓءٖۚ وَلَا يَحِلُّ لَهُنَّ أَن يَكۡتُمۡنَ مَا خَلَقَ ٱللَّهُ فِيٓ أَرۡحَامِهِنَّ إِن كُنَّ يُؤۡمِنَّ بِٱللَّهِ وَٱلۡيَوۡمِ ٱلۡأٓخِرِۚ وَبُعُولَتُهُنَّ أَحَقُّ بِرَدِّهِنَّ فِي ذَٰلِكَ إِنۡ أَرَادُوٓاْ إِصۡلَٰحٗاۚ وَلَهُنَّ مِثۡلُ ٱلَّذِي عَلَيۡهِنَّ بِٱلۡمَعۡرُوفِۚ وَلِلرِّجَالِ عَلَيۡهِنَّ دَرَجَةٞۗ وَٱللَّهُ عَزِيزٌ حَكِيمٌ ٢٢٨</w:t>
      </w:r>
      <w:r w:rsidRPr="002A692F">
        <w:rPr>
          <w:rFonts w:ascii="Traditional Arabic" w:hAnsi="Traditional Arabic" w:cs="Traditional Arabic"/>
          <w:rtl/>
        </w:rPr>
        <w:t>﴾</w:t>
      </w:r>
      <w:r w:rsidRPr="002A692F">
        <w:rPr>
          <w:rFonts w:ascii="Times New Roman" w:hAnsi="Times New Roman" w:cs="B Lotus"/>
          <w:rtl/>
        </w:rPr>
        <w:t xml:space="preserve"> </w:t>
      </w:r>
      <w:r w:rsidRPr="002A692F">
        <w:rPr>
          <w:rFonts w:ascii="Times New Roman" w:hAnsi="Times New Roman" w:cs="B Lotus"/>
          <w:rtl/>
        </w:rPr>
        <w:tab/>
      </w:r>
      <w:r w:rsidRPr="002A692F">
        <w:rPr>
          <w:rStyle w:val="Char5"/>
          <w:rtl/>
          <w:lang w:bidi="ar-SA"/>
        </w:rPr>
        <w:t>[البقرة: 228]</w:t>
      </w:r>
      <w:r w:rsidRPr="002A692F">
        <w:rPr>
          <w:rFonts w:ascii="Times New Roman" w:hAnsi="Times New Roman" w:cs="B Lotus"/>
          <w:rtl/>
        </w:rPr>
        <w:t>.</w:t>
      </w:r>
    </w:p>
    <w:p w:rsidR="00FE1DA6" w:rsidRPr="00F54D7A" w:rsidRDefault="00FE1DA6"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و طلاق داده شدگان سه طهر انتظار می‌برند و خودداری کنند و برای ایشان حلال نیست که کتمان کنند آنچه را خدا در رحم ایشان آفریده اگر به خدا و روز باز</w:t>
      </w:r>
      <w:r w:rsidR="005E7BD5" w:rsidRPr="00F54D7A">
        <w:rPr>
          <w:rFonts w:hint="cs"/>
          <w:rtl/>
        </w:rPr>
        <w:t>پسین ایمان داشته باشند</w:t>
      </w:r>
      <w:r w:rsidRPr="00F54D7A">
        <w:rPr>
          <w:rFonts w:hint="cs"/>
          <w:rtl/>
        </w:rPr>
        <w:t xml:space="preserve"> و شوهران</w:t>
      </w:r>
      <w:r w:rsidR="005E7BD5" w:rsidRPr="00F54D7A">
        <w:rPr>
          <w:rFonts w:hint="eastAsia"/>
          <w:rtl/>
        </w:rPr>
        <w:t>‌</w:t>
      </w:r>
      <w:r w:rsidRPr="00F54D7A">
        <w:rPr>
          <w:rFonts w:hint="cs"/>
          <w:rtl/>
        </w:rPr>
        <w:t>شان به بازآوردنشان در این مدت سزاوارترند اگر اراد</w:t>
      </w:r>
      <w:r w:rsidR="009B34AE" w:rsidRPr="00F54D7A">
        <w:rPr>
          <w:rFonts w:hint="cs"/>
          <w:rtl/>
        </w:rPr>
        <w:t>ۀ</w:t>
      </w:r>
      <w:r w:rsidRPr="00F54D7A">
        <w:rPr>
          <w:rFonts w:hint="cs"/>
          <w:rtl/>
        </w:rPr>
        <w:t xml:space="preserve"> اصلاح نما</w:t>
      </w:r>
      <w:r w:rsidR="005E7BD5" w:rsidRPr="00F54D7A">
        <w:rPr>
          <w:rFonts w:hint="cs"/>
          <w:rtl/>
        </w:rPr>
        <w:t>یند</w:t>
      </w:r>
      <w:r w:rsidRPr="00F54D7A">
        <w:rPr>
          <w:rFonts w:hint="cs"/>
          <w:rtl/>
        </w:rPr>
        <w:t xml:space="preserve"> و به نفع ایشان است مانند آنچه بر ضرر ایشان است به خوبی و برای مردان </w:t>
      </w:r>
      <w:r w:rsidR="0030212D" w:rsidRPr="00F54D7A">
        <w:rPr>
          <w:rFonts w:hint="cs"/>
          <w:rtl/>
        </w:rPr>
        <w:t>ب</w:t>
      </w:r>
      <w:r w:rsidRPr="00F54D7A">
        <w:rPr>
          <w:rFonts w:hint="cs"/>
          <w:rtl/>
        </w:rPr>
        <w:t>ر ایشان یک درجه برتری است و خدا عزیز و حکیم است.(228)</w:t>
      </w:r>
    </w:p>
    <w:p w:rsidR="009E1765" w:rsidRPr="00F54D7A" w:rsidRDefault="00FE1DA6" w:rsidP="00A5771A">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مقصود از</w:t>
      </w:r>
      <w:r w:rsidR="00793F81" w:rsidRPr="00F54D7A">
        <w:rPr>
          <w:rFonts w:hint="cs"/>
          <w:rtl/>
        </w:rPr>
        <w:t xml:space="preserve"> </w:t>
      </w:r>
      <w:r w:rsidR="003205D3" w:rsidRPr="00F54D7A">
        <w:rPr>
          <w:rFonts w:ascii="Traditional Arabic" w:hAnsi="Traditional Arabic" w:cs="Traditional Arabic"/>
          <w:rtl/>
        </w:rPr>
        <w:t>﴿</w:t>
      </w:r>
      <w:r w:rsidR="00793F81" w:rsidRPr="00F54D7A">
        <w:rPr>
          <w:rStyle w:val="Char4"/>
          <w:rFonts w:hint="cs"/>
          <w:rtl/>
        </w:rPr>
        <w:t>قُرُوٓءٖ</w:t>
      </w:r>
      <w:r w:rsidR="003205D3" w:rsidRPr="00F54D7A">
        <w:rPr>
          <w:rFonts w:ascii="Traditional Arabic" w:hAnsi="Traditional Arabic" w:cs="Traditional Arabic"/>
          <w:rtl/>
        </w:rPr>
        <w:t>﴾</w:t>
      </w:r>
      <w:r w:rsidRPr="00F54D7A">
        <w:rPr>
          <w:rFonts w:hint="cs"/>
          <w:rtl/>
        </w:rPr>
        <w:t xml:space="preserve"> که جمع</w:t>
      </w:r>
      <w:r w:rsidRPr="00F54D7A">
        <w:rPr>
          <w:rFonts w:hint="cs"/>
          <w:b/>
          <w:bCs/>
          <w:rtl/>
        </w:rPr>
        <w:t xml:space="preserve"> </w:t>
      </w:r>
      <w:r w:rsidR="005E7BD5" w:rsidRPr="00F54D7A">
        <w:rPr>
          <w:rFonts w:hint="cs"/>
          <w:b/>
          <w:bCs/>
          <w:rtl/>
        </w:rPr>
        <w:t>«</w:t>
      </w:r>
      <w:r w:rsidRPr="00F54D7A">
        <w:rPr>
          <w:rFonts w:hint="cs"/>
          <w:b/>
          <w:bCs/>
          <w:rtl/>
        </w:rPr>
        <w:t>قرء</w:t>
      </w:r>
      <w:r w:rsidR="005E7BD5" w:rsidRPr="00F54D7A">
        <w:rPr>
          <w:rFonts w:hint="cs"/>
          <w:b/>
          <w:bCs/>
          <w:rtl/>
        </w:rPr>
        <w:t>»</w:t>
      </w:r>
      <w:r w:rsidRPr="00F54D7A">
        <w:rPr>
          <w:rFonts w:hint="cs"/>
          <w:rtl/>
        </w:rPr>
        <w:t xml:space="preserve"> است، طهر می‌باشد، زیرا </w:t>
      </w:r>
      <w:r w:rsidR="005E7BD5" w:rsidRPr="00F54D7A">
        <w:rPr>
          <w:rFonts w:hint="cs"/>
          <w:rtl/>
        </w:rPr>
        <w:t>«</w:t>
      </w:r>
      <w:r w:rsidRPr="00F54D7A">
        <w:rPr>
          <w:rFonts w:hint="cs"/>
          <w:b/>
          <w:bCs/>
          <w:rtl/>
        </w:rPr>
        <w:t>ق</w:t>
      </w:r>
      <w:r w:rsidR="00361EF4" w:rsidRPr="00F54D7A">
        <w:rPr>
          <w:rFonts w:hint="cs"/>
          <w:b/>
          <w:bCs/>
          <w:rtl/>
        </w:rPr>
        <w:t>ُ</w:t>
      </w:r>
      <w:r w:rsidRPr="00F54D7A">
        <w:rPr>
          <w:rFonts w:hint="cs"/>
          <w:b/>
          <w:bCs/>
          <w:rtl/>
        </w:rPr>
        <w:t>رء</w:t>
      </w:r>
      <w:r w:rsidR="005E7BD5" w:rsidRPr="00F54D7A">
        <w:rPr>
          <w:rFonts w:hint="cs"/>
          <w:b/>
          <w:bCs/>
          <w:rtl/>
        </w:rPr>
        <w:t>»</w:t>
      </w:r>
      <w:r w:rsidRPr="00F54D7A">
        <w:rPr>
          <w:rFonts w:hint="cs"/>
          <w:rtl/>
        </w:rPr>
        <w:t xml:space="preserve"> به معنی حیض و طهر آمده، ولی اینجا چون عدد ثلاثه مؤنث است باید قرء به معنی طهر باشد که مذکر است به قاعد</w:t>
      </w:r>
      <w:r w:rsidR="007C704B" w:rsidRPr="00F54D7A">
        <w:rPr>
          <w:rFonts w:hint="cs"/>
          <w:rtl/>
        </w:rPr>
        <w:t>ۀ</w:t>
      </w:r>
      <w:r w:rsidRPr="00F54D7A">
        <w:rPr>
          <w:rFonts w:hint="cs"/>
          <w:rtl/>
        </w:rPr>
        <w:t xml:space="preserve"> </w:t>
      </w:r>
      <w:r w:rsidR="003205D3" w:rsidRPr="00F54D7A">
        <w:rPr>
          <w:rStyle w:val="Char9"/>
          <w:rtl/>
        </w:rPr>
        <w:t>«</w:t>
      </w:r>
      <w:r w:rsidRPr="00F54D7A">
        <w:rPr>
          <w:rStyle w:val="Char9"/>
          <w:rtl/>
        </w:rPr>
        <w:t>ف</w:t>
      </w:r>
      <w:r w:rsidR="00A5771A">
        <w:rPr>
          <w:rStyle w:val="Char9"/>
          <w:rFonts w:hint="cs"/>
          <w:rtl/>
        </w:rPr>
        <w:t>ي</w:t>
      </w:r>
      <w:r w:rsidRPr="00F54D7A">
        <w:rPr>
          <w:rStyle w:val="Char9"/>
          <w:rtl/>
        </w:rPr>
        <w:t xml:space="preserve"> ث</w:t>
      </w:r>
      <w:r w:rsidR="009E1765" w:rsidRPr="00F54D7A">
        <w:rPr>
          <w:rStyle w:val="Char9"/>
          <w:rFonts w:hint="cs"/>
          <w:rtl/>
        </w:rPr>
        <w:t>َ</w:t>
      </w:r>
      <w:r w:rsidRPr="00F54D7A">
        <w:rPr>
          <w:rStyle w:val="Char9"/>
          <w:rtl/>
        </w:rPr>
        <w:t>لاث</w:t>
      </w:r>
      <w:r w:rsidR="009E1765" w:rsidRPr="00F54D7A">
        <w:rPr>
          <w:rStyle w:val="Char9"/>
          <w:rFonts w:hint="cs"/>
          <w:rtl/>
        </w:rPr>
        <w:t>ٍ</w:t>
      </w:r>
      <w:r w:rsidR="005F6698" w:rsidRPr="00F54D7A">
        <w:rPr>
          <w:rStyle w:val="Char9"/>
          <w:rtl/>
        </w:rPr>
        <w:t xml:space="preserve"> و</w:t>
      </w:r>
      <w:r w:rsidRPr="00F54D7A">
        <w:rPr>
          <w:rStyle w:val="Char9"/>
          <w:rtl/>
        </w:rPr>
        <w:t>س</w:t>
      </w:r>
      <w:r w:rsidR="009E1765" w:rsidRPr="00F54D7A">
        <w:rPr>
          <w:rStyle w:val="Char9"/>
          <w:rFonts w:hint="cs"/>
          <w:rtl/>
        </w:rPr>
        <w:t>َ</w:t>
      </w:r>
      <w:r w:rsidRPr="00F54D7A">
        <w:rPr>
          <w:rStyle w:val="Char9"/>
          <w:rtl/>
        </w:rPr>
        <w:t>ب</w:t>
      </w:r>
      <w:r w:rsidR="00361EF4" w:rsidRPr="00F54D7A">
        <w:rPr>
          <w:rStyle w:val="Char9"/>
          <w:rFonts w:hint="cs"/>
          <w:rtl/>
        </w:rPr>
        <w:t>ع</w:t>
      </w:r>
      <w:r w:rsidR="009E1765" w:rsidRPr="00F54D7A">
        <w:rPr>
          <w:rStyle w:val="Char9"/>
          <w:rFonts w:hint="cs"/>
          <w:rtl/>
        </w:rPr>
        <w:t>َ</w:t>
      </w:r>
      <w:r w:rsidRPr="00F54D7A">
        <w:rPr>
          <w:rStyle w:val="Char9"/>
          <w:rtl/>
        </w:rPr>
        <w:t>ة</w:t>
      </w:r>
      <w:r w:rsidR="009E1765" w:rsidRPr="00F54D7A">
        <w:rPr>
          <w:rStyle w:val="Char9"/>
          <w:rFonts w:hint="cs"/>
          <w:rtl/>
        </w:rPr>
        <w:t>ٍ</w:t>
      </w:r>
      <w:r w:rsidRPr="00F54D7A">
        <w:rPr>
          <w:rStyle w:val="Char9"/>
          <w:rtl/>
        </w:rPr>
        <w:t xml:space="preserve"> ب</w:t>
      </w:r>
      <w:r w:rsidR="009E1765" w:rsidRPr="00F54D7A">
        <w:rPr>
          <w:rStyle w:val="Char9"/>
          <w:rFonts w:hint="cs"/>
          <w:rtl/>
        </w:rPr>
        <w:t>َ</w:t>
      </w:r>
      <w:r w:rsidRPr="00F54D7A">
        <w:rPr>
          <w:rStyle w:val="Char9"/>
          <w:rtl/>
        </w:rPr>
        <w:t>عد</w:t>
      </w:r>
      <w:r w:rsidR="009E1765" w:rsidRPr="00F54D7A">
        <w:rPr>
          <w:rStyle w:val="Char9"/>
          <w:rFonts w:hint="cs"/>
          <w:rtl/>
        </w:rPr>
        <w:t>َ</w:t>
      </w:r>
      <w:r w:rsidRPr="00F54D7A">
        <w:rPr>
          <w:rStyle w:val="Char9"/>
          <w:rtl/>
        </w:rPr>
        <w:t>ه</w:t>
      </w:r>
      <w:r w:rsidR="009E1765" w:rsidRPr="00F54D7A">
        <w:rPr>
          <w:rStyle w:val="Char9"/>
          <w:rFonts w:hint="cs"/>
          <w:rtl/>
        </w:rPr>
        <w:t>ُ</w:t>
      </w:r>
      <w:r w:rsidRPr="00F54D7A">
        <w:rPr>
          <w:rStyle w:val="Char9"/>
          <w:rtl/>
        </w:rPr>
        <w:t xml:space="preserve"> ذ</w:t>
      </w:r>
      <w:r w:rsidR="009E1765" w:rsidRPr="00F54D7A">
        <w:rPr>
          <w:rStyle w:val="Char9"/>
          <w:rFonts w:hint="cs"/>
          <w:rtl/>
        </w:rPr>
        <w:t>َ</w:t>
      </w:r>
      <w:r w:rsidR="00F2123D" w:rsidRPr="00F54D7A">
        <w:rPr>
          <w:rStyle w:val="Char9"/>
          <w:rtl/>
        </w:rPr>
        <w:t>ك</w:t>
      </w:r>
      <w:r w:rsidRPr="00F54D7A">
        <w:rPr>
          <w:rStyle w:val="Char9"/>
          <w:rtl/>
        </w:rPr>
        <w:t>ر أن</w:t>
      </w:r>
      <w:r w:rsidR="009E1765" w:rsidRPr="00F54D7A">
        <w:rPr>
          <w:rStyle w:val="Char9"/>
          <w:rFonts w:hint="cs"/>
          <w:rtl/>
        </w:rPr>
        <w:t>ِّ</w:t>
      </w:r>
      <w:r w:rsidRPr="00F54D7A">
        <w:rPr>
          <w:rStyle w:val="Char9"/>
          <w:rtl/>
        </w:rPr>
        <w:t>ث ب</w:t>
      </w:r>
      <w:r w:rsidR="009E1765" w:rsidRPr="00F54D7A">
        <w:rPr>
          <w:rStyle w:val="Char9"/>
          <w:rFonts w:hint="cs"/>
          <w:rtl/>
        </w:rPr>
        <w:t>ِ</w:t>
      </w:r>
      <w:r w:rsidRPr="00F54D7A">
        <w:rPr>
          <w:rStyle w:val="Char9"/>
          <w:rtl/>
        </w:rPr>
        <w:t>ع</w:t>
      </w:r>
      <w:r w:rsidR="009E1765" w:rsidRPr="00F54D7A">
        <w:rPr>
          <w:rStyle w:val="Char9"/>
          <w:rFonts w:hint="cs"/>
          <w:rtl/>
        </w:rPr>
        <w:t>َ</w:t>
      </w:r>
      <w:r w:rsidR="00F2123D" w:rsidRPr="00F54D7A">
        <w:rPr>
          <w:rStyle w:val="Char9"/>
          <w:rtl/>
        </w:rPr>
        <w:t>ك</w:t>
      </w:r>
      <w:r w:rsidRPr="00F54D7A">
        <w:rPr>
          <w:rStyle w:val="Char9"/>
          <w:rtl/>
        </w:rPr>
        <w:t>س ما اشت</w:t>
      </w:r>
      <w:r w:rsidR="009E1765" w:rsidRPr="00F54D7A">
        <w:rPr>
          <w:rStyle w:val="Char9"/>
          <w:rFonts w:hint="cs"/>
          <w:rtl/>
        </w:rPr>
        <w:t>ُ</w:t>
      </w:r>
      <w:r w:rsidRPr="00F54D7A">
        <w:rPr>
          <w:rStyle w:val="Char9"/>
          <w:rtl/>
        </w:rPr>
        <w:t>ه</w:t>
      </w:r>
      <w:r w:rsidR="009E1765" w:rsidRPr="00F54D7A">
        <w:rPr>
          <w:rStyle w:val="Char9"/>
          <w:rFonts w:hint="cs"/>
          <w:rtl/>
        </w:rPr>
        <w:t>ِ</w:t>
      </w:r>
      <w:r w:rsidRPr="00F54D7A">
        <w:rPr>
          <w:rStyle w:val="Char9"/>
          <w:rtl/>
        </w:rPr>
        <w:t>را</w:t>
      </w:r>
      <w:r w:rsidR="003205D3" w:rsidRPr="00F54D7A">
        <w:rPr>
          <w:rStyle w:val="Char9"/>
          <w:rtl/>
        </w:rPr>
        <w:t>»</w:t>
      </w:r>
      <w:r w:rsidRPr="00F54D7A">
        <w:rPr>
          <w:rFonts w:hint="cs"/>
          <w:rtl/>
        </w:rPr>
        <w:t>، پس چون عدد مؤنث شد تمیز مذک</w:t>
      </w:r>
      <w:r w:rsidR="009E1765" w:rsidRPr="00F54D7A">
        <w:rPr>
          <w:rFonts w:hint="cs"/>
          <w:rtl/>
        </w:rPr>
        <w:t>ّ</w:t>
      </w:r>
      <w:r w:rsidRPr="00F54D7A">
        <w:rPr>
          <w:rFonts w:hint="cs"/>
          <w:rtl/>
        </w:rPr>
        <w:t>ر است که به معنی حیض نیست زیرا حیض مؤنث است. و جمل</w:t>
      </w:r>
      <w:r w:rsidR="007C704B" w:rsidRPr="00F54D7A">
        <w:rPr>
          <w:rFonts w:hint="cs"/>
          <w:rtl/>
        </w:rPr>
        <w:t>ۀ</w:t>
      </w:r>
      <w:r w:rsidR="00CD3E26" w:rsidRPr="00F54D7A">
        <w:rPr>
          <w:rFonts w:hint="cs"/>
          <w:rtl/>
        </w:rPr>
        <w:t>:</w:t>
      </w:r>
      <w:r w:rsidR="00793F81" w:rsidRPr="00F54D7A">
        <w:rPr>
          <w:rFonts w:hint="cs"/>
          <w:rtl/>
        </w:rPr>
        <w:t xml:space="preserve"> </w:t>
      </w:r>
      <w:r w:rsidR="003205D3" w:rsidRPr="00F54D7A">
        <w:rPr>
          <w:rFonts w:ascii="Traditional Arabic" w:hAnsi="Traditional Arabic" w:cs="Traditional Arabic"/>
          <w:rtl/>
        </w:rPr>
        <w:t>﴿</w:t>
      </w:r>
      <w:r w:rsidR="00793F81" w:rsidRPr="00F54D7A">
        <w:rPr>
          <w:rStyle w:val="Char4"/>
          <w:rFonts w:hint="cs"/>
          <w:rtl/>
        </w:rPr>
        <w:t>وَلَا</w:t>
      </w:r>
      <w:r w:rsidR="00793F81" w:rsidRPr="00F54D7A">
        <w:rPr>
          <w:rStyle w:val="Char4"/>
          <w:rtl/>
        </w:rPr>
        <w:t xml:space="preserve"> </w:t>
      </w:r>
      <w:r w:rsidR="00793F81" w:rsidRPr="00F54D7A">
        <w:rPr>
          <w:rStyle w:val="Char4"/>
          <w:rFonts w:hint="cs"/>
          <w:rtl/>
        </w:rPr>
        <w:t>يَحِلُّ...</w:t>
      </w:r>
      <w:r w:rsidR="003205D3" w:rsidRPr="00F54D7A">
        <w:rPr>
          <w:rFonts w:ascii="Traditional Arabic" w:hAnsi="Traditional Arabic" w:cs="Traditional Arabic"/>
          <w:rtl/>
        </w:rPr>
        <w:t>﴾</w:t>
      </w:r>
      <w:r w:rsidR="00CD3E26" w:rsidRPr="00F54D7A">
        <w:rPr>
          <w:rFonts w:hint="cs"/>
          <w:rtl/>
        </w:rPr>
        <w:t xml:space="preserve"> </w:t>
      </w:r>
      <w:r w:rsidRPr="00F54D7A">
        <w:rPr>
          <w:rFonts w:hint="cs"/>
          <w:rtl/>
        </w:rPr>
        <w:t>دلالت دارد که در س</w:t>
      </w:r>
      <w:r w:rsidR="005E7BD5" w:rsidRPr="00F54D7A">
        <w:rPr>
          <w:rFonts w:hint="cs"/>
          <w:rtl/>
        </w:rPr>
        <w:t>ه چیز باید به قول زن مراجعه کرد</w:t>
      </w:r>
      <w:r w:rsidRPr="00F54D7A">
        <w:rPr>
          <w:rFonts w:hint="cs"/>
          <w:rtl/>
        </w:rPr>
        <w:t xml:space="preserve"> و قو</w:t>
      </w:r>
      <w:r w:rsidR="005E7BD5" w:rsidRPr="00F54D7A">
        <w:rPr>
          <w:rFonts w:hint="cs"/>
          <w:rtl/>
        </w:rPr>
        <w:t>ل او معتبر است و کتمان این سه ا</w:t>
      </w:r>
      <w:r w:rsidRPr="00F54D7A">
        <w:rPr>
          <w:rFonts w:hint="cs"/>
          <w:rtl/>
        </w:rPr>
        <w:t>مر بر زن جائز نیست، زیرا موجب ابطال حق</w:t>
      </w:r>
      <w:r w:rsidR="009E1765" w:rsidRPr="00F54D7A">
        <w:rPr>
          <w:rFonts w:hint="cs"/>
          <w:rtl/>
        </w:rPr>
        <w:t>ِّ</w:t>
      </w:r>
      <w:r w:rsidR="005E7BD5" w:rsidRPr="00F54D7A">
        <w:rPr>
          <w:rFonts w:hint="cs"/>
          <w:rtl/>
        </w:rPr>
        <w:t xml:space="preserve"> زوج می‌شود و آن سه چیز طهر،</w:t>
      </w:r>
      <w:r w:rsidRPr="00F54D7A">
        <w:rPr>
          <w:rFonts w:hint="cs"/>
          <w:rtl/>
        </w:rPr>
        <w:t xml:space="preserve"> حیض</w:t>
      </w:r>
      <w:r w:rsidR="00093CE3" w:rsidRPr="00F54D7A">
        <w:rPr>
          <w:rFonts w:hint="cs"/>
          <w:rtl/>
        </w:rPr>
        <w:t xml:space="preserve"> </w:t>
      </w:r>
      <w:r w:rsidRPr="00F54D7A">
        <w:rPr>
          <w:rFonts w:hint="cs"/>
          <w:rtl/>
        </w:rPr>
        <w:t>و حمل است، مثلا</w:t>
      </w:r>
      <w:r w:rsidR="009E1765" w:rsidRPr="00F54D7A">
        <w:rPr>
          <w:rFonts w:hint="cs"/>
          <w:rtl/>
        </w:rPr>
        <w:t>ً</w:t>
      </w:r>
      <w:r w:rsidRPr="00F54D7A">
        <w:rPr>
          <w:rFonts w:hint="cs"/>
          <w:rtl/>
        </w:rPr>
        <w:t xml:space="preserve"> اگر معلوم نباشد که زن در حال طلاق، حیض بوده یا نه، باید از خود او پرسید. و طلاق به معنی رها</w:t>
      </w:r>
      <w:r w:rsidR="005E7BD5" w:rsidRPr="00F54D7A">
        <w:rPr>
          <w:rFonts w:hint="cs"/>
          <w:rtl/>
        </w:rPr>
        <w:t xml:space="preserve"> کردن، و</w:t>
      </w:r>
      <w:r w:rsidRPr="00F54D7A">
        <w:rPr>
          <w:rFonts w:hint="cs"/>
          <w:rtl/>
        </w:rPr>
        <w:t xml:space="preserve"> صیغ</w:t>
      </w:r>
      <w:r w:rsidR="007C704B" w:rsidRPr="00F54D7A">
        <w:rPr>
          <w:rFonts w:hint="cs"/>
          <w:rtl/>
        </w:rPr>
        <w:t>ۀ</w:t>
      </w:r>
      <w:r w:rsidRPr="00F54D7A">
        <w:rPr>
          <w:rFonts w:hint="cs"/>
          <w:rtl/>
        </w:rPr>
        <w:t xml:space="preserve"> آن این است که طلاق‌دهنده در حضور دو عادل بگوید</w:t>
      </w:r>
      <w:r w:rsidR="00CD3E26" w:rsidRPr="00F54D7A">
        <w:rPr>
          <w:rFonts w:hint="cs"/>
          <w:rtl/>
        </w:rPr>
        <w:t xml:space="preserve">: </w:t>
      </w:r>
      <w:r w:rsidR="00196B13" w:rsidRPr="00F54D7A">
        <w:rPr>
          <w:rStyle w:val="Char9"/>
          <w:rtl/>
        </w:rPr>
        <w:t>«</w:t>
      </w:r>
      <w:r w:rsidR="005E7BD5" w:rsidRPr="00F54D7A">
        <w:rPr>
          <w:rStyle w:val="Char9"/>
          <w:rtl/>
        </w:rPr>
        <w:t>ز</w:t>
      </w:r>
      <w:r w:rsidR="005E7BD5" w:rsidRPr="00F54D7A">
        <w:rPr>
          <w:rStyle w:val="Char9"/>
          <w:rFonts w:hint="cs"/>
          <w:rtl/>
        </w:rPr>
        <w:t>َ</w:t>
      </w:r>
      <w:r w:rsidR="005E7BD5" w:rsidRPr="00F54D7A">
        <w:rPr>
          <w:rStyle w:val="Char9"/>
          <w:rtl/>
        </w:rPr>
        <w:t>وجت</w:t>
      </w:r>
      <w:r w:rsidR="005E7BD5" w:rsidRPr="00F54D7A">
        <w:rPr>
          <w:rStyle w:val="Char9"/>
          <w:rFonts w:hint="cs"/>
          <w:rtl/>
        </w:rPr>
        <w:t>ِي</w:t>
      </w:r>
      <w:r w:rsidR="005E7BD5" w:rsidRPr="00F54D7A">
        <w:rPr>
          <w:rStyle w:val="Char9"/>
          <w:rtl/>
        </w:rPr>
        <w:t xml:space="preserve"> فُلَان</w:t>
      </w:r>
      <w:r w:rsidR="005E7BD5" w:rsidRPr="00F54D7A">
        <w:rPr>
          <w:rStyle w:val="Char9"/>
          <w:rFonts w:hint="cs"/>
          <w:rtl/>
        </w:rPr>
        <w:t>َ</w:t>
      </w:r>
      <w:r w:rsidR="005E7BD5" w:rsidRPr="00F54D7A">
        <w:rPr>
          <w:rStyle w:val="Char9"/>
          <w:rFonts w:hint="cs"/>
          <w:rtl/>
          <w:lang w:bidi="ar-SA"/>
        </w:rPr>
        <w:t>ة</w:t>
      </w:r>
      <w:r w:rsidR="005E7BD5" w:rsidRPr="00F54D7A">
        <w:rPr>
          <w:rStyle w:val="Char9"/>
          <w:rtl/>
        </w:rPr>
        <w:t xml:space="preserve"> ط</w:t>
      </w:r>
      <w:r w:rsidR="005E7BD5" w:rsidRPr="00F54D7A">
        <w:rPr>
          <w:rStyle w:val="Char9"/>
          <w:rFonts w:hint="cs"/>
          <w:rtl/>
        </w:rPr>
        <w:t>َ</w:t>
      </w:r>
      <w:r w:rsidR="005E7BD5" w:rsidRPr="00F54D7A">
        <w:rPr>
          <w:rStyle w:val="Char9"/>
          <w:rtl/>
        </w:rPr>
        <w:t>ال</w:t>
      </w:r>
      <w:r w:rsidR="005E7BD5" w:rsidRPr="00F54D7A">
        <w:rPr>
          <w:rStyle w:val="Char9"/>
          <w:rFonts w:hint="cs"/>
          <w:rtl/>
        </w:rPr>
        <w:t>ِ</w:t>
      </w:r>
      <w:r w:rsidR="005E7BD5" w:rsidRPr="00F54D7A">
        <w:rPr>
          <w:rStyle w:val="Char9"/>
          <w:rtl/>
        </w:rPr>
        <w:t>ق</w:t>
      </w:r>
      <w:r w:rsidR="003205D3" w:rsidRPr="00F54D7A">
        <w:rPr>
          <w:rStyle w:val="Char9"/>
          <w:rtl/>
        </w:rPr>
        <w:t>»</w:t>
      </w:r>
      <w:r w:rsidRPr="00F54D7A">
        <w:rPr>
          <w:rFonts w:hint="cs"/>
          <w:rtl/>
        </w:rPr>
        <w:t xml:space="preserve">. </w:t>
      </w:r>
    </w:p>
    <w:p w:rsidR="00FE1DA6" w:rsidRPr="00F54D7A" w:rsidRDefault="003205D3" w:rsidP="00C249CC">
      <w:pPr>
        <w:pStyle w:val="a2"/>
        <w:rPr>
          <w:b/>
          <w:bCs/>
          <w:rtl/>
        </w:rPr>
      </w:pPr>
      <w:r w:rsidRPr="00F54D7A">
        <w:rPr>
          <w:rFonts w:ascii="Traditional Arabic" w:hAnsi="Traditional Arabic" w:cs="Traditional Arabic"/>
          <w:rtl/>
        </w:rPr>
        <w:t>﴿</w:t>
      </w:r>
      <w:r w:rsidR="00793F81" w:rsidRPr="00F54D7A">
        <w:rPr>
          <w:rStyle w:val="Char4"/>
          <w:rFonts w:hint="cs"/>
          <w:rtl/>
        </w:rPr>
        <w:t>ثَلَٰثَةَ</w:t>
      </w:r>
      <w:r w:rsidR="00793F81" w:rsidRPr="00F54D7A">
        <w:rPr>
          <w:rStyle w:val="Char4"/>
          <w:rtl/>
        </w:rPr>
        <w:t xml:space="preserve"> </w:t>
      </w:r>
      <w:r w:rsidR="00793F81" w:rsidRPr="00F54D7A">
        <w:rPr>
          <w:rStyle w:val="Char4"/>
          <w:rFonts w:hint="cs"/>
          <w:rtl/>
        </w:rPr>
        <w:t>قُرُوٓءٖ</w:t>
      </w:r>
      <w:r w:rsidRPr="00F54D7A">
        <w:rPr>
          <w:rFonts w:ascii="Traditional Arabic" w:hAnsi="Traditional Arabic" w:cs="Traditional Arabic"/>
          <w:rtl/>
        </w:rPr>
        <w:t>﴾</w:t>
      </w:r>
      <w:r w:rsidR="00793F81" w:rsidRPr="00F54D7A">
        <w:rPr>
          <w:rFonts w:hint="cs"/>
          <w:sz w:val="26"/>
          <w:szCs w:val="26"/>
          <w:rtl/>
        </w:rPr>
        <w:t xml:space="preserve"> </w:t>
      </w:r>
      <w:r w:rsidR="00FE1DA6" w:rsidRPr="00F54D7A">
        <w:rPr>
          <w:rFonts w:hint="cs"/>
          <w:rtl/>
        </w:rPr>
        <w:t>دلالت دارد که پس از وقوع طلاق زن باید سه طهر عد</w:t>
      </w:r>
      <w:r w:rsidR="009E1765" w:rsidRPr="00F54D7A">
        <w:rPr>
          <w:rFonts w:hint="cs"/>
          <w:rtl/>
        </w:rPr>
        <w:t>ّ</w:t>
      </w:r>
      <w:r w:rsidR="005E7BD5" w:rsidRPr="00F54D7A">
        <w:rPr>
          <w:rFonts w:hint="cs"/>
          <w:rtl/>
        </w:rPr>
        <w:t>ه نگه دارد</w:t>
      </w:r>
      <w:r w:rsidR="00FE1DA6" w:rsidRPr="00F54D7A">
        <w:rPr>
          <w:rFonts w:hint="cs"/>
          <w:rtl/>
        </w:rPr>
        <w:t xml:space="preserve"> و مطابق</w:t>
      </w:r>
      <w:r w:rsidR="00CD3E26" w:rsidRPr="00F54D7A">
        <w:rPr>
          <w:rFonts w:hint="cs"/>
          <w:rtl/>
        </w:rPr>
        <w:t>:</w:t>
      </w:r>
      <w:r w:rsidR="00793F81" w:rsidRPr="00F54D7A">
        <w:rPr>
          <w:rFonts w:hint="cs"/>
          <w:rtl/>
        </w:rPr>
        <w:t xml:space="preserve"> </w:t>
      </w:r>
      <w:r w:rsidRPr="00F54D7A">
        <w:rPr>
          <w:rFonts w:ascii="Traditional Arabic" w:hAnsi="Traditional Arabic" w:cs="Traditional Arabic"/>
          <w:rtl/>
        </w:rPr>
        <w:t>﴿</w:t>
      </w:r>
      <w:r w:rsidR="006611B1" w:rsidRPr="00F54D7A">
        <w:rPr>
          <w:rStyle w:val="Char4"/>
          <w:rFonts w:hint="cs"/>
          <w:rtl/>
        </w:rPr>
        <w:t>وَبُعُولَتُهُنَّ</w:t>
      </w:r>
      <w:r w:rsidR="006611B1" w:rsidRPr="00F54D7A">
        <w:rPr>
          <w:rStyle w:val="Char4"/>
          <w:rtl/>
        </w:rPr>
        <w:t xml:space="preserve"> </w:t>
      </w:r>
      <w:r w:rsidR="006611B1" w:rsidRPr="00F54D7A">
        <w:rPr>
          <w:rStyle w:val="Char4"/>
          <w:rFonts w:hint="cs"/>
          <w:rtl/>
        </w:rPr>
        <w:t>أَحَقُّ...</w:t>
      </w:r>
      <w:r w:rsidRPr="00F54D7A">
        <w:rPr>
          <w:rFonts w:ascii="Traditional Arabic" w:hAnsi="Traditional Arabic" w:cs="Traditional Arabic"/>
          <w:rtl/>
        </w:rPr>
        <w:t>﴾</w:t>
      </w:r>
      <w:r w:rsidR="00CD3E26" w:rsidRPr="00F54D7A">
        <w:rPr>
          <w:rFonts w:hint="cs"/>
          <w:rtl/>
        </w:rPr>
        <w:t xml:space="preserve"> </w:t>
      </w:r>
      <w:r w:rsidR="00FE1DA6" w:rsidRPr="00F54D7A">
        <w:rPr>
          <w:rFonts w:hint="cs"/>
          <w:rtl/>
        </w:rPr>
        <w:t>شوهر او می‌تواند رج</w:t>
      </w:r>
      <w:r w:rsidR="005E7BD5" w:rsidRPr="00F54D7A">
        <w:rPr>
          <w:rFonts w:hint="cs"/>
          <w:rtl/>
        </w:rPr>
        <w:t>وع کند و طلاق کأن لم یکن می‌شود</w:t>
      </w:r>
      <w:r w:rsidR="00FE1DA6" w:rsidRPr="00F54D7A">
        <w:rPr>
          <w:rFonts w:hint="cs"/>
          <w:rtl/>
        </w:rPr>
        <w:t xml:space="preserve"> و</w:t>
      </w:r>
      <w:r w:rsidR="005E7BD5" w:rsidRPr="00F54D7A">
        <w:rPr>
          <w:rFonts w:hint="cs"/>
          <w:rtl/>
        </w:rPr>
        <w:t xml:space="preserve"> </w:t>
      </w:r>
      <w:r w:rsidR="00FE1DA6" w:rsidRPr="00F54D7A">
        <w:rPr>
          <w:rFonts w:hint="cs"/>
          <w:rtl/>
        </w:rPr>
        <w:t>احتیاج به عقد جدیدی ندارد. و جمل</w:t>
      </w:r>
      <w:r w:rsidR="007C704B" w:rsidRPr="00F54D7A">
        <w:rPr>
          <w:rFonts w:hint="cs"/>
          <w:rtl/>
        </w:rPr>
        <w:t>ۀ</w:t>
      </w:r>
      <w:r w:rsidR="006611B1" w:rsidRPr="00F54D7A">
        <w:rPr>
          <w:rFonts w:hint="cs"/>
          <w:rtl/>
        </w:rPr>
        <w:t xml:space="preserve"> </w:t>
      </w:r>
      <w:r w:rsidRPr="00F54D7A">
        <w:rPr>
          <w:rFonts w:ascii="Traditional Arabic" w:hAnsi="Traditional Arabic" w:cs="Traditional Arabic"/>
          <w:rtl/>
        </w:rPr>
        <w:t>﴿</w:t>
      </w:r>
      <w:r w:rsidR="006611B1" w:rsidRPr="00F54D7A">
        <w:rPr>
          <w:rStyle w:val="Char4"/>
          <w:rFonts w:hint="cs"/>
          <w:rtl/>
        </w:rPr>
        <w:t>وَلَهُنَّ</w:t>
      </w:r>
      <w:r w:rsidR="006611B1" w:rsidRPr="00F54D7A">
        <w:rPr>
          <w:rStyle w:val="Char4"/>
          <w:rtl/>
        </w:rPr>
        <w:t xml:space="preserve"> </w:t>
      </w:r>
      <w:r w:rsidR="006611B1" w:rsidRPr="00F54D7A">
        <w:rPr>
          <w:rStyle w:val="Char4"/>
          <w:rFonts w:hint="cs"/>
          <w:rtl/>
        </w:rPr>
        <w:t>مِثۡلُ</w:t>
      </w:r>
      <w:r w:rsidR="006611B1" w:rsidRPr="00F54D7A">
        <w:rPr>
          <w:rStyle w:val="Char4"/>
          <w:rtl/>
        </w:rPr>
        <w:t xml:space="preserve"> </w:t>
      </w:r>
      <w:r w:rsidR="006611B1" w:rsidRPr="00F54D7A">
        <w:rPr>
          <w:rStyle w:val="Char4"/>
          <w:rFonts w:hint="cs"/>
          <w:rtl/>
        </w:rPr>
        <w:t>ٱلَّذِي</w:t>
      </w:r>
      <w:r w:rsidR="006611B1" w:rsidRPr="00F54D7A">
        <w:rPr>
          <w:rStyle w:val="Char4"/>
          <w:rFonts w:cs="Times New Roman" w:hint="cs"/>
          <w:rtl/>
        </w:rPr>
        <w:t>...</w:t>
      </w:r>
      <w:r w:rsidRPr="00F54D7A">
        <w:rPr>
          <w:rFonts w:ascii="Traditional Arabic" w:hAnsi="Traditional Arabic" w:cs="Traditional Arabic"/>
          <w:rtl/>
        </w:rPr>
        <w:t>﴾</w:t>
      </w:r>
      <w:r w:rsidR="00FE1DA6" w:rsidRPr="00F54D7A">
        <w:rPr>
          <w:rFonts w:hint="cs"/>
          <w:rtl/>
        </w:rPr>
        <w:t xml:space="preserve"> دلالت دارد که هر یک </w:t>
      </w:r>
      <w:r w:rsidR="005E7BD5" w:rsidRPr="00F54D7A">
        <w:rPr>
          <w:rFonts w:hint="cs"/>
          <w:rtl/>
        </w:rPr>
        <w:t>از زوجین حقوقی بر دیگری دارند، ا</w:t>
      </w:r>
      <w:r w:rsidR="00FE1DA6" w:rsidRPr="00F54D7A">
        <w:rPr>
          <w:rFonts w:hint="cs"/>
          <w:rtl/>
        </w:rPr>
        <w:t>م</w:t>
      </w:r>
      <w:r w:rsidR="009E1765" w:rsidRPr="00F54D7A">
        <w:rPr>
          <w:rFonts w:hint="cs"/>
          <w:rtl/>
        </w:rPr>
        <w:t>ّ</w:t>
      </w:r>
      <w:r w:rsidR="00FE1DA6" w:rsidRPr="00F54D7A">
        <w:rPr>
          <w:rFonts w:hint="cs"/>
          <w:rtl/>
        </w:rPr>
        <w:t>ا حق</w:t>
      </w:r>
      <w:r w:rsidR="009E1765" w:rsidRPr="00F54D7A">
        <w:rPr>
          <w:rFonts w:hint="cs"/>
          <w:rtl/>
        </w:rPr>
        <w:t>ّ</w:t>
      </w:r>
      <w:r w:rsidR="005E7BD5" w:rsidRPr="00F54D7A">
        <w:rPr>
          <w:rFonts w:hint="cs"/>
          <w:rtl/>
        </w:rPr>
        <w:t xml:space="preserve"> زوجه عبارت است از مهر، نفقه، سکن،</w:t>
      </w:r>
      <w:r w:rsidR="00FE1DA6" w:rsidRPr="00F54D7A">
        <w:rPr>
          <w:rFonts w:hint="cs"/>
          <w:rtl/>
        </w:rPr>
        <w:t xml:space="preserve"> کسوه و</w:t>
      </w:r>
      <w:r w:rsidR="005E7BD5" w:rsidRPr="00F54D7A">
        <w:rPr>
          <w:rFonts w:hint="cs"/>
          <w:rtl/>
        </w:rPr>
        <w:t xml:space="preserve"> حق هم‌خوابگی. و ا</w:t>
      </w:r>
      <w:r w:rsidR="00FE1DA6" w:rsidRPr="00F54D7A">
        <w:rPr>
          <w:rFonts w:hint="cs"/>
          <w:rtl/>
        </w:rPr>
        <w:t xml:space="preserve">ما حق </w:t>
      </w:r>
      <w:r w:rsidR="00093CE3" w:rsidRPr="00F54D7A">
        <w:rPr>
          <w:rFonts w:hint="cs"/>
          <w:rtl/>
        </w:rPr>
        <w:t>زوج عبارت</w:t>
      </w:r>
      <w:r w:rsidR="005E7BD5" w:rsidRPr="00F54D7A">
        <w:rPr>
          <w:rFonts w:hint="cs"/>
          <w:rtl/>
        </w:rPr>
        <w:t xml:space="preserve"> ا</w:t>
      </w:r>
      <w:r w:rsidR="00093CE3" w:rsidRPr="00F54D7A">
        <w:rPr>
          <w:rFonts w:hint="cs"/>
          <w:rtl/>
        </w:rPr>
        <w:t>ست از اطاعت زوجه از او</w:t>
      </w:r>
      <w:r w:rsidR="00FE1DA6" w:rsidRPr="00F54D7A">
        <w:rPr>
          <w:rFonts w:hint="cs"/>
          <w:rtl/>
        </w:rPr>
        <w:t xml:space="preserve"> و</w:t>
      </w:r>
      <w:r w:rsidR="00BB54A0" w:rsidRPr="00F54D7A">
        <w:rPr>
          <w:rFonts w:hint="cs"/>
          <w:rtl/>
        </w:rPr>
        <w:t xml:space="preserve"> </w:t>
      </w:r>
      <w:r w:rsidR="00FE1DA6" w:rsidRPr="00F54D7A">
        <w:rPr>
          <w:rFonts w:hint="cs"/>
          <w:rtl/>
        </w:rPr>
        <w:t>مال و آبروی او را حفظ‌</w:t>
      </w:r>
      <w:r w:rsidR="00BB54A0" w:rsidRPr="00F54D7A">
        <w:rPr>
          <w:rFonts w:hint="cs"/>
          <w:rtl/>
        </w:rPr>
        <w:t xml:space="preserve"> </w:t>
      </w:r>
      <w:r w:rsidR="00FE1DA6" w:rsidRPr="00F54D7A">
        <w:rPr>
          <w:rFonts w:hint="cs"/>
          <w:rtl/>
        </w:rPr>
        <w:t>کردن و نطف</w:t>
      </w:r>
      <w:r w:rsidR="007C704B" w:rsidRPr="00F54D7A">
        <w:rPr>
          <w:rFonts w:hint="cs"/>
          <w:rtl/>
        </w:rPr>
        <w:t>ۀ</w:t>
      </w:r>
      <w:r w:rsidR="00BB54A0" w:rsidRPr="00F54D7A">
        <w:rPr>
          <w:rFonts w:hint="cs"/>
          <w:rtl/>
        </w:rPr>
        <w:t xml:space="preserve"> او را در رحم نگه‌داشتن</w:t>
      </w:r>
      <w:r w:rsidR="00FE1DA6" w:rsidRPr="00F54D7A">
        <w:rPr>
          <w:rFonts w:hint="cs"/>
          <w:rtl/>
        </w:rPr>
        <w:t xml:space="preserve"> و کسی را بر فراش ا</w:t>
      </w:r>
      <w:r w:rsidR="00BB54A0" w:rsidRPr="00F54D7A">
        <w:rPr>
          <w:rFonts w:hint="cs"/>
          <w:rtl/>
        </w:rPr>
        <w:t>و نیاوردن</w:t>
      </w:r>
      <w:r w:rsidR="00FE1DA6" w:rsidRPr="00F54D7A">
        <w:rPr>
          <w:rFonts w:hint="cs"/>
          <w:rtl/>
        </w:rPr>
        <w:t xml:space="preserve"> و از خان</w:t>
      </w:r>
      <w:r w:rsidR="007C704B" w:rsidRPr="00F54D7A">
        <w:rPr>
          <w:rFonts w:hint="cs"/>
          <w:rtl/>
        </w:rPr>
        <w:t>ۀ</w:t>
      </w:r>
      <w:r w:rsidR="00BB54A0" w:rsidRPr="00F54D7A">
        <w:rPr>
          <w:rFonts w:hint="cs"/>
          <w:rtl/>
        </w:rPr>
        <w:t xml:space="preserve"> او چیزی بدون إ</w:t>
      </w:r>
      <w:r w:rsidR="00FE1DA6" w:rsidRPr="00F54D7A">
        <w:rPr>
          <w:rFonts w:hint="cs"/>
          <w:rtl/>
        </w:rPr>
        <w:t>ذن او بر ندار</w:t>
      </w:r>
      <w:r w:rsidR="00BB54A0" w:rsidRPr="00F54D7A">
        <w:rPr>
          <w:rFonts w:hint="cs"/>
          <w:rtl/>
        </w:rPr>
        <w:t>د و از هم‌خوابگی جلوگیری ننماید و بدون إ</w:t>
      </w:r>
      <w:r w:rsidR="00FE1DA6" w:rsidRPr="00F54D7A">
        <w:rPr>
          <w:rFonts w:hint="cs"/>
          <w:rtl/>
        </w:rPr>
        <w:t>ذن او از منزل او خارج نشود. و جمل</w:t>
      </w:r>
      <w:r w:rsidR="007C704B" w:rsidRPr="00F54D7A">
        <w:rPr>
          <w:rFonts w:hint="cs"/>
          <w:rtl/>
        </w:rPr>
        <w:t>ۀ</w:t>
      </w:r>
      <w:r w:rsidR="006611B1" w:rsidRPr="00F54D7A">
        <w:rPr>
          <w:rFonts w:hint="cs"/>
          <w:rtl/>
        </w:rPr>
        <w:t xml:space="preserve"> </w:t>
      </w:r>
      <w:r w:rsidRPr="00F54D7A">
        <w:rPr>
          <w:rFonts w:ascii="Traditional Arabic" w:hAnsi="Traditional Arabic" w:cs="Traditional Arabic"/>
          <w:rtl/>
        </w:rPr>
        <w:t>﴿</w:t>
      </w:r>
      <w:r w:rsidR="006611B1" w:rsidRPr="00F54D7A">
        <w:rPr>
          <w:rStyle w:val="Char4"/>
          <w:rFonts w:hint="cs"/>
          <w:rtl/>
        </w:rPr>
        <w:t>وَلِلرِّجَالِ</w:t>
      </w:r>
      <w:r w:rsidR="006611B1" w:rsidRPr="00F54D7A">
        <w:rPr>
          <w:rStyle w:val="Char4"/>
          <w:rtl/>
        </w:rPr>
        <w:t xml:space="preserve"> </w:t>
      </w:r>
      <w:r w:rsidR="006611B1" w:rsidRPr="00F54D7A">
        <w:rPr>
          <w:rStyle w:val="Char4"/>
          <w:rFonts w:hint="cs"/>
          <w:rtl/>
        </w:rPr>
        <w:t>عَلَيۡهِنَّ</w:t>
      </w:r>
      <w:r w:rsidRPr="00F54D7A">
        <w:rPr>
          <w:rFonts w:ascii="Traditional Arabic" w:hAnsi="Traditional Arabic" w:cs="Traditional Arabic"/>
          <w:rtl/>
        </w:rPr>
        <w:t>﴾</w:t>
      </w:r>
      <w:r w:rsidR="00FE1DA6" w:rsidRPr="00F54D7A">
        <w:rPr>
          <w:rFonts w:hint="cs"/>
          <w:rtl/>
        </w:rPr>
        <w:t xml:space="preserve"> درجه </w:t>
      </w:r>
      <w:r w:rsidR="00BB54A0" w:rsidRPr="00F54D7A">
        <w:rPr>
          <w:rFonts w:hint="cs"/>
          <w:rtl/>
        </w:rPr>
        <w:t>دلالت دارد که تصمیم و تشخیص نهایی در امور زندگی را زوج بگیرد</w:t>
      </w:r>
      <w:r w:rsidR="00FE1DA6" w:rsidRPr="00F54D7A">
        <w:rPr>
          <w:rFonts w:hint="cs"/>
          <w:rtl/>
        </w:rPr>
        <w:t xml:space="preserve"> و نیز گفته‌اند حق</w:t>
      </w:r>
      <w:r w:rsidR="009E1765" w:rsidRPr="00F54D7A">
        <w:rPr>
          <w:rFonts w:hint="cs"/>
          <w:rtl/>
        </w:rPr>
        <w:t>ّ</w:t>
      </w:r>
      <w:r w:rsidR="00FE1DA6" w:rsidRPr="00F54D7A">
        <w:rPr>
          <w:rFonts w:hint="cs"/>
          <w:rtl/>
        </w:rPr>
        <w:t xml:space="preserve"> زوج مقداری زیادتر است مثلا</w:t>
      </w:r>
      <w:r w:rsidR="009E1765" w:rsidRPr="00F54D7A">
        <w:rPr>
          <w:rFonts w:hint="cs"/>
          <w:rtl/>
        </w:rPr>
        <w:t>ً</w:t>
      </w:r>
      <w:r w:rsidR="00BB54A0" w:rsidRPr="00F54D7A">
        <w:rPr>
          <w:rFonts w:hint="cs"/>
          <w:rtl/>
        </w:rPr>
        <w:t xml:space="preserve"> زوجه بدون إ</w:t>
      </w:r>
      <w:r w:rsidR="00FE1DA6" w:rsidRPr="00F54D7A">
        <w:rPr>
          <w:rFonts w:hint="cs"/>
          <w:rtl/>
        </w:rPr>
        <w:t>ذن او روز</w:t>
      </w:r>
      <w:r w:rsidR="007C704B" w:rsidRPr="00F54D7A">
        <w:rPr>
          <w:rFonts w:hint="cs"/>
          <w:rtl/>
        </w:rPr>
        <w:t>ۀ</w:t>
      </w:r>
      <w:r w:rsidR="00BB54A0" w:rsidRPr="00F54D7A">
        <w:rPr>
          <w:rFonts w:hint="cs"/>
          <w:rtl/>
        </w:rPr>
        <w:t xml:space="preserve"> مستحبی نگیرد</w:t>
      </w:r>
      <w:r w:rsidR="00FE1DA6" w:rsidRPr="00F54D7A">
        <w:rPr>
          <w:rFonts w:hint="cs"/>
          <w:rtl/>
        </w:rPr>
        <w:t xml:space="preserve"> و مسافرت غیرواجب نرود، و</w:t>
      </w:r>
      <w:r w:rsidR="00BB54A0" w:rsidRPr="00F54D7A">
        <w:rPr>
          <w:rFonts w:hint="cs"/>
          <w:rtl/>
        </w:rPr>
        <w:t xml:space="preserve"> </w:t>
      </w:r>
      <w:r w:rsidR="00FE1DA6" w:rsidRPr="00F54D7A">
        <w:rPr>
          <w:rFonts w:hint="cs"/>
          <w:rtl/>
        </w:rPr>
        <w:t>اگر زوج رجوع کرد بپذیرد طبق جمل</w:t>
      </w:r>
      <w:r w:rsidR="007C704B" w:rsidRPr="00F54D7A">
        <w:rPr>
          <w:rFonts w:hint="cs"/>
          <w:rtl/>
        </w:rPr>
        <w:t>ۀ</w:t>
      </w:r>
      <w:r w:rsidR="00CD3E26" w:rsidRPr="00F54D7A">
        <w:rPr>
          <w:rFonts w:hint="cs"/>
          <w:rtl/>
        </w:rPr>
        <w:t>:</w:t>
      </w:r>
      <w:r w:rsidR="006611B1" w:rsidRPr="00F54D7A">
        <w:rPr>
          <w:rFonts w:hint="cs"/>
          <w:rtl/>
        </w:rPr>
        <w:t xml:space="preserve"> </w:t>
      </w:r>
      <w:r w:rsidRPr="00F54D7A">
        <w:rPr>
          <w:rFonts w:ascii="Traditional Arabic" w:hAnsi="Traditional Arabic" w:cs="Traditional Arabic"/>
          <w:rtl/>
        </w:rPr>
        <w:t>﴿</w:t>
      </w:r>
      <w:r w:rsidR="006611B1" w:rsidRPr="00F54D7A">
        <w:rPr>
          <w:rStyle w:val="Char4"/>
          <w:rFonts w:hint="cs"/>
          <w:rtl/>
        </w:rPr>
        <w:t>أَحَقُّ</w:t>
      </w:r>
      <w:r w:rsidR="006611B1" w:rsidRPr="00F54D7A">
        <w:rPr>
          <w:rStyle w:val="Char4"/>
          <w:rtl/>
        </w:rPr>
        <w:t xml:space="preserve"> </w:t>
      </w:r>
      <w:r w:rsidR="006611B1" w:rsidRPr="00F54D7A">
        <w:rPr>
          <w:rStyle w:val="Char4"/>
          <w:rFonts w:hint="cs"/>
          <w:rtl/>
        </w:rPr>
        <w:t>بِرَدِّهِنَّ</w:t>
      </w:r>
      <w:r w:rsidR="006611B1" w:rsidRPr="00F54D7A">
        <w:rPr>
          <w:rStyle w:val="Char4"/>
          <w:rtl/>
        </w:rPr>
        <w:t xml:space="preserve"> </w:t>
      </w:r>
      <w:r w:rsidR="006611B1" w:rsidRPr="00F54D7A">
        <w:rPr>
          <w:rStyle w:val="Char4"/>
          <w:rFonts w:hint="cs"/>
          <w:rtl/>
        </w:rPr>
        <w:t>فِي</w:t>
      </w:r>
      <w:r w:rsidR="006611B1" w:rsidRPr="00F54D7A">
        <w:rPr>
          <w:rStyle w:val="Char4"/>
          <w:rtl/>
        </w:rPr>
        <w:t xml:space="preserve"> </w:t>
      </w:r>
      <w:r w:rsidR="006611B1" w:rsidRPr="00F54D7A">
        <w:rPr>
          <w:rStyle w:val="Char4"/>
          <w:rFonts w:hint="cs"/>
          <w:rtl/>
        </w:rPr>
        <w:t>ذَٰلِكَ</w:t>
      </w:r>
      <w:r w:rsidRPr="00F54D7A">
        <w:rPr>
          <w:rFonts w:ascii="Traditional Arabic" w:hAnsi="Traditional Arabic" w:cs="Traditional Arabic"/>
          <w:rtl/>
        </w:rPr>
        <w:t>﴾</w:t>
      </w:r>
      <w:r w:rsidR="00FE1DA6" w:rsidRPr="00F54D7A">
        <w:rPr>
          <w:rFonts w:hint="cs"/>
          <w:rtl/>
        </w:rPr>
        <w:t>.</w:t>
      </w:r>
      <w:r w:rsidR="00301AD3" w:rsidRPr="00F54D7A">
        <w:rPr>
          <w:rFonts w:hint="cs"/>
          <w:b/>
          <w:bCs/>
          <w:rtl/>
        </w:rPr>
        <w:t xml:space="preserve"> </w:t>
      </w:r>
    </w:p>
    <w:p w:rsidR="00D14B5B" w:rsidRPr="00F54D7A" w:rsidRDefault="00CA7867" w:rsidP="00C249CC">
      <w:pPr>
        <w:pStyle w:val="ae"/>
        <w:rPr>
          <w:rFonts w:ascii="Traditional Arabic" w:hAnsi="Traditional Arabic" w:cs="Traditional Arabic"/>
          <w:rtl/>
        </w:rPr>
      </w:pPr>
      <w:r w:rsidRPr="00F54D7A">
        <w:rPr>
          <w:rFonts w:ascii="Traditional Arabic" w:hAnsi="Traditional Arabic" w:cs="Traditional Arabic"/>
          <w:rtl/>
        </w:rPr>
        <w:t>﴿</w:t>
      </w:r>
      <w:r w:rsidR="006611B1" w:rsidRPr="00F54D7A">
        <w:rPr>
          <w:rtl/>
        </w:rPr>
        <w:t>ٱلطَّلَٰقُ مَرَّتَانِۖ فَإِمۡسَاكُۢ بِمَعۡرُوفٍ أَوۡ تَسۡرِيحُۢ بِإِحۡسَٰنٖۗ وَلَا يَحِلُّ لَكُمۡ أَن تَأۡخُذُواْ مِمَّآ ءَاتَيۡتُمُوهُنَّ شَيۡ‍ًٔا إِلَّآ أَن يَخَافَآ أَلَّا يُقِيمَا حُدُودَ ٱللَّهِۖ فَإِنۡ خِفۡتُمۡ أَلَّا يُقِيمَا حُدُودَ ٱللَّهِ فَلَا جُنَاحَ عَلَيۡهِمَا فِيمَا ٱفۡتَدَتۡ بِهِۦۗ تِلۡكَ حُدُودُ ٱللَّهِ فَلَا تَعۡتَدُوهَاۚ وَمَن يَتَعَدَّ حُدُودَ ٱللَّهِ فَأُوْلَٰٓئِكَ هُمُ ٱلظَّٰلِمُونَ ٢٢٩ فَإِن طَلَّقَهَا فَلَا تَحِلُّ لَهُۥ مِنۢ بَعۡدُ حَتَّىٰ تَنكِحَ زَوۡجًا غَيۡرَهُۥۗ فَإِن طَلَّقَهَا فَلَا جُنَاحَ عَلَيۡهِمَآ أَن يَتَرَاجَعَآ إِن ظَنَّآ أَن يُقِيمَا حُدُودَ ٱللَّهِۗ وَتِلۡكَ حُدُودُ ٱللَّهِ يُبَيِّنُهَا لِقَوۡمٖ يَعۡلَمُونَ ٢٣٠ وَإِذَا طَلَّقۡتُمُ ٱلنِّسَآءَ فَبَلَغۡنَ أَجَلَهُنَّ فَأَمۡسِكُوهُنَّ بِمَعۡرُوفٍ أَوۡ سَرِّحُوهُنَّ بِمَعۡرُوفٖۚ وَلَا تُمۡسِكُوهُنَّ ضِرَارٗا لِّتَعۡتَدُواْۚ وَمَن يَفۡعَلۡ ذَٰلِكَ فَقَدۡ ظَلَمَ نَفۡسَهُۥۚ وَلَا تَتَّخِذُوٓاْ ءَايَٰتِ ٱللَّهِ هُزُوٗاۚ وَٱذۡكُرُواْ نِعۡمَتَ ٱللَّهِ عَلَيۡكُمۡ وَمَآ أَنزَلَ عَلَيۡكُم مِّنَ ٱلۡكِتَٰبِ وَٱلۡحِكۡمَةِ يَعِظُكُم بِهِۦۚ وَٱتَّقُواْ ٱللَّهَ وَٱعۡلَمُوٓاْ أَنَّ ٱللَّهَ بِكُلِّ شَيۡءٍ عَلِيمٞ ٢٣١</w:t>
      </w:r>
      <w:r w:rsidRPr="00F54D7A">
        <w:rPr>
          <w:rFonts w:ascii="Traditional Arabic" w:hAnsi="Traditional Arabic" w:cs="Traditional Arabic"/>
          <w:rtl/>
        </w:rPr>
        <w:t>﴾</w:t>
      </w:r>
    </w:p>
    <w:p w:rsidR="00CA7867" w:rsidRPr="00F54D7A" w:rsidRDefault="00CA7867" w:rsidP="00C249CC">
      <w:pPr>
        <w:pStyle w:val="ad"/>
        <w:rPr>
          <w:rFonts w:ascii="Traditional Arabic" w:hAnsi="Traditional Arabic" w:cs="Traditional Arabic"/>
          <w:b/>
          <w:bCs/>
          <w:sz w:val="30"/>
          <w:szCs w:val="30"/>
          <w:rtl/>
        </w:rPr>
      </w:pPr>
      <w:r w:rsidRPr="00F54D7A">
        <w:rPr>
          <w:rFonts w:ascii="Times New Roman" w:hAnsi="Times New Roman" w:cs="B Lotus"/>
          <w:rtl/>
        </w:rPr>
        <w:t xml:space="preserve"> </w:t>
      </w:r>
      <w:r w:rsidRPr="00F54D7A">
        <w:rPr>
          <w:rFonts w:ascii="Times New Roman" w:hAnsi="Times New Roman" w:cs="B Lotus"/>
          <w:rtl/>
        </w:rPr>
        <w:tab/>
      </w:r>
      <w:r w:rsidRPr="00F54D7A">
        <w:rPr>
          <w:rtl/>
        </w:rPr>
        <w:t>[البقرة: 229-231]</w:t>
      </w:r>
      <w:r w:rsidRPr="00F54D7A">
        <w:rPr>
          <w:rFonts w:ascii="Times New Roman" w:hAnsi="Times New Roman" w:cs="B Lotus"/>
          <w:rtl/>
        </w:rPr>
        <w:t>.</w:t>
      </w:r>
    </w:p>
    <w:p w:rsidR="00FE1DA6" w:rsidRPr="00F54D7A" w:rsidRDefault="00FE1DA6" w:rsidP="00C249CC">
      <w:pPr>
        <w:pStyle w:val="af"/>
        <w:widowControl w:val="0"/>
        <w:rPr>
          <w:rtl/>
        </w:rPr>
      </w:pPr>
      <w:r w:rsidRPr="00F54D7A">
        <w:rPr>
          <w:rFonts w:hint="cs"/>
          <w:b/>
          <w:bCs/>
          <w:rtl/>
        </w:rPr>
        <w:t>ترجمه</w:t>
      </w:r>
      <w:r w:rsidR="00CD3E26" w:rsidRPr="00F54D7A">
        <w:rPr>
          <w:rFonts w:hint="cs"/>
          <w:b/>
          <w:bCs/>
          <w:rtl/>
        </w:rPr>
        <w:t xml:space="preserve">: </w:t>
      </w:r>
      <w:r w:rsidRPr="00F54D7A">
        <w:rPr>
          <w:rFonts w:hint="cs"/>
          <w:rtl/>
        </w:rPr>
        <w:t>طلاق دو بار است، پس از آن یا به خوبی و خوشی نگاه‌</w:t>
      </w:r>
      <w:r w:rsidR="00BB54A0" w:rsidRPr="00F54D7A">
        <w:rPr>
          <w:rFonts w:hint="cs"/>
          <w:rtl/>
        </w:rPr>
        <w:t xml:space="preserve"> داشتن و یا به خوبی رهاکردن</w:t>
      </w:r>
      <w:r w:rsidRPr="00F54D7A">
        <w:rPr>
          <w:rFonts w:hint="cs"/>
          <w:rtl/>
        </w:rPr>
        <w:t xml:space="preserve"> و برای شما حلا</w:t>
      </w:r>
      <w:r w:rsidR="00F64AB8" w:rsidRPr="00F54D7A">
        <w:rPr>
          <w:rFonts w:hint="cs"/>
          <w:rtl/>
        </w:rPr>
        <w:t>ل نیست که از آنچه به ایشان داده</w:t>
      </w:r>
      <w:r w:rsidR="00F64AB8" w:rsidRPr="00F54D7A">
        <w:rPr>
          <w:rtl/>
        </w:rPr>
        <w:softHyphen/>
      </w:r>
      <w:r w:rsidRPr="00F54D7A">
        <w:rPr>
          <w:rFonts w:hint="cs"/>
          <w:rtl/>
        </w:rPr>
        <w:t xml:space="preserve">اید </w:t>
      </w:r>
      <w:r w:rsidR="00F64AB8" w:rsidRPr="00F54D7A">
        <w:rPr>
          <w:rFonts w:hint="cs"/>
          <w:rtl/>
        </w:rPr>
        <w:t xml:space="preserve">چیزی </w:t>
      </w:r>
      <w:r w:rsidRPr="00F54D7A">
        <w:rPr>
          <w:rFonts w:hint="cs"/>
          <w:rtl/>
        </w:rPr>
        <w:t>بگیرید، مگر آنکه بترسند که حدود خدا را بر پای ندارند پس اگر بترسید که حدود خدا را برپای ندارند، باکی نیست بر ایشان در آنچه زن فدا دهد، این است حدود خدا، از آ</w:t>
      </w:r>
      <w:r w:rsidR="0084095E" w:rsidRPr="00F54D7A">
        <w:rPr>
          <w:rFonts w:hint="cs"/>
          <w:rtl/>
        </w:rPr>
        <w:t>ن</w:t>
      </w:r>
      <w:r w:rsidRPr="00F54D7A">
        <w:rPr>
          <w:rFonts w:hint="cs"/>
          <w:rtl/>
        </w:rPr>
        <w:t xml:space="preserve"> تجاوز مکنید و هر کس ا</w:t>
      </w:r>
      <w:r w:rsidR="0084095E" w:rsidRPr="00F54D7A">
        <w:rPr>
          <w:rFonts w:hint="cs"/>
          <w:rtl/>
        </w:rPr>
        <w:t>ز حدود خدا تجاوز کند پس خود ایشا</w:t>
      </w:r>
      <w:r w:rsidR="00E06220" w:rsidRPr="00F54D7A">
        <w:rPr>
          <w:rFonts w:hint="cs"/>
          <w:rtl/>
        </w:rPr>
        <w:t>ن ستمگرند(229) پس اگر</w:t>
      </w:r>
      <w:r w:rsidR="00CC5858">
        <w:rPr>
          <w:rFonts w:hint="cs"/>
          <w:rtl/>
        </w:rPr>
        <w:t xml:space="preserve"> </w:t>
      </w:r>
      <w:r w:rsidR="00E06220" w:rsidRPr="00F54D7A">
        <w:rPr>
          <w:rFonts w:hint="cs"/>
          <w:rtl/>
        </w:rPr>
        <w:t>(برای بار سوّم)</w:t>
      </w:r>
      <w:r w:rsidR="00BB54A0" w:rsidRPr="00F54D7A">
        <w:rPr>
          <w:rFonts w:hint="cs"/>
          <w:rtl/>
        </w:rPr>
        <w:t xml:space="preserve"> </w:t>
      </w:r>
      <w:r w:rsidRPr="00F54D7A">
        <w:rPr>
          <w:rFonts w:hint="cs"/>
          <w:rtl/>
        </w:rPr>
        <w:t>آن زن را طلاق دهد، پس از طلاق دیگر آن زن برای او حلال نیست، تا اینکه آن زن با مرد دیگری ازدواج کند، پ</w:t>
      </w:r>
      <w:r w:rsidR="0084095E" w:rsidRPr="00F54D7A">
        <w:rPr>
          <w:rFonts w:hint="cs"/>
          <w:rtl/>
        </w:rPr>
        <w:t>س</w:t>
      </w:r>
      <w:r w:rsidRPr="00F54D7A">
        <w:rPr>
          <w:rFonts w:hint="cs"/>
          <w:rtl/>
        </w:rPr>
        <w:t xml:space="preserve"> اگر زوج ثانی آن زن را </w:t>
      </w:r>
      <w:r w:rsidR="0084095E" w:rsidRPr="00F54D7A">
        <w:rPr>
          <w:rFonts w:hint="cs"/>
          <w:rtl/>
        </w:rPr>
        <w:t>ط</w:t>
      </w:r>
      <w:r w:rsidRPr="00F54D7A">
        <w:rPr>
          <w:rFonts w:hint="cs"/>
          <w:rtl/>
        </w:rPr>
        <w:t>لاق دهد</w:t>
      </w:r>
      <w:r w:rsidR="0084095E" w:rsidRPr="00F54D7A">
        <w:rPr>
          <w:rFonts w:hint="cs"/>
          <w:rtl/>
        </w:rPr>
        <w:t>،</w:t>
      </w:r>
      <w:r w:rsidRPr="00F54D7A">
        <w:rPr>
          <w:rFonts w:hint="cs"/>
          <w:rtl/>
        </w:rPr>
        <w:t xml:space="preserve"> </w:t>
      </w:r>
      <w:r w:rsidR="0084095E" w:rsidRPr="00F54D7A">
        <w:rPr>
          <w:rFonts w:hint="cs"/>
          <w:rtl/>
        </w:rPr>
        <w:t>ب</w:t>
      </w:r>
      <w:r w:rsidRPr="00F54D7A">
        <w:rPr>
          <w:rFonts w:hint="cs"/>
          <w:rtl/>
        </w:rPr>
        <w:t>ر آن دو (زوج او</w:t>
      </w:r>
      <w:r w:rsidR="00E06220" w:rsidRPr="00F54D7A">
        <w:rPr>
          <w:rFonts w:hint="cs"/>
          <w:rtl/>
        </w:rPr>
        <w:t>ّ</w:t>
      </w:r>
      <w:r w:rsidRPr="00F54D7A">
        <w:rPr>
          <w:rFonts w:hint="cs"/>
          <w:rtl/>
        </w:rPr>
        <w:t>ل و زن) باکی نیست که</w:t>
      </w:r>
      <w:r w:rsidR="0084095E" w:rsidRPr="00F54D7A">
        <w:rPr>
          <w:rFonts w:hint="cs"/>
          <w:rtl/>
        </w:rPr>
        <w:t xml:space="preserve"> </w:t>
      </w:r>
      <w:r w:rsidRPr="00F54D7A">
        <w:rPr>
          <w:rFonts w:hint="cs"/>
          <w:rtl/>
        </w:rPr>
        <w:t>به یکدیگر مراجعه کنند اگر گمان داشته باش</w:t>
      </w:r>
      <w:r w:rsidR="00BB54A0" w:rsidRPr="00F54D7A">
        <w:rPr>
          <w:rFonts w:hint="cs"/>
          <w:rtl/>
        </w:rPr>
        <w:t>ند که حدود خدا را برپا می‌دارند</w:t>
      </w:r>
      <w:r w:rsidRPr="00F54D7A">
        <w:rPr>
          <w:rFonts w:hint="cs"/>
          <w:rtl/>
        </w:rPr>
        <w:t xml:space="preserve"> و</w:t>
      </w:r>
      <w:r w:rsidR="00BB54A0" w:rsidRPr="00F54D7A">
        <w:rPr>
          <w:rFonts w:hint="cs"/>
          <w:rtl/>
        </w:rPr>
        <w:t xml:space="preserve"> </w:t>
      </w:r>
      <w:r w:rsidRPr="00F54D7A">
        <w:rPr>
          <w:rFonts w:hint="cs"/>
          <w:rtl/>
        </w:rPr>
        <w:t>این است حدود خدا که بیان می‌کند برای قومی که بدانند(230) و چون زنان را طلاق دادید پس به آخر مد</w:t>
      </w:r>
      <w:r w:rsidR="00E06220" w:rsidRPr="00F54D7A">
        <w:rPr>
          <w:rFonts w:hint="cs"/>
          <w:rtl/>
        </w:rPr>
        <w:t>ّ</w:t>
      </w:r>
      <w:r w:rsidRPr="00F54D7A">
        <w:rPr>
          <w:rFonts w:hint="cs"/>
          <w:rtl/>
        </w:rPr>
        <w:t xml:space="preserve">تشان رسیدند یا ایشان را به خوبی </w:t>
      </w:r>
      <w:r w:rsidR="00E06220" w:rsidRPr="00F54D7A">
        <w:rPr>
          <w:rFonts w:hint="cs"/>
          <w:rtl/>
        </w:rPr>
        <w:t>و خوشی نگه دارید و یا</w:t>
      </w:r>
      <w:r w:rsidRPr="00F54D7A">
        <w:rPr>
          <w:rFonts w:hint="cs"/>
          <w:rtl/>
        </w:rPr>
        <w:t xml:space="preserve"> به خوبی و خوشی</w:t>
      </w:r>
      <w:r w:rsidR="00E06220" w:rsidRPr="00F54D7A">
        <w:rPr>
          <w:rFonts w:hint="cs"/>
          <w:rtl/>
        </w:rPr>
        <w:t xml:space="preserve"> رهایشان کنید</w:t>
      </w:r>
      <w:r w:rsidRPr="00F54D7A">
        <w:rPr>
          <w:rFonts w:hint="cs"/>
          <w:rtl/>
        </w:rPr>
        <w:t xml:space="preserve"> و برای ضرر</w:t>
      </w:r>
      <w:r w:rsidR="0084095E" w:rsidRPr="00F54D7A">
        <w:rPr>
          <w:rFonts w:hint="cs"/>
          <w:rtl/>
        </w:rPr>
        <w:t xml:space="preserve"> </w:t>
      </w:r>
      <w:r w:rsidRPr="00F54D7A">
        <w:rPr>
          <w:rFonts w:hint="cs"/>
          <w:rtl/>
        </w:rPr>
        <w:t xml:space="preserve">زدن ایشان را نگه ندارید تا اینکه </w:t>
      </w:r>
      <w:r w:rsidR="00E06220" w:rsidRPr="00F54D7A">
        <w:rPr>
          <w:rFonts w:hint="cs"/>
          <w:rtl/>
        </w:rPr>
        <w:t xml:space="preserve">(به حقوقشان) </w:t>
      </w:r>
      <w:r w:rsidRPr="00F54D7A">
        <w:rPr>
          <w:rFonts w:hint="cs"/>
          <w:rtl/>
        </w:rPr>
        <w:t>تعد</w:t>
      </w:r>
      <w:r w:rsidR="00BB54A0" w:rsidRPr="00F54D7A">
        <w:rPr>
          <w:rFonts w:hint="cs"/>
          <w:rtl/>
        </w:rPr>
        <w:t>ّی کنید</w:t>
      </w:r>
      <w:r w:rsidR="00E06220" w:rsidRPr="00F54D7A">
        <w:rPr>
          <w:rFonts w:hint="cs"/>
          <w:rtl/>
        </w:rPr>
        <w:t xml:space="preserve"> و هر</w:t>
      </w:r>
      <w:r w:rsidR="00BB54A0" w:rsidRPr="00F54D7A">
        <w:rPr>
          <w:rFonts w:hint="eastAsia"/>
          <w:rtl/>
        </w:rPr>
        <w:t>‌</w:t>
      </w:r>
      <w:r w:rsidRPr="00F54D7A">
        <w:rPr>
          <w:rFonts w:hint="cs"/>
          <w:rtl/>
        </w:rPr>
        <w:t>کس این کار کند محق</w:t>
      </w:r>
      <w:r w:rsidR="00E06220" w:rsidRPr="00F54D7A">
        <w:rPr>
          <w:rFonts w:hint="cs"/>
          <w:rtl/>
        </w:rPr>
        <w:t>ّ</w:t>
      </w:r>
      <w:r w:rsidRPr="00F54D7A">
        <w:rPr>
          <w:rFonts w:hint="cs"/>
          <w:rtl/>
        </w:rPr>
        <w:t>قا</w:t>
      </w:r>
      <w:r w:rsidR="00E06220" w:rsidRPr="00F54D7A">
        <w:rPr>
          <w:rFonts w:hint="cs"/>
          <w:rtl/>
        </w:rPr>
        <w:t>ً</w:t>
      </w:r>
      <w:r w:rsidRPr="00F54D7A">
        <w:rPr>
          <w:rFonts w:hint="cs"/>
          <w:rtl/>
        </w:rPr>
        <w:t xml:space="preserve"> به خود ستم کرده. </w:t>
      </w:r>
      <w:r w:rsidR="00BB54A0" w:rsidRPr="00F54D7A">
        <w:rPr>
          <w:rFonts w:hint="cs"/>
          <w:rtl/>
        </w:rPr>
        <w:t>و آیات خدا را به استهزاء مگیرید</w:t>
      </w:r>
      <w:r w:rsidRPr="00F54D7A">
        <w:rPr>
          <w:rFonts w:hint="cs"/>
          <w:rtl/>
        </w:rPr>
        <w:t xml:space="preserve"> و از نعمت خدا بر شما و آنچه بر شما نازل نموده از کتاب و حکمت یاد کنید، خدا شما را به آن پند</w:t>
      </w:r>
      <w:r w:rsidR="0084095E" w:rsidRPr="00F54D7A">
        <w:rPr>
          <w:rFonts w:hint="cs"/>
          <w:rtl/>
        </w:rPr>
        <w:t xml:space="preserve"> </w:t>
      </w:r>
      <w:r w:rsidRPr="00F54D7A">
        <w:rPr>
          <w:rFonts w:hint="cs"/>
          <w:rtl/>
        </w:rPr>
        <w:t>می دهد</w:t>
      </w:r>
      <w:r w:rsidR="0084095E" w:rsidRPr="00F54D7A">
        <w:rPr>
          <w:rFonts w:hint="cs"/>
          <w:rtl/>
        </w:rPr>
        <w:t xml:space="preserve"> </w:t>
      </w:r>
      <w:r w:rsidRPr="00F54D7A">
        <w:rPr>
          <w:rFonts w:hint="cs"/>
          <w:rtl/>
        </w:rPr>
        <w:t>و بترسید از خدا و</w:t>
      </w:r>
      <w:r w:rsidR="00BB54A0" w:rsidRPr="00F54D7A">
        <w:rPr>
          <w:rFonts w:hint="cs"/>
          <w:rtl/>
        </w:rPr>
        <w:t xml:space="preserve"> </w:t>
      </w:r>
      <w:r w:rsidRPr="00F54D7A">
        <w:rPr>
          <w:rFonts w:hint="cs"/>
          <w:rtl/>
        </w:rPr>
        <w:t>بدانید که خدا به هر چیزی داناست.(231)</w:t>
      </w:r>
    </w:p>
    <w:p w:rsidR="00FE1DA6" w:rsidRPr="00F54D7A" w:rsidRDefault="00FE1DA6" w:rsidP="00C249CC">
      <w:pPr>
        <w:pStyle w:val="a2"/>
        <w:widowControl w:val="0"/>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کلم</w:t>
      </w:r>
      <w:r w:rsidR="007C704B" w:rsidRPr="00F54D7A">
        <w:rPr>
          <w:rFonts w:hint="cs"/>
          <w:rtl/>
        </w:rPr>
        <w:t>ۀ</w:t>
      </w:r>
      <w:r w:rsidR="003205D3" w:rsidRPr="00F54D7A">
        <w:rPr>
          <w:rtl/>
        </w:rPr>
        <w:t xml:space="preserve"> </w:t>
      </w:r>
      <w:r w:rsidR="003205D3" w:rsidRPr="00F54D7A">
        <w:rPr>
          <w:rFonts w:ascii="Traditional Arabic" w:hAnsi="Traditional Arabic" w:cs="Traditional Arabic"/>
          <w:rtl/>
        </w:rPr>
        <w:t>﴿</w:t>
      </w:r>
      <w:r w:rsidR="003205D3" w:rsidRPr="00F54D7A">
        <w:rPr>
          <w:rStyle w:val="Char4"/>
          <w:rtl/>
        </w:rPr>
        <w:t>مَرَّتَانِ</w:t>
      </w:r>
      <w:r w:rsidR="003205D3" w:rsidRPr="00F54D7A">
        <w:rPr>
          <w:rFonts w:ascii="Traditional Arabic" w:hAnsi="Traditional Arabic" w:cs="Traditional Arabic"/>
          <w:rtl/>
        </w:rPr>
        <w:t>﴾</w:t>
      </w:r>
      <w:r w:rsidRPr="00F54D7A">
        <w:rPr>
          <w:rFonts w:hint="cs"/>
          <w:rtl/>
        </w:rPr>
        <w:t xml:space="preserve"> دلالت دارد که اگر در یک مرتبه دو طلاق ویا سه طلاق را بخواند صحیح نیست مانند اینکه بگوید</w:t>
      </w:r>
      <w:r w:rsidR="003205D3" w:rsidRPr="00F54D7A">
        <w:rPr>
          <w:rFonts w:hint="cs"/>
          <w:rtl/>
        </w:rPr>
        <w:t xml:space="preserve"> </w:t>
      </w:r>
      <w:r w:rsidR="003205D3" w:rsidRPr="00F54D7A">
        <w:rPr>
          <w:rStyle w:val="Char9"/>
          <w:rtl/>
        </w:rPr>
        <w:t>«</w:t>
      </w:r>
      <w:r w:rsidR="00BB54A0" w:rsidRPr="00F54D7A">
        <w:rPr>
          <w:rStyle w:val="Char9"/>
          <w:rtl/>
        </w:rPr>
        <w:t>ه</w:t>
      </w:r>
      <w:r w:rsidR="00BB54A0" w:rsidRPr="00F54D7A">
        <w:rPr>
          <w:rStyle w:val="Char9"/>
          <w:rFonts w:hint="cs"/>
          <w:rtl/>
          <w:lang w:bidi="ar-SA"/>
        </w:rPr>
        <w:t>ي</w:t>
      </w:r>
      <w:r w:rsidRPr="00F54D7A">
        <w:rPr>
          <w:rStyle w:val="Char9"/>
          <w:rtl/>
        </w:rPr>
        <w:t xml:space="preserve"> ط</w:t>
      </w:r>
      <w:r w:rsidR="00C55F43" w:rsidRPr="00F54D7A">
        <w:rPr>
          <w:rStyle w:val="Char9"/>
          <w:rtl/>
        </w:rPr>
        <w:t>ال</w:t>
      </w:r>
      <w:r w:rsidRPr="00F54D7A">
        <w:rPr>
          <w:rStyle w:val="Char9"/>
          <w:rtl/>
        </w:rPr>
        <w:t>ق ثلاثا</w:t>
      </w:r>
      <w:r w:rsidR="00BB54A0" w:rsidRPr="00F54D7A">
        <w:rPr>
          <w:rStyle w:val="Char9"/>
          <w:rFonts w:hint="cs"/>
          <w:rtl/>
        </w:rPr>
        <w:t>ً</w:t>
      </w:r>
      <w:r w:rsidR="003205D3" w:rsidRPr="00F54D7A">
        <w:rPr>
          <w:rStyle w:val="Char9"/>
          <w:rtl/>
        </w:rPr>
        <w:t>»</w:t>
      </w:r>
      <w:r w:rsidRPr="00F54D7A">
        <w:rPr>
          <w:rFonts w:hint="cs"/>
          <w:rtl/>
        </w:rPr>
        <w:t xml:space="preserve"> بلکه باید</w:t>
      </w:r>
      <w:r w:rsidR="00C55F43" w:rsidRPr="00F54D7A">
        <w:rPr>
          <w:rFonts w:hint="cs"/>
          <w:rtl/>
        </w:rPr>
        <w:t xml:space="preserve"> </w:t>
      </w:r>
      <w:r w:rsidR="00BB54A0" w:rsidRPr="00F54D7A">
        <w:rPr>
          <w:rFonts w:hint="cs"/>
          <w:rtl/>
        </w:rPr>
        <w:t>«</w:t>
      </w:r>
      <w:r w:rsidR="00C55F43" w:rsidRPr="00F54D7A">
        <w:rPr>
          <w:rStyle w:val="Char9"/>
          <w:rtl/>
        </w:rPr>
        <w:t>مر</w:t>
      </w:r>
      <w:r w:rsidR="00E06220" w:rsidRPr="00F54D7A">
        <w:rPr>
          <w:rStyle w:val="Char9"/>
          <w:rFonts w:hint="cs"/>
          <w:rtl/>
        </w:rPr>
        <w:t>ّ</w:t>
      </w:r>
      <w:r w:rsidR="00C55F43" w:rsidRPr="00F54D7A">
        <w:rPr>
          <w:rStyle w:val="Char9"/>
          <w:rtl/>
        </w:rPr>
        <w:t>ة بعد مر</w:t>
      </w:r>
      <w:r w:rsidR="00E06220" w:rsidRPr="00F54D7A">
        <w:rPr>
          <w:rStyle w:val="Char9"/>
          <w:rFonts w:hint="cs"/>
          <w:rtl/>
        </w:rPr>
        <w:t>ّ</w:t>
      </w:r>
      <w:r w:rsidR="00C55F43" w:rsidRPr="00F54D7A">
        <w:rPr>
          <w:rStyle w:val="Char9"/>
          <w:rtl/>
        </w:rPr>
        <w:t>ة أخرى</w:t>
      </w:r>
      <w:r w:rsidR="00BB54A0" w:rsidRPr="00F54D7A">
        <w:rPr>
          <w:rStyle w:val="Char9"/>
          <w:rFonts w:hint="cs"/>
          <w:rtl/>
        </w:rPr>
        <w:t>»</w:t>
      </w:r>
      <w:r w:rsidRPr="00F54D7A">
        <w:rPr>
          <w:rFonts w:hint="cs"/>
          <w:rtl/>
        </w:rPr>
        <w:t xml:space="preserve"> اجرای طلاق بکند و دیگر اینکه دلالت دارد بر امکان رجوع، زیرا اگر رجوع نباشد که طلاق ثانی و ثالث ممکن نیست و طلاق مطل</w:t>
      </w:r>
      <w:r w:rsidR="00E06220" w:rsidRPr="00F54D7A">
        <w:rPr>
          <w:rFonts w:hint="cs"/>
          <w:rtl/>
        </w:rPr>
        <w:t>ّ</w:t>
      </w:r>
      <w:r w:rsidRPr="00F54D7A">
        <w:rPr>
          <w:rFonts w:hint="cs"/>
          <w:rtl/>
        </w:rPr>
        <w:t>قه تحصیل حاصل است و معنی ندارد. و جمل</w:t>
      </w:r>
      <w:r w:rsidR="007C704B" w:rsidRPr="00F54D7A">
        <w:rPr>
          <w:rFonts w:hint="cs"/>
          <w:rtl/>
        </w:rPr>
        <w:t>ۀ</w:t>
      </w:r>
      <w:r w:rsidR="00CD3E26" w:rsidRPr="00F54D7A">
        <w:rPr>
          <w:rFonts w:hint="cs"/>
          <w:rtl/>
        </w:rPr>
        <w:t>:</w:t>
      </w:r>
      <w:r w:rsidR="00797DCD" w:rsidRPr="00F54D7A">
        <w:rPr>
          <w:rFonts w:hint="cs"/>
          <w:rtl/>
        </w:rPr>
        <w:t xml:space="preserve"> </w:t>
      </w:r>
      <w:r w:rsidR="003205D3" w:rsidRPr="00F54D7A">
        <w:rPr>
          <w:rFonts w:ascii="Traditional Arabic" w:hAnsi="Traditional Arabic" w:cs="Traditional Arabic"/>
          <w:rtl/>
        </w:rPr>
        <w:t>﴿</w:t>
      </w:r>
      <w:r w:rsidR="003170B7" w:rsidRPr="00F54D7A">
        <w:rPr>
          <w:rStyle w:val="Char4"/>
          <w:rFonts w:hint="cs"/>
          <w:rtl/>
        </w:rPr>
        <w:t>فَإِمۡسَاكُۢ</w:t>
      </w:r>
      <w:r w:rsidR="003170B7" w:rsidRPr="00F54D7A">
        <w:rPr>
          <w:rStyle w:val="Char4"/>
          <w:rtl/>
        </w:rPr>
        <w:t xml:space="preserve"> </w:t>
      </w:r>
      <w:r w:rsidR="003170B7" w:rsidRPr="00F54D7A">
        <w:rPr>
          <w:rStyle w:val="Char4"/>
          <w:rFonts w:hint="cs"/>
          <w:rtl/>
        </w:rPr>
        <w:t>بِمَعۡرُوفٍ</w:t>
      </w:r>
      <w:r w:rsidR="003170B7" w:rsidRPr="00F54D7A">
        <w:rPr>
          <w:rStyle w:val="Char4"/>
          <w:rtl/>
        </w:rPr>
        <w:t xml:space="preserve"> </w:t>
      </w:r>
      <w:r w:rsidR="003170B7" w:rsidRPr="00F54D7A">
        <w:rPr>
          <w:rStyle w:val="Char4"/>
          <w:rFonts w:hint="cs"/>
          <w:rtl/>
        </w:rPr>
        <w:t>أَوۡ</w:t>
      </w:r>
      <w:r w:rsidR="003170B7" w:rsidRPr="00F54D7A">
        <w:rPr>
          <w:rStyle w:val="Char4"/>
          <w:rtl/>
        </w:rPr>
        <w:t xml:space="preserve"> </w:t>
      </w:r>
      <w:r w:rsidR="003170B7" w:rsidRPr="00F54D7A">
        <w:rPr>
          <w:rStyle w:val="Char4"/>
          <w:rFonts w:hint="cs"/>
          <w:rtl/>
        </w:rPr>
        <w:t>تَسۡرِيحُۢ</w:t>
      </w:r>
      <w:r w:rsidR="003170B7" w:rsidRPr="00F54D7A">
        <w:rPr>
          <w:rStyle w:val="Char4"/>
          <w:rtl/>
        </w:rPr>
        <w:t xml:space="preserve"> </w:t>
      </w:r>
      <w:r w:rsidR="003170B7" w:rsidRPr="00F54D7A">
        <w:rPr>
          <w:rStyle w:val="Char4"/>
          <w:rFonts w:hint="cs"/>
          <w:rtl/>
        </w:rPr>
        <w:t>بِإِحۡسَٰنٖ</w:t>
      </w:r>
      <w:r w:rsidR="003205D3" w:rsidRPr="00F54D7A">
        <w:rPr>
          <w:rFonts w:ascii="Traditional Arabic" w:hAnsi="Traditional Arabic" w:cs="Traditional Arabic"/>
          <w:rtl/>
        </w:rPr>
        <w:t>﴾</w:t>
      </w:r>
      <w:r w:rsidR="00CD3E26" w:rsidRPr="00F54D7A">
        <w:rPr>
          <w:rFonts w:hint="cs"/>
          <w:rtl/>
        </w:rPr>
        <w:t xml:space="preserve"> </w:t>
      </w:r>
      <w:r w:rsidRPr="00F54D7A">
        <w:rPr>
          <w:rFonts w:hint="cs"/>
          <w:rtl/>
        </w:rPr>
        <w:t>این است که یا مرد رجوع کند و طبق عرف به خوبی او را نگه دارد و یا او را رها کند تا عد</w:t>
      </w:r>
      <w:r w:rsidR="00D20D4C" w:rsidRPr="00F54D7A">
        <w:rPr>
          <w:rFonts w:hint="cs"/>
          <w:rtl/>
        </w:rPr>
        <w:t>ّ</w:t>
      </w:r>
      <w:r w:rsidRPr="00F54D7A">
        <w:rPr>
          <w:rFonts w:hint="cs"/>
          <w:rtl/>
        </w:rPr>
        <w:t>ه تمام شود و آن زن مختار</w:t>
      </w:r>
      <w:r w:rsidR="007C704B" w:rsidRPr="00F54D7A">
        <w:rPr>
          <w:rFonts w:hint="cs"/>
          <w:rtl/>
        </w:rPr>
        <w:t>ۀ</w:t>
      </w:r>
      <w:r w:rsidRPr="00F54D7A">
        <w:rPr>
          <w:rFonts w:hint="cs"/>
          <w:rtl/>
        </w:rPr>
        <w:t xml:space="preserve"> خود گردد.</w:t>
      </w:r>
    </w:p>
    <w:p w:rsidR="00FE1DA6" w:rsidRPr="00F54D7A" w:rsidRDefault="00FE1DA6" w:rsidP="00C249CC">
      <w:pPr>
        <w:pStyle w:val="a2"/>
        <w:rPr>
          <w:rtl/>
        </w:rPr>
      </w:pPr>
      <w:r w:rsidRPr="00F54D7A">
        <w:rPr>
          <w:rFonts w:hint="cs"/>
          <w:rtl/>
        </w:rPr>
        <w:t>و جمل</w:t>
      </w:r>
      <w:r w:rsidR="007C704B" w:rsidRPr="00F54D7A">
        <w:rPr>
          <w:rFonts w:hint="cs"/>
          <w:rtl/>
        </w:rPr>
        <w:t>ۀ</w:t>
      </w:r>
      <w:r w:rsidR="00CD3E26" w:rsidRPr="00F54D7A">
        <w:rPr>
          <w:rFonts w:hint="cs"/>
          <w:rtl/>
        </w:rPr>
        <w:t>:</w:t>
      </w:r>
      <w:r w:rsidR="003170B7" w:rsidRPr="00F54D7A">
        <w:rPr>
          <w:rFonts w:hint="cs"/>
          <w:rtl/>
        </w:rPr>
        <w:t xml:space="preserve"> </w:t>
      </w:r>
      <w:r w:rsidR="003205D3" w:rsidRPr="00F54D7A">
        <w:rPr>
          <w:rFonts w:ascii="Traditional Arabic" w:hAnsi="Traditional Arabic" w:cs="Traditional Arabic"/>
          <w:rtl/>
        </w:rPr>
        <w:t>﴿</w:t>
      </w:r>
      <w:r w:rsidR="003170B7" w:rsidRPr="00F54D7A">
        <w:rPr>
          <w:rStyle w:val="Char4"/>
          <w:rFonts w:hint="cs"/>
          <w:rtl/>
        </w:rPr>
        <w:t>فَإِن</w:t>
      </w:r>
      <w:r w:rsidR="003170B7" w:rsidRPr="00F54D7A">
        <w:rPr>
          <w:rStyle w:val="Char4"/>
          <w:rtl/>
        </w:rPr>
        <w:t xml:space="preserve"> </w:t>
      </w:r>
      <w:r w:rsidR="003170B7" w:rsidRPr="00F54D7A">
        <w:rPr>
          <w:rStyle w:val="Char4"/>
          <w:rFonts w:hint="cs"/>
          <w:rtl/>
        </w:rPr>
        <w:t>طَلَّقَهَا</w:t>
      </w:r>
      <w:r w:rsidR="003170B7" w:rsidRPr="00F54D7A">
        <w:rPr>
          <w:rStyle w:val="Char4"/>
          <w:rtl/>
        </w:rPr>
        <w:t xml:space="preserve"> </w:t>
      </w:r>
      <w:r w:rsidR="003170B7" w:rsidRPr="00F54D7A">
        <w:rPr>
          <w:rStyle w:val="Char4"/>
          <w:rFonts w:hint="cs"/>
          <w:rtl/>
        </w:rPr>
        <w:t>فَلَا</w:t>
      </w:r>
      <w:r w:rsidR="003170B7" w:rsidRPr="00F54D7A">
        <w:rPr>
          <w:rStyle w:val="Char4"/>
          <w:rtl/>
        </w:rPr>
        <w:t xml:space="preserve"> </w:t>
      </w:r>
      <w:r w:rsidR="003170B7" w:rsidRPr="00F54D7A">
        <w:rPr>
          <w:rStyle w:val="Char4"/>
          <w:rFonts w:hint="cs"/>
          <w:rtl/>
        </w:rPr>
        <w:t>تَحِلُّ</w:t>
      </w:r>
      <w:r w:rsidR="003170B7" w:rsidRPr="00F54D7A">
        <w:rPr>
          <w:rStyle w:val="Char4"/>
          <w:rtl/>
        </w:rPr>
        <w:t xml:space="preserve"> </w:t>
      </w:r>
      <w:r w:rsidR="003170B7" w:rsidRPr="00F54D7A">
        <w:rPr>
          <w:rStyle w:val="Char4"/>
          <w:rFonts w:hint="cs"/>
          <w:rtl/>
        </w:rPr>
        <w:t>لَهُۥ</w:t>
      </w:r>
      <w:r w:rsidR="003170B7" w:rsidRPr="00F54D7A">
        <w:rPr>
          <w:rFonts w:ascii="KFGQPC Uthmanic Script HAFS" w:cs="Times New Roman" w:hint="cs"/>
          <w:sz w:val="29"/>
          <w:szCs w:val="29"/>
          <w:rtl/>
        </w:rPr>
        <w:t>...</w:t>
      </w:r>
      <w:r w:rsidR="003205D3" w:rsidRPr="00F54D7A">
        <w:rPr>
          <w:rFonts w:ascii="Traditional Arabic" w:hAnsi="Traditional Arabic" w:cs="Traditional Arabic"/>
          <w:rtl/>
        </w:rPr>
        <w:t>﴾</w:t>
      </w:r>
      <w:r w:rsidR="00CD3E26" w:rsidRPr="00F54D7A">
        <w:rPr>
          <w:rFonts w:hint="cs"/>
          <w:rtl/>
        </w:rPr>
        <w:t xml:space="preserve"> </w:t>
      </w:r>
      <w:r w:rsidRPr="00F54D7A">
        <w:rPr>
          <w:rFonts w:hint="cs"/>
          <w:rtl/>
        </w:rPr>
        <w:t>اشاره به طلاق سوم است، که اگر پس از طلاق دوم رجوع کرد و طلاق داد، دیگر حق رجوع ندارد تا اینکه زن بتواند با مرد دیگری که مورد علاق</w:t>
      </w:r>
      <w:r w:rsidR="007C704B" w:rsidRPr="00F54D7A">
        <w:rPr>
          <w:rFonts w:hint="cs"/>
          <w:rtl/>
        </w:rPr>
        <w:t>ۀ</w:t>
      </w:r>
      <w:r w:rsidRPr="00F54D7A">
        <w:rPr>
          <w:rFonts w:hint="cs"/>
          <w:rtl/>
        </w:rPr>
        <w:t xml:space="preserve"> او و دلخواهش باشد، ازدواج کند. پس شوهر دوم اگر به اختیار خود آن زن را طلاق داد و عد</w:t>
      </w:r>
      <w:r w:rsidR="002940E6" w:rsidRPr="00F54D7A">
        <w:rPr>
          <w:rFonts w:hint="cs"/>
          <w:rtl/>
        </w:rPr>
        <w:t>ّ</w:t>
      </w:r>
      <w:r w:rsidRPr="00F54D7A">
        <w:rPr>
          <w:rFonts w:hint="cs"/>
          <w:rtl/>
        </w:rPr>
        <w:t>ه گذشت، شوهر اول در صورت تمایلِ زن، می‌تواند</w:t>
      </w:r>
      <w:r w:rsidR="00BB54A0" w:rsidRPr="00F54D7A">
        <w:rPr>
          <w:rFonts w:hint="cs"/>
          <w:rtl/>
        </w:rPr>
        <w:t xml:space="preserve"> به عقد جدید به او مراجعت کند، ا</w:t>
      </w:r>
      <w:r w:rsidRPr="00F54D7A">
        <w:rPr>
          <w:rFonts w:hint="cs"/>
          <w:rtl/>
        </w:rPr>
        <w:t xml:space="preserve">ما این رجوع هم به شرط </w:t>
      </w:r>
      <w:r w:rsidR="002940E6" w:rsidRPr="00F54D7A">
        <w:rPr>
          <w:rFonts w:hint="cs"/>
          <w:rtl/>
        </w:rPr>
        <w:t>إ</w:t>
      </w:r>
      <w:r w:rsidRPr="00F54D7A">
        <w:rPr>
          <w:rFonts w:hint="cs"/>
          <w:rtl/>
        </w:rPr>
        <w:t>قام</w:t>
      </w:r>
      <w:r w:rsidR="007C704B" w:rsidRPr="00F54D7A">
        <w:rPr>
          <w:rFonts w:hint="cs"/>
          <w:rtl/>
        </w:rPr>
        <w:t>ۀ</w:t>
      </w:r>
      <w:r w:rsidR="00BB54A0" w:rsidRPr="00F54D7A">
        <w:rPr>
          <w:rFonts w:hint="cs"/>
          <w:rtl/>
        </w:rPr>
        <w:t xml:space="preserve"> حدود ا</w:t>
      </w:r>
      <w:r w:rsidRPr="00F54D7A">
        <w:rPr>
          <w:rFonts w:hint="cs"/>
          <w:rtl/>
        </w:rPr>
        <w:t>لهی است چنانکه فرموده</w:t>
      </w:r>
      <w:r w:rsidR="00CD3E26" w:rsidRPr="00F54D7A">
        <w:rPr>
          <w:rFonts w:hint="cs"/>
          <w:rtl/>
        </w:rPr>
        <w:t>:</w:t>
      </w:r>
      <w:r w:rsidR="00191F5B" w:rsidRPr="00F54D7A">
        <w:rPr>
          <w:rFonts w:hint="cs"/>
          <w:rtl/>
        </w:rPr>
        <w:t xml:space="preserve"> </w:t>
      </w:r>
      <w:r w:rsidR="003205D3" w:rsidRPr="00F54D7A">
        <w:rPr>
          <w:rFonts w:ascii="Traditional Arabic" w:hAnsi="Traditional Arabic" w:cs="Traditional Arabic"/>
          <w:rtl/>
        </w:rPr>
        <w:t>﴿</w:t>
      </w:r>
      <w:r w:rsidR="00191F5B" w:rsidRPr="00F54D7A">
        <w:rPr>
          <w:rStyle w:val="Char4"/>
          <w:rFonts w:hint="eastAsia"/>
          <w:rtl/>
        </w:rPr>
        <w:t>إِن</w:t>
      </w:r>
      <w:r w:rsidR="00191F5B" w:rsidRPr="00F54D7A">
        <w:rPr>
          <w:rStyle w:val="Char4"/>
          <w:rtl/>
        </w:rPr>
        <w:t xml:space="preserve"> </w:t>
      </w:r>
      <w:r w:rsidR="00191F5B" w:rsidRPr="00F54D7A">
        <w:rPr>
          <w:rStyle w:val="Char4"/>
          <w:rFonts w:hint="eastAsia"/>
          <w:rtl/>
        </w:rPr>
        <w:t>ظَنَّا</w:t>
      </w:r>
      <w:r w:rsidR="00191F5B" w:rsidRPr="00F54D7A">
        <w:rPr>
          <w:rStyle w:val="Char4"/>
          <w:rFonts w:hint="cs"/>
          <w:rtl/>
        </w:rPr>
        <w:t>ٓ</w:t>
      </w:r>
      <w:r w:rsidR="00191F5B" w:rsidRPr="00F54D7A">
        <w:rPr>
          <w:rStyle w:val="Char4"/>
          <w:rtl/>
        </w:rPr>
        <w:t xml:space="preserve"> </w:t>
      </w:r>
      <w:r w:rsidR="00191F5B" w:rsidRPr="00F54D7A">
        <w:rPr>
          <w:rStyle w:val="Char4"/>
          <w:rFonts w:hint="eastAsia"/>
          <w:rtl/>
        </w:rPr>
        <w:t>أَن</w:t>
      </w:r>
      <w:r w:rsidR="00191F5B" w:rsidRPr="00F54D7A">
        <w:rPr>
          <w:rStyle w:val="Char4"/>
          <w:rtl/>
        </w:rPr>
        <w:t xml:space="preserve"> </w:t>
      </w:r>
      <w:r w:rsidR="00191F5B" w:rsidRPr="00F54D7A">
        <w:rPr>
          <w:rStyle w:val="Char4"/>
          <w:rFonts w:hint="eastAsia"/>
          <w:rtl/>
        </w:rPr>
        <w:t>يُقِيمَا</w:t>
      </w:r>
      <w:r w:rsidR="00191F5B" w:rsidRPr="00F54D7A">
        <w:rPr>
          <w:rStyle w:val="Char4"/>
          <w:rtl/>
        </w:rPr>
        <w:t xml:space="preserve"> </w:t>
      </w:r>
      <w:r w:rsidR="00191F5B" w:rsidRPr="00F54D7A">
        <w:rPr>
          <w:rStyle w:val="Char4"/>
          <w:rFonts w:hint="eastAsia"/>
          <w:rtl/>
        </w:rPr>
        <w:t>حُدُودَ</w:t>
      </w:r>
      <w:r w:rsidR="00191F5B" w:rsidRPr="00F54D7A">
        <w:rPr>
          <w:rStyle w:val="Char4"/>
          <w:rtl/>
        </w:rPr>
        <w:t xml:space="preserve"> </w:t>
      </w:r>
      <w:r w:rsidR="00191F5B" w:rsidRPr="00F54D7A">
        <w:rPr>
          <w:rStyle w:val="Char4"/>
          <w:rFonts w:hint="cs"/>
          <w:rtl/>
        </w:rPr>
        <w:t>ٱ</w:t>
      </w:r>
      <w:r w:rsidR="00191F5B" w:rsidRPr="00F54D7A">
        <w:rPr>
          <w:rStyle w:val="Char4"/>
          <w:rFonts w:hint="eastAsia"/>
          <w:rtl/>
        </w:rPr>
        <w:t>للَّهِ</w:t>
      </w:r>
      <w:r w:rsidR="003205D3" w:rsidRPr="00F54D7A">
        <w:rPr>
          <w:rFonts w:ascii="Traditional Arabic" w:hAnsi="Traditional Arabic" w:cs="Traditional Arabic"/>
          <w:rtl/>
        </w:rPr>
        <w:t>﴾</w:t>
      </w:r>
      <w:r w:rsidR="002940E6" w:rsidRPr="00F54D7A">
        <w:rPr>
          <w:rFonts w:hint="cs"/>
          <w:rtl/>
        </w:rPr>
        <w:t>، که از</w:t>
      </w:r>
      <w:r w:rsidR="00BB54A0" w:rsidRPr="00F54D7A">
        <w:rPr>
          <w:rFonts w:hint="cs"/>
          <w:rtl/>
        </w:rPr>
        <w:t xml:space="preserve"> </w:t>
      </w:r>
      <w:r w:rsidRPr="00F54D7A">
        <w:rPr>
          <w:rFonts w:hint="cs"/>
          <w:rtl/>
        </w:rPr>
        <w:t>جمله شوهر باید بداخلاقی و شقاق را ترک کند. پس یکی از علل حرمت رجوع در طلاق سو</w:t>
      </w:r>
      <w:r w:rsidR="002940E6" w:rsidRPr="00F54D7A">
        <w:rPr>
          <w:rFonts w:hint="cs"/>
          <w:rtl/>
        </w:rPr>
        <w:t>ّ</w:t>
      </w:r>
      <w:r w:rsidRPr="00F54D7A">
        <w:rPr>
          <w:rFonts w:hint="cs"/>
          <w:rtl/>
        </w:rPr>
        <w:t>م تأدیب زوج است. و جمل</w:t>
      </w:r>
      <w:r w:rsidR="007C704B" w:rsidRPr="00F54D7A">
        <w:rPr>
          <w:rFonts w:hint="cs"/>
          <w:rtl/>
        </w:rPr>
        <w:t>ۀ</w:t>
      </w:r>
      <w:r w:rsidR="00CD3E26" w:rsidRPr="00F54D7A">
        <w:rPr>
          <w:rFonts w:hint="cs"/>
          <w:rtl/>
        </w:rPr>
        <w:t>:</w:t>
      </w:r>
      <w:r w:rsidR="00C55995" w:rsidRPr="00F54D7A">
        <w:rPr>
          <w:rFonts w:hint="cs"/>
          <w:rtl/>
        </w:rPr>
        <w:t xml:space="preserve"> </w:t>
      </w:r>
      <w:r w:rsidR="003205D3" w:rsidRPr="00F54D7A">
        <w:rPr>
          <w:rFonts w:ascii="Traditional Arabic" w:hAnsi="Traditional Arabic" w:cs="Traditional Arabic"/>
          <w:rtl/>
        </w:rPr>
        <w:t>﴿</w:t>
      </w:r>
      <w:r w:rsidR="00C55995" w:rsidRPr="00F54D7A">
        <w:rPr>
          <w:rStyle w:val="Char4"/>
          <w:rFonts w:hint="cs"/>
          <w:rtl/>
        </w:rPr>
        <w:t>فَإِن</w:t>
      </w:r>
      <w:r w:rsidR="00C55995" w:rsidRPr="00F54D7A">
        <w:rPr>
          <w:rStyle w:val="Char4"/>
          <w:rtl/>
        </w:rPr>
        <w:t xml:space="preserve"> </w:t>
      </w:r>
      <w:r w:rsidR="00C55995" w:rsidRPr="00F54D7A">
        <w:rPr>
          <w:rStyle w:val="Char4"/>
          <w:rFonts w:hint="cs"/>
          <w:rtl/>
        </w:rPr>
        <w:t>طَلَّقَهَا</w:t>
      </w:r>
      <w:r w:rsidR="00C55995" w:rsidRPr="00F54D7A">
        <w:rPr>
          <w:rStyle w:val="Char4"/>
          <w:rtl/>
        </w:rPr>
        <w:t xml:space="preserve"> </w:t>
      </w:r>
      <w:r w:rsidR="00C55995" w:rsidRPr="00F54D7A">
        <w:rPr>
          <w:rStyle w:val="Char4"/>
          <w:rFonts w:hint="cs"/>
          <w:rtl/>
        </w:rPr>
        <w:t>فَلَا</w:t>
      </w:r>
      <w:r w:rsidR="00C55995" w:rsidRPr="00F54D7A">
        <w:rPr>
          <w:rStyle w:val="Char4"/>
          <w:rtl/>
        </w:rPr>
        <w:t xml:space="preserve"> </w:t>
      </w:r>
      <w:r w:rsidR="00C55995" w:rsidRPr="00F54D7A">
        <w:rPr>
          <w:rStyle w:val="Char4"/>
          <w:rFonts w:hint="cs"/>
          <w:rtl/>
        </w:rPr>
        <w:t>جُنَاحَ</w:t>
      </w:r>
      <w:r w:rsidR="00C55995" w:rsidRPr="00F54D7A">
        <w:rPr>
          <w:rStyle w:val="Char4"/>
          <w:rFonts w:cs="Times New Roman" w:hint="cs"/>
          <w:rtl/>
        </w:rPr>
        <w:t>...</w:t>
      </w:r>
      <w:r w:rsidR="003205D3" w:rsidRPr="00F54D7A">
        <w:rPr>
          <w:rFonts w:ascii="Traditional Arabic" w:hAnsi="Traditional Arabic" w:cs="Traditional Arabic"/>
          <w:rtl/>
        </w:rPr>
        <w:t>﴾</w:t>
      </w:r>
      <w:r w:rsidR="00CD3E26" w:rsidRPr="00F54D7A">
        <w:rPr>
          <w:rFonts w:hint="cs"/>
          <w:rtl/>
        </w:rPr>
        <w:t xml:space="preserve"> </w:t>
      </w:r>
      <w:r w:rsidRPr="00F54D7A">
        <w:rPr>
          <w:rFonts w:hint="cs"/>
          <w:rtl/>
        </w:rPr>
        <w:t>دلالت دارد که زوج دوم پس از آنکه زن را به عقد دائم درآورد، اگر آن زن را نخواست می‌تواند او را طلاق دهد، و إلّا می‌تواند او را طلاق ندهد. و</w:t>
      </w:r>
      <w:r w:rsidR="00BB54A0" w:rsidRPr="00F54D7A">
        <w:rPr>
          <w:rFonts w:hint="cs"/>
          <w:rtl/>
        </w:rPr>
        <w:t xml:space="preserve"> </w:t>
      </w:r>
      <w:r w:rsidRPr="00F54D7A">
        <w:rPr>
          <w:rFonts w:hint="cs"/>
          <w:rtl/>
        </w:rPr>
        <w:t>مقصود از جمل</w:t>
      </w:r>
      <w:r w:rsidR="007C704B" w:rsidRPr="00F54D7A">
        <w:rPr>
          <w:rFonts w:hint="cs"/>
          <w:rtl/>
        </w:rPr>
        <w:t>ۀ</w:t>
      </w:r>
      <w:r w:rsidR="00C55995" w:rsidRPr="00F54D7A">
        <w:rPr>
          <w:rFonts w:hint="cs"/>
          <w:rtl/>
        </w:rPr>
        <w:t xml:space="preserve"> </w:t>
      </w:r>
      <w:r w:rsidR="003205D3" w:rsidRPr="00F54D7A">
        <w:rPr>
          <w:rFonts w:ascii="Traditional Arabic" w:hAnsi="Traditional Arabic" w:cs="Traditional Arabic"/>
          <w:rtl/>
        </w:rPr>
        <w:t>﴿</w:t>
      </w:r>
      <w:r w:rsidR="00C55995" w:rsidRPr="00F54D7A">
        <w:rPr>
          <w:rStyle w:val="Char4"/>
          <w:rFonts w:hint="cs"/>
          <w:rtl/>
        </w:rPr>
        <w:t>تَنكِحَ</w:t>
      </w:r>
      <w:r w:rsidR="00C55995" w:rsidRPr="00F54D7A">
        <w:rPr>
          <w:rStyle w:val="Char4"/>
          <w:rtl/>
        </w:rPr>
        <w:t xml:space="preserve"> </w:t>
      </w:r>
      <w:r w:rsidR="00C55995" w:rsidRPr="00F54D7A">
        <w:rPr>
          <w:rStyle w:val="Char4"/>
          <w:rFonts w:hint="cs"/>
          <w:rtl/>
        </w:rPr>
        <w:t>زَوۡجًا</w:t>
      </w:r>
      <w:r w:rsidR="00C55995" w:rsidRPr="00F54D7A">
        <w:rPr>
          <w:rStyle w:val="Char4"/>
          <w:rtl/>
        </w:rPr>
        <w:t xml:space="preserve"> </w:t>
      </w:r>
      <w:r w:rsidR="00C55995" w:rsidRPr="00F54D7A">
        <w:rPr>
          <w:rStyle w:val="Char4"/>
          <w:rFonts w:hint="cs"/>
          <w:rtl/>
        </w:rPr>
        <w:t>غَيۡرَهُۥ</w:t>
      </w:r>
      <w:r w:rsidR="003205D3" w:rsidRPr="00F54D7A">
        <w:rPr>
          <w:rFonts w:ascii="Traditional Arabic" w:hAnsi="Traditional Arabic" w:cs="Traditional Arabic"/>
          <w:rtl/>
        </w:rPr>
        <w:t>﴾</w:t>
      </w:r>
      <w:r w:rsidRPr="00F54D7A">
        <w:rPr>
          <w:rFonts w:hint="cs"/>
          <w:rtl/>
        </w:rPr>
        <w:t xml:space="preserve"> و</w:t>
      </w:r>
      <w:r w:rsidR="00BB54A0" w:rsidRPr="00F54D7A">
        <w:rPr>
          <w:rFonts w:hint="cs"/>
          <w:rtl/>
        </w:rPr>
        <w:t>ط</w:t>
      </w:r>
      <w:r w:rsidR="00BB54A0" w:rsidRPr="00F54D7A">
        <w:rPr>
          <w:rFonts w:hint="cs"/>
          <w:rtl/>
          <w:lang w:bidi="ar-SA"/>
        </w:rPr>
        <w:t>ئ</w:t>
      </w:r>
      <w:r w:rsidRPr="00F54D7A">
        <w:rPr>
          <w:rFonts w:hint="cs"/>
          <w:rtl/>
        </w:rPr>
        <w:t xml:space="preserve"> شوهر دوم است، زیرا کلم</w:t>
      </w:r>
      <w:r w:rsidR="007C704B" w:rsidRPr="00F54D7A">
        <w:rPr>
          <w:rFonts w:hint="cs"/>
          <w:rtl/>
        </w:rPr>
        <w:t>ۀ</w:t>
      </w:r>
      <w:r w:rsidRPr="00F54D7A">
        <w:rPr>
          <w:rFonts w:hint="cs"/>
          <w:rtl/>
        </w:rPr>
        <w:t xml:space="preserve"> زوج دلالت دارد بر اینکه چون مصداق زوج شد نکاح کند، و</w:t>
      </w:r>
      <w:r w:rsidR="00376FF4">
        <w:rPr>
          <w:rFonts w:hint="cs"/>
          <w:rtl/>
        </w:rPr>
        <w:t xml:space="preserve"> </w:t>
      </w:r>
      <w:r w:rsidRPr="00F54D7A">
        <w:rPr>
          <w:rFonts w:hint="cs"/>
          <w:rtl/>
        </w:rPr>
        <w:t xml:space="preserve">نکاح زوج همان </w:t>
      </w:r>
      <w:r w:rsidR="00BB54A0" w:rsidRPr="00376FF4">
        <w:rPr>
          <w:rStyle w:val="Char9"/>
          <w:rFonts w:hint="cs"/>
          <w:rtl/>
        </w:rPr>
        <w:t>«</w:t>
      </w:r>
      <w:r w:rsidRPr="00376FF4">
        <w:rPr>
          <w:rStyle w:val="Char9"/>
          <w:rtl/>
        </w:rPr>
        <w:t>وط</w:t>
      </w:r>
      <w:r w:rsidR="00BB54A0" w:rsidRPr="00376FF4">
        <w:rPr>
          <w:rStyle w:val="Char9"/>
          <w:rFonts w:hint="cs"/>
          <w:rtl/>
        </w:rPr>
        <w:t>ئ»</w:t>
      </w:r>
      <w:r w:rsidR="00BB54A0" w:rsidRPr="00F54D7A">
        <w:rPr>
          <w:rFonts w:hint="cs"/>
          <w:rtl/>
        </w:rPr>
        <w:t xml:space="preserve"> است</w:t>
      </w:r>
      <w:r w:rsidRPr="00F54D7A">
        <w:rPr>
          <w:rFonts w:hint="cs"/>
          <w:rtl/>
        </w:rPr>
        <w:t xml:space="preserve"> و باید عقد زوج دوم منج</w:t>
      </w:r>
      <w:r w:rsidR="002940E6" w:rsidRPr="00F54D7A">
        <w:rPr>
          <w:rFonts w:hint="cs"/>
          <w:rtl/>
        </w:rPr>
        <w:t>ّ</w:t>
      </w:r>
      <w:r w:rsidRPr="00F54D7A">
        <w:rPr>
          <w:rFonts w:hint="cs"/>
          <w:rtl/>
        </w:rPr>
        <w:t>ز باشد نه مشروط به طلاق، زیرا نکاح مشروط و یا معل</w:t>
      </w:r>
      <w:r w:rsidR="002940E6" w:rsidRPr="00F54D7A">
        <w:rPr>
          <w:rFonts w:hint="cs"/>
          <w:rtl/>
        </w:rPr>
        <w:t>ّ</w:t>
      </w:r>
      <w:r w:rsidRPr="00F54D7A">
        <w:rPr>
          <w:rFonts w:hint="cs"/>
          <w:rtl/>
        </w:rPr>
        <w:t>ق صحیح نیست.</w:t>
      </w:r>
    </w:p>
    <w:p w:rsidR="00CA7867" w:rsidRPr="00F54D7A" w:rsidRDefault="00CA7867" w:rsidP="00C249CC">
      <w:pPr>
        <w:pStyle w:val="ae"/>
        <w:rPr>
          <w:rFonts w:ascii="Times New Roman" w:hAnsi="Times New Roman"/>
          <w:b/>
          <w:bCs/>
          <w:sz w:val="34"/>
          <w:szCs w:val="34"/>
          <w:rtl/>
        </w:rPr>
      </w:pPr>
      <w:r w:rsidRPr="00F54D7A">
        <w:rPr>
          <w:rFonts w:ascii="Traditional Arabic" w:hAnsi="Traditional Arabic" w:cs="Traditional Arabic"/>
          <w:rtl/>
        </w:rPr>
        <w:t>﴿</w:t>
      </w:r>
      <w:r w:rsidR="00A958D1" w:rsidRPr="00F54D7A">
        <w:rPr>
          <w:rtl/>
        </w:rPr>
        <w:t>وَإِذَا طَلَّقۡتُمُ ٱلنِّسَآءَ فَبَلَغۡنَ أَجَلَهُنَّ فَلَا تَعۡضُلُوهُنَّ أَن يَنكِحۡنَ أَزۡوَٰجَهُنَّ إِذَا تَرَٰضَوۡاْ بَيۡنَهُم بِٱلۡمَعۡرُوفِۗ ذَٰلِكَ يُوعَظُ بِهِۦ مَن كَانَ مِنكُمۡ يُؤۡمِنُ بِٱللَّهِ وَٱلۡيَوۡمِ ٱلۡأٓخِرِۗ ذَٰلِكُمۡ أَزۡكَىٰ لَكُمۡ وَأَطۡهَرُۚ وَٱللَّهُ يَعۡلَمُ وَأَنتُمۡ لَا تَعۡلَمُونَ ٢٣٢</w:t>
      </w:r>
      <w:r w:rsidRPr="00F54D7A">
        <w:rPr>
          <w:rFonts w:ascii="Traditional Arabic" w:hAnsi="Traditional Arabic" w:cs="Traditional Arabic"/>
          <w:rtl/>
        </w:rPr>
        <w:t>﴾</w:t>
      </w:r>
      <w:r w:rsidRPr="00F54D7A">
        <w:rPr>
          <w:rFonts w:ascii="Times New Roman" w:hAnsi="Times New Roman" w:cs="B Lotus"/>
          <w:rtl/>
        </w:rPr>
        <w:t xml:space="preserve"> </w:t>
      </w:r>
      <w:r w:rsidRPr="00F54D7A">
        <w:rPr>
          <w:rFonts w:ascii="Times New Roman" w:hAnsi="Times New Roman" w:cs="B Lotus"/>
          <w:rtl/>
        </w:rPr>
        <w:tab/>
      </w:r>
      <w:r w:rsidRPr="00F54D7A">
        <w:rPr>
          <w:rStyle w:val="Char5"/>
          <w:rtl/>
          <w:lang w:bidi="ar-SA"/>
        </w:rPr>
        <w:t>[البقرة: 232]</w:t>
      </w:r>
      <w:r w:rsidRPr="00F54D7A">
        <w:rPr>
          <w:rFonts w:ascii="Times New Roman" w:hAnsi="Times New Roman" w:cs="B Lotus"/>
          <w:rtl/>
        </w:rPr>
        <w:t>.</w:t>
      </w:r>
    </w:p>
    <w:p w:rsidR="00FE1DA6" w:rsidRPr="00F54D7A" w:rsidRDefault="00FE1DA6"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 xml:space="preserve">و چون زنان را </w:t>
      </w:r>
      <w:r w:rsidR="00B53855" w:rsidRPr="00F54D7A">
        <w:rPr>
          <w:rFonts w:hint="cs"/>
          <w:rtl/>
        </w:rPr>
        <w:t>ط</w:t>
      </w:r>
      <w:r w:rsidR="00BB54A0" w:rsidRPr="00F54D7A">
        <w:rPr>
          <w:rFonts w:hint="cs"/>
          <w:rtl/>
        </w:rPr>
        <w:t>لاق دادید</w:t>
      </w:r>
      <w:r w:rsidRPr="00F54D7A">
        <w:rPr>
          <w:rFonts w:hint="cs"/>
          <w:rtl/>
        </w:rPr>
        <w:t xml:space="preserve"> </w:t>
      </w:r>
      <w:r w:rsidR="009179E3" w:rsidRPr="00F54D7A">
        <w:rPr>
          <w:rFonts w:hint="cs"/>
          <w:rtl/>
        </w:rPr>
        <w:t>و</w:t>
      </w:r>
      <w:r w:rsidRPr="00F54D7A">
        <w:rPr>
          <w:rFonts w:hint="cs"/>
          <w:rtl/>
        </w:rPr>
        <w:t xml:space="preserve"> به </w:t>
      </w:r>
      <w:r w:rsidR="009179E3" w:rsidRPr="00F54D7A">
        <w:rPr>
          <w:rFonts w:hint="cs"/>
          <w:rtl/>
        </w:rPr>
        <w:t>پایان</w:t>
      </w:r>
      <w:r w:rsidRPr="00F54D7A">
        <w:rPr>
          <w:rFonts w:hint="cs"/>
          <w:rtl/>
        </w:rPr>
        <w:t xml:space="preserve"> مد</w:t>
      </w:r>
      <w:r w:rsidR="002940E6" w:rsidRPr="00F54D7A">
        <w:rPr>
          <w:rFonts w:hint="cs"/>
          <w:rtl/>
        </w:rPr>
        <w:t>ّ</w:t>
      </w:r>
      <w:r w:rsidR="009179E3" w:rsidRPr="00F54D7A">
        <w:rPr>
          <w:rFonts w:hint="cs"/>
          <w:rtl/>
        </w:rPr>
        <w:t>ت خود</w:t>
      </w:r>
      <w:r w:rsidRPr="00F54D7A">
        <w:rPr>
          <w:rFonts w:hint="cs"/>
          <w:rtl/>
        </w:rPr>
        <w:t xml:space="preserve"> رسیدند، منع</w:t>
      </w:r>
      <w:r w:rsidR="00BB54A0" w:rsidRPr="00F54D7A">
        <w:rPr>
          <w:rFonts w:hint="eastAsia"/>
          <w:rtl/>
        </w:rPr>
        <w:t>‌</w:t>
      </w:r>
      <w:r w:rsidRPr="00F54D7A">
        <w:rPr>
          <w:rFonts w:hint="cs"/>
          <w:rtl/>
        </w:rPr>
        <w:t>شا</w:t>
      </w:r>
      <w:r w:rsidR="00B53855" w:rsidRPr="00F54D7A">
        <w:rPr>
          <w:rFonts w:hint="cs"/>
          <w:rtl/>
        </w:rPr>
        <w:t>ن</w:t>
      </w:r>
      <w:r w:rsidRPr="00F54D7A">
        <w:rPr>
          <w:rFonts w:hint="cs"/>
          <w:rtl/>
        </w:rPr>
        <w:t xml:space="preserve"> </w:t>
      </w:r>
      <w:r w:rsidR="009179E3" w:rsidRPr="00F54D7A">
        <w:rPr>
          <w:rFonts w:hint="cs"/>
          <w:rtl/>
        </w:rPr>
        <w:t xml:space="preserve">نکنید </w:t>
      </w:r>
      <w:r w:rsidRPr="00F54D7A">
        <w:rPr>
          <w:rFonts w:hint="cs"/>
          <w:rtl/>
        </w:rPr>
        <w:t xml:space="preserve">از نکاح </w:t>
      </w:r>
      <w:r w:rsidR="002940E6" w:rsidRPr="00F54D7A">
        <w:rPr>
          <w:rFonts w:hint="cs"/>
          <w:rtl/>
        </w:rPr>
        <w:t>شوهر</w:t>
      </w:r>
      <w:r w:rsidRPr="00F54D7A">
        <w:rPr>
          <w:rFonts w:hint="cs"/>
          <w:rtl/>
        </w:rPr>
        <w:t>انشان</w:t>
      </w:r>
      <w:r w:rsidR="009179E3" w:rsidRPr="00F54D7A">
        <w:rPr>
          <w:rFonts w:hint="cs"/>
          <w:rtl/>
        </w:rPr>
        <w:t>(سابق یا زوج دیگر)</w:t>
      </w:r>
      <w:r w:rsidRPr="00F54D7A">
        <w:rPr>
          <w:rFonts w:hint="cs"/>
          <w:rtl/>
        </w:rPr>
        <w:t xml:space="preserve"> وقتی که به رضای یکدیگر باشند به خوبی، به این پند داده می‌شود آنکه از شما ب</w:t>
      </w:r>
      <w:r w:rsidR="009179E3" w:rsidRPr="00F54D7A">
        <w:rPr>
          <w:rFonts w:hint="cs"/>
          <w:rtl/>
        </w:rPr>
        <w:t xml:space="preserve">ه </w:t>
      </w:r>
      <w:r w:rsidRPr="00F54D7A">
        <w:rPr>
          <w:rFonts w:hint="cs"/>
          <w:rtl/>
        </w:rPr>
        <w:t>روز بازپسین ایمان دارد، این</w:t>
      </w:r>
      <w:r w:rsidR="00BB54A0" w:rsidRPr="00F54D7A">
        <w:rPr>
          <w:rFonts w:hint="cs"/>
          <w:rtl/>
        </w:rPr>
        <w:t xml:space="preserve"> برای شما پاکیزه‌تر و پاکتر است</w:t>
      </w:r>
      <w:r w:rsidRPr="00F54D7A">
        <w:rPr>
          <w:rFonts w:hint="cs"/>
          <w:rtl/>
        </w:rPr>
        <w:t xml:space="preserve"> و</w:t>
      </w:r>
      <w:r w:rsidR="00BB54A0" w:rsidRPr="00F54D7A">
        <w:rPr>
          <w:rFonts w:hint="cs"/>
          <w:rtl/>
        </w:rPr>
        <w:t xml:space="preserve"> </w:t>
      </w:r>
      <w:r w:rsidRPr="00F54D7A">
        <w:rPr>
          <w:rFonts w:hint="cs"/>
          <w:rtl/>
        </w:rPr>
        <w:t>خدا می‌داند و شما نمی‌دانید.(232)</w:t>
      </w:r>
    </w:p>
    <w:p w:rsidR="00FE1DA6" w:rsidRPr="00F54D7A" w:rsidRDefault="00FE1DA6"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در زمان جاهلی</w:t>
      </w:r>
      <w:r w:rsidR="009179E3" w:rsidRPr="00F54D7A">
        <w:rPr>
          <w:rFonts w:hint="cs"/>
          <w:rtl/>
        </w:rPr>
        <w:t>ّ</w:t>
      </w:r>
      <w:r w:rsidRPr="00F54D7A">
        <w:rPr>
          <w:rFonts w:hint="cs"/>
          <w:rtl/>
        </w:rPr>
        <w:t>ت چون زنی را طلاق می‌دادند مانع از شوهر</w:t>
      </w:r>
      <w:r w:rsidR="00BB54A0" w:rsidRPr="00F54D7A">
        <w:rPr>
          <w:rFonts w:hint="cs"/>
          <w:rtl/>
        </w:rPr>
        <w:t xml:space="preserve"> </w:t>
      </w:r>
      <w:r w:rsidRPr="00F54D7A">
        <w:rPr>
          <w:rFonts w:hint="cs"/>
          <w:rtl/>
        </w:rPr>
        <w:t xml:space="preserve">کردن به </w:t>
      </w:r>
      <w:r w:rsidR="00B53855" w:rsidRPr="00F54D7A">
        <w:rPr>
          <w:rFonts w:hint="cs"/>
          <w:rtl/>
        </w:rPr>
        <w:t>دیگری بودند و این ستمی بود به زن</w:t>
      </w:r>
      <w:r w:rsidRPr="00F54D7A">
        <w:rPr>
          <w:rFonts w:hint="cs"/>
          <w:rtl/>
        </w:rPr>
        <w:t>ان مطل</w:t>
      </w:r>
      <w:r w:rsidR="009179E3" w:rsidRPr="00F54D7A">
        <w:rPr>
          <w:rFonts w:hint="cs"/>
          <w:rtl/>
        </w:rPr>
        <w:t>ّ</w:t>
      </w:r>
      <w:r w:rsidR="00BB54A0" w:rsidRPr="00F54D7A">
        <w:rPr>
          <w:rFonts w:hint="cs"/>
          <w:rtl/>
        </w:rPr>
        <w:t>قه</w:t>
      </w:r>
      <w:r w:rsidRPr="00F54D7A">
        <w:rPr>
          <w:rFonts w:hint="cs"/>
          <w:rtl/>
        </w:rPr>
        <w:t xml:space="preserve"> و</w:t>
      </w:r>
      <w:r w:rsidR="00BB54A0" w:rsidRPr="00F54D7A">
        <w:rPr>
          <w:rFonts w:hint="cs"/>
          <w:rtl/>
        </w:rPr>
        <w:t xml:space="preserve"> </w:t>
      </w:r>
      <w:r w:rsidRPr="00F54D7A">
        <w:rPr>
          <w:rFonts w:hint="cs"/>
          <w:rtl/>
        </w:rPr>
        <w:t>خدا این ستم را از ایشان برداشت بواسط</w:t>
      </w:r>
      <w:r w:rsidR="007C704B" w:rsidRPr="00F54D7A">
        <w:rPr>
          <w:rFonts w:hint="cs"/>
          <w:rtl/>
        </w:rPr>
        <w:t>ۀ</w:t>
      </w:r>
      <w:r w:rsidRPr="00F54D7A">
        <w:rPr>
          <w:rFonts w:hint="cs"/>
          <w:rtl/>
        </w:rPr>
        <w:t xml:space="preserve"> نزول این آیات.</w:t>
      </w:r>
    </w:p>
    <w:p w:rsidR="00CA7867" w:rsidRPr="00F54D7A" w:rsidRDefault="00CA7867" w:rsidP="00C249CC">
      <w:pPr>
        <w:pStyle w:val="ae"/>
        <w:rPr>
          <w:rFonts w:ascii="Times New Roman" w:hAnsi="Times New Roman"/>
          <w:sz w:val="34"/>
          <w:szCs w:val="34"/>
          <w:rtl/>
        </w:rPr>
      </w:pPr>
      <w:r w:rsidRPr="00F54D7A">
        <w:rPr>
          <w:rFonts w:ascii="Traditional Arabic" w:hAnsi="Traditional Arabic" w:cs="Traditional Arabic"/>
          <w:rtl/>
        </w:rPr>
        <w:t>﴿</w:t>
      </w:r>
      <w:r w:rsidR="00A958D1" w:rsidRPr="00F54D7A">
        <w:rPr>
          <w:rtl/>
        </w:rPr>
        <w:t>۞وَٱلۡوَٰلِدَٰتُ يُرۡضِعۡنَ أَوۡلَٰدَهُنَّ حَوۡلَيۡنِ كَامِلَيۡنِۖ لِمَنۡ أَرَادَ أَن يُتِمَّ ٱلرَّضَاعَةَۚ وَعَلَى ٱلۡمَوۡلُودِ لَهُۥ رِزۡقُهُنَّ وَكِسۡوَتُهُنَّ بِٱلۡمَعۡرُوفِۚ لَا تُكَلَّفُ نَفۡسٌ إِلَّا وُسۡعَهَاۚ لَا تُضَآرَّ وَٰلِدَةُۢ بِوَلَدِهَا وَلَا مَوۡلُودٞ لَّهُۥ بِوَلَدِهِۦۚ وَعَلَى ٱلۡوَارِثِ مِثۡلُ ذَٰلِكَۗ فَإِنۡ أَرَادَا فِصَالًا عَن تَرَاضٖ مِّنۡهُمَا وَتَشَاوُرٖ فَلَا جُنَاحَ عَلَيۡهِمَاۗ وَإِنۡ أَرَدتُّمۡ أَن تَسۡتَرۡضِعُوٓاْ أَوۡلَٰدَكُمۡ فَلَا جُنَاحَ عَلَيۡكُمۡ إِذَا سَلَّمۡتُم مَّآ ءَاتَيۡتُم بِٱلۡمَعۡرُوفِۗ وَٱتَّقُواْ ٱللَّهَ وَٱعۡلَمُوٓاْ أَنَّ ٱللَّهَ بِمَا تَعۡمَلُونَ بَصِيرٞ ٢٣٣</w:t>
      </w:r>
      <w:r w:rsidRPr="00F54D7A">
        <w:rPr>
          <w:rFonts w:ascii="Traditional Arabic" w:hAnsi="Traditional Arabic" w:cs="Traditional Arabic"/>
          <w:rtl/>
        </w:rPr>
        <w:t>﴾</w:t>
      </w:r>
      <w:r w:rsidRPr="00F54D7A">
        <w:rPr>
          <w:rFonts w:ascii="Times New Roman" w:hAnsi="Times New Roman" w:cs="B Lotus"/>
          <w:rtl/>
        </w:rPr>
        <w:t xml:space="preserve"> </w:t>
      </w:r>
      <w:r w:rsidRPr="00F54D7A">
        <w:rPr>
          <w:rFonts w:ascii="Times New Roman" w:hAnsi="Times New Roman" w:cs="B Lotus"/>
          <w:rtl/>
        </w:rPr>
        <w:tab/>
      </w:r>
      <w:r w:rsidRPr="00F54D7A">
        <w:rPr>
          <w:rStyle w:val="Char5"/>
          <w:rtl/>
          <w:lang w:bidi="ar-SA"/>
        </w:rPr>
        <w:t>[البقرة: 233]</w:t>
      </w:r>
      <w:r w:rsidRPr="00F54D7A">
        <w:rPr>
          <w:rFonts w:ascii="Times New Roman" w:hAnsi="Times New Roman" w:cs="B Lotus"/>
          <w:rtl/>
        </w:rPr>
        <w:t>.</w:t>
      </w:r>
    </w:p>
    <w:p w:rsidR="00FE1DA6" w:rsidRPr="00F54D7A" w:rsidRDefault="00FE1DA6"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و مادران فرزندان خود را دو سال کامل شیر می‌دهند، این حکم برای کسی است که بخواهد شیر</w:t>
      </w:r>
      <w:r w:rsidR="00BB54A0" w:rsidRPr="00F54D7A">
        <w:rPr>
          <w:rFonts w:hint="cs"/>
          <w:rtl/>
        </w:rPr>
        <w:t xml:space="preserve"> دادن را تمام و کامل گرداند</w:t>
      </w:r>
      <w:r w:rsidRPr="00F54D7A">
        <w:rPr>
          <w:rFonts w:hint="cs"/>
          <w:rtl/>
        </w:rPr>
        <w:t xml:space="preserve"> و روزی زنان</w:t>
      </w:r>
      <w:r w:rsidR="009179E3" w:rsidRPr="00F54D7A">
        <w:rPr>
          <w:rFonts w:hint="cs"/>
          <w:rtl/>
        </w:rPr>
        <w:t>ِ</w:t>
      </w:r>
      <w:r w:rsidRPr="00F54D7A">
        <w:rPr>
          <w:rFonts w:hint="cs"/>
          <w:rtl/>
        </w:rPr>
        <w:t xml:space="preserve"> شیرده و جام</w:t>
      </w:r>
      <w:r w:rsidR="009B34AE" w:rsidRPr="00F54D7A">
        <w:rPr>
          <w:rFonts w:hint="cs"/>
          <w:rtl/>
        </w:rPr>
        <w:t>ۀ</w:t>
      </w:r>
      <w:r w:rsidRPr="00F54D7A">
        <w:rPr>
          <w:rFonts w:hint="cs"/>
          <w:rtl/>
        </w:rPr>
        <w:t xml:space="preserve"> ایشان به خوبی و به </w:t>
      </w:r>
      <w:r w:rsidR="008C00CA" w:rsidRPr="00F54D7A">
        <w:rPr>
          <w:rFonts w:hint="cs"/>
          <w:rtl/>
        </w:rPr>
        <w:t>ط</w:t>
      </w:r>
      <w:r w:rsidR="00BB54A0" w:rsidRPr="00F54D7A">
        <w:rPr>
          <w:rFonts w:hint="cs"/>
          <w:rtl/>
        </w:rPr>
        <w:t>ور متعارف بر پدر است؛ بر هیچکس تکلیفی بیش از توانای</w:t>
      </w:r>
      <w:r w:rsidRPr="00F54D7A">
        <w:rPr>
          <w:rFonts w:hint="cs"/>
          <w:rtl/>
        </w:rPr>
        <w:t>ی او نمی‌شود، نه هیچ مادری به خاطر فرزندش زیان ببی</w:t>
      </w:r>
      <w:r w:rsidR="00BB54A0" w:rsidRPr="00F54D7A">
        <w:rPr>
          <w:rFonts w:hint="cs"/>
          <w:rtl/>
        </w:rPr>
        <w:t>ند و نه هیچ پدری به خاطر فرزندش</w:t>
      </w:r>
      <w:r w:rsidRPr="00F54D7A">
        <w:rPr>
          <w:rFonts w:hint="cs"/>
          <w:rtl/>
        </w:rPr>
        <w:t xml:space="preserve"> و</w:t>
      </w:r>
      <w:r w:rsidR="00BB54A0" w:rsidRPr="00F54D7A">
        <w:rPr>
          <w:rFonts w:hint="cs"/>
          <w:rtl/>
        </w:rPr>
        <w:t xml:space="preserve"> </w:t>
      </w:r>
      <w:r w:rsidR="009179E3" w:rsidRPr="00F54D7A">
        <w:rPr>
          <w:rFonts w:hint="cs"/>
          <w:rtl/>
        </w:rPr>
        <w:t>(</w:t>
      </w:r>
      <w:r w:rsidR="003750AC" w:rsidRPr="00F54D7A">
        <w:rPr>
          <w:rFonts w:hint="cs"/>
          <w:rtl/>
        </w:rPr>
        <w:t>با فوت شدن</w:t>
      </w:r>
      <w:r w:rsidR="009179E3" w:rsidRPr="00F54D7A">
        <w:rPr>
          <w:rFonts w:hint="cs"/>
          <w:rtl/>
        </w:rPr>
        <w:t xml:space="preserve"> پدر) </w:t>
      </w:r>
      <w:r w:rsidRPr="00F54D7A">
        <w:rPr>
          <w:rFonts w:hint="cs"/>
          <w:rtl/>
        </w:rPr>
        <w:t>مان</w:t>
      </w:r>
      <w:r w:rsidR="008C00CA" w:rsidRPr="00F54D7A">
        <w:rPr>
          <w:rFonts w:hint="cs"/>
          <w:rtl/>
        </w:rPr>
        <w:t>ن</w:t>
      </w:r>
      <w:r w:rsidRPr="00F54D7A">
        <w:rPr>
          <w:rFonts w:hint="cs"/>
          <w:rtl/>
        </w:rPr>
        <w:t xml:space="preserve">د </w:t>
      </w:r>
      <w:r w:rsidR="009179E3" w:rsidRPr="00F54D7A">
        <w:rPr>
          <w:rFonts w:hint="cs"/>
          <w:rtl/>
        </w:rPr>
        <w:t>این (هزینه)</w:t>
      </w:r>
      <w:r w:rsidRPr="00F54D7A">
        <w:rPr>
          <w:rFonts w:hint="cs"/>
          <w:rtl/>
        </w:rPr>
        <w:t xml:space="preserve"> بر وارث است، پس اگر والدین بازگرفتن </w:t>
      </w:r>
      <w:r w:rsidR="008C00CA" w:rsidRPr="00F54D7A">
        <w:rPr>
          <w:rFonts w:hint="cs"/>
          <w:rtl/>
        </w:rPr>
        <w:t>از شیر را خواستند از روی خوشنود</w:t>
      </w:r>
      <w:r w:rsidR="00BB54A0" w:rsidRPr="00F54D7A">
        <w:rPr>
          <w:rFonts w:hint="cs"/>
          <w:rtl/>
        </w:rPr>
        <w:t>ی طرفین و مشورت ایشان باکی نیست</w:t>
      </w:r>
      <w:r w:rsidRPr="00F54D7A">
        <w:rPr>
          <w:rFonts w:hint="cs"/>
          <w:rtl/>
        </w:rPr>
        <w:t xml:space="preserve"> و</w:t>
      </w:r>
      <w:r w:rsidR="00BB54A0" w:rsidRPr="00F54D7A">
        <w:rPr>
          <w:rFonts w:hint="cs"/>
          <w:rtl/>
        </w:rPr>
        <w:t xml:space="preserve"> </w:t>
      </w:r>
      <w:r w:rsidRPr="00F54D7A">
        <w:rPr>
          <w:rFonts w:hint="cs"/>
          <w:rtl/>
        </w:rPr>
        <w:t>اگر خواستید دای</w:t>
      </w:r>
      <w:r w:rsidR="009B34AE" w:rsidRPr="00F54D7A">
        <w:rPr>
          <w:rFonts w:hint="cs"/>
          <w:rtl/>
        </w:rPr>
        <w:t>ۀ</w:t>
      </w:r>
      <w:r w:rsidRPr="00F54D7A">
        <w:rPr>
          <w:rFonts w:hint="cs"/>
          <w:rtl/>
        </w:rPr>
        <w:t xml:space="preserve"> شیردهی </w:t>
      </w:r>
      <w:r w:rsidR="008C00CA" w:rsidRPr="00F54D7A">
        <w:rPr>
          <w:rFonts w:hint="cs"/>
          <w:rtl/>
        </w:rPr>
        <w:t>برای</w:t>
      </w:r>
      <w:r w:rsidR="00BB54A0" w:rsidRPr="00F54D7A">
        <w:rPr>
          <w:rFonts w:hint="cs"/>
          <w:rtl/>
        </w:rPr>
        <w:t xml:space="preserve"> فرزندانتان بجوی</w:t>
      </w:r>
      <w:r w:rsidRPr="00F54D7A">
        <w:rPr>
          <w:rFonts w:hint="cs"/>
          <w:rtl/>
        </w:rPr>
        <w:t>ید بر شما باکی نیست زمانی</w:t>
      </w:r>
      <w:r w:rsidR="003750AC" w:rsidRPr="00F54D7A">
        <w:rPr>
          <w:rtl/>
        </w:rPr>
        <w:softHyphen/>
      </w:r>
      <w:r w:rsidR="003750AC" w:rsidRPr="00F54D7A">
        <w:rPr>
          <w:rFonts w:hint="cs"/>
          <w:rtl/>
        </w:rPr>
        <w:t>که آنچه</w:t>
      </w:r>
      <w:r w:rsidR="00BB54A0" w:rsidRPr="00F54D7A">
        <w:rPr>
          <w:rFonts w:hint="cs"/>
          <w:rtl/>
        </w:rPr>
        <w:t xml:space="preserve"> </w:t>
      </w:r>
      <w:r w:rsidR="003750AC" w:rsidRPr="00F54D7A">
        <w:rPr>
          <w:rFonts w:hint="cs"/>
          <w:rtl/>
        </w:rPr>
        <w:t>(ازحقوق به دایه)</w:t>
      </w:r>
      <w:r w:rsidRPr="00F54D7A">
        <w:rPr>
          <w:rFonts w:hint="cs"/>
          <w:rtl/>
        </w:rPr>
        <w:t xml:space="preserve"> </w:t>
      </w:r>
      <w:r w:rsidR="003750AC" w:rsidRPr="00F54D7A">
        <w:rPr>
          <w:rFonts w:hint="cs"/>
          <w:rtl/>
        </w:rPr>
        <w:t>می</w:t>
      </w:r>
      <w:r w:rsidR="003750AC" w:rsidRPr="00F54D7A">
        <w:rPr>
          <w:rFonts w:hint="cs"/>
          <w:rtl/>
        </w:rPr>
        <w:softHyphen/>
        <w:t>دهید به</w:t>
      </w:r>
      <w:r w:rsidR="003750AC" w:rsidRPr="00F54D7A">
        <w:rPr>
          <w:rtl/>
        </w:rPr>
        <w:softHyphen/>
      </w:r>
      <w:r w:rsidR="00BB54A0" w:rsidRPr="00F54D7A">
        <w:rPr>
          <w:rFonts w:hint="cs"/>
          <w:rtl/>
        </w:rPr>
        <w:t xml:space="preserve"> </w:t>
      </w:r>
      <w:r w:rsidR="003750AC" w:rsidRPr="00F54D7A">
        <w:rPr>
          <w:rFonts w:hint="cs"/>
          <w:rtl/>
        </w:rPr>
        <w:t>خوبی تسلیم</w:t>
      </w:r>
      <w:r w:rsidR="00BB54A0" w:rsidRPr="00F54D7A">
        <w:rPr>
          <w:rFonts w:hint="cs"/>
          <w:rtl/>
        </w:rPr>
        <w:t xml:space="preserve"> کنید</w:t>
      </w:r>
      <w:r w:rsidRPr="00F54D7A">
        <w:rPr>
          <w:rFonts w:hint="cs"/>
          <w:rtl/>
        </w:rPr>
        <w:t xml:space="preserve"> و بترسید از خدا، و بدانید که خدا به آنچه می‌کنید بیناست.(233)</w:t>
      </w:r>
    </w:p>
    <w:p w:rsidR="00FE1DA6" w:rsidRPr="00F54D7A" w:rsidRDefault="00FE1DA6" w:rsidP="00C249CC">
      <w:pPr>
        <w:pStyle w:val="a2"/>
        <w:rPr>
          <w:rFonts w:ascii="KFGQPC Uthmanic Script HAFS" w:hAnsi="KFGQPC Uthmanic Script HAFS" w:cs="KFGQPC Uthmanic Script HAFS"/>
          <w:rtl/>
        </w:rPr>
      </w:pPr>
      <w:r w:rsidRPr="00F54D7A">
        <w:rPr>
          <w:rFonts w:hint="cs"/>
          <w:b/>
          <w:bCs/>
          <w:sz w:val="26"/>
          <w:szCs w:val="26"/>
          <w:rtl/>
        </w:rPr>
        <w:t>نکات</w:t>
      </w:r>
      <w:r w:rsidR="00CD3E26" w:rsidRPr="00F54D7A">
        <w:rPr>
          <w:rFonts w:hint="cs"/>
          <w:b/>
          <w:bCs/>
          <w:sz w:val="26"/>
          <w:szCs w:val="26"/>
          <w:rtl/>
        </w:rPr>
        <w:t>:</w:t>
      </w:r>
      <w:r w:rsidR="00A958D1" w:rsidRPr="00F54D7A">
        <w:rPr>
          <w:rFonts w:hint="cs"/>
          <w:b/>
          <w:bCs/>
          <w:sz w:val="26"/>
          <w:szCs w:val="26"/>
          <w:rtl/>
        </w:rPr>
        <w:t xml:space="preserve"> </w:t>
      </w:r>
      <w:r w:rsidR="003205D3" w:rsidRPr="00F54D7A">
        <w:rPr>
          <w:rFonts w:ascii="Traditional Arabic" w:hAnsi="Traditional Arabic" w:cs="Traditional Arabic"/>
          <w:rtl/>
        </w:rPr>
        <w:t>﴿</w:t>
      </w:r>
      <w:r w:rsidR="00A958D1" w:rsidRPr="00F54D7A">
        <w:rPr>
          <w:rStyle w:val="Char4"/>
          <w:rFonts w:hint="cs"/>
          <w:rtl/>
        </w:rPr>
        <w:t>يُرۡضِعۡنَ</w:t>
      </w:r>
      <w:r w:rsidR="003205D3" w:rsidRPr="00F54D7A">
        <w:rPr>
          <w:rFonts w:ascii="Traditional Arabic" w:hAnsi="Traditional Arabic" w:cs="Traditional Arabic"/>
          <w:rtl/>
        </w:rPr>
        <w:t>﴾</w:t>
      </w:r>
      <w:r w:rsidR="00CD3E26" w:rsidRPr="00F54D7A">
        <w:rPr>
          <w:rFonts w:hint="cs"/>
          <w:b/>
          <w:bCs/>
          <w:sz w:val="26"/>
          <w:szCs w:val="26"/>
          <w:rtl/>
        </w:rPr>
        <w:t xml:space="preserve"> </w:t>
      </w:r>
      <w:r w:rsidRPr="00F54D7A">
        <w:rPr>
          <w:rFonts w:hint="cs"/>
          <w:rtl/>
        </w:rPr>
        <w:t>خب</w:t>
      </w:r>
      <w:r w:rsidR="00BB54A0" w:rsidRPr="00F54D7A">
        <w:rPr>
          <w:rFonts w:hint="cs"/>
          <w:rtl/>
        </w:rPr>
        <w:t>ر به معنی انشاء است و دلالت بر ا</w:t>
      </w:r>
      <w:r w:rsidRPr="00F54D7A">
        <w:rPr>
          <w:rFonts w:hint="cs"/>
          <w:rtl/>
        </w:rPr>
        <w:t>مر دارد، زیرا اگر خبر باشد طبق واقع</w:t>
      </w:r>
      <w:r w:rsidR="00540393" w:rsidRPr="00F54D7A">
        <w:rPr>
          <w:rFonts w:hint="cs"/>
          <w:rtl/>
        </w:rPr>
        <w:t xml:space="preserve"> </w:t>
      </w:r>
      <w:r w:rsidR="003750AC" w:rsidRPr="00F54D7A">
        <w:rPr>
          <w:rFonts w:hint="cs"/>
          <w:rtl/>
        </w:rPr>
        <w:t>نیست زیرا هر</w:t>
      </w:r>
      <w:r w:rsidR="00BB54A0" w:rsidRPr="00F54D7A">
        <w:rPr>
          <w:rFonts w:hint="cs"/>
          <w:rtl/>
        </w:rPr>
        <w:t xml:space="preserve"> </w:t>
      </w:r>
      <w:r w:rsidRPr="00F54D7A">
        <w:rPr>
          <w:rFonts w:hint="cs"/>
          <w:rtl/>
        </w:rPr>
        <w:t>مادری طفل خود</w:t>
      </w:r>
      <w:r w:rsidR="00BB54A0" w:rsidRPr="00F54D7A">
        <w:rPr>
          <w:rFonts w:hint="cs"/>
          <w:rtl/>
        </w:rPr>
        <w:t xml:space="preserve"> را شیر نمی‌دهد و بر مادر این امر واجب است در جای</w:t>
      </w:r>
      <w:r w:rsidRPr="00F54D7A">
        <w:rPr>
          <w:rFonts w:hint="cs"/>
          <w:rtl/>
        </w:rPr>
        <w:t>ی</w:t>
      </w:r>
      <w:r w:rsidR="003750AC" w:rsidRPr="00F54D7A">
        <w:rPr>
          <w:rtl/>
        </w:rPr>
        <w:softHyphen/>
      </w:r>
      <w:r w:rsidRPr="00F54D7A">
        <w:rPr>
          <w:rFonts w:hint="cs"/>
          <w:rtl/>
        </w:rPr>
        <w:t>که دای</w:t>
      </w:r>
      <w:r w:rsidR="007C704B" w:rsidRPr="00F54D7A">
        <w:rPr>
          <w:rFonts w:hint="cs"/>
          <w:rtl/>
        </w:rPr>
        <w:t>ۀ</w:t>
      </w:r>
      <w:r w:rsidR="00BB54A0" w:rsidRPr="00F54D7A">
        <w:rPr>
          <w:rFonts w:hint="cs"/>
          <w:rtl/>
        </w:rPr>
        <w:t xml:space="preserve"> شیردهی پیدا نشود</w:t>
      </w:r>
      <w:r w:rsidRPr="00F54D7A">
        <w:rPr>
          <w:rFonts w:hint="cs"/>
          <w:rtl/>
        </w:rPr>
        <w:t xml:space="preserve"> و یا پدر استطاعت أجیر</w:t>
      </w:r>
      <w:r w:rsidR="00BB54A0" w:rsidRPr="00F54D7A">
        <w:rPr>
          <w:rFonts w:hint="cs"/>
          <w:rtl/>
        </w:rPr>
        <w:t xml:space="preserve"> گرفتن را نداشته باشد</w:t>
      </w:r>
      <w:r w:rsidRPr="00F54D7A">
        <w:rPr>
          <w:rFonts w:hint="cs"/>
          <w:rtl/>
        </w:rPr>
        <w:t xml:space="preserve"> و خصوصا</w:t>
      </w:r>
      <w:r w:rsidR="00BB54A0" w:rsidRPr="00F54D7A">
        <w:rPr>
          <w:rFonts w:hint="cs"/>
          <w:rtl/>
        </w:rPr>
        <w:t>ً</w:t>
      </w:r>
      <w:r w:rsidRPr="00F54D7A">
        <w:rPr>
          <w:rFonts w:hint="cs"/>
          <w:rtl/>
        </w:rPr>
        <w:t xml:space="preserve"> </w:t>
      </w:r>
      <w:r w:rsidR="003750AC" w:rsidRPr="00F54D7A">
        <w:rPr>
          <w:rFonts w:hint="cs"/>
          <w:rtl/>
        </w:rPr>
        <w:t>إ</w:t>
      </w:r>
      <w:r w:rsidR="00BB54A0" w:rsidRPr="00F54D7A">
        <w:rPr>
          <w:rFonts w:hint="cs"/>
          <w:rtl/>
        </w:rPr>
        <w:t>رضاع «</w:t>
      </w:r>
      <w:r w:rsidRPr="00F54D7A">
        <w:rPr>
          <w:rFonts w:hint="cs"/>
          <w:rtl/>
        </w:rPr>
        <w:t>ل</w:t>
      </w:r>
      <w:r w:rsidR="000A5EB8" w:rsidRPr="00F54D7A">
        <w:rPr>
          <w:rFonts w:hint="cs"/>
          <w:rtl/>
        </w:rPr>
        <w:t>ِ</w:t>
      </w:r>
      <w:r w:rsidRPr="00F54D7A">
        <w:rPr>
          <w:rFonts w:hint="cs"/>
          <w:rtl/>
        </w:rPr>
        <w:t>ب</w:t>
      </w:r>
      <w:r w:rsidR="000A5EB8" w:rsidRPr="00F54D7A">
        <w:rPr>
          <w:rFonts w:hint="cs"/>
          <w:rtl/>
        </w:rPr>
        <w:t>ا</w:t>
      </w:r>
      <w:r w:rsidR="00BB54A0" w:rsidRPr="00F54D7A">
        <w:rPr>
          <w:rFonts w:hint="cs"/>
          <w:rtl/>
        </w:rPr>
        <w:t>» بر مادر لازم است</w:t>
      </w:r>
      <w:r w:rsidRPr="00F54D7A">
        <w:rPr>
          <w:rFonts w:hint="cs"/>
          <w:rtl/>
        </w:rPr>
        <w:t xml:space="preserve"> و</w:t>
      </w:r>
      <w:r w:rsidR="00BB54A0" w:rsidRPr="00F54D7A">
        <w:rPr>
          <w:rFonts w:hint="cs"/>
          <w:rtl/>
        </w:rPr>
        <w:t xml:space="preserve"> «</w:t>
      </w:r>
      <w:r w:rsidRPr="00F54D7A">
        <w:rPr>
          <w:rFonts w:hint="cs"/>
          <w:rtl/>
        </w:rPr>
        <w:t>ل</w:t>
      </w:r>
      <w:r w:rsidR="000A5EB8" w:rsidRPr="00F54D7A">
        <w:rPr>
          <w:rFonts w:hint="cs"/>
          <w:rtl/>
        </w:rPr>
        <w:t>ِ</w:t>
      </w:r>
      <w:r w:rsidRPr="00F54D7A">
        <w:rPr>
          <w:rFonts w:hint="cs"/>
          <w:rtl/>
        </w:rPr>
        <w:t>با</w:t>
      </w:r>
      <w:r w:rsidR="00BB54A0" w:rsidRPr="00F54D7A">
        <w:rPr>
          <w:rFonts w:hint="cs"/>
          <w:rtl/>
        </w:rPr>
        <w:t xml:space="preserve">» </w:t>
      </w:r>
      <w:r w:rsidRPr="00F54D7A">
        <w:rPr>
          <w:rFonts w:hint="cs"/>
          <w:rtl/>
        </w:rPr>
        <w:t>او</w:t>
      </w:r>
      <w:r w:rsidR="000A5EB8" w:rsidRPr="00F54D7A">
        <w:rPr>
          <w:rFonts w:hint="cs"/>
          <w:rtl/>
        </w:rPr>
        <w:t>ّ</w:t>
      </w:r>
      <w:r w:rsidRPr="00F54D7A">
        <w:rPr>
          <w:rFonts w:hint="cs"/>
          <w:rtl/>
        </w:rPr>
        <w:t>لین شیری است که پس از تول</w:t>
      </w:r>
      <w:r w:rsidR="000A5EB8" w:rsidRPr="00F54D7A">
        <w:rPr>
          <w:rFonts w:hint="cs"/>
          <w:rtl/>
        </w:rPr>
        <w:t>ّ</w:t>
      </w:r>
      <w:r w:rsidRPr="00F54D7A">
        <w:rPr>
          <w:rFonts w:hint="cs"/>
          <w:rtl/>
        </w:rPr>
        <w:t>د طفل به پستان مادر</w:t>
      </w:r>
      <w:r w:rsidR="00BB54A0" w:rsidRPr="00F54D7A">
        <w:rPr>
          <w:rFonts w:hint="cs"/>
          <w:rtl/>
        </w:rPr>
        <w:t xml:space="preserve"> می‌آید، زیرا باعث حیات طفل است</w:t>
      </w:r>
      <w:r w:rsidRPr="00F54D7A">
        <w:rPr>
          <w:rFonts w:hint="cs"/>
          <w:rtl/>
        </w:rPr>
        <w:t xml:space="preserve"> و در غیر</w:t>
      </w:r>
      <w:r w:rsidRPr="00F54D7A">
        <w:rPr>
          <w:rFonts w:hint="cs"/>
          <w:sz w:val="10"/>
          <w:szCs w:val="10"/>
          <w:rtl/>
        </w:rPr>
        <w:t xml:space="preserve"> </w:t>
      </w:r>
      <w:r w:rsidR="000A5EB8" w:rsidRPr="00F54D7A">
        <w:rPr>
          <w:rFonts w:hint="cs"/>
          <w:rtl/>
        </w:rPr>
        <w:t>این</w:t>
      </w:r>
      <w:r w:rsidR="000A5EB8" w:rsidRPr="00F54D7A">
        <w:rPr>
          <w:rFonts w:hint="cs"/>
          <w:rtl/>
        </w:rPr>
        <w:softHyphen/>
      </w:r>
      <w:r w:rsidRPr="00F54D7A">
        <w:rPr>
          <w:rFonts w:hint="cs"/>
          <w:rtl/>
        </w:rPr>
        <w:t>موارد مادر أولی از دیگران است برای شیردادن. و</w:t>
      </w:r>
      <w:r w:rsidR="00A958D1" w:rsidRPr="00F54D7A">
        <w:rPr>
          <w:rFonts w:hint="cs"/>
          <w:rtl/>
        </w:rPr>
        <w:t xml:space="preserve"> </w:t>
      </w:r>
      <w:r w:rsidR="003205D3" w:rsidRPr="00F54D7A">
        <w:rPr>
          <w:rFonts w:ascii="Traditional Arabic" w:hAnsi="Traditional Arabic" w:cs="Traditional Arabic"/>
          <w:rtl/>
        </w:rPr>
        <w:t>﴿</w:t>
      </w:r>
      <w:r w:rsidR="00A958D1" w:rsidRPr="00F54D7A">
        <w:rPr>
          <w:rStyle w:val="Char4"/>
          <w:rFonts w:hint="cs"/>
          <w:rtl/>
        </w:rPr>
        <w:t>حَوۡلَيۡنِ</w:t>
      </w:r>
      <w:r w:rsidR="00A958D1" w:rsidRPr="00F54D7A">
        <w:rPr>
          <w:rStyle w:val="Char4"/>
          <w:rtl/>
        </w:rPr>
        <w:t xml:space="preserve"> </w:t>
      </w:r>
      <w:r w:rsidR="00A958D1" w:rsidRPr="00F54D7A">
        <w:rPr>
          <w:rStyle w:val="Char4"/>
          <w:rFonts w:hint="cs"/>
          <w:rtl/>
        </w:rPr>
        <w:t>كَامِلَيۡنِ</w:t>
      </w:r>
      <w:r w:rsidR="003205D3" w:rsidRPr="00F54D7A">
        <w:rPr>
          <w:rFonts w:ascii="Traditional Arabic" w:hAnsi="Traditional Arabic" w:cs="Traditional Arabic"/>
          <w:rtl/>
        </w:rPr>
        <w:t>﴾</w:t>
      </w:r>
      <w:r w:rsidRPr="00F54D7A">
        <w:rPr>
          <w:rFonts w:hint="cs"/>
          <w:rtl/>
        </w:rPr>
        <w:t xml:space="preserve"> دلالت دارد که مد</w:t>
      </w:r>
      <w:r w:rsidR="000A5EB8" w:rsidRPr="00F54D7A">
        <w:rPr>
          <w:rFonts w:hint="cs"/>
          <w:rtl/>
        </w:rPr>
        <w:t>ّ</w:t>
      </w:r>
      <w:r w:rsidRPr="00F54D7A">
        <w:rPr>
          <w:rFonts w:hint="cs"/>
          <w:rtl/>
        </w:rPr>
        <w:t>ت رضاع دو سال است و کاملین اشاره به این است که باید 24 ماه باشد. و جمل</w:t>
      </w:r>
      <w:r w:rsidR="007C704B" w:rsidRPr="00F54D7A">
        <w:rPr>
          <w:rFonts w:hint="cs"/>
          <w:rtl/>
        </w:rPr>
        <w:t>ۀ</w:t>
      </w:r>
      <w:r w:rsidR="00CD3E26" w:rsidRPr="00F54D7A">
        <w:rPr>
          <w:rFonts w:hint="cs"/>
          <w:rtl/>
        </w:rPr>
        <w:t>:</w:t>
      </w:r>
      <w:r w:rsidR="00A958D1" w:rsidRPr="00F54D7A">
        <w:rPr>
          <w:rFonts w:hint="cs"/>
          <w:rtl/>
        </w:rPr>
        <w:t xml:space="preserve"> </w:t>
      </w:r>
      <w:r w:rsidR="003205D3" w:rsidRPr="00F54D7A">
        <w:rPr>
          <w:rFonts w:ascii="Traditional Arabic" w:hAnsi="Traditional Arabic" w:cs="Traditional Arabic"/>
          <w:rtl/>
        </w:rPr>
        <w:t>﴿</w:t>
      </w:r>
      <w:r w:rsidR="00A958D1" w:rsidRPr="00F54D7A">
        <w:rPr>
          <w:rStyle w:val="Char4"/>
          <w:rFonts w:hint="cs"/>
          <w:rtl/>
        </w:rPr>
        <w:t>لِمَنۡ</w:t>
      </w:r>
      <w:r w:rsidR="00A958D1" w:rsidRPr="00F54D7A">
        <w:rPr>
          <w:rStyle w:val="Char4"/>
          <w:rtl/>
        </w:rPr>
        <w:t xml:space="preserve"> </w:t>
      </w:r>
      <w:r w:rsidR="00A958D1" w:rsidRPr="00F54D7A">
        <w:rPr>
          <w:rStyle w:val="Char4"/>
          <w:rFonts w:hint="cs"/>
          <w:rtl/>
        </w:rPr>
        <w:t>أَرَادَ</w:t>
      </w:r>
      <w:r w:rsidR="00A958D1" w:rsidRPr="00F54D7A">
        <w:rPr>
          <w:rStyle w:val="Char4"/>
          <w:rFonts w:cs="Times New Roman" w:hint="cs"/>
          <w:rtl/>
        </w:rPr>
        <w:t>...</w:t>
      </w:r>
      <w:r w:rsidR="003205D3" w:rsidRPr="00F54D7A">
        <w:rPr>
          <w:rFonts w:ascii="Traditional Arabic" w:hAnsi="Traditional Arabic" w:cs="Traditional Arabic"/>
          <w:rtl/>
        </w:rPr>
        <w:t>﴾</w:t>
      </w:r>
      <w:r w:rsidR="00CD3E26" w:rsidRPr="00F54D7A">
        <w:rPr>
          <w:rFonts w:hint="cs"/>
          <w:rtl/>
        </w:rPr>
        <w:t xml:space="preserve"> </w:t>
      </w:r>
      <w:r w:rsidRPr="00F54D7A">
        <w:rPr>
          <w:rFonts w:hint="cs"/>
          <w:rtl/>
        </w:rPr>
        <w:t>دلالت دارد که شیر را برای خاطر پدر می‌دهند و أجرت از او می‌گیرند زیرا</w:t>
      </w:r>
      <w:r w:rsidR="00A958D1" w:rsidRPr="00F54D7A">
        <w:rPr>
          <w:rFonts w:hint="cs"/>
          <w:rtl/>
        </w:rPr>
        <w:t xml:space="preserve"> </w:t>
      </w:r>
      <w:r w:rsidR="003205D3" w:rsidRPr="00F54D7A">
        <w:rPr>
          <w:rFonts w:ascii="Traditional Arabic" w:hAnsi="Traditional Arabic" w:cs="Traditional Arabic"/>
          <w:rtl/>
        </w:rPr>
        <w:t>﴿</w:t>
      </w:r>
      <w:r w:rsidR="007E2B42" w:rsidRPr="00F54D7A">
        <w:rPr>
          <w:rStyle w:val="Char4"/>
          <w:rFonts w:hint="cs"/>
          <w:rtl/>
        </w:rPr>
        <w:t>لِمَنۡ</w:t>
      </w:r>
      <w:r w:rsidR="007E2B42" w:rsidRPr="00F54D7A">
        <w:rPr>
          <w:rStyle w:val="Char4"/>
          <w:rtl/>
        </w:rPr>
        <w:t xml:space="preserve"> </w:t>
      </w:r>
      <w:r w:rsidR="007E2B42" w:rsidRPr="00F54D7A">
        <w:rPr>
          <w:rStyle w:val="Char4"/>
          <w:rFonts w:hint="cs"/>
          <w:rtl/>
        </w:rPr>
        <w:t>أَرَادَ</w:t>
      </w:r>
      <w:r w:rsidR="003205D3" w:rsidRPr="00F54D7A">
        <w:rPr>
          <w:rFonts w:ascii="Traditional Arabic" w:hAnsi="Traditional Arabic" w:cs="Traditional Arabic"/>
          <w:rtl/>
        </w:rPr>
        <w:t>﴾</w:t>
      </w:r>
      <w:r w:rsidR="00A958D1" w:rsidRPr="00F54D7A">
        <w:rPr>
          <w:rFonts w:hint="cs"/>
          <w:rtl/>
        </w:rPr>
        <w:t xml:space="preserve"> </w:t>
      </w:r>
      <w:r w:rsidR="007E2B42" w:rsidRPr="00F54D7A">
        <w:rPr>
          <w:rFonts w:hint="cs"/>
          <w:rtl/>
        </w:rPr>
        <w:t>پدر است</w:t>
      </w:r>
      <w:r w:rsidRPr="00F54D7A">
        <w:rPr>
          <w:rFonts w:hint="cs"/>
          <w:rtl/>
        </w:rPr>
        <w:t xml:space="preserve"> و دلالت دارد که خاتم</w:t>
      </w:r>
      <w:r w:rsidR="007C704B" w:rsidRPr="00F54D7A">
        <w:rPr>
          <w:rFonts w:hint="cs"/>
          <w:rtl/>
        </w:rPr>
        <w:t>ۀ</w:t>
      </w:r>
      <w:r w:rsidR="007E2B42" w:rsidRPr="00F54D7A">
        <w:rPr>
          <w:rFonts w:hint="cs"/>
          <w:rtl/>
        </w:rPr>
        <w:t xml:space="preserve"> رضاع دو سال است</w:t>
      </w:r>
      <w:r w:rsidRPr="00F54D7A">
        <w:rPr>
          <w:rFonts w:hint="cs"/>
          <w:rtl/>
        </w:rPr>
        <w:t xml:space="preserve"> و</w:t>
      </w:r>
      <w:r w:rsidR="007E2B42" w:rsidRPr="00F54D7A">
        <w:rPr>
          <w:rFonts w:hint="cs"/>
          <w:rtl/>
        </w:rPr>
        <w:t xml:space="preserve"> </w:t>
      </w:r>
      <w:r w:rsidRPr="00F54D7A">
        <w:rPr>
          <w:rFonts w:hint="cs"/>
          <w:rtl/>
        </w:rPr>
        <w:t>لذا اگر پس از آن شیر بدهند، حکم رضاع ندارد و جمل</w:t>
      </w:r>
      <w:r w:rsidR="007C704B" w:rsidRPr="00F54D7A">
        <w:rPr>
          <w:rFonts w:hint="cs"/>
          <w:rtl/>
        </w:rPr>
        <w:t>ۀ</w:t>
      </w:r>
      <w:r w:rsidR="00CD3E26" w:rsidRPr="00F54D7A">
        <w:rPr>
          <w:rFonts w:hint="cs"/>
          <w:rtl/>
        </w:rPr>
        <w:t>:</w:t>
      </w:r>
      <w:r w:rsidR="00A958D1" w:rsidRPr="00F54D7A">
        <w:rPr>
          <w:rFonts w:hint="cs"/>
          <w:rtl/>
        </w:rPr>
        <w:t xml:space="preserve"> </w:t>
      </w:r>
      <w:r w:rsidR="003205D3" w:rsidRPr="00F54D7A">
        <w:rPr>
          <w:rFonts w:ascii="Traditional Arabic" w:hAnsi="Traditional Arabic" w:cs="Traditional Arabic"/>
          <w:rtl/>
        </w:rPr>
        <w:t>﴿</w:t>
      </w:r>
      <w:r w:rsidR="00A958D1" w:rsidRPr="00F54D7A">
        <w:rPr>
          <w:rStyle w:val="Char4"/>
          <w:rFonts w:hint="cs"/>
          <w:rtl/>
        </w:rPr>
        <w:t>لِمَنۡ</w:t>
      </w:r>
      <w:r w:rsidR="00A958D1" w:rsidRPr="00F54D7A">
        <w:rPr>
          <w:rStyle w:val="Char4"/>
          <w:rtl/>
        </w:rPr>
        <w:t xml:space="preserve"> </w:t>
      </w:r>
      <w:r w:rsidR="00A958D1" w:rsidRPr="00F54D7A">
        <w:rPr>
          <w:rStyle w:val="Char4"/>
          <w:rFonts w:hint="cs"/>
          <w:rtl/>
        </w:rPr>
        <w:t>أَرَادَ</w:t>
      </w:r>
      <w:r w:rsidR="00A958D1" w:rsidRPr="00F54D7A">
        <w:rPr>
          <w:rStyle w:val="Char4"/>
          <w:rtl/>
        </w:rPr>
        <w:t xml:space="preserve"> </w:t>
      </w:r>
      <w:r w:rsidR="00A958D1" w:rsidRPr="00F54D7A">
        <w:rPr>
          <w:rStyle w:val="Char4"/>
          <w:rFonts w:hint="cs"/>
          <w:rtl/>
        </w:rPr>
        <w:t>أَن</w:t>
      </w:r>
      <w:r w:rsidR="00A958D1" w:rsidRPr="00F54D7A">
        <w:rPr>
          <w:rStyle w:val="Char4"/>
          <w:rtl/>
        </w:rPr>
        <w:t xml:space="preserve"> </w:t>
      </w:r>
      <w:r w:rsidR="00A958D1" w:rsidRPr="00F54D7A">
        <w:rPr>
          <w:rStyle w:val="Char4"/>
          <w:rFonts w:hint="cs"/>
          <w:rtl/>
        </w:rPr>
        <w:t>يُتِمَّ</w:t>
      </w:r>
      <w:r w:rsidR="00A958D1" w:rsidRPr="00F54D7A">
        <w:rPr>
          <w:rStyle w:val="Char4"/>
          <w:rFonts w:cs="Times New Roman" w:hint="cs"/>
          <w:rtl/>
        </w:rPr>
        <w:t>...</w:t>
      </w:r>
      <w:r w:rsidR="003205D3" w:rsidRPr="00F54D7A">
        <w:rPr>
          <w:rFonts w:ascii="Traditional Arabic" w:hAnsi="Traditional Arabic" w:cs="Traditional Arabic"/>
          <w:rtl/>
        </w:rPr>
        <w:t>﴾</w:t>
      </w:r>
      <w:r w:rsidR="00CD3E26" w:rsidRPr="00F54D7A">
        <w:rPr>
          <w:rFonts w:hint="cs"/>
          <w:rtl/>
        </w:rPr>
        <w:t xml:space="preserve"> </w:t>
      </w:r>
      <w:r w:rsidRPr="00F54D7A">
        <w:rPr>
          <w:rFonts w:hint="cs"/>
          <w:rtl/>
        </w:rPr>
        <w:t xml:space="preserve">اشاره به این است که رضاع موقوف به خواست پدر است، </w:t>
      </w:r>
      <w:r w:rsidR="007E2B42" w:rsidRPr="00F54D7A">
        <w:rPr>
          <w:rFonts w:hint="cs"/>
          <w:rtl/>
        </w:rPr>
        <w:t>که دو سال شیر به طفل خود برساند</w:t>
      </w:r>
      <w:r w:rsidRPr="00F54D7A">
        <w:rPr>
          <w:rFonts w:hint="cs"/>
          <w:rtl/>
        </w:rPr>
        <w:t xml:space="preserve"> و</w:t>
      </w:r>
      <w:r w:rsidR="007E2B42" w:rsidRPr="00F54D7A">
        <w:rPr>
          <w:rFonts w:hint="cs"/>
          <w:rtl/>
        </w:rPr>
        <w:t xml:space="preserve"> </w:t>
      </w:r>
      <w:r w:rsidRPr="00F54D7A">
        <w:rPr>
          <w:rFonts w:hint="cs"/>
          <w:rtl/>
        </w:rPr>
        <w:t>واجب نیست. پس اگر والدین با</w:t>
      </w:r>
      <w:r w:rsidR="00624976" w:rsidRPr="00F54D7A">
        <w:rPr>
          <w:rFonts w:hint="cs"/>
          <w:rtl/>
        </w:rPr>
        <w:t xml:space="preserve"> </w:t>
      </w:r>
      <w:r w:rsidRPr="00F54D7A">
        <w:rPr>
          <w:rFonts w:hint="cs"/>
          <w:rtl/>
        </w:rPr>
        <w:t>مشورت یکدیگر خوا</w:t>
      </w:r>
      <w:r w:rsidR="00624976" w:rsidRPr="00F54D7A">
        <w:rPr>
          <w:rFonts w:hint="cs"/>
          <w:rtl/>
        </w:rPr>
        <w:t>س</w:t>
      </w:r>
      <w:r w:rsidRPr="00F54D7A">
        <w:rPr>
          <w:rFonts w:hint="cs"/>
          <w:rtl/>
        </w:rPr>
        <w:t>تند، می‌توانند قبل از اتمام دو سال بچه را از شیر با</w:t>
      </w:r>
      <w:r w:rsidR="00624976" w:rsidRPr="00F54D7A">
        <w:rPr>
          <w:rFonts w:hint="cs"/>
          <w:rtl/>
        </w:rPr>
        <w:t xml:space="preserve">ز </w:t>
      </w:r>
      <w:r w:rsidRPr="00F54D7A">
        <w:rPr>
          <w:rFonts w:hint="cs"/>
          <w:rtl/>
        </w:rPr>
        <w:t>دارند، البت</w:t>
      </w:r>
      <w:r w:rsidR="00493CCD" w:rsidRPr="00F54D7A">
        <w:rPr>
          <w:rFonts w:hint="cs"/>
          <w:rtl/>
        </w:rPr>
        <w:t>ّ</w:t>
      </w:r>
      <w:r w:rsidRPr="00F54D7A">
        <w:rPr>
          <w:rFonts w:hint="cs"/>
          <w:rtl/>
        </w:rPr>
        <w:t>ه مصلحت طفل را مراعات کنند. وجمل</w:t>
      </w:r>
      <w:r w:rsidR="007C704B" w:rsidRPr="00F54D7A">
        <w:rPr>
          <w:rFonts w:hint="cs"/>
          <w:rtl/>
        </w:rPr>
        <w:t>ۀ</w:t>
      </w:r>
      <w:r w:rsidR="00CD3E26" w:rsidRPr="00F54D7A">
        <w:rPr>
          <w:rFonts w:hint="cs"/>
          <w:rtl/>
        </w:rPr>
        <w:t>:</w:t>
      </w:r>
      <w:r w:rsidR="00A958D1" w:rsidRPr="00F54D7A">
        <w:rPr>
          <w:rFonts w:hint="cs"/>
          <w:rtl/>
        </w:rPr>
        <w:t xml:space="preserve"> </w:t>
      </w:r>
      <w:r w:rsidR="003205D3" w:rsidRPr="00F54D7A">
        <w:rPr>
          <w:rFonts w:ascii="Traditional Arabic" w:hAnsi="Traditional Arabic" w:cs="Traditional Arabic"/>
          <w:rtl/>
        </w:rPr>
        <w:t>﴿</w:t>
      </w:r>
      <w:r w:rsidR="00A958D1" w:rsidRPr="00F54D7A">
        <w:rPr>
          <w:rStyle w:val="Char4"/>
          <w:rFonts w:hint="cs"/>
          <w:rtl/>
        </w:rPr>
        <w:t>وَعَلَى</w:t>
      </w:r>
      <w:r w:rsidR="00A958D1" w:rsidRPr="00F54D7A">
        <w:rPr>
          <w:rStyle w:val="Char4"/>
          <w:rtl/>
        </w:rPr>
        <w:t xml:space="preserve"> </w:t>
      </w:r>
      <w:r w:rsidR="00A958D1" w:rsidRPr="00F54D7A">
        <w:rPr>
          <w:rStyle w:val="Char4"/>
          <w:rFonts w:hint="cs"/>
          <w:rtl/>
        </w:rPr>
        <w:t>ٱلۡمَوۡلُودِ</w:t>
      </w:r>
      <w:r w:rsidR="00A958D1" w:rsidRPr="00F54D7A">
        <w:rPr>
          <w:rStyle w:val="Char4"/>
          <w:rtl/>
        </w:rPr>
        <w:t xml:space="preserve"> </w:t>
      </w:r>
      <w:r w:rsidR="00A958D1" w:rsidRPr="00F54D7A">
        <w:rPr>
          <w:rStyle w:val="Char4"/>
          <w:rFonts w:hint="cs"/>
          <w:rtl/>
        </w:rPr>
        <w:t>لَهُۥ</w:t>
      </w:r>
      <w:r w:rsidR="00A958D1" w:rsidRPr="00F54D7A">
        <w:rPr>
          <w:rStyle w:val="Char4"/>
          <w:rFonts w:cs="Times New Roman" w:hint="cs"/>
          <w:rtl/>
        </w:rPr>
        <w:t>...</w:t>
      </w:r>
      <w:r w:rsidR="003205D3" w:rsidRPr="00F54D7A">
        <w:rPr>
          <w:rFonts w:ascii="Traditional Arabic" w:hAnsi="Traditional Arabic" w:cs="Traditional Arabic"/>
          <w:rtl/>
        </w:rPr>
        <w:t>﴾</w:t>
      </w:r>
      <w:r w:rsidR="00CD3E26" w:rsidRPr="00F54D7A">
        <w:rPr>
          <w:rFonts w:hint="cs"/>
          <w:rtl/>
        </w:rPr>
        <w:t xml:space="preserve"> </w:t>
      </w:r>
      <w:r w:rsidRPr="00F54D7A">
        <w:rPr>
          <w:rFonts w:hint="cs"/>
          <w:rtl/>
        </w:rPr>
        <w:t>دلالت دارد که پدر باید أجرت رضاع را بدهد، زیرا</w:t>
      </w:r>
      <w:r w:rsidR="00A958D1" w:rsidRPr="00F54D7A">
        <w:rPr>
          <w:rFonts w:hint="cs"/>
          <w:rtl/>
        </w:rPr>
        <w:t xml:space="preserve"> </w:t>
      </w:r>
      <w:r w:rsidR="003205D3" w:rsidRPr="00F54D7A">
        <w:rPr>
          <w:rFonts w:ascii="Traditional Arabic" w:hAnsi="Traditional Arabic" w:cs="Traditional Arabic"/>
          <w:rtl/>
        </w:rPr>
        <w:t>﴿</w:t>
      </w:r>
      <w:r w:rsidR="00A958D1" w:rsidRPr="00F54D7A">
        <w:rPr>
          <w:rStyle w:val="Char4"/>
          <w:rFonts w:hint="cs"/>
          <w:rtl/>
        </w:rPr>
        <w:t>عَلَى</w:t>
      </w:r>
      <w:r w:rsidR="003205D3" w:rsidRPr="00F54D7A">
        <w:rPr>
          <w:rFonts w:ascii="Traditional Arabic" w:hAnsi="Traditional Arabic" w:cs="Traditional Arabic"/>
          <w:rtl/>
        </w:rPr>
        <w:t>﴾</w:t>
      </w:r>
      <w:r w:rsidR="007E2B42" w:rsidRPr="00F54D7A">
        <w:rPr>
          <w:rFonts w:hint="cs"/>
          <w:rtl/>
        </w:rPr>
        <w:t xml:space="preserve"> برای وجوب است</w:t>
      </w:r>
      <w:r w:rsidRPr="00F54D7A">
        <w:rPr>
          <w:rFonts w:hint="cs"/>
          <w:rtl/>
        </w:rPr>
        <w:t xml:space="preserve"> و خدا پدر را ب</w:t>
      </w:r>
      <w:r w:rsidR="00493CCD" w:rsidRPr="00F54D7A">
        <w:rPr>
          <w:rFonts w:hint="cs"/>
          <w:rtl/>
        </w:rPr>
        <w:t xml:space="preserve">ه </w:t>
      </w:r>
      <w:r w:rsidRPr="00F54D7A">
        <w:rPr>
          <w:rFonts w:hint="cs"/>
          <w:rtl/>
        </w:rPr>
        <w:t>عنوان</w:t>
      </w:r>
      <w:r w:rsidR="00A958D1" w:rsidRPr="00F54D7A">
        <w:rPr>
          <w:rFonts w:hint="cs"/>
          <w:rtl/>
        </w:rPr>
        <w:t xml:space="preserve"> </w:t>
      </w:r>
      <w:r w:rsidR="003205D3" w:rsidRPr="00F54D7A">
        <w:rPr>
          <w:rFonts w:ascii="Traditional Arabic" w:hAnsi="Traditional Arabic" w:cs="Traditional Arabic"/>
          <w:rtl/>
        </w:rPr>
        <w:t>﴿</w:t>
      </w:r>
      <w:r w:rsidR="00A958D1" w:rsidRPr="00F54D7A">
        <w:rPr>
          <w:rStyle w:val="Char4"/>
          <w:rFonts w:hint="cs"/>
          <w:rtl/>
        </w:rPr>
        <w:t>مَوۡلُودِ</w:t>
      </w:r>
      <w:r w:rsidR="00A958D1" w:rsidRPr="00F54D7A">
        <w:rPr>
          <w:rStyle w:val="Char4"/>
          <w:rtl/>
        </w:rPr>
        <w:t xml:space="preserve"> </w:t>
      </w:r>
      <w:r w:rsidR="00A958D1" w:rsidRPr="00F54D7A">
        <w:rPr>
          <w:rStyle w:val="Char4"/>
          <w:rFonts w:hint="cs"/>
          <w:rtl/>
        </w:rPr>
        <w:t>لَهُ</w:t>
      </w:r>
      <w:r w:rsidR="003205D3" w:rsidRPr="00F54D7A">
        <w:rPr>
          <w:rFonts w:ascii="Traditional Arabic" w:hAnsi="Traditional Arabic" w:cs="Traditional Arabic"/>
          <w:rtl/>
        </w:rPr>
        <w:t>﴾</w:t>
      </w:r>
      <w:r w:rsidRPr="00F54D7A">
        <w:rPr>
          <w:rFonts w:hint="cs"/>
          <w:rtl/>
        </w:rPr>
        <w:t xml:space="preserve"> ذکر کرده نه به عنوان زوج، زیرا </w:t>
      </w:r>
      <w:r w:rsidR="00493CCD" w:rsidRPr="00F54D7A">
        <w:rPr>
          <w:rFonts w:hint="cs"/>
          <w:rtl/>
        </w:rPr>
        <w:t>ا</w:t>
      </w:r>
      <w:r w:rsidRPr="00F54D7A">
        <w:rPr>
          <w:rFonts w:hint="cs"/>
          <w:rtl/>
        </w:rPr>
        <w:t>گر پدری مادر طفل را طلاق داد زوج نی</w:t>
      </w:r>
      <w:r w:rsidR="00493CCD" w:rsidRPr="00F54D7A">
        <w:rPr>
          <w:rFonts w:hint="cs"/>
          <w:rtl/>
        </w:rPr>
        <w:t>س</w:t>
      </w:r>
      <w:r w:rsidR="007E2B42" w:rsidRPr="00F54D7A">
        <w:rPr>
          <w:rFonts w:hint="cs"/>
          <w:rtl/>
        </w:rPr>
        <w:t>ت، ا</w:t>
      </w:r>
      <w:r w:rsidRPr="00F54D7A">
        <w:rPr>
          <w:rFonts w:hint="cs"/>
          <w:rtl/>
        </w:rPr>
        <w:t>م</w:t>
      </w:r>
      <w:r w:rsidR="00493CCD" w:rsidRPr="00F54D7A">
        <w:rPr>
          <w:rFonts w:hint="cs"/>
          <w:rtl/>
        </w:rPr>
        <w:t>ّ</w:t>
      </w:r>
      <w:r w:rsidRPr="00F54D7A">
        <w:rPr>
          <w:rFonts w:hint="cs"/>
          <w:rtl/>
        </w:rPr>
        <w:t>ا پدر هست، باز باید أجرت را بپردازد. و</w:t>
      </w:r>
      <w:r w:rsidR="00A958D1" w:rsidRPr="00F54D7A">
        <w:rPr>
          <w:rFonts w:hint="cs"/>
          <w:rtl/>
        </w:rPr>
        <w:t xml:space="preserve"> </w:t>
      </w:r>
      <w:r w:rsidR="003205D3" w:rsidRPr="00F54D7A">
        <w:rPr>
          <w:rFonts w:ascii="Traditional Arabic" w:hAnsi="Traditional Arabic" w:cs="Traditional Arabic"/>
          <w:rtl/>
        </w:rPr>
        <w:t>﴿</w:t>
      </w:r>
      <w:r w:rsidR="00A958D1" w:rsidRPr="00F54D7A">
        <w:rPr>
          <w:rStyle w:val="Char4"/>
          <w:rFonts w:hint="cs"/>
          <w:rtl/>
        </w:rPr>
        <w:t>مَوۡلُودِ</w:t>
      </w:r>
      <w:r w:rsidR="00A958D1" w:rsidRPr="00F54D7A">
        <w:rPr>
          <w:rStyle w:val="Char4"/>
          <w:rtl/>
        </w:rPr>
        <w:t xml:space="preserve"> </w:t>
      </w:r>
      <w:r w:rsidR="00A958D1" w:rsidRPr="00F54D7A">
        <w:rPr>
          <w:rStyle w:val="Char4"/>
          <w:rFonts w:hint="cs"/>
          <w:rtl/>
        </w:rPr>
        <w:t>لَهُ</w:t>
      </w:r>
      <w:r w:rsidR="003205D3" w:rsidRPr="00F54D7A">
        <w:rPr>
          <w:rFonts w:ascii="Traditional Arabic" w:hAnsi="Traditional Arabic" w:cs="Traditional Arabic"/>
          <w:rtl/>
        </w:rPr>
        <w:t>﴾</w:t>
      </w:r>
      <w:r w:rsidRPr="00F54D7A">
        <w:rPr>
          <w:rFonts w:hint="cs"/>
          <w:rtl/>
        </w:rPr>
        <w:t xml:space="preserve"> اشاره به این است که فرزند منسوب به پدر است. و جمل</w:t>
      </w:r>
      <w:r w:rsidR="007C704B" w:rsidRPr="00F54D7A">
        <w:rPr>
          <w:rFonts w:hint="cs"/>
          <w:rtl/>
        </w:rPr>
        <w:t>ۀ</w:t>
      </w:r>
      <w:r w:rsidR="00CD3E26" w:rsidRPr="00F54D7A">
        <w:rPr>
          <w:rFonts w:hint="cs"/>
          <w:rtl/>
        </w:rPr>
        <w:t>:</w:t>
      </w:r>
      <w:r w:rsidR="00A958D1" w:rsidRPr="00F54D7A">
        <w:rPr>
          <w:rFonts w:hint="cs"/>
          <w:rtl/>
        </w:rPr>
        <w:t xml:space="preserve"> </w:t>
      </w:r>
      <w:r w:rsidR="003205D3" w:rsidRPr="00F54D7A">
        <w:rPr>
          <w:rFonts w:ascii="Traditional Arabic" w:hAnsi="Traditional Arabic" w:cs="Traditional Arabic"/>
          <w:rtl/>
        </w:rPr>
        <w:t>﴿</w:t>
      </w:r>
      <w:r w:rsidR="00A958D1" w:rsidRPr="00F54D7A">
        <w:rPr>
          <w:rStyle w:val="Char4"/>
          <w:rFonts w:hint="cs"/>
          <w:rtl/>
        </w:rPr>
        <w:t>رِزۡقُهُنَّ</w:t>
      </w:r>
      <w:r w:rsidR="00A958D1" w:rsidRPr="00F54D7A">
        <w:rPr>
          <w:rStyle w:val="Char4"/>
          <w:rtl/>
        </w:rPr>
        <w:t xml:space="preserve"> </w:t>
      </w:r>
      <w:r w:rsidR="00A958D1" w:rsidRPr="00F54D7A">
        <w:rPr>
          <w:rStyle w:val="Char4"/>
          <w:rFonts w:hint="cs"/>
          <w:rtl/>
        </w:rPr>
        <w:t>وَكِسۡوَتُهُنَّ</w:t>
      </w:r>
      <w:r w:rsidR="00A958D1" w:rsidRPr="00F54D7A">
        <w:rPr>
          <w:rStyle w:val="Char4"/>
          <w:rtl/>
        </w:rPr>
        <w:t xml:space="preserve"> </w:t>
      </w:r>
      <w:r w:rsidR="00A958D1" w:rsidRPr="00F54D7A">
        <w:rPr>
          <w:rStyle w:val="Char4"/>
          <w:rFonts w:hint="cs"/>
          <w:rtl/>
        </w:rPr>
        <w:t>بِٱلۡمَعۡرُوفِ</w:t>
      </w:r>
      <w:r w:rsidR="003205D3" w:rsidRPr="00F54D7A">
        <w:rPr>
          <w:rFonts w:ascii="Traditional Arabic" w:hAnsi="Traditional Arabic" w:cs="Traditional Arabic"/>
          <w:rtl/>
        </w:rPr>
        <w:t>﴾</w:t>
      </w:r>
      <w:r w:rsidR="00CD3E26" w:rsidRPr="00F54D7A">
        <w:rPr>
          <w:rFonts w:hint="cs"/>
          <w:rtl/>
        </w:rPr>
        <w:t xml:space="preserve"> </w:t>
      </w:r>
      <w:r w:rsidRPr="00F54D7A">
        <w:rPr>
          <w:rFonts w:hint="cs"/>
          <w:rtl/>
        </w:rPr>
        <w:t xml:space="preserve">دلالت دارد که پدر باید مخارج مادر طفل را طبق عرف بدهد، یعنی </w:t>
      </w:r>
      <w:r w:rsidR="007E2B42" w:rsidRPr="00F54D7A">
        <w:rPr>
          <w:rFonts w:hint="cs"/>
          <w:rtl/>
        </w:rPr>
        <w:t>«</w:t>
      </w:r>
      <w:r w:rsidRPr="00F54D7A">
        <w:rPr>
          <w:rFonts w:hint="cs"/>
          <w:rtl/>
        </w:rPr>
        <w:t>أجر</w:t>
      </w:r>
      <w:r w:rsidR="007E2B42" w:rsidRPr="00F54D7A">
        <w:rPr>
          <w:rFonts w:hint="cs"/>
          <w:rtl/>
          <w:lang w:bidi="ar-SA"/>
        </w:rPr>
        <w:t>ة</w:t>
      </w:r>
      <w:r w:rsidR="007E2B42" w:rsidRPr="00F54D7A">
        <w:rPr>
          <w:rFonts w:hint="eastAsia"/>
          <w:rtl/>
        </w:rPr>
        <w:t>‌</w:t>
      </w:r>
      <w:r w:rsidRPr="00F54D7A">
        <w:rPr>
          <w:rFonts w:hint="cs"/>
          <w:rtl/>
        </w:rPr>
        <w:t>المثل</w:t>
      </w:r>
      <w:r w:rsidR="007E2B42" w:rsidRPr="00F54D7A">
        <w:rPr>
          <w:rFonts w:hint="cs"/>
          <w:rtl/>
        </w:rPr>
        <w:t>»</w:t>
      </w:r>
      <w:r w:rsidRPr="00F54D7A">
        <w:rPr>
          <w:rFonts w:hint="cs"/>
          <w:rtl/>
        </w:rPr>
        <w:t xml:space="preserve"> بدهد نه کمتر. و جمل</w:t>
      </w:r>
      <w:r w:rsidR="007C704B" w:rsidRPr="00F54D7A">
        <w:rPr>
          <w:rFonts w:hint="cs"/>
          <w:rtl/>
        </w:rPr>
        <w:t>ۀ</w:t>
      </w:r>
      <w:r w:rsidR="00CD3E26" w:rsidRPr="00F54D7A">
        <w:rPr>
          <w:rFonts w:hint="cs"/>
          <w:rtl/>
        </w:rPr>
        <w:t>:</w:t>
      </w:r>
      <w:r w:rsidR="003205D3" w:rsidRPr="00F54D7A">
        <w:rPr>
          <w:rFonts w:hint="cs"/>
          <w:rtl/>
        </w:rPr>
        <w:t xml:space="preserve"> </w:t>
      </w:r>
      <w:r w:rsidR="003205D3" w:rsidRPr="00F54D7A">
        <w:rPr>
          <w:rFonts w:ascii="Traditional Arabic" w:hAnsi="Traditional Arabic" w:cs="Traditional Arabic"/>
          <w:rtl/>
        </w:rPr>
        <w:t>﴿</w:t>
      </w:r>
      <w:r w:rsidR="007E2B42" w:rsidRPr="00F54D7A">
        <w:rPr>
          <w:rFonts w:ascii="KFGQPC Uthmanic Script HAFS" w:hAnsi="KFGQPC Uthmanic Script HAFS" w:cs="KFGQPC Uthmanic Script HAFS"/>
          <w:rtl/>
        </w:rPr>
        <w:t>لَا</w:t>
      </w:r>
      <w:r w:rsidR="003205D3" w:rsidRPr="00F54D7A">
        <w:rPr>
          <w:rFonts w:ascii="KFGQPC Uthmanic Script HAFS" w:hAnsi="KFGQPC Uthmanic Script HAFS" w:cs="KFGQPC Uthmanic Script HAFS"/>
          <w:rtl/>
        </w:rPr>
        <w:t>تُضَآرَّ</w:t>
      </w:r>
      <w:r w:rsidR="003205D3" w:rsidRPr="00F54D7A">
        <w:rPr>
          <w:rFonts w:ascii="Traditional Arabic" w:hAnsi="Traditional Arabic" w:cs="Traditional Arabic"/>
          <w:rtl/>
        </w:rPr>
        <w:t>﴾</w:t>
      </w:r>
      <w:r w:rsidR="00CD3E26" w:rsidRPr="00F54D7A">
        <w:rPr>
          <w:rFonts w:hint="cs"/>
          <w:rtl/>
        </w:rPr>
        <w:t xml:space="preserve"> </w:t>
      </w:r>
      <w:r w:rsidRPr="00F54D7A">
        <w:rPr>
          <w:rFonts w:hint="cs"/>
          <w:rtl/>
        </w:rPr>
        <w:t>اگر فعل معلوم باشد معنی چنین می‌شود مادر به فرزند خود ضرر نزند به ترک شیردادن، چه برای لج</w:t>
      </w:r>
      <w:r w:rsidR="007E2B42" w:rsidRPr="00F54D7A">
        <w:rPr>
          <w:rFonts w:hint="cs"/>
          <w:rtl/>
        </w:rPr>
        <w:t>‌بازی و یا ناسازگاری با پدر طفل</w:t>
      </w:r>
      <w:r w:rsidRPr="00F54D7A">
        <w:rPr>
          <w:rFonts w:hint="cs"/>
          <w:rtl/>
        </w:rPr>
        <w:t xml:space="preserve"> و همچنین پدر به طفل خود ضرر نزند که برای عناد</w:t>
      </w:r>
      <w:r w:rsidR="00493CCD" w:rsidRPr="00F54D7A">
        <w:rPr>
          <w:rFonts w:hint="cs"/>
          <w:rtl/>
        </w:rPr>
        <w:t>،</w:t>
      </w:r>
      <w:r w:rsidRPr="00F54D7A">
        <w:rPr>
          <w:rFonts w:hint="cs"/>
          <w:rtl/>
        </w:rPr>
        <w:t xml:space="preserve"> بچه را از </w:t>
      </w:r>
      <w:r w:rsidR="00493CCD" w:rsidRPr="00F54D7A">
        <w:rPr>
          <w:rFonts w:hint="cs"/>
          <w:rtl/>
        </w:rPr>
        <w:t>مادر جدا نماید، زیرا مادر از هر</w:t>
      </w:r>
      <w:r w:rsidR="007E2B42" w:rsidRPr="00F54D7A">
        <w:rPr>
          <w:rFonts w:hint="cs"/>
          <w:rtl/>
        </w:rPr>
        <w:t>‌کسی مهربان</w:t>
      </w:r>
      <w:r w:rsidR="007E2B42" w:rsidRPr="00F54D7A">
        <w:rPr>
          <w:rFonts w:hint="eastAsia"/>
          <w:rtl/>
        </w:rPr>
        <w:t>‌</w:t>
      </w:r>
      <w:r w:rsidR="007E2B42" w:rsidRPr="00F54D7A">
        <w:rPr>
          <w:rFonts w:hint="cs"/>
          <w:rtl/>
        </w:rPr>
        <w:t>تر است. و ا</w:t>
      </w:r>
      <w:r w:rsidRPr="00F54D7A">
        <w:rPr>
          <w:rFonts w:hint="cs"/>
          <w:rtl/>
        </w:rPr>
        <w:t>م</w:t>
      </w:r>
      <w:r w:rsidR="00493CCD" w:rsidRPr="00F54D7A">
        <w:rPr>
          <w:rFonts w:hint="cs"/>
          <w:rtl/>
        </w:rPr>
        <w:t>ّ</w:t>
      </w:r>
      <w:r w:rsidRPr="00F54D7A">
        <w:rPr>
          <w:rFonts w:hint="cs"/>
          <w:rtl/>
        </w:rPr>
        <w:t>ا اگر فعل مجهول باشد معنی چنین می‌شود</w:t>
      </w:r>
      <w:r w:rsidR="00C63F9D" w:rsidRPr="00F54D7A">
        <w:rPr>
          <w:rFonts w:hint="cs"/>
          <w:rtl/>
        </w:rPr>
        <w:t>؛</w:t>
      </w:r>
      <w:r w:rsidRPr="00F54D7A">
        <w:rPr>
          <w:rFonts w:hint="cs"/>
          <w:rtl/>
        </w:rPr>
        <w:t xml:space="preserve"> به مادر ضرر نخورد ب</w:t>
      </w:r>
      <w:r w:rsidR="00493CCD" w:rsidRPr="00F54D7A">
        <w:rPr>
          <w:rFonts w:hint="cs"/>
          <w:rtl/>
        </w:rPr>
        <w:t xml:space="preserve">ه </w:t>
      </w:r>
      <w:r w:rsidRPr="00F54D7A">
        <w:rPr>
          <w:rFonts w:hint="cs"/>
          <w:rtl/>
        </w:rPr>
        <w:t>واسط</w:t>
      </w:r>
      <w:r w:rsidR="007C704B" w:rsidRPr="00F54D7A">
        <w:rPr>
          <w:rFonts w:hint="cs"/>
          <w:rtl/>
        </w:rPr>
        <w:t>ۀ</w:t>
      </w:r>
      <w:r w:rsidRPr="00F54D7A">
        <w:rPr>
          <w:rFonts w:hint="cs"/>
          <w:rtl/>
        </w:rPr>
        <w:t xml:space="preserve"> فرزندش به اینکه پدر اجرت رضاع </w:t>
      </w:r>
      <w:r w:rsidR="007E2B42" w:rsidRPr="00F54D7A">
        <w:rPr>
          <w:rFonts w:hint="cs"/>
          <w:rtl/>
        </w:rPr>
        <w:t>را به او ندهد</w:t>
      </w:r>
      <w:r w:rsidRPr="00F54D7A">
        <w:rPr>
          <w:rFonts w:hint="cs"/>
          <w:rtl/>
        </w:rPr>
        <w:t xml:space="preserve"> و همچنین به پدر ضرر نخورد ب</w:t>
      </w:r>
      <w:r w:rsidR="00493CCD" w:rsidRPr="00F54D7A">
        <w:rPr>
          <w:rFonts w:hint="cs"/>
          <w:rtl/>
        </w:rPr>
        <w:t xml:space="preserve">ه </w:t>
      </w:r>
      <w:r w:rsidRPr="00F54D7A">
        <w:rPr>
          <w:rFonts w:hint="cs"/>
          <w:rtl/>
        </w:rPr>
        <w:t>واسط</w:t>
      </w:r>
      <w:r w:rsidR="007C704B" w:rsidRPr="00F54D7A">
        <w:rPr>
          <w:rFonts w:hint="cs"/>
          <w:rtl/>
        </w:rPr>
        <w:t>ۀ</w:t>
      </w:r>
      <w:r w:rsidRPr="00F54D7A">
        <w:rPr>
          <w:rFonts w:hint="cs"/>
          <w:rtl/>
        </w:rPr>
        <w:t xml:space="preserve"> طفل که مادر ب</w:t>
      </w:r>
      <w:r w:rsidR="00493CCD" w:rsidRPr="00F54D7A">
        <w:rPr>
          <w:rFonts w:hint="cs"/>
          <w:rtl/>
        </w:rPr>
        <w:t xml:space="preserve">ه </w:t>
      </w:r>
      <w:r w:rsidRPr="00F54D7A">
        <w:rPr>
          <w:rFonts w:hint="cs"/>
          <w:rtl/>
        </w:rPr>
        <w:t>خاطر مراعات طفل از جماع خودداری کند</w:t>
      </w:r>
      <w:r w:rsidR="007E2B42" w:rsidRPr="00F54D7A">
        <w:rPr>
          <w:rFonts w:hint="cs"/>
          <w:rtl/>
        </w:rPr>
        <w:t xml:space="preserve"> </w:t>
      </w:r>
      <w:r w:rsidRPr="00F54D7A">
        <w:rPr>
          <w:rFonts w:hint="cs"/>
          <w:rtl/>
        </w:rPr>
        <w:t>که مبادا حامله شود و شیرش کم گردد. و جمل</w:t>
      </w:r>
      <w:r w:rsidR="007C704B" w:rsidRPr="00F54D7A">
        <w:rPr>
          <w:rFonts w:hint="cs"/>
          <w:rtl/>
        </w:rPr>
        <w:t>ۀ</w:t>
      </w:r>
      <w:r w:rsidR="00CD3E26" w:rsidRPr="00F54D7A">
        <w:rPr>
          <w:rFonts w:hint="cs"/>
          <w:rtl/>
        </w:rPr>
        <w:t>:</w:t>
      </w:r>
      <w:r w:rsidR="00A958D1" w:rsidRPr="00F54D7A">
        <w:rPr>
          <w:rFonts w:hint="cs"/>
          <w:rtl/>
        </w:rPr>
        <w:t xml:space="preserve"> </w:t>
      </w:r>
      <w:r w:rsidR="003205D3" w:rsidRPr="00F54D7A">
        <w:rPr>
          <w:rFonts w:ascii="Traditional Arabic" w:hAnsi="Traditional Arabic" w:cs="Traditional Arabic"/>
          <w:rtl/>
        </w:rPr>
        <w:t>﴿</w:t>
      </w:r>
      <w:r w:rsidR="00A958D1" w:rsidRPr="00F54D7A">
        <w:rPr>
          <w:rStyle w:val="Char4"/>
          <w:rFonts w:hint="cs"/>
          <w:rtl/>
        </w:rPr>
        <w:t>لَا</w:t>
      </w:r>
      <w:r w:rsidR="00A958D1" w:rsidRPr="00F54D7A">
        <w:rPr>
          <w:rStyle w:val="Char4"/>
          <w:rtl/>
        </w:rPr>
        <w:t xml:space="preserve"> </w:t>
      </w:r>
      <w:r w:rsidR="00A958D1" w:rsidRPr="00F54D7A">
        <w:rPr>
          <w:rStyle w:val="Char4"/>
          <w:rFonts w:hint="cs"/>
          <w:rtl/>
        </w:rPr>
        <w:t>تُكَلَّفُ</w:t>
      </w:r>
      <w:r w:rsidR="00A958D1" w:rsidRPr="00F54D7A">
        <w:rPr>
          <w:rStyle w:val="Char4"/>
          <w:rtl/>
        </w:rPr>
        <w:t xml:space="preserve"> </w:t>
      </w:r>
      <w:r w:rsidR="00A958D1" w:rsidRPr="00F54D7A">
        <w:rPr>
          <w:rStyle w:val="Char4"/>
          <w:rFonts w:hint="cs"/>
          <w:rtl/>
        </w:rPr>
        <w:t>نَفۡسٌ</w:t>
      </w:r>
      <w:r w:rsidR="00A958D1" w:rsidRPr="00F54D7A">
        <w:rPr>
          <w:rStyle w:val="Char4"/>
          <w:rtl/>
        </w:rPr>
        <w:t xml:space="preserve"> </w:t>
      </w:r>
      <w:r w:rsidR="00A958D1" w:rsidRPr="00F54D7A">
        <w:rPr>
          <w:rStyle w:val="Char4"/>
          <w:rFonts w:hint="cs"/>
          <w:rtl/>
        </w:rPr>
        <w:t>إِلَّا</w:t>
      </w:r>
      <w:r w:rsidR="00A958D1" w:rsidRPr="00F54D7A">
        <w:rPr>
          <w:rStyle w:val="Char4"/>
          <w:rtl/>
        </w:rPr>
        <w:t xml:space="preserve"> </w:t>
      </w:r>
      <w:r w:rsidR="00A958D1" w:rsidRPr="00F54D7A">
        <w:rPr>
          <w:rStyle w:val="Char4"/>
          <w:rFonts w:hint="cs"/>
          <w:rtl/>
        </w:rPr>
        <w:t>وُسۡعَهَا</w:t>
      </w:r>
      <w:r w:rsidR="003205D3" w:rsidRPr="00F54D7A">
        <w:rPr>
          <w:rFonts w:ascii="Traditional Arabic" w:hAnsi="Traditional Arabic" w:cs="Traditional Arabic"/>
          <w:rtl/>
        </w:rPr>
        <w:t>﴾</w:t>
      </w:r>
      <w:r w:rsidR="00CD3E26" w:rsidRPr="00F54D7A">
        <w:rPr>
          <w:rFonts w:hint="cs"/>
          <w:rtl/>
        </w:rPr>
        <w:t xml:space="preserve"> </w:t>
      </w:r>
      <w:r w:rsidRPr="00F54D7A">
        <w:rPr>
          <w:rFonts w:hint="cs"/>
          <w:rtl/>
        </w:rPr>
        <w:t>قانونی است کل</w:t>
      </w:r>
      <w:r w:rsidR="00493CCD" w:rsidRPr="00F54D7A">
        <w:rPr>
          <w:rFonts w:hint="cs"/>
          <w:rtl/>
        </w:rPr>
        <w:t>ّ</w:t>
      </w:r>
      <w:r w:rsidRPr="00F54D7A">
        <w:rPr>
          <w:rFonts w:hint="cs"/>
          <w:rtl/>
        </w:rPr>
        <w:t>ی که در تمام ابواب فقه جاری است، یعن</w:t>
      </w:r>
      <w:r w:rsidR="00D60D3F" w:rsidRPr="00F54D7A">
        <w:rPr>
          <w:rFonts w:hint="cs"/>
          <w:rtl/>
        </w:rPr>
        <w:t>ی هیچ کس مکل</w:t>
      </w:r>
      <w:r w:rsidR="00493CCD" w:rsidRPr="00F54D7A">
        <w:rPr>
          <w:rFonts w:hint="cs"/>
          <w:rtl/>
        </w:rPr>
        <w:t>ّ</w:t>
      </w:r>
      <w:r w:rsidR="00D60D3F" w:rsidRPr="00F54D7A">
        <w:rPr>
          <w:rFonts w:hint="cs"/>
          <w:rtl/>
        </w:rPr>
        <w:t>ف نیست مگر ب</w:t>
      </w:r>
      <w:r w:rsidR="00493CCD" w:rsidRPr="00F54D7A">
        <w:rPr>
          <w:rFonts w:hint="cs"/>
          <w:rtl/>
        </w:rPr>
        <w:t xml:space="preserve">ه </w:t>
      </w:r>
      <w:r w:rsidR="00D60D3F" w:rsidRPr="00F54D7A">
        <w:rPr>
          <w:rFonts w:hint="cs"/>
          <w:rtl/>
        </w:rPr>
        <w:t>قدر وسع</w:t>
      </w:r>
      <w:r w:rsidR="007E2B42" w:rsidRPr="00F54D7A">
        <w:rPr>
          <w:rFonts w:hint="cs"/>
          <w:rtl/>
        </w:rPr>
        <w:t>ش</w:t>
      </w:r>
      <w:r w:rsidRPr="00F54D7A">
        <w:rPr>
          <w:rFonts w:hint="cs"/>
          <w:rtl/>
        </w:rPr>
        <w:t xml:space="preserve"> و</w:t>
      </w:r>
      <w:r w:rsidR="007E2B42" w:rsidRPr="00F54D7A">
        <w:rPr>
          <w:rFonts w:hint="cs"/>
          <w:rtl/>
        </w:rPr>
        <w:t xml:space="preserve"> </w:t>
      </w:r>
      <w:r w:rsidRPr="00F54D7A">
        <w:rPr>
          <w:rFonts w:hint="cs"/>
          <w:rtl/>
        </w:rPr>
        <w:t>خدا زیادتر از وسع نخواسته و و</w:t>
      </w:r>
      <w:r w:rsidR="00493CCD" w:rsidRPr="00F54D7A">
        <w:rPr>
          <w:rFonts w:hint="cs"/>
          <w:rtl/>
        </w:rPr>
        <w:t>ُ</w:t>
      </w:r>
      <w:r w:rsidRPr="00F54D7A">
        <w:rPr>
          <w:rFonts w:hint="cs"/>
          <w:rtl/>
        </w:rPr>
        <w:t>سع مقابل ضیق است، یعنی خدا تکلیفی که</w:t>
      </w:r>
      <w:r w:rsidR="007E2B42" w:rsidRPr="00F54D7A">
        <w:rPr>
          <w:rFonts w:hint="cs"/>
          <w:rtl/>
        </w:rPr>
        <w:t xml:space="preserve"> در آن زحمت و فشار باشد نخواسته</w:t>
      </w:r>
      <w:r w:rsidRPr="00F54D7A">
        <w:rPr>
          <w:rFonts w:hint="cs"/>
          <w:rtl/>
        </w:rPr>
        <w:t xml:space="preserve"> و وسع کمتر از طاقت است، مثلا</w:t>
      </w:r>
      <w:r w:rsidR="007E2B42" w:rsidRPr="00F54D7A">
        <w:rPr>
          <w:rFonts w:hint="cs"/>
          <w:rtl/>
        </w:rPr>
        <w:t>ً</w:t>
      </w:r>
      <w:r w:rsidRPr="00F54D7A">
        <w:rPr>
          <w:rFonts w:hint="cs"/>
          <w:rtl/>
        </w:rPr>
        <w:t xml:space="preserve"> پیری که طاقت دارد روزه بگیرد ولی در زحمت و فشار واقع</w:t>
      </w:r>
      <w:r w:rsidR="007E2B42" w:rsidRPr="00F54D7A">
        <w:rPr>
          <w:rFonts w:hint="cs"/>
          <w:rtl/>
        </w:rPr>
        <w:t xml:space="preserve"> می‌شود، خدا از او روزه نخواسته</w:t>
      </w:r>
      <w:r w:rsidRPr="00F54D7A">
        <w:rPr>
          <w:rFonts w:hint="cs"/>
          <w:rtl/>
        </w:rPr>
        <w:t xml:space="preserve"> و فرموده</w:t>
      </w:r>
      <w:r w:rsidR="00CD3E26" w:rsidRPr="00F54D7A">
        <w:rPr>
          <w:rFonts w:hint="cs"/>
          <w:rtl/>
        </w:rPr>
        <w:t>:</w:t>
      </w:r>
      <w:r w:rsidR="00A958D1" w:rsidRPr="00F54D7A">
        <w:rPr>
          <w:rFonts w:hint="cs"/>
          <w:rtl/>
        </w:rPr>
        <w:t xml:space="preserve"> </w:t>
      </w:r>
      <w:r w:rsidR="003205D3" w:rsidRPr="00F54D7A">
        <w:rPr>
          <w:rFonts w:ascii="Traditional Arabic" w:hAnsi="Traditional Arabic" w:cs="Traditional Arabic"/>
          <w:rtl/>
        </w:rPr>
        <w:t>﴿</w:t>
      </w:r>
      <w:r w:rsidR="00EF4F10" w:rsidRPr="00F54D7A">
        <w:rPr>
          <w:rStyle w:val="Char4"/>
          <w:rFonts w:hint="eastAsia"/>
          <w:rtl/>
        </w:rPr>
        <w:t>وَعَلَى</w:t>
      </w:r>
      <w:r w:rsidR="00EF4F10" w:rsidRPr="00F54D7A">
        <w:rPr>
          <w:rStyle w:val="Char4"/>
          <w:rtl/>
        </w:rPr>
        <w:t xml:space="preserve"> </w:t>
      </w:r>
      <w:r w:rsidR="00EF4F10" w:rsidRPr="00F54D7A">
        <w:rPr>
          <w:rStyle w:val="Char4"/>
          <w:rFonts w:hint="cs"/>
          <w:rtl/>
        </w:rPr>
        <w:t>ٱ</w:t>
      </w:r>
      <w:r w:rsidR="00EF4F10" w:rsidRPr="00F54D7A">
        <w:rPr>
          <w:rStyle w:val="Char4"/>
          <w:rFonts w:hint="eastAsia"/>
          <w:rtl/>
        </w:rPr>
        <w:t>لَّذِينَ</w:t>
      </w:r>
      <w:r w:rsidR="00EF4F10" w:rsidRPr="00F54D7A">
        <w:rPr>
          <w:rStyle w:val="Char4"/>
          <w:rtl/>
        </w:rPr>
        <w:t xml:space="preserve"> </w:t>
      </w:r>
      <w:r w:rsidR="00EF4F10" w:rsidRPr="00F54D7A">
        <w:rPr>
          <w:rStyle w:val="Char4"/>
          <w:rFonts w:hint="eastAsia"/>
          <w:rtl/>
        </w:rPr>
        <w:t>يُطِيقُونَهُ</w:t>
      </w:r>
      <w:r w:rsidR="00EF4F10" w:rsidRPr="00F54D7A">
        <w:rPr>
          <w:rStyle w:val="Char4"/>
          <w:rFonts w:hint="cs"/>
          <w:rtl/>
        </w:rPr>
        <w:t>ۥ</w:t>
      </w:r>
      <w:r w:rsidR="00EF4F10" w:rsidRPr="00F54D7A">
        <w:rPr>
          <w:rStyle w:val="Char4"/>
          <w:rtl/>
        </w:rPr>
        <w:t xml:space="preserve"> </w:t>
      </w:r>
      <w:r w:rsidR="00EF4F10" w:rsidRPr="00F54D7A">
        <w:rPr>
          <w:rStyle w:val="Char4"/>
          <w:rFonts w:hint="eastAsia"/>
          <w:rtl/>
        </w:rPr>
        <w:t>فِد</w:t>
      </w:r>
      <w:r w:rsidR="00EF4F10" w:rsidRPr="00F54D7A">
        <w:rPr>
          <w:rStyle w:val="Char4"/>
          <w:rFonts w:hint="cs"/>
          <w:rtl/>
        </w:rPr>
        <w:t>ۡ</w:t>
      </w:r>
      <w:r w:rsidR="00EF4F10" w:rsidRPr="00F54D7A">
        <w:rPr>
          <w:rStyle w:val="Char4"/>
          <w:rFonts w:hint="eastAsia"/>
          <w:rtl/>
        </w:rPr>
        <w:t>يَة</w:t>
      </w:r>
      <w:r w:rsidR="00EF4F10" w:rsidRPr="00F54D7A">
        <w:rPr>
          <w:rStyle w:val="Char4"/>
          <w:rFonts w:hint="cs"/>
          <w:rtl/>
        </w:rPr>
        <w:t>ٞ</w:t>
      </w:r>
      <w:r w:rsidR="00EF4F10" w:rsidRPr="00F54D7A">
        <w:rPr>
          <w:rStyle w:val="Char4"/>
          <w:rtl/>
        </w:rPr>
        <w:t xml:space="preserve"> </w:t>
      </w:r>
      <w:r w:rsidR="00EF4F10" w:rsidRPr="00F54D7A">
        <w:rPr>
          <w:rStyle w:val="Char4"/>
          <w:rFonts w:hint="eastAsia"/>
          <w:rtl/>
        </w:rPr>
        <w:t>طَعَامُ</w:t>
      </w:r>
      <w:r w:rsidR="00EF4F10" w:rsidRPr="00F54D7A">
        <w:rPr>
          <w:rStyle w:val="Char4"/>
          <w:rtl/>
        </w:rPr>
        <w:t xml:space="preserve"> </w:t>
      </w:r>
      <w:r w:rsidR="00EF4F10" w:rsidRPr="00F54D7A">
        <w:rPr>
          <w:rStyle w:val="Char4"/>
          <w:rFonts w:hint="eastAsia"/>
          <w:rtl/>
        </w:rPr>
        <w:t>مِس</w:t>
      </w:r>
      <w:r w:rsidR="00EF4F10" w:rsidRPr="00F54D7A">
        <w:rPr>
          <w:rStyle w:val="Char4"/>
          <w:rFonts w:hint="cs"/>
          <w:rtl/>
        </w:rPr>
        <w:t>ۡ</w:t>
      </w:r>
      <w:r w:rsidR="00EF4F10" w:rsidRPr="00F54D7A">
        <w:rPr>
          <w:rStyle w:val="Char4"/>
          <w:rFonts w:hint="eastAsia"/>
          <w:rtl/>
        </w:rPr>
        <w:t>كِين</w:t>
      </w:r>
      <w:r w:rsidR="00EF4F10" w:rsidRPr="00F54D7A">
        <w:rPr>
          <w:rStyle w:val="Char4"/>
          <w:rFonts w:hint="cs"/>
          <w:rtl/>
        </w:rPr>
        <w:t>ٖ</w:t>
      </w:r>
      <w:r w:rsidR="003205D3" w:rsidRPr="00F54D7A">
        <w:rPr>
          <w:rFonts w:ascii="Traditional Arabic" w:hAnsi="Traditional Arabic" w:cs="Traditional Arabic"/>
          <w:rtl/>
        </w:rPr>
        <w:t>﴾</w:t>
      </w:r>
      <w:r w:rsidRPr="00F54D7A">
        <w:rPr>
          <w:rFonts w:hint="cs"/>
          <w:rtl/>
        </w:rPr>
        <w:t xml:space="preserve"> و در اینجا این قانون دلالت</w:t>
      </w:r>
      <w:r w:rsidR="00D60D3F" w:rsidRPr="00F54D7A">
        <w:rPr>
          <w:rFonts w:hint="cs"/>
          <w:rtl/>
        </w:rPr>
        <w:t xml:space="preserve"> </w:t>
      </w:r>
      <w:r w:rsidRPr="00F54D7A">
        <w:rPr>
          <w:rFonts w:hint="cs"/>
          <w:rtl/>
        </w:rPr>
        <w:t>دارد که نفقه و</w:t>
      </w:r>
      <w:r w:rsidR="007E2B42" w:rsidRPr="00F54D7A">
        <w:rPr>
          <w:rFonts w:hint="cs"/>
          <w:rtl/>
        </w:rPr>
        <w:t xml:space="preserve"> </w:t>
      </w:r>
      <w:r w:rsidRPr="00F54D7A">
        <w:rPr>
          <w:rFonts w:hint="cs"/>
          <w:rtl/>
        </w:rPr>
        <w:t>کسوه‌ای‌ که زوج به مادر طفل می‌دهد باید طبق وسع او باشد و شیردادن مادر نیز باید طبق وسع او باشد. و</w:t>
      </w:r>
      <w:r w:rsidR="007E2B42" w:rsidRPr="00F54D7A">
        <w:rPr>
          <w:rFonts w:hint="cs"/>
          <w:rtl/>
        </w:rPr>
        <w:t xml:space="preserve"> </w:t>
      </w:r>
      <w:r w:rsidRPr="00F54D7A">
        <w:rPr>
          <w:rFonts w:hint="cs"/>
          <w:rtl/>
        </w:rPr>
        <w:t>جمل</w:t>
      </w:r>
      <w:r w:rsidR="007C704B" w:rsidRPr="00F54D7A">
        <w:rPr>
          <w:rFonts w:hint="cs"/>
          <w:rtl/>
        </w:rPr>
        <w:t>ۀ</w:t>
      </w:r>
      <w:r w:rsidR="00CD3E26" w:rsidRPr="00F54D7A">
        <w:rPr>
          <w:rFonts w:hint="cs"/>
          <w:rtl/>
        </w:rPr>
        <w:t>:</w:t>
      </w:r>
      <w:r w:rsidR="00A958D1" w:rsidRPr="00F54D7A">
        <w:rPr>
          <w:rFonts w:hint="cs"/>
          <w:rtl/>
        </w:rPr>
        <w:t xml:space="preserve"> </w:t>
      </w:r>
      <w:r w:rsidR="003205D3" w:rsidRPr="00F54D7A">
        <w:rPr>
          <w:rFonts w:ascii="Traditional Arabic" w:hAnsi="Traditional Arabic" w:cs="Traditional Arabic"/>
          <w:rtl/>
        </w:rPr>
        <w:t>﴿</w:t>
      </w:r>
      <w:r w:rsidR="00EF4F10" w:rsidRPr="00F54D7A">
        <w:rPr>
          <w:rStyle w:val="Char4"/>
          <w:rFonts w:hint="cs"/>
          <w:rtl/>
        </w:rPr>
        <w:t>وَعَلَى</w:t>
      </w:r>
      <w:r w:rsidR="00EF4F10" w:rsidRPr="00F54D7A">
        <w:rPr>
          <w:rStyle w:val="Char4"/>
          <w:rtl/>
        </w:rPr>
        <w:t xml:space="preserve"> </w:t>
      </w:r>
      <w:r w:rsidR="00EF4F10" w:rsidRPr="00F54D7A">
        <w:rPr>
          <w:rStyle w:val="Char4"/>
          <w:rFonts w:hint="cs"/>
          <w:rtl/>
        </w:rPr>
        <w:t>ٱلۡوَارِثِ</w:t>
      </w:r>
      <w:r w:rsidR="00EF4F10" w:rsidRPr="00F54D7A">
        <w:rPr>
          <w:rStyle w:val="Char4"/>
          <w:rtl/>
        </w:rPr>
        <w:t xml:space="preserve"> </w:t>
      </w:r>
      <w:r w:rsidR="00EF4F10" w:rsidRPr="00F54D7A">
        <w:rPr>
          <w:rStyle w:val="Char4"/>
          <w:rFonts w:hint="cs"/>
          <w:rtl/>
        </w:rPr>
        <w:t>مِثۡلُ</w:t>
      </w:r>
      <w:r w:rsidR="00EF4F10" w:rsidRPr="00F54D7A">
        <w:rPr>
          <w:rStyle w:val="Char4"/>
          <w:rtl/>
        </w:rPr>
        <w:t xml:space="preserve"> </w:t>
      </w:r>
      <w:r w:rsidR="00EF4F10" w:rsidRPr="00F54D7A">
        <w:rPr>
          <w:rStyle w:val="Char4"/>
          <w:rFonts w:hint="cs"/>
          <w:rtl/>
        </w:rPr>
        <w:t>ذَٰلِكَ</w:t>
      </w:r>
      <w:r w:rsidR="003205D3" w:rsidRPr="00F54D7A">
        <w:rPr>
          <w:rFonts w:ascii="Traditional Arabic" w:hAnsi="Traditional Arabic" w:cs="Traditional Arabic"/>
          <w:rtl/>
        </w:rPr>
        <w:t>﴾</w:t>
      </w:r>
      <w:r w:rsidR="00CD3E26" w:rsidRPr="00F54D7A">
        <w:rPr>
          <w:rFonts w:hint="cs"/>
          <w:rtl/>
        </w:rPr>
        <w:t xml:space="preserve"> </w:t>
      </w:r>
      <w:r w:rsidRPr="00F54D7A">
        <w:rPr>
          <w:rFonts w:hint="cs"/>
          <w:rtl/>
        </w:rPr>
        <w:t>دلالت دارد که اگر طفل مالی دارد از</w:t>
      </w:r>
      <w:r w:rsidR="007E2B42" w:rsidRPr="00F54D7A">
        <w:rPr>
          <w:rFonts w:hint="cs"/>
          <w:rtl/>
        </w:rPr>
        <w:t xml:space="preserve"> مال خودش اجرت رضاعش را بدهند</w:t>
      </w:r>
      <w:r w:rsidRPr="00F54D7A">
        <w:rPr>
          <w:rFonts w:hint="cs"/>
          <w:rtl/>
        </w:rPr>
        <w:t xml:space="preserve"> و  اگر پدر</w:t>
      </w:r>
      <w:r w:rsidR="007E2B42" w:rsidRPr="00F54D7A">
        <w:rPr>
          <w:rFonts w:hint="cs"/>
          <w:rtl/>
        </w:rPr>
        <w:t xml:space="preserve"> او فوت شده</w:t>
      </w:r>
      <w:r w:rsidRPr="00F54D7A">
        <w:rPr>
          <w:rFonts w:hint="cs"/>
          <w:rtl/>
        </w:rPr>
        <w:t xml:space="preserve"> و طفل</w:t>
      </w:r>
      <w:r w:rsidR="00D60D3F" w:rsidRPr="00F54D7A">
        <w:rPr>
          <w:rFonts w:hint="cs"/>
          <w:rtl/>
        </w:rPr>
        <w:t xml:space="preserve"> </w:t>
      </w:r>
      <w:r w:rsidRPr="00F54D7A">
        <w:rPr>
          <w:rFonts w:hint="cs"/>
          <w:rtl/>
        </w:rPr>
        <w:t>مالی ندارد، رضاع با جد</w:t>
      </w:r>
      <w:r w:rsidR="00493CCD" w:rsidRPr="00F54D7A">
        <w:rPr>
          <w:rFonts w:hint="cs"/>
          <w:rtl/>
        </w:rPr>
        <w:t>ّ</w:t>
      </w:r>
      <w:r w:rsidR="007E2B42" w:rsidRPr="00F54D7A">
        <w:rPr>
          <w:rFonts w:hint="cs"/>
          <w:rtl/>
        </w:rPr>
        <w:t xml:space="preserve"> و مادر است که وارث اویند</w:t>
      </w:r>
      <w:r w:rsidRPr="00F54D7A">
        <w:rPr>
          <w:rFonts w:hint="cs"/>
          <w:rtl/>
        </w:rPr>
        <w:t xml:space="preserve"> و</w:t>
      </w:r>
      <w:r w:rsidR="007E2B42" w:rsidRPr="00F54D7A">
        <w:rPr>
          <w:rFonts w:hint="cs"/>
          <w:rtl/>
        </w:rPr>
        <w:t xml:space="preserve"> </w:t>
      </w:r>
      <w:r w:rsidRPr="00F54D7A">
        <w:rPr>
          <w:rFonts w:hint="cs"/>
          <w:rtl/>
        </w:rPr>
        <w:t>اگر جد و مادر او نیز فوت شده‌اند، سایر ورثه باید طفل را چنانکه گفته شد، شیر او را فراهم نمایند. و جمل</w:t>
      </w:r>
      <w:r w:rsidR="007C704B" w:rsidRPr="00F54D7A">
        <w:rPr>
          <w:rFonts w:hint="cs"/>
          <w:rtl/>
        </w:rPr>
        <w:t>ۀ</w:t>
      </w:r>
      <w:r w:rsidR="00CD3E26" w:rsidRPr="00F54D7A">
        <w:rPr>
          <w:rFonts w:hint="cs"/>
          <w:rtl/>
        </w:rPr>
        <w:t>:</w:t>
      </w:r>
      <w:r w:rsidR="00A958D1" w:rsidRPr="00F54D7A">
        <w:rPr>
          <w:rFonts w:hint="cs"/>
          <w:rtl/>
        </w:rPr>
        <w:t xml:space="preserve"> </w:t>
      </w:r>
      <w:r w:rsidR="003205D3" w:rsidRPr="00F54D7A">
        <w:rPr>
          <w:rFonts w:ascii="Traditional Arabic" w:hAnsi="Traditional Arabic" w:cs="Traditional Arabic"/>
          <w:rtl/>
        </w:rPr>
        <w:t>﴿</w:t>
      </w:r>
      <w:r w:rsidR="00EF4F10" w:rsidRPr="00F54D7A">
        <w:rPr>
          <w:rStyle w:val="Char4"/>
          <w:rFonts w:hint="cs"/>
          <w:rtl/>
        </w:rPr>
        <w:t>فَإِنۡ</w:t>
      </w:r>
      <w:r w:rsidR="00EF4F10" w:rsidRPr="00F54D7A">
        <w:rPr>
          <w:rStyle w:val="Char4"/>
          <w:rtl/>
        </w:rPr>
        <w:t xml:space="preserve"> </w:t>
      </w:r>
      <w:r w:rsidR="00EF4F10" w:rsidRPr="00F54D7A">
        <w:rPr>
          <w:rStyle w:val="Char4"/>
          <w:rFonts w:hint="cs"/>
          <w:rtl/>
        </w:rPr>
        <w:t>أَرَادَا</w:t>
      </w:r>
      <w:r w:rsidR="00EF4F10" w:rsidRPr="00F54D7A">
        <w:rPr>
          <w:rStyle w:val="Char4"/>
          <w:rtl/>
        </w:rPr>
        <w:t xml:space="preserve"> </w:t>
      </w:r>
      <w:r w:rsidR="00EF4F10" w:rsidRPr="00F54D7A">
        <w:rPr>
          <w:rStyle w:val="Char4"/>
          <w:rFonts w:hint="cs"/>
          <w:rtl/>
        </w:rPr>
        <w:t>فِصَالًا</w:t>
      </w:r>
      <w:r w:rsidR="00EF4F10" w:rsidRPr="00F54D7A">
        <w:rPr>
          <w:rStyle w:val="Char4"/>
          <w:rtl/>
        </w:rPr>
        <w:t xml:space="preserve"> </w:t>
      </w:r>
      <w:r w:rsidR="00EF4F10" w:rsidRPr="00F54D7A">
        <w:rPr>
          <w:rStyle w:val="Char4"/>
          <w:rFonts w:hint="cs"/>
          <w:rtl/>
        </w:rPr>
        <w:t>عَن</w:t>
      </w:r>
      <w:r w:rsidR="00EF4F10" w:rsidRPr="00F54D7A">
        <w:rPr>
          <w:rStyle w:val="Char4"/>
          <w:rtl/>
        </w:rPr>
        <w:t xml:space="preserve"> </w:t>
      </w:r>
      <w:r w:rsidR="00EF4F10" w:rsidRPr="00F54D7A">
        <w:rPr>
          <w:rStyle w:val="Char4"/>
          <w:rFonts w:hint="cs"/>
          <w:rtl/>
        </w:rPr>
        <w:t>تَرَاضٖ</w:t>
      </w:r>
      <w:r w:rsidR="003205D3" w:rsidRPr="00F54D7A">
        <w:rPr>
          <w:rFonts w:ascii="Traditional Arabic" w:hAnsi="Traditional Arabic" w:cs="Traditional Arabic"/>
          <w:rtl/>
        </w:rPr>
        <w:t>﴾</w:t>
      </w:r>
      <w:r w:rsidR="00CD3E26" w:rsidRPr="00F54D7A">
        <w:rPr>
          <w:rFonts w:hint="cs"/>
          <w:rtl/>
        </w:rPr>
        <w:t xml:space="preserve"> </w:t>
      </w:r>
      <w:r w:rsidRPr="00F54D7A">
        <w:rPr>
          <w:rFonts w:hint="cs"/>
          <w:rtl/>
        </w:rPr>
        <w:t xml:space="preserve">دلالت دارد که اگر والدین بچه خواستند کمتر از دو سال او را </w:t>
      </w:r>
      <w:r w:rsidR="00636D5E" w:rsidRPr="00F54D7A">
        <w:rPr>
          <w:rFonts w:hint="cs"/>
          <w:rtl/>
        </w:rPr>
        <w:t>شیر دهند، باید به صلاح</w:t>
      </w:r>
      <w:r w:rsidR="007E2B42" w:rsidRPr="00F54D7A">
        <w:rPr>
          <w:rFonts w:hint="cs"/>
          <w:rtl/>
        </w:rPr>
        <w:t>‌دید،</w:t>
      </w:r>
      <w:r w:rsidR="00636D5E" w:rsidRPr="00F54D7A">
        <w:rPr>
          <w:rFonts w:hint="cs"/>
          <w:rtl/>
        </w:rPr>
        <w:t xml:space="preserve"> صواب</w:t>
      </w:r>
      <w:r w:rsidR="007E2B42" w:rsidRPr="00F54D7A">
        <w:rPr>
          <w:rFonts w:hint="cs"/>
          <w:rtl/>
        </w:rPr>
        <w:t xml:space="preserve"> دید،</w:t>
      </w:r>
      <w:r w:rsidRPr="00F54D7A">
        <w:rPr>
          <w:rFonts w:hint="cs"/>
          <w:rtl/>
        </w:rPr>
        <w:t xml:space="preserve"> مشورت و رضایت هر دو باشد که مصلحت طفل کاملا</w:t>
      </w:r>
      <w:r w:rsidR="00493CCD" w:rsidRPr="00F54D7A">
        <w:rPr>
          <w:rFonts w:hint="cs"/>
          <w:rtl/>
        </w:rPr>
        <w:t>ً</w:t>
      </w:r>
      <w:r w:rsidRPr="00F54D7A">
        <w:rPr>
          <w:rFonts w:hint="cs"/>
          <w:rtl/>
        </w:rPr>
        <w:t xml:space="preserve"> مراعات شود. و جمل</w:t>
      </w:r>
      <w:r w:rsidR="007C704B" w:rsidRPr="00F54D7A">
        <w:rPr>
          <w:rFonts w:hint="cs"/>
          <w:rtl/>
        </w:rPr>
        <w:t>ۀ</w:t>
      </w:r>
      <w:r w:rsidR="00CD3E26" w:rsidRPr="00F54D7A">
        <w:rPr>
          <w:rFonts w:hint="cs"/>
          <w:rtl/>
        </w:rPr>
        <w:t>:</w:t>
      </w:r>
      <w:r w:rsidR="00A958D1" w:rsidRPr="00F54D7A">
        <w:rPr>
          <w:rFonts w:hint="cs"/>
          <w:rtl/>
        </w:rPr>
        <w:t xml:space="preserve"> </w:t>
      </w:r>
      <w:r w:rsidR="003205D3" w:rsidRPr="00F54D7A">
        <w:rPr>
          <w:rFonts w:ascii="Traditional Arabic" w:hAnsi="Traditional Arabic" w:cs="Traditional Arabic"/>
          <w:rtl/>
        </w:rPr>
        <w:t>﴿</w:t>
      </w:r>
      <w:r w:rsidR="00EF4F10" w:rsidRPr="00F54D7A">
        <w:rPr>
          <w:rStyle w:val="Char4"/>
          <w:rFonts w:hint="cs"/>
          <w:rtl/>
        </w:rPr>
        <w:t>وَإِنۡ</w:t>
      </w:r>
      <w:r w:rsidR="00EF4F10" w:rsidRPr="00F54D7A">
        <w:rPr>
          <w:rStyle w:val="Char4"/>
          <w:rtl/>
        </w:rPr>
        <w:t xml:space="preserve"> </w:t>
      </w:r>
      <w:r w:rsidR="00EF4F10" w:rsidRPr="00F54D7A">
        <w:rPr>
          <w:rStyle w:val="Char4"/>
          <w:rFonts w:hint="cs"/>
          <w:rtl/>
        </w:rPr>
        <w:t>أَرَدتُّمۡ...</w:t>
      </w:r>
      <w:r w:rsidR="003205D3" w:rsidRPr="00F54D7A">
        <w:rPr>
          <w:rFonts w:ascii="Traditional Arabic" w:hAnsi="Traditional Arabic" w:cs="Traditional Arabic"/>
          <w:rtl/>
        </w:rPr>
        <w:t>﴾</w:t>
      </w:r>
      <w:r w:rsidR="00CD3E26" w:rsidRPr="00F54D7A">
        <w:rPr>
          <w:rFonts w:hint="cs"/>
          <w:rtl/>
        </w:rPr>
        <w:t xml:space="preserve"> </w:t>
      </w:r>
      <w:r w:rsidRPr="00F54D7A">
        <w:rPr>
          <w:rFonts w:hint="cs"/>
          <w:rtl/>
        </w:rPr>
        <w:t>دلالت دارد که پدر می‌تواند مرضعه‌ای غیر از</w:t>
      </w:r>
      <w:r w:rsidR="00AF2660" w:rsidRPr="00F54D7A">
        <w:rPr>
          <w:rFonts w:hint="cs"/>
          <w:rtl/>
        </w:rPr>
        <w:t xml:space="preserve"> </w:t>
      </w:r>
      <w:r w:rsidRPr="00F54D7A">
        <w:rPr>
          <w:rFonts w:hint="cs"/>
          <w:rtl/>
        </w:rPr>
        <w:t>مادر بگیرد به ش</w:t>
      </w:r>
      <w:r w:rsidR="00D60D3F" w:rsidRPr="00F54D7A">
        <w:rPr>
          <w:rFonts w:hint="cs"/>
          <w:rtl/>
        </w:rPr>
        <w:t>ر</w:t>
      </w:r>
      <w:r w:rsidRPr="00F54D7A">
        <w:rPr>
          <w:rFonts w:hint="cs"/>
          <w:rtl/>
        </w:rPr>
        <w:t>طی که به فرزند لطمه وارد نشود.</w:t>
      </w:r>
    </w:p>
    <w:p w:rsidR="00CA7867" w:rsidRPr="00F54D7A" w:rsidRDefault="00CA7867" w:rsidP="00C249CC">
      <w:pPr>
        <w:pStyle w:val="ae"/>
        <w:rPr>
          <w:rFonts w:ascii="Traditional Arabic" w:hAnsi="Traditional Arabic" w:cs="Traditional Arabic"/>
          <w:b/>
          <w:bCs/>
          <w:sz w:val="30"/>
          <w:szCs w:val="30"/>
          <w:rtl/>
        </w:rPr>
      </w:pPr>
      <w:r w:rsidRPr="00F54D7A">
        <w:rPr>
          <w:rFonts w:ascii="Traditional Arabic" w:hAnsi="Traditional Arabic" w:cs="Traditional Arabic"/>
          <w:rtl/>
        </w:rPr>
        <w:t>﴿</w:t>
      </w:r>
      <w:r w:rsidR="00EF4F10" w:rsidRPr="00F54D7A">
        <w:rPr>
          <w:rtl/>
        </w:rPr>
        <w:t>وَٱلَّذِينَ يُتَوَفَّوۡنَ مِنكُمۡ وَيَذَرُونَ أَزۡوَٰجٗا يَتَرَبَّصۡنَ بِأَنفُسِهِنَّ أَرۡبَعَةَ أَشۡهُرٖ وَعَشۡرٗاۖ فَإِذَا بَلَغۡنَ أَجَلَهُنَّ فَلَا جُنَاحَ عَلَيۡكُمۡ فِيمَا فَعَلۡنَ فِيٓ أَنفُسِهِنَّ بِٱلۡمَعۡرُوفِۗ وَٱللَّهُ بِمَا تَعۡمَلُونَ خَبِيرٞ ٢٣٤ وَلَا جُنَاحَ عَلَيۡكُمۡ فِيمَا عَرَّضۡتُم بِهِۦ مِنۡ خِطۡبَةِ ٱلنِّسَآءِ أَوۡ أَكۡنَنتُمۡ فِيٓ أَنفُسِكُمۡۚ عَلِمَ ٱللَّهُ أَنَّكُمۡ سَتَذۡكُرُونَهُنَّ وَلَٰكِن لَّا تُوَاعِدُوهُنَّ سِرًّا إِلَّآ أَن تَقُولُواْ قَوۡلٗا مَّعۡرُوفٗاۚ وَلَا تَعۡزِمُواْ عُقۡدَةَ ٱلنِّكَاحِ حَتَّىٰ يَبۡلُغَ ٱلۡكِتَٰبُ أَجَلَهُۥۚ وَٱعۡلَمُوٓاْ أَنَّ ٱللَّهَ يَعۡلَمُ مَا فِيٓ أَنفُسِكُمۡ فَٱحۡذَرُوهُۚ وَٱعۡلَمُوٓاْ أَنَّ ٱللَّهَ غَفُورٌ حَلِيمٞ ٢٣٥</w:t>
      </w:r>
      <w:r w:rsidRPr="00F54D7A">
        <w:rPr>
          <w:rFonts w:ascii="Traditional Arabic" w:hAnsi="Traditional Arabic" w:cs="Traditional Arabic"/>
          <w:rtl/>
        </w:rPr>
        <w:t>﴾</w:t>
      </w:r>
      <w:r w:rsidRPr="00F54D7A">
        <w:rPr>
          <w:rFonts w:ascii="Times New Roman" w:hAnsi="Times New Roman" w:cs="B Lotus"/>
          <w:rtl/>
        </w:rPr>
        <w:t xml:space="preserve"> </w:t>
      </w:r>
      <w:r w:rsidRPr="00F54D7A">
        <w:rPr>
          <w:rFonts w:ascii="Times New Roman" w:hAnsi="Times New Roman" w:cs="B Lotus"/>
          <w:rtl/>
        </w:rPr>
        <w:tab/>
      </w:r>
      <w:r w:rsidRPr="00F54D7A">
        <w:rPr>
          <w:rStyle w:val="Char5"/>
          <w:rtl/>
          <w:lang w:bidi="ar-SA"/>
        </w:rPr>
        <w:t>[البقرة: 234-235]</w:t>
      </w:r>
      <w:r w:rsidRPr="00F54D7A">
        <w:rPr>
          <w:rFonts w:ascii="Times New Roman" w:hAnsi="Times New Roman" w:cs="B Lotus"/>
          <w:rtl/>
        </w:rPr>
        <w:t>.</w:t>
      </w:r>
    </w:p>
    <w:p w:rsidR="00FE1DA6" w:rsidRPr="00F54D7A" w:rsidRDefault="00FE1DA6"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و آنانکه از شما وفات می‌کنند و همسرانی می‌گذارند،آن همسران باید انتظار برند و به قدر چهار ماه و ده روز خودداری کنند، پس چون این مدت را به پایان رسانیدند، در آنچه در حق خودشان به خوبی و متع</w:t>
      </w:r>
      <w:r w:rsidR="00AF2660" w:rsidRPr="00F54D7A">
        <w:rPr>
          <w:rFonts w:hint="cs"/>
          <w:rtl/>
        </w:rPr>
        <w:t>ارف انجام دهند بر شما باکی نیست</w:t>
      </w:r>
      <w:r w:rsidRPr="00F54D7A">
        <w:rPr>
          <w:rFonts w:hint="cs"/>
          <w:rtl/>
        </w:rPr>
        <w:t xml:space="preserve"> و</w:t>
      </w:r>
      <w:r w:rsidR="00AF2660" w:rsidRPr="00F54D7A">
        <w:rPr>
          <w:rFonts w:hint="cs"/>
          <w:rtl/>
        </w:rPr>
        <w:t xml:space="preserve"> </w:t>
      </w:r>
      <w:r w:rsidRPr="00F54D7A">
        <w:rPr>
          <w:rFonts w:hint="cs"/>
          <w:rtl/>
        </w:rPr>
        <w:t>خدا به آنچه بکنید آگاه است (234) و بر شما باکی نیست در تعریض شما از خواستگاری زنان و یا در دل خود پنهان نمودنتان، خدا دانسته که شما به یاد زنان خواه</w:t>
      </w:r>
      <w:r w:rsidR="00E94FBE" w:rsidRPr="00F54D7A">
        <w:rPr>
          <w:rFonts w:hint="cs"/>
          <w:rtl/>
        </w:rPr>
        <w:t>ي</w:t>
      </w:r>
      <w:r w:rsidRPr="00F54D7A">
        <w:rPr>
          <w:rFonts w:hint="cs"/>
          <w:rtl/>
        </w:rPr>
        <w:t>د بود، لیکن وعد</w:t>
      </w:r>
      <w:r w:rsidR="009B34AE" w:rsidRPr="00F54D7A">
        <w:rPr>
          <w:rFonts w:hint="cs"/>
          <w:rtl/>
        </w:rPr>
        <w:t>ۀ</w:t>
      </w:r>
      <w:r w:rsidRPr="00F54D7A">
        <w:rPr>
          <w:rFonts w:hint="cs"/>
          <w:rtl/>
        </w:rPr>
        <w:t xml:space="preserve"> سری م</w:t>
      </w:r>
      <w:r w:rsidR="00AF2660" w:rsidRPr="00F54D7A">
        <w:rPr>
          <w:rFonts w:hint="cs"/>
          <w:rtl/>
        </w:rPr>
        <w:t>گذارید مگر اینکه گفتار خوبی بگویید</w:t>
      </w:r>
      <w:r w:rsidRPr="00F54D7A">
        <w:rPr>
          <w:rFonts w:hint="cs"/>
          <w:rtl/>
        </w:rPr>
        <w:t xml:space="preserve"> و عقد</w:t>
      </w:r>
      <w:r w:rsidR="00AF2660" w:rsidRPr="00F54D7A">
        <w:rPr>
          <w:rFonts w:hint="cs"/>
          <w:rtl/>
        </w:rPr>
        <w:t xml:space="preserve"> </w:t>
      </w:r>
      <w:r w:rsidRPr="00F54D7A">
        <w:rPr>
          <w:rFonts w:hint="cs"/>
          <w:rtl/>
        </w:rPr>
        <w:t>نکاح را قصد مکنید تا عد</w:t>
      </w:r>
      <w:r w:rsidR="009B34AE" w:rsidRPr="00F54D7A">
        <w:rPr>
          <w:rFonts w:hint="cs"/>
          <w:rtl/>
        </w:rPr>
        <w:t>ۀ</w:t>
      </w:r>
      <w:r w:rsidRPr="00F54D7A">
        <w:rPr>
          <w:rFonts w:hint="cs"/>
          <w:rtl/>
        </w:rPr>
        <w:t xml:space="preserve"> لازمه به پایان رسد و بدانید که خدا آنچه رادر دله</w:t>
      </w:r>
      <w:r w:rsidR="00AF2660" w:rsidRPr="00F54D7A">
        <w:rPr>
          <w:rFonts w:hint="cs"/>
          <w:rtl/>
        </w:rPr>
        <w:t>ای شماست می‌داند از او حذر کنید</w:t>
      </w:r>
      <w:r w:rsidRPr="00F54D7A">
        <w:rPr>
          <w:rFonts w:hint="cs"/>
          <w:rtl/>
        </w:rPr>
        <w:t xml:space="preserve"> و بدانید که خدا آمرزنده و بردبار است.(235)</w:t>
      </w:r>
    </w:p>
    <w:p w:rsidR="00FE1DA6" w:rsidRPr="00F54D7A" w:rsidRDefault="00FE1DA6"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در</w:t>
      </w:r>
      <w:r w:rsidR="00AF2660" w:rsidRPr="00F54D7A">
        <w:rPr>
          <w:rFonts w:hint="cs"/>
          <w:rtl/>
        </w:rPr>
        <w:t xml:space="preserve"> </w:t>
      </w:r>
      <w:r w:rsidRPr="00F54D7A">
        <w:rPr>
          <w:rFonts w:hint="cs"/>
          <w:rtl/>
        </w:rPr>
        <w:t>این آیه عد</w:t>
      </w:r>
      <w:r w:rsidR="00185BB2" w:rsidRPr="00F54D7A">
        <w:rPr>
          <w:rFonts w:hint="cs"/>
          <w:rtl/>
        </w:rPr>
        <w:t>ّ</w:t>
      </w:r>
      <w:r w:rsidR="007C704B" w:rsidRPr="00F54D7A">
        <w:rPr>
          <w:rFonts w:hint="cs"/>
          <w:rtl/>
        </w:rPr>
        <w:t>ۀ</w:t>
      </w:r>
      <w:r w:rsidRPr="00F54D7A">
        <w:rPr>
          <w:rFonts w:hint="cs"/>
          <w:rtl/>
        </w:rPr>
        <w:t xml:space="preserve"> وفات را چهار ماه و</w:t>
      </w:r>
      <w:r w:rsidR="00AF2660" w:rsidRPr="00F54D7A">
        <w:rPr>
          <w:rFonts w:hint="cs"/>
          <w:rtl/>
        </w:rPr>
        <w:t xml:space="preserve"> </w:t>
      </w:r>
      <w:r w:rsidRPr="00F54D7A">
        <w:rPr>
          <w:rFonts w:hint="cs"/>
          <w:rtl/>
        </w:rPr>
        <w:t>ده روز قرار داده، سپس</w:t>
      </w:r>
      <w:r w:rsidR="00E94FBE" w:rsidRPr="00F54D7A">
        <w:rPr>
          <w:rFonts w:hint="cs"/>
          <w:rtl/>
        </w:rPr>
        <w:t xml:space="preserve"> </w:t>
      </w:r>
      <w:r w:rsidRPr="00F54D7A">
        <w:rPr>
          <w:rFonts w:hint="cs"/>
          <w:rtl/>
        </w:rPr>
        <w:t>در جمل</w:t>
      </w:r>
      <w:r w:rsidR="007C704B" w:rsidRPr="00F54D7A">
        <w:rPr>
          <w:rFonts w:hint="cs"/>
          <w:rtl/>
        </w:rPr>
        <w:t>ۀ</w:t>
      </w:r>
      <w:r w:rsidR="00EF4F10" w:rsidRPr="00F54D7A">
        <w:rPr>
          <w:rFonts w:hint="cs"/>
          <w:rtl/>
        </w:rPr>
        <w:t xml:space="preserve"> </w:t>
      </w:r>
      <w:r w:rsidR="003205D3" w:rsidRPr="00F54D7A">
        <w:rPr>
          <w:rFonts w:ascii="Traditional Arabic" w:hAnsi="Traditional Arabic" w:cs="Traditional Arabic"/>
          <w:rtl/>
        </w:rPr>
        <w:t>﴿</w:t>
      </w:r>
      <w:r w:rsidR="00EF4F10" w:rsidRPr="00F54D7A">
        <w:rPr>
          <w:rStyle w:val="Char4"/>
          <w:rFonts w:hint="cs"/>
          <w:rtl/>
        </w:rPr>
        <w:t>فَلَا</w:t>
      </w:r>
      <w:r w:rsidR="00EF4F10" w:rsidRPr="00F54D7A">
        <w:rPr>
          <w:rStyle w:val="Char4"/>
          <w:rtl/>
        </w:rPr>
        <w:t xml:space="preserve"> </w:t>
      </w:r>
      <w:r w:rsidR="00EF4F10" w:rsidRPr="00F54D7A">
        <w:rPr>
          <w:rStyle w:val="Char4"/>
          <w:rFonts w:hint="cs"/>
          <w:rtl/>
        </w:rPr>
        <w:t>جُنَاحَ...</w:t>
      </w:r>
      <w:r w:rsidR="003205D3" w:rsidRPr="00F54D7A">
        <w:rPr>
          <w:rFonts w:ascii="Traditional Arabic" w:hAnsi="Traditional Arabic" w:cs="Traditional Arabic"/>
          <w:rtl/>
        </w:rPr>
        <w:t>﴾</w:t>
      </w:r>
      <w:r w:rsidRPr="00F54D7A">
        <w:rPr>
          <w:rFonts w:hint="cs"/>
          <w:rtl/>
        </w:rPr>
        <w:t xml:space="preserve"> فرموده که پس از پایان عد</w:t>
      </w:r>
      <w:r w:rsidR="00185BB2" w:rsidRPr="00F54D7A">
        <w:rPr>
          <w:rFonts w:hint="cs"/>
          <w:rtl/>
        </w:rPr>
        <w:t>ّه، زنان شوهر</w:t>
      </w:r>
      <w:r w:rsidR="00AF2660" w:rsidRPr="00F54D7A">
        <w:rPr>
          <w:rFonts w:hint="cs"/>
          <w:rtl/>
        </w:rPr>
        <w:t xml:space="preserve"> </w:t>
      </w:r>
      <w:r w:rsidRPr="00F54D7A">
        <w:rPr>
          <w:rFonts w:hint="cs"/>
          <w:rtl/>
        </w:rPr>
        <w:t>مرده</w:t>
      </w:r>
      <w:r w:rsidR="00E94FBE" w:rsidRPr="00F54D7A">
        <w:rPr>
          <w:rFonts w:hint="cs"/>
          <w:rtl/>
        </w:rPr>
        <w:t xml:space="preserve"> </w:t>
      </w:r>
      <w:r w:rsidRPr="00F54D7A">
        <w:rPr>
          <w:rFonts w:hint="cs"/>
          <w:rtl/>
        </w:rPr>
        <w:t>هر</w:t>
      </w:r>
      <w:r w:rsidR="00AF2660" w:rsidRPr="00F54D7A">
        <w:rPr>
          <w:rFonts w:hint="cs"/>
          <w:rtl/>
        </w:rPr>
        <w:t xml:space="preserve"> </w:t>
      </w:r>
      <w:r w:rsidRPr="00F54D7A">
        <w:rPr>
          <w:rFonts w:hint="cs"/>
          <w:rtl/>
        </w:rPr>
        <w:t>کار مشروعی بکنند، آزادند، که شوهر بروند یا خیر. و پس از آن فرموده اگر با آن زنان تع</w:t>
      </w:r>
      <w:r w:rsidR="00AF2660" w:rsidRPr="00F54D7A">
        <w:rPr>
          <w:rFonts w:hint="cs"/>
          <w:rtl/>
        </w:rPr>
        <w:t>ریض کنید اشکالی ندارد</w:t>
      </w:r>
      <w:r w:rsidRPr="00F54D7A">
        <w:rPr>
          <w:rFonts w:hint="cs"/>
          <w:rtl/>
        </w:rPr>
        <w:t xml:space="preserve"> و</w:t>
      </w:r>
      <w:r w:rsidR="00AF2660" w:rsidRPr="00F54D7A">
        <w:rPr>
          <w:rFonts w:hint="cs"/>
          <w:rtl/>
        </w:rPr>
        <w:t xml:space="preserve"> </w:t>
      </w:r>
      <w:r w:rsidRPr="00F54D7A">
        <w:rPr>
          <w:rFonts w:hint="cs"/>
          <w:rtl/>
        </w:rPr>
        <w:t>تعریض</w:t>
      </w:r>
      <w:r w:rsidR="00D40CF8" w:rsidRPr="00D40CF8">
        <w:rPr>
          <w:vertAlign w:val="superscript"/>
          <w:rtl/>
          <w:lang w:bidi="ar-SA"/>
        </w:rPr>
        <w:t>(</w:t>
      </w:r>
      <w:r w:rsidR="00D40CF8" w:rsidRPr="00DF2ADA">
        <w:rPr>
          <w:rStyle w:val="FootnoteReference"/>
          <w:rFonts w:cs="IRLotus"/>
          <w:szCs w:val="28"/>
          <w:rtl/>
          <w:lang w:bidi="ar-SA"/>
        </w:rPr>
        <w:footnoteReference w:id="338"/>
      </w:r>
      <w:r w:rsidR="00D40CF8" w:rsidRPr="00D40CF8">
        <w:rPr>
          <w:rStyle w:val="FootnoteReference"/>
          <w:rFonts w:cs="IRLotus"/>
          <w:szCs w:val="28"/>
          <w:rtl/>
          <w:lang w:bidi="ar-SA"/>
        </w:rPr>
        <w:t>)</w:t>
      </w:r>
      <w:r w:rsidRPr="00F54D7A">
        <w:rPr>
          <w:rFonts w:hint="cs"/>
          <w:rtl/>
        </w:rPr>
        <w:t xml:space="preserve"> آن است که</w:t>
      </w:r>
      <w:r w:rsidR="00E94FBE" w:rsidRPr="00F54D7A">
        <w:rPr>
          <w:rFonts w:hint="cs"/>
          <w:rtl/>
        </w:rPr>
        <w:t>؛</w:t>
      </w:r>
      <w:r w:rsidRPr="00F54D7A">
        <w:rPr>
          <w:rFonts w:hint="cs"/>
          <w:rtl/>
        </w:rPr>
        <w:t xml:space="preserve"> ب</w:t>
      </w:r>
      <w:r w:rsidR="00AF2660" w:rsidRPr="00F54D7A">
        <w:rPr>
          <w:rFonts w:hint="cs"/>
          <w:rtl/>
        </w:rPr>
        <w:t>ه آن زن بگوید در خدمت شما حاضرم</w:t>
      </w:r>
      <w:r w:rsidRPr="00F54D7A">
        <w:rPr>
          <w:rFonts w:hint="cs"/>
          <w:rtl/>
        </w:rPr>
        <w:t xml:space="preserve"> و</w:t>
      </w:r>
      <w:r w:rsidR="00AF2660" w:rsidRPr="00F54D7A">
        <w:rPr>
          <w:rFonts w:hint="cs"/>
          <w:rtl/>
        </w:rPr>
        <w:t xml:space="preserve"> یا من شما را دوست دارم</w:t>
      </w:r>
      <w:r w:rsidRPr="00F54D7A">
        <w:rPr>
          <w:rFonts w:hint="cs"/>
          <w:rtl/>
        </w:rPr>
        <w:t xml:space="preserve"> و از این قبیل جملات که آن زن بفهمد برای تزویج او بی‌میل نیست</w:t>
      </w:r>
      <w:r w:rsidR="00E94FBE" w:rsidRPr="00F54D7A">
        <w:rPr>
          <w:rFonts w:hint="cs"/>
          <w:rtl/>
        </w:rPr>
        <w:t>،</w:t>
      </w:r>
      <w:r w:rsidRPr="00F54D7A">
        <w:rPr>
          <w:rFonts w:hint="cs"/>
          <w:rtl/>
        </w:rPr>
        <w:t xml:space="preserve"> ولی مادامی</w:t>
      </w:r>
      <w:r w:rsidR="00185BB2" w:rsidRPr="00F54D7A">
        <w:rPr>
          <w:rtl/>
        </w:rPr>
        <w:softHyphen/>
      </w:r>
      <w:r w:rsidR="00AF2660" w:rsidRPr="00F54D7A">
        <w:rPr>
          <w:rFonts w:hint="cs"/>
          <w:rtl/>
        </w:rPr>
        <w:t xml:space="preserve"> </w:t>
      </w:r>
      <w:r w:rsidRPr="00F54D7A">
        <w:rPr>
          <w:rFonts w:hint="cs"/>
          <w:rtl/>
        </w:rPr>
        <w:t>که عد</w:t>
      </w:r>
      <w:r w:rsidR="00185BB2" w:rsidRPr="00F54D7A">
        <w:rPr>
          <w:rFonts w:hint="cs"/>
          <w:rtl/>
        </w:rPr>
        <w:t>ّ</w:t>
      </w:r>
      <w:r w:rsidRPr="00F54D7A">
        <w:rPr>
          <w:rFonts w:hint="cs"/>
          <w:rtl/>
        </w:rPr>
        <w:t>ه تمام نشده صریحا</w:t>
      </w:r>
      <w:r w:rsidR="00185BB2" w:rsidRPr="00F54D7A">
        <w:rPr>
          <w:rFonts w:hint="cs"/>
          <w:rtl/>
        </w:rPr>
        <w:t>ً</w:t>
      </w:r>
      <w:r w:rsidRPr="00F54D7A">
        <w:rPr>
          <w:rFonts w:hint="cs"/>
          <w:rtl/>
        </w:rPr>
        <w:t xml:space="preserve"> خواستگاری نکند، اگر</w:t>
      </w:r>
      <w:r w:rsidR="00AF2660" w:rsidRPr="00F54D7A">
        <w:rPr>
          <w:rFonts w:hint="cs"/>
          <w:rtl/>
        </w:rPr>
        <w:t xml:space="preserve"> </w:t>
      </w:r>
      <w:r w:rsidRPr="00F54D7A">
        <w:rPr>
          <w:rFonts w:hint="cs"/>
          <w:rtl/>
        </w:rPr>
        <w:t>چه در دل قصد خواستگاری داشته باشد. و وعد</w:t>
      </w:r>
      <w:r w:rsidR="007C704B" w:rsidRPr="00F54D7A">
        <w:rPr>
          <w:rFonts w:hint="cs"/>
          <w:rtl/>
        </w:rPr>
        <w:t>ۀ</w:t>
      </w:r>
      <w:r w:rsidRPr="00F54D7A">
        <w:rPr>
          <w:rFonts w:hint="cs"/>
          <w:rtl/>
        </w:rPr>
        <w:t xml:space="preserve"> سر</w:t>
      </w:r>
      <w:r w:rsidR="00185BB2" w:rsidRPr="00F54D7A">
        <w:rPr>
          <w:rFonts w:hint="cs"/>
          <w:rtl/>
        </w:rPr>
        <w:t>ّ</w:t>
      </w:r>
      <w:r w:rsidRPr="00F54D7A">
        <w:rPr>
          <w:rFonts w:hint="cs"/>
          <w:rtl/>
        </w:rPr>
        <w:t>ی ب</w:t>
      </w:r>
      <w:r w:rsidR="005F7BEB" w:rsidRPr="00F54D7A">
        <w:rPr>
          <w:rFonts w:hint="cs"/>
          <w:rtl/>
        </w:rPr>
        <w:t xml:space="preserve">ه </w:t>
      </w:r>
      <w:r w:rsidR="00C076A2" w:rsidRPr="00F54D7A">
        <w:rPr>
          <w:rFonts w:hint="cs"/>
          <w:rtl/>
        </w:rPr>
        <w:t xml:space="preserve">زناشویی و یا </w:t>
      </w:r>
      <w:r w:rsidRPr="00F54D7A">
        <w:rPr>
          <w:rFonts w:hint="cs"/>
          <w:rtl/>
        </w:rPr>
        <w:t>کار نامشروع نیز</w:t>
      </w:r>
      <w:r w:rsidR="00AF2660" w:rsidRPr="00F54D7A">
        <w:rPr>
          <w:rFonts w:hint="cs"/>
          <w:rtl/>
        </w:rPr>
        <w:t xml:space="preserve"> </w:t>
      </w:r>
      <w:r w:rsidRPr="00F54D7A">
        <w:rPr>
          <w:rFonts w:hint="cs"/>
          <w:rtl/>
        </w:rPr>
        <w:t>جائز نیست چنانکه در آیه ذکر شده. و در جمل</w:t>
      </w:r>
      <w:r w:rsidR="007C704B" w:rsidRPr="00F54D7A">
        <w:rPr>
          <w:rFonts w:hint="cs"/>
          <w:rtl/>
        </w:rPr>
        <w:t>ۀ</w:t>
      </w:r>
      <w:r w:rsidR="00CD3E26" w:rsidRPr="00F54D7A">
        <w:rPr>
          <w:rFonts w:hint="cs"/>
          <w:rtl/>
        </w:rPr>
        <w:t>:</w:t>
      </w:r>
      <w:r w:rsidR="00EF4F10" w:rsidRPr="00F54D7A">
        <w:rPr>
          <w:rFonts w:hint="cs"/>
          <w:rtl/>
        </w:rPr>
        <w:t xml:space="preserve"> </w:t>
      </w:r>
      <w:r w:rsidR="003205D3" w:rsidRPr="00F54D7A">
        <w:rPr>
          <w:rFonts w:ascii="Traditional Arabic" w:hAnsi="Traditional Arabic" w:cs="Traditional Arabic"/>
          <w:rtl/>
        </w:rPr>
        <w:t>﴿</w:t>
      </w:r>
      <w:r w:rsidR="00EF4F10" w:rsidRPr="00F54D7A">
        <w:rPr>
          <w:rStyle w:val="Char4"/>
          <w:rFonts w:hint="cs"/>
          <w:rtl/>
        </w:rPr>
        <w:t>وَٱعۡلَمُوٓاْ</w:t>
      </w:r>
      <w:r w:rsidR="00EF4F10" w:rsidRPr="00F54D7A">
        <w:rPr>
          <w:rStyle w:val="Char4"/>
          <w:rtl/>
        </w:rPr>
        <w:t xml:space="preserve"> </w:t>
      </w:r>
      <w:r w:rsidR="00EF4F10" w:rsidRPr="00F54D7A">
        <w:rPr>
          <w:rStyle w:val="Char4"/>
          <w:rFonts w:hint="cs"/>
          <w:rtl/>
        </w:rPr>
        <w:t>أَنَّ</w:t>
      </w:r>
      <w:r w:rsidR="00EF4F10" w:rsidRPr="00F54D7A">
        <w:rPr>
          <w:rStyle w:val="Char4"/>
          <w:rtl/>
        </w:rPr>
        <w:t xml:space="preserve"> </w:t>
      </w:r>
      <w:r w:rsidR="00EF4F10" w:rsidRPr="00F54D7A">
        <w:rPr>
          <w:rStyle w:val="Char4"/>
          <w:rFonts w:hint="cs"/>
          <w:rtl/>
        </w:rPr>
        <w:t>ٱللَّهَ</w:t>
      </w:r>
      <w:r w:rsidR="00EF4F10" w:rsidRPr="00F54D7A">
        <w:rPr>
          <w:rStyle w:val="Char4"/>
          <w:rtl/>
        </w:rPr>
        <w:t xml:space="preserve"> </w:t>
      </w:r>
      <w:r w:rsidR="00EF4F10" w:rsidRPr="00F54D7A">
        <w:rPr>
          <w:rStyle w:val="Char4"/>
          <w:rFonts w:hint="cs"/>
          <w:rtl/>
        </w:rPr>
        <w:t>يَعۡلَمُ...</w:t>
      </w:r>
      <w:r w:rsidR="003205D3" w:rsidRPr="00F54D7A">
        <w:rPr>
          <w:rFonts w:ascii="Traditional Arabic" w:hAnsi="Traditional Arabic" w:cs="Traditional Arabic"/>
          <w:rtl/>
        </w:rPr>
        <w:t>﴾</w:t>
      </w:r>
      <w:r w:rsidR="00E94FBE" w:rsidRPr="00F54D7A">
        <w:rPr>
          <w:rFonts w:hint="cs"/>
          <w:rtl/>
        </w:rPr>
        <w:t>، تهدیدی شدیدی است برای متخل</w:t>
      </w:r>
      <w:r w:rsidR="005F7BEB" w:rsidRPr="00F54D7A">
        <w:rPr>
          <w:rFonts w:hint="cs"/>
          <w:rtl/>
        </w:rPr>
        <w:t>ّ</w:t>
      </w:r>
      <w:r w:rsidR="00AF2660" w:rsidRPr="00F54D7A">
        <w:rPr>
          <w:rFonts w:hint="cs"/>
          <w:rtl/>
        </w:rPr>
        <w:t>فین از قانون ا</w:t>
      </w:r>
      <w:r w:rsidRPr="00F54D7A">
        <w:rPr>
          <w:rFonts w:hint="cs"/>
          <w:rtl/>
        </w:rPr>
        <w:t>لهی.</w:t>
      </w:r>
    </w:p>
    <w:p w:rsidR="00CA7867" w:rsidRPr="002A692F" w:rsidRDefault="00CA7867" w:rsidP="00C249CC">
      <w:pPr>
        <w:pStyle w:val="ae"/>
        <w:rPr>
          <w:rFonts w:ascii="Times New Roman" w:hAnsi="Times New Roman" w:cs="B Lotus"/>
          <w:b/>
          <w:bCs/>
          <w:spacing w:val="-2"/>
          <w:sz w:val="34"/>
          <w:szCs w:val="34"/>
          <w:rtl/>
        </w:rPr>
      </w:pPr>
      <w:r w:rsidRPr="002A692F">
        <w:rPr>
          <w:rFonts w:ascii="Traditional Arabic" w:hAnsi="Traditional Arabic" w:cs="Traditional Arabic"/>
          <w:spacing w:val="-2"/>
          <w:rtl/>
        </w:rPr>
        <w:t>﴿</w:t>
      </w:r>
      <w:r w:rsidR="00EF4F10" w:rsidRPr="002A692F">
        <w:rPr>
          <w:spacing w:val="-2"/>
          <w:rtl/>
        </w:rPr>
        <w:t>لَّا جُنَاحَ عَلَيۡكُمۡ إِن طَلَّقۡتُمُ ٱلنِّسَآءَ مَا لَمۡ تَمَسُّوهُنَّ أَوۡ تَفۡرِضُواْ لَهُنَّ فَرِيضَةٗۚ وَمَتِّعُوهُنَّ عَلَى ٱلۡمُوسِعِ قَدَرُهُۥ وَعَلَى ٱلۡمُقۡتِرِ قَدَرُهُۥ مَتَٰعَۢا بِٱلۡمَعۡرُوفِۖ حَقًّا عَلَى ٱلۡمُحۡسِنِينَ ٢٣٦</w:t>
      </w:r>
      <w:r w:rsidRPr="002A692F">
        <w:rPr>
          <w:rFonts w:ascii="Traditional Arabic" w:hAnsi="Traditional Arabic" w:cs="Traditional Arabic"/>
          <w:spacing w:val="-2"/>
          <w:rtl/>
        </w:rPr>
        <w:t>﴾</w:t>
      </w:r>
      <w:r w:rsidRPr="002A692F">
        <w:rPr>
          <w:rFonts w:ascii="Times New Roman" w:hAnsi="Times New Roman" w:cs="B Lotus"/>
          <w:spacing w:val="-2"/>
          <w:rtl/>
        </w:rPr>
        <w:t xml:space="preserve"> </w:t>
      </w:r>
      <w:r w:rsidRPr="002A692F">
        <w:rPr>
          <w:rFonts w:ascii="Times New Roman" w:hAnsi="Times New Roman" w:cs="B Lotus"/>
          <w:spacing w:val="-2"/>
          <w:rtl/>
        </w:rPr>
        <w:tab/>
      </w:r>
      <w:r w:rsidRPr="002A692F">
        <w:rPr>
          <w:rStyle w:val="Char5"/>
          <w:spacing w:val="-2"/>
          <w:rtl/>
          <w:lang w:bidi="ar-SA"/>
        </w:rPr>
        <w:t>[البقرة: 236]</w:t>
      </w:r>
      <w:r w:rsidRPr="002A692F">
        <w:rPr>
          <w:rFonts w:ascii="Times New Roman" w:hAnsi="Times New Roman" w:cs="B Lotus"/>
          <w:spacing w:val="-2"/>
          <w:rtl/>
        </w:rPr>
        <w:t>.</w:t>
      </w:r>
    </w:p>
    <w:p w:rsidR="00FE1DA6" w:rsidRPr="00F54D7A" w:rsidRDefault="00FE1DA6" w:rsidP="00C249CC">
      <w:pPr>
        <w:pStyle w:val="af"/>
        <w:rPr>
          <w:vertAlign w:val="superscript"/>
          <w:rtl/>
        </w:rPr>
      </w:pPr>
      <w:r w:rsidRPr="00F54D7A">
        <w:rPr>
          <w:rFonts w:hint="cs"/>
          <w:b/>
          <w:bCs/>
          <w:rtl/>
        </w:rPr>
        <w:t>ترجمه</w:t>
      </w:r>
      <w:r w:rsidR="00CD3E26" w:rsidRPr="00F54D7A">
        <w:rPr>
          <w:rFonts w:hint="cs"/>
          <w:b/>
          <w:bCs/>
          <w:rtl/>
        </w:rPr>
        <w:t xml:space="preserve">: </w:t>
      </w:r>
      <w:r w:rsidRPr="00F54D7A">
        <w:rPr>
          <w:rFonts w:hint="cs"/>
          <w:rtl/>
        </w:rPr>
        <w:t xml:space="preserve">اگر زنان را </w:t>
      </w:r>
      <w:r w:rsidR="00BD4F67" w:rsidRPr="00F54D7A">
        <w:rPr>
          <w:rFonts w:hint="cs"/>
          <w:rtl/>
        </w:rPr>
        <w:t>مادامی</w:t>
      </w:r>
      <w:r w:rsidR="00BD4F67" w:rsidRPr="00F54D7A">
        <w:rPr>
          <w:rtl/>
        </w:rPr>
        <w:softHyphen/>
      </w:r>
      <w:r w:rsidR="00BD4F67" w:rsidRPr="00F54D7A">
        <w:rPr>
          <w:rFonts w:hint="cs"/>
          <w:rtl/>
        </w:rPr>
        <w:t xml:space="preserve">که ایشان را </w:t>
      </w:r>
      <w:r w:rsidR="00AF2660" w:rsidRPr="00F54D7A">
        <w:rPr>
          <w:rFonts w:hint="cs"/>
          <w:rtl/>
        </w:rPr>
        <w:t>مس نکرده باشید (یعنی جماع نکرده</w:t>
      </w:r>
      <w:r w:rsidR="00AF2660" w:rsidRPr="00F54D7A">
        <w:rPr>
          <w:rFonts w:hint="eastAsia"/>
          <w:rtl/>
        </w:rPr>
        <w:t>‌</w:t>
      </w:r>
      <w:r w:rsidR="00BD4F67" w:rsidRPr="00F54D7A">
        <w:rPr>
          <w:rFonts w:hint="cs"/>
          <w:rtl/>
        </w:rPr>
        <w:t xml:space="preserve">اید) و مهری مقرر نکرده باشید </w:t>
      </w:r>
      <w:r w:rsidRPr="00F54D7A">
        <w:rPr>
          <w:rFonts w:hint="cs"/>
          <w:rtl/>
        </w:rPr>
        <w:t>طلاق دهید</w:t>
      </w:r>
      <w:r w:rsidR="00217BAE" w:rsidRPr="00F54D7A">
        <w:rPr>
          <w:rFonts w:hint="cs"/>
          <w:rtl/>
        </w:rPr>
        <w:t>،</w:t>
      </w:r>
      <w:r w:rsidRPr="00F54D7A">
        <w:rPr>
          <w:rFonts w:hint="cs"/>
          <w:rtl/>
        </w:rPr>
        <w:t xml:space="preserve"> </w:t>
      </w:r>
      <w:r w:rsidR="00BD4F67" w:rsidRPr="00F54D7A">
        <w:rPr>
          <w:rFonts w:hint="cs"/>
          <w:rtl/>
        </w:rPr>
        <w:t xml:space="preserve">بر شما گناهی نیست، </w:t>
      </w:r>
      <w:r w:rsidRPr="00F54D7A">
        <w:rPr>
          <w:rFonts w:hint="cs"/>
          <w:rtl/>
        </w:rPr>
        <w:t>و</w:t>
      </w:r>
      <w:r w:rsidR="00BD4F67" w:rsidRPr="00F54D7A">
        <w:rPr>
          <w:rFonts w:hint="cs"/>
          <w:rtl/>
        </w:rPr>
        <w:t>لی</w:t>
      </w:r>
      <w:r w:rsidRPr="00F54D7A">
        <w:rPr>
          <w:rFonts w:hint="cs"/>
          <w:rtl/>
        </w:rPr>
        <w:t xml:space="preserve"> بهره‌ای بدهیدشان، بر توانگر است به انداز</w:t>
      </w:r>
      <w:r w:rsidR="009B34AE" w:rsidRPr="00F54D7A">
        <w:rPr>
          <w:rFonts w:hint="cs"/>
          <w:rtl/>
        </w:rPr>
        <w:t>ۀ</w:t>
      </w:r>
      <w:r w:rsidR="00AF2660" w:rsidRPr="00F54D7A">
        <w:rPr>
          <w:rFonts w:hint="cs"/>
          <w:rtl/>
        </w:rPr>
        <w:t xml:space="preserve"> خود</w:t>
      </w:r>
      <w:r w:rsidRPr="00F54D7A">
        <w:rPr>
          <w:rFonts w:hint="cs"/>
          <w:rtl/>
        </w:rPr>
        <w:t xml:space="preserve"> و ب</w:t>
      </w:r>
      <w:r w:rsidR="00F97FB6" w:rsidRPr="00F54D7A">
        <w:rPr>
          <w:rFonts w:hint="cs"/>
          <w:rtl/>
        </w:rPr>
        <w:t>ر تنگدست فقیر است به انداز</w:t>
      </w:r>
      <w:r w:rsidR="009B34AE" w:rsidRPr="00F54D7A">
        <w:rPr>
          <w:rFonts w:hint="cs"/>
          <w:rtl/>
        </w:rPr>
        <w:t>ۀ</w:t>
      </w:r>
      <w:r w:rsidR="00F97FB6" w:rsidRPr="00F54D7A">
        <w:rPr>
          <w:rFonts w:hint="cs"/>
          <w:rtl/>
        </w:rPr>
        <w:t xml:space="preserve"> خود،</w:t>
      </w:r>
      <w:r w:rsidRPr="00F54D7A">
        <w:rPr>
          <w:rFonts w:hint="cs"/>
          <w:rtl/>
        </w:rPr>
        <w:t xml:space="preserve"> بهره‌ای به خوبی، که </w:t>
      </w:r>
      <w:r w:rsidR="00BD4F67" w:rsidRPr="00F54D7A">
        <w:rPr>
          <w:rFonts w:hint="cs"/>
          <w:rtl/>
        </w:rPr>
        <w:t>حقّی</w:t>
      </w:r>
      <w:r w:rsidRPr="00F54D7A">
        <w:rPr>
          <w:rFonts w:hint="cs"/>
          <w:rtl/>
        </w:rPr>
        <w:t xml:space="preserve"> است بر</w:t>
      </w:r>
      <w:r w:rsidR="00BD4F67" w:rsidRPr="00F54D7A">
        <w:rPr>
          <w:rFonts w:hint="cs"/>
          <w:rtl/>
        </w:rPr>
        <w:t>عهدۀ</w:t>
      </w:r>
      <w:r w:rsidRPr="00F54D7A">
        <w:rPr>
          <w:rFonts w:hint="cs"/>
          <w:rtl/>
        </w:rPr>
        <w:t xml:space="preserve"> نیکوکاران.</w:t>
      </w:r>
      <w:r w:rsidR="00F97FB6" w:rsidRPr="00F54D7A">
        <w:rPr>
          <w:rFonts w:hint="cs"/>
          <w:rtl/>
        </w:rPr>
        <w:t>(</w:t>
      </w:r>
      <w:r w:rsidRPr="00F54D7A">
        <w:rPr>
          <w:rFonts w:hint="cs"/>
          <w:rtl/>
        </w:rPr>
        <w:t>236</w:t>
      </w:r>
      <w:r w:rsidR="00F97FB6" w:rsidRPr="00F54D7A">
        <w:rPr>
          <w:rFonts w:hint="cs"/>
          <w:rtl/>
        </w:rPr>
        <w:t>)</w:t>
      </w:r>
    </w:p>
    <w:p w:rsidR="00FE1DA6" w:rsidRPr="00F54D7A" w:rsidRDefault="00FE1DA6"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 xml:space="preserve">این آیه دلالت داد که اگر در </w:t>
      </w:r>
      <w:r w:rsidR="00AF2660" w:rsidRPr="00F54D7A">
        <w:rPr>
          <w:rFonts w:hint="cs"/>
          <w:rtl/>
        </w:rPr>
        <w:t>عقدی مهر ذکر نشده، عقد صحیح است</w:t>
      </w:r>
      <w:r w:rsidRPr="00F54D7A">
        <w:rPr>
          <w:rFonts w:hint="cs"/>
          <w:rtl/>
        </w:rPr>
        <w:t xml:space="preserve"> و اگر دخول نکرده طلاق واقع شد، باید مرد چیزی بدهد. اگر گفته شود نصف مهرالمثل را بدهد، اشکالی ندارد.</w:t>
      </w:r>
    </w:p>
    <w:p w:rsidR="00CA7867" w:rsidRPr="00F54D7A" w:rsidRDefault="00CA7867" w:rsidP="00C249CC">
      <w:pPr>
        <w:pStyle w:val="ae"/>
        <w:rPr>
          <w:rFonts w:ascii="Times New Roman" w:hAnsi="Times New Roman" w:cs="B Lotus"/>
          <w:b/>
          <w:bCs/>
          <w:sz w:val="34"/>
          <w:szCs w:val="34"/>
          <w:rtl/>
        </w:rPr>
      </w:pPr>
      <w:r w:rsidRPr="00F54D7A">
        <w:rPr>
          <w:rFonts w:ascii="Traditional Arabic" w:hAnsi="Traditional Arabic" w:cs="Traditional Arabic"/>
          <w:rtl/>
        </w:rPr>
        <w:t>﴿</w:t>
      </w:r>
      <w:r w:rsidR="00EF4F10" w:rsidRPr="00F54D7A">
        <w:rPr>
          <w:rtl/>
        </w:rPr>
        <w:t>وَإِن طَلَّقۡتُمُوهُنَّ مِن قَبۡلِ أَن تَمَسُّوهُنَّ وَقَدۡ فَرَضۡتُمۡ لَهُنَّ فَرِيضَةٗ فَنِصۡفُ مَا فَرَضۡتُمۡ إِلَّآ أَن يَعۡفُونَ أَوۡ يَعۡفُوَاْ ٱلَّذِي بِيَدِهِۦ عُقۡدَةُ ٱلنِّكَاحِۚ وَأَن تَعۡفُوٓاْ أَقۡرَبُ لِلتَّقۡوَىٰۚ وَلَا تَنسَوُاْ ٱلۡفَضۡلَ بَيۡنَكُمۡۚ إِنَّ ٱللَّهَ بِمَا تَعۡمَلُونَ بَصِيرٌ ٢٣٧</w:t>
      </w:r>
      <w:r w:rsidRPr="00F54D7A">
        <w:rPr>
          <w:rFonts w:ascii="Traditional Arabic" w:hAnsi="Traditional Arabic" w:cs="Traditional Arabic"/>
          <w:rtl/>
        </w:rPr>
        <w:t>﴾</w:t>
      </w:r>
      <w:r w:rsidRPr="00F54D7A">
        <w:rPr>
          <w:rFonts w:ascii="Times New Roman" w:hAnsi="Times New Roman" w:cs="B Lotus"/>
          <w:rtl/>
        </w:rPr>
        <w:t xml:space="preserve"> </w:t>
      </w:r>
      <w:r w:rsidRPr="00F54D7A">
        <w:rPr>
          <w:rFonts w:ascii="Times New Roman" w:hAnsi="Times New Roman" w:cs="B Lotus"/>
          <w:rtl/>
        </w:rPr>
        <w:tab/>
      </w:r>
      <w:r w:rsidRPr="00F54D7A">
        <w:rPr>
          <w:rStyle w:val="Char5"/>
          <w:rtl/>
          <w:lang w:bidi="ar-SA"/>
        </w:rPr>
        <w:t>[البقرة: 237]</w:t>
      </w:r>
      <w:r w:rsidRPr="00F54D7A">
        <w:rPr>
          <w:rFonts w:ascii="Times New Roman" w:hAnsi="Times New Roman" w:cs="B Lotus"/>
          <w:rtl/>
        </w:rPr>
        <w:t>.</w:t>
      </w:r>
    </w:p>
    <w:p w:rsidR="00FE1DA6" w:rsidRPr="00F54D7A" w:rsidRDefault="00FE1DA6"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و اگر زنان را طلاق دهید پیش از آنکه مس</w:t>
      </w:r>
      <w:r w:rsidR="00EB5D44" w:rsidRPr="00F54D7A">
        <w:rPr>
          <w:rFonts w:hint="cs"/>
          <w:rtl/>
        </w:rPr>
        <w:t xml:space="preserve"> کنید</w:t>
      </w:r>
      <w:r w:rsidR="00AF2660" w:rsidRPr="00F54D7A">
        <w:rPr>
          <w:rFonts w:hint="cs"/>
          <w:rtl/>
        </w:rPr>
        <w:t xml:space="preserve"> </w:t>
      </w:r>
      <w:r w:rsidR="00EB5D44" w:rsidRPr="00F54D7A">
        <w:rPr>
          <w:rFonts w:hint="cs"/>
          <w:rtl/>
        </w:rPr>
        <w:t>(قبل از دخول) در حالیکه بر</w:t>
      </w:r>
      <w:r w:rsidRPr="00F54D7A">
        <w:rPr>
          <w:rFonts w:hint="cs"/>
          <w:rtl/>
        </w:rPr>
        <w:t>ای</w:t>
      </w:r>
      <w:r w:rsidR="00AF2660" w:rsidRPr="00F54D7A">
        <w:rPr>
          <w:rFonts w:hint="eastAsia"/>
          <w:rtl/>
        </w:rPr>
        <w:t>‌</w:t>
      </w:r>
      <w:r w:rsidRPr="00F54D7A">
        <w:rPr>
          <w:rFonts w:hint="cs"/>
          <w:rtl/>
        </w:rPr>
        <w:t>شان مهری مقر</w:t>
      </w:r>
      <w:r w:rsidR="00EB5D44" w:rsidRPr="00F54D7A">
        <w:rPr>
          <w:rFonts w:hint="cs"/>
          <w:rtl/>
        </w:rPr>
        <w:t>ّ</w:t>
      </w:r>
      <w:r w:rsidRPr="00F54D7A">
        <w:rPr>
          <w:rFonts w:hint="cs"/>
          <w:rtl/>
        </w:rPr>
        <w:t>ر کرده‌اید، پس باید نصف آنچه معی</w:t>
      </w:r>
      <w:r w:rsidR="00EB5D44" w:rsidRPr="00F54D7A">
        <w:rPr>
          <w:rFonts w:hint="cs"/>
          <w:rtl/>
        </w:rPr>
        <w:t>ّ</w:t>
      </w:r>
      <w:r w:rsidRPr="00F54D7A">
        <w:rPr>
          <w:rFonts w:hint="cs"/>
          <w:rtl/>
        </w:rPr>
        <w:t>ن کرده‌اید</w:t>
      </w:r>
      <w:r w:rsidR="00AF2660" w:rsidRPr="00F54D7A">
        <w:rPr>
          <w:rFonts w:hint="cs"/>
          <w:rtl/>
        </w:rPr>
        <w:t xml:space="preserve"> بپردازید، مگر آنکه آن زن ببخشد</w:t>
      </w:r>
      <w:r w:rsidRPr="00F54D7A">
        <w:rPr>
          <w:rFonts w:hint="cs"/>
          <w:rtl/>
        </w:rPr>
        <w:t xml:space="preserve"> و یا آن کسی که</w:t>
      </w:r>
      <w:r w:rsidR="00AF2660" w:rsidRPr="00F54D7A">
        <w:rPr>
          <w:rFonts w:hint="cs"/>
          <w:rtl/>
        </w:rPr>
        <w:t xml:space="preserve"> عقد نکاح به دستش می‌باشد ببخشد</w:t>
      </w:r>
      <w:r w:rsidRPr="00F54D7A">
        <w:rPr>
          <w:rFonts w:hint="cs"/>
          <w:rtl/>
        </w:rPr>
        <w:t xml:space="preserve"> و</w:t>
      </w:r>
      <w:r w:rsidR="00AF2660" w:rsidRPr="00F54D7A">
        <w:rPr>
          <w:rFonts w:hint="cs"/>
          <w:rtl/>
        </w:rPr>
        <w:t xml:space="preserve"> </w:t>
      </w:r>
      <w:r w:rsidRPr="00F54D7A">
        <w:rPr>
          <w:rFonts w:hint="cs"/>
          <w:rtl/>
        </w:rPr>
        <w:t>گذ</w:t>
      </w:r>
      <w:r w:rsidR="00AF2660" w:rsidRPr="00F54D7A">
        <w:rPr>
          <w:rFonts w:hint="cs"/>
          <w:rtl/>
        </w:rPr>
        <w:t>شت شما به پرهیزکاری نزدیکتر است</w:t>
      </w:r>
      <w:r w:rsidRPr="00F54D7A">
        <w:rPr>
          <w:rFonts w:hint="cs"/>
          <w:rtl/>
        </w:rPr>
        <w:t xml:space="preserve"> و برتری و احسان بین خودتان را فراموش نکنید، زیرا خدا به آنچه می‌کنید بیناست.(237)</w:t>
      </w:r>
    </w:p>
    <w:p w:rsidR="00FE1DA6" w:rsidRPr="00F54D7A" w:rsidRDefault="00FE1DA6"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ممکن است مقصود از کلم</w:t>
      </w:r>
      <w:r w:rsidR="007C704B" w:rsidRPr="00F54D7A">
        <w:rPr>
          <w:rFonts w:hint="cs"/>
          <w:rtl/>
        </w:rPr>
        <w:t>ۀ</w:t>
      </w:r>
      <w:r w:rsidR="00D14B5B" w:rsidRPr="00F54D7A">
        <w:rPr>
          <w:rFonts w:hint="cs"/>
          <w:rtl/>
        </w:rPr>
        <w:t xml:space="preserve"> </w:t>
      </w:r>
      <w:r w:rsidR="00D14B5B" w:rsidRPr="00F54D7A">
        <w:rPr>
          <w:rFonts w:ascii="Traditional Arabic" w:hAnsi="Traditional Arabic" w:cs="Traditional Arabic"/>
          <w:rtl/>
        </w:rPr>
        <w:t>﴿</w:t>
      </w:r>
      <w:r w:rsidR="00D14B5B" w:rsidRPr="00F54D7A">
        <w:rPr>
          <w:rStyle w:val="Char4"/>
          <w:rtl/>
        </w:rPr>
        <w:t>ٱلَّذِي بِيَدِهِۦ عُقۡدَةُ ٱلنِّكَاحِۚ</w:t>
      </w:r>
      <w:r w:rsidR="00D14B5B" w:rsidRPr="00F54D7A">
        <w:rPr>
          <w:rFonts w:ascii="Traditional Arabic" w:hAnsi="Traditional Arabic" w:cs="Traditional Arabic"/>
          <w:rtl/>
        </w:rPr>
        <w:t>﴾</w:t>
      </w:r>
      <w:r w:rsidR="00AF2660" w:rsidRPr="00F54D7A">
        <w:rPr>
          <w:rFonts w:hint="cs"/>
          <w:rtl/>
        </w:rPr>
        <w:t xml:space="preserve"> زوج باشد</w:t>
      </w:r>
      <w:r w:rsidRPr="00F54D7A">
        <w:rPr>
          <w:rFonts w:hint="cs"/>
          <w:rtl/>
        </w:rPr>
        <w:t xml:space="preserve"> و</w:t>
      </w:r>
      <w:r w:rsidR="00AF2660" w:rsidRPr="00F54D7A">
        <w:rPr>
          <w:rFonts w:hint="cs"/>
          <w:rtl/>
        </w:rPr>
        <w:t xml:space="preserve"> </w:t>
      </w:r>
      <w:r w:rsidRPr="00F54D7A">
        <w:rPr>
          <w:rFonts w:hint="cs"/>
          <w:rtl/>
        </w:rPr>
        <w:t>ممکن است ولی</w:t>
      </w:r>
      <w:r w:rsidR="00EB5D44" w:rsidRPr="00F54D7A">
        <w:rPr>
          <w:rFonts w:hint="cs"/>
          <w:rtl/>
        </w:rPr>
        <w:t>ِّ</w:t>
      </w:r>
      <w:r w:rsidR="00AD07A3" w:rsidRPr="00F54D7A">
        <w:rPr>
          <w:rFonts w:hint="cs"/>
          <w:rtl/>
        </w:rPr>
        <w:t xml:space="preserve"> زوجه باشد، هر</w:t>
      </w:r>
      <w:r w:rsidR="00AF2660" w:rsidRPr="00F54D7A">
        <w:rPr>
          <w:rFonts w:hint="cs"/>
          <w:rtl/>
        </w:rPr>
        <w:t xml:space="preserve"> </w:t>
      </w:r>
      <w:r w:rsidRPr="00F54D7A">
        <w:rPr>
          <w:rFonts w:hint="cs"/>
          <w:rtl/>
        </w:rPr>
        <w:t>کدام گذشت کنند اشکالی ندارد.</w:t>
      </w:r>
    </w:p>
    <w:p w:rsidR="00CA7867" w:rsidRPr="00F54D7A" w:rsidRDefault="00CA7867" w:rsidP="00C249CC">
      <w:pPr>
        <w:pStyle w:val="ae"/>
        <w:rPr>
          <w:rFonts w:ascii="Times New Roman" w:hAnsi="Times New Roman" w:cs="B Lotus"/>
          <w:b/>
          <w:bCs/>
          <w:sz w:val="34"/>
          <w:szCs w:val="34"/>
          <w:rtl/>
        </w:rPr>
      </w:pPr>
      <w:r w:rsidRPr="00F54D7A">
        <w:rPr>
          <w:rFonts w:ascii="Traditional Arabic" w:hAnsi="Traditional Arabic" w:cs="Traditional Arabic"/>
          <w:rtl/>
        </w:rPr>
        <w:t>﴿</w:t>
      </w:r>
      <w:r w:rsidR="00EF4F10" w:rsidRPr="00F54D7A">
        <w:rPr>
          <w:rtl/>
        </w:rPr>
        <w:t>حَٰفِظُواْ عَلَى ٱلصَّلَوَٰتِ وَٱلصَّلَوٰةِ ٱلۡوُسۡطَىٰ وَقُومُواْ لِلَّهِ قَٰنِتِينَ ٢٣٨</w:t>
      </w:r>
      <w:r w:rsidRPr="00F54D7A">
        <w:rPr>
          <w:rFonts w:ascii="Traditional Arabic" w:hAnsi="Traditional Arabic" w:cs="Traditional Arabic"/>
          <w:rtl/>
        </w:rPr>
        <w:t>﴾</w:t>
      </w:r>
      <w:r w:rsidRPr="00F54D7A">
        <w:rPr>
          <w:rFonts w:ascii="Times New Roman" w:hAnsi="Times New Roman" w:cs="B Lotus"/>
          <w:rtl/>
        </w:rPr>
        <w:t xml:space="preserve"> </w:t>
      </w:r>
      <w:r w:rsidRPr="00F54D7A">
        <w:rPr>
          <w:rFonts w:ascii="Times New Roman" w:hAnsi="Times New Roman" w:cs="B Lotus"/>
          <w:rtl/>
        </w:rPr>
        <w:tab/>
      </w:r>
      <w:r w:rsidRPr="00F54D7A">
        <w:rPr>
          <w:rStyle w:val="Char5"/>
          <w:rtl/>
          <w:lang w:bidi="ar-SA"/>
        </w:rPr>
        <w:t>[البقرة: 238]</w:t>
      </w:r>
      <w:r w:rsidRPr="00F54D7A">
        <w:rPr>
          <w:rFonts w:ascii="Times New Roman" w:hAnsi="Times New Roman" w:cs="B Lotus"/>
          <w:rtl/>
        </w:rPr>
        <w:t>.</w:t>
      </w:r>
    </w:p>
    <w:p w:rsidR="00FE1DA6" w:rsidRPr="00F54D7A" w:rsidRDefault="00FE1DA6"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بر نمازها و نماز وسط‌تر محافظت کنید و برای خدا در حال فروتنی قیام کنید.(238)</w:t>
      </w:r>
    </w:p>
    <w:p w:rsidR="00FE1DA6" w:rsidRPr="00F54D7A" w:rsidRDefault="00FE1DA6"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این آیه دلالت دارد که نمازهای واجبی یومی</w:t>
      </w:r>
      <w:r w:rsidR="00914C06" w:rsidRPr="00F54D7A">
        <w:rPr>
          <w:rFonts w:hint="cs"/>
          <w:rtl/>
        </w:rPr>
        <w:t>ّ</w:t>
      </w:r>
      <w:r w:rsidR="00AF2660" w:rsidRPr="00F54D7A">
        <w:rPr>
          <w:rFonts w:hint="cs"/>
          <w:rtl/>
        </w:rPr>
        <w:t xml:space="preserve">ه پنج نماز است، زیرا امر شده به صلوات و صلوات جمع است </w:t>
      </w:r>
      <w:r w:rsidRPr="00F54D7A">
        <w:rPr>
          <w:rFonts w:hint="cs"/>
          <w:rtl/>
        </w:rPr>
        <w:t>و جمع اطلاق می</w:t>
      </w:r>
      <w:r w:rsidRPr="00F54D7A">
        <w:rPr>
          <w:rFonts w:hint="eastAsia"/>
          <w:rtl/>
        </w:rPr>
        <w:t>‌شود بر سه و بر بیشتر از آن</w:t>
      </w:r>
      <w:r w:rsidRPr="00F54D7A">
        <w:rPr>
          <w:rFonts w:hint="cs"/>
          <w:rtl/>
        </w:rPr>
        <w:t>،</w:t>
      </w:r>
      <w:r w:rsidRPr="00F54D7A">
        <w:rPr>
          <w:rFonts w:hint="eastAsia"/>
          <w:rtl/>
        </w:rPr>
        <w:t xml:space="preserve"> ولی با</w:t>
      </w:r>
      <w:r w:rsidRPr="00F54D7A">
        <w:rPr>
          <w:rFonts w:hint="cs"/>
          <w:rtl/>
        </w:rPr>
        <w:t>ید</w:t>
      </w:r>
      <w:r w:rsidR="00914FD4" w:rsidRPr="00F54D7A">
        <w:rPr>
          <w:rFonts w:hint="cs"/>
          <w:rtl/>
        </w:rPr>
        <w:t xml:space="preserve"> عددی باشد که دارای وسط‌تر باشد</w:t>
      </w:r>
      <w:r w:rsidRPr="00F54D7A">
        <w:rPr>
          <w:rFonts w:hint="cs"/>
          <w:rtl/>
        </w:rPr>
        <w:t xml:space="preserve"> و عددی که </w:t>
      </w:r>
      <w:r w:rsidR="00914FD4" w:rsidRPr="00F54D7A">
        <w:rPr>
          <w:rFonts w:hint="cs"/>
          <w:rtl/>
        </w:rPr>
        <w:t>وسط‌تر</w:t>
      </w:r>
      <w:r w:rsidR="00D40CF8" w:rsidRPr="00D40CF8">
        <w:rPr>
          <w:vertAlign w:val="superscript"/>
          <w:rtl/>
          <w:lang w:bidi="ar-SA"/>
        </w:rPr>
        <w:t>(</w:t>
      </w:r>
      <w:r w:rsidR="00D40CF8" w:rsidRPr="00DF2ADA">
        <w:rPr>
          <w:rStyle w:val="FootnoteReference"/>
          <w:rFonts w:cs="IRLotus"/>
          <w:szCs w:val="28"/>
          <w:rtl/>
          <w:lang w:bidi="ar-SA"/>
        </w:rPr>
        <w:footnoteReference w:id="339"/>
      </w:r>
      <w:r w:rsidR="00D40CF8" w:rsidRPr="00D40CF8">
        <w:rPr>
          <w:rStyle w:val="FootnoteReference"/>
          <w:rFonts w:cs="IRLotus"/>
          <w:szCs w:val="28"/>
          <w:rtl/>
          <w:lang w:bidi="ar-SA"/>
        </w:rPr>
        <w:t>)</w:t>
      </w:r>
      <w:r w:rsidR="00914FD4" w:rsidRPr="00F54D7A">
        <w:rPr>
          <w:rFonts w:hint="cs"/>
          <w:rtl/>
        </w:rPr>
        <w:t xml:space="preserve"> داشته باشد، همان پنج است</w:t>
      </w:r>
      <w:r w:rsidRPr="00F54D7A">
        <w:rPr>
          <w:rFonts w:hint="cs"/>
          <w:rtl/>
        </w:rPr>
        <w:t xml:space="preserve"> و از پنج کمتر نمی‌شود، زیرا و</w:t>
      </w:r>
      <w:r w:rsidR="00914C06" w:rsidRPr="00F54D7A">
        <w:rPr>
          <w:rFonts w:hint="cs"/>
          <w:rtl/>
        </w:rPr>
        <w:t>ُ</w:t>
      </w:r>
      <w:r w:rsidRPr="00F54D7A">
        <w:rPr>
          <w:rFonts w:hint="cs"/>
          <w:rtl/>
        </w:rPr>
        <w:t>سطی مؤن</w:t>
      </w:r>
      <w:r w:rsidR="00914C06" w:rsidRPr="00F54D7A">
        <w:rPr>
          <w:rFonts w:hint="cs"/>
          <w:rtl/>
        </w:rPr>
        <w:t>ّ</w:t>
      </w:r>
      <w:r w:rsidRPr="00F54D7A">
        <w:rPr>
          <w:rFonts w:hint="cs"/>
          <w:rtl/>
        </w:rPr>
        <w:t>ث أوسط است مانند أکبر و</w:t>
      </w:r>
      <w:r w:rsidR="00914FD4" w:rsidRPr="00F54D7A">
        <w:rPr>
          <w:rFonts w:hint="cs"/>
          <w:rtl/>
        </w:rPr>
        <w:t xml:space="preserve"> کبری، و أصغر و صغری، و چون صلا</w:t>
      </w:r>
      <w:r w:rsidR="00914FD4" w:rsidRPr="00F54D7A">
        <w:rPr>
          <w:rFonts w:hint="cs"/>
          <w:rtl/>
          <w:lang w:bidi="ar-SA"/>
        </w:rPr>
        <w:t>ة</w:t>
      </w:r>
      <w:r w:rsidRPr="00F54D7A">
        <w:rPr>
          <w:rFonts w:hint="cs"/>
          <w:rtl/>
        </w:rPr>
        <w:t xml:space="preserve"> تأنیث لفظی دارد صفت آن را و</w:t>
      </w:r>
      <w:r w:rsidR="00914C06" w:rsidRPr="00F54D7A">
        <w:rPr>
          <w:rFonts w:hint="cs"/>
          <w:rtl/>
        </w:rPr>
        <w:t>ُ</w:t>
      </w:r>
      <w:r w:rsidRPr="00F54D7A">
        <w:rPr>
          <w:rFonts w:hint="cs"/>
          <w:rtl/>
        </w:rPr>
        <w:t>سطی آورده که به معنی وسط‌تر است. پس مکل</w:t>
      </w:r>
      <w:r w:rsidR="00914C06" w:rsidRPr="00F54D7A">
        <w:rPr>
          <w:rFonts w:hint="cs"/>
          <w:rtl/>
        </w:rPr>
        <w:t>ّ</w:t>
      </w:r>
      <w:r w:rsidRPr="00F54D7A">
        <w:rPr>
          <w:rFonts w:hint="cs"/>
          <w:rtl/>
        </w:rPr>
        <w:t>ف باید</w:t>
      </w:r>
      <w:r w:rsidR="005E071B" w:rsidRPr="00F54D7A">
        <w:rPr>
          <w:rFonts w:hint="cs"/>
          <w:rtl/>
        </w:rPr>
        <w:t xml:space="preserve"> </w:t>
      </w:r>
      <w:r w:rsidRPr="00F54D7A">
        <w:rPr>
          <w:rFonts w:hint="cs"/>
          <w:rtl/>
        </w:rPr>
        <w:t>نمازها را حفظ کند، خصوصا</w:t>
      </w:r>
      <w:r w:rsidR="00914FD4" w:rsidRPr="00F54D7A">
        <w:rPr>
          <w:rFonts w:hint="cs"/>
          <w:rtl/>
        </w:rPr>
        <w:t>ً نماز وسط‌تر را که وسطی باشد. ا</w:t>
      </w:r>
      <w:r w:rsidRPr="00F54D7A">
        <w:rPr>
          <w:rFonts w:hint="cs"/>
          <w:rtl/>
        </w:rPr>
        <w:t>ما نماز و</w:t>
      </w:r>
      <w:r w:rsidR="00914C06" w:rsidRPr="00F54D7A">
        <w:rPr>
          <w:rFonts w:hint="cs"/>
          <w:rtl/>
        </w:rPr>
        <w:t>ُ</w:t>
      </w:r>
      <w:r w:rsidR="00914FD4" w:rsidRPr="00F54D7A">
        <w:rPr>
          <w:rFonts w:hint="cs"/>
          <w:rtl/>
        </w:rPr>
        <w:t>سطی آیا ظهر است و یا صبح، یا عصر، یا مغرب</w:t>
      </w:r>
      <w:r w:rsidRPr="00F54D7A">
        <w:rPr>
          <w:rFonts w:hint="cs"/>
          <w:rtl/>
        </w:rPr>
        <w:t xml:space="preserve"> و یا نماز جمعه، مورد اختلاف است. در اینج</w:t>
      </w:r>
      <w:r w:rsidR="00914FD4" w:rsidRPr="00F54D7A">
        <w:rPr>
          <w:rFonts w:hint="cs"/>
          <w:rtl/>
        </w:rPr>
        <w:t>ا نماز وسطی را اسم تفضیل گرفتیم</w:t>
      </w:r>
      <w:r w:rsidRPr="00F54D7A">
        <w:rPr>
          <w:rFonts w:hint="cs"/>
          <w:rtl/>
        </w:rPr>
        <w:t xml:space="preserve"> و ممکن است اسم تفضیل نباشد و به معنی میانه باشد.</w:t>
      </w:r>
    </w:p>
    <w:p w:rsidR="00CA7867" w:rsidRPr="00F54D7A" w:rsidRDefault="00CA7867" w:rsidP="00C249CC">
      <w:pPr>
        <w:pStyle w:val="ae"/>
        <w:rPr>
          <w:rFonts w:ascii="Times New Roman" w:hAnsi="Times New Roman" w:cs="B Lotus"/>
          <w:b/>
          <w:bCs/>
          <w:sz w:val="34"/>
          <w:szCs w:val="34"/>
          <w:rtl/>
        </w:rPr>
      </w:pPr>
      <w:r w:rsidRPr="00F54D7A">
        <w:rPr>
          <w:rFonts w:ascii="Traditional Arabic" w:hAnsi="Traditional Arabic" w:cs="Traditional Arabic"/>
          <w:rtl/>
        </w:rPr>
        <w:t>﴿</w:t>
      </w:r>
      <w:r w:rsidR="00EF4F10" w:rsidRPr="00F54D7A">
        <w:rPr>
          <w:rtl/>
        </w:rPr>
        <w:t>فَإِنۡ خِفۡتُمۡ فَرِجَالًا أَوۡ رُكۡبَانٗاۖ فَإِذَآ أَمِنتُمۡ فَٱذۡكُرُواْ ٱللَّهَ كَمَا عَلَّمَكُم مَّا لَمۡ تَكُونُواْ تَعۡلَمُونَ ٢٣٩</w:t>
      </w:r>
      <w:r w:rsidRPr="00F54D7A">
        <w:rPr>
          <w:rFonts w:ascii="Traditional Arabic" w:hAnsi="Traditional Arabic" w:cs="Traditional Arabic"/>
          <w:rtl/>
        </w:rPr>
        <w:t>﴾</w:t>
      </w:r>
      <w:r w:rsidRPr="00F54D7A">
        <w:rPr>
          <w:rFonts w:ascii="Times New Roman" w:hAnsi="Times New Roman" w:cs="B Lotus"/>
          <w:rtl/>
        </w:rPr>
        <w:t xml:space="preserve"> </w:t>
      </w:r>
      <w:r w:rsidRPr="00F54D7A">
        <w:rPr>
          <w:rFonts w:ascii="Times New Roman" w:hAnsi="Times New Roman" w:cs="B Lotus"/>
          <w:rtl/>
        </w:rPr>
        <w:tab/>
      </w:r>
      <w:r w:rsidRPr="00F54D7A">
        <w:rPr>
          <w:rStyle w:val="Char5"/>
          <w:rtl/>
          <w:lang w:bidi="ar-SA"/>
        </w:rPr>
        <w:t>[البقرة: 239]</w:t>
      </w:r>
      <w:r w:rsidRPr="00F54D7A">
        <w:rPr>
          <w:rFonts w:ascii="Times New Roman" w:hAnsi="Times New Roman" w:cs="B Lotus"/>
          <w:rtl/>
        </w:rPr>
        <w:t>.</w:t>
      </w:r>
    </w:p>
    <w:p w:rsidR="00FE1DA6" w:rsidRPr="00F54D7A" w:rsidRDefault="00FE1DA6" w:rsidP="00C249CC">
      <w:pPr>
        <w:pStyle w:val="af"/>
        <w:rPr>
          <w:rtl/>
        </w:rPr>
      </w:pPr>
      <w:r w:rsidRPr="00F54D7A">
        <w:rPr>
          <w:rFonts w:hint="cs"/>
          <w:b/>
          <w:bCs/>
          <w:rtl/>
        </w:rPr>
        <w:t>ترجمه</w:t>
      </w:r>
      <w:r w:rsidR="00CD3E26" w:rsidRPr="00F54D7A">
        <w:rPr>
          <w:rFonts w:hint="cs"/>
          <w:b/>
          <w:bCs/>
          <w:rtl/>
        </w:rPr>
        <w:t xml:space="preserve">: </w:t>
      </w:r>
      <w:r w:rsidR="00914C06" w:rsidRPr="00F54D7A">
        <w:rPr>
          <w:rFonts w:hint="cs"/>
          <w:rtl/>
        </w:rPr>
        <w:t>پس اگر بترسید (حال جنگ) در</w:t>
      </w:r>
      <w:r w:rsidR="00914FD4" w:rsidRPr="00F54D7A">
        <w:rPr>
          <w:rFonts w:hint="cs"/>
          <w:rtl/>
        </w:rPr>
        <w:t xml:space="preserve"> </w:t>
      </w:r>
      <w:r w:rsidRPr="00F54D7A">
        <w:rPr>
          <w:rFonts w:hint="cs"/>
          <w:rtl/>
        </w:rPr>
        <w:t>حالیکه پیاده و یا سوارید نماز را بجا آرید، پس چون ایمن شوید یاد خدا کنید و نماز را بخوانید چنانکه به شما آموخته آنچه را نمی‌دانستید.(239)</w:t>
      </w:r>
    </w:p>
    <w:p w:rsidR="00FE1DA6" w:rsidRPr="002A692F" w:rsidRDefault="00FE1DA6" w:rsidP="00C249CC">
      <w:pPr>
        <w:pStyle w:val="a2"/>
        <w:rPr>
          <w:spacing w:val="-2"/>
          <w:rtl/>
        </w:rPr>
      </w:pPr>
      <w:r w:rsidRPr="002A692F">
        <w:rPr>
          <w:rFonts w:cs="B Zar" w:hint="cs"/>
          <w:b/>
          <w:bCs/>
          <w:spacing w:val="-2"/>
          <w:sz w:val="26"/>
          <w:szCs w:val="26"/>
          <w:rtl/>
        </w:rPr>
        <w:t>نکات</w:t>
      </w:r>
      <w:r w:rsidR="00CD3E26" w:rsidRPr="002A692F">
        <w:rPr>
          <w:rFonts w:cs="B Zar" w:hint="cs"/>
          <w:b/>
          <w:bCs/>
          <w:spacing w:val="-2"/>
          <w:sz w:val="26"/>
          <w:szCs w:val="26"/>
          <w:rtl/>
        </w:rPr>
        <w:t xml:space="preserve">: </w:t>
      </w:r>
      <w:r w:rsidRPr="002A692F">
        <w:rPr>
          <w:rFonts w:hint="cs"/>
          <w:spacing w:val="-2"/>
          <w:rtl/>
        </w:rPr>
        <w:t>مقصود از این آیه نم</w:t>
      </w:r>
      <w:r w:rsidR="00914C06" w:rsidRPr="002A692F">
        <w:rPr>
          <w:rFonts w:hint="cs"/>
          <w:spacing w:val="-2"/>
          <w:rtl/>
        </w:rPr>
        <w:t>از خوف در حال جنگ می‌باشد که هر</w:t>
      </w:r>
      <w:r w:rsidR="00914FD4" w:rsidRPr="002A692F">
        <w:rPr>
          <w:rFonts w:hint="cs"/>
          <w:spacing w:val="-2"/>
          <w:rtl/>
        </w:rPr>
        <w:t xml:space="preserve"> </w:t>
      </w:r>
      <w:r w:rsidRPr="002A692F">
        <w:rPr>
          <w:rFonts w:hint="cs"/>
          <w:spacing w:val="-2"/>
          <w:rtl/>
        </w:rPr>
        <w:t xml:space="preserve">طور امکان </w:t>
      </w:r>
      <w:r w:rsidR="00914FD4" w:rsidRPr="002A692F">
        <w:rPr>
          <w:rFonts w:hint="cs"/>
          <w:spacing w:val="-2"/>
          <w:rtl/>
        </w:rPr>
        <w:t>دارد</w:t>
      </w:r>
      <w:r w:rsidRPr="002A692F">
        <w:rPr>
          <w:rFonts w:hint="cs"/>
          <w:spacing w:val="-2"/>
          <w:rtl/>
        </w:rPr>
        <w:t xml:space="preserve"> و</w:t>
      </w:r>
      <w:r w:rsidR="00914FD4" w:rsidRPr="002A692F">
        <w:rPr>
          <w:rFonts w:hint="cs"/>
          <w:spacing w:val="-2"/>
          <w:rtl/>
        </w:rPr>
        <w:t xml:space="preserve"> ایستاده و یا سواره نماز بخواند</w:t>
      </w:r>
      <w:r w:rsidRPr="002A692F">
        <w:rPr>
          <w:rFonts w:hint="cs"/>
          <w:spacing w:val="-2"/>
          <w:rtl/>
        </w:rPr>
        <w:t xml:space="preserve"> و اگر طهارت ندارد تیم</w:t>
      </w:r>
      <w:r w:rsidR="00914C06" w:rsidRPr="002A692F">
        <w:rPr>
          <w:rFonts w:hint="cs"/>
          <w:spacing w:val="-2"/>
          <w:rtl/>
        </w:rPr>
        <w:t>ّ</w:t>
      </w:r>
      <w:r w:rsidR="00914FD4" w:rsidRPr="002A692F">
        <w:rPr>
          <w:rFonts w:hint="cs"/>
          <w:spacing w:val="-2"/>
          <w:rtl/>
        </w:rPr>
        <w:t>م کند</w:t>
      </w:r>
      <w:r w:rsidRPr="002A692F">
        <w:rPr>
          <w:rFonts w:hint="cs"/>
          <w:spacing w:val="-2"/>
          <w:rtl/>
        </w:rPr>
        <w:t xml:space="preserve"> و اگر رکوع </w:t>
      </w:r>
      <w:r w:rsidR="00914FD4" w:rsidRPr="002A692F">
        <w:rPr>
          <w:rFonts w:hint="cs"/>
          <w:spacing w:val="-2"/>
          <w:rtl/>
        </w:rPr>
        <w:t xml:space="preserve"> </w:t>
      </w:r>
      <w:r w:rsidRPr="002A692F">
        <w:rPr>
          <w:rFonts w:hint="cs"/>
          <w:spacing w:val="-2"/>
          <w:rtl/>
        </w:rPr>
        <w:t>و سجود برای او موجب خ</w:t>
      </w:r>
      <w:r w:rsidR="00914FD4" w:rsidRPr="002A692F">
        <w:rPr>
          <w:rFonts w:hint="cs"/>
          <w:spacing w:val="-2"/>
          <w:rtl/>
        </w:rPr>
        <w:t>طر است به اشاره رکوع و سجود کند</w:t>
      </w:r>
      <w:r w:rsidRPr="002A692F">
        <w:rPr>
          <w:rFonts w:hint="cs"/>
          <w:spacing w:val="-2"/>
          <w:rtl/>
        </w:rPr>
        <w:t xml:space="preserve"> و اگر تمک</w:t>
      </w:r>
      <w:r w:rsidR="00914C06" w:rsidRPr="002A692F">
        <w:rPr>
          <w:rFonts w:hint="cs"/>
          <w:spacing w:val="-2"/>
          <w:rtl/>
        </w:rPr>
        <w:t>ّ</w:t>
      </w:r>
      <w:r w:rsidRPr="002A692F">
        <w:rPr>
          <w:rFonts w:hint="cs"/>
          <w:spacing w:val="-2"/>
          <w:rtl/>
        </w:rPr>
        <w:t>ن از استقبال قبله ندارد به هر طرف می‌تواند توج</w:t>
      </w:r>
      <w:r w:rsidR="00914C06" w:rsidRPr="002A692F">
        <w:rPr>
          <w:rFonts w:hint="cs"/>
          <w:spacing w:val="-2"/>
          <w:rtl/>
        </w:rPr>
        <w:t>ّ</w:t>
      </w:r>
      <w:r w:rsidRPr="002A692F">
        <w:rPr>
          <w:rFonts w:hint="cs"/>
          <w:spacing w:val="-2"/>
          <w:rtl/>
        </w:rPr>
        <w:t xml:space="preserve">ه کند، ولی </w:t>
      </w:r>
      <w:r w:rsidR="00914FD4" w:rsidRPr="002A692F">
        <w:rPr>
          <w:rFonts w:hint="cs"/>
          <w:spacing w:val="-2"/>
          <w:rtl/>
        </w:rPr>
        <w:t>«</w:t>
      </w:r>
      <w:r w:rsidRPr="002A692F">
        <w:rPr>
          <w:rFonts w:hint="cs"/>
          <w:spacing w:val="-2"/>
          <w:rtl/>
        </w:rPr>
        <w:t>تکبیر</w:t>
      </w:r>
      <w:r w:rsidR="00914FD4" w:rsidRPr="002A692F">
        <w:rPr>
          <w:rFonts w:hint="cs"/>
          <w:spacing w:val="-2"/>
          <w:rtl/>
        </w:rPr>
        <w:t>ة</w:t>
      </w:r>
      <w:r w:rsidRPr="002A692F">
        <w:rPr>
          <w:rStyle w:val="Char9"/>
          <w:rFonts w:ascii="Times New Roman" w:hAnsi="Times New Roman" w:cs="Times New Roman" w:hint="cs"/>
          <w:spacing w:val="-2"/>
          <w:rtl/>
        </w:rPr>
        <w:t>‌</w:t>
      </w:r>
      <w:r w:rsidR="00914FD4" w:rsidRPr="002A692F">
        <w:rPr>
          <w:rFonts w:hint="cs"/>
          <w:spacing w:val="-2"/>
          <w:rtl/>
        </w:rPr>
        <w:t>الإ</w:t>
      </w:r>
      <w:r w:rsidRPr="002A692F">
        <w:rPr>
          <w:rFonts w:hint="cs"/>
          <w:spacing w:val="-2"/>
          <w:rtl/>
        </w:rPr>
        <w:t>حرام</w:t>
      </w:r>
      <w:r w:rsidR="00914FD4" w:rsidRPr="002A692F">
        <w:rPr>
          <w:rFonts w:hint="cs"/>
          <w:spacing w:val="-2"/>
          <w:rtl/>
        </w:rPr>
        <w:t>»</w:t>
      </w:r>
      <w:r w:rsidRPr="002A692F">
        <w:rPr>
          <w:rFonts w:hint="cs"/>
          <w:spacing w:val="-2"/>
          <w:rtl/>
        </w:rPr>
        <w:t xml:space="preserve"> را رو به قبله گوید برای اینکه خدا در سور</w:t>
      </w:r>
      <w:r w:rsidR="007C704B" w:rsidRPr="002A692F">
        <w:rPr>
          <w:rFonts w:hint="cs"/>
          <w:spacing w:val="-2"/>
          <w:rtl/>
        </w:rPr>
        <w:t>ۀ</w:t>
      </w:r>
      <w:r w:rsidRPr="002A692F">
        <w:rPr>
          <w:rFonts w:hint="cs"/>
          <w:spacing w:val="-2"/>
          <w:rtl/>
        </w:rPr>
        <w:t xml:space="preserve"> تغابن آی</w:t>
      </w:r>
      <w:r w:rsidR="007C704B" w:rsidRPr="002A692F">
        <w:rPr>
          <w:rFonts w:hint="cs"/>
          <w:spacing w:val="-2"/>
          <w:rtl/>
        </w:rPr>
        <w:t>ۀ</w:t>
      </w:r>
      <w:r w:rsidRPr="002A692F">
        <w:rPr>
          <w:rFonts w:hint="cs"/>
          <w:spacing w:val="-2"/>
          <w:rtl/>
        </w:rPr>
        <w:t xml:space="preserve"> 16 فرموده</w:t>
      </w:r>
      <w:r w:rsidR="00CD3E26" w:rsidRPr="002A692F">
        <w:rPr>
          <w:rFonts w:hint="cs"/>
          <w:spacing w:val="-2"/>
          <w:rtl/>
        </w:rPr>
        <w:t>:</w:t>
      </w:r>
      <w:r w:rsidR="0062132A" w:rsidRPr="002A692F">
        <w:rPr>
          <w:rFonts w:hint="cs"/>
          <w:spacing w:val="-2"/>
          <w:rtl/>
        </w:rPr>
        <w:t xml:space="preserve"> </w:t>
      </w:r>
      <w:r w:rsidR="00590D46" w:rsidRPr="002A692F">
        <w:rPr>
          <w:rFonts w:ascii="Traditional Arabic" w:hAnsi="Traditional Arabic" w:cs="Traditional Arabic"/>
          <w:spacing w:val="-2"/>
          <w:rtl/>
        </w:rPr>
        <w:t>﴿</w:t>
      </w:r>
      <w:r w:rsidR="0062132A" w:rsidRPr="002A692F">
        <w:rPr>
          <w:rStyle w:val="Char4"/>
          <w:rFonts w:hint="eastAsia"/>
          <w:spacing w:val="-2"/>
          <w:rtl/>
        </w:rPr>
        <w:t>فَ</w:t>
      </w:r>
      <w:r w:rsidR="0062132A" w:rsidRPr="002A692F">
        <w:rPr>
          <w:rStyle w:val="Char4"/>
          <w:rFonts w:hint="cs"/>
          <w:spacing w:val="-2"/>
          <w:rtl/>
        </w:rPr>
        <w:t>ٱ</w:t>
      </w:r>
      <w:r w:rsidR="0062132A" w:rsidRPr="002A692F">
        <w:rPr>
          <w:rStyle w:val="Char4"/>
          <w:rFonts w:hint="eastAsia"/>
          <w:spacing w:val="-2"/>
          <w:rtl/>
        </w:rPr>
        <w:t>تَّقُواْ</w:t>
      </w:r>
      <w:r w:rsidR="0062132A" w:rsidRPr="002A692F">
        <w:rPr>
          <w:rStyle w:val="Char4"/>
          <w:spacing w:val="-2"/>
          <w:rtl/>
        </w:rPr>
        <w:t xml:space="preserve"> </w:t>
      </w:r>
      <w:r w:rsidR="0062132A" w:rsidRPr="002A692F">
        <w:rPr>
          <w:rStyle w:val="Char4"/>
          <w:rFonts w:hint="cs"/>
          <w:spacing w:val="-2"/>
          <w:rtl/>
        </w:rPr>
        <w:t>ٱ</w:t>
      </w:r>
      <w:r w:rsidR="0062132A" w:rsidRPr="002A692F">
        <w:rPr>
          <w:rStyle w:val="Char4"/>
          <w:rFonts w:hint="eastAsia"/>
          <w:spacing w:val="-2"/>
          <w:rtl/>
        </w:rPr>
        <w:t>للَّهَ</w:t>
      </w:r>
      <w:r w:rsidR="0062132A" w:rsidRPr="002A692F">
        <w:rPr>
          <w:rStyle w:val="Char4"/>
          <w:spacing w:val="-2"/>
          <w:rtl/>
        </w:rPr>
        <w:t xml:space="preserve"> </w:t>
      </w:r>
      <w:r w:rsidR="0062132A" w:rsidRPr="002A692F">
        <w:rPr>
          <w:rStyle w:val="Char4"/>
          <w:rFonts w:hint="eastAsia"/>
          <w:spacing w:val="-2"/>
          <w:rtl/>
        </w:rPr>
        <w:t>مَا</w:t>
      </w:r>
      <w:r w:rsidR="0062132A" w:rsidRPr="002A692F">
        <w:rPr>
          <w:rStyle w:val="Char4"/>
          <w:spacing w:val="-2"/>
          <w:rtl/>
        </w:rPr>
        <w:t xml:space="preserve"> </w:t>
      </w:r>
      <w:r w:rsidR="0062132A" w:rsidRPr="002A692F">
        <w:rPr>
          <w:rStyle w:val="Char4"/>
          <w:rFonts w:hint="cs"/>
          <w:spacing w:val="-2"/>
          <w:rtl/>
        </w:rPr>
        <w:t>ٱ</w:t>
      </w:r>
      <w:r w:rsidR="0062132A" w:rsidRPr="002A692F">
        <w:rPr>
          <w:rStyle w:val="Char4"/>
          <w:rFonts w:hint="eastAsia"/>
          <w:spacing w:val="-2"/>
          <w:rtl/>
        </w:rPr>
        <w:t>س</w:t>
      </w:r>
      <w:r w:rsidR="0062132A" w:rsidRPr="002A692F">
        <w:rPr>
          <w:rStyle w:val="Char4"/>
          <w:rFonts w:hint="cs"/>
          <w:spacing w:val="-2"/>
          <w:rtl/>
        </w:rPr>
        <w:t>ۡ</w:t>
      </w:r>
      <w:r w:rsidR="0062132A" w:rsidRPr="002A692F">
        <w:rPr>
          <w:rStyle w:val="Char4"/>
          <w:rFonts w:hint="eastAsia"/>
          <w:spacing w:val="-2"/>
          <w:rtl/>
        </w:rPr>
        <w:t>تَطَع</w:t>
      </w:r>
      <w:r w:rsidR="0062132A" w:rsidRPr="002A692F">
        <w:rPr>
          <w:rStyle w:val="Char4"/>
          <w:rFonts w:hint="cs"/>
          <w:spacing w:val="-2"/>
          <w:rtl/>
        </w:rPr>
        <w:t>ۡ</w:t>
      </w:r>
      <w:r w:rsidR="0062132A" w:rsidRPr="002A692F">
        <w:rPr>
          <w:rStyle w:val="Char4"/>
          <w:rFonts w:hint="eastAsia"/>
          <w:spacing w:val="-2"/>
          <w:rtl/>
        </w:rPr>
        <w:t>تُم</w:t>
      </w:r>
      <w:r w:rsidR="0062132A" w:rsidRPr="002A692F">
        <w:rPr>
          <w:rStyle w:val="Char4"/>
          <w:rFonts w:hint="cs"/>
          <w:spacing w:val="-2"/>
          <w:rtl/>
        </w:rPr>
        <w:t>ۡ</w:t>
      </w:r>
      <w:r w:rsidR="00590D46" w:rsidRPr="002A692F">
        <w:rPr>
          <w:rFonts w:ascii="Traditional Arabic" w:hAnsi="Traditional Arabic" w:cs="Traditional Arabic"/>
          <w:spacing w:val="-2"/>
          <w:rtl/>
        </w:rPr>
        <w:t>﴾</w:t>
      </w:r>
      <w:r w:rsidR="00D40CF8" w:rsidRPr="00D40CF8">
        <w:rPr>
          <w:vertAlign w:val="superscript"/>
          <w:rtl/>
        </w:rPr>
        <w:t>(</w:t>
      </w:r>
      <w:r w:rsidR="00D40CF8" w:rsidRPr="00DF2ADA">
        <w:rPr>
          <w:rStyle w:val="FootnoteReference"/>
          <w:rFonts w:ascii="IRLotus" w:hAnsi="IRLotus" w:cs="IRLotus"/>
          <w:sz w:val="28"/>
          <w:szCs w:val="28"/>
          <w:rtl/>
        </w:rPr>
        <w:footnoteReference w:id="340"/>
      </w:r>
      <w:r w:rsidR="00D40CF8" w:rsidRPr="00D40CF8">
        <w:rPr>
          <w:rStyle w:val="FootnoteReference"/>
          <w:rFonts w:ascii="IRLotus" w:hAnsi="IRLotus" w:cs="IRLotus"/>
          <w:sz w:val="28"/>
          <w:szCs w:val="28"/>
          <w:rtl/>
        </w:rPr>
        <w:t>)</w:t>
      </w:r>
      <w:r w:rsidRPr="002A692F">
        <w:rPr>
          <w:spacing w:val="-2"/>
          <w:rtl/>
        </w:rPr>
        <w:t>،</w:t>
      </w:r>
      <w:r w:rsidRPr="002A692F">
        <w:rPr>
          <w:rFonts w:ascii="Traditional Arabic" w:hAnsi="Traditional Arabic" w:cs="Traditional Arabic"/>
          <w:b/>
          <w:bCs/>
          <w:spacing w:val="-2"/>
          <w:rtl/>
        </w:rPr>
        <w:t xml:space="preserve"> </w:t>
      </w:r>
      <w:r w:rsidR="00914C06" w:rsidRPr="002A692F">
        <w:rPr>
          <w:rFonts w:ascii="Traditional Arabic" w:hAnsi="Traditional Arabic"/>
          <w:spacing w:val="-2"/>
          <w:rtl/>
        </w:rPr>
        <w:t>و</w:t>
      </w:r>
      <w:r w:rsidR="00914FD4" w:rsidRPr="002A692F">
        <w:rPr>
          <w:rFonts w:ascii="Traditional Arabic" w:hAnsi="Traditional Arabic" w:hint="cs"/>
          <w:spacing w:val="-2"/>
          <w:rtl/>
        </w:rPr>
        <w:t xml:space="preserve"> </w:t>
      </w:r>
      <w:r w:rsidR="00914C06" w:rsidRPr="002A692F">
        <w:rPr>
          <w:rFonts w:ascii="Traditional Arabic" w:hAnsi="Traditional Arabic"/>
          <w:spacing w:val="-2"/>
          <w:rtl/>
        </w:rPr>
        <w:t>در</w:t>
      </w:r>
      <w:r w:rsidR="00914FD4" w:rsidRPr="002A692F">
        <w:rPr>
          <w:rFonts w:ascii="Traditional Arabic" w:hAnsi="Traditional Arabic" w:hint="cs"/>
          <w:spacing w:val="-2"/>
          <w:rtl/>
        </w:rPr>
        <w:t xml:space="preserve"> </w:t>
      </w:r>
      <w:r w:rsidRPr="002A692F">
        <w:rPr>
          <w:rFonts w:ascii="Traditional Arabic" w:hAnsi="Traditional Arabic"/>
          <w:spacing w:val="-2"/>
          <w:rtl/>
        </w:rPr>
        <w:t>سور</w:t>
      </w:r>
      <w:r w:rsidR="007C704B" w:rsidRPr="002A692F">
        <w:rPr>
          <w:rFonts w:ascii="Traditional Arabic" w:hAnsi="Traditional Arabic"/>
          <w:spacing w:val="-2"/>
          <w:rtl/>
        </w:rPr>
        <w:t>ۀ</w:t>
      </w:r>
      <w:r w:rsidRPr="002A692F">
        <w:rPr>
          <w:rFonts w:ascii="Traditional Arabic" w:hAnsi="Traditional Arabic"/>
          <w:spacing w:val="-2"/>
          <w:rtl/>
        </w:rPr>
        <w:t xml:space="preserve"> بقره</w:t>
      </w:r>
      <w:r w:rsidR="00CD3E26" w:rsidRPr="002A692F">
        <w:rPr>
          <w:rFonts w:ascii="Traditional Arabic" w:hAnsi="Traditional Arabic"/>
          <w:spacing w:val="-2"/>
          <w:rtl/>
        </w:rPr>
        <w:t>:</w:t>
      </w:r>
      <w:r w:rsidR="0062132A" w:rsidRPr="002A692F">
        <w:rPr>
          <w:rFonts w:ascii="Traditional Arabic" w:hAnsi="Traditional Arabic" w:hint="cs"/>
          <w:spacing w:val="-2"/>
          <w:rtl/>
        </w:rPr>
        <w:t xml:space="preserve"> </w:t>
      </w:r>
      <w:r w:rsidR="00590D46" w:rsidRPr="002A692F">
        <w:rPr>
          <w:rFonts w:ascii="Traditional Arabic" w:hAnsi="Traditional Arabic" w:cs="Traditional Arabic"/>
          <w:spacing w:val="-2"/>
          <w:rtl/>
        </w:rPr>
        <w:t>﴿</w:t>
      </w:r>
      <w:r w:rsidR="0062132A" w:rsidRPr="002A692F">
        <w:rPr>
          <w:rStyle w:val="Char4"/>
          <w:rFonts w:hint="eastAsia"/>
          <w:spacing w:val="-2"/>
          <w:rtl/>
        </w:rPr>
        <w:t>لَا</w:t>
      </w:r>
      <w:r w:rsidR="0062132A" w:rsidRPr="002A692F">
        <w:rPr>
          <w:rStyle w:val="Char4"/>
          <w:spacing w:val="-2"/>
          <w:rtl/>
        </w:rPr>
        <w:t xml:space="preserve"> </w:t>
      </w:r>
      <w:r w:rsidR="0062132A" w:rsidRPr="002A692F">
        <w:rPr>
          <w:rStyle w:val="Char4"/>
          <w:rFonts w:hint="eastAsia"/>
          <w:spacing w:val="-2"/>
          <w:rtl/>
        </w:rPr>
        <w:t>يُكَلِّفُ</w:t>
      </w:r>
      <w:r w:rsidR="0062132A" w:rsidRPr="002A692F">
        <w:rPr>
          <w:rStyle w:val="Char4"/>
          <w:spacing w:val="-2"/>
          <w:rtl/>
        </w:rPr>
        <w:t xml:space="preserve"> </w:t>
      </w:r>
      <w:r w:rsidR="0062132A" w:rsidRPr="002A692F">
        <w:rPr>
          <w:rStyle w:val="Char4"/>
          <w:rFonts w:hint="cs"/>
          <w:spacing w:val="-2"/>
          <w:rtl/>
        </w:rPr>
        <w:t>ٱ</w:t>
      </w:r>
      <w:r w:rsidR="0062132A" w:rsidRPr="002A692F">
        <w:rPr>
          <w:rStyle w:val="Char4"/>
          <w:rFonts w:hint="eastAsia"/>
          <w:spacing w:val="-2"/>
          <w:rtl/>
        </w:rPr>
        <w:t>للَّهُ</w:t>
      </w:r>
      <w:r w:rsidR="0062132A" w:rsidRPr="002A692F">
        <w:rPr>
          <w:rStyle w:val="Char4"/>
          <w:spacing w:val="-2"/>
          <w:rtl/>
        </w:rPr>
        <w:t xml:space="preserve"> </w:t>
      </w:r>
      <w:r w:rsidR="0062132A" w:rsidRPr="002A692F">
        <w:rPr>
          <w:rStyle w:val="Char4"/>
          <w:rFonts w:hint="eastAsia"/>
          <w:spacing w:val="-2"/>
          <w:rtl/>
        </w:rPr>
        <w:t>نَف</w:t>
      </w:r>
      <w:r w:rsidR="0062132A" w:rsidRPr="002A692F">
        <w:rPr>
          <w:rStyle w:val="Char4"/>
          <w:rFonts w:hint="cs"/>
          <w:spacing w:val="-2"/>
          <w:rtl/>
        </w:rPr>
        <w:t>ۡ</w:t>
      </w:r>
      <w:r w:rsidR="0062132A" w:rsidRPr="002A692F">
        <w:rPr>
          <w:rStyle w:val="Char4"/>
          <w:rFonts w:hint="eastAsia"/>
          <w:spacing w:val="-2"/>
          <w:rtl/>
        </w:rPr>
        <w:t>سًا</w:t>
      </w:r>
      <w:r w:rsidR="0062132A" w:rsidRPr="002A692F">
        <w:rPr>
          <w:rStyle w:val="Char4"/>
          <w:spacing w:val="-2"/>
          <w:rtl/>
        </w:rPr>
        <w:t xml:space="preserve"> </w:t>
      </w:r>
      <w:r w:rsidR="0062132A" w:rsidRPr="002A692F">
        <w:rPr>
          <w:rStyle w:val="Char4"/>
          <w:rFonts w:hint="eastAsia"/>
          <w:spacing w:val="-2"/>
          <w:rtl/>
        </w:rPr>
        <w:t>إِلَّا</w:t>
      </w:r>
      <w:r w:rsidR="0062132A" w:rsidRPr="002A692F">
        <w:rPr>
          <w:rStyle w:val="Char4"/>
          <w:spacing w:val="-2"/>
          <w:rtl/>
        </w:rPr>
        <w:t xml:space="preserve"> </w:t>
      </w:r>
      <w:r w:rsidR="0062132A" w:rsidRPr="002A692F">
        <w:rPr>
          <w:rStyle w:val="Char4"/>
          <w:rFonts w:hint="eastAsia"/>
          <w:spacing w:val="-2"/>
          <w:rtl/>
        </w:rPr>
        <w:t>وُس</w:t>
      </w:r>
      <w:r w:rsidR="0062132A" w:rsidRPr="002A692F">
        <w:rPr>
          <w:rStyle w:val="Char4"/>
          <w:rFonts w:hint="cs"/>
          <w:spacing w:val="-2"/>
          <w:rtl/>
        </w:rPr>
        <w:t>ۡ</w:t>
      </w:r>
      <w:r w:rsidR="0062132A" w:rsidRPr="002A692F">
        <w:rPr>
          <w:rStyle w:val="Char4"/>
          <w:rFonts w:hint="eastAsia"/>
          <w:spacing w:val="-2"/>
          <w:rtl/>
        </w:rPr>
        <w:t>عَهَا</w:t>
      </w:r>
      <w:r w:rsidR="0062132A" w:rsidRPr="002A692F">
        <w:rPr>
          <w:rStyle w:val="Char4"/>
          <w:rFonts w:hint="cs"/>
          <w:spacing w:val="-2"/>
          <w:rtl/>
        </w:rPr>
        <w:t>ۚ</w:t>
      </w:r>
      <w:r w:rsidR="00590D46" w:rsidRPr="002A692F">
        <w:rPr>
          <w:rFonts w:ascii="Traditional Arabic" w:hAnsi="Traditional Arabic" w:cs="Traditional Arabic"/>
          <w:spacing w:val="-2"/>
          <w:rtl/>
        </w:rPr>
        <w:t>﴾</w:t>
      </w:r>
      <w:r w:rsidR="00D40CF8" w:rsidRPr="00D40CF8">
        <w:rPr>
          <w:vertAlign w:val="superscript"/>
          <w:rtl/>
        </w:rPr>
        <w:t>(</w:t>
      </w:r>
      <w:r w:rsidR="00D40CF8" w:rsidRPr="00DF2ADA">
        <w:rPr>
          <w:rStyle w:val="FootnoteReference"/>
          <w:rFonts w:ascii="IRLotus" w:hAnsi="IRLotus" w:cs="IRLotus"/>
          <w:sz w:val="28"/>
          <w:szCs w:val="28"/>
          <w:rtl/>
        </w:rPr>
        <w:footnoteReference w:id="341"/>
      </w:r>
      <w:r w:rsidR="00D40CF8" w:rsidRPr="00D40CF8">
        <w:rPr>
          <w:rStyle w:val="FootnoteReference"/>
          <w:rFonts w:ascii="IRLotus" w:hAnsi="IRLotus" w:cs="IRLotus"/>
          <w:sz w:val="28"/>
          <w:szCs w:val="28"/>
          <w:rtl/>
        </w:rPr>
        <w:t>)</w:t>
      </w:r>
      <w:r w:rsidRPr="002A692F">
        <w:rPr>
          <w:spacing w:val="-2"/>
          <w:rtl/>
        </w:rPr>
        <w:t xml:space="preserve">. </w:t>
      </w:r>
      <w:r w:rsidR="00D6688B" w:rsidRPr="002A692F">
        <w:rPr>
          <w:spacing w:val="-2"/>
          <w:rtl/>
        </w:rPr>
        <w:t>و</w:t>
      </w:r>
      <w:r w:rsidR="00CD3E26" w:rsidRPr="002A692F">
        <w:rPr>
          <w:spacing w:val="-2"/>
          <w:rtl/>
        </w:rPr>
        <w:t>:</w:t>
      </w:r>
      <w:r w:rsidR="0062132A" w:rsidRPr="002A692F">
        <w:rPr>
          <w:rFonts w:ascii="Traditional Arabic" w:hAnsi="Traditional Arabic" w:cs="Traditional Arabic" w:hint="cs"/>
          <w:b/>
          <w:bCs/>
          <w:spacing w:val="-2"/>
          <w:rtl/>
        </w:rPr>
        <w:t xml:space="preserve"> </w:t>
      </w:r>
      <w:r w:rsidR="00590D46" w:rsidRPr="002A692F">
        <w:rPr>
          <w:rFonts w:ascii="Traditional Arabic" w:hAnsi="Traditional Arabic" w:cs="Traditional Arabic"/>
          <w:spacing w:val="-2"/>
          <w:rtl/>
        </w:rPr>
        <w:t>﴿</w:t>
      </w:r>
      <w:r w:rsidR="0062132A" w:rsidRPr="002A692F">
        <w:rPr>
          <w:rStyle w:val="Char4"/>
          <w:rFonts w:hint="eastAsia"/>
          <w:spacing w:val="-2"/>
          <w:rtl/>
        </w:rPr>
        <w:t>لَا</w:t>
      </w:r>
      <w:r w:rsidR="0062132A" w:rsidRPr="002A692F">
        <w:rPr>
          <w:rStyle w:val="Char4"/>
          <w:spacing w:val="-2"/>
          <w:rtl/>
        </w:rPr>
        <w:t xml:space="preserve"> </w:t>
      </w:r>
      <w:r w:rsidR="0062132A" w:rsidRPr="002A692F">
        <w:rPr>
          <w:rStyle w:val="Char4"/>
          <w:rFonts w:hint="eastAsia"/>
          <w:spacing w:val="-2"/>
          <w:rtl/>
        </w:rPr>
        <w:t>تُكَلَّفُ</w:t>
      </w:r>
      <w:r w:rsidR="0062132A" w:rsidRPr="002A692F">
        <w:rPr>
          <w:rStyle w:val="Char4"/>
          <w:spacing w:val="-2"/>
          <w:rtl/>
        </w:rPr>
        <w:t xml:space="preserve"> </w:t>
      </w:r>
      <w:r w:rsidR="0062132A" w:rsidRPr="002A692F">
        <w:rPr>
          <w:rStyle w:val="Char4"/>
          <w:rFonts w:hint="eastAsia"/>
          <w:spacing w:val="-2"/>
          <w:rtl/>
        </w:rPr>
        <w:t>نَف</w:t>
      </w:r>
      <w:r w:rsidR="0062132A" w:rsidRPr="002A692F">
        <w:rPr>
          <w:rStyle w:val="Char4"/>
          <w:rFonts w:hint="cs"/>
          <w:spacing w:val="-2"/>
          <w:rtl/>
        </w:rPr>
        <w:t>ۡ</w:t>
      </w:r>
      <w:r w:rsidR="0062132A" w:rsidRPr="002A692F">
        <w:rPr>
          <w:rStyle w:val="Char4"/>
          <w:rFonts w:hint="eastAsia"/>
          <w:spacing w:val="-2"/>
          <w:rtl/>
        </w:rPr>
        <w:t>سٌ</w:t>
      </w:r>
      <w:r w:rsidR="0062132A" w:rsidRPr="002A692F">
        <w:rPr>
          <w:rStyle w:val="Char4"/>
          <w:spacing w:val="-2"/>
          <w:rtl/>
        </w:rPr>
        <w:t xml:space="preserve"> </w:t>
      </w:r>
      <w:r w:rsidR="0062132A" w:rsidRPr="002A692F">
        <w:rPr>
          <w:rStyle w:val="Char4"/>
          <w:rFonts w:hint="eastAsia"/>
          <w:spacing w:val="-2"/>
          <w:rtl/>
        </w:rPr>
        <w:t>إِلَّا</w:t>
      </w:r>
      <w:r w:rsidR="0062132A" w:rsidRPr="002A692F">
        <w:rPr>
          <w:rStyle w:val="Char4"/>
          <w:spacing w:val="-2"/>
          <w:rtl/>
        </w:rPr>
        <w:t xml:space="preserve"> </w:t>
      </w:r>
      <w:r w:rsidR="0062132A" w:rsidRPr="002A692F">
        <w:rPr>
          <w:rStyle w:val="Char4"/>
          <w:rFonts w:hint="eastAsia"/>
          <w:spacing w:val="-2"/>
          <w:rtl/>
        </w:rPr>
        <w:t>وُس</w:t>
      </w:r>
      <w:r w:rsidR="0062132A" w:rsidRPr="002A692F">
        <w:rPr>
          <w:rStyle w:val="Char4"/>
          <w:rFonts w:hint="cs"/>
          <w:spacing w:val="-2"/>
          <w:rtl/>
        </w:rPr>
        <w:t>ۡ</w:t>
      </w:r>
      <w:r w:rsidR="0062132A" w:rsidRPr="002A692F">
        <w:rPr>
          <w:rStyle w:val="Char4"/>
          <w:rFonts w:hint="eastAsia"/>
          <w:spacing w:val="-2"/>
          <w:rtl/>
        </w:rPr>
        <w:t>عَهَا</w:t>
      </w:r>
      <w:r w:rsidR="0062132A" w:rsidRPr="002A692F">
        <w:rPr>
          <w:rStyle w:val="Char4"/>
          <w:rFonts w:hint="cs"/>
          <w:spacing w:val="-2"/>
          <w:rtl/>
        </w:rPr>
        <w:t>ۚ</w:t>
      </w:r>
      <w:r w:rsidR="00590D46" w:rsidRPr="002A692F">
        <w:rPr>
          <w:rFonts w:ascii="Traditional Arabic" w:hAnsi="Traditional Arabic" w:cs="Traditional Arabic"/>
          <w:spacing w:val="-2"/>
          <w:rtl/>
        </w:rPr>
        <w:t>﴾</w:t>
      </w:r>
      <w:r w:rsidR="00D40CF8" w:rsidRPr="00D40CF8">
        <w:rPr>
          <w:vertAlign w:val="superscript"/>
          <w:rtl/>
        </w:rPr>
        <w:t>(</w:t>
      </w:r>
      <w:r w:rsidR="00D40CF8" w:rsidRPr="00DF2ADA">
        <w:rPr>
          <w:rStyle w:val="FootnoteReference"/>
          <w:rFonts w:ascii="IRLotus" w:hAnsi="IRLotus" w:cs="IRLotus"/>
          <w:sz w:val="28"/>
          <w:szCs w:val="28"/>
          <w:rtl/>
        </w:rPr>
        <w:footnoteReference w:id="342"/>
      </w:r>
      <w:r w:rsidR="00D40CF8" w:rsidRPr="00D40CF8">
        <w:rPr>
          <w:rStyle w:val="FootnoteReference"/>
          <w:rFonts w:ascii="IRLotus" w:hAnsi="IRLotus" w:cs="IRLotus"/>
          <w:sz w:val="28"/>
          <w:szCs w:val="28"/>
          <w:rtl/>
        </w:rPr>
        <w:t>)</w:t>
      </w:r>
      <w:r w:rsidRPr="002A692F">
        <w:rPr>
          <w:rFonts w:hint="cs"/>
          <w:spacing w:val="-2"/>
          <w:rtl/>
        </w:rPr>
        <w:t>.</w:t>
      </w:r>
    </w:p>
    <w:p w:rsidR="00CA7867" w:rsidRPr="00F54D7A" w:rsidRDefault="00CA7867" w:rsidP="00C249CC">
      <w:pPr>
        <w:pStyle w:val="ae"/>
        <w:rPr>
          <w:rFonts w:ascii="Traditional Arabic" w:hAnsi="Traditional Arabic" w:cs="Traditional Arabic"/>
          <w:b/>
          <w:bCs/>
          <w:sz w:val="30"/>
          <w:szCs w:val="30"/>
          <w:rtl/>
        </w:rPr>
      </w:pPr>
      <w:r w:rsidRPr="00F54D7A">
        <w:rPr>
          <w:rFonts w:ascii="Traditional Arabic" w:hAnsi="Traditional Arabic" w:cs="Traditional Arabic"/>
          <w:rtl/>
        </w:rPr>
        <w:t>﴿</w:t>
      </w:r>
      <w:r w:rsidR="0062132A" w:rsidRPr="00F54D7A">
        <w:rPr>
          <w:rtl/>
        </w:rPr>
        <w:t>وَٱلَّذِينَ يُتَوَفَّوۡنَ مِنكُمۡ وَيَذَرُونَ أَزۡوَٰجٗا وَصِيَّةٗ لِّأَزۡوَٰجِهِم مَّتَٰعًا إِلَى ٱلۡحَوۡلِ غَيۡرَ إِخۡرَاجٖۚ فَإِنۡ خَرَجۡنَ فَلَا جُنَاحَ عَلَيۡكُمۡ فِي مَا فَعَلۡنَ فِيٓ أَنفُسِهِنَّ مِن مَّعۡرُوفٖۗ وَٱللَّهُ عَزِيزٌ حَكِيمٞ ٢٤٠</w:t>
      </w:r>
      <w:r w:rsidRPr="00F54D7A">
        <w:rPr>
          <w:rFonts w:ascii="Traditional Arabic" w:hAnsi="Traditional Arabic" w:cs="Traditional Arabic"/>
          <w:rtl/>
        </w:rPr>
        <w:t>﴾</w:t>
      </w:r>
      <w:r w:rsidRPr="00F54D7A">
        <w:rPr>
          <w:rFonts w:ascii="Times New Roman" w:hAnsi="Times New Roman" w:cs="B Lotus"/>
          <w:rtl/>
        </w:rPr>
        <w:t xml:space="preserve"> </w:t>
      </w:r>
      <w:r w:rsidR="0062132A" w:rsidRPr="00F54D7A">
        <w:rPr>
          <w:rFonts w:ascii="Times New Roman" w:hAnsi="Times New Roman" w:cs="B Lotus"/>
          <w:rtl/>
        </w:rPr>
        <w:tab/>
      </w:r>
      <w:r w:rsidRPr="00F54D7A">
        <w:rPr>
          <w:rStyle w:val="Char5"/>
          <w:rtl/>
          <w:lang w:bidi="ar-SA"/>
        </w:rPr>
        <w:t>[البقرة: 240]</w:t>
      </w:r>
      <w:r w:rsidRPr="00F54D7A">
        <w:rPr>
          <w:rFonts w:ascii="Times New Roman" w:hAnsi="Times New Roman" w:cs="B Lotus"/>
          <w:rtl/>
        </w:rPr>
        <w:t>.</w:t>
      </w:r>
    </w:p>
    <w:p w:rsidR="00FE1DA6" w:rsidRPr="00F54D7A" w:rsidRDefault="00FE1DA6"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و آنانکه از شما می‌میرند و همسرانی می‌گذارند، برای همسرانشان، متاعی را تا یک سال وصی</w:t>
      </w:r>
      <w:r w:rsidR="00914C06" w:rsidRPr="00F54D7A">
        <w:rPr>
          <w:rFonts w:hint="cs"/>
          <w:rtl/>
        </w:rPr>
        <w:t>ّ</w:t>
      </w:r>
      <w:r w:rsidRPr="00F54D7A">
        <w:rPr>
          <w:rFonts w:hint="cs"/>
          <w:rtl/>
        </w:rPr>
        <w:t>ت نمایند، در صورتی</w:t>
      </w:r>
      <w:r w:rsidR="00EF45E3" w:rsidRPr="00F54D7A">
        <w:rPr>
          <w:rtl/>
        </w:rPr>
        <w:softHyphen/>
      </w:r>
      <w:r w:rsidRPr="00F54D7A">
        <w:rPr>
          <w:rFonts w:hint="cs"/>
          <w:rtl/>
        </w:rPr>
        <w:t>که زنان از منزل خارج نشوند، پس اگر خارج شدند بر شما باکی نیست آنچه در حق خود به طور معروف انجام دهند و خدا عزیز و حکیم است.(240)</w:t>
      </w:r>
    </w:p>
    <w:p w:rsidR="00FE1DA6" w:rsidRPr="00F54D7A" w:rsidRDefault="00FE1DA6"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00EF45E3" w:rsidRPr="00F54D7A">
        <w:rPr>
          <w:rFonts w:hint="cs"/>
          <w:rtl/>
        </w:rPr>
        <w:t>بعضی از دانشمندان گمان کرده</w:t>
      </w:r>
      <w:r w:rsidR="00EF45E3" w:rsidRPr="00F54D7A">
        <w:rPr>
          <w:rtl/>
        </w:rPr>
        <w:softHyphen/>
      </w:r>
      <w:r w:rsidR="00EF45E3" w:rsidRPr="00F54D7A">
        <w:rPr>
          <w:rFonts w:hint="cs"/>
          <w:rtl/>
        </w:rPr>
        <w:t xml:space="preserve">اند </w:t>
      </w:r>
      <w:r w:rsidRPr="00F54D7A">
        <w:rPr>
          <w:rFonts w:hint="cs"/>
          <w:rtl/>
        </w:rPr>
        <w:t>وصی</w:t>
      </w:r>
      <w:r w:rsidR="00EF45E3" w:rsidRPr="00F54D7A">
        <w:rPr>
          <w:rFonts w:hint="cs"/>
          <w:rtl/>
        </w:rPr>
        <w:t>ّ</w:t>
      </w:r>
      <w:r w:rsidRPr="00F54D7A">
        <w:rPr>
          <w:rFonts w:hint="cs"/>
          <w:rtl/>
        </w:rPr>
        <w:t>ت تا یک سال برای زن، در این آیه، عد</w:t>
      </w:r>
      <w:r w:rsidR="00EF45E3" w:rsidRPr="00F54D7A">
        <w:rPr>
          <w:rFonts w:hint="cs"/>
          <w:rtl/>
        </w:rPr>
        <w:t>ّ</w:t>
      </w:r>
      <w:r w:rsidR="007C704B" w:rsidRPr="00F54D7A">
        <w:rPr>
          <w:rFonts w:hint="cs"/>
          <w:rtl/>
        </w:rPr>
        <w:t>ۀ</w:t>
      </w:r>
      <w:r w:rsidRPr="00F54D7A">
        <w:rPr>
          <w:rFonts w:hint="cs"/>
          <w:rtl/>
        </w:rPr>
        <w:t xml:space="preserve"> آن زن </w:t>
      </w:r>
      <w:r w:rsidR="00914FD4" w:rsidRPr="00F54D7A">
        <w:rPr>
          <w:rFonts w:hint="cs"/>
          <w:rtl/>
        </w:rPr>
        <w:t>یک سال است</w:t>
      </w:r>
      <w:r w:rsidRPr="00F54D7A">
        <w:rPr>
          <w:rFonts w:hint="cs"/>
          <w:rtl/>
        </w:rPr>
        <w:t xml:space="preserve"> و گفته</w:t>
      </w:r>
      <w:r w:rsidR="00EF45E3" w:rsidRPr="00F54D7A">
        <w:rPr>
          <w:rtl/>
        </w:rPr>
        <w:softHyphen/>
      </w:r>
      <w:r w:rsidR="00EF45E3" w:rsidRPr="00F54D7A">
        <w:rPr>
          <w:rFonts w:hint="cs"/>
          <w:rtl/>
        </w:rPr>
        <w:t>اند</w:t>
      </w:r>
      <w:r w:rsidRPr="00F54D7A">
        <w:rPr>
          <w:rFonts w:hint="cs"/>
          <w:rtl/>
        </w:rPr>
        <w:t xml:space="preserve"> منافات دارد با آی</w:t>
      </w:r>
      <w:r w:rsidR="007C704B" w:rsidRPr="00F54D7A">
        <w:rPr>
          <w:rFonts w:hint="cs"/>
          <w:rtl/>
        </w:rPr>
        <w:t>ۀ</w:t>
      </w:r>
      <w:r w:rsidRPr="00F54D7A">
        <w:rPr>
          <w:rFonts w:hint="cs"/>
          <w:rtl/>
        </w:rPr>
        <w:t xml:space="preserve"> 234 که عده را چهار ماه و ده روز معی</w:t>
      </w:r>
      <w:r w:rsidR="00EF45E3" w:rsidRPr="00F54D7A">
        <w:rPr>
          <w:rFonts w:hint="cs"/>
          <w:rtl/>
        </w:rPr>
        <w:t>ّ</w:t>
      </w:r>
      <w:r w:rsidRPr="00F54D7A">
        <w:rPr>
          <w:rFonts w:hint="cs"/>
          <w:rtl/>
        </w:rPr>
        <w:t xml:space="preserve">ن نموده، پس گفته این </w:t>
      </w:r>
      <w:r w:rsidR="00EF45E3" w:rsidRPr="00F54D7A">
        <w:rPr>
          <w:rFonts w:hint="cs"/>
          <w:rtl/>
        </w:rPr>
        <w:t>منسوخ</w:t>
      </w:r>
      <w:r w:rsidRPr="00F54D7A">
        <w:rPr>
          <w:rFonts w:hint="cs"/>
          <w:rtl/>
        </w:rPr>
        <w:t xml:space="preserve"> و آن ناسخ این است. ولی باید دانست که این دو آیه به هم مربوط نیست، زیرا آن آیه راجع به عد</w:t>
      </w:r>
      <w:r w:rsidR="00EF45E3" w:rsidRPr="00F54D7A">
        <w:rPr>
          <w:rFonts w:hint="cs"/>
          <w:rtl/>
        </w:rPr>
        <w:t>ّ</w:t>
      </w:r>
      <w:r w:rsidR="00914FD4" w:rsidRPr="00F54D7A">
        <w:rPr>
          <w:rFonts w:hint="cs"/>
          <w:rtl/>
        </w:rPr>
        <w:t>ه است</w:t>
      </w:r>
      <w:r w:rsidRPr="00F54D7A">
        <w:rPr>
          <w:rFonts w:hint="cs"/>
          <w:rtl/>
        </w:rPr>
        <w:t xml:space="preserve"> و این آیه که ماندن یک سال باشد، به عنوان وصی</w:t>
      </w:r>
      <w:r w:rsidR="00EF45E3" w:rsidRPr="00F54D7A">
        <w:rPr>
          <w:rFonts w:hint="cs"/>
          <w:rtl/>
        </w:rPr>
        <w:t>ّ</w:t>
      </w:r>
      <w:r w:rsidR="00914FD4" w:rsidRPr="00F54D7A">
        <w:rPr>
          <w:rFonts w:hint="cs"/>
          <w:rtl/>
        </w:rPr>
        <w:t>ت است</w:t>
      </w:r>
      <w:r w:rsidRPr="00F54D7A">
        <w:rPr>
          <w:rFonts w:hint="cs"/>
          <w:rtl/>
        </w:rPr>
        <w:t xml:space="preserve"> و ز</w:t>
      </w:r>
      <w:r w:rsidR="00914FD4" w:rsidRPr="00F54D7A">
        <w:rPr>
          <w:rFonts w:hint="cs"/>
          <w:rtl/>
        </w:rPr>
        <w:t>ن می‌تواند قبول نکند</w:t>
      </w:r>
      <w:r w:rsidRPr="00F54D7A">
        <w:rPr>
          <w:rFonts w:hint="cs"/>
          <w:rtl/>
        </w:rPr>
        <w:t xml:space="preserve"> و قبل ا</w:t>
      </w:r>
      <w:r w:rsidR="00914FD4" w:rsidRPr="00F54D7A">
        <w:rPr>
          <w:rFonts w:hint="cs"/>
          <w:rtl/>
        </w:rPr>
        <w:t>ز یکسال از منزل شوهرش خارج گردد</w:t>
      </w:r>
      <w:r w:rsidRPr="00F54D7A">
        <w:rPr>
          <w:rFonts w:hint="cs"/>
          <w:rtl/>
        </w:rPr>
        <w:t xml:space="preserve"> و می‌تواند شوهری اختیار کند.</w:t>
      </w:r>
    </w:p>
    <w:p w:rsidR="00CA7867" w:rsidRPr="00F54D7A" w:rsidRDefault="00CA7867" w:rsidP="00C249CC">
      <w:pPr>
        <w:pStyle w:val="ae"/>
        <w:rPr>
          <w:rFonts w:ascii="Times New Roman" w:hAnsi="Times New Roman" w:cs="B Lotus"/>
          <w:b/>
          <w:bCs/>
          <w:sz w:val="34"/>
          <w:szCs w:val="34"/>
          <w:rtl/>
        </w:rPr>
      </w:pPr>
      <w:r w:rsidRPr="00F54D7A">
        <w:rPr>
          <w:rFonts w:ascii="Traditional Arabic" w:hAnsi="Traditional Arabic" w:cs="Traditional Arabic"/>
          <w:rtl/>
        </w:rPr>
        <w:t>﴿</w:t>
      </w:r>
      <w:r w:rsidR="0062132A" w:rsidRPr="00F54D7A">
        <w:rPr>
          <w:rtl/>
        </w:rPr>
        <w:t>وَلِلۡمُطَلَّقَٰتِ مَتَٰعُۢ بِٱلۡمَعۡرُوفِۖ حَقًّا عَلَى ٱلۡمُتَّقِينَ ٢٤١ كَذَٰلِكَ يُبَيِّنُ ٱللَّهُ لَكُمۡ ءَايَٰتِهِۦ لَعَلَّكُمۡ تَعۡقِلُونَ ٢٤٢</w:t>
      </w:r>
      <w:r w:rsidRPr="00F54D7A">
        <w:rPr>
          <w:rFonts w:ascii="Traditional Arabic" w:hAnsi="Traditional Arabic" w:cs="Traditional Arabic"/>
          <w:rtl/>
        </w:rPr>
        <w:t>﴾</w:t>
      </w:r>
      <w:r w:rsidRPr="00F54D7A">
        <w:rPr>
          <w:rFonts w:ascii="Times New Roman" w:hAnsi="Times New Roman" w:cs="B Lotus"/>
          <w:rtl/>
        </w:rPr>
        <w:t xml:space="preserve"> </w:t>
      </w:r>
      <w:r w:rsidR="002A692F">
        <w:rPr>
          <w:rFonts w:ascii="Times New Roman" w:hAnsi="Times New Roman" w:cs="B Lotus"/>
        </w:rPr>
        <w:tab/>
      </w:r>
      <w:r w:rsidRPr="00F54D7A">
        <w:rPr>
          <w:rStyle w:val="Char5"/>
          <w:rtl/>
          <w:lang w:bidi="ar-SA"/>
        </w:rPr>
        <w:t>[البقرة: 241-242]</w:t>
      </w:r>
      <w:r w:rsidRPr="00F54D7A">
        <w:rPr>
          <w:rFonts w:ascii="Times New Roman" w:hAnsi="Times New Roman" w:cs="B Lotus"/>
          <w:rtl/>
        </w:rPr>
        <w:t>.</w:t>
      </w:r>
    </w:p>
    <w:p w:rsidR="00FE1DA6" w:rsidRPr="00F54D7A" w:rsidRDefault="00FE1DA6"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و برای زنان طلاق داده شده به طور معروف بهره‌ای است که سزاوار و ثابت است برای پرهیزکاران(241) خدا آیات خود را چنین بیان می‌کند</w:t>
      </w:r>
      <w:r w:rsidR="00914FD4" w:rsidRPr="00F54D7A">
        <w:rPr>
          <w:rFonts w:hint="cs"/>
          <w:rtl/>
        </w:rPr>
        <w:t xml:space="preserve"> </w:t>
      </w:r>
      <w:r w:rsidRPr="00F54D7A">
        <w:rPr>
          <w:rFonts w:hint="cs"/>
          <w:rtl/>
        </w:rPr>
        <w:t>برای شما شاید تعق</w:t>
      </w:r>
      <w:r w:rsidR="00EF45E3" w:rsidRPr="00F54D7A">
        <w:rPr>
          <w:rFonts w:hint="cs"/>
          <w:rtl/>
        </w:rPr>
        <w:t>ّ</w:t>
      </w:r>
      <w:r w:rsidRPr="00F54D7A">
        <w:rPr>
          <w:rFonts w:hint="cs"/>
          <w:rtl/>
        </w:rPr>
        <w:t>ل کنید.(242)</w:t>
      </w:r>
    </w:p>
    <w:p w:rsidR="00FE1DA6" w:rsidRPr="00F54D7A" w:rsidRDefault="00FE1DA6"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مقصود از بهر</w:t>
      </w:r>
      <w:r w:rsidR="007C704B" w:rsidRPr="00F54D7A">
        <w:rPr>
          <w:rFonts w:hint="cs"/>
          <w:rtl/>
        </w:rPr>
        <w:t>ۀ</w:t>
      </w:r>
      <w:r w:rsidRPr="00F54D7A">
        <w:rPr>
          <w:rFonts w:hint="cs"/>
          <w:rtl/>
        </w:rPr>
        <w:t xml:space="preserve"> مذکور در آیه ظاهرا</w:t>
      </w:r>
      <w:r w:rsidR="00EF45E3" w:rsidRPr="00F54D7A">
        <w:rPr>
          <w:rFonts w:hint="cs"/>
          <w:rtl/>
        </w:rPr>
        <w:t>ً</w:t>
      </w:r>
      <w:r w:rsidRPr="00F54D7A">
        <w:rPr>
          <w:rFonts w:hint="cs"/>
          <w:rtl/>
        </w:rPr>
        <w:t xml:space="preserve"> نفقه می‌باشد که باید به زن مطل</w:t>
      </w:r>
      <w:r w:rsidR="00EF45E3" w:rsidRPr="00F54D7A">
        <w:rPr>
          <w:rFonts w:hint="cs"/>
          <w:rtl/>
        </w:rPr>
        <w:t>ّ</w:t>
      </w:r>
      <w:r w:rsidRPr="00F54D7A">
        <w:rPr>
          <w:rFonts w:hint="cs"/>
          <w:rtl/>
        </w:rPr>
        <w:t>قه بدهند مادامی که در عده است.</w:t>
      </w:r>
    </w:p>
    <w:p w:rsidR="00CA7867" w:rsidRPr="002A692F" w:rsidRDefault="00CA7867" w:rsidP="00C249CC">
      <w:pPr>
        <w:pStyle w:val="ae"/>
        <w:rPr>
          <w:rFonts w:ascii="mylotus" w:hAnsi="mylotus" w:cs="mylotus"/>
          <w:b/>
          <w:bCs/>
          <w:sz w:val="34"/>
          <w:szCs w:val="34"/>
          <w:rtl/>
        </w:rPr>
      </w:pPr>
      <w:r w:rsidRPr="00F54D7A">
        <w:rPr>
          <w:rFonts w:ascii="Traditional Arabic" w:hAnsi="Traditional Arabic" w:cs="Traditional Arabic"/>
          <w:rtl/>
        </w:rPr>
        <w:t>﴿</w:t>
      </w:r>
      <w:r w:rsidR="0062132A" w:rsidRPr="00F54D7A">
        <w:rPr>
          <w:rtl/>
        </w:rPr>
        <w:t>۞أَلَمۡ تَرَ إِلَى ٱلَّذِينَ خَرَجُواْ مِن دِيَٰرِهِمۡ وَهُمۡ أُلُوفٌ حَذَرَ ٱلۡمَوۡتِ فَقَالَ لَهُمُ ٱللَّهُ مُوتُواْ ثُمَّ أَحۡيَٰهُمۡۚ إِنَّ ٱللَّهَ لَذُو فَضۡلٍ عَلَى ٱلنَّاسِ وَلَٰكِنَّ أَكۡثَرَ ٱلنَّاسِ لَا يَشۡكُرُونَ ٢٤٣</w:t>
      </w:r>
      <w:r w:rsidRPr="00F54D7A">
        <w:rPr>
          <w:rFonts w:ascii="Traditional Arabic" w:hAnsi="Traditional Arabic" w:cs="Traditional Arabic"/>
          <w:rtl/>
        </w:rPr>
        <w:t>﴾</w:t>
      </w:r>
      <w:r w:rsidR="00D14B5B" w:rsidRPr="002A692F">
        <w:rPr>
          <w:rFonts w:ascii="IRLotus" w:hAnsi="IRLotus" w:cs="IRLotus"/>
          <w:sz w:val="26"/>
          <w:szCs w:val="26"/>
          <w:rtl/>
        </w:rPr>
        <w:tab/>
      </w:r>
      <w:r w:rsidRPr="002A692F">
        <w:rPr>
          <w:rFonts w:ascii="IRLotus" w:hAnsi="IRLotus" w:cs="IRLotus"/>
          <w:sz w:val="26"/>
          <w:szCs w:val="26"/>
          <w:rtl/>
        </w:rPr>
        <w:t>[البقرة: 243].</w:t>
      </w:r>
    </w:p>
    <w:p w:rsidR="00FE1DA6" w:rsidRPr="00F54D7A" w:rsidRDefault="00FE1DA6" w:rsidP="00C249CC">
      <w:pPr>
        <w:pStyle w:val="af"/>
        <w:rPr>
          <w:rtl/>
        </w:rPr>
      </w:pPr>
      <w:r w:rsidRPr="00F54D7A">
        <w:rPr>
          <w:rFonts w:hint="cs"/>
          <w:b/>
          <w:bCs/>
          <w:rtl/>
        </w:rPr>
        <w:t>ترجمه</w:t>
      </w:r>
      <w:r w:rsidR="00CD3E26" w:rsidRPr="00F54D7A">
        <w:rPr>
          <w:rFonts w:hint="cs"/>
          <w:b/>
          <w:bCs/>
          <w:rtl/>
        </w:rPr>
        <w:t>:</w:t>
      </w:r>
      <w:r w:rsidR="00041933" w:rsidRPr="00F54D7A">
        <w:rPr>
          <w:rFonts w:hint="cs"/>
          <w:b/>
          <w:bCs/>
          <w:rtl/>
        </w:rPr>
        <w:t xml:space="preserve"> </w:t>
      </w:r>
      <w:r w:rsidR="00041933" w:rsidRPr="00F54D7A">
        <w:rPr>
          <w:rFonts w:hint="cs"/>
          <w:rtl/>
        </w:rPr>
        <w:t>آیا به</w:t>
      </w:r>
      <w:r w:rsidRPr="00F54D7A">
        <w:rPr>
          <w:rFonts w:hint="cs"/>
          <w:rtl/>
        </w:rPr>
        <w:t xml:space="preserve"> آنان</w:t>
      </w:r>
      <w:r w:rsidR="00041933" w:rsidRPr="00F54D7A">
        <w:rPr>
          <w:rtl/>
        </w:rPr>
        <w:softHyphen/>
      </w:r>
      <w:r w:rsidRPr="00F54D7A">
        <w:rPr>
          <w:rFonts w:hint="cs"/>
          <w:rtl/>
        </w:rPr>
        <w:t>که ازخانه‌ه</w:t>
      </w:r>
      <w:r w:rsidR="00041933" w:rsidRPr="00F54D7A">
        <w:rPr>
          <w:rFonts w:hint="cs"/>
          <w:rtl/>
        </w:rPr>
        <w:t>ای خود خارج شدند، نظرنکردی، در</w:t>
      </w:r>
      <w:r w:rsidRPr="00F54D7A">
        <w:rPr>
          <w:rFonts w:hint="cs"/>
          <w:rtl/>
        </w:rPr>
        <w:t>حالی</w:t>
      </w:r>
      <w:r w:rsidR="00041933" w:rsidRPr="00F54D7A">
        <w:rPr>
          <w:rtl/>
        </w:rPr>
        <w:softHyphen/>
      </w:r>
      <w:r w:rsidRPr="00F54D7A">
        <w:rPr>
          <w:rFonts w:hint="cs"/>
          <w:rtl/>
        </w:rPr>
        <w:t>که هزاران نفر بودند برای فرار از مرگ، پس خدا فرمود بمیرید، سپس ایشان را زنده کرد، زیرا خدا محق</w:t>
      </w:r>
      <w:r w:rsidR="00041933" w:rsidRPr="00F54D7A">
        <w:rPr>
          <w:rFonts w:hint="cs"/>
          <w:rtl/>
        </w:rPr>
        <w:t>ّ</w:t>
      </w:r>
      <w:r w:rsidRPr="00F54D7A">
        <w:rPr>
          <w:rFonts w:hint="cs"/>
          <w:rtl/>
        </w:rPr>
        <w:t>قا</w:t>
      </w:r>
      <w:r w:rsidR="00041933" w:rsidRPr="00F54D7A">
        <w:rPr>
          <w:rFonts w:hint="cs"/>
          <w:rtl/>
        </w:rPr>
        <w:t>ً</w:t>
      </w:r>
      <w:r w:rsidRPr="00F54D7A">
        <w:rPr>
          <w:rFonts w:hint="cs"/>
          <w:rtl/>
        </w:rPr>
        <w:t xml:space="preserve"> صاحب فضل و</w:t>
      </w:r>
      <w:r w:rsidR="00914FD4" w:rsidRPr="00F54D7A">
        <w:rPr>
          <w:rFonts w:hint="cs"/>
          <w:rtl/>
        </w:rPr>
        <w:t xml:space="preserve"> </w:t>
      </w:r>
      <w:r w:rsidRPr="00F54D7A">
        <w:rPr>
          <w:rFonts w:hint="cs"/>
          <w:rtl/>
        </w:rPr>
        <w:t>تفض</w:t>
      </w:r>
      <w:r w:rsidR="00041933" w:rsidRPr="00F54D7A">
        <w:rPr>
          <w:rFonts w:hint="cs"/>
          <w:rtl/>
        </w:rPr>
        <w:t>ّ</w:t>
      </w:r>
      <w:r w:rsidRPr="00F54D7A">
        <w:rPr>
          <w:rFonts w:hint="cs"/>
          <w:rtl/>
        </w:rPr>
        <w:t xml:space="preserve">ل </w:t>
      </w:r>
      <w:r w:rsidR="00041933" w:rsidRPr="00F54D7A">
        <w:rPr>
          <w:rFonts w:hint="cs"/>
          <w:rtl/>
        </w:rPr>
        <w:t xml:space="preserve">بر مردم </w:t>
      </w:r>
      <w:r w:rsidRPr="00F54D7A">
        <w:rPr>
          <w:rFonts w:hint="cs"/>
          <w:rtl/>
        </w:rPr>
        <w:t>است، ولیکن بیشتر مردم شکرگزاری نمی‌کنند.(243)</w:t>
      </w:r>
    </w:p>
    <w:p w:rsidR="00FE1DA6" w:rsidRPr="00F54D7A" w:rsidRDefault="00FE1DA6" w:rsidP="00C249CC">
      <w:pPr>
        <w:pStyle w:val="a2"/>
        <w:rPr>
          <w:rtl/>
        </w:rPr>
      </w:pPr>
      <w:r w:rsidRPr="00F54D7A">
        <w:rPr>
          <w:rFonts w:hint="cs"/>
          <w:rtl/>
        </w:rPr>
        <w:t>نکات</w:t>
      </w:r>
      <w:r w:rsidR="00CD3E26" w:rsidRPr="00F54D7A">
        <w:rPr>
          <w:rFonts w:hint="cs"/>
          <w:rtl/>
        </w:rPr>
        <w:t xml:space="preserve">: </w:t>
      </w:r>
      <w:r w:rsidRPr="00F54D7A">
        <w:rPr>
          <w:rFonts w:hint="cs"/>
          <w:rtl/>
        </w:rPr>
        <w:t>مقصود از ر</w:t>
      </w:r>
      <w:r w:rsidR="00914FD4" w:rsidRPr="00F54D7A">
        <w:rPr>
          <w:rFonts w:hint="cs"/>
          <w:rtl/>
        </w:rPr>
        <w:t>ؤیت و نظر، دید عقلی و علمی است</w:t>
      </w:r>
      <w:r w:rsidRPr="00F54D7A">
        <w:rPr>
          <w:rFonts w:hint="cs"/>
          <w:rtl/>
        </w:rPr>
        <w:t xml:space="preserve"> و مقصود از جمل</w:t>
      </w:r>
      <w:r w:rsidR="007C704B" w:rsidRPr="00F54D7A">
        <w:rPr>
          <w:rFonts w:hint="cs"/>
          <w:rtl/>
        </w:rPr>
        <w:t>ۀ</w:t>
      </w:r>
      <w:r w:rsidR="00CD3E26" w:rsidRPr="00F54D7A">
        <w:rPr>
          <w:rFonts w:hint="cs"/>
          <w:rtl/>
        </w:rPr>
        <w:t>:</w:t>
      </w:r>
      <w:r w:rsidR="00DA100F" w:rsidRPr="00F54D7A">
        <w:rPr>
          <w:rFonts w:hint="cs"/>
          <w:rtl/>
        </w:rPr>
        <w:t xml:space="preserve"> </w:t>
      </w:r>
      <w:r w:rsidR="00590D46" w:rsidRPr="00F54D7A">
        <w:rPr>
          <w:rFonts w:ascii="Traditional Arabic" w:hAnsi="Traditional Arabic" w:cs="Traditional Arabic"/>
          <w:rtl/>
        </w:rPr>
        <w:t>﴿</w:t>
      </w:r>
      <w:r w:rsidR="00DA100F" w:rsidRPr="00F54D7A">
        <w:rPr>
          <w:rStyle w:val="Char4"/>
          <w:rFonts w:hint="cs"/>
          <w:rtl/>
        </w:rPr>
        <w:t>ٱلَّذِينَ</w:t>
      </w:r>
      <w:r w:rsidR="00DA100F" w:rsidRPr="00F54D7A">
        <w:rPr>
          <w:rStyle w:val="Char4"/>
          <w:rtl/>
        </w:rPr>
        <w:t xml:space="preserve"> </w:t>
      </w:r>
      <w:r w:rsidR="00DA100F" w:rsidRPr="00F54D7A">
        <w:rPr>
          <w:rStyle w:val="Char4"/>
          <w:rFonts w:hint="cs"/>
          <w:rtl/>
        </w:rPr>
        <w:t>خَرَجُواْ</w:t>
      </w:r>
      <w:r w:rsidR="00DA100F" w:rsidRPr="00F54D7A">
        <w:rPr>
          <w:rStyle w:val="Char4"/>
          <w:rFonts w:cs="Times New Roman" w:hint="cs"/>
          <w:rtl/>
        </w:rPr>
        <w:t>...</w:t>
      </w:r>
      <w:r w:rsidR="00590D46" w:rsidRPr="00F54D7A">
        <w:rPr>
          <w:rFonts w:ascii="Traditional Arabic" w:hAnsi="Traditional Arabic" w:cs="Traditional Arabic"/>
          <w:rtl/>
        </w:rPr>
        <w:t>﴾</w:t>
      </w:r>
      <w:r w:rsidR="00CD3E26" w:rsidRPr="00F54D7A">
        <w:rPr>
          <w:rFonts w:hint="cs"/>
          <w:rtl/>
        </w:rPr>
        <w:t xml:space="preserve"> </w:t>
      </w:r>
      <w:r w:rsidRPr="00F54D7A">
        <w:rPr>
          <w:rFonts w:hint="cs"/>
          <w:rtl/>
        </w:rPr>
        <w:t>قوم حزقیل</w:t>
      </w:r>
      <w:r w:rsidR="00992622" w:rsidRPr="00F54D7A">
        <w:rPr>
          <w:rFonts w:hint="cs"/>
          <w:rtl/>
        </w:rPr>
        <w:t xml:space="preserve"> </w:t>
      </w:r>
      <w:r w:rsidRPr="00F54D7A">
        <w:rPr>
          <w:rFonts w:hint="cs"/>
          <w:rtl/>
        </w:rPr>
        <w:t>نبی ا</w:t>
      </w:r>
      <w:r w:rsidR="00914FD4" w:rsidRPr="00F54D7A">
        <w:rPr>
          <w:rFonts w:hint="cs"/>
          <w:rtl/>
        </w:rPr>
        <w:t>ست که ایشان را به جهاد دعوت کرد</w:t>
      </w:r>
      <w:r w:rsidRPr="00F54D7A">
        <w:rPr>
          <w:rFonts w:hint="cs"/>
          <w:rtl/>
        </w:rPr>
        <w:t xml:space="preserve"> و او را اجابت نکردند، بلکه از جهاد اظهار کراهت کردند، حق‌تعالی بیماری وبا و طاعون میانشان افکند</w:t>
      </w:r>
      <w:r w:rsidR="00992622" w:rsidRPr="00F54D7A">
        <w:rPr>
          <w:rFonts w:hint="cs"/>
          <w:rtl/>
        </w:rPr>
        <w:t>،</w:t>
      </w:r>
      <w:r w:rsidRPr="00F54D7A">
        <w:rPr>
          <w:rFonts w:hint="cs"/>
          <w:rtl/>
        </w:rPr>
        <w:t xml:space="preserve"> ایشان برای فرار از مرگ از وطن خود خارج شدند، در حالیکه ده هزار و به قولی سی‌هزار و به قولی هفتاد هزار نفر بودند، در میان دشتی رسیدند که فرمان خدا رسید،</w:t>
      </w:r>
      <w:r w:rsidR="00DA100F" w:rsidRPr="00F54D7A">
        <w:rPr>
          <w:rFonts w:hint="cs"/>
          <w:rtl/>
        </w:rPr>
        <w:t xml:space="preserve"> </w:t>
      </w:r>
      <w:r w:rsidR="00590D46" w:rsidRPr="00F54D7A">
        <w:rPr>
          <w:rFonts w:ascii="Traditional Arabic" w:hAnsi="Traditional Arabic" w:cs="Traditional Arabic"/>
          <w:rtl/>
        </w:rPr>
        <w:t>﴿</w:t>
      </w:r>
      <w:r w:rsidR="00DA100F" w:rsidRPr="00F54D7A">
        <w:rPr>
          <w:rStyle w:val="Char4"/>
          <w:rFonts w:hint="cs"/>
          <w:rtl/>
        </w:rPr>
        <w:t>مُوتُواْ</w:t>
      </w:r>
      <w:r w:rsidR="00590D46" w:rsidRPr="00F54D7A">
        <w:rPr>
          <w:rFonts w:ascii="Traditional Arabic" w:hAnsi="Traditional Arabic" w:cs="Traditional Arabic"/>
          <w:rtl/>
        </w:rPr>
        <w:t>﴾</w:t>
      </w:r>
      <w:r w:rsidRPr="00F54D7A">
        <w:rPr>
          <w:rFonts w:hint="cs"/>
          <w:rtl/>
        </w:rPr>
        <w:t>، همه مردند، پس از مد</w:t>
      </w:r>
      <w:r w:rsidR="00041933" w:rsidRPr="00F54D7A">
        <w:rPr>
          <w:rFonts w:hint="cs"/>
          <w:rtl/>
        </w:rPr>
        <w:t>ّ</w:t>
      </w:r>
      <w:r w:rsidR="00914FD4" w:rsidRPr="00F54D7A">
        <w:rPr>
          <w:rFonts w:hint="cs"/>
          <w:rtl/>
        </w:rPr>
        <w:t>تی به فرمان خدا زنده شدند</w:t>
      </w:r>
      <w:r w:rsidRPr="00F54D7A">
        <w:rPr>
          <w:rFonts w:hint="cs"/>
          <w:rtl/>
        </w:rPr>
        <w:t xml:space="preserve"> و استخوان</w:t>
      </w:r>
      <w:r w:rsidR="00041933" w:rsidRPr="00F54D7A">
        <w:rPr>
          <w:rtl/>
        </w:rPr>
        <w:softHyphen/>
      </w:r>
      <w:r w:rsidRPr="00F54D7A">
        <w:rPr>
          <w:rFonts w:hint="cs"/>
          <w:rtl/>
        </w:rPr>
        <w:t>هایشان جمع و گوشت به آنها روئیده شد. و خدا این قضی</w:t>
      </w:r>
      <w:r w:rsidR="00041933" w:rsidRPr="00F54D7A">
        <w:rPr>
          <w:rFonts w:hint="cs"/>
          <w:rtl/>
        </w:rPr>
        <w:t>ّ</w:t>
      </w:r>
      <w:r w:rsidRPr="00F54D7A">
        <w:rPr>
          <w:rFonts w:hint="cs"/>
          <w:rtl/>
        </w:rPr>
        <w:t>ه را ذکر نموده برای اینکه مسلمی</w:t>
      </w:r>
      <w:r w:rsidR="00914FD4" w:rsidRPr="00F54D7A">
        <w:rPr>
          <w:rFonts w:hint="cs"/>
          <w:rtl/>
        </w:rPr>
        <w:t>ن از جهاد در راه خدا دوری نکنند و برای حفظ حیات خود عصیان امر خدا ننمایند</w:t>
      </w:r>
      <w:r w:rsidRPr="00F54D7A">
        <w:rPr>
          <w:rFonts w:hint="cs"/>
          <w:rtl/>
        </w:rPr>
        <w:t xml:space="preserve"> و بدانند که فرار از مرگ فائده ندارد. مخفی نماند</w:t>
      </w:r>
      <w:r w:rsidR="00DA100F" w:rsidRPr="00F54D7A">
        <w:rPr>
          <w:rFonts w:hint="cs"/>
          <w:rtl/>
        </w:rPr>
        <w:t xml:space="preserve"> </w:t>
      </w:r>
      <w:r w:rsidR="00590D46" w:rsidRPr="00F54D7A">
        <w:rPr>
          <w:rFonts w:ascii="Traditional Arabic" w:hAnsi="Traditional Arabic" w:cs="Traditional Arabic"/>
          <w:rtl/>
        </w:rPr>
        <w:t>﴿</w:t>
      </w:r>
      <w:r w:rsidR="00DA100F" w:rsidRPr="00F54D7A">
        <w:rPr>
          <w:rStyle w:val="Char4"/>
          <w:rFonts w:hint="cs"/>
          <w:rtl/>
        </w:rPr>
        <w:t>أُلُوفٌ</w:t>
      </w:r>
      <w:r w:rsidR="00590D46" w:rsidRPr="00F54D7A">
        <w:rPr>
          <w:rFonts w:ascii="Traditional Arabic" w:hAnsi="Traditional Arabic" w:cs="Traditional Arabic"/>
          <w:rtl/>
        </w:rPr>
        <w:t>﴾</w:t>
      </w:r>
      <w:r w:rsidRPr="00F54D7A">
        <w:rPr>
          <w:rFonts w:hint="cs"/>
          <w:rtl/>
        </w:rPr>
        <w:t xml:space="preserve"> </w:t>
      </w:r>
      <w:r w:rsidR="00F54EFD" w:rsidRPr="00F54D7A">
        <w:rPr>
          <w:rFonts w:hint="cs"/>
          <w:rtl/>
        </w:rPr>
        <w:t>که در آیه ذکر شده</w:t>
      </w:r>
      <w:r w:rsidR="00914FD4" w:rsidRPr="00F54D7A">
        <w:rPr>
          <w:rFonts w:hint="cs"/>
          <w:rtl/>
        </w:rPr>
        <w:t xml:space="preserve"> جمع کثرت</w:t>
      </w:r>
      <w:r w:rsidRPr="00F54D7A">
        <w:rPr>
          <w:rFonts w:hint="cs"/>
          <w:rtl/>
        </w:rPr>
        <w:t xml:space="preserve"> می</w:t>
      </w:r>
      <w:r w:rsidRPr="00F54D7A">
        <w:rPr>
          <w:rFonts w:hint="eastAsia"/>
          <w:rtl/>
        </w:rPr>
        <w:t>‌باشد</w:t>
      </w:r>
      <w:r w:rsidRPr="00F54D7A">
        <w:rPr>
          <w:rFonts w:hint="cs"/>
          <w:rtl/>
        </w:rPr>
        <w:t xml:space="preserve"> </w:t>
      </w:r>
      <w:r w:rsidRPr="00F54D7A">
        <w:rPr>
          <w:rFonts w:hint="eastAsia"/>
          <w:rtl/>
        </w:rPr>
        <w:t>و دلال</w:t>
      </w:r>
      <w:r w:rsidR="00914FD4" w:rsidRPr="00F54D7A">
        <w:rPr>
          <w:rFonts w:hint="cs"/>
          <w:rtl/>
        </w:rPr>
        <w:t>ت بر ده هزار بیشتر دارد</w:t>
      </w:r>
      <w:r w:rsidRPr="00F54D7A">
        <w:rPr>
          <w:rFonts w:hint="cs"/>
          <w:rtl/>
        </w:rPr>
        <w:t xml:space="preserve"> و إحیاء آنان برای دعای پیغمبرشان بود، کما</w:t>
      </w:r>
      <w:r w:rsidR="00914317" w:rsidRPr="00F54D7A">
        <w:rPr>
          <w:rFonts w:hint="cs"/>
          <w:rtl/>
        </w:rPr>
        <w:t xml:space="preserve"> </w:t>
      </w:r>
      <w:r w:rsidRPr="00F54D7A">
        <w:rPr>
          <w:rFonts w:hint="cs"/>
          <w:rtl/>
        </w:rPr>
        <w:t>ن</w:t>
      </w:r>
      <w:r w:rsidR="00F54EFD" w:rsidRPr="00F54D7A">
        <w:rPr>
          <w:rFonts w:hint="cs"/>
          <w:rtl/>
        </w:rPr>
        <w:t>ُ</w:t>
      </w:r>
      <w:r w:rsidRPr="00F54D7A">
        <w:rPr>
          <w:rFonts w:hint="cs"/>
          <w:rtl/>
        </w:rPr>
        <w:t>ق</w:t>
      </w:r>
      <w:r w:rsidR="00F54EFD" w:rsidRPr="00F54D7A">
        <w:rPr>
          <w:rFonts w:hint="cs"/>
          <w:rtl/>
        </w:rPr>
        <w:t>ِ</w:t>
      </w:r>
      <w:r w:rsidRPr="00F54D7A">
        <w:rPr>
          <w:rFonts w:hint="cs"/>
          <w:rtl/>
        </w:rPr>
        <w:t>ل.</w:t>
      </w:r>
    </w:p>
    <w:p w:rsidR="00590D46" w:rsidRPr="00F54D7A" w:rsidRDefault="00CA7867" w:rsidP="00C249CC">
      <w:pPr>
        <w:pStyle w:val="ae"/>
        <w:rPr>
          <w:rFonts w:ascii="Traditional Arabic" w:hAnsi="Traditional Arabic" w:cs="Traditional Arabic"/>
          <w:rtl/>
        </w:rPr>
      </w:pPr>
      <w:r w:rsidRPr="00F54D7A">
        <w:rPr>
          <w:rFonts w:ascii="Traditional Arabic" w:hAnsi="Traditional Arabic" w:cs="Traditional Arabic"/>
          <w:rtl/>
        </w:rPr>
        <w:t>﴿</w:t>
      </w:r>
      <w:r w:rsidR="00DA100F" w:rsidRPr="00F54D7A">
        <w:rPr>
          <w:rtl/>
        </w:rPr>
        <w:t>وَقَٰتِلُواْ فِي سَبِيلِ ٱللَّهِ وَٱعۡلَمُوٓاْ أَنَّ ٱللَّهَ سَمِيعٌ عَلِيمٞ ٢٤٤ مَّن ذَا ٱلَّذِي يُقۡرِضُ ٱللَّهَ قَرۡضًا حَسَنٗا فَيُضَٰعِفَهُۥ لَهُۥٓ أَضۡعَافٗا كَثِيرَةٗۚ وَٱللَّهُ يَقۡبِضُ وَيَبۡصُۜطُ وَإِلَيۡهِ تُرۡجَعُونَ ٢٤٥</w:t>
      </w:r>
      <w:r w:rsidRPr="00F54D7A">
        <w:rPr>
          <w:rFonts w:ascii="Traditional Arabic" w:hAnsi="Traditional Arabic" w:cs="Traditional Arabic"/>
          <w:rtl/>
        </w:rPr>
        <w:t>﴾</w:t>
      </w:r>
    </w:p>
    <w:p w:rsidR="00CA7867" w:rsidRPr="00F54D7A" w:rsidRDefault="00590D46" w:rsidP="00C249CC">
      <w:pPr>
        <w:pStyle w:val="ad"/>
        <w:rPr>
          <w:rFonts w:ascii="Times New Roman" w:hAnsi="Times New Roman" w:cs="B Lotus"/>
          <w:b/>
          <w:bCs/>
          <w:sz w:val="34"/>
          <w:szCs w:val="34"/>
          <w:rtl/>
        </w:rPr>
      </w:pPr>
      <w:r w:rsidRPr="00F54D7A">
        <w:rPr>
          <w:rFonts w:ascii="Traditional Arabic" w:hAnsi="Traditional Arabic" w:cs="Traditional Arabic" w:hint="cs"/>
          <w:rtl/>
        </w:rPr>
        <w:tab/>
      </w:r>
      <w:r w:rsidR="00CA7867" w:rsidRPr="00F54D7A">
        <w:rPr>
          <w:rFonts w:ascii="Times New Roman" w:hAnsi="Times New Roman" w:cs="B Lotus"/>
          <w:rtl/>
        </w:rPr>
        <w:t xml:space="preserve"> </w:t>
      </w:r>
      <w:r w:rsidR="00CA7867" w:rsidRPr="00F54D7A">
        <w:rPr>
          <w:rtl/>
        </w:rPr>
        <w:t>[البقرة: 244-245]</w:t>
      </w:r>
      <w:r w:rsidR="00CA7867" w:rsidRPr="00F54D7A">
        <w:rPr>
          <w:rFonts w:ascii="Times New Roman" w:hAnsi="Times New Roman" w:cs="B Lotus"/>
          <w:rtl/>
        </w:rPr>
        <w:t>.</w:t>
      </w:r>
    </w:p>
    <w:p w:rsidR="00FE1DA6" w:rsidRPr="00F54D7A" w:rsidRDefault="00FE1DA6"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و در راه خدا قتال کنید و بدانید</w:t>
      </w:r>
      <w:r w:rsidR="00914FD4" w:rsidRPr="00F54D7A">
        <w:rPr>
          <w:rFonts w:hint="cs"/>
          <w:rtl/>
        </w:rPr>
        <w:t xml:space="preserve"> </w:t>
      </w:r>
      <w:r w:rsidRPr="00F54D7A">
        <w:rPr>
          <w:rFonts w:hint="cs"/>
          <w:rtl/>
        </w:rPr>
        <w:t>که خدا شنوا و داناست(244) کیست آنکه به خدا قرض نیکو ده</w:t>
      </w:r>
      <w:r w:rsidR="003F5173" w:rsidRPr="00F54D7A">
        <w:rPr>
          <w:rFonts w:hint="cs"/>
          <w:rtl/>
        </w:rPr>
        <w:t>د، پس خدا برای او زیادگرداند به</w:t>
      </w:r>
      <w:r w:rsidRPr="00F54D7A">
        <w:rPr>
          <w:rFonts w:hint="cs"/>
          <w:rtl/>
        </w:rPr>
        <w:t xml:space="preserve"> </w:t>
      </w:r>
      <w:r w:rsidR="003F5173" w:rsidRPr="00F54D7A">
        <w:rPr>
          <w:rFonts w:hint="cs"/>
          <w:rtl/>
        </w:rPr>
        <w:t>ا</w:t>
      </w:r>
      <w:r w:rsidR="00914FD4" w:rsidRPr="00F54D7A">
        <w:rPr>
          <w:rFonts w:hint="cs"/>
          <w:rtl/>
        </w:rPr>
        <w:t>ضعاف بسیاری و خدا می‌گیرد و می‌دهد</w:t>
      </w:r>
      <w:r w:rsidRPr="00F54D7A">
        <w:rPr>
          <w:rFonts w:hint="cs"/>
          <w:rtl/>
        </w:rPr>
        <w:t xml:space="preserve"> و ب</w:t>
      </w:r>
      <w:r w:rsidR="00F54EFD" w:rsidRPr="00F54D7A">
        <w:rPr>
          <w:rFonts w:hint="cs"/>
          <w:rtl/>
        </w:rPr>
        <w:t xml:space="preserve">ه </w:t>
      </w:r>
      <w:r w:rsidRPr="00F54D7A">
        <w:rPr>
          <w:rFonts w:hint="cs"/>
          <w:rtl/>
        </w:rPr>
        <w:t>سوی او بازگردانیده می‌شوید.(245)</w:t>
      </w:r>
    </w:p>
    <w:p w:rsidR="00FE1DA6" w:rsidRPr="00F54D7A" w:rsidRDefault="00FE1DA6" w:rsidP="00C249CC">
      <w:pPr>
        <w:pStyle w:val="a2"/>
        <w:rPr>
          <w:rtl/>
        </w:rPr>
      </w:pPr>
      <w:r w:rsidRPr="00F54D7A">
        <w:rPr>
          <w:rFonts w:hint="cs"/>
          <w:b/>
          <w:bCs/>
          <w:rtl/>
        </w:rPr>
        <w:t>ن</w:t>
      </w:r>
      <w:r w:rsidR="00453BFE" w:rsidRPr="00F54D7A">
        <w:rPr>
          <w:rFonts w:hint="cs"/>
          <w:b/>
          <w:bCs/>
          <w:rtl/>
        </w:rPr>
        <w:t>کات</w:t>
      </w:r>
      <w:r w:rsidR="00CD3E26" w:rsidRPr="00F54D7A">
        <w:rPr>
          <w:rFonts w:hint="cs"/>
          <w:rtl/>
        </w:rPr>
        <w:t xml:space="preserve">: </w:t>
      </w:r>
      <w:r w:rsidR="00914FD4" w:rsidRPr="00F54D7A">
        <w:rPr>
          <w:rFonts w:hint="cs"/>
          <w:rtl/>
        </w:rPr>
        <w:t>با اینکه هر</w:t>
      </w:r>
      <w:r w:rsidR="00914FD4" w:rsidRPr="00F54D7A">
        <w:rPr>
          <w:rFonts w:hint="eastAsia"/>
          <w:rtl/>
        </w:rPr>
        <w:t>‌</w:t>
      </w:r>
      <w:r w:rsidRPr="00F54D7A">
        <w:rPr>
          <w:rFonts w:hint="cs"/>
          <w:rtl/>
        </w:rPr>
        <w:t>کس هر چه دارد از خداست و او عطا کرده، ولی برای تشویق بند</w:t>
      </w:r>
      <w:r w:rsidR="00914FD4" w:rsidRPr="00F54D7A">
        <w:rPr>
          <w:rFonts w:hint="cs"/>
          <w:rtl/>
        </w:rPr>
        <w:t>گان به انفاق از بنده قرض خواسته</w:t>
      </w:r>
      <w:r w:rsidRPr="00F54D7A">
        <w:rPr>
          <w:rFonts w:hint="cs"/>
          <w:rtl/>
        </w:rPr>
        <w:t xml:space="preserve"> و مقصود از این انفاق مطلق صدقات است، که آن را قرض‌</w:t>
      </w:r>
      <w:r w:rsidR="00914FD4" w:rsidRPr="00F54D7A">
        <w:rPr>
          <w:rFonts w:hint="cs"/>
          <w:rtl/>
        </w:rPr>
        <w:t>الحسن خوانده، چون قرض واجب نیست</w:t>
      </w:r>
      <w:r w:rsidRPr="00F54D7A">
        <w:rPr>
          <w:rFonts w:hint="cs"/>
          <w:rtl/>
        </w:rPr>
        <w:t xml:space="preserve"> و یا اینکه انفاق در جهاد است به قرین</w:t>
      </w:r>
      <w:r w:rsidR="007C704B" w:rsidRPr="00F54D7A">
        <w:rPr>
          <w:rFonts w:hint="cs"/>
          <w:rtl/>
        </w:rPr>
        <w:t>ۀ</w:t>
      </w:r>
      <w:r w:rsidRPr="00F54D7A">
        <w:rPr>
          <w:rFonts w:hint="cs"/>
          <w:rtl/>
        </w:rPr>
        <w:t xml:space="preserve"> </w:t>
      </w:r>
      <w:r w:rsidR="00453BFE" w:rsidRPr="00F54D7A">
        <w:rPr>
          <w:rFonts w:hint="cs"/>
          <w:rtl/>
        </w:rPr>
        <w:t>آ</w:t>
      </w:r>
      <w:r w:rsidRPr="00F54D7A">
        <w:rPr>
          <w:rFonts w:hint="cs"/>
          <w:rtl/>
        </w:rPr>
        <w:t>ی</w:t>
      </w:r>
      <w:r w:rsidR="007C704B" w:rsidRPr="00F54D7A">
        <w:rPr>
          <w:rFonts w:hint="cs"/>
          <w:rtl/>
        </w:rPr>
        <w:t>ۀ</w:t>
      </w:r>
      <w:r w:rsidR="00914FD4" w:rsidRPr="00F54D7A">
        <w:rPr>
          <w:rFonts w:hint="cs"/>
          <w:rtl/>
        </w:rPr>
        <w:t xml:space="preserve"> قبل، که امر به جهاد است</w:t>
      </w:r>
      <w:r w:rsidRPr="00F54D7A">
        <w:rPr>
          <w:rFonts w:hint="cs"/>
          <w:rtl/>
        </w:rPr>
        <w:t xml:space="preserve"> و</w:t>
      </w:r>
      <w:r w:rsidR="00914FD4" w:rsidRPr="00F54D7A">
        <w:rPr>
          <w:rFonts w:hint="cs"/>
          <w:rtl/>
        </w:rPr>
        <w:t xml:space="preserve"> </w:t>
      </w:r>
      <w:r w:rsidRPr="00F54D7A">
        <w:rPr>
          <w:rFonts w:hint="cs"/>
          <w:rtl/>
        </w:rPr>
        <w:t>باید أغنیاء زاد و توش</w:t>
      </w:r>
      <w:r w:rsidR="007C704B" w:rsidRPr="00F54D7A">
        <w:rPr>
          <w:rFonts w:hint="cs"/>
          <w:rtl/>
        </w:rPr>
        <w:t>ۀ</w:t>
      </w:r>
      <w:r w:rsidRPr="00F54D7A">
        <w:rPr>
          <w:rFonts w:hint="cs"/>
          <w:rtl/>
        </w:rPr>
        <w:t xml:space="preserve"> جنگی را برای فقراء فراهم کنند، تا هر</w:t>
      </w:r>
      <w:r w:rsidR="00914FD4" w:rsidRPr="00F54D7A">
        <w:rPr>
          <w:rFonts w:hint="eastAsia"/>
          <w:rtl/>
        </w:rPr>
        <w:t>‌</w:t>
      </w:r>
      <w:r w:rsidR="00F54EFD" w:rsidRPr="00F54D7A">
        <w:rPr>
          <w:rFonts w:hint="cs"/>
          <w:rtl/>
        </w:rPr>
        <w:t>کسی بتواند آماد</w:t>
      </w:r>
      <w:r w:rsidR="007C704B" w:rsidRPr="00F54D7A">
        <w:rPr>
          <w:rFonts w:hint="cs"/>
          <w:rtl/>
        </w:rPr>
        <w:t>ۀ</w:t>
      </w:r>
      <w:r w:rsidR="00F54EFD" w:rsidRPr="00F54D7A">
        <w:rPr>
          <w:rFonts w:hint="cs"/>
          <w:rtl/>
        </w:rPr>
        <w:t xml:space="preserve"> جهاد گردد. هر</w:t>
      </w:r>
      <w:r w:rsidR="00914FD4" w:rsidRPr="00F54D7A">
        <w:rPr>
          <w:rFonts w:hint="cs"/>
          <w:rtl/>
        </w:rPr>
        <w:t xml:space="preserve"> </w:t>
      </w:r>
      <w:r w:rsidRPr="00F54D7A">
        <w:rPr>
          <w:rFonts w:hint="cs"/>
          <w:rtl/>
        </w:rPr>
        <w:t>کدام باشد شامل انفاق فی سبیل‌الله است، ولی کلم</w:t>
      </w:r>
      <w:r w:rsidR="007C704B" w:rsidRPr="00F54D7A">
        <w:rPr>
          <w:rFonts w:hint="cs"/>
          <w:rtl/>
        </w:rPr>
        <w:t>ۀ</w:t>
      </w:r>
      <w:r w:rsidR="00DA100F" w:rsidRPr="00F54D7A">
        <w:rPr>
          <w:rFonts w:hint="cs"/>
          <w:rtl/>
        </w:rPr>
        <w:t xml:space="preserve"> </w:t>
      </w:r>
      <w:r w:rsidR="00D14B5B" w:rsidRPr="00F54D7A">
        <w:rPr>
          <w:rFonts w:ascii="Traditional Arabic" w:hAnsi="Traditional Arabic" w:cs="Traditional Arabic"/>
          <w:rtl/>
        </w:rPr>
        <w:t>﴿</w:t>
      </w:r>
      <w:r w:rsidR="00DA100F" w:rsidRPr="00F54D7A">
        <w:rPr>
          <w:rStyle w:val="Char4"/>
          <w:rFonts w:hint="cs"/>
          <w:rtl/>
        </w:rPr>
        <w:t>فِي</w:t>
      </w:r>
      <w:r w:rsidR="00DA100F" w:rsidRPr="00F54D7A">
        <w:rPr>
          <w:rStyle w:val="Char4"/>
          <w:rtl/>
        </w:rPr>
        <w:t xml:space="preserve"> </w:t>
      </w:r>
      <w:r w:rsidR="00DA100F" w:rsidRPr="00F54D7A">
        <w:rPr>
          <w:rStyle w:val="Char4"/>
          <w:rFonts w:hint="cs"/>
          <w:rtl/>
        </w:rPr>
        <w:t>سَبِيلِ</w:t>
      </w:r>
      <w:r w:rsidR="00D14B5B" w:rsidRPr="00F54D7A">
        <w:rPr>
          <w:rFonts w:ascii="Traditional Arabic" w:hAnsi="Traditional Arabic" w:cs="Traditional Arabic"/>
          <w:rtl/>
        </w:rPr>
        <w:t>﴾</w:t>
      </w:r>
      <w:r w:rsidRPr="00F54D7A">
        <w:rPr>
          <w:rFonts w:hint="cs"/>
          <w:rtl/>
        </w:rPr>
        <w:t xml:space="preserve"> اکثر در</w:t>
      </w:r>
      <w:r w:rsidR="00914FD4" w:rsidRPr="00F54D7A">
        <w:rPr>
          <w:rFonts w:hint="cs"/>
          <w:rtl/>
        </w:rPr>
        <w:t xml:space="preserve"> </w:t>
      </w:r>
      <w:r w:rsidRPr="00F54D7A">
        <w:rPr>
          <w:rFonts w:hint="cs"/>
          <w:rtl/>
        </w:rPr>
        <w:t>جهاد استعمال می‌شود، زیرا ب</w:t>
      </w:r>
      <w:r w:rsidR="00F54EFD" w:rsidRPr="00F54D7A">
        <w:rPr>
          <w:rFonts w:hint="cs"/>
          <w:rtl/>
        </w:rPr>
        <w:t xml:space="preserve">ه </w:t>
      </w:r>
      <w:r w:rsidRPr="00F54D7A">
        <w:rPr>
          <w:rFonts w:hint="cs"/>
          <w:rtl/>
        </w:rPr>
        <w:t>واسط</w:t>
      </w:r>
      <w:r w:rsidR="007C704B" w:rsidRPr="00F54D7A">
        <w:rPr>
          <w:rFonts w:hint="cs"/>
          <w:rtl/>
        </w:rPr>
        <w:t>ۀ</w:t>
      </w:r>
      <w:r w:rsidRPr="00F54D7A">
        <w:rPr>
          <w:rFonts w:hint="cs"/>
          <w:rtl/>
        </w:rPr>
        <w:t xml:space="preserve"> جهاد راه خد</w:t>
      </w:r>
      <w:r w:rsidR="00914FD4" w:rsidRPr="00F54D7A">
        <w:rPr>
          <w:rFonts w:hint="cs"/>
          <w:rtl/>
        </w:rPr>
        <w:t>ا‌پرستی برای جهانیان بازمی‌گردد</w:t>
      </w:r>
      <w:r w:rsidRPr="00F54D7A">
        <w:rPr>
          <w:rFonts w:hint="cs"/>
          <w:rtl/>
        </w:rPr>
        <w:t xml:space="preserve"> و آی</w:t>
      </w:r>
      <w:r w:rsidR="007C704B" w:rsidRPr="00F54D7A">
        <w:rPr>
          <w:rFonts w:hint="cs"/>
          <w:rtl/>
        </w:rPr>
        <w:t>ۀ</w:t>
      </w:r>
      <w:r w:rsidRPr="00F54D7A">
        <w:rPr>
          <w:rFonts w:hint="cs"/>
          <w:rtl/>
        </w:rPr>
        <w:t xml:space="preserve"> بعد نیز در تشویق به قتال است.</w:t>
      </w:r>
    </w:p>
    <w:p w:rsidR="00CA7867" w:rsidRPr="00F54D7A" w:rsidRDefault="00CA7867" w:rsidP="00C249CC">
      <w:pPr>
        <w:pStyle w:val="ae"/>
        <w:rPr>
          <w:rFonts w:ascii="Times New Roman" w:hAnsi="Times New Roman" w:cs="B Lotus"/>
          <w:b/>
          <w:bCs/>
          <w:sz w:val="34"/>
          <w:szCs w:val="34"/>
          <w:rtl/>
        </w:rPr>
      </w:pPr>
      <w:r w:rsidRPr="00F54D7A">
        <w:rPr>
          <w:rFonts w:ascii="Traditional Arabic" w:hAnsi="Traditional Arabic" w:cs="Traditional Arabic"/>
          <w:rtl/>
        </w:rPr>
        <w:t>﴿</w:t>
      </w:r>
      <w:r w:rsidR="00DA100F" w:rsidRPr="00F54D7A">
        <w:rPr>
          <w:rtl/>
        </w:rPr>
        <w:t>أَلَمۡ تَرَ إِلَى ٱلۡمَلَإِ مِنۢ بَنِيٓ إِسۡرَٰٓءِيلَ مِنۢ بَعۡدِ مُوسَىٰٓ إِذۡ قَالُواْ لِنَبِيّٖ لَّهُمُ ٱبۡعَثۡ لَنَا مَلِكٗا نُّقَٰتِلۡ فِي سَبِيلِ ٱللَّهِۖ قَالَ هَلۡ عَسَيۡتُمۡ إِن كُتِبَ عَلَيۡكُمُ ٱلۡقِتَالُ أَلَّا تُقَٰتِلُواْۖ قَالُواْ وَمَا لَنَآ أَلَّا نُقَٰتِلَ فِي سَبِيلِ ٱللَّهِ وَقَدۡ أُخۡرِجۡنَا مِن دِيَٰرِنَا وَأَبۡنَآئِنَاۖ فَلَمَّا كُتِبَ عَلَيۡهِمُ ٱلۡقِتَالُ تَوَلَّوۡاْ إِلَّا قَلِيلٗا مِّنۡهُمۡۚ وَٱللَّهُ عَلِيمُۢ بِٱلظَّٰلِمِينَ ٢٤٦ وَقَالَ لَهُمۡ نَبِيُّهُمۡ إِنَّ ٱللَّهَ قَدۡ بَعَثَ لَكُمۡ طَالُوتَ مَلِكٗاۚ قَالُوٓاْ أَنَّىٰ يَكُونُ لَهُ ٱلۡمُلۡكُ عَلَيۡنَا وَنَحۡنُ أَحَقُّ بِٱلۡمُلۡكِ مِنۡهُ وَلَمۡ يُؤۡتَ سَعَةٗ مِّنَ ٱلۡمَالِۚ قَالَ إِنَّ ٱللَّهَ ٱصۡطَفَىٰهُ عَلَيۡكُمۡ وَزَادَهُۥ بَسۡطَةٗ فِي ٱلۡعِلۡمِ وَٱلۡجِسۡمِۖ وَٱللَّهُ يُؤۡتِي مُلۡكَهُۥ مَن يَشَآءُۚ وَٱللَّهُ وَٰسِعٌ عَلِيمٞ ٢٤٧ وَقَالَ لَهُمۡ نَبِيُّهُمۡ إِنَّ ءَايَةَ مُلۡكِهِۦٓ أَن يَأۡتِيَكُمُ ٱلتَّابُوتُ فِيهِ سَكِينَةٞ مِّن رَّبِّكُمۡ وَبَقِيَّةٞ مِّمَّا تَرَكَ ءَالُ مُوسَىٰ وَءَالُ هَٰرُونَ تَحۡمِلُهُ ٱلۡمَلَٰٓئِكَةُۚ إِنَّ فِي ذَٰلِكَ لَأٓيَةٗ لَّكُمۡ إِن كُنتُم مُّؤۡمِنِينَ ٢٤٨ فَلَمَّا فَصَلَ طَالُوتُ بِٱلۡجُنُودِ قَالَ إِنَّ ٱللَّهَ مُبۡتَلِيكُم بِنَهَرٖ فَمَن شَرِبَ مِنۡهُ فَلَيۡسَ مِنِّي وَمَن لَّمۡ يَطۡعَمۡهُ فَإِنَّهُۥ مِنِّيٓ إِلَّا مَنِ ٱغۡتَرَفَ غُرۡفَةَۢ بِيَدِهِۦۚ فَشَرِبُواْ مِنۡهُ إِلَّا قَلِيلٗا مِّنۡهُمۡۚ فَلَمَّا جَاوَزَهُۥ هُوَ وَٱلَّذِينَ ءَامَنُواْ مَعَهُۥ قَالُواْ لَا طَاقَةَ لَنَا ٱلۡيَوۡمَ بِجَالُوتَ وَجُنُودِهِۦۚ قَالَ ٱلَّذِينَ يَظُنُّونَ أَنَّهُم مُّلَٰقُواْ ٱللَّهِ كَم مِّن فِئَةٖ قَلِيلَةٍ غَلَبَتۡ فِئَةٗ كَثِيرَةَۢ بِإِذۡنِ ٱللَّهِۗ وَٱللَّهُ مَعَ ٱلصَّٰبِرِينَ ٢٤٩</w:t>
      </w:r>
      <w:r w:rsidRPr="00F54D7A">
        <w:rPr>
          <w:rFonts w:ascii="Traditional Arabic" w:hAnsi="Traditional Arabic" w:cs="Traditional Arabic"/>
          <w:rtl/>
        </w:rPr>
        <w:t>﴾</w:t>
      </w:r>
      <w:r w:rsidRPr="00F54D7A">
        <w:rPr>
          <w:rFonts w:ascii="Times New Roman" w:hAnsi="Times New Roman" w:cs="B Lotus"/>
          <w:rtl/>
        </w:rPr>
        <w:t xml:space="preserve"> </w:t>
      </w:r>
      <w:r w:rsidR="00DA100F" w:rsidRPr="00F54D7A">
        <w:rPr>
          <w:rStyle w:val="Char5"/>
          <w:rtl/>
          <w:lang w:bidi="ar-SA"/>
        </w:rPr>
        <w:tab/>
      </w:r>
      <w:r w:rsidRPr="00F54D7A">
        <w:rPr>
          <w:rStyle w:val="Char5"/>
          <w:rtl/>
          <w:lang w:bidi="ar-SA"/>
        </w:rPr>
        <w:t>[البقرة: 246-249]</w:t>
      </w:r>
      <w:r w:rsidRPr="00F54D7A">
        <w:rPr>
          <w:rFonts w:ascii="Times New Roman" w:hAnsi="Times New Roman" w:cs="B Lotus"/>
          <w:rtl/>
        </w:rPr>
        <w:t>.</w:t>
      </w:r>
    </w:p>
    <w:p w:rsidR="00FE1DA6" w:rsidRPr="00F54D7A" w:rsidRDefault="00FE1DA6"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 xml:space="preserve">آیا توجه نکردی به گروهی از بنی‌اسرائیل پس از موسی، زمانی که </w:t>
      </w:r>
      <w:r w:rsidR="00887361" w:rsidRPr="00F54D7A">
        <w:rPr>
          <w:rFonts w:hint="cs"/>
          <w:rtl/>
        </w:rPr>
        <w:t>به پی</w:t>
      </w:r>
      <w:r w:rsidR="00847DFF" w:rsidRPr="00F54D7A">
        <w:rPr>
          <w:rFonts w:hint="cs"/>
          <w:rtl/>
        </w:rPr>
        <w:t>ا</w:t>
      </w:r>
      <w:r w:rsidR="00887361" w:rsidRPr="00F54D7A">
        <w:rPr>
          <w:rFonts w:hint="cs"/>
          <w:rtl/>
        </w:rPr>
        <w:t>مبرشان گفتند</w:t>
      </w:r>
      <w:r w:rsidR="00A32280" w:rsidRPr="00F54D7A">
        <w:rPr>
          <w:rFonts w:hint="cs"/>
          <w:rtl/>
        </w:rPr>
        <w:t>:</w:t>
      </w:r>
      <w:r w:rsidR="00887361" w:rsidRPr="00F54D7A">
        <w:rPr>
          <w:rFonts w:hint="cs"/>
          <w:rtl/>
        </w:rPr>
        <w:t xml:space="preserve"> پادشاه</w:t>
      </w:r>
      <w:r w:rsidRPr="00F54D7A">
        <w:rPr>
          <w:rFonts w:hint="cs"/>
          <w:rtl/>
        </w:rPr>
        <w:t>ی برای ما برانگیز که در راه خدا قتال کنیم</w:t>
      </w:r>
      <w:r w:rsidR="00847DFF" w:rsidRPr="00F54D7A">
        <w:rPr>
          <w:rFonts w:hint="cs"/>
          <w:rtl/>
        </w:rPr>
        <w:t>.</w:t>
      </w:r>
      <w:r w:rsidRPr="00F54D7A">
        <w:rPr>
          <w:rFonts w:hint="cs"/>
          <w:rtl/>
        </w:rPr>
        <w:t xml:space="preserve"> گفت</w:t>
      </w:r>
      <w:r w:rsidR="00A32280" w:rsidRPr="00F54D7A">
        <w:rPr>
          <w:rFonts w:hint="cs"/>
          <w:rtl/>
        </w:rPr>
        <w:t>:</w:t>
      </w:r>
      <w:r w:rsidR="00847DFF" w:rsidRPr="00F54D7A">
        <w:rPr>
          <w:rFonts w:hint="cs"/>
          <w:rtl/>
        </w:rPr>
        <w:t xml:space="preserve"> </w:t>
      </w:r>
      <w:r w:rsidRPr="00F54D7A">
        <w:rPr>
          <w:rFonts w:hint="cs"/>
          <w:rtl/>
        </w:rPr>
        <w:t>آیا ممکن است که اگر بر شما قتال مقرر شود قتال نکنید</w:t>
      </w:r>
      <w:r w:rsidR="00847DFF" w:rsidRPr="00F54D7A">
        <w:rPr>
          <w:rFonts w:hint="cs"/>
          <w:rtl/>
        </w:rPr>
        <w:t>؟</w:t>
      </w:r>
      <w:r w:rsidRPr="00F54D7A">
        <w:rPr>
          <w:rFonts w:hint="cs"/>
          <w:rtl/>
        </w:rPr>
        <w:t xml:space="preserve"> گفتند</w:t>
      </w:r>
      <w:r w:rsidR="00A32280" w:rsidRPr="00F54D7A">
        <w:rPr>
          <w:rFonts w:hint="cs"/>
          <w:rtl/>
        </w:rPr>
        <w:t>:</w:t>
      </w:r>
      <w:r w:rsidR="00847DFF" w:rsidRPr="00F54D7A">
        <w:rPr>
          <w:rFonts w:hint="cs"/>
          <w:rtl/>
        </w:rPr>
        <w:t xml:space="preserve"> </w:t>
      </w:r>
      <w:r w:rsidRPr="00F54D7A">
        <w:rPr>
          <w:rFonts w:hint="cs"/>
          <w:rtl/>
        </w:rPr>
        <w:t>برای</w:t>
      </w:r>
      <w:r w:rsidR="00847DFF" w:rsidRPr="00F54D7A">
        <w:rPr>
          <w:rFonts w:hint="cs"/>
          <w:rtl/>
        </w:rPr>
        <w:t xml:space="preserve"> چه ما قتال در راه خدا نکنیم در</w:t>
      </w:r>
      <w:r w:rsidRPr="00F54D7A">
        <w:rPr>
          <w:rFonts w:hint="cs"/>
          <w:rtl/>
        </w:rPr>
        <w:t>حالی</w:t>
      </w:r>
      <w:r w:rsidR="00847DFF" w:rsidRPr="00F54D7A">
        <w:rPr>
          <w:rtl/>
        </w:rPr>
        <w:softHyphen/>
      </w:r>
      <w:r w:rsidR="00847DFF" w:rsidRPr="00F54D7A">
        <w:rPr>
          <w:rFonts w:hint="cs"/>
          <w:rtl/>
        </w:rPr>
        <w:t>که ما را از خانه</w:t>
      </w:r>
      <w:r w:rsidR="00847DFF" w:rsidRPr="00F54D7A">
        <w:rPr>
          <w:rFonts w:hint="cs"/>
          <w:rtl/>
        </w:rPr>
        <w:softHyphen/>
        <w:t>های</w:t>
      </w:r>
      <w:r w:rsidRPr="00F54D7A">
        <w:rPr>
          <w:rFonts w:hint="cs"/>
          <w:rtl/>
        </w:rPr>
        <w:t xml:space="preserve">مان </w:t>
      </w:r>
      <w:r w:rsidR="00847DFF" w:rsidRPr="00F54D7A">
        <w:rPr>
          <w:rFonts w:hint="cs"/>
          <w:rtl/>
        </w:rPr>
        <w:t xml:space="preserve">و فرزندانمان </w:t>
      </w:r>
      <w:r w:rsidRPr="00F54D7A">
        <w:rPr>
          <w:rFonts w:hint="cs"/>
          <w:rtl/>
        </w:rPr>
        <w:t>بیرون کردند، پس چون قتال بر ایشان مقر</w:t>
      </w:r>
      <w:r w:rsidR="00847DFF" w:rsidRPr="00F54D7A">
        <w:rPr>
          <w:rFonts w:hint="cs"/>
          <w:rtl/>
        </w:rPr>
        <w:t>ّ</w:t>
      </w:r>
      <w:r w:rsidRPr="00F54D7A">
        <w:rPr>
          <w:rFonts w:hint="cs"/>
          <w:rtl/>
        </w:rPr>
        <w:t>ر شد اعراض کردند ج</w:t>
      </w:r>
      <w:r w:rsidR="00847DFF" w:rsidRPr="00F54D7A">
        <w:rPr>
          <w:rFonts w:hint="cs"/>
          <w:rtl/>
        </w:rPr>
        <w:t>ُ</w:t>
      </w:r>
      <w:r w:rsidR="00914FD4" w:rsidRPr="00F54D7A">
        <w:rPr>
          <w:rFonts w:hint="cs"/>
          <w:rtl/>
        </w:rPr>
        <w:t>ز کمی از ایشان</w:t>
      </w:r>
      <w:r w:rsidRPr="00F54D7A">
        <w:rPr>
          <w:rFonts w:hint="cs"/>
          <w:rtl/>
        </w:rPr>
        <w:t xml:space="preserve"> و</w:t>
      </w:r>
      <w:r w:rsidR="00914FD4" w:rsidRPr="00F54D7A">
        <w:rPr>
          <w:rFonts w:hint="cs"/>
          <w:rtl/>
        </w:rPr>
        <w:t xml:space="preserve"> </w:t>
      </w:r>
      <w:r w:rsidRPr="00F54D7A">
        <w:rPr>
          <w:rFonts w:hint="cs"/>
          <w:rtl/>
        </w:rPr>
        <w:t>خ</w:t>
      </w:r>
      <w:r w:rsidR="00847DFF" w:rsidRPr="00F54D7A">
        <w:rPr>
          <w:rFonts w:hint="cs"/>
          <w:rtl/>
        </w:rPr>
        <w:t>دا به حال ستمگران داناست(246) و</w:t>
      </w:r>
      <w:r w:rsidR="00567BD9" w:rsidRPr="00F54D7A">
        <w:rPr>
          <w:rFonts w:hint="cs"/>
          <w:rtl/>
        </w:rPr>
        <w:t xml:space="preserve"> </w:t>
      </w:r>
      <w:r w:rsidRPr="00F54D7A">
        <w:rPr>
          <w:rFonts w:hint="cs"/>
          <w:rtl/>
        </w:rPr>
        <w:t>پی</w:t>
      </w:r>
      <w:r w:rsidR="00847DFF" w:rsidRPr="00F54D7A">
        <w:rPr>
          <w:rFonts w:hint="cs"/>
          <w:rtl/>
        </w:rPr>
        <w:t>ا</w:t>
      </w:r>
      <w:r w:rsidRPr="00F54D7A">
        <w:rPr>
          <w:rFonts w:hint="cs"/>
          <w:rtl/>
        </w:rPr>
        <w:t>مبرشان به آنان گفت</w:t>
      </w:r>
      <w:r w:rsidR="00633B9C" w:rsidRPr="00F54D7A">
        <w:rPr>
          <w:rFonts w:hint="cs"/>
          <w:rtl/>
        </w:rPr>
        <w:t>:</w:t>
      </w:r>
      <w:r w:rsidRPr="00F54D7A">
        <w:rPr>
          <w:rFonts w:hint="cs"/>
          <w:rtl/>
        </w:rPr>
        <w:t xml:space="preserve"> که خدا برای شما طالوت را برای پادشاهی برانگیخ</w:t>
      </w:r>
      <w:r w:rsidR="00847DFF" w:rsidRPr="00F54D7A">
        <w:rPr>
          <w:rFonts w:hint="cs"/>
          <w:rtl/>
        </w:rPr>
        <w:t>ه است.</w:t>
      </w:r>
      <w:r w:rsidRPr="00F54D7A">
        <w:rPr>
          <w:rFonts w:hint="cs"/>
          <w:rtl/>
        </w:rPr>
        <w:t xml:space="preserve"> گفتند</w:t>
      </w:r>
      <w:r w:rsidR="00A32280" w:rsidRPr="00F54D7A">
        <w:rPr>
          <w:rFonts w:hint="cs"/>
          <w:rtl/>
        </w:rPr>
        <w:t>:</w:t>
      </w:r>
      <w:r w:rsidRPr="00F54D7A">
        <w:rPr>
          <w:rFonts w:hint="cs"/>
          <w:rtl/>
        </w:rPr>
        <w:t xml:space="preserve">چگونه او بر ما پادشاه باشد و حال آنکه ما </w:t>
      </w:r>
      <w:r w:rsidR="00847DFF" w:rsidRPr="00F54D7A">
        <w:rPr>
          <w:rFonts w:hint="cs"/>
          <w:rtl/>
        </w:rPr>
        <w:t xml:space="preserve">از او به شاهی سزاوارتریم </w:t>
      </w:r>
      <w:r w:rsidRPr="00F54D7A">
        <w:rPr>
          <w:rFonts w:hint="cs"/>
          <w:rtl/>
        </w:rPr>
        <w:t xml:space="preserve"> و به او وسعتی از جهت مال داده نشده</w:t>
      </w:r>
      <w:r w:rsidR="00847DFF" w:rsidRPr="00F54D7A">
        <w:rPr>
          <w:rFonts w:hint="cs"/>
          <w:rtl/>
        </w:rPr>
        <w:t>.</w:t>
      </w:r>
      <w:r w:rsidRPr="00F54D7A">
        <w:rPr>
          <w:rFonts w:hint="cs"/>
          <w:rtl/>
        </w:rPr>
        <w:t xml:space="preserve"> پیمبرشان گفت</w:t>
      </w:r>
      <w:r w:rsidR="00633B9C" w:rsidRPr="00F54D7A">
        <w:rPr>
          <w:rFonts w:hint="cs"/>
          <w:rtl/>
        </w:rPr>
        <w:t>:</w:t>
      </w:r>
      <w:r w:rsidRPr="00F54D7A">
        <w:rPr>
          <w:rFonts w:hint="cs"/>
          <w:rtl/>
        </w:rPr>
        <w:t xml:space="preserve"> خدا او را </w:t>
      </w:r>
      <w:r w:rsidR="00567BD9" w:rsidRPr="00F54D7A">
        <w:rPr>
          <w:rFonts w:hint="cs"/>
          <w:rtl/>
        </w:rPr>
        <w:t>بر شما برگزید</w:t>
      </w:r>
      <w:r w:rsidR="00BC5091" w:rsidRPr="00F54D7A">
        <w:rPr>
          <w:rFonts w:hint="cs"/>
          <w:rtl/>
        </w:rPr>
        <w:t xml:space="preserve"> و او را</w:t>
      </w:r>
      <w:r w:rsidRPr="00F54D7A">
        <w:rPr>
          <w:rFonts w:hint="cs"/>
          <w:rtl/>
        </w:rPr>
        <w:t xml:space="preserve"> در علم و جسم </w:t>
      </w:r>
      <w:r w:rsidR="00567BD9" w:rsidRPr="00F54D7A">
        <w:rPr>
          <w:rFonts w:hint="cs"/>
          <w:rtl/>
        </w:rPr>
        <w:t>زیادتی داده</w:t>
      </w:r>
      <w:r w:rsidR="00BC5091" w:rsidRPr="00F54D7A">
        <w:rPr>
          <w:rFonts w:hint="cs"/>
          <w:rtl/>
        </w:rPr>
        <w:t xml:space="preserve"> و خدا ملکش را</w:t>
      </w:r>
      <w:r w:rsidR="00567BD9" w:rsidRPr="00F54D7A">
        <w:rPr>
          <w:rFonts w:hint="cs"/>
          <w:rtl/>
        </w:rPr>
        <w:t xml:space="preserve"> </w:t>
      </w:r>
      <w:r w:rsidR="00BC5091" w:rsidRPr="00F54D7A">
        <w:rPr>
          <w:rFonts w:hint="cs"/>
          <w:rtl/>
        </w:rPr>
        <w:t>به هر</w:t>
      </w:r>
      <w:r w:rsidR="00567BD9" w:rsidRPr="00F54D7A">
        <w:rPr>
          <w:rFonts w:hint="eastAsia"/>
          <w:rtl/>
        </w:rPr>
        <w:t>‌</w:t>
      </w:r>
      <w:r w:rsidR="00567BD9" w:rsidRPr="00F54D7A">
        <w:rPr>
          <w:rFonts w:hint="cs"/>
          <w:rtl/>
        </w:rPr>
        <w:t>کس بخواهد می‌دهد</w:t>
      </w:r>
      <w:r w:rsidRPr="00F54D7A">
        <w:rPr>
          <w:rFonts w:hint="cs"/>
          <w:rtl/>
        </w:rPr>
        <w:t xml:space="preserve"> و خدا گشایش‌دهند</w:t>
      </w:r>
      <w:r w:rsidR="009B34AE" w:rsidRPr="00F54D7A">
        <w:rPr>
          <w:rFonts w:hint="cs"/>
          <w:rtl/>
        </w:rPr>
        <w:t>ۀ</w:t>
      </w:r>
      <w:r w:rsidRPr="00F54D7A">
        <w:rPr>
          <w:rFonts w:hint="cs"/>
          <w:rtl/>
        </w:rPr>
        <w:t xml:space="preserve"> داناست(247) و پی</w:t>
      </w:r>
      <w:r w:rsidR="00BC5091" w:rsidRPr="00F54D7A">
        <w:rPr>
          <w:rFonts w:hint="cs"/>
          <w:rtl/>
        </w:rPr>
        <w:t>ا</w:t>
      </w:r>
      <w:r w:rsidRPr="00F54D7A">
        <w:rPr>
          <w:rFonts w:hint="cs"/>
          <w:rtl/>
        </w:rPr>
        <w:t>مبرشان به آنان گفت</w:t>
      </w:r>
      <w:r w:rsidR="00CD3E26" w:rsidRPr="00F54D7A">
        <w:rPr>
          <w:rFonts w:hint="cs"/>
          <w:rtl/>
        </w:rPr>
        <w:t xml:space="preserve">: </w:t>
      </w:r>
      <w:r w:rsidRPr="00F54D7A">
        <w:rPr>
          <w:rFonts w:hint="cs"/>
          <w:rtl/>
        </w:rPr>
        <w:t>به تحقیق نشان</w:t>
      </w:r>
      <w:r w:rsidR="009B34AE" w:rsidRPr="00F54D7A">
        <w:rPr>
          <w:rFonts w:hint="cs"/>
          <w:rtl/>
        </w:rPr>
        <w:t>ۀ</w:t>
      </w:r>
      <w:r w:rsidRPr="00F54D7A">
        <w:rPr>
          <w:rFonts w:hint="cs"/>
          <w:rtl/>
        </w:rPr>
        <w:t xml:space="preserve"> پادشاهی او این است که تابوتی که در آن است سکینه و آرامشی از پروردگارتان و بقی</w:t>
      </w:r>
      <w:r w:rsidR="00BC5091" w:rsidRPr="00F54D7A">
        <w:rPr>
          <w:rFonts w:hint="cs"/>
          <w:rtl/>
        </w:rPr>
        <w:t>ّ</w:t>
      </w:r>
      <w:r w:rsidRPr="00F54D7A">
        <w:rPr>
          <w:rFonts w:hint="cs"/>
          <w:rtl/>
        </w:rPr>
        <w:t>ه‌ای از آنچه خانواد</w:t>
      </w:r>
      <w:r w:rsidR="009B34AE" w:rsidRPr="00F54D7A">
        <w:rPr>
          <w:rFonts w:hint="cs"/>
          <w:rtl/>
        </w:rPr>
        <w:t>ۀ</w:t>
      </w:r>
      <w:r w:rsidRPr="00F54D7A">
        <w:rPr>
          <w:rFonts w:hint="cs"/>
          <w:rtl/>
        </w:rPr>
        <w:t xml:space="preserve"> موسی و خانواد</w:t>
      </w:r>
      <w:r w:rsidR="009B34AE" w:rsidRPr="00F54D7A">
        <w:rPr>
          <w:rFonts w:hint="cs"/>
          <w:rtl/>
        </w:rPr>
        <w:t>ۀ</w:t>
      </w:r>
      <w:r w:rsidRPr="00F54D7A">
        <w:rPr>
          <w:rFonts w:hint="cs"/>
          <w:rtl/>
        </w:rPr>
        <w:t xml:space="preserve"> هارون </w:t>
      </w:r>
      <w:r w:rsidR="00BC5091" w:rsidRPr="00F54D7A">
        <w:rPr>
          <w:rFonts w:hint="cs"/>
          <w:rtl/>
        </w:rPr>
        <w:t xml:space="preserve">برجای </w:t>
      </w:r>
      <w:r w:rsidRPr="00F54D7A">
        <w:rPr>
          <w:rFonts w:hint="cs"/>
          <w:rtl/>
        </w:rPr>
        <w:t xml:space="preserve">گذاشتند، نزد شما بیاید، که آن را فرشتگان حمل می‌نمایند، به تحقیق </w:t>
      </w:r>
      <w:r w:rsidR="00BC5091" w:rsidRPr="00F54D7A">
        <w:rPr>
          <w:rFonts w:hint="cs"/>
          <w:rtl/>
        </w:rPr>
        <w:t xml:space="preserve">اگر ایمان داشته باشید، برای شما </w:t>
      </w:r>
      <w:r w:rsidRPr="00F54D7A">
        <w:rPr>
          <w:rFonts w:hint="cs"/>
          <w:rtl/>
        </w:rPr>
        <w:t>در آن نشانه و معجزه‌ اس</w:t>
      </w:r>
      <w:r w:rsidR="00BC5091" w:rsidRPr="00F54D7A">
        <w:rPr>
          <w:rFonts w:hint="cs"/>
          <w:rtl/>
        </w:rPr>
        <w:t xml:space="preserve">ت </w:t>
      </w:r>
      <w:r w:rsidRPr="00F54D7A">
        <w:rPr>
          <w:rFonts w:hint="cs"/>
          <w:rtl/>
        </w:rPr>
        <w:t>(248) پس چون طالوت لشکریان را انتخاب کرد و از شهر بیرون برد، گفت</w:t>
      </w:r>
      <w:r w:rsidR="00CD3E26" w:rsidRPr="00F54D7A">
        <w:rPr>
          <w:rFonts w:hint="cs"/>
          <w:rtl/>
        </w:rPr>
        <w:t xml:space="preserve">: </w:t>
      </w:r>
      <w:r w:rsidRPr="00F54D7A">
        <w:rPr>
          <w:rFonts w:hint="cs"/>
          <w:rtl/>
        </w:rPr>
        <w:t>محق</w:t>
      </w:r>
      <w:r w:rsidR="00BC5091" w:rsidRPr="00F54D7A">
        <w:rPr>
          <w:rFonts w:hint="cs"/>
          <w:rtl/>
        </w:rPr>
        <w:t>ّ</w:t>
      </w:r>
      <w:r w:rsidRPr="00F54D7A">
        <w:rPr>
          <w:rFonts w:hint="cs"/>
          <w:rtl/>
        </w:rPr>
        <w:t>قا</w:t>
      </w:r>
      <w:r w:rsidR="00BC5091" w:rsidRPr="00F54D7A">
        <w:rPr>
          <w:rFonts w:hint="cs"/>
          <w:rtl/>
        </w:rPr>
        <w:t>ً</w:t>
      </w:r>
      <w:r w:rsidRPr="00F54D7A">
        <w:rPr>
          <w:rFonts w:hint="cs"/>
          <w:rtl/>
        </w:rPr>
        <w:t xml:space="preserve"> بدانید که خدا شما را به نهری امتحان می‌کند، پس</w:t>
      </w:r>
      <w:r w:rsidR="00BC5091" w:rsidRPr="00F54D7A">
        <w:rPr>
          <w:rFonts w:hint="cs"/>
          <w:rtl/>
        </w:rPr>
        <w:t xml:space="preserve"> هر</w:t>
      </w:r>
      <w:r w:rsidR="00567BD9" w:rsidRPr="00F54D7A">
        <w:rPr>
          <w:rFonts w:hint="eastAsia"/>
          <w:rtl/>
        </w:rPr>
        <w:t>‌</w:t>
      </w:r>
      <w:r w:rsidRPr="00F54D7A">
        <w:rPr>
          <w:rFonts w:hint="cs"/>
          <w:rtl/>
        </w:rPr>
        <w:t>کس از آن بیاش</w:t>
      </w:r>
      <w:r w:rsidR="00567BD9" w:rsidRPr="00F54D7A">
        <w:rPr>
          <w:rFonts w:hint="cs"/>
          <w:rtl/>
        </w:rPr>
        <w:t>امد، از من و پیرو من نیست</w:t>
      </w:r>
      <w:r w:rsidR="00BC5091" w:rsidRPr="00F54D7A">
        <w:rPr>
          <w:rFonts w:hint="cs"/>
          <w:rtl/>
        </w:rPr>
        <w:t xml:space="preserve"> و هر</w:t>
      </w:r>
      <w:r w:rsidR="00567BD9" w:rsidRPr="00F54D7A">
        <w:rPr>
          <w:rFonts w:hint="eastAsia"/>
          <w:rtl/>
        </w:rPr>
        <w:t>‌</w:t>
      </w:r>
      <w:r w:rsidRPr="00F54D7A">
        <w:rPr>
          <w:rFonts w:hint="cs"/>
          <w:rtl/>
        </w:rPr>
        <w:t>کس آن را نچشد براستی او از من است، مگر آنکه مشتی از آن آب ب</w:t>
      </w:r>
      <w:r w:rsidR="00BC5091" w:rsidRPr="00F54D7A">
        <w:rPr>
          <w:rFonts w:hint="cs"/>
          <w:rtl/>
        </w:rPr>
        <w:t xml:space="preserve">ه </w:t>
      </w:r>
      <w:r w:rsidRPr="00F54D7A">
        <w:rPr>
          <w:rFonts w:hint="cs"/>
          <w:rtl/>
        </w:rPr>
        <w:t xml:space="preserve">دست خود بردارد. پس </w:t>
      </w:r>
      <w:r w:rsidR="00BC5091" w:rsidRPr="00F54D7A">
        <w:rPr>
          <w:rFonts w:hint="cs"/>
          <w:rtl/>
        </w:rPr>
        <w:t xml:space="preserve">(همه) از آن نهر </w:t>
      </w:r>
      <w:r w:rsidRPr="00F54D7A">
        <w:rPr>
          <w:rFonts w:hint="cs"/>
          <w:rtl/>
        </w:rPr>
        <w:t xml:space="preserve">آشامیدند </w:t>
      </w:r>
      <w:r w:rsidR="00BC5091" w:rsidRPr="00F54D7A">
        <w:rPr>
          <w:rFonts w:hint="cs"/>
          <w:rtl/>
        </w:rPr>
        <w:t>مگ</w:t>
      </w:r>
      <w:r w:rsidRPr="00F54D7A">
        <w:rPr>
          <w:rFonts w:hint="cs"/>
          <w:rtl/>
        </w:rPr>
        <w:t>ر اندکی از ایشان، پس چون او و آنان</w:t>
      </w:r>
      <w:r w:rsidR="00BC5091" w:rsidRPr="00F54D7A">
        <w:rPr>
          <w:rFonts w:hint="cs"/>
          <w:rtl/>
        </w:rPr>
        <w:t xml:space="preserve"> که به او ایمان داشتند از</w:t>
      </w:r>
      <w:r w:rsidR="00567BD9" w:rsidRPr="00F54D7A">
        <w:rPr>
          <w:rFonts w:hint="cs"/>
          <w:rtl/>
        </w:rPr>
        <w:t xml:space="preserve"> </w:t>
      </w:r>
      <w:r w:rsidRPr="00F54D7A">
        <w:rPr>
          <w:rFonts w:hint="cs"/>
          <w:rtl/>
        </w:rPr>
        <w:t>آن نهر گذشتند گفتند</w:t>
      </w:r>
      <w:r w:rsidR="00633B9C" w:rsidRPr="00F54D7A">
        <w:rPr>
          <w:rFonts w:hint="cs"/>
          <w:rtl/>
        </w:rPr>
        <w:t>:</w:t>
      </w:r>
      <w:r w:rsidRPr="00F54D7A">
        <w:rPr>
          <w:rFonts w:hint="cs"/>
          <w:rtl/>
        </w:rPr>
        <w:t xml:space="preserve"> امروز ما را در مقابل جالوت و لشکریانش طاقتی نیست، ولی کسانی</w:t>
      </w:r>
      <w:r w:rsidR="0043105B" w:rsidRPr="00F54D7A">
        <w:rPr>
          <w:rtl/>
        </w:rPr>
        <w:softHyphen/>
      </w:r>
      <w:r w:rsidRPr="00F54D7A">
        <w:rPr>
          <w:rFonts w:hint="cs"/>
          <w:rtl/>
        </w:rPr>
        <w:t xml:space="preserve">که به ملاقات رحمت خدا </w:t>
      </w:r>
      <w:r w:rsidR="0043105B" w:rsidRPr="00F54D7A">
        <w:rPr>
          <w:rFonts w:hint="cs"/>
          <w:rtl/>
        </w:rPr>
        <w:t>یقین داشتند</w:t>
      </w:r>
      <w:r w:rsidRPr="00F54D7A">
        <w:rPr>
          <w:rFonts w:hint="cs"/>
          <w:rtl/>
        </w:rPr>
        <w:t xml:space="preserve"> گفتند</w:t>
      </w:r>
      <w:r w:rsidR="00633B9C" w:rsidRPr="00F54D7A">
        <w:rPr>
          <w:rFonts w:hint="cs"/>
          <w:rtl/>
        </w:rPr>
        <w:t>:</w:t>
      </w:r>
      <w:r w:rsidRPr="00F54D7A">
        <w:rPr>
          <w:rFonts w:hint="cs"/>
          <w:rtl/>
        </w:rPr>
        <w:t xml:space="preserve"> چه بسا گروه کمی که به اذن </w:t>
      </w:r>
      <w:r w:rsidR="00567BD9" w:rsidRPr="00F54D7A">
        <w:rPr>
          <w:rFonts w:hint="cs"/>
          <w:rtl/>
        </w:rPr>
        <w:t>خدا بر گروه بسیاری پیروزی یافته</w:t>
      </w:r>
      <w:r w:rsidRPr="00F54D7A">
        <w:rPr>
          <w:rFonts w:hint="cs"/>
          <w:rtl/>
        </w:rPr>
        <w:t xml:space="preserve"> و خدا با صبرکنندگان است.(249)</w:t>
      </w:r>
    </w:p>
    <w:p w:rsidR="00FE1DA6" w:rsidRPr="00F54D7A" w:rsidRDefault="00FE1DA6" w:rsidP="004B2D51">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بنی‌اسرائیل ب</w:t>
      </w:r>
      <w:r w:rsidR="0043105B" w:rsidRPr="00F54D7A">
        <w:rPr>
          <w:rFonts w:hint="cs"/>
          <w:rtl/>
        </w:rPr>
        <w:t>ه</w:t>
      </w:r>
      <w:r w:rsidR="00567BD9" w:rsidRPr="00F54D7A">
        <w:rPr>
          <w:rFonts w:hint="cs"/>
          <w:rtl/>
        </w:rPr>
        <w:t xml:space="preserve"> </w:t>
      </w:r>
      <w:r w:rsidR="0043105B" w:rsidRPr="00F54D7A">
        <w:rPr>
          <w:rtl/>
        </w:rPr>
        <w:softHyphen/>
      </w:r>
      <w:r w:rsidR="0043105B" w:rsidRPr="00F54D7A">
        <w:rPr>
          <w:rFonts w:hint="cs"/>
          <w:rtl/>
        </w:rPr>
        <w:t>واسط</w:t>
      </w:r>
      <w:r w:rsidR="007C704B" w:rsidRPr="00F54D7A">
        <w:rPr>
          <w:rFonts w:hint="cs"/>
          <w:rtl/>
        </w:rPr>
        <w:t>ۀ</w:t>
      </w:r>
      <w:r w:rsidR="0043105B" w:rsidRPr="00F54D7A">
        <w:rPr>
          <w:rFonts w:hint="cs"/>
          <w:rtl/>
        </w:rPr>
        <w:t xml:space="preserve"> عمل</w:t>
      </w:r>
      <w:r w:rsidR="00567BD9" w:rsidRPr="00F54D7A">
        <w:rPr>
          <w:rFonts w:hint="cs"/>
          <w:rtl/>
        </w:rPr>
        <w:t xml:space="preserve"> ‌نکردن به ا</w:t>
      </w:r>
      <w:r w:rsidR="0043105B" w:rsidRPr="00F54D7A">
        <w:rPr>
          <w:rFonts w:hint="cs"/>
          <w:rtl/>
        </w:rPr>
        <w:t>وامر</w:t>
      </w:r>
      <w:r w:rsidR="00567BD9" w:rsidRPr="00F54D7A">
        <w:rPr>
          <w:rFonts w:hint="cs"/>
          <w:rtl/>
        </w:rPr>
        <w:t xml:space="preserve"> ا</w:t>
      </w:r>
      <w:r w:rsidRPr="00F54D7A">
        <w:rPr>
          <w:rFonts w:hint="cs"/>
          <w:rtl/>
        </w:rPr>
        <w:t>لهی و</w:t>
      </w:r>
      <w:r w:rsidR="00567BD9" w:rsidRPr="00F54D7A">
        <w:rPr>
          <w:rFonts w:hint="cs"/>
          <w:rtl/>
        </w:rPr>
        <w:t xml:space="preserve"> </w:t>
      </w:r>
      <w:r w:rsidRPr="00F54D7A">
        <w:rPr>
          <w:rFonts w:hint="cs"/>
          <w:rtl/>
        </w:rPr>
        <w:t>شیوع فحشاء و</w:t>
      </w:r>
      <w:r w:rsidR="00567BD9" w:rsidRPr="00F54D7A">
        <w:rPr>
          <w:rFonts w:hint="cs"/>
          <w:rtl/>
        </w:rPr>
        <w:t xml:space="preserve"> منکرات، اخیارشان کم شدند</w:t>
      </w:r>
      <w:r w:rsidRPr="00F54D7A">
        <w:rPr>
          <w:rFonts w:hint="cs"/>
          <w:rtl/>
        </w:rPr>
        <w:t xml:space="preserve"> و اشرارشان تسل</w:t>
      </w:r>
      <w:r w:rsidR="0043105B" w:rsidRPr="00F54D7A">
        <w:rPr>
          <w:rFonts w:hint="cs"/>
          <w:rtl/>
        </w:rPr>
        <w:t>ّ</w:t>
      </w:r>
      <w:r w:rsidR="00567BD9" w:rsidRPr="00F54D7A">
        <w:rPr>
          <w:rFonts w:hint="cs"/>
          <w:rtl/>
        </w:rPr>
        <w:t>ط پیدا کردند</w:t>
      </w:r>
      <w:r w:rsidRPr="00F54D7A">
        <w:rPr>
          <w:rFonts w:hint="cs"/>
          <w:rtl/>
        </w:rPr>
        <w:t xml:space="preserve"> و</w:t>
      </w:r>
      <w:r w:rsidR="00567BD9" w:rsidRPr="00F54D7A">
        <w:rPr>
          <w:rFonts w:hint="cs"/>
          <w:rtl/>
        </w:rPr>
        <w:t xml:space="preserve"> به تدریج دولت از دستشان رفت</w:t>
      </w:r>
      <w:r w:rsidRPr="00F54D7A">
        <w:rPr>
          <w:rFonts w:hint="cs"/>
          <w:rtl/>
        </w:rPr>
        <w:t xml:space="preserve"> و ایشان را از خانه و لانه بیرون کردند، تا اینکه پی</w:t>
      </w:r>
      <w:r w:rsidR="0043105B" w:rsidRPr="00F54D7A">
        <w:rPr>
          <w:rFonts w:hint="cs"/>
          <w:rtl/>
        </w:rPr>
        <w:t>ا</w:t>
      </w:r>
      <w:r w:rsidRPr="00F54D7A">
        <w:rPr>
          <w:rFonts w:hint="cs"/>
          <w:rtl/>
        </w:rPr>
        <w:t>مبری بعد از حضرت موسی</w:t>
      </w:r>
      <w:r w:rsidRPr="00F54D7A">
        <w:rPr>
          <w:rFonts w:hint="cs"/>
        </w:rPr>
        <w:sym w:font="AGA Arabesque" w:char="F075"/>
      </w:r>
      <w:r w:rsidRPr="00F54D7A">
        <w:rPr>
          <w:rFonts w:hint="cs"/>
          <w:rtl/>
        </w:rPr>
        <w:t xml:space="preserve"> به نام اشموئیل میانشان مبعوث شد، ایشان به او گفتند</w:t>
      </w:r>
      <w:r w:rsidR="00633B9C" w:rsidRPr="00F54D7A">
        <w:rPr>
          <w:rFonts w:hint="cs"/>
          <w:rtl/>
        </w:rPr>
        <w:t>:</w:t>
      </w:r>
      <w:r w:rsidRPr="00F54D7A">
        <w:rPr>
          <w:rFonts w:hint="cs"/>
          <w:rtl/>
        </w:rPr>
        <w:t xml:space="preserve"> از خدا بخواه برای ما پادشاهی معی</w:t>
      </w:r>
      <w:r w:rsidR="0043105B" w:rsidRPr="00F54D7A">
        <w:rPr>
          <w:rFonts w:hint="cs"/>
          <w:rtl/>
        </w:rPr>
        <w:t>ّ</w:t>
      </w:r>
      <w:r w:rsidRPr="00F54D7A">
        <w:rPr>
          <w:rFonts w:hint="cs"/>
          <w:rtl/>
        </w:rPr>
        <w:t>ن کند که به سرپرستی او با کف</w:t>
      </w:r>
      <w:r w:rsidR="0043105B" w:rsidRPr="00F54D7A">
        <w:rPr>
          <w:rFonts w:hint="cs"/>
          <w:rtl/>
        </w:rPr>
        <w:t>ّ</w:t>
      </w:r>
      <w:r w:rsidRPr="00F54D7A">
        <w:rPr>
          <w:rFonts w:hint="cs"/>
          <w:rtl/>
        </w:rPr>
        <w:t>ار جهاد کنیم، پیغمبرشان گفت</w:t>
      </w:r>
      <w:r w:rsidR="00633B9C" w:rsidRPr="00F54D7A">
        <w:rPr>
          <w:rFonts w:hint="cs"/>
          <w:rtl/>
        </w:rPr>
        <w:t>:</w:t>
      </w:r>
      <w:r w:rsidRPr="00F54D7A">
        <w:rPr>
          <w:rFonts w:hint="cs"/>
          <w:rtl/>
        </w:rPr>
        <w:t xml:space="preserve"> اگر جهاد بر شما واجب شود ممکن است سستی کنید، گفتند</w:t>
      </w:r>
      <w:r w:rsidR="00633B9C" w:rsidRPr="00F54D7A">
        <w:rPr>
          <w:rFonts w:hint="cs"/>
          <w:rtl/>
        </w:rPr>
        <w:t>:</w:t>
      </w:r>
      <w:r w:rsidRPr="00F54D7A">
        <w:rPr>
          <w:rFonts w:hint="cs"/>
          <w:rtl/>
        </w:rPr>
        <w:t xml:space="preserve"> برای چه، اگر برای حفظ دنیا هم باشد ما از جهاد کوتاهی نخواهیم کرد، زیرا ما را از مال و منازل، بیرون کرده‌اند. به هر حال خدا برای ایشان طالوت را سلطنت داد، آنان گفتند</w:t>
      </w:r>
      <w:r w:rsidR="00633B9C" w:rsidRPr="00F54D7A">
        <w:rPr>
          <w:rFonts w:hint="cs"/>
          <w:rtl/>
        </w:rPr>
        <w:t>:</w:t>
      </w:r>
      <w:r w:rsidRPr="00F54D7A">
        <w:rPr>
          <w:rFonts w:hint="cs"/>
          <w:rtl/>
        </w:rPr>
        <w:t xml:space="preserve"> ما به</w:t>
      </w:r>
      <w:r w:rsidR="00567BD9" w:rsidRPr="00F54D7A">
        <w:rPr>
          <w:rFonts w:hint="cs"/>
          <w:rtl/>
        </w:rPr>
        <w:t>تر از طالوتیم، زیرا او فقیر است</w:t>
      </w:r>
      <w:r w:rsidRPr="00F54D7A">
        <w:rPr>
          <w:rFonts w:hint="cs"/>
          <w:rtl/>
        </w:rPr>
        <w:t xml:space="preserve"> و ب</w:t>
      </w:r>
      <w:r w:rsidR="00E2344B" w:rsidRPr="00F54D7A">
        <w:rPr>
          <w:rFonts w:hint="cs"/>
          <w:rtl/>
        </w:rPr>
        <w:t>را</w:t>
      </w:r>
      <w:r w:rsidRPr="00F54D7A">
        <w:rPr>
          <w:rFonts w:hint="cs"/>
          <w:rtl/>
        </w:rPr>
        <w:t>ی ادار</w:t>
      </w:r>
      <w:r w:rsidR="007C704B" w:rsidRPr="00F54D7A">
        <w:rPr>
          <w:rFonts w:hint="cs"/>
          <w:rtl/>
        </w:rPr>
        <w:t>ۀ</w:t>
      </w:r>
      <w:r w:rsidRPr="00F54D7A">
        <w:rPr>
          <w:rFonts w:hint="cs"/>
          <w:rtl/>
        </w:rPr>
        <w:t xml:space="preserve"> امور مال لازم است</w:t>
      </w:r>
      <w:r w:rsidR="00E2344B" w:rsidRPr="00F54D7A">
        <w:rPr>
          <w:rFonts w:hint="cs"/>
          <w:rtl/>
        </w:rPr>
        <w:t>،</w:t>
      </w:r>
      <w:r w:rsidRPr="00F54D7A">
        <w:rPr>
          <w:rFonts w:hint="cs"/>
          <w:rtl/>
        </w:rPr>
        <w:t xml:space="preserve"> پیغمبرشان گفت</w:t>
      </w:r>
      <w:r w:rsidR="00633B9C" w:rsidRPr="00F54D7A">
        <w:rPr>
          <w:rFonts w:hint="cs"/>
          <w:rtl/>
        </w:rPr>
        <w:t>:</w:t>
      </w:r>
      <w:r w:rsidRPr="00F54D7A">
        <w:rPr>
          <w:rFonts w:hint="cs"/>
          <w:rtl/>
        </w:rPr>
        <w:t xml:space="preserve"> خدا او را برگزیده ب</w:t>
      </w:r>
      <w:r w:rsidR="0043105B" w:rsidRPr="00F54D7A">
        <w:rPr>
          <w:rFonts w:hint="cs"/>
          <w:rtl/>
        </w:rPr>
        <w:t xml:space="preserve">ه </w:t>
      </w:r>
      <w:r w:rsidRPr="00F54D7A">
        <w:rPr>
          <w:rFonts w:hint="cs"/>
          <w:rtl/>
        </w:rPr>
        <w:t>واسط</w:t>
      </w:r>
      <w:r w:rsidR="007C704B" w:rsidRPr="00F54D7A">
        <w:rPr>
          <w:rFonts w:hint="cs"/>
          <w:rtl/>
        </w:rPr>
        <w:t>ۀ</w:t>
      </w:r>
      <w:r w:rsidRPr="00F54D7A">
        <w:rPr>
          <w:rFonts w:hint="cs"/>
          <w:rtl/>
        </w:rPr>
        <w:t xml:space="preserve"> دو چیز</w:t>
      </w:r>
      <w:r w:rsidR="00CD3E26" w:rsidRPr="00F54D7A">
        <w:rPr>
          <w:rFonts w:hint="cs"/>
          <w:rtl/>
        </w:rPr>
        <w:t xml:space="preserve">: </w:t>
      </w:r>
      <w:r w:rsidRPr="00F54D7A">
        <w:rPr>
          <w:rFonts w:hint="cs"/>
          <w:rtl/>
        </w:rPr>
        <w:t>یکی زیادتی دانش. و دیگری نیروی جسمی او. و</w:t>
      </w:r>
      <w:r w:rsidR="0043105B" w:rsidRPr="00F54D7A">
        <w:rPr>
          <w:rFonts w:hint="cs"/>
          <w:rtl/>
        </w:rPr>
        <w:t xml:space="preserve"> معلوم است که ادار</w:t>
      </w:r>
      <w:r w:rsidR="007C704B" w:rsidRPr="00F54D7A">
        <w:rPr>
          <w:rFonts w:hint="cs"/>
          <w:rtl/>
        </w:rPr>
        <w:t>ۀ</w:t>
      </w:r>
      <w:r w:rsidR="0043105B" w:rsidRPr="00F54D7A">
        <w:rPr>
          <w:rFonts w:hint="cs"/>
          <w:rtl/>
        </w:rPr>
        <w:t xml:space="preserve"> مملکت،</w:t>
      </w:r>
      <w:r w:rsidR="00567BD9" w:rsidRPr="00F54D7A">
        <w:rPr>
          <w:rFonts w:hint="cs"/>
          <w:rtl/>
        </w:rPr>
        <w:t xml:space="preserve"> به دانش،</w:t>
      </w:r>
      <w:r w:rsidRPr="00F54D7A">
        <w:rPr>
          <w:rFonts w:hint="cs"/>
          <w:rtl/>
        </w:rPr>
        <w:t xml:space="preserve"> فکر و قدرت بیشتر </w:t>
      </w:r>
      <w:r w:rsidR="0043105B" w:rsidRPr="00F54D7A">
        <w:rPr>
          <w:rFonts w:hint="cs"/>
          <w:rtl/>
        </w:rPr>
        <w:t xml:space="preserve">احتیاج </w:t>
      </w:r>
      <w:r w:rsidRPr="00F54D7A">
        <w:rPr>
          <w:rFonts w:hint="cs"/>
          <w:rtl/>
        </w:rPr>
        <w:t>دارد از احتیاج به مال و ب</w:t>
      </w:r>
      <w:r w:rsidR="0043105B" w:rsidRPr="00F54D7A">
        <w:rPr>
          <w:rFonts w:hint="cs"/>
          <w:rtl/>
        </w:rPr>
        <w:t xml:space="preserve">ا </w:t>
      </w:r>
      <w:r w:rsidRPr="00F54D7A">
        <w:rPr>
          <w:rFonts w:hint="cs"/>
          <w:rtl/>
        </w:rPr>
        <w:t>دانش و فکر</w:t>
      </w:r>
      <w:r w:rsidR="00E2344B" w:rsidRPr="00F54D7A">
        <w:rPr>
          <w:rFonts w:hint="cs"/>
          <w:rtl/>
        </w:rPr>
        <w:t>،</w:t>
      </w:r>
      <w:r w:rsidRPr="00F54D7A">
        <w:rPr>
          <w:rFonts w:hint="cs"/>
          <w:rtl/>
        </w:rPr>
        <w:t xml:space="preserve"> می‌توان مال تهیه کرد، برای اینکه</w:t>
      </w:r>
      <w:r w:rsidR="00CD3E26" w:rsidRPr="00F54D7A">
        <w:rPr>
          <w:rFonts w:hint="cs"/>
          <w:rtl/>
        </w:rPr>
        <w:t xml:space="preserve">: </w:t>
      </w:r>
    </w:p>
    <w:p w:rsidR="00FE1DA6" w:rsidRPr="00F54D7A" w:rsidRDefault="00FE1DA6" w:rsidP="00C249CC">
      <w:pPr>
        <w:pStyle w:val="a2"/>
        <w:rPr>
          <w:rtl/>
        </w:rPr>
      </w:pPr>
      <w:r w:rsidRPr="00F54D7A">
        <w:rPr>
          <w:rFonts w:hint="cs"/>
          <w:b/>
          <w:bCs/>
          <w:rtl/>
        </w:rPr>
        <w:t>اولا</w:t>
      </w:r>
      <w:r w:rsidR="00567BD9" w:rsidRPr="00F54D7A">
        <w:rPr>
          <w:rFonts w:hint="cs"/>
          <w:b/>
          <w:bCs/>
          <w:rtl/>
        </w:rPr>
        <w:t>ً</w:t>
      </w:r>
      <w:r w:rsidR="00CD3E26" w:rsidRPr="00F54D7A">
        <w:rPr>
          <w:rFonts w:hint="cs"/>
          <w:b/>
          <w:bCs/>
          <w:rtl/>
        </w:rPr>
        <w:t xml:space="preserve">: </w:t>
      </w:r>
      <w:r w:rsidR="00567BD9" w:rsidRPr="00F54D7A">
        <w:rPr>
          <w:rFonts w:hint="cs"/>
          <w:rtl/>
        </w:rPr>
        <w:t>علم و قدرت از کمالات حقیقی</w:t>
      </w:r>
      <w:r w:rsidRPr="00F54D7A">
        <w:rPr>
          <w:rFonts w:hint="cs"/>
          <w:rtl/>
        </w:rPr>
        <w:t xml:space="preserve"> و مال و ثروت از کمالات مجازی است.</w:t>
      </w:r>
    </w:p>
    <w:p w:rsidR="00FE1DA6" w:rsidRPr="00F54D7A" w:rsidRDefault="00FE1DA6" w:rsidP="00C249CC">
      <w:pPr>
        <w:pStyle w:val="a2"/>
        <w:rPr>
          <w:rtl/>
        </w:rPr>
      </w:pPr>
      <w:r w:rsidRPr="00F54D7A">
        <w:rPr>
          <w:rFonts w:hint="cs"/>
          <w:b/>
          <w:bCs/>
          <w:rtl/>
        </w:rPr>
        <w:t>ثانیا</w:t>
      </w:r>
      <w:r w:rsidR="00567BD9" w:rsidRPr="00F54D7A">
        <w:rPr>
          <w:rFonts w:hint="cs"/>
          <w:b/>
          <w:bCs/>
          <w:rtl/>
        </w:rPr>
        <w:t>ً</w:t>
      </w:r>
      <w:r w:rsidR="00CD3E26" w:rsidRPr="00F54D7A">
        <w:rPr>
          <w:rFonts w:hint="cs"/>
          <w:b/>
          <w:bCs/>
          <w:rtl/>
        </w:rPr>
        <w:t xml:space="preserve">: </w:t>
      </w:r>
      <w:r w:rsidRPr="00F54D7A">
        <w:rPr>
          <w:rFonts w:hint="cs"/>
          <w:rtl/>
        </w:rPr>
        <w:t>علم و قدرت از انسان جدا نمی‌شود، ولی مال جدا می‌گردد.</w:t>
      </w:r>
    </w:p>
    <w:p w:rsidR="00FE1DA6" w:rsidRPr="00F54D7A" w:rsidRDefault="00FE1DA6" w:rsidP="00C249CC">
      <w:pPr>
        <w:pStyle w:val="a2"/>
        <w:rPr>
          <w:rtl/>
        </w:rPr>
      </w:pPr>
      <w:r w:rsidRPr="00F54D7A">
        <w:rPr>
          <w:rFonts w:hint="cs"/>
          <w:b/>
          <w:bCs/>
          <w:rtl/>
        </w:rPr>
        <w:t>ثالثا</w:t>
      </w:r>
      <w:r w:rsidR="00CD3E26" w:rsidRPr="00F54D7A">
        <w:rPr>
          <w:rFonts w:hint="cs"/>
          <w:b/>
          <w:bCs/>
          <w:rtl/>
        </w:rPr>
        <w:t>:</w:t>
      </w:r>
      <w:r w:rsidRPr="00F54D7A">
        <w:rPr>
          <w:rFonts w:hint="cs"/>
          <w:rtl/>
        </w:rPr>
        <w:t xml:space="preserve"> علم و</w:t>
      </w:r>
      <w:r w:rsidR="00567BD9" w:rsidRPr="00F54D7A">
        <w:rPr>
          <w:rFonts w:hint="cs"/>
          <w:rtl/>
        </w:rPr>
        <w:t xml:space="preserve"> </w:t>
      </w:r>
      <w:r w:rsidRPr="00F54D7A">
        <w:rPr>
          <w:rFonts w:hint="cs"/>
          <w:rtl/>
        </w:rPr>
        <w:t>قدرت را کسی نمی‌تواند سرقت کند به خلاف مال.</w:t>
      </w:r>
    </w:p>
    <w:p w:rsidR="00FE1DA6" w:rsidRPr="00F54D7A" w:rsidRDefault="00FE1DA6" w:rsidP="00C249CC">
      <w:pPr>
        <w:pStyle w:val="a2"/>
        <w:rPr>
          <w:rtl/>
        </w:rPr>
      </w:pPr>
      <w:r w:rsidRPr="00F54D7A">
        <w:rPr>
          <w:rFonts w:hint="cs"/>
          <w:b/>
          <w:bCs/>
          <w:rtl/>
        </w:rPr>
        <w:t>رابعا</w:t>
      </w:r>
      <w:r w:rsidR="0043105B" w:rsidRPr="00F54D7A">
        <w:rPr>
          <w:rFonts w:hint="cs"/>
          <w:b/>
          <w:bCs/>
          <w:rtl/>
        </w:rPr>
        <w:t>ً</w:t>
      </w:r>
      <w:r w:rsidR="00A32280" w:rsidRPr="00F54D7A">
        <w:rPr>
          <w:rFonts w:hint="cs"/>
          <w:b/>
          <w:bCs/>
          <w:rtl/>
        </w:rPr>
        <w:t>:</w:t>
      </w:r>
      <w:r w:rsidR="00CD3E26" w:rsidRPr="00F54D7A">
        <w:rPr>
          <w:rFonts w:hint="cs"/>
          <w:b/>
          <w:bCs/>
          <w:rtl/>
        </w:rPr>
        <w:t xml:space="preserve"> </w:t>
      </w:r>
      <w:r w:rsidRPr="00F54D7A">
        <w:rPr>
          <w:rFonts w:hint="cs"/>
          <w:rtl/>
        </w:rPr>
        <w:t>علم و سیاست برای حفظ مملکت به از مال و ثروت است، چه بسیار ثروتمندان که اسیر دست دانشمندان و سیاستمداران</w:t>
      </w:r>
      <w:r w:rsidR="0043105B" w:rsidRPr="00F54D7A">
        <w:rPr>
          <w:rtl/>
        </w:rPr>
        <w:softHyphen/>
      </w:r>
      <w:r w:rsidR="0043105B" w:rsidRPr="00F54D7A">
        <w:rPr>
          <w:rFonts w:hint="cs"/>
          <w:rtl/>
        </w:rPr>
        <w:t>ا</w:t>
      </w:r>
      <w:r w:rsidRPr="00F54D7A">
        <w:rPr>
          <w:rFonts w:hint="cs"/>
          <w:rtl/>
        </w:rPr>
        <w:t>ند.</w:t>
      </w:r>
    </w:p>
    <w:p w:rsidR="00FE1DA6" w:rsidRPr="00F54D7A" w:rsidRDefault="00FE1DA6" w:rsidP="00C249CC">
      <w:pPr>
        <w:pStyle w:val="a2"/>
        <w:rPr>
          <w:b/>
          <w:bCs/>
          <w:rtl/>
        </w:rPr>
      </w:pPr>
      <w:r w:rsidRPr="00F54D7A">
        <w:rPr>
          <w:rFonts w:hint="cs"/>
          <w:b/>
          <w:bCs/>
          <w:rtl/>
        </w:rPr>
        <w:t>خامسا</w:t>
      </w:r>
      <w:r w:rsidR="0043105B" w:rsidRPr="00F54D7A">
        <w:rPr>
          <w:rFonts w:hint="cs"/>
          <w:b/>
          <w:bCs/>
          <w:rtl/>
        </w:rPr>
        <w:t>ً</w:t>
      </w:r>
      <w:r w:rsidR="00A32280" w:rsidRPr="00F54D7A">
        <w:rPr>
          <w:rFonts w:hint="cs"/>
          <w:b/>
          <w:bCs/>
          <w:rtl/>
        </w:rPr>
        <w:t>:</w:t>
      </w:r>
      <w:r w:rsidR="00CD3E26" w:rsidRPr="00F54D7A">
        <w:rPr>
          <w:rFonts w:hint="cs"/>
          <w:b/>
          <w:bCs/>
          <w:rtl/>
        </w:rPr>
        <w:t xml:space="preserve"> </w:t>
      </w:r>
      <w:r w:rsidRPr="00F54D7A">
        <w:rPr>
          <w:rFonts w:hint="cs"/>
          <w:rtl/>
        </w:rPr>
        <w:t>با علم و قدرت می‌توان جبران فقر نمود، ولی با ثروت نمی‌توان جبران جهل نمود.</w:t>
      </w:r>
    </w:p>
    <w:p w:rsidR="0043105B" w:rsidRPr="00F54D7A" w:rsidRDefault="00FE1DA6" w:rsidP="00C249CC">
      <w:pPr>
        <w:pStyle w:val="a2"/>
        <w:rPr>
          <w:rFonts w:ascii="Traditional Arabic" w:hAnsi="Traditional Arabic" w:cs="Traditional Arabic"/>
          <w:b/>
          <w:bCs/>
          <w:rtl/>
        </w:rPr>
      </w:pPr>
      <w:r w:rsidRPr="00F54D7A">
        <w:rPr>
          <w:rFonts w:hint="cs"/>
          <w:rtl/>
        </w:rPr>
        <w:t>و مقصود ازجمل</w:t>
      </w:r>
      <w:r w:rsidR="007C704B" w:rsidRPr="00F54D7A">
        <w:rPr>
          <w:rFonts w:hint="cs"/>
          <w:rtl/>
        </w:rPr>
        <w:t>ۀ</w:t>
      </w:r>
      <w:r w:rsidR="00787E6D" w:rsidRPr="00F54D7A">
        <w:rPr>
          <w:rFonts w:hint="cs"/>
          <w:rtl/>
        </w:rPr>
        <w:t xml:space="preserve"> </w:t>
      </w:r>
      <w:r w:rsidR="00590D46" w:rsidRPr="00F54D7A">
        <w:rPr>
          <w:rFonts w:ascii="Traditional Arabic" w:hAnsi="Traditional Arabic" w:cs="Traditional Arabic"/>
          <w:rtl/>
        </w:rPr>
        <w:t>﴿</w:t>
      </w:r>
      <w:r w:rsidR="00787E6D" w:rsidRPr="00F54D7A">
        <w:rPr>
          <w:rStyle w:val="Char4"/>
          <w:rFonts w:hint="cs"/>
          <w:rtl/>
        </w:rPr>
        <w:t>وَزَادَهُۥ</w:t>
      </w:r>
      <w:r w:rsidR="00787E6D" w:rsidRPr="00F54D7A">
        <w:rPr>
          <w:rStyle w:val="Char4"/>
          <w:rtl/>
        </w:rPr>
        <w:t xml:space="preserve"> </w:t>
      </w:r>
      <w:r w:rsidR="00787E6D" w:rsidRPr="00F54D7A">
        <w:rPr>
          <w:rStyle w:val="Char4"/>
          <w:rFonts w:hint="cs"/>
          <w:rtl/>
        </w:rPr>
        <w:t>بَسۡطَةٗ</w:t>
      </w:r>
      <w:r w:rsidR="00787E6D" w:rsidRPr="00F54D7A">
        <w:rPr>
          <w:rStyle w:val="Char4"/>
          <w:rtl/>
        </w:rPr>
        <w:t xml:space="preserve"> </w:t>
      </w:r>
      <w:r w:rsidR="00787E6D" w:rsidRPr="00F54D7A">
        <w:rPr>
          <w:rStyle w:val="Char4"/>
          <w:rFonts w:hint="cs"/>
          <w:rtl/>
        </w:rPr>
        <w:t>فِي</w:t>
      </w:r>
      <w:r w:rsidR="00787E6D" w:rsidRPr="00F54D7A">
        <w:rPr>
          <w:rStyle w:val="Char4"/>
          <w:rtl/>
        </w:rPr>
        <w:t xml:space="preserve"> </w:t>
      </w:r>
      <w:r w:rsidR="00787E6D" w:rsidRPr="00F54D7A">
        <w:rPr>
          <w:rStyle w:val="Char4"/>
          <w:rFonts w:hint="cs"/>
          <w:rtl/>
        </w:rPr>
        <w:t>ٱلۡعِلۡمِ</w:t>
      </w:r>
      <w:r w:rsidR="00787E6D" w:rsidRPr="00F54D7A">
        <w:rPr>
          <w:rStyle w:val="Char4"/>
          <w:rtl/>
        </w:rPr>
        <w:t xml:space="preserve"> </w:t>
      </w:r>
      <w:r w:rsidR="00787E6D" w:rsidRPr="00F54D7A">
        <w:rPr>
          <w:rStyle w:val="Char4"/>
          <w:rFonts w:hint="cs"/>
          <w:rtl/>
        </w:rPr>
        <w:t>وَٱلۡجِسۡمِ</w:t>
      </w:r>
      <w:r w:rsidR="00590D46" w:rsidRPr="00F54D7A">
        <w:rPr>
          <w:rFonts w:ascii="Traditional Arabic" w:hAnsi="Traditional Arabic" w:cs="Traditional Arabic"/>
          <w:rtl/>
        </w:rPr>
        <w:t>﴾</w:t>
      </w:r>
      <w:r w:rsidRPr="00F54D7A">
        <w:rPr>
          <w:rFonts w:hint="cs"/>
          <w:rtl/>
        </w:rPr>
        <w:t>، م</w:t>
      </w:r>
      <w:r w:rsidR="00567BD9" w:rsidRPr="00F54D7A">
        <w:rPr>
          <w:rFonts w:hint="cs"/>
          <w:rtl/>
        </w:rPr>
        <w:t>راد از جسم ممکن است زیادتی عرض،</w:t>
      </w:r>
      <w:r w:rsidRPr="00F54D7A">
        <w:rPr>
          <w:rFonts w:hint="cs"/>
          <w:rtl/>
        </w:rPr>
        <w:t xml:space="preserve"> طول و خوبی قامت باشد، ولی ظاهر این است که زیادتی نیرو و قو</w:t>
      </w:r>
      <w:r w:rsidR="0043105B" w:rsidRPr="00F54D7A">
        <w:rPr>
          <w:rFonts w:hint="cs"/>
          <w:rtl/>
        </w:rPr>
        <w:t>ّ</w:t>
      </w:r>
      <w:r w:rsidRPr="00F54D7A">
        <w:rPr>
          <w:rFonts w:hint="cs"/>
          <w:rtl/>
        </w:rPr>
        <w:t>ه باشد، زیرا به بزرگی هیکل و خوبی</w:t>
      </w:r>
      <w:r w:rsidR="0043105B" w:rsidRPr="00F54D7A">
        <w:rPr>
          <w:rFonts w:hint="cs"/>
          <w:rtl/>
        </w:rPr>
        <w:t>ِ</w:t>
      </w:r>
      <w:r w:rsidRPr="00F54D7A">
        <w:rPr>
          <w:rFonts w:hint="cs"/>
          <w:rtl/>
        </w:rPr>
        <w:t xml:space="preserve"> جمال دفع دشمن نمی‌شود. و خدا علم را در این آیات بر نیروی بدنی مقد</w:t>
      </w:r>
      <w:r w:rsidR="0043105B" w:rsidRPr="00F54D7A">
        <w:rPr>
          <w:rFonts w:hint="cs"/>
          <w:rtl/>
        </w:rPr>
        <w:t>ّ</w:t>
      </w:r>
      <w:r w:rsidRPr="00F54D7A">
        <w:rPr>
          <w:rFonts w:hint="cs"/>
          <w:rtl/>
        </w:rPr>
        <w:t xml:space="preserve">م داشته، زیرا علم نیروی روحی است </w:t>
      </w:r>
      <w:r w:rsidR="00590D46" w:rsidRPr="00F54D7A">
        <w:rPr>
          <w:rStyle w:val="Char9"/>
          <w:rtl/>
        </w:rPr>
        <w:t>«</w:t>
      </w:r>
      <w:r w:rsidRPr="00F54D7A">
        <w:rPr>
          <w:rStyle w:val="Char9"/>
          <w:rtl/>
        </w:rPr>
        <w:t>وهو أشرف من البدن</w:t>
      </w:r>
      <w:r w:rsidR="00590D46" w:rsidRPr="00F54D7A">
        <w:rPr>
          <w:rStyle w:val="Char9"/>
          <w:rtl/>
        </w:rPr>
        <w:t>»</w:t>
      </w:r>
      <w:r w:rsidR="00D40CF8">
        <w:rPr>
          <w:rStyle w:val="FootnoteReference"/>
          <w:rFonts w:eastAsia="SimSun"/>
          <w:b/>
          <w:bCs/>
          <w:rtl/>
        </w:rPr>
        <w:t>(</w:t>
      </w:r>
      <w:r w:rsidR="00D40CF8">
        <w:rPr>
          <w:rStyle w:val="FootnoteReference"/>
          <w:rFonts w:eastAsia="SimSun"/>
          <w:b/>
          <w:bCs/>
          <w:rtl/>
        </w:rPr>
        <w:footnoteReference w:id="343"/>
      </w:r>
      <w:r w:rsidR="00D40CF8">
        <w:rPr>
          <w:rStyle w:val="FootnoteReference"/>
          <w:rFonts w:eastAsia="SimSun"/>
          <w:b/>
          <w:bCs/>
          <w:rtl/>
        </w:rPr>
        <w:t>)</w:t>
      </w:r>
      <w:r w:rsidR="0043105B" w:rsidRPr="00F54D7A">
        <w:rPr>
          <w:rFonts w:hint="cs"/>
          <w:rtl/>
        </w:rPr>
        <w:t>.</w:t>
      </w:r>
    </w:p>
    <w:p w:rsidR="00FE1DA6" w:rsidRPr="00F54D7A" w:rsidRDefault="00FE1DA6" w:rsidP="00C249CC">
      <w:pPr>
        <w:pStyle w:val="a2"/>
        <w:rPr>
          <w:rtl/>
        </w:rPr>
      </w:pPr>
      <w:r w:rsidRPr="00F54D7A">
        <w:rPr>
          <w:rFonts w:hint="cs"/>
          <w:rtl/>
        </w:rPr>
        <w:t xml:space="preserve"> و آمدن تابوت معجزه‌</w:t>
      </w:r>
      <w:r w:rsidRPr="00F54D7A">
        <w:rPr>
          <w:rFonts w:hint="eastAsia"/>
          <w:rtl/>
        </w:rPr>
        <w:t>‌</w:t>
      </w:r>
      <w:r w:rsidR="005A30CB" w:rsidRPr="00F54D7A">
        <w:rPr>
          <w:rFonts w:hint="cs"/>
          <w:rtl/>
        </w:rPr>
        <w:t>ای بوده</w:t>
      </w:r>
      <w:r w:rsidRPr="00F54D7A">
        <w:rPr>
          <w:rFonts w:hint="cs"/>
          <w:rtl/>
        </w:rPr>
        <w:t xml:space="preserve"> و تابوت صندوقی بوده از حضرت موسی</w:t>
      </w:r>
      <w:r w:rsidRPr="00F54D7A">
        <w:rPr>
          <w:rFonts w:hint="cs"/>
        </w:rPr>
        <w:sym w:font="AGA Arabesque" w:char="F075"/>
      </w:r>
      <w:r w:rsidRPr="00F54D7A">
        <w:rPr>
          <w:rFonts w:hint="cs"/>
          <w:rtl/>
        </w:rPr>
        <w:t xml:space="preserve"> که به یادگار در میان بنی‌اسرائیل بود، و در جنگها آنرا برای فتح و ظفر همراه می‌بردند، و آن موجب قو</w:t>
      </w:r>
      <w:r w:rsidR="0043105B" w:rsidRPr="00F54D7A">
        <w:rPr>
          <w:rFonts w:hint="cs"/>
          <w:rtl/>
        </w:rPr>
        <w:t>ّ</w:t>
      </w:r>
      <w:r w:rsidRPr="00F54D7A">
        <w:rPr>
          <w:rFonts w:hint="cs"/>
          <w:rtl/>
        </w:rPr>
        <w:t>ت قلب و آرامش دلشان بود، پس عمالقه و کف</w:t>
      </w:r>
      <w:r w:rsidR="0043105B" w:rsidRPr="00F54D7A">
        <w:rPr>
          <w:rFonts w:hint="cs"/>
          <w:rtl/>
        </w:rPr>
        <w:t>ّ</w:t>
      </w:r>
      <w:r w:rsidRPr="00F54D7A">
        <w:rPr>
          <w:rFonts w:hint="cs"/>
          <w:rtl/>
        </w:rPr>
        <w:t xml:space="preserve">ار </w:t>
      </w:r>
      <w:r w:rsidR="0043105B" w:rsidRPr="00F54D7A">
        <w:rPr>
          <w:rFonts w:hint="cs"/>
          <w:rtl/>
        </w:rPr>
        <w:t xml:space="preserve">آن را بردند </w:t>
      </w:r>
      <w:r w:rsidRPr="00F54D7A">
        <w:rPr>
          <w:rFonts w:hint="cs"/>
          <w:rtl/>
        </w:rPr>
        <w:t>بردند، پیغمبرشان گفت</w:t>
      </w:r>
      <w:r w:rsidR="00CD3E26" w:rsidRPr="00F54D7A">
        <w:rPr>
          <w:rFonts w:hint="cs"/>
          <w:rtl/>
        </w:rPr>
        <w:t xml:space="preserve">: </w:t>
      </w:r>
      <w:r w:rsidR="00581DFA" w:rsidRPr="00F54D7A">
        <w:rPr>
          <w:rFonts w:hint="cs"/>
          <w:rtl/>
        </w:rPr>
        <w:t>فرشتگان به ا</w:t>
      </w:r>
      <w:r w:rsidR="0043105B" w:rsidRPr="00F54D7A">
        <w:rPr>
          <w:rFonts w:hint="cs"/>
          <w:rtl/>
        </w:rPr>
        <w:t>مر</w:t>
      </w:r>
      <w:r w:rsidR="00581DFA" w:rsidRPr="00F54D7A">
        <w:rPr>
          <w:rFonts w:hint="cs"/>
          <w:rtl/>
        </w:rPr>
        <w:t xml:space="preserve"> </w:t>
      </w:r>
      <w:r w:rsidRPr="00F54D7A">
        <w:rPr>
          <w:rFonts w:hint="cs"/>
          <w:rtl/>
        </w:rPr>
        <w:t xml:space="preserve">خدا آن را </w:t>
      </w:r>
      <w:r w:rsidR="0043105B" w:rsidRPr="00F54D7A">
        <w:rPr>
          <w:rFonts w:hint="cs"/>
          <w:rtl/>
        </w:rPr>
        <w:t xml:space="preserve">برایتان </w:t>
      </w:r>
      <w:r w:rsidRPr="00F54D7A">
        <w:rPr>
          <w:rFonts w:hint="cs"/>
          <w:rtl/>
        </w:rPr>
        <w:t>می‌آورند، کف</w:t>
      </w:r>
      <w:r w:rsidR="0043105B" w:rsidRPr="00F54D7A">
        <w:rPr>
          <w:rFonts w:hint="cs"/>
          <w:rtl/>
        </w:rPr>
        <w:t>ّ</w:t>
      </w:r>
      <w:r w:rsidRPr="00F54D7A">
        <w:rPr>
          <w:rFonts w:hint="cs"/>
          <w:rtl/>
        </w:rPr>
        <w:t>ار به آن اهمیت نمی‌دادند و در جای نامناسب که محل کثافت بود، می‌گذاشتند، روزی آن را بستند به شاخ دو گاو و آنها را رها کردند، گاوها تابوت را آوردند نزد طالوت. و</w:t>
      </w:r>
      <w:r w:rsidR="00581DFA" w:rsidRPr="00F54D7A">
        <w:rPr>
          <w:rFonts w:hint="cs"/>
          <w:rtl/>
        </w:rPr>
        <w:t xml:space="preserve"> </w:t>
      </w:r>
      <w:r w:rsidRPr="00F54D7A">
        <w:rPr>
          <w:rFonts w:hint="cs"/>
          <w:rtl/>
        </w:rPr>
        <w:t>مقصود از جمل</w:t>
      </w:r>
      <w:r w:rsidR="007C704B" w:rsidRPr="00F54D7A">
        <w:rPr>
          <w:rFonts w:hint="cs"/>
          <w:rtl/>
        </w:rPr>
        <w:t>ۀ</w:t>
      </w:r>
      <w:r w:rsidR="00CD3E26" w:rsidRPr="00F54D7A">
        <w:rPr>
          <w:rFonts w:hint="cs"/>
          <w:rtl/>
        </w:rPr>
        <w:t>:</w:t>
      </w:r>
      <w:r w:rsidR="00787E6D" w:rsidRPr="00F54D7A">
        <w:rPr>
          <w:rFonts w:hint="cs"/>
          <w:rtl/>
        </w:rPr>
        <w:t xml:space="preserve"> </w:t>
      </w:r>
      <w:r w:rsidR="00590D46" w:rsidRPr="00F54D7A">
        <w:rPr>
          <w:rFonts w:ascii="Traditional Arabic" w:hAnsi="Traditional Arabic" w:cs="Traditional Arabic"/>
          <w:rtl/>
        </w:rPr>
        <w:t>﴿</w:t>
      </w:r>
      <w:r w:rsidR="00787E6D" w:rsidRPr="00F54D7A">
        <w:rPr>
          <w:rStyle w:val="Char4"/>
          <w:rFonts w:hint="cs"/>
          <w:rtl/>
        </w:rPr>
        <w:t>إِنَّ</w:t>
      </w:r>
      <w:r w:rsidR="00787E6D" w:rsidRPr="00F54D7A">
        <w:rPr>
          <w:rStyle w:val="Char4"/>
          <w:rtl/>
        </w:rPr>
        <w:t xml:space="preserve"> </w:t>
      </w:r>
      <w:r w:rsidR="00787E6D" w:rsidRPr="00F54D7A">
        <w:rPr>
          <w:rStyle w:val="Char4"/>
          <w:rFonts w:hint="cs"/>
          <w:rtl/>
        </w:rPr>
        <w:t>ٱللَّهَ</w:t>
      </w:r>
      <w:r w:rsidR="00787E6D" w:rsidRPr="00F54D7A">
        <w:rPr>
          <w:rStyle w:val="Char4"/>
          <w:rtl/>
        </w:rPr>
        <w:t xml:space="preserve"> </w:t>
      </w:r>
      <w:r w:rsidR="00787E6D" w:rsidRPr="00F54D7A">
        <w:rPr>
          <w:rStyle w:val="Char4"/>
          <w:rFonts w:hint="cs"/>
          <w:rtl/>
        </w:rPr>
        <w:t>مُبۡتَلِيكُم</w:t>
      </w:r>
      <w:r w:rsidR="00787E6D" w:rsidRPr="00F54D7A">
        <w:rPr>
          <w:rStyle w:val="Char4"/>
          <w:rtl/>
        </w:rPr>
        <w:t xml:space="preserve"> </w:t>
      </w:r>
      <w:r w:rsidR="00787E6D" w:rsidRPr="00F54D7A">
        <w:rPr>
          <w:rStyle w:val="Char4"/>
          <w:rFonts w:hint="cs"/>
          <w:rtl/>
        </w:rPr>
        <w:t>بِنَهَرٖ</w:t>
      </w:r>
      <w:r w:rsidR="00590D46" w:rsidRPr="00F54D7A">
        <w:rPr>
          <w:rFonts w:ascii="Traditional Arabic" w:hAnsi="Traditional Arabic" w:cs="Traditional Arabic"/>
          <w:rtl/>
        </w:rPr>
        <w:t>﴾</w:t>
      </w:r>
      <w:r w:rsidRPr="00F54D7A">
        <w:rPr>
          <w:rFonts w:hint="cs"/>
          <w:rtl/>
        </w:rPr>
        <w:t>، این است که قبل از وقوع جنگ خدا خواست آزمایش شوند، طالوت به قوم خود گفت</w:t>
      </w:r>
      <w:r w:rsidR="00633B9C" w:rsidRPr="00F54D7A">
        <w:rPr>
          <w:rFonts w:hint="cs"/>
          <w:rtl/>
        </w:rPr>
        <w:t>:</w:t>
      </w:r>
      <w:r w:rsidRPr="00F54D7A">
        <w:rPr>
          <w:rFonts w:hint="cs"/>
          <w:rtl/>
        </w:rPr>
        <w:t xml:space="preserve"> ما اگر بخواهیم به جنگ طالوت برویم، باید جو</w:t>
      </w:r>
      <w:r w:rsidR="00581DFA" w:rsidRPr="00F54D7A">
        <w:rPr>
          <w:rFonts w:hint="cs"/>
          <w:rtl/>
        </w:rPr>
        <w:t>انان با نشاط که زن نگرفته باشند</w:t>
      </w:r>
      <w:r w:rsidRPr="00F54D7A">
        <w:rPr>
          <w:rFonts w:hint="cs"/>
          <w:rtl/>
        </w:rPr>
        <w:t xml:space="preserve"> و اشتغال به ساختمان منزل و</w:t>
      </w:r>
      <w:r w:rsidR="00581DFA" w:rsidRPr="00F54D7A">
        <w:rPr>
          <w:rFonts w:hint="cs"/>
          <w:rtl/>
        </w:rPr>
        <w:t xml:space="preserve"> </w:t>
      </w:r>
      <w:r w:rsidRPr="00F54D7A">
        <w:rPr>
          <w:rFonts w:hint="cs"/>
          <w:rtl/>
        </w:rPr>
        <w:t>تجار</w:t>
      </w:r>
      <w:r w:rsidR="00581DFA" w:rsidRPr="00F54D7A">
        <w:rPr>
          <w:rFonts w:hint="cs"/>
          <w:rtl/>
        </w:rPr>
        <w:t>ت نداشته باشند، همراه من بیایند</w:t>
      </w:r>
      <w:r w:rsidRPr="00F54D7A">
        <w:rPr>
          <w:rFonts w:hint="cs"/>
          <w:rtl/>
        </w:rPr>
        <w:t xml:space="preserve"> و لذا هشتاد هزار جوان ب</w:t>
      </w:r>
      <w:r w:rsidR="0043105B" w:rsidRPr="00F54D7A">
        <w:rPr>
          <w:rFonts w:hint="cs"/>
          <w:rtl/>
        </w:rPr>
        <w:t xml:space="preserve">ه </w:t>
      </w:r>
      <w:r w:rsidRPr="00F54D7A">
        <w:rPr>
          <w:rFonts w:hint="cs"/>
          <w:rtl/>
        </w:rPr>
        <w:t>دور او جمع شدند، پس چون</w:t>
      </w:r>
      <w:r w:rsidR="002A2A7A" w:rsidRPr="00F54D7A">
        <w:rPr>
          <w:rFonts w:hint="cs"/>
          <w:rtl/>
        </w:rPr>
        <w:t xml:space="preserve"> معروف بودند به مخالفت با أنبیاء</w:t>
      </w:r>
      <w:r w:rsidR="00581DFA" w:rsidRPr="00F54D7A">
        <w:rPr>
          <w:rFonts w:hint="cs"/>
          <w:rtl/>
        </w:rPr>
        <w:t xml:space="preserve"> و أمراء خود</w:t>
      </w:r>
      <w:r w:rsidRPr="00F54D7A">
        <w:rPr>
          <w:rFonts w:hint="cs"/>
          <w:rtl/>
        </w:rPr>
        <w:t xml:space="preserve"> و </w:t>
      </w:r>
      <w:r w:rsidR="002A2A7A" w:rsidRPr="00F54D7A">
        <w:rPr>
          <w:rFonts w:hint="cs"/>
          <w:rtl/>
        </w:rPr>
        <w:t>برای</w:t>
      </w:r>
      <w:r w:rsidRPr="00F54D7A">
        <w:rPr>
          <w:rFonts w:hint="cs"/>
          <w:rtl/>
        </w:rPr>
        <w:t xml:space="preserve"> فرار از جنگ بهانه می‌گرفتند، لذا </w:t>
      </w:r>
      <w:r w:rsidR="002A2A7A" w:rsidRPr="00F54D7A">
        <w:rPr>
          <w:rFonts w:hint="cs"/>
          <w:rtl/>
        </w:rPr>
        <w:t>طا</w:t>
      </w:r>
      <w:r w:rsidR="00581DFA" w:rsidRPr="00F54D7A">
        <w:rPr>
          <w:rFonts w:hint="cs"/>
          <w:rtl/>
        </w:rPr>
        <w:t>لوت ایشان را امتحان کرد</w:t>
      </w:r>
      <w:r w:rsidRPr="00F54D7A">
        <w:rPr>
          <w:rFonts w:hint="cs"/>
          <w:rtl/>
        </w:rPr>
        <w:t xml:space="preserve"> و به لشکر خود گفت</w:t>
      </w:r>
      <w:r w:rsidR="00633B9C" w:rsidRPr="00F54D7A">
        <w:rPr>
          <w:rFonts w:hint="cs"/>
          <w:rtl/>
        </w:rPr>
        <w:t>:</w:t>
      </w:r>
      <w:r w:rsidRPr="00F54D7A">
        <w:rPr>
          <w:rFonts w:hint="cs"/>
          <w:rtl/>
        </w:rPr>
        <w:t xml:space="preserve"> از نهر آبی که بین فلسطین و اردن می‌باشد</w:t>
      </w:r>
      <w:r w:rsidR="00581DFA" w:rsidRPr="00F54D7A">
        <w:rPr>
          <w:rFonts w:hint="cs"/>
          <w:rtl/>
        </w:rPr>
        <w:t xml:space="preserve"> </w:t>
      </w:r>
      <w:r w:rsidRPr="00F54D7A">
        <w:rPr>
          <w:rFonts w:hint="cs"/>
          <w:rtl/>
        </w:rPr>
        <w:t xml:space="preserve">و در مسیر </w:t>
      </w:r>
      <w:r w:rsidR="007415A2" w:rsidRPr="00F54D7A">
        <w:rPr>
          <w:rFonts w:hint="cs"/>
          <w:rtl/>
        </w:rPr>
        <w:t>ر</w:t>
      </w:r>
      <w:r w:rsidR="00581DFA" w:rsidRPr="00F54D7A">
        <w:rPr>
          <w:rFonts w:hint="cs"/>
          <w:rtl/>
        </w:rPr>
        <w:t>اه است، هر‌کس آب بیاشامد، از من نیست</w:t>
      </w:r>
      <w:r w:rsidRPr="00F54D7A">
        <w:rPr>
          <w:rFonts w:hint="cs"/>
          <w:rtl/>
        </w:rPr>
        <w:t xml:space="preserve"> و</w:t>
      </w:r>
      <w:r w:rsidR="00581DFA" w:rsidRPr="00F54D7A">
        <w:rPr>
          <w:rFonts w:hint="cs"/>
          <w:rtl/>
        </w:rPr>
        <w:t xml:space="preserve"> هر</w:t>
      </w:r>
      <w:r w:rsidR="00581DFA" w:rsidRPr="00F54D7A">
        <w:rPr>
          <w:rFonts w:hint="eastAsia"/>
          <w:rtl/>
        </w:rPr>
        <w:t>‌</w:t>
      </w:r>
      <w:r w:rsidR="00581DFA" w:rsidRPr="00F54D7A">
        <w:rPr>
          <w:rFonts w:hint="cs"/>
          <w:rtl/>
        </w:rPr>
        <w:t>کس نچشد او از من و پیرو من است</w:t>
      </w:r>
      <w:r w:rsidRPr="00F54D7A">
        <w:rPr>
          <w:rFonts w:hint="cs"/>
          <w:rtl/>
        </w:rPr>
        <w:t xml:space="preserve"> و این وسیل</w:t>
      </w:r>
      <w:r w:rsidR="007C704B" w:rsidRPr="00F54D7A">
        <w:rPr>
          <w:rFonts w:hint="cs"/>
          <w:rtl/>
        </w:rPr>
        <w:t>ۀ</w:t>
      </w:r>
      <w:r w:rsidRPr="00F54D7A">
        <w:rPr>
          <w:rFonts w:hint="cs"/>
          <w:rtl/>
        </w:rPr>
        <w:t xml:space="preserve"> خوبی</w:t>
      </w:r>
      <w:r w:rsidR="007415A2" w:rsidRPr="00F54D7A">
        <w:rPr>
          <w:rFonts w:hint="cs"/>
          <w:rtl/>
        </w:rPr>
        <w:t xml:space="preserve"> </w:t>
      </w:r>
      <w:r w:rsidRPr="00F54D7A">
        <w:rPr>
          <w:rFonts w:hint="cs"/>
          <w:rtl/>
        </w:rPr>
        <w:t>بود برای امتحان لشکری که در بیابان تشنه می‌باشند، چه خودشان و چه اسب</w:t>
      </w:r>
      <w:r w:rsidR="00581DFA" w:rsidRPr="00F54D7A">
        <w:rPr>
          <w:rFonts w:hint="eastAsia"/>
          <w:rtl/>
        </w:rPr>
        <w:t>‌</w:t>
      </w:r>
      <w:r w:rsidRPr="00F54D7A">
        <w:rPr>
          <w:rFonts w:hint="cs"/>
          <w:rtl/>
        </w:rPr>
        <w:t>هاشان و اگر از آن آب می‌آشامیدند، معلوم می‌ش</w:t>
      </w:r>
      <w:r w:rsidR="00581DFA" w:rsidRPr="00F54D7A">
        <w:rPr>
          <w:rFonts w:hint="cs"/>
          <w:rtl/>
        </w:rPr>
        <w:t>د مقابل دشمن مقاومت نخواهند کرد</w:t>
      </w:r>
      <w:r w:rsidRPr="00F54D7A">
        <w:rPr>
          <w:rFonts w:hint="cs"/>
          <w:rtl/>
        </w:rPr>
        <w:t xml:space="preserve"> و چون طالوت فرمود</w:t>
      </w:r>
      <w:r w:rsidR="00CD3E26" w:rsidRPr="00F54D7A">
        <w:rPr>
          <w:rFonts w:hint="cs"/>
          <w:rtl/>
        </w:rPr>
        <w:t>:</w:t>
      </w:r>
      <w:r w:rsidR="00787E6D" w:rsidRPr="00F54D7A">
        <w:rPr>
          <w:rFonts w:hint="cs"/>
          <w:rtl/>
        </w:rPr>
        <w:t xml:space="preserve"> </w:t>
      </w:r>
      <w:r w:rsidR="00590D46" w:rsidRPr="00F54D7A">
        <w:rPr>
          <w:rFonts w:ascii="Traditional Arabic" w:hAnsi="Traditional Arabic" w:cs="Traditional Arabic"/>
          <w:rtl/>
        </w:rPr>
        <w:t>﴿</w:t>
      </w:r>
      <w:r w:rsidR="00787E6D" w:rsidRPr="00F54D7A">
        <w:rPr>
          <w:rStyle w:val="Char4"/>
          <w:rFonts w:hint="cs"/>
          <w:rtl/>
        </w:rPr>
        <w:t>فَمَن</w:t>
      </w:r>
      <w:r w:rsidR="00787E6D" w:rsidRPr="00F54D7A">
        <w:rPr>
          <w:rStyle w:val="Char4"/>
          <w:rtl/>
        </w:rPr>
        <w:t xml:space="preserve"> </w:t>
      </w:r>
      <w:r w:rsidR="00787E6D" w:rsidRPr="00F54D7A">
        <w:rPr>
          <w:rStyle w:val="Char4"/>
          <w:rFonts w:hint="cs"/>
          <w:rtl/>
        </w:rPr>
        <w:t>شَرِبَ</w:t>
      </w:r>
      <w:r w:rsidR="00787E6D" w:rsidRPr="00F54D7A">
        <w:rPr>
          <w:rStyle w:val="Char4"/>
          <w:rtl/>
        </w:rPr>
        <w:t xml:space="preserve"> </w:t>
      </w:r>
      <w:r w:rsidR="00787E6D" w:rsidRPr="00F54D7A">
        <w:rPr>
          <w:rStyle w:val="Char4"/>
          <w:rFonts w:hint="cs"/>
          <w:rtl/>
        </w:rPr>
        <w:t>مِنۡهُ</w:t>
      </w:r>
      <w:r w:rsidR="00787E6D" w:rsidRPr="00F54D7A">
        <w:rPr>
          <w:rStyle w:val="Char4"/>
          <w:rtl/>
        </w:rPr>
        <w:t xml:space="preserve"> </w:t>
      </w:r>
      <w:r w:rsidR="00787E6D" w:rsidRPr="00F54D7A">
        <w:rPr>
          <w:rStyle w:val="Char4"/>
          <w:rFonts w:hint="cs"/>
          <w:rtl/>
        </w:rPr>
        <w:t>فَلَيۡسَ</w:t>
      </w:r>
      <w:r w:rsidR="00787E6D" w:rsidRPr="00F54D7A">
        <w:rPr>
          <w:rStyle w:val="Char4"/>
          <w:rtl/>
        </w:rPr>
        <w:t xml:space="preserve"> </w:t>
      </w:r>
      <w:r w:rsidR="00787E6D" w:rsidRPr="00F54D7A">
        <w:rPr>
          <w:rStyle w:val="Char4"/>
          <w:rFonts w:hint="cs"/>
          <w:rtl/>
        </w:rPr>
        <w:t>مِنِّي</w:t>
      </w:r>
      <w:r w:rsidR="00590D46" w:rsidRPr="00F54D7A">
        <w:rPr>
          <w:rFonts w:ascii="Traditional Arabic" w:hAnsi="Traditional Arabic" w:cs="Traditional Arabic"/>
          <w:rtl/>
        </w:rPr>
        <w:t>﴾</w:t>
      </w:r>
      <w:r w:rsidRPr="00F54D7A">
        <w:rPr>
          <w:rFonts w:hint="cs"/>
          <w:rtl/>
        </w:rPr>
        <w:t>، ممک</w:t>
      </w:r>
      <w:r w:rsidR="001125F7" w:rsidRPr="00F54D7A">
        <w:rPr>
          <w:rFonts w:hint="cs"/>
          <w:rtl/>
        </w:rPr>
        <w:t xml:space="preserve">ن </w:t>
      </w:r>
      <w:r w:rsidR="00581DFA" w:rsidRPr="00F54D7A">
        <w:rPr>
          <w:rFonts w:hint="cs"/>
          <w:rtl/>
        </w:rPr>
        <w:t>است</w:t>
      </w:r>
      <w:r w:rsidR="0043105B" w:rsidRPr="00F54D7A">
        <w:rPr>
          <w:rFonts w:hint="cs"/>
          <w:rtl/>
        </w:rPr>
        <w:t xml:space="preserve"> آب را بردارند میان کوزه و</w:t>
      </w:r>
      <w:r w:rsidR="00581DFA" w:rsidRPr="00F54D7A">
        <w:rPr>
          <w:rFonts w:hint="cs"/>
          <w:rtl/>
        </w:rPr>
        <w:t xml:space="preserve"> </w:t>
      </w:r>
      <w:r w:rsidR="0043105B" w:rsidRPr="00F54D7A">
        <w:rPr>
          <w:rFonts w:hint="cs"/>
          <w:rtl/>
        </w:rPr>
        <w:t>ظ</w:t>
      </w:r>
      <w:r w:rsidR="00581DFA" w:rsidRPr="00F54D7A">
        <w:rPr>
          <w:rFonts w:hint="cs"/>
          <w:rtl/>
        </w:rPr>
        <w:t>رف دیگر</w:t>
      </w:r>
      <w:r w:rsidRPr="00F54D7A">
        <w:rPr>
          <w:rFonts w:hint="cs"/>
          <w:rtl/>
        </w:rPr>
        <w:t xml:space="preserve"> و سپس آن را بیاشامند و </w:t>
      </w:r>
      <w:r w:rsidR="00581DFA" w:rsidRPr="00F54D7A">
        <w:rPr>
          <w:rFonts w:hint="cs"/>
          <w:rtl/>
        </w:rPr>
        <w:t>بگويند</w:t>
      </w:r>
      <w:r w:rsidRPr="00F54D7A">
        <w:rPr>
          <w:rFonts w:hint="cs"/>
          <w:rtl/>
        </w:rPr>
        <w:t xml:space="preserve"> ما از خود نهر نیاشامیدیم و لذا برای جلوگیری از ای</w:t>
      </w:r>
      <w:r w:rsidR="001125F7" w:rsidRPr="00F54D7A">
        <w:rPr>
          <w:rFonts w:hint="cs"/>
          <w:rtl/>
        </w:rPr>
        <w:t>ن</w:t>
      </w:r>
      <w:r w:rsidRPr="00F54D7A">
        <w:rPr>
          <w:rFonts w:hint="cs"/>
          <w:rtl/>
        </w:rPr>
        <w:t xml:space="preserve"> حیله فرمود</w:t>
      </w:r>
      <w:r w:rsidR="00CD3E26" w:rsidRPr="00F54D7A">
        <w:rPr>
          <w:rFonts w:hint="cs"/>
          <w:rtl/>
        </w:rPr>
        <w:t>:</w:t>
      </w:r>
      <w:r w:rsidR="00787E6D" w:rsidRPr="00F54D7A">
        <w:rPr>
          <w:rFonts w:hint="cs"/>
          <w:rtl/>
        </w:rPr>
        <w:t xml:space="preserve"> </w:t>
      </w:r>
      <w:r w:rsidR="00590D46" w:rsidRPr="00F54D7A">
        <w:rPr>
          <w:rFonts w:ascii="Traditional Arabic" w:hAnsi="Traditional Arabic" w:cs="Traditional Arabic"/>
          <w:rtl/>
        </w:rPr>
        <w:t>﴿</w:t>
      </w:r>
      <w:r w:rsidR="00787E6D" w:rsidRPr="00F54D7A">
        <w:rPr>
          <w:rStyle w:val="Char4"/>
          <w:rFonts w:hint="cs"/>
          <w:rtl/>
        </w:rPr>
        <w:t>وَمَن</w:t>
      </w:r>
      <w:r w:rsidR="00787E6D" w:rsidRPr="00F54D7A">
        <w:rPr>
          <w:rStyle w:val="Char4"/>
          <w:rtl/>
        </w:rPr>
        <w:t xml:space="preserve"> </w:t>
      </w:r>
      <w:r w:rsidR="00787E6D" w:rsidRPr="00F54D7A">
        <w:rPr>
          <w:rStyle w:val="Char4"/>
          <w:rFonts w:hint="cs"/>
          <w:rtl/>
        </w:rPr>
        <w:t>لَّمۡ</w:t>
      </w:r>
      <w:r w:rsidR="00787E6D" w:rsidRPr="00F54D7A">
        <w:rPr>
          <w:rStyle w:val="Char4"/>
          <w:rtl/>
        </w:rPr>
        <w:t xml:space="preserve"> </w:t>
      </w:r>
      <w:r w:rsidR="00787E6D" w:rsidRPr="00F54D7A">
        <w:rPr>
          <w:rStyle w:val="Char4"/>
          <w:rFonts w:hint="cs"/>
          <w:rtl/>
        </w:rPr>
        <w:t>يَطۡعَمۡهُ</w:t>
      </w:r>
      <w:r w:rsidR="00787E6D" w:rsidRPr="00F54D7A">
        <w:rPr>
          <w:rStyle w:val="Char4"/>
          <w:rtl/>
        </w:rPr>
        <w:t xml:space="preserve"> </w:t>
      </w:r>
      <w:r w:rsidR="00787E6D" w:rsidRPr="00F54D7A">
        <w:rPr>
          <w:rStyle w:val="Char4"/>
          <w:rFonts w:hint="cs"/>
          <w:rtl/>
        </w:rPr>
        <w:t>فَإِنَّهُۥ</w:t>
      </w:r>
      <w:r w:rsidR="00787E6D" w:rsidRPr="00F54D7A">
        <w:rPr>
          <w:rStyle w:val="Char4"/>
          <w:rtl/>
        </w:rPr>
        <w:t xml:space="preserve"> </w:t>
      </w:r>
      <w:r w:rsidR="00787E6D" w:rsidRPr="00F54D7A">
        <w:rPr>
          <w:rStyle w:val="Char4"/>
          <w:rFonts w:hint="cs"/>
          <w:rtl/>
        </w:rPr>
        <w:t>مِنِّيٓ</w:t>
      </w:r>
      <w:r w:rsidR="00590D46" w:rsidRPr="00F54D7A">
        <w:rPr>
          <w:rFonts w:ascii="Traditional Arabic" w:hAnsi="Traditional Arabic" w:cs="Traditional Arabic"/>
          <w:rtl/>
        </w:rPr>
        <w:t>﴾</w:t>
      </w:r>
      <w:r w:rsidR="00581DFA" w:rsidRPr="00F54D7A">
        <w:rPr>
          <w:rFonts w:hint="cs"/>
          <w:rtl/>
        </w:rPr>
        <w:t>، یعنی هر</w:t>
      </w:r>
      <w:r w:rsidR="00581DFA" w:rsidRPr="00F54D7A">
        <w:rPr>
          <w:rFonts w:hint="eastAsia"/>
          <w:rtl/>
        </w:rPr>
        <w:t>‌</w:t>
      </w:r>
      <w:r w:rsidRPr="00F54D7A">
        <w:rPr>
          <w:rFonts w:hint="cs"/>
          <w:rtl/>
        </w:rPr>
        <w:t>کس نچشد، چه از نهر و چه از ظرف دیگر، او از من است. بنی‌اسرائیل بد امتحان دادند عد</w:t>
      </w:r>
      <w:r w:rsidR="0043105B" w:rsidRPr="00F54D7A">
        <w:rPr>
          <w:rFonts w:hint="cs"/>
          <w:rtl/>
        </w:rPr>
        <w:t>ّ</w:t>
      </w:r>
      <w:r w:rsidRPr="00F54D7A">
        <w:rPr>
          <w:rFonts w:hint="cs"/>
          <w:rtl/>
        </w:rPr>
        <w:t>ه‌ای که چهار هزار و یا سیصد و سیزده نفر بودند، پا</w:t>
      </w:r>
      <w:r w:rsidR="00581DFA" w:rsidRPr="00F54D7A">
        <w:rPr>
          <w:rFonts w:hint="cs"/>
          <w:rtl/>
        </w:rPr>
        <w:t xml:space="preserve"> برجا مانده و نچشیدند</w:t>
      </w:r>
      <w:r w:rsidRPr="00F54D7A">
        <w:rPr>
          <w:rFonts w:hint="cs"/>
          <w:rtl/>
        </w:rPr>
        <w:t xml:space="preserve"> و همانا</w:t>
      </w:r>
      <w:r w:rsidR="00436C79" w:rsidRPr="00F54D7A">
        <w:rPr>
          <w:rFonts w:hint="cs"/>
          <w:rtl/>
        </w:rPr>
        <w:t>ن</w:t>
      </w:r>
      <w:r w:rsidRPr="00F54D7A">
        <w:rPr>
          <w:rFonts w:hint="cs"/>
          <w:rtl/>
        </w:rPr>
        <w:t xml:space="preserve"> بودند که از جهاد استقبال کرده و با کمی عدد جالوت را شکست دادند.</w:t>
      </w:r>
    </w:p>
    <w:p w:rsidR="00CA7867" w:rsidRPr="00F54D7A" w:rsidRDefault="00CA7867" w:rsidP="00C249CC">
      <w:pPr>
        <w:pStyle w:val="ae"/>
        <w:rPr>
          <w:rFonts w:ascii="Traditional Arabic" w:hAnsi="Traditional Arabic" w:cs="Traditional Arabic"/>
          <w:b/>
          <w:bCs/>
          <w:sz w:val="30"/>
          <w:szCs w:val="30"/>
          <w:rtl/>
        </w:rPr>
      </w:pPr>
      <w:r w:rsidRPr="00F54D7A">
        <w:rPr>
          <w:rFonts w:ascii="Traditional Arabic" w:hAnsi="Traditional Arabic" w:cs="Traditional Arabic"/>
          <w:rtl/>
        </w:rPr>
        <w:t>﴿</w:t>
      </w:r>
      <w:r w:rsidR="00787E6D" w:rsidRPr="00F54D7A">
        <w:rPr>
          <w:rtl/>
        </w:rPr>
        <w:t>وَلَمَّا بَرَزُواْ لِجَالُوتَ وَجُنُودِهِۦ قَالُواْ رَبَّنَآ أَفۡرِغۡ عَلَيۡنَا صَبۡرٗا وَثَبِّتۡ أَقۡدَامَنَا وَٱنصُرۡنَا عَلَى ٱلۡقَوۡمِ ٱلۡكَٰفِرِينَ ٢٥٠ فَهَزَمُوهُم بِإِذۡنِ ٱللَّهِ وَقَتَلَ دَاوُۥدُ جَالُوتَ وَءَاتَىٰهُ ٱللَّهُ ٱلۡمُلۡكَ وَٱلۡحِكۡمَةَ وَعَلَّمَهُۥ مِمَّا يَشَآءُۗ وَلَوۡلَا دَفۡعُ ٱللَّهِ ٱلنَّاسَ بَعۡضَهُم بِبَعۡضٖ لَّفَسَدَتِ ٱلۡأَرۡضُ وَلَٰكِنَّ ٱللَّهَ ذُو فَضۡلٍ عَلَى ٱلۡعَٰلَمِينَ ٢٥١</w:t>
      </w:r>
      <w:r w:rsidRPr="00F54D7A">
        <w:rPr>
          <w:rFonts w:ascii="Traditional Arabic" w:hAnsi="Traditional Arabic" w:cs="Traditional Arabic"/>
          <w:rtl/>
        </w:rPr>
        <w:t>﴾</w:t>
      </w:r>
      <w:r w:rsidRPr="00F54D7A">
        <w:rPr>
          <w:rFonts w:ascii="Times New Roman" w:hAnsi="Times New Roman" w:cs="B Lotus"/>
          <w:rtl/>
        </w:rPr>
        <w:t xml:space="preserve"> </w:t>
      </w:r>
      <w:r w:rsidR="00787E6D" w:rsidRPr="00F54D7A">
        <w:rPr>
          <w:rFonts w:ascii="Times New Roman" w:hAnsi="Times New Roman" w:cs="B Lotus"/>
          <w:rtl/>
        </w:rPr>
        <w:tab/>
      </w:r>
      <w:r w:rsidRPr="00F54D7A">
        <w:rPr>
          <w:rStyle w:val="Char5"/>
          <w:rtl/>
          <w:lang w:bidi="ar-SA"/>
        </w:rPr>
        <w:t>[البقرة: 250-251]</w:t>
      </w:r>
      <w:r w:rsidRPr="00F54D7A">
        <w:rPr>
          <w:rFonts w:ascii="Times New Roman" w:hAnsi="Times New Roman" w:cs="B Lotus"/>
          <w:rtl/>
        </w:rPr>
        <w:t>.</w:t>
      </w:r>
    </w:p>
    <w:p w:rsidR="00FE1DA6" w:rsidRPr="00F54D7A" w:rsidRDefault="00FE1DA6"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و چون طالوت و مؤمنین با جالوت و لشکریانش، روبرو شدند، گفتند</w:t>
      </w:r>
      <w:r w:rsidR="00633B9C" w:rsidRPr="00F54D7A">
        <w:rPr>
          <w:rFonts w:hint="cs"/>
          <w:rtl/>
        </w:rPr>
        <w:t>:</w:t>
      </w:r>
      <w:r w:rsidRPr="00F54D7A">
        <w:rPr>
          <w:rFonts w:hint="cs"/>
          <w:rtl/>
        </w:rPr>
        <w:t xml:space="preserve"> پروردگارا صبر و</w:t>
      </w:r>
      <w:r w:rsidR="00D14B5B" w:rsidRPr="00F54D7A">
        <w:rPr>
          <w:rtl/>
        </w:rPr>
        <w:br/>
      </w:r>
      <w:r w:rsidR="00581DFA" w:rsidRPr="00F54D7A">
        <w:rPr>
          <w:rFonts w:hint="cs"/>
          <w:rtl/>
        </w:rPr>
        <w:t>شکیبای</w:t>
      </w:r>
      <w:r w:rsidRPr="00F54D7A">
        <w:rPr>
          <w:rFonts w:hint="cs"/>
          <w:rtl/>
        </w:rPr>
        <w:t>ی بر ما بریز و قدمهای ما ر</w:t>
      </w:r>
      <w:r w:rsidR="00581DFA" w:rsidRPr="00F54D7A">
        <w:rPr>
          <w:rFonts w:hint="cs"/>
          <w:rtl/>
        </w:rPr>
        <w:t xml:space="preserve">ا ثابت بدار </w:t>
      </w:r>
      <w:r w:rsidRPr="00F54D7A">
        <w:rPr>
          <w:rFonts w:hint="cs"/>
          <w:rtl/>
        </w:rPr>
        <w:t xml:space="preserve"> و ما را بر گروه کافران یاری نما(250) پس به اراد</w:t>
      </w:r>
      <w:r w:rsidR="009B34AE" w:rsidRPr="00F54D7A">
        <w:rPr>
          <w:rFonts w:hint="cs"/>
          <w:rtl/>
        </w:rPr>
        <w:t>ۀ</w:t>
      </w:r>
      <w:r w:rsidRPr="00F54D7A">
        <w:rPr>
          <w:rFonts w:hint="cs"/>
          <w:rtl/>
        </w:rPr>
        <w:t xml:space="preserve"> خدا ایشان را متفر</w:t>
      </w:r>
      <w:r w:rsidR="009D2FCF" w:rsidRPr="00F54D7A">
        <w:rPr>
          <w:rFonts w:hint="cs"/>
          <w:rtl/>
        </w:rPr>
        <w:t>ّ</w:t>
      </w:r>
      <w:r w:rsidR="00581DFA" w:rsidRPr="00F54D7A">
        <w:rPr>
          <w:rFonts w:hint="cs"/>
          <w:rtl/>
        </w:rPr>
        <w:t>ق ساختند و داود جالوت را کشت وخدا او را پادشاهی و حکمت بداد و از آنچه می‌خواست به او آموخت</w:t>
      </w:r>
      <w:r w:rsidRPr="00F54D7A">
        <w:rPr>
          <w:rFonts w:hint="cs"/>
          <w:rtl/>
        </w:rPr>
        <w:t xml:space="preserve"> و اگر خدا شر و ستم بعضی از مردم را توس</w:t>
      </w:r>
      <w:r w:rsidR="009D2FCF" w:rsidRPr="00F54D7A">
        <w:rPr>
          <w:rFonts w:hint="cs"/>
          <w:rtl/>
        </w:rPr>
        <w:t>ّ</w:t>
      </w:r>
      <w:r w:rsidRPr="00F54D7A">
        <w:rPr>
          <w:rFonts w:hint="cs"/>
          <w:rtl/>
        </w:rPr>
        <w:t>ط بعضی دیگر دفع نمی‌فرمود هر آینه زمین فاسد</w:t>
      </w:r>
      <w:r w:rsidR="00581DFA" w:rsidRPr="00F54D7A">
        <w:rPr>
          <w:rFonts w:hint="cs"/>
          <w:rtl/>
        </w:rPr>
        <w:t xml:space="preserve"> می</w:t>
      </w:r>
      <w:r w:rsidR="00581DFA" w:rsidRPr="00F54D7A">
        <w:rPr>
          <w:rFonts w:hint="eastAsia"/>
          <w:rtl/>
        </w:rPr>
        <w:t>‌</w:t>
      </w:r>
      <w:r w:rsidR="00581DFA" w:rsidRPr="00F54D7A">
        <w:rPr>
          <w:rFonts w:hint="cs"/>
          <w:rtl/>
        </w:rPr>
        <w:t>شد</w:t>
      </w:r>
      <w:r w:rsidRPr="00F54D7A">
        <w:rPr>
          <w:rFonts w:hint="cs"/>
          <w:rtl/>
        </w:rPr>
        <w:t>، ولیکن خدا بر جهانیان صاحب تفضل است.(251)</w:t>
      </w:r>
    </w:p>
    <w:p w:rsidR="005C7D0E" w:rsidRPr="00F54D7A" w:rsidRDefault="00FE1DA6"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سبب پیشرفت مؤمنین که</w:t>
      </w:r>
      <w:r w:rsidR="00581DFA" w:rsidRPr="00F54D7A">
        <w:rPr>
          <w:rFonts w:hint="cs"/>
          <w:rtl/>
        </w:rPr>
        <w:t xml:space="preserve"> دارای ایمان محکم بودند، در هر ا</w:t>
      </w:r>
      <w:r w:rsidRPr="00F54D7A">
        <w:rPr>
          <w:rFonts w:hint="cs"/>
          <w:rtl/>
        </w:rPr>
        <w:t>مری خصوصا</w:t>
      </w:r>
      <w:r w:rsidR="00581DFA" w:rsidRPr="00F54D7A">
        <w:rPr>
          <w:rFonts w:hint="cs"/>
          <w:rtl/>
        </w:rPr>
        <w:t>ً</w:t>
      </w:r>
      <w:r w:rsidRPr="00F54D7A">
        <w:rPr>
          <w:rFonts w:hint="cs"/>
          <w:rtl/>
        </w:rPr>
        <w:t xml:space="preserve"> در مبار</w:t>
      </w:r>
      <w:r w:rsidR="005C7D0E" w:rsidRPr="00F54D7A">
        <w:rPr>
          <w:rFonts w:hint="cs"/>
          <w:rtl/>
        </w:rPr>
        <w:t>زه سه چیز بود</w:t>
      </w:r>
      <w:r w:rsidR="00CD3E26" w:rsidRPr="00F54D7A">
        <w:rPr>
          <w:rFonts w:hint="cs"/>
          <w:rtl/>
        </w:rPr>
        <w:t xml:space="preserve">: </w:t>
      </w:r>
      <w:r w:rsidR="005C7D0E" w:rsidRPr="00F54D7A">
        <w:rPr>
          <w:rFonts w:hint="cs"/>
          <w:b/>
          <w:bCs/>
          <w:rtl/>
        </w:rPr>
        <w:t>اول</w:t>
      </w:r>
      <w:r w:rsidR="00CD3E26" w:rsidRPr="00F54D7A">
        <w:rPr>
          <w:rFonts w:hint="cs"/>
          <w:b/>
          <w:bCs/>
          <w:rtl/>
        </w:rPr>
        <w:t xml:space="preserve">: </w:t>
      </w:r>
      <w:r w:rsidR="00581DFA" w:rsidRPr="00F54D7A">
        <w:rPr>
          <w:rFonts w:hint="cs"/>
          <w:rtl/>
        </w:rPr>
        <w:t>صبر و شکیبایی</w:t>
      </w:r>
      <w:r w:rsidRPr="00F54D7A">
        <w:rPr>
          <w:rFonts w:hint="cs"/>
          <w:rtl/>
        </w:rPr>
        <w:t>‌ ایشان.</w:t>
      </w:r>
    </w:p>
    <w:p w:rsidR="00787E6D" w:rsidRPr="00F54D7A" w:rsidRDefault="005C7D0E" w:rsidP="00C249CC">
      <w:pPr>
        <w:pStyle w:val="a2"/>
        <w:rPr>
          <w:rStyle w:val="Char2"/>
          <w:b/>
          <w:bCs/>
          <w:rtl/>
        </w:rPr>
      </w:pPr>
      <w:r w:rsidRPr="00F54D7A">
        <w:rPr>
          <w:rFonts w:hint="cs"/>
          <w:b/>
          <w:bCs/>
          <w:rtl/>
        </w:rPr>
        <w:t>دوم</w:t>
      </w:r>
      <w:r w:rsidR="00CD3E26" w:rsidRPr="00F54D7A">
        <w:rPr>
          <w:rFonts w:hint="cs"/>
          <w:b/>
          <w:bCs/>
          <w:rtl/>
        </w:rPr>
        <w:t xml:space="preserve">: </w:t>
      </w:r>
      <w:r w:rsidRPr="00F54D7A">
        <w:rPr>
          <w:rFonts w:hint="cs"/>
          <w:rtl/>
        </w:rPr>
        <w:t xml:space="preserve">ثبات قدم. </w:t>
      </w:r>
      <w:r w:rsidRPr="00F54D7A">
        <w:rPr>
          <w:rFonts w:hint="cs"/>
          <w:b/>
          <w:bCs/>
          <w:rtl/>
        </w:rPr>
        <w:t>سوم</w:t>
      </w:r>
      <w:r w:rsidR="00CD3E26" w:rsidRPr="00F54D7A">
        <w:rPr>
          <w:rFonts w:hint="cs"/>
          <w:b/>
          <w:bCs/>
          <w:rtl/>
        </w:rPr>
        <w:t xml:space="preserve">: </w:t>
      </w:r>
      <w:r w:rsidR="00FE1DA6" w:rsidRPr="00F54D7A">
        <w:rPr>
          <w:rFonts w:hint="cs"/>
          <w:rtl/>
        </w:rPr>
        <w:t>داشتن لوازم و وسائل نصرت. و این هر سه را پیروان طالوت خواستند بلکه داشتن</w:t>
      </w:r>
      <w:r w:rsidR="00F022F9" w:rsidRPr="00F54D7A">
        <w:rPr>
          <w:rFonts w:hint="cs"/>
          <w:rtl/>
        </w:rPr>
        <w:t>د</w:t>
      </w:r>
      <w:r w:rsidR="00FE1DA6" w:rsidRPr="00F54D7A">
        <w:rPr>
          <w:rFonts w:hint="cs"/>
          <w:rtl/>
        </w:rPr>
        <w:t xml:space="preserve"> و لذا پیروز شدند، مسلمین باید</w:t>
      </w:r>
      <w:r w:rsidR="00590D46" w:rsidRPr="00F54D7A">
        <w:rPr>
          <w:rFonts w:hint="cs"/>
          <w:rtl/>
        </w:rPr>
        <w:t xml:space="preserve"> </w:t>
      </w:r>
      <w:r w:rsidR="00FE1DA6" w:rsidRPr="00F54D7A">
        <w:rPr>
          <w:rFonts w:hint="cs"/>
          <w:rtl/>
        </w:rPr>
        <w:t>از قص</w:t>
      </w:r>
      <w:r w:rsidR="009D2FCF" w:rsidRPr="00F54D7A">
        <w:rPr>
          <w:rFonts w:hint="cs"/>
          <w:rtl/>
        </w:rPr>
        <w:t>ّ</w:t>
      </w:r>
      <w:r w:rsidR="00FE1DA6" w:rsidRPr="00F54D7A">
        <w:rPr>
          <w:rFonts w:hint="cs"/>
          <w:rtl/>
        </w:rPr>
        <w:t>ه‌های قر</w:t>
      </w:r>
      <w:r w:rsidRPr="00F54D7A">
        <w:rPr>
          <w:rFonts w:hint="cs"/>
          <w:rtl/>
        </w:rPr>
        <w:t>آ</w:t>
      </w:r>
      <w:r w:rsidR="00FE1DA6" w:rsidRPr="00F54D7A">
        <w:rPr>
          <w:rFonts w:hint="cs"/>
          <w:rtl/>
        </w:rPr>
        <w:t>ن عبرت گیرند تا به عز</w:t>
      </w:r>
      <w:r w:rsidR="009D2FCF" w:rsidRPr="00F54D7A">
        <w:rPr>
          <w:rFonts w:hint="cs"/>
          <w:rtl/>
        </w:rPr>
        <w:t>ّ</w:t>
      </w:r>
      <w:r w:rsidR="00FE1DA6" w:rsidRPr="00F54D7A">
        <w:rPr>
          <w:rFonts w:hint="cs"/>
          <w:rtl/>
        </w:rPr>
        <w:t>ت او</w:t>
      </w:r>
      <w:r w:rsidR="009D2FCF" w:rsidRPr="00F54D7A">
        <w:rPr>
          <w:rFonts w:hint="cs"/>
          <w:rtl/>
        </w:rPr>
        <w:t>ّ</w:t>
      </w:r>
      <w:r w:rsidR="00FE1DA6" w:rsidRPr="00F54D7A">
        <w:rPr>
          <w:rFonts w:hint="cs"/>
          <w:rtl/>
        </w:rPr>
        <w:t>لی</w:t>
      </w:r>
      <w:r w:rsidR="009D2FCF" w:rsidRPr="00F54D7A">
        <w:rPr>
          <w:rFonts w:hint="cs"/>
          <w:rtl/>
        </w:rPr>
        <w:t>ّ</w:t>
      </w:r>
      <w:r w:rsidR="007C704B" w:rsidRPr="00F54D7A">
        <w:rPr>
          <w:rFonts w:hint="cs"/>
          <w:rtl/>
        </w:rPr>
        <w:t>ۀ</w:t>
      </w:r>
      <w:r w:rsidR="00FE1DA6" w:rsidRPr="00F54D7A">
        <w:rPr>
          <w:rFonts w:hint="cs"/>
          <w:rtl/>
        </w:rPr>
        <w:t xml:space="preserve"> خود برسند.</w:t>
      </w:r>
    </w:p>
    <w:p w:rsidR="00CA7867" w:rsidRPr="00F54D7A" w:rsidRDefault="00CA7867" w:rsidP="00C249CC">
      <w:pPr>
        <w:pStyle w:val="ae"/>
        <w:rPr>
          <w:rFonts w:ascii="Times New Roman" w:hAnsi="Times New Roman" w:cs="B Lotus"/>
          <w:rtl/>
        </w:rPr>
      </w:pPr>
      <w:r w:rsidRPr="00F54D7A">
        <w:rPr>
          <w:rFonts w:ascii="Traditional Arabic" w:hAnsi="Traditional Arabic" w:cs="Traditional Arabic"/>
          <w:rtl/>
        </w:rPr>
        <w:t>﴿</w:t>
      </w:r>
      <w:r w:rsidR="00787E6D" w:rsidRPr="00F54D7A">
        <w:rPr>
          <w:rtl/>
        </w:rPr>
        <w:t>تِلۡكَ ءَايَٰتُ ٱللَّهِ نَتۡلُوهَا عَلَيۡكَ بِٱلۡحَقِّۚ وَإِنَّكَ لَمِنَ ٱلۡمُرۡسَلِينَ ٢٥٢ ۞تِلۡكَ ٱلرُّسُلُ فَضَّلۡنَا بَعۡضَهُمۡ عَلَىٰ بَعۡضٖۘ مِّنۡهُم مَّن كَلَّمَ ٱللَّهُۖ وَرَفَعَ بَعۡضَهُمۡ دَرَجَٰتٖۚ وَءَاتَيۡنَا عِيسَى ٱبۡنَ مَرۡيَمَ ٱلۡبَيِّنَٰتِ وَأَيَّدۡنَٰهُ بِرُوحِ ٱلۡقُدُسِۗ وَلَوۡ شَآءَ ٱللَّهُ مَا ٱقۡتَتَلَ ٱلَّذِينَ مِنۢ بَعۡدِهِم مِّنۢ بَعۡدِ مَا جَآءَتۡهُمُ ٱلۡبَيِّنَٰتُ وَلَٰكِنِ ٱخۡتَلَفُواْ فَمِنۡهُم مَّنۡ ءَامَنَ وَمِنۡهُم مَّن كَفَرَۚ وَلَوۡ شَآءَ ٱللَّهُ مَا ٱقۡتَتَلُواْ وَلَٰكِنَّ ٱللَّهَ يَفۡعَلُ مَا يُرِيدُ ٢٥٣</w:t>
      </w:r>
      <w:r w:rsidRPr="00F54D7A">
        <w:rPr>
          <w:rFonts w:ascii="Traditional Arabic" w:hAnsi="Traditional Arabic" w:cs="Traditional Arabic"/>
          <w:rtl/>
        </w:rPr>
        <w:t>﴾</w:t>
      </w:r>
      <w:r w:rsidRPr="00F54D7A">
        <w:rPr>
          <w:rFonts w:ascii="Times New Roman" w:hAnsi="Times New Roman" w:cs="B Lotus"/>
          <w:rtl/>
        </w:rPr>
        <w:t xml:space="preserve"> </w:t>
      </w:r>
      <w:r w:rsidR="00787E6D" w:rsidRPr="00F54D7A">
        <w:rPr>
          <w:rStyle w:val="Char5"/>
          <w:rtl/>
          <w:lang w:bidi="ar-SA"/>
        </w:rPr>
        <w:tab/>
      </w:r>
      <w:r w:rsidRPr="00F54D7A">
        <w:rPr>
          <w:rStyle w:val="Char5"/>
          <w:rtl/>
          <w:lang w:bidi="ar-SA"/>
        </w:rPr>
        <w:t>[البقرة: 252-253]</w:t>
      </w:r>
      <w:r w:rsidRPr="00F54D7A">
        <w:rPr>
          <w:rFonts w:ascii="Times New Roman" w:hAnsi="Times New Roman" w:cs="B Lotus"/>
          <w:rtl/>
        </w:rPr>
        <w:t>.</w:t>
      </w:r>
    </w:p>
    <w:p w:rsidR="00FE1DA6" w:rsidRPr="00F54D7A" w:rsidRDefault="00FE1DA6"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 xml:space="preserve">این آیات خداست </w:t>
      </w:r>
      <w:r w:rsidR="00F022F9" w:rsidRPr="00F54D7A">
        <w:rPr>
          <w:rFonts w:hint="cs"/>
          <w:rtl/>
        </w:rPr>
        <w:t>که آن را بر تو براستی می‌خوانیم</w:t>
      </w:r>
      <w:r w:rsidRPr="00F54D7A">
        <w:rPr>
          <w:rFonts w:hint="cs"/>
          <w:rtl/>
        </w:rPr>
        <w:t xml:space="preserve"> و</w:t>
      </w:r>
      <w:r w:rsidR="00F022F9" w:rsidRPr="00F54D7A">
        <w:rPr>
          <w:rFonts w:hint="cs"/>
          <w:rtl/>
        </w:rPr>
        <w:t xml:space="preserve"> </w:t>
      </w:r>
      <w:r w:rsidRPr="00F54D7A">
        <w:rPr>
          <w:rFonts w:hint="cs"/>
          <w:rtl/>
        </w:rPr>
        <w:t>به تحقیق و مسل</w:t>
      </w:r>
      <w:r w:rsidR="009D2FCF" w:rsidRPr="00F54D7A">
        <w:rPr>
          <w:rFonts w:hint="cs"/>
          <w:rtl/>
        </w:rPr>
        <w:t>ّ</w:t>
      </w:r>
      <w:r w:rsidRPr="00F54D7A">
        <w:rPr>
          <w:rFonts w:hint="cs"/>
          <w:rtl/>
        </w:rPr>
        <w:t>م تو از فرستادگانی(252) این رسولان را برتری دادیم بعضی از ایشان را بر بعضی، از جمل</w:t>
      </w:r>
      <w:r w:rsidR="009B34AE" w:rsidRPr="00F54D7A">
        <w:rPr>
          <w:rFonts w:hint="cs"/>
          <w:rtl/>
        </w:rPr>
        <w:t>ۀ</w:t>
      </w:r>
      <w:r w:rsidRPr="00F54D7A">
        <w:rPr>
          <w:rFonts w:hint="cs"/>
          <w:rtl/>
        </w:rPr>
        <w:t xml:space="preserve"> ای</w:t>
      </w:r>
      <w:r w:rsidR="00F022F9" w:rsidRPr="00F54D7A">
        <w:rPr>
          <w:rFonts w:hint="cs"/>
          <w:rtl/>
        </w:rPr>
        <w:t>شان است آن که خدا با او سخن گفت</w:t>
      </w:r>
      <w:r w:rsidRPr="00F54D7A">
        <w:rPr>
          <w:rFonts w:hint="cs"/>
          <w:rtl/>
        </w:rPr>
        <w:t xml:space="preserve"> و بعضی</w:t>
      </w:r>
      <w:r w:rsidR="00F022F9" w:rsidRPr="00F54D7A">
        <w:rPr>
          <w:rFonts w:hint="cs"/>
          <w:rtl/>
        </w:rPr>
        <w:t xml:space="preserve"> از ایشان را به درجاتی بالا برد و به عیسی بن مریم معجزات دادیم</w:t>
      </w:r>
      <w:r w:rsidRPr="00F54D7A">
        <w:rPr>
          <w:rFonts w:hint="cs"/>
          <w:rtl/>
        </w:rPr>
        <w:t xml:space="preserve"> و </w:t>
      </w:r>
      <w:r w:rsidR="00F022F9" w:rsidRPr="00F54D7A">
        <w:rPr>
          <w:rFonts w:hint="cs"/>
          <w:rtl/>
        </w:rPr>
        <w:t>او را به روح‌القدس تأیید نمودیم</w:t>
      </w:r>
      <w:r w:rsidRPr="00F54D7A">
        <w:rPr>
          <w:rFonts w:hint="cs"/>
          <w:rtl/>
        </w:rPr>
        <w:t xml:space="preserve"> و</w:t>
      </w:r>
      <w:r w:rsidR="00F022F9" w:rsidRPr="00F54D7A">
        <w:rPr>
          <w:rFonts w:hint="cs"/>
          <w:rtl/>
        </w:rPr>
        <w:t xml:space="preserve"> </w:t>
      </w:r>
      <w:r w:rsidRPr="00F54D7A">
        <w:rPr>
          <w:rFonts w:hint="cs"/>
          <w:rtl/>
        </w:rPr>
        <w:t>اگر خدا می‌خواست آنان</w:t>
      </w:r>
      <w:r w:rsidR="009D2FCF" w:rsidRPr="00F54D7A">
        <w:rPr>
          <w:rtl/>
        </w:rPr>
        <w:softHyphen/>
      </w:r>
      <w:r w:rsidR="009D2FCF" w:rsidRPr="00F54D7A">
        <w:rPr>
          <w:rFonts w:hint="cs"/>
          <w:rtl/>
        </w:rPr>
        <w:t>که پس از ایشان بودند، بعد</w:t>
      </w:r>
      <w:r w:rsidR="00F022F9" w:rsidRPr="00F54D7A">
        <w:rPr>
          <w:rFonts w:hint="cs"/>
          <w:rtl/>
        </w:rPr>
        <w:t xml:space="preserve"> </w:t>
      </w:r>
      <w:r w:rsidR="009D2FCF" w:rsidRPr="00F54D7A">
        <w:rPr>
          <w:rFonts w:hint="cs"/>
          <w:rtl/>
        </w:rPr>
        <w:t xml:space="preserve">از </w:t>
      </w:r>
      <w:r w:rsidR="00B54461" w:rsidRPr="00F54D7A">
        <w:rPr>
          <w:rFonts w:hint="cs"/>
          <w:rtl/>
        </w:rPr>
        <w:t xml:space="preserve"> دلیلهای</w:t>
      </w:r>
      <w:r w:rsidRPr="00F54D7A">
        <w:rPr>
          <w:rFonts w:hint="cs"/>
          <w:rtl/>
        </w:rPr>
        <w:t xml:space="preserve"> روشن </w:t>
      </w:r>
      <w:r w:rsidR="009D2FCF" w:rsidRPr="00F54D7A">
        <w:rPr>
          <w:rFonts w:hint="cs"/>
          <w:rtl/>
        </w:rPr>
        <w:t>که بر</w:t>
      </w:r>
      <w:r w:rsidRPr="00F54D7A">
        <w:rPr>
          <w:rFonts w:hint="cs"/>
          <w:rtl/>
        </w:rPr>
        <w:t>ایشان آمد،</w:t>
      </w:r>
      <w:r w:rsidR="009D2FCF" w:rsidRPr="00F54D7A">
        <w:rPr>
          <w:rFonts w:hint="cs"/>
          <w:rtl/>
        </w:rPr>
        <w:t xml:space="preserve"> با یکدیگر</w:t>
      </w:r>
      <w:r w:rsidRPr="00F54D7A">
        <w:rPr>
          <w:rFonts w:hint="cs"/>
          <w:rtl/>
        </w:rPr>
        <w:t xml:space="preserve"> </w:t>
      </w:r>
      <w:r w:rsidR="00F022F9" w:rsidRPr="00F54D7A">
        <w:rPr>
          <w:rFonts w:hint="cs"/>
          <w:rtl/>
        </w:rPr>
        <w:t>کارزار نمی</w:t>
      </w:r>
      <w:r w:rsidR="00F022F9" w:rsidRPr="00F54D7A">
        <w:rPr>
          <w:rFonts w:hint="cs"/>
          <w:rtl/>
        </w:rPr>
        <w:softHyphen/>
        <w:t>کردند</w:t>
      </w:r>
      <w:r w:rsidR="009D2FCF" w:rsidRPr="00F54D7A">
        <w:rPr>
          <w:rFonts w:hint="cs"/>
          <w:rtl/>
        </w:rPr>
        <w:t xml:space="preserve"> </w:t>
      </w:r>
      <w:r w:rsidRPr="00F54D7A">
        <w:rPr>
          <w:rFonts w:hint="cs"/>
          <w:rtl/>
        </w:rPr>
        <w:t>ولیکن اختلاف نمود</w:t>
      </w:r>
      <w:r w:rsidR="00F022F9" w:rsidRPr="00F54D7A">
        <w:rPr>
          <w:rFonts w:hint="cs"/>
          <w:rtl/>
        </w:rPr>
        <w:t>ند که بعضی از ایشان ایمان آورده و بعضی از ایشان کافر شدند</w:t>
      </w:r>
      <w:r w:rsidRPr="00F54D7A">
        <w:rPr>
          <w:rFonts w:hint="cs"/>
          <w:rtl/>
        </w:rPr>
        <w:t xml:space="preserve"> و اگر خدا می‌خواست کارزار نمی‌کردند، ولیکن خدا آنچه را اراده کند به جا آورد.(253)</w:t>
      </w:r>
    </w:p>
    <w:p w:rsidR="00FE1DA6" w:rsidRPr="00F54D7A" w:rsidRDefault="00FE1DA6" w:rsidP="00F97FDD">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خدای</w:t>
      </w:r>
      <w:r w:rsidRPr="00F54D7A">
        <w:rPr>
          <w:rFonts w:hint="eastAsia"/>
          <w:rtl/>
        </w:rPr>
        <w:t>‌</w:t>
      </w:r>
      <w:r w:rsidRPr="00F54D7A">
        <w:rPr>
          <w:rFonts w:hint="cs"/>
          <w:rtl/>
        </w:rPr>
        <w:t>تعالی پس از ذکر اخبار پی</w:t>
      </w:r>
      <w:r w:rsidR="000718F5" w:rsidRPr="00F54D7A">
        <w:rPr>
          <w:rFonts w:hint="cs"/>
          <w:rtl/>
        </w:rPr>
        <w:t>ا</w:t>
      </w:r>
      <w:r w:rsidRPr="00F54D7A">
        <w:rPr>
          <w:rFonts w:hint="cs"/>
          <w:rtl/>
        </w:rPr>
        <w:t>مبران برای اطمینان قلب رسول خود فرموده</w:t>
      </w:r>
      <w:r w:rsidR="00B54461" w:rsidRPr="00F54D7A">
        <w:rPr>
          <w:rFonts w:hint="cs"/>
          <w:rtl/>
        </w:rPr>
        <w:t>،</w:t>
      </w:r>
      <w:r w:rsidRPr="00F54D7A">
        <w:rPr>
          <w:rFonts w:hint="cs"/>
          <w:rtl/>
        </w:rPr>
        <w:t xml:space="preserve"> این اخبار آیاتی است که به تو وحی شد</w:t>
      </w:r>
      <w:r w:rsidR="00F022F9" w:rsidRPr="00F54D7A">
        <w:rPr>
          <w:rFonts w:hint="cs"/>
          <w:rtl/>
        </w:rPr>
        <w:t>ه</w:t>
      </w:r>
      <w:r w:rsidR="00B54461" w:rsidRPr="00F54D7A">
        <w:rPr>
          <w:rFonts w:hint="cs"/>
          <w:rtl/>
        </w:rPr>
        <w:t xml:space="preserve"> و تو محق</w:t>
      </w:r>
      <w:r w:rsidR="000718F5" w:rsidRPr="00F54D7A">
        <w:rPr>
          <w:rFonts w:hint="cs"/>
          <w:rtl/>
        </w:rPr>
        <w:t>ّ</w:t>
      </w:r>
      <w:r w:rsidR="00B54461" w:rsidRPr="00F54D7A">
        <w:rPr>
          <w:rFonts w:hint="cs"/>
          <w:rtl/>
        </w:rPr>
        <w:t>قا پیمبری. و جمل</w:t>
      </w:r>
      <w:r w:rsidR="007C704B" w:rsidRPr="00F54D7A">
        <w:rPr>
          <w:rFonts w:hint="cs"/>
          <w:rtl/>
        </w:rPr>
        <w:t>ۀ</w:t>
      </w:r>
      <w:r w:rsidR="00CD3E26" w:rsidRPr="00F54D7A">
        <w:rPr>
          <w:rFonts w:hint="cs"/>
          <w:rtl/>
        </w:rPr>
        <w:t>:</w:t>
      </w:r>
      <w:r w:rsidR="00787E6D" w:rsidRPr="00F54D7A">
        <w:rPr>
          <w:rFonts w:hint="cs"/>
          <w:rtl/>
        </w:rPr>
        <w:t xml:space="preserve"> </w:t>
      </w:r>
      <w:r w:rsidR="00590D46" w:rsidRPr="00F54D7A">
        <w:rPr>
          <w:rFonts w:ascii="Traditional Arabic" w:hAnsi="Traditional Arabic" w:cs="Traditional Arabic"/>
          <w:rtl/>
        </w:rPr>
        <w:t>﴿</w:t>
      </w:r>
      <w:r w:rsidR="00787E6D" w:rsidRPr="00F54D7A">
        <w:rPr>
          <w:rStyle w:val="Char4"/>
          <w:rFonts w:hint="cs"/>
          <w:rtl/>
        </w:rPr>
        <w:t>فَضَّلۡنَا...</w:t>
      </w:r>
      <w:r w:rsidR="00590D46" w:rsidRPr="00F54D7A">
        <w:rPr>
          <w:rFonts w:ascii="Traditional Arabic" w:hAnsi="Traditional Arabic" w:cs="Traditional Arabic"/>
          <w:rtl/>
        </w:rPr>
        <w:t>﴾</w:t>
      </w:r>
      <w:r w:rsidR="00CD3E26" w:rsidRPr="00F54D7A">
        <w:rPr>
          <w:rFonts w:hint="cs"/>
          <w:rtl/>
        </w:rPr>
        <w:t xml:space="preserve"> </w:t>
      </w:r>
      <w:r w:rsidRPr="00F54D7A">
        <w:rPr>
          <w:rFonts w:hint="cs"/>
          <w:rtl/>
        </w:rPr>
        <w:t>دلالت دارد که پی</w:t>
      </w:r>
      <w:r w:rsidR="000718F5" w:rsidRPr="00F54D7A">
        <w:rPr>
          <w:rFonts w:hint="cs"/>
          <w:rtl/>
        </w:rPr>
        <w:t>ا</w:t>
      </w:r>
      <w:r w:rsidR="00F022F9" w:rsidRPr="00F54D7A">
        <w:rPr>
          <w:rFonts w:hint="cs"/>
          <w:rtl/>
        </w:rPr>
        <w:t>مبران بر یکدیگر فضیلت دارند</w:t>
      </w:r>
      <w:r w:rsidRPr="00F54D7A">
        <w:rPr>
          <w:rFonts w:hint="cs"/>
          <w:rtl/>
        </w:rPr>
        <w:t xml:space="preserve"> و</w:t>
      </w:r>
      <w:r w:rsidR="00F022F9" w:rsidRPr="00F54D7A">
        <w:rPr>
          <w:rFonts w:hint="cs"/>
          <w:rtl/>
        </w:rPr>
        <w:t xml:space="preserve"> </w:t>
      </w:r>
      <w:r w:rsidRPr="00F54D7A">
        <w:rPr>
          <w:rFonts w:hint="cs"/>
          <w:rtl/>
        </w:rPr>
        <w:t>بعضی أفضل از دیگری است، ولی</w:t>
      </w:r>
      <w:r w:rsidR="00F022F9" w:rsidRPr="00F54D7A">
        <w:rPr>
          <w:rFonts w:hint="cs"/>
          <w:rtl/>
        </w:rPr>
        <w:t>کن نام أفضل و غیر أفضل ذکر نشده</w:t>
      </w:r>
      <w:r w:rsidRPr="00F54D7A">
        <w:rPr>
          <w:rFonts w:hint="cs"/>
          <w:rtl/>
        </w:rPr>
        <w:t xml:space="preserve"> و چیزی را که خدا بیان نکرده، علم آن را از بندگان نخواسته، پس لازم نیست که انسان بداند کدام افضلند، ولیکن مسل</w:t>
      </w:r>
      <w:r w:rsidR="000718F5" w:rsidRPr="00F54D7A">
        <w:rPr>
          <w:rFonts w:hint="cs"/>
          <w:rtl/>
        </w:rPr>
        <w:t>ّ</w:t>
      </w:r>
      <w:r w:rsidRPr="00F54D7A">
        <w:rPr>
          <w:rFonts w:hint="cs"/>
          <w:rtl/>
        </w:rPr>
        <w:t>ما</w:t>
      </w:r>
      <w:r w:rsidR="00777AA9" w:rsidRPr="00F54D7A">
        <w:rPr>
          <w:rFonts w:hint="cs"/>
          <w:rtl/>
        </w:rPr>
        <w:t>ً</w:t>
      </w:r>
      <w:r w:rsidRPr="00F54D7A">
        <w:rPr>
          <w:rFonts w:hint="cs"/>
          <w:rtl/>
        </w:rPr>
        <w:t xml:space="preserve"> مرسلین افضلند از غیرمرسلین. و تکلیف مسلمین این است </w:t>
      </w:r>
      <w:r w:rsidR="003E5AD7" w:rsidRPr="00F54D7A">
        <w:rPr>
          <w:rFonts w:hint="cs"/>
          <w:rtl/>
        </w:rPr>
        <w:t xml:space="preserve">كه </w:t>
      </w:r>
      <w:r w:rsidRPr="00F54D7A">
        <w:rPr>
          <w:rFonts w:hint="cs"/>
          <w:rtl/>
        </w:rPr>
        <w:t>همه را محترم بدانند و بگویند</w:t>
      </w:r>
      <w:r w:rsidR="00787E6D" w:rsidRPr="00F54D7A">
        <w:rPr>
          <w:rFonts w:hint="cs"/>
          <w:rtl/>
        </w:rPr>
        <w:t xml:space="preserve"> </w:t>
      </w:r>
      <w:r w:rsidR="00590D46" w:rsidRPr="00F54D7A">
        <w:rPr>
          <w:rFonts w:ascii="Traditional Arabic" w:hAnsi="Traditional Arabic" w:cs="Traditional Arabic"/>
          <w:rtl/>
        </w:rPr>
        <w:t>﴿</w:t>
      </w:r>
      <w:r w:rsidR="00787E6D" w:rsidRPr="00F54D7A">
        <w:rPr>
          <w:rStyle w:val="Char4"/>
          <w:rFonts w:hint="eastAsia"/>
          <w:rtl/>
        </w:rPr>
        <w:t>لَانُفَرِّقُ</w:t>
      </w:r>
      <w:r w:rsidR="00787E6D" w:rsidRPr="00F54D7A">
        <w:rPr>
          <w:rStyle w:val="Char4"/>
          <w:rtl/>
        </w:rPr>
        <w:t xml:space="preserve"> </w:t>
      </w:r>
      <w:r w:rsidR="00787E6D" w:rsidRPr="00F54D7A">
        <w:rPr>
          <w:rStyle w:val="Char4"/>
          <w:rFonts w:hint="eastAsia"/>
          <w:rtl/>
        </w:rPr>
        <w:t>بَي</w:t>
      </w:r>
      <w:r w:rsidR="00787E6D" w:rsidRPr="00F54D7A">
        <w:rPr>
          <w:rStyle w:val="Char4"/>
          <w:rFonts w:hint="cs"/>
          <w:rtl/>
        </w:rPr>
        <w:t>ۡ</w:t>
      </w:r>
      <w:r w:rsidR="00787E6D" w:rsidRPr="00F54D7A">
        <w:rPr>
          <w:rStyle w:val="Char4"/>
          <w:rFonts w:hint="eastAsia"/>
          <w:rtl/>
        </w:rPr>
        <w:t>نَ</w:t>
      </w:r>
      <w:r w:rsidR="00787E6D" w:rsidRPr="00F54D7A">
        <w:rPr>
          <w:rStyle w:val="Char4"/>
          <w:rtl/>
        </w:rPr>
        <w:t xml:space="preserve"> </w:t>
      </w:r>
      <w:r w:rsidR="00787E6D" w:rsidRPr="00F54D7A">
        <w:rPr>
          <w:rStyle w:val="Char4"/>
          <w:rFonts w:hint="eastAsia"/>
          <w:rtl/>
        </w:rPr>
        <w:t>أَحَد</w:t>
      </w:r>
      <w:r w:rsidR="00787E6D" w:rsidRPr="00F54D7A">
        <w:rPr>
          <w:rStyle w:val="Char4"/>
          <w:rFonts w:hint="cs"/>
          <w:rtl/>
        </w:rPr>
        <w:t>ٖ</w:t>
      </w:r>
      <w:r w:rsidR="00787E6D" w:rsidRPr="00F54D7A">
        <w:rPr>
          <w:rStyle w:val="Char4"/>
          <w:rtl/>
        </w:rPr>
        <w:t xml:space="preserve"> </w:t>
      </w:r>
      <w:r w:rsidR="00787E6D" w:rsidRPr="00F54D7A">
        <w:rPr>
          <w:rStyle w:val="Char4"/>
          <w:rFonts w:hint="eastAsia"/>
          <w:rtl/>
        </w:rPr>
        <w:t>مِّن</w:t>
      </w:r>
      <w:r w:rsidR="00787E6D" w:rsidRPr="00F54D7A">
        <w:rPr>
          <w:rStyle w:val="Char4"/>
          <w:rFonts w:hint="cs"/>
          <w:rtl/>
        </w:rPr>
        <w:t>ۡ</w:t>
      </w:r>
      <w:r w:rsidR="00787E6D" w:rsidRPr="00F54D7A">
        <w:rPr>
          <w:rStyle w:val="Char4"/>
          <w:rFonts w:hint="eastAsia"/>
          <w:rtl/>
        </w:rPr>
        <w:t>هُم</w:t>
      </w:r>
      <w:r w:rsidR="00787E6D" w:rsidRPr="00F54D7A">
        <w:rPr>
          <w:rStyle w:val="Char4"/>
          <w:rFonts w:hint="cs"/>
          <w:rtl/>
        </w:rPr>
        <w:t>ۡ</w:t>
      </w:r>
      <w:r w:rsidR="00590D46" w:rsidRPr="00F54D7A">
        <w:rPr>
          <w:rFonts w:ascii="Traditional Arabic" w:hAnsi="Traditional Arabic" w:cs="Traditional Arabic"/>
          <w:rtl/>
        </w:rPr>
        <w:t>﴾</w:t>
      </w:r>
      <w:r w:rsidRPr="00F54D7A">
        <w:rPr>
          <w:rFonts w:hint="cs"/>
          <w:rtl/>
        </w:rPr>
        <w:t>. و مقصود از روح‌القدس را بعضی گفته‌اند روح بشری است که جبرئیل دمید</w:t>
      </w:r>
      <w:r w:rsidR="00FC258F" w:rsidRPr="00F54D7A">
        <w:rPr>
          <w:rFonts w:hint="cs"/>
          <w:rtl/>
        </w:rPr>
        <w:t xml:space="preserve"> </w:t>
      </w:r>
      <w:r w:rsidR="003A0973" w:rsidRPr="00F54D7A">
        <w:rPr>
          <w:rFonts w:hint="cs"/>
          <w:rtl/>
        </w:rPr>
        <w:t>در رحم حضرت مریم</w:t>
      </w:r>
      <w:r w:rsidRPr="00F54D7A">
        <w:rPr>
          <w:rFonts w:hint="cs"/>
          <w:rtl/>
        </w:rPr>
        <w:t xml:space="preserve"> و بعض</w:t>
      </w:r>
      <w:r w:rsidR="003A0973" w:rsidRPr="00F54D7A">
        <w:rPr>
          <w:rFonts w:hint="cs"/>
          <w:rtl/>
        </w:rPr>
        <w:t>ی گفته‌اند انجیل است زیرا کتاب ا</w:t>
      </w:r>
      <w:r w:rsidRPr="00F54D7A">
        <w:rPr>
          <w:rFonts w:hint="cs"/>
          <w:rtl/>
        </w:rPr>
        <w:t>لهی موجب حیات است برای جامعه، چنانکه خدا راجع به قرآن فرموده</w:t>
      </w:r>
      <w:r w:rsidR="00CD3E26" w:rsidRPr="00F54D7A">
        <w:rPr>
          <w:rFonts w:hint="cs"/>
          <w:rtl/>
        </w:rPr>
        <w:t>:</w:t>
      </w:r>
      <w:r w:rsidR="00787E6D" w:rsidRPr="00F54D7A">
        <w:rPr>
          <w:rFonts w:hint="cs"/>
          <w:rtl/>
        </w:rPr>
        <w:t xml:space="preserve"> </w:t>
      </w:r>
      <w:r w:rsidR="00590D46" w:rsidRPr="00F54D7A">
        <w:rPr>
          <w:rFonts w:ascii="Traditional Arabic" w:hAnsi="Traditional Arabic" w:cs="Traditional Arabic"/>
          <w:rtl/>
        </w:rPr>
        <w:t>﴿</w:t>
      </w:r>
      <w:r w:rsidR="00787E6D" w:rsidRPr="00F54D7A">
        <w:rPr>
          <w:rStyle w:val="Char4"/>
          <w:rFonts w:hint="eastAsia"/>
          <w:rtl/>
        </w:rPr>
        <w:t>وَكَذَ</w:t>
      </w:r>
      <w:r w:rsidR="00787E6D" w:rsidRPr="00F54D7A">
        <w:rPr>
          <w:rStyle w:val="Char4"/>
          <w:rFonts w:hint="cs"/>
          <w:rtl/>
        </w:rPr>
        <w:t>ٰ</w:t>
      </w:r>
      <w:r w:rsidR="00787E6D" w:rsidRPr="00F54D7A">
        <w:rPr>
          <w:rStyle w:val="Char4"/>
          <w:rFonts w:hint="eastAsia"/>
          <w:rtl/>
        </w:rPr>
        <w:t>لِكَ</w:t>
      </w:r>
      <w:r w:rsidR="00787E6D" w:rsidRPr="00F54D7A">
        <w:rPr>
          <w:rStyle w:val="Char4"/>
          <w:rtl/>
        </w:rPr>
        <w:t xml:space="preserve"> </w:t>
      </w:r>
      <w:r w:rsidR="00787E6D" w:rsidRPr="00F54D7A">
        <w:rPr>
          <w:rStyle w:val="Char4"/>
          <w:rFonts w:hint="eastAsia"/>
          <w:rtl/>
        </w:rPr>
        <w:t>أَو</w:t>
      </w:r>
      <w:r w:rsidR="00787E6D" w:rsidRPr="00F54D7A">
        <w:rPr>
          <w:rStyle w:val="Char4"/>
          <w:rFonts w:hint="cs"/>
          <w:rtl/>
        </w:rPr>
        <w:t>ۡ</w:t>
      </w:r>
      <w:r w:rsidR="00787E6D" w:rsidRPr="00F54D7A">
        <w:rPr>
          <w:rStyle w:val="Char4"/>
          <w:rFonts w:hint="eastAsia"/>
          <w:rtl/>
        </w:rPr>
        <w:t>حَي</w:t>
      </w:r>
      <w:r w:rsidR="00787E6D" w:rsidRPr="00F54D7A">
        <w:rPr>
          <w:rStyle w:val="Char4"/>
          <w:rFonts w:hint="cs"/>
          <w:rtl/>
        </w:rPr>
        <w:t>ۡ</w:t>
      </w:r>
      <w:r w:rsidR="00787E6D" w:rsidRPr="00F54D7A">
        <w:rPr>
          <w:rStyle w:val="Char4"/>
          <w:rFonts w:hint="eastAsia"/>
          <w:rtl/>
        </w:rPr>
        <w:t>نَا</w:t>
      </w:r>
      <w:r w:rsidR="00787E6D" w:rsidRPr="00F54D7A">
        <w:rPr>
          <w:rStyle w:val="Char4"/>
          <w:rFonts w:hint="cs"/>
          <w:rtl/>
        </w:rPr>
        <w:t>ٓ</w:t>
      </w:r>
      <w:r w:rsidR="00787E6D" w:rsidRPr="00F54D7A">
        <w:rPr>
          <w:rStyle w:val="Char4"/>
          <w:rtl/>
        </w:rPr>
        <w:t xml:space="preserve"> </w:t>
      </w:r>
      <w:r w:rsidR="00787E6D" w:rsidRPr="00F54D7A">
        <w:rPr>
          <w:rStyle w:val="Char4"/>
          <w:rFonts w:hint="eastAsia"/>
          <w:rtl/>
        </w:rPr>
        <w:t>إِلَي</w:t>
      </w:r>
      <w:r w:rsidR="00787E6D" w:rsidRPr="00F54D7A">
        <w:rPr>
          <w:rStyle w:val="Char4"/>
          <w:rFonts w:hint="cs"/>
          <w:rtl/>
        </w:rPr>
        <w:t>ۡ</w:t>
      </w:r>
      <w:r w:rsidR="00787E6D" w:rsidRPr="00F54D7A">
        <w:rPr>
          <w:rStyle w:val="Char4"/>
          <w:rFonts w:hint="eastAsia"/>
          <w:rtl/>
        </w:rPr>
        <w:t>كَ</w:t>
      </w:r>
      <w:r w:rsidR="00787E6D" w:rsidRPr="00F54D7A">
        <w:rPr>
          <w:rStyle w:val="Char4"/>
          <w:rtl/>
        </w:rPr>
        <w:t xml:space="preserve"> </w:t>
      </w:r>
      <w:r w:rsidR="00787E6D" w:rsidRPr="00F54D7A">
        <w:rPr>
          <w:rStyle w:val="Char4"/>
          <w:rFonts w:hint="eastAsia"/>
          <w:rtl/>
        </w:rPr>
        <w:t>رُوح</w:t>
      </w:r>
      <w:r w:rsidR="00787E6D" w:rsidRPr="00F54D7A">
        <w:rPr>
          <w:rStyle w:val="Char4"/>
          <w:rFonts w:hint="cs"/>
          <w:rtl/>
        </w:rPr>
        <w:t>ٗ</w:t>
      </w:r>
      <w:r w:rsidR="00787E6D" w:rsidRPr="00F54D7A">
        <w:rPr>
          <w:rStyle w:val="Char4"/>
          <w:rFonts w:hint="eastAsia"/>
          <w:rtl/>
        </w:rPr>
        <w:t>ا</w:t>
      </w:r>
      <w:r w:rsidR="00787E6D" w:rsidRPr="00F54D7A">
        <w:rPr>
          <w:rStyle w:val="Char4"/>
          <w:rtl/>
        </w:rPr>
        <w:t xml:space="preserve"> </w:t>
      </w:r>
      <w:r w:rsidR="00787E6D" w:rsidRPr="00F54D7A">
        <w:rPr>
          <w:rStyle w:val="Char4"/>
          <w:rFonts w:hint="eastAsia"/>
          <w:rtl/>
        </w:rPr>
        <w:t>مِّن</w:t>
      </w:r>
      <w:r w:rsidR="00787E6D" w:rsidRPr="00F54D7A">
        <w:rPr>
          <w:rStyle w:val="Char4"/>
          <w:rFonts w:hint="cs"/>
          <w:rtl/>
        </w:rPr>
        <w:t>ۡ</w:t>
      </w:r>
      <w:r w:rsidR="00787E6D" w:rsidRPr="00F54D7A">
        <w:rPr>
          <w:rStyle w:val="Char4"/>
          <w:rtl/>
        </w:rPr>
        <w:t xml:space="preserve"> </w:t>
      </w:r>
      <w:r w:rsidR="00787E6D" w:rsidRPr="00F54D7A">
        <w:rPr>
          <w:rStyle w:val="Char4"/>
          <w:rFonts w:hint="eastAsia"/>
          <w:rtl/>
        </w:rPr>
        <w:t>أَم</w:t>
      </w:r>
      <w:r w:rsidR="00787E6D" w:rsidRPr="00F54D7A">
        <w:rPr>
          <w:rStyle w:val="Char4"/>
          <w:rFonts w:hint="cs"/>
          <w:rtl/>
        </w:rPr>
        <w:t>ۡ</w:t>
      </w:r>
      <w:r w:rsidR="00787E6D" w:rsidRPr="00F54D7A">
        <w:rPr>
          <w:rStyle w:val="Char4"/>
          <w:rFonts w:hint="eastAsia"/>
          <w:rtl/>
        </w:rPr>
        <w:t>رِنَا</w:t>
      </w:r>
      <w:r w:rsidR="00590D46" w:rsidRPr="00F54D7A">
        <w:rPr>
          <w:rFonts w:ascii="Traditional Arabic" w:hAnsi="Traditional Arabic" w:cs="Traditional Arabic"/>
          <w:rtl/>
        </w:rPr>
        <w:t>﴾</w:t>
      </w:r>
      <w:r w:rsidRPr="00F54D7A">
        <w:rPr>
          <w:rFonts w:hint="cs"/>
          <w:rtl/>
        </w:rPr>
        <w:t xml:space="preserve"> و بعضی گفته‌اند</w:t>
      </w:r>
      <w:r w:rsidR="00FC258F" w:rsidRPr="00F54D7A">
        <w:rPr>
          <w:rFonts w:hint="cs"/>
          <w:rtl/>
        </w:rPr>
        <w:t>؛</w:t>
      </w:r>
      <w:r w:rsidRPr="00F54D7A">
        <w:rPr>
          <w:rFonts w:hint="cs"/>
          <w:rtl/>
        </w:rPr>
        <w:t xml:space="preserve"> مراد </w:t>
      </w:r>
      <w:r w:rsidR="00FC258F" w:rsidRPr="00F54D7A">
        <w:rPr>
          <w:rFonts w:hint="cs"/>
          <w:rtl/>
        </w:rPr>
        <w:t>اسم</w:t>
      </w:r>
      <w:r w:rsidRPr="00F54D7A">
        <w:rPr>
          <w:rFonts w:hint="cs"/>
          <w:rtl/>
        </w:rPr>
        <w:t xml:space="preserve"> اعظم الهی است که عیسی</w:t>
      </w:r>
      <w:r w:rsidRPr="00F54D7A">
        <w:rPr>
          <w:rFonts w:hint="cs"/>
        </w:rPr>
        <w:sym w:font="AGA Arabesque" w:char="F075"/>
      </w:r>
      <w:r w:rsidR="003A0973" w:rsidRPr="00F54D7A">
        <w:rPr>
          <w:rFonts w:hint="cs"/>
          <w:rtl/>
        </w:rPr>
        <w:t xml:space="preserve"> آن را می‌خواند</w:t>
      </w:r>
      <w:r w:rsidRPr="00F54D7A">
        <w:rPr>
          <w:rFonts w:hint="cs"/>
          <w:rtl/>
        </w:rPr>
        <w:t xml:space="preserve"> و مرده را ز</w:t>
      </w:r>
      <w:r w:rsidR="003A0973" w:rsidRPr="00F54D7A">
        <w:rPr>
          <w:rFonts w:hint="cs"/>
          <w:rtl/>
        </w:rPr>
        <w:t>نده می‌کرد</w:t>
      </w:r>
      <w:r w:rsidRPr="00F54D7A">
        <w:rPr>
          <w:rFonts w:hint="cs"/>
          <w:rtl/>
        </w:rPr>
        <w:t xml:space="preserve"> و</w:t>
      </w:r>
      <w:r w:rsidR="003A0973" w:rsidRPr="00F54D7A">
        <w:rPr>
          <w:rFonts w:hint="cs"/>
          <w:rtl/>
        </w:rPr>
        <w:t xml:space="preserve"> </w:t>
      </w:r>
      <w:r w:rsidRPr="00F54D7A">
        <w:rPr>
          <w:rFonts w:hint="cs"/>
          <w:rtl/>
        </w:rPr>
        <w:t>بعضی گفته‌اند</w:t>
      </w:r>
      <w:r w:rsidR="00FC258F" w:rsidRPr="00F54D7A">
        <w:rPr>
          <w:rFonts w:hint="cs"/>
          <w:rtl/>
        </w:rPr>
        <w:t>؛</w:t>
      </w:r>
      <w:r w:rsidRPr="00F54D7A">
        <w:rPr>
          <w:rFonts w:hint="cs"/>
          <w:rtl/>
        </w:rPr>
        <w:t xml:space="preserve"> مراد جبرئیل و یا</w:t>
      </w:r>
      <w:r w:rsidR="00FC258F" w:rsidRPr="00F54D7A">
        <w:rPr>
          <w:rFonts w:hint="cs"/>
          <w:rtl/>
        </w:rPr>
        <w:t xml:space="preserve"> </w:t>
      </w:r>
      <w:r w:rsidR="003A0973" w:rsidRPr="00F54D7A">
        <w:rPr>
          <w:rFonts w:hint="cs"/>
          <w:rtl/>
        </w:rPr>
        <w:t>آنکه نیروی</w:t>
      </w:r>
      <w:r w:rsidRPr="00F54D7A">
        <w:rPr>
          <w:rFonts w:hint="cs"/>
          <w:rtl/>
        </w:rPr>
        <w:t xml:space="preserve">ی </w:t>
      </w:r>
      <w:r w:rsidR="00F97FDD">
        <w:rPr>
          <w:rFonts w:hint="cs"/>
          <w:rtl/>
        </w:rPr>
        <w:t>از</w:t>
      </w:r>
      <w:r w:rsidRPr="00F54D7A">
        <w:rPr>
          <w:rFonts w:hint="cs"/>
          <w:rtl/>
        </w:rPr>
        <w:t xml:space="preserve"> جان</w:t>
      </w:r>
      <w:r w:rsidR="003A0973" w:rsidRPr="00F54D7A">
        <w:rPr>
          <w:rFonts w:hint="cs"/>
          <w:rtl/>
        </w:rPr>
        <w:t>ب الله است. ولی این معنی که بگوی</w:t>
      </w:r>
      <w:r w:rsidRPr="00F54D7A">
        <w:rPr>
          <w:rFonts w:hint="cs"/>
          <w:rtl/>
        </w:rPr>
        <w:t>یم مقصود از روح القدس</w:t>
      </w:r>
      <w:r w:rsidR="00777AA9" w:rsidRPr="00F54D7A">
        <w:rPr>
          <w:rFonts w:hint="cs"/>
          <w:rtl/>
        </w:rPr>
        <w:t>،</w:t>
      </w:r>
      <w:r w:rsidRPr="00F54D7A">
        <w:rPr>
          <w:rFonts w:hint="cs"/>
          <w:rtl/>
        </w:rPr>
        <w:t xml:space="preserve"> جبرئیل است از سایر معانی</w:t>
      </w:r>
      <w:r w:rsidR="00777AA9" w:rsidRPr="00F54D7A">
        <w:rPr>
          <w:rFonts w:hint="cs"/>
          <w:rtl/>
        </w:rPr>
        <w:t>ِ</w:t>
      </w:r>
      <w:r w:rsidR="003A0973" w:rsidRPr="00F54D7A">
        <w:rPr>
          <w:rFonts w:hint="cs"/>
          <w:rtl/>
        </w:rPr>
        <w:t xml:space="preserve"> گفته شده ظاهرتر است</w:t>
      </w:r>
      <w:r w:rsidRPr="00F54D7A">
        <w:rPr>
          <w:rFonts w:hint="cs"/>
          <w:rtl/>
        </w:rPr>
        <w:t xml:space="preserve"> و ب</w:t>
      </w:r>
      <w:r w:rsidR="00777AA9" w:rsidRPr="00F54D7A">
        <w:rPr>
          <w:rFonts w:hint="cs"/>
          <w:rtl/>
        </w:rPr>
        <w:t>ه</w:t>
      </w:r>
      <w:r w:rsidR="003A0973" w:rsidRPr="00F54D7A">
        <w:rPr>
          <w:rFonts w:hint="cs"/>
          <w:rtl/>
        </w:rPr>
        <w:t xml:space="preserve"> </w:t>
      </w:r>
      <w:r w:rsidR="00777AA9" w:rsidRPr="00F54D7A">
        <w:rPr>
          <w:rFonts w:hint="cs"/>
          <w:rtl/>
        </w:rPr>
        <w:softHyphen/>
      </w:r>
      <w:r w:rsidRPr="00F54D7A">
        <w:rPr>
          <w:rFonts w:hint="cs"/>
          <w:rtl/>
        </w:rPr>
        <w:t>واسط</w:t>
      </w:r>
      <w:r w:rsidR="007C704B" w:rsidRPr="00F54D7A">
        <w:rPr>
          <w:rFonts w:hint="cs"/>
          <w:rtl/>
        </w:rPr>
        <w:t>ۀ</w:t>
      </w:r>
      <w:r w:rsidR="003A0973" w:rsidRPr="00F54D7A">
        <w:rPr>
          <w:rFonts w:hint="cs"/>
          <w:rtl/>
        </w:rPr>
        <w:t xml:space="preserve"> جبرئیل دین ا</w:t>
      </w:r>
      <w:r w:rsidRPr="00F54D7A">
        <w:rPr>
          <w:rFonts w:hint="cs"/>
          <w:rtl/>
        </w:rPr>
        <w:t>لهی زندگی و نیرو گرفت.</w:t>
      </w:r>
    </w:p>
    <w:p w:rsidR="00787E6D" w:rsidRPr="00F54D7A" w:rsidRDefault="00787E6D" w:rsidP="00C249CC">
      <w:pPr>
        <w:pStyle w:val="ae"/>
        <w:rPr>
          <w:rFonts w:ascii="Times New Roman" w:hAnsi="Times New Roman" w:cs="B Lotus"/>
          <w:rtl/>
        </w:rPr>
      </w:pPr>
      <w:r w:rsidRPr="00F54D7A">
        <w:rPr>
          <w:rFonts w:ascii="Traditional Arabic" w:hAnsi="Traditional Arabic" w:cs="Traditional Arabic"/>
          <w:rtl/>
        </w:rPr>
        <w:t>﴿</w:t>
      </w:r>
      <w:r w:rsidR="0035430D" w:rsidRPr="00F54D7A">
        <w:rPr>
          <w:rtl/>
        </w:rPr>
        <w:t>يَٰٓأَيُّهَا ٱلَّذِينَ ءَامَنُوٓاْ أَنفِقُواْ مِمَّا رَزَقۡنَٰكُم مِّن قَبۡلِ أَن يَأۡتِيَ يَوۡمٞ لَّا بَيۡعٞ فِيهِ وَلَا خُلَّةٞ وَلَا شَفَٰعَةٞۗ وَٱلۡكَٰفِرُونَ هُمُ ٱلظَّٰلِمُونَ ٢٥٤</w:t>
      </w:r>
      <w:r w:rsidRPr="00F54D7A">
        <w:rPr>
          <w:rFonts w:ascii="Traditional Arabic" w:hAnsi="Traditional Arabic" w:cs="Traditional Arabic"/>
          <w:rtl/>
        </w:rPr>
        <w:t>﴾</w:t>
      </w:r>
      <w:r w:rsidRPr="00F54D7A">
        <w:rPr>
          <w:rFonts w:ascii="Times New Roman" w:hAnsi="Times New Roman" w:cs="B Lotus"/>
          <w:rtl/>
        </w:rPr>
        <w:t xml:space="preserve"> </w:t>
      </w:r>
      <w:r w:rsidR="0035430D" w:rsidRPr="00F54D7A">
        <w:rPr>
          <w:rStyle w:val="Char5"/>
          <w:rtl/>
          <w:lang w:bidi="ar-SA"/>
        </w:rPr>
        <w:tab/>
      </w:r>
      <w:r w:rsidRPr="00F54D7A">
        <w:rPr>
          <w:rStyle w:val="Char5"/>
          <w:rtl/>
          <w:lang w:bidi="ar-SA"/>
        </w:rPr>
        <w:t>[البقرة: 254]</w:t>
      </w:r>
      <w:r w:rsidRPr="00F54D7A">
        <w:rPr>
          <w:rFonts w:ascii="Times New Roman" w:hAnsi="Times New Roman" w:cs="B Lotus"/>
          <w:rtl/>
        </w:rPr>
        <w:t>.</w:t>
      </w:r>
    </w:p>
    <w:p w:rsidR="00FE1DA6" w:rsidRPr="00F54D7A" w:rsidRDefault="00FE1DA6"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ای مؤمنین از آنچه شما را روزی کرده</w:t>
      </w:r>
      <w:r w:rsidRPr="00F54D7A">
        <w:rPr>
          <w:rFonts w:hint="eastAsia"/>
          <w:rtl/>
        </w:rPr>
        <w:t>‌ایم انفاق کنید پیش از</w:t>
      </w:r>
      <w:r w:rsidRPr="00F54D7A">
        <w:rPr>
          <w:rFonts w:hint="cs"/>
          <w:rtl/>
        </w:rPr>
        <w:t xml:space="preserve"> </w:t>
      </w:r>
      <w:r w:rsidRPr="00F54D7A">
        <w:rPr>
          <w:rFonts w:hint="eastAsia"/>
          <w:rtl/>
        </w:rPr>
        <w:t xml:space="preserve">آنکه بیاید روزی که در آن، نه داد </w:t>
      </w:r>
      <w:r w:rsidR="003A0973" w:rsidRPr="00F54D7A">
        <w:rPr>
          <w:rFonts w:hint="eastAsia"/>
          <w:rtl/>
        </w:rPr>
        <w:t>و ستد و نه دوستی و نه شفاعتی است</w:t>
      </w:r>
      <w:r w:rsidRPr="00F54D7A">
        <w:rPr>
          <w:rFonts w:hint="eastAsia"/>
          <w:rtl/>
        </w:rPr>
        <w:t xml:space="preserve"> و</w:t>
      </w:r>
      <w:r w:rsidRPr="00F54D7A">
        <w:rPr>
          <w:rFonts w:hint="cs"/>
          <w:rtl/>
        </w:rPr>
        <w:t xml:space="preserve"> </w:t>
      </w:r>
      <w:r w:rsidRPr="00F54D7A">
        <w:rPr>
          <w:rFonts w:hint="eastAsia"/>
          <w:rtl/>
        </w:rPr>
        <w:t>کافران خود ستمگرند</w:t>
      </w:r>
      <w:r w:rsidRPr="00F54D7A">
        <w:rPr>
          <w:rFonts w:hint="cs"/>
          <w:rtl/>
        </w:rPr>
        <w:t>.</w:t>
      </w:r>
      <w:r w:rsidR="002D4FA6" w:rsidRPr="00F54D7A">
        <w:rPr>
          <w:rFonts w:hint="cs"/>
          <w:rtl/>
        </w:rPr>
        <w:t>(</w:t>
      </w:r>
      <w:r w:rsidRPr="00F54D7A">
        <w:rPr>
          <w:rFonts w:hint="cs"/>
          <w:rtl/>
        </w:rPr>
        <w:t>254</w:t>
      </w:r>
      <w:r w:rsidR="002D4FA6" w:rsidRPr="00F54D7A">
        <w:rPr>
          <w:rFonts w:hint="cs"/>
          <w:rtl/>
        </w:rPr>
        <w:t>)</w:t>
      </w:r>
    </w:p>
    <w:p w:rsidR="009A3A40" w:rsidRPr="00F54D7A" w:rsidRDefault="00FE1DA6"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أنفق</w:t>
      </w:r>
      <w:r w:rsidR="009C613B" w:rsidRPr="00F54D7A">
        <w:rPr>
          <w:rFonts w:hint="cs"/>
          <w:rtl/>
        </w:rPr>
        <w:t>وا فعل أمر و دلالت بر وجوب دارد</w:t>
      </w:r>
      <w:r w:rsidRPr="00F54D7A">
        <w:rPr>
          <w:rFonts w:hint="cs"/>
          <w:rtl/>
        </w:rPr>
        <w:t xml:space="preserve"> و مقصود از آن زکات است،</w:t>
      </w:r>
      <w:r w:rsidR="0035430D" w:rsidRPr="00F54D7A">
        <w:rPr>
          <w:rFonts w:hint="cs"/>
          <w:rtl/>
        </w:rPr>
        <w:t xml:space="preserve"> </w:t>
      </w:r>
      <w:r w:rsidR="00590D46" w:rsidRPr="00F54D7A">
        <w:rPr>
          <w:rFonts w:ascii="Traditional Arabic" w:hAnsi="Traditional Arabic" w:cs="Traditional Arabic"/>
          <w:rtl/>
        </w:rPr>
        <w:t>﴿</w:t>
      </w:r>
      <w:r w:rsidR="0035430D" w:rsidRPr="00F54D7A">
        <w:rPr>
          <w:rStyle w:val="Char4"/>
          <w:rFonts w:hint="cs"/>
          <w:rtl/>
        </w:rPr>
        <w:t>مِمَّا</w:t>
      </w:r>
      <w:r w:rsidR="0035430D" w:rsidRPr="00F54D7A">
        <w:rPr>
          <w:rStyle w:val="Char4"/>
          <w:rtl/>
        </w:rPr>
        <w:t xml:space="preserve"> </w:t>
      </w:r>
      <w:r w:rsidR="0035430D" w:rsidRPr="00F54D7A">
        <w:rPr>
          <w:rStyle w:val="Char4"/>
          <w:rFonts w:hint="cs"/>
          <w:rtl/>
        </w:rPr>
        <w:t>رَزَقۡنَٰكُم</w:t>
      </w:r>
      <w:r w:rsidR="00590D46" w:rsidRPr="00F54D7A">
        <w:rPr>
          <w:rFonts w:ascii="Traditional Arabic" w:hAnsi="Traditional Arabic" w:cs="Traditional Arabic"/>
          <w:rtl/>
        </w:rPr>
        <w:t>﴾</w:t>
      </w:r>
      <w:r w:rsidR="009C613B" w:rsidRPr="00F54D7A">
        <w:rPr>
          <w:rFonts w:hint="cs"/>
          <w:rtl/>
        </w:rPr>
        <w:t xml:space="preserve"> </w:t>
      </w:r>
      <w:r w:rsidRPr="00F54D7A">
        <w:rPr>
          <w:rFonts w:hint="cs"/>
          <w:rtl/>
        </w:rPr>
        <w:t xml:space="preserve"> </w:t>
      </w:r>
      <w:r w:rsidR="009C613B" w:rsidRPr="00F54D7A">
        <w:rPr>
          <w:rFonts w:hint="cs"/>
          <w:rtl/>
        </w:rPr>
        <w:t xml:space="preserve">«ما» </w:t>
      </w:r>
      <w:r w:rsidRPr="00F54D7A">
        <w:rPr>
          <w:rFonts w:hint="cs"/>
          <w:rtl/>
        </w:rPr>
        <w:t xml:space="preserve">در آن </w:t>
      </w:r>
      <w:r w:rsidR="00590D46" w:rsidRPr="00F54D7A">
        <w:rPr>
          <w:rStyle w:val="Char9"/>
          <w:rtl/>
        </w:rPr>
        <w:t>«</w:t>
      </w:r>
      <w:r w:rsidRPr="00F54D7A">
        <w:rPr>
          <w:rStyle w:val="Char9"/>
          <w:rFonts w:hint="cs"/>
          <w:rtl/>
        </w:rPr>
        <w:t>ماء موصوله</w:t>
      </w:r>
      <w:r w:rsidR="00590D46" w:rsidRPr="00F54D7A">
        <w:rPr>
          <w:rStyle w:val="Char9"/>
          <w:rtl/>
        </w:rPr>
        <w:t>»</w:t>
      </w:r>
      <w:r w:rsidR="009C613B" w:rsidRPr="00F54D7A">
        <w:rPr>
          <w:rFonts w:hint="cs"/>
          <w:rtl/>
        </w:rPr>
        <w:t xml:space="preserve"> و مفید عموم است</w:t>
      </w:r>
      <w:r w:rsidRPr="00F54D7A">
        <w:rPr>
          <w:rFonts w:hint="cs"/>
          <w:rtl/>
        </w:rPr>
        <w:t xml:space="preserve"> و</w:t>
      </w:r>
      <w:r w:rsidR="009C613B" w:rsidRPr="00F54D7A">
        <w:rPr>
          <w:rFonts w:hint="cs"/>
          <w:rtl/>
        </w:rPr>
        <w:t xml:space="preserve"> </w:t>
      </w:r>
      <w:r w:rsidRPr="00F54D7A">
        <w:rPr>
          <w:rFonts w:hint="cs"/>
          <w:rtl/>
        </w:rPr>
        <w:t>دلالت دارد بر اینکه از هر چیزی باید زکات داد و مخصو</w:t>
      </w:r>
      <w:r w:rsidR="009A3A40" w:rsidRPr="00F54D7A">
        <w:rPr>
          <w:rFonts w:hint="cs"/>
          <w:rtl/>
        </w:rPr>
        <w:t>ص</w:t>
      </w:r>
      <w:r w:rsidRPr="00F54D7A">
        <w:rPr>
          <w:rFonts w:hint="cs"/>
          <w:rtl/>
        </w:rPr>
        <w:t xml:space="preserve"> ن</w:t>
      </w:r>
      <w:r w:rsidR="00777AA9" w:rsidRPr="00F54D7A">
        <w:rPr>
          <w:rFonts w:hint="cs"/>
          <w:rtl/>
        </w:rPr>
        <w:t>ُ</w:t>
      </w:r>
      <w:r w:rsidRPr="00F54D7A">
        <w:rPr>
          <w:rFonts w:hint="cs"/>
          <w:rtl/>
        </w:rPr>
        <w:t>ه چیز نیست</w:t>
      </w:r>
      <w:r w:rsidR="00D40CF8" w:rsidRPr="00D40CF8">
        <w:rPr>
          <w:vertAlign w:val="superscript"/>
          <w:rtl/>
          <w:lang w:bidi="ar-SA"/>
        </w:rPr>
        <w:t>(</w:t>
      </w:r>
      <w:r w:rsidR="00D40CF8" w:rsidRPr="00DF2ADA">
        <w:rPr>
          <w:rStyle w:val="FootnoteReference"/>
          <w:rFonts w:cs="IRLotus"/>
          <w:szCs w:val="28"/>
          <w:rtl/>
          <w:lang w:bidi="ar-SA"/>
        </w:rPr>
        <w:footnoteReference w:id="344"/>
      </w:r>
      <w:r w:rsidR="00D40CF8" w:rsidRPr="00D40CF8">
        <w:rPr>
          <w:rStyle w:val="FootnoteReference"/>
          <w:rFonts w:cs="IRLotus"/>
          <w:szCs w:val="28"/>
          <w:rtl/>
          <w:lang w:bidi="ar-SA"/>
        </w:rPr>
        <w:t>)</w:t>
      </w:r>
      <w:r w:rsidRPr="00F54D7A">
        <w:rPr>
          <w:rFonts w:hint="cs"/>
          <w:rtl/>
        </w:rPr>
        <w:t>.</w:t>
      </w:r>
      <w:r w:rsidR="0035430D" w:rsidRPr="00F54D7A">
        <w:rPr>
          <w:rFonts w:hint="cs"/>
          <w:rtl/>
        </w:rPr>
        <w:t xml:space="preserve"> </w:t>
      </w:r>
      <w:r w:rsidR="00590D46" w:rsidRPr="00F54D7A">
        <w:rPr>
          <w:rFonts w:ascii="Traditional Arabic" w:hAnsi="Traditional Arabic" w:cs="Traditional Arabic"/>
          <w:rtl/>
        </w:rPr>
        <w:t>﴿</w:t>
      </w:r>
      <w:r w:rsidR="0035430D" w:rsidRPr="00F54D7A">
        <w:rPr>
          <w:rStyle w:val="Char4"/>
          <w:rFonts w:hint="cs"/>
          <w:rtl/>
        </w:rPr>
        <w:t>وَلَا</w:t>
      </w:r>
      <w:r w:rsidR="0035430D" w:rsidRPr="00F54D7A">
        <w:rPr>
          <w:rStyle w:val="Char4"/>
          <w:rtl/>
        </w:rPr>
        <w:t xml:space="preserve"> </w:t>
      </w:r>
      <w:r w:rsidR="0035430D" w:rsidRPr="00F54D7A">
        <w:rPr>
          <w:rStyle w:val="Char4"/>
          <w:rFonts w:hint="cs"/>
          <w:rtl/>
        </w:rPr>
        <w:t>شَفَٰعَةٞ</w:t>
      </w:r>
      <w:r w:rsidR="00590D46" w:rsidRPr="00F54D7A">
        <w:rPr>
          <w:rFonts w:ascii="Traditional Arabic" w:hAnsi="Traditional Arabic" w:cs="Traditional Arabic"/>
          <w:rtl/>
        </w:rPr>
        <w:t>﴾</w:t>
      </w:r>
      <w:r w:rsidR="009C613B" w:rsidRPr="00F54D7A">
        <w:rPr>
          <w:rFonts w:hint="cs"/>
          <w:rtl/>
        </w:rPr>
        <w:t xml:space="preserve"> نفی</w:t>
      </w:r>
      <w:r w:rsidRPr="00F54D7A">
        <w:rPr>
          <w:rFonts w:hint="cs"/>
          <w:rtl/>
        </w:rPr>
        <w:t xml:space="preserve"> و دلالت دارد که روز قیامت شفاعتی در کار نیست، حت</w:t>
      </w:r>
      <w:r w:rsidR="00777AA9" w:rsidRPr="00F54D7A">
        <w:rPr>
          <w:rFonts w:hint="cs"/>
          <w:rtl/>
        </w:rPr>
        <w:t>ّ</w:t>
      </w:r>
      <w:r w:rsidRPr="00F54D7A">
        <w:rPr>
          <w:rFonts w:hint="cs"/>
          <w:rtl/>
        </w:rPr>
        <w:t xml:space="preserve">ی برای مؤمنین، </w:t>
      </w:r>
      <w:r w:rsidR="009C613B" w:rsidRPr="00F54D7A">
        <w:rPr>
          <w:rFonts w:hint="cs"/>
          <w:rtl/>
        </w:rPr>
        <w:t>زیرا خطاب صدر آیه به مؤمنین است</w:t>
      </w:r>
      <w:r w:rsidRPr="00F54D7A">
        <w:rPr>
          <w:rFonts w:hint="cs"/>
          <w:rtl/>
        </w:rPr>
        <w:t xml:space="preserve"> و مقصود شفاعتی است که از طرف مخلوق و به خیال خودشان باشد. </w:t>
      </w:r>
    </w:p>
    <w:p w:rsidR="00CA7867" w:rsidRPr="00F54D7A" w:rsidRDefault="00FE1DA6" w:rsidP="00C249CC">
      <w:pPr>
        <w:pStyle w:val="a2"/>
        <w:rPr>
          <w:rtl/>
        </w:rPr>
      </w:pPr>
      <w:r w:rsidRPr="00F54D7A">
        <w:rPr>
          <w:rFonts w:hint="cs"/>
          <w:rtl/>
        </w:rPr>
        <w:t>مسئل</w:t>
      </w:r>
      <w:r w:rsidR="007C704B" w:rsidRPr="00F54D7A">
        <w:rPr>
          <w:rFonts w:hint="cs"/>
          <w:rtl/>
        </w:rPr>
        <w:t>ۀ</w:t>
      </w:r>
      <w:r w:rsidRPr="00F54D7A">
        <w:rPr>
          <w:rFonts w:hint="cs"/>
          <w:rtl/>
        </w:rPr>
        <w:t xml:space="preserve"> شفاعت به قول یکی از </w:t>
      </w:r>
      <w:r w:rsidR="009C613B" w:rsidRPr="00F54D7A">
        <w:rPr>
          <w:rFonts w:hint="cs"/>
          <w:rtl/>
        </w:rPr>
        <w:t>بزرگان دین</w:t>
      </w:r>
      <w:r w:rsidR="00D40CF8" w:rsidRPr="00D40CF8">
        <w:rPr>
          <w:vertAlign w:val="superscript"/>
          <w:rtl/>
          <w:lang w:bidi="ar-SA"/>
        </w:rPr>
        <w:t>(</w:t>
      </w:r>
      <w:r w:rsidR="00D40CF8" w:rsidRPr="00DF2ADA">
        <w:rPr>
          <w:vertAlign w:val="superscript"/>
          <w:rtl/>
          <w:lang w:bidi="ar-SA"/>
        </w:rPr>
        <w:footnoteReference w:id="345"/>
      </w:r>
      <w:r w:rsidR="00D40CF8" w:rsidRPr="00D40CF8">
        <w:rPr>
          <w:vertAlign w:val="superscript"/>
          <w:rtl/>
          <w:lang w:bidi="ar-SA"/>
        </w:rPr>
        <w:t>)</w:t>
      </w:r>
      <w:r w:rsidR="009C613B" w:rsidRPr="00F54D7A">
        <w:rPr>
          <w:rFonts w:hint="cs"/>
          <w:rtl/>
        </w:rPr>
        <w:t>، به جای</w:t>
      </w:r>
      <w:r w:rsidR="00777AA9" w:rsidRPr="00F54D7A">
        <w:rPr>
          <w:rFonts w:hint="cs"/>
          <w:rtl/>
        </w:rPr>
        <w:t>ی رسیده که هر</w:t>
      </w:r>
      <w:r w:rsidR="009C613B" w:rsidRPr="00F54D7A">
        <w:rPr>
          <w:rFonts w:hint="cs"/>
          <w:rtl/>
        </w:rPr>
        <w:t xml:space="preserve"> </w:t>
      </w:r>
      <w:r w:rsidRPr="00F54D7A">
        <w:rPr>
          <w:rFonts w:hint="cs"/>
          <w:rtl/>
        </w:rPr>
        <w:t>گویند</w:t>
      </w:r>
      <w:r w:rsidR="007C704B" w:rsidRPr="00F54D7A">
        <w:rPr>
          <w:rFonts w:hint="cs"/>
          <w:rtl/>
        </w:rPr>
        <w:t>ۀ</w:t>
      </w:r>
      <w:r w:rsidR="009C613B" w:rsidRPr="00F54D7A">
        <w:rPr>
          <w:rFonts w:hint="cs"/>
          <w:rtl/>
        </w:rPr>
        <w:t xml:space="preserve"> بی</w:t>
      </w:r>
      <w:r w:rsidR="009C613B" w:rsidRPr="00F54D7A">
        <w:rPr>
          <w:rFonts w:hint="eastAsia"/>
          <w:rtl/>
        </w:rPr>
        <w:t>‌</w:t>
      </w:r>
      <w:r w:rsidRPr="00F54D7A">
        <w:rPr>
          <w:rFonts w:hint="cs"/>
          <w:rtl/>
        </w:rPr>
        <w:t>سواد بی‌اطلاع از</w:t>
      </w:r>
      <w:r w:rsidR="00623DD5" w:rsidRPr="00F54D7A">
        <w:rPr>
          <w:rFonts w:hint="cs"/>
          <w:rtl/>
        </w:rPr>
        <w:t xml:space="preserve"> </w:t>
      </w:r>
      <w:r w:rsidRPr="00F54D7A">
        <w:rPr>
          <w:rFonts w:hint="cs"/>
          <w:rtl/>
        </w:rPr>
        <w:t>حقائق دین و بی‌خبر از حد و مرز شرع مبین که حت</w:t>
      </w:r>
      <w:r w:rsidR="00777AA9" w:rsidRPr="00F54D7A">
        <w:rPr>
          <w:rFonts w:hint="cs"/>
          <w:rtl/>
        </w:rPr>
        <w:t>ّ</w:t>
      </w:r>
      <w:r w:rsidRPr="00F54D7A">
        <w:rPr>
          <w:rFonts w:hint="cs"/>
          <w:rtl/>
        </w:rPr>
        <w:t>ی فاقد خواندن و نوشتن هستند، منبر و</w:t>
      </w:r>
      <w:r w:rsidR="009C613B" w:rsidRPr="00F54D7A">
        <w:rPr>
          <w:rFonts w:hint="cs"/>
          <w:rtl/>
        </w:rPr>
        <w:t xml:space="preserve"> مسند أنبیاء مرسلین را غصب کرده</w:t>
      </w:r>
      <w:r w:rsidRPr="00F54D7A">
        <w:rPr>
          <w:rFonts w:hint="cs"/>
          <w:rtl/>
        </w:rPr>
        <w:t xml:space="preserve"> و ب</w:t>
      </w:r>
      <w:r w:rsidR="00777AA9" w:rsidRPr="00F54D7A">
        <w:rPr>
          <w:rFonts w:hint="cs"/>
          <w:rtl/>
        </w:rPr>
        <w:t xml:space="preserve">ه </w:t>
      </w:r>
      <w:r w:rsidRPr="00F54D7A">
        <w:rPr>
          <w:rFonts w:hint="cs"/>
          <w:rtl/>
        </w:rPr>
        <w:t>ن</w:t>
      </w:r>
      <w:r w:rsidR="009C613B" w:rsidRPr="00F54D7A">
        <w:rPr>
          <w:rFonts w:hint="cs"/>
          <w:rtl/>
        </w:rPr>
        <w:t>ام شفاعت مردم را گمراه کرده‌اند</w:t>
      </w:r>
      <w:r w:rsidRPr="00F54D7A">
        <w:rPr>
          <w:rFonts w:hint="cs"/>
          <w:rtl/>
        </w:rPr>
        <w:t xml:space="preserve"> و با بافته‌ها و قص</w:t>
      </w:r>
      <w:r w:rsidR="00777AA9" w:rsidRPr="00F54D7A">
        <w:rPr>
          <w:rFonts w:hint="cs"/>
          <w:rtl/>
        </w:rPr>
        <w:t>ّ</w:t>
      </w:r>
      <w:r w:rsidRPr="00F54D7A">
        <w:rPr>
          <w:rFonts w:hint="cs"/>
          <w:rtl/>
        </w:rPr>
        <w:t>ه‌های جعلی و خواب‌ها، مردم را به پرتگاه گناه جری و تشویق می</w:t>
      </w:r>
      <w:r w:rsidR="009C613B" w:rsidRPr="00F54D7A">
        <w:rPr>
          <w:rFonts w:hint="eastAsia"/>
          <w:rtl/>
        </w:rPr>
        <w:t>‌کنند</w:t>
      </w:r>
      <w:r w:rsidRPr="00F54D7A">
        <w:rPr>
          <w:rFonts w:hint="eastAsia"/>
          <w:rtl/>
        </w:rPr>
        <w:t xml:space="preserve"> و یک درواز</w:t>
      </w:r>
      <w:r w:rsidR="007C704B" w:rsidRPr="00F54D7A">
        <w:rPr>
          <w:rFonts w:hint="eastAsia"/>
          <w:rtl/>
        </w:rPr>
        <w:t>ۀ</w:t>
      </w:r>
      <w:r w:rsidRPr="00F54D7A">
        <w:rPr>
          <w:rFonts w:hint="eastAsia"/>
          <w:rtl/>
        </w:rPr>
        <w:t xml:space="preserve"> شفاعت به گشادی زمین و </w:t>
      </w:r>
      <w:r w:rsidR="007B462E" w:rsidRPr="00F54D7A">
        <w:rPr>
          <w:rFonts w:hint="cs"/>
          <w:rtl/>
        </w:rPr>
        <w:t>آ</w:t>
      </w:r>
      <w:r w:rsidRPr="00F54D7A">
        <w:rPr>
          <w:rFonts w:hint="eastAsia"/>
          <w:rtl/>
        </w:rPr>
        <w:t>سمان برای مردم</w:t>
      </w:r>
      <w:r w:rsidR="009C613B" w:rsidRPr="00F54D7A">
        <w:rPr>
          <w:rFonts w:hint="cs"/>
          <w:rtl/>
        </w:rPr>
        <w:t xml:space="preserve"> </w:t>
      </w:r>
      <w:r w:rsidR="009C613B" w:rsidRPr="00F54D7A">
        <w:rPr>
          <w:rFonts w:hint="eastAsia"/>
          <w:rtl/>
        </w:rPr>
        <w:t xml:space="preserve"> بازکرده‌اند که هر ناپاک</w:t>
      </w:r>
      <w:r w:rsidR="009C613B" w:rsidRPr="00F54D7A">
        <w:rPr>
          <w:rFonts w:hint="cs"/>
          <w:rtl/>
        </w:rPr>
        <w:t>،</w:t>
      </w:r>
      <w:r w:rsidRPr="00F54D7A">
        <w:rPr>
          <w:rFonts w:hint="eastAsia"/>
          <w:rtl/>
        </w:rPr>
        <w:t xml:space="preserve"> آلوده و جنای</w:t>
      </w:r>
      <w:r w:rsidR="009C613B" w:rsidRPr="00F54D7A">
        <w:rPr>
          <w:rFonts w:hint="eastAsia"/>
          <w:rtl/>
        </w:rPr>
        <w:t>تکاری می‌تواند به بهشت برین رود</w:t>
      </w:r>
      <w:r w:rsidRPr="00F54D7A">
        <w:rPr>
          <w:rFonts w:hint="eastAsia"/>
          <w:rtl/>
        </w:rPr>
        <w:t xml:space="preserve"> و با أنبی</w:t>
      </w:r>
      <w:r w:rsidR="009C613B" w:rsidRPr="00F54D7A">
        <w:rPr>
          <w:rFonts w:hint="cs"/>
          <w:rtl/>
        </w:rPr>
        <w:t>اء و مرسلین هم‌نشین گردد</w:t>
      </w:r>
      <w:r w:rsidRPr="00F54D7A">
        <w:rPr>
          <w:rFonts w:hint="cs"/>
          <w:rtl/>
        </w:rPr>
        <w:t xml:space="preserve"> و به این وسیله جلب توجه و رضایت عوام را نموده و پولهای زیادی می‌گیرند. بزرگوار مورد اشاره بحث خود را چنین ادامه می‌دهد</w:t>
      </w:r>
      <w:r w:rsidR="00CD3E26" w:rsidRPr="00F54D7A">
        <w:rPr>
          <w:rFonts w:hint="cs"/>
          <w:rtl/>
        </w:rPr>
        <w:t xml:space="preserve">: </w:t>
      </w:r>
      <w:r w:rsidRPr="00F54D7A">
        <w:rPr>
          <w:rFonts w:hint="cs"/>
          <w:rtl/>
        </w:rPr>
        <w:t>متأسفانه در کتابهایی نیز بحث شفاعت آمده که دست‌آ</w:t>
      </w:r>
      <w:r w:rsidR="009C613B" w:rsidRPr="00F54D7A">
        <w:rPr>
          <w:rFonts w:hint="cs"/>
          <w:rtl/>
        </w:rPr>
        <w:t>ویز بی‌دینان و یاران شیطان گشته</w:t>
      </w:r>
      <w:r w:rsidRPr="00F54D7A">
        <w:rPr>
          <w:rFonts w:hint="cs"/>
          <w:rtl/>
        </w:rPr>
        <w:t xml:space="preserve"> و روایاتی ساخته‌اند که با آن روایات می‌شود ریش</w:t>
      </w:r>
      <w:r w:rsidR="007C704B" w:rsidRPr="00F54D7A">
        <w:rPr>
          <w:rFonts w:hint="cs"/>
          <w:rtl/>
        </w:rPr>
        <w:t>ۀ</w:t>
      </w:r>
      <w:r w:rsidR="009C613B" w:rsidRPr="00F54D7A">
        <w:rPr>
          <w:rFonts w:hint="cs"/>
          <w:rtl/>
        </w:rPr>
        <w:t xml:space="preserve"> قانون دین و قرآن را کند</w:t>
      </w:r>
      <w:r w:rsidRPr="00F54D7A">
        <w:rPr>
          <w:rFonts w:hint="cs"/>
          <w:rtl/>
        </w:rPr>
        <w:t xml:space="preserve"> و</w:t>
      </w:r>
      <w:r w:rsidR="009C613B" w:rsidRPr="00F54D7A">
        <w:rPr>
          <w:rFonts w:hint="cs"/>
          <w:rtl/>
        </w:rPr>
        <w:t xml:space="preserve"> یا بی‌أثر نمود</w:t>
      </w:r>
      <w:r w:rsidRPr="00F54D7A">
        <w:rPr>
          <w:rFonts w:hint="cs"/>
          <w:rtl/>
        </w:rPr>
        <w:t xml:space="preserve"> و با قوانین خدا مخالفت کرد، مانند اینکه</w:t>
      </w:r>
      <w:r w:rsidR="00793DF5" w:rsidRPr="00F54D7A">
        <w:rPr>
          <w:rFonts w:hint="cs"/>
          <w:rtl/>
        </w:rPr>
        <w:t>؛</w:t>
      </w:r>
      <w:r w:rsidRPr="00F54D7A">
        <w:rPr>
          <w:rFonts w:hint="cs"/>
          <w:rtl/>
        </w:rPr>
        <w:t xml:space="preserve"> زنی فاحشه از زنا فرزندانی می‌</w:t>
      </w:r>
      <w:r w:rsidR="009C613B" w:rsidRPr="00F54D7A">
        <w:rPr>
          <w:rFonts w:hint="cs"/>
          <w:rtl/>
        </w:rPr>
        <w:t>آورد</w:t>
      </w:r>
      <w:r w:rsidRPr="00F54D7A">
        <w:rPr>
          <w:rFonts w:hint="cs"/>
          <w:rtl/>
        </w:rPr>
        <w:t xml:space="preserve"> و</w:t>
      </w:r>
      <w:r w:rsidR="009C613B" w:rsidRPr="00F54D7A">
        <w:rPr>
          <w:rFonts w:hint="cs"/>
          <w:rtl/>
        </w:rPr>
        <w:t xml:space="preserve"> از ترس رسوای</w:t>
      </w:r>
      <w:r w:rsidRPr="00F54D7A">
        <w:rPr>
          <w:rFonts w:hint="cs"/>
          <w:rtl/>
        </w:rPr>
        <w:t>ی فرزندان</w:t>
      </w:r>
      <w:r w:rsidR="00793DF5" w:rsidRPr="00F54D7A">
        <w:rPr>
          <w:rFonts w:hint="cs"/>
          <w:rtl/>
        </w:rPr>
        <w:t xml:space="preserve"> </w:t>
      </w:r>
      <w:r w:rsidR="009C613B" w:rsidRPr="00F54D7A">
        <w:rPr>
          <w:rFonts w:hint="cs"/>
          <w:rtl/>
        </w:rPr>
        <w:t>خود را میان آتش می‌سوازنید</w:t>
      </w:r>
      <w:r w:rsidRPr="00F54D7A">
        <w:rPr>
          <w:rFonts w:hint="cs"/>
          <w:rtl/>
        </w:rPr>
        <w:t xml:space="preserve"> و</w:t>
      </w:r>
      <w:r w:rsidR="009C613B" w:rsidRPr="00F54D7A">
        <w:rPr>
          <w:rFonts w:hint="cs"/>
          <w:rtl/>
        </w:rPr>
        <w:t xml:space="preserve"> </w:t>
      </w:r>
      <w:r w:rsidRPr="00F54D7A">
        <w:rPr>
          <w:rFonts w:hint="cs"/>
          <w:rtl/>
        </w:rPr>
        <w:t>کسی ج</w:t>
      </w:r>
      <w:r w:rsidR="00777AA9" w:rsidRPr="00F54D7A">
        <w:rPr>
          <w:rFonts w:hint="cs"/>
          <w:rtl/>
        </w:rPr>
        <w:t>ُ</w:t>
      </w:r>
      <w:r w:rsidRPr="00F54D7A">
        <w:rPr>
          <w:rFonts w:hint="cs"/>
          <w:rtl/>
        </w:rPr>
        <w:t xml:space="preserve">ز مادرش از این عمل خبر نداشت، چون </w:t>
      </w:r>
      <w:r w:rsidR="00777AA9" w:rsidRPr="00F54D7A">
        <w:rPr>
          <w:rFonts w:hint="cs"/>
          <w:rtl/>
        </w:rPr>
        <w:t xml:space="preserve">آن زن </w:t>
      </w:r>
      <w:r w:rsidRPr="00F54D7A">
        <w:rPr>
          <w:rFonts w:hint="cs"/>
          <w:rtl/>
        </w:rPr>
        <w:t>از دنیا رفت، هر جا دفنش کردند، خاک او را بیرون می‌انداخت،</w:t>
      </w:r>
      <w:r w:rsidR="009C613B" w:rsidRPr="00F54D7A">
        <w:rPr>
          <w:rFonts w:hint="cs"/>
          <w:rtl/>
        </w:rPr>
        <w:t xml:space="preserve"> ناچار نزد امام وقت رفتند</w:t>
      </w:r>
      <w:r w:rsidR="00793DF5" w:rsidRPr="00F54D7A">
        <w:rPr>
          <w:rFonts w:hint="cs"/>
          <w:rtl/>
        </w:rPr>
        <w:t xml:space="preserve"> و قضي</w:t>
      </w:r>
      <w:r w:rsidR="00777AA9" w:rsidRPr="00F54D7A">
        <w:rPr>
          <w:rFonts w:hint="cs"/>
          <w:rtl/>
        </w:rPr>
        <w:t>ّ</w:t>
      </w:r>
      <w:r w:rsidR="00793DF5" w:rsidRPr="00F54D7A">
        <w:rPr>
          <w:rFonts w:hint="cs"/>
          <w:rtl/>
        </w:rPr>
        <w:t>ه</w:t>
      </w:r>
      <w:r w:rsidRPr="00F54D7A">
        <w:rPr>
          <w:rFonts w:hint="cs"/>
          <w:rtl/>
        </w:rPr>
        <w:t xml:space="preserve"> را به او گفتند، او دستور داد مقداری از تربت حسینی در قبر او بگذار</w:t>
      </w:r>
      <w:r w:rsidR="009C613B" w:rsidRPr="00F54D7A">
        <w:rPr>
          <w:rFonts w:hint="cs"/>
          <w:rtl/>
        </w:rPr>
        <w:t>ند، بدین صورت، قبر او را پذیرفت</w:t>
      </w:r>
      <w:r w:rsidRPr="00F54D7A">
        <w:rPr>
          <w:rFonts w:hint="cs"/>
          <w:rtl/>
        </w:rPr>
        <w:t xml:space="preserve"> و</w:t>
      </w:r>
      <w:r w:rsidR="009C613B" w:rsidRPr="00F54D7A">
        <w:rPr>
          <w:rFonts w:hint="cs"/>
          <w:rtl/>
        </w:rPr>
        <w:t xml:space="preserve"> </w:t>
      </w:r>
      <w:r w:rsidRPr="00F54D7A">
        <w:rPr>
          <w:rFonts w:hint="cs"/>
          <w:rtl/>
        </w:rPr>
        <w:t>گناه او عفو شد</w:t>
      </w:r>
      <w:r w:rsidR="00D40CF8" w:rsidRPr="00D40CF8">
        <w:rPr>
          <w:vertAlign w:val="superscript"/>
          <w:rtl/>
          <w:lang w:bidi="ar-SA"/>
        </w:rPr>
        <w:t>(</w:t>
      </w:r>
      <w:r w:rsidR="00D40CF8" w:rsidRPr="00DF2ADA">
        <w:rPr>
          <w:rStyle w:val="FootnoteReference"/>
          <w:rFonts w:cs="IRLotus"/>
          <w:szCs w:val="28"/>
          <w:rtl/>
          <w:lang w:bidi="ar-SA"/>
        </w:rPr>
        <w:footnoteReference w:id="346"/>
      </w:r>
      <w:r w:rsidR="00D40CF8" w:rsidRPr="00D40CF8">
        <w:rPr>
          <w:rStyle w:val="FootnoteReference"/>
          <w:rFonts w:cs="IRLotus"/>
          <w:szCs w:val="28"/>
          <w:rtl/>
          <w:lang w:bidi="ar-SA"/>
        </w:rPr>
        <w:t>)</w:t>
      </w:r>
      <w:r w:rsidRPr="00F54D7A">
        <w:rPr>
          <w:rFonts w:hint="cs"/>
          <w:rtl/>
        </w:rPr>
        <w:t>. ملا</w:t>
      </w:r>
      <w:r w:rsidR="00777AA9" w:rsidRPr="00F54D7A">
        <w:rPr>
          <w:rFonts w:hint="cs"/>
          <w:rtl/>
        </w:rPr>
        <w:t>ّ</w:t>
      </w:r>
      <w:r w:rsidR="009C613B" w:rsidRPr="00F54D7A">
        <w:rPr>
          <w:rFonts w:hint="cs"/>
          <w:rtl/>
        </w:rPr>
        <w:t>ی</w:t>
      </w:r>
      <w:r w:rsidRPr="00F54D7A">
        <w:rPr>
          <w:rFonts w:hint="cs"/>
          <w:rtl/>
        </w:rPr>
        <w:t>ی دیگر نوشته است که</w:t>
      </w:r>
      <w:r w:rsidR="00793DF5" w:rsidRPr="00F54D7A">
        <w:rPr>
          <w:rFonts w:hint="cs"/>
          <w:rtl/>
        </w:rPr>
        <w:t>؛</w:t>
      </w:r>
      <w:r w:rsidRPr="00F54D7A">
        <w:rPr>
          <w:rFonts w:hint="cs"/>
          <w:rtl/>
        </w:rPr>
        <w:t xml:space="preserve"> زن زناکاری که خان</w:t>
      </w:r>
      <w:r w:rsidR="007C704B" w:rsidRPr="00F54D7A">
        <w:rPr>
          <w:rFonts w:hint="cs"/>
          <w:rtl/>
        </w:rPr>
        <w:t>ۀ</w:t>
      </w:r>
      <w:r w:rsidRPr="00F54D7A">
        <w:rPr>
          <w:rFonts w:hint="cs"/>
          <w:rtl/>
        </w:rPr>
        <w:t xml:space="preserve"> او مرکز فسق و فجور بود، روزی برای اینکه طعام پخته برای مشتریان تهیه کند، برای </w:t>
      </w:r>
      <w:r w:rsidR="00793DF5" w:rsidRPr="00F54D7A">
        <w:rPr>
          <w:rFonts w:hint="cs"/>
          <w:rtl/>
        </w:rPr>
        <w:t>آ</w:t>
      </w:r>
      <w:r w:rsidRPr="00F54D7A">
        <w:rPr>
          <w:rFonts w:hint="cs"/>
          <w:rtl/>
        </w:rPr>
        <w:t>تش به خان</w:t>
      </w:r>
      <w:r w:rsidR="007C704B" w:rsidRPr="00F54D7A">
        <w:rPr>
          <w:rFonts w:hint="cs"/>
          <w:rtl/>
        </w:rPr>
        <w:t>ۀ</w:t>
      </w:r>
      <w:r w:rsidRPr="00F54D7A">
        <w:rPr>
          <w:rFonts w:hint="cs"/>
          <w:rtl/>
        </w:rPr>
        <w:t xml:space="preserve"> همسایه‌ای که مجلس روضه بود می‌رود که از مطبخ او آتشی بیاورد، بر آت</w:t>
      </w:r>
      <w:r w:rsidR="00EE38E0" w:rsidRPr="00F54D7A">
        <w:rPr>
          <w:rFonts w:hint="cs"/>
          <w:rtl/>
        </w:rPr>
        <w:t>ش زیر دیگ می‌دمد</w:t>
      </w:r>
      <w:r w:rsidRPr="00F54D7A">
        <w:rPr>
          <w:rFonts w:hint="cs"/>
          <w:rtl/>
        </w:rPr>
        <w:t xml:space="preserve"> و از دود</w:t>
      </w:r>
      <w:r w:rsidR="00793DF5" w:rsidRPr="00F54D7A">
        <w:rPr>
          <w:rFonts w:hint="cs"/>
          <w:rtl/>
        </w:rPr>
        <w:t xml:space="preserve"> </w:t>
      </w:r>
      <w:r w:rsidRPr="00F54D7A">
        <w:rPr>
          <w:rFonts w:hint="cs"/>
          <w:rtl/>
        </w:rPr>
        <w:t>آن چشم او تر می‌شود، سپس آتشی فراهم کرده و</w:t>
      </w:r>
      <w:r w:rsidR="00EE38E0" w:rsidRPr="00F54D7A">
        <w:rPr>
          <w:rFonts w:hint="cs"/>
          <w:rtl/>
        </w:rPr>
        <w:t xml:space="preserve"> </w:t>
      </w:r>
      <w:r w:rsidRPr="00F54D7A">
        <w:rPr>
          <w:rFonts w:hint="cs"/>
          <w:rtl/>
        </w:rPr>
        <w:t>می‌رود به مشتریان خود می‌رسد، همین زن را پس از مرگش خواب می‌بینند که در باغی زیر اشجاری با حضرت زهرا</w:t>
      </w:r>
      <w:r w:rsidR="00EE38E0" w:rsidRPr="00F54D7A">
        <w:rPr>
          <w:rFonts w:ascii="Lotus Linotype" w:hAnsi="Lotus Linotype" w:cs="CTraditional Arabic" w:hint="cs"/>
          <w:sz w:val="26"/>
          <w:szCs w:val="26"/>
          <w:rtl/>
        </w:rPr>
        <w:t>‘</w:t>
      </w:r>
      <w:r w:rsidRPr="00F54D7A">
        <w:rPr>
          <w:rFonts w:hint="cs"/>
          <w:rtl/>
        </w:rPr>
        <w:t xml:space="preserve"> هم‌نشین شده، از او می‌پرسند تو با آن اعمال زشت، چگونه به این مقام رسیدی؟ می‌گوید</w:t>
      </w:r>
      <w:r w:rsidR="00793DF5" w:rsidRPr="00F54D7A">
        <w:rPr>
          <w:rFonts w:hint="cs"/>
          <w:rtl/>
        </w:rPr>
        <w:t>؛</w:t>
      </w:r>
      <w:r w:rsidRPr="00F54D7A">
        <w:rPr>
          <w:rFonts w:hint="cs"/>
          <w:rtl/>
        </w:rPr>
        <w:t xml:space="preserve"> به برکت آن</w:t>
      </w:r>
      <w:r w:rsidR="00793DF5" w:rsidRPr="00F54D7A">
        <w:rPr>
          <w:rFonts w:hint="cs"/>
          <w:rtl/>
        </w:rPr>
        <w:t xml:space="preserve"> </w:t>
      </w:r>
      <w:r w:rsidRPr="00F54D7A">
        <w:rPr>
          <w:rFonts w:hint="cs"/>
          <w:rtl/>
        </w:rPr>
        <w:t>تری چشم از دود مطبخ همسایه</w:t>
      </w:r>
      <w:r w:rsidR="00793DF5" w:rsidRPr="00F54D7A">
        <w:rPr>
          <w:rFonts w:hint="cs"/>
          <w:rtl/>
        </w:rPr>
        <w:t>، که تمام گناهانم مورد شفاعت شد.</w:t>
      </w:r>
      <w:r w:rsidRPr="00F54D7A">
        <w:rPr>
          <w:rFonts w:hint="cs"/>
          <w:rtl/>
        </w:rPr>
        <w:t xml:space="preserve"> و هزاران قص</w:t>
      </w:r>
      <w:r w:rsidR="00777AA9" w:rsidRPr="00F54D7A">
        <w:rPr>
          <w:rFonts w:hint="cs"/>
          <w:rtl/>
        </w:rPr>
        <w:t>ّ</w:t>
      </w:r>
      <w:r w:rsidRPr="00F54D7A">
        <w:rPr>
          <w:rFonts w:hint="cs"/>
          <w:rtl/>
        </w:rPr>
        <w:t>ه مانند اینها ساخته و پرداخته‌اند که دیگر نه ایمانی و</w:t>
      </w:r>
      <w:r w:rsidR="00EE38E0" w:rsidRPr="00F54D7A">
        <w:rPr>
          <w:rFonts w:hint="cs"/>
          <w:rtl/>
        </w:rPr>
        <w:t xml:space="preserve"> </w:t>
      </w:r>
      <w:r w:rsidRPr="00F54D7A">
        <w:rPr>
          <w:rFonts w:hint="cs"/>
          <w:rtl/>
        </w:rPr>
        <w:t>نه عف</w:t>
      </w:r>
      <w:r w:rsidR="00EE38E0" w:rsidRPr="00F54D7A">
        <w:rPr>
          <w:rFonts w:hint="cs"/>
          <w:rtl/>
        </w:rPr>
        <w:t>ّتی لازم است</w:t>
      </w:r>
      <w:r w:rsidR="00777AA9" w:rsidRPr="00F54D7A">
        <w:rPr>
          <w:rFonts w:hint="cs"/>
          <w:rtl/>
        </w:rPr>
        <w:t xml:space="preserve"> و هر</w:t>
      </w:r>
      <w:r w:rsidR="00EE38E0" w:rsidRPr="00F54D7A">
        <w:rPr>
          <w:rFonts w:hint="eastAsia"/>
          <w:rtl/>
        </w:rPr>
        <w:t>‌</w:t>
      </w:r>
      <w:r w:rsidRPr="00F54D7A">
        <w:rPr>
          <w:rFonts w:hint="cs"/>
          <w:rtl/>
        </w:rPr>
        <w:t xml:space="preserve">کس با مجالس دینی </w:t>
      </w:r>
      <w:r w:rsidR="00793DF5" w:rsidRPr="00F54D7A">
        <w:rPr>
          <w:rFonts w:hint="cs"/>
          <w:rtl/>
        </w:rPr>
        <w:t>س</w:t>
      </w:r>
      <w:r w:rsidRPr="00F54D7A">
        <w:rPr>
          <w:rFonts w:hint="cs"/>
          <w:rtl/>
        </w:rPr>
        <w:t>ر</w:t>
      </w:r>
      <w:r w:rsidR="00793DF5" w:rsidRPr="00F54D7A">
        <w:rPr>
          <w:rFonts w:hint="cs"/>
          <w:rtl/>
        </w:rPr>
        <w:t xml:space="preserve"> </w:t>
      </w:r>
      <w:r w:rsidRPr="00F54D7A">
        <w:rPr>
          <w:rFonts w:hint="cs"/>
          <w:rtl/>
        </w:rPr>
        <w:t>و</w:t>
      </w:r>
      <w:r w:rsidR="00EE38E0" w:rsidRPr="00F54D7A">
        <w:rPr>
          <w:rFonts w:hint="cs"/>
          <w:rtl/>
        </w:rPr>
        <w:t xml:space="preserve"> </w:t>
      </w:r>
      <w:r w:rsidRPr="00F54D7A">
        <w:rPr>
          <w:rFonts w:hint="cs"/>
          <w:rtl/>
        </w:rPr>
        <w:t>کار داشته باشد، این کفری</w:t>
      </w:r>
      <w:r w:rsidR="00777AA9" w:rsidRPr="00F54D7A">
        <w:rPr>
          <w:rFonts w:hint="cs"/>
          <w:rtl/>
        </w:rPr>
        <w:t>ّات را شنیده است. در</w:t>
      </w:r>
      <w:r w:rsidR="00EE38E0" w:rsidRPr="00F54D7A">
        <w:rPr>
          <w:rFonts w:hint="cs"/>
          <w:rtl/>
        </w:rPr>
        <w:t xml:space="preserve"> </w:t>
      </w:r>
      <w:r w:rsidRPr="00F54D7A">
        <w:rPr>
          <w:rFonts w:hint="cs"/>
          <w:rtl/>
        </w:rPr>
        <w:t>حالی</w:t>
      </w:r>
      <w:r w:rsidR="00EE38E0" w:rsidRPr="00F54D7A">
        <w:rPr>
          <w:rFonts w:hint="eastAsia"/>
          <w:rtl/>
        </w:rPr>
        <w:t>‌</w:t>
      </w:r>
      <w:r w:rsidRPr="00F54D7A">
        <w:rPr>
          <w:rFonts w:hint="cs"/>
          <w:rtl/>
        </w:rPr>
        <w:t>که در کتاب آسمانی ما قرآن چنین شفاعتی بکل</w:t>
      </w:r>
      <w:r w:rsidR="00777AA9" w:rsidRPr="00F54D7A">
        <w:rPr>
          <w:rFonts w:hint="cs"/>
          <w:rtl/>
        </w:rPr>
        <w:t>ّ</w:t>
      </w:r>
      <w:r w:rsidRPr="00F54D7A">
        <w:rPr>
          <w:rFonts w:hint="cs"/>
          <w:rtl/>
        </w:rPr>
        <w:t>ی نفی شده و در تمام آیات مدرکی برا</w:t>
      </w:r>
      <w:r w:rsidR="00EE38E0" w:rsidRPr="00F54D7A">
        <w:rPr>
          <w:rFonts w:hint="cs"/>
          <w:rtl/>
        </w:rPr>
        <w:t>ی اثبات آن نیست</w:t>
      </w:r>
      <w:r w:rsidR="00B17D3C" w:rsidRPr="00F54D7A">
        <w:rPr>
          <w:rFonts w:hint="cs"/>
          <w:rtl/>
        </w:rPr>
        <w:t xml:space="preserve"> و قرآن مقام هر</w:t>
      </w:r>
      <w:r w:rsidR="00EE38E0" w:rsidRPr="00F54D7A">
        <w:rPr>
          <w:rFonts w:hint="eastAsia"/>
          <w:rtl/>
        </w:rPr>
        <w:t>‌</w:t>
      </w:r>
      <w:r w:rsidRPr="00F54D7A">
        <w:rPr>
          <w:rFonts w:hint="cs"/>
          <w:rtl/>
        </w:rPr>
        <w:t>کس را</w:t>
      </w:r>
      <w:r w:rsidR="00793DF5" w:rsidRPr="00F54D7A">
        <w:rPr>
          <w:rFonts w:hint="cs"/>
          <w:rtl/>
        </w:rPr>
        <w:t xml:space="preserve"> </w:t>
      </w:r>
      <w:r w:rsidRPr="00F54D7A">
        <w:rPr>
          <w:rFonts w:hint="cs"/>
          <w:rtl/>
        </w:rPr>
        <w:t>در گرو</w:t>
      </w:r>
      <w:r w:rsidR="00793DF5" w:rsidRPr="00F54D7A">
        <w:rPr>
          <w:rFonts w:hint="cs"/>
          <w:rtl/>
        </w:rPr>
        <w:t xml:space="preserve"> </w:t>
      </w:r>
      <w:r w:rsidR="00EE38E0" w:rsidRPr="00F54D7A">
        <w:rPr>
          <w:rFonts w:hint="cs"/>
          <w:rtl/>
        </w:rPr>
        <w:t>اعمال و عقایدش می‌داند. ا</w:t>
      </w:r>
      <w:r w:rsidRPr="00F54D7A">
        <w:rPr>
          <w:rFonts w:hint="cs"/>
          <w:rtl/>
        </w:rPr>
        <w:t>م</w:t>
      </w:r>
      <w:r w:rsidR="00B17D3C" w:rsidRPr="00F54D7A">
        <w:rPr>
          <w:rFonts w:hint="cs"/>
          <w:rtl/>
        </w:rPr>
        <w:t>ّ</w:t>
      </w:r>
      <w:r w:rsidRPr="00F54D7A">
        <w:rPr>
          <w:rFonts w:hint="cs"/>
          <w:rtl/>
        </w:rPr>
        <w:t>ا هواهای نفسانی مردم آلوده</w:t>
      </w:r>
      <w:r w:rsidR="00793DF5" w:rsidRPr="00F54D7A">
        <w:rPr>
          <w:rFonts w:hint="cs"/>
          <w:rtl/>
        </w:rPr>
        <w:t xml:space="preserve"> </w:t>
      </w:r>
      <w:r w:rsidRPr="00F54D7A">
        <w:rPr>
          <w:rFonts w:hint="cs"/>
          <w:rtl/>
        </w:rPr>
        <w:t>از یک طرف و غلو و اغراق گویندگان نسبت به امامان</w:t>
      </w:r>
      <w:r w:rsidR="00793DF5" w:rsidRPr="00F54D7A">
        <w:rPr>
          <w:rFonts w:hint="cs"/>
          <w:rtl/>
        </w:rPr>
        <w:t xml:space="preserve"> </w:t>
      </w:r>
      <w:r w:rsidRPr="00F54D7A">
        <w:rPr>
          <w:rFonts w:hint="cs"/>
          <w:rtl/>
        </w:rPr>
        <w:t>از طرف د</w:t>
      </w:r>
      <w:r w:rsidR="00EE38E0" w:rsidRPr="00F54D7A">
        <w:rPr>
          <w:rFonts w:hint="cs"/>
          <w:rtl/>
        </w:rPr>
        <w:t>یگر</w:t>
      </w:r>
      <w:r w:rsidR="00D81256" w:rsidRPr="00F54D7A">
        <w:rPr>
          <w:rFonts w:hint="cs"/>
          <w:rtl/>
        </w:rPr>
        <w:t xml:space="preserve"> و ترویج دشمنان اسلام از هر</w:t>
      </w:r>
      <w:r w:rsidR="00EE38E0" w:rsidRPr="00F54D7A">
        <w:rPr>
          <w:rFonts w:hint="cs"/>
          <w:rtl/>
        </w:rPr>
        <w:t xml:space="preserve"> </w:t>
      </w:r>
      <w:r w:rsidRPr="00F54D7A">
        <w:rPr>
          <w:rFonts w:hint="cs"/>
          <w:rtl/>
        </w:rPr>
        <w:t>چه ضد اسلام باشد از طرف دیگر باعث شده</w:t>
      </w:r>
      <w:r w:rsidR="00EE38E0" w:rsidRPr="00F54D7A">
        <w:rPr>
          <w:rFonts w:hint="cs"/>
          <w:rtl/>
        </w:rPr>
        <w:t xml:space="preserve"> که احکام اسلام راجع به جهاد و ا</w:t>
      </w:r>
      <w:r w:rsidRPr="00F54D7A">
        <w:rPr>
          <w:rFonts w:hint="cs"/>
          <w:rtl/>
        </w:rPr>
        <w:t>مر به معروف و</w:t>
      </w:r>
      <w:r w:rsidR="00EE38E0" w:rsidRPr="00F54D7A">
        <w:rPr>
          <w:rFonts w:hint="cs"/>
          <w:rtl/>
        </w:rPr>
        <w:t xml:space="preserve"> </w:t>
      </w:r>
      <w:r w:rsidRPr="00F54D7A">
        <w:rPr>
          <w:rFonts w:hint="cs"/>
          <w:rtl/>
        </w:rPr>
        <w:t>نهی از منکر و حفظ سرحدات مملکت و نشر معارف و</w:t>
      </w:r>
      <w:r w:rsidR="00EE38E0" w:rsidRPr="00F54D7A">
        <w:rPr>
          <w:rFonts w:hint="cs"/>
          <w:rtl/>
        </w:rPr>
        <w:t xml:space="preserve"> غیره همه منسوخ شده و به جای آنها گریه و نوحه آمده </w:t>
      </w:r>
      <w:r w:rsidRPr="00F54D7A">
        <w:rPr>
          <w:rFonts w:hint="cs"/>
          <w:rtl/>
        </w:rPr>
        <w:t xml:space="preserve"> و</w:t>
      </w:r>
      <w:r w:rsidR="00EE38E0" w:rsidRPr="00F54D7A">
        <w:rPr>
          <w:rFonts w:hint="cs"/>
          <w:rtl/>
        </w:rPr>
        <w:t xml:space="preserve"> </w:t>
      </w:r>
      <w:r w:rsidRPr="00F54D7A">
        <w:rPr>
          <w:rFonts w:hint="cs"/>
          <w:rtl/>
        </w:rPr>
        <w:t>مانند دین</w:t>
      </w:r>
      <w:r w:rsidR="00D81256" w:rsidRPr="00F54D7A">
        <w:rPr>
          <w:rFonts w:hint="cs"/>
          <w:rtl/>
        </w:rPr>
        <w:t>ِ</w:t>
      </w:r>
      <w:r w:rsidRPr="00F54D7A">
        <w:rPr>
          <w:rFonts w:hint="cs"/>
          <w:rtl/>
        </w:rPr>
        <w:t xml:space="preserve"> مسیح که دوستی و محبت مسیح برای دنیا و آخرت کافی است و آزادی در فسق و فجور رواج یافته، دین اسلام نیز چنین شده، که یک گریه و محب</w:t>
      </w:r>
      <w:r w:rsidR="00D81256" w:rsidRPr="00F54D7A">
        <w:rPr>
          <w:rFonts w:hint="cs"/>
          <w:rtl/>
        </w:rPr>
        <w:t>ّ</w:t>
      </w:r>
      <w:r w:rsidRPr="00F54D7A">
        <w:rPr>
          <w:rFonts w:hint="cs"/>
          <w:rtl/>
        </w:rPr>
        <w:t>ت دروغی برای متدی</w:t>
      </w:r>
      <w:r w:rsidR="00D81256" w:rsidRPr="00F54D7A">
        <w:rPr>
          <w:rFonts w:hint="cs"/>
          <w:rtl/>
        </w:rPr>
        <w:t>ّ</w:t>
      </w:r>
      <w:r w:rsidRPr="00F54D7A">
        <w:rPr>
          <w:rFonts w:hint="cs"/>
          <w:rtl/>
        </w:rPr>
        <w:t>نین صدر اسلام از همه چیز کافی است. با اینکه آیات قرآن مردم</w:t>
      </w:r>
      <w:r w:rsidR="00EE38E0" w:rsidRPr="00F54D7A">
        <w:rPr>
          <w:rFonts w:hint="cs"/>
          <w:rtl/>
        </w:rPr>
        <w:t xml:space="preserve"> را می‌ترسانیده و به حساب دقیق ا</w:t>
      </w:r>
      <w:r w:rsidRPr="00F54D7A">
        <w:rPr>
          <w:rFonts w:hint="cs"/>
          <w:rtl/>
        </w:rPr>
        <w:t>لهی که مو را از ماست می‌کشد، نوید می‌دهد، ولی ب</w:t>
      </w:r>
      <w:r w:rsidR="00D81256" w:rsidRPr="00F54D7A">
        <w:rPr>
          <w:rFonts w:hint="cs"/>
          <w:rtl/>
        </w:rPr>
        <w:t xml:space="preserve">ه </w:t>
      </w:r>
      <w:r w:rsidRPr="00F54D7A">
        <w:rPr>
          <w:rFonts w:hint="cs"/>
          <w:rtl/>
        </w:rPr>
        <w:t>واسط</w:t>
      </w:r>
      <w:r w:rsidR="007C704B" w:rsidRPr="00F54D7A">
        <w:rPr>
          <w:rFonts w:hint="cs"/>
          <w:rtl/>
        </w:rPr>
        <w:t>ۀ</w:t>
      </w:r>
      <w:r w:rsidRPr="00F54D7A">
        <w:rPr>
          <w:rFonts w:hint="cs"/>
          <w:rtl/>
        </w:rPr>
        <w:t xml:space="preserve"> بی‌خبری مردم از قرآن و نشر همین خرافات دینی، مل</w:t>
      </w:r>
      <w:r w:rsidR="00D81256" w:rsidRPr="00F54D7A">
        <w:rPr>
          <w:rFonts w:hint="cs"/>
          <w:rtl/>
        </w:rPr>
        <w:t>ّ</w:t>
      </w:r>
      <w:r w:rsidRPr="00F54D7A">
        <w:rPr>
          <w:rFonts w:hint="cs"/>
          <w:rtl/>
        </w:rPr>
        <w:t>ت اسلام را منحرف و مانند یهود کرده</w:t>
      </w:r>
      <w:r w:rsidRPr="00F54D7A">
        <w:rPr>
          <w:rFonts w:hint="eastAsia"/>
          <w:rtl/>
        </w:rPr>
        <w:t>‌اند که می‌گفتند</w:t>
      </w:r>
      <w:r w:rsidR="00CD3E26" w:rsidRPr="00F54D7A">
        <w:rPr>
          <w:rFonts w:hint="eastAsia"/>
          <w:rtl/>
        </w:rPr>
        <w:t>:</w:t>
      </w:r>
    </w:p>
    <w:p w:rsidR="00FE1DA6" w:rsidRPr="00F54D7A" w:rsidRDefault="00CA7867" w:rsidP="00C249CC">
      <w:pPr>
        <w:pStyle w:val="ae"/>
        <w:rPr>
          <w:rFonts w:ascii="Times New Roman" w:hAnsi="Times New Roman" w:cs="B Lotus"/>
          <w:sz w:val="30"/>
          <w:szCs w:val="30"/>
          <w:rtl/>
        </w:rPr>
      </w:pPr>
      <w:r w:rsidRPr="00F54D7A">
        <w:rPr>
          <w:rFonts w:ascii="Traditional Arabic" w:hAnsi="Traditional Arabic" w:cs="Traditional Arabic"/>
          <w:rtl/>
        </w:rPr>
        <w:t>﴿</w:t>
      </w:r>
      <w:r w:rsidRPr="00F54D7A">
        <w:rPr>
          <w:rtl/>
        </w:rPr>
        <w:t>ذَٰلِكَ بِأَنَّهُمۡ قَالُواْ لَن تَمَسَّنَا ٱلنَّارُ إِلَّآ أَيَّامٗا مَّعۡدُودَٰتٖۖ وَغَرَّهُمۡ فِي دِينِهِم مَّا كَانُواْ يَفۡتَرُونَ ٢٤</w:t>
      </w:r>
      <w:r w:rsidRPr="00F54D7A">
        <w:rPr>
          <w:rFonts w:ascii="Traditional Arabic" w:hAnsi="Traditional Arabic" w:cs="Traditional Arabic"/>
          <w:rtl/>
        </w:rPr>
        <w:t>﴾</w:t>
      </w:r>
      <w:r w:rsidR="00D40CF8" w:rsidRPr="00D40CF8">
        <w:rPr>
          <w:rFonts w:cs="IRLotus"/>
          <w:vertAlign w:val="superscript"/>
          <w:rtl/>
        </w:rPr>
        <w:t>(</w:t>
      </w:r>
      <w:r w:rsidR="00D40CF8" w:rsidRPr="00DF2ADA">
        <w:rPr>
          <w:rStyle w:val="FootnoteReference"/>
          <w:rFonts w:ascii="IRLotus" w:hAnsi="IRLotus" w:cs="IRLotus"/>
          <w:sz w:val="28"/>
          <w:szCs w:val="28"/>
          <w:rtl/>
        </w:rPr>
        <w:footnoteReference w:id="347"/>
      </w:r>
      <w:r w:rsidR="00D40CF8" w:rsidRPr="00D40CF8">
        <w:rPr>
          <w:rStyle w:val="FootnoteReference"/>
          <w:rFonts w:ascii="IRLotus" w:hAnsi="IRLotus" w:cs="IRLotus"/>
          <w:sz w:val="28"/>
          <w:szCs w:val="28"/>
          <w:rtl/>
        </w:rPr>
        <w:t>)</w:t>
      </w:r>
      <w:r w:rsidRPr="00F54D7A">
        <w:rPr>
          <w:rFonts w:ascii="Times New Roman" w:hAnsi="Times New Roman" w:cs="B Lotus"/>
          <w:rtl/>
        </w:rPr>
        <w:t xml:space="preserve"> </w:t>
      </w:r>
      <w:r w:rsidR="0035430D" w:rsidRPr="00F54D7A">
        <w:rPr>
          <w:rStyle w:val="Char5"/>
          <w:rtl/>
          <w:lang w:bidi="ar-SA"/>
        </w:rPr>
        <w:tab/>
      </w:r>
      <w:r w:rsidRPr="00F54D7A">
        <w:rPr>
          <w:rStyle w:val="Char5"/>
          <w:rtl/>
          <w:lang w:bidi="ar-SA"/>
        </w:rPr>
        <w:t>[آل عمران: 24]</w:t>
      </w:r>
      <w:r w:rsidRPr="00F54D7A">
        <w:rPr>
          <w:rFonts w:ascii="Times New Roman" w:hAnsi="Times New Roman" w:cs="B Lotus"/>
          <w:rtl/>
        </w:rPr>
        <w:t>.</w:t>
      </w:r>
      <w:r w:rsidR="00CD3E26" w:rsidRPr="00F54D7A">
        <w:rPr>
          <w:rFonts w:ascii="Times New Roman" w:hAnsi="Times New Roman" w:cs="B Lotus"/>
          <w:sz w:val="30"/>
          <w:szCs w:val="30"/>
          <w:rtl/>
        </w:rPr>
        <w:t xml:space="preserve"> </w:t>
      </w:r>
    </w:p>
    <w:p w:rsidR="00FE1DA6" w:rsidRPr="00F54D7A" w:rsidRDefault="00D81256" w:rsidP="006036F4">
      <w:pPr>
        <w:pStyle w:val="a2"/>
        <w:rPr>
          <w:rtl/>
        </w:rPr>
      </w:pPr>
      <w:r w:rsidRPr="00F54D7A">
        <w:rPr>
          <w:rFonts w:hint="cs"/>
          <w:rtl/>
        </w:rPr>
        <w:t>در</w:t>
      </w:r>
      <w:r w:rsidR="00FE1DA6" w:rsidRPr="00F54D7A">
        <w:rPr>
          <w:rFonts w:hint="cs"/>
          <w:rtl/>
        </w:rPr>
        <w:t>مقابل</w:t>
      </w:r>
      <w:r w:rsidRPr="00F54D7A">
        <w:rPr>
          <w:rFonts w:hint="cs"/>
          <w:rtl/>
        </w:rPr>
        <w:t>ِ</w:t>
      </w:r>
      <w:r w:rsidR="00EE38E0" w:rsidRPr="00F54D7A">
        <w:rPr>
          <w:rFonts w:hint="cs"/>
          <w:rtl/>
        </w:rPr>
        <w:t xml:space="preserve"> قرآن افتراء</w:t>
      </w:r>
      <w:r w:rsidR="006036F4">
        <w:rPr>
          <w:rtl/>
        </w:rPr>
        <w:softHyphen/>
      </w:r>
      <w:r w:rsidR="00EE38E0" w:rsidRPr="00F54D7A">
        <w:rPr>
          <w:rFonts w:hint="cs"/>
          <w:rtl/>
        </w:rPr>
        <w:t>هایی</w:t>
      </w:r>
      <w:r w:rsidR="00FE1DA6" w:rsidRPr="00F54D7A">
        <w:rPr>
          <w:rFonts w:hint="cs"/>
          <w:rtl/>
        </w:rPr>
        <w:t xml:space="preserve"> بنام دین، مانند باب توس</w:t>
      </w:r>
      <w:r w:rsidRPr="00F54D7A">
        <w:rPr>
          <w:rFonts w:hint="cs"/>
          <w:rtl/>
        </w:rPr>
        <w:t>ّ</w:t>
      </w:r>
      <w:r w:rsidR="00FE1DA6" w:rsidRPr="00F54D7A">
        <w:rPr>
          <w:rFonts w:hint="cs"/>
          <w:rtl/>
        </w:rPr>
        <w:t>ل و شفاعت آورده‌اند، که در مقابل خدا</w:t>
      </w:r>
      <w:r w:rsidR="00782C6B" w:rsidRPr="00F54D7A">
        <w:rPr>
          <w:rFonts w:hint="cs"/>
          <w:rtl/>
        </w:rPr>
        <w:t xml:space="preserve"> </w:t>
      </w:r>
      <w:r w:rsidR="00FE1DA6" w:rsidRPr="00F54D7A">
        <w:rPr>
          <w:rFonts w:hint="cs"/>
          <w:rtl/>
        </w:rPr>
        <w:t>و قر</w:t>
      </w:r>
      <w:r w:rsidR="00EE38E0" w:rsidRPr="00F54D7A">
        <w:rPr>
          <w:rFonts w:hint="cs"/>
          <w:rtl/>
        </w:rPr>
        <w:t>آن، پناهگاهی برای مردم درست شده و از تهدیدات وحشت‌انگیز ا</w:t>
      </w:r>
      <w:r w:rsidR="00FE1DA6" w:rsidRPr="00F54D7A">
        <w:rPr>
          <w:rFonts w:hint="cs"/>
          <w:rtl/>
        </w:rPr>
        <w:t>لهی وحشتی ندارند، زیرا شف</w:t>
      </w:r>
      <w:r w:rsidR="00EE38E0" w:rsidRPr="00F54D7A">
        <w:rPr>
          <w:rFonts w:hint="cs"/>
          <w:rtl/>
        </w:rPr>
        <w:t>یعان می‌توانند آنان را از کیفر ا</w:t>
      </w:r>
      <w:r w:rsidR="00FE1DA6" w:rsidRPr="00F54D7A">
        <w:rPr>
          <w:rFonts w:hint="cs"/>
          <w:rtl/>
        </w:rPr>
        <w:t>لهی برهانند. و</w:t>
      </w:r>
      <w:r w:rsidR="00EE38E0" w:rsidRPr="00F54D7A">
        <w:rPr>
          <w:rFonts w:hint="cs"/>
          <w:rtl/>
        </w:rPr>
        <w:t xml:space="preserve"> </w:t>
      </w:r>
      <w:r w:rsidR="00FE1DA6" w:rsidRPr="00F54D7A">
        <w:rPr>
          <w:rFonts w:hint="cs"/>
          <w:rtl/>
        </w:rPr>
        <w:t>اگر نماز جمعه و جهاد</w:t>
      </w:r>
      <w:r w:rsidR="00782C6B" w:rsidRPr="00F54D7A">
        <w:rPr>
          <w:rFonts w:hint="cs"/>
          <w:rtl/>
        </w:rPr>
        <w:t xml:space="preserve"> </w:t>
      </w:r>
      <w:r w:rsidR="00EE38E0" w:rsidRPr="00F54D7A">
        <w:rPr>
          <w:rFonts w:hint="cs"/>
          <w:rtl/>
        </w:rPr>
        <w:t>و امر به معروف، جانبازی،</w:t>
      </w:r>
      <w:r w:rsidR="00FE1DA6" w:rsidRPr="00F54D7A">
        <w:rPr>
          <w:rFonts w:hint="cs"/>
          <w:rtl/>
        </w:rPr>
        <w:t xml:space="preserve"> فد</w:t>
      </w:r>
      <w:r w:rsidR="00782C6B" w:rsidRPr="00F54D7A">
        <w:rPr>
          <w:rFonts w:hint="cs"/>
          <w:rtl/>
        </w:rPr>
        <w:t>ا</w:t>
      </w:r>
      <w:r w:rsidR="00FE1DA6" w:rsidRPr="00F54D7A">
        <w:rPr>
          <w:rFonts w:hint="cs"/>
          <w:rtl/>
        </w:rPr>
        <w:t>کاری و غیرت ایمانی برود و محر</w:t>
      </w:r>
      <w:r w:rsidRPr="00F54D7A">
        <w:rPr>
          <w:rFonts w:hint="cs"/>
          <w:rtl/>
        </w:rPr>
        <w:t>ّ</w:t>
      </w:r>
      <w:r w:rsidR="00EE38E0" w:rsidRPr="00F54D7A">
        <w:rPr>
          <w:rFonts w:hint="cs"/>
          <w:rtl/>
        </w:rPr>
        <w:t>مات الهی رواج یابد با داشتن گریه،</w:t>
      </w:r>
      <w:r w:rsidR="00FE1DA6" w:rsidRPr="00F54D7A">
        <w:rPr>
          <w:rFonts w:hint="cs"/>
          <w:rtl/>
        </w:rPr>
        <w:t xml:space="preserve"> توس</w:t>
      </w:r>
      <w:r w:rsidRPr="00F54D7A">
        <w:rPr>
          <w:rFonts w:hint="cs"/>
          <w:rtl/>
        </w:rPr>
        <w:t>ّ</w:t>
      </w:r>
      <w:r w:rsidR="00EE38E0" w:rsidRPr="00F54D7A">
        <w:rPr>
          <w:rFonts w:hint="cs"/>
          <w:rtl/>
        </w:rPr>
        <w:t>ل و شفاعت اشکالی ندارد</w:t>
      </w:r>
      <w:r w:rsidR="00FE1DA6" w:rsidRPr="00F54D7A">
        <w:rPr>
          <w:rFonts w:hint="cs"/>
          <w:rtl/>
        </w:rPr>
        <w:t xml:space="preserve"> و همه و هم</w:t>
      </w:r>
      <w:r w:rsidRPr="00F54D7A">
        <w:rPr>
          <w:rFonts w:hint="cs"/>
          <w:rtl/>
        </w:rPr>
        <w:t>ۀ</w:t>
      </w:r>
      <w:r w:rsidR="00FE1DA6" w:rsidRPr="00F54D7A">
        <w:rPr>
          <w:rFonts w:hint="cs"/>
          <w:rtl/>
        </w:rPr>
        <w:t xml:space="preserve"> خرابی‌ها جبران می‌شود، ولی قرآن مکر</w:t>
      </w:r>
      <w:r w:rsidRPr="00F54D7A">
        <w:rPr>
          <w:rFonts w:hint="cs"/>
          <w:rtl/>
        </w:rPr>
        <w:t>ّ</w:t>
      </w:r>
      <w:r w:rsidR="00FE1DA6" w:rsidRPr="00F54D7A">
        <w:rPr>
          <w:rFonts w:hint="cs"/>
          <w:rtl/>
        </w:rPr>
        <w:t>ر در آیات بسیاری چنین شفاعتی را نفی کرده و می‌گوید روز قیامت و روز جزای کیفر</w:t>
      </w:r>
      <w:r w:rsidRPr="00F54D7A">
        <w:rPr>
          <w:rFonts w:hint="cs"/>
          <w:rtl/>
        </w:rPr>
        <w:t>،</w:t>
      </w:r>
      <w:r w:rsidR="00FE1DA6" w:rsidRPr="00F54D7A">
        <w:rPr>
          <w:rFonts w:hint="cs"/>
          <w:rtl/>
        </w:rPr>
        <w:t xml:space="preserve"> هیچ</w:t>
      </w:r>
      <w:r w:rsidRPr="00F54D7A">
        <w:rPr>
          <w:rtl/>
        </w:rPr>
        <w:softHyphen/>
      </w:r>
      <w:r w:rsidR="00FE1DA6" w:rsidRPr="00F54D7A">
        <w:rPr>
          <w:rFonts w:hint="cs"/>
          <w:rtl/>
        </w:rPr>
        <w:t>کس دربار</w:t>
      </w:r>
      <w:r w:rsidR="007C704B" w:rsidRPr="00F54D7A">
        <w:rPr>
          <w:rFonts w:hint="cs"/>
          <w:rtl/>
        </w:rPr>
        <w:t>ۀ</w:t>
      </w:r>
      <w:r w:rsidR="00FE1DA6" w:rsidRPr="00F54D7A">
        <w:rPr>
          <w:rFonts w:hint="cs"/>
          <w:rtl/>
        </w:rPr>
        <w:t xml:space="preserve"> کس دیگر شفاعتی </w:t>
      </w:r>
      <w:r w:rsidR="006C0A9B" w:rsidRPr="00F54D7A">
        <w:rPr>
          <w:rFonts w:hint="cs"/>
          <w:rtl/>
        </w:rPr>
        <w:t>به این کیفی</w:t>
      </w:r>
      <w:r w:rsidRPr="00F54D7A">
        <w:rPr>
          <w:rFonts w:hint="cs"/>
          <w:rtl/>
        </w:rPr>
        <w:t>ّ</w:t>
      </w:r>
      <w:r w:rsidR="006C0A9B" w:rsidRPr="00F54D7A">
        <w:rPr>
          <w:rFonts w:hint="cs"/>
          <w:rtl/>
        </w:rPr>
        <w:t>ت نتواند، مانند آیات</w:t>
      </w:r>
      <w:r w:rsidR="00CD3E26" w:rsidRPr="00F54D7A">
        <w:rPr>
          <w:rFonts w:hint="cs"/>
          <w:b/>
          <w:bCs/>
          <w:rtl/>
        </w:rPr>
        <w:t>:</w:t>
      </w:r>
      <w:r w:rsidR="00F75C3C" w:rsidRPr="00F54D7A">
        <w:rPr>
          <w:rFonts w:hint="cs"/>
          <w:rtl/>
        </w:rPr>
        <w:t xml:space="preserve"> </w:t>
      </w:r>
      <w:r w:rsidR="00590D46" w:rsidRPr="00F54D7A">
        <w:rPr>
          <w:rFonts w:ascii="Traditional Arabic" w:hAnsi="Traditional Arabic" w:cs="Traditional Arabic"/>
          <w:rtl/>
        </w:rPr>
        <w:t>﴿</w:t>
      </w:r>
      <w:r w:rsidR="00F75C3C" w:rsidRPr="00F54D7A">
        <w:rPr>
          <w:rStyle w:val="Char4"/>
          <w:rFonts w:hint="eastAsia"/>
          <w:rtl/>
        </w:rPr>
        <w:t>يَو</w:t>
      </w:r>
      <w:r w:rsidR="00F75C3C" w:rsidRPr="00F54D7A">
        <w:rPr>
          <w:rStyle w:val="Char4"/>
          <w:rFonts w:hint="cs"/>
          <w:rtl/>
        </w:rPr>
        <w:t>ۡ</w:t>
      </w:r>
      <w:r w:rsidR="00F75C3C" w:rsidRPr="00F54D7A">
        <w:rPr>
          <w:rStyle w:val="Char4"/>
          <w:rFonts w:hint="eastAsia"/>
          <w:rtl/>
        </w:rPr>
        <w:t>مَ</w:t>
      </w:r>
      <w:r w:rsidR="00F75C3C" w:rsidRPr="00F54D7A">
        <w:rPr>
          <w:rStyle w:val="Char4"/>
          <w:rtl/>
        </w:rPr>
        <w:t xml:space="preserve"> </w:t>
      </w:r>
      <w:r w:rsidR="00F75C3C" w:rsidRPr="00F54D7A">
        <w:rPr>
          <w:rStyle w:val="Char4"/>
          <w:rFonts w:hint="eastAsia"/>
          <w:rtl/>
        </w:rPr>
        <w:t>لَا</w:t>
      </w:r>
      <w:r w:rsidR="00F75C3C" w:rsidRPr="00F54D7A">
        <w:rPr>
          <w:rStyle w:val="Char4"/>
          <w:rtl/>
        </w:rPr>
        <w:t xml:space="preserve"> </w:t>
      </w:r>
      <w:r w:rsidR="00F75C3C" w:rsidRPr="00F54D7A">
        <w:rPr>
          <w:rStyle w:val="Char4"/>
          <w:rFonts w:hint="eastAsia"/>
          <w:rtl/>
        </w:rPr>
        <w:t>يُغ</w:t>
      </w:r>
      <w:r w:rsidR="00F75C3C" w:rsidRPr="00F54D7A">
        <w:rPr>
          <w:rStyle w:val="Char4"/>
          <w:rFonts w:hint="cs"/>
          <w:rtl/>
        </w:rPr>
        <w:t>ۡ</w:t>
      </w:r>
      <w:r w:rsidR="00F75C3C" w:rsidRPr="00F54D7A">
        <w:rPr>
          <w:rStyle w:val="Char4"/>
          <w:rFonts w:hint="eastAsia"/>
          <w:rtl/>
        </w:rPr>
        <w:t>نِي</w:t>
      </w:r>
      <w:r w:rsidR="00F75C3C" w:rsidRPr="00F54D7A">
        <w:rPr>
          <w:rStyle w:val="Char4"/>
          <w:rtl/>
        </w:rPr>
        <w:t xml:space="preserve"> </w:t>
      </w:r>
      <w:r w:rsidR="00F75C3C" w:rsidRPr="00F54D7A">
        <w:rPr>
          <w:rStyle w:val="Char4"/>
          <w:rFonts w:hint="eastAsia"/>
          <w:rtl/>
        </w:rPr>
        <w:t>مَو</w:t>
      </w:r>
      <w:r w:rsidR="00F75C3C" w:rsidRPr="00F54D7A">
        <w:rPr>
          <w:rStyle w:val="Char4"/>
          <w:rFonts w:hint="cs"/>
          <w:rtl/>
        </w:rPr>
        <w:t>ۡ</w:t>
      </w:r>
      <w:r w:rsidR="00F75C3C" w:rsidRPr="00F54D7A">
        <w:rPr>
          <w:rStyle w:val="Char4"/>
          <w:rFonts w:hint="eastAsia"/>
          <w:rtl/>
        </w:rPr>
        <w:t>لًى</w:t>
      </w:r>
      <w:r w:rsidR="00F75C3C" w:rsidRPr="00F54D7A">
        <w:rPr>
          <w:rStyle w:val="Char4"/>
          <w:rtl/>
        </w:rPr>
        <w:t xml:space="preserve"> </w:t>
      </w:r>
      <w:r w:rsidR="00F75C3C" w:rsidRPr="00F54D7A">
        <w:rPr>
          <w:rStyle w:val="Char4"/>
          <w:rFonts w:hint="eastAsia"/>
          <w:rtl/>
        </w:rPr>
        <w:t>عَن</w:t>
      </w:r>
      <w:r w:rsidR="00F75C3C" w:rsidRPr="00F54D7A">
        <w:rPr>
          <w:rStyle w:val="Char4"/>
          <w:rtl/>
        </w:rPr>
        <w:t xml:space="preserve"> </w:t>
      </w:r>
      <w:r w:rsidR="00F75C3C" w:rsidRPr="00F54D7A">
        <w:rPr>
          <w:rStyle w:val="Char4"/>
          <w:rFonts w:hint="eastAsia"/>
          <w:rtl/>
        </w:rPr>
        <w:t>مَّو</w:t>
      </w:r>
      <w:r w:rsidR="00F75C3C" w:rsidRPr="00F54D7A">
        <w:rPr>
          <w:rStyle w:val="Char4"/>
          <w:rFonts w:hint="cs"/>
          <w:rtl/>
        </w:rPr>
        <w:t>ۡ</w:t>
      </w:r>
      <w:r w:rsidR="00F75C3C" w:rsidRPr="00F54D7A">
        <w:rPr>
          <w:rStyle w:val="Char4"/>
          <w:rFonts w:hint="eastAsia"/>
          <w:rtl/>
        </w:rPr>
        <w:t>ل</w:t>
      </w:r>
      <w:r w:rsidR="00F75C3C" w:rsidRPr="00F54D7A">
        <w:rPr>
          <w:rStyle w:val="Char4"/>
          <w:rFonts w:hint="cs"/>
          <w:rtl/>
        </w:rPr>
        <w:t>ٗ</w:t>
      </w:r>
      <w:r w:rsidR="00F75C3C" w:rsidRPr="00F54D7A">
        <w:rPr>
          <w:rStyle w:val="Char4"/>
          <w:rFonts w:hint="eastAsia"/>
          <w:rtl/>
        </w:rPr>
        <w:t>ى</w:t>
      </w:r>
      <w:r w:rsidR="00F75C3C" w:rsidRPr="00F54D7A">
        <w:rPr>
          <w:rStyle w:val="Char4"/>
          <w:rtl/>
        </w:rPr>
        <w:t xml:space="preserve"> </w:t>
      </w:r>
      <w:r w:rsidR="00F75C3C" w:rsidRPr="00F54D7A">
        <w:rPr>
          <w:rStyle w:val="Char4"/>
          <w:rFonts w:hint="eastAsia"/>
          <w:rtl/>
        </w:rPr>
        <w:t>شَي</w:t>
      </w:r>
      <w:r w:rsidR="00F75C3C" w:rsidRPr="00F54D7A">
        <w:rPr>
          <w:rStyle w:val="Char4"/>
          <w:rFonts w:hint="cs"/>
          <w:rtl/>
        </w:rPr>
        <w:t>ۡ</w:t>
      </w:r>
      <w:r w:rsidR="00F75C3C" w:rsidRPr="00F54D7A">
        <w:rPr>
          <w:rStyle w:val="Char4"/>
          <w:rFonts w:hint="eastAsia"/>
          <w:rtl/>
        </w:rPr>
        <w:t>‍</w:t>
      </w:r>
      <w:r w:rsidR="00F75C3C" w:rsidRPr="00F54D7A">
        <w:rPr>
          <w:rStyle w:val="Char4"/>
          <w:rFonts w:hint="cs"/>
          <w:rtl/>
        </w:rPr>
        <w:t>ٔٗ</w:t>
      </w:r>
      <w:r w:rsidR="00F75C3C" w:rsidRPr="00F54D7A">
        <w:rPr>
          <w:rStyle w:val="Char4"/>
          <w:rFonts w:hint="eastAsia"/>
          <w:rtl/>
        </w:rPr>
        <w:t>ا</w:t>
      </w:r>
      <w:r w:rsidR="00F75C3C" w:rsidRPr="00F54D7A">
        <w:rPr>
          <w:rStyle w:val="Char4"/>
          <w:rtl/>
        </w:rPr>
        <w:t xml:space="preserve"> </w:t>
      </w:r>
      <w:r w:rsidR="00F75C3C" w:rsidRPr="00F54D7A">
        <w:rPr>
          <w:rStyle w:val="Char4"/>
          <w:rFonts w:hint="eastAsia"/>
          <w:rtl/>
        </w:rPr>
        <w:t>وَلَا</w:t>
      </w:r>
      <w:r w:rsidR="00F75C3C" w:rsidRPr="00F54D7A">
        <w:rPr>
          <w:rStyle w:val="Char4"/>
          <w:rtl/>
        </w:rPr>
        <w:t xml:space="preserve"> </w:t>
      </w:r>
      <w:r w:rsidR="00F75C3C" w:rsidRPr="00F54D7A">
        <w:rPr>
          <w:rStyle w:val="Char4"/>
          <w:rFonts w:hint="eastAsia"/>
          <w:rtl/>
        </w:rPr>
        <w:t>هُم</w:t>
      </w:r>
      <w:r w:rsidR="00F75C3C" w:rsidRPr="00F54D7A">
        <w:rPr>
          <w:rStyle w:val="Char4"/>
          <w:rFonts w:hint="cs"/>
          <w:rtl/>
        </w:rPr>
        <w:t>ۡ</w:t>
      </w:r>
      <w:r w:rsidR="00F75C3C" w:rsidRPr="00F54D7A">
        <w:rPr>
          <w:rStyle w:val="Char4"/>
          <w:rtl/>
        </w:rPr>
        <w:t xml:space="preserve"> </w:t>
      </w:r>
      <w:r w:rsidR="00F75C3C" w:rsidRPr="00F54D7A">
        <w:rPr>
          <w:rStyle w:val="Char4"/>
          <w:rFonts w:hint="eastAsia"/>
          <w:rtl/>
        </w:rPr>
        <w:t>يُنصَرُونَ</w:t>
      </w:r>
      <w:r w:rsidR="00590D46" w:rsidRPr="00F54D7A">
        <w:rPr>
          <w:rFonts w:ascii="Traditional Arabic" w:hAnsi="Traditional Arabic" w:cs="Traditional Arabic"/>
          <w:rtl/>
        </w:rPr>
        <w:t>﴾</w:t>
      </w:r>
      <w:r w:rsidR="00D40CF8" w:rsidRPr="00D40CF8">
        <w:rPr>
          <w:vertAlign w:val="superscript"/>
          <w:rtl/>
        </w:rPr>
        <w:t>(</w:t>
      </w:r>
      <w:r w:rsidR="00D40CF8" w:rsidRPr="00DF2ADA">
        <w:rPr>
          <w:rStyle w:val="FootnoteReference"/>
          <w:rFonts w:ascii="IRLotus" w:hAnsi="IRLotus" w:cs="IRLotus"/>
          <w:sz w:val="28"/>
          <w:szCs w:val="28"/>
          <w:rtl/>
        </w:rPr>
        <w:footnoteReference w:id="348"/>
      </w:r>
      <w:r w:rsidR="00D40CF8" w:rsidRPr="00D40CF8">
        <w:rPr>
          <w:rStyle w:val="FootnoteReference"/>
          <w:rFonts w:ascii="IRLotus" w:hAnsi="IRLotus" w:cs="IRLotus"/>
          <w:sz w:val="28"/>
          <w:szCs w:val="28"/>
          <w:rtl/>
        </w:rPr>
        <w:t>)</w:t>
      </w:r>
      <w:r w:rsidR="00F75C3C" w:rsidRPr="00F54D7A">
        <w:rPr>
          <w:rStyle w:val="Char4"/>
          <w:rFonts w:hint="cs"/>
          <w:rtl/>
        </w:rPr>
        <w:t xml:space="preserve">. </w:t>
      </w:r>
      <w:r w:rsidR="00590D46" w:rsidRPr="00F54D7A">
        <w:rPr>
          <w:rFonts w:ascii="Traditional Arabic" w:hAnsi="Traditional Arabic" w:cs="Traditional Arabic"/>
          <w:rtl/>
        </w:rPr>
        <w:t>﴿</w:t>
      </w:r>
      <w:r w:rsidR="00F75C3C" w:rsidRPr="00F54D7A">
        <w:rPr>
          <w:rStyle w:val="Char4"/>
          <w:rFonts w:hint="eastAsia"/>
          <w:rtl/>
        </w:rPr>
        <w:t>وَ</w:t>
      </w:r>
      <w:r w:rsidR="00F75C3C" w:rsidRPr="00F54D7A">
        <w:rPr>
          <w:rStyle w:val="Char4"/>
          <w:rFonts w:hint="cs"/>
          <w:rtl/>
        </w:rPr>
        <w:t>ٱ</w:t>
      </w:r>
      <w:r w:rsidR="00F75C3C" w:rsidRPr="00F54D7A">
        <w:rPr>
          <w:rStyle w:val="Char4"/>
          <w:rFonts w:hint="eastAsia"/>
          <w:rtl/>
        </w:rPr>
        <w:t>تَّقُواْ</w:t>
      </w:r>
      <w:r w:rsidR="00F75C3C" w:rsidRPr="00F54D7A">
        <w:rPr>
          <w:rStyle w:val="Char4"/>
          <w:rtl/>
        </w:rPr>
        <w:t xml:space="preserve"> </w:t>
      </w:r>
      <w:r w:rsidR="00F75C3C" w:rsidRPr="00F54D7A">
        <w:rPr>
          <w:rStyle w:val="Char4"/>
          <w:rFonts w:hint="eastAsia"/>
          <w:rtl/>
        </w:rPr>
        <w:t>يَو</w:t>
      </w:r>
      <w:r w:rsidR="00F75C3C" w:rsidRPr="00F54D7A">
        <w:rPr>
          <w:rStyle w:val="Char4"/>
          <w:rFonts w:hint="cs"/>
          <w:rtl/>
        </w:rPr>
        <w:t>ۡ</w:t>
      </w:r>
      <w:r w:rsidR="00F75C3C" w:rsidRPr="00F54D7A">
        <w:rPr>
          <w:rStyle w:val="Char4"/>
          <w:rFonts w:hint="eastAsia"/>
          <w:rtl/>
        </w:rPr>
        <w:t>م</w:t>
      </w:r>
      <w:r w:rsidR="00F75C3C" w:rsidRPr="00F54D7A">
        <w:rPr>
          <w:rStyle w:val="Char4"/>
          <w:rFonts w:hint="cs"/>
          <w:rtl/>
        </w:rPr>
        <w:t>ٗ</w:t>
      </w:r>
      <w:r w:rsidR="00F75C3C" w:rsidRPr="00F54D7A">
        <w:rPr>
          <w:rStyle w:val="Char4"/>
          <w:rFonts w:hint="eastAsia"/>
          <w:rtl/>
        </w:rPr>
        <w:t>ا</w:t>
      </w:r>
      <w:r w:rsidR="00F75C3C" w:rsidRPr="00F54D7A">
        <w:rPr>
          <w:rStyle w:val="Char4"/>
          <w:rtl/>
        </w:rPr>
        <w:t xml:space="preserve"> </w:t>
      </w:r>
      <w:r w:rsidR="00F75C3C" w:rsidRPr="00F54D7A">
        <w:rPr>
          <w:rStyle w:val="Char4"/>
          <w:rFonts w:hint="eastAsia"/>
          <w:rtl/>
        </w:rPr>
        <w:t>لَّا</w:t>
      </w:r>
      <w:r w:rsidR="00F75C3C" w:rsidRPr="00F54D7A">
        <w:rPr>
          <w:rStyle w:val="Char4"/>
          <w:rtl/>
        </w:rPr>
        <w:t xml:space="preserve"> </w:t>
      </w:r>
      <w:r w:rsidR="00F75C3C" w:rsidRPr="00F54D7A">
        <w:rPr>
          <w:rStyle w:val="Char4"/>
          <w:rFonts w:hint="eastAsia"/>
          <w:rtl/>
        </w:rPr>
        <w:t>تَج</w:t>
      </w:r>
      <w:r w:rsidR="00F75C3C" w:rsidRPr="00F54D7A">
        <w:rPr>
          <w:rStyle w:val="Char4"/>
          <w:rFonts w:hint="cs"/>
          <w:rtl/>
        </w:rPr>
        <w:t>ۡ</w:t>
      </w:r>
      <w:r w:rsidR="00F75C3C" w:rsidRPr="00F54D7A">
        <w:rPr>
          <w:rStyle w:val="Char4"/>
          <w:rFonts w:hint="eastAsia"/>
          <w:rtl/>
        </w:rPr>
        <w:t>زِي</w:t>
      </w:r>
      <w:r w:rsidR="00F75C3C" w:rsidRPr="00F54D7A">
        <w:rPr>
          <w:rStyle w:val="Char4"/>
          <w:rtl/>
        </w:rPr>
        <w:t xml:space="preserve"> </w:t>
      </w:r>
      <w:r w:rsidR="00F75C3C" w:rsidRPr="00F54D7A">
        <w:rPr>
          <w:rStyle w:val="Char4"/>
          <w:rFonts w:hint="eastAsia"/>
          <w:rtl/>
        </w:rPr>
        <w:t>نَف</w:t>
      </w:r>
      <w:r w:rsidR="00F75C3C" w:rsidRPr="00F54D7A">
        <w:rPr>
          <w:rStyle w:val="Char4"/>
          <w:rFonts w:hint="cs"/>
          <w:rtl/>
        </w:rPr>
        <w:t>ۡ</w:t>
      </w:r>
      <w:r w:rsidR="00F75C3C" w:rsidRPr="00F54D7A">
        <w:rPr>
          <w:rStyle w:val="Char4"/>
          <w:rFonts w:hint="eastAsia"/>
          <w:rtl/>
        </w:rPr>
        <w:t>سٌ</w:t>
      </w:r>
      <w:r w:rsidR="00F75C3C" w:rsidRPr="00F54D7A">
        <w:rPr>
          <w:rStyle w:val="Char4"/>
          <w:rtl/>
        </w:rPr>
        <w:t xml:space="preserve"> </w:t>
      </w:r>
      <w:r w:rsidR="00F75C3C" w:rsidRPr="00F54D7A">
        <w:rPr>
          <w:rStyle w:val="Char4"/>
          <w:rFonts w:hint="eastAsia"/>
          <w:rtl/>
        </w:rPr>
        <w:t>عَن</w:t>
      </w:r>
      <w:r w:rsidR="00F75C3C" w:rsidRPr="00F54D7A">
        <w:rPr>
          <w:rStyle w:val="Char4"/>
          <w:rtl/>
        </w:rPr>
        <w:t xml:space="preserve"> </w:t>
      </w:r>
      <w:r w:rsidR="00F75C3C" w:rsidRPr="00F54D7A">
        <w:rPr>
          <w:rStyle w:val="Char4"/>
          <w:rFonts w:hint="eastAsia"/>
          <w:rtl/>
        </w:rPr>
        <w:t>نَّف</w:t>
      </w:r>
      <w:r w:rsidR="00F75C3C" w:rsidRPr="00F54D7A">
        <w:rPr>
          <w:rStyle w:val="Char4"/>
          <w:rFonts w:hint="cs"/>
          <w:rtl/>
        </w:rPr>
        <w:t>ۡ</w:t>
      </w:r>
      <w:r w:rsidR="00F75C3C" w:rsidRPr="00F54D7A">
        <w:rPr>
          <w:rStyle w:val="Char4"/>
          <w:rFonts w:hint="eastAsia"/>
          <w:rtl/>
        </w:rPr>
        <w:t>س</w:t>
      </w:r>
      <w:r w:rsidR="00F75C3C" w:rsidRPr="00F54D7A">
        <w:rPr>
          <w:rStyle w:val="Char4"/>
          <w:rFonts w:hint="cs"/>
          <w:rtl/>
        </w:rPr>
        <w:t>ٖ</w:t>
      </w:r>
      <w:r w:rsidR="00F75C3C" w:rsidRPr="00F54D7A">
        <w:rPr>
          <w:rStyle w:val="Char4"/>
          <w:rtl/>
        </w:rPr>
        <w:t xml:space="preserve"> </w:t>
      </w:r>
      <w:r w:rsidR="00F75C3C" w:rsidRPr="00F54D7A">
        <w:rPr>
          <w:rStyle w:val="Char4"/>
          <w:rFonts w:hint="eastAsia"/>
          <w:rtl/>
        </w:rPr>
        <w:t>شَي</w:t>
      </w:r>
      <w:r w:rsidR="00F75C3C" w:rsidRPr="00F54D7A">
        <w:rPr>
          <w:rStyle w:val="Char4"/>
          <w:rFonts w:hint="cs"/>
          <w:rtl/>
        </w:rPr>
        <w:t>ۡ</w:t>
      </w:r>
      <w:r w:rsidR="00F75C3C" w:rsidRPr="00F54D7A">
        <w:rPr>
          <w:rStyle w:val="Char4"/>
          <w:rFonts w:hint="eastAsia"/>
          <w:rtl/>
        </w:rPr>
        <w:t>‍</w:t>
      </w:r>
      <w:r w:rsidR="00F75C3C" w:rsidRPr="00F54D7A">
        <w:rPr>
          <w:rStyle w:val="Char4"/>
          <w:rFonts w:hint="cs"/>
          <w:rtl/>
        </w:rPr>
        <w:t>ٔٗ</w:t>
      </w:r>
      <w:r w:rsidR="00F75C3C" w:rsidRPr="00F54D7A">
        <w:rPr>
          <w:rStyle w:val="Char4"/>
          <w:rFonts w:hint="eastAsia"/>
          <w:rtl/>
        </w:rPr>
        <w:t>ا</w:t>
      </w:r>
      <w:r w:rsidR="00F75C3C" w:rsidRPr="00F54D7A">
        <w:rPr>
          <w:rStyle w:val="Char4"/>
          <w:rtl/>
        </w:rPr>
        <w:t xml:space="preserve"> </w:t>
      </w:r>
      <w:r w:rsidR="00F75C3C" w:rsidRPr="00F54D7A">
        <w:rPr>
          <w:rStyle w:val="Char4"/>
          <w:rFonts w:hint="eastAsia"/>
          <w:rtl/>
        </w:rPr>
        <w:t>وَلَا</w:t>
      </w:r>
      <w:r w:rsidR="00F75C3C" w:rsidRPr="00F54D7A">
        <w:rPr>
          <w:rStyle w:val="Char4"/>
          <w:rtl/>
        </w:rPr>
        <w:t xml:space="preserve"> </w:t>
      </w:r>
      <w:r w:rsidR="00F75C3C" w:rsidRPr="00F54D7A">
        <w:rPr>
          <w:rStyle w:val="Char4"/>
          <w:rFonts w:hint="eastAsia"/>
          <w:rtl/>
        </w:rPr>
        <w:t>يُق</w:t>
      </w:r>
      <w:r w:rsidR="00F75C3C" w:rsidRPr="00F54D7A">
        <w:rPr>
          <w:rStyle w:val="Char4"/>
          <w:rFonts w:hint="cs"/>
          <w:rtl/>
        </w:rPr>
        <w:t>ۡ</w:t>
      </w:r>
      <w:r w:rsidR="00F75C3C" w:rsidRPr="00F54D7A">
        <w:rPr>
          <w:rStyle w:val="Char4"/>
          <w:rFonts w:hint="eastAsia"/>
          <w:rtl/>
        </w:rPr>
        <w:t>بَلُ</w:t>
      </w:r>
      <w:r w:rsidR="00F75C3C" w:rsidRPr="00F54D7A">
        <w:rPr>
          <w:rStyle w:val="Char4"/>
          <w:rtl/>
        </w:rPr>
        <w:t xml:space="preserve"> </w:t>
      </w:r>
      <w:r w:rsidR="00F75C3C" w:rsidRPr="00F54D7A">
        <w:rPr>
          <w:rStyle w:val="Char4"/>
          <w:rFonts w:hint="eastAsia"/>
          <w:rtl/>
        </w:rPr>
        <w:t>مِن</w:t>
      </w:r>
      <w:r w:rsidR="00F75C3C" w:rsidRPr="00F54D7A">
        <w:rPr>
          <w:rStyle w:val="Char4"/>
          <w:rFonts w:hint="cs"/>
          <w:rtl/>
        </w:rPr>
        <w:t>ۡ</w:t>
      </w:r>
      <w:r w:rsidR="00F75C3C" w:rsidRPr="00F54D7A">
        <w:rPr>
          <w:rStyle w:val="Char4"/>
          <w:rFonts w:hint="eastAsia"/>
          <w:rtl/>
        </w:rPr>
        <w:t>هَا</w:t>
      </w:r>
      <w:r w:rsidR="00F75C3C" w:rsidRPr="00F54D7A">
        <w:rPr>
          <w:rStyle w:val="Char4"/>
          <w:rtl/>
        </w:rPr>
        <w:t xml:space="preserve"> </w:t>
      </w:r>
      <w:r w:rsidR="00F75C3C" w:rsidRPr="00F54D7A">
        <w:rPr>
          <w:rStyle w:val="Char4"/>
          <w:rFonts w:hint="eastAsia"/>
          <w:rtl/>
        </w:rPr>
        <w:t>شَفَ</w:t>
      </w:r>
      <w:r w:rsidR="00F75C3C" w:rsidRPr="00F54D7A">
        <w:rPr>
          <w:rStyle w:val="Char4"/>
          <w:rFonts w:hint="cs"/>
          <w:rtl/>
        </w:rPr>
        <w:t>ٰ</w:t>
      </w:r>
      <w:r w:rsidR="00F75C3C" w:rsidRPr="00F54D7A">
        <w:rPr>
          <w:rStyle w:val="Char4"/>
          <w:rFonts w:hint="eastAsia"/>
          <w:rtl/>
        </w:rPr>
        <w:t>عَة</w:t>
      </w:r>
      <w:r w:rsidR="00F75C3C" w:rsidRPr="00F54D7A">
        <w:rPr>
          <w:rStyle w:val="Char4"/>
          <w:rFonts w:hint="cs"/>
          <w:rtl/>
        </w:rPr>
        <w:t>ٞ</w:t>
      </w:r>
      <w:r w:rsidR="00F75C3C" w:rsidRPr="00F54D7A">
        <w:rPr>
          <w:rStyle w:val="Char4"/>
          <w:rtl/>
        </w:rPr>
        <w:t xml:space="preserve"> </w:t>
      </w:r>
      <w:r w:rsidR="00F75C3C" w:rsidRPr="00F54D7A">
        <w:rPr>
          <w:rStyle w:val="Char4"/>
          <w:rFonts w:hint="eastAsia"/>
          <w:rtl/>
        </w:rPr>
        <w:t>وَلَا</w:t>
      </w:r>
      <w:r w:rsidR="00F75C3C" w:rsidRPr="00F54D7A">
        <w:rPr>
          <w:rStyle w:val="Char4"/>
          <w:rtl/>
        </w:rPr>
        <w:t xml:space="preserve"> </w:t>
      </w:r>
      <w:r w:rsidR="00F75C3C" w:rsidRPr="00F54D7A">
        <w:rPr>
          <w:rStyle w:val="Char4"/>
          <w:rFonts w:hint="eastAsia"/>
          <w:rtl/>
        </w:rPr>
        <w:t>يُؤ</w:t>
      </w:r>
      <w:r w:rsidR="00F75C3C" w:rsidRPr="00F54D7A">
        <w:rPr>
          <w:rStyle w:val="Char4"/>
          <w:rFonts w:hint="cs"/>
          <w:rtl/>
        </w:rPr>
        <w:t>ۡ</w:t>
      </w:r>
      <w:r w:rsidR="00F75C3C" w:rsidRPr="00F54D7A">
        <w:rPr>
          <w:rStyle w:val="Char4"/>
          <w:rFonts w:hint="eastAsia"/>
          <w:rtl/>
        </w:rPr>
        <w:t>خَذُ</w:t>
      </w:r>
      <w:r w:rsidR="00F75C3C" w:rsidRPr="00F54D7A">
        <w:rPr>
          <w:rStyle w:val="Char4"/>
          <w:rtl/>
        </w:rPr>
        <w:t xml:space="preserve"> </w:t>
      </w:r>
      <w:r w:rsidR="00F75C3C" w:rsidRPr="00F54D7A">
        <w:rPr>
          <w:rStyle w:val="Char4"/>
          <w:rFonts w:hint="eastAsia"/>
          <w:rtl/>
        </w:rPr>
        <w:t>مِن</w:t>
      </w:r>
      <w:r w:rsidR="00F75C3C" w:rsidRPr="00F54D7A">
        <w:rPr>
          <w:rStyle w:val="Char4"/>
          <w:rFonts w:hint="cs"/>
          <w:rtl/>
        </w:rPr>
        <w:t>ۡ</w:t>
      </w:r>
      <w:r w:rsidR="00F75C3C" w:rsidRPr="00F54D7A">
        <w:rPr>
          <w:rStyle w:val="Char4"/>
          <w:rFonts w:hint="eastAsia"/>
          <w:rtl/>
        </w:rPr>
        <w:t>هَا</w:t>
      </w:r>
      <w:r w:rsidR="00F75C3C" w:rsidRPr="00F54D7A">
        <w:rPr>
          <w:rStyle w:val="Char4"/>
          <w:rtl/>
        </w:rPr>
        <w:t xml:space="preserve"> </w:t>
      </w:r>
      <w:r w:rsidR="00F75C3C" w:rsidRPr="00F54D7A">
        <w:rPr>
          <w:rStyle w:val="Char4"/>
          <w:rFonts w:hint="eastAsia"/>
          <w:rtl/>
        </w:rPr>
        <w:t>عَد</w:t>
      </w:r>
      <w:r w:rsidR="00F75C3C" w:rsidRPr="00F54D7A">
        <w:rPr>
          <w:rStyle w:val="Char4"/>
          <w:rFonts w:hint="cs"/>
          <w:rtl/>
        </w:rPr>
        <w:t>ۡ</w:t>
      </w:r>
      <w:r w:rsidR="00F75C3C" w:rsidRPr="00F54D7A">
        <w:rPr>
          <w:rStyle w:val="Char4"/>
          <w:rFonts w:hint="eastAsia"/>
          <w:rtl/>
        </w:rPr>
        <w:t>ل</w:t>
      </w:r>
      <w:r w:rsidR="00F75C3C" w:rsidRPr="00F54D7A">
        <w:rPr>
          <w:rStyle w:val="Char4"/>
          <w:rFonts w:hint="cs"/>
          <w:rtl/>
        </w:rPr>
        <w:t>ٞ</w:t>
      </w:r>
      <w:r w:rsidR="00F75C3C" w:rsidRPr="00F54D7A">
        <w:rPr>
          <w:rStyle w:val="Char4"/>
          <w:rtl/>
        </w:rPr>
        <w:t xml:space="preserve"> </w:t>
      </w:r>
      <w:r w:rsidR="00F75C3C" w:rsidRPr="00F54D7A">
        <w:rPr>
          <w:rStyle w:val="Char4"/>
          <w:rFonts w:hint="eastAsia"/>
          <w:rtl/>
        </w:rPr>
        <w:t>وَلَا</w:t>
      </w:r>
      <w:r w:rsidR="00F75C3C" w:rsidRPr="00F54D7A">
        <w:rPr>
          <w:rStyle w:val="Char4"/>
          <w:rtl/>
        </w:rPr>
        <w:t xml:space="preserve"> </w:t>
      </w:r>
      <w:r w:rsidR="00F75C3C" w:rsidRPr="00F54D7A">
        <w:rPr>
          <w:rStyle w:val="Char4"/>
          <w:rFonts w:hint="eastAsia"/>
          <w:rtl/>
        </w:rPr>
        <w:t>هُم</w:t>
      </w:r>
      <w:r w:rsidR="00F75C3C" w:rsidRPr="00F54D7A">
        <w:rPr>
          <w:rStyle w:val="Char4"/>
          <w:rFonts w:hint="cs"/>
          <w:rtl/>
        </w:rPr>
        <w:t>ۡ</w:t>
      </w:r>
      <w:r w:rsidR="00F75C3C" w:rsidRPr="00F54D7A">
        <w:rPr>
          <w:rStyle w:val="Char4"/>
          <w:rtl/>
        </w:rPr>
        <w:t xml:space="preserve"> </w:t>
      </w:r>
      <w:r w:rsidR="00F75C3C" w:rsidRPr="00F54D7A">
        <w:rPr>
          <w:rStyle w:val="Char4"/>
          <w:rFonts w:hint="eastAsia"/>
          <w:rtl/>
        </w:rPr>
        <w:t>يُنصَرُونَ</w:t>
      </w:r>
      <w:r w:rsidR="00590D46" w:rsidRPr="00F54D7A">
        <w:rPr>
          <w:rFonts w:ascii="Traditional Arabic" w:hAnsi="Traditional Arabic" w:cs="Traditional Arabic"/>
          <w:rtl/>
        </w:rPr>
        <w:t>﴾</w:t>
      </w:r>
      <w:r w:rsidR="00D40CF8" w:rsidRPr="00D40CF8">
        <w:rPr>
          <w:vertAlign w:val="superscript"/>
          <w:rtl/>
        </w:rPr>
        <w:t>(</w:t>
      </w:r>
      <w:r w:rsidR="00D40CF8" w:rsidRPr="00DF2ADA">
        <w:rPr>
          <w:rStyle w:val="FootnoteReference"/>
          <w:rFonts w:ascii="IRLotus" w:hAnsi="IRLotus" w:cs="IRLotus"/>
          <w:sz w:val="28"/>
          <w:szCs w:val="28"/>
          <w:rtl/>
        </w:rPr>
        <w:footnoteReference w:id="349"/>
      </w:r>
      <w:r w:rsidR="00D40CF8" w:rsidRPr="00D40CF8">
        <w:rPr>
          <w:rStyle w:val="FootnoteReference"/>
          <w:rFonts w:ascii="IRLotus" w:hAnsi="IRLotus" w:cs="IRLotus"/>
          <w:sz w:val="28"/>
          <w:szCs w:val="28"/>
          <w:rtl/>
        </w:rPr>
        <w:t>)</w:t>
      </w:r>
      <w:r w:rsidR="00F75C3C" w:rsidRPr="00F54D7A">
        <w:rPr>
          <w:rStyle w:val="Char4"/>
          <w:rFonts w:hint="cs"/>
          <w:rtl/>
        </w:rPr>
        <w:t xml:space="preserve">. </w:t>
      </w:r>
      <w:r w:rsidR="00590D46" w:rsidRPr="00F54D7A">
        <w:rPr>
          <w:rFonts w:ascii="Traditional Arabic" w:hAnsi="Traditional Arabic" w:cs="Traditional Arabic"/>
          <w:rtl/>
        </w:rPr>
        <w:t>﴿</w:t>
      </w:r>
      <w:r w:rsidR="00F75C3C" w:rsidRPr="00F54D7A">
        <w:rPr>
          <w:rStyle w:val="Char4"/>
          <w:rFonts w:hint="eastAsia"/>
          <w:rtl/>
        </w:rPr>
        <w:t>يَ</w:t>
      </w:r>
      <w:r w:rsidR="00F75C3C" w:rsidRPr="00F54D7A">
        <w:rPr>
          <w:rStyle w:val="Char4"/>
          <w:rFonts w:hint="cs"/>
          <w:rtl/>
        </w:rPr>
        <w:t>ٰٓ</w:t>
      </w:r>
      <w:r w:rsidR="00F75C3C" w:rsidRPr="00F54D7A">
        <w:rPr>
          <w:rStyle w:val="Char4"/>
          <w:rFonts w:hint="eastAsia"/>
          <w:rtl/>
        </w:rPr>
        <w:t>أَيُّهَا</w:t>
      </w:r>
      <w:r w:rsidR="00F75C3C" w:rsidRPr="00F54D7A">
        <w:rPr>
          <w:rStyle w:val="Char4"/>
          <w:rtl/>
        </w:rPr>
        <w:t xml:space="preserve"> </w:t>
      </w:r>
      <w:r w:rsidR="00F75C3C" w:rsidRPr="00F54D7A">
        <w:rPr>
          <w:rStyle w:val="Char4"/>
          <w:rFonts w:hint="cs"/>
          <w:rtl/>
        </w:rPr>
        <w:t>ٱ</w:t>
      </w:r>
      <w:r w:rsidR="00F75C3C" w:rsidRPr="00F54D7A">
        <w:rPr>
          <w:rStyle w:val="Char4"/>
          <w:rFonts w:hint="eastAsia"/>
          <w:rtl/>
        </w:rPr>
        <w:t>لنَّاسُ</w:t>
      </w:r>
      <w:r w:rsidR="00F75C3C" w:rsidRPr="00F54D7A">
        <w:rPr>
          <w:rStyle w:val="Char4"/>
          <w:rtl/>
        </w:rPr>
        <w:t xml:space="preserve"> </w:t>
      </w:r>
      <w:r w:rsidR="00F75C3C" w:rsidRPr="00F54D7A">
        <w:rPr>
          <w:rStyle w:val="Char4"/>
          <w:rFonts w:hint="cs"/>
          <w:rtl/>
        </w:rPr>
        <w:t>ٱ</w:t>
      </w:r>
      <w:r w:rsidR="00F75C3C" w:rsidRPr="00F54D7A">
        <w:rPr>
          <w:rStyle w:val="Char4"/>
          <w:rFonts w:hint="eastAsia"/>
          <w:rtl/>
        </w:rPr>
        <w:t>تَّقُواْ</w:t>
      </w:r>
      <w:r w:rsidR="00F75C3C" w:rsidRPr="00F54D7A">
        <w:rPr>
          <w:rStyle w:val="Char4"/>
          <w:rtl/>
        </w:rPr>
        <w:t xml:space="preserve"> </w:t>
      </w:r>
      <w:r w:rsidR="00F75C3C" w:rsidRPr="00F54D7A">
        <w:rPr>
          <w:rStyle w:val="Char4"/>
          <w:rFonts w:hint="eastAsia"/>
          <w:rtl/>
        </w:rPr>
        <w:t>رَبَّكُم</w:t>
      </w:r>
      <w:r w:rsidR="00F75C3C" w:rsidRPr="00F54D7A">
        <w:rPr>
          <w:rStyle w:val="Char4"/>
          <w:rFonts w:hint="cs"/>
          <w:rtl/>
        </w:rPr>
        <w:t>ۡ</w:t>
      </w:r>
      <w:r w:rsidR="00F75C3C" w:rsidRPr="00F54D7A">
        <w:rPr>
          <w:rStyle w:val="Char4"/>
          <w:rtl/>
        </w:rPr>
        <w:t xml:space="preserve"> </w:t>
      </w:r>
      <w:r w:rsidR="00F75C3C" w:rsidRPr="00F54D7A">
        <w:rPr>
          <w:rStyle w:val="Char4"/>
          <w:rFonts w:hint="eastAsia"/>
          <w:rtl/>
        </w:rPr>
        <w:t>وَ</w:t>
      </w:r>
      <w:r w:rsidR="00F75C3C" w:rsidRPr="00F54D7A">
        <w:rPr>
          <w:rStyle w:val="Char4"/>
          <w:rFonts w:hint="cs"/>
          <w:rtl/>
        </w:rPr>
        <w:t>ٱ</w:t>
      </w:r>
      <w:r w:rsidR="00F75C3C" w:rsidRPr="00F54D7A">
        <w:rPr>
          <w:rStyle w:val="Char4"/>
          <w:rFonts w:hint="eastAsia"/>
          <w:rtl/>
        </w:rPr>
        <w:t>خ</w:t>
      </w:r>
      <w:r w:rsidR="00F75C3C" w:rsidRPr="00F54D7A">
        <w:rPr>
          <w:rStyle w:val="Char4"/>
          <w:rFonts w:hint="cs"/>
          <w:rtl/>
        </w:rPr>
        <w:t>ۡ</w:t>
      </w:r>
      <w:r w:rsidR="00F75C3C" w:rsidRPr="00F54D7A">
        <w:rPr>
          <w:rStyle w:val="Char4"/>
          <w:rFonts w:hint="eastAsia"/>
          <w:rtl/>
        </w:rPr>
        <w:t>شَو</w:t>
      </w:r>
      <w:r w:rsidR="00F75C3C" w:rsidRPr="00F54D7A">
        <w:rPr>
          <w:rStyle w:val="Char4"/>
          <w:rFonts w:hint="cs"/>
          <w:rtl/>
        </w:rPr>
        <w:t>ۡ</w:t>
      </w:r>
      <w:r w:rsidR="00F75C3C" w:rsidRPr="00F54D7A">
        <w:rPr>
          <w:rStyle w:val="Char4"/>
          <w:rFonts w:hint="eastAsia"/>
          <w:rtl/>
        </w:rPr>
        <w:t>اْ</w:t>
      </w:r>
      <w:r w:rsidR="00F75C3C" w:rsidRPr="00F54D7A">
        <w:rPr>
          <w:rStyle w:val="Char4"/>
          <w:rtl/>
        </w:rPr>
        <w:t xml:space="preserve"> </w:t>
      </w:r>
      <w:r w:rsidR="00F75C3C" w:rsidRPr="00F54D7A">
        <w:rPr>
          <w:rStyle w:val="Char4"/>
          <w:rFonts w:hint="eastAsia"/>
          <w:rtl/>
        </w:rPr>
        <w:t>يَو</w:t>
      </w:r>
      <w:r w:rsidR="00F75C3C" w:rsidRPr="00F54D7A">
        <w:rPr>
          <w:rStyle w:val="Char4"/>
          <w:rFonts w:hint="cs"/>
          <w:rtl/>
        </w:rPr>
        <w:t>ۡ</w:t>
      </w:r>
      <w:r w:rsidR="00F75C3C" w:rsidRPr="00F54D7A">
        <w:rPr>
          <w:rStyle w:val="Char4"/>
          <w:rFonts w:hint="eastAsia"/>
          <w:rtl/>
        </w:rPr>
        <w:t>م</w:t>
      </w:r>
      <w:r w:rsidR="00F75C3C" w:rsidRPr="00F54D7A">
        <w:rPr>
          <w:rStyle w:val="Char4"/>
          <w:rFonts w:hint="cs"/>
          <w:rtl/>
        </w:rPr>
        <w:t>ٗ</w:t>
      </w:r>
      <w:r w:rsidR="00F75C3C" w:rsidRPr="00F54D7A">
        <w:rPr>
          <w:rStyle w:val="Char4"/>
          <w:rFonts w:hint="eastAsia"/>
          <w:rtl/>
        </w:rPr>
        <w:t>ا</w:t>
      </w:r>
      <w:r w:rsidR="00F75C3C" w:rsidRPr="00F54D7A">
        <w:rPr>
          <w:rStyle w:val="Char4"/>
          <w:rtl/>
        </w:rPr>
        <w:t xml:space="preserve"> </w:t>
      </w:r>
      <w:r w:rsidR="00F75C3C" w:rsidRPr="00F54D7A">
        <w:rPr>
          <w:rStyle w:val="Char4"/>
          <w:rFonts w:hint="eastAsia"/>
          <w:rtl/>
        </w:rPr>
        <w:t>لَّا</w:t>
      </w:r>
      <w:r w:rsidR="00F75C3C" w:rsidRPr="00F54D7A">
        <w:rPr>
          <w:rStyle w:val="Char4"/>
          <w:rtl/>
        </w:rPr>
        <w:t xml:space="preserve"> </w:t>
      </w:r>
      <w:r w:rsidR="00F75C3C" w:rsidRPr="00F54D7A">
        <w:rPr>
          <w:rStyle w:val="Char4"/>
          <w:rFonts w:hint="eastAsia"/>
          <w:rtl/>
        </w:rPr>
        <w:t>يَج</w:t>
      </w:r>
      <w:r w:rsidR="00F75C3C" w:rsidRPr="00F54D7A">
        <w:rPr>
          <w:rStyle w:val="Char4"/>
          <w:rFonts w:hint="cs"/>
          <w:rtl/>
        </w:rPr>
        <w:t>ۡ</w:t>
      </w:r>
      <w:r w:rsidR="00F75C3C" w:rsidRPr="00F54D7A">
        <w:rPr>
          <w:rStyle w:val="Char4"/>
          <w:rFonts w:hint="eastAsia"/>
          <w:rtl/>
        </w:rPr>
        <w:t>زِي</w:t>
      </w:r>
      <w:r w:rsidR="00F75C3C" w:rsidRPr="00F54D7A">
        <w:rPr>
          <w:rStyle w:val="Char4"/>
          <w:rtl/>
        </w:rPr>
        <w:t xml:space="preserve"> </w:t>
      </w:r>
      <w:r w:rsidR="00F75C3C" w:rsidRPr="00F54D7A">
        <w:rPr>
          <w:rStyle w:val="Char4"/>
          <w:rFonts w:hint="eastAsia"/>
          <w:rtl/>
        </w:rPr>
        <w:t>وَالِدٌ</w:t>
      </w:r>
      <w:r w:rsidR="00F75C3C" w:rsidRPr="00F54D7A">
        <w:rPr>
          <w:rStyle w:val="Char4"/>
          <w:rtl/>
        </w:rPr>
        <w:t xml:space="preserve"> </w:t>
      </w:r>
      <w:r w:rsidR="00F75C3C" w:rsidRPr="00F54D7A">
        <w:rPr>
          <w:rStyle w:val="Char4"/>
          <w:rFonts w:hint="eastAsia"/>
          <w:rtl/>
        </w:rPr>
        <w:t>عَن</w:t>
      </w:r>
      <w:r w:rsidR="00F75C3C" w:rsidRPr="00F54D7A">
        <w:rPr>
          <w:rStyle w:val="Char4"/>
          <w:rtl/>
        </w:rPr>
        <w:t xml:space="preserve"> </w:t>
      </w:r>
      <w:r w:rsidR="00F75C3C" w:rsidRPr="00F54D7A">
        <w:rPr>
          <w:rStyle w:val="Char4"/>
          <w:rFonts w:hint="eastAsia"/>
          <w:rtl/>
        </w:rPr>
        <w:t>وَلَدِهِ</w:t>
      </w:r>
      <w:r w:rsidR="00F75C3C" w:rsidRPr="00F54D7A">
        <w:rPr>
          <w:rStyle w:val="Char4"/>
          <w:rFonts w:hint="cs"/>
          <w:rtl/>
        </w:rPr>
        <w:t>ۦ</w:t>
      </w:r>
      <w:r w:rsidR="00F75C3C" w:rsidRPr="00F54D7A">
        <w:rPr>
          <w:rStyle w:val="Char4"/>
          <w:rtl/>
        </w:rPr>
        <w:t xml:space="preserve"> </w:t>
      </w:r>
      <w:r w:rsidR="00F75C3C" w:rsidRPr="00F54D7A">
        <w:rPr>
          <w:rStyle w:val="Char4"/>
          <w:rFonts w:hint="eastAsia"/>
          <w:rtl/>
        </w:rPr>
        <w:t>وَلَا</w:t>
      </w:r>
      <w:r w:rsidR="00F75C3C" w:rsidRPr="00F54D7A">
        <w:rPr>
          <w:rStyle w:val="Char4"/>
          <w:rtl/>
        </w:rPr>
        <w:t xml:space="preserve"> </w:t>
      </w:r>
      <w:r w:rsidR="00F75C3C" w:rsidRPr="00F54D7A">
        <w:rPr>
          <w:rStyle w:val="Char4"/>
          <w:rFonts w:hint="eastAsia"/>
          <w:rtl/>
        </w:rPr>
        <w:t>مَو</w:t>
      </w:r>
      <w:r w:rsidR="00F75C3C" w:rsidRPr="00F54D7A">
        <w:rPr>
          <w:rStyle w:val="Char4"/>
          <w:rFonts w:hint="cs"/>
          <w:rtl/>
        </w:rPr>
        <w:t>ۡ</w:t>
      </w:r>
      <w:r w:rsidR="00F75C3C" w:rsidRPr="00F54D7A">
        <w:rPr>
          <w:rStyle w:val="Char4"/>
          <w:rFonts w:hint="eastAsia"/>
          <w:rtl/>
        </w:rPr>
        <w:t>لُودٌ</w:t>
      </w:r>
      <w:r w:rsidR="00F75C3C" w:rsidRPr="00F54D7A">
        <w:rPr>
          <w:rStyle w:val="Char4"/>
          <w:rtl/>
        </w:rPr>
        <w:t xml:space="preserve"> </w:t>
      </w:r>
      <w:r w:rsidR="00F75C3C" w:rsidRPr="00F54D7A">
        <w:rPr>
          <w:rStyle w:val="Char4"/>
          <w:rFonts w:hint="eastAsia"/>
          <w:rtl/>
        </w:rPr>
        <w:t>هُوَ</w:t>
      </w:r>
      <w:r w:rsidR="00F75C3C" w:rsidRPr="00F54D7A">
        <w:rPr>
          <w:rStyle w:val="Char4"/>
          <w:rtl/>
        </w:rPr>
        <w:t xml:space="preserve"> </w:t>
      </w:r>
      <w:r w:rsidR="00F75C3C" w:rsidRPr="00F54D7A">
        <w:rPr>
          <w:rStyle w:val="Char4"/>
          <w:rFonts w:hint="eastAsia"/>
          <w:rtl/>
        </w:rPr>
        <w:t>جَازٍ</w:t>
      </w:r>
      <w:r w:rsidR="00F75C3C" w:rsidRPr="00F54D7A">
        <w:rPr>
          <w:rStyle w:val="Char4"/>
          <w:rtl/>
        </w:rPr>
        <w:t xml:space="preserve"> </w:t>
      </w:r>
      <w:r w:rsidR="00F75C3C" w:rsidRPr="00F54D7A">
        <w:rPr>
          <w:rStyle w:val="Char4"/>
          <w:rFonts w:hint="eastAsia"/>
          <w:rtl/>
        </w:rPr>
        <w:t>عَن</w:t>
      </w:r>
      <w:r w:rsidR="00F75C3C" w:rsidRPr="00F54D7A">
        <w:rPr>
          <w:rStyle w:val="Char4"/>
          <w:rtl/>
        </w:rPr>
        <w:t xml:space="preserve"> </w:t>
      </w:r>
      <w:r w:rsidR="00F75C3C" w:rsidRPr="00F54D7A">
        <w:rPr>
          <w:rStyle w:val="Char4"/>
          <w:rFonts w:hint="eastAsia"/>
          <w:rtl/>
        </w:rPr>
        <w:t>وَالِدِهِ</w:t>
      </w:r>
      <w:r w:rsidR="00F75C3C" w:rsidRPr="00F54D7A">
        <w:rPr>
          <w:rStyle w:val="Char4"/>
          <w:rFonts w:hint="cs"/>
          <w:rtl/>
        </w:rPr>
        <w:t>ۦ</w:t>
      </w:r>
      <w:r w:rsidR="00F75C3C" w:rsidRPr="00F54D7A">
        <w:rPr>
          <w:rStyle w:val="Char4"/>
          <w:rtl/>
        </w:rPr>
        <w:t xml:space="preserve"> </w:t>
      </w:r>
      <w:r w:rsidR="00F75C3C" w:rsidRPr="00F54D7A">
        <w:rPr>
          <w:rStyle w:val="Char4"/>
          <w:rFonts w:hint="eastAsia"/>
          <w:rtl/>
        </w:rPr>
        <w:t>شَي</w:t>
      </w:r>
      <w:r w:rsidR="00F75C3C" w:rsidRPr="00F54D7A">
        <w:rPr>
          <w:rStyle w:val="Char4"/>
          <w:rFonts w:hint="cs"/>
          <w:rtl/>
        </w:rPr>
        <w:t>ۡ</w:t>
      </w:r>
      <w:r w:rsidR="00F75C3C" w:rsidRPr="00F54D7A">
        <w:rPr>
          <w:rStyle w:val="Char4"/>
          <w:rFonts w:hint="eastAsia"/>
          <w:rtl/>
        </w:rPr>
        <w:t>‍</w:t>
      </w:r>
      <w:r w:rsidR="00F75C3C" w:rsidRPr="00F54D7A">
        <w:rPr>
          <w:rStyle w:val="Char4"/>
          <w:rFonts w:hint="cs"/>
          <w:rtl/>
        </w:rPr>
        <w:t>ٔ</w:t>
      </w:r>
      <w:r w:rsidR="00F75C3C" w:rsidRPr="00F54D7A">
        <w:rPr>
          <w:rStyle w:val="Char4"/>
          <w:rFonts w:hint="eastAsia"/>
          <w:rtl/>
        </w:rPr>
        <w:t>ًا</w:t>
      </w:r>
      <w:r w:rsidR="00590D46" w:rsidRPr="00F54D7A">
        <w:rPr>
          <w:rFonts w:ascii="Traditional Arabic" w:hAnsi="Traditional Arabic" w:cs="Traditional Arabic"/>
          <w:rtl/>
        </w:rPr>
        <w:t>﴾</w:t>
      </w:r>
      <w:r w:rsidR="00D40CF8" w:rsidRPr="00D40CF8">
        <w:rPr>
          <w:vertAlign w:val="superscript"/>
          <w:rtl/>
        </w:rPr>
        <w:t>(</w:t>
      </w:r>
      <w:r w:rsidR="00D40CF8" w:rsidRPr="00DF2ADA">
        <w:rPr>
          <w:rStyle w:val="FootnoteReference"/>
          <w:rFonts w:ascii="IRLotus" w:hAnsi="IRLotus" w:cs="IRLotus"/>
          <w:sz w:val="28"/>
          <w:szCs w:val="28"/>
          <w:rtl/>
        </w:rPr>
        <w:footnoteReference w:id="350"/>
      </w:r>
      <w:r w:rsidR="00D40CF8" w:rsidRPr="00D40CF8">
        <w:rPr>
          <w:rStyle w:val="FootnoteReference"/>
          <w:rFonts w:ascii="IRLotus" w:hAnsi="IRLotus" w:cs="IRLotus"/>
          <w:sz w:val="28"/>
          <w:szCs w:val="28"/>
          <w:rtl/>
        </w:rPr>
        <w:t>)</w:t>
      </w:r>
      <w:r w:rsidR="00F75C3C" w:rsidRPr="00F54D7A">
        <w:rPr>
          <w:rStyle w:val="Char4"/>
          <w:rFonts w:hint="cs"/>
          <w:rtl/>
        </w:rPr>
        <w:t xml:space="preserve">. </w:t>
      </w:r>
      <w:r w:rsidR="00590D46" w:rsidRPr="00F54D7A">
        <w:rPr>
          <w:rFonts w:ascii="Traditional Arabic" w:hAnsi="Traditional Arabic" w:cs="Traditional Arabic"/>
          <w:rtl/>
        </w:rPr>
        <w:t>﴿</w:t>
      </w:r>
      <w:r w:rsidR="00F75C3C" w:rsidRPr="00F54D7A">
        <w:rPr>
          <w:rStyle w:val="Char4"/>
          <w:rFonts w:hint="eastAsia"/>
          <w:rtl/>
        </w:rPr>
        <w:t>يَو</w:t>
      </w:r>
      <w:r w:rsidR="00F75C3C" w:rsidRPr="00F54D7A">
        <w:rPr>
          <w:rStyle w:val="Char4"/>
          <w:rFonts w:hint="cs"/>
          <w:rtl/>
        </w:rPr>
        <w:t>ۡ</w:t>
      </w:r>
      <w:r w:rsidR="00F75C3C" w:rsidRPr="00F54D7A">
        <w:rPr>
          <w:rStyle w:val="Char4"/>
          <w:rFonts w:hint="eastAsia"/>
          <w:rtl/>
        </w:rPr>
        <w:t>مَ</w:t>
      </w:r>
      <w:r w:rsidR="00F75C3C" w:rsidRPr="00F54D7A">
        <w:rPr>
          <w:rStyle w:val="Char4"/>
          <w:rtl/>
        </w:rPr>
        <w:t xml:space="preserve"> </w:t>
      </w:r>
      <w:r w:rsidR="00F75C3C" w:rsidRPr="00F54D7A">
        <w:rPr>
          <w:rStyle w:val="Char4"/>
          <w:rFonts w:hint="eastAsia"/>
          <w:rtl/>
        </w:rPr>
        <w:t>لَا</w:t>
      </w:r>
      <w:r w:rsidR="00F75C3C" w:rsidRPr="00F54D7A">
        <w:rPr>
          <w:rStyle w:val="Char4"/>
          <w:rtl/>
        </w:rPr>
        <w:t xml:space="preserve"> </w:t>
      </w:r>
      <w:r w:rsidR="00F75C3C" w:rsidRPr="00F54D7A">
        <w:rPr>
          <w:rStyle w:val="Char4"/>
          <w:rFonts w:hint="eastAsia"/>
          <w:rtl/>
        </w:rPr>
        <w:t>تَم</w:t>
      </w:r>
      <w:r w:rsidR="00F75C3C" w:rsidRPr="00F54D7A">
        <w:rPr>
          <w:rStyle w:val="Char4"/>
          <w:rFonts w:hint="cs"/>
          <w:rtl/>
        </w:rPr>
        <w:t>ۡ</w:t>
      </w:r>
      <w:r w:rsidR="00F75C3C" w:rsidRPr="00F54D7A">
        <w:rPr>
          <w:rStyle w:val="Char4"/>
          <w:rFonts w:hint="eastAsia"/>
          <w:rtl/>
        </w:rPr>
        <w:t>لِكُ</w:t>
      </w:r>
      <w:r w:rsidR="00F75C3C" w:rsidRPr="00F54D7A">
        <w:rPr>
          <w:rStyle w:val="Char4"/>
          <w:rtl/>
        </w:rPr>
        <w:t xml:space="preserve"> </w:t>
      </w:r>
      <w:r w:rsidR="00F75C3C" w:rsidRPr="00F54D7A">
        <w:rPr>
          <w:rStyle w:val="Char4"/>
          <w:rFonts w:hint="eastAsia"/>
          <w:rtl/>
        </w:rPr>
        <w:t>نَف</w:t>
      </w:r>
      <w:r w:rsidR="00F75C3C" w:rsidRPr="00F54D7A">
        <w:rPr>
          <w:rStyle w:val="Char4"/>
          <w:rFonts w:hint="cs"/>
          <w:rtl/>
        </w:rPr>
        <w:t>ۡ</w:t>
      </w:r>
      <w:r w:rsidR="00F75C3C" w:rsidRPr="00F54D7A">
        <w:rPr>
          <w:rStyle w:val="Char4"/>
          <w:rFonts w:hint="eastAsia"/>
          <w:rtl/>
        </w:rPr>
        <w:t>س</w:t>
      </w:r>
      <w:r w:rsidR="00F75C3C" w:rsidRPr="00F54D7A">
        <w:rPr>
          <w:rStyle w:val="Char4"/>
          <w:rFonts w:hint="cs"/>
          <w:rtl/>
        </w:rPr>
        <w:t>ٞ</w:t>
      </w:r>
      <w:r w:rsidR="00F75C3C" w:rsidRPr="00F54D7A">
        <w:rPr>
          <w:rStyle w:val="Char4"/>
          <w:rtl/>
        </w:rPr>
        <w:t xml:space="preserve"> </w:t>
      </w:r>
      <w:r w:rsidR="00F75C3C" w:rsidRPr="00F54D7A">
        <w:rPr>
          <w:rStyle w:val="Char4"/>
          <w:rFonts w:hint="eastAsia"/>
          <w:rtl/>
        </w:rPr>
        <w:t>لِّنَف</w:t>
      </w:r>
      <w:r w:rsidR="00F75C3C" w:rsidRPr="00F54D7A">
        <w:rPr>
          <w:rStyle w:val="Char4"/>
          <w:rFonts w:hint="cs"/>
          <w:rtl/>
        </w:rPr>
        <w:t>ۡ</w:t>
      </w:r>
      <w:r w:rsidR="00F75C3C" w:rsidRPr="00F54D7A">
        <w:rPr>
          <w:rStyle w:val="Char4"/>
          <w:rFonts w:hint="eastAsia"/>
          <w:rtl/>
        </w:rPr>
        <w:t>س</w:t>
      </w:r>
      <w:r w:rsidR="00F75C3C" w:rsidRPr="00F54D7A">
        <w:rPr>
          <w:rStyle w:val="Char4"/>
          <w:rFonts w:hint="cs"/>
          <w:rtl/>
        </w:rPr>
        <w:t>ٖ</w:t>
      </w:r>
      <w:r w:rsidR="00F75C3C" w:rsidRPr="00F54D7A">
        <w:rPr>
          <w:rStyle w:val="Char4"/>
          <w:rtl/>
        </w:rPr>
        <w:t xml:space="preserve"> </w:t>
      </w:r>
      <w:r w:rsidR="00F75C3C" w:rsidRPr="00F54D7A">
        <w:rPr>
          <w:rStyle w:val="Char4"/>
          <w:rFonts w:hint="eastAsia"/>
          <w:rtl/>
        </w:rPr>
        <w:t>شَي</w:t>
      </w:r>
      <w:r w:rsidR="00F75C3C" w:rsidRPr="00F54D7A">
        <w:rPr>
          <w:rStyle w:val="Char4"/>
          <w:rFonts w:hint="cs"/>
          <w:rtl/>
        </w:rPr>
        <w:t>ۡ</w:t>
      </w:r>
      <w:r w:rsidR="00F75C3C" w:rsidRPr="00F54D7A">
        <w:rPr>
          <w:rStyle w:val="Char4"/>
          <w:rFonts w:hint="eastAsia"/>
          <w:rtl/>
        </w:rPr>
        <w:t>‍</w:t>
      </w:r>
      <w:r w:rsidR="00F75C3C" w:rsidRPr="00F54D7A">
        <w:rPr>
          <w:rStyle w:val="Char4"/>
          <w:rFonts w:hint="cs"/>
          <w:rtl/>
        </w:rPr>
        <w:t>ٔٗ</w:t>
      </w:r>
      <w:r w:rsidR="00F75C3C" w:rsidRPr="00F54D7A">
        <w:rPr>
          <w:rStyle w:val="Char4"/>
          <w:rFonts w:hint="eastAsia"/>
          <w:rtl/>
        </w:rPr>
        <w:t>ا</w:t>
      </w:r>
      <w:r w:rsidR="00F75C3C" w:rsidRPr="00F54D7A">
        <w:rPr>
          <w:rStyle w:val="Char4"/>
          <w:rFonts w:hint="cs"/>
          <w:rtl/>
        </w:rPr>
        <w:t>ۖ</w:t>
      </w:r>
      <w:r w:rsidR="00F75C3C" w:rsidRPr="00F54D7A">
        <w:rPr>
          <w:rStyle w:val="Char4"/>
          <w:rtl/>
        </w:rPr>
        <w:t xml:space="preserve"> </w:t>
      </w:r>
      <w:r w:rsidR="00F75C3C" w:rsidRPr="00F54D7A">
        <w:rPr>
          <w:rStyle w:val="Char4"/>
          <w:rFonts w:hint="eastAsia"/>
          <w:rtl/>
        </w:rPr>
        <w:t>وَ</w:t>
      </w:r>
      <w:r w:rsidR="00F75C3C" w:rsidRPr="00F54D7A">
        <w:rPr>
          <w:rStyle w:val="Char4"/>
          <w:rFonts w:hint="cs"/>
          <w:rtl/>
        </w:rPr>
        <w:t>ٱ</w:t>
      </w:r>
      <w:r w:rsidR="00F75C3C" w:rsidRPr="00F54D7A">
        <w:rPr>
          <w:rStyle w:val="Char4"/>
          <w:rFonts w:hint="eastAsia"/>
          <w:rtl/>
        </w:rPr>
        <w:t>ل</w:t>
      </w:r>
      <w:r w:rsidR="00F75C3C" w:rsidRPr="00F54D7A">
        <w:rPr>
          <w:rStyle w:val="Char4"/>
          <w:rFonts w:hint="cs"/>
          <w:rtl/>
        </w:rPr>
        <w:t>ۡ</w:t>
      </w:r>
      <w:r w:rsidR="00F75C3C" w:rsidRPr="00F54D7A">
        <w:rPr>
          <w:rStyle w:val="Char4"/>
          <w:rFonts w:hint="eastAsia"/>
          <w:rtl/>
        </w:rPr>
        <w:t>أَم</w:t>
      </w:r>
      <w:r w:rsidR="00F75C3C" w:rsidRPr="00F54D7A">
        <w:rPr>
          <w:rStyle w:val="Char4"/>
          <w:rFonts w:hint="cs"/>
          <w:rtl/>
        </w:rPr>
        <w:t>ۡ</w:t>
      </w:r>
      <w:r w:rsidR="00F75C3C" w:rsidRPr="00F54D7A">
        <w:rPr>
          <w:rStyle w:val="Char4"/>
          <w:rFonts w:hint="eastAsia"/>
          <w:rtl/>
        </w:rPr>
        <w:t>رُ</w:t>
      </w:r>
      <w:r w:rsidR="00F75C3C" w:rsidRPr="00F54D7A">
        <w:rPr>
          <w:rStyle w:val="Char4"/>
          <w:rtl/>
        </w:rPr>
        <w:t xml:space="preserve"> </w:t>
      </w:r>
      <w:r w:rsidR="00F75C3C" w:rsidRPr="00F54D7A">
        <w:rPr>
          <w:rStyle w:val="Char4"/>
          <w:rFonts w:hint="eastAsia"/>
          <w:rtl/>
        </w:rPr>
        <w:t>يَو</w:t>
      </w:r>
      <w:r w:rsidR="00F75C3C" w:rsidRPr="00F54D7A">
        <w:rPr>
          <w:rStyle w:val="Char4"/>
          <w:rFonts w:hint="cs"/>
          <w:rtl/>
        </w:rPr>
        <w:t>ۡ</w:t>
      </w:r>
      <w:r w:rsidR="00F75C3C" w:rsidRPr="00F54D7A">
        <w:rPr>
          <w:rStyle w:val="Char4"/>
          <w:rFonts w:hint="eastAsia"/>
          <w:rtl/>
        </w:rPr>
        <w:t>مَئِذ</w:t>
      </w:r>
      <w:r w:rsidR="00F75C3C" w:rsidRPr="00F54D7A">
        <w:rPr>
          <w:rStyle w:val="Char4"/>
          <w:rFonts w:hint="cs"/>
          <w:rtl/>
        </w:rPr>
        <w:t>ٖ</w:t>
      </w:r>
      <w:r w:rsidR="00F75C3C" w:rsidRPr="00F54D7A">
        <w:rPr>
          <w:rStyle w:val="Char4"/>
          <w:rtl/>
        </w:rPr>
        <w:t xml:space="preserve"> </w:t>
      </w:r>
      <w:r w:rsidR="00F75C3C" w:rsidRPr="00F54D7A">
        <w:rPr>
          <w:rStyle w:val="Char4"/>
          <w:rFonts w:hint="eastAsia"/>
          <w:rtl/>
        </w:rPr>
        <w:t>لِّلَّهِ</w:t>
      </w:r>
      <w:r w:rsidR="00590D46" w:rsidRPr="00F54D7A">
        <w:rPr>
          <w:rFonts w:ascii="Traditional Arabic" w:hAnsi="Traditional Arabic" w:cs="Traditional Arabic"/>
          <w:rtl/>
        </w:rPr>
        <w:t>﴾</w:t>
      </w:r>
      <w:r w:rsidR="00D40CF8" w:rsidRPr="00D40CF8">
        <w:rPr>
          <w:vertAlign w:val="superscript"/>
          <w:rtl/>
        </w:rPr>
        <w:t>(</w:t>
      </w:r>
      <w:r w:rsidR="00D40CF8" w:rsidRPr="00DF2ADA">
        <w:rPr>
          <w:rStyle w:val="FootnoteReference"/>
          <w:rFonts w:ascii="IRLotus" w:hAnsi="IRLotus" w:cs="IRLotus"/>
          <w:sz w:val="28"/>
          <w:szCs w:val="28"/>
          <w:rtl/>
        </w:rPr>
        <w:footnoteReference w:id="351"/>
      </w:r>
      <w:r w:rsidR="00D40CF8" w:rsidRPr="00D40CF8">
        <w:rPr>
          <w:rStyle w:val="FootnoteReference"/>
          <w:rFonts w:ascii="IRLotus" w:hAnsi="IRLotus" w:cs="IRLotus"/>
          <w:sz w:val="28"/>
          <w:szCs w:val="28"/>
          <w:rtl/>
        </w:rPr>
        <w:t>)</w:t>
      </w:r>
      <w:r w:rsidR="00F75C3C" w:rsidRPr="00F54D7A">
        <w:rPr>
          <w:rStyle w:val="Char4"/>
          <w:rFonts w:hint="cs"/>
          <w:rtl/>
        </w:rPr>
        <w:t xml:space="preserve">. </w:t>
      </w:r>
      <w:r w:rsidR="00590D46" w:rsidRPr="00F54D7A">
        <w:rPr>
          <w:rFonts w:ascii="Traditional Arabic" w:hAnsi="Traditional Arabic" w:cs="Traditional Arabic"/>
          <w:rtl/>
        </w:rPr>
        <w:t>﴿</w:t>
      </w:r>
      <w:r w:rsidR="00F75C3C" w:rsidRPr="00F54D7A">
        <w:rPr>
          <w:rStyle w:val="Char4"/>
          <w:rFonts w:hint="eastAsia"/>
          <w:rtl/>
        </w:rPr>
        <w:t>فَ</w:t>
      </w:r>
      <w:r w:rsidR="00F75C3C" w:rsidRPr="00F54D7A">
        <w:rPr>
          <w:rStyle w:val="Char4"/>
          <w:rFonts w:hint="cs"/>
          <w:rtl/>
        </w:rPr>
        <w:t>ٱ</w:t>
      </w:r>
      <w:r w:rsidR="00F75C3C" w:rsidRPr="00F54D7A">
        <w:rPr>
          <w:rStyle w:val="Char4"/>
          <w:rFonts w:hint="eastAsia"/>
          <w:rtl/>
        </w:rPr>
        <w:t>ل</w:t>
      </w:r>
      <w:r w:rsidR="00F75C3C" w:rsidRPr="00F54D7A">
        <w:rPr>
          <w:rStyle w:val="Char4"/>
          <w:rFonts w:hint="cs"/>
          <w:rtl/>
        </w:rPr>
        <w:t>ۡ</w:t>
      </w:r>
      <w:r w:rsidR="00F75C3C" w:rsidRPr="00F54D7A">
        <w:rPr>
          <w:rStyle w:val="Char4"/>
          <w:rFonts w:hint="eastAsia"/>
          <w:rtl/>
        </w:rPr>
        <w:t>يَو</w:t>
      </w:r>
      <w:r w:rsidR="00F75C3C" w:rsidRPr="00F54D7A">
        <w:rPr>
          <w:rStyle w:val="Char4"/>
          <w:rFonts w:hint="cs"/>
          <w:rtl/>
        </w:rPr>
        <w:t>ۡ</w:t>
      </w:r>
      <w:r w:rsidR="00F75C3C" w:rsidRPr="00F54D7A">
        <w:rPr>
          <w:rStyle w:val="Char4"/>
          <w:rFonts w:hint="eastAsia"/>
          <w:rtl/>
        </w:rPr>
        <w:t>مَ</w:t>
      </w:r>
      <w:r w:rsidR="00F75C3C" w:rsidRPr="00F54D7A">
        <w:rPr>
          <w:rStyle w:val="Char4"/>
          <w:rtl/>
        </w:rPr>
        <w:t xml:space="preserve"> </w:t>
      </w:r>
      <w:r w:rsidR="00F75C3C" w:rsidRPr="00F54D7A">
        <w:rPr>
          <w:rStyle w:val="Char4"/>
          <w:rFonts w:hint="eastAsia"/>
          <w:rtl/>
        </w:rPr>
        <w:t>لَا</w:t>
      </w:r>
      <w:r w:rsidR="00F75C3C" w:rsidRPr="00F54D7A">
        <w:rPr>
          <w:rStyle w:val="Char4"/>
          <w:rtl/>
        </w:rPr>
        <w:t xml:space="preserve"> </w:t>
      </w:r>
      <w:r w:rsidR="00F75C3C" w:rsidRPr="00F54D7A">
        <w:rPr>
          <w:rStyle w:val="Char4"/>
          <w:rFonts w:hint="eastAsia"/>
          <w:rtl/>
        </w:rPr>
        <w:t>يَم</w:t>
      </w:r>
      <w:r w:rsidR="00F75C3C" w:rsidRPr="00F54D7A">
        <w:rPr>
          <w:rStyle w:val="Char4"/>
          <w:rFonts w:hint="cs"/>
          <w:rtl/>
        </w:rPr>
        <w:t>ۡ</w:t>
      </w:r>
      <w:r w:rsidR="00F75C3C" w:rsidRPr="00F54D7A">
        <w:rPr>
          <w:rStyle w:val="Char4"/>
          <w:rFonts w:hint="eastAsia"/>
          <w:rtl/>
        </w:rPr>
        <w:t>لِكُ</w:t>
      </w:r>
      <w:r w:rsidR="00F75C3C" w:rsidRPr="00F54D7A">
        <w:rPr>
          <w:rStyle w:val="Char4"/>
          <w:rtl/>
        </w:rPr>
        <w:t xml:space="preserve"> </w:t>
      </w:r>
      <w:r w:rsidR="00F75C3C" w:rsidRPr="00F54D7A">
        <w:rPr>
          <w:rStyle w:val="Char4"/>
          <w:rFonts w:hint="eastAsia"/>
          <w:rtl/>
        </w:rPr>
        <w:t>بَع</w:t>
      </w:r>
      <w:r w:rsidR="00F75C3C" w:rsidRPr="00F54D7A">
        <w:rPr>
          <w:rStyle w:val="Char4"/>
          <w:rFonts w:hint="cs"/>
          <w:rtl/>
        </w:rPr>
        <w:t>ۡ</w:t>
      </w:r>
      <w:r w:rsidR="00F75C3C" w:rsidRPr="00F54D7A">
        <w:rPr>
          <w:rStyle w:val="Char4"/>
          <w:rFonts w:hint="eastAsia"/>
          <w:rtl/>
        </w:rPr>
        <w:t>ضُكُم</w:t>
      </w:r>
      <w:r w:rsidR="00F75C3C" w:rsidRPr="00F54D7A">
        <w:rPr>
          <w:rStyle w:val="Char4"/>
          <w:rFonts w:hint="cs"/>
          <w:rtl/>
        </w:rPr>
        <w:t>ۡ</w:t>
      </w:r>
      <w:r w:rsidR="00F75C3C" w:rsidRPr="00F54D7A">
        <w:rPr>
          <w:rStyle w:val="Char4"/>
          <w:rtl/>
        </w:rPr>
        <w:t xml:space="preserve"> </w:t>
      </w:r>
      <w:r w:rsidR="00F75C3C" w:rsidRPr="00F54D7A">
        <w:rPr>
          <w:rStyle w:val="Char4"/>
          <w:rFonts w:hint="eastAsia"/>
          <w:rtl/>
        </w:rPr>
        <w:t>لِبَع</w:t>
      </w:r>
      <w:r w:rsidR="00F75C3C" w:rsidRPr="00F54D7A">
        <w:rPr>
          <w:rStyle w:val="Char4"/>
          <w:rFonts w:hint="cs"/>
          <w:rtl/>
        </w:rPr>
        <w:t>ۡ</w:t>
      </w:r>
      <w:r w:rsidR="00F75C3C" w:rsidRPr="00F54D7A">
        <w:rPr>
          <w:rStyle w:val="Char4"/>
          <w:rFonts w:hint="eastAsia"/>
          <w:rtl/>
        </w:rPr>
        <w:t>ض</w:t>
      </w:r>
      <w:r w:rsidR="00F75C3C" w:rsidRPr="00F54D7A">
        <w:rPr>
          <w:rStyle w:val="Char4"/>
          <w:rFonts w:hint="cs"/>
          <w:rtl/>
        </w:rPr>
        <w:t>ٖ</w:t>
      </w:r>
      <w:r w:rsidR="00F75C3C" w:rsidRPr="00F54D7A">
        <w:rPr>
          <w:rStyle w:val="Char4"/>
          <w:rtl/>
        </w:rPr>
        <w:t xml:space="preserve"> </w:t>
      </w:r>
      <w:r w:rsidR="00F75C3C" w:rsidRPr="00F54D7A">
        <w:rPr>
          <w:rStyle w:val="Char4"/>
          <w:rFonts w:hint="eastAsia"/>
          <w:rtl/>
        </w:rPr>
        <w:t>نَّف</w:t>
      </w:r>
      <w:r w:rsidR="00F75C3C" w:rsidRPr="00F54D7A">
        <w:rPr>
          <w:rStyle w:val="Char4"/>
          <w:rFonts w:hint="cs"/>
          <w:rtl/>
        </w:rPr>
        <w:t>ۡ</w:t>
      </w:r>
      <w:r w:rsidR="00F75C3C" w:rsidRPr="00F54D7A">
        <w:rPr>
          <w:rStyle w:val="Char4"/>
          <w:rFonts w:hint="eastAsia"/>
          <w:rtl/>
        </w:rPr>
        <w:t>ع</w:t>
      </w:r>
      <w:r w:rsidR="00F75C3C" w:rsidRPr="00F54D7A">
        <w:rPr>
          <w:rStyle w:val="Char4"/>
          <w:rFonts w:hint="cs"/>
          <w:rtl/>
        </w:rPr>
        <w:t>ٗ</w:t>
      </w:r>
      <w:r w:rsidR="00F75C3C" w:rsidRPr="00F54D7A">
        <w:rPr>
          <w:rStyle w:val="Char4"/>
          <w:rFonts w:hint="eastAsia"/>
          <w:rtl/>
        </w:rPr>
        <w:t>ا</w:t>
      </w:r>
      <w:r w:rsidR="00F75C3C" w:rsidRPr="00F54D7A">
        <w:rPr>
          <w:rStyle w:val="Char4"/>
          <w:rtl/>
        </w:rPr>
        <w:t xml:space="preserve"> </w:t>
      </w:r>
      <w:r w:rsidR="00F75C3C" w:rsidRPr="00F54D7A">
        <w:rPr>
          <w:rStyle w:val="Char4"/>
          <w:rFonts w:hint="eastAsia"/>
          <w:rtl/>
        </w:rPr>
        <w:t>وَلَا</w:t>
      </w:r>
      <w:r w:rsidR="00F75C3C" w:rsidRPr="00F54D7A">
        <w:rPr>
          <w:rStyle w:val="Char4"/>
          <w:rtl/>
        </w:rPr>
        <w:t xml:space="preserve"> </w:t>
      </w:r>
      <w:r w:rsidR="00F75C3C" w:rsidRPr="00F54D7A">
        <w:rPr>
          <w:rStyle w:val="Char4"/>
          <w:rFonts w:hint="eastAsia"/>
          <w:rtl/>
        </w:rPr>
        <w:t>ضَرّ</w:t>
      </w:r>
      <w:r w:rsidR="00F75C3C" w:rsidRPr="00F54D7A">
        <w:rPr>
          <w:rStyle w:val="Char4"/>
          <w:rFonts w:hint="cs"/>
          <w:rtl/>
        </w:rPr>
        <w:t>ٗ</w:t>
      </w:r>
      <w:r w:rsidR="00F75C3C" w:rsidRPr="00F54D7A">
        <w:rPr>
          <w:rStyle w:val="Char4"/>
          <w:rFonts w:hint="eastAsia"/>
          <w:rtl/>
        </w:rPr>
        <w:t>ا</w:t>
      </w:r>
      <w:r w:rsidR="00590D46" w:rsidRPr="00F54D7A">
        <w:rPr>
          <w:rFonts w:ascii="Traditional Arabic" w:hAnsi="Traditional Arabic" w:cs="Traditional Arabic"/>
          <w:rtl/>
        </w:rPr>
        <w:t>﴾</w:t>
      </w:r>
      <w:r w:rsidR="00D40CF8" w:rsidRPr="00D40CF8">
        <w:rPr>
          <w:vertAlign w:val="superscript"/>
          <w:rtl/>
        </w:rPr>
        <w:t>(</w:t>
      </w:r>
      <w:r w:rsidR="00D40CF8" w:rsidRPr="00DF2ADA">
        <w:rPr>
          <w:rStyle w:val="FootnoteReference"/>
          <w:rFonts w:ascii="IRLotus" w:hAnsi="IRLotus" w:cs="IRLotus"/>
          <w:sz w:val="28"/>
          <w:szCs w:val="28"/>
          <w:rtl/>
        </w:rPr>
        <w:footnoteReference w:id="352"/>
      </w:r>
      <w:r w:rsidR="00D40CF8" w:rsidRPr="00D40CF8">
        <w:rPr>
          <w:rStyle w:val="FootnoteReference"/>
          <w:rFonts w:ascii="IRLotus" w:hAnsi="IRLotus" w:cs="IRLotus"/>
          <w:sz w:val="28"/>
          <w:szCs w:val="28"/>
          <w:rtl/>
        </w:rPr>
        <w:t>)</w:t>
      </w:r>
      <w:r w:rsidR="00F75C3C" w:rsidRPr="00F54D7A">
        <w:rPr>
          <w:rStyle w:val="Char4"/>
          <w:rFonts w:hint="cs"/>
          <w:rtl/>
        </w:rPr>
        <w:t xml:space="preserve">. </w:t>
      </w:r>
      <w:r w:rsidR="00590D46" w:rsidRPr="00F54D7A">
        <w:rPr>
          <w:rFonts w:ascii="Traditional Arabic" w:hAnsi="Traditional Arabic" w:cs="Traditional Arabic"/>
          <w:rtl/>
        </w:rPr>
        <w:t>﴿</w:t>
      </w:r>
      <w:r w:rsidR="00F75C3C" w:rsidRPr="00F54D7A">
        <w:rPr>
          <w:rStyle w:val="Char4"/>
          <w:rFonts w:hint="eastAsia"/>
          <w:rtl/>
        </w:rPr>
        <w:t>قُل</w:t>
      </w:r>
      <w:r w:rsidR="00F75C3C" w:rsidRPr="00F54D7A">
        <w:rPr>
          <w:rStyle w:val="Char4"/>
          <w:rFonts w:hint="cs"/>
          <w:rtl/>
        </w:rPr>
        <w:t>ۡ</w:t>
      </w:r>
      <w:r w:rsidR="00F75C3C" w:rsidRPr="00F54D7A">
        <w:rPr>
          <w:rStyle w:val="Char4"/>
          <w:rtl/>
        </w:rPr>
        <w:t xml:space="preserve"> </w:t>
      </w:r>
      <w:r w:rsidR="00F75C3C" w:rsidRPr="00F54D7A">
        <w:rPr>
          <w:rStyle w:val="Char4"/>
          <w:rFonts w:hint="eastAsia"/>
          <w:rtl/>
        </w:rPr>
        <w:t>إِنِّي</w:t>
      </w:r>
      <w:r w:rsidR="00F75C3C" w:rsidRPr="00F54D7A">
        <w:rPr>
          <w:rStyle w:val="Char4"/>
          <w:rtl/>
        </w:rPr>
        <w:t xml:space="preserve"> </w:t>
      </w:r>
      <w:r w:rsidR="00F75C3C" w:rsidRPr="00F54D7A">
        <w:rPr>
          <w:rStyle w:val="Char4"/>
          <w:rFonts w:hint="eastAsia"/>
          <w:rtl/>
        </w:rPr>
        <w:t>لَا</w:t>
      </w:r>
      <w:r w:rsidR="00F75C3C" w:rsidRPr="00F54D7A">
        <w:rPr>
          <w:rStyle w:val="Char4"/>
          <w:rFonts w:hint="cs"/>
          <w:rtl/>
        </w:rPr>
        <w:t>ٓ</w:t>
      </w:r>
      <w:r w:rsidR="00F75C3C" w:rsidRPr="00F54D7A">
        <w:rPr>
          <w:rStyle w:val="Char4"/>
          <w:rtl/>
        </w:rPr>
        <w:t xml:space="preserve"> </w:t>
      </w:r>
      <w:r w:rsidR="00F75C3C" w:rsidRPr="00F54D7A">
        <w:rPr>
          <w:rStyle w:val="Char4"/>
          <w:rFonts w:hint="eastAsia"/>
          <w:rtl/>
        </w:rPr>
        <w:t>أَم</w:t>
      </w:r>
      <w:r w:rsidR="00F75C3C" w:rsidRPr="00F54D7A">
        <w:rPr>
          <w:rStyle w:val="Char4"/>
          <w:rFonts w:hint="cs"/>
          <w:rtl/>
        </w:rPr>
        <w:t>ۡ</w:t>
      </w:r>
      <w:r w:rsidR="00F75C3C" w:rsidRPr="00F54D7A">
        <w:rPr>
          <w:rStyle w:val="Char4"/>
          <w:rFonts w:hint="eastAsia"/>
          <w:rtl/>
        </w:rPr>
        <w:t>لِكُ</w:t>
      </w:r>
      <w:r w:rsidR="00F75C3C" w:rsidRPr="00F54D7A">
        <w:rPr>
          <w:rStyle w:val="Char4"/>
          <w:rtl/>
        </w:rPr>
        <w:t xml:space="preserve"> </w:t>
      </w:r>
      <w:r w:rsidR="00F75C3C" w:rsidRPr="00F54D7A">
        <w:rPr>
          <w:rStyle w:val="Char4"/>
          <w:rFonts w:hint="eastAsia"/>
          <w:rtl/>
        </w:rPr>
        <w:t>لَكُم</w:t>
      </w:r>
      <w:r w:rsidR="00F75C3C" w:rsidRPr="00F54D7A">
        <w:rPr>
          <w:rStyle w:val="Char4"/>
          <w:rFonts w:hint="cs"/>
          <w:rtl/>
        </w:rPr>
        <w:t>ۡ</w:t>
      </w:r>
      <w:r w:rsidR="00F75C3C" w:rsidRPr="00F54D7A">
        <w:rPr>
          <w:rStyle w:val="Char4"/>
          <w:rtl/>
        </w:rPr>
        <w:t xml:space="preserve"> </w:t>
      </w:r>
      <w:r w:rsidR="00F75C3C" w:rsidRPr="00F54D7A">
        <w:rPr>
          <w:rStyle w:val="Char4"/>
          <w:rFonts w:hint="eastAsia"/>
          <w:rtl/>
        </w:rPr>
        <w:t>ضَرّ</w:t>
      </w:r>
      <w:r w:rsidR="00F75C3C" w:rsidRPr="00F54D7A">
        <w:rPr>
          <w:rStyle w:val="Char4"/>
          <w:rFonts w:hint="cs"/>
          <w:rtl/>
        </w:rPr>
        <w:t>ٗ</w:t>
      </w:r>
      <w:r w:rsidR="00F75C3C" w:rsidRPr="00F54D7A">
        <w:rPr>
          <w:rStyle w:val="Char4"/>
          <w:rFonts w:hint="eastAsia"/>
          <w:rtl/>
        </w:rPr>
        <w:t>ا</w:t>
      </w:r>
      <w:r w:rsidR="00F75C3C" w:rsidRPr="00F54D7A">
        <w:rPr>
          <w:rStyle w:val="Char4"/>
          <w:rtl/>
        </w:rPr>
        <w:t xml:space="preserve"> </w:t>
      </w:r>
      <w:r w:rsidR="00F75C3C" w:rsidRPr="00F54D7A">
        <w:rPr>
          <w:rStyle w:val="Char4"/>
          <w:rFonts w:hint="eastAsia"/>
          <w:rtl/>
        </w:rPr>
        <w:t>وَلَا</w:t>
      </w:r>
      <w:r w:rsidR="00F75C3C" w:rsidRPr="00F54D7A">
        <w:rPr>
          <w:rStyle w:val="Char4"/>
          <w:rtl/>
        </w:rPr>
        <w:t xml:space="preserve"> </w:t>
      </w:r>
      <w:r w:rsidR="00F75C3C" w:rsidRPr="00F54D7A">
        <w:rPr>
          <w:rStyle w:val="Char4"/>
          <w:rFonts w:hint="eastAsia"/>
          <w:rtl/>
        </w:rPr>
        <w:t>رَشَد</w:t>
      </w:r>
      <w:r w:rsidR="00F75C3C" w:rsidRPr="00F54D7A">
        <w:rPr>
          <w:rStyle w:val="Char4"/>
          <w:rFonts w:hint="cs"/>
          <w:rtl/>
        </w:rPr>
        <w:t>ٗ</w:t>
      </w:r>
      <w:r w:rsidR="00F75C3C" w:rsidRPr="00F54D7A">
        <w:rPr>
          <w:rStyle w:val="Char4"/>
          <w:rFonts w:hint="eastAsia"/>
          <w:rtl/>
        </w:rPr>
        <w:t>ا</w:t>
      </w:r>
      <w:r w:rsidR="00590D46" w:rsidRPr="00F54D7A">
        <w:rPr>
          <w:rFonts w:ascii="Traditional Arabic" w:hAnsi="Traditional Arabic" w:cs="Traditional Arabic"/>
          <w:rtl/>
        </w:rPr>
        <w:t>﴾</w:t>
      </w:r>
      <w:r w:rsidR="00D40CF8" w:rsidRPr="00D40CF8">
        <w:rPr>
          <w:vertAlign w:val="superscript"/>
          <w:rtl/>
        </w:rPr>
        <w:t>(</w:t>
      </w:r>
      <w:r w:rsidR="00D40CF8" w:rsidRPr="00DF2ADA">
        <w:rPr>
          <w:rStyle w:val="FootnoteReference"/>
          <w:rFonts w:ascii="IRLotus" w:hAnsi="IRLotus" w:cs="IRLotus"/>
          <w:sz w:val="28"/>
          <w:szCs w:val="28"/>
          <w:rtl/>
        </w:rPr>
        <w:footnoteReference w:id="353"/>
      </w:r>
      <w:r w:rsidR="00D40CF8" w:rsidRPr="00D40CF8">
        <w:rPr>
          <w:rStyle w:val="FootnoteReference"/>
          <w:rFonts w:ascii="IRLotus" w:hAnsi="IRLotus" w:cs="IRLotus"/>
          <w:sz w:val="28"/>
          <w:szCs w:val="28"/>
          <w:rtl/>
        </w:rPr>
        <w:t>)</w:t>
      </w:r>
      <w:r w:rsidR="00F75C3C" w:rsidRPr="00F54D7A">
        <w:rPr>
          <w:rStyle w:val="Char4"/>
          <w:rFonts w:hint="cs"/>
          <w:rtl/>
        </w:rPr>
        <w:t xml:space="preserve">. </w:t>
      </w:r>
      <w:r w:rsidR="00590D46" w:rsidRPr="00F54D7A">
        <w:rPr>
          <w:rFonts w:ascii="Traditional Arabic" w:hAnsi="Traditional Arabic" w:cs="Traditional Arabic"/>
          <w:rtl/>
        </w:rPr>
        <w:t>﴿</w:t>
      </w:r>
      <w:r w:rsidR="00F75C3C" w:rsidRPr="00F54D7A">
        <w:rPr>
          <w:rStyle w:val="Char4"/>
          <w:rFonts w:hint="eastAsia"/>
          <w:rtl/>
        </w:rPr>
        <w:t>وَأَنذِر</w:t>
      </w:r>
      <w:r w:rsidR="00F75C3C" w:rsidRPr="00F54D7A">
        <w:rPr>
          <w:rStyle w:val="Char4"/>
          <w:rFonts w:hint="cs"/>
          <w:rtl/>
        </w:rPr>
        <w:t>ۡ</w:t>
      </w:r>
      <w:r w:rsidR="00F75C3C" w:rsidRPr="00F54D7A">
        <w:rPr>
          <w:rStyle w:val="Char4"/>
          <w:rtl/>
        </w:rPr>
        <w:t xml:space="preserve"> </w:t>
      </w:r>
      <w:r w:rsidR="00F75C3C" w:rsidRPr="00F54D7A">
        <w:rPr>
          <w:rStyle w:val="Char4"/>
          <w:rFonts w:hint="eastAsia"/>
          <w:rtl/>
        </w:rPr>
        <w:t>بِهِ</w:t>
      </w:r>
      <w:r w:rsidR="00F75C3C" w:rsidRPr="00F54D7A">
        <w:rPr>
          <w:rStyle w:val="Char4"/>
          <w:rtl/>
        </w:rPr>
        <w:t xml:space="preserve"> </w:t>
      </w:r>
      <w:r w:rsidR="00F75C3C" w:rsidRPr="00F54D7A">
        <w:rPr>
          <w:rStyle w:val="Char4"/>
          <w:rFonts w:hint="cs"/>
          <w:rtl/>
        </w:rPr>
        <w:t>ٱ</w:t>
      </w:r>
      <w:r w:rsidR="00F75C3C" w:rsidRPr="00F54D7A">
        <w:rPr>
          <w:rStyle w:val="Char4"/>
          <w:rFonts w:hint="eastAsia"/>
          <w:rtl/>
        </w:rPr>
        <w:t>لَّذِينَ</w:t>
      </w:r>
      <w:r w:rsidR="00F75C3C" w:rsidRPr="00F54D7A">
        <w:rPr>
          <w:rStyle w:val="Char4"/>
          <w:rtl/>
        </w:rPr>
        <w:t xml:space="preserve"> </w:t>
      </w:r>
      <w:r w:rsidR="00F75C3C" w:rsidRPr="00F54D7A">
        <w:rPr>
          <w:rStyle w:val="Char4"/>
          <w:rFonts w:hint="eastAsia"/>
          <w:rtl/>
        </w:rPr>
        <w:t>يَخَافُونَ</w:t>
      </w:r>
      <w:r w:rsidR="00F75C3C" w:rsidRPr="00F54D7A">
        <w:rPr>
          <w:rStyle w:val="Char4"/>
          <w:rtl/>
        </w:rPr>
        <w:t xml:space="preserve"> </w:t>
      </w:r>
      <w:r w:rsidR="00F75C3C" w:rsidRPr="00F54D7A">
        <w:rPr>
          <w:rStyle w:val="Char4"/>
          <w:rFonts w:hint="eastAsia"/>
          <w:rtl/>
        </w:rPr>
        <w:t>أَن</w:t>
      </w:r>
      <w:r w:rsidR="00F75C3C" w:rsidRPr="00F54D7A">
        <w:rPr>
          <w:rStyle w:val="Char4"/>
          <w:rtl/>
        </w:rPr>
        <w:t xml:space="preserve"> </w:t>
      </w:r>
      <w:r w:rsidR="00F75C3C" w:rsidRPr="00F54D7A">
        <w:rPr>
          <w:rStyle w:val="Char4"/>
          <w:rFonts w:hint="eastAsia"/>
          <w:rtl/>
        </w:rPr>
        <w:t>يُح</w:t>
      </w:r>
      <w:r w:rsidR="00F75C3C" w:rsidRPr="00F54D7A">
        <w:rPr>
          <w:rStyle w:val="Char4"/>
          <w:rFonts w:hint="cs"/>
          <w:rtl/>
        </w:rPr>
        <w:t>ۡ</w:t>
      </w:r>
      <w:r w:rsidR="00F75C3C" w:rsidRPr="00F54D7A">
        <w:rPr>
          <w:rStyle w:val="Char4"/>
          <w:rFonts w:hint="eastAsia"/>
          <w:rtl/>
        </w:rPr>
        <w:t>شَرُو</w:t>
      </w:r>
      <w:r w:rsidR="00F75C3C" w:rsidRPr="00F54D7A">
        <w:rPr>
          <w:rStyle w:val="Char4"/>
          <w:rFonts w:hint="cs"/>
          <w:rtl/>
        </w:rPr>
        <w:t>ٓ</w:t>
      </w:r>
      <w:r w:rsidR="00F75C3C" w:rsidRPr="00F54D7A">
        <w:rPr>
          <w:rStyle w:val="Char4"/>
          <w:rFonts w:hint="eastAsia"/>
          <w:rtl/>
        </w:rPr>
        <w:t>اْ</w:t>
      </w:r>
      <w:r w:rsidR="00F75C3C" w:rsidRPr="00F54D7A">
        <w:rPr>
          <w:rStyle w:val="Char4"/>
          <w:rtl/>
        </w:rPr>
        <w:t xml:space="preserve"> </w:t>
      </w:r>
      <w:r w:rsidR="00F75C3C" w:rsidRPr="00F54D7A">
        <w:rPr>
          <w:rStyle w:val="Char4"/>
          <w:rFonts w:hint="eastAsia"/>
          <w:rtl/>
        </w:rPr>
        <w:t>إِلَى</w:t>
      </w:r>
      <w:r w:rsidR="00F75C3C" w:rsidRPr="00F54D7A">
        <w:rPr>
          <w:rStyle w:val="Char4"/>
          <w:rFonts w:hint="cs"/>
          <w:rtl/>
        </w:rPr>
        <w:t>ٰ</w:t>
      </w:r>
      <w:r w:rsidR="00F75C3C" w:rsidRPr="00F54D7A">
        <w:rPr>
          <w:rStyle w:val="Char4"/>
          <w:rtl/>
        </w:rPr>
        <w:t xml:space="preserve"> </w:t>
      </w:r>
      <w:r w:rsidR="00F75C3C" w:rsidRPr="00F54D7A">
        <w:rPr>
          <w:rStyle w:val="Char4"/>
          <w:rFonts w:hint="eastAsia"/>
          <w:rtl/>
        </w:rPr>
        <w:t>رَبِّهِم</w:t>
      </w:r>
      <w:r w:rsidR="00F75C3C" w:rsidRPr="00F54D7A">
        <w:rPr>
          <w:rStyle w:val="Char4"/>
          <w:rFonts w:hint="cs"/>
          <w:rtl/>
        </w:rPr>
        <w:t>ۡ</w:t>
      </w:r>
      <w:r w:rsidR="00F75C3C" w:rsidRPr="00F54D7A">
        <w:rPr>
          <w:rStyle w:val="Char4"/>
          <w:rtl/>
        </w:rPr>
        <w:t xml:space="preserve"> </w:t>
      </w:r>
      <w:r w:rsidR="00F75C3C" w:rsidRPr="00F54D7A">
        <w:rPr>
          <w:rStyle w:val="Char4"/>
          <w:rFonts w:hint="eastAsia"/>
          <w:rtl/>
        </w:rPr>
        <w:t>لَي</w:t>
      </w:r>
      <w:r w:rsidR="00F75C3C" w:rsidRPr="00F54D7A">
        <w:rPr>
          <w:rStyle w:val="Char4"/>
          <w:rFonts w:hint="cs"/>
          <w:rtl/>
        </w:rPr>
        <w:t>ۡ</w:t>
      </w:r>
      <w:r w:rsidR="00F75C3C" w:rsidRPr="00F54D7A">
        <w:rPr>
          <w:rStyle w:val="Char4"/>
          <w:rFonts w:hint="eastAsia"/>
          <w:rtl/>
        </w:rPr>
        <w:t>سَ</w:t>
      </w:r>
      <w:r w:rsidR="00F75C3C" w:rsidRPr="00F54D7A">
        <w:rPr>
          <w:rStyle w:val="Char4"/>
          <w:rtl/>
        </w:rPr>
        <w:t xml:space="preserve"> </w:t>
      </w:r>
      <w:r w:rsidR="00F75C3C" w:rsidRPr="00F54D7A">
        <w:rPr>
          <w:rStyle w:val="Char4"/>
          <w:rFonts w:hint="eastAsia"/>
          <w:rtl/>
        </w:rPr>
        <w:t>لَهُم</w:t>
      </w:r>
      <w:r w:rsidR="00F75C3C" w:rsidRPr="00F54D7A">
        <w:rPr>
          <w:rStyle w:val="Char4"/>
          <w:rtl/>
        </w:rPr>
        <w:t xml:space="preserve"> </w:t>
      </w:r>
      <w:r w:rsidR="00F75C3C" w:rsidRPr="00F54D7A">
        <w:rPr>
          <w:rStyle w:val="Char4"/>
          <w:rFonts w:hint="eastAsia"/>
          <w:rtl/>
        </w:rPr>
        <w:t>مِّن</w:t>
      </w:r>
      <w:r w:rsidR="00F75C3C" w:rsidRPr="00F54D7A">
        <w:rPr>
          <w:rStyle w:val="Char4"/>
          <w:rtl/>
        </w:rPr>
        <w:t xml:space="preserve"> </w:t>
      </w:r>
      <w:r w:rsidR="00F75C3C" w:rsidRPr="00F54D7A">
        <w:rPr>
          <w:rStyle w:val="Char4"/>
          <w:rFonts w:hint="eastAsia"/>
          <w:rtl/>
        </w:rPr>
        <w:t>دُونِهِ</w:t>
      </w:r>
      <w:r w:rsidR="00F75C3C" w:rsidRPr="00F54D7A">
        <w:rPr>
          <w:rStyle w:val="Char4"/>
          <w:rFonts w:hint="cs"/>
          <w:rtl/>
        </w:rPr>
        <w:t>ۦ</w:t>
      </w:r>
      <w:r w:rsidR="00F75C3C" w:rsidRPr="00F54D7A">
        <w:rPr>
          <w:rStyle w:val="Char4"/>
          <w:rtl/>
        </w:rPr>
        <w:t xml:space="preserve"> </w:t>
      </w:r>
      <w:r w:rsidR="00F75C3C" w:rsidRPr="00F54D7A">
        <w:rPr>
          <w:rStyle w:val="Char4"/>
          <w:rFonts w:hint="eastAsia"/>
          <w:rtl/>
        </w:rPr>
        <w:t>وَلِيّ</w:t>
      </w:r>
      <w:r w:rsidR="00F75C3C" w:rsidRPr="00F54D7A">
        <w:rPr>
          <w:rStyle w:val="Char4"/>
          <w:rFonts w:hint="cs"/>
          <w:rtl/>
        </w:rPr>
        <w:t>ٞ</w:t>
      </w:r>
      <w:r w:rsidR="00F75C3C" w:rsidRPr="00F54D7A">
        <w:rPr>
          <w:rStyle w:val="Char4"/>
          <w:rtl/>
        </w:rPr>
        <w:t xml:space="preserve"> </w:t>
      </w:r>
      <w:r w:rsidR="00F75C3C" w:rsidRPr="00F54D7A">
        <w:rPr>
          <w:rStyle w:val="Char4"/>
          <w:rFonts w:hint="eastAsia"/>
          <w:rtl/>
        </w:rPr>
        <w:t>وَلَا</w:t>
      </w:r>
      <w:r w:rsidR="00F75C3C" w:rsidRPr="00F54D7A">
        <w:rPr>
          <w:rStyle w:val="Char4"/>
          <w:rtl/>
        </w:rPr>
        <w:t xml:space="preserve"> </w:t>
      </w:r>
      <w:r w:rsidR="00F75C3C" w:rsidRPr="00F54D7A">
        <w:rPr>
          <w:rStyle w:val="Char4"/>
          <w:rFonts w:hint="eastAsia"/>
          <w:rtl/>
        </w:rPr>
        <w:t>شَفِيع</w:t>
      </w:r>
      <w:r w:rsidR="00F75C3C" w:rsidRPr="00F54D7A">
        <w:rPr>
          <w:rStyle w:val="Char4"/>
          <w:rFonts w:hint="cs"/>
          <w:rtl/>
        </w:rPr>
        <w:t>ٞ</w:t>
      </w:r>
      <w:r w:rsidR="00F75C3C" w:rsidRPr="00F54D7A">
        <w:rPr>
          <w:rStyle w:val="Char4"/>
          <w:rtl/>
        </w:rPr>
        <w:t xml:space="preserve"> </w:t>
      </w:r>
      <w:r w:rsidR="00F75C3C" w:rsidRPr="00F54D7A">
        <w:rPr>
          <w:rStyle w:val="Char4"/>
          <w:rFonts w:hint="eastAsia"/>
          <w:rtl/>
        </w:rPr>
        <w:t>لَّعَلَّهُم</w:t>
      </w:r>
      <w:r w:rsidR="00F75C3C" w:rsidRPr="00F54D7A">
        <w:rPr>
          <w:rStyle w:val="Char4"/>
          <w:rFonts w:hint="cs"/>
          <w:rtl/>
        </w:rPr>
        <w:t>ۡ</w:t>
      </w:r>
      <w:r w:rsidR="00F75C3C" w:rsidRPr="00F54D7A">
        <w:rPr>
          <w:rStyle w:val="Char4"/>
          <w:rtl/>
        </w:rPr>
        <w:t xml:space="preserve"> </w:t>
      </w:r>
      <w:r w:rsidR="00F75C3C" w:rsidRPr="00F54D7A">
        <w:rPr>
          <w:rStyle w:val="Char4"/>
          <w:rFonts w:hint="eastAsia"/>
          <w:rtl/>
        </w:rPr>
        <w:t>يَتَّقُونَ</w:t>
      </w:r>
      <w:r w:rsidR="00590D46" w:rsidRPr="00F54D7A">
        <w:rPr>
          <w:rFonts w:ascii="Traditional Arabic" w:hAnsi="Traditional Arabic" w:cs="Traditional Arabic"/>
          <w:rtl/>
        </w:rPr>
        <w:t>﴾</w:t>
      </w:r>
      <w:r w:rsidR="00D40CF8" w:rsidRPr="00D40CF8">
        <w:rPr>
          <w:vertAlign w:val="superscript"/>
          <w:rtl/>
        </w:rPr>
        <w:t>(</w:t>
      </w:r>
      <w:r w:rsidR="00D40CF8" w:rsidRPr="00DF2ADA">
        <w:rPr>
          <w:rStyle w:val="FootnoteReference"/>
          <w:rFonts w:ascii="IRLotus" w:hAnsi="IRLotus" w:cs="IRLotus"/>
          <w:sz w:val="28"/>
          <w:szCs w:val="28"/>
          <w:rtl/>
        </w:rPr>
        <w:footnoteReference w:id="354"/>
      </w:r>
      <w:r w:rsidR="00D40CF8" w:rsidRPr="00D40CF8">
        <w:rPr>
          <w:rStyle w:val="FootnoteReference"/>
          <w:rFonts w:ascii="IRLotus" w:hAnsi="IRLotus" w:cs="IRLotus"/>
          <w:sz w:val="28"/>
          <w:szCs w:val="28"/>
          <w:rtl/>
        </w:rPr>
        <w:t>)</w:t>
      </w:r>
      <w:r w:rsidR="00F75C3C" w:rsidRPr="00F54D7A">
        <w:rPr>
          <w:rStyle w:val="Char4"/>
          <w:rFonts w:hint="cs"/>
          <w:rtl/>
        </w:rPr>
        <w:t xml:space="preserve">. </w:t>
      </w:r>
      <w:r w:rsidR="00590D46" w:rsidRPr="00F54D7A">
        <w:rPr>
          <w:rFonts w:ascii="Traditional Arabic" w:hAnsi="Traditional Arabic" w:cs="Traditional Arabic"/>
          <w:rtl/>
        </w:rPr>
        <w:t>﴿</w:t>
      </w:r>
      <w:r w:rsidR="00F75C3C" w:rsidRPr="00F54D7A">
        <w:rPr>
          <w:rStyle w:val="Char4"/>
          <w:rFonts w:hint="eastAsia"/>
          <w:rtl/>
        </w:rPr>
        <w:t>وَذَكِّر</w:t>
      </w:r>
      <w:r w:rsidR="00F75C3C" w:rsidRPr="00F54D7A">
        <w:rPr>
          <w:rStyle w:val="Char4"/>
          <w:rFonts w:hint="cs"/>
          <w:rtl/>
        </w:rPr>
        <w:t>ۡ</w:t>
      </w:r>
      <w:r w:rsidR="00F75C3C" w:rsidRPr="00F54D7A">
        <w:rPr>
          <w:rStyle w:val="Char4"/>
          <w:rtl/>
        </w:rPr>
        <w:t xml:space="preserve"> </w:t>
      </w:r>
      <w:r w:rsidR="00F75C3C" w:rsidRPr="00F54D7A">
        <w:rPr>
          <w:rStyle w:val="Char4"/>
          <w:rFonts w:hint="eastAsia"/>
          <w:rtl/>
        </w:rPr>
        <w:t>بِهِ</w:t>
      </w:r>
      <w:r w:rsidR="00F75C3C" w:rsidRPr="00F54D7A">
        <w:rPr>
          <w:rStyle w:val="Char4"/>
          <w:rFonts w:hint="cs"/>
          <w:rtl/>
        </w:rPr>
        <w:t>ۦٓ</w:t>
      </w:r>
      <w:r w:rsidR="00F75C3C" w:rsidRPr="00F54D7A">
        <w:rPr>
          <w:rStyle w:val="Char4"/>
          <w:rtl/>
        </w:rPr>
        <w:t xml:space="preserve"> </w:t>
      </w:r>
      <w:r w:rsidR="00F75C3C" w:rsidRPr="00F54D7A">
        <w:rPr>
          <w:rStyle w:val="Char4"/>
          <w:rFonts w:hint="eastAsia"/>
          <w:rtl/>
        </w:rPr>
        <w:t>أَن</w:t>
      </w:r>
      <w:r w:rsidR="00F75C3C" w:rsidRPr="00F54D7A">
        <w:rPr>
          <w:rStyle w:val="Char4"/>
          <w:rtl/>
        </w:rPr>
        <w:t xml:space="preserve"> </w:t>
      </w:r>
      <w:r w:rsidR="00F75C3C" w:rsidRPr="00F54D7A">
        <w:rPr>
          <w:rStyle w:val="Char4"/>
          <w:rFonts w:hint="eastAsia"/>
          <w:rtl/>
        </w:rPr>
        <w:t>تُب</w:t>
      </w:r>
      <w:r w:rsidR="00F75C3C" w:rsidRPr="00F54D7A">
        <w:rPr>
          <w:rStyle w:val="Char4"/>
          <w:rFonts w:hint="cs"/>
          <w:rtl/>
        </w:rPr>
        <w:t>ۡ</w:t>
      </w:r>
      <w:r w:rsidR="00F75C3C" w:rsidRPr="00F54D7A">
        <w:rPr>
          <w:rStyle w:val="Char4"/>
          <w:rFonts w:hint="eastAsia"/>
          <w:rtl/>
        </w:rPr>
        <w:t>سَلَ</w:t>
      </w:r>
      <w:r w:rsidR="00F75C3C" w:rsidRPr="00F54D7A">
        <w:rPr>
          <w:rStyle w:val="Char4"/>
          <w:rtl/>
        </w:rPr>
        <w:t xml:space="preserve"> </w:t>
      </w:r>
      <w:r w:rsidR="00F75C3C" w:rsidRPr="00F54D7A">
        <w:rPr>
          <w:rStyle w:val="Char4"/>
          <w:rFonts w:hint="eastAsia"/>
          <w:rtl/>
        </w:rPr>
        <w:t>نَف</w:t>
      </w:r>
      <w:r w:rsidR="00F75C3C" w:rsidRPr="00F54D7A">
        <w:rPr>
          <w:rStyle w:val="Char4"/>
          <w:rFonts w:hint="cs"/>
          <w:rtl/>
        </w:rPr>
        <w:t>ۡ</w:t>
      </w:r>
      <w:r w:rsidR="00F75C3C" w:rsidRPr="00F54D7A">
        <w:rPr>
          <w:rStyle w:val="Char4"/>
          <w:rFonts w:hint="eastAsia"/>
          <w:rtl/>
        </w:rPr>
        <w:t>سُ</w:t>
      </w:r>
      <w:r w:rsidR="00F75C3C" w:rsidRPr="00F54D7A">
        <w:rPr>
          <w:rStyle w:val="Char4"/>
          <w:rFonts w:hint="cs"/>
          <w:rtl/>
        </w:rPr>
        <w:t>ۢ</w:t>
      </w:r>
      <w:r w:rsidR="00F75C3C" w:rsidRPr="00F54D7A">
        <w:rPr>
          <w:rStyle w:val="Char4"/>
          <w:rtl/>
        </w:rPr>
        <w:t xml:space="preserve"> </w:t>
      </w:r>
      <w:r w:rsidR="00F75C3C" w:rsidRPr="00F54D7A">
        <w:rPr>
          <w:rStyle w:val="Char4"/>
          <w:rFonts w:hint="eastAsia"/>
          <w:rtl/>
        </w:rPr>
        <w:t>بِمَا</w:t>
      </w:r>
      <w:r w:rsidR="00F75C3C" w:rsidRPr="00F54D7A">
        <w:rPr>
          <w:rStyle w:val="Char4"/>
          <w:rtl/>
        </w:rPr>
        <w:t xml:space="preserve"> </w:t>
      </w:r>
      <w:r w:rsidR="00F75C3C" w:rsidRPr="00F54D7A">
        <w:rPr>
          <w:rStyle w:val="Char4"/>
          <w:rFonts w:hint="eastAsia"/>
          <w:rtl/>
        </w:rPr>
        <w:t>كَسَبَت</w:t>
      </w:r>
      <w:r w:rsidR="00F75C3C" w:rsidRPr="00F54D7A">
        <w:rPr>
          <w:rStyle w:val="Char4"/>
          <w:rFonts w:hint="cs"/>
          <w:rtl/>
        </w:rPr>
        <w:t>ۡ</w:t>
      </w:r>
      <w:r w:rsidR="00F75C3C" w:rsidRPr="00F54D7A">
        <w:rPr>
          <w:rStyle w:val="Char4"/>
          <w:rtl/>
        </w:rPr>
        <w:t xml:space="preserve"> </w:t>
      </w:r>
      <w:r w:rsidR="00F75C3C" w:rsidRPr="00F54D7A">
        <w:rPr>
          <w:rStyle w:val="Char4"/>
          <w:rFonts w:hint="eastAsia"/>
          <w:rtl/>
        </w:rPr>
        <w:t>لَي</w:t>
      </w:r>
      <w:r w:rsidR="00F75C3C" w:rsidRPr="00F54D7A">
        <w:rPr>
          <w:rStyle w:val="Char4"/>
          <w:rFonts w:hint="cs"/>
          <w:rtl/>
        </w:rPr>
        <w:t>ۡ</w:t>
      </w:r>
      <w:r w:rsidR="00F75C3C" w:rsidRPr="00F54D7A">
        <w:rPr>
          <w:rStyle w:val="Char4"/>
          <w:rFonts w:hint="eastAsia"/>
          <w:rtl/>
        </w:rPr>
        <w:t>سَ</w:t>
      </w:r>
      <w:r w:rsidR="00F75C3C" w:rsidRPr="00F54D7A">
        <w:rPr>
          <w:rStyle w:val="Char4"/>
          <w:rtl/>
        </w:rPr>
        <w:t xml:space="preserve"> </w:t>
      </w:r>
      <w:r w:rsidR="00F75C3C" w:rsidRPr="00F54D7A">
        <w:rPr>
          <w:rStyle w:val="Char4"/>
          <w:rFonts w:hint="eastAsia"/>
          <w:rtl/>
        </w:rPr>
        <w:t>لَهَا</w:t>
      </w:r>
      <w:r w:rsidR="00F75C3C" w:rsidRPr="00F54D7A">
        <w:rPr>
          <w:rStyle w:val="Char4"/>
          <w:rtl/>
        </w:rPr>
        <w:t xml:space="preserve"> </w:t>
      </w:r>
      <w:r w:rsidR="00F75C3C" w:rsidRPr="00F54D7A">
        <w:rPr>
          <w:rStyle w:val="Char4"/>
          <w:rFonts w:hint="eastAsia"/>
          <w:rtl/>
        </w:rPr>
        <w:t>مِن</w:t>
      </w:r>
      <w:r w:rsidR="00F75C3C" w:rsidRPr="00F54D7A">
        <w:rPr>
          <w:rStyle w:val="Char4"/>
          <w:rtl/>
        </w:rPr>
        <w:t xml:space="preserve"> </w:t>
      </w:r>
      <w:r w:rsidR="00F75C3C" w:rsidRPr="00F54D7A">
        <w:rPr>
          <w:rStyle w:val="Char4"/>
          <w:rFonts w:hint="eastAsia"/>
          <w:rtl/>
        </w:rPr>
        <w:t>دُونِ</w:t>
      </w:r>
      <w:r w:rsidR="00F75C3C" w:rsidRPr="00F54D7A">
        <w:rPr>
          <w:rStyle w:val="Char4"/>
          <w:rtl/>
        </w:rPr>
        <w:t xml:space="preserve"> </w:t>
      </w:r>
      <w:r w:rsidR="00F75C3C" w:rsidRPr="00F54D7A">
        <w:rPr>
          <w:rStyle w:val="Char4"/>
          <w:rFonts w:hint="cs"/>
          <w:rtl/>
        </w:rPr>
        <w:t>ٱ</w:t>
      </w:r>
      <w:r w:rsidR="00F75C3C" w:rsidRPr="00F54D7A">
        <w:rPr>
          <w:rStyle w:val="Char4"/>
          <w:rFonts w:hint="eastAsia"/>
          <w:rtl/>
        </w:rPr>
        <w:t>للَّهِ</w:t>
      </w:r>
      <w:r w:rsidR="00F75C3C" w:rsidRPr="00F54D7A">
        <w:rPr>
          <w:rStyle w:val="Char4"/>
          <w:rtl/>
        </w:rPr>
        <w:t xml:space="preserve"> </w:t>
      </w:r>
      <w:r w:rsidR="00F75C3C" w:rsidRPr="00F54D7A">
        <w:rPr>
          <w:rStyle w:val="Char4"/>
          <w:rFonts w:hint="eastAsia"/>
          <w:rtl/>
        </w:rPr>
        <w:t>وَلِيّ</w:t>
      </w:r>
      <w:r w:rsidR="00F75C3C" w:rsidRPr="00F54D7A">
        <w:rPr>
          <w:rStyle w:val="Char4"/>
          <w:rFonts w:hint="cs"/>
          <w:rtl/>
        </w:rPr>
        <w:t>ٞ</w:t>
      </w:r>
      <w:r w:rsidR="00F75C3C" w:rsidRPr="00F54D7A">
        <w:rPr>
          <w:rStyle w:val="Char4"/>
          <w:rtl/>
        </w:rPr>
        <w:t xml:space="preserve"> </w:t>
      </w:r>
      <w:r w:rsidR="00F75C3C" w:rsidRPr="00F54D7A">
        <w:rPr>
          <w:rStyle w:val="Char4"/>
          <w:rFonts w:hint="eastAsia"/>
          <w:rtl/>
        </w:rPr>
        <w:t>وَلَا</w:t>
      </w:r>
      <w:r w:rsidR="00F75C3C" w:rsidRPr="00F54D7A">
        <w:rPr>
          <w:rStyle w:val="Char4"/>
          <w:rtl/>
        </w:rPr>
        <w:t xml:space="preserve"> </w:t>
      </w:r>
      <w:r w:rsidR="00F75C3C" w:rsidRPr="00F54D7A">
        <w:rPr>
          <w:rStyle w:val="Char4"/>
          <w:rFonts w:hint="eastAsia"/>
          <w:rtl/>
        </w:rPr>
        <w:t>شَفِيع</w:t>
      </w:r>
      <w:r w:rsidR="00F75C3C" w:rsidRPr="00F54D7A">
        <w:rPr>
          <w:rStyle w:val="Char4"/>
          <w:rFonts w:hint="cs"/>
          <w:rtl/>
        </w:rPr>
        <w:t>ٞ</w:t>
      </w:r>
      <w:r w:rsidR="00F75C3C" w:rsidRPr="00F54D7A">
        <w:rPr>
          <w:rStyle w:val="Char4"/>
          <w:rtl/>
        </w:rPr>
        <w:t xml:space="preserve"> </w:t>
      </w:r>
      <w:r w:rsidR="00F75C3C" w:rsidRPr="00F54D7A">
        <w:rPr>
          <w:rStyle w:val="Char4"/>
          <w:rFonts w:hint="eastAsia"/>
          <w:rtl/>
        </w:rPr>
        <w:t>وَإِن</w:t>
      </w:r>
      <w:r w:rsidR="00F75C3C" w:rsidRPr="00F54D7A">
        <w:rPr>
          <w:rStyle w:val="Char4"/>
          <w:rtl/>
        </w:rPr>
        <w:t xml:space="preserve"> </w:t>
      </w:r>
      <w:r w:rsidR="00F75C3C" w:rsidRPr="00F54D7A">
        <w:rPr>
          <w:rStyle w:val="Char4"/>
          <w:rFonts w:hint="eastAsia"/>
          <w:rtl/>
        </w:rPr>
        <w:t>تَع</w:t>
      </w:r>
      <w:r w:rsidR="00F75C3C" w:rsidRPr="00F54D7A">
        <w:rPr>
          <w:rStyle w:val="Char4"/>
          <w:rFonts w:hint="cs"/>
          <w:rtl/>
        </w:rPr>
        <w:t>ۡ</w:t>
      </w:r>
      <w:r w:rsidR="00F75C3C" w:rsidRPr="00F54D7A">
        <w:rPr>
          <w:rStyle w:val="Char4"/>
          <w:rFonts w:hint="eastAsia"/>
          <w:rtl/>
        </w:rPr>
        <w:t>دِل</w:t>
      </w:r>
      <w:r w:rsidR="00F75C3C" w:rsidRPr="00F54D7A">
        <w:rPr>
          <w:rStyle w:val="Char4"/>
          <w:rFonts w:hint="cs"/>
          <w:rtl/>
        </w:rPr>
        <w:t>ۡ</w:t>
      </w:r>
      <w:r w:rsidR="00F75C3C" w:rsidRPr="00F54D7A">
        <w:rPr>
          <w:rStyle w:val="Char4"/>
          <w:rtl/>
        </w:rPr>
        <w:t xml:space="preserve"> </w:t>
      </w:r>
      <w:r w:rsidR="00F75C3C" w:rsidRPr="00F54D7A">
        <w:rPr>
          <w:rStyle w:val="Char4"/>
          <w:rFonts w:hint="eastAsia"/>
          <w:rtl/>
        </w:rPr>
        <w:t>كُلَّ</w:t>
      </w:r>
      <w:r w:rsidR="00F75C3C" w:rsidRPr="00F54D7A">
        <w:rPr>
          <w:rStyle w:val="Char4"/>
          <w:rtl/>
        </w:rPr>
        <w:t xml:space="preserve"> </w:t>
      </w:r>
      <w:r w:rsidR="00F75C3C" w:rsidRPr="00F54D7A">
        <w:rPr>
          <w:rStyle w:val="Char4"/>
          <w:rFonts w:hint="eastAsia"/>
          <w:rtl/>
        </w:rPr>
        <w:t>عَد</w:t>
      </w:r>
      <w:r w:rsidR="00F75C3C" w:rsidRPr="00F54D7A">
        <w:rPr>
          <w:rStyle w:val="Char4"/>
          <w:rFonts w:hint="cs"/>
          <w:rtl/>
        </w:rPr>
        <w:t>ۡ</w:t>
      </w:r>
      <w:r w:rsidR="00F75C3C" w:rsidRPr="00F54D7A">
        <w:rPr>
          <w:rStyle w:val="Char4"/>
          <w:rFonts w:hint="eastAsia"/>
          <w:rtl/>
        </w:rPr>
        <w:t>ل</w:t>
      </w:r>
      <w:r w:rsidR="00F75C3C" w:rsidRPr="00F54D7A">
        <w:rPr>
          <w:rStyle w:val="Char4"/>
          <w:rFonts w:hint="cs"/>
          <w:rtl/>
        </w:rPr>
        <w:t>ٖ</w:t>
      </w:r>
      <w:r w:rsidR="00F75C3C" w:rsidRPr="00F54D7A">
        <w:rPr>
          <w:rStyle w:val="Char4"/>
          <w:rtl/>
        </w:rPr>
        <w:t xml:space="preserve"> </w:t>
      </w:r>
      <w:r w:rsidR="00F75C3C" w:rsidRPr="00F54D7A">
        <w:rPr>
          <w:rStyle w:val="Char4"/>
          <w:rFonts w:hint="eastAsia"/>
          <w:rtl/>
        </w:rPr>
        <w:t>لَّا</w:t>
      </w:r>
      <w:r w:rsidR="00F75C3C" w:rsidRPr="00F54D7A">
        <w:rPr>
          <w:rStyle w:val="Char4"/>
          <w:rtl/>
        </w:rPr>
        <w:t xml:space="preserve"> </w:t>
      </w:r>
      <w:r w:rsidR="00F75C3C" w:rsidRPr="00F54D7A">
        <w:rPr>
          <w:rStyle w:val="Char4"/>
          <w:rFonts w:hint="eastAsia"/>
          <w:rtl/>
        </w:rPr>
        <w:t>يُؤ</w:t>
      </w:r>
      <w:r w:rsidR="00F75C3C" w:rsidRPr="00F54D7A">
        <w:rPr>
          <w:rStyle w:val="Char4"/>
          <w:rFonts w:hint="cs"/>
          <w:rtl/>
        </w:rPr>
        <w:t>ۡ</w:t>
      </w:r>
      <w:r w:rsidR="00F75C3C" w:rsidRPr="00F54D7A">
        <w:rPr>
          <w:rStyle w:val="Char4"/>
          <w:rFonts w:hint="eastAsia"/>
          <w:rtl/>
        </w:rPr>
        <w:t>خَذ</w:t>
      </w:r>
      <w:r w:rsidR="00F75C3C" w:rsidRPr="00F54D7A">
        <w:rPr>
          <w:rStyle w:val="Char4"/>
          <w:rFonts w:hint="cs"/>
          <w:rtl/>
        </w:rPr>
        <w:t>ۡ</w:t>
      </w:r>
      <w:r w:rsidR="00F75C3C" w:rsidRPr="00F54D7A">
        <w:rPr>
          <w:rStyle w:val="Char4"/>
          <w:rtl/>
        </w:rPr>
        <w:t xml:space="preserve"> </w:t>
      </w:r>
      <w:r w:rsidR="00F75C3C" w:rsidRPr="00F54D7A">
        <w:rPr>
          <w:rStyle w:val="Char4"/>
          <w:rFonts w:hint="eastAsia"/>
          <w:rtl/>
        </w:rPr>
        <w:t>مِن</w:t>
      </w:r>
      <w:r w:rsidR="00F75C3C" w:rsidRPr="00F54D7A">
        <w:rPr>
          <w:rStyle w:val="Char4"/>
          <w:rFonts w:hint="cs"/>
          <w:rtl/>
        </w:rPr>
        <w:t>ۡ</w:t>
      </w:r>
      <w:r w:rsidR="00F75C3C" w:rsidRPr="00F54D7A">
        <w:rPr>
          <w:rStyle w:val="Char4"/>
          <w:rFonts w:hint="eastAsia"/>
          <w:rtl/>
        </w:rPr>
        <w:t>هَا</w:t>
      </w:r>
      <w:r w:rsidR="00F75C3C" w:rsidRPr="00F54D7A">
        <w:rPr>
          <w:rStyle w:val="Char4"/>
          <w:rFonts w:hint="cs"/>
          <w:rtl/>
        </w:rPr>
        <w:t>ٓ</w:t>
      </w:r>
      <w:r w:rsidR="00590D46" w:rsidRPr="00F54D7A">
        <w:rPr>
          <w:rFonts w:ascii="Traditional Arabic" w:hAnsi="Traditional Arabic" w:cs="Traditional Arabic"/>
          <w:rtl/>
        </w:rPr>
        <w:t>﴾</w:t>
      </w:r>
      <w:r w:rsidR="00FE1DA6" w:rsidRPr="00F54D7A">
        <w:rPr>
          <w:rFonts w:hint="cs"/>
          <w:rtl/>
        </w:rPr>
        <w:t>.</w:t>
      </w:r>
      <w:r w:rsidR="00D40CF8" w:rsidRPr="00D40CF8">
        <w:rPr>
          <w:vertAlign w:val="superscript"/>
          <w:rtl/>
        </w:rPr>
        <w:t>(</w:t>
      </w:r>
      <w:r w:rsidR="00D40CF8" w:rsidRPr="00DF2ADA">
        <w:rPr>
          <w:rStyle w:val="FootnoteReference"/>
          <w:rFonts w:ascii="IRLotus" w:hAnsi="IRLotus" w:cs="IRLotus"/>
          <w:sz w:val="28"/>
          <w:szCs w:val="28"/>
          <w:rtl/>
        </w:rPr>
        <w:footnoteReference w:id="355"/>
      </w:r>
      <w:r w:rsidR="00D40CF8" w:rsidRPr="00D40CF8">
        <w:rPr>
          <w:rStyle w:val="FootnoteReference"/>
          <w:rFonts w:ascii="IRLotus" w:hAnsi="IRLotus" w:cs="IRLotus"/>
          <w:sz w:val="28"/>
          <w:szCs w:val="28"/>
          <w:rtl/>
        </w:rPr>
        <w:t>)</w:t>
      </w:r>
    </w:p>
    <w:p w:rsidR="00FE1DA6" w:rsidRPr="00F54D7A" w:rsidRDefault="00FE1DA6" w:rsidP="00C249CC">
      <w:pPr>
        <w:pStyle w:val="a2"/>
        <w:rPr>
          <w:rtl/>
        </w:rPr>
      </w:pPr>
      <w:r w:rsidRPr="00F54D7A">
        <w:rPr>
          <w:rFonts w:hint="cs"/>
          <w:rtl/>
        </w:rPr>
        <w:t>شما در آیات فوق دق</w:t>
      </w:r>
      <w:r w:rsidR="00D81256" w:rsidRPr="00F54D7A">
        <w:rPr>
          <w:rFonts w:hint="cs"/>
          <w:rtl/>
        </w:rPr>
        <w:t>ّ</w:t>
      </w:r>
      <w:r w:rsidRPr="00F54D7A">
        <w:rPr>
          <w:rFonts w:hint="cs"/>
          <w:rtl/>
        </w:rPr>
        <w:t>ت ک</w:t>
      </w:r>
      <w:r w:rsidR="00EE38E0" w:rsidRPr="00F54D7A">
        <w:rPr>
          <w:rFonts w:hint="cs"/>
          <w:rtl/>
        </w:rPr>
        <w:t>نید و اطلاق آنها را ملاحظه فرمای</w:t>
      </w:r>
      <w:r w:rsidRPr="00F54D7A">
        <w:rPr>
          <w:rFonts w:hint="cs"/>
          <w:rtl/>
        </w:rPr>
        <w:t>ید. مد</w:t>
      </w:r>
      <w:r w:rsidR="00D81256" w:rsidRPr="00F54D7A">
        <w:rPr>
          <w:rFonts w:hint="cs"/>
          <w:rtl/>
        </w:rPr>
        <w:t>ّ</w:t>
      </w:r>
      <w:r w:rsidRPr="00F54D7A">
        <w:rPr>
          <w:rFonts w:hint="cs"/>
          <w:rtl/>
        </w:rPr>
        <w:t>عیان شفاعت این آیات را ندیده گرفته و به آیاتی استدلال می‌کنند که آن آیات چنانچه خواهد آمد مربوط به شفاعت به صورت مذکوره نیست. و یا</w:t>
      </w:r>
      <w:r w:rsidR="00EE38E0" w:rsidRPr="00F54D7A">
        <w:rPr>
          <w:rFonts w:hint="cs"/>
          <w:rtl/>
        </w:rPr>
        <w:t xml:space="preserve"> </w:t>
      </w:r>
      <w:r w:rsidRPr="00F54D7A">
        <w:rPr>
          <w:rFonts w:hint="cs"/>
          <w:rtl/>
        </w:rPr>
        <w:t>استدلال می‌کنند به آیاتی مانند آی</w:t>
      </w:r>
      <w:r w:rsidR="007C704B" w:rsidRPr="00F54D7A">
        <w:rPr>
          <w:rFonts w:hint="cs"/>
          <w:rtl/>
        </w:rPr>
        <w:t>ۀ</w:t>
      </w:r>
      <w:r w:rsidR="00CD3E26" w:rsidRPr="00F54D7A">
        <w:rPr>
          <w:rFonts w:hint="cs"/>
          <w:rtl/>
        </w:rPr>
        <w:t xml:space="preserve">: </w:t>
      </w:r>
    </w:p>
    <w:p w:rsidR="008204F0" w:rsidRPr="00F54D7A" w:rsidRDefault="008204F0" w:rsidP="00C249CC">
      <w:pPr>
        <w:pStyle w:val="ae"/>
        <w:rPr>
          <w:rFonts w:ascii="Times New Roman" w:hAnsi="Times New Roman" w:cs="B Lotus"/>
          <w:sz w:val="30"/>
          <w:szCs w:val="30"/>
          <w:rtl/>
        </w:rPr>
      </w:pPr>
      <w:r w:rsidRPr="00F54D7A">
        <w:rPr>
          <w:rFonts w:ascii="Traditional Arabic" w:hAnsi="Traditional Arabic" w:cs="Traditional Arabic"/>
          <w:rtl/>
        </w:rPr>
        <w:t>﴿</w:t>
      </w:r>
      <w:r w:rsidRPr="00F54D7A">
        <w:rPr>
          <w:rtl/>
        </w:rPr>
        <w:t>لَّا يَمۡلِكُونَ ٱلشَّفَٰعَةَ إِلَّا مَنِ ٱتَّخَذَ عِندَ ٱلرَّحۡمَٰنِ عَهۡدٗا ٨٧</w:t>
      </w:r>
      <w:r w:rsidRPr="00F54D7A">
        <w:rPr>
          <w:rFonts w:ascii="Traditional Arabic" w:hAnsi="Traditional Arabic" w:cs="Traditional Arabic"/>
          <w:rtl/>
        </w:rPr>
        <w:t>﴾</w:t>
      </w:r>
      <w:r w:rsidR="00D40CF8" w:rsidRPr="00D40CF8">
        <w:rPr>
          <w:rFonts w:cs="IRLotus"/>
          <w:vertAlign w:val="superscript"/>
          <w:rtl/>
        </w:rPr>
        <w:t>(</w:t>
      </w:r>
      <w:r w:rsidR="00D40CF8" w:rsidRPr="00DF2ADA">
        <w:rPr>
          <w:rStyle w:val="FootnoteReference"/>
          <w:rFonts w:ascii="IRLotus" w:hAnsi="IRLotus" w:cs="IRLotus"/>
          <w:sz w:val="28"/>
          <w:szCs w:val="28"/>
          <w:rtl/>
        </w:rPr>
        <w:footnoteReference w:id="356"/>
      </w:r>
      <w:r w:rsidR="00D40CF8" w:rsidRPr="00D40CF8">
        <w:rPr>
          <w:rStyle w:val="FootnoteReference"/>
          <w:rFonts w:ascii="IRLotus" w:hAnsi="IRLotus" w:cs="IRLotus"/>
          <w:sz w:val="28"/>
          <w:szCs w:val="28"/>
          <w:rtl/>
        </w:rPr>
        <w:t>)</w:t>
      </w:r>
      <w:r w:rsidR="00D14B5B" w:rsidRPr="00F54D7A">
        <w:rPr>
          <w:rFonts w:ascii="Traditional Arabic" w:hAnsi="Traditional Arabic" w:cs="Traditional Arabic" w:hint="cs"/>
          <w:rtl/>
        </w:rPr>
        <w:tab/>
      </w:r>
      <w:r w:rsidRPr="00F54D7A">
        <w:rPr>
          <w:rFonts w:ascii="Times New Roman" w:hAnsi="Times New Roman" w:cs="B Lotus"/>
          <w:sz w:val="30"/>
          <w:szCs w:val="30"/>
          <w:rtl/>
        </w:rPr>
        <w:t xml:space="preserve"> </w:t>
      </w:r>
      <w:r w:rsidRPr="00F54D7A">
        <w:rPr>
          <w:rStyle w:val="Char5"/>
          <w:rtl/>
        </w:rPr>
        <w:t>[مریم: 87]</w:t>
      </w:r>
      <w:r w:rsidRPr="00F54D7A">
        <w:rPr>
          <w:rFonts w:ascii="Times New Roman" w:hAnsi="Times New Roman" w:cs="B Lotus"/>
          <w:sz w:val="30"/>
          <w:szCs w:val="30"/>
          <w:rtl/>
        </w:rPr>
        <w:t>.</w:t>
      </w:r>
    </w:p>
    <w:p w:rsidR="00FE1DA6" w:rsidRPr="00F54D7A" w:rsidRDefault="00FE1DA6" w:rsidP="00C249CC">
      <w:pPr>
        <w:pStyle w:val="a2"/>
        <w:rPr>
          <w:rtl/>
        </w:rPr>
      </w:pPr>
      <w:r w:rsidRPr="00F54D7A">
        <w:rPr>
          <w:rFonts w:hint="cs"/>
          <w:rtl/>
        </w:rPr>
        <w:t xml:space="preserve">در صورتیکه در همین </w:t>
      </w:r>
      <w:r w:rsidR="00D81256" w:rsidRPr="00F54D7A">
        <w:rPr>
          <w:rFonts w:hint="cs"/>
          <w:rtl/>
        </w:rPr>
        <w:t xml:space="preserve">آیات نفی شفاعت شده، زیرا </w:t>
      </w:r>
      <w:r w:rsidRPr="00F54D7A">
        <w:rPr>
          <w:rFonts w:hint="cs"/>
          <w:rtl/>
        </w:rPr>
        <w:t>ب</w:t>
      </w:r>
      <w:r w:rsidR="00D81256" w:rsidRPr="00F54D7A">
        <w:rPr>
          <w:rFonts w:hint="cs"/>
          <w:rtl/>
        </w:rPr>
        <w:t xml:space="preserve">ه </w:t>
      </w:r>
      <w:r w:rsidRPr="00F54D7A">
        <w:rPr>
          <w:rFonts w:hint="cs"/>
          <w:rtl/>
        </w:rPr>
        <w:t>طور انکار</w:t>
      </w:r>
      <w:r w:rsidR="00D81256" w:rsidRPr="00F54D7A">
        <w:rPr>
          <w:rFonts w:hint="cs"/>
          <w:rtl/>
        </w:rPr>
        <w:t xml:space="preserve"> می</w:t>
      </w:r>
      <w:r w:rsidR="00D81256" w:rsidRPr="00F54D7A">
        <w:rPr>
          <w:rFonts w:hint="cs"/>
          <w:rtl/>
        </w:rPr>
        <w:softHyphen/>
        <w:t>فرماید</w:t>
      </w:r>
      <w:r w:rsidRPr="00F54D7A">
        <w:rPr>
          <w:rFonts w:hint="cs"/>
          <w:rtl/>
        </w:rPr>
        <w:t xml:space="preserve"> که چه کس می‌تواند بدون رضا</w:t>
      </w:r>
      <w:r w:rsidR="00EE38E0" w:rsidRPr="00F54D7A">
        <w:rPr>
          <w:rFonts w:hint="cs"/>
          <w:rtl/>
        </w:rPr>
        <w:t>یت خدا و بدون اذن و بدون پیمان ا</w:t>
      </w:r>
      <w:r w:rsidRPr="00F54D7A">
        <w:rPr>
          <w:rFonts w:hint="cs"/>
          <w:rtl/>
        </w:rPr>
        <w:t>لهی شفاعت کند؟ زیرا خدا با کسی پیمانی نبسته که هر قدر جن</w:t>
      </w:r>
      <w:r w:rsidR="00EE38E0" w:rsidRPr="00F54D7A">
        <w:rPr>
          <w:rFonts w:hint="cs"/>
          <w:rtl/>
        </w:rPr>
        <w:t>ایت و گناه کند از او صرفنظر کند</w:t>
      </w:r>
      <w:r w:rsidRPr="00F54D7A">
        <w:rPr>
          <w:rFonts w:hint="cs"/>
          <w:rtl/>
        </w:rPr>
        <w:t xml:space="preserve"> و</w:t>
      </w:r>
      <w:r w:rsidR="00EE38E0" w:rsidRPr="00F54D7A">
        <w:rPr>
          <w:rFonts w:hint="cs"/>
          <w:rtl/>
        </w:rPr>
        <w:t xml:space="preserve"> </w:t>
      </w:r>
      <w:r w:rsidRPr="00F54D7A">
        <w:rPr>
          <w:rFonts w:hint="cs"/>
          <w:rtl/>
        </w:rPr>
        <w:t>شفیع برای او بتراشد، بلکه این عهد و پیمان ظاهرا همان است که خدا به یهودیان فرموده</w:t>
      </w:r>
      <w:r w:rsidR="00CD3E26" w:rsidRPr="00F54D7A">
        <w:rPr>
          <w:rFonts w:hint="cs"/>
          <w:rtl/>
        </w:rPr>
        <w:t xml:space="preserve">: </w:t>
      </w:r>
      <w:r w:rsidRPr="00F54D7A">
        <w:rPr>
          <w:rFonts w:hint="cs"/>
          <w:rtl/>
        </w:rPr>
        <w:t>که می‌گفتند</w:t>
      </w:r>
      <w:r w:rsidR="00CD3E26" w:rsidRPr="00F54D7A">
        <w:rPr>
          <w:rFonts w:hint="cs"/>
          <w:rtl/>
        </w:rPr>
        <w:t>:</w:t>
      </w:r>
      <w:r w:rsidR="008204F0" w:rsidRPr="00F54D7A">
        <w:rPr>
          <w:rFonts w:hint="cs"/>
          <w:rtl/>
        </w:rPr>
        <w:t xml:space="preserve"> </w:t>
      </w:r>
      <w:r w:rsidR="00590D46" w:rsidRPr="00F54D7A">
        <w:rPr>
          <w:rFonts w:ascii="Traditional Arabic" w:hAnsi="Traditional Arabic" w:cs="Traditional Arabic"/>
          <w:rtl/>
        </w:rPr>
        <w:t>﴿</w:t>
      </w:r>
      <w:r w:rsidR="008204F0" w:rsidRPr="00F54D7A">
        <w:rPr>
          <w:rStyle w:val="Char4"/>
          <w:rFonts w:hint="eastAsia"/>
          <w:rtl/>
        </w:rPr>
        <w:t>لَن</w:t>
      </w:r>
      <w:r w:rsidR="008204F0" w:rsidRPr="00F54D7A">
        <w:rPr>
          <w:rStyle w:val="Char4"/>
          <w:rtl/>
        </w:rPr>
        <w:t xml:space="preserve"> </w:t>
      </w:r>
      <w:r w:rsidR="008204F0" w:rsidRPr="00F54D7A">
        <w:rPr>
          <w:rStyle w:val="Char4"/>
          <w:rFonts w:hint="eastAsia"/>
          <w:rtl/>
        </w:rPr>
        <w:t>تَمَسَّنَا</w:t>
      </w:r>
      <w:r w:rsidR="008204F0" w:rsidRPr="00F54D7A">
        <w:rPr>
          <w:rStyle w:val="Char4"/>
          <w:rtl/>
        </w:rPr>
        <w:t xml:space="preserve"> </w:t>
      </w:r>
      <w:r w:rsidR="008204F0" w:rsidRPr="00F54D7A">
        <w:rPr>
          <w:rStyle w:val="Char4"/>
          <w:rFonts w:hint="cs"/>
          <w:rtl/>
        </w:rPr>
        <w:t>ٱ</w:t>
      </w:r>
      <w:r w:rsidR="008204F0" w:rsidRPr="00F54D7A">
        <w:rPr>
          <w:rStyle w:val="Char4"/>
          <w:rFonts w:hint="eastAsia"/>
          <w:rtl/>
        </w:rPr>
        <w:t>لنَّارُ</w:t>
      </w:r>
      <w:r w:rsidR="008204F0" w:rsidRPr="00F54D7A">
        <w:rPr>
          <w:rStyle w:val="Char4"/>
          <w:rtl/>
        </w:rPr>
        <w:t xml:space="preserve"> </w:t>
      </w:r>
      <w:r w:rsidR="008204F0" w:rsidRPr="00F54D7A">
        <w:rPr>
          <w:rStyle w:val="Char4"/>
          <w:rFonts w:hint="eastAsia"/>
          <w:rtl/>
        </w:rPr>
        <w:t>إِلَّا</w:t>
      </w:r>
      <w:r w:rsidR="008204F0" w:rsidRPr="00F54D7A">
        <w:rPr>
          <w:rStyle w:val="Char4"/>
          <w:rFonts w:hint="cs"/>
          <w:rtl/>
        </w:rPr>
        <w:t>ٓ</w:t>
      </w:r>
      <w:r w:rsidR="008204F0" w:rsidRPr="00F54D7A">
        <w:rPr>
          <w:rStyle w:val="Char4"/>
          <w:rtl/>
        </w:rPr>
        <w:t xml:space="preserve"> </w:t>
      </w:r>
      <w:r w:rsidR="008204F0" w:rsidRPr="00F54D7A">
        <w:rPr>
          <w:rStyle w:val="Char4"/>
          <w:rFonts w:hint="eastAsia"/>
          <w:rtl/>
        </w:rPr>
        <w:t>أَيَّام</w:t>
      </w:r>
      <w:r w:rsidR="008204F0" w:rsidRPr="00F54D7A">
        <w:rPr>
          <w:rStyle w:val="Char4"/>
          <w:rFonts w:hint="cs"/>
          <w:rtl/>
        </w:rPr>
        <w:t>ٗ</w:t>
      </w:r>
      <w:r w:rsidR="008204F0" w:rsidRPr="00F54D7A">
        <w:rPr>
          <w:rStyle w:val="Char4"/>
          <w:rFonts w:hint="eastAsia"/>
          <w:rtl/>
        </w:rPr>
        <w:t>ا</w:t>
      </w:r>
      <w:r w:rsidR="008204F0" w:rsidRPr="00F54D7A">
        <w:rPr>
          <w:rStyle w:val="Char4"/>
          <w:rtl/>
        </w:rPr>
        <w:t xml:space="preserve"> </w:t>
      </w:r>
      <w:r w:rsidR="008204F0" w:rsidRPr="00F54D7A">
        <w:rPr>
          <w:rStyle w:val="Char4"/>
          <w:rFonts w:hint="eastAsia"/>
          <w:rtl/>
        </w:rPr>
        <w:t>مَّع</w:t>
      </w:r>
      <w:r w:rsidR="008204F0" w:rsidRPr="00F54D7A">
        <w:rPr>
          <w:rStyle w:val="Char4"/>
          <w:rFonts w:hint="cs"/>
          <w:rtl/>
        </w:rPr>
        <w:t>ۡ</w:t>
      </w:r>
      <w:r w:rsidR="008204F0" w:rsidRPr="00F54D7A">
        <w:rPr>
          <w:rStyle w:val="Char4"/>
          <w:rFonts w:hint="eastAsia"/>
          <w:rtl/>
        </w:rPr>
        <w:t>دُودَة</w:t>
      </w:r>
      <w:r w:rsidR="008204F0" w:rsidRPr="00F54D7A">
        <w:rPr>
          <w:rStyle w:val="Char4"/>
          <w:rFonts w:hint="cs"/>
          <w:rtl/>
        </w:rPr>
        <w:t>ٗ</w:t>
      </w:r>
      <w:r w:rsidR="00590D46" w:rsidRPr="00F54D7A">
        <w:rPr>
          <w:rFonts w:ascii="Traditional Arabic" w:hAnsi="Traditional Arabic" w:cs="Traditional Arabic"/>
          <w:rtl/>
        </w:rPr>
        <w:t>﴾</w:t>
      </w:r>
      <w:r w:rsidR="00D40CF8" w:rsidRPr="00D40CF8">
        <w:rPr>
          <w:vertAlign w:val="superscript"/>
          <w:rtl/>
        </w:rPr>
        <w:t>(</w:t>
      </w:r>
      <w:r w:rsidR="00D40CF8" w:rsidRPr="00DF2ADA">
        <w:rPr>
          <w:rStyle w:val="FootnoteReference"/>
          <w:rFonts w:ascii="IRLotus" w:hAnsi="IRLotus" w:cs="IRLotus"/>
          <w:sz w:val="28"/>
          <w:szCs w:val="28"/>
          <w:rtl/>
        </w:rPr>
        <w:footnoteReference w:id="357"/>
      </w:r>
      <w:r w:rsidR="00D40CF8" w:rsidRPr="00D40CF8">
        <w:rPr>
          <w:rStyle w:val="FootnoteReference"/>
          <w:rFonts w:ascii="IRLotus" w:hAnsi="IRLotus" w:cs="IRLotus"/>
          <w:sz w:val="28"/>
          <w:szCs w:val="28"/>
          <w:rtl/>
        </w:rPr>
        <w:t>)</w:t>
      </w:r>
      <w:r w:rsidR="00274470" w:rsidRPr="00F54D7A">
        <w:rPr>
          <w:rtl/>
        </w:rPr>
        <w:t>.</w:t>
      </w:r>
      <w:r w:rsidRPr="00F54D7A">
        <w:rPr>
          <w:rFonts w:ascii="Traditional Arabic" w:hAnsi="Traditional Arabic" w:cs="Traditional Arabic"/>
          <w:b/>
          <w:bCs/>
          <w:rtl/>
        </w:rPr>
        <w:t xml:space="preserve"> </w:t>
      </w:r>
      <w:r w:rsidRPr="00F54D7A">
        <w:rPr>
          <w:rFonts w:ascii="Traditional Arabic" w:hAnsi="Traditional Arabic"/>
          <w:rtl/>
        </w:rPr>
        <w:t>می‌فرماید به آنان بگو</w:t>
      </w:r>
      <w:r w:rsidR="00CD3E26" w:rsidRPr="00F54D7A">
        <w:rPr>
          <w:rFonts w:hint="cs"/>
          <w:rtl/>
        </w:rPr>
        <w:t>:</w:t>
      </w:r>
      <w:r w:rsidR="008204F0" w:rsidRPr="00F54D7A">
        <w:rPr>
          <w:rFonts w:hint="cs"/>
          <w:rtl/>
        </w:rPr>
        <w:t xml:space="preserve"> </w:t>
      </w:r>
      <w:r w:rsidR="00590D46" w:rsidRPr="00F54D7A">
        <w:rPr>
          <w:rFonts w:ascii="Traditional Arabic" w:hAnsi="Traditional Arabic" w:cs="Traditional Arabic"/>
          <w:rtl/>
        </w:rPr>
        <w:t>﴿</w:t>
      </w:r>
      <w:r w:rsidR="008204F0" w:rsidRPr="00F54D7A">
        <w:rPr>
          <w:rStyle w:val="Char4"/>
          <w:rFonts w:hint="eastAsia"/>
          <w:rtl/>
        </w:rPr>
        <w:t>قُل</w:t>
      </w:r>
      <w:r w:rsidR="008204F0" w:rsidRPr="00F54D7A">
        <w:rPr>
          <w:rStyle w:val="Char4"/>
          <w:rFonts w:hint="cs"/>
          <w:rtl/>
        </w:rPr>
        <w:t>ۡ</w:t>
      </w:r>
      <w:r w:rsidR="008204F0" w:rsidRPr="00F54D7A">
        <w:rPr>
          <w:rStyle w:val="Char4"/>
          <w:rtl/>
        </w:rPr>
        <w:t xml:space="preserve"> </w:t>
      </w:r>
      <w:r w:rsidR="008204F0" w:rsidRPr="00F54D7A">
        <w:rPr>
          <w:rStyle w:val="Char4"/>
          <w:rFonts w:hint="eastAsia"/>
          <w:rtl/>
        </w:rPr>
        <w:t>أَتَّخَذ</w:t>
      </w:r>
      <w:r w:rsidR="008204F0" w:rsidRPr="00F54D7A">
        <w:rPr>
          <w:rStyle w:val="Char4"/>
          <w:rFonts w:hint="cs"/>
          <w:rtl/>
        </w:rPr>
        <w:t>ۡ</w:t>
      </w:r>
      <w:r w:rsidR="008204F0" w:rsidRPr="00F54D7A">
        <w:rPr>
          <w:rStyle w:val="Char4"/>
          <w:rFonts w:hint="eastAsia"/>
          <w:rtl/>
        </w:rPr>
        <w:t>تُم</w:t>
      </w:r>
      <w:r w:rsidR="008204F0" w:rsidRPr="00F54D7A">
        <w:rPr>
          <w:rStyle w:val="Char4"/>
          <w:rFonts w:hint="cs"/>
          <w:rtl/>
        </w:rPr>
        <w:t>ۡ</w:t>
      </w:r>
      <w:r w:rsidR="008204F0" w:rsidRPr="00F54D7A">
        <w:rPr>
          <w:rStyle w:val="Char4"/>
          <w:rtl/>
        </w:rPr>
        <w:t xml:space="preserve"> </w:t>
      </w:r>
      <w:r w:rsidR="008204F0" w:rsidRPr="00F54D7A">
        <w:rPr>
          <w:rStyle w:val="Char4"/>
          <w:rFonts w:hint="eastAsia"/>
          <w:rtl/>
        </w:rPr>
        <w:t>عِندَ</w:t>
      </w:r>
      <w:r w:rsidR="008204F0" w:rsidRPr="00F54D7A">
        <w:rPr>
          <w:rStyle w:val="Char4"/>
          <w:rtl/>
        </w:rPr>
        <w:t xml:space="preserve"> </w:t>
      </w:r>
      <w:r w:rsidR="008204F0" w:rsidRPr="00F54D7A">
        <w:rPr>
          <w:rStyle w:val="Char4"/>
          <w:rFonts w:hint="cs"/>
          <w:rtl/>
        </w:rPr>
        <w:t>ٱ</w:t>
      </w:r>
      <w:r w:rsidR="008204F0" w:rsidRPr="00F54D7A">
        <w:rPr>
          <w:rStyle w:val="Char4"/>
          <w:rFonts w:hint="eastAsia"/>
          <w:rtl/>
        </w:rPr>
        <w:t>للَّهِ</w:t>
      </w:r>
      <w:r w:rsidR="008204F0" w:rsidRPr="00F54D7A">
        <w:rPr>
          <w:rStyle w:val="Char4"/>
          <w:rtl/>
        </w:rPr>
        <w:t xml:space="preserve"> </w:t>
      </w:r>
      <w:r w:rsidR="008204F0" w:rsidRPr="00F54D7A">
        <w:rPr>
          <w:rStyle w:val="Char4"/>
          <w:rFonts w:hint="eastAsia"/>
          <w:rtl/>
        </w:rPr>
        <w:t>عَه</w:t>
      </w:r>
      <w:r w:rsidR="008204F0" w:rsidRPr="00F54D7A">
        <w:rPr>
          <w:rStyle w:val="Char4"/>
          <w:rFonts w:hint="cs"/>
          <w:rtl/>
        </w:rPr>
        <w:t>ۡ</w:t>
      </w:r>
      <w:r w:rsidR="008204F0" w:rsidRPr="00F54D7A">
        <w:rPr>
          <w:rStyle w:val="Char4"/>
          <w:rFonts w:hint="eastAsia"/>
          <w:rtl/>
        </w:rPr>
        <w:t>د</w:t>
      </w:r>
      <w:r w:rsidR="008204F0" w:rsidRPr="00F54D7A">
        <w:rPr>
          <w:rStyle w:val="Char4"/>
          <w:rFonts w:hint="cs"/>
          <w:rtl/>
        </w:rPr>
        <w:t>ٗ</w:t>
      </w:r>
      <w:r w:rsidR="008204F0" w:rsidRPr="00F54D7A">
        <w:rPr>
          <w:rStyle w:val="Char4"/>
          <w:rFonts w:hint="eastAsia"/>
          <w:rtl/>
        </w:rPr>
        <w:t>ا</w:t>
      </w:r>
      <w:r w:rsidR="008204F0" w:rsidRPr="00F54D7A">
        <w:rPr>
          <w:rStyle w:val="Char4"/>
          <w:rtl/>
        </w:rPr>
        <w:t xml:space="preserve"> </w:t>
      </w:r>
      <w:r w:rsidR="008204F0" w:rsidRPr="00F54D7A">
        <w:rPr>
          <w:rStyle w:val="Char4"/>
          <w:rFonts w:hint="eastAsia"/>
          <w:rtl/>
        </w:rPr>
        <w:t>فَلَن</w:t>
      </w:r>
      <w:r w:rsidR="008204F0" w:rsidRPr="00F54D7A">
        <w:rPr>
          <w:rStyle w:val="Char4"/>
          <w:rtl/>
        </w:rPr>
        <w:t xml:space="preserve"> </w:t>
      </w:r>
      <w:r w:rsidR="008204F0" w:rsidRPr="00F54D7A">
        <w:rPr>
          <w:rStyle w:val="Char4"/>
          <w:rFonts w:hint="eastAsia"/>
          <w:rtl/>
        </w:rPr>
        <w:t>يُخ</w:t>
      </w:r>
      <w:r w:rsidR="008204F0" w:rsidRPr="00F54D7A">
        <w:rPr>
          <w:rStyle w:val="Char4"/>
          <w:rFonts w:hint="cs"/>
          <w:rtl/>
        </w:rPr>
        <w:t>ۡ</w:t>
      </w:r>
      <w:r w:rsidR="008204F0" w:rsidRPr="00F54D7A">
        <w:rPr>
          <w:rStyle w:val="Char4"/>
          <w:rFonts w:hint="eastAsia"/>
          <w:rtl/>
        </w:rPr>
        <w:t>لِفَ</w:t>
      </w:r>
      <w:r w:rsidR="008204F0" w:rsidRPr="00F54D7A">
        <w:rPr>
          <w:rStyle w:val="Char4"/>
          <w:rtl/>
        </w:rPr>
        <w:t xml:space="preserve"> </w:t>
      </w:r>
      <w:r w:rsidR="008204F0" w:rsidRPr="00F54D7A">
        <w:rPr>
          <w:rStyle w:val="Char4"/>
          <w:rFonts w:hint="cs"/>
          <w:rtl/>
        </w:rPr>
        <w:t>ٱ</w:t>
      </w:r>
      <w:r w:rsidR="008204F0" w:rsidRPr="00F54D7A">
        <w:rPr>
          <w:rStyle w:val="Char4"/>
          <w:rFonts w:hint="eastAsia"/>
          <w:rtl/>
        </w:rPr>
        <w:t>للَّهُ</w:t>
      </w:r>
      <w:r w:rsidR="008204F0" w:rsidRPr="00F54D7A">
        <w:rPr>
          <w:rStyle w:val="Char4"/>
          <w:rtl/>
        </w:rPr>
        <w:t xml:space="preserve"> </w:t>
      </w:r>
      <w:r w:rsidR="008204F0" w:rsidRPr="00F54D7A">
        <w:rPr>
          <w:rStyle w:val="Char4"/>
          <w:rFonts w:hint="eastAsia"/>
          <w:rtl/>
        </w:rPr>
        <w:t>عَه</w:t>
      </w:r>
      <w:r w:rsidR="008204F0" w:rsidRPr="00F54D7A">
        <w:rPr>
          <w:rStyle w:val="Char4"/>
          <w:rFonts w:hint="cs"/>
          <w:rtl/>
        </w:rPr>
        <w:t>ۡ</w:t>
      </w:r>
      <w:r w:rsidR="008204F0" w:rsidRPr="00F54D7A">
        <w:rPr>
          <w:rStyle w:val="Char4"/>
          <w:rFonts w:hint="eastAsia"/>
          <w:rtl/>
        </w:rPr>
        <w:t>دَهُ</w:t>
      </w:r>
      <w:r w:rsidR="008204F0" w:rsidRPr="00F54D7A">
        <w:rPr>
          <w:rStyle w:val="Char4"/>
          <w:rFonts w:hint="cs"/>
          <w:rtl/>
        </w:rPr>
        <w:t>ۥٓۖ</w:t>
      </w:r>
      <w:r w:rsidR="00590D46" w:rsidRPr="00F54D7A">
        <w:rPr>
          <w:rFonts w:ascii="Traditional Arabic" w:hAnsi="Traditional Arabic" w:cs="Traditional Arabic"/>
          <w:rtl/>
        </w:rPr>
        <w:t>﴾</w:t>
      </w:r>
      <w:r w:rsidR="00D40CF8" w:rsidRPr="00D40CF8">
        <w:rPr>
          <w:vertAlign w:val="superscript"/>
          <w:rtl/>
        </w:rPr>
        <w:t>(</w:t>
      </w:r>
      <w:r w:rsidR="00D40CF8" w:rsidRPr="00DF2ADA">
        <w:rPr>
          <w:rStyle w:val="FootnoteReference"/>
          <w:rFonts w:ascii="IRLotus" w:hAnsi="IRLotus" w:cs="IRLotus"/>
          <w:sz w:val="28"/>
          <w:szCs w:val="28"/>
          <w:rtl/>
        </w:rPr>
        <w:footnoteReference w:id="358"/>
      </w:r>
      <w:r w:rsidR="00D40CF8" w:rsidRPr="00D40CF8">
        <w:rPr>
          <w:rStyle w:val="FootnoteReference"/>
          <w:rFonts w:ascii="IRLotus" w:hAnsi="IRLotus" w:cs="IRLotus"/>
          <w:sz w:val="28"/>
          <w:szCs w:val="28"/>
          <w:rtl/>
        </w:rPr>
        <w:t>)</w:t>
      </w:r>
      <w:r w:rsidRPr="00F54D7A">
        <w:rPr>
          <w:rFonts w:hint="cs"/>
          <w:rtl/>
        </w:rPr>
        <w:t xml:space="preserve">. یعنی خدا با کسی پیمانی برای شفاعت و یا </w:t>
      </w:r>
      <w:r w:rsidR="00274470" w:rsidRPr="00F54D7A">
        <w:rPr>
          <w:rFonts w:hint="cs"/>
          <w:rtl/>
        </w:rPr>
        <w:t>ع</w:t>
      </w:r>
      <w:r w:rsidRPr="00F54D7A">
        <w:rPr>
          <w:rFonts w:hint="cs"/>
          <w:rtl/>
        </w:rPr>
        <w:t>فو نبسته تا مجبور ب</w:t>
      </w:r>
      <w:r w:rsidR="00D81256" w:rsidRPr="00F54D7A">
        <w:rPr>
          <w:rFonts w:hint="cs"/>
          <w:rtl/>
        </w:rPr>
        <w:t xml:space="preserve">ه </w:t>
      </w:r>
      <w:r w:rsidRPr="00F54D7A">
        <w:rPr>
          <w:rFonts w:hint="cs"/>
          <w:rtl/>
        </w:rPr>
        <w:t>عدم تخل</w:t>
      </w:r>
      <w:r w:rsidR="00D81256" w:rsidRPr="00F54D7A">
        <w:rPr>
          <w:rFonts w:hint="cs"/>
          <w:rtl/>
        </w:rPr>
        <w:t>ّ</w:t>
      </w:r>
      <w:r w:rsidRPr="00F54D7A">
        <w:rPr>
          <w:rFonts w:hint="cs"/>
          <w:rtl/>
        </w:rPr>
        <w:t>ف شود و یا برای فرار از کیفر به کسی اذن دهد.</w:t>
      </w:r>
    </w:p>
    <w:p w:rsidR="003A2962" w:rsidRPr="00F54D7A" w:rsidRDefault="00FE1DA6" w:rsidP="00F80717">
      <w:pPr>
        <w:pStyle w:val="a2"/>
        <w:rPr>
          <w:rtl/>
        </w:rPr>
      </w:pPr>
      <w:r w:rsidRPr="00F54D7A">
        <w:rPr>
          <w:rFonts w:hint="cs"/>
          <w:rtl/>
        </w:rPr>
        <w:t>پاره‌ای از آیات قرآن شفاعت را موکول به اذن خدا کرده، البته دربار</w:t>
      </w:r>
      <w:r w:rsidR="007C704B" w:rsidRPr="00F54D7A">
        <w:rPr>
          <w:rFonts w:hint="cs"/>
          <w:rtl/>
        </w:rPr>
        <w:t>ۀ</w:t>
      </w:r>
      <w:r w:rsidRPr="00F54D7A">
        <w:rPr>
          <w:rFonts w:hint="cs"/>
          <w:rtl/>
        </w:rPr>
        <w:t xml:space="preserve"> کسانی که خدا از ایشان راضی بوده باشد که ایشان مؤ</w:t>
      </w:r>
      <w:r w:rsidR="003E3E76" w:rsidRPr="00F54D7A">
        <w:rPr>
          <w:rFonts w:hint="cs"/>
          <w:rtl/>
        </w:rPr>
        <w:t>منینند، مانند آیات</w:t>
      </w:r>
      <w:r w:rsidR="00CD3E26" w:rsidRPr="00F54D7A">
        <w:rPr>
          <w:rFonts w:hint="cs"/>
          <w:rtl/>
        </w:rPr>
        <w:t xml:space="preserve">: </w:t>
      </w:r>
      <w:r w:rsidR="003E3E76" w:rsidRPr="00F54D7A">
        <w:rPr>
          <w:rFonts w:hint="cs"/>
          <w:rtl/>
        </w:rPr>
        <w:t>22 و 23 سبأ</w:t>
      </w:r>
      <w:r w:rsidR="008C395E" w:rsidRPr="00F54D7A">
        <w:rPr>
          <w:rFonts w:hint="cs"/>
          <w:rtl/>
        </w:rPr>
        <w:t>، 84 تا 86 زخرف،</w:t>
      </w:r>
      <w:r w:rsidRPr="00F54D7A">
        <w:rPr>
          <w:rFonts w:hint="cs"/>
          <w:rtl/>
        </w:rPr>
        <w:t xml:space="preserve"> 27 و 28 </w:t>
      </w:r>
      <w:r w:rsidR="003E3E76" w:rsidRPr="00F54D7A">
        <w:rPr>
          <w:rFonts w:hint="cs"/>
          <w:rtl/>
        </w:rPr>
        <w:t>أ</w:t>
      </w:r>
      <w:r w:rsidR="008C395E" w:rsidRPr="00F54D7A">
        <w:rPr>
          <w:rFonts w:hint="cs"/>
          <w:rtl/>
        </w:rPr>
        <w:t>نبیاء و</w:t>
      </w:r>
      <w:r w:rsidRPr="00F54D7A">
        <w:rPr>
          <w:rFonts w:hint="cs"/>
          <w:rtl/>
        </w:rPr>
        <w:t xml:space="preserve"> یا آی</w:t>
      </w:r>
      <w:r w:rsidR="007C704B" w:rsidRPr="00F54D7A">
        <w:rPr>
          <w:rFonts w:hint="cs"/>
          <w:rtl/>
        </w:rPr>
        <w:t>ۀ</w:t>
      </w:r>
      <w:r w:rsidRPr="00F54D7A">
        <w:rPr>
          <w:rFonts w:hint="cs"/>
          <w:rtl/>
        </w:rPr>
        <w:t xml:space="preserve"> 109 سور</w:t>
      </w:r>
      <w:r w:rsidR="007C704B" w:rsidRPr="00F54D7A">
        <w:rPr>
          <w:rFonts w:hint="cs"/>
          <w:rtl/>
        </w:rPr>
        <w:t>ۀ</w:t>
      </w:r>
      <w:r w:rsidRPr="00F54D7A">
        <w:rPr>
          <w:rFonts w:hint="cs"/>
          <w:rtl/>
        </w:rPr>
        <w:t xml:space="preserve"> طه که می‌فرماید</w:t>
      </w:r>
      <w:r w:rsidR="00CD3E26" w:rsidRPr="00F54D7A">
        <w:rPr>
          <w:rFonts w:hint="cs"/>
          <w:rtl/>
        </w:rPr>
        <w:t>:</w:t>
      </w:r>
      <w:r w:rsidR="00C37D01" w:rsidRPr="00F54D7A">
        <w:rPr>
          <w:rFonts w:hint="cs"/>
          <w:rtl/>
        </w:rPr>
        <w:t xml:space="preserve"> </w:t>
      </w:r>
      <w:r w:rsidR="00590D46" w:rsidRPr="00F54D7A">
        <w:rPr>
          <w:rFonts w:ascii="Traditional Arabic" w:hAnsi="Traditional Arabic" w:cs="Traditional Arabic"/>
          <w:rtl/>
        </w:rPr>
        <w:t>﴿</w:t>
      </w:r>
      <w:r w:rsidR="00C37D01" w:rsidRPr="00F54D7A">
        <w:rPr>
          <w:rStyle w:val="Char4"/>
          <w:rFonts w:hint="eastAsia"/>
          <w:rtl/>
        </w:rPr>
        <w:t>يَو</w:t>
      </w:r>
      <w:r w:rsidR="00C37D01" w:rsidRPr="00F54D7A">
        <w:rPr>
          <w:rStyle w:val="Char4"/>
          <w:rFonts w:hint="cs"/>
          <w:rtl/>
        </w:rPr>
        <w:t>ۡ</w:t>
      </w:r>
      <w:r w:rsidR="00C37D01" w:rsidRPr="00F54D7A">
        <w:rPr>
          <w:rStyle w:val="Char4"/>
          <w:rFonts w:hint="eastAsia"/>
          <w:rtl/>
        </w:rPr>
        <w:t>مَئِذ</w:t>
      </w:r>
      <w:r w:rsidR="00C37D01" w:rsidRPr="00F54D7A">
        <w:rPr>
          <w:rStyle w:val="Char4"/>
          <w:rFonts w:hint="cs"/>
          <w:rtl/>
        </w:rPr>
        <w:t>ٖ</w:t>
      </w:r>
      <w:r w:rsidR="00C37D01" w:rsidRPr="00F54D7A">
        <w:rPr>
          <w:rStyle w:val="Char4"/>
          <w:rtl/>
        </w:rPr>
        <w:t xml:space="preserve"> </w:t>
      </w:r>
      <w:r w:rsidR="00C37D01" w:rsidRPr="00F54D7A">
        <w:rPr>
          <w:rStyle w:val="Char4"/>
          <w:rFonts w:hint="eastAsia"/>
          <w:rtl/>
        </w:rPr>
        <w:t>لَّا</w:t>
      </w:r>
      <w:r w:rsidR="00C37D01" w:rsidRPr="00F54D7A">
        <w:rPr>
          <w:rStyle w:val="Char4"/>
          <w:rtl/>
        </w:rPr>
        <w:t xml:space="preserve"> </w:t>
      </w:r>
      <w:r w:rsidR="00C37D01" w:rsidRPr="00F54D7A">
        <w:rPr>
          <w:rStyle w:val="Char4"/>
          <w:rFonts w:hint="eastAsia"/>
          <w:rtl/>
        </w:rPr>
        <w:t>تَنفَعُ</w:t>
      </w:r>
      <w:r w:rsidR="00C37D01" w:rsidRPr="00F54D7A">
        <w:rPr>
          <w:rStyle w:val="Char4"/>
          <w:rtl/>
        </w:rPr>
        <w:t xml:space="preserve"> </w:t>
      </w:r>
      <w:r w:rsidR="00C37D01" w:rsidRPr="00F54D7A">
        <w:rPr>
          <w:rStyle w:val="Char4"/>
          <w:rFonts w:hint="cs"/>
          <w:rtl/>
        </w:rPr>
        <w:t>ٱ</w:t>
      </w:r>
      <w:r w:rsidR="00C37D01" w:rsidRPr="00F54D7A">
        <w:rPr>
          <w:rStyle w:val="Char4"/>
          <w:rFonts w:hint="eastAsia"/>
          <w:rtl/>
        </w:rPr>
        <w:t>لشَّفَ</w:t>
      </w:r>
      <w:r w:rsidR="00C37D01" w:rsidRPr="00F54D7A">
        <w:rPr>
          <w:rStyle w:val="Char4"/>
          <w:rFonts w:hint="cs"/>
          <w:rtl/>
        </w:rPr>
        <w:t>ٰ</w:t>
      </w:r>
      <w:r w:rsidR="00C37D01" w:rsidRPr="00F54D7A">
        <w:rPr>
          <w:rStyle w:val="Char4"/>
          <w:rFonts w:hint="eastAsia"/>
          <w:rtl/>
        </w:rPr>
        <w:t>عَةُ</w:t>
      </w:r>
      <w:r w:rsidR="00C37D01" w:rsidRPr="00F54D7A">
        <w:rPr>
          <w:rStyle w:val="Char4"/>
          <w:rtl/>
        </w:rPr>
        <w:t xml:space="preserve"> </w:t>
      </w:r>
      <w:r w:rsidR="00C37D01" w:rsidRPr="00F54D7A">
        <w:rPr>
          <w:rStyle w:val="Char4"/>
          <w:rFonts w:hint="eastAsia"/>
          <w:rtl/>
        </w:rPr>
        <w:t>إِلَّا</w:t>
      </w:r>
      <w:r w:rsidR="00C37D01" w:rsidRPr="00F54D7A">
        <w:rPr>
          <w:rStyle w:val="Char4"/>
          <w:rtl/>
        </w:rPr>
        <w:t xml:space="preserve"> </w:t>
      </w:r>
      <w:r w:rsidR="00C37D01" w:rsidRPr="00F54D7A">
        <w:rPr>
          <w:rStyle w:val="Char4"/>
          <w:rFonts w:hint="eastAsia"/>
          <w:rtl/>
        </w:rPr>
        <w:t>مَن</w:t>
      </w:r>
      <w:r w:rsidR="00C37D01" w:rsidRPr="00F54D7A">
        <w:rPr>
          <w:rStyle w:val="Char4"/>
          <w:rFonts w:hint="cs"/>
          <w:rtl/>
        </w:rPr>
        <w:t>ۡ</w:t>
      </w:r>
      <w:r w:rsidR="00C37D01" w:rsidRPr="00F54D7A">
        <w:rPr>
          <w:rStyle w:val="Char4"/>
          <w:rtl/>
        </w:rPr>
        <w:t xml:space="preserve"> </w:t>
      </w:r>
      <w:r w:rsidR="00C37D01" w:rsidRPr="00F54D7A">
        <w:rPr>
          <w:rStyle w:val="Char4"/>
          <w:rFonts w:hint="eastAsia"/>
          <w:rtl/>
        </w:rPr>
        <w:t>أَذِنَ</w:t>
      </w:r>
      <w:r w:rsidR="00C37D01" w:rsidRPr="00F54D7A">
        <w:rPr>
          <w:rStyle w:val="Char4"/>
          <w:rtl/>
        </w:rPr>
        <w:t xml:space="preserve"> </w:t>
      </w:r>
      <w:r w:rsidR="00C37D01" w:rsidRPr="00F54D7A">
        <w:rPr>
          <w:rStyle w:val="Char4"/>
          <w:rFonts w:hint="eastAsia"/>
          <w:rtl/>
        </w:rPr>
        <w:t>لَهُ</w:t>
      </w:r>
      <w:r w:rsidR="00C37D01" w:rsidRPr="00F54D7A">
        <w:rPr>
          <w:rStyle w:val="Char4"/>
          <w:rtl/>
        </w:rPr>
        <w:t xml:space="preserve"> </w:t>
      </w:r>
      <w:r w:rsidR="00C37D01" w:rsidRPr="00F54D7A">
        <w:rPr>
          <w:rStyle w:val="Char4"/>
          <w:rFonts w:hint="cs"/>
          <w:rtl/>
        </w:rPr>
        <w:t>ٱ</w:t>
      </w:r>
      <w:r w:rsidR="00C37D01" w:rsidRPr="00F54D7A">
        <w:rPr>
          <w:rStyle w:val="Char4"/>
          <w:rFonts w:hint="eastAsia"/>
          <w:rtl/>
        </w:rPr>
        <w:t>لرَّح</w:t>
      </w:r>
      <w:r w:rsidR="00C37D01" w:rsidRPr="00F54D7A">
        <w:rPr>
          <w:rStyle w:val="Char4"/>
          <w:rFonts w:hint="cs"/>
          <w:rtl/>
        </w:rPr>
        <w:t>ۡ</w:t>
      </w:r>
      <w:r w:rsidR="00C37D01" w:rsidRPr="00F54D7A">
        <w:rPr>
          <w:rStyle w:val="Char4"/>
          <w:rFonts w:hint="eastAsia"/>
          <w:rtl/>
        </w:rPr>
        <w:t>مَ</w:t>
      </w:r>
      <w:r w:rsidR="00C37D01" w:rsidRPr="00F54D7A">
        <w:rPr>
          <w:rStyle w:val="Char4"/>
          <w:rFonts w:hint="cs"/>
          <w:rtl/>
        </w:rPr>
        <w:t>ٰ</w:t>
      </w:r>
      <w:r w:rsidR="00C37D01" w:rsidRPr="00F54D7A">
        <w:rPr>
          <w:rStyle w:val="Char4"/>
          <w:rFonts w:hint="eastAsia"/>
          <w:rtl/>
        </w:rPr>
        <w:t>نُ</w:t>
      </w:r>
      <w:r w:rsidR="00C37D01" w:rsidRPr="00F54D7A">
        <w:rPr>
          <w:rStyle w:val="Char4"/>
          <w:rtl/>
        </w:rPr>
        <w:t xml:space="preserve"> </w:t>
      </w:r>
      <w:r w:rsidR="00C37D01" w:rsidRPr="00F54D7A">
        <w:rPr>
          <w:rStyle w:val="Char4"/>
          <w:rFonts w:hint="eastAsia"/>
          <w:rtl/>
        </w:rPr>
        <w:t>وَرَضِيَ</w:t>
      </w:r>
      <w:r w:rsidR="00C37D01" w:rsidRPr="00F54D7A">
        <w:rPr>
          <w:rStyle w:val="Char4"/>
          <w:rtl/>
        </w:rPr>
        <w:t xml:space="preserve"> </w:t>
      </w:r>
      <w:r w:rsidR="00C37D01" w:rsidRPr="00F54D7A">
        <w:rPr>
          <w:rStyle w:val="Char4"/>
          <w:rFonts w:hint="eastAsia"/>
          <w:rtl/>
        </w:rPr>
        <w:t>لَهُ</w:t>
      </w:r>
      <w:r w:rsidR="00C37D01" w:rsidRPr="00F54D7A">
        <w:rPr>
          <w:rStyle w:val="Char4"/>
          <w:rFonts w:hint="cs"/>
          <w:rtl/>
        </w:rPr>
        <w:t>ۥ</w:t>
      </w:r>
      <w:r w:rsidR="00C37D01" w:rsidRPr="00F54D7A">
        <w:rPr>
          <w:rStyle w:val="Char4"/>
          <w:rtl/>
        </w:rPr>
        <w:t xml:space="preserve"> </w:t>
      </w:r>
      <w:r w:rsidR="00C37D01" w:rsidRPr="00F54D7A">
        <w:rPr>
          <w:rStyle w:val="Char4"/>
          <w:rFonts w:hint="eastAsia"/>
          <w:rtl/>
        </w:rPr>
        <w:t>قَو</w:t>
      </w:r>
      <w:r w:rsidR="00C37D01" w:rsidRPr="00F54D7A">
        <w:rPr>
          <w:rStyle w:val="Char4"/>
          <w:rFonts w:hint="cs"/>
          <w:rtl/>
        </w:rPr>
        <w:t>ۡ</w:t>
      </w:r>
      <w:r w:rsidR="00C37D01" w:rsidRPr="00F54D7A">
        <w:rPr>
          <w:rStyle w:val="Char4"/>
          <w:rFonts w:hint="eastAsia"/>
          <w:rtl/>
        </w:rPr>
        <w:t>ل</w:t>
      </w:r>
      <w:r w:rsidR="00C37D01" w:rsidRPr="00F54D7A">
        <w:rPr>
          <w:rStyle w:val="Char4"/>
          <w:rFonts w:hint="cs"/>
          <w:rtl/>
        </w:rPr>
        <w:t>ٗ</w:t>
      </w:r>
      <w:r w:rsidR="00C37D01" w:rsidRPr="00F54D7A">
        <w:rPr>
          <w:rStyle w:val="Char4"/>
          <w:rFonts w:hint="eastAsia"/>
          <w:rtl/>
        </w:rPr>
        <w:t>ا</w:t>
      </w:r>
      <w:r w:rsidR="00590D46" w:rsidRPr="00F54D7A">
        <w:rPr>
          <w:rFonts w:ascii="Traditional Arabic" w:hAnsi="Traditional Arabic" w:cs="Traditional Arabic"/>
          <w:rtl/>
        </w:rPr>
        <w:t>﴾</w:t>
      </w:r>
      <w:r w:rsidR="008C395E" w:rsidRPr="00F54D7A">
        <w:rPr>
          <w:rFonts w:hint="cs"/>
          <w:rtl/>
        </w:rPr>
        <w:t>. یعنی</w:t>
      </w:r>
      <w:r w:rsidR="006036F4">
        <w:rPr>
          <w:rFonts w:hint="cs"/>
          <w:rtl/>
        </w:rPr>
        <w:t>:</w:t>
      </w:r>
      <w:r w:rsidR="008C395E" w:rsidRPr="00F54D7A">
        <w:rPr>
          <w:rFonts w:hint="cs"/>
          <w:rtl/>
        </w:rPr>
        <w:t xml:space="preserve"> </w:t>
      </w:r>
      <w:r w:rsidR="006036F4">
        <w:rPr>
          <w:rFonts w:hint="cs"/>
          <w:rtl/>
        </w:rPr>
        <w:t>«</w:t>
      </w:r>
      <w:r w:rsidR="008C395E" w:rsidRPr="00F54D7A">
        <w:rPr>
          <w:rFonts w:hint="cs"/>
          <w:rtl/>
        </w:rPr>
        <w:t>در آن روز (قیامت)</w:t>
      </w:r>
      <w:r w:rsidRPr="00F54D7A">
        <w:rPr>
          <w:rFonts w:hint="cs"/>
          <w:rtl/>
        </w:rPr>
        <w:t xml:space="preserve"> شفاعت، هیچ نفعی ندارد</w:t>
      </w:r>
      <w:r w:rsidR="003E3E76" w:rsidRPr="00F54D7A">
        <w:rPr>
          <w:rFonts w:hint="cs"/>
          <w:rtl/>
        </w:rPr>
        <w:t xml:space="preserve"> </w:t>
      </w:r>
      <w:r w:rsidR="00D81256" w:rsidRPr="00F54D7A">
        <w:rPr>
          <w:rFonts w:hint="cs"/>
          <w:rtl/>
        </w:rPr>
        <w:t>مگر برا</w:t>
      </w:r>
      <w:r w:rsidRPr="00F54D7A">
        <w:rPr>
          <w:rFonts w:hint="cs"/>
          <w:rtl/>
        </w:rPr>
        <w:t xml:space="preserve">ی آن کسی که خدا بدان دستوری قبلا داده و </w:t>
      </w:r>
      <w:r w:rsidR="006036F4">
        <w:rPr>
          <w:rFonts w:hint="cs"/>
          <w:rtl/>
        </w:rPr>
        <w:t>گ</w:t>
      </w:r>
      <w:r w:rsidRPr="00F54D7A">
        <w:rPr>
          <w:rFonts w:hint="cs"/>
          <w:rtl/>
        </w:rPr>
        <w:t>فتاری را دربار</w:t>
      </w:r>
      <w:r w:rsidR="003E3E76" w:rsidRPr="00F54D7A">
        <w:rPr>
          <w:rFonts w:hint="cs"/>
          <w:rtl/>
        </w:rPr>
        <w:t>ه</w:t>
      </w:r>
      <w:r w:rsidRPr="00F54D7A">
        <w:rPr>
          <w:rFonts w:hint="cs"/>
          <w:rtl/>
        </w:rPr>
        <w:t xml:space="preserve"> او پسندیده باشد</w:t>
      </w:r>
      <w:r w:rsidR="006036F4">
        <w:rPr>
          <w:rFonts w:hint="cs"/>
          <w:rtl/>
        </w:rPr>
        <w:t>».</w:t>
      </w:r>
      <w:r w:rsidRPr="00F54D7A">
        <w:rPr>
          <w:rFonts w:hint="cs"/>
          <w:rtl/>
        </w:rPr>
        <w:t xml:space="preserve"> (کلم</w:t>
      </w:r>
      <w:r w:rsidR="007C704B" w:rsidRPr="00F54D7A">
        <w:rPr>
          <w:rFonts w:hint="cs"/>
          <w:rtl/>
        </w:rPr>
        <w:t>ۀ</w:t>
      </w:r>
      <w:r w:rsidR="00C37D01" w:rsidRPr="00F54D7A">
        <w:rPr>
          <w:rFonts w:cs="Traditional Arabic" w:hint="cs"/>
          <w:sz w:val="34"/>
          <w:szCs w:val="34"/>
          <w:rtl/>
        </w:rPr>
        <w:t xml:space="preserve"> </w:t>
      </w:r>
      <w:r w:rsidR="00590D46" w:rsidRPr="00F54D7A">
        <w:rPr>
          <w:rFonts w:ascii="Traditional Arabic" w:hAnsi="Traditional Arabic" w:cs="Traditional Arabic"/>
          <w:rtl/>
        </w:rPr>
        <w:t>﴿</w:t>
      </w:r>
      <w:r w:rsidR="00C37D01" w:rsidRPr="00F54D7A">
        <w:rPr>
          <w:rStyle w:val="Char4"/>
          <w:rFonts w:hint="eastAsia"/>
          <w:rtl/>
        </w:rPr>
        <w:t>لَّا</w:t>
      </w:r>
      <w:r w:rsidR="00C37D01" w:rsidRPr="00F54D7A">
        <w:rPr>
          <w:rStyle w:val="Char4"/>
          <w:rtl/>
        </w:rPr>
        <w:t xml:space="preserve"> </w:t>
      </w:r>
      <w:r w:rsidR="00C37D01" w:rsidRPr="00F54D7A">
        <w:rPr>
          <w:rStyle w:val="Char4"/>
          <w:rFonts w:hint="eastAsia"/>
          <w:rtl/>
        </w:rPr>
        <w:t>تَنفَعُ</w:t>
      </w:r>
      <w:r w:rsidR="00590D46" w:rsidRPr="00F54D7A">
        <w:rPr>
          <w:rFonts w:ascii="Traditional Arabic" w:hAnsi="Traditional Arabic" w:cs="Traditional Arabic"/>
          <w:rtl/>
        </w:rPr>
        <w:t>﴾</w:t>
      </w:r>
      <w:r w:rsidRPr="00F54D7A">
        <w:rPr>
          <w:rFonts w:hint="cs"/>
          <w:rtl/>
        </w:rPr>
        <w:t xml:space="preserve"> مضارع، ولی</w:t>
      </w:r>
      <w:r w:rsidR="00C37D01" w:rsidRPr="00F54D7A">
        <w:rPr>
          <w:rFonts w:cs="Traditional Arabic" w:hint="cs"/>
          <w:sz w:val="34"/>
          <w:szCs w:val="34"/>
          <w:rtl/>
        </w:rPr>
        <w:t xml:space="preserve"> </w:t>
      </w:r>
      <w:r w:rsidR="00590D46" w:rsidRPr="00F54D7A">
        <w:rPr>
          <w:rFonts w:ascii="Traditional Arabic" w:hAnsi="Traditional Arabic" w:cs="Traditional Arabic"/>
          <w:rtl/>
        </w:rPr>
        <w:t>﴿</w:t>
      </w:r>
      <w:r w:rsidR="00C37D01" w:rsidRPr="00F54D7A">
        <w:rPr>
          <w:rStyle w:val="Char4"/>
          <w:rFonts w:hint="eastAsia"/>
          <w:rtl/>
        </w:rPr>
        <w:t>أَذِنَ</w:t>
      </w:r>
      <w:r w:rsidR="00590D46" w:rsidRPr="00F54D7A">
        <w:rPr>
          <w:rFonts w:ascii="Traditional Arabic" w:hAnsi="Traditional Arabic" w:cs="Traditional Arabic"/>
          <w:rtl/>
        </w:rPr>
        <w:t>﴾</w:t>
      </w:r>
      <w:r w:rsidRPr="00F54D7A">
        <w:rPr>
          <w:rFonts w:hint="cs"/>
          <w:rtl/>
        </w:rPr>
        <w:t xml:space="preserve"> ماضی). در مورد  این شفاعت که پسندیدگان از آن برخوردار بوده و غیر از شفاعت شرک‌آور و</w:t>
      </w:r>
      <w:r w:rsidR="008C395E" w:rsidRPr="00F54D7A">
        <w:rPr>
          <w:rFonts w:hint="cs"/>
          <w:rtl/>
        </w:rPr>
        <w:t xml:space="preserve"> </w:t>
      </w:r>
      <w:r w:rsidRPr="00F54D7A">
        <w:rPr>
          <w:rFonts w:hint="cs"/>
          <w:rtl/>
        </w:rPr>
        <w:t>مخالف آن است، عده‌ای چنین گفته‌اند</w:t>
      </w:r>
      <w:r w:rsidR="00CD3E26" w:rsidRPr="00F54D7A">
        <w:rPr>
          <w:rFonts w:hint="cs"/>
          <w:rtl/>
        </w:rPr>
        <w:t xml:space="preserve">: </w:t>
      </w:r>
      <w:r w:rsidRPr="00F54D7A">
        <w:rPr>
          <w:rFonts w:hint="cs"/>
          <w:rtl/>
        </w:rPr>
        <w:t>این شفاعت که با اجاز</w:t>
      </w:r>
      <w:r w:rsidR="007C704B" w:rsidRPr="00F54D7A">
        <w:rPr>
          <w:rFonts w:hint="cs"/>
          <w:rtl/>
        </w:rPr>
        <w:t>ۀ</w:t>
      </w:r>
      <w:r w:rsidRPr="00F54D7A">
        <w:rPr>
          <w:rFonts w:hint="cs"/>
          <w:rtl/>
        </w:rPr>
        <w:t xml:space="preserve"> خدا است همان استغفار و طلب آمرزش است که دارای 3 اصل و شرط است</w:t>
      </w:r>
      <w:r w:rsidR="00A32280" w:rsidRPr="00F54D7A">
        <w:rPr>
          <w:rFonts w:hint="cs"/>
          <w:rtl/>
        </w:rPr>
        <w:t>:</w:t>
      </w:r>
      <w:r w:rsidR="00CD3E26" w:rsidRPr="00F54D7A">
        <w:rPr>
          <w:rFonts w:hint="cs"/>
          <w:rtl/>
        </w:rPr>
        <w:t xml:space="preserve"> </w:t>
      </w:r>
    </w:p>
    <w:p w:rsidR="00FE1DA6" w:rsidRPr="00F54D7A" w:rsidRDefault="003A2962" w:rsidP="00C249CC">
      <w:pPr>
        <w:pStyle w:val="a2"/>
        <w:rPr>
          <w:rFonts w:ascii="Times New Roman" w:hAnsi="Times New Roman" w:cs="B Lotus"/>
          <w:rtl/>
        </w:rPr>
      </w:pPr>
      <w:r w:rsidRPr="00F54D7A">
        <w:rPr>
          <w:rFonts w:hint="cs"/>
          <w:rtl/>
        </w:rPr>
        <w:t>اصل یا شرط اول</w:t>
      </w:r>
      <w:r w:rsidR="00CD3E26" w:rsidRPr="00F54D7A">
        <w:rPr>
          <w:rFonts w:hint="cs"/>
          <w:rtl/>
        </w:rPr>
        <w:t xml:space="preserve">: </w:t>
      </w:r>
      <w:r w:rsidR="008C395E" w:rsidRPr="00F54D7A">
        <w:rPr>
          <w:rFonts w:hint="cs"/>
          <w:rtl/>
        </w:rPr>
        <w:t>إ</w:t>
      </w:r>
      <w:r w:rsidR="00FE1DA6" w:rsidRPr="00F54D7A">
        <w:rPr>
          <w:rFonts w:hint="cs"/>
          <w:rtl/>
        </w:rPr>
        <w:t>ذن از پروردگار که فقط برای مؤمنین دستور داده، چنانکه فرموده</w:t>
      </w:r>
      <w:r w:rsidR="00CD3E26" w:rsidRPr="00F54D7A">
        <w:rPr>
          <w:rFonts w:hint="cs"/>
          <w:rtl/>
        </w:rPr>
        <w:t>:</w:t>
      </w:r>
      <w:r w:rsidR="00C37D01" w:rsidRPr="00F54D7A">
        <w:rPr>
          <w:rFonts w:ascii="Times New Roman" w:hAnsi="Times New Roman" w:cs="B Lotus" w:hint="cs"/>
          <w:rtl/>
        </w:rPr>
        <w:t xml:space="preserve"> </w:t>
      </w:r>
      <w:r w:rsidR="00590D46" w:rsidRPr="00F54D7A">
        <w:rPr>
          <w:rFonts w:ascii="Traditional Arabic" w:hAnsi="Traditional Arabic" w:cs="Traditional Arabic"/>
          <w:rtl/>
        </w:rPr>
        <w:t>﴿</w:t>
      </w:r>
      <w:r w:rsidR="00C37D01" w:rsidRPr="00F54D7A">
        <w:rPr>
          <w:rStyle w:val="Char4"/>
          <w:rFonts w:hint="eastAsia"/>
          <w:rtl/>
        </w:rPr>
        <w:t>فَ</w:t>
      </w:r>
      <w:r w:rsidR="00C37D01" w:rsidRPr="00F54D7A">
        <w:rPr>
          <w:rStyle w:val="Char4"/>
          <w:rFonts w:hint="cs"/>
          <w:rtl/>
        </w:rPr>
        <w:t>ٱ</w:t>
      </w:r>
      <w:r w:rsidR="00C37D01" w:rsidRPr="00F54D7A">
        <w:rPr>
          <w:rStyle w:val="Char4"/>
          <w:rFonts w:hint="eastAsia"/>
          <w:rtl/>
        </w:rPr>
        <w:t>ع</w:t>
      </w:r>
      <w:r w:rsidR="00C37D01" w:rsidRPr="00F54D7A">
        <w:rPr>
          <w:rStyle w:val="Char4"/>
          <w:rFonts w:hint="cs"/>
          <w:rtl/>
        </w:rPr>
        <w:t>ۡ</w:t>
      </w:r>
      <w:r w:rsidR="00C37D01" w:rsidRPr="00F54D7A">
        <w:rPr>
          <w:rStyle w:val="Char4"/>
          <w:rFonts w:hint="eastAsia"/>
          <w:rtl/>
        </w:rPr>
        <w:t>فُ</w:t>
      </w:r>
      <w:r w:rsidR="00C37D01" w:rsidRPr="00F54D7A">
        <w:rPr>
          <w:rStyle w:val="Char4"/>
          <w:rtl/>
        </w:rPr>
        <w:t xml:space="preserve"> </w:t>
      </w:r>
      <w:r w:rsidR="00C37D01" w:rsidRPr="00F54D7A">
        <w:rPr>
          <w:rStyle w:val="Char4"/>
          <w:rFonts w:hint="eastAsia"/>
          <w:rtl/>
        </w:rPr>
        <w:t>عَن</w:t>
      </w:r>
      <w:r w:rsidR="00C37D01" w:rsidRPr="00F54D7A">
        <w:rPr>
          <w:rStyle w:val="Char4"/>
          <w:rFonts w:hint="cs"/>
          <w:rtl/>
        </w:rPr>
        <w:t>ۡ</w:t>
      </w:r>
      <w:r w:rsidR="00C37D01" w:rsidRPr="00F54D7A">
        <w:rPr>
          <w:rStyle w:val="Char4"/>
          <w:rFonts w:hint="eastAsia"/>
          <w:rtl/>
        </w:rPr>
        <w:t>هُم</w:t>
      </w:r>
      <w:r w:rsidR="00C37D01" w:rsidRPr="00F54D7A">
        <w:rPr>
          <w:rStyle w:val="Char4"/>
          <w:rFonts w:hint="cs"/>
          <w:rtl/>
        </w:rPr>
        <w:t>ۡ</w:t>
      </w:r>
      <w:r w:rsidR="00C37D01" w:rsidRPr="00F54D7A">
        <w:rPr>
          <w:rStyle w:val="Char4"/>
          <w:rtl/>
        </w:rPr>
        <w:t xml:space="preserve"> </w:t>
      </w:r>
      <w:r w:rsidR="00C37D01" w:rsidRPr="00F54D7A">
        <w:rPr>
          <w:rStyle w:val="Char4"/>
          <w:rFonts w:hint="eastAsia"/>
          <w:rtl/>
        </w:rPr>
        <w:t>وَ</w:t>
      </w:r>
      <w:r w:rsidR="00C37D01" w:rsidRPr="00F54D7A">
        <w:rPr>
          <w:rStyle w:val="Char4"/>
          <w:rFonts w:hint="cs"/>
          <w:rtl/>
        </w:rPr>
        <w:t>ٱ</w:t>
      </w:r>
      <w:r w:rsidR="00C37D01" w:rsidRPr="00F54D7A">
        <w:rPr>
          <w:rStyle w:val="Char4"/>
          <w:rFonts w:hint="eastAsia"/>
          <w:rtl/>
        </w:rPr>
        <w:t>س</w:t>
      </w:r>
      <w:r w:rsidR="00C37D01" w:rsidRPr="00F54D7A">
        <w:rPr>
          <w:rStyle w:val="Char4"/>
          <w:rFonts w:hint="cs"/>
          <w:rtl/>
        </w:rPr>
        <w:t>ۡ</w:t>
      </w:r>
      <w:r w:rsidR="00C37D01" w:rsidRPr="00F54D7A">
        <w:rPr>
          <w:rStyle w:val="Char4"/>
          <w:rFonts w:hint="eastAsia"/>
          <w:rtl/>
        </w:rPr>
        <w:t>تَغ</w:t>
      </w:r>
      <w:r w:rsidR="00C37D01" w:rsidRPr="00F54D7A">
        <w:rPr>
          <w:rStyle w:val="Char4"/>
          <w:rFonts w:hint="cs"/>
          <w:rtl/>
        </w:rPr>
        <w:t>ۡ</w:t>
      </w:r>
      <w:r w:rsidR="00C37D01" w:rsidRPr="00F54D7A">
        <w:rPr>
          <w:rStyle w:val="Char4"/>
          <w:rFonts w:hint="eastAsia"/>
          <w:rtl/>
        </w:rPr>
        <w:t>فِر</w:t>
      </w:r>
      <w:r w:rsidR="00C37D01" w:rsidRPr="00F54D7A">
        <w:rPr>
          <w:rStyle w:val="Char4"/>
          <w:rFonts w:hint="cs"/>
          <w:rtl/>
        </w:rPr>
        <w:t>ۡ</w:t>
      </w:r>
      <w:r w:rsidR="00C37D01" w:rsidRPr="00F54D7A">
        <w:rPr>
          <w:rStyle w:val="Char4"/>
          <w:rtl/>
        </w:rPr>
        <w:t xml:space="preserve"> </w:t>
      </w:r>
      <w:r w:rsidR="00C37D01" w:rsidRPr="00F54D7A">
        <w:rPr>
          <w:rStyle w:val="Char4"/>
          <w:rFonts w:hint="eastAsia"/>
          <w:rtl/>
        </w:rPr>
        <w:t>لَهُم</w:t>
      </w:r>
      <w:r w:rsidR="00C37D01" w:rsidRPr="00F54D7A">
        <w:rPr>
          <w:rStyle w:val="Char4"/>
          <w:rFonts w:hint="cs"/>
          <w:rtl/>
        </w:rPr>
        <w:t>ۡ</w:t>
      </w:r>
      <w:r w:rsidR="00590D46" w:rsidRPr="00F54D7A">
        <w:rPr>
          <w:rFonts w:ascii="Traditional Arabic" w:hAnsi="Traditional Arabic" w:cs="Traditional Arabic"/>
          <w:rtl/>
        </w:rPr>
        <w:t>﴾</w:t>
      </w:r>
      <w:r w:rsidR="00D40CF8" w:rsidRPr="00D40CF8">
        <w:rPr>
          <w:vertAlign w:val="superscript"/>
          <w:rtl/>
        </w:rPr>
        <w:t>(</w:t>
      </w:r>
      <w:r w:rsidR="00D40CF8" w:rsidRPr="00DF2ADA">
        <w:rPr>
          <w:rStyle w:val="FootnoteReference"/>
          <w:rFonts w:ascii="IRLotus" w:hAnsi="IRLotus" w:cs="IRLotus"/>
          <w:sz w:val="28"/>
          <w:szCs w:val="28"/>
          <w:rtl/>
        </w:rPr>
        <w:footnoteReference w:id="359"/>
      </w:r>
      <w:r w:rsidR="00D40CF8" w:rsidRPr="00D40CF8">
        <w:rPr>
          <w:rStyle w:val="FootnoteReference"/>
          <w:rFonts w:ascii="IRLotus" w:hAnsi="IRLotus" w:cs="IRLotus"/>
          <w:sz w:val="28"/>
          <w:szCs w:val="28"/>
          <w:rtl/>
        </w:rPr>
        <w:t>)</w:t>
      </w:r>
      <w:r w:rsidR="00C37D01" w:rsidRPr="00F54D7A">
        <w:rPr>
          <w:rFonts w:ascii="Times New Roman" w:hAnsi="Times New Roman" w:cs="B Lotus" w:hint="cs"/>
          <w:rtl/>
        </w:rPr>
        <w:t>.</w:t>
      </w:r>
      <w:r w:rsidR="00CD3E26" w:rsidRPr="00F54D7A">
        <w:rPr>
          <w:rFonts w:ascii="Times New Roman" w:hAnsi="Times New Roman" w:cs="B Lotus" w:hint="cs"/>
          <w:rtl/>
        </w:rPr>
        <w:t xml:space="preserve"> </w:t>
      </w:r>
      <w:r w:rsidR="00590D46" w:rsidRPr="00F54D7A">
        <w:rPr>
          <w:rFonts w:ascii="Traditional Arabic" w:hAnsi="Traditional Arabic" w:cs="Traditional Arabic"/>
          <w:rtl/>
        </w:rPr>
        <w:t>﴿</w:t>
      </w:r>
      <w:r w:rsidR="00C37D01" w:rsidRPr="00F54D7A">
        <w:rPr>
          <w:rStyle w:val="Char4"/>
          <w:rFonts w:hint="eastAsia"/>
          <w:rtl/>
        </w:rPr>
        <w:t>وَ</w:t>
      </w:r>
      <w:r w:rsidR="00C37D01" w:rsidRPr="00F54D7A">
        <w:rPr>
          <w:rStyle w:val="Char4"/>
          <w:rFonts w:hint="cs"/>
          <w:rtl/>
        </w:rPr>
        <w:t>ٱ</w:t>
      </w:r>
      <w:r w:rsidR="00C37D01" w:rsidRPr="00F54D7A">
        <w:rPr>
          <w:rStyle w:val="Char4"/>
          <w:rFonts w:hint="eastAsia"/>
          <w:rtl/>
        </w:rPr>
        <w:t>س</w:t>
      </w:r>
      <w:r w:rsidR="00C37D01" w:rsidRPr="00F54D7A">
        <w:rPr>
          <w:rStyle w:val="Char4"/>
          <w:rFonts w:hint="cs"/>
          <w:rtl/>
        </w:rPr>
        <w:t>ۡ</w:t>
      </w:r>
      <w:r w:rsidR="00C37D01" w:rsidRPr="00F54D7A">
        <w:rPr>
          <w:rStyle w:val="Char4"/>
          <w:rFonts w:hint="eastAsia"/>
          <w:rtl/>
        </w:rPr>
        <w:t>تَغ</w:t>
      </w:r>
      <w:r w:rsidR="00C37D01" w:rsidRPr="00F54D7A">
        <w:rPr>
          <w:rStyle w:val="Char4"/>
          <w:rFonts w:hint="cs"/>
          <w:rtl/>
        </w:rPr>
        <w:t>ۡ</w:t>
      </w:r>
      <w:r w:rsidR="00C37D01" w:rsidRPr="00F54D7A">
        <w:rPr>
          <w:rStyle w:val="Char4"/>
          <w:rFonts w:hint="eastAsia"/>
          <w:rtl/>
        </w:rPr>
        <w:t>فِر</w:t>
      </w:r>
      <w:r w:rsidR="00C37D01" w:rsidRPr="00F54D7A">
        <w:rPr>
          <w:rStyle w:val="Char4"/>
          <w:rFonts w:hint="cs"/>
          <w:rtl/>
        </w:rPr>
        <w:t>ۡ</w:t>
      </w:r>
      <w:r w:rsidR="00C37D01" w:rsidRPr="00F54D7A">
        <w:rPr>
          <w:rStyle w:val="Char4"/>
          <w:rtl/>
        </w:rPr>
        <w:t xml:space="preserve"> </w:t>
      </w:r>
      <w:r w:rsidR="00C37D01" w:rsidRPr="00F54D7A">
        <w:rPr>
          <w:rStyle w:val="Char4"/>
          <w:rFonts w:hint="eastAsia"/>
          <w:rtl/>
        </w:rPr>
        <w:t>لِذَن</w:t>
      </w:r>
      <w:r w:rsidR="00C37D01" w:rsidRPr="00F54D7A">
        <w:rPr>
          <w:rStyle w:val="Char4"/>
          <w:rFonts w:hint="cs"/>
          <w:rtl/>
        </w:rPr>
        <w:t>ۢ</w:t>
      </w:r>
      <w:r w:rsidR="00C37D01" w:rsidRPr="00F54D7A">
        <w:rPr>
          <w:rStyle w:val="Char4"/>
          <w:rFonts w:hint="eastAsia"/>
          <w:rtl/>
        </w:rPr>
        <w:t>بِكَ</w:t>
      </w:r>
      <w:r w:rsidR="00C37D01" w:rsidRPr="00F54D7A">
        <w:rPr>
          <w:rStyle w:val="Char4"/>
          <w:rtl/>
        </w:rPr>
        <w:t xml:space="preserve"> </w:t>
      </w:r>
      <w:r w:rsidR="00C37D01" w:rsidRPr="00F54D7A">
        <w:rPr>
          <w:rStyle w:val="Char4"/>
          <w:rFonts w:hint="eastAsia"/>
          <w:rtl/>
        </w:rPr>
        <w:t>وَلِل</w:t>
      </w:r>
      <w:r w:rsidR="00C37D01" w:rsidRPr="00F54D7A">
        <w:rPr>
          <w:rStyle w:val="Char4"/>
          <w:rFonts w:hint="cs"/>
          <w:rtl/>
        </w:rPr>
        <w:t>ۡ</w:t>
      </w:r>
      <w:r w:rsidR="00C37D01" w:rsidRPr="00F54D7A">
        <w:rPr>
          <w:rStyle w:val="Char4"/>
          <w:rFonts w:hint="eastAsia"/>
          <w:rtl/>
        </w:rPr>
        <w:t>مُؤ</w:t>
      </w:r>
      <w:r w:rsidR="00C37D01" w:rsidRPr="00F54D7A">
        <w:rPr>
          <w:rStyle w:val="Char4"/>
          <w:rFonts w:hint="cs"/>
          <w:rtl/>
        </w:rPr>
        <w:t>ۡ</w:t>
      </w:r>
      <w:r w:rsidR="00C37D01" w:rsidRPr="00F54D7A">
        <w:rPr>
          <w:rStyle w:val="Char4"/>
          <w:rFonts w:hint="eastAsia"/>
          <w:rtl/>
        </w:rPr>
        <w:t>مِنِينَ</w:t>
      </w:r>
      <w:r w:rsidR="00C37D01" w:rsidRPr="00F54D7A">
        <w:rPr>
          <w:rStyle w:val="Char4"/>
          <w:rtl/>
        </w:rPr>
        <w:t xml:space="preserve"> </w:t>
      </w:r>
      <w:r w:rsidR="00C37D01" w:rsidRPr="00F54D7A">
        <w:rPr>
          <w:rStyle w:val="Char4"/>
          <w:rFonts w:hint="eastAsia"/>
          <w:rtl/>
        </w:rPr>
        <w:t>وَ</w:t>
      </w:r>
      <w:r w:rsidR="00C37D01" w:rsidRPr="00F54D7A">
        <w:rPr>
          <w:rStyle w:val="Char4"/>
          <w:rFonts w:hint="cs"/>
          <w:rtl/>
        </w:rPr>
        <w:t>ٱ</w:t>
      </w:r>
      <w:r w:rsidR="00C37D01" w:rsidRPr="00F54D7A">
        <w:rPr>
          <w:rStyle w:val="Char4"/>
          <w:rFonts w:hint="eastAsia"/>
          <w:rtl/>
        </w:rPr>
        <w:t>ل</w:t>
      </w:r>
      <w:r w:rsidR="00C37D01" w:rsidRPr="00F54D7A">
        <w:rPr>
          <w:rStyle w:val="Char4"/>
          <w:rFonts w:hint="cs"/>
          <w:rtl/>
        </w:rPr>
        <w:t>ۡ</w:t>
      </w:r>
      <w:r w:rsidR="00C37D01" w:rsidRPr="00F54D7A">
        <w:rPr>
          <w:rStyle w:val="Char4"/>
          <w:rFonts w:hint="eastAsia"/>
          <w:rtl/>
        </w:rPr>
        <w:t>مُؤ</w:t>
      </w:r>
      <w:r w:rsidR="00C37D01" w:rsidRPr="00F54D7A">
        <w:rPr>
          <w:rStyle w:val="Char4"/>
          <w:rFonts w:hint="cs"/>
          <w:rtl/>
        </w:rPr>
        <w:t>ۡ</w:t>
      </w:r>
      <w:r w:rsidR="00C37D01" w:rsidRPr="00F54D7A">
        <w:rPr>
          <w:rStyle w:val="Char4"/>
          <w:rFonts w:hint="eastAsia"/>
          <w:rtl/>
        </w:rPr>
        <w:t>مِنَ</w:t>
      </w:r>
      <w:r w:rsidR="00C37D01" w:rsidRPr="00F54D7A">
        <w:rPr>
          <w:rStyle w:val="Char4"/>
          <w:rFonts w:hint="cs"/>
          <w:rtl/>
        </w:rPr>
        <w:t>ٰ</w:t>
      </w:r>
      <w:r w:rsidR="00C37D01" w:rsidRPr="00F54D7A">
        <w:rPr>
          <w:rStyle w:val="Char4"/>
          <w:rFonts w:hint="eastAsia"/>
          <w:rtl/>
        </w:rPr>
        <w:t>تِ</w:t>
      </w:r>
      <w:r w:rsidR="00590D46" w:rsidRPr="00F54D7A">
        <w:rPr>
          <w:rFonts w:ascii="Traditional Arabic" w:hAnsi="Traditional Arabic" w:cs="Traditional Arabic"/>
          <w:rtl/>
        </w:rPr>
        <w:t>﴾</w:t>
      </w:r>
      <w:r w:rsidR="00D40CF8" w:rsidRPr="00D40CF8">
        <w:rPr>
          <w:vertAlign w:val="superscript"/>
          <w:rtl/>
        </w:rPr>
        <w:t>(</w:t>
      </w:r>
      <w:r w:rsidR="00D40CF8" w:rsidRPr="00DF2ADA">
        <w:rPr>
          <w:rStyle w:val="FootnoteReference"/>
          <w:rFonts w:ascii="IRLotus" w:hAnsi="IRLotus" w:cs="IRLotus"/>
          <w:sz w:val="28"/>
          <w:szCs w:val="28"/>
          <w:rtl/>
        </w:rPr>
        <w:footnoteReference w:id="360"/>
      </w:r>
      <w:r w:rsidR="00D40CF8" w:rsidRPr="00D40CF8">
        <w:rPr>
          <w:rStyle w:val="FootnoteReference"/>
          <w:rFonts w:ascii="IRLotus" w:hAnsi="IRLotus" w:cs="IRLotus"/>
          <w:sz w:val="28"/>
          <w:szCs w:val="28"/>
          <w:rtl/>
        </w:rPr>
        <w:t>)</w:t>
      </w:r>
      <w:r w:rsidR="00C37D01" w:rsidRPr="00F54D7A">
        <w:rPr>
          <w:rFonts w:ascii="Times New Roman" w:hAnsi="Times New Roman" w:cs="B Lotus" w:hint="cs"/>
          <w:rtl/>
        </w:rPr>
        <w:t xml:space="preserve">. </w:t>
      </w:r>
      <w:r w:rsidR="00590D46" w:rsidRPr="00F54D7A">
        <w:rPr>
          <w:rFonts w:ascii="Traditional Arabic" w:hAnsi="Traditional Arabic" w:cs="Traditional Arabic"/>
          <w:rtl/>
        </w:rPr>
        <w:t>﴿</w:t>
      </w:r>
      <w:r w:rsidR="00C37D01" w:rsidRPr="00F54D7A">
        <w:rPr>
          <w:rStyle w:val="Char4"/>
          <w:rFonts w:hint="eastAsia"/>
          <w:rtl/>
        </w:rPr>
        <w:t>وَلَو</w:t>
      </w:r>
      <w:r w:rsidR="00C37D01" w:rsidRPr="00F54D7A">
        <w:rPr>
          <w:rStyle w:val="Char4"/>
          <w:rFonts w:hint="cs"/>
          <w:rtl/>
        </w:rPr>
        <w:t>ۡ</w:t>
      </w:r>
      <w:r w:rsidR="00C37D01" w:rsidRPr="00F54D7A">
        <w:rPr>
          <w:rStyle w:val="Char4"/>
          <w:rtl/>
        </w:rPr>
        <w:t xml:space="preserve"> </w:t>
      </w:r>
      <w:r w:rsidR="00C37D01" w:rsidRPr="00F54D7A">
        <w:rPr>
          <w:rStyle w:val="Char4"/>
          <w:rFonts w:hint="eastAsia"/>
          <w:rtl/>
        </w:rPr>
        <w:t>أَنَّهُم</w:t>
      </w:r>
      <w:r w:rsidR="00C37D01" w:rsidRPr="00F54D7A">
        <w:rPr>
          <w:rStyle w:val="Char4"/>
          <w:rFonts w:hint="cs"/>
          <w:rtl/>
        </w:rPr>
        <w:t>ۡ</w:t>
      </w:r>
      <w:r w:rsidR="00C37D01" w:rsidRPr="00F54D7A">
        <w:rPr>
          <w:rStyle w:val="Char4"/>
          <w:rtl/>
        </w:rPr>
        <w:t xml:space="preserve"> </w:t>
      </w:r>
      <w:r w:rsidR="00C37D01" w:rsidRPr="00F54D7A">
        <w:rPr>
          <w:rStyle w:val="Char4"/>
          <w:rFonts w:hint="eastAsia"/>
          <w:rtl/>
        </w:rPr>
        <w:t>إِذ</w:t>
      </w:r>
      <w:r w:rsidR="00C37D01" w:rsidRPr="00F54D7A">
        <w:rPr>
          <w:rStyle w:val="Char4"/>
          <w:rtl/>
        </w:rPr>
        <w:t xml:space="preserve"> </w:t>
      </w:r>
      <w:r w:rsidR="00C37D01" w:rsidRPr="00F54D7A">
        <w:rPr>
          <w:rStyle w:val="Char4"/>
          <w:rFonts w:hint="eastAsia"/>
          <w:rtl/>
        </w:rPr>
        <w:t>ظَّلَمُو</w:t>
      </w:r>
      <w:r w:rsidR="00C37D01" w:rsidRPr="00F54D7A">
        <w:rPr>
          <w:rStyle w:val="Char4"/>
          <w:rFonts w:hint="cs"/>
          <w:rtl/>
        </w:rPr>
        <w:t>ٓ</w:t>
      </w:r>
      <w:r w:rsidR="00C37D01" w:rsidRPr="00F54D7A">
        <w:rPr>
          <w:rStyle w:val="Char4"/>
          <w:rFonts w:hint="eastAsia"/>
          <w:rtl/>
        </w:rPr>
        <w:t>اْ</w:t>
      </w:r>
      <w:r w:rsidR="00C37D01" w:rsidRPr="00F54D7A">
        <w:rPr>
          <w:rStyle w:val="Char4"/>
          <w:rtl/>
        </w:rPr>
        <w:t xml:space="preserve"> </w:t>
      </w:r>
      <w:r w:rsidR="00C37D01" w:rsidRPr="00F54D7A">
        <w:rPr>
          <w:rStyle w:val="Char4"/>
          <w:rFonts w:hint="eastAsia"/>
          <w:rtl/>
        </w:rPr>
        <w:t>أَنفُسَهُم</w:t>
      </w:r>
      <w:r w:rsidR="00C37D01" w:rsidRPr="00F54D7A">
        <w:rPr>
          <w:rStyle w:val="Char4"/>
          <w:rFonts w:hint="cs"/>
          <w:rtl/>
        </w:rPr>
        <w:t>ۡ</w:t>
      </w:r>
      <w:r w:rsidR="00C37D01" w:rsidRPr="00F54D7A">
        <w:rPr>
          <w:rStyle w:val="Char4"/>
          <w:rtl/>
        </w:rPr>
        <w:t xml:space="preserve"> </w:t>
      </w:r>
      <w:r w:rsidR="00C37D01" w:rsidRPr="00F54D7A">
        <w:rPr>
          <w:rStyle w:val="Char4"/>
          <w:rFonts w:hint="eastAsia"/>
          <w:rtl/>
        </w:rPr>
        <w:t>جَا</w:t>
      </w:r>
      <w:r w:rsidR="00C37D01" w:rsidRPr="00F54D7A">
        <w:rPr>
          <w:rStyle w:val="Char4"/>
          <w:rFonts w:hint="cs"/>
          <w:rtl/>
        </w:rPr>
        <w:t>ٓ</w:t>
      </w:r>
      <w:r w:rsidR="00C37D01" w:rsidRPr="00F54D7A">
        <w:rPr>
          <w:rStyle w:val="Char4"/>
          <w:rFonts w:hint="eastAsia"/>
          <w:rtl/>
        </w:rPr>
        <w:t>ءُوكَ</w:t>
      </w:r>
      <w:r w:rsidR="00C37D01" w:rsidRPr="00F54D7A">
        <w:rPr>
          <w:rStyle w:val="Char4"/>
          <w:rtl/>
        </w:rPr>
        <w:t xml:space="preserve"> </w:t>
      </w:r>
      <w:r w:rsidR="00C37D01" w:rsidRPr="00F54D7A">
        <w:rPr>
          <w:rStyle w:val="Char4"/>
          <w:rFonts w:hint="eastAsia"/>
          <w:rtl/>
        </w:rPr>
        <w:t>فَ</w:t>
      </w:r>
      <w:r w:rsidR="00C37D01" w:rsidRPr="00F54D7A">
        <w:rPr>
          <w:rStyle w:val="Char4"/>
          <w:rFonts w:hint="cs"/>
          <w:rtl/>
        </w:rPr>
        <w:t>ٱ</w:t>
      </w:r>
      <w:r w:rsidR="00C37D01" w:rsidRPr="00F54D7A">
        <w:rPr>
          <w:rStyle w:val="Char4"/>
          <w:rFonts w:hint="eastAsia"/>
          <w:rtl/>
        </w:rPr>
        <w:t>س</w:t>
      </w:r>
      <w:r w:rsidR="00C37D01" w:rsidRPr="00F54D7A">
        <w:rPr>
          <w:rStyle w:val="Char4"/>
          <w:rFonts w:hint="cs"/>
          <w:rtl/>
        </w:rPr>
        <w:t>ۡ</w:t>
      </w:r>
      <w:r w:rsidR="00C37D01" w:rsidRPr="00F54D7A">
        <w:rPr>
          <w:rStyle w:val="Char4"/>
          <w:rFonts w:hint="eastAsia"/>
          <w:rtl/>
        </w:rPr>
        <w:t>تَغ</w:t>
      </w:r>
      <w:r w:rsidR="00C37D01" w:rsidRPr="00F54D7A">
        <w:rPr>
          <w:rStyle w:val="Char4"/>
          <w:rFonts w:hint="cs"/>
          <w:rtl/>
        </w:rPr>
        <w:t>ۡ</w:t>
      </w:r>
      <w:r w:rsidR="00C37D01" w:rsidRPr="00F54D7A">
        <w:rPr>
          <w:rStyle w:val="Char4"/>
          <w:rFonts w:hint="eastAsia"/>
          <w:rtl/>
        </w:rPr>
        <w:t>فَرُواْ</w:t>
      </w:r>
      <w:r w:rsidR="00C37D01" w:rsidRPr="00F54D7A">
        <w:rPr>
          <w:rStyle w:val="Char4"/>
          <w:rtl/>
        </w:rPr>
        <w:t xml:space="preserve"> </w:t>
      </w:r>
      <w:r w:rsidR="00C37D01" w:rsidRPr="00F54D7A">
        <w:rPr>
          <w:rStyle w:val="Char4"/>
          <w:rFonts w:hint="cs"/>
          <w:rtl/>
        </w:rPr>
        <w:t>ٱ</w:t>
      </w:r>
      <w:r w:rsidR="00C37D01" w:rsidRPr="00F54D7A">
        <w:rPr>
          <w:rStyle w:val="Char4"/>
          <w:rFonts w:hint="eastAsia"/>
          <w:rtl/>
        </w:rPr>
        <w:t>للَّهَ</w:t>
      </w:r>
      <w:r w:rsidR="00C37D01" w:rsidRPr="00F54D7A">
        <w:rPr>
          <w:rStyle w:val="Char4"/>
          <w:rtl/>
        </w:rPr>
        <w:t xml:space="preserve"> </w:t>
      </w:r>
      <w:r w:rsidR="00C37D01" w:rsidRPr="00F54D7A">
        <w:rPr>
          <w:rStyle w:val="Char4"/>
          <w:rFonts w:hint="eastAsia"/>
          <w:rtl/>
        </w:rPr>
        <w:t>وَ</w:t>
      </w:r>
      <w:r w:rsidR="00C37D01" w:rsidRPr="00F54D7A">
        <w:rPr>
          <w:rStyle w:val="Char4"/>
          <w:rFonts w:hint="cs"/>
          <w:rtl/>
        </w:rPr>
        <w:t>ٱ</w:t>
      </w:r>
      <w:r w:rsidR="00C37D01" w:rsidRPr="00F54D7A">
        <w:rPr>
          <w:rStyle w:val="Char4"/>
          <w:rFonts w:hint="eastAsia"/>
          <w:rtl/>
        </w:rPr>
        <w:t>س</w:t>
      </w:r>
      <w:r w:rsidR="00C37D01" w:rsidRPr="00F54D7A">
        <w:rPr>
          <w:rStyle w:val="Char4"/>
          <w:rFonts w:hint="cs"/>
          <w:rtl/>
        </w:rPr>
        <w:t>ۡ</w:t>
      </w:r>
      <w:r w:rsidR="00C37D01" w:rsidRPr="00F54D7A">
        <w:rPr>
          <w:rStyle w:val="Char4"/>
          <w:rFonts w:hint="eastAsia"/>
          <w:rtl/>
        </w:rPr>
        <w:t>تَغ</w:t>
      </w:r>
      <w:r w:rsidR="00C37D01" w:rsidRPr="00F54D7A">
        <w:rPr>
          <w:rStyle w:val="Char4"/>
          <w:rFonts w:hint="cs"/>
          <w:rtl/>
        </w:rPr>
        <w:t>ۡ</w:t>
      </w:r>
      <w:r w:rsidR="00C37D01" w:rsidRPr="00F54D7A">
        <w:rPr>
          <w:rStyle w:val="Char4"/>
          <w:rFonts w:hint="eastAsia"/>
          <w:rtl/>
        </w:rPr>
        <w:t>فَرَ</w:t>
      </w:r>
      <w:r w:rsidR="00C37D01" w:rsidRPr="00F54D7A">
        <w:rPr>
          <w:rStyle w:val="Char4"/>
          <w:rtl/>
        </w:rPr>
        <w:t xml:space="preserve"> </w:t>
      </w:r>
      <w:r w:rsidR="00C37D01" w:rsidRPr="00F54D7A">
        <w:rPr>
          <w:rStyle w:val="Char4"/>
          <w:rFonts w:hint="eastAsia"/>
          <w:rtl/>
        </w:rPr>
        <w:t>لَهُمُ</w:t>
      </w:r>
      <w:r w:rsidR="00C37D01" w:rsidRPr="00F54D7A">
        <w:rPr>
          <w:rStyle w:val="Char4"/>
          <w:rtl/>
        </w:rPr>
        <w:t xml:space="preserve"> </w:t>
      </w:r>
      <w:r w:rsidR="00C37D01" w:rsidRPr="00F54D7A">
        <w:rPr>
          <w:rStyle w:val="Char4"/>
          <w:rFonts w:hint="cs"/>
          <w:rtl/>
        </w:rPr>
        <w:t>ٱ</w:t>
      </w:r>
      <w:r w:rsidR="00C37D01" w:rsidRPr="00F54D7A">
        <w:rPr>
          <w:rStyle w:val="Char4"/>
          <w:rFonts w:hint="eastAsia"/>
          <w:rtl/>
        </w:rPr>
        <w:t>لرَّسُولُ</w:t>
      </w:r>
      <w:r w:rsidR="00C37D01" w:rsidRPr="00F54D7A">
        <w:rPr>
          <w:rStyle w:val="Char4"/>
          <w:rtl/>
        </w:rPr>
        <w:t xml:space="preserve"> </w:t>
      </w:r>
      <w:r w:rsidR="00C37D01" w:rsidRPr="00F54D7A">
        <w:rPr>
          <w:rStyle w:val="Char4"/>
          <w:rFonts w:hint="eastAsia"/>
          <w:rtl/>
        </w:rPr>
        <w:t>لَوَجَدُواْ</w:t>
      </w:r>
      <w:r w:rsidR="00C37D01" w:rsidRPr="00F54D7A">
        <w:rPr>
          <w:rStyle w:val="Char4"/>
          <w:rtl/>
        </w:rPr>
        <w:t xml:space="preserve"> </w:t>
      </w:r>
      <w:r w:rsidR="00C37D01" w:rsidRPr="00F54D7A">
        <w:rPr>
          <w:rStyle w:val="Char4"/>
          <w:rFonts w:hint="cs"/>
          <w:rtl/>
        </w:rPr>
        <w:t>ٱ</w:t>
      </w:r>
      <w:r w:rsidR="00C37D01" w:rsidRPr="00F54D7A">
        <w:rPr>
          <w:rStyle w:val="Char4"/>
          <w:rFonts w:hint="eastAsia"/>
          <w:rtl/>
        </w:rPr>
        <w:t>للَّهَ</w:t>
      </w:r>
      <w:r w:rsidR="00C37D01" w:rsidRPr="00F54D7A">
        <w:rPr>
          <w:rStyle w:val="Char4"/>
          <w:rtl/>
        </w:rPr>
        <w:t xml:space="preserve"> </w:t>
      </w:r>
      <w:r w:rsidR="00C37D01" w:rsidRPr="00F54D7A">
        <w:rPr>
          <w:rStyle w:val="Char4"/>
          <w:rFonts w:hint="eastAsia"/>
          <w:rtl/>
        </w:rPr>
        <w:t>تَوَّاب</w:t>
      </w:r>
      <w:r w:rsidR="00C37D01" w:rsidRPr="00F54D7A">
        <w:rPr>
          <w:rStyle w:val="Char4"/>
          <w:rFonts w:hint="cs"/>
          <w:rtl/>
        </w:rPr>
        <w:t>ٗ</w:t>
      </w:r>
      <w:r w:rsidR="00C37D01" w:rsidRPr="00F54D7A">
        <w:rPr>
          <w:rStyle w:val="Char4"/>
          <w:rFonts w:hint="eastAsia"/>
          <w:rtl/>
        </w:rPr>
        <w:t>ا</w:t>
      </w:r>
      <w:r w:rsidR="00C37D01" w:rsidRPr="00F54D7A">
        <w:rPr>
          <w:rStyle w:val="Char4"/>
          <w:rtl/>
        </w:rPr>
        <w:t xml:space="preserve"> </w:t>
      </w:r>
      <w:r w:rsidR="00C37D01" w:rsidRPr="00F54D7A">
        <w:rPr>
          <w:rStyle w:val="Char4"/>
          <w:rFonts w:hint="eastAsia"/>
          <w:rtl/>
        </w:rPr>
        <w:t>رَّحِيم</w:t>
      </w:r>
      <w:r w:rsidR="00C37D01" w:rsidRPr="00F54D7A">
        <w:rPr>
          <w:rStyle w:val="Char4"/>
          <w:rFonts w:hint="cs"/>
          <w:rtl/>
        </w:rPr>
        <w:t>ٗ</w:t>
      </w:r>
      <w:r w:rsidR="00C37D01" w:rsidRPr="00F54D7A">
        <w:rPr>
          <w:rStyle w:val="Char4"/>
          <w:rFonts w:hint="eastAsia"/>
          <w:rtl/>
        </w:rPr>
        <w:t>ا</w:t>
      </w:r>
      <w:r w:rsidR="00590D46" w:rsidRPr="00F54D7A">
        <w:rPr>
          <w:rFonts w:ascii="Traditional Arabic" w:hAnsi="Traditional Arabic" w:cs="Traditional Arabic"/>
          <w:rtl/>
        </w:rPr>
        <w:t>﴾</w:t>
      </w:r>
      <w:r w:rsidR="00D40CF8" w:rsidRPr="00D40CF8">
        <w:rPr>
          <w:vertAlign w:val="superscript"/>
          <w:rtl/>
        </w:rPr>
        <w:t>(</w:t>
      </w:r>
      <w:r w:rsidR="00D40CF8" w:rsidRPr="00DF2ADA">
        <w:rPr>
          <w:rStyle w:val="FootnoteReference"/>
          <w:rFonts w:ascii="IRLotus" w:hAnsi="IRLotus" w:cs="IRLotus"/>
          <w:sz w:val="28"/>
          <w:szCs w:val="28"/>
          <w:rtl/>
        </w:rPr>
        <w:footnoteReference w:id="361"/>
      </w:r>
      <w:r w:rsidR="00D40CF8" w:rsidRPr="00D40CF8">
        <w:rPr>
          <w:rStyle w:val="FootnoteReference"/>
          <w:rFonts w:ascii="IRLotus" w:hAnsi="IRLotus" w:cs="IRLotus"/>
          <w:sz w:val="28"/>
          <w:szCs w:val="28"/>
          <w:rtl/>
        </w:rPr>
        <w:t>)</w:t>
      </w:r>
      <w:r w:rsidR="00E60679" w:rsidRPr="00867BF5">
        <w:rPr>
          <w:rtl/>
          <w:lang w:bidi="ar-SA"/>
        </w:rPr>
        <w:t xml:space="preserve"> </w:t>
      </w:r>
      <w:r w:rsidR="00E60679" w:rsidRPr="00867BF5">
        <w:rPr>
          <w:rStyle w:val="Chare"/>
          <w:rtl/>
          <w:lang w:bidi="ar-SA"/>
        </w:rPr>
        <w:t>[النساء: 64</w:t>
      </w:r>
      <w:r w:rsidR="00E60679" w:rsidRPr="00867BF5">
        <w:rPr>
          <w:rtl/>
          <w:lang w:bidi="ar-SA"/>
        </w:rPr>
        <w:t>]</w:t>
      </w:r>
      <w:r w:rsidR="00D40CF8" w:rsidRPr="00D40CF8">
        <w:rPr>
          <w:sz w:val="30"/>
          <w:vertAlign w:val="superscript"/>
          <w:rtl/>
        </w:rPr>
        <w:t>(</w:t>
      </w:r>
      <w:r w:rsidR="00D40CF8" w:rsidRPr="00DF2ADA">
        <w:rPr>
          <w:rStyle w:val="FootnoteReference"/>
          <w:rFonts w:ascii="IRLotus" w:hAnsi="IRLotus" w:cs="IRLotus"/>
          <w:sz w:val="30"/>
          <w:szCs w:val="28"/>
          <w:rtl/>
        </w:rPr>
        <w:footnoteReference w:id="362"/>
      </w:r>
      <w:r w:rsidR="00D40CF8" w:rsidRPr="00D40CF8">
        <w:rPr>
          <w:rStyle w:val="FootnoteReference"/>
          <w:rFonts w:ascii="IRLotus" w:hAnsi="IRLotus" w:cs="IRLotus"/>
          <w:sz w:val="30"/>
          <w:szCs w:val="28"/>
          <w:rtl/>
        </w:rPr>
        <w:t>)</w:t>
      </w:r>
      <w:r w:rsidR="00C37D01" w:rsidRPr="00F54D7A">
        <w:rPr>
          <w:rFonts w:hint="cs"/>
          <w:rtl/>
        </w:rPr>
        <w:t xml:space="preserve"> </w:t>
      </w:r>
      <w:r w:rsidR="00FE1DA6" w:rsidRPr="00F54D7A">
        <w:rPr>
          <w:rFonts w:hint="cs"/>
          <w:rtl/>
        </w:rPr>
        <w:t>که حقیقت شفاعت همین است دو نفری (م</w:t>
      </w:r>
      <w:r w:rsidR="00122A79" w:rsidRPr="00F54D7A">
        <w:rPr>
          <w:rFonts w:hint="cs"/>
          <w:rtl/>
        </w:rPr>
        <w:t>ُ</w:t>
      </w:r>
      <w:r w:rsidR="00FE1DA6" w:rsidRPr="00F54D7A">
        <w:rPr>
          <w:rFonts w:hint="cs"/>
          <w:rtl/>
        </w:rPr>
        <w:t>ذن</w:t>
      </w:r>
      <w:r w:rsidR="00122A79" w:rsidRPr="00F54D7A">
        <w:rPr>
          <w:rFonts w:hint="cs"/>
          <w:rtl/>
        </w:rPr>
        <w:t>ِ</w:t>
      </w:r>
      <w:r w:rsidR="00FE1DA6" w:rsidRPr="00F54D7A">
        <w:rPr>
          <w:rFonts w:hint="cs"/>
          <w:rtl/>
        </w:rPr>
        <w:t>ب و مستغف</w:t>
      </w:r>
      <w:r w:rsidR="00122A79" w:rsidRPr="00F54D7A">
        <w:rPr>
          <w:rFonts w:hint="cs"/>
          <w:rtl/>
        </w:rPr>
        <w:t>ِ</w:t>
      </w:r>
      <w:r w:rsidR="00FE1DA6" w:rsidRPr="00F54D7A">
        <w:rPr>
          <w:rFonts w:hint="cs"/>
          <w:rtl/>
        </w:rPr>
        <w:t xml:space="preserve">ر) به حضور خدا آمده و هر </w:t>
      </w:r>
      <w:r w:rsidR="001C6D5E" w:rsidRPr="00F54D7A">
        <w:rPr>
          <w:rFonts w:hint="cs"/>
          <w:rtl/>
        </w:rPr>
        <w:t>د</w:t>
      </w:r>
      <w:r w:rsidR="00FE1DA6" w:rsidRPr="00F54D7A">
        <w:rPr>
          <w:rFonts w:hint="cs"/>
          <w:rtl/>
        </w:rPr>
        <w:t xml:space="preserve">و از </w:t>
      </w:r>
      <w:r w:rsidR="00122A79" w:rsidRPr="00F54D7A">
        <w:rPr>
          <w:rFonts w:hint="cs"/>
          <w:rtl/>
        </w:rPr>
        <w:t>خدا</w:t>
      </w:r>
      <w:r w:rsidR="002E3B54" w:rsidRPr="00F54D7A">
        <w:rPr>
          <w:rFonts w:hint="cs"/>
          <w:rtl/>
        </w:rPr>
        <w:t xml:space="preserve"> طلب آمرزش نمایند</w:t>
      </w:r>
      <w:r w:rsidR="00FE1DA6" w:rsidRPr="00F54D7A">
        <w:rPr>
          <w:rFonts w:hint="cs"/>
          <w:rtl/>
        </w:rPr>
        <w:t xml:space="preserve"> و خدا منافقین را در عدم اجرای این شرط ملامت می‌کند که</w:t>
      </w:r>
      <w:r w:rsidR="00CD3E26" w:rsidRPr="00F54D7A">
        <w:rPr>
          <w:rFonts w:hint="cs"/>
          <w:rtl/>
        </w:rPr>
        <w:t>:</w:t>
      </w:r>
      <w:r w:rsidR="00C37D01" w:rsidRPr="00F54D7A">
        <w:rPr>
          <w:rFonts w:ascii="Times New Roman" w:hAnsi="Times New Roman" w:cs="B Lotus" w:hint="cs"/>
          <w:rtl/>
        </w:rPr>
        <w:t xml:space="preserve"> </w:t>
      </w:r>
      <w:r w:rsidR="00590D46" w:rsidRPr="00F54D7A">
        <w:rPr>
          <w:rFonts w:ascii="Traditional Arabic" w:hAnsi="Traditional Arabic" w:cs="Traditional Arabic"/>
          <w:rtl/>
        </w:rPr>
        <w:t>﴿</w:t>
      </w:r>
      <w:r w:rsidR="00C37D01" w:rsidRPr="00F54D7A">
        <w:rPr>
          <w:rStyle w:val="Char4"/>
          <w:rFonts w:hint="eastAsia"/>
          <w:rtl/>
        </w:rPr>
        <w:t>وَإِذَا</w:t>
      </w:r>
      <w:r w:rsidR="00C37D01" w:rsidRPr="00F54D7A">
        <w:rPr>
          <w:rStyle w:val="Char4"/>
          <w:rtl/>
        </w:rPr>
        <w:t xml:space="preserve"> </w:t>
      </w:r>
      <w:r w:rsidR="00C37D01" w:rsidRPr="00F54D7A">
        <w:rPr>
          <w:rStyle w:val="Char4"/>
          <w:rFonts w:hint="eastAsia"/>
          <w:rtl/>
        </w:rPr>
        <w:t>قِيلَ</w:t>
      </w:r>
      <w:r w:rsidR="00C37D01" w:rsidRPr="00F54D7A">
        <w:rPr>
          <w:rStyle w:val="Char4"/>
          <w:rtl/>
        </w:rPr>
        <w:t xml:space="preserve"> </w:t>
      </w:r>
      <w:r w:rsidR="00C37D01" w:rsidRPr="00F54D7A">
        <w:rPr>
          <w:rStyle w:val="Char4"/>
          <w:rFonts w:hint="eastAsia"/>
          <w:rtl/>
        </w:rPr>
        <w:t>لَهُم</w:t>
      </w:r>
      <w:r w:rsidR="00C37D01" w:rsidRPr="00F54D7A">
        <w:rPr>
          <w:rStyle w:val="Char4"/>
          <w:rFonts w:hint="cs"/>
          <w:rtl/>
        </w:rPr>
        <w:t>ۡ</w:t>
      </w:r>
      <w:r w:rsidR="00C37D01" w:rsidRPr="00F54D7A">
        <w:rPr>
          <w:rStyle w:val="Char4"/>
          <w:rtl/>
        </w:rPr>
        <w:t xml:space="preserve"> </w:t>
      </w:r>
      <w:r w:rsidR="00C37D01" w:rsidRPr="00F54D7A">
        <w:rPr>
          <w:rStyle w:val="Char4"/>
          <w:rFonts w:hint="eastAsia"/>
          <w:rtl/>
        </w:rPr>
        <w:t>تَعَالَو</w:t>
      </w:r>
      <w:r w:rsidR="00C37D01" w:rsidRPr="00F54D7A">
        <w:rPr>
          <w:rStyle w:val="Char4"/>
          <w:rFonts w:hint="cs"/>
          <w:rtl/>
        </w:rPr>
        <w:t>ۡ</w:t>
      </w:r>
      <w:r w:rsidR="00C37D01" w:rsidRPr="00F54D7A">
        <w:rPr>
          <w:rStyle w:val="Char4"/>
          <w:rFonts w:hint="eastAsia"/>
          <w:rtl/>
        </w:rPr>
        <w:t>اْ</w:t>
      </w:r>
      <w:r w:rsidR="00C37D01" w:rsidRPr="00F54D7A">
        <w:rPr>
          <w:rStyle w:val="Char4"/>
          <w:rtl/>
        </w:rPr>
        <w:t xml:space="preserve"> </w:t>
      </w:r>
      <w:r w:rsidR="00C37D01" w:rsidRPr="00F54D7A">
        <w:rPr>
          <w:rStyle w:val="Char4"/>
          <w:rFonts w:hint="eastAsia"/>
          <w:rtl/>
        </w:rPr>
        <w:t>يَس</w:t>
      </w:r>
      <w:r w:rsidR="00C37D01" w:rsidRPr="00F54D7A">
        <w:rPr>
          <w:rStyle w:val="Char4"/>
          <w:rFonts w:hint="cs"/>
          <w:rtl/>
        </w:rPr>
        <w:t>ۡ</w:t>
      </w:r>
      <w:r w:rsidR="00C37D01" w:rsidRPr="00F54D7A">
        <w:rPr>
          <w:rStyle w:val="Char4"/>
          <w:rFonts w:hint="eastAsia"/>
          <w:rtl/>
        </w:rPr>
        <w:t>تَغ</w:t>
      </w:r>
      <w:r w:rsidR="00C37D01" w:rsidRPr="00F54D7A">
        <w:rPr>
          <w:rStyle w:val="Char4"/>
          <w:rFonts w:hint="cs"/>
          <w:rtl/>
        </w:rPr>
        <w:t>ۡ</w:t>
      </w:r>
      <w:r w:rsidR="00C37D01" w:rsidRPr="00F54D7A">
        <w:rPr>
          <w:rStyle w:val="Char4"/>
          <w:rFonts w:hint="eastAsia"/>
          <w:rtl/>
        </w:rPr>
        <w:t>فِر</w:t>
      </w:r>
      <w:r w:rsidR="00C37D01" w:rsidRPr="00F54D7A">
        <w:rPr>
          <w:rStyle w:val="Char4"/>
          <w:rFonts w:hint="cs"/>
          <w:rtl/>
        </w:rPr>
        <w:t>ۡ</w:t>
      </w:r>
      <w:r w:rsidR="00C37D01" w:rsidRPr="00F54D7A">
        <w:rPr>
          <w:rStyle w:val="Char4"/>
          <w:rtl/>
        </w:rPr>
        <w:t xml:space="preserve"> </w:t>
      </w:r>
      <w:r w:rsidR="00C37D01" w:rsidRPr="00F54D7A">
        <w:rPr>
          <w:rStyle w:val="Char4"/>
          <w:rFonts w:hint="eastAsia"/>
          <w:rtl/>
        </w:rPr>
        <w:t>لَكُم</w:t>
      </w:r>
      <w:r w:rsidR="00C37D01" w:rsidRPr="00F54D7A">
        <w:rPr>
          <w:rStyle w:val="Char4"/>
          <w:rFonts w:hint="cs"/>
          <w:rtl/>
        </w:rPr>
        <w:t>ۡ</w:t>
      </w:r>
      <w:r w:rsidR="00C37D01" w:rsidRPr="00F54D7A">
        <w:rPr>
          <w:rStyle w:val="Char4"/>
          <w:rtl/>
        </w:rPr>
        <w:t xml:space="preserve"> </w:t>
      </w:r>
      <w:r w:rsidR="00C37D01" w:rsidRPr="00F54D7A">
        <w:rPr>
          <w:rStyle w:val="Char4"/>
          <w:rFonts w:hint="eastAsia"/>
          <w:rtl/>
        </w:rPr>
        <w:t>رَسُولُ</w:t>
      </w:r>
      <w:r w:rsidR="00C37D01" w:rsidRPr="00F54D7A">
        <w:rPr>
          <w:rStyle w:val="Char4"/>
          <w:rtl/>
        </w:rPr>
        <w:t xml:space="preserve"> </w:t>
      </w:r>
      <w:r w:rsidR="00C37D01" w:rsidRPr="00F54D7A">
        <w:rPr>
          <w:rStyle w:val="Char4"/>
          <w:rFonts w:hint="cs"/>
          <w:rtl/>
        </w:rPr>
        <w:t>ٱ</w:t>
      </w:r>
      <w:r w:rsidR="00C37D01" w:rsidRPr="00F54D7A">
        <w:rPr>
          <w:rStyle w:val="Char4"/>
          <w:rFonts w:hint="eastAsia"/>
          <w:rtl/>
        </w:rPr>
        <w:t>للَّهِ</w:t>
      </w:r>
      <w:r w:rsidR="00C37D01" w:rsidRPr="00F54D7A">
        <w:rPr>
          <w:rStyle w:val="Char4"/>
          <w:rtl/>
        </w:rPr>
        <w:t xml:space="preserve"> </w:t>
      </w:r>
      <w:r w:rsidR="00C37D01" w:rsidRPr="00F54D7A">
        <w:rPr>
          <w:rStyle w:val="Char4"/>
          <w:rFonts w:hint="eastAsia"/>
          <w:rtl/>
        </w:rPr>
        <w:t>لَوَّو</w:t>
      </w:r>
      <w:r w:rsidR="00C37D01" w:rsidRPr="00F54D7A">
        <w:rPr>
          <w:rStyle w:val="Char4"/>
          <w:rFonts w:hint="cs"/>
          <w:rtl/>
        </w:rPr>
        <w:t>ۡ</w:t>
      </w:r>
      <w:r w:rsidR="00C37D01" w:rsidRPr="00F54D7A">
        <w:rPr>
          <w:rStyle w:val="Char4"/>
          <w:rFonts w:hint="eastAsia"/>
          <w:rtl/>
        </w:rPr>
        <w:t>اْ</w:t>
      </w:r>
      <w:r w:rsidR="00C37D01" w:rsidRPr="00F54D7A">
        <w:rPr>
          <w:rStyle w:val="Char4"/>
          <w:rtl/>
        </w:rPr>
        <w:t xml:space="preserve"> </w:t>
      </w:r>
      <w:r w:rsidR="00C37D01" w:rsidRPr="00F54D7A">
        <w:rPr>
          <w:rStyle w:val="Char4"/>
          <w:rFonts w:hint="eastAsia"/>
          <w:rtl/>
        </w:rPr>
        <w:t>رُءُوسَهُم</w:t>
      </w:r>
      <w:r w:rsidR="00C37D01" w:rsidRPr="00F54D7A">
        <w:rPr>
          <w:rStyle w:val="Char4"/>
          <w:rFonts w:hint="cs"/>
          <w:rtl/>
        </w:rPr>
        <w:t>ۡ</w:t>
      </w:r>
      <w:r w:rsidR="00590D46" w:rsidRPr="00F54D7A">
        <w:rPr>
          <w:rFonts w:ascii="Traditional Arabic" w:hAnsi="Traditional Arabic" w:cs="Traditional Arabic"/>
          <w:rtl/>
        </w:rPr>
        <w:t>﴾</w:t>
      </w:r>
      <w:r w:rsidR="00D40CF8" w:rsidRPr="00D40CF8">
        <w:rPr>
          <w:vertAlign w:val="superscript"/>
          <w:rtl/>
        </w:rPr>
        <w:t>(</w:t>
      </w:r>
      <w:r w:rsidR="00D40CF8" w:rsidRPr="00DF2ADA">
        <w:rPr>
          <w:rStyle w:val="FootnoteReference"/>
          <w:rFonts w:ascii="IRLotus" w:hAnsi="IRLotus" w:cs="IRLotus"/>
          <w:sz w:val="28"/>
          <w:szCs w:val="28"/>
          <w:rtl/>
        </w:rPr>
        <w:footnoteReference w:id="363"/>
      </w:r>
      <w:r w:rsidR="00D40CF8" w:rsidRPr="00D40CF8">
        <w:rPr>
          <w:rStyle w:val="FootnoteReference"/>
          <w:rFonts w:ascii="IRLotus" w:hAnsi="IRLotus" w:cs="IRLotus"/>
          <w:sz w:val="28"/>
          <w:szCs w:val="28"/>
          <w:rtl/>
        </w:rPr>
        <w:t>)</w:t>
      </w:r>
      <w:r w:rsidR="00FE1DA6" w:rsidRPr="00F54D7A">
        <w:rPr>
          <w:rFonts w:hint="cs"/>
          <w:rtl/>
        </w:rPr>
        <w:t>.</w:t>
      </w:r>
    </w:p>
    <w:p w:rsidR="0005667A" w:rsidRPr="00F54D7A" w:rsidRDefault="00FE1DA6" w:rsidP="00C249CC">
      <w:pPr>
        <w:pStyle w:val="a2"/>
        <w:rPr>
          <w:rtl/>
        </w:rPr>
      </w:pPr>
      <w:r w:rsidRPr="00F54D7A">
        <w:rPr>
          <w:rFonts w:hint="cs"/>
          <w:rtl/>
        </w:rPr>
        <w:t>شرط دوم</w:t>
      </w:r>
      <w:r w:rsidR="00CD3E26" w:rsidRPr="00F54D7A">
        <w:rPr>
          <w:rFonts w:hint="cs"/>
          <w:rtl/>
        </w:rPr>
        <w:t xml:space="preserve">: </w:t>
      </w:r>
      <w:r w:rsidRPr="00F54D7A">
        <w:rPr>
          <w:rFonts w:hint="cs"/>
          <w:rtl/>
        </w:rPr>
        <w:t>کسان مورد استغفار و شفاعت باید مرضی</w:t>
      </w:r>
      <w:r w:rsidR="00122A79" w:rsidRPr="00F54D7A">
        <w:rPr>
          <w:rFonts w:hint="cs"/>
          <w:rtl/>
        </w:rPr>
        <w:t>ّ</w:t>
      </w:r>
      <w:r w:rsidRPr="00F54D7A">
        <w:rPr>
          <w:rFonts w:hint="cs"/>
          <w:rtl/>
        </w:rPr>
        <w:t xml:space="preserve"> خدا و مؤمن باشند چنانکه می‌فرماید</w:t>
      </w:r>
      <w:r w:rsidR="00CD3E26" w:rsidRPr="00F54D7A">
        <w:rPr>
          <w:rFonts w:hint="cs"/>
          <w:rtl/>
        </w:rPr>
        <w:t>:</w:t>
      </w:r>
      <w:r w:rsidR="00C37D01" w:rsidRPr="00F54D7A">
        <w:rPr>
          <w:rFonts w:cs="B Lotus" w:hint="cs"/>
          <w:rtl/>
        </w:rPr>
        <w:t xml:space="preserve"> </w:t>
      </w:r>
      <w:r w:rsidR="00AB4F8F" w:rsidRPr="00F54D7A">
        <w:rPr>
          <w:rFonts w:ascii="Traditional Arabic" w:hAnsi="Traditional Arabic" w:cs="Traditional Arabic"/>
          <w:rtl/>
        </w:rPr>
        <w:t>﴿</w:t>
      </w:r>
      <w:r w:rsidR="00C37D01" w:rsidRPr="00F54D7A">
        <w:rPr>
          <w:rStyle w:val="Char4"/>
          <w:rFonts w:hint="eastAsia"/>
          <w:rtl/>
        </w:rPr>
        <w:t>لَّا</w:t>
      </w:r>
      <w:r w:rsidR="00C37D01" w:rsidRPr="00F54D7A">
        <w:rPr>
          <w:rStyle w:val="Char4"/>
          <w:rtl/>
        </w:rPr>
        <w:t xml:space="preserve"> </w:t>
      </w:r>
      <w:r w:rsidR="00C37D01" w:rsidRPr="00F54D7A">
        <w:rPr>
          <w:rStyle w:val="Char4"/>
          <w:rFonts w:hint="eastAsia"/>
          <w:rtl/>
        </w:rPr>
        <w:t>تَنفَعُ</w:t>
      </w:r>
      <w:r w:rsidR="00C37D01" w:rsidRPr="00F54D7A">
        <w:rPr>
          <w:rStyle w:val="Char4"/>
          <w:rtl/>
        </w:rPr>
        <w:t xml:space="preserve"> </w:t>
      </w:r>
      <w:r w:rsidR="00C37D01" w:rsidRPr="00F54D7A">
        <w:rPr>
          <w:rStyle w:val="Char4"/>
          <w:rFonts w:hint="cs"/>
          <w:rtl/>
        </w:rPr>
        <w:t>ٱ</w:t>
      </w:r>
      <w:r w:rsidR="00C37D01" w:rsidRPr="00F54D7A">
        <w:rPr>
          <w:rStyle w:val="Char4"/>
          <w:rFonts w:hint="eastAsia"/>
          <w:rtl/>
        </w:rPr>
        <w:t>لشَّفَ</w:t>
      </w:r>
      <w:r w:rsidR="00C37D01" w:rsidRPr="00F54D7A">
        <w:rPr>
          <w:rStyle w:val="Char4"/>
          <w:rFonts w:hint="cs"/>
          <w:rtl/>
        </w:rPr>
        <w:t>ٰ</w:t>
      </w:r>
      <w:r w:rsidR="00C37D01" w:rsidRPr="00F54D7A">
        <w:rPr>
          <w:rStyle w:val="Char4"/>
          <w:rFonts w:hint="eastAsia"/>
          <w:rtl/>
        </w:rPr>
        <w:t>عَةُ</w:t>
      </w:r>
      <w:r w:rsidR="00C37D01" w:rsidRPr="00F54D7A">
        <w:rPr>
          <w:rStyle w:val="Char4"/>
          <w:rtl/>
        </w:rPr>
        <w:t xml:space="preserve"> </w:t>
      </w:r>
      <w:r w:rsidR="00C37D01" w:rsidRPr="00F54D7A">
        <w:rPr>
          <w:rStyle w:val="Char4"/>
          <w:rFonts w:hint="eastAsia"/>
          <w:rtl/>
        </w:rPr>
        <w:t>إِلَّا</w:t>
      </w:r>
      <w:r w:rsidR="00C37D01" w:rsidRPr="00F54D7A">
        <w:rPr>
          <w:rStyle w:val="Char4"/>
          <w:rtl/>
        </w:rPr>
        <w:t xml:space="preserve"> </w:t>
      </w:r>
      <w:r w:rsidR="00C37D01" w:rsidRPr="00F54D7A">
        <w:rPr>
          <w:rStyle w:val="Char4"/>
          <w:rFonts w:hint="eastAsia"/>
          <w:rtl/>
        </w:rPr>
        <w:t>مَن</w:t>
      </w:r>
      <w:r w:rsidR="00C37D01" w:rsidRPr="00F54D7A">
        <w:rPr>
          <w:rStyle w:val="Char4"/>
          <w:rFonts w:hint="cs"/>
          <w:rtl/>
        </w:rPr>
        <w:t>ۡ</w:t>
      </w:r>
      <w:r w:rsidR="00C37D01" w:rsidRPr="00F54D7A">
        <w:rPr>
          <w:rStyle w:val="Char4"/>
          <w:rtl/>
        </w:rPr>
        <w:t xml:space="preserve"> </w:t>
      </w:r>
      <w:r w:rsidR="00C37D01" w:rsidRPr="00F54D7A">
        <w:rPr>
          <w:rStyle w:val="Char4"/>
          <w:rFonts w:hint="eastAsia"/>
          <w:rtl/>
        </w:rPr>
        <w:t>أَذِنَ</w:t>
      </w:r>
      <w:r w:rsidR="00C37D01" w:rsidRPr="00F54D7A">
        <w:rPr>
          <w:rStyle w:val="Char4"/>
          <w:rtl/>
        </w:rPr>
        <w:t xml:space="preserve"> </w:t>
      </w:r>
      <w:r w:rsidR="00C37D01" w:rsidRPr="00F54D7A">
        <w:rPr>
          <w:rStyle w:val="Char4"/>
          <w:rFonts w:hint="eastAsia"/>
          <w:rtl/>
        </w:rPr>
        <w:t>لَهُ</w:t>
      </w:r>
      <w:r w:rsidR="00C37D01" w:rsidRPr="00F54D7A">
        <w:rPr>
          <w:rStyle w:val="Char4"/>
          <w:rtl/>
        </w:rPr>
        <w:t xml:space="preserve"> </w:t>
      </w:r>
      <w:r w:rsidR="00C37D01" w:rsidRPr="00F54D7A">
        <w:rPr>
          <w:rStyle w:val="Char4"/>
          <w:rFonts w:hint="cs"/>
          <w:rtl/>
        </w:rPr>
        <w:t>ٱ</w:t>
      </w:r>
      <w:r w:rsidR="00C37D01" w:rsidRPr="00F54D7A">
        <w:rPr>
          <w:rStyle w:val="Char4"/>
          <w:rFonts w:hint="eastAsia"/>
          <w:rtl/>
        </w:rPr>
        <w:t>لرَّح</w:t>
      </w:r>
      <w:r w:rsidR="00C37D01" w:rsidRPr="00F54D7A">
        <w:rPr>
          <w:rStyle w:val="Char4"/>
          <w:rFonts w:hint="cs"/>
          <w:rtl/>
        </w:rPr>
        <w:t>ۡ</w:t>
      </w:r>
      <w:r w:rsidR="00C37D01" w:rsidRPr="00F54D7A">
        <w:rPr>
          <w:rStyle w:val="Char4"/>
          <w:rFonts w:hint="eastAsia"/>
          <w:rtl/>
        </w:rPr>
        <w:t>مَ</w:t>
      </w:r>
      <w:r w:rsidR="00C37D01" w:rsidRPr="00F54D7A">
        <w:rPr>
          <w:rStyle w:val="Char4"/>
          <w:rFonts w:hint="cs"/>
          <w:rtl/>
        </w:rPr>
        <w:t>ٰ</w:t>
      </w:r>
      <w:r w:rsidR="00C37D01" w:rsidRPr="00F54D7A">
        <w:rPr>
          <w:rStyle w:val="Char4"/>
          <w:rFonts w:hint="eastAsia"/>
          <w:rtl/>
        </w:rPr>
        <w:t>نُ</w:t>
      </w:r>
      <w:r w:rsidR="00C37D01" w:rsidRPr="00F54D7A">
        <w:rPr>
          <w:rStyle w:val="Char4"/>
          <w:rtl/>
        </w:rPr>
        <w:t xml:space="preserve"> </w:t>
      </w:r>
      <w:r w:rsidR="00C37D01" w:rsidRPr="00F54D7A">
        <w:rPr>
          <w:rStyle w:val="Char4"/>
          <w:rFonts w:hint="eastAsia"/>
          <w:rtl/>
        </w:rPr>
        <w:t>وَرَضِيَ</w:t>
      </w:r>
      <w:r w:rsidR="00C37D01" w:rsidRPr="00F54D7A">
        <w:rPr>
          <w:rStyle w:val="Char4"/>
          <w:rtl/>
        </w:rPr>
        <w:t xml:space="preserve"> </w:t>
      </w:r>
      <w:r w:rsidR="00C37D01" w:rsidRPr="00F54D7A">
        <w:rPr>
          <w:rStyle w:val="Char4"/>
          <w:rFonts w:hint="eastAsia"/>
          <w:rtl/>
        </w:rPr>
        <w:t>لَهُ</w:t>
      </w:r>
      <w:r w:rsidR="00C37D01" w:rsidRPr="00F54D7A">
        <w:rPr>
          <w:rStyle w:val="Char4"/>
          <w:rFonts w:hint="cs"/>
          <w:rtl/>
        </w:rPr>
        <w:t>ۥ</w:t>
      </w:r>
      <w:r w:rsidR="00C37D01" w:rsidRPr="00F54D7A">
        <w:rPr>
          <w:rStyle w:val="Char4"/>
          <w:rtl/>
        </w:rPr>
        <w:t xml:space="preserve"> </w:t>
      </w:r>
      <w:r w:rsidR="00C37D01" w:rsidRPr="00F54D7A">
        <w:rPr>
          <w:rStyle w:val="Char4"/>
          <w:rFonts w:hint="eastAsia"/>
          <w:rtl/>
        </w:rPr>
        <w:t>قَو</w:t>
      </w:r>
      <w:r w:rsidR="00C37D01" w:rsidRPr="00F54D7A">
        <w:rPr>
          <w:rStyle w:val="Char4"/>
          <w:rFonts w:hint="cs"/>
          <w:rtl/>
        </w:rPr>
        <w:t>ۡ</w:t>
      </w:r>
      <w:r w:rsidR="00C37D01" w:rsidRPr="00F54D7A">
        <w:rPr>
          <w:rStyle w:val="Char4"/>
          <w:rFonts w:hint="eastAsia"/>
          <w:rtl/>
        </w:rPr>
        <w:t>ل</w:t>
      </w:r>
      <w:r w:rsidR="00C37D01" w:rsidRPr="00F54D7A">
        <w:rPr>
          <w:rStyle w:val="Char4"/>
          <w:rFonts w:hint="cs"/>
          <w:rtl/>
        </w:rPr>
        <w:t>ٗ</w:t>
      </w:r>
      <w:r w:rsidR="00C37D01" w:rsidRPr="00F54D7A">
        <w:rPr>
          <w:rStyle w:val="Char4"/>
          <w:rFonts w:hint="eastAsia"/>
          <w:rtl/>
        </w:rPr>
        <w:t>ا</w:t>
      </w:r>
      <w:r w:rsidR="00AB4F8F" w:rsidRPr="00F54D7A">
        <w:rPr>
          <w:rFonts w:ascii="Traditional Arabic" w:hAnsi="Traditional Arabic" w:cs="Traditional Arabic"/>
          <w:rtl/>
        </w:rPr>
        <w:t>﴾</w:t>
      </w:r>
      <w:r w:rsidR="00D40CF8" w:rsidRPr="00D40CF8">
        <w:rPr>
          <w:vertAlign w:val="superscript"/>
          <w:rtl/>
        </w:rPr>
        <w:t>(</w:t>
      </w:r>
      <w:r w:rsidR="00D40CF8" w:rsidRPr="00DF2ADA">
        <w:rPr>
          <w:rStyle w:val="FootnoteReference"/>
          <w:rFonts w:ascii="IRLotus" w:hAnsi="IRLotus" w:cs="IRLotus"/>
          <w:sz w:val="28"/>
          <w:szCs w:val="28"/>
          <w:rtl/>
        </w:rPr>
        <w:footnoteReference w:id="364"/>
      </w:r>
      <w:r w:rsidR="00D40CF8" w:rsidRPr="00D40CF8">
        <w:rPr>
          <w:rStyle w:val="FootnoteReference"/>
          <w:rFonts w:ascii="IRLotus" w:hAnsi="IRLotus" w:cs="IRLotus"/>
          <w:sz w:val="28"/>
          <w:szCs w:val="28"/>
          <w:rtl/>
        </w:rPr>
        <w:t>)</w:t>
      </w:r>
      <w:r w:rsidRPr="00F54D7A">
        <w:rPr>
          <w:rFonts w:hint="cs"/>
          <w:rtl/>
        </w:rPr>
        <w:t>، و یا آی</w:t>
      </w:r>
      <w:r w:rsidR="007C704B" w:rsidRPr="00F54D7A">
        <w:rPr>
          <w:rFonts w:hint="cs"/>
          <w:rtl/>
        </w:rPr>
        <w:t>ۀ</w:t>
      </w:r>
      <w:r w:rsidR="00CD3E26" w:rsidRPr="00F54D7A">
        <w:rPr>
          <w:rFonts w:hint="cs"/>
          <w:rtl/>
        </w:rPr>
        <w:t>:</w:t>
      </w:r>
      <w:r w:rsidR="00C37D01" w:rsidRPr="00F54D7A">
        <w:rPr>
          <w:rFonts w:cs="B Lotus" w:hint="cs"/>
          <w:rtl/>
        </w:rPr>
        <w:t xml:space="preserve"> </w:t>
      </w:r>
      <w:r w:rsidR="00AB4F8F" w:rsidRPr="00F54D7A">
        <w:rPr>
          <w:rFonts w:ascii="Traditional Arabic" w:hAnsi="Traditional Arabic" w:cs="Traditional Arabic"/>
          <w:rtl/>
        </w:rPr>
        <w:t>﴿</w:t>
      </w:r>
      <w:r w:rsidR="0005667A" w:rsidRPr="00F54D7A">
        <w:rPr>
          <w:rStyle w:val="Char4"/>
          <w:rFonts w:hint="eastAsia"/>
          <w:rtl/>
        </w:rPr>
        <w:t>لَا</w:t>
      </w:r>
      <w:r w:rsidR="0005667A" w:rsidRPr="00F54D7A">
        <w:rPr>
          <w:rStyle w:val="Char4"/>
          <w:rtl/>
        </w:rPr>
        <w:t xml:space="preserve"> </w:t>
      </w:r>
      <w:r w:rsidR="0005667A" w:rsidRPr="00F54D7A">
        <w:rPr>
          <w:rStyle w:val="Char4"/>
          <w:rFonts w:hint="eastAsia"/>
          <w:rtl/>
        </w:rPr>
        <w:t>يَش</w:t>
      </w:r>
      <w:r w:rsidR="0005667A" w:rsidRPr="00F54D7A">
        <w:rPr>
          <w:rStyle w:val="Char4"/>
          <w:rFonts w:hint="cs"/>
          <w:rtl/>
        </w:rPr>
        <w:t>ۡ</w:t>
      </w:r>
      <w:r w:rsidR="0005667A" w:rsidRPr="00F54D7A">
        <w:rPr>
          <w:rStyle w:val="Char4"/>
          <w:rFonts w:hint="eastAsia"/>
          <w:rtl/>
        </w:rPr>
        <w:t>فَعُونَ</w:t>
      </w:r>
      <w:r w:rsidR="0005667A" w:rsidRPr="00F54D7A">
        <w:rPr>
          <w:rStyle w:val="Char4"/>
          <w:rtl/>
        </w:rPr>
        <w:t xml:space="preserve"> </w:t>
      </w:r>
      <w:r w:rsidR="0005667A" w:rsidRPr="00F54D7A">
        <w:rPr>
          <w:rStyle w:val="Char4"/>
          <w:rFonts w:hint="eastAsia"/>
          <w:rtl/>
        </w:rPr>
        <w:t>إِلَّا</w:t>
      </w:r>
      <w:r w:rsidR="0005667A" w:rsidRPr="00F54D7A">
        <w:rPr>
          <w:rStyle w:val="Char4"/>
          <w:rtl/>
        </w:rPr>
        <w:t xml:space="preserve"> </w:t>
      </w:r>
      <w:r w:rsidR="0005667A" w:rsidRPr="00F54D7A">
        <w:rPr>
          <w:rStyle w:val="Char4"/>
          <w:rFonts w:hint="eastAsia"/>
          <w:rtl/>
        </w:rPr>
        <w:t>لِمَنِ</w:t>
      </w:r>
      <w:r w:rsidR="0005667A" w:rsidRPr="00F54D7A">
        <w:rPr>
          <w:rStyle w:val="Char4"/>
          <w:rtl/>
        </w:rPr>
        <w:t xml:space="preserve"> </w:t>
      </w:r>
      <w:r w:rsidR="0005667A" w:rsidRPr="00F54D7A">
        <w:rPr>
          <w:rStyle w:val="Char4"/>
          <w:rFonts w:hint="cs"/>
          <w:rtl/>
        </w:rPr>
        <w:t>ٱ</w:t>
      </w:r>
      <w:r w:rsidR="0005667A" w:rsidRPr="00F54D7A">
        <w:rPr>
          <w:rStyle w:val="Char4"/>
          <w:rFonts w:hint="eastAsia"/>
          <w:rtl/>
        </w:rPr>
        <w:t>ر</w:t>
      </w:r>
      <w:r w:rsidR="0005667A" w:rsidRPr="00F54D7A">
        <w:rPr>
          <w:rStyle w:val="Char4"/>
          <w:rFonts w:hint="cs"/>
          <w:rtl/>
        </w:rPr>
        <w:t>ۡ</w:t>
      </w:r>
      <w:r w:rsidR="0005667A" w:rsidRPr="00F54D7A">
        <w:rPr>
          <w:rStyle w:val="Char4"/>
          <w:rFonts w:hint="eastAsia"/>
          <w:rtl/>
        </w:rPr>
        <w:t>تَضَى</w:t>
      </w:r>
      <w:r w:rsidR="0005667A" w:rsidRPr="00F54D7A">
        <w:rPr>
          <w:rStyle w:val="Char4"/>
          <w:rFonts w:hint="cs"/>
          <w:rtl/>
        </w:rPr>
        <w:t>ٰ</w:t>
      </w:r>
      <w:r w:rsidR="00AB4F8F" w:rsidRPr="00F54D7A">
        <w:rPr>
          <w:rFonts w:ascii="Traditional Arabic" w:hAnsi="Traditional Arabic" w:cs="Traditional Arabic"/>
          <w:rtl/>
        </w:rPr>
        <w:t>﴾</w:t>
      </w:r>
      <w:r w:rsidR="00D40CF8" w:rsidRPr="00D40CF8">
        <w:rPr>
          <w:vertAlign w:val="superscript"/>
          <w:rtl/>
        </w:rPr>
        <w:t>(</w:t>
      </w:r>
      <w:r w:rsidR="00D40CF8" w:rsidRPr="00DF2ADA">
        <w:rPr>
          <w:rStyle w:val="FootnoteReference"/>
          <w:rFonts w:ascii="IRLotus" w:hAnsi="IRLotus" w:cs="IRLotus"/>
          <w:sz w:val="28"/>
          <w:szCs w:val="28"/>
          <w:rtl/>
        </w:rPr>
        <w:footnoteReference w:id="365"/>
      </w:r>
      <w:r w:rsidR="00D40CF8" w:rsidRPr="00D40CF8">
        <w:rPr>
          <w:rStyle w:val="FootnoteReference"/>
          <w:rFonts w:ascii="IRLotus" w:hAnsi="IRLotus" w:cs="IRLotus"/>
          <w:sz w:val="28"/>
          <w:szCs w:val="28"/>
          <w:rtl/>
        </w:rPr>
        <w:t>)</w:t>
      </w:r>
      <w:r w:rsidRPr="00F54D7A">
        <w:rPr>
          <w:rFonts w:hint="cs"/>
          <w:rtl/>
        </w:rPr>
        <w:t>. یا آی</w:t>
      </w:r>
      <w:r w:rsidR="007C704B" w:rsidRPr="00F54D7A">
        <w:rPr>
          <w:rFonts w:hint="cs"/>
          <w:rtl/>
        </w:rPr>
        <w:t>ۀ</w:t>
      </w:r>
      <w:r w:rsidR="00CD3E26" w:rsidRPr="00F54D7A">
        <w:rPr>
          <w:rFonts w:hint="cs"/>
          <w:rtl/>
        </w:rPr>
        <w:t>:</w:t>
      </w:r>
      <w:r w:rsidR="0005667A" w:rsidRPr="00F54D7A">
        <w:rPr>
          <w:rFonts w:cs="B Lotus" w:hint="cs"/>
          <w:rtl/>
        </w:rPr>
        <w:t xml:space="preserve"> </w:t>
      </w:r>
      <w:r w:rsidR="00AB4F8F" w:rsidRPr="00F54D7A">
        <w:rPr>
          <w:rFonts w:ascii="Traditional Arabic" w:hAnsi="Traditional Arabic" w:cs="Traditional Arabic"/>
          <w:rtl/>
        </w:rPr>
        <w:t>﴿</w:t>
      </w:r>
      <w:r w:rsidR="0005667A" w:rsidRPr="00F54D7A">
        <w:rPr>
          <w:rStyle w:val="Char4"/>
          <w:rFonts w:hint="eastAsia"/>
          <w:rtl/>
        </w:rPr>
        <w:t>مَا</w:t>
      </w:r>
      <w:r w:rsidR="0005667A" w:rsidRPr="00F54D7A">
        <w:rPr>
          <w:rStyle w:val="Char4"/>
          <w:rtl/>
        </w:rPr>
        <w:t xml:space="preserve"> </w:t>
      </w:r>
      <w:r w:rsidR="0005667A" w:rsidRPr="00F54D7A">
        <w:rPr>
          <w:rStyle w:val="Char4"/>
          <w:rFonts w:hint="eastAsia"/>
          <w:rtl/>
        </w:rPr>
        <w:t>كَانَ</w:t>
      </w:r>
      <w:r w:rsidR="0005667A" w:rsidRPr="00F54D7A">
        <w:rPr>
          <w:rStyle w:val="Char4"/>
          <w:rtl/>
        </w:rPr>
        <w:t xml:space="preserve"> </w:t>
      </w:r>
      <w:r w:rsidR="0005667A" w:rsidRPr="00F54D7A">
        <w:rPr>
          <w:rStyle w:val="Char4"/>
          <w:rFonts w:hint="eastAsia"/>
          <w:rtl/>
        </w:rPr>
        <w:t>لِلنَّبِيِّ</w:t>
      </w:r>
      <w:r w:rsidR="0005667A" w:rsidRPr="00F54D7A">
        <w:rPr>
          <w:rStyle w:val="Char4"/>
          <w:rtl/>
        </w:rPr>
        <w:t xml:space="preserve"> </w:t>
      </w:r>
      <w:r w:rsidR="0005667A" w:rsidRPr="00F54D7A">
        <w:rPr>
          <w:rStyle w:val="Char4"/>
          <w:rFonts w:hint="eastAsia"/>
          <w:rtl/>
        </w:rPr>
        <w:t>وَ</w:t>
      </w:r>
      <w:r w:rsidR="0005667A" w:rsidRPr="00F54D7A">
        <w:rPr>
          <w:rStyle w:val="Char4"/>
          <w:rFonts w:hint="cs"/>
          <w:rtl/>
        </w:rPr>
        <w:t>ٱ</w:t>
      </w:r>
      <w:r w:rsidR="0005667A" w:rsidRPr="00F54D7A">
        <w:rPr>
          <w:rStyle w:val="Char4"/>
          <w:rFonts w:hint="eastAsia"/>
          <w:rtl/>
        </w:rPr>
        <w:t>لَّذِينَ</w:t>
      </w:r>
      <w:r w:rsidR="0005667A" w:rsidRPr="00F54D7A">
        <w:rPr>
          <w:rStyle w:val="Char4"/>
          <w:rtl/>
        </w:rPr>
        <w:t xml:space="preserve"> </w:t>
      </w:r>
      <w:r w:rsidR="0005667A" w:rsidRPr="00F54D7A">
        <w:rPr>
          <w:rStyle w:val="Char4"/>
          <w:rFonts w:hint="eastAsia"/>
          <w:rtl/>
        </w:rPr>
        <w:t>ءَامَنُو</w:t>
      </w:r>
      <w:r w:rsidR="0005667A" w:rsidRPr="00F54D7A">
        <w:rPr>
          <w:rStyle w:val="Char4"/>
          <w:rFonts w:hint="cs"/>
          <w:rtl/>
        </w:rPr>
        <w:t>ٓ</w:t>
      </w:r>
      <w:r w:rsidR="0005667A" w:rsidRPr="00F54D7A">
        <w:rPr>
          <w:rStyle w:val="Char4"/>
          <w:rFonts w:hint="eastAsia"/>
          <w:rtl/>
        </w:rPr>
        <w:t>اْ</w:t>
      </w:r>
      <w:r w:rsidR="0005667A" w:rsidRPr="00F54D7A">
        <w:rPr>
          <w:rStyle w:val="Char4"/>
          <w:rtl/>
        </w:rPr>
        <w:t xml:space="preserve"> </w:t>
      </w:r>
      <w:r w:rsidR="0005667A" w:rsidRPr="00F54D7A">
        <w:rPr>
          <w:rStyle w:val="Char4"/>
          <w:rFonts w:hint="eastAsia"/>
          <w:rtl/>
        </w:rPr>
        <w:t>أَن</w:t>
      </w:r>
      <w:r w:rsidR="0005667A" w:rsidRPr="00F54D7A">
        <w:rPr>
          <w:rStyle w:val="Char4"/>
          <w:rtl/>
        </w:rPr>
        <w:t xml:space="preserve"> </w:t>
      </w:r>
      <w:r w:rsidR="0005667A" w:rsidRPr="00F54D7A">
        <w:rPr>
          <w:rStyle w:val="Char4"/>
          <w:rFonts w:hint="eastAsia"/>
          <w:rtl/>
        </w:rPr>
        <w:t>يَس</w:t>
      </w:r>
      <w:r w:rsidR="0005667A" w:rsidRPr="00F54D7A">
        <w:rPr>
          <w:rStyle w:val="Char4"/>
          <w:rFonts w:hint="cs"/>
          <w:rtl/>
        </w:rPr>
        <w:t>ۡ</w:t>
      </w:r>
      <w:r w:rsidR="0005667A" w:rsidRPr="00F54D7A">
        <w:rPr>
          <w:rStyle w:val="Char4"/>
          <w:rFonts w:hint="eastAsia"/>
          <w:rtl/>
        </w:rPr>
        <w:t>تَغ</w:t>
      </w:r>
      <w:r w:rsidR="0005667A" w:rsidRPr="00F54D7A">
        <w:rPr>
          <w:rStyle w:val="Char4"/>
          <w:rFonts w:hint="cs"/>
          <w:rtl/>
        </w:rPr>
        <w:t>ۡ</w:t>
      </w:r>
      <w:r w:rsidR="0005667A" w:rsidRPr="00F54D7A">
        <w:rPr>
          <w:rStyle w:val="Char4"/>
          <w:rFonts w:hint="eastAsia"/>
          <w:rtl/>
        </w:rPr>
        <w:t>فِرُواْ</w:t>
      </w:r>
      <w:r w:rsidR="0005667A" w:rsidRPr="00F54D7A">
        <w:rPr>
          <w:rStyle w:val="Char4"/>
          <w:rtl/>
        </w:rPr>
        <w:t xml:space="preserve"> </w:t>
      </w:r>
      <w:r w:rsidR="0005667A" w:rsidRPr="00F54D7A">
        <w:rPr>
          <w:rStyle w:val="Char4"/>
          <w:rFonts w:hint="eastAsia"/>
          <w:rtl/>
        </w:rPr>
        <w:t>لِل</w:t>
      </w:r>
      <w:r w:rsidR="0005667A" w:rsidRPr="00F54D7A">
        <w:rPr>
          <w:rStyle w:val="Char4"/>
          <w:rFonts w:hint="cs"/>
          <w:rtl/>
        </w:rPr>
        <w:t>ۡ</w:t>
      </w:r>
      <w:r w:rsidR="0005667A" w:rsidRPr="00F54D7A">
        <w:rPr>
          <w:rStyle w:val="Char4"/>
          <w:rFonts w:hint="eastAsia"/>
          <w:rtl/>
        </w:rPr>
        <w:t>مُش</w:t>
      </w:r>
      <w:r w:rsidR="0005667A" w:rsidRPr="00F54D7A">
        <w:rPr>
          <w:rStyle w:val="Char4"/>
          <w:rFonts w:hint="cs"/>
          <w:rtl/>
        </w:rPr>
        <w:t>ۡ</w:t>
      </w:r>
      <w:r w:rsidR="0005667A" w:rsidRPr="00F54D7A">
        <w:rPr>
          <w:rStyle w:val="Char4"/>
          <w:rFonts w:hint="eastAsia"/>
          <w:rtl/>
        </w:rPr>
        <w:t>رِكِينَ</w:t>
      </w:r>
      <w:r w:rsidR="00AB4F8F" w:rsidRPr="00F54D7A">
        <w:rPr>
          <w:rFonts w:ascii="Traditional Arabic" w:hAnsi="Traditional Arabic" w:cs="Traditional Arabic"/>
          <w:rtl/>
        </w:rPr>
        <w:t>﴾</w:t>
      </w:r>
      <w:r w:rsidR="00D40CF8" w:rsidRPr="00D40CF8">
        <w:rPr>
          <w:vertAlign w:val="superscript"/>
          <w:rtl/>
        </w:rPr>
        <w:t>(</w:t>
      </w:r>
      <w:r w:rsidR="00D40CF8" w:rsidRPr="00DF2ADA">
        <w:rPr>
          <w:rStyle w:val="FootnoteReference"/>
          <w:rFonts w:ascii="IRLotus" w:hAnsi="IRLotus" w:cs="IRLotus"/>
          <w:sz w:val="28"/>
          <w:szCs w:val="28"/>
          <w:rtl/>
        </w:rPr>
        <w:footnoteReference w:id="366"/>
      </w:r>
      <w:r w:rsidR="00D40CF8" w:rsidRPr="00D40CF8">
        <w:rPr>
          <w:rStyle w:val="FootnoteReference"/>
          <w:rFonts w:ascii="IRLotus" w:hAnsi="IRLotus" w:cs="IRLotus"/>
          <w:sz w:val="28"/>
          <w:szCs w:val="28"/>
          <w:rtl/>
        </w:rPr>
        <w:t>)</w:t>
      </w:r>
      <w:r w:rsidRPr="00F54D7A">
        <w:rPr>
          <w:rFonts w:hint="cs"/>
          <w:rtl/>
        </w:rPr>
        <w:t>. و دربار</w:t>
      </w:r>
      <w:r w:rsidR="007C704B" w:rsidRPr="00F54D7A">
        <w:rPr>
          <w:rFonts w:hint="cs"/>
          <w:rtl/>
        </w:rPr>
        <w:t>ۀ</w:t>
      </w:r>
      <w:r w:rsidRPr="00F54D7A">
        <w:rPr>
          <w:rFonts w:hint="cs"/>
          <w:rtl/>
        </w:rPr>
        <w:t xml:space="preserve"> منافقین می‌فرماید</w:t>
      </w:r>
      <w:r w:rsidR="00CD3E26" w:rsidRPr="00F54D7A">
        <w:rPr>
          <w:rFonts w:hint="cs"/>
          <w:rtl/>
        </w:rPr>
        <w:t>:</w:t>
      </w:r>
      <w:r w:rsidR="0005667A" w:rsidRPr="00F54D7A">
        <w:rPr>
          <w:rFonts w:cs="B Lotus" w:hint="cs"/>
          <w:rtl/>
        </w:rPr>
        <w:t xml:space="preserve"> </w:t>
      </w:r>
      <w:r w:rsidR="00AB4F8F" w:rsidRPr="00F54D7A">
        <w:rPr>
          <w:rFonts w:ascii="Traditional Arabic" w:hAnsi="Traditional Arabic" w:cs="Traditional Arabic"/>
          <w:rtl/>
        </w:rPr>
        <w:t>﴿</w:t>
      </w:r>
      <w:r w:rsidR="0005667A" w:rsidRPr="00F54D7A">
        <w:rPr>
          <w:rStyle w:val="Char4"/>
          <w:rFonts w:hint="eastAsia"/>
          <w:rtl/>
        </w:rPr>
        <w:t>سَوَا</w:t>
      </w:r>
      <w:r w:rsidR="0005667A" w:rsidRPr="00F54D7A">
        <w:rPr>
          <w:rStyle w:val="Char4"/>
          <w:rFonts w:hint="cs"/>
          <w:rtl/>
        </w:rPr>
        <w:t>ٓ</w:t>
      </w:r>
      <w:r w:rsidR="0005667A" w:rsidRPr="00F54D7A">
        <w:rPr>
          <w:rStyle w:val="Char4"/>
          <w:rFonts w:hint="eastAsia"/>
          <w:rtl/>
        </w:rPr>
        <w:t>ءٌ</w:t>
      </w:r>
      <w:r w:rsidR="0005667A" w:rsidRPr="00F54D7A">
        <w:rPr>
          <w:rStyle w:val="Char4"/>
          <w:rtl/>
        </w:rPr>
        <w:t xml:space="preserve"> </w:t>
      </w:r>
      <w:r w:rsidR="0005667A" w:rsidRPr="00F54D7A">
        <w:rPr>
          <w:rStyle w:val="Char4"/>
          <w:rFonts w:hint="eastAsia"/>
          <w:rtl/>
        </w:rPr>
        <w:t>عَلَي</w:t>
      </w:r>
      <w:r w:rsidR="0005667A" w:rsidRPr="00F54D7A">
        <w:rPr>
          <w:rStyle w:val="Char4"/>
          <w:rFonts w:hint="cs"/>
          <w:rtl/>
        </w:rPr>
        <w:t>ۡ</w:t>
      </w:r>
      <w:r w:rsidR="0005667A" w:rsidRPr="00F54D7A">
        <w:rPr>
          <w:rStyle w:val="Char4"/>
          <w:rFonts w:hint="eastAsia"/>
          <w:rtl/>
        </w:rPr>
        <w:t>هِم</w:t>
      </w:r>
      <w:r w:rsidR="0005667A" w:rsidRPr="00F54D7A">
        <w:rPr>
          <w:rStyle w:val="Char4"/>
          <w:rFonts w:hint="cs"/>
          <w:rtl/>
        </w:rPr>
        <w:t>ۡ</w:t>
      </w:r>
      <w:r w:rsidR="0005667A" w:rsidRPr="00F54D7A">
        <w:rPr>
          <w:rStyle w:val="Char4"/>
          <w:rtl/>
        </w:rPr>
        <w:t xml:space="preserve"> </w:t>
      </w:r>
      <w:r w:rsidR="0005667A" w:rsidRPr="00F54D7A">
        <w:rPr>
          <w:rStyle w:val="Char4"/>
          <w:rFonts w:hint="eastAsia"/>
          <w:rtl/>
        </w:rPr>
        <w:t>أَس</w:t>
      </w:r>
      <w:r w:rsidR="0005667A" w:rsidRPr="00F54D7A">
        <w:rPr>
          <w:rStyle w:val="Char4"/>
          <w:rFonts w:hint="cs"/>
          <w:rtl/>
        </w:rPr>
        <w:t>ۡ</w:t>
      </w:r>
      <w:r w:rsidR="0005667A" w:rsidRPr="00F54D7A">
        <w:rPr>
          <w:rStyle w:val="Char4"/>
          <w:rFonts w:hint="eastAsia"/>
          <w:rtl/>
        </w:rPr>
        <w:t>تَغ</w:t>
      </w:r>
      <w:r w:rsidR="0005667A" w:rsidRPr="00F54D7A">
        <w:rPr>
          <w:rStyle w:val="Char4"/>
          <w:rFonts w:hint="cs"/>
          <w:rtl/>
        </w:rPr>
        <w:t>ۡ</w:t>
      </w:r>
      <w:r w:rsidR="0005667A" w:rsidRPr="00F54D7A">
        <w:rPr>
          <w:rStyle w:val="Char4"/>
          <w:rFonts w:hint="eastAsia"/>
          <w:rtl/>
        </w:rPr>
        <w:t>فَر</w:t>
      </w:r>
      <w:r w:rsidR="0005667A" w:rsidRPr="00F54D7A">
        <w:rPr>
          <w:rStyle w:val="Char4"/>
          <w:rFonts w:hint="cs"/>
          <w:rtl/>
        </w:rPr>
        <w:t>ۡ</w:t>
      </w:r>
      <w:r w:rsidR="0005667A" w:rsidRPr="00F54D7A">
        <w:rPr>
          <w:rStyle w:val="Char4"/>
          <w:rFonts w:hint="eastAsia"/>
          <w:rtl/>
        </w:rPr>
        <w:t>تَ</w:t>
      </w:r>
      <w:r w:rsidR="0005667A" w:rsidRPr="00F54D7A">
        <w:rPr>
          <w:rStyle w:val="Char4"/>
          <w:rtl/>
        </w:rPr>
        <w:t xml:space="preserve"> </w:t>
      </w:r>
      <w:r w:rsidR="0005667A" w:rsidRPr="00F54D7A">
        <w:rPr>
          <w:rStyle w:val="Char4"/>
          <w:rFonts w:hint="eastAsia"/>
          <w:rtl/>
        </w:rPr>
        <w:t>لَهُم</w:t>
      </w:r>
      <w:r w:rsidR="0005667A" w:rsidRPr="00F54D7A">
        <w:rPr>
          <w:rStyle w:val="Char4"/>
          <w:rFonts w:hint="cs"/>
          <w:rtl/>
        </w:rPr>
        <w:t>ۡ</w:t>
      </w:r>
      <w:r w:rsidR="0005667A" w:rsidRPr="00F54D7A">
        <w:rPr>
          <w:rStyle w:val="Char4"/>
          <w:rtl/>
        </w:rPr>
        <w:t xml:space="preserve"> </w:t>
      </w:r>
      <w:r w:rsidR="0005667A" w:rsidRPr="00F54D7A">
        <w:rPr>
          <w:rStyle w:val="Char4"/>
          <w:rFonts w:hint="eastAsia"/>
          <w:rtl/>
        </w:rPr>
        <w:t>أَم</w:t>
      </w:r>
      <w:r w:rsidR="0005667A" w:rsidRPr="00F54D7A">
        <w:rPr>
          <w:rStyle w:val="Char4"/>
          <w:rFonts w:hint="cs"/>
          <w:rtl/>
        </w:rPr>
        <w:t>ۡ</w:t>
      </w:r>
      <w:r w:rsidR="0005667A" w:rsidRPr="00F54D7A">
        <w:rPr>
          <w:rStyle w:val="Char4"/>
          <w:rtl/>
        </w:rPr>
        <w:t xml:space="preserve"> </w:t>
      </w:r>
      <w:r w:rsidR="0005667A" w:rsidRPr="00F54D7A">
        <w:rPr>
          <w:rStyle w:val="Char4"/>
          <w:rFonts w:hint="eastAsia"/>
          <w:rtl/>
        </w:rPr>
        <w:t>لَم</w:t>
      </w:r>
      <w:r w:rsidR="0005667A" w:rsidRPr="00F54D7A">
        <w:rPr>
          <w:rStyle w:val="Char4"/>
          <w:rFonts w:hint="cs"/>
          <w:rtl/>
        </w:rPr>
        <w:t>ۡ</w:t>
      </w:r>
      <w:r w:rsidR="0005667A" w:rsidRPr="00F54D7A">
        <w:rPr>
          <w:rStyle w:val="Char4"/>
          <w:rtl/>
        </w:rPr>
        <w:t xml:space="preserve"> </w:t>
      </w:r>
      <w:r w:rsidR="0005667A" w:rsidRPr="00F54D7A">
        <w:rPr>
          <w:rStyle w:val="Char4"/>
          <w:rFonts w:hint="eastAsia"/>
          <w:rtl/>
        </w:rPr>
        <w:t>تَس</w:t>
      </w:r>
      <w:r w:rsidR="0005667A" w:rsidRPr="00F54D7A">
        <w:rPr>
          <w:rStyle w:val="Char4"/>
          <w:rFonts w:hint="cs"/>
          <w:rtl/>
        </w:rPr>
        <w:t>ۡ</w:t>
      </w:r>
      <w:r w:rsidR="0005667A" w:rsidRPr="00F54D7A">
        <w:rPr>
          <w:rStyle w:val="Char4"/>
          <w:rFonts w:hint="eastAsia"/>
          <w:rtl/>
        </w:rPr>
        <w:t>تَغ</w:t>
      </w:r>
      <w:r w:rsidR="0005667A" w:rsidRPr="00F54D7A">
        <w:rPr>
          <w:rStyle w:val="Char4"/>
          <w:rFonts w:hint="cs"/>
          <w:rtl/>
        </w:rPr>
        <w:t>ۡ</w:t>
      </w:r>
      <w:r w:rsidR="0005667A" w:rsidRPr="00F54D7A">
        <w:rPr>
          <w:rStyle w:val="Char4"/>
          <w:rFonts w:hint="eastAsia"/>
          <w:rtl/>
        </w:rPr>
        <w:t>فِر</w:t>
      </w:r>
      <w:r w:rsidR="0005667A" w:rsidRPr="00F54D7A">
        <w:rPr>
          <w:rStyle w:val="Char4"/>
          <w:rFonts w:hint="cs"/>
          <w:rtl/>
        </w:rPr>
        <w:t>ۡ</w:t>
      </w:r>
      <w:r w:rsidR="0005667A" w:rsidRPr="00F54D7A">
        <w:rPr>
          <w:rStyle w:val="Char4"/>
          <w:rtl/>
        </w:rPr>
        <w:t xml:space="preserve"> </w:t>
      </w:r>
      <w:r w:rsidR="0005667A" w:rsidRPr="00F54D7A">
        <w:rPr>
          <w:rStyle w:val="Char4"/>
          <w:rFonts w:hint="eastAsia"/>
          <w:rtl/>
        </w:rPr>
        <w:t>لَهُم</w:t>
      </w:r>
      <w:r w:rsidR="0005667A" w:rsidRPr="00F54D7A">
        <w:rPr>
          <w:rStyle w:val="Char4"/>
          <w:rFonts w:hint="cs"/>
          <w:rtl/>
        </w:rPr>
        <w:t>ۡ</w:t>
      </w:r>
      <w:r w:rsidR="0005667A" w:rsidRPr="00F54D7A">
        <w:rPr>
          <w:rStyle w:val="Char4"/>
          <w:rtl/>
        </w:rPr>
        <w:t xml:space="preserve"> </w:t>
      </w:r>
      <w:r w:rsidR="0005667A" w:rsidRPr="00F54D7A">
        <w:rPr>
          <w:rStyle w:val="Char4"/>
          <w:rFonts w:hint="eastAsia"/>
          <w:rtl/>
        </w:rPr>
        <w:t>لَن</w:t>
      </w:r>
      <w:r w:rsidR="0005667A" w:rsidRPr="00F54D7A">
        <w:rPr>
          <w:rStyle w:val="Char4"/>
          <w:rtl/>
        </w:rPr>
        <w:t xml:space="preserve"> </w:t>
      </w:r>
      <w:r w:rsidR="0005667A" w:rsidRPr="00F54D7A">
        <w:rPr>
          <w:rStyle w:val="Char4"/>
          <w:rFonts w:hint="eastAsia"/>
          <w:rtl/>
        </w:rPr>
        <w:t>يَغ</w:t>
      </w:r>
      <w:r w:rsidR="0005667A" w:rsidRPr="00F54D7A">
        <w:rPr>
          <w:rStyle w:val="Char4"/>
          <w:rFonts w:hint="cs"/>
          <w:rtl/>
        </w:rPr>
        <w:t>ۡ</w:t>
      </w:r>
      <w:r w:rsidR="0005667A" w:rsidRPr="00F54D7A">
        <w:rPr>
          <w:rStyle w:val="Char4"/>
          <w:rFonts w:hint="eastAsia"/>
          <w:rtl/>
        </w:rPr>
        <w:t>فِرَ</w:t>
      </w:r>
      <w:r w:rsidR="0005667A" w:rsidRPr="00F54D7A">
        <w:rPr>
          <w:rStyle w:val="Char4"/>
          <w:rtl/>
        </w:rPr>
        <w:t xml:space="preserve"> </w:t>
      </w:r>
      <w:r w:rsidR="0005667A" w:rsidRPr="00F54D7A">
        <w:rPr>
          <w:rStyle w:val="Char4"/>
          <w:rFonts w:hint="cs"/>
          <w:rtl/>
        </w:rPr>
        <w:t>ٱ</w:t>
      </w:r>
      <w:r w:rsidR="0005667A" w:rsidRPr="00F54D7A">
        <w:rPr>
          <w:rStyle w:val="Char4"/>
          <w:rFonts w:hint="eastAsia"/>
          <w:rtl/>
        </w:rPr>
        <w:t>للَّهُ</w:t>
      </w:r>
      <w:r w:rsidR="0005667A" w:rsidRPr="00F54D7A">
        <w:rPr>
          <w:rStyle w:val="Char4"/>
          <w:rtl/>
        </w:rPr>
        <w:t xml:space="preserve"> </w:t>
      </w:r>
      <w:r w:rsidR="0005667A" w:rsidRPr="00F54D7A">
        <w:rPr>
          <w:rStyle w:val="Char4"/>
          <w:rFonts w:hint="eastAsia"/>
          <w:rtl/>
        </w:rPr>
        <w:t>لَهُم</w:t>
      </w:r>
      <w:r w:rsidR="0005667A" w:rsidRPr="00F54D7A">
        <w:rPr>
          <w:rStyle w:val="Char4"/>
          <w:rFonts w:hint="cs"/>
          <w:rtl/>
        </w:rPr>
        <w:t>ۡ</w:t>
      </w:r>
      <w:r w:rsidR="00AB4F8F" w:rsidRPr="00F54D7A">
        <w:rPr>
          <w:rFonts w:ascii="Traditional Arabic" w:hAnsi="Traditional Arabic" w:cs="Traditional Arabic"/>
          <w:rtl/>
        </w:rPr>
        <w:t>﴾</w:t>
      </w:r>
      <w:r w:rsidR="00D40CF8" w:rsidRPr="00D40CF8">
        <w:rPr>
          <w:vertAlign w:val="superscript"/>
          <w:rtl/>
        </w:rPr>
        <w:t>(</w:t>
      </w:r>
      <w:r w:rsidR="00D40CF8" w:rsidRPr="00DF2ADA">
        <w:rPr>
          <w:rStyle w:val="FootnoteReference"/>
          <w:rFonts w:ascii="IRLotus" w:hAnsi="IRLotus" w:cs="IRLotus"/>
          <w:sz w:val="28"/>
          <w:szCs w:val="28"/>
          <w:rtl/>
        </w:rPr>
        <w:footnoteReference w:id="367"/>
      </w:r>
      <w:r w:rsidR="00D40CF8" w:rsidRPr="00D40CF8">
        <w:rPr>
          <w:rStyle w:val="FootnoteReference"/>
          <w:rFonts w:ascii="IRLotus" w:hAnsi="IRLotus" w:cs="IRLotus"/>
          <w:sz w:val="28"/>
          <w:szCs w:val="28"/>
          <w:rtl/>
        </w:rPr>
        <w:t>)</w:t>
      </w:r>
      <w:r w:rsidR="00094CB4" w:rsidRPr="00F54D7A">
        <w:rPr>
          <w:rtl/>
        </w:rPr>
        <w:t>.</w:t>
      </w:r>
      <w:r w:rsidR="0005667A" w:rsidRPr="00F54D7A">
        <w:rPr>
          <w:rFonts w:ascii="Traditional Arabic" w:hAnsi="Traditional Arabic" w:hint="cs"/>
          <w:b/>
          <w:bCs/>
          <w:rtl/>
        </w:rPr>
        <w:t xml:space="preserve"> </w:t>
      </w:r>
      <w:r w:rsidR="00AB4F8F" w:rsidRPr="00F54D7A">
        <w:rPr>
          <w:rFonts w:ascii="Traditional Arabic" w:hAnsi="Traditional Arabic" w:cs="Traditional Arabic"/>
          <w:rtl/>
        </w:rPr>
        <w:t>﴿</w:t>
      </w:r>
      <w:r w:rsidR="0005667A" w:rsidRPr="00F54D7A">
        <w:rPr>
          <w:rStyle w:val="Char4"/>
          <w:rFonts w:hint="cs"/>
          <w:rtl/>
        </w:rPr>
        <w:t>ٱ</w:t>
      </w:r>
      <w:r w:rsidR="0005667A" w:rsidRPr="00F54D7A">
        <w:rPr>
          <w:rStyle w:val="Char4"/>
          <w:rFonts w:hint="eastAsia"/>
          <w:rtl/>
        </w:rPr>
        <w:t>س</w:t>
      </w:r>
      <w:r w:rsidR="0005667A" w:rsidRPr="00F54D7A">
        <w:rPr>
          <w:rStyle w:val="Char4"/>
          <w:rFonts w:hint="cs"/>
          <w:rtl/>
        </w:rPr>
        <w:t>ۡ</w:t>
      </w:r>
      <w:r w:rsidR="0005667A" w:rsidRPr="00F54D7A">
        <w:rPr>
          <w:rStyle w:val="Char4"/>
          <w:rFonts w:hint="eastAsia"/>
          <w:rtl/>
        </w:rPr>
        <w:t>تَغ</w:t>
      </w:r>
      <w:r w:rsidR="0005667A" w:rsidRPr="00F54D7A">
        <w:rPr>
          <w:rStyle w:val="Char4"/>
          <w:rFonts w:hint="cs"/>
          <w:rtl/>
        </w:rPr>
        <w:t>ۡ</w:t>
      </w:r>
      <w:r w:rsidR="0005667A" w:rsidRPr="00F54D7A">
        <w:rPr>
          <w:rStyle w:val="Char4"/>
          <w:rFonts w:hint="eastAsia"/>
          <w:rtl/>
        </w:rPr>
        <w:t>فِر</w:t>
      </w:r>
      <w:r w:rsidR="0005667A" w:rsidRPr="00F54D7A">
        <w:rPr>
          <w:rStyle w:val="Char4"/>
          <w:rFonts w:hint="cs"/>
          <w:rtl/>
        </w:rPr>
        <w:t>ۡ</w:t>
      </w:r>
      <w:r w:rsidR="0005667A" w:rsidRPr="00F54D7A">
        <w:rPr>
          <w:rStyle w:val="Char4"/>
          <w:rtl/>
        </w:rPr>
        <w:t xml:space="preserve"> </w:t>
      </w:r>
      <w:r w:rsidR="0005667A" w:rsidRPr="00F54D7A">
        <w:rPr>
          <w:rStyle w:val="Char4"/>
          <w:rFonts w:hint="eastAsia"/>
          <w:rtl/>
        </w:rPr>
        <w:t>لَهُم</w:t>
      </w:r>
      <w:r w:rsidR="0005667A" w:rsidRPr="00F54D7A">
        <w:rPr>
          <w:rStyle w:val="Char4"/>
          <w:rFonts w:hint="cs"/>
          <w:rtl/>
        </w:rPr>
        <w:t>ۡ</w:t>
      </w:r>
      <w:r w:rsidR="0005667A" w:rsidRPr="00F54D7A">
        <w:rPr>
          <w:rStyle w:val="Char4"/>
          <w:rtl/>
        </w:rPr>
        <w:t xml:space="preserve"> </w:t>
      </w:r>
      <w:r w:rsidR="0005667A" w:rsidRPr="00F54D7A">
        <w:rPr>
          <w:rStyle w:val="Char4"/>
          <w:rFonts w:hint="eastAsia"/>
          <w:rtl/>
        </w:rPr>
        <w:t>أَو</w:t>
      </w:r>
      <w:r w:rsidR="0005667A" w:rsidRPr="00F54D7A">
        <w:rPr>
          <w:rStyle w:val="Char4"/>
          <w:rFonts w:hint="cs"/>
          <w:rtl/>
        </w:rPr>
        <w:t>ۡ</w:t>
      </w:r>
      <w:r w:rsidR="0005667A" w:rsidRPr="00F54D7A">
        <w:rPr>
          <w:rStyle w:val="Char4"/>
          <w:rtl/>
        </w:rPr>
        <w:t xml:space="preserve"> </w:t>
      </w:r>
      <w:r w:rsidR="0005667A" w:rsidRPr="00F54D7A">
        <w:rPr>
          <w:rStyle w:val="Char4"/>
          <w:rFonts w:hint="eastAsia"/>
          <w:rtl/>
        </w:rPr>
        <w:t>لَا</w:t>
      </w:r>
      <w:r w:rsidR="0005667A" w:rsidRPr="00F54D7A">
        <w:rPr>
          <w:rStyle w:val="Char4"/>
          <w:rtl/>
        </w:rPr>
        <w:t xml:space="preserve"> </w:t>
      </w:r>
      <w:r w:rsidR="0005667A" w:rsidRPr="00F54D7A">
        <w:rPr>
          <w:rStyle w:val="Char4"/>
          <w:rFonts w:hint="eastAsia"/>
          <w:rtl/>
        </w:rPr>
        <w:t>تَس</w:t>
      </w:r>
      <w:r w:rsidR="0005667A" w:rsidRPr="00F54D7A">
        <w:rPr>
          <w:rStyle w:val="Char4"/>
          <w:rFonts w:hint="cs"/>
          <w:rtl/>
        </w:rPr>
        <w:t>ۡ</w:t>
      </w:r>
      <w:r w:rsidR="0005667A" w:rsidRPr="00F54D7A">
        <w:rPr>
          <w:rStyle w:val="Char4"/>
          <w:rFonts w:hint="eastAsia"/>
          <w:rtl/>
        </w:rPr>
        <w:t>تَغ</w:t>
      </w:r>
      <w:r w:rsidR="0005667A" w:rsidRPr="00F54D7A">
        <w:rPr>
          <w:rStyle w:val="Char4"/>
          <w:rFonts w:hint="cs"/>
          <w:rtl/>
        </w:rPr>
        <w:t>ۡ</w:t>
      </w:r>
      <w:r w:rsidR="0005667A" w:rsidRPr="00F54D7A">
        <w:rPr>
          <w:rStyle w:val="Char4"/>
          <w:rFonts w:hint="eastAsia"/>
          <w:rtl/>
        </w:rPr>
        <w:t>فِر</w:t>
      </w:r>
      <w:r w:rsidR="0005667A" w:rsidRPr="00F54D7A">
        <w:rPr>
          <w:rStyle w:val="Char4"/>
          <w:rFonts w:hint="cs"/>
          <w:rtl/>
        </w:rPr>
        <w:t>ۡ</w:t>
      </w:r>
      <w:r w:rsidR="0005667A" w:rsidRPr="00F54D7A">
        <w:rPr>
          <w:rStyle w:val="Char4"/>
          <w:rtl/>
        </w:rPr>
        <w:t xml:space="preserve"> </w:t>
      </w:r>
      <w:r w:rsidR="0005667A" w:rsidRPr="00F54D7A">
        <w:rPr>
          <w:rStyle w:val="Char4"/>
          <w:rFonts w:hint="eastAsia"/>
          <w:rtl/>
        </w:rPr>
        <w:t>لَهُم</w:t>
      </w:r>
      <w:r w:rsidR="0005667A" w:rsidRPr="00F54D7A">
        <w:rPr>
          <w:rStyle w:val="Char4"/>
          <w:rFonts w:hint="cs"/>
          <w:rtl/>
        </w:rPr>
        <w:t>ۡ</w:t>
      </w:r>
      <w:r w:rsidR="0005667A" w:rsidRPr="00F54D7A">
        <w:rPr>
          <w:rStyle w:val="Char4"/>
          <w:rtl/>
        </w:rPr>
        <w:t xml:space="preserve"> </w:t>
      </w:r>
      <w:r w:rsidR="0005667A" w:rsidRPr="00F54D7A">
        <w:rPr>
          <w:rStyle w:val="Char4"/>
          <w:rFonts w:hint="eastAsia"/>
          <w:rtl/>
        </w:rPr>
        <w:t>إِن</w:t>
      </w:r>
      <w:r w:rsidR="0005667A" w:rsidRPr="00F54D7A">
        <w:rPr>
          <w:rStyle w:val="Char4"/>
          <w:rtl/>
        </w:rPr>
        <w:t xml:space="preserve"> </w:t>
      </w:r>
      <w:r w:rsidR="0005667A" w:rsidRPr="00F54D7A">
        <w:rPr>
          <w:rStyle w:val="Char4"/>
          <w:rFonts w:hint="eastAsia"/>
          <w:rtl/>
        </w:rPr>
        <w:t>تَس</w:t>
      </w:r>
      <w:r w:rsidR="0005667A" w:rsidRPr="00F54D7A">
        <w:rPr>
          <w:rStyle w:val="Char4"/>
          <w:rFonts w:hint="cs"/>
          <w:rtl/>
        </w:rPr>
        <w:t>ۡ</w:t>
      </w:r>
      <w:r w:rsidR="0005667A" w:rsidRPr="00F54D7A">
        <w:rPr>
          <w:rStyle w:val="Char4"/>
          <w:rFonts w:hint="eastAsia"/>
          <w:rtl/>
        </w:rPr>
        <w:t>تَغ</w:t>
      </w:r>
      <w:r w:rsidR="0005667A" w:rsidRPr="00F54D7A">
        <w:rPr>
          <w:rStyle w:val="Char4"/>
          <w:rFonts w:hint="cs"/>
          <w:rtl/>
        </w:rPr>
        <w:t>ۡ</w:t>
      </w:r>
      <w:r w:rsidR="0005667A" w:rsidRPr="00F54D7A">
        <w:rPr>
          <w:rStyle w:val="Char4"/>
          <w:rFonts w:hint="eastAsia"/>
          <w:rtl/>
        </w:rPr>
        <w:t>فِر</w:t>
      </w:r>
      <w:r w:rsidR="0005667A" w:rsidRPr="00F54D7A">
        <w:rPr>
          <w:rStyle w:val="Char4"/>
          <w:rFonts w:hint="cs"/>
          <w:rtl/>
        </w:rPr>
        <w:t>ۡ</w:t>
      </w:r>
      <w:r w:rsidR="0005667A" w:rsidRPr="00F54D7A">
        <w:rPr>
          <w:rStyle w:val="Char4"/>
          <w:rtl/>
        </w:rPr>
        <w:t xml:space="preserve"> </w:t>
      </w:r>
      <w:r w:rsidR="0005667A" w:rsidRPr="00F54D7A">
        <w:rPr>
          <w:rStyle w:val="Char4"/>
          <w:rFonts w:hint="eastAsia"/>
          <w:rtl/>
        </w:rPr>
        <w:t>لَهُم</w:t>
      </w:r>
      <w:r w:rsidR="0005667A" w:rsidRPr="00F54D7A">
        <w:rPr>
          <w:rStyle w:val="Char4"/>
          <w:rFonts w:hint="cs"/>
          <w:rtl/>
        </w:rPr>
        <w:t>ۡ</w:t>
      </w:r>
      <w:r w:rsidR="0005667A" w:rsidRPr="00F54D7A">
        <w:rPr>
          <w:rStyle w:val="Char4"/>
          <w:rtl/>
        </w:rPr>
        <w:t xml:space="preserve"> </w:t>
      </w:r>
      <w:r w:rsidR="0005667A" w:rsidRPr="00F54D7A">
        <w:rPr>
          <w:rStyle w:val="Char4"/>
          <w:rFonts w:hint="eastAsia"/>
          <w:rtl/>
        </w:rPr>
        <w:t>سَب</w:t>
      </w:r>
      <w:r w:rsidR="0005667A" w:rsidRPr="00F54D7A">
        <w:rPr>
          <w:rStyle w:val="Char4"/>
          <w:rFonts w:hint="cs"/>
          <w:rtl/>
        </w:rPr>
        <w:t>ۡ</w:t>
      </w:r>
      <w:r w:rsidR="0005667A" w:rsidRPr="00F54D7A">
        <w:rPr>
          <w:rStyle w:val="Char4"/>
          <w:rFonts w:hint="eastAsia"/>
          <w:rtl/>
        </w:rPr>
        <w:t>عِينَ</w:t>
      </w:r>
      <w:r w:rsidR="0005667A" w:rsidRPr="00F54D7A">
        <w:rPr>
          <w:rStyle w:val="Char4"/>
          <w:rtl/>
        </w:rPr>
        <w:t xml:space="preserve"> </w:t>
      </w:r>
      <w:r w:rsidR="0005667A" w:rsidRPr="00F54D7A">
        <w:rPr>
          <w:rStyle w:val="Char4"/>
          <w:rFonts w:hint="eastAsia"/>
          <w:rtl/>
        </w:rPr>
        <w:t>مَرَّة</w:t>
      </w:r>
      <w:r w:rsidR="0005667A" w:rsidRPr="00F54D7A">
        <w:rPr>
          <w:rStyle w:val="Char4"/>
          <w:rFonts w:hint="cs"/>
          <w:rtl/>
        </w:rPr>
        <w:t>ٗ</w:t>
      </w:r>
      <w:r w:rsidR="0005667A" w:rsidRPr="00F54D7A">
        <w:rPr>
          <w:rStyle w:val="Char4"/>
          <w:rtl/>
        </w:rPr>
        <w:t xml:space="preserve"> </w:t>
      </w:r>
      <w:r w:rsidR="0005667A" w:rsidRPr="00F54D7A">
        <w:rPr>
          <w:rStyle w:val="Char4"/>
          <w:rFonts w:hint="eastAsia"/>
          <w:rtl/>
        </w:rPr>
        <w:t>فَلَن</w:t>
      </w:r>
      <w:r w:rsidR="0005667A" w:rsidRPr="00F54D7A">
        <w:rPr>
          <w:rStyle w:val="Char4"/>
          <w:rtl/>
        </w:rPr>
        <w:t xml:space="preserve"> </w:t>
      </w:r>
      <w:r w:rsidR="0005667A" w:rsidRPr="00F54D7A">
        <w:rPr>
          <w:rStyle w:val="Char4"/>
          <w:rFonts w:hint="eastAsia"/>
          <w:rtl/>
        </w:rPr>
        <w:t>يَغ</w:t>
      </w:r>
      <w:r w:rsidR="0005667A" w:rsidRPr="00F54D7A">
        <w:rPr>
          <w:rStyle w:val="Char4"/>
          <w:rFonts w:hint="cs"/>
          <w:rtl/>
        </w:rPr>
        <w:t>ۡ</w:t>
      </w:r>
      <w:r w:rsidR="0005667A" w:rsidRPr="00F54D7A">
        <w:rPr>
          <w:rStyle w:val="Char4"/>
          <w:rFonts w:hint="eastAsia"/>
          <w:rtl/>
        </w:rPr>
        <w:t>فِرَ</w:t>
      </w:r>
      <w:r w:rsidR="0005667A" w:rsidRPr="00F54D7A">
        <w:rPr>
          <w:rStyle w:val="Char4"/>
          <w:rtl/>
        </w:rPr>
        <w:t xml:space="preserve"> </w:t>
      </w:r>
      <w:r w:rsidR="0005667A" w:rsidRPr="00F54D7A">
        <w:rPr>
          <w:rStyle w:val="Char4"/>
          <w:rFonts w:hint="cs"/>
          <w:rtl/>
        </w:rPr>
        <w:t>ٱ</w:t>
      </w:r>
      <w:r w:rsidR="0005667A" w:rsidRPr="00F54D7A">
        <w:rPr>
          <w:rStyle w:val="Char4"/>
          <w:rFonts w:hint="eastAsia"/>
          <w:rtl/>
        </w:rPr>
        <w:t>للَّهُ</w:t>
      </w:r>
      <w:r w:rsidR="0005667A" w:rsidRPr="00F54D7A">
        <w:rPr>
          <w:rStyle w:val="Char4"/>
          <w:rtl/>
        </w:rPr>
        <w:t xml:space="preserve"> </w:t>
      </w:r>
      <w:r w:rsidR="0005667A" w:rsidRPr="00F54D7A">
        <w:rPr>
          <w:rStyle w:val="Char4"/>
          <w:rFonts w:hint="eastAsia"/>
          <w:rtl/>
        </w:rPr>
        <w:t>لَهُم</w:t>
      </w:r>
      <w:r w:rsidR="0005667A" w:rsidRPr="00F54D7A">
        <w:rPr>
          <w:rStyle w:val="Char4"/>
          <w:rFonts w:hint="cs"/>
          <w:rtl/>
        </w:rPr>
        <w:t>ۡ</w:t>
      </w:r>
      <w:r w:rsidR="00AB4F8F" w:rsidRPr="00F54D7A">
        <w:rPr>
          <w:rFonts w:ascii="Traditional Arabic" w:hAnsi="Traditional Arabic" w:cs="Traditional Arabic"/>
          <w:rtl/>
        </w:rPr>
        <w:t>﴾</w:t>
      </w:r>
      <w:r w:rsidR="00D40CF8" w:rsidRPr="00D40CF8">
        <w:rPr>
          <w:vertAlign w:val="superscript"/>
          <w:rtl/>
        </w:rPr>
        <w:t>(</w:t>
      </w:r>
      <w:r w:rsidR="00D40CF8" w:rsidRPr="00DF2ADA">
        <w:rPr>
          <w:rStyle w:val="FootnoteReference"/>
          <w:rFonts w:ascii="IRLotus" w:hAnsi="IRLotus" w:cs="IRLotus"/>
          <w:sz w:val="28"/>
          <w:szCs w:val="28"/>
          <w:rtl/>
        </w:rPr>
        <w:footnoteReference w:id="368"/>
      </w:r>
      <w:r w:rsidR="00D40CF8" w:rsidRPr="00D40CF8">
        <w:rPr>
          <w:rStyle w:val="FootnoteReference"/>
          <w:rFonts w:ascii="IRLotus" w:hAnsi="IRLotus" w:cs="IRLotus"/>
          <w:sz w:val="28"/>
          <w:szCs w:val="28"/>
          <w:rtl/>
        </w:rPr>
        <w:t>)</w:t>
      </w:r>
      <w:r w:rsidRPr="00F54D7A">
        <w:rPr>
          <w:rFonts w:hint="cs"/>
          <w:rtl/>
        </w:rPr>
        <w:t>. اما مؤمنینی که قابل  شفاعتند آنان</w:t>
      </w:r>
      <w:r w:rsidR="006A39CA" w:rsidRPr="00F54D7A">
        <w:rPr>
          <w:rFonts w:hint="cs"/>
          <w:rtl/>
        </w:rPr>
        <w:t xml:space="preserve"> را</w:t>
      </w:r>
      <w:r w:rsidRPr="00F54D7A">
        <w:rPr>
          <w:rFonts w:hint="cs"/>
          <w:rtl/>
        </w:rPr>
        <w:t xml:space="preserve"> خود قرآن با صفات مشخ</w:t>
      </w:r>
      <w:r w:rsidR="00122A79" w:rsidRPr="00F54D7A">
        <w:rPr>
          <w:rFonts w:hint="cs"/>
          <w:rtl/>
        </w:rPr>
        <w:t>ّ</w:t>
      </w:r>
      <w:r w:rsidRPr="00F54D7A">
        <w:rPr>
          <w:rFonts w:hint="cs"/>
          <w:rtl/>
        </w:rPr>
        <w:t>صه معر</w:t>
      </w:r>
      <w:r w:rsidR="00122A79" w:rsidRPr="00F54D7A">
        <w:rPr>
          <w:rFonts w:hint="cs"/>
          <w:rtl/>
        </w:rPr>
        <w:t>ّ</w:t>
      </w:r>
      <w:r w:rsidRPr="00F54D7A">
        <w:rPr>
          <w:rFonts w:hint="cs"/>
          <w:rtl/>
        </w:rPr>
        <w:t>فی می‌فرماید</w:t>
      </w:r>
      <w:r w:rsidR="00CD3E26" w:rsidRPr="00F54D7A">
        <w:rPr>
          <w:rFonts w:hint="cs"/>
          <w:rtl/>
        </w:rPr>
        <w:t>:</w:t>
      </w:r>
      <w:r w:rsidR="0005667A" w:rsidRPr="00F54D7A">
        <w:rPr>
          <w:rFonts w:cs="B Lotus" w:hint="cs"/>
          <w:b/>
          <w:bCs/>
          <w:rtl/>
        </w:rPr>
        <w:t xml:space="preserve"> </w:t>
      </w:r>
      <w:r w:rsidR="00AB4F8F" w:rsidRPr="00F54D7A">
        <w:rPr>
          <w:rFonts w:ascii="Traditional Arabic" w:hAnsi="Traditional Arabic" w:cs="Traditional Arabic"/>
          <w:rtl/>
        </w:rPr>
        <w:t>﴿</w:t>
      </w:r>
      <w:r w:rsidR="0005667A" w:rsidRPr="00F54D7A">
        <w:rPr>
          <w:rStyle w:val="Char4"/>
          <w:rFonts w:hint="eastAsia"/>
          <w:rtl/>
        </w:rPr>
        <w:t>إِنَّمَا</w:t>
      </w:r>
      <w:r w:rsidR="0005667A" w:rsidRPr="00F54D7A">
        <w:rPr>
          <w:rStyle w:val="Char4"/>
          <w:rtl/>
        </w:rPr>
        <w:t xml:space="preserve"> </w:t>
      </w:r>
      <w:r w:rsidR="0005667A" w:rsidRPr="00F54D7A">
        <w:rPr>
          <w:rStyle w:val="Char4"/>
          <w:rFonts w:hint="cs"/>
          <w:rtl/>
        </w:rPr>
        <w:t>ٱ</w:t>
      </w:r>
      <w:r w:rsidR="0005667A" w:rsidRPr="00F54D7A">
        <w:rPr>
          <w:rStyle w:val="Char4"/>
          <w:rFonts w:hint="eastAsia"/>
          <w:rtl/>
        </w:rPr>
        <w:t>ل</w:t>
      </w:r>
      <w:r w:rsidR="0005667A" w:rsidRPr="00F54D7A">
        <w:rPr>
          <w:rStyle w:val="Char4"/>
          <w:rFonts w:hint="cs"/>
          <w:rtl/>
        </w:rPr>
        <w:t>ۡ</w:t>
      </w:r>
      <w:r w:rsidR="0005667A" w:rsidRPr="00F54D7A">
        <w:rPr>
          <w:rStyle w:val="Char4"/>
          <w:rFonts w:hint="eastAsia"/>
          <w:rtl/>
        </w:rPr>
        <w:t>مُؤ</w:t>
      </w:r>
      <w:r w:rsidR="0005667A" w:rsidRPr="00F54D7A">
        <w:rPr>
          <w:rStyle w:val="Char4"/>
          <w:rFonts w:hint="cs"/>
          <w:rtl/>
        </w:rPr>
        <w:t>ۡ</w:t>
      </w:r>
      <w:r w:rsidR="0005667A" w:rsidRPr="00F54D7A">
        <w:rPr>
          <w:rStyle w:val="Char4"/>
          <w:rFonts w:hint="eastAsia"/>
          <w:rtl/>
        </w:rPr>
        <w:t>مِنُونَ</w:t>
      </w:r>
      <w:r w:rsidR="0005667A" w:rsidRPr="00F54D7A">
        <w:rPr>
          <w:rStyle w:val="Char4"/>
          <w:rtl/>
        </w:rPr>
        <w:t xml:space="preserve"> </w:t>
      </w:r>
      <w:r w:rsidR="0005667A" w:rsidRPr="00F54D7A">
        <w:rPr>
          <w:rStyle w:val="Char4"/>
          <w:rFonts w:hint="cs"/>
          <w:rtl/>
        </w:rPr>
        <w:t>ٱ</w:t>
      </w:r>
      <w:r w:rsidR="0005667A" w:rsidRPr="00F54D7A">
        <w:rPr>
          <w:rStyle w:val="Char4"/>
          <w:rFonts w:hint="eastAsia"/>
          <w:rtl/>
        </w:rPr>
        <w:t>لَّذِينَ</w:t>
      </w:r>
      <w:r w:rsidR="0005667A" w:rsidRPr="00F54D7A">
        <w:rPr>
          <w:rStyle w:val="Char4"/>
          <w:rtl/>
        </w:rPr>
        <w:t xml:space="preserve"> </w:t>
      </w:r>
      <w:r w:rsidR="0005667A" w:rsidRPr="00F54D7A">
        <w:rPr>
          <w:rStyle w:val="Char4"/>
          <w:rFonts w:hint="eastAsia"/>
          <w:rtl/>
        </w:rPr>
        <w:t>إِذَا</w:t>
      </w:r>
      <w:r w:rsidR="0005667A" w:rsidRPr="00F54D7A">
        <w:rPr>
          <w:rStyle w:val="Char4"/>
          <w:rtl/>
        </w:rPr>
        <w:t xml:space="preserve"> </w:t>
      </w:r>
      <w:r w:rsidR="0005667A" w:rsidRPr="00F54D7A">
        <w:rPr>
          <w:rStyle w:val="Char4"/>
          <w:rFonts w:hint="eastAsia"/>
          <w:rtl/>
        </w:rPr>
        <w:t>ذُكِرَ</w:t>
      </w:r>
      <w:r w:rsidR="0005667A" w:rsidRPr="00F54D7A">
        <w:rPr>
          <w:rStyle w:val="Char4"/>
          <w:rtl/>
        </w:rPr>
        <w:t xml:space="preserve"> </w:t>
      </w:r>
      <w:r w:rsidR="0005667A" w:rsidRPr="00F54D7A">
        <w:rPr>
          <w:rStyle w:val="Char4"/>
          <w:rFonts w:hint="cs"/>
          <w:rtl/>
        </w:rPr>
        <w:t>ٱ</w:t>
      </w:r>
      <w:r w:rsidR="0005667A" w:rsidRPr="00F54D7A">
        <w:rPr>
          <w:rStyle w:val="Char4"/>
          <w:rFonts w:hint="eastAsia"/>
          <w:rtl/>
        </w:rPr>
        <w:t>للَّهُ</w:t>
      </w:r>
      <w:r w:rsidR="0005667A" w:rsidRPr="00F54D7A">
        <w:rPr>
          <w:rStyle w:val="Char4"/>
          <w:rtl/>
        </w:rPr>
        <w:t xml:space="preserve"> </w:t>
      </w:r>
      <w:r w:rsidR="0005667A" w:rsidRPr="00F54D7A">
        <w:rPr>
          <w:rStyle w:val="Char4"/>
          <w:rFonts w:hint="eastAsia"/>
          <w:rtl/>
        </w:rPr>
        <w:t>وَجِلَت</w:t>
      </w:r>
      <w:r w:rsidR="0005667A" w:rsidRPr="00F54D7A">
        <w:rPr>
          <w:rStyle w:val="Char4"/>
          <w:rFonts w:hint="cs"/>
          <w:rtl/>
        </w:rPr>
        <w:t>ۡ</w:t>
      </w:r>
      <w:r w:rsidR="0005667A" w:rsidRPr="00F54D7A">
        <w:rPr>
          <w:rStyle w:val="Char4"/>
          <w:rtl/>
        </w:rPr>
        <w:t xml:space="preserve"> </w:t>
      </w:r>
      <w:r w:rsidR="0005667A" w:rsidRPr="00F54D7A">
        <w:rPr>
          <w:rStyle w:val="Char4"/>
          <w:rFonts w:hint="eastAsia"/>
          <w:rtl/>
        </w:rPr>
        <w:t>قُلُوبُهُم</w:t>
      </w:r>
      <w:r w:rsidR="0005667A" w:rsidRPr="00F54D7A">
        <w:rPr>
          <w:rStyle w:val="Char4"/>
          <w:rFonts w:hint="cs"/>
          <w:rtl/>
        </w:rPr>
        <w:t>ۡ</w:t>
      </w:r>
      <w:r w:rsidR="0005667A" w:rsidRPr="00F54D7A">
        <w:rPr>
          <w:rStyle w:val="Char4"/>
          <w:rtl/>
        </w:rPr>
        <w:t xml:space="preserve"> </w:t>
      </w:r>
      <w:r w:rsidR="0005667A" w:rsidRPr="00F54D7A">
        <w:rPr>
          <w:rStyle w:val="Char4"/>
          <w:rFonts w:hint="eastAsia"/>
          <w:rtl/>
        </w:rPr>
        <w:t>وَإِذَا</w:t>
      </w:r>
      <w:r w:rsidR="0005667A" w:rsidRPr="00F54D7A">
        <w:rPr>
          <w:rStyle w:val="Char4"/>
          <w:rtl/>
        </w:rPr>
        <w:t xml:space="preserve"> </w:t>
      </w:r>
      <w:r w:rsidR="0005667A" w:rsidRPr="00F54D7A">
        <w:rPr>
          <w:rStyle w:val="Char4"/>
          <w:rFonts w:hint="eastAsia"/>
          <w:rtl/>
        </w:rPr>
        <w:t>تُلِيَت</w:t>
      </w:r>
      <w:r w:rsidR="0005667A" w:rsidRPr="00F54D7A">
        <w:rPr>
          <w:rStyle w:val="Char4"/>
          <w:rFonts w:hint="cs"/>
          <w:rtl/>
        </w:rPr>
        <w:t>ۡ</w:t>
      </w:r>
      <w:r w:rsidR="0005667A" w:rsidRPr="00F54D7A">
        <w:rPr>
          <w:rStyle w:val="Char4"/>
          <w:rtl/>
        </w:rPr>
        <w:t xml:space="preserve"> </w:t>
      </w:r>
      <w:r w:rsidR="0005667A" w:rsidRPr="00F54D7A">
        <w:rPr>
          <w:rStyle w:val="Char4"/>
          <w:rFonts w:hint="eastAsia"/>
          <w:rtl/>
        </w:rPr>
        <w:t>عَلَي</w:t>
      </w:r>
      <w:r w:rsidR="0005667A" w:rsidRPr="00F54D7A">
        <w:rPr>
          <w:rStyle w:val="Char4"/>
          <w:rFonts w:hint="cs"/>
          <w:rtl/>
        </w:rPr>
        <w:t>ۡ</w:t>
      </w:r>
      <w:r w:rsidR="0005667A" w:rsidRPr="00F54D7A">
        <w:rPr>
          <w:rStyle w:val="Char4"/>
          <w:rFonts w:hint="eastAsia"/>
          <w:rtl/>
        </w:rPr>
        <w:t>هِم</w:t>
      </w:r>
      <w:r w:rsidR="0005667A" w:rsidRPr="00F54D7A">
        <w:rPr>
          <w:rStyle w:val="Char4"/>
          <w:rFonts w:hint="cs"/>
          <w:rtl/>
        </w:rPr>
        <w:t>ۡ</w:t>
      </w:r>
      <w:r w:rsidR="0005667A" w:rsidRPr="00F54D7A">
        <w:rPr>
          <w:rStyle w:val="Char4"/>
          <w:rtl/>
        </w:rPr>
        <w:t xml:space="preserve"> </w:t>
      </w:r>
      <w:r w:rsidR="0005667A" w:rsidRPr="00F54D7A">
        <w:rPr>
          <w:rStyle w:val="Char4"/>
          <w:rFonts w:hint="eastAsia"/>
          <w:rtl/>
        </w:rPr>
        <w:t>ءَايَ</w:t>
      </w:r>
      <w:r w:rsidR="0005667A" w:rsidRPr="00F54D7A">
        <w:rPr>
          <w:rStyle w:val="Char4"/>
          <w:rFonts w:hint="cs"/>
          <w:rtl/>
        </w:rPr>
        <w:t>ٰ</w:t>
      </w:r>
      <w:r w:rsidR="0005667A" w:rsidRPr="00F54D7A">
        <w:rPr>
          <w:rStyle w:val="Char4"/>
          <w:rFonts w:hint="eastAsia"/>
          <w:rtl/>
        </w:rPr>
        <w:t>تُهُ</w:t>
      </w:r>
      <w:r w:rsidR="0005667A" w:rsidRPr="00F54D7A">
        <w:rPr>
          <w:rStyle w:val="Char4"/>
          <w:rFonts w:hint="cs"/>
          <w:rtl/>
        </w:rPr>
        <w:t>ۥ</w:t>
      </w:r>
      <w:r w:rsidR="0005667A" w:rsidRPr="00F54D7A">
        <w:rPr>
          <w:rStyle w:val="Char4"/>
          <w:rtl/>
        </w:rPr>
        <w:t xml:space="preserve"> </w:t>
      </w:r>
      <w:r w:rsidR="0005667A" w:rsidRPr="00F54D7A">
        <w:rPr>
          <w:rStyle w:val="Char4"/>
          <w:rFonts w:hint="eastAsia"/>
          <w:rtl/>
        </w:rPr>
        <w:t>زَادَت</w:t>
      </w:r>
      <w:r w:rsidR="0005667A" w:rsidRPr="00F54D7A">
        <w:rPr>
          <w:rStyle w:val="Char4"/>
          <w:rFonts w:hint="cs"/>
          <w:rtl/>
        </w:rPr>
        <w:t>ۡ</w:t>
      </w:r>
      <w:r w:rsidR="0005667A" w:rsidRPr="00F54D7A">
        <w:rPr>
          <w:rStyle w:val="Char4"/>
          <w:rFonts w:hint="eastAsia"/>
          <w:rtl/>
        </w:rPr>
        <w:t>هُم</w:t>
      </w:r>
      <w:r w:rsidR="0005667A" w:rsidRPr="00F54D7A">
        <w:rPr>
          <w:rStyle w:val="Char4"/>
          <w:rFonts w:hint="cs"/>
          <w:rtl/>
        </w:rPr>
        <w:t>ۡ</w:t>
      </w:r>
      <w:r w:rsidR="0005667A" w:rsidRPr="00F54D7A">
        <w:rPr>
          <w:rStyle w:val="Char4"/>
          <w:rtl/>
        </w:rPr>
        <w:t xml:space="preserve"> </w:t>
      </w:r>
      <w:r w:rsidR="0005667A" w:rsidRPr="00F54D7A">
        <w:rPr>
          <w:rStyle w:val="Char4"/>
          <w:rFonts w:hint="eastAsia"/>
          <w:rtl/>
        </w:rPr>
        <w:t>إِيمَ</w:t>
      </w:r>
      <w:r w:rsidR="0005667A" w:rsidRPr="00F54D7A">
        <w:rPr>
          <w:rStyle w:val="Char4"/>
          <w:rFonts w:hint="cs"/>
          <w:rtl/>
        </w:rPr>
        <w:t>ٰ</w:t>
      </w:r>
      <w:r w:rsidR="0005667A" w:rsidRPr="00F54D7A">
        <w:rPr>
          <w:rStyle w:val="Char4"/>
          <w:rFonts w:hint="eastAsia"/>
          <w:rtl/>
        </w:rPr>
        <w:t>ن</w:t>
      </w:r>
      <w:r w:rsidR="0005667A" w:rsidRPr="00F54D7A">
        <w:rPr>
          <w:rStyle w:val="Char4"/>
          <w:rFonts w:hint="cs"/>
          <w:rtl/>
        </w:rPr>
        <w:t>ٗ</w:t>
      </w:r>
      <w:r w:rsidR="0005667A" w:rsidRPr="00F54D7A">
        <w:rPr>
          <w:rStyle w:val="Char4"/>
          <w:rFonts w:hint="eastAsia"/>
          <w:rtl/>
        </w:rPr>
        <w:t>ا</w:t>
      </w:r>
      <w:r w:rsidR="0005667A" w:rsidRPr="00F54D7A">
        <w:rPr>
          <w:rStyle w:val="Char4"/>
          <w:rtl/>
        </w:rPr>
        <w:t xml:space="preserve"> </w:t>
      </w:r>
      <w:r w:rsidR="0005667A" w:rsidRPr="00F54D7A">
        <w:rPr>
          <w:rStyle w:val="Char4"/>
          <w:rFonts w:hint="eastAsia"/>
          <w:rtl/>
        </w:rPr>
        <w:t>وَعَلَى</w:t>
      </w:r>
      <w:r w:rsidR="0005667A" w:rsidRPr="00F54D7A">
        <w:rPr>
          <w:rStyle w:val="Char4"/>
          <w:rFonts w:hint="cs"/>
          <w:rtl/>
        </w:rPr>
        <w:t>ٰ</w:t>
      </w:r>
      <w:r w:rsidR="0005667A" w:rsidRPr="00F54D7A">
        <w:rPr>
          <w:rStyle w:val="Char4"/>
          <w:rtl/>
        </w:rPr>
        <w:t xml:space="preserve"> </w:t>
      </w:r>
      <w:r w:rsidR="0005667A" w:rsidRPr="00F54D7A">
        <w:rPr>
          <w:rStyle w:val="Char4"/>
          <w:rFonts w:hint="eastAsia"/>
          <w:rtl/>
        </w:rPr>
        <w:t>رَبِّهِم</w:t>
      </w:r>
      <w:r w:rsidR="0005667A" w:rsidRPr="00F54D7A">
        <w:rPr>
          <w:rStyle w:val="Char4"/>
          <w:rFonts w:hint="cs"/>
          <w:rtl/>
        </w:rPr>
        <w:t>ۡ</w:t>
      </w:r>
      <w:r w:rsidR="0005667A" w:rsidRPr="00F54D7A">
        <w:rPr>
          <w:rStyle w:val="Char4"/>
          <w:rtl/>
        </w:rPr>
        <w:t xml:space="preserve"> </w:t>
      </w:r>
      <w:r w:rsidR="0005667A" w:rsidRPr="00F54D7A">
        <w:rPr>
          <w:rStyle w:val="Char4"/>
          <w:rFonts w:hint="eastAsia"/>
          <w:rtl/>
        </w:rPr>
        <w:t>يَتَوَكَّلُونَ</w:t>
      </w:r>
      <w:r w:rsidR="0005667A" w:rsidRPr="00F54D7A">
        <w:rPr>
          <w:rStyle w:val="Char4"/>
          <w:rtl/>
        </w:rPr>
        <w:t xml:space="preserve"> </w:t>
      </w:r>
      <w:r w:rsidR="0005667A" w:rsidRPr="00F54D7A">
        <w:rPr>
          <w:rStyle w:val="Char4"/>
          <w:rFonts w:hint="cs"/>
          <w:rtl/>
        </w:rPr>
        <w:t>٢</w:t>
      </w:r>
      <w:r w:rsidR="0005667A" w:rsidRPr="00F54D7A">
        <w:rPr>
          <w:rStyle w:val="Char4"/>
          <w:rtl/>
        </w:rPr>
        <w:t xml:space="preserve"> </w:t>
      </w:r>
      <w:r w:rsidR="0005667A" w:rsidRPr="00F54D7A">
        <w:rPr>
          <w:rStyle w:val="Char4"/>
          <w:rFonts w:hint="cs"/>
          <w:rtl/>
        </w:rPr>
        <w:t>ٱ</w:t>
      </w:r>
      <w:r w:rsidR="0005667A" w:rsidRPr="00F54D7A">
        <w:rPr>
          <w:rStyle w:val="Char4"/>
          <w:rFonts w:hint="eastAsia"/>
          <w:rtl/>
        </w:rPr>
        <w:t>لَّذِينَ</w:t>
      </w:r>
      <w:r w:rsidR="0005667A" w:rsidRPr="00F54D7A">
        <w:rPr>
          <w:rStyle w:val="Char4"/>
          <w:rtl/>
        </w:rPr>
        <w:t xml:space="preserve"> </w:t>
      </w:r>
      <w:r w:rsidR="0005667A" w:rsidRPr="00F54D7A">
        <w:rPr>
          <w:rStyle w:val="Char4"/>
          <w:rFonts w:hint="eastAsia"/>
          <w:rtl/>
        </w:rPr>
        <w:t>يُقِيمُونَ</w:t>
      </w:r>
      <w:r w:rsidR="0005667A" w:rsidRPr="00F54D7A">
        <w:rPr>
          <w:rStyle w:val="Char4"/>
          <w:rtl/>
        </w:rPr>
        <w:t xml:space="preserve"> </w:t>
      </w:r>
      <w:r w:rsidR="0005667A" w:rsidRPr="00F54D7A">
        <w:rPr>
          <w:rStyle w:val="Char4"/>
          <w:rFonts w:hint="cs"/>
          <w:rtl/>
        </w:rPr>
        <w:t>ٱ</w:t>
      </w:r>
      <w:r w:rsidR="0005667A" w:rsidRPr="00F54D7A">
        <w:rPr>
          <w:rStyle w:val="Char4"/>
          <w:rFonts w:hint="eastAsia"/>
          <w:rtl/>
        </w:rPr>
        <w:t>لصَّلَو</w:t>
      </w:r>
      <w:r w:rsidR="0005667A" w:rsidRPr="00F54D7A">
        <w:rPr>
          <w:rStyle w:val="Char4"/>
          <w:rFonts w:hint="cs"/>
          <w:rtl/>
        </w:rPr>
        <w:t>ٰ</w:t>
      </w:r>
      <w:r w:rsidR="0005667A" w:rsidRPr="00F54D7A">
        <w:rPr>
          <w:rStyle w:val="Char4"/>
          <w:rFonts w:hint="eastAsia"/>
          <w:rtl/>
        </w:rPr>
        <w:t>ةَ</w:t>
      </w:r>
      <w:r w:rsidR="0005667A" w:rsidRPr="00F54D7A">
        <w:rPr>
          <w:rStyle w:val="Char4"/>
          <w:rtl/>
        </w:rPr>
        <w:t xml:space="preserve"> </w:t>
      </w:r>
      <w:r w:rsidR="0005667A" w:rsidRPr="00F54D7A">
        <w:rPr>
          <w:rStyle w:val="Char4"/>
          <w:rFonts w:hint="eastAsia"/>
          <w:rtl/>
        </w:rPr>
        <w:t>وَمِمَّا</w:t>
      </w:r>
      <w:r w:rsidR="0005667A" w:rsidRPr="00F54D7A">
        <w:rPr>
          <w:rStyle w:val="Char4"/>
          <w:rtl/>
        </w:rPr>
        <w:t xml:space="preserve"> </w:t>
      </w:r>
      <w:r w:rsidR="0005667A" w:rsidRPr="00F54D7A">
        <w:rPr>
          <w:rStyle w:val="Char4"/>
          <w:rFonts w:hint="eastAsia"/>
          <w:rtl/>
        </w:rPr>
        <w:t>رَزَق</w:t>
      </w:r>
      <w:r w:rsidR="0005667A" w:rsidRPr="00F54D7A">
        <w:rPr>
          <w:rStyle w:val="Char4"/>
          <w:rFonts w:hint="cs"/>
          <w:rtl/>
        </w:rPr>
        <w:t>ۡ</w:t>
      </w:r>
      <w:r w:rsidR="0005667A" w:rsidRPr="00F54D7A">
        <w:rPr>
          <w:rStyle w:val="Char4"/>
          <w:rFonts w:hint="eastAsia"/>
          <w:rtl/>
        </w:rPr>
        <w:t>نَ</w:t>
      </w:r>
      <w:r w:rsidR="0005667A" w:rsidRPr="00F54D7A">
        <w:rPr>
          <w:rStyle w:val="Char4"/>
          <w:rFonts w:hint="cs"/>
          <w:rtl/>
        </w:rPr>
        <w:t>ٰ</w:t>
      </w:r>
      <w:r w:rsidR="0005667A" w:rsidRPr="00F54D7A">
        <w:rPr>
          <w:rStyle w:val="Char4"/>
          <w:rFonts w:hint="eastAsia"/>
          <w:rtl/>
        </w:rPr>
        <w:t>هُم</w:t>
      </w:r>
      <w:r w:rsidR="0005667A" w:rsidRPr="00F54D7A">
        <w:rPr>
          <w:rStyle w:val="Char4"/>
          <w:rFonts w:hint="cs"/>
          <w:rtl/>
        </w:rPr>
        <w:t>ۡ</w:t>
      </w:r>
      <w:r w:rsidR="0005667A" w:rsidRPr="00F54D7A">
        <w:rPr>
          <w:rStyle w:val="Char4"/>
          <w:rtl/>
        </w:rPr>
        <w:t xml:space="preserve"> </w:t>
      </w:r>
      <w:r w:rsidR="0005667A" w:rsidRPr="00F54D7A">
        <w:rPr>
          <w:rStyle w:val="Char4"/>
          <w:rFonts w:hint="eastAsia"/>
          <w:rtl/>
        </w:rPr>
        <w:t>يُنفِقُونَ</w:t>
      </w:r>
      <w:r w:rsidR="0005667A" w:rsidRPr="00F54D7A">
        <w:rPr>
          <w:rStyle w:val="Char4"/>
          <w:rtl/>
        </w:rPr>
        <w:t xml:space="preserve"> </w:t>
      </w:r>
      <w:r w:rsidR="0005667A" w:rsidRPr="00F54D7A">
        <w:rPr>
          <w:rStyle w:val="Char4"/>
          <w:rFonts w:hint="cs"/>
          <w:rtl/>
        </w:rPr>
        <w:t>٣</w:t>
      </w:r>
      <w:r w:rsidR="0005667A" w:rsidRPr="00F54D7A">
        <w:rPr>
          <w:rStyle w:val="Char4"/>
          <w:rtl/>
        </w:rPr>
        <w:t xml:space="preserve"> </w:t>
      </w:r>
      <w:r w:rsidR="0005667A" w:rsidRPr="00F54D7A">
        <w:rPr>
          <w:rStyle w:val="Char4"/>
          <w:rFonts w:hint="eastAsia"/>
          <w:rtl/>
        </w:rPr>
        <w:t>أُوْلَ</w:t>
      </w:r>
      <w:r w:rsidR="0005667A" w:rsidRPr="00F54D7A">
        <w:rPr>
          <w:rStyle w:val="Char4"/>
          <w:rFonts w:hint="cs"/>
          <w:rtl/>
        </w:rPr>
        <w:t>ٰٓ</w:t>
      </w:r>
      <w:r w:rsidR="0005667A" w:rsidRPr="00F54D7A">
        <w:rPr>
          <w:rStyle w:val="Char4"/>
          <w:rFonts w:hint="eastAsia"/>
          <w:rtl/>
        </w:rPr>
        <w:t>ئِكَ</w:t>
      </w:r>
      <w:r w:rsidR="0005667A" w:rsidRPr="00F54D7A">
        <w:rPr>
          <w:rStyle w:val="Char4"/>
          <w:rtl/>
        </w:rPr>
        <w:t xml:space="preserve"> </w:t>
      </w:r>
      <w:r w:rsidR="0005667A" w:rsidRPr="00F54D7A">
        <w:rPr>
          <w:rStyle w:val="Char4"/>
          <w:rFonts w:hint="eastAsia"/>
          <w:rtl/>
        </w:rPr>
        <w:t>هُمُ</w:t>
      </w:r>
      <w:r w:rsidR="0005667A" w:rsidRPr="00F54D7A">
        <w:rPr>
          <w:rStyle w:val="Char4"/>
          <w:rtl/>
        </w:rPr>
        <w:t xml:space="preserve"> </w:t>
      </w:r>
      <w:r w:rsidR="0005667A" w:rsidRPr="00F54D7A">
        <w:rPr>
          <w:rStyle w:val="Char4"/>
          <w:rFonts w:hint="cs"/>
          <w:rtl/>
        </w:rPr>
        <w:t>ٱ</w:t>
      </w:r>
      <w:r w:rsidR="0005667A" w:rsidRPr="00F54D7A">
        <w:rPr>
          <w:rStyle w:val="Char4"/>
          <w:rFonts w:hint="eastAsia"/>
          <w:rtl/>
        </w:rPr>
        <w:t>ل</w:t>
      </w:r>
      <w:r w:rsidR="0005667A" w:rsidRPr="00F54D7A">
        <w:rPr>
          <w:rStyle w:val="Char4"/>
          <w:rFonts w:hint="cs"/>
          <w:rtl/>
        </w:rPr>
        <w:t>ۡ</w:t>
      </w:r>
      <w:r w:rsidR="0005667A" w:rsidRPr="00F54D7A">
        <w:rPr>
          <w:rStyle w:val="Char4"/>
          <w:rFonts w:hint="eastAsia"/>
          <w:rtl/>
        </w:rPr>
        <w:t>مُؤ</w:t>
      </w:r>
      <w:r w:rsidR="0005667A" w:rsidRPr="00F54D7A">
        <w:rPr>
          <w:rStyle w:val="Char4"/>
          <w:rFonts w:hint="cs"/>
          <w:rtl/>
        </w:rPr>
        <w:t>ۡ</w:t>
      </w:r>
      <w:r w:rsidR="0005667A" w:rsidRPr="00F54D7A">
        <w:rPr>
          <w:rStyle w:val="Char4"/>
          <w:rFonts w:hint="eastAsia"/>
          <w:rtl/>
        </w:rPr>
        <w:t>مِنُونَ</w:t>
      </w:r>
      <w:r w:rsidR="0005667A" w:rsidRPr="00F54D7A">
        <w:rPr>
          <w:rStyle w:val="Char4"/>
          <w:rtl/>
        </w:rPr>
        <w:t xml:space="preserve"> </w:t>
      </w:r>
      <w:r w:rsidR="0005667A" w:rsidRPr="00F54D7A">
        <w:rPr>
          <w:rStyle w:val="Char4"/>
          <w:rFonts w:hint="eastAsia"/>
          <w:rtl/>
        </w:rPr>
        <w:t>حَقّ</w:t>
      </w:r>
      <w:r w:rsidR="0005667A" w:rsidRPr="00F54D7A">
        <w:rPr>
          <w:rStyle w:val="Char4"/>
          <w:rFonts w:hint="cs"/>
          <w:rtl/>
        </w:rPr>
        <w:t>ٗ</w:t>
      </w:r>
      <w:r w:rsidR="0005667A" w:rsidRPr="00F54D7A">
        <w:rPr>
          <w:rStyle w:val="Char4"/>
          <w:rFonts w:hint="eastAsia"/>
          <w:rtl/>
        </w:rPr>
        <w:t>ا</w:t>
      </w:r>
      <w:r w:rsidR="0005667A" w:rsidRPr="00F54D7A">
        <w:rPr>
          <w:rStyle w:val="Char4"/>
          <w:rFonts w:hint="cs"/>
          <w:rtl/>
        </w:rPr>
        <w:t>ۚ</w:t>
      </w:r>
      <w:r w:rsidR="0005667A" w:rsidRPr="00F54D7A">
        <w:rPr>
          <w:rStyle w:val="Char4"/>
          <w:rtl/>
        </w:rPr>
        <w:t xml:space="preserve"> </w:t>
      </w:r>
      <w:r w:rsidR="0005667A" w:rsidRPr="00F54D7A">
        <w:rPr>
          <w:rStyle w:val="Char4"/>
          <w:rFonts w:hint="eastAsia"/>
          <w:rtl/>
        </w:rPr>
        <w:t>لَّهُم</w:t>
      </w:r>
      <w:r w:rsidR="0005667A" w:rsidRPr="00F54D7A">
        <w:rPr>
          <w:rStyle w:val="Char4"/>
          <w:rFonts w:hint="cs"/>
          <w:rtl/>
        </w:rPr>
        <w:t>ۡ</w:t>
      </w:r>
      <w:r w:rsidR="0005667A" w:rsidRPr="00F54D7A">
        <w:rPr>
          <w:rStyle w:val="Char4"/>
          <w:rtl/>
        </w:rPr>
        <w:t xml:space="preserve"> </w:t>
      </w:r>
      <w:r w:rsidR="0005667A" w:rsidRPr="00F54D7A">
        <w:rPr>
          <w:rStyle w:val="Char4"/>
          <w:rFonts w:hint="eastAsia"/>
          <w:rtl/>
        </w:rPr>
        <w:t>دَرَجَ</w:t>
      </w:r>
      <w:r w:rsidR="0005667A" w:rsidRPr="00F54D7A">
        <w:rPr>
          <w:rStyle w:val="Char4"/>
          <w:rFonts w:hint="cs"/>
          <w:rtl/>
        </w:rPr>
        <w:t>ٰ</w:t>
      </w:r>
      <w:r w:rsidR="0005667A" w:rsidRPr="00F54D7A">
        <w:rPr>
          <w:rStyle w:val="Char4"/>
          <w:rFonts w:hint="eastAsia"/>
          <w:rtl/>
        </w:rPr>
        <w:t>تٌ</w:t>
      </w:r>
      <w:r w:rsidR="0005667A" w:rsidRPr="00F54D7A">
        <w:rPr>
          <w:rStyle w:val="Char4"/>
          <w:rtl/>
        </w:rPr>
        <w:t xml:space="preserve"> </w:t>
      </w:r>
      <w:r w:rsidR="0005667A" w:rsidRPr="00F54D7A">
        <w:rPr>
          <w:rStyle w:val="Char4"/>
          <w:rFonts w:hint="eastAsia"/>
          <w:rtl/>
        </w:rPr>
        <w:t>عِندَ</w:t>
      </w:r>
      <w:r w:rsidR="0005667A" w:rsidRPr="00F54D7A">
        <w:rPr>
          <w:rStyle w:val="Char4"/>
          <w:rtl/>
        </w:rPr>
        <w:t xml:space="preserve"> </w:t>
      </w:r>
      <w:r w:rsidR="0005667A" w:rsidRPr="00F54D7A">
        <w:rPr>
          <w:rStyle w:val="Char4"/>
          <w:rFonts w:hint="eastAsia"/>
          <w:rtl/>
        </w:rPr>
        <w:t>رَبِّهِم</w:t>
      </w:r>
      <w:r w:rsidR="0005667A" w:rsidRPr="00F54D7A">
        <w:rPr>
          <w:rStyle w:val="Char4"/>
          <w:rFonts w:hint="cs"/>
          <w:rtl/>
        </w:rPr>
        <w:t>ۡ</w:t>
      </w:r>
      <w:r w:rsidR="0005667A" w:rsidRPr="00F54D7A">
        <w:rPr>
          <w:rStyle w:val="Char4"/>
          <w:rtl/>
        </w:rPr>
        <w:t xml:space="preserve"> </w:t>
      </w:r>
      <w:r w:rsidR="0005667A" w:rsidRPr="00F54D7A">
        <w:rPr>
          <w:rStyle w:val="Char4"/>
          <w:rFonts w:hint="eastAsia"/>
          <w:rtl/>
        </w:rPr>
        <w:t>وَمَغ</w:t>
      </w:r>
      <w:r w:rsidR="0005667A" w:rsidRPr="00F54D7A">
        <w:rPr>
          <w:rStyle w:val="Char4"/>
          <w:rFonts w:hint="cs"/>
          <w:rtl/>
        </w:rPr>
        <w:t>ۡ</w:t>
      </w:r>
      <w:r w:rsidR="0005667A" w:rsidRPr="00F54D7A">
        <w:rPr>
          <w:rStyle w:val="Char4"/>
          <w:rFonts w:hint="eastAsia"/>
          <w:rtl/>
        </w:rPr>
        <w:t>فِرَة</w:t>
      </w:r>
      <w:r w:rsidR="0005667A" w:rsidRPr="00F54D7A">
        <w:rPr>
          <w:rStyle w:val="Char4"/>
          <w:rFonts w:hint="cs"/>
          <w:rtl/>
        </w:rPr>
        <w:t>ٞ</w:t>
      </w:r>
      <w:r w:rsidR="0005667A" w:rsidRPr="00F54D7A">
        <w:rPr>
          <w:rStyle w:val="Char4"/>
          <w:rtl/>
        </w:rPr>
        <w:t xml:space="preserve"> </w:t>
      </w:r>
      <w:r w:rsidR="0005667A" w:rsidRPr="00F54D7A">
        <w:rPr>
          <w:rStyle w:val="Char4"/>
          <w:rFonts w:hint="eastAsia"/>
          <w:rtl/>
        </w:rPr>
        <w:t>وَرِز</w:t>
      </w:r>
      <w:r w:rsidR="0005667A" w:rsidRPr="00F54D7A">
        <w:rPr>
          <w:rStyle w:val="Char4"/>
          <w:rFonts w:hint="cs"/>
          <w:rtl/>
        </w:rPr>
        <w:t>ۡ</w:t>
      </w:r>
      <w:r w:rsidR="0005667A" w:rsidRPr="00F54D7A">
        <w:rPr>
          <w:rStyle w:val="Char4"/>
          <w:rFonts w:hint="eastAsia"/>
          <w:rtl/>
        </w:rPr>
        <w:t>ق</w:t>
      </w:r>
      <w:r w:rsidR="0005667A" w:rsidRPr="00F54D7A">
        <w:rPr>
          <w:rStyle w:val="Char4"/>
          <w:rFonts w:hint="cs"/>
          <w:rtl/>
        </w:rPr>
        <w:t>ٞ</w:t>
      </w:r>
      <w:r w:rsidR="0005667A" w:rsidRPr="00F54D7A">
        <w:rPr>
          <w:rStyle w:val="Char4"/>
          <w:rtl/>
        </w:rPr>
        <w:t xml:space="preserve"> </w:t>
      </w:r>
      <w:r w:rsidR="0005667A" w:rsidRPr="00F54D7A">
        <w:rPr>
          <w:rStyle w:val="Char4"/>
          <w:rFonts w:hint="eastAsia"/>
          <w:rtl/>
        </w:rPr>
        <w:t>كَرِيم</w:t>
      </w:r>
      <w:r w:rsidR="0005667A" w:rsidRPr="00F54D7A">
        <w:rPr>
          <w:rStyle w:val="Char4"/>
          <w:rFonts w:hint="cs"/>
          <w:rtl/>
        </w:rPr>
        <w:t>ٞ</w:t>
      </w:r>
      <w:r w:rsidR="0005667A" w:rsidRPr="00F54D7A">
        <w:rPr>
          <w:rStyle w:val="Char4"/>
          <w:rtl/>
        </w:rPr>
        <w:t xml:space="preserve"> </w:t>
      </w:r>
      <w:r w:rsidR="0005667A" w:rsidRPr="00F54D7A">
        <w:rPr>
          <w:rStyle w:val="Char4"/>
          <w:rFonts w:hint="cs"/>
          <w:rtl/>
        </w:rPr>
        <w:t>٤</w:t>
      </w:r>
      <w:r w:rsidR="00AB4F8F" w:rsidRPr="00F54D7A">
        <w:rPr>
          <w:rFonts w:ascii="Traditional Arabic" w:hAnsi="Traditional Arabic" w:cs="Traditional Arabic"/>
          <w:rtl/>
        </w:rPr>
        <w:t>﴾</w:t>
      </w:r>
      <w:r w:rsidR="00D40CF8" w:rsidRPr="00D40CF8">
        <w:rPr>
          <w:vertAlign w:val="superscript"/>
          <w:rtl/>
        </w:rPr>
        <w:t>(</w:t>
      </w:r>
      <w:r w:rsidR="00D40CF8" w:rsidRPr="00DF2ADA">
        <w:rPr>
          <w:rStyle w:val="FootnoteReference"/>
          <w:rFonts w:ascii="IRLotus" w:hAnsi="IRLotus" w:cs="IRLotus"/>
          <w:sz w:val="28"/>
          <w:szCs w:val="28"/>
          <w:rtl/>
        </w:rPr>
        <w:footnoteReference w:id="369"/>
      </w:r>
      <w:r w:rsidR="00D40CF8" w:rsidRPr="00D40CF8">
        <w:rPr>
          <w:rStyle w:val="FootnoteReference"/>
          <w:rFonts w:ascii="IRLotus" w:hAnsi="IRLotus" w:cs="IRLotus"/>
          <w:sz w:val="28"/>
          <w:szCs w:val="28"/>
          <w:rtl/>
        </w:rPr>
        <w:t>)</w:t>
      </w:r>
      <w:r w:rsidRPr="00F54D7A">
        <w:rPr>
          <w:rFonts w:hint="cs"/>
          <w:rtl/>
        </w:rPr>
        <w:t>. خدا به پیغمبران و فرشتگان ج</w:t>
      </w:r>
      <w:r w:rsidR="00122A79" w:rsidRPr="00F54D7A">
        <w:rPr>
          <w:rFonts w:hint="cs"/>
          <w:rtl/>
        </w:rPr>
        <w:t>ُ</w:t>
      </w:r>
      <w:r w:rsidRPr="00F54D7A">
        <w:rPr>
          <w:rFonts w:hint="cs"/>
          <w:rtl/>
        </w:rPr>
        <w:t>ز به استغفار مؤمنین دستور نمی‌دهد و می‌فرماید</w:t>
      </w:r>
      <w:r w:rsidR="00CD3E26" w:rsidRPr="00F54D7A">
        <w:rPr>
          <w:rFonts w:hint="cs"/>
          <w:rtl/>
        </w:rPr>
        <w:t>:</w:t>
      </w:r>
      <w:r w:rsidR="0005667A" w:rsidRPr="00F54D7A">
        <w:rPr>
          <w:rFonts w:hint="cs"/>
          <w:rtl/>
        </w:rPr>
        <w:t xml:space="preserve"> </w:t>
      </w:r>
      <w:r w:rsidR="00AB4F8F" w:rsidRPr="00F54D7A">
        <w:rPr>
          <w:rFonts w:ascii="Traditional Arabic" w:hAnsi="Traditional Arabic" w:cs="Traditional Arabic"/>
          <w:rtl/>
        </w:rPr>
        <w:t>﴿</w:t>
      </w:r>
      <w:r w:rsidR="0005667A" w:rsidRPr="00F54D7A">
        <w:rPr>
          <w:rStyle w:val="Char4"/>
          <w:rFonts w:hint="cs"/>
          <w:rtl/>
        </w:rPr>
        <w:t>ٱ</w:t>
      </w:r>
      <w:r w:rsidR="0005667A" w:rsidRPr="00F54D7A">
        <w:rPr>
          <w:rStyle w:val="Char4"/>
          <w:rFonts w:hint="eastAsia"/>
          <w:rtl/>
        </w:rPr>
        <w:t>لَّذِينَ</w:t>
      </w:r>
      <w:r w:rsidR="0005667A" w:rsidRPr="00F54D7A">
        <w:rPr>
          <w:rStyle w:val="Char4"/>
          <w:rtl/>
        </w:rPr>
        <w:t xml:space="preserve"> </w:t>
      </w:r>
      <w:r w:rsidR="0005667A" w:rsidRPr="00F54D7A">
        <w:rPr>
          <w:rStyle w:val="Char4"/>
          <w:rFonts w:hint="eastAsia"/>
          <w:rtl/>
        </w:rPr>
        <w:t>يَح</w:t>
      </w:r>
      <w:r w:rsidR="0005667A" w:rsidRPr="00F54D7A">
        <w:rPr>
          <w:rStyle w:val="Char4"/>
          <w:rFonts w:hint="cs"/>
          <w:rtl/>
        </w:rPr>
        <w:t>ۡ</w:t>
      </w:r>
      <w:r w:rsidR="0005667A" w:rsidRPr="00F54D7A">
        <w:rPr>
          <w:rStyle w:val="Char4"/>
          <w:rFonts w:hint="eastAsia"/>
          <w:rtl/>
        </w:rPr>
        <w:t>مِلُونَ</w:t>
      </w:r>
      <w:r w:rsidR="0005667A" w:rsidRPr="00F54D7A">
        <w:rPr>
          <w:rStyle w:val="Char4"/>
          <w:rtl/>
        </w:rPr>
        <w:t xml:space="preserve"> </w:t>
      </w:r>
      <w:r w:rsidR="0005667A" w:rsidRPr="00F54D7A">
        <w:rPr>
          <w:rStyle w:val="Char4"/>
          <w:rFonts w:hint="cs"/>
          <w:rtl/>
        </w:rPr>
        <w:t>ٱ</w:t>
      </w:r>
      <w:r w:rsidR="0005667A" w:rsidRPr="00F54D7A">
        <w:rPr>
          <w:rStyle w:val="Char4"/>
          <w:rFonts w:hint="eastAsia"/>
          <w:rtl/>
        </w:rPr>
        <w:t>ل</w:t>
      </w:r>
      <w:r w:rsidR="0005667A" w:rsidRPr="00F54D7A">
        <w:rPr>
          <w:rStyle w:val="Char4"/>
          <w:rFonts w:hint="cs"/>
          <w:rtl/>
        </w:rPr>
        <w:t>ۡ</w:t>
      </w:r>
      <w:r w:rsidR="0005667A" w:rsidRPr="00F54D7A">
        <w:rPr>
          <w:rStyle w:val="Char4"/>
          <w:rFonts w:hint="eastAsia"/>
          <w:rtl/>
        </w:rPr>
        <w:t>عَر</w:t>
      </w:r>
      <w:r w:rsidR="0005667A" w:rsidRPr="00F54D7A">
        <w:rPr>
          <w:rStyle w:val="Char4"/>
          <w:rFonts w:hint="cs"/>
          <w:rtl/>
        </w:rPr>
        <w:t>ۡ</w:t>
      </w:r>
      <w:r w:rsidR="0005667A" w:rsidRPr="00F54D7A">
        <w:rPr>
          <w:rStyle w:val="Char4"/>
          <w:rFonts w:hint="eastAsia"/>
          <w:rtl/>
        </w:rPr>
        <w:t>شَ</w:t>
      </w:r>
      <w:r w:rsidR="0005667A" w:rsidRPr="00F54D7A">
        <w:rPr>
          <w:rStyle w:val="Char4"/>
          <w:rtl/>
        </w:rPr>
        <w:t xml:space="preserve"> </w:t>
      </w:r>
      <w:r w:rsidR="0005667A" w:rsidRPr="00F54D7A">
        <w:rPr>
          <w:rStyle w:val="Char4"/>
          <w:rFonts w:hint="eastAsia"/>
          <w:rtl/>
        </w:rPr>
        <w:t>وَمَن</w:t>
      </w:r>
      <w:r w:rsidR="0005667A" w:rsidRPr="00F54D7A">
        <w:rPr>
          <w:rStyle w:val="Char4"/>
          <w:rFonts w:hint="cs"/>
          <w:rtl/>
        </w:rPr>
        <w:t>ۡ</w:t>
      </w:r>
      <w:r w:rsidR="0005667A" w:rsidRPr="00F54D7A">
        <w:rPr>
          <w:rStyle w:val="Char4"/>
          <w:rtl/>
        </w:rPr>
        <w:t xml:space="preserve"> </w:t>
      </w:r>
      <w:r w:rsidR="0005667A" w:rsidRPr="00F54D7A">
        <w:rPr>
          <w:rStyle w:val="Char4"/>
          <w:rFonts w:hint="eastAsia"/>
          <w:rtl/>
        </w:rPr>
        <w:t>حَو</w:t>
      </w:r>
      <w:r w:rsidR="0005667A" w:rsidRPr="00F54D7A">
        <w:rPr>
          <w:rStyle w:val="Char4"/>
          <w:rFonts w:hint="cs"/>
          <w:rtl/>
        </w:rPr>
        <w:t>ۡ</w:t>
      </w:r>
      <w:r w:rsidR="0005667A" w:rsidRPr="00F54D7A">
        <w:rPr>
          <w:rStyle w:val="Char4"/>
          <w:rFonts w:hint="eastAsia"/>
          <w:rtl/>
        </w:rPr>
        <w:t>لَهُ</w:t>
      </w:r>
      <w:r w:rsidR="0005667A" w:rsidRPr="00F54D7A">
        <w:rPr>
          <w:rStyle w:val="Char4"/>
          <w:rFonts w:hint="cs"/>
          <w:rtl/>
        </w:rPr>
        <w:t>ۥ</w:t>
      </w:r>
      <w:r w:rsidR="0005667A" w:rsidRPr="00F54D7A">
        <w:rPr>
          <w:rStyle w:val="Char4"/>
          <w:rtl/>
        </w:rPr>
        <w:t xml:space="preserve"> </w:t>
      </w:r>
      <w:r w:rsidR="0005667A" w:rsidRPr="00F54D7A">
        <w:rPr>
          <w:rStyle w:val="Char4"/>
          <w:rFonts w:hint="eastAsia"/>
          <w:rtl/>
        </w:rPr>
        <w:t>يُسَبِّحُونَ</w:t>
      </w:r>
      <w:r w:rsidR="0005667A" w:rsidRPr="00F54D7A">
        <w:rPr>
          <w:rStyle w:val="Char4"/>
          <w:rtl/>
        </w:rPr>
        <w:t xml:space="preserve"> </w:t>
      </w:r>
      <w:r w:rsidR="0005667A" w:rsidRPr="00F54D7A">
        <w:rPr>
          <w:rStyle w:val="Char4"/>
          <w:rFonts w:hint="eastAsia"/>
          <w:rtl/>
        </w:rPr>
        <w:t>بِحَم</w:t>
      </w:r>
      <w:r w:rsidR="0005667A" w:rsidRPr="00F54D7A">
        <w:rPr>
          <w:rStyle w:val="Char4"/>
          <w:rFonts w:hint="cs"/>
          <w:rtl/>
        </w:rPr>
        <w:t>ۡ</w:t>
      </w:r>
      <w:r w:rsidR="0005667A" w:rsidRPr="00F54D7A">
        <w:rPr>
          <w:rStyle w:val="Char4"/>
          <w:rFonts w:hint="eastAsia"/>
          <w:rtl/>
        </w:rPr>
        <w:t>دِ</w:t>
      </w:r>
      <w:r w:rsidR="0005667A" w:rsidRPr="00F54D7A">
        <w:rPr>
          <w:rStyle w:val="Char4"/>
          <w:rtl/>
        </w:rPr>
        <w:t xml:space="preserve"> </w:t>
      </w:r>
      <w:r w:rsidR="0005667A" w:rsidRPr="00F54D7A">
        <w:rPr>
          <w:rStyle w:val="Char4"/>
          <w:rFonts w:hint="eastAsia"/>
          <w:rtl/>
        </w:rPr>
        <w:t>رَبِّهِم</w:t>
      </w:r>
      <w:r w:rsidR="0005667A" w:rsidRPr="00F54D7A">
        <w:rPr>
          <w:rStyle w:val="Char4"/>
          <w:rFonts w:hint="cs"/>
          <w:rtl/>
        </w:rPr>
        <w:t>ۡ</w:t>
      </w:r>
      <w:r w:rsidR="0005667A" w:rsidRPr="00F54D7A">
        <w:rPr>
          <w:rStyle w:val="Char4"/>
          <w:rtl/>
        </w:rPr>
        <w:t xml:space="preserve"> </w:t>
      </w:r>
      <w:r w:rsidR="0005667A" w:rsidRPr="00F54D7A">
        <w:rPr>
          <w:rStyle w:val="Char4"/>
          <w:rFonts w:hint="eastAsia"/>
          <w:rtl/>
        </w:rPr>
        <w:t>وَيُؤ</w:t>
      </w:r>
      <w:r w:rsidR="0005667A" w:rsidRPr="00F54D7A">
        <w:rPr>
          <w:rStyle w:val="Char4"/>
          <w:rFonts w:hint="cs"/>
          <w:rtl/>
        </w:rPr>
        <w:t>ۡ</w:t>
      </w:r>
      <w:r w:rsidR="0005667A" w:rsidRPr="00F54D7A">
        <w:rPr>
          <w:rStyle w:val="Char4"/>
          <w:rFonts w:hint="eastAsia"/>
          <w:rtl/>
        </w:rPr>
        <w:t>مِنُونَ</w:t>
      </w:r>
      <w:r w:rsidR="0005667A" w:rsidRPr="00F54D7A">
        <w:rPr>
          <w:rStyle w:val="Char4"/>
          <w:rtl/>
        </w:rPr>
        <w:t xml:space="preserve"> </w:t>
      </w:r>
      <w:r w:rsidR="0005667A" w:rsidRPr="00F54D7A">
        <w:rPr>
          <w:rStyle w:val="Char4"/>
          <w:rFonts w:hint="eastAsia"/>
          <w:rtl/>
        </w:rPr>
        <w:t>بِهِ</w:t>
      </w:r>
      <w:r w:rsidR="0005667A" w:rsidRPr="00F54D7A">
        <w:rPr>
          <w:rStyle w:val="Char4"/>
          <w:rFonts w:hint="cs"/>
          <w:rtl/>
        </w:rPr>
        <w:t>ۦ</w:t>
      </w:r>
      <w:r w:rsidR="0005667A" w:rsidRPr="00F54D7A">
        <w:rPr>
          <w:rStyle w:val="Char4"/>
          <w:rtl/>
        </w:rPr>
        <w:t xml:space="preserve"> </w:t>
      </w:r>
      <w:r w:rsidR="0005667A" w:rsidRPr="00F54D7A">
        <w:rPr>
          <w:rStyle w:val="Char4"/>
          <w:rFonts w:hint="eastAsia"/>
          <w:rtl/>
        </w:rPr>
        <w:t>وَيَس</w:t>
      </w:r>
      <w:r w:rsidR="0005667A" w:rsidRPr="00F54D7A">
        <w:rPr>
          <w:rStyle w:val="Char4"/>
          <w:rFonts w:hint="cs"/>
          <w:rtl/>
        </w:rPr>
        <w:t>ۡ</w:t>
      </w:r>
      <w:r w:rsidR="0005667A" w:rsidRPr="00F54D7A">
        <w:rPr>
          <w:rStyle w:val="Char4"/>
          <w:rFonts w:hint="eastAsia"/>
          <w:rtl/>
        </w:rPr>
        <w:t>تَغ</w:t>
      </w:r>
      <w:r w:rsidR="0005667A" w:rsidRPr="00F54D7A">
        <w:rPr>
          <w:rStyle w:val="Char4"/>
          <w:rFonts w:hint="cs"/>
          <w:rtl/>
        </w:rPr>
        <w:t>ۡ</w:t>
      </w:r>
      <w:r w:rsidR="0005667A" w:rsidRPr="00F54D7A">
        <w:rPr>
          <w:rStyle w:val="Char4"/>
          <w:rFonts w:hint="eastAsia"/>
          <w:rtl/>
        </w:rPr>
        <w:t>فِرُونَ</w:t>
      </w:r>
      <w:r w:rsidR="0005667A" w:rsidRPr="00F54D7A">
        <w:rPr>
          <w:rStyle w:val="Char4"/>
          <w:rtl/>
        </w:rPr>
        <w:t xml:space="preserve"> </w:t>
      </w:r>
      <w:r w:rsidR="0005667A" w:rsidRPr="00F54D7A">
        <w:rPr>
          <w:rStyle w:val="Char4"/>
          <w:rFonts w:hint="eastAsia"/>
          <w:rtl/>
        </w:rPr>
        <w:t>لِلَّذِينَ</w:t>
      </w:r>
      <w:r w:rsidR="0005667A" w:rsidRPr="00F54D7A">
        <w:rPr>
          <w:rStyle w:val="Char4"/>
          <w:rtl/>
        </w:rPr>
        <w:t xml:space="preserve"> </w:t>
      </w:r>
      <w:r w:rsidR="0005667A" w:rsidRPr="00F54D7A">
        <w:rPr>
          <w:rStyle w:val="Char4"/>
          <w:rFonts w:hint="eastAsia"/>
          <w:rtl/>
        </w:rPr>
        <w:t>ءَامَنُواْ</w:t>
      </w:r>
      <w:r w:rsidR="00AB4F8F" w:rsidRPr="00F54D7A">
        <w:rPr>
          <w:rFonts w:ascii="Traditional Arabic" w:hAnsi="Traditional Arabic" w:cs="Traditional Arabic"/>
          <w:rtl/>
        </w:rPr>
        <w:t>﴾</w:t>
      </w:r>
      <w:r w:rsidR="00D40CF8" w:rsidRPr="00D40CF8">
        <w:rPr>
          <w:vertAlign w:val="superscript"/>
          <w:rtl/>
        </w:rPr>
        <w:t>(</w:t>
      </w:r>
      <w:r w:rsidR="00D40CF8" w:rsidRPr="00DF2ADA">
        <w:rPr>
          <w:rStyle w:val="FootnoteReference"/>
          <w:rFonts w:ascii="IRLotus" w:hAnsi="IRLotus" w:cs="IRLotus"/>
          <w:sz w:val="28"/>
          <w:szCs w:val="28"/>
          <w:rtl/>
        </w:rPr>
        <w:footnoteReference w:id="370"/>
      </w:r>
      <w:r w:rsidR="00D40CF8" w:rsidRPr="00D40CF8">
        <w:rPr>
          <w:rStyle w:val="FootnoteReference"/>
          <w:rFonts w:ascii="IRLotus" w:hAnsi="IRLotus" w:cs="IRLotus"/>
          <w:sz w:val="28"/>
          <w:szCs w:val="28"/>
          <w:rtl/>
        </w:rPr>
        <w:t>)</w:t>
      </w:r>
      <w:r w:rsidRPr="00F54D7A">
        <w:rPr>
          <w:rFonts w:hint="cs"/>
          <w:rtl/>
        </w:rPr>
        <w:t>. و در آی</w:t>
      </w:r>
      <w:r w:rsidR="007C704B" w:rsidRPr="00F54D7A">
        <w:rPr>
          <w:rFonts w:hint="cs"/>
          <w:rtl/>
        </w:rPr>
        <w:t>ۀ</w:t>
      </w:r>
      <w:r w:rsidRPr="00F54D7A">
        <w:rPr>
          <w:rFonts w:hint="cs"/>
          <w:rtl/>
        </w:rPr>
        <w:t xml:space="preserve"> 7 غافر می‌فرماید که فرشتگان به خدا عرض می‌کنند</w:t>
      </w:r>
      <w:r w:rsidR="00CD3E26" w:rsidRPr="00F54D7A">
        <w:rPr>
          <w:rFonts w:hint="cs"/>
          <w:rtl/>
        </w:rPr>
        <w:t>:</w:t>
      </w:r>
    </w:p>
    <w:p w:rsidR="00FE1DA6" w:rsidRPr="00F54D7A" w:rsidRDefault="0005667A" w:rsidP="00C249CC">
      <w:pPr>
        <w:pStyle w:val="ae"/>
        <w:rPr>
          <w:rFonts w:hAnsi="Times New Roman"/>
          <w:rtl/>
        </w:rPr>
      </w:pPr>
      <w:r w:rsidRPr="00F54D7A">
        <w:rPr>
          <w:rFonts w:ascii="Traditional Arabic" w:hAnsi="Traditional Arabic" w:cs="Traditional Arabic"/>
          <w:rtl/>
        </w:rPr>
        <w:t>﴿</w:t>
      </w:r>
      <w:r w:rsidRPr="00F54D7A">
        <w:rPr>
          <w:rtl/>
        </w:rPr>
        <w:t>رَبَّنَا وَسِعۡتَ كُلَّ شَيۡءٖ رَّحۡمَةٗ وَعِلۡمٗا فَٱغۡفِرۡ لِلَّذِينَ تَابُواْ وَٱتَّبَعُواْ سَبِيلَكَ وَقِهِمۡ عَذَابَ ٱلۡجَحِيمِ</w:t>
      </w:r>
      <w:r w:rsidRPr="00F54D7A">
        <w:rPr>
          <w:rFonts w:ascii="Traditional Arabic" w:hAnsi="Traditional Arabic" w:cs="Traditional Arabic"/>
          <w:rtl/>
        </w:rPr>
        <w:t>﴾</w:t>
      </w:r>
      <w:r w:rsidR="00D40CF8" w:rsidRPr="00D40CF8">
        <w:rPr>
          <w:rFonts w:cs="IRLotus"/>
          <w:vertAlign w:val="superscript"/>
          <w:rtl/>
        </w:rPr>
        <w:t>(</w:t>
      </w:r>
      <w:r w:rsidR="00D40CF8" w:rsidRPr="00DF2ADA">
        <w:rPr>
          <w:rStyle w:val="FootnoteReference"/>
          <w:rFonts w:ascii="IRLotus" w:hAnsi="IRLotus" w:cs="IRLotus"/>
          <w:sz w:val="28"/>
          <w:szCs w:val="28"/>
          <w:rtl/>
        </w:rPr>
        <w:footnoteReference w:id="371"/>
      </w:r>
      <w:r w:rsidR="00D40CF8" w:rsidRPr="00D40CF8">
        <w:rPr>
          <w:rStyle w:val="FootnoteReference"/>
          <w:rFonts w:ascii="IRLotus" w:hAnsi="IRLotus" w:cs="IRLotus"/>
          <w:sz w:val="28"/>
          <w:szCs w:val="28"/>
          <w:rtl/>
        </w:rPr>
        <w:t>)</w:t>
      </w:r>
      <w:r w:rsidRPr="00F54D7A">
        <w:rPr>
          <w:rFonts w:cs="B Lotus"/>
          <w:rtl/>
        </w:rPr>
        <w:t xml:space="preserve"> </w:t>
      </w:r>
      <w:r w:rsidRPr="00F54D7A">
        <w:rPr>
          <w:rFonts w:cs="B Lotus"/>
          <w:rtl/>
        </w:rPr>
        <w:tab/>
      </w:r>
      <w:r w:rsidRPr="00F54D7A">
        <w:rPr>
          <w:rStyle w:val="Char5"/>
          <w:rtl/>
          <w:lang w:bidi="ar-SA"/>
        </w:rPr>
        <w:t>[غافر: 7]</w:t>
      </w:r>
      <w:r w:rsidRPr="00F54D7A">
        <w:rPr>
          <w:rFonts w:cs="B Lotus"/>
          <w:sz w:val="30"/>
          <w:szCs w:val="30"/>
          <w:rtl/>
        </w:rPr>
        <w:t>.</w:t>
      </w:r>
      <w:r w:rsidR="00CD3E26" w:rsidRPr="00F54D7A">
        <w:rPr>
          <w:rFonts w:ascii="Times New Roman" w:hAnsi="Times New Roman" w:cs="B Lotus"/>
          <w:sz w:val="30"/>
          <w:szCs w:val="30"/>
          <w:rtl/>
        </w:rPr>
        <w:t xml:space="preserve"> </w:t>
      </w:r>
    </w:p>
    <w:p w:rsidR="00897DD6" w:rsidRPr="00F54D7A" w:rsidRDefault="00FE1DA6" w:rsidP="00C249CC">
      <w:pPr>
        <w:pStyle w:val="StyleComplexBLotus12ptJustifiedFirstline05cmCharCharCharChar1CharChar"/>
        <w:spacing w:line="240" w:lineRule="auto"/>
        <w:rPr>
          <w:rFonts w:ascii="Times New Roman" w:hAnsi="Times New Roman" w:cs="B Lotus"/>
          <w:sz w:val="30"/>
          <w:szCs w:val="30"/>
          <w:rtl/>
          <w:lang w:bidi="fa-IR"/>
        </w:rPr>
      </w:pPr>
      <w:r w:rsidRPr="00F54D7A">
        <w:rPr>
          <w:rStyle w:val="Char"/>
          <w:rFonts w:hint="cs"/>
          <w:rtl/>
        </w:rPr>
        <w:t>و</w:t>
      </w:r>
      <w:r w:rsidR="00AB4F8F" w:rsidRPr="00F54D7A">
        <w:rPr>
          <w:rStyle w:val="Char"/>
          <w:rFonts w:hint="cs"/>
          <w:rtl/>
        </w:rPr>
        <w:t xml:space="preserve"> </w:t>
      </w:r>
      <w:r w:rsidRPr="00F54D7A">
        <w:rPr>
          <w:rStyle w:val="Char"/>
          <w:rFonts w:hint="cs"/>
          <w:rtl/>
        </w:rPr>
        <w:t>خدا فقط کسانی را می‌آمرزد که خود می‌فرماید</w:t>
      </w:r>
      <w:r w:rsidR="00CD3E26" w:rsidRPr="00F54D7A">
        <w:rPr>
          <w:rStyle w:val="Char"/>
          <w:rFonts w:hint="cs"/>
          <w:rtl/>
        </w:rPr>
        <w:t>:</w:t>
      </w:r>
      <w:r w:rsidR="0005667A" w:rsidRPr="00F54D7A">
        <w:rPr>
          <w:rStyle w:val="Char"/>
          <w:rFonts w:hint="cs"/>
          <w:rtl/>
        </w:rPr>
        <w:t xml:space="preserve"> </w:t>
      </w:r>
      <w:r w:rsidR="00AB4F8F" w:rsidRPr="00F54D7A">
        <w:rPr>
          <w:rFonts w:ascii="Traditional Arabic" w:hAnsi="Traditional Arabic" w:cs="Traditional Arabic"/>
          <w:sz w:val="28"/>
          <w:szCs w:val="28"/>
          <w:rtl/>
          <w:lang w:bidi="fa-IR"/>
        </w:rPr>
        <w:t>﴿</w:t>
      </w:r>
      <w:r w:rsidR="0005667A" w:rsidRPr="00F54D7A">
        <w:rPr>
          <w:rStyle w:val="Char4"/>
          <w:rFonts w:hint="eastAsia"/>
          <w:rtl/>
        </w:rPr>
        <w:t>وَإِنِّي</w:t>
      </w:r>
      <w:r w:rsidR="0005667A" w:rsidRPr="00F54D7A">
        <w:rPr>
          <w:rStyle w:val="Char4"/>
          <w:rtl/>
        </w:rPr>
        <w:t xml:space="preserve"> </w:t>
      </w:r>
      <w:r w:rsidR="0005667A" w:rsidRPr="00F54D7A">
        <w:rPr>
          <w:rStyle w:val="Char4"/>
          <w:rFonts w:hint="eastAsia"/>
          <w:rtl/>
        </w:rPr>
        <w:t>لَغَفَّار</w:t>
      </w:r>
      <w:r w:rsidR="0005667A" w:rsidRPr="00F54D7A">
        <w:rPr>
          <w:rStyle w:val="Char4"/>
          <w:rFonts w:hint="cs"/>
          <w:rtl/>
        </w:rPr>
        <w:t>ٞ</w:t>
      </w:r>
      <w:r w:rsidR="0005667A" w:rsidRPr="00F54D7A">
        <w:rPr>
          <w:rStyle w:val="Char4"/>
          <w:rtl/>
        </w:rPr>
        <w:t xml:space="preserve"> </w:t>
      </w:r>
      <w:r w:rsidR="0005667A" w:rsidRPr="00F54D7A">
        <w:rPr>
          <w:rStyle w:val="Char4"/>
          <w:rFonts w:hint="eastAsia"/>
          <w:rtl/>
        </w:rPr>
        <w:t>لِّمَن</w:t>
      </w:r>
      <w:r w:rsidR="0005667A" w:rsidRPr="00F54D7A">
        <w:rPr>
          <w:rStyle w:val="Char4"/>
          <w:rtl/>
        </w:rPr>
        <w:t xml:space="preserve"> </w:t>
      </w:r>
      <w:r w:rsidR="0005667A" w:rsidRPr="00F54D7A">
        <w:rPr>
          <w:rStyle w:val="Char4"/>
          <w:rFonts w:hint="eastAsia"/>
          <w:rtl/>
        </w:rPr>
        <w:t>تَابَ</w:t>
      </w:r>
      <w:r w:rsidR="0005667A" w:rsidRPr="00F54D7A">
        <w:rPr>
          <w:rStyle w:val="Char4"/>
          <w:rtl/>
        </w:rPr>
        <w:t xml:space="preserve"> </w:t>
      </w:r>
      <w:r w:rsidR="0005667A" w:rsidRPr="00F54D7A">
        <w:rPr>
          <w:rStyle w:val="Char4"/>
          <w:rFonts w:hint="eastAsia"/>
          <w:rtl/>
        </w:rPr>
        <w:t>وَءَامَنَ</w:t>
      </w:r>
      <w:r w:rsidR="0005667A" w:rsidRPr="00F54D7A">
        <w:rPr>
          <w:rStyle w:val="Char4"/>
          <w:rtl/>
        </w:rPr>
        <w:t xml:space="preserve"> </w:t>
      </w:r>
      <w:r w:rsidR="0005667A" w:rsidRPr="00F54D7A">
        <w:rPr>
          <w:rStyle w:val="Char4"/>
          <w:rFonts w:hint="eastAsia"/>
          <w:rtl/>
        </w:rPr>
        <w:t>وَعَمِلَ</w:t>
      </w:r>
      <w:r w:rsidR="0005667A" w:rsidRPr="00F54D7A">
        <w:rPr>
          <w:rStyle w:val="Char4"/>
          <w:rtl/>
        </w:rPr>
        <w:t xml:space="preserve"> </w:t>
      </w:r>
      <w:r w:rsidR="0005667A" w:rsidRPr="00F54D7A">
        <w:rPr>
          <w:rStyle w:val="Char4"/>
          <w:rFonts w:hint="eastAsia"/>
          <w:rtl/>
        </w:rPr>
        <w:t>صَ</w:t>
      </w:r>
      <w:r w:rsidR="0005667A" w:rsidRPr="00F54D7A">
        <w:rPr>
          <w:rStyle w:val="Char4"/>
          <w:rFonts w:hint="cs"/>
          <w:rtl/>
        </w:rPr>
        <w:t>ٰ</w:t>
      </w:r>
      <w:r w:rsidR="0005667A" w:rsidRPr="00F54D7A">
        <w:rPr>
          <w:rStyle w:val="Char4"/>
          <w:rFonts w:hint="eastAsia"/>
          <w:rtl/>
        </w:rPr>
        <w:t>لِح</w:t>
      </w:r>
      <w:r w:rsidR="0005667A" w:rsidRPr="00F54D7A">
        <w:rPr>
          <w:rStyle w:val="Char4"/>
          <w:rFonts w:hint="cs"/>
          <w:rtl/>
        </w:rPr>
        <w:t>ٗ</w:t>
      </w:r>
      <w:r w:rsidR="0005667A" w:rsidRPr="00F54D7A">
        <w:rPr>
          <w:rStyle w:val="Char4"/>
          <w:rFonts w:hint="eastAsia"/>
          <w:rtl/>
        </w:rPr>
        <w:t>ا</w:t>
      </w:r>
      <w:r w:rsidR="0005667A" w:rsidRPr="00F54D7A">
        <w:rPr>
          <w:rStyle w:val="Char4"/>
          <w:rtl/>
        </w:rPr>
        <w:t xml:space="preserve"> </w:t>
      </w:r>
      <w:r w:rsidR="0005667A" w:rsidRPr="00F54D7A">
        <w:rPr>
          <w:rStyle w:val="Char4"/>
          <w:rFonts w:hint="eastAsia"/>
          <w:rtl/>
        </w:rPr>
        <w:t>ثُمَّ</w:t>
      </w:r>
      <w:r w:rsidR="0005667A" w:rsidRPr="00F54D7A">
        <w:rPr>
          <w:rStyle w:val="Char4"/>
          <w:rtl/>
        </w:rPr>
        <w:t xml:space="preserve"> </w:t>
      </w:r>
      <w:r w:rsidR="0005667A" w:rsidRPr="00F54D7A">
        <w:rPr>
          <w:rStyle w:val="Char4"/>
          <w:rFonts w:hint="cs"/>
          <w:rtl/>
        </w:rPr>
        <w:t>ٱ</w:t>
      </w:r>
      <w:r w:rsidR="0005667A" w:rsidRPr="00F54D7A">
        <w:rPr>
          <w:rStyle w:val="Char4"/>
          <w:rFonts w:hint="eastAsia"/>
          <w:rtl/>
        </w:rPr>
        <w:t>ه</w:t>
      </w:r>
      <w:r w:rsidR="0005667A" w:rsidRPr="00F54D7A">
        <w:rPr>
          <w:rStyle w:val="Char4"/>
          <w:rFonts w:hint="cs"/>
          <w:rtl/>
        </w:rPr>
        <w:t>ۡ</w:t>
      </w:r>
      <w:r w:rsidR="0005667A" w:rsidRPr="00F54D7A">
        <w:rPr>
          <w:rStyle w:val="Char4"/>
          <w:rFonts w:hint="eastAsia"/>
          <w:rtl/>
        </w:rPr>
        <w:t>تَدَى</w:t>
      </w:r>
      <w:r w:rsidR="0005667A" w:rsidRPr="00F54D7A">
        <w:rPr>
          <w:rStyle w:val="Char4"/>
          <w:rFonts w:hint="cs"/>
          <w:rtl/>
        </w:rPr>
        <w:t>ٰ</w:t>
      </w:r>
      <w:r w:rsidR="00AB4F8F" w:rsidRPr="00F54D7A">
        <w:rPr>
          <w:rFonts w:ascii="Traditional Arabic" w:hAnsi="Traditional Arabic" w:cs="Traditional Arabic"/>
          <w:sz w:val="28"/>
          <w:szCs w:val="28"/>
          <w:rtl/>
          <w:lang w:bidi="fa-IR"/>
        </w:rPr>
        <w:t>﴾</w:t>
      </w:r>
      <w:r w:rsidR="00D40CF8" w:rsidRPr="00D40CF8">
        <w:rPr>
          <w:rFonts w:cs="IRLotus"/>
          <w:szCs w:val="28"/>
          <w:vertAlign w:val="superscript"/>
          <w:rtl/>
        </w:rPr>
        <w:t>(</w:t>
      </w:r>
      <w:r w:rsidR="00D40CF8" w:rsidRPr="00DF2ADA">
        <w:rPr>
          <w:rStyle w:val="FootnoteReference"/>
          <w:rFonts w:ascii="IRLotus" w:hAnsi="IRLotus" w:cs="IRLotus"/>
          <w:sz w:val="28"/>
          <w:szCs w:val="28"/>
          <w:rtl/>
        </w:rPr>
        <w:footnoteReference w:id="372"/>
      </w:r>
      <w:r w:rsidR="00D40CF8" w:rsidRPr="00D40CF8">
        <w:rPr>
          <w:rStyle w:val="FootnoteReference"/>
          <w:rFonts w:ascii="IRLotus" w:hAnsi="IRLotus" w:cs="IRLotus"/>
          <w:sz w:val="28"/>
          <w:szCs w:val="28"/>
          <w:rtl/>
        </w:rPr>
        <w:t>)</w:t>
      </w:r>
      <w:r w:rsidRPr="00F54D7A">
        <w:rPr>
          <w:rStyle w:val="Char"/>
          <w:rFonts w:hint="cs"/>
          <w:rtl/>
        </w:rPr>
        <w:t>.</w:t>
      </w:r>
      <w:r w:rsidRPr="00F54D7A">
        <w:rPr>
          <w:rFonts w:ascii="Times New Roman" w:hAnsi="Times New Roman" w:cs="B Lotus" w:hint="cs"/>
          <w:sz w:val="30"/>
          <w:szCs w:val="30"/>
          <w:rtl/>
          <w:lang w:bidi="fa-IR"/>
        </w:rPr>
        <w:t xml:space="preserve"> </w:t>
      </w:r>
    </w:p>
    <w:p w:rsidR="00AF60D5" w:rsidRPr="00F54D7A" w:rsidRDefault="00897DD6" w:rsidP="00C249CC">
      <w:pPr>
        <w:pStyle w:val="a2"/>
        <w:rPr>
          <w:rtl/>
        </w:rPr>
      </w:pPr>
      <w:r w:rsidRPr="00F54D7A">
        <w:rPr>
          <w:rFonts w:hint="cs"/>
          <w:b/>
          <w:bCs/>
          <w:rtl/>
        </w:rPr>
        <w:t>شرط سوم</w:t>
      </w:r>
      <w:r w:rsidR="00CD3E26" w:rsidRPr="00F54D7A">
        <w:rPr>
          <w:rFonts w:hint="cs"/>
          <w:b/>
          <w:bCs/>
          <w:rtl/>
        </w:rPr>
        <w:t xml:space="preserve">: </w:t>
      </w:r>
      <w:r w:rsidR="00FE1DA6" w:rsidRPr="00F54D7A">
        <w:rPr>
          <w:rFonts w:hint="cs"/>
          <w:rtl/>
        </w:rPr>
        <w:t>آن است که علاوه بر مؤمن‌بودن، شخص مشفوع‌له، در دنیا خود را مستحق شفاعت نموده باشد تا مورد استغفار فرشتگان و پیغمبر و مؤمنین شده باشد. و</w:t>
      </w:r>
      <w:r w:rsidR="002E3B54" w:rsidRPr="00F54D7A">
        <w:rPr>
          <w:rFonts w:hint="cs"/>
          <w:rtl/>
        </w:rPr>
        <w:t xml:space="preserve"> </w:t>
      </w:r>
      <w:r w:rsidR="00FE1DA6" w:rsidRPr="00F54D7A">
        <w:rPr>
          <w:rFonts w:hint="cs"/>
          <w:rtl/>
        </w:rPr>
        <w:t>گر</w:t>
      </w:r>
      <w:r w:rsidR="002E3B54" w:rsidRPr="00F54D7A">
        <w:rPr>
          <w:rFonts w:hint="cs"/>
          <w:rtl/>
        </w:rPr>
        <w:t xml:space="preserve"> </w:t>
      </w:r>
      <w:r w:rsidR="00FE1DA6" w:rsidRPr="00F54D7A">
        <w:rPr>
          <w:rFonts w:hint="cs"/>
          <w:rtl/>
        </w:rPr>
        <w:t>نه پس از مرگ کسی استحقاق شفاعت پیدا نخواهد کرد، زیرا اعمال انسان با مرگ او خاتمه پیدا می‌کند چنانکه در سور</w:t>
      </w:r>
      <w:r w:rsidR="007C704B" w:rsidRPr="00F54D7A">
        <w:rPr>
          <w:rFonts w:hint="cs"/>
          <w:rtl/>
        </w:rPr>
        <w:t>ۀ</w:t>
      </w:r>
      <w:r w:rsidR="00FE1DA6" w:rsidRPr="00F54D7A">
        <w:rPr>
          <w:rFonts w:hint="cs"/>
          <w:rtl/>
        </w:rPr>
        <w:t xml:space="preserve"> غافر فرموده</w:t>
      </w:r>
      <w:r w:rsidR="00CD3E26" w:rsidRPr="00F54D7A">
        <w:rPr>
          <w:rFonts w:hint="cs"/>
          <w:rtl/>
        </w:rPr>
        <w:t>:</w:t>
      </w:r>
    </w:p>
    <w:p w:rsidR="00FE1DA6" w:rsidRPr="00F54D7A" w:rsidRDefault="00AF60D5" w:rsidP="00C249CC">
      <w:pPr>
        <w:pStyle w:val="ae"/>
        <w:rPr>
          <w:rFonts w:ascii="Times New Roman" w:hAnsi="Times New Roman" w:cs="B Lotus"/>
          <w:sz w:val="30"/>
          <w:szCs w:val="30"/>
          <w:rtl/>
        </w:rPr>
      </w:pPr>
      <w:r w:rsidRPr="00F54D7A">
        <w:rPr>
          <w:rFonts w:ascii="Traditional Arabic" w:hAnsi="Traditional Arabic" w:cs="Traditional Arabic"/>
          <w:rtl/>
        </w:rPr>
        <w:t>﴿</w:t>
      </w:r>
      <w:r w:rsidRPr="00F54D7A">
        <w:rPr>
          <w:rtl/>
        </w:rPr>
        <w:t>فَلَمۡ يَكُ يَنفَعُهُمۡ إِيمَٰنُهُمۡ لَمَّا رَأَوۡاْ بَأۡسَنَا</w:t>
      </w:r>
      <w:r w:rsidRPr="00F54D7A">
        <w:rPr>
          <w:rFonts w:ascii="Traditional Arabic" w:hAnsi="Traditional Arabic" w:cs="Traditional Arabic"/>
          <w:rtl/>
        </w:rPr>
        <w:t>﴾</w:t>
      </w:r>
      <w:r w:rsidR="00D40CF8" w:rsidRPr="00D40CF8">
        <w:rPr>
          <w:rFonts w:cs="IRLotus"/>
          <w:vertAlign w:val="superscript"/>
          <w:rtl/>
        </w:rPr>
        <w:t>(</w:t>
      </w:r>
      <w:r w:rsidR="00D40CF8" w:rsidRPr="00DF2ADA">
        <w:rPr>
          <w:rStyle w:val="FootnoteReference"/>
          <w:rFonts w:ascii="IRLotus" w:hAnsi="IRLotus" w:cs="IRLotus"/>
          <w:sz w:val="28"/>
          <w:szCs w:val="28"/>
          <w:rtl/>
        </w:rPr>
        <w:footnoteReference w:id="373"/>
      </w:r>
      <w:r w:rsidR="00D40CF8" w:rsidRPr="00D40CF8">
        <w:rPr>
          <w:rStyle w:val="FootnoteReference"/>
          <w:rFonts w:ascii="IRLotus" w:hAnsi="IRLotus" w:cs="IRLotus"/>
          <w:sz w:val="28"/>
          <w:szCs w:val="28"/>
          <w:rtl/>
        </w:rPr>
        <w:t>)</w:t>
      </w:r>
      <w:r w:rsidRPr="00F54D7A">
        <w:rPr>
          <w:rFonts w:ascii="Times New Roman" w:hAnsi="Times New Roman" w:cs="B Lotus"/>
          <w:rtl/>
        </w:rPr>
        <w:t xml:space="preserve"> </w:t>
      </w:r>
      <w:r w:rsidRPr="00F54D7A">
        <w:rPr>
          <w:rFonts w:ascii="Times New Roman" w:hAnsi="Times New Roman" w:cs="B Lotus"/>
          <w:rtl/>
        </w:rPr>
        <w:tab/>
      </w:r>
      <w:r w:rsidRPr="00F54D7A">
        <w:rPr>
          <w:rStyle w:val="Char5"/>
          <w:rtl/>
          <w:lang w:bidi="ar-SA"/>
        </w:rPr>
        <w:t>[غافر: 85]</w:t>
      </w:r>
      <w:r w:rsidRPr="00F54D7A">
        <w:rPr>
          <w:rFonts w:ascii="Times New Roman" w:hAnsi="Times New Roman" w:cs="B Lotus"/>
          <w:rtl/>
        </w:rPr>
        <w:t>.</w:t>
      </w:r>
      <w:r w:rsidR="00CD3E26" w:rsidRPr="00F54D7A">
        <w:rPr>
          <w:rFonts w:ascii="Times New Roman" w:hAnsi="Times New Roman" w:cs="B Lotus"/>
          <w:sz w:val="30"/>
          <w:szCs w:val="30"/>
          <w:rtl/>
        </w:rPr>
        <w:t xml:space="preserve"> </w:t>
      </w:r>
    </w:p>
    <w:p w:rsidR="00FE1DA6" w:rsidRPr="00F54D7A" w:rsidRDefault="00FE1DA6" w:rsidP="00C249CC">
      <w:pPr>
        <w:pStyle w:val="a2"/>
        <w:rPr>
          <w:rtl/>
        </w:rPr>
      </w:pPr>
      <w:r w:rsidRPr="00F54D7A">
        <w:rPr>
          <w:rFonts w:hint="cs"/>
          <w:rtl/>
        </w:rPr>
        <w:t>و در</w:t>
      </w:r>
      <w:r w:rsidR="002E3B54" w:rsidRPr="00F54D7A">
        <w:rPr>
          <w:rFonts w:hint="cs"/>
          <w:rtl/>
        </w:rPr>
        <w:t xml:space="preserve"> </w:t>
      </w:r>
      <w:r w:rsidRPr="00F54D7A">
        <w:rPr>
          <w:rFonts w:hint="cs"/>
          <w:rtl/>
        </w:rPr>
        <w:t>جای دیگر فرموده</w:t>
      </w:r>
      <w:r w:rsidR="00CD3E26" w:rsidRPr="00F54D7A">
        <w:rPr>
          <w:rFonts w:hint="cs"/>
          <w:rtl/>
        </w:rPr>
        <w:t xml:space="preserve">: </w:t>
      </w:r>
    </w:p>
    <w:p w:rsidR="00AF60D5" w:rsidRPr="00F54D7A" w:rsidRDefault="00AF60D5" w:rsidP="00C249CC">
      <w:pPr>
        <w:pStyle w:val="ae"/>
        <w:rPr>
          <w:rFonts w:ascii="Times New Roman" w:hAnsi="Times New Roman" w:cs="B Lotus"/>
          <w:rtl/>
        </w:rPr>
      </w:pPr>
      <w:r w:rsidRPr="00F54D7A">
        <w:rPr>
          <w:rFonts w:ascii="Traditional Arabic" w:hAnsi="Traditional Arabic" w:cs="Traditional Arabic"/>
          <w:rtl/>
        </w:rPr>
        <w:t>﴿</w:t>
      </w:r>
      <w:r w:rsidRPr="00F54D7A">
        <w:rPr>
          <w:rtl/>
        </w:rPr>
        <w:t>وَلَيۡسَتِ ٱلتَّوۡبَةُ لِلَّذِينَ يَعۡمَلُونَ ٱلسَّيِّ‍َٔاتِ حَتَّىٰٓ إِذَا حَضَرَ أَحَدَهُمُ ٱلۡمَوۡتُ قَالَ إِنِّي تُبۡتُ ٱلۡـَٰٔنَ</w:t>
      </w:r>
      <w:r w:rsidRPr="00F54D7A">
        <w:rPr>
          <w:rFonts w:ascii="Traditional Arabic" w:hAnsi="Traditional Arabic" w:cs="Traditional Arabic"/>
          <w:rtl/>
        </w:rPr>
        <w:t>﴾</w:t>
      </w:r>
      <w:r w:rsidR="00D40CF8" w:rsidRPr="00D40CF8">
        <w:rPr>
          <w:rFonts w:cs="IRLotus"/>
          <w:vertAlign w:val="superscript"/>
          <w:rtl/>
        </w:rPr>
        <w:t>(</w:t>
      </w:r>
      <w:r w:rsidR="00D40CF8" w:rsidRPr="00DF2ADA">
        <w:rPr>
          <w:rStyle w:val="FootnoteReference"/>
          <w:rFonts w:ascii="IRLotus" w:hAnsi="IRLotus" w:cs="IRLotus"/>
          <w:sz w:val="28"/>
          <w:szCs w:val="28"/>
          <w:rtl/>
        </w:rPr>
        <w:footnoteReference w:id="374"/>
      </w:r>
      <w:r w:rsidR="00D40CF8" w:rsidRPr="00D40CF8">
        <w:rPr>
          <w:rStyle w:val="FootnoteReference"/>
          <w:rFonts w:ascii="IRLotus" w:hAnsi="IRLotus" w:cs="IRLotus"/>
          <w:sz w:val="28"/>
          <w:szCs w:val="28"/>
          <w:rtl/>
        </w:rPr>
        <w:t>)</w:t>
      </w:r>
      <w:r w:rsidRPr="00F54D7A">
        <w:rPr>
          <w:rFonts w:ascii="Times New Roman" w:hAnsi="Times New Roman" w:cs="B Lotus"/>
          <w:rtl/>
        </w:rPr>
        <w:t xml:space="preserve"> </w:t>
      </w:r>
      <w:r w:rsidRPr="00F54D7A">
        <w:rPr>
          <w:rFonts w:ascii="Times New Roman" w:hAnsi="Times New Roman" w:cs="B Lotus"/>
          <w:rtl/>
        </w:rPr>
        <w:tab/>
      </w:r>
      <w:r w:rsidRPr="00F54D7A">
        <w:rPr>
          <w:rStyle w:val="Char5"/>
          <w:rtl/>
          <w:lang w:bidi="ar-SA"/>
        </w:rPr>
        <w:t>[النساء: 18]</w:t>
      </w:r>
      <w:r w:rsidRPr="00F54D7A">
        <w:rPr>
          <w:rFonts w:ascii="Times New Roman" w:hAnsi="Times New Roman" w:cs="B Lotus"/>
          <w:rtl/>
        </w:rPr>
        <w:t>.</w:t>
      </w:r>
    </w:p>
    <w:p w:rsidR="00AF60D5" w:rsidRPr="00F54D7A" w:rsidRDefault="009B7712" w:rsidP="00C249CC">
      <w:pPr>
        <w:pStyle w:val="ae"/>
        <w:rPr>
          <w:rFonts w:ascii="Times New Roman" w:hAnsi="Times New Roman" w:cs="B Lotus"/>
          <w:rtl/>
        </w:rPr>
      </w:pPr>
      <w:r w:rsidRPr="00F54D7A">
        <w:rPr>
          <w:rStyle w:val="Char"/>
          <w:rtl/>
        </w:rPr>
        <w:t>وفرموده</w:t>
      </w:r>
      <w:r w:rsidR="00CD3E26" w:rsidRPr="00F54D7A">
        <w:rPr>
          <w:rStyle w:val="Char"/>
          <w:rtl/>
        </w:rPr>
        <w:t>:</w:t>
      </w:r>
      <w:r w:rsidR="00AF60D5" w:rsidRPr="00F54D7A">
        <w:rPr>
          <w:rFonts w:ascii="Times New Roman" w:hAnsi="Times New Roman"/>
          <w:sz w:val="26"/>
          <w:szCs w:val="30"/>
          <w:rtl/>
        </w:rPr>
        <w:t xml:space="preserve"> </w:t>
      </w:r>
      <w:r w:rsidR="00AF60D5" w:rsidRPr="00F54D7A">
        <w:rPr>
          <w:rFonts w:ascii="Traditional Arabic" w:hAnsi="Traditional Arabic" w:cs="Traditional Arabic"/>
          <w:rtl/>
        </w:rPr>
        <w:t>﴿</w:t>
      </w:r>
      <w:r w:rsidR="00AF60D5" w:rsidRPr="00F54D7A">
        <w:rPr>
          <w:rtl/>
        </w:rPr>
        <w:t>وَأَنذِرۡهُمۡ يَوۡمَ ٱلۡحَسۡرَةِ إِذۡ قُضِيَ ٱلۡأَمۡرُ</w:t>
      </w:r>
      <w:r w:rsidR="00AF60D5" w:rsidRPr="00F54D7A">
        <w:rPr>
          <w:rFonts w:ascii="Traditional Arabic" w:hAnsi="Traditional Arabic" w:cs="Traditional Arabic"/>
          <w:rtl/>
        </w:rPr>
        <w:t>﴾</w:t>
      </w:r>
      <w:r w:rsidR="00BE7182" w:rsidRPr="00D40CF8">
        <w:rPr>
          <w:rFonts w:cs="B Lotus"/>
          <w:vertAlign w:val="superscript"/>
          <w:rtl/>
        </w:rPr>
        <w:t>(</w:t>
      </w:r>
      <w:r w:rsidR="00BE7182" w:rsidRPr="00DF2ADA">
        <w:rPr>
          <w:rStyle w:val="FootnoteReference"/>
          <w:rFonts w:ascii="IRLotus" w:hAnsi="IRLotus" w:cs="B Lotus"/>
          <w:sz w:val="28"/>
          <w:szCs w:val="28"/>
          <w:rtl/>
        </w:rPr>
        <w:footnoteReference w:id="375"/>
      </w:r>
      <w:r w:rsidR="00BE7182" w:rsidRPr="00D40CF8">
        <w:rPr>
          <w:rStyle w:val="FootnoteReference"/>
          <w:rFonts w:ascii="IRLotus" w:hAnsi="IRLotus" w:cs="B Lotus"/>
          <w:sz w:val="28"/>
          <w:szCs w:val="28"/>
          <w:rtl/>
        </w:rPr>
        <w:t>)</w:t>
      </w:r>
      <w:r w:rsidR="00AF60D5" w:rsidRPr="00F54D7A">
        <w:rPr>
          <w:rStyle w:val="Char5"/>
          <w:rtl/>
          <w:lang w:bidi="ar-SA"/>
        </w:rPr>
        <w:tab/>
        <w:t>[مریم: 39]</w:t>
      </w:r>
      <w:r w:rsidR="00AF60D5" w:rsidRPr="00F54D7A">
        <w:rPr>
          <w:rFonts w:ascii="Times New Roman" w:hAnsi="Times New Roman" w:cs="B Lotus"/>
          <w:rtl/>
        </w:rPr>
        <w:t>.</w:t>
      </w:r>
    </w:p>
    <w:p w:rsidR="00AF60D5" w:rsidRPr="000220E2" w:rsidRDefault="009B7712" w:rsidP="00C249CC">
      <w:pPr>
        <w:pStyle w:val="ae"/>
        <w:ind w:left="454"/>
        <w:rPr>
          <w:rFonts w:ascii="Times New Roman" w:hAnsi="Times New Roman" w:cs="B Lotus"/>
          <w:spacing w:val="-4"/>
          <w:rtl/>
        </w:rPr>
      </w:pPr>
      <w:r w:rsidRPr="000220E2">
        <w:rPr>
          <w:rStyle w:val="Char"/>
          <w:spacing w:val="-4"/>
          <w:rtl/>
        </w:rPr>
        <w:t>وفرموده</w:t>
      </w:r>
      <w:r w:rsidR="00CD3E26" w:rsidRPr="000220E2">
        <w:rPr>
          <w:rStyle w:val="Char"/>
          <w:spacing w:val="-4"/>
          <w:rtl/>
        </w:rPr>
        <w:t>:</w:t>
      </w:r>
      <w:r w:rsidR="00AF60D5" w:rsidRPr="000220E2">
        <w:rPr>
          <w:rFonts w:ascii="Times New Roman" w:hAnsi="Times New Roman"/>
          <w:b/>
          <w:bCs/>
          <w:spacing w:val="-4"/>
          <w:sz w:val="26"/>
          <w:szCs w:val="30"/>
          <w:rtl/>
        </w:rPr>
        <w:t xml:space="preserve"> </w:t>
      </w:r>
      <w:r w:rsidR="00AF60D5" w:rsidRPr="000220E2">
        <w:rPr>
          <w:rFonts w:ascii="Traditional Arabic" w:hAnsi="Traditional Arabic" w:cs="Traditional Arabic"/>
          <w:spacing w:val="-4"/>
          <w:rtl/>
        </w:rPr>
        <w:t>﴿</w:t>
      </w:r>
      <w:r w:rsidR="00491BBD" w:rsidRPr="000220E2">
        <w:rPr>
          <w:spacing w:val="-4"/>
          <w:rtl/>
        </w:rPr>
        <w:t>يَوۡمَ لَا يَنفَعُ ٱلظَّٰلِمِينَ مَعۡذِرَتُهُمۡۖ وَلَهُمُ ٱللَّعۡنَةُ وَلَهُمۡ سُوٓءُ ٱلدَّارِ ٥٢</w:t>
      </w:r>
      <w:r w:rsidR="00AF60D5" w:rsidRPr="000220E2">
        <w:rPr>
          <w:rFonts w:ascii="Traditional Arabic" w:hAnsi="Traditional Arabic" w:cs="Traditional Arabic"/>
          <w:spacing w:val="-4"/>
          <w:rtl/>
        </w:rPr>
        <w:t>﴾</w:t>
      </w:r>
      <w:r w:rsidR="00D40CF8" w:rsidRPr="000220E2">
        <w:rPr>
          <w:rFonts w:cs="IRLotus"/>
          <w:spacing w:val="-4"/>
          <w:vertAlign w:val="superscript"/>
          <w:rtl/>
        </w:rPr>
        <w:t>(</w:t>
      </w:r>
      <w:r w:rsidR="00D40CF8" w:rsidRPr="000220E2">
        <w:rPr>
          <w:rStyle w:val="FootnoteReference"/>
          <w:rFonts w:ascii="IRLotus" w:hAnsi="IRLotus" w:cs="IRLotus"/>
          <w:spacing w:val="-4"/>
          <w:sz w:val="28"/>
          <w:szCs w:val="28"/>
          <w:rtl/>
        </w:rPr>
        <w:footnoteReference w:id="376"/>
      </w:r>
      <w:r w:rsidR="00D40CF8" w:rsidRPr="000220E2">
        <w:rPr>
          <w:rStyle w:val="FootnoteReference"/>
          <w:rFonts w:ascii="IRLotus" w:hAnsi="IRLotus" w:cs="IRLotus"/>
          <w:spacing w:val="-4"/>
          <w:sz w:val="28"/>
          <w:szCs w:val="28"/>
          <w:rtl/>
        </w:rPr>
        <w:t>)</w:t>
      </w:r>
      <w:r w:rsidR="009452F1" w:rsidRPr="000220E2">
        <w:rPr>
          <w:rStyle w:val="Char5"/>
          <w:spacing w:val="-4"/>
          <w:rtl/>
          <w:lang w:bidi="ar-SA"/>
        </w:rPr>
        <w:t xml:space="preserve"> </w:t>
      </w:r>
      <w:r w:rsidR="00491BBD" w:rsidRPr="000220E2">
        <w:rPr>
          <w:rStyle w:val="Char5"/>
          <w:spacing w:val="-4"/>
          <w:rtl/>
          <w:lang w:bidi="ar-SA"/>
        </w:rPr>
        <w:t>[غافر: 59</w:t>
      </w:r>
      <w:r w:rsidR="00AF60D5" w:rsidRPr="000220E2">
        <w:rPr>
          <w:rStyle w:val="Char5"/>
          <w:spacing w:val="-4"/>
          <w:rtl/>
          <w:lang w:bidi="ar-SA"/>
        </w:rPr>
        <w:t>]</w:t>
      </w:r>
      <w:r w:rsidR="00AF60D5" w:rsidRPr="000220E2">
        <w:rPr>
          <w:rFonts w:ascii="Times New Roman" w:hAnsi="Times New Roman" w:cs="B Lotus"/>
          <w:spacing w:val="-4"/>
          <w:rtl/>
        </w:rPr>
        <w:t>.</w:t>
      </w:r>
    </w:p>
    <w:p w:rsidR="00FE1DA6" w:rsidRPr="00F54D7A" w:rsidRDefault="00FE1DA6" w:rsidP="00C249CC">
      <w:pPr>
        <w:pStyle w:val="a2"/>
        <w:rPr>
          <w:rtl/>
        </w:rPr>
      </w:pPr>
      <w:r w:rsidRPr="00F54D7A">
        <w:rPr>
          <w:rFonts w:hint="cs"/>
          <w:rtl/>
        </w:rPr>
        <w:t xml:space="preserve">پس چنانکه در قرآن </w:t>
      </w:r>
      <w:r w:rsidR="002E3B54" w:rsidRPr="00F54D7A">
        <w:rPr>
          <w:rFonts w:hint="cs"/>
          <w:rtl/>
        </w:rPr>
        <w:t xml:space="preserve"> </w:t>
      </w:r>
      <w:r w:rsidRPr="00F54D7A">
        <w:rPr>
          <w:rFonts w:hint="cs"/>
          <w:rtl/>
        </w:rPr>
        <w:t>فرموده به جز آثاری که از انسان باقی بماند مرگ خاتم</w:t>
      </w:r>
      <w:r w:rsidR="007C704B" w:rsidRPr="00F54D7A">
        <w:rPr>
          <w:rFonts w:hint="cs"/>
          <w:rtl/>
        </w:rPr>
        <w:t>ۀ</w:t>
      </w:r>
      <w:r w:rsidRPr="00F54D7A">
        <w:rPr>
          <w:rFonts w:hint="cs"/>
          <w:rtl/>
        </w:rPr>
        <w:t xml:space="preserve"> اعمال او است یعنی فقط پروند</w:t>
      </w:r>
      <w:r w:rsidR="007C704B" w:rsidRPr="00F54D7A">
        <w:rPr>
          <w:rFonts w:hint="cs"/>
          <w:rtl/>
        </w:rPr>
        <w:t>ۀ</w:t>
      </w:r>
      <w:r w:rsidRPr="00F54D7A">
        <w:rPr>
          <w:rFonts w:hint="cs"/>
          <w:rtl/>
        </w:rPr>
        <w:t xml:space="preserve"> انسان</w:t>
      </w:r>
      <w:r w:rsidR="009B7712" w:rsidRPr="00F54D7A">
        <w:rPr>
          <w:rFonts w:hint="cs"/>
          <w:rtl/>
        </w:rPr>
        <w:t xml:space="preserve"> </w:t>
      </w:r>
      <w:r w:rsidRPr="00F54D7A">
        <w:rPr>
          <w:rFonts w:hint="cs"/>
          <w:rtl/>
        </w:rPr>
        <w:t>تا قیامت باز است، که اگر در زمان حیات سن</w:t>
      </w:r>
      <w:r w:rsidR="00F46C48" w:rsidRPr="00F54D7A">
        <w:rPr>
          <w:rFonts w:hint="cs"/>
          <w:rtl/>
        </w:rPr>
        <w:t>ّ</w:t>
      </w:r>
      <w:r w:rsidRPr="00F54D7A">
        <w:rPr>
          <w:rFonts w:hint="cs"/>
          <w:rtl/>
        </w:rPr>
        <w:t>ت حسنه‌ای</w:t>
      </w:r>
      <w:r w:rsidR="009B7712" w:rsidRPr="00F54D7A">
        <w:rPr>
          <w:rFonts w:hint="cs"/>
          <w:rtl/>
        </w:rPr>
        <w:t xml:space="preserve"> </w:t>
      </w:r>
      <w:r w:rsidR="00F46C48" w:rsidRPr="00F54D7A">
        <w:rPr>
          <w:rFonts w:hint="cs"/>
          <w:rtl/>
        </w:rPr>
        <w:t xml:space="preserve">گذاشته </w:t>
      </w:r>
      <w:r w:rsidR="002E3B54" w:rsidRPr="00F54D7A">
        <w:rPr>
          <w:rFonts w:hint="cs"/>
          <w:rtl/>
        </w:rPr>
        <w:t xml:space="preserve"> </w:t>
      </w:r>
      <w:r w:rsidR="00F46C48" w:rsidRPr="00F54D7A">
        <w:rPr>
          <w:rFonts w:hint="cs"/>
          <w:rtl/>
        </w:rPr>
        <w:t>و</w:t>
      </w:r>
      <w:r w:rsidR="002E3B54" w:rsidRPr="00F54D7A">
        <w:rPr>
          <w:rFonts w:hint="cs"/>
          <w:rtl/>
        </w:rPr>
        <w:t xml:space="preserve"> </w:t>
      </w:r>
      <w:r w:rsidRPr="00F54D7A">
        <w:rPr>
          <w:rFonts w:hint="cs"/>
          <w:rtl/>
        </w:rPr>
        <w:t>یا سن</w:t>
      </w:r>
      <w:r w:rsidR="00F46C48" w:rsidRPr="00F54D7A">
        <w:rPr>
          <w:rFonts w:hint="cs"/>
          <w:rtl/>
        </w:rPr>
        <w:t>ّت سیئه‌ای گذاشته که پس</w:t>
      </w:r>
      <w:r w:rsidR="00F46C48" w:rsidRPr="00F54D7A">
        <w:rPr>
          <w:rtl/>
        </w:rPr>
        <w:softHyphen/>
      </w:r>
      <w:r w:rsidR="002E3B54" w:rsidRPr="00F54D7A">
        <w:rPr>
          <w:rFonts w:hint="cs"/>
          <w:rtl/>
        </w:rPr>
        <w:t xml:space="preserve"> </w:t>
      </w:r>
      <w:r w:rsidR="00F46C48" w:rsidRPr="00F54D7A">
        <w:rPr>
          <w:rFonts w:hint="cs"/>
          <w:rtl/>
        </w:rPr>
        <w:t>از</w:t>
      </w:r>
      <w:r w:rsidR="002E3B54" w:rsidRPr="00F54D7A">
        <w:rPr>
          <w:rFonts w:hint="cs"/>
          <w:rtl/>
        </w:rPr>
        <w:t xml:space="preserve"> </w:t>
      </w:r>
      <w:r w:rsidRPr="00F54D7A">
        <w:rPr>
          <w:rFonts w:hint="cs"/>
          <w:rtl/>
        </w:rPr>
        <w:t>موت ب</w:t>
      </w:r>
      <w:r w:rsidR="00F46C48" w:rsidRPr="00F54D7A">
        <w:rPr>
          <w:rFonts w:hint="cs"/>
          <w:rtl/>
        </w:rPr>
        <w:t xml:space="preserve">ه </w:t>
      </w:r>
      <w:r w:rsidRPr="00F54D7A">
        <w:rPr>
          <w:rFonts w:hint="cs"/>
          <w:rtl/>
        </w:rPr>
        <w:t>واسط</w:t>
      </w:r>
      <w:r w:rsidR="007C704B" w:rsidRPr="00F54D7A">
        <w:rPr>
          <w:rFonts w:hint="cs"/>
          <w:rtl/>
        </w:rPr>
        <w:t>ۀ</w:t>
      </w:r>
      <w:r w:rsidRPr="00F54D7A">
        <w:rPr>
          <w:rFonts w:hint="cs"/>
          <w:rtl/>
        </w:rPr>
        <w:t xml:space="preserve"> آن تقویت دین شود یا فسادی بروز کند همه در پرونده‌اش ضبط می‌شود، چنانکه اگر شخصی عمل خیری کرده مانند آنکه قناتی حفر یا پلی احداث کرده تا مادامی که آنها باقی است در پرونده‌اش ثبت می‌شود که البت</w:t>
      </w:r>
      <w:r w:rsidR="00F46C48" w:rsidRPr="00F54D7A">
        <w:rPr>
          <w:rFonts w:hint="cs"/>
          <w:rtl/>
        </w:rPr>
        <w:t>ّ</w:t>
      </w:r>
      <w:r w:rsidRPr="00F54D7A">
        <w:rPr>
          <w:rFonts w:hint="cs"/>
          <w:rtl/>
        </w:rPr>
        <w:t>ه این آثار هم به زندگی شخص در دنیا ارتباط پیدا می‌کند.</w:t>
      </w:r>
    </w:p>
    <w:p w:rsidR="00AF60D5" w:rsidRPr="00F54D7A" w:rsidRDefault="00FE1DA6" w:rsidP="00C249CC">
      <w:pPr>
        <w:pStyle w:val="a2"/>
        <w:rPr>
          <w:rtl/>
        </w:rPr>
      </w:pPr>
      <w:r w:rsidRPr="00F54D7A">
        <w:rPr>
          <w:rFonts w:hint="cs"/>
          <w:rtl/>
        </w:rPr>
        <w:t>قول دیگری که دربار</w:t>
      </w:r>
      <w:r w:rsidR="007C704B" w:rsidRPr="00F54D7A">
        <w:rPr>
          <w:rFonts w:hint="cs"/>
          <w:rtl/>
        </w:rPr>
        <w:t>ۀ</w:t>
      </w:r>
      <w:r w:rsidR="002E3B54" w:rsidRPr="00F54D7A">
        <w:rPr>
          <w:rFonts w:hint="cs"/>
          <w:rtl/>
        </w:rPr>
        <w:t xml:space="preserve"> شفاعت بعضی گویند و آن ظاهرتر</w:t>
      </w:r>
      <w:r w:rsidRPr="00F54D7A">
        <w:rPr>
          <w:rFonts w:hint="cs"/>
          <w:rtl/>
        </w:rPr>
        <w:t xml:space="preserve"> و نیز</w:t>
      </w:r>
      <w:r w:rsidR="00F46C48" w:rsidRPr="00F54D7A">
        <w:rPr>
          <w:rFonts w:hint="cs"/>
          <w:rtl/>
        </w:rPr>
        <w:t xml:space="preserve"> موافق توحید است، آن است که بگوی</w:t>
      </w:r>
      <w:r w:rsidRPr="00F54D7A">
        <w:rPr>
          <w:rFonts w:hint="cs"/>
          <w:rtl/>
        </w:rPr>
        <w:t>یم شفاعت در قیامت، به معنی ابلاغ رحمت خدا برای مؤمنینی است که مرضی</w:t>
      </w:r>
      <w:r w:rsidR="00F46C48" w:rsidRPr="00F54D7A">
        <w:rPr>
          <w:rFonts w:hint="cs"/>
          <w:rtl/>
        </w:rPr>
        <w:t>ّ</w:t>
      </w:r>
      <w:r w:rsidRPr="00F54D7A">
        <w:rPr>
          <w:rFonts w:hint="cs"/>
          <w:rtl/>
        </w:rPr>
        <w:t xml:space="preserve"> خدا هستند که یا کاملا</w:t>
      </w:r>
      <w:r w:rsidR="002E3B54" w:rsidRPr="00F54D7A">
        <w:rPr>
          <w:rFonts w:hint="cs"/>
          <w:rtl/>
        </w:rPr>
        <w:t>ً پاک می‌باشند</w:t>
      </w:r>
      <w:r w:rsidRPr="00F54D7A">
        <w:rPr>
          <w:rFonts w:hint="cs"/>
          <w:rtl/>
        </w:rPr>
        <w:t xml:space="preserve"> و یا در عین پاکی کمی آلودگی </w:t>
      </w:r>
      <w:r w:rsidR="002E3B54" w:rsidRPr="00F54D7A">
        <w:rPr>
          <w:rFonts w:hint="cs"/>
          <w:rtl/>
        </w:rPr>
        <w:t>دارند و نگرانند و چون خدا ا</w:t>
      </w:r>
      <w:r w:rsidR="00F46C48" w:rsidRPr="00F54D7A">
        <w:rPr>
          <w:rFonts w:hint="cs"/>
          <w:rtl/>
        </w:rPr>
        <w:t>موری</w:t>
      </w:r>
      <w:r w:rsidRPr="00F54D7A">
        <w:rPr>
          <w:rFonts w:hint="cs"/>
          <w:rtl/>
        </w:rPr>
        <w:t xml:space="preserve"> را به وسائل تدبیر می‌کند، این مؤمنین و پسندیدگان نیز منتظر شفیع و وسیله‌ای هستند که رحمت خدا </w:t>
      </w:r>
      <w:r w:rsidR="002E3B54" w:rsidRPr="00F54D7A">
        <w:rPr>
          <w:rFonts w:hint="cs"/>
          <w:rtl/>
        </w:rPr>
        <w:t>به ایشان ابلاغ شود</w:t>
      </w:r>
      <w:r w:rsidRPr="00F54D7A">
        <w:rPr>
          <w:rFonts w:hint="cs"/>
          <w:rtl/>
        </w:rPr>
        <w:t xml:space="preserve"> و حت</w:t>
      </w:r>
      <w:r w:rsidR="00F46C48" w:rsidRPr="00F54D7A">
        <w:rPr>
          <w:rFonts w:hint="cs"/>
          <w:rtl/>
        </w:rPr>
        <w:t>ّ</w:t>
      </w:r>
      <w:r w:rsidRPr="00F54D7A">
        <w:rPr>
          <w:rFonts w:hint="cs"/>
          <w:rtl/>
        </w:rPr>
        <w:t>ی در آن روز ممکن است از خدا طلب شفیعی کنند که از طرف خدا به ایشان مژد</w:t>
      </w:r>
      <w:r w:rsidR="007C704B" w:rsidRPr="00F54D7A">
        <w:rPr>
          <w:rFonts w:hint="cs"/>
          <w:rtl/>
        </w:rPr>
        <w:t>ۀ</w:t>
      </w:r>
      <w:r w:rsidRPr="00F54D7A">
        <w:rPr>
          <w:rFonts w:hint="cs"/>
          <w:rtl/>
        </w:rPr>
        <w:t xml:space="preserve"> دخول بهشت دهد، البت</w:t>
      </w:r>
      <w:r w:rsidR="00F46C48" w:rsidRPr="00F54D7A">
        <w:rPr>
          <w:rFonts w:hint="cs"/>
          <w:rtl/>
        </w:rPr>
        <w:t>ّ</w:t>
      </w:r>
      <w:r w:rsidRPr="00F54D7A">
        <w:rPr>
          <w:rFonts w:hint="cs"/>
          <w:rtl/>
        </w:rPr>
        <w:t>ه چنانکه ذکر شد این شفاعت نسبت به مؤمنین حقیقی است که بهشت رفتنشان قطعی شده، چنانکه در آی</w:t>
      </w:r>
      <w:r w:rsidR="007C704B" w:rsidRPr="00F54D7A">
        <w:rPr>
          <w:rFonts w:hint="cs"/>
          <w:rtl/>
        </w:rPr>
        <w:t>ۀ</w:t>
      </w:r>
      <w:r w:rsidR="002E3B54" w:rsidRPr="00F54D7A">
        <w:rPr>
          <w:rFonts w:hint="cs"/>
          <w:rtl/>
        </w:rPr>
        <w:t xml:space="preserve"> </w:t>
      </w:r>
      <w:r w:rsidRPr="00F54D7A">
        <w:rPr>
          <w:rFonts w:hint="cs"/>
          <w:rtl/>
        </w:rPr>
        <w:t>28 انبیاء که دربار</w:t>
      </w:r>
      <w:r w:rsidR="007C704B" w:rsidRPr="00F54D7A">
        <w:rPr>
          <w:rFonts w:hint="cs"/>
          <w:rtl/>
        </w:rPr>
        <w:t>ۀ</w:t>
      </w:r>
      <w:r w:rsidRPr="00F54D7A">
        <w:rPr>
          <w:rFonts w:hint="cs"/>
          <w:rtl/>
        </w:rPr>
        <w:t xml:space="preserve"> شفاعت ملائکه است می‌فرماید</w:t>
      </w:r>
      <w:r w:rsidR="00CD3E26" w:rsidRPr="00F54D7A">
        <w:rPr>
          <w:rFonts w:hint="cs"/>
          <w:rtl/>
        </w:rPr>
        <w:t>:</w:t>
      </w:r>
    </w:p>
    <w:p w:rsidR="00AF60D5" w:rsidRPr="00F54D7A" w:rsidRDefault="00AF60D5" w:rsidP="00C249CC">
      <w:pPr>
        <w:pStyle w:val="ae"/>
        <w:rPr>
          <w:rFonts w:ascii="Times New Roman" w:hAnsi="Times New Roman" w:cs="B Lotus"/>
          <w:rtl/>
        </w:rPr>
      </w:pPr>
      <w:r w:rsidRPr="00F54D7A">
        <w:rPr>
          <w:rFonts w:ascii="Traditional Arabic" w:hAnsi="Traditional Arabic" w:cs="Traditional Arabic"/>
          <w:rtl/>
        </w:rPr>
        <w:t>﴿</w:t>
      </w:r>
      <w:r w:rsidR="00491BBD" w:rsidRPr="00F54D7A">
        <w:rPr>
          <w:rtl/>
        </w:rPr>
        <w:t>وَلَا يَشۡفَعُونَ إِلَّا لِمَنِ ٱرۡتَضَىٰ</w:t>
      </w:r>
      <w:r w:rsidRPr="00F54D7A">
        <w:rPr>
          <w:rFonts w:ascii="Traditional Arabic" w:hAnsi="Traditional Arabic" w:cs="Traditional Arabic"/>
          <w:rtl/>
        </w:rPr>
        <w:t>﴾</w:t>
      </w:r>
      <w:r w:rsidRPr="00F54D7A">
        <w:rPr>
          <w:rFonts w:ascii="Times New Roman" w:hAnsi="Times New Roman" w:cs="B Lotus"/>
          <w:rtl/>
        </w:rPr>
        <w:t xml:space="preserve"> </w:t>
      </w:r>
      <w:r w:rsidR="00491BBD" w:rsidRPr="00F54D7A">
        <w:rPr>
          <w:rStyle w:val="Char5"/>
          <w:rtl/>
          <w:lang w:bidi="ar-SA"/>
        </w:rPr>
        <w:tab/>
      </w:r>
      <w:r w:rsidRPr="00F54D7A">
        <w:rPr>
          <w:rStyle w:val="Char5"/>
          <w:rtl/>
          <w:lang w:bidi="ar-SA"/>
        </w:rPr>
        <w:t>[الأنبیاء: 28]</w:t>
      </w:r>
      <w:r w:rsidRPr="00F54D7A">
        <w:rPr>
          <w:rFonts w:ascii="Times New Roman" w:hAnsi="Times New Roman" w:cs="B Lotus"/>
          <w:rtl/>
        </w:rPr>
        <w:t>.</w:t>
      </w:r>
    </w:p>
    <w:p w:rsidR="00FE1DA6" w:rsidRPr="00F54D7A" w:rsidRDefault="00FE1DA6" w:rsidP="00C249CC">
      <w:pPr>
        <w:pStyle w:val="af"/>
        <w:rPr>
          <w:sz w:val="28"/>
          <w:szCs w:val="32"/>
          <w:rtl/>
        </w:rPr>
      </w:pPr>
      <w:r w:rsidRPr="00F54D7A">
        <w:rPr>
          <w:rFonts w:hint="cs"/>
          <w:rtl/>
        </w:rPr>
        <w:t>«فرشتگان به جز برای کسی که خدا بپسندد شفاعت نمی‌کنند».</w:t>
      </w:r>
    </w:p>
    <w:p w:rsidR="00506E46" w:rsidRPr="00F54D7A" w:rsidRDefault="00FE1DA6" w:rsidP="00C249CC">
      <w:pPr>
        <w:pStyle w:val="a2"/>
        <w:rPr>
          <w:rtl/>
        </w:rPr>
      </w:pPr>
      <w:r w:rsidRPr="00F54D7A">
        <w:rPr>
          <w:rFonts w:hint="cs"/>
          <w:rtl/>
        </w:rPr>
        <w:t>و در سور</w:t>
      </w:r>
      <w:r w:rsidR="007C704B" w:rsidRPr="00F54D7A">
        <w:rPr>
          <w:rFonts w:hint="cs"/>
          <w:rtl/>
        </w:rPr>
        <w:t>ۀ</w:t>
      </w:r>
      <w:r w:rsidRPr="00F54D7A">
        <w:rPr>
          <w:rFonts w:hint="cs"/>
          <w:rtl/>
        </w:rPr>
        <w:t xml:space="preserve"> سبا فرموده</w:t>
      </w:r>
      <w:r w:rsidR="00CD3E26" w:rsidRPr="00F54D7A">
        <w:rPr>
          <w:rFonts w:hint="cs"/>
          <w:rtl/>
        </w:rPr>
        <w:t>:</w:t>
      </w:r>
    </w:p>
    <w:p w:rsidR="00FE1DA6" w:rsidRPr="00F54D7A" w:rsidRDefault="00506E46" w:rsidP="00C249CC">
      <w:pPr>
        <w:pStyle w:val="ae"/>
        <w:widowControl w:val="0"/>
        <w:rPr>
          <w:rFonts w:ascii="Times New Roman" w:hAnsi="Times New Roman" w:cs="B Lotus"/>
          <w:sz w:val="30"/>
          <w:szCs w:val="30"/>
          <w:rtl/>
        </w:rPr>
      </w:pPr>
      <w:r w:rsidRPr="00F54D7A">
        <w:rPr>
          <w:rFonts w:ascii="Traditional Arabic" w:hAnsi="Traditional Arabic" w:cs="Traditional Arabic"/>
          <w:rtl/>
        </w:rPr>
        <w:t>﴿</w:t>
      </w:r>
      <w:r w:rsidRPr="00F54D7A">
        <w:rPr>
          <w:rtl/>
        </w:rPr>
        <w:t>وَلَا تَنفَعُ ٱلشَّفَٰعَةُ عِندَهُۥٓ إِلَّا لِمَنۡ أَذِنَ لَهُ</w:t>
      </w:r>
      <w:r w:rsidRPr="00F54D7A">
        <w:rPr>
          <w:rFonts w:ascii="Traditional Arabic" w:hAnsi="Traditional Arabic" w:cs="Traditional Arabic"/>
          <w:rtl/>
        </w:rPr>
        <w:t>﴾</w:t>
      </w:r>
      <w:r w:rsidR="00D40CF8" w:rsidRPr="00D40CF8">
        <w:rPr>
          <w:rFonts w:cs="IRLotus"/>
          <w:vertAlign w:val="superscript"/>
          <w:rtl/>
        </w:rPr>
        <w:t>(</w:t>
      </w:r>
      <w:r w:rsidR="00D40CF8" w:rsidRPr="00DF2ADA">
        <w:rPr>
          <w:rStyle w:val="FootnoteReference"/>
          <w:rFonts w:ascii="IRLotus" w:hAnsi="IRLotus" w:cs="IRLotus"/>
          <w:sz w:val="28"/>
          <w:szCs w:val="28"/>
          <w:rtl/>
        </w:rPr>
        <w:footnoteReference w:id="377"/>
      </w:r>
      <w:r w:rsidR="00D40CF8" w:rsidRPr="00D40CF8">
        <w:rPr>
          <w:rStyle w:val="FootnoteReference"/>
          <w:rFonts w:ascii="IRLotus" w:hAnsi="IRLotus" w:cs="IRLotus"/>
          <w:sz w:val="28"/>
          <w:szCs w:val="28"/>
          <w:rtl/>
        </w:rPr>
        <w:t>)</w:t>
      </w:r>
      <w:r w:rsidRPr="00F54D7A">
        <w:rPr>
          <w:rFonts w:ascii="Times New Roman" w:hAnsi="Times New Roman" w:cs="B Lotus"/>
          <w:rtl/>
        </w:rPr>
        <w:t xml:space="preserve"> </w:t>
      </w:r>
      <w:r w:rsidR="00A01C73">
        <w:rPr>
          <w:rStyle w:val="Char5"/>
          <w:rtl/>
          <w:lang w:bidi="ar-SA"/>
        </w:rPr>
        <w:tab/>
        <w:t>[سب</w:t>
      </w:r>
      <w:r w:rsidR="00A01C73">
        <w:rPr>
          <w:rStyle w:val="Char5"/>
          <w:rFonts w:hint="cs"/>
          <w:rtl/>
          <w:lang w:bidi="ar-SA"/>
        </w:rPr>
        <w:t>أ</w:t>
      </w:r>
      <w:r w:rsidRPr="00F54D7A">
        <w:rPr>
          <w:rStyle w:val="Char5"/>
          <w:rtl/>
          <w:lang w:bidi="ar-SA"/>
        </w:rPr>
        <w:t>: 23]</w:t>
      </w:r>
      <w:r w:rsidRPr="00F54D7A">
        <w:rPr>
          <w:rFonts w:ascii="Times New Roman" w:hAnsi="Times New Roman" w:cs="B Lotus"/>
          <w:rtl/>
        </w:rPr>
        <w:t>.</w:t>
      </w:r>
      <w:r w:rsidR="00CD3E26" w:rsidRPr="00F54D7A">
        <w:rPr>
          <w:rFonts w:ascii="Times New Roman" w:hAnsi="Times New Roman" w:cs="B Lotus"/>
          <w:sz w:val="30"/>
          <w:szCs w:val="30"/>
          <w:rtl/>
        </w:rPr>
        <w:t xml:space="preserve"> </w:t>
      </w:r>
    </w:p>
    <w:p w:rsidR="00506E46" w:rsidRPr="00F54D7A" w:rsidRDefault="00FE1DA6" w:rsidP="00C249CC">
      <w:pPr>
        <w:pStyle w:val="a2"/>
        <w:widowControl w:val="0"/>
        <w:rPr>
          <w:rtl/>
        </w:rPr>
      </w:pPr>
      <w:r w:rsidRPr="00F54D7A">
        <w:rPr>
          <w:rFonts w:hint="cs"/>
          <w:rtl/>
        </w:rPr>
        <w:t>و در سور</w:t>
      </w:r>
      <w:r w:rsidR="007C704B" w:rsidRPr="00F54D7A">
        <w:rPr>
          <w:rFonts w:hint="cs"/>
          <w:rtl/>
        </w:rPr>
        <w:t>ۀ</w:t>
      </w:r>
      <w:r w:rsidRPr="00F54D7A">
        <w:rPr>
          <w:rFonts w:hint="cs"/>
          <w:rtl/>
        </w:rPr>
        <w:t xml:space="preserve"> زخرف فرموده</w:t>
      </w:r>
      <w:r w:rsidR="00CD3E26" w:rsidRPr="00F54D7A">
        <w:rPr>
          <w:rFonts w:hint="cs"/>
          <w:rtl/>
        </w:rPr>
        <w:t>:</w:t>
      </w:r>
    </w:p>
    <w:p w:rsidR="00FE1DA6" w:rsidRPr="00F54D7A" w:rsidRDefault="00506E46" w:rsidP="00C249CC">
      <w:pPr>
        <w:pStyle w:val="ae"/>
        <w:widowControl w:val="0"/>
        <w:rPr>
          <w:rFonts w:ascii="Times New Roman" w:hAnsi="Times New Roman" w:cs="B Lotus"/>
          <w:sz w:val="30"/>
          <w:szCs w:val="30"/>
          <w:rtl/>
        </w:rPr>
      </w:pPr>
      <w:r w:rsidRPr="00F54D7A">
        <w:rPr>
          <w:rFonts w:ascii="Traditional Arabic" w:hAnsi="Traditional Arabic" w:cs="Traditional Arabic"/>
          <w:rtl/>
        </w:rPr>
        <w:t>﴿</w:t>
      </w:r>
      <w:r w:rsidRPr="00F54D7A">
        <w:rPr>
          <w:rtl/>
        </w:rPr>
        <w:t>إِلَّا مَن شَهِدَ بِٱلۡحَقِّ وَهُمۡ يَعۡلَمُونَ</w:t>
      </w:r>
      <w:r w:rsidRPr="00F54D7A">
        <w:rPr>
          <w:rFonts w:ascii="Traditional Arabic" w:hAnsi="Traditional Arabic" w:cs="Traditional Arabic"/>
          <w:rtl/>
        </w:rPr>
        <w:t>﴾</w:t>
      </w:r>
      <w:r w:rsidR="00D40CF8" w:rsidRPr="00D40CF8">
        <w:rPr>
          <w:rFonts w:cs="IRLotus"/>
          <w:vertAlign w:val="superscript"/>
          <w:rtl/>
        </w:rPr>
        <w:t>(</w:t>
      </w:r>
      <w:r w:rsidR="00D40CF8" w:rsidRPr="00DF2ADA">
        <w:rPr>
          <w:rStyle w:val="FootnoteReference"/>
          <w:rFonts w:ascii="IRLotus" w:hAnsi="IRLotus" w:cs="IRLotus"/>
          <w:sz w:val="28"/>
          <w:szCs w:val="28"/>
          <w:rtl/>
        </w:rPr>
        <w:footnoteReference w:id="378"/>
      </w:r>
      <w:r w:rsidR="00D40CF8" w:rsidRPr="00D40CF8">
        <w:rPr>
          <w:rStyle w:val="FootnoteReference"/>
          <w:rFonts w:ascii="IRLotus" w:hAnsi="IRLotus" w:cs="IRLotus"/>
          <w:sz w:val="28"/>
          <w:szCs w:val="28"/>
          <w:rtl/>
        </w:rPr>
        <w:t>)</w:t>
      </w:r>
      <w:r w:rsidRPr="00F54D7A">
        <w:rPr>
          <w:rStyle w:val="Char5"/>
          <w:rtl/>
          <w:lang w:bidi="ar-SA"/>
        </w:rPr>
        <w:tab/>
        <w:t>[الزخرف: 86]</w:t>
      </w:r>
      <w:r w:rsidRPr="00F54D7A">
        <w:rPr>
          <w:rFonts w:ascii="Times New Roman" w:hAnsi="Times New Roman" w:cs="B Lotus"/>
          <w:rtl/>
        </w:rPr>
        <w:t>.</w:t>
      </w:r>
      <w:r w:rsidR="00CD3E26" w:rsidRPr="00F54D7A">
        <w:rPr>
          <w:rFonts w:ascii="Times New Roman" w:hAnsi="Times New Roman" w:cs="B Lotus"/>
          <w:sz w:val="30"/>
          <w:szCs w:val="30"/>
          <w:rtl/>
        </w:rPr>
        <w:t xml:space="preserve"> </w:t>
      </w:r>
    </w:p>
    <w:p w:rsidR="00FE1DA6" w:rsidRPr="00F54D7A" w:rsidRDefault="00FE1DA6" w:rsidP="00C249CC">
      <w:pPr>
        <w:pStyle w:val="a2"/>
        <w:widowControl w:val="0"/>
        <w:rPr>
          <w:rtl/>
        </w:rPr>
      </w:pPr>
      <w:r w:rsidRPr="00F54D7A">
        <w:rPr>
          <w:rFonts w:hint="cs"/>
          <w:rtl/>
        </w:rPr>
        <w:t>و در سور</w:t>
      </w:r>
      <w:r w:rsidR="007C704B" w:rsidRPr="00F54D7A">
        <w:rPr>
          <w:rFonts w:hint="cs"/>
          <w:rtl/>
        </w:rPr>
        <w:t>ۀ</w:t>
      </w:r>
      <w:r w:rsidRPr="00F54D7A">
        <w:rPr>
          <w:rFonts w:hint="cs"/>
          <w:rtl/>
        </w:rPr>
        <w:t xml:space="preserve"> اعراف دربار</w:t>
      </w:r>
      <w:r w:rsidR="007C704B" w:rsidRPr="00F54D7A">
        <w:rPr>
          <w:rFonts w:hint="cs"/>
          <w:rtl/>
        </w:rPr>
        <w:t>ۀ</w:t>
      </w:r>
      <w:r w:rsidRPr="00F54D7A">
        <w:rPr>
          <w:rFonts w:hint="cs"/>
          <w:rtl/>
        </w:rPr>
        <w:t xml:space="preserve"> کسانی</w:t>
      </w:r>
      <w:r w:rsidR="00F46C48" w:rsidRPr="00F54D7A">
        <w:rPr>
          <w:rtl/>
        </w:rPr>
        <w:softHyphen/>
      </w:r>
      <w:r w:rsidRPr="00F54D7A">
        <w:rPr>
          <w:rFonts w:hint="cs"/>
          <w:rtl/>
        </w:rPr>
        <w:t>که مرضی</w:t>
      </w:r>
      <w:r w:rsidR="00F46C48" w:rsidRPr="00F54D7A">
        <w:rPr>
          <w:rFonts w:hint="cs"/>
          <w:rtl/>
        </w:rPr>
        <w:t>ّ خدا بوه و</w:t>
      </w:r>
      <w:r w:rsidRPr="00F54D7A">
        <w:rPr>
          <w:rFonts w:hint="cs"/>
          <w:rtl/>
        </w:rPr>
        <w:t>بهشتی</w:t>
      </w:r>
      <w:r w:rsidR="002E3B54" w:rsidRPr="00F54D7A">
        <w:rPr>
          <w:rFonts w:hint="cs"/>
          <w:rtl/>
        </w:rPr>
        <w:t xml:space="preserve"> </w:t>
      </w:r>
      <w:r w:rsidRPr="00F54D7A">
        <w:rPr>
          <w:rFonts w:hint="cs"/>
          <w:rtl/>
        </w:rPr>
        <w:t>‌بودن ایشان قط</w:t>
      </w:r>
      <w:r w:rsidR="00C0508F">
        <w:rPr>
          <w:rFonts w:hint="cs"/>
          <w:rtl/>
        </w:rPr>
        <w:t>عی شده، ولی هنوز داخل بهشت نشده</w:t>
      </w:r>
      <w:r w:rsidR="002E3B54" w:rsidRPr="00F54D7A">
        <w:rPr>
          <w:rFonts w:hint="cs"/>
          <w:rtl/>
        </w:rPr>
        <w:t xml:space="preserve">‌ </w:t>
      </w:r>
      <w:r w:rsidRPr="00F54D7A">
        <w:rPr>
          <w:rFonts w:hint="cs"/>
          <w:rtl/>
        </w:rPr>
        <w:t>و طمع دارند که داخل شوند، می‌فرماید</w:t>
      </w:r>
      <w:r w:rsidR="00CD3E26" w:rsidRPr="00F54D7A">
        <w:rPr>
          <w:rFonts w:hint="cs"/>
          <w:rtl/>
        </w:rPr>
        <w:t xml:space="preserve">: </w:t>
      </w:r>
      <w:r w:rsidRPr="00F54D7A">
        <w:rPr>
          <w:rFonts w:hint="cs"/>
          <w:rtl/>
        </w:rPr>
        <w:t>اصحاب اعراف به ایشان می‌گویند</w:t>
      </w:r>
      <w:r w:rsidR="00CD3E26" w:rsidRPr="00F54D7A">
        <w:rPr>
          <w:rFonts w:hint="cs"/>
          <w:rtl/>
        </w:rPr>
        <w:t>:</w:t>
      </w:r>
      <w:r w:rsidR="00506E46" w:rsidRPr="00F54D7A">
        <w:rPr>
          <w:rFonts w:hint="cs"/>
          <w:rtl/>
        </w:rPr>
        <w:t xml:space="preserve"> </w:t>
      </w:r>
      <w:r w:rsidR="00AB4F8F" w:rsidRPr="00F54D7A">
        <w:rPr>
          <w:rFonts w:ascii="Traditional Arabic" w:hAnsi="Traditional Arabic" w:cs="Traditional Arabic"/>
          <w:rtl/>
        </w:rPr>
        <w:t>﴿</w:t>
      </w:r>
      <w:r w:rsidR="00506E46" w:rsidRPr="00F54D7A">
        <w:rPr>
          <w:rStyle w:val="Char4"/>
          <w:rFonts w:hint="cs"/>
          <w:rtl/>
        </w:rPr>
        <w:t>ٱ</w:t>
      </w:r>
      <w:r w:rsidR="00506E46" w:rsidRPr="00F54D7A">
        <w:rPr>
          <w:rStyle w:val="Char4"/>
          <w:rFonts w:hint="eastAsia"/>
          <w:rtl/>
        </w:rPr>
        <w:t>د</w:t>
      </w:r>
      <w:r w:rsidR="00506E46" w:rsidRPr="00F54D7A">
        <w:rPr>
          <w:rStyle w:val="Char4"/>
          <w:rFonts w:hint="cs"/>
          <w:rtl/>
        </w:rPr>
        <w:t>ۡ</w:t>
      </w:r>
      <w:r w:rsidR="00506E46" w:rsidRPr="00F54D7A">
        <w:rPr>
          <w:rStyle w:val="Char4"/>
          <w:rFonts w:hint="eastAsia"/>
          <w:rtl/>
        </w:rPr>
        <w:t>خُلُواْ</w:t>
      </w:r>
      <w:r w:rsidR="00506E46" w:rsidRPr="00F54D7A">
        <w:rPr>
          <w:rStyle w:val="Char4"/>
          <w:rtl/>
        </w:rPr>
        <w:t xml:space="preserve"> </w:t>
      </w:r>
      <w:r w:rsidR="00506E46" w:rsidRPr="00F54D7A">
        <w:rPr>
          <w:rStyle w:val="Char4"/>
          <w:rFonts w:hint="cs"/>
          <w:rtl/>
        </w:rPr>
        <w:t>ٱ</w:t>
      </w:r>
      <w:r w:rsidR="00506E46" w:rsidRPr="00F54D7A">
        <w:rPr>
          <w:rStyle w:val="Char4"/>
          <w:rFonts w:hint="eastAsia"/>
          <w:rtl/>
        </w:rPr>
        <w:t>ل</w:t>
      </w:r>
      <w:r w:rsidR="00506E46" w:rsidRPr="00F54D7A">
        <w:rPr>
          <w:rStyle w:val="Char4"/>
          <w:rFonts w:hint="cs"/>
          <w:rtl/>
        </w:rPr>
        <w:t>ۡ</w:t>
      </w:r>
      <w:r w:rsidR="00506E46" w:rsidRPr="00F54D7A">
        <w:rPr>
          <w:rStyle w:val="Char4"/>
          <w:rFonts w:hint="eastAsia"/>
          <w:rtl/>
        </w:rPr>
        <w:t>جَنَّةَ</w:t>
      </w:r>
      <w:r w:rsidR="00506E46" w:rsidRPr="00F54D7A">
        <w:rPr>
          <w:rStyle w:val="Char4"/>
          <w:rtl/>
        </w:rPr>
        <w:t xml:space="preserve"> </w:t>
      </w:r>
      <w:r w:rsidR="00506E46" w:rsidRPr="00F54D7A">
        <w:rPr>
          <w:rStyle w:val="Char4"/>
          <w:rFonts w:hint="eastAsia"/>
          <w:rtl/>
        </w:rPr>
        <w:t>لَا</w:t>
      </w:r>
      <w:r w:rsidR="00506E46" w:rsidRPr="00F54D7A">
        <w:rPr>
          <w:rStyle w:val="Char4"/>
          <w:rtl/>
        </w:rPr>
        <w:t xml:space="preserve"> </w:t>
      </w:r>
      <w:r w:rsidR="00506E46" w:rsidRPr="00F54D7A">
        <w:rPr>
          <w:rStyle w:val="Char4"/>
          <w:rFonts w:hint="eastAsia"/>
          <w:rtl/>
        </w:rPr>
        <w:t>خَو</w:t>
      </w:r>
      <w:r w:rsidR="00506E46" w:rsidRPr="00F54D7A">
        <w:rPr>
          <w:rStyle w:val="Char4"/>
          <w:rFonts w:hint="cs"/>
          <w:rtl/>
        </w:rPr>
        <w:t>ۡ</w:t>
      </w:r>
      <w:r w:rsidR="00506E46" w:rsidRPr="00F54D7A">
        <w:rPr>
          <w:rStyle w:val="Char4"/>
          <w:rFonts w:hint="eastAsia"/>
          <w:rtl/>
        </w:rPr>
        <w:t>فٌ</w:t>
      </w:r>
      <w:r w:rsidR="00506E46" w:rsidRPr="00F54D7A">
        <w:rPr>
          <w:rStyle w:val="Char4"/>
          <w:rtl/>
        </w:rPr>
        <w:t xml:space="preserve"> </w:t>
      </w:r>
      <w:r w:rsidR="00506E46" w:rsidRPr="00F54D7A">
        <w:rPr>
          <w:rStyle w:val="Char4"/>
          <w:rFonts w:hint="eastAsia"/>
          <w:rtl/>
        </w:rPr>
        <w:t>عَلَي</w:t>
      </w:r>
      <w:r w:rsidR="00506E46" w:rsidRPr="00F54D7A">
        <w:rPr>
          <w:rStyle w:val="Char4"/>
          <w:rFonts w:hint="cs"/>
          <w:rtl/>
        </w:rPr>
        <w:t>ۡ</w:t>
      </w:r>
      <w:r w:rsidR="00506E46" w:rsidRPr="00F54D7A">
        <w:rPr>
          <w:rStyle w:val="Char4"/>
          <w:rFonts w:hint="eastAsia"/>
          <w:rtl/>
        </w:rPr>
        <w:t>كُم</w:t>
      </w:r>
      <w:r w:rsidR="00506E46" w:rsidRPr="00F54D7A">
        <w:rPr>
          <w:rStyle w:val="Char4"/>
          <w:rFonts w:hint="cs"/>
          <w:rtl/>
        </w:rPr>
        <w:t>ۡ</w:t>
      </w:r>
      <w:r w:rsidR="00506E46" w:rsidRPr="00F54D7A">
        <w:rPr>
          <w:rStyle w:val="Char4"/>
          <w:rtl/>
        </w:rPr>
        <w:t xml:space="preserve"> </w:t>
      </w:r>
      <w:r w:rsidR="00506E46" w:rsidRPr="00F54D7A">
        <w:rPr>
          <w:rStyle w:val="Char4"/>
          <w:rFonts w:hint="eastAsia"/>
          <w:rtl/>
        </w:rPr>
        <w:t>وَلَا</w:t>
      </w:r>
      <w:r w:rsidR="00506E46" w:rsidRPr="00F54D7A">
        <w:rPr>
          <w:rStyle w:val="Char4"/>
          <w:rFonts w:hint="cs"/>
          <w:rtl/>
        </w:rPr>
        <w:t>ٓ</w:t>
      </w:r>
      <w:r w:rsidR="00506E46" w:rsidRPr="00F54D7A">
        <w:rPr>
          <w:rStyle w:val="Char4"/>
          <w:rtl/>
        </w:rPr>
        <w:t xml:space="preserve"> </w:t>
      </w:r>
      <w:r w:rsidR="00506E46" w:rsidRPr="00F54D7A">
        <w:rPr>
          <w:rStyle w:val="Char4"/>
          <w:rFonts w:hint="eastAsia"/>
          <w:rtl/>
        </w:rPr>
        <w:t>أَنتُم</w:t>
      </w:r>
      <w:r w:rsidR="00506E46" w:rsidRPr="00F54D7A">
        <w:rPr>
          <w:rStyle w:val="Char4"/>
          <w:rFonts w:hint="cs"/>
          <w:rtl/>
        </w:rPr>
        <w:t>ۡ</w:t>
      </w:r>
      <w:r w:rsidR="00506E46" w:rsidRPr="00F54D7A">
        <w:rPr>
          <w:rStyle w:val="Char4"/>
          <w:rtl/>
        </w:rPr>
        <w:t xml:space="preserve"> </w:t>
      </w:r>
      <w:r w:rsidR="00506E46" w:rsidRPr="00F54D7A">
        <w:rPr>
          <w:rStyle w:val="Char4"/>
          <w:rFonts w:hint="eastAsia"/>
          <w:rtl/>
        </w:rPr>
        <w:t>تَح</w:t>
      </w:r>
      <w:r w:rsidR="00506E46" w:rsidRPr="00F54D7A">
        <w:rPr>
          <w:rStyle w:val="Char4"/>
          <w:rFonts w:hint="cs"/>
          <w:rtl/>
        </w:rPr>
        <w:t>ۡ</w:t>
      </w:r>
      <w:r w:rsidR="00506E46" w:rsidRPr="00F54D7A">
        <w:rPr>
          <w:rStyle w:val="Char4"/>
          <w:rFonts w:hint="eastAsia"/>
          <w:rtl/>
        </w:rPr>
        <w:t>زَنُونَ</w:t>
      </w:r>
      <w:r w:rsidR="00AB4F8F" w:rsidRPr="00F54D7A">
        <w:rPr>
          <w:rFonts w:ascii="Traditional Arabic" w:hAnsi="Traditional Arabic" w:cs="Traditional Arabic"/>
          <w:rtl/>
        </w:rPr>
        <w:t>﴾</w:t>
      </w:r>
      <w:r w:rsidR="00BE7182" w:rsidRPr="00D40CF8">
        <w:rPr>
          <w:vertAlign w:val="superscript"/>
          <w:rtl/>
        </w:rPr>
        <w:t>(</w:t>
      </w:r>
      <w:r w:rsidR="00BE7182" w:rsidRPr="00DF2ADA">
        <w:rPr>
          <w:rStyle w:val="FootnoteReference"/>
          <w:rFonts w:ascii="IRLotus" w:hAnsi="IRLotus" w:cs="IRLotus"/>
          <w:sz w:val="28"/>
          <w:szCs w:val="28"/>
          <w:rtl/>
        </w:rPr>
        <w:footnoteReference w:id="379"/>
      </w:r>
      <w:r w:rsidR="00BE7182" w:rsidRPr="00D40CF8">
        <w:rPr>
          <w:rStyle w:val="FootnoteReference"/>
          <w:rFonts w:ascii="IRLotus" w:hAnsi="IRLotus" w:cs="IRLotus"/>
          <w:sz w:val="28"/>
          <w:szCs w:val="28"/>
          <w:rtl/>
        </w:rPr>
        <w:t>)</w:t>
      </w:r>
      <w:r w:rsidRPr="00F54D7A">
        <w:rPr>
          <w:rFonts w:hint="cs"/>
          <w:rtl/>
        </w:rPr>
        <w:t>البت</w:t>
      </w:r>
      <w:r w:rsidR="00F46C48" w:rsidRPr="00F54D7A">
        <w:rPr>
          <w:rFonts w:hint="cs"/>
          <w:rtl/>
        </w:rPr>
        <w:t>ّ</w:t>
      </w:r>
      <w:r w:rsidRPr="00F54D7A">
        <w:rPr>
          <w:rFonts w:hint="cs"/>
          <w:rtl/>
        </w:rPr>
        <w:t>ه اصحاب اعراف که ظاهراً انبیا</w:t>
      </w:r>
      <w:r w:rsidR="002E3B54" w:rsidRPr="00F54D7A">
        <w:rPr>
          <w:rFonts w:hint="cs"/>
          <w:rtl/>
        </w:rPr>
        <w:t>ء</w:t>
      </w:r>
      <w:r w:rsidRPr="00F54D7A">
        <w:rPr>
          <w:rFonts w:hint="cs"/>
          <w:rtl/>
        </w:rPr>
        <w:t xml:space="preserve"> و اولیا</w:t>
      </w:r>
      <w:r w:rsidR="002E3B54" w:rsidRPr="00F54D7A">
        <w:rPr>
          <w:rFonts w:hint="cs"/>
          <w:rtl/>
        </w:rPr>
        <w:t>ء</w:t>
      </w:r>
      <w:r w:rsidRPr="00F54D7A">
        <w:rPr>
          <w:rFonts w:hint="cs"/>
          <w:rtl/>
        </w:rPr>
        <w:t xml:space="preserve"> می‌باشند اهل بهشت </w:t>
      </w:r>
      <w:r w:rsidR="002E3B54" w:rsidRPr="00F54D7A">
        <w:rPr>
          <w:rFonts w:hint="cs"/>
          <w:rtl/>
        </w:rPr>
        <w:t xml:space="preserve"> </w:t>
      </w:r>
      <w:r w:rsidRPr="00F54D7A">
        <w:rPr>
          <w:rFonts w:hint="cs"/>
          <w:rtl/>
        </w:rPr>
        <w:t xml:space="preserve">و دوزخ </w:t>
      </w:r>
      <w:r w:rsidR="002E3B54" w:rsidRPr="00F54D7A">
        <w:rPr>
          <w:rFonts w:hint="cs"/>
          <w:rtl/>
        </w:rPr>
        <w:t xml:space="preserve"> </w:t>
      </w:r>
      <w:r w:rsidRPr="00F54D7A">
        <w:rPr>
          <w:rFonts w:hint="cs"/>
          <w:rtl/>
        </w:rPr>
        <w:t>را بدون معر</w:t>
      </w:r>
      <w:r w:rsidR="00F46C48" w:rsidRPr="00F54D7A">
        <w:rPr>
          <w:rFonts w:hint="cs"/>
          <w:rtl/>
        </w:rPr>
        <w:t>ّ</w:t>
      </w:r>
      <w:r w:rsidRPr="00F54D7A">
        <w:rPr>
          <w:rFonts w:hint="cs"/>
          <w:rtl/>
        </w:rPr>
        <w:t>فی خدا نمی‌شناسند، بلکه اهل بهشت و جهنم را از روی علاماتی که خدا برای ا</w:t>
      </w:r>
      <w:r w:rsidR="00C0508F">
        <w:rPr>
          <w:rFonts w:hint="cs"/>
          <w:rtl/>
        </w:rPr>
        <w:t>یشان قرار داده می‌شناسند چنانکه</w:t>
      </w:r>
      <w:r w:rsidR="002E3B54" w:rsidRPr="00F54D7A">
        <w:rPr>
          <w:rFonts w:hint="cs"/>
          <w:rtl/>
        </w:rPr>
        <w:t xml:space="preserve"> </w:t>
      </w:r>
      <w:r w:rsidRPr="00F54D7A">
        <w:rPr>
          <w:rFonts w:hint="cs"/>
          <w:rtl/>
        </w:rPr>
        <w:t>در آن آیات فرموده</w:t>
      </w:r>
      <w:r w:rsidR="00CD3E26" w:rsidRPr="00F54D7A">
        <w:rPr>
          <w:rFonts w:hint="cs"/>
          <w:rtl/>
        </w:rPr>
        <w:t>:</w:t>
      </w:r>
      <w:r w:rsidR="00506E46" w:rsidRPr="00F54D7A">
        <w:rPr>
          <w:rFonts w:hint="cs"/>
          <w:rtl/>
        </w:rPr>
        <w:t xml:space="preserve"> </w:t>
      </w:r>
      <w:r w:rsidR="00AB4F8F" w:rsidRPr="00F54D7A">
        <w:rPr>
          <w:rFonts w:ascii="Traditional Arabic" w:hAnsi="Traditional Arabic" w:cs="Traditional Arabic"/>
          <w:rtl/>
        </w:rPr>
        <w:t>﴿</w:t>
      </w:r>
      <w:r w:rsidR="00506E46" w:rsidRPr="00F54D7A">
        <w:rPr>
          <w:rStyle w:val="Char4"/>
          <w:rFonts w:hint="eastAsia"/>
          <w:rtl/>
        </w:rPr>
        <w:t>يَع</w:t>
      </w:r>
      <w:r w:rsidR="00506E46" w:rsidRPr="00F54D7A">
        <w:rPr>
          <w:rStyle w:val="Char4"/>
          <w:rFonts w:hint="cs"/>
          <w:rtl/>
        </w:rPr>
        <w:t>ۡ</w:t>
      </w:r>
      <w:r w:rsidR="00506E46" w:rsidRPr="00F54D7A">
        <w:rPr>
          <w:rStyle w:val="Char4"/>
          <w:rFonts w:hint="eastAsia"/>
          <w:rtl/>
        </w:rPr>
        <w:t>رِفُونَ</w:t>
      </w:r>
      <w:r w:rsidR="00506E46" w:rsidRPr="00F54D7A">
        <w:rPr>
          <w:rStyle w:val="Char4"/>
          <w:rtl/>
        </w:rPr>
        <w:t xml:space="preserve"> </w:t>
      </w:r>
      <w:r w:rsidR="00506E46" w:rsidRPr="00F54D7A">
        <w:rPr>
          <w:rStyle w:val="Char4"/>
          <w:rFonts w:hint="eastAsia"/>
          <w:rtl/>
        </w:rPr>
        <w:t>كُلَّ</w:t>
      </w:r>
      <w:r w:rsidR="00506E46" w:rsidRPr="00F54D7A">
        <w:rPr>
          <w:rStyle w:val="Char4"/>
          <w:rFonts w:hint="cs"/>
          <w:rtl/>
        </w:rPr>
        <w:t>ۢ</w:t>
      </w:r>
      <w:r w:rsidR="00506E46" w:rsidRPr="00F54D7A">
        <w:rPr>
          <w:rStyle w:val="Char4"/>
          <w:rFonts w:hint="eastAsia"/>
          <w:rtl/>
        </w:rPr>
        <w:t>ا</w:t>
      </w:r>
      <w:r w:rsidR="00506E46" w:rsidRPr="00F54D7A">
        <w:rPr>
          <w:rStyle w:val="Char4"/>
          <w:rtl/>
        </w:rPr>
        <w:t xml:space="preserve"> </w:t>
      </w:r>
      <w:r w:rsidR="00506E46" w:rsidRPr="00F54D7A">
        <w:rPr>
          <w:rStyle w:val="Char4"/>
          <w:rFonts w:hint="eastAsia"/>
          <w:rtl/>
        </w:rPr>
        <w:t>بِسِيمَى</w:t>
      </w:r>
      <w:r w:rsidR="00506E46" w:rsidRPr="00F54D7A">
        <w:rPr>
          <w:rStyle w:val="Char4"/>
          <w:rFonts w:hint="cs"/>
          <w:rtl/>
        </w:rPr>
        <w:t>ٰ</w:t>
      </w:r>
      <w:r w:rsidR="00506E46" w:rsidRPr="00F54D7A">
        <w:rPr>
          <w:rStyle w:val="Char4"/>
          <w:rFonts w:hint="eastAsia"/>
          <w:rtl/>
        </w:rPr>
        <w:t>هُم</w:t>
      </w:r>
      <w:r w:rsidR="00506E46" w:rsidRPr="00F54D7A">
        <w:rPr>
          <w:rStyle w:val="Char4"/>
          <w:rFonts w:hint="cs"/>
          <w:rtl/>
        </w:rPr>
        <w:t>ۡ</w:t>
      </w:r>
      <w:r w:rsidR="00AB4F8F" w:rsidRPr="00F54D7A">
        <w:rPr>
          <w:rFonts w:ascii="Traditional Arabic" w:hAnsi="Traditional Arabic" w:cs="Traditional Arabic"/>
          <w:rtl/>
        </w:rPr>
        <w:t>﴾</w:t>
      </w:r>
      <w:r w:rsidRPr="00F54D7A">
        <w:rPr>
          <w:rFonts w:hint="cs"/>
          <w:rtl/>
        </w:rPr>
        <w:t>، یعنی</w:t>
      </w:r>
      <w:r w:rsidR="00C0508F">
        <w:rPr>
          <w:rFonts w:hint="cs"/>
          <w:rtl/>
        </w:rPr>
        <w:t>:</w:t>
      </w:r>
      <w:r w:rsidRPr="00F54D7A">
        <w:rPr>
          <w:rFonts w:hint="cs"/>
          <w:rtl/>
        </w:rPr>
        <w:t xml:space="preserve"> </w:t>
      </w:r>
      <w:r w:rsidR="00C0508F">
        <w:rPr>
          <w:rFonts w:hint="cs"/>
          <w:rtl/>
        </w:rPr>
        <w:t>«</w:t>
      </w:r>
      <w:r w:rsidRPr="00F54D7A">
        <w:rPr>
          <w:rFonts w:hint="cs"/>
          <w:rtl/>
        </w:rPr>
        <w:t>همه را ب</w:t>
      </w:r>
      <w:r w:rsidR="00F46C48" w:rsidRPr="00F54D7A">
        <w:rPr>
          <w:rFonts w:hint="cs"/>
          <w:rtl/>
        </w:rPr>
        <w:t xml:space="preserve">ه </w:t>
      </w:r>
      <w:r w:rsidRPr="00F54D7A">
        <w:rPr>
          <w:rFonts w:hint="cs"/>
          <w:rtl/>
        </w:rPr>
        <w:t>علامت</w:t>
      </w:r>
      <w:r w:rsidR="00741BF4">
        <w:rPr>
          <w:rtl/>
        </w:rPr>
        <w:softHyphen/>
      </w:r>
      <w:r w:rsidRPr="00F54D7A">
        <w:rPr>
          <w:rFonts w:hint="cs"/>
          <w:rtl/>
        </w:rPr>
        <w:t>شان می‌شناسند</w:t>
      </w:r>
      <w:r w:rsidR="00C0508F">
        <w:rPr>
          <w:rFonts w:hint="cs"/>
          <w:rtl/>
        </w:rPr>
        <w:t>»</w:t>
      </w:r>
      <w:r w:rsidRPr="00F54D7A">
        <w:rPr>
          <w:rFonts w:hint="cs"/>
          <w:rtl/>
        </w:rPr>
        <w:t xml:space="preserve">. </w:t>
      </w:r>
      <w:r w:rsidRPr="00F54D7A">
        <w:rPr>
          <w:rStyle w:val="Char9"/>
          <w:rtl/>
        </w:rPr>
        <w:t>(واستفید هذا البیان من صدیقنا مصطفی الحسینی الطباطبائی دامت بر</w:t>
      </w:r>
      <w:r w:rsidR="00F2123D" w:rsidRPr="00F54D7A">
        <w:rPr>
          <w:rStyle w:val="Char9"/>
          <w:rtl/>
        </w:rPr>
        <w:t>ك</w:t>
      </w:r>
      <w:r w:rsidRPr="00F54D7A">
        <w:rPr>
          <w:rStyle w:val="Char9"/>
          <w:rtl/>
        </w:rPr>
        <w:t>اته)</w:t>
      </w:r>
      <w:r w:rsidR="00D40CF8" w:rsidRPr="00D40CF8">
        <w:rPr>
          <w:vertAlign w:val="superscript"/>
          <w:rtl/>
        </w:rPr>
        <w:t>(</w:t>
      </w:r>
      <w:r w:rsidR="00D40CF8" w:rsidRPr="00915CDA">
        <w:rPr>
          <w:rStyle w:val="FootnoteReference"/>
          <w:rFonts w:ascii="IRLotus" w:hAnsi="IRLotus" w:cs="IRLotus"/>
          <w:sz w:val="28"/>
          <w:szCs w:val="28"/>
          <w:rtl/>
        </w:rPr>
        <w:footnoteReference w:id="380"/>
      </w:r>
      <w:r w:rsidR="00D40CF8" w:rsidRPr="00D40CF8">
        <w:rPr>
          <w:rStyle w:val="FootnoteReference"/>
          <w:rFonts w:ascii="IRLotus" w:hAnsi="IRLotus" w:cs="IRLotus"/>
          <w:sz w:val="28"/>
          <w:szCs w:val="28"/>
          <w:rtl/>
        </w:rPr>
        <w:t>)</w:t>
      </w:r>
      <w:r w:rsidRPr="00F54D7A">
        <w:rPr>
          <w:rFonts w:hint="cs"/>
          <w:rtl/>
        </w:rPr>
        <w:t>.</w:t>
      </w:r>
      <w:r w:rsidR="00741BF4">
        <w:rPr>
          <w:rFonts w:hint="cs"/>
          <w:rtl/>
        </w:rPr>
        <w:t xml:space="preserve"> </w:t>
      </w:r>
    </w:p>
    <w:p w:rsidR="00FE1DA6" w:rsidRPr="00F54D7A" w:rsidRDefault="00FE1DA6" w:rsidP="00C249CC">
      <w:pPr>
        <w:pStyle w:val="a2"/>
        <w:widowControl w:val="0"/>
        <w:rPr>
          <w:rtl/>
        </w:rPr>
      </w:pPr>
      <w:r w:rsidRPr="00F54D7A">
        <w:rPr>
          <w:rFonts w:hint="cs"/>
          <w:rtl/>
        </w:rPr>
        <w:t>آری</w:t>
      </w:r>
      <w:r w:rsidR="00F8519C">
        <w:rPr>
          <w:rFonts w:hint="cs"/>
          <w:rtl/>
        </w:rPr>
        <w:t>،</w:t>
      </w:r>
      <w:r w:rsidRPr="00F54D7A">
        <w:rPr>
          <w:rFonts w:hint="cs"/>
          <w:rtl/>
        </w:rPr>
        <w:t xml:space="preserve"> هیچکس از خدا رحیم‌تر نیست، پس او که مقام خالقی</w:t>
      </w:r>
      <w:r w:rsidR="00F46C48" w:rsidRPr="00F54D7A">
        <w:rPr>
          <w:rFonts w:hint="cs"/>
          <w:rtl/>
        </w:rPr>
        <w:t>ّ</w:t>
      </w:r>
      <w:r w:rsidRPr="00F54D7A">
        <w:rPr>
          <w:rFonts w:hint="cs"/>
          <w:rtl/>
        </w:rPr>
        <w:t>ت دارد بر مخلوق ترح</w:t>
      </w:r>
      <w:r w:rsidR="00F46C48" w:rsidRPr="00F54D7A">
        <w:rPr>
          <w:rFonts w:hint="cs"/>
          <w:rtl/>
        </w:rPr>
        <w:t>ّم نموده و برا</w:t>
      </w:r>
      <w:r w:rsidRPr="00F54D7A">
        <w:rPr>
          <w:rFonts w:hint="cs"/>
          <w:rtl/>
        </w:rPr>
        <w:t>ی بنده شفیعی تعیین کند و ابلاغ رحمت خود کند، که رحمت از مقام بالا به مادون است، پس بنده باید فقط از خدا بخواهد که او را نجات دهد. چنانکه در دعای جوشن به خدا عرض می‌کنیم</w:t>
      </w:r>
      <w:r w:rsidR="00CD3E26" w:rsidRPr="00F54D7A">
        <w:rPr>
          <w:rFonts w:hint="cs"/>
          <w:rtl/>
        </w:rPr>
        <w:t xml:space="preserve">: </w:t>
      </w:r>
      <w:r w:rsidRPr="00F54D7A">
        <w:rPr>
          <w:rStyle w:val="Char9"/>
          <w:rtl/>
        </w:rPr>
        <w:t>یا شافع، یا شفیع.</w:t>
      </w:r>
      <w:r w:rsidRPr="00F54D7A">
        <w:rPr>
          <w:rFonts w:hint="cs"/>
          <w:rtl/>
        </w:rPr>
        <w:t xml:space="preserve"> و حضرت علی در دعا می‌فرماید</w:t>
      </w:r>
      <w:r w:rsidR="00CD3E26" w:rsidRPr="00F54D7A">
        <w:rPr>
          <w:rFonts w:hint="cs"/>
          <w:rtl/>
        </w:rPr>
        <w:t xml:space="preserve">: </w:t>
      </w:r>
      <w:r w:rsidR="00AB4F8F" w:rsidRPr="00F54D7A">
        <w:rPr>
          <w:rStyle w:val="Char9"/>
          <w:rtl/>
        </w:rPr>
        <w:t>«</w:t>
      </w:r>
      <w:r w:rsidR="00FD1CFA" w:rsidRPr="00F54D7A">
        <w:rPr>
          <w:rStyle w:val="Char9"/>
          <w:rtl/>
        </w:rPr>
        <w:t>أَسْتَشْفِعُ بِكَ إِلَى نَفْسِك‏</w:t>
      </w:r>
      <w:r w:rsidR="00AB4F8F" w:rsidRPr="00F54D7A">
        <w:rPr>
          <w:rStyle w:val="Char9"/>
          <w:rtl/>
        </w:rPr>
        <w:t>»</w:t>
      </w:r>
      <w:r w:rsidR="00D40CF8" w:rsidRPr="00D40CF8">
        <w:rPr>
          <w:vertAlign w:val="superscript"/>
          <w:rtl/>
          <w:lang w:bidi="ar-SA"/>
        </w:rPr>
        <w:t>(</w:t>
      </w:r>
      <w:r w:rsidR="00D40CF8" w:rsidRPr="00DF2ADA">
        <w:rPr>
          <w:rStyle w:val="FootnoteReference"/>
          <w:rFonts w:cs="IRLotus"/>
          <w:szCs w:val="28"/>
          <w:rtl/>
          <w:lang w:bidi="ar-SA"/>
        </w:rPr>
        <w:footnoteReference w:id="381"/>
      </w:r>
      <w:r w:rsidR="00D40CF8" w:rsidRPr="00D40CF8">
        <w:rPr>
          <w:rStyle w:val="FootnoteReference"/>
          <w:rFonts w:cs="IRLotus"/>
          <w:szCs w:val="28"/>
          <w:rtl/>
          <w:lang w:bidi="ar-SA"/>
        </w:rPr>
        <w:t>)</w:t>
      </w:r>
      <w:r w:rsidRPr="00F54D7A">
        <w:rPr>
          <w:rtl/>
        </w:rPr>
        <w:t>،</w:t>
      </w:r>
      <w:r w:rsidRPr="00F54D7A">
        <w:rPr>
          <w:rFonts w:hint="cs"/>
          <w:rtl/>
        </w:rPr>
        <w:t xml:space="preserve"> و در دعای روز 14 ماه فقط خدا را شفیع بندگان معرفی کرده و می‌فرماید</w:t>
      </w:r>
      <w:r w:rsidR="00CD3E26" w:rsidRPr="00F54D7A">
        <w:rPr>
          <w:rFonts w:hint="cs"/>
          <w:rtl/>
        </w:rPr>
        <w:t xml:space="preserve">: </w:t>
      </w:r>
      <w:r w:rsidR="00AB4F8F" w:rsidRPr="00F54D7A">
        <w:rPr>
          <w:rStyle w:val="Char9"/>
          <w:rtl/>
        </w:rPr>
        <w:t>«</w:t>
      </w:r>
      <w:r w:rsidR="0052212E" w:rsidRPr="00F54D7A">
        <w:rPr>
          <w:rStyle w:val="Char9"/>
          <w:rtl/>
        </w:rPr>
        <w:t>و</w:t>
      </w:r>
      <w:r w:rsidR="00FD1CFA" w:rsidRPr="00F54D7A">
        <w:rPr>
          <w:rStyle w:val="Char9"/>
          <w:rFonts w:hint="cs"/>
          <w:rtl/>
        </w:rPr>
        <w:t>َ</w:t>
      </w:r>
      <w:r w:rsidR="0052212E" w:rsidRPr="00F54D7A">
        <w:rPr>
          <w:rStyle w:val="Char9"/>
          <w:rtl/>
        </w:rPr>
        <w:t>الش</w:t>
      </w:r>
      <w:r w:rsidR="00F46C48" w:rsidRPr="00F54D7A">
        <w:rPr>
          <w:rStyle w:val="Char9"/>
          <w:rFonts w:hint="cs"/>
          <w:rtl/>
        </w:rPr>
        <w:t>ّ</w:t>
      </w:r>
      <w:r w:rsidR="00FD1CFA" w:rsidRPr="00F54D7A">
        <w:rPr>
          <w:rStyle w:val="Char9"/>
          <w:rFonts w:hint="cs"/>
          <w:rtl/>
        </w:rPr>
        <w:t>َ</w:t>
      </w:r>
      <w:r w:rsidR="0052212E" w:rsidRPr="00F54D7A">
        <w:rPr>
          <w:rStyle w:val="Char9"/>
          <w:rtl/>
        </w:rPr>
        <w:t>اف</w:t>
      </w:r>
      <w:r w:rsidR="00FD1CFA" w:rsidRPr="00F54D7A">
        <w:rPr>
          <w:rStyle w:val="Char9"/>
          <w:rFonts w:hint="cs"/>
          <w:rtl/>
        </w:rPr>
        <w:t>ِ</w:t>
      </w:r>
      <w:r w:rsidR="0052212E" w:rsidRPr="00F54D7A">
        <w:rPr>
          <w:rStyle w:val="Char9"/>
          <w:rtl/>
        </w:rPr>
        <w:t>ع</w:t>
      </w:r>
      <w:r w:rsidR="00FD1CFA" w:rsidRPr="00F54D7A">
        <w:rPr>
          <w:rStyle w:val="Char9"/>
          <w:rFonts w:hint="cs"/>
          <w:rtl/>
        </w:rPr>
        <w:t>ُ</w:t>
      </w:r>
      <w:r w:rsidR="0052212E" w:rsidRPr="00F54D7A">
        <w:rPr>
          <w:rStyle w:val="Char9"/>
          <w:rtl/>
        </w:rPr>
        <w:t xml:space="preserve"> </w:t>
      </w:r>
      <w:r w:rsidR="00FD1CFA" w:rsidRPr="00F54D7A">
        <w:rPr>
          <w:rStyle w:val="Char9"/>
          <w:rtl/>
        </w:rPr>
        <w:t>لَ</w:t>
      </w:r>
      <w:r w:rsidR="00BB62DC">
        <w:rPr>
          <w:rStyle w:val="Char9"/>
          <w:rFonts w:hint="cs"/>
          <w:rtl/>
        </w:rPr>
        <w:t>ـ</w:t>
      </w:r>
      <w:r w:rsidR="00FD1CFA" w:rsidRPr="00F54D7A">
        <w:rPr>
          <w:rStyle w:val="Char9"/>
          <w:rtl/>
        </w:rPr>
        <w:t>هُمْ لَيْسَ أَحَدٌ فَوْقَكَ يَحُولُ دُونَهُم‏</w:t>
      </w:r>
      <w:r w:rsidR="004F3F56" w:rsidRPr="00F54D7A">
        <w:rPr>
          <w:rStyle w:val="Char9"/>
          <w:rtl/>
        </w:rPr>
        <w:t>»</w:t>
      </w:r>
      <w:r w:rsidR="00D40CF8">
        <w:rPr>
          <w:rStyle w:val="FootnoteReference"/>
          <w:rFonts w:eastAsia="SimSun"/>
          <w:rtl/>
        </w:rPr>
        <w:t>(</w:t>
      </w:r>
      <w:r w:rsidR="00D40CF8" w:rsidRPr="003E0C7D">
        <w:rPr>
          <w:rStyle w:val="FootnoteReference"/>
          <w:rFonts w:eastAsia="SimSun"/>
          <w:rtl/>
        </w:rPr>
        <w:footnoteReference w:id="382"/>
      </w:r>
      <w:r w:rsidR="00D40CF8">
        <w:rPr>
          <w:rStyle w:val="FootnoteReference"/>
          <w:rFonts w:eastAsia="SimSun"/>
          <w:rtl/>
        </w:rPr>
        <w:t>)</w:t>
      </w:r>
      <w:r w:rsidRPr="00F54D7A">
        <w:rPr>
          <w:rtl/>
        </w:rPr>
        <w:t>.</w:t>
      </w:r>
    </w:p>
    <w:p w:rsidR="00FE1DA6" w:rsidRPr="00884F41" w:rsidRDefault="00FE1DA6" w:rsidP="00C249CC">
      <w:pPr>
        <w:pStyle w:val="a2"/>
        <w:rPr>
          <w:rFonts w:ascii="KFGQPC Uthmanic Script HAFS" w:hAnsi="KFGQPC Uthmanic Script HAFS" w:cs="KFGQPC Uthmanic Script HAFS"/>
          <w:spacing w:val="-2"/>
          <w:rtl/>
        </w:rPr>
      </w:pPr>
      <w:r w:rsidRPr="00884F41">
        <w:rPr>
          <w:rFonts w:hint="cs"/>
          <w:spacing w:val="-2"/>
          <w:rtl/>
        </w:rPr>
        <w:t>به هر حال قرآن کوچکترین اشاره به وجود شفاعت در قیامت که مطابق میل مردم باشد ندارد و آیات</w:t>
      </w:r>
      <w:r w:rsidR="00F46C48" w:rsidRPr="00884F41">
        <w:rPr>
          <w:rFonts w:hint="cs"/>
          <w:spacing w:val="-2"/>
          <w:rtl/>
        </w:rPr>
        <w:t>ِ</w:t>
      </w:r>
      <w:r w:rsidRPr="00884F41">
        <w:rPr>
          <w:rFonts w:hint="cs"/>
          <w:spacing w:val="-2"/>
          <w:rtl/>
        </w:rPr>
        <w:t xml:space="preserve"> شفاعت آخرتی همه در آنها نفی چنین شفاعتی شده و فقط شفاعتی که</w:t>
      </w:r>
      <w:r w:rsidR="00B3071B" w:rsidRPr="00884F41">
        <w:rPr>
          <w:rFonts w:hint="cs"/>
          <w:spacing w:val="-2"/>
          <w:rtl/>
        </w:rPr>
        <w:t xml:space="preserve"> </w:t>
      </w:r>
      <w:r w:rsidRPr="00884F41">
        <w:rPr>
          <w:rFonts w:hint="cs"/>
          <w:spacing w:val="-2"/>
          <w:rtl/>
        </w:rPr>
        <w:t>در قرآن هست، شفاعتی است که مخالف توحید نیست چنانکه شرح آن گذشت، بعضی از مثبتین شفاعت شرکی</w:t>
      </w:r>
      <w:r w:rsidR="00F46C48" w:rsidRPr="00884F41">
        <w:rPr>
          <w:rFonts w:hint="cs"/>
          <w:spacing w:val="-2"/>
          <w:rtl/>
        </w:rPr>
        <w:t>ّ</w:t>
      </w:r>
      <w:r w:rsidRPr="00884F41">
        <w:rPr>
          <w:rFonts w:hint="cs"/>
          <w:spacing w:val="-2"/>
          <w:rtl/>
        </w:rPr>
        <w:t>ه در قیامت، متمس</w:t>
      </w:r>
      <w:r w:rsidR="00F46C48" w:rsidRPr="00884F41">
        <w:rPr>
          <w:rFonts w:hint="cs"/>
          <w:spacing w:val="-2"/>
          <w:rtl/>
        </w:rPr>
        <w:t>ّ</w:t>
      </w:r>
      <w:r w:rsidRPr="00884F41">
        <w:rPr>
          <w:rFonts w:hint="cs"/>
          <w:spacing w:val="-2"/>
          <w:rtl/>
        </w:rPr>
        <w:t>ک به آیاتی شده‌اند که در آن کف</w:t>
      </w:r>
      <w:r w:rsidR="00F46C48" w:rsidRPr="00884F41">
        <w:rPr>
          <w:rFonts w:hint="cs"/>
          <w:spacing w:val="-2"/>
          <w:rtl/>
        </w:rPr>
        <w:t>ّ</w:t>
      </w:r>
      <w:r w:rsidRPr="00884F41">
        <w:rPr>
          <w:rFonts w:hint="cs"/>
          <w:spacing w:val="-2"/>
          <w:rtl/>
        </w:rPr>
        <w:t>ار و مجرمین از نداشتن شفیع متحس</w:t>
      </w:r>
      <w:r w:rsidR="00F46C48" w:rsidRPr="00884F41">
        <w:rPr>
          <w:rFonts w:hint="cs"/>
          <w:spacing w:val="-2"/>
          <w:rtl/>
        </w:rPr>
        <w:t>ّ</w:t>
      </w:r>
      <w:r w:rsidRPr="00884F41">
        <w:rPr>
          <w:rFonts w:hint="cs"/>
          <w:spacing w:val="-2"/>
          <w:rtl/>
        </w:rPr>
        <w:t>رند، مانند آی</w:t>
      </w:r>
      <w:r w:rsidR="007C704B" w:rsidRPr="00884F41">
        <w:rPr>
          <w:rFonts w:hint="cs"/>
          <w:spacing w:val="-2"/>
          <w:rtl/>
        </w:rPr>
        <w:t>ۀ</w:t>
      </w:r>
      <w:r w:rsidR="00AB4F8F" w:rsidRPr="00884F41">
        <w:rPr>
          <w:rFonts w:hint="cs"/>
          <w:spacing w:val="-2"/>
          <w:rtl/>
        </w:rPr>
        <w:t xml:space="preserve"> </w:t>
      </w:r>
      <w:r w:rsidR="00AB4F8F" w:rsidRPr="00884F41">
        <w:rPr>
          <w:rFonts w:ascii="Traditional Arabic" w:hAnsi="Traditional Arabic" w:cs="Traditional Arabic"/>
          <w:spacing w:val="-2"/>
          <w:rtl/>
        </w:rPr>
        <w:t>﴿</w:t>
      </w:r>
      <w:r w:rsidR="00AB4F8F" w:rsidRPr="00884F41">
        <w:rPr>
          <w:rStyle w:val="Char4"/>
          <w:spacing w:val="-2"/>
          <w:rtl/>
        </w:rPr>
        <w:t>فَمَا لَنَا مِن شَٰفِعِينَ ١٠٠</w:t>
      </w:r>
      <w:r w:rsidR="00AB4F8F" w:rsidRPr="00884F41">
        <w:rPr>
          <w:rStyle w:val="Char4"/>
          <w:spacing w:val="-2"/>
        </w:rPr>
        <w:t xml:space="preserve"> </w:t>
      </w:r>
      <w:r w:rsidR="00AB4F8F" w:rsidRPr="00884F41">
        <w:rPr>
          <w:rStyle w:val="Char4"/>
          <w:spacing w:val="-2"/>
          <w:rtl/>
        </w:rPr>
        <w:t>وَلَا صَدِيقٍ</w:t>
      </w:r>
      <w:r w:rsidR="00AB4F8F" w:rsidRPr="00884F41">
        <w:rPr>
          <w:rStyle w:val="Char4"/>
          <w:rFonts w:hint="cs"/>
          <w:spacing w:val="-2"/>
          <w:rtl/>
        </w:rPr>
        <w:t>...</w:t>
      </w:r>
      <w:r w:rsidR="00AB4F8F" w:rsidRPr="00884F41">
        <w:rPr>
          <w:rFonts w:ascii="Traditional Arabic" w:hAnsi="Traditional Arabic" w:cs="Traditional Arabic"/>
          <w:spacing w:val="-2"/>
          <w:rtl/>
        </w:rPr>
        <w:t>﴾</w:t>
      </w:r>
      <w:r w:rsidR="00BE7182" w:rsidRPr="00884F41">
        <w:rPr>
          <w:spacing w:val="-2"/>
          <w:vertAlign w:val="superscript"/>
          <w:rtl/>
        </w:rPr>
        <w:t>(</w:t>
      </w:r>
      <w:r w:rsidR="00BE7182" w:rsidRPr="00884F41">
        <w:rPr>
          <w:rStyle w:val="FootnoteReference"/>
          <w:rFonts w:ascii="IRLotus" w:hAnsi="IRLotus" w:cs="IRLotus"/>
          <w:spacing w:val="-2"/>
          <w:sz w:val="28"/>
          <w:szCs w:val="28"/>
          <w:rtl/>
        </w:rPr>
        <w:footnoteReference w:id="383"/>
      </w:r>
      <w:r w:rsidR="00BE7182" w:rsidRPr="00884F41">
        <w:rPr>
          <w:rStyle w:val="FootnoteReference"/>
          <w:rFonts w:ascii="IRLotus" w:hAnsi="IRLotus" w:cs="IRLotus"/>
          <w:spacing w:val="-2"/>
          <w:sz w:val="28"/>
          <w:szCs w:val="28"/>
          <w:rtl/>
        </w:rPr>
        <w:t>)</w:t>
      </w:r>
      <w:r w:rsidRPr="00884F41">
        <w:rPr>
          <w:rFonts w:hint="cs"/>
          <w:spacing w:val="-2"/>
          <w:rtl/>
        </w:rPr>
        <w:t>و می‌خواهند از مفهوم مخالف این آیات استناد به اثبات چنین شفاعتی کنند. جواب آن اس</w:t>
      </w:r>
      <w:r w:rsidR="004008B3" w:rsidRPr="00884F41">
        <w:rPr>
          <w:rFonts w:hint="cs"/>
          <w:spacing w:val="-2"/>
          <w:rtl/>
        </w:rPr>
        <w:t>ت که کفار که آروز می‌کنند که کا</w:t>
      </w:r>
      <w:r w:rsidRPr="00884F41">
        <w:rPr>
          <w:rFonts w:hint="cs"/>
          <w:spacing w:val="-2"/>
          <w:rtl/>
        </w:rPr>
        <w:t>ش آنان را شفیعی یا دوست مهربانی بود، این آرزو مانند سایر آرزوها و</w:t>
      </w:r>
      <w:r w:rsidR="00FD1CFA" w:rsidRPr="00884F41">
        <w:rPr>
          <w:rFonts w:hint="cs"/>
          <w:spacing w:val="-2"/>
          <w:rtl/>
        </w:rPr>
        <w:t xml:space="preserve"> </w:t>
      </w:r>
      <w:r w:rsidRPr="00884F41">
        <w:rPr>
          <w:rFonts w:hint="cs"/>
          <w:spacing w:val="-2"/>
          <w:rtl/>
        </w:rPr>
        <w:t>آرزوی برگشت به دنیا که مصداق آن در قیامت یافت نمی‌شود، می‌باشد، مگر صدیق حمیم که در ردیف شفیع است، برای مؤمنین هست که برای کفار نیست، مگر در سور</w:t>
      </w:r>
      <w:r w:rsidR="007C704B" w:rsidRPr="00884F41">
        <w:rPr>
          <w:rFonts w:hint="cs"/>
          <w:spacing w:val="-2"/>
          <w:rtl/>
        </w:rPr>
        <w:t>ۀ</w:t>
      </w:r>
      <w:r w:rsidRPr="00884F41">
        <w:rPr>
          <w:rFonts w:hint="cs"/>
          <w:spacing w:val="-2"/>
          <w:rtl/>
        </w:rPr>
        <w:t xml:space="preserve"> معارج نمی‌فرماید</w:t>
      </w:r>
      <w:r w:rsidR="00CD3E26" w:rsidRPr="00884F41">
        <w:rPr>
          <w:rFonts w:hint="cs"/>
          <w:spacing w:val="-2"/>
          <w:rtl/>
        </w:rPr>
        <w:t xml:space="preserve">: </w:t>
      </w:r>
    </w:p>
    <w:p w:rsidR="00622353" w:rsidRPr="00F54D7A" w:rsidRDefault="00622353" w:rsidP="00C249CC">
      <w:pPr>
        <w:pStyle w:val="ae"/>
        <w:rPr>
          <w:rFonts w:ascii="Times New Roman" w:hAnsi="Times New Roman" w:cs="B Lotus"/>
          <w:sz w:val="30"/>
          <w:szCs w:val="30"/>
          <w:rtl/>
        </w:rPr>
      </w:pPr>
      <w:r w:rsidRPr="00F54D7A">
        <w:rPr>
          <w:rFonts w:ascii="Traditional Arabic" w:eastAsia="B Badr" w:hAnsi="Traditional Arabic" w:cs="Traditional Arabic"/>
          <w:rtl/>
        </w:rPr>
        <w:t>﴿</w:t>
      </w:r>
      <w:r w:rsidRPr="00F54D7A">
        <w:rPr>
          <w:rtl/>
        </w:rPr>
        <w:t>وَلَا يَسۡ‍َٔلُ حَمِيمٌ حَمِيمٗا ١٠</w:t>
      </w:r>
      <w:r w:rsidRPr="00F54D7A">
        <w:rPr>
          <w:rFonts w:ascii="Traditional Arabic" w:eastAsia="B Badr" w:hAnsi="Traditional Arabic" w:cs="Traditional Arabic"/>
          <w:rtl/>
        </w:rPr>
        <w:t>﴾</w:t>
      </w:r>
      <w:r w:rsidR="00D40CF8" w:rsidRPr="00D40CF8">
        <w:rPr>
          <w:rFonts w:cs="IRLotus"/>
          <w:vertAlign w:val="superscript"/>
          <w:rtl/>
        </w:rPr>
        <w:t>(</w:t>
      </w:r>
      <w:r w:rsidR="00D40CF8" w:rsidRPr="00DF2ADA">
        <w:rPr>
          <w:rStyle w:val="FootnoteReference"/>
          <w:rFonts w:ascii="IRLotus" w:hAnsi="IRLotus" w:cs="IRLotus"/>
          <w:sz w:val="28"/>
          <w:szCs w:val="28"/>
          <w:rtl/>
        </w:rPr>
        <w:footnoteReference w:id="384"/>
      </w:r>
      <w:r w:rsidR="00D40CF8" w:rsidRPr="00D40CF8">
        <w:rPr>
          <w:rStyle w:val="FootnoteReference"/>
          <w:rFonts w:ascii="IRLotus" w:hAnsi="IRLotus" w:cs="IRLotus"/>
          <w:sz w:val="28"/>
          <w:szCs w:val="28"/>
          <w:rtl/>
        </w:rPr>
        <w:t>)</w:t>
      </w:r>
      <w:r w:rsidRPr="00F54D7A">
        <w:rPr>
          <w:rFonts w:ascii="Times New Roman" w:hAnsi="Times New Roman" w:cs="B Lotus"/>
          <w:sz w:val="30"/>
          <w:szCs w:val="30"/>
          <w:rtl/>
        </w:rPr>
        <w:t xml:space="preserve"> </w:t>
      </w:r>
      <w:r w:rsidRPr="00F54D7A">
        <w:rPr>
          <w:rFonts w:ascii="Times New Roman" w:hAnsi="Times New Roman" w:cs="B Lotus"/>
          <w:sz w:val="30"/>
          <w:szCs w:val="30"/>
          <w:rtl/>
        </w:rPr>
        <w:tab/>
      </w:r>
      <w:r w:rsidRPr="00F54D7A">
        <w:rPr>
          <w:rStyle w:val="Char5"/>
          <w:rtl/>
          <w:lang w:bidi="ar-SA"/>
        </w:rPr>
        <w:t>[المعارج: 10]</w:t>
      </w:r>
      <w:r w:rsidRPr="00F54D7A">
        <w:rPr>
          <w:rFonts w:ascii="Times New Roman" w:hAnsi="Times New Roman" w:cs="B Lotus"/>
          <w:sz w:val="30"/>
          <w:szCs w:val="30"/>
          <w:rtl/>
        </w:rPr>
        <w:t>.</w:t>
      </w:r>
    </w:p>
    <w:p w:rsidR="00622353" w:rsidRPr="00F54D7A" w:rsidRDefault="00FE1DA6" w:rsidP="00C249CC">
      <w:pPr>
        <w:pStyle w:val="a2"/>
        <w:rPr>
          <w:rtl/>
        </w:rPr>
      </w:pPr>
      <w:r w:rsidRPr="00F54D7A">
        <w:rPr>
          <w:rFonts w:hint="cs"/>
          <w:rtl/>
        </w:rPr>
        <w:t>مگر در سور</w:t>
      </w:r>
      <w:r w:rsidR="007C704B" w:rsidRPr="00F54D7A">
        <w:rPr>
          <w:rFonts w:hint="cs"/>
          <w:rtl/>
        </w:rPr>
        <w:t>ۀ</w:t>
      </w:r>
      <w:r w:rsidRPr="00F54D7A">
        <w:rPr>
          <w:rFonts w:hint="cs"/>
          <w:rtl/>
        </w:rPr>
        <w:t xml:space="preserve"> عبس نمی‌فرماید</w:t>
      </w:r>
      <w:r w:rsidR="00CD3E26" w:rsidRPr="00F54D7A">
        <w:rPr>
          <w:rFonts w:hint="cs"/>
          <w:rtl/>
        </w:rPr>
        <w:t>:</w:t>
      </w:r>
    </w:p>
    <w:p w:rsidR="00FE1DA6" w:rsidRPr="00F54D7A" w:rsidRDefault="00622353" w:rsidP="00C249CC">
      <w:pPr>
        <w:pStyle w:val="ae"/>
        <w:rPr>
          <w:rFonts w:ascii="Times New Roman" w:hAnsi="Times New Roman" w:cs="B Lotus"/>
          <w:sz w:val="30"/>
          <w:szCs w:val="30"/>
          <w:rtl/>
        </w:rPr>
      </w:pPr>
      <w:r w:rsidRPr="00F54D7A">
        <w:rPr>
          <w:rFonts w:ascii="Traditional Arabic" w:hAnsi="Traditional Arabic" w:cs="Traditional Arabic"/>
          <w:rtl/>
        </w:rPr>
        <w:t>﴿</w:t>
      </w:r>
      <w:r w:rsidRPr="00F54D7A">
        <w:rPr>
          <w:rtl/>
        </w:rPr>
        <w:t xml:space="preserve">يَوۡمَ يَفِرُّ ٱلۡمَرۡءُ مِنۡ أَخِيهِ ٣٤ وَأُمِّهِۦ وَأَبِيهِ ٣٥ وَصَٰحِبَتِهِۦ وَبَنِيهِ ٣٦ لِكُلِّ ٱمۡرِيٕٖ مِّنۡهُمۡ يَوۡمَئِذٖ شَأۡنٞ يُغۡنِيهِ ٣٧ </w:t>
      </w:r>
      <w:r w:rsidRPr="00F54D7A">
        <w:rPr>
          <w:rFonts w:ascii="Traditional Arabic" w:hAnsi="Traditional Arabic" w:cs="Traditional Arabic"/>
          <w:rtl/>
        </w:rPr>
        <w:t>﴾</w:t>
      </w:r>
      <w:r w:rsidR="00D40CF8" w:rsidRPr="00D40CF8">
        <w:rPr>
          <w:rFonts w:cs="IRLotus"/>
          <w:vertAlign w:val="superscript"/>
          <w:rtl/>
        </w:rPr>
        <w:t>(</w:t>
      </w:r>
      <w:r w:rsidR="00D40CF8" w:rsidRPr="00DF2ADA">
        <w:rPr>
          <w:rStyle w:val="FootnoteReference"/>
          <w:rFonts w:ascii="IRLotus" w:hAnsi="IRLotus" w:cs="IRLotus"/>
          <w:sz w:val="28"/>
          <w:szCs w:val="28"/>
          <w:rtl/>
        </w:rPr>
        <w:footnoteReference w:id="385"/>
      </w:r>
      <w:r w:rsidR="00D40CF8" w:rsidRPr="00D40CF8">
        <w:rPr>
          <w:rStyle w:val="FootnoteReference"/>
          <w:rFonts w:ascii="IRLotus" w:hAnsi="IRLotus" w:cs="IRLotus"/>
          <w:sz w:val="28"/>
          <w:szCs w:val="28"/>
          <w:rtl/>
        </w:rPr>
        <w:t>)</w:t>
      </w:r>
      <w:r w:rsidRPr="00F54D7A">
        <w:rPr>
          <w:rFonts w:ascii="Times New Roman" w:hAnsi="Times New Roman" w:cs="B Lotus"/>
          <w:rtl/>
        </w:rPr>
        <w:t xml:space="preserve"> </w:t>
      </w:r>
      <w:r w:rsidRPr="00F54D7A">
        <w:rPr>
          <w:rStyle w:val="Char5"/>
          <w:rtl/>
          <w:lang w:bidi="ar-SA"/>
        </w:rPr>
        <w:tab/>
        <w:t>[عبس: 33-37]</w:t>
      </w:r>
      <w:r w:rsidRPr="00F54D7A">
        <w:rPr>
          <w:rFonts w:ascii="Times New Roman" w:hAnsi="Times New Roman" w:cs="B Lotus"/>
          <w:sz w:val="30"/>
          <w:szCs w:val="30"/>
          <w:rtl/>
        </w:rPr>
        <w:t>.</w:t>
      </w:r>
      <w:r w:rsidR="00CD3E26" w:rsidRPr="00F54D7A">
        <w:rPr>
          <w:rFonts w:ascii="Times New Roman" w:hAnsi="Times New Roman" w:cs="B Lotus"/>
          <w:sz w:val="30"/>
          <w:szCs w:val="30"/>
          <w:rtl/>
        </w:rPr>
        <w:t xml:space="preserve"> </w:t>
      </w:r>
    </w:p>
    <w:p w:rsidR="00622353" w:rsidRPr="00F54D7A" w:rsidRDefault="00FE1DA6" w:rsidP="00C249CC">
      <w:pPr>
        <w:pStyle w:val="a2"/>
        <w:rPr>
          <w:rtl/>
        </w:rPr>
      </w:pPr>
      <w:r w:rsidRPr="00F54D7A">
        <w:rPr>
          <w:rFonts w:hint="cs"/>
          <w:rtl/>
        </w:rPr>
        <w:t>که این حالات تنها برای کف</w:t>
      </w:r>
      <w:r w:rsidR="00F46C48" w:rsidRPr="00F54D7A">
        <w:rPr>
          <w:rFonts w:hint="cs"/>
          <w:rtl/>
        </w:rPr>
        <w:t>ّ</w:t>
      </w:r>
      <w:r w:rsidRPr="00F54D7A">
        <w:rPr>
          <w:rFonts w:hint="cs"/>
          <w:rtl/>
        </w:rPr>
        <w:t>ار نیست بلکه برای همه است. پس در قیامت شفیعی نیست چنانکه برگشتی و حمیمی و فدیه‌ای نیست ووو</w:t>
      </w:r>
      <w:r w:rsidR="00A62BE2" w:rsidRPr="00F54D7A">
        <w:rPr>
          <w:rFonts w:hint="cs"/>
          <w:rtl/>
        </w:rPr>
        <w:t>...</w:t>
      </w:r>
      <w:r w:rsidRPr="00F54D7A">
        <w:rPr>
          <w:rFonts w:hint="cs"/>
          <w:rtl/>
        </w:rPr>
        <w:t>. و</w:t>
      </w:r>
      <w:r w:rsidR="00FD1CFA" w:rsidRPr="00F54D7A">
        <w:rPr>
          <w:rFonts w:hint="cs"/>
          <w:rtl/>
        </w:rPr>
        <w:t xml:space="preserve"> </w:t>
      </w:r>
      <w:r w:rsidRPr="00F54D7A">
        <w:rPr>
          <w:rFonts w:hint="cs"/>
          <w:rtl/>
        </w:rPr>
        <w:t>در آی</w:t>
      </w:r>
      <w:r w:rsidR="007C704B" w:rsidRPr="00F54D7A">
        <w:rPr>
          <w:rFonts w:hint="cs"/>
          <w:rtl/>
        </w:rPr>
        <w:t>ۀ</w:t>
      </w:r>
      <w:r w:rsidRPr="00F54D7A">
        <w:rPr>
          <w:rFonts w:hint="cs"/>
          <w:rtl/>
        </w:rPr>
        <w:t xml:space="preserve"> 18 سور</w:t>
      </w:r>
      <w:r w:rsidR="007C704B" w:rsidRPr="00F54D7A">
        <w:rPr>
          <w:rFonts w:hint="cs"/>
          <w:rtl/>
        </w:rPr>
        <w:t>ۀ</w:t>
      </w:r>
      <w:r w:rsidRPr="00F54D7A">
        <w:rPr>
          <w:rFonts w:hint="cs"/>
          <w:rtl/>
        </w:rPr>
        <w:t xml:space="preserve"> رعد می</w:t>
      </w:r>
      <w:r w:rsidRPr="00F54D7A">
        <w:rPr>
          <w:rFonts w:hint="eastAsia"/>
          <w:rtl/>
        </w:rPr>
        <w:t>‌</w:t>
      </w:r>
      <w:r w:rsidRPr="00F54D7A">
        <w:rPr>
          <w:rFonts w:hint="cs"/>
          <w:rtl/>
        </w:rPr>
        <w:t>فرماید</w:t>
      </w:r>
      <w:r w:rsidR="00CD3E26" w:rsidRPr="00F54D7A">
        <w:rPr>
          <w:rFonts w:hint="cs"/>
          <w:rtl/>
        </w:rPr>
        <w:t>:</w:t>
      </w:r>
    </w:p>
    <w:p w:rsidR="00FE1DA6" w:rsidRPr="00F54D7A" w:rsidRDefault="00622353" w:rsidP="004B2D51">
      <w:pPr>
        <w:pStyle w:val="ae"/>
        <w:rPr>
          <w:rFonts w:ascii="Times New Roman" w:hAnsi="Times New Roman" w:cs="B Lotus"/>
          <w:sz w:val="30"/>
          <w:szCs w:val="30"/>
          <w:rtl/>
        </w:rPr>
      </w:pPr>
      <w:r w:rsidRPr="00F54D7A">
        <w:rPr>
          <w:rFonts w:ascii="Traditional Arabic" w:hAnsi="Traditional Arabic" w:cs="Traditional Arabic"/>
          <w:rtl/>
        </w:rPr>
        <w:t>﴿</w:t>
      </w:r>
      <w:r w:rsidR="00950CA1" w:rsidRPr="00F54D7A">
        <w:rPr>
          <w:rtl/>
        </w:rPr>
        <w:t>لِلَّذِينَ ٱسۡتَجَابُواْ لِرَبِّهِمُ ٱلۡحُسۡنَىٰۚ وَٱلَّذِينَ لَمۡ يَسۡتَجِيبُواْ لَهُۥ لَوۡ أَنَّ لَهُم مَّا فِي ٱلۡأَرۡضِ جَمِيعٗا وَمِثۡلَهُۥ مَعَهُۥ لَٱفۡتَدَوۡاْ بِهِۦٓۚ أُوْلَٰٓئِكَ لَهُمۡ سُوٓءُ ٱلۡحِسَابِ وَمَأۡوَىٰهُمۡ جَهَنَّمُۖ وَبِئۡسَ ٱلۡمِهَادُ١٨</w:t>
      </w:r>
      <w:r w:rsidRPr="00F54D7A">
        <w:rPr>
          <w:rFonts w:ascii="Traditional Arabic" w:hAnsi="Traditional Arabic" w:cs="Traditional Arabic"/>
          <w:rtl/>
        </w:rPr>
        <w:t>﴾</w:t>
      </w:r>
      <w:r w:rsidR="00D40CF8" w:rsidRPr="00D40CF8">
        <w:rPr>
          <w:rFonts w:cs="IRLotus"/>
          <w:vertAlign w:val="superscript"/>
          <w:rtl/>
        </w:rPr>
        <w:t>(</w:t>
      </w:r>
      <w:r w:rsidR="00D40CF8" w:rsidRPr="00DF2ADA">
        <w:rPr>
          <w:rStyle w:val="FootnoteReference"/>
          <w:rFonts w:ascii="IRLotus" w:hAnsi="IRLotus" w:cs="IRLotus"/>
          <w:sz w:val="28"/>
          <w:szCs w:val="28"/>
          <w:rtl/>
        </w:rPr>
        <w:footnoteReference w:id="386"/>
      </w:r>
      <w:r w:rsidR="00D40CF8" w:rsidRPr="00D40CF8">
        <w:rPr>
          <w:rStyle w:val="FootnoteReference"/>
          <w:rFonts w:ascii="IRLotus" w:hAnsi="IRLotus" w:cs="IRLotus"/>
          <w:sz w:val="28"/>
          <w:szCs w:val="28"/>
          <w:rtl/>
        </w:rPr>
        <w:t>)</w:t>
      </w:r>
      <w:r w:rsidR="00950CA1" w:rsidRPr="00F54D7A">
        <w:rPr>
          <w:rFonts w:ascii="Times New Roman" w:hAnsi="Times New Roman" w:cs="B Lotus"/>
          <w:sz w:val="30"/>
          <w:szCs w:val="30"/>
          <w:rtl/>
        </w:rPr>
        <w:tab/>
      </w:r>
      <w:r w:rsidRPr="00F54D7A">
        <w:rPr>
          <w:rStyle w:val="Char5"/>
          <w:rtl/>
          <w:lang w:bidi="ar-SA"/>
        </w:rPr>
        <w:t>[</w:t>
      </w:r>
      <w:r w:rsidR="00950CA1" w:rsidRPr="00F54D7A">
        <w:rPr>
          <w:rStyle w:val="Char5"/>
          <w:rtl/>
          <w:lang w:bidi="ar-SA"/>
        </w:rPr>
        <w:t>الرعد: 18]</w:t>
      </w:r>
      <w:r w:rsidR="00950CA1" w:rsidRPr="00F54D7A">
        <w:rPr>
          <w:rFonts w:ascii="Times New Roman" w:hAnsi="Times New Roman" w:cs="B Lotus"/>
          <w:sz w:val="30"/>
          <w:szCs w:val="30"/>
          <w:rtl/>
        </w:rPr>
        <w:t>.</w:t>
      </w:r>
      <w:r w:rsidR="00CD3E26" w:rsidRPr="00F54D7A">
        <w:rPr>
          <w:rFonts w:ascii="Times New Roman" w:hAnsi="Times New Roman" w:cs="B Lotus"/>
          <w:sz w:val="30"/>
          <w:szCs w:val="30"/>
          <w:rtl/>
        </w:rPr>
        <w:t xml:space="preserve"> </w:t>
      </w:r>
    </w:p>
    <w:p w:rsidR="00950CA1" w:rsidRPr="00F54D7A" w:rsidRDefault="00FE1DA6" w:rsidP="00C249CC">
      <w:pPr>
        <w:pStyle w:val="a2"/>
        <w:rPr>
          <w:rtl/>
        </w:rPr>
      </w:pPr>
      <w:r w:rsidRPr="00F54D7A">
        <w:rPr>
          <w:rFonts w:hint="cs"/>
          <w:rtl/>
        </w:rPr>
        <w:t>و در آی</w:t>
      </w:r>
      <w:r w:rsidR="007C704B" w:rsidRPr="00F54D7A">
        <w:rPr>
          <w:rFonts w:hint="cs"/>
          <w:rtl/>
        </w:rPr>
        <w:t>ۀ</w:t>
      </w:r>
      <w:r w:rsidRPr="00F54D7A">
        <w:rPr>
          <w:rFonts w:hint="cs"/>
          <w:rtl/>
        </w:rPr>
        <w:t xml:space="preserve"> مورد بحث خطاب به مؤمنین می‌فرماید</w:t>
      </w:r>
      <w:r w:rsidR="00CD3E26" w:rsidRPr="00F54D7A">
        <w:rPr>
          <w:rFonts w:hint="cs"/>
          <w:rtl/>
        </w:rPr>
        <w:t>:</w:t>
      </w:r>
    </w:p>
    <w:p w:rsidR="00FE1DA6" w:rsidRPr="00F54D7A" w:rsidRDefault="00950CA1" w:rsidP="00C249CC">
      <w:pPr>
        <w:pStyle w:val="ae"/>
        <w:rPr>
          <w:rFonts w:ascii="Times New Roman" w:hAnsi="Times New Roman" w:cs="B Lotus"/>
          <w:sz w:val="30"/>
          <w:szCs w:val="30"/>
          <w:rtl/>
        </w:rPr>
      </w:pPr>
      <w:r w:rsidRPr="00F54D7A">
        <w:rPr>
          <w:rFonts w:ascii="Traditional Arabic" w:hAnsi="Traditional Arabic" w:cs="Traditional Arabic"/>
          <w:rtl/>
        </w:rPr>
        <w:t>﴿</w:t>
      </w:r>
      <w:r w:rsidRPr="00F54D7A">
        <w:rPr>
          <w:rtl/>
        </w:rPr>
        <w:t>يَٰٓأَيُّهَا ٱلَّذِينَ ءَامَنُوٓاْ أَنفِقُواْ مِمَّا رَزَقۡنَٰكُم مِّن قَبۡلِ أَن يَأۡتِيَ يَوۡمٞ لَّا بَيۡعٞ فِيهِ وَلَا خُلَّةٞ وَلَا شَفَٰعَةٞۗ وَٱلۡكَٰفِرُونَ هُمُ ٱلظَّٰلِمُونَ ٢٥٤</w:t>
      </w:r>
      <w:r w:rsidRPr="00F54D7A">
        <w:rPr>
          <w:rFonts w:ascii="Traditional Arabic" w:hAnsi="Traditional Arabic" w:cs="Traditional Arabic"/>
          <w:rtl/>
        </w:rPr>
        <w:t>﴾</w:t>
      </w:r>
      <w:r w:rsidR="00D40CF8" w:rsidRPr="00D40CF8">
        <w:rPr>
          <w:rFonts w:cs="IRLotus"/>
          <w:vertAlign w:val="superscript"/>
          <w:rtl/>
        </w:rPr>
        <w:t>(</w:t>
      </w:r>
      <w:r w:rsidR="00D40CF8" w:rsidRPr="00DF2ADA">
        <w:rPr>
          <w:rStyle w:val="FootnoteReference"/>
          <w:rFonts w:ascii="IRLotus" w:hAnsi="IRLotus" w:cs="IRLotus"/>
          <w:sz w:val="28"/>
          <w:szCs w:val="28"/>
          <w:rtl/>
        </w:rPr>
        <w:footnoteReference w:id="387"/>
      </w:r>
      <w:r w:rsidR="00D40CF8" w:rsidRPr="00D40CF8">
        <w:rPr>
          <w:rStyle w:val="FootnoteReference"/>
          <w:rFonts w:ascii="IRLotus" w:hAnsi="IRLotus" w:cs="IRLotus"/>
          <w:sz w:val="28"/>
          <w:szCs w:val="28"/>
          <w:rtl/>
        </w:rPr>
        <w:t>)</w:t>
      </w:r>
      <w:r w:rsidRPr="00F54D7A">
        <w:rPr>
          <w:rStyle w:val="Char5"/>
          <w:rtl/>
          <w:lang w:bidi="ar-SA"/>
        </w:rPr>
        <w:tab/>
        <w:t>[البقرة: 254]</w:t>
      </w:r>
      <w:r w:rsidRPr="00F54D7A">
        <w:rPr>
          <w:rFonts w:ascii="Times New Roman" w:hAnsi="Times New Roman" w:cs="B Lotus"/>
          <w:rtl/>
        </w:rPr>
        <w:t>.</w:t>
      </w:r>
      <w:r w:rsidR="00CD3E26" w:rsidRPr="00F54D7A">
        <w:rPr>
          <w:rFonts w:ascii="Times New Roman" w:hAnsi="Times New Roman" w:cs="B Lotus"/>
          <w:sz w:val="30"/>
          <w:szCs w:val="30"/>
          <w:rtl/>
        </w:rPr>
        <w:t xml:space="preserve"> </w:t>
      </w:r>
    </w:p>
    <w:p w:rsidR="00FE1DA6" w:rsidRPr="00F54D7A" w:rsidRDefault="00FE1DA6" w:rsidP="00C249CC">
      <w:pPr>
        <w:pStyle w:val="a2"/>
        <w:rPr>
          <w:rtl/>
        </w:rPr>
      </w:pPr>
      <w:r w:rsidRPr="00F54D7A">
        <w:rPr>
          <w:rFonts w:hint="cs"/>
          <w:rtl/>
        </w:rPr>
        <w:t>که آب پاک</w:t>
      </w:r>
      <w:r w:rsidR="00C0508F">
        <w:rPr>
          <w:rFonts w:hint="cs"/>
          <w:rtl/>
        </w:rPr>
        <w:t>ی</w:t>
      </w:r>
      <w:r w:rsidRPr="00F54D7A">
        <w:rPr>
          <w:rFonts w:hint="cs"/>
          <w:rtl/>
        </w:rPr>
        <w:t xml:space="preserve"> بدست همه ریخته که در قیامت چنین شفاعتی نیست چنانکه خل</w:t>
      </w:r>
      <w:r w:rsidR="00F46C48" w:rsidRPr="00F54D7A">
        <w:rPr>
          <w:rFonts w:hint="cs"/>
          <w:rtl/>
        </w:rPr>
        <w:t>ّ</w:t>
      </w:r>
      <w:r w:rsidR="004B6E8E" w:rsidRPr="00F54D7A">
        <w:rPr>
          <w:rFonts w:hint="cs"/>
          <w:rtl/>
        </w:rPr>
        <w:t>تی و بیعی نیست</w:t>
      </w:r>
      <w:r w:rsidRPr="00F54D7A">
        <w:rPr>
          <w:rFonts w:hint="cs"/>
          <w:rtl/>
        </w:rPr>
        <w:t xml:space="preserve"> و در آخر آیه فرموده</w:t>
      </w:r>
      <w:r w:rsidR="00CD3E26" w:rsidRPr="00F54D7A">
        <w:rPr>
          <w:rFonts w:hint="cs"/>
          <w:rtl/>
        </w:rPr>
        <w:t>:</w:t>
      </w:r>
      <w:r w:rsidR="00950CA1" w:rsidRPr="00F54D7A">
        <w:rPr>
          <w:rFonts w:hint="cs"/>
          <w:rtl/>
        </w:rPr>
        <w:t xml:space="preserve"> </w:t>
      </w:r>
      <w:r w:rsidR="00AB4F8F" w:rsidRPr="00F54D7A">
        <w:rPr>
          <w:rFonts w:ascii="Traditional Arabic" w:hAnsi="Traditional Arabic" w:cs="Traditional Arabic"/>
          <w:rtl/>
        </w:rPr>
        <w:t>﴿</w:t>
      </w:r>
      <w:r w:rsidR="00950CA1" w:rsidRPr="00F54D7A">
        <w:rPr>
          <w:rStyle w:val="Char4"/>
          <w:rFonts w:hint="cs"/>
          <w:rtl/>
        </w:rPr>
        <w:t>وَٱلۡكَٰفِرُونَ</w:t>
      </w:r>
      <w:r w:rsidR="00950CA1" w:rsidRPr="00F54D7A">
        <w:rPr>
          <w:rStyle w:val="Char4"/>
          <w:rtl/>
        </w:rPr>
        <w:t xml:space="preserve"> </w:t>
      </w:r>
      <w:r w:rsidR="00950CA1" w:rsidRPr="00F54D7A">
        <w:rPr>
          <w:rStyle w:val="Char4"/>
          <w:rFonts w:hint="cs"/>
          <w:rtl/>
        </w:rPr>
        <w:t>هُمُ</w:t>
      </w:r>
      <w:r w:rsidR="00950CA1" w:rsidRPr="00F54D7A">
        <w:rPr>
          <w:rStyle w:val="Char4"/>
          <w:rtl/>
        </w:rPr>
        <w:t xml:space="preserve"> </w:t>
      </w:r>
      <w:r w:rsidR="00950CA1" w:rsidRPr="00F54D7A">
        <w:rPr>
          <w:rStyle w:val="Char4"/>
          <w:rFonts w:hint="cs"/>
          <w:rtl/>
        </w:rPr>
        <w:t>ٱلظَّٰلِمُونَ</w:t>
      </w:r>
      <w:r w:rsidR="00AB4F8F" w:rsidRPr="00F54D7A">
        <w:rPr>
          <w:rFonts w:ascii="Traditional Arabic" w:hAnsi="Traditional Arabic" w:cs="Traditional Arabic"/>
          <w:rtl/>
        </w:rPr>
        <w:t>﴾</w:t>
      </w:r>
      <w:r w:rsidR="00F46C48" w:rsidRPr="00F54D7A">
        <w:rPr>
          <w:rFonts w:hint="cs"/>
          <w:rtl/>
        </w:rPr>
        <w:t xml:space="preserve"> تو گوی</w:t>
      </w:r>
      <w:r w:rsidRPr="00F54D7A">
        <w:rPr>
          <w:rFonts w:hint="cs"/>
          <w:rtl/>
        </w:rPr>
        <w:t xml:space="preserve">ی آنان که این معنی را باور ندارند و </w:t>
      </w:r>
      <w:r w:rsidR="003708E8" w:rsidRPr="00F54D7A">
        <w:rPr>
          <w:rFonts w:hint="cs"/>
          <w:rtl/>
        </w:rPr>
        <w:t>برا</w:t>
      </w:r>
      <w:r w:rsidRPr="00F54D7A">
        <w:rPr>
          <w:rFonts w:hint="cs"/>
          <w:rtl/>
        </w:rPr>
        <w:t>ی خود شفیعانی تصو</w:t>
      </w:r>
      <w:r w:rsidR="00F46C48" w:rsidRPr="00F54D7A">
        <w:rPr>
          <w:rFonts w:hint="cs"/>
          <w:rtl/>
        </w:rPr>
        <w:t>ّ</w:t>
      </w:r>
      <w:r w:rsidRPr="00F54D7A">
        <w:rPr>
          <w:rFonts w:hint="cs"/>
          <w:rtl/>
        </w:rPr>
        <w:t>ر می‌کنند به این آیات کافرند.</w:t>
      </w:r>
    </w:p>
    <w:p w:rsidR="00FE1DA6" w:rsidRPr="00F54D7A" w:rsidRDefault="00FE1DA6" w:rsidP="00C249CC">
      <w:pPr>
        <w:pStyle w:val="a2"/>
        <w:rPr>
          <w:rtl/>
        </w:rPr>
      </w:pPr>
      <w:r w:rsidRPr="00F54D7A">
        <w:rPr>
          <w:rFonts w:hint="cs"/>
          <w:rtl/>
        </w:rPr>
        <w:t>در خات</w:t>
      </w:r>
      <w:r w:rsidR="003708E8" w:rsidRPr="00F54D7A">
        <w:rPr>
          <w:rFonts w:hint="cs"/>
          <w:rtl/>
        </w:rPr>
        <w:t>م</w:t>
      </w:r>
      <w:r w:rsidRPr="00F54D7A">
        <w:rPr>
          <w:rFonts w:hint="cs"/>
          <w:rtl/>
        </w:rPr>
        <w:t>ه روایاتی موافق قرآن در مورد اینکه فقط ایمان و عمل موجب نجات است می‌آوریم</w:t>
      </w:r>
      <w:r w:rsidR="00A32280" w:rsidRPr="00F54D7A">
        <w:rPr>
          <w:rFonts w:hint="cs"/>
          <w:rtl/>
        </w:rPr>
        <w:t>:</w:t>
      </w:r>
      <w:r w:rsidR="00CD3E26" w:rsidRPr="00F54D7A">
        <w:rPr>
          <w:rFonts w:hint="cs"/>
          <w:rtl/>
        </w:rPr>
        <w:t xml:space="preserve"> </w:t>
      </w:r>
    </w:p>
    <w:p w:rsidR="003708E8" w:rsidRPr="00F54D7A" w:rsidRDefault="00FE1DA6" w:rsidP="00C249CC">
      <w:pPr>
        <w:pStyle w:val="a2"/>
        <w:rPr>
          <w:rFonts w:ascii="Times New Roman" w:hAnsi="Times New Roman" w:cs="B Lotus"/>
          <w:rtl/>
        </w:rPr>
      </w:pPr>
      <w:r w:rsidRPr="00F54D7A">
        <w:rPr>
          <w:rFonts w:hint="cs"/>
          <w:rtl/>
        </w:rPr>
        <w:t>اول</w:t>
      </w:r>
      <w:r w:rsidR="00CD3E26" w:rsidRPr="00F54D7A">
        <w:rPr>
          <w:rFonts w:hint="cs"/>
          <w:rtl/>
        </w:rPr>
        <w:t xml:space="preserve">: </w:t>
      </w:r>
      <w:r w:rsidRPr="00F54D7A">
        <w:rPr>
          <w:rFonts w:hint="cs"/>
          <w:rtl/>
        </w:rPr>
        <w:t>شیعه و سن</w:t>
      </w:r>
      <w:r w:rsidR="00F46C48" w:rsidRPr="00F54D7A">
        <w:rPr>
          <w:rFonts w:hint="cs"/>
          <w:rtl/>
        </w:rPr>
        <w:t>ّ</w:t>
      </w:r>
      <w:r w:rsidRPr="00F54D7A">
        <w:rPr>
          <w:rFonts w:hint="cs"/>
          <w:rtl/>
        </w:rPr>
        <w:t>ی به روایت صحیح در کتب خود آورده‌اند که رسول خدا</w:t>
      </w:r>
      <w:r w:rsidR="00A87B93" w:rsidRPr="00F54D7A">
        <w:rPr>
          <w:rFonts w:ascii="Times New Roman" w:hAnsi="Times New Roman" w:cs="CTraditional Arabic" w:hint="cs"/>
          <w:rtl/>
        </w:rPr>
        <w:t>ص</w:t>
      </w:r>
      <w:r w:rsidRPr="00F54D7A">
        <w:rPr>
          <w:rFonts w:hint="cs"/>
          <w:rtl/>
        </w:rPr>
        <w:t xml:space="preserve"> مکر</w:t>
      </w:r>
      <w:r w:rsidR="00F46C48" w:rsidRPr="00F54D7A">
        <w:rPr>
          <w:rFonts w:hint="cs"/>
          <w:rtl/>
        </w:rPr>
        <w:t>ّ</w:t>
      </w:r>
      <w:r w:rsidRPr="00F54D7A">
        <w:rPr>
          <w:rFonts w:hint="cs"/>
          <w:rtl/>
        </w:rPr>
        <w:t>ر به کسان خود می‌فرمود</w:t>
      </w:r>
      <w:r w:rsidR="00CD3E26" w:rsidRPr="00F54D7A">
        <w:rPr>
          <w:rFonts w:hint="cs"/>
          <w:rtl/>
        </w:rPr>
        <w:t>:</w:t>
      </w:r>
      <w:r w:rsidR="00CD3E26" w:rsidRPr="00F54D7A">
        <w:rPr>
          <w:rFonts w:ascii="Times New Roman" w:hAnsi="Times New Roman" w:cs="B Lotus" w:hint="cs"/>
          <w:rtl/>
        </w:rPr>
        <w:t xml:space="preserve"> </w:t>
      </w:r>
      <w:r w:rsidR="00AB4F8F" w:rsidRPr="00F54D7A">
        <w:rPr>
          <w:rStyle w:val="Char8"/>
          <w:rtl/>
        </w:rPr>
        <w:t>«</w:t>
      </w:r>
      <w:r w:rsidR="00F8519C" w:rsidRPr="00F8519C">
        <w:rPr>
          <w:rStyle w:val="Char8"/>
          <w:rtl/>
        </w:rPr>
        <w:t>يَا فَاطِمَةُ بِنْتَ مُحَمَّدٍ يَا صَفِيَّةُ بِنْتَ عَبْدِ الْمُطَّلِبِ</w:t>
      </w:r>
      <w:r w:rsidR="004B6E8E" w:rsidRPr="00F54D7A">
        <w:rPr>
          <w:rStyle w:val="Char8"/>
          <w:rtl/>
        </w:rPr>
        <w:t xml:space="preserve"> </w:t>
      </w:r>
      <w:r w:rsidR="00F8519C" w:rsidRPr="00F8519C">
        <w:rPr>
          <w:rStyle w:val="Char8"/>
          <w:rtl/>
        </w:rPr>
        <w:t>عَمَّةُ رَسُولِ اللهِ</w:t>
      </w:r>
      <w:r w:rsidR="00F8519C">
        <w:rPr>
          <w:rStyle w:val="Char8"/>
          <w:rFonts w:hint="cs"/>
          <w:rtl/>
        </w:rPr>
        <w:t>!</w:t>
      </w:r>
      <w:r w:rsidR="00F8519C" w:rsidRPr="00F8519C">
        <w:rPr>
          <w:rStyle w:val="Char8"/>
          <w:rtl/>
        </w:rPr>
        <w:t xml:space="preserve"> </w:t>
      </w:r>
      <w:r w:rsidR="004B6E8E" w:rsidRPr="00F54D7A">
        <w:rPr>
          <w:rStyle w:val="Char8"/>
          <w:rtl/>
        </w:rPr>
        <w:t>اعْمَلَا لِأَنْفُسِكُمَا فَإِنِّي لَا أُغْنِي‏</w:t>
      </w:r>
      <w:r w:rsidR="00AB4F8F" w:rsidRPr="00F54D7A">
        <w:rPr>
          <w:rStyle w:val="Char8"/>
          <w:rtl/>
        </w:rPr>
        <w:t>»</w:t>
      </w:r>
      <w:r w:rsidR="00D40CF8">
        <w:rPr>
          <w:rStyle w:val="FootnoteReference"/>
          <w:b/>
          <w:bCs/>
          <w:rtl/>
        </w:rPr>
        <w:t>(</w:t>
      </w:r>
      <w:r w:rsidR="00D40CF8">
        <w:rPr>
          <w:rStyle w:val="FootnoteReference"/>
          <w:b/>
          <w:bCs/>
          <w:rtl/>
        </w:rPr>
        <w:footnoteReference w:id="388"/>
      </w:r>
      <w:r w:rsidR="00D40CF8">
        <w:rPr>
          <w:rStyle w:val="FootnoteReference"/>
          <w:b/>
          <w:bCs/>
          <w:rtl/>
        </w:rPr>
        <w:t>)</w:t>
      </w:r>
      <w:r w:rsidRPr="00F54D7A">
        <w:rPr>
          <w:rtl/>
        </w:rPr>
        <w:t>.</w:t>
      </w:r>
      <w:r w:rsidRPr="00F54D7A">
        <w:rPr>
          <w:rFonts w:ascii="Times New Roman" w:hAnsi="Times New Roman" w:cs="B Lotus" w:hint="cs"/>
          <w:rtl/>
        </w:rPr>
        <w:t xml:space="preserve"> </w:t>
      </w:r>
    </w:p>
    <w:p w:rsidR="003708E8" w:rsidRPr="00F54D7A" w:rsidRDefault="00FE1DA6" w:rsidP="00C249CC">
      <w:pPr>
        <w:pStyle w:val="a2"/>
        <w:rPr>
          <w:rFonts w:ascii="Traditional Arabic" w:hAnsi="Traditional Arabic" w:cs="Traditional Arabic"/>
          <w:b/>
          <w:bCs/>
          <w:rtl/>
        </w:rPr>
      </w:pPr>
      <w:r w:rsidRPr="00F54D7A">
        <w:rPr>
          <w:rFonts w:hint="cs"/>
          <w:b/>
          <w:bCs/>
          <w:rtl/>
        </w:rPr>
        <w:t>دوم</w:t>
      </w:r>
      <w:r w:rsidR="00CD3E26" w:rsidRPr="00F54D7A">
        <w:rPr>
          <w:rFonts w:hint="cs"/>
          <w:rtl/>
        </w:rPr>
        <w:t xml:space="preserve">: </w:t>
      </w:r>
      <w:r w:rsidRPr="00F54D7A">
        <w:rPr>
          <w:rFonts w:hint="cs"/>
          <w:rtl/>
        </w:rPr>
        <w:t>امالی طوسی ص 381 از امام باقر</w:t>
      </w:r>
      <w:r w:rsidRPr="00F54D7A">
        <w:rPr>
          <w:rFonts w:hint="cs"/>
        </w:rPr>
        <w:sym w:font="AGA Arabesque" w:char="F075"/>
      </w:r>
      <w:r w:rsidR="003708E8" w:rsidRPr="00F54D7A">
        <w:rPr>
          <w:rFonts w:hint="cs"/>
          <w:rtl/>
        </w:rPr>
        <w:t xml:space="preserve"> روایت کرده که فرموده</w:t>
      </w:r>
      <w:r w:rsidR="00CD3E26" w:rsidRPr="00F54D7A">
        <w:rPr>
          <w:rFonts w:ascii="Traditional Arabic" w:hAnsi="Traditional Arabic" w:cs="Traditional Arabic"/>
          <w:b/>
          <w:bCs/>
          <w:rtl/>
        </w:rPr>
        <w:t xml:space="preserve">: </w:t>
      </w:r>
      <w:r w:rsidR="00AB4F8F" w:rsidRPr="00F54D7A">
        <w:rPr>
          <w:rStyle w:val="Char9"/>
          <w:rtl/>
        </w:rPr>
        <w:t>«</w:t>
      </w:r>
      <w:r w:rsidR="004B6E8E" w:rsidRPr="00F54D7A">
        <w:rPr>
          <w:rStyle w:val="Char9"/>
          <w:rtl/>
        </w:rPr>
        <w:t xml:space="preserve">لَا يُنَالُ مَا عِنْدَ </w:t>
      </w:r>
      <w:r w:rsidR="004B62AE" w:rsidRPr="00F54D7A">
        <w:rPr>
          <w:rStyle w:val="Char9"/>
          <w:rtl/>
        </w:rPr>
        <w:t>اللهِ</w:t>
      </w:r>
      <w:r w:rsidR="004B6E8E" w:rsidRPr="00F54D7A">
        <w:rPr>
          <w:rStyle w:val="Char9"/>
          <w:rtl/>
        </w:rPr>
        <w:t xml:space="preserve"> إِلَّا بِالْعَمَل‏</w:t>
      </w:r>
      <w:r w:rsidR="00AB4F8F" w:rsidRPr="00F54D7A">
        <w:rPr>
          <w:rStyle w:val="Char9"/>
          <w:rtl/>
        </w:rPr>
        <w:t>»</w:t>
      </w:r>
      <w:r w:rsidR="00D40CF8">
        <w:rPr>
          <w:rStyle w:val="FootnoteReference"/>
          <w:rFonts w:eastAsia="SimSun"/>
          <w:b/>
          <w:bCs/>
          <w:rtl/>
        </w:rPr>
        <w:t>(</w:t>
      </w:r>
      <w:r w:rsidR="00D40CF8">
        <w:rPr>
          <w:rStyle w:val="FootnoteReference"/>
          <w:rFonts w:eastAsia="SimSun"/>
          <w:b/>
          <w:bCs/>
          <w:rtl/>
        </w:rPr>
        <w:footnoteReference w:id="389"/>
      </w:r>
      <w:r w:rsidR="00D40CF8">
        <w:rPr>
          <w:rStyle w:val="FootnoteReference"/>
          <w:rFonts w:eastAsia="SimSun"/>
          <w:b/>
          <w:bCs/>
          <w:rtl/>
        </w:rPr>
        <w:t>)</w:t>
      </w:r>
      <w:r w:rsidRPr="00F54D7A">
        <w:rPr>
          <w:rtl/>
        </w:rPr>
        <w:t>.</w:t>
      </w:r>
    </w:p>
    <w:p w:rsidR="00741BF4" w:rsidRDefault="00FE1DA6" w:rsidP="00C249CC">
      <w:pPr>
        <w:pStyle w:val="a2"/>
        <w:rPr>
          <w:rtl/>
        </w:rPr>
      </w:pPr>
      <w:r w:rsidRPr="00F54D7A">
        <w:rPr>
          <w:b/>
          <w:bCs/>
          <w:rtl/>
        </w:rPr>
        <w:t>سوم</w:t>
      </w:r>
      <w:r w:rsidR="00CD3E26" w:rsidRPr="00F54D7A">
        <w:rPr>
          <w:b/>
          <w:bCs/>
          <w:rtl/>
        </w:rPr>
        <w:t>:</w:t>
      </w:r>
      <w:r w:rsidR="00CD3E26" w:rsidRPr="00F54D7A">
        <w:rPr>
          <w:rtl/>
        </w:rPr>
        <w:t xml:space="preserve"> </w:t>
      </w:r>
      <w:r w:rsidRPr="00F54D7A">
        <w:rPr>
          <w:rtl/>
        </w:rPr>
        <w:t>روض</w:t>
      </w:r>
      <w:r w:rsidR="007C704B" w:rsidRPr="00F54D7A">
        <w:rPr>
          <w:rtl/>
        </w:rPr>
        <w:t>ۀ</w:t>
      </w:r>
      <w:r w:rsidRPr="00F54D7A">
        <w:rPr>
          <w:rtl/>
        </w:rPr>
        <w:t xml:space="preserve"> کافی روایت کرده که امام صادق</w:t>
      </w:r>
      <w:r w:rsidRPr="00F54D7A">
        <w:sym w:font="AGA Arabesque" w:char="F075"/>
      </w:r>
      <w:r w:rsidR="003708E8" w:rsidRPr="00F54D7A">
        <w:rPr>
          <w:rtl/>
        </w:rPr>
        <w:t xml:space="preserve"> فرموده</w:t>
      </w:r>
      <w:r w:rsidR="00CD3E26" w:rsidRPr="00F54D7A">
        <w:rPr>
          <w:rtl/>
        </w:rPr>
        <w:t xml:space="preserve">: </w:t>
      </w:r>
      <w:r w:rsidR="00AB4F8F" w:rsidRPr="00F54D7A">
        <w:rPr>
          <w:rStyle w:val="Char9"/>
          <w:rtl/>
        </w:rPr>
        <w:t>«</w:t>
      </w:r>
      <w:r w:rsidR="004B6E8E" w:rsidRPr="00F54D7A">
        <w:rPr>
          <w:rStyle w:val="Char9"/>
          <w:rtl/>
        </w:rPr>
        <w:t xml:space="preserve">لَيْسَ يُغْنِي عَنْكُمْ مِنَ </w:t>
      </w:r>
      <w:r w:rsidR="004B62AE" w:rsidRPr="00F54D7A">
        <w:rPr>
          <w:rStyle w:val="Char9"/>
          <w:rtl/>
        </w:rPr>
        <w:t>اللهِ</w:t>
      </w:r>
      <w:r w:rsidR="004B6E8E" w:rsidRPr="00F54D7A">
        <w:rPr>
          <w:rStyle w:val="Char9"/>
          <w:rtl/>
        </w:rPr>
        <w:t xml:space="preserve"> أَحَدٌ مِنْ خَلْقِهِ شَيْئاً لَا مَلَكٌ مُقَرَّبٌ وَلَا نَبِيٌّ مُرْسَلٌ وَلَا مَنْ دُونَ ذَلِك‏</w:t>
      </w:r>
      <w:r w:rsidR="00AB4F8F" w:rsidRPr="00F54D7A">
        <w:rPr>
          <w:rStyle w:val="Char9"/>
          <w:rtl/>
        </w:rPr>
        <w:t>»</w:t>
      </w:r>
      <w:r w:rsidR="00D40CF8" w:rsidRPr="00D40CF8">
        <w:rPr>
          <w:vertAlign w:val="superscript"/>
          <w:rtl/>
          <w:lang w:bidi="ar-SA"/>
        </w:rPr>
        <w:t>(</w:t>
      </w:r>
      <w:r w:rsidR="00D40CF8" w:rsidRPr="00DF2ADA">
        <w:rPr>
          <w:rStyle w:val="FootnoteReference"/>
          <w:rFonts w:cs="IRLotus"/>
          <w:szCs w:val="28"/>
          <w:rtl/>
          <w:lang w:bidi="ar-SA"/>
        </w:rPr>
        <w:footnoteReference w:id="390"/>
      </w:r>
      <w:r w:rsidR="00D40CF8" w:rsidRPr="00D40CF8">
        <w:rPr>
          <w:rStyle w:val="FootnoteReference"/>
          <w:rFonts w:cs="IRLotus"/>
          <w:szCs w:val="28"/>
          <w:rtl/>
          <w:lang w:bidi="ar-SA"/>
        </w:rPr>
        <w:t>)</w:t>
      </w:r>
      <w:r w:rsidRPr="00F54D7A">
        <w:rPr>
          <w:rtl/>
        </w:rPr>
        <w:t>.</w:t>
      </w:r>
      <w:r w:rsidR="00741BF4">
        <w:rPr>
          <w:rFonts w:hint="cs"/>
          <w:rtl/>
        </w:rPr>
        <w:t xml:space="preserve"> </w:t>
      </w:r>
    </w:p>
    <w:p w:rsidR="003708E8" w:rsidRPr="00F54D7A" w:rsidRDefault="00FE1DA6" w:rsidP="00C249CC">
      <w:pPr>
        <w:pStyle w:val="a2"/>
        <w:rPr>
          <w:rtl/>
        </w:rPr>
      </w:pPr>
      <w:r w:rsidRPr="00F54D7A">
        <w:rPr>
          <w:rFonts w:hint="cs"/>
          <w:b/>
          <w:bCs/>
          <w:rtl/>
        </w:rPr>
        <w:t>چهارم</w:t>
      </w:r>
      <w:r w:rsidR="00CD3E26" w:rsidRPr="00F54D7A">
        <w:rPr>
          <w:rFonts w:hint="cs"/>
          <w:b/>
          <w:bCs/>
          <w:rtl/>
        </w:rPr>
        <w:t>:</w:t>
      </w:r>
      <w:r w:rsidR="00CD3E26" w:rsidRPr="00F54D7A">
        <w:rPr>
          <w:rFonts w:ascii="Times New Roman" w:hAnsi="Times New Roman" w:cs="B Lotus" w:hint="cs"/>
          <w:rtl/>
        </w:rPr>
        <w:t xml:space="preserve"> </w:t>
      </w:r>
      <w:r w:rsidRPr="00F54D7A">
        <w:rPr>
          <w:rFonts w:hint="cs"/>
          <w:rtl/>
        </w:rPr>
        <w:t>بحار و امالی طوسی ص 302 روایت کرده که امام باقر</w:t>
      </w:r>
      <w:r w:rsidRPr="00F54D7A">
        <w:rPr>
          <w:rFonts w:hint="cs"/>
        </w:rPr>
        <w:sym w:font="AGA Arabesque" w:char="F075"/>
      </w:r>
      <w:r w:rsidRPr="00F54D7A">
        <w:rPr>
          <w:rFonts w:hint="cs"/>
          <w:rtl/>
        </w:rPr>
        <w:t xml:space="preserve"> فرود</w:t>
      </w:r>
      <w:r w:rsidR="00CD3E26" w:rsidRPr="00F54D7A">
        <w:rPr>
          <w:rFonts w:hint="cs"/>
          <w:rtl/>
        </w:rPr>
        <w:t>:</w:t>
      </w:r>
      <w:r w:rsidR="00CD3E26" w:rsidRPr="00F54D7A">
        <w:rPr>
          <w:rFonts w:ascii="Times New Roman" w:hAnsi="Times New Roman" w:cs="B Lotus" w:hint="cs"/>
          <w:rtl/>
        </w:rPr>
        <w:t xml:space="preserve"> </w:t>
      </w:r>
      <w:r w:rsidR="00AB4F8F" w:rsidRPr="00F54D7A">
        <w:rPr>
          <w:rStyle w:val="Char9"/>
          <w:rtl/>
        </w:rPr>
        <w:t>«</w:t>
      </w:r>
      <w:r w:rsidR="004B6E8E" w:rsidRPr="00F54D7A">
        <w:rPr>
          <w:rStyle w:val="Char9"/>
          <w:rtl/>
        </w:rPr>
        <w:t>لَا قَرَابَةَ بَيْنَنَا</w:t>
      </w:r>
      <w:r w:rsidR="000B5FD0" w:rsidRPr="000B5FD0">
        <w:rPr>
          <w:rStyle w:val="Char9"/>
          <w:rtl/>
        </w:rPr>
        <w:t xml:space="preserve"> وَ</w:t>
      </w:r>
      <w:r w:rsidR="004B6E8E" w:rsidRPr="00F54D7A">
        <w:rPr>
          <w:rStyle w:val="Char9"/>
          <w:rtl/>
        </w:rPr>
        <w:t xml:space="preserve">بَيْنَ </w:t>
      </w:r>
      <w:r w:rsidR="004B62AE" w:rsidRPr="00F54D7A">
        <w:rPr>
          <w:rStyle w:val="Char9"/>
          <w:rtl/>
        </w:rPr>
        <w:t>اللهِ</w:t>
      </w:r>
      <w:r w:rsidR="004B6E8E" w:rsidRPr="00F54D7A">
        <w:rPr>
          <w:rStyle w:val="Char9"/>
          <w:rtl/>
        </w:rPr>
        <w:t xml:space="preserve"> (عَزَّ</w:t>
      </w:r>
      <w:r w:rsidR="000B5FD0" w:rsidRPr="000B5FD0">
        <w:rPr>
          <w:rStyle w:val="Char9"/>
          <w:rtl/>
        </w:rPr>
        <w:t xml:space="preserve"> وَ</w:t>
      </w:r>
      <w:r w:rsidR="004B6E8E" w:rsidRPr="00F54D7A">
        <w:rPr>
          <w:rStyle w:val="Char9"/>
          <w:rtl/>
        </w:rPr>
        <w:t>جَلَّ)، وَلَا يُتَقَرَّبُ إِلَيْهِ إِلَّا بِالطَّاعَةِ لَهُ</w:t>
      </w:r>
      <w:r w:rsidR="00AB4F8F" w:rsidRPr="00F54D7A">
        <w:rPr>
          <w:rStyle w:val="Char9"/>
          <w:rtl/>
        </w:rPr>
        <w:t>»</w:t>
      </w:r>
      <w:r w:rsidR="00D40CF8">
        <w:rPr>
          <w:rStyle w:val="FootnoteReference"/>
          <w:rFonts w:eastAsia="SimSun"/>
          <w:b/>
          <w:bCs/>
          <w:rtl/>
        </w:rPr>
        <w:t>(</w:t>
      </w:r>
      <w:r w:rsidR="00D40CF8">
        <w:rPr>
          <w:rStyle w:val="FootnoteReference"/>
          <w:rFonts w:eastAsia="SimSun"/>
          <w:b/>
          <w:bCs/>
          <w:rtl/>
        </w:rPr>
        <w:footnoteReference w:id="391"/>
      </w:r>
      <w:r w:rsidR="00D40CF8">
        <w:rPr>
          <w:rStyle w:val="FootnoteReference"/>
          <w:rFonts w:eastAsia="SimSun"/>
          <w:b/>
          <w:bCs/>
          <w:rtl/>
        </w:rPr>
        <w:t>)</w:t>
      </w:r>
      <w:r w:rsidRPr="00F54D7A">
        <w:rPr>
          <w:rtl/>
        </w:rPr>
        <w:t xml:space="preserve">. </w:t>
      </w:r>
    </w:p>
    <w:p w:rsidR="00FE1DA6" w:rsidRDefault="00FE1DA6" w:rsidP="00C249CC">
      <w:pPr>
        <w:pStyle w:val="a2"/>
        <w:rPr>
          <w:rtl/>
        </w:rPr>
      </w:pPr>
      <w:r w:rsidRPr="00F54D7A">
        <w:rPr>
          <w:rFonts w:hint="cs"/>
          <w:b/>
          <w:bCs/>
          <w:rtl/>
        </w:rPr>
        <w:t>پنجم</w:t>
      </w:r>
      <w:r w:rsidR="00CD3E26" w:rsidRPr="00F54D7A">
        <w:rPr>
          <w:rFonts w:hint="cs"/>
          <w:b/>
          <w:bCs/>
          <w:rtl/>
        </w:rPr>
        <w:t>:</w:t>
      </w:r>
      <w:r w:rsidR="00CD3E26" w:rsidRPr="00F54D7A">
        <w:rPr>
          <w:rFonts w:hint="cs"/>
          <w:rtl/>
        </w:rPr>
        <w:t xml:space="preserve"> </w:t>
      </w:r>
      <w:r w:rsidRPr="00F54D7A">
        <w:rPr>
          <w:rFonts w:hint="cs"/>
          <w:rtl/>
        </w:rPr>
        <w:t>در روض</w:t>
      </w:r>
      <w:r w:rsidR="007C704B" w:rsidRPr="00F54D7A">
        <w:rPr>
          <w:rFonts w:hint="cs"/>
          <w:rtl/>
        </w:rPr>
        <w:t>ۀ</w:t>
      </w:r>
      <w:r w:rsidRPr="00F54D7A">
        <w:rPr>
          <w:rFonts w:hint="cs"/>
          <w:rtl/>
        </w:rPr>
        <w:t xml:space="preserve"> کافی ص 26 از صحیف</w:t>
      </w:r>
      <w:r w:rsidR="007C704B" w:rsidRPr="00F54D7A">
        <w:rPr>
          <w:rFonts w:hint="cs"/>
          <w:rtl/>
        </w:rPr>
        <w:t>ۀ</w:t>
      </w:r>
      <w:r w:rsidRPr="00F54D7A">
        <w:rPr>
          <w:rFonts w:hint="cs"/>
          <w:rtl/>
        </w:rPr>
        <w:t xml:space="preserve"> حضرت علی بن الحسین</w:t>
      </w:r>
      <w:r w:rsidR="004B6E8E" w:rsidRPr="00F54D7A">
        <w:rPr>
          <w:rFonts w:cs="CTraditional Arabic" w:hint="cs"/>
          <w:rtl/>
        </w:rPr>
        <w:t>إ</w:t>
      </w:r>
      <w:r w:rsidR="00E30C8C" w:rsidRPr="00F54D7A">
        <w:rPr>
          <w:rFonts w:hint="cs"/>
          <w:rtl/>
        </w:rPr>
        <w:t xml:space="preserve"> </w:t>
      </w:r>
      <w:r w:rsidRPr="00F54D7A">
        <w:rPr>
          <w:rFonts w:hint="cs"/>
          <w:rtl/>
        </w:rPr>
        <w:t>که فرمود</w:t>
      </w:r>
      <w:r w:rsidR="00CD3E26" w:rsidRPr="00F54D7A">
        <w:rPr>
          <w:rFonts w:hint="cs"/>
          <w:rtl/>
        </w:rPr>
        <w:t>:</w:t>
      </w:r>
      <w:r w:rsidR="00CD3E26" w:rsidRPr="00F54D7A">
        <w:rPr>
          <w:rFonts w:ascii="Times New Roman" w:hAnsi="Times New Roman" w:cs="B Lotus" w:hint="cs"/>
          <w:rtl/>
        </w:rPr>
        <w:t xml:space="preserve"> </w:t>
      </w:r>
      <w:r w:rsidR="00196B13" w:rsidRPr="00F54D7A">
        <w:rPr>
          <w:rStyle w:val="Char9"/>
          <w:rtl/>
        </w:rPr>
        <w:t>«</w:t>
      </w:r>
      <w:r w:rsidR="00E30C8C" w:rsidRPr="00F54D7A">
        <w:rPr>
          <w:rStyle w:val="Char9"/>
          <w:rtl/>
        </w:rPr>
        <w:t xml:space="preserve">وَاعْلَمُوا أَنَّكُمْ عَبِيدُ </w:t>
      </w:r>
      <w:r w:rsidR="004B62AE" w:rsidRPr="00F54D7A">
        <w:rPr>
          <w:rStyle w:val="Char9"/>
          <w:rtl/>
        </w:rPr>
        <w:t>اللهِ</w:t>
      </w:r>
      <w:r w:rsidR="00E30C8C" w:rsidRPr="00F54D7A">
        <w:rPr>
          <w:rStyle w:val="Char9"/>
          <w:rtl/>
        </w:rPr>
        <w:t xml:space="preserve">، وَنَحْنُ مَعَكُمْ، يَحْكُمُ عَلَيْنَا وَعَلَيْكُمْ سَيِّدٌ حَاكِمٌ غَداً، وَهُوَ مُوقِفُكُمْ وَمُسَائِلُكُمْ، فَأَعِدُّوا </w:t>
      </w:r>
      <w:r w:rsidR="007648D7" w:rsidRPr="00F54D7A">
        <w:rPr>
          <w:rStyle w:val="Char9"/>
          <w:rtl/>
        </w:rPr>
        <w:t>الْـجَ</w:t>
      </w:r>
      <w:r w:rsidR="00E30C8C" w:rsidRPr="00F54D7A">
        <w:rPr>
          <w:rStyle w:val="Char9"/>
          <w:rtl/>
        </w:rPr>
        <w:t>وَابَ قَبْلَ الْوُقُوفِ وَ</w:t>
      </w:r>
      <w:r w:rsidR="008B20CB" w:rsidRPr="00F54D7A">
        <w:rPr>
          <w:rStyle w:val="Char9"/>
          <w:rtl/>
        </w:rPr>
        <w:t>الْـمُ</w:t>
      </w:r>
      <w:r w:rsidR="00E30C8C" w:rsidRPr="00F54D7A">
        <w:rPr>
          <w:rStyle w:val="Char9"/>
          <w:rtl/>
        </w:rPr>
        <w:t>سَاءَلَةِ وَالْعَرْضِ عَلى‏ رَبِّ الْعَالَمِين‏</w:t>
      </w:r>
      <w:r w:rsidRPr="00F54D7A">
        <w:rPr>
          <w:rStyle w:val="Char9"/>
          <w:rtl/>
        </w:rPr>
        <w:t>...</w:t>
      </w:r>
      <w:r w:rsidR="00AB4F8F" w:rsidRPr="00F54D7A">
        <w:rPr>
          <w:rStyle w:val="Char9"/>
          <w:rtl/>
        </w:rPr>
        <w:t>»</w:t>
      </w:r>
      <w:r w:rsidR="00D40CF8" w:rsidRPr="00D40CF8">
        <w:rPr>
          <w:vertAlign w:val="superscript"/>
          <w:rtl/>
          <w:lang w:bidi="ar-SA"/>
        </w:rPr>
        <w:t>(</w:t>
      </w:r>
      <w:r w:rsidR="00D40CF8" w:rsidRPr="00DF2ADA">
        <w:rPr>
          <w:rStyle w:val="FootnoteReference"/>
          <w:rFonts w:cs="IRLotus"/>
          <w:szCs w:val="28"/>
          <w:rtl/>
          <w:lang w:bidi="ar-SA"/>
        </w:rPr>
        <w:footnoteReference w:id="392"/>
      </w:r>
      <w:r w:rsidR="00D40CF8" w:rsidRPr="00D40CF8">
        <w:rPr>
          <w:rStyle w:val="FootnoteReference"/>
          <w:rFonts w:cs="IRLotus"/>
          <w:szCs w:val="28"/>
          <w:rtl/>
          <w:lang w:bidi="ar-SA"/>
        </w:rPr>
        <w:t>)</w:t>
      </w:r>
      <w:r w:rsidRPr="00F54D7A">
        <w:rPr>
          <w:rtl/>
        </w:rPr>
        <w:t>.</w:t>
      </w:r>
      <w:r w:rsidR="00741BF4">
        <w:rPr>
          <w:rFonts w:hint="cs"/>
          <w:rtl/>
        </w:rPr>
        <w:t xml:space="preserve"> </w:t>
      </w:r>
    </w:p>
    <w:p w:rsidR="008F2E48" w:rsidRDefault="00FE1DA6" w:rsidP="00C249CC">
      <w:pPr>
        <w:pStyle w:val="a2"/>
        <w:rPr>
          <w:rtl/>
        </w:rPr>
      </w:pPr>
      <w:r w:rsidRPr="00F54D7A">
        <w:rPr>
          <w:rFonts w:hint="cs"/>
          <w:rtl/>
        </w:rPr>
        <w:t xml:space="preserve">در کتاب </w:t>
      </w:r>
      <w:r w:rsidR="00E30C8C" w:rsidRPr="00F54D7A">
        <w:rPr>
          <w:rFonts w:hint="cs"/>
          <w:rtl/>
        </w:rPr>
        <w:t>«صفات</w:t>
      </w:r>
      <w:r w:rsidR="00E30C8C" w:rsidRPr="00F54D7A">
        <w:rPr>
          <w:rFonts w:hint="eastAsia"/>
          <w:rtl/>
        </w:rPr>
        <w:t>‌</w:t>
      </w:r>
      <w:r w:rsidRPr="00F54D7A">
        <w:rPr>
          <w:rFonts w:hint="cs"/>
          <w:rtl/>
        </w:rPr>
        <w:t>الش</w:t>
      </w:r>
      <w:r w:rsidR="0013765D" w:rsidRPr="00F54D7A">
        <w:rPr>
          <w:rFonts w:hint="cs"/>
          <w:rtl/>
        </w:rPr>
        <w:t>ّ</w:t>
      </w:r>
      <w:r w:rsidRPr="00F54D7A">
        <w:rPr>
          <w:rFonts w:hint="cs"/>
          <w:rtl/>
        </w:rPr>
        <w:t>یعه</w:t>
      </w:r>
      <w:r w:rsidR="00E30C8C" w:rsidRPr="00F54D7A">
        <w:rPr>
          <w:rFonts w:hint="cs"/>
          <w:rtl/>
        </w:rPr>
        <w:t>»</w:t>
      </w:r>
      <w:r w:rsidRPr="00F54D7A">
        <w:rPr>
          <w:rFonts w:hint="cs"/>
          <w:rtl/>
        </w:rPr>
        <w:t xml:space="preserve"> از جمل</w:t>
      </w:r>
      <w:r w:rsidR="007C704B" w:rsidRPr="00F54D7A">
        <w:rPr>
          <w:rFonts w:hint="cs"/>
          <w:rtl/>
        </w:rPr>
        <w:t>ۀ</w:t>
      </w:r>
      <w:r w:rsidRPr="00F54D7A">
        <w:rPr>
          <w:rFonts w:hint="cs"/>
          <w:rtl/>
        </w:rPr>
        <w:t xml:space="preserve"> فرمایشات رسول خدا</w:t>
      </w:r>
      <w:r w:rsidR="00A87B93" w:rsidRPr="00F54D7A">
        <w:rPr>
          <w:rFonts w:ascii="Times New Roman" w:hAnsi="Times New Roman" w:cs="CTraditional Arabic" w:hint="cs"/>
          <w:rtl/>
        </w:rPr>
        <w:t>ص</w:t>
      </w:r>
      <w:r w:rsidRPr="00F54D7A">
        <w:rPr>
          <w:rFonts w:hint="cs"/>
          <w:rtl/>
        </w:rPr>
        <w:t xml:space="preserve"> آورده است که فرمود</w:t>
      </w:r>
      <w:r w:rsidR="00CD3E26" w:rsidRPr="00F54D7A">
        <w:rPr>
          <w:rFonts w:hint="cs"/>
          <w:rtl/>
        </w:rPr>
        <w:t>:</w:t>
      </w:r>
      <w:r w:rsidR="00CD3E26" w:rsidRPr="00F54D7A">
        <w:rPr>
          <w:rFonts w:ascii="Times New Roman" w:hAnsi="Times New Roman" w:cs="B Lotus" w:hint="cs"/>
          <w:rtl/>
        </w:rPr>
        <w:t xml:space="preserve"> </w:t>
      </w:r>
      <w:r w:rsidR="00AB4F8F" w:rsidRPr="00F54D7A">
        <w:rPr>
          <w:rStyle w:val="Char8"/>
          <w:rtl/>
        </w:rPr>
        <w:t>«</w:t>
      </w:r>
      <w:r w:rsidR="00E30C8C" w:rsidRPr="00F54D7A">
        <w:rPr>
          <w:rStyle w:val="Char8"/>
          <w:rtl/>
        </w:rPr>
        <w:t>وَإِنِّي شَفِيقٌ عَلَيْكُمْ لَا تَقُولُوا إِنَّ مُحَمَّداً مِنَّا فَلَا وَاللَّهِ مَا أَوْلِيَائِي مِنْكُمْ وَلَا</w:t>
      </w:r>
      <w:r w:rsidR="00E30C8C" w:rsidRPr="00F54D7A">
        <w:rPr>
          <w:rStyle w:val="Char8"/>
          <w:rFonts w:hint="cs"/>
          <w:rtl/>
        </w:rPr>
        <w:t xml:space="preserve"> </w:t>
      </w:r>
      <w:r w:rsidR="00E30C8C" w:rsidRPr="00F54D7A">
        <w:rPr>
          <w:rStyle w:val="Char8"/>
          <w:rtl/>
        </w:rPr>
        <w:t>مِنْ غَيْرِكُمْ يَا بَنِي عَبْدِ الْمُطَّلِبِ إِلَّا الْمُتَّقُونَ أَلَا فَلَا أَعْرِفُكُمْ يَوْمَ الْقِيَامَةِ تَأْتُونَ تَحْمِلُونَ الدُّنْيَا عَلَى ظُهُورِكُمْ وَيَأْتُونَ النَّاسُ يَحْمِلُونَ الْآخِرَةَ أَلَا إِنِّي قَدْ أَعْذَرْتُ إِلَيْكُمْ فِيمَا بَيْنِي وَبَيْنَكُمْ وَفِيمَا بَيْنِي وَبَيْنَ اللَّهِ عَزَّوَجَلَّ فِيكُم‏</w:t>
      </w:r>
      <w:r w:rsidR="00AB4F8F" w:rsidRPr="00F54D7A">
        <w:rPr>
          <w:rStyle w:val="Char8"/>
          <w:rtl/>
        </w:rPr>
        <w:t>»</w:t>
      </w:r>
      <w:r w:rsidR="00D40CF8" w:rsidRPr="00D40CF8">
        <w:rPr>
          <w:vertAlign w:val="superscript"/>
          <w:rtl/>
          <w:lang w:bidi="ar-SA"/>
        </w:rPr>
        <w:t>(</w:t>
      </w:r>
      <w:r w:rsidR="00D40CF8" w:rsidRPr="00DF2ADA">
        <w:rPr>
          <w:rStyle w:val="FootnoteReference"/>
          <w:rFonts w:cs="IRLotus"/>
          <w:szCs w:val="28"/>
          <w:rtl/>
          <w:lang w:bidi="ar-SA"/>
        </w:rPr>
        <w:footnoteReference w:id="393"/>
      </w:r>
      <w:r w:rsidR="00D40CF8" w:rsidRPr="00D40CF8">
        <w:rPr>
          <w:rStyle w:val="FootnoteReference"/>
          <w:rFonts w:cs="IRLotus"/>
          <w:szCs w:val="28"/>
          <w:rtl/>
          <w:lang w:bidi="ar-SA"/>
        </w:rPr>
        <w:t>)</w:t>
      </w:r>
      <w:r w:rsidRPr="00F54D7A">
        <w:rPr>
          <w:rtl/>
        </w:rPr>
        <w:t>.</w:t>
      </w:r>
      <w:r w:rsidRPr="00F54D7A">
        <w:rPr>
          <w:rFonts w:hint="cs"/>
          <w:rtl/>
        </w:rPr>
        <w:t xml:space="preserve"> </w:t>
      </w:r>
    </w:p>
    <w:p w:rsidR="008F2E48" w:rsidRPr="00F54D7A" w:rsidRDefault="00FE1DA6" w:rsidP="00A01C73">
      <w:pPr>
        <w:pStyle w:val="a2"/>
        <w:rPr>
          <w:rFonts w:ascii="Times New Roman" w:hAnsi="Times New Roman" w:cs="B Lotus"/>
          <w:rtl/>
        </w:rPr>
      </w:pPr>
      <w:r w:rsidRPr="00F54D7A">
        <w:rPr>
          <w:rFonts w:hint="cs"/>
          <w:rtl/>
        </w:rPr>
        <w:t>و همچنین از رسول خدا</w:t>
      </w:r>
      <w:r w:rsidR="00A87B93" w:rsidRPr="00F54D7A">
        <w:rPr>
          <w:rFonts w:ascii="Times New Roman" w:hAnsi="Times New Roman" w:cs="CTraditional Arabic" w:hint="cs"/>
          <w:rtl/>
        </w:rPr>
        <w:t>ص</w:t>
      </w:r>
      <w:r w:rsidRPr="00F54D7A">
        <w:rPr>
          <w:rFonts w:hint="cs"/>
          <w:rtl/>
        </w:rPr>
        <w:t xml:space="preserve"> نقل شده که فرمود</w:t>
      </w:r>
      <w:r w:rsidR="00CD3E26" w:rsidRPr="00F54D7A">
        <w:rPr>
          <w:rtl/>
        </w:rPr>
        <w:t xml:space="preserve">: </w:t>
      </w:r>
      <w:r w:rsidR="00AB4F8F" w:rsidRPr="00F54D7A">
        <w:rPr>
          <w:rStyle w:val="Char8"/>
          <w:rtl/>
        </w:rPr>
        <w:t>«</w:t>
      </w:r>
      <w:r w:rsidR="00653465" w:rsidRPr="00F54D7A">
        <w:rPr>
          <w:rStyle w:val="Char8"/>
          <w:rtl/>
        </w:rPr>
        <w:t>أَيُّهَا النَّاسُ إِنَّهُ لَيْسَ بَيْنَ اللَّهِ</w:t>
      </w:r>
      <w:r w:rsidR="000B5FD0" w:rsidRPr="000B5FD0">
        <w:rPr>
          <w:rStyle w:val="Char9"/>
          <w:rtl/>
        </w:rPr>
        <w:t xml:space="preserve"> وَ</w:t>
      </w:r>
      <w:r w:rsidR="00653465" w:rsidRPr="00F54D7A">
        <w:rPr>
          <w:rStyle w:val="Char8"/>
          <w:rtl/>
        </w:rPr>
        <w:t>بَيْنَ أَحَدٌ شَيْ‏ءٌ يُعْطِيهِ بِهِ خَيْراً</w:t>
      </w:r>
      <w:r w:rsidR="000B5FD0" w:rsidRPr="000B5FD0">
        <w:rPr>
          <w:rStyle w:val="Char9"/>
          <w:rtl/>
        </w:rPr>
        <w:t xml:space="preserve"> وَ</w:t>
      </w:r>
      <w:r w:rsidR="00653465" w:rsidRPr="00F54D7A">
        <w:rPr>
          <w:rStyle w:val="Char8"/>
          <w:rtl/>
        </w:rPr>
        <w:t>يَصْرِفُ عَنْهُ شَرّاً إِلَّا الْعَمَلَ الصَّالِحِ أَيُّهَا النَّاسُ لَا يَدَعُ مُدَّعٍ</w:t>
      </w:r>
      <w:r w:rsidR="000B5FD0" w:rsidRPr="000B5FD0">
        <w:rPr>
          <w:rStyle w:val="Char9"/>
          <w:rtl/>
        </w:rPr>
        <w:t xml:space="preserve"> وَ</w:t>
      </w:r>
      <w:r w:rsidR="00653465" w:rsidRPr="00F54D7A">
        <w:rPr>
          <w:rStyle w:val="Char8"/>
          <w:rtl/>
        </w:rPr>
        <w:t>لَا يَتَمَنَّ متمن</w:t>
      </w:r>
      <w:r w:rsidR="000B5FD0" w:rsidRPr="000B5FD0">
        <w:rPr>
          <w:rStyle w:val="Char9"/>
          <w:rtl/>
        </w:rPr>
        <w:t xml:space="preserve"> وَ</w:t>
      </w:r>
      <w:r w:rsidR="00653465" w:rsidRPr="00F54D7A">
        <w:rPr>
          <w:rStyle w:val="Char8"/>
          <w:rtl/>
        </w:rPr>
        <w:t>الَّذِي بَعَثَنِي بِالْحَقِّ</w:t>
      </w:r>
      <w:r w:rsidR="00A01C73">
        <w:rPr>
          <w:rStyle w:val="Char8"/>
          <w:rFonts w:hint="cs"/>
          <w:rtl/>
        </w:rPr>
        <w:t xml:space="preserve"> </w:t>
      </w:r>
      <w:r w:rsidR="00A01C73" w:rsidRPr="00A01C73">
        <w:rPr>
          <w:rStyle w:val="Char8"/>
          <w:rtl/>
        </w:rPr>
        <w:t>نَبِ</w:t>
      </w:r>
      <w:r w:rsidR="00A01C73" w:rsidRPr="00A01C73">
        <w:rPr>
          <w:rStyle w:val="Char8"/>
          <w:rFonts w:hint="cs"/>
          <w:rtl/>
        </w:rPr>
        <w:t>یٍّا</w:t>
      </w:r>
      <w:r w:rsidR="00A01C73">
        <w:rPr>
          <w:rStyle w:val="Char8"/>
          <w:rFonts w:hint="cs"/>
          <w:rtl/>
        </w:rPr>
        <w:t xml:space="preserve"> </w:t>
      </w:r>
      <w:r w:rsidR="00C24F6C">
        <w:rPr>
          <w:rStyle w:val="Char8"/>
        </w:rPr>
        <w:t>]</w:t>
      </w:r>
      <w:r w:rsidR="00C24F6C" w:rsidRPr="00867BF5">
        <w:rPr>
          <w:rStyle w:val="Chara"/>
          <w:rtl/>
        </w:rPr>
        <w:t>لا يُنْجِي إلا عملٌ مع رحمةٍ، ولو عصيتُ لهويت</w:t>
      </w:r>
      <w:r w:rsidR="00C24F6C">
        <w:rPr>
          <w:rStyle w:val="BodyTextIndent2Char"/>
        </w:rPr>
        <w:t>[</w:t>
      </w:r>
      <w:r w:rsidR="00AB4F8F" w:rsidRPr="00F54D7A">
        <w:rPr>
          <w:rStyle w:val="Char8"/>
          <w:rtl/>
        </w:rPr>
        <w:t>»</w:t>
      </w:r>
      <w:r w:rsidR="00D40CF8" w:rsidRPr="00D40CF8">
        <w:rPr>
          <w:vertAlign w:val="superscript"/>
          <w:rtl/>
          <w:lang w:bidi="ar-SA"/>
        </w:rPr>
        <w:t>(</w:t>
      </w:r>
      <w:r w:rsidR="00D40CF8" w:rsidRPr="00DF2ADA">
        <w:rPr>
          <w:rStyle w:val="FootnoteReference"/>
          <w:rFonts w:cs="IRLotus"/>
          <w:szCs w:val="28"/>
          <w:rtl/>
          <w:lang w:bidi="ar-SA"/>
        </w:rPr>
        <w:footnoteReference w:id="394"/>
      </w:r>
      <w:r w:rsidR="00D40CF8" w:rsidRPr="00D40CF8">
        <w:rPr>
          <w:rStyle w:val="FootnoteReference"/>
          <w:rFonts w:cs="IRLotus"/>
          <w:szCs w:val="28"/>
          <w:rtl/>
          <w:lang w:bidi="ar-SA"/>
        </w:rPr>
        <w:t>)</w:t>
      </w:r>
      <w:r w:rsidRPr="00F54D7A">
        <w:rPr>
          <w:rtl/>
        </w:rPr>
        <w:t xml:space="preserve">. </w:t>
      </w:r>
      <w:r w:rsidRPr="00F54D7A">
        <w:rPr>
          <w:rFonts w:ascii="Times New Roman" w:hAnsi="Times New Roman" w:hint="cs"/>
          <w:rtl/>
        </w:rPr>
        <w:t>این حدیث موافق قرآن است که</w:t>
      </w:r>
      <w:r w:rsidR="00950CA1" w:rsidRPr="00F54D7A">
        <w:rPr>
          <w:rFonts w:ascii="Times New Roman" w:hAnsi="Times New Roman" w:hint="cs"/>
          <w:rtl/>
        </w:rPr>
        <w:t xml:space="preserve"> </w:t>
      </w:r>
      <w:r w:rsidR="00AB4F8F" w:rsidRPr="00F54D7A">
        <w:rPr>
          <w:rFonts w:ascii="Traditional Arabic" w:hAnsi="Traditional Arabic" w:cs="Traditional Arabic"/>
          <w:rtl/>
        </w:rPr>
        <w:t>﴿</w:t>
      </w:r>
      <w:r w:rsidR="00950CA1" w:rsidRPr="00F54D7A">
        <w:rPr>
          <w:rStyle w:val="Char4"/>
          <w:rFonts w:hint="eastAsia"/>
          <w:rtl/>
        </w:rPr>
        <w:t>قُل</w:t>
      </w:r>
      <w:r w:rsidR="00950CA1" w:rsidRPr="00F54D7A">
        <w:rPr>
          <w:rStyle w:val="Char4"/>
          <w:rFonts w:hint="cs"/>
          <w:rtl/>
        </w:rPr>
        <w:t>ۡ</w:t>
      </w:r>
      <w:r w:rsidR="00950CA1" w:rsidRPr="00F54D7A">
        <w:rPr>
          <w:rStyle w:val="Char4"/>
          <w:rtl/>
        </w:rPr>
        <w:t xml:space="preserve"> </w:t>
      </w:r>
      <w:r w:rsidR="00950CA1" w:rsidRPr="00F54D7A">
        <w:rPr>
          <w:rStyle w:val="Char4"/>
          <w:rFonts w:hint="eastAsia"/>
          <w:rtl/>
        </w:rPr>
        <w:t>إِنِّي</w:t>
      </w:r>
      <w:r w:rsidR="00950CA1" w:rsidRPr="00F54D7A">
        <w:rPr>
          <w:rStyle w:val="Char4"/>
          <w:rFonts w:hint="cs"/>
          <w:rtl/>
        </w:rPr>
        <w:t>ٓ</w:t>
      </w:r>
      <w:r w:rsidR="00950CA1" w:rsidRPr="00F54D7A">
        <w:rPr>
          <w:rStyle w:val="Char4"/>
          <w:rtl/>
        </w:rPr>
        <w:t xml:space="preserve"> </w:t>
      </w:r>
      <w:r w:rsidR="00950CA1" w:rsidRPr="00F54D7A">
        <w:rPr>
          <w:rStyle w:val="Char4"/>
          <w:rFonts w:hint="eastAsia"/>
          <w:rtl/>
        </w:rPr>
        <w:t>أَخَافُ</w:t>
      </w:r>
      <w:r w:rsidR="00950CA1" w:rsidRPr="00F54D7A">
        <w:rPr>
          <w:rStyle w:val="Char4"/>
          <w:rtl/>
        </w:rPr>
        <w:t xml:space="preserve"> </w:t>
      </w:r>
      <w:r w:rsidR="00950CA1" w:rsidRPr="00F54D7A">
        <w:rPr>
          <w:rStyle w:val="Char4"/>
          <w:rFonts w:hint="eastAsia"/>
          <w:rtl/>
        </w:rPr>
        <w:t>إِن</w:t>
      </w:r>
      <w:r w:rsidR="00950CA1" w:rsidRPr="00F54D7A">
        <w:rPr>
          <w:rStyle w:val="Char4"/>
          <w:rFonts w:hint="cs"/>
          <w:rtl/>
        </w:rPr>
        <w:t>ۡ</w:t>
      </w:r>
      <w:r w:rsidR="00950CA1" w:rsidRPr="00F54D7A">
        <w:rPr>
          <w:rStyle w:val="Char4"/>
          <w:rtl/>
        </w:rPr>
        <w:t xml:space="preserve"> </w:t>
      </w:r>
      <w:r w:rsidR="00950CA1" w:rsidRPr="00F54D7A">
        <w:rPr>
          <w:rStyle w:val="Char4"/>
          <w:rFonts w:hint="eastAsia"/>
          <w:rtl/>
        </w:rPr>
        <w:t>عَصَي</w:t>
      </w:r>
      <w:r w:rsidR="00950CA1" w:rsidRPr="00F54D7A">
        <w:rPr>
          <w:rStyle w:val="Char4"/>
          <w:rFonts w:hint="cs"/>
          <w:rtl/>
        </w:rPr>
        <w:t>ۡ</w:t>
      </w:r>
      <w:r w:rsidR="00950CA1" w:rsidRPr="00F54D7A">
        <w:rPr>
          <w:rStyle w:val="Char4"/>
          <w:rFonts w:hint="eastAsia"/>
          <w:rtl/>
        </w:rPr>
        <w:t>تُ</w:t>
      </w:r>
      <w:r w:rsidR="00950CA1" w:rsidRPr="00F54D7A">
        <w:rPr>
          <w:rStyle w:val="Char4"/>
          <w:rtl/>
        </w:rPr>
        <w:t xml:space="preserve"> </w:t>
      </w:r>
      <w:r w:rsidR="00950CA1" w:rsidRPr="00F54D7A">
        <w:rPr>
          <w:rStyle w:val="Char4"/>
          <w:rFonts w:hint="eastAsia"/>
          <w:rtl/>
        </w:rPr>
        <w:t>رَبِّي</w:t>
      </w:r>
      <w:r w:rsidR="00950CA1" w:rsidRPr="00F54D7A">
        <w:rPr>
          <w:rStyle w:val="Char4"/>
          <w:rtl/>
        </w:rPr>
        <w:t xml:space="preserve"> </w:t>
      </w:r>
      <w:r w:rsidR="00950CA1" w:rsidRPr="00F54D7A">
        <w:rPr>
          <w:rStyle w:val="Char4"/>
          <w:rFonts w:hint="eastAsia"/>
          <w:rtl/>
        </w:rPr>
        <w:t>عَذَابَ</w:t>
      </w:r>
      <w:r w:rsidR="00950CA1" w:rsidRPr="00F54D7A">
        <w:rPr>
          <w:rStyle w:val="Char4"/>
          <w:rtl/>
        </w:rPr>
        <w:t xml:space="preserve"> </w:t>
      </w:r>
      <w:r w:rsidR="00950CA1" w:rsidRPr="00F54D7A">
        <w:rPr>
          <w:rStyle w:val="Char4"/>
          <w:rFonts w:hint="eastAsia"/>
          <w:rtl/>
        </w:rPr>
        <w:t>يَو</w:t>
      </w:r>
      <w:r w:rsidR="00950CA1" w:rsidRPr="00F54D7A">
        <w:rPr>
          <w:rStyle w:val="Char4"/>
          <w:rFonts w:hint="cs"/>
          <w:rtl/>
        </w:rPr>
        <w:t>ۡ</w:t>
      </w:r>
      <w:r w:rsidR="00950CA1" w:rsidRPr="00F54D7A">
        <w:rPr>
          <w:rStyle w:val="Char4"/>
          <w:rFonts w:hint="eastAsia"/>
          <w:rtl/>
        </w:rPr>
        <w:t>مٍ</w:t>
      </w:r>
      <w:r w:rsidR="00950CA1" w:rsidRPr="00F54D7A">
        <w:rPr>
          <w:rStyle w:val="Char4"/>
          <w:rtl/>
        </w:rPr>
        <w:t xml:space="preserve"> </w:t>
      </w:r>
      <w:r w:rsidR="00950CA1" w:rsidRPr="00F54D7A">
        <w:rPr>
          <w:rStyle w:val="Char4"/>
          <w:rFonts w:hint="eastAsia"/>
          <w:rtl/>
        </w:rPr>
        <w:t>عَظِيم</w:t>
      </w:r>
      <w:r w:rsidR="00950CA1" w:rsidRPr="00F54D7A">
        <w:rPr>
          <w:rStyle w:val="Char4"/>
          <w:rFonts w:hint="cs"/>
          <w:rtl/>
        </w:rPr>
        <w:t>ٖ</w:t>
      </w:r>
      <w:r w:rsidR="00AB4F8F" w:rsidRPr="00F54D7A">
        <w:rPr>
          <w:rFonts w:ascii="Traditional Arabic" w:hAnsi="Traditional Arabic" w:cs="Traditional Arabic"/>
          <w:rtl/>
        </w:rPr>
        <w:t>﴾</w:t>
      </w:r>
      <w:r w:rsidR="008F2E48">
        <w:rPr>
          <w:rFonts w:ascii="Times New Roman" w:hAnsi="Times New Roman" w:cs="B Lotus" w:hint="cs"/>
          <w:rtl/>
        </w:rPr>
        <w:t>.</w:t>
      </w:r>
    </w:p>
    <w:p w:rsidR="00FE3C08" w:rsidRPr="00F54D7A" w:rsidRDefault="00FE1DA6" w:rsidP="00C249CC">
      <w:pPr>
        <w:pStyle w:val="a2"/>
        <w:widowControl w:val="0"/>
        <w:rPr>
          <w:rtl/>
        </w:rPr>
      </w:pPr>
      <w:r w:rsidRPr="00F54D7A">
        <w:rPr>
          <w:rFonts w:hint="cs"/>
          <w:rtl/>
        </w:rPr>
        <w:t xml:space="preserve">و صدها از این قبیل احادیث که فقط با عمل می‌توان نجات یافت. البته احادیثی هم برای اثبات آن شفاعتی که مخالف قرآن است نیز آمده که تماما ضعیف‌السند و </w:t>
      </w:r>
      <w:r w:rsidR="0013765D" w:rsidRPr="00F54D7A">
        <w:rPr>
          <w:rFonts w:hint="cs"/>
          <w:rtl/>
        </w:rPr>
        <w:t>م</w:t>
      </w:r>
      <w:r w:rsidRPr="00F54D7A">
        <w:rPr>
          <w:rFonts w:hint="cs"/>
          <w:rtl/>
        </w:rPr>
        <w:t>خالف عقل و قرآن است و آثار کذب و جعل از سراسر آنها نمودار است و مجلسی آنها را در جلد 8 بحار جدید آورده، ما یک روایت آن را برای نمونه نقل می‌کنیم</w:t>
      </w:r>
      <w:r w:rsidR="00CD3E26" w:rsidRPr="00F54D7A">
        <w:rPr>
          <w:rFonts w:hint="cs"/>
          <w:rtl/>
        </w:rPr>
        <w:t xml:space="preserve">: </w:t>
      </w:r>
      <w:r w:rsidR="00653465" w:rsidRPr="00F54D7A">
        <w:rPr>
          <w:rFonts w:hint="cs"/>
          <w:rtl/>
        </w:rPr>
        <w:t xml:space="preserve">در </w:t>
      </w:r>
      <w:r w:rsidRPr="00F54D7A">
        <w:rPr>
          <w:rFonts w:hint="cs"/>
          <w:rtl/>
        </w:rPr>
        <w:t>ص 45 ج 8 نقل کرده از امام صادق که ما فارسی آن</w:t>
      </w:r>
      <w:r w:rsidR="00F7771D">
        <w:rPr>
          <w:rtl/>
        </w:rPr>
        <w:softHyphen/>
      </w:r>
      <w:r w:rsidRPr="00F54D7A">
        <w:rPr>
          <w:rFonts w:hint="cs"/>
          <w:rtl/>
        </w:rPr>
        <w:t>را ب</w:t>
      </w:r>
      <w:r w:rsidR="0013765D" w:rsidRPr="00F54D7A">
        <w:rPr>
          <w:rFonts w:hint="cs"/>
          <w:rtl/>
        </w:rPr>
        <w:t>ه طور اختصار</w:t>
      </w:r>
      <w:r w:rsidR="00653465" w:rsidRPr="00F54D7A">
        <w:rPr>
          <w:rFonts w:hint="cs"/>
          <w:rtl/>
        </w:rPr>
        <w:t xml:space="preserve"> </w:t>
      </w:r>
      <w:r w:rsidRPr="00F54D7A">
        <w:rPr>
          <w:rFonts w:hint="cs"/>
          <w:rtl/>
        </w:rPr>
        <w:t>می‌آوریم که</w:t>
      </w:r>
      <w:r w:rsidR="00CD3E26" w:rsidRPr="00F54D7A">
        <w:rPr>
          <w:rFonts w:hint="cs"/>
          <w:rtl/>
        </w:rPr>
        <w:t xml:space="preserve">: </w:t>
      </w:r>
      <w:r w:rsidR="0013765D" w:rsidRPr="00F54D7A">
        <w:rPr>
          <w:rFonts w:hint="cs"/>
          <w:rtl/>
        </w:rPr>
        <w:t>مردم پا</w:t>
      </w:r>
      <w:r w:rsidR="00653465" w:rsidRPr="00F54D7A">
        <w:rPr>
          <w:rFonts w:hint="cs"/>
          <w:rtl/>
        </w:rPr>
        <w:t xml:space="preserve"> </w:t>
      </w:r>
      <w:r w:rsidR="0013765D" w:rsidRPr="00F54D7A">
        <w:rPr>
          <w:rFonts w:hint="cs"/>
          <w:rtl/>
        </w:rPr>
        <w:t>برهنه و</w:t>
      </w:r>
      <w:r w:rsidR="00653465" w:rsidRPr="00F54D7A">
        <w:rPr>
          <w:rFonts w:hint="cs"/>
          <w:rtl/>
        </w:rPr>
        <w:t xml:space="preserve"> </w:t>
      </w:r>
      <w:r w:rsidR="0013765D" w:rsidRPr="00F54D7A">
        <w:rPr>
          <w:rFonts w:hint="cs"/>
          <w:rtl/>
        </w:rPr>
        <w:t>عریان در</w:t>
      </w:r>
      <w:r w:rsidR="00653465" w:rsidRPr="00F54D7A">
        <w:rPr>
          <w:rFonts w:hint="cs"/>
          <w:rtl/>
        </w:rPr>
        <w:t xml:space="preserve"> </w:t>
      </w:r>
      <w:r w:rsidR="00D17FC0" w:rsidRPr="00F54D7A">
        <w:rPr>
          <w:rFonts w:hint="cs"/>
          <w:rtl/>
        </w:rPr>
        <w:t>صحرا</w:t>
      </w:r>
      <w:r w:rsidR="00653465" w:rsidRPr="00F54D7A">
        <w:rPr>
          <w:rFonts w:hint="cs"/>
          <w:rtl/>
        </w:rPr>
        <w:t>ی محشر محشور می‌شوند</w:t>
      </w:r>
      <w:r w:rsidRPr="00F54D7A">
        <w:rPr>
          <w:rFonts w:hint="cs"/>
          <w:rtl/>
        </w:rPr>
        <w:t xml:space="preserve"> و به اندازه‌ای در شدت و عرق گرفتار می‌شوند که می‌گوی</w:t>
      </w:r>
      <w:r w:rsidR="00653465" w:rsidRPr="00F54D7A">
        <w:rPr>
          <w:rFonts w:hint="cs"/>
          <w:rtl/>
        </w:rPr>
        <w:t>ند ای کاش خدا حکم می‌کرد بین ما</w:t>
      </w:r>
      <w:r w:rsidRPr="00F54D7A">
        <w:rPr>
          <w:rFonts w:hint="cs"/>
          <w:rtl/>
        </w:rPr>
        <w:t xml:space="preserve"> و لو به رفتن در آتش، زیرا نسبتاً به آن حالی که دارند در آتش راحتی است... تا می‌روند نزد محمد</w:t>
      </w:r>
      <w:r w:rsidR="00A87B93" w:rsidRPr="00F54D7A">
        <w:rPr>
          <w:rFonts w:cs="CTraditional Arabic" w:hint="cs"/>
          <w:rtl/>
        </w:rPr>
        <w:t>ص</w:t>
      </w:r>
      <w:r w:rsidRPr="00F54D7A">
        <w:rPr>
          <w:rFonts w:hint="cs"/>
          <w:rtl/>
        </w:rPr>
        <w:t xml:space="preserve"> و می‌گویند از خدا بخواه بین ما حکم کند، می‌گوید</w:t>
      </w:r>
      <w:r w:rsidR="00CD3E26" w:rsidRPr="00F54D7A">
        <w:rPr>
          <w:rFonts w:hint="cs"/>
          <w:rtl/>
        </w:rPr>
        <w:t xml:space="preserve">: </w:t>
      </w:r>
      <w:r w:rsidRPr="00F54D7A">
        <w:rPr>
          <w:rFonts w:hint="cs"/>
          <w:rtl/>
        </w:rPr>
        <w:t>بلی من همراه با شمایم،</w:t>
      </w:r>
      <w:r w:rsidR="00653465" w:rsidRPr="00F54D7A">
        <w:rPr>
          <w:rFonts w:hint="cs"/>
          <w:rtl/>
        </w:rPr>
        <w:t xml:space="preserve"> </w:t>
      </w:r>
      <w:r w:rsidRPr="00F54D7A">
        <w:rPr>
          <w:rFonts w:hint="cs"/>
          <w:rtl/>
        </w:rPr>
        <w:t>پس می‌آید به خان</w:t>
      </w:r>
      <w:r w:rsidR="007C704B" w:rsidRPr="00F54D7A">
        <w:rPr>
          <w:rFonts w:hint="cs"/>
          <w:rtl/>
        </w:rPr>
        <w:t>ۀ</w:t>
      </w:r>
      <w:r w:rsidR="00653465" w:rsidRPr="00F54D7A">
        <w:rPr>
          <w:rFonts w:hint="cs"/>
          <w:rtl/>
        </w:rPr>
        <w:t xml:space="preserve"> خدای رحمن که درب وسیعی دارد</w:t>
      </w:r>
      <w:r w:rsidRPr="00F54D7A">
        <w:rPr>
          <w:rFonts w:hint="cs"/>
          <w:rtl/>
        </w:rPr>
        <w:t xml:space="preserve"> و حلق</w:t>
      </w:r>
      <w:r w:rsidR="007C704B" w:rsidRPr="00F54D7A">
        <w:rPr>
          <w:rFonts w:hint="cs"/>
          <w:rtl/>
        </w:rPr>
        <w:t>ۀ</w:t>
      </w:r>
      <w:r w:rsidRPr="00F54D7A">
        <w:rPr>
          <w:rFonts w:hint="cs"/>
          <w:rtl/>
        </w:rPr>
        <w:t xml:space="preserve"> آن را حرکت می‌دهد، گفته می‌شود</w:t>
      </w:r>
      <w:r w:rsidR="00CD3E26" w:rsidRPr="00F54D7A">
        <w:rPr>
          <w:rFonts w:hint="cs"/>
          <w:rtl/>
        </w:rPr>
        <w:t xml:space="preserve">: </w:t>
      </w:r>
      <w:r w:rsidR="00653465" w:rsidRPr="00F54D7A">
        <w:rPr>
          <w:rFonts w:hint="cs"/>
          <w:rtl/>
        </w:rPr>
        <w:t>کیست اینکه درب را می‌زند</w:t>
      </w:r>
      <w:r w:rsidRPr="00F54D7A">
        <w:rPr>
          <w:rFonts w:hint="cs"/>
          <w:rtl/>
        </w:rPr>
        <w:t xml:space="preserve"> و حال آنکه خدا داناتر است به آن؟ پس می‌گوید</w:t>
      </w:r>
      <w:r w:rsidR="00CD3E26" w:rsidRPr="00F54D7A">
        <w:rPr>
          <w:rFonts w:hint="cs"/>
          <w:rtl/>
        </w:rPr>
        <w:t xml:space="preserve">: </w:t>
      </w:r>
      <w:r w:rsidRPr="00F54D7A">
        <w:rPr>
          <w:rFonts w:hint="cs"/>
          <w:rtl/>
        </w:rPr>
        <w:t>من محم</w:t>
      </w:r>
      <w:r w:rsidR="0013765D" w:rsidRPr="00F54D7A">
        <w:rPr>
          <w:rFonts w:hint="cs"/>
          <w:rtl/>
        </w:rPr>
        <w:t>ّ</w:t>
      </w:r>
      <w:r w:rsidRPr="00F54D7A">
        <w:rPr>
          <w:rFonts w:hint="cs"/>
          <w:rtl/>
        </w:rPr>
        <w:t>دم. گفته شود</w:t>
      </w:r>
      <w:r w:rsidR="00CD3E26" w:rsidRPr="00F54D7A">
        <w:rPr>
          <w:rFonts w:hint="cs"/>
          <w:rtl/>
        </w:rPr>
        <w:t xml:space="preserve">: </w:t>
      </w:r>
      <w:r w:rsidRPr="00F54D7A">
        <w:rPr>
          <w:rFonts w:hint="cs"/>
          <w:rtl/>
        </w:rPr>
        <w:t>برای او درب را باز کنید، چون باز شود، ناگاه نظری کنم به پروردگارم و او را تمجیدی کنم که احدی قبل از من و پس از من نکرده باشد، سپس به سجده روم، خدا می‌گوید</w:t>
      </w:r>
      <w:r w:rsidR="00653465" w:rsidRPr="00F54D7A">
        <w:rPr>
          <w:rFonts w:hint="cs"/>
          <w:rtl/>
        </w:rPr>
        <w:t xml:space="preserve"> سرت را بردار، قول تو مسموع است</w:t>
      </w:r>
      <w:r w:rsidRPr="00F54D7A">
        <w:rPr>
          <w:rFonts w:hint="cs"/>
          <w:rtl/>
        </w:rPr>
        <w:t xml:space="preserve"> و شفاعت کن تا عطا شوی، پس من سر را </w:t>
      </w:r>
      <w:r w:rsidR="00653465" w:rsidRPr="00F54D7A">
        <w:rPr>
          <w:rFonts w:hint="cs"/>
          <w:rtl/>
        </w:rPr>
        <w:t>بلند کنم و به پروردگارم نظر کنم</w:t>
      </w:r>
      <w:r w:rsidRPr="00F54D7A">
        <w:rPr>
          <w:rFonts w:hint="cs"/>
          <w:rtl/>
        </w:rPr>
        <w:t xml:space="preserve"> و  او را بهتر از اول تمجید کنم</w:t>
      </w:r>
      <w:r w:rsidR="00653465" w:rsidRPr="00F54D7A">
        <w:rPr>
          <w:rFonts w:hint="cs"/>
          <w:rtl/>
        </w:rPr>
        <w:t>، سپس به سجده بیفتم تا سه مرتبه</w:t>
      </w:r>
      <w:r w:rsidRPr="00F54D7A">
        <w:rPr>
          <w:rFonts w:hint="cs"/>
          <w:rtl/>
        </w:rPr>
        <w:t xml:space="preserve"> و</w:t>
      </w:r>
      <w:r w:rsidR="00653465" w:rsidRPr="00F54D7A">
        <w:rPr>
          <w:rFonts w:hint="cs"/>
          <w:rtl/>
        </w:rPr>
        <w:t xml:space="preserve"> </w:t>
      </w:r>
      <w:r w:rsidRPr="00F54D7A">
        <w:rPr>
          <w:rFonts w:hint="cs"/>
          <w:rtl/>
        </w:rPr>
        <w:t>چون مرتب</w:t>
      </w:r>
      <w:r w:rsidR="007C704B" w:rsidRPr="00F54D7A">
        <w:rPr>
          <w:rFonts w:hint="cs"/>
          <w:rtl/>
        </w:rPr>
        <w:t>ۀ</w:t>
      </w:r>
      <w:r w:rsidRPr="00F54D7A">
        <w:rPr>
          <w:rFonts w:hint="cs"/>
          <w:rtl/>
        </w:rPr>
        <w:t xml:space="preserve"> سوم سربردارم، می‌گویم</w:t>
      </w:r>
      <w:r w:rsidR="00CD3E26" w:rsidRPr="00F54D7A">
        <w:rPr>
          <w:rFonts w:hint="cs"/>
          <w:rtl/>
        </w:rPr>
        <w:t xml:space="preserve">: </w:t>
      </w:r>
      <w:r w:rsidRPr="00F54D7A">
        <w:rPr>
          <w:rFonts w:hint="cs"/>
          <w:rtl/>
        </w:rPr>
        <w:t>خدایا حکم کن بین بندگانت ولو ب</w:t>
      </w:r>
      <w:r w:rsidR="0013765D" w:rsidRPr="00F54D7A">
        <w:rPr>
          <w:rFonts w:hint="cs"/>
          <w:rtl/>
        </w:rPr>
        <w:t xml:space="preserve">ه </w:t>
      </w:r>
      <w:r w:rsidRPr="00F54D7A">
        <w:rPr>
          <w:rFonts w:hint="cs"/>
          <w:rtl/>
        </w:rPr>
        <w:t>سوی آتش. خدا می‌فرماید</w:t>
      </w:r>
      <w:r w:rsidR="00CD3E26" w:rsidRPr="00F54D7A">
        <w:rPr>
          <w:rFonts w:hint="cs"/>
          <w:rtl/>
        </w:rPr>
        <w:t xml:space="preserve">: </w:t>
      </w:r>
      <w:r w:rsidRPr="00F54D7A">
        <w:rPr>
          <w:rFonts w:hint="cs"/>
          <w:rtl/>
        </w:rPr>
        <w:t>بلی ای محم</w:t>
      </w:r>
      <w:r w:rsidR="0013765D" w:rsidRPr="00F54D7A">
        <w:rPr>
          <w:rFonts w:hint="cs"/>
          <w:rtl/>
        </w:rPr>
        <w:t>ّ</w:t>
      </w:r>
      <w:r w:rsidRPr="00F54D7A">
        <w:rPr>
          <w:rFonts w:hint="cs"/>
          <w:rtl/>
        </w:rPr>
        <w:t>د. سپس شتری از یاقوت سرخ آورده شود که زمام آن از زبرجد سبز باشد، تا اینکه سوار شوم</w:t>
      </w:r>
      <w:r w:rsidR="00FE3C08" w:rsidRPr="00F54D7A">
        <w:rPr>
          <w:rFonts w:hint="cs"/>
          <w:rtl/>
        </w:rPr>
        <w:t>....</w:t>
      </w:r>
      <w:r w:rsidRPr="00F54D7A">
        <w:rPr>
          <w:rFonts w:hint="cs"/>
          <w:rtl/>
        </w:rPr>
        <w:t xml:space="preserve"> تا اینکه امام صادق فرماید ما را بیاورند. و پروردگارمان بر تخت بنشیند و نامه‌ها را بیاورند و ما ع</w:t>
      </w:r>
      <w:r w:rsidR="0013765D" w:rsidRPr="00F54D7A">
        <w:rPr>
          <w:rFonts w:hint="cs"/>
          <w:rtl/>
        </w:rPr>
        <w:t>َ</w:t>
      </w:r>
      <w:r w:rsidRPr="00F54D7A">
        <w:rPr>
          <w:rFonts w:hint="cs"/>
          <w:rtl/>
        </w:rPr>
        <w:t>ل</w:t>
      </w:r>
      <w:r w:rsidR="0013765D" w:rsidRPr="00F54D7A">
        <w:rPr>
          <w:rFonts w:hint="cs"/>
          <w:rtl/>
        </w:rPr>
        <w:t>َ</w:t>
      </w:r>
      <w:r w:rsidRPr="00F54D7A">
        <w:rPr>
          <w:rFonts w:hint="cs"/>
          <w:rtl/>
        </w:rPr>
        <w:t>یه</w:t>
      </w:r>
      <w:r w:rsidR="0013765D" w:rsidRPr="00F54D7A">
        <w:rPr>
          <w:rFonts w:hint="cs"/>
          <w:rtl/>
        </w:rPr>
        <w:t>ِ</w:t>
      </w:r>
      <w:r w:rsidRPr="00F54D7A">
        <w:rPr>
          <w:rFonts w:hint="cs"/>
          <w:rtl/>
        </w:rPr>
        <w:t xml:space="preserve"> دشمنانمان شهادت دهیم و ل</w:t>
      </w:r>
      <w:r w:rsidR="0013765D" w:rsidRPr="00F54D7A">
        <w:rPr>
          <w:rFonts w:hint="cs"/>
          <w:rtl/>
        </w:rPr>
        <w:t>َ</w:t>
      </w:r>
      <w:r w:rsidRPr="00F54D7A">
        <w:rPr>
          <w:rFonts w:hint="cs"/>
          <w:rtl/>
        </w:rPr>
        <w:t>ه دوستانمان...</w:t>
      </w:r>
      <w:r w:rsidR="00D40CF8" w:rsidRPr="00D40CF8">
        <w:rPr>
          <w:vertAlign w:val="superscript"/>
          <w:rtl/>
          <w:lang w:bidi="ar-SA"/>
        </w:rPr>
        <w:t>(</w:t>
      </w:r>
      <w:r w:rsidR="00D40CF8" w:rsidRPr="00DF2ADA">
        <w:rPr>
          <w:rStyle w:val="FootnoteReference"/>
          <w:rFonts w:cs="IRLotus"/>
          <w:szCs w:val="28"/>
          <w:rtl/>
          <w:lang w:bidi="ar-SA"/>
        </w:rPr>
        <w:footnoteReference w:id="395"/>
      </w:r>
      <w:r w:rsidR="00D40CF8" w:rsidRPr="00D40CF8">
        <w:rPr>
          <w:rStyle w:val="FootnoteReference"/>
          <w:rFonts w:cs="IRLotus"/>
          <w:szCs w:val="28"/>
          <w:rtl/>
          <w:lang w:bidi="ar-SA"/>
        </w:rPr>
        <w:t>)</w:t>
      </w:r>
      <w:r w:rsidR="002E071D" w:rsidRPr="00867BF5">
        <w:rPr>
          <w:rtl/>
          <w:lang w:bidi="ar-SA"/>
        </w:rPr>
        <w:t>.</w:t>
      </w:r>
      <w:r w:rsidRPr="00F54D7A">
        <w:rPr>
          <w:rFonts w:hint="cs"/>
          <w:rtl/>
        </w:rPr>
        <w:t xml:space="preserve"> نویسنده گوید اگر کسی تدب</w:t>
      </w:r>
      <w:r w:rsidR="0013765D" w:rsidRPr="00F54D7A">
        <w:rPr>
          <w:rFonts w:hint="cs"/>
          <w:rtl/>
        </w:rPr>
        <w:t>ّ</w:t>
      </w:r>
      <w:r w:rsidRPr="00F54D7A">
        <w:rPr>
          <w:rFonts w:hint="cs"/>
          <w:rtl/>
        </w:rPr>
        <w:t>ر کند کفر و خرافات از این روا</w:t>
      </w:r>
      <w:r w:rsidR="0046610C" w:rsidRPr="00F54D7A">
        <w:rPr>
          <w:rFonts w:hint="cs"/>
          <w:rtl/>
        </w:rPr>
        <w:t>یت می‌بارد، زیرا برای خدا خانه،</w:t>
      </w:r>
      <w:r w:rsidRPr="00F54D7A">
        <w:rPr>
          <w:rFonts w:hint="cs"/>
          <w:rtl/>
        </w:rPr>
        <w:t xml:space="preserve"> تخت و حلق</w:t>
      </w:r>
      <w:r w:rsidR="007C704B" w:rsidRPr="00F54D7A">
        <w:rPr>
          <w:rFonts w:hint="cs"/>
          <w:rtl/>
        </w:rPr>
        <w:t>ۀ</w:t>
      </w:r>
      <w:r w:rsidRPr="00F54D7A">
        <w:rPr>
          <w:rFonts w:hint="cs"/>
          <w:rtl/>
        </w:rPr>
        <w:t xml:space="preserve"> درب تراشیده و رسول خدا به خدا نظر کرده و آن قدر خدا را تعریف </w:t>
      </w:r>
      <w:r w:rsidR="00653465" w:rsidRPr="00F54D7A">
        <w:rPr>
          <w:rFonts w:hint="cs"/>
          <w:rtl/>
        </w:rPr>
        <w:t>کرده تا خدا حکم کند بین بندگانش</w:t>
      </w:r>
      <w:r w:rsidRPr="00F54D7A">
        <w:rPr>
          <w:rFonts w:hint="cs"/>
          <w:rtl/>
        </w:rPr>
        <w:t xml:space="preserve"> و اگر تم</w:t>
      </w:r>
      <w:r w:rsidR="0046610C" w:rsidRPr="00F54D7A">
        <w:rPr>
          <w:rFonts w:hint="cs"/>
          <w:rtl/>
        </w:rPr>
        <w:t>جیدا</w:t>
      </w:r>
      <w:r w:rsidRPr="00F54D7A">
        <w:rPr>
          <w:rFonts w:hint="cs"/>
          <w:rtl/>
        </w:rPr>
        <w:t xml:space="preserve"> نبود شاید حکمی نمی‌کرد</w:t>
      </w:r>
      <w:r w:rsidR="00FE3C08" w:rsidRPr="00F54D7A">
        <w:rPr>
          <w:rFonts w:hint="cs"/>
          <w:rtl/>
        </w:rPr>
        <w:t xml:space="preserve"> </w:t>
      </w:r>
      <w:r w:rsidRPr="00F54D7A">
        <w:rPr>
          <w:rFonts w:hint="cs"/>
          <w:rtl/>
        </w:rPr>
        <w:t>ووو.</w:t>
      </w:r>
      <w:r w:rsidR="00FE3C08" w:rsidRPr="00F54D7A">
        <w:rPr>
          <w:rFonts w:hint="cs"/>
          <w:rtl/>
        </w:rPr>
        <w:t>..</w:t>
      </w:r>
      <w:r w:rsidRPr="00F54D7A">
        <w:rPr>
          <w:rFonts w:hint="cs"/>
          <w:rtl/>
        </w:rPr>
        <w:t xml:space="preserve"> </w:t>
      </w:r>
    </w:p>
    <w:p w:rsidR="00FE1DA6" w:rsidRDefault="00FE1DA6" w:rsidP="00A01C73">
      <w:pPr>
        <w:pStyle w:val="a2"/>
        <w:rPr>
          <w:rFonts w:ascii="Traditional Arabic" w:hAnsi="Traditional Arabic" w:cs="Traditional Arabic"/>
          <w:b/>
          <w:bCs/>
          <w:rtl/>
        </w:rPr>
      </w:pPr>
      <w:r w:rsidRPr="00F54D7A">
        <w:rPr>
          <w:rFonts w:hint="cs"/>
          <w:rtl/>
        </w:rPr>
        <w:t>حال می‌شود با این قبیل روایات برخلاف قرآن حکمی کرد. در شفاعت</w:t>
      </w:r>
      <w:r w:rsidR="00FE3C08" w:rsidRPr="00F54D7A">
        <w:rPr>
          <w:rFonts w:hint="cs"/>
          <w:rtl/>
        </w:rPr>
        <w:t xml:space="preserve"> </w:t>
      </w:r>
      <w:r w:rsidR="0013765D" w:rsidRPr="00F54D7A">
        <w:rPr>
          <w:rFonts w:hint="cs"/>
          <w:rtl/>
        </w:rPr>
        <w:t>خواستن از پیغمبر و</w:t>
      </w:r>
      <w:r w:rsidRPr="00F54D7A">
        <w:rPr>
          <w:rFonts w:hint="cs"/>
          <w:rtl/>
        </w:rPr>
        <w:t xml:space="preserve"> امام</w:t>
      </w:r>
      <w:r w:rsidR="0013765D" w:rsidRPr="00F54D7A">
        <w:rPr>
          <w:rFonts w:hint="cs"/>
          <w:rtl/>
        </w:rPr>
        <w:t>،</w:t>
      </w:r>
      <w:r w:rsidRPr="00F54D7A">
        <w:rPr>
          <w:rFonts w:hint="cs"/>
          <w:rtl/>
        </w:rPr>
        <w:t xml:space="preserve"> به پروردگار علا</w:t>
      </w:r>
      <w:r w:rsidR="0013765D" w:rsidRPr="00F54D7A">
        <w:rPr>
          <w:rFonts w:hint="cs"/>
          <w:rtl/>
        </w:rPr>
        <w:t>ّ</w:t>
      </w:r>
      <w:r w:rsidRPr="00F54D7A">
        <w:rPr>
          <w:rFonts w:hint="cs"/>
          <w:rtl/>
        </w:rPr>
        <w:t>م نوع</w:t>
      </w:r>
      <w:r w:rsidR="0013765D" w:rsidRPr="00F54D7A">
        <w:rPr>
          <w:rFonts w:hint="cs"/>
          <w:rtl/>
        </w:rPr>
        <w:t>ی</w:t>
      </w:r>
      <w:r w:rsidRPr="00F54D7A">
        <w:rPr>
          <w:rFonts w:hint="cs"/>
          <w:rtl/>
        </w:rPr>
        <w:t xml:space="preserve"> جسارت و گستاخی است که شریعت مطهر</w:t>
      </w:r>
      <w:r w:rsidR="007C704B" w:rsidRPr="00F54D7A">
        <w:rPr>
          <w:rFonts w:hint="cs"/>
          <w:rtl/>
        </w:rPr>
        <w:t>ۀ</w:t>
      </w:r>
      <w:r w:rsidRPr="00F54D7A">
        <w:rPr>
          <w:rFonts w:hint="cs"/>
          <w:rtl/>
        </w:rPr>
        <w:t xml:space="preserve"> اسلام از آن</w:t>
      </w:r>
      <w:r w:rsidR="00FE3C08" w:rsidRPr="00F54D7A">
        <w:rPr>
          <w:rFonts w:hint="cs"/>
          <w:rtl/>
        </w:rPr>
        <w:t xml:space="preserve"> </w:t>
      </w:r>
      <w:r w:rsidRPr="00F54D7A">
        <w:rPr>
          <w:rFonts w:hint="cs"/>
          <w:rtl/>
        </w:rPr>
        <w:t xml:space="preserve">منع فرموده است چنانکه در کتاب </w:t>
      </w:r>
      <w:r w:rsidR="0046610C" w:rsidRPr="00F54D7A">
        <w:rPr>
          <w:rFonts w:hint="cs"/>
          <w:rtl/>
        </w:rPr>
        <w:t>«</w:t>
      </w:r>
      <w:r w:rsidRPr="00F54D7A">
        <w:rPr>
          <w:rFonts w:hint="cs"/>
          <w:rtl/>
        </w:rPr>
        <w:t>البدایه و النهایه</w:t>
      </w:r>
      <w:r w:rsidR="0046610C" w:rsidRPr="00F54D7A">
        <w:rPr>
          <w:rFonts w:hint="cs"/>
          <w:rtl/>
        </w:rPr>
        <w:t>»</w:t>
      </w:r>
      <w:r w:rsidRPr="00F54D7A">
        <w:rPr>
          <w:rFonts w:hint="cs"/>
          <w:rtl/>
        </w:rPr>
        <w:t xml:space="preserve"> ابوالفداء </w:t>
      </w:r>
      <w:r w:rsidR="00A002F1">
        <w:rPr>
          <w:rFonts w:hint="cs"/>
          <w:rtl/>
        </w:rPr>
        <w:t xml:space="preserve">ج1 ص 10 </w:t>
      </w:r>
      <w:r w:rsidRPr="00F54D7A">
        <w:rPr>
          <w:rFonts w:hint="cs"/>
          <w:rtl/>
        </w:rPr>
        <w:t>آمده است</w:t>
      </w:r>
      <w:r w:rsidR="00CD3E26" w:rsidRPr="00F54D7A">
        <w:rPr>
          <w:rFonts w:hint="cs"/>
          <w:rtl/>
        </w:rPr>
        <w:t xml:space="preserve">: </w:t>
      </w:r>
      <w:r w:rsidRPr="00F54D7A">
        <w:rPr>
          <w:rtl/>
        </w:rPr>
        <w:t>...</w:t>
      </w:r>
      <w:r w:rsidRPr="00F54D7A">
        <w:rPr>
          <w:rFonts w:ascii="Traditional Arabic" w:hAnsi="Traditional Arabic" w:cs="Traditional Arabic"/>
          <w:b/>
          <w:bCs/>
          <w:rtl/>
        </w:rPr>
        <w:t xml:space="preserve"> </w:t>
      </w:r>
      <w:r w:rsidR="00A01C73" w:rsidRPr="00A01C73">
        <w:rPr>
          <w:rStyle w:val="Char9"/>
          <w:rtl/>
        </w:rPr>
        <w:t xml:space="preserve">«عَنْ جُبَيْرِ بْنِ مُحَمَّدِ بْنِ جُبَيْرِ بْنِ مُطْعِمٍ، عَنْ أَبِيهِ، عَنْ جَدِّهِ قَالَ: «أَتَى رَسُولَ اللهِ </w:t>
      </w:r>
      <w:r w:rsidR="00A01C73" w:rsidRPr="00A01C73">
        <w:rPr>
          <w:rStyle w:val="Char9"/>
          <w:rFonts w:cs="CTraditional Arabic" w:hint="cs"/>
          <w:b w:val="0"/>
          <w:bCs w:val="0"/>
          <w:szCs w:val="28"/>
          <w:rtl/>
        </w:rPr>
        <w:t>ص</w:t>
      </w:r>
      <w:r w:rsidR="00A01C73" w:rsidRPr="00A01C73">
        <w:rPr>
          <w:rStyle w:val="Char9"/>
          <w:rtl/>
        </w:rPr>
        <w:t xml:space="preserve"> أَعْرَابِيٌّ فَقَالَ: يَا رَسُولَ اللهِ! جَهَدَتِ الْأَنْفُسُ، وَجَاعَتِ الْعِيَالُ، وَنَهَكَتِ الْأَمْوَالُ، وَهَلَكَتِ الْأَنْعَامُ، فَاسْتَسْقِ اللهَ لَنَا، فَإِنَّا نَسْتَشْفِعُ بِكَ عَلَى اللهِ، وَنَسْتَشْفِعُ بِاللهِ عَلَيْكَ، فَقَالَ رَسُولُ اللهِ</w:t>
      </w:r>
      <w:r w:rsidR="00A01C73" w:rsidRPr="00A01C73">
        <w:rPr>
          <w:rStyle w:val="Char9"/>
          <w:rFonts w:cs="CTraditional Arabic" w:hint="cs"/>
          <w:b w:val="0"/>
          <w:bCs w:val="0"/>
          <w:szCs w:val="28"/>
          <w:rtl/>
        </w:rPr>
        <w:t xml:space="preserve"> ص</w:t>
      </w:r>
      <w:r w:rsidR="00A01C73" w:rsidRPr="00A01C73">
        <w:rPr>
          <w:rStyle w:val="Char9"/>
          <w:rtl/>
        </w:rPr>
        <w:t>: وَيْحَكَ أَتَدْرِي مَا تَقُولُ؟! وَسَبَّحَ رَسُولُ اللهِ صَلَّى اللهُ عَلَيْهِ وَسَلَّمَ، فَمَا زَالَ يُسَبِّحُ حَتَّى عُرِفَ ذَلِكَ فِي وُجُوهِ أَصْحَابِهِ، ثُمَّ قَالَ: «وَيْحَكَ إِنَّهُ لَا يُسْتَشْفَعُ بِاللهِ عَلَى أَحَدٍ مِنْ خَلْقِهِ، شَأْنُ اللهِ أَعْظَمُ مِنْ ذَلِكَ»</w:t>
      </w:r>
      <w:r w:rsidR="00D40CF8" w:rsidRPr="00A01C73">
        <w:rPr>
          <w:rStyle w:val="FootnoteReference"/>
          <w:rFonts w:ascii="IRLotus" w:eastAsia="SimSun" w:hAnsi="IRLotus" w:cs="IRLotus"/>
          <w:b/>
          <w:bCs/>
          <w:sz w:val="28"/>
          <w:szCs w:val="28"/>
          <w:rtl/>
        </w:rPr>
        <w:t>(</w:t>
      </w:r>
      <w:r w:rsidR="00D40CF8" w:rsidRPr="00A01C73">
        <w:rPr>
          <w:rStyle w:val="FootnoteReference"/>
          <w:rFonts w:ascii="IRLotus" w:eastAsia="SimSun" w:hAnsi="IRLotus" w:cs="IRLotus"/>
          <w:b/>
          <w:bCs/>
          <w:sz w:val="28"/>
          <w:szCs w:val="28"/>
          <w:rtl/>
        </w:rPr>
        <w:footnoteReference w:id="396"/>
      </w:r>
      <w:r w:rsidR="00D40CF8" w:rsidRPr="00A01C73">
        <w:rPr>
          <w:rStyle w:val="FootnoteReference"/>
          <w:rFonts w:ascii="IRLotus" w:eastAsia="SimSun" w:hAnsi="IRLotus" w:cs="IRLotus"/>
          <w:b/>
          <w:bCs/>
          <w:sz w:val="28"/>
          <w:szCs w:val="28"/>
          <w:rtl/>
        </w:rPr>
        <w:t>)</w:t>
      </w:r>
      <w:r w:rsidRPr="00F54D7A">
        <w:rPr>
          <w:rFonts w:ascii="Traditional Arabic" w:hAnsi="Traditional Arabic" w:cs="Traditional Arabic"/>
          <w:b/>
          <w:bCs/>
          <w:rtl/>
        </w:rPr>
        <w:t>.</w:t>
      </w:r>
    </w:p>
    <w:p w:rsidR="00FE3C08" w:rsidRPr="00F54D7A" w:rsidRDefault="00FE1DA6" w:rsidP="00C249CC">
      <w:pPr>
        <w:pStyle w:val="a2"/>
        <w:rPr>
          <w:rtl/>
        </w:rPr>
      </w:pPr>
      <w:r w:rsidRPr="00F54D7A">
        <w:rPr>
          <w:rFonts w:hint="cs"/>
          <w:rtl/>
        </w:rPr>
        <w:t>و أم</w:t>
      </w:r>
      <w:r w:rsidR="0013765D" w:rsidRPr="00F54D7A">
        <w:rPr>
          <w:rFonts w:hint="cs"/>
          <w:rtl/>
        </w:rPr>
        <w:t>ّ</w:t>
      </w:r>
      <w:r w:rsidRPr="00F54D7A">
        <w:rPr>
          <w:rFonts w:hint="cs"/>
          <w:rtl/>
        </w:rPr>
        <w:t>ا شفاعت از نظر عقل</w:t>
      </w:r>
      <w:r w:rsidR="00CD3E26" w:rsidRPr="00F54D7A">
        <w:rPr>
          <w:rFonts w:hint="cs"/>
          <w:rtl/>
        </w:rPr>
        <w:t xml:space="preserve">: </w:t>
      </w:r>
    </w:p>
    <w:p w:rsidR="00FE3C08" w:rsidRPr="00F54D7A" w:rsidRDefault="00FE1DA6" w:rsidP="00C249CC">
      <w:pPr>
        <w:pStyle w:val="a2"/>
        <w:rPr>
          <w:rtl/>
        </w:rPr>
      </w:pPr>
      <w:r w:rsidRPr="00F54D7A">
        <w:rPr>
          <w:rFonts w:hint="cs"/>
          <w:b/>
          <w:bCs/>
          <w:rtl/>
        </w:rPr>
        <w:t>اولا</w:t>
      </w:r>
      <w:r w:rsidR="00A75EC2" w:rsidRPr="00F54D7A">
        <w:rPr>
          <w:rFonts w:hint="cs"/>
          <w:b/>
          <w:bCs/>
          <w:rtl/>
        </w:rPr>
        <w:t>ً</w:t>
      </w:r>
      <w:r w:rsidR="00CD3E26" w:rsidRPr="00F54D7A">
        <w:rPr>
          <w:rFonts w:cs="Times New Roman" w:hint="cs"/>
          <w:b/>
          <w:bCs/>
          <w:rtl/>
        </w:rPr>
        <w:t xml:space="preserve">: </w:t>
      </w:r>
      <w:r w:rsidRPr="00F54D7A">
        <w:rPr>
          <w:rFonts w:hint="cs"/>
          <w:rtl/>
        </w:rPr>
        <w:t>محال است خدا قانونی را برای بندگا</w:t>
      </w:r>
      <w:r w:rsidR="0013765D" w:rsidRPr="00F54D7A">
        <w:rPr>
          <w:rFonts w:hint="cs"/>
          <w:rtl/>
        </w:rPr>
        <w:t>ن واجب‌العمل کند و بعد بگوید هر</w:t>
      </w:r>
      <w:r w:rsidR="00A75EC2" w:rsidRPr="00F54D7A">
        <w:rPr>
          <w:rFonts w:hint="cs"/>
          <w:rtl/>
        </w:rPr>
        <w:t>‌</w:t>
      </w:r>
      <w:r w:rsidRPr="00F54D7A">
        <w:rPr>
          <w:rFonts w:hint="cs"/>
          <w:rtl/>
        </w:rPr>
        <w:t>کس عمل نکرد برود برای خود شفیعی</w:t>
      </w:r>
      <w:r w:rsidR="0013765D" w:rsidRPr="00F54D7A">
        <w:rPr>
          <w:rFonts w:hint="cs"/>
          <w:rtl/>
        </w:rPr>
        <w:t xml:space="preserve"> پیدا</w:t>
      </w:r>
      <w:r w:rsidR="00A75EC2" w:rsidRPr="00F54D7A">
        <w:rPr>
          <w:rFonts w:hint="cs"/>
          <w:rtl/>
        </w:rPr>
        <w:t xml:space="preserve"> </w:t>
      </w:r>
      <w:r w:rsidR="0013765D" w:rsidRPr="00F54D7A">
        <w:rPr>
          <w:rFonts w:hint="cs"/>
          <w:rtl/>
        </w:rPr>
        <w:t>کند تا او را از</w:t>
      </w:r>
      <w:r w:rsidR="00A75EC2" w:rsidRPr="00F54D7A">
        <w:rPr>
          <w:rFonts w:hint="cs"/>
          <w:rtl/>
        </w:rPr>
        <w:t xml:space="preserve"> کیفر رهای</w:t>
      </w:r>
      <w:r w:rsidRPr="00F54D7A">
        <w:rPr>
          <w:rFonts w:hint="cs"/>
          <w:rtl/>
        </w:rPr>
        <w:t>ی ب</w:t>
      </w:r>
      <w:r w:rsidR="00FE3C08" w:rsidRPr="00F54D7A">
        <w:rPr>
          <w:rFonts w:hint="cs"/>
          <w:rtl/>
        </w:rPr>
        <w:t>خ</w:t>
      </w:r>
      <w:r w:rsidRPr="00F54D7A">
        <w:rPr>
          <w:rFonts w:hint="cs"/>
          <w:rtl/>
        </w:rPr>
        <w:t xml:space="preserve">شد. </w:t>
      </w:r>
    </w:p>
    <w:p w:rsidR="00FE1DA6" w:rsidRPr="00F54D7A" w:rsidRDefault="00FE1DA6" w:rsidP="00C249CC">
      <w:pPr>
        <w:pStyle w:val="a2"/>
        <w:rPr>
          <w:rtl/>
        </w:rPr>
      </w:pPr>
      <w:r w:rsidRPr="00F54D7A">
        <w:rPr>
          <w:rFonts w:hint="cs"/>
          <w:b/>
          <w:bCs/>
          <w:rtl/>
        </w:rPr>
        <w:t>ثانیا</w:t>
      </w:r>
      <w:r w:rsidR="00CD3E26" w:rsidRPr="00F54D7A">
        <w:rPr>
          <w:rFonts w:hint="cs"/>
          <w:b/>
          <w:bCs/>
          <w:rtl/>
        </w:rPr>
        <w:t xml:space="preserve">: </w:t>
      </w:r>
      <w:r w:rsidRPr="00F54D7A">
        <w:rPr>
          <w:rFonts w:hint="cs"/>
          <w:rtl/>
        </w:rPr>
        <w:t>شفیع باید</w:t>
      </w:r>
      <w:r w:rsidR="00FE3C08" w:rsidRPr="00F54D7A">
        <w:rPr>
          <w:rFonts w:hint="cs"/>
          <w:rtl/>
        </w:rPr>
        <w:t xml:space="preserve"> </w:t>
      </w:r>
      <w:r w:rsidRPr="00F54D7A">
        <w:rPr>
          <w:rFonts w:hint="cs"/>
          <w:rtl/>
        </w:rPr>
        <w:t>از حال مقصر مطلع باشد</w:t>
      </w:r>
      <w:r w:rsidR="00A75EC2" w:rsidRPr="00F54D7A">
        <w:rPr>
          <w:rFonts w:hint="cs"/>
          <w:rtl/>
        </w:rPr>
        <w:t xml:space="preserve"> </w:t>
      </w:r>
      <w:r w:rsidRPr="00F54D7A">
        <w:rPr>
          <w:rFonts w:hint="cs"/>
          <w:rtl/>
        </w:rPr>
        <w:t>و گناهان جسمی و روحی او را بداند و</w:t>
      </w:r>
      <w:r w:rsidR="00A75EC2" w:rsidRPr="00F54D7A">
        <w:rPr>
          <w:rFonts w:hint="cs"/>
          <w:rtl/>
        </w:rPr>
        <w:t xml:space="preserve"> </w:t>
      </w:r>
      <w:r w:rsidRPr="00F54D7A">
        <w:rPr>
          <w:rFonts w:hint="cs"/>
          <w:rtl/>
        </w:rPr>
        <w:t>از ما فی‌الض</w:t>
      </w:r>
      <w:r w:rsidR="0013765D" w:rsidRPr="00F54D7A">
        <w:rPr>
          <w:rFonts w:hint="cs"/>
          <w:rtl/>
        </w:rPr>
        <w:t>ّ</w:t>
      </w:r>
      <w:r w:rsidRPr="00F54D7A">
        <w:rPr>
          <w:rFonts w:hint="cs"/>
          <w:rtl/>
        </w:rPr>
        <w:t>م</w:t>
      </w:r>
      <w:r w:rsidR="00A75EC2" w:rsidRPr="00F54D7A">
        <w:rPr>
          <w:rFonts w:hint="cs"/>
          <w:rtl/>
        </w:rPr>
        <w:t>یر و عقای</w:t>
      </w:r>
      <w:r w:rsidR="0013765D" w:rsidRPr="00F54D7A">
        <w:rPr>
          <w:rFonts w:hint="cs"/>
          <w:rtl/>
        </w:rPr>
        <w:t>د بندگان مطلع باشد، در</w:t>
      </w:r>
      <w:r w:rsidR="00A75EC2" w:rsidRPr="00F54D7A">
        <w:rPr>
          <w:rFonts w:hint="cs"/>
          <w:rtl/>
        </w:rPr>
        <w:t xml:space="preserve"> </w:t>
      </w:r>
      <w:r w:rsidRPr="00F54D7A">
        <w:rPr>
          <w:rFonts w:hint="cs"/>
          <w:rtl/>
        </w:rPr>
        <w:t>حالی</w:t>
      </w:r>
      <w:r w:rsidR="00A75EC2" w:rsidRPr="00F54D7A">
        <w:rPr>
          <w:rFonts w:hint="eastAsia"/>
          <w:rtl/>
        </w:rPr>
        <w:t>‌</w:t>
      </w:r>
      <w:r w:rsidRPr="00F54D7A">
        <w:rPr>
          <w:rFonts w:hint="cs"/>
          <w:rtl/>
        </w:rPr>
        <w:t>که هیچکس ج</w:t>
      </w:r>
      <w:r w:rsidR="0013765D" w:rsidRPr="00F54D7A">
        <w:rPr>
          <w:rFonts w:hint="cs"/>
          <w:rtl/>
        </w:rPr>
        <w:t>ُ</w:t>
      </w:r>
      <w:r w:rsidRPr="00F54D7A">
        <w:rPr>
          <w:rFonts w:hint="cs"/>
          <w:rtl/>
        </w:rPr>
        <w:t>ز خدا از حال بندگان مط</w:t>
      </w:r>
      <w:r w:rsidR="0013765D" w:rsidRPr="00F54D7A">
        <w:rPr>
          <w:rFonts w:hint="cs"/>
          <w:rtl/>
        </w:rPr>
        <w:t>ّ</w:t>
      </w:r>
      <w:r w:rsidR="00A75EC2" w:rsidRPr="00F54D7A">
        <w:rPr>
          <w:rFonts w:hint="cs"/>
          <w:rtl/>
        </w:rPr>
        <w:t>لع نیست</w:t>
      </w:r>
      <w:r w:rsidRPr="00F54D7A">
        <w:rPr>
          <w:rFonts w:hint="cs"/>
          <w:rtl/>
        </w:rPr>
        <w:t xml:space="preserve"> و اصلا</w:t>
      </w:r>
      <w:r w:rsidR="0013765D" w:rsidRPr="00F54D7A">
        <w:rPr>
          <w:rFonts w:hint="cs"/>
          <w:rtl/>
        </w:rPr>
        <w:t>ً</w:t>
      </w:r>
      <w:r w:rsidRPr="00F54D7A">
        <w:rPr>
          <w:rFonts w:hint="cs"/>
          <w:rtl/>
        </w:rPr>
        <w:t xml:space="preserve"> انبیاء و اولیاء پس از موتشان در عالم دیگرند و</w:t>
      </w:r>
      <w:r w:rsidR="00A75EC2" w:rsidRPr="00F54D7A">
        <w:rPr>
          <w:rFonts w:hint="cs"/>
          <w:rtl/>
        </w:rPr>
        <w:t xml:space="preserve"> </w:t>
      </w:r>
      <w:r w:rsidRPr="00F54D7A">
        <w:rPr>
          <w:rFonts w:hint="cs"/>
          <w:rtl/>
        </w:rPr>
        <w:t>از حال مردم دنیا بی‌خبرند، حال کسی که نمی‌داند</w:t>
      </w:r>
      <w:r w:rsidR="00A75EC2" w:rsidRPr="00F54D7A">
        <w:rPr>
          <w:rFonts w:hint="cs"/>
          <w:rtl/>
        </w:rPr>
        <w:t xml:space="preserve"> «</w:t>
      </w:r>
      <w:r w:rsidRPr="00F54D7A">
        <w:rPr>
          <w:rFonts w:hint="cs"/>
          <w:rtl/>
        </w:rPr>
        <w:t>زید</w:t>
      </w:r>
      <w:r w:rsidR="00A75EC2" w:rsidRPr="00F54D7A">
        <w:rPr>
          <w:rFonts w:hint="cs"/>
          <w:rtl/>
        </w:rPr>
        <w:t xml:space="preserve">» </w:t>
      </w:r>
      <w:r w:rsidRPr="00F54D7A">
        <w:rPr>
          <w:rFonts w:hint="cs"/>
          <w:rtl/>
        </w:rPr>
        <w:t xml:space="preserve">چه کاره است، چگونه برای او واسطه شود و از او دفاع کند. اگر کسی بیشتر از این توضیح بخواهد به کتاب </w:t>
      </w:r>
      <w:r w:rsidR="00A75EC2" w:rsidRPr="00F54D7A">
        <w:rPr>
          <w:rFonts w:hint="cs"/>
          <w:rtl/>
        </w:rPr>
        <w:t>«</w:t>
      </w:r>
      <w:r w:rsidRPr="00F54D7A">
        <w:rPr>
          <w:rFonts w:hint="cs"/>
          <w:rtl/>
        </w:rPr>
        <w:t>شفاعت راه نجات</w:t>
      </w:r>
      <w:r w:rsidR="00A75EC2" w:rsidRPr="00F54D7A">
        <w:rPr>
          <w:rFonts w:hint="cs"/>
          <w:rtl/>
        </w:rPr>
        <w:t xml:space="preserve">» </w:t>
      </w:r>
      <w:r w:rsidRPr="00F54D7A">
        <w:rPr>
          <w:rFonts w:hint="cs"/>
          <w:rtl/>
        </w:rPr>
        <w:t>مراجعه نماید.</w:t>
      </w:r>
    </w:p>
    <w:p w:rsidR="00CA7867" w:rsidRPr="00F54D7A" w:rsidRDefault="00CA7867" w:rsidP="000220E2">
      <w:pPr>
        <w:pStyle w:val="ae"/>
        <w:spacing w:line="235" w:lineRule="auto"/>
        <w:rPr>
          <w:rFonts w:ascii="Times New Roman" w:hAnsi="Times New Roman" w:cs="B Lotus"/>
          <w:b/>
          <w:bCs/>
          <w:sz w:val="34"/>
          <w:szCs w:val="34"/>
          <w:rtl/>
        </w:rPr>
      </w:pPr>
      <w:r w:rsidRPr="00F54D7A">
        <w:rPr>
          <w:rFonts w:ascii="Traditional Arabic" w:hAnsi="Traditional Arabic" w:cs="Traditional Arabic"/>
          <w:rtl/>
        </w:rPr>
        <w:t>﴿</w:t>
      </w:r>
      <w:r w:rsidR="00324C13" w:rsidRPr="00F54D7A">
        <w:rPr>
          <w:rtl/>
        </w:rPr>
        <w:t>ٱللَّهُ لَآ إِلَٰهَ إِلَّا هُوَ ٱلۡحَيُّ ٱلۡقَيُّومُۚ لَا تَأۡخُذُهُۥ سِنَةٞ وَلَا نَوۡمٞۚ لَّهُۥ مَا فِي ٱلسَّمَٰوَٰتِ وَمَا فِي ٱلۡأَرۡضِۗ مَن ذَا ٱلَّذِي يَشۡفَعُ عِندَهُۥٓ إِلَّا بِإِذۡنِهِۦۚ يَعۡلَمُ مَا بَيۡنَ أَيۡدِيهِمۡ وَمَا خَلۡفَهُمۡۖ وَلَا يُحِيطُونَ بِشَيۡءٖ مِّنۡ عِلۡمِهِۦٓ إِلَّا بِمَا شَآءَۚ وَسِعَ كُرۡسِيُّهُ ٱلسَّمَٰوَٰتِ وَٱلۡأَرۡضَۖ وَلَا يَ‍ُٔودُهُۥ حِفۡظُهُمَاۚ وَهُوَ ٱلۡعَلِيُّ ٱلۡعَظِيمُ ٢٥٥</w:t>
      </w:r>
      <w:r w:rsidRPr="00F54D7A">
        <w:rPr>
          <w:rFonts w:ascii="Traditional Arabic" w:hAnsi="Traditional Arabic" w:cs="Traditional Arabic"/>
          <w:rtl/>
        </w:rPr>
        <w:t>﴾</w:t>
      </w:r>
      <w:r w:rsidRPr="00F54D7A">
        <w:rPr>
          <w:rFonts w:ascii="Times New Roman" w:hAnsi="Times New Roman" w:cs="B Lotus"/>
          <w:rtl/>
        </w:rPr>
        <w:t xml:space="preserve"> </w:t>
      </w:r>
      <w:r w:rsidR="002B7566" w:rsidRPr="00F54D7A">
        <w:rPr>
          <w:rStyle w:val="Char5"/>
          <w:rtl/>
          <w:lang w:bidi="ar-SA"/>
        </w:rPr>
        <w:tab/>
      </w:r>
      <w:r w:rsidRPr="00F54D7A">
        <w:rPr>
          <w:rStyle w:val="Char5"/>
          <w:rtl/>
          <w:lang w:bidi="ar-SA"/>
        </w:rPr>
        <w:t>[البقرة: 255]</w:t>
      </w:r>
      <w:r w:rsidRPr="00F54D7A">
        <w:rPr>
          <w:rFonts w:ascii="Times New Roman" w:hAnsi="Times New Roman" w:cs="B Lotus"/>
          <w:rtl/>
        </w:rPr>
        <w:t>.</w:t>
      </w:r>
    </w:p>
    <w:p w:rsidR="00FE1DA6" w:rsidRPr="00F54D7A" w:rsidRDefault="00FE1DA6" w:rsidP="000220E2">
      <w:pPr>
        <w:pStyle w:val="af"/>
        <w:spacing w:line="235" w:lineRule="auto"/>
        <w:rPr>
          <w:rtl/>
        </w:rPr>
      </w:pPr>
      <w:r w:rsidRPr="00F54D7A">
        <w:rPr>
          <w:rFonts w:hint="cs"/>
          <w:b/>
          <w:bCs/>
          <w:rtl/>
        </w:rPr>
        <w:t>ترجمه</w:t>
      </w:r>
      <w:r w:rsidR="00CD3E26" w:rsidRPr="00F54D7A">
        <w:rPr>
          <w:rFonts w:hint="cs"/>
          <w:b/>
          <w:bCs/>
          <w:rtl/>
        </w:rPr>
        <w:t xml:space="preserve">: </w:t>
      </w:r>
      <w:r w:rsidRPr="00F54D7A">
        <w:rPr>
          <w:rFonts w:hint="cs"/>
          <w:rtl/>
        </w:rPr>
        <w:t>خدای کامل‌الذ</w:t>
      </w:r>
      <w:r w:rsidR="00140A72" w:rsidRPr="00F54D7A">
        <w:rPr>
          <w:rFonts w:hint="cs"/>
          <w:rtl/>
        </w:rPr>
        <w:t>ّ</w:t>
      </w:r>
      <w:r w:rsidRPr="00F54D7A">
        <w:rPr>
          <w:rFonts w:hint="cs"/>
          <w:rtl/>
        </w:rPr>
        <w:t>ات و</w:t>
      </w:r>
      <w:r w:rsidR="00A75EC2" w:rsidRPr="00F54D7A">
        <w:rPr>
          <w:rFonts w:hint="cs"/>
          <w:rtl/>
        </w:rPr>
        <w:t xml:space="preserve"> </w:t>
      </w:r>
      <w:r w:rsidRPr="00F54D7A">
        <w:rPr>
          <w:rFonts w:hint="cs"/>
          <w:rtl/>
        </w:rPr>
        <w:t>الص</w:t>
      </w:r>
      <w:r w:rsidR="00140A72" w:rsidRPr="00F54D7A">
        <w:rPr>
          <w:rFonts w:hint="cs"/>
          <w:rtl/>
        </w:rPr>
        <w:t>ّ</w:t>
      </w:r>
      <w:r w:rsidRPr="00F54D7A">
        <w:rPr>
          <w:rFonts w:hint="cs"/>
          <w:rtl/>
        </w:rPr>
        <w:t>فاتی که معبود و ملجأی نیست ج</w:t>
      </w:r>
      <w:r w:rsidR="00140A72" w:rsidRPr="00F54D7A">
        <w:rPr>
          <w:rFonts w:hint="cs"/>
          <w:rtl/>
        </w:rPr>
        <w:t>ُ</w:t>
      </w:r>
      <w:r w:rsidRPr="00F54D7A">
        <w:rPr>
          <w:rFonts w:hint="cs"/>
          <w:rtl/>
        </w:rPr>
        <w:t>ز او که زنده و برپادارند</w:t>
      </w:r>
      <w:r w:rsidR="009B34AE" w:rsidRPr="00F54D7A">
        <w:rPr>
          <w:rFonts w:hint="cs"/>
          <w:rtl/>
        </w:rPr>
        <w:t>ۀ</w:t>
      </w:r>
      <w:r w:rsidR="00A75EC2" w:rsidRPr="00F54D7A">
        <w:rPr>
          <w:rFonts w:hint="cs"/>
          <w:rtl/>
        </w:rPr>
        <w:t xml:space="preserve"> غیر است</w:t>
      </w:r>
      <w:r w:rsidRPr="00F54D7A">
        <w:rPr>
          <w:rFonts w:hint="cs"/>
          <w:rtl/>
        </w:rPr>
        <w:t xml:space="preserve"> او را چرت و خواب نمی‌گیرد، ملک اوست آنچه در آسمانها و آنچه در زمین است، کیست که شفاعت کند بدون اراد</w:t>
      </w:r>
      <w:r w:rsidR="009B34AE" w:rsidRPr="00F54D7A">
        <w:rPr>
          <w:rFonts w:hint="cs"/>
          <w:rtl/>
        </w:rPr>
        <w:t>ۀ</w:t>
      </w:r>
      <w:r w:rsidRPr="00F54D7A">
        <w:rPr>
          <w:rFonts w:hint="cs"/>
          <w:rtl/>
        </w:rPr>
        <w:t xml:space="preserve"> او، او می‌داند آن</w:t>
      </w:r>
      <w:r w:rsidR="00A75EC2" w:rsidRPr="00F54D7A">
        <w:rPr>
          <w:rFonts w:hint="cs"/>
          <w:rtl/>
        </w:rPr>
        <w:t>چه در جلو ایشان و پشت ایشان است</w:t>
      </w:r>
      <w:r w:rsidRPr="00F54D7A">
        <w:rPr>
          <w:rFonts w:hint="cs"/>
          <w:rtl/>
        </w:rPr>
        <w:t xml:space="preserve"> و به</w:t>
      </w:r>
      <w:r w:rsidR="00140A72" w:rsidRPr="00F54D7A">
        <w:rPr>
          <w:rFonts w:hint="cs"/>
          <w:rtl/>
        </w:rPr>
        <w:t xml:space="preserve"> چیزی از دانش او احاطه ندارند، جُ</w:t>
      </w:r>
      <w:r w:rsidRPr="00F54D7A">
        <w:rPr>
          <w:rFonts w:hint="cs"/>
          <w:rtl/>
        </w:rPr>
        <w:t>ز آنچه او بخواهد، کرسی او فرا گرفته آسمانها و زمین را و نگهداری آنها او را خسته نمی‌کند و اوست والا و بزرگ.(255)</w:t>
      </w:r>
    </w:p>
    <w:p w:rsidR="00FE1DA6" w:rsidRPr="00F54D7A" w:rsidRDefault="00FE1DA6" w:rsidP="000220E2">
      <w:pPr>
        <w:pStyle w:val="a2"/>
        <w:spacing w:line="235" w:lineRule="auto"/>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 xml:space="preserve">این آیه را </w:t>
      </w:r>
      <w:r w:rsidR="008E6739" w:rsidRPr="00F54D7A">
        <w:rPr>
          <w:rtl/>
        </w:rPr>
        <w:t>«</w:t>
      </w:r>
      <w:r w:rsidRPr="00F54D7A">
        <w:rPr>
          <w:rFonts w:hint="cs"/>
          <w:rtl/>
        </w:rPr>
        <w:t>آ</w:t>
      </w:r>
      <w:r w:rsidR="00140A72" w:rsidRPr="00F54D7A">
        <w:rPr>
          <w:rFonts w:hint="cs"/>
          <w:rtl/>
        </w:rPr>
        <w:t>ی</w:t>
      </w:r>
      <w:r w:rsidR="004E3C84" w:rsidRPr="00F54D7A">
        <w:rPr>
          <w:rFonts w:hint="cs"/>
          <w:rtl/>
        </w:rPr>
        <w:t>ة</w:t>
      </w:r>
      <w:r w:rsidRPr="00F54D7A">
        <w:rPr>
          <w:rFonts w:hint="cs"/>
          <w:rtl/>
        </w:rPr>
        <w:t xml:space="preserve"> الکرسی</w:t>
      </w:r>
      <w:r w:rsidR="008E6739" w:rsidRPr="00F54D7A">
        <w:rPr>
          <w:rtl/>
        </w:rPr>
        <w:t>»</w:t>
      </w:r>
      <w:r w:rsidR="00140A72" w:rsidRPr="00F54D7A">
        <w:rPr>
          <w:rFonts w:hint="cs"/>
          <w:rtl/>
        </w:rPr>
        <w:t xml:space="preserve"> </w:t>
      </w:r>
      <w:r w:rsidRPr="00F54D7A">
        <w:rPr>
          <w:rFonts w:hint="cs"/>
          <w:rtl/>
        </w:rPr>
        <w:t>می‌نامند چون ذکر کرسی حق‌تعالی و</w:t>
      </w:r>
      <w:r w:rsidR="00A75EC2" w:rsidRPr="00F54D7A">
        <w:rPr>
          <w:rFonts w:hint="cs"/>
          <w:rtl/>
        </w:rPr>
        <w:t xml:space="preserve"> اوصاف او نازل شده و چون وجود و أوصاف او اجل،</w:t>
      </w:r>
      <w:r w:rsidRPr="00F54D7A">
        <w:rPr>
          <w:rFonts w:hint="cs"/>
          <w:rtl/>
        </w:rPr>
        <w:t xml:space="preserve"> اکبر و اعظم موجودات است، پس</w:t>
      </w:r>
      <w:r w:rsidR="00A75EC2" w:rsidRPr="00F54D7A">
        <w:rPr>
          <w:rFonts w:hint="cs"/>
          <w:rtl/>
        </w:rPr>
        <w:t xml:space="preserve"> ذکر آن و سخن آن بهترین سخن است</w:t>
      </w:r>
      <w:r w:rsidRPr="00F54D7A">
        <w:rPr>
          <w:rFonts w:hint="cs"/>
          <w:rtl/>
        </w:rPr>
        <w:t xml:space="preserve"> و لذا این آیه را </w:t>
      </w:r>
      <w:r w:rsidR="008E6739" w:rsidRPr="00F54D7A">
        <w:rPr>
          <w:rFonts w:ascii="Traditional Arabic" w:hAnsi="Traditional Arabic" w:cs="Traditional Arabic"/>
          <w:rtl/>
        </w:rPr>
        <w:t>«</w:t>
      </w:r>
      <w:r w:rsidRPr="00F54D7A">
        <w:rPr>
          <w:rFonts w:hint="cs"/>
          <w:rtl/>
        </w:rPr>
        <w:t>سی</w:t>
      </w:r>
      <w:r w:rsidR="00140A72" w:rsidRPr="00F54D7A">
        <w:rPr>
          <w:rFonts w:hint="cs"/>
          <w:rtl/>
        </w:rPr>
        <w:t>ّ</w:t>
      </w:r>
      <w:r w:rsidRPr="00F54D7A">
        <w:rPr>
          <w:rFonts w:hint="cs"/>
          <w:rtl/>
        </w:rPr>
        <w:t>دال</w:t>
      </w:r>
      <w:r w:rsidR="004925C5" w:rsidRPr="00F54D7A">
        <w:rPr>
          <w:rFonts w:hint="cs"/>
          <w:rtl/>
        </w:rPr>
        <w:t>آ</w:t>
      </w:r>
      <w:r w:rsidRPr="00F54D7A">
        <w:rPr>
          <w:rFonts w:hint="cs"/>
          <w:rtl/>
        </w:rPr>
        <w:t>یات</w:t>
      </w:r>
      <w:r w:rsidR="008E6739" w:rsidRPr="00F54D7A">
        <w:rPr>
          <w:rFonts w:ascii="Traditional Arabic" w:hAnsi="Traditional Arabic" w:cs="Traditional Arabic"/>
          <w:rtl/>
        </w:rPr>
        <w:t>»</w:t>
      </w:r>
      <w:r w:rsidR="00A75EC2" w:rsidRPr="00F54D7A">
        <w:rPr>
          <w:rFonts w:hint="cs"/>
          <w:rtl/>
        </w:rPr>
        <w:t xml:space="preserve"> گفته</w:t>
      </w:r>
      <w:r w:rsidRPr="00F54D7A">
        <w:rPr>
          <w:rFonts w:hint="cs"/>
          <w:rtl/>
        </w:rPr>
        <w:t xml:space="preserve"> و </w:t>
      </w:r>
      <w:r w:rsidR="004925C5" w:rsidRPr="00F54D7A">
        <w:rPr>
          <w:rFonts w:hint="cs"/>
          <w:rtl/>
        </w:rPr>
        <w:t>برای</w:t>
      </w:r>
      <w:r w:rsidRPr="00F54D7A">
        <w:rPr>
          <w:rFonts w:hint="cs"/>
          <w:rtl/>
        </w:rPr>
        <w:t xml:space="preserve"> قرائت آن برکاتی ذکر نموده‌اند. و</w:t>
      </w:r>
      <w:r w:rsidR="00324C13" w:rsidRPr="00F54D7A">
        <w:rPr>
          <w:rFonts w:hint="cs"/>
          <w:rtl/>
        </w:rPr>
        <w:t xml:space="preserve"> </w:t>
      </w:r>
      <w:r w:rsidR="008E6739" w:rsidRPr="00F54D7A">
        <w:rPr>
          <w:rFonts w:ascii="Traditional Arabic" w:hAnsi="Traditional Arabic" w:cs="Traditional Arabic"/>
          <w:rtl/>
        </w:rPr>
        <w:t>﴿</w:t>
      </w:r>
      <w:r w:rsidR="00324C13" w:rsidRPr="00F54D7A">
        <w:rPr>
          <w:rStyle w:val="Char4"/>
          <w:rFonts w:hint="cs"/>
          <w:rtl/>
        </w:rPr>
        <w:t>قَيُّومُ</w:t>
      </w:r>
      <w:r w:rsidR="008E6739" w:rsidRPr="00F54D7A">
        <w:rPr>
          <w:rFonts w:ascii="Traditional Arabic" w:hAnsi="Traditional Arabic" w:cs="Traditional Arabic"/>
          <w:rtl/>
        </w:rPr>
        <w:t>﴾</w:t>
      </w:r>
      <w:r w:rsidRPr="00F54D7A">
        <w:rPr>
          <w:rFonts w:hint="cs"/>
          <w:rtl/>
        </w:rPr>
        <w:t xml:space="preserve"> به معنی وجود قائم بالذ</w:t>
      </w:r>
      <w:r w:rsidR="0052624B" w:rsidRPr="00F54D7A">
        <w:rPr>
          <w:rFonts w:hint="cs"/>
          <w:rtl/>
        </w:rPr>
        <w:t>ّ</w:t>
      </w:r>
      <w:r w:rsidRPr="00F54D7A">
        <w:rPr>
          <w:rFonts w:hint="cs"/>
          <w:rtl/>
        </w:rPr>
        <w:t>ات و برپادارند</w:t>
      </w:r>
      <w:r w:rsidR="007C704B" w:rsidRPr="00F54D7A">
        <w:rPr>
          <w:rFonts w:hint="cs"/>
          <w:rtl/>
        </w:rPr>
        <w:t>ۀ</w:t>
      </w:r>
      <w:r w:rsidR="00A75EC2" w:rsidRPr="00F54D7A">
        <w:rPr>
          <w:rFonts w:hint="cs"/>
          <w:rtl/>
        </w:rPr>
        <w:t xml:space="preserve"> غیر است</w:t>
      </w:r>
      <w:r w:rsidRPr="00F54D7A">
        <w:rPr>
          <w:rFonts w:hint="cs"/>
          <w:rtl/>
        </w:rPr>
        <w:t xml:space="preserve"> و جمل</w:t>
      </w:r>
      <w:r w:rsidR="007C704B" w:rsidRPr="00F54D7A">
        <w:rPr>
          <w:rFonts w:hint="cs"/>
          <w:rtl/>
        </w:rPr>
        <w:t>ۀ</w:t>
      </w:r>
      <w:r w:rsidR="00CD3E26" w:rsidRPr="00F54D7A">
        <w:rPr>
          <w:rFonts w:hint="cs"/>
          <w:rtl/>
        </w:rPr>
        <w:t>:</w:t>
      </w:r>
      <w:r w:rsidR="00324C13" w:rsidRPr="00F54D7A">
        <w:rPr>
          <w:rFonts w:hint="cs"/>
          <w:rtl/>
        </w:rPr>
        <w:t xml:space="preserve"> </w:t>
      </w:r>
      <w:r w:rsidR="008E6739" w:rsidRPr="00F54D7A">
        <w:rPr>
          <w:rFonts w:ascii="Traditional Arabic" w:hAnsi="Traditional Arabic" w:cs="Traditional Arabic"/>
          <w:rtl/>
        </w:rPr>
        <w:t>﴿</w:t>
      </w:r>
      <w:r w:rsidR="00324C13" w:rsidRPr="00F54D7A">
        <w:rPr>
          <w:rStyle w:val="Char4"/>
          <w:rFonts w:hint="cs"/>
          <w:rtl/>
        </w:rPr>
        <w:t>لَا</w:t>
      </w:r>
      <w:r w:rsidR="00324C13" w:rsidRPr="00F54D7A">
        <w:rPr>
          <w:rStyle w:val="Char4"/>
          <w:rtl/>
        </w:rPr>
        <w:t xml:space="preserve"> </w:t>
      </w:r>
      <w:r w:rsidR="00324C13" w:rsidRPr="00F54D7A">
        <w:rPr>
          <w:rStyle w:val="Char4"/>
          <w:rFonts w:hint="cs"/>
          <w:rtl/>
        </w:rPr>
        <w:t>تَأۡخُذُهُۥ</w:t>
      </w:r>
      <w:r w:rsidR="00324C13" w:rsidRPr="00F54D7A">
        <w:rPr>
          <w:rStyle w:val="Char4"/>
          <w:rtl/>
        </w:rPr>
        <w:t xml:space="preserve"> </w:t>
      </w:r>
      <w:r w:rsidR="00324C13" w:rsidRPr="00F54D7A">
        <w:rPr>
          <w:rStyle w:val="Char4"/>
          <w:rFonts w:hint="cs"/>
          <w:rtl/>
        </w:rPr>
        <w:t>سِنَةٞ</w:t>
      </w:r>
      <w:r w:rsidR="00324C13" w:rsidRPr="00F54D7A">
        <w:rPr>
          <w:rStyle w:val="Char4"/>
          <w:rtl/>
        </w:rPr>
        <w:t xml:space="preserve"> </w:t>
      </w:r>
      <w:r w:rsidR="00324C13" w:rsidRPr="00F54D7A">
        <w:rPr>
          <w:rStyle w:val="Char4"/>
          <w:rFonts w:hint="cs"/>
          <w:rtl/>
        </w:rPr>
        <w:t>وَلَا</w:t>
      </w:r>
      <w:r w:rsidR="00324C13" w:rsidRPr="00F54D7A">
        <w:rPr>
          <w:rStyle w:val="Char4"/>
          <w:rtl/>
        </w:rPr>
        <w:t xml:space="preserve"> </w:t>
      </w:r>
      <w:r w:rsidR="00324C13" w:rsidRPr="00F54D7A">
        <w:rPr>
          <w:rStyle w:val="Char4"/>
          <w:rFonts w:hint="cs"/>
          <w:rtl/>
        </w:rPr>
        <w:t>نَوۡمٞ</w:t>
      </w:r>
      <w:r w:rsidR="008E6739" w:rsidRPr="00F54D7A">
        <w:rPr>
          <w:rFonts w:ascii="Traditional Arabic" w:hAnsi="Traditional Arabic" w:cs="Traditional Arabic"/>
          <w:rtl/>
        </w:rPr>
        <w:t>﴾</w:t>
      </w:r>
      <w:r w:rsidR="00CD3E26" w:rsidRPr="00F54D7A">
        <w:rPr>
          <w:rFonts w:hint="cs"/>
          <w:rtl/>
        </w:rPr>
        <w:t xml:space="preserve"> </w:t>
      </w:r>
      <w:r w:rsidRPr="00F54D7A">
        <w:rPr>
          <w:rFonts w:hint="cs"/>
          <w:rtl/>
        </w:rPr>
        <w:t>دلالت دارد که آنی از مخلوقات خود غافل نیست، چنانکه فرموده</w:t>
      </w:r>
      <w:r w:rsidR="00CD3E26" w:rsidRPr="00F54D7A">
        <w:rPr>
          <w:rFonts w:hint="cs"/>
          <w:rtl/>
        </w:rPr>
        <w:t>:</w:t>
      </w:r>
      <w:r w:rsidR="00324C13" w:rsidRPr="00F54D7A">
        <w:rPr>
          <w:rFonts w:hint="cs"/>
          <w:rtl/>
        </w:rPr>
        <w:t xml:space="preserve"> </w:t>
      </w:r>
      <w:r w:rsidR="008E6739" w:rsidRPr="00F54D7A">
        <w:rPr>
          <w:rFonts w:ascii="Traditional Arabic" w:hAnsi="Traditional Arabic" w:cs="Traditional Arabic"/>
          <w:rtl/>
        </w:rPr>
        <w:t>﴿</w:t>
      </w:r>
      <w:r w:rsidR="00950CA1" w:rsidRPr="00F54D7A">
        <w:rPr>
          <w:rStyle w:val="Char4"/>
          <w:rFonts w:hint="eastAsia"/>
          <w:rtl/>
        </w:rPr>
        <w:t>وَمَا</w:t>
      </w:r>
      <w:r w:rsidR="00950CA1" w:rsidRPr="00F54D7A">
        <w:rPr>
          <w:rStyle w:val="Char4"/>
          <w:rtl/>
        </w:rPr>
        <w:t xml:space="preserve"> </w:t>
      </w:r>
      <w:r w:rsidR="00950CA1" w:rsidRPr="00F54D7A">
        <w:rPr>
          <w:rStyle w:val="Char4"/>
          <w:rFonts w:hint="eastAsia"/>
          <w:rtl/>
        </w:rPr>
        <w:t>كُنَّا</w:t>
      </w:r>
      <w:r w:rsidR="00950CA1" w:rsidRPr="00F54D7A">
        <w:rPr>
          <w:rStyle w:val="Char4"/>
          <w:rtl/>
        </w:rPr>
        <w:t xml:space="preserve"> </w:t>
      </w:r>
      <w:r w:rsidR="00950CA1" w:rsidRPr="00F54D7A">
        <w:rPr>
          <w:rStyle w:val="Char4"/>
          <w:rFonts w:hint="eastAsia"/>
          <w:rtl/>
        </w:rPr>
        <w:t>عَنِ</w:t>
      </w:r>
      <w:r w:rsidR="00950CA1" w:rsidRPr="00F54D7A">
        <w:rPr>
          <w:rStyle w:val="Char4"/>
          <w:rtl/>
        </w:rPr>
        <w:t xml:space="preserve"> </w:t>
      </w:r>
      <w:r w:rsidR="00950CA1" w:rsidRPr="00F54D7A">
        <w:rPr>
          <w:rStyle w:val="Char4"/>
          <w:rFonts w:hint="cs"/>
          <w:rtl/>
        </w:rPr>
        <w:t>ٱ</w:t>
      </w:r>
      <w:r w:rsidR="00950CA1" w:rsidRPr="00F54D7A">
        <w:rPr>
          <w:rStyle w:val="Char4"/>
          <w:rFonts w:hint="eastAsia"/>
          <w:rtl/>
        </w:rPr>
        <w:t>ل</w:t>
      </w:r>
      <w:r w:rsidR="00950CA1" w:rsidRPr="00F54D7A">
        <w:rPr>
          <w:rStyle w:val="Char4"/>
          <w:rFonts w:hint="cs"/>
          <w:rtl/>
        </w:rPr>
        <w:t>ۡ</w:t>
      </w:r>
      <w:r w:rsidR="00950CA1" w:rsidRPr="00F54D7A">
        <w:rPr>
          <w:rStyle w:val="Char4"/>
          <w:rFonts w:hint="eastAsia"/>
          <w:rtl/>
        </w:rPr>
        <w:t>خَل</w:t>
      </w:r>
      <w:r w:rsidR="00950CA1" w:rsidRPr="00F54D7A">
        <w:rPr>
          <w:rStyle w:val="Char4"/>
          <w:rFonts w:hint="cs"/>
          <w:rtl/>
        </w:rPr>
        <w:t>ۡ</w:t>
      </w:r>
      <w:r w:rsidR="00950CA1" w:rsidRPr="00F54D7A">
        <w:rPr>
          <w:rStyle w:val="Char4"/>
          <w:rFonts w:hint="eastAsia"/>
          <w:rtl/>
        </w:rPr>
        <w:t>قِ</w:t>
      </w:r>
      <w:r w:rsidR="00950CA1" w:rsidRPr="00F54D7A">
        <w:rPr>
          <w:rStyle w:val="Char4"/>
          <w:rtl/>
        </w:rPr>
        <w:t xml:space="preserve"> </w:t>
      </w:r>
      <w:r w:rsidR="00950CA1" w:rsidRPr="00F54D7A">
        <w:rPr>
          <w:rStyle w:val="Char4"/>
          <w:rFonts w:hint="eastAsia"/>
          <w:rtl/>
        </w:rPr>
        <w:t>غَ</w:t>
      </w:r>
      <w:r w:rsidR="00950CA1" w:rsidRPr="00F54D7A">
        <w:rPr>
          <w:rStyle w:val="Char4"/>
          <w:rFonts w:hint="cs"/>
          <w:rtl/>
        </w:rPr>
        <w:t>ٰ</w:t>
      </w:r>
      <w:r w:rsidR="00950CA1" w:rsidRPr="00F54D7A">
        <w:rPr>
          <w:rStyle w:val="Char4"/>
          <w:rFonts w:hint="eastAsia"/>
          <w:rtl/>
        </w:rPr>
        <w:t>فِلِينَ</w:t>
      </w:r>
      <w:r w:rsidR="008E6739" w:rsidRPr="00F54D7A">
        <w:rPr>
          <w:rFonts w:ascii="Traditional Arabic" w:hAnsi="Traditional Arabic" w:cs="Traditional Arabic"/>
          <w:rtl/>
        </w:rPr>
        <w:t>﴾</w:t>
      </w:r>
      <w:r w:rsidRPr="00F54D7A">
        <w:rPr>
          <w:rFonts w:hint="cs"/>
          <w:rtl/>
        </w:rPr>
        <w:t>. و جمل</w:t>
      </w:r>
      <w:r w:rsidR="007C704B" w:rsidRPr="00F54D7A">
        <w:rPr>
          <w:rFonts w:hint="cs"/>
          <w:rtl/>
        </w:rPr>
        <w:t>ۀ</w:t>
      </w:r>
      <w:r w:rsidR="00324C13" w:rsidRPr="00F54D7A">
        <w:rPr>
          <w:rFonts w:hint="cs"/>
          <w:rtl/>
        </w:rPr>
        <w:t xml:space="preserve"> </w:t>
      </w:r>
      <w:r w:rsidR="008E6739" w:rsidRPr="00F54D7A">
        <w:rPr>
          <w:rFonts w:ascii="Traditional Arabic" w:hAnsi="Traditional Arabic" w:cs="Traditional Arabic"/>
          <w:rtl/>
        </w:rPr>
        <w:t>﴿</w:t>
      </w:r>
      <w:r w:rsidR="00950CA1" w:rsidRPr="00F54D7A">
        <w:rPr>
          <w:rStyle w:val="Char4"/>
          <w:rFonts w:hint="eastAsia"/>
          <w:rtl/>
        </w:rPr>
        <w:t>مَن</w:t>
      </w:r>
      <w:r w:rsidR="00950CA1" w:rsidRPr="00F54D7A">
        <w:rPr>
          <w:rStyle w:val="Char4"/>
          <w:rtl/>
        </w:rPr>
        <w:t xml:space="preserve"> </w:t>
      </w:r>
      <w:r w:rsidR="00950CA1" w:rsidRPr="00F54D7A">
        <w:rPr>
          <w:rStyle w:val="Char4"/>
          <w:rFonts w:hint="eastAsia"/>
          <w:rtl/>
        </w:rPr>
        <w:t>ذَا</w:t>
      </w:r>
      <w:r w:rsidR="00950CA1" w:rsidRPr="00F54D7A">
        <w:rPr>
          <w:rStyle w:val="Char4"/>
          <w:rtl/>
        </w:rPr>
        <w:t xml:space="preserve"> </w:t>
      </w:r>
      <w:r w:rsidR="00950CA1" w:rsidRPr="00F54D7A">
        <w:rPr>
          <w:rStyle w:val="Char4"/>
          <w:rFonts w:hint="cs"/>
          <w:rtl/>
        </w:rPr>
        <w:t>ٱ</w:t>
      </w:r>
      <w:r w:rsidR="00950CA1" w:rsidRPr="00F54D7A">
        <w:rPr>
          <w:rStyle w:val="Char4"/>
          <w:rFonts w:hint="eastAsia"/>
          <w:rtl/>
        </w:rPr>
        <w:t>لَّذِي</w:t>
      </w:r>
      <w:r w:rsidR="00950CA1" w:rsidRPr="00F54D7A">
        <w:rPr>
          <w:rStyle w:val="Char4"/>
          <w:rtl/>
        </w:rPr>
        <w:t xml:space="preserve"> </w:t>
      </w:r>
      <w:r w:rsidR="00950CA1" w:rsidRPr="00F54D7A">
        <w:rPr>
          <w:rStyle w:val="Char4"/>
          <w:rFonts w:hint="eastAsia"/>
          <w:rtl/>
        </w:rPr>
        <w:t>يَش</w:t>
      </w:r>
      <w:r w:rsidR="00950CA1" w:rsidRPr="00F54D7A">
        <w:rPr>
          <w:rStyle w:val="Char4"/>
          <w:rFonts w:hint="cs"/>
          <w:rtl/>
        </w:rPr>
        <w:t>ۡ</w:t>
      </w:r>
      <w:r w:rsidR="00950CA1" w:rsidRPr="00F54D7A">
        <w:rPr>
          <w:rStyle w:val="Char4"/>
          <w:rFonts w:hint="eastAsia"/>
          <w:rtl/>
        </w:rPr>
        <w:t>فَعُ</w:t>
      </w:r>
      <w:r w:rsidR="00950CA1" w:rsidRPr="00F54D7A">
        <w:rPr>
          <w:rStyle w:val="Char4"/>
          <w:rFonts w:cs="Times New Roman" w:hint="cs"/>
          <w:rtl/>
        </w:rPr>
        <w:t>...</w:t>
      </w:r>
      <w:r w:rsidR="008E6739" w:rsidRPr="00F54D7A">
        <w:rPr>
          <w:rFonts w:ascii="Traditional Arabic" w:hAnsi="Traditional Arabic" w:cs="Traditional Arabic"/>
          <w:rtl/>
        </w:rPr>
        <w:t>﴾</w:t>
      </w:r>
      <w:r w:rsidRPr="00F54D7A">
        <w:rPr>
          <w:rFonts w:hint="cs"/>
          <w:rtl/>
        </w:rPr>
        <w:t xml:space="preserve"> دلالت دارد که هیچ</w:t>
      </w:r>
      <w:r w:rsidR="0052624B" w:rsidRPr="00F54D7A">
        <w:rPr>
          <w:rtl/>
        </w:rPr>
        <w:softHyphen/>
      </w:r>
      <w:r w:rsidR="00A75EC2" w:rsidRPr="00F54D7A">
        <w:rPr>
          <w:rFonts w:hint="cs"/>
          <w:rtl/>
        </w:rPr>
        <w:t>‌‌</w:t>
      </w:r>
      <w:r w:rsidRPr="00F54D7A">
        <w:rPr>
          <w:rFonts w:hint="cs"/>
          <w:rtl/>
        </w:rPr>
        <w:t>کس قد</w:t>
      </w:r>
      <w:r w:rsidR="00A75EC2" w:rsidRPr="00F54D7A">
        <w:rPr>
          <w:rFonts w:hint="cs"/>
          <w:rtl/>
        </w:rPr>
        <w:t>رت شفاعت ندارد</w:t>
      </w:r>
      <w:r w:rsidRPr="00F54D7A">
        <w:rPr>
          <w:rFonts w:hint="cs"/>
          <w:rtl/>
        </w:rPr>
        <w:t xml:space="preserve"> و عل</w:t>
      </w:r>
      <w:r w:rsidR="0052624B" w:rsidRPr="00F54D7A">
        <w:rPr>
          <w:rFonts w:hint="cs"/>
          <w:rtl/>
        </w:rPr>
        <w:t>ّ</w:t>
      </w:r>
      <w:r w:rsidRPr="00F54D7A">
        <w:rPr>
          <w:rFonts w:hint="cs"/>
          <w:rtl/>
        </w:rPr>
        <w:t>ت آن جمل</w:t>
      </w:r>
      <w:r w:rsidR="007C704B" w:rsidRPr="00F54D7A">
        <w:rPr>
          <w:rFonts w:hint="cs"/>
          <w:rtl/>
        </w:rPr>
        <w:t>ۀ</w:t>
      </w:r>
      <w:r w:rsidRPr="00F54D7A">
        <w:rPr>
          <w:rFonts w:hint="cs"/>
          <w:rtl/>
        </w:rPr>
        <w:t xml:space="preserve"> بعد است که فرموده</w:t>
      </w:r>
      <w:r w:rsidR="00CD3E26" w:rsidRPr="00F54D7A">
        <w:rPr>
          <w:rFonts w:hint="cs"/>
          <w:rtl/>
        </w:rPr>
        <w:t>:</w:t>
      </w:r>
      <w:r w:rsidR="00324C13" w:rsidRPr="00F54D7A">
        <w:rPr>
          <w:rFonts w:hint="cs"/>
          <w:rtl/>
        </w:rPr>
        <w:t xml:space="preserve"> </w:t>
      </w:r>
      <w:r w:rsidR="008E6739" w:rsidRPr="00F54D7A">
        <w:rPr>
          <w:rFonts w:ascii="Traditional Arabic" w:hAnsi="Traditional Arabic" w:cs="Traditional Arabic"/>
          <w:rtl/>
        </w:rPr>
        <w:t>﴿</w:t>
      </w:r>
      <w:r w:rsidR="00950CA1" w:rsidRPr="00F54D7A">
        <w:rPr>
          <w:rStyle w:val="Char4"/>
          <w:rFonts w:hint="eastAsia"/>
          <w:rtl/>
        </w:rPr>
        <w:t>يَع</w:t>
      </w:r>
      <w:r w:rsidR="00950CA1" w:rsidRPr="00F54D7A">
        <w:rPr>
          <w:rStyle w:val="Char4"/>
          <w:rFonts w:hint="cs"/>
          <w:rtl/>
        </w:rPr>
        <w:t>ۡ</w:t>
      </w:r>
      <w:r w:rsidR="00950CA1" w:rsidRPr="00F54D7A">
        <w:rPr>
          <w:rStyle w:val="Char4"/>
          <w:rFonts w:hint="eastAsia"/>
          <w:rtl/>
        </w:rPr>
        <w:t>لَمُ</w:t>
      </w:r>
      <w:r w:rsidR="00950CA1" w:rsidRPr="00F54D7A">
        <w:rPr>
          <w:rStyle w:val="Char4"/>
          <w:rtl/>
        </w:rPr>
        <w:t xml:space="preserve"> </w:t>
      </w:r>
      <w:r w:rsidR="00950CA1" w:rsidRPr="00F54D7A">
        <w:rPr>
          <w:rStyle w:val="Char4"/>
          <w:rFonts w:hint="eastAsia"/>
          <w:rtl/>
        </w:rPr>
        <w:t>مَا</w:t>
      </w:r>
      <w:r w:rsidR="00950CA1" w:rsidRPr="00F54D7A">
        <w:rPr>
          <w:rStyle w:val="Char4"/>
          <w:rtl/>
        </w:rPr>
        <w:t xml:space="preserve"> </w:t>
      </w:r>
      <w:r w:rsidR="00950CA1" w:rsidRPr="00F54D7A">
        <w:rPr>
          <w:rStyle w:val="Char4"/>
          <w:rFonts w:hint="eastAsia"/>
          <w:rtl/>
        </w:rPr>
        <w:t>بَي</w:t>
      </w:r>
      <w:r w:rsidR="00950CA1" w:rsidRPr="00F54D7A">
        <w:rPr>
          <w:rStyle w:val="Char4"/>
          <w:rFonts w:hint="cs"/>
          <w:rtl/>
        </w:rPr>
        <w:t>ۡ</w:t>
      </w:r>
      <w:r w:rsidR="00950CA1" w:rsidRPr="00F54D7A">
        <w:rPr>
          <w:rStyle w:val="Char4"/>
          <w:rFonts w:hint="eastAsia"/>
          <w:rtl/>
        </w:rPr>
        <w:t>نَ</w:t>
      </w:r>
      <w:r w:rsidR="00950CA1" w:rsidRPr="00F54D7A">
        <w:rPr>
          <w:rStyle w:val="Char4"/>
          <w:rtl/>
        </w:rPr>
        <w:t xml:space="preserve"> </w:t>
      </w:r>
      <w:r w:rsidR="00950CA1" w:rsidRPr="00F54D7A">
        <w:rPr>
          <w:rStyle w:val="Char4"/>
          <w:rFonts w:hint="eastAsia"/>
          <w:rtl/>
        </w:rPr>
        <w:t>أَي</w:t>
      </w:r>
      <w:r w:rsidR="00950CA1" w:rsidRPr="00F54D7A">
        <w:rPr>
          <w:rStyle w:val="Char4"/>
          <w:rFonts w:hint="cs"/>
          <w:rtl/>
        </w:rPr>
        <w:t>ۡ</w:t>
      </w:r>
      <w:r w:rsidR="00950CA1" w:rsidRPr="00F54D7A">
        <w:rPr>
          <w:rStyle w:val="Char4"/>
          <w:rFonts w:hint="eastAsia"/>
          <w:rtl/>
        </w:rPr>
        <w:t>دِيهِم</w:t>
      </w:r>
      <w:r w:rsidR="00950CA1" w:rsidRPr="00F54D7A">
        <w:rPr>
          <w:rStyle w:val="Char4"/>
          <w:rFonts w:hint="cs"/>
          <w:rtl/>
        </w:rPr>
        <w:t>ۡ</w:t>
      </w:r>
      <w:r w:rsidR="00950CA1" w:rsidRPr="00F54D7A">
        <w:rPr>
          <w:rStyle w:val="Char4"/>
          <w:rtl/>
        </w:rPr>
        <w:t xml:space="preserve"> </w:t>
      </w:r>
      <w:r w:rsidR="00950CA1" w:rsidRPr="00F54D7A">
        <w:rPr>
          <w:rStyle w:val="Char4"/>
          <w:rFonts w:hint="eastAsia"/>
          <w:rtl/>
        </w:rPr>
        <w:t>وَمَا</w:t>
      </w:r>
      <w:r w:rsidR="00950CA1" w:rsidRPr="00F54D7A">
        <w:rPr>
          <w:rStyle w:val="Char4"/>
          <w:rtl/>
        </w:rPr>
        <w:t xml:space="preserve"> </w:t>
      </w:r>
      <w:r w:rsidR="00950CA1" w:rsidRPr="00F54D7A">
        <w:rPr>
          <w:rStyle w:val="Char4"/>
          <w:rFonts w:hint="eastAsia"/>
          <w:rtl/>
        </w:rPr>
        <w:t>خَل</w:t>
      </w:r>
      <w:r w:rsidR="00950CA1" w:rsidRPr="00F54D7A">
        <w:rPr>
          <w:rStyle w:val="Char4"/>
          <w:rFonts w:hint="cs"/>
          <w:rtl/>
        </w:rPr>
        <w:t>ۡ</w:t>
      </w:r>
      <w:r w:rsidR="00950CA1" w:rsidRPr="00F54D7A">
        <w:rPr>
          <w:rStyle w:val="Char4"/>
          <w:rFonts w:hint="eastAsia"/>
          <w:rtl/>
        </w:rPr>
        <w:t>فَهُم</w:t>
      </w:r>
      <w:r w:rsidR="00950CA1" w:rsidRPr="00F54D7A">
        <w:rPr>
          <w:rStyle w:val="Char4"/>
          <w:rFonts w:hint="cs"/>
          <w:rtl/>
        </w:rPr>
        <w:t>ۡ</w:t>
      </w:r>
      <w:r w:rsidR="008E6739" w:rsidRPr="00F54D7A">
        <w:rPr>
          <w:rFonts w:ascii="Traditional Arabic" w:hAnsi="Traditional Arabic" w:cs="Traditional Arabic"/>
          <w:rtl/>
        </w:rPr>
        <w:t>﴾</w:t>
      </w:r>
      <w:r w:rsidR="00CD3E26" w:rsidRPr="00F54D7A">
        <w:rPr>
          <w:rFonts w:hint="cs"/>
          <w:rtl/>
        </w:rPr>
        <w:t xml:space="preserve"> </w:t>
      </w:r>
      <w:r w:rsidRPr="00F54D7A">
        <w:rPr>
          <w:rFonts w:hint="cs"/>
          <w:rtl/>
        </w:rPr>
        <w:t>یعنی پشت و رو و خ</w:t>
      </w:r>
      <w:r w:rsidR="0052624B" w:rsidRPr="00F54D7A">
        <w:rPr>
          <w:rFonts w:hint="cs"/>
          <w:rtl/>
        </w:rPr>
        <w:t>ُ</w:t>
      </w:r>
      <w:r w:rsidRPr="00F54D7A">
        <w:rPr>
          <w:rFonts w:hint="cs"/>
          <w:rtl/>
        </w:rPr>
        <w:t>لق و خو و</w:t>
      </w:r>
      <w:r w:rsidR="00A75EC2" w:rsidRPr="00F54D7A">
        <w:rPr>
          <w:rFonts w:hint="cs"/>
          <w:rtl/>
        </w:rPr>
        <w:t xml:space="preserve"> </w:t>
      </w:r>
      <w:r w:rsidRPr="00F54D7A">
        <w:rPr>
          <w:rFonts w:hint="cs"/>
          <w:rtl/>
        </w:rPr>
        <w:t>ظاهر و باطن بندگان را کسی نمی‌داند جز او، و چون کسی نمی‌داند از چیزی</w:t>
      </w:r>
      <w:r w:rsidR="00A75EC2" w:rsidRPr="00F54D7A">
        <w:rPr>
          <w:rFonts w:hint="eastAsia"/>
          <w:rtl/>
        </w:rPr>
        <w:t>‌</w:t>
      </w:r>
      <w:r w:rsidR="0052624B" w:rsidRPr="00F54D7A">
        <w:rPr>
          <w:rtl/>
        </w:rPr>
        <w:softHyphen/>
      </w:r>
      <w:r w:rsidRPr="00F54D7A">
        <w:rPr>
          <w:rFonts w:hint="cs"/>
          <w:rtl/>
        </w:rPr>
        <w:t>که نمی‌داند</w:t>
      </w:r>
      <w:r w:rsidR="00020BDE" w:rsidRPr="00F54D7A">
        <w:rPr>
          <w:rFonts w:hint="cs"/>
          <w:rtl/>
        </w:rPr>
        <w:t>،</w:t>
      </w:r>
      <w:r w:rsidR="00A75EC2" w:rsidRPr="00F54D7A">
        <w:rPr>
          <w:rFonts w:hint="cs"/>
          <w:rtl/>
        </w:rPr>
        <w:t xml:space="preserve"> چگونه شفاعت کند، عقای</w:t>
      </w:r>
      <w:r w:rsidRPr="00F54D7A">
        <w:rPr>
          <w:rFonts w:hint="cs"/>
          <w:rtl/>
        </w:rPr>
        <w:t>د</w:t>
      </w:r>
      <w:r w:rsidR="00020BDE" w:rsidRPr="00F54D7A">
        <w:rPr>
          <w:rFonts w:hint="cs"/>
          <w:rtl/>
        </w:rPr>
        <w:t xml:space="preserve"> </w:t>
      </w:r>
      <w:r w:rsidRPr="00F54D7A">
        <w:rPr>
          <w:rFonts w:hint="cs"/>
          <w:rtl/>
        </w:rPr>
        <w:t>و افکار بندگان را جز او</w:t>
      </w:r>
      <w:r w:rsidR="00A75EC2" w:rsidRPr="00F54D7A">
        <w:rPr>
          <w:rFonts w:hint="cs"/>
          <w:rtl/>
        </w:rPr>
        <w:t xml:space="preserve"> نمی‌داند تا شفاعت کند، پس خدایی که عالم به احوال،</w:t>
      </w:r>
      <w:r w:rsidRPr="00F54D7A">
        <w:rPr>
          <w:rFonts w:hint="cs"/>
          <w:rtl/>
        </w:rPr>
        <w:t xml:space="preserve"> گناهان و</w:t>
      </w:r>
      <w:r w:rsidR="00D837A2" w:rsidRPr="00F54D7A">
        <w:rPr>
          <w:rFonts w:hint="cs"/>
          <w:rtl/>
        </w:rPr>
        <w:t xml:space="preserve"> </w:t>
      </w:r>
      <w:r w:rsidRPr="00F54D7A">
        <w:rPr>
          <w:rFonts w:hint="cs"/>
          <w:rtl/>
        </w:rPr>
        <w:t>حسنات بنده است می‌داند او لایق عفو هست یا خیر؟ پس خدا اگر بخواهد مؤمنین مورد رضایتش را مشمول رحمت قرار می‌دهد و برای ایشان شفیع تعیین می‌کند. بنابر</w:t>
      </w:r>
      <w:r w:rsidR="00A75EC2" w:rsidRPr="00F54D7A">
        <w:rPr>
          <w:rFonts w:hint="eastAsia"/>
          <w:rtl/>
        </w:rPr>
        <w:t>‌</w:t>
      </w:r>
      <w:r w:rsidRPr="00F54D7A">
        <w:rPr>
          <w:rFonts w:hint="cs"/>
          <w:rtl/>
        </w:rPr>
        <w:t>این تعیین شفیع و هم مشفوع له یعنی مقص</w:t>
      </w:r>
      <w:r w:rsidR="0052624B" w:rsidRPr="00F54D7A">
        <w:rPr>
          <w:rFonts w:hint="cs"/>
          <w:rtl/>
        </w:rPr>
        <w:t>ّ</w:t>
      </w:r>
      <w:r w:rsidRPr="00F54D7A">
        <w:rPr>
          <w:rFonts w:hint="cs"/>
          <w:rtl/>
        </w:rPr>
        <w:t xml:space="preserve">ر با </w:t>
      </w:r>
      <w:r w:rsidR="0052624B" w:rsidRPr="00F54D7A">
        <w:rPr>
          <w:rFonts w:hint="cs"/>
          <w:rtl/>
        </w:rPr>
        <w:t>خداست پس در این آیه از غیر</w:t>
      </w:r>
      <w:r w:rsidR="00A75EC2" w:rsidRPr="00F54D7A">
        <w:rPr>
          <w:rFonts w:hint="eastAsia"/>
          <w:rtl/>
        </w:rPr>
        <w:t>‌</w:t>
      </w:r>
      <w:r w:rsidRPr="00F54D7A">
        <w:rPr>
          <w:rFonts w:hint="cs"/>
          <w:rtl/>
        </w:rPr>
        <w:t xml:space="preserve">خدا نفی شفاعت شده با دلیل </w:t>
      </w:r>
      <w:r w:rsidR="0052624B" w:rsidRPr="00F54D7A">
        <w:rPr>
          <w:rFonts w:hint="cs"/>
          <w:rtl/>
        </w:rPr>
        <w:t>آ</w:t>
      </w:r>
      <w:r w:rsidR="00A75EC2" w:rsidRPr="00F54D7A">
        <w:rPr>
          <w:rFonts w:hint="cs"/>
          <w:rtl/>
        </w:rPr>
        <w:t>ن</w:t>
      </w:r>
      <w:r w:rsidRPr="00F54D7A">
        <w:rPr>
          <w:rFonts w:hint="cs"/>
          <w:rtl/>
        </w:rPr>
        <w:t xml:space="preserve"> و اگر </w:t>
      </w:r>
      <w:r w:rsidR="00A75EC2" w:rsidRPr="00F54D7A">
        <w:rPr>
          <w:rFonts w:hint="cs"/>
          <w:rtl/>
        </w:rPr>
        <w:t>مقصود از شفاعت استغفار فرشتگان،</w:t>
      </w:r>
      <w:r w:rsidRPr="00F54D7A">
        <w:rPr>
          <w:rFonts w:hint="cs"/>
          <w:rtl/>
        </w:rPr>
        <w:t xml:space="preserve"> انبیا و مؤمنین باشد</w:t>
      </w:r>
      <w:r w:rsidR="00D837A2" w:rsidRPr="00F54D7A">
        <w:rPr>
          <w:rFonts w:hint="cs"/>
          <w:rtl/>
        </w:rPr>
        <w:t>،</w:t>
      </w:r>
      <w:r w:rsidRPr="00F54D7A">
        <w:rPr>
          <w:rFonts w:hint="cs"/>
          <w:rtl/>
        </w:rPr>
        <w:t xml:space="preserve"> آن</w:t>
      </w:r>
      <w:r w:rsidR="00D837A2" w:rsidRPr="00F54D7A">
        <w:rPr>
          <w:rFonts w:hint="cs"/>
          <w:rtl/>
        </w:rPr>
        <w:t xml:space="preserve"> </w:t>
      </w:r>
      <w:r w:rsidRPr="00F54D7A">
        <w:rPr>
          <w:rFonts w:hint="cs"/>
          <w:rtl/>
        </w:rPr>
        <w:t>نیز چنانچه در آی</w:t>
      </w:r>
      <w:r w:rsidR="007C704B" w:rsidRPr="00F54D7A">
        <w:rPr>
          <w:rFonts w:hint="cs"/>
          <w:rtl/>
        </w:rPr>
        <w:t>ۀ</w:t>
      </w:r>
      <w:r w:rsidRPr="00F54D7A">
        <w:rPr>
          <w:rFonts w:hint="cs"/>
          <w:rtl/>
        </w:rPr>
        <w:t xml:space="preserve"> قبل بیان شد برای مؤمنینی است که در دنیا</w:t>
      </w:r>
      <w:r w:rsidR="00A75EC2" w:rsidRPr="00F54D7A">
        <w:rPr>
          <w:rFonts w:hint="cs"/>
          <w:rtl/>
        </w:rPr>
        <w:t xml:space="preserve"> خود را مستحق شفاعت نموده باشند</w:t>
      </w:r>
      <w:r w:rsidRPr="00F54D7A">
        <w:rPr>
          <w:rFonts w:hint="cs"/>
          <w:rtl/>
        </w:rPr>
        <w:t xml:space="preserve"> و ممکن است شفاعت در</w:t>
      </w:r>
      <w:r w:rsidR="00A75EC2" w:rsidRPr="00F54D7A">
        <w:rPr>
          <w:rFonts w:hint="cs"/>
          <w:rtl/>
        </w:rPr>
        <w:t xml:space="preserve"> </w:t>
      </w:r>
      <w:r w:rsidRPr="00F54D7A">
        <w:rPr>
          <w:rFonts w:hint="cs"/>
          <w:rtl/>
        </w:rPr>
        <w:t>این آیه مربوط به شفاعت در امر معیشت باشد به توضیح زیر</w:t>
      </w:r>
      <w:r w:rsidR="00CD3E26" w:rsidRPr="00F54D7A">
        <w:rPr>
          <w:rFonts w:hint="cs"/>
          <w:rtl/>
        </w:rPr>
        <w:t xml:space="preserve">: </w:t>
      </w:r>
    </w:p>
    <w:p w:rsidR="00324C13" w:rsidRPr="00F54D7A" w:rsidRDefault="00FE1DA6" w:rsidP="000220E2">
      <w:pPr>
        <w:pStyle w:val="StyleComplexBLotus12ptJustifiedFirstline05cmCharCharCharChar1CharChar"/>
        <w:spacing w:line="235" w:lineRule="auto"/>
        <w:rPr>
          <w:rFonts w:ascii="IRLotus" w:hAnsi="IRLotus" w:cs="IRLotus"/>
          <w:sz w:val="28"/>
          <w:szCs w:val="28"/>
          <w:rtl/>
          <w:lang w:bidi="fa-IR"/>
        </w:rPr>
      </w:pPr>
      <w:r w:rsidRPr="00F54D7A">
        <w:rPr>
          <w:rFonts w:ascii="IRLotus" w:hAnsi="IRLotus" w:cs="IRLotus"/>
          <w:sz w:val="28"/>
          <w:szCs w:val="28"/>
          <w:rtl/>
          <w:lang w:bidi="fa-IR"/>
        </w:rPr>
        <w:t>اعراب جاهلی</w:t>
      </w:r>
      <w:r w:rsidR="0052624B" w:rsidRPr="00F54D7A">
        <w:rPr>
          <w:rFonts w:ascii="IRLotus" w:hAnsi="IRLotus" w:cs="IRLotus"/>
          <w:sz w:val="28"/>
          <w:szCs w:val="28"/>
          <w:rtl/>
          <w:lang w:bidi="fa-IR"/>
        </w:rPr>
        <w:t>ّ</w:t>
      </w:r>
      <w:r w:rsidRPr="00F54D7A">
        <w:rPr>
          <w:rFonts w:ascii="IRLotus" w:hAnsi="IRLotus" w:cs="IRLotus"/>
          <w:sz w:val="28"/>
          <w:szCs w:val="28"/>
          <w:rtl/>
          <w:lang w:bidi="fa-IR"/>
        </w:rPr>
        <w:t>ت اعتقاد به حیات بعد از مرگ نداشتند که از ب</w:t>
      </w:r>
      <w:r w:rsidR="0052624B" w:rsidRPr="00F54D7A">
        <w:rPr>
          <w:rFonts w:ascii="IRLotus" w:hAnsi="IRLotus" w:cs="IRLotus"/>
          <w:sz w:val="28"/>
          <w:szCs w:val="28"/>
          <w:rtl/>
          <w:lang w:bidi="fa-IR"/>
        </w:rPr>
        <w:t>ُ</w:t>
      </w:r>
      <w:r w:rsidRPr="00F54D7A">
        <w:rPr>
          <w:rFonts w:ascii="IRLotus" w:hAnsi="IRLotus" w:cs="IRLotus"/>
          <w:sz w:val="28"/>
          <w:szCs w:val="28"/>
          <w:rtl/>
          <w:lang w:bidi="fa-IR"/>
        </w:rPr>
        <w:t>تان شفاعت نجات از عذاب و دخول</w:t>
      </w:r>
      <w:r w:rsidR="00A75EC2" w:rsidRPr="00F54D7A">
        <w:rPr>
          <w:rFonts w:ascii="IRLotus" w:hAnsi="IRLotus" w:cs="IRLotus"/>
          <w:sz w:val="28"/>
          <w:szCs w:val="28"/>
          <w:rtl/>
          <w:lang w:bidi="fa-IR"/>
        </w:rPr>
        <w:t xml:space="preserve"> بهشت را خواستار شوند</w:t>
      </w:r>
      <w:r w:rsidR="0052624B" w:rsidRPr="00F54D7A">
        <w:rPr>
          <w:rFonts w:ascii="IRLotus" w:hAnsi="IRLotus" w:cs="IRLotus"/>
          <w:sz w:val="28"/>
          <w:szCs w:val="28"/>
          <w:rtl/>
          <w:lang w:bidi="fa-IR"/>
        </w:rPr>
        <w:t xml:space="preserve"> و پیغمبر</w:t>
      </w:r>
      <w:r w:rsidRPr="00F54D7A">
        <w:rPr>
          <w:rFonts w:ascii="IRLotus" w:hAnsi="IRLotus" w:cs="IRLotus"/>
          <w:sz w:val="28"/>
          <w:szCs w:val="28"/>
          <w:rtl/>
          <w:lang w:bidi="fa-IR"/>
        </w:rPr>
        <w:t>خدا را که خبر از حیاتی بی‌پایان پس از زندگی این دنیا می‌داد مسخره کرده می‌گفتند</w:t>
      </w:r>
      <w:r w:rsidR="00CD3E26" w:rsidRPr="00F54D7A">
        <w:rPr>
          <w:rFonts w:ascii="IRLotus" w:hAnsi="IRLotus" w:cs="IRLotus"/>
          <w:sz w:val="28"/>
          <w:szCs w:val="28"/>
          <w:rtl/>
          <w:lang w:bidi="fa-IR"/>
        </w:rPr>
        <w:t>:</w:t>
      </w:r>
    </w:p>
    <w:p w:rsidR="00FE1DA6" w:rsidRPr="00F54D7A" w:rsidRDefault="00324C13" w:rsidP="000220E2">
      <w:pPr>
        <w:pStyle w:val="ae"/>
        <w:spacing w:line="235" w:lineRule="auto"/>
        <w:rPr>
          <w:rFonts w:ascii="Times New Roman" w:hAnsi="Times New Roman" w:cs="B Lotus"/>
          <w:rtl/>
        </w:rPr>
      </w:pPr>
      <w:r w:rsidRPr="00F54D7A">
        <w:rPr>
          <w:rFonts w:ascii="Traditional Arabic" w:hAnsi="Traditional Arabic" w:cs="Traditional Arabic"/>
          <w:rtl/>
        </w:rPr>
        <w:t>﴿</w:t>
      </w:r>
      <w:r w:rsidRPr="00F54D7A">
        <w:rPr>
          <w:rtl/>
        </w:rPr>
        <w:t>هَلۡ نَدُلُّكُمۡ عَلَىٰ رَجُلٖ يُنَبِّئُكُمۡ إِذَا مُزِّقۡتُمۡ كُلَّ مُمَزَّقٍ إِنَّكُمۡ لَفِي خَلۡقٖ جَدِيدٍ</w:t>
      </w:r>
      <w:r w:rsidRPr="00F54D7A">
        <w:rPr>
          <w:rFonts w:ascii="Traditional Arabic" w:hAnsi="Traditional Arabic" w:cs="Traditional Arabic"/>
          <w:rtl/>
        </w:rPr>
        <w:t>﴾</w:t>
      </w:r>
      <w:r w:rsidRPr="00F54D7A">
        <w:rPr>
          <w:rFonts w:ascii="Times New Roman" w:hAnsi="Times New Roman" w:cs="B Lotus"/>
          <w:rtl/>
        </w:rPr>
        <w:t xml:space="preserve"> </w:t>
      </w:r>
      <w:r w:rsidRPr="00F54D7A">
        <w:rPr>
          <w:rStyle w:val="Char5"/>
          <w:sz w:val="28"/>
          <w:szCs w:val="28"/>
          <w:rtl/>
          <w:lang w:bidi="ar-SA"/>
        </w:rPr>
        <w:tab/>
      </w:r>
      <w:r w:rsidRPr="00F54D7A">
        <w:rPr>
          <w:rStyle w:val="Char5"/>
          <w:rtl/>
          <w:lang w:bidi="ar-SA"/>
        </w:rPr>
        <w:t>[سبا: 7]</w:t>
      </w:r>
      <w:r w:rsidRPr="00F54D7A">
        <w:rPr>
          <w:rFonts w:ascii="Times New Roman" w:hAnsi="Times New Roman" w:cs="B Lotus"/>
          <w:rtl/>
        </w:rPr>
        <w:t>.</w:t>
      </w:r>
      <w:r w:rsidR="00CD3E26" w:rsidRPr="00F54D7A">
        <w:rPr>
          <w:rFonts w:ascii="Times New Roman" w:hAnsi="Times New Roman" w:cs="B Lotus"/>
          <w:rtl/>
        </w:rPr>
        <w:t xml:space="preserve"> </w:t>
      </w:r>
    </w:p>
    <w:p w:rsidR="00FE1DA6" w:rsidRPr="00F54D7A" w:rsidRDefault="00FE1DA6" w:rsidP="000220E2">
      <w:pPr>
        <w:pStyle w:val="af"/>
        <w:spacing w:line="235" w:lineRule="auto"/>
        <w:rPr>
          <w:szCs w:val="32"/>
          <w:rtl/>
        </w:rPr>
      </w:pPr>
      <w:r w:rsidRPr="00F54D7A">
        <w:rPr>
          <w:rFonts w:hint="cs"/>
          <w:rtl/>
        </w:rPr>
        <w:t>«آیا می‌خواهید شما را به مردی راهنمائی کنیم که شما را خبر می‌دهد که چون ریزه‌ریزه شوید از نو آفریده می‌شوید».</w:t>
      </w:r>
    </w:p>
    <w:p w:rsidR="00535B84" w:rsidRPr="00F54D7A" w:rsidRDefault="00FE1DA6" w:rsidP="00C249CC">
      <w:pPr>
        <w:pStyle w:val="a2"/>
        <w:rPr>
          <w:rFonts w:ascii="Times New Roman" w:hAnsi="Times New Roman" w:cs="B Lotus"/>
          <w:rtl/>
        </w:rPr>
      </w:pPr>
      <w:r w:rsidRPr="00F54D7A">
        <w:rPr>
          <w:rFonts w:hint="cs"/>
          <w:rtl/>
        </w:rPr>
        <w:t>و می‌گفتند</w:t>
      </w:r>
      <w:r w:rsidR="00A75EC2" w:rsidRPr="00F54D7A">
        <w:t>:</w:t>
      </w:r>
      <w:r w:rsidR="00324C13" w:rsidRPr="00F54D7A">
        <w:rPr>
          <w:rFonts w:ascii="Times New Roman" w:hAnsi="Times New Roman" w:cs="B Lotus" w:hint="cs"/>
          <w:rtl/>
        </w:rPr>
        <w:t xml:space="preserve"> </w:t>
      </w:r>
      <w:r w:rsidR="008E6739" w:rsidRPr="00F54D7A">
        <w:rPr>
          <w:rFonts w:ascii="Traditional Arabic" w:hAnsi="Traditional Arabic" w:cs="Traditional Arabic"/>
          <w:rtl/>
        </w:rPr>
        <w:t>﴿</w:t>
      </w:r>
      <w:r w:rsidR="00324C13" w:rsidRPr="00F54D7A">
        <w:rPr>
          <w:rStyle w:val="Char4"/>
          <w:rFonts w:hint="eastAsia"/>
          <w:rtl/>
        </w:rPr>
        <w:t>مَن</w:t>
      </w:r>
      <w:r w:rsidR="00324C13" w:rsidRPr="00F54D7A">
        <w:rPr>
          <w:rStyle w:val="Char4"/>
          <w:rtl/>
        </w:rPr>
        <w:t xml:space="preserve"> </w:t>
      </w:r>
      <w:r w:rsidR="00324C13" w:rsidRPr="00F54D7A">
        <w:rPr>
          <w:rStyle w:val="Char4"/>
          <w:rFonts w:hint="eastAsia"/>
          <w:rtl/>
        </w:rPr>
        <w:t>يُح</w:t>
      </w:r>
      <w:r w:rsidR="00324C13" w:rsidRPr="00F54D7A">
        <w:rPr>
          <w:rStyle w:val="Char4"/>
          <w:rFonts w:hint="cs"/>
          <w:rtl/>
        </w:rPr>
        <w:t>ۡ</w:t>
      </w:r>
      <w:r w:rsidR="00324C13" w:rsidRPr="00F54D7A">
        <w:rPr>
          <w:rStyle w:val="Char4"/>
          <w:rFonts w:hint="eastAsia"/>
          <w:rtl/>
        </w:rPr>
        <w:t>يِ</w:t>
      </w:r>
      <w:r w:rsidR="00324C13" w:rsidRPr="00F54D7A">
        <w:rPr>
          <w:rStyle w:val="Char4"/>
          <w:rtl/>
        </w:rPr>
        <w:t xml:space="preserve"> </w:t>
      </w:r>
      <w:r w:rsidR="00324C13" w:rsidRPr="00F54D7A">
        <w:rPr>
          <w:rStyle w:val="Char4"/>
          <w:rFonts w:hint="cs"/>
          <w:rtl/>
        </w:rPr>
        <w:t>ٱ</w:t>
      </w:r>
      <w:r w:rsidR="00324C13" w:rsidRPr="00F54D7A">
        <w:rPr>
          <w:rStyle w:val="Char4"/>
          <w:rFonts w:hint="eastAsia"/>
          <w:rtl/>
        </w:rPr>
        <w:t>ل</w:t>
      </w:r>
      <w:r w:rsidR="00324C13" w:rsidRPr="00F54D7A">
        <w:rPr>
          <w:rStyle w:val="Char4"/>
          <w:rFonts w:hint="cs"/>
          <w:rtl/>
        </w:rPr>
        <w:t>ۡ</w:t>
      </w:r>
      <w:r w:rsidR="00324C13" w:rsidRPr="00F54D7A">
        <w:rPr>
          <w:rStyle w:val="Char4"/>
          <w:rFonts w:hint="eastAsia"/>
          <w:rtl/>
        </w:rPr>
        <w:t>عِظَ</w:t>
      </w:r>
      <w:r w:rsidR="00324C13" w:rsidRPr="00F54D7A">
        <w:rPr>
          <w:rStyle w:val="Char4"/>
          <w:rFonts w:hint="cs"/>
          <w:rtl/>
        </w:rPr>
        <w:t>ٰ</w:t>
      </w:r>
      <w:r w:rsidR="00324C13" w:rsidRPr="00F54D7A">
        <w:rPr>
          <w:rStyle w:val="Char4"/>
          <w:rFonts w:hint="eastAsia"/>
          <w:rtl/>
        </w:rPr>
        <w:t>مَ</w:t>
      </w:r>
      <w:r w:rsidR="00324C13" w:rsidRPr="00F54D7A">
        <w:rPr>
          <w:rStyle w:val="Char4"/>
          <w:rtl/>
        </w:rPr>
        <w:t xml:space="preserve"> </w:t>
      </w:r>
      <w:r w:rsidR="00324C13" w:rsidRPr="00F54D7A">
        <w:rPr>
          <w:rStyle w:val="Char4"/>
          <w:rFonts w:hint="eastAsia"/>
          <w:rtl/>
        </w:rPr>
        <w:t>وَهِيَ</w:t>
      </w:r>
      <w:r w:rsidR="00324C13" w:rsidRPr="00F54D7A">
        <w:rPr>
          <w:rStyle w:val="Char4"/>
          <w:rtl/>
        </w:rPr>
        <w:t xml:space="preserve"> </w:t>
      </w:r>
      <w:r w:rsidR="00324C13" w:rsidRPr="00F54D7A">
        <w:rPr>
          <w:rStyle w:val="Char4"/>
          <w:rFonts w:hint="eastAsia"/>
          <w:rtl/>
        </w:rPr>
        <w:t>رَمِيم</w:t>
      </w:r>
      <w:r w:rsidR="00324C13" w:rsidRPr="00F54D7A">
        <w:rPr>
          <w:rStyle w:val="Char4"/>
          <w:rFonts w:hint="cs"/>
          <w:rtl/>
        </w:rPr>
        <w:t>ٞ</w:t>
      </w:r>
      <w:r w:rsidR="008E6739" w:rsidRPr="00F54D7A">
        <w:rPr>
          <w:rFonts w:ascii="Traditional Arabic" w:hAnsi="Traditional Arabic" w:cs="Traditional Arabic"/>
          <w:rtl/>
        </w:rPr>
        <w:t>﴾</w:t>
      </w:r>
      <w:r w:rsidRPr="00F54D7A">
        <w:rPr>
          <w:rFonts w:hint="cs"/>
          <w:rtl/>
        </w:rPr>
        <w:t xml:space="preserve"> یعنی</w:t>
      </w:r>
      <w:r w:rsidR="00F7771D">
        <w:rPr>
          <w:rFonts w:hint="cs"/>
          <w:rtl/>
        </w:rPr>
        <w:t>:</w:t>
      </w:r>
      <w:r w:rsidRPr="00F54D7A">
        <w:rPr>
          <w:rFonts w:hint="cs"/>
          <w:rtl/>
        </w:rPr>
        <w:t xml:space="preserve"> </w:t>
      </w:r>
      <w:r w:rsidR="00F7771D">
        <w:rPr>
          <w:rFonts w:hint="cs"/>
          <w:rtl/>
        </w:rPr>
        <w:t>«</w:t>
      </w:r>
      <w:r w:rsidRPr="00F54D7A">
        <w:rPr>
          <w:rFonts w:hint="cs"/>
          <w:rtl/>
        </w:rPr>
        <w:t>چه کسی این استخوانها را زنده می‌کند در حالیکه پوسیده است؟</w:t>
      </w:r>
      <w:r w:rsidR="00F7771D">
        <w:rPr>
          <w:rFonts w:hint="cs"/>
          <w:rtl/>
        </w:rPr>
        <w:t>»</w:t>
      </w:r>
      <w:r w:rsidR="008E6739" w:rsidRPr="00F54D7A">
        <w:rPr>
          <w:rFonts w:hint="cs"/>
          <w:rtl/>
        </w:rPr>
        <w:t xml:space="preserve"> </w:t>
      </w:r>
      <w:r w:rsidR="00881EF5" w:rsidRPr="00F54D7A">
        <w:rPr>
          <w:rFonts w:hint="cs"/>
          <w:rtl/>
        </w:rPr>
        <w:t>و</w:t>
      </w:r>
      <w:r w:rsidR="008E6739" w:rsidRPr="00F54D7A">
        <w:rPr>
          <w:rFonts w:hint="cs"/>
          <w:rtl/>
        </w:rPr>
        <w:t xml:space="preserve"> </w:t>
      </w:r>
      <w:r w:rsidR="00881EF5" w:rsidRPr="00F54D7A">
        <w:rPr>
          <w:rFonts w:hint="cs"/>
          <w:rtl/>
        </w:rPr>
        <w:t>می</w:t>
      </w:r>
      <w:r w:rsidR="008E6739" w:rsidRPr="00F54D7A">
        <w:t>‌</w:t>
      </w:r>
      <w:r w:rsidR="00881EF5" w:rsidRPr="00F54D7A">
        <w:rPr>
          <w:rFonts w:hint="cs"/>
          <w:rtl/>
        </w:rPr>
        <w:t>گفتند</w:t>
      </w:r>
      <w:r w:rsidR="00CD3E26" w:rsidRPr="00F54D7A">
        <w:rPr>
          <w:rFonts w:hint="cs"/>
          <w:rtl/>
        </w:rPr>
        <w:t>:</w:t>
      </w:r>
      <w:r w:rsidR="00324C13" w:rsidRPr="00F54D7A">
        <w:rPr>
          <w:rFonts w:ascii="Times New Roman" w:hAnsi="Times New Roman" w:cs="B Lotus" w:hint="cs"/>
          <w:rtl/>
        </w:rPr>
        <w:t xml:space="preserve"> </w:t>
      </w:r>
      <w:r w:rsidR="008E6739" w:rsidRPr="00F54D7A">
        <w:rPr>
          <w:rFonts w:ascii="Traditional Arabic" w:hAnsi="Traditional Arabic" w:cs="Traditional Arabic"/>
          <w:rtl/>
        </w:rPr>
        <w:t>﴿</w:t>
      </w:r>
      <w:r w:rsidR="00324C13" w:rsidRPr="00F54D7A">
        <w:rPr>
          <w:rStyle w:val="Char4"/>
          <w:rFonts w:hint="eastAsia"/>
          <w:rtl/>
        </w:rPr>
        <w:t>أَءِذَا</w:t>
      </w:r>
      <w:r w:rsidR="00324C13" w:rsidRPr="00F54D7A">
        <w:rPr>
          <w:rStyle w:val="Char4"/>
          <w:rtl/>
        </w:rPr>
        <w:t xml:space="preserve"> </w:t>
      </w:r>
      <w:r w:rsidR="00324C13" w:rsidRPr="00F54D7A">
        <w:rPr>
          <w:rStyle w:val="Char4"/>
          <w:rFonts w:hint="eastAsia"/>
          <w:rtl/>
        </w:rPr>
        <w:t>مِت</w:t>
      </w:r>
      <w:r w:rsidR="00324C13" w:rsidRPr="00F54D7A">
        <w:rPr>
          <w:rStyle w:val="Char4"/>
          <w:rFonts w:hint="cs"/>
          <w:rtl/>
        </w:rPr>
        <w:t>ۡ</w:t>
      </w:r>
      <w:r w:rsidR="00324C13" w:rsidRPr="00F54D7A">
        <w:rPr>
          <w:rStyle w:val="Char4"/>
          <w:rFonts w:hint="eastAsia"/>
          <w:rtl/>
        </w:rPr>
        <w:t>نَا</w:t>
      </w:r>
      <w:r w:rsidR="00324C13" w:rsidRPr="00F54D7A">
        <w:rPr>
          <w:rStyle w:val="Char4"/>
          <w:rtl/>
        </w:rPr>
        <w:t xml:space="preserve"> </w:t>
      </w:r>
      <w:r w:rsidR="00324C13" w:rsidRPr="00F54D7A">
        <w:rPr>
          <w:rStyle w:val="Char4"/>
          <w:rFonts w:hint="eastAsia"/>
          <w:rtl/>
        </w:rPr>
        <w:t>وَكُنَّا</w:t>
      </w:r>
      <w:r w:rsidR="00324C13" w:rsidRPr="00F54D7A">
        <w:rPr>
          <w:rStyle w:val="Char4"/>
          <w:rtl/>
        </w:rPr>
        <w:t xml:space="preserve"> </w:t>
      </w:r>
      <w:r w:rsidR="00324C13" w:rsidRPr="00F54D7A">
        <w:rPr>
          <w:rStyle w:val="Char4"/>
          <w:rFonts w:hint="eastAsia"/>
          <w:rtl/>
        </w:rPr>
        <w:t>تُرَاب</w:t>
      </w:r>
      <w:r w:rsidR="00324C13" w:rsidRPr="00F54D7A">
        <w:rPr>
          <w:rStyle w:val="Char4"/>
          <w:rFonts w:hint="cs"/>
          <w:rtl/>
        </w:rPr>
        <w:t>ٗ</w:t>
      </w:r>
      <w:r w:rsidR="00324C13" w:rsidRPr="00F54D7A">
        <w:rPr>
          <w:rStyle w:val="Char4"/>
          <w:rFonts w:hint="eastAsia"/>
          <w:rtl/>
        </w:rPr>
        <w:t>ا</w:t>
      </w:r>
      <w:r w:rsidR="00324C13" w:rsidRPr="00F54D7A">
        <w:rPr>
          <w:rStyle w:val="Char4"/>
          <w:rtl/>
        </w:rPr>
        <w:t xml:space="preserve"> </w:t>
      </w:r>
      <w:r w:rsidR="00324C13" w:rsidRPr="00F54D7A">
        <w:rPr>
          <w:rStyle w:val="Char4"/>
          <w:rFonts w:hint="eastAsia"/>
          <w:rtl/>
        </w:rPr>
        <w:t>وَعِظَ</w:t>
      </w:r>
      <w:r w:rsidR="00324C13" w:rsidRPr="00F54D7A">
        <w:rPr>
          <w:rStyle w:val="Char4"/>
          <w:rFonts w:hint="cs"/>
          <w:rtl/>
        </w:rPr>
        <w:t>ٰ</w:t>
      </w:r>
      <w:r w:rsidR="00324C13" w:rsidRPr="00F54D7A">
        <w:rPr>
          <w:rStyle w:val="Char4"/>
          <w:rFonts w:hint="eastAsia"/>
          <w:rtl/>
        </w:rPr>
        <w:t>مًا</w:t>
      </w:r>
      <w:r w:rsidR="00324C13" w:rsidRPr="00F54D7A">
        <w:rPr>
          <w:rStyle w:val="Char4"/>
          <w:rtl/>
        </w:rPr>
        <w:t xml:space="preserve"> </w:t>
      </w:r>
      <w:r w:rsidR="00324C13" w:rsidRPr="00F54D7A">
        <w:rPr>
          <w:rStyle w:val="Char4"/>
          <w:rFonts w:hint="eastAsia"/>
          <w:rtl/>
        </w:rPr>
        <w:t>أَءِنَّا</w:t>
      </w:r>
      <w:r w:rsidR="00324C13" w:rsidRPr="00F54D7A">
        <w:rPr>
          <w:rStyle w:val="Char4"/>
          <w:rtl/>
        </w:rPr>
        <w:t xml:space="preserve"> </w:t>
      </w:r>
      <w:r w:rsidR="00324C13" w:rsidRPr="00F54D7A">
        <w:rPr>
          <w:rStyle w:val="Char4"/>
          <w:rFonts w:hint="eastAsia"/>
          <w:rtl/>
        </w:rPr>
        <w:t>لَمَب</w:t>
      </w:r>
      <w:r w:rsidR="00324C13" w:rsidRPr="00F54D7A">
        <w:rPr>
          <w:rStyle w:val="Char4"/>
          <w:rFonts w:hint="cs"/>
          <w:rtl/>
        </w:rPr>
        <w:t>ۡ</w:t>
      </w:r>
      <w:r w:rsidR="00324C13" w:rsidRPr="00F54D7A">
        <w:rPr>
          <w:rStyle w:val="Char4"/>
          <w:rFonts w:hint="eastAsia"/>
          <w:rtl/>
        </w:rPr>
        <w:t>عُوثُونَ</w:t>
      </w:r>
      <w:r w:rsidR="00324C13" w:rsidRPr="00F54D7A">
        <w:rPr>
          <w:rStyle w:val="Char4"/>
          <w:rtl/>
        </w:rPr>
        <w:t xml:space="preserve"> </w:t>
      </w:r>
      <w:r w:rsidR="00324C13" w:rsidRPr="00F54D7A">
        <w:rPr>
          <w:rStyle w:val="Char4"/>
          <w:rFonts w:hint="cs"/>
          <w:rtl/>
        </w:rPr>
        <w:t>١٦</w:t>
      </w:r>
      <w:r w:rsidR="00324C13" w:rsidRPr="00F54D7A">
        <w:rPr>
          <w:rStyle w:val="Char4"/>
          <w:rtl/>
        </w:rPr>
        <w:t xml:space="preserve"> </w:t>
      </w:r>
      <w:r w:rsidR="00324C13" w:rsidRPr="00F54D7A">
        <w:rPr>
          <w:rStyle w:val="Char4"/>
          <w:rFonts w:hint="eastAsia"/>
          <w:rtl/>
        </w:rPr>
        <w:t>أَوَ</w:t>
      </w:r>
      <w:r w:rsidR="00324C13" w:rsidRPr="00F54D7A">
        <w:rPr>
          <w:rStyle w:val="Char4"/>
          <w:rtl/>
        </w:rPr>
        <w:t xml:space="preserve"> </w:t>
      </w:r>
      <w:r w:rsidR="00324C13" w:rsidRPr="00F54D7A">
        <w:rPr>
          <w:rStyle w:val="Char4"/>
          <w:rFonts w:hint="eastAsia"/>
          <w:rtl/>
        </w:rPr>
        <w:t>ءَابَا</w:t>
      </w:r>
      <w:r w:rsidR="00324C13" w:rsidRPr="00F54D7A">
        <w:rPr>
          <w:rStyle w:val="Char4"/>
          <w:rFonts w:hint="cs"/>
          <w:rtl/>
        </w:rPr>
        <w:t>ٓ</w:t>
      </w:r>
      <w:r w:rsidR="00324C13" w:rsidRPr="00F54D7A">
        <w:rPr>
          <w:rStyle w:val="Char4"/>
          <w:rFonts w:hint="eastAsia"/>
          <w:rtl/>
        </w:rPr>
        <w:t>ؤُنَا</w:t>
      </w:r>
      <w:r w:rsidR="00324C13" w:rsidRPr="00F54D7A">
        <w:rPr>
          <w:rStyle w:val="Char4"/>
          <w:rtl/>
        </w:rPr>
        <w:t xml:space="preserve"> </w:t>
      </w:r>
      <w:r w:rsidR="00324C13" w:rsidRPr="00F54D7A">
        <w:rPr>
          <w:rStyle w:val="Char4"/>
          <w:rFonts w:hint="cs"/>
          <w:rtl/>
        </w:rPr>
        <w:t>ٱ</w:t>
      </w:r>
      <w:r w:rsidR="00324C13" w:rsidRPr="00F54D7A">
        <w:rPr>
          <w:rStyle w:val="Char4"/>
          <w:rFonts w:hint="eastAsia"/>
          <w:rtl/>
        </w:rPr>
        <w:t>ل</w:t>
      </w:r>
      <w:r w:rsidR="00324C13" w:rsidRPr="00F54D7A">
        <w:rPr>
          <w:rStyle w:val="Char4"/>
          <w:rFonts w:hint="cs"/>
          <w:rtl/>
        </w:rPr>
        <w:t>ۡ</w:t>
      </w:r>
      <w:r w:rsidR="00324C13" w:rsidRPr="00F54D7A">
        <w:rPr>
          <w:rStyle w:val="Char4"/>
          <w:rFonts w:hint="eastAsia"/>
          <w:rtl/>
        </w:rPr>
        <w:t>أَوَّلُونَ</w:t>
      </w:r>
      <w:r w:rsidR="00324C13" w:rsidRPr="00F54D7A">
        <w:rPr>
          <w:rStyle w:val="Char4"/>
          <w:rtl/>
        </w:rPr>
        <w:t xml:space="preserve"> </w:t>
      </w:r>
      <w:r w:rsidR="00324C13" w:rsidRPr="00F54D7A">
        <w:rPr>
          <w:rStyle w:val="Char4"/>
          <w:rFonts w:hint="cs"/>
          <w:rtl/>
        </w:rPr>
        <w:t>١٧</w:t>
      </w:r>
      <w:r w:rsidR="008E6739" w:rsidRPr="00F54D7A">
        <w:rPr>
          <w:rFonts w:ascii="Traditional Arabic" w:hAnsi="Traditional Arabic" w:cs="Traditional Arabic"/>
          <w:rtl/>
        </w:rPr>
        <w:t>﴾</w:t>
      </w:r>
      <w:r w:rsidR="00D40CF8" w:rsidRPr="00D40CF8">
        <w:rPr>
          <w:vertAlign w:val="superscript"/>
          <w:rtl/>
        </w:rPr>
        <w:t>(</w:t>
      </w:r>
      <w:r w:rsidR="00D40CF8" w:rsidRPr="00DF2ADA">
        <w:rPr>
          <w:rStyle w:val="FootnoteReference"/>
          <w:rFonts w:ascii="IRLotus" w:hAnsi="IRLotus" w:cs="IRLotus"/>
          <w:sz w:val="28"/>
          <w:szCs w:val="28"/>
          <w:rtl/>
        </w:rPr>
        <w:footnoteReference w:id="397"/>
      </w:r>
      <w:r w:rsidR="00D40CF8" w:rsidRPr="00D40CF8">
        <w:rPr>
          <w:rStyle w:val="FootnoteReference"/>
          <w:rFonts w:ascii="IRLotus" w:hAnsi="IRLotus" w:cs="IRLotus"/>
          <w:sz w:val="28"/>
          <w:szCs w:val="28"/>
          <w:rtl/>
        </w:rPr>
        <w:t>)</w:t>
      </w:r>
      <w:r w:rsidR="00A75EC2" w:rsidRPr="00F54D7A">
        <w:rPr>
          <w:rFonts w:hint="cs"/>
          <w:rtl/>
        </w:rPr>
        <w:t>. ا</w:t>
      </w:r>
      <w:r w:rsidRPr="00F54D7A">
        <w:rPr>
          <w:rFonts w:hint="cs"/>
          <w:rtl/>
        </w:rPr>
        <w:t>م</w:t>
      </w:r>
      <w:r w:rsidR="0052624B" w:rsidRPr="00F54D7A">
        <w:rPr>
          <w:rFonts w:hint="cs"/>
          <w:rtl/>
        </w:rPr>
        <w:t>ّ</w:t>
      </w:r>
      <w:r w:rsidRPr="00F54D7A">
        <w:rPr>
          <w:rFonts w:hint="cs"/>
          <w:rtl/>
        </w:rPr>
        <w:t>ا برای امور دنیوی بتان خود را شفعائی نزد خدا می‌دانستند، و می‌گفتند</w:t>
      </w:r>
      <w:r w:rsidR="00CD3E26" w:rsidRPr="00F54D7A">
        <w:rPr>
          <w:rFonts w:hint="cs"/>
          <w:rtl/>
        </w:rPr>
        <w:t>:</w:t>
      </w:r>
      <w:r w:rsidR="00324C13" w:rsidRPr="00F54D7A">
        <w:rPr>
          <w:rFonts w:ascii="Times New Roman" w:hAnsi="Times New Roman" w:cs="B Lotus" w:hint="cs"/>
          <w:rtl/>
        </w:rPr>
        <w:t xml:space="preserve"> </w:t>
      </w:r>
      <w:r w:rsidR="008E6739" w:rsidRPr="00F54D7A">
        <w:rPr>
          <w:rFonts w:ascii="Traditional Arabic" w:hAnsi="Traditional Arabic" w:cs="Traditional Arabic"/>
          <w:rtl/>
        </w:rPr>
        <w:t>﴿</w:t>
      </w:r>
      <w:r w:rsidR="00324C13" w:rsidRPr="00F54D7A">
        <w:rPr>
          <w:rStyle w:val="Char4"/>
          <w:rFonts w:hint="eastAsia"/>
          <w:rtl/>
        </w:rPr>
        <w:t>هَ</w:t>
      </w:r>
      <w:r w:rsidR="00324C13" w:rsidRPr="00F54D7A">
        <w:rPr>
          <w:rStyle w:val="Char4"/>
          <w:rFonts w:hint="cs"/>
          <w:rtl/>
        </w:rPr>
        <w:t>ٰٓ</w:t>
      </w:r>
      <w:r w:rsidR="00324C13" w:rsidRPr="00F54D7A">
        <w:rPr>
          <w:rStyle w:val="Char4"/>
          <w:rFonts w:hint="eastAsia"/>
          <w:rtl/>
        </w:rPr>
        <w:t>ؤُلَا</w:t>
      </w:r>
      <w:r w:rsidR="00324C13" w:rsidRPr="00F54D7A">
        <w:rPr>
          <w:rStyle w:val="Char4"/>
          <w:rFonts w:hint="cs"/>
          <w:rtl/>
        </w:rPr>
        <w:t>ٓ</w:t>
      </w:r>
      <w:r w:rsidR="00324C13" w:rsidRPr="00F54D7A">
        <w:rPr>
          <w:rStyle w:val="Char4"/>
          <w:rFonts w:hint="eastAsia"/>
          <w:rtl/>
        </w:rPr>
        <w:t>ءِ</w:t>
      </w:r>
      <w:r w:rsidR="00324C13" w:rsidRPr="00F54D7A">
        <w:rPr>
          <w:rStyle w:val="Char4"/>
          <w:rtl/>
        </w:rPr>
        <w:t xml:space="preserve"> </w:t>
      </w:r>
      <w:r w:rsidR="00324C13" w:rsidRPr="00F54D7A">
        <w:rPr>
          <w:rStyle w:val="Char4"/>
          <w:rFonts w:hint="eastAsia"/>
          <w:rtl/>
        </w:rPr>
        <w:t>شُفَعَ</w:t>
      </w:r>
      <w:r w:rsidR="00324C13" w:rsidRPr="00F54D7A">
        <w:rPr>
          <w:rStyle w:val="Char4"/>
          <w:rFonts w:hint="cs"/>
          <w:rtl/>
        </w:rPr>
        <w:t>ٰٓ</w:t>
      </w:r>
      <w:r w:rsidR="00324C13" w:rsidRPr="00F54D7A">
        <w:rPr>
          <w:rStyle w:val="Char4"/>
          <w:rFonts w:hint="eastAsia"/>
          <w:rtl/>
        </w:rPr>
        <w:t>ؤُنَا</w:t>
      </w:r>
      <w:r w:rsidR="00324C13" w:rsidRPr="00F54D7A">
        <w:rPr>
          <w:rStyle w:val="Char4"/>
          <w:rtl/>
        </w:rPr>
        <w:t xml:space="preserve"> </w:t>
      </w:r>
      <w:r w:rsidR="00324C13" w:rsidRPr="00F54D7A">
        <w:rPr>
          <w:rStyle w:val="Char4"/>
          <w:rFonts w:hint="eastAsia"/>
          <w:rtl/>
        </w:rPr>
        <w:t>عِندَ</w:t>
      </w:r>
      <w:r w:rsidR="00324C13" w:rsidRPr="00F54D7A">
        <w:rPr>
          <w:rStyle w:val="Char4"/>
          <w:rtl/>
        </w:rPr>
        <w:t xml:space="preserve"> </w:t>
      </w:r>
      <w:r w:rsidR="00324C13" w:rsidRPr="00F54D7A">
        <w:rPr>
          <w:rStyle w:val="Char4"/>
          <w:rFonts w:hint="cs"/>
          <w:rtl/>
        </w:rPr>
        <w:t>ٱ</w:t>
      </w:r>
      <w:r w:rsidR="00324C13" w:rsidRPr="00F54D7A">
        <w:rPr>
          <w:rStyle w:val="Char4"/>
          <w:rFonts w:hint="eastAsia"/>
          <w:rtl/>
        </w:rPr>
        <w:t>للَّهِ</w:t>
      </w:r>
      <w:r w:rsidR="008E6739" w:rsidRPr="00F54D7A">
        <w:rPr>
          <w:rFonts w:ascii="Traditional Arabic" w:hAnsi="Traditional Arabic" w:cs="Traditional Arabic"/>
          <w:rtl/>
        </w:rPr>
        <w:t>﴾</w:t>
      </w:r>
      <w:r w:rsidR="00D40CF8" w:rsidRPr="00D40CF8">
        <w:rPr>
          <w:vertAlign w:val="superscript"/>
          <w:rtl/>
        </w:rPr>
        <w:t>(</w:t>
      </w:r>
      <w:r w:rsidR="00D40CF8" w:rsidRPr="00DF2ADA">
        <w:rPr>
          <w:rStyle w:val="FootnoteReference"/>
          <w:rFonts w:ascii="IRLotus" w:hAnsi="IRLotus" w:cs="IRLotus"/>
          <w:sz w:val="28"/>
          <w:szCs w:val="28"/>
          <w:rtl/>
        </w:rPr>
        <w:footnoteReference w:id="398"/>
      </w:r>
      <w:r w:rsidR="00D40CF8" w:rsidRPr="00D40CF8">
        <w:rPr>
          <w:rStyle w:val="FootnoteReference"/>
          <w:rFonts w:ascii="IRLotus" w:hAnsi="IRLotus" w:cs="IRLotus"/>
          <w:sz w:val="28"/>
          <w:szCs w:val="28"/>
          <w:rtl/>
        </w:rPr>
        <w:t>)</w:t>
      </w:r>
      <w:r w:rsidR="00CD3E26" w:rsidRPr="00F54D7A">
        <w:rPr>
          <w:rFonts w:hint="cs"/>
          <w:rtl/>
        </w:rPr>
        <w:t xml:space="preserve"> </w:t>
      </w:r>
      <w:r w:rsidRPr="00F54D7A">
        <w:rPr>
          <w:rFonts w:hint="cs"/>
          <w:rtl/>
        </w:rPr>
        <w:t>پس آیات شف</w:t>
      </w:r>
      <w:r w:rsidR="002A0DEB" w:rsidRPr="00F54D7A">
        <w:rPr>
          <w:rFonts w:hint="cs"/>
          <w:rtl/>
        </w:rPr>
        <w:t>اعتی که در قرآن آن را موقوف به إ</w:t>
      </w:r>
      <w:r w:rsidRPr="00F54D7A">
        <w:rPr>
          <w:rFonts w:hint="cs"/>
          <w:rtl/>
        </w:rPr>
        <w:t>ذن خدا می‌داند، پاره‌ای از آن ممکن است شفاعت در امور معیشت باشد مانند همین آیه و یا آی</w:t>
      </w:r>
      <w:r w:rsidR="007C704B" w:rsidRPr="00F54D7A">
        <w:rPr>
          <w:rFonts w:hint="cs"/>
          <w:rtl/>
        </w:rPr>
        <w:t>ۀ</w:t>
      </w:r>
      <w:r w:rsidR="00CD3E26" w:rsidRPr="00F54D7A">
        <w:rPr>
          <w:rFonts w:hint="cs"/>
          <w:rtl/>
        </w:rPr>
        <w:t>:</w:t>
      </w:r>
      <w:r w:rsidR="00535B84" w:rsidRPr="00F54D7A">
        <w:rPr>
          <w:rFonts w:hint="cs"/>
          <w:rtl/>
        </w:rPr>
        <w:t xml:space="preserve"> </w:t>
      </w:r>
      <w:r w:rsidR="008E6739" w:rsidRPr="00F54D7A">
        <w:rPr>
          <w:rFonts w:ascii="Traditional Arabic" w:hAnsi="Traditional Arabic" w:cs="Traditional Arabic"/>
          <w:rtl/>
        </w:rPr>
        <w:t>﴿</w:t>
      </w:r>
      <w:r w:rsidR="00535B84" w:rsidRPr="00F54D7A">
        <w:rPr>
          <w:rStyle w:val="Char4"/>
          <w:rFonts w:hint="eastAsia"/>
          <w:rtl/>
        </w:rPr>
        <w:t>ءَأَتَّخِذُ</w:t>
      </w:r>
      <w:r w:rsidR="00535B84" w:rsidRPr="00F54D7A">
        <w:rPr>
          <w:rStyle w:val="Char4"/>
          <w:rtl/>
        </w:rPr>
        <w:t xml:space="preserve"> </w:t>
      </w:r>
      <w:r w:rsidR="00535B84" w:rsidRPr="00F54D7A">
        <w:rPr>
          <w:rStyle w:val="Char4"/>
          <w:rFonts w:hint="eastAsia"/>
          <w:rtl/>
        </w:rPr>
        <w:t>مِن</w:t>
      </w:r>
      <w:r w:rsidR="00535B84" w:rsidRPr="00F54D7A">
        <w:rPr>
          <w:rStyle w:val="Char4"/>
          <w:rtl/>
        </w:rPr>
        <w:t xml:space="preserve"> </w:t>
      </w:r>
      <w:r w:rsidR="00535B84" w:rsidRPr="00F54D7A">
        <w:rPr>
          <w:rStyle w:val="Char4"/>
          <w:rFonts w:hint="eastAsia"/>
          <w:rtl/>
        </w:rPr>
        <w:t>دُونِهِ</w:t>
      </w:r>
      <w:r w:rsidR="00535B84" w:rsidRPr="00F54D7A">
        <w:rPr>
          <w:rStyle w:val="Char4"/>
          <w:rFonts w:hint="cs"/>
          <w:rtl/>
        </w:rPr>
        <w:t>ۦٓ</w:t>
      </w:r>
      <w:r w:rsidR="00535B84" w:rsidRPr="00F54D7A">
        <w:rPr>
          <w:rStyle w:val="Char4"/>
          <w:rtl/>
        </w:rPr>
        <w:t xml:space="preserve"> </w:t>
      </w:r>
      <w:r w:rsidR="00535B84" w:rsidRPr="00F54D7A">
        <w:rPr>
          <w:rStyle w:val="Char4"/>
          <w:rFonts w:hint="eastAsia"/>
          <w:rtl/>
        </w:rPr>
        <w:t>ءَالِهَةً</w:t>
      </w:r>
      <w:r w:rsidR="00535B84" w:rsidRPr="00F54D7A">
        <w:rPr>
          <w:rStyle w:val="Char4"/>
          <w:rtl/>
        </w:rPr>
        <w:t xml:space="preserve"> </w:t>
      </w:r>
      <w:r w:rsidR="00535B84" w:rsidRPr="00F54D7A">
        <w:rPr>
          <w:rStyle w:val="Char4"/>
          <w:rFonts w:hint="eastAsia"/>
          <w:rtl/>
        </w:rPr>
        <w:t>إِن</w:t>
      </w:r>
      <w:r w:rsidR="00535B84" w:rsidRPr="00F54D7A">
        <w:rPr>
          <w:rStyle w:val="Char4"/>
          <w:rtl/>
        </w:rPr>
        <w:t xml:space="preserve"> </w:t>
      </w:r>
      <w:r w:rsidR="00535B84" w:rsidRPr="00F54D7A">
        <w:rPr>
          <w:rStyle w:val="Char4"/>
          <w:rFonts w:hint="eastAsia"/>
          <w:rtl/>
        </w:rPr>
        <w:t>يُرِد</w:t>
      </w:r>
      <w:r w:rsidR="00535B84" w:rsidRPr="00F54D7A">
        <w:rPr>
          <w:rStyle w:val="Char4"/>
          <w:rFonts w:hint="cs"/>
          <w:rtl/>
        </w:rPr>
        <w:t>ۡ</w:t>
      </w:r>
      <w:r w:rsidR="00535B84" w:rsidRPr="00F54D7A">
        <w:rPr>
          <w:rStyle w:val="Char4"/>
          <w:rFonts w:hint="eastAsia"/>
          <w:rtl/>
        </w:rPr>
        <w:t>نِ</w:t>
      </w:r>
      <w:r w:rsidR="00535B84" w:rsidRPr="00F54D7A">
        <w:rPr>
          <w:rStyle w:val="Char4"/>
          <w:rtl/>
        </w:rPr>
        <w:t xml:space="preserve"> </w:t>
      </w:r>
      <w:r w:rsidR="00535B84" w:rsidRPr="00F54D7A">
        <w:rPr>
          <w:rStyle w:val="Char4"/>
          <w:rFonts w:hint="cs"/>
          <w:rtl/>
        </w:rPr>
        <w:t>ٱ</w:t>
      </w:r>
      <w:r w:rsidR="00535B84" w:rsidRPr="00F54D7A">
        <w:rPr>
          <w:rStyle w:val="Char4"/>
          <w:rFonts w:hint="eastAsia"/>
          <w:rtl/>
        </w:rPr>
        <w:t>لرَّح</w:t>
      </w:r>
      <w:r w:rsidR="00535B84" w:rsidRPr="00F54D7A">
        <w:rPr>
          <w:rStyle w:val="Char4"/>
          <w:rFonts w:hint="cs"/>
          <w:rtl/>
        </w:rPr>
        <w:t>ۡ</w:t>
      </w:r>
      <w:r w:rsidR="00535B84" w:rsidRPr="00F54D7A">
        <w:rPr>
          <w:rStyle w:val="Char4"/>
          <w:rFonts w:hint="eastAsia"/>
          <w:rtl/>
        </w:rPr>
        <w:t>مَ</w:t>
      </w:r>
      <w:r w:rsidR="00535B84" w:rsidRPr="00F54D7A">
        <w:rPr>
          <w:rStyle w:val="Char4"/>
          <w:rFonts w:hint="cs"/>
          <w:rtl/>
        </w:rPr>
        <w:t>ٰ</w:t>
      </w:r>
      <w:r w:rsidR="00535B84" w:rsidRPr="00F54D7A">
        <w:rPr>
          <w:rStyle w:val="Char4"/>
          <w:rFonts w:hint="eastAsia"/>
          <w:rtl/>
        </w:rPr>
        <w:t>نُ</w:t>
      </w:r>
      <w:r w:rsidR="00535B84" w:rsidRPr="00F54D7A">
        <w:rPr>
          <w:rStyle w:val="Char4"/>
          <w:rtl/>
        </w:rPr>
        <w:t xml:space="preserve"> </w:t>
      </w:r>
      <w:r w:rsidR="00535B84" w:rsidRPr="00F54D7A">
        <w:rPr>
          <w:rStyle w:val="Char4"/>
          <w:rFonts w:hint="eastAsia"/>
          <w:rtl/>
        </w:rPr>
        <w:t>بِضُرّ</w:t>
      </w:r>
      <w:r w:rsidR="00535B84" w:rsidRPr="00F54D7A">
        <w:rPr>
          <w:rStyle w:val="Char4"/>
          <w:rFonts w:hint="cs"/>
          <w:rtl/>
        </w:rPr>
        <w:t>ٖ</w:t>
      </w:r>
      <w:r w:rsidR="00535B84" w:rsidRPr="00F54D7A">
        <w:rPr>
          <w:rStyle w:val="Char4"/>
          <w:rtl/>
        </w:rPr>
        <w:t xml:space="preserve"> </w:t>
      </w:r>
      <w:r w:rsidR="00535B84" w:rsidRPr="00F54D7A">
        <w:rPr>
          <w:rStyle w:val="Char4"/>
          <w:rFonts w:hint="eastAsia"/>
          <w:rtl/>
        </w:rPr>
        <w:t>لَّا</w:t>
      </w:r>
      <w:r w:rsidR="00535B84" w:rsidRPr="00F54D7A">
        <w:rPr>
          <w:rStyle w:val="Char4"/>
          <w:rtl/>
        </w:rPr>
        <w:t xml:space="preserve"> </w:t>
      </w:r>
      <w:r w:rsidR="00535B84" w:rsidRPr="00F54D7A">
        <w:rPr>
          <w:rStyle w:val="Char4"/>
          <w:rFonts w:hint="eastAsia"/>
          <w:rtl/>
        </w:rPr>
        <w:t>تُغ</w:t>
      </w:r>
      <w:r w:rsidR="00535B84" w:rsidRPr="00F54D7A">
        <w:rPr>
          <w:rStyle w:val="Char4"/>
          <w:rFonts w:hint="cs"/>
          <w:rtl/>
        </w:rPr>
        <w:t>ۡ</w:t>
      </w:r>
      <w:r w:rsidR="00535B84" w:rsidRPr="00F54D7A">
        <w:rPr>
          <w:rStyle w:val="Char4"/>
          <w:rFonts w:hint="eastAsia"/>
          <w:rtl/>
        </w:rPr>
        <w:t>نِ</w:t>
      </w:r>
      <w:r w:rsidR="00535B84" w:rsidRPr="00F54D7A">
        <w:rPr>
          <w:rStyle w:val="Char4"/>
          <w:rtl/>
        </w:rPr>
        <w:t xml:space="preserve"> </w:t>
      </w:r>
      <w:r w:rsidR="00535B84" w:rsidRPr="00F54D7A">
        <w:rPr>
          <w:rStyle w:val="Char4"/>
          <w:rFonts w:hint="eastAsia"/>
          <w:rtl/>
        </w:rPr>
        <w:t>عَنِّي</w:t>
      </w:r>
      <w:r w:rsidR="00535B84" w:rsidRPr="00F54D7A">
        <w:rPr>
          <w:rStyle w:val="Char4"/>
          <w:rtl/>
        </w:rPr>
        <w:t xml:space="preserve"> </w:t>
      </w:r>
      <w:r w:rsidR="00535B84" w:rsidRPr="00F54D7A">
        <w:rPr>
          <w:rStyle w:val="Char4"/>
          <w:rFonts w:hint="eastAsia"/>
          <w:rtl/>
        </w:rPr>
        <w:t>شَفَ</w:t>
      </w:r>
      <w:r w:rsidR="00535B84" w:rsidRPr="00F54D7A">
        <w:rPr>
          <w:rStyle w:val="Char4"/>
          <w:rFonts w:hint="cs"/>
          <w:rtl/>
        </w:rPr>
        <w:t>ٰ</w:t>
      </w:r>
      <w:r w:rsidR="00535B84" w:rsidRPr="00F54D7A">
        <w:rPr>
          <w:rStyle w:val="Char4"/>
          <w:rFonts w:hint="eastAsia"/>
          <w:rtl/>
        </w:rPr>
        <w:t>عَتُهُم</w:t>
      </w:r>
      <w:r w:rsidR="00535B84" w:rsidRPr="00F54D7A">
        <w:rPr>
          <w:rStyle w:val="Char4"/>
          <w:rFonts w:hint="cs"/>
          <w:rtl/>
        </w:rPr>
        <w:t>ۡ</w:t>
      </w:r>
      <w:r w:rsidR="00535B84" w:rsidRPr="00F54D7A">
        <w:rPr>
          <w:rStyle w:val="Char4"/>
          <w:rtl/>
        </w:rPr>
        <w:t xml:space="preserve"> </w:t>
      </w:r>
      <w:r w:rsidR="00535B84" w:rsidRPr="00F54D7A">
        <w:rPr>
          <w:rStyle w:val="Char4"/>
          <w:rFonts w:hint="eastAsia"/>
          <w:rtl/>
        </w:rPr>
        <w:t>شَي</w:t>
      </w:r>
      <w:r w:rsidR="00535B84" w:rsidRPr="00F54D7A">
        <w:rPr>
          <w:rStyle w:val="Char4"/>
          <w:rFonts w:hint="cs"/>
          <w:rtl/>
        </w:rPr>
        <w:t>ۡ</w:t>
      </w:r>
      <w:r w:rsidR="00535B84" w:rsidRPr="00F54D7A">
        <w:rPr>
          <w:rStyle w:val="Char4"/>
          <w:rFonts w:hint="eastAsia"/>
          <w:rtl/>
        </w:rPr>
        <w:t>‍</w:t>
      </w:r>
      <w:r w:rsidR="00535B84" w:rsidRPr="00F54D7A">
        <w:rPr>
          <w:rStyle w:val="Char4"/>
          <w:rFonts w:hint="cs"/>
          <w:rtl/>
        </w:rPr>
        <w:t>ٔٗ</w:t>
      </w:r>
      <w:r w:rsidR="00535B84" w:rsidRPr="00F54D7A">
        <w:rPr>
          <w:rStyle w:val="Char4"/>
          <w:rFonts w:hint="eastAsia"/>
          <w:rtl/>
        </w:rPr>
        <w:t>ا</w:t>
      </w:r>
      <w:r w:rsidR="00535B84" w:rsidRPr="00F54D7A">
        <w:rPr>
          <w:rStyle w:val="Char4"/>
          <w:rtl/>
        </w:rPr>
        <w:t xml:space="preserve"> </w:t>
      </w:r>
      <w:r w:rsidR="00535B84" w:rsidRPr="00F54D7A">
        <w:rPr>
          <w:rStyle w:val="Char4"/>
          <w:rFonts w:hint="eastAsia"/>
          <w:rtl/>
        </w:rPr>
        <w:t>وَلَا</w:t>
      </w:r>
      <w:r w:rsidR="00535B84" w:rsidRPr="00F54D7A">
        <w:rPr>
          <w:rStyle w:val="Char4"/>
          <w:rtl/>
        </w:rPr>
        <w:t xml:space="preserve"> </w:t>
      </w:r>
      <w:r w:rsidR="00535B84" w:rsidRPr="00F54D7A">
        <w:rPr>
          <w:rStyle w:val="Char4"/>
          <w:rFonts w:hint="eastAsia"/>
          <w:rtl/>
        </w:rPr>
        <w:t>يُنقِذُونِ</w:t>
      </w:r>
      <w:r w:rsidR="008E6739" w:rsidRPr="00F54D7A">
        <w:rPr>
          <w:rFonts w:ascii="Traditional Arabic" w:hAnsi="Traditional Arabic" w:cs="Traditional Arabic"/>
          <w:rtl/>
        </w:rPr>
        <w:t>﴾</w:t>
      </w:r>
      <w:r w:rsidR="00D40CF8" w:rsidRPr="00D40CF8">
        <w:rPr>
          <w:vertAlign w:val="superscript"/>
          <w:rtl/>
        </w:rPr>
        <w:t>(</w:t>
      </w:r>
      <w:r w:rsidR="00D40CF8" w:rsidRPr="00DF2ADA">
        <w:rPr>
          <w:rStyle w:val="FootnoteReference"/>
          <w:rFonts w:ascii="IRLotus" w:hAnsi="IRLotus" w:cs="IRLotus"/>
          <w:sz w:val="28"/>
          <w:szCs w:val="28"/>
          <w:rtl/>
        </w:rPr>
        <w:footnoteReference w:id="399"/>
      </w:r>
      <w:r w:rsidR="00D40CF8" w:rsidRPr="00D40CF8">
        <w:rPr>
          <w:rStyle w:val="FootnoteReference"/>
          <w:rFonts w:ascii="IRLotus" w:hAnsi="IRLotus" w:cs="IRLotus"/>
          <w:sz w:val="28"/>
          <w:szCs w:val="28"/>
          <w:rtl/>
        </w:rPr>
        <w:t>)</w:t>
      </w:r>
      <w:r w:rsidR="00CD3E26" w:rsidRPr="00F54D7A">
        <w:rPr>
          <w:rFonts w:hint="cs"/>
          <w:rtl/>
        </w:rPr>
        <w:t xml:space="preserve"> </w:t>
      </w:r>
      <w:r w:rsidRPr="00F54D7A">
        <w:rPr>
          <w:rFonts w:hint="cs"/>
          <w:rtl/>
        </w:rPr>
        <w:t>و در سور</w:t>
      </w:r>
      <w:r w:rsidR="007C704B" w:rsidRPr="00F54D7A">
        <w:rPr>
          <w:rFonts w:hint="cs"/>
          <w:rtl/>
        </w:rPr>
        <w:t>ۀ</w:t>
      </w:r>
      <w:r w:rsidRPr="00F54D7A">
        <w:rPr>
          <w:rFonts w:hint="cs"/>
          <w:rtl/>
        </w:rPr>
        <w:t xml:space="preserve"> زمر آی</w:t>
      </w:r>
      <w:r w:rsidR="007C704B" w:rsidRPr="00F54D7A">
        <w:rPr>
          <w:rFonts w:hint="cs"/>
          <w:rtl/>
        </w:rPr>
        <w:t>ۀ</w:t>
      </w:r>
      <w:r w:rsidRPr="00F54D7A">
        <w:rPr>
          <w:rFonts w:hint="cs"/>
          <w:rtl/>
        </w:rPr>
        <w:t xml:space="preserve"> 43 </w:t>
      </w:r>
      <w:r w:rsidR="0052624B" w:rsidRPr="00F54D7A">
        <w:rPr>
          <w:rFonts w:hint="cs"/>
          <w:rtl/>
        </w:rPr>
        <w:t xml:space="preserve">و44 </w:t>
      </w:r>
      <w:r w:rsidRPr="00F54D7A">
        <w:rPr>
          <w:rFonts w:hint="cs"/>
          <w:rtl/>
        </w:rPr>
        <w:t>می‌فرماید</w:t>
      </w:r>
      <w:r w:rsidR="00CD3E26" w:rsidRPr="00F54D7A">
        <w:rPr>
          <w:rFonts w:hint="cs"/>
          <w:rtl/>
        </w:rPr>
        <w:t>:</w:t>
      </w:r>
    </w:p>
    <w:p w:rsidR="00FE1DA6" w:rsidRPr="00F54D7A" w:rsidRDefault="00535B84" w:rsidP="00C249CC">
      <w:pPr>
        <w:pStyle w:val="ae"/>
        <w:rPr>
          <w:rFonts w:ascii="Times New Roman" w:hAnsi="Times New Roman" w:cs="B Lotus"/>
          <w:sz w:val="30"/>
          <w:szCs w:val="30"/>
          <w:rtl/>
        </w:rPr>
      </w:pPr>
      <w:r w:rsidRPr="00F54D7A">
        <w:rPr>
          <w:rFonts w:ascii="Traditional Arabic" w:hAnsi="Traditional Arabic" w:cs="Traditional Arabic"/>
          <w:rtl/>
        </w:rPr>
        <w:t>﴿</w:t>
      </w:r>
      <w:r w:rsidRPr="00F54D7A">
        <w:rPr>
          <w:rtl/>
        </w:rPr>
        <w:t>أَمِ ٱتَّخَذُواْ مِن دُونِ ٱللَّهِ شُفَعَآءَۚ قُلۡ أَوَلَوۡ كَانُواْ لَا يَمۡلِكُونَ شَيۡ‍ٔٗا وَلَا يَعۡقِلُونَ ٤٣ قُل لِّلَّهِ ٱلشَّفَٰعَةُ جَمِيعٗاۖ لَّهُۥ مُلۡكُ ٱلسَّمَٰوَٰتِ وَٱلۡأَرۡضِۖ ثُمَّ إِلَيۡهِ تُرۡجَعُونَ ٤٤</w:t>
      </w:r>
      <w:r w:rsidRPr="00F54D7A">
        <w:rPr>
          <w:rFonts w:ascii="Traditional Arabic" w:hAnsi="Traditional Arabic" w:cs="Traditional Arabic"/>
          <w:rtl/>
        </w:rPr>
        <w:t>﴾</w:t>
      </w:r>
      <w:r w:rsidR="00D40CF8" w:rsidRPr="00D40CF8">
        <w:rPr>
          <w:rFonts w:cs="IRLotus"/>
          <w:vertAlign w:val="superscript"/>
          <w:rtl/>
        </w:rPr>
        <w:t>(</w:t>
      </w:r>
      <w:r w:rsidR="00D40CF8" w:rsidRPr="00DF2ADA">
        <w:rPr>
          <w:rStyle w:val="FootnoteReference"/>
          <w:rFonts w:ascii="IRLotus" w:hAnsi="IRLotus" w:cs="IRLotus"/>
          <w:sz w:val="28"/>
          <w:szCs w:val="28"/>
          <w:rtl/>
        </w:rPr>
        <w:footnoteReference w:id="400"/>
      </w:r>
      <w:r w:rsidR="00D40CF8" w:rsidRPr="00D40CF8">
        <w:rPr>
          <w:rStyle w:val="FootnoteReference"/>
          <w:rFonts w:ascii="IRLotus" w:hAnsi="IRLotus" w:cs="IRLotus"/>
          <w:sz w:val="28"/>
          <w:szCs w:val="28"/>
          <w:rtl/>
        </w:rPr>
        <w:t>)</w:t>
      </w:r>
      <w:r w:rsidRPr="00F54D7A">
        <w:rPr>
          <w:rFonts w:ascii="Times New Roman" w:hAnsi="Times New Roman" w:cs="B Lotus"/>
          <w:rtl/>
        </w:rPr>
        <w:t xml:space="preserve"> </w:t>
      </w:r>
      <w:r w:rsidRPr="00F54D7A">
        <w:rPr>
          <w:rStyle w:val="Char5"/>
          <w:rtl/>
          <w:lang w:bidi="ar-SA"/>
        </w:rPr>
        <w:tab/>
        <w:t>[الزمر: 43-44]</w:t>
      </w:r>
      <w:r w:rsidRPr="00F54D7A">
        <w:rPr>
          <w:rFonts w:ascii="Times New Roman" w:hAnsi="Times New Roman" w:cs="B Lotus"/>
          <w:sz w:val="30"/>
          <w:szCs w:val="30"/>
          <w:rtl/>
        </w:rPr>
        <w:t>.</w:t>
      </w:r>
      <w:r w:rsidR="00CD3E26" w:rsidRPr="00F54D7A">
        <w:rPr>
          <w:rFonts w:ascii="Times New Roman" w:hAnsi="Times New Roman" w:cs="B Lotus"/>
          <w:sz w:val="30"/>
          <w:szCs w:val="30"/>
          <w:rtl/>
        </w:rPr>
        <w:t xml:space="preserve"> </w:t>
      </w:r>
    </w:p>
    <w:p w:rsidR="00FE1DA6" w:rsidRPr="00F54D7A" w:rsidRDefault="00FE1DA6" w:rsidP="00C249CC">
      <w:pPr>
        <w:pStyle w:val="a2"/>
        <w:rPr>
          <w:rFonts w:ascii="Times New Roman" w:hAnsi="Times New Roman" w:cs="B Lotus"/>
          <w:rtl/>
        </w:rPr>
      </w:pPr>
      <w:r w:rsidRPr="00F54D7A">
        <w:rPr>
          <w:rFonts w:hint="cs"/>
          <w:rtl/>
        </w:rPr>
        <w:t>که شفاعتی که بت‌پرستان</w:t>
      </w:r>
      <w:r w:rsidR="00064603" w:rsidRPr="00F54D7A">
        <w:rPr>
          <w:rFonts w:hint="cs"/>
          <w:rtl/>
        </w:rPr>
        <w:t xml:space="preserve"> </w:t>
      </w:r>
      <w:r w:rsidRPr="00F54D7A">
        <w:rPr>
          <w:rFonts w:hint="cs"/>
          <w:rtl/>
        </w:rPr>
        <w:t>از برای شفعاء خود قائلند، نفی کرده و شفاعت را مخصوص خدا می‌داند و بلافاصله می‌فرماید</w:t>
      </w:r>
      <w:r w:rsidR="00CD3E26" w:rsidRPr="00F54D7A">
        <w:rPr>
          <w:rFonts w:hint="cs"/>
          <w:rtl/>
        </w:rPr>
        <w:t>:</w:t>
      </w:r>
      <w:r w:rsidR="00056367" w:rsidRPr="00F54D7A">
        <w:rPr>
          <w:rFonts w:hint="cs"/>
          <w:rtl/>
        </w:rPr>
        <w:t xml:space="preserve"> </w:t>
      </w:r>
      <w:r w:rsidR="008E6739" w:rsidRPr="00F54D7A">
        <w:rPr>
          <w:rFonts w:ascii="Traditional Arabic" w:hAnsi="Traditional Arabic" w:cs="Traditional Arabic"/>
          <w:rtl/>
        </w:rPr>
        <w:t>﴿</w:t>
      </w:r>
      <w:r w:rsidR="00056367" w:rsidRPr="00F54D7A">
        <w:rPr>
          <w:rStyle w:val="Char4"/>
          <w:rFonts w:hint="eastAsia"/>
          <w:rtl/>
        </w:rPr>
        <w:t>وَإِذَا</w:t>
      </w:r>
      <w:r w:rsidR="00056367" w:rsidRPr="00F54D7A">
        <w:rPr>
          <w:rStyle w:val="Char4"/>
          <w:rtl/>
        </w:rPr>
        <w:t xml:space="preserve"> </w:t>
      </w:r>
      <w:r w:rsidR="00056367" w:rsidRPr="00F54D7A">
        <w:rPr>
          <w:rStyle w:val="Char4"/>
          <w:rFonts w:hint="eastAsia"/>
          <w:rtl/>
        </w:rPr>
        <w:t>ذُكِرَ</w:t>
      </w:r>
      <w:r w:rsidR="00056367" w:rsidRPr="00F54D7A">
        <w:rPr>
          <w:rStyle w:val="Char4"/>
          <w:rtl/>
        </w:rPr>
        <w:t xml:space="preserve"> </w:t>
      </w:r>
      <w:r w:rsidR="00056367" w:rsidRPr="00F54D7A">
        <w:rPr>
          <w:rStyle w:val="Char4"/>
          <w:rFonts w:hint="cs"/>
          <w:rtl/>
        </w:rPr>
        <w:t>ٱ</w:t>
      </w:r>
      <w:r w:rsidR="00056367" w:rsidRPr="00F54D7A">
        <w:rPr>
          <w:rStyle w:val="Char4"/>
          <w:rFonts w:hint="eastAsia"/>
          <w:rtl/>
        </w:rPr>
        <w:t>للَّهُ</w:t>
      </w:r>
      <w:r w:rsidR="00056367" w:rsidRPr="00F54D7A">
        <w:rPr>
          <w:rStyle w:val="Char4"/>
          <w:rtl/>
        </w:rPr>
        <w:t xml:space="preserve"> </w:t>
      </w:r>
      <w:r w:rsidR="00056367" w:rsidRPr="00F54D7A">
        <w:rPr>
          <w:rStyle w:val="Char4"/>
          <w:rFonts w:hint="eastAsia"/>
          <w:rtl/>
        </w:rPr>
        <w:t>وَح</w:t>
      </w:r>
      <w:r w:rsidR="00056367" w:rsidRPr="00F54D7A">
        <w:rPr>
          <w:rStyle w:val="Char4"/>
          <w:rFonts w:hint="cs"/>
          <w:rtl/>
        </w:rPr>
        <w:t>ۡ</w:t>
      </w:r>
      <w:r w:rsidR="00056367" w:rsidRPr="00F54D7A">
        <w:rPr>
          <w:rStyle w:val="Char4"/>
          <w:rFonts w:hint="eastAsia"/>
          <w:rtl/>
        </w:rPr>
        <w:t>دَهُ</w:t>
      </w:r>
      <w:r w:rsidR="00056367" w:rsidRPr="00F54D7A">
        <w:rPr>
          <w:rStyle w:val="Char4"/>
          <w:rtl/>
        </w:rPr>
        <w:t xml:space="preserve"> </w:t>
      </w:r>
      <w:r w:rsidR="00056367" w:rsidRPr="00F54D7A">
        <w:rPr>
          <w:rStyle w:val="Char4"/>
          <w:rFonts w:hint="cs"/>
          <w:rtl/>
        </w:rPr>
        <w:t>ٱ</w:t>
      </w:r>
      <w:r w:rsidR="00056367" w:rsidRPr="00F54D7A">
        <w:rPr>
          <w:rStyle w:val="Char4"/>
          <w:rFonts w:hint="eastAsia"/>
          <w:rtl/>
        </w:rPr>
        <w:t>ش</w:t>
      </w:r>
      <w:r w:rsidR="00056367" w:rsidRPr="00F54D7A">
        <w:rPr>
          <w:rStyle w:val="Char4"/>
          <w:rFonts w:hint="cs"/>
          <w:rtl/>
        </w:rPr>
        <w:t>ۡ</w:t>
      </w:r>
      <w:r w:rsidR="00056367" w:rsidRPr="00F54D7A">
        <w:rPr>
          <w:rStyle w:val="Char4"/>
          <w:rFonts w:hint="eastAsia"/>
          <w:rtl/>
        </w:rPr>
        <w:t>مَأَزَّت</w:t>
      </w:r>
      <w:r w:rsidR="00056367" w:rsidRPr="00F54D7A">
        <w:rPr>
          <w:rStyle w:val="Char4"/>
          <w:rFonts w:hint="cs"/>
          <w:rtl/>
        </w:rPr>
        <w:t>ۡ</w:t>
      </w:r>
      <w:r w:rsidR="00056367" w:rsidRPr="00F54D7A">
        <w:rPr>
          <w:rStyle w:val="Char4"/>
          <w:rtl/>
        </w:rPr>
        <w:t xml:space="preserve"> </w:t>
      </w:r>
      <w:r w:rsidR="00056367" w:rsidRPr="00F54D7A">
        <w:rPr>
          <w:rStyle w:val="Char4"/>
          <w:rFonts w:hint="eastAsia"/>
          <w:rtl/>
        </w:rPr>
        <w:t>قُلُوبُ</w:t>
      </w:r>
      <w:r w:rsidR="00056367" w:rsidRPr="00F54D7A">
        <w:rPr>
          <w:rStyle w:val="Char4"/>
          <w:rtl/>
        </w:rPr>
        <w:t xml:space="preserve"> </w:t>
      </w:r>
      <w:r w:rsidR="00056367" w:rsidRPr="00F54D7A">
        <w:rPr>
          <w:rStyle w:val="Char4"/>
          <w:rFonts w:hint="cs"/>
          <w:rtl/>
        </w:rPr>
        <w:t>ٱ</w:t>
      </w:r>
      <w:r w:rsidR="00056367" w:rsidRPr="00F54D7A">
        <w:rPr>
          <w:rStyle w:val="Char4"/>
          <w:rFonts w:hint="eastAsia"/>
          <w:rtl/>
        </w:rPr>
        <w:t>لَّذِينَ</w:t>
      </w:r>
      <w:r w:rsidR="00056367" w:rsidRPr="00F54D7A">
        <w:rPr>
          <w:rStyle w:val="Char4"/>
          <w:rtl/>
        </w:rPr>
        <w:t xml:space="preserve"> </w:t>
      </w:r>
      <w:r w:rsidR="00056367" w:rsidRPr="00F54D7A">
        <w:rPr>
          <w:rStyle w:val="Char4"/>
          <w:rFonts w:hint="eastAsia"/>
          <w:rtl/>
        </w:rPr>
        <w:t>لَا</w:t>
      </w:r>
      <w:r w:rsidR="00056367" w:rsidRPr="00F54D7A">
        <w:rPr>
          <w:rStyle w:val="Char4"/>
          <w:rtl/>
        </w:rPr>
        <w:t xml:space="preserve"> </w:t>
      </w:r>
      <w:r w:rsidR="00056367" w:rsidRPr="00F54D7A">
        <w:rPr>
          <w:rStyle w:val="Char4"/>
          <w:rFonts w:hint="eastAsia"/>
          <w:rtl/>
        </w:rPr>
        <w:t>يُؤ</w:t>
      </w:r>
      <w:r w:rsidR="00056367" w:rsidRPr="00F54D7A">
        <w:rPr>
          <w:rStyle w:val="Char4"/>
          <w:rFonts w:hint="cs"/>
          <w:rtl/>
        </w:rPr>
        <w:t>ۡ</w:t>
      </w:r>
      <w:r w:rsidR="00056367" w:rsidRPr="00F54D7A">
        <w:rPr>
          <w:rStyle w:val="Char4"/>
          <w:rFonts w:hint="eastAsia"/>
          <w:rtl/>
        </w:rPr>
        <w:t>مِنُونَ</w:t>
      </w:r>
      <w:r w:rsidR="00056367" w:rsidRPr="00F54D7A">
        <w:rPr>
          <w:rStyle w:val="Char4"/>
          <w:rtl/>
        </w:rPr>
        <w:t xml:space="preserve"> </w:t>
      </w:r>
      <w:r w:rsidR="00056367" w:rsidRPr="00F54D7A">
        <w:rPr>
          <w:rStyle w:val="Char4"/>
          <w:rFonts w:hint="eastAsia"/>
          <w:rtl/>
        </w:rPr>
        <w:t>بِ</w:t>
      </w:r>
      <w:r w:rsidR="00056367" w:rsidRPr="00F54D7A">
        <w:rPr>
          <w:rStyle w:val="Char4"/>
          <w:rFonts w:hint="cs"/>
          <w:rtl/>
        </w:rPr>
        <w:t>ٱ</w:t>
      </w:r>
      <w:r w:rsidR="00056367" w:rsidRPr="00F54D7A">
        <w:rPr>
          <w:rStyle w:val="Char4"/>
          <w:rFonts w:hint="eastAsia"/>
          <w:rtl/>
        </w:rPr>
        <w:t>ل</w:t>
      </w:r>
      <w:r w:rsidR="00056367" w:rsidRPr="00F54D7A">
        <w:rPr>
          <w:rStyle w:val="Char4"/>
          <w:rFonts w:hint="cs"/>
          <w:rtl/>
        </w:rPr>
        <w:t>ۡ</w:t>
      </w:r>
      <w:r w:rsidR="00056367" w:rsidRPr="00F54D7A">
        <w:rPr>
          <w:rStyle w:val="Char4"/>
          <w:rFonts w:hint="eastAsia"/>
          <w:rtl/>
        </w:rPr>
        <w:t>أ</w:t>
      </w:r>
      <w:r w:rsidR="00056367" w:rsidRPr="00F54D7A">
        <w:rPr>
          <w:rStyle w:val="Char4"/>
          <w:rFonts w:hint="cs"/>
          <w:rtl/>
        </w:rPr>
        <w:t>ٓ</w:t>
      </w:r>
      <w:r w:rsidR="00056367" w:rsidRPr="00F54D7A">
        <w:rPr>
          <w:rStyle w:val="Char4"/>
          <w:rFonts w:hint="eastAsia"/>
          <w:rtl/>
        </w:rPr>
        <w:t>خِرَةِ</w:t>
      </w:r>
      <w:r w:rsidR="00056367" w:rsidRPr="00F54D7A">
        <w:rPr>
          <w:rStyle w:val="Char4"/>
          <w:rFonts w:hint="cs"/>
          <w:rtl/>
        </w:rPr>
        <w:t>ۖ</w:t>
      </w:r>
      <w:r w:rsidR="00056367" w:rsidRPr="00F54D7A">
        <w:rPr>
          <w:rStyle w:val="Char4"/>
          <w:rtl/>
        </w:rPr>
        <w:t xml:space="preserve"> </w:t>
      </w:r>
      <w:r w:rsidR="00056367" w:rsidRPr="00F54D7A">
        <w:rPr>
          <w:rStyle w:val="Char4"/>
          <w:rFonts w:hint="eastAsia"/>
          <w:rtl/>
        </w:rPr>
        <w:t>وَإِذَا</w:t>
      </w:r>
      <w:r w:rsidR="00056367" w:rsidRPr="00F54D7A">
        <w:rPr>
          <w:rStyle w:val="Char4"/>
          <w:rtl/>
        </w:rPr>
        <w:t xml:space="preserve"> </w:t>
      </w:r>
      <w:r w:rsidR="00056367" w:rsidRPr="00F54D7A">
        <w:rPr>
          <w:rStyle w:val="Char4"/>
          <w:rFonts w:hint="eastAsia"/>
          <w:rtl/>
        </w:rPr>
        <w:t>ذُكِرَ</w:t>
      </w:r>
      <w:r w:rsidR="00056367" w:rsidRPr="00F54D7A">
        <w:rPr>
          <w:rStyle w:val="Char4"/>
          <w:rtl/>
        </w:rPr>
        <w:t xml:space="preserve"> </w:t>
      </w:r>
      <w:r w:rsidR="00056367" w:rsidRPr="00F54D7A">
        <w:rPr>
          <w:rStyle w:val="Char4"/>
          <w:rFonts w:hint="cs"/>
          <w:rtl/>
        </w:rPr>
        <w:t>ٱ</w:t>
      </w:r>
      <w:r w:rsidR="00056367" w:rsidRPr="00F54D7A">
        <w:rPr>
          <w:rStyle w:val="Char4"/>
          <w:rFonts w:hint="eastAsia"/>
          <w:rtl/>
        </w:rPr>
        <w:t>لَّذِينَ</w:t>
      </w:r>
      <w:r w:rsidR="00056367" w:rsidRPr="00F54D7A">
        <w:rPr>
          <w:rStyle w:val="Char4"/>
          <w:rtl/>
        </w:rPr>
        <w:t xml:space="preserve"> </w:t>
      </w:r>
      <w:r w:rsidR="00056367" w:rsidRPr="00F54D7A">
        <w:rPr>
          <w:rStyle w:val="Char4"/>
          <w:rFonts w:hint="eastAsia"/>
          <w:rtl/>
        </w:rPr>
        <w:t>مِن</w:t>
      </w:r>
      <w:r w:rsidR="00056367" w:rsidRPr="00F54D7A">
        <w:rPr>
          <w:rStyle w:val="Char4"/>
          <w:rtl/>
        </w:rPr>
        <w:t xml:space="preserve"> </w:t>
      </w:r>
      <w:r w:rsidR="00056367" w:rsidRPr="00F54D7A">
        <w:rPr>
          <w:rStyle w:val="Char4"/>
          <w:rFonts w:hint="eastAsia"/>
          <w:rtl/>
        </w:rPr>
        <w:t>دُونِهِ</w:t>
      </w:r>
      <w:r w:rsidR="00056367" w:rsidRPr="00F54D7A">
        <w:rPr>
          <w:rStyle w:val="Char4"/>
          <w:rFonts w:hint="cs"/>
          <w:rtl/>
        </w:rPr>
        <w:t>ۦٓ</w:t>
      </w:r>
      <w:r w:rsidR="00056367" w:rsidRPr="00F54D7A">
        <w:rPr>
          <w:rStyle w:val="Char4"/>
          <w:rtl/>
        </w:rPr>
        <w:t xml:space="preserve"> </w:t>
      </w:r>
      <w:r w:rsidR="00056367" w:rsidRPr="00F54D7A">
        <w:rPr>
          <w:rStyle w:val="Char4"/>
          <w:rFonts w:hint="eastAsia"/>
          <w:rtl/>
        </w:rPr>
        <w:t>إِذَا</w:t>
      </w:r>
      <w:r w:rsidR="00056367" w:rsidRPr="00F54D7A">
        <w:rPr>
          <w:rStyle w:val="Char4"/>
          <w:rtl/>
        </w:rPr>
        <w:t xml:space="preserve"> </w:t>
      </w:r>
      <w:r w:rsidR="00056367" w:rsidRPr="00F54D7A">
        <w:rPr>
          <w:rStyle w:val="Char4"/>
          <w:rFonts w:hint="eastAsia"/>
          <w:rtl/>
        </w:rPr>
        <w:t>هُم</w:t>
      </w:r>
      <w:r w:rsidR="00056367" w:rsidRPr="00F54D7A">
        <w:rPr>
          <w:rStyle w:val="Char4"/>
          <w:rFonts w:hint="cs"/>
          <w:rtl/>
        </w:rPr>
        <w:t>ۡ</w:t>
      </w:r>
      <w:r w:rsidR="00056367" w:rsidRPr="00F54D7A">
        <w:rPr>
          <w:rStyle w:val="Char4"/>
          <w:rtl/>
        </w:rPr>
        <w:t xml:space="preserve"> </w:t>
      </w:r>
      <w:r w:rsidR="00056367" w:rsidRPr="00F54D7A">
        <w:rPr>
          <w:rStyle w:val="Char4"/>
          <w:rFonts w:hint="eastAsia"/>
          <w:rtl/>
        </w:rPr>
        <w:t>يَس</w:t>
      </w:r>
      <w:r w:rsidR="00056367" w:rsidRPr="00F54D7A">
        <w:rPr>
          <w:rStyle w:val="Char4"/>
          <w:rFonts w:hint="cs"/>
          <w:rtl/>
        </w:rPr>
        <w:t>ۡ</w:t>
      </w:r>
      <w:r w:rsidR="00056367" w:rsidRPr="00F54D7A">
        <w:rPr>
          <w:rStyle w:val="Char4"/>
          <w:rFonts w:hint="eastAsia"/>
          <w:rtl/>
        </w:rPr>
        <w:t>تَب</w:t>
      </w:r>
      <w:r w:rsidR="00056367" w:rsidRPr="00F54D7A">
        <w:rPr>
          <w:rStyle w:val="Char4"/>
          <w:rFonts w:hint="cs"/>
          <w:rtl/>
        </w:rPr>
        <w:t>ۡ</w:t>
      </w:r>
      <w:r w:rsidR="00056367" w:rsidRPr="00F54D7A">
        <w:rPr>
          <w:rStyle w:val="Char4"/>
          <w:rFonts w:hint="eastAsia"/>
          <w:rtl/>
        </w:rPr>
        <w:t>شِرُونَ</w:t>
      </w:r>
      <w:r w:rsidR="008E6739" w:rsidRPr="00F54D7A">
        <w:rPr>
          <w:rFonts w:ascii="Traditional Arabic" w:hAnsi="Traditional Arabic" w:cs="Traditional Arabic"/>
          <w:rtl/>
        </w:rPr>
        <w:t>﴾</w:t>
      </w:r>
      <w:r w:rsidR="00D40CF8" w:rsidRPr="00D40CF8">
        <w:rPr>
          <w:vertAlign w:val="superscript"/>
          <w:rtl/>
        </w:rPr>
        <w:t>(</w:t>
      </w:r>
      <w:r w:rsidR="00D40CF8" w:rsidRPr="00DF2ADA">
        <w:rPr>
          <w:rStyle w:val="FootnoteReference"/>
          <w:rFonts w:ascii="IRLotus" w:hAnsi="IRLotus" w:cs="IRLotus"/>
          <w:sz w:val="28"/>
          <w:szCs w:val="28"/>
          <w:rtl/>
        </w:rPr>
        <w:footnoteReference w:id="401"/>
      </w:r>
      <w:r w:rsidR="00D40CF8" w:rsidRPr="00D40CF8">
        <w:rPr>
          <w:rStyle w:val="FootnoteReference"/>
          <w:rFonts w:ascii="IRLotus" w:hAnsi="IRLotus" w:cs="IRLotus"/>
          <w:sz w:val="28"/>
          <w:szCs w:val="28"/>
          <w:rtl/>
        </w:rPr>
        <w:t>)</w:t>
      </w:r>
      <w:r w:rsidRPr="00F54D7A">
        <w:rPr>
          <w:rFonts w:hint="cs"/>
          <w:rtl/>
        </w:rPr>
        <w:t>، که بیان می‌دارد ب</w:t>
      </w:r>
      <w:r w:rsidR="002A0DEB" w:rsidRPr="00F54D7A">
        <w:rPr>
          <w:rFonts w:hint="cs"/>
          <w:rtl/>
        </w:rPr>
        <w:t>ت‌پرستان اعتقاد به آخرت نداشتند</w:t>
      </w:r>
      <w:r w:rsidRPr="00F54D7A">
        <w:rPr>
          <w:rFonts w:hint="cs"/>
          <w:rtl/>
        </w:rPr>
        <w:t xml:space="preserve"> و شفاعت فرشتگان</w:t>
      </w:r>
      <w:r w:rsidR="002A0DEB" w:rsidRPr="00F54D7A">
        <w:rPr>
          <w:rFonts w:hint="cs"/>
          <w:rtl/>
        </w:rPr>
        <w:t xml:space="preserve"> در تدابیر امور به إ</w:t>
      </w:r>
      <w:r w:rsidR="007A0ACF" w:rsidRPr="00F54D7A">
        <w:rPr>
          <w:rFonts w:hint="cs"/>
          <w:rtl/>
        </w:rPr>
        <w:t>ذن پروردگار</w:t>
      </w:r>
      <w:r w:rsidR="00F7771D">
        <w:rPr>
          <w:rFonts w:hint="cs"/>
          <w:rtl/>
        </w:rPr>
        <w:t xml:space="preserve"> </w:t>
      </w:r>
      <w:r w:rsidRPr="00F54D7A">
        <w:rPr>
          <w:rFonts w:hint="cs"/>
          <w:rtl/>
        </w:rPr>
        <w:t>است. و</w:t>
      </w:r>
      <w:r w:rsidR="008E6739" w:rsidRPr="00F54D7A">
        <w:rPr>
          <w:rFonts w:hint="cs"/>
          <w:rtl/>
        </w:rPr>
        <w:t xml:space="preserve"> </w:t>
      </w:r>
      <w:r w:rsidR="008E6739" w:rsidRPr="00F54D7A">
        <w:rPr>
          <w:rFonts w:ascii="Traditional Arabic" w:hAnsi="Traditional Arabic" w:cs="Traditional Arabic"/>
          <w:rtl/>
        </w:rPr>
        <w:t>﴿</w:t>
      </w:r>
      <w:r w:rsidR="008E6739" w:rsidRPr="00F54D7A">
        <w:rPr>
          <w:rStyle w:val="Char4"/>
          <w:rFonts w:hint="eastAsia"/>
          <w:rtl/>
        </w:rPr>
        <w:t>مَّن</w:t>
      </w:r>
      <w:r w:rsidR="008E6739" w:rsidRPr="00F54D7A">
        <w:rPr>
          <w:rStyle w:val="Char4"/>
          <w:rFonts w:ascii="Traditional Arabic" w:hAnsi="Traditional Arabic" w:cs="Traditional Arabic"/>
          <w:rtl/>
        </w:rPr>
        <w:t>﴾</w:t>
      </w:r>
      <w:r w:rsidR="008E6739" w:rsidRPr="00F54D7A">
        <w:rPr>
          <w:rFonts w:hint="cs"/>
          <w:rtl/>
        </w:rPr>
        <w:t xml:space="preserve"> </w:t>
      </w:r>
      <w:r w:rsidRPr="00F54D7A">
        <w:rPr>
          <w:rFonts w:ascii="Times New Roman" w:hAnsi="Times New Roman" w:cs="B Lotus" w:hint="cs"/>
          <w:rtl/>
        </w:rPr>
        <w:t xml:space="preserve">استفهامیه </w:t>
      </w:r>
      <w:r w:rsidR="000C161C" w:rsidRPr="00F54D7A">
        <w:rPr>
          <w:rFonts w:ascii="Times New Roman" w:hAnsi="Times New Roman" w:cs="B Lotus" w:hint="cs"/>
          <w:rtl/>
        </w:rPr>
        <w:t>در</w:t>
      </w:r>
      <w:r w:rsidR="00056367" w:rsidRPr="00F54D7A">
        <w:rPr>
          <w:rFonts w:ascii="Times New Roman" w:hAnsi="Times New Roman" w:cs="B Lotus" w:hint="cs"/>
          <w:rtl/>
        </w:rPr>
        <w:t xml:space="preserve"> </w:t>
      </w:r>
      <w:r w:rsidR="008E6739" w:rsidRPr="00F54D7A">
        <w:rPr>
          <w:rFonts w:ascii="Traditional Arabic" w:hAnsi="Traditional Arabic" w:cs="Traditional Arabic"/>
          <w:rtl/>
        </w:rPr>
        <w:t>﴿</w:t>
      </w:r>
      <w:r w:rsidR="00056367" w:rsidRPr="00F54D7A">
        <w:rPr>
          <w:rStyle w:val="Char4"/>
          <w:rFonts w:hint="eastAsia"/>
          <w:rtl/>
        </w:rPr>
        <w:t>مَّن</w:t>
      </w:r>
      <w:r w:rsidR="00056367" w:rsidRPr="00F54D7A">
        <w:rPr>
          <w:rStyle w:val="Char4"/>
          <w:rtl/>
        </w:rPr>
        <w:t xml:space="preserve"> </w:t>
      </w:r>
      <w:r w:rsidR="00056367" w:rsidRPr="00F54D7A">
        <w:rPr>
          <w:rStyle w:val="Char4"/>
          <w:rFonts w:hint="eastAsia"/>
          <w:rtl/>
        </w:rPr>
        <w:t>ذَا</w:t>
      </w:r>
      <w:r w:rsidR="00056367" w:rsidRPr="00F54D7A">
        <w:rPr>
          <w:rStyle w:val="Char4"/>
          <w:rtl/>
        </w:rPr>
        <w:t xml:space="preserve"> </w:t>
      </w:r>
      <w:r w:rsidR="00056367" w:rsidRPr="00F54D7A">
        <w:rPr>
          <w:rStyle w:val="Char4"/>
          <w:rFonts w:hint="cs"/>
          <w:rtl/>
        </w:rPr>
        <w:t>ٱ</w:t>
      </w:r>
      <w:r w:rsidR="00056367" w:rsidRPr="00F54D7A">
        <w:rPr>
          <w:rStyle w:val="Char4"/>
          <w:rFonts w:hint="eastAsia"/>
          <w:rtl/>
        </w:rPr>
        <w:t>لَّذِي</w:t>
      </w:r>
      <w:r w:rsidR="00056367" w:rsidRPr="00F54D7A">
        <w:rPr>
          <w:rStyle w:val="Char4"/>
          <w:rFonts w:hint="cs"/>
          <w:rtl/>
        </w:rPr>
        <w:t>...</w:t>
      </w:r>
      <w:r w:rsidR="008E6739" w:rsidRPr="00F54D7A">
        <w:rPr>
          <w:rFonts w:ascii="Traditional Arabic" w:hAnsi="Traditional Arabic" w:cs="Traditional Arabic"/>
          <w:rtl/>
        </w:rPr>
        <w:t>﴾</w:t>
      </w:r>
      <w:r w:rsidR="000C161C" w:rsidRPr="00F54D7A">
        <w:rPr>
          <w:rFonts w:hint="cs"/>
          <w:rtl/>
        </w:rPr>
        <w:t xml:space="preserve"> </w:t>
      </w:r>
      <w:r w:rsidRPr="00F54D7A">
        <w:rPr>
          <w:rFonts w:hint="cs"/>
          <w:rtl/>
        </w:rPr>
        <w:t>استفهام انکاری است یعنی کسی ن</w:t>
      </w:r>
      <w:r w:rsidR="002A0DEB" w:rsidRPr="00F54D7A">
        <w:rPr>
          <w:rFonts w:hint="cs"/>
          <w:rtl/>
        </w:rPr>
        <w:t>یست که شفاعت کند بی‌إ</w:t>
      </w:r>
      <w:r w:rsidRPr="00F54D7A">
        <w:rPr>
          <w:rFonts w:hint="cs"/>
          <w:rtl/>
        </w:rPr>
        <w:t>ذن او.</w:t>
      </w:r>
    </w:p>
    <w:p w:rsidR="00FE1DA6" w:rsidRPr="00F54D7A" w:rsidRDefault="00C74912" w:rsidP="00C249CC">
      <w:pPr>
        <w:pStyle w:val="a2"/>
        <w:rPr>
          <w:rtl/>
        </w:rPr>
      </w:pPr>
      <w:r w:rsidRPr="00F54D7A">
        <w:rPr>
          <w:rFonts w:hint="cs"/>
          <w:rtl/>
        </w:rPr>
        <w:t>و جمل</w:t>
      </w:r>
      <w:r w:rsidR="007C704B" w:rsidRPr="00F54D7A">
        <w:rPr>
          <w:rFonts w:hint="cs"/>
          <w:rtl/>
        </w:rPr>
        <w:t>ۀ</w:t>
      </w:r>
      <w:r w:rsidR="00CD3E26" w:rsidRPr="00F54D7A">
        <w:rPr>
          <w:rFonts w:hint="cs"/>
          <w:rtl/>
        </w:rPr>
        <w:t>:</w:t>
      </w:r>
      <w:r w:rsidR="00056367" w:rsidRPr="00F54D7A">
        <w:rPr>
          <w:rFonts w:hint="cs"/>
          <w:rtl/>
        </w:rPr>
        <w:t xml:space="preserve"> </w:t>
      </w:r>
      <w:r w:rsidR="008E6739" w:rsidRPr="00F54D7A">
        <w:rPr>
          <w:rFonts w:ascii="Traditional Arabic" w:hAnsi="Traditional Arabic" w:cs="Traditional Arabic"/>
          <w:rtl/>
        </w:rPr>
        <w:t>﴿</w:t>
      </w:r>
      <w:r w:rsidR="00056367" w:rsidRPr="00F54D7A">
        <w:rPr>
          <w:rStyle w:val="Char4"/>
          <w:rFonts w:hint="cs"/>
          <w:rtl/>
        </w:rPr>
        <w:t>وَسِعَ</w:t>
      </w:r>
      <w:r w:rsidR="00056367" w:rsidRPr="00F54D7A">
        <w:rPr>
          <w:rStyle w:val="Char4"/>
          <w:rtl/>
        </w:rPr>
        <w:t xml:space="preserve"> </w:t>
      </w:r>
      <w:r w:rsidR="00056367" w:rsidRPr="00F54D7A">
        <w:rPr>
          <w:rStyle w:val="Char4"/>
          <w:rFonts w:hint="cs"/>
          <w:rtl/>
        </w:rPr>
        <w:t>كُرۡسِيُّهُ</w:t>
      </w:r>
      <w:r w:rsidR="00056367" w:rsidRPr="00F54D7A">
        <w:rPr>
          <w:rStyle w:val="Char4"/>
          <w:rtl/>
        </w:rPr>
        <w:t xml:space="preserve"> </w:t>
      </w:r>
      <w:r w:rsidR="00056367" w:rsidRPr="00F54D7A">
        <w:rPr>
          <w:rStyle w:val="Char4"/>
          <w:rFonts w:hint="cs"/>
          <w:rtl/>
        </w:rPr>
        <w:t>ٱلسَّمَٰوَٰتِ</w:t>
      </w:r>
      <w:r w:rsidR="00056367" w:rsidRPr="00F54D7A">
        <w:rPr>
          <w:rStyle w:val="Char4"/>
          <w:rtl/>
        </w:rPr>
        <w:t xml:space="preserve"> </w:t>
      </w:r>
      <w:r w:rsidR="00056367" w:rsidRPr="00F54D7A">
        <w:rPr>
          <w:rStyle w:val="Char4"/>
          <w:rFonts w:hint="cs"/>
          <w:rtl/>
        </w:rPr>
        <w:t>وَٱلۡأَرۡضَ</w:t>
      </w:r>
      <w:r w:rsidR="008E6739" w:rsidRPr="00F54D7A">
        <w:rPr>
          <w:rFonts w:ascii="Traditional Arabic" w:hAnsi="Traditional Arabic" w:cs="Traditional Arabic"/>
          <w:rtl/>
        </w:rPr>
        <w:t>﴾</w:t>
      </w:r>
      <w:r w:rsidR="00FE1DA6" w:rsidRPr="00F54D7A">
        <w:rPr>
          <w:rFonts w:hint="cs"/>
          <w:rtl/>
        </w:rPr>
        <w:t>، دلالت دارد که کرسی او مانند کرسی مخلوق نیست بلکه احاط</w:t>
      </w:r>
      <w:r w:rsidR="007C704B" w:rsidRPr="00F54D7A">
        <w:rPr>
          <w:rFonts w:hint="cs"/>
          <w:rtl/>
        </w:rPr>
        <w:t>ۀ</w:t>
      </w:r>
      <w:r w:rsidR="00FE1DA6" w:rsidRPr="00F54D7A">
        <w:rPr>
          <w:rFonts w:hint="cs"/>
          <w:rtl/>
        </w:rPr>
        <w:t xml:space="preserve"> علم و قدرت است که به آسمانها و زمین احاطه دارد. و جمل</w:t>
      </w:r>
      <w:r w:rsidR="007C704B" w:rsidRPr="00F54D7A">
        <w:rPr>
          <w:rFonts w:hint="cs"/>
          <w:rtl/>
        </w:rPr>
        <w:t>ۀ</w:t>
      </w:r>
      <w:r w:rsidR="00CD3E26" w:rsidRPr="00F54D7A">
        <w:rPr>
          <w:rFonts w:hint="cs"/>
          <w:rtl/>
        </w:rPr>
        <w:t>:</w:t>
      </w:r>
      <w:r w:rsidR="00056367" w:rsidRPr="00F54D7A">
        <w:rPr>
          <w:rFonts w:hint="cs"/>
          <w:rtl/>
        </w:rPr>
        <w:t xml:space="preserve"> </w:t>
      </w:r>
      <w:r w:rsidR="008E6739" w:rsidRPr="00F54D7A">
        <w:rPr>
          <w:rFonts w:ascii="Traditional Arabic" w:hAnsi="Traditional Arabic" w:cs="Traditional Arabic"/>
          <w:rtl/>
        </w:rPr>
        <w:t>﴿</w:t>
      </w:r>
      <w:r w:rsidR="00056367" w:rsidRPr="00F54D7A">
        <w:rPr>
          <w:rStyle w:val="Char4"/>
          <w:rFonts w:hint="cs"/>
          <w:rtl/>
        </w:rPr>
        <w:t>وَلَا</w:t>
      </w:r>
      <w:r w:rsidR="00056367" w:rsidRPr="00F54D7A">
        <w:rPr>
          <w:rStyle w:val="Char4"/>
          <w:rtl/>
        </w:rPr>
        <w:t xml:space="preserve"> </w:t>
      </w:r>
      <w:r w:rsidR="00056367" w:rsidRPr="00F54D7A">
        <w:rPr>
          <w:rStyle w:val="Char4"/>
          <w:rFonts w:hint="cs"/>
          <w:rtl/>
        </w:rPr>
        <w:t>يُحِيطُونَ...</w:t>
      </w:r>
      <w:r w:rsidR="008E6739" w:rsidRPr="00F54D7A">
        <w:rPr>
          <w:rFonts w:ascii="Traditional Arabic" w:hAnsi="Traditional Arabic" w:cs="Traditional Arabic"/>
          <w:rtl/>
        </w:rPr>
        <w:t>﴾</w:t>
      </w:r>
      <w:r w:rsidR="00CD3E26" w:rsidRPr="00F54D7A">
        <w:rPr>
          <w:rFonts w:hint="cs"/>
          <w:rtl/>
        </w:rPr>
        <w:t xml:space="preserve"> </w:t>
      </w:r>
      <w:r w:rsidR="00FE1DA6" w:rsidRPr="00F54D7A">
        <w:rPr>
          <w:rFonts w:hint="cs"/>
          <w:rtl/>
        </w:rPr>
        <w:t>دلالت دارد که مخلوقات به ذات او که عین علم است و به معلومات او علمی ندارند. و</w:t>
      </w:r>
      <w:r w:rsidR="002A0DEB" w:rsidRPr="00F54D7A">
        <w:rPr>
          <w:rFonts w:hint="cs"/>
          <w:rtl/>
        </w:rPr>
        <w:t xml:space="preserve"> </w:t>
      </w:r>
      <w:r w:rsidR="00FE1DA6" w:rsidRPr="00F54D7A">
        <w:rPr>
          <w:rFonts w:hint="cs"/>
          <w:rtl/>
        </w:rPr>
        <w:t>مقصود از جمل</w:t>
      </w:r>
      <w:r w:rsidR="007C704B" w:rsidRPr="00F54D7A">
        <w:rPr>
          <w:rFonts w:hint="cs"/>
          <w:rtl/>
        </w:rPr>
        <w:t>ۀ</w:t>
      </w:r>
      <w:r w:rsidR="00CD3E26" w:rsidRPr="00F54D7A">
        <w:rPr>
          <w:rFonts w:hint="cs"/>
          <w:rtl/>
        </w:rPr>
        <w:t>:</w:t>
      </w:r>
      <w:r w:rsidR="00056367" w:rsidRPr="00F54D7A">
        <w:rPr>
          <w:rFonts w:hint="cs"/>
          <w:rtl/>
        </w:rPr>
        <w:t xml:space="preserve"> </w:t>
      </w:r>
      <w:r w:rsidR="008E6739" w:rsidRPr="00F54D7A">
        <w:rPr>
          <w:rFonts w:ascii="Traditional Arabic" w:hAnsi="Traditional Arabic" w:cs="Traditional Arabic"/>
          <w:rtl/>
        </w:rPr>
        <w:t>﴿</w:t>
      </w:r>
      <w:r w:rsidR="00056367" w:rsidRPr="00F54D7A">
        <w:rPr>
          <w:rStyle w:val="Char4"/>
          <w:rFonts w:hint="cs"/>
          <w:rtl/>
        </w:rPr>
        <w:t>إِلَّا</w:t>
      </w:r>
      <w:r w:rsidR="00056367" w:rsidRPr="00F54D7A">
        <w:rPr>
          <w:rStyle w:val="Char4"/>
          <w:rtl/>
        </w:rPr>
        <w:t xml:space="preserve"> </w:t>
      </w:r>
      <w:r w:rsidR="00056367" w:rsidRPr="00F54D7A">
        <w:rPr>
          <w:rStyle w:val="Char4"/>
          <w:rFonts w:hint="cs"/>
          <w:rtl/>
        </w:rPr>
        <w:t>بِمَا</w:t>
      </w:r>
      <w:r w:rsidR="00056367" w:rsidRPr="00F54D7A">
        <w:rPr>
          <w:rStyle w:val="Char4"/>
          <w:rtl/>
        </w:rPr>
        <w:t xml:space="preserve"> </w:t>
      </w:r>
      <w:r w:rsidR="00056367" w:rsidRPr="00F54D7A">
        <w:rPr>
          <w:rStyle w:val="Char4"/>
          <w:rFonts w:hint="cs"/>
          <w:rtl/>
        </w:rPr>
        <w:t>شَآءَ</w:t>
      </w:r>
      <w:r w:rsidR="008E6739" w:rsidRPr="00F54D7A">
        <w:rPr>
          <w:rFonts w:ascii="Traditional Arabic" w:hAnsi="Traditional Arabic" w:cs="Traditional Arabic"/>
          <w:rtl/>
        </w:rPr>
        <w:t>﴾</w:t>
      </w:r>
      <w:r w:rsidR="00CD3E26" w:rsidRPr="00F54D7A">
        <w:rPr>
          <w:rFonts w:hint="cs"/>
          <w:rtl/>
        </w:rPr>
        <w:t xml:space="preserve"> </w:t>
      </w:r>
      <w:r w:rsidR="00FE1DA6" w:rsidRPr="00F54D7A">
        <w:rPr>
          <w:rFonts w:hint="cs"/>
          <w:rtl/>
        </w:rPr>
        <w:t>همین مقداری است که وحی شده. و جمل</w:t>
      </w:r>
      <w:r w:rsidR="007C704B" w:rsidRPr="00F54D7A">
        <w:rPr>
          <w:rFonts w:hint="cs"/>
          <w:rtl/>
        </w:rPr>
        <w:t>ۀ</w:t>
      </w:r>
      <w:r w:rsidR="00CD3E26" w:rsidRPr="00F54D7A">
        <w:rPr>
          <w:rFonts w:hint="cs"/>
          <w:rtl/>
        </w:rPr>
        <w:t>:</w:t>
      </w:r>
      <w:r w:rsidR="00056367" w:rsidRPr="00F54D7A">
        <w:rPr>
          <w:rFonts w:hint="cs"/>
          <w:rtl/>
        </w:rPr>
        <w:t xml:space="preserve"> </w:t>
      </w:r>
      <w:r w:rsidR="008E6739" w:rsidRPr="00F54D7A">
        <w:rPr>
          <w:rFonts w:ascii="Traditional Arabic" w:hAnsi="Traditional Arabic" w:cs="Traditional Arabic"/>
          <w:rtl/>
        </w:rPr>
        <w:t>﴿</w:t>
      </w:r>
      <w:r w:rsidR="00056367" w:rsidRPr="00F54D7A">
        <w:rPr>
          <w:rStyle w:val="Char4"/>
          <w:rFonts w:hint="cs"/>
          <w:rtl/>
        </w:rPr>
        <w:t>وَلَا</w:t>
      </w:r>
      <w:r w:rsidR="00056367" w:rsidRPr="00F54D7A">
        <w:rPr>
          <w:rStyle w:val="Char4"/>
          <w:rtl/>
        </w:rPr>
        <w:t xml:space="preserve"> </w:t>
      </w:r>
      <w:r w:rsidR="00056367" w:rsidRPr="00F54D7A">
        <w:rPr>
          <w:rStyle w:val="Char4"/>
          <w:rFonts w:hint="cs"/>
          <w:rtl/>
        </w:rPr>
        <w:t>يَ‍ُٔودُهُۥ...</w:t>
      </w:r>
      <w:r w:rsidR="008E6739" w:rsidRPr="00F54D7A">
        <w:rPr>
          <w:rFonts w:ascii="Traditional Arabic" w:hAnsi="Traditional Arabic" w:cs="Traditional Arabic"/>
          <w:rtl/>
        </w:rPr>
        <w:t>﴾</w:t>
      </w:r>
      <w:r w:rsidR="00CD3E26" w:rsidRPr="00F54D7A">
        <w:rPr>
          <w:rFonts w:hint="cs"/>
          <w:rtl/>
        </w:rPr>
        <w:t xml:space="preserve"> </w:t>
      </w:r>
      <w:r w:rsidR="00FE1DA6" w:rsidRPr="00F54D7A">
        <w:rPr>
          <w:rFonts w:hint="cs"/>
          <w:rtl/>
        </w:rPr>
        <w:t>دلالت دارد</w:t>
      </w:r>
      <w:r w:rsidR="002A0DEB" w:rsidRPr="00F54D7A">
        <w:rPr>
          <w:rFonts w:hint="cs"/>
          <w:rtl/>
        </w:rPr>
        <w:t xml:space="preserve"> </w:t>
      </w:r>
      <w:r w:rsidR="00FE1DA6" w:rsidRPr="00F54D7A">
        <w:rPr>
          <w:rFonts w:hint="cs"/>
          <w:rtl/>
        </w:rPr>
        <w:t>که حضرت او را خستگی نمی‌گیرد زیرا او به اراده</w:t>
      </w:r>
      <w:r w:rsidR="002A0DEB" w:rsidRPr="00F54D7A">
        <w:rPr>
          <w:rFonts w:hint="cs"/>
          <w:rtl/>
        </w:rPr>
        <w:t xml:space="preserve"> ایجاد و هر چیزی را نگه می‌دارد</w:t>
      </w:r>
      <w:r w:rsidR="00FE1DA6" w:rsidRPr="00F54D7A">
        <w:rPr>
          <w:rFonts w:hint="cs"/>
          <w:rtl/>
        </w:rPr>
        <w:t xml:space="preserve"> و اراده را خستگی نباشد.</w:t>
      </w:r>
    </w:p>
    <w:p w:rsidR="00CA7867" w:rsidRPr="00F54D7A" w:rsidRDefault="00CA7867" w:rsidP="00C249CC">
      <w:pPr>
        <w:pStyle w:val="ae"/>
        <w:ind w:left="340"/>
        <w:rPr>
          <w:rFonts w:ascii="Times New Roman" w:hAnsi="Times New Roman" w:cs="B Lotus"/>
          <w:b/>
          <w:bCs/>
          <w:sz w:val="30"/>
          <w:szCs w:val="30"/>
          <w:rtl/>
        </w:rPr>
      </w:pPr>
      <w:r w:rsidRPr="00F54D7A">
        <w:rPr>
          <w:rFonts w:ascii="Traditional Arabic" w:hAnsi="Traditional Arabic" w:cs="Traditional Arabic"/>
          <w:rtl/>
        </w:rPr>
        <w:t>﴿</w:t>
      </w:r>
      <w:r w:rsidR="000735BD" w:rsidRPr="00F54D7A">
        <w:rPr>
          <w:rtl/>
        </w:rPr>
        <w:t>لَآ إِكۡرَاهَ فِي ٱلدِّينِۖ قَد تَّبَيَّنَ ٱلرُّشۡدُ مِنَ ٱلۡغَيِّۚ فَمَن يَكۡفُرۡ بِٱلطَّٰغُوتِ وَيُؤۡمِنۢ بِٱللَّهِ فَقَدِ ٱسۡتَمۡسَكَ بِٱلۡعُرۡوَةِ ٱلۡوُثۡقَىٰ لَا ٱنفِصَامَ لَهَاۗ وَٱللَّهُ سَمِيعٌ عَلِيمٌ ٢٥٦ ٱللَّهُ وَلِيُّ ٱلَّذِينَ ءَامَنُواْ يُخۡرِجُهُم مِّنَ ٱلظُّلُمَٰتِ إِلَى ٱلنُّورِۖ وَٱلَّذِينَ كَفَرُوٓاْ أَوۡلِيَآؤُهُمُ ٱلطَّٰغُوتُ يُخۡرِجُونَهُم مِّنَ ٱلنُّورِ إِلَى ٱلظُّلُمَٰتِۗ أُوْلَٰٓئِكَ أَصۡحَٰبُ ٱلنَّارِۖ هُمۡ فِيهَا خَٰلِدُونَ ٢٥٧</w:t>
      </w:r>
      <w:r w:rsidRPr="00F54D7A">
        <w:rPr>
          <w:rFonts w:ascii="Traditional Arabic" w:hAnsi="Traditional Arabic" w:cs="Traditional Arabic"/>
          <w:rtl/>
        </w:rPr>
        <w:t>﴾</w:t>
      </w:r>
      <w:r w:rsidR="00056367" w:rsidRPr="00F54D7A">
        <w:rPr>
          <w:rStyle w:val="Char5"/>
          <w:rtl/>
          <w:lang w:bidi="ar-SA"/>
        </w:rPr>
        <w:tab/>
      </w:r>
      <w:r w:rsidRPr="00F54D7A">
        <w:rPr>
          <w:rStyle w:val="Char5"/>
          <w:rtl/>
          <w:lang w:bidi="ar-SA"/>
        </w:rPr>
        <w:t>[البقرة: 256-257]</w:t>
      </w:r>
      <w:r w:rsidRPr="00F54D7A">
        <w:rPr>
          <w:rFonts w:ascii="Times New Roman" w:hAnsi="Times New Roman" w:cs="B Lotus"/>
          <w:rtl/>
        </w:rPr>
        <w:t>.</w:t>
      </w:r>
    </w:p>
    <w:p w:rsidR="00FE1DA6" w:rsidRPr="00F54D7A" w:rsidRDefault="00FE1DA6"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در دین اکراه و اجباری نیست، به تحقیق راه رشد از ضلالت روشن و متمایز شده</w:t>
      </w:r>
      <w:r w:rsidR="00B20492" w:rsidRPr="00F54D7A">
        <w:rPr>
          <w:rFonts w:hint="cs"/>
          <w:rtl/>
        </w:rPr>
        <w:t>. پس هر</w:t>
      </w:r>
      <w:r w:rsidR="002A0DEB" w:rsidRPr="00F54D7A">
        <w:rPr>
          <w:rFonts w:hint="eastAsia"/>
          <w:rtl/>
        </w:rPr>
        <w:t>‌</w:t>
      </w:r>
      <w:r w:rsidRPr="00F54D7A">
        <w:rPr>
          <w:rFonts w:hint="cs"/>
          <w:rtl/>
        </w:rPr>
        <w:t>کس به</w:t>
      </w:r>
      <w:r w:rsidR="00B20492" w:rsidRPr="00F54D7A">
        <w:rPr>
          <w:rFonts w:hint="cs"/>
          <w:rtl/>
        </w:rPr>
        <w:t xml:space="preserve"> طاغوت کافر و به خدا ایمان آورَد</w:t>
      </w:r>
      <w:r w:rsidRPr="00F54D7A">
        <w:rPr>
          <w:rFonts w:hint="cs"/>
          <w:rtl/>
        </w:rPr>
        <w:t>، پس حقیقتا</w:t>
      </w:r>
      <w:r w:rsidR="00B20492" w:rsidRPr="00F54D7A">
        <w:rPr>
          <w:rFonts w:hint="cs"/>
          <w:rtl/>
        </w:rPr>
        <w:t>ً</w:t>
      </w:r>
      <w:r w:rsidRPr="00F54D7A">
        <w:rPr>
          <w:rFonts w:hint="cs"/>
          <w:rtl/>
        </w:rPr>
        <w:t xml:space="preserve"> چنگ به رشت</w:t>
      </w:r>
      <w:r w:rsidR="009B34AE" w:rsidRPr="00F54D7A">
        <w:rPr>
          <w:rFonts w:hint="cs"/>
          <w:rtl/>
        </w:rPr>
        <w:t>ۀ</w:t>
      </w:r>
      <w:r w:rsidRPr="00F54D7A">
        <w:rPr>
          <w:rFonts w:hint="cs"/>
          <w:rtl/>
        </w:rPr>
        <w:t xml:space="preserve"> محکمی زده که </w:t>
      </w:r>
      <w:r w:rsidR="00B61499" w:rsidRPr="00F54D7A">
        <w:rPr>
          <w:rFonts w:hint="cs"/>
          <w:rtl/>
        </w:rPr>
        <w:t>برای</w:t>
      </w:r>
      <w:r w:rsidR="002A0DEB" w:rsidRPr="00F54D7A">
        <w:rPr>
          <w:rFonts w:hint="cs"/>
          <w:rtl/>
        </w:rPr>
        <w:t xml:space="preserve"> آن رشته جداشدن و گسستنی نیست</w:t>
      </w:r>
      <w:r w:rsidRPr="00F54D7A">
        <w:rPr>
          <w:rFonts w:hint="cs"/>
          <w:rtl/>
        </w:rPr>
        <w:t xml:space="preserve"> و خدا شنوای داناست(256) خدا سرپرست کسانی است که ایمان آورند، ایشان را از تاریکی‌ها بیرون می‌برد ب</w:t>
      </w:r>
      <w:r w:rsidR="00B20492" w:rsidRPr="00F54D7A">
        <w:rPr>
          <w:rFonts w:hint="cs"/>
          <w:rtl/>
        </w:rPr>
        <w:t>ه سو</w:t>
      </w:r>
      <w:r w:rsidR="002A0DEB" w:rsidRPr="00F54D7A">
        <w:rPr>
          <w:rFonts w:hint="cs"/>
          <w:rtl/>
        </w:rPr>
        <w:t>ی نور</w:t>
      </w:r>
      <w:r w:rsidR="00B20492" w:rsidRPr="00F54D7A">
        <w:rPr>
          <w:rFonts w:hint="cs"/>
          <w:rtl/>
        </w:rPr>
        <w:t xml:space="preserve"> و</w:t>
      </w:r>
      <w:r w:rsidR="002A0DEB" w:rsidRPr="00F54D7A">
        <w:rPr>
          <w:rFonts w:hint="cs"/>
          <w:rtl/>
        </w:rPr>
        <w:t xml:space="preserve"> </w:t>
      </w:r>
      <w:r w:rsidRPr="00F54D7A">
        <w:rPr>
          <w:rFonts w:hint="cs"/>
          <w:rtl/>
        </w:rPr>
        <w:t>آنان</w:t>
      </w:r>
      <w:r w:rsidR="00B20492" w:rsidRPr="00F54D7A">
        <w:rPr>
          <w:rtl/>
        </w:rPr>
        <w:softHyphen/>
      </w:r>
      <w:r w:rsidRPr="00F54D7A">
        <w:rPr>
          <w:rFonts w:hint="cs"/>
          <w:rtl/>
        </w:rPr>
        <w:t>که کافر شدند سرپرستشان طاغوت است که ایشان را از نور خارج می‌کند ب</w:t>
      </w:r>
      <w:r w:rsidR="00B20492" w:rsidRPr="00F54D7A">
        <w:rPr>
          <w:rFonts w:hint="cs"/>
          <w:rtl/>
        </w:rPr>
        <w:t xml:space="preserve">ه </w:t>
      </w:r>
      <w:r w:rsidRPr="00F54D7A">
        <w:rPr>
          <w:rFonts w:hint="cs"/>
          <w:rtl/>
        </w:rPr>
        <w:t>سوی ظلمات، ایشانند اهل آتش و ایشان در آن جاوید بمانند.(257)</w:t>
      </w:r>
    </w:p>
    <w:p w:rsidR="00FE1DA6" w:rsidRPr="00F54D7A" w:rsidRDefault="00FE1DA6"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002A0DEB" w:rsidRPr="00F54D7A">
        <w:rPr>
          <w:rFonts w:hint="cs"/>
          <w:rtl/>
        </w:rPr>
        <w:t>طاغوت مبالغه در طغیان است</w:t>
      </w:r>
      <w:r w:rsidRPr="00F54D7A">
        <w:rPr>
          <w:rFonts w:hint="cs"/>
          <w:rtl/>
        </w:rPr>
        <w:t xml:space="preserve"> و مقصود از آن هر طغیانگری است، أعم</w:t>
      </w:r>
      <w:r w:rsidR="00A651F6" w:rsidRPr="00F54D7A">
        <w:rPr>
          <w:rFonts w:hint="cs"/>
          <w:rtl/>
        </w:rPr>
        <w:t>ّ</w:t>
      </w:r>
      <w:r w:rsidRPr="00F54D7A">
        <w:rPr>
          <w:rFonts w:hint="cs"/>
          <w:rtl/>
        </w:rPr>
        <w:t xml:space="preserve"> از اینکه بزرگی باشد که </w:t>
      </w:r>
      <w:r w:rsidR="00A651F6" w:rsidRPr="00F54D7A">
        <w:rPr>
          <w:rFonts w:hint="cs"/>
          <w:rtl/>
        </w:rPr>
        <w:t xml:space="preserve">او را </w:t>
      </w:r>
      <w:r w:rsidRPr="00F54D7A">
        <w:rPr>
          <w:rFonts w:hint="cs"/>
          <w:rtl/>
        </w:rPr>
        <w:t>از مقام خودش بالات</w:t>
      </w:r>
      <w:r w:rsidR="002A0DEB" w:rsidRPr="00F54D7A">
        <w:rPr>
          <w:rFonts w:hint="cs"/>
          <w:rtl/>
        </w:rPr>
        <w:t>ر برند و یا او را اطاعت کنند</w:t>
      </w:r>
      <w:r w:rsidRPr="00F54D7A">
        <w:rPr>
          <w:rFonts w:hint="cs"/>
          <w:rtl/>
        </w:rPr>
        <w:t xml:space="preserve"> و یا در عبادت به جای خدا ا</w:t>
      </w:r>
      <w:r w:rsidR="002A0DEB" w:rsidRPr="00F54D7A">
        <w:rPr>
          <w:rFonts w:hint="cs"/>
          <w:rtl/>
        </w:rPr>
        <w:t>و را بخوانند، پس طاغوت زیاد است</w:t>
      </w:r>
      <w:r w:rsidRPr="00F54D7A">
        <w:rPr>
          <w:rFonts w:hint="cs"/>
          <w:rtl/>
        </w:rPr>
        <w:t xml:space="preserve"> و ما در جای دیگر نیز اشاره کرده‌ایم. و این کلمه اسمی است که بر مفرد و ب</w:t>
      </w:r>
      <w:r w:rsidR="00B61499" w:rsidRPr="00F54D7A">
        <w:rPr>
          <w:rFonts w:hint="cs"/>
          <w:rtl/>
        </w:rPr>
        <w:t>ر</w:t>
      </w:r>
      <w:r w:rsidRPr="00F54D7A">
        <w:rPr>
          <w:rFonts w:hint="cs"/>
          <w:rtl/>
        </w:rPr>
        <w:t xml:space="preserve"> جمع نیز</w:t>
      </w:r>
      <w:r w:rsidR="00B61499" w:rsidRPr="00F54D7A">
        <w:rPr>
          <w:rFonts w:hint="cs"/>
          <w:rtl/>
        </w:rPr>
        <w:t xml:space="preserve"> </w:t>
      </w:r>
      <w:r w:rsidR="002A0DEB" w:rsidRPr="00F54D7A">
        <w:rPr>
          <w:rFonts w:hint="cs"/>
          <w:rtl/>
        </w:rPr>
        <w:t>اطلاق می‌شود</w:t>
      </w:r>
      <w:r w:rsidRPr="00F54D7A">
        <w:rPr>
          <w:rFonts w:hint="cs"/>
          <w:rtl/>
        </w:rPr>
        <w:t xml:space="preserve"> و در ای</w:t>
      </w:r>
      <w:r w:rsidR="00B61499" w:rsidRPr="00F54D7A">
        <w:rPr>
          <w:rFonts w:hint="cs"/>
          <w:rtl/>
        </w:rPr>
        <w:t>ن</w:t>
      </w:r>
      <w:r w:rsidRPr="00F54D7A">
        <w:rPr>
          <w:rFonts w:hint="cs"/>
          <w:rtl/>
        </w:rPr>
        <w:t xml:space="preserve"> آیه جمع ا</w:t>
      </w:r>
      <w:r w:rsidR="00B61499" w:rsidRPr="00F54D7A">
        <w:rPr>
          <w:rFonts w:hint="cs"/>
          <w:rtl/>
        </w:rPr>
        <w:t>ست، ب</w:t>
      </w:r>
      <w:r w:rsidR="00A651F6" w:rsidRPr="00F54D7A">
        <w:rPr>
          <w:rFonts w:hint="cs"/>
          <w:rtl/>
        </w:rPr>
        <w:t xml:space="preserve">ه </w:t>
      </w:r>
      <w:r w:rsidR="00B61499" w:rsidRPr="00F54D7A">
        <w:rPr>
          <w:rFonts w:hint="cs"/>
          <w:rtl/>
        </w:rPr>
        <w:t>دلیل ضمیر</w:t>
      </w:r>
      <w:r w:rsidR="00950CA1" w:rsidRPr="00F54D7A">
        <w:rPr>
          <w:rFonts w:hint="cs"/>
          <w:rtl/>
        </w:rPr>
        <w:t xml:space="preserve"> </w:t>
      </w:r>
      <w:r w:rsidR="008E6739" w:rsidRPr="00F54D7A">
        <w:rPr>
          <w:rFonts w:ascii="Traditional Arabic" w:hAnsi="Traditional Arabic" w:cs="Traditional Arabic"/>
          <w:rtl/>
        </w:rPr>
        <w:t>﴿</w:t>
      </w:r>
      <w:r w:rsidR="00950CA1" w:rsidRPr="00F54D7A">
        <w:rPr>
          <w:rStyle w:val="Char4"/>
          <w:rFonts w:hint="cs"/>
          <w:rtl/>
        </w:rPr>
        <w:t>يُخۡرِجُونَهُم</w:t>
      </w:r>
      <w:r w:rsidR="008E6739" w:rsidRPr="00F54D7A">
        <w:rPr>
          <w:rFonts w:ascii="Traditional Arabic" w:hAnsi="Traditional Arabic" w:cs="Traditional Arabic"/>
          <w:rtl/>
        </w:rPr>
        <w:t>﴾</w:t>
      </w:r>
      <w:r w:rsidR="00B61499" w:rsidRPr="00F54D7A">
        <w:rPr>
          <w:rFonts w:hint="cs"/>
          <w:rtl/>
        </w:rPr>
        <w:t>. و جمل</w:t>
      </w:r>
      <w:r w:rsidR="007C704B" w:rsidRPr="00F54D7A">
        <w:rPr>
          <w:rFonts w:hint="cs"/>
          <w:rtl/>
        </w:rPr>
        <w:t>ۀ</w:t>
      </w:r>
      <w:r w:rsidR="00CD3E26" w:rsidRPr="00F54D7A">
        <w:rPr>
          <w:rFonts w:hint="cs"/>
          <w:sz w:val="26"/>
          <w:szCs w:val="26"/>
          <w:rtl/>
        </w:rPr>
        <w:t>:</w:t>
      </w:r>
      <w:r w:rsidR="00950CA1" w:rsidRPr="00F54D7A">
        <w:rPr>
          <w:rFonts w:hint="cs"/>
          <w:sz w:val="26"/>
          <w:szCs w:val="26"/>
          <w:rtl/>
        </w:rPr>
        <w:t xml:space="preserve"> </w:t>
      </w:r>
      <w:r w:rsidR="008E6739" w:rsidRPr="00F54D7A">
        <w:rPr>
          <w:rFonts w:ascii="Traditional Arabic" w:hAnsi="Traditional Arabic" w:cs="Traditional Arabic"/>
          <w:rtl/>
        </w:rPr>
        <w:t>﴿</w:t>
      </w:r>
      <w:r w:rsidR="00950CA1" w:rsidRPr="00F54D7A">
        <w:rPr>
          <w:rStyle w:val="Char4"/>
          <w:rFonts w:hint="cs"/>
          <w:rtl/>
        </w:rPr>
        <w:t>ٱللَّهُ</w:t>
      </w:r>
      <w:r w:rsidR="00950CA1" w:rsidRPr="00F54D7A">
        <w:rPr>
          <w:rStyle w:val="Char4"/>
          <w:rtl/>
        </w:rPr>
        <w:t xml:space="preserve"> </w:t>
      </w:r>
      <w:r w:rsidR="00950CA1" w:rsidRPr="00F54D7A">
        <w:rPr>
          <w:rStyle w:val="Char4"/>
          <w:rFonts w:hint="cs"/>
          <w:rtl/>
        </w:rPr>
        <w:t>وَلِيُّ</w:t>
      </w:r>
      <w:r w:rsidR="00950CA1" w:rsidRPr="00F54D7A">
        <w:rPr>
          <w:rStyle w:val="Char4"/>
          <w:rtl/>
        </w:rPr>
        <w:t xml:space="preserve"> </w:t>
      </w:r>
      <w:r w:rsidR="00950CA1" w:rsidRPr="00F54D7A">
        <w:rPr>
          <w:rStyle w:val="Char4"/>
          <w:rFonts w:hint="cs"/>
          <w:rtl/>
        </w:rPr>
        <w:t>ٱلَّذِينَ</w:t>
      </w:r>
      <w:r w:rsidR="00950CA1" w:rsidRPr="00F54D7A">
        <w:rPr>
          <w:rStyle w:val="Char4"/>
          <w:rtl/>
        </w:rPr>
        <w:t xml:space="preserve"> </w:t>
      </w:r>
      <w:r w:rsidR="00950CA1" w:rsidRPr="00F54D7A">
        <w:rPr>
          <w:rStyle w:val="Char4"/>
          <w:rFonts w:hint="cs"/>
          <w:rtl/>
        </w:rPr>
        <w:t>ءَامَنُواْ</w:t>
      </w:r>
      <w:r w:rsidR="008E6739" w:rsidRPr="00F54D7A">
        <w:rPr>
          <w:rFonts w:ascii="Traditional Arabic" w:hAnsi="Traditional Arabic" w:cs="Traditional Arabic"/>
          <w:rtl/>
        </w:rPr>
        <w:t>﴾</w:t>
      </w:r>
      <w:r w:rsidR="00CD3E26" w:rsidRPr="00F54D7A">
        <w:rPr>
          <w:rFonts w:hint="cs"/>
          <w:sz w:val="26"/>
          <w:szCs w:val="26"/>
          <w:rtl/>
        </w:rPr>
        <w:t xml:space="preserve"> </w:t>
      </w:r>
      <w:r w:rsidRPr="00F54D7A">
        <w:rPr>
          <w:rFonts w:hint="cs"/>
          <w:rtl/>
        </w:rPr>
        <w:t>دلالت دارد که خدا ولی</w:t>
      </w:r>
      <w:r w:rsidR="00A651F6" w:rsidRPr="00F54D7A">
        <w:rPr>
          <w:rFonts w:hint="cs"/>
          <w:rtl/>
        </w:rPr>
        <w:t>ِّ مؤمنین است، در</w:t>
      </w:r>
      <w:r w:rsidR="002A0DEB" w:rsidRPr="00F54D7A">
        <w:rPr>
          <w:rFonts w:hint="cs"/>
          <w:rtl/>
        </w:rPr>
        <w:t xml:space="preserve"> </w:t>
      </w:r>
      <w:r w:rsidRPr="00F54D7A">
        <w:rPr>
          <w:rFonts w:hint="cs"/>
          <w:rtl/>
        </w:rPr>
        <w:t>صورتی</w:t>
      </w:r>
      <w:r w:rsidR="002A0DEB" w:rsidRPr="00F54D7A">
        <w:rPr>
          <w:rFonts w:hint="eastAsia"/>
          <w:rtl/>
        </w:rPr>
        <w:t>‌</w:t>
      </w:r>
      <w:r w:rsidR="00A651F6" w:rsidRPr="00F54D7A">
        <w:rPr>
          <w:rtl/>
        </w:rPr>
        <w:softHyphen/>
      </w:r>
      <w:r w:rsidRPr="00F54D7A">
        <w:rPr>
          <w:rFonts w:hint="cs"/>
          <w:rtl/>
        </w:rPr>
        <w:t>که خدا ولی و سرپرست تمام موجودات است. می‌توان گفت خدا ولی است و سرپرست تکوینی دارد نسبت به هم</w:t>
      </w:r>
      <w:r w:rsidR="007C704B" w:rsidRPr="00F54D7A">
        <w:rPr>
          <w:rFonts w:hint="cs"/>
          <w:rtl/>
        </w:rPr>
        <w:t>ۀ</w:t>
      </w:r>
      <w:r w:rsidRPr="00F54D7A">
        <w:rPr>
          <w:rFonts w:hint="cs"/>
          <w:rtl/>
        </w:rPr>
        <w:t xml:space="preserve"> موجودات، ولی نس</w:t>
      </w:r>
      <w:r w:rsidR="00B61499" w:rsidRPr="00F54D7A">
        <w:rPr>
          <w:rFonts w:hint="cs"/>
          <w:rtl/>
        </w:rPr>
        <w:t>ب</w:t>
      </w:r>
      <w:r w:rsidR="002A0DEB" w:rsidRPr="00F54D7A">
        <w:rPr>
          <w:rFonts w:hint="cs"/>
          <w:rtl/>
        </w:rPr>
        <w:t>ت به مؤمنین ولایت تکوینی،</w:t>
      </w:r>
      <w:r w:rsidRPr="00F54D7A">
        <w:rPr>
          <w:rFonts w:hint="cs"/>
          <w:rtl/>
        </w:rPr>
        <w:t xml:space="preserve"> تشریعی و عنایت بیشتری دارد، یعنی مؤ</w:t>
      </w:r>
      <w:r w:rsidR="00B61499" w:rsidRPr="00F54D7A">
        <w:rPr>
          <w:rFonts w:hint="cs"/>
          <w:rtl/>
        </w:rPr>
        <w:t>م</w:t>
      </w:r>
      <w:r w:rsidRPr="00F54D7A">
        <w:rPr>
          <w:rFonts w:hint="cs"/>
          <w:rtl/>
        </w:rPr>
        <w:t>نین را تو</w:t>
      </w:r>
      <w:r w:rsidR="002A0DEB" w:rsidRPr="00F54D7A">
        <w:rPr>
          <w:rFonts w:hint="cs"/>
          <w:rtl/>
        </w:rPr>
        <w:t>فیق می‌دهد</w:t>
      </w:r>
      <w:r w:rsidRPr="00F54D7A">
        <w:rPr>
          <w:rFonts w:hint="cs"/>
          <w:rtl/>
        </w:rPr>
        <w:t xml:space="preserve"> و آنا</w:t>
      </w:r>
      <w:r w:rsidR="00A651F6" w:rsidRPr="00F54D7A">
        <w:rPr>
          <w:rFonts w:hint="cs"/>
          <w:rtl/>
        </w:rPr>
        <w:t>ً</w:t>
      </w:r>
      <w:r w:rsidRPr="00F54D7A">
        <w:rPr>
          <w:rFonts w:hint="cs"/>
          <w:rtl/>
        </w:rPr>
        <w:t xml:space="preserve"> بعد آن هدایت می‌کند. و</w:t>
      </w:r>
      <w:r w:rsidR="002A0DEB" w:rsidRPr="00F54D7A">
        <w:rPr>
          <w:rFonts w:hint="cs"/>
          <w:rtl/>
        </w:rPr>
        <w:t xml:space="preserve"> </w:t>
      </w:r>
      <w:r w:rsidRPr="00F54D7A">
        <w:rPr>
          <w:rFonts w:hint="cs"/>
          <w:rtl/>
        </w:rPr>
        <w:t>مقصود از</w:t>
      </w:r>
      <w:r w:rsidR="00950CA1" w:rsidRPr="00F54D7A">
        <w:rPr>
          <w:rFonts w:hint="cs"/>
          <w:rtl/>
        </w:rPr>
        <w:t xml:space="preserve"> </w:t>
      </w:r>
      <w:r w:rsidR="008E6739" w:rsidRPr="00F54D7A">
        <w:rPr>
          <w:rFonts w:ascii="Traditional Arabic" w:hAnsi="Traditional Arabic" w:cs="Traditional Arabic"/>
          <w:rtl/>
        </w:rPr>
        <w:t>﴿</w:t>
      </w:r>
      <w:r w:rsidR="00950CA1" w:rsidRPr="00F54D7A">
        <w:rPr>
          <w:rStyle w:val="Char4"/>
          <w:rFonts w:hint="cs"/>
          <w:rtl/>
        </w:rPr>
        <w:t>ظُّلُمَٰتِ</w:t>
      </w:r>
      <w:r w:rsidR="008E6739" w:rsidRPr="00F54D7A">
        <w:rPr>
          <w:rFonts w:ascii="Traditional Arabic" w:hAnsi="Traditional Arabic" w:cs="Traditional Arabic"/>
          <w:rtl/>
        </w:rPr>
        <w:t>﴾</w:t>
      </w:r>
      <w:r w:rsidR="002A0DEB" w:rsidRPr="00F54D7A">
        <w:rPr>
          <w:rFonts w:hint="cs"/>
          <w:rtl/>
        </w:rPr>
        <w:t>، کفر، خرافات و او</w:t>
      </w:r>
      <w:r w:rsidRPr="00F54D7A">
        <w:rPr>
          <w:rFonts w:hint="cs"/>
          <w:rtl/>
        </w:rPr>
        <w:t>هام است. و مق</w:t>
      </w:r>
      <w:r w:rsidR="00B61499" w:rsidRPr="00F54D7A">
        <w:rPr>
          <w:rFonts w:hint="cs"/>
          <w:rtl/>
        </w:rPr>
        <w:t>ص</w:t>
      </w:r>
      <w:r w:rsidRPr="00F54D7A">
        <w:rPr>
          <w:rFonts w:hint="cs"/>
          <w:rtl/>
        </w:rPr>
        <w:t>ود از</w:t>
      </w:r>
      <w:r w:rsidR="00950CA1" w:rsidRPr="00F54D7A">
        <w:rPr>
          <w:rFonts w:hint="cs"/>
          <w:rtl/>
        </w:rPr>
        <w:t xml:space="preserve"> </w:t>
      </w:r>
      <w:r w:rsidR="008E6739" w:rsidRPr="00F54D7A">
        <w:rPr>
          <w:rFonts w:ascii="Traditional Arabic" w:hAnsi="Traditional Arabic" w:cs="Traditional Arabic"/>
          <w:rtl/>
        </w:rPr>
        <w:t>﴿</w:t>
      </w:r>
      <w:r w:rsidR="00950CA1" w:rsidRPr="00F54D7A">
        <w:rPr>
          <w:rStyle w:val="Char4"/>
          <w:rFonts w:hint="cs"/>
          <w:rtl/>
        </w:rPr>
        <w:t>نُّورِ</w:t>
      </w:r>
      <w:r w:rsidR="008E6739" w:rsidRPr="00F54D7A">
        <w:rPr>
          <w:rFonts w:ascii="Traditional Arabic" w:hAnsi="Traditional Arabic" w:cs="Traditional Arabic"/>
          <w:rtl/>
        </w:rPr>
        <w:t>﴾</w:t>
      </w:r>
      <w:r w:rsidRPr="00F54D7A">
        <w:rPr>
          <w:rFonts w:hint="cs"/>
          <w:rtl/>
        </w:rPr>
        <w:t>، ایمان و کشف حقائق است.</w:t>
      </w:r>
    </w:p>
    <w:p w:rsidR="00CA7867" w:rsidRPr="00F54D7A" w:rsidRDefault="00CA7867" w:rsidP="00C249CC">
      <w:pPr>
        <w:pStyle w:val="ae"/>
        <w:rPr>
          <w:rFonts w:ascii="Times New Roman" w:hAnsi="Times New Roman" w:cs="B Lotus"/>
          <w:b/>
          <w:bCs/>
          <w:sz w:val="30"/>
          <w:szCs w:val="30"/>
          <w:rtl/>
        </w:rPr>
      </w:pPr>
      <w:r w:rsidRPr="00F54D7A">
        <w:rPr>
          <w:rFonts w:ascii="Traditional Arabic" w:hAnsi="Traditional Arabic" w:cs="Traditional Arabic"/>
          <w:rtl/>
        </w:rPr>
        <w:t>﴿</w:t>
      </w:r>
      <w:r w:rsidR="00950CA1" w:rsidRPr="00F54D7A">
        <w:rPr>
          <w:rtl/>
        </w:rPr>
        <w:t>أَلَمۡ تَرَ إِلَى ٱلَّذِي حَآجَّ إِبۡرَٰهِ‍ۧمَ فِي رَبِّهِۦٓ أَنۡ ءَاتَىٰهُ ٱللَّهُ ٱلۡمُلۡكَ إِذۡ قَالَ إِبۡرَٰهِ‍ۧمُ رَبِّيَ ٱلَّذِي يُحۡيِۦ وَيُمِيتُ قَالَ أَنَا۠ أُحۡيِۦ وَأُمِيتُۖ قَالَ إِبۡرَٰهِ‍ۧمُ فَإِنَّ ٱللَّهَ يَأۡتِي بِٱلشَّمۡسِ مِنَ ٱلۡمَشۡرِقِ فَأۡتِ بِهَا مِنَ ٱلۡمَغۡرِبِ فَبُهِتَ ٱلَّذِي كَفَرَۗ وَٱللَّهُ لَا يَهۡدِي ٱلۡقَوۡمَ ٱلظَّٰلِمِينَ ٢٥٨</w:t>
      </w:r>
      <w:r w:rsidRPr="00F54D7A">
        <w:rPr>
          <w:rFonts w:ascii="Traditional Arabic" w:hAnsi="Traditional Arabic" w:cs="Traditional Arabic"/>
          <w:rtl/>
        </w:rPr>
        <w:t>﴾</w:t>
      </w:r>
      <w:r w:rsidRPr="00F54D7A">
        <w:rPr>
          <w:rFonts w:ascii="Times New Roman" w:hAnsi="Times New Roman" w:cs="B Lotus"/>
          <w:rtl/>
        </w:rPr>
        <w:t xml:space="preserve"> </w:t>
      </w:r>
      <w:r w:rsidR="00950CA1" w:rsidRPr="00F54D7A">
        <w:rPr>
          <w:rFonts w:eastAsia="B Badr"/>
          <w:rtl/>
        </w:rPr>
        <w:tab/>
      </w:r>
      <w:r w:rsidRPr="00F54D7A">
        <w:rPr>
          <w:rStyle w:val="Char5"/>
          <w:rtl/>
        </w:rPr>
        <w:t>[البقرة: 258]</w:t>
      </w:r>
      <w:r w:rsidRPr="00F54D7A">
        <w:rPr>
          <w:rFonts w:ascii="Times New Roman" w:hAnsi="Times New Roman" w:cs="B Lotus"/>
          <w:rtl/>
        </w:rPr>
        <w:t>.</w:t>
      </w:r>
    </w:p>
    <w:p w:rsidR="00FE1DA6" w:rsidRPr="00F54D7A" w:rsidRDefault="00FE1DA6"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 xml:space="preserve">آیا ندیدی و نظر نکردی به آنکه </w:t>
      </w:r>
      <w:r w:rsidR="008838E9" w:rsidRPr="00F54D7A">
        <w:rPr>
          <w:rFonts w:hint="cs"/>
          <w:rtl/>
        </w:rPr>
        <w:t xml:space="preserve">چون خدا ملکش داده بود، با </w:t>
      </w:r>
      <w:r w:rsidRPr="00F54D7A">
        <w:rPr>
          <w:rFonts w:hint="cs"/>
          <w:rtl/>
        </w:rPr>
        <w:t xml:space="preserve">ابراهیم </w:t>
      </w:r>
      <w:r w:rsidR="008838E9" w:rsidRPr="00F54D7A">
        <w:rPr>
          <w:rFonts w:hint="cs"/>
          <w:rtl/>
        </w:rPr>
        <w:t>دربارۀ پروردگارش</w:t>
      </w:r>
      <w:r w:rsidRPr="00F54D7A">
        <w:rPr>
          <w:rFonts w:hint="cs"/>
          <w:rtl/>
        </w:rPr>
        <w:t xml:space="preserve"> محاجه می‌کر</w:t>
      </w:r>
      <w:r w:rsidR="008838E9" w:rsidRPr="00F54D7A">
        <w:rPr>
          <w:rFonts w:hint="cs"/>
          <w:rtl/>
        </w:rPr>
        <w:t>د،</w:t>
      </w:r>
      <w:r w:rsidRPr="00F54D7A">
        <w:rPr>
          <w:rFonts w:hint="cs"/>
          <w:rtl/>
        </w:rPr>
        <w:t xml:space="preserve"> وقتی که ابراهیم به او گفت</w:t>
      </w:r>
      <w:r w:rsidR="00633B9C" w:rsidRPr="00F54D7A">
        <w:rPr>
          <w:rFonts w:hint="cs"/>
          <w:rtl/>
        </w:rPr>
        <w:t>:</w:t>
      </w:r>
      <w:r w:rsidRPr="00F54D7A">
        <w:rPr>
          <w:rFonts w:hint="cs"/>
          <w:rtl/>
        </w:rPr>
        <w:t xml:space="preserve"> پر</w:t>
      </w:r>
      <w:r w:rsidR="002A0DEB" w:rsidRPr="00F54D7A">
        <w:rPr>
          <w:rFonts w:hint="cs"/>
          <w:rtl/>
        </w:rPr>
        <w:t>وردگار من آن است که زنده می‌کند</w:t>
      </w:r>
      <w:r w:rsidRPr="00F54D7A">
        <w:rPr>
          <w:rFonts w:hint="cs"/>
          <w:rtl/>
        </w:rPr>
        <w:t xml:space="preserve"> و می‌میراند. او گفت</w:t>
      </w:r>
      <w:r w:rsidR="00633B9C" w:rsidRPr="00F54D7A">
        <w:rPr>
          <w:rFonts w:hint="cs"/>
          <w:rtl/>
        </w:rPr>
        <w:t>:</w:t>
      </w:r>
      <w:r w:rsidRPr="00F54D7A">
        <w:rPr>
          <w:rFonts w:hint="cs"/>
          <w:rtl/>
        </w:rPr>
        <w:t xml:space="preserve"> من زنده می‌کنم و می‌میرانم، ابراهیم گفت</w:t>
      </w:r>
      <w:r w:rsidR="00633B9C" w:rsidRPr="00F54D7A">
        <w:rPr>
          <w:rFonts w:hint="cs"/>
          <w:rtl/>
        </w:rPr>
        <w:t>:</w:t>
      </w:r>
      <w:r w:rsidRPr="00F54D7A">
        <w:rPr>
          <w:rFonts w:hint="cs"/>
          <w:rtl/>
        </w:rPr>
        <w:t xml:space="preserve"> محق</w:t>
      </w:r>
      <w:r w:rsidR="008838E9" w:rsidRPr="00F54D7A">
        <w:rPr>
          <w:rFonts w:hint="cs"/>
          <w:rtl/>
        </w:rPr>
        <w:t>ّ</w:t>
      </w:r>
      <w:r w:rsidRPr="00F54D7A">
        <w:rPr>
          <w:rFonts w:hint="cs"/>
          <w:rtl/>
        </w:rPr>
        <w:t>قا</w:t>
      </w:r>
      <w:r w:rsidR="008838E9" w:rsidRPr="00F54D7A">
        <w:rPr>
          <w:rFonts w:hint="cs"/>
          <w:rtl/>
        </w:rPr>
        <w:t>ً</w:t>
      </w:r>
      <w:r w:rsidRPr="00F54D7A">
        <w:rPr>
          <w:rFonts w:hint="cs"/>
          <w:rtl/>
        </w:rPr>
        <w:t xml:space="preserve"> خدا خورشید را از مشرق می‌آورد، تو آ</w:t>
      </w:r>
      <w:r w:rsidR="008838E9" w:rsidRPr="00F54D7A">
        <w:rPr>
          <w:rFonts w:hint="cs"/>
          <w:rtl/>
        </w:rPr>
        <w:t xml:space="preserve">ن را از مغرب بیاور، پس </w:t>
      </w:r>
      <w:r w:rsidRPr="00F54D7A">
        <w:rPr>
          <w:rFonts w:hint="cs"/>
          <w:rtl/>
        </w:rPr>
        <w:t>آنکه کافر بود،</w:t>
      </w:r>
      <w:r w:rsidR="008838E9" w:rsidRPr="00F54D7A">
        <w:rPr>
          <w:rFonts w:hint="cs"/>
          <w:rtl/>
        </w:rPr>
        <w:t xml:space="preserve"> مبهوت شد.</w:t>
      </w:r>
      <w:r w:rsidRPr="00F54D7A">
        <w:rPr>
          <w:rFonts w:hint="cs"/>
          <w:rtl/>
        </w:rPr>
        <w:t xml:space="preserve"> و خدا قوم ستمگران را هدایت نمی‌کند.(258)</w:t>
      </w:r>
    </w:p>
    <w:p w:rsidR="00FE1DA6" w:rsidRPr="00F54D7A" w:rsidRDefault="00FE1DA6"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خداوند در آیات قرآن گاهی از توحید و شرک و گاهی از احکام و گا</w:t>
      </w:r>
      <w:r w:rsidR="002A0DEB" w:rsidRPr="00F54D7A">
        <w:rPr>
          <w:rFonts w:hint="cs"/>
          <w:rtl/>
        </w:rPr>
        <w:t>هی از قصص عبرت‌آمیز سخن می‌گوید</w:t>
      </w:r>
      <w:r w:rsidRPr="00F54D7A">
        <w:rPr>
          <w:rFonts w:hint="cs"/>
          <w:rtl/>
        </w:rPr>
        <w:t xml:space="preserve"> و این بهترین طریق دعوت و هدایت است، زیرا قاری و مستمع مل</w:t>
      </w:r>
      <w:r w:rsidR="002A0DEB" w:rsidRPr="00F54D7A">
        <w:rPr>
          <w:rFonts w:hint="cs"/>
          <w:rtl/>
        </w:rPr>
        <w:t>ول نمی‌شود و گویا از این باغ به باغ دیگر</w:t>
      </w:r>
      <w:r w:rsidRPr="00F54D7A">
        <w:rPr>
          <w:rFonts w:hint="cs"/>
          <w:rtl/>
        </w:rPr>
        <w:t xml:space="preserve"> و</w:t>
      </w:r>
      <w:r w:rsidR="002A0DEB" w:rsidRPr="00F54D7A">
        <w:rPr>
          <w:rFonts w:hint="cs"/>
          <w:rtl/>
        </w:rPr>
        <w:t xml:space="preserve"> </w:t>
      </w:r>
      <w:r w:rsidRPr="00F54D7A">
        <w:rPr>
          <w:rFonts w:hint="cs"/>
          <w:rtl/>
        </w:rPr>
        <w:t>از ای</w:t>
      </w:r>
      <w:r w:rsidR="00216DF0" w:rsidRPr="00F54D7A">
        <w:rPr>
          <w:rFonts w:hint="cs"/>
          <w:rtl/>
        </w:rPr>
        <w:t>ن</w:t>
      </w:r>
      <w:r w:rsidRPr="00F54D7A">
        <w:rPr>
          <w:rFonts w:hint="cs"/>
          <w:rtl/>
        </w:rPr>
        <w:t xml:space="preserve"> بستان به بستان دیگر، و از این غذای لذیذ به غذای لذیذ دیگر خوانده شده و استفاده می‌کند. در اینجا پس از آیات توحید و معارف ح</w:t>
      </w:r>
      <w:r w:rsidR="00212598" w:rsidRPr="00F54D7A">
        <w:rPr>
          <w:rFonts w:hint="cs"/>
          <w:rtl/>
        </w:rPr>
        <w:t>َ</w:t>
      </w:r>
      <w:r w:rsidRPr="00F54D7A">
        <w:rPr>
          <w:rFonts w:hint="cs"/>
          <w:rtl/>
        </w:rPr>
        <w:t>ق</w:t>
      </w:r>
      <w:r w:rsidR="00212598" w:rsidRPr="00F54D7A">
        <w:rPr>
          <w:rFonts w:hint="cs"/>
          <w:rtl/>
        </w:rPr>
        <w:t>ّ</w:t>
      </w:r>
      <w:r w:rsidRPr="00F54D7A">
        <w:rPr>
          <w:rFonts w:hint="cs"/>
          <w:rtl/>
        </w:rPr>
        <w:t>ه در آی</w:t>
      </w:r>
      <w:r w:rsidR="00212598" w:rsidRPr="00F54D7A">
        <w:rPr>
          <w:rFonts w:hint="cs"/>
          <w:rtl/>
        </w:rPr>
        <w:t>ۀ</w:t>
      </w:r>
      <w:r w:rsidRPr="00F54D7A">
        <w:rPr>
          <w:rFonts w:hint="cs"/>
          <w:rtl/>
        </w:rPr>
        <w:t>‌الکرسی، سه قص</w:t>
      </w:r>
      <w:r w:rsidR="00212598" w:rsidRPr="00F54D7A">
        <w:rPr>
          <w:rFonts w:hint="cs"/>
          <w:rtl/>
        </w:rPr>
        <w:t>ّ</w:t>
      </w:r>
      <w:r w:rsidRPr="00F54D7A">
        <w:rPr>
          <w:rFonts w:hint="cs"/>
          <w:rtl/>
        </w:rPr>
        <w:t>ه برای بندگان آورده</w:t>
      </w:r>
      <w:r w:rsidR="00A32280" w:rsidRPr="00F54D7A">
        <w:rPr>
          <w:rFonts w:hint="cs"/>
          <w:rtl/>
        </w:rPr>
        <w:t>:</w:t>
      </w:r>
      <w:r w:rsidR="00CD3E26" w:rsidRPr="00F54D7A">
        <w:rPr>
          <w:rFonts w:hint="cs"/>
          <w:rtl/>
        </w:rPr>
        <w:t xml:space="preserve"> </w:t>
      </w:r>
      <w:r w:rsidRPr="00F54D7A">
        <w:rPr>
          <w:rFonts w:hint="cs"/>
          <w:rtl/>
        </w:rPr>
        <w:t>یکی دربار</w:t>
      </w:r>
      <w:r w:rsidR="007C704B" w:rsidRPr="00F54D7A">
        <w:rPr>
          <w:rFonts w:hint="cs"/>
          <w:rtl/>
        </w:rPr>
        <w:t>ۀ</w:t>
      </w:r>
      <w:r w:rsidR="002A0DEB" w:rsidRPr="00F54D7A">
        <w:rPr>
          <w:rFonts w:hint="cs"/>
          <w:rtl/>
        </w:rPr>
        <w:t xml:space="preserve"> توحید</w:t>
      </w:r>
      <w:r w:rsidRPr="00F54D7A">
        <w:rPr>
          <w:rFonts w:hint="cs"/>
          <w:rtl/>
        </w:rPr>
        <w:t xml:space="preserve"> و باقی در</w:t>
      </w:r>
      <w:r w:rsidR="00B35E56" w:rsidRPr="00F54D7A">
        <w:rPr>
          <w:rFonts w:hint="cs"/>
          <w:rtl/>
        </w:rPr>
        <w:t xml:space="preserve"> </w:t>
      </w:r>
      <w:r w:rsidRPr="00F54D7A">
        <w:rPr>
          <w:rFonts w:hint="cs"/>
          <w:rtl/>
        </w:rPr>
        <w:t>معاد است</w:t>
      </w:r>
      <w:r w:rsidR="002A0DEB" w:rsidRPr="00F54D7A">
        <w:rPr>
          <w:rFonts w:hint="cs"/>
          <w:rtl/>
        </w:rPr>
        <w:t>. ا</w:t>
      </w:r>
      <w:r w:rsidRPr="00F54D7A">
        <w:rPr>
          <w:rFonts w:hint="cs"/>
          <w:rtl/>
        </w:rPr>
        <w:t>م</w:t>
      </w:r>
      <w:r w:rsidR="00212598" w:rsidRPr="00F54D7A">
        <w:rPr>
          <w:rFonts w:hint="cs"/>
          <w:rtl/>
        </w:rPr>
        <w:t>ّ</w:t>
      </w:r>
      <w:r w:rsidRPr="00F54D7A">
        <w:rPr>
          <w:rFonts w:hint="cs"/>
          <w:rtl/>
        </w:rPr>
        <w:t>ا قص</w:t>
      </w:r>
      <w:r w:rsidR="00212598" w:rsidRPr="00F54D7A">
        <w:rPr>
          <w:rFonts w:hint="cs"/>
          <w:rtl/>
        </w:rPr>
        <w:t>ّ</w:t>
      </w:r>
      <w:r w:rsidR="007C704B" w:rsidRPr="00F54D7A">
        <w:rPr>
          <w:rFonts w:hint="cs"/>
          <w:rtl/>
        </w:rPr>
        <w:t>ۀ</w:t>
      </w:r>
      <w:r w:rsidRPr="00F54D7A">
        <w:rPr>
          <w:rFonts w:hint="cs"/>
          <w:rtl/>
        </w:rPr>
        <w:t xml:space="preserve"> توحید، قص</w:t>
      </w:r>
      <w:r w:rsidR="00212598" w:rsidRPr="00F54D7A">
        <w:rPr>
          <w:rFonts w:hint="cs"/>
          <w:rtl/>
        </w:rPr>
        <w:t>ّ</w:t>
      </w:r>
      <w:r w:rsidR="007C704B" w:rsidRPr="00F54D7A">
        <w:rPr>
          <w:rFonts w:hint="cs"/>
          <w:rtl/>
        </w:rPr>
        <w:t>ۀ</w:t>
      </w:r>
      <w:r w:rsidRPr="00F54D7A">
        <w:rPr>
          <w:rFonts w:hint="cs"/>
          <w:rtl/>
        </w:rPr>
        <w:t xml:space="preserve"> ابراهیم است که در مقابل نمرود بن کنعان ب</w:t>
      </w:r>
      <w:r w:rsidR="00212598" w:rsidRPr="00F54D7A">
        <w:rPr>
          <w:rFonts w:hint="cs"/>
          <w:rtl/>
        </w:rPr>
        <w:t xml:space="preserve">ه </w:t>
      </w:r>
      <w:r w:rsidRPr="00F54D7A">
        <w:rPr>
          <w:rFonts w:hint="cs"/>
          <w:rtl/>
        </w:rPr>
        <w:t>استدلال و احتجاج پرداخته، می‌فرماید</w:t>
      </w:r>
      <w:r w:rsidR="00A32280" w:rsidRPr="00F54D7A">
        <w:rPr>
          <w:rFonts w:hint="cs"/>
          <w:rtl/>
        </w:rPr>
        <w:t>:</w:t>
      </w:r>
      <w:r w:rsidR="00CD3E26" w:rsidRPr="00F54D7A">
        <w:rPr>
          <w:rFonts w:hint="cs"/>
          <w:rtl/>
        </w:rPr>
        <w:t xml:space="preserve"> </w:t>
      </w:r>
      <w:r w:rsidRPr="00F54D7A">
        <w:rPr>
          <w:rFonts w:hint="cs"/>
          <w:rtl/>
        </w:rPr>
        <w:t>خدا آن است که زنده می‌کند یع</w:t>
      </w:r>
      <w:r w:rsidR="005C1376" w:rsidRPr="00F54D7A">
        <w:rPr>
          <w:rFonts w:hint="cs"/>
          <w:rtl/>
        </w:rPr>
        <w:t>نی موجودات جهان را حیات می‌بخشد و می‌میراند</w:t>
      </w:r>
      <w:r w:rsidRPr="00F54D7A">
        <w:rPr>
          <w:rFonts w:hint="cs"/>
          <w:rtl/>
        </w:rPr>
        <w:t xml:space="preserve"> و این دلیل روشنی است، زیر</w:t>
      </w:r>
      <w:r w:rsidR="005C1376" w:rsidRPr="00F54D7A">
        <w:rPr>
          <w:rFonts w:hint="cs"/>
          <w:rtl/>
        </w:rPr>
        <w:t>ا مشهود است که موجودی گاهی زنده</w:t>
      </w:r>
      <w:r w:rsidRPr="00F54D7A">
        <w:rPr>
          <w:rFonts w:hint="cs"/>
          <w:rtl/>
        </w:rPr>
        <w:t xml:space="preserve"> و گاهی بی‌جان است، این حیا</w:t>
      </w:r>
      <w:r w:rsidR="005C1376" w:rsidRPr="00F54D7A">
        <w:rPr>
          <w:rFonts w:hint="cs"/>
          <w:rtl/>
        </w:rPr>
        <w:t>ت اگر ذاتی بود باید همواره باشد و زائل نگردد</w:t>
      </w:r>
      <w:r w:rsidRPr="00F54D7A">
        <w:rPr>
          <w:rFonts w:hint="cs"/>
          <w:rtl/>
        </w:rPr>
        <w:t xml:space="preserve"> و اگر موت ذاتی موجوات است باید دائما</w:t>
      </w:r>
      <w:r w:rsidR="00212598" w:rsidRPr="00F54D7A">
        <w:rPr>
          <w:rFonts w:hint="cs"/>
          <w:rtl/>
        </w:rPr>
        <w:t>ً</w:t>
      </w:r>
      <w:r w:rsidRPr="00F54D7A">
        <w:rPr>
          <w:rFonts w:hint="cs"/>
          <w:rtl/>
        </w:rPr>
        <w:t xml:space="preserve"> مرده باشند، چون چنین نیست معلوم </w:t>
      </w:r>
      <w:r w:rsidR="005C1376" w:rsidRPr="00F54D7A">
        <w:rPr>
          <w:rFonts w:hint="cs"/>
          <w:rtl/>
        </w:rPr>
        <w:t>می‌شود موت و حیات آنها عرضی است</w:t>
      </w:r>
      <w:r w:rsidRPr="00F54D7A">
        <w:rPr>
          <w:rFonts w:hint="cs"/>
          <w:rtl/>
        </w:rPr>
        <w:t xml:space="preserve"> و کسی دیگر از عالم دیگ</w:t>
      </w:r>
      <w:r w:rsidR="005C1376" w:rsidRPr="00F54D7A">
        <w:rPr>
          <w:rFonts w:hint="cs"/>
          <w:rtl/>
        </w:rPr>
        <w:t>ر بدون اختیار آنها عنایت می‌کند</w:t>
      </w:r>
      <w:r w:rsidRPr="00F54D7A">
        <w:rPr>
          <w:rFonts w:hint="cs"/>
          <w:rtl/>
        </w:rPr>
        <w:t xml:space="preserve"> و حیات و موت ب</w:t>
      </w:r>
      <w:r w:rsidR="00212598" w:rsidRPr="00F54D7A">
        <w:rPr>
          <w:rFonts w:hint="cs"/>
          <w:rtl/>
        </w:rPr>
        <w:t xml:space="preserve">ه </w:t>
      </w:r>
      <w:r w:rsidRPr="00F54D7A">
        <w:rPr>
          <w:rFonts w:hint="cs"/>
          <w:rtl/>
        </w:rPr>
        <w:t>اختیار آنها نیست، بلکه موجد</w:t>
      </w:r>
      <w:r w:rsidR="00212598" w:rsidRPr="00F54D7A">
        <w:rPr>
          <w:rFonts w:hint="cs"/>
          <w:rtl/>
        </w:rPr>
        <w:t>ِ</w:t>
      </w:r>
      <w:r w:rsidRPr="00F54D7A">
        <w:rPr>
          <w:rFonts w:hint="cs"/>
          <w:rtl/>
        </w:rPr>
        <w:t xml:space="preserve"> قادر و مدب</w:t>
      </w:r>
      <w:r w:rsidR="00212598" w:rsidRPr="00F54D7A">
        <w:rPr>
          <w:rFonts w:hint="cs"/>
          <w:rtl/>
        </w:rPr>
        <w:t>ّ</w:t>
      </w:r>
      <w:r w:rsidRPr="00F54D7A">
        <w:rPr>
          <w:rFonts w:hint="cs"/>
          <w:rtl/>
        </w:rPr>
        <w:t>ر عالمی آنها را مقهور نموده و حیات</w:t>
      </w:r>
      <w:r w:rsidR="005C1376" w:rsidRPr="00F54D7A">
        <w:rPr>
          <w:rFonts w:hint="eastAsia"/>
          <w:rtl/>
        </w:rPr>
        <w:t>‌</w:t>
      </w:r>
      <w:r w:rsidRPr="00F54D7A">
        <w:rPr>
          <w:rFonts w:hint="cs"/>
          <w:rtl/>
        </w:rPr>
        <w:t>بخش جهان است. در مقابل این منطق روشن، نمرود مغلطه می‌کند و می‌گوید</w:t>
      </w:r>
      <w:r w:rsidR="00A32280" w:rsidRPr="00F54D7A">
        <w:rPr>
          <w:rFonts w:hint="cs"/>
          <w:rtl/>
        </w:rPr>
        <w:t>:</w:t>
      </w:r>
      <w:r w:rsidR="00CD3E26" w:rsidRPr="00F54D7A">
        <w:rPr>
          <w:rFonts w:hint="cs"/>
          <w:rtl/>
        </w:rPr>
        <w:t xml:space="preserve"> </w:t>
      </w:r>
      <w:r w:rsidR="005C1376" w:rsidRPr="00F54D7A">
        <w:rPr>
          <w:rFonts w:hint="cs"/>
          <w:rtl/>
        </w:rPr>
        <w:t>من زنده می</w:t>
      </w:r>
      <w:r w:rsidR="005C1376" w:rsidRPr="00F54D7A">
        <w:rPr>
          <w:rFonts w:hint="eastAsia"/>
          <w:rtl/>
        </w:rPr>
        <w:t>‌</w:t>
      </w:r>
      <w:r w:rsidRPr="00F54D7A">
        <w:rPr>
          <w:rFonts w:hint="cs"/>
          <w:rtl/>
        </w:rPr>
        <w:t>کنم و می‌میرانم و دستور می دهد دو نفر ز</w:t>
      </w:r>
      <w:r w:rsidR="005C1376" w:rsidRPr="00F54D7A">
        <w:rPr>
          <w:rFonts w:hint="cs"/>
          <w:rtl/>
        </w:rPr>
        <w:t>ندانی را می‌آورند یکی را می‌کشد</w:t>
      </w:r>
      <w:r w:rsidRPr="00F54D7A">
        <w:rPr>
          <w:rFonts w:hint="cs"/>
          <w:rtl/>
        </w:rPr>
        <w:t xml:space="preserve"> و دیگری را آزاد می‌کند. حضرت ابراهیم</w:t>
      </w:r>
      <w:r w:rsidRPr="00F54D7A">
        <w:rPr>
          <w:rFonts w:hint="cs"/>
        </w:rPr>
        <w:sym w:font="AGA Arabesque" w:char="F075"/>
      </w:r>
      <w:r w:rsidRPr="00F54D7A">
        <w:rPr>
          <w:rFonts w:hint="cs"/>
          <w:rtl/>
        </w:rPr>
        <w:t xml:space="preserve"> برای دفع مغلط</w:t>
      </w:r>
      <w:r w:rsidR="007C704B" w:rsidRPr="00F54D7A">
        <w:rPr>
          <w:rFonts w:hint="cs"/>
          <w:rtl/>
        </w:rPr>
        <w:t>ۀ</w:t>
      </w:r>
      <w:r w:rsidRPr="00F54D7A">
        <w:rPr>
          <w:rFonts w:hint="cs"/>
          <w:rtl/>
        </w:rPr>
        <w:t xml:space="preserve"> او می‌گوید</w:t>
      </w:r>
      <w:r w:rsidR="00CD3E26" w:rsidRPr="00F54D7A">
        <w:rPr>
          <w:rFonts w:hint="cs"/>
          <w:rtl/>
        </w:rPr>
        <w:t xml:space="preserve">: </w:t>
      </w:r>
      <w:r w:rsidRPr="00F54D7A">
        <w:rPr>
          <w:rFonts w:hint="cs"/>
          <w:rtl/>
        </w:rPr>
        <w:t>خدا خورشید را</w:t>
      </w:r>
      <w:r w:rsidR="005C1376" w:rsidRPr="00F54D7A">
        <w:rPr>
          <w:rFonts w:hint="cs"/>
          <w:rtl/>
        </w:rPr>
        <w:t xml:space="preserve"> از شرق می‌آورد</w:t>
      </w:r>
      <w:r w:rsidRPr="00F54D7A">
        <w:rPr>
          <w:rFonts w:hint="cs"/>
          <w:rtl/>
        </w:rPr>
        <w:t xml:space="preserve"> و تو از مغرب بی</w:t>
      </w:r>
      <w:r w:rsidR="005C1376" w:rsidRPr="00F54D7A">
        <w:rPr>
          <w:rFonts w:hint="cs"/>
          <w:rtl/>
        </w:rPr>
        <w:t>اور، نمرود از جواب عاجز می‌گردد</w:t>
      </w:r>
      <w:r w:rsidRPr="00F54D7A">
        <w:rPr>
          <w:rFonts w:hint="cs"/>
          <w:rtl/>
        </w:rPr>
        <w:t xml:space="preserve"> و چون طالب </w:t>
      </w:r>
      <w:r w:rsidR="005C1376" w:rsidRPr="00F54D7A">
        <w:rPr>
          <w:rFonts w:hint="cs"/>
          <w:rtl/>
        </w:rPr>
        <w:t>هدایت نبود باز هدایت را نپذیرفت</w:t>
      </w:r>
      <w:r w:rsidRPr="00F54D7A">
        <w:rPr>
          <w:rFonts w:hint="cs"/>
          <w:rtl/>
        </w:rPr>
        <w:t xml:space="preserve"> و</w:t>
      </w:r>
      <w:r w:rsidR="005C1376" w:rsidRPr="00F54D7A">
        <w:rPr>
          <w:rFonts w:hint="cs"/>
          <w:rtl/>
        </w:rPr>
        <w:t xml:space="preserve"> </w:t>
      </w:r>
      <w:r w:rsidRPr="00F54D7A">
        <w:rPr>
          <w:rFonts w:hint="cs"/>
          <w:rtl/>
        </w:rPr>
        <w:t>لذا خدا فرموده</w:t>
      </w:r>
      <w:r w:rsidR="00CD3E26" w:rsidRPr="00F54D7A">
        <w:rPr>
          <w:rFonts w:hint="cs"/>
          <w:rtl/>
        </w:rPr>
        <w:t>:</w:t>
      </w:r>
      <w:r w:rsidR="00950CA1" w:rsidRPr="00F54D7A">
        <w:rPr>
          <w:rFonts w:hint="cs"/>
          <w:rtl/>
        </w:rPr>
        <w:t xml:space="preserve"> </w:t>
      </w:r>
      <w:r w:rsidR="008E6739" w:rsidRPr="00F54D7A">
        <w:rPr>
          <w:rFonts w:ascii="Traditional Arabic" w:hAnsi="Traditional Arabic" w:cs="Traditional Arabic"/>
          <w:rtl/>
        </w:rPr>
        <w:t>﴿</w:t>
      </w:r>
      <w:r w:rsidR="00950CA1" w:rsidRPr="00F54D7A">
        <w:rPr>
          <w:rStyle w:val="Char4"/>
          <w:rFonts w:hint="cs"/>
          <w:rtl/>
        </w:rPr>
        <w:t>وَٱللَّهُ</w:t>
      </w:r>
      <w:r w:rsidR="00950CA1" w:rsidRPr="00F54D7A">
        <w:rPr>
          <w:rStyle w:val="Char4"/>
          <w:rtl/>
        </w:rPr>
        <w:t xml:space="preserve"> </w:t>
      </w:r>
      <w:r w:rsidR="00950CA1" w:rsidRPr="00F54D7A">
        <w:rPr>
          <w:rStyle w:val="Char4"/>
          <w:rFonts w:hint="cs"/>
          <w:rtl/>
        </w:rPr>
        <w:t>لَا</w:t>
      </w:r>
      <w:r w:rsidR="00950CA1" w:rsidRPr="00F54D7A">
        <w:rPr>
          <w:rStyle w:val="Char4"/>
          <w:rtl/>
        </w:rPr>
        <w:t xml:space="preserve"> </w:t>
      </w:r>
      <w:r w:rsidR="00950CA1" w:rsidRPr="00F54D7A">
        <w:rPr>
          <w:rStyle w:val="Char4"/>
          <w:rFonts w:hint="cs"/>
          <w:rtl/>
        </w:rPr>
        <w:t>يَهۡدِي</w:t>
      </w:r>
      <w:r w:rsidR="00950CA1" w:rsidRPr="00F54D7A">
        <w:rPr>
          <w:rStyle w:val="Char4"/>
          <w:rtl/>
        </w:rPr>
        <w:t xml:space="preserve"> </w:t>
      </w:r>
      <w:r w:rsidR="00950CA1" w:rsidRPr="00F54D7A">
        <w:rPr>
          <w:rStyle w:val="Char4"/>
          <w:rFonts w:hint="cs"/>
          <w:rtl/>
        </w:rPr>
        <w:t>ٱلۡقَوۡمَ</w:t>
      </w:r>
      <w:r w:rsidR="00950CA1" w:rsidRPr="00F54D7A">
        <w:rPr>
          <w:rStyle w:val="Char4"/>
          <w:rtl/>
        </w:rPr>
        <w:t xml:space="preserve"> </w:t>
      </w:r>
      <w:r w:rsidR="00950CA1" w:rsidRPr="00F54D7A">
        <w:rPr>
          <w:rStyle w:val="Char4"/>
          <w:rFonts w:hint="cs"/>
          <w:rtl/>
        </w:rPr>
        <w:t>ٱلظَّٰلِمِينَ</w:t>
      </w:r>
      <w:r w:rsidR="008E6739" w:rsidRPr="00F54D7A">
        <w:rPr>
          <w:rFonts w:ascii="Traditional Arabic" w:hAnsi="Traditional Arabic" w:cs="Traditional Arabic"/>
          <w:rtl/>
        </w:rPr>
        <w:t>﴾</w:t>
      </w:r>
      <w:r w:rsidR="00391671" w:rsidRPr="00F54D7A">
        <w:rPr>
          <w:rFonts w:hint="cs"/>
          <w:color w:val="000000"/>
          <w:rtl/>
        </w:rPr>
        <w:t>.</w:t>
      </w:r>
    </w:p>
    <w:p w:rsidR="00CA7867" w:rsidRPr="00F54D7A" w:rsidRDefault="00CA7867" w:rsidP="00C249CC">
      <w:pPr>
        <w:pStyle w:val="ae"/>
        <w:rPr>
          <w:rFonts w:ascii="Times New Roman" w:hAnsi="Times New Roman" w:cs="B Lotus"/>
          <w:b/>
          <w:bCs/>
          <w:sz w:val="34"/>
          <w:szCs w:val="34"/>
          <w:rtl/>
        </w:rPr>
      </w:pPr>
      <w:r w:rsidRPr="00F54D7A">
        <w:rPr>
          <w:rFonts w:ascii="Traditional Arabic" w:hAnsi="Traditional Arabic" w:cs="Traditional Arabic"/>
          <w:rtl/>
        </w:rPr>
        <w:t>﴿</w:t>
      </w:r>
      <w:r w:rsidR="00950CA1" w:rsidRPr="00F54D7A">
        <w:rPr>
          <w:rtl/>
        </w:rPr>
        <w:t>أَوۡ كَٱلَّذِي مَرَّ عَلَىٰ قَرۡيَةٖ وَهِيَ خَاوِيَةٌ عَلَىٰ عُرُوشِهَا قَالَ أَنَّىٰ يُحۡيِۦ هَٰذِهِ ٱللَّهُ بَعۡدَ مَوۡتِهَاۖ فَأَمَاتَهُ ٱللَّهُ مِاْئَةَ عَامٖ ثُمَّ بَعَثَهُۥۖ قَالَ كَمۡ لَبِثۡتَۖ قَالَ لَبِثۡتُ يَوۡمًا أَوۡ بَعۡضَ يَوۡمٖۖ قَالَ بَل لَّبِثۡتَ مِاْئَةَ عَامٖ فَٱنظُرۡ إِلَىٰ طَعَامِكَ وَشَرَابِكَ لَمۡ يَتَسَنَّهۡۖ وَٱنظُرۡ إِلَىٰ حِمَارِكَ وَلِنَجۡعَلَكَ ءَايَةٗ لِّلنَّاسِۖ وَٱنظُرۡ إِلَى ٱلۡعِظَامِ كَيۡفَ نُنشِزُهَا ثُمَّ نَكۡسُوهَا لَحۡمٗاۚ فَلَمَّا تَبَيَّنَ لَهُۥ قَالَ أَعۡلَمُ أَنَّ ٱللَّهَ عَلَىٰ كُلِّ شَيۡءٖ قَدِيرٞ ٢٥٩</w:t>
      </w:r>
      <w:r w:rsidRPr="00F54D7A">
        <w:rPr>
          <w:rFonts w:ascii="Traditional Arabic" w:hAnsi="Traditional Arabic" w:cs="Traditional Arabic"/>
          <w:rtl/>
        </w:rPr>
        <w:t>﴾</w:t>
      </w:r>
      <w:r w:rsidRPr="00F54D7A">
        <w:rPr>
          <w:rFonts w:ascii="Times New Roman" w:hAnsi="Times New Roman" w:cs="B Lotus"/>
          <w:rtl/>
        </w:rPr>
        <w:t xml:space="preserve"> </w:t>
      </w:r>
      <w:r w:rsidR="00950CA1" w:rsidRPr="00F54D7A">
        <w:rPr>
          <w:rStyle w:val="Char5"/>
          <w:rtl/>
          <w:lang w:bidi="ar-SA"/>
        </w:rPr>
        <w:tab/>
      </w:r>
      <w:r w:rsidRPr="00F54D7A">
        <w:rPr>
          <w:rStyle w:val="Char5"/>
          <w:rtl/>
          <w:lang w:bidi="ar-SA"/>
        </w:rPr>
        <w:t>[البقرة: 259]</w:t>
      </w:r>
      <w:r w:rsidRPr="00F54D7A">
        <w:rPr>
          <w:rFonts w:ascii="Times New Roman" w:hAnsi="Times New Roman" w:cs="B Lotus"/>
          <w:rtl/>
        </w:rPr>
        <w:t>.</w:t>
      </w:r>
    </w:p>
    <w:p w:rsidR="00FE1DA6" w:rsidRPr="00F54D7A" w:rsidRDefault="00FE1DA6"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و ی</w:t>
      </w:r>
      <w:r w:rsidR="00212598" w:rsidRPr="00F54D7A">
        <w:rPr>
          <w:rFonts w:hint="cs"/>
          <w:rtl/>
        </w:rPr>
        <w:t>ا مانند آنکه گذشت بر قریه‌ای در</w:t>
      </w:r>
      <w:r w:rsidR="005C1376" w:rsidRPr="00F54D7A">
        <w:rPr>
          <w:rFonts w:hint="cs"/>
          <w:rtl/>
        </w:rPr>
        <w:t xml:space="preserve"> </w:t>
      </w:r>
      <w:r w:rsidRPr="00F54D7A">
        <w:rPr>
          <w:rFonts w:hint="cs"/>
          <w:rtl/>
        </w:rPr>
        <w:t>حالی</w:t>
      </w:r>
      <w:r w:rsidR="00212598" w:rsidRPr="00F54D7A">
        <w:rPr>
          <w:rtl/>
        </w:rPr>
        <w:softHyphen/>
      </w:r>
      <w:r w:rsidRPr="00F54D7A">
        <w:rPr>
          <w:rFonts w:hint="cs"/>
          <w:rtl/>
        </w:rPr>
        <w:t>که آن قری</w:t>
      </w:r>
      <w:r w:rsidR="009B34AE" w:rsidRPr="00F54D7A">
        <w:rPr>
          <w:rFonts w:hint="cs"/>
          <w:rtl/>
        </w:rPr>
        <w:t>ۀ</w:t>
      </w:r>
      <w:r w:rsidRPr="00F54D7A">
        <w:rPr>
          <w:rFonts w:hint="cs"/>
          <w:rtl/>
        </w:rPr>
        <w:t xml:space="preserve"> خرابه دیوارهایش بر سقفهای آن ریخته بود، گفت</w:t>
      </w:r>
      <w:r w:rsidR="00CD3E26" w:rsidRPr="00F54D7A">
        <w:rPr>
          <w:rFonts w:hint="cs"/>
          <w:rtl/>
        </w:rPr>
        <w:t xml:space="preserve">: </w:t>
      </w:r>
      <w:r w:rsidRPr="00F54D7A">
        <w:rPr>
          <w:rFonts w:hint="cs"/>
          <w:rtl/>
        </w:rPr>
        <w:t>خدا چگونه این قریه را پس از خرابی آن و پس از موت اهلش زنده می‌کند؟ پس</w:t>
      </w:r>
      <w:r w:rsidR="00314CAA" w:rsidRPr="00F54D7A">
        <w:rPr>
          <w:rFonts w:hint="cs"/>
          <w:rtl/>
        </w:rPr>
        <w:t xml:space="preserve"> خدا صد سال او را می</w:t>
      </w:r>
      <w:r w:rsidR="00212598" w:rsidRPr="00F54D7A">
        <w:rPr>
          <w:rFonts w:hint="cs"/>
          <w:rtl/>
        </w:rPr>
        <w:t>ران</w:t>
      </w:r>
      <w:r w:rsidR="005C1376" w:rsidRPr="00F54D7A">
        <w:rPr>
          <w:rFonts w:hint="cs"/>
          <w:rtl/>
        </w:rPr>
        <w:t>د، سپس او را زنده نمود</w:t>
      </w:r>
      <w:r w:rsidRPr="00F54D7A">
        <w:rPr>
          <w:rFonts w:hint="cs"/>
          <w:rtl/>
        </w:rPr>
        <w:t xml:space="preserve"> و فرمود</w:t>
      </w:r>
      <w:r w:rsidR="00CD3E26" w:rsidRPr="00F54D7A">
        <w:rPr>
          <w:rFonts w:hint="cs"/>
          <w:rtl/>
        </w:rPr>
        <w:t xml:space="preserve">: </w:t>
      </w:r>
      <w:r w:rsidR="00212598" w:rsidRPr="00F54D7A">
        <w:rPr>
          <w:rFonts w:hint="cs"/>
          <w:rtl/>
        </w:rPr>
        <w:t>چه</w:t>
      </w:r>
      <w:r w:rsidRPr="00F54D7A">
        <w:rPr>
          <w:rFonts w:hint="cs"/>
          <w:rtl/>
        </w:rPr>
        <w:t xml:space="preserve"> مد</w:t>
      </w:r>
      <w:r w:rsidR="00212598" w:rsidRPr="00F54D7A">
        <w:rPr>
          <w:rFonts w:hint="cs"/>
          <w:rtl/>
        </w:rPr>
        <w:t>ّ</w:t>
      </w:r>
      <w:r w:rsidRPr="00F54D7A">
        <w:rPr>
          <w:rFonts w:hint="cs"/>
          <w:rtl/>
        </w:rPr>
        <w:t>ت مانده‌ای؟ گفت</w:t>
      </w:r>
      <w:r w:rsidR="00633B9C" w:rsidRPr="00F54D7A">
        <w:rPr>
          <w:rFonts w:hint="cs"/>
          <w:rtl/>
        </w:rPr>
        <w:t>:</w:t>
      </w:r>
      <w:r w:rsidRPr="00F54D7A">
        <w:rPr>
          <w:rFonts w:hint="cs"/>
          <w:rtl/>
        </w:rPr>
        <w:t xml:space="preserve"> یک روز و یا مقداری از روز مانده</w:t>
      </w:r>
      <w:r w:rsidRPr="00F54D7A">
        <w:rPr>
          <w:rFonts w:hint="eastAsia"/>
          <w:rtl/>
        </w:rPr>
        <w:t xml:space="preserve">‌ام. خدا </w:t>
      </w:r>
      <w:r w:rsidRPr="00F54D7A">
        <w:rPr>
          <w:rFonts w:hint="cs"/>
          <w:rtl/>
        </w:rPr>
        <w:t>فرمود</w:t>
      </w:r>
      <w:r w:rsidR="00CD3E26" w:rsidRPr="00F54D7A">
        <w:rPr>
          <w:rFonts w:hint="cs"/>
          <w:rtl/>
        </w:rPr>
        <w:t xml:space="preserve">: </w:t>
      </w:r>
      <w:r w:rsidRPr="00F54D7A">
        <w:rPr>
          <w:rFonts w:hint="cs"/>
          <w:rtl/>
        </w:rPr>
        <w:t>بلکه صد سال درنگ نموده‌ای، پس به خوردنی و آشامیدنی</w:t>
      </w:r>
      <w:r w:rsidR="00212598" w:rsidRPr="00F54D7A">
        <w:rPr>
          <w:rFonts w:hint="cs"/>
          <w:rtl/>
        </w:rPr>
        <w:t>ِ</w:t>
      </w:r>
      <w:r w:rsidR="005C1376" w:rsidRPr="00F54D7A">
        <w:rPr>
          <w:rFonts w:hint="cs"/>
          <w:rtl/>
        </w:rPr>
        <w:t xml:space="preserve"> خود نظر کن که تغییر نکرده و به درازگوشت نظر کن</w:t>
      </w:r>
      <w:r w:rsidRPr="00F54D7A">
        <w:rPr>
          <w:rFonts w:hint="cs"/>
          <w:rtl/>
        </w:rPr>
        <w:t xml:space="preserve"> و باید تو را آیتی ب</w:t>
      </w:r>
      <w:r w:rsidR="00314CAA" w:rsidRPr="00F54D7A">
        <w:rPr>
          <w:rFonts w:hint="cs"/>
          <w:rtl/>
        </w:rPr>
        <w:t>را</w:t>
      </w:r>
      <w:r w:rsidR="005C1376" w:rsidRPr="00F54D7A">
        <w:rPr>
          <w:rFonts w:hint="cs"/>
          <w:rtl/>
        </w:rPr>
        <w:t>ی مردم قرار دهیم</w:t>
      </w:r>
      <w:r w:rsidRPr="00F54D7A">
        <w:rPr>
          <w:rFonts w:hint="cs"/>
          <w:rtl/>
        </w:rPr>
        <w:t xml:space="preserve"> و نظر کن به این استخوانها که چگونه آنها را برمی‌خیزانیم، سپس آنها را به گوشت می‌پوشانیم، پس چ</w:t>
      </w:r>
      <w:r w:rsidR="00314CAA" w:rsidRPr="00F54D7A">
        <w:rPr>
          <w:rFonts w:hint="cs"/>
          <w:rtl/>
        </w:rPr>
        <w:t>ون روشن شد برایش، گفت</w:t>
      </w:r>
      <w:r w:rsidR="00CD3E26" w:rsidRPr="00F54D7A">
        <w:rPr>
          <w:rFonts w:hint="cs"/>
          <w:rtl/>
        </w:rPr>
        <w:t xml:space="preserve">: </w:t>
      </w:r>
      <w:r w:rsidR="00314CAA" w:rsidRPr="00F54D7A">
        <w:rPr>
          <w:rFonts w:hint="cs"/>
          <w:rtl/>
        </w:rPr>
        <w:t>می‌دانم</w:t>
      </w:r>
      <w:r w:rsidRPr="00F54D7A">
        <w:rPr>
          <w:rFonts w:hint="cs"/>
          <w:rtl/>
        </w:rPr>
        <w:t xml:space="preserve"> که خدا بر هر چیزی تواناست.</w:t>
      </w:r>
      <w:r w:rsidR="00884F41">
        <w:rPr>
          <w:rFonts w:hint="cs"/>
          <w:rtl/>
        </w:rPr>
        <w:t>(</w:t>
      </w:r>
      <w:r w:rsidRPr="00F54D7A">
        <w:rPr>
          <w:rFonts w:hint="cs"/>
          <w:rtl/>
        </w:rPr>
        <w:t>259</w:t>
      </w:r>
      <w:r w:rsidR="00884F41">
        <w:rPr>
          <w:rFonts w:hint="cs"/>
          <w:rtl/>
        </w:rPr>
        <w:t>)</w:t>
      </w:r>
    </w:p>
    <w:p w:rsidR="00FE1DA6" w:rsidRPr="00F54D7A" w:rsidRDefault="00FE1DA6" w:rsidP="00C249CC">
      <w:pPr>
        <w:pStyle w:val="a2"/>
        <w:rPr>
          <w:sz w:val="26"/>
          <w:szCs w:val="26"/>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آن قریه بیت‌المقد</w:t>
      </w:r>
      <w:r w:rsidR="00060E79" w:rsidRPr="00F54D7A">
        <w:rPr>
          <w:rFonts w:hint="cs"/>
          <w:rtl/>
        </w:rPr>
        <w:t>ّ</w:t>
      </w:r>
      <w:r w:rsidRPr="00F54D7A">
        <w:rPr>
          <w:rFonts w:hint="cs"/>
          <w:rtl/>
        </w:rPr>
        <w:t xml:space="preserve">س و آنکه بر </w:t>
      </w:r>
      <w:r w:rsidR="00314CAA" w:rsidRPr="00F54D7A">
        <w:rPr>
          <w:rFonts w:hint="cs"/>
          <w:rtl/>
        </w:rPr>
        <w:t>آن گذشت ع</w:t>
      </w:r>
      <w:r w:rsidR="00060E79" w:rsidRPr="00F54D7A">
        <w:rPr>
          <w:rFonts w:hint="cs"/>
          <w:rtl/>
        </w:rPr>
        <w:t>ُ</w:t>
      </w:r>
      <w:r w:rsidR="00314CAA" w:rsidRPr="00F54D7A">
        <w:rPr>
          <w:rFonts w:hint="cs"/>
          <w:rtl/>
        </w:rPr>
        <w:t>ز</w:t>
      </w:r>
      <w:r w:rsidR="00060E79" w:rsidRPr="00F54D7A">
        <w:rPr>
          <w:rFonts w:hint="cs"/>
          <w:rtl/>
        </w:rPr>
        <w:t>َ</w:t>
      </w:r>
      <w:r w:rsidR="00314CAA" w:rsidRPr="00F54D7A">
        <w:rPr>
          <w:rFonts w:hint="cs"/>
          <w:rtl/>
        </w:rPr>
        <w:t>یر</w:t>
      </w:r>
      <w:r w:rsidRPr="00F54D7A">
        <w:rPr>
          <w:rFonts w:hint="cs"/>
          <w:rtl/>
        </w:rPr>
        <w:t xml:space="preserve"> پیغمبر و یا ارمیا</w:t>
      </w:r>
      <w:r w:rsidRPr="00F54D7A">
        <w:rPr>
          <w:rFonts w:hint="cs"/>
        </w:rPr>
        <w:sym w:font="AGA Arabesque" w:char="F075"/>
      </w:r>
      <w:r w:rsidRPr="00F54D7A">
        <w:rPr>
          <w:rFonts w:hint="cs"/>
          <w:rtl/>
        </w:rPr>
        <w:t xml:space="preserve"> بوده، ب</w:t>
      </w:r>
      <w:r w:rsidR="00060E79" w:rsidRPr="00F54D7A">
        <w:rPr>
          <w:rFonts w:hint="cs"/>
          <w:rtl/>
        </w:rPr>
        <w:t xml:space="preserve">ه </w:t>
      </w:r>
      <w:r w:rsidRPr="00F54D7A">
        <w:rPr>
          <w:rFonts w:hint="cs"/>
          <w:rtl/>
        </w:rPr>
        <w:t xml:space="preserve">دلیل اینکه خدا در این </w:t>
      </w:r>
      <w:r w:rsidR="002E32DA" w:rsidRPr="00F54D7A">
        <w:rPr>
          <w:rFonts w:hint="cs"/>
          <w:rtl/>
        </w:rPr>
        <w:t>آ</w:t>
      </w:r>
      <w:r w:rsidRPr="00F54D7A">
        <w:rPr>
          <w:rFonts w:hint="cs"/>
          <w:rtl/>
        </w:rPr>
        <w:t>یه با او تکل</w:t>
      </w:r>
      <w:r w:rsidR="00060E79" w:rsidRPr="00F54D7A">
        <w:rPr>
          <w:rFonts w:hint="cs"/>
          <w:rtl/>
        </w:rPr>
        <w:t>ّ</w:t>
      </w:r>
      <w:r w:rsidRPr="00F54D7A">
        <w:rPr>
          <w:rFonts w:hint="cs"/>
          <w:rtl/>
        </w:rPr>
        <w:t>م کرده و به او وحی نموده و او را آیتی قرار داده</w:t>
      </w:r>
      <w:r w:rsidR="00060E79" w:rsidRPr="00F54D7A">
        <w:rPr>
          <w:rFonts w:hint="cs"/>
          <w:rtl/>
        </w:rPr>
        <w:t xml:space="preserve"> است</w:t>
      </w:r>
      <w:r w:rsidRPr="00F54D7A">
        <w:rPr>
          <w:rFonts w:hint="cs"/>
          <w:rtl/>
        </w:rPr>
        <w:t>. قری</w:t>
      </w:r>
      <w:r w:rsidR="007C704B" w:rsidRPr="00F54D7A">
        <w:rPr>
          <w:rFonts w:hint="cs"/>
          <w:rtl/>
        </w:rPr>
        <w:t>ۀ</w:t>
      </w:r>
      <w:r w:rsidRPr="00F54D7A">
        <w:rPr>
          <w:rFonts w:hint="cs"/>
          <w:rtl/>
        </w:rPr>
        <w:t xml:space="preserve"> بیت‌المقدس ب</w:t>
      </w:r>
      <w:r w:rsidR="00060E79" w:rsidRPr="00F54D7A">
        <w:rPr>
          <w:rFonts w:hint="cs"/>
          <w:rtl/>
        </w:rPr>
        <w:t xml:space="preserve">ه </w:t>
      </w:r>
      <w:r w:rsidRPr="00F54D7A">
        <w:rPr>
          <w:rFonts w:hint="cs"/>
          <w:rtl/>
        </w:rPr>
        <w:t>دست بخت الن</w:t>
      </w:r>
      <w:r w:rsidR="00060E79" w:rsidRPr="00F54D7A">
        <w:rPr>
          <w:rFonts w:hint="cs"/>
          <w:rtl/>
        </w:rPr>
        <w:t>ّ</w:t>
      </w:r>
      <w:r w:rsidRPr="00F54D7A">
        <w:rPr>
          <w:rFonts w:hint="cs"/>
          <w:rtl/>
        </w:rPr>
        <w:t>صر خراب شد. و مقصود از ذکر این قص</w:t>
      </w:r>
      <w:r w:rsidR="00060E79" w:rsidRPr="00F54D7A">
        <w:rPr>
          <w:rFonts w:hint="cs"/>
          <w:rtl/>
        </w:rPr>
        <w:t>ّ</w:t>
      </w:r>
      <w:r w:rsidR="005C1376" w:rsidRPr="00F54D7A">
        <w:rPr>
          <w:rFonts w:hint="cs"/>
          <w:rtl/>
        </w:rPr>
        <w:t>ه، قدرت‌نمای</w:t>
      </w:r>
      <w:r w:rsidRPr="00F54D7A">
        <w:rPr>
          <w:rFonts w:hint="cs"/>
          <w:rtl/>
        </w:rPr>
        <w:t>ی خدا و اثبات معاد اس</w:t>
      </w:r>
      <w:r w:rsidR="005C1376" w:rsidRPr="00F54D7A">
        <w:rPr>
          <w:rFonts w:hint="cs"/>
          <w:rtl/>
        </w:rPr>
        <w:t>ت</w:t>
      </w:r>
      <w:r w:rsidRPr="00F54D7A">
        <w:rPr>
          <w:rFonts w:hint="cs"/>
          <w:rtl/>
        </w:rPr>
        <w:t xml:space="preserve"> و سؤال این پیغمبر</w:t>
      </w:r>
      <w:r w:rsidR="00CD3E26" w:rsidRPr="00F54D7A">
        <w:rPr>
          <w:rFonts w:hint="cs"/>
          <w:rtl/>
        </w:rPr>
        <w:t xml:space="preserve">: </w:t>
      </w:r>
      <w:r w:rsidRPr="00F54D7A">
        <w:rPr>
          <w:rStyle w:val="Char9"/>
          <w:rtl/>
        </w:rPr>
        <w:t>أنی یحیی</w:t>
      </w:r>
      <w:r w:rsidRPr="00F54D7A">
        <w:rPr>
          <w:rStyle w:val="Char9"/>
          <w:rFonts w:hint="cs"/>
          <w:rtl/>
        </w:rPr>
        <w:t>...</w:t>
      </w:r>
      <w:r w:rsidRPr="00F54D7A">
        <w:rPr>
          <w:rFonts w:hint="cs"/>
          <w:rtl/>
        </w:rPr>
        <w:t xml:space="preserve"> از تعج</w:t>
      </w:r>
      <w:r w:rsidR="00060E79" w:rsidRPr="00F54D7A">
        <w:rPr>
          <w:rFonts w:hint="cs"/>
          <w:rtl/>
        </w:rPr>
        <w:t>ّ</w:t>
      </w:r>
      <w:r w:rsidRPr="00F54D7A">
        <w:rPr>
          <w:rFonts w:hint="cs"/>
          <w:rtl/>
        </w:rPr>
        <w:t>ب بود نه از انکار. و این آیه دلیل است بر اینکه انبیاء و ا</w:t>
      </w:r>
      <w:r w:rsidR="005C1376" w:rsidRPr="00F54D7A">
        <w:rPr>
          <w:rFonts w:hint="cs"/>
          <w:rtl/>
        </w:rPr>
        <w:t>ولیاء پس ازموت از دنیا بی‌خبرند</w:t>
      </w:r>
      <w:r w:rsidRPr="00F54D7A">
        <w:rPr>
          <w:rFonts w:hint="cs"/>
          <w:rtl/>
        </w:rPr>
        <w:t xml:space="preserve"> و حت</w:t>
      </w:r>
      <w:r w:rsidR="00060E79" w:rsidRPr="00F54D7A">
        <w:rPr>
          <w:rFonts w:hint="cs"/>
          <w:rtl/>
        </w:rPr>
        <w:t>ّ</w:t>
      </w:r>
      <w:r w:rsidRPr="00F54D7A">
        <w:rPr>
          <w:rFonts w:hint="cs"/>
          <w:rtl/>
        </w:rPr>
        <w:t>ی از بدن خود خبر ندارند چه برسد به اینکه از دیگران با</w:t>
      </w:r>
      <w:r w:rsidR="005C1376" w:rsidRPr="00F54D7A">
        <w:rPr>
          <w:rFonts w:hint="cs"/>
          <w:rtl/>
        </w:rPr>
        <w:t xml:space="preserve"> </w:t>
      </w:r>
      <w:r w:rsidRPr="00F54D7A">
        <w:rPr>
          <w:rFonts w:hint="cs"/>
          <w:rtl/>
        </w:rPr>
        <w:t>خبر باشند. و جمل</w:t>
      </w:r>
      <w:r w:rsidR="007C704B" w:rsidRPr="00F54D7A">
        <w:rPr>
          <w:rFonts w:hint="cs"/>
          <w:rtl/>
        </w:rPr>
        <w:t>ۀ</w:t>
      </w:r>
      <w:r w:rsidR="00CD3E26" w:rsidRPr="00F54D7A">
        <w:rPr>
          <w:rFonts w:hint="cs"/>
          <w:rtl/>
        </w:rPr>
        <w:t>:</w:t>
      </w:r>
      <w:r w:rsidR="00950CA1" w:rsidRPr="00F54D7A">
        <w:rPr>
          <w:rFonts w:hint="cs"/>
          <w:rtl/>
        </w:rPr>
        <w:t xml:space="preserve"> </w:t>
      </w:r>
      <w:r w:rsidR="008E6739" w:rsidRPr="00F54D7A">
        <w:rPr>
          <w:rFonts w:ascii="Traditional Arabic" w:hAnsi="Traditional Arabic" w:cs="Traditional Arabic"/>
          <w:rtl/>
        </w:rPr>
        <w:t>﴿</w:t>
      </w:r>
      <w:r w:rsidR="00312FEA" w:rsidRPr="00F54D7A">
        <w:rPr>
          <w:rStyle w:val="Char4"/>
          <w:rFonts w:hint="cs"/>
          <w:rtl/>
        </w:rPr>
        <w:t>لَمۡ</w:t>
      </w:r>
      <w:r w:rsidR="00312FEA" w:rsidRPr="00F54D7A">
        <w:rPr>
          <w:rStyle w:val="Char4"/>
          <w:rtl/>
        </w:rPr>
        <w:t xml:space="preserve"> </w:t>
      </w:r>
      <w:r w:rsidR="00312FEA" w:rsidRPr="00F54D7A">
        <w:rPr>
          <w:rStyle w:val="Char4"/>
          <w:rFonts w:hint="cs"/>
          <w:rtl/>
        </w:rPr>
        <w:t>يَتَسَنَّهۡ</w:t>
      </w:r>
      <w:r w:rsidR="008E6739" w:rsidRPr="00F54D7A">
        <w:rPr>
          <w:rFonts w:ascii="Traditional Arabic" w:hAnsi="Traditional Arabic" w:cs="Traditional Arabic"/>
          <w:rtl/>
        </w:rPr>
        <w:t>﴾</w:t>
      </w:r>
      <w:r w:rsidR="00CD3E26" w:rsidRPr="00F54D7A">
        <w:rPr>
          <w:rFonts w:hint="cs"/>
          <w:rtl/>
        </w:rPr>
        <w:t xml:space="preserve"> </w:t>
      </w:r>
      <w:r w:rsidRPr="00F54D7A">
        <w:rPr>
          <w:rFonts w:hint="cs"/>
          <w:rtl/>
        </w:rPr>
        <w:t xml:space="preserve">دلالت دارد که طعام و شراب او </w:t>
      </w:r>
      <w:r w:rsidR="005C1376" w:rsidRPr="00F54D7A">
        <w:rPr>
          <w:rFonts w:hint="cs"/>
          <w:rtl/>
        </w:rPr>
        <w:t>تغییر نکرده</w:t>
      </w:r>
      <w:r w:rsidRPr="00F54D7A">
        <w:rPr>
          <w:rFonts w:hint="cs"/>
          <w:rtl/>
        </w:rPr>
        <w:t xml:space="preserve"> و قدرت خدا آن را به یک حال ن</w:t>
      </w:r>
      <w:r w:rsidR="00060E79" w:rsidRPr="00F54D7A">
        <w:rPr>
          <w:rFonts w:hint="cs"/>
          <w:rtl/>
        </w:rPr>
        <w:t>گاه داشته بود، ولی خر او مرده و</w:t>
      </w:r>
      <w:r w:rsidR="005C1376" w:rsidRPr="00F54D7A">
        <w:rPr>
          <w:rFonts w:hint="cs"/>
          <w:rtl/>
        </w:rPr>
        <w:t xml:space="preserve"> پوسیده</w:t>
      </w:r>
      <w:r w:rsidR="00060E79" w:rsidRPr="00F54D7A">
        <w:rPr>
          <w:rFonts w:hint="cs"/>
          <w:rtl/>
        </w:rPr>
        <w:t xml:space="preserve"> و</w:t>
      </w:r>
      <w:r w:rsidR="005C1376" w:rsidRPr="00F54D7A">
        <w:rPr>
          <w:rFonts w:hint="cs"/>
          <w:rtl/>
        </w:rPr>
        <w:t xml:space="preserve"> </w:t>
      </w:r>
      <w:r w:rsidRPr="00F54D7A">
        <w:rPr>
          <w:rFonts w:hint="cs"/>
          <w:rtl/>
        </w:rPr>
        <w:t>متفر</w:t>
      </w:r>
      <w:r w:rsidR="00060E79" w:rsidRPr="00F54D7A">
        <w:rPr>
          <w:rFonts w:hint="cs"/>
          <w:rtl/>
        </w:rPr>
        <w:t>ّ</w:t>
      </w:r>
      <w:r w:rsidRPr="00F54D7A">
        <w:rPr>
          <w:rFonts w:hint="cs"/>
          <w:rtl/>
        </w:rPr>
        <w:t>ق‌الأجزاء گردیده بود ب</w:t>
      </w:r>
      <w:r w:rsidR="00060E79" w:rsidRPr="00F54D7A">
        <w:rPr>
          <w:rFonts w:hint="cs"/>
          <w:rtl/>
        </w:rPr>
        <w:t xml:space="preserve">ه </w:t>
      </w:r>
      <w:r w:rsidRPr="00F54D7A">
        <w:rPr>
          <w:rFonts w:hint="cs"/>
          <w:rtl/>
        </w:rPr>
        <w:t>دلیل</w:t>
      </w:r>
      <w:r w:rsidR="00CD3E26" w:rsidRPr="00F54D7A">
        <w:rPr>
          <w:rFonts w:hint="cs"/>
          <w:rtl/>
        </w:rPr>
        <w:t>:</w:t>
      </w:r>
      <w:r w:rsidR="00312FEA" w:rsidRPr="00F54D7A">
        <w:rPr>
          <w:rFonts w:hint="cs"/>
          <w:rtl/>
        </w:rPr>
        <w:t xml:space="preserve"> </w:t>
      </w:r>
      <w:r w:rsidR="008E6739" w:rsidRPr="00F54D7A">
        <w:rPr>
          <w:rFonts w:ascii="Traditional Arabic" w:hAnsi="Traditional Arabic" w:cs="Traditional Arabic"/>
          <w:rtl/>
        </w:rPr>
        <w:t>﴿</w:t>
      </w:r>
      <w:r w:rsidR="00312FEA" w:rsidRPr="00F54D7A">
        <w:rPr>
          <w:rStyle w:val="Char4"/>
          <w:rFonts w:hint="cs"/>
          <w:rtl/>
        </w:rPr>
        <w:t>نُنشِزُهَا</w:t>
      </w:r>
      <w:r w:rsidR="00312FEA" w:rsidRPr="00F54D7A">
        <w:rPr>
          <w:rStyle w:val="Char4"/>
          <w:rtl/>
        </w:rPr>
        <w:t xml:space="preserve"> </w:t>
      </w:r>
      <w:r w:rsidR="00312FEA" w:rsidRPr="00F54D7A">
        <w:rPr>
          <w:rStyle w:val="Char4"/>
          <w:rFonts w:hint="cs"/>
          <w:rtl/>
        </w:rPr>
        <w:t>ثُمَّ</w:t>
      </w:r>
      <w:r w:rsidR="00312FEA" w:rsidRPr="00F54D7A">
        <w:rPr>
          <w:rStyle w:val="Char4"/>
          <w:rtl/>
        </w:rPr>
        <w:t xml:space="preserve"> </w:t>
      </w:r>
      <w:r w:rsidR="00312FEA" w:rsidRPr="00F54D7A">
        <w:rPr>
          <w:rStyle w:val="Char4"/>
          <w:rFonts w:hint="cs"/>
          <w:rtl/>
        </w:rPr>
        <w:t>نَكۡسُوهَا</w:t>
      </w:r>
      <w:r w:rsidR="00312FEA" w:rsidRPr="00F54D7A">
        <w:rPr>
          <w:rStyle w:val="Char4"/>
          <w:rtl/>
        </w:rPr>
        <w:t xml:space="preserve"> </w:t>
      </w:r>
      <w:r w:rsidR="00312FEA" w:rsidRPr="00F54D7A">
        <w:rPr>
          <w:rStyle w:val="Char4"/>
          <w:rFonts w:hint="cs"/>
          <w:rtl/>
        </w:rPr>
        <w:t>لَحۡمٗا</w:t>
      </w:r>
      <w:r w:rsidR="008E6739" w:rsidRPr="00F54D7A">
        <w:rPr>
          <w:rFonts w:ascii="Traditional Arabic" w:hAnsi="Traditional Arabic" w:cs="Traditional Arabic"/>
          <w:rtl/>
        </w:rPr>
        <w:t>﴾</w:t>
      </w:r>
      <w:r w:rsidRPr="00F54D7A">
        <w:rPr>
          <w:rFonts w:hint="cs"/>
          <w:sz w:val="26"/>
          <w:szCs w:val="26"/>
          <w:rtl/>
        </w:rPr>
        <w:t>.</w:t>
      </w:r>
    </w:p>
    <w:p w:rsidR="00CA7867" w:rsidRPr="00F54D7A" w:rsidRDefault="00CA7867" w:rsidP="00C249CC">
      <w:pPr>
        <w:pStyle w:val="ae"/>
        <w:rPr>
          <w:rFonts w:ascii="Times New Roman" w:hAnsi="Times New Roman" w:cs="Times New Roman"/>
          <w:b/>
          <w:bCs/>
          <w:sz w:val="34"/>
          <w:szCs w:val="34"/>
          <w:rtl/>
        </w:rPr>
      </w:pPr>
      <w:r w:rsidRPr="00F54D7A">
        <w:rPr>
          <w:rFonts w:ascii="Traditional Arabic" w:hAnsi="Traditional Arabic" w:cs="Traditional Arabic"/>
          <w:rtl/>
        </w:rPr>
        <w:t>﴿</w:t>
      </w:r>
      <w:r w:rsidR="00336D9A" w:rsidRPr="00F54D7A">
        <w:rPr>
          <w:rtl/>
        </w:rPr>
        <w:t>وَإِذۡ قَالَ إِبۡرَٰهِ‍ۧمُ رَبِّ أَرِنِي كَيۡفَ تُحۡيِ ٱلۡمَوۡتَىٰۖ قَالَ أَوَ لَمۡ تُؤۡمِنۖ قَالَ بَلَىٰ وَلَٰكِن لِّيَطۡمَئِنَّ قَلۡبِيۖ قَالَ فَخُذۡ أَرۡبَعَةٗ مِّنَ ٱلطَّيۡرِ فَصُرۡهُنَّ إِلَيۡكَ ثُمَّ ٱجۡعَلۡ عَلَىٰ كُلِّ جَبَلٖ مِّنۡهُنَّ جُزۡءٗا ثُمَّ ٱدۡعُهُنَّ يَأۡتِينَكَ سَعۡيٗاۚ وَٱعۡلَمۡ أَنَّ ٱللَّهَ عَزِيزٌ حَكِيمٞ ٢٦٠</w:t>
      </w:r>
      <w:r w:rsidRPr="00F54D7A">
        <w:rPr>
          <w:rFonts w:ascii="Traditional Arabic" w:hAnsi="Traditional Arabic" w:cs="Traditional Arabic"/>
          <w:rtl/>
        </w:rPr>
        <w:t>﴾</w:t>
      </w:r>
      <w:r w:rsidRPr="00F54D7A">
        <w:rPr>
          <w:rFonts w:ascii="Times New Roman" w:hAnsi="Times New Roman" w:cs="B Lotus"/>
          <w:rtl/>
        </w:rPr>
        <w:t xml:space="preserve"> </w:t>
      </w:r>
      <w:r w:rsidR="00336D9A" w:rsidRPr="00F54D7A">
        <w:rPr>
          <w:rFonts w:ascii="Times New Roman" w:hAnsi="Times New Roman" w:cs="B Lotus"/>
          <w:rtl/>
        </w:rPr>
        <w:tab/>
      </w:r>
      <w:r w:rsidRPr="00F54D7A">
        <w:rPr>
          <w:rStyle w:val="Char5"/>
          <w:rtl/>
          <w:lang w:bidi="ar-SA"/>
        </w:rPr>
        <w:t>[البقرة: 260]</w:t>
      </w:r>
      <w:r w:rsidRPr="00F54D7A">
        <w:rPr>
          <w:rFonts w:ascii="Times New Roman" w:hAnsi="Times New Roman" w:cs="B Lotus"/>
          <w:rtl/>
        </w:rPr>
        <w:t>.</w:t>
      </w:r>
    </w:p>
    <w:p w:rsidR="00FE1DA6" w:rsidRPr="00F54D7A" w:rsidRDefault="00FE1DA6"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و چون ابراهیم گفت</w:t>
      </w:r>
      <w:r w:rsidR="00633B9C" w:rsidRPr="00F54D7A">
        <w:rPr>
          <w:rFonts w:hint="cs"/>
          <w:rtl/>
        </w:rPr>
        <w:t xml:space="preserve">: </w:t>
      </w:r>
      <w:r w:rsidRPr="00F54D7A">
        <w:rPr>
          <w:rFonts w:hint="cs"/>
          <w:rtl/>
        </w:rPr>
        <w:t>پروردگارا بنما مرا چگونه مردگان را زنده می‌کنی؟ خدا فرمود</w:t>
      </w:r>
      <w:r w:rsidR="00CD3E26" w:rsidRPr="00F54D7A">
        <w:rPr>
          <w:rFonts w:hint="cs"/>
          <w:rtl/>
        </w:rPr>
        <w:t xml:space="preserve">: </w:t>
      </w:r>
      <w:r w:rsidR="004D1B88" w:rsidRPr="00F54D7A">
        <w:rPr>
          <w:rFonts w:hint="cs"/>
          <w:rtl/>
        </w:rPr>
        <w:t>آ</w:t>
      </w:r>
      <w:r w:rsidRPr="00F54D7A">
        <w:rPr>
          <w:rFonts w:hint="cs"/>
          <w:rtl/>
        </w:rPr>
        <w:t>یا باور نداری؟ گفت</w:t>
      </w:r>
      <w:r w:rsidR="00633B9C" w:rsidRPr="00F54D7A">
        <w:rPr>
          <w:rFonts w:hint="cs"/>
          <w:rtl/>
        </w:rPr>
        <w:t>:</w:t>
      </w:r>
      <w:r w:rsidRPr="00F54D7A">
        <w:rPr>
          <w:rFonts w:hint="cs"/>
          <w:rtl/>
        </w:rPr>
        <w:t xml:space="preserve"> آری باور دارم ولیکن ب</w:t>
      </w:r>
      <w:r w:rsidR="00CA2D01" w:rsidRPr="00F54D7A">
        <w:rPr>
          <w:rFonts w:hint="cs"/>
          <w:rtl/>
        </w:rPr>
        <w:t>رای آنکه دلم بیارامد، خدا فرمود</w:t>
      </w:r>
      <w:r w:rsidR="00A32280" w:rsidRPr="00F54D7A">
        <w:rPr>
          <w:rFonts w:hint="cs"/>
          <w:rtl/>
        </w:rPr>
        <w:t>:</w:t>
      </w:r>
      <w:r w:rsidRPr="00F54D7A">
        <w:rPr>
          <w:rFonts w:hint="cs"/>
          <w:rtl/>
        </w:rPr>
        <w:t xml:space="preserve"> پس چهار عدد پرنده را بگیر و</w:t>
      </w:r>
      <w:r w:rsidR="005C1376" w:rsidRPr="00F54D7A">
        <w:rPr>
          <w:rFonts w:hint="cs"/>
          <w:rtl/>
        </w:rPr>
        <w:t xml:space="preserve"> </w:t>
      </w:r>
      <w:r w:rsidRPr="00F54D7A">
        <w:rPr>
          <w:rFonts w:hint="cs"/>
          <w:rtl/>
        </w:rPr>
        <w:t>میل آنها را بخودت کن، (و یا به طرف خود آور</w:t>
      </w:r>
      <w:r w:rsidR="004D1B88" w:rsidRPr="00F54D7A">
        <w:rPr>
          <w:rFonts w:hint="cs"/>
          <w:rtl/>
        </w:rPr>
        <w:t xml:space="preserve"> </w:t>
      </w:r>
      <w:r w:rsidRPr="00F54D7A">
        <w:rPr>
          <w:rFonts w:hint="cs"/>
          <w:rtl/>
        </w:rPr>
        <w:t>پا</w:t>
      </w:r>
      <w:r w:rsidR="00CA2D01" w:rsidRPr="00F54D7A">
        <w:rPr>
          <w:rFonts w:hint="cs"/>
          <w:rtl/>
        </w:rPr>
        <w:t>ره‌پاره‌ کن)، سپس از</w:t>
      </w:r>
      <w:r w:rsidR="005C1376" w:rsidRPr="00F54D7A">
        <w:rPr>
          <w:rFonts w:hint="cs"/>
          <w:rtl/>
        </w:rPr>
        <w:t xml:space="preserve"> </w:t>
      </w:r>
      <w:r w:rsidR="00CA2D01" w:rsidRPr="00F54D7A">
        <w:rPr>
          <w:rFonts w:hint="cs"/>
          <w:rtl/>
        </w:rPr>
        <w:t>آنها بر هر</w:t>
      </w:r>
      <w:r w:rsidR="005C1376" w:rsidRPr="00F54D7A">
        <w:rPr>
          <w:rFonts w:hint="cs"/>
          <w:rtl/>
        </w:rPr>
        <w:t xml:space="preserve"> </w:t>
      </w:r>
      <w:r w:rsidRPr="00F54D7A">
        <w:rPr>
          <w:rFonts w:hint="cs"/>
          <w:rtl/>
        </w:rPr>
        <w:t>کوهی جزئی قرار ده، سپس بخوانشان</w:t>
      </w:r>
      <w:r w:rsidR="00CA2D01" w:rsidRPr="00F54D7A">
        <w:rPr>
          <w:rFonts w:hint="cs"/>
          <w:rtl/>
        </w:rPr>
        <w:t>، با شتاب نزد</w:t>
      </w:r>
      <w:r w:rsidR="005C1376" w:rsidRPr="00F54D7A">
        <w:rPr>
          <w:rFonts w:hint="cs"/>
          <w:rtl/>
        </w:rPr>
        <w:t xml:space="preserve"> تو می‌آیند</w:t>
      </w:r>
      <w:r w:rsidRPr="00F54D7A">
        <w:rPr>
          <w:rFonts w:hint="cs"/>
          <w:rtl/>
        </w:rPr>
        <w:t xml:space="preserve"> و بدان که خدایتعالی عزیز و</w:t>
      </w:r>
      <w:r w:rsidR="005C1376" w:rsidRPr="00F54D7A">
        <w:rPr>
          <w:rFonts w:hint="cs"/>
          <w:rtl/>
        </w:rPr>
        <w:t xml:space="preserve"> </w:t>
      </w:r>
      <w:r w:rsidRPr="00F54D7A">
        <w:rPr>
          <w:rFonts w:hint="cs"/>
          <w:rtl/>
        </w:rPr>
        <w:t>حکیم است.</w:t>
      </w:r>
      <w:r w:rsidR="00CA2D01" w:rsidRPr="00F54D7A">
        <w:rPr>
          <w:rFonts w:hint="cs"/>
          <w:rtl/>
        </w:rPr>
        <w:t xml:space="preserve"> </w:t>
      </w:r>
      <w:r w:rsidRPr="00F54D7A">
        <w:rPr>
          <w:rFonts w:hint="cs"/>
          <w:rtl/>
        </w:rPr>
        <w:t>(260)</w:t>
      </w:r>
    </w:p>
    <w:p w:rsidR="00FE1DA6" w:rsidRPr="00F54D7A" w:rsidRDefault="00FE1DA6" w:rsidP="00C249CC">
      <w:pPr>
        <w:pStyle w:val="a2"/>
        <w:rPr>
          <w:b/>
          <w:bCs/>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در سبب سؤال ابراهیم</w:t>
      </w:r>
      <w:r w:rsidRPr="00F54D7A">
        <w:rPr>
          <w:rFonts w:hint="cs"/>
        </w:rPr>
        <w:sym w:font="AGA Arabesque" w:char="F075"/>
      </w:r>
      <w:r w:rsidRPr="00F54D7A">
        <w:rPr>
          <w:rFonts w:hint="cs"/>
          <w:rtl/>
        </w:rPr>
        <w:t xml:space="preserve"> وجوهی گفته‌اند</w:t>
      </w:r>
      <w:r w:rsidR="00CD3E26" w:rsidRPr="00F54D7A">
        <w:rPr>
          <w:rFonts w:hint="cs"/>
          <w:rtl/>
        </w:rPr>
        <w:t xml:space="preserve">: </w:t>
      </w:r>
      <w:r w:rsidRPr="00F54D7A">
        <w:rPr>
          <w:rFonts w:hint="cs"/>
          <w:rtl/>
        </w:rPr>
        <w:t>بعضی گفت</w:t>
      </w:r>
      <w:r w:rsidRPr="00F54D7A">
        <w:rPr>
          <w:rFonts w:hint="eastAsia"/>
          <w:rtl/>
        </w:rPr>
        <w:t>ه</w:t>
      </w:r>
      <w:r w:rsidRPr="00F54D7A">
        <w:rPr>
          <w:rFonts w:hint="cs"/>
          <w:rtl/>
        </w:rPr>
        <w:t xml:space="preserve">‌اند چون حضرت او جسد حیوانی را در کنار دریا دید </w:t>
      </w:r>
      <w:r w:rsidR="004A50DD" w:rsidRPr="00F54D7A">
        <w:rPr>
          <w:rFonts w:cs="Times New Roman" w:hint="cs"/>
          <w:rtl/>
        </w:rPr>
        <w:t>ـ</w:t>
      </w:r>
      <w:r w:rsidRPr="00F54D7A">
        <w:rPr>
          <w:rFonts w:hint="cs"/>
          <w:rtl/>
        </w:rPr>
        <w:t xml:space="preserve"> آب دریا جزر و</w:t>
      </w:r>
      <w:r w:rsidR="005C1376" w:rsidRPr="00F54D7A">
        <w:rPr>
          <w:rFonts w:hint="cs"/>
          <w:rtl/>
        </w:rPr>
        <w:t xml:space="preserve"> </w:t>
      </w:r>
      <w:r w:rsidRPr="00F54D7A">
        <w:rPr>
          <w:rFonts w:hint="cs"/>
          <w:rtl/>
        </w:rPr>
        <w:t>مد پیدا می‌کند و در وقت بالا</w:t>
      </w:r>
      <w:r w:rsidR="005C1376" w:rsidRPr="00F54D7A">
        <w:rPr>
          <w:rFonts w:hint="cs"/>
          <w:rtl/>
        </w:rPr>
        <w:t xml:space="preserve"> </w:t>
      </w:r>
      <w:r w:rsidRPr="00F54D7A">
        <w:rPr>
          <w:rFonts w:hint="cs"/>
          <w:rtl/>
        </w:rPr>
        <w:t>آمدن حیوانات در</w:t>
      </w:r>
      <w:r w:rsidR="005C1376" w:rsidRPr="00F54D7A">
        <w:rPr>
          <w:rFonts w:hint="cs"/>
          <w:rtl/>
        </w:rPr>
        <w:t>یایی از آن می‌خورند و هنگام پای</w:t>
      </w:r>
      <w:r w:rsidRPr="00F54D7A">
        <w:rPr>
          <w:rFonts w:hint="cs"/>
          <w:rtl/>
        </w:rPr>
        <w:t xml:space="preserve">ین رفتن آب دریا حیوانات صحرائی و پرندگان از آن می‌خورند </w:t>
      </w:r>
      <w:r w:rsidR="004A50DD" w:rsidRPr="00F54D7A">
        <w:rPr>
          <w:rFonts w:cs="Times New Roman" w:hint="cs"/>
          <w:rtl/>
        </w:rPr>
        <w:t>ـ</w:t>
      </w:r>
      <w:r w:rsidRPr="00F54D7A">
        <w:rPr>
          <w:rFonts w:hint="cs"/>
          <w:rtl/>
        </w:rPr>
        <w:t xml:space="preserve"> حضرت ابراهیم</w:t>
      </w:r>
      <w:r w:rsidRPr="00F54D7A">
        <w:rPr>
          <w:rFonts w:hint="cs"/>
        </w:rPr>
        <w:sym w:font="AGA Arabesque" w:char="F075"/>
      </w:r>
      <w:r w:rsidRPr="00F54D7A">
        <w:rPr>
          <w:rFonts w:hint="cs"/>
          <w:rtl/>
        </w:rPr>
        <w:t xml:space="preserve"> عرض کرد</w:t>
      </w:r>
      <w:r w:rsidR="004B2D51">
        <w:rPr>
          <w:rFonts w:hint="cs"/>
          <w:rtl/>
        </w:rPr>
        <w:t>:</w:t>
      </w:r>
      <w:r w:rsidRPr="00F54D7A">
        <w:rPr>
          <w:rFonts w:hint="cs"/>
          <w:rtl/>
        </w:rPr>
        <w:t xml:space="preserve"> پروردگارا</w:t>
      </w:r>
      <w:r w:rsidR="004B2D51">
        <w:rPr>
          <w:rFonts w:hint="cs"/>
          <w:rtl/>
        </w:rPr>
        <w:t>،</w:t>
      </w:r>
      <w:r w:rsidRPr="00F54D7A">
        <w:rPr>
          <w:rFonts w:hint="cs"/>
          <w:rtl/>
        </w:rPr>
        <w:t xml:space="preserve"> چگونه اجزاء حیوانی که در شکم درندگان و پ</w:t>
      </w:r>
      <w:r w:rsidR="00CA75C4" w:rsidRPr="00F54D7A">
        <w:rPr>
          <w:rFonts w:hint="cs"/>
          <w:rtl/>
        </w:rPr>
        <w:t>ر</w:t>
      </w:r>
      <w:r w:rsidRPr="00F54D7A">
        <w:rPr>
          <w:rFonts w:hint="cs"/>
          <w:rtl/>
        </w:rPr>
        <w:t xml:space="preserve">ندگان دریا و صحرا </w:t>
      </w:r>
      <w:r w:rsidR="007D65D1" w:rsidRPr="00F54D7A">
        <w:rPr>
          <w:rFonts w:hint="cs"/>
          <w:rtl/>
        </w:rPr>
        <w:t xml:space="preserve">بوده </w:t>
      </w:r>
      <w:r w:rsidRPr="00F54D7A">
        <w:rPr>
          <w:rFonts w:hint="cs"/>
          <w:rtl/>
        </w:rPr>
        <w:t>از آن خورده‌اند جمع می‌کنی و زنده می‌گردانی؟. بعضی گفته‌اند</w:t>
      </w:r>
      <w:r w:rsidR="00CD3E26" w:rsidRPr="00F54D7A">
        <w:rPr>
          <w:rFonts w:hint="cs"/>
          <w:rtl/>
        </w:rPr>
        <w:t xml:space="preserve">: </w:t>
      </w:r>
      <w:r w:rsidRPr="00F54D7A">
        <w:rPr>
          <w:rFonts w:hint="cs"/>
          <w:rtl/>
        </w:rPr>
        <w:t>چون خدا به او وحی کرده بود که من دوست خود گرفته‌ام یکی از بندگانم را، ابراهیم</w:t>
      </w:r>
      <w:r w:rsidRPr="00F54D7A">
        <w:rPr>
          <w:rFonts w:hint="cs"/>
        </w:rPr>
        <w:sym w:font="AGA Arabesque" w:char="F075"/>
      </w:r>
      <w:r w:rsidRPr="00F54D7A">
        <w:rPr>
          <w:rFonts w:hint="cs"/>
          <w:rtl/>
        </w:rPr>
        <w:t xml:space="preserve"> عرض کرد نشان</w:t>
      </w:r>
      <w:r w:rsidR="007C704B" w:rsidRPr="00F54D7A">
        <w:rPr>
          <w:rFonts w:hint="cs"/>
          <w:rtl/>
        </w:rPr>
        <w:t>ۀ</w:t>
      </w:r>
      <w:r w:rsidRPr="00F54D7A">
        <w:rPr>
          <w:rFonts w:hint="cs"/>
          <w:rtl/>
        </w:rPr>
        <w:t xml:space="preserve"> او چیست؟ خطاب رسید</w:t>
      </w:r>
      <w:r w:rsidR="00CA75C4" w:rsidRPr="00F54D7A">
        <w:rPr>
          <w:rFonts w:hint="cs"/>
          <w:rtl/>
        </w:rPr>
        <w:t xml:space="preserve"> </w:t>
      </w:r>
      <w:r w:rsidRPr="00F54D7A">
        <w:rPr>
          <w:rFonts w:hint="cs"/>
          <w:rtl/>
        </w:rPr>
        <w:t>نشان</w:t>
      </w:r>
      <w:r w:rsidR="007C704B" w:rsidRPr="00F54D7A">
        <w:rPr>
          <w:rFonts w:hint="cs"/>
          <w:rtl/>
        </w:rPr>
        <w:t>ۀ</w:t>
      </w:r>
      <w:r w:rsidRPr="00F54D7A">
        <w:rPr>
          <w:rFonts w:hint="cs"/>
          <w:rtl/>
        </w:rPr>
        <w:t xml:space="preserve"> او این است که ب</w:t>
      </w:r>
      <w:r w:rsidR="007D65D1" w:rsidRPr="00F54D7A">
        <w:rPr>
          <w:rFonts w:hint="cs"/>
          <w:rtl/>
        </w:rPr>
        <w:t xml:space="preserve">ه </w:t>
      </w:r>
      <w:r w:rsidR="005C1376" w:rsidRPr="00F54D7A">
        <w:rPr>
          <w:rFonts w:hint="cs"/>
          <w:rtl/>
        </w:rPr>
        <w:t>دعای او مرده را زنده می‌کنم</w:t>
      </w:r>
      <w:r w:rsidRPr="00F54D7A">
        <w:rPr>
          <w:rFonts w:hint="cs"/>
          <w:rtl/>
        </w:rPr>
        <w:t xml:space="preserve"> و لذا حضرت او خواست چنین دعائی کند و بفهمد آیا آن بنده شاید خودش باشد. و بعضی گفته‌اند</w:t>
      </w:r>
      <w:r w:rsidR="00CD3E26" w:rsidRPr="00F54D7A">
        <w:rPr>
          <w:rFonts w:hint="cs"/>
          <w:rtl/>
        </w:rPr>
        <w:t xml:space="preserve">: </w:t>
      </w:r>
      <w:r w:rsidRPr="00F54D7A">
        <w:rPr>
          <w:rFonts w:hint="cs"/>
          <w:rtl/>
        </w:rPr>
        <w:t>چون در ابتدای نبو</w:t>
      </w:r>
      <w:r w:rsidR="007D65D1" w:rsidRPr="00F54D7A">
        <w:rPr>
          <w:rFonts w:hint="cs"/>
          <w:rtl/>
        </w:rPr>
        <w:t>ّ</w:t>
      </w:r>
      <w:r w:rsidRPr="00F54D7A">
        <w:rPr>
          <w:rFonts w:hint="cs"/>
          <w:rtl/>
        </w:rPr>
        <w:t xml:space="preserve">ت </w:t>
      </w:r>
      <w:r w:rsidR="005C1376" w:rsidRPr="00F54D7A">
        <w:rPr>
          <w:rFonts w:hint="cs"/>
          <w:rtl/>
        </w:rPr>
        <w:t>به او وحی شد، خواست بفهمد کلام ا</w:t>
      </w:r>
      <w:r w:rsidRPr="00F54D7A">
        <w:rPr>
          <w:rFonts w:hint="cs"/>
          <w:rtl/>
        </w:rPr>
        <w:t xml:space="preserve">لهی است و یا کلام شیطانی و لذا چنین درخواستی کرد که اگر اجابت شود بداند کلام </w:t>
      </w:r>
      <w:r w:rsidR="005C1376" w:rsidRPr="00F54D7A">
        <w:rPr>
          <w:rFonts w:hint="cs"/>
          <w:rtl/>
        </w:rPr>
        <w:t>ا</w:t>
      </w:r>
      <w:r w:rsidRPr="00F54D7A">
        <w:rPr>
          <w:rFonts w:hint="cs"/>
          <w:rtl/>
        </w:rPr>
        <w:t>لهی است. وجهات دیگری نیز گفته‌اند. و آن چهار پرنده‌ای را که گرفت</w:t>
      </w:r>
      <w:r w:rsidR="00CA75C4" w:rsidRPr="00F54D7A">
        <w:rPr>
          <w:rFonts w:hint="cs"/>
          <w:rtl/>
        </w:rPr>
        <w:t xml:space="preserve"> </w:t>
      </w:r>
      <w:r w:rsidRPr="00F54D7A">
        <w:rPr>
          <w:rFonts w:hint="cs"/>
          <w:rtl/>
        </w:rPr>
        <w:t>و ذبح نمود عبارت بود از</w:t>
      </w:r>
      <w:r w:rsidR="00CD3E26" w:rsidRPr="00F54D7A">
        <w:rPr>
          <w:rFonts w:hint="cs"/>
          <w:rtl/>
        </w:rPr>
        <w:t xml:space="preserve">: </w:t>
      </w:r>
      <w:r w:rsidR="005C1376" w:rsidRPr="00F54D7A">
        <w:rPr>
          <w:rFonts w:hint="cs"/>
          <w:rtl/>
        </w:rPr>
        <w:t>طاووس، کبوتر، کلاغ و</w:t>
      </w:r>
      <w:r w:rsidR="00DD5C59">
        <w:rPr>
          <w:rFonts w:hint="cs"/>
          <w:rtl/>
        </w:rPr>
        <w:t xml:space="preserve"> </w:t>
      </w:r>
      <w:r w:rsidR="005C1376" w:rsidRPr="00F54D7A">
        <w:rPr>
          <w:rFonts w:hint="cs"/>
          <w:rtl/>
        </w:rPr>
        <w:t>خروس</w:t>
      </w:r>
      <w:r w:rsidRPr="00F54D7A">
        <w:rPr>
          <w:rFonts w:hint="cs"/>
          <w:rtl/>
        </w:rPr>
        <w:t xml:space="preserve"> و این</w:t>
      </w:r>
      <w:r w:rsidR="005C1376" w:rsidRPr="00F54D7A">
        <w:rPr>
          <w:rFonts w:hint="eastAsia"/>
          <w:rtl/>
        </w:rPr>
        <w:t>‌</w:t>
      </w:r>
      <w:r w:rsidRPr="00F54D7A">
        <w:rPr>
          <w:rFonts w:hint="cs"/>
          <w:rtl/>
        </w:rPr>
        <w:t>ها را قطعه</w:t>
      </w:r>
      <w:r w:rsidR="005C1376" w:rsidRPr="00F54D7A">
        <w:rPr>
          <w:rFonts w:hint="cs"/>
          <w:rtl/>
        </w:rPr>
        <w:t xml:space="preserve"> </w:t>
      </w:r>
      <w:r w:rsidRPr="00F54D7A">
        <w:rPr>
          <w:rFonts w:hint="cs"/>
          <w:rtl/>
        </w:rPr>
        <w:t>‌قطعه کر</w:t>
      </w:r>
      <w:r w:rsidR="005C1376" w:rsidRPr="00F54D7A">
        <w:rPr>
          <w:rFonts w:hint="cs"/>
          <w:rtl/>
        </w:rPr>
        <w:t>د</w:t>
      </w:r>
      <w:r w:rsidRPr="00F54D7A">
        <w:rPr>
          <w:rFonts w:hint="cs"/>
          <w:rtl/>
        </w:rPr>
        <w:t xml:space="preserve"> و مخلوط نمود، سپس ده قسم و یا هفت قسم کرد و بر سر ده کوه گذاشت، در تفسیر ابومسلم گفته</w:t>
      </w:r>
      <w:r w:rsidR="00CD3E26" w:rsidRPr="00F54D7A">
        <w:rPr>
          <w:rFonts w:hint="cs"/>
          <w:rtl/>
        </w:rPr>
        <w:t xml:space="preserve">: </w:t>
      </w:r>
      <w:r w:rsidRPr="00F54D7A">
        <w:rPr>
          <w:rFonts w:hint="cs"/>
          <w:rtl/>
        </w:rPr>
        <w:t xml:space="preserve">ابراهیم خود حیوانات را عادت داده بود که </w:t>
      </w:r>
      <w:r w:rsidR="007D65D1" w:rsidRPr="00F54D7A">
        <w:rPr>
          <w:rFonts w:hint="cs"/>
          <w:rtl/>
        </w:rPr>
        <w:t xml:space="preserve">چون آنها را </w:t>
      </w:r>
      <w:r w:rsidRPr="00F54D7A">
        <w:rPr>
          <w:rFonts w:hint="cs"/>
          <w:rtl/>
        </w:rPr>
        <w:t>می‌خواند</w:t>
      </w:r>
      <w:r w:rsidR="007D65D1" w:rsidRPr="00F54D7A">
        <w:rPr>
          <w:rFonts w:hint="cs"/>
          <w:rtl/>
        </w:rPr>
        <w:t>،</w:t>
      </w:r>
      <w:r w:rsidRPr="00F54D7A">
        <w:rPr>
          <w:rFonts w:hint="cs"/>
          <w:rtl/>
        </w:rPr>
        <w:t xml:space="preserve"> می‌آم</w:t>
      </w:r>
      <w:r w:rsidR="00CA75C4" w:rsidRPr="00F54D7A">
        <w:rPr>
          <w:rFonts w:hint="cs"/>
          <w:rtl/>
        </w:rPr>
        <w:t>د</w:t>
      </w:r>
      <w:r w:rsidR="005C1376" w:rsidRPr="00F54D7A">
        <w:rPr>
          <w:rFonts w:hint="cs"/>
          <w:rtl/>
        </w:rPr>
        <w:t>ند</w:t>
      </w:r>
      <w:r w:rsidRPr="00F54D7A">
        <w:rPr>
          <w:rFonts w:hint="cs"/>
          <w:rtl/>
        </w:rPr>
        <w:t xml:space="preserve"> و سپس </w:t>
      </w:r>
      <w:r w:rsidR="00CA75C4" w:rsidRPr="00F54D7A">
        <w:rPr>
          <w:rFonts w:hint="cs"/>
          <w:rtl/>
        </w:rPr>
        <w:t>آ</w:t>
      </w:r>
      <w:r w:rsidR="005C1376" w:rsidRPr="00F54D7A">
        <w:rPr>
          <w:rFonts w:hint="cs"/>
          <w:rtl/>
        </w:rPr>
        <w:t>نها را بر سر چند کوه گذاشت و آنها را خواند</w:t>
      </w:r>
      <w:r w:rsidRPr="00F54D7A">
        <w:rPr>
          <w:rFonts w:hint="cs"/>
          <w:rtl/>
        </w:rPr>
        <w:t xml:space="preserve"> </w:t>
      </w:r>
      <w:r w:rsidR="007D65D1" w:rsidRPr="00F54D7A">
        <w:rPr>
          <w:rFonts w:hint="cs"/>
          <w:rtl/>
        </w:rPr>
        <w:t xml:space="preserve">و آنها به سوی او پرواز کرده، نزد او آمدند. </w:t>
      </w:r>
      <w:r w:rsidRPr="00F54D7A">
        <w:rPr>
          <w:rFonts w:hint="cs"/>
          <w:rtl/>
        </w:rPr>
        <w:t>و خدا خواست به او بفهماند که جمع اجزاء حیوان مانند خوان</w:t>
      </w:r>
      <w:r w:rsidR="00CA75C4" w:rsidRPr="00F54D7A">
        <w:rPr>
          <w:rFonts w:hint="cs"/>
          <w:rtl/>
        </w:rPr>
        <w:t>د</w:t>
      </w:r>
      <w:r w:rsidR="005C1376" w:rsidRPr="00F54D7A">
        <w:rPr>
          <w:rFonts w:hint="cs"/>
          <w:rtl/>
        </w:rPr>
        <w:t>ن تو است این پرندگان را</w:t>
      </w:r>
      <w:r w:rsidR="00484787">
        <w:rPr>
          <w:rFonts w:hint="cs"/>
          <w:rtl/>
        </w:rPr>
        <w:t>؛</w:t>
      </w:r>
      <w:r w:rsidRPr="00F54D7A">
        <w:rPr>
          <w:rFonts w:hint="cs"/>
          <w:rtl/>
        </w:rPr>
        <w:t xml:space="preserve"> و لذا به او فرمود</w:t>
      </w:r>
      <w:r w:rsidR="00CD3E26" w:rsidRPr="00F54D7A">
        <w:rPr>
          <w:rFonts w:hint="cs"/>
          <w:rtl/>
        </w:rPr>
        <w:t>:</w:t>
      </w:r>
      <w:r w:rsidR="00336D9A" w:rsidRPr="00F54D7A">
        <w:rPr>
          <w:rFonts w:hint="cs"/>
          <w:rtl/>
        </w:rPr>
        <w:t xml:space="preserve"> </w:t>
      </w:r>
      <w:r w:rsidR="008E6739" w:rsidRPr="00F54D7A">
        <w:rPr>
          <w:rFonts w:ascii="Traditional Arabic" w:hAnsi="Traditional Arabic" w:cs="Traditional Arabic"/>
          <w:rtl/>
        </w:rPr>
        <w:t>﴿</w:t>
      </w:r>
      <w:r w:rsidR="00336D9A" w:rsidRPr="00F54D7A">
        <w:rPr>
          <w:rStyle w:val="Char4"/>
          <w:rFonts w:hint="eastAsia"/>
          <w:rtl/>
        </w:rPr>
        <w:t>فَصُر</w:t>
      </w:r>
      <w:r w:rsidR="00336D9A" w:rsidRPr="00F54D7A">
        <w:rPr>
          <w:rStyle w:val="Char4"/>
          <w:rFonts w:hint="cs"/>
          <w:rtl/>
        </w:rPr>
        <w:t>ۡ</w:t>
      </w:r>
      <w:r w:rsidR="00336D9A" w:rsidRPr="00F54D7A">
        <w:rPr>
          <w:rStyle w:val="Char4"/>
          <w:rFonts w:hint="eastAsia"/>
          <w:rtl/>
        </w:rPr>
        <w:t>هُنَّ</w:t>
      </w:r>
      <w:r w:rsidR="00336D9A" w:rsidRPr="00F54D7A">
        <w:rPr>
          <w:rStyle w:val="Char4"/>
          <w:rtl/>
        </w:rPr>
        <w:t xml:space="preserve"> </w:t>
      </w:r>
      <w:r w:rsidR="00336D9A" w:rsidRPr="00F54D7A">
        <w:rPr>
          <w:rStyle w:val="Char4"/>
          <w:rFonts w:hint="eastAsia"/>
          <w:rtl/>
        </w:rPr>
        <w:t>إِلَي</w:t>
      </w:r>
      <w:r w:rsidR="00336D9A" w:rsidRPr="00F54D7A">
        <w:rPr>
          <w:rStyle w:val="Char4"/>
          <w:rFonts w:hint="cs"/>
          <w:rtl/>
        </w:rPr>
        <w:t>ۡ</w:t>
      </w:r>
      <w:r w:rsidR="00336D9A" w:rsidRPr="00F54D7A">
        <w:rPr>
          <w:rStyle w:val="Char4"/>
          <w:rFonts w:hint="eastAsia"/>
          <w:rtl/>
        </w:rPr>
        <w:t>كَ</w:t>
      </w:r>
      <w:r w:rsidR="008E6739" w:rsidRPr="00F54D7A">
        <w:rPr>
          <w:rFonts w:ascii="Traditional Arabic" w:hAnsi="Traditional Arabic" w:cs="Traditional Arabic"/>
          <w:rtl/>
        </w:rPr>
        <w:t>﴾</w:t>
      </w:r>
      <w:r w:rsidRPr="00F54D7A">
        <w:rPr>
          <w:rFonts w:ascii="Traditional Arabic" w:hAnsi="Traditional Arabic" w:cs="Traditional Arabic"/>
          <w:b/>
          <w:bCs/>
          <w:rtl/>
        </w:rPr>
        <w:t xml:space="preserve"> </w:t>
      </w:r>
      <w:r w:rsidRPr="00F54D7A">
        <w:rPr>
          <w:rFonts w:ascii="Traditional Arabic" w:hAnsi="Traditional Arabic"/>
          <w:rtl/>
        </w:rPr>
        <w:t>و نفرمود</w:t>
      </w:r>
      <w:r w:rsidR="00CD3E26" w:rsidRPr="00F54D7A">
        <w:rPr>
          <w:rFonts w:ascii="Traditional Arabic" w:hAnsi="Traditional Arabic"/>
          <w:rtl/>
        </w:rPr>
        <w:t xml:space="preserve">: </w:t>
      </w:r>
      <w:r w:rsidR="005C1376" w:rsidRPr="00F54D7A">
        <w:rPr>
          <w:rFonts w:ascii="Traditional Arabic" w:hAnsi="Traditional Arabic" w:hint="cs"/>
          <w:rtl/>
        </w:rPr>
        <w:t>«</w:t>
      </w:r>
      <w:r w:rsidRPr="00F54D7A">
        <w:rPr>
          <w:rStyle w:val="Char9"/>
          <w:rtl/>
        </w:rPr>
        <w:t>ف</w:t>
      </w:r>
      <w:r w:rsidR="007D65D1" w:rsidRPr="00F54D7A">
        <w:rPr>
          <w:rStyle w:val="Char9"/>
          <w:rFonts w:hint="cs"/>
          <w:rtl/>
        </w:rPr>
        <w:t>َ</w:t>
      </w:r>
      <w:r w:rsidRPr="00F54D7A">
        <w:rPr>
          <w:rStyle w:val="Char9"/>
          <w:rtl/>
        </w:rPr>
        <w:t>اذ</w:t>
      </w:r>
      <w:r w:rsidR="00DD5C59">
        <w:rPr>
          <w:rStyle w:val="Char9"/>
          <w:rFonts w:hint="cs"/>
          <w:rtl/>
          <w:lang w:bidi="ar-SA"/>
        </w:rPr>
        <w:t>ْ</w:t>
      </w:r>
      <w:r w:rsidRPr="00F54D7A">
        <w:rPr>
          <w:rStyle w:val="Char9"/>
          <w:rtl/>
        </w:rPr>
        <w:t>ب</w:t>
      </w:r>
      <w:r w:rsidR="007D65D1" w:rsidRPr="00F54D7A">
        <w:rPr>
          <w:rStyle w:val="Char9"/>
          <w:rFonts w:hint="cs"/>
          <w:rtl/>
        </w:rPr>
        <w:t>َ</w:t>
      </w:r>
      <w:r w:rsidRPr="00F54D7A">
        <w:rPr>
          <w:rStyle w:val="Char9"/>
          <w:rtl/>
        </w:rPr>
        <w:t>ح</w:t>
      </w:r>
      <w:r w:rsidR="00DD5C59">
        <w:rPr>
          <w:rStyle w:val="Char9"/>
          <w:rFonts w:hint="cs"/>
          <w:rtl/>
          <w:lang w:bidi="ar-SA"/>
        </w:rPr>
        <w:t>ْ</w:t>
      </w:r>
      <w:r w:rsidRPr="00F54D7A">
        <w:rPr>
          <w:rStyle w:val="Char9"/>
          <w:rtl/>
        </w:rPr>
        <w:t>ه</w:t>
      </w:r>
      <w:r w:rsidR="007D65D1" w:rsidRPr="00F54D7A">
        <w:rPr>
          <w:rStyle w:val="Char9"/>
          <w:rFonts w:hint="cs"/>
          <w:rtl/>
        </w:rPr>
        <w:t>ُ</w:t>
      </w:r>
      <w:r w:rsidRPr="00F54D7A">
        <w:rPr>
          <w:rStyle w:val="Char9"/>
          <w:rtl/>
        </w:rPr>
        <w:t>ن</w:t>
      </w:r>
      <w:r w:rsidR="00DD5C59">
        <w:rPr>
          <w:rStyle w:val="Char9"/>
          <w:rFonts w:hint="cs"/>
          <w:rtl/>
        </w:rPr>
        <w:t>َّ</w:t>
      </w:r>
      <w:r w:rsidR="005F6698" w:rsidRPr="00F54D7A">
        <w:rPr>
          <w:rStyle w:val="Char9"/>
          <w:rtl/>
        </w:rPr>
        <w:t xml:space="preserve"> و</w:t>
      </w:r>
      <w:r w:rsidRPr="00F54D7A">
        <w:rPr>
          <w:rStyle w:val="Char9"/>
          <w:rtl/>
        </w:rPr>
        <w:t>اق</w:t>
      </w:r>
      <w:r w:rsidR="00DD5C59">
        <w:rPr>
          <w:rStyle w:val="Char9"/>
          <w:rFonts w:hint="cs"/>
          <w:rtl/>
        </w:rPr>
        <w:t>ْ</w:t>
      </w:r>
      <w:r w:rsidRPr="00F54D7A">
        <w:rPr>
          <w:rStyle w:val="Char9"/>
          <w:rtl/>
        </w:rPr>
        <w:t>ط</w:t>
      </w:r>
      <w:r w:rsidR="007D65D1" w:rsidRPr="00F54D7A">
        <w:rPr>
          <w:rStyle w:val="Char9"/>
          <w:rFonts w:hint="cs"/>
          <w:rtl/>
        </w:rPr>
        <w:t>َ</w:t>
      </w:r>
      <w:r w:rsidRPr="00F54D7A">
        <w:rPr>
          <w:rStyle w:val="Char9"/>
          <w:rtl/>
        </w:rPr>
        <w:t>ع</w:t>
      </w:r>
      <w:r w:rsidR="00DD5C59">
        <w:rPr>
          <w:rStyle w:val="Char9"/>
          <w:rFonts w:hint="cs"/>
          <w:rtl/>
        </w:rPr>
        <w:t>ْ</w:t>
      </w:r>
      <w:r w:rsidRPr="00F54D7A">
        <w:rPr>
          <w:rStyle w:val="Char9"/>
          <w:rtl/>
        </w:rPr>
        <w:t>ه</w:t>
      </w:r>
      <w:r w:rsidR="007D65D1" w:rsidRPr="00F54D7A">
        <w:rPr>
          <w:rStyle w:val="Char9"/>
          <w:rFonts w:hint="cs"/>
          <w:rtl/>
        </w:rPr>
        <w:t>ُ</w:t>
      </w:r>
      <w:r w:rsidRPr="00F54D7A">
        <w:rPr>
          <w:rStyle w:val="Char9"/>
          <w:rtl/>
        </w:rPr>
        <w:t>ن</w:t>
      </w:r>
      <w:r w:rsidR="007D65D1" w:rsidRPr="00F54D7A">
        <w:rPr>
          <w:rStyle w:val="Char9"/>
          <w:rFonts w:hint="cs"/>
          <w:rtl/>
        </w:rPr>
        <w:t>ّ</w:t>
      </w:r>
      <w:r w:rsidR="00CA75C4" w:rsidRPr="00F54D7A">
        <w:rPr>
          <w:rFonts w:hint="cs"/>
          <w:rtl/>
        </w:rPr>
        <w:t>!</w:t>
      </w:r>
      <w:r w:rsidR="005C1376" w:rsidRPr="00F54D7A">
        <w:rPr>
          <w:rFonts w:hint="cs"/>
          <w:rtl/>
        </w:rPr>
        <w:t>»</w:t>
      </w:r>
      <w:r w:rsidR="00D40CF8">
        <w:rPr>
          <w:rStyle w:val="FootnoteReference"/>
          <w:rtl/>
        </w:rPr>
        <w:t>(</w:t>
      </w:r>
      <w:r w:rsidR="00D40CF8">
        <w:rPr>
          <w:rStyle w:val="FootnoteReference"/>
          <w:rtl/>
        </w:rPr>
        <w:footnoteReference w:id="402"/>
      </w:r>
      <w:r w:rsidR="00D40CF8">
        <w:rPr>
          <w:rStyle w:val="FootnoteReference"/>
          <w:rtl/>
        </w:rPr>
        <w:t>)</w:t>
      </w:r>
      <w:r w:rsidRPr="00F54D7A">
        <w:rPr>
          <w:rFonts w:hint="cs"/>
          <w:rtl/>
        </w:rPr>
        <w:t xml:space="preserve"> و این آیه دلالت دارد بر نفی ولایت تکوینی از ابراهیم، زیرا اگر آن حضرت خود قدرت بر احیاء داشت ولو به إذن خدا و عطای او، دیگر به خدا نمی‌گفت</w:t>
      </w:r>
      <w:r w:rsidR="00CD3E26" w:rsidRPr="00F54D7A">
        <w:rPr>
          <w:rFonts w:hint="cs"/>
          <w:rtl/>
        </w:rPr>
        <w:t>:</w:t>
      </w:r>
      <w:r w:rsidR="00336D9A" w:rsidRPr="00F54D7A">
        <w:rPr>
          <w:rFonts w:hint="cs"/>
          <w:rtl/>
        </w:rPr>
        <w:t xml:space="preserve"> </w:t>
      </w:r>
      <w:r w:rsidR="008E6739" w:rsidRPr="00F54D7A">
        <w:rPr>
          <w:rFonts w:ascii="Traditional Arabic" w:hAnsi="Traditional Arabic" w:cs="Traditional Arabic"/>
          <w:rtl/>
        </w:rPr>
        <w:t>﴿</w:t>
      </w:r>
      <w:r w:rsidR="00336D9A" w:rsidRPr="00F54D7A">
        <w:rPr>
          <w:rStyle w:val="Char4"/>
          <w:rFonts w:hint="eastAsia"/>
          <w:rtl/>
        </w:rPr>
        <w:t>كَي</w:t>
      </w:r>
      <w:r w:rsidR="00336D9A" w:rsidRPr="00F54D7A">
        <w:rPr>
          <w:rStyle w:val="Char4"/>
          <w:rFonts w:hint="cs"/>
          <w:rtl/>
        </w:rPr>
        <w:t>ۡ</w:t>
      </w:r>
      <w:r w:rsidR="00336D9A" w:rsidRPr="00F54D7A">
        <w:rPr>
          <w:rStyle w:val="Char4"/>
          <w:rFonts w:hint="eastAsia"/>
          <w:rtl/>
        </w:rPr>
        <w:t>فَ</w:t>
      </w:r>
      <w:r w:rsidR="00336D9A" w:rsidRPr="00F54D7A">
        <w:rPr>
          <w:rStyle w:val="Char4"/>
          <w:rtl/>
        </w:rPr>
        <w:t xml:space="preserve"> </w:t>
      </w:r>
      <w:r w:rsidR="00336D9A" w:rsidRPr="00F54D7A">
        <w:rPr>
          <w:rStyle w:val="Char4"/>
          <w:rFonts w:hint="eastAsia"/>
          <w:rtl/>
        </w:rPr>
        <w:t>تُح</w:t>
      </w:r>
      <w:r w:rsidR="00336D9A" w:rsidRPr="00F54D7A">
        <w:rPr>
          <w:rStyle w:val="Char4"/>
          <w:rFonts w:hint="cs"/>
          <w:rtl/>
        </w:rPr>
        <w:t>ۡ</w:t>
      </w:r>
      <w:r w:rsidR="00336D9A" w:rsidRPr="00F54D7A">
        <w:rPr>
          <w:rStyle w:val="Char4"/>
          <w:rFonts w:hint="eastAsia"/>
          <w:rtl/>
        </w:rPr>
        <w:t>يِ</w:t>
      </w:r>
      <w:r w:rsidR="00336D9A" w:rsidRPr="00F54D7A">
        <w:rPr>
          <w:rStyle w:val="Char4"/>
          <w:rtl/>
        </w:rPr>
        <w:t xml:space="preserve"> </w:t>
      </w:r>
      <w:r w:rsidR="00336D9A" w:rsidRPr="00F54D7A">
        <w:rPr>
          <w:rStyle w:val="Char4"/>
          <w:rFonts w:hint="cs"/>
          <w:rtl/>
        </w:rPr>
        <w:t>ٱ</w:t>
      </w:r>
      <w:r w:rsidR="00336D9A" w:rsidRPr="00F54D7A">
        <w:rPr>
          <w:rStyle w:val="Char4"/>
          <w:rFonts w:hint="eastAsia"/>
          <w:rtl/>
        </w:rPr>
        <w:t>ل</w:t>
      </w:r>
      <w:r w:rsidR="00336D9A" w:rsidRPr="00F54D7A">
        <w:rPr>
          <w:rStyle w:val="Char4"/>
          <w:rFonts w:hint="cs"/>
          <w:rtl/>
        </w:rPr>
        <w:t>ۡ</w:t>
      </w:r>
      <w:r w:rsidR="00336D9A" w:rsidRPr="00F54D7A">
        <w:rPr>
          <w:rStyle w:val="Char4"/>
          <w:rFonts w:hint="eastAsia"/>
          <w:rtl/>
        </w:rPr>
        <w:t>مَو</w:t>
      </w:r>
      <w:r w:rsidR="00336D9A" w:rsidRPr="00F54D7A">
        <w:rPr>
          <w:rStyle w:val="Char4"/>
          <w:rFonts w:hint="cs"/>
          <w:rtl/>
        </w:rPr>
        <w:t>ۡ</w:t>
      </w:r>
      <w:r w:rsidR="00336D9A" w:rsidRPr="00F54D7A">
        <w:rPr>
          <w:rStyle w:val="Char4"/>
          <w:rFonts w:hint="eastAsia"/>
          <w:rtl/>
        </w:rPr>
        <w:t>تَى</w:t>
      </w:r>
      <w:r w:rsidR="00336D9A" w:rsidRPr="00F54D7A">
        <w:rPr>
          <w:rStyle w:val="Char4"/>
          <w:rFonts w:hint="cs"/>
          <w:rtl/>
        </w:rPr>
        <w:t>ٰ</w:t>
      </w:r>
      <w:r w:rsidR="008E6739" w:rsidRPr="00F54D7A">
        <w:rPr>
          <w:rFonts w:ascii="Traditional Arabic" w:hAnsi="Traditional Arabic" w:cs="Traditional Arabic"/>
          <w:rtl/>
        </w:rPr>
        <w:t>﴾</w:t>
      </w:r>
      <w:r w:rsidRPr="00F54D7A">
        <w:rPr>
          <w:rFonts w:hint="cs"/>
          <w:rtl/>
        </w:rPr>
        <w:t xml:space="preserve"> و نمی‌گفت</w:t>
      </w:r>
      <w:r w:rsidR="00CD3E26" w:rsidRPr="00F54D7A">
        <w:rPr>
          <w:rFonts w:hint="cs"/>
          <w:rtl/>
        </w:rPr>
        <w:t>:</w:t>
      </w:r>
      <w:r w:rsidR="00336D9A" w:rsidRPr="00F54D7A">
        <w:rPr>
          <w:rFonts w:hint="cs"/>
          <w:rtl/>
        </w:rPr>
        <w:t xml:space="preserve"> </w:t>
      </w:r>
      <w:r w:rsidR="008E6739" w:rsidRPr="00F54D7A">
        <w:rPr>
          <w:rFonts w:ascii="Traditional Arabic" w:hAnsi="Traditional Arabic" w:cs="Traditional Arabic"/>
          <w:rtl/>
        </w:rPr>
        <w:t>﴿</w:t>
      </w:r>
      <w:r w:rsidR="00336D9A" w:rsidRPr="00F54D7A">
        <w:rPr>
          <w:rStyle w:val="Char4"/>
          <w:rFonts w:hint="eastAsia"/>
          <w:rtl/>
        </w:rPr>
        <w:t>لِّيَط</w:t>
      </w:r>
      <w:r w:rsidR="00336D9A" w:rsidRPr="00F54D7A">
        <w:rPr>
          <w:rStyle w:val="Char4"/>
          <w:rFonts w:hint="cs"/>
          <w:rtl/>
        </w:rPr>
        <w:t>ۡ</w:t>
      </w:r>
      <w:r w:rsidR="00336D9A" w:rsidRPr="00F54D7A">
        <w:rPr>
          <w:rStyle w:val="Char4"/>
          <w:rFonts w:hint="eastAsia"/>
          <w:rtl/>
        </w:rPr>
        <w:t>مَئِنَّ</w:t>
      </w:r>
      <w:r w:rsidR="00336D9A" w:rsidRPr="00F54D7A">
        <w:rPr>
          <w:rStyle w:val="Char4"/>
          <w:rtl/>
        </w:rPr>
        <w:t xml:space="preserve"> </w:t>
      </w:r>
      <w:r w:rsidR="00336D9A" w:rsidRPr="00F54D7A">
        <w:rPr>
          <w:rStyle w:val="Char4"/>
          <w:rFonts w:hint="eastAsia"/>
          <w:rtl/>
        </w:rPr>
        <w:t>قَل</w:t>
      </w:r>
      <w:r w:rsidR="00336D9A" w:rsidRPr="00F54D7A">
        <w:rPr>
          <w:rStyle w:val="Char4"/>
          <w:rFonts w:hint="cs"/>
          <w:rtl/>
        </w:rPr>
        <w:t>ۡ</w:t>
      </w:r>
      <w:r w:rsidR="00336D9A" w:rsidRPr="00F54D7A">
        <w:rPr>
          <w:rStyle w:val="Char4"/>
          <w:rFonts w:hint="eastAsia"/>
          <w:rtl/>
        </w:rPr>
        <w:t>بِي</w:t>
      </w:r>
      <w:r w:rsidR="008E6739" w:rsidRPr="00F54D7A">
        <w:rPr>
          <w:rFonts w:ascii="Traditional Arabic" w:hAnsi="Traditional Arabic" w:cs="Traditional Arabic"/>
          <w:rtl/>
        </w:rPr>
        <w:t>﴾</w:t>
      </w:r>
      <w:r w:rsidRPr="00F54D7A">
        <w:rPr>
          <w:rFonts w:hint="cs"/>
          <w:rtl/>
        </w:rPr>
        <w:t>.</w:t>
      </w:r>
    </w:p>
    <w:p w:rsidR="004E3C84" w:rsidRPr="00F54D7A" w:rsidRDefault="00336D9A" w:rsidP="00C249CC">
      <w:pPr>
        <w:pStyle w:val="ae"/>
        <w:rPr>
          <w:rFonts w:ascii="Traditional Arabic" w:hAnsi="Traditional Arabic" w:cs="Traditional Arabic"/>
          <w:rtl/>
        </w:rPr>
      </w:pPr>
      <w:r w:rsidRPr="00F54D7A">
        <w:rPr>
          <w:rFonts w:ascii="Traditional Arabic" w:hAnsi="Traditional Arabic" w:cs="Traditional Arabic"/>
          <w:rtl/>
        </w:rPr>
        <w:t>﴿</w:t>
      </w:r>
      <w:r w:rsidRPr="00F54D7A">
        <w:rPr>
          <w:rtl/>
        </w:rPr>
        <w:t>مَّثَلُ ٱلَّذِينَ يُنفِقُونَ أَمۡوَٰلَهُمۡ فِي سَبِيلِ ٱللَّهِ كَمَثَلِ حَبَّةٍ أَنۢبَتَتۡ سَبۡعَ سَنَابِلَ فِي كُلِّ سُنۢبُلَةٖ مِّاْئَةُ حَبَّةٖۗ وَٱللَّهُ يُضَٰعِفُ لِمَن يَشَآءُۚ وَٱللَّهُ وَٰسِعٌ عَلِيمٌ ٢٦١ ٱلَّذِينَ يُنفِقُونَ أَمۡوَٰلَهُمۡ فِي سَبِيلِ ٱللَّهِ ثُمَّ لَا يُتۡبِعُونَ مَآ أَنفَقُواْ مَنّٗا وَلَآ أَذٗى لَّهُمۡ أَجۡرُهُمۡ عِندَ رَبِّهِمۡ وَلَا خَوۡفٌ عَلَيۡهِمۡ وَلَا هُمۡ يَحۡزَنُونَ ٢٦٢ ۞قَوۡلٞ مَّعۡرُوفٞ وَمَغۡفِرَةٌ خَيۡرٞ مِّن صَدَقَةٖ يَتۡبَعُهَآ أَذٗىۗ وَٱللَّهُ غَنِيٌّ حَلِيمٞ ٢٦٣ يَٰٓأَيُّهَا ٱلَّذِينَ ءَامَنُواْ لَا تُبۡطِلُواْ صَدَقَٰتِكُم بِٱلۡمَنِّ وَٱلۡأَذَىٰ كَٱلَّذِي يُنفِقُ مَالَهُۥ رِئَآءَ ٱلنَّاسِ وَلَا يُؤۡمِنُ بِٱللَّهِ وَٱلۡيَوۡمِ ٱلۡأٓخِرِۖ فَمَثَلُهُۥ كَمَثَلِ صَفۡوَانٍ عَلَيۡهِ تُرَابٞ فَأَصَابَهُۥ وَابِلٞ فَتَرَكَهُۥ صَلۡدٗاۖ لَّا يَقۡدِرُونَ عَلَىٰ شَيۡءٖ مِّمَّا كَسَبُواْۗ وَٱللَّهُ لَا يَهۡدِي ٱلۡقَوۡمَ ٱلۡكَٰفِرِينَ ٢٦٤</w:t>
      </w:r>
      <w:r w:rsidRPr="00F54D7A">
        <w:rPr>
          <w:rFonts w:ascii="Traditional Arabic" w:hAnsi="Traditional Arabic" w:cs="Traditional Arabic"/>
          <w:rtl/>
        </w:rPr>
        <w:t>﴾</w:t>
      </w:r>
    </w:p>
    <w:p w:rsidR="00F974B0" w:rsidRPr="00F54D7A" w:rsidRDefault="00F974B0" w:rsidP="00C249CC">
      <w:pPr>
        <w:pStyle w:val="ad"/>
        <w:rPr>
          <w:rFonts w:cs="B Badr"/>
          <w:b/>
          <w:bCs/>
          <w:sz w:val="40"/>
          <w:szCs w:val="40"/>
          <w:rtl/>
        </w:rPr>
      </w:pPr>
      <w:r w:rsidRPr="00F54D7A">
        <w:rPr>
          <w:rFonts w:cs="B Lotus"/>
          <w:rtl/>
        </w:rPr>
        <w:t xml:space="preserve"> </w:t>
      </w:r>
      <w:r w:rsidR="00336D9A" w:rsidRPr="00F54D7A">
        <w:rPr>
          <w:rtl/>
        </w:rPr>
        <w:tab/>
      </w:r>
      <w:r w:rsidRPr="00F54D7A">
        <w:rPr>
          <w:rtl/>
        </w:rPr>
        <w:t>[البقرة: 2</w:t>
      </w:r>
      <w:r w:rsidR="00CA7867" w:rsidRPr="00F54D7A">
        <w:rPr>
          <w:rtl/>
        </w:rPr>
        <w:t>61</w:t>
      </w:r>
      <w:r w:rsidRPr="00F54D7A">
        <w:rPr>
          <w:rtl/>
        </w:rPr>
        <w:t>-264]</w:t>
      </w:r>
      <w:r w:rsidRPr="00F54D7A">
        <w:rPr>
          <w:rFonts w:cs="B Lotus"/>
          <w:rtl/>
        </w:rPr>
        <w:t>.</w:t>
      </w:r>
    </w:p>
    <w:p w:rsidR="00FE1DA6" w:rsidRPr="00F54D7A" w:rsidRDefault="00FE1DA6"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مثل آنانکه اموال خود را در راه خدا انفاق می‌کنند، چون م</w:t>
      </w:r>
      <w:r w:rsidR="007D65D1" w:rsidRPr="00F54D7A">
        <w:rPr>
          <w:rFonts w:hint="cs"/>
          <w:rtl/>
        </w:rPr>
        <w:t>َ</w:t>
      </w:r>
      <w:r w:rsidRPr="00F54D7A">
        <w:rPr>
          <w:rFonts w:hint="cs"/>
          <w:rtl/>
        </w:rPr>
        <w:t>ث</w:t>
      </w:r>
      <w:r w:rsidR="007D65D1" w:rsidRPr="00F54D7A">
        <w:rPr>
          <w:rFonts w:hint="cs"/>
          <w:rtl/>
        </w:rPr>
        <w:t>َ</w:t>
      </w:r>
      <w:r w:rsidRPr="00F54D7A">
        <w:rPr>
          <w:rFonts w:hint="cs"/>
          <w:rtl/>
        </w:rPr>
        <w:t>ل</w:t>
      </w:r>
      <w:r w:rsidR="007D65D1" w:rsidRPr="00F54D7A">
        <w:rPr>
          <w:rFonts w:hint="cs"/>
          <w:rtl/>
        </w:rPr>
        <w:t>ِ</w:t>
      </w:r>
      <w:r w:rsidRPr="00F54D7A">
        <w:rPr>
          <w:rFonts w:hint="cs"/>
          <w:rtl/>
        </w:rPr>
        <w:t xml:space="preserve"> دانه‌ای</w:t>
      </w:r>
      <w:r w:rsidR="005C1376" w:rsidRPr="00F54D7A">
        <w:rPr>
          <w:rFonts w:hint="cs"/>
          <w:rtl/>
        </w:rPr>
        <w:t xml:space="preserve"> است که هفت خوشه برویاند</w:t>
      </w:r>
      <w:r w:rsidR="007D65D1" w:rsidRPr="00F54D7A">
        <w:rPr>
          <w:rFonts w:hint="cs"/>
          <w:rtl/>
        </w:rPr>
        <w:t xml:space="preserve"> و در هر</w:t>
      </w:r>
      <w:r w:rsidR="005C1376" w:rsidRPr="00F54D7A">
        <w:rPr>
          <w:rFonts w:hint="cs"/>
          <w:rtl/>
        </w:rPr>
        <w:t xml:space="preserve"> </w:t>
      </w:r>
      <w:r w:rsidRPr="00F54D7A">
        <w:rPr>
          <w:rFonts w:hint="cs"/>
          <w:rtl/>
        </w:rPr>
        <w:t>خوشه صد دانه باشد و</w:t>
      </w:r>
      <w:r w:rsidR="005C1376" w:rsidRPr="00F54D7A">
        <w:rPr>
          <w:rFonts w:hint="cs"/>
          <w:rtl/>
        </w:rPr>
        <w:t xml:space="preserve"> </w:t>
      </w:r>
      <w:r w:rsidRPr="00F54D7A">
        <w:rPr>
          <w:rFonts w:hint="cs"/>
          <w:rtl/>
        </w:rPr>
        <w:t>خدا بیفزاید برای آنکه بخواهد و خدا وسعت‌دهند</w:t>
      </w:r>
      <w:r w:rsidR="009B34AE" w:rsidRPr="00F54D7A">
        <w:rPr>
          <w:rFonts w:hint="cs"/>
          <w:rtl/>
        </w:rPr>
        <w:t>ۀ</w:t>
      </w:r>
      <w:r w:rsidRPr="00F54D7A">
        <w:rPr>
          <w:rFonts w:hint="cs"/>
          <w:rtl/>
        </w:rPr>
        <w:t xml:space="preserve"> داناست(261) آنانکه اموال خود را در راه خدا انفاق می‌کنند</w:t>
      </w:r>
      <w:r w:rsidR="007D65D1" w:rsidRPr="00F54D7A">
        <w:rPr>
          <w:rFonts w:hint="cs"/>
          <w:rtl/>
        </w:rPr>
        <w:t>،</w:t>
      </w:r>
      <w:r w:rsidRPr="00F54D7A">
        <w:rPr>
          <w:rFonts w:hint="cs"/>
          <w:rtl/>
        </w:rPr>
        <w:t xml:space="preserve"> سپس از پی انفاق خود من</w:t>
      </w:r>
      <w:r w:rsidR="007D65D1" w:rsidRPr="00F54D7A">
        <w:rPr>
          <w:rFonts w:hint="cs"/>
          <w:rtl/>
        </w:rPr>
        <w:t>ّ</w:t>
      </w:r>
      <w:r w:rsidRPr="00F54D7A">
        <w:rPr>
          <w:rFonts w:hint="cs"/>
          <w:rtl/>
        </w:rPr>
        <w:t xml:space="preserve">ت و آزاری نمی‌آورند برای ایشان </w:t>
      </w:r>
      <w:r w:rsidR="00531F26" w:rsidRPr="00F54D7A">
        <w:rPr>
          <w:rFonts w:hint="cs"/>
          <w:rtl/>
        </w:rPr>
        <w:t>نزد پروردگارشان اجر ایشان است</w:t>
      </w:r>
      <w:r w:rsidR="001D7137" w:rsidRPr="00F54D7A">
        <w:rPr>
          <w:rFonts w:hint="cs"/>
          <w:rtl/>
        </w:rPr>
        <w:t xml:space="preserve"> و</w:t>
      </w:r>
      <w:r w:rsidR="00531F26" w:rsidRPr="00F54D7A">
        <w:rPr>
          <w:rFonts w:hint="cs"/>
          <w:rtl/>
        </w:rPr>
        <w:t xml:space="preserve"> </w:t>
      </w:r>
      <w:r w:rsidRPr="00F54D7A">
        <w:rPr>
          <w:rFonts w:hint="cs"/>
          <w:rtl/>
        </w:rPr>
        <w:t>خوف و اندوهی برای ایشان نیست(262) گفتار خوب و گذشت بهتر از صدقه‌ای</w:t>
      </w:r>
      <w:r w:rsidR="007D65D1" w:rsidRPr="00F54D7A">
        <w:rPr>
          <w:rtl/>
        </w:rPr>
        <w:softHyphen/>
      </w:r>
      <w:r w:rsidR="00531F26" w:rsidRPr="00F54D7A">
        <w:rPr>
          <w:rFonts w:hint="cs"/>
          <w:rtl/>
        </w:rPr>
        <w:t xml:space="preserve"> </w:t>
      </w:r>
      <w:r w:rsidR="007D65D1" w:rsidRPr="00F54D7A">
        <w:rPr>
          <w:rFonts w:hint="cs"/>
          <w:rtl/>
        </w:rPr>
        <w:t>ا</w:t>
      </w:r>
      <w:r w:rsidRPr="00F54D7A">
        <w:rPr>
          <w:rFonts w:hint="cs"/>
          <w:rtl/>
        </w:rPr>
        <w:t>ست که در پی آن آزاری باشد و خدا بی‌نیاز بردبار است(263) ای مؤمنین صدقات خود را ب</w:t>
      </w:r>
      <w:r w:rsidR="007D65D1" w:rsidRPr="00F54D7A">
        <w:rPr>
          <w:rFonts w:hint="cs"/>
          <w:rtl/>
        </w:rPr>
        <w:t>ا</w:t>
      </w:r>
      <w:r w:rsidRPr="00F54D7A">
        <w:rPr>
          <w:rFonts w:hint="cs"/>
          <w:rtl/>
        </w:rPr>
        <w:t xml:space="preserve"> من</w:t>
      </w:r>
      <w:r w:rsidR="007D65D1" w:rsidRPr="00F54D7A">
        <w:rPr>
          <w:rFonts w:hint="cs"/>
          <w:rtl/>
        </w:rPr>
        <w:t>ّ</w:t>
      </w:r>
      <w:r w:rsidRPr="00F54D7A">
        <w:rPr>
          <w:rFonts w:hint="cs"/>
          <w:rtl/>
        </w:rPr>
        <w:t xml:space="preserve">ت </w:t>
      </w:r>
      <w:r w:rsidR="007D65D1" w:rsidRPr="00F54D7A">
        <w:rPr>
          <w:rFonts w:hint="cs"/>
          <w:rtl/>
        </w:rPr>
        <w:t xml:space="preserve">گذاشتن </w:t>
      </w:r>
      <w:r w:rsidRPr="00F54D7A">
        <w:rPr>
          <w:rFonts w:hint="cs"/>
          <w:rtl/>
        </w:rPr>
        <w:t>و آزار باطل نکنید</w:t>
      </w:r>
      <w:r w:rsidR="007D65D1" w:rsidRPr="00F54D7A">
        <w:rPr>
          <w:rFonts w:hint="cs"/>
          <w:rtl/>
        </w:rPr>
        <w:t>،</w:t>
      </w:r>
      <w:r w:rsidRPr="00F54D7A">
        <w:rPr>
          <w:rFonts w:hint="cs"/>
          <w:rtl/>
        </w:rPr>
        <w:t xml:space="preserve"> مانند آنکه مال خود را برای دیدن مردم انفاق می‌کند و ایمان به خدا و روز بازپسین ندارد، پس م</w:t>
      </w:r>
      <w:r w:rsidR="00E05E7C" w:rsidRPr="00F54D7A">
        <w:rPr>
          <w:rFonts w:hint="cs"/>
          <w:rtl/>
        </w:rPr>
        <w:t>َ</w:t>
      </w:r>
      <w:r w:rsidRPr="00F54D7A">
        <w:rPr>
          <w:rFonts w:hint="cs"/>
          <w:rtl/>
        </w:rPr>
        <w:t>ث</w:t>
      </w:r>
      <w:r w:rsidR="00E05E7C" w:rsidRPr="00F54D7A">
        <w:rPr>
          <w:rFonts w:hint="cs"/>
          <w:rtl/>
        </w:rPr>
        <w:t>َ</w:t>
      </w:r>
      <w:r w:rsidRPr="00F54D7A">
        <w:rPr>
          <w:rFonts w:hint="cs"/>
          <w:rtl/>
        </w:rPr>
        <w:t xml:space="preserve">ل او چون داستان سنگ صافی است که بر او خاکی باشد که باران درشت تندی به او برسد و آن را </w:t>
      </w:r>
      <w:r w:rsidR="00E05E7C" w:rsidRPr="00F54D7A">
        <w:rPr>
          <w:rFonts w:hint="cs"/>
          <w:rtl/>
        </w:rPr>
        <w:t>سنگی صاف (و خالی از</w:t>
      </w:r>
      <w:r w:rsidR="00531F26" w:rsidRPr="00F54D7A">
        <w:rPr>
          <w:rFonts w:hint="cs"/>
          <w:rtl/>
        </w:rPr>
        <w:t xml:space="preserve"> </w:t>
      </w:r>
      <w:r w:rsidR="00E05E7C" w:rsidRPr="00F54D7A">
        <w:rPr>
          <w:rFonts w:hint="cs"/>
          <w:rtl/>
        </w:rPr>
        <w:t>هرچیز)</w:t>
      </w:r>
      <w:r w:rsidRPr="00F54D7A">
        <w:rPr>
          <w:rFonts w:hint="cs"/>
          <w:rtl/>
        </w:rPr>
        <w:t xml:space="preserve"> رها کند، اینان بر چیزی از کسب خود توانا نیستند و خدا قوم کافرین را هدایت نمی‌کند.(264)</w:t>
      </w:r>
    </w:p>
    <w:p w:rsidR="00FE1DA6" w:rsidRPr="00F54D7A" w:rsidRDefault="00FE1DA6"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چند چیز است که عمل را باطل و مانند نبود می‌گرداند</w:t>
      </w:r>
      <w:r w:rsidR="00CD3E26" w:rsidRPr="00F54D7A">
        <w:rPr>
          <w:rFonts w:hint="cs"/>
          <w:rtl/>
        </w:rPr>
        <w:t xml:space="preserve">: </w:t>
      </w:r>
      <w:r w:rsidRPr="00F54D7A">
        <w:rPr>
          <w:rFonts w:hint="cs"/>
          <w:rtl/>
        </w:rPr>
        <w:t>من</w:t>
      </w:r>
      <w:r w:rsidR="002D7610" w:rsidRPr="00F54D7A">
        <w:rPr>
          <w:rFonts w:hint="cs"/>
          <w:rtl/>
        </w:rPr>
        <w:t>ّ</w:t>
      </w:r>
      <w:r w:rsidR="00531F26" w:rsidRPr="00F54D7A">
        <w:rPr>
          <w:rFonts w:hint="cs"/>
          <w:rtl/>
        </w:rPr>
        <w:t>ت گذاشتن بر خلق و یا بر خالق و</w:t>
      </w:r>
      <w:r w:rsidRPr="00F54D7A">
        <w:rPr>
          <w:rFonts w:hint="cs"/>
          <w:rtl/>
        </w:rPr>
        <w:t xml:space="preserve"> اذی</w:t>
      </w:r>
      <w:r w:rsidR="002D7610" w:rsidRPr="00F54D7A">
        <w:rPr>
          <w:rFonts w:hint="cs"/>
          <w:rtl/>
        </w:rPr>
        <w:t>ّ</w:t>
      </w:r>
      <w:r w:rsidRPr="00F54D7A">
        <w:rPr>
          <w:rFonts w:hint="cs"/>
          <w:rtl/>
        </w:rPr>
        <w:t>ت و آزار مخلوق، خصوصا</w:t>
      </w:r>
      <w:r w:rsidR="002D7610" w:rsidRPr="00F54D7A">
        <w:rPr>
          <w:rFonts w:hint="cs"/>
          <w:rtl/>
        </w:rPr>
        <w:t>ً</w:t>
      </w:r>
      <w:r w:rsidRPr="00F54D7A">
        <w:rPr>
          <w:rFonts w:hint="cs"/>
          <w:rtl/>
        </w:rPr>
        <w:t xml:space="preserve"> کسی که فقیر مؤمنی را بیازارد. و دیگر ریا یعنی برای دیدن و</w:t>
      </w:r>
      <w:r w:rsidR="00531F26" w:rsidRPr="00F54D7A">
        <w:rPr>
          <w:rFonts w:hint="cs"/>
          <w:rtl/>
        </w:rPr>
        <w:t xml:space="preserve"> </w:t>
      </w:r>
      <w:r w:rsidRPr="00F54D7A">
        <w:rPr>
          <w:rFonts w:hint="cs"/>
          <w:rtl/>
        </w:rPr>
        <w:t>یا شنیدن مردم کاری و یا انفاقی بکند، چنانکه در آیات فوق تذک</w:t>
      </w:r>
      <w:r w:rsidR="002D7610" w:rsidRPr="00F54D7A">
        <w:rPr>
          <w:rFonts w:hint="cs"/>
          <w:rtl/>
        </w:rPr>
        <w:t>ّ</w:t>
      </w:r>
      <w:r w:rsidRPr="00F54D7A">
        <w:rPr>
          <w:rFonts w:hint="cs"/>
          <w:rtl/>
        </w:rPr>
        <w:t>ر داده.</w:t>
      </w:r>
      <w:r w:rsidR="005D15BD" w:rsidRPr="00F54D7A">
        <w:rPr>
          <w:rFonts w:hint="cs"/>
          <w:rtl/>
        </w:rPr>
        <w:t xml:space="preserve"> و</w:t>
      </w:r>
      <w:r w:rsidR="008E6739" w:rsidRPr="00F54D7A">
        <w:rPr>
          <w:rFonts w:hint="cs"/>
          <w:rtl/>
        </w:rPr>
        <w:t xml:space="preserve"> </w:t>
      </w:r>
      <w:r w:rsidR="005D15BD" w:rsidRPr="00F54D7A">
        <w:rPr>
          <w:rFonts w:hint="cs"/>
          <w:rtl/>
        </w:rPr>
        <w:t>در</w:t>
      </w:r>
      <w:r w:rsidR="008E6739" w:rsidRPr="00F54D7A">
        <w:rPr>
          <w:rFonts w:hint="cs"/>
          <w:rtl/>
        </w:rPr>
        <w:t xml:space="preserve"> </w:t>
      </w:r>
      <w:r w:rsidR="005D15BD" w:rsidRPr="00F54D7A">
        <w:rPr>
          <w:rFonts w:hint="cs"/>
          <w:rtl/>
        </w:rPr>
        <w:t>مثال</w:t>
      </w:r>
      <w:r w:rsidR="001719A0" w:rsidRPr="00F54D7A">
        <w:rPr>
          <w:rFonts w:hint="cs"/>
          <w:rtl/>
        </w:rPr>
        <w:t xml:space="preserve"> </w:t>
      </w:r>
      <w:r w:rsidR="008E6739" w:rsidRPr="00F54D7A">
        <w:rPr>
          <w:rFonts w:ascii="Traditional Arabic" w:hAnsi="Traditional Arabic" w:cs="Traditional Arabic"/>
          <w:rtl/>
        </w:rPr>
        <w:t>﴿</w:t>
      </w:r>
      <w:r w:rsidR="001719A0" w:rsidRPr="00F54D7A">
        <w:rPr>
          <w:rStyle w:val="Char4"/>
          <w:rFonts w:hint="cs"/>
          <w:rtl/>
        </w:rPr>
        <w:t>كَمَثَلِ</w:t>
      </w:r>
      <w:r w:rsidR="001719A0" w:rsidRPr="00F54D7A">
        <w:rPr>
          <w:rStyle w:val="Char4"/>
          <w:rtl/>
        </w:rPr>
        <w:t xml:space="preserve"> </w:t>
      </w:r>
      <w:r w:rsidR="001719A0" w:rsidRPr="00F54D7A">
        <w:rPr>
          <w:rStyle w:val="Char4"/>
          <w:rFonts w:hint="cs"/>
          <w:rtl/>
        </w:rPr>
        <w:t>صَفۡوَانٍ</w:t>
      </w:r>
      <w:r w:rsidR="001719A0" w:rsidRPr="00F54D7A">
        <w:rPr>
          <w:rStyle w:val="Char4"/>
          <w:rFonts w:cs="Times New Roman" w:hint="cs"/>
          <w:rtl/>
        </w:rPr>
        <w:t>...</w:t>
      </w:r>
      <w:r w:rsidR="008E6739" w:rsidRPr="00F54D7A">
        <w:rPr>
          <w:rFonts w:ascii="Traditional Arabic" w:hAnsi="Traditional Arabic" w:cs="Traditional Arabic"/>
          <w:rtl/>
        </w:rPr>
        <w:t>﴾</w:t>
      </w:r>
      <w:r w:rsidR="005D15BD" w:rsidRPr="00F54D7A">
        <w:rPr>
          <w:rFonts w:hint="cs"/>
          <w:rtl/>
        </w:rPr>
        <w:t xml:space="preserve"> خدا تشبیه کرده انفاق مال را از روی ریا، به سنگ سختی که چیزی از آن نمی‌روید ولی گاهی روی آن غبار است، شاید کسی خ</w:t>
      </w:r>
      <w:r w:rsidR="00531F26" w:rsidRPr="00F54D7A">
        <w:rPr>
          <w:rFonts w:hint="cs"/>
          <w:rtl/>
        </w:rPr>
        <w:t>یال کند چیزی از آن روئیده شده، ا</w:t>
      </w:r>
      <w:r w:rsidR="005D15BD" w:rsidRPr="00F54D7A">
        <w:rPr>
          <w:rFonts w:hint="cs"/>
          <w:rtl/>
        </w:rPr>
        <w:t>مّا چون باران درشتی بر آن بارید وخاک آن را برطرف کرد آشکار گردد که چیزی نمی‌روید چنانکه ریاکار نیز چون کشف حقیقت شود معلوم گردد که عملش نتیجه ندارد.</w:t>
      </w:r>
    </w:p>
    <w:p w:rsidR="00F974B0" w:rsidRPr="00F54D7A" w:rsidRDefault="00F974B0" w:rsidP="00C249CC">
      <w:pPr>
        <w:pStyle w:val="ae"/>
        <w:rPr>
          <w:rFonts w:ascii="Traditional Arabic" w:hAnsi="Traditional Arabic" w:cs="Traditional Arabic"/>
          <w:b/>
          <w:bCs/>
          <w:sz w:val="30"/>
          <w:szCs w:val="30"/>
          <w:rtl/>
        </w:rPr>
      </w:pPr>
      <w:r w:rsidRPr="00F54D7A">
        <w:rPr>
          <w:rFonts w:ascii="Traditional Arabic" w:hAnsi="Traditional Arabic" w:cs="Traditional Arabic"/>
          <w:rtl/>
        </w:rPr>
        <w:t>﴿</w:t>
      </w:r>
      <w:r w:rsidR="001719A0" w:rsidRPr="00F54D7A">
        <w:rPr>
          <w:rtl/>
        </w:rPr>
        <w:t>وَمَثَلُ ٱلَّذِينَ يُنفِقُونَ أَمۡوَٰلَهُمُ ٱبۡتِغَآءَ مَرۡضَاتِ ٱللَّهِ وَتَثۡبِيتٗا مِّنۡ أَنفُسِهِمۡ كَمَثَلِ جَنَّةِۢ بِرَبۡوَةٍ أَصَابَهَا وَابِلٞ فَ‍َٔاتَتۡ أُكُلَهَا ضِعۡفَيۡنِ فَإِن لَّمۡ يُصِبۡهَا وَابِلٞ فَطَلّٞۗ وَٱللَّهُ بِمَا تَعۡمَلُونَ بَصِيرٌ ٢٦٥ أَيَوَدُّ أَحَدُكُمۡ أَن تَكُونَ لَهُۥ جَنَّةٞ مِّن نَّخِيلٖ وَأَعۡنَابٖ تَجۡرِي مِن تَحۡتِهَا ٱلۡأَنۡهَٰرُ لَهُۥ فِيهَا مِن كُلِّ ٱلثَّمَرَٰتِ وَأَصَابَهُ ٱلۡكِبَرُ وَلَهُۥ ذُرِّيَّةٞ ضُعَفَآءُ فَأَصَابَهَآ إِعۡصَارٞ فِيهِ نَارٞ فَٱحۡتَرَقَتۡۗ كَذَٰلِكَ يُبَيِّنُ ٱللَّهُ لَكُمُ ٱلۡأٓيَٰتِ لَعَلَّكُمۡ تَتَفَكَّرُونَ ٢٦٦ يَٰٓأَيُّهَا ٱلَّذِينَ ءَامَنُوٓاْ أَنفِقُواْ مِن طَيِّبَٰتِ مَا كَسَبۡتُمۡ وَمِمَّآ أَخۡرَجۡنَا لَكُم مِّنَ ٱلۡأَرۡضِۖ وَلَا تَيَمَّمُواْ ٱلۡخَبِيثَ مِنۡهُ تُنفِقُونَ وَلَسۡتُم بِ‍َٔاخِذِيهِ إِلَّآ أَن تُغۡمِضُواْ فِيهِۚ وَٱعۡلَمُوٓاْ أَنَّ ٱللَّهَ غَنِيٌّ حَمِيدٌ ٢٦٧ ٱلشَّيۡطَٰنُ يَعِدُكُمُ ٱلۡفَقۡرَ وَيَأۡمُرُكُم بِٱلۡفَحۡشَآءِۖ وَٱللَّهُ يَعِدُكُم مَّغۡفِرَةٗ مِّنۡهُ وَفَضۡلٗاۗ وَٱللَّهُ وَٰسِعٌ عَلِيمٞ ٢٦٨</w:t>
      </w:r>
      <w:r w:rsidRPr="00F54D7A">
        <w:rPr>
          <w:rFonts w:ascii="Traditional Arabic" w:hAnsi="Traditional Arabic" w:cs="Traditional Arabic"/>
          <w:rtl/>
        </w:rPr>
        <w:t>﴾</w:t>
      </w:r>
      <w:r w:rsidRPr="00F54D7A">
        <w:rPr>
          <w:rFonts w:ascii="Times New Roman" w:hAnsi="Times New Roman" w:cs="B Lotus"/>
          <w:rtl/>
        </w:rPr>
        <w:t xml:space="preserve"> </w:t>
      </w:r>
      <w:r w:rsidR="004E3C84" w:rsidRPr="00F54D7A">
        <w:rPr>
          <w:rFonts w:ascii="Times New Roman" w:hAnsi="Times New Roman" w:cs="B Lotus" w:hint="cs"/>
          <w:rtl/>
        </w:rPr>
        <w:tab/>
      </w:r>
      <w:r w:rsidRPr="00F54D7A">
        <w:rPr>
          <w:rStyle w:val="Char5"/>
          <w:rtl/>
          <w:lang w:bidi="ar-SA"/>
        </w:rPr>
        <w:t>[البقرة: 265-268]</w:t>
      </w:r>
      <w:r w:rsidRPr="00F54D7A">
        <w:rPr>
          <w:rFonts w:ascii="Times New Roman" w:hAnsi="Times New Roman" w:cs="B Lotus"/>
          <w:rtl/>
        </w:rPr>
        <w:t>.</w:t>
      </w:r>
    </w:p>
    <w:p w:rsidR="00FE1DA6" w:rsidRPr="00F54D7A" w:rsidRDefault="00FE1DA6"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و داستان آنانکه اموال خود را برای تحصیل رضای خدا و</w:t>
      </w:r>
      <w:r w:rsidR="00531F26" w:rsidRPr="00F54D7A">
        <w:rPr>
          <w:rFonts w:hint="cs"/>
          <w:rtl/>
        </w:rPr>
        <w:t xml:space="preserve"> </w:t>
      </w:r>
      <w:r w:rsidRPr="00F54D7A">
        <w:rPr>
          <w:rFonts w:hint="cs"/>
          <w:rtl/>
        </w:rPr>
        <w:t>نشان دادن پایداری و استقامت خود می‌دهند، مانند بوستانی است بر مکان بلندی که به آن باران درشتی برسد که ثمر خود را دو چندان بیاورد، پس اگر باران د</w:t>
      </w:r>
      <w:r w:rsidR="00531F26" w:rsidRPr="00F54D7A">
        <w:rPr>
          <w:rFonts w:hint="cs"/>
          <w:rtl/>
        </w:rPr>
        <w:t>رشتی به آن نرسد باران ریزی برسد</w:t>
      </w:r>
      <w:r w:rsidRPr="00F54D7A">
        <w:rPr>
          <w:rFonts w:hint="cs"/>
          <w:rtl/>
        </w:rPr>
        <w:t xml:space="preserve"> و خدا به هر چه انجام دهید بیناست(265) آیا کسی از شما</w:t>
      </w:r>
      <w:r w:rsidR="00531F26" w:rsidRPr="00F54D7A">
        <w:rPr>
          <w:rFonts w:hint="cs"/>
          <w:rtl/>
        </w:rPr>
        <w:t xml:space="preserve"> دوست دارد باغی از درخت خرما و </w:t>
      </w:r>
      <w:r w:rsidRPr="00F54D7A">
        <w:rPr>
          <w:rFonts w:hint="cs"/>
          <w:rtl/>
        </w:rPr>
        <w:t>انگور داشته باشد که از زیر درختانِ آن جویها روان باشد، که از همه قسم میوه بدهد و صاحبِ با</w:t>
      </w:r>
      <w:r w:rsidR="001D7137" w:rsidRPr="00F54D7A">
        <w:rPr>
          <w:rFonts w:hint="cs"/>
          <w:rtl/>
        </w:rPr>
        <w:t>غ</w:t>
      </w:r>
      <w:r w:rsidR="00531F26" w:rsidRPr="00F54D7A">
        <w:rPr>
          <w:rFonts w:hint="cs"/>
          <w:rtl/>
        </w:rPr>
        <w:t xml:space="preserve"> را پیری فرا رسد</w:t>
      </w:r>
      <w:r w:rsidRPr="00F54D7A">
        <w:rPr>
          <w:rFonts w:hint="cs"/>
          <w:rtl/>
        </w:rPr>
        <w:t xml:space="preserve"> و او را فرزندانی ناتوان باشد، پس بر آن باغ گرد</w:t>
      </w:r>
      <w:r w:rsidR="00531F26" w:rsidRPr="00F54D7A">
        <w:rPr>
          <w:rFonts w:hint="eastAsia"/>
          <w:rtl/>
        </w:rPr>
        <w:t>‌</w:t>
      </w:r>
      <w:r w:rsidRPr="00F54D7A">
        <w:rPr>
          <w:rFonts w:hint="cs"/>
          <w:rtl/>
        </w:rPr>
        <w:t>بادی که در آن آتش باشد بوزد و آن را بسوزاند، خدا چنین بیان می‌کند برای شما آیات را تا شاید بیندیشید(266) ای مؤمنین از طی</w:t>
      </w:r>
      <w:r w:rsidR="002D7610" w:rsidRPr="00F54D7A">
        <w:rPr>
          <w:rFonts w:hint="cs"/>
          <w:rtl/>
        </w:rPr>
        <w:t>ّ</w:t>
      </w:r>
      <w:r w:rsidRPr="00F54D7A">
        <w:rPr>
          <w:rFonts w:hint="cs"/>
          <w:rtl/>
        </w:rPr>
        <w:t>بات آنچه کسب کردید و از آنچه برای شما از زمین رویا</w:t>
      </w:r>
      <w:r w:rsidR="00531F26" w:rsidRPr="00F54D7A">
        <w:rPr>
          <w:rFonts w:hint="cs"/>
          <w:rtl/>
        </w:rPr>
        <w:t>نیده و خارج کرده‌ایم انفاق کنید</w:t>
      </w:r>
      <w:r w:rsidRPr="00F54D7A">
        <w:rPr>
          <w:rFonts w:hint="cs"/>
          <w:rtl/>
        </w:rPr>
        <w:t xml:space="preserve"> و ناپاک آن را ب</w:t>
      </w:r>
      <w:r w:rsidR="001D7137" w:rsidRPr="00F54D7A">
        <w:rPr>
          <w:rFonts w:hint="cs"/>
          <w:rtl/>
        </w:rPr>
        <w:t>رای</w:t>
      </w:r>
      <w:r w:rsidR="002D7610" w:rsidRPr="00F54D7A">
        <w:rPr>
          <w:rFonts w:hint="cs"/>
          <w:rtl/>
        </w:rPr>
        <w:t xml:space="preserve"> انفاق در نظر نگیرید در</w:t>
      </w:r>
      <w:r w:rsidR="00531F26" w:rsidRPr="00F54D7A">
        <w:rPr>
          <w:rFonts w:hint="cs"/>
          <w:rtl/>
        </w:rPr>
        <w:t xml:space="preserve"> </w:t>
      </w:r>
      <w:r w:rsidRPr="00F54D7A">
        <w:rPr>
          <w:rFonts w:hint="cs"/>
          <w:rtl/>
        </w:rPr>
        <w:t>حالی</w:t>
      </w:r>
      <w:r w:rsidR="00531F26" w:rsidRPr="00F54D7A">
        <w:rPr>
          <w:rFonts w:hint="eastAsia"/>
          <w:rtl/>
        </w:rPr>
        <w:t>‌</w:t>
      </w:r>
      <w:r w:rsidRPr="00F54D7A">
        <w:rPr>
          <w:rFonts w:hint="cs"/>
          <w:rtl/>
        </w:rPr>
        <w:t>که خودتان ناپاک را نمی‌گیرید و نمی‌پذیرید مگر آنکه دربار</w:t>
      </w:r>
      <w:r w:rsidR="009B34AE" w:rsidRPr="00F54D7A">
        <w:rPr>
          <w:rFonts w:hint="cs"/>
          <w:rtl/>
        </w:rPr>
        <w:t>ۀ</w:t>
      </w:r>
      <w:r w:rsidR="00531F26" w:rsidRPr="00F54D7A">
        <w:rPr>
          <w:rFonts w:hint="cs"/>
          <w:rtl/>
        </w:rPr>
        <w:t xml:space="preserve"> آن چشم پوشی (و صرفنظر) می‌کنید</w:t>
      </w:r>
      <w:r w:rsidRPr="00F54D7A">
        <w:rPr>
          <w:rFonts w:hint="cs"/>
          <w:rtl/>
        </w:rPr>
        <w:t xml:space="preserve"> و بدانید که خدا بی‌نیاز و</w:t>
      </w:r>
      <w:r w:rsidR="00531F26" w:rsidRPr="00F54D7A">
        <w:rPr>
          <w:rFonts w:hint="cs"/>
          <w:rtl/>
        </w:rPr>
        <w:t xml:space="preserve"> </w:t>
      </w:r>
      <w:r w:rsidRPr="00F54D7A">
        <w:rPr>
          <w:rFonts w:hint="cs"/>
          <w:rtl/>
        </w:rPr>
        <w:t xml:space="preserve">ستوده است (267) </w:t>
      </w:r>
      <w:r w:rsidR="00531F26" w:rsidRPr="00F54D7A">
        <w:rPr>
          <w:rFonts w:hint="cs"/>
          <w:rtl/>
        </w:rPr>
        <w:t>شیطان شما را به فقر وعده می‌دهد</w:t>
      </w:r>
      <w:r w:rsidRPr="00F54D7A">
        <w:rPr>
          <w:rFonts w:hint="cs"/>
          <w:rtl/>
        </w:rPr>
        <w:t xml:space="preserve"> و به فحشاء أمر می‌کند و خدا شما را به آمرزش و فضل خود نوید می‌دهد و خدا وسعت‌دهند</w:t>
      </w:r>
      <w:r w:rsidR="009B34AE" w:rsidRPr="00F54D7A">
        <w:rPr>
          <w:rFonts w:hint="cs"/>
          <w:rtl/>
        </w:rPr>
        <w:t>ۀ</w:t>
      </w:r>
      <w:r w:rsidRPr="00F54D7A">
        <w:rPr>
          <w:rFonts w:hint="cs"/>
          <w:rtl/>
        </w:rPr>
        <w:t xml:space="preserve"> داناست.(268)</w:t>
      </w:r>
    </w:p>
    <w:p w:rsidR="00FE1DA6" w:rsidRPr="00F54D7A" w:rsidRDefault="00FE1DA6"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جمل</w:t>
      </w:r>
      <w:r w:rsidR="007C704B" w:rsidRPr="00F54D7A">
        <w:rPr>
          <w:rFonts w:hint="cs"/>
          <w:rtl/>
        </w:rPr>
        <w:t>ۀ</w:t>
      </w:r>
      <w:r w:rsidR="00CD3E26" w:rsidRPr="00F54D7A">
        <w:rPr>
          <w:rFonts w:hint="cs"/>
          <w:rtl/>
        </w:rPr>
        <w:t>:</w:t>
      </w:r>
      <w:r w:rsidR="001719A0" w:rsidRPr="00F54D7A">
        <w:rPr>
          <w:rFonts w:hint="cs"/>
          <w:rtl/>
        </w:rPr>
        <w:t xml:space="preserve"> </w:t>
      </w:r>
      <w:r w:rsidR="008E6739" w:rsidRPr="00F54D7A">
        <w:rPr>
          <w:rFonts w:ascii="Traditional Arabic" w:hAnsi="Traditional Arabic" w:cs="Traditional Arabic"/>
          <w:rtl/>
        </w:rPr>
        <w:t>﴿</w:t>
      </w:r>
      <w:r w:rsidR="001719A0" w:rsidRPr="00F54D7A">
        <w:rPr>
          <w:rStyle w:val="Char4"/>
          <w:rFonts w:hint="cs"/>
          <w:rtl/>
        </w:rPr>
        <w:t>وَتَثۡبِيتٗا</w:t>
      </w:r>
      <w:r w:rsidR="001719A0" w:rsidRPr="00F54D7A">
        <w:rPr>
          <w:rStyle w:val="Char4"/>
          <w:rtl/>
        </w:rPr>
        <w:t xml:space="preserve"> </w:t>
      </w:r>
      <w:r w:rsidR="001719A0" w:rsidRPr="00F54D7A">
        <w:rPr>
          <w:rStyle w:val="Char4"/>
          <w:rFonts w:hint="cs"/>
          <w:rtl/>
        </w:rPr>
        <w:t>مِّنۡ</w:t>
      </w:r>
      <w:r w:rsidR="001719A0" w:rsidRPr="00F54D7A">
        <w:rPr>
          <w:rStyle w:val="Char4"/>
          <w:rtl/>
        </w:rPr>
        <w:t xml:space="preserve"> </w:t>
      </w:r>
      <w:r w:rsidR="001719A0" w:rsidRPr="00F54D7A">
        <w:rPr>
          <w:rStyle w:val="Char4"/>
          <w:rFonts w:hint="cs"/>
          <w:rtl/>
        </w:rPr>
        <w:t>أَنفُسِهِمۡ</w:t>
      </w:r>
      <w:r w:rsidR="008E6739" w:rsidRPr="00F54D7A">
        <w:rPr>
          <w:rFonts w:ascii="Traditional Arabic" w:hAnsi="Traditional Arabic" w:cs="Traditional Arabic"/>
          <w:rtl/>
        </w:rPr>
        <w:t>﴾</w:t>
      </w:r>
      <w:r w:rsidR="001D7137" w:rsidRPr="00F54D7A">
        <w:rPr>
          <w:color w:val="000000"/>
          <w:rtl/>
        </w:rPr>
        <w:t xml:space="preserve"> </w:t>
      </w:r>
      <w:r w:rsidRPr="00F54D7A">
        <w:rPr>
          <w:rFonts w:hint="cs"/>
          <w:rtl/>
        </w:rPr>
        <w:t>دلالت دارد که اهل ایمان ب</w:t>
      </w:r>
      <w:r w:rsidR="005D15BD" w:rsidRPr="00F54D7A">
        <w:rPr>
          <w:rFonts w:hint="cs"/>
          <w:rtl/>
        </w:rPr>
        <w:t xml:space="preserve">ه </w:t>
      </w:r>
      <w:r w:rsidRPr="00F54D7A">
        <w:rPr>
          <w:rFonts w:hint="cs"/>
          <w:rtl/>
        </w:rPr>
        <w:t>واسط</w:t>
      </w:r>
      <w:r w:rsidR="007C704B" w:rsidRPr="00F54D7A">
        <w:rPr>
          <w:rFonts w:hint="cs"/>
          <w:rtl/>
        </w:rPr>
        <w:t>ۀ</w:t>
      </w:r>
      <w:r w:rsidRPr="00F54D7A">
        <w:rPr>
          <w:rFonts w:hint="cs"/>
          <w:rtl/>
        </w:rPr>
        <w:t xml:space="preserve"> </w:t>
      </w:r>
      <w:r w:rsidR="005D15BD" w:rsidRPr="00F54D7A">
        <w:rPr>
          <w:rFonts w:hint="cs"/>
          <w:rtl/>
        </w:rPr>
        <w:t>انفاق مال، ایمان و علاقمندی خود</w:t>
      </w:r>
      <w:r w:rsidR="00531F26" w:rsidRPr="00F54D7A">
        <w:rPr>
          <w:rFonts w:hint="cs"/>
          <w:rtl/>
        </w:rPr>
        <w:t xml:space="preserve"> </w:t>
      </w:r>
      <w:r w:rsidRPr="00F54D7A">
        <w:rPr>
          <w:rFonts w:hint="cs"/>
          <w:rtl/>
        </w:rPr>
        <w:t>را به بر</w:t>
      </w:r>
      <w:r w:rsidR="005D15BD" w:rsidRPr="00F54D7A">
        <w:rPr>
          <w:rFonts w:hint="cs"/>
          <w:rtl/>
        </w:rPr>
        <w:t>ادران مسلمان نشان می‌دهند که از</w:t>
      </w:r>
      <w:r w:rsidR="00531F26" w:rsidRPr="00F54D7A">
        <w:rPr>
          <w:rFonts w:hint="cs"/>
          <w:rtl/>
        </w:rPr>
        <w:t xml:space="preserve"> </w:t>
      </w:r>
      <w:r w:rsidR="005D15BD" w:rsidRPr="00F54D7A">
        <w:rPr>
          <w:rFonts w:hint="cs"/>
          <w:rtl/>
        </w:rPr>
        <w:t xml:space="preserve">بذل مال و جان دریغ ندارند. </w:t>
      </w:r>
      <w:r w:rsidRPr="00F54D7A">
        <w:rPr>
          <w:rFonts w:hint="cs"/>
          <w:rtl/>
        </w:rPr>
        <w:t>و در</w:t>
      </w:r>
      <w:r w:rsidR="001719A0" w:rsidRPr="00F54D7A">
        <w:rPr>
          <w:rFonts w:hint="cs"/>
          <w:rtl/>
        </w:rPr>
        <w:t xml:space="preserve"> </w:t>
      </w:r>
      <w:r w:rsidR="008E6739" w:rsidRPr="00F54D7A">
        <w:rPr>
          <w:rFonts w:ascii="Traditional Arabic" w:hAnsi="Traditional Arabic" w:cs="Traditional Arabic"/>
          <w:rtl/>
        </w:rPr>
        <w:t>﴿</w:t>
      </w:r>
      <w:r w:rsidR="001719A0" w:rsidRPr="00F54D7A">
        <w:rPr>
          <w:rStyle w:val="Char4"/>
          <w:rFonts w:hint="cs"/>
          <w:rtl/>
        </w:rPr>
        <w:t>كَمَثَلِ</w:t>
      </w:r>
      <w:r w:rsidR="001719A0" w:rsidRPr="00F54D7A">
        <w:rPr>
          <w:rStyle w:val="Char4"/>
          <w:rtl/>
        </w:rPr>
        <w:t xml:space="preserve"> </w:t>
      </w:r>
      <w:r w:rsidR="001719A0" w:rsidRPr="00F54D7A">
        <w:rPr>
          <w:rStyle w:val="Char4"/>
          <w:rFonts w:hint="cs"/>
          <w:rtl/>
        </w:rPr>
        <w:t>جَنَّةِۢ</w:t>
      </w:r>
      <w:r w:rsidR="001719A0" w:rsidRPr="00F54D7A">
        <w:rPr>
          <w:rFonts w:hint="cs"/>
          <w:rtl/>
        </w:rPr>
        <w:t>...</w:t>
      </w:r>
      <w:r w:rsidR="008E6739" w:rsidRPr="00F54D7A">
        <w:rPr>
          <w:rFonts w:ascii="Traditional Arabic" w:hAnsi="Traditional Arabic" w:cs="Traditional Arabic"/>
          <w:rtl/>
        </w:rPr>
        <w:t>﴾</w:t>
      </w:r>
      <w:r w:rsidRPr="00F54D7A">
        <w:rPr>
          <w:rFonts w:hint="cs"/>
          <w:rtl/>
        </w:rPr>
        <w:t xml:space="preserve"> تشبیه شده انفاق مال به باغی که در زمین بلند و باران‌گیری باشد و باران به موقع بر آن ببارد که دو مقابل میوه بدهد، این انفاق در راه خدا نیز مانند همان باغ بهر</w:t>
      </w:r>
      <w:r w:rsidR="007C704B" w:rsidRPr="00F54D7A">
        <w:rPr>
          <w:rFonts w:hint="cs"/>
          <w:rtl/>
        </w:rPr>
        <w:t>ۀ</w:t>
      </w:r>
      <w:r w:rsidR="001D7137" w:rsidRPr="00F54D7A">
        <w:rPr>
          <w:rFonts w:hint="cs"/>
          <w:rtl/>
        </w:rPr>
        <w:t xml:space="preserve"> چند مقابل دارد. و</w:t>
      </w:r>
      <w:r w:rsidR="00531F26" w:rsidRPr="00F54D7A">
        <w:rPr>
          <w:rFonts w:hint="cs"/>
          <w:rtl/>
        </w:rPr>
        <w:t xml:space="preserve"> </w:t>
      </w:r>
      <w:r w:rsidR="001D7137" w:rsidRPr="00F54D7A">
        <w:rPr>
          <w:rFonts w:hint="cs"/>
          <w:rtl/>
        </w:rPr>
        <w:t>مقصود از جمله</w:t>
      </w:r>
      <w:r w:rsidR="00CD3E26" w:rsidRPr="00F54D7A">
        <w:rPr>
          <w:rFonts w:hint="cs"/>
          <w:rtl/>
        </w:rPr>
        <w:t>:</w:t>
      </w:r>
      <w:r w:rsidR="001719A0" w:rsidRPr="00F54D7A">
        <w:rPr>
          <w:rFonts w:hint="cs"/>
          <w:rtl/>
        </w:rPr>
        <w:t xml:space="preserve"> </w:t>
      </w:r>
      <w:r w:rsidR="008E6739" w:rsidRPr="00F54D7A">
        <w:rPr>
          <w:rFonts w:ascii="Traditional Arabic" w:hAnsi="Traditional Arabic" w:cs="Traditional Arabic"/>
          <w:rtl/>
        </w:rPr>
        <w:t>﴿</w:t>
      </w:r>
      <w:r w:rsidR="001719A0" w:rsidRPr="00F54D7A">
        <w:rPr>
          <w:rStyle w:val="Char4"/>
          <w:rFonts w:hint="cs"/>
          <w:rtl/>
        </w:rPr>
        <w:t>كَمَثَلِ</w:t>
      </w:r>
      <w:r w:rsidR="001719A0" w:rsidRPr="00F54D7A">
        <w:rPr>
          <w:rStyle w:val="Char4"/>
          <w:rtl/>
        </w:rPr>
        <w:t xml:space="preserve"> </w:t>
      </w:r>
      <w:r w:rsidR="001719A0" w:rsidRPr="00F54D7A">
        <w:rPr>
          <w:rStyle w:val="Char4"/>
          <w:rFonts w:hint="cs"/>
          <w:rtl/>
        </w:rPr>
        <w:t>جَنَّةِۢ</w:t>
      </w:r>
      <w:r w:rsidR="001719A0" w:rsidRPr="00F54D7A">
        <w:rPr>
          <w:rFonts w:hint="cs"/>
          <w:rtl/>
        </w:rPr>
        <w:t>...</w:t>
      </w:r>
      <w:r w:rsidR="008E6739" w:rsidRPr="00F54D7A">
        <w:rPr>
          <w:rFonts w:ascii="Traditional Arabic" w:hAnsi="Traditional Arabic" w:cs="Traditional Arabic"/>
          <w:rtl/>
        </w:rPr>
        <w:t>﴾</w:t>
      </w:r>
      <w:r w:rsidR="001719A0" w:rsidRPr="00F54D7A">
        <w:rPr>
          <w:rFonts w:hint="cs"/>
          <w:rtl/>
        </w:rPr>
        <w:t xml:space="preserve"> </w:t>
      </w:r>
      <w:r w:rsidR="008E6739" w:rsidRPr="00F54D7A">
        <w:rPr>
          <w:rFonts w:ascii="Traditional Arabic" w:hAnsi="Traditional Arabic" w:cs="Traditional Arabic"/>
          <w:rtl/>
        </w:rPr>
        <w:t>﴿</w:t>
      </w:r>
      <w:r w:rsidR="001719A0" w:rsidRPr="00F54D7A">
        <w:rPr>
          <w:rStyle w:val="Char4"/>
          <w:rFonts w:hint="cs"/>
          <w:rtl/>
        </w:rPr>
        <w:t>أَيَوَدُّ</w:t>
      </w:r>
      <w:r w:rsidR="001719A0" w:rsidRPr="00F54D7A">
        <w:rPr>
          <w:rStyle w:val="Char4"/>
          <w:rtl/>
        </w:rPr>
        <w:t xml:space="preserve"> </w:t>
      </w:r>
      <w:r w:rsidR="001719A0" w:rsidRPr="00F54D7A">
        <w:rPr>
          <w:rStyle w:val="Char4"/>
          <w:rFonts w:hint="cs"/>
          <w:rtl/>
        </w:rPr>
        <w:t>أَحَدُكُمۡ</w:t>
      </w:r>
      <w:r w:rsidR="001719A0" w:rsidRPr="00F54D7A">
        <w:rPr>
          <w:rStyle w:val="Char4"/>
          <w:rFonts w:cs="Times New Roman" w:hint="cs"/>
          <w:rtl/>
        </w:rPr>
        <w:t>...</w:t>
      </w:r>
      <w:r w:rsidR="008E6739" w:rsidRPr="00F54D7A">
        <w:rPr>
          <w:rFonts w:ascii="Traditional Arabic" w:hAnsi="Traditional Arabic" w:cs="Traditional Arabic"/>
          <w:rtl/>
        </w:rPr>
        <w:t>﴾</w:t>
      </w:r>
      <w:r w:rsidR="00CD3E26" w:rsidRPr="00F54D7A">
        <w:rPr>
          <w:rFonts w:hint="cs"/>
          <w:rtl/>
        </w:rPr>
        <w:t xml:space="preserve"> </w:t>
      </w:r>
      <w:r w:rsidRPr="00F54D7A">
        <w:rPr>
          <w:rFonts w:hint="cs"/>
          <w:rtl/>
        </w:rPr>
        <w:t>این است که شما اگر باغی تهی</w:t>
      </w:r>
      <w:r w:rsidR="002D3F15" w:rsidRPr="00F54D7A">
        <w:rPr>
          <w:rFonts w:hint="cs"/>
          <w:rtl/>
        </w:rPr>
        <w:t>ّ</w:t>
      </w:r>
      <w:r w:rsidRPr="00F54D7A">
        <w:rPr>
          <w:rFonts w:hint="cs"/>
          <w:rtl/>
        </w:rPr>
        <w:t>ه کنید برای روز پیری و بر</w:t>
      </w:r>
      <w:r w:rsidR="001D7137" w:rsidRPr="00F54D7A">
        <w:rPr>
          <w:rFonts w:hint="cs"/>
          <w:rtl/>
        </w:rPr>
        <w:t>ا</w:t>
      </w:r>
      <w:r w:rsidRPr="00F54D7A">
        <w:rPr>
          <w:rFonts w:hint="cs"/>
          <w:rtl/>
        </w:rPr>
        <w:t>ی نفق</w:t>
      </w:r>
      <w:r w:rsidR="007C704B" w:rsidRPr="00F54D7A">
        <w:rPr>
          <w:rFonts w:hint="cs"/>
          <w:rtl/>
        </w:rPr>
        <w:t>ۀ</w:t>
      </w:r>
      <w:r w:rsidRPr="00F54D7A">
        <w:rPr>
          <w:rFonts w:hint="cs"/>
          <w:rtl/>
        </w:rPr>
        <w:t xml:space="preserve"> عیال و صغار خود، آیا میل دارید آن باغ بسوزد و از بین برود، همان طور باید از عمل خالص و انفاق </w:t>
      </w:r>
      <w:r w:rsidR="00531F26" w:rsidRPr="00F54D7A">
        <w:rPr>
          <w:rFonts w:hint="cs"/>
          <w:rtl/>
        </w:rPr>
        <w:t>خود به فکر ذخیره برای خود باشید</w:t>
      </w:r>
      <w:r w:rsidRPr="00F54D7A">
        <w:rPr>
          <w:rFonts w:hint="cs"/>
          <w:rtl/>
        </w:rPr>
        <w:t xml:space="preserve"> و قصدتان رضای خدا باشد تا در روز سختی و پریشانی به شما بهره دهد. و جمل</w:t>
      </w:r>
      <w:r w:rsidR="007C704B" w:rsidRPr="00F54D7A">
        <w:rPr>
          <w:rFonts w:hint="cs"/>
          <w:rtl/>
        </w:rPr>
        <w:t>ۀ</w:t>
      </w:r>
      <w:r w:rsidR="00CD3E26" w:rsidRPr="00F54D7A">
        <w:rPr>
          <w:rFonts w:hint="cs"/>
          <w:rtl/>
        </w:rPr>
        <w:t>:</w:t>
      </w:r>
      <w:r w:rsidR="001719A0" w:rsidRPr="00F54D7A">
        <w:rPr>
          <w:rFonts w:hint="cs"/>
          <w:rtl/>
        </w:rPr>
        <w:t xml:space="preserve"> </w:t>
      </w:r>
      <w:r w:rsidR="008E6739" w:rsidRPr="00F54D7A">
        <w:rPr>
          <w:rFonts w:ascii="Traditional Arabic" w:hAnsi="Traditional Arabic" w:cs="Traditional Arabic"/>
          <w:rtl/>
        </w:rPr>
        <w:t>﴿</w:t>
      </w:r>
      <w:r w:rsidR="006E3933" w:rsidRPr="00F54D7A">
        <w:rPr>
          <w:rStyle w:val="Char4"/>
          <w:rFonts w:hint="cs"/>
          <w:rtl/>
        </w:rPr>
        <w:t>أَنفِقُواْ</w:t>
      </w:r>
      <w:r w:rsidR="006E3933" w:rsidRPr="00F54D7A">
        <w:rPr>
          <w:rStyle w:val="Char4"/>
          <w:rtl/>
        </w:rPr>
        <w:t xml:space="preserve"> </w:t>
      </w:r>
      <w:r w:rsidR="006E3933" w:rsidRPr="00F54D7A">
        <w:rPr>
          <w:rStyle w:val="Char4"/>
          <w:rFonts w:hint="cs"/>
          <w:rtl/>
        </w:rPr>
        <w:t>مِن</w:t>
      </w:r>
      <w:r w:rsidR="006E3933" w:rsidRPr="00F54D7A">
        <w:rPr>
          <w:rStyle w:val="Char4"/>
          <w:rtl/>
        </w:rPr>
        <w:t xml:space="preserve"> </w:t>
      </w:r>
      <w:r w:rsidR="006E3933" w:rsidRPr="00F54D7A">
        <w:rPr>
          <w:rStyle w:val="Char4"/>
          <w:rFonts w:hint="cs"/>
          <w:rtl/>
        </w:rPr>
        <w:t>طَيِّبَٰتِ</w:t>
      </w:r>
      <w:r w:rsidR="008E6739" w:rsidRPr="00F54D7A">
        <w:rPr>
          <w:rFonts w:ascii="Traditional Arabic" w:hAnsi="Traditional Arabic" w:cs="Traditional Arabic"/>
          <w:rtl/>
        </w:rPr>
        <w:t>﴾</w:t>
      </w:r>
      <w:r w:rsidR="00CD3E26" w:rsidRPr="00F54D7A">
        <w:rPr>
          <w:rFonts w:hint="cs"/>
          <w:rtl/>
        </w:rPr>
        <w:t xml:space="preserve"> </w:t>
      </w:r>
      <w:r w:rsidRPr="00F54D7A">
        <w:rPr>
          <w:rFonts w:hint="cs"/>
          <w:rtl/>
        </w:rPr>
        <w:t>دلالت دارد که زکات واجب د</w:t>
      </w:r>
      <w:r w:rsidR="002D3F15" w:rsidRPr="00F54D7A">
        <w:rPr>
          <w:rFonts w:hint="cs"/>
          <w:rtl/>
        </w:rPr>
        <w:t>ر تمام کسب‌های حلال و در هر</w:t>
      </w:r>
      <w:r w:rsidR="00531F26" w:rsidRPr="00F54D7A">
        <w:rPr>
          <w:rFonts w:hint="cs"/>
          <w:rtl/>
        </w:rPr>
        <w:t xml:space="preserve"> چه از زمین خارج شود چه زراعت</w:t>
      </w:r>
      <w:r w:rsidRPr="00F54D7A">
        <w:rPr>
          <w:rFonts w:hint="cs"/>
          <w:rtl/>
        </w:rPr>
        <w:t xml:space="preserve"> و چه معادن، چه جزئی و چه کلی، می‌باشد. و جمل</w:t>
      </w:r>
      <w:r w:rsidR="007C704B" w:rsidRPr="00F54D7A">
        <w:rPr>
          <w:rFonts w:hint="cs"/>
          <w:rtl/>
        </w:rPr>
        <w:t>ۀ</w:t>
      </w:r>
      <w:r w:rsidR="00CD3E26" w:rsidRPr="00F54D7A">
        <w:rPr>
          <w:rFonts w:hint="cs"/>
          <w:rtl/>
        </w:rPr>
        <w:t>:</w:t>
      </w:r>
      <w:r w:rsidR="001719A0" w:rsidRPr="00F54D7A">
        <w:rPr>
          <w:rFonts w:hint="cs"/>
          <w:rtl/>
        </w:rPr>
        <w:t xml:space="preserve"> </w:t>
      </w:r>
      <w:r w:rsidR="008E6739" w:rsidRPr="00F54D7A">
        <w:rPr>
          <w:rFonts w:ascii="Traditional Arabic" w:hAnsi="Traditional Arabic" w:cs="Traditional Arabic"/>
          <w:rtl/>
        </w:rPr>
        <w:t>﴿</w:t>
      </w:r>
      <w:r w:rsidR="006E3933" w:rsidRPr="00F54D7A">
        <w:rPr>
          <w:rStyle w:val="Char4"/>
          <w:rFonts w:hint="cs"/>
          <w:rtl/>
        </w:rPr>
        <w:t>وَلَا</w:t>
      </w:r>
      <w:r w:rsidR="006E3933" w:rsidRPr="00F54D7A">
        <w:rPr>
          <w:rStyle w:val="Char4"/>
          <w:rtl/>
        </w:rPr>
        <w:t xml:space="preserve"> </w:t>
      </w:r>
      <w:r w:rsidR="006E3933" w:rsidRPr="00F54D7A">
        <w:rPr>
          <w:rStyle w:val="Char4"/>
          <w:rFonts w:hint="cs"/>
          <w:rtl/>
        </w:rPr>
        <w:t>تَيَمَّمُواْ</w:t>
      </w:r>
      <w:r w:rsidR="006E3933" w:rsidRPr="00F54D7A">
        <w:rPr>
          <w:rStyle w:val="Char4"/>
          <w:rFonts w:cs="Times New Roman" w:hint="cs"/>
          <w:rtl/>
        </w:rPr>
        <w:t>...</w:t>
      </w:r>
      <w:r w:rsidR="008E6739" w:rsidRPr="00F54D7A">
        <w:rPr>
          <w:rFonts w:ascii="Traditional Arabic" w:hAnsi="Traditional Arabic" w:cs="Traditional Arabic"/>
          <w:rtl/>
        </w:rPr>
        <w:t>﴾</w:t>
      </w:r>
      <w:r w:rsidR="00CD3E26" w:rsidRPr="00F54D7A">
        <w:rPr>
          <w:rFonts w:hint="cs"/>
          <w:rtl/>
        </w:rPr>
        <w:t xml:space="preserve"> </w:t>
      </w:r>
      <w:r w:rsidRPr="00F54D7A">
        <w:rPr>
          <w:rFonts w:hint="cs"/>
          <w:rtl/>
        </w:rPr>
        <w:t>می‌گوید اجناس فاسد و یا حیوان مریض و لاغر</w:t>
      </w:r>
      <w:r w:rsidR="001D7137" w:rsidRPr="00F54D7A">
        <w:rPr>
          <w:rFonts w:hint="cs"/>
          <w:rtl/>
        </w:rPr>
        <w:t xml:space="preserve"> را نباید به عنوانِ زکات بپرداز</w:t>
      </w:r>
      <w:r w:rsidR="002D3F15" w:rsidRPr="00F54D7A">
        <w:rPr>
          <w:rFonts w:hint="cs"/>
          <w:rtl/>
        </w:rPr>
        <w:t>د، بلکه هر</w:t>
      </w:r>
      <w:r w:rsidR="00531F26" w:rsidRPr="00F54D7A">
        <w:rPr>
          <w:rFonts w:hint="cs"/>
          <w:rtl/>
        </w:rPr>
        <w:t xml:space="preserve"> </w:t>
      </w:r>
      <w:r w:rsidR="002D3F15" w:rsidRPr="00F54D7A">
        <w:rPr>
          <w:rFonts w:hint="cs"/>
          <w:rtl/>
        </w:rPr>
        <w:t>چه محبوب و</w:t>
      </w:r>
      <w:r w:rsidR="00531F26" w:rsidRPr="00F54D7A">
        <w:rPr>
          <w:rFonts w:hint="cs"/>
          <w:rtl/>
        </w:rPr>
        <w:t xml:space="preserve"> </w:t>
      </w:r>
      <w:r w:rsidRPr="00F54D7A">
        <w:rPr>
          <w:rFonts w:hint="cs"/>
          <w:rtl/>
        </w:rPr>
        <w:t xml:space="preserve">مرغوب است بدهد. </w:t>
      </w:r>
      <w:r w:rsidRPr="00F54D7A">
        <w:rPr>
          <w:rFonts w:hint="cs"/>
          <w:sz w:val="34"/>
          <w:szCs w:val="34"/>
          <w:rtl/>
        </w:rPr>
        <w:t>و</w:t>
      </w:r>
      <w:r w:rsidRPr="00F54D7A">
        <w:rPr>
          <w:rFonts w:ascii="Traditional Arabic" w:hAnsi="Traditional Arabic" w:cs="Traditional Arabic"/>
          <w:b/>
          <w:bCs/>
          <w:rtl/>
        </w:rPr>
        <w:t xml:space="preserve"> </w:t>
      </w:r>
      <w:r w:rsidR="008E6739" w:rsidRPr="00F54D7A">
        <w:rPr>
          <w:rStyle w:val="Char9"/>
          <w:rtl/>
        </w:rPr>
        <w:t>«</w:t>
      </w:r>
      <w:r w:rsidRPr="00F54D7A">
        <w:rPr>
          <w:rStyle w:val="Char9"/>
          <w:rFonts w:hint="cs"/>
          <w:rtl/>
        </w:rPr>
        <w:t>ماء م</w:t>
      </w:r>
      <w:r w:rsidR="002D3F15" w:rsidRPr="00F54D7A">
        <w:rPr>
          <w:rStyle w:val="Char9"/>
          <w:rFonts w:hint="cs"/>
          <w:rtl/>
        </w:rPr>
        <w:t>وصو</w:t>
      </w:r>
      <w:r w:rsidRPr="00F54D7A">
        <w:rPr>
          <w:rStyle w:val="Char9"/>
          <w:rFonts w:hint="cs"/>
          <w:rtl/>
        </w:rPr>
        <w:t>له</w:t>
      </w:r>
      <w:r w:rsidR="008E6739" w:rsidRPr="00F54D7A">
        <w:rPr>
          <w:rStyle w:val="Char9"/>
          <w:rtl/>
        </w:rPr>
        <w:t>»</w:t>
      </w:r>
      <w:r w:rsidRPr="00F54D7A">
        <w:rPr>
          <w:rFonts w:ascii="Traditional Arabic" w:hAnsi="Traditional Arabic" w:cs="Traditional Arabic"/>
          <w:b/>
          <w:bCs/>
          <w:rtl/>
        </w:rPr>
        <w:t xml:space="preserve"> </w:t>
      </w:r>
      <w:r w:rsidRPr="00F54D7A">
        <w:rPr>
          <w:rFonts w:hint="cs"/>
          <w:rtl/>
        </w:rPr>
        <w:t>در</w:t>
      </w:r>
      <w:r w:rsidR="001719A0" w:rsidRPr="00F54D7A">
        <w:rPr>
          <w:rFonts w:hint="cs"/>
          <w:rtl/>
        </w:rPr>
        <w:t xml:space="preserve"> </w:t>
      </w:r>
      <w:r w:rsidR="008E6739" w:rsidRPr="00F54D7A">
        <w:rPr>
          <w:rFonts w:ascii="Traditional Arabic" w:hAnsi="Traditional Arabic" w:cs="Traditional Arabic"/>
          <w:rtl/>
        </w:rPr>
        <w:t>﴿</w:t>
      </w:r>
      <w:r w:rsidR="0072222E" w:rsidRPr="00F54D7A">
        <w:rPr>
          <w:rStyle w:val="Char4"/>
          <w:rFonts w:hint="cs"/>
          <w:rtl/>
        </w:rPr>
        <w:t>مَا</w:t>
      </w:r>
      <w:r w:rsidR="0072222E" w:rsidRPr="00F54D7A">
        <w:rPr>
          <w:rStyle w:val="Char4"/>
          <w:rtl/>
        </w:rPr>
        <w:t xml:space="preserve"> </w:t>
      </w:r>
      <w:r w:rsidR="0072222E" w:rsidRPr="00F54D7A">
        <w:rPr>
          <w:rStyle w:val="Char4"/>
          <w:rFonts w:hint="cs"/>
          <w:rtl/>
        </w:rPr>
        <w:t>كَسَبۡتُمۡ</w:t>
      </w:r>
      <w:r w:rsidR="008E6739" w:rsidRPr="00F54D7A">
        <w:rPr>
          <w:rFonts w:ascii="Traditional Arabic" w:hAnsi="Traditional Arabic" w:cs="Traditional Arabic"/>
          <w:rtl/>
        </w:rPr>
        <w:t>﴾</w:t>
      </w:r>
      <w:r w:rsidRPr="00F54D7A">
        <w:rPr>
          <w:rFonts w:hint="cs"/>
          <w:rtl/>
        </w:rPr>
        <w:t>، و در</w:t>
      </w:r>
      <w:r w:rsidR="001719A0" w:rsidRPr="00F54D7A">
        <w:rPr>
          <w:rFonts w:hint="cs"/>
          <w:rtl/>
        </w:rPr>
        <w:t xml:space="preserve"> </w:t>
      </w:r>
      <w:r w:rsidR="008E6739" w:rsidRPr="00F54D7A">
        <w:rPr>
          <w:rFonts w:ascii="Traditional Arabic" w:hAnsi="Traditional Arabic" w:cs="Traditional Arabic"/>
          <w:rtl/>
        </w:rPr>
        <w:t>﴿</w:t>
      </w:r>
      <w:r w:rsidR="0072222E" w:rsidRPr="00F54D7A">
        <w:rPr>
          <w:rStyle w:val="Char4"/>
          <w:rFonts w:hint="cs"/>
          <w:rtl/>
        </w:rPr>
        <w:t>مِمَّآ</w:t>
      </w:r>
      <w:r w:rsidR="0072222E" w:rsidRPr="00F54D7A">
        <w:rPr>
          <w:rStyle w:val="Char4"/>
          <w:rtl/>
        </w:rPr>
        <w:t xml:space="preserve"> </w:t>
      </w:r>
      <w:r w:rsidR="0072222E" w:rsidRPr="00F54D7A">
        <w:rPr>
          <w:rStyle w:val="Char4"/>
          <w:rFonts w:hint="cs"/>
          <w:rtl/>
        </w:rPr>
        <w:t>أَخۡرَجۡنَا</w:t>
      </w:r>
      <w:r w:rsidR="0072222E" w:rsidRPr="00F54D7A">
        <w:rPr>
          <w:rStyle w:val="Char4"/>
          <w:rtl/>
        </w:rPr>
        <w:t xml:space="preserve"> </w:t>
      </w:r>
      <w:r w:rsidR="0072222E" w:rsidRPr="00F54D7A">
        <w:rPr>
          <w:rStyle w:val="Char4"/>
          <w:rFonts w:hint="cs"/>
          <w:rtl/>
        </w:rPr>
        <w:t>لَكُم</w:t>
      </w:r>
      <w:r w:rsidR="008E6739" w:rsidRPr="00F54D7A">
        <w:rPr>
          <w:rFonts w:ascii="Traditional Arabic" w:hAnsi="Traditional Arabic" w:cs="Traditional Arabic"/>
          <w:rtl/>
        </w:rPr>
        <w:t>﴾</w:t>
      </w:r>
      <w:r w:rsidRPr="00F54D7A">
        <w:rPr>
          <w:rFonts w:hint="cs"/>
          <w:rtl/>
        </w:rPr>
        <w:t>، مفید عموم است.</w:t>
      </w:r>
    </w:p>
    <w:p w:rsidR="00F974B0" w:rsidRPr="00F54D7A" w:rsidRDefault="00F974B0" w:rsidP="00C249CC">
      <w:pPr>
        <w:pStyle w:val="ae"/>
        <w:rPr>
          <w:rFonts w:ascii="Times New Roman" w:hAnsi="Times New Roman" w:cs="B Lotus"/>
          <w:sz w:val="30"/>
          <w:szCs w:val="30"/>
          <w:rtl/>
        </w:rPr>
      </w:pPr>
      <w:r w:rsidRPr="00F54D7A">
        <w:rPr>
          <w:rFonts w:ascii="Traditional Arabic" w:hAnsi="Traditional Arabic" w:cs="Traditional Arabic"/>
          <w:rtl/>
        </w:rPr>
        <w:t>﴿</w:t>
      </w:r>
      <w:r w:rsidR="0072222E" w:rsidRPr="00F54D7A">
        <w:rPr>
          <w:rtl/>
        </w:rPr>
        <w:t>يُؤۡتِي ٱلۡحِكۡمَةَ مَن يَشَآءُۚ وَمَن يُؤۡتَ ٱلۡحِكۡمَةَ فَقَدۡ أُوتِيَ خَيۡرٗا كَثِيرٗاۗ وَمَا يَذَّكَّرُ إِلَّآ أُوْلُواْ ٱلۡأَلۡبَٰبِ ٢٦٩</w:t>
      </w:r>
      <w:r w:rsidRPr="00F54D7A">
        <w:rPr>
          <w:rFonts w:ascii="Traditional Arabic" w:hAnsi="Traditional Arabic" w:cs="Traditional Arabic"/>
          <w:rtl/>
        </w:rPr>
        <w:t>﴾</w:t>
      </w:r>
      <w:r w:rsidRPr="00F54D7A">
        <w:rPr>
          <w:rFonts w:ascii="Times New Roman" w:hAnsi="Times New Roman" w:cs="B Lotus"/>
          <w:rtl/>
        </w:rPr>
        <w:t xml:space="preserve"> </w:t>
      </w:r>
      <w:r w:rsidR="004E3C84" w:rsidRPr="00F54D7A">
        <w:rPr>
          <w:rFonts w:ascii="Times New Roman" w:hAnsi="Times New Roman" w:cs="B Lotus" w:hint="cs"/>
          <w:rtl/>
        </w:rPr>
        <w:tab/>
      </w:r>
      <w:r w:rsidRPr="00F54D7A">
        <w:rPr>
          <w:rStyle w:val="Char5"/>
          <w:rtl/>
          <w:lang w:bidi="ar-SA"/>
        </w:rPr>
        <w:t>[البقرة: 269]</w:t>
      </w:r>
      <w:r w:rsidRPr="00F54D7A">
        <w:rPr>
          <w:rFonts w:ascii="Times New Roman" w:hAnsi="Times New Roman" w:cs="B Lotus"/>
          <w:rtl/>
        </w:rPr>
        <w:t>.</w:t>
      </w:r>
    </w:p>
    <w:p w:rsidR="00FE1DA6" w:rsidRPr="00F54D7A" w:rsidRDefault="00FE1DA6" w:rsidP="00C249CC">
      <w:pPr>
        <w:pStyle w:val="af"/>
        <w:rPr>
          <w:rtl/>
        </w:rPr>
      </w:pPr>
      <w:r w:rsidRPr="00F54D7A">
        <w:rPr>
          <w:rFonts w:hint="cs"/>
          <w:b/>
          <w:bCs/>
          <w:rtl/>
        </w:rPr>
        <w:t>ترجمه</w:t>
      </w:r>
      <w:r w:rsidR="00CD3E26" w:rsidRPr="00F54D7A">
        <w:rPr>
          <w:rFonts w:hint="cs"/>
          <w:b/>
          <w:bCs/>
          <w:rtl/>
        </w:rPr>
        <w:t xml:space="preserve">: </w:t>
      </w:r>
      <w:r w:rsidR="00B5209F" w:rsidRPr="00F54D7A">
        <w:rPr>
          <w:rFonts w:hint="cs"/>
          <w:rtl/>
        </w:rPr>
        <w:t>خدا</w:t>
      </w:r>
      <w:r w:rsidR="00531F26" w:rsidRPr="00F54D7A">
        <w:rPr>
          <w:rFonts w:hint="cs"/>
          <w:rtl/>
        </w:rPr>
        <w:t xml:space="preserve"> به هرکس بخواهد حکمت عطا می‌کند</w:t>
      </w:r>
      <w:r w:rsidR="00B5209F" w:rsidRPr="00F54D7A">
        <w:rPr>
          <w:rFonts w:hint="cs"/>
          <w:rtl/>
        </w:rPr>
        <w:t xml:space="preserve"> و هر</w:t>
      </w:r>
      <w:r w:rsidRPr="00F54D7A">
        <w:rPr>
          <w:rFonts w:hint="cs"/>
          <w:rtl/>
        </w:rPr>
        <w:t>که به او حکمت داده شود خوبی بسیاری نصیب او شده و پند نگیرند مگر صاحبان خرد.(269)</w:t>
      </w:r>
    </w:p>
    <w:p w:rsidR="00FE1DA6" w:rsidRPr="00F54D7A" w:rsidRDefault="00FE1DA6" w:rsidP="00C249CC">
      <w:pPr>
        <w:pStyle w:val="a2"/>
        <w:rPr>
          <w:b/>
          <w:bCs/>
          <w:sz w:val="22"/>
          <w:szCs w:val="22"/>
          <w:rtl/>
        </w:rPr>
      </w:pPr>
      <w:r w:rsidRPr="00F54D7A">
        <w:rPr>
          <w:rFonts w:cs="B Zar" w:hint="cs"/>
          <w:b/>
          <w:bCs/>
          <w:sz w:val="26"/>
          <w:szCs w:val="26"/>
          <w:rtl/>
        </w:rPr>
        <w:t>نکات</w:t>
      </w:r>
      <w:r w:rsidR="00CD3E26" w:rsidRPr="00F54D7A">
        <w:rPr>
          <w:rFonts w:cs="B Zar" w:hint="cs"/>
          <w:b/>
          <w:bCs/>
          <w:sz w:val="26"/>
          <w:szCs w:val="26"/>
          <w:rtl/>
        </w:rPr>
        <w:t xml:space="preserve">: </w:t>
      </w:r>
      <w:r w:rsidR="00B5209F" w:rsidRPr="00F54D7A">
        <w:rPr>
          <w:rFonts w:hint="cs"/>
          <w:rtl/>
        </w:rPr>
        <w:t>مقصود از</w:t>
      </w:r>
      <w:r w:rsidR="00531F26" w:rsidRPr="00F54D7A">
        <w:rPr>
          <w:rFonts w:hint="cs"/>
          <w:rtl/>
        </w:rPr>
        <w:t xml:space="preserve"> </w:t>
      </w:r>
      <w:r w:rsidRPr="00F54D7A">
        <w:rPr>
          <w:rFonts w:hint="cs"/>
          <w:rtl/>
        </w:rPr>
        <w:t>حکمت</w:t>
      </w:r>
      <w:r w:rsidR="00B5209F" w:rsidRPr="00F54D7A">
        <w:rPr>
          <w:rFonts w:hint="cs"/>
          <w:rtl/>
        </w:rPr>
        <w:t xml:space="preserve"> فهم حق و</w:t>
      </w:r>
      <w:r w:rsidR="00531F26" w:rsidRPr="00F54D7A">
        <w:rPr>
          <w:rFonts w:hint="cs"/>
          <w:rtl/>
        </w:rPr>
        <w:t xml:space="preserve"> </w:t>
      </w:r>
      <w:r w:rsidR="00B5209F" w:rsidRPr="00F54D7A">
        <w:rPr>
          <w:rFonts w:hint="cs"/>
          <w:rtl/>
        </w:rPr>
        <w:t>باطل است که خدا به هر</w:t>
      </w:r>
      <w:r w:rsidR="00531F26" w:rsidRPr="00F54D7A">
        <w:rPr>
          <w:rFonts w:hint="eastAsia"/>
          <w:rtl/>
        </w:rPr>
        <w:t>‌</w:t>
      </w:r>
      <w:r w:rsidR="00B5209F" w:rsidRPr="00F54D7A">
        <w:rPr>
          <w:rFonts w:hint="cs"/>
          <w:rtl/>
        </w:rPr>
        <w:t>کس عقل خود</w:t>
      </w:r>
      <w:r w:rsidR="00531F26" w:rsidRPr="00F54D7A">
        <w:rPr>
          <w:rFonts w:hint="cs"/>
          <w:rtl/>
        </w:rPr>
        <w:t xml:space="preserve"> </w:t>
      </w:r>
      <w:r w:rsidRPr="00F54D7A">
        <w:rPr>
          <w:rFonts w:hint="cs"/>
          <w:rtl/>
        </w:rPr>
        <w:t>را بکار اندازد و</w:t>
      </w:r>
      <w:r w:rsidR="00531F26" w:rsidRPr="00F54D7A">
        <w:rPr>
          <w:rFonts w:hint="cs"/>
          <w:rtl/>
        </w:rPr>
        <w:t xml:space="preserve"> </w:t>
      </w:r>
      <w:r w:rsidRPr="00F54D7A">
        <w:rPr>
          <w:rFonts w:hint="cs"/>
          <w:rtl/>
        </w:rPr>
        <w:t>م</w:t>
      </w:r>
      <w:r w:rsidR="00B5209F" w:rsidRPr="00F54D7A">
        <w:rPr>
          <w:rFonts w:hint="cs"/>
          <w:rtl/>
        </w:rPr>
        <w:t>ُ</w:t>
      </w:r>
      <w:r w:rsidRPr="00F54D7A">
        <w:rPr>
          <w:rFonts w:hint="cs"/>
          <w:rtl/>
        </w:rPr>
        <w:t>عر</w:t>
      </w:r>
      <w:r w:rsidR="00B5209F" w:rsidRPr="00F54D7A">
        <w:rPr>
          <w:rFonts w:hint="cs"/>
          <w:rtl/>
        </w:rPr>
        <w:t>ِض از</w:t>
      </w:r>
      <w:r w:rsidR="00531F26" w:rsidRPr="00F54D7A">
        <w:rPr>
          <w:rFonts w:hint="cs"/>
          <w:rtl/>
        </w:rPr>
        <w:t xml:space="preserve"> </w:t>
      </w:r>
      <w:r w:rsidR="00B5209F" w:rsidRPr="00F54D7A">
        <w:rPr>
          <w:rFonts w:hint="cs"/>
          <w:rtl/>
        </w:rPr>
        <w:t>حق نباشد عطا می‌کند به</w:t>
      </w:r>
      <w:r w:rsidR="00531F26" w:rsidRPr="00F54D7A">
        <w:rPr>
          <w:rFonts w:hint="cs"/>
          <w:rtl/>
        </w:rPr>
        <w:t xml:space="preserve"> </w:t>
      </w:r>
      <w:r w:rsidR="00B5209F" w:rsidRPr="00F54D7A">
        <w:rPr>
          <w:rtl/>
        </w:rPr>
        <w:softHyphen/>
      </w:r>
      <w:r w:rsidRPr="00F54D7A">
        <w:rPr>
          <w:rFonts w:hint="cs"/>
          <w:rtl/>
        </w:rPr>
        <w:t>قرین</w:t>
      </w:r>
      <w:r w:rsidR="007C704B" w:rsidRPr="00F54D7A">
        <w:rPr>
          <w:rFonts w:hint="cs"/>
          <w:rtl/>
        </w:rPr>
        <w:t>ۀ</w:t>
      </w:r>
      <w:r w:rsidR="00CD3E26" w:rsidRPr="00F54D7A">
        <w:rPr>
          <w:rFonts w:hint="cs"/>
          <w:rtl/>
        </w:rPr>
        <w:t>:</w:t>
      </w:r>
      <w:r w:rsidR="0072222E" w:rsidRPr="00F54D7A">
        <w:rPr>
          <w:rFonts w:hint="cs"/>
          <w:rtl/>
        </w:rPr>
        <w:t xml:space="preserve"> </w:t>
      </w:r>
      <w:r w:rsidR="008E6739" w:rsidRPr="00F54D7A">
        <w:rPr>
          <w:rFonts w:ascii="Traditional Arabic" w:hAnsi="Traditional Arabic" w:cs="Traditional Arabic"/>
          <w:rtl/>
        </w:rPr>
        <w:t>﴿</w:t>
      </w:r>
      <w:r w:rsidR="0072222E" w:rsidRPr="00F54D7A">
        <w:rPr>
          <w:rStyle w:val="Char4"/>
          <w:rFonts w:hint="cs"/>
          <w:rtl/>
        </w:rPr>
        <w:t>مَا</w:t>
      </w:r>
      <w:r w:rsidR="0072222E" w:rsidRPr="00F54D7A">
        <w:rPr>
          <w:rStyle w:val="Char4"/>
          <w:rtl/>
        </w:rPr>
        <w:t xml:space="preserve"> </w:t>
      </w:r>
      <w:r w:rsidR="0072222E" w:rsidRPr="00F54D7A">
        <w:rPr>
          <w:rStyle w:val="Char4"/>
          <w:rFonts w:hint="cs"/>
          <w:rtl/>
        </w:rPr>
        <w:t>يَذَّكَّرُ</w:t>
      </w:r>
      <w:r w:rsidR="0072222E" w:rsidRPr="00F54D7A">
        <w:rPr>
          <w:rStyle w:val="Char4"/>
          <w:rtl/>
        </w:rPr>
        <w:t xml:space="preserve"> </w:t>
      </w:r>
      <w:r w:rsidR="0072222E" w:rsidRPr="00F54D7A">
        <w:rPr>
          <w:rStyle w:val="Char4"/>
          <w:rFonts w:hint="cs"/>
          <w:rtl/>
        </w:rPr>
        <w:t>إِلَّآ</w:t>
      </w:r>
      <w:r w:rsidR="0072222E" w:rsidRPr="00F54D7A">
        <w:rPr>
          <w:rStyle w:val="Char4"/>
          <w:rtl/>
        </w:rPr>
        <w:t xml:space="preserve"> </w:t>
      </w:r>
      <w:r w:rsidR="0072222E" w:rsidRPr="00F54D7A">
        <w:rPr>
          <w:rStyle w:val="Char4"/>
          <w:rFonts w:hint="cs"/>
          <w:rtl/>
        </w:rPr>
        <w:t>أُوْلُواْ</w:t>
      </w:r>
      <w:r w:rsidR="0072222E" w:rsidRPr="00F54D7A">
        <w:rPr>
          <w:rStyle w:val="Char4"/>
          <w:rtl/>
        </w:rPr>
        <w:t xml:space="preserve"> </w:t>
      </w:r>
      <w:r w:rsidR="0072222E" w:rsidRPr="00F54D7A">
        <w:rPr>
          <w:rStyle w:val="Char4"/>
          <w:rFonts w:hint="cs"/>
          <w:rtl/>
        </w:rPr>
        <w:t>ٱلۡأَلۡبَٰبِ</w:t>
      </w:r>
      <w:r w:rsidR="008E6739" w:rsidRPr="00F54D7A">
        <w:rPr>
          <w:rFonts w:ascii="Traditional Arabic" w:hAnsi="Traditional Arabic" w:cs="Traditional Arabic"/>
          <w:rtl/>
        </w:rPr>
        <w:t>﴾</w:t>
      </w:r>
      <w:r w:rsidR="0072222E" w:rsidRPr="00F54D7A">
        <w:rPr>
          <w:rFonts w:hint="cs"/>
          <w:rtl/>
        </w:rPr>
        <w:t>.</w:t>
      </w:r>
      <w:r w:rsidR="00CD3E26" w:rsidRPr="00F54D7A">
        <w:rPr>
          <w:rFonts w:hint="cs"/>
          <w:rtl/>
        </w:rPr>
        <w:t xml:space="preserve"> </w:t>
      </w:r>
    </w:p>
    <w:p w:rsidR="00F974B0" w:rsidRPr="00F54D7A" w:rsidRDefault="00F974B0" w:rsidP="00C249CC">
      <w:pPr>
        <w:pStyle w:val="ae"/>
        <w:rPr>
          <w:rStyle w:val="Char2"/>
          <w:rFonts w:ascii="Calibri" w:hAnsi="Calibri"/>
          <w:b/>
          <w:bCs/>
          <w:rtl/>
        </w:rPr>
      </w:pPr>
      <w:r w:rsidRPr="00F54D7A">
        <w:rPr>
          <w:rFonts w:ascii="Traditional Arabic" w:hAnsi="Traditional Arabic" w:cs="Traditional Arabic"/>
          <w:rtl/>
        </w:rPr>
        <w:t>﴿</w:t>
      </w:r>
      <w:r w:rsidR="0072222E" w:rsidRPr="00F54D7A">
        <w:rPr>
          <w:rtl/>
        </w:rPr>
        <w:t>وَمَآ أَنفَقۡتُم مِّن نَّفَقَةٍ أَوۡ نَذَرۡتُم مِّن نَّذۡرٖ فَإِنَّ ٱللَّهَ يَعۡلَمُهُۥۗ وَمَا لِلظَّٰلِمِينَ مِنۡ أَنصَارٍ ٢٧٠ إِن تُبۡدُواْ ٱلصَّدَقَٰتِ فَنِعِمَّا هِيَۖ وَإِن تُخۡفُوهَا وَتُؤۡتُوهَا ٱلۡفُقَرَآءَ فَهُوَ خَيۡرٞ لَّكُمۡۚ وَيُكَفِّرُ عَنكُم مِّن سَيِّ‍َٔاتِكُمۡۗ وَٱللَّهُ بِمَا تَعۡمَلُونَ خَبِيرٞ ٢٧١</w:t>
      </w:r>
      <w:r w:rsidRPr="00F54D7A">
        <w:rPr>
          <w:rFonts w:ascii="Traditional Arabic" w:hAnsi="Traditional Arabic" w:cs="Traditional Arabic"/>
          <w:rtl/>
        </w:rPr>
        <w:t>﴾</w:t>
      </w:r>
      <w:r w:rsidRPr="00F54D7A">
        <w:rPr>
          <w:rFonts w:ascii="Times New Roman" w:hAnsi="Times New Roman" w:cs="B Lotus"/>
          <w:rtl/>
        </w:rPr>
        <w:t xml:space="preserve"> </w:t>
      </w:r>
      <w:r w:rsidR="0072222E" w:rsidRPr="00F54D7A">
        <w:rPr>
          <w:rStyle w:val="Char5"/>
          <w:rtl/>
          <w:lang w:bidi="ar-SA"/>
        </w:rPr>
        <w:tab/>
      </w:r>
      <w:r w:rsidRPr="00F54D7A">
        <w:rPr>
          <w:rStyle w:val="Char5"/>
          <w:rtl/>
          <w:lang w:bidi="ar-SA"/>
        </w:rPr>
        <w:t>[البقرة: 270-271]</w:t>
      </w:r>
      <w:r w:rsidRPr="00F54D7A">
        <w:rPr>
          <w:rFonts w:ascii="Times New Roman" w:hAnsi="Times New Roman" w:cs="B Lotus"/>
          <w:rtl/>
        </w:rPr>
        <w:t>.</w:t>
      </w:r>
    </w:p>
    <w:p w:rsidR="00FE1DA6" w:rsidRPr="00F54D7A" w:rsidRDefault="00FE1DA6"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و هر</w:t>
      </w:r>
      <w:r w:rsidR="00531F26" w:rsidRPr="00F54D7A">
        <w:rPr>
          <w:rFonts w:hint="eastAsia"/>
          <w:rtl/>
        </w:rPr>
        <w:t>‌</w:t>
      </w:r>
      <w:r w:rsidRPr="00F54D7A">
        <w:rPr>
          <w:rFonts w:hint="cs"/>
          <w:rtl/>
        </w:rPr>
        <w:t xml:space="preserve">گونه </w:t>
      </w:r>
      <w:r w:rsidR="00B5209F" w:rsidRPr="00F54D7A">
        <w:rPr>
          <w:rFonts w:hint="cs"/>
          <w:rtl/>
        </w:rPr>
        <w:t>مالی انفاق کنید و هر</w:t>
      </w:r>
      <w:r w:rsidR="00531F26" w:rsidRPr="00F54D7A">
        <w:rPr>
          <w:rFonts w:hint="cs"/>
          <w:rtl/>
        </w:rPr>
        <w:t xml:space="preserve"> چه نذر نمای</w:t>
      </w:r>
      <w:r w:rsidRPr="00F54D7A">
        <w:rPr>
          <w:rFonts w:hint="cs"/>
          <w:rtl/>
        </w:rPr>
        <w:t>ید</w:t>
      </w:r>
      <w:r w:rsidR="00B5209F" w:rsidRPr="00F54D7A">
        <w:rPr>
          <w:rFonts w:hint="cs"/>
          <w:rtl/>
        </w:rPr>
        <w:t>،</w:t>
      </w:r>
      <w:r w:rsidR="00531F26" w:rsidRPr="00F54D7A">
        <w:rPr>
          <w:rFonts w:hint="cs"/>
          <w:rtl/>
        </w:rPr>
        <w:t xml:space="preserve"> بدون گمان خدا آن را می‌داند</w:t>
      </w:r>
      <w:r w:rsidRPr="00F54D7A">
        <w:rPr>
          <w:rFonts w:hint="cs"/>
          <w:rtl/>
        </w:rPr>
        <w:t xml:space="preserve"> و برای ستمگران یاورانی نباشد(270) اگر صدقات خود را آشکارا بدهید</w:t>
      </w:r>
      <w:r w:rsidR="00531F26" w:rsidRPr="00F54D7A">
        <w:rPr>
          <w:rFonts w:hint="cs"/>
          <w:rtl/>
        </w:rPr>
        <w:t xml:space="preserve"> خوب است</w:t>
      </w:r>
      <w:r w:rsidRPr="00F54D7A">
        <w:rPr>
          <w:rFonts w:hint="cs"/>
          <w:rtl/>
        </w:rPr>
        <w:t xml:space="preserve"> و اگر پنهان آن را به فقراء برسانید برای شما بهتر</w:t>
      </w:r>
      <w:r w:rsidR="00475923" w:rsidRPr="00F54D7A">
        <w:rPr>
          <w:rFonts w:hint="cs"/>
          <w:rtl/>
        </w:rPr>
        <w:t xml:space="preserve"> </w:t>
      </w:r>
      <w:r w:rsidRPr="00F54D7A">
        <w:rPr>
          <w:rFonts w:hint="cs"/>
          <w:rtl/>
        </w:rPr>
        <w:t>است و بعضی از گناهان شما را جبران می‌کند و خدا به آنچه بکنید آگاه است.(271)</w:t>
      </w:r>
    </w:p>
    <w:p w:rsidR="00FE1DA6" w:rsidRPr="00F54D7A" w:rsidRDefault="00FE1DA6"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آیه دلالت دارد که صدق</w:t>
      </w:r>
      <w:r w:rsidR="007C704B" w:rsidRPr="00F54D7A">
        <w:rPr>
          <w:rFonts w:hint="cs"/>
          <w:rtl/>
        </w:rPr>
        <w:t>ۀ</w:t>
      </w:r>
      <w:r w:rsidRPr="00F54D7A">
        <w:rPr>
          <w:rFonts w:hint="cs"/>
          <w:rtl/>
        </w:rPr>
        <w:t xml:space="preserve"> آشکار و پنهان هر دو خوب است ولی پنهان بهتر است، ولی باید سعی کند به محتاجان برساند، چنانکه در جمل</w:t>
      </w:r>
      <w:r w:rsidR="007C704B" w:rsidRPr="00F54D7A">
        <w:rPr>
          <w:rFonts w:hint="cs"/>
          <w:rtl/>
        </w:rPr>
        <w:t>ۀ</w:t>
      </w:r>
      <w:r w:rsidR="0072222E" w:rsidRPr="00F54D7A">
        <w:rPr>
          <w:rFonts w:hint="cs"/>
          <w:rtl/>
        </w:rPr>
        <w:t xml:space="preserve"> </w:t>
      </w:r>
      <w:r w:rsidR="008E6739" w:rsidRPr="00F54D7A">
        <w:rPr>
          <w:rFonts w:ascii="Traditional Arabic" w:hAnsi="Traditional Arabic" w:cs="Traditional Arabic"/>
          <w:rtl/>
        </w:rPr>
        <w:t>﴿</w:t>
      </w:r>
      <w:r w:rsidR="0072222E" w:rsidRPr="00F54D7A">
        <w:rPr>
          <w:rStyle w:val="Char4"/>
          <w:rFonts w:hint="cs"/>
          <w:rtl/>
        </w:rPr>
        <w:t>وَتُؤۡتُوهَا</w:t>
      </w:r>
      <w:r w:rsidR="0072222E" w:rsidRPr="00F54D7A">
        <w:rPr>
          <w:rStyle w:val="Char4"/>
          <w:rtl/>
        </w:rPr>
        <w:t xml:space="preserve"> </w:t>
      </w:r>
      <w:r w:rsidR="0072222E" w:rsidRPr="00F54D7A">
        <w:rPr>
          <w:rStyle w:val="Char4"/>
          <w:rFonts w:hint="cs"/>
          <w:rtl/>
        </w:rPr>
        <w:t>ٱلۡفُقَرَآءَ</w:t>
      </w:r>
      <w:r w:rsidR="008E6739" w:rsidRPr="00F54D7A">
        <w:rPr>
          <w:rFonts w:ascii="Traditional Arabic" w:hAnsi="Traditional Arabic" w:cs="Traditional Arabic"/>
          <w:rtl/>
        </w:rPr>
        <w:t>﴾</w:t>
      </w:r>
      <w:r w:rsidR="00531F26" w:rsidRPr="00F54D7A">
        <w:rPr>
          <w:rFonts w:hint="cs"/>
          <w:rtl/>
        </w:rPr>
        <w:t xml:space="preserve"> اشاره شده</w:t>
      </w:r>
      <w:r w:rsidRPr="00F54D7A">
        <w:rPr>
          <w:rFonts w:hint="cs"/>
          <w:rtl/>
        </w:rPr>
        <w:t xml:space="preserve"> و اگر برای ترغیب دیگران</w:t>
      </w:r>
      <w:r w:rsidR="00475923" w:rsidRPr="00F54D7A">
        <w:rPr>
          <w:rFonts w:hint="cs"/>
          <w:rtl/>
        </w:rPr>
        <w:t xml:space="preserve"> آ</w:t>
      </w:r>
      <w:r w:rsidRPr="00F54D7A">
        <w:rPr>
          <w:rFonts w:hint="cs"/>
          <w:rtl/>
        </w:rPr>
        <w:t>شکارا انفاق کند خصوصا</w:t>
      </w:r>
      <w:r w:rsidR="00E465D1" w:rsidRPr="00F54D7A">
        <w:rPr>
          <w:rFonts w:hint="cs"/>
          <w:rtl/>
        </w:rPr>
        <w:t>ً</w:t>
      </w:r>
      <w:r w:rsidRPr="00F54D7A">
        <w:rPr>
          <w:rFonts w:hint="cs"/>
          <w:rtl/>
        </w:rPr>
        <w:t xml:space="preserve"> در زکات واجبی سزاوارتر است.</w:t>
      </w:r>
    </w:p>
    <w:p w:rsidR="00F974B0" w:rsidRPr="00F54D7A" w:rsidRDefault="00F974B0" w:rsidP="00C249CC">
      <w:pPr>
        <w:pStyle w:val="ae"/>
        <w:rPr>
          <w:rFonts w:ascii="Times New Roman" w:hAnsi="Times New Roman" w:cs="B Lotus"/>
          <w:rtl/>
        </w:rPr>
      </w:pPr>
      <w:r w:rsidRPr="00F54D7A">
        <w:rPr>
          <w:rFonts w:ascii="Traditional Arabic" w:hAnsi="Traditional Arabic" w:cs="Traditional Arabic"/>
          <w:rtl/>
        </w:rPr>
        <w:t>﴿</w:t>
      </w:r>
      <w:r w:rsidR="0072222E" w:rsidRPr="00F54D7A">
        <w:rPr>
          <w:rtl/>
        </w:rPr>
        <w:t>لَّيۡسَ عَلَيۡكَ هُدَىٰهُمۡ وَلَٰكِنَّ ٱللَّهَ يَهۡدِي مَن يَشَآءُۗ وَمَا تُنفِقُواْ مِنۡ خَيۡرٖ فَلِأَنفُسِكُمۡۚ وَمَا تُنفِقُونَ إِلَّا ٱبۡتِغَآءَ وَجۡهِ ٱللَّهِۚ وَمَا تُنفِقُواْ مِنۡ خَيۡرٖ يُوَفَّ إِلَيۡكُمۡ وَأَنتُمۡ لَا تُظۡلَمُونَ ٢٧٢ لِلۡفُقَرَآءِ ٱلَّذِينَ أُحۡصِرُواْ فِي سَبِيلِ ٱللَّهِ لَا يَسۡتَطِيعُونَ ضَرۡبٗا فِي ٱلۡأَرۡضِ يَحۡسَبُهُمُ ٱلۡجَاهِلُ أَغۡنِيَآءَ مِنَ ٱلتَّعَفُّفِ تَعۡرِفُهُم بِسِيمَٰهُمۡ لَا يَسۡ‍َٔلُونَ ٱلنَّاسَ إِلۡحَافٗاۗ وَمَا تُنفِقُواْ مِنۡ خَيۡرٖ فَإِنَّ ٱللَّهَ بِهِۦ عَلِيمٌ ٢٧٣</w:t>
      </w:r>
      <w:r w:rsidRPr="00F54D7A">
        <w:rPr>
          <w:rFonts w:ascii="Traditional Arabic" w:hAnsi="Traditional Arabic" w:cs="Traditional Arabic"/>
          <w:rtl/>
        </w:rPr>
        <w:t>﴾</w:t>
      </w:r>
      <w:r w:rsidRPr="00F54D7A">
        <w:rPr>
          <w:rFonts w:ascii="Times New Roman" w:hAnsi="Times New Roman" w:cs="B Lotus"/>
          <w:rtl/>
        </w:rPr>
        <w:t xml:space="preserve"> </w:t>
      </w:r>
      <w:r w:rsidR="0072222E" w:rsidRPr="00F54D7A">
        <w:rPr>
          <w:rStyle w:val="Char5"/>
          <w:rtl/>
          <w:lang w:bidi="ar-SA"/>
        </w:rPr>
        <w:tab/>
      </w:r>
      <w:r w:rsidRPr="00F54D7A">
        <w:rPr>
          <w:rStyle w:val="Char5"/>
          <w:rtl/>
          <w:lang w:bidi="ar-SA"/>
        </w:rPr>
        <w:t>[البقرة: 272-273]</w:t>
      </w:r>
      <w:r w:rsidRPr="00F54D7A">
        <w:rPr>
          <w:rFonts w:ascii="Times New Roman" w:hAnsi="Times New Roman" w:cs="B Lotus"/>
          <w:rtl/>
        </w:rPr>
        <w:t>.</w:t>
      </w:r>
    </w:p>
    <w:p w:rsidR="00FE1DA6" w:rsidRPr="00F54D7A" w:rsidRDefault="00FE1DA6"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هدایت ایشا</w:t>
      </w:r>
      <w:r w:rsidR="00E465D1" w:rsidRPr="00F54D7A">
        <w:rPr>
          <w:rFonts w:hint="cs"/>
          <w:rtl/>
        </w:rPr>
        <w:t>ن بر عهد</w:t>
      </w:r>
      <w:r w:rsidR="009B34AE" w:rsidRPr="00F54D7A">
        <w:rPr>
          <w:rFonts w:hint="cs"/>
          <w:rtl/>
        </w:rPr>
        <w:t>ۀ</w:t>
      </w:r>
      <w:r w:rsidR="00E465D1" w:rsidRPr="00F54D7A">
        <w:rPr>
          <w:rFonts w:hint="cs"/>
          <w:rtl/>
        </w:rPr>
        <w:t xml:space="preserve"> تو نیست، ولیکن خدا هر</w:t>
      </w:r>
      <w:r w:rsidR="00531F26" w:rsidRPr="00F54D7A">
        <w:rPr>
          <w:rFonts w:hint="eastAsia"/>
          <w:rtl/>
        </w:rPr>
        <w:t>‌</w:t>
      </w:r>
      <w:r w:rsidRPr="00F54D7A">
        <w:rPr>
          <w:rFonts w:hint="cs"/>
          <w:rtl/>
        </w:rPr>
        <w:t>کسی را بخواهد هدایت می‌کند</w:t>
      </w:r>
      <w:r w:rsidR="00E465D1" w:rsidRPr="00F54D7A">
        <w:rPr>
          <w:rFonts w:hint="cs"/>
          <w:rtl/>
        </w:rPr>
        <w:t>؛</w:t>
      </w:r>
      <w:r w:rsidRPr="00F54D7A">
        <w:rPr>
          <w:rFonts w:hint="cs"/>
          <w:rtl/>
        </w:rPr>
        <w:t xml:space="preserve"> و</w:t>
      </w:r>
      <w:r w:rsidR="00531F26" w:rsidRPr="00F54D7A">
        <w:rPr>
          <w:rFonts w:hint="cs"/>
          <w:rtl/>
        </w:rPr>
        <w:t xml:space="preserve"> </w:t>
      </w:r>
      <w:r w:rsidRPr="00F54D7A">
        <w:rPr>
          <w:rFonts w:hint="cs"/>
          <w:rtl/>
        </w:rPr>
        <w:t>آنچه انفاق کنید از مال و یا غیرمال که خیر باشد به سود خودتان است</w:t>
      </w:r>
      <w:r w:rsidR="00E465D1" w:rsidRPr="00F54D7A">
        <w:rPr>
          <w:rFonts w:hint="cs"/>
          <w:rtl/>
        </w:rPr>
        <w:t>؛</w:t>
      </w:r>
      <w:r w:rsidRPr="00F54D7A">
        <w:rPr>
          <w:rFonts w:hint="cs"/>
          <w:rtl/>
        </w:rPr>
        <w:t xml:space="preserve"> و انفاق </w:t>
      </w:r>
      <w:r w:rsidR="00E465D1" w:rsidRPr="00F54D7A">
        <w:rPr>
          <w:rFonts w:hint="cs"/>
          <w:rtl/>
        </w:rPr>
        <w:t>نمی</w:t>
      </w:r>
      <w:r w:rsidR="00E465D1" w:rsidRPr="00F54D7A">
        <w:rPr>
          <w:rtl/>
        </w:rPr>
        <w:softHyphen/>
      </w:r>
      <w:r w:rsidRPr="00F54D7A">
        <w:rPr>
          <w:rFonts w:hint="cs"/>
          <w:rtl/>
        </w:rPr>
        <w:t>کنید ج</w:t>
      </w:r>
      <w:r w:rsidR="00E465D1" w:rsidRPr="00F54D7A">
        <w:rPr>
          <w:rFonts w:hint="cs"/>
          <w:rtl/>
        </w:rPr>
        <w:t>ُ</w:t>
      </w:r>
      <w:r w:rsidR="00531F26" w:rsidRPr="00F54D7A">
        <w:rPr>
          <w:rFonts w:hint="cs"/>
          <w:rtl/>
        </w:rPr>
        <w:t>ز برای تحصیل رضای خدا</w:t>
      </w:r>
      <w:r w:rsidRPr="00F54D7A">
        <w:rPr>
          <w:rFonts w:hint="cs"/>
          <w:rtl/>
        </w:rPr>
        <w:t xml:space="preserve"> و آنچه از خیر انفاق کنید</w:t>
      </w:r>
      <w:r w:rsidR="00E465D1" w:rsidRPr="00F54D7A">
        <w:rPr>
          <w:rFonts w:hint="cs"/>
          <w:rtl/>
        </w:rPr>
        <w:t>،</w:t>
      </w:r>
      <w:r w:rsidRPr="00F54D7A">
        <w:rPr>
          <w:rFonts w:hint="cs"/>
          <w:rtl/>
        </w:rPr>
        <w:t xml:space="preserve"> به خود شما عائد خواهد شد و بر شما ستمی نخواهد شد (272) انفاق برای فقرائی است که در راه خدا محاصره و بازداشت شده‌اند و</w:t>
      </w:r>
      <w:r w:rsidR="00531F26" w:rsidRPr="00F54D7A">
        <w:rPr>
          <w:rFonts w:hint="cs"/>
          <w:rtl/>
        </w:rPr>
        <w:t xml:space="preserve"> مسافرت در زمین نتوانند</w:t>
      </w:r>
      <w:r w:rsidRPr="00F54D7A">
        <w:rPr>
          <w:rFonts w:hint="cs"/>
          <w:rtl/>
        </w:rPr>
        <w:t xml:space="preserve"> و مردم نادان ایشان را از بی‌نیا</w:t>
      </w:r>
      <w:r w:rsidR="00E4518B" w:rsidRPr="00F54D7A">
        <w:rPr>
          <w:rFonts w:hint="cs"/>
          <w:rtl/>
        </w:rPr>
        <w:t xml:space="preserve">زان می‌شمارند، تو ایشان را </w:t>
      </w:r>
      <w:r w:rsidR="00E465D1" w:rsidRPr="00F54D7A">
        <w:rPr>
          <w:rFonts w:hint="cs"/>
          <w:rtl/>
        </w:rPr>
        <w:t>از</w:t>
      </w:r>
      <w:r w:rsidR="00531F26" w:rsidRPr="00F54D7A">
        <w:rPr>
          <w:rFonts w:hint="cs"/>
          <w:rtl/>
        </w:rPr>
        <w:t xml:space="preserve"> </w:t>
      </w:r>
      <w:r w:rsidRPr="00F54D7A">
        <w:rPr>
          <w:rFonts w:hint="cs"/>
          <w:rtl/>
        </w:rPr>
        <w:t>س</w:t>
      </w:r>
      <w:r w:rsidR="00E4518B" w:rsidRPr="00F54D7A">
        <w:rPr>
          <w:rFonts w:hint="cs"/>
          <w:rtl/>
        </w:rPr>
        <w:t>ي</w:t>
      </w:r>
      <w:r w:rsidRPr="00F54D7A">
        <w:rPr>
          <w:rFonts w:hint="cs"/>
          <w:rtl/>
        </w:rPr>
        <w:t xml:space="preserve">مایشان می‌شناسی، با اصرار از مردم </w:t>
      </w:r>
      <w:r w:rsidR="00531F26" w:rsidRPr="00F54D7A">
        <w:rPr>
          <w:rFonts w:hint="cs"/>
          <w:rtl/>
        </w:rPr>
        <w:t>سؤال نمی‌کنند</w:t>
      </w:r>
      <w:r w:rsidR="00E465D1" w:rsidRPr="00F54D7A">
        <w:rPr>
          <w:rFonts w:hint="cs"/>
          <w:rtl/>
        </w:rPr>
        <w:t xml:space="preserve"> و هر</w:t>
      </w:r>
      <w:r w:rsidRPr="00F54D7A">
        <w:rPr>
          <w:rFonts w:hint="cs"/>
          <w:rtl/>
        </w:rPr>
        <w:t>خیری که انفاق کنید محق</w:t>
      </w:r>
      <w:r w:rsidR="00E465D1" w:rsidRPr="00F54D7A">
        <w:rPr>
          <w:rFonts w:hint="cs"/>
          <w:rtl/>
        </w:rPr>
        <w:t>ّ</w:t>
      </w:r>
      <w:r w:rsidRPr="00F54D7A">
        <w:rPr>
          <w:rFonts w:hint="cs"/>
          <w:rtl/>
        </w:rPr>
        <w:t>قا</w:t>
      </w:r>
      <w:r w:rsidR="00E465D1" w:rsidRPr="00F54D7A">
        <w:rPr>
          <w:rFonts w:hint="cs"/>
          <w:rtl/>
        </w:rPr>
        <w:t>ً</w:t>
      </w:r>
      <w:r w:rsidRPr="00F54D7A">
        <w:rPr>
          <w:rFonts w:hint="cs"/>
          <w:rtl/>
        </w:rPr>
        <w:t xml:space="preserve"> خدا به آن داناست.(273)</w:t>
      </w:r>
    </w:p>
    <w:p w:rsidR="008E6739" w:rsidRPr="00F54D7A" w:rsidRDefault="00FE1DA6"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جمل</w:t>
      </w:r>
      <w:r w:rsidR="007C704B" w:rsidRPr="00F54D7A">
        <w:rPr>
          <w:rFonts w:hint="cs"/>
          <w:rtl/>
        </w:rPr>
        <w:t>ۀ</w:t>
      </w:r>
      <w:r w:rsidR="00CD3E26" w:rsidRPr="00F54D7A">
        <w:rPr>
          <w:rFonts w:hint="cs"/>
          <w:rtl/>
        </w:rPr>
        <w:t>:</w:t>
      </w:r>
      <w:r w:rsidR="0072222E" w:rsidRPr="00F54D7A">
        <w:rPr>
          <w:rFonts w:hint="cs"/>
          <w:rtl/>
        </w:rPr>
        <w:t xml:space="preserve"> </w:t>
      </w:r>
      <w:r w:rsidR="008E6739" w:rsidRPr="00F54D7A">
        <w:rPr>
          <w:rFonts w:ascii="Traditional Arabic" w:hAnsi="Traditional Arabic" w:cs="Traditional Arabic"/>
          <w:rtl/>
        </w:rPr>
        <w:t>﴿</w:t>
      </w:r>
      <w:r w:rsidR="0072222E" w:rsidRPr="00F54D7A">
        <w:rPr>
          <w:rStyle w:val="Char4"/>
          <w:rFonts w:hint="cs"/>
          <w:rtl/>
        </w:rPr>
        <w:t>لَّيۡسَ</w:t>
      </w:r>
      <w:r w:rsidR="0072222E" w:rsidRPr="00F54D7A">
        <w:rPr>
          <w:rStyle w:val="Char4"/>
          <w:rtl/>
        </w:rPr>
        <w:t xml:space="preserve"> </w:t>
      </w:r>
      <w:r w:rsidR="0072222E" w:rsidRPr="00F54D7A">
        <w:rPr>
          <w:rStyle w:val="Char4"/>
          <w:rFonts w:hint="cs"/>
          <w:rtl/>
        </w:rPr>
        <w:t>عَلَيۡكَ</w:t>
      </w:r>
      <w:r w:rsidR="0072222E" w:rsidRPr="00F54D7A">
        <w:rPr>
          <w:rStyle w:val="Char4"/>
          <w:rtl/>
        </w:rPr>
        <w:t xml:space="preserve"> </w:t>
      </w:r>
      <w:r w:rsidR="0072222E" w:rsidRPr="00F54D7A">
        <w:rPr>
          <w:rStyle w:val="Char4"/>
          <w:rFonts w:hint="cs"/>
          <w:rtl/>
        </w:rPr>
        <w:t>هُدَىٰهُمۡ</w:t>
      </w:r>
      <w:r w:rsidR="008E6739" w:rsidRPr="00F54D7A">
        <w:rPr>
          <w:rFonts w:ascii="Traditional Arabic" w:hAnsi="Traditional Arabic" w:cs="Traditional Arabic"/>
          <w:rtl/>
        </w:rPr>
        <w:t>﴾</w:t>
      </w:r>
      <w:r w:rsidR="00CD3E26" w:rsidRPr="00F54D7A">
        <w:rPr>
          <w:rFonts w:hint="cs"/>
          <w:rtl/>
        </w:rPr>
        <w:t xml:space="preserve"> </w:t>
      </w:r>
      <w:r w:rsidRPr="00F54D7A">
        <w:rPr>
          <w:rFonts w:hint="cs"/>
          <w:rtl/>
        </w:rPr>
        <w:t>دلالت دارد که ه</w:t>
      </w:r>
      <w:r w:rsidR="00E4518B" w:rsidRPr="00F54D7A">
        <w:rPr>
          <w:rFonts w:hint="cs"/>
          <w:rtl/>
        </w:rPr>
        <w:t>د</w:t>
      </w:r>
      <w:r w:rsidRPr="00F54D7A">
        <w:rPr>
          <w:rFonts w:hint="cs"/>
          <w:rtl/>
        </w:rPr>
        <w:t>ایت مردم بر عهد</w:t>
      </w:r>
      <w:r w:rsidR="007C704B" w:rsidRPr="00F54D7A">
        <w:rPr>
          <w:rFonts w:hint="cs"/>
          <w:rtl/>
        </w:rPr>
        <w:t>ۀ</w:t>
      </w:r>
      <w:r w:rsidRPr="00F54D7A">
        <w:rPr>
          <w:rFonts w:hint="cs"/>
          <w:rtl/>
        </w:rPr>
        <w:t xml:space="preserve"> رسول خدا نیست و جناب او ولایت و تصر</w:t>
      </w:r>
      <w:r w:rsidR="00E465D1" w:rsidRPr="00F54D7A">
        <w:rPr>
          <w:rFonts w:hint="cs"/>
          <w:rtl/>
        </w:rPr>
        <w:t>ّ</w:t>
      </w:r>
      <w:r w:rsidR="00531F26" w:rsidRPr="00F54D7A">
        <w:rPr>
          <w:rFonts w:hint="cs"/>
          <w:rtl/>
        </w:rPr>
        <w:t>ف بر قلوب ندارد</w:t>
      </w:r>
      <w:r w:rsidRPr="00F54D7A">
        <w:rPr>
          <w:rFonts w:hint="cs"/>
          <w:rtl/>
        </w:rPr>
        <w:t xml:space="preserve"> و مقل</w:t>
      </w:r>
      <w:r w:rsidR="00E465D1" w:rsidRPr="00F54D7A">
        <w:rPr>
          <w:rFonts w:hint="cs"/>
          <w:rtl/>
        </w:rPr>
        <w:t>ّ</w:t>
      </w:r>
      <w:r w:rsidRPr="00F54D7A">
        <w:rPr>
          <w:rFonts w:hint="cs"/>
          <w:rtl/>
        </w:rPr>
        <w:t>ب‌القلوب و مسیطر بر قلوب فقط خداست. از این آیات باید فهمید چه قدر گمراهند کسانی</w:t>
      </w:r>
      <w:r w:rsidR="00E465D1" w:rsidRPr="00F54D7A">
        <w:rPr>
          <w:rtl/>
        </w:rPr>
        <w:softHyphen/>
      </w:r>
      <w:r w:rsidR="00531F26" w:rsidRPr="00F54D7A">
        <w:rPr>
          <w:rFonts w:hint="cs"/>
          <w:rtl/>
        </w:rPr>
        <w:t xml:space="preserve"> </w:t>
      </w:r>
      <w:r w:rsidRPr="00F54D7A">
        <w:rPr>
          <w:rFonts w:hint="cs"/>
          <w:rtl/>
        </w:rPr>
        <w:t>که أولیاء خدا را ولی</w:t>
      </w:r>
      <w:r w:rsidR="00E465D1" w:rsidRPr="00F54D7A">
        <w:rPr>
          <w:rFonts w:hint="cs"/>
          <w:rtl/>
        </w:rPr>
        <w:t>ِّ</w:t>
      </w:r>
      <w:r w:rsidRPr="00F54D7A">
        <w:rPr>
          <w:rFonts w:hint="cs"/>
          <w:rtl/>
        </w:rPr>
        <w:t xml:space="preserve"> امور و هادی قلوب می‌دانند. و جمل</w:t>
      </w:r>
      <w:r w:rsidR="007C704B" w:rsidRPr="00F54D7A">
        <w:rPr>
          <w:rFonts w:hint="cs"/>
          <w:rtl/>
        </w:rPr>
        <w:t>ۀ</w:t>
      </w:r>
      <w:r w:rsidR="00CD3E26" w:rsidRPr="00F54D7A">
        <w:rPr>
          <w:rFonts w:hint="cs"/>
          <w:rtl/>
        </w:rPr>
        <w:t>:</w:t>
      </w:r>
      <w:r w:rsidR="0072222E" w:rsidRPr="00F54D7A">
        <w:rPr>
          <w:rFonts w:hint="cs"/>
          <w:rtl/>
        </w:rPr>
        <w:t xml:space="preserve"> </w:t>
      </w:r>
      <w:r w:rsidR="008E6739" w:rsidRPr="00F54D7A">
        <w:rPr>
          <w:rFonts w:ascii="Traditional Arabic" w:hAnsi="Traditional Arabic" w:cs="Traditional Arabic"/>
          <w:rtl/>
        </w:rPr>
        <w:t>﴿</w:t>
      </w:r>
      <w:r w:rsidR="0072222E" w:rsidRPr="00F54D7A">
        <w:rPr>
          <w:rStyle w:val="Char4"/>
          <w:rFonts w:hint="cs"/>
          <w:rtl/>
        </w:rPr>
        <w:t>وَمَا</w:t>
      </w:r>
      <w:r w:rsidR="0072222E" w:rsidRPr="00F54D7A">
        <w:rPr>
          <w:rStyle w:val="Char4"/>
          <w:rtl/>
        </w:rPr>
        <w:t xml:space="preserve"> </w:t>
      </w:r>
      <w:r w:rsidR="0072222E" w:rsidRPr="00F54D7A">
        <w:rPr>
          <w:rStyle w:val="Char4"/>
          <w:rFonts w:hint="cs"/>
          <w:rtl/>
        </w:rPr>
        <w:t>تُنفِقُواْ</w:t>
      </w:r>
      <w:r w:rsidR="0072222E" w:rsidRPr="00F54D7A">
        <w:rPr>
          <w:rStyle w:val="Char4"/>
          <w:rtl/>
        </w:rPr>
        <w:t xml:space="preserve"> </w:t>
      </w:r>
      <w:r w:rsidR="0072222E" w:rsidRPr="00F54D7A">
        <w:rPr>
          <w:rStyle w:val="Char4"/>
          <w:rFonts w:hint="cs"/>
          <w:rtl/>
        </w:rPr>
        <w:t>مِنۡ</w:t>
      </w:r>
      <w:r w:rsidR="0072222E" w:rsidRPr="00F54D7A">
        <w:rPr>
          <w:rStyle w:val="Char4"/>
          <w:rtl/>
        </w:rPr>
        <w:t xml:space="preserve"> </w:t>
      </w:r>
      <w:r w:rsidR="0072222E" w:rsidRPr="00F54D7A">
        <w:rPr>
          <w:rStyle w:val="Char4"/>
          <w:rFonts w:hint="cs"/>
          <w:rtl/>
        </w:rPr>
        <w:t>خَيۡرٖ</w:t>
      </w:r>
      <w:r w:rsidR="008E6739" w:rsidRPr="00F54D7A">
        <w:rPr>
          <w:rFonts w:ascii="Traditional Arabic" w:hAnsi="Traditional Arabic" w:cs="Traditional Arabic"/>
          <w:rtl/>
        </w:rPr>
        <w:t>﴾</w:t>
      </w:r>
      <w:r w:rsidR="00E4518B" w:rsidRPr="00F54D7A">
        <w:rPr>
          <w:rFonts w:hint="cs"/>
          <w:color w:val="000000"/>
          <w:rtl/>
        </w:rPr>
        <w:t xml:space="preserve"> </w:t>
      </w:r>
      <w:r w:rsidRPr="00F54D7A">
        <w:rPr>
          <w:rFonts w:hint="cs"/>
          <w:rtl/>
        </w:rPr>
        <w:t>دلالت دارد که انفاق منحصر به مال نیست، هر کار خیری در حق محتاجان انجام شود خیر است شاعر گوید</w:t>
      </w:r>
      <w:r w:rsidR="00CD3E26" w:rsidRPr="00F54D7A">
        <w:rPr>
          <w:rFonts w:hint="cs"/>
          <w:rtl/>
        </w:rPr>
        <w:t>:</w:t>
      </w:r>
    </w:p>
    <w:tbl>
      <w:tblPr>
        <w:bidiVisual/>
        <w:tblW w:w="0" w:type="auto"/>
        <w:jc w:val="center"/>
        <w:tblLook w:val="04A0" w:firstRow="1" w:lastRow="0" w:firstColumn="1" w:lastColumn="0" w:noHBand="0" w:noVBand="1"/>
      </w:tblPr>
      <w:tblGrid>
        <w:gridCol w:w="3651"/>
        <w:gridCol w:w="425"/>
        <w:gridCol w:w="3794"/>
      </w:tblGrid>
      <w:tr w:rsidR="008E6739" w:rsidRPr="00F54D7A" w:rsidTr="00A64B2F">
        <w:trPr>
          <w:jc w:val="center"/>
        </w:trPr>
        <w:tc>
          <w:tcPr>
            <w:tcW w:w="3651" w:type="dxa"/>
            <w:shd w:val="clear" w:color="auto" w:fill="auto"/>
          </w:tcPr>
          <w:p w:rsidR="008E6739" w:rsidRPr="00F54D7A" w:rsidRDefault="008E6739" w:rsidP="00C249CC">
            <w:pPr>
              <w:pStyle w:val="a2"/>
              <w:ind w:firstLine="0"/>
              <w:jc w:val="lowKashida"/>
              <w:rPr>
                <w:sz w:val="2"/>
                <w:szCs w:val="2"/>
                <w:rtl/>
              </w:rPr>
            </w:pPr>
            <w:r w:rsidRPr="00F54D7A">
              <w:rPr>
                <w:rFonts w:hint="cs"/>
                <w:rtl/>
              </w:rPr>
              <w:t>تا توانی به جهان حاجت محتاجان ده</w:t>
            </w:r>
            <w:r w:rsidRPr="00F54D7A">
              <w:rPr>
                <w:rFonts w:hint="cs"/>
                <w:rtl/>
              </w:rPr>
              <w:br/>
            </w:r>
          </w:p>
        </w:tc>
        <w:tc>
          <w:tcPr>
            <w:tcW w:w="425" w:type="dxa"/>
            <w:shd w:val="clear" w:color="auto" w:fill="auto"/>
          </w:tcPr>
          <w:p w:rsidR="008E6739" w:rsidRPr="00F54D7A" w:rsidRDefault="008E6739" w:rsidP="00C249CC">
            <w:pPr>
              <w:pStyle w:val="a2"/>
              <w:ind w:firstLine="0"/>
              <w:jc w:val="lowKashida"/>
              <w:rPr>
                <w:rtl/>
              </w:rPr>
            </w:pPr>
          </w:p>
        </w:tc>
        <w:tc>
          <w:tcPr>
            <w:tcW w:w="3794" w:type="dxa"/>
            <w:shd w:val="clear" w:color="auto" w:fill="auto"/>
          </w:tcPr>
          <w:p w:rsidR="008E6739" w:rsidRPr="00F54D7A" w:rsidRDefault="008E6739" w:rsidP="00C249CC">
            <w:pPr>
              <w:pStyle w:val="a2"/>
              <w:ind w:firstLine="0"/>
              <w:jc w:val="lowKashida"/>
              <w:rPr>
                <w:sz w:val="2"/>
                <w:szCs w:val="2"/>
                <w:rtl/>
              </w:rPr>
            </w:pPr>
            <w:r w:rsidRPr="00F54D7A">
              <w:rPr>
                <w:rFonts w:hint="cs"/>
                <w:rtl/>
              </w:rPr>
              <w:t>به دمی یا درمی یا قدمی یا قلمی</w:t>
            </w:r>
            <w:r w:rsidRPr="00F54D7A">
              <w:rPr>
                <w:rFonts w:hint="cs"/>
                <w:rtl/>
              </w:rPr>
              <w:br/>
            </w:r>
          </w:p>
        </w:tc>
      </w:tr>
    </w:tbl>
    <w:p w:rsidR="000019D6" w:rsidRPr="00F54D7A" w:rsidRDefault="00CD3E26" w:rsidP="00C249CC">
      <w:pPr>
        <w:pStyle w:val="a2"/>
        <w:rPr>
          <w:rtl/>
        </w:rPr>
      </w:pPr>
      <w:r w:rsidRPr="00F54D7A">
        <w:rPr>
          <w:rFonts w:hint="cs"/>
          <w:rtl/>
        </w:rPr>
        <w:t xml:space="preserve"> </w:t>
      </w:r>
      <w:r w:rsidR="00E4518B" w:rsidRPr="00F54D7A">
        <w:rPr>
          <w:rFonts w:hint="cs"/>
          <w:rtl/>
        </w:rPr>
        <w:t>و از آیه 270 تا 273 استفاده می‌شود که فقط خدا از نذر و انفاق بنده مطلع است نه غیر او</w:t>
      </w:r>
      <w:r w:rsidR="00E465D1" w:rsidRPr="00F54D7A">
        <w:rPr>
          <w:rFonts w:hint="cs"/>
          <w:rtl/>
        </w:rPr>
        <w:t>.</w:t>
      </w:r>
      <w:r w:rsidR="00E4518B" w:rsidRPr="00F54D7A">
        <w:rPr>
          <w:rFonts w:hint="cs"/>
          <w:rtl/>
        </w:rPr>
        <w:t xml:space="preserve"> </w:t>
      </w:r>
    </w:p>
    <w:p w:rsidR="00FE1DA6" w:rsidRPr="00F54D7A" w:rsidRDefault="00FE1DA6" w:rsidP="00C249CC">
      <w:pPr>
        <w:pStyle w:val="a2"/>
        <w:rPr>
          <w:rtl/>
        </w:rPr>
      </w:pPr>
      <w:r w:rsidRPr="00F54D7A">
        <w:rPr>
          <w:rFonts w:hint="cs"/>
          <w:rtl/>
        </w:rPr>
        <w:t>و جمل</w:t>
      </w:r>
      <w:r w:rsidR="007C704B" w:rsidRPr="00F54D7A">
        <w:rPr>
          <w:rFonts w:hint="cs"/>
          <w:rtl/>
        </w:rPr>
        <w:t>ۀ</w:t>
      </w:r>
      <w:r w:rsidR="00CD3E26" w:rsidRPr="00F54D7A">
        <w:rPr>
          <w:rFonts w:hint="cs"/>
          <w:rtl/>
        </w:rPr>
        <w:t>:</w:t>
      </w:r>
      <w:r w:rsidR="0072222E" w:rsidRPr="00F54D7A">
        <w:rPr>
          <w:rFonts w:hint="cs"/>
          <w:rtl/>
        </w:rPr>
        <w:t xml:space="preserve"> </w:t>
      </w:r>
      <w:r w:rsidR="008E6739" w:rsidRPr="00F54D7A">
        <w:rPr>
          <w:rFonts w:ascii="Traditional Arabic" w:hAnsi="Traditional Arabic" w:cs="Traditional Arabic"/>
          <w:rtl/>
        </w:rPr>
        <w:t>﴿</w:t>
      </w:r>
      <w:r w:rsidR="0072222E" w:rsidRPr="00F54D7A">
        <w:rPr>
          <w:rStyle w:val="Char4"/>
          <w:rFonts w:hint="cs"/>
          <w:rtl/>
        </w:rPr>
        <w:t>لِلۡفُقَرَآءِ</w:t>
      </w:r>
      <w:r w:rsidR="0072222E" w:rsidRPr="00F54D7A">
        <w:rPr>
          <w:rStyle w:val="Char4"/>
          <w:rtl/>
        </w:rPr>
        <w:t xml:space="preserve"> </w:t>
      </w:r>
      <w:r w:rsidR="0072222E" w:rsidRPr="00F54D7A">
        <w:rPr>
          <w:rStyle w:val="Char4"/>
          <w:rFonts w:hint="cs"/>
          <w:rtl/>
        </w:rPr>
        <w:t>ٱلَّذِينَ...</w:t>
      </w:r>
      <w:r w:rsidR="008E6739" w:rsidRPr="00F54D7A">
        <w:rPr>
          <w:rFonts w:ascii="Traditional Arabic" w:hAnsi="Traditional Arabic" w:cs="Traditional Arabic"/>
          <w:rtl/>
        </w:rPr>
        <w:t>﴾</w:t>
      </w:r>
      <w:r w:rsidR="00CD3E26" w:rsidRPr="00F54D7A">
        <w:rPr>
          <w:rFonts w:hint="cs"/>
          <w:rtl/>
        </w:rPr>
        <w:t xml:space="preserve"> </w:t>
      </w:r>
      <w:r w:rsidRPr="00F54D7A">
        <w:rPr>
          <w:rFonts w:hint="cs"/>
          <w:rtl/>
        </w:rPr>
        <w:t>دلالت دارد که انسان در انفاقات خود</w:t>
      </w:r>
      <w:r w:rsidR="000019D6" w:rsidRPr="00F54D7A">
        <w:rPr>
          <w:rFonts w:hint="cs"/>
          <w:rtl/>
        </w:rPr>
        <w:t xml:space="preserve"> </w:t>
      </w:r>
      <w:r w:rsidRPr="00F54D7A">
        <w:rPr>
          <w:rFonts w:hint="cs"/>
          <w:rtl/>
        </w:rPr>
        <w:t>باید به ظاهر اشخاص نظر نداشته باشد، چه بسیارند اشخاصی که از عف</w:t>
      </w:r>
      <w:r w:rsidR="000019D6" w:rsidRPr="00F54D7A">
        <w:rPr>
          <w:rFonts w:hint="cs"/>
          <w:rtl/>
        </w:rPr>
        <w:t>ّ</w:t>
      </w:r>
      <w:r w:rsidRPr="00F54D7A">
        <w:rPr>
          <w:rFonts w:hint="cs"/>
          <w:rtl/>
        </w:rPr>
        <w:t xml:space="preserve">ت روی سؤال ندارند، پس وقت انفاق آبروی ایشان را </w:t>
      </w:r>
      <w:r w:rsidRPr="00FD1359">
        <w:rPr>
          <w:rFonts w:hint="cs"/>
          <w:rtl/>
        </w:rPr>
        <w:t>نریزد. و جمل</w:t>
      </w:r>
      <w:r w:rsidR="007C704B" w:rsidRPr="00FD1359">
        <w:rPr>
          <w:rFonts w:hint="cs"/>
          <w:rtl/>
        </w:rPr>
        <w:t>ۀ</w:t>
      </w:r>
      <w:r w:rsidR="00CD3E26" w:rsidRPr="00FD1359">
        <w:rPr>
          <w:rFonts w:hint="cs"/>
          <w:rtl/>
        </w:rPr>
        <w:t>:</w:t>
      </w:r>
      <w:r w:rsidR="0072222E" w:rsidRPr="00FD1359">
        <w:rPr>
          <w:rFonts w:hint="cs"/>
          <w:rtl/>
        </w:rPr>
        <w:t xml:space="preserve"> </w:t>
      </w:r>
      <w:r w:rsidR="008E6739" w:rsidRPr="00FD1359">
        <w:rPr>
          <w:rFonts w:ascii="Traditional Arabic" w:hAnsi="Traditional Arabic" w:cs="Traditional Arabic"/>
          <w:rtl/>
        </w:rPr>
        <w:t>﴿</w:t>
      </w:r>
      <w:r w:rsidR="0072222E" w:rsidRPr="00FD1359">
        <w:rPr>
          <w:rStyle w:val="Char4"/>
          <w:rFonts w:hint="cs"/>
          <w:rtl/>
        </w:rPr>
        <w:t>لَا</w:t>
      </w:r>
      <w:r w:rsidR="0072222E" w:rsidRPr="00FD1359">
        <w:rPr>
          <w:rStyle w:val="Char4"/>
          <w:rtl/>
        </w:rPr>
        <w:t xml:space="preserve"> </w:t>
      </w:r>
      <w:r w:rsidR="0072222E" w:rsidRPr="00FD1359">
        <w:rPr>
          <w:rStyle w:val="Char4"/>
          <w:rFonts w:hint="cs"/>
          <w:rtl/>
        </w:rPr>
        <w:t>يَسۡ‍َٔلُونَ</w:t>
      </w:r>
      <w:r w:rsidR="0072222E" w:rsidRPr="00FD1359">
        <w:rPr>
          <w:rStyle w:val="Char4"/>
          <w:rtl/>
        </w:rPr>
        <w:t xml:space="preserve"> </w:t>
      </w:r>
      <w:r w:rsidR="0072222E" w:rsidRPr="00FD1359">
        <w:rPr>
          <w:rStyle w:val="Char4"/>
          <w:rFonts w:hint="cs"/>
          <w:rtl/>
        </w:rPr>
        <w:t>ٱلنَّاسَ</w:t>
      </w:r>
      <w:r w:rsidR="0072222E" w:rsidRPr="00FD1359">
        <w:rPr>
          <w:rStyle w:val="Char4"/>
          <w:rFonts w:cs="Times New Roman" w:hint="cs"/>
          <w:rtl/>
        </w:rPr>
        <w:t>...</w:t>
      </w:r>
      <w:r w:rsidR="008E6739" w:rsidRPr="00FD1359">
        <w:rPr>
          <w:rFonts w:ascii="Traditional Arabic" w:hAnsi="Traditional Arabic" w:cs="Traditional Arabic"/>
          <w:rtl/>
        </w:rPr>
        <w:t>﴾</w:t>
      </w:r>
      <w:r w:rsidR="00CD3E26" w:rsidRPr="00FD1359">
        <w:rPr>
          <w:rFonts w:hint="cs"/>
          <w:rtl/>
        </w:rPr>
        <w:t xml:space="preserve"> </w:t>
      </w:r>
      <w:r w:rsidRPr="00FD1359">
        <w:rPr>
          <w:rFonts w:hint="cs"/>
          <w:rtl/>
        </w:rPr>
        <w:t>دلالت دارد که خدا سؤال از مخلوق را دوست نمی‌دارد، خصوصا</w:t>
      </w:r>
      <w:r w:rsidR="000019D6" w:rsidRPr="00FD1359">
        <w:rPr>
          <w:rFonts w:hint="cs"/>
          <w:rtl/>
        </w:rPr>
        <w:t>ً</w:t>
      </w:r>
      <w:r w:rsidRPr="00FD1359">
        <w:rPr>
          <w:rFonts w:hint="cs"/>
          <w:rtl/>
        </w:rPr>
        <w:t xml:space="preserve"> با</w:t>
      </w:r>
      <w:r w:rsidR="00531F26" w:rsidRPr="00FD1359">
        <w:rPr>
          <w:rFonts w:hint="cs"/>
          <w:rtl/>
        </w:rPr>
        <w:t xml:space="preserve"> </w:t>
      </w:r>
      <w:r w:rsidR="000019D6" w:rsidRPr="00FD1359">
        <w:rPr>
          <w:rFonts w:hint="cs"/>
          <w:rtl/>
        </w:rPr>
        <w:t>ا</w:t>
      </w:r>
      <w:r w:rsidRPr="00FD1359">
        <w:rPr>
          <w:rFonts w:hint="cs"/>
          <w:rtl/>
        </w:rPr>
        <w:t>صرار و</w:t>
      </w:r>
      <w:r w:rsidR="00531F26" w:rsidRPr="00FD1359">
        <w:rPr>
          <w:rFonts w:hint="cs"/>
          <w:rtl/>
        </w:rPr>
        <w:t xml:space="preserve"> </w:t>
      </w:r>
      <w:r w:rsidRPr="00FD1359">
        <w:rPr>
          <w:rFonts w:hint="cs"/>
          <w:rtl/>
        </w:rPr>
        <w:t>خدا عف</w:t>
      </w:r>
      <w:r w:rsidR="000019D6" w:rsidRPr="00FD1359">
        <w:rPr>
          <w:rFonts w:hint="cs"/>
          <w:rtl/>
        </w:rPr>
        <w:t>ّ</w:t>
      </w:r>
      <w:r w:rsidRPr="00FD1359">
        <w:rPr>
          <w:rFonts w:hint="cs"/>
          <w:rtl/>
        </w:rPr>
        <w:t>ت و استغناء طبع را دوست می‌دارد.</w:t>
      </w:r>
    </w:p>
    <w:p w:rsidR="00F974B0" w:rsidRPr="00F54D7A" w:rsidRDefault="00F974B0" w:rsidP="00C249CC">
      <w:pPr>
        <w:pStyle w:val="ae"/>
        <w:rPr>
          <w:rFonts w:ascii="Times New Roman" w:hAnsi="Times New Roman" w:cs="B Lotus"/>
          <w:rtl/>
        </w:rPr>
      </w:pPr>
      <w:r w:rsidRPr="00F54D7A">
        <w:rPr>
          <w:rFonts w:ascii="Traditional Arabic" w:hAnsi="Traditional Arabic" w:cs="Traditional Arabic"/>
          <w:rtl/>
        </w:rPr>
        <w:t>﴿</w:t>
      </w:r>
      <w:r w:rsidR="0072222E" w:rsidRPr="00F54D7A">
        <w:rPr>
          <w:rtl/>
        </w:rPr>
        <w:t>ٱلَّذِينَ يُنفِقُونَ أَمۡوَٰلَهُم بِٱلَّيۡلِ وَٱلنَّهَارِ سِرّٗا وَعَلَانِيَةٗ فَلَهُمۡ أَجۡرُهُمۡ عِندَ رَبِّهِمۡ وَلَا خَوۡفٌ عَلَيۡهِمۡ وَلَا هُمۡ يَحۡزَنُونَ ٢٧٤ ٱلَّذِينَ يَأۡكُلُونَ ٱلرِّبَوٰاْ لَا يَقُومُونَ إِلَّا كَمَا يَقُومُ ٱلَّذِي يَتَخَبَّطُهُ ٱلشَّيۡطَٰنُ مِنَ ٱلۡمَسِّۚ ذَٰلِكَ بِأَنَّهُمۡ قَالُوٓاْ إِنَّمَا ٱلۡبَيۡعُ مِثۡلُ ٱلرِّبَوٰاْۗ وَأَحَلَّ ٱللَّهُ ٱلۡبَيۡعَ وَحَرَّمَ ٱلرِّبَوٰاْۚ فَمَن جَآءَهُۥ مَوۡعِظَةٞ مِّن رَّبِّهِۦ فَٱنتَهَىٰ فَلَهُۥ مَا سَلَفَ وَأَمۡرُهُۥٓ إِلَى ٱللَّهِۖ وَمَنۡ عَادَ فَأُوْلَٰٓئِكَ أَصۡحَٰبُ ٱلنَّارِۖ هُمۡ فِيهَا خَٰلِدُونَ ٢٧٥ يَمۡحَقُ ٱللَّهُ ٱلرِّبَوٰاْ وَيُرۡبِي ٱلصَّدَقَٰتِۗ وَٱللَّهُ لَا يُحِبُّ كُلَّ كَفَّارٍ أَثِيمٍ ٢٧٦</w:t>
      </w:r>
      <w:r w:rsidRPr="00F54D7A">
        <w:rPr>
          <w:rFonts w:ascii="Traditional Arabic" w:hAnsi="Traditional Arabic" w:cs="Traditional Arabic"/>
          <w:rtl/>
        </w:rPr>
        <w:t>﴾</w:t>
      </w:r>
      <w:r w:rsidRPr="00F54D7A">
        <w:rPr>
          <w:rFonts w:ascii="Times New Roman" w:hAnsi="Times New Roman" w:cs="B Lotus"/>
          <w:rtl/>
        </w:rPr>
        <w:t xml:space="preserve"> </w:t>
      </w:r>
      <w:r w:rsidR="0072222E" w:rsidRPr="00F54D7A">
        <w:rPr>
          <w:rFonts w:ascii="Times New Roman" w:hAnsi="Times New Roman" w:cs="B Lotus"/>
          <w:rtl/>
        </w:rPr>
        <w:tab/>
      </w:r>
      <w:r w:rsidRPr="00F54D7A">
        <w:rPr>
          <w:rStyle w:val="Char5"/>
          <w:rtl/>
          <w:lang w:bidi="ar-SA"/>
        </w:rPr>
        <w:t>[البقرة: 274-276]</w:t>
      </w:r>
      <w:r w:rsidRPr="00F54D7A">
        <w:rPr>
          <w:rFonts w:ascii="Times New Roman" w:hAnsi="Times New Roman" w:cs="B Lotus"/>
          <w:rtl/>
        </w:rPr>
        <w:t>.</w:t>
      </w:r>
    </w:p>
    <w:p w:rsidR="00FE1DA6" w:rsidRPr="00F54D7A" w:rsidRDefault="00FE1DA6"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آنان</w:t>
      </w:r>
      <w:r w:rsidR="00766412" w:rsidRPr="00F54D7A">
        <w:rPr>
          <w:rtl/>
        </w:rPr>
        <w:softHyphen/>
      </w:r>
      <w:r w:rsidRPr="00F54D7A">
        <w:rPr>
          <w:rFonts w:hint="cs"/>
          <w:rtl/>
        </w:rPr>
        <w:t xml:space="preserve">که اموال خود را </w:t>
      </w:r>
      <w:r w:rsidR="00766412" w:rsidRPr="00F54D7A">
        <w:rPr>
          <w:rFonts w:hint="cs"/>
          <w:rtl/>
        </w:rPr>
        <w:t>شب و روز، پنهان</w:t>
      </w:r>
      <w:r w:rsidRPr="00F54D7A">
        <w:rPr>
          <w:rFonts w:hint="cs"/>
          <w:rtl/>
        </w:rPr>
        <w:t xml:space="preserve"> و آشکار انفاق می‌کنند برای ایشان مزدشان نزد پروردگارشان است و بر آنان نه خوفی باشد و نه محزون شوند</w:t>
      </w:r>
      <w:r w:rsidR="00766412" w:rsidRPr="00F54D7A">
        <w:rPr>
          <w:rFonts w:hint="cs"/>
          <w:rtl/>
        </w:rPr>
        <w:t xml:space="preserve"> </w:t>
      </w:r>
      <w:r w:rsidRPr="00F54D7A">
        <w:rPr>
          <w:rFonts w:hint="cs"/>
          <w:rtl/>
        </w:rPr>
        <w:t>(274) رباخواران از جا برنخیزند ج</w:t>
      </w:r>
      <w:r w:rsidR="00766412" w:rsidRPr="00F54D7A">
        <w:rPr>
          <w:rFonts w:hint="cs"/>
          <w:rtl/>
        </w:rPr>
        <w:t>ُ</w:t>
      </w:r>
      <w:r w:rsidRPr="00F54D7A">
        <w:rPr>
          <w:rFonts w:hint="cs"/>
          <w:rtl/>
        </w:rPr>
        <w:t>ز مانند کسی که شیطان او را دیوانه کند، این برای آن است که گفتند همانا بیع مانند رباست و حال آنکه خدا بیع را</w:t>
      </w:r>
      <w:r w:rsidR="001F607E" w:rsidRPr="00F54D7A">
        <w:rPr>
          <w:rFonts w:hint="cs"/>
          <w:rtl/>
        </w:rPr>
        <w:t xml:space="preserve"> </w:t>
      </w:r>
      <w:r w:rsidRPr="00F54D7A">
        <w:rPr>
          <w:rFonts w:hint="cs"/>
          <w:rtl/>
        </w:rPr>
        <w:t>حلال و ربا را حرام کرده، پس آنکه موعظ</w:t>
      </w:r>
      <w:r w:rsidR="009B34AE" w:rsidRPr="00F54D7A">
        <w:rPr>
          <w:rFonts w:hint="cs"/>
          <w:rtl/>
        </w:rPr>
        <w:t>ۀ</w:t>
      </w:r>
      <w:r w:rsidRPr="00F54D7A">
        <w:rPr>
          <w:rFonts w:hint="cs"/>
          <w:rtl/>
        </w:rPr>
        <w:t xml:space="preserve"> پروردگارش به او رسید و </w:t>
      </w:r>
      <w:r w:rsidR="00766412" w:rsidRPr="00F54D7A">
        <w:rPr>
          <w:rFonts w:hint="cs"/>
          <w:rtl/>
        </w:rPr>
        <w:t xml:space="preserve">(از ربا) </w:t>
      </w:r>
      <w:r w:rsidRPr="00F54D7A">
        <w:rPr>
          <w:rFonts w:hint="cs"/>
          <w:rtl/>
        </w:rPr>
        <w:t>خودداری کرد، گذشت</w:t>
      </w:r>
      <w:r w:rsidR="001F607E" w:rsidRPr="00F54D7A">
        <w:rPr>
          <w:rFonts w:hint="cs"/>
          <w:rtl/>
        </w:rPr>
        <w:t>ه</w:t>
      </w:r>
      <w:r w:rsidR="00775CA1" w:rsidRPr="00F54D7A">
        <w:rPr>
          <w:rFonts w:hint="cs"/>
          <w:rtl/>
        </w:rPr>
        <w:t xml:space="preserve"> برای او</w:t>
      </w:r>
      <w:r w:rsidRPr="00F54D7A">
        <w:rPr>
          <w:rFonts w:hint="cs"/>
          <w:rtl/>
        </w:rPr>
        <w:t xml:space="preserve"> و أمر او ب</w:t>
      </w:r>
      <w:r w:rsidR="00766412" w:rsidRPr="00F54D7A">
        <w:rPr>
          <w:rFonts w:hint="cs"/>
          <w:rtl/>
        </w:rPr>
        <w:t xml:space="preserve">ه </w:t>
      </w:r>
      <w:r w:rsidRPr="00F54D7A">
        <w:rPr>
          <w:rFonts w:hint="cs"/>
          <w:rtl/>
        </w:rPr>
        <w:t>سوی خداست. و آنانکه برگردند به</w:t>
      </w:r>
      <w:r w:rsidR="00766412" w:rsidRPr="00F54D7A">
        <w:rPr>
          <w:rFonts w:hint="cs"/>
          <w:rtl/>
        </w:rPr>
        <w:t xml:space="preserve"> ه</w:t>
      </w:r>
      <w:r w:rsidRPr="00F54D7A">
        <w:rPr>
          <w:rFonts w:hint="cs"/>
          <w:rtl/>
        </w:rPr>
        <w:t>مان رباخواری، پس ایشان اهل آتشند و در آن ماندگارند(275) خدا ربا را از بین می‌برد و صدقات را نمو می‌دهد و خدا دوست نمی‌دارد کفران کن گنه‌کار را.(276)</w:t>
      </w:r>
    </w:p>
    <w:p w:rsidR="00FE1DA6" w:rsidRPr="00F54D7A" w:rsidRDefault="00FE1DA6"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مقصود از جمل</w:t>
      </w:r>
      <w:r w:rsidR="007C704B" w:rsidRPr="00F54D7A">
        <w:rPr>
          <w:rFonts w:hint="cs"/>
          <w:rtl/>
        </w:rPr>
        <w:t>ۀ</w:t>
      </w:r>
      <w:r w:rsidR="00CD3E26" w:rsidRPr="00F54D7A">
        <w:rPr>
          <w:rFonts w:hint="cs"/>
          <w:rtl/>
        </w:rPr>
        <w:t>:</w:t>
      </w:r>
      <w:r w:rsidR="0072222E" w:rsidRPr="00F54D7A">
        <w:rPr>
          <w:rFonts w:hint="cs"/>
          <w:rtl/>
        </w:rPr>
        <w:t xml:space="preserve"> </w:t>
      </w:r>
      <w:r w:rsidR="008E6739" w:rsidRPr="00F54D7A">
        <w:rPr>
          <w:rFonts w:ascii="Traditional Arabic" w:hAnsi="Traditional Arabic" w:cs="Traditional Arabic"/>
          <w:rtl/>
        </w:rPr>
        <w:t>﴿</w:t>
      </w:r>
      <w:r w:rsidR="0072222E" w:rsidRPr="00F54D7A">
        <w:rPr>
          <w:rStyle w:val="Char4"/>
          <w:rFonts w:hint="cs"/>
          <w:rtl/>
        </w:rPr>
        <w:t>لَا</w:t>
      </w:r>
      <w:r w:rsidR="0072222E" w:rsidRPr="00F54D7A">
        <w:rPr>
          <w:rStyle w:val="Char4"/>
          <w:rtl/>
        </w:rPr>
        <w:t xml:space="preserve"> </w:t>
      </w:r>
      <w:r w:rsidR="0072222E" w:rsidRPr="00F54D7A">
        <w:rPr>
          <w:rStyle w:val="Char4"/>
          <w:rFonts w:hint="cs"/>
          <w:rtl/>
        </w:rPr>
        <w:t>يَقُومُونَ</w:t>
      </w:r>
      <w:r w:rsidR="0072222E" w:rsidRPr="00F54D7A">
        <w:rPr>
          <w:rStyle w:val="Char4"/>
          <w:rtl/>
        </w:rPr>
        <w:t xml:space="preserve"> </w:t>
      </w:r>
      <w:r w:rsidR="0072222E" w:rsidRPr="00F54D7A">
        <w:rPr>
          <w:rStyle w:val="Char4"/>
          <w:rFonts w:hint="cs"/>
          <w:rtl/>
        </w:rPr>
        <w:t>إِلَّا</w:t>
      </w:r>
      <w:r w:rsidR="0072222E" w:rsidRPr="00F54D7A">
        <w:rPr>
          <w:rStyle w:val="Char4"/>
          <w:rtl/>
        </w:rPr>
        <w:t xml:space="preserve"> </w:t>
      </w:r>
      <w:r w:rsidR="0072222E" w:rsidRPr="00F54D7A">
        <w:rPr>
          <w:rStyle w:val="Char4"/>
          <w:rFonts w:hint="cs"/>
          <w:rtl/>
        </w:rPr>
        <w:t>كَمَا</w:t>
      </w:r>
      <w:r w:rsidR="0072222E" w:rsidRPr="00F54D7A">
        <w:rPr>
          <w:rStyle w:val="Char4"/>
          <w:rtl/>
        </w:rPr>
        <w:t xml:space="preserve"> </w:t>
      </w:r>
      <w:r w:rsidR="0072222E" w:rsidRPr="00F54D7A">
        <w:rPr>
          <w:rStyle w:val="Char4"/>
          <w:rFonts w:hint="cs"/>
          <w:rtl/>
        </w:rPr>
        <w:t>يَقُومُ</w:t>
      </w:r>
      <w:r w:rsidR="0072222E" w:rsidRPr="00F54D7A">
        <w:rPr>
          <w:rStyle w:val="Char4"/>
          <w:rtl/>
        </w:rPr>
        <w:t xml:space="preserve"> </w:t>
      </w:r>
      <w:r w:rsidR="0072222E" w:rsidRPr="00F54D7A">
        <w:rPr>
          <w:rStyle w:val="Char4"/>
          <w:rFonts w:hint="cs"/>
          <w:rtl/>
        </w:rPr>
        <w:t>ٱلَّذِي</w:t>
      </w:r>
      <w:r w:rsidR="0072222E" w:rsidRPr="00F54D7A">
        <w:rPr>
          <w:rStyle w:val="Char4"/>
          <w:rFonts w:cs="Times New Roman" w:hint="cs"/>
          <w:rtl/>
        </w:rPr>
        <w:t>...</w:t>
      </w:r>
      <w:r w:rsidR="008E6739" w:rsidRPr="00F54D7A">
        <w:rPr>
          <w:rFonts w:ascii="Traditional Arabic" w:hAnsi="Traditional Arabic" w:cs="Traditional Arabic"/>
          <w:rtl/>
        </w:rPr>
        <w:t>﴾</w:t>
      </w:r>
      <w:r w:rsidR="0072222E" w:rsidRPr="00F54D7A">
        <w:rPr>
          <w:rFonts w:hint="cs"/>
          <w:rtl/>
        </w:rPr>
        <w:t xml:space="preserve"> </w:t>
      </w:r>
      <w:r w:rsidRPr="00F54D7A">
        <w:rPr>
          <w:rFonts w:hint="cs"/>
          <w:rtl/>
        </w:rPr>
        <w:t>این است که ر</w:t>
      </w:r>
      <w:r w:rsidR="004242B5" w:rsidRPr="00F54D7A">
        <w:rPr>
          <w:rFonts w:hint="cs"/>
          <w:rtl/>
        </w:rPr>
        <w:t>ب</w:t>
      </w:r>
      <w:r w:rsidRPr="00F54D7A">
        <w:rPr>
          <w:rFonts w:hint="cs"/>
          <w:rtl/>
        </w:rPr>
        <w:t>ا</w:t>
      </w:r>
      <w:r w:rsidR="004242B5" w:rsidRPr="00F54D7A">
        <w:rPr>
          <w:rFonts w:hint="cs"/>
          <w:rtl/>
        </w:rPr>
        <w:t xml:space="preserve"> </w:t>
      </w:r>
      <w:r w:rsidRPr="00F54D7A">
        <w:rPr>
          <w:rFonts w:hint="cs"/>
          <w:rtl/>
        </w:rPr>
        <w:t xml:space="preserve">خوار در دنیا از مردم وحشت دارد و قیام و رفتارش </w:t>
      </w:r>
      <w:r w:rsidR="00775CA1" w:rsidRPr="00F54D7A">
        <w:rPr>
          <w:rFonts w:hint="cs"/>
          <w:rtl/>
        </w:rPr>
        <w:t>مانند دیوانگان با حواس‌پرتی است</w:t>
      </w:r>
      <w:r w:rsidRPr="00F54D7A">
        <w:rPr>
          <w:rFonts w:hint="cs"/>
          <w:rtl/>
        </w:rPr>
        <w:t xml:space="preserve"> و در </w:t>
      </w:r>
      <w:r w:rsidR="004242B5" w:rsidRPr="00F54D7A">
        <w:rPr>
          <w:rFonts w:hint="cs"/>
          <w:rtl/>
        </w:rPr>
        <w:t>آ</w:t>
      </w:r>
      <w:r w:rsidRPr="00F54D7A">
        <w:rPr>
          <w:rFonts w:hint="cs"/>
          <w:rtl/>
        </w:rPr>
        <w:t>خرت</w:t>
      </w:r>
      <w:r w:rsidR="004242B5" w:rsidRPr="00F54D7A">
        <w:rPr>
          <w:rFonts w:hint="cs"/>
          <w:rtl/>
        </w:rPr>
        <w:t xml:space="preserve"> </w:t>
      </w:r>
      <w:r w:rsidRPr="00F54D7A">
        <w:rPr>
          <w:rFonts w:hint="cs"/>
          <w:rtl/>
        </w:rPr>
        <w:t>به حال دیوانگان محشور گردد چون منکر حکم خدا شده‌اند. و جمل</w:t>
      </w:r>
      <w:r w:rsidR="007C704B" w:rsidRPr="00F54D7A">
        <w:rPr>
          <w:rFonts w:hint="cs"/>
          <w:rtl/>
        </w:rPr>
        <w:t>ۀ</w:t>
      </w:r>
      <w:r w:rsidR="0072222E" w:rsidRPr="00F54D7A">
        <w:rPr>
          <w:rFonts w:hint="cs"/>
          <w:rtl/>
        </w:rPr>
        <w:t xml:space="preserve">: </w:t>
      </w:r>
      <w:r w:rsidR="008E6739" w:rsidRPr="00F54D7A">
        <w:rPr>
          <w:rFonts w:ascii="Traditional Arabic" w:hAnsi="Traditional Arabic" w:cs="Traditional Arabic"/>
          <w:rtl/>
        </w:rPr>
        <w:t>﴿</w:t>
      </w:r>
      <w:r w:rsidR="00C966EE" w:rsidRPr="00F54D7A">
        <w:rPr>
          <w:rStyle w:val="Char4"/>
          <w:rFonts w:hint="cs"/>
          <w:rtl/>
        </w:rPr>
        <w:t>فَمَن</w:t>
      </w:r>
      <w:r w:rsidR="00C966EE" w:rsidRPr="00F54D7A">
        <w:rPr>
          <w:rStyle w:val="Char4"/>
          <w:rtl/>
        </w:rPr>
        <w:t xml:space="preserve"> </w:t>
      </w:r>
      <w:r w:rsidR="00C966EE" w:rsidRPr="00F54D7A">
        <w:rPr>
          <w:rStyle w:val="Char4"/>
          <w:rFonts w:hint="cs"/>
          <w:rtl/>
        </w:rPr>
        <w:t>جَآءَهُۥ...</w:t>
      </w:r>
      <w:r w:rsidR="008E6739" w:rsidRPr="00F54D7A">
        <w:rPr>
          <w:rFonts w:ascii="Traditional Arabic" w:hAnsi="Traditional Arabic" w:cs="Traditional Arabic"/>
          <w:rtl/>
        </w:rPr>
        <w:t>﴾</w:t>
      </w:r>
      <w:r w:rsidR="00766412" w:rsidRPr="00F54D7A">
        <w:rPr>
          <w:rFonts w:hint="cs"/>
          <w:rtl/>
        </w:rPr>
        <w:t>:</w:t>
      </w:r>
      <w:r w:rsidRPr="00F54D7A">
        <w:rPr>
          <w:rFonts w:hint="cs"/>
          <w:rtl/>
        </w:rPr>
        <w:t xml:space="preserve"> دلالت دارد که اگر حکم خدا را در مورد ربا شنید و خودداری کرد، حق تعالی گناه گذشت</w:t>
      </w:r>
      <w:r w:rsidR="007C704B" w:rsidRPr="00F54D7A">
        <w:rPr>
          <w:rFonts w:hint="cs"/>
          <w:rtl/>
        </w:rPr>
        <w:t>ۀ</w:t>
      </w:r>
      <w:r w:rsidRPr="00F54D7A">
        <w:rPr>
          <w:rFonts w:hint="cs"/>
          <w:rtl/>
        </w:rPr>
        <w:t xml:space="preserve"> او را می‌بخشد، ولی اگر باز برگ</w:t>
      </w:r>
      <w:r w:rsidR="00532E36" w:rsidRPr="00F54D7A">
        <w:rPr>
          <w:rFonts w:hint="cs"/>
          <w:rtl/>
        </w:rPr>
        <w:t>ر</w:t>
      </w:r>
      <w:r w:rsidRPr="00F54D7A">
        <w:rPr>
          <w:rFonts w:hint="cs"/>
          <w:rtl/>
        </w:rPr>
        <w:t>دد به رباخواری مانند منکرین حکم خدا</w:t>
      </w:r>
      <w:r w:rsidR="00766412" w:rsidRPr="00F54D7A">
        <w:rPr>
          <w:rFonts w:hint="cs"/>
          <w:rtl/>
        </w:rPr>
        <w:t>،</w:t>
      </w:r>
      <w:r w:rsidRPr="00F54D7A">
        <w:rPr>
          <w:rFonts w:hint="cs"/>
          <w:rtl/>
        </w:rPr>
        <w:t xml:space="preserve"> ا</w:t>
      </w:r>
      <w:r w:rsidR="00532E36" w:rsidRPr="00F54D7A">
        <w:rPr>
          <w:rFonts w:hint="cs"/>
          <w:rtl/>
        </w:rPr>
        <w:t>ه</w:t>
      </w:r>
      <w:r w:rsidR="00766412" w:rsidRPr="00F54D7A">
        <w:rPr>
          <w:rFonts w:hint="cs"/>
          <w:rtl/>
        </w:rPr>
        <w:t>ل دوزخ است</w:t>
      </w:r>
      <w:r w:rsidRPr="00F54D7A">
        <w:rPr>
          <w:rFonts w:hint="cs"/>
          <w:rtl/>
        </w:rPr>
        <w:t xml:space="preserve"> ب</w:t>
      </w:r>
      <w:r w:rsidR="00766412" w:rsidRPr="00F54D7A">
        <w:rPr>
          <w:rFonts w:hint="cs"/>
          <w:rtl/>
        </w:rPr>
        <w:t xml:space="preserve">ه </w:t>
      </w:r>
      <w:r w:rsidRPr="00F54D7A">
        <w:rPr>
          <w:rFonts w:hint="cs"/>
          <w:rtl/>
        </w:rPr>
        <w:t>دوام. و جمل</w:t>
      </w:r>
      <w:r w:rsidR="007C704B" w:rsidRPr="00F54D7A">
        <w:rPr>
          <w:rFonts w:hint="cs"/>
          <w:rtl/>
        </w:rPr>
        <w:t>ۀ</w:t>
      </w:r>
      <w:r w:rsidR="00CD3E26" w:rsidRPr="00F54D7A">
        <w:rPr>
          <w:rFonts w:hint="cs"/>
          <w:rtl/>
        </w:rPr>
        <w:t>:</w:t>
      </w:r>
      <w:r w:rsidR="00C966EE" w:rsidRPr="00F54D7A">
        <w:rPr>
          <w:rFonts w:hint="cs"/>
          <w:rtl/>
        </w:rPr>
        <w:t xml:space="preserve"> </w:t>
      </w:r>
      <w:r w:rsidR="008E6739" w:rsidRPr="00F54D7A">
        <w:rPr>
          <w:rFonts w:ascii="Traditional Arabic" w:hAnsi="Traditional Arabic" w:cs="Traditional Arabic"/>
          <w:rtl/>
        </w:rPr>
        <w:t>﴿</w:t>
      </w:r>
      <w:r w:rsidR="00D33DC9" w:rsidRPr="00F54D7A">
        <w:rPr>
          <w:rStyle w:val="Char4"/>
          <w:rFonts w:hint="cs"/>
          <w:rtl/>
        </w:rPr>
        <w:t>يَمۡحَقُ</w:t>
      </w:r>
      <w:r w:rsidR="00D33DC9" w:rsidRPr="00F54D7A">
        <w:rPr>
          <w:rStyle w:val="Char4"/>
          <w:rtl/>
        </w:rPr>
        <w:t xml:space="preserve"> </w:t>
      </w:r>
      <w:r w:rsidR="00D33DC9" w:rsidRPr="00F54D7A">
        <w:rPr>
          <w:rStyle w:val="Char4"/>
          <w:rFonts w:hint="cs"/>
          <w:rtl/>
        </w:rPr>
        <w:t>ٱللَّهُ</w:t>
      </w:r>
      <w:r w:rsidR="00D33DC9" w:rsidRPr="00F54D7A">
        <w:rPr>
          <w:rStyle w:val="Char4"/>
          <w:rtl/>
        </w:rPr>
        <w:t xml:space="preserve"> </w:t>
      </w:r>
      <w:r w:rsidR="00D33DC9" w:rsidRPr="00F54D7A">
        <w:rPr>
          <w:rStyle w:val="Char4"/>
          <w:rFonts w:hint="cs"/>
          <w:rtl/>
        </w:rPr>
        <w:t>ٱلرِّبَوٰاْ</w:t>
      </w:r>
      <w:r w:rsidR="00D33DC9" w:rsidRPr="00F54D7A">
        <w:rPr>
          <w:rStyle w:val="Char4"/>
          <w:rtl/>
        </w:rPr>
        <w:t xml:space="preserve"> </w:t>
      </w:r>
      <w:r w:rsidR="00D33DC9" w:rsidRPr="00F54D7A">
        <w:rPr>
          <w:rStyle w:val="Char4"/>
          <w:rFonts w:hint="cs"/>
          <w:rtl/>
        </w:rPr>
        <w:t>وَيُرۡبِي</w:t>
      </w:r>
      <w:r w:rsidR="00D33DC9" w:rsidRPr="00F54D7A">
        <w:rPr>
          <w:rStyle w:val="Char4"/>
          <w:rtl/>
        </w:rPr>
        <w:t xml:space="preserve"> </w:t>
      </w:r>
      <w:r w:rsidR="00D33DC9" w:rsidRPr="00F54D7A">
        <w:rPr>
          <w:rStyle w:val="Char4"/>
          <w:rFonts w:hint="cs"/>
          <w:rtl/>
        </w:rPr>
        <w:t>ٱلصَّدَقَٰتِ</w:t>
      </w:r>
      <w:r w:rsidR="008E6739" w:rsidRPr="00F54D7A">
        <w:rPr>
          <w:rFonts w:ascii="Traditional Arabic" w:hAnsi="Traditional Arabic" w:cs="Traditional Arabic"/>
          <w:rtl/>
        </w:rPr>
        <w:t>﴾</w:t>
      </w:r>
      <w:r w:rsidR="00CD3E26" w:rsidRPr="00F54D7A">
        <w:rPr>
          <w:rFonts w:hint="cs"/>
          <w:rtl/>
        </w:rPr>
        <w:t xml:space="preserve"> </w:t>
      </w:r>
      <w:r w:rsidRPr="00F54D7A">
        <w:rPr>
          <w:rFonts w:hint="cs"/>
          <w:rtl/>
        </w:rPr>
        <w:t>دل</w:t>
      </w:r>
      <w:r w:rsidR="00775CA1" w:rsidRPr="00F54D7A">
        <w:rPr>
          <w:rFonts w:hint="cs"/>
          <w:rtl/>
        </w:rPr>
        <w:t>الت دارد که مال ربوی برکت ندارد</w:t>
      </w:r>
      <w:r w:rsidRPr="00F54D7A">
        <w:rPr>
          <w:rFonts w:hint="cs"/>
          <w:rtl/>
        </w:rPr>
        <w:t xml:space="preserve"> و نابود می‌شود، ولی خدا مال زکات داده شده را نمو</w:t>
      </w:r>
      <w:r w:rsidR="00766412" w:rsidRPr="00F54D7A">
        <w:rPr>
          <w:rFonts w:hint="cs"/>
          <w:rtl/>
        </w:rPr>
        <w:t>ّ</w:t>
      </w:r>
      <w:r w:rsidRPr="00F54D7A">
        <w:rPr>
          <w:rFonts w:hint="cs"/>
          <w:rtl/>
        </w:rPr>
        <w:t xml:space="preserve"> می‌دهد.</w:t>
      </w:r>
    </w:p>
    <w:p w:rsidR="00F974B0" w:rsidRPr="00F54D7A" w:rsidRDefault="00F974B0" w:rsidP="00C249CC">
      <w:pPr>
        <w:pStyle w:val="ae"/>
        <w:rPr>
          <w:rFonts w:ascii="Times New Roman" w:hAnsi="Times New Roman" w:cs="B Lotus"/>
          <w:rtl/>
        </w:rPr>
      </w:pPr>
      <w:r w:rsidRPr="00F54D7A">
        <w:rPr>
          <w:rFonts w:ascii="Traditional Arabic" w:hAnsi="Traditional Arabic" w:cs="Traditional Arabic"/>
          <w:rtl/>
        </w:rPr>
        <w:t>﴿</w:t>
      </w:r>
      <w:r w:rsidR="00D33DC9" w:rsidRPr="00F54D7A">
        <w:rPr>
          <w:rtl/>
        </w:rPr>
        <w:t>إِنَّ ٱلَّذِينَ ءَامَنُواْ وَعَمِلُواْ ٱلصَّٰلِحَٰتِ وَأَقَامُواْ ٱلصَّلَوٰةَ وَءَاتَوُاْ ٱلزَّكَوٰةَ لَهُمۡ أَجۡرُهُمۡ عِندَ رَبِّهِمۡ وَلَا خَوۡفٌ عَلَيۡهِمۡ وَلَا هُمۡ يَحۡزَنُونَ ٢٧٧ يَٰٓأَيُّهَا ٱلَّذِينَ ءَامَنُواْ ٱتَّقُواْ ٱللَّهَ وَذَرُواْ مَا بَقِيَ مِنَ ٱلرِّبَوٰٓاْ إِن كُنتُم مُّؤۡمِنِينَ ٢٧٨ فَإِن لَّمۡ تَفۡعَلُواْ فَأۡذَنُواْ بِحَرۡبٖ مِّنَ ٱللَّهِ وَرَسُولِهِۦۖ وَإِن تُبۡتُمۡ فَلَكُمۡ رُءُوسُ أَمۡوَٰلِكُمۡ لَا تَظۡلِمُونَ وَلَا تُظۡلَمُونَ ٢٧٩ وَإِن كَانَ ذُو عُسۡرَةٖ فَنَظِرَةٌ إِلَىٰ مَيۡسَرَةٖۚ وَأَن تَصَدَّقُواْ خَيۡرٞ لَّكُمۡ إِن كُنتُمۡ تَعۡلَمُونَ ٢٨٠ وَٱتَّقُواْ يَوۡمٗا تُرۡجَعُونَ فِيهِ إِلَى ٱللَّهِۖ ثُمَّ تُوَفَّىٰ كُلُّ نَفۡسٖ مَّا كَسَبَتۡ وَهُمۡ لَا يُظۡلَمُونَ ٢٨١</w:t>
      </w:r>
      <w:r w:rsidRPr="00F54D7A">
        <w:rPr>
          <w:rFonts w:ascii="Traditional Arabic" w:hAnsi="Traditional Arabic" w:cs="Traditional Arabic"/>
          <w:rtl/>
        </w:rPr>
        <w:t>﴾</w:t>
      </w:r>
      <w:r w:rsidR="00D33DC9" w:rsidRPr="00F54D7A">
        <w:rPr>
          <w:rFonts w:ascii="Times New Roman" w:hAnsi="Times New Roman" w:cs="B Lotus"/>
          <w:rtl/>
        </w:rPr>
        <w:tab/>
      </w:r>
      <w:r w:rsidRPr="00F54D7A">
        <w:rPr>
          <w:rStyle w:val="Char5"/>
          <w:rtl/>
          <w:lang w:bidi="ar-SA"/>
        </w:rPr>
        <w:t>[البقرة: 277-281]</w:t>
      </w:r>
      <w:r w:rsidRPr="00F54D7A">
        <w:rPr>
          <w:rFonts w:ascii="Times New Roman" w:hAnsi="Times New Roman" w:cs="B Lotus"/>
          <w:rtl/>
        </w:rPr>
        <w:t>.</w:t>
      </w:r>
    </w:p>
    <w:p w:rsidR="00FE1DA6" w:rsidRPr="00F54D7A" w:rsidRDefault="00FE1DA6"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به حقیقت آنانکه ایمان آورده و ع</w:t>
      </w:r>
      <w:r w:rsidR="00CB087E" w:rsidRPr="00F54D7A">
        <w:rPr>
          <w:rFonts w:hint="cs"/>
          <w:rtl/>
        </w:rPr>
        <w:t>مل‌های شایسته نموده و</w:t>
      </w:r>
      <w:r w:rsidR="00775CA1" w:rsidRPr="00F54D7A">
        <w:rPr>
          <w:rFonts w:hint="cs"/>
          <w:rtl/>
        </w:rPr>
        <w:t xml:space="preserve"> </w:t>
      </w:r>
      <w:r w:rsidR="00CB087E" w:rsidRPr="00F54D7A">
        <w:rPr>
          <w:rFonts w:hint="cs"/>
          <w:rtl/>
        </w:rPr>
        <w:t>نماز را بر</w:t>
      </w:r>
      <w:r w:rsidRPr="00F54D7A">
        <w:rPr>
          <w:rFonts w:hint="cs"/>
          <w:rtl/>
        </w:rPr>
        <w:t>پا دارند و زکات بدهند</w:t>
      </w:r>
      <w:r w:rsidR="00CB087E" w:rsidRPr="00F54D7A">
        <w:rPr>
          <w:rFonts w:hint="cs"/>
          <w:rtl/>
        </w:rPr>
        <w:t>، بر</w:t>
      </w:r>
      <w:r w:rsidRPr="00F54D7A">
        <w:rPr>
          <w:rFonts w:hint="cs"/>
          <w:rtl/>
        </w:rPr>
        <w:t>ایشان مزدشان نزد پروردگارشان است و نه خوفی دارند و نه اندوهگین شوند (277) ای مؤمنین از خدا بترسید و اگر ایمان دارید آ</w:t>
      </w:r>
      <w:r w:rsidR="00280A95" w:rsidRPr="00F54D7A">
        <w:rPr>
          <w:rFonts w:hint="cs"/>
          <w:rtl/>
        </w:rPr>
        <w:t>ن</w:t>
      </w:r>
      <w:r w:rsidRPr="00F54D7A">
        <w:rPr>
          <w:rFonts w:hint="cs"/>
          <w:rtl/>
        </w:rPr>
        <w:t xml:space="preserve">چه از ربا باقی مانده </w:t>
      </w:r>
      <w:r w:rsidR="00CB087E" w:rsidRPr="00F54D7A">
        <w:rPr>
          <w:rFonts w:hint="cs"/>
          <w:rtl/>
        </w:rPr>
        <w:t>رهاکنید</w:t>
      </w:r>
      <w:r w:rsidRPr="00F54D7A">
        <w:rPr>
          <w:rFonts w:hint="cs"/>
          <w:rtl/>
        </w:rPr>
        <w:t xml:space="preserve"> (278) پس اگر رها نکردید</w:t>
      </w:r>
      <w:r w:rsidR="00CB087E" w:rsidRPr="00F54D7A">
        <w:rPr>
          <w:rFonts w:hint="cs"/>
          <w:rtl/>
        </w:rPr>
        <w:t>،</w:t>
      </w:r>
      <w:r w:rsidRPr="00F54D7A">
        <w:rPr>
          <w:rFonts w:hint="cs"/>
          <w:rtl/>
        </w:rPr>
        <w:t xml:space="preserve"> اعلام کنید به جنگی از خدا و رسول (یعنی عمل ش</w:t>
      </w:r>
      <w:r w:rsidR="00775CA1" w:rsidRPr="00F54D7A">
        <w:rPr>
          <w:rFonts w:hint="cs"/>
          <w:rtl/>
        </w:rPr>
        <w:t>ما اعلام جنگ به خدا و رسول است)</w:t>
      </w:r>
      <w:r w:rsidRPr="00F54D7A">
        <w:rPr>
          <w:rFonts w:hint="cs"/>
          <w:rtl/>
        </w:rPr>
        <w:t xml:space="preserve"> و اگر توبه کردید سرمایه‌های شما از خودتان، نه ظلم کرده‌اید و نه ظلمی ب</w:t>
      </w:r>
      <w:r w:rsidR="00CB087E" w:rsidRPr="00F54D7A">
        <w:rPr>
          <w:rFonts w:hint="cs"/>
          <w:rtl/>
        </w:rPr>
        <w:t xml:space="preserve">ه </w:t>
      </w:r>
      <w:r w:rsidRPr="00F54D7A">
        <w:rPr>
          <w:rFonts w:hint="cs"/>
          <w:rtl/>
        </w:rPr>
        <w:t>شما شده ا</w:t>
      </w:r>
      <w:r w:rsidR="00280A95" w:rsidRPr="00F54D7A">
        <w:rPr>
          <w:rFonts w:hint="cs"/>
          <w:rtl/>
        </w:rPr>
        <w:t>س</w:t>
      </w:r>
      <w:r w:rsidRPr="00F54D7A">
        <w:rPr>
          <w:rFonts w:hint="cs"/>
          <w:rtl/>
        </w:rPr>
        <w:t>ت (279) و اگر بدهکار در تنگد</w:t>
      </w:r>
      <w:r w:rsidR="00280A95" w:rsidRPr="00F54D7A">
        <w:rPr>
          <w:rFonts w:hint="cs"/>
          <w:rtl/>
        </w:rPr>
        <w:t>ستی باشد مهلت دهید تا گشایشی یا</w:t>
      </w:r>
      <w:r w:rsidRPr="00F54D7A">
        <w:rPr>
          <w:rFonts w:hint="cs"/>
          <w:rtl/>
        </w:rPr>
        <w:t>بد</w:t>
      </w:r>
      <w:r w:rsidR="00280A95" w:rsidRPr="00F54D7A">
        <w:rPr>
          <w:rFonts w:hint="cs"/>
          <w:rtl/>
        </w:rPr>
        <w:t xml:space="preserve"> </w:t>
      </w:r>
      <w:r w:rsidRPr="00F54D7A">
        <w:rPr>
          <w:rFonts w:hint="cs"/>
          <w:rtl/>
        </w:rPr>
        <w:t>و بخش</w:t>
      </w:r>
      <w:r w:rsidR="00280A95" w:rsidRPr="00F54D7A">
        <w:rPr>
          <w:rFonts w:hint="cs"/>
          <w:rtl/>
        </w:rPr>
        <w:t>ش</w:t>
      </w:r>
      <w:r w:rsidRPr="00F54D7A">
        <w:rPr>
          <w:rFonts w:hint="cs"/>
          <w:rtl/>
        </w:rPr>
        <w:t xml:space="preserve"> شما بهتر است برای شما</w:t>
      </w:r>
      <w:r w:rsidR="00CB087E" w:rsidRPr="00F54D7A">
        <w:rPr>
          <w:rFonts w:hint="cs"/>
          <w:rtl/>
        </w:rPr>
        <w:t>،</w:t>
      </w:r>
      <w:r w:rsidRPr="00F54D7A">
        <w:rPr>
          <w:rFonts w:hint="cs"/>
          <w:rtl/>
        </w:rPr>
        <w:t xml:space="preserve"> اگر بدانید(280) و بترسید از روزی که</w:t>
      </w:r>
      <w:r w:rsidR="00AB206A" w:rsidRPr="00F54D7A">
        <w:rPr>
          <w:rFonts w:hint="cs"/>
          <w:rtl/>
        </w:rPr>
        <w:t xml:space="preserve"> در آن ب</w:t>
      </w:r>
      <w:r w:rsidR="00CB087E" w:rsidRPr="00F54D7A">
        <w:rPr>
          <w:rFonts w:hint="cs"/>
          <w:rtl/>
        </w:rPr>
        <w:t xml:space="preserve">ه </w:t>
      </w:r>
      <w:r w:rsidR="00AB206A" w:rsidRPr="00F54D7A">
        <w:rPr>
          <w:rFonts w:hint="cs"/>
          <w:rtl/>
        </w:rPr>
        <w:t>سوی خدا (و محکم</w:t>
      </w:r>
      <w:r w:rsidR="009B34AE" w:rsidRPr="00F54D7A">
        <w:rPr>
          <w:rFonts w:hint="cs"/>
          <w:rtl/>
        </w:rPr>
        <w:t>ۀ</w:t>
      </w:r>
      <w:r w:rsidR="00AB206A" w:rsidRPr="00F54D7A">
        <w:rPr>
          <w:rFonts w:hint="cs"/>
          <w:rtl/>
        </w:rPr>
        <w:t xml:space="preserve"> عدل او</w:t>
      </w:r>
      <w:r w:rsidR="00CB087E" w:rsidRPr="00F54D7A">
        <w:rPr>
          <w:rFonts w:hint="cs"/>
          <w:rtl/>
        </w:rPr>
        <w:t>) برمی‌گردید، سپس هر</w:t>
      </w:r>
      <w:r w:rsidR="00775CA1" w:rsidRPr="00F54D7A">
        <w:rPr>
          <w:rFonts w:hint="eastAsia"/>
          <w:rtl/>
        </w:rPr>
        <w:t>‌</w:t>
      </w:r>
      <w:r w:rsidRPr="00F54D7A">
        <w:rPr>
          <w:rFonts w:hint="cs"/>
          <w:rtl/>
        </w:rPr>
        <w:t>کس به تمامی آنچه کرده می‌رسد و جزا داده می‌شود</w:t>
      </w:r>
      <w:r w:rsidR="00CB087E" w:rsidRPr="00F54D7A">
        <w:rPr>
          <w:rFonts w:hint="cs"/>
          <w:rtl/>
        </w:rPr>
        <w:t>،</w:t>
      </w:r>
      <w:r w:rsidRPr="00F54D7A">
        <w:rPr>
          <w:rFonts w:hint="cs"/>
          <w:rtl/>
        </w:rPr>
        <w:t xml:space="preserve"> و</w:t>
      </w:r>
      <w:r w:rsidR="00775CA1" w:rsidRPr="00F54D7A">
        <w:rPr>
          <w:rFonts w:hint="cs"/>
          <w:rtl/>
        </w:rPr>
        <w:t xml:space="preserve"> </w:t>
      </w:r>
      <w:r w:rsidRPr="00F54D7A">
        <w:rPr>
          <w:rFonts w:hint="cs"/>
          <w:rtl/>
        </w:rPr>
        <w:t>بر ایشان ستمی نشود.(281)</w:t>
      </w:r>
    </w:p>
    <w:p w:rsidR="00FE1DA6" w:rsidRPr="00F54D7A" w:rsidRDefault="00FE1DA6"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مقصود از</w:t>
      </w:r>
      <w:r w:rsidR="00D33DC9" w:rsidRPr="00F54D7A">
        <w:rPr>
          <w:rFonts w:hint="cs"/>
          <w:rtl/>
        </w:rPr>
        <w:t xml:space="preserve"> </w:t>
      </w:r>
      <w:r w:rsidR="008E6739" w:rsidRPr="00F54D7A">
        <w:rPr>
          <w:rFonts w:ascii="Traditional Arabic" w:hAnsi="Traditional Arabic" w:cs="Traditional Arabic"/>
          <w:rtl/>
        </w:rPr>
        <w:t>﴿</w:t>
      </w:r>
      <w:r w:rsidR="00D33DC9" w:rsidRPr="00F54D7A">
        <w:rPr>
          <w:rStyle w:val="Char4"/>
          <w:rFonts w:hint="cs"/>
          <w:rtl/>
        </w:rPr>
        <w:t>مَا</w:t>
      </w:r>
      <w:r w:rsidR="00D33DC9" w:rsidRPr="00F54D7A">
        <w:rPr>
          <w:rStyle w:val="Char4"/>
          <w:rtl/>
        </w:rPr>
        <w:t xml:space="preserve"> </w:t>
      </w:r>
      <w:r w:rsidR="00D33DC9" w:rsidRPr="00F54D7A">
        <w:rPr>
          <w:rStyle w:val="Char4"/>
          <w:rFonts w:hint="cs"/>
          <w:rtl/>
        </w:rPr>
        <w:t>بَقِيَ</w:t>
      </w:r>
      <w:r w:rsidR="00D33DC9" w:rsidRPr="00F54D7A">
        <w:rPr>
          <w:rStyle w:val="Char4"/>
          <w:rtl/>
        </w:rPr>
        <w:t xml:space="preserve"> </w:t>
      </w:r>
      <w:r w:rsidR="00D33DC9" w:rsidRPr="00F54D7A">
        <w:rPr>
          <w:rStyle w:val="Char4"/>
          <w:rFonts w:hint="cs"/>
          <w:rtl/>
        </w:rPr>
        <w:t>مِنَ</w:t>
      </w:r>
      <w:r w:rsidR="00D33DC9" w:rsidRPr="00F54D7A">
        <w:rPr>
          <w:rStyle w:val="Char4"/>
          <w:rtl/>
        </w:rPr>
        <w:t xml:space="preserve"> </w:t>
      </w:r>
      <w:r w:rsidR="00D33DC9" w:rsidRPr="00F54D7A">
        <w:rPr>
          <w:rStyle w:val="Char4"/>
          <w:rFonts w:hint="cs"/>
          <w:rtl/>
        </w:rPr>
        <w:t>ٱلرِّبَوٰٓاْ</w:t>
      </w:r>
      <w:r w:rsidR="008E6739" w:rsidRPr="00F54D7A">
        <w:rPr>
          <w:rFonts w:ascii="Traditional Arabic" w:hAnsi="Traditional Arabic" w:cs="Traditional Arabic"/>
          <w:rtl/>
        </w:rPr>
        <w:t>﴾</w:t>
      </w:r>
      <w:r w:rsidRPr="00F54D7A">
        <w:rPr>
          <w:rFonts w:hint="cs"/>
          <w:rtl/>
        </w:rPr>
        <w:t xml:space="preserve"> این است که شما تازه مسلمان</w:t>
      </w:r>
      <w:r w:rsidR="00975A31" w:rsidRPr="00F54D7A">
        <w:rPr>
          <w:rFonts w:hint="cs"/>
          <w:rtl/>
        </w:rPr>
        <w:t>ان،</w:t>
      </w:r>
      <w:r w:rsidRPr="00F54D7A">
        <w:rPr>
          <w:rFonts w:hint="cs"/>
          <w:rtl/>
        </w:rPr>
        <w:t xml:space="preserve"> اگر زمان جاهلی</w:t>
      </w:r>
      <w:r w:rsidR="00975A31" w:rsidRPr="00F54D7A">
        <w:rPr>
          <w:rFonts w:hint="cs"/>
          <w:rtl/>
        </w:rPr>
        <w:t>ّ</w:t>
      </w:r>
      <w:r w:rsidRPr="00F54D7A">
        <w:rPr>
          <w:rFonts w:hint="cs"/>
          <w:rtl/>
        </w:rPr>
        <w:t>ت معامل</w:t>
      </w:r>
      <w:r w:rsidR="007C704B" w:rsidRPr="00F54D7A">
        <w:rPr>
          <w:rFonts w:hint="cs"/>
          <w:rtl/>
        </w:rPr>
        <w:t>ۀ</w:t>
      </w:r>
      <w:r w:rsidRPr="00F54D7A">
        <w:rPr>
          <w:rFonts w:hint="cs"/>
          <w:rtl/>
        </w:rPr>
        <w:t xml:space="preserve"> ربوی کرده‌اید</w:t>
      </w:r>
      <w:r w:rsidR="00975A31" w:rsidRPr="00F54D7A">
        <w:rPr>
          <w:rFonts w:hint="cs"/>
          <w:rtl/>
        </w:rPr>
        <w:t>،</w:t>
      </w:r>
      <w:r w:rsidRPr="00F54D7A">
        <w:rPr>
          <w:rFonts w:hint="cs"/>
          <w:rtl/>
        </w:rPr>
        <w:t xml:space="preserve"> آنچه در حال کفرتان گرفته‌اید عفو شده، ولی آنچه باقی مانده زیادتر از سرمای</w:t>
      </w:r>
      <w:r w:rsidR="007C704B" w:rsidRPr="00F54D7A">
        <w:rPr>
          <w:rFonts w:hint="cs"/>
          <w:rtl/>
        </w:rPr>
        <w:t>ۀ</w:t>
      </w:r>
      <w:r w:rsidRPr="00F54D7A">
        <w:rPr>
          <w:rFonts w:hint="cs"/>
          <w:rtl/>
        </w:rPr>
        <w:t xml:space="preserve"> خودتان</w:t>
      </w:r>
      <w:r w:rsidR="00775CA1" w:rsidRPr="00F54D7A">
        <w:rPr>
          <w:rFonts w:hint="cs"/>
          <w:rtl/>
        </w:rPr>
        <w:t xml:space="preserve"> نگیرید و همان سرمایه را بگیرید</w:t>
      </w:r>
      <w:r w:rsidRPr="00F54D7A">
        <w:rPr>
          <w:rFonts w:hint="cs"/>
          <w:rtl/>
        </w:rPr>
        <w:t xml:space="preserve"> و اگر </w:t>
      </w:r>
      <w:r w:rsidR="00975A31" w:rsidRPr="00F54D7A">
        <w:rPr>
          <w:rFonts w:hint="cs"/>
          <w:rtl/>
        </w:rPr>
        <w:t>از زیادی هیچ نگرفته‌اید</w:t>
      </w:r>
      <w:r w:rsidRPr="00F54D7A">
        <w:rPr>
          <w:rFonts w:hint="cs"/>
          <w:rtl/>
        </w:rPr>
        <w:t>، دیگر نباید بگیرید. جمل</w:t>
      </w:r>
      <w:r w:rsidR="007C704B" w:rsidRPr="00F54D7A">
        <w:rPr>
          <w:rFonts w:hint="cs"/>
          <w:rtl/>
        </w:rPr>
        <w:t>ۀ</w:t>
      </w:r>
      <w:r w:rsidR="00CD3E26" w:rsidRPr="00F54D7A">
        <w:rPr>
          <w:rFonts w:hint="cs"/>
          <w:rtl/>
        </w:rPr>
        <w:t>:</w:t>
      </w:r>
      <w:r w:rsidR="00D33DC9" w:rsidRPr="00F54D7A">
        <w:rPr>
          <w:rFonts w:hint="cs"/>
          <w:rtl/>
        </w:rPr>
        <w:t xml:space="preserve"> </w:t>
      </w:r>
      <w:r w:rsidR="008E6739" w:rsidRPr="00F54D7A">
        <w:rPr>
          <w:rFonts w:ascii="Traditional Arabic" w:hAnsi="Traditional Arabic" w:cs="Traditional Arabic"/>
          <w:rtl/>
        </w:rPr>
        <w:t>﴿</w:t>
      </w:r>
      <w:r w:rsidR="00D33DC9" w:rsidRPr="00F54D7A">
        <w:rPr>
          <w:rStyle w:val="Char4"/>
          <w:rFonts w:hint="cs"/>
          <w:rtl/>
        </w:rPr>
        <w:t>فَلَكُمۡ</w:t>
      </w:r>
      <w:r w:rsidR="00D33DC9" w:rsidRPr="00F54D7A">
        <w:rPr>
          <w:rStyle w:val="Char4"/>
          <w:rtl/>
        </w:rPr>
        <w:t xml:space="preserve"> </w:t>
      </w:r>
      <w:r w:rsidR="00D33DC9" w:rsidRPr="00F54D7A">
        <w:rPr>
          <w:rStyle w:val="Char4"/>
          <w:rFonts w:hint="cs"/>
          <w:rtl/>
        </w:rPr>
        <w:t>رُءُوسُ</w:t>
      </w:r>
      <w:r w:rsidR="00D33DC9" w:rsidRPr="00F54D7A">
        <w:rPr>
          <w:rStyle w:val="Char4"/>
          <w:rtl/>
        </w:rPr>
        <w:t xml:space="preserve"> </w:t>
      </w:r>
      <w:r w:rsidR="00D33DC9" w:rsidRPr="00F54D7A">
        <w:rPr>
          <w:rStyle w:val="Char4"/>
          <w:rFonts w:hint="cs"/>
          <w:rtl/>
        </w:rPr>
        <w:t>أَمۡوَٰلِكُمۡ</w:t>
      </w:r>
      <w:r w:rsidR="008E6739" w:rsidRPr="00F54D7A">
        <w:rPr>
          <w:rFonts w:ascii="Traditional Arabic" w:hAnsi="Traditional Arabic" w:cs="Traditional Arabic"/>
          <w:rtl/>
        </w:rPr>
        <w:t>﴾</w:t>
      </w:r>
      <w:r w:rsidR="00CD3E26" w:rsidRPr="00F54D7A">
        <w:rPr>
          <w:rFonts w:hint="cs"/>
          <w:rtl/>
        </w:rPr>
        <w:t xml:space="preserve"> </w:t>
      </w:r>
      <w:r w:rsidRPr="00F54D7A">
        <w:rPr>
          <w:rFonts w:hint="cs"/>
          <w:rtl/>
        </w:rPr>
        <w:t>دلالت</w:t>
      </w:r>
      <w:r w:rsidR="00A348D4" w:rsidRPr="00F54D7A">
        <w:rPr>
          <w:rFonts w:hint="cs"/>
          <w:rtl/>
        </w:rPr>
        <w:t xml:space="preserve"> </w:t>
      </w:r>
      <w:r w:rsidRPr="00F54D7A">
        <w:rPr>
          <w:rFonts w:hint="cs"/>
          <w:rtl/>
        </w:rPr>
        <w:t>دارد که پس از اسلام أخذ زیادتر از سرمایه جائز نیست چه صد</w:t>
      </w:r>
      <w:r w:rsidR="00A348D4" w:rsidRPr="00F54D7A">
        <w:rPr>
          <w:rFonts w:hint="cs"/>
          <w:rtl/>
        </w:rPr>
        <w:t xml:space="preserve"> </w:t>
      </w:r>
      <w:r w:rsidRPr="00F54D7A">
        <w:rPr>
          <w:rFonts w:hint="cs"/>
          <w:rtl/>
        </w:rPr>
        <w:t>یک باشد و چه کمتر و چه زیادتر، پس کسی خیال نکند گرفتن سود کم جائز است. و جمل</w:t>
      </w:r>
      <w:r w:rsidR="007C704B" w:rsidRPr="00F54D7A">
        <w:rPr>
          <w:rFonts w:hint="cs"/>
          <w:rtl/>
        </w:rPr>
        <w:t>ۀ</w:t>
      </w:r>
      <w:r w:rsidR="00CD3E26" w:rsidRPr="00F54D7A">
        <w:rPr>
          <w:rFonts w:hint="cs"/>
          <w:rtl/>
        </w:rPr>
        <w:t>:</w:t>
      </w:r>
      <w:r w:rsidR="00D33DC9" w:rsidRPr="00F54D7A">
        <w:rPr>
          <w:rFonts w:hint="cs"/>
          <w:rtl/>
        </w:rPr>
        <w:t xml:space="preserve"> </w:t>
      </w:r>
      <w:r w:rsidR="008E6739" w:rsidRPr="00F54D7A">
        <w:rPr>
          <w:rFonts w:ascii="Traditional Arabic" w:hAnsi="Traditional Arabic" w:cs="Traditional Arabic"/>
          <w:rtl/>
        </w:rPr>
        <w:t>﴿</w:t>
      </w:r>
      <w:r w:rsidR="00D33DC9" w:rsidRPr="00F54D7A">
        <w:rPr>
          <w:rStyle w:val="Char4"/>
          <w:rFonts w:hint="cs"/>
          <w:rtl/>
        </w:rPr>
        <w:t>وَإِن</w:t>
      </w:r>
      <w:r w:rsidR="00D33DC9" w:rsidRPr="00F54D7A">
        <w:rPr>
          <w:rStyle w:val="Char4"/>
          <w:rtl/>
        </w:rPr>
        <w:t xml:space="preserve"> </w:t>
      </w:r>
      <w:r w:rsidR="00D33DC9" w:rsidRPr="00F54D7A">
        <w:rPr>
          <w:rStyle w:val="Char4"/>
          <w:rFonts w:hint="cs"/>
          <w:rtl/>
        </w:rPr>
        <w:t>كَانَ</w:t>
      </w:r>
      <w:r w:rsidR="00D33DC9" w:rsidRPr="00F54D7A">
        <w:rPr>
          <w:rStyle w:val="Char4"/>
          <w:rtl/>
        </w:rPr>
        <w:t xml:space="preserve"> </w:t>
      </w:r>
      <w:r w:rsidR="00D33DC9" w:rsidRPr="00F54D7A">
        <w:rPr>
          <w:rStyle w:val="Char4"/>
          <w:rFonts w:hint="cs"/>
          <w:rtl/>
        </w:rPr>
        <w:t>ذُو</w:t>
      </w:r>
      <w:r w:rsidR="00D33DC9" w:rsidRPr="00F54D7A">
        <w:rPr>
          <w:rStyle w:val="Char4"/>
          <w:rtl/>
        </w:rPr>
        <w:t xml:space="preserve"> </w:t>
      </w:r>
      <w:r w:rsidR="00D33DC9" w:rsidRPr="00F54D7A">
        <w:rPr>
          <w:rStyle w:val="Char4"/>
          <w:rFonts w:hint="cs"/>
          <w:rtl/>
        </w:rPr>
        <w:t>عُسۡرَةٖ...</w:t>
      </w:r>
      <w:r w:rsidR="008E6739" w:rsidRPr="00F54D7A">
        <w:rPr>
          <w:rFonts w:ascii="Traditional Arabic" w:hAnsi="Traditional Arabic" w:cs="Traditional Arabic"/>
          <w:rtl/>
        </w:rPr>
        <w:t>﴾</w:t>
      </w:r>
      <w:r w:rsidR="00CD3E26" w:rsidRPr="00F54D7A">
        <w:rPr>
          <w:rFonts w:hint="cs"/>
          <w:rtl/>
        </w:rPr>
        <w:t xml:space="preserve"> </w:t>
      </w:r>
      <w:r w:rsidRPr="00F54D7A">
        <w:rPr>
          <w:rFonts w:hint="cs"/>
          <w:rtl/>
        </w:rPr>
        <w:t>دلالت</w:t>
      </w:r>
      <w:r w:rsidR="00775CA1" w:rsidRPr="00F54D7A">
        <w:rPr>
          <w:rFonts w:hint="cs"/>
          <w:rtl/>
        </w:rPr>
        <w:t xml:space="preserve"> دارد که به مدیون سخت‌گیری نشود</w:t>
      </w:r>
      <w:r w:rsidRPr="00F54D7A">
        <w:rPr>
          <w:rFonts w:hint="cs"/>
          <w:rtl/>
        </w:rPr>
        <w:t xml:space="preserve"> و اگر ندارد او ر</w:t>
      </w:r>
      <w:r w:rsidR="00775CA1" w:rsidRPr="00F54D7A">
        <w:rPr>
          <w:rFonts w:hint="cs"/>
          <w:rtl/>
        </w:rPr>
        <w:t>ا به حبس و زجر نکشند</w:t>
      </w:r>
      <w:r w:rsidRPr="00F54D7A">
        <w:rPr>
          <w:rFonts w:hint="cs"/>
          <w:rtl/>
        </w:rPr>
        <w:t xml:space="preserve"> و تا وقت تمک</w:t>
      </w:r>
      <w:r w:rsidR="00975A31" w:rsidRPr="00F54D7A">
        <w:rPr>
          <w:rFonts w:hint="cs"/>
          <w:rtl/>
        </w:rPr>
        <w:t>ّ</w:t>
      </w:r>
      <w:r w:rsidRPr="00F54D7A">
        <w:rPr>
          <w:rFonts w:hint="cs"/>
          <w:rtl/>
        </w:rPr>
        <w:t>ن او را مهلت دهند.</w:t>
      </w:r>
    </w:p>
    <w:p w:rsidR="00F974B0" w:rsidRPr="00597A87" w:rsidRDefault="00F974B0" w:rsidP="00C249CC">
      <w:pPr>
        <w:pStyle w:val="ae"/>
        <w:rPr>
          <w:rFonts w:ascii="Times New Roman" w:hAnsi="Times New Roman" w:cs="B Lotus"/>
          <w:spacing w:val="-2"/>
          <w:rtl/>
        </w:rPr>
      </w:pPr>
      <w:r w:rsidRPr="00597A87">
        <w:rPr>
          <w:rFonts w:ascii="Traditional Arabic" w:hAnsi="Traditional Arabic" w:cs="Traditional Arabic"/>
          <w:spacing w:val="-2"/>
          <w:rtl/>
        </w:rPr>
        <w:t>﴿</w:t>
      </w:r>
      <w:r w:rsidRPr="00597A87">
        <w:rPr>
          <w:spacing w:val="-2"/>
          <w:rtl/>
        </w:rPr>
        <w:t>يَٰٓأَيُّهَا ٱلَّذِينَ ءَامَنُوٓاْ إِذَا تَدَايَنتُم بِدَيۡنٍ إِلَىٰٓ أَجَلٖ مُّسَمّٗى فَٱكۡتُبُوهُۚ وَلۡيَكۡتُب بَّيۡنَكُمۡ كَاتِبُۢ بِٱلۡعَدۡلِۚ وَلَا يَأۡبَ كَاتِبٌ أَن يَكۡتُبَ كَمَا عَلَّمَهُ ٱللَّهُۚ فَلۡيَكۡتُبۡ وَلۡيُمۡلِلِ ٱلَّذِي عَلَيۡهِ ٱلۡحَقُّ وَلۡيَتَّقِ ٱللَّهَ رَبَّهُۥ وَلَا يَبۡخَسۡ مِنۡهُ شَيۡ‍ٔٗاۚ فَإِن كَانَ ٱلَّذِي عَلَيۡهِ ٱلۡحَقُّ سَفِيهًا أَوۡ ضَعِيفًا أَوۡ لَا يَسۡتَطِيعُ أَن يُمِلَّ هُوَ فَلۡيُمۡلِلۡ وَلِيُّهُۥ بِٱلۡعَدۡلِۚ وَٱسۡتَشۡهِدُواْ شَهِيدَيۡنِ مِن رِّجَالِكُمۡۖ فَإِن لَّمۡ يَكُونَا رَجُلَيۡنِ فَرَجُلٞ وَٱمۡرَأَتَانِ مِمَّن تَرۡضَوۡنَ مِنَ ٱلشُّهَدَآءِ أَن تَضِلَّ إِحۡدَىٰهُمَا فَتُذَكِّرَ إِحۡدَىٰهُمَا ٱلۡأُخۡرَىٰۚ وَلَا يَأۡبَ ٱلشُّهَدَآءُ إِذَا مَا دُعُواْۚ وَلَا تَسۡ‍َٔمُوٓاْ أَن تَكۡتُبُوهُ صَغِيرًا أَوۡ كَبِيرًا إِلَىٰٓ أَجَلِهِۦۚ ذَٰلِكُمۡ أَقۡسَطُ عِندَ ٱللَّهِ وَأَقۡوَمُ لِلشَّهَٰدَةِ وَأَدۡنَىٰٓ أَلَّا تَرۡتَابُوٓاْ إِلَّآ أَن تَكُونَ تِجَٰرَةً حَاضِرَةٗ تُدِيرُونَهَا بَيۡنَكُمۡ فَلَيۡسَ عَلَيۡكُمۡ جُنَاحٌ أَلَّا تَكۡتُبُوهَاۗ وَأَشۡهِدُوٓاْ إِذَا تَبَايَعۡتُمۡۚ وَلَا يُضَآرَّ كَاتِبٞ وَلَا شَهِيدٞۚ وَإِن تَفۡعَلُواْ فَإِنَّهُۥ فُسُوقُۢ بِكُمۡۗ وَٱتَّقُواْ ٱللَّهَۖ وَيُعَلِّمُكُمُ ٱللَّهُۗ وَٱللَّهُ بِكُلِّ شَيۡءٍ عَلِيمٞ ٢٨٢ ۞وَإِن كُنتُمۡ عَلَىٰ سَفَرٖ وَلَمۡ تَجِدُواْ كَاتِبٗا فَرِهَٰنٞ مَّقۡبُوضَةٞۖ فَإِنۡ أَمِنَ بَعۡضُكُم بَعۡضٗا فَلۡيُؤَدِّ ٱلَّذِي ٱؤۡتُمِنَ أَمَٰنَتَهُۥ وَلۡيَتَّقِ ٱللَّهَ رَبَّهُۥۗ وَلَا تَكۡتُمُواْ ٱلشَّهَٰدَةَۚ وَمَن يَكۡتُمۡهَا فَإِنَّهُۥٓ ءَاثِمٞ قَلۡبُهُۥۗ وَٱللَّهُ بِمَا تَعۡمَلُونَ عَلِيمٞ ٢٨٣</w:t>
      </w:r>
      <w:r w:rsidRPr="00597A87">
        <w:rPr>
          <w:rFonts w:ascii="Traditional Arabic" w:hAnsi="Traditional Arabic" w:cs="Traditional Arabic"/>
          <w:spacing w:val="-2"/>
          <w:rtl/>
        </w:rPr>
        <w:t>﴾</w:t>
      </w:r>
      <w:r w:rsidRPr="00597A87">
        <w:rPr>
          <w:rFonts w:ascii="Times New Roman" w:hAnsi="Times New Roman" w:cs="B Lotus"/>
          <w:spacing w:val="-2"/>
          <w:rtl/>
        </w:rPr>
        <w:t xml:space="preserve"> </w:t>
      </w:r>
      <w:r w:rsidRPr="00597A87">
        <w:rPr>
          <w:rStyle w:val="Char5"/>
          <w:spacing w:val="-2"/>
          <w:rtl/>
          <w:lang w:bidi="ar-SA"/>
        </w:rPr>
        <w:tab/>
        <w:t>[البقرة: 282-283]</w:t>
      </w:r>
      <w:r w:rsidRPr="00597A87">
        <w:rPr>
          <w:rFonts w:ascii="Times New Roman" w:hAnsi="Times New Roman" w:cs="B Lotus"/>
          <w:spacing w:val="-2"/>
          <w:rtl/>
        </w:rPr>
        <w:t>.</w:t>
      </w:r>
    </w:p>
    <w:p w:rsidR="00FE1DA6" w:rsidRPr="00F54D7A" w:rsidRDefault="00FE1DA6"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 xml:space="preserve">ای مؤمنین </w:t>
      </w:r>
      <w:r w:rsidR="00C958B5" w:rsidRPr="00F54D7A">
        <w:rPr>
          <w:rFonts w:hint="cs"/>
          <w:rtl/>
        </w:rPr>
        <w:t>هرگاه</w:t>
      </w:r>
      <w:r w:rsidRPr="00F54D7A">
        <w:rPr>
          <w:rFonts w:hint="cs"/>
          <w:rtl/>
        </w:rPr>
        <w:t xml:space="preserve"> </w:t>
      </w:r>
      <w:r w:rsidR="00C958B5" w:rsidRPr="00F54D7A">
        <w:rPr>
          <w:rFonts w:hint="cs"/>
          <w:rtl/>
        </w:rPr>
        <w:t>با همدیگر به وامی مدّت</w:t>
      </w:r>
      <w:r w:rsidR="00C958B5" w:rsidRPr="00F54D7A">
        <w:rPr>
          <w:rFonts w:hint="cs"/>
          <w:rtl/>
        </w:rPr>
        <w:softHyphen/>
        <w:t>دار معامله</w:t>
      </w:r>
      <w:r w:rsidRPr="00F54D7A">
        <w:rPr>
          <w:rFonts w:hint="cs"/>
          <w:rtl/>
        </w:rPr>
        <w:t xml:space="preserve"> کردید</w:t>
      </w:r>
      <w:r w:rsidR="00217BAE" w:rsidRPr="00F54D7A">
        <w:rPr>
          <w:rFonts w:cs="IRZar" w:hint="cs"/>
          <w:rtl/>
        </w:rPr>
        <w:t>،</w:t>
      </w:r>
      <w:r w:rsidR="00775CA1" w:rsidRPr="00F54D7A">
        <w:rPr>
          <w:rFonts w:hint="cs"/>
          <w:rtl/>
        </w:rPr>
        <w:t xml:space="preserve"> آن را بنویسید</w:t>
      </w:r>
      <w:r w:rsidRPr="00F54D7A">
        <w:rPr>
          <w:rFonts w:hint="cs"/>
          <w:rtl/>
        </w:rPr>
        <w:t xml:space="preserve"> و باید نویسنده‌ای بین شما به عدالت </w:t>
      </w:r>
      <w:r w:rsidR="00C958B5" w:rsidRPr="00F54D7A">
        <w:rPr>
          <w:rFonts w:hint="cs"/>
          <w:rtl/>
        </w:rPr>
        <w:t xml:space="preserve">(آن را) </w:t>
      </w:r>
      <w:r w:rsidR="00775CA1" w:rsidRPr="00F54D7A">
        <w:rPr>
          <w:rFonts w:hint="cs"/>
          <w:rtl/>
        </w:rPr>
        <w:t>بنویسد</w:t>
      </w:r>
      <w:r w:rsidRPr="00F54D7A">
        <w:rPr>
          <w:rFonts w:hint="cs"/>
          <w:rtl/>
        </w:rPr>
        <w:t xml:space="preserve"> و نویسنده </w:t>
      </w:r>
      <w:r w:rsidR="001F0F54" w:rsidRPr="00F54D7A">
        <w:rPr>
          <w:rFonts w:hint="cs"/>
          <w:rtl/>
        </w:rPr>
        <w:t xml:space="preserve">نباید </w:t>
      </w:r>
      <w:r w:rsidR="00C958B5" w:rsidRPr="00F54D7A">
        <w:rPr>
          <w:rFonts w:hint="cs"/>
          <w:rtl/>
        </w:rPr>
        <w:t xml:space="preserve">از </w:t>
      </w:r>
      <w:r w:rsidR="001F0F54" w:rsidRPr="00F54D7A">
        <w:rPr>
          <w:rFonts w:hint="cs"/>
          <w:rtl/>
        </w:rPr>
        <w:t>نوشتن، بدان</w:t>
      </w:r>
      <w:r w:rsidR="00C958B5" w:rsidRPr="00F54D7A">
        <w:rPr>
          <w:rFonts w:hint="cs"/>
          <w:rtl/>
        </w:rPr>
        <w:t xml:space="preserve"> گونه که خدا به وی آموخته</w:t>
      </w:r>
      <w:r w:rsidR="001F0F54" w:rsidRPr="00F54D7A">
        <w:rPr>
          <w:rFonts w:hint="cs"/>
          <w:rtl/>
        </w:rPr>
        <w:t>،</w:t>
      </w:r>
      <w:r w:rsidR="00C958B5" w:rsidRPr="00F54D7A">
        <w:rPr>
          <w:rFonts w:hint="cs"/>
          <w:rtl/>
        </w:rPr>
        <w:t xml:space="preserve"> </w:t>
      </w:r>
      <w:r w:rsidR="001F0F54" w:rsidRPr="00F54D7A">
        <w:rPr>
          <w:rFonts w:hint="cs"/>
          <w:rtl/>
        </w:rPr>
        <w:t xml:space="preserve">خودداری </w:t>
      </w:r>
      <w:r w:rsidRPr="00F54D7A">
        <w:rPr>
          <w:rFonts w:hint="cs"/>
          <w:rtl/>
        </w:rPr>
        <w:t>کند</w:t>
      </w:r>
      <w:r w:rsidR="001F0F54" w:rsidRPr="00F54D7A">
        <w:rPr>
          <w:rFonts w:hint="cs"/>
          <w:rtl/>
        </w:rPr>
        <w:t>؛</w:t>
      </w:r>
      <w:r w:rsidRPr="00F54D7A">
        <w:rPr>
          <w:rFonts w:hint="cs"/>
          <w:rtl/>
        </w:rPr>
        <w:t xml:space="preserve"> پس </w:t>
      </w:r>
      <w:r w:rsidR="001F0F54" w:rsidRPr="00F54D7A">
        <w:rPr>
          <w:rFonts w:hint="cs"/>
          <w:rtl/>
        </w:rPr>
        <w:t xml:space="preserve">باید </w:t>
      </w:r>
      <w:r w:rsidR="00775CA1" w:rsidRPr="00F54D7A">
        <w:rPr>
          <w:rFonts w:hint="cs"/>
          <w:rtl/>
        </w:rPr>
        <w:t>او بنویسد</w:t>
      </w:r>
      <w:r w:rsidRPr="00F54D7A">
        <w:rPr>
          <w:rFonts w:hint="cs"/>
          <w:rtl/>
        </w:rPr>
        <w:t xml:space="preserve"> و آنکه حق بر ذم</w:t>
      </w:r>
      <w:r w:rsidR="001F0F54" w:rsidRPr="00F54D7A">
        <w:rPr>
          <w:rFonts w:hint="cs"/>
          <w:rtl/>
        </w:rPr>
        <w:t>ّ</w:t>
      </w:r>
      <w:r w:rsidR="009B34AE" w:rsidRPr="00F54D7A">
        <w:rPr>
          <w:rFonts w:hint="cs"/>
          <w:rtl/>
        </w:rPr>
        <w:t>ۀ</w:t>
      </w:r>
      <w:r w:rsidRPr="00F54D7A">
        <w:rPr>
          <w:rFonts w:hint="cs"/>
          <w:rtl/>
        </w:rPr>
        <w:t xml:space="preserve"> اوست املا کند (یعنی او بگوید و نویسنده طبق گفتار و اقرار او بنویسد) و </w:t>
      </w:r>
      <w:r w:rsidR="001F0F54" w:rsidRPr="00F54D7A">
        <w:rPr>
          <w:rFonts w:hint="cs"/>
          <w:rtl/>
        </w:rPr>
        <w:t xml:space="preserve">باید </w:t>
      </w:r>
      <w:r w:rsidR="00775CA1" w:rsidRPr="00F54D7A">
        <w:rPr>
          <w:rFonts w:hint="cs"/>
          <w:rtl/>
        </w:rPr>
        <w:t>از خدا بترسد</w:t>
      </w:r>
      <w:r w:rsidRPr="00F54D7A">
        <w:rPr>
          <w:rFonts w:hint="cs"/>
          <w:rtl/>
        </w:rPr>
        <w:t xml:space="preserve"> و چیزی از آن نکاهد. پس اگر آنکه حق بر ذم</w:t>
      </w:r>
      <w:r w:rsidR="001F0F54" w:rsidRPr="00F54D7A">
        <w:rPr>
          <w:rFonts w:hint="cs"/>
          <w:rtl/>
        </w:rPr>
        <w:t>ّ</w:t>
      </w:r>
      <w:r w:rsidR="009B34AE" w:rsidRPr="00F54D7A">
        <w:rPr>
          <w:rFonts w:hint="cs"/>
          <w:rtl/>
        </w:rPr>
        <w:t>ۀ</w:t>
      </w:r>
      <w:r w:rsidRPr="00F54D7A">
        <w:rPr>
          <w:rFonts w:hint="cs"/>
          <w:rtl/>
        </w:rPr>
        <w:t xml:space="preserve"> اوست (وام‌گیرنده) سفیه یا ناتوان </w:t>
      </w:r>
      <w:r w:rsidR="001F0F54" w:rsidRPr="00F54D7A">
        <w:rPr>
          <w:rFonts w:hint="cs"/>
          <w:rtl/>
        </w:rPr>
        <w:t>است، یا نمی</w:t>
      </w:r>
      <w:r w:rsidR="001F0F54" w:rsidRPr="00F54D7A">
        <w:rPr>
          <w:rFonts w:hint="cs"/>
          <w:rtl/>
        </w:rPr>
        <w:softHyphen/>
        <w:t xml:space="preserve">تواند إملا کند، باید </w:t>
      </w:r>
      <w:r w:rsidRPr="00F54D7A">
        <w:rPr>
          <w:rFonts w:hint="cs"/>
          <w:rtl/>
        </w:rPr>
        <w:t>ولی</w:t>
      </w:r>
      <w:r w:rsidR="001F0F54" w:rsidRPr="00F54D7A">
        <w:rPr>
          <w:rFonts w:hint="cs"/>
          <w:rtl/>
        </w:rPr>
        <w:t>ِّ</w:t>
      </w:r>
      <w:r w:rsidR="00775CA1" w:rsidRPr="00F54D7A">
        <w:rPr>
          <w:rFonts w:hint="cs"/>
          <w:rtl/>
        </w:rPr>
        <w:t xml:space="preserve"> او عادلانه املا کند</w:t>
      </w:r>
      <w:r w:rsidRPr="00F54D7A">
        <w:rPr>
          <w:rFonts w:hint="cs"/>
          <w:rtl/>
        </w:rPr>
        <w:t xml:space="preserve"> و دو تن از مردانتان را </w:t>
      </w:r>
      <w:r w:rsidR="001F0F54" w:rsidRPr="00F54D7A">
        <w:rPr>
          <w:rFonts w:hint="cs"/>
          <w:rtl/>
        </w:rPr>
        <w:t>شاهد</w:t>
      </w:r>
      <w:r w:rsidRPr="00F54D7A">
        <w:rPr>
          <w:rFonts w:hint="cs"/>
          <w:rtl/>
        </w:rPr>
        <w:t xml:space="preserve"> بگیرید، پس اگر دو مرد نباشد یک مرد و دو زن، از آ</w:t>
      </w:r>
      <w:r w:rsidR="00D42836" w:rsidRPr="00F54D7A">
        <w:rPr>
          <w:rFonts w:hint="cs"/>
          <w:rtl/>
        </w:rPr>
        <w:t>ن</w:t>
      </w:r>
      <w:r w:rsidRPr="00F54D7A">
        <w:rPr>
          <w:rFonts w:hint="cs"/>
          <w:rtl/>
        </w:rPr>
        <w:t xml:space="preserve"> اشخاصی که می‌پسندید و گواهی </w:t>
      </w:r>
      <w:r w:rsidR="00D42836" w:rsidRPr="00F54D7A">
        <w:rPr>
          <w:rFonts w:hint="cs"/>
          <w:rtl/>
        </w:rPr>
        <w:t>ايشان</w:t>
      </w:r>
      <w:r w:rsidRPr="00F54D7A">
        <w:rPr>
          <w:rFonts w:hint="cs"/>
          <w:rtl/>
        </w:rPr>
        <w:t xml:space="preserve"> را قبول دارید، </w:t>
      </w:r>
      <w:r w:rsidR="008813E4" w:rsidRPr="00F54D7A">
        <w:rPr>
          <w:rFonts w:hint="cs"/>
          <w:rtl/>
        </w:rPr>
        <w:t>تا</w:t>
      </w:r>
      <w:r w:rsidRPr="00F54D7A">
        <w:rPr>
          <w:rFonts w:hint="cs"/>
          <w:rtl/>
        </w:rPr>
        <w:t xml:space="preserve"> در صورت فراموشی یکی از دو </w:t>
      </w:r>
      <w:r w:rsidR="008813E4" w:rsidRPr="00F54D7A">
        <w:rPr>
          <w:rFonts w:hint="cs"/>
          <w:rtl/>
        </w:rPr>
        <w:t>زن</w:t>
      </w:r>
      <w:r w:rsidRPr="00F54D7A">
        <w:rPr>
          <w:rFonts w:hint="cs"/>
          <w:rtl/>
        </w:rPr>
        <w:t>، دیگری به یادش آور</w:t>
      </w:r>
      <w:r w:rsidR="008813E4" w:rsidRPr="00F54D7A">
        <w:rPr>
          <w:rFonts w:hint="cs"/>
          <w:rtl/>
        </w:rPr>
        <w:t>َ</w:t>
      </w:r>
      <w:r w:rsidRPr="00F54D7A">
        <w:rPr>
          <w:rFonts w:hint="cs"/>
          <w:rtl/>
        </w:rPr>
        <w:t xml:space="preserve">د. و </w:t>
      </w:r>
      <w:r w:rsidR="00D42836" w:rsidRPr="00F54D7A">
        <w:rPr>
          <w:rFonts w:hint="cs"/>
          <w:rtl/>
        </w:rPr>
        <w:t>گ</w:t>
      </w:r>
      <w:r w:rsidRPr="00F54D7A">
        <w:rPr>
          <w:rFonts w:hint="cs"/>
          <w:rtl/>
        </w:rPr>
        <w:t xml:space="preserve">واهان چون برای گواهی دعوت شدند، خودداری نکنند. و از نوشتن آن وام تا موعدش چه کوچک و چه بزرگ، </w:t>
      </w:r>
      <w:r w:rsidR="008813E4" w:rsidRPr="00F54D7A">
        <w:rPr>
          <w:rFonts w:hint="cs"/>
          <w:rtl/>
        </w:rPr>
        <w:t>دلگیر</w:t>
      </w:r>
      <w:r w:rsidRPr="00F54D7A">
        <w:rPr>
          <w:rFonts w:hint="cs"/>
          <w:rtl/>
        </w:rPr>
        <w:t xml:space="preserve"> نشوید، این ن</w:t>
      </w:r>
      <w:r w:rsidR="00775CA1" w:rsidRPr="00F54D7A">
        <w:rPr>
          <w:rFonts w:hint="cs"/>
          <w:rtl/>
        </w:rPr>
        <w:t>زد خدا به انصاف و عدالت نزدیکتر و برای گواهی استوارتر</w:t>
      </w:r>
      <w:r w:rsidRPr="00F54D7A">
        <w:rPr>
          <w:rFonts w:hint="cs"/>
          <w:rtl/>
        </w:rPr>
        <w:t xml:space="preserve"> و از شک و شبهه دورتر</w:t>
      </w:r>
      <w:r w:rsidR="00775CA1" w:rsidRPr="00F54D7A">
        <w:rPr>
          <w:rFonts w:hint="cs"/>
          <w:rtl/>
        </w:rPr>
        <w:t xml:space="preserve"> </w:t>
      </w:r>
      <w:r w:rsidRPr="00F54D7A">
        <w:rPr>
          <w:rFonts w:hint="cs"/>
          <w:rtl/>
        </w:rPr>
        <w:t>است. مگر در تجارت نقدی که دائر بین شماست، که بر شما ننوشتن</w:t>
      </w:r>
      <w:r w:rsidR="008415BA" w:rsidRPr="00F54D7A">
        <w:rPr>
          <w:rFonts w:hint="cs"/>
          <w:rtl/>
        </w:rPr>
        <w:t>ِ</w:t>
      </w:r>
      <w:r w:rsidRPr="00F54D7A">
        <w:rPr>
          <w:rFonts w:hint="cs"/>
          <w:rtl/>
        </w:rPr>
        <w:t xml:space="preserve"> آن باکی نیست. و </w:t>
      </w:r>
      <w:r w:rsidR="00775CA1" w:rsidRPr="00F54D7A">
        <w:rPr>
          <w:rFonts w:hint="cs"/>
          <w:rtl/>
        </w:rPr>
        <w:t>چون خرید و فروش کنید گواه گیرید</w:t>
      </w:r>
      <w:r w:rsidRPr="00F54D7A">
        <w:rPr>
          <w:rFonts w:hint="cs"/>
          <w:rtl/>
        </w:rPr>
        <w:t xml:space="preserve"> و به نو</w:t>
      </w:r>
      <w:r w:rsidR="007F14CA" w:rsidRPr="00F54D7A">
        <w:rPr>
          <w:rFonts w:hint="cs"/>
          <w:rtl/>
        </w:rPr>
        <w:t>ي</w:t>
      </w:r>
      <w:r w:rsidRPr="00F54D7A">
        <w:rPr>
          <w:rFonts w:hint="cs"/>
          <w:rtl/>
        </w:rPr>
        <w:t>سند و گواه ضرری نرسد</w:t>
      </w:r>
      <w:r w:rsidR="007F14CA" w:rsidRPr="00F54D7A">
        <w:rPr>
          <w:rFonts w:hint="cs"/>
          <w:rtl/>
        </w:rPr>
        <w:t xml:space="preserve"> </w:t>
      </w:r>
      <w:r w:rsidRPr="00F54D7A">
        <w:rPr>
          <w:rFonts w:hint="cs"/>
          <w:rtl/>
        </w:rPr>
        <w:t>و اگر چنین کنید گناهی ب</w:t>
      </w:r>
      <w:r w:rsidR="008813E4" w:rsidRPr="00F54D7A">
        <w:rPr>
          <w:rFonts w:hint="cs"/>
          <w:rtl/>
        </w:rPr>
        <w:t xml:space="preserve">ه </w:t>
      </w:r>
      <w:r w:rsidRPr="00F54D7A">
        <w:rPr>
          <w:rFonts w:hint="cs"/>
          <w:rtl/>
        </w:rPr>
        <w:t>واسط</w:t>
      </w:r>
      <w:r w:rsidR="009B34AE" w:rsidRPr="00F54D7A">
        <w:rPr>
          <w:rFonts w:hint="cs"/>
          <w:rtl/>
        </w:rPr>
        <w:t>ۀ</w:t>
      </w:r>
      <w:r w:rsidRPr="00F54D7A">
        <w:rPr>
          <w:rFonts w:hint="cs"/>
          <w:rtl/>
        </w:rPr>
        <w:t xml:space="preserve"> شما </w:t>
      </w:r>
      <w:r w:rsidR="008813E4" w:rsidRPr="00F54D7A">
        <w:rPr>
          <w:rFonts w:hint="cs"/>
          <w:rtl/>
        </w:rPr>
        <w:t>ب</w:t>
      </w:r>
      <w:r w:rsidR="008415BA" w:rsidRPr="00F54D7A">
        <w:rPr>
          <w:rFonts w:hint="cs"/>
          <w:rtl/>
        </w:rPr>
        <w:t xml:space="preserve">ه </w:t>
      </w:r>
      <w:r w:rsidR="00775CA1" w:rsidRPr="00F54D7A">
        <w:rPr>
          <w:rFonts w:hint="cs"/>
          <w:rtl/>
        </w:rPr>
        <w:t>وجود آمده</w:t>
      </w:r>
      <w:r w:rsidR="008813E4" w:rsidRPr="00F54D7A">
        <w:rPr>
          <w:rFonts w:hint="cs"/>
          <w:rtl/>
        </w:rPr>
        <w:t xml:space="preserve"> و از خدا بترسید، در</w:t>
      </w:r>
      <w:r w:rsidR="00775CA1" w:rsidRPr="00F54D7A">
        <w:rPr>
          <w:rFonts w:hint="cs"/>
          <w:rtl/>
        </w:rPr>
        <w:t>حالیکه خدا به شما می‌آموزد</w:t>
      </w:r>
      <w:r w:rsidRPr="00F54D7A">
        <w:rPr>
          <w:rFonts w:hint="cs"/>
          <w:rtl/>
        </w:rPr>
        <w:t xml:space="preserve"> و</w:t>
      </w:r>
      <w:r w:rsidR="00775CA1" w:rsidRPr="00F54D7A">
        <w:rPr>
          <w:rFonts w:hint="cs"/>
          <w:rtl/>
        </w:rPr>
        <w:t xml:space="preserve"> </w:t>
      </w:r>
      <w:r w:rsidRPr="00F54D7A">
        <w:rPr>
          <w:rFonts w:hint="cs"/>
          <w:rtl/>
        </w:rPr>
        <w:t xml:space="preserve">خدا به هر چیزی داناست(282) و اگر در سفری بودید و نویسنده‌ای نیافتید، پس گروی بستانید، </w:t>
      </w:r>
      <w:r w:rsidR="00775CA1" w:rsidRPr="00F54D7A">
        <w:rPr>
          <w:rFonts w:hint="cs"/>
          <w:rtl/>
        </w:rPr>
        <w:t>پس اگر بعضی از شما بعض دیگر را امین دانست و ا</w:t>
      </w:r>
      <w:r w:rsidRPr="00F54D7A">
        <w:rPr>
          <w:rFonts w:hint="cs"/>
          <w:rtl/>
        </w:rPr>
        <w:t xml:space="preserve">مانتی داد، باید </w:t>
      </w:r>
      <w:r w:rsidR="008813E4" w:rsidRPr="00F54D7A">
        <w:rPr>
          <w:rFonts w:hint="cs"/>
          <w:rtl/>
        </w:rPr>
        <w:t>آنکس که امین دانسته شده،</w:t>
      </w:r>
      <w:r w:rsidR="00775CA1" w:rsidRPr="00F54D7A">
        <w:rPr>
          <w:rFonts w:hint="cs"/>
          <w:rtl/>
        </w:rPr>
        <w:t xml:space="preserve"> ا</w:t>
      </w:r>
      <w:r w:rsidRPr="00F54D7A">
        <w:rPr>
          <w:rFonts w:hint="cs"/>
          <w:rtl/>
        </w:rPr>
        <w:t>م</w:t>
      </w:r>
      <w:r w:rsidR="00775CA1" w:rsidRPr="00F54D7A">
        <w:rPr>
          <w:rFonts w:hint="cs"/>
          <w:rtl/>
        </w:rPr>
        <w:t>انت را أدا کند</w:t>
      </w:r>
      <w:r w:rsidRPr="00F54D7A">
        <w:rPr>
          <w:rFonts w:hint="cs"/>
          <w:rtl/>
        </w:rPr>
        <w:t xml:space="preserve"> و باید از پروردگار خود بترس</w:t>
      </w:r>
      <w:r w:rsidR="00775CA1" w:rsidRPr="00F54D7A">
        <w:rPr>
          <w:rFonts w:hint="cs"/>
          <w:rtl/>
        </w:rPr>
        <w:t>د و گواهی را کتمان نکنید</w:t>
      </w:r>
      <w:r w:rsidR="008813E4" w:rsidRPr="00F54D7A">
        <w:rPr>
          <w:rFonts w:hint="cs"/>
          <w:rtl/>
        </w:rPr>
        <w:t xml:space="preserve"> و هر</w:t>
      </w:r>
      <w:r w:rsidR="00775CA1" w:rsidRPr="00F54D7A">
        <w:rPr>
          <w:rFonts w:hint="eastAsia"/>
          <w:rtl/>
        </w:rPr>
        <w:t>‌</w:t>
      </w:r>
      <w:r w:rsidR="00AE0512" w:rsidRPr="00F54D7A">
        <w:rPr>
          <w:rFonts w:hint="cs"/>
          <w:rtl/>
        </w:rPr>
        <w:t xml:space="preserve">کس </w:t>
      </w:r>
      <w:r w:rsidRPr="00F54D7A">
        <w:rPr>
          <w:rFonts w:hint="cs"/>
          <w:rtl/>
        </w:rPr>
        <w:t>آن را کتمان کند دل او گنه‌کار است. و خدا به آنچه می‌کنید داناست.(283)</w:t>
      </w:r>
    </w:p>
    <w:p w:rsidR="00FE1DA6" w:rsidRPr="00F54D7A" w:rsidRDefault="00FE1DA6"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جمل</w:t>
      </w:r>
      <w:r w:rsidR="007C704B" w:rsidRPr="00F54D7A">
        <w:rPr>
          <w:rFonts w:hint="cs"/>
          <w:rtl/>
        </w:rPr>
        <w:t>ۀ</w:t>
      </w:r>
      <w:r w:rsidR="00CD3E26" w:rsidRPr="00F54D7A">
        <w:rPr>
          <w:rFonts w:hint="cs"/>
          <w:rtl/>
        </w:rPr>
        <w:t>:</w:t>
      </w:r>
      <w:r w:rsidR="00D33DC9" w:rsidRPr="00F54D7A">
        <w:rPr>
          <w:rFonts w:hint="cs"/>
          <w:rtl/>
        </w:rPr>
        <w:t xml:space="preserve"> </w:t>
      </w:r>
      <w:r w:rsidR="008E6739" w:rsidRPr="00F54D7A">
        <w:rPr>
          <w:rFonts w:ascii="Traditional Arabic" w:hAnsi="Traditional Arabic" w:cs="Traditional Arabic"/>
          <w:rtl/>
        </w:rPr>
        <w:t>﴿</w:t>
      </w:r>
      <w:r w:rsidR="00D33DC9" w:rsidRPr="00F54D7A">
        <w:rPr>
          <w:rStyle w:val="Char4"/>
          <w:rFonts w:hint="cs"/>
          <w:rtl/>
        </w:rPr>
        <w:t>إِذَا</w:t>
      </w:r>
      <w:r w:rsidR="00D33DC9" w:rsidRPr="00F54D7A">
        <w:rPr>
          <w:rStyle w:val="Char4"/>
          <w:rtl/>
        </w:rPr>
        <w:t xml:space="preserve"> </w:t>
      </w:r>
      <w:r w:rsidR="00D33DC9" w:rsidRPr="00F54D7A">
        <w:rPr>
          <w:rStyle w:val="Char4"/>
          <w:rFonts w:hint="cs"/>
          <w:rtl/>
        </w:rPr>
        <w:t>تَدَايَنتُم</w:t>
      </w:r>
      <w:r w:rsidR="00D33DC9" w:rsidRPr="00F54D7A">
        <w:rPr>
          <w:rStyle w:val="Char4"/>
          <w:rFonts w:cs="Times New Roman" w:hint="cs"/>
          <w:rtl/>
        </w:rPr>
        <w:t>...</w:t>
      </w:r>
      <w:r w:rsidR="008E6739" w:rsidRPr="00F54D7A">
        <w:rPr>
          <w:rFonts w:ascii="Traditional Arabic" w:hAnsi="Traditional Arabic" w:cs="Traditional Arabic"/>
          <w:rtl/>
        </w:rPr>
        <w:t>﴾</w:t>
      </w:r>
      <w:r w:rsidR="00CD3E26" w:rsidRPr="00F54D7A">
        <w:rPr>
          <w:rFonts w:hint="cs"/>
          <w:rtl/>
        </w:rPr>
        <w:t xml:space="preserve"> </w:t>
      </w:r>
      <w:r w:rsidRPr="00F54D7A">
        <w:rPr>
          <w:rFonts w:hint="cs"/>
          <w:rtl/>
        </w:rPr>
        <w:t>دلالت دارد بر جواز گرفت</w:t>
      </w:r>
      <w:r w:rsidR="00C867BA" w:rsidRPr="00F54D7A">
        <w:rPr>
          <w:rFonts w:hint="cs"/>
          <w:rtl/>
        </w:rPr>
        <w:t>ن وام، اگرچه تا ممکن است انسان ن</w:t>
      </w:r>
      <w:r w:rsidRPr="00F54D7A">
        <w:rPr>
          <w:rFonts w:hint="cs"/>
          <w:rtl/>
        </w:rPr>
        <w:t>باید قرض کند، زیرا د</w:t>
      </w:r>
      <w:r w:rsidR="00AE0512" w:rsidRPr="00F54D7A">
        <w:rPr>
          <w:rFonts w:hint="cs"/>
          <w:rtl/>
        </w:rPr>
        <w:t>َ</w:t>
      </w:r>
      <w:r w:rsidRPr="00F54D7A">
        <w:rPr>
          <w:rFonts w:hint="cs"/>
          <w:rtl/>
        </w:rPr>
        <w:t>ین غص</w:t>
      </w:r>
      <w:r w:rsidR="00AE0512" w:rsidRPr="00F54D7A">
        <w:rPr>
          <w:rFonts w:hint="cs"/>
          <w:rtl/>
        </w:rPr>
        <w:t>ّ</w:t>
      </w:r>
      <w:r w:rsidR="007C704B" w:rsidRPr="00F54D7A">
        <w:rPr>
          <w:rFonts w:hint="cs"/>
          <w:rtl/>
        </w:rPr>
        <w:t>ۀ</w:t>
      </w:r>
      <w:r w:rsidRPr="00F54D7A">
        <w:rPr>
          <w:rFonts w:hint="cs"/>
          <w:rtl/>
        </w:rPr>
        <w:t xml:space="preserve"> شب و ذل</w:t>
      </w:r>
      <w:r w:rsidR="00AE0512" w:rsidRPr="00F54D7A">
        <w:rPr>
          <w:rFonts w:hint="cs"/>
          <w:rtl/>
        </w:rPr>
        <w:t>ّ</w:t>
      </w:r>
      <w:r w:rsidR="00775CA1" w:rsidRPr="00F54D7A">
        <w:rPr>
          <w:rFonts w:hint="cs"/>
          <w:rtl/>
        </w:rPr>
        <w:t>ت روز است</w:t>
      </w:r>
      <w:r w:rsidRPr="00F54D7A">
        <w:rPr>
          <w:rFonts w:hint="cs"/>
          <w:rtl/>
        </w:rPr>
        <w:t xml:space="preserve"> و رسول خدا</w:t>
      </w:r>
      <w:r w:rsidR="00A87B93" w:rsidRPr="00F54D7A">
        <w:rPr>
          <w:rFonts w:cs="CTraditional Arabic" w:hint="cs"/>
          <w:rtl/>
        </w:rPr>
        <w:t>ص</w:t>
      </w:r>
      <w:r w:rsidRPr="00F54D7A">
        <w:rPr>
          <w:rFonts w:hint="cs"/>
          <w:rtl/>
        </w:rPr>
        <w:t xml:space="preserve"> فرمود</w:t>
      </w:r>
      <w:r w:rsidR="00CD3E26" w:rsidRPr="00F54D7A">
        <w:rPr>
          <w:rFonts w:hint="cs"/>
          <w:rtl/>
        </w:rPr>
        <w:t xml:space="preserve">: </w:t>
      </w:r>
      <w:r w:rsidR="008E6739" w:rsidRPr="00F54D7A">
        <w:rPr>
          <w:rStyle w:val="Char8"/>
          <w:rtl/>
        </w:rPr>
        <w:t>«</w:t>
      </w:r>
      <w:r w:rsidRPr="00F54D7A">
        <w:rPr>
          <w:rStyle w:val="Char8"/>
          <w:rtl/>
        </w:rPr>
        <w:t>إی</w:t>
      </w:r>
      <w:r w:rsidR="00AE0512" w:rsidRPr="00F54D7A">
        <w:rPr>
          <w:rStyle w:val="Char8"/>
          <w:rFonts w:hint="cs"/>
          <w:rtl/>
        </w:rPr>
        <w:t>ّ</w:t>
      </w:r>
      <w:r w:rsidR="00775CA1" w:rsidRPr="00F54D7A">
        <w:rPr>
          <w:rStyle w:val="Char8"/>
          <w:rFonts w:hint="cs"/>
          <w:rtl/>
        </w:rPr>
        <w:t>َ</w:t>
      </w:r>
      <w:r w:rsidRPr="00F54D7A">
        <w:rPr>
          <w:rStyle w:val="Char8"/>
          <w:rtl/>
        </w:rPr>
        <w:t>اک</w:t>
      </w:r>
      <w:r w:rsidR="00775CA1" w:rsidRPr="00F54D7A">
        <w:rPr>
          <w:rStyle w:val="Char8"/>
          <w:rFonts w:hint="cs"/>
          <w:rtl/>
        </w:rPr>
        <w:t>ُ</w:t>
      </w:r>
      <w:r w:rsidRPr="00F54D7A">
        <w:rPr>
          <w:rStyle w:val="Char8"/>
          <w:rtl/>
        </w:rPr>
        <w:t>م و</w:t>
      </w:r>
      <w:r w:rsidR="00775CA1" w:rsidRPr="00F54D7A">
        <w:rPr>
          <w:rStyle w:val="Char8"/>
          <w:rFonts w:hint="cs"/>
          <w:rtl/>
        </w:rPr>
        <w:t>َ</w:t>
      </w:r>
      <w:r w:rsidR="00775CA1" w:rsidRPr="00F54D7A">
        <w:rPr>
          <w:rStyle w:val="Char8"/>
          <w:rFonts w:hint="eastAsia"/>
          <w:rtl/>
        </w:rPr>
        <w:t>‌</w:t>
      </w:r>
      <w:r w:rsidR="00775CA1" w:rsidRPr="00F54D7A">
        <w:rPr>
          <w:rStyle w:val="Char8"/>
          <w:rtl/>
        </w:rPr>
        <w:t>الدَّيْنُ غَمٌّ بِاللَّيْلِ وَ</w:t>
      </w:r>
      <w:r w:rsidR="00775CA1" w:rsidRPr="00F54D7A">
        <w:rPr>
          <w:rStyle w:val="Char8"/>
          <w:rFonts w:hint="cs"/>
          <w:rtl/>
        </w:rPr>
        <w:t>‌</w:t>
      </w:r>
      <w:r w:rsidR="00775CA1" w:rsidRPr="00F54D7A">
        <w:rPr>
          <w:rStyle w:val="Char8"/>
          <w:rtl/>
        </w:rPr>
        <w:t>ذُلٌّ بِالنَّهَار</w:t>
      </w:r>
      <w:r w:rsidR="004F3F56" w:rsidRPr="00F54D7A">
        <w:rPr>
          <w:rStyle w:val="Char8"/>
          <w:rtl/>
        </w:rPr>
        <w:t>»</w:t>
      </w:r>
      <w:r w:rsidR="00D40CF8" w:rsidRPr="00D40CF8">
        <w:rPr>
          <w:vertAlign w:val="superscript"/>
          <w:rtl/>
          <w:lang w:bidi="ar-SA"/>
        </w:rPr>
        <w:t>(</w:t>
      </w:r>
      <w:r w:rsidR="00D40CF8" w:rsidRPr="00DF2ADA">
        <w:rPr>
          <w:rStyle w:val="FootnoteReference"/>
          <w:rFonts w:cs="IRLotus"/>
          <w:szCs w:val="28"/>
          <w:rtl/>
          <w:lang w:bidi="ar-SA"/>
        </w:rPr>
        <w:footnoteReference w:id="403"/>
      </w:r>
      <w:r w:rsidR="00D40CF8" w:rsidRPr="00D40CF8">
        <w:rPr>
          <w:rStyle w:val="FootnoteReference"/>
          <w:rFonts w:cs="IRLotus"/>
          <w:szCs w:val="28"/>
          <w:rtl/>
          <w:lang w:bidi="ar-SA"/>
        </w:rPr>
        <w:t>)</w:t>
      </w:r>
      <w:r w:rsidRPr="00F54D7A">
        <w:rPr>
          <w:rFonts w:hint="cs"/>
          <w:rtl/>
        </w:rPr>
        <w:t>. وجمل</w:t>
      </w:r>
      <w:r w:rsidR="007C704B" w:rsidRPr="00F54D7A">
        <w:rPr>
          <w:rFonts w:hint="cs"/>
          <w:rtl/>
        </w:rPr>
        <w:t>ۀ</w:t>
      </w:r>
      <w:r w:rsidR="00CD3E26" w:rsidRPr="00F54D7A">
        <w:rPr>
          <w:rFonts w:hint="cs"/>
          <w:rtl/>
        </w:rPr>
        <w:t>:</w:t>
      </w:r>
      <w:r w:rsidR="00D33DC9" w:rsidRPr="00F54D7A">
        <w:rPr>
          <w:rFonts w:hint="cs"/>
          <w:rtl/>
        </w:rPr>
        <w:t xml:space="preserve"> </w:t>
      </w:r>
      <w:r w:rsidR="008E6739" w:rsidRPr="00F54D7A">
        <w:rPr>
          <w:rFonts w:ascii="Traditional Arabic" w:hAnsi="Traditional Arabic" w:cs="Traditional Arabic"/>
          <w:rtl/>
        </w:rPr>
        <w:t>﴿</w:t>
      </w:r>
      <w:r w:rsidR="00D33DC9" w:rsidRPr="00F54D7A">
        <w:rPr>
          <w:rStyle w:val="Char4"/>
          <w:rFonts w:hint="cs"/>
          <w:rtl/>
        </w:rPr>
        <w:t>إِلَىٰٓ</w:t>
      </w:r>
      <w:r w:rsidR="00D33DC9" w:rsidRPr="00F54D7A">
        <w:rPr>
          <w:rStyle w:val="Char4"/>
          <w:rtl/>
        </w:rPr>
        <w:t xml:space="preserve"> </w:t>
      </w:r>
      <w:r w:rsidR="00D33DC9" w:rsidRPr="00F54D7A">
        <w:rPr>
          <w:rStyle w:val="Char4"/>
          <w:rFonts w:hint="cs"/>
          <w:rtl/>
        </w:rPr>
        <w:t>أَجَلٖ</w:t>
      </w:r>
      <w:r w:rsidR="00D33DC9" w:rsidRPr="00F54D7A">
        <w:rPr>
          <w:rStyle w:val="Char4"/>
          <w:rtl/>
        </w:rPr>
        <w:t xml:space="preserve"> </w:t>
      </w:r>
      <w:r w:rsidR="00D33DC9" w:rsidRPr="00F54D7A">
        <w:rPr>
          <w:rStyle w:val="Char4"/>
          <w:rFonts w:hint="cs"/>
          <w:rtl/>
        </w:rPr>
        <w:t>مُّسَمّٗى</w:t>
      </w:r>
      <w:r w:rsidR="008E6739" w:rsidRPr="00F54D7A">
        <w:rPr>
          <w:rFonts w:ascii="Traditional Arabic" w:hAnsi="Traditional Arabic" w:cs="Traditional Arabic"/>
          <w:rtl/>
        </w:rPr>
        <w:t>﴾</w:t>
      </w:r>
      <w:r w:rsidR="00CD3E26" w:rsidRPr="00F54D7A">
        <w:rPr>
          <w:rFonts w:hint="cs"/>
          <w:rtl/>
        </w:rPr>
        <w:t xml:space="preserve"> </w:t>
      </w:r>
      <w:r w:rsidRPr="00F54D7A">
        <w:rPr>
          <w:rFonts w:hint="cs"/>
          <w:rtl/>
        </w:rPr>
        <w:t>دلالت دارد که باید در گرفتن وام تعیین مد</w:t>
      </w:r>
      <w:r w:rsidR="00AE0512" w:rsidRPr="00F54D7A">
        <w:rPr>
          <w:rFonts w:hint="cs"/>
          <w:rtl/>
        </w:rPr>
        <w:t>ّ</w:t>
      </w:r>
      <w:r w:rsidRPr="00F54D7A">
        <w:rPr>
          <w:rFonts w:hint="cs"/>
          <w:rtl/>
        </w:rPr>
        <w:t>ت شود. و جمل</w:t>
      </w:r>
      <w:r w:rsidR="007C704B" w:rsidRPr="00F54D7A">
        <w:rPr>
          <w:rFonts w:hint="cs"/>
          <w:rtl/>
        </w:rPr>
        <w:t>ۀ</w:t>
      </w:r>
      <w:r w:rsidR="00CD3E26" w:rsidRPr="00F54D7A">
        <w:rPr>
          <w:rFonts w:hint="cs"/>
          <w:rtl/>
        </w:rPr>
        <w:t>:</w:t>
      </w:r>
      <w:r w:rsidR="00D33DC9" w:rsidRPr="00F54D7A">
        <w:rPr>
          <w:rFonts w:hint="cs"/>
          <w:rtl/>
        </w:rPr>
        <w:t xml:space="preserve"> </w:t>
      </w:r>
      <w:r w:rsidR="008E6739" w:rsidRPr="00F54D7A">
        <w:rPr>
          <w:rFonts w:ascii="Traditional Arabic" w:hAnsi="Traditional Arabic" w:cs="Traditional Arabic"/>
          <w:rtl/>
        </w:rPr>
        <w:t>﴿</w:t>
      </w:r>
      <w:r w:rsidR="00DD6DFB" w:rsidRPr="00F54D7A">
        <w:rPr>
          <w:rStyle w:val="Char4"/>
          <w:rFonts w:hint="cs"/>
          <w:rtl/>
        </w:rPr>
        <w:t>فَٱكۡتُبُوهُ</w:t>
      </w:r>
      <w:r w:rsidR="008E6739" w:rsidRPr="00F54D7A">
        <w:rPr>
          <w:rFonts w:ascii="Traditional Arabic" w:hAnsi="Traditional Arabic" w:cs="Traditional Arabic"/>
          <w:rtl/>
        </w:rPr>
        <w:t>﴾</w:t>
      </w:r>
      <w:r w:rsidR="00CD3E26" w:rsidRPr="00F54D7A">
        <w:rPr>
          <w:rFonts w:hint="cs"/>
          <w:rtl/>
        </w:rPr>
        <w:t xml:space="preserve"> </w:t>
      </w:r>
      <w:r w:rsidR="00775CA1" w:rsidRPr="00F54D7A">
        <w:rPr>
          <w:rFonts w:hint="cs"/>
          <w:rtl/>
        </w:rPr>
        <w:t>ا</w:t>
      </w:r>
      <w:r w:rsidRPr="00F54D7A">
        <w:rPr>
          <w:rFonts w:hint="cs"/>
          <w:rtl/>
        </w:rPr>
        <w:t>مر</w:t>
      </w:r>
      <w:r w:rsidR="00775CA1" w:rsidRPr="00F54D7A">
        <w:rPr>
          <w:rFonts w:hint="cs"/>
          <w:rtl/>
        </w:rPr>
        <w:t xml:space="preserve"> </w:t>
      </w:r>
      <w:r w:rsidRPr="00F54D7A">
        <w:rPr>
          <w:rFonts w:hint="cs"/>
          <w:rtl/>
        </w:rPr>
        <w:t>است به نوشتن دین، تا به فراموشی مال کسی ضایع نشود. و جمل</w:t>
      </w:r>
      <w:r w:rsidR="007C704B" w:rsidRPr="00F54D7A">
        <w:rPr>
          <w:rFonts w:hint="cs"/>
          <w:rtl/>
        </w:rPr>
        <w:t>ۀ</w:t>
      </w:r>
      <w:r w:rsidR="00CD3E26" w:rsidRPr="00F54D7A">
        <w:rPr>
          <w:rFonts w:hint="cs"/>
          <w:rtl/>
        </w:rPr>
        <w:t>:</w:t>
      </w:r>
      <w:r w:rsidR="00DD6DFB" w:rsidRPr="00F54D7A">
        <w:rPr>
          <w:rFonts w:hint="cs"/>
          <w:rtl/>
        </w:rPr>
        <w:t xml:space="preserve"> </w:t>
      </w:r>
      <w:r w:rsidR="008E6739" w:rsidRPr="00F54D7A">
        <w:rPr>
          <w:rFonts w:ascii="Traditional Arabic" w:hAnsi="Traditional Arabic" w:cs="Traditional Arabic"/>
          <w:rtl/>
        </w:rPr>
        <w:t>﴿</w:t>
      </w:r>
      <w:r w:rsidR="00DD6DFB" w:rsidRPr="00F54D7A">
        <w:rPr>
          <w:rStyle w:val="Char4"/>
          <w:rFonts w:hint="cs"/>
          <w:rtl/>
        </w:rPr>
        <w:t>وَلَا</w:t>
      </w:r>
      <w:r w:rsidR="00DD6DFB" w:rsidRPr="00F54D7A">
        <w:rPr>
          <w:rStyle w:val="Char4"/>
          <w:rtl/>
        </w:rPr>
        <w:t xml:space="preserve"> </w:t>
      </w:r>
      <w:r w:rsidR="00DD6DFB" w:rsidRPr="00F54D7A">
        <w:rPr>
          <w:rStyle w:val="Char4"/>
          <w:rFonts w:hint="cs"/>
          <w:rtl/>
        </w:rPr>
        <w:t>يَأۡبَ...</w:t>
      </w:r>
      <w:r w:rsidR="008E6739" w:rsidRPr="00F54D7A">
        <w:rPr>
          <w:rFonts w:ascii="Traditional Arabic" w:hAnsi="Traditional Arabic" w:cs="Traditional Arabic"/>
          <w:rtl/>
        </w:rPr>
        <w:t>﴾</w:t>
      </w:r>
      <w:r w:rsidR="00CD3E26" w:rsidRPr="00F54D7A">
        <w:rPr>
          <w:rFonts w:hint="cs"/>
          <w:rtl/>
        </w:rPr>
        <w:t xml:space="preserve"> </w:t>
      </w:r>
      <w:r w:rsidRPr="00F54D7A">
        <w:rPr>
          <w:rFonts w:hint="cs"/>
          <w:rtl/>
        </w:rPr>
        <w:t>دلالت دارد که اگر نویسنده‌ای یافت نشود ج</w:t>
      </w:r>
      <w:r w:rsidR="00AE0512" w:rsidRPr="00F54D7A">
        <w:rPr>
          <w:rFonts w:hint="cs"/>
          <w:rtl/>
        </w:rPr>
        <w:t>ُ</w:t>
      </w:r>
      <w:r w:rsidRPr="00F54D7A">
        <w:rPr>
          <w:rFonts w:hint="cs"/>
          <w:rtl/>
        </w:rPr>
        <w:t>ز یک نفر کاتب عادل بر او</w:t>
      </w:r>
      <w:r w:rsidR="00C867BA" w:rsidRPr="00F54D7A">
        <w:rPr>
          <w:rFonts w:hint="cs"/>
          <w:rtl/>
        </w:rPr>
        <w:t xml:space="preserve"> </w:t>
      </w:r>
      <w:r w:rsidRPr="00F54D7A">
        <w:rPr>
          <w:rFonts w:hint="cs"/>
          <w:rtl/>
        </w:rPr>
        <w:t>و</w:t>
      </w:r>
      <w:r w:rsidR="00C867BA" w:rsidRPr="00F54D7A">
        <w:rPr>
          <w:rFonts w:hint="cs"/>
          <w:rtl/>
        </w:rPr>
        <w:t>اجب</w:t>
      </w:r>
      <w:r w:rsidRPr="00F54D7A">
        <w:rPr>
          <w:rFonts w:hint="cs"/>
          <w:rtl/>
        </w:rPr>
        <w:t xml:space="preserve"> است بنویسد</w:t>
      </w:r>
      <w:r w:rsidR="00C867BA" w:rsidRPr="00F54D7A">
        <w:rPr>
          <w:rFonts w:hint="cs"/>
          <w:rtl/>
        </w:rPr>
        <w:t xml:space="preserve"> </w:t>
      </w:r>
      <w:r w:rsidRPr="00F54D7A">
        <w:rPr>
          <w:rFonts w:hint="cs"/>
          <w:rtl/>
        </w:rPr>
        <w:t>واجابت کند.</w:t>
      </w:r>
      <w:r w:rsidR="00DD6DFB" w:rsidRPr="00F54D7A">
        <w:rPr>
          <w:rFonts w:hint="cs"/>
          <w:rtl/>
        </w:rPr>
        <w:t xml:space="preserve"> </w:t>
      </w:r>
      <w:r w:rsidR="008E6739" w:rsidRPr="00F54D7A">
        <w:rPr>
          <w:rFonts w:ascii="Traditional Arabic" w:hAnsi="Traditional Arabic" w:cs="Traditional Arabic"/>
          <w:rtl/>
        </w:rPr>
        <w:t>﴿</w:t>
      </w:r>
      <w:r w:rsidR="00DD6DFB" w:rsidRPr="00F54D7A">
        <w:rPr>
          <w:rStyle w:val="Char4"/>
          <w:rFonts w:hint="cs"/>
          <w:rtl/>
        </w:rPr>
        <w:t>وَلَا</w:t>
      </w:r>
      <w:r w:rsidR="00DD6DFB" w:rsidRPr="00F54D7A">
        <w:rPr>
          <w:rStyle w:val="Char4"/>
          <w:rtl/>
        </w:rPr>
        <w:t xml:space="preserve"> </w:t>
      </w:r>
      <w:r w:rsidR="00DD6DFB" w:rsidRPr="00F54D7A">
        <w:rPr>
          <w:rStyle w:val="Char4"/>
          <w:rFonts w:hint="cs"/>
          <w:rtl/>
        </w:rPr>
        <w:t>يُضَآرَّ...</w:t>
      </w:r>
      <w:r w:rsidR="008E6739" w:rsidRPr="00F54D7A">
        <w:rPr>
          <w:rFonts w:ascii="Traditional Arabic" w:hAnsi="Traditional Arabic" w:cs="Traditional Arabic"/>
          <w:rtl/>
        </w:rPr>
        <w:t>﴾</w:t>
      </w:r>
      <w:r w:rsidRPr="00F54D7A">
        <w:rPr>
          <w:rFonts w:hint="cs"/>
          <w:rtl/>
        </w:rPr>
        <w:t xml:space="preserve"> دلالت دارد که باید</w:t>
      </w:r>
      <w:r w:rsidR="00775CA1" w:rsidRPr="00F54D7A">
        <w:rPr>
          <w:rFonts w:hint="cs"/>
          <w:rtl/>
        </w:rPr>
        <w:t xml:space="preserve"> </w:t>
      </w:r>
      <w:r w:rsidRPr="00F54D7A">
        <w:rPr>
          <w:rFonts w:hint="cs"/>
          <w:rtl/>
        </w:rPr>
        <w:t>به کاتب ضرر وارد نشود و پول کاغذ و لوازم آن</w:t>
      </w:r>
      <w:r w:rsidR="00603BB9" w:rsidRPr="00F54D7A">
        <w:rPr>
          <w:rFonts w:hint="cs"/>
          <w:rtl/>
        </w:rPr>
        <w:t xml:space="preserve"> را مدیون و یا طرفین</w:t>
      </w:r>
      <w:r w:rsidRPr="00F54D7A">
        <w:rPr>
          <w:rFonts w:hint="cs"/>
          <w:rtl/>
        </w:rPr>
        <w:t xml:space="preserve"> بپردازند. و جمل</w:t>
      </w:r>
      <w:r w:rsidR="007C704B" w:rsidRPr="00F54D7A">
        <w:rPr>
          <w:rFonts w:hint="cs"/>
          <w:rtl/>
        </w:rPr>
        <w:t>ۀ</w:t>
      </w:r>
      <w:r w:rsidR="00CD3E26" w:rsidRPr="00F54D7A">
        <w:rPr>
          <w:rFonts w:hint="cs"/>
          <w:rtl/>
        </w:rPr>
        <w:t>:</w:t>
      </w:r>
      <w:r w:rsidR="00585369" w:rsidRPr="00F54D7A">
        <w:rPr>
          <w:rFonts w:hint="cs"/>
          <w:rtl/>
        </w:rPr>
        <w:t xml:space="preserve"> </w:t>
      </w:r>
      <w:r w:rsidR="008E6739" w:rsidRPr="00F54D7A">
        <w:rPr>
          <w:rFonts w:ascii="Traditional Arabic" w:hAnsi="Traditional Arabic" w:cs="Traditional Arabic"/>
          <w:rtl/>
        </w:rPr>
        <w:t>﴿</w:t>
      </w:r>
      <w:r w:rsidR="00585369" w:rsidRPr="00F54D7A">
        <w:rPr>
          <w:rStyle w:val="Char4"/>
          <w:rFonts w:hint="cs"/>
          <w:rtl/>
        </w:rPr>
        <w:t>وَيُعَلِّمُكُمُ</w:t>
      </w:r>
      <w:r w:rsidR="00585369" w:rsidRPr="00F54D7A">
        <w:rPr>
          <w:rStyle w:val="Char4"/>
          <w:rtl/>
        </w:rPr>
        <w:t xml:space="preserve"> </w:t>
      </w:r>
      <w:r w:rsidR="00585369" w:rsidRPr="00F54D7A">
        <w:rPr>
          <w:rStyle w:val="Char4"/>
          <w:rFonts w:hint="cs"/>
          <w:rtl/>
        </w:rPr>
        <w:t>ٱللَّهُ</w:t>
      </w:r>
      <w:r w:rsidR="008E6739" w:rsidRPr="00F54D7A">
        <w:rPr>
          <w:rFonts w:ascii="Traditional Arabic" w:hAnsi="Traditional Arabic" w:cs="Traditional Arabic"/>
          <w:rtl/>
        </w:rPr>
        <w:t>﴾</w:t>
      </w:r>
      <w:r w:rsidR="00CD3E26" w:rsidRPr="00F54D7A">
        <w:rPr>
          <w:rFonts w:hint="cs"/>
          <w:rtl/>
        </w:rPr>
        <w:t xml:space="preserve"> </w:t>
      </w:r>
      <w:r w:rsidRPr="00F54D7A">
        <w:rPr>
          <w:rFonts w:hint="cs"/>
          <w:rtl/>
        </w:rPr>
        <w:t>دلالت دارد که نوشته باید طبق فرامین إلهی باشد. و جمل</w:t>
      </w:r>
      <w:r w:rsidR="007C704B" w:rsidRPr="00F54D7A">
        <w:rPr>
          <w:rFonts w:hint="cs"/>
          <w:rtl/>
        </w:rPr>
        <w:t>ۀ</w:t>
      </w:r>
      <w:r w:rsidR="00CD3E26" w:rsidRPr="00F54D7A">
        <w:rPr>
          <w:rFonts w:hint="cs"/>
          <w:rtl/>
        </w:rPr>
        <w:t>:</w:t>
      </w:r>
      <w:r w:rsidR="00585369" w:rsidRPr="00F54D7A">
        <w:rPr>
          <w:rFonts w:hint="cs"/>
          <w:rtl/>
        </w:rPr>
        <w:t xml:space="preserve"> </w:t>
      </w:r>
      <w:r w:rsidR="008E6739" w:rsidRPr="00F54D7A">
        <w:rPr>
          <w:rFonts w:ascii="Traditional Arabic" w:hAnsi="Traditional Arabic" w:cs="Traditional Arabic"/>
          <w:rtl/>
        </w:rPr>
        <w:t>﴿</w:t>
      </w:r>
      <w:r w:rsidR="00585369" w:rsidRPr="00F54D7A">
        <w:rPr>
          <w:rStyle w:val="Char4"/>
          <w:rFonts w:hint="cs"/>
          <w:rtl/>
        </w:rPr>
        <w:t>وَلۡيُمۡلِلِ...</w:t>
      </w:r>
      <w:r w:rsidR="008E6739" w:rsidRPr="00F54D7A">
        <w:rPr>
          <w:rFonts w:ascii="Traditional Arabic" w:hAnsi="Traditional Arabic" w:cs="Traditional Arabic"/>
          <w:rtl/>
        </w:rPr>
        <w:t>﴾</w:t>
      </w:r>
      <w:r w:rsidR="00CD3E26" w:rsidRPr="00F54D7A">
        <w:rPr>
          <w:rFonts w:hint="cs"/>
          <w:rtl/>
        </w:rPr>
        <w:t xml:space="preserve"> </w:t>
      </w:r>
      <w:r w:rsidRPr="00F54D7A">
        <w:rPr>
          <w:rFonts w:hint="cs"/>
          <w:rtl/>
        </w:rPr>
        <w:t>دلالت دارد که مدیون باید بیان و اقرار کند تا کاتب بنویسد. و جمل</w:t>
      </w:r>
      <w:r w:rsidR="007C704B" w:rsidRPr="00F54D7A">
        <w:rPr>
          <w:rFonts w:hint="cs"/>
          <w:rtl/>
        </w:rPr>
        <w:t>ۀ</w:t>
      </w:r>
      <w:r w:rsidR="00585369" w:rsidRPr="00F54D7A">
        <w:rPr>
          <w:rFonts w:hint="cs"/>
          <w:rtl/>
        </w:rPr>
        <w:t xml:space="preserve"> </w:t>
      </w:r>
      <w:r w:rsidR="008E6739" w:rsidRPr="00F54D7A">
        <w:rPr>
          <w:rFonts w:ascii="Traditional Arabic" w:hAnsi="Traditional Arabic" w:cs="Traditional Arabic"/>
          <w:rtl/>
        </w:rPr>
        <w:t>﴿</w:t>
      </w:r>
      <w:r w:rsidR="00585369" w:rsidRPr="00F54D7A">
        <w:rPr>
          <w:rStyle w:val="Char4"/>
          <w:rFonts w:hint="cs"/>
          <w:rtl/>
        </w:rPr>
        <w:t>وَلَا</w:t>
      </w:r>
      <w:r w:rsidR="00585369" w:rsidRPr="00F54D7A">
        <w:rPr>
          <w:rStyle w:val="Char4"/>
          <w:rtl/>
        </w:rPr>
        <w:t xml:space="preserve"> </w:t>
      </w:r>
      <w:r w:rsidR="00585369" w:rsidRPr="00F54D7A">
        <w:rPr>
          <w:rStyle w:val="Char4"/>
          <w:rFonts w:hint="cs"/>
          <w:rtl/>
        </w:rPr>
        <w:t>يَبۡخَسۡ</w:t>
      </w:r>
      <w:r w:rsidR="00585369" w:rsidRPr="00F54D7A">
        <w:rPr>
          <w:rStyle w:val="Char4"/>
          <w:rtl/>
        </w:rPr>
        <w:t xml:space="preserve"> </w:t>
      </w:r>
      <w:r w:rsidR="00585369" w:rsidRPr="00F54D7A">
        <w:rPr>
          <w:rStyle w:val="Char4"/>
          <w:rFonts w:hint="cs"/>
          <w:rtl/>
        </w:rPr>
        <w:t>مِنۡهُ</w:t>
      </w:r>
      <w:r w:rsidR="00585369" w:rsidRPr="00F54D7A">
        <w:rPr>
          <w:rStyle w:val="Char4"/>
          <w:rtl/>
        </w:rPr>
        <w:t xml:space="preserve"> </w:t>
      </w:r>
      <w:r w:rsidR="00585369" w:rsidRPr="00F54D7A">
        <w:rPr>
          <w:rStyle w:val="Char4"/>
          <w:rFonts w:hint="cs"/>
          <w:rtl/>
        </w:rPr>
        <w:t>شَيۡ‍ٔٗا</w:t>
      </w:r>
      <w:r w:rsidR="008E6739" w:rsidRPr="00F54D7A">
        <w:rPr>
          <w:rFonts w:ascii="Traditional Arabic" w:hAnsi="Traditional Arabic" w:cs="Traditional Arabic"/>
          <w:rtl/>
        </w:rPr>
        <w:t>﴾</w:t>
      </w:r>
      <w:r w:rsidRPr="00F54D7A">
        <w:rPr>
          <w:rFonts w:hint="cs"/>
          <w:rtl/>
        </w:rPr>
        <w:t xml:space="preserve"> دلالت دارد که مدیون باید برای نوشتن چیزی را از دین نکاهد و</w:t>
      </w:r>
      <w:r w:rsidR="00775CA1" w:rsidRPr="00F54D7A">
        <w:rPr>
          <w:rFonts w:hint="cs"/>
          <w:rtl/>
        </w:rPr>
        <w:t xml:space="preserve"> </w:t>
      </w:r>
      <w:r w:rsidRPr="00F54D7A">
        <w:rPr>
          <w:rFonts w:hint="cs"/>
          <w:rtl/>
        </w:rPr>
        <w:t>مجمل بیان نکند و رموز و دقائق دین را طبق واقع بیان کند. و جمل</w:t>
      </w:r>
      <w:r w:rsidR="007C704B" w:rsidRPr="00F54D7A">
        <w:rPr>
          <w:rFonts w:hint="cs"/>
          <w:rtl/>
        </w:rPr>
        <w:t>ۀ</w:t>
      </w:r>
      <w:r w:rsidR="00CD3E26" w:rsidRPr="00F54D7A">
        <w:rPr>
          <w:rFonts w:hint="cs"/>
          <w:rtl/>
        </w:rPr>
        <w:t>:</w:t>
      </w:r>
      <w:r w:rsidR="00585369" w:rsidRPr="00F54D7A">
        <w:rPr>
          <w:rFonts w:hint="cs"/>
          <w:rtl/>
        </w:rPr>
        <w:t xml:space="preserve"> </w:t>
      </w:r>
      <w:r w:rsidR="008E6739" w:rsidRPr="00F54D7A">
        <w:rPr>
          <w:rFonts w:ascii="Traditional Arabic" w:hAnsi="Traditional Arabic" w:cs="Traditional Arabic"/>
          <w:rtl/>
        </w:rPr>
        <w:t>﴿</w:t>
      </w:r>
      <w:r w:rsidR="00585369" w:rsidRPr="00F54D7A">
        <w:rPr>
          <w:rStyle w:val="Char4"/>
          <w:rFonts w:hint="cs"/>
          <w:rtl/>
        </w:rPr>
        <w:t>فَلۡيُمۡلِلۡ</w:t>
      </w:r>
      <w:r w:rsidR="00585369" w:rsidRPr="00F54D7A">
        <w:rPr>
          <w:rStyle w:val="Char4"/>
          <w:rtl/>
        </w:rPr>
        <w:t xml:space="preserve"> </w:t>
      </w:r>
      <w:r w:rsidR="00585369" w:rsidRPr="00F54D7A">
        <w:rPr>
          <w:rStyle w:val="Char4"/>
          <w:rFonts w:hint="cs"/>
          <w:rtl/>
        </w:rPr>
        <w:t>وَلِيُّهُۥ</w:t>
      </w:r>
      <w:r w:rsidR="00585369" w:rsidRPr="00F54D7A">
        <w:rPr>
          <w:rStyle w:val="Char4"/>
          <w:rtl/>
        </w:rPr>
        <w:t xml:space="preserve"> </w:t>
      </w:r>
      <w:r w:rsidR="00585369" w:rsidRPr="00F54D7A">
        <w:rPr>
          <w:rStyle w:val="Char4"/>
          <w:rFonts w:hint="cs"/>
          <w:rtl/>
        </w:rPr>
        <w:t>بِٱلۡعَدۡلِ</w:t>
      </w:r>
      <w:r w:rsidR="008E6739" w:rsidRPr="00F54D7A">
        <w:rPr>
          <w:rFonts w:ascii="Traditional Arabic" w:hAnsi="Traditional Arabic" w:cs="Traditional Arabic"/>
          <w:rtl/>
        </w:rPr>
        <w:t>﴾</w:t>
      </w:r>
      <w:r w:rsidR="00CD3E26" w:rsidRPr="00F54D7A">
        <w:rPr>
          <w:rFonts w:hint="cs"/>
          <w:rtl/>
        </w:rPr>
        <w:t xml:space="preserve"> </w:t>
      </w:r>
      <w:r w:rsidR="00775CA1" w:rsidRPr="00F54D7A">
        <w:rPr>
          <w:rFonts w:hint="cs"/>
          <w:rtl/>
        </w:rPr>
        <w:t xml:space="preserve">دلالت دارد که اگر مدیون سفیه، </w:t>
      </w:r>
      <w:r w:rsidRPr="00F54D7A">
        <w:rPr>
          <w:rFonts w:hint="cs"/>
          <w:rtl/>
        </w:rPr>
        <w:t>یا طفل و یا لال است، ولی</w:t>
      </w:r>
      <w:r w:rsidR="00603BB9" w:rsidRPr="00F54D7A">
        <w:rPr>
          <w:rFonts w:hint="cs"/>
          <w:rtl/>
        </w:rPr>
        <w:t>ِّ</w:t>
      </w:r>
      <w:r w:rsidRPr="00F54D7A">
        <w:rPr>
          <w:rFonts w:hint="cs"/>
          <w:rtl/>
        </w:rPr>
        <w:t xml:space="preserve"> او باید برای نویسنده اقرار کند. و جمل</w:t>
      </w:r>
      <w:r w:rsidR="007C704B" w:rsidRPr="00F54D7A">
        <w:rPr>
          <w:rFonts w:hint="cs"/>
          <w:rtl/>
        </w:rPr>
        <w:t>ۀ</w:t>
      </w:r>
      <w:r w:rsidR="00CD3E26" w:rsidRPr="00F54D7A">
        <w:rPr>
          <w:rFonts w:hint="cs"/>
          <w:rtl/>
        </w:rPr>
        <w:t>:</w:t>
      </w:r>
      <w:r w:rsidR="00585369" w:rsidRPr="00F54D7A">
        <w:rPr>
          <w:rFonts w:hint="cs"/>
          <w:rtl/>
        </w:rPr>
        <w:t xml:space="preserve"> </w:t>
      </w:r>
      <w:r w:rsidR="008E6739" w:rsidRPr="00F54D7A">
        <w:rPr>
          <w:rFonts w:ascii="Traditional Arabic" w:hAnsi="Traditional Arabic" w:cs="Traditional Arabic"/>
          <w:rtl/>
        </w:rPr>
        <w:t>﴿</w:t>
      </w:r>
      <w:r w:rsidR="00585369" w:rsidRPr="00F54D7A">
        <w:rPr>
          <w:rStyle w:val="Char4"/>
          <w:rFonts w:hint="cs"/>
          <w:rtl/>
        </w:rPr>
        <w:t>فَرِهَٰنٞ...</w:t>
      </w:r>
      <w:r w:rsidR="008E6739" w:rsidRPr="00F54D7A">
        <w:rPr>
          <w:rFonts w:ascii="Traditional Arabic" w:hAnsi="Traditional Arabic" w:cs="Traditional Arabic"/>
          <w:rtl/>
        </w:rPr>
        <w:t>﴾</w:t>
      </w:r>
      <w:r w:rsidR="00CD3E26" w:rsidRPr="00F54D7A">
        <w:rPr>
          <w:rFonts w:hint="cs"/>
          <w:rtl/>
        </w:rPr>
        <w:t xml:space="preserve"> </w:t>
      </w:r>
      <w:r w:rsidRPr="00F54D7A">
        <w:rPr>
          <w:rFonts w:hint="cs"/>
          <w:rtl/>
        </w:rPr>
        <w:t>دلالت دارد بر جواز گرو</w:t>
      </w:r>
      <w:r w:rsidR="00603BB9" w:rsidRPr="00F54D7A">
        <w:rPr>
          <w:rFonts w:hint="cs"/>
          <w:rtl/>
        </w:rPr>
        <w:t xml:space="preserve"> </w:t>
      </w:r>
      <w:r w:rsidRPr="00F54D7A">
        <w:rPr>
          <w:rFonts w:hint="cs"/>
          <w:rtl/>
        </w:rPr>
        <w:t>گرفتن.</w:t>
      </w:r>
    </w:p>
    <w:p w:rsidR="00597A87" w:rsidRDefault="00F974B0" w:rsidP="00C249CC">
      <w:pPr>
        <w:pStyle w:val="ae"/>
        <w:rPr>
          <w:rStyle w:val="Char5"/>
          <w:spacing w:val="-3"/>
          <w:rtl/>
        </w:rPr>
      </w:pPr>
      <w:r w:rsidRPr="00597A87">
        <w:rPr>
          <w:rStyle w:val="Char2"/>
          <w:rFonts w:ascii="Traditional Arabic" w:hAnsi="Traditional Arabic" w:cs="Traditional Arabic"/>
          <w:spacing w:val="-3"/>
          <w:sz w:val="28"/>
          <w:szCs w:val="28"/>
          <w:rtl/>
        </w:rPr>
        <w:t>﴿</w:t>
      </w:r>
      <w:r w:rsidRPr="00597A87">
        <w:rPr>
          <w:spacing w:val="-3"/>
          <w:rtl/>
        </w:rPr>
        <w:t>لِّلَّهِ مَا فِي ٱلسَّمَٰوَٰتِ وَمَا فِي ٱلۡأَرۡضِۗ وَإِن تُبۡدُواْ مَا فِيٓ أَنفُسِكُمۡ أَوۡ تُخۡفُوهُ يُحَاسِبۡكُم بِهِ ٱللَّهُۖ فَيَغۡفِرُ لِمَن يَشَآءُ وَيُعَذِّبُ مَن يَشَآءُۗ وَٱللَّهُ عَلَىٰ كُلِّ شَيۡءٖ قَدِيرٌ ٢٨٤ ءَامَنَ ٱلرَّسُولُ بِمَآ أُنزِلَ إِلَيۡهِ مِن رَّبِّهِۦ وَٱلۡمُؤۡمِنُونَۚ كُلٌّ ءَامَنَ بِٱللَّهِ وَمَلَٰٓئِكَتِهِۦ وَكُتُبِهِۦ وَرُسُلِهِۦ لَا نُفَرِّقُ بَيۡنَ أَحَدٖ مِّن رُّسُلِهِۦۚ وَقَالُواْ سَمِعۡنَا وَأَطَعۡنَاۖ غُفۡرَانَكَ رَبَّنَا وَإِلَيۡكَ ٱلۡمَصِيرُ ٢٨٥ لَا يُكَلِّفُ ٱللَّهُ نَفۡسًا إِلَّا وُسۡعَهَاۚ لَهَا مَا كَسَبَتۡ وَعَلَيۡهَا مَا ٱكۡتَسَبَتۡۗ رَبَّنَا لَا تُؤَاخِذۡنَآ إِن نَّسِينَآ أَوۡ أَخۡطَأۡنَاۚ رَبَّنَا وَلَا تَحۡمِلۡ عَلَيۡنَآ إِصۡرٗا كَمَا حَمَلۡتَهُۥ عَلَى ٱلَّذِينَ مِن قَبۡلِنَاۚ رَبَّنَا وَلَا تُحَمِّلۡنَا مَا لَا طَاقَةَ لَنَا بِهِۦۖ وَٱعۡفُ عَنَّا وَٱغۡفِرۡ لَنَا وَٱرۡحَمۡنَآۚ أَنتَ مَوۡلَىٰنَا فَٱنصُرۡنَا عَلَى ٱلۡقَوۡمِ ٱلۡكَٰفِرِينَ ٢٨٦</w:t>
      </w:r>
      <w:r w:rsidRPr="00597A87">
        <w:rPr>
          <w:rStyle w:val="Char2"/>
          <w:rFonts w:ascii="Traditional Arabic" w:hAnsi="Traditional Arabic" w:cs="Traditional Arabic"/>
          <w:spacing w:val="-3"/>
          <w:sz w:val="28"/>
          <w:szCs w:val="28"/>
          <w:rtl/>
        </w:rPr>
        <w:t>﴾</w:t>
      </w:r>
      <w:r w:rsidRPr="00597A87">
        <w:rPr>
          <w:rStyle w:val="Char2"/>
          <w:rFonts w:cs="B Lotus"/>
          <w:spacing w:val="-3"/>
          <w:sz w:val="28"/>
          <w:szCs w:val="28"/>
          <w:rtl/>
        </w:rPr>
        <w:t xml:space="preserve"> </w:t>
      </w:r>
      <w:r w:rsidRPr="00597A87">
        <w:rPr>
          <w:rStyle w:val="Char5"/>
          <w:spacing w:val="-3"/>
          <w:rtl/>
          <w:lang w:bidi="ar-SA"/>
        </w:rPr>
        <w:tab/>
      </w:r>
    </w:p>
    <w:p w:rsidR="00F974B0" w:rsidRPr="00597A87" w:rsidRDefault="00597A87" w:rsidP="003D7FEC">
      <w:pPr>
        <w:pStyle w:val="ae"/>
        <w:spacing w:before="0"/>
        <w:rPr>
          <w:rFonts w:ascii="Times New Roman" w:hAnsi="Times New Roman" w:cs="B Lotus"/>
          <w:spacing w:val="-3"/>
          <w:rtl/>
        </w:rPr>
      </w:pPr>
      <w:r>
        <w:rPr>
          <w:rStyle w:val="Char5"/>
          <w:rFonts w:hint="cs"/>
          <w:spacing w:val="-3"/>
          <w:rtl/>
        </w:rPr>
        <w:tab/>
      </w:r>
      <w:r w:rsidR="00F974B0" w:rsidRPr="00597A87">
        <w:rPr>
          <w:rStyle w:val="Char5"/>
          <w:spacing w:val="-3"/>
          <w:rtl/>
          <w:lang w:bidi="ar-SA"/>
        </w:rPr>
        <w:t>[البقرة: 284-286]</w:t>
      </w:r>
      <w:r w:rsidR="00F974B0" w:rsidRPr="00597A87">
        <w:rPr>
          <w:rStyle w:val="Char2"/>
          <w:rFonts w:cs="B Lotus"/>
          <w:spacing w:val="-3"/>
          <w:sz w:val="28"/>
          <w:szCs w:val="28"/>
          <w:rtl/>
        </w:rPr>
        <w:t>.</w:t>
      </w:r>
    </w:p>
    <w:p w:rsidR="00FE1DA6" w:rsidRPr="00F54D7A" w:rsidRDefault="00FE1DA6"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ملک خدا و ب</w:t>
      </w:r>
      <w:r w:rsidR="008415BA" w:rsidRPr="00F54D7A">
        <w:rPr>
          <w:rFonts w:hint="cs"/>
          <w:rtl/>
        </w:rPr>
        <w:t xml:space="preserve">ه </w:t>
      </w:r>
      <w:r w:rsidRPr="00F54D7A">
        <w:rPr>
          <w:rFonts w:hint="cs"/>
          <w:rtl/>
        </w:rPr>
        <w:t>اختیار اوست آنچ</w:t>
      </w:r>
      <w:r w:rsidR="00775CA1" w:rsidRPr="00F54D7A">
        <w:rPr>
          <w:rFonts w:hint="cs"/>
          <w:rtl/>
        </w:rPr>
        <w:t>ه در آسمانها و آنچه در زمین است</w:t>
      </w:r>
      <w:r w:rsidRPr="00F54D7A">
        <w:rPr>
          <w:rFonts w:hint="cs"/>
          <w:rtl/>
        </w:rPr>
        <w:t xml:space="preserve"> و اگر آنچه در درون شماست آشکار کنید و یا پنها</w:t>
      </w:r>
      <w:r w:rsidR="00775CA1" w:rsidRPr="00F54D7A">
        <w:rPr>
          <w:rFonts w:hint="cs"/>
          <w:rtl/>
        </w:rPr>
        <w:t>ن</w:t>
      </w:r>
      <w:r w:rsidR="008415BA" w:rsidRPr="00F54D7A">
        <w:rPr>
          <w:rFonts w:hint="cs"/>
          <w:rtl/>
        </w:rPr>
        <w:t xml:space="preserve"> خدا به حساب آن می‌رسد، پس هر</w:t>
      </w:r>
      <w:r w:rsidR="005F609E" w:rsidRPr="00F54D7A">
        <w:rPr>
          <w:rFonts w:hint="eastAsia"/>
          <w:rtl/>
        </w:rPr>
        <w:t>‌‌</w:t>
      </w:r>
      <w:r w:rsidR="005F609E" w:rsidRPr="00F54D7A">
        <w:rPr>
          <w:rFonts w:hint="cs"/>
          <w:rtl/>
        </w:rPr>
        <w:t>که را بخواهد می‌آمرزد و هر</w:t>
      </w:r>
      <w:r w:rsidR="005F609E" w:rsidRPr="00F54D7A">
        <w:rPr>
          <w:rFonts w:hint="eastAsia"/>
          <w:rtl/>
        </w:rPr>
        <w:t>‌</w:t>
      </w:r>
      <w:r w:rsidRPr="00F54D7A">
        <w:rPr>
          <w:rFonts w:hint="cs"/>
          <w:rtl/>
        </w:rPr>
        <w:t>که را بخواهد عذاب می‌کند و خدا بر همه چیز تواناست(284) این پی</w:t>
      </w:r>
      <w:r w:rsidR="000A292B" w:rsidRPr="00F54D7A">
        <w:rPr>
          <w:rFonts w:hint="cs"/>
          <w:rtl/>
        </w:rPr>
        <w:t>ا</w:t>
      </w:r>
      <w:r w:rsidRPr="00F54D7A">
        <w:rPr>
          <w:rFonts w:hint="cs"/>
          <w:rtl/>
        </w:rPr>
        <w:t xml:space="preserve">مبر به آنچه از پروردگارش به او </w:t>
      </w:r>
      <w:r w:rsidR="005F609E" w:rsidRPr="00F54D7A">
        <w:rPr>
          <w:rFonts w:hint="cs"/>
          <w:rtl/>
        </w:rPr>
        <w:t>نازل شده ایمان دارد</w:t>
      </w:r>
      <w:r w:rsidR="000A292B" w:rsidRPr="00F54D7A">
        <w:rPr>
          <w:rFonts w:hint="cs"/>
          <w:rtl/>
        </w:rPr>
        <w:t xml:space="preserve"> و</w:t>
      </w:r>
      <w:r w:rsidR="005F609E" w:rsidRPr="00F54D7A">
        <w:rPr>
          <w:rFonts w:hint="cs"/>
          <w:rtl/>
        </w:rPr>
        <w:t xml:space="preserve"> </w:t>
      </w:r>
      <w:r w:rsidR="000A292B" w:rsidRPr="00F54D7A">
        <w:rPr>
          <w:rFonts w:hint="cs"/>
          <w:rtl/>
        </w:rPr>
        <w:t>مؤمنین هر</w:t>
      </w:r>
      <w:r w:rsidR="005F609E" w:rsidRPr="00F54D7A">
        <w:rPr>
          <w:rFonts w:hint="eastAsia"/>
          <w:rtl/>
        </w:rPr>
        <w:t>‌</w:t>
      </w:r>
      <w:r w:rsidRPr="00F54D7A">
        <w:rPr>
          <w:rFonts w:hint="cs"/>
          <w:rtl/>
        </w:rPr>
        <w:t>یک به خدا و فرشتگان او و کتب او و رسولان او ایمان دارند (و همی‌گویند) ما فرقی بین هیچ</w:t>
      </w:r>
      <w:r w:rsidR="005F609E" w:rsidRPr="00F54D7A">
        <w:rPr>
          <w:rFonts w:hint="eastAsia"/>
          <w:rtl/>
        </w:rPr>
        <w:t>‌</w:t>
      </w:r>
      <w:r w:rsidR="000A292B" w:rsidRPr="00F54D7A">
        <w:rPr>
          <w:rtl/>
        </w:rPr>
        <w:softHyphen/>
      </w:r>
      <w:r w:rsidRPr="00F54D7A">
        <w:rPr>
          <w:rFonts w:hint="cs"/>
          <w:rtl/>
        </w:rPr>
        <w:t>یک از رسولان او نگذاریم و گویند شنیدیم و اطاعت کردیم، پروردگارا آمرزش تو را (می‌جو</w:t>
      </w:r>
      <w:r w:rsidR="000A292B" w:rsidRPr="00F54D7A">
        <w:rPr>
          <w:rFonts w:hint="cs"/>
          <w:rtl/>
        </w:rPr>
        <w:t>ی</w:t>
      </w:r>
      <w:r w:rsidRPr="00F54D7A">
        <w:rPr>
          <w:rFonts w:hint="cs"/>
          <w:rtl/>
        </w:rPr>
        <w:t>یم) و بازگشت به سوی توست (285) خدا هیچ</w:t>
      </w:r>
      <w:r w:rsidR="00C72236" w:rsidRPr="00F54D7A">
        <w:rPr>
          <w:rtl/>
        </w:rPr>
        <w:softHyphen/>
      </w:r>
      <w:r w:rsidRPr="00F54D7A">
        <w:rPr>
          <w:rFonts w:hint="cs"/>
          <w:rtl/>
        </w:rPr>
        <w:t>کس را ج</w:t>
      </w:r>
      <w:r w:rsidR="00C72236" w:rsidRPr="00F54D7A">
        <w:rPr>
          <w:rFonts w:hint="cs"/>
          <w:rtl/>
        </w:rPr>
        <w:t>ُ</w:t>
      </w:r>
      <w:r w:rsidRPr="00F54D7A">
        <w:rPr>
          <w:rFonts w:hint="cs"/>
          <w:rtl/>
        </w:rPr>
        <w:t>ز به انداز</w:t>
      </w:r>
      <w:r w:rsidR="009B34AE" w:rsidRPr="00F54D7A">
        <w:rPr>
          <w:rFonts w:hint="cs"/>
          <w:rtl/>
        </w:rPr>
        <w:t>ۀ</w:t>
      </w:r>
      <w:r w:rsidRPr="00F54D7A">
        <w:rPr>
          <w:rFonts w:hint="cs"/>
          <w:rtl/>
        </w:rPr>
        <w:t xml:space="preserve"> وسعش تکلیف نمی‌کند، ب</w:t>
      </w:r>
      <w:r w:rsidR="00C72236" w:rsidRPr="00F54D7A">
        <w:rPr>
          <w:rFonts w:hint="cs"/>
          <w:rtl/>
        </w:rPr>
        <w:t xml:space="preserve">ه </w:t>
      </w:r>
      <w:r w:rsidRPr="00F54D7A">
        <w:rPr>
          <w:rFonts w:hint="cs"/>
          <w:rtl/>
        </w:rPr>
        <w:t xml:space="preserve">سود اوست آنچه را </w:t>
      </w:r>
      <w:r w:rsidR="00C72236" w:rsidRPr="00F54D7A">
        <w:rPr>
          <w:rFonts w:hint="cs"/>
          <w:rtl/>
        </w:rPr>
        <w:t>(</w:t>
      </w:r>
      <w:r w:rsidRPr="00F54D7A">
        <w:rPr>
          <w:rFonts w:hint="cs"/>
          <w:rtl/>
        </w:rPr>
        <w:t>از نیکی</w:t>
      </w:r>
      <w:r w:rsidR="00C72236" w:rsidRPr="00F54D7A">
        <w:rPr>
          <w:rFonts w:hint="cs"/>
          <w:rtl/>
        </w:rPr>
        <w:t>)</w:t>
      </w:r>
      <w:r w:rsidRPr="00F54D7A">
        <w:rPr>
          <w:rFonts w:hint="cs"/>
          <w:rtl/>
        </w:rPr>
        <w:t xml:space="preserve"> انجام داده و به زیان اوست آنچه </w:t>
      </w:r>
      <w:r w:rsidR="00C72236" w:rsidRPr="00F54D7A">
        <w:rPr>
          <w:rFonts w:hint="cs"/>
          <w:rtl/>
        </w:rPr>
        <w:t>(</w:t>
      </w:r>
      <w:r w:rsidRPr="00F54D7A">
        <w:rPr>
          <w:rFonts w:hint="cs"/>
          <w:rtl/>
        </w:rPr>
        <w:t>از بدی‌ها</w:t>
      </w:r>
      <w:r w:rsidR="00C72236" w:rsidRPr="00F54D7A">
        <w:rPr>
          <w:rFonts w:hint="cs"/>
          <w:rtl/>
        </w:rPr>
        <w:t>)</w:t>
      </w:r>
      <w:r w:rsidRPr="00F54D7A">
        <w:rPr>
          <w:rFonts w:hint="cs"/>
          <w:rtl/>
        </w:rPr>
        <w:t xml:space="preserve"> کسب نموده، پروردگارا اگر نسیان نمودیم و یا خطا کردیم ما را مؤاخذه مکن، پرور</w:t>
      </w:r>
      <w:r w:rsidR="00C72236" w:rsidRPr="00F54D7A">
        <w:rPr>
          <w:rFonts w:hint="cs"/>
          <w:rtl/>
        </w:rPr>
        <w:t>دگارا بار سنگین بر ما منه، چنانک</w:t>
      </w:r>
      <w:r w:rsidRPr="00F54D7A">
        <w:rPr>
          <w:rFonts w:hint="cs"/>
          <w:rtl/>
        </w:rPr>
        <w:t>ه بر پیشینیان ما نهادی، پروردگارا آنچه</w:t>
      </w:r>
      <w:r w:rsidR="005F609E" w:rsidRPr="00F54D7A">
        <w:rPr>
          <w:rFonts w:hint="cs"/>
          <w:rtl/>
        </w:rPr>
        <w:t xml:space="preserve"> را طاقت نداریم بر ما تحمیل مکن و از ما درگذر و ما را بیامرز</w:t>
      </w:r>
      <w:r w:rsidRPr="00F54D7A">
        <w:rPr>
          <w:rFonts w:hint="cs"/>
          <w:rtl/>
        </w:rPr>
        <w:t xml:space="preserve"> و به ما رحم کن، توئی مولای ما، پس ما</w:t>
      </w:r>
      <w:r w:rsidR="005F609E" w:rsidRPr="00F54D7A">
        <w:rPr>
          <w:rFonts w:hint="cs"/>
          <w:rtl/>
        </w:rPr>
        <w:t xml:space="preserve"> </w:t>
      </w:r>
      <w:r w:rsidRPr="00F54D7A">
        <w:rPr>
          <w:rFonts w:hint="cs"/>
          <w:rtl/>
        </w:rPr>
        <w:t xml:space="preserve">را </w:t>
      </w:r>
      <w:r w:rsidR="00C72236" w:rsidRPr="00F54D7A">
        <w:rPr>
          <w:rFonts w:hint="cs"/>
          <w:rtl/>
        </w:rPr>
        <w:t xml:space="preserve">بر قوم کافران </w:t>
      </w:r>
      <w:r w:rsidRPr="00F54D7A">
        <w:rPr>
          <w:rFonts w:hint="cs"/>
          <w:rtl/>
        </w:rPr>
        <w:t>یاری ده.(286)</w:t>
      </w:r>
    </w:p>
    <w:p w:rsidR="00FE1DA6" w:rsidRPr="00F54D7A" w:rsidRDefault="00FE1DA6"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مقصود از جمل</w:t>
      </w:r>
      <w:r w:rsidR="007C704B" w:rsidRPr="00F54D7A">
        <w:rPr>
          <w:rFonts w:hint="cs"/>
          <w:rtl/>
        </w:rPr>
        <w:t>ۀ</w:t>
      </w:r>
      <w:r w:rsidR="00CD3E26" w:rsidRPr="00F54D7A">
        <w:rPr>
          <w:rFonts w:hint="cs"/>
          <w:rtl/>
        </w:rPr>
        <w:t>:</w:t>
      </w:r>
      <w:r w:rsidR="00585369" w:rsidRPr="00F54D7A">
        <w:rPr>
          <w:rFonts w:hint="cs"/>
          <w:rtl/>
        </w:rPr>
        <w:t xml:space="preserve"> </w:t>
      </w:r>
      <w:r w:rsidR="008E6739" w:rsidRPr="00F54D7A">
        <w:rPr>
          <w:rFonts w:ascii="Traditional Arabic" w:hAnsi="Traditional Arabic" w:cs="Traditional Arabic"/>
          <w:rtl/>
        </w:rPr>
        <w:t>﴿</w:t>
      </w:r>
      <w:r w:rsidR="00585369" w:rsidRPr="00F54D7A">
        <w:rPr>
          <w:rStyle w:val="Char4"/>
          <w:rFonts w:hint="cs"/>
          <w:rtl/>
        </w:rPr>
        <w:t>وَإِن</w:t>
      </w:r>
      <w:r w:rsidR="00585369" w:rsidRPr="00F54D7A">
        <w:rPr>
          <w:rStyle w:val="Char4"/>
          <w:rtl/>
        </w:rPr>
        <w:t xml:space="preserve"> </w:t>
      </w:r>
      <w:r w:rsidR="00585369" w:rsidRPr="00F54D7A">
        <w:rPr>
          <w:rStyle w:val="Char4"/>
          <w:rFonts w:hint="cs"/>
          <w:rtl/>
        </w:rPr>
        <w:t>تُبۡدُواْ</w:t>
      </w:r>
      <w:r w:rsidR="00585369" w:rsidRPr="00F54D7A">
        <w:rPr>
          <w:rStyle w:val="Char4"/>
          <w:rtl/>
        </w:rPr>
        <w:t xml:space="preserve"> </w:t>
      </w:r>
      <w:r w:rsidR="00585369" w:rsidRPr="00F54D7A">
        <w:rPr>
          <w:rStyle w:val="Char4"/>
          <w:rFonts w:hint="cs"/>
          <w:rtl/>
        </w:rPr>
        <w:t>مَا</w:t>
      </w:r>
      <w:r w:rsidR="00585369" w:rsidRPr="00F54D7A">
        <w:rPr>
          <w:rStyle w:val="Char4"/>
          <w:rtl/>
        </w:rPr>
        <w:t xml:space="preserve"> </w:t>
      </w:r>
      <w:r w:rsidR="00585369" w:rsidRPr="00F54D7A">
        <w:rPr>
          <w:rStyle w:val="Char4"/>
          <w:rFonts w:hint="cs"/>
          <w:rtl/>
        </w:rPr>
        <w:t>فِيٓ</w:t>
      </w:r>
      <w:r w:rsidR="00585369" w:rsidRPr="00F54D7A">
        <w:rPr>
          <w:rStyle w:val="Char4"/>
          <w:rtl/>
        </w:rPr>
        <w:t xml:space="preserve"> </w:t>
      </w:r>
      <w:r w:rsidR="00585369" w:rsidRPr="00F54D7A">
        <w:rPr>
          <w:rStyle w:val="Char4"/>
          <w:rFonts w:hint="cs"/>
          <w:rtl/>
        </w:rPr>
        <w:t>أَنفُسِكُمۡ</w:t>
      </w:r>
      <w:r w:rsidR="00585369" w:rsidRPr="00F54D7A">
        <w:rPr>
          <w:rStyle w:val="Char4"/>
          <w:rtl/>
        </w:rPr>
        <w:t xml:space="preserve"> </w:t>
      </w:r>
      <w:r w:rsidR="00585369" w:rsidRPr="00F54D7A">
        <w:rPr>
          <w:rStyle w:val="Char4"/>
          <w:rFonts w:hint="cs"/>
          <w:rtl/>
        </w:rPr>
        <w:t>أَوۡ</w:t>
      </w:r>
      <w:r w:rsidR="00585369" w:rsidRPr="00F54D7A">
        <w:rPr>
          <w:rStyle w:val="Char4"/>
          <w:rtl/>
        </w:rPr>
        <w:t xml:space="preserve"> </w:t>
      </w:r>
      <w:r w:rsidR="00585369" w:rsidRPr="00F54D7A">
        <w:rPr>
          <w:rStyle w:val="Char4"/>
          <w:rFonts w:hint="cs"/>
          <w:rtl/>
        </w:rPr>
        <w:t>تُخۡفُوهُ</w:t>
      </w:r>
      <w:r w:rsidR="00585369" w:rsidRPr="00F54D7A">
        <w:rPr>
          <w:rStyle w:val="Char4"/>
          <w:rFonts w:cs="Times New Roman" w:hint="cs"/>
          <w:rtl/>
        </w:rPr>
        <w:t>...</w:t>
      </w:r>
      <w:r w:rsidR="008E6739" w:rsidRPr="00F54D7A">
        <w:rPr>
          <w:rFonts w:ascii="Traditional Arabic" w:hAnsi="Traditional Arabic" w:cs="Traditional Arabic"/>
          <w:rtl/>
        </w:rPr>
        <w:t>﴾</w:t>
      </w:r>
      <w:r w:rsidR="005F609E" w:rsidRPr="00F54D7A">
        <w:rPr>
          <w:rFonts w:hint="cs"/>
          <w:rtl/>
        </w:rPr>
        <w:t>، شرک،</w:t>
      </w:r>
      <w:r w:rsidRPr="00F54D7A">
        <w:rPr>
          <w:rFonts w:hint="cs"/>
          <w:rtl/>
        </w:rPr>
        <w:t xml:space="preserve"> نفاق و سوء‌ظن</w:t>
      </w:r>
      <w:r w:rsidR="00DF7D9F" w:rsidRPr="00F54D7A">
        <w:rPr>
          <w:rFonts w:hint="cs"/>
          <w:rtl/>
        </w:rPr>
        <w:t>ِّ</w:t>
      </w:r>
      <w:r w:rsidR="005F609E" w:rsidRPr="00F54D7A">
        <w:rPr>
          <w:rFonts w:hint="cs"/>
          <w:rtl/>
        </w:rPr>
        <w:t xml:space="preserve"> </w:t>
      </w:r>
      <w:r w:rsidR="005F609E" w:rsidRPr="00F54D7A">
        <w:rPr>
          <w:rFonts w:cs="B Lotus" w:hint="cs"/>
          <w:rtl/>
        </w:rPr>
        <w:t>باﷲ</w:t>
      </w:r>
      <w:r w:rsidRPr="00F54D7A">
        <w:rPr>
          <w:rFonts w:hint="cs"/>
          <w:rtl/>
        </w:rPr>
        <w:t xml:space="preserve"> و امثال اینهاست که از أفعال جوانح می‌باشد که اگر اظهار بکند و یا نکند مسئولی</w:t>
      </w:r>
      <w:r w:rsidR="00DF7D9F" w:rsidRPr="00F54D7A">
        <w:rPr>
          <w:rFonts w:hint="cs"/>
          <w:rtl/>
        </w:rPr>
        <w:t>ّ</w:t>
      </w:r>
      <w:r w:rsidR="005F609E" w:rsidRPr="00F54D7A">
        <w:rPr>
          <w:rFonts w:hint="cs"/>
          <w:rtl/>
        </w:rPr>
        <w:t xml:space="preserve">ت، </w:t>
      </w:r>
      <w:r w:rsidRPr="00F54D7A">
        <w:rPr>
          <w:rFonts w:hint="cs"/>
          <w:rtl/>
        </w:rPr>
        <w:t>محاسبه و مؤاخذه دارد، زیرا</w:t>
      </w:r>
      <w:r w:rsidR="00134B8B" w:rsidRPr="00F54D7A">
        <w:rPr>
          <w:rFonts w:hint="cs"/>
          <w:rtl/>
        </w:rPr>
        <w:t xml:space="preserve"> </w:t>
      </w:r>
      <w:r w:rsidRPr="00F54D7A">
        <w:rPr>
          <w:rFonts w:hint="cs"/>
          <w:rtl/>
        </w:rPr>
        <w:t>نی</w:t>
      </w:r>
      <w:r w:rsidR="00DF7D9F" w:rsidRPr="00F54D7A">
        <w:rPr>
          <w:rFonts w:hint="cs"/>
          <w:rtl/>
        </w:rPr>
        <w:t>ّ</w:t>
      </w:r>
      <w:r w:rsidR="005F609E" w:rsidRPr="00F54D7A">
        <w:rPr>
          <w:rFonts w:hint="cs"/>
          <w:rtl/>
        </w:rPr>
        <w:t>تی که راجع به اعمال جوارح باشد</w:t>
      </w:r>
      <w:r w:rsidRPr="00F54D7A">
        <w:rPr>
          <w:rFonts w:hint="cs"/>
          <w:rtl/>
        </w:rPr>
        <w:t xml:space="preserve"> و به عمل نیاید مؤاخذه</w:t>
      </w:r>
      <w:r w:rsidR="00DF7D9F" w:rsidRPr="00F54D7A">
        <w:rPr>
          <w:rFonts w:hint="cs"/>
          <w:rtl/>
        </w:rPr>
        <w:t xml:space="preserve"> و محاسبه ندارد. و ممکن است بگوییم مطلق است یعنی نیّت هر</w:t>
      </w:r>
      <w:r w:rsidR="005F609E" w:rsidRPr="00F54D7A">
        <w:rPr>
          <w:rFonts w:hint="cs"/>
          <w:rtl/>
        </w:rPr>
        <w:t xml:space="preserve"> </w:t>
      </w:r>
      <w:r w:rsidRPr="00F54D7A">
        <w:rPr>
          <w:rFonts w:hint="cs"/>
          <w:rtl/>
        </w:rPr>
        <w:t>گناهی حساب دارد، ولی نی</w:t>
      </w:r>
      <w:r w:rsidR="00DF7D9F" w:rsidRPr="00F54D7A">
        <w:rPr>
          <w:rFonts w:hint="cs"/>
          <w:rtl/>
        </w:rPr>
        <w:t>ّ</w:t>
      </w:r>
      <w:r w:rsidRPr="00F54D7A">
        <w:rPr>
          <w:rFonts w:hint="cs"/>
          <w:rtl/>
        </w:rPr>
        <w:t>تی که راجع به اعمال جوارح باشد عقاب ندارد</w:t>
      </w:r>
      <w:r w:rsidR="00D40CF8" w:rsidRPr="00D40CF8">
        <w:rPr>
          <w:vertAlign w:val="superscript"/>
          <w:rtl/>
          <w:lang w:bidi="ar-SA"/>
        </w:rPr>
        <w:t>(</w:t>
      </w:r>
      <w:r w:rsidR="00D40CF8" w:rsidRPr="00DF2ADA">
        <w:rPr>
          <w:rStyle w:val="FootnoteReference"/>
          <w:rFonts w:cs="IRLotus"/>
          <w:szCs w:val="28"/>
          <w:rtl/>
          <w:lang w:bidi="ar-SA"/>
        </w:rPr>
        <w:footnoteReference w:id="404"/>
      </w:r>
      <w:r w:rsidR="00D40CF8" w:rsidRPr="00D40CF8">
        <w:rPr>
          <w:rStyle w:val="FootnoteReference"/>
          <w:rFonts w:cs="IRLotus"/>
          <w:szCs w:val="28"/>
          <w:rtl/>
          <w:lang w:bidi="ar-SA"/>
        </w:rPr>
        <w:t>)</w:t>
      </w:r>
      <w:r w:rsidRPr="00F54D7A">
        <w:rPr>
          <w:rFonts w:hint="cs"/>
          <w:rtl/>
        </w:rPr>
        <w:t>. و جمل</w:t>
      </w:r>
      <w:r w:rsidR="007C704B" w:rsidRPr="00F54D7A">
        <w:rPr>
          <w:rFonts w:hint="cs"/>
          <w:rtl/>
        </w:rPr>
        <w:t>ۀ</w:t>
      </w:r>
      <w:r w:rsidR="00CD3E26" w:rsidRPr="00F54D7A">
        <w:rPr>
          <w:rFonts w:hint="cs"/>
          <w:rtl/>
        </w:rPr>
        <w:t>:</w:t>
      </w:r>
      <w:r w:rsidR="00585369" w:rsidRPr="00F54D7A">
        <w:rPr>
          <w:rFonts w:hint="cs"/>
          <w:rtl/>
        </w:rPr>
        <w:t xml:space="preserve"> </w:t>
      </w:r>
      <w:r w:rsidR="008E6739" w:rsidRPr="00F54D7A">
        <w:rPr>
          <w:rFonts w:ascii="Traditional Arabic" w:hAnsi="Traditional Arabic" w:cs="Traditional Arabic"/>
          <w:rtl/>
        </w:rPr>
        <w:t>﴿</w:t>
      </w:r>
      <w:r w:rsidR="00585369" w:rsidRPr="00F54D7A">
        <w:rPr>
          <w:rStyle w:val="Char4"/>
          <w:rFonts w:hint="cs"/>
          <w:rtl/>
        </w:rPr>
        <w:t>ءَامَنَ</w:t>
      </w:r>
      <w:r w:rsidR="00585369" w:rsidRPr="00F54D7A">
        <w:rPr>
          <w:rStyle w:val="Char4"/>
          <w:rtl/>
        </w:rPr>
        <w:t xml:space="preserve"> </w:t>
      </w:r>
      <w:r w:rsidR="00585369" w:rsidRPr="00F54D7A">
        <w:rPr>
          <w:rStyle w:val="Char4"/>
          <w:rFonts w:hint="cs"/>
          <w:rtl/>
        </w:rPr>
        <w:t>ٱلرَّسُولُ...</w:t>
      </w:r>
      <w:r w:rsidR="008E6739" w:rsidRPr="00F54D7A">
        <w:rPr>
          <w:rFonts w:ascii="Traditional Arabic" w:hAnsi="Traditional Arabic" w:cs="Traditional Arabic"/>
          <w:rtl/>
        </w:rPr>
        <w:t>﴾</w:t>
      </w:r>
      <w:r w:rsidR="00CD3E26" w:rsidRPr="00F54D7A">
        <w:rPr>
          <w:rFonts w:hint="cs"/>
          <w:rtl/>
        </w:rPr>
        <w:t xml:space="preserve"> </w:t>
      </w:r>
      <w:r w:rsidRPr="00F54D7A">
        <w:rPr>
          <w:rFonts w:hint="cs"/>
          <w:rtl/>
        </w:rPr>
        <w:t>دلالت دارد که رسول خدا</w:t>
      </w:r>
      <w:r w:rsidR="00A87B93" w:rsidRPr="00F54D7A">
        <w:rPr>
          <w:rFonts w:cs="CTraditional Arabic" w:hint="cs"/>
          <w:rtl/>
        </w:rPr>
        <w:t>ص</w:t>
      </w:r>
      <w:r w:rsidRPr="00F54D7A">
        <w:rPr>
          <w:rFonts w:hint="cs"/>
          <w:rtl/>
        </w:rPr>
        <w:t xml:space="preserve"> مانند سایرین باید ایمان داشته باشد به آنچه نازل شده و خودش پیروی آن کند. و جمل</w:t>
      </w:r>
      <w:r w:rsidR="007C704B" w:rsidRPr="00F54D7A">
        <w:rPr>
          <w:rFonts w:hint="cs"/>
          <w:rtl/>
        </w:rPr>
        <w:t>ۀ</w:t>
      </w:r>
      <w:r w:rsidR="00CD3E26" w:rsidRPr="00F54D7A">
        <w:rPr>
          <w:rFonts w:hint="cs"/>
          <w:rtl/>
        </w:rPr>
        <w:t>:</w:t>
      </w:r>
      <w:r w:rsidR="00585369" w:rsidRPr="00F54D7A">
        <w:rPr>
          <w:rFonts w:hint="cs"/>
          <w:rtl/>
        </w:rPr>
        <w:t xml:space="preserve"> </w:t>
      </w:r>
      <w:r w:rsidR="008E6739" w:rsidRPr="00F54D7A">
        <w:rPr>
          <w:rFonts w:ascii="Traditional Arabic" w:hAnsi="Traditional Arabic" w:cs="Traditional Arabic"/>
          <w:rtl/>
        </w:rPr>
        <w:t>﴿</w:t>
      </w:r>
      <w:r w:rsidR="00585369" w:rsidRPr="00F54D7A">
        <w:rPr>
          <w:rStyle w:val="Char4"/>
          <w:rFonts w:hint="cs"/>
          <w:rtl/>
        </w:rPr>
        <w:t>وَٱلۡمُؤۡمِنُونَۚ</w:t>
      </w:r>
      <w:r w:rsidR="00585369" w:rsidRPr="00F54D7A">
        <w:rPr>
          <w:rStyle w:val="Char4"/>
          <w:rtl/>
        </w:rPr>
        <w:t xml:space="preserve"> </w:t>
      </w:r>
      <w:r w:rsidR="00585369" w:rsidRPr="00F54D7A">
        <w:rPr>
          <w:rStyle w:val="Char4"/>
          <w:rFonts w:hint="cs"/>
          <w:rtl/>
        </w:rPr>
        <w:t>كُلٌّ</w:t>
      </w:r>
      <w:r w:rsidR="00585369" w:rsidRPr="00F54D7A">
        <w:rPr>
          <w:rStyle w:val="Char4"/>
          <w:rFonts w:cs="Times New Roman" w:hint="cs"/>
          <w:rtl/>
        </w:rPr>
        <w:t>...</w:t>
      </w:r>
      <w:r w:rsidR="008E6739" w:rsidRPr="00F54D7A">
        <w:rPr>
          <w:rFonts w:ascii="Traditional Arabic" w:hAnsi="Traditional Arabic" w:cs="Traditional Arabic"/>
          <w:rtl/>
        </w:rPr>
        <w:t>﴾</w:t>
      </w:r>
      <w:r w:rsidR="00CD3E26" w:rsidRPr="00F54D7A">
        <w:rPr>
          <w:rFonts w:hint="cs"/>
          <w:rtl/>
        </w:rPr>
        <w:t xml:space="preserve"> </w:t>
      </w:r>
      <w:r w:rsidRPr="00F54D7A">
        <w:rPr>
          <w:rFonts w:hint="cs"/>
          <w:rtl/>
        </w:rPr>
        <w:t>تا آخر دلالت دارد که مسلمان و مؤمن باید ب</w:t>
      </w:r>
      <w:r w:rsidR="00DF7D9F" w:rsidRPr="00F54D7A">
        <w:rPr>
          <w:rFonts w:hint="cs"/>
          <w:rtl/>
        </w:rPr>
        <w:t xml:space="preserve">ه چه چیز </w:t>
      </w:r>
      <w:r w:rsidR="005F609E" w:rsidRPr="00F54D7A">
        <w:rPr>
          <w:rFonts w:hint="cs"/>
          <w:rtl/>
        </w:rPr>
        <w:t>معتقد باشد</w:t>
      </w:r>
      <w:r w:rsidRPr="00F54D7A">
        <w:rPr>
          <w:rFonts w:hint="cs"/>
          <w:rtl/>
        </w:rPr>
        <w:t xml:space="preserve"> و اصول دین او که ب</w:t>
      </w:r>
      <w:r w:rsidR="00DF7D9F" w:rsidRPr="00F54D7A">
        <w:rPr>
          <w:rFonts w:hint="cs"/>
          <w:rtl/>
        </w:rPr>
        <w:t>اید</w:t>
      </w:r>
      <w:r w:rsidR="005F609E" w:rsidRPr="00F54D7A">
        <w:rPr>
          <w:rFonts w:hint="cs"/>
          <w:rtl/>
        </w:rPr>
        <w:t xml:space="preserve"> </w:t>
      </w:r>
      <w:r w:rsidR="00DF7D9F" w:rsidRPr="00F54D7A">
        <w:rPr>
          <w:rFonts w:hint="cs"/>
          <w:rtl/>
        </w:rPr>
        <w:t>به آنها ایمان داشته باشد چند</w:t>
      </w:r>
      <w:r w:rsidR="005F609E" w:rsidRPr="00F54D7A">
        <w:rPr>
          <w:rFonts w:hint="cs"/>
          <w:rtl/>
        </w:rPr>
        <w:t xml:space="preserve"> چیز است</w:t>
      </w:r>
      <w:r w:rsidRPr="00F54D7A">
        <w:rPr>
          <w:rFonts w:hint="cs"/>
          <w:rtl/>
        </w:rPr>
        <w:t xml:space="preserve"> و آنچه را در </w:t>
      </w:r>
      <w:r w:rsidR="005F609E" w:rsidRPr="00F54D7A">
        <w:rPr>
          <w:rFonts w:hint="cs"/>
          <w:rtl/>
        </w:rPr>
        <w:t>آیه ذکر شده اگر بپذیرد مؤمن است</w:t>
      </w:r>
      <w:r w:rsidRPr="00F54D7A">
        <w:rPr>
          <w:rFonts w:hint="cs"/>
          <w:rtl/>
        </w:rPr>
        <w:t xml:space="preserve"> و زیاده بر آن به چیز دیگر</w:t>
      </w:r>
      <w:r w:rsidR="00B35E56" w:rsidRPr="00F54D7A">
        <w:rPr>
          <w:rFonts w:hint="cs"/>
          <w:rtl/>
        </w:rPr>
        <w:t xml:space="preserve"> </w:t>
      </w:r>
      <w:r w:rsidRPr="00F54D7A">
        <w:rPr>
          <w:rFonts w:hint="cs"/>
          <w:rtl/>
        </w:rPr>
        <w:t>لازم نیست ایمان آورد، و خدا کسی را</w:t>
      </w:r>
      <w:r w:rsidR="005F609E" w:rsidRPr="00F54D7A">
        <w:rPr>
          <w:rFonts w:hint="cs"/>
          <w:rtl/>
        </w:rPr>
        <w:t xml:space="preserve"> که ایمان به خدا، ملائکه، کتب آسمانی،</w:t>
      </w:r>
      <w:r w:rsidRPr="00F54D7A">
        <w:rPr>
          <w:rFonts w:hint="cs"/>
          <w:rtl/>
        </w:rPr>
        <w:t xml:space="preserve"> رسولان خدا و روز قیامت داشته باشد، مؤمن دانسته. با بودن چنین آیاتی در قرآن</w:t>
      </w:r>
      <w:r w:rsidR="00B35E56" w:rsidRPr="00F54D7A">
        <w:rPr>
          <w:rFonts w:hint="cs"/>
          <w:rtl/>
        </w:rPr>
        <w:t xml:space="preserve"> </w:t>
      </w:r>
      <w:r w:rsidRPr="00F54D7A">
        <w:rPr>
          <w:rFonts w:hint="cs"/>
          <w:rtl/>
        </w:rPr>
        <w:t>تعج</w:t>
      </w:r>
      <w:r w:rsidR="00DF7D9F" w:rsidRPr="00F54D7A">
        <w:rPr>
          <w:rFonts w:hint="cs"/>
          <w:rtl/>
        </w:rPr>
        <w:t>ّ</w:t>
      </w:r>
      <w:r w:rsidRPr="00F54D7A">
        <w:rPr>
          <w:rFonts w:hint="cs"/>
          <w:rtl/>
        </w:rPr>
        <w:t>ب است از کسانی</w:t>
      </w:r>
      <w:r w:rsidR="00DF7D9F" w:rsidRPr="00F54D7A">
        <w:rPr>
          <w:rtl/>
        </w:rPr>
        <w:softHyphen/>
      </w:r>
      <w:r w:rsidR="005F609E" w:rsidRPr="00F54D7A">
        <w:rPr>
          <w:rFonts w:hint="cs"/>
          <w:rtl/>
        </w:rPr>
        <w:t>‌که مؤمن به خدا، رسول، کتب و ملائکه را مؤمن نمی‌دانند</w:t>
      </w:r>
      <w:r w:rsidRPr="00F54D7A">
        <w:rPr>
          <w:rFonts w:hint="cs"/>
          <w:rtl/>
        </w:rPr>
        <w:t xml:space="preserve"> و می‌گویند مؤمن و مسلمان کسی </w:t>
      </w:r>
      <w:r w:rsidR="00134B8B" w:rsidRPr="00F54D7A">
        <w:rPr>
          <w:rFonts w:hint="cs"/>
          <w:rtl/>
        </w:rPr>
        <w:t>است که ایمان به امام داشته باشد!</w:t>
      </w:r>
      <w:r w:rsidRPr="00F54D7A">
        <w:rPr>
          <w:rFonts w:hint="cs"/>
          <w:rtl/>
        </w:rPr>
        <w:t xml:space="preserve"> حال باید پرسید کجای قرآن ایمان به امام را از اصول دین شمرده، آیا اصول دین اسلام را خدا باید بیان کند و یا زید و عمرو؟</w:t>
      </w:r>
      <w:r w:rsidR="00134B8B" w:rsidRPr="00F54D7A">
        <w:rPr>
          <w:rFonts w:hint="cs"/>
          <w:rtl/>
        </w:rPr>
        <w:t>!</w:t>
      </w:r>
      <w:r w:rsidRPr="00F54D7A">
        <w:rPr>
          <w:rFonts w:hint="cs"/>
          <w:rtl/>
        </w:rPr>
        <w:t xml:space="preserve"> </w:t>
      </w:r>
      <w:r w:rsidR="00DF7D9F" w:rsidRPr="00F54D7A">
        <w:rPr>
          <w:rFonts w:hint="cs"/>
          <w:rtl/>
        </w:rPr>
        <w:t xml:space="preserve"> </w:t>
      </w:r>
      <w:r w:rsidRPr="00F54D7A">
        <w:rPr>
          <w:rFonts w:hint="cs"/>
          <w:rtl/>
        </w:rPr>
        <w:t>بنابر</w:t>
      </w:r>
      <w:r w:rsidR="005F609E" w:rsidRPr="00F54D7A">
        <w:rPr>
          <w:rFonts w:hint="eastAsia"/>
          <w:rtl/>
        </w:rPr>
        <w:t>‌</w:t>
      </w:r>
      <w:r w:rsidRPr="00F54D7A">
        <w:rPr>
          <w:rFonts w:hint="cs"/>
          <w:rtl/>
        </w:rPr>
        <w:t>این</w:t>
      </w:r>
      <w:r w:rsidR="00DF7D9F" w:rsidRPr="00F54D7A">
        <w:rPr>
          <w:rFonts w:hint="cs"/>
          <w:rtl/>
        </w:rPr>
        <w:t>،</w:t>
      </w:r>
      <w:r w:rsidRPr="00F54D7A">
        <w:rPr>
          <w:rFonts w:hint="cs"/>
          <w:rtl/>
        </w:rPr>
        <w:t xml:space="preserve"> ایمان به آنچه </w:t>
      </w:r>
      <w:r w:rsidR="00DF7D9F" w:rsidRPr="00F54D7A">
        <w:rPr>
          <w:rFonts w:hint="cs"/>
          <w:rtl/>
        </w:rPr>
        <w:t>در آیه ذکر شده، لازم و ایمان به غیر</w:t>
      </w:r>
      <w:r w:rsidR="005F609E" w:rsidRPr="00F54D7A">
        <w:rPr>
          <w:rFonts w:hint="cs"/>
          <w:rtl/>
        </w:rPr>
        <w:t xml:space="preserve"> </w:t>
      </w:r>
      <w:r w:rsidRPr="00F54D7A">
        <w:rPr>
          <w:rFonts w:hint="cs"/>
          <w:rtl/>
        </w:rPr>
        <w:t>آن لازم نیست. دینی که خدا بیان کرده این است، ولی باید دان</w:t>
      </w:r>
      <w:r w:rsidR="00DF7D9F" w:rsidRPr="00F54D7A">
        <w:rPr>
          <w:rFonts w:hint="cs"/>
          <w:rtl/>
        </w:rPr>
        <w:t>ست ما منکر وجود امام نیستیم. هر</w:t>
      </w:r>
      <w:r w:rsidR="005F609E" w:rsidRPr="00F54D7A">
        <w:rPr>
          <w:rFonts w:hint="eastAsia"/>
          <w:rtl/>
        </w:rPr>
        <w:t>‌</w:t>
      </w:r>
      <w:r w:rsidRPr="00F54D7A">
        <w:rPr>
          <w:rFonts w:hint="cs"/>
          <w:rtl/>
        </w:rPr>
        <w:t>کس مردم را به</w:t>
      </w:r>
      <w:r w:rsidR="005F609E" w:rsidRPr="00F54D7A">
        <w:rPr>
          <w:rFonts w:hint="cs"/>
          <w:rtl/>
        </w:rPr>
        <w:t xml:space="preserve"> راه هدایت راهنما باشد امام است</w:t>
      </w:r>
      <w:r w:rsidRPr="00F54D7A">
        <w:rPr>
          <w:rFonts w:hint="cs"/>
          <w:rtl/>
        </w:rPr>
        <w:t xml:space="preserve"> و علی</w:t>
      </w:r>
      <w:r w:rsidRPr="00F54D7A">
        <w:rPr>
          <w:rFonts w:hint="cs"/>
        </w:rPr>
        <w:sym w:font="AGA Arabesque" w:char="F075"/>
      </w:r>
      <w:r w:rsidRPr="00F54D7A">
        <w:rPr>
          <w:rFonts w:hint="cs"/>
          <w:rtl/>
        </w:rPr>
        <w:t xml:space="preserve"> نیز</w:t>
      </w:r>
      <w:r w:rsidR="00485939" w:rsidRPr="00F54D7A">
        <w:rPr>
          <w:rFonts w:hint="cs"/>
          <w:rtl/>
        </w:rPr>
        <w:t xml:space="preserve"> </w:t>
      </w:r>
      <w:r w:rsidR="005F609E" w:rsidRPr="00F54D7A">
        <w:rPr>
          <w:rFonts w:hint="cs"/>
          <w:rtl/>
        </w:rPr>
        <w:t>راهنمای مردم بوده</w:t>
      </w:r>
      <w:r w:rsidRPr="00F54D7A">
        <w:rPr>
          <w:rFonts w:hint="cs"/>
          <w:rtl/>
        </w:rPr>
        <w:t xml:space="preserve"> و وجود امام در بیان حلال و حرام‌ شک</w:t>
      </w:r>
      <w:r w:rsidR="00DF7D9F" w:rsidRPr="00F54D7A">
        <w:rPr>
          <w:rFonts w:hint="cs"/>
          <w:rtl/>
        </w:rPr>
        <w:t>ّ</w:t>
      </w:r>
      <w:r w:rsidRPr="00F54D7A">
        <w:rPr>
          <w:rFonts w:hint="cs"/>
          <w:rtl/>
        </w:rPr>
        <w:t xml:space="preserve">ی نیست. اشکال در ایمان به امام است که این ایمان از کجا </w:t>
      </w:r>
      <w:r w:rsidR="00DF7D9F" w:rsidRPr="00F54D7A">
        <w:rPr>
          <w:rFonts w:hint="cs"/>
          <w:rtl/>
        </w:rPr>
        <w:t>از اصول دین شده. بنابر</w:t>
      </w:r>
      <w:r w:rsidR="005F609E" w:rsidRPr="00F54D7A">
        <w:rPr>
          <w:rFonts w:hint="eastAsia"/>
          <w:rtl/>
        </w:rPr>
        <w:t>‌</w:t>
      </w:r>
      <w:r w:rsidR="00DF7D9F" w:rsidRPr="00F54D7A">
        <w:rPr>
          <w:rFonts w:hint="cs"/>
          <w:rtl/>
        </w:rPr>
        <w:t>این چیزهای</w:t>
      </w:r>
      <w:r w:rsidRPr="00F54D7A">
        <w:rPr>
          <w:rFonts w:hint="cs"/>
          <w:rtl/>
        </w:rPr>
        <w:t xml:space="preserve">ی که ایمان به آن در صدر اسلام نبوده از اصول دین شمرده </w:t>
      </w:r>
      <w:r w:rsidR="00F70C31" w:rsidRPr="00F54D7A">
        <w:rPr>
          <w:rFonts w:hint="cs"/>
          <w:rtl/>
        </w:rPr>
        <w:t>نشده</w:t>
      </w:r>
      <w:r w:rsidRPr="00F54D7A">
        <w:rPr>
          <w:rFonts w:hint="cs"/>
          <w:rtl/>
        </w:rPr>
        <w:t xml:space="preserve"> و خود علی</w:t>
      </w:r>
      <w:r w:rsidRPr="00F54D7A">
        <w:rPr>
          <w:rFonts w:hint="cs"/>
        </w:rPr>
        <w:sym w:font="AGA Arabesque" w:char="F075"/>
      </w:r>
      <w:r w:rsidRPr="00F54D7A">
        <w:rPr>
          <w:rFonts w:hint="cs"/>
          <w:rtl/>
        </w:rPr>
        <w:t xml:space="preserve"> خود را مؤمن به آن ندانسته زمانیکه </w:t>
      </w:r>
      <w:r w:rsidR="00F70C31" w:rsidRPr="00F54D7A">
        <w:rPr>
          <w:rFonts w:hint="cs"/>
          <w:rtl/>
        </w:rPr>
        <w:t xml:space="preserve"> </w:t>
      </w:r>
      <w:r w:rsidRPr="00F54D7A">
        <w:rPr>
          <w:rFonts w:hint="cs"/>
          <w:rtl/>
        </w:rPr>
        <w:t>اسلام آورده</w:t>
      </w:r>
      <w:r w:rsidR="00F70C31" w:rsidRPr="00F54D7A">
        <w:rPr>
          <w:rFonts w:hint="cs"/>
          <w:rtl/>
        </w:rPr>
        <w:t xml:space="preserve"> است</w:t>
      </w:r>
      <w:r w:rsidRPr="00F54D7A">
        <w:rPr>
          <w:rFonts w:hint="cs"/>
          <w:rtl/>
        </w:rPr>
        <w:t xml:space="preserve">. باید دید اسلام او </w:t>
      </w:r>
      <w:r w:rsidR="005F609E" w:rsidRPr="00F54D7A">
        <w:rPr>
          <w:rFonts w:hint="cs"/>
          <w:rtl/>
        </w:rPr>
        <w:t>چه بوده و چ</w:t>
      </w:r>
      <w:r w:rsidR="00F70C31" w:rsidRPr="00F54D7A">
        <w:rPr>
          <w:rFonts w:hint="cs"/>
          <w:rtl/>
        </w:rPr>
        <w:t>گونه بوده، آیا غیر</w:t>
      </w:r>
      <w:r w:rsidR="005F609E" w:rsidRPr="00F54D7A">
        <w:rPr>
          <w:rFonts w:hint="cs"/>
          <w:rtl/>
        </w:rPr>
        <w:t xml:space="preserve"> </w:t>
      </w:r>
      <w:r w:rsidRPr="00F54D7A">
        <w:rPr>
          <w:rFonts w:hint="cs"/>
          <w:rtl/>
        </w:rPr>
        <w:t>از اسلام مذهبی داشته یا خیر. و</w:t>
      </w:r>
      <w:r w:rsidR="005F609E" w:rsidRPr="00F54D7A">
        <w:rPr>
          <w:rFonts w:hint="cs"/>
          <w:rtl/>
        </w:rPr>
        <w:t xml:space="preserve"> </w:t>
      </w:r>
      <w:r w:rsidRPr="00F54D7A">
        <w:rPr>
          <w:rFonts w:hint="cs"/>
          <w:rtl/>
        </w:rPr>
        <w:t xml:space="preserve">امام تابع دین است نه اصل دین و نه فرع آن است. و لایخفی ایمان به قیامت از آیات قرآن </w:t>
      </w:r>
      <w:r w:rsidR="005F609E" w:rsidRPr="00F54D7A">
        <w:rPr>
          <w:rFonts w:hint="cs"/>
          <w:rtl/>
        </w:rPr>
        <w:t>استفاده می‌شود</w:t>
      </w:r>
      <w:r w:rsidRPr="00F54D7A">
        <w:rPr>
          <w:rFonts w:hint="cs"/>
          <w:rtl/>
        </w:rPr>
        <w:t xml:space="preserve"> و در این آیه جمل</w:t>
      </w:r>
      <w:r w:rsidR="007C704B" w:rsidRPr="00F54D7A">
        <w:rPr>
          <w:rFonts w:hint="cs"/>
          <w:rtl/>
        </w:rPr>
        <w:t>ۀ</w:t>
      </w:r>
      <w:r w:rsidR="00CD3E26" w:rsidRPr="00F54D7A">
        <w:rPr>
          <w:rFonts w:hint="cs"/>
          <w:rtl/>
        </w:rPr>
        <w:t>:</w:t>
      </w:r>
      <w:r w:rsidR="00585369" w:rsidRPr="00F54D7A">
        <w:rPr>
          <w:rFonts w:hint="cs"/>
          <w:rtl/>
        </w:rPr>
        <w:t xml:space="preserve"> </w:t>
      </w:r>
      <w:r w:rsidR="008E6739" w:rsidRPr="00F54D7A">
        <w:rPr>
          <w:rFonts w:ascii="Traditional Arabic" w:hAnsi="Traditional Arabic" w:cs="Traditional Arabic"/>
          <w:rtl/>
        </w:rPr>
        <w:t>﴿</w:t>
      </w:r>
      <w:r w:rsidR="00E34C55" w:rsidRPr="00F54D7A">
        <w:rPr>
          <w:rStyle w:val="Char4"/>
          <w:rFonts w:hint="cs"/>
          <w:rtl/>
        </w:rPr>
        <w:t>وَإِلَيۡكَ</w:t>
      </w:r>
      <w:r w:rsidR="00E34C55" w:rsidRPr="00F54D7A">
        <w:rPr>
          <w:rStyle w:val="Char4"/>
          <w:rtl/>
        </w:rPr>
        <w:t xml:space="preserve"> </w:t>
      </w:r>
      <w:r w:rsidR="00E34C55" w:rsidRPr="00F54D7A">
        <w:rPr>
          <w:rStyle w:val="Char4"/>
          <w:rFonts w:hint="cs"/>
          <w:rtl/>
        </w:rPr>
        <w:t>ٱلۡمَصِيرُ</w:t>
      </w:r>
      <w:r w:rsidR="008E6739" w:rsidRPr="00F54D7A">
        <w:rPr>
          <w:rFonts w:ascii="Traditional Arabic" w:hAnsi="Traditional Arabic" w:cs="Traditional Arabic"/>
          <w:rtl/>
        </w:rPr>
        <w:t>﴾</w:t>
      </w:r>
      <w:r w:rsidR="00CD3E26" w:rsidRPr="00F54D7A">
        <w:rPr>
          <w:rFonts w:hint="cs"/>
          <w:rtl/>
        </w:rPr>
        <w:t xml:space="preserve"> </w:t>
      </w:r>
      <w:r w:rsidRPr="00F54D7A">
        <w:rPr>
          <w:rFonts w:hint="cs"/>
          <w:rtl/>
        </w:rPr>
        <w:t>اشاره به قیامت است. و جمل</w:t>
      </w:r>
      <w:r w:rsidR="007C704B" w:rsidRPr="00F54D7A">
        <w:rPr>
          <w:rFonts w:hint="cs"/>
          <w:rtl/>
        </w:rPr>
        <w:t>ۀ</w:t>
      </w:r>
      <w:r w:rsidR="00CD3E26" w:rsidRPr="00F54D7A">
        <w:rPr>
          <w:rFonts w:hint="cs"/>
          <w:rtl/>
        </w:rPr>
        <w:t>:</w:t>
      </w:r>
      <w:r w:rsidR="00E34C55" w:rsidRPr="00F54D7A">
        <w:rPr>
          <w:rFonts w:hint="cs"/>
          <w:rtl/>
        </w:rPr>
        <w:t xml:space="preserve"> </w:t>
      </w:r>
      <w:r w:rsidR="008E6739" w:rsidRPr="00F54D7A">
        <w:rPr>
          <w:rFonts w:ascii="Traditional Arabic" w:hAnsi="Traditional Arabic" w:cs="Traditional Arabic"/>
          <w:rtl/>
        </w:rPr>
        <w:t>﴿</w:t>
      </w:r>
      <w:r w:rsidR="00E34C55" w:rsidRPr="00F54D7A">
        <w:rPr>
          <w:rStyle w:val="Char4"/>
          <w:rFonts w:hint="cs"/>
          <w:rtl/>
        </w:rPr>
        <w:t>رَبَّنَا</w:t>
      </w:r>
      <w:r w:rsidR="00E34C55" w:rsidRPr="00F54D7A">
        <w:rPr>
          <w:rStyle w:val="Char4"/>
          <w:rtl/>
        </w:rPr>
        <w:t xml:space="preserve"> </w:t>
      </w:r>
      <w:r w:rsidR="00E34C55" w:rsidRPr="00F54D7A">
        <w:rPr>
          <w:rStyle w:val="Char4"/>
          <w:rFonts w:hint="cs"/>
          <w:rtl/>
        </w:rPr>
        <w:t>لَا</w:t>
      </w:r>
      <w:r w:rsidR="00E34C55" w:rsidRPr="00F54D7A">
        <w:rPr>
          <w:rStyle w:val="Char4"/>
          <w:rtl/>
        </w:rPr>
        <w:t xml:space="preserve"> </w:t>
      </w:r>
      <w:r w:rsidR="00E34C55" w:rsidRPr="00F54D7A">
        <w:rPr>
          <w:rStyle w:val="Char4"/>
          <w:rFonts w:hint="cs"/>
          <w:rtl/>
        </w:rPr>
        <w:t>تُؤَاخِذۡنَآ</w:t>
      </w:r>
      <w:r w:rsidR="00E34C55" w:rsidRPr="00F54D7A">
        <w:rPr>
          <w:rStyle w:val="Char4"/>
          <w:rtl/>
        </w:rPr>
        <w:t xml:space="preserve"> </w:t>
      </w:r>
      <w:r w:rsidR="00E34C55" w:rsidRPr="00F54D7A">
        <w:rPr>
          <w:rStyle w:val="Char4"/>
          <w:rFonts w:hint="cs"/>
          <w:rtl/>
        </w:rPr>
        <w:t>إِن</w:t>
      </w:r>
      <w:r w:rsidR="00E34C55" w:rsidRPr="00F54D7A">
        <w:rPr>
          <w:rStyle w:val="Char4"/>
          <w:rtl/>
        </w:rPr>
        <w:t xml:space="preserve"> </w:t>
      </w:r>
      <w:r w:rsidR="00E34C55" w:rsidRPr="00F54D7A">
        <w:rPr>
          <w:rStyle w:val="Char4"/>
          <w:rFonts w:hint="cs"/>
          <w:rtl/>
        </w:rPr>
        <w:t>نَّسِينَآ...</w:t>
      </w:r>
      <w:r w:rsidR="008E6739" w:rsidRPr="00F54D7A">
        <w:rPr>
          <w:rFonts w:ascii="Traditional Arabic" w:hAnsi="Traditional Arabic" w:cs="Traditional Arabic"/>
          <w:rtl/>
        </w:rPr>
        <w:t>﴾</w:t>
      </w:r>
      <w:r w:rsidR="00CD3E26" w:rsidRPr="00F54D7A">
        <w:rPr>
          <w:rFonts w:hint="cs"/>
          <w:rtl/>
        </w:rPr>
        <w:t xml:space="preserve"> </w:t>
      </w:r>
      <w:r w:rsidRPr="00F54D7A">
        <w:rPr>
          <w:rFonts w:hint="cs"/>
          <w:rtl/>
        </w:rPr>
        <w:t>تا آخر</w:t>
      </w:r>
      <w:r w:rsidR="00485939" w:rsidRPr="00F54D7A">
        <w:rPr>
          <w:rFonts w:hint="cs"/>
          <w:rtl/>
        </w:rPr>
        <w:t>،</w:t>
      </w:r>
      <w:r w:rsidRPr="00F54D7A">
        <w:rPr>
          <w:rFonts w:hint="cs"/>
          <w:rtl/>
        </w:rPr>
        <w:t xml:space="preserve"> دلالت دارد که نسیان و خطا مؤاخذ</w:t>
      </w:r>
      <w:r w:rsidR="007C704B" w:rsidRPr="00F54D7A">
        <w:rPr>
          <w:rFonts w:hint="cs"/>
          <w:rtl/>
        </w:rPr>
        <w:t>ۀ</w:t>
      </w:r>
      <w:r w:rsidR="005F609E" w:rsidRPr="00F54D7A">
        <w:rPr>
          <w:rFonts w:hint="cs"/>
          <w:rtl/>
        </w:rPr>
        <w:t xml:space="preserve"> اخروی ندارد</w:t>
      </w:r>
      <w:r w:rsidR="00D40CF8" w:rsidRPr="00D40CF8">
        <w:rPr>
          <w:vertAlign w:val="superscript"/>
          <w:rtl/>
          <w:lang w:bidi="ar-SA"/>
        </w:rPr>
        <w:t>(</w:t>
      </w:r>
      <w:r w:rsidR="00D40CF8" w:rsidRPr="00DF2ADA">
        <w:rPr>
          <w:vertAlign w:val="superscript"/>
          <w:rtl/>
          <w:lang w:bidi="ar-SA"/>
        </w:rPr>
        <w:footnoteReference w:id="405"/>
      </w:r>
      <w:r w:rsidR="00D40CF8" w:rsidRPr="00D40CF8">
        <w:rPr>
          <w:vertAlign w:val="superscript"/>
          <w:rtl/>
          <w:lang w:bidi="ar-SA"/>
        </w:rPr>
        <w:t>)</w:t>
      </w:r>
      <w:r w:rsidRPr="00F54D7A">
        <w:rPr>
          <w:rFonts w:hint="cs"/>
          <w:rtl/>
        </w:rPr>
        <w:t xml:space="preserve"> و نیز دلالت دارد که رسول خدا</w:t>
      </w:r>
      <w:r w:rsidR="00A87B93" w:rsidRPr="00F54D7A">
        <w:rPr>
          <w:rFonts w:cs="CTraditional Arabic" w:hint="cs"/>
          <w:rtl/>
        </w:rPr>
        <w:t>ص</w:t>
      </w:r>
      <w:r w:rsidRPr="00F54D7A">
        <w:rPr>
          <w:rFonts w:hint="cs"/>
          <w:rtl/>
        </w:rPr>
        <w:t xml:space="preserve"> نیز ممکن است مبتلا به نسیان و خطا گردد</w:t>
      </w:r>
      <w:r w:rsidR="00D40CF8" w:rsidRPr="00D40CF8">
        <w:rPr>
          <w:vertAlign w:val="superscript"/>
          <w:rtl/>
          <w:lang w:bidi="ar-SA"/>
        </w:rPr>
        <w:t>(</w:t>
      </w:r>
      <w:r w:rsidR="00D40CF8" w:rsidRPr="00DF2ADA">
        <w:rPr>
          <w:vertAlign w:val="superscript"/>
          <w:rtl/>
          <w:lang w:bidi="ar-SA"/>
        </w:rPr>
        <w:footnoteReference w:id="406"/>
      </w:r>
      <w:r w:rsidR="00D40CF8" w:rsidRPr="00D40CF8">
        <w:rPr>
          <w:vertAlign w:val="superscript"/>
          <w:rtl/>
          <w:lang w:bidi="ar-SA"/>
        </w:rPr>
        <w:t>)</w:t>
      </w:r>
      <w:r w:rsidRPr="00F54D7A">
        <w:rPr>
          <w:rFonts w:hint="cs"/>
          <w:rtl/>
        </w:rPr>
        <w:t>، چه برسد ب</w:t>
      </w:r>
      <w:r w:rsidR="00F70C31" w:rsidRPr="00F54D7A">
        <w:rPr>
          <w:rFonts w:hint="cs"/>
          <w:rtl/>
        </w:rPr>
        <w:t xml:space="preserve">ه </w:t>
      </w:r>
      <w:r w:rsidRPr="00F54D7A">
        <w:rPr>
          <w:rFonts w:hint="cs"/>
          <w:rtl/>
        </w:rPr>
        <w:t>دیگران.</w:t>
      </w:r>
    </w:p>
    <w:p w:rsidR="008E6739" w:rsidRPr="00F54D7A" w:rsidRDefault="008E6739" w:rsidP="00C249CC">
      <w:pPr>
        <w:pStyle w:val="a2"/>
        <w:rPr>
          <w:rtl/>
        </w:rPr>
        <w:sectPr w:rsidR="008E6739" w:rsidRPr="00F54D7A" w:rsidSect="00FF7BBC">
          <w:headerReference w:type="default" r:id="rId24"/>
          <w:footnotePr>
            <w:numRestart w:val="eachPage"/>
          </w:footnotePr>
          <w:type w:val="oddPage"/>
          <w:pgSz w:w="9356" w:h="13608" w:code="9"/>
          <w:pgMar w:top="1021" w:right="851" w:bottom="737" w:left="851" w:header="454" w:footer="0" w:gutter="0"/>
          <w:cols w:space="720"/>
          <w:titlePg/>
          <w:bidi/>
          <w:rtlGutter/>
          <w:docGrid w:linePitch="272"/>
        </w:sectPr>
      </w:pPr>
    </w:p>
    <w:p w:rsidR="008E6739" w:rsidRPr="00F54D7A" w:rsidRDefault="008E6739" w:rsidP="00C249CC">
      <w:pPr>
        <w:pStyle w:val="-"/>
        <w:rPr>
          <w:rtl/>
        </w:rPr>
      </w:pPr>
      <w:r w:rsidRPr="00F54D7A">
        <w:rPr>
          <w:rFonts w:hint="cs"/>
          <w:rtl/>
        </w:rPr>
        <w:t>سورة آل عمران (مدنية وهي مائتا آية)</w:t>
      </w:r>
    </w:p>
    <w:p w:rsidR="00FE1DA6" w:rsidRPr="00F54D7A" w:rsidRDefault="00FE1DA6" w:rsidP="00C249CC">
      <w:pPr>
        <w:pStyle w:val="a5"/>
        <w:rPr>
          <w:rtl/>
          <w:lang w:bidi="fa-IR"/>
        </w:rPr>
      </w:pPr>
      <w:bookmarkStart w:id="236" w:name="_Toc454380069"/>
      <w:r w:rsidRPr="00F54D7A">
        <w:rPr>
          <w:rFonts w:hint="cs"/>
          <w:rtl/>
          <w:lang w:bidi="fa-IR"/>
        </w:rPr>
        <w:t>سورة آل عمران مدنی و دارای دویست آیه می‌باشد</w:t>
      </w:r>
      <w:bookmarkEnd w:id="236"/>
    </w:p>
    <w:p w:rsidR="0059085A" w:rsidRPr="00F54D7A" w:rsidRDefault="0059085A" w:rsidP="00C249CC">
      <w:pPr>
        <w:pStyle w:val="ae"/>
        <w:jc w:val="center"/>
        <w:rPr>
          <w:rFonts w:ascii="Times New Roman" w:hAnsi="Times New Roman" w:cs="B Lotus"/>
          <w:rtl/>
        </w:rPr>
      </w:pPr>
      <w:r w:rsidRPr="00F54D7A">
        <w:rPr>
          <w:rtl/>
        </w:rPr>
        <w:t>بِسۡمِ ٱللَّهِ ٱلرَّحۡمَٰنِ ٱلرَّحِيمِ ١</w:t>
      </w:r>
    </w:p>
    <w:p w:rsidR="0059085A" w:rsidRPr="00F54D7A" w:rsidRDefault="0059085A" w:rsidP="00C962DE">
      <w:pPr>
        <w:pStyle w:val="ae"/>
        <w:spacing w:line="235" w:lineRule="auto"/>
        <w:rPr>
          <w:rFonts w:ascii="Times New Roman" w:hAnsi="Times New Roman" w:cs="B Lotus"/>
          <w:sz w:val="24"/>
          <w:rtl/>
        </w:rPr>
      </w:pPr>
      <w:r w:rsidRPr="00F54D7A">
        <w:rPr>
          <w:rFonts w:ascii="Traditional Arabic" w:hAnsi="Traditional Arabic" w:cs="Traditional Arabic"/>
          <w:rtl/>
        </w:rPr>
        <w:t>﴿</w:t>
      </w:r>
      <w:r w:rsidR="0042543E" w:rsidRPr="00F54D7A">
        <w:rPr>
          <w:rtl/>
        </w:rPr>
        <w:t>الٓمٓ ١ ٱللَّهُ لَآ إِلَٰهَ إِلَّا هُوَ ٱلۡحَيُّ ٱلۡقَيُّومُ ٢ نَزَّلَ عَلَيۡكَ ٱلۡكِتَٰبَ بِٱلۡحَقِّ مُصَدِّقٗا لِّمَا بَيۡنَ يَدَيۡهِ وَأَنزَلَ ٱلتَّوۡرَىٰةَ وَٱلۡإِنجِيلَ ٣ مِن قَبۡلُ هُدٗى لِّلنَّاسِ وَأَنزَلَ ٱلۡفُرۡقَانَۗ إِنَّ ٱلَّذِينَ كَفَرُواْ بِ‍َٔايَٰتِ ٱللَّهِ لَهُمۡ عَذَابٞ شَدِيدٞۗ وَٱللَّهُ عَزِيزٞ ذُو ٱنتِقَامٍ ٤</w:t>
      </w:r>
      <w:r w:rsidRPr="00F54D7A">
        <w:rPr>
          <w:rFonts w:ascii="Traditional Arabic" w:hAnsi="Traditional Arabic" w:cs="Traditional Arabic"/>
          <w:rtl/>
        </w:rPr>
        <w:t>﴾</w:t>
      </w:r>
      <w:r w:rsidRPr="00F54D7A">
        <w:rPr>
          <w:rFonts w:ascii="Times New Roman" w:hAnsi="Times New Roman" w:cs="B Lotus"/>
          <w:rtl/>
        </w:rPr>
        <w:t xml:space="preserve"> </w:t>
      </w:r>
      <w:r w:rsidR="0042543E" w:rsidRPr="00F54D7A">
        <w:rPr>
          <w:rStyle w:val="Char5"/>
          <w:rtl/>
          <w:lang w:bidi="ar-SA"/>
        </w:rPr>
        <w:tab/>
      </w:r>
      <w:r w:rsidRPr="00F54D7A">
        <w:rPr>
          <w:rStyle w:val="Char5"/>
          <w:rtl/>
          <w:lang w:bidi="ar-SA"/>
        </w:rPr>
        <w:t xml:space="preserve">[آل عمران </w:t>
      </w:r>
      <w:r w:rsidR="00443B16" w:rsidRPr="00F54D7A">
        <w:rPr>
          <w:rStyle w:val="Char5"/>
          <w:rtl/>
          <w:lang w:bidi="ar-SA"/>
        </w:rPr>
        <w:t>1-4</w:t>
      </w:r>
      <w:r w:rsidRPr="00F54D7A">
        <w:rPr>
          <w:rStyle w:val="Char5"/>
          <w:rtl/>
          <w:lang w:bidi="ar-SA"/>
        </w:rPr>
        <w:t>]</w:t>
      </w:r>
      <w:r w:rsidRPr="00F54D7A">
        <w:rPr>
          <w:rFonts w:ascii="Times New Roman" w:hAnsi="Times New Roman" w:cs="B Lotus"/>
          <w:rtl/>
        </w:rPr>
        <w:t>.</w:t>
      </w:r>
    </w:p>
    <w:p w:rsidR="00FE1DA6" w:rsidRPr="00F54D7A" w:rsidRDefault="00FE1DA6" w:rsidP="00C962DE">
      <w:pPr>
        <w:pStyle w:val="af"/>
        <w:spacing w:line="235" w:lineRule="auto"/>
        <w:rPr>
          <w:rtl/>
        </w:rPr>
      </w:pPr>
      <w:r w:rsidRPr="00F54D7A">
        <w:rPr>
          <w:rFonts w:hint="cs"/>
          <w:b/>
          <w:bCs/>
          <w:rtl/>
        </w:rPr>
        <w:t>ترجمه</w:t>
      </w:r>
      <w:r w:rsidR="00CD3E26" w:rsidRPr="00F54D7A">
        <w:rPr>
          <w:rFonts w:hint="cs"/>
          <w:b/>
          <w:bCs/>
          <w:rtl/>
        </w:rPr>
        <w:t xml:space="preserve">: </w:t>
      </w:r>
      <w:r w:rsidRPr="00F54D7A">
        <w:rPr>
          <w:rFonts w:hint="cs"/>
          <w:rtl/>
        </w:rPr>
        <w:t>ب</w:t>
      </w:r>
      <w:r w:rsidR="00A14ECA" w:rsidRPr="00F54D7A">
        <w:rPr>
          <w:rFonts w:hint="cs"/>
          <w:rtl/>
        </w:rPr>
        <w:t xml:space="preserve">ه </w:t>
      </w:r>
      <w:r w:rsidRPr="00F54D7A">
        <w:rPr>
          <w:rFonts w:hint="cs"/>
          <w:rtl/>
        </w:rPr>
        <w:t>نام خدای کامل‌الذات و الصفات رحمن رحیم. الف، لام، م</w:t>
      </w:r>
      <w:r w:rsidR="00A14ECA" w:rsidRPr="00F54D7A">
        <w:rPr>
          <w:rFonts w:hint="cs"/>
          <w:rtl/>
        </w:rPr>
        <w:t>یم(1) خدای کامل‌الذات و</w:t>
      </w:r>
      <w:r w:rsidR="00EA3AAB" w:rsidRPr="00F54D7A">
        <w:rPr>
          <w:rFonts w:hint="cs"/>
          <w:rtl/>
        </w:rPr>
        <w:t>الصفاتی</w:t>
      </w:r>
      <w:r w:rsidRPr="00F54D7A">
        <w:rPr>
          <w:rFonts w:hint="cs"/>
          <w:rtl/>
        </w:rPr>
        <w:t xml:space="preserve"> که نیست که معبودی ج</w:t>
      </w:r>
      <w:r w:rsidR="00A14ECA" w:rsidRPr="00F54D7A">
        <w:rPr>
          <w:rFonts w:hint="cs"/>
          <w:rtl/>
        </w:rPr>
        <w:t>ُ</w:t>
      </w:r>
      <w:r w:rsidRPr="00F54D7A">
        <w:rPr>
          <w:rFonts w:hint="cs"/>
          <w:rtl/>
        </w:rPr>
        <w:t>ز او که زنده و پاینده است</w:t>
      </w:r>
      <w:r w:rsidR="00A14ECA" w:rsidRPr="00F54D7A">
        <w:rPr>
          <w:rFonts w:hint="cs"/>
          <w:rtl/>
        </w:rPr>
        <w:t xml:space="preserve"> </w:t>
      </w:r>
      <w:r w:rsidRPr="00F54D7A">
        <w:rPr>
          <w:rFonts w:hint="cs"/>
          <w:rtl/>
        </w:rPr>
        <w:t>(2) نازل نمود بر تو این کتاب را به حق</w:t>
      </w:r>
      <w:r w:rsidR="00A14ECA" w:rsidRPr="00F54D7A">
        <w:rPr>
          <w:rFonts w:hint="cs"/>
          <w:rtl/>
        </w:rPr>
        <w:t>،</w:t>
      </w:r>
      <w:r w:rsidRPr="00F54D7A">
        <w:rPr>
          <w:rFonts w:hint="cs"/>
          <w:rtl/>
        </w:rPr>
        <w:t xml:space="preserve"> که تصدیق‌کنند</w:t>
      </w:r>
      <w:r w:rsidR="009B34AE" w:rsidRPr="00F54D7A">
        <w:rPr>
          <w:rFonts w:hint="cs"/>
          <w:rtl/>
        </w:rPr>
        <w:t>ۀ</w:t>
      </w:r>
      <w:r w:rsidR="005F609E" w:rsidRPr="00F54D7A">
        <w:rPr>
          <w:rFonts w:hint="cs"/>
          <w:rtl/>
        </w:rPr>
        <w:t xml:space="preserve"> آن چیزی است که جلو آن بوده</w:t>
      </w:r>
      <w:r w:rsidRPr="00F54D7A">
        <w:rPr>
          <w:rFonts w:hint="cs"/>
          <w:rtl/>
        </w:rPr>
        <w:t xml:space="preserve"> و فرو فرستاد </w:t>
      </w:r>
      <w:r w:rsidR="00290F5C" w:rsidRPr="00F54D7A">
        <w:rPr>
          <w:rFonts w:hint="cs"/>
          <w:rtl/>
        </w:rPr>
        <w:t>تورات</w:t>
      </w:r>
      <w:r w:rsidRPr="00F54D7A">
        <w:rPr>
          <w:rFonts w:hint="cs"/>
          <w:rtl/>
        </w:rPr>
        <w:t xml:space="preserve"> و انجیل را(3) از پیش</w:t>
      </w:r>
      <w:r w:rsidR="00A14ECA" w:rsidRPr="00F54D7A">
        <w:rPr>
          <w:rFonts w:hint="cs"/>
          <w:rtl/>
        </w:rPr>
        <w:t>،</w:t>
      </w:r>
      <w:r w:rsidRPr="00F54D7A">
        <w:rPr>
          <w:rFonts w:hint="cs"/>
          <w:rtl/>
        </w:rPr>
        <w:t xml:space="preserve"> برای هدایت مردم</w:t>
      </w:r>
      <w:r w:rsidR="005F609E" w:rsidRPr="00F54D7A">
        <w:rPr>
          <w:rFonts w:hint="cs"/>
          <w:rtl/>
        </w:rPr>
        <w:t>.</w:t>
      </w:r>
      <w:r w:rsidR="00A14ECA" w:rsidRPr="00F54D7A">
        <w:rPr>
          <w:rFonts w:hint="cs"/>
          <w:rtl/>
        </w:rPr>
        <w:t xml:space="preserve"> و نازل نمود فرقان را.</w:t>
      </w:r>
      <w:r w:rsidRPr="00F54D7A">
        <w:rPr>
          <w:rFonts w:hint="cs"/>
          <w:rtl/>
        </w:rPr>
        <w:t xml:space="preserve"> ب</w:t>
      </w:r>
      <w:r w:rsidR="00A14ECA" w:rsidRPr="00F54D7A">
        <w:rPr>
          <w:rFonts w:hint="cs"/>
          <w:rtl/>
        </w:rPr>
        <w:t>ه</w:t>
      </w:r>
      <w:r w:rsidR="00A14ECA" w:rsidRPr="00F54D7A">
        <w:rPr>
          <w:rFonts w:hint="cs"/>
          <w:rtl/>
        </w:rPr>
        <w:softHyphen/>
      </w:r>
      <w:r w:rsidRPr="00F54D7A">
        <w:rPr>
          <w:rFonts w:hint="cs"/>
          <w:rtl/>
        </w:rPr>
        <w:t>راستی آنان</w:t>
      </w:r>
      <w:r w:rsidR="00A14ECA" w:rsidRPr="00F54D7A">
        <w:rPr>
          <w:rtl/>
        </w:rPr>
        <w:softHyphen/>
      </w:r>
      <w:r w:rsidRPr="00F54D7A">
        <w:rPr>
          <w:rFonts w:hint="cs"/>
          <w:rtl/>
        </w:rPr>
        <w:t>که به آیات خدا کافر شدند</w:t>
      </w:r>
      <w:r w:rsidR="00A14ECA" w:rsidRPr="00F54D7A">
        <w:rPr>
          <w:rFonts w:hint="cs"/>
          <w:rtl/>
        </w:rPr>
        <w:t>،</w:t>
      </w:r>
      <w:r w:rsidRPr="00F54D7A">
        <w:rPr>
          <w:rFonts w:hint="cs"/>
          <w:rtl/>
        </w:rPr>
        <w:t xml:space="preserve"> برای ایشان عذاب سختی است</w:t>
      </w:r>
      <w:r w:rsidR="00A14ECA" w:rsidRPr="00F54D7A">
        <w:rPr>
          <w:rFonts w:hint="cs"/>
          <w:rtl/>
        </w:rPr>
        <w:t>؛</w:t>
      </w:r>
      <w:r w:rsidRPr="00F54D7A">
        <w:rPr>
          <w:rFonts w:hint="cs"/>
          <w:rtl/>
        </w:rPr>
        <w:t xml:space="preserve"> </w:t>
      </w:r>
      <w:r w:rsidR="005F609E" w:rsidRPr="00F54D7A">
        <w:rPr>
          <w:rFonts w:hint="cs"/>
          <w:rtl/>
        </w:rPr>
        <w:t xml:space="preserve">و </w:t>
      </w:r>
      <w:r w:rsidRPr="00F54D7A">
        <w:rPr>
          <w:rFonts w:hint="cs"/>
          <w:rtl/>
        </w:rPr>
        <w:t>خدا صاحب عز</w:t>
      </w:r>
      <w:r w:rsidR="00A14ECA" w:rsidRPr="00F54D7A">
        <w:rPr>
          <w:rFonts w:hint="cs"/>
          <w:rtl/>
        </w:rPr>
        <w:t>ّ</w:t>
      </w:r>
      <w:r w:rsidRPr="00F54D7A">
        <w:rPr>
          <w:rFonts w:hint="cs"/>
          <w:rtl/>
        </w:rPr>
        <w:t>ت و صاحب انتقام است.(4)</w:t>
      </w:r>
    </w:p>
    <w:p w:rsidR="00FE1DA6" w:rsidRPr="00F54D7A" w:rsidRDefault="00FE1DA6" w:rsidP="00C962DE">
      <w:pPr>
        <w:pStyle w:val="a2"/>
        <w:spacing w:line="235" w:lineRule="auto"/>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در آی</w:t>
      </w:r>
      <w:r w:rsidR="007C704B" w:rsidRPr="00F54D7A">
        <w:rPr>
          <w:rFonts w:hint="cs"/>
          <w:rtl/>
        </w:rPr>
        <w:t>ۀ</w:t>
      </w:r>
      <w:r w:rsidRPr="00F54D7A">
        <w:rPr>
          <w:rFonts w:hint="cs"/>
          <w:rtl/>
        </w:rPr>
        <w:t xml:space="preserve"> 3 کلم</w:t>
      </w:r>
      <w:r w:rsidR="007C704B" w:rsidRPr="00F54D7A">
        <w:rPr>
          <w:rFonts w:hint="cs"/>
          <w:rtl/>
        </w:rPr>
        <w:t>ۀ</w:t>
      </w:r>
      <w:r w:rsidR="00443B16" w:rsidRPr="00F54D7A">
        <w:rPr>
          <w:rFonts w:hint="cs"/>
          <w:rtl/>
        </w:rPr>
        <w:t xml:space="preserve"> </w:t>
      </w:r>
      <w:r w:rsidR="008E6739" w:rsidRPr="00F54D7A">
        <w:rPr>
          <w:rFonts w:ascii="Traditional Arabic" w:hAnsi="Traditional Arabic" w:cs="Traditional Arabic"/>
          <w:rtl/>
        </w:rPr>
        <w:t>﴿</w:t>
      </w:r>
      <w:r w:rsidR="00443B16" w:rsidRPr="00F54D7A">
        <w:rPr>
          <w:rStyle w:val="Char4"/>
          <w:rFonts w:hint="cs"/>
          <w:rtl/>
        </w:rPr>
        <w:t>نَزَّلَ</w:t>
      </w:r>
      <w:r w:rsidR="008E6739" w:rsidRPr="00F54D7A">
        <w:rPr>
          <w:rFonts w:ascii="Traditional Arabic" w:hAnsi="Traditional Arabic" w:cs="Traditional Arabic"/>
          <w:rtl/>
        </w:rPr>
        <w:t>﴾</w:t>
      </w:r>
      <w:r w:rsidRPr="00F54D7A">
        <w:rPr>
          <w:rFonts w:hint="cs"/>
          <w:rtl/>
        </w:rPr>
        <w:t xml:space="preserve"> ب</w:t>
      </w:r>
      <w:r w:rsidR="00003951" w:rsidRPr="00F54D7A">
        <w:rPr>
          <w:rFonts w:hint="cs"/>
          <w:rtl/>
        </w:rPr>
        <w:t>ا</w:t>
      </w:r>
      <w:r w:rsidR="008E6739" w:rsidRPr="00F54D7A">
        <w:rPr>
          <w:rFonts w:hint="cs"/>
          <w:rtl/>
        </w:rPr>
        <w:t xml:space="preserve"> </w:t>
      </w:r>
      <w:r w:rsidRPr="00F54D7A">
        <w:rPr>
          <w:rFonts w:hint="cs"/>
          <w:rtl/>
        </w:rPr>
        <w:t>تشدید و</w:t>
      </w:r>
      <w:r w:rsidR="008E6739" w:rsidRPr="00F54D7A">
        <w:rPr>
          <w:rFonts w:hint="cs"/>
          <w:rtl/>
        </w:rPr>
        <w:t xml:space="preserve"> </w:t>
      </w:r>
      <w:r w:rsidR="008E6739" w:rsidRPr="00F54D7A">
        <w:rPr>
          <w:rFonts w:ascii="Traditional Arabic" w:hAnsi="Traditional Arabic" w:cs="Traditional Arabic"/>
          <w:rtl/>
        </w:rPr>
        <w:t>﴿</w:t>
      </w:r>
      <w:r w:rsidR="008E6739" w:rsidRPr="00F54D7A">
        <w:rPr>
          <w:rStyle w:val="Char4"/>
          <w:rtl/>
        </w:rPr>
        <w:t>وَأَنزَلَ</w:t>
      </w:r>
      <w:r w:rsidR="008E6739" w:rsidRPr="00F54D7A">
        <w:rPr>
          <w:rFonts w:ascii="Traditional Arabic" w:hAnsi="Traditional Arabic" w:cs="Traditional Arabic"/>
          <w:rtl/>
        </w:rPr>
        <w:t>﴾</w:t>
      </w:r>
      <w:r w:rsidR="008E6739" w:rsidRPr="00F54D7A">
        <w:rPr>
          <w:rFonts w:hint="cs"/>
          <w:rtl/>
        </w:rPr>
        <w:t xml:space="preserve"> </w:t>
      </w:r>
      <w:r w:rsidR="005F609E" w:rsidRPr="00F54D7A">
        <w:rPr>
          <w:rFonts w:hint="cs"/>
          <w:rtl/>
        </w:rPr>
        <w:t>با همزه آمده</w:t>
      </w:r>
      <w:r w:rsidRPr="00F54D7A">
        <w:rPr>
          <w:rFonts w:hint="cs"/>
          <w:rtl/>
        </w:rPr>
        <w:t xml:space="preserve"> و گفته شده فرق این دو این است که</w:t>
      </w:r>
      <w:r w:rsidR="00443B16" w:rsidRPr="00F54D7A">
        <w:rPr>
          <w:rFonts w:hint="cs"/>
          <w:rtl/>
        </w:rPr>
        <w:t xml:space="preserve"> </w:t>
      </w:r>
      <w:r w:rsidR="008E6739" w:rsidRPr="00F54D7A">
        <w:rPr>
          <w:rFonts w:ascii="Traditional Arabic" w:hAnsi="Traditional Arabic" w:cs="Traditional Arabic"/>
          <w:rtl/>
        </w:rPr>
        <w:t>﴿</w:t>
      </w:r>
      <w:r w:rsidR="00443B16" w:rsidRPr="00F54D7A">
        <w:rPr>
          <w:rStyle w:val="Char4"/>
          <w:rFonts w:hint="cs"/>
          <w:rtl/>
        </w:rPr>
        <w:t>نَزَّلَ</w:t>
      </w:r>
      <w:r w:rsidR="008E6739" w:rsidRPr="00F54D7A">
        <w:rPr>
          <w:rFonts w:ascii="Traditional Arabic" w:hAnsi="Traditional Arabic" w:cs="Traditional Arabic"/>
          <w:rtl/>
        </w:rPr>
        <w:t>﴾</w:t>
      </w:r>
      <w:r w:rsidRPr="00F54D7A">
        <w:rPr>
          <w:rFonts w:hint="cs"/>
          <w:rtl/>
        </w:rPr>
        <w:t xml:space="preserve"> نزول دفعی است و </w:t>
      </w:r>
      <w:r w:rsidR="005F609E" w:rsidRPr="00F54D7A">
        <w:rPr>
          <w:rFonts w:ascii="Traditional Arabic" w:hAnsi="Traditional Arabic" w:cs="Traditional Arabic"/>
          <w:rtl/>
        </w:rPr>
        <w:t>﴿</w:t>
      </w:r>
      <w:r w:rsidR="005F609E" w:rsidRPr="00F54D7A">
        <w:rPr>
          <w:rStyle w:val="Char4"/>
          <w:rtl/>
        </w:rPr>
        <w:t>وَأَنزَلَ</w:t>
      </w:r>
      <w:r w:rsidR="005F609E" w:rsidRPr="00F54D7A">
        <w:rPr>
          <w:rFonts w:ascii="Traditional Arabic" w:hAnsi="Traditional Arabic" w:cs="Traditional Arabic"/>
          <w:rtl/>
        </w:rPr>
        <w:t>﴾</w:t>
      </w:r>
      <w:r w:rsidRPr="00F54D7A">
        <w:rPr>
          <w:rFonts w:hint="cs"/>
          <w:rtl/>
        </w:rPr>
        <w:t xml:space="preserve"> نزول تدریجی است، ولی چون به موارد استعمال آنها رجوع شد، معلوم شد فرقی نیست. این آیه دلالت دارد که </w:t>
      </w:r>
      <w:r w:rsidR="00290F5C" w:rsidRPr="00F54D7A">
        <w:rPr>
          <w:rFonts w:hint="cs"/>
          <w:rtl/>
        </w:rPr>
        <w:t>تورات</w:t>
      </w:r>
      <w:r w:rsidR="005F609E" w:rsidRPr="00F54D7A">
        <w:rPr>
          <w:rFonts w:hint="cs"/>
          <w:rtl/>
        </w:rPr>
        <w:t xml:space="preserve">، انجیل و قرآن هر سه مفید هدایت و برای هدایت مردم است و چنانکه </w:t>
      </w:r>
      <w:r w:rsidR="00290F5C" w:rsidRPr="00F54D7A">
        <w:rPr>
          <w:rFonts w:hint="cs"/>
          <w:rtl/>
        </w:rPr>
        <w:t>تورات</w:t>
      </w:r>
      <w:r w:rsidRPr="00F54D7A">
        <w:rPr>
          <w:rFonts w:hint="cs"/>
          <w:rtl/>
        </w:rPr>
        <w:t xml:space="preserve"> و انجیل زمان موسی و عیسی</w:t>
      </w:r>
      <w:r w:rsidRPr="00F54D7A">
        <w:rPr>
          <w:rFonts w:hint="cs"/>
        </w:rPr>
        <w:sym w:font="AGA Arabesque" w:char="F075"/>
      </w:r>
      <w:r w:rsidRPr="00F54D7A">
        <w:rPr>
          <w:rFonts w:hint="cs"/>
          <w:rtl/>
        </w:rPr>
        <w:t xml:space="preserve"> مدو</w:t>
      </w:r>
      <w:r w:rsidR="00003951" w:rsidRPr="00F54D7A">
        <w:rPr>
          <w:rFonts w:hint="cs"/>
          <w:rtl/>
        </w:rPr>
        <w:t>َّ</w:t>
      </w:r>
      <w:r w:rsidRPr="00F54D7A">
        <w:rPr>
          <w:rFonts w:hint="cs"/>
          <w:rtl/>
        </w:rPr>
        <w:t>ن بود، قرآن نیز زمان محم</w:t>
      </w:r>
      <w:r w:rsidR="00003951" w:rsidRPr="00F54D7A">
        <w:rPr>
          <w:rFonts w:hint="cs"/>
          <w:rtl/>
        </w:rPr>
        <w:t>ّ</w:t>
      </w:r>
      <w:r w:rsidRPr="00F54D7A">
        <w:rPr>
          <w:rFonts w:hint="cs"/>
          <w:rtl/>
        </w:rPr>
        <w:t>د</w:t>
      </w:r>
      <w:r w:rsidR="00A87B93" w:rsidRPr="00F54D7A">
        <w:rPr>
          <w:rFonts w:cs="CTraditional Arabic" w:hint="cs"/>
          <w:rtl/>
        </w:rPr>
        <w:t>ص</w:t>
      </w:r>
      <w:r w:rsidRPr="00F54D7A">
        <w:rPr>
          <w:rFonts w:hint="cs"/>
          <w:rtl/>
        </w:rPr>
        <w:t xml:space="preserve"> و ب</w:t>
      </w:r>
      <w:r w:rsidR="00003951" w:rsidRPr="00F54D7A">
        <w:rPr>
          <w:rFonts w:hint="cs"/>
          <w:rtl/>
        </w:rPr>
        <w:t xml:space="preserve">ه </w:t>
      </w:r>
      <w:r w:rsidRPr="00F54D7A">
        <w:rPr>
          <w:rFonts w:hint="cs"/>
          <w:rtl/>
        </w:rPr>
        <w:t>دست آن حضر</w:t>
      </w:r>
      <w:r w:rsidR="005F609E" w:rsidRPr="00F54D7A">
        <w:rPr>
          <w:rFonts w:hint="cs"/>
          <w:rtl/>
        </w:rPr>
        <w:t>ت تدوین گردیده</w:t>
      </w:r>
      <w:r w:rsidRPr="00F54D7A">
        <w:rPr>
          <w:rFonts w:hint="cs"/>
          <w:rtl/>
        </w:rPr>
        <w:t xml:space="preserve"> و در زمان حیات او همین کتاب بوده است.</w:t>
      </w:r>
    </w:p>
    <w:p w:rsidR="00597A87" w:rsidRDefault="005A6284" w:rsidP="00C962DE">
      <w:pPr>
        <w:pStyle w:val="ae"/>
        <w:spacing w:line="235" w:lineRule="auto"/>
        <w:rPr>
          <w:rFonts w:eastAsia="B Badr"/>
          <w:rtl/>
        </w:rPr>
      </w:pPr>
      <w:r w:rsidRPr="00F54D7A">
        <w:rPr>
          <w:rFonts w:ascii="Traditional Arabic" w:hAnsi="Traditional Arabic" w:cs="Traditional Arabic"/>
          <w:rtl/>
        </w:rPr>
        <w:t>﴿</w:t>
      </w:r>
      <w:r w:rsidR="005E4EBA" w:rsidRPr="00F54D7A">
        <w:rPr>
          <w:rtl/>
        </w:rPr>
        <w:t>إِنَّ ٱللَّهَ لَا يَخۡفَىٰ عَلَيۡهِ شَيۡءٞ فِي ٱلۡأَرۡضِ وَلَا فِي ٱلسَّمَآءِ ٥ هُوَ ٱلَّذِي يُصَوِّرُكُمۡ فِي ٱلۡأَرۡحَامِ كَيۡفَ يَشَآءُۚ لَآ إِلَٰهَ إِلَّا هُوَ ٱلۡعَزِيزُ ٱلۡحَكِيمُ ٦ هُوَ ٱلَّذِيٓ أَنزَلَ عَلَيۡكَ ٱلۡكِتَٰبَ مِنۡهُ ءَايَٰتٞ مُّحۡكَمَٰتٌ هُنَّ أُمُّ ٱلۡكِتَٰبِ وَأُخَرُ مُتَشَٰبِهَٰتٞۖ فَأَمَّا ٱلَّذِينَ فِي قُلُوبِهِمۡ زَيۡغٞ فَيَتَّبِعُونَ مَا تَشَٰبَهَ مِنۡهُ ٱبۡتِغَآءَ ٱلۡفِتۡنَةِ وَٱبۡتِغَآءَ تَأۡوِيلِهِۦۖ وَمَا يَعۡلَمُ تَأۡوِيلَهُۥٓ إِلَّا ٱللَّهُۗ وَٱلرَّٰسِخُونَ فِي ٱلۡعِلۡمِ يَقُولُونَ ءَامَنَّا بِهِۦ كُلّٞ مِّنۡ عِندِ رَبِّنَاۗ وَمَا يَذَّكَّرُ إِلَّآ أُوْلُواْ ٱلۡأَلۡبَٰبِ</w:t>
      </w:r>
      <w:r w:rsidRPr="00F54D7A">
        <w:rPr>
          <w:rFonts w:ascii="Traditional Arabic" w:hAnsi="Traditional Arabic" w:cs="Traditional Arabic"/>
          <w:rtl/>
        </w:rPr>
        <w:t>﴾</w:t>
      </w:r>
      <w:r w:rsidRPr="00F54D7A">
        <w:rPr>
          <w:rFonts w:ascii="Times New Roman" w:hAnsi="Times New Roman" w:cs="B Lotus"/>
          <w:rtl/>
        </w:rPr>
        <w:t xml:space="preserve"> </w:t>
      </w:r>
      <w:r w:rsidRPr="00F54D7A">
        <w:rPr>
          <w:rFonts w:eastAsia="B Badr"/>
          <w:rtl/>
        </w:rPr>
        <w:tab/>
      </w:r>
    </w:p>
    <w:p w:rsidR="005A6284" w:rsidRPr="00F54D7A" w:rsidRDefault="00597A87" w:rsidP="00C962DE">
      <w:pPr>
        <w:pStyle w:val="ae"/>
        <w:spacing w:line="235" w:lineRule="auto"/>
        <w:rPr>
          <w:rFonts w:ascii="Times New Roman" w:hAnsi="Times New Roman" w:cs="B Lotus"/>
          <w:rtl/>
        </w:rPr>
      </w:pPr>
      <w:r>
        <w:rPr>
          <w:rFonts w:eastAsia="B Badr" w:hint="cs"/>
          <w:rtl/>
        </w:rPr>
        <w:tab/>
      </w:r>
      <w:r w:rsidR="005A6284" w:rsidRPr="00F54D7A">
        <w:rPr>
          <w:rStyle w:val="Char5"/>
          <w:rtl/>
        </w:rPr>
        <w:t>[آل عمران: 5-7]</w:t>
      </w:r>
      <w:r w:rsidR="005A6284" w:rsidRPr="00F54D7A">
        <w:rPr>
          <w:rFonts w:ascii="Times New Roman" w:hAnsi="Times New Roman" w:cs="B Lotus"/>
          <w:rtl/>
        </w:rPr>
        <w:t>.</w:t>
      </w:r>
    </w:p>
    <w:p w:rsidR="004E3C84" w:rsidRPr="00F54D7A" w:rsidRDefault="00FE1DA6" w:rsidP="00C249CC">
      <w:pPr>
        <w:pStyle w:val="af"/>
        <w:rPr>
          <w:sz w:val="2"/>
          <w:szCs w:val="2"/>
          <w:rtl/>
        </w:rPr>
      </w:pPr>
      <w:r w:rsidRPr="00F54D7A">
        <w:rPr>
          <w:rFonts w:hint="cs"/>
          <w:b/>
          <w:bCs/>
          <w:rtl/>
        </w:rPr>
        <w:t>ترجمه</w:t>
      </w:r>
      <w:r w:rsidR="00CD3E26" w:rsidRPr="00F54D7A">
        <w:rPr>
          <w:rFonts w:hint="cs"/>
          <w:b/>
          <w:bCs/>
          <w:rtl/>
        </w:rPr>
        <w:t xml:space="preserve">: </w:t>
      </w:r>
      <w:r w:rsidRPr="00F54D7A">
        <w:rPr>
          <w:rFonts w:hint="cs"/>
          <w:rtl/>
        </w:rPr>
        <w:t>محق</w:t>
      </w:r>
      <w:r w:rsidR="006C53E7" w:rsidRPr="00F54D7A">
        <w:rPr>
          <w:rFonts w:hint="cs"/>
          <w:rtl/>
        </w:rPr>
        <w:t>ّ</w:t>
      </w:r>
      <w:r w:rsidRPr="00F54D7A">
        <w:rPr>
          <w:rFonts w:hint="cs"/>
          <w:rtl/>
        </w:rPr>
        <w:t>قا</w:t>
      </w:r>
      <w:r w:rsidR="006C53E7" w:rsidRPr="00F54D7A">
        <w:rPr>
          <w:rFonts w:hint="cs"/>
          <w:rtl/>
        </w:rPr>
        <w:t>ً</w:t>
      </w:r>
      <w:r w:rsidRPr="00F54D7A">
        <w:rPr>
          <w:rFonts w:hint="cs"/>
          <w:rtl/>
        </w:rPr>
        <w:t xml:space="preserve"> بر خدا مخفی نیست چیزی در زمین و نه در آسمان(5) اوست که صورت شما</w:t>
      </w:r>
      <w:r w:rsidR="004E3C84" w:rsidRPr="00F54D7A">
        <w:rPr>
          <w:rtl/>
        </w:rPr>
        <w:br/>
      </w:r>
    </w:p>
    <w:p w:rsidR="00FE1DA6" w:rsidRPr="00F54D7A" w:rsidRDefault="00FE1DA6" w:rsidP="00C249CC">
      <w:pPr>
        <w:pStyle w:val="af"/>
        <w:rPr>
          <w:rtl/>
        </w:rPr>
      </w:pPr>
      <w:r w:rsidRPr="00F54D7A">
        <w:rPr>
          <w:rFonts w:hint="cs"/>
          <w:rtl/>
        </w:rPr>
        <w:t>را در رح</w:t>
      </w:r>
      <w:r w:rsidR="006C53E7" w:rsidRPr="00F54D7A">
        <w:rPr>
          <w:rFonts w:hint="cs"/>
          <w:rtl/>
        </w:rPr>
        <w:t>ِ</w:t>
      </w:r>
      <w:r w:rsidR="005F609E" w:rsidRPr="00F54D7A">
        <w:rPr>
          <w:rFonts w:hint="cs"/>
          <w:rtl/>
        </w:rPr>
        <w:t>م‌ها هر</w:t>
      </w:r>
      <w:r w:rsidR="005F609E" w:rsidRPr="00F54D7A">
        <w:rPr>
          <w:rFonts w:hint="eastAsia"/>
          <w:rtl/>
        </w:rPr>
        <w:t>‌</w:t>
      </w:r>
      <w:r w:rsidRPr="00F54D7A">
        <w:rPr>
          <w:rFonts w:hint="cs"/>
          <w:rtl/>
        </w:rPr>
        <w:t>گونه بخواهد می‌کشد، نیست معبود و ملجأی ج</w:t>
      </w:r>
      <w:r w:rsidR="006C53E7" w:rsidRPr="00F54D7A">
        <w:rPr>
          <w:rFonts w:hint="cs"/>
          <w:rtl/>
        </w:rPr>
        <w:t>ُ</w:t>
      </w:r>
      <w:r w:rsidRPr="00F54D7A">
        <w:rPr>
          <w:rFonts w:hint="cs"/>
          <w:rtl/>
        </w:rPr>
        <w:t>ز او که عزیز و حکیم است(6) اوست که بر تو این کتاب را نازل نمود، بع</w:t>
      </w:r>
      <w:r w:rsidR="005A1BB4" w:rsidRPr="00F54D7A">
        <w:rPr>
          <w:rFonts w:hint="cs"/>
          <w:rtl/>
        </w:rPr>
        <w:t>ض</w:t>
      </w:r>
      <w:r w:rsidRPr="00F54D7A">
        <w:rPr>
          <w:rFonts w:hint="cs"/>
          <w:rtl/>
        </w:rPr>
        <w:t>ی از آن</w:t>
      </w:r>
      <w:r w:rsidR="00C1376C" w:rsidRPr="00F54D7A">
        <w:rPr>
          <w:rFonts w:hint="cs"/>
          <w:rtl/>
        </w:rPr>
        <w:t>،</w:t>
      </w:r>
      <w:r w:rsidRPr="00F54D7A">
        <w:rPr>
          <w:rFonts w:hint="cs"/>
          <w:rtl/>
        </w:rPr>
        <w:t xml:space="preserve"> آیات محکما</w:t>
      </w:r>
      <w:r w:rsidR="005F609E" w:rsidRPr="00F54D7A">
        <w:rPr>
          <w:rFonts w:hint="cs"/>
          <w:rtl/>
        </w:rPr>
        <w:t>تی است که آنها أصل این کتاب است</w:t>
      </w:r>
      <w:r w:rsidRPr="00F54D7A">
        <w:rPr>
          <w:rFonts w:hint="cs"/>
          <w:rtl/>
        </w:rPr>
        <w:t xml:space="preserve"> و</w:t>
      </w:r>
      <w:r w:rsidR="005F609E" w:rsidRPr="00F54D7A">
        <w:rPr>
          <w:rFonts w:hint="cs"/>
          <w:rtl/>
        </w:rPr>
        <w:t xml:space="preserve"> بعضی دیگر متشابهات. پس ا</w:t>
      </w:r>
      <w:r w:rsidRPr="00F54D7A">
        <w:rPr>
          <w:rFonts w:hint="cs"/>
          <w:rtl/>
        </w:rPr>
        <w:t>ما آنانکه در قلبشان میل به باطل است</w:t>
      </w:r>
      <w:r w:rsidR="00C1376C" w:rsidRPr="00F54D7A">
        <w:rPr>
          <w:rFonts w:hint="cs"/>
          <w:rtl/>
        </w:rPr>
        <w:t>،</w:t>
      </w:r>
      <w:r w:rsidRPr="00F54D7A">
        <w:rPr>
          <w:rFonts w:hint="cs"/>
          <w:rtl/>
        </w:rPr>
        <w:t xml:space="preserve"> پیروی متشابه می‌کنند برای فتنه‌جوئی و تأویل جستن</w:t>
      </w:r>
      <w:r w:rsidR="00C1376C" w:rsidRPr="00F54D7A">
        <w:rPr>
          <w:rFonts w:hint="cs"/>
          <w:rtl/>
        </w:rPr>
        <w:t xml:space="preserve"> و</w:t>
      </w:r>
      <w:r w:rsidR="005F609E" w:rsidRPr="00F54D7A">
        <w:rPr>
          <w:rFonts w:hint="cs"/>
          <w:rtl/>
        </w:rPr>
        <w:t xml:space="preserve"> </w:t>
      </w:r>
      <w:r w:rsidRPr="00F54D7A">
        <w:rPr>
          <w:rFonts w:hint="cs"/>
          <w:rtl/>
        </w:rPr>
        <w:t xml:space="preserve">حال آنکه تأویل آن را </w:t>
      </w:r>
      <w:r w:rsidR="00C1376C" w:rsidRPr="00F54D7A">
        <w:rPr>
          <w:rFonts w:hint="cs"/>
          <w:rtl/>
        </w:rPr>
        <w:t xml:space="preserve">کسی </w:t>
      </w:r>
      <w:r w:rsidRPr="00F54D7A">
        <w:rPr>
          <w:rFonts w:hint="cs"/>
          <w:rtl/>
        </w:rPr>
        <w:t>جز خدا نمی‌داند</w:t>
      </w:r>
      <w:r w:rsidR="00C1376C" w:rsidRPr="00F54D7A">
        <w:rPr>
          <w:rFonts w:hint="cs"/>
          <w:rtl/>
        </w:rPr>
        <w:t>.</w:t>
      </w:r>
      <w:r w:rsidR="00CD3E26" w:rsidRPr="00F54D7A">
        <w:rPr>
          <w:rFonts w:hint="cs"/>
          <w:rtl/>
        </w:rPr>
        <w:t xml:space="preserve"> </w:t>
      </w:r>
      <w:r w:rsidRPr="00F54D7A">
        <w:rPr>
          <w:rFonts w:hint="cs"/>
          <w:rtl/>
        </w:rPr>
        <w:t>و ثابتان در دانش می‌گویند</w:t>
      </w:r>
      <w:r w:rsidR="00A32280" w:rsidRPr="00F54D7A">
        <w:rPr>
          <w:rFonts w:hint="cs"/>
          <w:rtl/>
        </w:rPr>
        <w:t>:</w:t>
      </w:r>
      <w:r w:rsidR="00C1376C" w:rsidRPr="00F54D7A">
        <w:rPr>
          <w:rFonts w:hint="cs"/>
          <w:rtl/>
        </w:rPr>
        <w:t xml:space="preserve"> به آن ایمان آوردیم، هر</w:t>
      </w:r>
      <w:r w:rsidR="005F609E" w:rsidRPr="00F54D7A">
        <w:rPr>
          <w:rFonts w:hint="eastAsia"/>
          <w:rtl/>
        </w:rPr>
        <w:t>‌</w:t>
      </w:r>
      <w:r w:rsidR="005F609E" w:rsidRPr="00F54D7A">
        <w:rPr>
          <w:rFonts w:hint="cs"/>
          <w:rtl/>
        </w:rPr>
        <w:t xml:space="preserve">‌‌ </w:t>
      </w:r>
      <w:r w:rsidR="00C1376C" w:rsidRPr="00F54D7A">
        <w:rPr>
          <w:rFonts w:hint="cs"/>
          <w:rtl/>
        </w:rPr>
        <w:t>یک از آنها از نزد پروردگار ماست.</w:t>
      </w:r>
      <w:r w:rsidRPr="00F54D7A">
        <w:rPr>
          <w:rFonts w:hint="cs"/>
          <w:rtl/>
        </w:rPr>
        <w:t xml:space="preserve"> و</w:t>
      </w:r>
      <w:r w:rsidR="00C1376C" w:rsidRPr="00F54D7A">
        <w:rPr>
          <w:rFonts w:hint="cs"/>
          <w:rtl/>
        </w:rPr>
        <w:t xml:space="preserve"> جز صاحبان خرد کسی پند نگیر</w:t>
      </w:r>
      <w:r w:rsidRPr="00F54D7A">
        <w:rPr>
          <w:rFonts w:hint="cs"/>
          <w:rtl/>
        </w:rPr>
        <w:t>د.(7)</w:t>
      </w:r>
    </w:p>
    <w:p w:rsidR="00FE1DA6" w:rsidRPr="00F54D7A" w:rsidRDefault="00FE1DA6"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تقدیم کلم</w:t>
      </w:r>
      <w:r w:rsidR="007C704B" w:rsidRPr="00F54D7A">
        <w:rPr>
          <w:rFonts w:hint="cs"/>
          <w:rtl/>
        </w:rPr>
        <w:t>ۀ</w:t>
      </w:r>
      <w:r w:rsidR="00F14E08" w:rsidRPr="00F54D7A">
        <w:rPr>
          <w:rFonts w:hint="cs"/>
          <w:rtl/>
        </w:rPr>
        <w:t xml:space="preserve"> </w:t>
      </w:r>
      <w:r w:rsidR="00F14E08" w:rsidRPr="00F54D7A">
        <w:rPr>
          <w:rFonts w:ascii="Traditional Arabic" w:hAnsi="Traditional Arabic" w:cs="Traditional Arabic"/>
          <w:rtl/>
        </w:rPr>
        <w:t>﴿</w:t>
      </w:r>
      <w:r w:rsidR="00F14E08" w:rsidRPr="00F54D7A">
        <w:rPr>
          <w:rStyle w:val="Char4"/>
          <w:rtl/>
        </w:rPr>
        <w:t>عَلَيۡهِ</w:t>
      </w:r>
      <w:r w:rsidR="00F14E08" w:rsidRPr="00F54D7A">
        <w:rPr>
          <w:rFonts w:ascii="Traditional Arabic" w:hAnsi="Traditional Arabic" w:cs="Traditional Arabic"/>
          <w:rtl/>
        </w:rPr>
        <w:t>﴾</w:t>
      </w:r>
      <w:r w:rsidR="00F14E08" w:rsidRPr="00F54D7A">
        <w:rPr>
          <w:rtl/>
        </w:rPr>
        <w:t xml:space="preserve"> </w:t>
      </w:r>
      <w:r w:rsidRPr="00F54D7A">
        <w:rPr>
          <w:rFonts w:hint="cs"/>
          <w:rtl/>
        </w:rPr>
        <w:t>بر</w:t>
      </w:r>
      <w:r w:rsidR="00F14E08" w:rsidRPr="00F54D7A">
        <w:rPr>
          <w:rFonts w:hint="cs"/>
          <w:rtl/>
        </w:rPr>
        <w:t xml:space="preserve"> </w:t>
      </w:r>
      <w:r w:rsidR="00F14E08" w:rsidRPr="00F54D7A">
        <w:rPr>
          <w:rFonts w:ascii="Traditional Arabic" w:hAnsi="Traditional Arabic" w:cs="Traditional Arabic"/>
          <w:rtl/>
        </w:rPr>
        <w:t>﴿</w:t>
      </w:r>
      <w:r w:rsidR="00F14E08" w:rsidRPr="00F54D7A">
        <w:rPr>
          <w:rStyle w:val="Char4"/>
          <w:rtl/>
        </w:rPr>
        <w:t>شَيۡءٞ</w:t>
      </w:r>
      <w:r w:rsidR="00F14E08" w:rsidRPr="00F54D7A">
        <w:rPr>
          <w:rFonts w:ascii="Traditional Arabic" w:hAnsi="Traditional Arabic" w:cs="Traditional Arabic"/>
          <w:rtl/>
        </w:rPr>
        <w:t>﴾</w:t>
      </w:r>
      <w:r w:rsidRPr="00F54D7A">
        <w:rPr>
          <w:rFonts w:hint="cs"/>
          <w:rtl/>
        </w:rPr>
        <w:t xml:space="preserve"> دلالت بر حصر دارد، یعنی</w:t>
      </w:r>
      <w:r w:rsidR="005F609E" w:rsidRPr="00F54D7A">
        <w:rPr>
          <w:rFonts w:hint="cs"/>
          <w:rtl/>
        </w:rPr>
        <w:t xml:space="preserve"> مخفی نبودن أشیاء مخصوص به اوست</w:t>
      </w:r>
      <w:r w:rsidRPr="00F54D7A">
        <w:rPr>
          <w:rFonts w:hint="cs"/>
          <w:rtl/>
        </w:rPr>
        <w:t xml:space="preserve"> و از آیات دیگر مانند</w:t>
      </w:r>
      <w:r w:rsidR="00CD3E26" w:rsidRPr="00F54D7A">
        <w:rPr>
          <w:rFonts w:hint="cs"/>
          <w:rtl/>
        </w:rPr>
        <w:t>:</w:t>
      </w:r>
      <w:r w:rsidR="00620060" w:rsidRPr="00F54D7A">
        <w:rPr>
          <w:rFonts w:hint="cs"/>
          <w:rtl/>
        </w:rPr>
        <w:t xml:space="preserve"> </w:t>
      </w:r>
      <w:r w:rsidR="00F14E08" w:rsidRPr="00F54D7A">
        <w:rPr>
          <w:rFonts w:ascii="Traditional Arabic" w:hAnsi="Traditional Arabic" w:cs="Traditional Arabic"/>
          <w:rtl/>
        </w:rPr>
        <w:t>﴿</w:t>
      </w:r>
      <w:r w:rsidR="00620060" w:rsidRPr="00F54D7A">
        <w:rPr>
          <w:rStyle w:val="Char4"/>
          <w:rFonts w:hint="eastAsia"/>
          <w:rtl/>
        </w:rPr>
        <w:t>وَعِندَهُ</w:t>
      </w:r>
      <w:r w:rsidR="00620060" w:rsidRPr="00F54D7A">
        <w:rPr>
          <w:rStyle w:val="Char4"/>
          <w:rFonts w:hint="cs"/>
          <w:rtl/>
        </w:rPr>
        <w:t>ۥ</w:t>
      </w:r>
      <w:r w:rsidR="00620060" w:rsidRPr="00F54D7A">
        <w:rPr>
          <w:rStyle w:val="Char4"/>
          <w:rtl/>
        </w:rPr>
        <w:t xml:space="preserve"> </w:t>
      </w:r>
      <w:r w:rsidR="00620060" w:rsidRPr="00F54D7A">
        <w:rPr>
          <w:rStyle w:val="Char4"/>
          <w:rFonts w:hint="eastAsia"/>
          <w:rtl/>
        </w:rPr>
        <w:t>مَفَاتِحُ</w:t>
      </w:r>
      <w:r w:rsidR="00620060" w:rsidRPr="00F54D7A">
        <w:rPr>
          <w:rStyle w:val="Char4"/>
          <w:rtl/>
        </w:rPr>
        <w:t xml:space="preserve"> </w:t>
      </w:r>
      <w:r w:rsidR="00620060" w:rsidRPr="00F54D7A">
        <w:rPr>
          <w:rStyle w:val="Char4"/>
          <w:rFonts w:hint="cs"/>
          <w:rtl/>
        </w:rPr>
        <w:t>ٱ</w:t>
      </w:r>
      <w:r w:rsidR="00620060" w:rsidRPr="00F54D7A">
        <w:rPr>
          <w:rStyle w:val="Char4"/>
          <w:rFonts w:hint="eastAsia"/>
          <w:rtl/>
        </w:rPr>
        <w:t>ل</w:t>
      </w:r>
      <w:r w:rsidR="00620060" w:rsidRPr="00F54D7A">
        <w:rPr>
          <w:rStyle w:val="Char4"/>
          <w:rFonts w:hint="cs"/>
          <w:rtl/>
        </w:rPr>
        <w:t>ۡ</w:t>
      </w:r>
      <w:r w:rsidR="00620060" w:rsidRPr="00F54D7A">
        <w:rPr>
          <w:rStyle w:val="Char4"/>
          <w:rFonts w:hint="eastAsia"/>
          <w:rtl/>
        </w:rPr>
        <w:t>غَي</w:t>
      </w:r>
      <w:r w:rsidR="00620060" w:rsidRPr="00F54D7A">
        <w:rPr>
          <w:rStyle w:val="Char4"/>
          <w:rFonts w:hint="cs"/>
          <w:rtl/>
        </w:rPr>
        <w:t>ۡ</w:t>
      </w:r>
      <w:r w:rsidR="00620060" w:rsidRPr="00F54D7A">
        <w:rPr>
          <w:rStyle w:val="Char4"/>
          <w:rFonts w:hint="eastAsia"/>
          <w:rtl/>
        </w:rPr>
        <w:t>بِ</w:t>
      </w:r>
      <w:r w:rsidR="00F14E08" w:rsidRPr="00F54D7A">
        <w:rPr>
          <w:rFonts w:ascii="Traditional Arabic" w:hAnsi="Traditional Arabic" w:cs="Traditional Arabic"/>
          <w:rtl/>
        </w:rPr>
        <w:t>﴾</w:t>
      </w:r>
      <w:r w:rsidR="00CD3E26" w:rsidRPr="00F54D7A">
        <w:rPr>
          <w:rFonts w:hint="cs"/>
          <w:rtl/>
        </w:rPr>
        <w:t xml:space="preserve"> </w:t>
      </w:r>
      <w:r w:rsidRPr="00F54D7A">
        <w:rPr>
          <w:rFonts w:hint="cs"/>
          <w:rtl/>
        </w:rPr>
        <w:t xml:space="preserve">نیز چنین استفاده می‌شود. و مخفی نماند خدا در این آیات فرموده تأویل متشابهات را </w:t>
      </w:r>
      <w:r w:rsidR="00C869F6" w:rsidRPr="00F54D7A">
        <w:rPr>
          <w:rFonts w:hint="cs"/>
          <w:rtl/>
        </w:rPr>
        <w:t xml:space="preserve">کسی جز خدا </w:t>
      </w:r>
      <w:r w:rsidRPr="00F54D7A">
        <w:rPr>
          <w:rFonts w:hint="cs"/>
          <w:rtl/>
        </w:rPr>
        <w:t>نمی‌داند و نفرموده معنی و ترجم</w:t>
      </w:r>
      <w:r w:rsidR="007C704B" w:rsidRPr="00F54D7A">
        <w:rPr>
          <w:rFonts w:hint="cs"/>
          <w:rtl/>
        </w:rPr>
        <w:t>ۀ</w:t>
      </w:r>
      <w:r w:rsidRPr="00F54D7A">
        <w:rPr>
          <w:rFonts w:hint="cs"/>
          <w:rtl/>
        </w:rPr>
        <w:t xml:space="preserve"> متشابهات را کسی نمی‌داند، بلکه آیات متشابه تماما</w:t>
      </w:r>
      <w:r w:rsidR="00C869F6" w:rsidRPr="00F54D7A">
        <w:rPr>
          <w:rFonts w:hint="cs"/>
          <w:rtl/>
        </w:rPr>
        <w:t>ً</w:t>
      </w:r>
      <w:r w:rsidR="005F609E" w:rsidRPr="00F54D7A">
        <w:rPr>
          <w:rFonts w:hint="cs"/>
          <w:rtl/>
        </w:rPr>
        <w:t xml:space="preserve"> واضح</w:t>
      </w:r>
      <w:r w:rsidR="005F609E" w:rsidRPr="00F54D7A">
        <w:rPr>
          <w:rFonts w:hint="eastAsia"/>
          <w:rtl/>
        </w:rPr>
        <w:t>‌</w:t>
      </w:r>
      <w:r w:rsidRPr="00F54D7A">
        <w:rPr>
          <w:rFonts w:hint="cs"/>
          <w:rtl/>
        </w:rPr>
        <w:t>ا</w:t>
      </w:r>
      <w:r w:rsidR="00C869F6" w:rsidRPr="00F54D7A">
        <w:rPr>
          <w:rFonts w:hint="cs"/>
          <w:rtl/>
        </w:rPr>
        <w:t>لمعنی و قابل فهم همه کس می‌باشد</w:t>
      </w:r>
      <w:r w:rsidRPr="00F54D7A">
        <w:rPr>
          <w:rFonts w:hint="cs"/>
          <w:rtl/>
        </w:rPr>
        <w:t>. و جمل</w:t>
      </w:r>
      <w:r w:rsidR="007C704B" w:rsidRPr="00F54D7A">
        <w:rPr>
          <w:rFonts w:hint="cs"/>
          <w:rtl/>
        </w:rPr>
        <w:t>ۀ</w:t>
      </w:r>
      <w:r w:rsidR="00CD3E26" w:rsidRPr="00F54D7A">
        <w:rPr>
          <w:rFonts w:hint="cs"/>
          <w:rtl/>
        </w:rPr>
        <w:t>:</w:t>
      </w:r>
      <w:r w:rsidR="00620060" w:rsidRPr="00F54D7A">
        <w:rPr>
          <w:rFonts w:hint="cs"/>
          <w:rtl/>
        </w:rPr>
        <w:t xml:space="preserve"> </w:t>
      </w:r>
      <w:r w:rsidR="00F14E08" w:rsidRPr="00F54D7A">
        <w:rPr>
          <w:rFonts w:ascii="Traditional Arabic" w:hAnsi="Traditional Arabic" w:cs="Traditional Arabic"/>
          <w:rtl/>
        </w:rPr>
        <w:t>﴿</w:t>
      </w:r>
      <w:r w:rsidR="00620060" w:rsidRPr="00F54D7A">
        <w:rPr>
          <w:rStyle w:val="Char4"/>
          <w:rFonts w:hint="cs"/>
          <w:rtl/>
        </w:rPr>
        <w:t>وَٱلرَّٰسِخُونَ...</w:t>
      </w:r>
      <w:r w:rsidR="00F14E08" w:rsidRPr="00F54D7A">
        <w:rPr>
          <w:rFonts w:ascii="Traditional Arabic" w:hAnsi="Traditional Arabic" w:cs="Traditional Arabic"/>
          <w:rtl/>
        </w:rPr>
        <w:t>﴾</w:t>
      </w:r>
      <w:r w:rsidR="00CD3E26" w:rsidRPr="00F54D7A">
        <w:rPr>
          <w:rFonts w:hint="cs"/>
          <w:rtl/>
        </w:rPr>
        <w:t xml:space="preserve"> </w:t>
      </w:r>
      <w:r w:rsidR="005F609E" w:rsidRPr="00F54D7A">
        <w:rPr>
          <w:rFonts w:hint="cs"/>
          <w:rtl/>
        </w:rPr>
        <w:t>«واو» آن استیناف است</w:t>
      </w:r>
      <w:r w:rsidRPr="00F54D7A">
        <w:rPr>
          <w:rFonts w:hint="cs"/>
          <w:rtl/>
        </w:rPr>
        <w:t xml:space="preserve"> و اگر </w:t>
      </w:r>
      <w:r w:rsidR="005F609E" w:rsidRPr="00F54D7A">
        <w:rPr>
          <w:rFonts w:hint="cs"/>
          <w:rtl/>
        </w:rPr>
        <w:t>«</w:t>
      </w:r>
      <w:r w:rsidRPr="00F54D7A">
        <w:rPr>
          <w:rFonts w:hint="cs"/>
          <w:rtl/>
        </w:rPr>
        <w:t>واو</w:t>
      </w:r>
      <w:r w:rsidR="005F609E" w:rsidRPr="00F54D7A">
        <w:rPr>
          <w:rFonts w:hint="cs"/>
          <w:rtl/>
        </w:rPr>
        <w:t>»</w:t>
      </w:r>
      <w:r w:rsidRPr="00F54D7A">
        <w:rPr>
          <w:rFonts w:hint="cs"/>
          <w:rtl/>
        </w:rPr>
        <w:t xml:space="preserve"> عاطفه بگیریم کفر و</w:t>
      </w:r>
      <w:r w:rsidR="005F609E" w:rsidRPr="00F54D7A">
        <w:rPr>
          <w:rFonts w:hint="cs"/>
          <w:rtl/>
        </w:rPr>
        <w:t xml:space="preserve"> </w:t>
      </w:r>
      <w:r w:rsidRPr="00F54D7A">
        <w:rPr>
          <w:rFonts w:hint="cs"/>
          <w:rtl/>
        </w:rPr>
        <w:t>شرک لازم می‌آید، زیرا معنی چنین می‌شود خدا و راسخون می‌گویند ایمان آوردیم به آن</w:t>
      </w:r>
      <w:r w:rsidR="00937977" w:rsidRPr="00F54D7A">
        <w:rPr>
          <w:rFonts w:hint="cs"/>
          <w:rtl/>
        </w:rPr>
        <w:t>،</w:t>
      </w:r>
      <w:r w:rsidRPr="00F54D7A">
        <w:rPr>
          <w:rFonts w:hint="cs"/>
          <w:rtl/>
        </w:rPr>
        <w:t xml:space="preserve"> </w:t>
      </w:r>
      <w:r w:rsidR="0015760D" w:rsidRPr="00F54D7A">
        <w:rPr>
          <w:rFonts w:hint="cs"/>
          <w:rtl/>
        </w:rPr>
        <w:t>ه</w:t>
      </w:r>
      <w:r w:rsidR="00937977" w:rsidRPr="00F54D7A">
        <w:rPr>
          <w:rFonts w:hint="cs"/>
          <w:rtl/>
        </w:rPr>
        <w:t>ر</w:t>
      </w:r>
      <w:r w:rsidR="005F609E" w:rsidRPr="00F54D7A">
        <w:rPr>
          <w:rFonts w:hint="cs"/>
          <w:rtl/>
        </w:rPr>
        <w:t xml:space="preserve"> </w:t>
      </w:r>
      <w:r w:rsidRPr="00F54D7A">
        <w:rPr>
          <w:rFonts w:hint="cs"/>
          <w:rtl/>
        </w:rPr>
        <w:t>یک از آنها</w:t>
      </w:r>
      <w:r w:rsidR="00937977" w:rsidRPr="00F54D7A">
        <w:rPr>
          <w:rFonts w:hint="cs"/>
          <w:rtl/>
        </w:rPr>
        <w:t>، از نزد پروردگار ماست.</w:t>
      </w:r>
      <w:r w:rsidRPr="00F54D7A">
        <w:rPr>
          <w:rFonts w:hint="cs"/>
          <w:rtl/>
        </w:rPr>
        <w:t xml:space="preserve"> بنابر</w:t>
      </w:r>
      <w:r w:rsidR="005F609E" w:rsidRPr="00F54D7A">
        <w:rPr>
          <w:rFonts w:hint="eastAsia"/>
          <w:rtl/>
        </w:rPr>
        <w:t>‌</w:t>
      </w:r>
      <w:r w:rsidRPr="00F54D7A">
        <w:rPr>
          <w:rFonts w:hint="cs"/>
          <w:rtl/>
        </w:rPr>
        <w:t>این</w:t>
      </w:r>
      <w:r w:rsidR="00937977" w:rsidRPr="00F54D7A">
        <w:rPr>
          <w:rFonts w:hint="cs"/>
          <w:rtl/>
        </w:rPr>
        <w:t>،</w:t>
      </w:r>
      <w:r w:rsidRPr="00F54D7A">
        <w:rPr>
          <w:rFonts w:hint="cs"/>
          <w:rtl/>
        </w:rPr>
        <w:t xml:space="preserve"> خدا هم </w:t>
      </w:r>
      <w:r w:rsidR="0015760D" w:rsidRPr="00F54D7A">
        <w:rPr>
          <w:rFonts w:hint="cs"/>
          <w:rtl/>
        </w:rPr>
        <w:t xml:space="preserve">ـ </w:t>
      </w:r>
      <w:r w:rsidRPr="00F54D7A">
        <w:rPr>
          <w:rFonts w:hint="cs"/>
          <w:rtl/>
        </w:rPr>
        <w:t xml:space="preserve">نعوذ </w:t>
      </w:r>
      <w:r w:rsidR="005F609E" w:rsidRPr="00F54D7A">
        <w:rPr>
          <w:rFonts w:cs="B Lotus" w:hint="cs"/>
          <w:rtl/>
        </w:rPr>
        <w:t>باﷲ</w:t>
      </w:r>
      <w:r w:rsidR="0015760D" w:rsidRPr="00F54D7A">
        <w:rPr>
          <w:rFonts w:hint="cs"/>
          <w:rtl/>
        </w:rPr>
        <w:t xml:space="preserve"> ـ</w:t>
      </w:r>
      <w:r w:rsidRPr="00F54D7A">
        <w:rPr>
          <w:rFonts w:hint="cs"/>
          <w:rtl/>
        </w:rPr>
        <w:t xml:space="preserve"> ایمان آورده به آنچه از پروردگارش نازل شده در صورتیکه خدا پروردگار ندارد. توضیح بیشتری اگر لازم باشد به فصل 19 و 20 مقد</w:t>
      </w:r>
      <w:r w:rsidR="00937977" w:rsidRPr="00F54D7A">
        <w:rPr>
          <w:rFonts w:hint="cs"/>
          <w:rtl/>
        </w:rPr>
        <w:t>ّ</w:t>
      </w:r>
      <w:r w:rsidRPr="00F54D7A">
        <w:rPr>
          <w:rFonts w:hint="cs"/>
          <w:rtl/>
        </w:rPr>
        <w:t>مه رجوع شود.</w:t>
      </w:r>
    </w:p>
    <w:p w:rsidR="00620060" w:rsidRPr="00F54D7A" w:rsidRDefault="00620060" w:rsidP="00C249CC">
      <w:pPr>
        <w:pStyle w:val="ae"/>
        <w:rPr>
          <w:rFonts w:ascii="Times New Roman" w:hAnsi="Times New Roman" w:cs="B Lotus"/>
          <w:rtl/>
        </w:rPr>
      </w:pPr>
      <w:r w:rsidRPr="00F54D7A">
        <w:rPr>
          <w:rFonts w:ascii="Traditional Arabic" w:hAnsi="Traditional Arabic" w:cs="Traditional Arabic"/>
          <w:rtl/>
        </w:rPr>
        <w:t>﴿</w:t>
      </w:r>
      <w:r w:rsidRPr="00F54D7A">
        <w:rPr>
          <w:rtl/>
        </w:rPr>
        <w:t>رَبَّنَا لَا تُزِغۡ قُلُوبَنَا بَعۡدَ إِذۡ هَدَيۡتَنَا وَهَبۡ لَنَا مِن لَّدُنكَ رَحۡمَةًۚ إِنَّكَ أَنتَ ٱلۡوَهَّابُ ٨ رَبَّنَآ إِنَّكَ جَامِعُ ٱلنَّاسِ لِيَوۡمٖ لَّا رَيۡبَ فِيهِۚ إِنَّ ٱللَّهَ لَا يُخۡلِفُ ٱلۡمِيعَادَ ٩</w:t>
      </w:r>
      <w:r w:rsidRPr="00F54D7A">
        <w:rPr>
          <w:rFonts w:ascii="Traditional Arabic" w:hAnsi="Traditional Arabic" w:cs="Traditional Arabic"/>
          <w:rtl/>
        </w:rPr>
        <w:t>﴾</w:t>
      </w:r>
      <w:r w:rsidRPr="00F54D7A">
        <w:rPr>
          <w:rFonts w:ascii="Times New Roman" w:hAnsi="Times New Roman" w:cs="B Lotus"/>
          <w:rtl/>
        </w:rPr>
        <w:t xml:space="preserve"> </w:t>
      </w:r>
      <w:r w:rsidRPr="00F54D7A">
        <w:rPr>
          <w:rStyle w:val="Char5"/>
          <w:rtl/>
          <w:lang w:bidi="ar-SA"/>
        </w:rPr>
        <w:tab/>
        <w:t>[آل عمران: 8-9]</w:t>
      </w:r>
      <w:r w:rsidRPr="00F54D7A">
        <w:rPr>
          <w:rFonts w:ascii="Times New Roman" w:hAnsi="Times New Roman" w:cs="B Lotus"/>
          <w:rtl/>
        </w:rPr>
        <w:t>.</w:t>
      </w:r>
    </w:p>
    <w:p w:rsidR="00FE1DA6" w:rsidRPr="00F54D7A" w:rsidRDefault="00FE1DA6"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پروردگارا</w:t>
      </w:r>
      <w:r w:rsidR="00937977" w:rsidRPr="00F54D7A">
        <w:rPr>
          <w:rFonts w:hint="cs"/>
          <w:rtl/>
        </w:rPr>
        <w:t xml:space="preserve">، بعد از آنکه ما را هدایت نمودی، دلهایمان را </w:t>
      </w:r>
      <w:r w:rsidRPr="00F54D7A">
        <w:rPr>
          <w:rFonts w:hint="cs"/>
          <w:rtl/>
        </w:rPr>
        <w:t>به باطل مایل مکن و ما را از</w:t>
      </w:r>
      <w:r w:rsidR="00937977" w:rsidRPr="00F54D7A">
        <w:rPr>
          <w:rFonts w:hint="cs"/>
          <w:rtl/>
        </w:rPr>
        <w:t xml:space="preserve"> نزد خود رحمتی عطا نما، زیرا توی</w:t>
      </w:r>
      <w:r w:rsidRPr="00F54D7A">
        <w:rPr>
          <w:rFonts w:hint="cs"/>
          <w:rtl/>
        </w:rPr>
        <w:t>ی بخشنده(8) پروردگارا</w:t>
      </w:r>
      <w:r w:rsidR="00937977" w:rsidRPr="00F54D7A">
        <w:rPr>
          <w:rFonts w:hint="cs"/>
          <w:rtl/>
        </w:rPr>
        <w:t>،</w:t>
      </w:r>
      <w:r w:rsidRPr="00F54D7A">
        <w:rPr>
          <w:rFonts w:hint="cs"/>
          <w:rtl/>
        </w:rPr>
        <w:t xml:space="preserve"> تو</w:t>
      </w:r>
      <w:r w:rsidR="00F95087" w:rsidRPr="00F54D7A">
        <w:rPr>
          <w:rFonts w:hint="cs"/>
          <w:rtl/>
        </w:rPr>
        <w:t xml:space="preserve"> </w:t>
      </w:r>
      <w:r w:rsidRPr="00F54D7A">
        <w:rPr>
          <w:rFonts w:hint="cs"/>
          <w:rtl/>
        </w:rPr>
        <w:t>مردم را برای روزی</w:t>
      </w:r>
      <w:r w:rsidR="00937977" w:rsidRPr="00F54D7A">
        <w:rPr>
          <w:rFonts w:hint="cs"/>
          <w:rtl/>
        </w:rPr>
        <w:t xml:space="preserve"> </w:t>
      </w:r>
      <w:r w:rsidRPr="00F54D7A">
        <w:rPr>
          <w:rFonts w:hint="cs"/>
          <w:rtl/>
        </w:rPr>
        <w:t>که در آن شکی نیست جمع می‌کنی، محق</w:t>
      </w:r>
      <w:r w:rsidR="00937977" w:rsidRPr="00F54D7A">
        <w:rPr>
          <w:rFonts w:hint="cs"/>
          <w:rtl/>
        </w:rPr>
        <w:t>ّ</w:t>
      </w:r>
      <w:r w:rsidRPr="00F54D7A">
        <w:rPr>
          <w:rFonts w:hint="cs"/>
          <w:rtl/>
        </w:rPr>
        <w:t>قا</w:t>
      </w:r>
      <w:r w:rsidR="00937977" w:rsidRPr="00F54D7A">
        <w:rPr>
          <w:rFonts w:hint="cs"/>
          <w:rtl/>
        </w:rPr>
        <w:t>ً</w:t>
      </w:r>
      <w:r w:rsidRPr="00F54D7A">
        <w:rPr>
          <w:rFonts w:hint="cs"/>
          <w:rtl/>
        </w:rPr>
        <w:t xml:space="preserve"> خدای تعالی </w:t>
      </w:r>
      <w:r w:rsidR="000A20D9" w:rsidRPr="00F54D7A">
        <w:rPr>
          <w:rFonts w:hint="cs"/>
          <w:rtl/>
        </w:rPr>
        <w:t xml:space="preserve">در وعده </w:t>
      </w:r>
      <w:r w:rsidRPr="00F54D7A">
        <w:rPr>
          <w:rFonts w:hint="cs"/>
          <w:rtl/>
        </w:rPr>
        <w:t xml:space="preserve">خلاف نمی‌کند (9) </w:t>
      </w:r>
    </w:p>
    <w:p w:rsidR="00FE1DA6" w:rsidRPr="00F54D7A" w:rsidRDefault="00FE1DA6"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دعاهای قرآن که در قرآن ذکر شده بهترین دعاهاست که خدا به توسط نزول آیات خود، به بندگا</w:t>
      </w:r>
      <w:r w:rsidR="003863E2" w:rsidRPr="00F54D7A">
        <w:rPr>
          <w:rFonts w:hint="cs"/>
          <w:rtl/>
        </w:rPr>
        <w:t>ن آموخته، ولی اکثر دعاهای</w:t>
      </w:r>
      <w:r w:rsidRPr="00F54D7A">
        <w:rPr>
          <w:rFonts w:hint="cs"/>
          <w:rtl/>
        </w:rPr>
        <w:t>ی که در کتب دعاها ذکر شده</w:t>
      </w:r>
      <w:r w:rsidR="003863E2" w:rsidRPr="00F54D7A">
        <w:rPr>
          <w:rFonts w:hint="cs"/>
          <w:rtl/>
        </w:rPr>
        <w:t>،</w:t>
      </w:r>
      <w:r w:rsidRPr="00F54D7A">
        <w:rPr>
          <w:rFonts w:hint="cs"/>
          <w:rtl/>
        </w:rPr>
        <w:t xml:space="preserve"> مملو</w:t>
      </w:r>
      <w:r w:rsidR="003863E2" w:rsidRPr="00F54D7A">
        <w:rPr>
          <w:rFonts w:hint="cs"/>
          <w:rtl/>
        </w:rPr>
        <w:t>ّ</w:t>
      </w:r>
      <w:r w:rsidRPr="00F54D7A">
        <w:rPr>
          <w:rFonts w:hint="cs"/>
          <w:rtl/>
        </w:rPr>
        <w:t xml:space="preserve"> از خرافات و</w:t>
      </w:r>
      <w:r w:rsidR="003863E2" w:rsidRPr="00F54D7A">
        <w:rPr>
          <w:rFonts w:hint="cs"/>
          <w:rtl/>
        </w:rPr>
        <w:t xml:space="preserve"> آلوده به شرک می‌باشد. پس بهتر</w:t>
      </w:r>
      <w:r w:rsidRPr="00F54D7A">
        <w:rPr>
          <w:rFonts w:hint="cs"/>
          <w:rtl/>
        </w:rPr>
        <w:t xml:space="preserve"> این است که انسان در موقع</w:t>
      </w:r>
      <w:r w:rsidR="003863E2" w:rsidRPr="00F54D7A">
        <w:rPr>
          <w:rFonts w:hint="cs"/>
          <w:rtl/>
        </w:rPr>
        <w:t xml:space="preserve"> دعا، دعاهای قرآن را بخواند، از</w:t>
      </w:r>
      <w:r w:rsidR="00867597" w:rsidRPr="00F54D7A">
        <w:rPr>
          <w:rFonts w:hint="cs"/>
          <w:rtl/>
        </w:rPr>
        <w:t xml:space="preserve"> </w:t>
      </w:r>
      <w:r w:rsidRPr="00F54D7A">
        <w:rPr>
          <w:rFonts w:hint="cs"/>
          <w:rtl/>
        </w:rPr>
        <w:t>آن جمله دو آی</w:t>
      </w:r>
      <w:r w:rsidR="007C704B" w:rsidRPr="00F54D7A">
        <w:rPr>
          <w:rFonts w:hint="cs"/>
          <w:rtl/>
        </w:rPr>
        <w:t>ۀ</w:t>
      </w:r>
      <w:r w:rsidRPr="00F54D7A">
        <w:rPr>
          <w:rFonts w:hint="cs"/>
          <w:rtl/>
        </w:rPr>
        <w:t xml:space="preserve"> فوق و همچنین د</w:t>
      </w:r>
      <w:r w:rsidR="003863E2" w:rsidRPr="00F54D7A">
        <w:rPr>
          <w:rFonts w:hint="cs"/>
          <w:rtl/>
        </w:rPr>
        <w:t>عایی که در</w:t>
      </w:r>
      <w:r w:rsidRPr="00F54D7A">
        <w:rPr>
          <w:rFonts w:hint="cs"/>
          <w:rtl/>
        </w:rPr>
        <w:t xml:space="preserve"> آی</w:t>
      </w:r>
      <w:r w:rsidR="007C704B" w:rsidRPr="00F54D7A">
        <w:rPr>
          <w:rFonts w:hint="cs"/>
          <w:rtl/>
        </w:rPr>
        <w:t>ۀ</w:t>
      </w:r>
      <w:r w:rsidRPr="00F54D7A">
        <w:rPr>
          <w:rFonts w:hint="cs"/>
          <w:rtl/>
        </w:rPr>
        <w:t xml:space="preserve"> آخر سور</w:t>
      </w:r>
      <w:r w:rsidR="007C704B" w:rsidRPr="00F54D7A">
        <w:rPr>
          <w:rFonts w:hint="cs"/>
          <w:rtl/>
        </w:rPr>
        <w:t>ۀ</w:t>
      </w:r>
      <w:r w:rsidR="00867597" w:rsidRPr="00F54D7A">
        <w:rPr>
          <w:rFonts w:hint="cs"/>
          <w:rtl/>
        </w:rPr>
        <w:t xml:space="preserve"> بقره است</w:t>
      </w:r>
      <w:r w:rsidR="003863E2" w:rsidRPr="00F54D7A">
        <w:rPr>
          <w:rFonts w:hint="cs"/>
          <w:rtl/>
        </w:rPr>
        <w:t xml:space="preserve"> و ما در کتابی دعاها</w:t>
      </w:r>
      <w:r w:rsidRPr="00F54D7A">
        <w:rPr>
          <w:rFonts w:hint="cs"/>
          <w:rtl/>
        </w:rPr>
        <w:t>ی قرآن را جمع و ترجمه ک</w:t>
      </w:r>
      <w:r w:rsidR="00E31AD9" w:rsidRPr="00F54D7A">
        <w:rPr>
          <w:rFonts w:hint="cs"/>
          <w:rtl/>
        </w:rPr>
        <w:t>رده‌ایم هر</w:t>
      </w:r>
      <w:r w:rsidR="00867597" w:rsidRPr="00F54D7A">
        <w:rPr>
          <w:rFonts w:hint="eastAsia"/>
          <w:rtl/>
        </w:rPr>
        <w:t>‌</w:t>
      </w:r>
      <w:r w:rsidRPr="00F54D7A">
        <w:rPr>
          <w:rFonts w:hint="cs"/>
          <w:rtl/>
        </w:rPr>
        <w:t>که خواهد مراجعه کند.</w:t>
      </w:r>
    </w:p>
    <w:p w:rsidR="00620060" w:rsidRPr="00F54D7A" w:rsidRDefault="00620060" w:rsidP="00C249CC">
      <w:pPr>
        <w:pStyle w:val="ae"/>
        <w:rPr>
          <w:rFonts w:ascii="Times New Roman" w:hAnsi="Times New Roman" w:cs="B Lotus"/>
          <w:rtl/>
        </w:rPr>
      </w:pPr>
      <w:r w:rsidRPr="00F54D7A">
        <w:rPr>
          <w:rFonts w:ascii="Traditional Arabic" w:hAnsi="Traditional Arabic" w:cs="Traditional Arabic"/>
          <w:rtl/>
        </w:rPr>
        <w:t>﴿</w:t>
      </w:r>
      <w:r w:rsidR="00315EAE" w:rsidRPr="00F54D7A">
        <w:rPr>
          <w:rtl/>
        </w:rPr>
        <w:t>إِنَّ ٱلَّذِينَ كَفَرُواْ لَن تُغۡنِيَ عَنۡهُمۡ أَمۡوَٰلُهُمۡ وَلَآ أَوۡلَٰدُهُم مِّنَ ٱللَّهِ شَيۡ‍ٔٗاۖ وَأُوْلَٰٓئِكَ هُمۡ وَقُودُ ٱلنَّارِ ١٠ كَدَأۡبِ ءَالِ فِرۡعَوۡنَ وَٱلَّذِينَ مِن قَبۡلِهِمۡۚ كَذَّبُواْ بِ‍َٔايَٰتِنَا فَأَخَذَهُمُ ٱللَّهُ بِذُنُوبِهِمۡۗ وَٱللَّهُ شَدِيدُ ٱلۡعِقَابِ ١١ قُل لِّلَّذِينَ كَفَرُواْ سَتُغۡلَبُونَ وَتُحۡشَرُونَ إِلَىٰ جَهَنَّمَۖ وَبِئۡسَ ٱلۡمِهَادُ ١٢</w:t>
      </w:r>
      <w:r w:rsidRPr="00F54D7A">
        <w:rPr>
          <w:rFonts w:ascii="Traditional Arabic" w:hAnsi="Traditional Arabic" w:cs="Traditional Arabic"/>
          <w:rtl/>
        </w:rPr>
        <w:t>﴾</w:t>
      </w:r>
      <w:r w:rsidRPr="00F54D7A">
        <w:rPr>
          <w:rFonts w:ascii="Times New Roman" w:hAnsi="Times New Roman" w:cs="B Lotus"/>
          <w:rtl/>
        </w:rPr>
        <w:t xml:space="preserve"> </w:t>
      </w:r>
      <w:r w:rsidRPr="00F54D7A">
        <w:rPr>
          <w:rStyle w:val="Char5"/>
          <w:rtl/>
          <w:lang w:bidi="ar-SA"/>
        </w:rPr>
        <w:tab/>
        <w:t>[آل عمران: 10-12]</w:t>
      </w:r>
      <w:r w:rsidRPr="00F54D7A">
        <w:rPr>
          <w:rFonts w:ascii="Times New Roman" w:hAnsi="Times New Roman" w:cs="B Lotus"/>
          <w:rtl/>
        </w:rPr>
        <w:t>.</w:t>
      </w:r>
    </w:p>
    <w:p w:rsidR="00FE1DA6" w:rsidRPr="00F54D7A" w:rsidRDefault="00FE1DA6"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ب</w:t>
      </w:r>
      <w:r w:rsidR="00AC221F" w:rsidRPr="00F54D7A">
        <w:rPr>
          <w:rFonts w:hint="cs"/>
          <w:rtl/>
        </w:rPr>
        <w:t xml:space="preserve">ه </w:t>
      </w:r>
      <w:r w:rsidRPr="00F54D7A">
        <w:rPr>
          <w:rFonts w:hint="cs"/>
          <w:rtl/>
        </w:rPr>
        <w:t>راستی آنان</w:t>
      </w:r>
      <w:r w:rsidR="00AC221F" w:rsidRPr="00F54D7A">
        <w:rPr>
          <w:rtl/>
        </w:rPr>
        <w:softHyphen/>
      </w:r>
      <w:r w:rsidRPr="00F54D7A">
        <w:rPr>
          <w:rFonts w:hint="cs"/>
          <w:rtl/>
        </w:rPr>
        <w:t>که کفر ورزیده‌اند</w:t>
      </w:r>
      <w:r w:rsidR="00AC221F" w:rsidRPr="00F54D7A">
        <w:rPr>
          <w:rFonts w:hint="cs"/>
          <w:rtl/>
        </w:rPr>
        <w:t>،</w:t>
      </w:r>
      <w:r w:rsidRPr="00F54D7A">
        <w:rPr>
          <w:rFonts w:hint="cs"/>
          <w:rtl/>
        </w:rPr>
        <w:t xml:space="preserve"> نه اموالشان از خدا بی‌نیازش</w:t>
      </w:r>
      <w:r w:rsidR="00867597" w:rsidRPr="00F54D7A">
        <w:rPr>
          <w:rFonts w:hint="cs"/>
          <w:rtl/>
        </w:rPr>
        <w:t>ان کند و نه اولادشان به هیچ چیز</w:t>
      </w:r>
      <w:r w:rsidRPr="00F54D7A">
        <w:rPr>
          <w:rFonts w:hint="cs"/>
          <w:rtl/>
        </w:rPr>
        <w:t xml:space="preserve"> و ایشان خود هیم</w:t>
      </w:r>
      <w:r w:rsidR="009B34AE" w:rsidRPr="00F54D7A">
        <w:rPr>
          <w:rFonts w:hint="cs"/>
          <w:rtl/>
        </w:rPr>
        <w:t>ۀ</w:t>
      </w:r>
      <w:r w:rsidRPr="00F54D7A">
        <w:rPr>
          <w:rFonts w:hint="cs"/>
          <w:rtl/>
        </w:rPr>
        <w:t xml:space="preserve"> آتش و برافروزند</w:t>
      </w:r>
      <w:r w:rsidR="009B34AE" w:rsidRPr="00F54D7A">
        <w:rPr>
          <w:rFonts w:hint="cs"/>
          <w:rtl/>
        </w:rPr>
        <w:t>ۀ</w:t>
      </w:r>
      <w:r w:rsidRPr="00F54D7A">
        <w:rPr>
          <w:rFonts w:hint="cs"/>
          <w:rtl/>
        </w:rPr>
        <w:t xml:space="preserve"> آنند(10) شیو</w:t>
      </w:r>
      <w:r w:rsidR="009B34AE" w:rsidRPr="00F54D7A">
        <w:rPr>
          <w:rFonts w:hint="cs"/>
          <w:rtl/>
        </w:rPr>
        <w:t>ۀ</w:t>
      </w:r>
      <w:r w:rsidRPr="00F54D7A">
        <w:rPr>
          <w:rFonts w:hint="cs"/>
          <w:rtl/>
        </w:rPr>
        <w:t xml:space="preserve"> آنان مانند شیو</w:t>
      </w:r>
      <w:r w:rsidR="009B34AE" w:rsidRPr="00F54D7A">
        <w:rPr>
          <w:rFonts w:hint="cs"/>
          <w:rtl/>
        </w:rPr>
        <w:t>ۀ</w:t>
      </w:r>
      <w:r w:rsidRPr="00F54D7A">
        <w:rPr>
          <w:rFonts w:hint="cs"/>
          <w:rtl/>
        </w:rPr>
        <w:t xml:space="preserve"> پیروان فرعون و کسانی</w:t>
      </w:r>
      <w:r w:rsidR="00E33EEC" w:rsidRPr="00F54D7A">
        <w:rPr>
          <w:rtl/>
        </w:rPr>
        <w:softHyphen/>
      </w:r>
      <w:r w:rsidR="00E33EEC" w:rsidRPr="00F54D7A">
        <w:rPr>
          <w:rFonts w:hint="cs"/>
          <w:rtl/>
        </w:rPr>
        <w:t xml:space="preserve"> است </w:t>
      </w:r>
      <w:r w:rsidRPr="00F54D7A">
        <w:rPr>
          <w:rFonts w:hint="cs"/>
          <w:rtl/>
        </w:rPr>
        <w:t>که قبل از ایشان بودند که به آیات ما تکذیب نمودند، پس خدا به سبب گناهانشان گرفتشان</w:t>
      </w:r>
      <w:r w:rsidR="00867597" w:rsidRPr="00F54D7A">
        <w:rPr>
          <w:rFonts w:hint="cs"/>
          <w:rtl/>
        </w:rPr>
        <w:t>؛</w:t>
      </w:r>
      <w:r w:rsidRPr="00F54D7A">
        <w:rPr>
          <w:rFonts w:hint="cs"/>
          <w:rtl/>
        </w:rPr>
        <w:t xml:space="preserve"> و</w:t>
      </w:r>
      <w:r w:rsidR="00E33EEC" w:rsidRPr="00F54D7A">
        <w:rPr>
          <w:rFonts w:hint="cs"/>
          <w:rtl/>
        </w:rPr>
        <w:t xml:space="preserve"> </w:t>
      </w:r>
      <w:r w:rsidRPr="00F54D7A">
        <w:rPr>
          <w:rFonts w:hint="cs"/>
          <w:rtl/>
        </w:rPr>
        <w:t>عقاب خدا سخت است</w:t>
      </w:r>
      <w:r w:rsidR="00E33EEC" w:rsidRPr="00F54D7A">
        <w:rPr>
          <w:rFonts w:hint="cs"/>
          <w:rtl/>
        </w:rPr>
        <w:t xml:space="preserve"> </w:t>
      </w:r>
      <w:r w:rsidRPr="00F54D7A">
        <w:rPr>
          <w:rFonts w:hint="cs"/>
          <w:rtl/>
        </w:rPr>
        <w:t xml:space="preserve">(11) </w:t>
      </w:r>
      <w:r w:rsidR="00E33EEC" w:rsidRPr="00F54D7A">
        <w:rPr>
          <w:rFonts w:hint="cs"/>
          <w:rtl/>
        </w:rPr>
        <w:t xml:space="preserve">به آنان که کافرند </w:t>
      </w:r>
      <w:r w:rsidRPr="00F54D7A">
        <w:rPr>
          <w:rFonts w:hint="cs"/>
          <w:rtl/>
        </w:rPr>
        <w:t>بگو</w:t>
      </w:r>
      <w:r w:rsidR="00E33EEC" w:rsidRPr="00F54D7A">
        <w:rPr>
          <w:rFonts w:hint="cs"/>
          <w:rtl/>
        </w:rPr>
        <w:t>:</w:t>
      </w:r>
      <w:r w:rsidRPr="00F54D7A">
        <w:rPr>
          <w:rFonts w:hint="cs"/>
          <w:rtl/>
        </w:rPr>
        <w:t xml:space="preserve"> به زودی مغلوب خواهید شد و</w:t>
      </w:r>
      <w:r w:rsidR="00867597" w:rsidRPr="00F54D7A">
        <w:rPr>
          <w:rFonts w:hint="cs"/>
          <w:rtl/>
        </w:rPr>
        <w:t xml:space="preserve"> </w:t>
      </w:r>
      <w:r w:rsidRPr="00F54D7A">
        <w:rPr>
          <w:rFonts w:hint="cs"/>
          <w:rtl/>
        </w:rPr>
        <w:t>به</w:t>
      </w:r>
      <w:r w:rsidR="00867597" w:rsidRPr="00F54D7A">
        <w:rPr>
          <w:rFonts w:hint="cs"/>
          <w:rtl/>
        </w:rPr>
        <w:t xml:space="preserve"> </w:t>
      </w:r>
      <w:r w:rsidR="00E33EEC" w:rsidRPr="00F54D7A">
        <w:rPr>
          <w:rtl/>
        </w:rPr>
        <w:softHyphen/>
      </w:r>
      <w:r w:rsidR="00E33EEC" w:rsidRPr="00F54D7A">
        <w:rPr>
          <w:rFonts w:hint="cs"/>
          <w:rtl/>
        </w:rPr>
        <w:t>سوی</w:t>
      </w:r>
      <w:r w:rsidRPr="00F54D7A">
        <w:rPr>
          <w:rFonts w:hint="cs"/>
          <w:rtl/>
        </w:rPr>
        <w:t xml:space="preserve"> دوزخ محشور می‌گردید</w:t>
      </w:r>
      <w:r w:rsidR="00867597" w:rsidRPr="00F54D7A">
        <w:rPr>
          <w:rFonts w:hint="cs"/>
          <w:rtl/>
        </w:rPr>
        <w:t>؛</w:t>
      </w:r>
      <w:r w:rsidRPr="00F54D7A">
        <w:rPr>
          <w:rFonts w:hint="cs"/>
          <w:rtl/>
        </w:rPr>
        <w:t xml:space="preserve"> و دوزخ بد</w:t>
      </w:r>
      <w:r w:rsidR="007B512C" w:rsidRPr="00F54D7A">
        <w:rPr>
          <w:rFonts w:hint="cs"/>
          <w:rtl/>
        </w:rPr>
        <w:t>جایگاه</w:t>
      </w:r>
      <w:r w:rsidRPr="00F54D7A">
        <w:rPr>
          <w:rFonts w:hint="cs"/>
          <w:rtl/>
        </w:rPr>
        <w:t>ی است.(12)</w:t>
      </w:r>
    </w:p>
    <w:p w:rsidR="00FE1DA6" w:rsidRPr="00F54D7A" w:rsidRDefault="00FE1DA6"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این آیات دربار</w:t>
      </w:r>
      <w:r w:rsidR="007C704B" w:rsidRPr="00F54D7A">
        <w:rPr>
          <w:rFonts w:hint="cs"/>
          <w:rtl/>
        </w:rPr>
        <w:t>ۀ</w:t>
      </w:r>
      <w:r w:rsidRPr="00F54D7A">
        <w:rPr>
          <w:rFonts w:hint="cs"/>
          <w:rtl/>
        </w:rPr>
        <w:t xml:space="preserve"> ی</w:t>
      </w:r>
      <w:r w:rsidR="00867597" w:rsidRPr="00F54D7A">
        <w:rPr>
          <w:rFonts w:hint="cs"/>
          <w:rtl/>
        </w:rPr>
        <w:t xml:space="preserve">هود مدینه نازل شده که به اموال، </w:t>
      </w:r>
      <w:r w:rsidRPr="00F54D7A">
        <w:rPr>
          <w:rFonts w:hint="cs"/>
          <w:rtl/>
        </w:rPr>
        <w:t>اولاد و نفرات خود مغرور بودند مانند پیروان فرعون. با</w:t>
      </w:r>
      <w:r w:rsidR="00296994" w:rsidRPr="00F54D7A">
        <w:rPr>
          <w:rFonts w:hint="cs"/>
          <w:rtl/>
        </w:rPr>
        <w:t xml:space="preserve"> </w:t>
      </w:r>
      <w:r w:rsidRPr="00F54D7A">
        <w:rPr>
          <w:rFonts w:hint="cs"/>
          <w:rtl/>
        </w:rPr>
        <w:t>حضرت محمد</w:t>
      </w:r>
      <w:r w:rsidR="00A87B93" w:rsidRPr="00F54D7A">
        <w:rPr>
          <w:rFonts w:cs="CTraditional Arabic" w:hint="cs"/>
          <w:rtl/>
        </w:rPr>
        <w:t>ص</w:t>
      </w:r>
      <w:r w:rsidRPr="00F54D7A">
        <w:rPr>
          <w:rFonts w:hint="cs"/>
          <w:rtl/>
        </w:rPr>
        <w:t xml:space="preserve"> به ضد</w:t>
      </w:r>
      <w:r w:rsidR="008105C8" w:rsidRPr="00F54D7A">
        <w:rPr>
          <w:rFonts w:hint="cs"/>
          <w:rtl/>
        </w:rPr>
        <w:t>ّ</w:t>
      </w:r>
      <w:r w:rsidRPr="00F54D7A">
        <w:rPr>
          <w:rFonts w:hint="cs"/>
          <w:rtl/>
        </w:rPr>
        <w:t>یت و کارشکنی پرداختند، خدا در اینجا</w:t>
      </w:r>
      <w:r w:rsidR="008105C8" w:rsidRPr="00F54D7A">
        <w:rPr>
          <w:rFonts w:hint="cs"/>
          <w:rtl/>
        </w:rPr>
        <w:t>،</w:t>
      </w:r>
      <w:r w:rsidRPr="00F54D7A">
        <w:rPr>
          <w:rFonts w:hint="cs"/>
          <w:rtl/>
        </w:rPr>
        <w:t xml:space="preserve"> تهدید</w:t>
      </w:r>
      <w:r w:rsidR="00867597" w:rsidRPr="00F54D7A">
        <w:rPr>
          <w:rFonts w:hint="eastAsia"/>
          <w:rtl/>
        </w:rPr>
        <w:t>‌</w:t>
      </w:r>
      <w:r w:rsidRPr="00F54D7A">
        <w:rPr>
          <w:rFonts w:hint="cs"/>
          <w:rtl/>
        </w:rPr>
        <w:t>شان می‌کند که به زودی مغلوب مسلمین و ب</w:t>
      </w:r>
      <w:r w:rsidR="008105C8" w:rsidRPr="00F54D7A">
        <w:rPr>
          <w:rFonts w:hint="cs"/>
          <w:rtl/>
        </w:rPr>
        <w:t xml:space="preserve">ه </w:t>
      </w:r>
      <w:r w:rsidRPr="00F54D7A">
        <w:rPr>
          <w:rFonts w:hint="cs"/>
          <w:rtl/>
        </w:rPr>
        <w:t>سوی دوزخ رهسپار خواهید گشت چنانکه مشرکین قریش در بدر مغلوب شدند.</w:t>
      </w:r>
    </w:p>
    <w:p w:rsidR="004E3C84" w:rsidRPr="00F54D7A" w:rsidRDefault="00620060" w:rsidP="00C249CC">
      <w:pPr>
        <w:pStyle w:val="ae"/>
        <w:rPr>
          <w:rFonts w:ascii="Traditional Arabic" w:hAnsi="Traditional Arabic" w:cs="Traditional Arabic"/>
          <w:rtl/>
        </w:rPr>
      </w:pPr>
      <w:r w:rsidRPr="00F54D7A">
        <w:rPr>
          <w:rFonts w:ascii="Traditional Arabic" w:hAnsi="Traditional Arabic" w:cs="Traditional Arabic"/>
          <w:rtl/>
        </w:rPr>
        <w:t>﴿</w:t>
      </w:r>
      <w:r w:rsidR="00315EAE" w:rsidRPr="00F54D7A">
        <w:rPr>
          <w:rtl/>
        </w:rPr>
        <w:t>قَدۡ كَانَ لَكُمۡ ءَايَةٞ فِي فِئَتَيۡنِ ٱلۡتَقَتَاۖ فِئَةٞ تُقَٰتِلُ فِي سَبِيلِ ٱللَّهِ وَأُخۡرَىٰ كَافِرَةٞ يَرَوۡنَهُم مِّثۡلَيۡهِمۡ رَأۡيَ ٱلۡعَيۡنِۚ وَٱللَّهُ يُؤَيِّدُ بِنَصۡرِهِۦ مَن يَشَآءُۚ إِنَّ فِي ذَٰلِكَ لَعِبۡرَةٗ لِّأُوْلِي ٱلۡأَبۡصَٰرِ ١٣</w:t>
      </w:r>
      <w:r w:rsidRPr="00F54D7A">
        <w:rPr>
          <w:rFonts w:ascii="Traditional Arabic" w:hAnsi="Traditional Arabic" w:cs="Traditional Arabic"/>
          <w:rtl/>
        </w:rPr>
        <w:t>﴾</w:t>
      </w:r>
    </w:p>
    <w:p w:rsidR="00620060" w:rsidRPr="00F54D7A" w:rsidRDefault="00620060" w:rsidP="00C249CC">
      <w:pPr>
        <w:pStyle w:val="ad"/>
        <w:rPr>
          <w:rFonts w:ascii="Times New Roman" w:hAnsi="Times New Roman" w:cs="B Lotus"/>
          <w:sz w:val="30"/>
          <w:szCs w:val="30"/>
          <w:rtl/>
        </w:rPr>
      </w:pPr>
      <w:r w:rsidRPr="00F54D7A">
        <w:rPr>
          <w:rFonts w:ascii="Times New Roman" w:hAnsi="Times New Roman" w:cs="B Lotus"/>
          <w:rtl/>
        </w:rPr>
        <w:t xml:space="preserve"> </w:t>
      </w:r>
      <w:r w:rsidRPr="00F54D7A">
        <w:rPr>
          <w:rtl/>
        </w:rPr>
        <w:tab/>
        <w:t>[آل عمران: 13]</w:t>
      </w:r>
      <w:r w:rsidRPr="00F54D7A">
        <w:rPr>
          <w:rFonts w:ascii="Times New Roman" w:hAnsi="Times New Roman" w:cs="B Lotus"/>
          <w:rtl/>
        </w:rPr>
        <w:t>.</w:t>
      </w:r>
    </w:p>
    <w:p w:rsidR="00FE1DA6" w:rsidRPr="00F54D7A" w:rsidRDefault="00FE1DA6"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حق</w:t>
      </w:r>
      <w:r w:rsidR="00B46CDA" w:rsidRPr="00F54D7A">
        <w:rPr>
          <w:rFonts w:hint="cs"/>
          <w:rtl/>
        </w:rPr>
        <w:t>ّ</w:t>
      </w:r>
      <w:r w:rsidRPr="00F54D7A">
        <w:rPr>
          <w:rFonts w:hint="cs"/>
          <w:rtl/>
        </w:rPr>
        <w:t xml:space="preserve">ا در دو گروهی که </w:t>
      </w:r>
      <w:r w:rsidR="004919D3" w:rsidRPr="00F54D7A">
        <w:rPr>
          <w:rFonts w:hint="cs"/>
          <w:rtl/>
        </w:rPr>
        <w:t>(در جنگ بدر) با</w:t>
      </w:r>
      <w:r w:rsidR="00867597" w:rsidRPr="00F54D7A">
        <w:rPr>
          <w:rFonts w:hint="cs"/>
          <w:rtl/>
        </w:rPr>
        <w:t xml:space="preserve"> </w:t>
      </w:r>
      <w:r w:rsidR="004919D3" w:rsidRPr="00F54D7A">
        <w:rPr>
          <w:rFonts w:hint="cs"/>
          <w:rtl/>
        </w:rPr>
        <w:t xml:space="preserve">یکدیگر </w:t>
      </w:r>
      <w:r w:rsidRPr="00F54D7A">
        <w:rPr>
          <w:rFonts w:hint="cs"/>
          <w:rtl/>
        </w:rPr>
        <w:t>روبرو شدند</w:t>
      </w:r>
      <w:r w:rsidR="004919D3" w:rsidRPr="00F54D7A">
        <w:rPr>
          <w:rFonts w:hint="cs"/>
          <w:rtl/>
        </w:rPr>
        <w:t>،</w:t>
      </w:r>
      <w:r w:rsidRPr="00F54D7A">
        <w:rPr>
          <w:rFonts w:hint="cs"/>
          <w:rtl/>
        </w:rPr>
        <w:t xml:space="preserve"> برای شما </w:t>
      </w:r>
      <w:r w:rsidR="004919D3" w:rsidRPr="00F54D7A">
        <w:rPr>
          <w:rFonts w:hint="cs"/>
          <w:rtl/>
        </w:rPr>
        <w:t>آیت و</w:t>
      </w:r>
      <w:r w:rsidR="00867597" w:rsidRPr="00F54D7A">
        <w:rPr>
          <w:rFonts w:hint="cs"/>
          <w:rtl/>
        </w:rPr>
        <w:t xml:space="preserve"> </w:t>
      </w:r>
      <w:r w:rsidRPr="00F54D7A">
        <w:rPr>
          <w:rFonts w:hint="cs"/>
          <w:rtl/>
        </w:rPr>
        <w:t>عبرتی باشد،</w:t>
      </w:r>
      <w:r w:rsidR="00867597" w:rsidRPr="00F54D7A">
        <w:rPr>
          <w:rFonts w:hint="cs"/>
          <w:rtl/>
        </w:rPr>
        <w:t xml:space="preserve"> گروهی در راه خدا قتال می‌کردند</w:t>
      </w:r>
      <w:r w:rsidRPr="00F54D7A">
        <w:rPr>
          <w:rFonts w:hint="cs"/>
          <w:rtl/>
        </w:rPr>
        <w:t xml:space="preserve"> و</w:t>
      </w:r>
      <w:r w:rsidR="00867597" w:rsidRPr="00F54D7A">
        <w:rPr>
          <w:rFonts w:hint="cs"/>
          <w:rtl/>
        </w:rPr>
        <w:t xml:space="preserve"> </w:t>
      </w:r>
      <w:r w:rsidRPr="00F54D7A">
        <w:rPr>
          <w:rFonts w:hint="cs"/>
          <w:rtl/>
        </w:rPr>
        <w:t>گروه</w:t>
      </w:r>
      <w:r w:rsidR="00A26AA8" w:rsidRPr="00F54D7A">
        <w:rPr>
          <w:rFonts w:hint="cs"/>
          <w:rtl/>
        </w:rPr>
        <w:t xml:space="preserve"> </w:t>
      </w:r>
      <w:r w:rsidRPr="00F54D7A">
        <w:rPr>
          <w:rFonts w:hint="cs"/>
          <w:rtl/>
        </w:rPr>
        <w:t xml:space="preserve">دیگر کافرانی بودند که </w:t>
      </w:r>
      <w:r w:rsidR="00D412DC" w:rsidRPr="00F54D7A">
        <w:rPr>
          <w:rFonts w:hint="cs"/>
          <w:rtl/>
        </w:rPr>
        <w:t xml:space="preserve">آنان </w:t>
      </w:r>
      <w:r w:rsidRPr="00F54D7A">
        <w:rPr>
          <w:rFonts w:hint="cs"/>
          <w:rtl/>
        </w:rPr>
        <w:t>در دیدن به چشم ایشا</w:t>
      </w:r>
      <w:r w:rsidR="004919D3" w:rsidRPr="00F54D7A">
        <w:rPr>
          <w:rFonts w:hint="cs"/>
          <w:rtl/>
        </w:rPr>
        <w:t>ن را دو</w:t>
      </w:r>
      <w:r w:rsidR="00867597" w:rsidRPr="00F54D7A">
        <w:rPr>
          <w:rFonts w:hint="cs"/>
          <w:rtl/>
        </w:rPr>
        <w:t xml:space="preserve"> </w:t>
      </w:r>
      <w:r w:rsidR="004919D3" w:rsidRPr="00F54D7A">
        <w:rPr>
          <w:rFonts w:hint="cs"/>
          <w:rtl/>
        </w:rPr>
        <w:t>برابر</w:t>
      </w:r>
      <w:r w:rsidR="00490E6C" w:rsidRPr="00F54D7A">
        <w:rPr>
          <w:rFonts w:hint="cs"/>
          <w:rtl/>
        </w:rPr>
        <w:t>خود</w:t>
      </w:r>
      <w:r w:rsidR="00867597" w:rsidRPr="00F54D7A">
        <w:rPr>
          <w:rFonts w:hint="cs"/>
          <w:rtl/>
        </w:rPr>
        <w:t xml:space="preserve"> می‌دیدند</w:t>
      </w:r>
      <w:r w:rsidR="004919D3" w:rsidRPr="00F54D7A">
        <w:rPr>
          <w:rFonts w:hint="cs"/>
          <w:rtl/>
        </w:rPr>
        <w:t xml:space="preserve"> و خدا هر</w:t>
      </w:r>
      <w:r w:rsidR="00867597" w:rsidRPr="00F54D7A">
        <w:rPr>
          <w:rFonts w:hint="eastAsia"/>
          <w:rtl/>
        </w:rPr>
        <w:t>‌</w:t>
      </w:r>
      <w:r w:rsidRPr="00F54D7A">
        <w:rPr>
          <w:rFonts w:hint="cs"/>
          <w:rtl/>
        </w:rPr>
        <w:t>کس را بخواهد ب</w:t>
      </w:r>
      <w:r w:rsidR="004919D3" w:rsidRPr="00F54D7A">
        <w:rPr>
          <w:rFonts w:hint="cs"/>
          <w:rtl/>
        </w:rPr>
        <w:t>ه</w:t>
      </w:r>
      <w:r w:rsidRPr="00F54D7A">
        <w:rPr>
          <w:rFonts w:hint="cs"/>
          <w:rtl/>
        </w:rPr>
        <w:t xml:space="preserve"> یاری خود تأیید می‌کند، به راستی در این قضی</w:t>
      </w:r>
      <w:r w:rsidR="004919D3" w:rsidRPr="00F54D7A">
        <w:rPr>
          <w:rFonts w:hint="cs"/>
          <w:rtl/>
        </w:rPr>
        <w:t>ّ</w:t>
      </w:r>
      <w:r w:rsidRPr="00F54D7A">
        <w:rPr>
          <w:rFonts w:hint="cs"/>
          <w:rtl/>
        </w:rPr>
        <w:t>ه برای صاحبان بینش عبرتی است.(13)</w:t>
      </w:r>
    </w:p>
    <w:p w:rsidR="00FE1DA6" w:rsidRPr="00F54D7A" w:rsidRDefault="00A26AA8" w:rsidP="00C249CC">
      <w:pPr>
        <w:pStyle w:val="a2"/>
        <w:rPr>
          <w:rtl/>
        </w:rPr>
      </w:pPr>
      <w:r w:rsidRPr="00F54D7A">
        <w:rPr>
          <w:rFonts w:cs="B Zar" w:hint="cs"/>
          <w:b/>
          <w:bCs/>
          <w:sz w:val="26"/>
          <w:szCs w:val="26"/>
          <w:rtl/>
        </w:rPr>
        <w:t>نکات</w:t>
      </w:r>
      <w:r w:rsidR="00CD3E26" w:rsidRPr="00F54D7A">
        <w:rPr>
          <w:rFonts w:cs="B Zar" w:hint="cs"/>
          <w:b/>
          <w:bCs/>
          <w:sz w:val="26"/>
          <w:szCs w:val="26"/>
          <w:rtl/>
        </w:rPr>
        <w:t>:</w:t>
      </w:r>
      <w:r w:rsidR="00CD3E26" w:rsidRPr="00F54D7A">
        <w:rPr>
          <w:rFonts w:hint="cs"/>
          <w:b/>
          <w:bCs/>
          <w:rtl/>
        </w:rPr>
        <w:t xml:space="preserve"> </w:t>
      </w:r>
      <w:r w:rsidR="00FE1DA6" w:rsidRPr="00F54D7A">
        <w:rPr>
          <w:rFonts w:hint="cs"/>
          <w:rtl/>
        </w:rPr>
        <w:t>مقصود از آن دو گروه، گروه مسلمین و مشرکین در بدر است که روبرو شد</w:t>
      </w:r>
      <w:r w:rsidR="00867597" w:rsidRPr="00F54D7A">
        <w:rPr>
          <w:rFonts w:hint="cs"/>
          <w:rtl/>
        </w:rPr>
        <w:t>ند، با اینکه مؤمنین فاقد اسلحه، زاد و توشه،</w:t>
      </w:r>
      <w:r w:rsidR="00FE1DA6" w:rsidRPr="00F54D7A">
        <w:rPr>
          <w:rFonts w:hint="cs"/>
          <w:rtl/>
        </w:rPr>
        <w:t xml:space="preserve"> مرکب و نفرات بودند، یعنی در اقلی</w:t>
      </w:r>
      <w:r w:rsidR="00DA5965" w:rsidRPr="00F54D7A">
        <w:rPr>
          <w:rFonts w:hint="cs"/>
          <w:rtl/>
        </w:rPr>
        <w:t>ّ</w:t>
      </w:r>
      <w:r w:rsidR="00FE1DA6" w:rsidRPr="00F54D7A">
        <w:rPr>
          <w:rFonts w:hint="cs"/>
          <w:rtl/>
        </w:rPr>
        <w:t>ت بودند و ب</w:t>
      </w:r>
      <w:r w:rsidR="00DA5965" w:rsidRPr="00F54D7A">
        <w:rPr>
          <w:rFonts w:hint="cs"/>
          <w:rtl/>
        </w:rPr>
        <w:t>ر</w:t>
      </w:r>
      <w:r w:rsidR="00867597" w:rsidRPr="00F54D7A">
        <w:rPr>
          <w:rFonts w:hint="cs"/>
          <w:rtl/>
        </w:rPr>
        <w:t>عکس مشرکین دارای اسلحه، زاد و برگ و مرکب بودند</w:t>
      </w:r>
      <w:r w:rsidR="00FE1DA6" w:rsidRPr="00F54D7A">
        <w:rPr>
          <w:rFonts w:hint="cs"/>
          <w:rtl/>
        </w:rPr>
        <w:t xml:space="preserve"> و با اینکه سه برابر مسلمی</w:t>
      </w:r>
      <w:r w:rsidR="00867597" w:rsidRPr="00F54D7A">
        <w:rPr>
          <w:rFonts w:hint="cs"/>
          <w:rtl/>
        </w:rPr>
        <w:t>ن بودند، خدا مسلمین را یاری کرد</w:t>
      </w:r>
      <w:r w:rsidR="00FE1DA6" w:rsidRPr="00F54D7A">
        <w:rPr>
          <w:rFonts w:hint="cs"/>
          <w:rtl/>
        </w:rPr>
        <w:t xml:space="preserve"> و بر مشرکین غالب شدند، </w:t>
      </w:r>
      <w:r w:rsidR="00DA5965" w:rsidRPr="00F54D7A">
        <w:rPr>
          <w:rFonts w:hint="cs"/>
          <w:rtl/>
        </w:rPr>
        <w:t>بنابر</w:t>
      </w:r>
      <w:r w:rsidR="00867597" w:rsidRPr="00F54D7A">
        <w:rPr>
          <w:rFonts w:hint="eastAsia"/>
          <w:rtl/>
        </w:rPr>
        <w:t>‌</w:t>
      </w:r>
      <w:r w:rsidR="00DA5965" w:rsidRPr="00F54D7A">
        <w:rPr>
          <w:rFonts w:hint="cs"/>
          <w:rtl/>
        </w:rPr>
        <w:t xml:space="preserve">این، </w:t>
      </w:r>
      <w:r w:rsidR="00FE1DA6" w:rsidRPr="00F54D7A">
        <w:rPr>
          <w:rFonts w:hint="cs"/>
          <w:rtl/>
        </w:rPr>
        <w:t>شما یهود که به ثروت و نفرات خود مغرورید باید عبرت گیرید. در جمل</w:t>
      </w:r>
      <w:r w:rsidR="007C704B" w:rsidRPr="00F54D7A">
        <w:rPr>
          <w:rFonts w:hint="cs"/>
          <w:rtl/>
        </w:rPr>
        <w:t>ۀ</w:t>
      </w:r>
      <w:r w:rsidR="00315EAE" w:rsidRPr="00F54D7A">
        <w:rPr>
          <w:rFonts w:hint="cs"/>
          <w:rtl/>
        </w:rPr>
        <w:t xml:space="preserve"> </w:t>
      </w:r>
      <w:r w:rsidR="00F14E08" w:rsidRPr="00F54D7A">
        <w:rPr>
          <w:rFonts w:ascii="Traditional Arabic" w:hAnsi="Traditional Arabic" w:cs="Traditional Arabic"/>
          <w:rtl/>
        </w:rPr>
        <w:t>﴿</w:t>
      </w:r>
      <w:r w:rsidR="007F3469" w:rsidRPr="00F54D7A">
        <w:rPr>
          <w:rStyle w:val="Char4"/>
          <w:rFonts w:hint="cs"/>
          <w:rtl/>
        </w:rPr>
        <w:t>يَرَوۡنَهُم</w:t>
      </w:r>
      <w:r w:rsidR="00F14E08" w:rsidRPr="00F54D7A">
        <w:rPr>
          <w:rFonts w:ascii="Traditional Arabic" w:hAnsi="Traditional Arabic" w:cs="Traditional Arabic"/>
          <w:rtl/>
        </w:rPr>
        <w:t>﴾</w:t>
      </w:r>
      <w:r w:rsidR="00FE1DA6" w:rsidRPr="00F54D7A">
        <w:rPr>
          <w:rFonts w:hint="cs"/>
          <w:rtl/>
        </w:rPr>
        <w:t xml:space="preserve"> ضمیر فاعل ممکن است برگردد به مؤمنین یعنی مؤ</w:t>
      </w:r>
      <w:r w:rsidR="00867597" w:rsidRPr="00F54D7A">
        <w:rPr>
          <w:rFonts w:hint="cs"/>
          <w:rtl/>
        </w:rPr>
        <w:t xml:space="preserve">منین کفار را دو برابر می‌دیدند </w:t>
      </w:r>
      <w:r w:rsidR="00FE1DA6" w:rsidRPr="00F54D7A">
        <w:rPr>
          <w:rFonts w:hint="cs"/>
          <w:rtl/>
        </w:rPr>
        <w:t>و</w:t>
      </w:r>
      <w:r w:rsidR="00867597" w:rsidRPr="00F54D7A">
        <w:rPr>
          <w:rFonts w:hint="cs"/>
          <w:rtl/>
        </w:rPr>
        <w:t xml:space="preserve"> </w:t>
      </w:r>
      <w:r w:rsidR="00FE1DA6" w:rsidRPr="00F54D7A">
        <w:rPr>
          <w:rFonts w:hint="cs"/>
          <w:rtl/>
        </w:rPr>
        <w:t>ممکن است ضمیر فاعل به کفار برگردد، یعنی کفار، مؤمنین را دو برابر می‌دیدند.</w:t>
      </w:r>
    </w:p>
    <w:p w:rsidR="00620060" w:rsidRPr="00F54D7A" w:rsidRDefault="00620060" w:rsidP="00C249CC">
      <w:pPr>
        <w:pStyle w:val="ae"/>
        <w:rPr>
          <w:rFonts w:ascii="Times New Roman" w:hAnsi="Times New Roman" w:cs="B Lotus"/>
          <w:sz w:val="30"/>
          <w:szCs w:val="30"/>
          <w:rtl/>
        </w:rPr>
      </w:pPr>
      <w:r w:rsidRPr="00F54D7A">
        <w:rPr>
          <w:rFonts w:ascii="Traditional Arabic" w:hAnsi="Traditional Arabic" w:cs="Traditional Arabic"/>
          <w:rtl/>
        </w:rPr>
        <w:t>﴿</w:t>
      </w:r>
      <w:r w:rsidR="00315EAE" w:rsidRPr="00F54D7A">
        <w:rPr>
          <w:rtl/>
        </w:rPr>
        <w:t>زُيِّنَ لِلنَّاسِ حُبُّ ٱلشَّهَوَٰتِ مِنَ ٱلنِّسَآءِ وَٱلۡبَنِينَ وَٱلۡقَنَٰطِيرِ ٱلۡمُقَنطَرَةِ مِنَ ٱلذَّهَبِ وَٱلۡفِضَّةِ وَٱلۡخَيۡلِ ٱلۡمُسَوَّمَةِ وَٱلۡأَنۡعَٰمِ وَٱلۡحَرۡثِۗ ذَٰلِكَ مَتَٰعُ ٱلۡحَيَوٰةِ ٱلدُّنۡيَاۖ وَٱللَّهُ عِندَهُۥ حُسۡنُ ٱلۡمَ‍َٔابِ ١٤ ۞قُلۡ أَؤُنَبِّئُكُم بِخَيۡرٖ مِّن ذَٰلِكُمۡۖ لِلَّذِينَ ٱتَّقَوۡاْ عِندَ رَبِّهِمۡ جَنَّٰتٞ تَجۡرِي مِن تَحۡتِهَا ٱلۡأَنۡهَٰرُ خَٰلِدِينَ فِيهَا وَأَزۡوَٰجٞ مُّطَهَّرَةٞ وَرِضۡوَٰنٞ مِّنَ ٱللَّهِۗ وَٱللَّهُ بَصِيرُۢ بِٱلۡعِبَادِ ١٥ ٱلَّذِينَ يَقُولُونَ رَبَّنَآ إِنَّنَآ ءَامَنَّا فَٱغۡفِرۡ لَنَا ذُنُوبَنَا وَقِنَا عَذَابَ ٱلنَّارِ ١٦ ٱلصَّٰبِرِينَ وَٱلصَّٰدِقِينَ وَٱلۡقَٰنِتِينَ وَٱلۡمُنفِقِينَ وَٱلۡمُسۡتَغۡفِرِينَ بِٱلۡأَسۡحَارِ ١٧</w:t>
      </w:r>
      <w:r w:rsidRPr="00F54D7A">
        <w:rPr>
          <w:rFonts w:ascii="Traditional Arabic" w:hAnsi="Traditional Arabic" w:cs="Traditional Arabic"/>
          <w:rtl/>
        </w:rPr>
        <w:t>﴾</w:t>
      </w:r>
      <w:r w:rsidRPr="00F54D7A">
        <w:rPr>
          <w:rFonts w:ascii="Times New Roman" w:hAnsi="Times New Roman" w:cs="B Lotus"/>
          <w:rtl/>
        </w:rPr>
        <w:t xml:space="preserve"> </w:t>
      </w:r>
      <w:r w:rsidRPr="00F54D7A">
        <w:rPr>
          <w:rStyle w:val="Char5"/>
          <w:rtl/>
          <w:lang w:bidi="ar-SA"/>
        </w:rPr>
        <w:tab/>
        <w:t>[آل عمران: 14-17]</w:t>
      </w:r>
      <w:r w:rsidRPr="00F54D7A">
        <w:rPr>
          <w:rFonts w:ascii="Times New Roman" w:hAnsi="Times New Roman" w:cs="B Lotus"/>
          <w:rtl/>
        </w:rPr>
        <w:t>.</w:t>
      </w:r>
    </w:p>
    <w:p w:rsidR="00FE1DA6" w:rsidRPr="00F54D7A" w:rsidRDefault="00FE1DA6"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محب</w:t>
      </w:r>
      <w:r w:rsidR="004B48BB" w:rsidRPr="00F54D7A">
        <w:rPr>
          <w:rFonts w:hint="cs"/>
          <w:rtl/>
        </w:rPr>
        <w:t>ّ</w:t>
      </w:r>
      <w:r w:rsidR="00867597" w:rsidRPr="00F54D7A">
        <w:rPr>
          <w:rFonts w:hint="cs"/>
          <w:rtl/>
        </w:rPr>
        <w:t>ت شهوات نفسانی از زنان،</w:t>
      </w:r>
      <w:r w:rsidRPr="00F54D7A">
        <w:rPr>
          <w:rFonts w:hint="cs"/>
          <w:rtl/>
        </w:rPr>
        <w:t xml:space="preserve"> فرزندان و مال‌های روی هم نهاد</w:t>
      </w:r>
      <w:r w:rsidR="009B34AE" w:rsidRPr="00F54D7A">
        <w:rPr>
          <w:rFonts w:hint="cs"/>
          <w:rtl/>
        </w:rPr>
        <w:t>ۀ</w:t>
      </w:r>
      <w:r w:rsidR="00867597" w:rsidRPr="00F54D7A">
        <w:rPr>
          <w:rFonts w:hint="cs"/>
          <w:rtl/>
        </w:rPr>
        <w:t xml:space="preserve"> از زر و سیم، اسب‌های نشان‌دار،</w:t>
      </w:r>
      <w:r w:rsidRPr="00F54D7A">
        <w:rPr>
          <w:rFonts w:hint="cs"/>
          <w:rtl/>
        </w:rPr>
        <w:t xml:space="preserve"> چهارپایان و</w:t>
      </w:r>
      <w:r w:rsidR="00867597" w:rsidRPr="00F54D7A">
        <w:rPr>
          <w:rFonts w:hint="cs"/>
          <w:rtl/>
        </w:rPr>
        <w:t xml:space="preserve"> </w:t>
      </w:r>
      <w:r w:rsidRPr="00F54D7A">
        <w:rPr>
          <w:rFonts w:hint="cs"/>
          <w:rtl/>
        </w:rPr>
        <w:t>کشتزار، برای مردم زینت داده شده، این متاع زندگی دنیاست</w:t>
      </w:r>
      <w:r w:rsidR="004B48BB" w:rsidRPr="00F54D7A">
        <w:rPr>
          <w:rFonts w:hint="cs"/>
          <w:rtl/>
        </w:rPr>
        <w:t>.</w:t>
      </w:r>
      <w:r w:rsidRPr="00F54D7A">
        <w:rPr>
          <w:rFonts w:hint="cs"/>
          <w:rtl/>
        </w:rPr>
        <w:t xml:space="preserve"> و</w:t>
      </w:r>
      <w:r w:rsidR="004B48BB" w:rsidRPr="00F54D7A">
        <w:rPr>
          <w:rFonts w:hint="cs"/>
          <w:rtl/>
        </w:rPr>
        <w:t xml:space="preserve"> بازگشت نیکو نزد خدا</w:t>
      </w:r>
      <w:r w:rsidRPr="00F54D7A">
        <w:rPr>
          <w:rFonts w:hint="cs"/>
          <w:rtl/>
        </w:rPr>
        <w:t>ست(14) بگو آیا شما را به بهتر از این آگاه کنم، برای پرهیزکاران نزد پروردگارشان بوست</w:t>
      </w:r>
      <w:r w:rsidR="00C5665B" w:rsidRPr="00F54D7A">
        <w:rPr>
          <w:rFonts w:hint="cs"/>
          <w:rtl/>
        </w:rPr>
        <w:t>ان‌ها و باغ‌های</w:t>
      </w:r>
      <w:r w:rsidRPr="00F54D7A">
        <w:rPr>
          <w:rFonts w:hint="cs"/>
          <w:rtl/>
        </w:rPr>
        <w:t xml:space="preserve">ی است </w:t>
      </w:r>
      <w:r w:rsidR="00C5665B" w:rsidRPr="00F54D7A">
        <w:rPr>
          <w:rFonts w:hint="cs"/>
          <w:rtl/>
        </w:rPr>
        <w:t>که از زیر آنها نهرها جاری است و در</w:t>
      </w:r>
      <w:r w:rsidR="00867597" w:rsidRPr="00F54D7A">
        <w:rPr>
          <w:rFonts w:hint="cs"/>
          <w:rtl/>
        </w:rPr>
        <w:t xml:space="preserve"> </w:t>
      </w:r>
      <w:r w:rsidR="00496154" w:rsidRPr="00F54D7A">
        <w:rPr>
          <w:rFonts w:hint="cs"/>
          <w:rtl/>
        </w:rPr>
        <w:t>آ</w:t>
      </w:r>
      <w:r w:rsidRPr="00F54D7A">
        <w:rPr>
          <w:rFonts w:hint="cs"/>
          <w:rtl/>
        </w:rPr>
        <w:t>ن ماندگارند و برای ایشان همسران پاکیزه و</w:t>
      </w:r>
      <w:r w:rsidR="00867597" w:rsidRPr="00F54D7A">
        <w:rPr>
          <w:rFonts w:hint="cs"/>
          <w:rtl/>
        </w:rPr>
        <w:t xml:space="preserve"> خوشنودی خداوند است</w:t>
      </w:r>
      <w:r w:rsidRPr="00F54D7A">
        <w:rPr>
          <w:rFonts w:hint="cs"/>
          <w:rtl/>
        </w:rPr>
        <w:t xml:space="preserve"> و</w:t>
      </w:r>
      <w:r w:rsidR="00867597" w:rsidRPr="00F54D7A">
        <w:rPr>
          <w:rFonts w:hint="cs"/>
          <w:rtl/>
        </w:rPr>
        <w:t xml:space="preserve"> </w:t>
      </w:r>
      <w:r w:rsidRPr="00F54D7A">
        <w:rPr>
          <w:rFonts w:hint="cs"/>
          <w:rtl/>
        </w:rPr>
        <w:t>خدا به بندگان بیناست</w:t>
      </w:r>
      <w:r w:rsidR="00C5665B" w:rsidRPr="00F54D7A">
        <w:rPr>
          <w:rFonts w:hint="cs"/>
          <w:rtl/>
        </w:rPr>
        <w:t xml:space="preserve"> </w:t>
      </w:r>
      <w:r w:rsidRPr="00F54D7A">
        <w:rPr>
          <w:rFonts w:hint="cs"/>
          <w:rtl/>
        </w:rPr>
        <w:t>(15) آن بندگانی که می‌گویند</w:t>
      </w:r>
      <w:r w:rsidR="00A32280" w:rsidRPr="00F54D7A">
        <w:rPr>
          <w:rFonts w:hint="cs"/>
          <w:rtl/>
        </w:rPr>
        <w:t>:</w:t>
      </w:r>
      <w:r w:rsidRPr="00F54D7A">
        <w:rPr>
          <w:rFonts w:hint="cs"/>
          <w:rtl/>
        </w:rPr>
        <w:t xml:space="preserve"> پروردگارا</w:t>
      </w:r>
      <w:r w:rsidR="00C5665B" w:rsidRPr="00F54D7A">
        <w:rPr>
          <w:rFonts w:hint="cs"/>
          <w:rtl/>
        </w:rPr>
        <w:t>،</w:t>
      </w:r>
      <w:r w:rsidRPr="00F54D7A">
        <w:rPr>
          <w:rFonts w:hint="cs"/>
          <w:rtl/>
        </w:rPr>
        <w:t xml:space="preserve"> حقیقتا</w:t>
      </w:r>
      <w:r w:rsidR="00C5665B" w:rsidRPr="00F54D7A">
        <w:rPr>
          <w:rFonts w:hint="cs"/>
          <w:rtl/>
        </w:rPr>
        <w:t>ً</w:t>
      </w:r>
      <w:r w:rsidRPr="00F54D7A">
        <w:rPr>
          <w:rFonts w:hint="cs"/>
          <w:rtl/>
        </w:rPr>
        <w:t xml:space="preserve"> ما ایمان آورده‌ایم، پس ما را بیامرز و از عذاب آتش نگهدارمان</w:t>
      </w:r>
      <w:r w:rsidR="00C5665B" w:rsidRPr="00F54D7A">
        <w:rPr>
          <w:rFonts w:hint="cs"/>
          <w:rtl/>
        </w:rPr>
        <w:t xml:space="preserve"> </w:t>
      </w:r>
      <w:r w:rsidR="00867597" w:rsidRPr="00F54D7A">
        <w:rPr>
          <w:rFonts w:hint="cs"/>
          <w:rtl/>
        </w:rPr>
        <w:t xml:space="preserve">(16) آن صبرکنندگان، راستگویان، فرمانبرداران، </w:t>
      </w:r>
      <w:r w:rsidRPr="00F54D7A">
        <w:rPr>
          <w:rFonts w:hint="cs"/>
          <w:rtl/>
        </w:rPr>
        <w:t>انفاق‌کنندگان و آمرزش‌خواهان به سحرها.(17)</w:t>
      </w:r>
    </w:p>
    <w:p w:rsidR="00FE1DA6" w:rsidRPr="00F54D7A" w:rsidRDefault="00FE1DA6"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 xml:space="preserve">شخص عاقل باید </w:t>
      </w:r>
      <w:r w:rsidR="00B9296F" w:rsidRPr="00F54D7A">
        <w:rPr>
          <w:rFonts w:hint="cs"/>
          <w:rtl/>
        </w:rPr>
        <w:t>در</w:t>
      </w:r>
      <w:r w:rsidRPr="00F54D7A">
        <w:rPr>
          <w:rFonts w:hint="cs"/>
          <w:rtl/>
        </w:rPr>
        <w:t xml:space="preserve"> این آیات تدب</w:t>
      </w:r>
      <w:r w:rsidR="00B9296F" w:rsidRPr="00F54D7A">
        <w:rPr>
          <w:rFonts w:hint="cs"/>
          <w:rtl/>
        </w:rPr>
        <w:t>ّ</w:t>
      </w:r>
      <w:r w:rsidR="00867597" w:rsidRPr="00F54D7A">
        <w:rPr>
          <w:rFonts w:hint="cs"/>
          <w:rtl/>
        </w:rPr>
        <w:t>ر کند و گول متاع دنیا را نخورد</w:t>
      </w:r>
      <w:r w:rsidRPr="00F54D7A">
        <w:rPr>
          <w:rFonts w:hint="cs"/>
          <w:rtl/>
        </w:rPr>
        <w:t xml:space="preserve"> و هم</w:t>
      </w:r>
      <w:r w:rsidR="00B9296F" w:rsidRPr="00F54D7A">
        <w:rPr>
          <w:rFonts w:hint="cs"/>
          <w:rtl/>
        </w:rPr>
        <w:t>ّ</w:t>
      </w:r>
      <w:r w:rsidR="00867597" w:rsidRPr="00F54D7A">
        <w:rPr>
          <w:rFonts w:hint="cs"/>
          <w:rtl/>
        </w:rPr>
        <w:t>ت او فقط صرف زن، ملک، مال و ثروت نشود</w:t>
      </w:r>
      <w:r w:rsidRPr="00F54D7A">
        <w:rPr>
          <w:rFonts w:hint="cs"/>
          <w:rtl/>
        </w:rPr>
        <w:t xml:space="preserve"> و قدری به تحصیل صفات حسنه و کمالاتی که در این آیات ذکر شده بپردازد.</w:t>
      </w:r>
    </w:p>
    <w:p w:rsidR="00620060" w:rsidRPr="00F54D7A" w:rsidRDefault="00620060" w:rsidP="00C249CC">
      <w:pPr>
        <w:pStyle w:val="ae"/>
        <w:rPr>
          <w:rFonts w:ascii="Times New Roman" w:hAnsi="Times New Roman" w:cs="B Lotus"/>
          <w:sz w:val="30"/>
          <w:szCs w:val="30"/>
          <w:rtl/>
        </w:rPr>
      </w:pPr>
      <w:r w:rsidRPr="00F54D7A">
        <w:rPr>
          <w:rFonts w:ascii="Traditional Arabic" w:hAnsi="Traditional Arabic" w:cs="Traditional Arabic"/>
          <w:rtl/>
        </w:rPr>
        <w:t>﴿</w:t>
      </w:r>
      <w:r w:rsidR="00315EAE" w:rsidRPr="00F54D7A">
        <w:rPr>
          <w:rtl/>
        </w:rPr>
        <w:t>شَهِدَ ٱللَّهُ أَنَّهُۥ لَآ إِلَٰهَ إِلَّا هُوَ وَٱلۡمَلَٰٓئِكَةُ وَأُوْلُواْ ٱلۡعِلۡمِ قَآئِمَۢا بِٱلۡقِسۡطِۚ لَآ إِلَٰهَ إِلَّا هُوَ ٱلۡعَزِيزُ ٱلۡحَكِيمُ ١٨ إِنَّ ٱلدِّينَ عِندَ ٱللَّهِ ٱلۡإِسۡلَٰمُۗ وَمَا ٱخۡتَلَفَ ٱلَّذِينَ أُوتُواْ ٱلۡكِتَٰبَ إِلَّا مِنۢ بَعۡدِ مَا جَآءَهُمُ ٱلۡعِلۡمُ بَغۡيَۢا بَيۡنَهُمۡۗ وَمَن يَكۡفُرۡ بِ‍َٔايَٰتِ ٱللَّهِ فَإِنَّ ٱللَّهَ سَرِيعُ ٱلۡحِسَابِ ١٩</w:t>
      </w:r>
      <w:r w:rsidRPr="00F54D7A">
        <w:rPr>
          <w:rFonts w:ascii="Traditional Arabic" w:hAnsi="Traditional Arabic" w:cs="Traditional Arabic"/>
          <w:rtl/>
        </w:rPr>
        <w:t>﴾</w:t>
      </w:r>
      <w:r w:rsidRPr="00F54D7A">
        <w:rPr>
          <w:rFonts w:ascii="Times New Roman" w:hAnsi="Times New Roman" w:cs="B Lotus"/>
          <w:rtl/>
        </w:rPr>
        <w:t xml:space="preserve"> </w:t>
      </w:r>
      <w:r w:rsidRPr="00F54D7A">
        <w:rPr>
          <w:rStyle w:val="Char5"/>
          <w:rtl/>
          <w:lang w:bidi="ar-SA"/>
        </w:rPr>
        <w:tab/>
        <w:t xml:space="preserve">[آل عمران: </w:t>
      </w:r>
      <w:r w:rsidR="003D0D60" w:rsidRPr="00F54D7A">
        <w:rPr>
          <w:rStyle w:val="Char5"/>
          <w:rtl/>
          <w:lang w:bidi="ar-SA"/>
        </w:rPr>
        <w:t>18-19</w:t>
      </w:r>
      <w:r w:rsidRPr="00F54D7A">
        <w:rPr>
          <w:rStyle w:val="Char5"/>
          <w:rtl/>
          <w:lang w:bidi="ar-SA"/>
        </w:rPr>
        <w:t>]</w:t>
      </w:r>
      <w:r w:rsidRPr="00F54D7A">
        <w:rPr>
          <w:rFonts w:ascii="Times New Roman" w:hAnsi="Times New Roman" w:cs="B Lotus"/>
          <w:rtl/>
        </w:rPr>
        <w:t>.</w:t>
      </w:r>
    </w:p>
    <w:p w:rsidR="00FE1DA6" w:rsidRPr="00F54D7A" w:rsidRDefault="00FE1DA6"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 xml:space="preserve">خدا </w:t>
      </w:r>
      <w:r w:rsidR="00F62DBF" w:rsidRPr="00F54D7A">
        <w:rPr>
          <w:rFonts w:hint="cs"/>
          <w:rtl/>
        </w:rPr>
        <w:t>که قائم به عدالت است،</w:t>
      </w:r>
      <w:r w:rsidRPr="00F54D7A">
        <w:rPr>
          <w:rFonts w:hint="cs"/>
          <w:rtl/>
        </w:rPr>
        <w:t>گواهی داده که معبود و ملجأی جز او نیست و فرشتگان و دانشمندان (نیز گوا</w:t>
      </w:r>
      <w:r w:rsidR="007B75C0" w:rsidRPr="00F54D7A">
        <w:rPr>
          <w:rFonts w:hint="cs"/>
          <w:rtl/>
        </w:rPr>
        <w:t>هی دادند).</w:t>
      </w:r>
      <w:r w:rsidRPr="00F54D7A">
        <w:rPr>
          <w:rFonts w:hint="cs"/>
          <w:rtl/>
        </w:rPr>
        <w:t xml:space="preserve"> نیست معبود و ملجأی جز او که عزیز و حکیم است(18) ب</w:t>
      </w:r>
      <w:r w:rsidR="007B75C0" w:rsidRPr="00F54D7A">
        <w:rPr>
          <w:rFonts w:hint="cs"/>
          <w:rtl/>
        </w:rPr>
        <w:t xml:space="preserve">ه </w:t>
      </w:r>
      <w:r w:rsidR="00867597" w:rsidRPr="00F54D7A">
        <w:rPr>
          <w:rFonts w:hint="cs"/>
          <w:rtl/>
        </w:rPr>
        <w:t>راستی دین نزد خدا اسلام است</w:t>
      </w:r>
      <w:r w:rsidRPr="00F54D7A">
        <w:rPr>
          <w:rFonts w:hint="cs"/>
          <w:rtl/>
        </w:rPr>
        <w:t xml:space="preserve"> و آنان</w:t>
      </w:r>
      <w:r w:rsidR="007B75C0" w:rsidRPr="00F54D7A">
        <w:rPr>
          <w:rtl/>
        </w:rPr>
        <w:softHyphen/>
      </w:r>
      <w:r w:rsidRPr="00F54D7A">
        <w:rPr>
          <w:rFonts w:hint="cs"/>
          <w:rtl/>
        </w:rPr>
        <w:t>که به ایشان کتاب داده شده، اختلاف نکردند مگر پس ا</w:t>
      </w:r>
      <w:r w:rsidR="00867597" w:rsidRPr="00F54D7A">
        <w:rPr>
          <w:rFonts w:hint="cs"/>
          <w:rtl/>
        </w:rPr>
        <w:t>ز دانستن</w:t>
      </w:r>
      <w:r w:rsidRPr="00F54D7A">
        <w:rPr>
          <w:rFonts w:hint="cs"/>
          <w:rtl/>
        </w:rPr>
        <w:t xml:space="preserve"> و اختلافشا</w:t>
      </w:r>
      <w:r w:rsidR="007B75C0" w:rsidRPr="00F54D7A">
        <w:rPr>
          <w:rFonts w:hint="cs"/>
          <w:rtl/>
        </w:rPr>
        <w:t>ن برای ستم بین خودشان بود. و هر</w:t>
      </w:r>
      <w:r w:rsidR="00867597" w:rsidRPr="00F54D7A">
        <w:rPr>
          <w:rFonts w:hint="eastAsia"/>
          <w:rtl/>
        </w:rPr>
        <w:t>‌</w:t>
      </w:r>
      <w:r w:rsidRPr="00F54D7A">
        <w:rPr>
          <w:rFonts w:hint="cs"/>
          <w:rtl/>
        </w:rPr>
        <w:t>کس به آیات خدا کافر گردد، پس محق</w:t>
      </w:r>
      <w:r w:rsidR="007B75C0" w:rsidRPr="00F54D7A">
        <w:rPr>
          <w:rFonts w:hint="cs"/>
          <w:rtl/>
        </w:rPr>
        <w:t>ّ</w:t>
      </w:r>
      <w:r w:rsidRPr="00F54D7A">
        <w:rPr>
          <w:rFonts w:hint="cs"/>
          <w:rtl/>
        </w:rPr>
        <w:t>قا</w:t>
      </w:r>
      <w:r w:rsidR="007B75C0" w:rsidRPr="00F54D7A">
        <w:rPr>
          <w:rFonts w:hint="cs"/>
          <w:rtl/>
        </w:rPr>
        <w:t>ً</w:t>
      </w:r>
      <w:r w:rsidRPr="00F54D7A">
        <w:rPr>
          <w:rFonts w:hint="cs"/>
          <w:rtl/>
        </w:rPr>
        <w:t xml:space="preserve"> خدا سریع‌الحساب است و به حساب او می‌رسد.(19)</w:t>
      </w:r>
    </w:p>
    <w:p w:rsidR="00FE1DA6" w:rsidRPr="006E387F" w:rsidRDefault="00FE1DA6" w:rsidP="00C249CC">
      <w:pPr>
        <w:pStyle w:val="a2"/>
        <w:rPr>
          <w:spacing w:val="-2"/>
          <w:rtl/>
        </w:rPr>
      </w:pPr>
      <w:r w:rsidRPr="006E387F">
        <w:rPr>
          <w:rFonts w:cs="B Zar" w:hint="cs"/>
          <w:b/>
          <w:bCs/>
          <w:spacing w:val="-2"/>
          <w:sz w:val="26"/>
          <w:szCs w:val="26"/>
          <w:rtl/>
        </w:rPr>
        <w:t>نکات</w:t>
      </w:r>
      <w:r w:rsidR="00CD3E26" w:rsidRPr="006E387F">
        <w:rPr>
          <w:rFonts w:cs="B Zar" w:hint="cs"/>
          <w:b/>
          <w:bCs/>
          <w:spacing w:val="-2"/>
          <w:sz w:val="26"/>
          <w:szCs w:val="26"/>
          <w:rtl/>
        </w:rPr>
        <w:t xml:space="preserve">: </w:t>
      </w:r>
      <w:r w:rsidRPr="006E387F">
        <w:rPr>
          <w:rFonts w:hint="cs"/>
          <w:spacing w:val="-2"/>
          <w:rtl/>
        </w:rPr>
        <w:t>در این آیات گواهی دانشمندان بر توحید ردیف گواهی خدا و فرش</w:t>
      </w:r>
      <w:r w:rsidR="007B75C0" w:rsidRPr="006E387F">
        <w:rPr>
          <w:rFonts w:hint="cs"/>
          <w:spacing w:val="-2"/>
          <w:rtl/>
        </w:rPr>
        <w:t>تگان آمده برای عظمت دانش، پس هر</w:t>
      </w:r>
      <w:r w:rsidR="00867597" w:rsidRPr="006E387F">
        <w:rPr>
          <w:rFonts w:hint="cs"/>
          <w:spacing w:val="-2"/>
          <w:rtl/>
        </w:rPr>
        <w:t xml:space="preserve"> </w:t>
      </w:r>
      <w:r w:rsidRPr="006E387F">
        <w:rPr>
          <w:rFonts w:hint="cs"/>
          <w:spacing w:val="-2"/>
          <w:rtl/>
        </w:rPr>
        <w:t>چه دانش بیشتر باشد خدا بهتر شناخته گردد. عالم گیاه‌شناس از دقائقی که در آن خلقت گیاهان است می‌تواند خالق آنها را بشناسد، عالم ستاره‌شناس</w:t>
      </w:r>
      <w:r w:rsidR="007B75C0" w:rsidRPr="006E387F">
        <w:rPr>
          <w:rFonts w:hint="cs"/>
          <w:spacing w:val="-2"/>
          <w:rtl/>
        </w:rPr>
        <w:t>،</w:t>
      </w:r>
      <w:r w:rsidRPr="006E387F">
        <w:rPr>
          <w:rFonts w:hint="cs"/>
          <w:spacing w:val="-2"/>
          <w:rtl/>
        </w:rPr>
        <w:t xml:space="preserve"> پی به عظمت خالق و مدب</w:t>
      </w:r>
      <w:r w:rsidR="007B75C0" w:rsidRPr="006E387F">
        <w:rPr>
          <w:rFonts w:hint="cs"/>
          <w:spacing w:val="-2"/>
          <w:rtl/>
        </w:rPr>
        <w:t>ِّ</w:t>
      </w:r>
      <w:r w:rsidRPr="006E387F">
        <w:rPr>
          <w:rFonts w:hint="cs"/>
          <w:spacing w:val="-2"/>
          <w:rtl/>
        </w:rPr>
        <w:t>ر آنها می‌برد و هکذا، البت</w:t>
      </w:r>
      <w:r w:rsidR="007B75C0" w:rsidRPr="006E387F">
        <w:rPr>
          <w:rFonts w:hint="cs"/>
          <w:spacing w:val="-2"/>
          <w:rtl/>
        </w:rPr>
        <w:t>ّ</w:t>
      </w:r>
      <w:r w:rsidRPr="006E387F">
        <w:rPr>
          <w:rFonts w:hint="cs"/>
          <w:spacing w:val="-2"/>
          <w:rtl/>
        </w:rPr>
        <w:t xml:space="preserve">ه به شرطی که </w:t>
      </w:r>
      <w:r w:rsidR="007B75C0" w:rsidRPr="006E387F">
        <w:rPr>
          <w:rFonts w:hint="cs"/>
          <w:spacing w:val="-2"/>
          <w:rtl/>
        </w:rPr>
        <w:t xml:space="preserve">خدا را </w:t>
      </w:r>
      <w:r w:rsidR="00867597" w:rsidRPr="006E387F">
        <w:rPr>
          <w:rFonts w:hint="cs"/>
          <w:spacing w:val="-2"/>
          <w:rtl/>
        </w:rPr>
        <w:t>به راهنمای</w:t>
      </w:r>
      <w:r w:rsidRPr="006E387F">
        <w:rPr>
          <w:rFonts w:hint="cs"/>
          <w:spacing w:val="-2"/>
          <w:rtl/>
        </w:rPr>
        <w:t>ی کتب إلهی بشناسد. و اگر بعضی از دانشمندان ما و یا غیر ما ب</w:t>
      </w:r>
      <w:r w:rsidR="007B75C0" w:rsidRPr="006E387F">
        <w:rPr>
          <w:rFonts w:hint="cs"/>
          <w:spacing w:val="-2"/>
          <w:rtl/>
        </w:rPr>
        <w:t xml:space="preserve">ه </w:t>
      </w:r>
      <w:r w:rsidRPr="006E387F">
        <w:rPr>
          <w:rFonts w:hint="cs"/>
          <w:spacing w:val="-2"/>
          <w:rtl/>
        </w:rPr>
        <w:t>وجود خدا و</w:t>
      </w:r>
      <w:r w:rsidR="00867597" w:rsidRPr="006E387F">
        <w:rPr>
          <w:rFonts w:hint="cs"/>
          <w:spacing w:val="-2"/>
          <w:rtl/>
        </w:rPr>
        <w:t xml:space="preserve"> </w:t>
      </w:r>
      <w:r w:rsidRPr="006E387F">
        <w:rPr>
          <w:rFonts w:hint="cs"/>
          <w:spacing w:val="-2"/>
          <w:rtl/>
        </w:rPr>
        <w:t>توحید</w:t>
      </w:r>
      <w:r w:rsidR="0092216B" w:rsidRPr="006E387F">
        <w:rPr>
          <w:rFonts w:hint="cs"/>
          <w:spacing w:val="-2"/>
          <w:rtl/>
        </w:rPr>
        <w:t xml:space="preserve"> </w:t>
      </w:r>
      <w:r w:rsidRPr="006E387F">
        <w:rPr>
          <w:rFonts w:hint="cs"/>
          <w:spacing w:val="-2"/>
          <w:rtl/>
        </w:rPr>
        <w:t>اعتنا</w:t>
      </w:r>
      <w:r w:rsidR="007B75C0" w:rsidRPr="006E387F">
        <w:rPr>
          <w:rFonts w:hint="cs"/>
          <w:spacing w:val="-2"/>
          <w:rtl/>
        </w:rPr>
        <w:t>ء ندارند، برای این است که عالم</w:t>
      </w:r>
      <w:r w:rsidRPr="006E387F">
        <w:rPr>
          <w:rFonts w:hint="cs"/>
          <w:spacing w:val="-2"/>
          <w:rtl/>
        </w:rPr>
        <w:t xml:space="preserve"> به خرافات</w:t>
      </w:r>
      <w:r w:rsidR="007B75C0" w:rsidRPr="006E387F">
        <w:rPr>
          <w:spacing w:val="-2"/>
          <w:rtl/>
        </w:rPr>
        <w:softHyphen/>
      </w:r>
      <w:r w:rsidR="007B75C0" w:rsidRPr="006E387F">
        <w:rPr>
          <w:rFonts w:hint="cs"/>
          <w:spacing w:val="-2"/>
          <w:rtl/>
        </w:rPr>
        <w:t>اند</w:t>
      </w:r>
      <w:r w:rsidR="00867597" w:rsidRPr="006E387F">
        <w:rPr>
          <w:rFonts w:hint="cs"/>
          <w:spacing w:val="-2"/>
          <w:rtl/>
        </w:rPr>
        <w:t xml:space="preserve"> نه به حقائق</w:t>
      </w:r>
      <w:r w:rsidRPr="006E387F">
        <w:rPr>
          <w:rFonts w:hint="cs"/>
          <w:spacing w:val="-2"/>
          <w:rtl/>
        </w:rPr>
        <w:t xml:space="preserve"> و یا توحیدشان خرافی تقلیدی</w:t>
      </w:r>
      <w:r w:rsidR="007B75C0" w:rsidRPr="006E387F">
        <w:rPr>
          <w:rFonts w:hint="cs"/>
          <w:spacing w:val="-2"/>
          <w:rtl/>
        </w:rPr>
        <w:t xml:space="preserve"> است و یا دانشمند</w:t>
      </w:r>
      <w:r w:rsidR="00867597" w:rsidRPr="006E387F">
        <w:rPr>
          <w:rFonts w:hint="eastAsia"/>
          <w:spacing w:val="-2"/>
          <w:rtl/>
        </w:rPr>
        <w:t>‌</w:t>
      </w:r>
      <w:r w:rsidRPr="006E387F">
        <w:rPr>
          <w:rFonts w:hint="cs"/>
          <w:spacing w:val="-2"/>
          <w:rtl/>
        </w:rPr>
        <w:t>نما</w:t>
      </w:r>
      <w:r w:rsidR="007B75C0" w:rsidRPr="006E387F">
        <w:rPr>
          <w:rFonts w:hint="cs"/>
          <w:spacing w:val="-2"/>
          <w:rtl/>
        </w:rPr>
        <w:t xml:space="preserve"> هستند</w:t>
      </w:r>
      <w:r w:rsidRPr="006E387F">
        <w:rPr>
          <w:rFonts w:hint="cs"/>
          <w:spacing w:val="-2"/>
          <w:rtl/>
        </w:rPr>
        <w:t xml:space="preserve"> یعنی عالم</w:t>
      </w:r>
      <w:r w:rsidR="00867597" w:rsidRPr="006E387F">
        <w:rPr>
          <w:rFonts w:hint="eastAsia"/>
          <w:spacing w:val="-2"/>
          <w:rtl/>
        </w:rPr>
        <w:t>‌</w:t>
      </w:r>
      <w:r w:rsidRPr="006E387F">
        <w:rPr>
          <w:rFonts w:hint="cs"/>
          <w:spacing w:val="-2"/>
          <w:rtl/>
        </w:rPr>
        <w:t>‌نما.</w:t>
      </w:r>
      <w:r w:rsidR="007F3469" w:rsidRPr="006E387F">
        <w:rPr>
          <w:rFonts w:hint="cs"/>
          <w:spacing w:val="-2"/>
          <w:rtl/>
        </w:rPr>
        <w:t xml:space="preserve"> </w:t>
      </w:r>
      <w:r w:rsidR="00F14E08" w:rsidRPr="006E387F">
        <w:rPr>
          <w:rFonts w:ascii="Traditional Arabic" w:hAnsi="Traditional Arabic" w:cs="Traditional Arabic"/>
          <w:spacing w:val="-2"/>
          <w:rtl/>
        </w:rPr>
        <w:t>﴿</w:t>
      </w:r>
      <w:r w:rsidR="007F3469" w:rsidRPr="006E387F">
        <w:rPr>
          <w:rStyle w:val="Char4"/>
          <w:rFonts w:hint="cs"/>
          <w:spacing w:val="-2"/>
          <w:rtl/>
        </w:rPr>
        <w:t>إِنَّ</w:t>
      </w:r>
      <w:r w:rsidR="007F3469" w:rsidRPr="006E387F">
        <w:rPr>
          <w:rStyle w:val="Char4"/>
          <w:spacing w:val="-2"/>
          <w:rtl/>
        </w:rPr>
        <w:t xml:space="preserve"> </w:t>
      </w:r>
      <w:r w:rsidR="007F3469" w:rsidRPr="006E387F">
        <w:rPr>
          <w:rStyle w:val="Char4"/>
          <w:rFonts w:hint="cs"/>
          <w:spacing w:val="-2"/>
          <w:rtl/>
        </w:rPr>
        <w:t>ٱلدِّينَ</w:t>
      </w:r>
      <w:r w:rsidR="007F3469" w:rsidRPr="006E387F">
        <w:rPr>
          <w:rStyle w:val="Char4"/>
          <w:spacing w:val="-2"/>
          <w:rtl/>
        </w:rPr>
        <w:t xml:space="preserve"> </w:t>
      </w:r>
      <w:r w:rsidR="007F3469" w:rsidRPr="006E387F">
        <w:rPr>
          <w:rStyle w:val="Char4"/>
          <w:rFonts w:hint="cs"/>
          <w:spacing w:val="-2"/>
          <w:rtl/>
        </w:rPr>
        <w:t>عِندَ</w:t>
      </w:r>
      <w:r w:rsidR="007F3469" w:rsidRPr="006E387F">
        <w:rPr>
          <w:rStyle w:val="Char4"/>
          <w:spacing w:val="-2"/>
          <w:rtl/>
        </w:rPr>
        <w:t xml:space="preserve"> </w:t>
      </w:r>
      <w:r w:rsidR="007F3469" w:rsidRPr="006E387F">
        <w:rPr>
          <w:rStyle w:val="Char4"/>
          <w:rFonts w:hint="cs"/>
          <w:spacing w:val="-2"/>
          <w:rtl/>
        </w:rPr>
        <w:t>ٱللَّهِ</w:t>
      </w:r>
      <w:r w:rsidR="007F3469" w:rsidRPr="006E387F">
        <w:rPr>
          <w:rStyle w:val="Char4"/>
          <w:spacing w:val="-2"/>
          <w:rtl/>
        </w:rPr>
        <w:t xml:space="preserve"> </w:t>
      </w:r>
      <w:r w:rsidR="007F3469" w:rsidRPr="006E387F">
        <w:rPr>
          <w:rStyle w:val="Char4"/>
          <w:rFonts w:hint="cs"/>
          <w:spacing w:val="-2"/>
          <w:rtl/>
        </w:rPr>
        <w:t>ٱلۡإِسۡلَٰمُ</w:t>
      </w:r>
      <w:r w:rsidR="00F14E08" w:rsidRPr="006E387F">
        <w:rPr>
          <w:rFonts w:ascii="Traditional Arabic" w:hAnsi="Traditional Arabic" w:cs="Traditional Arabic"/>
          <w:spacing w:val="-2"/>
          <w:rtl/>
        </w:rPr>
        <w:t>﴾</w:t>
      </w:r>
      <w:r w:rsidRPr="006E387F">
        <w:rPr>
          <w:rFonts w:hint="cs"/>
          <w:spacing w:val="-2"/>
          <w:rtl/>
        </w:rPr>
        <w:t xml:space="preserve"> دلالت دارد که شخص متدی</w:t>
      </w:r>
      <w:r w:rsidR="007B75C0" w:rsidRPr="006E387F">
        <w:rPr>
          <w:rFonts w:hint="cs"/>
          <w:spacing w:val="-2"/>
          <w:rtl/>
        </w:rPr>
        <w:t>ّ</w:t>
      </w:r>
      <w:r w:rsidRPr="006E387F">
        <w:rPr>
          <w:rFonts w:hint="cs"/>
          <w:spacing w:val="-2"/>
          <w:rtl/>
        </w:rPr>
        <w:t>ن باید خود را مسلمان بنامد و</w:t>
      </w:r>
      <w:r w:rsidR="00DA0992">
        <w:rPr>
          <w:rFonts w:hint="cs"/>
          <w:spacing w:val="-2"/>
          <w:rtl/>
        </w:rPr>
        <w:t xml:space="preserve"> </w:t>
      </w:r>
      <w:r w:rsidRPr="006E387F">
        <w:rPr>
          <w:rFonts w:hint="cs"/>
          <w:spacing w:val="-2"/>
          <w:rtl/>
        </w:rPr>
        <w:t xml:space="preserve">نام مذهبی را از خود </w:t>
      </w:r>
      <w:r w:rsidR="00867597" w:rsidRPr="006E387F">
        <w:rPr>
          <w:rFonts w:hint="cs"/>
          <w:spacing w:val="-2"/>
          <w:rtl/>
        </w:rPr>
        <w:t>بردارد</w:t>
      </w:r>
      <w:r w:rsidRPr="006E387F">
        <w:rPr>
          <w:rFonts w:hint="cs"/>
          <w:spacing w:val="-2"/>
          <w:rtl/>
        </w:rPr>
        <w:t xml:space="preserve"> و</w:t>
      </w:r>
      <w:r w:rsidR="00867597" w:rsidRPr="006E387F">
        <w:rPr>
          <w:rFonts w:hint="cs"/>
          <w:spacing w:val="-2"/>
          <w:rtl/>
        </w:rPr>
        <w:t xml:space="preserve"> </w:t>
      </w:r>
      <w:r w:rsidRPr="006E387F">
        <w:rPr>
          <w:rFonts w:hint="cs"/>
          <w:spacing w:val="-2"/>
          <w:rtl/>
        </w:rPr>
        <w:t>گول مذهب‌سازان را نخو</w:t>
      </w:r>
      <w:r w:rsidR="00360022" w:rsidRPr="006E387F">
        <w:rPr>
          <w:rFonts w:hint="cs"/>
          <w:spacing w:val="-2"/>
          <w:rtl/>
        </w:rPr>
        <w:t xml:space="preserve">رد و </w:t>
      </w:r>
      <w:r w:rsidRPr="006E387F">
        <w:rPr>
          <w:rFonts w:ascii="mylotus" w:hAnsi="mylotus" w:cs="mylotus"/>
          <w:spacing w:val="-2"/>
          <w:rtl/>
        </w:rPr>
        <w:t>بحمدالله</w:t>
      </w:r>
      <w:r w:rsidRPr="006E387F">
        <w:rPr>
          <w:rFonts w:hint="cs"/>
          <w:spacing w:val="-2"/>
          <w:rtl/>
        </w:rPr>
        <w:t xml:space="preserve"> رؤسای مذاهب اسلامی همه خودشان را مسلمان دانسته‌اند و نام مذهبی</w:t>
      </w:r>
      <w:r w:rsidR="00867597" w:rsidRPr="006E387F">
        <w:rPr>
          <w:rFonts w:hint="cs"/>
          <w:spacing w:val="-2"/>
          <w:rtl/>
        </w:rPr>
        <w:t xml:space="preserve"> نداشته‌اند</w:t>
      </w:r>
      <w:r w:rsidR="007B75C0" w:rsidRPr="006E387F">
        <w:rPr>
          <w:rFonts w:hint="cs"/>
          <w:spacing w:val="-2"/>
          <w:rtl/>
        </w:rPr>
        <w:t xml:space="preserve"> و هر</w:t>
      </w:r>
      <w:r w:rsidR="00867597" w:rsidRPr="006E387F">
        <w:rPr>
          <w:rFonts w:hint="eastAsia"/>
          <w:spacing w:val="-2"/>
          <w:rtl/>
        </w:rPr>
        <w:t>‌</w:t>
      </w:r>
      <w:r w:rsidRPr="006E387F">
        <w:rPr>
          <w:rFonts w:hint="cs"/>
          <w:spacing w:val="-2"/>
          <w:rtl/>
        </w:rPr>
        <w:t>کس نام مذهبی برخود گذارد طبق جمل</w:t>
      </w:r>
      <w:r w:rsidR="007C704B" w:rsidRPr="006E387F">
        <w:rPr>
          <w:rFonts w:hint="cs"/>
          <w:spacing w:val="-2"/>
          <w:rtl/>
        </w:rPr>
        <w:t>ۀ</w:t>
      </w:r>
      <w:r w:rsidR="007F3469" w:rsidRPr="006E387F">
        <w:rPr>
          <w:rFonts w:hint="cs"/>
          <w:spacing w:val="-2"/>
          <w:rtl/>
        </w:rPr>
        <w:t xml:space="preserve"> </w:t>
      </w:r>
      <w:r w:rsidR="00F14E08" w:rsidRPr="006E387F">
        <w:rPr>
          <w:rFonts w:ascii="Traditional Arabic" w:hAnsi="Traditional Arabic" w:cs="Traditional Arabic"/>
          <w:spacing w:val="-2"/>
          <w:rtl/>
        </w:rPr>
        <w:t>﴿</w:t>
      </w:r>
      <w:r w:rsidR="007F3469" w:rsidRPr="006E387F">
        <w:rPr>
          <w:rStyle w:val="Char4"/>
          <w:rFonts w:hint="cs"/>
          <w:spacing w:val="-2"/>
          <w:rtl/>
        </w:rPr>
        <w:t>وَمَن</w:t>
      </w:r>
      <w:r w:rsidR="007F3469" w:rsidRPr="006E387F">
        <w:rPr>
          <w:rStyle w:val="Char4"/>
          <w:spacing w:val="-2"/>
          <w:rtl/>
        </w:rPr>
        <w:t xml:space="preserve"> </w:t>
      </w:r>
      <w:r w:rsidR="007F3469" w:rsidRPr="006E387F">
        <w:rPr>
          <w:rStyle w:val="Char4"/>
          <w:rFonts w:hint="cs"/>
          <w:spacing w:val="-2"/>
          <w:rtl/>
        </w:rPr>
        <w:t>يَكۡفُرۡ...</w:t>
      </w:r>
      <w:r w:rsidR="00F14E08" w:rsidRPr="006E387F">
        <w:rPr>
          <w:rFonts w:ascii="Traditional Arabic" w:hAnsi="Traditional Arabic" w:cs="Traditional Arabic"/>
          <w:spacing w:val="-2"/>
          <w:rtl/>
        </w:rPr>
        <w:t>﴾</w:t>
      </w:r>
      <w:r w:rsidRPr="006E387F">
        <w:rPr>
          <w:rFonts w:hint="cs"/>
          <w:spacing w:val="-2"/>
          <w:rtl/>
        </w:rPr>
        <w:t xml:space="preserve"> در حقیقت کافر شده ومتوج</w:t>
      </w:r>
      <w:r w:rsidR="007B75C0" w:rsidRPr="006E387F">
        <w:rPr>
          <w:rFonts w:hint="cs"/>
          <w:spacing w:val="-2"/>
          <w:rtl/>
        </w:rPr>
        <w:t>ّ</w:t>
      </w:r>
      <w:r w:rsidR="00867597" w:rsidRPr="006E387F">
        <w:rPr>
          <w:rFonts w:hint="cs"/>
          <w:spacing w:val="-2"/>
          <w:rtl/>
        </w:rPr>
        <w:t>ه نیست</w:t>
      </w:r>
      <w:r w:rsidRPr="006E387F">
        <w:rPr>
          <w:rFonts w:hint="cs"/>
          <w:spacing w:val="-2"/>
          <w:rtl/>
        </w:rPr>
        <w:t xml:space="preserve"> و اسلام به معنی </w:t>
      </w:r>
      <w:r w:rsidR="007B75C0" w:rsidRPr="006E387F">
        <w:rPr>
          <w:rFonts w:hint="cs"/>
          <w:spacing w:val="-2"/>
          <w:rtl/>
        </w:rPr>
        <w:t xml:space="preserve">تسلیم بودن دربرابرخدا؛ یعنی، </w:t>
      </w:r>
      <w:r w:rsidRPr="006E387F">
        <w:rPr>
          <w:rFonts w:hint="cs"/>
          <w:spacing w:val="-2"/>
          <w:rtl/>
        </w:rPr>
        <w:t>تس</w:t>
      </w:r>
      <w:r w:rsidR="00867597" w:rsidRPr="006E387F">
        <w:rPr>
          <w:rFonts w:hint="cs"/>
          <w:spacing w:val="-2"/>
          <w:rtl/>
        </w:rPr>
        <w:t>لیم در موارد امر و نهی ا</w:t>
      </w:r>
      <w:r w:rsidRPr="006E387F">
        <w:rPr>
          <w:rFonts w:hint="cs"/>
          <w:spacing w:val="-2"/>
          <w:rtl/>
        </w:rPr>
        <w:t>لهی است.</w:t>
      </w:r>
    </w:p>
    <w:p w:rsidR="003D0D60" w:rsidRPr="00F54D7A" w:rsidRDefault="003D0D60" w:rsidP="004B2D51">
      <w:pPr>
        <w:pStyle w:val="ae"/>
        <w:rPr>
          <w:rFonts w:ascii="Times New Roman" w:hAnsi="Times New Roman" w:cs="B Lotus"/>
          <w:sz w:val="30"/>
          <w:szCs w:val="30"/>
          <w:rtl/>
        </w:rPr>
      </w:pPr>
      <w:r w:rsidRPr="00F54D7A">
        <w:rPr>
          <w:rFonts w:ascii="Traditional Arabic" w:hAnsi="Traditional Arabic" w:cs="Traditional Arabic"/>
          <w:rtl/>
        </w:rPr>
        <w:t>﴿</w:t>
      </w:r>
      <w:r w:rsidR="00315EAE" w:rsidRPr="00F54D7A">
        <w:rPr>
          <w:rtl/>
        </w:rPr>
        <w:t>فَإِنۡ حَآجُّوكَ فَقُلۡ أَسۡلَمۡتُ وَجۡهِيَ لِلَّهِ وَمَنِ ٱتَّبَعَنِۗ وَقُل لِّلَّذِينَ أُوتُواْ ٱلۡكِتَٰبَ وَٱلۡأُمِّيِّ‍ۧنَ ءَأَسۡلَمۡتُمۡۚ فَإِنۡ أَسۡلَمُواْ فَقَدِ ٱهۡتَدَواْۖ وَّإِن تَوَلَّوۡاْ فَإِنَّمَا عَلَيۡكَ ٱلۡبَلَٰغُۗ وَٱللَّهُ بَصِيرُۢ بِٱلۡعِبَادِ٢٠</w:t>
      </w:r>
      <w:r w:rsidRPr="00F54D7A">
        <w:rPr>
          <w:rFonts w:ascii="Traditional Arabic" w:hAnsi="Traditional Arabic" w:cs="Traditional Arabic"/>
          <w:rtl/>
        </w:rPr>
        <w:t>﴾</w:t>
      </w:r>
      <w:r w:rsidRPr="00F54D7A">
        <w:rPr>
          <w:rFonts w:ascii="Times New Roman" w:hAnsi="Times New Roman" w:cs="B Lotus"/>
          <w:rtl/>
        </w:rPr>
        <w:t xml:space="preserve"> </w:t>
      </w:r>
      <w:r w:rsidRPr="00F54D7A">
        <w:rPr>
          <w:rStyle w:val="Char5"/>
          <w:rtl/>
          <w:lang w:bidi="ar-SA"/>
        </w:rPr>
        <w:tab/>
        <w:t>[آل عمران: 2</w:t>
      </w:r>
      <w:r w:rsidR="00315EAE" w:rsidRPr="00F54D7A">
        <w:rPr>
          <w:rStyle w:val="Char5"/>
          <w:rtl/>
          <w:lang w:bidi="ar-SA"/>
        </w:rPr>
        <w:t>0</w:t>
      </w:r>
      <w:r w:rsidRPr="00F54D7A">
        <w:rPr>
          <w:rStyle w:val="Char5"/>
          <w:rtl/>
          <w:lang w:bidi="ar-SA"/>
        </w:rPr>
        <w:t>]</w:t>
      </w:r>
      <w:r w:rsidRPr="00F54D7A">
        <w:rPr>
          <w:rFonts w:ascii="Times New Roman" w:hAnsi="Times New Roman" w:cs="B Lotus"/>
          <w:rtl/>
        </w:rPr>
        <w:t>.</w:t>
      </w:r>
    </w:p>
    <w:p w:rsidR="00FE1DA6" w:rsidRPr="00F54D7A" w:rsidRDefault="00FE1DA6"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پس اگر با تو محاج</w:t>
      </w:r>
      <w:r w:rsidR="00596D3B" w:rsidRPr="00F54D7A">
        <w:rPr>
          <w:rFonts w:hint="cs"/>
          <w:rtl/>
        </w:rPr>
        <w:t>ّ</w:t>
      </w:r>
      <w:r w:rsidRPr="00F54D7A">
        <w:rPr>
          <w:rFonts w:hint="cs"/>
          <w:rtl/>
        </w:rPr>
        <w:t>ه کردند</w:t>
      </w:r>
      <w:r w:rsidR="00596D3B" w:rsidRPr="00F54D7A">
        <w:rPr>
          <w:rFonts w:hint="cs"/>
          <w:rtl/>
        </w:rPr>
        <w:t>،</w:t>
      </w:r>
      <w:r w:rsidRPr="00F54D7A">
        <w:rPr>
          <w:rFonts w:hint="cs"/>
          <w:rtl/>
        </w:rPr>
        <w:t xml:space="preserve"> بگو</w:t>
      </w:r>
      <w:r w:rsidR="00A32280" w:rsidRPr="00F54D7A">
        <w:rPr>
          <w:rFonts w:hint="cs"/>
          <w:rtl/>
        </w:rPr>
        <w:t>:</w:t>
      </w:r>
      <w:r w:rsidR="00596D3B" w:rsidRPr="00F54D7A">
        <w:rPr>
          <w:rFonts w:hint="cs"/>
          <w:rtl/>
        </w:rPr>
        <w:t xml:space="preserve"> من خود</w:t>
      </w:r>
      <w:r w:rsidR="00867597" w:rsidRPr="00F54D7A">
        <w:rPr>
          <w:rFonts w:hint="cs"/>
          <w:rtl/>
        </w:rPr>
        <w:t xml:space="preserve"> </w:t>
      </w:r>
      <w:r w:rsidRPr="00F54D7A">
        <w:rPr>
          <w:rFonts w:hint="cs"/>
          <w:rtl/>
        </w:rPr>
        <w:t>را برای خدا</w:t>
      </w:r>
      <w:r w:rsidR="00867597" w:rsidRPr="00F54D7A">
        <w:rPr>
          <w:rFonts w:hint="cs"/>
          <w:rtl/>
        </w:rPr>
        <w:t xml:space="preserve"> تسلیم نموده و اسلام آوردم و هر</w:t>
      </w:r>
      <w:r w:rsidR="00867597" w:rsidRPr="00F54D7A">
        <w:rPr>
          <w:rFonts w:hint="eastAsia"/>
          <w:rtl/>
        </w:rPr>
        <w:t>‌</w:t>
      </w:r>
      <w:r w:rsidR="002330F4" w:rsidRPr="00F54D7A">
        <w:rPr>
          <w:rFonts w:hint="cs"/>
          <w:rtl/>
        </w:rPr>
        <w:t>كس</w:t>
      </w:r>
      <w:r w:rsidRPr="00F54D7A">
        <w:rPr>
          <w:rFonts w:hint="cs"/>
          <w:rtl/>
        </w:rPr>
        <w:t xml:space="preserve"> پیرو من است (او</w:t>
      </w:r>
      <w:r w:rsidR="00867597" w:rsidRPr="00F54D7A">
        <w:rPr>
          <w:rFonts w:hint="cs"/>
          <w:rtl/>
        </w:rPr>
        <w:t xml:space="preserve"> نیز تسلیم شده)</w:t>
      </w:r>
      <w:r w:rsidRPr="00F54D7A">
        <w:rPr>
          <w:rFonts w:hint="cs"/>
          <w:rtl/>
        </w:rPr>
        <w:t xml:space="preserve"> و بگو به اهل کتاب و بی‌سوادان که آیا شما اسلام آورده‌اید</w:t>
      </w:r>
      <w:r w:rsidR="00596D3B" w:rsidRPr="00F54D7A">
        <w:rPr>
          <w:rFonts w:hint="cs"/>
          <w:rtl/>
        </w:rPr>
        <w:t>(و تسلیم خدا شده</w:t>
      </w:r>
      <w:r w:rsidR="00596D3B" w:rsidRPr="00F54D7A">
        <w:rPr>
          <w:rtl/>
        </w:rPr>
        <w:softHyphen/>
      </w:r>
      <w:r w:rsidR="00596D3B" w:rsidRPr="00F54D7A">
        <w:rPr>
          <w:rFonts w:hint="cs"/>
          <w:rtl/>
        </w:rPr>
        <w:t>اید)</w:t>
      </w:r>
      <w:r w:rsidRPr="00F54D7A">
        <w:rPr>
          <w:rFonts w:hint="cs"/>
          <w:rtl/>
        </w:rPr>
        <w:t>؟ پس اگر</w:t>
      </w:r>
      <w:r w:rsidR="002330F4" w:rsidRPr="00F54D7A">
        <w:rPr>
          <w:rFonts w:hint="cs"/>
          <w:rtl/>
        </w:rPr>
        <w:t xml:space="preserve"> اسلام آور</w:t>
      </w:r>
      <w:r w:rsidRPr="00F54D7A">
        <w:rPr>
          <w:rFonts w:hint="cs"/>
          <w:rtl/>
        </w:rPr>
        <w:t>ند</w:t>
      </w:r>
      <w:r w:rsidR="002330F4" w:rsidRPr="00F54D7A">
        <w:rPr>
          <w:rFonts w:hint="cs"/>
          <w:rtl/>
        </w:rPr>
        <w:t xml:space="preserve"> </w:t>
      </w:r>
      <w:r w:rsidR="0086074B" w:rsidRPr="00F54D7A">
        <w:rPr>
          <w:rFonts w:hint="cs"/>
          <w:rtl/>
        </w:rPr>
        <w:t>به تحقیق هدایت یافته‌اند</w:t>
      </w:r>
      <w:r w:rsidRPr="00F54D7A">
        <w:rPr>
          <w:rFonts w:hint="cs"/>
          <w:rtl/>
        </w:rPr>
        <w:t xml:space="preserve"> و اگر اعراض نمودند</w:t>
      </w:r>
      <w:r w:rsidR="00596D3B" w:rsidRPr="00F54D7A">
        <w:rPr>
          <w:rFonts w:hint="cs"/>
          <w:rtl/>
        </w:rPr>
        <w:t>،</w:t>
      </w:r>
      <w:r w:rsidR="002C1715" w:rsidRPr="00F54D7A">
        <w:rPr>
          <w:rFonts w:hint="cs"/>
          <w:rtl/>
        </w:rPr>
        <w:t xml:space="preserve"> پس همانا بر تو فقط ابلاغ</w:t>
      </w:r>
      <w:r w:rsidR="00596D3B" w:rsidRPr="00F54D7A">
        <w:rPr>
          <w:rFonts w:hint="cs"/>
          <w:rtl/>
        </w:rPr>
        <w:t>(پیغام)</w:t>
      </w:r>
      <w:r w:rsidRPr="00F54D7A">
        <w:rPr>
          <w:rFonts w:hint="cs"/>
          <w:rtl/>
        </w:rPr>
        <w:t>است و خدا به بندگان بیناست.(2</w:t>
      </w:r>
      <w:r w:rsidR="007F3469" w:rsidRPr="00F54D7A">
        <w:rPr>
          <w:rFonts w:hint="cs"/>
          <w:rtl/>
        </w:rPr>
        <w:t>0</w:t>
      </w:r>
      <w:r w:rsidRPr="00F54D7A">
        <w:rPr>
          <w:rFonts w:hint="cs"/>
          <w:rtl/>
        </w:rPr>
        <w:t>)</w:t>
      </w:r>
    </w:p>
    <w:p w:rsidR="00FE1DA6" w:rsidRPr="00F54D7A" w:rsidRDefault="00FE1DA6"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آی</w:t>
      </w:r>
      <w:r w:rsidR="007C704B" w:rsidRPr="00F54D7A">
        <w:rPr>
          <w:rFonts w:hint="cs"/>
          <w:rtl/>
        </w:rPr>
        <w:t>ۀ</w:t>
      </w:r>
      <w:r w:rsidRPr="00F54D7A">
        <w:rPr>
          <w:rFonts w:hint="cs"/>
          <w:rtl/>
        </w:rPr>
        <w:t xml:space="preserve"> فوق دلالت دارد که محاج</w:t>
      </w:r>
      <w:r w:rsidR="00F86F27" w:rsidRPr="00F54D7A">
        <w:rPr>
          <w:rFonts w:hint="cs"/>
          <w:rtl/>
        </w:rPr>
        <w:t>ّ</w:t>
      </w:r>
      <w:r w:rsidR="0086074B" w:rsidRPr="00F54D7A">
        <w:rPr>
          <w:rFonts w:hint="cs"/>
          <w:rtl/>
        </w:rPr>
        <w:t>ه‌کردن با مردم کارخوبی نیست</w:t>
      </w:r>
      <w:r w:rsidRPr="00F54D7A">
        <w:rPr>
          <w:rFonts w:hint="cs"/>
          <w:rtl/>
        </w:rPr>
        <w:t xml:space="preserve"> و نویسنده امتحا</w:t>
      </w:r>
      <w:r w:rsidR="0086074B" w:rsidRPr="00F54D7A">
        <w:rPr>
          <w:rFonts w:hint="cs"/>
          <w:rtl/>
        </w:rPr>
        <w:t>ن کرده‌ام مردم تابع دلیل نیستند</w:t>
      </w:r>
      <w:r w:rsidRPr="00F54D7A">
        <w:rPr>
          <w:rFonts w:hint="cs"/>
          <w:rtl/>
        </w:rPr>
        <w:t xml:space="preserve"> و به ع</w:t>
      </w:r>
      <w:r w:rsidR="0086074B" w:rsidRPr="00F54D7A">
        <w:rPr>
          <w:rFonts w:hint="cs"/>
          <w:rtl/>
        </w:rPr>
        <w:t>قای</w:t>
      </w:r>
      <w:r w:rsidRPr="00F54D7A">
        <w:rPr>
          <w:rFonts w:hint="cs"/>
          <w:rtl/>
        </w:rPr>
        <w:t>د قومی خود تعص</w:t>
      </w:r>
      <w:r w:rsidR="00F86F27" w:rsidRPr="00F54D7A">
        <w:rPr>
          <w:rFonts w:hint="cs"/>
          <w:rtl/>
        </w:rPr>
        <w:t>ّ</w:t>
      </w:r>
      <w:r w:rsidR="0086074B" w:rsidRPr="00F54D7A">
        <w:rPr>
          <w:rFonts w:hint="cs"/>
          <w:rtl/>
        </w:rPr>
        <w:t>ب دارند</w:t>
      </w:r>
      <w:r w:rsidRPr="00F54D7A">
        <w:rPr>
          <w:rFonts w:hint="cs"/>
          <w:rtl/>
        </w:rPr>
        <w:t xml:space="preserve"> و با دلیل و برهان کاری ندارند. و</w:t>
      </w:r>
      <w:r w:rsidR="0086074B" w:rsidRPr="00F54D7A">
        <w:rPr>
          <w:rFonts w:hint="cs"/>
          <w:rtl/>
        </w:rPr>
        <w:t xml:space="preserve"> </w:t>
      </w:r>
      <w:r w:rsidRPr="00F54D7A">
        <w:rPr>
          <w:rFonts w:hint="cs"/>
          <w:rtl/>
        </w:rPr>
        <w:t>مقصود از</w:t>
      </w:r>
      <w:r w:rsidR="007F3469" w:rsidRPr="00F54D7A">
        <w:rPr>
          <w:rFonts w:hint="cs"/>
          <w:rtl/>
        </w:rPr>
        <w:t xml:space="preserve"> </w:t>
      </w:r>
      <w:r w:rsidR="00F14E08" w:rsidRPr="00F54D7A">
        <w:rPr>
          <w:rFonts w:ascii="Traditional Arabic" w:hAnsi="Traditional Arabic" w:cs="Traditional Arabic"/>
          <w:rtl/>
        </w:rPr>
        <w:t>﴿</w:t>
      </w:r>
      <w:r w:rsidR="007F3469" w:rsidRPr="00F54D7A">
        <w:rPr>
          <w:rStyle w:val="Char4"/>
          <w:rFonts w:hint="cs"/>
          <w:rtl/>
        </w:rPr>
        <w:t>ٱلۡأُمِّيِّ‍ۧنَ</w:t>
      </w:r>
      <w:r w:rsidR="00F14E08" w:rsidRPr="00F54D7A">
        <w:rPr>
          <w:rFonts w:ascii="Traditional Arabic" w:hAnsi="Traditional Arabic" w:cs="Traditional Arabic"/>
          <w:rtl/>
        </w:rPr>
        <w:t>﴾</w:t>
      </w:r>
      <w:r w:rsidR="00FA0CD8" w:rsidRPr="00F54D7A">
        <w:rPr>
          <w:rFonts w:hint="cs"/>
          <w:rtl/>
        </w:rPr>
        <w:t xml:space="preserve"> </w:t>
      </w:r>
      <w:r w:rsidR="0086074B" w:rsidRPr="00F54D7A">
        <w:rPr>
          <w:rFonts w:hint="cs"/>
          <w:rtl/>
        </w:rPr>
        <w:t>ممکن است بی‌سوادانِ أهل کتاب</w:t>
      </w:r>
      <w:r w:rsidRPr="00F54D7A">
        <w:rPr>
          <w:rFonts w:hint="cs"/>
          <w:rtl/>
        </w:rPr>
        <w:t xml:space="preserve"> و مقصود از أهل کتاب دانشمندان ایشان باشد. و ظاهر آن است که</w:t>
      </w:r>
      <w:r w:rsidR="007F3469" w:rsidRPr="00F54D7A">
        <w:rPr>
          <w:rFonts w:hint="cs"/>
          <w:rtl/>
        </w:rPr>
        <w:t xml:space="preserve"> </w:t>
      </w:r>
      <w:r w:rsidR="00F14E08" w:rsidRPr="00F54D7A">
        <w:rPr>
          <w:rFonts w:ascii="Traditional Arabic" w:hAnsi="Traditional Arabic" w:cs="Traditional Arabic"/>
          <w:rtl/>
        </w:rPr>
        <w:t>﴿</w:t>
      </w:r>
      <w:r w:rsidR="007F3469" w:rsidRPr="00F54D7A">
        <w:rPr>
          <w:rStyle w:val="Char4"/>
          <w:rFonts w:hint="cs"/>
          <w:rtl/>
        </w:rPr>
        <w:t>ٱلۡأُمِّيِّ‍ۧنَ</w:t>
      </w:r>
      <w:r w:rsidR="00F14E08" w:rsidRPr="00F54D7A">
        <w:rPr>
          <w:rFonts w:ascii="Traditional Arabic" w:hAnsi="Traditional Arabic" w:cs="Traditional Arabic"/>
          <w:rtl/>
        </w:rPr>
        <w:t>﴾</w:t>
      </w:r>
      <w:r w:rsidR="00F86F27" w:rsidRPr="00F54D7A">
        <w:rPr>
          <w:rFonts w:hint="cs"/>
          <w:rtl/>
        </w:rPr>
        <w:t xml:space="preserve"> </w:t>
      </w:r>
      <w:r w:rsidRPr="00F54D7A">
        <w:rPr>
          <w:rFonts w:hint="cs"/>
          <w:rtl/>
        </w:rPr>
        <w:t>شامل می‌شود کسانی را نیز، که جاهل به کتاب آسمانی بوده از آن بی‌خبر باشند و اگرچه دارای سواد نیز باشند.</w:t>
      </w:r>
    </w:p>
    <w:p w:rsidR="006E387F" w:rsidRDefault="003D0D60" w:rsidP="00C249CC">
      <w:pPr>
        <w:pStyle w:val="ae"/>
        <w:rPr>
          <w:rFonts w:ascii="Times New Roman" w:hAnsi="Times New Roman" w:cs="B Lotus"/>
          <w:rtl/>
        </w:rPr>
      </w:pPr>
      <w:r w:rsidRPr="00F54D7A">
        <w:rPr>
          <w:rFonts w:ascii="Traditional Arabic" w:hAnsi="Traditional Arabic" w:cs="Traditional Arabic"/>
          <w:rtl/>
        </w:rPr>
        <w:t>﴿</w:t>
      </w:r>
      <w:r w:rsidR="00315EAE" w:rsidRPr="00F54D7A">
        <w:rPr>
          <w:rtl/>
        </w:rPr>
        <w:t>إِنَّ ٱلَّذِينَ يَكۡفُرُونَ بِ‍َٔايَٰتِ ٱللَّهِ وَيَقۡتُلُونَ ٱلنَّبِيِّ‍ۧنَ بِغَيۡرِ حَقّٖ وَيَقۡتُلُونَ ٱلَّذِينَ يَأۡمُرُونَ بِٱلۡقِسۡطِ مِنَ ٱلنَّاسِ فَبَشِّرۡهُم بِعَذَابٍ أَلِيمٍ ٢١ أُوْلَٰٓئِكَ ٱلَّذِينَ حَبِطَتۡ أَعۡمَٰلُهُمۡ فِي ٱلدُّنۡيَا وَٱلۡأٓخِرَةِ وَمَا لَهُم مِّن نَّٰصِرِينَ ٢٢ أَلَمۡ تَرَ إِلَى ٱلَّذِينَ أُوتُواْ نَصِيبٗا مِّنَ ٱلۡكِتَٰبِ يُدۡعَوۡنَ إِلَىٰ كِتَٰبِ ٱللَّهِ لِيَحۡكُمَ بَيۡنَهُمۡ ثُمَّ يَتَوَلَّىٰ فَرِيقٞ مِّنۡهُمۡ وَهُم مُّعۡرِضُونَ ٢٣ ذَٰلِكَ بِأَنَّهُمۡ قَالُواْ لَن تَمَسَّنَا ٱلنَّارُ إِلَّآ أَيَّامٗا مَّعۡدُودَٰتٖۖ وَغَرَّهُمۡ فِي دِينِهِم مَّا كَانُواْ يَفۡتَرُونَ ٢٤ فَكَيۡفَ إِذَا جَمَعۡنَٰهُمۡ لِيَوۡمٖ لَّا رَيۡبَ فِيهِ وَوُفِّيَتۡ كُلُّ نَفۡسٖ مَّا كَسَبَتۡ وَهُمۡ لَا يُظۡلَمُونَ ٢٥</w:t>
      </w:r>
      <w:r w:rsidRPr="00F54D7A">
        <w:rPr>
          <w:rFonts w:ascii="Traditional Arabic" w:hAnsi="Traditional Arabic" w:cs="Traditional Arabic"/>
          <w:rtl/>
        </w:rPr>
        <w:t>﴾</w:t>
      </w:r>
      <w:r w:rsidRPr="00F54D7A">
        <w:rPr>
          <w:rFonts w:ascii="Times New Roman" w:hAnsi="Times New Roman" w:cs="B Lotus"/>
          <w:rtl/>
        </w:rPr>
        <w:t xml:space="preserve"> </w:t>
      </w:r>
    </w:p>
    <w:p w:rsidR="003D0D60" w:rsidRPr="00F54D7A" w:rsidRDefault="003D0D60" w:rsidP="00C249CC">
      <w:pPr>
        <w:pStyle w:val="ae"/>
        <w:rPr>
          <w:rFonts w:ascii="Times New Roman" w:hAnsi="Times New Roman" w:cs="B Lotus"/>
          <w:sz w:val="30"/>
          <w:szCs w:val="30"/>
          <w:rtl/>
        </w:rPr>
      </w:pPr>
      <w:r w:rsidRPr="00F54D7A">
        <w:rPr>
          <w:rStyle w:val="Char5"/>
          <w:rtl/>
          <w:lang w:bidi="ar-SA"/>
        </w:rPr>
        <w:tab/>
        <w:t>[آل عمران: 22-25]</w:t>
      </w:r>
      <w:r w:rsidRPr="00F54D7A">
        <w:rPr>
          <w:rFonts w:ascii="Times New Roman" w:hAnsi="Times New Roman" w:cs="B Lotus"/>
          <w:rtl/>
        </w:rPr>
        <w:t>.</w:t>
      </w:r>
    </w:p>
    <w:p w:rsidR="00FE1DA6" w:rsidRPr="00F54D7A" w:rsidRDefault="00FE1DA6"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ب</w:t>
      </w:r>
      <w:r w:rsidR="00F86F27" w:rsidRPr="00F54D7A">
        <w:rPr>
          <w:rFonts w:hint="cs"/>
          <w:rtl/>
        </w:rPr>
        <w:t xml:space="preserve">ه </w:t>
      </w:r>
      <w:r w:rsidRPr="00F54D7A">
        <w:rPr>
          <w:rFonts w:hint="cs"/>
          <w:rtl/>
        </w:rPr>
        <w:t>راستی آنانکه به آیات خدا کافرند و پیمبران را به ناحق می‌کشند و آمرین به عدالت از مردم را به قتل می‌رسانند، پس مژده بده ایشان را به عذاب دردناک(21) ایشانند آنانکه اعمالشان در دنیا و آخرت هدر شده</w:t>
      </w:r>
      <w:r w:rsidR="00B84FED" w:rsidRPr="00F54D7A">
        <w:rPr>
          <w:rFonts w:hint="cs"/>
          <w:rtl/>
        </w:rPr>
        <w:t xml:space="preserve"> است</w:t>
      </w:r>
      <w:r w:rsidRPr="00F54D7A">
        <w:rPr>
          <w:rFonts w:hint="cs"/>
          <w:rtl/>
        </w:rPr>
        <w:t xml:space="preserve"> و یاورانی ندارند(22) آیا کسانی را که بهره‌ای از کتاب داده شده‌اند ندیدی که به کتاب خدا دعوت می‌شوند تا حکم کند بین ایشان، ولی گروهی</w:t>
      </w:r>
      <w:r w:rsidR="00E71CEA" w:rsidRPr="00F54D7A">
        <w:rPr>
          <w:rFonts w:hint="cs"/>
          <w:rtl/>
        </w:rPr>
        <w:t xml:space="preserve"> </w:t>
      </w:r>
      <w:r w:rsidRPr="00F54D7A">
        <w:rPr>
          <w:rFonts w:hint="cs"/>
          <w:rtl/>
        </w:rPr>
        <w:t>از آنان رو می‌گردانند و اعراض دارند (23) اعراضشان برای این است که</w:t>
      </w:r>
      <w:r w:rsidR="00E71CEA" w:rsidRPr="00F54D7A">
        <w:rPr>
          <w:rFonts w:hint="cs"/>
          <w:rtl/>
        </w:rPr>
        <w:t xml:space="preserve"> </w:t>
      </w:r>
      <w:r w:rsidRPr="00F54D7A">
        <w:rPr>
          <w:rFonts w:hint="cs"/>
          <w:rtl/>
        </w:rPr>
        <w:t>گویند</w:t>
      </w:r>
      <w:r w:rsidR="00A32280" w:rsidRPr="00F54D7A">
        <w:rPr>
          <w:rFonts w:hint="cs"/>
          <w:rtl/>
        </w:rPr>
        <w:t>:</w:t>
      </w:r>
      <w:r w:rsidR="00B84FED" w:rsidRPr="00F54D7A">
        <w:rPr>
          <w:rFonts w:hint="cs"/>
          <w:rtl/>
        </w:rPr>
        <w:t xml:space="preserve"> </w:t>
      </w:r>
      <w:r w:rsidRPr="00F54D7A">
        <w:rPr>
          <w:rFonts w:hint="cs"/>
          <w:rtl/>
        </w:rPr>
        <w:t>هرگز آتش دوزخ ب</w:t>
      </w:r>
      <w:r w:rsidR="00B84FED" w:rsidRPr="00F54D7A">
        <w:rPr>
          <w:rFonts w:hint="cs"/>
          <w:rtl/>
        </w:rPr>
        <w:t xml:space="preserve">ه </w:t>
      </w:r>
      <w:r w:rsidRPr="00F54D7A">
        <w:rPr>
          <w:rFonts w:hint="cs"/>
          <w:rtl/>
        </w:rPr>
        <w:t xml:space="preserve">ما نرسد جز چند روزی و آنچه به دین خود بسته‌اند گولشان زده است(24) پس چگونه است حالشان وقتی که خدا جمعشان کند برای روزی </w:t>
      </w:r>
      <w:r w:rsidR="00C77A6F" w:rsidRPr="00F54D7A">
        <w:rPr>
          <w:rFonts w:hint="cs"/>
          <w:rtl/>
        </w:rPr>
        <w:t>که در آن شکی نیست و جزای کسب هر</w:t>
      </w:r>
      <w:r w:rsidR="0086074B" w:rsidRPr="00F54D7A">
        <w:rPr>
          <w:rFonts w:hint="eastAsia"/>
          <w:rtl/>
        </w:rPr>
        <w:t>‌</w:t>
      </w:r>
      <w:r w:rsidR="0086074B" w:rsidRPr="00F54D7A">
        <w:rPr>
          <w:rFonts w:hint="cs"/>
          <w:rtl/>
        </w:rPr>
        <w:t>کس به تمام داده شود</w:t>
      </w:r>
      <w:r w:rsidRPr="00F54D7A">
        <w:rPr>
          <w:rFonts w:hint="cs"/>
          <w:rtl/>
        </w:rPr>
        <w:t xml:space="preserve"> و</w:t>
      </w:r>
      <w:r w:rsidR="0086074B" w:rsidRPr="00F54D7A">
        <w:rPr>
          <w:rFonts w:hint="cs"/>
          <w:rtl/>
        </w:rPr>
        <w:t xml:space="preserve"> </w:t>
      </w:r>
      <w:r w:rsidRPr="00F54D7A">
        <w:rPr>
          <w:rFonts w:hint="cs"/>
          <w:rtl/>
        </w:rPr>
        <w:t>به آنان ستم نشود.(25)</w:t>
      </w:r>
    </w:p>
    <w:p w:rsidR="00FE1DA6" w:rsidRPr="00F54D7A" w:rsidRDefault="00FE1DA6"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0086074B" w:rsidRPr="00F54D7A">
        <w:rPr>
          <w:rFonts w:hint="cs"/>
          <w:rtl/>
        </w:rPr>
        <w:t>فساد وستم هر ا</w:t>
      </w:r>
      <w:r w:rsidRPr="00F54D7A">
        <w:rPr>
          <w:rFonts w:hint="cs"/>
          <w:rtl/>
        </w:rPr>
        <w:t>م</w:t>
      </w:r>
      <w:r w:rsidR="00C77A6F" w:rsidRPr="00F54D7A">
        <w:rPr>
          <w:rFonts w:hint="cs"/>
          <w:rtl/>
        </w:rPr>
        <w:t>ّ</w:t>
      </w:r>
      <w:r w:rsidRPr="00F54D7A">
        <w:rPr>
          <w:rFonts w:hint="cs"/>
          <w:rtl/>
        </w:rPr>
        <w:t>تی ناشی از رو</w:t>
      </w:r>
      <w:r w:rsidR="00C77A6F" w:rsidRPr="00F54D7A">
        <w:rPr>
          <w:rFonts w:hint="cs"/>
          <w:rtl/>
        </w:rPr>
        <w:t>گردانیدن</w:t>
      </w:r>
      <w:r w:rsidR="0086074B" w:rsidRPr="00F54D7A">
        <w:rPr>
          <w:rFonts w:hint="cs"/>
          <w:rtl/>
        </w:rPr>
        <w:t xml:space="preserve"> و بی‌اعتنای</w:t>
      </w:r>
      <w:r w:rsidRPr="00F54D7A">
        <w:rPr>
          <w:rFonts w:hint="cs"/>
          <w:rtl/>
        </w:rPr>
        <w:t>ی به کتاب آسمانی خودشان است که مانند بعضی از یهود و</w:t>
      </w:r>
      <w:r w:rsidR="0086074B" w:rsidRPr="00F54D7A">
        <w:rPr>
          <w:rFonts w:hint="cs"/>
          <w:rtl/>
        </w:rPr>
        <w:t xml:space="preserve"> </w:t>
      </w:r>
      <w:r w:rsidRPr="00F54D7A">
        <w:rPr>
          <w:rFonts w:hint="cs"/>
          <w:rtl/>
        </w:rPr>
        <w:t>مسلمانان زمان ما حق‌گویان را آزار می‌رسانند و می‌کشند. و جمل</w:t>
      </w:r>
      <w:r w:rsidR="007C704B" w:rsidRPr="00F54D7A">
        <w:rPr>
          <w:rFonts w:hint="cs"/>
          <w:rtl/>
        </w:rPr>
        <w:t>ۀ</w:t>
      </w:r>
      <w:r w:rsidR="00CD3E26" w:rsidRPr="00F54D7A">
        <w:rPr>
          <w:rFonts w:hint="cs"/>
          <w:rtl/>
        </w:rPr>
        <w:t>:</w:t>
      </w:r>
      <w:r w:rsidR="007F3469" w:rsidRPr="00F54D7A">
        <w:rPr>
          <w:rFonts w:hint="cs"/>
          <w:rtl/>
        </w:rPr>
        <w:t xml:space="preserve"> </w:t>
      </w:r>
      <w:r w:rsidR="00F14E08" w:rsidRPr="00F54D7A">
        <w:rPr>
          <w:rFonts w:ascii="Traditional Arabic" w:hAnsi="Traditional Arabic" w:cs="Traditional Arabic"/>
          <w:rtl/>
        </w:rPr>
        <w:t>﴿</w:t>
      </w:r>
      <w:r w:rsidR="007F3469" w:rsidRPr="00F54D7A">
        <w:rPr>
          <w:rStyle w:val="Char4"/>
          <w:rFonts w:hint="cs"/>
          <w:rtl/>
        </w:rPr>
        <w:t>حَبِطَتۡ</w:t>
      </w:r>
      <w:r w:rsidR="007F3469" w:rsidRPr="00F54D7A">
        <w:rPr>
          <w:rStyle w:val="Char4"/>
          <w:rtl/>
        </w:rPr>
        <w:t xml:space="preserve"> </w:t>
      </w:r>
      <w:r w:rsidR="007F3469" w:rsidRPr="00F54D7A">
        <w:rPr>
          <w:rStyle w:val="Char4"/>
          <w:rFonts w:hint="cs"/>
          <w:rtl/>
        </w:rPr>
        <w:t>أَعۡمَٰلُهُمۡ</w:t>
      </w:r>
      <w:r w:rsidR="00F14E08" w:rsidRPr="00F54D7A">
        <w:rPr>
          <w:rFonts w:ascii="Traditional Arabic" w:hAnsi="Traditional Arabic" w:cs="Traditional Arabic"/>
          <w:rtl/>
        </w:rPr>
        <w:t>﴾</w:t>
      </w:r>
      <w:r w:rsidR="00CD3E26" w:rsidRPr="00F54D7A">
        <w:rPr>
          <w:rFonts w:hint="cs"/>
          <w:rtl/>
        </w:rPr>
        <w:t xml:space="preserve"> </w:t>
      </w:r>
      <w:r w:rsidRPr="00F54D7A">
        <w:rPr>
          <w:rFonts w:hint="cs"/>
          <w:rtl/>
        </w:rPr>
        <w:t>ا</w:t>
      </w:r>
      <w:r w:rsidR="0086074B" w:rsidRPr="00F54D7A">
        <w:rPr>
          <w:rFonts w:hint="cs"/>
          <w:rtl/>
        </w:rPr>
        <w:t>شاره به این است که چون از کتاب الهی اعراض کردند</w:t>
      </w:r>
      <w:r w:rsidRPr="00F54D7A">
        <w:rPr>
          <w:rFonts w:hint="cs"/>
          <w:rtl/>
        </w:rPr>
        <w:t xml:space="preserve"> و به کتب و سخنان بشری چنگ زدند، اعمالشان بدعت و</w:t>
      </w:r>
      <w:r w:rsidR="0086074B" w:rsidRPr="00F54D7A">
        <w:rPr>
          <w:rFonts w:hint="cs"/>
          <w:rtl/>
        </w:rPr>
        <w:t xml:space="preserve"> </w:t>
      </w:r>
      <w:r w:rsidRPr="00F54D7A">
        <w:rPr>
          <w:rFonts w:hint="cs"/>
          <w:rtl/>
        </w:rPr>
        <w:t>هدر خواهد بود و اعمالی که بدعت باشد موجب سعادت نخواهد شد، بلکه موجب ذل</w:t>
      </w:r>
      <w:r w:rsidR="00C77A6F" w:rsidRPr="00F54D7A">
        <w:rPr>
          <w:rFonts w:hint="cs"/>
          <w:rtl/>
        </w:rPr>
        <w:t>ّ</w:t>
      </w:r>
      <w:r w:rsidRPr="00F54D7A">
        <w:rPr>
          <w:rFonts w:hint="cs"/>
          <w:rtl/>
        </w:rPr>
        <w:t>ت دنیا و عذاب آخرت است چنانکه خدا فرموده</w:t>
      </w:r>
      <w:r w:rsidR="00CD3E26" w:rsidRPr="00F54D7A">
        <w:rPr>
          <w:rFonts w:hint="cs"/>
          <w:rtl/>
        </w:rPr>
        <w:t>:</w:t>
      </w:r>
      <w:r w:rsidR="007F3469" w:rsidRPr="00F54D7A">
        <w:rPr>
          <w:rFonts w:hint="cs"/>
          <w:rtl/>
        </w:rPr>
        <w:t xml:space="preserve"> </w:t>
      </w:r>
      <w:r w:rsidR="00F14E08" w:rsidRPr="00F54D7A">
        <w:rPr>
          <w:rFonts w:ascii="Traditional Arabic" w:hAnsi="Traditional Arabic" w:cs="Traditional Arabic"/>
          <w:rtl/>
        </w:rPr>
        <w:t>﴿</w:t>
      </w:r>
      <w:r w:rsidR="007F3469" w:rsidRPr="00F54D7A">
        <w:rPr>
          <w:rStyle w:val="Char4"/>
          <w:rFonts w:hint="cs"/>
          <w:rtl/>
        </w:rPr>
        <w:t>فَبَشِّرۡهُم</w:t>
      </w:r>
      <w:r w:rsidR="007F3469" w:rsidRPr="00F54D7A">
        <w:rPr>
          <w:rStyle w:val="Char4"/>
          <w:rtl/>
        </w:rPr>
        <w:t xml:space="preserve"> </w:t>
      </w:r>
      <w:r w:rsidR="007F3469" w:rsidRPr="00F54D7A">
        <w:rPr>
          <w:rStyle w:val="Char4"/>
          <w:rFonts w:hint="cs"/>
          <w:rtl/>
        </w:rPr>
        <w:t>بِعَذَابٍ</w:t>
      </w:r>
      <w:r w:rsidR="007F3469" w:rsidRPr="00F54D7A">
        <w:rPr>
          <w:rStyle w:val="Char4"/>
          <w:rtl/>
        </w:rPr>
        <w:t xml:space="preserve"> </w:t>
      </w:r>
      <w:r w:rsidR="007F3469" w:rsidRPr="00F54D7A">
        <w:rPr>
          <w:rStyle w:val="Char4"/>
          <w:rFonts w:hint="cs"/>
          <w:rtl/>
        </w:rPr>
        <w:t>أَلِيمٍ</w:t>
      </w:r>
      <w:r w:rsidR="00F14E08" w:rsidRPr="00F54D7A">
        <w:rPr>
          <w:rFonts w:ascii="Traditional Arabic" w:hAnsi="Traditional Arabic" w:cs="Traditional Arabic"/>
          <w:rtl/>
        </w:rPr>
        <w:t>﴾</w:t>
      </w:r>
      <w:r w:rsidRPr="00F54D7A">
        <w:rPr>
          <w:rFonts w:hint="cs"/>
          <w:rtl/>
        </w:rPr>
        <w:t xml:space="preserve"> و جمل</w:t>
      </w:r>
      <w:r w:rsidR="007C704B" w:rsidRPr="00F54D7A">
        <w:rPr>
          <w:rFonts w:hint="cs"/>
          <w:rtl/>
        </w:rPr>
        <w:t>ۀ</w:t>
      </w:r>
      <w:r w:rsidR="007F3469" w:rsidRPr="00F54D7A">
        <w:rPr>
          <w:rFonts w:hint="cs"/>
          <w:rtl/>
        </w:rPr>
        <w:t xml:space="preserve"> </w:t>
      </w:r>
      <w:r w:rsidR="00F14E08" w:rsidRPr="00F54D7A">
        <w:rPr>
          <w:rFonts w:ascii="Traditional Arabic" w:hAnsi="Traditional Arabic" w:cs="Traditional Arabic"/>
          <w:rtl/>
        </w:rPr>
        <w:t>﴿</w:t>
      </w:r>
      <w:r w:rsidR="007F3469" w:rsidRPr="00F54D7A">
        <w:rPr>
          <w:rStyle w:val="Char4"/>
          <w:rFonts w:hint="cs"/>
          <w:rtl/>
        </w:rPr>
        <w:t>يُدۡعَوۡنَ</w:t>
      </w:r>
      <w:r w:rsidR="007F3469" w:rsidRPr="00F54D7A">
        <w:rPr>
          <w:rStyle w:val="Char4"/>
          <w:rtl/>
        </w:rPr>
        <w:t xml:space="preserve"> </w:t>
      </w:r>
      <w:r w:rsidR="007F3469" w:rsidRPr="00F54D7A">
        <w:rPr>
          <w:rStyle w:val="Char4"/>
          <w:rFonts w:hint="cs"/>
          <w:rtl/>
        </w:rPr>
        <w:t>إِلَىٰ</w:t>
      </w:r>
      <w:r w:rsidR="007F3469" w:rsidRPr="00F54D7A">
        <w:rPr>
          <w:rStyle w:val="Char4"/>
          <w:rtl/>
        </w:rPr>
        <w:t xml:space="preserve"> </w:t>
      </w:r>
      <w:r w:rsidR="007F3469" w:rsidRPr="00F54D7A">
        <w:rPr>
          <w:rStyle w:val="Char4"/>
          <w:rFonts w:hint="cs"/>
          <w:rtl/>
        </w:rPr>
        <w:t>كِتَٰبِ</w:t>
      </w:r>
      <w:r w:rsidR="00F14E08" w:rsidRPr="00F54D7A">
        <w:rPr>
          <w:rFonts w:ascii="Traditional Arabic" w:hAnsi="Traditional Arabic" w:cs="Traditional Arabic"/>
          <w:rtl/>
        </w:rPr>
        <w:t>﴾</w:t>
      </w:r>
      <w:r w:rsidRPr="00F54D7A">
        <w:rPr>
          <w:rFonts w:hint="cs"/>
          <w:rtl/>
        </w:rPr>
        <w:t xml:space="preserve"> اشاره به این است که چون دانشمندان ایشان را </w:t>
      </w:r>
      <w:r w:rsidR="0086074B" w:rsidRPr="00F54D7A">
        <w:rPr>
          <w:rFonts w:hint="cs"/>
          <w:rtl/>
        </w:rPr>
        <w:t>به کتاب خدا دعوت کنی نمی‌پذیرند</w:t>
      </w:r>
      <w:r w:rsidRPr="00F54D7A">
        <w:rPr>
          <w:rFonts w:hint="cs"/>
          <w:rtl/>
        </w:rPr>
        <w:t xml:space="preserve"> و از </w:t>
      </w:r>
      <w:r w:rsidR="0016441E" w:rsidRPr="00F54D7A">
        <w:rPr>
          <w:rFonts w:hint="cs"/>
          <w:rtl/>
        </w:rPr>
        <w:t>ح</w:t>
      </w:r>
      <w:r w:rsidRPr="00F54D7A">
        <w:rPr>
          <w:rFonts w:hint="cs"/>
          <w:rtl/>
        </w:rPr>
        <w:t>کمی</w:t>
      </w:r>
      <w:r w:rsidR="00C77A6F" w:rsidRPr="00F54D7A">
        <w:rPr>
          <w:rFonts w:hint="cs"/>
          <w:rtl/>
        </w:rPr>
        <w:t>ّ</w:t>
      </w:r>
      <w:r w:rsidRPr="00F54D7A">
        <w:rPr>
          <w:rFonts w:hint="cs"/>
          <w:rtl/>
        </w:rPr>
        <w:t>ت کتاب خدا</w:t>
      </w:r>
      <w:r w:rsidR="00C77A6F" w:rsidRPr="00F54D7A">
        <w:rPr>
          <w:rFonts w:hint="cs"/>
          <w:rtl/>
        </w:rPr>
        <w:t>،</w:t>
      </w:r>
      <w:r w:rsidRPr="00F54D7A">
        <w:rPr>
          <w:rFonts w:hint="cs"/>
          <w:rtl/>
        </w:rPr>
        <w:t xml:space="preserve"> اعراض</w:t>
      </w:r>
      <w:r w:rsidR="0016441E" w:rsidRPr="00F54D7A">
        <w:rPr>
          <w:rFonts w:hint="cs"/>
          <w:rtl/>
        </w:rPr>
        <w:t xml:space="preserve"> </w:t>
      </w:r>
      <w:r w:rsidRPr="00F54D7A">
        <w:rPr>
          <w:rFonts w:hint="cs"/>
          <w:rtl/>
        </w:rPr>
        <w:t>دارند</w:t>
      </w:r>
      <w:r w:rsidR="00CD3E26" w:rsidRPr="00F54D7A">
        <w:rPr>
          <w:rFonts w:hint="cs"/>
          <w:rtl/>
        </w:rPr>
        <w:t>:</w:t>
      </w:r>
      <w:r w:rsidR="007F3469" w:rsidRPr="00F54D7A">
        <w:rPr>
          <w:rFonts w:hint="cs"/>
          <w:rtl/>
        </w:rPr>
        <w:t xml:space="preserve"> </w:t>
      </w:r>
      <w:r w:rsidR="00F14E08" w:rsidRPr="00F54D7A">
        <w:rPr>
          <w:rFonts w:ascii="Traditional Arabic" w:hAnsi="Traditional Arabic" w:cs="Traditional Arabic"/>
          <w:rtl/>
        </w:rPr>
        <w:t>﴿</w:t>
      </w:r>
      <w:r w:rsidR="007F3469" w:rsidRPr="00F54D7A">
        <w:rPr>
          <w:rStyle w:val="Char4"/>
          <w:rFonts w:hint="cs"/>
          <w:rtl/>
        </w:rPr>
        <w:t>يَتَوَلَّىٰ</w:t>
      </w:r>
      <w:r w:rsidR="007F3469" w:rsidRPr="00F54D7A">
        <w:rPr>
          <w:rStyle w:val="Char4"/>
          <w:rtl/>
        </w:rPr>
        <w:t xml:space="preserve"> </w:t>
      </w:r>
      <w:r w:rsidR="007F3469" w:rsidRPr="00F54D7A">
        <w:rPr>
          <w:rStyle w:val="Char4"/>
          <w:rFonts w:hint="cs"/>
          <w:rtl/>
        </w:rPr>
        <w:t>فَرِيقٞ</w:t>
      </w:r>
      <w:r w:rsidR="007F3469" w:rsidRPr="00F54D7A">
        <w:rPr>
          <w:rStyle w:val="Char4"/>
          <w:rtl/>
        </w:rPr>
        <w:t xml:space="preserve"> </w:t>
      </w:r>
      <w:r w:rsidR="007F3469" w:rsidRPr="00F54D7A">
        <w:rPr>
          <w:rStyle w:val="Char4"/>
          <w:rFonts w:hint="cs"/>
          <w:rtl/>
        </w:rPr>
        <w:t>مِّنۡهُمۡ</w:t>
      </w:r>
      <w:r w:rsidR="007F3469" w:rsidRPr="00F54D7A">
        <w:rPr>
          <w:rStyle w:val="Char4"/>
          <w:rtl/>
        </w:rPr>
        <w:t xml:space="preserve"> </w:t>
      </w:r>
      <w:r w:rsidR="007F3469" w:rsidRPr="00F54D7A">
        <w:rPr>
          <w:rStyle w:val="Char4"/>
          <w:rFonts w:hint="cs"/>
          <w:rtl/>
        </w:rPr>
        <w:t>وَهُم</w:t>
      </w:r>
      <w:r w:rsidR="007F3469" w:rsidRPr="00F54D7A">
        <w:rPr>
          <w:rStyle w:val="Char4"/>
          <w:rtl/>
        </w:rPr>
        <w:t xml:space="preserve"> </w:t>
      </w:r>
      <w:r w:rsidR="007F3469" w:rsidRPr="00F54D7A">
        <w:rPr>
          <w:rStyle w:val="Char4"/>
          <w:rFonts w:hint="cs"/>
          <w:rtl/>
        </w:rPr>
        <w:t>مُّعۡرِضُونَ</w:t>
      </w:r>
      <w:r w:rsidR="00F14E08" w:rsidRPr="00F54D7A">
        <w:rPr>
          <w:rFonts w:ascii="Traditional Arabic" w:hAnsi="Traditional Arabic" w:cs="Traditional Arabic"/>
          <w:rtl/>
        </w:rPr>
        <w:t>﴾</w:t>
      </w:r>
      <w:r w:rsidRPr="00F54D7A">
        <w:rPr>
          <w:rFonts w:hint="cs"/>
          <w:rtl/>
        </w:rPr>
        <w:t>. نویسنده گوید زمان ما دانشمندان اسلامی اکثرا</w:t>
      </w:r>
      <w:r w:rsidR="00C77A6F" w:rsidRPr="00F54D7A">
        <w:rPr>
          <w:rFonts w:hint="cs"/>
          <w:rtl/>
        </w:rPr>
        <w:t>ً هر</w:t>
      </w:r>
      <w:r w:rsidR="0086074B" w:rsidRPr="00F54D7A">
        <w:rPr>
          <w:rFonts w:hint="cs"/>
          <w:rtl/>
        </w:rPr>
        <w:t xml:space="preserve"> کتابی را قطعی</w:t>
      </w:r>
      <w:r w:rsidR="0086074B" w:rsidRPr="00F54D7A">
        <w:rPr>
          <w:rFonts w:hint="eastAsia"/>
          <w:rtl/>
        </w:rPr>
        <w:t>‌</w:t>
      </w:r>
      <w:r w:rsidRPr="00F54D7A">
        <w:rPr>
          <w:rFonts w:hint="cs"/>
          <w:rtl/>
        </w:rPr>
        <w:t>الد</w:t>
      </w:r>
      <w:r w:rsidR="00C77A6F" w:rsidRPr="00F54D7A">
        <w:rPr>
          <w:rFonts w:hint="cs"/>
          <w:rtl/>
        </w:rPr>
        <w:t>ّ</w:t>
      </w:r>
      <w:r w:rsidRPr="00F54D7A">
        <w:rPr>
          <w:rFonts w:hint="cs"/>
          <w:rtl/>
        </w:rPr>
        <w:t>لاله می‌دانند، ولی د</w:t>
      </w:r>
      <w:r w:rsidR="0086074B" w:rsidRPr="00F54D7A">
        <w:rPr>
          <w:rFonts w:hint="cs"/>
          <w:rtl/>
        </w:rPr>
        <w:t>لالت کتاب خدا را قطعی نمی‌دانند</w:t>
      </w:r>
      <w:r w:rsidRPr="00F54D7A">
        <w:rPr>
          <w:rFonts w:hint="cs"/>
          <w:rtl/>
        </w:rPr>
        <w:t xml:space="preserve"> و به همین جهت به رجوع به قرآن و حکمی</w:t>
      </w:r>
      <w:r w:rsidR="00C77A6F" w:rsidRPr="00F54D7A">
        <w:rPr>
          <w:rFonts w:hint="cs"/>
          <w:rtl/>
        </w:rPr>
        <w:t>ّ</w:t>
      </w:r>
      <w:r w:rsidR="0086074B" w:rsidRPr="00F54D7A">
        <w:rPr>
          <w:rFonts w:hint="cs"/>
          <w:rtl/>
        </w:rPr>
        <w:t>ت آن حاضر نیستند</w:t>
      </w:r>
      <w:r w:rsidRPr="00F54D7A">
        <w:rPr>
          <w:rFonts w:hint="cs"/>
          <w:rtl/>
        </w:rPr>
        <w:t xml:space="preserve"> و تمام سعی ایشان این است که حدیثی پیدا کنند و در دین خدا آن را مدرک قرار ده</w:t>
      </w:r>
      <w:r w:rsidR="0086074B" w:rsidRPr="00F54D7A">
        <w:rPr>
          <w:rFonts w:hint="cs"/>
          <w:rtl/>
        </w:rPr>
        <w:t>ند و لذا کتابهای</w:t>
      </w:r>
      <w:r w:rsidRPr="00F54D7A">
        <w:rPr>
          <w:rFonts w:hint="cs"/>
          <w:rtl/>
        </w:rPr>
        <w:t>ی برای خود ساخته و پرداخته‌اند که مملو</w:t>
      </w:r>
      <w:r w:rsidR="00C77A6F" w:rsidRPr="00F54D7A">
        <w:rPr>
          <w:rFonts w:hint="cs"/>
          <w:rtl/>
        </w:rPr>
        <w:t>ّ</w:t>
      </w:r>
      <w:r w:rsidR="0086074B" w:rsidRPr="00F54D7A">
        <w:rPr>
          <w:rFonts w:hint="cs"/>
          <w:rtl/>
        </w:rPr>
        <w:t xml:space="preserve"> از خرافات، منافی و معارض با آیات قرآن است</w:t>
      </w:r>
      <w:r w:rsidRPr="00F54D7A">
        <w:rPr>
          <w:rFonts w:hint="cs"/>
          <w:rtl/>
        </w:rPr>
        <w:t xml:space="preserve"> و اکثرا</w:t>
      </w:r>
      <w:r w:rsidR="00C77A6F" w:rsidRPr="00F54D7A">
        <w:rPr>
          <w:rFonts w:hint="cs"/>
          <w:rtl/>
        </w:rPr>
        <w:t>ً</w:t>
      </w:r>
      <w:r w:rsidRPr="00F54D7A">
        <w:rPr>
          <w:rFonts w:hint="cs"/>
          <w:rtl/>
        </w:rPr>
        <w:t xml:space="preserve"> از </w:t>
      </w:r>
      <w:r w:rsidR="0016441E" w:rsidRPr="00F54D7A">
        <w:rPr>
          <w:rFonts w:hint="cs"/>
          <w:rtl/>
        </w:rPr>
        <w:t>آ</w:t>
      </w:r>
      <w:r w:rsidRPr="00F54D7A">
        <w:rPr>
          <w:rFonts w:hint="cs"/>
          <w:rtl/>
        </w:rPr>
        <w:t>یات قرآن بی‌اطلاع</w:t>
      </w:r>
      <w:r w:rsidR="00C77A6F" w:rsidRPr="00F54D7A">
        <w:rPr>
          <w:rtl/>
        </w:rPr>
        <w:softHyphen/>
      </w:r>
      <w:r w:rsidR="00C77A6F" w:rsidRPr="00F54D7A">
        <w:rPr>
          <w:rFonts w:hint="cs"/>
          <w:rtl/>
        </w:rPr>
        <w:t>ا</w:t>
      </w:r>
      <w:r w:rsidRPr="00F54D7A">
        <w:rPr>
          <w:rFonts w:hint="cs"/>
          <w:rtl/>
        </w:rPr>
        <w:t>ند و</w:t>
      </w:r>
      <w:r w:rsidR="0086074B" w:rsidRPr="00F54D7A">
        <w:rPr>
          <w:rFonts w:hint="cs"/>
          <w:rtl/>
        </w:rPr>
        <w:t xml:space="preserve"> </w:t>
      </w:r>
      <w:r w:rsidRPr="00F54D7A">
        <w:rPr>
          <w:rFonts w:hint="cs"/>
          <w:rtl/>
        </w:rPr>
        <w:t>مانند</w:t>
      </w:r>
      <w:r w:rsidR="0016441E" w:rsidRPr="00F54D7A">
        <w:rPr>
          <w:rFonts w:hint="cs"/>
          <w:rtl/>
        </w:rPr>
        <w:t xml:space="preserve"> </w:t>
      </w:r>
      <w:r w:rsidRPr="00F54D7A">
        <w:rPr>
          <w:rFonts w:hint="cs"/>
          <w:rtl/>
        </w:rPr>
        <w:t>یهود که می‌گفتند</w:t>
      </w:r>
      <w:r w:rsidR="0086074B" w:rsidRPr="00F54D7A">
        <w:rPr>
          <w:rFonts w:hint="cs"/>
          <w:rtl/>
        </w:rPr>
        <w:t>:</w:t>
      </w:r>
      <w:r w:rsidR="007F3469" w:rsidRPr="00F54D7A">
        <w:rPr>
          <w:rFonts w:hint="cs"/>
          <w:rtl/>
        </w:rPr>
        <w:t xml:space="preserve"> </w:t>
      </w:r>
      <w:r w:rsidR="00F14E08" w:rsidRPr="00F54D7A">
        <w:rPr>
          <w:rFonts w:ascii="Traditional Arabic" w:hAnsi="Traditional Arabic" w:cs="Traditional Arabic"/>
          <w:rtl/>
        </w:rPr>
        <w:t>﴿</w:t>
      </w:r>
      <w:r w:rsidR="007F3469" w:rsidRPr="00F54D7A">
        <w:rPr>
          <w:rStyle w:val="Char4"/>
          <w:rFonts w:hint="cs"/>
          <w:rtl/>
        </w:rPr>
        <w:t>لَن</w:t>
      </w:r>
      <w:r w:rsidR="007F3469" w:rsidRPr="00F54D7A">
        <w:rPr>
          <w:rStyle w:val="Char4"/>
          <w:rtl/>
        </w:rPr>
        <w:t xml:space="preserve"> </w:t>
      </w:r>
      <w:r w:rsidR="007F3469" w:rsidRPr="00F54D7A">
        <w:rPr>
          <w:rStyle w:val="Char4"/>
          <w:rFonts w:hint="cs"/>
          <w:rtl/>
        </w:rPr>
        <w:t>تَمَسَّنَا</w:t>
      </w:r>
      <w:r w:rsidR="007F3469" w:rsidRPr="00F54D7A">
        <w:rPr>
          <w:rStyle w:val="Char4"/>
          <w:rtl/>
        </w:rPr>
        <w:t xml:space="preserve"> </w:t>
      </w:r>
      <w:r w:rsidR="007F3469" w:rsidRPr="00F54D7A">
        <w:rPr>
          <w:rStyle w:val="Char4"/>
          <w:rFonts w:hint="cs"/>
          <w:rtl/>
        </w:rPr>
        <w:t>ٱلنَّارُ...</w:t>
      </w:r>
      <w:r w:rsidR="00F14E08" w:rsidRPr="00F54D7A">
        <w:rPr>
          <w:rFonts w:ascii="Traditional Arabic" w:hAnsi="Traditional Arabic" w:cs="Traditional Arabic"/>
          <w:rtl/>
        </w:rPr>
        <w:t>﴾</w:t>
      </w:r>
      <w:r w:rsidRPr="00F54D7A">
        <w:rPr>
          <w:rFonts w:hint="cs"/>
          <w:rtl/>
        </w:rPr>
        <w:t xml:space="preserve">، معتقدند که مسلمین صدر اسلام شفیع و دستگیر </w:t>
      </w:r>
      <w:r w:rsidR="0016441E" w:rsidRPr="00F54D7A">
        <w:rPr>
          <w:rFonts w:hint="cs"/>
          <w:rtl/>
        </w:rPr>
        <w:t>ایشانند و</w:t>
      </w:r>
      <w:r w:rsidR="0086074B" w:rsidRPr="00F54D7A">
        <w:rPr>
          <w:rFonts w:hint="cs"/>
          <w:rtl/>
        </w:rPr>
        <w:t xml:space="preserve"> </w:t>
      </w:r>
      <w:r w:rsidR="0016441E" w:rsidRPr="00F54D7A">
        <w:rPr>
          <w:rFonts w:hint="cs"/>
          <w:rtl/>
        </w:rPr>
        <w:t>به همین مغرورند. و جمله</w:t>
      </w:r>
      <w:r w:rsidR="00CD3E26" w:rsidRPr="00F54D7A">
        <w:rPr>
          <w:rFonts w:hint="cs"/>
          <w:rtl/>
        </w:rPr>
        <w:t>:</w:t>
      </w:r>
      <w:r w:rsidR="007F3469" w:rsidRPr="00F54D7A">
        <w:rPr>
          <w:rFonts w:hint="cs"/>
          <w:rtl/>
        </w:rPr>
        <w:t xml:space="preserve"> </w:t>
      </w:r>
      <w:r w:rsidR="00F14E08" w:rsidRPr="00F54D7A">
        <w:rPr>
          <w:rFonts w:ascii="Traditional Arabic" w:hAnsi="Traditional Arabic" w:cs="Traditional Arabic"/>
          <w:rtl/>
        </w:rPr>
        <w:t>﴿</w:t>
      </w:r>
      <w:r w:rsidR="007F3469" w:rsidRPr="00F54D7A">
        <w:rPr>
          <w:rStyle w:val="Char4"/>
          <w:rFonts w:hint="cs"/>
          <w:rtl/>
        </w:rPr>
        <w:t>وَغَرَّهُمۡ</w:t>
      </w:r>
      <w:r w:rsidR="007F3469" w:rsidRPr="00F54D7A">
        <w:rPr>
          <w:rStyle w:val="Char4"/>
          <w:rtl/>
        </w:rPr>
        <w:t xml:space="preserve"> </w:t>
      </w:r>
      <w:r w:rsidR="007F3469" w:rsidRPr="00F54D7A">
        <w:rPr>
          <w:rStyle w:val="Char4"/>
          <w:rFonts w:hint="cs"/>
          <w:rtl/>
        </w:rPr>
        <w:t>فِي</w:t>
      </w:r>
      <w:r w:rsidR="007F3469" w:rsidRPr="00F54D7A">
        <w:rPr>
          <w:rStyle w:val="Char4"/>
          <w:rtl/>
        </w:rPr>
        <w:t xml:space="preserve"> </w:t>
      </w:r>
      <w:r w:rsidR="007F3469" w:rsidRPr="00F54D7A">
        <w:rPr>
          <w:rStyle w:val="Char4"/>
          <w:rFonts w:hint="cs"/>
          <w:rtl/>
        </w:rPr>
        <w:t>دِينِهِم...</w:t>
      </w:r>
      <w:r w:rsidR="00F14E08" w:rsidRPr="00F54D7A">
        <w:rPr>
          <w:rFonts w:ascii="Traditional Arabic" w:hAnsi="Traditional Arabic" w:cs="Traditional Arabic"/>
          <w:rtl/>
        </w:rPr>
        <w:t>﴾</w:t>
      </w:r>
      <w:r w:rsidR="00CD3E26" w:rsidRPr="00F54D7A">
        <w:rPr>
          <w:rFonts w:hint="cs"/>
          <w:rtl/>
        </w:rPr>
        <w:t xml:space="preserve"> </w:t>
      </w:r>
      <w:r w:rsidRPr="00F54D7A">
        <w:rPr>
          <w:rFonts w:hint="cs"/>
          <w:rtl/>
        </w:rPr>
        <w:t>اشاره به همین غروری است که مقد</w:t>
      </w:r>
      <w:r w:rsidR="00C77A6F" w:rsidRPr="00F54D7A">
        <w:rPr>
          <w:rFonts w:hint="cs"/>
          <w:rtl/>
        </w:rPr>
        <w:t>ّ</w:t>
      </w:r>
      <w:r w:rsidRPr="00F54D7A">
        <w:rPr>
          <w:rFonts w:hint="cs"/>
          <w:rtl/>
        </w:rPr>
        <w:t>سین متدی</w:t>
      </w:r>
      <w:r w:rsidR="00C77A6F" w:rsidRPr="00F54D7A">
        <w:rPr>
          <w:rFonts w:hint="cs"/>
          <w:rtl/>
        </w:rPr>
        <w:t>ّ</w:t>
      </w:r>
      <w:r w:rsidRPr="00F54D7A">
        <w:rPr>
          <w:rFonts w:hint="cs"/>
          <w:rtl/>
        </w:rPr>
        <w:t>ن نما و</w:t>
      </w:r>
      <w:r w:rsidR="0086074B" w:rsidRPr="00F54D7A">
        <w:rPr>
          <w:rFonts w:hint="cs"/>
          <w:rtl/>
        </w:rPr>
        <w:t xml:space="preserve"> </w:t>
      </w:r>
      <w:r w:rsidRPr="00F54D7A">
        <w:rPr>
          <w:rFonts w:hint="cs"/>
          <w:rtl/>
        </w:rPr>
        <w:t>عالم</w:t>
      </w:r>
      <w:r w:rsidR="0086074B" w:rsidRPr="00F54D7A">
        <w:rPr>
          <w:rFonts w:hint="cs"/>
          <w:rtl/>
        </w:rPr>
        <w:t xml:space="preserve"> </w:t>
      </w:r>
      <w:r w:rsidRPr="00F54D7A">
        <w:rPr>
          <w:rFonts w:hint="cs"/>
          <w:rtl/>
        </w:rPr>
        <w:t>‌نمایان جاهل به سبب احادیث مجعوله و معجزات ساخته شده خیال</w:t>
      </w:r>
      <w:r w:rsidR="00C77A6F" w:rsidRPr="00F54D7A">
        <w:rPr>
          <w:rFonts w:hint="cs"/>
          <w:rtl/>
        </w:rPr>
        <w:t xml:space="preserve"> کرده‌اند که دین یعنی همین و هر</w:t>
      </w:r>
      <w:r w:rsidR="0086074B" w:rsidRPr="00F54D7A">
        <w:rPr>
          <w:rFonts w:hint="cs"/>
          <w:rtl/>
        </w:rPr>
        <w:t xml:space="preserve"> قدر هر</w:t>
      </w:r>
      <w:r w:rsidR="0086074B" w:rsidRPr="00F54D7A">
        <w:rPr>
          <w:rFonts w:hint="eastAsia"/>
          <w:rtl/>
        </w:rPr>
        <w:t>‌</w:t>
      </w:r>
      <w:r w:rsidRPr="00F54D7A">
        <w:rPr>
          <w:rFonts w:hint="cs"/>
          <w:rtl/>
        </w:rPr>
        <w:t>کس خلافی مرتکب شد از آن گذشت می‌شو</w:t>
      </w:r>
      <w:r w:rsidR="0086074B" w:rsidRPr="00F54D7A">
        <w:rPr>
          <w:rFonts w:hint="cs"/>
          <w:rtl/>
        </w:rPr>
        <w:t>د</w:t>
      </w:r>
      <w:r w:rsidR="00C77A6F" w:rsidRPr="00F54D7A">
        <w:rPr>
          <w:rFonts w:hint="cs"/>
          <w:rtl/>
        </w:rPr>
        <w:t xml:space="preserve"> و به اخبار نوید</w:t>
      </w:r>
      <w:r w:rsidR="0086074B" w:rsidRPr="00F54D7A">
        <w:rPr>
          <w:rFonts w:hint="eastAsia"/>
          <w:rtl/>
        </w:rPr>
        <w:t>‌</w:t>
      </w:r>
      <w:r w:rsidR="00C77A6F" w:rsidRPr="00F54D7A">
        <w:rPr>
          <w:rFonts w:hint="cs"/>
          <w:rtl/>
        </w:rPr>
        <w:t>بخش غرور‌آمیز</w:t>
      </w:r>
      <w:r w:rsidR="0086074B" w:rsidRPr="00F54D7A">
        <w:rPr>
          <w:rFonts w:hint="cs"/>
          <w:rtl/>
        </w:rPr>
        <w:t xml:space="preserve"> </w:t>
      </w:r>
      <w:r w:rsidR="00C77A6F" w:rsidRPr="00F54D7A">
        <w:rPr>
          <w:rFonts w:hint="cs"/>
          <w:rtl/>
        </w:rPr>
        <w:t>شفیع‌تراش گناه‌بخش، از</w:t>
      </w:r>
      <w:r w:rsidR="0086074B" w:rsidRPr="00F54D7A">
        <w:rPr>
          <w:rFonts w:hint="cs"/>
          <w:rtl/>
        </w:rPr>
        <w:t xml:space="preserve"> </w:t>
      </w:r>
      <w:r w:rsidRPr="00F54D7A">
        <w:rPr>
          <w:rFonts w:hint="cs"/>
          <w:rtl/>
        </w:rPr>
        <w:t xml:space="preserve">حقائق اسلام دور </w:t>
      </w:r>
      <w:r w:rsidR="0086074B" w:rsidRPr="00F54D7A">
        <w:rPr>
          <w:rFonts w:hint="cs"/>
          <w:rtl/>
        </w:rPr>
        <w:t>شده‌اند</w:t>
      </w:r>
      <w:r w:rsidR="00C77A6F" w:rsidRPr="00F54D7A">
        <w:rPr>
          <w:rFonts w:hint="cs"/>
          <w:rtl/>
        </w:rPr>
        <w:t xml:space="preserve"> و</w:t>
      </w:r>
      <w:r w:rsidR="0086074B" w:rsidRPr="00F54D7A">
        <w:rPr>
          <w:rFonts w:hint="cs"/>
          <w:rtl/>
        </w:rPr>
        <w:t xml:space="preserve"> </w:t>
      </w:r>
      <w:r w:rsidRPr="00F54D7A">
        <w:rPr>
          <w:rFonts w:hint="cs"/>
          <w:rtl/>
        </w:rPr>
        <w:t>به</w:t>
      </w:r>
      <w:r w:rsidR="005E41C1" w:rsidRPr="00F54D7A">
        <w:rPr>
          <w:rFonts w:hint="cs"/>
          <w:rtl/>
        </w:rPr>
        <w:t xml:space="preserve"> سبب</w:t>
      </w:r>
      <w:r w:rsidR="0086074B" w:rsidRPr="00F54D7A">
        <w:rPr>
          <w:rFonts w:hint="cs"/>
          <w:rtl/>
        </w:rPr>
        <w:t xml:space="preserve"> افتراهای</w:t>
      </w:r>
      <w:r w:rsidRPr="00F54D7A">
        <w:rPr>
          <w:rFonts w:hint="cs"/>
          <w:rtl/>
        </w:rPr>
        <w:t>ی که به اسلام بسته شده</w:t>
      </w:r>
      <w:r w:rsidR="00C77A6F" w:rsidRPr="00F54D7A">
        <w:rPr>
          <w:rFonts w:hint="cs"/>
          <w:rtl/>
        </w:rPr>
        <w:t>،</w:t>
      </w:r>
      <w:r w:rsidRPr="00F54D7A">
        <w:rPr>
          <w:rFonts w:hint="cs"/>
          <w:rtl/>
        </w:rPr>
        <w:t xml:space="preserve"> کتاب خدا</w:t>
      </w:r>
      <w:r w:rsidR="0016441E" w:rsidRPr="00F54D7A">
        <w:rPr>
          <w:rFonts w:hint="cs"/>
          <w:rtl/>
        </w:rPr>
        <w:t xml:space="preserve"> </w:t>
      </w:r>
      <w:r w:rsidRPr="00F54D7A">
        <w:rPr>
          <w:rFonts w:hint="cs"/>
          <w:rtl/>
        </w:rPr>
        <w:t>و سن</w:t>
      </w:r>
      <w:r w:rsidR="00C77A6F" w:rsidRPr="00F54D7A">
        <w:rPr>
          <w:rFonts w:hint="cs"/>
          <w:rtl/>
        </w:rPr>
        <w:t>ّ</w:t>
      </w:r>
      <w:r w:rsidRPr="00F54D7A">
        <w:rPr>
          <w:rFonts w:hint="cs"/>
          <w:rtl/>
        </w:rPr>
        <w:t>ت</w:t>
      </w:r>
      <w:r w:rsidR="0016441E" w:rsidRPr="00F54D7A">
        <w:rPr>
          <w:rFonts w:hint="cs"/>
          <w:rtl/>
        </w:rPr>
        <w:t xml:space="preserve"> </w:t>
      </w:r>
      <w:r w:rsidRPr="00F54D7A">
        <w:rPr>
          <w:rFonts w:hint="cs"/>
          <w:rtl/>
        </w:rPr>
        <w:t>رسول را متروک نموده و مغرورند.</w:t>
      </w:r>
    </w:p>
    <w:p w:rsidR="00FE1DA6" w:rsidRPr="00F54D7A" w:rsidRDefault="00F35846" w:rsidP="004B2D51">
      <w:pPr>
        <w:pStyle w:val="a2"/>
        <w:rPr>
          <w:rtl/>
        </w:rPr>
      </w:pPr>
      <w:r w:rsidRPr="00F54D7A">
        <w:rPr>
          <w:rFonts w:hint="cs"/>
          <w:rtl/>
        </w:rPr>
        <w:t>زمان ما بسیاری از مسلمین چیزهای</w:t>
      </w:r>
      <w:r w:rsidR="0086074B" w:rsidRPr="00F54D7A">
        <w:rPr>
          <w:rFonts w:hint="cs"/>
          <w:rtl/>
        </w:rPr>
        <w:t>ی که از اسلام نبوده</w:t>
      </w:r>
      <w:r w:rsidR="00FE1DA6" w:rsidRPr="00F54D7A">
        <w:rPr>
          <w:rFonts w:hint="cs"/>
          <w:rtl/>
        </w:rPr>
        <w:t xml:space="preserve"> و در صدر</w:t>
      </w:r>
      <w:r w:rsidR="0086074B" w:rsidRPr="00F54D7A">
        <w:rPr>
          <w:rFonts w:hint="cs"/>
          <w:rtl/>
        </w:rPr>
        <w:t xml:space="preserve"> اسلام کسی خبر نداشته، از اصول،</w:t>
      </w:r>
      <w:r w:rsidR="00FE1DA6" w:rsidRPr="00F54D7A">
        <w:rPr>
          <w:rFonts w:hint="cs"/>
          <w:rtl/>
        </w:rPr>
        <w:t xml:space="preserve"> فروع و</w:t>
      </w:r>
      <w:r w:rsidR="0086074B" w:rsidRPr="00F54D7A">
        <w:rPr>
          <w:rFonts w:hint="cs"/>
          <w:rtl/>
        </w:rPr>
        <w:t xml:space="preserve"> </w:t>
      </w:r>
      <w:r w:rsidR="00FE1DA6" w:rsidRPr="00F54D7A">
        <w:rPr>
          <w:rFonts w:hint="cs"/>
          <w:rtl/>
        </w:rPr>
        <w:t>شعائر دین نموده و آن قدر که از آنها ترویج می‌شود هزار یک</w:t>
      </w:r>
      <w:r w:rsidR="0016441E" w:rsidRPr="00F54D7A">
        <w:rPr>
          <w:rFonts w:hint="cs"/>
          <w:rtl/>
        </w:rPr>
        <w:t xml:space="preserve"> </w:t>
      </w:r>
      <w:r w:rsidR="00FE1DA6" w:rsidRPr="00F54D7A">
        <w:rPr>
          <w:rFonts w:hint="cs"/>
          <w:rtl/>
        </w:rPr>
        <w:t>از کتاب خدا ترویج نمی شود. مثلا روضه‌خوانی ب</w:t>
      </w:r>
      <w:r w:rsidRPr="00F54D7A">
        <w:rPr>
          <w:rFonts w:hint="cs"/>
          <w:rtl/>
        </w:rPr>
        <w:t xml:space="preserve">ه </w:t>
      </w:r>
      <w:r w:rsidR="00FE1DA6" w:rsidRPr="00F54D7A">
        <w:rPr>
          <w:rFonts w:hint="cs"/>
          <w:rtl/>
        </w:rPr>
        <w:t>نام امام با هزاران قسم آن</w:t>
      </w:r>
      <w:r w:rsidRPr="00F54D7A">
        <w:rPr>
          <w:rFonts w:hint="cs"/>
          <w:rtl/>
        </w:rPr>
        <w:t>،</w:t>
      </w:r>
      <w:r w:rsidR="00FE1DA6" w:rsidRPr="00F54D7A">
        <w:rPr>
          <w:rFonts w:hint="cs"/>
          <w:rtl/>
        </w:rPr>
        <w:t xml:space="preserve"> با هزاران گویند</w:t>
      </w:r>
      <w:r w:rsidR="007C704B" w:rsidRPr="00F54D7A">
        <w:rPr>
          <w:rFonts w:hint="cs"/>
          <w:rtl/>
        </w:rPr>
        <w:t>ۀ</w:t>
      </w:r>
      <w:r w:rsidR="00FE1DA6" w:rsidRPr="00F54D7A">
        <w:rPr>
          <w:rFonts w:hint="cs"/>
          <w:rtl/>
        </w:rPr>
        <w:t xml:space="preserve"> بی‌</w:t>
      </w:r>
      <w:r w:rsidR="0086074B" w:rsidRPr="00F54D7A">
        <w:rPr>
          <w:rFonts w:hint="eastAsia"/>
          <w:rtl/>
        </w:rPr>
        <w:t>‌</w:t>
      </w:r>
      <w:r w:rsidR="00FE1DA6" w:rsidRPr="00F54D7A">
        <w:rPr>
          <w:rFonts w:hint="cs"/>
          <w:rtl/>
        </w:rPr>
        <w:t>خبر از قرآن</w:t>
      </w:r>
      <w:r w:rsidRPr="00F54D7A">
        <w:rPr>
          <w:rFonts w:hint="cs"/>
          <w:rtl/>
        </w:rPr>
        <w:t>،</w:t>
      </w:r>
      <w:r w:rsidR="00FE1DA6" w:rsidRPr="00F54D7A">
        <w:rPr>
          <w:rFonts w:hint="cs"/>
          <w:rtl/>
        </w:rPr>
        <w:t xml:space="preserve"> معمول شده، در صورتی که زمان رسول خدا</w:t>
      </w:r>
      <w:r w:rsidR="00A87B93" w:rsidRPr="00F54D7A">
        <w:rPr>
          <w:rFonts w:cs="CTraditional Arabic" w:hint="cs"/>
          <w:rtl/>
        </w:rPr>
        <w:t>ص</w:t>
      </w:r>
      <w:r w:rsidR="00FE1DA6" w:rsidRPr="00F54D7A">
        <w:rPr>
          <w:rFonts w:hint="cs"/>
          <w:rtl/>
        </w:rPr>
        <w:t xml:space="preserve"> و زمان خلفاء این کارها نبوده</w:t>
      </w:r>
      <w:r w:rsidRPr="00F54D7A">
        <w:rPr>
          <w:rFonts w:hint="cs"/>
          <w:rtl/>
        </w:rPr>
        <w:t xml:space="preserve"> است.</w:t>
      </w:r>
      <w:r w:rsidR="00FE1DA6" w:rsidRPr="00F54D7A">
        <w:rPr>
          <w:rFonts w:hint="cs"/>
          <w:rtl/>
        </w:rPr>
        <w:t xml:space="preserve"> حضرت امیرالمؤمنین علی</w:t>
      </w:r>
      <w:r w:rsidR="00FE1DA6" w:rsidRPr="00F54D7A">
        <w:rPr>
          <w:rFonts w:hint="cs"/>
        </w:rPr>
        <w:sym w:font="AGA Arabesque" w:char="F075"/>
      </w:r>
      <w:r w:rsidR="00FE1DA6" w:rsidRPr="00F54D7A">
        <w:rPr>
          <w:rFonts w:hint="cs"/>
          <w:rtl/>
        </w:rPr>
        <w:t xml:space="preserve"> که مو به مو برنام</w:t>
      </w:r>
      <w:r w:rsidR="007C704B" w:rsidRPr="00F54D7A">
        <w:rPr>
          <w:rFonts w:hint="cs"/>
          <w:rtl/>
        </w:rPr>
        <w:t>ۀ</w:t>
      </w:r>
      <w:r w:rsidR="00FE1DA6" w:rsidRPr="00F54D7A">
        <w:rPr>
          <w:rFonts w:hint="cs"/>
          <w:rtl/>
        </w:rPr>
        <w:t xml:space="preserve"> اسلام را می‌دانسته و زمان خلافتش اجراء کرده، یک روز برای وفات رسول خدا</w:t>
      </w:r>
      <w:r w:rsidR="00A87B93" w:rsidRPr="00F54D7A">
        <w:rPr>
          <w:rFonts w:cs="CTraditional Arabic" w:hint="cs"/>
          <w:rtl/>
        </w:rPr>
        <w:t>ص</w:t>
      </w:r>
      <w:r w:rsidR="00FE1DA6" w:rsidRPr="00F54D7A">
        <w:rPr>
          <w:rFonts w:hint="cs"/>
          <w:rtl/>
        </w:rPr>
        <w:t xml:space="preserve"> عزا و تعطیل ننموده و به روضه‌خوانی در تمام سخنرانی</w:t>
      </w:r>
      <w:r w:rsidRPr="00F54D7A">
        <w:rPr>
          <w:rtl/>
        </w:rPr>
        <w:softHyphen/>
      </w:r>
      <w:r w:rsidR="00FE1DA6" w:rsidRPr="00F54D7A">
        <w:rPr>
          <w:rFonts w:hint="cs"/>
          <w:rtl/>
        </w:rPr>
        <w:t xml:space="preserve"> خود نپرداخته و برای تول</w:t>
      </w:r>
      <w:r w:rsidRPr="00F54D7A">
        <w:rPr>
          <w:rFonts w:hint="cs"/>
          <w:rtl/>
        </w:rPr>
        <w:t>ّ</w:t>
      </w:r>
      <w:r w:rsidR="00FE1DA6" w:rsidRPr="00F54D7A">
        <w:rPr>
          <w:rFonts w:hint="cs"/>
          <w:rtl/>
        </w:rPr>
        <w:t>د رسول خدا</w:t>
      </w:r>
      <w:r w:rsidR="00A87B93" w:rsidRPr="00F54D7A">
        <w:rPr>
          <w:rFonts w:cs="CTraditional Arabic" w:hint="cs"/>
          <w:rtl/>
        </w:rPr>
        <w:t>ص</w:t>
      </w:r>
      <w:r w:rsidR="00FE1DA6" w:rsidRPr="00F54D7A">
        <w:rPr>
          <w:rFonts w:hint="cs"/>
          <w:rtl/>
        </w:rPr>
        <w:t xml:space="preserve"> جشن نگرفته و</w:t>
      </w:r>
      <w:r w:rsidR="0086074B" w:rsidRPr="00F54D7A">
        <w:rPr>
          <w:rFonts w:hint="cs"/>
          <w:rtl/>
        </w:rPr>
        <w:t xml:space="preserve"> </w:t>
      </w:r>
      <w:r w:rsidR="0016441E" w:rsidRPr="00F54D7A">
        <w:rPr>
          <w:rFonts w:hint="cs"/>
          <w:rtl/>
        </w:rPr>
        <w:t>خمس و</w:t>
      </w:r>
      <w:r w:rsidR="0086074B" w:rsidRPr="00F54D7A">
        <w:rPr>
          <w:rFonts w:hint="cs"/>
          <w:rtl/>
        </w:rPr>
        <w:t xml:space="preserve"> </w:t>
      </w:r>
      <w:r w:rsidR="0016441E" w:rsidRPr="00F54D7A">
        <w:rPr>
          <w:rFonts w:hint="cs"/>
          <w:rtl/>
        </w:rPr>
        <w:t>سهم امام نگرفته</w:t>
      </w:r>
      <w:r w:rsidR="00FE1DA6" w:rsidRPr="00F54D7A">
        <w:rPr>
          <w:rFonts w:hint="cs"/>
          <w:rtl/>
        </w:rPr>
        <w:t xml:space="preserve"> </w:t>
      </w:r>
      <w:r w:rsidRPr="00F54D7A">
        <w:rPr>
          <w:rFonts w:hint="cs"/>
          <w:rtl/>
        </w:rPr>
        <w:t xml:space="preserve">و کسی از </w:t>
      </w:r>
      <w:r w:rsidR="00FE1DA6" w:rsidRPr="00F54D7A">
        <w:rPr>
          <w:rFonts w:hint="cs"/>
          <w:rtl/>
        </w:rPr>
        <w:t>م</w:t>
      </w:r>
      <w:r w:rsidR="0016441E" w:rsidRPr="00F54D7A">
        <w:rPr>
          <w:rFonts w:hint="cs"/>
          <w:rtl/>
        </w:rPr>
        <w:t>س</w:t>
      </w:r>
      <w:r w:rsidR="00FE1DA6" w:rsidRPr="00F54D7A">
        <w:rPr>
          <w:rFonts w:hint="cs"/>
          <w:rtl/>
        </w:rPr>
        <w:t>لمین یک درهم ب</w:t>
      </w:r>
      <w:r w:rsidRPr="00F54D7A">
        <w:rPr>
          <w:rFonts w:hint="cs"/>
          <w:rtl/>
        </w:rPr>
        <w:t xml:space="preserve">ه </w:t>
      </w:r>
      <w:r w:rsidR="00FE1DA6" w:rsidRPr="00F54D7A">
        <w:rPr>
          <w:rFonts w:hint="cs"/>
          <w:rtl/>
        </w:rPr>
        <w:t>عنوان سهم اما</w:t>
      </w:r>
      <w:r w:rsidRPr="00F54D7A">
        <w:rPr>
          <w:rFonts w:hint="cs"/>
          <w:rtl/>
        </w:rPr>
        <w:t>م وخمس به رسول خدا</w:t>
      </w:r>
      <w:r w:rsidR="004B2D51">
        <w:rPr>
          <w:rFonts w:hint="cs"/>
          <w:rtl/>
        </w:rPr>
        <w:t xml:space="preserve"> </w:t>
      </w:r>
      <w:r w:rsidR="004B2D51">
        <w:rPr>
          <w:rFonts w:cs="CTraditional Arabic" w:hint="cs"/>
          <w:rtl/>
        </w:rPr>
        <w:t>ص</w:t>
      </w:r>
      <w:r w:rsidRPr="00F54D7A">
        <w:rPr>
          <w:rFonts w:hint="cs"/>
          <w:rtl/>
        </w:rPr>
        <w:t xml:space="preserve"> و علی </w:t>
      </w:r>
      <w:r w:rsidR="004B2D51">
        <w:rPr>
          <w:rFonts w:cs="CTraditional Arabic" w:hint="cs"/>
          <w:rtl/>
        </w:rPr>
        <w:t>÷</w:t>
      </w:r>
      <w:r w:rsidR="00FE1DA6" w:rsidRPr="00F54D7A">
        <w:rPr>
          <w:rFonts w:hint="cs"/>
          <w:rtl/>
        </w:rPr>
        <w:t xml:space="preserve"> نداده</w:t>
      </w:r>
      <w:r w:rsidRPr="00F54D7A">
        <w:rPr>
          <w:rFonts w:hint="cs"/>
          <w:rtl/>
        </w:rPr>
        <w:t xml:space="preserve"> است</w:t>
      </w:r>
      <w:r w:rsidR="00FE1DA6" w:rsidRPr="00F54D7A">
        <w:rPr>
          <w:rFonts w:hint="cs"/>
          <w:rtl/>
        </w:rPr>
        <w:t>.</w:t>
      </w:r>
      <w:r w:rsidRPr="00F54D7A">
        <w:rPr>
          <w:rFonts w:hint="cs"/>
          <w:rtl/>
        </w:rPr>
        <w:t xml:space="preserve"> هزاران نفر در زمان ما زنجیر برخود</w:t>
      </w:r>
      <w:r w:rsidR="0086074B" w:rsidRPr="00F54D7A">
        <w:rPr>
          <w:rFonts w:hint="cs"/>
          <w:rtl/>
        </w:rPr>
        <w:t xml:space="preserve"> </w:t>
      </w:r>
      <w:r w:rsidR="00FE1DA6" w:rsidRPr="00F54D7A">
        <w:rPr>
          <w:rFonts w:hint="cs"/>
          <w:rtl/>
        </w:rPr>
        <w:t>م</w:t>
      </w:r>
      <w:r w:rsidRPr="00F54D7A">
        <w:rPr>
          <w:rFonts w:hint="cs"/>
          <w:rtl/>
        </w:rPr>
        <w:t>ی‌کوبند در</w:t>
      </w:r>
      <w:r w:rsidR="0086074B" w:rsidRPr="00F54D7A">
        <w:rPr>
          <w:rFonts w:hint="cs"/>
          <w:rtl/>
        </w:rPr>
        <w:t xml:space="preserve"> </w:t>
      </w:r>
      <w:r w:rsidR="00FE1DA6" w:rsidRPr="00F54D7A">
        <w:rPr>
          <w:rFonts w:hint="cs"/>
          <w:rtl/>
        </w:rPr>
        <w:t>حالی</w:t>
      </w:r>
      <w:r w:rsidRPr="00F54D7A">
        <w:rPr>
          <w:rtl/>
        </w:rPr>
        <w:softHyphen/>
      </w:r>
      <w:r w:rsidR="00FE1DA6" w:rsidRPr="00F54D7A">
        <w:rPr>
          <w:rFonts w:hint="cs"/>
          <w:rtl/>
        </w:rPr>
        <w:t>که هیچ</w:t>
      </w:r>
      <w:r w:rsidRPr="00F54D7A">
        <w:rPr>
          <w:rtl/>
        </w:rPr>
        <w:softHyphen/>
      </w:r>
      <w:r w:rsidR="0086074B" w:rsidRPr="00F54D7A">
        <w:rPr>
          <w:rFonts w:hint="cs"/>
          <w:rtl/>
        </w:rPr>
        <w:t xml:space="preserve"> </w:t>
      </w:r>
      <w:r w:rsidRPr="00F54D7A">
        <w:rPr>
          <w:rFonts w:hint="cs"/>
          <w:rtl/>
        </w:rPr>
        <w:t>کدام دو</w:t>
      </w:r>
      <w:r w:rsidR="0086074B" w:rsidRPr="00F54D7A">
        <w:rPr>
          <w:rFonts w:hint="cs"/>
          <w:rtl/>
        </w:rPr>
        <w:t xml:space="preserve"> </w:t>
      </w:r>
      <w:r w:rsidR="00FE1DA6" w:rsidRPr="00F54D7A">
        <w:rPr>
          <w:rFonts w:hint="cs"/>
          <w:rtl/>
        </w:rPr>
        <w:t>آی</w:t>
      </w:r>
      <w:r w:rsidR="0016441E" w:rsidRPr="00F54D7A">
        <w:rPr>
          <w:rFonts w:hint="cs"/>
          <w:rtl/>
        </w:rPr>
        <w:t>ه</w:t>
      </w:r>
      <w:r w:rsidRPr="00F54D7A">
        <w:rPr>
          <w:rFonts w:hint="cs"/>
          <w:rtl/>
        </w:rPr>
        <w:t xml:space="preserve"> از</w:t>
      </w:r>
      <w:r w:rsidR="0086074B" w:rsidRPr="00F54D7A">
        <w:rPr>
          <w:rFonts w:hint="cs"/>
          <w:rtl/>
        </w:rPr>
        <w:t xml:space="preserve"> </w:t>
      </w:r>
      <w:r w:rsidR="00FE1DA6" w:rsidRPr="00F54D7A">
        <w:rPr>
          <w:rFonts w:hint="cs"/>
          <w:rtl/>
        </w:rPr>
        <w:t>کتاب آسمانی خود نمی‌دانند، پیشوایان و گویندگان نیز برای حفظ دکانشان آنان را</w:t>
      </w:r>
      <w:r w:rsidR="0086074B" w:rsidRPr="00F54D7A">
        <w:rPr>
          <w:rFonts w:hint="cs"/>
          <w:rtl/>
        </w:rPr>
        <w:t xml:space="preserve"> تشویق و ترغیب به باطل می‌کنند. </w:t>
      </w:r>
      <w:r w:rsidR="00FE1DA6" w:rsidRPr="00F54D7A">
        <w:rPr>
          <w:rFonts w:hint="cs"/>
          <w:rtl/>
        </w:rPr>
        <w:t>و اگر کسی بخواهد ایشان را بیدار کند</w:t>
      </w:r>
      <w:r w:rsidRPr="00F54D7A">
        <w:rPr>
          <w:rFonts w:hint="cs"/>
          <w:rtl/>
        </w:rPr>
        <w:t>،</w:t>
      </w:r>
      <w:r w:rsidR="0086074B" w:rsidRPr="00F54D7A">
        <w:rPr>
          <w:rFonts w:hint="cs"/>
          <w:rtl/>
        </w:rPr>
        <w:t xml:space="preserve"> داد و</w:t>
      </w:r>
      <w:r w:rsidR="00FE1DA6" w:rsidRPr="00F54D7A">
        <w:rPr>
          <w:rFonts w:hint="cs"/>
          <w:rtl/>
        </w:rPr>
        <w:t xml:space="preserve"> فریاد و طعن و تکفیرشان بلند می‌شود</w:t>
      </w:r>
      <w:r w:rsidR="0086074B" w:rsidRPr="00F54D7A">
        <w:rPr>
          <w:rFonts w:hint="cs"/>
          <w:rtl/>
        </w:rPr>
        <w:t>.</w:t>
      </w:r>
      <w:r w:rsidR="007F3469" w:rsidRPr="00F54D7A">
        <w:rPr>
          <w:rFonts w:hint="cs"/>
          <w:rtl/>
        </w:rPr>
        <w:t xml:space="preserve"> </w:t>
      </w:r>
      <w:r w:rsidR="00F14E08" w:rsidRPr="00F54D7A">
        <w:rPr>
          <w:rFonts w:ascii="Traditional Arabic" w:hAnsi="Traditional Arabic" w:cs="Traditional Arabic"/>
          <w:rtl/>
        </w:rPr>
        <w:t>﴿</w:t>
      </w:r>
      <w:r w:rsidR="00EE6E24" w:rsidRPr="00F54D7A">
        <w:rPr>
          <w:rStyle w:val="Char4"/>
          <w:rFonts w:hint="cs"/>
          <w:rtl/>
        </w:rPr>
        <w:t>وَغَرَّهُمۡ</w:t>
      </w:r>
      <w:r w:rsidR="00EE6E24" w:rsidRPr="00F54D7A">
        <w:rPr>
          <w:rStyle w:val="Char4"/>
          <w:rtl/>
        </w:rPr>
        <w:t xml:space="preserve"> </w:t>
      </w:r>
      <w:r w:rsidR="00EE6E24" w:rsidRPr="00F54D7A">
        <w:rPr>
          <w:rStyle w:val="Char4"/>
          <w:rFonts w:hint="cs"/>
          <w:rtl/>
        </w:rPr>
        <w:t>فِي</w:t>
      </w:r>
      <w:r w:rsidR="00EE6E24" w:rsidRPr="00F54D7A">
        <w:rPr>
          <w:rStyle w:val="Char4"/>
          <w:rtl/>
        </w:rPr>
        <w:t xml:space="preserve"> </w:t>
      </w:r>
      <w:r w:rsidR="00EE6E24" w:rsidRPr="00F54D7A">
        <w:rPr>
          <w:rStyle w:val="Char4"/>
          <w:rFonts w:hint="cs"/>
          <w:rtl/>
        </w:rPr>
        <w:t>دِينِهِم</w:t>
      </w:r>
      <w:r w:rsidR="00EE6E24" w:rsidRPr="00F54D7A">
        <w:rPr>
          <w:rStyle w:val="Char4"/>
          <w:rtl/>
        </w:rPr>
        <w:t xml:space="preserve"> </w:t>
      </w:r>
      <w:r w:rsidR="00EE6E24" w:rsidRPr="00F54D7A">
        <w:rPr>
          <w:rStyle w:val="Char4"/>
          <w:rFonts w:hint="cs"/>
          <w:rtl/>
        </w:rPr>
        <w:t>مَّا</w:t>
      </w:r>
      <w:r w:rsidR="00EE6E24" w:rsidRPr="00F54D7A">
        <w:rPr>
          <w:rStyle w:val="Char4"/>
          <w:rtl/>
        </w:rPr>
        <w:t xml:space="preserve"> </w:t>
      </w:r>
      <w:r w:rsidR="00EE6E24" w:rsidRPr="00F54D7A">
        <w:rPr>
          <w:rStyle w:val="Char4"/>
          <w:rFonts w:hint="cs"/>
          <w:rtl/>
        </w:rPr>
        <w:t>كَانُواْ</w:t>
      </w:r>
      <w:r w:rsidR="00EE6E24" w:rsidRPr="00F54D7A">
        <w:rPr>
          <w:rStyle w:val="Char4"/>
          <w:rtl/>
        </w:rPr>
        <w:t xml:space="preserve"> </w:t>
      </w:r>
      <w:r w:rsidR="00EE6E24" w:rsidRPr="00F54D7A">
        <w:rPr>
          <w:rStyle w:val="Char4"/>
          <w:rFonts w:hint="cs"/>
          <w:rtl/>
        </w:rPr>
        <w:t>يَفۡتَرُونَ</w:t>
      </w:r>
      <w:r w:rsidR="00F14E08" w:rsidRPr="00F54D7A">
        <w:rPr>
          <w:rFonts w:ascii="Traditional Arabic" w:hAnsi="Traditional Arabic" w:cs="Traditional Arabic"/>
          <w:rtl/>
        </w:rPr>
        <w:t>﴾</w:t>
      </w:r>
      <w:r w:rsidR="00FE1DA6" w:rsidRPr="00F54D7A">
        <w:rPr>
          <w:rFonts w:hint="cs"/>
          <w:rtl/>
        </w:rPr>
        <w:t>. و جمل</w:t>
      </w:r>
      <w:r w:rsidR="007C704B" w:rsidRPr="00F54D7A">
        <w:rPr>
          <w:rFonts w:hint="cs"/>
          <w:rtl/>
        </w:rPr>
        <w:t>ۀ</w:t>
      </w:r>
      <w:r w:rsidR="007F3469" w:rsidRPr="00F54D7A">
        <w:rPr>
          <w:rFonts w:hint="cs"/>
          <w:rtl/>
        </w:rPr>
        <w:t xml:space="preserve"> </w:t>
      </w:r>
      <w:r w:rsidR="00F14E08" w:rsidRPr="00F54D7A">
        <w:rPr>
          <w:rFonts w:ascii="Traditional Arabic" w:hAnsi="Traditional Arabic" w:cs="Traditional Arabic"/>
          <w:rtl/>
        </w:rPr>
        <w:t>﴿</w:t>
      </w:r>
      <w:r w:rsidR="00EE6E24" w:rsidRPr="00F54D7A">
        <w:rPr>
          <w:rStyle w:val="Char4"/>
          <w:rFonts w:hint="cs"/>
          <w:rtl/>
        </w:rPr>
        <w:t>وَوُفِّيَتۡ</w:t>
      </w:r>
      <w:r w:rsidR="00EE6E24" w:rsidRPr="00F54D7A">
        <w:rPr>
          <w:rStyle w:val="Char4"/>
          <w:rtl/>
        </w:rPr>
        <w:t xml:space="preserve"> </w:t>
      </w:r>
      <w:r w:rsidR="00EE6E24" w:rsidRPr="00F54D7A">
        <w:rPr>
          <w:rStyle w:val="Char4"/>
          <w:rFonts w:hint="cs"/>
          <w:rtl/>
        </w:rPr>
        <w:t>كُلُّ</w:t>
      </w:r>
      <w:r w:rsidR="00EE6E24" w:rsidRPr="00F54D7A">
        <w:rPr>
          <w:rStyle w:val="Char4"/>
          <w:rtl/>
        </w:rPr>
        <w:t xml:space="preserve"> </w:t>
      </w:r>
      <w:r w:rsidR="00EE6E24" w:rsidRPr="00F54D7A">
        <w:rPr>
          <w:rStyle w:val="Char4"/>
          <w:rFonts w:hint="cs"/>
          <w:rtl/>
        </w:rPr>
        <w:t>نَفۡسٖ</w:t>
      </w:r>
      <w:r w:rsidR="00EE6E24" w:rsidRPr="00F54D7A">
        <w:rPr>
          <w:rStyle w:val="Char4"/>
          <w:rtl/>
        </w:rPr>
        <w:t xml:space="preserve"> </w:t>
      </w:r>
      <w:r w:rsidR="00EE6E24" w:rsidRPr="00F54D7A">
        <w:rPr>
          <w:rStyle w:val="Char4"/>
          <w:rFonts w:hint="cs"/>
          <w:rtl/>
        </w:rPr>
        <w:t>مَّا</w:t>
      </w:r>
      <w:r w:rsidR="00EE6E24" w:rsidRPr="00F54D7A">
        <w:rPr>
          <w:rStyle w:val="Char4"/>
          <w:rtl/>
        </w:rPr>
        <w:t xml:space="preserve"> </w:t>
      </w:r>
      <w:r w:rsidR="00EE6E24" w:rsidRPr="00F54D7A">
        <w:rPr>
          <w:rStyle w:val="Char4"/>
          <w:rFonts w:hint="cs"/>
          <w:rtl/>
        </w:rPr>
        <w:t>كَسَبَتۡ</w:t>
      </w:r>
      <w:r w:rsidR="00F14E08" w:rsidRPr="00F54D7A">
        <w:rPr>
          <w:rFonts w:ascii="Traditional Arabic" w:hAnsi="Traditional Arabic" w:cs="Traditional Arabic"/>
          <w:rtl/>
        </w:rPr>
        <w:t>﴾</w:t>
      </w:r>
      <w:r w:rsidR="00FE1DA6" w:rsidRPr="00F54D7A">
        <w:rPr>
          <w:rFonts w:hint="cs"/>
          <w:rtl/>
        </w:rPr>
        <w:t>،</w:t>
      </w:r>
      <w:r w:rsidRPr="00F54D7A">
        <w:rPr>
          <w:rFonts w:hint="cs"/>
          <w:rtl/>
        </w:rPr>
        <w:t xml:space="preserve"> اشاره به این است که هر</w:t>
      </w:r>
      <w:r w:rsidR="0086074B" w:rsidRPr="00F54D7A">
        <w:rPr>
          <w:rFonts w:hint="eastAsia"/>
          <w:rtl/>
        </w:rPr>
        <w:t>‌</w:t>
      </w:r>
      <w:r w:rsidR="00FE1DA6" w:rsidRPr="00F54D7A">
        <w:rPr>
          <w:rFonts w:hint="cs"/>
          <w:rtl/>
        </w:rPr>
        <w:t>کس گرو اعمالش می‌باشد و کاملاً به حسنات و سی</w:t>
      </w:r>
      <w:r w:rsidRPr="00F54D7A">
        <w:rPr>
          <w:rFonts w:hint="cs"/>
          <w:rtl/>
        </w:rPr>
        <w:t>ّ</w:t>
      </w:r>
      <w:r w:rsidR="0086074B" w:rsidRPr="00F54D7A">
        <w:rPr>
          <w:rFonts w:hint="cs"/>
          <w:rtl/>
        </w:rPr>
        <w:t>ئاتش رسیدگی و بررسی خواهد شد</w:t>
      </w:r>
      <w:r w:rsidR="00FE1DA6" w:rsidRPr="00F54D7A">
        <w:rPr>
          <w:rFonts w:hint="cs"/>
          <w:rtl/>
        </w:rPr>
        <w:t xml:space="preserve"> و غرورهای دینی به درد نمی‌خورد.</w:t>
      </w:r>
    </w:p>
    <w:p w:rsidR="003D0D60" w:rsidRPr="00F54D7A" w:rsidRDefault="003D0D60" w:rsidP="00C249CC">
      <w:pPr>
        <w:pStyle w:val="ae"/>
        <w:rPr>
          <w:rFonts w:ascii="Times New Roman" w:hAnsi="Times New Roman" w:cs="B Lotus"/>
          <w:sz w:val="30"/>
          <w:szCs w:val="30"/>
          <w:rtl/>
        </w:rPr>
      </w:pPr>
      <w:r w:rsidRPr="00F54D7A">
        <w:rPr>
          <w:rFonts w:ascii="Traditional Arabic" w:hAnsi="Traditional Arabic" w:cs="Traditional Arabic"/>
          <w:rtl/>
        </w:rPr>
        <w:t>﴿</w:t>
      </w:r>
      <w:r w:rsidR="00315EAE" w:rsidRPr="00F54D7A">
        <w:rPr>
          <w:rtl/>
        </w:rPr>
        <w:t>قُلِ ٱللَّهُمَّ مَٰلِكَ ٱلۡمُلۡكِ تُؤۡتِي ٱلۡمُلۡكَ مَن تَشَآءُ وَتَنزِعُ ٱلۡمُلۡكَ مِمَّن تَشَآءُ وَتُعِزُّ مَن تَشَآءُ وَتُذِلُّ مَن تَشَآءُۖ بِيَدِكَ ٱلۡخَيۡرُۖ إِنَّكَ عَلَىٰ كُلِّ شَيۡءٖ قَدِيرٞ ٢٦ تُولِجُ ٱلَّيۡلَ فِي ٱلنَّهَارِ وَتُولِجُ ٱلنَّهَارَ فِي ٱلَّيۡلِۖ وَتُخۡرِجُ ٱلۡحَيَّ مِنَ ٱلۡمَيِّتِ وَتُخۡرِجُ ٱلۡمَيِّتَ مِنَ ٱلۡحَيِّۖ وَتَرۡزُقُ مَن تَشَآءُ بِغَيۡرِ حِسَابٖ ٢٧</w:t>
      </w:r>
      <w:r w:rsidRPr="00F54D7A">
        <w:rPr>
          <w:rFonts w:ascii="Traditional Arabic" w:hAnsi="Traditional Arabic" w:cs="Traditional Arabic"/>
          <w:rtl/>
        </w:rPr>
        <w:t>﴾</w:t>
      </w:r>
      <w:r w:rsidRPr="00F54D7A">
        <w:rPr>
          <w:rFonts w:ascii="Times New Roman" w:hAnsi="Times New Roman" w:cs="B Lotus"/>
          <w:rtl/>
        </w:rPr>
        <w:t xml:space="preserve"> </w:t>
      </w:r>
      <w:r w:rsidRPr="00F54D7A">
        <w:rPr>
          <w:rStyle w:val="Char5"/>
          <w:rtl/>
          <w:lang w:bidi="ar-SA"/>
        </w:rPr>
        <w:tab/>
        <w:t>[آل عمران: 26-27]</w:t>
      </w:r>
      <w:r w:rsidRPr="00F54D7A">
        <w:rPr>
          <w:rFonts w:ascii="Times New Roman" w:hAnsi="Times New Roman" w:cs="B Lotus"/>
          <w:rtl/>
        </w:rPr>
        <w:t>.</w:t>
      </w:r>
    </w:p>
    <w:p w:rsidR="00FE1DA6" w:rsidRPr="00F54D7A" w:rsidRDefault="00FE1DA6"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بگو</w:t>
      </w:r>
      <w:r w:rsidR="00AF58A0" w:rsidRPr="00F54D7A">
        <w:rPr>
          <w:rFonts w:hint="cs"/>
          <w:rtl/>
        </w:rPr>
        <w:t>:</w:t>
      </w:r>
      <w:r w:rsidR="0086074B" w:rsidRPr="00F54D7A">
        <w:rPr>
          <w:rFonts w:hint="cs"/>
          <w:rtl/>
        </w:rPr>
        <w:t xml:space="preserve"> ای خدای مالک ملک، ملک را به هر</w:t>
      </w:r>
      <w:r w:rsidR="0086074B" w:rsidRPr="00F54D7A">
        <w:rPr>
          <w:rFonts w:hint="eastAsia"/>
          <w:rtl/>
        </w:rPr>
        <w:t>‌</w:t>
      </w:r>
      <w:r w:rsidR="0086074B" w:rsidRPr="00F54D7A">
        <w:rPr>
          <w:rFonts w:hint="cs"/>
          <w:rtl/>
        </w:rPr>
        <w:t>کس بخواهی می‌دهی و از هر</w:t>
      </w:r>
      <w:r w:rsidR="0086074B" w:rsidRPr="00F54D7A">
        <w:rPr>
          <w:rFonts w:hint="eastAsia"/>
          <w:rtl/>
        </w:rPr>
        <w:t>‌</w:t>
      </w:r>
      <w:r w:rsidR="0086074B" w:rsidRPr="00F54D7A">
        <w:rPr>
          <w:rFonts w:hint="cs"/>
          <w:rtl/>
        </w:rPr>
        <w:t>کس بخواهی بازگیری</w:t>
      </w:r>
      <w:r w:rsidRPr="00F54D7A">
        <w:rPr>
          <w:rFonts w:hint="cs"/>
          <w:rtl/>
        </w:rPr>
        <w:t xml:space="preserve"> و </w:t>
      </w:r>
      <w:r w:rsidR="00AF58A0" w:rsidRPr="00F54D7A">
        <w:rPr>
          <w:rFonts w:hint="cs"/>
          <w:rtl/>
        </w:rPr>
        <w:t>هر که را بخواهی ع</w:t>
      </w:r>
      <w:r w:rsidR="0086074B" w:rsidRPr="00F54D7A">
        <w:rPr>
          <w:rFonts w:hint="cs"/>
          <w:rtl/>
        </w:rPr>
        <w:t>زت می‌دهی</w:t>
      </w:r>
      <w:r w:rsidR="00AF58A0" w:rsidRPr="00F54D7A">
        <w:rPr>
          <w:rFonts w:hint="cs"/>
          <w:rtl/>
        </w:rPr>
        <w:t xml:space="preserve"> و</w:t>
      </w:r>
      <w:r w:rsidR="0086074B" w:rsidRPr="00F54D7A">
        <w:rPr>
          <w:rFonts w:hint="cs"/>
          <w:rtl/>
        </w:rPr>
        <w:t xml:space="preserve"> </w:t>
      </w:r>
      <w:r w:rsidR="00AF58A0" w:rsidRPr="00F54D7A">
        <w:rPr>
          <w:rFonts w:hint="cs"/>
          <w:rtl/>
        </w:rPr>
        <w:t>هر</w:t>
      </w:r>
      <w:r w:rsidR="0086074B" w:rsidRPr="00F54D7A">
        <w:rPr>
          <w:rFonts w:hint="eastAsia"/>
          <w:rtl/>
        </w:rPr>
        <w:t>‌</w:t>
      </w:r>
      <w:r w:rsidR="00AF58A0" w:rsidRPr="00F54D7A">
        <w:rPr>
          <w:rFonts w:hint="cs"/>
          <w:rtl/>
        </w:rPr>
        <w:t>کس را خواهی خوار</w:t>
      </w:r>
      <w:r w:rsidR="0086074B" w:rsidRPr="00F54D7A">
        <w:rPr>
          <w:rFonts w:hint="cs"/>
          <w:rtl/>
        </w:rPr>
        <w:t xml:space="preserve"> </w:t>
      </w:r>
      <w:r w:rsidRPr="00F54D7A">
        <w:rPr>
          <w:rFonts w:hint="cs"/>
          <w:rtl/>
        </w:rPr>
        <w:t>می‌</w:t>
      </w:r>
      <w:r w:rsidR="0086074B" w:rsidRPr="00F54D7A">
        <w:rPr>
          <w:rFonts w:hint="eastAsia"/>
          <w:rtl/>
        </w:rPr>
        <w:t>‌</w:t>
      </w:r>
      <w:r w:rsidRPr="00F54D7A">
        <w:rPr>
          <w:rFonts w:hint="cs"/>
          <w:rtl/>
        </w:rPr>
        <w:t>کنی، خیر بدست توست ب</w:t>
      </w:r>
      <w:r w:rsidR="00AF58A0" w:rsidRPr="00F54D7A">
        <w:rPr>
          <w:rFonts w:hint="cs"/>
          <w:rtl/>
        </w:rPr>
        <w:t>ه راستی که تو بر هر</w:t>
      </w:r>
      <w:r w:rsidR="0086074B" w:rsidRPr="00F54D7A">
        <w:rPr>
          <w:rFonts w:hint="cs"/>
          <w:rtl/>
        </w:rPr>
        <w:t>چیز توانای</w:t>
      </w:r>
      <w:r w:rsidRPr="00F54D7A">
        <w:rPr>
          <w:rFonts w:hint="cs"/>
          <w:rtl/>
        </w:rPr>
        <w:t>ی</w:t>
      </w:r>
      <w:r w:rsidR="00AF58A0" w:rsidRPr="00F54D7A">
        <w:rPr>
          <w:rFonts w:hint="cs"/>
          <w:rtl/>
        </w:rPr>
        <w:t xml:space="preserve"> </w:t>
      </w:r>
      <w:r w:rsidRPr="00F54D7A">
        <w:rPr>
          <w:rFonts w:hint="cs"/>
          <w:rtl/>
        </w:rPr>
        <w:t>(26) در</w:t>
      </w:r>
      <w:r w:rsidR="0086074B" w:rsidRPr="00F54D7A">
        <w:rPr>
          <w:rFonts w:hint="cs"/>
          <w:rtl/>
        </w:rPr>
        <w:t xml:space="preserve"> </w:t>
      </w:r>
      <w:r w:rsidRPr="00F54D7A">
        <w:rPr>
          <w:rFonts w:hint="cs"/>
          <w:rtl/>
        </w:rPr>
        <w:t xml:space="preserve">آوری شب </w:t>
      </w:r>
      <w:r w:rsidR="0086074B" w:rsidRPr="00F54D7A">
        <w:rPr>
          <w:rFonts w:hint="cs"/>
          <w:rtl/>
        </w:rPr>
        <w:t>را در روز و درآوری روز را در شب</w:t>
      </w:r>
      <w:r w:rsidRPr="00F54D7A">
        <w:rPr>
          <w:rFonts w:hint="cs"/>
          <w:rtl/>
        </w:rPr>
        <w:t xml:space="preserve"> </w:t>
      </w:r>
      <w:r w:rsidR="0086074B" w:rsidRPr="00F54D7A">
        <w:rPr>
          <w:rFonts w:hint="cs"/>
          <w:rtl/>
        </w:rPr>
        <w:t>و بیرون می‌آوری زنده را از مرده</w:t>
      </w:r>
      <w:r w:rsidRPr="00F54D7A">
        <w:rPr>
          <w:rFonts w:hint="cs"/>
          <w:rtl/>
        </w:rPr>
        <w:t xml:space="preserve"> و بیرون م</w:t>
      </w:r>
      <w:r w:rsidR="0086074B" w:rsidRPr="00F54D7A">
        <w:rPr>
          <w:rFonts w:hint="cs"/>
          <w:rtl/>
        </w:rPr>
        <w:t>ی‌آوری مرده را از زنده</w:t>
      </w:r>
      <w:r w:rsidR="00AF58A0" w:rsidRPr="00F54D7A">
        <w:rPr>
          <w:rFonts w:hint="cs"/>
          <w:rtl/>
        </w:rPr>
        <w:t xml:space="preserve"> و به هر</w:t>
      </w:r>
      <w:r w:rsidR="0086074B" w:rsidRPr="00F54D7A">
        <w:rPr>
          <w:rFonts w:hint="eastAsia"/>
          <w:rtl/>
        </w:rPr>
        <w:t>‌</w:t>
      </w:r>
      <w:r w:rsidRPr="00F54D7A">
        <w:rPr>
          <w:rFonts w:hint="cs"/>
          <w:rtl/>
        </w:rPr>
        <w:t>کس بخواهی بدون حساب روزی می‌دهی.(27)</w:t>
      </w:r>
    </w:p>
    <w:p w:rsidR="003D0D60" w:rsidRPr="00F54D7A" w:rsidRDefault="00FE1DA6"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در این آیات فرموده ملک و یا عز</w:t>
      </w:r>
      <w:r w:rsidR="00AF58A0" w:rsidRPr="00F54D7A">
        <w:rPr>
          <w:rFonts w:hint="cs"/>
          <w:rtl/>
        </w:rPr>
        <w:t>ّت را به هر</w:t>
      </w:r>
      <w:r w:rsidR="0086074B" w:rsidRPr="00F54D7A">
        <w:rPr>
          <w:rFonts w:hint="eastAsia"/>
          <w:rtl/>
        </w:rPr>
        <w:t>‌</w:t>
      </w:r>
      <w:r w:rsidR="0086074B" w:rsidRPr="00F54D7A">
        <w:rPr>
          <w:rFonts w:hint="cs"/>
          <w:rtl/>
        </w:rPr>
        <w:t>کس بخواهد می‌دهد، ا</w:t>
      </w:r>
      <w:r w:rsidR="00AF58A0" w:rsidRPr="00F54D7A">
        <w:rPr>
          <w:rFonts w:hint="cs"/>
          <w:rtl/>
        </w:rPr>
        <w:t>مّا</w:t>
      </w:r>
      <w:r w:rsidRPr="00F54D7A">
        <w:rPr>
          <w:rFonts w:hint="cs"/>
          <w:rtl/>
        </w:rPr>
        <w:t xml:space="preserve"> </w:t>
      </w:r>
      <w:r w:rsidR="00AF58A0" w:rsidRPr="00F54D7A">
        <w:rPr>
          <w:rFonts w:hint="cs"/>
          <w:rtl/>
        </w:rPr>
        <w:t>م</w:t>
      </w:r>
      <w:r w:rsidRPr="00F54D7A">
        <w:rPr>
          <w:rFonts w:hint="cs"/>
          <w:rtl/>
        </w:rPr>
        <w:t>عی</w:t>
      </w:r>
      <w:r w:rsidR="00AF58A0" w:rsidRPr="00F54D7A">
        <w:rPr>
          <w:rFonts w:hint="cs"/>
          <w:rtl/>
        </w:rPr>
        <w:t>ّ</w:t>
      </w:r>
      <w:r w:rsidRPr="00F54D7A">
        <w:rPr>
          <w:rFonts w:hint="cs"/>
          <w:rtl/>
        </w:rPr>
        <w:t>ن نکرده به چه کسانی می‌دهد، در آیات دیگر معی</w:t>
      </w:r>
      <w:r w:rsidR="00AF58A0" w:rsidRPr="00F54D7A">
        <w:rPr>
          <w:rFonts w:hint="cs"/>
          <w:rtl/>
        </w:rPr>
        <w:t>ّ</w:t>
      </w:r>
      <w:r w:rsidR="0086074B" w:rsidRPr="00F54D7A">
        <w:rPr>
          <w:rFonts w:hint="cs"/>
          <w:rtl/>
        </w:rPr>
        <w:t>ن کرده که تحت قوانینی می‌دهد</w:t>
      </w:r>
      <w:r w:rsidRPr="00F54D7A">
        <w:rPr>
          <w:rFonts w:hint="cs"/>
          <w:rtl/>
        </w:rPr>
        <w:t xml:space="preserve"> و آن قوانین کسب و کار و سعی و</w:t>
      </w:r>
      <w:r w:rsidR="0086074B" w:rsidRPr="00F54D7A">
        <w:rPr>
          <w:rFonts w:hint="cs"/>
          <w:rtl/>
        </w:rPr>
        <w:t xml:space="preserve"> </w:t>
      </w:r>
      <w:r w:rsidRPr="00F54D7A">
        <w:rPr>
          <w:rFonts w:hint="cs"/>
          <w:rtl/>
        </w:rPr>
        <w:t>کوشش است، چنانکه در آی</w:t>
      </w:r>
      <w:r w:rsidR="007C704B" w:rsidRPr="00F54D7A">
        <w:rPr>
          <w:rFonts w:hint="cs"/>
          <w:rtl/>
        </w:rPr>
        <w:t>ۀ</w:t>
      </w:r>
      <w:r w:rsidRPr="00F54D7A">
        <w:rPr>
          <w:rFonts w:hint="cs"/>
          <w:rtl/>
        </w:rPr>
        <w:t xml:space="preserve"> 18 سور</w:t>
      </w:r>
      <w:r w:rsidR="007C704B" w:rsidRPr="00F54D7A">
        <w:rPr>
          <w:rFonts w:hint="cs"/>
          <w:rtl/>
        </w:rPr>
        <w:t>ۀ</w:t>
      </w:r>
      <w:r w:rsidRPr="00F54D7A">
        <w:rPr>
          <w:rFonts w:hint="cs"/>
          <w:rtl/>
        </w:rPr>
        <w:t xml:space="preserve"> اسراء فرموده</w:t>
      </w:r>
      <w:r w:rsidR="00CD3E26" w:rsidRPr="00F54D7A">
        <w:rPr>
          <w:rFonts w:hint="cs"/>
          <w:rtl/>
        </w:rPr>
        <w:t>:</w:t>
      </w:r>
    </w:p>
    <w:p w:rsidR="00FE1DA6" w:rsidRPr="00F54D7A" w:rsidRDefault="003D0D60" w:rsidP="00C249CC">
      <w:pPr>
        <w:pStyle w:val="ae"/>
        <w:rPr>
          <w:rFonts w:ascii="Times New Roman" w:hAnsi="Times New Roman" w:cs="B Lotus"/>
          <w:sz w:val="30"/>
          <w:szCs w:val="30"/>
          <w:rtl/>
        </w:rPr>
      </w:pPr>
      <w:r w:rsidRPr="00F54D7A">
        <w:rPr>
          <w:rFonts w:ascii="Traditional Arabic" w:hAnsi="Traditional Arabic" w:cs="Traditional Arabic"/>
          <w:rtl/>
        </w:rPr>
        <w:t>﴿</w:t>
      </w:r>
      <w:r w:rsidR="00315EAE" w:rsidRPr="00F54D7A">
        <w:rPr>
          <w:rStyle w:val="Char4"/>
          <w:rtl/>
        </w:rPr>
        <w:t>مَّن كَانَ يُرِيدُ ٱلۡعَاجِلَةَ عَجَّلۡنَا لَهُۥ فِيهَا مَا نَشَآءُ</w:t>
      </w:r>
      <w:r w:rsidRPr="00F54D7A">
        <w:rPr>
          <w:rFonts w:ascii="Traditional Arabic" w:hAnsi="Traditional Arabic" w:cs="Traditional Arabic"/>
          <w:rtl/>
        </w:rPr>
        <w:t>﴾</w:t>
      </w:r>
      <w:r w:rsidR="00D40CF8" w:rsidRPr="00D40CF8">
        <w:rPr>
          <w:rFonts w:cs="IRLotus"/>
          <w:vertAlign w:val="superscript"/>
          <w:rtl/>
        </w:rPr>
        <w:t>(</w:t>
      </w:r>
      <w:r w:rsidR="00D40CF8" w:rsidRPr="00DF2ADA">
        <w:rPr>
          <w:rStyle w:val="FootnoteReference"/>
          <w:rFonts w:ascii="IRLotus" w:hAnsi="IRLotus" w:cs="IRLotus"/>
          <w:sz w:val="28"/>
          <w:szCs w:val="28"/>
          <w:rtl/>
        </w:rPr>
        <w:footnoteReference w:id="407"/>
      </w:r>
      <w:r w:rsidR="00D40CF8" w:rsidRPr="00D40CF8">
        <w:rPr>
          <w:rStyle w:val="FootnoteReference"/>
          <w:rFonts w:ascii="IRLotus" w:hAnsi="IRLotus" w:cs="IRLotus"/>
          <w:sz w:val="28"/>
          <w:szCs w:val="28"/>
          <w:rtl/>
        </w:rPr>
        <w:t>)</w:t>
      </w:r>
      <w:r w:rsidRPr="00F54D7A">
        <w:rPr>
          <w:rFonts w:ascii="Times New Roman" w:hAnsi="Times New Roman" w:cs="B Lotus"/>
          <w:rtl/>
        </w:rPr>
        <w:t xml:space="preserve"> </w:t>
      </w:r>
      <w:r w:rsidRPr="00F54D7A">
        <w:rPr>
          <w:rStyle w:val="Char5"/>
          <w:rtl/>
          <w:lang w:bidi="ar-SA"/>
        </w:rPr>
        <w:tab/>
        <w:t>[الإسراء: 18]</w:t>
      </w:r>
      <w:r w:rsidRPr="00F54D7A">
        <w:rPr>
          <w:rFonts w:ascii="Times New Roman" w:hAnsi="Times New Roman" w:cs="B Lotus"/>
          <w:rtl/>
        </w:rPr>
        <w:t>.</w:t>
      </w:r>
      <w:r w:rsidR="00CD3E26" w:rsidRPr="00F54D7A">
        <w:rPr>
          <w:rFonts w:ascii="Times New Roman" w:hAnsi="Times New Roman" w:cs="B Lotus"/>
          <w:sz w:val="30"/>
          <w:szCs w:val="30"/>
          <w:rtl/>
        </w:rPr>
        <w:t xml:space="preserve"> </w:t>
      </w:r>
    </w:p>
    <w:p w:rsidR="003D0D60" w:rsidRPr="00F54D7A" w:rsidRDefault="00FE1DA6" w:rsidP="00C249CC">
      <w:pPr>
        <w:pStyle w:val="a2"/>
        <w:rPr>
          <w:rtl/>
        </w:rPr>
      </w:pPr>
      <w:r w:rsidRPr="00F54D7A">
        <w:rPr>
          <w:rFonts w:hint="cs"/>
          <w:rtl/>
        </w:rPr>
        <w:t>و در سور</w:t>
      </w:r>
      <w:r w:rsidR="007C704B" w:rsidRPr="00F54D7A">
        <w:rPr>
          <w:rFonts w:hint="cs"/>
          <w:rtl/>
        </w:rPr>
        <w:t>ۀ</w:t>
      </w:r>
      <w:r w:rsidRPr="00F54D7A">
        <w:rPr>
          <w:rFonts w:hint="cs"/>
          <w:rtl/>
        </w:rPr>
        <w:t xml:space="preserve"> نجم آی</w:t>
      </w:r>
      <w:r w:rsidR="007C704B" w:rsidRPr="00F54D7A">
        <w:rPr>
          <w:rFonts w:hint="cs"/>
          <w:rtl/>
        </w:rPr>
        <w:t>ۀ</w:t>
      </w:r>
      <w:r w:rsidRPr="00F54D7A">
        <w:rPr>
          <w:rFonts w:hint="cs"/>
          <w:rtl/>
        </w:rPr>
        <w:t xml:space="preserve"> 39 فرموده</w:t>
      </w:r>
      <w:r w:rsidR="00CD3E26" w:rsidRPr="00F54D7A">
        <w:rPr>
          <w:rFonts w:hint="cs"/>
          <w:rtl/>
        </w:rPr>
        <w:t>:</w:t>
      </w:r>
    </w:p>
    <w:p w:rsidR="00FE1DA6" w:rsidRPr="00F54D7A" w:rsidRDefault="003D0D60" w:rsidP="00C249CC">
      <w:pPr>
        <w:pStyle w:val="ae"/>
        <w:rPr>
          <w:rFonts w:ascii="Times New Roman" w:hAnsi="Times New Roman" w:cs="B Lotus"/>
          <w:sz w:val="30"/>
          <w:szCs w:val="30"/>
          <w:rtl/>
        </w:rPr>
      </w:pPr>
      <w:r w:rsidRPr="00F54D7A">
        <w:rPr>
          <w:rFonts w:ascii="Traditional Arabic" w:hAnsi="Traditional Arabic" w:cs="Traditional Arabic"/>
          <w:rtl/>
        </w:rPr>
        <w:t>﴿</w:t>
      </w:r>
      <w:r w:rsidR="00315EAE" w:rsidRPr="00F54D7A">
        <w:rPr>
          <w:rtl/>
        </w:rPr>
        <w:t>لَّيۡسَ لِلۡإِنسَٰنِ إِلَّا مَا سَعَىٰ</w:t>
      </w:r>
      <w:r w:rsidRPr="00F54D7A">
        <w:rPr>
          <w:rFonts w:ascii="Traditional Arabic" w:hAnsi="Traditional Arabic" w:cs="Traditional Arabic"/>
          <w:rtl/>
        </w:rPr>
        <w:t>﴾</w:t>
      </w:r>
      <w:r w:rsidR="00D40CF8" w:rsidRPr="00D40CF8">
        <w:rPr>
          <w:rFonts w:cs="IRLotus"/>
          <w:vertAlign w:val="superscript"/>
          <w:rtl/>
        </w:rPr>
        <w:t>(</w:t>
      </w:r>
      <w:r w:rsidR="00D40CF8" w:rsidRPr="00DF2ADA">
        <w:rPr>
          <w:rStyle w:val="FootnoteReference"/>
          <w:rFonts w:ascii="IRLotus" w:hAnsi="IRLotus" w:cs="IRLotus"/>
          <w:sz w:val="28"/>
          <w:szCs w:val="28"/>
          <w:rtl/>
        </w:rPr>
        <w:footnoteReference w:id="408"/>
      </w:r>
      <w:r w:rsidR="00D40CF8" w:rsidRPr="00D40CF8">
        <w:rPr>
          <w:rStyle w:val="FootnoteReference"/>
          <w:rFonts w:ascii="IRLotus" w:hAnsi="IRLotus" w:cs="IRLotus"/>
          <w:sz w:val="28"/>
          <w:szCs w:val="28"/>
          <w:rtl/>
        </w:rPr>
        <w:t>)</w:t>
      </w:r>
      <w:r w:rsidRPr="00F54D7A">
        <w:rPr>
          <w:rFonts w:ascii="Times New Roman" w:hAnsi="Times New Roman" w:cs="B Lotus"/>
          <w:rtl/>
        </w:rPr>
        <w:t xml:space="preserve"> </w:t>
      </w:r>
      <w:r w:rsidRPr="00F54D7A">
        <w:rPr>
          <w:rStyle w:val="Char5"/>
          <w:rtl/>
          <w:lang w:bidi="ar-SA"/>
        </w:rPr>
        <w:tab/>
        <w:t>[النجم: 39]</w:t>
      </w:r>
      <w:r w:rsidRPr="00F54D7A">
        <w:rPr>
          <w:rFonts w:ascii="Times New Roman" w:hAnsi="Times New Roman" w:cs="B Lotus"/>
          <w:rtl/>
        </w:rPr>
        <w:t>.</w:t>
      </w:r>
      <w:r w:rsidR="00CD3E26" w:rsidRPr="00F54D7A">
        <w:rPr>
          <w:rFonts w:ascii="Times New Roman" w:hAnsi="Times New Roman" w:cs="B Lotus"/>
          <w:sz w:val="30"/>
          <w:szCs w:val="30"/>
          <w:rtl/>
        </w:rPr>
        <w:t xml:space="preserve"> </w:t>
      </w:r>
    </w:p>
    <w:p w:rsidR="003D0D60" w:rsidRPr="00F54D7A" w:rsidRDefault="00FE1DA6" w:rsidP="00C249CC">
      <w:pPr>
        <w:pStyle w:val="a2"/>
        <w:rPr>
          <w:rtl/>
        </w:rPr>
      </w:pPr>
      <w:r w:rsidRPr="00F54D7A">
        <w:rPr>
          <w:rFonts w:hint="cs"/>
          <w:rtl/>
        </w:rPr>
        <w:t>و در سور</w:t>
      </w:r>
      <w:r w:rsidR="007C704B" w:rsidRPr="00F54D7A">
        <w:rPr>
          <w:rFonts w:hint="cs"/>
          <w:rtl/>
        </w:rPr>
        <w:t>ۀ</w:t>
      </w:r>
      <w:r w:rsidRPr="00F54D7A">
        <w:rPr>
          <w:rFonts w:hint="cs"/>
          <w:rtl/>
        </w:rPr>
        <w:t xml:space="preserve"> رعد آی</w:t>
      </w:r>
      <w:r w:rsidR="007C704B" w:rsidRPr="00F54D7A">
        <w:rPr>
          <w:rFonts w:hint="cs"/>
          <w:rtl/>
        </w:rPr>
        <w:t>ۀ</w:t>
      </w:r>
      <w:r w:rsidRPr="00F54D7A">
        <w:rPr>
          <w:rFonts w:hint="cs"/>
          <w:rtl/>
        </w:rPr>
        <w:t xml:space="preserve"> 11 فرموده</w:t>
      </w:r>
      <w:r w:rsidR="00CD3E26" w:rsidRPr="00F54D7A">
        <w:rPr>
          <w:rFonts w:hint="cs"/>
          <w:rtl/>
        </w:rPr>
        <w:t>:</w:t>
      </w:r>
    </w:p>
    <w:p w:rsidR="00FE1DA6" w:rsidRPr="00F54D7A" w:rsidRDefault="003D0D60" w:rsidP="00C249CC">
      <w:pPr>
        <w:pStyle w:val="ae"/>
        <w:rPr>
          <w:rFonts w:ascii="Times New Roman" w:hAnsi="Times New Roman" w:cs="B Lotus"/>
          <w:sz w:val="30"/>
          <w:szCs w:val="30"/>
          <w:rtl/>
        </w:rPr>
      </w:pPr>
      <w:r w:rsidRPr="00F54D7A">
        <w:rPr>
          <w:rFonts w:ascii="Traditional Arabic" w:hAnsi="Traditional Arabic" w:cs="Traditional Arabic"/>
          <w:rtl/>
        </w:rPr>
        <w:t>﴿</w:t>
      </w:r>
      <w:r w:rsidR="00315EAE" w:rsidRPr="00F54D7A">
        <w:rPr>
          <w:rtl/>
        </w:rPr>
        <w:t>إِنَّ ٱللَّهَ لَا يُغَيِّرُ مَا بِقَوۡمٍ حَتَّىٰ يُغَيِّرُواْ مَا بِأَنفُسِهِمۡ</w:t>
      </w:r>
      <w:r w:rsidRPr="00F54D7A">
        <w:rPr>
          <w:rFonts w:ascii="Traditional Arabic" w:hAnsi="Traditional Arabic" w:cs="Traditional Arabic"/>
          <w:rtl/>
        </w:rPr>
        <w:t>﴾</w:t>
      </w:r>
      <w:r w:rsidR="00BE7182" w:rsidRPr="00D40CF8">
        <w:rPr>
          <w:rFonts w:cs="B Lotus"/>
          <w:vertAlign w:val="superscript"/>
          <w:rtl/>
        </w:rPr>
        <w:t>(</w:t>
      </w:r>
      <w:r w:rsidR="00BE7182" w:rsidRPr="00DF2ADA">
        <w:rPr>
          <w:rStyle w:val="FootnoteReference"/>
          <w:rFonts w:ascii="IRLotus" w:hAnsi="IRLotus" w:cs="B Lotus"/>
          <w:sz w:val="28"/>
          <w:szCs w:val="28"/>
          <w:rtl/>
        </w:rPr>
        <w:footnoteReference w:id="409"/>
      </w:r>
      <w:r w:rsidR="00BE7182" w:rsidRPr="00D40CF8">
        <w:rPr>
          <w:rStyle w:val="FootnoteReference"/>
          <w:rFonts w:ascii="IRLotus" w:hAnsi="IRLotus" w:cs="B Lotus"/>
          <w:sz w:val="28"/>
          <w:szCs w:val="28"/>
          <w:rtl/>
        </w:rPr>
        <w:t>)</w:t>
      </w:r>
      <w:r w:rsidRPr="00F54D7A">
        <w:rPr>
          <w:rStyle w:val="Char5"/>
          <w:rtl/>
          <w:lang w:bidi="ar-SA"/>
        </w:rPr>
        <w:tab/>
        <w:t>[الرعد: 11]</w:t>
      </w:r>
      <w:r w:rsidRPr="00F54D7A">
        <w:rPr>
          <w:rFonts w:ascii="Times New Roman" w:hAnsi="Times New Roman" w:cs="B Lotus"/>
          <w:rtl/>
        </w:rPr>
        <w:t>.</w:t>
      </w:r>
      <w:r w:rsidR="00CD3E26" w:rsidRPr="00F54D7A">
        <w:rPr>
          <w:rFonts w:ascii="Times New Roman" w:hAnsi="Times New Roman" w:cs="B Lotus"/>
          <w:sz w:val="30"/>
          <w:szCs w:val="30"/>
          <w:rtl/>
        </w:rPr>
        <w:t xml:space="preserve"> </w:t>
      </w:r>
    </w:p>
    <w:p w:rsidR="00FE1DA6" w:rsidRPr="00F54D7A" w:rsidRDefault="00FE1DA6" w:rsidP="00C249CC">
      <w:pPr>
        <w:pStyle w:val="a2"/>
        <w:rPr>
          <w:rtl/>
        </w:rPr>
      </w:pPr>
      <w:r w:rsidRPr="00F54D7A">
        <w:rPr>
          <w:rFonts w:hint="cs"/>
          <w:rtl/>
        </w:rPr>
        <w:t>و مقصود از</w:t>
      </w:r>
      <w:r w:rsidR="00EE6E24" w:rsidRPr="00F54D7A">
        <w:rPr>
          <w:rFonts w:hint="cs"/>
          <w:rtl/>
        </w:rPr>
        <w:t xml:space="preserve"> </w:t>
      </w:r>
      <w:r w:rsidR="00F14E08" w:rsidRPr="00F54D7A">
        <w:rPr>
          <w:rFonts w:ascii="Traditional Arabic" w:hAnsi="Traditional Arabic" w:cs="Traditional Arabic"/>
          <w:rtl/>
        </w:rPr>
        <w:t>﴿</w:t>
      </w:r>
      <w:r w:rsidR="00EE6E24" w:rsidRPr="00F54D7A">
        <w:rPr>
          <w:rStyle w:val="Char4"/>
          <w:rFonts w:hint="eastAsia"/>
          <w:rtl/>
        </w:rPr>
        <w:t>وَتُخ</w:t>
      </w:r>
      <w:r w:rsidR="00EE6E24" w:rsidRPr="00F54D7A">
        <w:rPr>
          <w:rStyle w:val="Char4"/>
          <w:rFonts w:hint="cs"/>
          <w:rtl/>
        </w:rPr>
        <w:t>ۡ</w:t>
      </w:r>
      <w:r w:rsidR="00EE6E24" w:rsidRPr="00F54D7A">
        <w:rPr>
          <w:rStyle w:val="Char4"/>
          <w:rFonts w:hint="eastAsia"/>
          <w:rtl/>
        </w:rPr>
        <w:t>رِجُ</w:t>
      </w:r>
      <w:r w:rsidR="00EE6E24" w:rsidRPr="00F54D7A">
        <w:rPr>
          <w:rStyle w:val="Char4"/>
          <w:rtl/>
        </w:rPr>
        <w:t xml:space="preserve"> </w:t>
      </w:r>
      <w:r w:rsidR="00EE6E24" w:rsidRPr="00F54D7A">
        <w:rPr>
          <w:rStyle w:val="Char4"/>
          <w:rFonts w:hint="cs"/>
          <w:rtl/>
        </w:rPr>
        <w:t>ٱ</w:t>
      </w:r>
      <w:r w:rsidR="00EE6E24" w:rsidRPr="00F54D7A">
        <w:rPr>
          <w:rStyle w:val="Char4"/>
          <w:rFonts w:hint="eastAsia"/>
          <w:rtl/>
        </w:rPr>
        <w:t>ل</w:t>
      </w:r>
      <w:r w:rsidR="00EE6E24" w:rsidRPr="00F54D7A">
        <w:rPr>
          <w:rStyle w:val="Char4"/>
          <w:rFonts w:hint="cs"/>
          <w:rtl/>
        </w:rPr>
        <w:t>ۡ</w:t>
      </w:r>
      <w:r w:rsidR="00EE6E24" w:rsidRPr="00F54D7A">
        <w:rPr>
          <w:rStyle w:val="Char4"/>
          <w:rFonts w:hint="eastAsia"/>
          <w:rtl/>
        </w:rPr>
        <w:t>حَيَّ</w:t>
      </w:r>
      <w:r w:rsidR="00EE6E24" w:rsidRPr="00F54D7A">
        <w:rPr>
          <w:rStyle w:val="Char4"/>
          <w:rtl/>
        </w:rPr>
        <w:t xml:space="preserve"> </w:t>
      </w:r>
      <w:r w:rsidR="00EE6E24" w:rsidRPr="00F54D7A">
        <w:rPr>
          <w:rStyle w:val="Char4"/>
          <w:rFonts w:hint="eastAsia"/>
          <w:rtl/>
        </w:rPr>
        <w:t>مِنَ</w:t>
      </w:r>
      <w:r w:rsidR="00EE6E24" w:rsidRPr="00F54D7A">
        <w:rPr>
          <w:rStyle w:val="Char4"/>
          <w:rtl/>
        </w:rPr>
        <w:t xml:space="preserve"> </w:t>
      </w:r>
      <w:r w:rsidR="00EE6E24" w:rsidRPr="00F54D7A">
        <w:rPr>
          <w:rStyle w:val="Char4"/>
          <w:rFonts w:hint="cs"/>
          <w:rtl/>
        </w:rPr>
        <w:t>ٱ</w:t>
      </w:r>
      <w:r w:rsidR="00EE6E24" w:rsidRPr="00F54D7A">
        <w:rPr>
          <w:rStyle w:val="Char4"/>
          <w:rFonts w:hint="eastAsia"/>
          <w:rtl/>
        </w:rPr>
        <w:t>ل</w:t>
      </w:r>
      <w:r w:rsidR="00EE6E24" w:rsidRPr="00F54D7A">
        <w:rPr>
          <w:rStyle w:val="Char4"/>
          <w:rFonts w:hint="cs"/>
          <w:rtl/>
        </w:rPr>
        <w:t>ۡ</w:t>
      </w:r>
      <w:r w:rsidR="00EE6E24" w:rsidRPr="00F54D7A">
        <w:rPr>
          <w:rStyle w:val="Char4"/>
          <w:rFonts w:hint="eastAsia"/>
          <w:rtl/>
        </w:rPr>
        <w:t>مَيِّتِ</w:t>
      </w:r>
      <w:r w:rsidR="00EE6E24" w:rsidRPr="00F54D7A">
        <w:rPr>
          <w:rStyle w:val="Char4"/>
          <w:rtl/>
        </w:rPr>
        <w:t xml:space="preserve"> </w:t>
      </w:r>
      <w:r w:rsidR="00EE6E24" w:rsidRPr="00F54D7A">
        <w:rPr>
          <w:rStyle w:val="Char4"/>
          <w:rFonts w:hint="eastAsia"/>
          <w:rtl/>
        </w:rPr>
        <w:t>وَتُخ</w:t>
      </w:r>
      <w:r w:rsidR="00EE6E24" w:rsidRPr="00F54D7A">
        <w:rPr>
          <w:rStyle w:val="Char4"/>
          <w:rFonts w:hint="cs"/>
          <w:rtl/>
        </w:rPr>
        <w:t>ۡ</w:t>
      </w:r>
      <w:r w:rsidR="00EE6E24" w:rsidRPr="00F54D7A">
        <w:rPr>
          <w:rStyle w:val="Char4"/>
          <w:rFonts w:hint="eastAsia"/>
          <w:rtl/>
        </w:rPr>
        <w:t>رِجُ</w:t>
      </w:r>
      <w:r w:rsidR="00EE6E24" w:rsidRPr="00F54D7A">
        <w:rPr>
          <w:rStyle w:val="Char4"/>
          <w:rtl/>
        </w:rPr>
        <w:t xml:space="preserve"> </w:t>
      </w:r>
      <w:r w:rsidR="00EE6E24" w:rsidRPr="00F54D7A">
        <w:rPr>
          <w:rStyle w:val="Char4"/>
          <w:rFonts w:hint="cs"/>
          <w:rtl/>
        </w:rPr>
        <w:t>ٱ</w:t>
      </w:r>
      <w:r w:rsidR="00EE6E24" w:rsidRPr="00F54D7A">
        <w:rPr>
          <w:rStyle w:val="Char4"/>
          <w:rFonts w:hint="eastAsia"/>
          <w:rtl/>
        </w:rPr>
        <w:t>ل</w:t>
      </w:r>
      <w:r w:rsidR="00EE6E24" w:rsidRPr="00F54D7A">
        <w:rPr>
          <w:rStyle w:val="Char4"/>
          <w:rFonts w:hint="cs"/>
          <w:rtl/>
        </w:rPr>
        <w:t>ۡ</w:t>
      </w:r>
      <w:r w:rsidR="00EE6E24" w:rsidRPr="00F54D7A">
        <w:rPr>
          <w:rStyle w:val="Char4"/>
          <w:rFonts w:hint="eastAsia"/>
          <w:rtl/>
        </w:rPr>
        <w:t>مَيِّتَ</w:t>
      </w:r>
      <w:r w:rsidR="00EE6E24" w:rsidRPr="00F54D7A">
        <w:rPr>
          <w:rStyle w:val="Char4"/>
          <w:rFonts w:hint="cs"/>
          <w:rtl/>
        </w:rPr>
        <w:t>...</w:t>
      </w:r>
      <w:r w:rsidR="00F14E08" w:rsidRPr="00F54D7A">
        <w:rPr>
          <w:rFonts w:ascii="Traditional Arabic" w:hAnsi="Traditional Arabic" w:cs="Traditional Arabic"/>
          <w:rtl/>
        </w:rPr>
        <w:t>﴾</w:t>
      </w:r>
      <w:r w:rsidRPr="00F54D7A">
        <w:rPr>
          <w:rFonts w:hint="cs"/>
          <w:rtl/>
        </w:rPr>
        <w:t xml:space="preserve"> این است که از خاک مرده و یا از </w:t>
      </w:r>
      <w:r w:rsidR="00AF58A0" w:rsidRPr="00F54D7A">
        <w:rPr>
          <w:rFonts w:hint="cs"/>
          <w:rtl/>
        </w:rPr>
        <w:t>هستۀ</w:t>
      </w:r>
      <w:r w:rsidRPr="00F54D7A">
        <w:rPr>
          <w:rFonts w:hint="cs"/>
          <w:rtl/>
        </w:rPr>
        <w:t xml:space="preserve"> بی</w:t>
      </w:r>
      <w:r w:rsidR="0086074B" w:rsidRPr="00F54D7A">
        <w:rPr>
          <w:rFonts w:hint="eastAsia"/>
          <w:rtl/>
        </w:rPr>
        <w:t>‌</w:t>
      </w:r>
      <w:r w:rsidR="0086074B" w:rsidRPr="00F54D7A">
        <w:rPr>
          <w:rFonts w:hint="cs"/>
          <w:rtl/>
        </w:rPr>
        <w:t>جان، انسان زنده</w:t>
      </w:r>
      <w:r w:rsidRPr="00F54D7A">
        <w:rPr>
          <w:rFonts w:hint="cs"/>
          <w:rtl/>
        </w:rPr>
        <w:t xml:space="preserve"> و نباتات بی‌شمار بیرون می‌آورد. و از درخت زنده، </w:t>
      </w:r>
      <w:r w:rsidR="00AF58A0" w:rsidRPr="00F54D7A">
        <w:rPr>
          <w:rFonts w:hint="cs"/>
          <w:rtl/>
        </w:rPr>
        <w:t>هست</w:t>
      </w:r>
      <w:r w:rsidR="007C704B" w:rsidRPr="00F54D7A">
        <w:rPr>
          <w:rFonts w:hint="cs"/>
          <w:rtl/>
        </w:rPr>
        <w:t>ۀ</w:t>
      </w:r>
      <w:r w:rsidRPr="00F54D7A">
        <w:rPr>
          <w:rFonts w:hint="cs"/>
          <w:rtl/>
        </w:rPr>
        <w:t xml:space="preserve"> بی</w:t>
      </w:r>
      <w:r w:rsidR="0086074B" w:rsidRPr="00F54D7A">
        <w:rPr>
          <w:rFonts w:hint="eastAsia"/>
          <w:rtl/>
        </w:rPr>
        <w:t>‌</w:t>
      </w:r>
      <w:r w:rsidR="0086074B" w:rsidRPr="00F54D7A">
        <w:rPr>
          <w:rFonts w:hint="cs"/>
          <w:rtl/>
        </w:rPr>
        <w:t>جان</w:t>
      </w:r>
      <w:r w:rsidRPr="00F54D7A">
        <w:rPr>
          <w:rFonts w:hint="cs"/>
          <w:rtl/>
        </w:rPr>
        <w:t xml:space="preserve"> و یا از انسان با ایمان، کافر مرده دل خارج می</w:t>
      </w:r>
      <w:r w:rsidRPr="00F54D7A">
        <w:rPr>
          <w:rFonts w:hint="eastAsia"/>
          <w:rtl/>
        </w:rPr>
        <w:t>‌</w:t>
      </w:r>
      <w:r w:rsidRPr="00F54D7A">
        <w:rPr>
          <w:rFonts w:hint="cs"/>
          <w:rtl/>
        </w:rPr>
        <w:t>شود.</w:t>
      </w:r>
    </w:p>
    <w:p w:rsidR="00530CD2" w:rsidRDefault="003D0D60" w:rsidP="00C249CC">
      <w:pPr>
        <w:pStyle w:val="ae"/>
        <w:rPr>
          <w:rStyle w:val="Char5"/>
          <w:rtl/>
        </w:rPr>
      </w:pPr>
      <w:r w:rsidRPr="00F54D7A">
        <w:rPr>
          <w:rFonts w:ascii="Traditional Arabic" w:hAnsi="Traditional Arabic" w:cs="Traditional Arabic"/>
          <w:rtl/>
        </w:rPr>
        <w:t>﴿</w:t>
      </w:r>
      <w:r w:rsidR="00315EAE" w:rsidRPr="00F54D7A">
        <w:rPr>
          <w:rtl/>
        </w:rPr>
        <w:t>لَّا يَتَّخِذِ ٱلۡمُؤۡمِنُونَ ٱلۡكَٰفِرِينَ أَوۡلِيَآءَ مِن دُونِ ٱلۡمُؤۡمِنِينَۖ وَمَن يَفۡعَلۡ ذَٰلِكَ فَلَيۡسَ مِنَ ٱللَّهِ فِي شَيۡءٍ إِلَّآ أَن تَتَّقُواْ مِنۡهُمۡ تُقَىٰةٗۗ وَيُحَذِّرُكُمُ ٱللَّهُ نَفۡسَهُۥۗ وَإِلَى ٱللَّهِ ٱلۡمَصِيرُ ٢٨</w:t>
      </w:r>
      <w:r w:rsidRPr="00F54D7A">
        <w:rPr>
          <w:rFonts w:ascii="Traditional Arabic" w:hAnsi="Traditional Arabic" w:cs="Traditional Arabic"/>
          <w:rtl/>
        </w:rPr>
        <w:t>﴾</w:t>
      </w:r>
      <w:r w:rsidRPr="00F54D7A">
        <w:rPr>
          <w:rFonts w:ascii="Times New Roman" w:hAnsi="Times New Roman" w:cs="B Lotus"/>
          <w:rtl/>
        </w:rPr>
        <w:t xml:space="preserve"> </w:t>
      </w:r>
      <w:r w:rsidRPr="00F54D7A">
        <w:rPr>
          <w:rStyle w:val="Char5"/>
          <w:rtl/>
        </w:rPr>
        <w:tab/>
      </w:r>
    </w:p>
    <w:p w:rsidR="003D0D60" w:rsidRPr="00F54D7A" w:rsidRDefault="00530CD2" w:rsidP="00C249CC">
      <w:pPr>
        <w:pStyle w:val="ae"/>
        <w:rPr>
          <w:rFonts w:ascii="Times New Roman" w:hAnsi="Times New Roman" w:cs="B Lotus"/>
          <w:sz w:val="30"/>
          <w:szCs w:val="30"/>
          <w:rtl/>
        </w:rPr>
      </w:pPr>
      <w:r>
        <w:rPr>
          <w:rStyle w:val="Char5"/>
          <w:rFonts w:hint="cs"/>
          <w:rtl/>
        </w:rPr>
        <w:tab/>
      </w:r>
      <w:r w:rsidR="003D0D60" w:rsidRPr="00F54D7A">
        <w:rPr>
          <w:rStyle w:val="Char5"/>
          <w:rtl/>
        </w:rPr>
        <w:t>[آل عمران: 28]</w:t>
      </w:r>
      <w:r w:rsidR="003D0D60" w:rsidRPr="00F54D7A">
        <w:rPr>
          <w:rFonts w:ascii="Times New Roman" w:hAnsi="Times New Roman" w:cs="B Lotus"/>
          <w:rtl/>
        </w:rPr>
        <w:t>.</w:t>
      </w:r>
    </w:p>
    <w:p w:rsidR="00FE1DA6" w:rsidRPr="00F54D7A" w:rsidRDefault="00FE1DA6"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 xml:space="preserve">مؤمنین نباید کافران را </w:t>
      </w:r>
      <w:r w:rsidR="00120B77" w:rsidRPr="00F54D7A">
        <w:rPr>
          <w:rFonts w:hint="cs"/>
          <w:rtl/>
        </w:rPr>
        <w:t xml:space="preserve">به جای مؤمنان </w:t>
      </w:r>
      <w:r w:rsidRPr="00F54D7A">
        <w:rPr>
          <w:rFonts w:hint="cs"/>
          <w:rtl/>
        </w:rPr>
        <w:t>دوست بگیرند</w:t>
      </w:r>
      <w:r w:rsidR="00120B77" w:rsidRPr="00F54D7A">
        <w:rPr>
          <w:rFonts w:hint="cs"/>
          <w:rtl/>
        </w:rPr>
        <w:t xml:space="preserve"> و هر</w:t>
      </w:r>
      <w:r w:rsidR="0086074B" w:rsidRPr="00F54D7A">
        <w:rPr>
          <w:rFonts w:hint="eastAsia"/>
          <w:rtl/>
        </w:rPr>
        <w:t>‌</w:t>
      </w:r>
      <w:r w:rsidR="00120B77" w:rsidRPr="00F54D7A">
        <w:rPr>
          <w:rFonts w:hint="cs"/>
          <w:rtl/>
        </w:rPr>
        <w:t>کس چنین کند چیزی از</w:t>
      </w:r>
      <w:r w:rsidR="0086074B" w:rsidRPr="00F54D7A">
        <w:rPr>
          <w:rFonts w:hint="cs"/>
          <w:rtl/>
        </w:rPr>
        <w:t xml:space="preserve"> </w:t>
      </w:r>
      <w:r w:rsidRPr="00F54D7A">
        <w:rPr>
          <w:rFonts w:hint="cs"/>
          <w:rtl/>
        </w:rPr>
        <w:t>محب</w:t>
      </w:r>
      <w:r w:rsidR="00120B77" w:rsidRPr="00F54D7A">
        <w:rPr>
          <w:rFonts w:hint="cs"/>
          <w:rtl/>
        </w:rPr>
        <w:t>ّت خدا در</w:t>
      </w:r>
      <w:r w:rsidR="0086074B" w:rsidRPr="00F54D7A">
        <w:rPr>
          <w:rFonts w:hint="cs"/>
          <w:rtl/>
        </w:rPr>
        <w:t xml:space="preserve"> </w:t>
      </w:r>
      <w:r w:rsidRPr="00F54D7A">
        <w:rPr>
          <w:rFonts w:hint="cs"/>
          <w:rtl/>
        </w:rPr>
        <w:t>او نیست مگر اینکه از ایشان بپرهیزد(تقی</w:t>
      </w:r>
      <w:r w:rsidR="00120B77" w:rsidRPr="00F54D7A">
        <w:rPr>
          <w:rFonts w:hint="cs"/>
          <w:rtl/>
        </w:rPr>
        <w:t>ّه کند) وخدا</w:t>
      </w:r>
      <w:r w:rsidR="0086074B" w:rsidRPr="00F54D7A">
        <w:rPr>
          <w:rFonts w:hint="cs"/>
          <w:rtl/>
        </w:rPr>
        <w:t xml:space="preserve"> </w:t>
      </w:r>
      <w:r w:rsidR="00120B77" w:rsidRPr="00F54D7A">
        <w:rPr>
          <w:rFonts w:hint="cs"/>
          <w:rtl/>
        </w:rPr>
        <w:t>شما</w:t>
      </w:r>
      <w:r w:rsidR="0086074B" w:rsidRPr="00F54D7A">
        <w:rPr>
          <w:rFonts w:hint="cs"/>
          <w:rtl/>
        </w:rPr>
        <w:t xml:space="preserve"> </w:t>
      </w:r>
      <w:r w:rsidR="00120B77" w:rsidRPr="00F54D7A">
        <w:rPr>
          <w:rFonts w:hint="cs"/>
          <w:rtl/>
        </w:rPr>
        <w:t>را</w:t>
      </w:r>
      <w:r w:rsidR="0086074B" w:rsidRPr="00F54D7A">
        <w:rPr>
          <w:rFonts w:hint="cs"/>
          <w:rtl/>
        </w:rPr>
        <w:t xml:space="preserve"> </w:t>
      </w:r>
      <w:r w:rsidR="00120B77" w:rsidRPr="00F54D7A">
        <w:rPr>
          <w:rFonts w:hint="cs"/>
          <w:rtl/>
        </w:rPr>
        <w:t>از(نافرمانی)خود</w:t>
      </w:r>
      <w:r w:rsidRPr="00F54D7A">
        <w:rPr>
          <w:rFonts w:hint="cs"/>
          <w:rtl/>
        </w:rPr>
        <w:t xml:space="preserve"> </w:t>
      </w:r>
      <w:r w:rsidR="0086074B" w:rsidRPr="00F54D7A">
        <w:rPr>
          <w:rFonts w:hint="cs"/>
          <w:rtl/>
        </w:rPr>
        <w:t>برحذرمی</w:t>
      </w:r>
      <w:r w:rsidR="0086074B" w:rsidRPr="00F54D7A">
        <w:rPr>
          <w:rFonts w:hint="cs"/>
          <w:rtl/>
        </w:rPr>
        <w:softHyphen/>
        <w:t>دارد</w:t>
      </w:r>
      <w:r w:rsidR="00120B77" w:rsidRPr="00F54D7A">
        <w:rPr>
          <w:rFonts w:hint="cs"/>
          <w:rtl/>
        </w:rPr>
        <w:t xml:space="preserve"> </w:t>
      </w:r>
      <w:r w:rsidRPr="00F54D7A">
        <w:rPr>
          <w:rFonts w:hint="cs"/>
          <w:rtl/>
        </w:rPr>
        <w:t>و</w:t>
      </w:r>
      <w:r w:rsidR="0086074B" w:rsidRPr="00F54D7A">
        <w:rPr>
          <w:rFonts w:hint="cs"/>
          <w:rtl/>
        </w:rPr>
        <w:t xml:space="preserve"> </w:t>
      </w:r>
      <w:r w:rsidR="00120B77" w:rsidRPr="00F54D7A">
        <w:rPr>
          <w:rFonts w:hint="cs"/>
          <w:rtl/>
        </w:rPr>
        <w:t>به سوی خد</w:t>
      </w:r>
      <w:r w:rsidRPr="00F54D7A">
        <w:rPr>
          <w:rFonts w:hint="cs"/>
          <w:rtl/>
        </w:rPr>
        <w:t>است بازگشت.(28)</w:t>
      </w:r>
    </w:p>
    <w:p w:rsidR="00FE1DA6" w:rsidRPr="00F54D7A" w:rsidRDefault="00FE1DA6" w:rsidP="00C249CC">
      <w:pPr>
        <w:pStyle w:val="a2"/>
        <w:rPr>
          <w:rtl/>
        </w:rPr>
      </w:pPr>
      <w:r w:rsidRPr="00F54D7A">
        <w:rPr>
          <w:rFonts w:cs="B Zar" w:hint="cs"/>
          <w:b/>
          <w:bCs/>
          <w:sz w:val="26"/>
          <w:szCs w:val="26"/>
          <w:rtl/>
        </w:rPr>
        <w:t>نکات</w:t>
      </w:r>
      <w:r w:rsidR="00CD3E26" w:rsidRPr="00F54D7A">
        <w:rPr>
          <w:rFonts w:cs="B Zar" w:hint="cs"/>
          <w:b/>
          <w:bCs/>
          <w:sz w:val="26"/>
          <w:szCs w:val="26"/>
          <w:rtl/>
        </w:rPr>
        <w:t>:</w:t>
      </w:r>
      <w:r w:rsidR="00CD3E26" w:rsidRPr="00F54D7A">
        <w:rPr>
          <w:rFonts w:hint="cs"/>
          <w:b/>
          <w:bCs/>
          <w:rtl/>
        </w:rPr>
        <w:t xml:space="preserve"> </w:t>
      </w:r>
      <w:r w:rsidRPr="00F54D7A">
        <w:rPr>
          <w:rFonts w:hint="cs"/>
          <w:rtl/>
        </w:rPr>
        <w:t>دوستی با کافران در قرآن مکر</w:t>
      </w:r>
      <w:r w:rsidR="00120B77" w:rsidRPr="00F54D7A">
        <w:rPr>
          <w:rFonts w:hint="cs"/>
          <w:rtl/>
        </w:rPr>
        <w:t>ّ</w:t>
      </w:r>
      <w:r w:rsidRPr="00F54D7A">
        <w:rPr>
          <w:rFonts w:hint="cs"/>
          <w:rtl/>
        </w:rPr>
        <w:t>ر نهی شده، زیرا دوست خدا د</w:t>
      </w:r>
      <w:r w:rsidR="002E69EF" w:rsidRPr="00F54D7A">
        <w:rPr>
          <w:rFonts w:hint="cs"/>
          <w:rtl/>
        </w:rPr>
        <w:t>ش</w:t>
      </w:r>
      <w:r w:rsidRPr="00F54D7A">
        <w:rPr>
          <w:rFonts w:hint="cs"/>
          <w:rtl/>
        </w:rPr>
        <w:t>من او را دوست نمی‌دارد مگر در ظاهر، آن هم برای تقی</w:t>
      </w:r>
      <w:r w:rsidR="00120B77" w:rsidRPr="00F54D7A">
        <w:rPr>
          <w:rFonts w:hint="cs"/>
          <w:rtl/>
        </w:rPr>
        <w:t>ّ</w:t>
      </w:r>
      <w:r w:rsidRPr="00F54D7A">
        <w:rPr>
          <w:rFonts w:hint="cs"/>
          <w:rtl/>
        </w:rPr>
        <w:t>ه، چنانکه در این آیه آمده، و</w:t>
      </w:r>
      <w:r w:rsidR="0086074B" w:rsidRPr="00F54D7A">
        <w:rPr>
          <w:rFonts w:hint="cs"/>
          <w:rtl/>
        </w:rPr>
        <w:t xml:space="preserve"> </w:t>
      </w:r>
      <w:r w:rsidRPr="00F54D7A">
        <w:rPr>
          <w:rFonts w:hint="cs"/>
          <w:rtl/>
        </w:rPr>
        <w:t>تقی</w:t>
      </w:r>
      <w:r w:rsidR="00120B77" w:rsidRPr="00F54D7A">
        <w:rPr>
          <w:rFonts w:hint="cs"/>
          <w:rtl/>
        </w:rPr>
        <w:t>ّ</w:t>
      </w:r>
      <w:r w:rsidRPr="00F54D7A">
        <w:rPr>
          <w:rFonts w:hint="cs"/>
          <w:rtl/>
        </w:rPr>
        <w:t>ه برای حفظ دین و جان است، ولی در موردی</w:t>
      </w:r>
      <w:r w:rsidR="00120B77" w:rsidRPr="00F54D7A">
        <w:rPr>
          <w:rtl/>
        </w:rPr>
        <w:softHyphen/>
      </w:r>
      <w:r w:rsidRPr="00F54D7A">
        <w:rPr>
          <w:rFonts w:hint="cs"/>
          <w:rtl/>
        </w:rPr>
        <w:t>که دوستی با کافر ب</w:t>
      </w:r>
      <w:r w:rsidR="00120B77" w:rsidRPr="00F54D7A">
        <w:rPr>
          <w:rFonts w:hint="cs"/>
          <w:rtl/>
        </w:rPr>
        <w:t xml:space="preserve">ه </w:t>
      </w:r>
      <w:r w:rsidRPr="00F54D7A">
        <w:rPr>
          <w:rFonts w:hint="cs"/>
          <w:rtl/>
        </w:rPr>
        <w:t>عنوان تقی</w:t>
      </w:r>
      <w:r w:rsidR="00120B77" w:rsidRPr="00F54D7A">
        <w:rPr>
          <w:rFonts w:hint="cs"/>
          <w:rtl/>
        </w:rPr>
        <w:t>ّ</w:t>
      </w:r>
      <w:r w:rsidRPr="00F54D7A">
        <w:rPr>
          <w:rFonts w:hint="cs"/>
          <w:rtl/>
        </w:rPr>
        <w:t>ه موجب ریختن خو</w:t>
      </w:r>
      <w:r w:rsidR="00120B77" w:rsidRPr="00F54D7A">
        <w:rPr>
          <w:rFonts w:hint="cs"/>
          <w:rtl/>
        </w:rPr>
        <w:t>ن مسلمانی گردد جائز نیست. به هر</w:t>
      </w:r>
      <w:r w:rsidRPr="00F54D7A">
        <w:rPr>
          <w:rFonts w:hint="cs"/>
          <w:rtl/>
        </w:rPr>
        <w:t>حال تقی</w:t>
      </w:r>
      <w:r w:rsidR="00120B77" w:rsidRPr="00F54D7A">
        <w:rPr>
          <w:rFonts w:hint="cs"/>
          <w:rtl/>
        </w:rPr>
        <w:t>ّ</w:t>
      </w:r>
      <w:r w:rsidRPr="00F54D7A">
        <w:rPr>
          <w:rFonts w:hint="cs"/>
          <w:rtl/>
        </w:rPr>
        <w:t xml:space="preserve">ه گاهی حرام </w:t>
      </w:r>
      <w:r w:rsidR="00120B77" w:rsidRPr="00F54D7A">
        <w:rPr>
          <w:rFonts w:hint="cs"/>
          <w:rtl/>
        </w:rPr>
        <w:t>و گاهی واجب و</w:t>
      </w:r>
      <w:r w:rsidR="0086074B" w:rsidRPr="00F54D7A">
        <w:rPr>
          <w:rFonts w:hint="cs"/>
          <w:rtl/>
        </w:rPr>
        <w:t xml:space="preserve"> </w:t>
      </w:r>
      <w:r w:rsidRPr="00F54D7A">
        <w:rPr>
          <w:rFonts w:hint="cs"/>
          <w:rtl/>
        </w:rPr>
        <w:t>گاهی جائز است. و جمل</w:t>
      </w:r>
      <w:r w:rsidR="007C704B" w:rsidRPr="00F54D7A">
        <w:rPr>
          <w:rFonts w:hint="cs"/>
          <w:rtl/>
        </w:rPr>
        <w:t>ۀ</w:t>
      </w:r>
      <w:r w:rsidR="00CD3E26" w:rsidRPr="00F54D7A">
        <w:rPr>
          <w:rFonts w:hint="cs"/>
          <w:rtl/>
        </w:rPr>
        <w:t>:</w:t>
      </w:r>
      <w:r w:rsidR="000220E3" w:rsidRPr="00F54D7A">
        <w:rPr>
          <w:rFonts w:hint="cs"/>
          <w:rtl/>
        </w:rPr>
        <w:t xml:space="preserve"> </w:t>
      </w:r>
      <w:r w:rsidR="00F14E08" w:rsidRPr="00F54D7A">
        <w:rPr>
          <w:rFonts w:ascii="Traditional Arabic" w:hAnsi="Traditional Arabic" w:cs="Traditional Arabic"/>
          <w:rtl/>
        </w:rPr>
        <w:t>﴿</w:t>
      </w:r>
      <w:r w:rsidR="000220E3" w:rsidRPr="00F54D7A">
        <w:rPr>
          <w:rStyle w:val="Char4"/>
          <w:rFonts w:hint="cs"/>
          <w:rtl/>
        </w:rPr>
        <w:t>وَيُحَذِّرُكُمُ</w:t>
      </w:r>
      <w:r w:rsidR="000220E3" w:rsidRPr="00F54D7A">
        <w:rPr>
          <w:rStyle w:val="Char4"/>
          <w:rtl/>
        </w:rPr>
        <w:t xml:space="preserve"> </w:t>
      </w:r>
      <w:r w:rsidR="000220E3" w:rsidRPr="00F54D7A">
        <w:rPr>
          <w:rStyle w:val="Char4"/>
          <w:rFonts w:hint="cs"/>
          <w:rtl/>
        </w:rPr>
        <w:t>ٱللَّهُ</w:t>
      </w:r>
      <w:r w:rsidR="000220E3" w:rsidRPr="00F54D7A">
        <w:rPr>
          <w:rStyle w:val="Char4"/>
          <w:rtl/>
        </w:rPr>
        <w:t xml:space="preserve"> </w:t>
      </w:r>
      <w:r w:rsidR="000220E3" w:rsidRPr="00F54D7A">
        <w:rPr>
          <w:rStyle w:val="Char4"/>
          <w:rFonts w:hint="cs"/>
          <w:rtl/>
        </w:rPr>
        <w:t>نَفۡسَهُۥ</w:t>
      </w:r>
      <w:r w:rsidR="00F14E08" w:rsidRPr="00F54D7A">
        <w:rPr>
          <w:rFonts w:ascii="Traditional Arabic" w:hAnsi="Traditional Arabic" w:cs="Traditional Arabic"/>
          <w:rtl/>
        </w:rPr>
        <w:t>﴾</w:t>
      </w:r>
      <w:r w:rsidR="00CD3E26" w:rsidRPr="00F54D7A">
        <w:rPr>
          <w:rFonts w:hint="cs"/>
          <w:rtl/>
        </w:rPr>
        <w:t xml:space="preserve"> </w:t>
      </w:r>
      <w:r w:rsidR="0086074B" w:rsidRPr="00F54D7A">
        <w:rPr>
          <w:rFonts w:hint="cs"/>
          <w:rtl/>
        </w:rPr>
        <w:t>دلالت بر تهدید عظیمی دارد</w:t>
      </w:r>
      <w:r w:rsidRPr="00F54D7A">
        <w:rPr>
          <w:rFonts w:hint="cs"/>
          <w:rtl/>
        </w:rPr>
        <w:t xml:space="preserve"> و ما در احکام القرآن تقیه را مفص</w:t>
      </w:r>
      <w:r w:rsidR="00120B77" w:rsidRPr="00F54D7A">
        <w:rPr>
          <w:rFonts w:hint="cs"/>
          <w:rtl/>
        </w:rPr>
        <w:t>ّ</w:t>
      </w:r>
      <w:r w:rsidRPr="00F54D7A">
        <w:rPr>
          <w:rFonts w:hint="cs"/>
          <w:rtl/>
        </w:rPr>
        <w:t>لا</w:t>
      </w:r>
      <w:r w:rsidR="00120B77" w:rsidRPr="00F54D7A">
        <w:rPr>
          <w:rFonts w:hint="cs"/>
          <w:rtl/>
        </w:rPr>
        <w:t>ً</w:t>
      </w:r>
      <w:r w:rsidRPr="00F54D7A">
        <w:rPr>
          <w:rFonts w:hint="cs"/>
          <w:rtl/>
        </w:rPr>
        <w:t xml:space="preserve"> نوشته‌ایم.</w:t>
      </w:r>
    </w:p>
    <w:p w:rsidR="003D0D60" w:rsidRPr="00F54D7A" w:rsidRDefault="003D0D60" w:rsidP="00C249CC">
      <w:pPr>
        <w:pStyle w:val="ae"/>
        <w:rPr>
          <w:rFonts w:ascii="Times New Roman" w:hAnsi="Times New Roman" w:cs="B Lotus"/>
          <w:sz w:val="30"/>
          <w:szCs w:val="30"/>
          <w:rtl/>
        </w:rPr>
      </w:pPr>
      <w:r w:rsidRPr="00F54D7A">
        <w:rPr>
          <w:rFonts w:ascii="Traditional Arabic" w:hAnsi="Traditional Arabic" w:cs="Traditional Arabic"/>
          <w:rtl/>
        </w:rPr>
        <w:t>﴿</w:t>
      </w:r>
      <w:r w:rsidR="00315EAE" w:rsidRPr="00F54D7A">
        <w:rPr>
          <w:rtl/>
        </w:rPr>
        <w:t>قُلۡ إِن تُخۡفُواْ مَا فِي صُدُورِكُمۡ أَوۡ تُبۡدُوهُ يَعۡلَمۡهُ ٱللَّهُۗ وَيَعۡلَمُ مَا فِي ٱلسَّمَٰوَٰتِ وَمَا فِي ٱلۡأَرۡضِۗ وَٱللَّهُ عَلَىٰ كُلِّ شَيۡءٖ قَدِيرٞ ٢٩</w:t>
      </w:r>
      <w:r w:rsidRPr="00F54D7A">
        <w:rPr>
          <w:rFonts w:ascii="Traditional Arabic" w:hAnsi="Traditional Arabic" w:cs="Traditional Arabic"/>
          <w:rtl/>
        </w:rPr>
        <w:t>﴾</w:t>
      </w:r>
      <w:r w:rsidRPr="00F54D7A">
        <w:rPr>
          <w:rFonts w:ascii="Times New Roman" w:hAnsi="Times New Roman" w:cs="B Lotus"/>
          <w:rtl/>
        </w:rPr>
        <w:t xml:space="preserve"> </w:t>
      </w:r>
      <w:r w:rsidRPr="00F54D7A">
        <w:rPr>
          <w:rStyle w:val="Char5"/>
          <w:rtl/>
          <w:lang w:bidi="ar-SA"/>
        </w:rPr>
        <w:tab/>
        <w:t>[آل عمران: 29]</w:t>
      </w:r>
      <w:r w:rsidRPr="00F54D7A">
        <w:rPr>
          <w:rFonts w:ascii="Times New Roman" w:hAnsi="Times New Roman" w:cs="B Lotus"/>
          <w:rtl/>
        </w:rPr>
        <w:t>.</w:t>
      </w:r>
    </w:p>
    <w:p w:rsidR="00FE1DA6" w:rsidRPr="00F54D7A" w:rsidRDefault="00FE1DA6"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بگو</w:t>
      </w:r>
      <w:r w:rsidR="00A32280" w:rsidRPr="00F54D7A">
        <w:rPr>
          <w:rFonts w:hint="cs"/>
          <w:rtl/>
        </w:rPr>
        <w:t>:</w:t>
      </w:r>
      <w:r w:rsidR="00960D22" w:rsidRPr="00F54D7A">
        <w:rPr>
          <w:rFonts w:hint="cs"/>
          <w:rtl/>
        </w:rPr>
        <w:t xml:space="preserve"> اگر</w:t>
      </w:r>
      <w:r w:rsidRPr="00F54D7A">
        <w:rPr>
          <w:rFonts w:hint="cs"/>
          <w:rtl/>
        </w:rPr>
        <w:t xml:space="preserve"> آنچه در سینه‌های شماست، پنهان دارید و </w:t>
      </w:r>
      <w:r w:rsidR="0086074B" w:rsidRPr="00F54D7A">
        <w:rPr>
          <w:rFonts w:hint="cs"/>
          <w:rtl/>
        </w:rPr>
        <w:t>یا ظاهر سازید خدا آن را می‌داند</w:t>
      </w:r>
      <w:r w:rsidRPr="00F54D7A">
        <w:rPr>
          <w:rFonts w:hint="cs"/>
          <w:rtl/>
        </w:rPr>
        <w:t xml:space="preserve"> و آنچه در آسمان‌ها</w:t>
      </w:r>
      <w:r w:rsidR="0086074B" w:rsidRPr="00F54D7A">
        <w:rPr>
          <w:rFonts w:hint="cs"/>
          <w:rtl/>
        </w:rPr>
        <w:t xml:space="preserve"> و آنچه در زمین است خدا می‌داند</w:t>
      </w:r>
      <w:r w:rsidRPr="00F54D7A">
        <w:rPr>
          <w:rFonts w:hint="cs"/>
          <w:rtl/>
        </w:rPr>
        <w:t xml:space="preserve"> و خدا به هر چیزی تواناست.(29)</w:t>
      </w:r>
    </w:p>
    <w:p w:rsidR="00FE1DA6" w:rsidRPr="00F54D7A" w:rsidRDefault="00FE1DA6"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پس از آنکه خدا از دوستی کف</w:t>
      </w:r>
      <w:r w:rsidR="00960D22" w:rsidRPr="00F54D7A">
        <w:rPr>
          <w:rFonts w:hint="cs"/>
          <w:rtl/>
        </w:rPr>
        <w:t>ّ</w:t>
      </w:r>
      <w:r w:rsidRPr="00F54D7A">
        <w:rPr>
          <w:rFonts w:hint="cs"/>
          <w:rtl/>
        </w:rPr>
        <w:t xml:space="preserve">ار نهی نمود، چون </w:t>
      </w:r>
      <w:r w:rsidR="0086074B" w:rsidRPr="00F54D7A">
        <w:rPr>
          <w:rFonts w:hint="cs"/>
          <w:rtl/>
        </w:rPr>
        <w:t>دوستی ا</w:t>
      </w:r>
      <w:r w:rsidRPr="00F54D7A">
        <w:rPr>
          <w:rFonts w:hint="cs"/>
          <w:rtl/>
        </w:rPr>
        <w:t>مر قل</w:t>
      </w:r>
      <w:r w:rsidR="0086074B" w:rsidRPr="00F54D7A">
        <w:rPr>
          <w:rFonts w:hint="cs"/>
          <w:rtl/>
        </w:rPr>
        <w:t>بی است، در این آیه فرموده تمام ا</w:t>
      </w:r>
      <w:r w:rsidRPr="00F54D7A">
        <w:rPr>
          <w:rFonts w:hint="cs"/>
          <w:rtl/>
        </w:rPr>
        <w:t>مور قلب</w:t>
      </w:r>
      <w:r w:rsidR="0086074B" w:rsidRPr="00F54D7A">
        <w:rPr>
          <w:rFonts w:hint="cs"/>
          <w:rtl/>
        </w:rPr>
        <w:t>ی شما را خدا می‌داند، چه ایمان، چه کفر،</w:t>
      </w:r>
      <w:r w:rsidRPr="00F54D7A">
        <w:rPr>
          <w:rFonts w:hint="cs"/>
          <w:rtl/>
        </w:rPr>
        <w:t xml:space="preserve"> شرک و چه سایر صفات.</w:t>
      </w:r>
    </w:p>
    <w:p w:rsidR="003D0D60" w:rsidRPr="00F54D7A" w:rsidRDefault="003D0D60" w:rsidP="00C249CC">
      <w:pPr>
        <w:pStyle w:val="ae"/>
        <w:rPr>
          <w:rFonts w:ascii="Times New Roman" w:hAnsi="Times New Roman" w:cs="B Lotus"/>
          <w:sz w:val="30"/>
          <w:szCs w:val="30"/>
          <w:rtl/>
        </w:rPr>
      </w:pPr>
      <w:r w:rsidRPr="00F54D7A">
        <w:rPr>
          <w:rFonts w:ascii="Traditional Arabic" w:hAnsi="Traditional Arabic" w:cs="Traditional Arabic"/>
          <w:rtl/>
        </w:rPr>
        <w:t>﴿</w:t>
      </w:r>
      <w:r w:rsidR="007A7E9E" w:rsidRPr="00F54D7A">
        <w:rPr>
          <w:rtl/>
        </w:rPr>
        <w:t>يَوۡمَ تَجِدُ كُلُّ نَفۡسٖ مَّا عَمِلَتۡ مِنۡ خَيۡرٖ مُّحۡضَرٗا وَمَا عَمِلَتۡ مِن سُوٓءٖ تَوَدُّ لَوۡ أَنَّ بَيۡنَهَا وَبَيۡنَهُۥٓ أَمَدَۢا بَعِيدٗاۗ وَيُحَذِّرُكُمُ ٱللَّهُ نَفۡسَهُۥۗ وَٱللَّهُ رَءُوفُۢ بِٱلۡعِبَادِ ٣٠ قُلۡ إِن كُنتُمۡ تُحِبُّونَ ٱللَّهَ فَٱتَّبِعُونِي يُحۡبِبۡكُمُ ٱللَّهُ وَيَغۡفِرۡ لَكُمۡ ذُنُوبَكُمۡۚ وَٱللَّهُ غَفُورٞ رَّحِيمٞ ٣١ قُلۡ أَطِيعُواْ ٱللَّهَ وَٱلرَّسُولَۖ فَإِن تَوَلَّوۡاْ فَإِنَّ ٱللَّهَ لَا يُحِبُّ ٱلۡكَٰفِرِينَ ٣٢</w:t>
      </w:r>
      <w:r w:rsidRPr="00F54D7A">
        <w:rPr>
          <w:rFonts w:ascii="Traditional Arabic" w:hAnsi="Traditional Arabic" w:cs="Traditional Arabic"/>
          <w:rtl/>
        </w:rPr>
        <w:t>﴾</w:t>
      </w:r>
      <w:r w:rsidRPr="00F54D7A">
        <w:rPr>
          <w:rFonts w:ascii="Times New Roman" w:hAnsi="Times New Roman" w:cs="B Lotus"/>
          <w:rtl/>
        </w:rPr>
        <w:t xml:space="preserve"> </w:t>
      </w:r>
      <w:r w:rsidRPr="00F54D7A">
        <w:rPr>
          <w:rStyle w:val="Char5"/>
          <w:rtl/>
          <w:lang w:bidi="ar-SA"/>
        </w:rPr>
        <w:tab/>
        <w:t>[آل عمران: 30-32]</w:t>
      </w:r>
      <w:r w:rsidRPr="00F54D7A">
        <w:rPr>
          <w:rFonts w:ascii="Times New Roman" w:hAnsi="Times New Roman" w:cs="B Lotus"/>
          <w:rtl/>
        </w:rPr>
        <w:t>.</w:t>
      </w:r>
    </w:p>
    <w:p w:rsidR="00FE1DA6" w:rsidRPr="00F54D7A" w:rsidRDefault="00FE1DA6" w:rsidP="00C249CC">
      <w:pPr>
        <w:pStyle w:val="af"/>
        <w:rPr>
          <w:rtl/>
        </w:rPr>
      </w:pPr>
      <w:r w:rsidRPr="00F54D7A">
        <w:rPr>
          <w:rFonts w:hint="cs"/>
          <w:b/>
          <w:bCs/>
          <w:rtl/>
        </w:rPr>
        <w:t>ترجمه</w:t>
      </w:r>
      <w:r w:rsidR="00CD3E26" w:rsidRPr="00F54D7A">
        <w:rPr>
          <w:rFonts w:hint="cs"/>
          <w:b/>
          <w:bCs/>
          <w:rtl/>
        </w:rPr>
        <w:t xml:space="preserve">: </w:t>
      </w:r>
      <w:r w:rsidR="00716A58" w:rsidRPr="00F54D7A">
        <w:rPr>
          <w:rFonts w:hint="cs"/>
          <w:rtl/>
        </w:rPr>
        <w:t>روزی که هر</w:t>
      </w:r>
      <w:r w:rsidR="005725BD" w:rsidRPr="00F54D7A">
        <w:rPr>
          <w:rFonts w:hint="eastAsia"/>
          <w:rtl/>
        </w:rPr>
        <w:t>‌</w:t>
      </w:r>
      <w:r w:rsidR="00716A58" w:rsidRPr="00F54D7A">
        <w:rPr>
          <w:rFonts w:hint="cs"/>
          <w:rtl/>
        </w:rPr>
        <w:t>کس هر</w:t>
      </w:r>
      <w:r w:rsidR="005725BD" w:rsidRPr="00F54D7A">
        <w:rPr>
          <w:rFonts w:hint="cs"/>
          <w:rtl/>
        </w:rPr>
        <w:t xml:space="preserve"> </w:t>
      </w:r>
      <w:r w:rsidRPr="00F54D7A">
        <w:rPr>
          <w:rFonts w:hint="cs"/>
          <w:rtl/>
        </w:rPr>
        <w:t>چه</w:t>
      </w:r>
      <w:r w:rsidR="00716A58" w:rsidRPr="00F54D7A">
        <w:rPr>
          <w:rFonts w:hint="cs"/>
          <w:rtl/>
        </w:rPr>
        <w:t xml:space="preserve"> از خیر</w:t>
      </w:r>
      <w:r w:rsidRPr="00F54D7A">
        <w:rPr>
          <w:rFonts w:hint="cs"/>
          <w:rtl/>
        </w:rPr>
        <w:t xml:space="preserve"> </w:t>
      </w:r>
      <w:r w:rsidR="00716A58" w:rsidRPr="00F54D7A">
        <w:rPr>
          <w:rFonts w:hint="cs"/>
          <w:rtl/>
        </w:rPr>
        <w:t>انجام دا</w:t>
      </w:r>
      <w:r w:rsidRPr="00F54D7A">
        <w:rPr>
          <w:rFonts w:hint="cs"/>
          <w:rtl/>
        </w:rPr>
        <w:t xml:space="preserve">ده </w:t>
      </w:r>
      <w:r w:rsidR="005725BD" w:rsidRPr="00F54D7A">
        <w:rPr>
          <w:rFonts w:hint="cs"/>
          <w:rtl/>
        </w:rPr>
        <w:t>حاضر می‌یابد</w:t>
      </w:r>
      <w:r w:rsidR="00716A58" w:rsidRPr="00F54D7A">
        <w:rPr>
          <w:rFonts w:hint="cs"/>
          <w:rtl/>
        </w:rPr>
        <w:t xml:space="preserve"> و هر</w:t>
      </w:r>
      <w:r w:rsidR="005725BD" w:rsidRPr="00F54D7A">
        <w:rPr>
          <w:rFonts w:hint="eastAsia"/>
          <w:rtl/>
        </w:rPr>
        <w:t>‌</w:t>
      </w:r>
      <w:r w:rsidRPr="00F54D7A">
        <w:rPr>
          <w:rFonts w:hint="cs"/>
          <w:rtl/>
        </w:rPr>
        <w:t>که کار بدی کرده دوست دارد که بین او و آن بدی فاصل</w:t>
      </w:r>
      <w:r w:rsidR="009B34AE" w:rsidRPr="00F54D7A">
        <w:rPr>
          <w:rFonts w:hint="cs"/>
          <w:rtl/>
        </w:rPr>
        <w:t>ۀ</w:t>
      </w:r>
      <w:r w:rsidRPr="00F54D7A">
        <w:rPr>
          <w:rFonts w:hint="cs"/>
          <w:rtl/>
        </w:rPr>
        <w:t xml:space="preserve"> دور</w:t>
      </w:r>
      <w:r w:rsidR="005725BD" w:rsidRPr="00F54D7A">
        <w:rPr>
          <w:rFonts w:hint="cs"/>
          <w:rtl/>
        </w:rPr>
        <w:t xml:space="preserve"> و زیادی باشد</w:t>
      </w:r>
      <w:r w:rsidRPr="00F54D7A">
        <w:rPr>
          <w:rFonts w:hint="cs"/>
          <w:rtl/>
        </w:rPr>
        <w:t xml:space="preserve"> و</w:t>
      </w:r>
      <w:r w:rsidR="005725BD" w:rsidRPr="00F54D7A">
        <w:rPr>
          <w:rFonts w:hint="cs"/>
          <w:rtl/>
        </w:rPr>
        <w:t xml:space="preserve"> </w:t>
      </w:r>
      <w:r w:rsidRPr="00F54D7A">
        <w:rPr>
          <w:rFonts w:hint="cs"/>
          <w:rtl/>
        </w:rPr>
        <w:t>خدا شم</w:t>
      </w:r>
      <w:r w:rsidR="005725BD" w:rsidRPr="00F54D7A">
        <w:rPr>
          <w:rFonts w:hint="cs"/>
          <w:rtl/>
        </w:rPr>
        <w:t>ا را از عقاب خود بر حذر می‌دارد</w:t>
      </w:r>
      <w:r w:rsidRPr="00F54D7A">
        <w:rPr>
          <w:rFonts w:hint="cs"/>
          <w:rtl/>
        </w:rPr>
        <w:t xml:space="preserve"> و خدا به بندگان مهربان است(30) بگو</w:t>
      </w:r>
      <w:r w:rsidR="00716A58" w:rsidRPr="00F54D7A">
        <w:rPr>
          <w:rFonts w:hint="cs"/>
          <w:rtl/>
        </w:rPr>
        <w:t>:</w:t>
      </w:r>
      <w:r w:rsidRPr="00F54D7A">
        <w:rPr>
          <w:rFonts w:hint="cs"/>
          <w:rtl/>
        </w:rPr>
        <w:t xml:space="preserve"> اگر خدا را دوست می‌دارید</w:t>
      </w:r>
      <w:r w:rsidR="00716A58" w:rsidRPr="00F54D7A">
        <w:rPr>
          <w:rFonts w:hint="cs"/>
          <w:rtl/>
        </w:rPr>
        <w:t>،</w:t>
      </w:r>
      <w:r w:rsidRPr="00F54D7A">
        <w:rPr>
          <w:rFonts w:hint="cs"/>
          <w:rtl/>
        </w:rPr>
        <w:t xml:space="preserve"> مرا پیروی کنید تا اینکه خدا شما را دوست بدارد و گناهان شما را بیامرزد و خدا آمرزنده و رحیم است(31) بگو</w:t>
      </w:r>
      <w:r w:rsidR="00716A58" w:rsidRPr="00F54D7A">
        <w:rPr>
          <w:rFonts w:hint="cs"/>
          <w:rtl/>
        </w:rPr>
        <w:t>:</w:t>
      </w:r>
      <w:r w:rsidRPr="00F54D7A">
        <w:rPr>
          <w:rFonts w:hint="cs"/>
          <w:rtl/>
        </w:rPr>
        <w:t xml:space="preserve"> خدا و رسول را اطاعت کنید، پس اگر اعراض کردند محق</w:t>
      </w:r>
      <w:r w:rsidR="00716A58" w:rsidRPr="00F54D7A">
        <w:rPr>
          <w:rFonts w:hint="cs"/>
          <w:rtl/>
        </w:rPr>
        <w:t>ّ</w:t>
      </w:r>
      <w:r w:rsidRPr="00F54D7A">
        <w:rPr>
          <w:rFonts w:hint="cs"/>
          <w:rtl/>
        </w:rPr>
        <w:t>قا</w:t>
      </w:r>
      <w:r w:rsidR="00716A58" w:rsidRPr="00F54D7A">
        <w:rPr>
          <w:rFonts w:hint="cs"/>
          <w:rtl/>
        </w:rPr>
        <w:t>ً</w:t>
      </w:r>
      <w:r w:rsidRPr="00F54D7A">
        <w:rPr>
          <w:rFonts w:hint="cs"/>
          <w:rtl/>
        </w:rPr>
        <w:t xml:space="preserve"> خدا کافران را دوست نمی‌دارد.(32)</w:t>
      </w:r>
    </w:p>
    <w:p w:rsidR="00FE1DA6" w:rsidRPr="00F54D7A" w:rsidRDefault="00FE1DA6"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جمل</w:t>
      </w:r>
      <w:r w:rsidR="007C704B" w:rsidRPr="00F54D7A">
        <w:rPr>
          <w:rFonts w:hint="cs"/>
          <w:rtl/>
        </w:rPr>
        <w:t>ۀ</w:t>
      </w:r>
      <w:r w:rsidR="00CD3E26" w:rsidRPr="00F54D7A">
        <w:rPr>
          <w:rFonts w:hint="cs"/>
          <w:rtl/>
        </w:rPr>
        <w:t>:</w:t>
      </w:r>
      <w:r w:rsidR="000220E3" w:rsidRPr="00F54D7A">
        <w:rPr>
          <w:rFonts w:hint="cs"/>
          <w:rtl/>
        </w:rPr>
        <w:t xml:space="preserve"> </w:t>
      </w:r>
      <w:r w:rsidR="00F14E08" w:rsidRPr="00F54D7A">
        <w:rPr>
          <w:rFonts w:ascii="Traditional Arabic" w:hAnsi="Traditional Arabic" w:cs="Traditional Arabic"/>
          <w:rtl/>
        </w:rPr>
        <w:t>﴿</w:t>
      </w:r>
      <w:r w:rsidR="000220E3" w:rsidRPr="00F54D7A">
        <w:rPr>
          <w:rStyle w:val="Char4"/>
          <w:rFonts w:hint="cs"/>
          <w:rtl/>
        </w:rPr>
        <w:t>تَجِدُ</w:t>
      </w:r>
      <w:r w:rsidR="000220E3" w:rsidRPr="00F54D7A">
        <w:rPr>
          <w:rStyle w:val="Char4"/>
          <w:rtl/>
        </w:rPr>
        <w:t xml:space="preserve"> </w:t>
      </w:r>
      <w:r w:rsidR="000220E3" w:rsidRPr="00F54D7A">
        <w:rPr>
          <w:rStyle w:val="Char4"/>
          <w:rFonts w:hint="cs"/>
          <w:rtl/>
        </w:rPr>
        <w:t>كُلُّ</w:t>
      </w:r>
      <w:r w:rsidR="000220E3" w:rsidRPr="00F54D7A">
        <w:rPr>
          <w:rStyle w:val="Char4"/>
          <w:rtl/>
        </w:rPr>
        <w:t xml:space="preserve"> </w:t>
      </w:r>
      <w:r w:rsidR="000220E3" w:rsidRPr="00F54D7A">
        <w:rPr>
          <w:rStyle w:val="Char4"/>
          <w:rFonts w:hint="cs"/>
          <w:rtl/>
        </w:rPr>
        <w:t>نَفۡسٖ...</w:t>
      </w:r>
      <w:r w:rsidR="00F14E08" w:rsidRPr="00F54D7A">
        <w:rPr>
          <w:rFonts w:ascii="Traditional Arabic" w:hAnsi="Traditional Arabic" w:cs="Traditional Arabic"/>
          <w:rtl/>
        </w:rPr>
        <w:t>﴾</w:t>
      </w:r>
      <w:r w:rsidR="00CD3E26" w:rsidRPr="00F54D7A">
        <w:rPr>
          <w:rFonts w:hint="cs"/>
          <w:rtl/>
        </w:rPr>
        <w:t xml:space="preserve"> </w:t>
      </w:r>
      <w:r w:rsidRPr="00F54D7A">
        <w:rPr>
          <w:rFonts w:hint="cs"/>
          <w:rtl/>
        </w:rPr>
        <w:t>دلالت بر تجس</w:t>
      </w:r>
      <w:r w:rsidR="005725BD" w:rsidRPr="00F54D7A">
        <w:rPr>
          <w:rFonts w:hint="cs"/>
          <w:rtl/>
        </w:rPr>
        <w:t>ّم اعمال دارد</w:t>
      </w:r>
      <w:r w:rsidR="00C55998" w:rsidRPr="00F54D7A">
        <w:rPr>
          <w:rFonts w:hint="cs"/>
          <w:rtl/>
        </w:rPr>
        <w:t xml:space="preserve"> و ممکن است بگوی</w:t>
      </w:r>
      <w:r w:rsidRPr="00F54D7A">
        <w:rPr>
          <w:rFonts w:hint="cs"/>
          <w:rtl/>
        </w:rPr>
        <w:t>یم جزای عمل که مسبب از عمل است حاضر می‌</w:t>
      </w:r>
      <w:r w:rsidR="005725BD" w:rsidRPr="00F54D7A">
        <w:rPr>
          <w:rFonts w:hint="eastAsia"/>
          <w:rtl/>
        </w:rPr>
        <w:t>‌</w:t>
      </w:r>
      <w:r w:rsidRPr="00F54D7A">
        <w:rPr>
          <w:rFonts w:hint="cs"/>
          <w:rtl/>
        </w:rPr>
        <w:t>یابد و مجازا</w:t>
      </w:r>
      <w:r w:rsidR="00C55998" w:rsidRPr="00F54D7A">
        <w:rPr>
          <w:rFonts w:hint="cs"/>
          <w:rtl/>
        </w:rPr>
        <w:t>ً</w:t>
      </w:r>
      <w:r w:rsidRPr="00F54D7A">
        <w:rPr>
          <w:rFonts w:hint="cs"/>
          <w:rtl/>
        </w:rPr>
        <w:t xml:space="preserve"> اطلاق سبب شده بر مسب</w:t>
      </w:r>
      <w:r w:rsidR="00C55998" w:rsidRPr="00F54D7A">
        <w:rPr>
          <w:rFonts w:hint="cs"/>
          <w:rtl/>
        </w:rPr>
        <w:t>َّ</w:t>
      </w:r>
      <w:r w:rsidR="005725BD" w:rsidRPr="00F54D7A">
        <w:rPr>
          <w:rFonts w:hint="cs"/>
          <w:rtl/>
        </w:rPr>
        <w:t>ب و یا بگوی</w:t>
      </w:r>
      <w:r w:rsidRPr="00F54D7A">
        <w:rPr>
          <w:rFonts w:hint="cs"/>
          <w:rtl/>
        </w:rPr>
        <w:t>یم پرونده و ضبط آن را حاضر می‌</w:t>
      </w:r>
      <w:r w:rsidR="005725BD" w:rsidRPr="00F54D7A">
        <w:rPr>
          <w:rFonts w:hint="eastAsia"/>
          <w:rtl/>
        </w:rPr>
        <w:t>‌‌</w:t>
      </w:r>
      <w:r w:rsidRPr="00F54D7A">
        <w:rPr>
          <w:rFonts w:hint="cs"/>
          <w:rtl/>
        </w:rPr>
        <w:t>یابد. ولی ظاهر همان معنای اول و خدای تعالی بر تجس</w:t>
      </w:r>
      <w:r w:rsidR="00C55998" w:rsidRPr="00F54D7A">
        <w:rPr>
          <w:rFonts w:hint="cs"/>
          <w:rtl/>
        </w:rPr>
        <w:t>ّ</w:t>
      </w:r>
      <w:r w:rsidRPr="00F54D7A">
        <w:rPr>
          <w:rFonts w:hint="cs"/>
          <w:rtl/>
        </w:rPr>
        <w:t xml:space="preserve">م آن تواناست. </w:t>
      </w:r>
      <w:r w:rsidR="00C55998" w:rsidRPr="00F54D7A">
        <w:rPr>
          <w:rFonts w:hint="cs"/>
          <w:rtl/>
        </w:rPr>
        <w:t>و در سورۀ کهف آیۀ 49 نیز فرموده:</w:t>
      </w:r>
      <w:r w:rsidR="000220E3" w:rsidRPr="00F54D7A">
        <w:rPr>
          <w:rFonts w:hint="cs"/>
          <w:rtl/>
        </w:rPr>
        <w:t xml:space="preserve"> </w:t>
      </w:r>
      <w:r w:rsidR="00F14E08" w:rsidRPr="00F54D7A">
        <w:rPr>
          <w:rFonts w:ascii="Traditional Arabic" w:hAnsi="Traditional Arabic" w:cs="Traditional Arabic"/>
          <w:rtl/>
        </w:rPr>
        <w:t>﴿</w:t>
      </w:r>
      <w:r w:rsidR="000220E3" w:rsidRPr="00F54D7A">
        <w:rPr>
          <w:rStyle w:val="Char4"/>
          <w:rFonts w:hint="eastAsia"/>
          <w:rtl/>
        </w:rPr>
        <w:t>وَوَجَدُواْ</w:t>
      </w:r>
      <w:r w:rsidR="000220E3" w:rsidRPr="00F54D7A">
        <w:rPr>
          <w:rStyle w:val="Char4"/>
          <w:rtl/>
        </w:rPr>
        <w:t xml:space="preserve"> </w:t>
      </w:r>
      <w:r w:rsidR="000220E3" w:rsidRPr="00F54D7A">
        <w:rPr>
          <w:rStyle w:val="Char4"/>
          <w:rFonts w:hint="eastAsia"/>
          <w:rtl/>
        </w:rPr>
        <w:t>مَا</w:t>
      </w:r>
      <w:r w:rsidR="000220E3" w:rsidRPr="00F54D7A">
        <w:rPr>
          <w:rStyle w:val="Char4"/>
          <w:rtl/>
        </w:rPr>
        <w:t xml:space="preserve"> </w:t>
      </w:r>
      <w:r w:rsidR="000220E3" w:rsidRPr="00F54D7A">
        <w:rPr>
          <w:rStyle w:val="Char4"/>
          <w:rFonts w:hint="eastAsia"/>
          <w:rtl/>
        </w:rPr>
        <w:t>عَمِلُواْ</w:t>
      </w:r>
      <w:r w:rsidR="000220E3" w:rsidRPr="00F54D7A">
        <w:rPr>
          <w:rStyle w:val="Char4"/>
          <w:rtl/>
        </w:rPr>
        <w:t xml:space="preserve"> </w:t>
      </w:r>
      <w:r w:rsidR="000220E3" w:rsidRPr="00F54D7A">
        <w:rPr>
          <w:rStyle w:val="Char4"/>
          <w:rFonts w:hint="eastAsia"/>
          <w:rtl/>
        </w:rPr>
        <w:t>حَاضِر</w:t>
      </w:r>
      <w:r w:rsidR="000220E3" w:rsidRPr="00F54D7A">
        <w:rPr>
          <w:rStyle w:val="Char4"/>
          <w:rFonts w:hint="cs"/>
          <w:rtl/>
        </w:rPr>
        <w:t>ٗ</w:t>
      </w:r>
      <w:r w:rsidR="000220E3" w:rsidRPr="00F54D7A">
        <w:rPr>
          <w:rStyle w:val="Char4"/>
          <w:rFonts w:hint="eastAsia"/>
          <w:rtl/>
        </w:rPr>
        <w:t>ا</w:t>
      </w:r>
      <w:r w:rsidR="00F14E08" w:rsidRPr="00F54D7A">
        <w:rPr>
          <w:rFonts w:ascii="Traditional Arabic" w:hAnsi="Traditional Arabic" w:cs="Traditional Arabic"/>
          <w:rtl/>
        </w:rPr>
        <w:t>﴾</w:t>
      </w:r>
      <w:r w:rsidR="00C55998" w:rsidRPr="00F54D7A">
        <w:rPr>
          <w:rFonts w:hint="cs"/>
          <w:rtl/>
        </w:rPr>
        <w:t xml:space="preserve">. </w:t>
      </w:r>
      <w:r w:rsidRPr="00F54D7A">
        <w:rPr>
          <w:rFonts w:hint="cs"/>
          <w:rtl/>
        </w:rPr>
        <w:t>و جمل</w:t>
      </w:r>
      <w:r w:rsidR="007C704B" w:rsidRPr="00F54D7A">
        <w:rPr>
          <w:rFonts w:hint="cs"/>
          <w:rtl/>
        </w:rPr>
        <w:t>ۀ</w:t>
      </w:r>
      <w:r w:rsidR="00CD3E26" w:rsidRPr="00F54D7A">
        <w:rPr>
          <w:rFonts w:hint="cs"/>
          <w:rtl/>
        </w:rPr>
        <w:t>:</w:t>
      </w:r>
      <w:r w:rsidR="000220E3" w:rsidRPr="00F54D7A">
        <w:rPr>
          <w:rFonts w:hint="cs"/>
          <w:rtl/>
        </w:rPr>
        <w:t xml:space="preserve"> </w:t>
      </w:r>
      <w:r w:rsidR="00F14E08" w:rsidRPr="00F54D7A">
        <w:rPr>
          <w:rFonts w:ascii="Traditional Arabic" w:hAnsi="Traditional Arabic" w:cs="Traditional Arabic"/>
          <w:rtl/>
        </w:rPr>
        <w:t>﴿</w:t>
      </w:r>
      <w:r w:rsidR="00C41EE4" w:rsidRPr="00F54D7A">
        <w:rPr>
          <w:rStyle w:val="Char4"/>
          <w:rFonts w:hint="cs"/>
          <w:rtl/>
        </w:rPr>
        <w:t>إِن</w:t>
      </w:r>
      <w:r w:rsidR="00C41EE4" w:rsidRPr="00F54D7A">
        <w:rPr>
          <w:rStyle w:val="Char4"/>
          <w:rtl/>
        </w:rPr>
        <w:t xml:space="preserve"> </w:t>
      </w:r>
      <w:r w:rsidR="00C41EE4" w:rsidRPr="00F54D7A">
        <w:rPr>
          <w:rStyle w:val="Char4"/>
          <w:rFonts w:hint="cs"/>
          <w:rtl/>
        </w:rPr>
        <w:t>كُنتُمۡ</w:t>
      </w:r>
      <w:r w:rsidR="00C41EE4" w:rsidRPr="00F54D7A">
        <w:rPr>
          <w:rStyle w:val="Char4"/>
          <w:rtl/>
        </w:rPr>
        <w:t xml:space="preserve"> </w:t>
      </w:r>
      <w:r w:rsidR="00C41EE4" w:rsidRPr="00F54D7A">
        <w:rPr>
          <w:rStyle w:val="Char4"/>
          <w:rFonts w:hint="cs"/>
          <w:rtl/>
        </w:rPr>
        <w:t>تُحِبُّونَ</w:t>
      </w:r>
      <w:r w:rsidR="00C41EE4" w:rsidRPr="00F54D7A">
        <w:rPr>
          <w:rStyle w:val="Char4"/>
          <w:rtl/>
        </w:rPr>
        <w:t xml:space="preserve"> </w:t>
      </w:r>
      <w:r w:rsidR="00C41EE4" w:rsidRPr="00F54D7A">
        <w:rPr>
          <w:rStyle w:val="Char4"/>
          <w:rFonts w:hint="cs"/>
          <w:rtl/>
        </w:rPr>
        <w:t>ٱللَّهَ...</w:t>
      </w:r>
      <w:r w:rsidR="00F14E08" w:rsidRPr="00F54D7A">
        <w:rPr>
          <w:rFonts w:ascii="Traditional Arabic" w:hAnsi="Traditional Arabic" w:cs="Traditional Arabic"/>
          <w:rtl/>
        </w:rPr>
        <w:t>﴾</w:t>
      </w:r>
      <w:r w:rsidR="00CD3E26" w:rsidRPr="00F54D7A">
        <w:rPr>
          <w:rFonts w:hint="cs"/>
          <w:rtl/>
        </w:rPr>
        <w:t xml:space="preserve"> </w:t>
      </w:r>
      <w:r w:rsidRPr="00F54D7A">
        <w:rPr>
          <w:rFonts w:hint="cs"/>
          <w:rtl/>
        </w:rPr>
        <w:t>دلالت دارد که اد</w:t>
      </w:r>
      <w:r w:rsidR="00C55998" w:rsidRPr="00F54D7A">
        <w:rPr>
          <w:rFonts w:hint="cs"/>
          <w:rtl/>
        </w:rPr>
        <w:t>ّ</w:t>
      </w:r>
      <w:r w:rsidRPr="00F54D7A">
        <w:rPr>
          <w:rFonts w:hint="cs"/>
          <w:rtl/>
        </w:rPr>
        <w:t>عای محب</w:t>
      </w:r>
      <w:r w:rsidR="00C55998" w:rsidRPr="00F54D7A">
        <w:rPr>
          <w:rFonts w:hint="cs"/>
          <w:rtl/>
        </w:rPr>
        <w:t>ّ</w:t>
      </w:r>
      <w:r w:rsidRPr="00F54D7A">
        <w:rPr>
          <w:rFonts w:hint="cs"/>
          <w:rtl/>
        </w:rPr>
        <w:t>ت خ</w:t>
      </w:r>
      <w:r w:rsidR="005725BD" w:rsidRPr="00F54D7A">
        <w:rPr>
          <w:rFonts w:hint="cs"/>
          <w:rtl/>
        </w:rPr>
        <w:t>دا بدون اطاعت رسول واقعیت ندارد</w:t>
      </w:r>
      <w:r w:rsidRPr="00F54D7A">
        <w:rPr>
          <w:rFonts w:hint="cs"/>
          <w:rtl/>
        </w:rPr>
        <w:t xml:space="preserve"> و اطاعت رسول نشان</w:t>
      </w:r>
      <w:r w:rsidR="007C704B" w:rsidRPr="00F54D7A">
        <w:rPr>
          <w:rFonts w:hint="cs"/>
          <w:rtl/>
        </w:rPr>
        <w:t>ۀ</w:t>
      </w:r>
      <w:r w:rsidRPr="00F54D7A">
        <w:rPr>
          <w:rFonts w:hint="cs"/>
          <w:rtl/>
        </w:rPr>
        <w:t xml:space="preserve"> صدق ادّعا است. و جمل</w:t>
      </w:r>
      <w:r w:rsidR="007C704B" w:rsidRPr="00F54D7A">
        <w:rPr>
          <w:rFonts w:hint="cs"/>
          <w:rtl/>
        </w:rPr>
        <w:t>ۀ</w:t>
      </w:r>
      <w:r w:rsidR="00CD3E26" w:rsidRPr="00F54D7A">
        <w:rPr>
          <w:rFonts w:hint="cs"/>
          <w:rtl/>
        </w:rPr>
        <w:t>:</w:t>
      </w:r>
      <w:r w:rsidR="00C41EE4" w:rsidRPr="00F54D7A">
        <w:rPr>
          <w:rFonts w:hint="cs"/>
          <w:rtl/>
        </w:rPr>
        <w:t xml:space="preserve"> </w:t>
      </w:r>
      <w:r w:rsidR="00F14E08" w:rsidRPr="00F54D7A">
        <w:rPr>
          <w:rFonts w:ascii="Traditional Arabic" w:hAnsi="Traditional Arabic" w:cs="Traditional Arabic"/>
          <w:rtl/>
        </w:rPr>
        <w:t>﴿</w:t>
      </w:r>
      <w:r w:rsidR="00C41EE4" w:rsidRPr="00F54D7A">
        <w:rPr>
          <w:rStyle w:val="Char4"/>
          <w:rFonts w:hint="eastAsia"/>
          <w:rtl/>
        </w:rPr>
        <w:t>فَإِن</w:t>
      </w:r>
      <w:r w:rsidR="00C41EE4" w:rsidRPr="00F54D7A">
        <w:rPr>
          <w:rStyle w:val="Char4"/>
          <w:rtl/>
        </w:rPr>
        <w:t xml:space="preserve"> </w:t>
      </w:r>
      <w:r w:rsidR="00C41EE4" w:rsidRPr="00F54D7A">
        <w:rPr>
          <w:rStyle w:val="Char4"/>
          <w:rFonts w:hint="eastAsia"/>
          <w:rtl/>
        </w:rPr>
        <w:t>تَوَلَّو</w:t>
      </w:r>
      <w:r w:rsidR="00C41EE4" w:rsidRPr="00F54D7A">
        <w:rPr>
          <w:rStyle w:val="Char4"/>
          <w:rFonts w:hint="cs"/>
          <w:rtl/>
        </w:rPr>
        <w:t>ۡ</w:t>
      </w:r>
      <w:r w:rsidR="00C41EE4" w:rsidRPr="00F54D7A">
        <w:rPr>
          <w:rStyle w:val="Char4"/>
          <w:rFonts w:hint="eastAsia"/>
          <w:rtl/>
        </w:rPr>
        <w:t>اْ</w:t>
      </w:r>
      <w:r w:rsidR="00F14E08" w:rsidRPr="00F54D7A">
        <w:rPr>
          <w:rFonts w:ascii="Traditional Arabic" w:hAnsi="Traditional Arabic" w:cs="Traditional Arabic"/>
          <w:rtl/>
        </w:rPr>
        <w:t>﴾</w:t>
      </w:r>
      <w:r w:rsidR="00CD3E26" w:rsidRPr="00F54D7A">
        <w:rPr>
          <w:rFonts w:hint="cs"/>
          <w:rtl/>
        </w:rPr>
        <w:t xml:space="preserve"> </w:t>
      </w:r>
      <w:r w:rsidRPr="00F54D7A">
        <w:rPr>
          <w:rFonts w:hint="cs"/>
          <w:rtl/>
        </w:rPr>
        <w:t xml:space="preserve">دلالت دارد که اعراض از فرمان خدا و رسول </w:t>
      </w:r>
      <w:r w:rsidR="002C39A5" w:rsidRPr="00F54D7A">
        <w:rPr>
          <w:rFonts w:hint="cs"/>
          <w:rtl/>
        </w:rPr>
        <w:t>م</w:t>
      </w:r>
      <w:r w:rsidRPr="00F54D7A">
        <w:rPr>
          <w:rFonts w:hint="cs"/>
          <w:rtl/>
        </w:rPr>
        <w:t>وجب کفر است و لذا متفر</w:t>
      </w:r>
      <w:r w:rsidR="00C55998" w:rsidRPr="00F54D7A">
        <w:rPr>
          <w:rFonts w:hint="cs"/>
          <w:rtl/>
        </w:rPr>
        <w:t>ّ</w:t>
      </w:r>
      <w:r w:rsidRPr="00F54D7A">
        <w:rPr>
          <w:rFonts w:hint="cs"/>
          <w:rtl/>
        </w:rPr>
        <w:t xml:space="preserve">ع بر </w:t>
      </w:r>
      <w:r w:rsidR="00DA161D" w:rsidRPr="00F54D7A">
        <w:rPr>
          <w:rFonts w:hint="cs"/>
          <w:rtl/>
        </w:rPr>
        <w:t>آ</w:t>
      </w:r>
      <w:r w:rsidRPr="00F54D7A">
        <w:rPr>
          <w:rFonts w:hint="cs"/>
          <w:rtl/>
        </w:rPr>
        <w:t>ن فرموده</w:t>
      </w:r>
      <w:r w:rsidR="00CD3E26" w:rsidRPr="00F54D7A">
        <w:rPr>
          <w:rFonts w:hint="cs"/>
          <w:rtl/>
        </w:rPr>
        <w:t>:</w:t>
      </w:r>
      <w:r w:rsidR="00C41EE4" w:rsidRPr="00F54D7A">
        <w:rPr>
          <w:rFonts w:hint="cs"/>
          <w:rtl/>
        </w:rPr>
        <w:t xml:space="preserve"> </w:t>
      </w:r>
      <w:r w:rsidR="00F14E08" w:rsidRPr="00F54D7A">
        <w:rPr>
          <w:rFonts w:ascii="Traditional Arabic" w:hAnsi="Traditional Arabic" w:cs="Traditional Arabic"/>
          <w:rtl/>
        </w:rPr>
        <w:t>﴿</w:t>
      </w:r>
      <w:r w:rsidR="00C41EE4" w:rsidRPr="00F54D7A">
        <w:rPr>
          <w:rStyle w:val="Char4"/>
          <w:rFonts w:hint="cs"/>
          <w:rtl/>
        </w:rPr>
        <w:t>فَإِنَّ</w:t>
      </w:r>
      <w:r w:rsidR="00C41EE4" w:rsidRPr="00F54D7A">
        <w:rPr>
          <w:rStyle w:val="Char4"/>
          <w:rtl/>
        </w:rPr>
        <w:t xml:space="preserve"> </w:t>
      </w:r>
      <w:r w:rsidR="00C41EE4" w:rsidRPr="00F54D7A">
        <w:rPr>
          <w:rStyle w:val="Char4"/>
          <w:rFonts w:hint="cs"/>
          <w:rtl/>
        </w:rPr>
        <w:t>ٱللَّهَ</w:t>
      </w:r>
      <w:r w:rsidR="00C41EE4" w:rsidRPr="00F54D7A">
        <w:rPr>
          <w:rStyle w:val="Char4"/>
          <w:rtl/>
        </w:rPr>
        <w:t xml:space="preserve"> </w:t>
      </w:r>
      <w:r w:rsidR="00C41EE4" w:rsidRPr="00F54D7A">
        <w:rPr>
          <w:rStyle w:val="Char4"/>
          <w:rFonts w:hint="cs"/>
          <w:rtl/>
        </w:rPr>
        <w:t>لَا</w:t>
      </w:r>
      <w:r w:rsidR="00C41EE4" w:rsidRPr="00F54D7A">
        <w:rPr>
          <w:rStyle w:val="Char4"/>
          <w:rtl/>
        </w:rPr>
        <w:t xml:space="preserve"> </w:t>
      </w:r>
      <w:r w:rsidR="00C41EE4" w:rsidRPr="00F54D7A">
        <w:rPr>
          <w:rStyle w:val="Char4"/>
          <w:rFonts w:hint="cs"/>
          <w:rtl/>
        </w:rPr>
        <w:t>يُحِبُّ</w:t>
      </w:r>
      <w:r w:rsidR="00C41EE4" w:rsidRPr="00F54D7A">
        <w:rPr>
          <w:rStyle w:val="Char4"/>
          <w:rtl/>
        </w:rPr>
        <w:t xml:space="preserve"> </w:t>
      </w:r>
      <w:r w:rsidR="00C41EE4" w:rsidRPr="00F54D7A">
        <w:rPr>
          <w:rStyle w:val="Char4"/>
          <w:rFonts w:hint="cs"/>
          <w:rtl/>
        </w:rPr>
        <w:t>ٱلۡكَٰفِرِينَ</w:t>
      </w:r>
      <w:r w:rsidR="00F14E08" w:rsidRPr="00F54D7A">
        <w:rPr>
          <w:rFonts w:ascii="Traditional Arabic" w:hAnsi="Traditional Arabic" w:cs="Traditional Arabic"/>
          <w:rtl/>
        </w:rPr>
        <w:t>﴾</w:t>
      </w:r>
      <w:r w:rsidRPr="00F54D7A">
        <w:rPr>
          <w:rFonts w:hint="cs"/>
          <w:rtl/>
        </w:rPr>
        <w:t>.</w:t>
      </w:r>
    </w:p>
    <w:p w:rsidR="003D0D60" w:rsidRPr="00F54D7A" w:rsidRDefault="003D0D60" w:rsidP="00C249CC">
      <w:pPr>
        <w:pStyle w:val="ae"/>
        <w:rPr>
          <w:rFonts w:ascii="Times New Roman" w:hAnsi="Times New Roman" w:cs="B Lotus"/>
          <w:sz w:val="30"/>
          <w:szCs w:val="30"/>
          <w:rtl/>
        </w:rPr>
      </w:pPr>
      <w:r w:rsidRPr="00F54D7A">
        <w:rPr>
          <w:rFonts w:ascii="Traditional Arabic" w:hAnsi="Traditional Arabic" w:cs="Traditional Arabic"/>
          <w:rtl/>
        </w:rPr>
        <w:t>﴿</w:t>
      </w:r>
      <w:r w:rsidR="007A7E9E" w:rsidRPr="00F54D7A">
        <w:rPr>
          <w:rtl/>
        </w:rPr>
        <w:t>۞إِنَّ ٱللَّهَ ٱصۡطَفَىٰٓ ءَادَمَ وَنُوحٗا وَءَالَ إِبۡرَٰهِيمَ وَءَالَ عِمۡرَٰنَ عَلَى ٱلۡعَٰلَمِينَ ٣٣ ذُرِّيَّةَۢ بَعۡضُهَا مِنۢ بَعۡضٖۗ وَٱللَّهُ سَمِيعٌ عَلِيمٌ ٣٤</w:t>
      </w:r>
      <w:r w:rsidRPr="00F54D7A">
        <w:rPr>
          <w:rFonts w:ascii="Traditional Arabic" w:hAnsi="Traditional Arabic" w:cs="Traditional Arabic"/>
          <w:rtl/>
        </w:rPr>
        <w:t>﴾</w:t>
      </w:r>
      <w:r w:rsidRPr="00F54D7A">
        <w:rPr>
          <w:rFonts w:ascii="Times New Roman" w:hAnsi="Times New Roman" w:cs="B Lotus"/>
          <w:rtl/>
        </w:rPr>
        <w:t xml:space="preserve"> </w:t>
      </w:r>
      <w:r w:rsidRPr="00F54D7A">
        <w:rPr>
          <w:rStyle w:val="Char5"/>
          <w:rtl/>
          <w:lang w:bidi="ar-SA"/>
        </w:rPr>
        <w:tab/>
        <w:t>[آل عمران: 33-34]</w:t>
      </w:r>
      <w:r w:rsidRPr="00F54D7A">
        <w:rPr>
          <w:rFonts w:ascii="Times New Roman" w:hAnsi="Times New Roman" w:cs="B Lotus"/>
          <w:rtl/>
        </w:rPr>
        <w:t>.</w:t>
      </w:r>
    </w:p>
    <w:p w:rsidR="00FE1DA6" w:rsidRPr="00F54D7A" w:rsidRDefault="00FE1DA6"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به راستی</w:t>
      </w:r>
      <w:r w:rsidR="00C55998" w:rsidRPr="00F54D7A">
        <w:rPr>
          <w:rtl/>
        </w:rPr>
        <w:softHyphen/>
      </w:r>
      <w:r w:rsidR="005725BD" w:rsidRPr="00F54D7A">
        <w:rPr>
          <w:rFonts w:hint="eastAsia"/>
          <w:rtl/>
        </w:rPr>
        <w:t>‌</w:t>
      </w:r>
      <w:r w:rsidR="005725BD" w:rsidRPr="00F54D7A">
        <w:rPr>
          <w:rFonts w:hint="cs"/>
          <w:rtl/>
        </w:rPr>
        <w:t>که خدا</w:t>
      </w:r>
      <w:r w:rsidR="005725BD" w:rsidRPr="00F54D7A">
        <w:rPr>
          <w:rFonts w:hint="eastAsia"/>
          <w:rtl/>
        </w:rPr>
        <w:t>‌</w:t>
      </w:r>
      <w:r w:rsidR="005725BD" w:rsidRPr="00F54D7A">
        <w:rPr>
          <w:rFonts w:hint="cs"/>
          <w:rtl/>
        </w:rPr>
        <w:t xml:space="preserve"> برگزید</w:t>
      </w:r>
      <w:r w:rsidR="005725BD" w:rsidRPr="00F54D7A">
        <w:rPr>
          <w:rFonts w:hint="eastAsia"/>
          <w:rtl/>
        </w:rPr>
        <w:t>‌</w:t>
      </w:r>
      <w:r w:rsidR="005725BD" w:rsidRPr="00F54D7A">
        <w:rPr>
          <w:rFonts w:hint="cs"/>
          <w:rtl/>
        </w:rPr>
        <w:t xml:space="preserve"> </w:t>
      </w:r>
      <w:r w:rsidR="008B5EB9" w:rsidRPr="00F54D7A">
        <w:rPr>
          <w:rFonts w:hint="cs"/>
          <w:rtl/>
        </w:rPr>
        <w:t>آدم و</w:t>
      </w:r>
      <w:r w:rsidR="005725BD" w:rsidRPr="00F54D7A">
        <w:rPr>
          <w:rFonts w:hint="cs"/>
          <w:rtl/>
        </w:rPr>
        <w:t xml:space="preserve"> </w:t>
      </w:r>
      <w:r w:rsidR="008B5EB9" w:rsidRPr="00F54D7A">
        <w:rPr>
          <w:rFonts w:hint="cs"/>
          <w:rtl/>
        </w:rPr>
        <w:t>نوح و</w:t>
      </w:r>
      <w:r w:rsidR="005725BD" w:rsidRPr="00F54D7A">
        <w:rPr>
          <w:rFonts w:hint="cs"/>
          <w:rtl/>
        </w:rPr>
        <w:t xml:space="preserve"> </w:t>
      </w:r>
      <w:r w:rsidR="008B5EB9" w:rsidRPr="00F54D7A">
        <w:rPr>
          <w:rFonts w:hint="cs"/>
          <w:rtl/>
        </w:rPr>
        <w:t>خاندان ابراهیم و</w:t>
      </w:r>
      <w:r w:rsidR="005725BD" w:rsidRPr="00F54D7A">
        <w:rPr>
          <w:rFonts w:hint="cs"/>
          <w:rtl/>
        </w:rPr>
        <w:t xml:space="preserve"> </w:t>
      </w:r>
      <w:r w:rsidR="008B5EB9" w:rsidRPr="00F54D7A">
        <w:rPr>
          <w:rFonts w:hint="cs"/>
          <w:rtl/>
        </w:rPr>
        <w:t>خاندان عمران را بر</w:t>
      </w:r>
      <w:r w:rsidRPr="00F54D7A">
        <w:rPr>
          <w:rFonts w:hint="cs"/>
          <w:rtl/>
        </w:rPr>
        <w:t>جهانیان(33) این دو نژاد بعضی از بعض دیگر و خدا شنوا و داناست.(34)</w:t>
      </w:r>
    </w:p>
    <w:p w:rsidR="00FE1DA6" w:rsidRPr="00F54D7A" w:rsidRDefault="00FE1DA6" w:rsidP="0053686B">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008B5EB9" w:rsidRPr="00F54D7A">
        <w:rPr>
          <w:rFonts w:hint="cs"/>
          <w:rtl/>
        </w:rPr>
        <w:t>مقصود از جهانیان اصناف بشر است.</w:t>
      </w:r>
      <w:r w:rsidRPr="00F54D7A">
        <w:rPr>
          <w:rFonts w:hint="cs"/>
          <w:rtl/>
        </w:rPr>
        <w:t xml:space="preserve"> و مقصود از آل ابراهیم</w:t>
      </w:r>
      <w:r w:rsidR="008B5EB9" w:rsidRPr="00F54D7A">
        <w:rPr>
          <w:rFonts w:hint="cs"/>
          <w:rtl/>
        </w:rPr>
        <w:t>،</w:t>
      </w:r>
      <w:r w:rsidR="005725BD" w:rsidRPr="00F54D7A">
        <w:rPr>
          <w:rFonts w:hint="cs"/>
          <w:rtl/>
        </w:rPr>
        <w:t xml:space="preserve"> حضرت اسماعیل،</w:t>
      </w:r>
      <w:r w:rsidRPr="00F54D7A">
        <w:rPr>
          <w:rFonts w:hint="cs"/>
          <w:rtl/>
        </w:rPr>
        <w:t xml:space="preserve"> اسحاق و یعقوب و سایر أنبیاء تا محم</w:t>
      </w:r>
      <w:r w:rsidR="008B5EB9" w:rsidRPr="00F54D7A">
        <w:rPr>
          <w:rFonts w:hint="cs"/>
          <w:rtl/>
        </w:rPr>
        <w:t>ّ</w:t>
      </w:r>
      <w:r w:rsidRPr="00F54D7A">
        <w:rPr>
          <w:rFonts w:hint="cs"/>
          <w:rtl/>
        </w:rPr>
        <w:t>د</w:t>
      </w:r>
      <w:r w:rsidR="00A87B93" w:rsidRPr="00F54D7A">
        <w:rPr>
          <w:rFonts w:cs="CTraditional Arabic" w:hint="cs"/>
          <w:rtl/>
        </w:rPr>
        <w:t>ص</w:t>
      </w:r>
      <w:r w:rsidRPr="00F54D7A">
        <w:rPr>
          <w:rFonts w:hint="cs"/>
          <w:rtl/>
        </w:rPr>
        <w:t xml:space="preserve"> است. و مقصود از آل‌عمران، عمران بن ماشان پدر حضرت مریم</w:t>
      </w:r>
      <w:r w:rsidR="0053686B">
        <w:rPr>
          <w:rFonts w:cs="CTraditional Arabic" w:hint="cs"/>
          <w:rtl/>
        </w:rPr>
        <w:t>‘</w:t>
      </w:r>
      <w:r w:rsidRPr="00F54D7A">
        <w:rPr>
          <w:rFonts w:hint="cs"/>
          <w:rtl/>
        </w:rPr>
        <w:t xml:space="preserve"> است و ای</w:t>
      </w:r>
      <w:r w:rsidR="00050E2A" w:rsidRPr="00F54D7A">
        <w:rPr>
          <w:rFonts w:hint="cs"/>
          <w:rtl/>
        </w:rPr>
        <w:t>ن</w:t>
      </w:r>
      <w:r w:rsidRPr="00F54D7A">
        <w:rPr>
          <w:rFonts w:hint="cs"/>
          <w:rtl/>
        </w:rPr>
        <w:t xml:space="preserve"> عمران از نسل</w:t>
      </w:r>
      <w:r w:rsidR="005725BD" w:rsidRPr="00F54D7A">
        <w:rPr>
          <w:rFonts w:hint="cs"/>
          <w:rtl/>
        </w:rPr>
        <w:t xml:space="preserve"> سلیمان بن داود بن ایشا می‌باشد</w:t>
      </w:r>
      <w:r w:rsidRPr="00F54D7A">
        <w:rPr>
          <w:rFonts w:hint="cs"/>
          <w:rtl/>
        </w:rPr>
        <w:t xml:space="preserve"> و ممکن است عمران پدر حضرت موسی</w:t>
      </w:r>
      <w:r w:rsidRPr="00F54D7A">
        <w:rPr>
          <w:rFonts w:hint="cs"/>
        </w:rPr>
        <w:sym w:font="AGA Arabesque" w:char="F075"/>
      </w:r>
      <w:r w:rsidRPr="00F54D7A">
        <w:rPr>
          <w:rFonts w:hint="cs"/>
          <w:rtl/>
        </w:rPr>
        <w:t xml:space="preserve"> باشد که فرزند یصهر</w:t>
      </w:r>
      <w:r w:rsidR="005725BD" w:rsidRPr="00F54D7A">
        <w:rPr>
          <w:rFonts w:hint="cs"/>
          <w:rtl/>
        </w:rPr>
        <w:t xml:space="preserve"> </w:t>
      </w:r>
      <w:r w:rsidRPr="00F54D7A">
        <w:rPr>
          <w:rFonts w:hint="cs"/>
          <w:rtl/>
        </w:rPr>
        <w:t>بن فاهث بن لاوی بن یعقوب بن اسحاق</w:t>
      </w:r>
      <w:r w:rsidRPr="00F54D7A">
        <w:rPr>
          <w:rFonts w:hint="cs"/>
        </w:rPr>
        <w:sym w:font="AGA Arabesque" w:char="F075"/>
      </w:r>
      <w:r w:rsidR="005725BD" w:rsidRPr="00F54D7A">
        <w:rPr>
          <w:rFonts w:hint="cs"/>
          <w:rtl/>
        </w:rPr>
        <w:t xml:space="preserve"> باشد. و ممکن است بگوی</w:t>
      </w:r>
      <w:r w:rsidRPr="00F54D7A">
        <w:rPr>
          <w:rFonts w:hint="cs"/>
          <w:rtl/>
        </w:rPr>
        <w:t>یم مقصود از جمل</w:t>
      </w:r>
      <w:r w:rsidR="007C704B" w:rsidRPr="00F54D7A">
        <w:rPr>
          <w:rFonts w:hint="cs"/>
          <w:rtl/>
        </w:rPr>
        <w:t>ۀ</w:t>
      </w:r>
      <w:r w:rsidR="00CD3E26" w:rsidRPr="00F54D7A">
        <w:rPr>
          <w:rFonts w:hint="cs"/>
          <w:rtl/>
        </w:rPr>
        <w:t>:</w:t>
      </w:r>
      <w:r w:rsidR="00C41EE4" w:rsidRPr="00F54D7A">
        <w:rPr>
          <w:rFonts w:hint="cs"/>
          <w:rtl/>
        </w:rPr>
        <w:t xml:space="preserve"> </w:t>
      </w:r>
      <w:r w:rsidR="00F14E08" w:rsidRPr="00F54D7A">
        <w:rPr>
          <w:rFonts w:ascii="Traditional Arabic" w:hAnsi="Traditional Arabic" w:cs="Traditional Arabic"/>
          <w:rtl/>
        </w:rPr>
        <w:t>﴿</w:t>
      </w:r>
      <w:r w:rsidR="00C41EE4" w:rsidRPr="00F54D7A">
        <w:rPr>
          <w:rStyle w:val="Char4"/>
          <w:rFonts w:hint="eastAsia"/>
          <w:rtl/>
        </w:rPr>
        <w:t>ذُرِّيَّةَ</w:t>
      </w:r>
      <w:r w:rsidR="00C41EE4" w:rsidRPr="00F54D7A">
        <w:rPr>
          <w:rStyle w:val="Char4"/>
          <w:rFonts w:hint="cs"/>
          <w:rtl/>
        </w:rPr>
        <w:t>ۢ</w:t>
      </w:r>
      <w:r w:rsidR="00C41EE4" w:rsidRPr="00F54D7A">
        <w:rPr>
          <w:rStyle w:val="Char4"/>
          <w:rtl/>
        </w:rPr>
        <w:t xml:space="preserve"> </w:t>
      </w:r>
      <w:r w:rsidR="00C41EE4" w:rsidRPr="00F54D7A">
        <w:rPr>
          <w:rStyle w:val="Char4"/>
          <w:rFonts w:hint="eastAsia"/>
          <w:rtl/>
        </w:rPr>
        <w:t>بَع</w:t>
      </w:r>
      <w:r w:rsidR="00C41EE4" w:rsidRPr="00F54D7A">
        <w:rPr>
          <w:rStyle w:val="Char4"/>
          <w:rFonts w:hint="cs"/>
          <w:rtl/>
        </w:rPr>
        <w:t>ۡ</w:t>
      </w:r>
      <w:r w:rsidR="00C41EE4" w:rsidRPr="00F54D7A">
        <w:rPr>
          <w:rStyle w:val="Char4"/>
          <w:rFonts w:hint="eastAsia"/>
          <w:rtl/>
        </w:rPr>
        <w:t>ضُهَا</w:t>
      </w:r>
      <w:r w:rsidR="00C41EE4" w:rsidRPr="00F54D7A">
        <w:rPr>
          <w:rStyle w:val="Char4"/>
          <w:rtl/>
        </w:rPr>
        <w:t xml:space="preserve"> </w:t>
      </w:r>
      <w:r w:rsidR="00C41EE4" w:rsidRPr="00F54D7A">
        <w:rPr>
          <w:rStyle w:val="Char4"/>
          <w:rFonts w:hint="eastAsia"/>
          <w:rtl/>
        </w:rPr>
        <w:t>مِن</w:t>
      </w:r>
      <w:r w:rsidR="00C41EE4" w:rsidRPr="00F54D7A">
        <w:rPr>
          <w:rStyle w:val="Char4"/>
          <w:rFonts w:hint="cs"/>
          <w:rtl/>
        </w:rPr>
        <w:t>ۢ</w:t>
      </w:r>
      <w:r w:rsidR="00C41EE4" w:rsidRPr="00F54D7A">
        <w:rPr>
          <w:rStyle w:val="Char4"/>
          <w:rtl/>
        </w:rPr>
        <w:t xml:space="preserve"> </w:t>
      </w:r>
      <w:r w:rsidR="00C41EE4" w:rsidRPr="00F54D7A">
        <w:rPr>
          <w:rStyle w:val="Char4"/>
          <w:rFonts w:hint="eastAsia"/>
          <w:rtl/>
        </w:rPr>
        <w:t>بَع</w:t>
      </w:r>
      <w:r w:rsidR="00C41EE4" w:rsidRPr="00F54D7A">
        <w:rPr>
          <w:rStyle w:val="Char4"/>
          <w:rFonts w:hint="cs"/>
          <w:rtl/>
        </w:rPr>
        <w:t>ۡ</w:t>
      </w:r>
      <w:r w:rsidR="00C41EE4" w:rsidRPr="00F54D7A">
        <w:rPr>
          <w:rStyle w:val="Char4"/>
          <w:rFonts w:hint="eastAsia"/>
          <w:rtl/>
        </w:rPr>
        <w:t>ض</w:t>
      </w:r>
      <w:r w:rsidR="00C41EE4" w:rsidRPr="00F54D7A">
        <w:rPr>
          <w:rStyle w:val="Char4"/>
          <w:rFonts w:hint="cs"/>
          <w:rtl/>
        </w:rPr>
        <w:t>ٖ</w:t>
      </w:r>
      <w:r w:rsidR="00F14E08" w:rsidRPr="00F54D7A">
        <w:rPr>
          <w:rFonts w:ascii="Traditional Arabic" w:hAnsi="Traditional Arabic" w:cs="Traditional Arabic"/>
          <w:rtl/>
        </w:rPr>
        <w:t>﴾</w:t>
      </w:r>
      <w:r w:rsidRPr="00F54D7A">
        <w:rPr>
          <w:rFonts w:hint="cs"/>
          <w:rtl/>
        </w:rPr>
        <w:t>، یعنی</w:t>
      </w:r>
      <w:r w:rsidR="00CD3E26" w:rsidRPr="00F54D7A">
        <w:rPr>
          <w:rFonts w:hint="cs"/>
          <w:rtl/>
        </w:rPr>
        <w:t xml:space="preserve">: </w:t>
      </w:r>
      <w:r w:rsidR="00223D3E" w:rsidRPr="00F54D7A">
        <w:rPr>
          <w:rStyle w:val="Char9"/>
          <w:rtl/>
        </w:rPr>
        <w:t>فِي الأَخْلَاقِ وا</w:t>
      </w:r>
      <w:r w:rsidR="0053686B">
        <w:rPr>
          <w:rStyle w:val="Char9"/>
          <w:rFonts w:hint="cs"/>
          <w:rtl/>
        </w:rPr>
        <w:t>لا</w:t>
      </w:r>
      <w:r w:rsidR="00223D3E" w:rsidRPr="00F54D7A">
        <w:rPr>
          <w:rStyle w:val="Char9"/>
          <w:rtl/>
        </w:rPr>
        <w:t>نق</w:t>
      </w:r>
      <w:r w:rsidR="00223D3E" w:rsidRPr="00F54D7A">
        <w:rPr>
          <w:rStyle w:val="Char9"/>
          <w:rFonts w:hint="cs"/>
          <w:rtl/>
        </w:rPr>
        <w:t>ِیَادِ</w:t>
      </w:r>
      <w:r w:rsidR="00223D3E" w:rsidRPr="00F54D7A">
        <w:rPr>
          <w:rStyle w:val="Char9"/>
          <w:rtl/>
        </w:rPr>
        <w:t xml:space="preserve"> مِنْ اللهِ</w:t>
      </w:r>
      <w:r w:rsidRPr="00F54D7A">
        <w:rPr>
          <w:rFonts w:hint="cs"/>
          <w:rtl/>
        </w:rPr>
        <w:t>.</w:t>
      </w:r>
    </w:p>
    <w:p w:rsidR="003D0D60" w:rsidRPr="00F54D7A" w:rsidRDefault="003D0D60" w:rsidP="00C249CC">
      <w:pPr>
        <w:pStyle w:val="ae"/>
        <w:rPr>
          <w:rFonts w:ascii="Times New Roman" w:hAnsi="Times New Roman" w:cs="B Lotus"/>
          <w:sz w:val="30"/>
          <w:szCs w:val="30"/>
          <w:rtl/>
        </w:rPr>
      </w:pPr>
      <w:r w:rsidRPr="00F54D7A">
        <w:rPr>
          <w:rFonts w:ascii="Traditional Arabic" w:hAnsi="Traditional Arabic" w:cs="Traditional Arabic"/>
          <w:rtl/>
        </w:rPr>
        <w:t>﴿</w:t>
      </w:r>
      <w:r w:rsidR="007A7E9E" w:rsidRPr="00F54D7A">
        <w:rPr>
          <w:rtl/>
        </w:rPr>
        <w:t>إِذۡ قَالَتِ ٱمۡرَأَتُ عِمۡرَٰنَ رَبِّ إِنِّي نَذَرۡتُ لَكَ مَا فِي بَطۡنِي مُحَرَّرٗا فَتَقَبَّلۡ مِنِّيٓۖ إِنَّكَ أَنتَ ٱلسَّمِيعُ ٱلۡعَلِيمُ ٣٥ فَلَمَّا وَضَعَتۡهَا قَالَتۡ رَبِّ إِنِّي وَضَعۡتُهَآ أُنثَىٰ وَٱللَّهُ أَعۡلَمُ بِمَا وَضَعَتۡ وَلَيۡسَ ٱلذَّكَرُ كَٱلۡأُنثَىٰۖ وَإِنِّي سَمَّيۡتُهَا مَرۡيَمَ وَإِنِّيٓ أُعِيذُهَا بِكَ وَذُرِّيَّتَهَا مِنَ ٱلشَّيۡطَٰنِ ٱلرَّجِيمِ ٣٦ فَتَقَبَّلَهَا رَبُّهَا بِقَبُولٍ حَسَنٖ وَأَنۢبَتَهَا نَبَاتًا حَسَنٗا وَكَفَّلَهَا زَكَرِيَّاۖ كُلَّمَا دَخَلَ عَلَيۡهَا زَكَرِيَّا ٱلۡمِحۡرَابَ وَجَدَ عِندَهَا رِزۡقٗاۖ قَالَ يَٰمَرۡيَمُ أَنَّىٰ لَكِ هَٰذَاۖ قَالَتۡ هُوَ مِنۡ عِندِ ٱللَّهِۖ إِنَّ ٱللَّهَ يَرۡزُقُ مَن يَشَآءُ بِغَيۡرِ حِسَابٍ ٣٧</w:t>
      </w:r>
      <w:r w:rsidRPr="00F54D7A">
        <w:rPr>
          <w:rFonts w:ascii="Traditional Arabic" w:hAnsi="Traditional Arabic" w:cs="Traditional Arabic"/>
          <w:rtl/>
        </w:rPr>
        <w:t>﴾</w:t>
      </w:r>
      <w:r w:rsidRPr="00F54D7A">
        <w:rPr>
          <w:rFonts w:ascii="Times New Roman" w:hAnsi="Times New Roman" w:cs="B Lotus"/>
          <w:rtl/>
        </w:rPr>
        <w:t xml:space="preserve"> </w:t>
      </w:r>
      <w:r w:rsidRPr="00F54D7A">
        <w:rPr>
          <w:rStyle w:val="Char5"/>
          <w:rtl/>
          <w:lang w:bidi="ar-SA"/>
        </w:rPr>
        <w:tab/>
        <w:t>[آل عمران: 35-37]</w:t>
      </w:r>
      <w:r w:rsidRPr="00F54D7A">
        <w:rPr>
          <w:rFonts w:ascii="Times New Roman" w:hAnsi="Times New Roman" w:cs="B Lotus"/>
          <w:rtl/>
        </w:rPr>
        <w:t>.</w:t>
      </w:r>
    </w:p>
    <w:p w:rsidR="00FE1DA6" w:rsidRPr="00F54D7A" w:rsidRDefault="00FE1DA6" w:rsidP="00C249CC">
      <w:pPr>
        <w:pStyle w:val="a8"/>
        <w:rPr>
          <w:rtl/>
          <w:lang w:bidi="fa-IR"/>
        </w:rPr>
      </w:pPr>
      <w:bookmarkStart w:id="237" w:name="_Toc454380070"/>
      <w:r w:rsidRPr="00F54D7A">
        <w:rPr>
          <w:rFonts w:hint="cs"/>
          <w:rtl/>
          <w:lang w:bidi="fa-IR"/>
        </w:rPr>
        <w:t>قص</w:t>
      </w:r>
      <w:r w:rsidR="00253ED3" w:rsidRPr="00F54D7A">
        <w:rPr>
          <w:rFonts w:hint="cs"/>
          <w:rtl/>
          <w:lang w:bidi="fa-IR"/>
        </w:rPr>
        <w:t>ّ</w:t>
      </w:r>
      <w:r w:rsidR="004E3C84" w:rsidRPr="00F54D7A">
        <w:rPr>
          <w:rFonts w:hint="cs"/>
          <w:rtl/>
          <w:lang w:bidi="fa-IR"/>
        </w:rPr>
        <w:t>ۀ</w:t>
      </w:r>
      <w:r w:rsidRPr="00F54D7A">
        <w:rPr>
          <w:rFonts w:hint="cs"/>
          <w:rtl/>
          <w:lang w:bidi="fa-IR"/>
        </w:rPr>
        <w:t xml:space="preserve"> حضرت مریم و مادرش حن</w:t>
      </w:r>
      <w:r w:rsidR="00253ED3" w:rsidRPr="00F54D7A">
        <w:rPr>
          <w:rFonts w:hint="cs"/>
          <w:rtl/>
          <w:lang w:bidi="fa-IR"/>
        </w:rPr>
        <w:t>ّ</w:t>
      </w:r>
      <w:r w:rsidRPr="00F54D7A">
        <w:rPr>
          <w:rFonts w:hint="cs"/>
          <w:rtl/>
          <w:lang w:bidi="fa-IR"/>
        </w:rPr>
        <w:t>ه زوج</w:t>
      </w:r>
      <w:r w:rsidR="004E3C84" w:rsidRPr="00F54D7A">
        <w:rPr>
          <w:rFonts w:hint="cs"/>
          <w:rtl/>
          <w:lang w:bidi="fa-IR"/>
        </w:rPr>
        <w:t>ۀ</w:t>
      </w:r>
      <w:r w:rsidRPr="00F54D7A">
        <w:rPr>
          <w:rFonts w:hint="cs"/>
          <w:rtl/>
          <w:lang w:bidi="fa-IR"/>
        </w:rPr>
        <w:t xml:space="preserve"> عمران</w:t>
      </w:r>
      <w:bookmarkEnd w:id="237"/>
    </w:p>
    <w:p w:rsidR="00FE1DA6" w:rsidRPr="00F54D7A" w:rsidRDefault="00FE1DA6" w:rsidP="00C249CC">
      <w:pPr>
        <w:pStyle w:val="af"/>
        <w:rPr>
          <w:rtl/>
        </w:rPr>
      </w:pPr>
      <w:r w:rsidRPr="00F54D7A">
        <w:rPr>
          <w:rFonts w:hint="cs"/>
          <w:b/>
          <w:bCs/>
          <w:sz w:val="28"/>
          <w:rtl/>
        </w:rPr>
        <w:t>ترجمه</w:t>
      </w:r>
      <w:r w:rsidR="00CD3E26" w:rsidRPr="00F54D7A">
        <w:rPr>
          <w:rFonts w:hint="cs"/>
          <w:b/>
          <w:bCs/>
          <w:sz w:val="28"/>
          <w:rtl/>
        </w:rPr>
        <w:t xml:space="preserve">: </w:t>
      </w:r>
      <w:r w:rsidRPr="00F54D7A">
        <w:rPr>
          <w:rFonts w:hint="cs"/>
          <w:rtl/>
        </w:rPr>
        <w:t>و چون زن عمران گفت</w:t>
      </w:r>
      <w:r w:rsidR="00A32280" w:rsidRPr="00F54D7A">
        <w:rPr>
          <w:rFonts w:hint="cs"/>
          <w:rtl/>
        </w:rPr>
        <w:t>:</w:t>
      </w:r>
      <w:r w:rsidR="00BC4D02" w:rsidRPr="00F54D7A">
        <w:rPr>
          <w:rFonts w:hint="cs"/>
          <w:rtl/>
        </w:rPr>
        <w:t xml:space="preserve"> </w:t>
      </w:r>
      <w:r w:rsidRPr="00F54D7A">
        <w:rPr>
          <w:rFonts w:hint="cs"/>
          <w:rtl/>
        </w:rPr>
        <w:t>پروردگارا</w:t>
      </w:r>
      <w:r w:rsidR="00BC4D02" w:rsidRPr="00F54D7A">
        <w:rPr>
          <w:rFonts w:hint="cs"/>
          <w:rtl/>
        </w:rPr>
        <w:t>،</w:t>
      </w:r>
      <w:r w:rsidRPr="00F54D7A">
        <w:rPr>
          <w:rFonts w:hint="cs"/>
          <w:rtl/>
        </w:rPr>
        <w:t xml:space="preserve"> ب</w:t>
      </w:r>
      <w:r w:rsidR="00253ED3" w:rsidRPr="00F54D7A">
        <w:rPr>
          <w:rFonts w:hint="cs"/>
          <w:rtl/>
        </w:rPr>
        <w:t xml:space="preserve">ه </w:t>
      </w:r>
      <w:r w:rsidRPr="00F54D7A">
        <w:rPr>
          <w:rFonts w:hint="cs"/>
          <w:rtl/>
        </w:rPr>
        <w:t>ر</w:t>
      </w:r>
      <w:r w:rsidR="00255E47" w:rsidRPr="00F54D7A">
        <w:rPr>
          <w:rFonts w:hint="cs"/>
          <w:rtl/>
        </w:rPr>
        <w:t>ا</w:t>
      </w:r>
      <w:r w:rsidRPr="00F54D7A">
        <w:rPr>
          <w:rFonts w:hint="cs"/>
          <w:rtl/>
        </w:rPr>
        <w:t xml:space="preserve">ستی من نذر کرده‌ام که آنچه در شکم من است </w:t>
      </w:r>
      <w:r w:rsidR="00255E47" w:rsidRPr="00F54D7A">
        <w:rPr>
          <w:rFonts w:hint="cs"/>
          <w:rtl/>
        </w:rPr>
        <w:t>برای</w:t>
      </w:r>
      <w:r w:rsidRPr="00F54D7A">
        <w:rPr>
          <w:rFonts w:hint="cs"/>
          <w:rtl/>
        </w:rPr>
        <w:t xml:space="preserve"> </w:t>
      </w:r>
      <w:r w:rsidR="00BC4D02" w:rsidRPr="00F54D7A">
        <w:rPr>
          <w:rFonts w:hint="cs"/>
          <w:rtl/>
        </w:rPr>
        <w:t>تو (از هر</w:t>
      </w:r>
      <w:r w:rsidR="00223D3E" w:rsidRPr="00F54D7A">
        <w:rPr>
          <w:rFonts w:hint="cs"/>
          <w:rtl/>
        </w:rPr>
        <w:t xml:space="preserve"> </w:t>
      </w:r>
      <w:r w:rsidR="00BC4D02" w:rsidRPr="00F54D7A">
        <w:rPr>
          <w:rFonts w:hint="cs"/>
          <w:rtl/>
        </w:rPr>
        <w:t>قیدی) آزاد</w:t>
      </w:r>
      <w:r w:rsidRPr="00F54D7A">
        <w:rPr>
          <w:rFonts w:hint="cs"/>
          <w:rtl/>
        </w:rPr>
        <w:t xml:space="preserve"> نمایم، پس از من بپذیر، زیرا فقط</w:t>
      </w:r>
      <w:r w:rsidR="00223D3E" w:rsidRPr="00F54D7A">
        <w:rPr>
          <w:rFonts w:hint="cs"/>
          <w:rtl/>
        </w:rPr>
        <w:t xml:space="preserve"> تو شنوای دانای</w:t>
      </w:r>
      <w:r w:rsidR="00BC4D02" w:rsidRPr="00F54D7A">
        <w:rPr>
          <w:rFonts w:hint="cs"/>
          <w:rtl/>
        </w:rPr>
        <w:t>ی(35) پس چون بار</w:t>
      </w:r>
      <w:r w:rsidRPr="00F54D7A">
        <w:rPr>
          <w:rFonts w:hint="cs"/>
          <w:rtl/>
        </w:rPr>
        <w:t>خود بگذاشت، گفت پروردگارا من حمل خود را دختر نهادم</w:t>
      </w:r>
      <w:r w:rsidR="00223D3E" w:rsidRPr="00F54D7A">
        <w:rPr>
          <w:rFonts w:hint="cs"/>
          <w:rtl/>
        </w:rPr>
        <w:t xml:space="preserve"> و خدا داناتر است به آنچه نهاد و پسر مانند دختر نیست و من او را مریم نامیدم</w:t>
      </w:r>
      <w:r w:rsidRPr="00F54D7A">
        <w:rPr>
          <w:rFonts w:hint="cs"/>
          <w:rtl/>
        </w:rPr>
        <w:t xml:space="preserve"> و او را با فرزندانش از شر شیطان رانده شده در پناه تو قرار می‌دهم(36) پس پر</w:t>
      </w:r>
      <w:r w:rsidR="00223D3E" w:rsidRPr="00F54D7A">
        <w:rPr>
          <w:rFonts w:hint="cs"/>
          <w:rtl/>
        </w:rPr>
        <w:t>وردگارش او را پذیرفت پذیرش نیکو</w:t>
      </w:r>
      <w:r w:rsidRPr="00F54D7A">
        <w:rPr>
          <w:rFonts w:hint="cs"/>
          <w:rtl/>
        </w:rPr>
        <w:t xml:space="preserve"> و او را نمو</w:t>
      </w:r>
      <w:r w:rsidR="00BC4D02" w:rsidRPr="00F54D7A">
        <w:rPr>
          <w:rFonts w:hint="cs"/>
          <w:rtl/>
        </w:rPr>
        <w:t>ّ</w:t>
      </w:r>
      <w:r w:rsidRPr="00F54D7A">
        <w:rPr>
          <w:rFonts w:hint="cs"/>
          <w:rtl/>
        </w:rPr>
        <w:t xml:space="preserve"> و پرورشی نیکو داد و زکری</w:t>
      </w:r>
      <w:r w:rsidR="00BC4D02" w:rsidRPr="00F54D7A">
        <w:rPr>
          <w:rFonts w:hint="cs"/>
          <w:rtl/>
        </w:rPr>
        <w:t>ّ</w:t>
      </w:r>
      <w:r w:rsidRPr="00F54D7A">
        <w:rPr>
          <w:rFonts w:hint="cs"/>
          <w:rtl/>
        </w:rPr>
        <w:t>ا را</w:t>
      </w:r>
      <w:r w:rsidR="00255E47" w:rsidRPr="00F54D7A">
        <w:rPr>
          <w:rFonts w:hint="cs"/>
          <w:rtl/>
        </w:rPr>
        <w:t xml:space="preserve"> </w:t>
      </w:r>
      <w:r w:rsidRPr="00F54D7A">
        <w:rPr>
          <w:rFonts w:hint="cs"/>
          <w:rtl/>
        </w:rPr>
        <w:t>سرپرست وی کرد، هرگاه زکری</w:t>
      </w:r>
      <w:r w:rsidR="00BC4D02" w:rsidRPr="00F54D7A">
        <w:rPr>
          <w:rFonts w:hint="cs"/>
          <w:rtl/>
        </w:rPr>
        <w:t>ّ</w:t>
      </w:r>
      <w:r w:rsidRPr="00F54D7A">
        <w:rPr>
          <w:rFonts w:hint="cs"/>
          <w:rtl/>
        </w:rPr>
        <w:t xml:space="preserve">ا در محراب عبادت او </w:t>
      </w:r>
      <w:r w:rsidR="00BC4D02" w:rsidRPr="00F54D7A">
        <w:rPr>
          <w:rFonts w:hint="cs"/>
          <w:rtl/>
        </w:rPr>
        <w:t xml:space="preserve">وارد </w:t>
      </w:r>
      <w:r w:rsidRPr="00F54D7A">
        <w:rPr>
          <w:rFonts w:hint="cs"/>
          <w:rtl/>
        </w:rPr>
        <w:t xml:space="preserve">می‌شد نزد او </w:t>
      </w:r>
      <w:r w:rsidR="00BC4D02" w:rsidRPr="00F54D7A">
        <w:rPr>
          <w:rFonts w:hint="cs"/>
          <w:rtl/>
        </w:rPr>
        <w:t>رزقی</w:t>
      </w:r>
      <w:r w:rsidRPr="00F54D7A">
        <w:rPr>
          <w:rFonts w:hint="cs"/>
          <w:rtl/>
        </w:rPr>
        <w:t xml:space="preserve"> می‌یافت، می‌گفت</w:t>
      </w:r>
      <w:r w:rsidR="00CD3E26" w:rsidRPr="00F54D7A">
        <w:rPr>
          <w:rFonts w:hint="cs"/>
          <w:rtl/>
        </w:rPr>
        <w:t xml:space="preserve">: </w:t>
      </w:r>
      <w:r w:rsidRPr="00F54D7A">
        <w:rPr>
          <w:rFonts w:hint="cs"/>
          <w:rtl/>
        </w:rPr>
        <w:t>ای مریم این از کجا برای تو آمده؟ او می‌گفت</w:t>
      </w:r>
      <w:r w:rsidR="00CD3E26" w:rsidRPr="00F54D7A">
        <w:rPr>
          <w:rFonts w:hint="cs"/>
          <w:rtl/>
        </w:rPr>
        <w:t xml:space="preserve">: </w:t>
      </w:r>
      <w:r w:rsidRPr="00F54D7A">
        <w:rPr>
          <w:rFonts w:hint="cs"/>
          <w:rtl/>
        </w:rPr>
        <w:t xml:space="preserve">از </w:t>
      </w:r>
      <w:r w:rsidR="00223D3E" w:rsidRPr="00F54D7A">
        <w:rPr>
          <w:rFonts w:hint="cs"/>
          <w:rtl/>
        </w:rPr>
        <w:t>جانب خدا، به راستی که خدا به هر</w:t>
      </w:r>
      <w:r w:rsidR="00223D3E" w:rsidRPr="00F54D7A">
        <w:rPr>
          <w:rFonts w:hint="eastAsia"/>
          <w:rtl/>
        </w:rPr>
        <w:t>‌</w:t>
      </w:r>
      <w:r w:rsidRPr="00F54D7A">
        <w:rPr>
          <w:rFonts w:hint="cs"/>
          <w:rtl/>
        </w:rPr>
        <w:t>کس</w:t>
      </w:r>
      <w:r w:rsidR="00255E47" w:rsidRPr="00F54D7A">
        <w:rPr>
          <w:rFonts w:hint="cs"/>
          <w:rtl/>
        </w:rPr>
        <w:t xml:space="preserve"> </w:t>
      </w:r>
      <w:r w:rsidRPr="00F54D7A">
        <w:rPr>
          <w:rFonts w:hint="cs"/>
          <w:rtl/>
        </w:rPr>
        <w:t>بخواهد بدون حساب روزی می‌دهد.(37)</w:t>
      </w:r>
    </w:p>
    <w:p w:rsidR="00FE1DA6" w:rsidRPr="00F54D7A" w:rsidRDefault="00FE1DA6" w:rsidP="004B2D51">
      <w:pPr>
        <w:pStyle w:val="a2"/>
        <w:rPr>
          <w:b/>
          <w:bCs/>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ح</w:t>
      </w:r>
      <w:r w:rsidR="00BC4D02" w:rsidRPr="00F54D7A">
        <w:rPr>
          <w:rFonts w:hint="cs"/>
          <w:rtl/>
        </w:rPr>
        <w:t>َ</w:t>
      </w:r>
      <w:r w:rsidRPr="00F54D7A">
        <w:rPr>
          <w:rFonts w:hint="cs"/>
          <w:rtl/>
        </w:rPr>
        <w:t>ن</w:t>
      </w:r>
      <w:r w:rsidR="00BC4D02" w:rsidRPr="00F54D7A">
        <w:rPr>
          <w:rFonts w:hint="cs"/>
          <w:rtl/>
        </w:rPr>
        <w:t>ّ</w:t>
      </w:r>
      <w:r w:rsidRPr="00F54D7A">
        <w:rPr>
          <w:rFonts w:hint="cs"/>
          <w:rtl/>
        </w:rPr>
        <w:t>ه زن عمران در حال پیری و</w:t>
      </w:r>
      <w:r w:rsidR="00223D3E" w:rsidRPr="00F54D7A">
        <w:rPr>
          <w:rFonts w:hint="cs"/>
          <w:rtl/>
        </w:rPr>
        <w:t xml:space="preserve"> </w:t>
      </w:r>
      <w:r w:rsidRPr="00F54D7A">
        <w:rPr>
          <w:rFonts w:hint="cs"/>
          <w:rtl/>
        </w:rPr>
        <w:t xml:space="preserve">نازادی نذر کرد که اگر خدا به او فرزندی عطاء کند، او را آزاد گذارد برای </w:t>
      </w:r>
      <w:r w:rsidR="00BC4D02" w:rsidRPr="00F54D7A">
        <w:rPr>
          <w:rFonts w:hint="cs"/>
          <w:rtl/>
        </w:rPr>
        <w:t xml:space="preserve">عبادت و </w:t>
      </w:r>
      <w:r w:rsidRPr="00F54D7A">
        <w:rPr>
          <w:rFonts w:hint="cs"/>
          <w:rtl/>
        </w:rPr>
        <w:t>خدمت بیت‌المقد</w:t>
      </w:r>
      <w:r w:rsidR="00BC4D02" w:rsidRPr="00F54D7A">
        <w:rPr>
          <w:rFonts w:hint="cs"/>
          <w:rtl/>
        </w:rPr>
        <w:t>ّ</w:t>
      </w:r>
      <w:r w:rsidRPr="00F54D7A">
        <w:rPr>
          <w:rFonts w:hint="cs"/>
          <w:rtl/>
        </w:rPr>
        <w:t>س. و از جمل</w:t>
      </w:r>
      <w:r w:rsidR="007C704B" w:rsidRPr="00F54D7A">
        <w:rPr>
          <w:rFonts w:hint="cs"/>
          <w:rtl/>
        </w:rPr>
        <w:t>ۀ</w:t>
      </w:r>
      <w:r w:rsidR="00CD3E26" w:rsidRPr="00F54D7A">
        <w:rPr>
          <w:rFonts w:hint="cs"/>
          <w:rtl/>
        </w:rPr>
        <w:t>:</w:t>
      </w:r>
      <w:r w:rsidR="00C41EE4" w:rsidRPr="00F54D7A">
        <w:rPr>
          <w:rFonts w:hint="cs"/>
          <w:rtl/>
        </w:rPr>
        <w:t xml:space="preserve"> </w:t>
      </w:r>
      <w:r w:rsidR="00F14E08" w:rsidRPr="00F54D7A">
        <w:rPr>
          <w:rFonts w:ascii="Traditional Arabic" w:hAnsi="Traditional Arabic" w:cs="Traditional Arabic"/>
          <w:rtl/>
        </w:rPr>
        <w:t>﴿</w:t>
      </w:r>
      <w:r w:rsidR="00743127" w:rsidRPr="00F54D7A">
        <w:rPr>
          <w:rStyle w:val="Char4"/>
          <w:rFonts w:hint="cs"/>
          <w:rtl/>
        </w:rPr>
        <w:t>رَبِّ</w:t>
      </w:r>
      <w:r w:rsidR="00743127" w:rsidRPr="00F54D7A">
        <w:rPr>
          <w:rStyle w:val="Char4"/>
          <w:rtl/>
        </w:rPr>
        <w:t xml:space="preserve"> </w:t>
      </w:r>
      <w:r w:rsidR="00743127" w:rsidRPr="00F54D7A">
        <w:rPr>
          <w:rStyle w:val="Char4"/>
          <w:rFonts w:hint="cs"/>
          <w:rtl/>
        </w:rPr>
        <w:t>إِنِّي</w:t>
      </w:r>
      <w:r w:rsidR="00743127" w:rsidRPr="00F54D7A">
        <w:rPr>
          <w:rStyle w:val="Char4"/>
          <w:rtl/>
        </w:rPr>
        <w:t xml:space="preserve"> </w:t>
      </w:r>
      <w:r w:rsidR="00743127" w:rsidRPr="00F54D7A">
        <w:rPr>
          <w:rStyle w:val="Char4"/>
          <w:rFonts w:hint="cs"/>
          <w:rtl/>
        </w:rPr>
        <w:t>نَذَرۡتُ</w:t>
      </w:r>
      <w:r w:rsidR="00743127" w:rsidRPr="00F54D7A">
        <w:rPr>
          <w:rStyle w:val="Char4"/>
          <w:rtl/>
        </w:rPr>
        <w:t xml:space="preserve"> </w:t>
      </w:r>
      <w:r w:rsidR="00743127" w:rsidRPr="00F54D7A">
        <w:rPr>
          <w:rStyle w:val="Char4"/>
          <w:rFonts w:hint="cs"/>
          <w:rtl/>
        </w:rPr>
        <w:t>لَكَ</w:t>
      </w:r>
      <w:r w:rsidR="00F14E08" w:rsidRPr="00F54D7A">
        <w:rPr>
          <w:rFonts w:ascii="Traditional Arabic" w:hAnsi="Traditional Arabic" w:cs="Traditional Arabic"/>
          <w:rtl/>
        </w:rPr>
        <w:t>﴾</w:t>
      </w:r>
      <w:r w:rsidR="00CD3E26" w:rsidRPr="00F54D7A">
        <w:rPr>
          <w:rFonts w:hint="cs"/>
          <w:rtl/>
        </w:rPr>
        <w:t xml:space="preserve"> </w:t>
      </w:r>
      <w:r w:rsidRPr="00F54D7A">
        <w:rPr>
          <w:rFonts w:hint="cs"/>
          <w:rtl/>
        </w:rPr>
        <w:t>استفاده می‌شود که در نظر خانواد</w:t>
      </w:r>
      <w:r w:rsidR="007C704B" w:rsidRPr="00F54D7A">
        <w:rPr>
          <w:rFonts w:hint="cs"/>
          <w:rtl/>
        </w:rPr>
        <w:t>ۀ</w:t>
      </w:r>
      <w:r w:rsidRPr="00F54D7A">
        <w:rPr>
          <w:rFonts w:hint="cs"/>
          <w:rtl/>
        </w:rPr>
        <w:t xml:space="preserve"> أنبیاء</w:t>
      </w:r>
      <w:r w:rsidR="004B2D51">
        <w:rPr>
          <w:rFonts w:hint="cs"/>
          <w:rtl/>
        </w:rPr>
        <w:t xml:space="preserve"> </w:t>
      </w:r>
      <w:r w:rsidR="004B2D51">
        <w:rPr>
          <w:rFonts w:cs="CTraditional Arabic" w:hint="cs"/>
          <w:rtl/>
        </w:rPr>
        <w:t>‡</w:t>
      </w:r>
      <w:r w:rsidRPr="00F54D7A">
        <w:rPr>
          <w:rFonts w:hint="cs"/>
          <w:rtl/>
        </w:rPr>
        <w:t xml:space="preserve"> نذر برای</w:t>
      </w:r>
      <w:r w:rsidR="00B67A27" w:rsidRPr="00F54D7A">
        <w:rPr>
          <w:rFonts w:hint="cs"/>
          <w:rtl/>
        </w:rPr>
        <w:t xml:space="preserve"> </w:t>
      </w:r>
      <w:r w:rsidR="00223D3E" w:rsidRPr="00F54D7A">
        <w:rPr>
          <w:rFonts w:hint="cs"/>
          <w:rtl/>
        </w:rPr>
        <w:t>خدا بوده</w:t>
      </w:r>
      <w:r w:rsidRPr="00F54D7A">
        <w:rPr>
          <w:rFonts w:hint="cs"/>
          <w:rtl/>
        </w:rPr>
        <w:t xml:space="preserve"> و از آخر آیه استفاده می‌شود که نذر برای غیرخدا جائز نیست، زیرا طرف نذر و پیمان با</w:t>
      </w:r>
      <w:r w:rsidR="00BC4D02" w:rsidRPr="00F54D7A">
        <w:rPr>
          <w:rFonts w:hint="cs"/>
          <w:rtl/>
        </w:rPr>
        <w:t>ید شنوا و</w:t>
      </w:r>
      <w:r w:rsidR="00223D3E" w:rsidRPr="00F54D7A">
        <w:rPr>
          <w:rFonts w:hint="cs"/>
          <w:rtl/>
        </w:rPr>
        <w:t xml:space="preserve"> </w:t>
      </w:r>
      <w:r w:rsidR="00BC4D02" w:rsidRPr="00F54D7A">
        <w:rPr>
          <w:rFonts w:hint="cs"/>
          <w:rtl/>
        </w:rPr>
        <w:t>حاضر و</w:t>
      </w:r>
      <w:r w:rsidR="00223D3E" w:rsidRPr="00F54D7A">
        <w:rPr>
          <w:rFonts w:hint="cs"/>
          <w:rtl/>
        </w:rPr>
        <w:t xml:space="preserve"> </w:t>
      </w:r>
      <w:r w:rsidR="00BC4D02" w:rsidRPr="00F54D7A">
        <w:rPr>
          <w:rFonts w:hint="cs"/>
          <w:rtl/>
        </w:rPr>
        <w:t>دانا باشد، و غیر</w:t>
      </w:r>
      <w:r w:rsidRPr="00F54D7A">
        <w:rPr>
          <w:rFonts w:hint="cs"/>
          <w:rtl/>
        </w:rPr>
        <w:t>خدا چنین نیست،</w:t>
      </w:r>
      <w:r w:rsidR="00743127" w:rsidRPr="00F54D7A">
        <w:rPr>
          <w:rFonts w:hint="cs"/>
          <w:rtl/>
        </w:rPr>
        <w:t xml:space="preserve"> </w:t>
      </w:r>
      <w:r w:rsidR="00F14E08" w:rsidRPr="00F54D7A">
        <w:rPr>
          <w:rFonts w:ascii="Traditional Arabic" w:hAnsi="Traditional Arabic" w:cs="Traditional Arabic"/>
          <w:rtl/>
        </w:rPr>
        <w:t>﴿</w:t>
      </w:r>
      <w:r w:rsidR="00743127" w:rsidRPr="00F54D7A">
        <w:rPr>
          <w:rStyle w:val="Char4"/>
          <w:rFonts w:hint="eastAsia"/>
          <w:rtl/>
        </w:rPr>
        <w:t>هُوَ</w:t>
      </w:r>
      <w:r w:rsidR="00743127" w:rsidRPr="00F54D7A">
        <w:rPr>
          <w:rStyle w:val="Char4"/>
          <w:rtl/>
        </w:rPr>
        <w:t xml:space="preserve"> </w:t>
      </w:r>
      <w:r w:rsidR="00743127" w:rsidRPr="00F54D7A">
        <w:rPr>
          <w:rStyle w:val="Char4"/>
          <w:rFonts w:hint="cs"/>
          <w:rtl/>
        </w:rPr>
        <w:t>ٱ</w:t>
      </w:r>
      <w:r w:rsidR="00743127" w:rsidRPr="00F54D7A">
        <w:rPr>
          <w:rStyle w:val="Char4"/>
          <w:rFonts w:hint="eastAsia"/>
          <w:rtl/>
        </w:rPr>
        <w:t>لسَّمِيعُ</w:t>
      </w:r>
      <w:r w:rsidR="00743127" w:rsidRPr="00F54D7A">
        <w:rPr>
          <w:rStyle w:val="Char4"/>
          <w:rtl/>
        </w:rPr>
        <w:t xml:space="preserve"> </w:t>
      </w:r>
      <w:r w:rsidR="00743127" w:rsidRPr="00F54D7A">
        <w:rPr>
          <w:rStyle w:val="Char4"/>
          <w:rFonts w:hint="cs"/>
          <w:rtl/>
        </w:rPr>
        <w:t>ٱ</w:t>
      </w:r>
      <w:r w:rsidR="00743127" w:rsidRPr="00F54D7A">
        <w:rPr>
          <w:rStyle w:val="Char4"/>
          <w:rFonts w:hint="eastAsia"/>
          <w:rtl/>
        </w:rPr>
        <w:t>ل</w:t>
      </w:r>
      <w:r w:rsidR="00743127" w:rsidRPr="00F54D7A">
        <w:rPr>
          <w:rStyle w:val="Char4"/>
          <w:rFonts w:hint="cs"/>
          <w:rtl/>
        </w:rPr>
        <w:t>ۡ</w:t>
      </w:r>
      <w:r w:rsidR="00743127" w:rsidRPr="00F54D7A">
        <w:rPr>
          <w:rStyle w:val="Char4"/>
          <w:rFonts w:hint="eastAsia"/>
          <w:rtl/>
        </w:rPr>
        <w:t>عَلِيمُ</w:t>
      </w:r>
      <w:r w:rsidR="00F14E08" w:rsidRPr="00F54D7A">
        <w:rPr>
          <w:rFonts w:ascii="Traditional Arabic" w:hAnsi="Traditional Arabic" w:cs="Traditional Arabic"/>
          <w:rtl/>
        </w:rPr>
        <w:t>﴾</w:t>
      </w:r>
      <w:r w:rsidRPr="00F54D7A">
        <w:rPr>
          <w:rFonts w:hint="cs"/>
          <w:rtl/>
        </w:rPr>
        <w:t>.</w:t>
      </w:r>
    </w:p>
    <w:p w:rsidR="003D0D60" w:rsidRPr="00F54D7A" w:rsidRDefault="003D0D60" w:rsidP="00C249CC">
      <w:pPr>
        <w:pStyle w:val="ae"/>
        <w:rPr>
          <w:rFonts w:ascii="Times New Roman" w:hAnsi="Times New Roman" w:cs="B Lotus"/>
          <w:b/>
          <w:bCs/>
          <w:sz w:val="30"/>
          <w:szCs w:val="30"/>
          <w:rtl/>
        </w:rPr>
      </w:pPr>
      <w:r w:rsidRPr="00F54D7A">
        <w:rPr>
          <w:rFonts w:ascii="Traditional Arabic" w:hAnsi="Traditional Arabic" w:cs="Traditional Arabic"/>
          <w:rtl/>
        </w:rPr>
        <w:t>﴿</w:t>
      </w:r>
      <w:r w:rsidR="007A7E9E" w:rsidRPr="00F54D7A">
        <w:rPr>
          <w:rtl/>
        </w:rPr>
        <w:t>هُنَالِكَ دَعَا زَكَرِيَّا رَبَّهُۥۖ قَالَ رَبِّ هَبۡ لِي مِن لَّدُنكَ ذُرِّيَّةٗ طَيِّبَةًۖ إِنَّكَ سَمِيعُ ٱلدُّعَآءِ ٣٨ فَنَادَتۡهُ ٱلۡمَلَٰٓئِكَةُ وَهُوَ قَآئِمٞ يُصَلِّي فِي ٱلۡمِحۡرَابِ أَنَّ ٱللَّهَ يُبَشِّرُكَ بِيَحۡيَىٰ مُصَدِّقَۢا بِكَلِمَةٖ مِّنَ ٱللَّهِ وَسَيِّدٗا وَحَصُورٗا وَنَبِيّٗا مِّنَ ٱلصَّٰلِحِينَ ٣٩ قَالَ رَبِّ أَنَّىٰ يَكُونُ لِي غُلَٰمٞ وَقَدۡ بَلَغَنِيَ ٱلۡكِبَرُ وَٱمۡرَأَتِي عَاقِرٞۖ قَالَ كَذَٰلِكَ ٱللَّهُ يَفۡعَلُ مَا يَشَآءُ ٤٠ قَالَ رَبِّ ٱجۡعَل لِّيٓ ءَايَةٗۖ قَالَ ءَايَتُكَ أَلَّا تُكَلِّمَ ٱلنَّاسَ ثَلَٰثَةَ أَيَّامٍ إِلَّا رَمۡزٗاۗ وَٱذۡكُر رَّبَّكَ كَثِيرٗا وَسَبِّحۡ بِٱلۡعَشِيِّ وَٱلۡإِبۡكَٰرِ ٤١</w:t>
      </w:r>
      <w:r w:rsidRPr="00F54D7A">
        <w:rPr>
          <w:rFonts w:ascii="Traditional Arabic" w:hAnsi="Traditional Arabic" w:cs="Traditional Arabic"/>
          <w:rtl/>
        </w:rPr>
        <w:t>﴾</w:t>
      </w:r>
      <w:r w:rsidRPr="00F54D7A">
        <w:rPr>
          <w:rFonts w:ascii="Times New Roman" w:hAnsi="Times New Roman" w:cs="B Lotus"/>
          <w:rtl/>
        </w:rPr>
        <w:t xml:space="preserve"> </w:t>
      </w:r>
      <w:r w:rsidRPr="00F54D7A">
        <w:rPr>
          <w:rStyle w:val="Char5"/>
          <w:rtl/>
          <w:lang w:bidi="ar-SA"/>
        </w:rPr>
        <w:tab/>
        <w:t>[آل عمران: 38-41]</w:t>
      </w:r>
      <w:r w:rsidRPr="00F54D7A">
        <w:rPr>
          <w:rFonts w:ascii="Times New Roman" w:hAnsi="Times New Roman" w:cs="B Lotus"/>
          <w:rtl/>
        </w:rPr>
        <w:t>.</w:t>
      </w:r>
    </w:p>
    <w:p w:rsidR="00FE1DA6" w:rsidRPr="00F54D7A" w:rsidRDefault="00FE1DA6"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در آنجا زکری</w:t>
      </w:r>
      <w:r w:rsidR="003D41F3" w:rsidRPr="00F54D7A">
        <w:rPr>
          <w:rFonts w:hint="cs"/>
          <w:rtl/>
        </w:rPr>
        <w:t>ّ</w:t>
      </w:r>
      <w:r w:rsidRPr="00F54D7A">
        <w:rPr>
          <w:rFonts w:hint="cs"/>
          <w:rtl/>
        </w:rPr>
        <w:t>ا پروردگار</w:t>
      </w:r>
      <w:r w:rsidR="00122C7F" w:rsidRPr="00F54D7A">
        <w:rPr>
          <w:rFonts w:hint="cs"/>
          <w:rtl/>
        </w:rPr>
        <w:t>ش</w:t>
      </w:r>
      <w:r w:rsidRPr="00F54D7A">
        <w:rPr>
          <w:rFonts w:hint="cs"/>
          <w:rtl/>
        </w:rPr>
        <w:t xml:space="preserve"> را خواند، گفت</w:t>
      </w:r>
      <w:r w:rsidR="00CD3E26" w:rsidRPr="00F54D7A">
        <w:rPr>
          <w:rFonts w:hint="cs"/>
          <w:rtl/>
        </w:rPr>
        <w:t xml:space="preserve">: </w:t>
      </w:r>
      <w:r w:rsidRPr="00F54D7A">
        <w:rPr>
          <w:rFonts w:hint="cs"/>
          <w:rtl/>
        </w:rPr>
        <w:t>پروردگارا</w:t>
      </w:r>
      <w:r w:rsidR="00122C7F" w:rsidRPr="00F54D7A">
        <w:rPr>
          <w:rFonts w:hint="cs"/>
          <w:rtl/>
        </w:rPr>
        <w:t>، از</w:t>
      </w:r>
      <w:r w:rsidRPr="00F54D7A">
        <w:rPr>
          <w:rFonts w:hint="cs"/>
          <w:rtl/>
        </w:rPr>
        <w:t>جانب خود فرزند پاکیزه‌ای به من عطا کن، بی‌گمان تو شنوند</w:t>
      </w:r>
      <w:r w:rsidR="009B34AE" w:rsidRPr="00F54D7A">
        <w:rPr>
          <w:rFonts w:hint="cs"/>
          <w:rtl/>
        </w:rPr>
        <w:t>ۀ</w:t>
      </w:r>
      <w:r w:rsidR="00223D3E" w:rsidRPr="00F54D7A">
        <w:rPr>
          <w:rFonts w:hint="cs"/>
          <w:rtl/>
        </w:rPr>
        <w:t xml:space="preserve"> دعای</w:t>
      </w:r>
      <w:r w:rsidRPr="00F54D7A">
        <w:rPr>
          <w:rFonts w:hint="cs"/>
          <w:rtl/>
        </w:rPr>
        <w:t xml:space="preserve">ی(38) پس فرشتگان او را </w:t>
      </w:r>
      <w:r w:rsidR="00122C7F" w:rsidRPr="00F54D7A">
        <w:rPr>
          <w:rFonts w:hint="cs"/>
          <w:rtl/>
        </w:rPr>
        <w:t xml:space="preserve">در حالیکه در محراب به نماز ایستاده بود، </w:t>
      </w:r>
      <w:r w:rsidRPr="00F54D7A">
        <w:rPr>
          <w:rFonts w:hint="cs"/>
          <w:rtl/>
        </w:rPr>
        <w:t>نداء کردند که خدا به تو مژد</w:t>
      </w:r>
      <w:r w:rsidR="009B34AE" w:rsidRPr="00F54D7A">
        <w:rPr>
          <w:rFonts w:hint="cs"/>
          <w:rtl/>
        </w:rPr>
        <w:t>ۀ</w:t>
      </w:r>
      <w:r w:rsidRPr="00F54D7A">
        <w:rPr>
          <w:rFonts w:hint="cs"/>
          <w:rtl/>
        </w:rPr>
        <w:t xml:space="preserve"> فرزندی می‌دهد ب</w:t>
      </w:r>
      <w:r w:rsidR="00122C7F" w:rsidRPr="00F54D7A">
        <w:rPr>
          <w:rFonts w:hint="cs"/>
          <w:rtl/>
        </w:rPr>
        <w:t xml:space="preserve">ه </w:t>
      </w:r>
      <w:r w:rsidRPr="00F54D7A">
        <w:rPr>
          <w:rFonts w:hint="cs"/>
          <w:rtl/>
        </w:rPr>
        <w:t>نام یحیی که تصدیق کنند</w:t>
      </w:r>
      <w:r w:rsidR="009B34AE" w:rsidRPr="00F54D7A">
        <w:rPr>
          <w:rFonts w:hint="cs"/>
          <w:rtl/>
        </w:rPr>
        <w:t>ۀ</w:t>
      </w:r>
      <w:r w:rsidRPr="00F54D7A">
        <w:rPr>
          <w:rFonts w:hint="cs"/>
          <w:rtl/>
        </w:rPr>
        <w:t xml:space="preserve"> کلم</w:t>
      </w:r>
      <w:r w:rsidR="009B34AE" w:rsidRPr="00F54D7A">
        <w:rPr>
          <w:rFonts w:hint="cs"/>
          <w:rtl/>
        </w:rPr>
        <w:t>ۀ</w:t>
      </w:r>
      <w:r w:rsidR="00223D3E" w:rsidRPr="00F54D7A">
        <w:rPr>
          <w:rFonts w:hint="cs"/>
          <w:rtl/>
        </w:rPr>
        <w:t xml:space="preserve"> خدا باشد و آقای</w:t>
      </w:r>
      <w:r w:rsidRPr="00F54D7A">
        <w:rPr>
          <w:rFonts w:hint="cs"/>
          <w:rtl/>
        </w:rPr>
        <w:t>ی باشد خود</w:t>
      </w:r>
      <w:r w:rsidR="005332B4" w:rsidRPr="00F54D7A">
        <w:rPr>
          <w:rFonts w:hint="cs"/>
          <w:rtl/>
        </w:rPr>
        <w:t>دار</w:t>
      </w:r>
      <w:r w:rsidRPr="00F54D7A">
        <w:rPr>
          <w:rFonts w:hint="cs"/>
          <w:rtl/>
        </w:rPr>
        <w:t xml:space="preserve"> از شهوات و پی</w:t>
      </w:r>
      <w:r w:rsidR="00122C7F" w:rsidRPr="00F54D7A">
        <w:rPr>
          <w:rFonts w:hint="cs"/>
          <w:rtl/>
        </w:rPr>
        <w:t>ا</w:t>
      </w:r>
      <w:r w:rsidRPr="00F54D7A">
        <w:rPr>
          <w:rFonts w:hint="cs"/>
          <w:rtl/>
        </w:rPr>
        <w:t>مبری از شایستگان است(39) زکری</w:t>
      </w:r>
      <w:r w:rsidR="00122C7F" w:rsidRPr="00F54D7A">
        <w:rPr>
          <w:rFonts w:hint="cs"/>
          <w:rtl/>
        </w:rPr>
        <w:t>ّ</w:t>
      </w:r>
      <w:r w:rsidRPr="00F54D7A">
        <w:rPr>
          <w:rFonts w:hint="cs"/>
          <w:rtl/>
        </w:rPr>
        <w:t>ا گفت</w:t>
      </w:r>
      <w:r w:rsidR="00633B9C" w:rsidRPr="00F54D7A">
        <w:rPr>
          <w:rFonts w:hint="cs"/>
          <w:rtl/>
        </w:rPr>
        <w:t>:</w:t>
      </w:r>
      <w:r w:rsidRPr="00F54D7A">
        <w:rPr>
          <w:rFonts w:hint="cs"/>
          <w:rtl/>
        </w:rPr>
        <w:t xml:space="preserve"> پروردگارا</w:t>
      </w:r>
      <w:r w:rsidR="00122C7F" w:rsidRPr="00F54D7A">
        <w:rPr>
          <w:rFonts w:hint="cs"/>
          <w:rtl/>
        </w:rPr>
        <w:t>،</w:t>
      </w:r>
      <w:r w:rsidRPr="00F54D7A">
        <w:rPr>
          <w:rFonts w:hint="cs"/>
          <w:rtl/>
        </w:rPr>
        <w:t xml:space="preserve"> چگونه مرا فرزندی خواهد بود و</w:t>
      </w:r>
      <w:r w:rsidR="00223D3E" w:rsidRPr="00F54D7A">
        <w:rPr>
          <w:rFonts w:hint="cs"/>
          <w:rtl/>
        </w:rPr>
        <w:t xml:space="preserve"> </w:t>
      </w:r>
      <w:r w:rsidRPr="00F54D7A">
        <w:rPr>
          <w:rFonts w:hint="cs"/>
          <w:rtl/>
        </w:rPr>
        <w:t>حال آ</w:t>
      </w:r>
      <w:r w:rsidR="005332B4" w:rsidRPr="00F54D7A">
        <w:rPr>
          <w:rFonts w:hint="cs"/>
          <w:rtl/>
        </w:rPr>
        <w:t xml:space="preserve">نکه </w:t>
      </w:r>
      <w:r w:rsidR="00122C7F" w:rsidRPr="00F54D7A">
        <w:rPr>
          <w:rFonts w:hint="cs"/>
          <w:rtl/>
        </w:rPr>
        <w:t>مرا پیری فرا</w:t>
      </w:r>
      <w:r w:rsidR="00223D3E" w:rsidRPr="00F54D7A">
        <w:rPr>
          <w:rFonts w:hint="cs"/>
          <w:rtl/>
        </w:rPr>
        <w:t xml:space="preserve"> </w:t>
      </w:r>
      <w:r w:rsidR="005332B4" w:rsidRPr="00F54D7A">
        <w:rPr>
          <w:rFonts w:hint="cs"/>
          <w:rtl/>
        </w:rPr>
        <w:t>رسیده و همسرم نازا</w:t>
      </w:r>
      <w:r w:rsidRPr="00F54D7A">
        <w:rPr>
          <w:rFonts w:hint="cs"/>
          <w:rtl/>
        </w:rPr>
        <w:t xml:space="preserve"> است، </w:t>
      </w:r>
      <w:r w:rsidR="00122C7F" w:rsidRPr="00F54D7A">
        <w:rPr>
          <w:rFonts w:hint="cs"/>
          <w:rtl/>
        </w:rPr>
        <w:t>(خداوند)</w:t>
      </w:r>
      <w:r w:rsidR="00223D3E" w:rsidRPr="00F54D7A">
        <w:rPr>
          <w:rFonts w:hint="cs"/>
          <w:rtl/>
        </w:rPr>
        <w:t xml:space="preserve"> </w:t>
      </w:r>
      <w:r w:rsidRPr="00F54D7A">
        <w:rPr>
          <w:rFonts w:hint="cs"/>
          <w:rtl/>
        </w:rPr>
        <w:t>فرمود</w:t>
      </w:r>
      <w:r w:rsidR="00CD3E26" w:rsidRPr="00F54D7A">
        <w:rPr>
          <w:rFonts w:hint="cs"/>
          <w:rtl/>
        </w:rPr>
        <w:t xml:space="preserve">: </w:t>
      </w:r>
      <w:r w:rsidRPr="00F54D7A">
        <w:rPr>
          <w:rFonts w:hint="cs"/>
          <w:rtl/>
        </w:rPr>
        <w:t>این چنین است خدا آنچه بخواهد انجام می‌دهد(40) زکری</w:t>
      </w:r>
      <w:r w:rsidR="00122C7F" w:rsidRPr="00F54D7A">
        <w:rPr>
          <w:rFonts w:hint="cs"/>
          <w:rtl/>
        </w:rPr>
        <w:t>ّ</w:t>
      </w:r>
      <w:r w:rsidRPr="00F54D7A">
        <w:rPr>
          <w:rFonts w:hint="cs"/>
          <w:rtl/>
        </w:rPr>
        <w:t>ا گفت</w:t>
      </w:r>
      <w:r w:rsidR="00A32280" w:rsidRPr="00F54D7A">
        <w:rPr>
          <w:rFonts w:hint="cs"/>
          <w:rtl/>
        </w:rPr>
        <w:t>:</w:t>
      </w:r>
      <w:r w:rsidRPr="00F54D7A">
        <w:rPr>
          <w:rFonts w:hint="cs"/>
          <w:rtl/>
        </w:rPr>
        <w:t xml:space="preserve"> پروردگارا</w:t>
      </w:r>
      <w:r w:rsidR="00122C7F" w:rsidRPr="00F54D7A">
        <w:rPr>
          <w:rFonts w:hint="cs"/>
          <w:rtl/>
        </w:rPr>
        <w:t>،</w:t>
      </w:r>
      <w:r w:rsidRPr="00F54D7A">
        <w:rPr>
          <w:rFonts w:hint="cs"/>
          <w:rtl/>
        </w:rPr>
        <w:t xml:space="preserve"> برایم نشانه‌ای قرار بده</w:t>
      </w:r>
      <w:r w:rsidR="00122C7F" w:rsidRPr="00F54D7A">
        <w:rPr>
          <w:rFonts w:hint="cs"/>
          <w:rtl/>
        </w:rPr>
        <w:t xml:space="preserve">. </w:t>
      </w:r>
      <w:r w:rsidRPr="00F54D7A">
        <w:rPr>
          <w:rFonts w:hint="cs"/>
          <w:rtl/>
        </w:rPr>
        <w:t>فرمود</w:t>
      </w:r>
      <w:r w:rsidR="00CD3E26" w:rsidRPr="00F54D7A">
        <w:rPr>
          <w:rFonts w:hint="cs"/>
          <w:rtl/>
        </w:rPr>
        <w:t xml:space="preserve">: </w:t>
      </w:r>
      <w:r w:rsidRPr="00F54D7A">
        <w:rPr>
          <w:rFonts w:hint="cs"/>
          <w:rtl/>
        </w:rPr>
        <w:t>نشان</w:t>
      </w:r>
      <w:r w:rsidR="009B34AE" w:rsidRPr="00F54D7A">
        <w:rPr>
          <w:rFonts w:hint="cs"/>
          <w:rtl/>
        </w:rPr>
        <w:t>ۀ</w:t>
      </w:r>
      <w:r w:rsidRPr="00F54D7A">
        <w:rPr>
          <w:rFonts w:hint="cs"/>
          <w:rtl/>
        </w:rPr>
        <w:t xml:space="preserve"> تو این است که سه روز با مردم ج</w:t>
      </w:r>
      <w:r w:rsidR="00122C7F" w:rsidRPr="00F54D7A">
        <w:rPr>
          <w:rFonts w:hint="cs"/>
          <w:rtl/>
        </w:rPr>
        <w:t>ُ</w:t>
      </w:r>
      <w:r w:rsidRPr="00F54D7A">
        <w:rPr>
          <w:rFonts w:hint="cs"/>
          <w:rtl/>
        </w:rPr>
        <w:t xml:space="preserve">ز به رمز سخن </w:t>
      </w:r>
      <w:r w:rsidR="00122C7F" w:rsidRPr="00F54D7A">
        <w:rPr>
          <w:rFonts w:hint="cs"/>
          <w:rtl/>
        </w:rPr>
        <w:t>نتوانی گفت</w:t>
      </w:r>
      <w:r w:rsidRPr="00F54D7A">
        <w:rPr>
          <w:rFonts w:hint="cs"/>
          <w:rtl/>
        </w:rPr>
        <w:t xml:space="preserve"> و پروردگارت را بسیار یاد کن و شب و روز او</w:t>
      </w:r>
      <w:r w:rsidR="005332B4" w:rsidRPr="00F54D7A">
        <w:rPr>
          <w:rFonts w:hint="cs"/>
          <w:rtl/>
        </w:rPr>
        <w:t xml:space="preserve"> </w:t>
      </w:r>
      <w:r w:rsidRPr="00F54D7A">
        <w:rPr>
          <w:rFonts w:hint="cs"/>
          <w:rtl/>
        </w:rPr>
        <w:t>را به پاکی بستای و تسبیح بگو.(41)</w:t>
      </w:r>
    </w:p>
    <w:p w:rsidR="00A07E59" w:rsidRPr="00F54D7A" w:rsidRDefault="00FE1DA6" w:rsidP="00C249CC">
      <w:pPr>
        <w:pStyle w:val="a2"/>
        <w:rPr>
          <w:rtl/>
        </w:rPr>
      </w:pPr>
      <w:r w:rsidRPr="00F54D7A">
        <w:rPr>
          <w:rFonts w:ascii="Traditional Arabic" w:hAnsi="Traditional Arabic" w:cs="B Zar"/>
          <w:b/>
          <w:bCs/>
          <w:sz w:val="26"/>
          <w:szCs w:val="26"/>
          <w:rtl/>
        </w:rPr>
        <w:t>نکات</w:t>
      </w:r>
      <w:r w:rsidR="00CD3E26" w:rsidRPr="00F54D7A">
        <w:rPr>
          <w:rFonts w:ascii="Traditional Arabic" w:hAnsi="Traditional Arabic" w:cs="B Zar"/>
          <w:b/>
          <w:bCs/>
          <w:sz w:val="26"/>
          <w:szCs w:val="26"/>
          <w:rtl/>
        </w:rPr>
        <w:t>:</w:t>
      </w:r>
      <w:r w:rsidR="00CD3E26" w:rsidRPr="00F54D7A">
        <w:rPr>
          <w:rFonts w:hint="cs"/>
          <w:b/>
          <w:bCs/>
          <w:rtl/>
        </w:rPr>
        <w:t xml:space="preserve"> </w:t>
      </w:r>
      <w:r w:rsidRPr="00F54D7A">
        <w:rPr>
          <w:rFonts w:hint="cs"/>
          <w:rtl/>
        </w:rPr>
        <w:t>جمل</w:t>
      </w:r>
      <w:r w:rsidR="007C704B" w:rsidRPr="00F54D7A">
        <w:rPr>
          <w:rFonts w:hint="cs"/>
          <w:rtl/>
        </w:rPr>
        <w:t>ۀ</w:t>
      </w:r>
      <w:r w:rsidR="00CD3E26" w:rsidRPr="00F54D7A">
        <w:rPr>
          <w:rFonts w:hint="cs"/>
          <w:rtl/>
        </w:rPr>
        <w:t>:</w:t>
      </w:r>
      <w:r w:rsidR="00743127" w:rsidRPr="00F54D7A">
        <w:rPr>
          <w:rFonts w:hint="cs"/>
          <w:rtl/>
        </w:rPr>
        <w:t xml:space="preserve"> </w:t>
      </w:r>
      <w:r w:rsidR="00F14E08" w:rsidRPr="00F54D7A">
        <w:rPr>
          <w:rFonts w:ascii="Traditional Arabic" w:hAnsi="Traditional Arabic" w:cs="Traditional Arabic"/>
          <w:rtl/>
        </w:rPr>
        <w:t>﴿</w:t>
      </w:r>
      <w:r w:rsidR="00743127" w:rsidRPr="00F54D7A">
        <w:rPr>
          <w:rStyle w:val="Char4"/>
          <w:rFonts w:hint="cs"/>
          <w:rtl/>
        </w:rPr>
        <w:t>هُنَالِكَ</w:t>
      </w:r>
      <w:r w:rsidR="00743127" w:rsidRPr="00F54D7A">
        <w:rPr>
          <w:rStyle w:val="Char4"/>
          <w:rtl/>
        </w:rPr>
        <w:t xml:space="preserve"> </w:t>
      </w:r>
      <w:r w:rsidR="00743127" w:rsidRPr="00F54D7A">
        <w:rPr>
          <w:rStyle w:val="Char4"/>
          <w:rFonts w:hint="cs"/>
          <w:rtl/>
        </w:rPr>
        <w:t>دَعَا...</w:t>
      </w:r>
      <w:r w:rsidR="00F14E08" w:rsidRPr="00F54D7A">
        <w:rPr>
          <w:rFonts w:ascii="Traditional Arabic" w:hAnsi="Traditional Arabic" w:cs="Traditional Arabic"/>
          <w:rtl/>
        </w:rPr>
        <w:t>﴾</w:t>
      </w:r>
      <w:r w:rsidR="00CD3E26" w:rsidRPr="00F54D7A">
        <w:rPr>
          <w:rFonts w:hint="cs"/>
          <w:rtl/>
        </w:rPr>
        <w:t xml:space="preserve"> </w:t>
      </w:r>
      <w:r w:rsidRPr="00F54D7A">
        <w:rPr>
          <w:rFonts w:hint="cs"/>
          <w:rtl/>
        </w:rPr>
        <w:t>دلالت دارد که چون زکری</w:t>
      </w:r>
      <w:r w:rsidR="0024049A" w:rsidRPr="00F54D7A">
        <w:rPr>
          <w:rFonts w:hint="cs"/>
          <w:rtl/>
        </w:rPr>
        <w:t>ّ</w:t>
      </w:r>
      <w:r w:rsidRPr="00F54D7A">
        <w:rPr>
          <w:rFonts w:hint="cs"/>
          <w:rtl/>
        </w:rPr>
        <w:t xml:space="preserve">ا دید میوه‌های زمستانی در تابستان و تابستانی در زمستان به طور خارق‌العاده برای مریم </w:t>
      </w:r>
      <w:r w:rsidR="00223D3E" w:rsidRPr="00F54D7A">
        <w:rPr>
          <w:rFonts w:hint="cs"/>
          <w:rtl/>
        </w:rPr>
        <w:t>آمده، او نیز در لطف خدا طمع کرد</w:t>
      </w:r>
      <w:r w:rsidRPr="00F54D7A">
        <w:rPr>
          <w:rFonts w:hint="cs"/>
          <w:rtl/>
        </w:rPr>
        <w:t xml:space="preserve"> و از خدا خواست به طور خارق‌العاده از زن نازای او فرزندی به او عطا شود.</w:t>
      </w:r>
      <w:r w:rsidR="00743127" w:rsidRPr="00F54D7A">
        <w:rPr>
          <w:rFonts w:hint="cs"/>
          <w:rtl/>
        </w:rPr>
        <w:t xml:space="preserve"> </w:t>
      </w:r>
      <w:r w:rsidR="00F14E08" w:rsidRPr="00F54D7A">
        <w:rPr>
          <w:rFonts w:ascii="Traditional Arabic" w:hAnsi="Traditional Arabic" w:cs="Traditional Arabic"/>
          <w:rtl/>
        </w:rPr>
        <w:t>﴿</w:t>
      </w:r>
      <w:r w:rsidR="00743127" w:rsidRPr="00F54D7A">
        <w:rPr>
          <w:rStyle w:val="Char4"/>
          <w:rFonts w:hint="cs"/>
          <w:rtl/>
        </w:rPr>
        <w:t>فَنَادَتۡهُ</w:t>
      </w:r>
      <w:r w:rsidR="00743127" w:rsidRPr="00F54D7A">
        <w:rPr>
          <w:rStyle w:val="Char4"/>
          <w:rtl/>
        </w:rPr>
        <w:t xml:space="preserve"> </w:t>
      </w:r>
      <w:r w:rsidR="00743127" w:rsidRPr="00F54D7A">
        <w:rPr>
          <w:rStyle w:val="Char4"/>
          <w:rFonts w:hint="cs"/>
          <w:rtl/>
        </w:rPr>
        <w:t>ٱلۡمَلَٰٓئِكَةُ</w:t>
      </w:r>
      <w:r w:rsidR="00F14E08" w:rsidRPr="00F54D7A">
        <w:rPr>
          <w:rFonts w:ascii="Traditional Arabic" w:hAnsi="Traditional Arabic" w:cs="Traditional Arabic"/>
          <w:rtl/>
        </w:rPr>
        <w:t>﴾</w:t>
      </w:r>
      <w:r w:rsidRPr="00F54D7A">
        <w:rPr>
          <w:rFonts w:hint="cs"/>
          <w:rtl/>
        </w:rPr>
        <w:t xml:space="preserve"> دلالت دارد که جمعی از ملک او را ندا کردند، ولی می‌توان گفت جبرئیل او را ندا کرده، زیرا جبرئیل رئیس ملائکه بوده و همراهش ملائک</w:t>
      </w:r>
      <w:r w:rsidR="007C704B" w:rsidRPr="00F54D7A">
        <w:rPr>
          <w:rFonts w:hint="cs"/>
          <w:rtl/>
        </w:rPr>
        <w:t>ۀ</w:t>
      </w:r>
      <w:r w:rsidRPr="00F54D7A">
        <w:rPr>
          <w:rFonts w:hint="cs"/>
          <w:rtl/>
        </w:rPr>
        <w:t xml:space="preserve"> دیگر بودند. و حق‌تعالی یحیی را به خصالی</w:t>
      </w:r>
      <w:r w:rsidR="00F64E8A" w:rsidRPr="00F54D7A">
        <w:rPr>
          <w:rFonts w:hint="cs"/>
          <w:rtl/>
        </w:rPr>
        <w:t xml:space="preserve"> تمجید کرده</w:t>
      </w:r>
      <w:r w:rsidR="00CD3E26" w:rsidRPr="00F54D7A">
        <w:rPr>
          <w:rFonts w:hint="cs"/>
          <w:rtl/>
        </w:rPr>
        <w:t xml:space="preserve">: </w:t>
      </w:r>
      <w:r w:rsidR="00F64E8A" w:rsidRPr="00F54D7A">
        <w:rPr>
          <w:rFonts w:hint="cs"/>
          <w:rtl/>
        </w:rPr>
        <w:t>یکی آنکه مصد</w:t>
      </w:r>
      <w:r w:rsidR="0024049A" w:rsidRPr="00F54D7A">
        <w:rPr>
          <w:rFonts w:hint="cs"/>
          <w:rtl/>
        </w:rPr>
        <w:t>ِّ</w:t>
      </w:r>
      <w:r w:rsidR="00F64E8A" w:rsidRPr="00F54D7A">
        <w:rPr>
          <w:rFonts w:hint="cs"/>
          <w:rtl/>
        </w:rPr>
        <w:t>ق</w:t>
      </w:r>
      <w:r w:rsidR="0024049A" w:rsidRPr="00F54D7A">
        <w:rPr>
          <w:rFonts w:hint="cs"/>
          <w:rtl/>
        </w:rPr>
        <w:t xml:space="preserve"> </w:t>
      </w:r>
      <w:r w:rsidR="00223D3E" w:rsidRPr="00F54D7A">
        <w:rPr>
          <w:rFonts w:hint="cs"/>
          <w:rtl/>
        </w:rPr>
        <w:t>«</w:t>
      </w:r>
      <w:r w:rsidR="00F2123D" w:rsidRPr="00F54D7A">
        <w:rPr>
          <w:rStyle w:val="Char9"/>
          <w:rFonts w:hint="cs"/>
          <w:rtl/>
        </w:rPr>
        <w:t>ك</w:t>
      </w:r>
      <w:r w:rsidR="0024049A" w:rsidRPr="00F54D7A">
        <w:rPr>
          <w:rStyle w:val="Char9"/>
          <w:rFonts w:hint="cs"/>
          <w:rtl/>
        </w:rPr>
        <w:t>لم</w:t>
      </w:r>
      <w:r w:rsidR="00F14E08" w:rsidRPr="00F54D7A">
        <w:rPr>
          <w:rStyle w:val="Char9"/>
          <w:rFonts w:hint="cs"/>
          <w:rtl/>
        </w:rPr>
        <w:t>ة</w:t>
      </w:r>
      <w:r w:rsidR="0024049A" w:rsidRPr="00F54D7A">
        <w:rPr>
          <w:rStyle w:val="Char9"/>
          <w:rFonts w:hint="cs"/>
          <w:rtl/>
        </w:rPr>
        <w:t xml:space="preserve"> من الله</w:t>
      </w:r>
      <w:r w:rsidR="00223D3E" w:rsidRPr="00F54D7A">
        <w:rPr>
          <w:rStyle w:val="Char9"/>
          <w:rFonts w:hint="cs"/>
          <w:rtl/>
        </w:rPr>
        <w:t>»</w:t>
      </w:r>
      <w:r w:rsidR="00F64E8A" w:rsidRPr="00F54D7A">
        <w:rPr>
          <w:color w:val="000000"/>
          <w:rtl/>
        </w:rPr>
        <w:t xml:space="preserve"> </w:t>
      </w:r>
      <w:r w:rsidR="00223D3E" w:rsidRPr="00F54D7A">
        <w:rPr>
          <w:rFonts w:hint="cs"/>
          <w:rtl/>
        </w:rPr>
        <w:t>است، و کلمات الله مخلوقات خداست</w:t>
      </w:r>
      <w:r w:rsidRPr="00F54D7A">
        <w:rPr>
          <w:rFonts w:hint="cs"/>
          <w:rtl/>
        </w:rPr>
        <w:t xml:space="preserve"> و چون عیسی نیز مخلوق خدا </w:t>
      </w:r>
      <w:r w:rsidR="00A07E59" w:rsidRPr="00F54D7A">
        <w:rPr>
          <w:rFonts w:hint="cs"/>
          <w:rtl/>
        </w:rPr>
        <w:t>می</w:t>
      </w:r>
      <w:r w:rsidR="00A07E59" w:rsidRPr="00F54D7A">
        <w:rPr>
          <w:rFonts w:hint="cs"/>
          <w:rtl/>
        </w:rPr>
        <w:softHyphen/>
        <w:t>باشد،</w:t>
      </w:r>
      <w:r w:rsidRPr="00F54D7A">
        <w:rPr>
          <w:rFonts w:hint="cs"/>
          <w:rtl/>
        </w:rPr>
        <w:t xml:space="preserve"> کلم</w:t>
      </w:r>
      <w:r w:rsidR="007C704B" w:rsidRPr="00F54D7A">
        <w:rPr>
          <w:rFonts w:hint="cs"/>
          <w:rtl/>
        </w:rPr>
        <w:t>ۀ</w:t>
      </w:r>
      <w:r w:rsidRPr="00F54D7A">
        <w:rPr>
          <w:rFonts w:hint="cs"/>
          <w:rtl/>
        </w:rPr>
        <w:t xml:space="preserve"> الله</w:t>
      </w:r>
      <w:r w:rsidR="00223D3E" w:rsidRPr="00F54D7A">
        <w:rPr>
          <w:rFonts w:hint="cs"/>
          <w:rtl/>
        </w:rPr>
        <w:t xml:space="preserve"> است</w:t>
      </w:r>
      <w:r w:rsidRPr="00F54D7A">
        <w:rPr>
          <w:rFonts w:hint="cs"/>
          <w:rtl/>
        </w:rPr>
        <w:t xml:space="preserve"> و یحیی او را تصدیق کرد</w:t>
      </w:r>
      <w:r w:rsidR="00A07E59" w:rsidRPr="00F54D7A">
        <w:rPr>
          <w:rFonts w:hint="cs"/>
          <w:rtl/>
        </w:rPr>
        <w:t>.</w:t>
      </w:r>
      <w:r w:rsidRPr="00F54D7A">
        <w:rPr>
          <w:rFonts w:hint="cs"/>
          <w:rtl/>
        </w:rPr>
        <w:t xml:space="preserve"> و</w:t>
      </w:r>
      <w:r w:rsidR="00223D3E" w:rsidRPr="00F54D7A">
        <w:rPr>
          <w:rFonts w:hint="cs"/>
          <w:rtl/>
        </w:rPr>
        <w:t xml:space="preserve"> به ا</w:t>
      </w:r>
      <w:r w:rsidRPr="00F54D7A">
        <w:rPr>
          <w:rFonts w:hint="cs"/>
          <w:rtl/>
        </w:rPr>
        <w:t xml:space="preserve">مر و نهی تشریعی </w:t>
      </w:r>
      <w:r w:rsidR="00A07E59" w:rsidRPr="00F54D7A">
        <w:rPr>
          <w:rFonts w:hint="cs"/>
          <w:rtl/>
        </w:rPr>
        <w:t xml:space="preserve">نیز </w:t>
      </w:r>
      <w:r w:rsidRPr="00F54D7A">
        <w:rPr>
          <w:rFonts w:hint="cs"/>
          <w:rtl/>
        </w:rPr>
        <w:t xml:space="preserve">کلمات الله می‌گویند. </w:t>
      </w:r>
    </w:p>
    <w:p w:rsidR="00FE1DA6" w:rsidRPr="00F54D7A" w:rsidRDefault="00FE1DA6" w:rsidP="00C249CC">
      <w:pPr>
        <w:pStyle w:val="a2"/>
        <w:rPr>
          <w:rtl/>
        </w:rPr>
      </w:pPr>
      <w:r w:rsidRPr="00F54D7A">
        <w:rPr>
          <w:rFonts w:hint="cs"/>
          <w:rtl/>
        </w:rPr>
        <w:t>در</w:t>
      </w:r>
      <w:r w:rsidR="00F14E08" w:rsidRPr="00F54D7A">
        <w:rPr>
          <w:rFonts w:hint="cs"/>
          <w:rtl/>
        </w:rPr>
        <w:t xml:space="preserve"> </w:t>
      </w:r>
      <w:r w:rsidRPr="00F54D7A">
        <w:rPr>
          <w:rFonts w:hint="cs"/>
          <w:rtl/>
        </w:rPr>
        <w:t>موقعی که زکری</w:t>
      </w:r>
      <w:r w:rsidR="00A07E59" w:rsidRPr="00F54D7A">
        <w:rPr>
          <w:rFonts w:hint="cs"/>
          <w:rtl/>
        </w:rPr>
        <w:t>ّ</w:t>
      </w:r>
      <w:r w:rsidRPr="00F54D7A">
        <w:rPr>
          <w:rFonts w:hint="cs"/>
          <w:rtl/>
        </w:rPr>
        <w:t>ا فرزند خواست</w:t>
      </w:r>
      <w:r w:rsidR="00223D3E" w:rsidRPr="00F54D7A">
        <w:rPr>
          <w:rFonts w:hint="cs"/>
          <w:rtl/>
        </w:rPr>
        <w:t xml:space="preserve"> صد و یا صد و بیست سال عمر داشت</w:t>
      </w:r>
      <w:r w:rsidRPr="00F54D7A">
        <w:rPr>
          <w:rFonts w:hint="cs"/>
          <w:rtl/>
        </w:rPr>
        <w:t xml:space="preserve"> و عیال او 98 سال عمر کرده بود. و مقصود از جمل</w:t>
      </w:r>
      <w:r w:rsidR="007C704B" w:rsidRPr="00F54D7A">
        <w:rPr>
          <w:rFonts w:hint="cs"/>
          <w:rtl/>
        </w:rPr>
        <w:t>ۀ</w:t>
      </w:r>
      <w:r w:rsidR="00CD3E26" w:rsidRPr="00F54D7A">
        <w:rPr>
          <w:rFonts w:hint="cs"/>
          <w:rtl/>
        </w:rPr>
        <w:t>:</w:t>
      </w:r>
      <w:r w:rsidR="00743127" w:rsidRPr="00F54D7A">
        <w:rPr>
          <w:rFonts w:hint="cs"/>
          <w:rtl/>
        </w:rPr>
        <w:t xml:space="preserve"> </w:t>
      </w:r>
      <w:r w:rsidR="00F14E08" w:rsidRPr="00F54D7A">
        <w:rPr>
          <w:rFonts w:ascii="Traditional Arabic" w:hAnsi="Traditional Arabic" w:cs="Traditional Arabic"/>
          <w:rtl/>
        </w:rPr>
        <w:t>﴿</w:t>
      </w:r>
      <w:r w:rsidR="00743127" w:rsidRPr="00F54D7A">
        <w:rPr>
          <w:rStyle w:val="Char4"/>
          <w:rFonts w:hint="cs"/>
          <w:rtl/>
        </w:rPr>
        <w:t>ءَايَتُكَ</w:t>
      </w:r>
      <w:r w:rsidR="00743127" w:rsidRPr="00F54D7A">
        <w:rPr>
          <w:rStyle w:val="Char4"/>
          <w:rtl/>
        </w:rPr>
        <w:t xml:space="preserve"> </w:t>
      </w:r>
      <w:r w:rsidR="00743127" w:rsidRPr="00F54D7A">
        <w:rPr>
          <w:rStyle w:val="Char4"/>
          <w:rFonts w:hint="cs"/>
          <w:rtl/>
        </w:rPr>
        <w:t>أَلَّا</w:t>
      </w:r>
      <w:r w:rsidR="00743127" w:rsidRPr="00F54D7A">
        <w:rPr>
          <w:rStyle w:val="Char4"/>
          <w:rtl/>
        </w:rPr>
        <w:t xml:space="preserve"> </w:t>
      </w:r>
      <w:r w:rsidR="00743127" w:rsidRPr="00F54D7A">
        <w:rPr>
          <w:rStyle w:val="Char4"/>
          <w:rFonts w:hint="cs"/>
          <w:rtl/>
        </w:rPr>
        <w:t>تُكَلِّمَ</w:t>
      </w:r>
      <w:r w:rsidR="00743127" w:rsidRPr="00F54D7A">
        <w:rPr>
          <w:rStyle w:val="Char4"/>
          <w:rtl/>
        </w:rPr>
        <w:t xml:space="preserve"> </w:t>
      </w:r>
      <w:r w:rsidR="00743127" w:rsidRPr="00F54D7A">
        <w:rPr>
          <w:rStyle w:val="Char4"/>
          <w:rFonts w:hint="cs"/>
          <w:rtl/>
        </w:rPr>
        <w:t>ٱلنَّاسَ</w:t>
      </w:r>
      <w:r w:rsidR="00743127" w:rsidRPr="00F54D7A">
        <w:rPr>
          <w:rStyle w:val="Char4"/>
          <w:rFonts w:cs="Times New Roman" w:hint="cs"/>
          <w:rtl/>
        </w:rPr>
        <w:t>...</w:t>
      </w:r>
      <w:r w:rsidR="00F14E08" w:rsidRPr="00F54D7A">
        <w:rPr>
          <w:rFonts w:ascii="Traditional Arabic" w:hAnsi="Traditional Arabic" w:cs="Traditional Arabic"/>
          <w:rtl/>
        </w:rPr>
        <w:t>﴾</w:t>
      </w:r>
      <w:r w:rsidR="00CD3E26" w:rsidRPr="00F54D7A">
        <w:rPr>
          <w:rFonts w:hint="cs"/>
          <w:rtl/>
        </w:rPr>
        <w:t xml:space="preserve"> </w:t>
      </w:r>
      <w:r w:rsidRPr="00F54D7A">
        <w:rPr>
          <w:rFonts w:hint="cs"/>
          <w:rtl/>
        </w:rPr>
        <w:t>این است</w:t>
      </w:r>
      <w:r w:rsidR="00223D3E" w:rsidRPr="00F54D7A">
        <w:rPr>
          <w:rFonts w:hint="cs"/>
          <w:rtl/>
        </w:rPr>
        <w:t xml:space="preserve"> </w:t>
      </w:r>
      <w:r w:rsidRPr="00F54D7A">
        <w:rPr>
          <w:rFonts w:hint="cs"/>
          <w:rtl/>
        </w:rPr>
        <w:t>که هر وقت زبانت از</w:t>
      </w:r>
      <w:r w:rsidR="00223D3E" w:rsidRPr="00F54D7A">
        <w:rPr>
          <w:rFonts w:hint="cs"/>
          <w:rtl/>
        </w:rPr>
        <w:t xml:space="preserve"> سخن با مردم بند آمد و راجع به ا</w:t>
      </w:r>
      <w:r w:rsidRPr="00F54D7A">
        <w:rPr>
          <w:rFonts w:hint="cs"/>
          <w:rtl/>
        </w:rPr>
        <w:t>مور دنیا نتوانستی ج</w:t>
      </w:r>
      <w:r w:rsidR="00A07E59" w:rsidRPr="00F54D7A">
        <w:rPr>
          <w:rFonts w:hint="cs"/>
          <w:rtl/>
        </w:rPr>
        <w:t>ُ</w:t>
      </w:r>
      <w:r w:rsidRPr="00F54D7A">
        <w:rPr>
          <w:rFonts w:hint="cs"/>
          <w:rtl/>
        </w:rPr>
        <w:t>ز ب</w:t>
      </w:r>
      <w:r w:rsidR="00A07E59" w:rsidRPr="00F54D7A">
        <w:rPr>
          <w:rFonts w:hint="cs"/>
          <w:rtl/>
        </w:rPr>
        <w:t xml:space="preserve">ه </w:t>
      </w:r>
      <w:r w:rsidR="00223D3E" w:rsidRPr="00F54D7A">
        <w:rPr>
          <w:rFonts w:hint="cs"/>
          <w:rtl/>
        </w:rPr>
        <w:t>رمز سخن گوی</w:t>
      </w:r>
      <w:r w:rsidRPr="00F54D7A">
        <w:rPr>
          <w:rFonts w:hint="cs"/>
          <w:rtl/>
        </w:rPr>
        <w:t>ی، نشان</w:t>
      </w:r>
      <w:r w:rsidR="007C704B" w:rsidRPr="00F54D7A">
        <w:rPr>
          <w:rFonts w:hint="cs"/>
          <w:rtl/>
        </w:rPr>
        <w:t>ۀ</w:t>
      </w:r>
      <w:r w:rsidRPr="00F54D7A">
        <w:rPr>
          <w:rFonts w:hint="cs"/>
          <w:rtl/>
        </w:rPr>
        <w:t xml:space="preserve"> این </w:t>
      </w:r>
      <w:r w:rsidR="00F35FF0" w:rsidRPr="00F54D7A">
        <w:rPr>
          <w:rFonts w:hint="cs"/>
          <w:rtl/>
        </w:rPr>
        <w:t>ا</w:t>
      </w:r>
      <w:r w:rsidRPr="00F54D7A">
        <w:rPr>
          <w:rFonts w:hint="cs"/>
          <w:rtl/>
        </w:rPr>
        <w:t xml:space="preserve">ست </w:t>
      </w:r>
      <w:r w:rsidR="00F35FF0" w:rsidRPr="00F54D7A">
        <w:rPr>
          <w:rFonts w:hint="cs"/>
          <w:rtl/>
        </w:rPr>
        <w:t xml:space="preserve">كه </w:t>
      </w:r>
      <w:r w:rsidRPr="00F54D7A">
        <w:rPr>
          <w:rFonts w:hint="cs"/>
          <w:rtl/>
        </w:rPr>
        <w:t>نطف</w:t>
      </w:r>
      <w:r w:rsidR="007C704B" w:rsidRPr="00F54D7A">
        <w:rPr>
          <w:rFonts w:hint="cs"/>
          <w:rtl/>
        </w:rPr>
        <w:t>ۀ</w:t>
      </w:r>
      <w:r w:rsidR="00223D3E" w:rsidRPr="00F54D7A">
        <w:rPr>
          <w:rFonts w:hint="cs"/>
          <w:rtl/>
        </w:rPr>
        <w:t xml:space="preserve"> حضرت یحیی منعقد شده</w:t>
      </w:r>
      <w:r w:rsidRPr="00F54D7A">
        <w:rPr>
          <w:rFonts w:hint="cs"/>
          <w:rtl/>
        </w:rPr>
        <w:t xml:space="preserve"> و این معجزه‌ای بود، زیرا زبان او در موقع تسبیح و ذکر بند نمی‌آمد ولی از تکل</w:t>
      </w:r>
      <w:r w:rsidR="00A07E59" w:rsidRPr="00F54D7A">
        <w:rPr>
          <w:rFonts w:hint="cs"/>
          <w:rtl/>
        </w:rPr>
        <w:t>ّ</w:t>
      </w:r>
      <w:r w:rsidR="00223D3E" w:rsidRPr="00F54D7A">
        <w:rPr>
          <w:rFonts w:hint="cs"/>
          <w:rtl/>
        </w:rPr>
        <w:t>م به امور دنیا بند می‌آمد</w:t>
      </w:r>
      <w:r w:rsidRPr="00F54D7A">
        <w:rPr>
          <w:rFonts w:hint="cs"/>
          <w:rtl/>
        </w:rPr>
        <w:t xml:space="preserve"> و به اشاره مطلب را به طرف می‌فهماند.</w:t>
      </w:r>
    </w:p>
    <w:p w:rsidR="003D0D60" w:rsidRPr="00F54D7A" w:rsidRDefault="003D0D60" w:rsidP="00C249CC">
      <w:pPr>
        <w:pStyle w:val="ae"/>
        <w:rPr>
          <w:rFonts w:ascii="Times New Roman" w:hAnsi="Times New Roman" w:cs="B Lotus"/>
          <w:sz w:val="30"/>
          <w:szCs w:val="30"/>
          <w:rtl/>
        </w:rPr>
      </w:pPr>
      <w:r w:rsidRPr="00F54D7A">
        <w:rPr>
          <w:rFonts w:ascii="Traditional Arabic" w:hAnsi="Traditional Arabic" w:cs="Traditional Arabic"/>
          <w:rtl/>
        </w:rPr>
        <w:t>﴿</w:t>
      </w:r>
      <w:r w:rsidR="007A7E9E" w:rsidRPr="00F54D7A">
        <w:rPr>
          <w:rtl/>
        </w:rPr>
        <w:t>وَإِذۡ قَالَتِ ٱلۡمَلَٰٓئِكَةُ يَٰمَرۡيَمُ إِنَّ ٱللَّهَ ٱصۡطَفَىٰكِ وَطَهَّرَكِ وَٱصۡطَفَىٰكِ عَلَىٰ نِسَآءِ ٱلۡعَٰلَمِينَ ٤٢ يَٰمَرۡيَمُ ٱقۡنُتِي لِرَبِّكِ وَٱسۡجُدِي وَٱرۡكَعِي مَعَ ٱلرَّٰكِعِينَ ٤٣ ذَٰلِكَ مِنۡ أَنۢبَآءِ ٱلۡغَيۡبِ نُوحِيهِ إِلَيۡكَۚ وَمَا كُنتَ لَدَيۡهِمۡ إِذۡ يُلۡقُونَ أَقۡلَٰمَهُمۡ أَيُّهُمۡ يَكۡفُلُ مَرۡيَمَ وَمَا كُنتَ لَدَيۡهِمۡ إِذۡ يَخۡتَصِمُونَ ٤٤</w:t>
      </w:r>
      <w:r w:rsidRPr="00F54D7A">
        <w:rPr>
          <w:rFonts w:ascii="Traditional Arabic" w:hAnsi="Traditional Arabic" w:cs="Traditional Arabic"/>
          <w:rtl/>
        </w:rPr>
        <w:t>﴾</w:t>
      </w:r>
      <w:r w:rsidRPr="00F54D7A">
        <w:rPr>
          <w:rFonts w:ascii="Times New Roman" w:hAnsi="Times New Roman" w:cs="B Lotus"/>
          <w:rtl/>
        </w:rPr>
        <w:t xml:space="preserve"> </w:t>
      </w:r>
      <w:r w:rsidRPr="00F54D7A">
        <w:rPr>
          <w:rStyle w:val="Char5"/>
          <w:rtl/>
          <w:lang w:bidi="ar-SA"/>
        </w:rPr>
        <w:tab/>
        <w:t>[آل عمران: 42-44]</w:t>
      </w:r>
      <w:r w:rsidRPr="00F54D7A">
        <w:rPr>
          <w:rFonts w:ascii="Times New Roman" w:hAnsi="Times New Roman" w:cs="B Lotus"/>
          <w:rtl/>
        </w:rPr>
        <w:t>.</w:t>
      </w:r>
    </w:p>
    <w:p w:rsidR="00FE1DA6" w:rsidRPr="00F54D7A" w:rsidRDefault="00FE1DA6" w:rsidP="00C249CC">
      <w:pPr>
        <w:pStyle w:val="af"/>
        <w:rPr>
          <w:rtl/>
        </w:rPr>
      </w:pPr>
      <w:r w:rsidRPr="00F54D7A">
        <w:rPr>
          <w:rFonts w:hint="cs"/>
          <w:b/>
          <w:bCs/>
          <w:rtl/>
        </w:rPr>
        <w:t>ترجمه</w:t>
      </w:r>
      <w:r w:rsidR="00CD3E26" w:rsidRPr="00F54D7A">
        <w:rPr>
          <w:rFonts w:hint="cs"/>
          <w:b/>
          <w:bCs/>
          <w:rtl/>
        </w:rPr>
        <w:t xml:space="preserve">: </w:t>
      </w:r>
      <w:r w:rsidR="00BB5C3A" w:rsidRPr="00F54D7A">
        <w:rPr>
          <w:rFonts w:hint="cs"/>
          <w:rtl/>
        </w:rPr>
        <w:t>و</w:t>
      </w:r>
      <w:r w:rsidR="00223D3E" w:rsidRPr="00F54D7A">
        <w:rPr>
          <w:rFonts w:hint="cs"/>
          <w:rtl/>
        </w:rPr>
        <w:t xml:space="preserve"> </w:t>
      </w:r>
      <w:r w:rsidR="00BB5C3A" w:rsidRPr="00F54D7A">
        <w:rPr>
          <w:rFonts w:hint="cs"/>
          <w:rtl/>
        </w:rPr>
        <w:t>آنگاه که</w:t>
      </w:r>
      <w:r w:rsidRPr="00F54D7A">
        <w:rPr>
          <w:rFonts w:hint="cs"/>
          <w:rtl/>
        </w:rPr>
        <w:t xml:space="preserve"> فرشتگان گفتند</w:t>
      </w:r>
      <w:r w:rsidR="00A32280" w:rsidRPr="00F54D7A">
        <w:rPr>
          <w:rFonts w:hint="cs"/>
          <w:rtl/>
        </w:rPr>
        <w:t>:</w:t>
      </w:r>
      <w:r w:rsidR="00BB5C3A" w:rsidRPr="00F54D7A">
        <w:rPr>
          <w:rFonts w:hint="cs"/>
          <w:rtl/>
        </w:rPr>
        <w:t xml:space="preserve"> </w:t>
      </w:r>
      <w:r w:rsidRPr="00F54D7A">
        <w:rPr>
          <w:rFonts w:hint="cs"/>
          <w:rtl/>
        </w:rPr>
        <w:t>ای مریم</w:t>
      </w:r>
      <w:r w:rsidR="00BB5C3A" w:rsidRPr="00F54D7A">
        <w:rPr>
          <w:rFonts w:hint="cs"/>
          <w:rtl/>
        </w:rPr>
        <w:t>،</w:t>
      </w:r>
      <w:r w:rsidRPr="00F54D7A">
        <w:rPr>
          <w:rFonts w:hint="cs"/>
          <w:rtl/>
        </w:rPr>
        <w:t xml:space="preserve"> ب</w:t>
      </w:r>
      <w:r w:rsidR="00BB5C3A" w:rsidRPr="00F54D7A">
        <w:rPr>
          <w:rFonts w:hint="cs"/>
          <w:rtl/>
        </w:rPr>
        <w:t xml:space="preserve">ه </w:t>
      </w:r>
      <w:r w:rsidRPr="00F54D7A">
        <w:rPr>
          <w:rFonts w:hint="cs"/>
          <w:rtl/>
        </w:rPr>
        <w:t>راستی خدا برگزیدت و پاک گردانیدت و</w:t>
      </w:r>
      <w:r w:rsidR="00223D3E" w:rsidRPr="00F54D7A">
        <w:rPr>
          <w:rFonts w:hint="cs"/>
          <w:rtl/>
        </w:rPr>
        <w:t xml:space="preserve"> </w:t>
      </w:r>
      <w:r w:rsidRPr="00F54D7A">
        <w:rPr>
          <w:rFonts w:hint="cs"/>
          <w:rtl/>
        </w:rPr>
        <w:t>تو را بر زنان جهانیان برتری داد(42) ای مریم برای پروردگارت خاضع باش و</w:t>
      </w:r>
      <w:r w:rsidR="00223D3E" w:rsidRPr="00F54D7A">
        <w:rPr>
          <w:rFonts w:hint="cs"/>
          <w:rtl/>
        </w:rPr>
        <w:t xml:space="preserve"> </w:t>
      </w:r>
      <w:r w:rsidRPr="00F54D7A">
        <w:rPr>
          <w:rFonts w:hint="cs"/>
          <w:rtl/>
        </w:rPr>
        <w:t xml:space="preserve">سجده کن و با </w:t>
      </w:r>
      <w:r w:rsidR="00F71211" w:rsidRPr="00F54D7A">
        <w:rPr>
          <w:rFonts w:hint="cs"/>
          <w:rtl/>
        </w:rPr>
        <w:t>رکوع کنندگان رکوع کن</w:t>
      </w:r>
      <w:r w:rsidRPr="00F54D7A">
        <w:rPr>
          <w:rFonts w:hint="cs"/>
          <w:rtl/>
        </w:rPr>
        <w:t>(43) این</w:t>
      </w:r>
      <w:r w:rsidR="00F71211" w:rsidRPr="00F54D7A">
        <w:rPr>
          <w:rFonts w:hint="cs"/>
          <w:rtl/>
        </w:rPr>
        <w:t>ها</w:t>
      </w:r>
      <w:r w:rsidRPr="00F54D7A">
        <w:rPr>
          <w:rFonts w:hint="cs"/>
          <w:rtl/>
        </w:rPr>
        <w:t xml:space="preserve"> از اخبار غیب است که به تو وحی </w:t>
      </w:r>
      <w:r w:rsidR="00F71211" w:rsidRPr="00F54D7A">
        <w:rPr>
          <w:rFonts w:hint="cs"/>
          <w:rtl/>
        </w:rPr>
        <w:t>می</w:t>
      </w:r>
      <w:r w:rsidR="00F71211" w:rsidRPr="00F54D7A">
        <w:rPr>
          <w:rFonts w:hint="cs"/>
          <w:rtl/>
        </w:rPr>
        <w:softHyphen/>
        <w:t>کن</w:t>
      </w:r>
      <w:r w:rsidRPr="00F54D7A">
        <w:rPr>
          <w:rFonts w:hint="cs"/>
          <w:rtl/>
        </w:rPr>
        <w:t>یم و تو نبودی وقتی که قلمهایشان را</w:t>
      </w:r>
      <w:r w:rsidR="00223D3E" w:rsidRPr="00F54D7A">
        <w:rPr>
          <w:rFonts w:hint="cs"/>
          <w:rtl/>
        </w:rPr>
        <w:t xml:space="preserve"> </w:t>
      </w:r>
      <w:r w:rsidR="00F71211" w:rsidRPr="00F54D7A">
        <w:rPr>
          <w:rFonts w:hint="cs"/>
          <w:rtl/>
        </w:rPr>
        <w:t>(برای قرعه)</w:t>
      </w:r>
      <w:r w:rsidRPr="00F54D7A">
        <w:rPr>
          <w:rFonts w:hint="cs"/>
          <w:rtl/>
        </w:rPr>
        <w:t xml:space="preserve"> می‌انداخ</w:t>
      </w:r>
      <w:r w:rsidR="00F71211" w:rsidRPr="00F54D7A">
        <w:rPr>
          <w:rFonts w:hint="cs"/>
          <w:rtl/>
        </w:rPr>
        <w:t>تند که کدامشان مریم را کفالت کن</w:t>
      </w:r>
      <w:r w:rsidRPr="00F54D7A">
        <w:rPr>
          <w:rFonts w:hint="cs"/>
          <w:rtl/>
        </w:rPr>
        <w:t>د و</w:t>
      </w:r>
      <w:r w:rsidR="00F71211" w:rsidRPr="00F54D7A">
        <w:rPr>
          <w:rFonts w:hint="cs"/>
          <w:rtl/>
        </w:rPr>
        <w:t xml:space="preserve"> </w:t>
      </w:r>
      <w:r w:rsidRPr="00F54D7A">
        <w:rPr>
          <w:rFonts w:hint="cs"/>
          <w:rtl/>
        </w:rPr>
        <w:t xml:space="preserve">هنگامی که </w:t>
      </w:r>
      <w:r w:rsidR="00F71211" w:rsidRPr="00F54D7A">
        <w:rPr>
          <w:rFonts w:hint="cs"/>
          <w:rtl/>
        </w:rPr>
        <w:t>(در</w:t>
      </w:r>
      <w:r w:rsidR="00223D3E" w:rsidRPr="00F54D7A">
        <w:rPr>
          <w:rFonts w:hint="cs"/>
          <w:rtl/>
        </w:rPr>
        <w:t xml:space="preserve"> </w:t>
      </w:r>
      <w:r w:rsidR="00F71211" w:rsidRPr="00F54D7A">
        <w:rPr>
          <w:rFonts w:hint="cs"/>
          <w:rtl/>
        </w:rPr>
        <w:t>این</w:t>
      </w:r>
      <w:r w:rsidR="00223D3E" w:rsidRPr="00F54D7A">
        <w:rPr>
          <w:rFonts w:hint="cs"/>
          <w:rtl/>
        </w:rPr>
        <w:t xml:space="preserve"> </w:t>
      </w:r>
      <w:r w:rsidR="00F71211" w:rsidRPr="00F54D7A">
        <w:rPr>
          <w:rtl/>
        </w:rPr>
        <w:softHyphen/>
      </w:r>
      <w:r w:rsidR="00F71211" w:rsidRPr="00F54D7A">
        <w:rPr>
          <w:rFonts w:hint="cs"/>
          <w:rtl/>
        </w:rPr>
        <w:t>باره) با</w:t>
      </w:r>
      <w:r w:rsidR="00223D3E" w:rsidRPr="00F54D7A">
        <w:rPr>
          <w:rFonts w:hint="cs"/>
          <w:rtl/>
        </w:rPr>
        <w:t xml:space="preserve"> </w:t>
      </w:r>
      <w:r w:rsidR="00F71211" w:rsidRPr="00F54D7A">
        <w:rPr>
          <w:rFonts w:hint="cs"/>
          <w:rtl/>
        </w:rPr>
        <w:t xml:space="preserve">هم </w:t>
      </w:r>
      <w:r w:rsidRPr="00F54D7A">
        <w:rPr>
          <w:rFonts w:hint="cs"/>
          <w:rtl/>
        </w:rPr>
        <w:t>نزاع می‌کردند تو نبودی.(44)</w:t>
      </w:r>
    </w:p>
    <w:p w:rsidR="00FE1DA6" w:rsidRPr="00F54D7A" w:rsidRDefault="00FE1DA6" w:rsidP="00C249CC">
      <w:pPr>
        <w:pStyle w:val="a2"/>
        <w:rPr>
          <w:rtl/>
        </w:rPr>
      </w:pPr>
      <w:r w:rsidRPr="00F54D7A">
        <w:rPr>
          <w:rFonts w:cs="B Zar" w:hint="cs"/>
          <w:b/>
          <w:bCs/>
          <w:sz w:val="26"/>
          <w:szCs w:val="26"/>
          <w:rtl/>
        </w:rPr>
        <w:t>نکات</w:t>
      </w:r>
      <w:r w:rsidR="00CD3E26" w:rsidRPr="00F54D7A">
        <w:rPr>
          <w:rFonts w:cs="B Zar" w:hint="cs"/>
          <w:b/>
          <w:bCs/>
          <w:sz w:val="26"/>
          <w:szCs w:val="26"/>
          <w:rtl/>
        </w:rPr>
        <w:t>:</w:t>
      </w:r>
      <w:r w:rsidR="00CD3E26" w:rsidRPr="00F54D7A">
        <w:rPr>
          <w:rFonts w:hint="cs"/>
          <w:b/>
          <w:bCs/>
          <w:rtl/>
        </w:rPr>
        <w:t xml:space="preserve"> </w:t>
      </w:r>
      <w:r w:rsidRPr="00F54D7A">
        <w:rPr>
          <w:rFonts w:hint="cs"/>
          <w:rtl/>
        </w:rPr>
        <w:t>جمل</w:t>
      </w:r>
      <w:r w:rsidR="007C704B" w:rsidRPr="00F54D7A">
        <w:rPr>
          <w:rFonts w:hint="cs"/>
          <w:rtl/>
        </w:rPr>
        <w:t>ۀ</w:t>
      </w:r>
      <w:r w:rsidR="00CD3E26" w:rsidRPr="00F54D7A">
        <w:rPr>
          <w:rFonts w:hint="cs"/>
          <w:rtl/>
        </w:rPr>
        <w:t>:</w:t>
      </w:r>
      <w:r w:rsidR="00743127" w:rsidRPr="00F54D7A">
        <w:rPr>
          <w:rFonts w:hint="cs"/>
          <w:rtl/>
        </w:rPr>
        <w:t xml:space="preserve"> </w:t>
      </w:r>
      <w:r w:rsidR="00F14E08" w:rsidRPr="00F54D7A">
        <w:rPr>
          <w:rFonts w:ascii="Traditional Arabic" w:hAnsi="Traditional Arabic" w:cs="Traditional Arabic"/>
          <w:rtl/>
        </w:rPr>
        <w:t>﴿</w:t>
      </w:r>
      <w:r w:rsidR="00743127" w:rsidRPr="00F54D7A">
        <w:rPr>
          <w:rStyle w:val="Char4"/>
          <w:rFonts w:hint="cs"/>
          <w:rtl/>
        </w:rPr>
        <w:t>ٱصۡطَفَىٰكِ</w:t>
      </w:r>
      <w:r w:rsidR="00F14E08" w:rsidRPr="00F54D7A">
        <w:rPr>
          <w:rFonts w:ascii="Traditional Arabic" w:hAnsi="Traditional Arabic" w:cs="Traditional Arabic"/>
          <w:rtl/>
        </w:rPr>
        <w:t>﴾</w:t>
      </w:r>
      <w:r w:rsidR="00CD3E26" w:rsidRPr="00F54D7A">
        <w:rPr>
          <w:rFonts w:hint="cs"/>
          <w:rtl/>
        </w:rPr>
        <w:t xml:space="preserve"> </w:t>
      </w:r>
      <w:r w:rsidRPr="00F54D7A">
        <w:rPr>
          <w:rFonts w:hint="cs"/>
          <w:rtl/>
        </w:rPr>
        <w:t>مکرّر شده و</w:t>
      </w:r>
      <w:r w:rsidR="00223D3E" w:rsidRPr="00F54D7A">
        <w:rPr>
          <w:rFonts w:hint="cs"/>
          <w:rtl/>
        </w:rPr>
        <w:t xml:space="preserve"> </w:t>
      </w:r>
      <w:r w:rsidRPr="00F54D7A">
        <w:rPr>
          <w:rFonts w:hint="cs"/>
          <w:rtl/>
        </w:rPr>
        <w:t>برای تأکید نیست، بلکه مقصود از اول آن است که</w:t>
      </w:r>
      <w:r w:rsidR="001251E9" w:rsidRPr="00F54D7A">
        <w:rPr>
          <w:rFonts w:hint="cs"/>
          <w:rtl/>
        </w:rPr>
        <w:t>؛</w:t>
      </w:r>
      <w:r w:rsidRPr="00F54D7A">
        <w:rPr>
          <w:rFonts w:hint="cs"/>
          <w:rtl/>
        </w:rPr>
        <w:t xml:space="preserve"> خدا تو را </w:t>
      </w:r>
      <w:r w:rsidR="00223D3E" w:rsidRPr="00F54D7A">
        <w:rPr>
          <w:rFonts w:hint="cs"/>
          <w:rtl/>
        </w:rPr>
        <w:t>برای خدمت بیت‌المقدس انتخاب کرد</w:t>
      </w:r>
      <w:r w:rsidRPr="00F54D7A">
        <w:rPr>
          <w:rFonts w:hint="cs"/>
          <w:rtl/>
        </w:rPr>
        <w:t xml:space="preserve"> و برای تربیت تو بزرگان و علمای دین را</w:t>
      </w:r>
      <w:r w:rsidR="00223D3E" w:rsidRPr="00F54D7A">
        <w:rPr>
          <w:rFonts w:hint="cs"/>
          <w:rtl/>
        </w:rPr>
        <w:t xml:space="preserve"> واداشت</w:t>
      </w:r>
      <w:r w:rsidRPr="00F54D7A">
        <w:rPr>
          <w:rFonts w:hint="cs"/>
          <w:rtl/>
        </w:rPr>
        <w:t xml:space="preserve"> و مقصود از دو</w:t>
      </w:r>
      <w:r w:rsidR="00F71211" w:rsidRPr="00F54D7A">
        <w:rPr>
          <w:rFonts w:hint="cs"/>
          <w:rtl/>
        </w:rPr>
        <w:t>ّ</w:t>
      </w:r>
      <w:r w:rsidRPr="00F54D7A">
        <w:rPr>
          <w:rFonts w:hint="cs"/>
          <w:rtl/>
        </w:rPr>
        <w:t>م آن است که</w:t>
      </w:r>
      <w:r w:rsidR="001251E9" w:rsidRPr="00F54D7A">
        <w:rPr>
          <w:rFonts w:hint="cs"/>
          <w:rtl/>
        </w:rPr>
        <w:t>؛</w:t>
      </w:r>
      <w:r w:rsidRPr="00F54D7A">
        <w:rPr>
          <w:rFonts w:hint="cs"/>
          <w:rtl/>
        </w:rPr>
        <w:t xml:space="preserve"> تو را بر زنان زمانت برتری داد و فرزندی مانند عیسی که نشان</w:t>
      </w:r>
      <w:r w:rsidR="007C704B" w:rsidRPr="00F54D7A">
        <w:rPr>
          <w:rFonts w:hint="cs"/>
          <w:rtl/>
        </w:rPr>
        <w:t>ۀ</w:t>
      </w:r>
      <w:r w:rsidRPr="00F54D7A">
        <w:rPr>
          <w:rFonts w:hint="cs"/>
          <w:rtl/>
        </w:rPr>
        <w:t xml:space="preserve"> قدرت حق بود به تو کرامت کرد. و ظاهر جمل</w:t>
      </w:r>
      <w:r w:rsidR="007C704B" w:rsidRPr="00F54D7A">
        <w:rPr>
          <w:rFonts w:hint="cs"/>
          <w:rtl/>
        </w:rPr>
        <w:t>ۀ</w:t>
      </w:r>
      <w:r w:rsidR="00743127" w:rsidRPr="00F54D7A">
        <w:rPr>
          <w:rFonts w:hint="cs"/>
          <w:rtl/>
        </w:rPr>
        <w:t xml:space="preserve"> </w:t>
      </w:r>
      <w:r w:rsidR="00F14E08" w:rsidRPr="00F54D7A">
        <w:rPr>
          <w:rFonts w:ascii="Traditional Arabic" w:hAnsi="Traditional Arabic" w:cs="Traditional Arabic"/>
          <w:rtl/>
        </w:rPr>
        <w:t>﴿</w:t>
      </w:r>
      <w:r w:rsidR="00743127" w:rsidRPr="00F54D7A">
        <w:rPr>
          <w:rStyle w:val="Char4"/>
          <w:rFonts w:hint="cs"/>
          <w:rtl/>
        </w:rPr>
        <w:t>عَلَىٰ</w:t>
      </w:r>
      <w:r w:rsidR="00743127" w:rsidRPr="00F54D7A">
        <w:rPr>
          <w:rStyle w:val="Char4"/>
          <w:rtl/>
        </w:rPr>
        <w:t xml:space="preserve"> </w:t>
      </w:r>
      <w:r w:rsidR="00743127" w:rsidRPr="00F54D7A">
        <w:rPr>
          <w:rStyle w:val="Char4"/>
          <w:rFonts w:hint="cs"/>
          <w:rtl/>
        </w:rPr>
        <w:t>نِسَآءِ</w:t>
      </w:r>
      <w:r w:rsidR="00743127" w:rsidRPr="00F54D7A">
        <w:rPr>
          <w:rStyle w:val="Char4"/>
          <w:rtl/>
        </w:rPr>
        <w:t xml:space="preserve"> </w:t>
      </w:r>
      <w:r w:rsidR="00743127" w:rsidRPr="00F54D7A">
        <w:rPr>
          <w:rStyle w:val="Char4"/>
          <w:rFonts w:hint="cs"/>
          <w:rtl/>
        </w:rPr>
        <w:t>ٱلۡعَٰلَمِينَ</w:t>
      </w:r>
      <w:r w:rsidR="00F14E08" w:rsidRPr="00F54D7A">
        <w:rPr>
          <w:rFonts w:ascii="Traditional Arabic" w:hAnsi="Traditional Arabic" w:cs="Traditional Arabic"/>
          <w:rtl/>
        </w:rPr>
        <w:t>﴾</w:t>
      </w:r>
      <w:r w:rsidRPr="00F54D7A">
        <w:rPr>
          <w:rFonts w:hint="cs"/>
          <w:rtl/>
        </w:rPr>
        <w:t xml:space="preserve"> این است که حضرت مریم بر زنان تمام جهان برتری دارد</w:t>
      </w:r>
      <w:r w:rsidR="001251E9" w:rsidRPr="00F54D7A">
        <w:rPr>
          <w:rFonts w:hint="cs"/>
          <w:rtl/>
        </w:rPr>
        <w:t xml:space="preserve"> </w:t>
      </w:r>
      <w:r w:rsidRPr="00F54D7A">
        <w:rPr>
          <w:rFonts w:hint="cs"/>
          <w:rtl/>
        </w:rPr>
        <w:t>نه فقط بر زنان زمان خودش، از رسول خدا</w:t>
      </w:r>
      <w:r w:rsidR="00A87B93" w:rsidRPr="00F54D7A">
        <w:rPr>
          <w:rFonts w:cs="CTraditional Arabic" w:hint="cs"/>
          <w:rtl/>
        </w:rPr>
        <w:t>ص</w:t>
      </w:r>
      <w:r w:rsidRPr="00F54D7A">
        <w:rPr>
          <w:rFonts w:hint="cs"/>
          <w:rtl/>
        </w:rPr>
        <w:t xml:space="preserve"> نقل شده که خدا چهار زن را بر زنان دیگری برتری داده</w:t>
      </w:r>
      <w:r w:rsidR="00CD3E26" w:rsidRPr="00F54D7A">
        <w:rPr>
          <w:rFonts w:hint="cs"/>
          <w:rtl/>
        </w:rPr>
        <w:t xml:space="preserve">: </w:t>
      </w:r>
      <w:r w:rsidR="00223D3E" w:rsidRPr="00F54D7A">
        <w:rPr>
          <w:rFonts w:hint="cs"/>
          <w:rtl/>
        </w:rPr>
        <w:t>آسیه، حضرت مریم،</w:t>
      </w:r>
      <w:r w:rsidRPr="00F54D7A">
        <w:rPr>
          <w:rFonts w:hint="cs"/>
          <w:rtl/>
        </w:rPr>
        <w:t xml:space="preserve"> حضرت خدیجه و</w:t>
      </w:r>
      <w:r w:rsidR="00223D3E" w:rsidRPr="00F54D7A">
        <w:rPr>
          <w:rFonts w:hint="cs"/>
          <w:rtl/>
        </w:rPr>
        <w:t xml:space="preserve"> </w:t>
      </w:r>
      <w:r w:rsidRPr="00F54D7A">
        <w:rPr>
          <w:rFonts w:hint="cs"/>
          <w:rtl/>
        </w:rPr>
        <w:t>حضرت فاطمه. ولی باید دانست زنانی که در قرآن معرفی نامه داشته و</w:t>
      </w:r>
      <w:r w:rsidR="00223D3E" w:rsidRPr="00F54D7A">
        <w:rPr>
          <w:rFonts w:hint="cs"/>
          <w:rtl/>
        </w:rPr>
        <w:t xml:space="preserve"> </w:t>
      </w:r>
      <w:r w:rsidRPr="00F54D7A">
        <w:rPr>
          <w:rFonts w:hint="cs"/>
          <w:rtl/>
        </w:rPr>
        <w:t>ممدوح خدا هستند بعید است با زنانی که در کتاب آسمانی معرفی نشده‌اند مساوی و یا در درج</w:t>
      </w:r>
      <w:r w:rsidR="007C704B" w:rsidRPr="00F54D7A">
        <w:rPr>
          <w:rFonts w:hint="cs"/>
          <w:rtl/>
        </w:rPr>
        <w:t>ۀ</w:t>
      </w:r>
      <w:r w:rsidRPr="00F54D7A">
        <w:rPr>
          <w:rFonts w:hint="cs"/>
          <w:rtl/>
        </w:rPr>
        <w:t xml:space="preserve"> پایین‌تر باشند بلکه زنان مذکوره و</w:t>
      </w:r>
      <w:r w:rsidR="00223D3E" w:rsidRPr="00F54D7A">
        <w:rPr>
          <w:rFonts w:hint="cs"/>
          <w:rtl/>
        </w:rPr>
        <w:t xml:space="preserve"> </w:t>
      </w:r>
      <w:r w:rsidRPr="00F54D7A">
        <w:rPr>
          <w:rFonts w:hint="cs"/>
          <w:rtl/>
        </w:rPr>
        <w:t>اشاره شده در کتاب خدا مانند حضرت</w:t>
      </w:r>
      <w:r w:rsidR="001251E9" w:rsidRPr="00F54D7A">
        <w:rPr>
          <w:rFonts w:hint="cs"/>
          <w:rtl/>
        </w:rPr>
        <w:t xml:space="preserve"> </w:t>
      </w:r>
      <w:r w:rsidR="00223D3E" w:rsidRPr="00F54D7A">
        <w:rPr>
          <w:rFonts w:hint="cs"/>
          <w:rtl/>
        </w:rPr>
        <w:t>مريم</w:t>
      </w:r>
      <w:r w:rsidR="00223D3E" w:rsidRPr="00F54D7A">
        <w:rPr>
          <w:rFonts w:cs="CTraditional Arabic" w:hint="cs"/>
          <w:rtl/>
        </w:rPr>
        <w:t>‘</w:t>
      </w:r>
      <w:r w:rsidR="00223D3E" w:rsidRPr="00F54D7A">
        <w:rPr>
          <w:rFonts w:hint="cs"/>
          <w:rtl/>
        </w:rPr>
        <w:t>، زن فرعون،</w:t>
      </w:r>
      <w:r w:rsidRPr="00F54D7A">
        <w:rPr>
          <w:rFonts w:hint="cs"/>
          <w:rtl/>
        </w:rPr>
        <w:t xml:space="preserve"> مادر موسی و سارا زن ابراهیم</w:t>
      </w:r>
      <w:r w:rsidR="00223D3E" w:rsidRPr="00F54D7A">
        <w:rPr>
          <w:rFonts w:cs="CTraditional Arabic" w:hint="cs"/>
        </w:rPr>
        <w:sym w:font="AGA Arabesque" w:char="F075"/>
      </w:r>
      <w:r w:rsidRPr="00F54D7A">
        <w:rPr>
          <w:rFonts w:hint="cs"/>
          <w:rtl/>
        </w:rPr>
        <w:t xml:space="preserve"> مقامشان بالاتر و ارجمندتر است. البت</w:t>
      </w:r>
      <w:r w:rsidR="00F71211" w:rsidRPr="00F54D7A">
        <w:rPr>
          <w:rFonts w:hint="cs"/>
          <w:rtl/>
        </w:rPr>
        <w:t>ّ</w:t>
      </w:r>
      <w:r w:rsidRPr="00F54D7A">
        <w:rPr>
          <w:rFonts w:hint="cs"/>
          <w:rtl/>
        </w:rPr>
        <w:t>ه ممکن است برای اهمی</w:t>
      </w:r>
      <w:r w:rsidR="00F71211" w:rsidRPr="00F54D7A">
        <w:rPr>
          <w:rFonts w:hint="cs"/>
          <w:rtl/>
        </w:rPr>
        <w:t>ّ</w:t>
      </w:r>
      <w:r w:rsidRPr="00F54D7A">
        <w:rPr>
          <w:rFonts w:hint="cs"/>
          <w:rtl/>
        </w:rPr>
        <w:t>ت و شرافت حض</w:t>
      </w:r>
      <w:r w:rsidR="00223D3E" w:rsidRPr="00F54D7A">
        <w:rPr>
          <w:rFonts w:hint="cs"/>
          <w:rtl/>
        </w:rPr>
        <w:t>رت فاطمه</w:t>
      </w:r>
      <w:r w:rsidR="00223D3E" w:rsidRPr="00F54D7A">
        <w:rPr>
          <w:rFonts w:cs="CTraditional Arabic" w:hint="cs"/>
          <w:rtl/>
        </w:rPr>
        <w:t>‘</w:t>
      </w:r>
      <w:r w:rsidRPr="00F54D7A">
        <w:rPr>
          <w:rFonts w:hint="cs"/>
          <w:rtl/>
        </w:rPr>
        <w:t xml:space="preserve"> نیز به آی</w:t>
      </w:r>
      <w:r w:rsidR="007C704B" w:rsidRPr="00F54D7A">
        <w:rPr>
          <w:rFonts w:hint="cs"/>
          <w:rtl/>
        </w:rPr>
        <w:t>ۀ</w:t>
      </w:r>
      <w:r w:rsidR="00223D3E" w:rsidRPr="00F54D7A">
        <w:rPr>
          <w:rFonts w:hint="cs"/>
          <w:rtl/>
        </w:rPr>
        <w:t xml:space="preserve"> مباهله</w:t>
      </w:r>
      <w:r w:rsidRPr="00F54D7A">
        <w:rPr>
          <w:rFonts w:hint="cs"/>
          <w:rtl/>
        </w:rPr>
        <w:t xml:space="preserve"> و برای شرافت حضرت خدیجه</w:t>
      </w:r>
      <w:r w:rsidR="00CD4769" w:rsidRPr="00F54D7A">
        <w:rPr>
          <w:rFonts w:cs="CTraditional Arabic" w:hint="cs"/>
          <w:rtl/>
        </w:rPr>
        <w:t>‘</w:t>
      </w:r>
      <w:r w:rsidRPr="00F54D7A">
        <w:rPr>
          <w:rFonts w:hint="cs"/>
          <w:rtl/>
        </w:rPr>
        <w:t>به آیات راجع به ازواج نبی</w:t>
      </w:r>
      <w:r w:rsidR="00CD4769" w:rsidRPr="00F54D7A">
        <w:rPr>
          <w:rFonts w:hint="cs"/>
          <w:rtl/>
        </w:rPr>
        <w:t xml:space="preserve"> </w:t>
      </w:r>
      <w:r w:rsidR="00A87B93" w:rsidRPr="00F54D7A">
        <w:rPr>
          <w:rFonts w:cs="CTraditional Arabic" w:hint="cs"/>
          <w:rtl/>
        </w:rPr>
        <w:t>ص</w:t>
      </w:r>
      <w:r w:rsidRPr="00F54D7A">
        <w:rPr>
          <w:rFonts w:hint="cs"/>
          <w:rtl/>
        </w:rPr>
        <w:t xml:space="preserve"> استناد نمود.</w:t>
      </w:r>
    </w:p>
    <w:p w:rsidR="00FE1DA6" w:rsidRPr="00F54D7A" w:rsidRDefault="00FE1DA6" w:rsidP="00C249CC">
      <w:pPr>
        <w:pStyle w:val="a2"/>
        <w:rPr>
          <w:rtl/>
        </w:rPr>
      </w:pPr>
      <w:r w:rsidRPr="00F54D7A">
        <w:rPr>
          <w:rFonts w:hint="cs"/>
          <w:rtl/>
        </w:rPr>
        <w:t>و مقصود از</w:t>
      </w:r>
      <w:r w:rsidR="00743127" w:rsidRPr="00F54D7A">
        <w:rPr>
          <w:rFonts w:hint="cs"/>
          <w:rtl/>
        </w:rPr>
        <w:t xml:space="preserve"> </w:t>
      </w:r>
      <w:r w:rsidR="00F14E08" w:rsidRPr="00F54D7A">
        <w:rPr>
          <w:rFonts w:ascii="Traditional Arabic" w:hAnsi="Traditional Arabic" w:cs="Traditional Arabic"/>
          <w:rtl/>
        </w:rPr>
        <w:t>﴿</w:t>
      </w:r>
      <w:r w:rsidR="00743127" w:rsidRPr="00F54D7A">
        <w:rPr>
          <w:rStyle w:val="Char4"/>
          <w:rFonts w:hint="cs"/>
          <w:rtl/>
        </w:rPr>
        <w:t>طَهَّرَكِ</w:t>
      </w:r>
      <w:r w:rsidR="00F14E08" w:rsidRPr="00F54D7A">
        <w:rPr>
          <w:rFonts w:ascii="Traditional Arabic" w:hAnsi="Traditional Arabic" w:cs="Traditional Arabic"/>
          <w:rtl/>
        </w:rPr>
        <w:t>﴾</w:t>
      </w:r>
      <w:r w:rsidRPr="00F54D7A">
        <w:rPr>
          <w:rFonts w:hint="cs"/>
          <w:rtl/>
        </w:rPr>
        <w:t xml:space="preserve"> این است که</w:t>
      </w:r>
      <w:r w:rsidR="00CD4769" w:rsidRPr="00F54D7A">
        <w:rPr>
          <w:rFonts w:hint="cs"/>
          <w:rtl/>
        </w:rPr>
        <w:t xml:space="preserve"> خدا تو را از تهمت یهود حفظ کرد</w:t>
      </w:r>
      <w:r w:rsidRPr="00F54D7A">
        <w:rPr>
          <w:rFonts w:hint="cs"/>
          <w:rtl/>
        </w:rPr>
        <w:t xml:space="preserve"> و</w:t>
      </w:r>
      <w:r w:rsidR="00CD4769" w:rsidRPr="00F54D7A">
        <w:rPr>
          <w:rFonts w:hint="cs"/>
          <w:rtl/>
        </w:rPr>
        <w:t xml:space="preserve"> </w:t>
      </w:r>
      <w:r w:rsidRPr="00F54D7A">
        <w:rPr>
          <w:rFonts w:hint="cs"/>
          <w:rtl/>
        </w:rPr>
        <w:t>شهادت به پاکی داد به توس</w:t>
      </w:r>
      <w:r w:rsidR="00346D09" w:rsidRPr="00F54D7A">
        <w:rPr>
          <w:rFonts w:hint="cs"/>
          <w:rtl/>
        </w:rPr>
        <w:t>ّ</w:t>
      </w:r>
      <w:r w:rsidRPr="00F54D7A">
        <w:rPr>
          <w:rFonts w:hint="cs"/>
          <w:rtl/>
        </w:rPr>
        <w:t>ط همین آیات. و جمل</w:t>
      </w:r>
      <w:r w:rsidR="007C704B" w:rsidRPr="00F54D7A">
        <w:rPr>
          <w:rFonts w:hint="cs"/>
          <w:rtl/>
        </w:rPr>
        <w:t>ۀ</w:t>
      </w:r>
      <w:r w:rsidR="00743127" w:rsidRPr="00F54D7A">
        <w:rPr>
          <w:rFonts w:hint="cs"/>
          <w:rtl/>
        </w:rPr>
        <w:t xml:space="preserve"> </w:t>
      </w:r>
      <w:r w:rsidR="00F14E08" w:rsidRPr="00F54D7A">
        <w:rPr>
          <w:rFonts w:ascii="Traditional Arabic" w:hAnsi="Traditional Arabic" w:cs="Traditional Arabic"/>
          <w:rtl/>
        </w:rPr>
        <w:t>﴿</w:t>
      </w:r>
      <w:r w:rsidR="00743127" w:rsidRPr="00F54D7A">
        <w:rPr>
          <w:rStyle w:val="Char4"/>
          <w:rFonts w:hint="cs"/>
          <w:rtl/>
        </w:rPr>
        <w:t>ذَٰلِكَ</w:t>
      </w:r>
      <w:r w:rsidR="00743127" w:rsidRPr="00F54D7A">
        <w:rPr>
          <w:rStyle w:val="Char4"/>
          <w:rtl/>
        </w:rPr>
        <w:t xml:space="preserve"> </w:t>
      </w:r>
      <w:r w:rsidR="00743127" w:rsidRPr="00F54D7A">
        <w:rPr>
          <w:rStyle w:val="Char4"/>
          <w:rFonts w:hint="cs"/>
          <w:rtl/>
        </w:rPr>
        <w:t>مِنۡ</w:t>
      </w:r>
      <w:r w:rsidR="00743127" w:rsidRPr="00F54D7A">
        <w:rPr>
          <w:rStyle w:val="Char4"/>
          <w:rtl/>
        </w:rPr>
        <w:t xml:space="preserve"> </w:t>
      </w:r>
      <w:r w:rsidR="00743127" w:rsidRPr="00F54D7A">
        <w:rPr>
          <w:rStyle w:val="Char4"/>
          <w:rFonts w:hint="cs"/>
          <w:rtl/>
        </w:rPr>
        <w:t>أَنۢبَآءِ</w:t>
      </w:r>
      <w:r w:rsidR="00743127" w:rsidRPr="00F54D7A">
        <w:rPr>
          <w:rStyle w:val="Char4"/>
          <w:rtl/>
        </w:rPr>
        <w:t xml:space="preserve"> </w:t>
      </w:r>
      <w:r w:rsidR="00743127" w:rsidRPr="00F54D7A">
        <w:rPr>
          <w:rStyle w:val="Char4"/>
          <w:rFonts w:hint="cs"/>
          <w:rtl/>
        </w:rPr>
        <w:t>ٱلۡغَيۡبِ</w:t>
      </w:r>
      <w:r w:rsidR="00743127" w:rsidRPr="00F54D7A">
        <w:rPr>
          <w:rStyle w:val="Char4"/>
          <w:rFonts w:cs="Times New Roman" w:hint="cs"/>
          <w:rtl/>
        </w:rPr>
        <w:t>...</w:t>
      </w:r>
      <w:r w:rsidR="00F14E08" w:rsidRPr="00F54D7A">
        <w:rPr>
          <w:rFonts w:ascii="Traditional Arabic" w:hAnsi="Traditional Arabic" w:cs="Traditional Arabic"/>
          <w:rtl/>
        </w:rPr>
        <w:t>﴾</w:t>
      </w:r>
      <w:r w:rsidRPr="00F54D7A">
        <w:rPr>
          <w:rFonts w:hint="cs"/>
          <w:rtl/>
        </w:rPr>
        <w:t xml:space="preserve"> دلالت دارد که رسول </w:t>
      </w:r>
      <w:r w:rsidR="00CD4769" w:rsidRPr="00F54D7A">
        <w:rPr>
          <w:rFonts w:hint="cs"/>
          <w:rtl/>
        </w:rPr>
        <w:t>خدا از أخبار مذکوره بی‌خبر بوده</w:t>
      </w:r>
      <w:r w:rsidRPr="00F54D7A">
        <w:rPr>
          <w:rFonts w:hint="cs"/>
          <w:rtl/>
        </w:rPr>
        <w:t xml:space="preserve"> و</w:t>
      </w:r>
      <w:r w:rsidR="00CD4769" w:rsidRPr="00F54D7A">
        <w:rPr>
          <w:rFonts w:hint="cs"/>
          <w:rtl/>
        </w:rPr>
        <w:t xml:space="preserve"> به این أمور غیبی اطلاعی نداشته</w:t>
      </w:r>
      <w:r w:rsidRPr="00F54D7A">
        <w:rPr>
          <w:rFonts w:hint="cs"/>
          <w:rtl/>
        </w:rPr>
        <w:t xml:space="preserve"> و</w:t>
      </w:r>
      <w:r w:rsidR="00CD4769" w:rsidRPr="00F54D7A">
        <w:rPr>
          <w:rFonts w:hint="cs"/>
          <w:rtl/>
        </w:rPr>
        <w:t xml:space="preserve"> خدای</w:t>
      </w:r>
      <w:r w:rsidR="00D83B18">
        <w:rPr>
          <w:rtl/>
        </w:rPr>
        <w:softHyphen/>
      </w:r>
      <w:r w:rsidR="00CD4769" w:rsidRPr="00F54D7A">
        <w:rPr>
          <w:rFonts w:hint="cs"/>
          <w:rtl/>
        </w:rPr>
        <w:t>تعالی منت گذاشته</w:t>
      </w:r>
      <w:r w:rsidRPr="00F54D7A">
        <w:rPr>
          <w:rFonts w:hint="cs"/>
          <w:rtl/>
        </w:rPr>
        <w:t xml:space="preserve"> و به توسط وحی او را إخبار</w:t>
      </w:r>
      <w:r w:rsidR="00346D09" w:rsidRPr="00F54D7A">
        <w:rPr>
          <w:rFonts w:hint="cs"/>
          <w:rtl/>
        </w:rPr>
        <w:t xml:space="preserve"> نموده است. و</w:t>
      </w:r>
      <w:r w:rsidR="00CD4769" w:rsidRPr="00F54D7A">
        <w:rPr>
          <w:rFonts w:hint="cs"/>
          <w:rtl/>
        </w:rPr>
        <w:t xml:space="preserve"> </w:t>
      </w:r>
      <w:r w:rsidR="00346D09" w:rsidRPr="00F54D7A">
        <w:rPr>
          <w:rFonts w:hint="cs"/>
          <w:rtl/>
        </w:rPr>
        <w:t>مقصود از</w:t>
      </w:r>
      <w:r w:rsidR="00CD4769" w:rsidRPr="00F54D7A">
        <w:rPr>
          <w:rFonts w:hint="cs"/>
          <w:rtl/>
        </w:rPr>
        <w:t xml:space="preserve"> </w:t>
      </w:r>
      <w:r w:rsidRPr="00F54D7A">
        <w:rPr>
          <w:rFonts w:hint="cs"/>
          <w:rtl/>
        </w:rPr>
        <w:t>جمل</w:t>
      </w:r>
      <w:r w:rsidR="007C704B" w:rsidRPr="00F54D7A">
        <w:rPr>
          <w:rFonts w:hint="cs"/>
          <w:rtl/>
        </w:rPr>
        <w:t>ۀ</w:t>
      </w:r>
      <w:r w:rsidR="00CD3E26" w:rsidRPr="00F54D7A">
        <w:rPr>
          <w:rFonts w:hint="cs"/>
          <w:rtl/>
        </w:rPr>
        <w:t>:</w:t>
      </w:r>
      <w:r w:rsidR="00743127" w:rsidRPr="00F54D7A">
        <w:rPr>
          <w:rFonts w:hint="cs"/>
          <w:rtl/>
        </w:rPr>
        <w:t xml:space="preserve"> </w:t>
      </w:r>
      <w:r w:rsidR="00F14E08" w:rsidRPr="00F54D7A">
        <w:rPr>
          <w:rFonts w:ascii="Traditional Arabic" w:hAnsi="Traditional Arabic" w:cs="Traditional Arabic"/>
          <w:rtl/>
        </w:rPr>
        <w:t>﴿</w:t>
      </w:r>
      <w:r w:rsidR="00237DA4" w:rsidRPr="00F54D7A">
        <w:rPr>
          <w:rStyle w:val="Char4"/>
          <w:rFonts w:hint="cs"/>
          <w:rtl/>
        </w:rPr>
        <w:t>إِذۡ</w:t>
      </w:r>
      <w:r w:rsidR="00237DA4" w:rsidRPr="00F54D7A">
        <w:rPr>
          <w:rStyle w:val="Char4"/>
          <w:rtl/>
        </w:rPr>
        <w:t xml:space="preserve"> </w:t>
      </w:r>
      <w:r w:rsidR="00237DA4" w:rsidRPr="00F54D7A">
        <w:rPr>
          <w:rStyle w:val="Char4"/>
          <w:rFonts w:hint="cs"/>
          <w:rtl/>
        </w:rPr>
        <w:t>يُلۡقُونَ</w:t>
      </w:r>
      <w:r w:rsidR="00237DA4" w:rsidRPr="00F54D7A">
        <w:rPr>
          <w:rStyle w:val="Char4"/>
          <w:rtl/>
        </w:rPr>
        <w:t xml:space="preserve"> </w:t>
      </w:r>
      <w:r w:rsidR="00237DA4" w:rsidRPr="00F54D7A">
        <w:rPr>
          <w:rStyle w:val="Char4"/>
          <w:rFonts w:hint="cs"/>
          <w:rtl/>
        </w:rPr>
        <w:t>أَقۡلَٰمَهُمۡ</w:t>
      </w:r>
      <w:r w:rsidR="00237DA4" w:rsidRPr="00F54D7A">
        <w:rPr>
          <w:rStyle w:val="Char4"/>
          <w:rFonts w:cs="Times New Roman" w:hint="cs"/>
          <w:rtl/>
        </w:rPr>
        <w:t>...</w:t>
      </w:r>
      <w:r w:rsidR="00F14E08" w:rsidRPr="00F54D7A">
        <w:rPr>
          <w:rFonts w:ascii="Traditional Arabic" w:hAnsi="Traditional Arabic" w:cs="Traditional Arabic"/>
          <w:rtl/>
        </w:rPr>
        <w:t>﴾</w:t>
      </w:r>
      <w:r w:rsidR="00CD3E26" w:rsidRPr="00F54D7A">
        <w:rPr>
          <w:rFonts w:hint="cs"/>
          <w:rtl/>
        </w:rPr>
        <w:t xml:space="preserve"> </w:t>
      </w:r>
      <w:r w:rsidRPr="00F54D7A">
        <w:rPr>
          <w:rFonts w:hint="cs"/>
          <w:rtl/>
        </w:rPr>
        <w:t>این است که بزرگان بیت‌المقدس و متول</w:t>
      </w:r>
      <w:r w:rsidR="00346D09" w:rsidRPr="00F54D7A">
        <w:rPr>
          <w:rFonts w:hint="cs"/>
          <w:rtl/>
        </w:rPr>
        <w:t>ّ</w:t>
      </w:r>
      <w:r w:rsidRPr="00F54D7A">
        <w:rPr>
          <w:rFonts w:hint="cs"/>
          <w:rtl/>
        </w:rPr>
        <w:t>یان آن نزاع داشتند در اینکه کدامشان کفالت و تربیت حضرت مریم را بر عهده گیرند، زیرا ب</w:t>
      </w:r>
      <w:r w:rsidR="00176DFA" w:rsidRPr="00F54D7A">
        <w:rPr>
          <w:rFonts w:hint="cs"/>
          <w:rtl/>
        </w:rPr>
        <w:t xml:space="preserve">ه </w:t>
      </w:r>
      <w:r w:rsidRPr="00F54D7A">
        <w:rPr>
          <w:rFonts w:hint="cs"/>
          <w:rtl/>
        </w:rPr>
        <w:t>واسط</w:t>
      </w:r>
      <w:r w:rsidR="007C704B" w:rsidRPr="00F54D7A">
        <w:rPr>
          <w:rFonts w:hint="cs"/>
          <w:rtl/>
        </w:rPr>
        <w:t>ۀ</w:t>
      </w:r>
      <w:r w:rsidRPr="00F54D7A">
        <w:rPr>
          <w:rFonts w:hint="cs"/>
          <w:rtl/>
        </w:rPr>
        <w:t xml:space="preserve"> ارادتی که به پدرش عمران داشتند، می‌خواستند علاق</w:t>
      </w:r>
      <w:r w:rsidR="007C704B" w:rsidRPr="00F54D7A">
        <w:rPr>
          <w:rFonts w:hint="cs"/>
          <w:rtl/>
        </w:rPr>
        <w:t>ۀ</w:t>
      </w:r>
      <w:r w:rsidRPr="00F54D7A">
        <w:rPr>
          <w:rFonts w:hint="cs"/>
          <w:rtl/>
        </w:rPr>
        <w:t xml:space="preserve"> خود را اظهار کنند، به</w:t>
      </w:r>
      <w:r w:rsidR="00C42E12" w:rsidRPr="00F54D7A">
        <w:rPr>
          <w:rFonts w:hint="cs"/>
          <w:rtl/>
        </w:rPr>
        <w:t xml:space="preserve"> </w:t>
      </w:r>
      <w:r w:rsidRPr="00F54D7A">
        <w:rPr>
          <w:rFonts w:hint="cs"/>
          <w:rtl/>
        </w:rPr>
        <w:t>اضافه کراماتی از خود او</w:t>
      </w:r>
      <w:r w:rsidR="00C42E12" w:rsidRPr="00F54D7A">
        <w:rPr>
          <w:rFonts w:hint="cs"/>
          <w:rtl/>
        </w:rPr>
        <w:t xml:space="preserve"> </w:t>
      </w:r>
      <w:r w:rsidRPr="00F54D7A">
        <w:rPr>
          <w:rFonts w:hint="cs"/>
          <w:rtl/>
        </w:rPr>
        <w:t>دیده بودند، لذا قرعه</w:t>
      </w:r>
      <w:r w:rsidR="00CD4769" w:rsidRPr="00F54D7A">
        <w:rPr>
          <w:rFonts w:hint="cs"/>
          <w:rtl/>
        </w:rPr>
        <w:t xml:space="preserve"> </w:t>
      </w:r>
      <w:r w:rsidRPr="00F54D7A">
        <w:rPr>
          <w:rFonts w:hint="cs"/>
          <w:rtl/>
        </w:rPr>
        <w:t>‌کشی کردند. و قلم</w:t>
      </w:r>
      <w:r w:rsidR="00CD4769" w:rsidRPr="00F54D7A">
        <w:rPr>
          <w:rFonts w:hint="eastAsia"/>
          <w:rtl/>
        </w:rPr>
        <w:t>‌</w:t>
      </w:r>
      <w:r w:rsidRPr="00F54D7A">
        <w:rPr>
          <w:rFonts w:hint="cs"/>
          <w:rtl/>
        </w:rPr>
        <w:t>های قرعه را که نام اش</w:t>
      </w:r>
      <w:r w:rsidR="00176DFA" w:rsidRPr="00F54D7A">
        <w:rPr>
          <w:rFonts w:hint="cs"/>
          <w:rtl/>
        </w:rPr>
        <w:t>خاص را بر قلم</w:t>
      </w:r>
      <w:r w:rsidR="00CD4769" w:rsidRPr="00F54D7A">
        <w:rPr>
          <w:rFonts w:hint="eastAsia"/>
          <w:rtl/>
        </w:rPr>
        <w:t>‌</w:t>
      </w:r>
      <w:r w:rsidR="00176DFA" w:rsidRPr="00F54D7A">
        <w:rPr>
          <w:rFonts w:hint="cs"/>
          <w:rtl/>
        </w:rPr>
        <w:t>ها می‌نوشتند بر هر</w:t>
      </w:r>
      <w:r w:rsidR="00CD4769" w:rsidRPr="00F54D7A">
        <w:rPr>
          <w:rFonts w:hint="cs"/>
          <w:rtl/>
        </w:rPr>
        <w:t xml:space="preserve"> </w:t>
      </w:r>
      <w:r w:rsidRPr="00F54D7A">
        <w:rPr>
          <w:rFonts w:hint="cs"/>
          <w:rtl/>
        </w:rPr>
        <w:t xml:space="preserve">قلمی نامی و آنها را در آب می‌افکندند، </w:t>
      </w:r>
      <w:r w:rsidR="00CD4769" w:rsidRPr="00F54D7A">
        <w:rPr>
          <w:rFonts w:hint="cs"/>
          <w:rtl/>
        </w:rPr>
        <w:t>پس قلمی که روی آب می‌آمد نام هر</w:t>
      </w:r>
      <w:r w:rsidR="00CD4769" w:rsidRPr="00F54D7A">
        <w:rPr>
          <w:rFonts w:hint="eastAsia"/>
          <w:rtl/>
        </w:rPr>
        <w:t>‌</w:t>
      </w:r>
      <w:r w:rsidRPr="00F54D7A">
        <w:rPr>
          <w:rFonts w:hint="cs"/>
          <w:rtl/>
        </w:rPr>
        <w:t>کس بر آن بود، او می‌آید تکف</w:t>
      </w:r>
      <w:r w:rsidR="00176DFA" w:rsidRPr="00F54D7A">
        <w:rPr>
          <w:rFonts w:hint="cs"/>
          <w:rtl/>
        </w:rPr>
        <w:t>ّ</w:t>
      </w:r>
      <w:r w:rsidRPr="00F54D7A">
        <w:rPr>
          <w:rFonts w:hint="cs"/>
          <w:rtl/>
        </w:rPr>
        <w:t>ل کند. پس قلمی که ب</w:t>
      </w:r>
      <w:r w:rsidR="00176DFA" w:rsidRPr="00F54D7A">
        <w:rPr>
          <w:rFonts w:hint="cs"/>
          <w:rtl/>
        </w:rPr>
        <w:t xml:space="preserve">ه </w:t>
      </w:r>
      <w:r w:rsidRPr="00F54D7A">
        <w:rPr>
          <w:rFonts w:hint="cs"/>
          <w:rtl/>
        </w:rPr>
        <w:t>نام حضرت زکری</w:t>
      </w:r>
      <w:r w:rsidR="00176DFA" w:rsidRPr="00F54D7A">
        <w:rPr>
          <w:rFonts w:hint="cs"/>
          <w:rtl/>
        </w:rPr>
        <w:t>ّ</w:t>
      </w:r>
      <w:r w:rsidR="00CD4769" w:rsidRPr="00F54D7A">
        <w:rPr>
          <w:rFonts w:hint="cs"/>
          <w:rtl/>
        </w:rPr>
        <w:t>ا بود، روی آب آمد</w:t>
      </w:r>
      <w:r w:rsidRPr="00F54D7A">
        <w:rPr>
          <w:rFonts w:hint="cs"/>
          <w:rtl/>
        </w:rPr>
        <w:t xml:space="preserve"> و معلوم شد که او باید تکف</w:t>
      </w:r>
      <w:r w:rsidR="00176DFA" w:rsidRPr="00F54D7A">
        <w:rPr>
          <w:rFonts w:hint="cs"/>
          <w:rtl/>
        </w:rPr>
        <w:t>ّ</w:t>
      </w:r>
      <w:r w:rsidRPr="00F54D7A">
        <w:rPr>
          <w:rFonts w:hint="cs"/>
          <w:rtl/>
        </w:rPr>
        <w:t>ل کند.</w:t>
      </w:r>
    </w:p>
    <w:p w:rsidR="003D0D60" w:rsidRPr="00F54D7A" w:rsidRDefault="003D0D60" w:rsidP="00C249CC">
      <w:pPr>
        <w:pStyle w:val="ae"/>
        <w:rPr>
          <w:rFonts w:ascii="Times New Roman" w:hAnsi="Times New Roman" w:cs="B Lotus"/>
          <w:sz w:val="30"/>
          <w:szCs w:val="30"/>
          <w:rtl/>
        </w:rPr>
      </w:pPr>
      <w:r w:rsidRPr="00F54D7A">
        <w:rPr>
          <w:rFonts w:ascii="Traditional Arabic" w:hAnsi="Traditional Arabic" w:cs="Traditional Arabic"/>
          <w:rtl/>
        </w:rPr>
        <w:t>﴿</w:t>
      </w:r>
      <w:r w:rsidR="007A7E9E" w:rsidRPr="00F54D7A">
        <w:rPr>
          <w:rtl/>
        </w:rPr>
        <w:t>إِذۡ قَالَتِ ٱلۡمَلَٰٓئِكَةُ يَٰمَرۡيَمُ إِنَّ ٱللَّهَ يُبَشِّرُكِ بِكَلِمَةٖ مِّنۡهُ ٱسۡمُهُ ٱلۡمَسِيحُ عِيسَى ٱبۡنُ مَرۡيَمَ وَجِيهٗا فِي ٱلدُّنۡيَا وَٱلۡأٓخِرَةِ وَمِنَ ٱلۡمُقَرَّبِينَ ٤٥ وَيُكَلِّمُ ٱلنَّاسَ فِي ٱلۡمَهۡدِ وَكَهۡلٗا وَمِنَ ٱلصَّٰلِحِينَ ٤٦ قَالَتۡ رَبِّ أَنَّىٰ يَكُونُ لِي وَلَدٞ وَلَمۡ يَمۡسَسۡنِي بَشَرٞۖ قَالَ كَذَٰلِكِ ٱللَّهُ يَخۡلُقُ مَا يَشَآءُۚ إِذَا قَضَىٰٓ أَمۡرٗا فَإِنَّمَا يَقُولُ لَهُۥ كُن فَيَكُونُ ٤٧</w:t>
      </w:r>
      <w:r w:rsidRPr="00F54D7A">
        <w:rPr>
          <w:rFonts w:ascii="Traditional Arabic" w:hAnsi="Traditional Arabic" w:cs="Traditional Arabic"/>
          <w:rtl/>
        </w:rPr>
        <w:t>﴾</w:t>
      </w:r>
      <w:r w:rsidRPr="00F54D7A">
        <w:rPr>
          <w:rFonts w:ascii="Times New Roman" w:hAnsi="Times New Roman" w:cs="B Lotus"/>
          <w:rtl/>
        </w:rPr>
        <w:t xml:space="preserve"> </w:t>
      </w:r>
      <w:r w:rsidRPr="00F54D7A">
        <w:rPr>
          <w:rStyle w:val="Char5"/>
          <w:rtl/>
          <w:lang w:bidi="ar-SA"/>
        </w:rPr>
        <w:tab/>
        <w:t>[آل عمران: 45-47]</w:t>
      </w:r>
      <w:r w:rsidRPr="00F54D7A">
        <w:rPr>
          <w:rFonts w:ascii="Times New Roman" w:hAnsi="Times New Roman" w:cs="B Lotus"/>
          <w:rtl/>
        </w:rPr>
        <w:t>.</w:t>
      </w:r>
    </w:p>
    <w:p w:rsidR="00FE1DA6" w:rsidRPr="00F54D7A" w:rsidRDefault="00FE1DA6"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هنگامی</w:t>
      </w:r>
      <w:r w:rsidR="002828B6" w:rsidRPr="00F54D7A">
        <w:rPr>
          <w:rtl/>
        </w:rPr>
        <w:softHyphen/>
      </w:r>
      <w:r w:rsidRPr="00F54D7A">
        <w:rPr>
          <w:rFonts w:hint="cs"/>
          <w:rtl/>
        </w:rPr>
        <w:t>که فرشتگان گفتند</w:t>
      </w:r>
      <w:r w:rsidR="00CD3E26" w:rsidRPr="00F54D7A">
        <w:rPr>
          <w:rFonts w:hint="cs"/>
          <w:rtl/>
        </w:rPr>
        <w:t xml:space="preserve">: </w:t>
      </w:r>
      <w:r w:rsidRPr="00F54D7A">
        <w:rPr>
          <w:rFonts w:hint="cs"/>
          <w:rtl/>
        </w:rPr>
        <w:t>ای مریم</w:t>
      </w:r>
      <w:r w:rsidR="002828B6" w:rsidRPr="00F54D7A">
        <w:rPr>
          <w:rFonts w:hint="cs"/>
          <w:rtl/>
        </w:rPr>
        <w:t>،</w:t>
      </w:r>
      <w:r w:rsidRPr="00F54D7A">
        <w:rPr>
          <w:rFonts w:hint="cs"/>
          <w:rtl/>
        </w:rPr>
        <w:t xml:space="preserve"> ب</w:t>
      </w:r>
      <w:r w:rsidR="002828B6" w:rsidRPr="00F54D7A">
        <w:rPr>
          <w:rFonts w:hint="cs"/>
          <w:rtl/>
        </w:rPr>
        <w:t xml:space="preserve">ه </w:t>
      </w:r>
      <w:r w:rsidRPr="00F54D7A">
        <w:rPr>
          <w:rFonts w:hint="cs"/>
          <w:rtl/>
        </w:rPr>
        <w:t xml:space="preserve">راستی خدا تو را </w:t>
      </w:r>
      <w:r w:rsidR="002828B6" w:rsidRPr="00F54D7A">
        <w:rPr>
          <w:rFonts w:hint="cs"/>
          <w:rtl/>
        </w:rPr>
        <w:t xml:space="preserve">به کلمه‌ای از خود </w:t>
      </w:r>
      <w:r w:rsidRPr="00F54D7A">
        <w:rPr>
          <w:rFonts w:hint="cs"/>
          <w:rtl/>
        </w:rPr>
        <w:t>بشارت می‌دهد که ن</w:t>
      </w:r>
      <w:r w:rsidR="002828B6" w:rsidRPr="00F54D7A">
        <w:rPr>
          <w:rFonts w:hint="cs"/>
          <w:rtl/>
        </w:rPr>
        <w:t>ام او مسیح عسی پسر مریم است، در</w:t>
      </w:r>
      <w:r w:rsidR="00CD4769" w:rsidRPr="00F54D7A">
        <w:rPr>
          <w:rFonts w:hint="cs"/>
          <w:rtl/>
        </w:rPr>
        <w:t xml:space="preserve"> </w:t>
      </w:r>
      <w:r w:rsidRPr="00F54D7A">
        <w:rPr>
          <w:rFonts w:hint="cs"/>
          <w:rtl/>
        </w:rPr>
        <w:t>حالی</w:t>
      </w:r>
      <w:r w:rsidR="002828B6" w:rsidRPr="00F54D7A">
        <w:rPr>
          <w:rtl/>
        </w:rPr>
        <w:softHyphen/>
      </w:r>
      <w:r w:rsidRPr="00F54D7A">
        <w:rPr>
          <w:rFonts w:hint="cs"/>
          <w:rtl/>
        </w:rPr>
        <w:t>که در دنیا و آخرت آبرومند و از مقر</w:t>
      </w:r>
      <w:r w:rsidR="002828B6" w:rsidRPr="00F54D7A">
        <w:rPr>
          <w:rFonts w:hint="cs"/>
          <w:rtl/>
        </w:rPr>
        <w:t>ّ</w:t>
      </w:r>
      <w:r w:rsidRPr="00F54D7A">
        <w:rPr>
          <w:rFonts w:hint="cs"/>
          <w:rtl/>
        </w:rPr>
        <w:t xml:space="preserve">بین است(45) و در گهواره </w:t>
      </w:r>
      <w:r w:rsidR="00CD4769" w:rsidRPr="00F54D7A">
        <w:rPr>
          <w:rFonts w:hint="cs"/>
          <w:rtl/>
        </w:rPr>
        <w:t>و حال نیرومندی با مردم سخن گوید</w:t>
      </w:r>
      <w:r w:rsidRPr="00F54D7A">
        <w:rPr>
          <w:rFonts w:hint="cs"/>
          <w:rtl/>
        </w:rPr>
        <w:t xml:space="preserve"> و از شایستگان است(46) مریم گفت</w:t>
      </w:r>
      <w:r w:rsidR="00A32280" w:rsidRPr="00F54D7A">
        <w:rPr>
          <w:rFonts w:hint="cs"/>
          <w:rtl/>
        </w:rPr>
        <w:t>:</w:t>
      </w:r>
      <w:r w:rsidRPr="00F54D7A">
        <w:rPr>
          <w:rFonts w:hint="cs"/>
          <w:rtl/>
        </w:rPr>
        <w:t xml:space="preserve"> پروردگارا</w:t>
      </w:r>
      <w:r w:rsidR="002828B6" w:rsidRPr="00F54D7A">
        <w:rPr>
          <w:rFonts w:hint="cs"/>
          <w:rtl/>
        </w:rPr>
        <w:t>،</w:t>
      </w:r>
      <w:r w:rsidRPr="00F54D7A">
        <w:rPr>
          <w:rFonts w:hint="cs"/>
          <w:rtl/>
        </w:rPr>
        <w:t xml:space="preserve"> چگ</w:t>
      </w:r>
      <w:r w:rsidR="002828B6" w:rsidRPr="00F54D7A">
        <w:rPr>
          <w:rFonts w:hint="cs"/>
          <w:rtl/>
        </w:rPr>
        <w:t>ونه برای من فرزندی می‌شود و حال</w:t>
      </w:r>
      <w:r w:rsidR="002828B6" w:rsidRPr="00F54D7A">
        <w:rPr>
          <w:rtl/>
        </w:rPr>
        <w:softHyphen/>
      </w:r>
      <w:r w:rsidRPr="00F54D7A">
        <w:rPr>
          <w:rFonts w:hint="cs"/>
          <w:rtl/>
        </w:rPr>
        <w:t xml:space="preserve">آنکه </w:t>
      </w:r>
      <w:r w:rsidR="002828B6" w:rsidRPr="00F54D7A">
        <w:rPr>
          <w:rFonts w:hint="cs"/>
          <w:rtl/>
        </w:rPr>
        <w:t xml:space="preserve">بشری </w:t>
      </w:r>
      <w:r w:rsidRPr="00F54D7A">
        <w:rPr>
          <w:rFonts w:hint="cs"/>
          <w:rtl/>
        </w:rPr>
        <w:t>مرا مس نکرده؟ گفت</w:t>
      </w:r>
      <w:r w:rsidR="00CD3E26" w:rsidRPr="00F54D7A">
        <w:rPr>
          <w:rFonts w:hint="cs"/>
          <w:rtl/>
        </w:rPr>
        <w:t xml:space="preserve">: </w:t>
      </w:r>
      <w:r w:rsidR="002828B6" w:rsidRPr="00F54D7A">
        <w:rPr>
          <w:rFonts w:hint="cs"/>
          <w:rtl/>
        </w:rPr>
        <w:t>خدا این</w:t>
      </w:r>
      <w:r w:rsidR="002828B6" w:rsidRPr="00F54D7A">
        <w:rPr>
          <w:rtl/>
        </w:rPr>
        <w:softHyphen/>
      </w:r>
      <w:r w:rsidRPr="00F54D7A">
        <w:rPr>
          <w:rFonts w:hint="cs"/>
          <w:rtl/>
        </w:rPr>
        <w:t>چنین می‌آفریند آنچه بخواهد، چون أمری را بخواهد به آن می‌گوید باش، پس موجود می‌شود.(47)</w:t>
      </w:r>
    </w:p>
    <w:p w:rsidR="00FE1DA6" w:rsidRPr="00F54D7A" w:rsidRDefault="00FE1DA6"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 xml:space="preserve">مقصود </w:t>
      </w:r>
      <w:r w:rsidR="000B6000" w:rsidRPr="00F54D7A">
        <w:rPr>
          <w:rFonts w:hint="cs"/>
          <w:rtl/>
        </w:rPr>
        <w:t xml:space="preserve">از </w:t>
      </w:r>
      <w:r w:rsidR="00CD4769" w:rsidRPr="00F54D7A">
        <w:rPr>
          <w:rFonts w:hint="cs"/>
          <w:rtl/>
        </w:rPr>
        <w:t>«</w:t>
      </w:r>
      <w:r w:rsidR="000B6000" w:rsidRPr="00F54D7A">
        <w:rPr>
          <w:rFonts w:hint="cs"/>
          <w:b/>
          <w:bCs/>
          <w:rtl/>
        </w:rPr>
        <w:t>کلمه</w:t>
      </w:r>
      <w:r w:rsidR="00CD4769" w:rsidRPr="00F54D7A">
        <w:rPr>
          <w:rFonts w:hint="cs"/>
          <w:b/>
          <w:bCs/>
          <w:rtl/>
        </w:rPr>
        <w:t>»</w:t>
      </w:r>
      <w:r w:rsidRPr="00F54D7A">
        <w:rPr>
          <w:rFonts w:hint="cs"/>
          <w:rtl/>
        </w:rPr>
        <w:t xml:space="preserve"> کلم</w:t>
      </w:r>
      <w:r w:rsidR="007C704B" w:rsidRPr="00F54D7A">
        <w:rPr>
          <w:rFonts w:hint="cs"/>
          <w:rtl/>
        </w:rPr>
        <w:t>ۀ</w:t>
      </w:r>
      <w:r w:rsidRPr="00F54D7A">
        <w:rPr>
          <w:rFonts w:hint="cs"/>
          <w:rtl/>
        </w:rPr>
        <w:t xml:space="preserve"> تکوینی است، یعنی مخلوقی ب</w:t>
      </w:r>
      <w:r w:rsidR="000B6000" w:rsidRPr="00F54D7A">
        <w:rPr>
          <w:rFonts w:hint="cs"/>
          <w:rtl/>
        </w:rPr>
        <w:t xml:space="preserve">ه </w:t>
      </w:r>
      <w:r w:rsidRPr="00F54D7A">
        <w:rPr>
          <w:rFonts w:hint="cs"/>
          <w:rtl/>
        </w:rPr>
        <w:t>نام مسیح</w:t>
      </w:r>
      <w:r w:rsidR="000B6000" w:rsidRPr="00F54D7A">
        <w:rPr>
          <w:rFonts w:hint="cs"/>
          <w:rtl/>
        </w:rPr>
        <w:t>.</w:t>
      </w:r>
      <w:r w:rsidRPr="00F54D7A">
        <w:rPr>
          <w:rFonts w:hint="cs"/>
          <w:rtl/>
        </w:rPr>
        <w:t xml:space="preserve"> ظاهر قرآن این است که مسیح و عیسی دو نام است برای فرزند مریم، و</w:t>
      </w:r>
      <w:r w:rsidR="00CD4769" w:rsidRPr="00F54D7A">
        <w:rPr>
          <w:rFonts w:hint="cs"/>
          <w:rtl/>
        </w:rPr>
        <w:t xml:space="preserve"> </w:t>
      </w:r>
      <w:r w:rsidRPr="00F54D7A">
        <w:rPr>
          <w:rFonts w:hint="cs"/>
          <w:rtl/>
        </w:rPr>
        <w:t>مقصود از جمل</w:t>
      </w:r>
      <w:r w:rsidR="007C704B" w:rsidRPr="00F54D7A">
        <w:rPr>
          <w:rFonts w:hint="cs"/>
          <w:rtl/>
        </w:rPr>
        <w:t>ۀ</w:t>
      </w:r>
      <w:r w:rsidR="00CD3E26" w:rsidRPr="00F54D7A">
        <w:rPr>
          <w:rFonts w:hint="cs"/>
          <w:rtl/>
        </w:rPr>
        <w:t>:</w:t>
      </w:r>
      <w:r w:rsidR="00237DA4" w:rsidRPr="00F54D7A">
        <w:rPr>
          <w:rFonts w:hint="cs"/>
          <w:rtl/>
        </w:rPr>
        <w:t xml:space="preserve"> </w:t>
      </w:r>
      <w:r w:rsidR="00F14E08" w:rsidRPr="00F54D7A">
        <w:rPr>
          <w:rFonts w:ascii="Traditional Arabic" w:hAnsi="Traditional Arabic" w:cs="Traditional Arabic"/>
          <w:rtl/>
        </w:rPr>
        <w:t>﴿</w:t>
      </w:r>
      <w:r w:rsidR="00237DA4" w:rsidRPr="00F54D7A">
        <w:rPr>
          <w:rStyle w:val="Char4"/>
          <w:rFonts w:hint="cs"/>
          <w:rtl/>
        </w:rPr>
        <w:t>وَيُكَلِّمُ</w:t>
      </w:r>
      <w:r w:rsidR="00237DA4" w:rsidRPr="00F54D7A">
        <w:rPr>
          <w:rStyle w:val="Char4"/>
          <w:rtl/>
        </w:rPr>
        <w:t xml:space="preserve"> </w:t>
      </w:r>
      <w:r w:rsidR="00237DA4" w:rsidRPr="00F54D7A">
        <w:rPr>
          <w:rStyle w:val="Char4"/>
          <w:rFonts w:hint="cs"/>
          <w:rtl/>
        </w:rPr>
        <w:t>ٱلنَّاسَ</w:t>
      </w:r>
      <w:r w:rsidR="00237DA4" w:rsidRPr="00F54D7A">
        <w:rPr>
          <w:rStyle w:val="Char4"/>
          <w:rtl/>
        </w:rPr>
        <w:t xml:space="preserve"> </w:t>
      </w:r>
      <w:r w:rsidR="00237DA4" w:rsidRPr="00F54D7A">
        <w:rPr>
          <w:rStyle w:val="Char4"/>
          <w:rFonts w:hint="cs"/>
          <w:rtl/>
        </w:rPr>
        <w:t>فِي</w:t>
      </w:r>
      <w:r w:rsidR="00237DA4" w:rsidRPr="00F54D7A">
        <w:rPr>
          <w:rStyle w:val="Char4"/>
          <w:rtl/>
        </w:rPr>
        <w:t xml:space="preserve"> </w:t>
      </w:r>
      <w:r w:rsidR="00237DA4" w:rsidRPr="00F54D7A">
        <w:rPr>
          <w:rStyle w:val="Char4"/>
          <w:rFonts w:hint="cs"/>
          <w:rtl/>
        </w:rPr>
        <w:t>ٱلۡمَهۡدِ</w:t>
      </w:r>
      <w:r w:rsidR="00237DA4" w:rsidRPr="00F54D7A">
        <w:rPr>
          <w:rStyle w:val="Char4"/>
          <w:rtl/>
        </w:rPr>
        <w:t xml:space="preserve"> </w:t>
      </w:r>
      <w:r w:rsidR="00237DA4" w:rsidRPr="00F54D7A">
        <w:rPr>
          <w:rStyle w:val="Char4"/>
          <w:rFonts w:hint="cs"/>
          <w:rtl/>
        </w:rPr>
        <w:t>وَكَهۡلٗا</w:t>
      </w:r>
      <w:r w:rsidR="00F14E08" w:rsidRPr="00F54D7A">
        <w:rPr>
          <w:rFonts w:ascii="Traditional Arabic" w:hAnsi="Traditional Arabic" w:cs="Traditional Arabic"/>
          <w:rtl/>
        </w:rPr>
        <w:t>﴾</w:t>
      </w:r>
      <w:r w:rsidRPr="00F54D7A">
        <w:rPr>
          <w:rFonts w:hint="cs"/>
          <w:rtl/>
        </w:rPr>
        <w:t>، این است که در گهواره به قدرت خدا سخن می‌گوید، سپس ساکت می‌شود مانند اطفال دیگر و</w:t>
      </w:r>
      <w:r w:rsidR="00CD4769" w:rsidRPr="00F54D7A">
        <w:rPr>
          <w:rFonts w:hint="cs"/>
          <w:rtl/>
        </w:rPr>
        <w:t xml:space="preserve"> </w:t>
      </w:r>
      <w:r w:rsidRPr="00F54D7A">
        <w:rPr>
          <w:rFonts w:hint="cs"/>
          <w:rtl/>
        </w:rPr>
        <w:t>باز در</w:t>
      </w:r>
      <w:r w:rsidR="00CD4769" w:rsidRPr="00F54D7A">
        <w:rPr>
          <w:rFonts w:hint="cs"/>
          <w:rtl/>
        </w:rPr>
        <w:t xml:space="preserve"> کهولت به ا</w:t>
      </w:r>
      <w:r w:rsidRPr="00F54D7A">
        <w:rPr>
          <w:rFonts w:hint="cs"/>
          <w:rtl/>
        </w:rPr>
        <w:t>م</w:t>
      </w:r>
      <w:r w:rsidR="002B02CA" w:rsidRPr="00F54D7A">
        <w:rPr>
          <w:rFonts w:hint="cs"/>
          <w:rtl/>
        </w:rPr>
        <w:t>ر</w:t>
      </w:r>
      <w:r w:rsidRPr="00F54D7A">
        <w:rPr>
          <w:rFonts w:hint="cs"/>
          <w:rtl/>
        </w:rPr>
        <w:t xml:space="preserve"> خدا با مردم سخن می‌گوید و به ارشاد می‌پردازد.</w:t>
      </w:r>
    </w:p>
    <w:p w:rsidR="00530CD2" w:rsidRDefault="005904D9" w:rsidP="00C249CC">
      <w:pPr>
        <w:pStyle w:val="ae"/>
        <w:rPr>
          <w:rFonts w:eastAsia="B Badr"/>
          <w:rtl/>
        </w:rPr>
      </w:pPr>
      <w:r w:rsidRPr="00F54D7A">
        <w:rPr>
          <w:rFonts w:ascii="Traditional Arabic" w:hAnsi="Traditional Arabic" w:cs="Traditional Arabic"/>
          <w:rtl/>
        </w:rPr>
        <w:t>﴿</w:t>
      </w:r>
      <w:r w:rsidR="007A7E9E" w:rsidRPr="00F54D7A">
        <w:rPr>
          <w:rtl/>
        </w:rPr>
        <w:t>وَيُعَلِّمُهُ ٱلۡكِتَٰبَ وَٱلۡحِكۡمَةَ وَٱلتَّوۡرَىٰةَ وَٱلۡإِنجِيلَ ٤٨ وَرَسُولًا إِلَىٰ بَنِيٓ إِسۡرَٰٓءِيلَ أَنِّي قَدۡ جِئۡتُكُم بِ‍َٔايَةٖ مِّن رَّبِّكُمۡ أَنِّيٓ أَخۡلُقُ لَكُم مِّنَ ٱلطِّينِ كَهَيۡ‍َٔةِ ٱلطَّيۡرِ فَأَنفُخُ فِيهِ فَيَكُونُ طَيۡرَۢا بِإِذۡنِ ٱللَّهِۖ وَأُبۡرِئُ ٱلۡأَكۡمَهَ وَٱلۡأَبۡرَصَ وَأُحۡيِ ٱلۡمَوۡتَىٰ بِإِذۡنِ ٱللَّهِۖ وَأُنَبِّئُكُم بِمَا تَأۡكُلُونَ وَمَا تَدَّخِرُونَ فِي بُيُوتِكُمۡۚ إِنَّ فِي ذَٰلِكَ لَأٓيَةٗ لَّكُمۡ إِن كُنتُم مُّؤۡمِنِينَ ٤٩</w:t>
      </w:r>
      <w:r w:rsidRPr="00F54D7A">
        <w:rPr>
          <w:rFonts w:ascii="Traditional Arabic" w:hAnsi="Traditional Arabic" w:cs="Traditional Arabic"/>
          <w:rtl/>
        </w:rPr>
        <w:t>﴾</w:t>
      </w:r>
      <w:r w:rsidRPr="00F54D7A">
        <w:rPr>
          <w:rFonts w:ascii="Times New Roman" w:hAnsi="Times New Roman" w:cs="B Lotus"/>
          <w:rtl/>
        </w:rPr>
        <w:t xml:space="preserve"> </w:t>
      </w:r>
      <w:r w:rsidRPr="00F54D7A">
        <w:rPr>
          <w:rFonts w:eastAsia="B Badr"/>
          <w:rtl/>
        </w:rPr>
        <w:tab/>
      </w:r>
    </w:p>
    <w:p w:rsidR="005904D9" w:rsidRPr="00F54D7A" w:rsidRDefault="00530CD2" w:rsidP="00C249CC">
      <w:pPr>
        <w:pStyle w:val="ae"/>
        <w:rPr>
          <w:rFonts w:ascii="Times New Roman" w:hAnsi="Times New Roman" w:cs="B Lotus"/>
          <w:sz w:val="30"/>
          <w:szCs w:val="30"/>
          <w:rtl/>
        </w:rPr>
      </w:pPr>
      <w:r>
        <w:rPr>
          <w:rFonts w:eastAsia="B Badr" w:hint="cs"/>
          <w:rtl/>
        </w:rPr>
        <w:tab/>
      </w:r>
      <w:r w:rsidR="005904D9" w:rsidRPr="00F54D7A">
        <w:rPr>
          <w:rStyle w:val="Char5"/>
          <w:rtl/>
        </w:rPr>
        <w:t>[آل عمران: 48-49]</w:t>
      </w:r>
      <w:r w:rsidR="005904D9" w:rsidRPr="00F54D7A">
        <w:rPr>
          <w:rFonts w:ascii="Times New Roman" w:hAnsi="Times New Roman" w:cs="B Lotus"/>
          <w:rtl/>
        </w:rPr>
        <w:t>.</w:t>
      </w:r>
    </w:p>
    <w:p w:rsidR="00FE1DA6" w:rsidRPr="00F54D7A" w:rsidRDefault="00FE1DA6" w:rsidP="00C249CC">
      <w:pPr>
        <w:pStyle w:val="af"/>
        <w:rPr>
          <w:rtl/>
        </w:rPr>
      </w:pPr>
      <w:r w:rsidRPr="00F54D7A">
        <w:rPr>
          <w:rFonts w:hint="cs"/>
          <w:b/>
          <w:bCs/>
          <w:rtl/>
        </w:rPr>
        <w:t>ترجمه</w:t>
      </w:r>
      <w:r w:rsidR="00CD3E26" w:rsidRPr="00F54D7A">
        <w:rPr>
          <w:rFonts w:hint="cs"/>
          <w:b/>
          <w:bCs/>
          <w:rtl/>
        </w:rPr>
        <w:t xml:space="preserve">: </w:t>
      </w:r>
      <w:r w:rsidR="00CD4769" w:rsidRPr="00F54D7A">
        <w:rPr>
          <w:rFonts w:hint="cs"/>
          <w:rtl/>
        </w:rPr>
        <w:t>و به او کتاب، حکمت،</w:t>
      </w:r>
      <w:r w:rsidRPr="00F54D7A">
        <w:rPr>
          <w:rFonts w:hint="cs"/>
          <w:rtl/>
        </w:rPr>
        <w:t xml:space="preserve"> </w:t>
      </w:r>
      <w:r w:rsidR="00290F5C" w:rsidRPr="00F54D7A">
        <w:rPr>
          <w:rFonts w:hint="cs"/>
          <w:rtl/>
        </w:rPr>
        <w:t>تورات</w:t>
      </w:r>
      <w:r w:rsidRPr="00F54D7A">
        <w:rPr>
          <w:rFonts w:hint="cs"/>
          <w:rtl/>
        </w:rPr>
        <w:t xml:space="preserve"> و انجیل می‌آموزد(48) و او را رسولی به سوی بنی‌اسرائیل می‌فرستد (تا بگوید) حق</w:t>
      </w:r>
      <w:r w:rsidR="00DB1B02" w:rsidRPr="00F54D7A">
        <w:rPr>
          <w:rFonts w:hint="cs"/>
          <w:rtl/>
        </w:rPr>
        <w:t>ّ</w:t>
      </w:r>
      <w:r w:rsidRPr="00F54D7A">
        <w:rPr>
          <w:rFonts w:hint="cs"/>
          <w:rtl/>
        </w:rPr>
        <w:t>ا</w:t>
      </w:r>
      <w:r w:rsidR="00DB1B02" w:rsidRPr="00F54D7A">
        <w:rPr>
          <w:rFonts w:hint="cs"/>
          <w:rtl/>
        </w:rPr>
        <w:t>ً</w:t>
      </w:r>
      <w:r w:rsidRPr="00F54D7A">
        <w:rPr>
          <w:rFonts w:hint="cs"/>
          <w:rtl/>
        </w:rPr>
        <w:t xml:space="preserve"> من نشانه‌ای (معجزه‌ای) از پروردگا</w:t>
      </w:r>
      <w:r w:rsidR="00BA3D89" w:rsidRPr="00F54D7A">
        <w:rPr>
          <w:rFonts w:hint="cs"/>
          <w:rtl/>
        </w:rPr>
        <w:t xml:space="preserve">رتان </w:t>
      </w:r>
      <w:r w:rsidR="00DB1B02" w:rsidRPr="00F54D7A">
        <w:rPr>
          <w:rFonts w:hint="cs"/>
          <w:rtl/>
        </w:rPr>
        <w:t xml:space="preserve">برایتان </w:t>
      </w:r>
      <w:r w:rsidR="00BA3D89" w:rsidRPr="00F54D7A">
        <w:rPr>
          <w:rFonts w:hint="cs"/>
          <w:rtl/>
        </w:rPr>
        <w:t>آورده‌ام</w:t>
      </w:r>
      <w:r w:rsidR="00DB1B02" w:rsidRPr="00F54D7A">
        <w:rPr>
          <w:rFonts w:hint="cs"/>
          <w:rtl/>
        </w:rPr>
        <w:t>،</w:t>
      </w:r>
      <w:r w:rsidR="00BA3D89" w:rsidRPr="00F54D7A">
        <w:rPr>
          <w:rFonts w:hint="cs"/>
          <w:rtl/>
        </w:rPr>
        <w:t xml:space="preserve"> من خلق می‌کنم برای</w:t>
      </w:r>
      <w:r w:rsidRPr="00F54D7A">
        <w:rPr>
          <w:rFonts w:hint="cs"/>
          <w:rtl/>
        </w:rPr>
        <w:t xml:space="preserve"> شما از گل مانند هیکل مرغ، پس از آن می‌دمم در آن، پس به اراد</w:t>
      </w:r>
      <w:r w:rsidR="009B34AE" w:rsidRPr="00F54D7A">
        <w:rPr>
          <w:rFonts w:hint="cs"/>
          <w:rtl/>
        </w:rPr>
        <w:t>ۀ</w:t>
      </w:r>
      <w:r w:rsidRPr="00F54D7A">
        <w:rPr>
          <w:rFonts w:hint="cs"/>
          <w:rtl/>
        </w:rPr>
        <w:t xml:space="preserve"> خدا پرنده</w:t>
      </w:r>
      <w:r w:rsidR="00CD4769" w:rsidRPr="00F54D7A">
        <w:rPr>
          <w:rFonts w:hint="cs"/>
          <w:rtl/>
        </w:rPr>
        <w:t>‌ای می‌شود</w:t>
      </w:r>
      <w:r w:rsidR="00DB1B02" w:rsidRPr="00F54D7A">
        <w:rPr>
          <w:rFonts w:hint="cs"/>
          <w:rtl/>
        </w:rPr>
        <w:t xml:space="preserve"> و کور مادرزاد و پیس را شفا می‌دهم و مردگان</w:t>
      </w:r>
      <w:r w:rsidRPr="00F54D7A">
        <w:rPr>
          <w:rFonts w:hint="cs"/>
          <w:rtl/>
        </w:rPr>
        <w:t xml:space="preserve"> را زنده می‌کنم به اراد</w:t>
      </w:r>
      <w:r w:rsidR="009B34AE" w:rsidRPr="00F54D7A">
        <w:rPr>
          <w:rFonts w:hint="cs"/>
          <w:rtl/>
        </w:rPr>
        <w:t>ۀ</w:t>
      </w:r>
      <w:r w:rsidR="00CD4769" w:rsidRPr="00F54D7A">
        <w:rPr>
          <w:rFonts w:hint="cs"/>
          <w:rtl/>
        </w:rPr>
        <w:t xml:space="preserve"> خدا</w:t>
      </w:r>
      <w:r w:rsidRPr="00F54D7A">
        <w:rPr>
          <w:rFonts w:hint="cs"/>
          <w:rtl/>
        </w:rPr>
        <w:t xml:space="preserve"> و </w:t>
      </w:r>
      <w:r w:rsidR="00DB1B02" w:rsidRPr="00F54D7A">
        <w:rPr>
          <w:rFonts w:hint="cs"/>
          <w:rtl/>
        </w:rPr>
        <w:t>شما را به آنچه می‌خورید</w:t>
      </w:r>
      <w:r w:rsidRPr="00F54D7A">
        <w:rPr>
          <w:rFonts w:hint="cs"/>
          <w:rtl/>
        </w:rPr>
        <w:t xml:space="preserve"> و آنچه را در خانه‌هاتان ذخیره می‌کنید،</w:t>
      </w:r>
      <w:r w:rsidR="00DB1B02" w:rsidRPr="00F54D7A">
        <w:rPr>
          <w:rFonts w:hint="cs"/>
          <w:rtl/>
        </w:rPr>
        <w:t xml:space="preserve"> خبر می‌دهم</w:t>
      </w:r>
      <w:r w:rsidR="00DC0DFF" w:rsidRPr="00F54D7A">
        <w:rPr>
          <w:rFonts w:hint="cs"/>
          <w:rtl/>
        </w:rPr>
        <w:t>.</w:t>
      </w:r>
      <w:r w:rsidRPr="00F54D7A">
        <w:rPr>
          <w:rFonts w:hint="cs"/>
          <w:rtl/>
        </w:rPr>
        <w:t xml:space="preserve"> به راستی که در</w:t>
      </w:r>
      <w:r w:rsidR="00DC0DFF" w:rsidRPr="00F54D7A">
        <w:rPr>
          <w:rFonts w:hint="cs"/>
          <w:rtl/>
        </w:rPr>
        <w:t xml:space="preserve"> </w:t>
      </w:r>
      <w:r w:rsidRPr="00F54D7A">
        <w:rPr>
          <w:rFonts w:hint="cs"/>
          <w:rtl/>
        </w:rPr>
        <w:t>این</w:t>
      </w:r>
      <w:r w:rsidR="00CD4769" w:rsidRPr="00F54D7A">
        <w:rPr>
          <w:rFonts w:hint="cs"/>
          <w:rtl/>
        </w:rPr>
        <w:t xml:space="preserve"> </w:t>
      </w:r>
      <w:r w:rsidR="00DC0DFF" w:rsidRPr="00F54D7A">
        <w:rPr>
          <w:rFonts w:hint="cs"/>
          <w:rtl/>
        </w:rPr>
        <w:t>(امور)</w:t>
      </w:r>
      <w:r w:rsidRPr="00F54D7A">
        <w:rPr>
          <w:rFonts w:hint="cs"/>
          <w:rtl/>
        </w:rPr>
        <w:t xml:space="preserve"> برای شما نشانه‌ای است اگر ایمان داشته باشید.(49)</w:t>
      </w:r>
    </w:p>
    <w:p w:rsidR="00FE1DA6" w:rsidRPr="00C962DE" w:rsidRDefault="00FE1DA6" w:rsidP="00C249CC">
      <w:pPr>
        <w:pStyle w:val="a2"/>
        <w:rPr>
          <w:b/>
          <w:bCs/>
          <w:spacing w:val="-2"/>
          <w:sz w:val="22"/>
          <w:szCs w:val="22"/>
          <w:rtl/>
        </w:rPr>
      </w:pPr>
      <w:r w:rsidRPr="00C962DE">
        <w:rPr>
          <w:rFonts w:cs="B Zar" w:hint="cs"/>
          <w:b/>
          <w:bCs/>
          <w:spacing w:val="-2"/>
          <w:sz w:val="26"/>
          <w:szCs w:val="26"/>
          <w:rtl/>
        </w:rPr>
        <w:t>نکات</w:t>
      </w:r>
      <w:r w:rsidR="00CD3E26" w:rsidRPr="00C962DE">
        <w:rPr>
          <w:rFonts w:cs="B Zar" w:hint="cs"/>
          <w:b/>
          <w:bCs/>
          <w:spacing w:val="-2"/>
          <w:sz w:val="26"/>
          <w:szCs w:val="26"/>
          <w:rtl/>
        </w:rPr>
        <w:t>:</w:t>
      </w:r>
      <w:r w:rsidR="00CD3E26" w:rsidRPr="00C962DE">
        <w:rPr>
          <w:rFonts w:hint="cs"/>
          <w:b/>
          <w:bCs/>
          <w:spacing w:val="-2"/>
          <w:rtl/>
        </w:rPr>
        <w:t xml:space="preserve"> </w:t>
      </w:r>
      <w:r w:rsidR="00F14E08" w:rsidRPr="00C962DE">
        <w:rPr>
          <w:rFonts w:ascii="Traditional Arabic" w:hAnsi="Traditional Arabic" w:cs="Traditional Arabic"/>
          <w:spacing w:val="-2"/>
          <w:rtl/>
        </w:rPr>
        <w:t>﴿</w:t>
      </w:r>
      <w:r w:rsidR="00237DA4" w:rsidRPr="00C962DE">
        <w:rPr>
          <w:rStyle w:val="Char4"/>
          <w:rFonts w:hint="cs"/>
          <w:spacing w:val="-2"/>
          <w:rtl/>
        </w:rPr>
        <w:t>إِلَىٰ</w:t>
      </w:r>
      <w:r w:rsidR="00237DA4" w:rsidRPr="00C962DE">
        <w:rPr>
          <w:rStyle w:val="Char4"/>
          <w:spacing w:val="-2"/>
          <w:rtl/>
        </w:rPr>
        <w:t xml:space="preserve"> </w:t>
      </w:r>
      <w:r w:rsidR="00237DA4" w:rsidRPr="00C962DE">
        <w:rPr>
          <w:rStyle w:val="Char4"/>
          <w:rFonts w:hint="cs"/>
          <w:spacing w:val="-2"/>
          <w:rtl/>
        </w:rPr>
        <w:t>بَنِيٓ</w:t>
      </w:r>
      <w:r w:rsidR="00237DA4" w:rsidRPr="00C962DE">
        <w:rPr>
          <w:rStyle w:val="Char4"/>
          <w:spacing w:val="-2"/>
          <w:rtl/>
        </w:rPr>
        <w:t xml:space="preserve"> </w:t>
      </w:r>
      <w:r w:rsidR="00237DA4" w:rsidRPr="00C962DE">
        <w:rPr>
          <w:rStyle w:val="Char4"/>
          <w:rFonts w:hint="cs"/>
          <w:spacing w:val="-2"/>
          <w:rtl/>
        </w:rPr>
        <w:t>إِسۡرَٰٓءِيلَ</w:t>
      </w:r>
      <w:r w:rsidR="00F14E08" w:rsidRPr="00C962DE">
        <w:rPr>
          <w:rFonts w:ascii="Traditional Arabic" w:hAnsi="Traditional Arabic" w:cs="Traditional Arabic"/>
          <w:spacing w:val="-2"/>
          <w:rtl/>
        </w:rPr>
        <w:t>﴾</w:t>
      </w:r>
      <w:r w:rsidR="00237DA4" w:rsidRPr="00C962DE">
        <w:rPr>
          <w:rFonts w:hint="cs"/>
          <w:spacing w:val="-2"/>
          <w:rtl/>
        </w:rPr>
        <w:t xml:space="preserve"> </w:t>
      </w:r>
      <w:r w:rsidRPr="00C962DE">
        <w:rPr>
          <w:rFonts w:hint="cs"/>
          <w:spacing w:val="-2"/>
          <w:rtl/>
        </w:rPr>
        <w:t>دلالت دارد که حضرت عیسی پیغمبری بوده برای بنی</w:t>
      </w:r>
      <w:r w:rsidRPr="00C962DE">
        <w:rPr>
          <w:rFonts w:hint="eastAsia"/>
          <w:spacing w:val="-2"/>
          <w:rtl/>
        </w:rPr>
        <w:t>‌</w:t>
      </w:r>
      <w:r w:rsidRPr="00C962DE">
        <w:rPr>
          <w:rFonts w:hint="cs"/>
          <w:spacing w:val="-2"/>
          <w:rtl/>
        </w:rPr>
        <w:t>اسرائیل نه برای تمام جهان، اگر</w:t>
      </w:r>
      <w:r w:rsidR="00CD4769" w:rsidRPr="00C962DE">
        <w:rPr>
          <w:rFonts w:hint="cs"/>
          <w:spacing w:val="-2"/>
          <w:rtl/>
        </w:rPr>
        <w:t xml:space="preserve"> </w:t>
      </w:r>
      <w:r w:rsidRPr="00C962DE">
        <w:rPr>
          <w:rFonts w:hint="cs"/>
          <w:spacing w:val="-2"/>
          <w:rtl/>
        </w:rPr>
        <w:t>چه اثبات شی</w:t>
      </w:r>
      <w:r w:rsidR="004760B9" w:rsidRPr="00C962DE">
        <w:rPr>
          <w:rFonts w:hint="cs"/>
          <w:spacing w:val="-2"/>
          <w:rtl/>
        </w:rPr>
        <w:t>ء</w:t>
      </w:r>
      <w:r w:rsidRPr="00C962DE">
        <w:rPr>
          <w:rFonts w:hint="cs"/>
          <w:spacing w:val="-2"/>
          <w:rtl/>
        </w:rPr>
        <w:t xml:space="preserve"> نفی ماعدا نمی‌کند. و</w:t>
      </w:r>
      <w:r w:rsidR="00CD4769" w:rsidRPr="00C962DE">
        <w:rPr>
          <w:rFonts w:hint="cs"/>
          <w:spacing w:val="-2"/>
          <w:rtl/>
        </w:rPr>
        <w:t xml:space="preserve"> </w:t>
      </w:r>
      <w:r w:rsidRPr="00C962DE">
        <w:rPr>
          <w:rFonts w:hint="cs"/>
          <w:spacing w:val="-2"/>
          <w:rtl/>
        </w:rPr>
        <w:t>جمل</w:t>
      </w:r>
      <w:r w:rsidR="007C704B" w:rsidRPr="00C962DE">
        <w:rPr>
          <w:rFonts w:hint="cs"/>
          <w:spacing w:val="-2"/>
          <w:rtl/>
        </w:rPr>
        <w:t>ۀ</w:t>
      </w:r>
      <w:r w:rsidR="00CD3E26" w:rsidRPr="00C962DE">
        <w:rPr>
          <w:rFonts w:hint="cs"/>
          <w:spacing w:val="-2"/>
          <w:rtl/>
        </w:rPr>
        <w:t>:</w:t>
      </w:r>
      <w:r w:rsidR="00237DA4" w:rsidRPr="00C962DE">
        <w:rPr>
          <w:rFonts w:hint="cs"/>
          <w:spacing w:val="-2"/>
          <w:rtl/>
        </w:rPr>
        <w:t xml:space="preserve"> </w:t>
      </w:r>
      <w:r w:rsidR="00F14E08" w:rsidRPr="00C962DE">
        <w:rPr>
          <w:rFonts w:ascii="Traditional Arabic" w:hAnsi="Traditional Arabic" w:cs="Traditional Arabic"/>
          <w:spacing w:val="-2"/>
          <w:rtl/>
        </w:rPr>
        <w:t>﴿</w:t>
      </w:r>
      <w:r w:rsidR="00237DA4" w:rsidRPr="00C962DE">
        <w:rPr>
          <w:rStyle w:val="Char4"/>
          <w:rFonts w:hint="cs"/>
          <w:spacing w:val="-2"/>
          <w:rtl/>
        </w:rPr>
        <w:t>بِ‍َٔايَةٖ</w:t>
      </w:r>
      <w:r w:rsidR="00237DA4" w:rsidRPr="00C962DE">
        <w:rPr>
          <w:rStyle w:val="Char4"/>
          <w:spacing w:val="-2"/>
          <w:rtl/>
        </w:rPr>
        <w:t xml:space="preserve"> </w:t>
      </w:r>
      <w:r w:rsidR="00237DA4" w:rsidRPr="00C962DE">
        <w:rPr>
          <w:rStyle w:val="Char4"/>
          <w:rFonts w:hint="cs"/>
          <w:spacing w:val="-2"/>
          <w:rtl/>
        </w:rPr>
        <w:t>مِّن</w:t>
      </w:r>
      <w:r w:rsidR="00237DA4" w:rsidRPr="00C962DE">
        <w:rPr>
          <w:rStyle w:val="Char4"/>
          <w:spacing w:val="-2"/>
          <w:rtl/>
        </w:rPr>
        <w:t xml:space="preserve"> </w:t>
      </w:r>
      <w:r w:rsidR="00237DA4" w:rsidRPr="00C962DE">
        <w:rPr>
          <w:rStyle w:val="Char4"/>
          <w:rFonts w:hint="cs"/>
          <w:spacing w:val="-2"/>
          <w:rtl/>
        </w:rPr>
        <w:t>رَّبِّكُمۡ</w:t>
      </w:r>
      <w:r w:rsidR="00F14E08" w:rsidRPr="00C962DE">
        <w:rPr>
          <w:rFonts w:ascii="Traditional Arabic" w:hAnsi="Traditional Arabic" w:cs="Traditional Arabic"/>
          <w:spacing w:val="-2"/>
          <w:rtl/>
        </w:rPr>
        <w:t>﴾</w:t>
      </w:r>
      <w:r w:rsidR="00CD3E26" w:rsidRPr="00C962DE">
        <w:rPr>
          <w:rFonts w:hint="cs"/>
          <w:spacing w:val="-2"/>
          <w:rtl/>
        </w:rPr>
        <w:t xml:space="preserve"> </w:t>
      </w:r>
      <w:r w:rsidRPr="00C962DE">
        <w:rPr>
          <w:rFonts w:hint="cs"/>
          <w:spacing w:val="-2"/>
          <w:rtl/>
        </w:rPr>
        <w:t>دلالت</w:t>
      </w:r>
      <w:r w:rsidR="00834E4F" w:rsidRPr="00C962DE">
        <w:rPr>
          <w:rFonts w:hint="cs"/>
          <w:spacing w:val="-2"/>
          <w:rtl/>
        </w:rPr>
        <w:t xml:space="preserve"> </w:t>
      </w:r>
      <w:r w:rsidRPr="00C962DE">
        <w:rPr>
          <w:rFonts w:hint="cs"/>
          <w:spacing w:val="-2"/>
          <w:rtl/>
        </w:rPr>
        <w:t>دارد که آنچه در این آیه ذکر شده از معجزات</w:t>
      </w:r>
      <w:r w:rsidR="004760B9" w:rsidRPr="00C962DE">
        <w:rPr>
          <w:rFonts w:hint="cs"/>
          <w:spacing w:val="-2"/>
          <w:rtl/>
        </w:rPr>
        <w:t>،</w:t>
      </w:r>
      <w:r w:rsidRPr="00C962DE">
        <w:rPr>
          <w:rFonts w:hint="cs"/>
          <w:spacing w:val="-2"/>
          <w:rtl/>
        </w:rPr>
        <w:t xml:space="preserve"> همه از خدا و همه فعل خدا بوده. و جمل</w:t>
      </w:r>
      <w:r w:rsidR="007C704B" w:rsidRPr="00C962DE">
        <w:rPr>
          <w:rFonts w:hint="cs"/>
          <w:spacing w:val="-2"/>
          <w:rtl/>
        </w:rPr>
        <w:t>ۀ</w:t>
      </w:r>
      <w:r w:rsidR="00CD3E26" w:rsidRPr="00C962DE">
        <w:rPr>
          <w:rFonts w:hint="cs"/>
          <w:spacing w:val="-2"/>
          <w:rtl/>
        </w:rPr>
        <w:t>:</w:t>
      </w:r>
      <w:r w:rsidR="00237DA4" w:rsidRPr="00C962DE">
        <w:rPr>
          <w:rFonts w:hint="cs"/>
          <w:spacing w:val="-2"/>
          <w:rtl/>
        </w:rPr>
        <w:t xml:space="preserve"> </w:t>
      </w:r>
      <w:r w:rsidR="00F14E08" w:rsidRPr="00C962DE">
        <w:rPr>
          <w:rFonts w:ascii="Traditional Arabic" w:hAnsi="Traditional Arabic" w:cs="Traditional Arabic"/>
          <w:spacing w:val="-2"/>
          <w:rtl/>
        </w:rPr>
        <w:t>﴿</w:t>
      </w:r>
      <w:r w:rsidR="00237DA4" w:rsidRPr="00C962DE">
        <w:rPr>
          <w:rStyle w:val="Char4"/>
          <w:rFonts w:hint="cs"/>
          <w:spacing w:val="-2"/>
          <w:rtl/>
        </w:rPr>
        <w:t>مِّنَ</w:t>
      </w:r>
      <w:r w:rsidR="00237DA4" w:rsidRPr="00C962DE">
        <w:rPr>
          <w:rStyle w:val="Char4"/>
          <w:spacing w:val="-2"/>
          <w:rtl/>
        </w:rPr>
        <w:t xml:space="preserve"> </w:t>
      </w:r>
      <w:r w:rsidR="00237DA4" w:rsidRPr="00C962DE">
        <w:rPr>
          <w:rStyle w:val="Char4"/>
          <w:rFonts w:hint="cs"/>
          <w:spacing w:val="-2"/>
          <w:rtl/>
        </w:rPr>
        <w:t>ٱلطِّينِ</w:t>
      </w:r>
      <w:r w:rsidR="00237DA4" w:rsidRPr="00C962DE">
        <w:rPr>
          <w:rStyle w:val="Char4"/>
          <w:spacing w:val="-2"/>
          <w:rtl/>
        </w:rPr>
        <w:t xml:space="preserve"> </w:t>
      </w:r>
      <w:r w:rsidR="00237DA4" w:rsidRPr="00C962DE">
        <w:rPr>
          <w:rStyle w:val="Char4"/>
          <w:rFonts w:hint="cs"/>
          <w:spacing w:val="-2"/>
          <w:rtl/>
        </w:rPr>
        <w:t>كَهَيۡ‍َٔةِ</w:t>
      </w:r>
      <w:r w:rsidR="00237DA4" w:rsidRPr="00C962DE">
        <w:rPr>
          <w:rStyle w:val="Char4"/>
          <w:spacing w:val="-2"/>
          <w:rtl/>
        </w:rPr>
        <w:t xml:space="preserve"> </w:t>
      </w:r>
      <w:r w:rsidR="00237DA4" w:rsidRPr="00C962DE">
        <w:rPr>
          <w:rStyle w:val="Char4"/>
          <w:rFonts w:hint="cs"/>
          <w:spacing w:val="-2"/>
          <w:rtl/>
        </w:rPr>
        <w:t>ٱلطَّيۡرِ</w:t>
      </w:r>
      <w:r w:rsidR="00F14E08" w:rsidRPr="00C962DE">
        <w:rPr>
          <w:rFonts w:ascii="Traditional Arabic" w:hAnsi="Traditional Arabic" w:cs="Traditional Arabic"/>
          <w:spacing w:val="-2"/>
          <w:rtl/>
        </w:rPr>
        <w:t>﴾</w:t>
      </w:r>
      <w:r w:rsidR="00CD3E26" w:rsidRPr="00C962DE">
        <w:rPr>
          <w:rFonts w:hint="cs"/>
          <w:spacing w:val="-2"/>
          <w:rtl/>
        </w:rPr>
        <w:t xml:space="preserve"> </w:t>
      </w:r>
      <w:r w:rsidRPr="00C962DE">
        <w:rPr>
          <w:rFonts w:hint="cs"/>
          <w:spacing w:val="-2"/>
          <w:rtl/>
        </w:rPr>
        <w:t xml:space="preserve">دلالت </w:t>
      </w:r>
      <w:r w:rsidR="00CD4769" w:rsidRPr="00C962DE">
        <w:rPr>
          <w:rFonts w:hint="cs"/>
          <w:spacing w:val="-2"/>
          <w:rtl/>
        </w:rPr>
        <w:t xml:space="preserve"> </w:t>
      </w:r>
      <w:r w:rsidRPr="00C962DE">
        <w:rPr>
          <w:rFonts w:hint="cs"/>
          <w:spacing w:val="-2"/>
          <w:rtl/>
        </w:rPr>
        <w:t>دارد که</w:t>
      </w:r>
      <w:r w:rsidR="00CD4769" w:rsidRPr="00C962DE">
        <w:rPr>
          <w:rFonts w:hint="cs"/>
          <w:spacing w:val="-2"/>
          <w:rtl/>
        </w:rPr>
        <w:t xml:space="preserve"> </w:t>
      </w:r>
      <w:r w:rsidRPr="00C962DE">
        <w:rPr>
          <w:rFonts w:hint="cs"/>
          <w:spacing w:val="-2"/>
          <w:rtl/>
        </w:rPr>
        <w:t xml:space="preserve"> عیسی</w:t>
      </w:r>
      <w:r w:rsidRPr="00C962DE">
        <w:rPr>
          <w:rFonts w:hint="cs"/>
          <w:spacing w:val="-2"/>
        </w:rPr>
        <w:sym w:font="AGA Arabesque" w:char="F075"/>
      </w:r>
      <w:r w:rsidRPr="00C962DE">
        <w:rPr>
          <w:rFonts w:hint="cs"/>
          <w:spacing w:val="-2"/>
          <w:rtl/>
        </w:rPr>
        <w:t xml:space="preserve"> فقط شکل مرغی را ساخته آن هم از گ</w:t>
      </w:r>
      <w:r w:rsidR="004760B9" w:rsidRPr="00C962DE">
        <w:rPr>
          <w:rFonts w:hint="cs"/>
          <w:spacing w:val="-2"/>
          <w:rtl/>
        </w:rPr>
        <w:t>ِ</w:t>
      </w:r>
      <w:r w:rsidRPr="00C962DE">
        <w:rPr>
          <w:rFonts w:hint="cs"/>
          <w:spacing w:val="-2"/>
          <w:rtl/>
        </w:rPr>
        <w:t>ل نه از عدم، زیرا گ</w:t>
      </w:r>
      <w:r w:rsidR="004760B9" w:rsidRPr="00C962DE">
        <w:rPr>
          <w:rFonts w:hint="cs"/>
          <w:spacing w:val="-2"/>
          <w:rtl/>
        </w:rPr>
        <w:t>ِ</w:t>
      </w:r>
      <w:r w:rsidRPr="00C962DE">
        <w:rPr>
          <w:rFonts w:hint="cs"/>
          <w:spacing w:val="-2"/>
          <w:rtl/>
        </w:rPr>
        <w:t>ل</w:t>
      </w:r>
      <w:r w:rsidR="004760B9" w:rsidRPr="00C962DE">
        <w:rPr>
          <w:rFonts w:hint="cs"/>
          <w:spacing w:val="-2"/>
          <w:rtl/>
        </w:rPr>
        <w:t>ِ</w:t>
      </w:r>
      <w:r w:rsidRPr="00C962DE">
        <w:rPr>
          <w:rFonts w:hint="cs"/>
          <w:spacing w:val="-2"/>
          <w:rtl/>
        </w:rPr>
        <w:t xml:space="preserve"> آن را خدا خلق نموده، پس از آن</w:t>
      </w:r>
      <w:r w:rsidR="004760B9" w:rsidRPr="00C962DE">
        <w:rPr>
          <w:rFonts w:hint="cs"/>
          <w:spacing w:val="-2"/>
          <w:rtl/>
        </w:rPr>
        <w:t>،</w:t>
      </w:r>
      <w:r w:rsidRPr="00C962DE">
        <w:rPr>
          <w:rFonts w:hint="cs"/>
          <w:spacing w:val="-2"/>
          <w:rtl/>
        </w:rPr>
        <w:t xml:space="preserve"> حضرت</w:t>
      </w:r>
      <w:r w:rsidR="004760B9" w:rsidRPr="00C962DE">
        <w:rPr>
          <w:rFonts w:hint="cs"/>
          <w:spacing w:val="-2"/>
          <w:rtl/>
        </w:rPr>
        <w:t>ِ</w:t>
      </w:r>
      <w:r w:rsidRPr="00C962DE">
        <w:rPr>
          <w:rFonts w:hint="cs"/>
          <w:spacing w:val="-2"/>
          <w:rtl/>
        </w:rPr>
        <w:t xml:space="preserve"> او در گل دمیده، ولی خدا آن</w:t>
      </w:r>
      <w:r w:rsidR="004760B9" w:rsidRPr="00C962DE">
        <w:rPr>
          <w:rFonts w:hint="cs"/>
          <w:spacing w:val="-2"/>
          <w:rtl/>
        </w:rPr>
        <w:t xml:space="preserve"> را پرنده نموده</w:t>
      </w:r>
      <w:r w:rsidRPr="00C962DE">
        <w:rPr>
          <w:rFonts w:hint="cs"/>
          <w:spacing w:val="-2"/>
          <w:rtl/>
        </w:rPr>
        <w:t xml:space="preserve"> چنانکه فرموده</w:t>
      </w:r>
      <w:r w:rsidR="00CD3E26" w:rsidRPr="00C962DE">
        <w:rPr>
          <w:rFonts w:hint="cs"/>
          <w:spacing w:val="-2"/>
          <w:rtl/>
        </w:rPr>
        <w:t>:</w:t>
      </w:r>
      <w:r w:rsidR="00B006C3" w:rsidRPr="00C962DE">
        <w:rPr>
          <w:rFonts w:hint="cs"/>
          <w:spacing w:val="-2"/>
          <w:rtl/>
        </w:rPr>
        <w:t xml:space="preserve"> </w:t>
      </w:r>
      <w:r w:rsidR="00F14E08" w:rsidRPr="00C962DE">
        <w:rPr>
          <w:rFonts w:ascii="Traditional Arabic" w:hAnsi="Traditional Arabic" w:cs="Traditional Arabic"/>
          <w:spacing w:val="-2"/>
          <w:rtl/>
        </w:rPr>
        <w:t>﴿</w:t>
      </w:r>
      <w:r w:rsidR="00B006C3" w:rsidRPr="00C962DE">
        <w:rPr>
          <w:rStyle w:val="Char4"/>
          <w:rFonts w:hint="cs"/>
          <w:spacing w:val="-2"/>
          <w:rtl/>
        </w:rPr>
        <w:t>فَيَكُونُ</w:t>
      </w:r>
      <w:r w:rsidR="00B006C3" w:rsidRPr="00C962DE">
        <w:rPr>
          <w:rStyle w:val="Char4"/>
          <w:spacing w:val="-2"/>
          <w:rtl/>
        </w:rPr>
        <w:t xml:space="preserve"> </w:t>
      </w:r>
      <w:r w:rsidR="00B006C3" w:rsidRPr="00C962DE">
        <w:rPr>
          <w:rStyle w:val="Char4"/>
          <w:rFonts w:hint="cs"/>
          <w:spacing w:val="-2"/>
          <w:rtl/>
        </w:rPr>
        <w:t>طَيۡرَۢا</w:t>
      </w:r>
      <w:r w:rsidR="00B006C3" w:rsidRPr="00C962DE">
        <w:rPr>
          <w:rStyle w:val="Char4"/>
          <w:spacing w:val="-2"/>
          <w:rtl/>
        </w:rPr>
        <w:t xml:space="preserve"> </w:t>
      </w:r>
      <w:r w:rsidR="00B006C3" w:rsidRPr="00C962DE">
        <w:rPr>
          <w:rStyle w:val="Char4"/>
          <w:rFonts w:hint="cs"/>
          <w:spacing w:val="-2"/>
          <w:rtl/>
        </w:rPr>
        <w:t>بِإِذۡنِ</w:t>
      </w:r>
      <w:r w:rsidR="00B006C3" w:rsidRPr="00C962DE">
        <w:rPr>
          <w:rStyle w:val="Char4"/>
          <w:spacing w:val="-2"/>
          <w:rtl/>
        </w:rPr>
        <w:t xml:space="preserve"> </w:t>
      </w:r>
      <w:r w:rsidR="00B006C3" w:rsidRPr="00C962DE">
        <w:rPr>
          <w:rStyle w:val="Char4"/>
          <w:rFonts w:hint="cs"/>
          <w:spacing w:val="-2"/>
          <w:rtl/>
        </w:rPr>
        <w:t>ٱللَّهِ</w:t>
      </w:r>
      <w:r w:rsidR="00F14E08" w:rsidRPr="00C962DE">
        <w:rPr>
          <w:rFonts w:ascii="Traditional Arabic" w:hAnsi="Traditional Arabic" w:cs="Traditional Arabic"/>
          <w:spacing w:val="-2"/>
          <w:rtl/>
        </w:rPr>
        <w:t>﴾</w:t>
      </w:r>
      <w:r w:rsidRPr="00C962DE">
        <w:rPr>
          <w:rFonts w:hint="cs"/>
          <w:spacing w:val="-2"/>
          <w:rtl/>
        </w:rPr>
        <w:t>، یعنی به اراد</w:t>
      </w:r>
      <w:r w:rsidR="007C704B" w:rsidRPr="00C962DE">
        <w:rPr>
          <w:rFonts w:hint="cs"/>
          <w:spacing w:val="-2"/>
          <w:rtl/>
        </w:rPr>
        <w:t>ۀ</w:t>
      </w:r>
      <w:r w:rsidR="00CD4769" w:rsidRPr="00C962DE">
        <w:rPr>
          <w:rFonts w:hint="cs"/>
          <w:spacing w:val="-2"/>
          <w:rtl/>
        </w:rPr>
        <w:t xml:space="preserve"> خدا پرنده می‌شود</w:t>
      </w:r>
      <w:r w:rsidRPr="00C962DE">
        <w:rPr>
          <w:rFonts w:hint="cs"/>
          <w:spacing w:val="-2"/>
          <w:rtl/>
        </w:rPr>
        <w:t xml:space="preserve"> و خدا آن گل را تبدیل به گوشت</w:t>
      </w:r>
      <w:r w:rsidR="00CD4769" w:rsidRPr="00C962DE">
        <w:rPr>
          <w:rFonts w:hint="cs"/>
          <w:spacing w:val="-2"/>
          <w:rtl/>
        </w:rPr>
        <w:t>، استخوان، پر و منقار می‌کند</w:t>
      </w:r>
      <w:r w:rsidRPr="00C962DE">
        <w:rPr>
          <w:rFonts w:hint="cs"/>
          <w:spacing w:val="-2"/>
          <w:rtl/>
        </w:rPr>
        <w:t xml:space="preserve"> و چون اینها کار خدا بوده. فرموده</w:t>
      </w:r>
      <w:r w:rsidR="00CD3E26" w:rsidRPr="00C962DE">
        <w:rPr>
          <w:rFonts w:hint="cs"/>
          <w:spacing w:val="-2"/>
          <w:rtl/>
        </w:rPr>
        <w:t>:</w:t>
      </w:r>
      <w:r w:rsidR="00B006C3" w:rsidRPr="00C962DE">
        <w:rPr>
          <w:rFonts w:hint="cs"/>
          <w:spacing w:val="-2"/>
          <w:rtl/>
        </w:rPr>
        <w:t xml:space="preserve"> </w:t>
      </w:r>
      <w:r w:rsidR="00F14E08" w:rsidRPr="00C962DE">
        <w:rPr>
          <w:rFonts w:ascii="Traditional Arabic" w:hAnsi="Traditional Arabic" w:cs="Traditional Arabic"/>
          <w:spacing w:val="-2"/>
          <w:rtl/>
        </w:rPr>
        <w:t>﴿</w:t>
      </w:r>
      <w:r w:rsidR="00B006C3" w:rsidRPr="00C962DE">
        <w:rPr>
          <w:rStyle w:val="Char4"/>
          <w:rFonts w:hint="cs"/>
          <w:spacing w:val="-2"/>
          <w:rtl/>
        </w:rPr>
        <w:t>فَيَكُونُ</w:t>
      </w:r>
      <w:r w:rsidR="00B006C3" w:rsidRPr="00C962DE">
        <w:rPr>
          <w:rStyle w:val="Char4"/>
          <w:spacing w:val="-2"/>
          <w:rtl/>
        </w:rPr>
        <w:t xml:space="preserve"> </w:t>
      </w:r>
      <w:r w:rsidR="00B006C3" w:rsidRPr="00C962DE">
        <w:rPr>
          <w:rStyle w:val="Char4"/>
          <w:rFonts w:hint="cs"/>
          <w:spacing w:val="-2"/>
          <w:rtl/>
        </w:rPr>
        <w:t>طَيۡرَۢا</w:t>
      </w:r>
      <w:r w:rsidR="00B006C3" w:rsidRPr="00C962DE">
        <w:rPr>
          <w:rStyle w:val="Char4"/>
          <w:spacing w:val="-2"/>
          <w:rtl/>
        </w:rPr>
        <w:t xml:space="preserve"> </w:t>
      </w:r>
      <w:r w:rsidR="00B006C3" w:rsidRPr="00C962DE">
        <w:rPr>
          <w:rStyle w:val="Char4"/>
          <w:rFonts w:hint="cs"/>
          <w:spacing w:val="-2"/>
          <w:rtl/>
        </w:rPr>
        <w:t>بِإِذۡنِ</w:t>
      </w:r>
      <w:r w:rsidR="00B006C3" w:rsidRPr="00C962DE">
        <w:rPr>
          <w:rStyle w:val="Char4"/>
          <w:spacing w:val="-2"/>
          <w:rtl/>
        </w:rPr>
        <w:t xml:space="preserve"> </w:t>
      </w:r>
      <w:r w:rsidR="00B006C3" w:rsidRPr="00C962DE">
        <w:rPr>
          <w:rStyle w:val="Char4"/>
          <w:rFonts w:hint="cs"/>
          <w:spacing w:val="-2"/>
          <w:rtl/>
        </w:rPr>
        <w:t>ٱللَّهِ</w:t>
      </w:r>
      <w:r w:rsidR="00F14E08" w:rsidRPr="00C962DE">
        <w:rPr>
          <w:rFonts w:ascii="Traditional Arabic" w:hAnsi="Traditional Arabic" w:cs="Traditional Arabic"/>
          <w:spacing w:val="-2"/>
          <w:rtl/>
        </w:rPr>
        <w:t>﴾</w:t>
      </w:r>
      <w:r w:rsidRPr="00C962DE">
        <w:rPr>
          <w:rFonts w:hint="cs"/>
          <w:spacing w:val="-2"/>
          <w:rtl/>
        </w:rPr>
        <w:t>، یعنی مرغ‌</w:t>
      </w:r>
      <w:r w:rsidR="00CD4769" w:rsidRPr="00C962DE">
        <w:rPr>
          <w:rFonts w:hint="cs"/>
          <w:spacing w:val="-2"/>
          <w:rtl/>
        </w:rPr>
        <w:t xml:space="preserve"> </w:t>
      </w:r>
      <w:r w:rsidRPr="00C962DE">
        <w:rPr>
          <w:rFonts w:hint="cs"/>
          <w:spacing w:val="-2"/>
          <w:rtl/>
        </w:rPr>
        <w:t>شدنش به اراد</w:t>
      </w:r>
      <w:r w:rsidR="007C704B" w:rsidRPr="00C962DE">
        <w:rPr>
          <w:rFonts w:hint="cs"/>
          <w:spacing w:val="-2"/>
          <w:rtl/>
        </w:rPr>
        <w:t>ۀ</w:t>
      </w:r>
      <w:r w:rsidRPr="00C962DE">
        <w:rPr>
          <w:rFonts w:hint="cs"/>
          <w:spacing w:val="-2"/>
          <w:rtl/>
        </w:rPr>
        <w:t xml:space="preserve"> خداست. مختصر اینکه صورت مرغ را حضرت عیسی</w:t>
      </w:r>
      <w:r w:rsidRPr="00C962DE">
        <w:rPr>
          <w:rFonts w:hint="cs"/>
          <w:spacing w:val="-2"/>
        </w:rPr>
        <w:sym w:font="AGA Arabesque" w:char="F075"/>
      </w:r>
      <w:r w:rsidR="00CD4769" w:rsidRPr="00C962DE">
        <w:rPr>
          <w:rFonts w:hint="cs"/>
          <w:spacing w:val="-2"/>
          <w:rtl/>
        </w:rPr>
        <w:t xml:space="preserve"> درست نموده</w:t>
      </w:r>
      <w:r w:rsidR="0029666A" w:rsidRPr="00C962DE">
        <w:rPr>
          <w:rFonts w:hint="cs"/>
          <w:spacing w:val="-2"/>
          <w:rtl/>
        </w:rPr>
        <w:t xml:space="preserve"> و خدا برای</w:t>
      </w:r>
      <w:r w:rsidRPr="00C962DE">
        <w:rPr>
          <w:rFonts w:hint="cs"/>
          <w:spacing w:val="-2"/>
          <w:rtl/>
        </w:rPr>
        <w:t xml:space="preserve"> خاطر دعای او</w:t>
      </w:r>
      <w:r w:rsidR="0029666A" w:rsidRPr="00C962DE">
        <w:rPr>
          <w:rFonts w:hint="cs"/>
          <w:spacing w:val="-2"/>
          <w:rtl/>
        </w:rPr>
        <w:t xml:space="preserve"> </w:t>
      </w:r>
      <w:r w:rsidRPr="00C962DE">
        <w:rPr>
          <w:rFonts w:hint="cs"/>
          <w:spacing w:val="-2"/>
          <w:rtl/>
        </w:rPr>
        <w:t>وتصدیق به نبو</w:t>
      </w:r>
      <w:r w:rsidR="00836904" w:rsidRPr="00C962DE">
        <w:rPr>
          <w:rFonts w:hint="cs"/>
          <w:spacing w:val="-2"/>
          <w:rtl/>
        </w:rPr>
        <w:t>ّ</w:t>
      </w:r>
      <w:r w:rsidRPr="00C962DE">
        <w:rPr>
          <w:rFonts w:hint="cs"/>
          <w:spacing w:val="-2"/>
          <w:rtl/>
        </w:rPr>
        <w:t>ت او</w:t>
      </w:r>
      <w:r w:rsidR="00836904" w:rsidRPr="00C962DE">
        <w:rPr>
          <w:rFonts w:hint="cs"/>
          <w:spacing w:val="-2"/>
          <w:rtl/>
        </w:rPr>
        <w:t>، آن</w:t>
      </w:r>
      <w:r w:rsidR="00CD4769" w:rsidRPr="00C962DE">
        <w:rPr>
          <w:rFonts w:hint="cs"/>
          <w:spacing w:val="-2"/>
          <w:rtl/>
        </w:rPr>
        <w:t xml:space="preserve"> </w:t>
      </w:r>
      <w:r w:rsidR="00836904" w:rsidRPr="00C962DE">
        <w:rPr>
          <w:spacing w:val="-2"/>
          <w:rtl/>
        </w:rPr>
        <w:softHyphen/>
      </w:r>
      <w:r w:rsidRPr="00C962DE">
        <w:rPr>
          <w:rFonts w:hint="cs"/>
          <w:spacing w:val="-2"/>
          <w:rtl/>
        </w:rPr>
        <w:t>را پرند</w:t>
      </w:r>
      <w:r w:rsidR="007C704B" w:rsidRPr="00C962DE">
        <w:rPr>
          <w:rFonts w:hint="cs"/>
          <w:spacing w:val="-2"/>
          <w:rtl/>
        </w:rPr>
        <w:t>ۀ</w:t>
      </w:r>
      <w:r w:rsidRPr="00C962DE">
        <w:rPr>
          <w:rFonts w:hint="cs"/>
          <w:spacing w:val="-2"/>
          <w:rtl/>
        </w:rPr>
        <w:t xml:space="preserve"> حقیقی نموده. بنابر</w:t>
      </w:r>
      <w:r w:rsidR="00CD4769" w:rsidRPr="00C962DE">
        <w:rPr>
          <w:rFonts w:hint="cs"/>
          <w:spacing w:val="-2"/>
          <w:rtl/>
        </w:rPr>
        <w:t xml:space="preserve"> این، معجزه کار خداست</w:t>
      </w:r>
      <w:r w:rsidRPr="00C962DE">
        <w:rPr>
          <w:rFonts w:hint="cs"/>
          <w:spacing w:val="-2"/>
          <w:rtl/>
        </w:rPr>
        <w:t xml:space="preserve"> و تبدیل ماد</w:t>
      </w:r>
      <w:r w:rsidR="007C704B" w:rsidRPr="00C962DE">
        <w:rPr>
          <w:rFonts w:hint="cs"/>
          <w:spacing w:val="-2"/>
          <w:rtl/>
        </w:rPr>
        <w:t>ۀ</w:t>
      </w:r>
      <w:r w:rsidRPr="00C962DE">
        <w:rPr>
          <w:rFonts w:hint="cs"/>
          <w:spacing w:val="-2"/>
          <w:rtl/>
        </w:rPr>
        <w:t xml:space="preserve"> گل به گوشت و پوست و تغییر جوهر کار خداست، چنانکه در احادیث و تفاسیر آمده عیسی</w:t>
      </w:r>
      <w:r w:rsidRPr="00C962DE">
        <w:rPr>
          <w:rFonts w:hint="cs"/>
          <w:spacing w:val="-2"/>
        </w:rPr>
        <w:sym w:font="AGA Arabesque" w:char="F075"/>
      </w:r>
      <w:r w:rsidRPr="00C962DE">
        <w:rPr>
          <w:rFonts w:hint="cs"/>
          <w:spacing w:val="-2"/>
          <w:rtl/>
        </w:rPr>
        <w:t xml:space="preserve"> دعا کرد و خدا برای شهادت به نبو</w:t>
      </w:r>
      <w:r w:rsidR="00836904" w:rsidRPr="00C962DE">
        <w:rPr>
          <w:rFonts w:hint="cs"/>
          <w:spacing w:val="-2"/>
          <w:rtl/>
        </w:rPr>
        <w:t>ّ</w:t>
      </w:r>
      <w:r w:rsidRPr="00C962DE">
        <w:rPr>
          <w:rFonts w:hint="cs"/>
          <w:spacing w:val="-2"/>
          <w:rtl/>
        </w:rPr>
        <w:t>ت او دعای او را به اجابت رسانده. و همچنین است شفا‌</w:t>
      </w:r>
      <w:r w:rsidR="00CD4769" w:rsidRPr="00C962DE">
        <w:rPr>
          <w:rFonts w:hint="cs"/>
          <w:spacing w:val="-2"/>
          <w:rtl/>
        </w:rPr>
        <w:t xml:space="preserve"> </w:t>
      </w:r>
      <w:r w:rsidRPr="00C962DE">
        <w:rPr>
          <w:rFonts w:hint="cs"/>
          <w:spacing w:val="-2"/>
          <w:rtl/>
        </w:rPr>
        <w:t>دادن کور و پیس کار خدا بوده برای شهادت به نبو</w:t>
      </w:r>
      <w:r w:rsidR="00836904" w:rsidRPr="00C962DE">
        <w:rPr>
          <w:rFonts w:hint="cs"/>
          <w:spacing w:val="-2"/>
          <w:rtl/>
        </w:rPr>
        <w:t>ّ</w:t>
      </w:r>
      <w:r w:rsidRPr="00C962DE">
        <w:rPr>
          <w:rFonts w:hint="cs"/>
          <w:spacing w:val="-2"/>
          <w:rtl/>
        </w:rPr>
        <w:t>ت</w:t>
      </w:r>
      <w:r w:rsidR="0029666A" w:rsidRPr="00C962DE">
        <w:rPr>
          <w:rFonts w:hint="cs"/>
          <w:spacing w:val="-2"/>
          <w:rtl/>
        </w:rPr>
        <w:t xml:space="preserve"> </w:t>
      </w:r>
      <w:r w:rsidRPr="00C962DE">
        <w:rPr>
          <w:rFonts w:hint="cs"/>
          <w:spacing w:val="-2"/>
          <w:rtl/>
        </w:rPr>
        <w:t>او</w:t>
      </w:r>
      <w:r w:rsidR="00836904" w:rsidRPr="00C962DE">
        <w:rPr>
          <w:rFonts w:hint="cs"/>
          <w:spacing w:val="-2"/>
          <w:rtl/>
        </w:rPr>
        <w:t>.</w:t>
      </w:r>
      <w:r w:rsidRPr="00C962DE">
        <w:rPr>
          <w:rFonts w:hint="cs"/>
          <w:spacing w:val="-2"/>
          <w:rtl/>
        </w:rPr>
        <w:t xml:space="preserve"> و إذن الله در آیه</w:t>
      </w:r>
      <w:r w:rsidR="00836904" w:rsidRPr="00C962DE">
        <w:rPr>
          <w:rFonts w:hint="cs"/>
          <w:spacing w:val="-2"/>
          <w:rtl/>
        </w:rPr>
        <w:t>،</w:t>
      </w:r>
      <w:r w:rsidRPr="00C962DE">
        <w:rPr>
          <w:rFonts w:hint="cs"/>
          <w:spacing w:val="-2"/>
          <w:rtl/>
        </w:rPr>
        <w:t xml:space="preserve"> اراد</w:t>
      </w:r>
      <w:r w:rsidR="00836904" w:rsidRPr="00C962DE">
        <w:rPr>
          <w:rFonts w:hint="cs"/>
          <w:spacing w:val="-2"/>
          <w:rtl/>
        </w:rPr>
        <w:t>ۀ</w:t>
      </w:r>
      <w:r w:rsidRPr="00C962DE">
        <w:rPr>
          <w:rFonts w:hint="cs"/>
          <w:spacing w:val="-2"/>
          <w:rtl/>
        </w:rPr>
        <w:t xml:space="preserve"> الله می‌باشد. و أم</w:t>
      </w:r>
      <w:r w:rsidR="00836904" w:rsidRPr="00C962DE">
        <w:rPr>
          <w:rFonts w:hint="cs"/>
          <w:spacing w:val="-2"/>
          <w:rtl/>
        </w:rPr>
        <w:t>ّ</w:t>
      </w:r>
      <w:r w:rsidRPr="00C962DE">
        <w:rPr>
          <w:rFonts w:hint="cs"/>
          <w:spacing w:val="-2"/>
          <w:rtl/>
        </w:rPr>
        <w:t>ا خبر</w:t>
      </w:r>
      <w:r w:rsidR="00CD4769" w:rsidRPr="00C962DE">
        <w:rPr>
          <w:rFonts w:hint="cs"/>
          <w:spacing w:val="-2"/>
          <w:rtl/>
        </w:rPr>
        <w:t xml:space="preserve"> </w:t>
      </w:r>
      <w:r w:rsidRPr="00C962DE">
        <w:rPr>
          <w:rFonts w:hint="cs"/>
          <w:spacing w:val="-2"/>
          <w:rtl/>
        </w:rPr>
        <w:t>دادن به آنچه در خانه می‌خورند و یا ذخیره می‌کنند آن نیز</w:t>
      </w:r>
      <w:r w:rsidR="00CD4769" w:rsidRPr="00C962DE">
        <w:rPr>
          <w:rFonts w:hint="cs"/>
          <w:spacing w:val="-2"/>
          <w:rtl/>
        </w:rPr>
        <w:t xml:space="preserve"> به وحی الهی بوده</w:t>
      </w:r>
      <w:r w:rsidRPr="00C962DE">
        <w:rPr>
          <w:rFonts w:hint="cs"/>
          <w:spacing w:val="-2"/>
          <w:rtl/>
        </w:rPr>
        <w:t xml:space="preserve"> و</w:t>
      </w:r>
      <w:r w:rsidR="00CD4769" w:rsidRPr="00C962DE">
        <w:rPr>
          <w:rFonts w:hint="cs"/>
          <w:spacing w:val="-2"/>
          <w:rtl/>
        </w:rPr>
        <w:t xml:space="preserve"> </w:t>
      </w:r>
      <w:r w:rsidRPr="00C962DE">
        <w:rPr>
          <w:rFonts w:hint="cs"/>
          <w:spacing w:val="-2"/>
          <w:rtl/>
        </w:rPr>
        <w:t>گر</w:t>
      </w:r>
      <w:r w:rsidR="00CD4769" w:rsidRPr="00C962DE">
        <w:rPr>
          <w:rFonts w:hint="cs"/>
          <w:spacing w:val="-2"/>
          <w:rtl/>
        </w:rPr>
        <w:t xml:space="preserve"> </w:t>
      </w:r>
      <w:r w:rsidRPr="00C962DE">
        <w:rPr>
          <w:rFonts w:hint="cs"/>
          <w:spacing w:val="-2"/>
          <w:rtl/>
        </w:rPr>
        <w:t>نه هیچ پیغمبری غیب نمی‌داند ج</w:t>
      </w:r>
      <w:r w:rsidR="00836904" w:rsidRPr="00C962DE">
        <w:rPr>
          <w:rFonts w:hint="cs"/>
          <w:spacing w:val="-2"/>
          <w:rtl/>
        </w:rPr>
        <w:t>ُ</w:t>
      </w:r>
      <w:r w:rsidR="00CD4769" w:rsidRPr="00C962DE">
        <w:rPr>
          <w:rFonts w:hint="cs"/>
          <w:spacing w:val="-2"/>
          <w:rtl/>
        </w:rPr>
        <w:t>ز به اخبار ا</w:t>
      </w:r>
      <w:r w:rsidRPr="00C962DE">
        <w:rPr>
          <w:rFonts w:hint="cs"/>
          <w:spacing w:val="-2"/>
          <w:rtl/>
        </w:rPr>
        <w:t>لهی، چنانکه در</w:t>
      </w:r>
      <w:r w:rsidR="0029666A" w:rsidRPr="00C962DE">
        <w:rPr>
          <w:rFonts w:hint="cs"/>
          <w:spacing w:val="-2"/>
          <w:rtl/>
        </w:rPr>
        <w:t xml:space="preserve"> </w:t>
      </w:r>
      <w:r w:rsidRPr="00C962DE">
        <w:rPr>
          <w:rFonts w:hint="cs"/>
          <w:spacing w:val="-2"/>
          <w:rtl/>
        </w:rPr>
        <w:t>ذیل تمام اینها فرموده</w:t>
      </w:r>
      <w:r w:rsidR="00CD3E26" w:rsidRPr="00C962DE">
        <w:rPr>
          <w:rFonts w:hint="cs"/>
          <w:spacing w:val="-2"/>
          <w:rtl/>
        </w:rPr>
        <w:t>:</w:t>
      </w:r>
      <w:r w:rsidR="00B006C3" w:rsidRPr="00C962DE">
        <w:rPr>
          <w:rFonts w:hint="cs"/>
          <w:spacing w:val="-2"/>
          <w:rtl/>
        </w:rPr>
        <w:t xml:space="preserve"> </w:t>
      </w:r>
      <w:r w:rsidR="00F14E08" w:rsidRPr="00C962DE">
        <w:rPr>
          <w:rFonts w:ascii="Traditional Arabic" w:hAnsi="Traditional Arabic" w:cs="Traditional Arabic"/>
          <w:spacing w:val="-2"/>
          <w:rtl/>
        </w:rPr>
        <w:t>﴿</w:t>
      </w:r>
      <w:r w:rsidR="00B006C3" w:rsidRPr="00C962DE">
        <w:rPr>
          <w:rStyle w:val="Char4"/>
          <w:rFonts w:hint="cs"/>
          <w:spacing w:val="-2"/>
          <w:rtl/>
        </w:rPr>
        <w:t>إِنَّ</w:t>
      </w:r>
      <w:r w:rsidR="00B006C3" w:rsidRPr="00C962DE">
        <w:rPr>
          <w:rStyle w:val="Char4"/>
          <w:spacing w:val="-2"/>
          <w:rtl/>
        </w:rPr>
        <w:t xml:space="preserve"> </w:t>
      </w:r>
      <w:r w:rsidR="00B006C3" w:rsidRPr="00C962DE">
        <w:rPr>
          <w:rStyle w:val="Char4"/>
          <w:rFonts w:hint="cs"/>
          <w:spacing w:val="-2"/>
          <w:rtl/>
        </w:rPr>
        <w:t>فِي</w:t>
      </w:r>
      <w:r w:rsidR="00B006C3" w:rsidRPr="00C962DE">
        <w:rPr>
          <w:rStyle w:val="Char4"/>
          <w:spacing w:val="-2"/>
          <w:rtl/>
        </w:rPr>
        <w:t xml:space="preserve"> </w:t>
      </w:r>
      <w:r w:rsidR="00B006C3" w:rsidRPr="00C962DE">
        <w:rPr>
          <w:rStyle w:val="Char4"/>
          <w:rFonts w:hint="cs"/>
          <w:spacing w:val="-2"/>
          <w:rtl/>
        </w:rPr>
        <w:t>ذَٰلِكَ</w:t>
      </w:r>
      <w:r w:rsidR="00B006C3" w:rsidRPr="00C962DE">
        <w:rPr>
          <w:rStyle w:val="Char4"/>
          <w:spacing w:val="-2"/>
          <w:rtl/>
        </w:rPr>
        <w:t xml:space="preserve"> </w:t>
      </w:r>
      <w:r w:rsidR="00B006C3" w:rsidRPr="00C962DE">
        <w:rPr>
          <w:rStyle w:val="Char4"/>
          <w:rFonts w:hint="cs"/>
          <w:spacing w:val="-2"/>
          <w:rtl/>
        </w:rPr>
        <w:t>لَأٓيَةٗ</w:t>
      </w:r>
      <w:r w:rsidR="00B006C3" w:rsidRPr="00C962DE">
        <w:rPr>
          <w:rStyle w:val="Char4"/>
          <w:spacing w:val="-2"/>
          <w:rtl/>
        </w:rPr>
        <w:t xml:space="preserve"> </w:t>
      </w:r>
      <w:r w:rsidR="00B006C3" w:rsidRPr="00C962DE">
        <w:rPr>
          <w:rStyle w:val="Char4"/>
          <w:rFonts w:hint="cs"/>
          <w:spacing w:val="-2"/>
          <w:rtl/>
        </w:rPr>
        <w:t>لَّكُمۡ</w:t>
      </w:r>
      <w:r w:rsidR="00B006C3" w:rsidRPr="00C962DE">
        <w:rPr>
          <w:rStyle w:val="Char4"/>
          <w:spacing w:val="-2"/>
          <w:rtl/>
        </w:rPr>
        <w:t xml:space="preserve"> </w:t>
      </w:r>
      <w:r w:rsidR="00B006C3" w:rsidRPr="00C962DE">
        <w:rPr>
          <w:rStyle w:val="Char4"/>
          <w:rFonts w:hint="cs"/>
          <w:spacing w:val="-2"/>
          <w:rtl/>
        </w:rPr>
        <w:t>إِن</w:t>
      </w:r>
      <w:r w:rsidR="00B006C3" w:rsidRPr="00C962DE">
        <w:rPr>
          <w:rStyle w:val="Char4"/>
          <w:spacing w:val="-2"/>
          <w:rtl/>
        </w:rPr>
        <w:t xml:space="preserve"> </w:t>
      </w:r>
      <w:r w:rsidR="00B006C3" w:rsidRPr="00C962DE">
        <w:rPr>
          <w:rStyle w:val="Char4"/>
          <w:rFonts w:hint="cs"/>
          <w:spacing w:val="-2"/>
          <w:rtl/>
        </w:rPr>
        <w:t>كُنتُم</w:t>
      </w:r>
      <w:r w:rsidR="00B006C3" w:rsidRPr="00C962DE">
        <w:rPr>
          <w:rStyle w:val="Char4"/>
          <w:spacing w:val="-2"/>
          <w:rtl/>
        </w:rPr>
        <w:t xml:space="preserve"> </w:t>
      </w:r>
      <w:r w:rsidR="00B006C3" w:rsidRPr="00C962DE">
        <w:rPr>
          <w:rStyle w:val="Char4"/>
          <w:rFonts w:hint="cs"/>
          <w:spacing w:val="-2"/>
          <w:rtl/>
        </w:rPr>
        <w:t>مُّؤۡمِنِينَ</w:t>
      </w:r>
      <w:r w:rsidR="00F14E08" w:rsidRPr="00C962DE">
        <w:rPr>
          <w:rFonts w:ascii="Traditional Arabic" w:hAnsi="Traditional Arabic" w:cs="Traditional Arabic"/>
          <w:spacing w:val="-2"/>
          <w:rtl/>
        </w:rPr>
        <w:t>﴾</w:t>
      </w:r>
      <w:r w:rsidRPr="00C962DE">
        <w:rPr>
          <w:rFonts w:hint="cs"/>
          <w:b/>
          <w:bCs/>
          <w:spacing w:val="-2"/>
          <w:sz w:val="22"/>
          <w:szCs w:val="22"/>
          <w:rtl/>
        </w:rPr>
        <w:t>.</w:t>
      </w:r>
    </w:p>
    <w:p w:rsidR="005904D9" w:rsidRPr="00530CD2" w:rsidRDefault="005904D9" w:rsidP="00C249CC">
      <w:pPr>
        <w:pStyle w:val="ae"/>
        <w:rPr>
          <w:rFonts w:ascii="Times New Roman" w:hAnsi="Times New Roman" w:cs="B Lotus"/>
          <w:b/>
          <w:bCs/>
          <w:spacing w:val="-2"/>
          <w:sz w:val="22"/>
          <w:szCs w:val="22"/>
          <w:rtl/>
        </w:rPr>
      </w:pPr>
      <w:r w:rsidRPr="00530CD2">
        <w:rPr>
          <w:rFonts w:ascii="Traditional Arabic" w:hAnsi="Traditional Arabic" w:cs="Traditional Arabic"/>
          <w:spacing w:val="-2"/>
          <w:rtl/>
        </w:rPr>
        <w:t>﴿</w:t>
      </w:r>
      <w:r w:rsidR="007A7E9E" w:rsidRPr="00530CD2">
        <w:rPr>
          <w:spacing w:val="-2"/>
          <w:rtl/>
        </w:rPr>
        <w:t>وَمُصَدِّقٗا لِّمَا بَيۡنَ يَدَيَّ مِنَ ٱلتَّوۡرَىٰةِ وَلِأُحِلَّ لَكُم بَعۡضَ ٱلَّذِي حُرِّمَ عَلَيۡكُمۡۚ وَجِئۡتُكُم بِ‍َٔايَةٖ مِّن رَّبِّكُمۡ فَٱتَّقُواْ ٱللَّهَ وَأَطِيعُونِ ٥٠ إِنَّ ٱللَّهَ رَبِّي وَرَبُّكُمۡ فَٱعۡبُدُوهُۚ هَٰذَا صِرَٰطٞ مُّسۡتَقِيمٞ ٥١  ۞فَلَمَّآ أَحَسَّ عِيسَىٰ مِنۡهُمُ ٱلۡكُفۡرَ قَالَ مَنۡ أَنصَارِيٓ إِلَى ٱللَّهِۖ قَالَ ٱلۡحَوَارِيُّونَ نَحۡنُ أَنصَارُ ٱللَّهِ ءَامَنَّا بِٱللَّهِ وَٱشۡهَدۡ بِأَنَّا مُسۡلِمُونَ ٥٢ رَبَّنَآ ءَامَنَّا بِمَآ أَنزَلۡتَ وَٱتَّبَعۡنَا ٱلرَّسُولَ فَٱكۡتُبۡنَا مَعَ ٱلشَّٰهِدِينَ ٥٣ وَمَكَرُواْ وَمَكَرَ ٱللَّهُۖ وَٱللَّهُ خَيۡرُ ٱلۡمَٰكِرِينَ ٥٤</w:t>
      </w:r>
      <w:r w:rsidRPr="00530CD2">
        <w:rPr>
          <w:rFonts w:ascii="Traditional Arabic" w:hAnsi="Traditional Arabic" w:cs="Traditional Arabic"/>
          <w:spacing w:val="-2"/>
          <w:rtl/>
        </w:rPr>
        <w:t>﴾</w:t>
      </w:r>
      <w:r w:rsidRPr="00530CD2">
        <w:rPr>
          <w:rFonts w:ascii="Times New Roman" w:hAnsi="Times New Roman" w:cs="B Lotus"/>
          <w:spacing w:val="-2"/>
          <w:rtl/>
        </w:rPr>
        <w:t xml:space="preserve"> </w:t>
      </w:r>
      <w:r w:rsidRPr="00530CD2">
        <w:rPr>
          <w:rStyle w:val="Char5"/>
          <w:spacing w:val="-2"/>
          <w:rtl/>
          <w:lang w:bidi="ar-SA"/>
        </w:rPr>
        <w:tab/>
        <w:t>[آل عمران: 50-54]</w:t>
      </w:r>
      <w:r w:rsidRPr="00530CD2">
        <w:rPr>
          <w:rFonts w:ascii="Times New Roman" w:hAnsi="Times New Roman" w:cs="B Lotus"/>
          <w:spacing w:val="-2"/>
          <w:rtl/>
        </w:rPr>
        <w:t>.</w:t>
      </w:r>
    </w:p>
    <w:p w:rsidR="00FE1DA6" w:rsidRPr="00F54D7A" w:rsidRDefault="00FE1DA6"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و فرستاده شدم</w:t>
      </w:r>
      <w:r w:rsidR="00450B5F" w:rsidRPr="00F54D7A">
        <w:rPr>
          <w:rFonts w:hint="cs"/>
          <w:rtl/>
        </w:rPr>
        <w:t xml:space="preserve"> برای</w:t>
      </w:r>
      <w:r w:rsidRPr="00F54D7A">
        <w:rPr>
          <w:rFonts w:hint="cs"/>
          <w:rtl/>
        </w:rPr>
        <w:t xml:space="preserve"> اینکه تصدیق کنم آنچه را جلو من است از </w:t>
      </w:r>
      <w:r w:rsidR="00290F5C" w:rsidRPr="00F54D7A">
        <w:rPr>
          <w:rFonts w:hint="cs"/>
          <w:rtl/>
        </w:rPr>
        <w:t>تورات</w:t>
      </w:r>
      <w:r w:rsidRPr="00F54D7A">
        <w:rPr>
          <w:rFonts w:hint="cs"/>
          <w:rtl/>
        </w:rPr>
        <w:t xml:space="preserve"> و</w:t>
      </w:r>
      <w:r w:rsidR="00CD4769" w:rsidRPr="00F54D7A">
        <w:rPr>
          <w:rFonts w:hint="cs"/>
          <w:rtl/>
        </w:rPr>
        <w:t xml:space="preserve"> </w:t>
      </w:r>
      <w:r w:rsidRPr="00F54D7A">
        <w:rPr>
          <w:rFonts w:hint="cs"/>
          <w:rtl/>
        </w:rPr>
        <w:t xml:space="preserve">برای آنکه حلال گردانم برایتان بعضی از آنچه </w:t>
      </w:r>
      <w:r w:rsidR="00FC7B35" w:rsidRPr="00F54D7A">
        <w:rPr>
          <w:rFonts w:hint="cs"/>
          <w:rtl/>
        </w:rPr>
        <w:t xml:space="preserve">بر شما </w:t>
      </w:r>
      <w:r w:rsidRPr="00F54D7A">
        <w:rPr>
          <w:rFonts w:hint="cs"/>
          <w:rtl/>
        </w:rPr>
        <w:t>حرام شده</w:t>
      </w:r>
      <w:r w:rsidR="00217BAE" w:rsidRPr="00F54D7A">
        <w:rPr>
          <w:rFonts w:cs="IRZar" w:hint="cs"/>
          <w:rtl/>
        </w:rPr>
        <w:t>،</w:t>
      </w:r>
      <w:r w:rsidRPr="00F54D7A">
        <w:rPr>
          <w:rFonts w:hint="cs"/>
          <w:rtl/>
        </w:rPr>
        <w:t xml:space="preserve"> و آورده‌ام ب</w:t>
      </w:r>
      <w:r w:rsidR="00450B5F" w:rsidRPr="00F54D7A">
        <w:rPr>
          <w:rFonts w:hint="cs"/>
          <w:rtl/>
        </w:rPr>
        <w:t>را</w:t>
      </w:r>
      <w:r w:rsidRPr="00F54D7A">
        <w:rPr>
          <w:rFonts w:hint="cs"/>
          <w:rtl/>
        </w:rPr>
        <w:t>ی شما معجزه و آیتی از پروردگارتان</w:t>
      </w:r>
      <w:r w:rsidR="00FC7B35" w:rsidRPr="00F54D7A">
        <w:rPr>
          <w:rFonts w:hint="cs"/>
          <w:rtl/>
        </w:rPr>
        <w:t>،</w:t>
      </w:r>
      <w:r w:rsidRPr="00F54D7A">
        <w:rPr>
          <w:rFonts w:hint="cs"/>
          <w:rtl/>
        </w:rPr>
        <w:t xml:space="preserve"> پس </w:t>
      </w:r>
      <w:r w:rsidR="00FC7B35" w:rsidRPr="00F54D7A">
        <w:rPr>
          <w:rFonts w:hint="cs"/>
          <w:rtl/>
        </w:rPr>
        <w:t xml:space="preserve">از خدا </w:t>
      </w:r>
      <w:r w:rsidR="00450B5F" w:rsidRPr="00F54D7A">
        <w:rPr>
          <w:rFonts w:hint="cs"/>
          <w:rtl/>
        </w:rPr>
        <w:t>ب</w:t>
      </w:r>
      <w:r w:rsidRPr="00F54D7A">
        <w:rPr>
          <w:rFonts w:hint="cs"/>
          <w:rtl/>
        </w:rPr>
        <w:t>ترسید و</w:t>
      </w:r>
      <w:r w:rsidR="00CD4769" w:rsidRPr="00F54D7A">
        <w:rPr>
          <w:rFonts w:hint="cs"/>
          <w:rtl/>
        </w:rPr>
        <w:t xml:space="preserve"> </w:t>
      </w:r>
      <w:r w:rsidRPr="00F54D7A">
        <w:rPr>
          <w:rFonts w:hint="cs"/>
          <w:rtl/>
        </w:rPr>
        <w:t>مرا فرمان برید(50) ب</w:t>
      </w:r>
      <w:r w:rsidR="00FC7B35" w:rsidRPr="00F54D7A">
        <w:rPr>
          <w:rFonts w:hint="cs"/>
          <w:rtl/>
        </w:rPr>
        <w:t xml:space="preserve">ه </w:t>
      </w:r>
      <w:r w:rsidRPr="00F54D7A">
        <w:rPr>
          <w:rFonts w:hint="cs"/>
          <w:rtl/>
        </w:rPr>
        <w:t>راستی که خدا پروردگار من و پروردگار شماست، او را پرستید، این است راه راست(</w:t>
      </w:r>
      <w:r w:rsidR="00FC7B35" w:rsidRPr="00F54D7A">
        <w:rPr>
          <w:rFonts w:hint="cs"/>
          <w:rtl/>
        </w:rPr>
        <w:t>51</w:t>
      </w:r>
      <w:r w:rsidRPr="00F54D7A">
        <w:rPr>
          <w:rFonts w:hint="cs"/>
          <w:rtl/>
        </w:rPr>
        <w:t>) پس چون عیسی کفر ایشان را مشاهده کرد، گفت</w:t>
      </w:r>
      <w:r w:rsidR="00633B9C" w:rsidRPr="00F54D7A">
        <w:rPr>
          <w:rFonts w:hint="cs"/>
          <w:rtl/>
        </w:rPr>
        <w:t>:</w:t>
      </w:r>
      <w:r w:rsidRPr="00F54D7A">
        <w:rPr>
          <w:rFonts w:hint="cs"/>
          <w:rtl/>
        </w:rPr>
        <w:t xml:space="preserve"> </w:t>
      </w:r>
      <w:r w:rsidR="00FC7B35" w:rsidRPr="00F54D7A">
        <w:rPr>
          <w:rFonts w:hint="cs"/>
          <w:rtl/>
        </w:rPr>
        <w:t xml:space="preserve">چه کسانی </w:t>
      </w:r>
      <w:r w:rsidRPr="00F54D7A">
        <w:rPr>
          <w:rFonts w:hint="cs"/>
          <w:rtl/>
        </w:rPr>
        <w:t>یاوران من ب</w:t>
      </w:r>
      <w:r w:rsidR="00FC7B35" w:rsidRPr="00F54D7A">
        <w:rPr>
          <w:rFonts w:hint="cs"/>
          <w:rtl/>
        </w:rPr>
        <w:t>ه سوی خدای</w:t>
      </w:r>
      <w:r w:rsidR="00CD4769" w:rsidRPr="00F54D7A">
        <w:rPr>
          <w:rFonts w:hint="cs"/>
          <w:rtl/>
        </w:rPr>
        <w:t>ند؟ حواریون گفتند</w:t>
      </w:r>
      <w:r w:rsidR="00633B9C" w:rsidRPr="00F54D7A">
        <w:rPr>
          <w:rFonts w:hint="cs"/>
          <w:rtl/>
        </w:rPr>
        <w:t>:</w:t>
      </w:r>
      <w:r w:rsidR="00CD4769" w:rsidRPr="00F54D7A">
        <w:rPr>
          <w:rFonts w:hint="cs"/>
          <w:rtl/>
        </w:rPr>
        <w:t xml:space="preserve"> ما یاوران خدای</w:t>
      </w:r>
      <w:r w:rsidRPr="00F54D7A">
        <w:rPr>
          <w:rFonts w:hint="cs"/>
          <w:rtl/>
        </w:rPr>
        <w:t>یم، به خدا ایما</w:t>
      </w:r>
      <w:r w:rsidR="00450B5F" w:rsidRPr="00F54D7A">
        <w:rPr>
          <w:rFonts w:hint="cs"/>
          <w:rtl/>
        </w:rPr>
        <w:t>ن</w:t>
      </w:r>
      <w:r w:rsidRPr="00F54D7A">
        <w:rPr>
          <w:rFonts w:hint="cs"/>
          <w:rtl/>
        </w:rPr>
        <w:t xml:space="preserve"> آورده‌ایم و</w:t>
      </w:r>
      <w:r w:rsidR="00CD4769" w:rsidRPr="00F54D7A">
        <w:rPr>
          <w:rFonts w:hint="cs"/>
          <w:rtl/>
        </w:rPr>
        <w:t xml:space="preserve"> </w:t>
      </w:r>
      <w:r w:rsidRPr="00F54D7A">
        <w:rPr>
          <w:rFonts w:hint="cs"/>
          <w:rtl/>
        </w:rPr>
        <w:t>گواه باش به اینکه ما مسل</w:t>
      </w:r>
      <w:r w:rsidR="00FC7B35" w:rsidRPr="00F54D7A">
        <w:rPr>
          <w:rFonts w:hint="cs"/>
          <w:rtl/>
        </w:rPr>
        <w:t>ِم و فرمانبرداریم(52) پروردگارا، ب</w:t>
      </w:r>
      <w:r w:rsidR="00CD4769" w:rsidRPr="00F54D7A">
        <w:rPr>
          <w:rFonts w:hint="cs"/>
          <w:rtl/>
        </w:rPr>
        <w:t xml:space="preserve">ه آنچه نازل </w:t>
      </w:r>
      <w:r w:rsidR="00FC7B35" w:rsidRPr="00F54D7A">
        <w:rPr>
          <w:rFonts w:hint="cs"/>
          <w:rtl/>
        </w:rPr>
        <w:t xml:space="preserve">کرده‌ای </w:t>
      </w:r>
      <w:r w:rsidRPr="00F54D7A">
        <w:rPr>
          <w:rFonts w:hint="cs"/>
          <w:rtl/>
        </w:rPr>
        <w:t xml:space="preserve">ایمان آوردیم و </w:t>
      </w:r>
      <w:r w:rsidR="00853387" w:rsidRPr="00F54D7A">
        <w:rPr>
          <w:rFonts w:hint="cs"/>
          <w:rtl/>
        </w:rPr>
        <w:t>این رسول را</w:t>
      </w:r>
      <w:r w:rsidR="00FC7B35" w:rsidRPr="00F54D7A">
        <w:rPr>
          <w:rFonts w:hint="cs"/>
          <w:rtl/>
        </w:rPr>
        <w:t xml:space="preserve"> </w:t>
      </w:r>
      <w:r w:rsidRPr="00F54D7A">
        <w:rPr>
          <w:rFonts w:hint="cs"/>
          <w:rtl/>
        </w:rPr>
        <w:t>پیروی کردیم</w:t>
      </w:r>
      <w:r w:rsidR="00853387" w:rsidRPr="00F54D7A">
        <w:rPr>
          <w:rFonts w:hint="cs"/>
          <w:rtl/>
        </w:rPr>
        <w:t>،</w:t>
      </w:r>
      <w:r w:rsidRPr="00F54D7A">
        <w:rPr>
          <w:rFonts w:hint="cs"/>
          <w:rtl/>
        </w:rPr>
        <w:t xml:space="preserve"> پس ما را </w:t>
      </w:r>
      <w:r w:rsidR="00853387" w:rsidRPr="00F54D7A">
        <w:rPr>
          <w:rFonts w:hint="cs"/>
          <w:rtl/>
        </w:rPr>
        <w:t>در شمار</w:t>
      </w:r>
      <w:r w:rsidRPr="00F54D7A">
        <w:rPr>
          <w:rFonts w:hint="cs"/>
          <w:rtl/>
        </w:rPr>
        <w:t xml:space="preserve"> گواهان بنویس(3) و ایشان مکر کردند و</w:t>
      </w:r>
      <w:r w:rsidR="00CD4769" w:rsidRPr="00F54D7A">
        <w:rPr>
          <w:rFonts w:hint="cs"/>
          <w:rtl/>
        </w:rPr>
        <w:t xml:space="preserve"> خدا مکر نمود</w:t>
      </w:r>
      <w:r w:rsidRPr="00F54D7A">
        <w:rPr>
          <w:rFonts w:hint="cs"/>
          <w:rtl/>
        </w:rPr>
        <w:t xml:space="preserve"> و</w:t>
      </w:r>
      <w:r w:rsidR="00CD4769" w:rsidRPr="00F54D7A">
        <w:rPr>
          <w:rFonts w:hint="cs"/>
          <w:rtl/>
        </w:rPr>
        <w:t xml:space="preserve"> </w:t>
      </w:r>
      <w:r w:rsidRPr="00F54D7A">
        <w:rPr>
          <w:rFonts w:hint="cs"/>
          <w:rtl/>
        </w:rPr>
        <w:t>خدا بهترین مکر</w:t>
      </w:r>
      <w:r w:rsidR="00CD4769" w:rsidRPr="00F54D7A">
        <w:rPr>
          <w:rFonts w:hint="cs"/>
          <w:rtl/>
        </w:rPr>
        <w:t xml:space="preserve"> </w:t>
      </w:r>
      <w:r w:rsidRPr="00F54D7A">
        <w:rPr>
          <w:rFonts w:hint="cs"/>
          <w:rtl/>
        </w:rPr>
        <w:t>کنندگان است.(54)</w:t>
      </w:r>
    </w:p>
    <w:p w:rsidR="00FE1DA6" w:rsidRPr="00F54D7A" w:rsidRDefault="00FE1DA6"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کلم</w:t>
      </w:r>
      <w:r w:rsidR="007C704B" w:rsidRPr="00F54D7A">
        <w:rPr>
          <w:rFonts w:hint="cs"/>
          <w:rtl/>
        </w:rPr>
        <w:t>ۀ</w:t>
      </w:r>
      <w:r w:rsidR="00490E5B" w:rsidRPr="00F54D7A">
        <w:rPr>
          <w:rFonts w:hint="cs"/>
          <w:rtl/>
        </w:rPr>
        <w:t xml:space="preserve"> </w:t>
      </w:r>
      <w:r w:rsidR="00F14E08" w:rsidRPr="00F54D7A">
        <w:rPr>
          <w:rFonts w:ascii="Traditional Arabic" w:hAnsi="Traditional Arabic" w:cs="Traditional Arabic"/>
          <w:rtl/>
        </w:rPr>
        <w:t>﴿</w:t>
      </w:r>
      <w:r w:rsidR="00490E5B" w:rsidRPr="00F54D7A">
        <w:rPr>
          <w:rStyle w:val="Char4"/>
          <w:rFonts w:hint="cs"/>
          <w:rtl/>
        </w:rPr>
        <w:t>رَسُولًا</w:t>
      </w:r>
      <w:r w:rsidR="00F14E08" w:rsidRPr="00F54D7A">
        <w:rPr>
          <w:rFonts w:ascii="Traditional Arabic" w:hAnsi="Traditional Arabic" w:cs="Traditional Arabic"/>
          <w:rtl/>
        </w:rPr>
        <w:t>﴾</w:t>
      </w:r>
      <w:r w:rsidRPr="00F54D7A">
        <w:rPr>
          <w:rFonts w:hint="cs"/>
          <w:rtl/>
        </w:rPr>
        <w:t xml:space="preserve"> در آی</w:t>
      </w:r>
      <w:r w:rsidR="007C704B" w:rsidRPr="00F54D7A">
        <w:rPr>
          <w:rFonts w:hint="cs"/>
          <w:rtl/>
        </w:rPr>
        <w:t>ۀ</w:t>
      </w:r>
      <w:r w:rsidRPr="00F54D7A">
        <w:rPr>
          <w:rFonts w:hint="cs"/>
          <w:rtl/>
        </w:rPr>
        <w:t xml:space="preserve"> 49 مفعول‌له بود برای فعل مجهول که بعثت محذوف باشد</w:t>
      </w:r>
      <w:r w:rsidR="00601862" w:rsidRPr="00F54D7A">
        <w:rPr>
          <w:rFonts w:hint="cs"/>
          <w:rtl/>
        </w:rPr>
        <w:t xml:space="preserve"> و</w:t>
      </w:r>
      <w:r w:rsidR="00490E5B" w:rsidRPr="00F54D7A">
        <w:rPr>
          <w:rFonts w:hint="cs"/>
          <w:rtl/>
        </w:rPr>
        <w:t xml:space="preserve"> </w:t>
      </w:r>
      <w:r w:rsidR="00F14E08" w:rsidRPr="00F54D7A">
        <w:rPr>
          <w:rFonts w:ascii="Traditional Arabic" w:hAnsi="Traditional Arabic" w:cs="Traditional Arabic"/>
          <w:rtl/>
        </w:rPr>
        <w:t>﴿</w:t>
      </w:r>
      <w:r w:rsidR="00490E5B" w:rsidRPr="00F54D7A">
        <w:rPr>
          <w:rStyle w:val="Char4"/>
          <w:rFonts w:hint="cs"/>
          <w:rtl/>
        </w:rPr>
        <w:t>مُصَدِّقٗا</w:t>
      </w:r>
      <w:r w:rsidR="00F14E08" w:rsidRPr="00F54D7A">
        <w:rPr>
          <w:rFonts w:ascii="Traditional Arabic" w:hAnsi="Traditional Arabic" w:cs="Traditional Arabic"/>
          <w:rtl/>
        </w:rPr>
        <w:t>﴾</w:t>
      </w:r>
      <w:r w:rsidR="00D9325E" w:rsidRPr="00F54D7A">
        <w:rPr>
          <w:rFonts w:hint="cs"/>
          <w:rtl/>
        </w:rPr>
        <w:t xml:space="preserve"> </w:t>
      </w:r>
      <w:r w:rsidRPr="00F54D7A">
        <w:rPr>
          <w:rFonts w:hint="cs"/>
          <w:rtl/>
        </w:rPr>
        <w:t>عطف بر</w:t>
      </w:r>
      <w:r w:rsidR="00F14E08" w:rsidRPr="00F54D7A">
        <w:rPr>
          <w:rFonts w:hint="cs"/>
          <w:rtl/>
        </w:rPr>
        <w:t xml:space="preserve"> </w:t>
      </w:r>
      <w:r w:rsidR="00F14E08" w:rsidRPr="00F54D7A">
        <w:rPr>
          <w:rFonts w:ascii="Traditional Arabic" w:hAnsi="Traditional Arabic" w:cs="Traditional Arabic"/>
          <w:rtl/>
        </w:rPr>
        <w:t>﴿</w:t>
      </w:r>
      <w:r w:rsidR="00F14E08" w:rsidRPr="00F54D7A">
        <w:rPr>
          <w:rStyle w:val="Char4"/>
          <w:rFonts w:hint="cs"/>
          <w:rtl/>
        </w:rPr>
        <w:t>رَسُولًا</w:t>
      </w:r>
      <w:r w:rsidR="00F14E08" w:rsidRPr="00F54D7A">
        <w:rPr>
          <w:rFonts w:ascii="Traditional Arabic" w:hAnsi="Traditional Arabic" w:cs="Traditional Arabic"/>
          <w:rtl/>
        </w:rPr>
        <w:t>﴾</w:t>
      </w:r>
      <w:r w:rsidR="00CD4769" w:rsidRPr="00F54D7A">
        <w:rPr>
          <w:rFonts w:hint="cs"/>
          <w:rtl/>
        </w:rPr>
        <w:t xml:space="preserve"> می‌باشد</w:t>
      </w:r>
      <w:r w:rsidRPr="00F54D7A">
        <w:rPr>
          <w:rFonts w:hint="cs"/>
          <w:rtl/>
        </w:rPr>
        <w:t xml:space="preserve"> و</w:t>
      </w:r>
      <w:r w:rsidR="00CD4769" w:rsidRPr="00F54D7A">
        <w:rPr>
          <w:rFonts w:hint="cs"/>
          <w:rtl/>
        </w:rPr>
        <w:t xml:space="preserve"> </w:t>
      </w:r>
      <w:r w:rsidRPr="00F54D7A">
        <w:rPr>
          <w:rFonts w:hint="cs"/>
          <w:rtl/>
        </w:rPr>
        <w:t>کلام دلالت می‌کند بر این ح</w:t>
      </w:r>
      <w:r w:rsidR="00601862" w:rsidRPr="00F54D7A">
        <w:rPr>
          <w:rFonts w:hint="cs"/>
          <w:rtl/>
        </w:rPr>
        <w:t>ذف. و</w:t>
      </w:r>
      <w:r w:rsidR="00CD4769" w:rsidRPr="00F54D7A">
        <w:rPr>
          <w:rFonts w:hint="cs"/>
          <w:rtl/>
        </w:rPr>
        <w:t xml:space="preserve"> </w:t>
      </w:r>
      <w:r w:rsidRPr="00F54D7A">
        <w:rPr>
          <w:rFonts w:hint="cs"/>
          <w:rtl/>
        </w:rPr>
        <w:t>مقصود از جمل</w:t>
      </w:r>
      <w:r w:rsidR="007C704B" w:rsidRPr="00F54D7A">
        <w:rPr>
          <w:rFonts w:hint="cs"/>
          <w:rtl/>
        </w:rPr>
        <w:t>ۀ</w:t>
      </w:r>
      <w:r w:rsidR="00CD3E26" w:rsidRPr="00F54D7A">
        <w:rPr>
          <w:rFonts w:hint="cs"/>
          <w:rtl/>
        </w:rPr>
        <w:t>:</w:t>
      </w:r>
      <w:r w:rsidR="00490E5B" w:rsidRPr="00F54D7A">
        <w:rPr>
          <w:rFonts w:hint="cs"/>
          <w:rtl/>
        </w:rPr>
        <w:t xml:space="preserve"> </w:t>
      </w:r>
      <w:r w:rsidR="00F14E08" w:rsidRPr="00F54D7A">
        <w:rPr>
          <w:rFonts w:ascii="Traditional Arabic" w:hAnsi="Traditional Arabic" w:cs="Traditional Arabic"/>
          <w:rtl/>
        </w:rPr>
        <w:t>﴿</w:t>
      </w:r>
      <w:r w:rsidR="00490E5B" w:rsidRPr="00F54D7A">
        <w:rPr>
          <w:rStyle w:val="Char4"/>
          <w:rFonts w:hint="cs"/>
          <w:rtl/>
        </w:rPr>
        <w:t>وَلِأُحِلَّ</w:t>
      </w:r>
      <w:r w:rsidR="00490E5B" w:rsidRPr="00F54D7A">
        <w:rPr>
          <w:rStyle w:val="Char4"/>
          <w:rtl/>
        </w:rPr>
        <w:t xml:space="preserve"> </w:t>
      </w:r>
      <w:r w:rsidR="00490E5B" w:rsidRPr="00F54D7A">
        <w:rPr>
          <w:rStyle w:val="Char4"/>
          <w:rFonts w:hint="cs"/>
          <w:rtl/>
        </w:rPr>
        <w:t>لَكُم</w:t>
      </w:r>
      <w:r w:rsidR="00490E5B" w:rsidRPr="00F54D7A">
        <w:rPr>
          <w:rStyle w:val="Char4"/>
          <w:rtl/>
        </w:rPr>
        <w:t xml:space="preserve"> </w:t>
      </w:r>
      <w:r w:rsidR="00490E5B" w:rsidRPr="00F54D7A">
        <w:rPr>
          <w:rStyle w:val="Char4"/>
          <w:rFonts w:hint="cs"/>
          <w:rtl/>
        </w:rPr>
        <w:t>بَعۡضَ</w:t>
      </w:r>
      <w:r w:rsidR="00490E5B" w:rsidRPr="00F54D7A">
        <w:rPr>
          <w:rStyle w:val="Char4"/>
          <w:rtl/>
        </w:rPr>
        <w:t xml:space="preserve"> </w:t>
      </w:r>
      <w:r w:rsidR="00490E5B" w:rsidRPr="00F54D7A">
        <w:rPr>
          <w:rStyle w:val="Char4"/>
          <w:rFonts w:hint="cs"/>
          <w:rtl/>
        </w:rPr>
        <w:t>ٱلَّذِي</w:t>
      </w:r>
      <w:r w:rsidR="00490E5B" w:rsidRPr="00F54D7A">
        <w:rPr>
          <w:rStyle w:val="Char4"/>
          <w:rtl/>
        </w:rPr>
        <w:t xml:space="preserve"> </w:t>
      </w:r>
      <w:r w:rsidR="00490E5B" w:rsidRPr="00F54D7A">
        <w:rPr>
          <w:rStyle w:val="Char4"/>
          <w:rFonts w:hint="cs"/>
          <w:rtl/>
        </w:rPr>
        <w:t>حُرِّمَ</w:t>
      </w:r>
      <w:r w:rsidR="00490E5B" w:rsidRPr="00F54D7A">
        <w:rPr>
          <w:rStyle w:val="Char4"/>
          <w:rtl/>
        </w:rPr>
        <w:t xml:space="preserve"> </w:t>
      </w:r>
      <w:r w:rsidR="00490E5B" w:rsidRPr="00F54D7A">
        <w:rPr>
          <w:rStyle w:val="Char4"/>
          <w:rFonts w:hint="cs"/>
          <w:rtl/>
        </w:rPr>
        <w:t>عَلَيۡكُمۡ</w:t>
      </w:r>
      <w:r w:rsidR="00F14E08" w:rsidRPr="00F54D7A">
        <w:rPr>
          <w:rFonts w:ascii="Traditional Arabic" w:hAnsi="Traditional Arabic" w:cs="Traditional Arabic"/>
          <w:rtl/>
        </w:rPr>
        <w:t>﴾</w:t>
      </w:r>
      <w:r w:rsidRPr="00F54D7A">
        <w:rPr>
          <w:rFonts w:hint="cs"/>
          <w:rtl/>
        </w:rPr>
        <w:t>، آن محر</w:t>
      </w:r>
      <w:r w:rsidR="00601862" w:rsidRPr="00F54D7A">
        <w:rPr>
          <w:rFonts w:hint="cs"/>
          <w:rtl/>
        </w:rPr>
        <w:t>ّ</w:t>
      </w:r>
      <w:r w:rsidRPr="00F54D7A">
        <w:rPr>
          <w:rFonts w:hint="cs"/>
          <w:rtl/>
        </w:rPr>
        <w:t>ماتی است که علماء و مراجع یهود به دین حضرت موسی</w:t>
      </w:r>
      <w:r w:rsidRPr="00F54D7A">
        <w:rPr>
          <w:rFonts w:hint="cs"/>
        </w:rPr>
        <w:sym w:font="AGA Arabesque" w:char="F075"/>
      </w:r>
      <w:r w:rsidR="00CD4769" w:rsidRPr="00F54D7A">
        <w:rPr>
          <w:rFonts w:hint="cs"/>
          <w:rtl/>
        </w:rPr>
        <w:t xml:space="preserve"> افزوده بودند</w:t>
      </w:r>
      <w:r w:rsidRPr="00F54D7A">
        <w:rPr>
          <w:rFonts w:hint="cs"/>
          <w:rtl/>
        </w:rPr>
        <w:t xml:space="preserve"> و</w:t>
      </w:r>
      <w:r w:rsidR="00CD4769" w:rsidRPr="00F54D7A">
        <w:rPr>
          <w:rFonts w:hint="cs"/>
          <w:rtl/>
        </w:rPr>
        <w:t xml:space="preserve"> </w:t>
      </w:r>
      <w:r w:rsidRPr="00F54D7A">
        <w:rPr>
          <w:rFonts w:hint="cs"/>
          <w:rtl/>
        </w:rPr>
        <w:t>دیانت را بر مردم سنگین کرده بودند مانند علمای اسلام که صدها حرام بر محر</w:t>
      </w:r>
      <w:r w:rsidR="00601862" w:rsidRPr="00F54D7A">
        <w:rPr>
          <w:rFonts w:hint="cs"/>
          <w:rtl/>
        </w:rPr>
        <w:t>ّ</w:t>
      </w:r>
      <w:r w:rsidR="00CD4769" w:rsidRPr="00F54D7A">
        <w:rPr>
          <w:rFonts w:hint="cs"/>
          <w:rtl/>
        </w:rPr>
        <w:t>مات دین خود افزوده</w:t>
      </w:r>
      <w:r w:rsidRPr="00F54D7A">
        <w:rPr>
          <w:rFonts w:hint="cs"/>
          <w:rtl/>
        </w:rPr>
        <w:t xml:space="preserve"> و</w:t>
      </w:r>
      <w:r w:rsidR="00CD4769" w:rsidRPr="00F54D7A">
        <w:rPr>
          <w:rFonts w:hint="cs"/>
          <w:rtl/>
        </w:rPr>
        <w:t xml:space="preserve"> در </w:t>
      </w:r>
      <w:r w:rsidRPr="00F54D7A">
        <w:rPr>
          <w:rFonts w:hint="cs"/>
          <w:rtl/>
        </w:rPr>
        <w:t>دین مشکل بغرنجی برای مردم ب</w:t>
      </w:r>
      <w:r w:rsidR="00601862" w:rsidRPr="00F54D7A">
        <w:rPr>
          <w:rFonts w:hint="cs"/>
          <w:rtl/>
        </w:rPr>
        <w:t xml:space="preserve">ه </w:t>
      </w:r>
      <w:r w:rsidRPr="00F54D7A">
        <w:rPr>
          <w:rFonts w:hint="cs"/>
          <w:rtl/>
        </w:rPr>
        <w:t>وجود آورده‌اند. خدا در قرآن می‌گوید هر قول و سخنی را</w:t>
      </w:r>
      <w:r w:rsidR="00CD4769" w:rsidRPr="00F54D7A">
        <w:rPr>
          <w:rFonts w:hint="cs"/>
          <w:rtl/>
        </w:rPr>
        <w:t xml:space="preserve"> مرد عاقل اهل هدایت باید بخواند</w:t>
      </w:r>
      <w:r w:rsidRPr="00F54D7A">
        <w:rPr>
          <w:rFonts w:hint="cs"/>
          <w:rtl/>
        </w:rPr>
        <w:t xml:space="preserve"> و هر کتاب ایمان و</w:t>
      </w:r>
      <w:r w:rsidR="00CD4769" w:rsidRPr="00F54D7A">
        <w:rPr>
          <w:rFonts w:hint="cs"/>
          <w:rtl/>
        </w:rPr>
        <w:t xml:space="preserve"> </w:t>
      </w:r>
      <w:r w:rsidRPr="00F54D7A">
        <w:rPr>
          <w:rFonts w:hint="cs"/>
          <w:rtl/>
        </w:rPr>
        <w:t>یا کفری را ملاحظه کند هر کدام بهتر و به هدایت نزدیک‌تر است، آن را انتخاب کند، ولی آقایان مراجع اسلامی هر کتابی را یعنی خواندن آن را طبق میل خود حرام می‌کنند و یا حلال، خصوصا</w:t>
      </w:r>
      <w:r w:rsidR="00601862" w:rsidRPr="00F54D7A">
        <w:rPr>
          <w:rFonts w:hint="cs"/>
          <w:rtl/>
        </w:rPr>
        <w:t>ً</w:t>
      </w:r>
      <w:r w:rsidRPr="00F54D7A">
        <w:rPr>
          <w:rFonts w:hint="cs"/>
          <w:rtl/>
        </w:rPr>
        <w:t xml:space="preserve"> کتابی که مردم را بیدار کند فتوای</w:t>
      </w:r>
      <w:r w:rsidR="00CD4769" w:rsidRPr="00F54D7A">
        <w:rPr>
          <w:rFonts w:hint="cs"/>
          <w:rtl/>
        </w:rPr>
        <w:t xml:space="preserve"> حرمت آن را که حرام است می‌دهند</w:t>
      </w:r>
      <w:r w:rsidRPr="00F54D7A">
        <w:rPr>
          <w:rFonts w:hint="cs"/>
          <w:rtl/>
        </w:rPr>
        <w:t xml:space="preserve"> و آن را از کتب ضلال می‌شمرند. اگر صدر اسلام محر</w:t>
      </w:r>
      <w:r w:rsidR="00601862" w:rsidRPr="00F54D7A">
        <w:rPr>
          <w:rFonts w:hint="cs"/>
          <w:rtl/>
        </w:rPr>
        <w:t>ّ</w:t>
      </w:r>
      <w:r w:rsidRPr="00F54D7A">
        <w:rPr>
          <w:rFonts w:hint="cs"/>
          <w:rtl/>
        </w:rPr>
        <w:t>مات صد عدد بوده، اینان هزاران عدد کرده‌اند. و</w:t>
      </w:r>
      <w:r w:rsidR="00CD4769" w:rsidRPr="00F54D7A">
        <w:rPr>
          <w:rFonts w:hint="cs"/>
          <w:rtl/>
        </w:rPr>
        <w:t xml:space="preserve"> </w:t>
      </w:r>
      <w:r w:rsidRPr="00F54D7A">
        <w:rPr>
          <w:rFonts w:hint="cs"/>
          <w:rtl/>
        </w:rPr>
        <w:t>ممکن است مقصود از جمل</w:t>
      </w:r>
      <w:r w:rsidR="007C704B" w:rsidRPr="00F54D7A">
        <w:rPr>
          <w:rFonts w:hint="cs"/>
          <w:rtl/>
        </w:rPr>
        <w:t>ۀ</w:t>
      </w:r>
      <w:r w:rsidR="00CD3E26" w:rsidRPr="00F54D7A">
        <w:rPr>
          <w:rFonts w:hint="cs"/>
          <w:rtl/>
        </w:rPr>
        <w:t>:</w:t>
      </w:r>
      <w:r w:rsidR="00490E5B" w:rsidRPr="00F54D7A">
        <w:rPr>
          <w:rFonts w:hint="cs"/>
          <w:rtl/>
        </w:rPr>
        <w:t xml:space="preserve"> </w:t>
      </w:r>
      <w:r w:rsidR="00AD026E" w:rsidRPr="00F54D7A">
        <w:rPr>
          <w:rFonts w:ascii="Traditional Arabic" w:hAnsi="Traditional Arabic" w:cs="Traditional Arabic"/>
          <w:rtl/>
        </w:rPr>
        <w:t>﴿</w:t>
      </w:r>
      <w:r w:rsidR="00490E5B" w:rsidRPr="00F54D7A">
        <w:rPr>
          <w:rStyle w:val="Char4"/>
          <w:rFonts w:hint="cs"/>
          <w:rtl/>
        </w:rPr>
        <w:t>وَلِأُحِلَّ</w:t>
      </w:r>
      <w:r w:rsidR="00490E5B" w:rsidRPr="00F54D7A">
        <w:rPr>
          <w:rStyle w:val="Char4"/>
          <w:rtl/>
        </w:rPr>
        <w:t xml:space="preserve"> </w:t>
      </w:r>
      <w:r w:rsidR="00490E5B" w:rsidRPr="00F54D7A">
        <w:rPr>
          <w:rStyle w:val="Char4"/>
          <w:rFonts w:hint="cs"/>
          <w:rtl/>
        </w:rPr>
        <w:t>لَكُم</w:t>
      </w:r>
      <w:r w:rsidR="00490E5B" w:rsidRPr="00F54D7A">
        <w:rPr>
          <w:rStyle w:val="Char4"/>
          <w:rFonts w:cs="Times New Roman" w:hint="cs"/>
          <w:rtl/>
        </w:rPr>
        <w:t>...</w:t>
      </w:r>
      <w:r w:rsidR="00AD026E" w:rsidRPr="00F54D7A">
        <w:rPr>
          <w:rFonts w:ascii="Traditional Arabic" w:hAnsi="Traditional Arabic" w:cs="Traditional Arabic"/>
          <w:rtl/>
        </w:rPr>
        <w:t>﴾</w:t>
      </w:r>
      <w:r w:rsidR="00CD3E26" w:rsidRPr="00F54D7A">
        <w:rPr>
          <w:rFonts w:hint="cs"/>
          <w:rtl/>
        </w:rPr>
        <w:t xml:space="preserve"> </w:t>
      </w:r>
      <w:r w:rsidRPr="00F54D7A">
        <w:rPr>
          <w:rFonts w:hint="cs"/>
          <w:rtl/>
        </w:rPr>
        <w:t>آن محر</w:t>
      </w:r>
      <w:r w:rsidR="00601862" w:rsidRPr="00F54D7A">
        <w:rPr>
          <w:rFonts w:hint="cs"/>
          <w:rtl/>
        </w:rPr>
        <w:t>ّ</w:t>
      </w:r>
      <w:r w:rsidRPr="00F54D7A">
        <w:rPr>
          <w:rFonts w:hint="cs"/>
          <w:rtl/>
        </w:rPr>
        <w:t>ماتی باشد که خدا بر یهود حرام کرد ب</w:t>
      </w:r>
      <w:r w:rsidR="00601862" w:rsidRPr="00F54D7A">
        <w:rPr>
          <w:rFonts w:hint="cs"/>
          <w:rtl/>
        </w:rPr>
        <w:t xml:space="preserve">ه </w:t>
      </w:r>
      <w:r w:rsidRPr="00F54D7A">
        <w:rPr>
          <w:rFonts w:hint="cs"/>
          <w:rtl/>
        </w:rPr>
        <w:t>واسط</w:t>
      </w:r>
      <w:r w:rsidR="007C704B" w:rsidRPr="00F54D7A">
        <w:rPr>
          <w:rFonts w:hint="cs"/>
          <w:rtl/>
        </w:rPr>
        <w:t>ۀ</w:t>
      </w:r>
      <w:r w:rsidRPr="00F54D7A">
        <w:rPr>
          <w:rFonts w:hint="cs"/>
          <w:rtl/>
        </w:rPr>
        <w:t xml:space="preserve"> جنایاتی که مرتکب شدند، چنانکه فروده</w:t>
      </w:r>
      <w:r w:rsidR="005904D9" w:rsidRPr="00F54D7A">
        <w:rPr>
          <w:rFonts w:hint="cs"/>
          <w:rtl/>
        </w:rPr>
        <w:t>:</w:t>
      </w:r>
    </w:p>
    <w:p w:rsidR="005904D9" w:rsidRPr="00F54D7A" w:rsidRDefault="005904D9" w:rsidP="00C249CC">
      <w:pPr>
        <w:pStyle w:val="ae"/>
        <w:rPr>
          <w:rFonts w:ascii="Times New Roman" w:hAnsi="Times New Roman" w:cs="B Lotus"/>
          <w:sz w:val="30"/>
          <w:szCs w:val="30"/>
          <w:rtl/>
        </w:rPr>
      </w:pPr>
      <w:r w:rsidRPr="00F54D7A">
        <w:rPr>
          <w:rFonts w:ascii="Traditional Arabic" w:hAnsi="Traditional Arabic" w:cs="Traditional Arabic"/>
          <w:rtl/>
        </w:rPr>
        <w:t>﴿</w:t>
      </w:r>
      <w:r w:rsidR="007A7E9E" w:rsidRPr="00F54D7A">
        <w:rPr>
          <w:rtl/>
        </w:rPr>
        <w:t>فَبِظُلۡمٖ مِّنَ ٱلَّذِينَ هَادُواْ حَرَّمۡنَا عَلَيۡهِمۡ طَيِّبَٰتٍ أُحِلَّتۡ لَهُمۡ</w:t>
      </w:r>
      <w:r w:rsidRPr="00F54D7A">
        <w:rPr>
          <w:rFonts w:ascii="Traditional Arabic" w:hAnsi="Traditional Arabic" w:cs="Traditional Arabic"/>
          <w:rtl/>
        </w:rPr>
        <w:t>﴾</w:t>
      </w:r>
      <w:r w:rsidR="00D40CF8" w:rsidRPr="00D40CF8">
        <w:rPr>
          <w:rFonts w:cs="IRLotus"/>
          <w:vertAlign w:val="superscript"/>
          <w:rtl/>
        </w:rPr>
        <w:t>(</w:t>
      </w:r>
      <w:r w:rsidR="00D40CF8" w:rsidRPr="00DF2ADA">
        <w:rPr>
          <w:rStyle w:val="FootnoteReference"/>
          <w:rFonts w:ascii="IRLotus" w:hAnsi="IRLotus" w:cs="IRLotus"/>
          <w:sz w:val="28"/>
          <w:szCs w:val="28"/>
          <w:rtl/>
        </w:rPr>
        <w:footnoteReference w:id="410"/>
      </w:r>
      <w:r w:rsidR="00D40CF8" w:rsidRPr="00D40CF8">
        <w:rPr>
          <w:rStyle w:val="FootnoteReference"/>
          <w:rFonts w:ascii="IRLotus" w:hAnsi="IRLotus" w:cs="IRLotus"/>
          <w:sz w:val="28"/>
          <w:szCs w:val="28"/>
          <w:rtl/>
        </w:rPr>
        <w:t>)</w:t>
      </w:r>
      <w:r w:rsidRPr="00F54D7A">
        <w:rPr>
          <w:rStyle w:val="Char5"/>
          <w:rtl/>
          <w:lang w:bidi="ar-SA"/>
        </w:rPr>
        <w:tab/>
        <w:t>[</w:t>
      </w:r>
      <w:r w:rsidR="007A7E9E" w:rsidRPr="00F54D7A">
        <w:rPr>
          <w:rStyle w:val="Char5"/>
          <w:rtl/>
          <w:lang w:bidi="ar-SA"/>
        </w:rPr>
        <w:t>النساء</w:t>
      </w:r>
      <w:r w:rsidRPr="00F54D7A">
        <w:rPr>
          <w:rStyle w:val="Char5"/>
          <w:rtl/>
          <w:lang w:bidi="ar-SA"/>
        </w:rPr>
        <w:t xml:space="preserve">: </w:t>
      </w:r>
      <w:r w:rsidR="007A7E9E" w:rsidRPr="00F54D7A">
        <w:rPr>
          <w:rStyle w:val="Char5"/>
          <w:rtl/>
          <w:lang w:bidi="ar-SA"/>
        </w:rPr>
        <w:t>160</w:t>
      </w:r>
      <w:r w:rsidRPr="00F54D7A">
        <w:rPr>
          <w:rStyle w:val="Char5"/>
          <w:rtl/>
          <w:lang w:bidi="ar-SA"/>
        </w:rPr>
        <w:t>]</w:t>
      </w:r>
      <w:r w:rsidRPr="00F54D7A">
        <w:rPr>
          <w:rFonts w:ascii="Times New Roman" w:hAnsi="Times New Roman" w:cs="B Lotus"/>
          <w:rtl/>
        </w:rPr>
        <w:t>.</w:t>
      </w:r>
    </w:p>
    <w:p w:rsidR="00FE1DA6" w:rsidRPr="00F54D7A" w:rsidRDefault="00FE1DA6" w:rsidP="00C249CC">
      <w:pPr>
        <w:pStyle w:val="a2"/>
        <w:rPr>
          <w:rFonts w:ascii="Traditional Arabic" w:hAnsi="Traditional Arabic"/>
          <w:szCs w:val="34"/>
          <w:rtl/>
        </w:rPr>
      </w:pPr>
      <w:r w:rsidRPr="00F54D7A">
        <w:rPr>
          <w:rFonts w:hint="cs"/>
          <w:rtl/>
        </w:rPr>
        <w:t>و آن محرمات برای یهود باقی ماند تا</w:t>
      </w:r>
      <w:r w:rsidR="00CD4769" w:rsidRPr="00F54D7A">
        <w:rPr>
          <w:rFonts w:hint="cs"/>
          <w:rtl/>
        </w:rPr>
        <w:t xml:space="preserve"> </w:t>
      </w:r>
      <w:r w:rsidRPr="00F54D7A">
        <w:rPr>
          <w:rFonts w:hint="cs"/>
          <w:rtl/>
        </w:rPr>
        <w:t>اینکه حضرت عیسی</w:t>
      </w:r>
      <w:r w:rsidRPr="00F54D7A">
        <w:rPr>
          <w:rFonts w:hint="cs"/>
        </w:rPr>
        <w:sym w:font="AGA Arabesque" w:char="F075"/>
      </w:r>
      <w:r w:rsidR="00CD4769" w:rsidRPr="00F54D7A">
        <w:rPr>
          <w:rFonts w:hint="cs"/>
          <w:rtl/>
        </w:rPr>
        <w:t xml:space="preserve"> آمد</w:t>
      </w:r>
      <w:r w:rsidRPr="00F54D7A">
        <w:rPr>
          <w:rFonts w:hint="cs"/>
          <w:rtl/>
        </w:rPr>
        <w:t xml:space="preserve"> و آن احکام سنگین را برداشت، و این منافات با تصدیق او به </w:t>
      </w:r>
      <w:r w:rsidR="00290F5C" w:rsidRPr="00F54D7A">
        <w:rPr>
          <w:rFonts w:hint="cs"/>
          <w:rtl/>
        </w:rPr>
        <w:t>تورات</w:t>
      </w:r>
      <w:r w:rsidRPr="00F54D7A">
        <w:rPr>
          <w:rFonts w:hint="cs"/>
          <w:rtl/>
        </w:rPr>
        <w:t xml:space="preserve"> ندارد. و جمل</w:t>
      </w:r>
      <w:r w:rsidR="007C704B" w:rsidRPr="00F54D7A">
        <w:rPr>
          <w:rFonts w:hint="cs"/>
          <w:rtl/>
        </w:rPr>
        <w:t>ۀ</w:t>
      </w:r>
      <w:r w:rsidR="00CD3E26" w:rsidRPr="00F54D7A">
        <w:rPr>
          <w:rFonts w:hint="cs"/>
          <w:rtl/>
        </w:rPr>
        <w:t>:</w:t>
      </w:r>
      <w:r w:rsidR="00490E5B" w:rsidRPr="00F54D7A">
        <w:rPr>
          <w:rFonts w:hint="cs"/>
          <w:rtl/>
        </w:rPr>
        <w:t xml:space="preserve"> </w:t>
      </w:r>
      <w:r w:rsidR="00AD026E" w:rsidRPr="00F54D7A">
        <w:rPr>
          <w:rFonts w:ascii="Traditional Arabic" w:hAnsi="Traditional Arabic" w:cs="Traditional Arabic"/>
          <w:rtl/>
        </w:rPr>
        <w:t>﴿</w:t>
      </w:r>
      <w:r w:rsidR="0012335A" w:rsidRPr="00F54D7A">
        <w:rPr>
          <w:rStyle w:val="Char4"/>
          <w:rFonts w:hint="cs"/>
          <w:rtl/>
        </w:rPr>
        <w:t>إِنَّ</w:t>
      </w:r>
      <w:r w:rsidR="0012335A" w:rsidRPr="00F54D7A">
        <w:rPr>
          <w:rStyle w:val="Char4"/>
          <w:rtl/>
        </w:rPr>
        <w:t xml:space="preserve"> </w:t>
      </w:r>
      <w:r w:rsidR="0012335A" w:rsidRPr="00F54D7A">
        <w:rPr>
          <w:rStyle w:val="Char4"/>
          <w:rFonts w:hint="cs"/>
          <w:rtl/>
        </w:rPr>
        <w:t>ٱللَّهَ</w:t>
      </w:r>
      <w:r w:rsidR="0012335A" w:rsidRPr="00F54D7A">
        <w:rPr>
          <w:rStyle w:val="Char4"/>
          <w:rtl/>
        </w:rPr>
        <w:t xml:space="preserve"> </w:t>
      </w:r>
      <w:r w:rsidR="0012335A" w:rsidRPr="00F54D7A">
        <w:rPr>
          <w:rStyle w:val="Char4"/>
          <w:rFonts w:hint="cs"/>
          <w:rtl/>
        </w:rPr>
        <w:t>رَبِّي</w:t>
      </w:r>
      <w:r w:rsidR="0012335A" w:rsidRPr="00F54D7A">
        <w:rPr>
          <w:rStyle w:val="Char4"/>
          <w:rtl/>
        </w:rPr>
        <w:t xml:space="preserve"> </w:t>
      </w:r>
      <w:r w:rsidR="0012335A" w:rsidRPr="00F54D7A">
        <w:rPr>
          <w:rStyle w:val="Char4"/>
          <w:rFonts w:hint="cs"/>
          <w:rtl/>
        </w:rPr>
        <w:t>وَرَبُّكُمۡ...</w:t>
      </w:r>
      <w:r w:rsidR="00AD026E" w:rsidRPr="00F54D7A">
        <w:rPr>
          <w:rFonts w:ascii="Traditional Arabic" w:hAnsi="Traditional Arabic" w:cs="Traditional Arabic"/>
          <w:rtl/>
        </w:rPr>
        <w:t>﴾</w:t>
      </w:r>
      <w:r w:rsidR="00CD3E26" w:rsidRPr="00F54D7A">
        <w:rPr>
          <w:rFonts w:hint="cs"/>
          <w:rtl/>
        </w:rPr>
        <w:t xml:space="preserve"> </w:t>
      </w:r>
      <w:r w:rsidRPr="00F54D7A">
        <w:rPr>
          <w:rFonts w:hint="cs"/>
          <w:rtl/>
        </w:rPr>
        <w:t>دلالت دارد که حضرت عیسی</w:t>
      </w:r>
      <w:r w:rsidRPr="00F54D7A">
        <w:rPr>
          <w:rFonts w:hint="cs"/>
        </w:rPr>
        <w:sym w:font="AGA Arabesque" w:char="F075"/>
      </w:r>
      <w:r w:rsidRPr="00F54D7A">
        <w:rPr>
          <w:rFonts w:hint="cs"/>
          <w:rtl/>
        </w:rPr>
        <w:t xml:space="preserve"> توحید خالص برای مردم آورد، و</w:t>
      </w:r>
      <w:r w:rsidR="00601862" w:rsidRPr="00F54D7A">
        <w:rPr>
          <w:rFonts w:hint="cs"/>
          <w:rtl/>
        </w:rPr>
        <w:t>لی</w:t>
      </w:r>
      <w:r w:rsidRPr="00F54D7A">
        <w:rPr>
          <w:rFonts w:hint="cs"/>
          <w:rtl/>
        </w:rPr>
        <w:t xml:space="preserve"> ا</w:t>
      </w:r>
      <w:r w:rsidR="00CD4769" w:rsidRPr="00F54D7A">
        <w:rPr>
          <w:rFonts w:hint="cs"/>
          <w:rtl/>
        </w:rPr>
        <w:t>یشان آن را تبدیل به تثلیث کردند و دعوت به خواندن</w:t>
      </w:r>
      <w:r w:rsidRPr="00F54D7A">
        <w:rPr>
          <w:rFonts w:hint="cs"/>
          <w:rtl/>
        </w:rPr>
        <w:t xml:space="preserve"> و پرستش کردن عیسی</w:t>
      </w:r>
      <w:r w:rsidRPr="00F54D7A">
        <w:rPr>
          <w:rFonts w:hint="cs"/>
        </w:rPr>
        <w:sym w:font="AGA Arabesque" w:char="F075"/>
      </w:r>
      <w:r w:rsidR="00601862" w:rsidRPr="00F54D7A">
        <w:rPr>
          <w:rFonts w:hint="cs"/>
          <w:rtl/>
        </w:rPr>
        <w:t xml:space="preserve"> نمودند.</w:t>
      </w:r>
      <w:r w:rsidRPr="00F54D7A">
        <w:rPr>
          <w:rFonts w:hint="cs"/>
          <w:rtl/>
        </w:rPr>
        <w:t xml:space="preserve"> و مقصود از جمل</w:t>
      </w:r>
      <w:r w:rsidR="007C704B" w:rsidRPr="00F54D7A">
        <w:rPr>
          <w:rFonts w:hint="cs"/>
          <w:rtl/>
        </w:rPr>
        <w:t>ۀ</w:t>
      </w:r>
      <w:r w:rsidR="00CD3E26" w:rsidRPr="00F54D7A">
        <w:rPr>
          <w:rFonts w:hint="cs"/>
          <w:rtl/>
        </w:rPr>
        <w:t>:</w:t>
      </w:r>
      <w:r w:rsidR="0012335A" w:rsidRPr="00F54D7A">
        <w:rPr>
          <w:rFonts w:hint="cs"/>
          <w:rtl/>
        </w:rPr>
        <w:t xml:space="preserve"> </w:t>
      </w:r>
      <w:r w:rsidR="00AD026E" w:rsidRPr="00F54D7A">
        <w:rPr>
          <w:rFonts w:ascii="Traditional Arabic" w:hAnsi="Traditional Arabic" w:cs="Traditional Arabic"/>
          <w:rtl/>
        </w:rPr>
        <w:t>﴿</w:t>
      </w:r>
      <w:r w:rsidR="0012335A" w:rsidRPr="00F54D7A">
        <w:rPr>
          <w:rStyle w:val="Char4"/>
          <w:rFonts w:hint="cs"/>
          <w:rtl/>
        </w:rPr>
        <w:t>أَحَسَّ</w:t>
      </w:r>
      <w:r w:rsidR="0012335A" w:rsidRPr="00F54D7A">
        <w:rPr>
          <w:rStyle w:val="Char4"/>
          <w:rtl/>
        </w:rPr>
        <w:t xml:space="preserve"> </w:t>
      </w:r>
      <w:r w:rsidR="0012335A" w:rsidRPr="00F54D7A">
        <w:rPr>
          <w:rStyle w:val="Char4"/>
          <w:rFonts w:hint="cs"/>
          <w:rtl/>
        </w:rPr>
        <w:t>عِيسَىٰ</w:t>
      </w:r>
      <w:r w:rsidR="0012335A" w:rsidRPr="00F54D7A">
        <w:rPr>
          <w:rStyle w:val="Char4"/>
          <w:rtl/>
        </w:rPr>
        <w:t xml:space="preserve"> </w:t>
      </w:r>
      <w:r w:rsidR="0012335A" w:rsidRPr="00F54D7A">
        <w:rPr>
          <w:rStyle w:val="Char4"/>
          <w:rFonts w:hint="cs"/>
          <w:rtl/>
        </w:rPr>
        <w:t>مِنۡهُمُ</w:t>
      </w:r>
      <w:r w:rsidR="0012335A" w:rsidRPr="00F54D7A">
        <w:rPr>
          <w:rStyle w:val="Char4"/>
          <w:rtl/>
        </w:rPr>
        <w:t xml:space="preserve"> </w:t>
      </w:r>
      <w:r w:rsidR="0012335A" w:rsidRPr="00F54D7A">
        <w:rPr>
          <w:rStyle w:val="Char4"/>
          <w:rFonts w:hint="cs"/>
          <w:rtl/>
        </w:rPr>
        <w:t>ٱلۡكُفۡرَ</w:t>
      </w:r>
      <w:r w:rsidR="00AD026E" w:rsidRPr="00F54D7A">
        <w:rPr>
          <w:rFonts w:ascii="Traditional Arabic" w:hAnsi="Traditional Arabic" w:cs="Traditional Arabic"/>
          <w:rtl/>
        </w:rPr>
        <w:t>﴾</w:t>
      </w:r>
      <w:r w:rsidRPr="00F54D7A">
        <w:rPr>
          <w:rFonts w:hint="cs"/>
          <w:rtl/>
        </w:rPr>
        <w:t>، کفر یهودیانی است که در</w:t>
      </w:r>
      <w:r w:rsidR="00CD4769" w:rsidRPr="00F54D7A">
        <w:rPr>
          <w:rFonts w:hint="cs"/>
          <w:rtl/>
        </w:rPr>
        <w:t xml:space="preserve"> </w:t>
      </w:r>
      <w:r w:rsidRPr="00F54D7A">
        <w:rPr>
          <w:rFonts w:hint="cs"/>
          <w:rtl/>
        </w:rPr>
        <w:t>صدد قتل او شدند، پس حضرت او گفت</w:t>
      </w:r>
      <w:r w:rsidR="00CD3E26" w:rsidRPr="00F54D7A">
        <w:rPr>
          <w:rFonts w:hint="cs"/>
          <w:rtl/>
        </w:rPr>
        <w:t xml:space="preserve">: </w:t>
      </w:r>
      <w:r w:rsidRPr="00F54D7A">
        <w:rPr>
          <w:rFonts w:hint="cs"/>
          <w:rtl/>
        </w:rPr>
        <w:t>یاور من در راه خدا کیست؟ عد</w:t>
      </w:r>
      <w:r w:rsidR="00601862" w:rsidRPr="00F54D7A">
        <w:rPr>
          <w:rFonts w:hint="cs"/>
          <w:rtl/>
        </w:rPr>
        <w:t>ّ</w:t>
      </w:r>
      <w:r w:rsidRPr="00F54D7A">
        <w:rPr>
          <w:rFonts w:hint="cs"/>
          <w:rtl/>
        </w:rPr>
        <w:t>ه‌ای از مردم پاکدل جامه‌سفید گفتند</w:t>
      </w:r>
      <w:r w:rsidR="00CD3E26" w:rsidRPr="00F54D7A">
        <w:rPr>
          <w:rFonts w:hint="cs"/>
          <w:rtl/>
        </w:rPr>
        <w:t xml:space="preserve">: </w:t>
      </w:r>
      <w:r w:rsidR="00CD4769" w:rsidRPr="00F54D7A">
        <w:rPr>
          <w:rFonts w:hint="cs"/>
          <w:rtl/>
        </w:rPr>
        <w:t xml:space="preserve">ما یاوران توییم؛ </w:t>
      </w:r>
      <w:r w:rsidR="00A66130">
        <w:rPr>
          <w:rFonts w:hint="cs"/>
          <w:rtl/>
        </w:rPr>
        <w:t>لذا ایشان را</w:t>
      </w:r>
      <w:r w:rsidRPr="00F54D7A">
        <w:rPr>
          <w:rFonts w:hint="cs"/>
          <w:rtl/>
        </w:rPr>
        <w:t xml:space="preserve"> حواری</w:t>
      </w:r>
      <w:r w:rsidR="00601862" w:rsidRPr="00F54D7A">
        <w:rPr>
          <w:rFonts w:hint="cs"/>
          <w:rtl/>
        </w:rPr>
        <w:t>ّ</w:t>
      </w:r>
      <w:r w:rsidR="00CD4769" w:rsidRPr="00F54D7A">
        <w:rPr>
          <w:rFonts w:hint="cs"/>
          <w:rtl/>
        </w:rPr>
        <w:t>ین گفتند</w:t>
      </w:r>
      <w:r w:rsidRPr="00F54D7A">
        <w:rPr>
          <w:rFonts w:hint="cs"/>
          <w:rtl/>
        </w:rPr>
        <w:t xml:space="preserve"> و ایشان ماهی‌گی</w:t>
      </w:r>
      <w:r w:rsidR="00CD4769" w:rsidRPr="00F54D7A">
        <w:rPr>
          <w:rFonts w:hint="cs"/>
          <w:rtl/>
        </w:rPr>
        <w:t>ر و گازر بودند</w:t>
      </w:r>
      <w:r w:rsidRPr="00F54D7A">
        <w:rPr>
          <w:rFonts w:hint="cs"/>
          <w:rtl/>
        </w:rPr>
        <w:t xml:space="preserve"> و مقصود از جمل</w:t>
      </w:r>
      <w:r w:rsidR="007C704B" w:rsidRPr="00F54D7A">
        <w:rPr>
          <w:rFonts w:hint="cs"/>
          <w:rtl/>
        </w:rPr>
        <w:t>ۀ</w:t>
      </w:r>
      <w:r w:rsidR="00CD3E26" w:rsidRPr="00F54D7A">
        <w:rPr>
          <w:rFonts w:hint="cs"/>
          <w:rtl/>
        </w:rPr>
        <w:t>:</w:t>
      </w:r>
      <w:r w:rsidR="0012335A" w:rsidRPr="00F54D7A">
        <w:rPr>
          <w:rFonts w:hint="cs"/>
          <w:rtl/>
        </w:rPr>
        <w:t xml:space="preserve"> </w:t>
      </w:r>
      <w:r w:rsidR="00AD026E" w:rsidRPr="00F54D7A">
        <w:rPr>
          <w:rFonts w:ascii="Traditional Arabic" w:hAnsi="Traditional Arabic" w:cs="Traditional Arabic"/>
          <w:rtl/>
        </w:rPr>
        <w:t>﴿</w:t>
      </w:r>
      <w:r w:rsidR="0012335A" w:rsidRPr="00F54D7A">
        <w:rPr>
          <w:rStyle w:val="Char4"/>
          <w:rFonts w:hint="cs"/>
          <w:rtl/>
        </w:rPr>
        <w:t>وَمَكَرُواْ...</w:t>
      </w:r>
      <w:r w:rsidR="00AD026E" w:rsidRPr="00F54D7A">
        <w:rPr>
          <w:rFonts w:ascii="Traditional Arabic" w:hAnsi="Traditional Arabic" w:cs="Traditional Arabic"/>
          <w:rtl/>
        </w:rPr>
        <w:t>﴾</w:t>
      </w:r>
      <w:r w:rsidR="00CD3E26" w:rsidRPr="00F54D7A">
        <w:rPr>
          <w:rFonts w:hint="cs"/>
          <w:rtl/>
        </w:rPr>
        <w:t xml:space="preserve"> </w:t>
      </w:r>
      <w:r w:rsidRPr="00F54D7A">
        <w:rPr>
          <w:rFonts w:hint="cs"/>
          <w:rtl/>
        </w:rPr>
        <w:t xml:space="preserve">تا </w:t>
      </w:r>
      <w:r w:rsidR="00DE3169" w:rsidRPr="00F54D7A">
        <w:rPr>
          <w:rFonts w:hint="cs"/>
          <w:rtl/>
        </w:rPr>
        <w:t>آ</w:t>
      </w:r>
      <w:r w:rsidRPr="00F54D7A">
        <w:rPr>
          <w:rFonts w:hint="cs"/>
          <w:rtl/>
        </w:rPr>
        <w:t>خر</w:t>
      </w:r>
      <w:r w:rsidR="00DE3169" w:rsidRPr="00F54D7A">
        <w:rPr>
          <w:rFonts w:hint="cs"/>
          <w:rtl/>
        </w:rPr>
        <w:t>،</w:t>
      </w:r>
      <w:r w:rsidRPr="00F54D7A">
        <w:rPr>
          <w:rFonts w:hint="cs"/>
          <w:rtl/>
        </w:rPr>
        <w:t xml:space="preserve"> این است که یهود سعی کردند در قت</w:t>
      </w:r>
      <w:r w:rsidR="00601862" w:rsidRPr="00F54D7A">
        <w:rPr>
          <w:rFonts w:hint="cs"/>
          <w:rtl/>
        </w:rPr>
        <w:t>ل و</w:t>
      </w:r>
      <w:r w:rsidR="00CD4769" w:rsidRPr="00F54D7A">
        <w:rPr>
          <w:rFonts w:hint="cs"/>
          <w:rtl/>
        </w:rPr>
        <w:t xml:space="preserve"> </w:t>
      </w:r>
      <w:r w:rsidR="00601862" w:rsidRPr="00F54D7A">
        <w:rPr>
          <w:rFonts w:hint="cs"/>
          <w:rtl/>
        </w:rPr>
        <w:t xml:space="preserve">محو او و خدا او را نجات داد </w:t>
      </w:r>
      <w:r w:rsidRPr="00F54D7A">
        <w:rPr>
          <w:rFonts w:hint="cs"/>
          <w:rtl/>
        </w:rPr>
        <w:t>بدین طریق که شخصی را به شکل عیسی</w:t>
      </w:r>
      <w:r w:rsidRPr="00F54D7A">
        <w:rPr>
          <w:rFonts w:hint="cs"/>
        </w:rPr>
        <w:sym w:font="AGA Arabesque" w:char="F075"/>
      </w:r>
      <w:r w:rsidRPr="00F54D7A">
        <w:rPr>
          <w:rFonts w:hint="cs"/>
          <w:rtl/>
        </w:rPr>
        <w:t xml:space="preserve"> دیدند، پس به خیال اینکه او عیسی</w:t>
      </w:r>
      <w:r w:rsidRPr="00F54D7A">
        <w:rPr>
          <w:rFonts w:hint="cs"/>
        </w:rPr>
        <w:sym w:font="AGA Arabesque" w:char="F075"/>
      </w:r>
      <w:r w:rsidRPr="00F54D7A">
        <w:rPr>
          <w:rFonts w:hint="cs"/>
          <w:rtl/>
        </w:rPr>
        <w:t xml:space="preserve"> است، او را گرفته و</w:t>
      </w:r>
      <w:r w:rsidR="00601862" w:rsidRPr="00F54D7A">
        <w:rPr>
          <w:rFonts w:hint="cs"/>
          <w:rtl/>
        </w:rPr>
        <w:t xml:space="preserve">به </w:t>
      </w:r>
      <w:r w:rsidR="00CD4769" w:rsidRPr="00F54D7A">
        <w:rPr>
          <w:rFonts w:hint="cs"/>
          <w:rtl/>
        </w:rPr>
        <w:t>دار آویختند</w:t>
      </w:r>
      <w:r w:rsidRPr="00F54D7A">
        <w:rPr>
          <w:rFonts w:hint="cs"/>
          <w:rtl/>
        </w:rPr>
        <w:t xml:space="preserve"> و</w:t>
      </w:r>
      <w:r w:rsidR="00CD4769" w:rsidRPr="00F54D7A">
        <w:rPr>
          <w:rFonts w:hint="cs"/>
          <w:rtl/>
        </w:rPr>
        <w:t xml:space="preserve"> </w:t>
      </w:r>
      <w:r w:rsidRPr="00F54D7A">
        <w:rPr>
          <w:rFonts w:hint="cs"/>
          <w:rtl/>
        </w:rPr>
        <w:t>حضرت عیسی</w:t>
      </w:r>
      <w:r w:rsidRPr="00F54D7A">
        <w:rPr>
          <w:rFonts w:hint="cs"/>
        </w:rPr>
        <w:sym w:font="AGA Arabesque" w:char="F075"/>
      </w:r>
      <w:r w:rsidR="00CD4769" w:rsidRPr="00F54D7A">
        <w:rPr>
          <w:rFonts w:hint="cs"/>
          <w:rtl/>
        </w:rPr>
        <w:t xml:space="preserve"> به راهنمای</w:t>
      </w:r>
      <w:r w:rsidRPr="00F54D7A">
        <w:rPr>
          <w:rFonts w:hint="cs"/>
          <w:rtl/>
        </w:rPr>
        <w:t>ی جبرئیل از میا</w:t>
      </w:r>
      <w:r w:rsidR="00601862" w:rsidRPr="00F54D7A">
        <w:rPr>
          <w:rFonts w:hint="cs"/>
          <w:rtl/>
        </w:rPr>
        <w:t>ن</w:t>
      </w:r>
      <w:r w:rsidR="00CD4769" w:rsidRPr="00F54D7A">
        <w:rPr>
          <w:rFonts w:hint="cs"/>
          <w:rtl/>
        </w:rPr>
        <w:t xml:space="preserve"> اصحاب خود رفت</w:t>
      </w:r>
      <w:r w:rsidRPr="00F54D7A">
        <w:rPr>
          <w:rFonts w:hint="cs"/>
          <w:rtl/>
        </w:rPr>
        <w:t xml:space="preserve"> و لذا خدا فرموده</w:t>
      </w:r>
      <w:r w:rsidR="00CD3E26" w:rsidRPr="00F54D7A">
        <w:rPr>
          <w:rFonts w:hint="cs"/>
          <w:rtl/>
        </w:rPr>
        <w:t>:</w:t>
      </w:r>
      <w:r w:rsidR="0012335A" w:rsidRPr="00F54D7A">
        <w:rPr>
          <w:rFonts w:hint="cs"/>
          <w:rtl/>
        </w:rPr>
        <w:t xml:space="preserve"> </w:t>
      </w:r>
      <w:r w:rsidR="00AD026E" w:rsidRPr="00F54D7A">
        <w:rPr>
          <w:rFonts w:ascii="Traditional Arabic" w:hAnsi="Traditional Arabic" w:cs="Traditional Arabic"/>
          <w:rtl/>
        </w:rPr>
        <w:t>﴿</w:t>
      </w:r>
      <w:r w:rsidR="0012335A" w:rsidRPr="00F54D7A">
        <w:rPr>
          <w:rStyle w:val="Char4"/>
          <w:rFonts w:hint="eastAsia"/>
          <w:rtl/>
        </w:rPr>
        <w:t>وَأَيَّد</w:t>
      </w:r>
      <w:r w:rsidR="0012335A" w:rsidRPr="00F54D7A">
        <w:rPr>
          <w:rStyle w:val="Char4"/>
          <w:rFonts w:hint="cs"/>
          <w:rtl/>
        </w:rPr>
        <w:t>ۡ</w:t>
      </w:r>
      <w:r w:rsidR="0012335A" w:rsidRPr="00F54D7A">
        <w:rPr>
          <w:rStyle w:val="Char4"/>
          <w:rFonts w:hint="eastAsia"/>
          <w:rtl/>
        </w:rPr>
        <w:t>نَ</w:t>
      </w:r>
      <w:r w:rsidR="0012335A" w:rsidRPr="00F54D7A">
        <w:rPr>
          <w:rStyle w:val="Char4"/>
          <w:rFonts w:hint="cs"/>
          <w:rtl/>
        </w:rPr>
        <w:t>ٰ</w:t>
      </w:r>
      <w:r w:rsidR="0012335A" w:rsidRPr="00F54D7A">
        <w:rPr>
          <w:rStyle w:val="Char4"/>
          <w:rFonts w:hint="eastAsia"/>
          <w:rtl/>
        </w:rPr>
        <w:t>هُ</w:t>
      </w:r>
      <w:r w:rsidR="0012335A" w:rsidRPr="00F54D7A">
        <w:rPr>
          <w:rStyle w:val="Char4"/>
          <w:rtl/>
        </w:rPr>
        <w:t xml:space="preserve"> </w:t>
      </w:r>
      <w:r w:rsidR="0012335A" w:rsidRPr="00F54D7A">
        <w:rPr>
          <w:rStyle w:val="Char4"/>
          <w:rFonts w:hint="eastAsia"/>
          <w:rtl/>
        </w:rPr>
        <w:t>بِرُوحِ</w:t>
      </w:r>
      <w:r w:rsidR="0012335A" w:rsidRPr="00F54D7A">
        <w:rPr>
          <w:rStyle w:val="Char4"/>
          <w:rtl/>
        </w:rPr>
        <w:t xml:space="preserve"> </w:t>
      </w:r>
      <w:r w:rsidR="0012335A" w:rsidRPr="00F54D7A">
        <w:rPr>
          <w:rStyle w:val="Char4"/>
          <w:rFonts w:hint="cs"/>
          <w:rtl/>
        </w:rPr>
        <w:t>ٱ</w:t>
      </w:r>
      <w:r w:rsidR="0012335A" w:rsidRPr="00F54D7A">
        <w:rPr>
          <w:rStyle w:val="Char4"/>
          <w:rFonts w:hint="eastAsia"/>
          <w:rtl/>
        </w:rPr>
        <w:t>ل</w:t>
      </w:r>
      <w:r w:rsidR="0012335A" w:rsidRPr="00F54D7A">
        <w:rPr>
          <w:rStyle w:val="Char4"/>
          <w:rFonts w:hint="cs"/>
          <w:rtl/>
        </w:rPr>
        <w:t>ۡ</w:t>
      </w:r>
      <w:r w:rsidR="0012335A" w:rsidRPr="00F54D7A">
        <w:rPr>
          <w:rStyle w:val="Char4"/>
          <w:rFonts w:hint="eastAsia"/>
          <w:rtl/>
        </w:rPr>
        <w:t>قُدُسِ</w:t>
      </w:r>
      <w:r w:rsidR="00AD026E" w:rsidRPr="00F54D7A">
        <w:rPr>
          <w:rFonts w:ascii="Traditional Arabic" w:hAnsi="Traditional Arabic" w:cs="Traditional Arabic"/>
          <w:rtl/>
        </w:rPr>
        <w:t>﴾</w:t>
      </w:r>
      <w:r w:rsidR="0012335A" w:rsidRPr="00F54D7A">
        <w:rPr>
          <w:rFonts w:hint="cs"/>
          <w:rtl/>
        </w:rPr>
        <w:t>.</w:t>
      </w:r>
    </w:p>
    <w:p w:rsidR="005904D9" w:rsidRPr="00F54D7A" w:rsidRDefault="005904D9" w:rsidP="00C249CC">
      <w:pPr>
        <w:pStyle w:val="ae"/>
        <w:rPr>
          <w:rFonts w:ascii="Traditional Arabic" w:hAnsi="Traditional Arabic" w:cs="B Lotus"/>
          <w:sz w:val="30"/>
          <w:szCs w:val="34"/>
          <w:rtl/>
        </w:rPr>
      </w:pPr>
      <w:r w:rsidRPr="00F54D7A">
        <w:rPr>
          <w:rFonts w:ascii="Traditional Arabic" w:hAnsi="Traditional Arabic" w:cs="Traditional Arabic"/>
          <w:rtl/>
        </w:rPr>
        <w:t>﴿</w:t>
      </w:r>
      <w:r w:rsidR="007A7E9E" w:rsidRPr="00F54D7A">
        <w:rPr>
          <w:rtl/>
        </w:rPr>
        <w:t>إِذۡ قَالَ ٱللَّهُ يَٰعِيسَىٰٓ إِنِّي مُتَوَفِّيكَ وَرَافِعُكَ إِلَيَّ وَمُطَهِّرُكَ مِنَ ٱلَّذِينَ كَفَرُواْ وَجَاعِلُ ٱلَّذِينَ ٱتَّبَعُوكَ فَوۡقَ ٱلَّذِينَ كَفَرُوٓاْ إِلَىٰ يَوۡمِ ٱلۡقِيَٰمَةِۖ ثُمَّ إِلَيَّ مَرۡجِعُكُمۡ فَأَحۡكُمُ بَيۡنَكُمۡ فِيمَا كُنتُمۡ فِيهِ تَخۡتَلِفُونَ ٥٥ فَأَمَّا ٱلَّذِينَ كَفَرُواْ فَأُعَذِّبُهُمۡ عَذَابٗا شَدِيدٗا فِي ٱلدُّنۡيَا وَٱلۡأٓخِرَةِ وَمَا لَهُم مِّن نَّٰصِرِينَ ٥٦</w:t>
      </w:r>
      <w:r w:rsidRPr="00F54D7A">
        <w:rPr>
          <w:rFonts w:ascii="Traditional Arabic" w:hAnsi="Traditional Arabic" w:cs="Traditional Arabic"/>
          <w:rtl/>
        </w:rPr>
        <w:t>﴾</w:t>
      </w:r>
      <w:r w:rsidRPr="00F54D7A">
        <w:rPr>
          <w:rFonts w:ascii="Times New Roman" w:hAnsi="Times New Roman" w:cs="B Lotus"/>
          <w:rtl/>
        </w:rPr>
        <w:t xml:space="preserve"> </w:t>
      </w:r>
      <w:r w:rsidRPr="00F54D7A">
        <w:rPr>
          <w:rStyle w:val="Char5"/>
          <w:rtl/>
          <w:lang w:bidi="ar-SA"/>
        </w:rPr>
        <w:tab/>
        <w:t>[آل عمران: 55-56]</w:t>
      </w:r>
      <w:r w:rsidRPr="00F54D7A">
        <w:rPr>
          <w:rFonts w:ascii="Times New Roman" w:hAnsi="Times New Roman" w:cs="B Lotus"/>
          <w:rtl/>
        </w:rPr>
        <w:t>.</w:t>
      </w:r>
    </w:p>
    <w:p w:rsidR="00FE1DA6" w:rsidRPr="00F54D7A" w:rsidRDefault="00AD026E" w:rsidP="00C249CC">
      <w:pPr>
        <w:pStyle w:val="af"/>
        <w:rPr>
          <w:rtl/>
        </w:rPr>
      </w:pPr>
      <w:r w:rsidRPr="00F54D7A">
        <w:rPr>
          <w:rFonts w:hint="cs"/>
          <w:b/>
          <w:bCs/>
          <w:rtl/>
        </w:rPr>
        <w:t>ت</w:t>
      </w:r>
      <w:r w:rsidR="00FE1DA6" w:rsidRPr="00F54D7A">
        <w:rPr>
          <w:rFonts w:hint="cs"/>
          <w:b/>
          <w:bCs/>
          <w:rtl/>
        </w:rPr>
        <w:t>رجمه</w:t>
      </w:r>
      <w:r w:rsidR="00CD3E26" w:rsidRPr="00F54D7A">
        <w:rPr>
          <w:rFonts w:hint="cs"/>
          <w:b/>
          <w:bCs/>
          <w:rtl/>
        </w:rPr>
        <w:t xml:space="preserve">: </w:t>
      </w:r>
      <w:r w:rsidR="00FE1DA6" w:rsidRPr="00F54D7A">
        <w:rPr>
          <w:rFonts w:hint="cs"/>
          <w:rtl/>
        </w:rPr>
        <w:t>و چون خدا گفت</w:t>
      </w:r>
      <w:r w:rsidR="00A32280" w:rsidRPr="00F54D7A">
        <w:rPr>
          <w:rFonts w:hint="cs"/>
          <w:rtl/>
        </w:rPr>
        <w:t>:</w:t>
      </w:r>
      <w:r w:rsidR="00DE461F" w:rsidRPr="00F54D7A">
        <w:rPr>
          <w:rFonts w:hint="cs"/>
          <w:rtl/>
        </w:rPr>
        <w:t xml:space="preserve"> </w:t>
      </w:r>
      <w:r w:rsidR="00FE1DA6" w:rsidRPr="00F54D7A">
        <w:rPr>
          <w:rFonts w:hint="cs"/>
          <w:rtl/>
        </w:rPr>
        <w:t>ای عیسی</w:t>
      </w:r>
      <w:r w:rsidR="00DE461F" w:rsidRPr="00F54D7A">
        <w:rPr>
          <w:rFonts w:hint="cs"/>
          <w:rtl/>
        </w:rPr>
        <w:t>،</w:t>
      </w:r>
      <w:r w:rsidR="00FE1DA6" w:rsidRPr="00F54D7A">
        <w:rPr>
          <w:rFonts w:hint="cs"/>
          <w:rtl/>
        </w:rPr>
        <w:t xml:space="preserve"> من تو را وفات می‌دهم می‌میرانم و تو را به سوی خود بالا می‌برم و تو را از دست کف</w:t>
      </w:r>
      <w:r w:rsidR="00DE461F" w:rsidRPr="00F54D7A">
        <w:rPr>
          <w:rFonts w:hint="cs"/>
          <w:rtl/>
        </w:rPr>
        <w:t>ّ</w:t>
      </w:r>
      <w:r w:rsidR="00FE1DA6" w:rsidRPr="00F54D7A">
        <w:rPr>
          <w:rFonts w:hint="cs"/>
          <w:rtl/>
        </w:rPr>
        <w:t>ار نجات می‌ده</w:t>
      </w:r>
      <w:r w:rsidR="003D5842" w:rsidRPr="00F54D7A">
        <w:rPr>
          <w:rFonts w:hint="cs"/>
          <w:rtl/>
        </w:rPr>
        <w:t>م و از نسبتهای ناروا پاک می‌کنم</w:t>
      </w:r>
      <w:r w:rsidR="00FE1DA6" w:rsidRPr="00F54D7A">
        <w:rPr>
          <w:rFonts w:hint="cs"/>
          <w:rtl/>
        </w:rPr>
        <w:t xml:space="preserve"> و آنان را که پیرو تو</w:t>
      </w:r>
      <w:r w:rsidR="003D5842" w:rsidRPr="00F54D7A">
        <w:rPr>
          <w:rFonts w:hint="cs"/>
          <w:rtl/>
        </w:rPr>
        <w:t xml:space="preserve"> هست</w:t>
      </w:r>
      <w:r w:rsidR="00FE1DA6" w:rsidRPr="00F54D7A">
        <w:rPr>
          <w:rFonts w:hint="cs"/>
          <w:rtl/>
        </w:rPr>
        <w:t>ند، برتری می‌دهم بر منکرین تو تا روز قیامت، سپس ب</w:t>
      </w:r>
      <w:r w:rsidR="00DE461F" w:rsidRPr="00F54D7A">
        <w:rPr>
          <w:rFonts w:hint="cs"/>
          <w:rtl/>
        </w:rPr>
        <w:t xml:space="preserve">ه </w:t>
      </w:r>
      <w:r w:rsidR="00FE1DA6" w:rsidRPr="00F54D7A">
        <w:rPr>
          <w:rFonts w:hint="cs"/>
          <w:rtl/>
        </w:rPr>
        <w:t>سوی من است بازگشت شما تا حکم کنم بین شما در آنچه هم</w:t>
      </w:r>
      <w:r w:rsidR="003D5842" w:rsidRPr="00F54D7A">
        <w:rPr>
          <w:rFonts w:hint="cs"/>
          <w:rtl/>
        </w:rPr>
        <w:t>واره اختلاف می‌کرده‌اید(55) پس ا</w:t>
      </w:r>
      <w:r w:rsidR="00FE1DA6" w:rsidRPr="00F54D7A">
        <w:rPr>
          <w:rFonts w:hint="cs"/>
          <w:rtl/>
        </w:rPr>
        <w:t>م</w:t>
      </w:r>
      <w:r w:rsidR="00DE461F" w:rsidRPr="00F54D7A">
        <w:rPr>
          <w:rFonts w:hint="cs"/>
          <w:rtl/>
        </w:rPr>
        <w:t>ّ</w:t>
      </w:r>
      <w:r w:rsidR="00FE1DA6" w:rsidRPr="00F54D7A">
        <w:rPr>
          <w:rFonts w:hint="cs"/>
          <w:rtl/>
        </w:rPr>
        <w:t>ا آنانکه کافر شوند</w:t>
      </w:r>
      <w:r w:rsidR="00DE461F" w:rsidRPr="00F54D7A">
        <w:rPr>
          <w:rFonts w:hint="cs"/>
          <w:rtl/>
        </w:rPr>
        <w:t xml:space="preserve">، </w:t>
      </w:r>
      <w:r w:rsidR="00FE1DA6" w:rsidRPr="00F54D7A">
        <w:rPr>
          <w:rFonts w:hint="cs"/>
          <w:rtl/>
        </w:rPr>
        <w:t>در دنیا و آخرت به عذاب سختی عذابشان می‌کنم و یاورانی برایشان نباشد.(56)</w:t>
      </w:r>
    </w:p>
    <w:p w:rsidR="00FE1DA6" w:rsidRPr="00F54D7A" w:rsidRDefault="00FE1DA6"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جمل</w:t>
      </w:r>
      <w:r w:rsidR="007C704B" w:rsidRPr="00F54D7A">
        <w:rPr>
          <w:rFonts w:hint="cs"/>
          <w:rtl/>
        </w:rPr>
        <w:t>ۀ</w:t>
      </w:r>
      <w:r w:rsidR="00CD3E26" w:rsidRPr="00F54D7A">
        <w:rPr>
          <w:rFonts w:hint="cs"/>
          <w:rtl/>
        </w:rPr>
        <w:t>:</w:t>
      </w:r>
      <w:r w:rsidR="00514311" w:rsidRPr="00F54D7A">
        <w:rPr>
          <w:rFonts w:hint="cs"/>
          <w:rtl/>
        </w:rPr>
        <w:t xml:space="preserve"> </w:t>
      </w:r>
      <w:r w:rsidR="00AD026E" w:rsidRPr="00F54D7A">
        <w:rPr>
          <w:rFonts w:ascii="Traditional Arabic" w:hAnsi="Traditional Arabic" w:cs="Traditional Arabic"/>
          <w:rtl/>
        </w:rPr>
        <w:t>﴿</w:t>
      </w:r>
      <w:r w:rsidR="00514311" w:rsidRPr="00F54D7A">
        <w:rPr>
          <w:rStyle w:val="Char4"/>
          <w:rFonts w:hint="cs"/>
          <w:rtl/>
        </w:rPr>
        <w:t>مُتَوَفِّيكَ</w:t>
      </w:r>
      <w:r w:rsidR="00514311" w:rsidRPr="00F54D7A">
        <w:rPr>
          <w:rStyle w:val="Char4"/>
          <w:rtl/>
        </w:rPr>
        <w:t xml:space="preserve"> </w:t>
      </w:r>
      <w:r w:rsidR="00514311" w:rsidRPr="00F54D7A">
        <w:rPr>
          <w:rStyle w:val="Char4"/>
          <w:rFonts w:hint="cs"/>
          <w:rtl/>
        </w:rPr>
        <w:t>وَرَافِعُكَ</w:t>
      </w:r>
      <w:r w:rsidR="00514311" w:rsidRPr="00F54D7A">
        <w:rPr>
          <w:rStyle w:val="Char4"/>
          <w:rtl/>
        </w:rPr>
        <w:t xml:space="preserve"> </w:t>
      </w:r>
      <w:r w:rsidR="00514311" w:rsidRPr="00F54D7A">
        <w:rPr>
          <w:rStyle w:val="Char4"/>
          <w:rFonts w:hint="cs"/>
          <w:rtl/>
        </w:rPr>
        <w:t>إِلَيَّ</w:t>
      </w:r>
      <w:r w:rsidR="00AD026E" w:rsidRPr="00F54D7A">
        <w:rPr>
          <w:rFonts w:ascii="Traditional Arabic" w:hAnsi="Traditional Arabic" w:cs="Traditional Arabic"/>
          <w:rtl/>
        </w:rPr>
        <w:t>﴾</w:t>
      </w:r>
      <w:r w:rsidR="00CD3E26" w:rsidRPr="00F54D7A">
        <w:rPr>
          <w:rFonts w:hint="cs"/>
          <w:rtl/>
        </w:rPr>
        <w:t xml:space="preserve"> </w:t>
      </w:r>
      <w:r w:rsidRPr="00221A8F">
        <w:rPr>
          <w:rFonts w:hint="cs"/>
          <w:rtl/>
        </w:rPr>
        <w:t>دلالت دارد که حضرت عیسی</w:t>
      </w:r>
      <w:r w:rsidRPr="00221A8F">
        <w:rPr>
          <w:rFonts w:hint="cs"/>
        </w:rPr>
        <w:sym w:font="AGA Arabesque" w:char="F075"/>
      </w:r>
      <w:r w:rsidRPr="00221A8F">
        <w:rPr>
          <w:rFonts w:hint="cs"/>
          <w:rtl/>
        </w:rPr>
        <w:t xml:space="preserve"> قبض روح شده و وفات نموده و روح او به مقام أعلی رسیده. پس اخباری که دلالت بر حیات و عدم فوت او دارد کلا</w:t>
      </w:r>
      <w:r w:rsidR="00E95642" w:rsidRPr="00221A8F">
        <w:rPr>
          <w:rFonts w:hint="cs"/>
          <w:rtl/>
        </w:rPr>
        <w:t>ًّ</w:t>
      </w:r>
      <w:r w:rsidR="003D5842" w:rsidRPr="00221A8F">
        <w:rPr>
          <w:rFonts w:hint="cs"/>
          <w:rtl/>
        </w:rPr>
        <w:t xml:space="preserve"> مخدوش</w:t>
      </w:r>
      <w:r w:rsidR="003D5842" w:rsidRPr="00221A8F">
        <w:rPr>
          <w:rFonts w:hint="eastAsia"/>
          <w:rtl/>
        </w:rPr>
        <w:t>‌</w:t>
      </w:r>
      <w:r w:rsidRPr="00221A8F">
        <w:rPr>
          <w:rFonts w:hint="cs"/>
          <w:rtl/>
        </w:rPr>
        <w:t>الد</w:t>
      </w:r>
      <w:r w:rsidR="00E95642" w:rsidRPr="00221A8F">
        <w:rPr>
          <w:rFonts w:hint="cs"/>
          <w:rtl/>
        </w:rPr>
        <w:t>ّ</w:t>
      </w:r>
      <w:r w:rsidRPr="00221A8F">
        <w:rPr>
          <w:rFonts w:hint="cs"/>
          <w:rtl/>
        </w:rPr>
        <w:t>لالة و</w:t>
      </w:r>
      <w:r w:rsidR="003D5842" w:rsidRPr="00221A8F">
        <w:rPr>
          <w:rFonts w:hint="cs"/>
          <w:rtl/>
        </w:rPr>
        <w:t xml:space="preserve"> مخدوش</w:t>
      </w:r>
      <w:r w:rsidR="003D5842" w:rsidRPr="00221A8F">
        <w:rPr>
          <w:rFonts w:hint="eastAsia"/>
          <w:rtl/>
        </w:rPr>
        <w:t>‌</w:t>
      </w:r>
      <w:r w:rsidRPr="00221A8F">
        <w:rPr>
          <w:rFonts w:hint="cs"/>
          <w:rtl/>
        </w:rPr>
        <w:t>الس</w:t>
      </w:r>
      <w:r w:rsidR="00E95642" w:rsidRPr="00221A8F">
        <w:rPr>
          <w:rFonts w:hint="cs"/>
          <w:rtl/>
        </w:rPr>
        <w:t>ّ</w:t>
      </w:r>
      <w:r w:rsidRPr="00221A8F">
        <w:rPr>
          <w:rFonts w:hint="cs"/>
          <w:rtl/>
        </w:rPr>
        <w:t>ند و مجعول است</w:t>
      </w:r>
      <w:r w:rsidR="00D40CF8" w:rsidRPr="00221A8F">
        <w:rPr>
          <w:vertAlign w:val="superscript"/>
          <w:rtl/>
          <w:lang w:bidi="ar-SA"/>
        </w:rPr>
        <w:t>(</w:t>
      </w:r>
      <w:r w:rsidR="00D40CF8" w:rsidRPr="00221A8F">
        <w:rPr>
          <w:rStyle w:val="FootnoteReference"/>
          <w:rFonts w:ascii="IRLotus" w:hAnsi="IRLotus" w:cs="IRLotus"/>
          <w:sz w:val="28"/>
          <w:szCs w:val="28"/>
          <w:rtl/>
          <w:lang w:bidi="ar-SA"/>
        </w:rPr>
        <w:footnoteReference w:id="411"/>
      </w:r>
      <w:r w:rsidR="00D40CF8" w:rsidRPr="00221A8F">
        <w:rPr>
          <w:rStyle w:val="FootnoteReference"/>
          <w:rFonts w:ascii="IRLotus" w:hAnsi="IRLotus" w:cs="IRLotus"/>
          <w:sz w:val="28"/>
          <w:szCs w:val="28"/>
          <w:rtl/>
          <w:lang w:bidi="ar-SA"/>
        </w:rPr>
        <w:t>)</w:t>
      </w:r>
      <w:r w:rsidRPr="00221A8F">
        <w:rPr>
          <w:rFonts w:hint="cs"/>
          <w:rtl/>
        </w:rPr>
        <w:t>.</w:t>
      </w:r>
      <w:r w:rsidRPr="00F54D7A">
        <w:rPr>
          <w:rFonts w:hint="cs"/>
          <w:rtl/>
        </w:rPr>
        <w:t xml:space="preserve"> و</w:t>
      </w:r>
      <w:r w:rsidR="003D5842" w:rsidRPr="00F54D7A">
        <w:rPr>
          <w:rFonts w:hint="cs"/>
          <w:rtl/>
        </w:rPr>
        <w:t xml:space="preserve"> </w:t>
      </w:r>
      <w:r w:rsidRPr="00F54D7A">
        <w:rPr>
          <w:rFonts w:hint="cs"/>
          <w:rtl/>
        </w:rPr>
        <w:t>مقصود از جمل</w:t>
      </w:r>
      <w:r w:rsidR="007C704B" w:rsidRPr="00F54D7A">
        <w:rPr>
          <w:rFonts w:hint="cs"/>
          <w:rtl/>
        </w:rPr>
        <w:t>ۀ</w:t>
      </w:r>
      <w:r w:rsidR="00CD3E26" w:rsidRPr="00F54D7A">
        <w:rPr>
          <w:rFonts w:hint="cs"/>
          <w:rtl/>
        </w:rPr>
        <w:t>:</w:t>
      </w:r>
      <w:r w:rsidR="00514311" w:rsidRPr="00F54D7A">
        <w:rPr>
          <w:rFonts w:hint="cs"/>
          <w:rtl/>
        </w:rPr>
        <w:t xml:space="preserve"> </w:t>
      </w:r>
      <w:r w:rsidR="00AD026E" w:rsidRPr="00F54D7A">
        <w:rPr>
          <w:rFonts w:ascii="Traditional Arabic" w:hAnsi="Traditional Arabic" w:cs="Traditional Arabic"/>
          <w:rtl/>
        </w:rPr>
        <w:t>﴿</w:t>
      </w:r>
      <w:r w:rsidR="00514311" w:rsidRPr="00F54D7A">
        <w:rPr>
          <w:rStyle w:val="Char4"/>
          <w:rFonts w:hint="cs"/>
          <w:rtl/>
        </w:rPr>
        <w:t>وَمُطَهِّرُكَ</w:t>
      </w:r>
      <w:r w:rsidR="00514311" w:rsidRPr="00F54D7A">
        <w:rPr>
          <w:rStyle w:val="Char4"/>
          <w:rtl/>
        </w:rPr>
        <w:t xml:space="preserve"> </w:t>
      </w:r>
      <w:r w:rsidR="00514311" w:rsidRPr="00F54D7A">
        <w:rPr>
          <w:rStyle w:val="Char4"/>
          <w:rFonts w:hint="cs"/>
          <w:rtl/>
        </w:rPr>
        <w:t>مِنَ...</w:t>
      </w:r>
      <w:r w:rsidR="00AD026E" w:rsidRPr="00F54D7A">
        <w:rPr>
          <w:rFonts w:ascii="Traditional Arabic" w:hAnsi="Traditional Arabic" w:cs="Traditional Arabic"/>
          <w:rtl/>
        </w:rPr>
        <w:t>﴾</w:t>
      </w:r>
      <w:r w:rsidR="00CD3E26" w:rsidRPr="00F54D7A">
        <w:rPr>
          <w:rFonts w:hint="cs"/>
          <w:rtl/>
        </w:rPr>
        <w:t xml:space="preserve"> </w:t>
      </w:r>
      <w:r w:rsidRPr="00F54D7A">
        <w:rPr>
          <w:rFonts w:hint="cs"/>
          <w:rtl/>
        </w:rPr>
        <w:t>این است که تو را از نسبت‌های ناروای یهود و</w:t>
      </w:r>
      <w:r w:rsidR="003D5842" w:rsidRPr="00F54D7A">
        <w:rPr>
          <w:rFonts w:hint="cs"/>
          <w:rtl/>
        </w:rPr>
        <w:t xml:space="preserve"> </w:t>
      </w:r>
      <w:r w:rsidRPr="00F54D7A">
        <w:rPr>
          <w:rFonts w:hint="cs"/>
          <w:rtl/>
        </w:rPr>
        <w:t>از اذی</w:t>
      </w:r>
      <w:r w:rsidR="00E95642" w:rsidRPr="00F54D7A">
        <w:rPr>
          <w:rFonts w:hint="cs"/>
          <w:rtl/>
        </w:rPr>
        <w:t>ّ</w:t>
      </w:r>
      <w:r w:rsidRPr="00F54D7A">
        <w:rPr>
          <w:rFonts w:hint="cs"/>
          <w:rtl/>
        </w:rPr>
        <w:t xml:space="preserve">ت و آزار ایشان نجات </w:t>
      </w:r>
      <w:r w:rsidR="003D5842" w:rsidRPr="00F54D7A">
        <w:rPr>
          <w:rFonts w:hint="cs"/>
          <w:rtl/>
        </w:rPr>
        <w:t>داده و شهادت به پاکی مولد تو می</w:t>
      </w:r>
      <w:r w:rsidR="003D5842" w:rsidRPr="00F54D7A">
        <w:rPr>
          <w:rFonts w:hint="eastAsia"/>
          <w:rtl/>
        </w:rPr>
        <w:t>‌</w:t>
      </w:r>
      <w:r w:rsidRPr="00F54D7A">
        <w:rPr>
          <w:rFonts w:hint="cs"/>
          <w:rtl/>
        </w:rPr>
        <w:t xml:space="preserve">دهم، ممکن </w:t>
      </w:r>
      <w:r w:rsidR="003D5842" w:rsidRPr="00F54D7A">
        <w:rPr>
          <w:rFonts w:hint="cs"/>
          <w:rtl/>
        </w:rPr>
        <w:t>است بگوی</w:t>
      </w:r>
      <w:r w:rsidRPr="00F54D7A">
        <w:rPr>
          <w:rFonts w:hint="cs"/>
          <w:rtl/>
        </w:rPr>
        <w:t>یم</w:t>
      </w:r>
      <w:r w:rsidR="00E95642" w:rsidRPr="00F54D7A">
        <w:rPr>
          <w:rFonts w:hint="cs"/>
          <w:rtl/>
        </w:rPr>
        <w:t xml:space="preserve"> این قضیّه و شهادت حق</w:t>
      </w:r>
      <w:r w:rsidR="00A66130">
        <w:rPr>
          <w:rtl/>
        </w:rPr>
        <w:softHyphen/>
      </w:r>
      <w:r w:rsidR="00E95642" w:rsidRPr="00F54D7A">
        <w:rPr>
          <w:rFonts w:hint="cs"/>
          <w:rtl/>
        </w:rPr>
        <w:t>تعالی، با نزول آیات قرآن</w:t>
      </w:r>
      <w:r w:rsidRPr="00F54D7A">
        <w:rPr>
          <w:rFonts w:hint="cs"/>
          <w:rtl/>
        </w:rPr>
        <w:t xml:space="preserve"> </w:t>
      </w:r>
      <w:r w:rsidR="00E95642" w:rsidRPr="00F54D7A">
        <w:rPr>
          <w:rFonts w:hint="cs"/>
          <w:rtl/>
        </w:rPr>
        <w:t>صورت گرفته است</w:t>
      </w:r>
      <w:r w:rsidRPr="00F54D7A">
        <w:rPr>
          <w:rFonts w:hint="cs"/>
          <w:rtl/>
        </w:rPr>
        <w:t>. و جمل</w:t>
      </w:r>
      <w:r w:rsidR="007C704B" w:rsidRPr="00F54D7A">
        <w:rPr>
          <w:rFonts w:hint="cs"/>
          <w:rtl/>
        </w:rPr>
        <w:t>ۀ</w:t>
      </w:r>
      <w:r w:rsidR="00CD3E26" w:rsidRPr="00F54D7A">
        <w:rPr>
          <w:rFonts w:hint="cs"/>
          <w:rtl/>
        </w:rPr>
        <w:t>:</w:t>
      </w:r>
      <w:r w:rsidR="00514311" w:rsidRPr="00F54D7A">
        <w:rPr>
          <w:rFonts w:hint="cs"/>
          <w:rtl/>
        </w:rPr>
        <w:t xml:space="preserve"> </w:t>
      </w:r>
      <w:r w:rsidR="00AD026E" w:rsidRPr="00F54D7A">
        <w:rPr>
          <w:rFonts w:ascii="Traditional Arabic" w:hAnsi="Traditional Arabic" w:cs="Traditional Arabic"/>
          <w:rtl/>
        </w:rPr>
        <w:t>﴿</w:t>
      </w:r>
      <w:r w:rsidR="00514311" w:rsidRPr="00F54D7A">
        <w:rPr>
          <w:rStyle w:val="Char4"/>
          <w:rFonts w:hint="cs"/>
          <w:rtl/>
        </w:rPr>
        <w:t>وَجَاعِلُ</w:t>
      </w:r>
      <w:r w:rsidR="00514311" w:rsidRPr="00F54D7A">
        <w:rPr>
          <w:rStyle w:val="Char4"/>
          <w:rtl/>
        </w:rPr>
        <w:t xml:space="preserve"> </w:t>
      </w:r>
      <w:r w:rsidR="00514311" w:rsidRPr="00F54D7A">
        <w:rPr>
          <w:rStyle w:val="Char4"/>
          <w:rFonts w:hint="cs"/>
          <w:rtl/>
        </w:rPr>
        <w:t>ٱلَّذِينَ</w:t>
      </w:r>
      <w:r w:rsidR="00514311" w:rsidRPr="00F54D7A">
        <w:rPr>
          <w:rStyle w:val="Char4"/>
          <w:rtl/>
        </w:rPr>
        <w:t xml:space="preserve"> </w:t>
      </w:r>
      <w:r w:rsidR="00514311" w:rsidRPr="00F54D7A">
        <w:rPr>
          <w:rStyle w:val="Char4"/>
          <w:rFonts w:hint="cs"/>
          <w:rtl/>
        </w:rPr>
        <w:t>ٱتَّبَعُوكَ</w:t>
      </w:r>
      <w:r w:rsidR="00514311" w:rsidRPr="00F54D7A">
        <w:rPr>
          <w:rStyle w:val="Char4"/>
          <w:rtl/>
        </w:rPr>
        <w:t xml:space="preserve"> </w:t>
      </w:r>
      <w:r w:rsidR="00514311" w:rsidRPr="00F54D7A">
        <w:rPr>
          <w:rStyle w:val="Char4"/>
          <w:rFonts w:hint="cs"/>
          <w:rtl/>
        </w:rPr>
        <w:t>فَوۡقَ</w:t>
      </w:r>
      <w:r w:rsidR="00514311" w:rsidRPr="00F54D7A">
        <w:rPr>
          <w:rStyle w:val="Char4"/>
          <w:rtl/>
        </w:rPr>
        <w:t xml:space="preserve"> </w:t>
      </w:r>
      <w:r w:rsidR="00514311" w:rsidRPr="00F54D7A">
        <w:rPr>
          <w:rStyle w:val="Char4"/>
          <w:rFonts w:hint="cs"/>
          <w:rtl/>
        </w:rPr>
        <w:t>ٱلَّذِينَ</w:t>
      </w:r>
      <w:r w:rsidR="00514311" w:rsidRPr="00F54D7A">
        <w:rPr>
          <w:rStyle w:val="Char4"/>
          <w:rtl/>
        </w:rPr>
        <w:t xml:space="preserve"> </w:t>
      </w:r>
      <w:r w:rsidR="00514311" w:rsidRPr="00F54D7A">
        <w:rPr>
          <w:rStyle w:val="Char4"/>
          <w:rFonts w:hint="cs"/>
          <w:rtl/>
        </w:rPr>
        <w:t>كَفَرُوٓاْ...</w:t>
      </w:r>
      <w:r w:rsidR="00AD026E" w:rsidRPr="00F54D7A">
        <w:rPr>
          <w:rFonts w:ascii="Traditional Arabic" w:hAnsi="Traditional Arabic" w:cs="Traditional Arabic"/>
          <w:rtl/>
        </w:rPr>
        <w:t>﴾</w:t>
      </w:r>
      <w:r w:rsidR="00CD3E26" w:rsidRPr="00F54D7A">
        <w:rPr>
          <w:rFonts w:hint="cs"/>
          <w:rtl/>
        </w:rPr>
        <w:t xml:space="preserve"> </w:t>
      </w:r>
      <w:r w:rsidRPr="00F54D7A">
        <w:rPr>
          <w:rFonts w:hint="cs"/>
          <w:rtl/>
        </w:rPr>
        <w:t>دلالت دارد که پیروان عیسی تفو</w:t>
      </w:r>
      <w:r w:rsidR="00E95642" w:rsidRPr="00F54D7A">
        <w:rPr>
          <w:rFonts w:hint="cs"/>
          <w:rtl/>
        </w:rPr>
        <w:t>ّ</w:t>
      </w:r>
      <w:r w:rsidRPr="00F54D7A">
        <w:rPr>
          <w:rFonts w:hint="cs"/>
          <w:rtl/>
        </w:rPr>
        <w:t>ق و برتری دارند بر یهود تا قیام</w:t>
      </w:r>
      <w:r w:rsidR="003D5842" w:rsidRPr="00F54D7A">
        <w:rPr>
          <w:rFonts w:hint="cs"/>
          <w:rtl/>
        </w:rPr>
        <w:t>ت. و این خبر از معجزات قرآن است</w:t>
      </w:r>
      <w:r w:rsidRPr="00F54D7A">
        <w:rPr>
          <w:rFonts w:hint="cs"/>
          <w:rtl/>
        </w:rPr>
        <w:t xml:space="preserve"> و برای</w:t>
      </w:r>
      <w:r w:rsidR="00C64700" w:rsidRPr="00F54D7A">
        <w:rPr>
          <w:rFonts w:hint="cs"/>
          <w:rtl/>
        </w:rPr>
        <w:t xml:space="preserve"> </w:t>
      </w:r>
      <w:r w:rsidRPr="00F54D7A">
        <w:rPr>
          <w:rFonts w:hint="cs"/>
          <w:rtl/>
        </w:rPr>
        <w:t>همه محسوس است که دولت</w:t>
      </w:r>
      <w:r w:rsidR="00196E95">
        <w:rPr>
          <w:rFonts w:hint="eastAsia"/>
          <w:rtl/>
        </w:rPr>
        <w:t>‌</w:t>
      </w:r>
      <w:r w:rsidRPr="00F54D7A">
        <w:rPr>
          <w:rFonts w:hint="cs"/>
          <w:rtl/>
        </w:rPr>
        <w:t>های نصاری و</w:t>
      </w:r>
      <w:r w:rsidR="003D5842" w:rsidRPr="00F54D7A">
        <w:rPr>
          <w:rFonts w:hint="cs"/>
          <w:rtl/>
        </w:rPr>
        <w:t xml:space="preserve"> </w:t>
      </w:r>
      <w:r w:rsidRPr="00F54D7A">
        <w:rPr>
          <w:rFonts w:hint="cs"/>
          <w:rtl/>
        </w:rPr>
        <w:t>مسلمین تفو</w:t>
      </w:r>
      <w:r w:rsidR="00E95642" w:rsidRPr="00F54D7A">
        <w:rPr>
          <w:rFonts w:hint="cs"/>
          <w:rtl/>
        </w:rPr>
        <w:t>ّ</w:t>
      </w:r>
      <w:r w:rsidRPr="00F54D7A">
        <w:rPr>
          <w:rFonts w:hint="cs"/>
          <w:rtl/>
        </w:rPr>
        <w:t>ق دارند بر یهودیان، این بیان را مفس</w:t>
      </w:r>
      <w:r w:rsidR="00E95642" w:rsidRPr="00F54D7A">
        <w:rPr>
          <w:rFonts w:hint="cs"/>
          <w:rtl/>
        </w:rPr>
        <w:t>ّ</w:t>
      </w:r>
      <w:r w:rsidRPr="00F54D7A">
        <w:rPr>
          <w:rFonts w:hint="cs"/>
          <w:rtl/>
        </w:rPr>
        <w:t>رین آورده‌اند، ولی به نظر ما صحیح نیست، بلکه منظور این است که پیروان تو که حقیقتا</w:t>
      </w:r>
      <w:r w:rsidR="00E95642" w:rsidRPr="00F54D7A">
        <w:rPr>
          <w:rFonts w:hint="cs"/>
          <w:rtl/>
        </w:rPr>
        <w:t>ً</w:t>
      </w:r>
      <w:r w:rsidRPr="00F54D7A">
        <w:rPr>
          <w:rFonts w:hint="cs"/>
          <w:rtl/>
        </w:rPr>
        <w:t xml:space="preserve"> پیرو تواند برتری و تفو</w:t>
      </w:r>
      <w:r w:rsidR="00E95642" w:rsidRPr="00F54D7A">
        <w:rPr>
          <w:rFonts w:hint="cs"/>
          <w:rtl/>
        </w:rPr>
        <w:t>ّ</w:t>
      </w:r>
      <w:r w:rsidRPr="00F54D7A">
        <w:rPr>
          <w:rFonts w:hint="cs"/>
          <w:rtl/>
        </w:rPr>
        <w:t>ق رتبه دارند بر منکرین و</w:t>
      </w:r>
      <w:r w:rsidR="003D5842" w:rsidRPr="00F54D7A">
        <w:rPr>
          <w:rFonts w:hint="cs"/>
          <w:rtl/>
        </w:rPr>
        <w:t xml:space="preserve"> مخالفین تو هر</w:t>
      </w:r>
      <w:r w:rsidR="003D5842" w:rsidRPr="00F54D7A">
        <w:rPr>
          <w:rFonts w:hint="eastAsia"/>
          <w:rtl/>
        </w:rPr>
        <w:t>‌</w:t>
      </w:r>
      <w:r w:rsidR="003D5842" w:rsidRPr="00F54D7A">
        <w:rPr>
          <w:rFonts w:hint="cs"/>
          <w:rtl/>
        </w:rPr>
        <w:t>کس باشد تا قیامت</w:t>
      </w:r>
      <w:r w:rsidRPr="00F54D7A">
        <w:rPr>
          <w:rFonts w:hint="cs"/>
          <w:rtl/>
        </w:rPr>
        <w:t xml:space="preserve"> و مربوط به تفوق دولتی نیست، زیرا نصارای فعلی پیروی عیسی نیستند و مصداق</w:t>
      </w:r>
      <w:r w:rsidR="00514311" w:rsidRPr="00F54D7A">
        <w:rPr>
          <w:rFonts w:hint="cs"/>
          <w:rtl/>
        </w:rPr>
        <w:t xml:space="preserve"> </w:t>
      </w:r>
      <w:r w:rsidR="00AD026E" w:rsidRPr="00F54D7A">
        <w:rPr>
          <w:rFonts w:ascii="Traditional Arabic" w:hAnsi="Traditional Arabic" w:cs="Traditional Arabic"/>
          <w:rtl/>
        </w:rPr>
        <w:t>﴿</w:t>
      </w:r>
      <w:r w:rsidR="00514311" w:rsidRPr="00F54D7A">
        <w:rPr>
          <w:rStyle w:val="Char4"/>
          <w:rFonts w:hint="cs"/>
          <w:rtl/>
        </w:rPr>
        <w:t>ٱتَّبَعُوكَ</w:t>
      </w:r>
      <w:r w:rsidR="00AD026E" w:rsidRPr="00F54D7A">
        <w:rPr>
          <w:rFonts w:ascii="Traditional Arabic" w:hAnsi="Traditional Arabic" w:cs="Traditional Arabic"/>
          <w:rtl/>
        </w:rPr>
        <w:t>﴾</w:t>
      </w:r>
      <w:r w:rsidRPr="00F54D7A">
        <w:rPr>
          <w:rFonts w:hint="cs"/>
          <w:rtl/>
        </w:rPr>
        <w:t xml:space="preserve"> نمی‌</w:t>
      </w:r>
      <w:r w:rsidRPr="00F54D7A">
        <w:rPr>
          <w:rFonts w:hint="eastAsia"/>
          <w:rtl/>
        </w:rPr>
        <w:t>‌باشند، همچنین مسلمین نه پیرو اسلامند و نه پیرو</w:t>
      </w:r>
      <w:r w:rsidR="00C64700" w:rsidRPr="00F54D7A">
        <w:rPr>
          <w:rFonts w:hint="cs"/>
          <w:rtl/>
        </w:rPr>
        <w:t xml:space="preserve"> </w:t>
      </w:r>
      <w:r w:rsidRPr="00F54D7A">
        <w:rPr>
          <w:rFonts w:hint="eastAsia"/>
          <w:rtl/>
        </w:rPr>
        <w:t>عیسی</w:t>
      </w:r>
      <w:r w:rsidRPr="00F54D7A">
        <w:rPr>
          <w:rFonts w:hint="eastAsia"/>
        </w:rPr>
        <w:sym w:font="AGA Arabesque" w:char="F075"/>
      </w:r>
      <w:r w:rsidRPr="00F54D7A">
        <w:rPr>
          <w:rFonts w:hint="cs"/>
          <w:rtl/>
        </w:rPr>
        <w:t xml:space="preserve"> و نه پیرو محمد</w:t>
      </w:r>
      <w:r w:rsidR="00A87B93" w:rsidRPr="00F54D7A">
        <w:rPr>
          <w:rFonts w:cs="CTraditional Arabic" w:hint="cs"/>
          <w:rtl/>
        </w:rPr>
        <w:t>ص</w:t>
      </w:r>
      <w:r w:rsidRPr="00F54D7A">
        <w:rPr>
          <w:rFonts w:hint="cs"/>
          <w:rtl/>
        </w:rPr>
        <w:t>، بلکه پیرو هوی و هوس و خرافات و بدعت‌ها می‌باشند.</w:t>
      </w:r>
    </w:p>
    <w:p w:rsidR="00530CD2" w:rsidRDefault="005904D9" w:rsidP="00C249CC">
      <w:pPr>
        <w:pStyle w:val="ae"/>
        <w:rPr>
          <w:rStyle w:val="Char5"/>
          <w:spacing w:val="-2"/>
          <w:rtl/>
          <w:lang w:bidi="ar-SA"/>
        </w:rPr>
      </w:pPr>
      <w:r w:rsidRPr="00530CD2">
        <w:rPr>
          <w:rFonts w:ascii="Traditional Arabic" w:hAnsi="Traditional Arabic" w:cs="Traditional Arabic"/>
          <w:spacing w:val="-2"/>
          <w:rtl/>
        </w:rPr>
        <w:t>﴿</w:t>
      </w:r>
      <w:r w:rsidR="007A7E9E" w:rsidRPr="00530CD2">
        <w:rPr>
          <w:spacing w:val="-2"/>
          <w:rtl/>
        </w:rPr>
        <w:t>وَأَمَّا ٱلَّذِينَ ءَامَنُواْ وَعَمِلُواْ ٱلصَّٰلِحَٰتِ فَيُوَفِّيهِمۡ أُجُورَهُمۡۗ وَٱللَّهُ لَا يُحِبُّ ٱلظَّٰلِمِينَ ٥٧ ذَٰلِكَ نَتۡلُوهُ عَلَيۡكَ مِنَ ٱلۡأٓيَٰتِ وَٱلذِّكۡرِ ٱلۡحَكِيمِ ٥٨ إِنَّ مَثَلَ عِيسَىٰ عِندَ ٱللَّهِ كَمَثَلِ ءَادَمَۖ خَلَقَهُۥ مِن تُرَابٖ ثُمَّ قَالَ لَهُۥ كُن فَيَكُونُ ٥٩ ٱلۡحَقُّ مِن رَّبِّكَ فَلَا تَكُن مِّنَ ٱلۡمُمۡتَرِينَ ٦٠ فَمَنۡ حَآجَّكَ فِيهِ مِنۢ بَعۡدِ مَا جَآءَكَ مِنَ ٱلۡعِلۡمِ فَقُلۡ تَعَالَوۡاْ نَدۡعُ أَبۡنَآءَنَا وَأَبۡنَآءَكُمۡ وَنِسَآءَنَا وَنِسَآءَكُمۡ وَأَنفُسَنَا وَأَنفُسَكُمۡ ثُمَّ نَبۡتَهِلۡ فَنَجۡعَل لَّعۡنَتَ ٱللَّهِ عَلَى ٱلۡكَٰذِبِينَ ٦١</w:t>
      </w:r>
      <w:r w:rsidRPr="00530CD2">
        <w:rPr>
          <w:rFonts w:ascii="Traditional Arabic" w:hAnsi="Traditional Arabic" w:cs="Traditional Arabic"/>
          <w:spacing w:val="-2"/>
          <w:rtl/>
        </w:rPr>
        <w:t>﴾</w:t>
      </w:r>
      <w:r w:rsidRPr="00530CD2">
        <w:rPr>
          <w:rFonts w:ascii="Times New Roman" w:hAnsi="Times New Roman" w:cs="B Lotus"/>
          <w:spacing w:val="-2"/>
          <w:rtl/>
        </w:rPr>
        <w:t xml:space="preserve"> </w:t>
      </w:r>
      <w:r w:rsidRPr="00530CD2">
        <w:rPr>
          <w:rStyle w:val="Char5"/>
          <w:spacing w:val="-2"/>
          <w:rtl/>
          <w:lang w:bidi="ar-SA"/>
        </w:rPr>
        <w:tab/>
      </w:r>
    </w:p>
    <w:p w:rsidR="005904D9" w:rsidRPr="00530CD2" w:rsidRDefault="00530CD2" w:rsidP="00C249CC">
      <w:pPr>
        <w:pStyle w:val="ae"/>
        <w:rPr>
          <w:rFonts w:ascii="Times New Roman" w:hAnsi="Times New Roman" w:cs="B Lotus"/>
          <w:spacing w:val="-2"/>
          <w:sz w:val="30"/>
          <w:szCs w:val="30"/>
          <w:rtl/>
        </w:rPr>
      </w:pPr>
      <w:r>
        <w:rPr>
          <w:rStyle w:val="Char5"/>
          <w:rFonts w:hint="cs"/>
          <w:spacing w:val="-2"/>
          <w:rtl/>
          <w:lang w:bidi="ar-SA"/>
        </w:rPr>
        <w:tab/>
      </w:r>
      <w:r w:rsidR="005904D9" w:rsidRPr="00530CD2">
        <w:rPr>
          <w:rStyle w:val="Char5"/>
          <w:spacing w:val="-2"/>
          <w:rtl/>
          <w:lang w:bidi="ar-SA"/>
        </w:rPr>
        <w:t xml:space="preserve">[آل عمران: </w:t>
      </w:r>
      <w:r w:rsidR="007A7E9E" w:rsidRPr="00530CD2">
        <w:rPr>
          <w:rStyle w:val="Char5"/>
          <w:spacing w:val="-2"/>
          <w:rtl/>
          <w:lang w:bidi="ar-SA"/>
        </w:rPr>
        <w:t>57-61</w:t>
      </w:r>
      <w:r w:rsidR="005904D9" w:rsidRPr="00530CD2">
        <w:rPr>
          <w:rStyle w:val="Char5"/>
          <w:spacing w:val="-2"/>
          <w:rtl/>
          <w:lang w:bidi="ar-SA"/>
        </w:rPr>
        <w:t>]</w:t>
      </w:r>
      <w:r w:rsidR="005904D9" w:rsidRPr="00530CD2">
        <w:rPr>
          <w:rFonts w:ascii="Times New Roman" w:hAnsi="Times New Roman" w:cs="B Lotus"/>
          <w:spacing w:val="-2"/>
          <w:rtl/>
        </w:rPr>
        <w:t>.</w:t>
      </w:r>
    </w:p>
    <w:p w:rsidR="00FE1DA6" w:rsidRPr="00F54D7A" w:rsidRDefault="00FE1DA6" w:rsidP="00C249CC">
      <w:pPr>
        <w:pStyle w:val="af"/>
        <w:rPr>
          <w:rtl/>
        </w:rPr>
      </w:pPr>
      <w:r w:rsidRPr="00F54D7A">
        <w:rPr>
          <w:rFonts w:hint="cs"/>
          <w:b/>
          <w:bCs/>
          <w:rtl/>
        </w:rPr>
        <w:t>ترجمه</w:t>
      </w:r>
      <w:r w:rsidR="00CD3E26" w:rsidRPr="00F54D7A">
        <w:rPr>
          <w:rFonts w:hint="cs"/>
          <w:b/>
          <w:bCs/>
          <w:rtl/>
        </w:rPr>
        <w:t xml:space="preserve">: </w:t>
      </w:r>
      <w:r w:rsidR="003D5842" w:rsidRPr="00F54D7A">
        <w:rPr>
          <w:rFonts w:hint="cs"/>
          <w:rtl/>
        </w:rPr>
        <w:t>و ا</w:t>
      </w:r>
      <w:r w:rsidRPr="00F54D7A">
        <w:rPr>
          <w:rFonts w:hint="cs"/>
          <w:rtl/>
        </w:rPr>
        <w:t>م</w:t>
      </w:r>
      <w:r w:rsidR="003C0C31" w:rsidRPr="00F54D7A">
        <w:rPr>
          <w:rFonts w:hint="cs"/>
          <w:rtl/>
        </w:rPr>
        <w:t>ّ</w:t>
      </w:r>
      <w:r w:rsidRPr="00F54D7A">
        <w:rPr>
          <w:rFonts w:hint="cs"/>
          <w:rtl/>
        </w:rPr>
        <w:t>ا کسانی که ایمان آورند و عمل شایسته کنند</w:t>
      </w:r>
      <w:r w:rsidR="003C0C31" w:rsidRPr="00F54D7A">
        <w:rPr>
          <w:rFonts w:hint="cs"/>
          <w:rtl/>
        </w:rPr>
        <w:t>،</w:t>
      </w:r>
      <w:r w:rsidRPr="00F54D7A">
        <w:rPr>
          <w:rFonts w:hint="cs"/>
          <w:rtl/>
        </w:rPr>
        <w:t xml:space="preserve"> مزدهای ایشان را به تمام</w:t>
      </w:r>
      <w:r w:rsidR="003C0C31" w:rsidRPr="00F54D7A">
        <w:rPr>
          <w:rFonts w:hint="cs"/>
          <w:rtl/>
        </w:rPr>
        <w:t>ی به آنان</w:t>
      </w:r>
      <w:r w:rsidRPr="00F54D7A">
        <w:rPr>
          <w:rFonts w:hint="cs"/>
          <w:rtl/>
        </w:rPr>
        <w:t xml:space="preserve"> می‌ده</w:t>
      </w:r>
      <w:r w:rsidR="003D5842" w:rsidRPr="00F54D7A">
        <w:rPr>
          <w:rFonts w:hint="cs"/>
          <w:rtl/>
        </w:rPr>
        <w:t>د</w:t>
      </w:r>
      <w:r w:rsidRPr="00F54D7A">
        <w:rPr>
          <w:rFonts w:hint="cs"/>
          <w:rtl/>
        </w:rPr>
        <w:t xml:space="preserve"> و خدا ستمگران را دوست نمی‌دارد(57) این </w:t>
      </w:r>
      <w:r w:rsidR="003C0C31" w:rsidRPr="00F54D7A">
        <w:rPr>
          <w:rFonts w:hint="cs"/>
          <w:rtl/>
        </w:rPr>
        <w:t xml:space="preserve">(مطالب) </w:t>
      </w:r>
      <w:r w:rsidRPr="00F54D7A">
        <w:rPr>
          <w:rFonts w:hint="cs"/>
          <w:rtl/>
        </w:rPr>
        <w:t>را که بر تو تلاوت می‌کنیم از آیات و تذک</w:t>
      </w:r>
      <w:r w:rsidR="003C0C31" w:rsidRPr="00F54D7A">
        <w:rPr>
          <w:rFonts w:hint="cs"/>
          <w:rtl/>
        </w:rPr>
        <w:t>ّ</w:t>
      </w:r>
      <w:r w:rsidRPr="00F54D7A">
        <w:rPr>
          <w:rFonts w:hint="cs"/>
          <w:rtl/>
        </w:rPr>
        <w:t>رات حکیمانه است(58) ب</w:t>
      </w:r>
      <w:r w:rsidR="003C0C31" w:rsidRPr="00F54D7A">
        <w:rPr>
          <w:rFonts w:hint="cs"/>
          <w:rtl/>
        </w:rPr>
        <w:t xml:space="preserve">ه </w:t>
      </w:r>
      <w:r w:rsidRPr="00F54D7A">
        <w:rPr>
          <w:rFonts w:hint="cs"/>
          <w:rtl/>
        </w:rPr>
        <w:t>راستی مثل عیسی نزد خدا چون مثل آدم است که او را از خاک آفرید، سپس به او گفت</w:t>
      </w:r>
      <w:r w:rsidR="003C0C31" w:rsidRPr="00F54D7A">
        <w:rPr>
          <w:rFonts w:hint="cs"/>
          <w:rtl/>
        </w:rPr>
        <w:t>:</w:t>
      </w:r>
      <w:r w:rsidRPr="00F54D7A">
        <w:rPr>
          <w:rFonts w:hint="cs"/>
          <w:rtl/>
        </w:rPr>
        <w:t xml:space="preserve"> باش، </w:t>
      </w:r>
      <w:r w:rsidR="003C0C31" w:rsidRPr="00F54D7A">
        <w:rPr>
          <w:rFonts w:hint="cs"/>
          <w:rtl/>
        </w:rPr>
        <w:t xml:space="preserve">پس </w:t>
      </w:r>
      <w:r w:rsidRPr="00F54D7A">
        <w:rPr>
          <w:rFonts w:hint="cs"/>
          <w:rtl/>
        </w:rPr>
        <w:t xml:space="preserve">او وجود یافت(59) این قول حق از پروردگار توست، </w:t>
      </w:r>
      <w:r w:rsidR="003C0C31" w:rsidRPr="00F54D7A">
        <w:rPr>
          <w:rFonts w:hint="cs"/>
          <w:rtl/>
        </w:rPr>
        <w:t xml:space="preserve">پس از شک‌آوران مباش(60) </w:t>
      </w:r>
      <w:r w:rsidR="00A874EC" w:rsidRPr="00F54D7A">
        <w:rPr>
          <w:rFonts w:hint="cs"/>
          <w:rtl/>
        </w:rPr>
        <w:t>پس</w:t>
      </w:r>
      <w:r w:rsidR="003C0C31" w:rsidRPr="00F54D7A">
        <w:rPr>
          <w:rFonts w:hint="cs"/>
          <w:rtl/>
        </w:rPr>
        <w:t xml:space="preserve"> </w:t>
      </w:r>
      <w:r w:rsidR="00A874EC" w:rsidRPr="00F54D7A">
        <w:rPr>
          <w:rFonts w:hint="cs"/>
          <w:rtl/>
        </w:rPr>
        <w:t>بعد</w:t>
      </w:r>
      <w:r w:rsidR="003D5842" w:rsidRPr="00F54D7A">
        <w:rPr>
          <w:rFonts w:hint="cs"/>
          <w:rtl/>
        </w:rPr>
        <w:t xml:space="preserve"> </w:t>
      </w:r>
      <w:r w:rsidR="003C0C31" w:rsidRPr="00F54D7A">
        <w:rPr>
          <w:rFonts w:hint="cs"/>
          <w:rtl/>
        </w:rPr>
        <w:t>از این دانشی که به تو رسیده،</w:t>
      </w:r>
      <w:r w:rsidRPr="00F54D7A">
        <w:rPr>
          <w:rFonts w:hint="cs"/>
          <w:rtl/>
        </w:rPr>
        <w:t xml:space="preserve"> </w:t>
      </w:r>
      <w:r w:rsidR="002F6EC1" w:rsidRPr="00F54D7A">
        <w:rPr>
          <w:rFonts w:hint="cs"/>
          <w:rtl/>
        </w:rPr>
        <w:t>هرگاه کسی (دربار</w:t>
      </w:r>
      <w:r w:rsidR="009B34AE" w:rsidRPr="00F54D7A">
        <w:rPr>
          <w:rFonts w:hint="cs"/>
          <w:rtl/>
        </w:rPr>
        <w:t>ۀ</w:t>
      </w:r>
      <w:r w:rsidR="002F6EC1" w:rsidRPr="00F54D7A">
        <w:rPr>
          <w:rFonts w:hint="cs"/>
          <w:rtl/>
        </w:rPr>
        <w:t xml:space="preserve"> عیسی)، با</w:t>
      </w:r>
      <w:r w:rsidRPr="00F54D7A">
        <w:rPr>
          <w:rFonts w:hint="cs"/>
          <w:rtl/>
        </w:rPr>
        <w:t xml:space="preserve"> تو محاج</w:t>
      </w:r>
      <w:r w:rsidR="003C0C31" w:rsidRPr="00F54D7A">
        <w:rPr>
          <w:rFonts w:hint="cs"/>
          <w:rtl/>
        </w:rPr>
        <w:t>ّ</w:t>
      </w:r>
      <w:r w:rsidRPr="00F54D7A">
        <w:rPr>
          <w:rFonts w:hint="cs"/>
          <w:rtl/>
        </w:rPr>
        <w:t xml:space="preserve">ه </w:t>
      </w:r>
      <w:r w:rsidR="00A874EC" w:rsidRPr="00F54D7A">
        <w:rPr>
          <w:rFonts w:hint="cs"/>
          <w:rtl/>
        </w:rPr>
        <w:t xml:space="preserve">و ستیز </w:t>
      </w:r>
      <w:r w:rsidR="003C0C31" w:rsidRPr="00F54D7A">
        <w:rPr>
          <w:rFonts w:hint="cs"/>
          <w:rtl/>
        </w:rPr>
        <w:t>کند</w:t>
      </w:r>
      <w:r w:rsidR="00A874EC" w:rsidRPr="00F54D7A">
        <w:rPr>
          <w:rFonts w:hint="cs"/>
          <w:rtl/>
        </w:rPr>
        <w:t xml:space="preserve">، </w:t>
      </w:r>
      <w:r w:rsidRPr="00F54D7A">
        <w:rPr>
          <w:rFonts w:hint="cs"/>
          <w:rtl/>
        </w:rPr>
        <w:t>بگو</w:t>
      </w:r>
      <w:r w:rsidR="003D5842" w:rsidRPr="00F54D7A">
        <w:rPr>
          <w:rFonts w:hint="cs"/>
          <w:rtl/>
        </w:rPr>
        <w:t>: بیای</w:t>
      </w:r>
      <w:r w:rsidR="00A874EC" w:rsidRPr="00F54D7A">
        <w:rPr>
          <w:rFonts w:hint="cs"/>
          <w:rtl/>
        </w:rPr>
        <w:t>ید پسرانمان و پ</w:t>
      </w:r>
      <w:r w:rsidR="003D5842" w:rsidRPr="00F54D7A">
        <w:rPr>
          <w:rFonts w:hint="cs"/>
          <w:rtl/>
        </w:rPr>
        <w:t>سرانتان</w:t>
      </w:r>
      <w:r w:rsidR="00A874EC" w:rsidRPr="00F54D7A">
        <w:rPr>
          <w:rFonts w:hint="cs"/>
          <w:rtl/>
        </w:rPr>
        <w:t xml:space="preserve"> و زنان</w:t>
      </w:r>
      <w:r w:rsidRPr="00F54D7A">
        <w:rPr>
          <w:rFonts w:hint="cs"/>
          <w:rtl/>
        </w:rPr>
        <w:t>ما</w:t>
      </w:r>
      <w:r w:rsidR="003D5842" w:rsidRPr="00F54D7A">
        <w:rPr>
          <w:rFonts w:hint="cs"/>
          <w:rtl/>
        </w:rPr>
        <w:t>ن و زنانتان</w:t>
      </w:r>
      <w:r w:rsidR="00A874EC" w:rsidRPr="00F54D7A">
        <w:rPr>
          <w:rFonts w:hint="cs"/>
          <w:rtl/>
        </w:rPr>
        <w:t xml:space="preserve"> و خود</w:t>
      </w:r>
      <w:r w:rsidRPr="00F54D7A">
        <w:rPr>
          <w:rFonts w:hint="cs"/>
          <w:rtl/>
        </w:rPr>
        <w:t>ما</w:t>
      </w:r>
      <w:r w:rsidR="00A874EC" w:rsidRPr="00F54D7A">
        <w:rPr>
          <w:rFonts w:hint="cs"/>
          <w:rtl/>
        </w:rPr>
        <w:t>ن و خودتان</w:t>
      </w:r>
      <w:r w:rsidRPr="00F54D7A">
        <w:rPr>
          <w:rFonts w:hint="cs"/>
          <w:rtl/>
        </w:rPr>
        <w:t xml:space="preserve"> را دعوت کنیم تا </w:t>
      </w:r>
      <w:r w:rsidR="006205DC" w:rsidRPr="00F54D7A">
        <w:rPr>
          <w:rFonts w:hint="cs"/>
          <w:rtl/>
        </w:rPr>
        <w:t xml:space="preserve">با هم </w:t>
      </w:r>
      <w:r w:rsidRPr="00F54D7A">
        <w:rPr>
          <w:rFonts w:hint="cs"/>
          <w:rtl/>
        </w:rPr>
        <w:t>مباهله</w:t>
      </w:r>
      <w:r w:rsidR="00AD026E" w:rsidRPr="00F54D7A">
        <w:rPr>
          <w:rFonts w:hint="cs"/>
          <w:rtl/>
        </w:rPr>
        <w:t xml:space="preserve"> </w:t>
      </w:r>
      <w:r w:rsidRPr="00F54D7A">
        <w:rPr>
          <w:rFonts w:hint="cs"/>
          <w:rtl/>
        </w:rPr>
        <w:t>(</w:t>
      </w:r>
      <w:r w:rsidR="002F6EC1" w:rsidRPr="00F54D7A">
        <w:rPr>
          <w:rFonts w:hint="cs"/>
          <w:rtl/>
        </w:rPr>
        <w:t xml:space="preserve">زاری به درگاه خدا و </w:t>
      </w:r>
      <w:r w:rsidR="003D5842" w:rsidRPr="00F54D7A">
        <w:rPr>
          <w:rFonts w:hint="cs"/>
          <w:rtl/>
        </w:rPr>
        <w:t>نفرین بر یکدیگر) کنیم</w:t>
      </w:r>
      <w:r w:rsidRPr="00F54D7A">
        <w:rPr>
          <w:rFonts w:hint="cs"/>
          <w:rtl/>
        </w:rPr>
        <w:t xml:space="preserve"> و قرار دهیم لعنت خدا را بر دروغگویان.</w:t>
      </w:r>
      <w:r w:rsidR="00AD026E" w:rsidRPr="00F54D7A">
        <w:rPr>
          <w:rFonts w:hint="cs"/>
          <w:rtl/>
        </w:rPr>
        <w:t xml:space="preserve"> </w:t>
      </w:r>
      <w:r w:rsidRPr="00F54D7A">
        <w:rPr>
          <w:rFonts w:hint="cs"/>
          <w:rtl/>
        </w:rPr>
        <w:t>(61)</w:t>
      </w:r>
    </w:p>
    <w:p w:rsidR="00FE1DA6" w:rsidRPr="00F54D7A" w:rsidRDefault="00FE1DA6"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این آیات راجع به نصارای نجران نازل شده، نجران محل</w:t>
      </w:r>
      <w:r w:rsidR="009A4389" w:rsidRPr="00F54D7A">
        <w:rPr>
          <w:rFonts w:hint="cs"/>
          <w:rtl/>
        </w:rPr>
        <w:t>ّ</w:t>
      </w:r>
      <w:r w:rsidR="003D5842" w:rsidRPr="00F54D7A">
        <w:rPr>
          <w:rFonts w:hint="cs"/>
          <w:rtl/>
        </w:rPr>
        <w:t>ی است بین حجاز،</w:t>
      </w:r>
      <w:r w:rsidRPr="00F54D7A">
        <w:rPr>
          <w:rFonts w:hint="cs"/>
          <w:rtl/>
        </w:rPr>
        <w:t xml:space="preserve"> شام و یمن. و قص</w:t>
      </w:r>
      <w:r w:rsidR="009A4389" w:rsidRPr="00F54D7A">
        <w:rPr>
          <w:rFonts w:hint="cs"/>
          <w:rtl/>
        </w:rPr>
        <w:t>ّ</w:t>
      </w:r>
      <w:r w:rsidR="007C704B" w:rsidRPr="00F54D7A">
        <w:rPr>
          <w:rFonts w:hint="cs"/>
          <w:rtl/>
        </w:rPr>
        <w:t>ۀ</w:t>
      </w:r>
      <w:r w:rsidRPr="00F54D7A">
        <w:rPr>
          <w:rFonts w:hint="cs"/>
          <w:rtl/>
        </w:rPr>
        <w:t xml:space="preserve"> ایشان چنان است که چون دعوت اسلام منتشر شد، شصت نفر از بزرگان </w:t>
      </w:r>
      <w:r w:rsidR="003D5842" w:rsidRPr="00F54D7A">
        <w:rPr>
          <w:rFonts w:hint="cs"/>
          <w:rtl/>
        </w:rPr>
        <w:t>نجران حرکت کردند برای تحقیق در ا</w:t>
      </w:r>
      <w:r w:rsidRPr="00F54D7A">
        <w:rPr>
          <w:rFonts w:hint="cs"/>
          <w:rtl/>
        </w:rPr>
        <w:t>مر محم</w:t>
      </w:r>
      <w:r w:rsidR="009A4389" w:rsidRPr="00F54D7A">
        <w:rPr>
          <w:rFonts w:hint="cs"/>
          <w:rtl/>
        </w:rPr>
        <w:t>ّ</w:t>
      </w:r>
      <w:r w:rsidRPr="00F54D7A">
        <w:rPr>
          <w:rFonts w:hint="cs"/>
          <w:rtl/>
        </w:rPr>
        <w:t>د</w:t>
      </w:r>
      <w:r w:rsidR="00A87B93" w:rsidRPr="00F54D7A">
        <w:rPr>
          <w:rFonts w:cs="CTraditional Arabic" w:hint="cs"/>
          <w:rtl/>
        </w:rPr>
        <w:t>ص</w:t>
      </w:r>
      <w:r w:rsidRPr="00F54D7A">
        <w:rPr>
          <w:rFonts w:hint="cs"/>
          <w:rtl/>
        </w:rPr>
        <w:t xml:space="preserve"> و در میان ایشان چهار نفر یکی امیرشان عبدالمسیح و دیگر از صاحبان تدبیرشان ب</w:t>
      </w:r>
      <w:r w:rsidR="009A4389" w:rsidRPr="00F54D7A">
        <w:rPr>
          <w:rFonts w:hint="cs"/>
          <w:rtl/>
        </w:rPr>
        <w:t xml:space="preserve">ه </w:t>
      </w:r>
      <w:r w:rsidRPr="00F54D7A">
        <w:rPr>
          <w:rFonts w:hint="cs"/>
          <w:rtl/>
        </w:rPr>
        <w:t>نام سی</w:t>
      </w:r>
      <w:r w:rsidR="009A4389" w:rsidRPr="00F54D7A">
        <w:rPr>
          <w:rFonts w:hint="cs"/>
          <w:rtl/>
        </w:rPr>
        <w:t>ّ</w:t>
      </w:r>
      <w:r w:rsidRPr="00F54D7A">
        <w:rPr>
          <w:rFonts w:hint="cs"/>
          <w:rtl/>
        </w:rPr>
        <w:t>د و</w:t>
      </w:r>
      <w:r w:rsidR="003D5842" w:rsidRPr="00F54D7A">
        <w:rPr>
          <w:rFonts w:hint="cs"/>
          <w:rtl/>
        </w:rPr>
        <w:t xml:space="preserve"> </w:t>
      </w:r>
      <w:r w:rsidRPr="00F54D7A">
        <w:rPr>
          <w:rFonts w:hint="cs"/>
          <w:rtl/>
        </w:rPr>
        <w:t>دیگر از علمای ایشان ب</w:t>
      </w:r>
      <w:r w:rsidR="009A4389" w:rsidRPr="00F54D7A">
        <w:rPr>
          <w:rFonts w:hint="cs"/>
          <w:rtl/>
        </w:rPr>
        <w:t xml:space="preserve">ه </w:t>
      </w:r>
      <w:r w:rsidR="003D5842" w:rsidRPr="00F54D7A">
        <w:rPr>
          <w:rFonts w:hint="cs"/>
          <w:rtl/>
        </w:rPr>
        <w:t>نام ابوحارثه و برادرش کرز بود</w:t>
      </w:r>
      <w:r w:rsidRPr="00F54D7A">
        <w:rPr>
          <w:rFonts w:hint="cs"/>
          <w:rtl/>
        </w:rPr>
        <w:t xml:space="preserve"> و سلاطین روم به این عالم احترام می‌گذاشتند برای علمی</w:t>
      </w:r>
      <w:r w:rsidR="009A4389" w:rsidRPr="00F54D7A">
        <w:rPr>
          <w:rFonts w:hint="cs"/>
          <w:rtl/>
        </w:rPr>
        <w:t>ّ</w:t>
      </w:r>
      <w:r w:rsidRPr="00F54D7A">
        <w:rPr>
          <w:rFonts w:hint="cs"/>
          <w:rtl/>
        </w:rPr>
        <w:t>ت و خدمات دینی او</w:t>
      </w:r>
      <w:r w:rsidR="00431221" w:rsidRPr="00F54D7A">
        <w:rPr>
          <w:rFonts w:hint="cs"/>
          <w:rtl/>
        </w:rPr>
        <w:t>،</w:t>
      </w:r>
      <w:r w:rsidR="003D5842" w:rsidRPr="00F54D7A">
        <w:rPr>
          <w:rFonts w:hint="cs"/>
          <w:rtl/>
        </w:rPr>
        <w:t xml:space="preserve"> اموالی به او می‌دادند</w:t>
      </w:r>
      <w:r w:rsidRPr="00F54D7A">
        <w:rPr>
          <w:rFonts w:hint="cs"/>
          <w:rtl/>
        </w:rPr>
        <w:t xml:space="preserve"> و چون از نجران حرکت کردند، قاطر ابوحارثه لغزش کرد و نزدیک شد که این عالم را پرت کند، برادر او ب</w:t>
      </w:r>
      <w:r w:rsidR="009A4389" w:rsidRPr="00F54D7A">
        <w:rPr>
          <w:rFonts w:hint="cs"/>
          <w:rtl/>
        </w:rPr>
        <w:t xml:space="preserve">ه </w:t>
      </w:r>
      <w:r w:rsidRPr="00F54D7A">
        <w:rPr>
          <w:rFonts w:hint="cs"/>
          <w:rtl/>
        </w:rPr>
        <w:t>نام کرز گفت</w:t>
      </w:r>
      <w:r w:rsidR="00CD3E26" w:rsidRPr="00F54D7A">
        <w:rPr>
          <w:rFonts w:hint="cs"/>
          <w:rtl/>
        </w:rPr>
        <w:t xml:space="preserve">: </w:t>
      </w:r>
      <w:r w:rsidR="003D5842" w:rsidRPr="00F54D7A">
        <w:rPr>
          <w:rFonts w:hint="cs"/>
          <w:rtl/>
        </w:rPr>
        <w:t>اف بر این مرد</w:t>
      </w:r>
      <w:r w:rsidRPr="00F54D7A">
        <w:rPr>
          <w:rFonts w:hint="cs"/>
          <w:rtl/>
        </w:rPr>
        <w:t xml:space="preserve"> و مقصودش حضرت محمد</w:t>
      </w:r>
      <w:r w:rsidR="00A87B93" w:rsidRPr="00F54D7A">
        <w:rPr>
          <w:rFonts w:cs="CTraditional Arabic" w:hint="cs"/>
          <w:rtl/>
        </w:rPr>
        <w:t>ص</w:t>
      </w:r>
      <w:r w:rsidRPr="00F54D7A">
        <w:rPr>
          <w:rFonts w:hint="cs"/>
          <w:rtl/>
        </w:rPr>
        <w:t xml:space="preserve"> بود، ابوحارثه گفت</w:t>
      </w:r>
      <w:r w:rsidR="00CD3E26" w:rsidRPr="00F54D7A">
        <w:rPr>
          <w:rFonts w:hint="cs"/>
          <w:rtl/>
        </w:rPr>
        <w:t xml:space="preserve">: </w:t>
      </w:r>
      <w:r w:rsidRPr="00F54D7A">
        <w:rPr>
          <w:rFonts w:hint="cs"/>
          <w:rtl/>
        </w:rPr>
        <w:t>چرا به او ب</w:t>
      </w:r>
      <w:r w:rsidR="003D5842" w:rsidRPr="00F54D7A">
        <w:rPr>
          <w:rFonts w:hint="cs"/>
          <w:rtl/>
        </w:rPr>
        <w:t>د می‌گوی</w:t>
      </w:r>
      <w:r w:rsidRPr="00F54D7A">
        <w:rPr>
          <w:rFonts w:hint="cs"/>
          <w:rtl/>
        </w:rPr>
        <w:t>ی، ای برادر به خدا قسم ای</w:t>
      </w:r>
      <w:r w:rsidR="009A4389" w:rsidRPr="00F54D7A">
        <w:rPr>
          <w:rFonts w:hint="cs"/>
          <w:rtl/>
        </w:rPr>
        <w:t>ن</w:t>
      </w:r>
      <w:r w:rsidRPr="00F54D7A">
        <w:rPr>
          <w:rFonts w:hint="cs"/>
          <w:rtl/>
        </w:rPr>
        <w:t xml:space="preserve"> همان پی</w:t>
      </w:r>
      <w:r w:rsidR="009A4389" w:rsidRPr="00F54D7A">
        <w:rPr>
          <w:rFonts w:hint="cs"/>
          <w:rtl/>
        </w:rPr>
        <w:t>ا</w:t>
      </w:r>
      <w:r w:rsidRPr="00F54D7A">
        <w:rPr>
          <w:rFonts w:hint="cs"/>
          <w:rtl/>
        </w:rPr>
        <w:t xml:space="preserve">مبری است که </w:t>
      </w:r>
      <w:r w:rsidR="009A4389" w:rsidRPr="00F54D7A">
        <w:rPr>
          <w:rFonts w:hint="cs"/>
          <w:rtl/>
        </w:rPr>
        <w:t>ما منتظرش بوده</w:t>
      </w:r>
      <w:r w:rsidR="009A4389" w:rsidRPr="00F54D7A">
        <w:rPr>
          <w:rFonts w:hint="cs"/>
          <w:rtl/>
        </w:rPr>
        <w:softHyphen/>
        <w:t>ایم، کرز گفت پس چرا به او ایمان نمی</w:t>
      </w:r>
      <w:r w:rsidR="009A4389" w:rsidRPr="00F54D7A">
        <w:rPr>
          <w:rFonts w:hint="cs"/>
          <w:rtl/>
        </w:rPr>
        <w:softHyphen/>
        <w:t xml:space="preserve">آوری اگر </w:t>
      </w:r>
      <w:r w:rsidRPr="00F54D7A">
        <w:rPr>
          <w:rFonts w:hint="cs"/>
          <w:rtl/>
        </w:rPr>
        <w:t>او را پی</w:t>
      </w:r>
      <w:r w:rsidR="009A4389" w:rsidRPr="00F54D7A">
        <w:rPr>
          <w:rFonts w:hint="cs"/>
          <w:rtl/>
        </w:rPr>
        <w:t>ا</w:t>
      </w:r>
      <w:r w:rsidRPr="00F54D7A">
        <w:rPr>
          <w:rFonts w:hint="cs"/>
          <w:rtl/>
        </w:rPr>
        <w:t>مبر می‌دانی؟ ابوحارثه گفت</w:t>
      </w:r>
      <w:r w:rsidR="00CD3E26" w:rsidRPr="00F54D7A">
        <w:rPr>
          <w:rFonts w:hint="cs"/>
          <w:rtl/>
        </w:rPr>
        <w:t xml:space="preserve">: </w:t>
      </w:r>
      <w:r w:rsidRPr="00F54D7A">
        <w:rPr>
          <w:rFonts w:hint="cs"/>
          <w:rtl/>
        </w:rPr>
        <w:t>برای اینکه این س</w:t>
      </w:r>
      <w:r w:rsidR="003D5842" w:rsidRPr="00F54D7A">
        <w:rPr>
          <w:rFonts w:hint="cs"/>
          <w:rtl/>
        </w:rPr>
        <w:t>لاطین اموال بسیار به ما می‌دهند</w:t>
      </w:r>
      <w:r w:rsidRPr="00F54D7A">
        <w:rPr>
          <w:rFonts w:hint="cs"/>
          <w:rtl/>
        </w:rPr>
        <w:t xml:space="preserve"> و ما را اکرام می‌کنند و اگر ایمان به محمد</w:t>
      </w:r>
      <w:r w:rsidR="00A87B93" w:rsidRPr="00F54D7A">
        <w:rPr>
          <w:rFonts w:cs="CTraditional Arabic" w:hint="cs"/>
          <w:rtl/>
        </w:rPr>
        <w:t>ص</w:t>
      </w:r>
      <w:r w:rsidR="009A4389" w:rsidRPr="00F54D7A">
        <w:rPr>
          <w:rFonts w:hint="cs"/>
          <w:rtl/>
        </w:rPr>
        <w:t xml:space="preserve"> بیاوریم هر</w:t>
      </w:r>
      <w:r w:rsidR="003D5842" w:rsidRPr="00F54D7A">
        <w:rPr>
          <w:rFonts w:hint="cs"/>
          <w:rtl/>
        </w:rPr>
        <w:t xml:space="preserve"> </w:t>
      </w:r>
      <w:r w:rsidRPr="00F54D7A">
        <w:rPr>
          <w:rFonts w:hint="cs"/>
          <w:rtl/>
        </w:rPr>
        <w:t>چه ب</w:t>
      </w:r>
      <w:r w:rsidR="009A4389" w:rsidRPr="00F54D7A">
        <w:rPr>
          <w:rFonts w:hint="cs"/>
          <w:rtl/>
        </w:rPr>
        <w:t xml:space="preserve">ه </w:t>
      </w:r>
      <w:r w:rsidR="003D5842" w:rsidRPr="00F54D7A">
        <w:rPr>
          <w:rFonts w:hint="cs"/>
          <w:rtl/>
        </w:rPr>
        <w:t>ما داده قطع می‌کنند</w:t>
      </w:r>
      <w:r w:rsidRPr="00F54D7A">
        <w:rPr>
          <w:rFonts w:hint="cs"/>
          <w:rtl/>
        </w:rPr>
        <w:t xml:space="preserve"> و پس می‌گیرند، این گفتار در دل کرز اثر کرد و در دل گرفت که به رسول خدا</w:t>
      </w:r>
      <w:r w:rsidR="00A87B93" w:rsidRPr="00F54D7A">
        <w:rPr>
          <w:rFonts w:cs="CTraditional Arabic" w:hint="cs"/>
          <w:rtl/>
        </w:rPr>
        <w:t>ص</w:t>
      </w:r>
      <w:r w:rsidRPr="00F54D7A">
        <w:rPr>
          <w:rFonts w:hint="cs"/>
          <w:rtl/>
        </w:rPr>
        <w:t xml:space="preserve"> ایمان آورد، پس چون خدمت رسول خدا</w:t>
      </w:r>
      <w:r w:rsidR="00A87B93" w:rsidRPr="00F54D7A">
        <w:rPr>
          <w:rFonts w:cs="CTraditional Arabic" w:hint="cs"/>
          <w:rtl/>
        </w:rPr>
        <w:t>ص</w:t>
      </w:r>
      <w:r w:rsidR="009A4389" w:rsidRPr="00F54D7A">
        <w:rPr>
          <w:rFonts w:hint="cs"/>
          <w:rtl/>
        </w:rPr>
        <w:t xml:space="preserve"> رسید، هر</w:t>
      </w:r>
      <w:r w:rsidR="003D5842" w:rsidRPr="00F54D7A">
        <w:rPr>
          <w:rFonts w:hint="cs"/>
          <w:rtl/>
        </w:rPr>
        <w:t xml:space="preserve"> </w:t>
      </w:r>
      <w:r w:rsidRPr="00F54D7A">
        <w:rPr>
          <w:rFonts w:hint="cs"/>
          <w:rtl/>
        </w:rPr>
        <w:t>سه نفر با رسول خدا</w:t>
      </w:r>
      <w:r w:rsidR="00A87B93" w:rsidRPr="00F54D7A">
        <w:rPr>
          <w:rFonts w:cs="CTraditional Arabic" w:hint="cs"/>
          <w:rtl/>
        </w:rPr>
        <w:t>ص</w:t>
      </w:r>
      <w:r w:rsidRPr="00F54D7A">
        <w:rPr>
          <w:rFonts w:hint="cs"/>
          <w:rtl/>
        </w:rPr>
        <w:t xml:space="preserve"> صحبت کردند، پس گاهی گفتند</w:t>
      </w:r>
      <w:r w:rsidR="00CD3E26" w:rsidRPr="00F54D7A">
        <w:rPr>
          <w:rFonts w:hint="cs"/>
          <w:rtl/>
        </w:rPr>
        <w:t xml:space="preserve">: </w:t>
      </w:r>
      <w:r w:rsidR="003D5842" w:rsidRPr="00F54D7A">
        <w:rPr>
          <w:rFonts w:hint="cs"/>
          <w:rtl/>
        </w:rPr>
        <w:t>عیسی خدا بود و گاهی گفتند</w:t>
      </w:r>
      <w:r w:rsidR="00633B9C" w:rsidRPr="00F54D7A">
        <w:rPr>
          <w:rFonts w:hint="cs"/>
          <w:rtl/>
        </w:rPr>
        <w:t>:</w:t>
      </w:r>
      <w:r w:rsidR="003D5842" w:rsidRPr="00F54D7A">
        <w:rPr>
          <w:rFonts w:hint="cs"/>
          <w:rtl/>
        </w:rPr>
        <w:t xml:space="preserve"> پسر خدا</w:t>
      </w:r>
      <w:r w:rsidRPr="00F54D7A">
        <w:rPr>
          <w:rFonts w:hint="cs"/>
          <w:rtl/>
        </w:rPr>
        <w:t xml:space="preserve"> و گاهی گفتند</w:t>
      </w:r>
      <w:r w:rsidR="00CD3E26" w:rsidRPr="00F54D7A">
        <w:rPr>
          <w:rFonts w:hint="cs"/>
          <w:rtl/>
        </w:rPr>
        <w:t xml:space="preserve">: </w:t>
      </w:r>
      <w:r w:rsidR="003D5842" w:rsidRPr="00F54D7A">
        <w:rPr>
          <w:rFonts w:hint="cs"/>
          <w:rtl/>
        </w:rPr>
        <w:t>سومی سه تا بود</w:t>
      </w:r>
      <w:r w:rsidRPr="00F54D7A">
        <w:rPr>
          <w:rFonts w:hint="cs"/>
          <w:rtl/>
        </w:rPr>
        <w:t xml:space="preserve"> و دلیل‌ها می‌آوردند برای گفتار خود که او مرده زنده می‌کرد و کور و پیس را شفا می‌داد و</w:t>
      </w:r>
      <w:r w:rsidR="003D5842" w:rsidRPr="00F54D7A">
        <w:rPr>
          <w:rFonts w:hint="cs"/>
          <w:rtl/>
        </w:rPr>
        <w:t xml:space="preserve"> از غیب خبر می‌داد</w:t>
      </w:r>
      <w:r w:rsidRPr="00F54D7A">
        <w:rPr>
          <w:rFonts w:hint="cs"/>
          <w:rtl/>
        </w:rPr>
        <w:t xml:space="preserve"> و برای اثبات فرزند خدا</w:t>
      </w:r>
      <w:r w:rsidR="00F8494E" w:rsidRPr="00F54D7A">
        <w:rPr>
          <w:rFonts w:hint="cs"/>
          <w:rtl/>
        </w:rPr>
        <w:t xml:space="preserve"> </w:t>
      </w:r>
      <w:r w:rsidRPr="00F54D7A">
        <w:rPr>
          <w:rFonts w:hint="cs"/>
          <w:rtl/>
        </w:rPr>
        <w:t>بودن می‌گفتند چون پدر</w:t>
      </w:r>
      <w:r w:rsidR="00F8494E" w:rsidRPr="00F54D7A">
        <w:rPr>
          <w:rFonts w:hint="cs"/>
          <w:rtl/>
        </w:rPr>
        <w:t xml:space="preserve"> </w:t>
      </w:r>
      <w:r w:rsidR="003D5842" w:rsidRPr="00F54D7A">
        <w:rPr>
          <w:rFonts w:hint="cs"/>
          <w:rtl/>
        </w:rPr>
        <w:t>نداشت</w:t>
      </w:r>
      <w:r w:rsidRPr="00F54D7A">
        <w:rPr>
          <w:rFonts w:hint="cs"/>
          <w:rtl/>
        </w:rPr>
        <w:t xml:space="preserve"> و برای اینکه سومی سه تاست می‌گفتند چون خدا در آیات آسمانی خود</w:t>
      </w:r>
      <w:r w:rsidR="00E81BE2" w:rsidRPr="00F54D7A">
        <w:rPr>
          <w:rFonts w:hint="cs"/>
          <w:rtl/>
        </w:rPr>
        <w:t xml:space="preserve"> فرموده </w:t>
      </w:r>
      <w:r w:rsidR="003D5842" w:rsidRPr="00F54D7A">
        <w:rPr>
          <w:rFonts w:hint="cs"/>
          <w:rtl/>
        </w:rPr>
        <w:t>ما چنین کردیم و ما چنان نمودیم</w:t>
      </w:r>
      <w:r w:rsidRPr="00F54D7A">
        <w:rPr>
          <w:rFonts w:hint="cs"/>
          <w:rtl/>
        </w:rPr>
        <w:t xml:space="preserve"> و اگر خدا یکی بود، باید بگوید</w:t>
      </w:r>
      <w:r w:rsidR="00F8494E" w:rsidRPr="00F54D7A">
        <w:rPr>
          <w:rFonts w:hint="cs"/>
          <w:rtl/>
        </w:rPr>
        <w:t xml:space="preserve"> </w:t>
      </w:r>
      <w:r w:rsidRPr="00F54D7A">
        <w:rPr>
          <w:rFonts w:hint="cs"/>
          <w:rtl/>
        </w:rPr>
        <w:t xml:space="preserve">من </w:t>
      </w:r>
      <w:r w:rsidR="00F8494E" w:rsidRPr="00F54D7A">
        <w:rPr>
          <w:rFonts w:hint="cs"/>
          <w:rtl/>
        </w:rPr>
        <w:t>چنین کردم، یعنی متکل</w:t>
      </w:r>
      <w:r w:rsidR="00E81BE2" w:rsidRPr="00F54D7A">
        <w:rPr>
          <w:rFonts w:hint="cs"/>
          <w:rtl/>
        </w:rPr>
        <w:t>ّ</w:t>
      </w:r>
      <w:r w:rsidR="00F8494E" w:rsidRPr="00F54D7A">
        <w:rPr>
          <w:rFonts w:hint="cs"/>
          <w:rtl/>
        </w:rPr>
        <w:t>م</w:t>
      </w:r>
      <w:r w:rsidR="003D5842" w:rsidRPr="00F54D7A">
        <w:rPr>
          <w:rFonts w:hint="cs"/>
          <w:rtl/>
        </w:rPr>
        <w:t xml:space="preserve"> </w:t>
      </w:r>
      <w:r w:rsidR="00F8494E" w:rsidRPr="00F54D7A">
        <w:rPr>
          <w:rFonts w:hint="cs"/>
          <w:rtl/>
        </w:rPr>
        <w:t>‌وحده بیاو</w:t>
      </w:r>
      <w:r w:rsidRPr="00F54D7A">
        <w:rPr>
          <w:rFonts w:hint="cs"/>
          <w:rtl/>
        </w:rPr>
        <w:t>رد. رسول خدا</w:t>
      </w:r>
      <w:r w:rsidR="00A87B93" w:rsidRPr="00F54D7A">
        <w:rPr>
          <w:rFonts w:cs="CTraditional Arabic" w:hint="cs"/>
          <w:rtl/>
        </w:rPr>
        <w:t>ص</w:t>
      </w:r>
      <w:r w:rsidRPr="00F54D7A">
        <w:rPr>
          <w:rFonts w:hint="cs"/>
          <w:rtl/>
        </w:rPr>
        <w:t xml:space="preserve"> فرمود</w:t>
      </w:r>
      <w:r w:rsidR="00CD3E26" w:rsidRPr="00F54D7A">
        <w:rPr>
          <w:rFonts w:hint="cs"/>
          <w:rtl/>
        </w:rPr>
        <w:t xml:space="preserve">: </w:t>
      </w:r>
      <w:r w:rsidRPr="00F54D7A">
        <w:rPr>
          <w:rFonts w:hint="cs"/>
          <w:rtl/>
        </w:rPr>
        <w:t>فعلا</w:t>
      </w:r>
      <w:r w:rsidR="00E81BE2" w:rsidRPr="00F54D7A">
        <w:rPr>
          <w:rFonts w:hint="cs"/>
          <w:rtl/>
        </w:rPr>
        <w:t>ً</w:t>
      </w:r>
      <w:r w:rsidRPr="00F54D7A">
        <w:rPr>
          <w:rFonts w:hint="cs"/>
          <w:rtl/>
        </w:rPr>
        <w:t xml:space="preserve"> مسلمان شوید</w:t>
      </w:r>
      <w:r w:rsidR="00F8494E" w:rsidRPr="00F54D7A">
        <w:rPr>
          <w:rFonts w:hint="cs"/>
          <w:rtl/>
        </w:rPr>
        <w:t>.</w:t>
      </w:r>
      <w:r w:rsidRPr="00F54D7A">
        <w:rPr>
          <w:rFonts w:hint="cs"/>
          <w:rtl/>
        </w:rPr>
        <w:t xml:space="preserve"> گفتند</w:t>
      </w:r>
      <w:r w:rsidR="00CD3E26" w:rsidRPr="00F54D7A">
        <w:rPr>
          <w:rFonts w:hint="cs"/>
          <w:rtl/>
        </w:rPr>
        <w:t xml:space="preserve">: </w:t>
      </w:r>
      <w:r w:rsidRPr="00F54D7A">
        <w:rPr>
          <w:rFonts w:hint="cs"/>
          <w:rtl/>
        </w:rPr>
        <w:t>ما مسلمانیم، حضرت فرمود این چگونه اسلامی است که برای خدا فرزند قائلید و صلیب را</w:t>
      </w:r>
      <w:r w:rsidR="00F8494E" w:rsidRPr="00F54D7A">
        <w:rPr>
          <w:rFonts w:hint="cs"/>
          <w:rtl/>
        </w:rPr>
        <w:t xml:space="preserve"> می‌</w:t>
      </w:r>
      <w:r w:rsidR="003D5842" w:rsidRPr="00F54D7A">
        <w:rPr>
          <w:rFonts w:hint="eastAsia"/>
          <w:rtl/>
        </w:rPr>
        <w:t>‌</w:t>
      </w:r>
      <w:r w:rsidR="00F8494E" w:rsidRPr="00F54D7A">
        <w:rPr>
          <w:rFonts w:hint="cs"/>
          <w:rtl/>
        </w:rPr>
        <w:t>پرستید و گوشت خوک می‌خورید؟</w:t>
      </w:r>
      <w:r w:rsidRPr="00F54D7A">
        <w:rPr>
          <w:rFonts w:hint="cs"/>
          <w:rtl/>
        </w:rPr>
        <w:t xml:space="preserve"> ایشان گفتند</w:t>
      </w:r>
      <w:r w:rsidR="00CD3E26" w:rsidRPr="00F54D7A">
        <w:rPr>
          <w:rFonts w:hint="cs"/>
          <w:rtl/>
        </w:rPr>
        <w:t xml:space="preserve">: </w:t>
      </w:r>
      <w:r w:rsidRPr="00F54D7A">
        <w:rPr>
          <w:rFonts w:hint="cs"/>
          <w:rtl/>
        </w:rPr>
        <w:t>پس پدر عیسی که بود؟ رسول خدا</w:t>
      </w:r>
      <w:r w:rsidR="00A87B93" w:rsidRPr="00F54D7A">
        <w:rPr>
          <w:rFonts w:cs="CTraditional Arabic" w:hint="cs"/>
          <w:rtl/>
        </w:rPr>
        <w:t>ص</w:t>
      </w:r>
      <w:r w:rsidRPr="00F54D7A">
        <w:rPr>
          <w:rFonts w:hint="cs"/>
          <w:rtl/>
        </w:rPr>
        <w:t xml:space="preserve"> ساک</w:t>
      </w:r>
      <w:r w:rsidR="003D5842" w:rsidRPr="00F54D7A">
        <w:rPr>
          <w:rFonts w:hint="cs"/>
          <w:rtl/>
        </w:rPr>
        <w:t>ت شد، تا اینکه این آیات نازل شد</w:t>
      </w:r>
      <w:r w:rsidR="00D40CF8" w:rsidRPr="00D40CF8">
        <w:rPr>
          <w:vertAlign w:val="superscript"/>
          <w:rtl/>
          <w:lang w:bidi="ar-SA"/>
        </w:rPr>
        <w:t>(</w:t>
      </w:r>
      <w:r w:rsidR="00D40CF8" w:rsidRPr="00DF2ADA">
        <w:rPr>
          <w:rStyle w:val="FootnoteReference"/>
          <w:rFonts w:cs="IRLotus"/>
          <w:szCs w:val="28"/>
          <w:rtl/>
          <w:lang w:bidi="ar-SA"/>
        </w:rPr>
        <w:footnoteReference w:id="412"/>
      </w:r>
      <w:r w:rsidR="00D40CF8" w:rsidRPr="00D40CF8">
        <w:rPr>
          <w:rStyle w:val="FootnoteReference"/>
          <w:rFonts w:cs="IRLotus"/>
          <w:szCs w:val="28"/>
          <w:rtl/>
          <w:lang w:bidi="ar-SA"/>
        </w:rPr>
        <w:t>)</w:t>
      </w:r>
      <w:r w:rsidRPr="00F54D7A">
        <w:rPr>
          <w:rFonts w:hint="cs"/>
          <w:rtl/>
        </w:rPr>
        <w:t xml:space="preserve"> و رسول خدا</w:t>
      </w:r>
      <w:r w:rsidR="00A87B93" w:rsidRPr="00F54D7A">
        <w:rPr>
          <w:rFonts w:cs="CTraditional Arabic" w:hint="cs"/>
          <w:rtl/>
        </w:rPr>
        <w:t>ص</w:t>
      </w:r>
      <w:r w:rsidRPr="00F54D7A">
        <w:rPr>
          <w:rFonts w:hint="cs"/>
          <w:rtl/>
        </w:rPr>
        <w:t xml:space="preserve"> بر</w:t>
      </w:r>
      <w:r w:rsidR="003D5842" w:rsidRPr="00F54D7A">
        <w:rPr>
          <w:rFonts w:hint="cs"/>
          <w:rtl/>
        </w:rPr>
        <w:t xml:space="preserve"> ایشان خواند</w:t>
      </w:r>
      <w:r w:rsidRPr="00F54D7A">
        <w:rPr>
          <w:rFonts w:hint="cs"/>
          <w:rtl/>
        </w:rPr>
        <w:t xml:space="preserve"> و مناظره کرد، و فرمود</w:t>
      </w:r>
      <w:r w:rsidR="00CD3E26" w:rsidRPr="00F54D7A">
        <w:rPr>
          <w:rFonts w:hint="cs"/>
          <w:rtl/>
        </w:rPr>
        <w:t xml:space="preserve">: </w:t>
      </w:r>
      <w:r w:rsidRPr="00F54D7A">
        <w:rPr>
          <w:rFonts w:hint="cs"/>
          <w:rtl/>
        </w:rPr>
        <w:t>آیا می‌دانید که خدا زند</w:t>
      </w:r>
      <w:r w:rsidR="007C704B" w:rsidRPr="00F54D7A">
        <w:rPr>
          <w:rFonts w:hint="cs"/>
          <w:rtl/>
        </w:rPr>
        <w:t>ۀ</w:t>
      </w:r>
      <w:r w:rsidRPr="00F54D7A">
        <w:rPr>
          <w:rFonts w:hint="cs"/>
          <w:rtl/>
        </w:rPr>
        <w:t xml:space="preserve"> دائم است و نمی‌</w:t>
      </w:r>
      <w:r w:rsidR="003D5842" w:rsidRPr="00F54D7A">
        <w:rPr>
          <w:rFonts w:hint="eastAsia"/>
          <w:rtl/>
        </w:rPr>
        <w:t>‌</w:t>
      </w:r>
      <w:r w:rsidR="003D5842" w:rsidRPr="00F54D7A">
        <w:rPr>
          <w:rFonts w:hint="cs"/>
          <w:rtl/>
        </w:rPr>
        <w:t>میرد</w:t>
      </w:r>
      <w:r w:rsidRPr="00F54D7A">
        <w:rPr>
          <w:rFonts w:hint="cs"/>
          <w:rtl/>
        </w:rPr>
        <w:t xml:space="preserve"> و عیسی محل فنا و نیستی است؟ گفتند</w:t>
      </w:r>
      <w:r w:rsidR="00CD3E26" w:rsidRPr="00F54D7A">
        <w:rPr>
          <w:rFonts w:hint="cs"/>
          <w:rtl/>
        </w:rPr>
        <w:t xml:space="preserve">: </w:t>
      </w:r>
      <w:r w:rsidRPr="00F54D7A">
        <w:rPr>
          <w:rFonts w:hint="cs"/>
          <w:rtl/>
        </w:rPr>
        <w:t>بلی. فرمود</w:t>
      </w:r>
      <w:r w:rsidR="00CD3E26" w:rsidRPr="00F54D7A">
        <w:rPr>
          <w:rFonts w:hint="cs"/>
          <w:rtl/>
        </w:rPr>
        <w:t xml:space="preserve">: </w:t>
      </w:r>
      <w:r w:rsidRPr="00F54D7A">
        <w:rPr>
          <w:rFonts w:hint="cs"/>
          <w:rtl/>
        </w:rPr>
        <w:t xml:space="preserve">آیا نمی‌دانید که هر فرزندی </w:t>
      </w:r>
      <w:r w:rsidR="000E789D" w:rsidRPr="00F54D7A">
        <w:rPr>
          <w:rFonts w:hint="cs"/>
          <w:rtl/>
        </w:rPr>
        <w:t>بايد</w:t>
      </w:r>
      <w:r w:rsidRPr="00F54D7A">
        <w:rPr>
          <w:rFonts w:hint="cs"/>
          <w:rtl/>
        </w:rPr>
        <w:t xml:space="preserve"> شبیه به پدرش باشد. گفتند</w:t>
      </w:r>
      <w:r w:rsidR="00633B9C" w:rsidRPr="00F54D7A">
        <w:rPr>
          <w:rFonts w:hint="cs"/>
          <w:rtl/>
        </w:rPr>
        <w:t>:</w:t>
      </w:r>
      <w:r w:rsidRPr="00F54D7A">
        <w:rPr>
          <w:rFonts w:hint="cs"/>
          <w:rtl/>
        </w:rPr>
        <w:t xml:space="preserve"> آری، فرمود</w:t>
      </w:r>
      <w:r w:rsidR="00CD3E26" w:rsidRPr="00F54D7A">
        <w:rPr>
          <w:rFonts w:hint="cs"/>
          <w:rtl/>
        </w:rPr>
        <w:t xml:space="preserve">: </w:t>
      </w:r>
      <w:r w:rsidRPr="00F54D7A">
        <w:rPr>
          <w:rFonts w:hint="cs"/>
          <w:rtl/>
        </w:rPr>
        <w:t>آیا نمی‌دانید که پروردگار جهان بر</w:t>
      </w:r>
      <w:r w:rsidR="003D5842" w:rsidRPr="00F54D7A">
        <w:rPr>
          <w:rFonts w:hint="cs"/>
          <w:rtl/>
        </w:rPr>
        <w:t xml:space="preserve"> پادارنده، حافظ،</w:t>
      </w:r>
      <w:r w:rsidRPr="00F54D7A">
        <w:rPr>
          <w:rFonts w:hint="cs"/>
          <w:rtl/>
        </w:rPr>
        <w:t xml:space="preserve"> نگهدار و روزی‌دهند</w:t>
      </w:r>
      <w:r w:rsidR="007C704B" w:rsidRPr="00F54D7A">
        <w:rPr>
          <w:rFonts w:hint="cs"/>
          <w:rtl/>
        </w:rPr>
        <w:t>ۀ</w:t>
      </w:r>
      <w:r w:rsidRPr="00F54D7A">
        <w:rPr>
          <w:rFonts w:hint="cs"/>
          <w:rtl/>
        </w:rPr>
        <w:t xml:space="preserve"> هر چیزی است؟ آیا عیسی چنین صفاتی دارد؟ گفتند</w:t>
      </w:r>
      <w:r w:rsidR="00CD3E26" w:rsidRPr="00F54D7A">
        <w:rPr>
          <w:rFonts w:hint="cs"/>
          <w:rtl/>
        </w:rPr>
        <w:t xml:space="preserve">: </w:t>
      </w:r>
      <w:r w:rsidRPr="00F54D7A">
        <w:rPr>
          <w:rFonts w:hint="cs"/>
          <w:rtl/>
        </w:rPr>
        <w:t>نه، فرمود</w:t>
      </w:r>
      <w:r w:rsidR="00CD3E26" w:rsidRPr="00F54D7A">
        <w:rPr>
          <w:rFonts w:hint="cs"/>
          <w:rtl/>
        </w:rPr>
        <w:t xml:space="preserve">: </w:t>
      </w:r>
      <w:r w:rsidRPr="00F54D7A">
        <w:rPr>
          <w:rFonts w:hint="cs"/>
          <w:rtl/>
        </w:rPr>
        <w:t>آیا نمی‌دانید که بر خدا چیزی مخفی نیست چه در زمین و چه در آسمان، آیا عیسی چنین علمی دارد؟ گفتند</w:t>
      </w:r>
      <w:r w:rsidR="00CD3E26" w:rsidRPr="00F54D7A">
        <w:rPr>
          <w:rFonts w:hint="cs"/>
          <w:rtl/>
        </w:rPr>
        <w:t xml:space="preserve">: </w:t>
      </w:r>
      <w:r w:rsidRPr="00F54D7A">
        <w:rPr>
          <w:rFonts w:hint="cs"/>
          <w:rtl/>
        </w:rPr>
        <w:t>نه</w:t>
      </w:r>
      <w:r w:rsidR="00E81BE2" w:rsidRPr="00F54D7A">
        <w:rPr>
          <w:rFonts w:hint="cs"/>
          <w:rtl/>
        </w:rPr>
        <w:t>،</w:t>
      </w:r>
      <w:r w:rsidRPr="00F54D7A">
        <w:rPr>
          <w:rFonts w:hint="cs"/>
          <w:rtl/>
        </w:rPr>
        <w:t xml:space="preserve"> او نمی‌داند مگر آنچه خدا به او وحی کند. فرمود</w:t>
      </w:r>
      <w:r w:rsidR="00CD3E26" w:rsidRPr="00F54D7A">
        <w:rPr>
          <w:rFonts w:hint="cs"/>
          <w:rtl/>
        </w:rPr>
        <w:t xml:space="preserve">: </w:t>
      </w:r>
      <w:r w:rsidRPr="00F54D7A">
        <w:rPr>
          <w:rFonts w:hint="cs"/>
          <w:rtl/>
        </w:rPr>
        <w:t>پروردگار ما صورت عیسی</w:t>
      </w:r>
      <w:r w:rsidRPr="00F54D7A">
        <w:rPr>
          <w:rFonts w:hint="cs"/>
        </w:rPr>
        <w:sym w:font="AGA Arabesque" w:char="F075"/>
      </w:r>
      <w:r w:rsidR="00E81BE2" w:rsidRPr="00F54D7A">
        <w:rPr>
          <w:rFonts w:hint="cs"/>
          <w:rtl/>
        </w:rPr>
        <w:t xml:space="preserve"> را</w:t>
      </w:r>
      <w:r w:rsidR="003D5842" w:rsidRPr="00F54D7A">
        <w:rPr>
          <w:rFonts w:hint="cs"/>
          <w:rtl/>
        </w:rPr>
        <w:t xml:space="preserve"> </w:t>
      </w:r>
      <w:r w:rsidR="00E81BE2" w:rsidRPr="00F54D7A">
        <w:rPr>
          <w:rFonts w:hint="cs"/>
          <w:rtl/>
        </w:rPr>
        <w:t>در رحم بسته، هر</w:t>
      </w:r>
      <w:r w:rsidR="003D5842" w:rsidRPr="00F54D7A">
        <w:rPr>
          <w:rFonts w:hint="cs"/>
          <w:rtl/>
        </w:rPr>
        <w:t xml:space="preserve"> </w:t>
      </w:r>
      <w:r w:rsidRPr="00F54D7A">
        <w:rPr>
          <w:rFonts w:hint="cs"/>
          <w:rtl/>
        </w:rPr>
        <w:t>طوری</w:t>
      </w:r>
      <w:r w:rsidR="00E81BE2" w:rsidRPr="00F54D7A">
        <w:rPr>
          <w:rtl/>
        </w:rPr>
        <w:softHyphen/>
      </w:r>
      <w:r w:rsidRPr="00F54D7A">
        <w:rPr>
          <w:rFonts w:hint="cs"/>
          <w:rtl/>
        </w:rPr>
        <w:t xml:space="preserve">که خواسته. پس آیا می‌دانید که خدا </w:t>
      </w:r>
      <w:r w:rsidR="00E81BE2" w:rsidRPr="00F54D7A">
        <w:rPr>
          <w:rFonts w:hint="cs"/>
          <w:rtl/>
        </w:rPr>
        <w:t xml:space="preserve">نه طعام </w:t>
      </w:r>
      <w:r w:rsidRPr="00F54D7A">
        <w:rPr>
          <w:rFonts w:hint="cs"/>
          <w:rtl/>
        </w:rPr>
        <w:t>می‌خورد</w:t>
      </w:r>
      <w:r w:rsidR="003D5842" w:rsidRPr="00F54D7A">
        <w:rPr>
          <w:rFonts w:hint="cs"/>
          <w:rtl/>
        </w:rPr>
        <w:t xml:space="preserve"> و نه می‌آشامد و حدثی از او صادر نمی‌شود</w:t>
      </w:r>
      <w:r w:rsidRPr="00F54D7A">
        <w:rPr>
          <w:rFonts w:hint="cs"/>
          <w:rtl/>
        </w:rPr>
        <w:t xml:space="preserve"> و</w:t>
      </w:r>
      <w:r w:rsidR="003D5842" w:rsidRPr="00F54D7A">
        <w:rPr>
          <w:rFonts w:hint="cs"/>
          <w:rtl/>
        </w:rPr>
        <w:t xml:space="preserve"> </w:t>
      </w:r>
      <w:r w:rsidRPr="00F54D7A">
        <w:rPr>
          <w:rFonts w:hint="cs"/>
          <w:rtl/>
        </w:rPr>
        <w:t>می‌دانید که عیسی را مادرش در شکم نگه</w:t>
      </w:r>
      <w:r w:rsidR="003D5842" w:rsidRPr="00F54D7A">
        <w:rPr>
          <w:rFonts w:hint="cs"/>
          <w:rtl/>
        </w:rPr>
        <w:t xml:space="preserve"> </w:t>
      </w:r>
      <w:r w:rsidR="00E81BE2" w:rsidRPr="00F54D7A">
        <w:rPr>
          <w:rtl/>
        </w:rPr>
        <w:softHyphen/>
      </w:r>
      <w:r w:rsidRPr="00F54D7A">
        <w:rPr>
          <w:rFonts w:hint="cs"/>
          <w:rtl/>
        </w:rPr>
        <w:t xml:space="preserve">داشت، سپس او </w:t>
      </w:r>
      <w:r w:rsidR="003D5842" w:rsidRPr="00F54D7A">
        <w:rPr>
          <w:rFonts w:hint="cs"/>
          <w:rtl/>
        </w:rPr>
        <w:t>را وضع حمل نمود مانند سایر زنان</w:t>
      </w:r>
      <w:r w:rsidRPr="00F54D7A">
        <w:rPr>
          <w:rFonts w:hint="cs"/>
          <w:rtl/>
        </w:rPr>
        <w:t xml:space="preserve"> و عیسی طعام خورد</w:t>
      </w:r>
      <w:r w:rsidR="002E3FFB" w:rsidRPr="00F54D7A">
        <w:rPr>
          <w:rFonts w:hint="cs"/>
          <w:rtl/>
        </w:rPr>
        <w:t xml:space="preserve"> </w:t>
      </w:r>
      <w:r w:rsidRPr="00F54D7A">
        <w:rPr>
          <w:rFonts w:hint="cs"/>
          <w:rtl/>
        </w:rPr>
        <w:t>و</w:t>
      </w:r>
      <w:r w:rsidR="003D5842" w:rsidRPr="00F54D7A">
        <w:rPr>
          <w:rFonts w:hint="cs"/>
          <w:rtl/>
        </w:rPr>
        <w:t xml:space="preserve"> آب می‌آشامید</w:t>
      </w:r>
      <w:r w:rsidRPr="00F54D7A">
        <w:rPr>
          <w:rFonts w:hint="cs"/>
          <w:rtl/>
        </w:rPr>
        <w:t xml:space="preserve"> و حدث از او صادر می‌شد، گفتند</w:t>
      </w:r>
      <w:r w:rsidR="00CD3E26" w:rsidRPr="00F54D7A">
        <w:rPr>
          <w:rFonts w:hint="cs"/>
          <w:rtl/>
        </w:rPr>
        <w:t xml:space="preserve">: </w:t>
      </w:r>
      <w:r w:rsidRPr="00F54D7A">
        <w:rPr>
          <w:rFonts w:hint="cs"/>
          <w:rtl/>
        </w:rPr>
        <w:t>بلی. فرمود</w:t>
      </w:r>
      <w:r w:rsidR="00CD3E26" w:rsidRPr="00F54D7A">
        <w:rPr>
          <w:rFonts w:hint="cs"/>
          <w:rtl/>
        </w:rPr>
        <w:t xml:space="preserve">: </w:t>
      </w:r>
      <w:r w:rsidRPr="00F54D7A">
        <w:rPr>
          <w:rFonts w:hint="cs"/>
          <w:rtl/>
        </w:rPr>
        <w:t>پس چگونه چنین دربار</w:t>
      </w:r>
      <w:r w:rsidR="007C704B" w:rsidRPr="00F54D7A">
        <w:rPr>
          <w:rFonts w:hint="cs"/>
          <w:rtl/>
        </w:rPr>
        <w:t>ۀ</w:t>
      </w:r>
      <w:r w:rsidRPr="00F54D7A">
        <w:rPr>
          <w:rFonts w:hint="cs"/>
          <w:rtl/>
        </w:rPr>
        <w:t xml:space="preserve"> او غلو می‌کنید. ایشان با اینکه فهمیدند </w:t>
      </w:r>
      <w:r w:rsidR="00E81BE2" w:rsidRPr="00F54D7A">
        <w:rPr>
          <w:rFonts w:hint="cs"/>
          <w:rtl/>
        </w:rPr>
        <w:t xml:space="preserve">حاضر </w:t>
      </w:r>
      <w:r w:rsidRPr="00F54D7A">
        <w:rPr>
          <w:rFonts w:hint="cs"/>
          <w:rtl/>
        </w:rPr>
        <w:t>ب</w:t>
      </w:r>
      <w:r w:rsidR="00E81BE2" w:rsidRPr="00F54D7A">
        <w:rPr>
          <w:rFonts w:hint="cs"/>
          <w:rtl/>
        </w:rPr>
        <w:t xml:space="preserve">ه </w:t>
      </w:r>
      <w:r w:rsidRPr="00F54D7A">
        <w:rPr>
          <w:rFonts w:hint="cs"/>
          <w:rtl/>
        </w:rPr>
        <w:t xml:space="preserve">اقرار </w:t>
      </w:r>
      <w:r w:rsidR="003D5842" w:rsidRPr="00F54D7A">
        <w:rPr>
          <w:rFonts w:hint="cs"/>
          <w:rtl/>
        </w:rPr>
        <w:t>نشدند</w:t>
      </w:r>
      <w:r w:rsidRPr="00F54D7A">
        <w:rPr>
          <w:rFonts w:hint="cs"/>
          <w:rtl/>
        </w:rPr>
        <w:t xml:space="preserve"> و گفتند</w:t>
      </w:r>
      <w:r w:rsidR="00CD3E26" w:rsidRPr="00F54D7A">
        <w:rPr>
          <w:rFonts w:hint="cs"/>
          <w:rtl/>
        </w:rPr>
        <w:t xml:space="preserve">: </w:t>
      </w:r>
      <w:r w:rsidRPr="00F54D7A">
        <w:rPr>
          <w:rFonts w:hint="cs"/>
          <w:rtl/>
        </w:rPr>
        <w:t>یا محمد آیا مگر تو</w:t>
      </w:r>
      <w:r w:rsidR="003D5842" w:rsidRPr="00F54D7A">
        <w:rPr>
          <w:rFonts w:hint="cs"/>
          <w:rtl/>
        </w:rPr>
        <w:t xml:space="preserve"> نمی‌گوی</w:t>
      </w:r>
      <w:r w:rsidRPr="00F54D7A">
        <w:rPr>
          <w:rFonts w:hint="cs"/>
          <w:rtl/>
        </w:rPr>
        <w:t>ی او</w:t>
      </w:r>
      <w:r w:rsidR="00E81BE2" w:rsidRPr="00F54D7A">
        <w:rPr>
          <w:rFonts w:hint="cs"/>
          <w:rtl/>
        </w:rPr>
        <w:t xml:space="preserve"> </w:t>
      </w:r>
      <w:r w:rsidRPr="00F54D7A">
        <w:rPr>
          <w:rFonts w:hint="cs"/>
          <w:rtl/>
        </w:rPr>
        <w:t>کلم</w:t>
      </w:r>
      <w:r w:rsidR="00E81BE2" w:rsidRPr="00F54D7A">
        <w:rPr>
          <w:rFonts w:hint="cs"/>
          <w:rtl/>
        </w:rPr>
        <w:t>ۀ</w:t>
      </w:r>
      <w:r w:rsidRPr="00F54D7A">
        <w:rPr>
          <w:rFonts w:hint="cs"/>
          <w:rtl/>
        </w:rPr>
        <w:t xml:space="preserve"> الله و روح الله است، فرمود</w:t>
      </w:r>
      <w:r w:rsidR="00CD3E26" w:rsidRPr="00F54D7A">
        <w:rPr>
          <w:rFonts w:hint="cs"/>
          <w:rtl/>
        </w:rPr>
        <w:t xml:space="preserve">: </w:t>
      </w:r>
      <w:r w:rsidRPr="00F54D7A">
        <w:rPr>
          <w:rFonts w:hint="cs"/>
          <w:rtl/>
        </w:rPr>
        <w:t>بلی. گفتند</w:t>
      </w:r>
      <w:r w:rsidR="00CD3E26" w:rsidRPr="00F54D7A">
        <w:rPr>
          <w:rFonts w:hint="cs"/>
          <w:rtl/>
        </w:rPr>
        <w:t xml:space="preserve">: </w:t>
      </w:r>
      <w:r w:rsidRPr="00F54D7A">
        <w:rPr>
          <w:rFonts w:hint="cs"/>
          <w:rtl/>
        </w:rPr>
        <w:t>پس همین ما را کافی است (چنانکه مد</w:t>
      </w:r>
      <w:r w:rsidR="00E81BE2" w:rsidRPr="00F54D7A">
        <w:rPr>
          <w:rFonts w:hint="cs"/>
          <w:rtl/>
        </w:rPr>
        <w:t>ّ</w:t>
      </w:r>
      <w:r w:rsidRPr="00F54D7A">
        <w:rPr>
          <w:rFonts w:hint="cs"/>
          <w:rtl/>
        </w:rPr>
        <w:t>عیان</w:t>
      </w:r>
      <w:r w:rsidR="008F6F04" w:rsidRPr="00F54D7A">
        <w:rPr>
          <w:rFonts w:hint="cs"/>
          <w:rtl/>
        </w:rPr>
        <w:t xml:space="preserve"> </w:t>
      </w:r>
      <w:r w:rsidRPr="00F54D7A">
        <w:rPr>
          <w:rFonts w:hint="cs"/>
          <w:rtl/>
        </w:rPr>
        <w:t>تشیع دربار</w:t>
      </w:r>
      <w:r w:rsidR="007C704B" w:rsidRPr="00F54D7A">
        <w:rPr>
          <w:rFonts w:hint="cs"/>
          <w:rtl/>
        </w:rPr>
        <w:t>ۀ</w:t>
      </w:r>
      <w:r w:rsidRPr="00F54D7A">
        <w:rPr>
          <w:rFonts w:hint="cs"/>
          <w:rtl/>
        </w:rPr>
        <w:t xml:space="preserve"> امامان خود چنین شبهاتی دارند و غلو می‌کنند). پس خدا آیات</w:t>
      </w:r>
      <w:r w:rsidR="00514311" w:rsidRPr="00F54D7A">
        <w:rPr>
          <w:rFonts w:hint="cs"/>
          <w:rtl/>
        </w:rPr>
        <w:t xml:space="preserve"> </w:t>
      </w:r>
      <w:r w:rsidR="00AD026E" w:rsidRPr="00F54D7A">
        <w:rPr>
          <w:rFonts w:ascii="Traditional Arabic" w:hAnsi="Traditional Arabic" w:cs="Traditional Arabic"/>
          <w:rtl/>
        </w:rPr>
        <w:t>﴿</w:t>
      </w:r>
      <w:r w:rsidR="00514311" w:rsidRPr="00F54D7A">
        <w:rPr>
          <w:rStyle w:val="Char4"/>
          <w:rFonts w:hint="eastAsia"/>
          <w:rtl/>
        </w:rPr>
        <w:t>فَأَمَّا</w:t>
      </w:r>
      <w:r w:rsidR="00514311" w:rsidRPr="00F54D7A">
        <w:rPr>
          <w:rStyle w:val="Char4"/>
          <w:rtl/>
        </w:rPr>
        <w:t xml:space="preserve"> </w:t>
      </w:r>
      <w:r w:rsidR="00514311" w:rsidRPr="00F54D7A">
        <w:rPr>
          <w:rStyle w:val="Char4"/>
          <w:rFonts w:hint="cs"/>
          <w:rtl/>
        </w:rPr>
        <w:t>ٱ</w:t>
      </w:r>
      <w:r w:rsidR="00514311" w:rsidRPr="00F54D7A">
        <w:rPr>
          <w:rStyle w:val="Char4"/>
          <w:rFonts w:hint="eastAsia"/>
          <w:rtl/>
        </w:rPr>
        <w:t>لَّذِينَ</w:t>
      </w:r>
      <w:r w:rsidR="00514311" w:rsidRPr="00F54D7A">
        <w:rPr>
          <w:rStyle w:val="Char4"/>
          <w:rtl/>
        </w:rPr>
        <w:t xml:space="preserve"> </w:t>
      </w:r>
      <w:r w:rsidR="00514311" w:rsidRPr="00F54D7A">
        <w:rPr>
          <w:rStyle w:val="Char4"/>
          <w:rFonts w:hint="eastAsia"/>
          <w:rtl/>
        </w:rPr>
        <w:t>فِي</w:t>
      </w:r>
      <w:r w:rsidR="00514311" w:rsidRPr="00F54D7A">
        <w:rPr>
          <w:rStyle w:val="Char4"/>
          <w:rtl/>
        </w:rPr>
        <w:t xml:space="preserve"> </w:t>
      </w:r>
      <w:r w:rsidR="00514311" w:rsidRPr="00F54D7A">
        <w:rPr>
          <w:rStyle w:val="Char4"/>
          <w:rFonts w:hint="eastAsia"/>
          <w:rtl/>
        </w:rPr>
        <w:t>قُلُوبِهِم</w:t>
      </w:r>
      <w:r w:rsidR="00514311" w:rsidRPr="00F54D7A">
        <w:rPr>
          <w:rStyle w:val="Char4"/>
          <w:rFonts w:hint="cs"/>
          <w:rtl/>
        </w:rPr>
        <w:t>ۡ</w:t>
      </w:r>
      <w:r w:rsidR="00514311" w:rsidRPr="00F54D7A">
        <w:rPr>
          <w:rStyle w:val="Char4"/>
          <w:rtl/>
        </w:rPr>
        <w:t xml:space="preserve"> </w:t>
      </w:r>
      <w:r w:rsidR="00514311" w:rsidRPr="00F54D7A">
        <w:rPr>
          <w:rStyle w:val="Char4"/>
          <w:rFonts w:hint="eastAsia"/>
          <w:rtl/>
        </w:rPr>
        <w:t>زَي</w:t>
      </w:r>
      <w:r w:rsidR="00514311" w:rsidRPr="00F54D7A">
        <w:rPr>
          <w:rStyle w:val="Char4"/>
          <w:rFonts w:hint="cs"/>
          <w:rtl/>
        </w:rPr>
        <w:t>ۡ</w:t>
      </w:r>
      <w:r w:rsidR="00514311" w:rsidRPr="00F54D7A">
        <w:rPr>
          <w:rStyle w:val="Char4"/>
          <w:rFonts w:hint="eastAsia"/>
          <w:rtl/>
        </w:rPr>
        <w:t>غ</w:t>
      </w:r>
      <w:r w:rsidR="00514311" w:rsidRPr="00F54D7A">
        <w:rPr>
          <w:rStyle w:val="Char4"/>
          <w:rFonts w:hint="cs"/>
          <w:rtl/>
        </w:rPr>
        <w:t>ٞ</w:t>
      </w:r>
      <w:r w:rsidR="00514311" w:rsidRPr="00F54D7A">
        <w:rPr>
          <w:rStyle w:val="Char4"/>
          <w:rtl/>
        </w:rPr>
        <w:t xml:space="preserve"> </w:t>
      </w:r>
      <w:r w:rsidR="00514311" w:rsidRPr="00F54D7A">
        <w:rPr>
          <w:rStyle w:val="Char4"/>
          <w:rFonts w:hint="eastAsia"/>
          <w:rtl/>
        </w:rPr>
        <w:t>فَيَتَّبِعُونَ</w:t>
      </w:r>
      <w:r w:rsidR="00514311" w:rsidRPr="00F54D7A">
        <w:rPr>
          <w:rStyle w:val="Char4"/>
          <w:rtl/>
        </w:rPr>
        <w:t xml:space="preserve"> </w:t>
      </w:r>
      <w:r w:rsidR="00514311" w:rsidRPr="00F54D7A">
        <w:rPr>
          <w:rStyle w:val="Char4"/>
          <w:rFonts w:hint="eastAsia"/>
          <w:rtl/>
        </w:rPr>
        <w:t>مَا</w:t>
      </w:r>
      <w:r w:rsidR="00514311" w:rsidRPr="00F54D7A">
        <w:rPr>
          <w:rStyle w:val="Char4"/>
          <w:rtl/>
        </w:rPr>
        <w:t xml:space="preserve"> </w:t>
      </w:r>
      <w:r w:rsidR="00514311" w:rsidRPr="00F54D7A">
        <w:rPr>
          <w:rStyle w:val="Char4"/>
          <w:rFonts w:hint="eastAsia"/>
          <w:rtl/>
        </w:rPr>
        <w:t>تَشَ</w:t>
      </w:r>
      <w:r w:rsidR="00514311" w:rsidRPr="00F54D7A">
        <w:rPr>
          <w:rStyle w:val="Char4"/>
          <w:rFonts w:hint="cs"/>
          <w:rtl/>
        </w:rPr>
        <w:t>ٰ</w:t>
      </w:r>
      <w:r w:rsidR="00514311" w:rsidRPr="00F54D7A">
        <w:rPr>
          <w:rStyle w:val="Char4"/>
          <w:rFonts w:hint="eastAsia"/>
          <w:rtl/>
        </w:rPr>
        <w:t>بَهَ</w:t>
      </w:r>
      <w:r w:rsidR="00514311" w:rsidRPr="00F54D7A">
        <w:rPr>
          <w:rStyle w:val="Char4"/>
          <w:rtl/>
        </w:rPr>
        <w:t xml:space="preserve"> </w:t>
      </w:r>
      <w:r w:rsidR="00514311" w:rsidRPr="00F54D7A">
        <w:rPr>
          <w:rStyle w:val="Char4"/>
          <w:rFonts w:hint="eastAsia"/>
          <w:rtl/>
        </w:rPr>
        <w:t>مِن</w:t>
      </w:r>
      <w:r w:rsidR="00514311" w:rsidRPr="00F54D7A">
        <w:rPr>
          <w:rStyle w:val="Char4"/>
          <w:rFonts w:hint="cs"/>
          <w:rtl/>
        </w:rPr>
        <w:t>ۡ</w:t>
      </w:r>
      <w:r w:rsidR="00514311" w:rsidRPr="00F54D7A">
        <w:rPr>
          <w:rStyle w:val="Char4"/>
          <w:rFonts w:hint="eastAsia"/>
          <w:rtl/>
        </w:rPr>
        <w:t>هُ</w:t>
      </w:r>
      <w:r w:rsidR="00514311" w:rsidRPr="00F54D7A">
        <w:rPr>
          <w:rStyle w:val="Char4"/>
          <w:rFonts w:hint="cs"/>
          <w:rtl/>
        </w:rPr>
        <w:t>...</w:t>
      </w:r>
      <w:r w:rsidR="00AD026E" w:rsidRPr="00F54D7A">
        <w:rPr>
          <w:rFonts w:ascii="Traditional Arabic" w:hAnsi="Traditional Arabic" w:cs="Traditional Arabic"/>
          <w:rtl/>
        </w:rPr>
        <w:t>﴾</w:t>
      </w:r>
      <w:r w:rsidR="00D40CF8" w:rsidRPr="00D40CF8">
        <w:rPr>
          <w:vertAlign w:val="superscript"/>
          <w:rtl/>
        </w:rPr>
        <w:t>(</w:t>
      </w:r>
      <w:r w:rsidR="00D40CF8" w:rsidRPr="00DF2ADA">
        <w:rPr>
          <w:rStyle w:val="FootnoteReference"/>
          <w:rFonts w:ascii="IRLotus" w:hAnsi="IRLotus" w:cs="IRLotus"/>
          <w:sz w:val="28"/>
          <w:szCs w:val="28"/>
          <w:rtl/>
        </w:rPr>
        <w:footnoteReference w:id="413"/>
      </w:r>
      <w:r w:rsidR="00D40CF8" w:rsidRPr="00D40CF8">
        <w:rPr>
          <w:rStyle w:val="FootnoteReference"/>
          <w:rFonts w:ascii="IRLotus" w:hAnsi="IRLotus" w:cs="IRLotus"/>
          <w:sz w:val="28"/>
          <w:szCs w:val="28"/>
          <w:rtl/>
        </w:rPr>
        <w:t>)</w:t>
      </w:r>
      <w:r w:rsidR="00514311" w:rsidRPr="00F54D7A">
        <w:rPr>
          <w:rFonts w:hint="cs"/>
          <w:rtl/>
        </w:rPr>
        <w:t xml:space="preserve"> </w:t>
      </w:r>
      <w:r w:rsidRPr="00F54D7A">
        <w:rPr>
          <w:rFonts w:hint="cs"/>
          <w:rtl/>
        </w:rPr>
        <w:t>را نازل کرد که ایشان در دلشان مرض غ</w:t>
      </w:r>
      <w:r w:rsidR="00E81BE2" w:rsidRPr="00F54D7A">
        <w:rPr>
          <w:rFonts w:hint="cs"/>
          <w:rtl/>
        </w:rPr>
        <w:t>ُ</w:t>
      </w:r>
      <w:r w:rsidRPr="00F54D7A">
        <w:rPr>
          <w:rFonts w:hint="cs"/>
          <w:rtl/>
        </w:rPr>
        <w:t>ل</w:t>
      </w:r>
      <w:r w:rsidR="00E81BE2" w:rsidRPr="00F54D7A">
        <w:rPr>
          <w:rFonts w:hint="cs"/>
          <w:rtl/>
        </w:rPr>
        <w:t>ُ</w:t>
      </w:r>
      <w:r w:rsidRPr="00F54D7A">
        <w:rPr>
          <w:rFonts w:hint="cs"/>
          <w:rtl/>
        </w:rPr>
        <w:t>و</w:t>
      </w:r>
      <w:r w:rsidR="00E81BE2" w:rsidRPr="00F54D7A">
        <w:rPr>
          <w:rFonts w:hint="cs"/>
          <w:rtl/>
        </w:rPr>
        <w:t>ّ</w:t>
      </w:r>
      <w:r w:rsidRPr="00F54D7A">
        <w:rPr>
          <w:rFonts w:hint="cs"/>
          <w:rtl/>
        </w:rPr>
        <w:t xml:space="preserve"> است و ب</w:t>
      </w:r>
      <w:r w:rsidR="00E81BE2" w:rsidRPr="00F54D7A">
        <w:rPr>
          <w:rFonts w:hint="cs"/>
          <w:rtl/>
        </w:rPr>
        <w:t xml:space="preserve">ه </w:t>
      </w:r>
      <w:r w:rsidRPr="00F54D7A">
        <w:rPr>
          <w:rFonts w:hint="cs"/>
          <w:rtl/>
        </w:rPr>
        <w:t>دنبال کلمات و</w:t>
      </w:r>
      <w:r w:rsidR="003D5842" w:rsidRPr="00F54D7A">
        <w:rPr>
          <w:rFonts w:hint="cs"/>
          <w:rtl/>
        </w:rPr>
        <w:t xml:space="preserve"> </w:t>
      </w:r>
      <w:r w:rsidRPr="00F54D7A">
        <w:rPr>
          <w:rFonts w:hint="cs"/>
          <w:rtl/>
        </w:rPr>
        <w:t>جملات و راهی که دارای تأویل و موجب انحراف است</w:t>
      </w:r>
      <w:r w:rsidR="00E81BE2" w:rsidRPr="00F54D7A">
        <w:rPr>
          <w:rFonts w:hint="cs"/>
          <w:rtl/>
        </w:rPr>
        <w:t>،</w:t>
      </w:r>
      <w:r w:rsidRPr="00F54D7A">
        <w:rPr>
          <w:rFonts w:hint="cs"/>
          <w:rtl/>
        </w:rPr>
        <w:t xml:space="preserve"> می‌روند. پس خدای</w:t>
      </w:r>
      <w:r w:rsidR="00E81BE2" w:rsidRPr="00F54D7A">
        <w:rPr>
          <w:rFonts w:hint="cs"/>
          <w:rtl/>
        </w:rPr>
        <w:t xml:space="preserve"> </w:t>
      </w:r>
      <w:r w:rsidR="003D5842" w:rsidRPr="00F54D7A">
        <w:rPr>
          <w:rFonts w:hint="cs"/>
          <w:rtl/>
        </w:rPr>
        <w:t>تعالی ا</w:t>
      </w:r>
      <w:r w:rsidRPr="00F54D7A">
        <w:rPr>
          <w:rFonts w:hint="cs"/>
          <w:rtl/>
        </w:rPr>
        <w:t>مر کرد رسول خدا</w:t>
      </w:r>
      <w:r w:rsidR="00A87B93" w:rsidRPr="00F54D7A">
        <w:rPr>
          <w:rFonts w:cs="CTraditional Arabic" w:hint="cs"/>
          <w:rtl/>
        </w:rPr>
        <w:t>ص</w:t>
      </w:r>
      <w:r w:rsidRPr="00F54D7A">
        <w:rPr>
          <w:rFonts w:hint="cs"/>
          <w:rtl/>
        </w:rPr>
        <w:t xml:space="preserve"> را به مباهل</w:t>
      </w:r>
      <w:r w:rsidR="007C704B" w:rsidRPr="00F54D7A">
        <w:rPr>
          <w:rFonts w:hint="cs"/>
          <w:rtl/>
        </w:rPr>
        <w:t>ۀ</w:t>
      </w:r>
      <w:r w:rsidRPr="00F54D7A">
        <w:rPr>
          <w:rFonts w:hint="cs"/>
          <w:rtl/>
        </w:rPr>
        <w:t xml:space="preserve"> با ایشان. رسول خدا</w:t>
      </w:r>
      <w:r w:rsidR="00A87B93" w:rsidRPr="00F54D7A">
        <w:rPr>
          <w:rFonts w:cs="CTraditional Arabic" w:hint="cs"/>
          <w:rtl/>
        </w:rPr>
        <w:t>ص</w:t>
      </w:r>
      <w:r w:rsidRPr="00F54D7A">
        <w:rPr>
          <w:rFonts w:hint="cs"/>
          <w:rtl/>
        </w:rPr>
        <w:t xml:space="preserve"> ایشان را دعوت کرد به مباهله و ملاعن</w:t>
      </w:r>
      <w:r w:rsidR="007C704B" w:rsidRPr="00F54D7A">
        <w:rPr>
          <w:rFonts w:hint="cs"/>
          <w:rtl/>
        </w:rPr>
        <w:t>ۀ</w:t>
      </w:r>
      <w:r w:rsidRPr="00F54D7A">
        <w:rPr>
          <w:rFonts w:hint="cs"/>
          <w:rtl/>
        </w:rPr>
        <w:t xml:space="preserve"> ایشان. گفتند</w:t>
      </w:r>
      <w:r w:rsidR="00CD3E26" w:rsidRPr="00F54D7A">
        <w:rPr>
          <w:rFonts w:hint="cs"/>
          <w:rtl/>
        </w:rPr>
        <w:t xml:space="preserve">: </w:t>
      </w:r>
      <w:r w:rsidRPr="00F54D7A">
        <w:rPr>
          <w:rFonts w:hint="cs"/>
          <w:rtl/>
        </w:rPr>
        <w:t>یا</w:t>
      </w:r>
      <w:r w:rsidR="008217AB" w:rsidRPr="00F54D7A">
        <w:rPr>
          <w:rFonts w:hint="cs"/>
          <w:rtl/>
        </w:rPr>
        <w:t xml:space="preserve"> أ</w:t>
      </w:r>
      <w:r w:rsidRPr="00F54D7A">
        <w:rPr>
          <w:rFonts w:hint="cs"/>
          <w:rtl/>
        </w:rPr>
        <w:t>باالقاسم ما را مهلت بده در کار خود اندیشه کنیم، سپس آنچه باید کرد اظهار بداریم. و رفتند به منزل خود. و بعضی با بعضی گفتند</w:t>
      </w:r>
      <w:r w:rsidR="00CD3E26" w:rsidRPr="00F54D7A">
        <w:rPr>
          <w:rFonts w:hint="cs"/>
          <w:rtl/>
        </w:rPr>
        <w:t xml:space="preserve">: </w:t>
      </w:r>
      <w:r w:rsidRPr="00F54D7A">
        <w:rPr>
          <w:rFonts w:hint="cs"/>
          <w:rtl/>
        </w:rPr>
        <w:t>چه باید کرد، والله ای گروه نصاری شما می‌دانید</w:t>
      </w:r>
      <w:r w:rsidR="008217AB" w:rsidRPr="00F54D7A">
        <w:rPr>
          <w:rFonts w:hint="cs"/>
          <w:rtl/>
        </w:rPr>
        <w:t xml:space="preserve"> </w:t>
      </w:r>
      <w:r w:rsidRPr="00F54D7A">
        <w:rPr>
          <w:rFonts w:hint="cs"/>
          <w:rtl/>
        </w:rPr>
        <w:t>که محم</w:t>
      </w:r>
      <w:r w:rsidR="00E81BE2" w:rsidRPr="00F54D7A">
        <w:rPr>
          <w:rFonts w:hint="cs"/>
          <w:rtl/>
        </w:rPr>
        <w:t>ّ</w:t>
      </w:r>
      <w:r w:rsidRPr="00F54D7A">
        <w:rPr>
          <w:rFonts w:hint="cs"/>
          <w:rtl/>
        </w:rPr>
        <w:t>د پیغمبر مرسل</w:t>
      </w:r>
      <w:r w:rsidR="007A63AB" w:rsidRPr="00F54D7A">
        <w:rPr>
          <w:rFonts w:hint="cs"/>
          <w:rtl/>
        </w:rPr>
        <w:t xml:space="preserve"> است و در حق شما قضاوت خوبی کرد</w:t>
      </w:r>
      <w:r w:rsidRPr="00F54D7A">
        <w:rPr>
          <w:rFonts w:hint="cs"/>
          <w:rtl/>
        </w:rPr>
        <w:t xml:space="preserve"> و فعلا</w:t>
      </w:r>
      <w:r w:rsidR="00E81BE2" w:rsidRPr="00F54D7A">
        <w:rPr>
          <w:rFonts w:hint="cs"/>
          <w:rtl/>
        </w:rPr>
        <w:t>ً</w:t>
      </w:r>
      <w:r w:rsidRPr="00F54D7A">
        <w:rPr>
          <w:rFonts w:hint="cs"/>
          <w:rtl/>
        </w:rPr>
        <w:t xml:space="preserve"> پیشنهادی کرده، اگر قبول ک</w:t>
      </w:r>
      <w:r w:rsidR="007A63AB" w:rsidRPr="00F54D7A">
        <w:rPr>
          <w:rFonts w:hint="cs"/>
          <w:rtl/>
        </w:rPr>
        <w:t>نید همه بیچاره و مستأصل می‌شوید</w:t>
      </w:r>
      <w:r w:rsidRPr="00F54D7A">
        <w:rPr>
          <w:rFonts w:hint="cs"/>
          <w:rtl/>
        </w:rPr>
        <w:t xml:space="preserve"> و شما هم که ن</w:t>
      </w:r>
      <w:r w:rsidR="007A63AB" w:rsidRPr="00F54D7A">
        <w:rPr>
          <w:rFonts w:hint="cs"/>
          <w:rtl/>
        </w:rPr>
        <w:t>می‌‌خواهید جز دین خود را پس بیای</w:t>
      </w:r>
      <w:r w:rsidRPr="00F54D7A">
        <w:rPr>
          <w:rFonts w:hint="cs"/>
          <w:rtl/>
        </w:rPr>
        <w:t>ید با او وداع کنید و به بلاد خود برگردید. سپس آمدند نزد رسو</w:t>
      </w:r>
      <w:r w:rsidR="008217AB" w:rsidRPr="00F54D7A">
        <w:rPr>
          <w:rFonts w:hint="cs"/>
          <w:rtl/>
        </w:rPr>
        <w:t>ل</w:t>
      </w:r>
      <w:r w:rsidRPr="00F54D7A">
        <w:rPr>
          <w:rFonts w:hint="cs"/>
          <w:rtl/>
        </w:rPr>
        <w:t xml:space="preserve"> خدا</w:t>
      </w:r>
      <w:r w:rsidR="00A87B93" w:rsidRPr="00F54D7A">
        <w:rPr>
          <w:rFonts w:cs="CTraditional Arabic" w:hint="cs"/>
          <w:rtl/>
        </w:rPr>
        <w:t>ص</w:t>
      </w:r>
      <w:r w:rsidRPr="00F54D7A">
        <w:rPr>
          <w:rFonts w:hint="cs"/>
          <w:rtl/>
        </w:rPr>
        <w:t xml:space="preserve"> و گفتند</w:t>
      </w:r>
      <w:r w:rsidR="00CD3E26" w:rsidRPr="00F54D7A">
        <w:rPr>
          <w:rFonts w:hint="cs"/>
          <w:rtl/>
        </w:rPr>
        <w:t xml:space="preserve">: </w:t>
      </w:r>
      <w:r w:rsidRPr="00F54D7A">
        <w:rPr>
          <w:rFonts w:hint="cs"/>
          <w:rtl/>
        </w:rPr>
        <w:t>ما تو را به دین خودت وا</w:t>
      </w:r>
      <w:r w:rsidR="007A63AB" w:rsidRPr="00F54D7A">
        <w:rPr>
          <w:rFonts w:hint="cs"/>
          <w:rtl/>
        </w:rPr>
        <w:t xml:space="preserve"> </w:t>
      </w:r>
      <w:r w:rsidRPr="00F54D7A">
        <w:rPr>
          <w:rFonts w:hint="cs"/>
          <w:rtl/>
        </w:rPr>
        <w:t>می‌گذاریم و</w:t>
      </w:r>
      <w:r w:rsidR="00E81BE2" w:rsidRPr="00F54D7A">
        <w:rPr>
          <w:rFonts w:hint="cs"/>
          <w:rtl/>
        </w:rPr>
        <w:t xml:space="preserve"> ما با دین خود</w:t>
      </w:r>
      <w:r w:rsidRPr="00F54D7A">
        <w:rPr>
          <w:rFonts w:hint="cs"/>
          <w:rtl/>
        </w:rPr>
        <w:t xml:space="preserve"> برمی‌گردیم، مردی از اصحابت را بفرست با </w:t>
      </w:r>
      <w:r w:rsidR="00E81BE2" w:rsidRPr="00F54D7A">
        <w:rPr>
          <w:rFonts w:hint="cs"/>
          <w:rtl/>
        </w:rPr>
        <w:t>ما که قضاوت کند بین ما در چیزهای</w:t>
      </w:r>
      <w:r w:rsidRPr="00F54D7A">
        <w:rPr>
          <w:rFonts w:hint="cs"/>
          <w:rtl/>
        </w:rPr>
        <w:t xml:space="preserve">ی از اموال </w:t>
      </w:r>
      <w:r w:rsidR="008217AB" w:rsidRPr="00F54D7A">
        <w:rPr>
          <w:rFonts w:hint="cs"/>
          <w:rtl/>
        </w:rPr>
        <w:t>خ</w:t>
      </w:r>
      <w:r w:rsidRPr="00F54D7A">
        <w:rPr>
          <w:rFonts w:hint="cs"/>
          <w:rtl/>
        </w:rPr>
        <w:t>ودمان که اختلاف</w:t>
      </w:r>
      <w:r w:rsidR="008217AB" w:rsidRPr="00F54D7A">
        <w:rPr>
          <w:rFonts w:hint="cs"/>
          <w:rtl/>
        </w:rPr>
        <w:t xml:space="preserve"> </w:t>
      </w:r>
      <w:r w:rsidRPr="00F54D7A">
        <w:rPr>
          <w:rFonts w:hint="cs"/>
          <w:rtl/>
        </w:rPr>
        <w:t>داریم. رسول خدا</w:t>
      </w:r>
      <w:r w:rsidR="00A87B93" w:rsidRPr="00F54D7A">
        <w:rPr>
          <w:rFonts w:cs="CTraditional Arabic" w:hint="cs"/>
          <w:rtl/>
        </w:rPr>
        <w:t>ص</w:t>
      </w:r>
      <w:r w:rsidRPr="00F54D7A">
        <w:rPr>
          <w:rFonts w:hint="cs"/>
          <w:rtl/>
        </w:rPr>
        <w:t xml:space="preserve"> فرمود</w:t>
      </w:r>
      <w:r w:rsidR="00CD3E26" w:rsidRPr="00F54D7A">
        <w:rPr>
          <w:rFonts w:hint="cs"/>
          <w:rtl/>
        </w:rPr>
        <w:t xml:space="preserve">: </w:t>
      </w:r>
      <w:r w:rsidR="007A63AB" w:rsidRPr="00F54D7A">
        <w:rPr>
          <w:rFonts w:hint="cs"/>
          <w:rtl/>
        </w:rPr>
        <w:t>شب بیایید تا با شما یک نفر قاضی ا</w:t>
      </w:r>
      <w:r w:rsidRPr="00F54D7A">
        <w:rPr>
          <w:rFonts w:hint="cs"/>
          <w:rtl/>
        </w:rPr>
        <w:t>مین با</w:t>
      </w:r>
      <w:r w:rsidR="00E81BE2" w:rsidRPr="00F54D7A">
        <w:rPr>
          <w:rFonts w:hint="cs"/>
          <w:rtl/>
        </w:rPr>
        <w:t xml:space="preserve"> </w:t>
      </w:r>
      <w:r w:rsidR="007A63AB" w:rsidRPr="00F54D7A">
        <w:rPr>
          <w:rFonts w:hint="cs"/>
          <w:rtl/>
        </w:rPr>
        <w:t>نیروی</w:t>
      </w:r>
      <w:r w:rsidRPr="00F54D7A">
        <w:rPr>
          <w:rFonts w:hint="cs"/>
          <w:rtl/>
        </w:rPr>
        <w:t>ی بفرستم، عمر می‌گفت</w:t>
      </w:r>
      <w:r w:rsidR="00CD3E26" w:rsidRPr="00F54D7A">
        <w:rPr>
          <w:rFonts w:hint="cs"/>
          <w:rtl/>
        </w:rPr>
        <w:t xml:space="preserve">: </w:t>
      </w:r>
      <w:r w:rsidRPr="00F54D7A">
        <w:rPr>
          <w:rFonts w:hint="cs"/>
          <w:rtl/>
        </w:rPr>
        <w:t>من دوست نمی‌داشتم قضاوت و امارت را مگر آن روز، پس چون با رسول خدا</w:t>
      </w:r>
      <w:r w:rsidR="00A87B93" w:rsidRPr="00F54D7A">
        <w:rPr>
          <w:rFonts w:cs="CTraditional Arabic" w:hint="cs"/>
          <w:rtl/>
        </w:rPr>
        <w:t>ص</w:t>
      </w:r>
      <w:r w:rsidRPr="00F54D7A">
        <w:rPr>
          <w:rFonts w:hint="cs"/>
          <w:rtl/>
        </w:rPr>
        <w:t xml:space="preserve"> نماز خواندیم، حضرت نظری به راست و چپ نمود تا چشم او به ابوعبید</w:t>
      </w:r>
      <w:r w:rsidR="007C704B" w:rsidRPr="00F54D7A">
        <w:rPr>
          <w:rFonts w:hint="cs"/>
          <w:rtl/>
        </w:rPr>
        <w:t>ۀ</w:t>
      </w:r>
      <w:r w:rsidRPr="00F54D7A">
        <w:rPr>
          <w:rFonts w:hint="cs"/>
          <w:rtl/>
        </w:rPr>
        <w:t xml:space="preserve"> جر</w:t>
      </w:r>
      <w:r w:rsidR="00E81BE2" w:rsidRPr="00F54D7A">
        <w:rPr>
          <w:rFonts w:hint="cs"/>
          <w:rtl/>
        </w:rPr>
        <w:t>ّ</w:t>
      </w:r>
      <w:r w:rsidRPr="00F54D7A">
        <w:rPr>
          <w:rFonts w:hint="cs"/>
          <w:rtl/>
        </w:rPr>
        <w:t>اح افتاد، او را خواند و فرمود</w:t>
      </w:r>
      <w:r w:rsidR="00CD3E26" w:rsidRPr="00F54D7A">
        <w:rPr>
          <w:rFonts w:hint="cs"/>
          <w:rtl/>
        </w:rPr>
        <w:t xml:space="preserve">: </w:t>
      </w:r>
      <w:r w:rsidRPr="00F54D7A">
        <w:rPr>
          <w:rFonts w:hint="cs"/>
          <w:rtl/>
        </w:rPr>
        <w:t>با ایشان برو در آنچه اختلاف دارند قضاوت کن</w:t>
      </w:r>
      <w:r w:rsidR="00D40CF8" w:rsidRPr="00D40CF8">
        <w:rPr>
          <w:vertAlign w:val="superscript"/>
          <w:rtl/>
          <w:lang w:bidi="ar-SA"/>
        </w:rPr>
        <w:t>(</w:t>
      </w:r>
      <w:r w:rsidR="00D40CF8" w:rsidRPr="00DF2ADA">
        <w:rPr>
          <w:rStyle w:val="FootnoteReference"/>
          <w:rFonts w:cs="IRLotus"/>
          <w:szCs w:val="28"/>
          <w:rtl/>
          <w:lang w:bidi="ar-SA"/>
        </w:rPr>
        <w:footnoteReference w:id="414"/>
      </w:r>
      <w:r w:rsidR="00D40CF8" w:rsidRPr="00D40CF8">
        <w:rPr>
          <w:rStyle w:val="FootnoteReference"/>
          <w:rFonts w:cs="IRLotus"/>
          <w:szCs w:val="28"/>
          <w:rtl/>
          <w:lang w:bidi="ar-SA"/>
        </w:rPr>
        <w:t>)</w:t>
      </w:r>
      <w:r w:rsidRPr="00F54D7A">
        <w:rPr>
          <w:rFonts w:hint="cs"/>
          <w:rtl/>
        </w:rPr>
        <w:t>. به</w:t>
      </w:r>
      <w:r w:rsidR="00E81BE2" w:rsidRPr="00F54D7A">
        <w:rPr>
          <w:rFonts w:hint="cs"/>
          <w:rtl/>
        </w:rPr>
        <w:t xml:space="preserve"> هر</w:t>
      </w:r>
      <w:r w:rsidR="007A63AB" w:rsidRPr="00F54D7A">
        <w:rPr>
          <w:rFonts w:hint="cs"/>
          <w:rtl/>
        </w:rPr>
        <w:t xml:space="preserve"> </w:t>
      </w:r>
      <w:r w:rsidRPr="004A7834">
        <w:rPr>
          <w:rFonts w:hint="cs"/>
          <w:rtl/>
        </w:rPr>
        <w:t>حال چون رسول خدا</w:t>
      </w:r>
      <w:r w:rsidR="00A87B93" w:rsidRPr="004A7834">
        <w:rPr>
          <w:rFonts w:cs="CTraditional Arabic" w:hint="cs"/>
          <w:rtl/>
        </w:rPr>
        <w:t>ص</w:t>
      </w:r>
      <w:r w:rsidRPr="004A7834">
        <w:rPr>
          <w:rFonts w:hint="cs"/>
          <w:rtl/>
        </w:rPr>
        <w:t xml:space="preserve"> مبا</w:t>
      </w:r>
      <w:r w:rsidR="00CE431C" w:rsidRPr="004A7834">
        <w:rPr>
          <w:rFonts w:hint="cs"/>
          <w:rtl/>
        </w:rPr>
        <w:t>ه</w:t>
      </w:r>
      <w:r w:rsidRPr="004A7834">
        <w:rPr>
          <w:rFonts w:hint="cs"/>
          <w:rtl/>
        </w:rPr>
        <w:t>له را پیشنهاد</w:t>
      </w:r>
      <w:r w:rsidR="007A63AB" w:rsidRPr="004A7834">
        <w:rPr>
          <w:rFonts w:hint="cs"/>
          <w:rtl/>
        </w:rPr>
        <w:t xml:space="preserve"> </w:t>
      </w:r>
      <w:r w:rsidRPr="004A7834">
        <w:rPr>
          <w:rFonts w:hint="cs"/>
          <w:rtl/>
        </w:rPr>
        <w:t>کرد، فردای آن روز برای مباهله حاضر شدند و حضرت نیز آمد در حالیکه حسین را در بغل و دست حسن را گرفته و حضرت فاطمه پشت سر او و</w:t>
      </w:r>
      <w:r w:rsidR="007A63AB" w:rsidRPr="004A7834">
        <w:rPr>
          <w:rFonts w:hint="cs"/>
          <w:rtl/>
        </w:rPr>
        <w:t xml:space="preserve"> </w:t>
      </w:r>
      <w:r w:rsidRPr="004A7834">
        <w:rPr>
          <w:rFonts w:hint="cs"/>
          <w:rtl/>
        </w:rPr>
        <w:t>علی</w:t>
      </w:r>
      <w:r w:rsidRPr="004A7834">
        <w:rPr>
          <w:rFonts w:hint="cs"/>
        </w:rPr>
        <w:sym w:font="AGA Arabesque" w:char="F075"/>
      </w:r>
      <w:r w:rsidRPr="004A7834">
        <w:rPr>
          <w:rFonts w:hint="cs"/>
          <w:rtl/>
        </w:rPr>
        <w:t xml:space="preserve"> پشت سر ایشان بود</w:t>
      </w:r>
      <w:r w:rsidR="00D40CF8" w:rsidRPr="00D40CF8">
        <w:rPr>
          <w:rFonts w:hint="cs"/>
          <w:vertAlign w:val="superscript"/>
          <w:rtl/>
        </w:rPr>
        <w:t>(</w:t>
      </w:r>
      <w:r w:rsidR="00D40CF8" w:rsidRPr="00DF2ADA">
        <w:rPr>
          <w:rStyle w:val="FootnoteReference"/>
          <w:rFonts w:cs="IRLotus"/>
          <w:sz w:val="28"/>
          <w:szCs w:val="28"/>
          <w:rtl/>
        </w:rPr>
        <w:footnoteReference w:id="415"/>
      </w:r>
      <w:r w:rsidR="00D40CF8" w:rsidRPr="00D40CF8">
        <w:rPr>
          <w:rStyle w:val="FootnoteReference"/>
          <w:rFonts w:cs="IRLotus"/>
          <w:sz w:val="28"/>
          <w:szCs w:val="28"/>
          <w:rtl/>
        </w:rPr>
        <w:t>)</w:t>
      </w:r>
      <w:r w:rsidRPr="004A7834">
        <w:rPr>
          <w:rFonts w:hint="cs"/>
          <w:rtl/>
        </w:rPr>
        <w:t>، می‌آمدند رسول خدا</w:t>
      </w:r>
      <w:r w:rsidR="00A87B93" w:rsidRPr="004A7834">
        <w:rPr>
          <w:rFonts w:cs="CTraditional Arabic" w:hint="cs"/>
          <w:rtl/>
        </w:rPr>
        <w:t>ص</w:t>
      </w:r>
      <w:r w:rsidRPr="004A7834">
        <w:rPr>
          <w:rFonts w:hint="cs"/>
          <w:rtl/>
        </w:rPr>
        <w:t xml:space="preserve"> ب</w:t>
      </w:r>
      <w:r w:rsidR="00E81BE2" w:rsidRPr="004A7834">
        <w:rPr>
          <w:rFonts w:hint="cs"/>
          <w:rtl/>
        </w:rPr>
        <w:t>ه</w:t>
      </w:r>
      <w:r w:rsidRPr="004A7834">
        <w:rPr>
          <w:rFonts w:hint="cs"/>
          <w:rtl/>
        </w:rPr>
        <w:t xml:space="preserve"> ایشان فر</w:t>
      </w:r>
      <w:r w:rsidR="007A63AB" w:rsidRPr="004A7834">
        <w:rPr>
          <w:rFonts w:hint="cs"/>
          <w:rtl/>
        </w:rPr>
        <w:t>مود چون من دعا کنم شما آمین بگوی</w:t>
      </w:r>
      <w:r w:rsidRPr="004A7834">
        <w:rPr>
          <w:rFonts w:hint="cs"/>
          <w:rtl/>
        </w:rPr>
        <w:t>ید. از آن طرف اسقف که عالم نجران بود به نصاری گفت</w:t>
      </w:r>
      <w:r w:rsidR="00CD3E26" w:rsidRPr="004A7834">
        <w:rPr>
          <w:rFonts w:hint="cs"/>
          <w:rtl/>
        </w:rPr>
        <w:t xml:space="preserve">: </w:t>
      </w:r>
      <w:r w:rsidRPr="004A7834">
        <w:rPr>
          <w:rFonts w:hint="cs"/>
          <w:rtl/>
        </w:rPr>
        <w:t>ب</w:t>
      </w:r>
      <w:r w:rsidR="00E81BE2" w:rsidRPr="004A7834">
        <w:rPr>
          <w:rFonts w:hint="cs"/>
          <w:rtl/>
        </w:rPr>
        <w:t xml:space="preserve">ه </w:t>
      </w:r>
      <w:r w:rsidR="007A63AB" w:rsidRPr="004A7834">
        <w:rPr>
          <w:rFonts w:hint="cs"/>
          <w:rtl/>
        </w:rPr>
        <w:t>راستی من صورتهای</w:t>
      </w:r>
      <w:r w:rsidRPr="004A7834">
        <w:rPr>
          <w:rFonts w:hint="cs"/>
          <w:rtl/>
        </w:rPr>
        <w:t>ی می‌بینم که اگر از خدا سؤال کنند کوهی را از مکان</w:t>
      </w:r>
      <w:r w:rsidR="00E81BE2" w:rsidRPr="004A7834">
        <w:rPr>
          <w:rFonts w:hint="cs"/>
          <w:rtl/>
        </w:rPr>
        <w:t>ِ</w:t>
      </w:r>
      <w:r w:rsidRPr="004A7834">
        <w:rPr>
          <w:rFonts w:hint="cs"/>
          <w:rtl/>
        </w:rPr>
        <w:t xml:space="preserve"> خودش زائل می‌کند</w:t>
      </w:r>
      <w:r w:rsidR="00711B50" w:rsidRPr="004A7834">
        <w:rPr>
          <w:rFonts w:hint="cs"/>
          <w:rtl/>
        </w:rPr>
        <w:t>،</w:t>
      </w:r>
      <w:r w:rsidRPr="004A7834">
        <w:rPr>
          <w:rFonts w:hint="cs"/>
          <w:rtl/>
        </w:rPr>
        <w:t xml:space="preserve"> </w:t>
      </w:r>
      <w:r w:rsidR="007A63AB" w:rsidRPr="004A7834">
        <w:rPr>
          <w:rFonts w:hint="cs"/>
          <w:rtl/>
        </w:rPr>
        <w:t>پس مباهله نکنید که هلاک می‌شوید</w:t>
      </w:r>
      <w:r w:rsidRPr="004A7834">
        <w:rPr>
          <w:rFonts w:hint="cs"/>
          <w:rtl/>
        </w:rPr>
        <w:t xml:space="preserve"> و بر روی زمین یک نفر نصرانی نمی‌ماند. سپس گفتند</w:t>
      </w:r>
      <w:r w:rsidR="00CD3E26" w:rsidRPr="004A7834">
        <w:rPr>
          <w:rFonts w:hint="cs"/>
          <w:rtl/>
        </w:rPr>
        <w:t xml:space="preserve">: </w:t>
      </w:r>
      <w:r w:rsidRPr="004A7834">
        <w:rPr>
          <w:rFonts w:hint="cs"/>
          <w:rtl/>
        </w:rPr>
        <w:t xml:space="preserve">یا </w:t>
      </w:r>
      <w:r w:rsidR="00ED011F" w:rsidRPr="004A7834">
        <w:rPr>
          <w:rFonts w:hint="cs"/>
          <w:rtl/>
        </w:rPr>
        <w:t>أ</w:t>
      </w:r>
      <w:r w:rsidRPr="004A7834">
        <w:rPr>
          <w:rFonts w:hint="cs"/>
          <w:rtl/>
        </w:rPr>
        <w:t>با</w:t>
      </w:r>
      <w:r w:rsidR="00ED011F" w:rsidRPr="004A7834">
        <w:rPr>
          <w:rFonts w:hint="cs"/>
          <w:rtl/>
        </w:rPr>
        <w:t xml:space="preserve"> </w:t>
      </w:r>
      <w:r w:rsidRPr="004A7834">
        <w:rPr>
          <w:rFonts w:hint="cs"/>
          <w:rtl/>
        </w:rPr>
        <w:t>القاسم رأی ما این شد مباهله نکنیم. رسول خدا</w:t>
      </w:r>
      <w:r w:rsidR="00A87B93" w:rsidRPr="004A7834">
        <w:rPr>
          <w:rFonts w:cs="CTraditional Arabic" w:hint="cs"/>
          <w:rtl/>
        </w:rPr>
        <w:t>ص</w:t>
      </w:r>
      <w:r w:rsidRPr="004A7834">
        <w:rPr>
          <w:rFonts w:hint="cs"/>
          <w:rtl/>
        </w:rPr>
        <w:t xml:space="preserve"> فرمود</w:t>
      </w:r>
      <w:r w:rsidR="00CD3E26" w:rsidRPr="004A7834">
        <w:rPr>
          <w:rFonts w:hint="cs"/>
          <w:rtl/>
        </w:rPr>
        <w:t xml:space="preserve">: </w:t>
      </w:r>
      <w:r w:rsidRPr="004A7834">
        <w:rPr>
          <w:rFonts w:hint="cs"/>
          <w:rtl/>
        </w:rPr>
        <w:t>پس مسلمان شوید، نپذیرفتند، فرمود</w:t>
      </w:r>
      <w:r w:rsidR="00CD3E26" w:rsidRPr="004A7834">
        <w:rPr>
          <w:rFonts w:hint="cs"/>
          <w:rtl/>
        </w:rPr>
        <w:t xml:space="preserve">: </w:t>
      </w:r>
      <w:r w:rsidRPr="004A7834">
        <w:rPr>
          <w:rFonts w:hint="cs"/>
          <w:rtl/>
        </w:rPr>
        <w:t>به قتال حاضر شوید، گفتند</w:t>
      </w:r>
      <w:r w:rsidR="00CD3E26" w:rsidRPr="004A7834">
        <w:rPr>
          <w:rFonts w:hint="cs"/>
          <w:rtl/>
        </w:rPr>
        <w:t xml:space="preserve">: </w:t>
      </w:r>
      <w:r w:rsidRPr="004A7834">
        <w:rPr>
          <w:rFonts w:hint="cs"/>
          <w:rtl/>
        </w:rPr>
        <w:t>ما طاقت جنگ با عرب را نداریم، و</w:t>
      </w:r>
      <w:r w:rsidR="00F548DA" w:rsidRPr="004A7834">
        <w:rPr>
          <w:rFonts w:hint="cs"/>
          <w:rtl/>
        </w:rPr>
        <w:t xml:space="preserve"> </w:t>
      </w:r>
      <w:r w:rsidRPr="004A7834">
        <w:rPr>
          <w:rFonts w:hint="cs"/>
          <w:rtl/>
        </w:rPr>
        <w:t>لیکن مصالحه می‌کنیم به اینکه ما را ب</w:t>
      </w:r>
      <w:r w:rsidR="00E81BE2" w:rsidRPr="004A7834">
        <w:rPr>
          <w:rFonts w:hint="cs"/>
          <w:rtl/>
        </w:rPr>
        <w:t xml:space="preserve">ه </w:t>
      </w:r>
      <w:r w:rsidRPr="004A7834">
        <w:rPr>
          <w:rFonts w:hint="cs"/>
          <w:rtl/>
        </w:rPr>
        <w:t>دین خودمان واگذاری و در هر سالی دو هزار حل</w:t>
      </w:r>
      <w:r w:rsidR="00E81BE2" w:rsidRPr="004A7834">
        <w:rPr>
          <w:rFonts w:hint="cs"/>
          <w:rtl/>
        </w:rPr>
        <w:t>ّ</w:t>
      </w:r>
      <w:r w:rsidRPr="004A7834">
        <w:rPr>
          <w:rFonts w:hint="cs"/>
          <w:rtl/>
        </w:rPr>
        <w:t>ه دریافت کنی هزار حل</w:t>
      </w:r>
      <w:r w:rsidR="00E81BE2" w:rsidRPr="004A7834">
        <w:rPr>
          <w:rFonts w:hint="cs"/>
          <w:rtl/>
        </w:rPr>
        <w:t>ّ</w:t>
      </w:r>
      <w:r w:rsidRPr="004A7834">
        <w:rPr>
          <w:rFonts w:hint="cs"/>
          <w:rtl/>
        </w:rPr>
        <w:t>ه در ماه صفر و هزار حل</w:t>
      </w:r>
      <w:r w:rsidR="00731078" w:rsidRPr="004A7834">
        <w:rPr>
          <w:rFonts w:hint="cs"/>
          <w:rtl/>
        </w:rPr>
        <w:t>ّ</w:t>
      </w:r>
      <w:r w:rsidRPr="004A7834">
        <w:rPr>
          <w:rFonts w:hint="cs"/>
          <w:rtl/>
        </w:rPr>
        <w:t>ه در ماه رجب و سی عدد زره آهنین. رسول خ</w:t>
      </w:r>
      <w:r w:rsidR="00150275" w:rsidRPr="004A7834">
        <w:rPr>
          <w:rFonts w:hint="cs"/>
          <w:rtl/>
        </w:rPr>
        <w:t>د</w:t>
      </w:r>
      <w:r w:rsidRPr="004A7834">
        <w:rPr>
          <w:rFonts w:hint="cs"/>
          <w:rtl/>
        </w:rPr>
        <w:t>ا</w:t>
      </w:r>
      <w:r w:rsidR="00A87B93" w:rsidRPr="004A7834">
        <w:rPr>
          <w:rFonts w:cs="CTraditional Arabic" w:hint="cs"/>
          <w:rtl/>
        </w:rPr>
        <w:t>ص</w:t>
      </w:r>
      <w:r w:rsidR="00731078" w:rsidRPr="004A7834">
        <w:rPr>
          <w:rFonts w:hint="cs"/>
          <w:rtl/>
        </w:rPr>
        <w:t xml:space="preserve"> پ</w:t>
      </w:r>
      <w:r w:rsidRPr="004A7834">
        <w:rPr>
          <w:rFonts w:hint="cs"/>
          <w:rtl/>
        </w:rPr>
        <w:t>ذ</w:t>
      </w:r>
      <w:r w:rsidR="00150275" w:rsidRPr="004A7834">
        <w:rPr>
          <w:rFonts w:hint="cs"/>
          <w:rtl/>
        </w:rPr>
        <w:t>ي</w:t>
      </w:r>
      <w:r w:rsidRPr="004A7834">
        <w:rPr>
          <w:rFonts w:hint="cs"/>
          <w:rtl/>
        </w:rPr>
        <w:t>رفت و فرمود</w:t>
      </w:r>
      <w:r w:rsidR="00CD3E26" w:rsidRPr="004A7834">
        <w:rPr>
          <w:rFonts w:hint="cs"/>
          <w:rtl/>
        </w:rPr>
        <w:t xml:space="preserve">: </w:t>
      </w:r>
      <w:r w:rsidRPr="004A7834">
        <w:rPr>
          <w:rFonts w:hint="cs"/>
          <w:rtl/>
        </w:rPr>
        <w:t xml:space="preserve">قسم به آنکه جان من در دست اوست که هلاک </w:t>
      </w:r>
      <w:r w:rsidR="00731078" w:rsidRPr="004A7834">
        <w:rPr>
          <w:rFonts w:hint="cs"/>
          <w:rtl/>
        </w:rPr>
        <w:t xml:space="preserve">به اهل نجران </w:t>
      </w:r>
      <w:r w:rsidRPr="004A7834">
        <w:rPr>
          <w:rFonts w:hint="cs"/>
          <w:rtl/>
        </w:rPr>
        <w:t>نزدیک شده بود و اگر مباهله می‌کردند مسخ می‌شدند و سالی نمی‌گذشت مگر</w:t>
      </w:r>
      <w:r w:rsidR="00150275" w:rsidRPr="004A7834">
        <w:rPr>
          <w:rFonts w:hint="cs"/>
          <w:rtl/>
        </w:rPr>
        <w:t xml:space="preserve"> </w:t>
      </w:r>
      <w:r w:rsidRPr="004A7834">
        <w:rPr>
          <w:rFonts w:hint="cs"/>
          <w:rtl/>
        </w:rPr>
        <w:t>اینکه همه هلاک می‌شدند</w:t>
      </w:r>
      <w:r w:rsidR="00D40CF8" w:rsidRPr="00D40CF8">
        <w:rPr>
          <w:vertAlign w:val="superscript"/>
          <w:rtl/>
          <w:lang w:bidi="ar-SA"/>
        </w:rPr>
        <w:t>(</w:t>
      </w:r>
      <w:r w:rsidR="00D40CF8" w:rsidRPr="00DF2ADA">
        <w:rPr>
          <w:vertAlign w:val="superscript"/>
          <w:rtl/>
          <w:lang w:bidi="ar-SA"/>
        </w:rPr>
        <w:footnoteReference w:id="416"/>
      </w:r>
      <w:r w:rsidR="00D40CF8" w:rsidRPr="00D40CF8">
        <w:rPr>
          <w:vertAlign w:val="superscript"/>
          <w:rtl/>
          <w:lang w:bidi="ar-SA"/>
        </w:rPr>
        <w:t>)</w:t>
      </w:r>
      <w:r w:rsidRPr="004A7834">
        <w:rPr>
          <w:rFonts w:hint="cs"/>
          <w:rtl/>
        </w:rPr>
        <w:t>. و بسیاری از اهل حدیث روایت کرده‌اند</w:t>
      </w:r>
      <w:r w:rsidR="00150275" w:rsidRPr="004A7834">
        <w:rPr>
          <w:rFonts w:hint="cs"/>
          <w:rtl/>
        </w:rPr>
        <w:t xml:space="preserve"> </w:t>
      </w:r>
      <w:r w:rsidRPr="004A7834">
        <w:rPr>
          <w:rFonts w:hint="cs"/>
          <w:rtl/>
        </w:rPr>
        <w:t>که در آن روز رسول خدا</w:t>
      </w:r>
      <w:r w:rsidR="00A87B93" w:rsidRPr="004A7834">
        <w:rPr>
          <w:rFonts w:cs="CTraditional Arabic" w:hint="cs"/>
          <w:rtl/>
        </w:rPr>
        <w:t>ص</w:t>
      </w:r>
      <w:r w:rsidR="007A63AB" w:rsidRPr="004A7834">
        <w:rPr>
          <w:rFonts w:hint="cs"/>
          <w:rtl/>
        </w:rPr>
        <w:t xml:space="preserve"> عبای</w:t>
      </w:r>
      <w:r w:rsidRPr="004A7834">
        <w:rPr>
          <w:rFonts w:hint="cs"/>
          <w:rtl/>
        </w:rPr>
        <w:t>ی از پشم داشت که آن را کسا می‌گویند و حضرات حسن</w:t>
      </w:r>
      <w:r w:rsidR="00556F4F">
        <w:rPr>
          <w:rFonts w:hint="cs"/>
          <w:rtl/>
        </w:rPr>
        <w:t>َ</w:t>
      </w:r>
      <w:r w:rsidRPr="004A7834">
        <w:rPr>
          <w:rFonts w:hint="cs"/>
          <w:rtl/>
        </w:rPr>
        <w:t>ین و فاطمه و علی</w:t>
      </w:r>
      <w:r w:rsidR="00F548DA" w:rsidRPr="004A7834">
        <w:rPr>
          <w:rFonts w:cs="CTraditional Arabic" w:hint="cs"/>
          <w:rtl/>
        </w:rPr>
        <w:t>‡</w:t>
      </w:r>
      <w:r w:rsidRPr="004A7834">
        <w:rPr>
          <w:rFonts w:hint="cs"/>
          <w:rtl/>
        </w:rPr>
        <w:t xml:space="preserve"> را در زیر آن عبا گرفت، و از جمل</w:t>
      </w:r>
      <w:r w:rsidR="007C704B" w:rsidRPr="004A7834">
        <w:rPr>
          <w:rFonts w:hint="cs"/>
          <w:rtl/>
        </w:rPr>
        <w:t>ۀ</w:t>
      </w:r>
      <w:r w:rsidR="00CD3E26" w:rsidRPr="004A7834">
        <w:rPr>
          <w:rFonts w:hint="cs"/>
          <w:rtl/>
        </w:rPr>
        <w:t>:</w:t>
      </w:r>
      <w:r w:rsidR="00514311" w:rsidRPr="004A7834">
        <w:rPr>
          <w:rFonts w:hint="cs"/>
          <w:rtl/>
        </w:rPr>
        <w:t xml:space="preserve"> </w:t>
      </w:r>
      <w:r w:rsidR="00AD026E" w:rsidRPr="004A7834">
        <w:rPr>
          <w:rFonts w:ascii="Traditional Arabic" w:hAnsi="Traditional Arabic" w:cs="Traditional Arabic"/>
          <w:rtl/>
        </w:rPr>
        <w:t>﴿</w:t>
      </w:r>
      <w:r w:rsidR="00514311" w:rsidRPr="004A7834">
        <w:rPr>
          <w:rStyle w:val="Char4"/>
          <w:rFonts w:hint="eastAsia"/>
          <w:rtl/>
        </w:rPr>
        <w:t>نَد</w:t>
      </w:r>
      <w:r w:rsidR="00514311" w:rsidRPr="004A7834">
        <w:rPr>
          <w:rStyle w:val="Char4"/>
          <w:rFonts w:hint="cs"/>
          <w:rtl/>
        </w:rPr>
        <w:t>ۡ</w:t>
      </w:r>
      <w:r w:rsidR="00514311" w:rsidRPr="004A7834">
        <w:rPr>
          <w:rStyle w:val="Char4"/>
          <w:rFonts w:hint="eastAsia"/>
          <w:rtl/>
        </w:rPr>
        <w:t>عُ</w:t>
      </w:r>
      <w:r w:rsidR="00514311" w:rsidRPr="004A7834">
        <w:rPr>
          <w:rStyle w:val="Char4"/>
          <w:rtl/>
        </w:rPr>
        <w:t xml:space="preserve"> </w:t>
      </w:r>
      <w:r w:rsidR="00514311" w:rsidRPr="004A7834">
        <w:rPr>
          <w:rStyle w:val="Char4"/>
          <w:rFonts w:hint="eastAsia"/>
          <w:rtl/>
        </w:rPr>
        <w:t>أَب</w:t>
      </w:r>
      <w:r w:rsidR="00514311" w:rsidRPr="004A7834">
        <w:rPr>
          <w:rStyle w:val="Char4"/>
          <w:rFonts w:hint="cs"/>
          <w:rtl/>
        </w:rPr>
        <w:t>ۡ</w:t>
      </w:r>
      <w:r w:rsidR="00514311" w:rsidRPr="004A7834">
        <w:rPr>
          <w:rStyle w:val="Char4"/>
          <w:rFonts w:hint="eastAsia"/>
          <w:rtl/>
        </w:rPr>
        <w:t>نَا</w:t>
      </w:r>
      <w:r w:rsidR="00514311" w:rsidRPr="004A7834">
        <w:rPr>
          <w:rStyle w:val="Char4"/>
          <w:rFonts w:hint="cs"/>
          <w:rtl/>
        </w:rPr>
        <w:t>ٓ</w:t>
      </w:r>
      <w:r w:rsidR="00514311" w:rsidRPr="004A7834">
        <w:rPr>
          <w:rStyle w:val="Char4"/>
          <w:rFonts w:hint="eastAsia"/>
          <w:rtl/>
        </w:rPr>
        <w:t>ءَنَا</w:t>
      </w:r>
      <w:r w:rsidR="00AD026E" w:rsidRPr="004A7834">
        <w:rPr>
          <w:rFonts w:ascii="Traditional Arabic" w:hAnsi="Traditional Arabic" w:cs="Traditional Arabic"/>
          <w:rtl/>
        </w:rPr>
        <w:t>﴾</w:t>
      </w:r>
      <w:r w:rsidR="00CD3E26" w:rsidRPr="004A7834">
        <w:rPr>
          <w:rFonts w:hint="cs"/>
          <w:rtl/>
        </w:rPr>
        <w:t xml:space="preserve"> </w:t>
      </w:r>
      <w:r w:rsidRPr="004A7834">
        <w:rPr>
          <w:rFonts w:hint="cs"/>
          <w:rtl/>
        </w:rPr>
        <w:t>و بردن حسن</w:t>
      </w:r>
      <w:r w:rsidR="00556F4F">
        <w:rPr>
          <w:rFonts w:hint="cs"/>
          <w:rtl/>
        </w:rPr>
        <w:t>َ</w:t>
      </w:r>
      <w:r w:rsidRPr="004A7834">
        <w:rPr>
          <w:rFonts w:hint="cs"/>
          <w:rtl/>
        </w:rPr>
        <w:t>ین همراه خود معلوم می‌شود که دخترزاده فرزند محسوب می‌گردد، یعنی حسنی</w:t>
      </w:r>
      <w:r w:rsidR="00556F4F">
        <w:rPr>
          <w:rFonts w:hint="cs"/>
          <w:rtl/>
        </w:rPr>
        <w:t>َ</w:t>
      </w:r>
      <w:r w:rsidRPr="004A7834">
        <w:rPr>
          <w:rFonts w:hint="cs"/>
          <w:rtl/>
        </w:rPr>
        <w:t>ن</w:t>
      </w:r>
      <w:r w:rsidR="00F548DA" w:rsidRPr="004A7834">
        <w:rPr>
          <w:rFonts w:cs="CTraditional Arabic" w:hint="cs"/>
          <w:rtl/>
        </w:rPr>
        <w:t>إ</w:t>
      </w:r>
      <w:r w:rsidRPr="004A7834">
        <w:rPr>
          <w:rFonts w:hint="cs"/>
          <w:rtl/>
        </w:rPr>
        <w:t xml:space="preserve"> فرزندان رسولند. عد</w:t>
      </w:r>
      <w:r w:rsidR="00731078" w:rsidRPr="004A7834">
        <w:rPr>
          <w:rFonts w:hint="cs"/>
          <w:rtl/>
        </w:rPr>
        <w:t>ّ</w:t>
      </w:r>
      <w:r w:rsidRPr="004A7834">
        <w:rPr>
          <w:rFonts w:hint="cs"/>
          <w:rtl/>
        </w:rPr>
        <w:t>ه‌ای از اهل غلو گفته‌اند که علی</w:t>
      </w:r>
      <w:r w:rsidRPr="004A7834">
        <w:rPr>
          <w:rFonts w:hint="cs"/>
        </w:rPr>
        <w:sym w:font="AGA Arabesque" w:char="F075"/>
      </w:r>
      <w:r w:rsidRPr="004A7834">
        <w:rPr>
          <w:rFonts w:hint="cs"/>
          <w:rtl/>
        </w:rPr>
        <w:t xml:space="preserve"> خود پیغمبر یعنی نفس رسول خدا</w:t>
      </w:r>
      <w:r w:rsidR="00A87B93" w:rsidRPr="004A7834">
        <w:rPr>
          <w:rFonts w:cs="CTraditional Arabic" w:hint="cs"/>
          <w:rtl/>
        </w:rPr>
        <w:t>ص</w:t>
      </w:r>
      <w:r w:rsidRPr="004A7834">
        <w:rPr>
          <w:rFonts w:hint="cs"/>
          <w:rtl/>
        </w:rPr>
        <w:t xml:space="preserve"> است ب</w:t>
      </w:r>
      <w:r w:rsidR="00731078" w:rsidRPr="004A7834">
        <w:rPr>
          <w:rFonts w:hint="cs"/>
          <w:rtl/>
        </w:rPr>
        <w:t xml:space="preserve">ه </w:t>
      </w:r>
      <w:r w:rsidRPr="004A7834">
        <w:rPr>
          <w:rFonts w:hint="cs"/>
          <w:rtl/>
        </w:rPr>
        <w:t xml:space="preserve">دلیل </w:t>
      </w:r>
      <w:r w:rsidRPr="00F54D7A">
        <w:rPr>
          <w:rFonts w:hint="cs"/>
          <w:rtl/>
        </w:rPr>
        <w:t>کلم</w:t>
      </w:r>
      <w:r w:rsidR="007C704B" w:rsidRPr="00F54D7A">
        <w:rPr>
          <w:rFonts w:hint="cs"/>
          <w:rtl/>
        </w:rPr>
        <w:t>ۀ</w:t>
      </w:r>
      <w:r w:rsidR="00514311" w:rsidRPr="00F54D7A">
        <w:rPr>
          <w:rFonts w:hint="cs"/>
          <w:rtl/>
        </w:rPr>
        <w:t xml:space="preserve"> </w:t>
      </w:r>
      <w:r w:rsidR="00AD026E" w:rsidRPr="00F54D7A">
        <w:rPr>
          <w:rFonts w:ascii="Traditional Arabic" w:hAnsi="Traditional Arabic" w:cs="Traditional Arabic"/>
          <w:rtl/>
        </w:rPr>
        <w:t>﴿</w:t>
      </w:r>
      <w:r w:rsidR="00514311" w:rsidRPr="00F54D7A">
        <w:rPr>
          <w:rStyle w:val="Char4"/>
          <w:rFonts w:hint="eastAsia"/>
          <w:rtl/>
        </w:rPr>
        <w:t>أَنفُسَنَا</w:t>
      </w:r>
      <w:r w:rsidR="00AD026E" w:rsidRPr="00F54D7A">
        <w:rPr>
          <w:rFonts w:ascii="Traditional Arabic" w:hAnsi="Traditional Arabic" w:cs="Traditional Arabic"/>
          <w:rtl/>
        </w:rPr>
        <w:t>﴾</w:t>
      </w:r>
      <w:r w:rsidRPr="00F54D7A">
        <w:rPr>
          <w:rFonts w:hint="cs"/>
          <w:rtl/>
        </w:rPr>
        <w:t xml:space="preserve"> و این صحیح نیست زیرا اولا</w:t>
      </w:r>
      <w:r w:rsidR="00731078" w:rsidRPr="00F54D7A">
        <w:rPr>
          <w:rFonts w:hint="cs"/>
          <w:rtl/>
        </w:rPr>
        <w:t>ً</w:t>
      </w:r>
      <w:r w:rsidR="007A63AB" w:rsidRPr="00F54D7A">
        <w:rPr>
          <w:rFonts w:hint="cs"/>
          <w:rtl/>
        </w:rPr>
        <w:t xml:space="preserve"> خدا تعبیر کرده از ا</w:t>
      </w:r>
      <w:r w:rsidRPr="00F54D7A">
        <w:rPr>
          <w:rFonts w:hint="cs"/>
          <w:rtl/>
        </w:rPr>
        <w:t>م</w:t>
      </w:r>
      <w:r w:rsidR="00731078" w:rsidRPr="00F54D7A">
        <w:rPr>
          <w:rFonts w:hint="cs"/>
          <w:rtl/>
        </w:rPr>
        <w:t>ّ</w:t>
      </w:r>
      <w:r w:rsidRPr="00F54D7A">
        <w:rPr>
          <w:rFonts w:hint="cs"/>
          <w:rtl/>
        </w:rPr>
        <w:t>ت او و خود او ب</w:t>
      </w:r>
      <w:r w:rsidR="00731078" w:rsidRPr="00F54D7A">
        <w:rPr>
          <w:rFonts w:hint="cs"/>
          <w:rtl/>
        </w:rPr>
        <w:t xml:space="preserve">ه </w:t>
      </w:r>
      <w:r w:rsidRPr="00F54D7A">
        <w:rPr>
          <w:rFonts w:hint="cs"/>
          <w:rtl/>
        </w:rPr>
        <w:t>کلم</w:t>
      </w:r>
      <w:r w:rsidR="007C704B" w:rsidRPr="00F54D7A">
        <w:rPr>
          <w:rFonts w:hint="cs"/>
          <w:rtl/>
        </w:rPr>
        <w:t>ۀ</w:t>
      </w:r>
      <w:r w:rsidR="00731078" w:rsidRPr="00F54D7A">
        <w:rPr>
          <w:rFonts w:hint="cs"/>
          <w:rtl/>
        </w:rPr>
        <w:t>:</w:t>
      </w:r>
      <w:r w:rsidR="00564D52" w:rsidRPr="00F54D7A">
        <w:rPr>
          <w:rFonts w:hint="cs"/>
          <w:rtl/>
        </w:rPr>
        <w:t xml:space="preserve"> </w:t>
      </w:r>
      <w:r w:rsidR="00AD026E" w:rsidRPr="00F54D7A">
        <w:rPr>
          <w:rFonts w:ascii="Traditional Arabic" w:hAnsi="Traditional Arabic" w:cs="Traditional Arabic"/>
          <w:rtl/>
        </w:rPr>
        <w:t>﴿</w:t>
      </w:r>
      <w:r w:rsidR="00564D52" w:rsidRPr="00F54D7A">
        <w:rPr>
          <w:rStyle w:val="Char4"/>
          <w:rFonts w:hint="eastAsia"/>
          <w:rtl/>
        </w:rPr>
        <w:t>أَنفُسَهُم</w:t>
      </w:r>
      <w:r w:rsidR="00564D52" w:rsidRPr="00F54D7A">
        <w:rPr>
          <w:rStyle w:val="Char4"/>
          <w:rFonts w:hint="cs"/>
          <w:rtl/>
        </w:rPr>
        <w:t>ۡ</w:t>
      </w:r>
      <w:r w:rsidR="00AD026E" w:rsidRPr="00F54D7A">
        <w:rPr>
          <w:rFonts w:ascii="Traditional Arabic" w:hAnsi="Traditional Arabic" w:cs="Traditional Arabic"/>
          <w:rtl/>
        </w:rPr>
        <w:t>﴾</w:t>
      </w:r>
      <w:r w:rsidR="00731078" w:rsidRPr="00F54D7A">
        <w:rPr>
          <w:rFonts w:hint="cs"/>
          <w:rtl/>
        </w:rPr>
        <w:t xml:space="preserve"> </w:t>
      </w:r>
      <w:r w:rsidRPr="00F54D7A">
        <w:rPr>
          <w:rFonts w:hint="cs"/>
          <w:rtl/>
        </w:rPr>
        <w:t>و فرموده</w:t>
      </w:r>
      <w:r w:rsidR="00CD3E26" w:rsidRPr="00F54D7A">
        <w:rPr>
          <w:rFonts w:hint="cs"/>
          <w:rtl/>
        </w:rPr>
        <w:t>:</w:t>
      </w:r>
      <w:r w:rsidR="00564D52" w:rsidRPr="00F54D7A">
        <w:rPr>
          <w:rFonts w:hint="cs"/>
          <w:rtl/>
        </w:rPr>
        <w:t xml:space="preserve"> </w:t>
      </w:r>
      <w:r w:rsidR="00AD026E" w:rsidRPr="00F54D7A">
        <w:rPr>
          <w:rFonts w:ascii="Traditional Arabic" w:hAnsi="Traditional Arabic" w:cs="Traditional Arabic"/>
          <w:rtl/>
        </w:rPr>
        <w:t>﴿</w:t>
      </w:r>
      <w:r w:rsidR="00564D52" w:rsidRPr="00F54D7A">
        <w:rPr>
          <w:rStyle w:val="Char4"/>
          <w:rFonts w:hint="eastAsia"/>
          <w:rtl/>
        </w:rPr>
        <w:t>إِذ</w:t>
      </w:r>
      <w:r w:rsidR="00564D52" w:rsidRPr="00F54D7A">
        <w:rPr>
          <w:rStyle w:val="Char4"/>
          <w:rFonts w:hint="cs"/>
          <w:rtl/>
        </w:rPr>
        <w:t>ۡ</w:t>
      </w:r>
      <w:r w:rsidR="00564D52" w:rsidRPr="00F54D7A">
        <w:rPr>
          <w:rStyle w:val="Char4"/>
          <w:rtl/>
        </w:rPr>
        <w:t xml:space="preserve"> </w:t>
      </w:r>
      <w:r w:rsidR="00564D52" w:rsidRPr="00F54D7A">
        <w:rPr>
          <w:rStyle w:val="Char4"/>
          <w:rFonts w:hint="eastAsia"/>
          <w:rtl/>
        </w:rPr>
        <w:t>بَعَثَ</w:t>
      </w:r>
      <w:r w:rsidR="00564D52" w:rsidRPr="00F54D7A">
        <w:rPr>
          <w:rStyle w:val="Char4"/>
          <w:rtl/>
        </w:rPr>
        <w:t xml:space="preserve"> </w:t>
      </w:r>
      <w:r w:rsidR="00564D52" w:rsidRPr="00F54D7A">
        <w:rPr>
          <w:rStyle w:val="Char4"/>
          <w:rFonts w:hint="eastAsia"/>
          <w:rtl/>
        </w:rPr>
        <w:t>فِيهِم</w:t>
      </w:r>
      <w:r w:rsidR="00564D52" w:rsidRPr="00F54D7A">
        <w:rPr>
          <w:rStyle w:val="Char4"/>
          <w:rFonts w:hint="cs"/>
          <w:rtl/>
        </w:rPr>
        <w:t>ۡ</w:t>
      </w:r>
      <w:r w:rsidR="00564D52" w:rsidRPr="00F54D7A">
        <w:rPr>
          <w:rStyle w:val="Char4"/>
          <w:rtl/>
        </w:rPr>
        <w:t xml:space="preserve"> </w:t>
      </w:r>
      <w:r w:rsidR="00564D52" w:rsidRPr="00F54D7A">
        <w:rPr>
          <w:rStyle w:val="Char4"/>
          <w:rFonts w:hint="eastAsia"/>
          <w:rtl/>
        </w:rPr>
        <w:t>رَسُول</w:t>
      </w:r>
      <w:r w:rsidR="00564D52" w:rsidRPr="00F54D7A">
        <w:rPr>
          <w:rStyle w:val="Char4"/>
          <w:rFonts w:hint="cs"/>
          <w:rtl/>
        </w:rPr>
        <w:t>ٗ</w:t>
      </w:r>
      <w:r w:rsidR="00564D52" w:rsidRPr="00F54D7A">
        <w:rPr>
          <w:rStyle w:val="Char4"/>
          <w:rFonts w:hint="eastAsia"/>
          <w:rtl/>
        </w:rPr>
        <w:t>ا</w:t>
      </w:r>
      <w:r w:rsidR="00564D52" w:rsidRPr="00F54D7A">
        <w:rPr>
          <w:rStyle w:val="Char4"/>
          <w:rtl/>
        </w:rPr>
        <w:t xml:space="preserve"> </w:t>
      </w:r>
      <w:r w:rsidR="00564D52" w:rsidRPr="00F54D7A">
        <w:rPr>
          <w:rStyle w:val="Char4"/>
          <w:rFonts w:hint="eastAsia"/>
          <w:rtl/>
        </w:rPr>
        <w:t>مِّن</w:t>
      </w:r>
      <w:r w:rsidR="00564D52" w:rsidRPr="00F54D7A">
        <w:rPr>
          <w:rStyle w:val="Char4"/>
          <w:rFonts w:hint="cs"/>
          <w:rtl/>
        </w:rPr>
        <w:t>ۡ</w:t>
      </w:r>
      <w:r w:rsidR="00564D52" w:rsidRPr="00F54D7A">
        <w:rPr>
          <w:rStyle w:val="Char4"/>
          <w:rtl/>
        </w:rPr>
        <w:t xml:space="preserve"> </w:t>
      </w:r>
      <w:r w:rsidR="00564D52" w:rsidRPr="00F54D7A">
        <w:rPr>
          <w:rStyle w:val="Char4"/>
          <w:rFonts w:hint="eastAsia"/>
          <w:rtl/>
        </w:rPr>
        <w:t>أَنفُسِهِم</w:t>
      </w:r>
      <w:r w:rsidR="00564D52" w:rsidRPr="00F54D7A">
        <w:rPr>
          <w:rStyle w:val="Char4"/>
          <w:rFonts w:hint="cs"/>
          <w:rtl/>
        </w:rPr>
        <w:t>ۡ</w:t>
      </w:r>
      <w:r w:rsidR="00AD026E" w:rsidRPr="00F54D7A">
        <w:rPr>
          <w:rFonts w:ascii="Traditional Arabic" w:hAnsi="Traditional Arabic" w:cs="Traditional Arabic"/>
          <w:rtl/>
        </w:rPr>
        <w:t>﴾</w:t>
      </w:r>
      <w:r w:rsidR="00D40CF8" w:rsidRPr="00D40CF8">
        <w:rPr>
          <w:vertAlign w:val="superscript"/>
          <w:rtl/>
        </w:rPr>
        <w:t>(</w:t>
      </w:r>
      <w:r w:rsidR="00D40CF8" w:rsidRPr="00DF2ADA">
        <w:rPr>
          <w:rStyle w:val="FootnoteReference"/>
          <w:rFonts w:ascii="IRLotus" w:hAnsi="IRLotus" w:cs="IRLotus"/>
          <w:sz w:val="28"/>
          <w:szCs w:val="28"/>
          <w:rtl/>
        </w:rPr>
        <w:footnoteReference w:id="417"/>
      </w:r>
      <w:r w:rsidR="00D40CF8" w:rsidRPr="00D40CF8">
        <w:rPr>
          <w:rStyle w:val="FootnoteReference"/>
          <w:rFonts w:ascii="IRLotus" w:hAnsi="IRLotus" w:cs="IRLotus"/>
          <w:sz w:val="28"/>
          <w:szCs w:val="28"/>
          <w:rtl/>
        </w:rPr>
        <w:t>)</w:t>
      </w:r>
      <w:r w:rsidRPr="00F54D7A">
        <w:rPr>
          <w:rFonts w:hint="cs"/>
          <w:rtl/>
        </w:rPr>
        <w:t>، و</w:t>
      </w:r>
      <w:r w:rsidR="007A63AB" w:rsidRPr="00F54D7A">
        <w:rPr>
          <w:rFonts w:hint="cs"/>
          <w:rtl/>
        </w:rPr>
        <w:t xml:space="preserve"> اگر این منطق صحیح باشد، ا</w:t>
      </w:r>
      <w:r w:rsidRPr="00F54D7A">
        <w:rPr>
          <w:rFonts w:hint="cs"/>
          <w:rtl/>
        </w:rPr>
        <w:t>م</w:t>
      </w:r>
      <w:r w:rsidR="00731078" w:rsidRPr="00F54D7A">
        <w:rPr>
          <w:rFonts w:hint="cs"/>
          <w:rtl/>
        </w:rPr>
        <w:t>ّ</w:t>
      </w:r>
      <w:r w:rsidRPr="00F54D7A">
        <w:rPr>
          <w:rFonts w:hint="cs"/>
          <w:rtl/>
        </w:rPr>
        <w:t>ت او خود او و جان اویند و این باورکردنی نیست، مگر طبق قاعد</w:t>
      </w:r>
      <w:r w:rsidR="007C704B" w:rsidRPr="00F54D7A">
        <w:rPr>
          <w:rFonts w:hint="cs"/>
          <w:rtl/>
        </w:rPr>
        <w:t>ۀ</w:t>
      </w:r>
      <w:r w:rsidRPr="00F54D7A">
        <w:rPr>
          <w:rFonts w:hint="cs"/>
          <w:rtl/>
        </w:rPr>
        <w:t xml:space="preserve"> باطل وحدت وجود که از هر کفری بدتر است.</w:t>
      </w:r>
    </w:p>
    <w:p w:rsidR="00FE1DA6" w:rsidRPr="00F54D7A" w:rsidRDefault="00FE1DA6" w:rsidP="00C249CC">
      <w:pPr>
        <w:pStyle w:val="a2"/>
        <w:rPr>
          <w:rtl/>
        </w:rPr>
      </w:pPr>
      <w:r w:rsidRPr="00F54D7A">
        <w:rPr>
          <w:rFonts w:hint="cs"/>
          <w:rtl/>
        </w:rPr>
        <w:t>ثانیاً محسوس است که علی</w:t>
      </w:r>
      <w:r w:rsidRPr="00F54D7A">
        <w:rPr>
          <w:rFonts w:hint="cs"/>
        </w:rPr>
        <w:sym w:font="AGA Arabesque" w:char="F075"/>
      </w:r>
      <w:r w:rsidRPr="00F54D7A">
        <w:rPr>
          <w:rFonts w:hint="cs"/>
          <w:rtl/>
        </w:rPr>
        <w:t xml:space="preserve"> تابع محمد</w:t>
      </w:r>
      <w:r w:rsidR="00A87B93" w:rsidRPr="00F54D7A">
        <w:rPr>
          <w:rFonts w:cs="CTraditional Arabic" w:hint="cs"/>
          <w:rtl/>
        </w:rPr>
        <w:t>ص</w:t>
      </w:r>
      <w:r w:rsidRPr="00F54D7A">
        <w:rPr>
          <w:rFonts w:hint="cs"/>
          <w:rtl/>
        </w:rPr>
        <w:t xml:space="preserve"> و پیرو او و مؤمن به اوست نه خود او.</w:t>
      </w:r>
    </w:p>
    <w:p w:rsidR="00AD026E" w:rsidRPr="00F54D7A" w:rsidRDefault="00AD026E" w:rsidP="00C249CC">
      <w:pPr>
        <w:pStyle w:val="ae"/>
        <w:rPr>
          <w:rtl/>
        </w:rPr>
      </w:pPr>
      <w:r w:rsidRPr="00F54D7A">
        <w:rPr>
          <w:rFonts w:ascii="Traditional Arabic" w:hAnsi="Traditional Arabic" w:cs="Traditional Arabic"/>
          <w:rtl/>
        </w:rPr>
        <w:t>﴿</w:t>
      </w:r>
      <w:r w:rsidRPr="00F54D7A">
        <w:rPr>
          <w:rFonts w:hint="eastAsia"/>
          <w:rtl/>
        </w:rPr>
        <w:t>إِنَّ</w:t>
      </w:r>
      <w:r w:rsidRPr="00F54D7A">
        <w:rPr>
          <w:rtl/>
        </w:rPr>
        <w:t xml:space="preserve"> هَٰذَا لَهُوَ </w:t>
      </w:r>
      <w:r w:rsidRPr="00F54D7A">
        <w:rPr>
          <w:rFonts w:hint="cs"/>
          <w:rtl/>
        </w:rPr>
        <w:t>ٱ</w:t>
      </w:r>
      <w:r w:rsidRPr="00F54D7A">
        <w:rPr>
          <w:rFonts w:hint="eastAsia"/>
          <w:rtl/>
        </w:rPr>
        <w:t>لۡقَصَصُ</w:t>
      </w:r>
      <w:r w:rsidRPr="00F54D7A">
        <w:rPr>
          <w:rtl/>
        </w:rPr>
        <w:t xml:space="preserve"> </w:t>
      </w:r>
      <w:r w:rsidRPr="00F54D7A">
        <w:rPr>
          <w:rFonts w:hint="cs"/>
          <w:rtl/>
        </w:rPr>
        <w:t>ٱ</w:t>
      </w:r>
      <w:r w:rsidRPr="00F54D7A">
        <w:rPr>
          <w:rFonts w:hint="eastAsia"/>
          <w:rtl/>
        </w:rPr>
        <w:t>لۡحَقُّۚ</w:t>
      </w:r>
      <w:r w:rsidRPr="00F54D7A">
        <w:rPr>
          <w:rtl/>
        </w:rPr>
        <w:t xml:space="preserve"> وَمَا مِنۡ إِلَٰهٍ إِلَّا </w:t>
      </w:r>
      <w:r w:rsidRPr="00F54D7A">
        <w:rPr>
          <w:rFonts w:hint="cs"/>
          <w:rtl/>
        </w:rPr>
        <w:t>ٱ</w:t>
      </w:r>
      <w:r w:rsidRPr="00F54D7A">
        <w:rPr>
          <w:rFonts w:hint="eastAsia"/>
          <w:rtl/>
        </w:rPr>
        <w:t>للَّهُۚ</w:t>
      </w:r>
      <w:r w:rsidRPr="00F54D7A">
        <w:rPr>
          <w:rtl/>
        </w:rPr>
        <w:t xml:space="preserve"> وَإِنَّ </w:t>
      </w:r>
      <w:r w:rsidRPr="00F54D7A">
        <w:rPr>
          <w:rFonts w:hint="cs"/>
          <w:rtl/>
        </w:rPr>
        <w:t>ٱ</w:t>
      </w:r>
      <w:r w:rsidRPr="00F54D7A">
        <w:rPr>
          <w:rFonts w:hint="eastAsia"/>
          <w:rtl/>
        </w:rPr>
        <w:t>للَّهَ</w:t>
      </w:r>
      <w:r w:rsidRPr="00F54D7A">
        <w:rPr>
          <w:rtl/>
        </w:rPr>
        <w:t xml:space="preserve"> لَهُوَ </w:t>
      </w:r>
      <w:r w:rsidRPr="00F54D7A">
        <w:rPr>
          <w:rFonts w:hint="cs"/>
          <w:rtl/>
        </w:rPr>
        <w:t>ٱ</w:t>
      </w:r>
      <w:r w:rsidRPr="00F54D7A">
        <w:rPr>
          <w:rFonts w:hint="eastAsia"/>
          <w:rtl/>
        </w:rPr>
        <w:t>لۡعَزِيزُ</w:t>
      </w:r>
      <w:r w:rsidRPr="00F54D7A">
        <w:rPr>
          <w:rtl/>
        </w:rPr>
        <w:t xml:space="preserve"> </w:t>
      </w:r>
      <w:r w:rsidRPr="00F54D7A">
        <w:rPr>
          <w:rFonts w:hint="cs"/>
          <w:rtl/>
        </w:rPr>
        <w:t>ٱ</w:t>
      </w:r>
      <w:r w:rsidRPr="00F54D7A">
        <w:rPr>
          <w:rFonts w:hint="eastAsia"/>
          <w:rtl/>
        </w:rPr>
        <w:t>لۡحَكِيمُ</w:t>
      </w:r>
      <w:r w:rsidRPr="00F54D7A">
        <w:rPr>
          <w:rtl/>
        </w:rPr>
        <w:t xml:space="preserve"> ٦٢</w:t>
      </w:r>
      <w:r w:rsidRPr="00F54D7A">
        <w:t xml:space="preserve"> </w:t>
      </w:r>
      <w:r w:rsidRPr="00F54D7A">
        <w:rPr>
          <w:rFonts w:hint="eastAsia"/>
          <w:rtl/>
        </w:rPr>
        <w:t>فَإِن</w:t>
      </w:r>
      <w:r w:rsidRPr="00F54D7A">
        <w:rPr>
          <w:rtl/>
        </w:rPr>
        <w:t xml:space="preserve"> تَوَلَّوۡاْ فَإِنَّ </w:t>
      </w:r>
      <w:r w:rsidRPr="00F54D7A">
        <w:rPr>
          <w:rFonts w:hint="cs"/>
          <w:rtl/>
        </w:rPr>
        <w:t>ٱ</w:t>
      </w:r>
      <w:r w:rsidRPr="00F54D7A">
        <w:rPr>
          <w:rFonts w:hint="eastAsia"/>
          <w:rtl/>
        </w:rPr>
        <w:t>للَّهَ</w:t>
      </w:r>
      <w:r w:rsidRPr="00F54D7A">
        <w:rPr>
          <w:rtl/>
        </w:rPr>
        <w:t xml:space="preserve"> عَلِيمُۢ بِ</w:t>
      </w:r>
      <w:r w:rsidRPr="00F54D7A">
        <w:rPr>
          <w:rFonts w:hint="cs"/>
          <w:rtl/>
        </w:rPr>
        <w:t>ٱ</w:t>
      </w:r>
      <w:r w:rsidRPr="00F54D7A">
        <w:rPr>
          <w:rFonts w:hint="eastAsia"/>
          <w:rtl/>
        </w:rPr>
        <w:t>لۡمُفۡسِدِينَ</w:t>
      </w:r>
      <w:r w:rsidRPr="00F54D7A">
        <w:rPr>
          <w:rtl/>
        </w:rPr>
        <w:t xml:space="preserve"> ٦٣</w:t>
      </w:r>
      <w:r w:rsidRPr="00F54D7A">
        <w:rPr>
          <w:rFonts w:ascii="Traditional Arabic" w:hAnsi="Traditional Arabic" w:cs="Traditional Arabic"/>
          <w:rtl/>
        </w:rPr>
        <w:t>﴾</w:t>
      </w:r>
      <w:r w:rsidRPr="00F54D7A">
        <w:rPr>
          <w:rFonts w:ascii="Traditional Arabic" w:hAnsi="Traditional Arabic" w:cs="Traditional Arabic"/>
        </w:rPr>
        <w:t xml:space="preserve"> </w:t>
      </w:r>
      <w:r w:rsidRPr="00F54D7A">
        <w:rPr>
          <w:rFonts w:ascii="Traditional Arabic" w:hAnsi="Traditional Arabic" w:cs="Traditional Arabic"/>
        </w:rPr>
        <w:tab/>
      </w:r>
      <w:r w:rsidRPr="00F54D7A">
        <w:rPr>
          <w:rStyle w:val="Char5"/>
          <w:rFonts w:hint="cs"/>
          <w:rtl/>
        </w:rPr>
        <w:t>[آل عمران: 62-63]</w:t>
      </w:r>
      <w:r w:rsidRPr="00F54D7A">
        <w:rPr>
          <w:rStyle w:val="Char"/>
          <w:rFonts w:hint="cs"/>
          <w:rtl/>
        </w:rPr>
        <w:t>.</w:t>
      </w:r>
    </w:p>
    <w:p w:rsidR="00FE1DA6" w:rsidRPr="00F54D7A" w:rsidRDefault="00FE1DA6" w:rsidP="00C249CC">
      <w:pPr>
        <w:pStyle w:val="af"/>
        <w:rPr>
          <w:rtl/>
        </w:rPr>
      </w:pPr>
      <w:r w:rsidRPr="00F54D7A">
        <w:rPr>
          <w:rFonts w:cs="B Zar" w:hint="cs"/>
          <w:b/>
          <w:bCs/>
          <w:rtl/>
        </w:rPr>
        <w:t>ترجمه</w:t>
      </w:r>
      <w:r w:rsidR="00CD3E26" w:rsidRPr="00F54D7A">
        <w:rPr>
          <w:rFonts w:cs="B Zar" w:hint="cs"/>
          <w:b/>
          <w:bCs/>
          <w:rtl/>
        </w:rPr>
        <w:t xml:space="preserve">: </w:t>
      </w:r>
      <w:r w:rsidRPr="00F54D7A">
        <w:rPr>
          <w:rFonts w:hint="cs"/>
          <w:rtl/>
        </w:rPr>
        <w:t>ب</w:t>
      </w:r>
      <w:r w:rsidR="006205DC" w:rsidRPr="00F54D7A">
        <w:rPr>
          <w:rFonts w:hint="cs"/>
          <w:rtl/>
        </w:rPr>
        <w:t xml:space="preserve">ه </w:t>
      </w:r>
      <w:r w:rsidRPr="00F54D7A">
        <w:rPr>
          <w:rFonts w:hint="cs"/>
          <w:rtl/>
        </w:rPr>
        <w:t>راستی این همان قص</w:t>
      </w:r>
      <w:r w:rsidR="006205DC" w:rsidRPr="00F54D7A">
        <w:rPr>
          <w:rFonts w:hint="cs"/>
          <w:rtl/>
        </w:rPr>
        <w:t>ّ</w:t>
      </w:r>
      <w:r w:rsidR="007A63AB" w:rsidRPr="00F54D7A">
        <w:rPr>
          <w:rFonts w:hint="cs"/>
          <w:rtl/>
        </w:rPr>
        <w:t>ه‌های مطابق واقع است</w:t>
      </w:r>
      <w:r w:rsidRPr="00F54D7A">
        <w:rPr>
          <w:rFonts w:hint="cs"/>
          <w:rtl/>
        </w:rPr>
        <w:t xml:space="preserve"> و نیست </w:t>
      </w:r>
      <w:r w:rsidR="004F21BA" w:rsidRPr="00F54D7A">
        <w:rPr>
          <w:rFonts w:hint="cs"/>
          <w:rtl/>
        </w:rPr>
        <w:t>م</w:t>
      </w:r>
      <w:r w:rsidRPr="00F54D7A">
        <w:rPr>
          <w:rFonts w:hint="cs"/>
          <w:rtl/>
        </w:rPr>
        <w:t>عبود به حق و ملجأی ج</w:t>
      </w:r>
      <w:r w:rsidR="006205DC" w:rsidRPr="00F54D7A">
        <w:rPr>
          <w:rFonts w:hint="cs"/>
          <w:rtl/>
        </w:rPr>
        <w:t>ُ</w:t>
      </w:r>
      <w:r w:rsidR="007A63AB" w:rsidRPr="00F54D7A">
        <w:rPr>
          <w:rFonts w:hint="cs"/>
          <w:rtl/>
        </w:rPr>
        <w:t>ز خدای کامل الذات و الصفات</w:t>
      </w:r>
      <w:r w:rsidRPr="00F54D7A">
        <w:rPr>
          <w:rFonts w:hint="cs"/>
          <w:rtl/>
        </w:rPr>
        <w:t xml:space="preserve"> و ب</w:t>
      </w:r>
      <w:r w:rsidR="006205DC" w:rsidRPr="00F54D7A">
        <w:rPr>
          <w:rFonts w:hint="cs"/>
          <w:rtl/>
        </w:rPr>
        <w:t xml:space="preserve">ه </w:t>
      </w:r>
      <w:r w:rsidRPr="00F54D7A">
        <w:rPr>
          <w:rFonts w:hint="cs"/>
          <w:rtl/>
        </w:rPr>
        <w:t>راستی که خدا خودش عزیز و حکیم است(62) پس اگر اعراض کردند محق</w:t>
      </w:r>
      <w:r w:rsidR="006205DC" w:rsidRPr="00F54D7A">
        <w:rPr>
          <w:rFonts w:hint="cs"/>
          <w:rtl/>
        </w:rPr>
        <w:t>ّ</w:t>
      </w:r>
      <w:r w:rsidRPr="00F54D7A">
        <w:rPr>
          <w:rFonts w:hint="cs"/>
          <w:rtl/>
        </w:rPr>
        <w:t>قا</w:t>
      </w:r>
      <w:r w:rsidR="006205DC" w:rsidRPr="00F54D7A">
        <w:rPr>
          <w:rFonts w:hint="cs"/>
          <w:rtl/>
        </w:rPr>
        <w:t>ً</w:t>
      </w:r>
      <w:r w:rsidRPr="00F54D7A">
        <w:rPr>
          <w:rFonts w:hint="cs"/>
          <w:rtl/>
        </w:rPr>
        <w:t xml:space="preserve"> خدا به </w:t>
      </w:r>
      <w:r w:rsidR="006205DC" w:rsidRPr="00F54D7A">
        <w:rPr>
          <w:rFonts w:hint="cs"/>
          <w:rtl/>
        </w:rPr>
        <w:t>(حال)</w:t>
      </w:r>
      <w:r w:rsidRPr="00F54D7A">
        <w:rPr>
          <w:rFonts w:hint="cs"/>
          <w:rtl/>
        </w:rPr>
        <w:t xml:space="preserve"> مفسدین داناست.(63)</w:t>
      </w:r>
    </w:p>
    <w:p w:rsidR="00FE1DA6" w:rsidRPr="00F54D7A" w:rsidRDefault="00FE1DA6" w:rsidP="00C249CC">
      <w:pPr>
        <w:pStyle w:val="a2"/>
        <w:rPr>
          <w:rtl/>
        </w:rPr>
      </w:pPr>
      <w:r w:rsidRPr="00F54D7A">
        <w:rPr>
          <w:rFonts w:hint="cs"/>
          <w:b/>
          <w:bCs/>
          <w:rtl/>
        </w:rPr>
        <w:t>نکات</w:t>
      </w:r>
      <w:r w:rsidR="00CD3E26" w:rsidRPr="00F54D7A">
        <w:rPr>
          <w:rFonts w:hint="cs"/>
          <w:b/>
          <w:bCs/>
          <w:rtl/>
        </w:rPr>
        <w:t>:</w:t>
      </w:r>
      <w:r w:rsidR="00CD3E26" w:rsidRPr="00F54D7A">
        <w:rPr>
          <w:rFonts w:hint="cs"/>
          <w:rtl/>
        </w:rPr>
        <w:t xml:space="preserve"> </w:t>
      </w:r>
      <w:r w:rsidRPr="00F54D7A">
        <w:rPr>
          <w:rFonts w:hint="cs"/>
          <w:rtl/>
        </w:rPr>
        <w:t>چون قص</w:t>
      </w:r>
      <w:r w:rsidR="006205DC" w:rsidRPr="00F54D7A">
        <w:rPr>
          <w:rFonts w:hint="cs"/>
          <w:rtl/>
        </w:rPr>
        <w:t>ّ</w:t>
      </w:r>
      <w:r w:rsidR="007C704B" w:rsidRPr="00F54D7A">
        <w:rPr>
          <w:rFonts w:hint="cs"/>
          <w:rtl/>
        </w:rPr>
        <w:t>ۀ</w:t>
      </w:r>
      <w:r w:rsidRPr="00F54D7A">
        <w:rPr>
          <w:rFonts w:hint="cs"/>
          <w:rtl/>
        </w:rPr>
        <w:t xml:space="preserve"> حضرت عیسی</w:t>
      </w:r>
      <w:r w:rsidRPr="00F54D7A">
        <w:rPr>
          <w:rFonts w:hint="cs"/>
        </w:rPr>
        <w:sym w:font="AGA Arabesque" w:char="F075"/>
      </w:r>
      <w:r w:rsidRPr="00F54D7A">
        <w:rPr>
          <w:rFonts w:hint="cs"/>
          <w:rtl/>
        </w:rPr>
        <w:t xml:space="preserve"> و بطلان ادعاهای نصاری بیان شد در این آیه فرموده این بیانات مطابق واقع است نه آنچه نصاری و یهود می‌گویند. </w:t>
      </w:r>
      <w:r w:rsidR="007A63AB" w:rsidRPr="00F54D7A">
        <w:rPr>
          <w:rFonts w:hint="cs"/>
          <w:rtl/>
        </w:rPr>
        <w:t>و هیچ بنده‌ای صفات خدا را ندارد</w:t>
      </w:r>
      <w:r w:rsidRPr="00F54D7A">
        <w:rPr>
          <w:rFonts w:hint="cs"/>
          <w:rtl/>
        </w:rPr>
        <w:t xml:space="preserve"> و لیاقت معبودی</w:t>
      </w:r>
      <w:r w:rsidR="006205DC" w:rsidRPr="00F54D7A">
        <w:rPr>
          <w:rFonts w:hint="cs"/>
          <w:rtl/>
        </w:rPr>
        <w:t>ّ</w:t>
      </w:r>
      <w:r w:rsidR="007A63AB" w:rsidRPr="00F54D7A">
        <w:rPr>
          <w:rFonts w:hint="cs"/>
          <w:rtl/>
        </w:rPr>
        <w:t>ت و باب</w:t>
      </w:r>
      <w:r w:rsidR="007A63AB" w:rsidRPr="00F54D7A">
        <w:rPr>
          <w:rFonts w:hint="eastAsia"/>
          <w:rtl/>
        </w:rPr>
        <w:t>‌</w:t>
      </w:r>
      <w:r w:rsidRPr="00F54D7A">
        <w:rPr>
          <w:rFonts w:hint="cs"/>
          <w:rtl/>
        </w:rPr>
        <w:t>الحوائجی را واجد نیست. حال اگر پذیرفتند که خوب و إلا</w:t>
      </w:r>
      <w:r w:rsidR="006205DC" w:rsidRPr="00F54D7A">
        <w:rPr>
          <w:rFonts w:hint="cs"/>
          <w:rtl/>
        </w:rPr>
        <w:t>ّ</w:t>
      </w:r>
      <w:r w:rsidRPr="00F54D7A">
        <w:rPr>
          <w:rFonts w:hint="cs"/>
          <w:rtl/>
        </w:rPr>
        <w:t xml:space="preserve"> مفسدند و خدا به احوال مفسدین داناست.</w:t>
      </w:r>
    </w:p>
    <w:p w:rsidR="003854D6" w:rsidRPr="00F54D7A" w:rsidRDefault="003854D6" w:rsidP="00C249CC">
      <w:pPr>
        <w:pStyle w:val="ae"/>
        <w:rPr>
          <w:rtl/>
        </w:rPr>
      </w:pPr>
      <w:r w:rsidRPr="00F54D7A">
        <w:rPr>
          <w:rFonts w:ascii="Traditional Arabic" w:hAnsi="Traditional Arabic" w:cs="Traditional Arabic"/>
          <w:rtl/>
        </w:rPr>
        <w:t>﴿</w:t>
      </w:r>
      <w:r w:rsidRPr="00F54D7A">
        <w:rPr>
          <w:rFonts w:hint="eastAsia"/>
          <w:rtl/>
        </w:rPr>
        <w:t>قُلۡ</w:t>
      </w:r>
      <w:r w:rsidRPr="00F54D7A">
        <w:rPr>
          <w:rtl/>
        </w:rPr>
        <w:t xml:space="preserve"> يَٰٓأَهۡلَ </w:t>
      </w:r>
      <w:r w:rsidRPr="00F54D7A">
        <w:rPr>
          <w:rFonts w:hint="cs"/>
          <w:rtl/>
        </w:rPr>
        <w:t>ٱ</w:t>
      </w:r>
      <w:r w:rsidRPr="00F54D7A">
        <w:rPr>
          <w:rFonts w:hint="eastAsia"/>
          <w:rtl/>
        </w:rPr>
        <w:t>لۡكِتَٰبِ</w:t>
      </w:r>
      <w:r w:rsidRPr="00F54D7A">
        <w:rPr>
          <w:rtl/>
        </w:rPr>
        <w:t xml:space="preserve"> تَعَالَوۡاْ إِلَىٰ كَلِمَةٖ سَوَآءِۢ بَيۡنَنَا وَبَيۡنَكُمۡ أَلَّا نَعۡبُدَ إِلَّا </w:t>
      </w:r>
      <w:r w:rsidRPr="00F54D7A">
        <w:rPr>
          <w:rFonts w:hint="cs"/>
          <w:rtl/>
        </w:rPr>
        <w:t>ٱ</w:t>
      </w:r>
      <w:r w:rsidRPr="00F54D7A">
        <w:rPr>
          <w:rFonts w:hint="eastAsia"/>
          <w:rtl/>
        </w:rPr>
        <w:t>للَّهَ</w:t>
      </w:r>
      <w:r w:rsidRPr="00F54D7A">
        <w:rPr>
          <w:rtl/>
        </w:rPr>
        <w:t xml:space="preserve"> وَلَا نُشۡرِكَ بِهِ</w:t>
      </w:r>
      <w:r w:rsidRPr="00F54D7A">
        <w:rPr>
          <w:rFonts w:hint="cs"/>
          <w:rtl/>
        </w:rPr>
        <w:t>ۦ</w:t>
      </w:r>
      <w:r w:rsidRPr="00F54D7A">
        <w:rPr>
          <w:rtl/>
        </w:rPr>
        <w:t xml:space="preserve"> شَيۡ‍ٔٗا وَلَا يَتَّخِذَ بَعۡضُنَا بَعۡضًا أَرۡبَابٗا مِّن دُونِ </w:t>
      </w:r>
      <w:r w:rsidRPr="00F54D7A">
        <w:rPr>
          <w:rFonts w:hint="cs"/>
          <w:rtl/>
        </w:rPr>
        <w:t>ٱ</w:t>
      </w:r>
      <w:r w:rsidRPr="00F54D7A">
        <w:rPr>
          <w:rFonts w:hint="eastAsia"/>
          <w:rtl/>
        </w:rPr>
        <w:t>للَّهِۚ</w:t>
      </w:r>
      <w:r w:rsidRPr="00F54D7A">
        <w:rPr>
          <w:rtl/>
        </w:rPr>
        <w:t xml:space="preserve"> فَإِن تَوَلَّوۡاْ فَقُولُواْ </w:t>
      </w:r>
      <w:r w:rsidRPr="00F54D7A">
        <w:rPr>
          <w:rFonts w:hint="cs"/>
          <w:rtl/>
        </w:rPr>
        <w:t>ٱ</w:t>
      </w:r>
      <w:r w:rsidRPr="00F54D7A">
        <w:rPr>
          <w:rFonts w:hint="eastAsia"/>
          <w:rtl/>
        </w:rPr>
        <w:t>شۡهَدُواْ</w:t>
      </w:r>
      <w:r w:rsidRPr="00F54D7A">
        <w:rPr>
          <w:rtl/>
        </w:rPr>
        <w:t xml:space="preserve"> ب</w:t>
      </w:r>
      <w:r w:rsidRPr="00F54D7A">
        <w:rPr>
          <w:rFonts w:hint="eastAsia"/>
          <w:rtl/>
        </w:rPr>
        <w:t>ِأَنَّا</w:t>
      </w:r>
      <w:r w:rsidRPr="00F54D7A">
        <w:rPr>
          <w:rtl/>
        </w:rPr>
        <w:t xml:space="preserve"> مُسۡلِمُونَ ٦٤</w:t>
      </w:r>
      <w:r w:rsidRPr="00F54D7A">
        <w:rPr>
          <w:rFonts w:ascii="Traditional Arabic" w:hAnsi="Traditional Arabic" w:cs="Traditional Arabic"/>
          <w:rtl/>
        </w:rPr>
        <w:t>﴾</w:t>
      </w:r>
      <w:r w:rsidRPr="00F54D7A">
        <w:rPr>
          <w:rFonts w:hint="cs"/>
          <w:rtl/>
        </w:rPr>
        <w:t xml:space="preserve"> </w:t>
      </w:r>
      <w:r w:rsidR="00EC2A86" w:rsidRPr="00F54D7A">
        <w:rPr>
          <w:rFonts w:hint="cs"/>
          <w:rtl/>
        </w:rPr>
        <w:tab/>
      </w:r>
      <w:r w:rsidRPr="00F54D7A">
        <w:rPr>
          <w:rStyle w:val="Char5"/>
          <w:rFonts w:hint="cs"/>
          <w:rtl/>
        </w:rPr>
        <w:t>[آل عمران: 64]</w:t>
      </w:r>
      <w:r w:rsidRPr="00F54D7A">
        <w:rPr>
          <w:rStyle w:val="Char"/>
          <w:rFonts w:hint="cs"/>
          <w:rtl/>
        </w:rPr>
        <w:t>.</w:t>
      </w:r>
    </w:p>
    <w:p w:rsidR="00FE1DA6" w:rsidRPr="00F54D7A" w:rsidRDefault="00FE1DA6" w:rsidP="00C249CC">
      <w:pPr>
        <w:pStyle w:val="af"/>
        <w:rPr>
          <w:rtl/>
        </w:rPr>
      </w:pPr>
      <w:r w:rsidRPr="00F54D7A">
        <w:rPr>
          <w:rFonts w:cs="B Zar" w:hint="cs"/>
          <w:b/>
          <w:bCs/>
          <w:rtl/>
        </w:rPr>
        <w:t>ترجمه</w:t>
      </w:r>
      <w:r w:rsidR="00CD3E26" w:rsidRPr="00F54D7A">
        <w:rPr>
          <w:rFonts w:cs="B Zar" w:hint="cs"/>
          <w:b/>
          <w:bCs/>
          <w:rtl/>
        </w:rPr>
        <w:t xml:space="preserve">: </w:t>
      </w:r>
      <w:r w:rsidR="007A63AB" w:rsidRPr="00F54D7A">
        <w:rPr>
          <w:rFonts w:hint="cs"/>
          <w:rtl/>
        </w:rPr>
        <w:t>بگو ای اهل کتاب بیای</w:t>
      </w:r>
      <w:r w:rsidRPr="00F54D7A">
        <w:rPr>
          <w:rFonts w:hint="cs"/>
          <w:rtl/>
        </w:rPr>
        <w:t>ید ب</w:t>
      </w:r>
      <w:r w:rsidR="006205DC" w:rsidRPr="00F54D7A">
        <w:rPr>
          <w:rFonts w:hint="cs"/>
          <w:rtl/>
        </w:rPr>
        <w:t xml:space="preserve">ه </w:t>
      </w:r>
      <w:r w:rsidRPr="00F54D7A">
        <w:rPr>
          <w:rFonts w:hint="cs"/>
          <w:rtl/>
        </w:rPr>
        <w:t>سوی کلمه‌ای که مساوی باشیم ما و شما (در آن کلمه)</w:t>
      </w:r>
      <w:r w:rsidR="006205DC" w:rsidRPr="00F54D7A">
        <w:rPr>
          <w:rFonts w:hint="cs"/>
          <w:rtl/>
        </w:rPr>
        <w:t>،</w:t>
      </w:r>
      <w:r w:rsidRPr="00F54D7A">
        <w:rPr>
          <w:rFonts w:hint="cs"/>
          <w:rtl/>
        </w:rPr>
        <w:t xml:space="preserve"> که </w:t>
      </w:r>
      <w:r w:rsidR="006205DC" w:rsidRPr="00F54D7A">
        <w:rPr>
          <w:rFonts w:hint="cs"/>
          <w:rtl/>
        </w:rPr>
        <w:t xml:space="preserve">جُز خدا را </w:t>
      </w:r>
      <w:r w:rsidRPr="00F54D7A">
        <w:rPr>
          <w:rFonts w:hint="cs"/>
          <w:rtl/>
        </w:rPr>
        <w:t xml:space="preserve">نپرستیم </w:t>
      </w:r>
      <w:r w:rsidR="006205DC" w:rsidRPr="00F54D7A">
        <w:rPr>
          <w:rFonts w:hint="cs"/>
          <w:rtl/>
        </w:rPr>
        <w:t>و چیزی را شریک او قرار ندهیم و</w:t>
      </w:r>
      <w:r w:rsidR="008C13EE" w:rsidRPr="00F54D7A">
        <w:rPr>
          <w:rFonts w:hint="cs"/>
          <w:rtl/>
        </w:rPr>
        <w:t xml:space="preserve"> </w:t>
      </w:r>
      <w:r w:rsidRPr="00F54D7A">
        <w:rPr>
          <w:rFonts w:hint="cs"/>
          <w:rtl/>
        </w:rPr>
        <w:t xml:space="preserve">بعضی از ما بعضی را </w:t>
      </w:r>
      <w:r w:rsidR="006205DC" w:rsidRPr="00F54D7A">
        <w:rPr>
          <w:rFonts w:hint="cs"/>
          <w:rtl/>
        </w:rPr>
        <w:t xml:space="preserve"> به اربابی </w:t>
      </w:r>
      <w:r w:rsidR="008C13EE" w:rsidRPr="00F54D7A">
        <w:rPr>
          <w:rFonts w:hint="cs"/>
          <w:rtl/>
        </w:rPr>
        <w:t xml:space="preserve">جز خدا </w:t>
      </w:r>
      <w:r w:rsidRPr="00F54D7A">
        <w:rPr>
          <w:rFonts w:hint="cs"/>
          <w:rtl/>
        </w:rPr>
        <w:t>نگیرد. پس اگر اعراض کردند</w:t>
      </w:r>
      <w:r w:rsidR="006205DC" w:rsidRPr="00F54D7A">
        <w:rPr>
          <w:rFonts w:hint="cs"/>
          <w:rtl/>
        </w:rPr>
        <w:t>،</w:t>
      </w:r>
      <w:r w:rsidR="007A63AB" w:rsidRPr="00F54D7A">
        <w:rPr>
          <w:rFonts w:hint="cs"/>
          <w:rtl/>
        </w:rPr>
        <w:t xml:space="preserve"> بگوی</w:t>
      </w:r>
      <w:r w:rsidRPr="00F54D7A">
        <w:rPr>
          <w:rFonts w:hint="cs"/>
          <w:rtl/>
        </w:rPr>
        <w:t>ید</w:t>
      </w:r>
      <w:r w:rsidR="006205DC" w:rsidRPr="00F54D7A">
        <w:rPr>
          <w:rFonts w:hint="cs"/>
          <w:rtl/>
        </w:rPr>
        <w:t xml:space="preserve">: </w:t>
      </w:r>
      <w:r w:rsidRPr="00F54D7A">
        <w:rPr>
          <w:rFonts w:hint="cs"/>
          <w:rtl/>
        </w:rPr>
        <w:t xml:space="preserve">گواه باشید به </w:t>
      </w:r>
      <w:r w:rsidR="007A63AB" w:rsidRPr="00F54D7A">
        <w:rPr>
          <w:rFonts w:hint="cs"/>
          <w:rtl/>
        </w:rPr>
        <w:t>اینکه ما مسلمان و تسلیم أمر خدای</w:t>
      </w:r>
      <w:r w:rsidRPr="00F54D7A">
        <w:rPr>
          <w:rFonts w:hint="cs"/>
          <w:rtl/>
        </w:rPr>
        <w:t>یم.(64)</w:t>
      </w:r>
    </w:p>
    <w:p w:rsidR="00F1422A" w:rsidRPr="00F54D7A" w:rsidRDefault="00FE1DA6"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00FE47A6" w:rsidRPr="00F54D7A">
        <w:rPr>
          <w:rFonts w:hint="cs"/>
          <w:rtl/>
        </w:rPr>
        <w:t>خطاب</w:t>
      </w:r>
      <w:r w:rsidR="003854D6" w:rsidRPr="00F54D7A">
        <w:t xml:space="preserve"> </w:t>
      </w:r>
      <w:r w:rsidR="003854D6" w:rsidRPr="00F54D7A">
        <w:rPr>
          <w:rFonts w:ascii="Traditional Arabic" w:hAnsi="Traditional Arabic" w:cs="Traditional Arabic"/>
          <w:rtl/>
        </w:rPr>
        <w:t>﴿</w:t>
      </w:r>
      <w:r w:rsidR="003854D6" w:rsidRPr="00F54D7A">
        <w:rPr>
          <w:rStyle w:val="Char4"/>
          <w:rtl/>
        </w:rPr>
        <w:t xml:space="preserve">يَٰٓأَهۡلَ </w:t>
      </w:r>
      <w:r w:rsidR="003854D6" w:rsidRPr="00F54D7A">
        <w:rPr>
          <w:rStyle w:val="Char4"/>
          <w:rFonts w:hint="cs"/>
          <w:rtl/>
        </w:rPr>
        <w:t>ٱ</w:t>
      </w:r>
      <w:r w:rsidR="003854D6" w:rsidRPr="00F54D7A">
        <w:rPr>
          <w:rStyle w:val="Char4"/>
          <w:rFonts w:hint="eastAsia"/>
          <w:rtl/>
        </w:rPr>
        <w:t>لۡكِتَٰبِ</w:t>
      </w:r>
      <w:r w:rsidR="003854D6" w:rsidRPr="00F54D7A">
        <w:rPr>
          <w:rStyle w:val="Char4"/>
          <w:rFonts w:hint="cs"/>
          <w:rtl/>
        </w:rPr>
        <w:t>...</w:t>
      </w:r>
      <w:r w:rsidR="003854D6" w:rsidRPr="00F54D7A">
        <w:rPr>
          <w:rFonts w:ascii="Traditional Arabic" w:hAnsi="Traditional Arabic" w:cs="Traditional Arabic"/>
          <w:rtl/>
        </w:rPr>
        <w:t>﴾</w:t>
      </w:r>
      <w:r w:rsidR="003854D6" w:rsidRPr="00F54D7A">
        <w:rPr>
          <w:rFonts w:ascii="Traditional Arabic" w:hAnsi="Traditional Arabic" w:cs="Traditional Arabic" w:hint="cs"/>
          <w:rtl/>
        </w:rPr>
        <w:t xml:space="preserve"> </w:t>
      </w:r>
      <w:r w:rsidRPr="00F54D7A">
        <w:rPr>
          <w:rFonts w:hint="cs"/>
          <w:rtl/>
        </w:rPr>
        <w:t>خطابی است محترمانه و مخاطب را به بهترین القاب که همان اهلی</w:t>
      </w:r>
      <w:r w:rsidR="008C13EE" w:rsidRPr="00F54D7A">
        <w:rPr>
          <w:rFonts w:hint="cs"/>
          <w:rtl/>
        </w:rPr>
        <w:t>ّ</w:t>
      </w:r>
      <w:r w:rsidRPr="00F54D7A">
        <w:rPr>
          <w:rFonts w:hint="cs"/>
          <w:rtl/>
        </w:rPr>
        <w:t>ت برای کتاب إلهی باشد، ستوده است، خصوصا</w:t>
      </w:r>
      <w:r w:rsidR="008C13EE" w:rsidRPr="00F54D7A">
        <w:rPr>
          <w:rFonts w:hint="cs"/>
          <w:rtl/>
        </w:rPr>
        <w:t>ً</w:t>
      </w:r>
      <w:r w:rsidRPr="00F54D7A">
        <w:rPr>
          <w:rFonts w:hint="cs"/>
          <w:rtl/>
        </w:rPr>
        <w:t xml:space="preserve"> در ای</w:t>
      </w:r>
      <w:r w:rsidR="007A63AB" w:rsidRPr="00F54D7A">
        <w:rPr>
          <w:rFonts w:hint="cs"/>
          <w:rtl/>
        </w:rPr>
        <w:t>ن آیه که دعوتشان کرده به انصاف،</w:t>
      </w:r>
      <w:r w:rsidRPr="00F54D7A">
        <w:rPr>
          <w:rFonts w:hint="cs"/>
          <w:rtl/>
        </w:rPr>
        <w:t xml:space="preserve"> ات</w:t>
      </w:r>
      <w:r w:rsidR="008C13EE" w:rsidRPr="00F54D7A">
        <w:rPr>
          <w:rFonts w:hint="cs"/>
          <w:rtl/>
        </w:rPr>
        <w:t>ّ</w:t>
      </w:r>
      <w:r w:rsidR="007A63AB" w:rsidRPr="00F54D7A">
        <w:rPr>
          <w:rFonts w:hint="cs"/>
          <w:rtl/>
        </w:rPr>
        <w:t>حاد،</w:t>
      </w:r>
      <w:r w:rsidRPr="00F54D7A">
        <w:rPr>
          <w:rFonts w:hint="cs"/>
          <w:rtl/>
        </w:rPr>
        <w:t xml:space="preserve"> دفع شرک و</w:t>
      </w:r>
      <w:r w:rsidR="007A63AB" w:rsidRPr="00F54D7A">
        <w:rPr>
          <w:rFonts w:hint="cs"/>
          <w:rtl/>
        </w:rPr>
        <w:t xml:space="preserve"> جای</w:t>
      </w:r>
      <w:r w:rsidRPr="00F54D7A">
        <w:rPr>
          <w:rFonts w:hint="cs"/>
          <w:rtl/>
        </w:rPr>
        <w:t>ی برای معارضه و مجادله نگذاشته. در اینجا سه چیز را پیشنهاد کرده</w:t>
      </w:r>
      <w:r w:rsidR="00CD3E26" w:rsidRPr="00F54D7A">
        <w:rPr>
          <w:rFonts w:hint="cs"/>
          <w:rtl/>
        </w:rPr>
        <w:t xml:space="preserve">: </w:t>
      </w:r>
      <w:r w:rsidRPr="00F54D7A">
        <w:rPr>
          <w:rFonts w:hint="cs"/>
          <w:rtl/>
        </w:rPr>
        <w:t>اول اینکه</w:t>
      </w:r>
      <w:r w:rsidR="00FE47A6" w:rsidRPr="00F54D7A">
        <w:rPr>
          <w:rFonts w:hint="cs"/>
          <w:rtl/>
        </w:rPr>
        <w:t>؛</w:t>
      </w:r>
      <w:r w:rsidRPr="00F54D7A">
        <w:rPr>
          <w:rFonts w:hint="cs"/>
          <w:rtl/>
        </w:rPr>
        <w:t xml:space="preserve"> جز خدا را نپرستند. دوم اینکه</w:t>
      </w:r>
      <w:r w:rsidR="00FE47A6" w:rsidRPr="00F54D7A">
        <w:rPr>
          <w:rFonts w:hint="cs"/>
          <w:rtl/>
        </w:rPr>
        <w:t>؛</w:t>
      </w:r>
      <w:r w:rsidR="007A63AB" w:rsidRPr="00F54D7A">
        <w:rPr>
          <w:rFonts w:hint="cs"/>
          <w:rtl/>
        </w:rPr>
        <w:t xml:space="preserve"> در ذات، صفات،</w:t>
      </w:r>
      <w:r w:rsidRPr="00F54D7A">
        <w:rPr>
          <w:rFonts w:hint="cs"/>
          <w:rtl/>
        </w:rPr>
        <w:t xml:space="preserve"> افعال و</w:t>
      </w:r>
      <w:r w:rsidR="007A63AB" w:rsidRPr="00F54D7A">
        <w:rPr>
          <w:rFonts w:hint="cs"/>
          <w:rtl/>
        </w:rPr>
        <w:t xml:space="preserve"> </w:t>
      </w:r>
      <w:r w:rsidRPr="00F54D7A">
        <w:rPr>
          <w:rFonts w:hint="cs"/>
          <w:rtl/>
        </w:rPr>
        <w:t xml:space="preserve">عبادت </w:t>
      </w:r>
      <w:r w:rsidR="002E2603" w:rsidRPr="00F54D7A">
        <w:rPr>
          <w:rFonts w:hint="cs"/>
          <w:rtl/>
        </w:rPr>
        <w:t>ا</w:t>
      </w:r>
      <w:r w:rsidRPr="00F54D7A">
        <w:rPr>
          <w:rFonts w:hint="cs"/>
          <w:rtl/>
        </w:rPr>
        <w:t>و</w:t>
      </w:r>
      <w:r w:rsidR="002E2603" w:rsidRPr="00F54D7A">
        <w:rPr>
          <w:rFonts w:hint="cs"/>
          <w:rtl/>
        </w:rPr>
        <w:t>،</w:t>
      </w:r>
      <w:r w:rsidRPr="00F54D7A">
        <w:rPr>
          <w:rFonts w:hint="cs"/>
          <w:rtl/>
        </w:rPr>
        <w:t xml:space="preserve"> چیزی را شریک قرار ندهند. سوم</w:t>
      </w:r>
      <w:r w:rsidR="00CD3E26" w:rsidRPr="00F54D7A">
        <w:rPr>
          <w:rFonts w:hint="cs"/>
          <w:rtl/>
        </w:rPr>
        <w:t xml:space="preserve">: </w:t>
      </w:r>
      <w:r w:rsidRPr="00F54D7A">
        <w:rPr>
          <w:rFonts w:hint="cs"/>
          <w:rtl/>
        </w:rPr>
        <w:t>پیغمبران و یا بزرگان دینی و غیردینی</w:t>
      </w:r>
      <w:r w:rsidR="002E2603" w:rsidRPr="00F54D7A">
        <w:rPr>
          <w:rFonts w:hint="cs"/>
          <w:rtl/>
        </w:rPr>
        <w:t xml:space="preserve"> دیگر را ارباب ندانند. و این هر</w:t>
      </w:r>
      <w:r w:rsidR="007A63AB" w:rsidRPr="00F54D7A">
        <w:rPr>
          <w:rFonts w:hint="cs"/>
          <w:rtl/>
        </w:rPr>
        <w:t xml:space="preserve"> </w:t>
      </w:r>
      <w:r w:rsidRPr="00F54D7A">
        <w:rPr>
          <w:rFonts w:hint="cs"/>
          <w:rtl/>
        </w:rPr>
        <w:t>سه در یهود و نصاری مانند مسلمین فعلی وجود داشت. و</w:t>
      </w:r>
      <w:r w:rsidR="007A63AB" w:rsidRPr="00F54D7A">
        <w:rPr>
          <w:rFonts w:hint="cs"/>
          <w:rtl/>
        </w:rPr>
        <w:t xml:space="preserve"> </w:t>
      </w:r>
      <w:r w:rsidRPr="00F54D7A">
        <w:rPr>
          <w:rFonts w:hint="cs"/>
          <w:rtl/>
        </w:rPr>
        <w:t>خدا فرمود</w:t>
      </w:r>
      <w:r w:rsidR="007A63AB" w:rsidRPr="00F54D7A">
        <w:rPr>
          <w:rFonts w:hint="cs"/>
          <w:rtl/>
        </w:rPr>
        <w:t>ه اگر اعراض کردند مسلمان نیستند</w:t>
      </w:r>
      <w:r w:rsidRPr="00F54D7A">
        <w:rPr>
          <w:rFonts w:hint="cs"/>
          <w:rtl/>
        </w:rPr>
        <w:t xml:space="preserve"> و شما که پذیرفته</w:t>
      </w:r>
      <w:r w:rsidR="007A63AB" w:rsidRPr="00F54D7A">
        <w:rPr>
          <w:rFonts w:hint="eastAsia"/>
          <w:rtl/>
        </w:rPr>
        <w:t>‌‌اید باید بگو</w:t>
      </w:r>
      <w:r w:rsidR="007A63AB" w:rsidRPr="00F54D7A">
        <w:rPr>
          <w:rFonts w:hint="cs"/>
          <w:rtl/>
        </w:rPr>
        <w:t>ی</w:t>
      </w:r>
      <w:r w:rsidR="00245AF2" w:rsidRPr="00F54D7A">
        <w:rPr>
          <w:rFonts w:hint="eastAsia"/>
          <w:rtl/>
        </w:rPr>
        <w:t>ید ما م</w:t>
      </w:r>
      <w:r w:rsidR="00245AF2" w:rsidRPr="00F54D7A">
        <w:rPr>
          <w:rFonts w:hint="cs"/>
          <w:rtl/>
        </w:rPr>
        <w:t>ی</w:t>
      </w:r>
      <w:r w:rsidR="00A954C5">
        <w:rPr>
          <w:rtl/>
        </w:rPr>
        <w:softHyphen/>
      </w:r>
      <w:r w:rsidRPr="00F54D7A">
        <w:rPr>
          <w:rFonts w:hint="eastAsia"/>
          <w:rtl/>
        </w:rPr>
        <w:t>مانیم. متأس</w:t>
      </w:r>
      <w:r w:rsidR="002E2603" w:rsidRPr="00F54D7A">
        <w:rPr>
          <w:rFonts w:hint="cs"/>
          <w:rtl/>
        </w:rPr>
        <w:t>ّ</w:t>
      </w:r>
      <w:r w:rsidRPr="00F54D7A">
        <w:rPr>
          <w:rFonts w:hint="eastAsia"/>
          <w:rtl/>
        </w:rPr>
        <w:t xml:space="preserve">فانه </w:t>
      </w:r>
      <w:r w:rsidR="00FE47A6" w:rsidRPr="00F54D7A">
        <w:rPr>
          <w:rFonts w:hint="cs"/>
          <w:rtl/>
        </w:rPr>
        <w:t>مل</w:t>
      </w:r>
      <w:r w:rsidR="002E2603" w:rsidRPr="00F54D7A">
        <w:rPr>
          <w:rFonts w:hint="cs"/>
          <w:rtl/>
        </w:rPr>
        <w:t>ّ</w:t>
      </w:r>
      <w:r w:rsidR="00FE47A6" w:rsidRPr="00F54D7A">
        <w:rPr>
          <w:rFonts w:hint="cs"/>
          <w:rtl/>
        </w:rPr>
        <w:t>ت ما که امروزه نام اس</w:t>
      </w:r>
      <w:r w:rsidRPr="00F54D7A">
        <w:rPr>
          <w:rFonts w:hint="cs"/>
          <w:rtl/>
        </w:rPr>
        <w:t>ل</w:t>
      </w:r>
      <w:r w:rsidR="00FE47A6" w:rsidRPr="00F54D7A">
        <w:rPr>
          <w:rFonts w:hint="cs"/>
          <w:rtl/>
        </w:rPr>
        <w:t>ا</w:t>
      </w:r>
      <w:r w:rsidR="002E2603" w:rsidRPr="00F54D7A">
        <w:rPr>
          <w:rFonts w:hint="cs"/>
          <w:rtl/>
        </w:rPr>
        <w:t>م بر خود گذاشته‌اند هر سه تای</w:t>
      </w:r>
      <w:r w:rsidR="007A63AB" w:rsidRPr="00F54D7A">
        <w:rPr>
          <w:rFonts w:hint="cs"/>
          <w:rtl/>
        </w:rPr>
        <w:t xml:space="preserve"> آن چیزهای</w:t>
      </w:r>
      <w:r w:rsidRPr="00F54D7A">
        <w:rPr>
          <w:rFonts w:hint="cs"/>
          <w:rtl/>
        </w:rPr>
        <w:t>ی ر</w:t>
      </w:r>
      <w:r w:rsidR="00FE47A6" w:rsidRPr="00F54D7A">
        <w:rPr>
          <w:rFonts w:hint="cs"/>
          <w:rtl/>
        </w:rPr>
        <w:t xml:space="preserve">ا که </w:t>
      </w:r>
      <w:r w:rsidR="002E2603" w:rsidRPr="00F54D7A">
        <w:rPr>
          <w:rFonts w:hint="cs"/>
          <w:rtl/>
        </w:rPr>
        <w:t xml:space="preserve">قرآن </w:t>
      </w:r>
      <w:r w:rsidR="00FE47A6" w:rsidRPr="00F54D7A">
        <w:rPr>
          <w:rFonts w:hint="cs"/>
          <w:rtl/>
        </w:rPr>
        <w:t>مردود و مخالف اسلام دانسته</w:t>
      </w:r>
      <w:r w:rsidRPr="00F54D7A">
        <w:rPr>
          <w:rFonts w:hint="cs"/>
          <w:rtl/>
        </w:rPr>
        <w:t xml:space="preserve"> ب</w:t>
      </w:r>
      <w:r w:rsidR="002E2603" w:rsidRPr="00F54D7A">
        <w:rPr>
          <w:rFonts w:hint="cs"/>
          <w:rtl/>
        </w:rPr>
        <w:t xml:space="preserve">ه </w:t>
      </w:r>
      <w:r w:rsidRPr="00F54D7A">
        <w:rPr>
          <w:rFonts w:hint="cs"/>
          <w:rtl/>
        </w:rPr>
        <w:t>طور کامل گرفته‌اند</w:t>
      </w:r>
      <w:r w:rsidR="00CD3E26" w:rsidRPr="00F54D7A">
        <w:rPr>
          <w:rFonts w:hint="cs"/>
          <w:rtl/>
        </w:rPr>
        <w:t xml:space="preserve">: </w:t>
      </w:r>
      <w:r w:rsidRPr="00F54D7A">
        <w:rPr>
          <w:rFonts w:hint="cs"/>
          <w:rtl/>
        </w:rPr>
        <w:t>اول فرموده غیر خدا را عباد</w:t>
      </w:r>
      <w:r w:rsidR="00245AF2" w:rsidRPr="00F54D7A">
        <w:rPr>
          <w:rFonts w:hint="cs"/>
          <w:rtl/>
        </w:rPr>
        <w:t>ت و پرستش نکنید، اینان هر امام،</w:t>
      </w:r>
      <w:r w:rsidRPr="00F54D7A">
        <w:rPr>
          <w:rFonts w:hint="cs"/>
          <w:rtl/>
        </w:rPr>
        <w:t xml:space="preserve"> یا مرشد</w:t>
      </w:r>
      <w:r w:rsidR="00FE47A6" w:rsidRPr="00F54D7A">
        <w:rPr>
          <w:rFonts w:hint="cs"/>
          <w:rtl/>
        </w:rPr>
        <w:t xml:space="preserve"> </w:t>
      </w:r>
      <w:r w:rsidRPr="00F54D7A">
        <w:rPr>
          <w:rFonts w:hint="cs"/>
          <w:rtl/>
        </w:rPr>
        <w:t>و ملائی را مورد کرنش خود قرار داده و در عبادات خود آنان را می‌خوانند چنانکه خدا را می‌خو</w:t>
      </w:r>
      <w:r w:rsidR="002E2603" w:rsidRPr="00F54D7A">
        <w:rPr>
          <w:rFonts w:hint="cs"/>
          <w:rtl/>
        </w:rPr>
        <w:t>انند، بلکه بدتر امام و مرشد غیر</w:t>
      </w:r>
      <w:r w:rsidRPr="00F54D7A">
        <w:rPr>
          <w:rFonts w:hint="cs"/>
          <w:rtl/>
        </w:rPr>
        <w:t>حاضر را که هزاران سال از ایشان دورند می‌خوانند، بلکه از این هم بدتر اینان اگر بیمار و</w:t>
      </w:r>
      <w:r w:rsidR="00245AF2" w:rsidRPr="00F54D7A">
        <w:rPr>
          <w:rFonts w:hint="cs"/>
          <w:rtl/>
        </w:rPr>
        <w:t xml:space="preserve"> </w:t>
      </w:r>
      <w:r w:rsidRPr="00F54D7A">
        <w:rPr>
          <w:rFonts w:hint="cs"/>
          <w:rtl/>
        </w:rPr>
        <w:t>یا</w:t>
      </w:r>
      <w:r w:rsidR="00245AF2" w:rsidRPr="00F54D7A">
        <w:rPr>
          <w:rFonts w:hint="cs"/>
          <w:rtl/>
        </w:rPr>
        <w:t xml:space="preserve"> گرفتار شوند و یا مبتلاء به بلای</w:t>
      </w:r>
      <w:r w:rsidRPr="00F54D7A">
        <w:rPr>
          <w:rFonts w:hint="cs"/>
          <w:rtl/>
        </w:rPr>
        <w:t xml:space="preserve">ی گردند </w:t>
      </w:r>
      <w:r w:rsidR="002E2603" w:rsidRPr="00F54D7A">
        <w:rPr>
          <w:rFonts w:hint="cs"/>
          <w:rtl/>
        </w:rPr>
        <w:t xml:space="preserve">همۀ </w:t>
      </w:r>
      <w:r w:rsidRPr="00F54D7A">
        <w:rPr>
          <w:rFonts w:hint="cs"/>
          <w:rtl/>
        </w:rPr>
        <w:t>اینها را از جانب خدا می‌دانند، ولی ا</w:t>
      </w:r>
      <w:r w:rsidR="00FE47A6" w:rsidRPr="00F54D7A">
        <w:rPr>
          <w:rFonts w:hint="cs"/>
          <w:rtl/>
        </w:rPr>
        <w:t>گ</w:t>
      </w:r>
      <w:r w:rsidRPr="00F54D7A">
        <w:rPr>
          <w:rFonts w:hint="cs"/>
          <w:rtl/>
        </w:rPr>
        <w:t>ر شفا و یا نعمتی نصیبشان گردد از امام و مرشد می‌دانند. دوم</w:t>
      </w:r>
      <w:r w:rsidR="00CD3E26" w:rsidRPr="00F54D7A">
        <w:rPr>
          <w:rFonts w:hint="cs"/>
          <w:rtl/>
        </w:rPr>
        <w:t xml:space="preserve">: </w:t>
      </w:r>
      <w:r w:rsidRPr="00F54D7A">
        <w:rPr>
          <w:rFonts w:hint="cs"/>
          <w:rtl/>
        </w:rPr>
        <w:t>فرموده چیزی را شریک خدا قرار ندهید، اینان در تمام صفات خدا</w:t>
      </w:r>
      <w:r w:rsidR="002E2603" w:rsidRPr="00F54D7A">
        <w:rPr>
          <w:rFonts w:hint="cs"/>
          <w:rtl/>
        </w:rPr>
        <w:t>،</w:t>
      </w:r>
      <w:r w:rsidRPr="00F54D7A">
        <w:rPr>
          <w:rFonts w:hint="cs"/>
          <w:rtl/>
        </w:rPr>
        <w:t xml:space="preserve"> ام</w:t>
      </w:r>
      <w:r w:rsidR="002E2603" w:rsidRPr="00F54D7A">
        <w:rPr>
          <w:rFonts w:hint="cs"/>
          <w:rtl/>
        </w:rPr>
        <w:t>ام و</w:t>
      </w:r>
      <w:r w:rsidR="00245AF2" w:rsidRPr="00F54D7A">
        <w:rPr>
          <w:rFonts w:hint="cs"/>
          <w:rtl/>
        </w:rPr>
        <w:t xml:space="preserve"> </w:t>
      </w:r>
      <w:r w:rsidR="002E2603" w:rsidRPr="00F54D7A">
        <w:rPr>
          <w:rFonts w:hint="cs"/>
          <w:rtl/>
        </w:rPr>
        <w:t>مرشدان را که هر</w:t>
      </w:r>
      <w:r w:rsidR="00245AF2" w:rsidRPr="00F54D7A">
        <w:rPr>
          <w:rFonts w:hint="cs"/>
          <w:rtl/>
        </w:rPr>
        <w:t xml:space="preserve"> </w:t>
      </w:r>
      <w:r w:rsidRPr="00F54D7A">
        <w:rPr>
          <w:rFonts w:hint="cs"/>
          <w:rtl/>
        </w:rPr>
        <w:t>کدام بند</w:t>
      </w:r>
      <w:r w:rsidR="007C704B" w:rsidRPr="00F54D7A">
        <w:rPr>
          <w:rFonts w:hint="cs"/>
          <w:rtl/>
        </w:rPr>
        <w:t>ۀ</w:t>
      </w:r>
      <w:r w:rsidRPr="00F54D7A">
        <w:rPr>
          <w:rFonts w:hint="cs"/>
          <w:rtl/>
        </w:rPr>
        <w:t xml:space="preserve"> ضعیفی بوده‌اند</w:t>
      </w:r>
      <w:r w:rsidR="002E2603" w:rsidRPr="00F54D7A">
        <w:rPr>
          <w:rFonts w:hint="cs"/>
          <w:rtl/>
        </w:rPr>
        <w:t>،</w:t>
      </w:r>
      <w:r w:rsidRPr="00F54D7A">
        <w:rPr>
          <w:rFonts w:hint="cs"/>
          <w:rtl/>
        </w:rPr>
        <w:t xml:space="preserve"> شر</w:t>
      </w:r>
      <w:r w:rsidR="00124CE2" w:rsidRPr="00F54D7A">
        <w:rPr>
          <w:rFonts w:hint="cs"/>
          <w:rtl/>
        </w:rPr>
        <w:t>کت می‌دهند در لامکانی،</w:t>
      </w:r>
      <w:r w:rsidR="002E2603" w:rsidRPr="00F54D7A">
        <w:rPr>
          <w:rFonts w:hint="cs"/>
          <w:rtl/>
        </w:rPr>
        <w:t xml:space="preserve"> حضور در هر</w:t>
      </w:r>
      <w:r w:rsidR="00245AF2" w:rsidRPr="00F54D7A">
        <w:rPr>
          <w:rFonts w:hint="cs"/>
          <w:rtl/>
        </w:rPr>
        <w:t xml:space="preserve"> </w:t>
      </w:r>
      <w:r w:rsidR="00124CE2" w:rsidRPr="00F54D7A">
        <w:rPr>
          <w:rFonts w:hint="cs"/>
          <w:rtl/>
        </w:rPr>
        <w:t>مکان،</w:t>
      </w:r>
      <w:r w:rsidRPr="00F54D7A">
        <w:rPr>
          <w:rFonts w:hint="cs"/>
          <w:rtl/>
        </w:rPr>
        <w:t xml:space="preserve"> عالم به اسرار</w:t>
      </w:r>
      <w:r w:rsidR="00124CE2" w:rsidRPr="00F54D7A">
        <w:rPr>
          <w:rFonts w:hint="cs"/>
          <w:rtl/>
        </w:rPr>
        <w:t>، قاضی‌الحاجاتی، خالقیت،</w:t>
      </w:r>
      <w:r w:rsidRPr="00F54D7A">
        <w:rPr>
          <w:rFonts w:hint="cs"/>
          <w:rtl/>
        </w:rPr>
        <w:t xml:space="preserve"> منعمی</w:t>
      </w:r>
      <w:r w:rsidR="002E2603" w:rsidRPr="00F54D7A">
        <w:rPr>
          <w:rFonts w:hint="cs"/>
          <w:rtl/>
        </w:rPr>
        <w:t>ّ</w:t>
      </w:r>
      <w:r w:rsidR="00124CE2" w:rsidRPr="00F54D7A">
        <w:rPr>
          <w:rFonts w:hint="cs"/>
          <w:rtl/>
        </w:rPr>
        <w:t>ت، خواستن مدد و سایر اوصاف ا</w:t>
      </w:r>
      <w:r w:rsidRPr="00F54D7A">
        <w:rPr>
          <w:rFonts w:hint="cs"/>
          <w:rtl/>
        </w:rPr>
        <w:t>لهی بزرگان دین خود را مانند رهبان و احباری که نصاری و یهود داشتند دخالت می‌دهند. سوم</w:t>
      </w:r>
      <w:r w:rsidR="00CD3E26" w:rsidRPr="00F54D7A">
        <w:rPr>
          <w:rFonts w:hint="cs"/>
          <w:rtl/>
        </w:rPr>
        <w:t xml:space="preserve">: </w:t>
      </w:r>
      <w:r w:rsidRPr="00F54D7A">
        <w:rPr>
          <w:rFonts w:hint="cs"/>
          <w:rtl/>
        </w:rPr>
        <w:t>اینکه فرمو</w:t>
      </w:r>
      <w:r w:rsidR="002E2603" w:rsidRPr="00F54D7A">
        <w:rPr>
          <w:rFonts w:hint="cs"/>
          <w:rtl/>
        </w:rPr>
        <w:t>ده غیر</w:t>
      </w:r>
      <w:r w:rsidR="00124CE2" w:rsidRPr="00F54D7A">
        <w:rPr>
          <w:rFonts w:hint="eastAsia"/>
          <w:rtl/>
        </w:rPr>
        <w:t>‌</w:t>
      </w:r>
      <w:r w:rsidRPr="00F54D7A">
        <w:rPr>
          <w:rFonts w:hint="cs"/>
          <w:rtl/>
        </w:rPr>
        <w:t>خدا را ارباب ندانید</w:t>
      </w:r>
      <w:r w:rsidR="00F1422A" w:rsidRPr="00F54D7A">
        <w:rPr>
          <w:rFonts w:hint="cs"/>
          <w:rtl/>
        </w:rPr>
        <w:t>،</w:t>
      </w:r>
      <w:r w:rsidRPr="00F54D7A">
        <w:rPr>
          <w:rFonts w:hint="cs"/>
          <w:rtl/>
        </w:rPr>
        <w:t xml:space="preserve"> ات</w:t>
      </w:r>
      <w:r w:rsidR="002E2603" w:rsidRPr="00F54D7A">
        <w:rPr>
          <w:rFonts w:hint="cs"/>
          <w:rtl/>
        </w:rPr>
        <w:t>ّ</w:t>
      </w:r>
      <w:r w:rsidRPr="00F54D7A">
        <w:rPr>
          <w:rFonts w:hint="cs"/>
          <w:rtl/>
        </w:rPr>
        <w:t>فاقا گویندگان دینی خصوصا</w:t>
      </w:r>
      <w:r w:rsidR="002E2603" w:rsidRPr="00F54D7A">
        <w:rPr>
          <w:rFonts w:hint="cs"/>
          <w:rtl/>
        </w:rPr>
        <w:t>ً روضه‌</w:t>
      </w:r>
      <w:r w:rsidR="00124CE2" w:rsidRPr="00F54D7A">
        <w:rPr>
          <w:rFonts w:hint="eastAsia"/>
          <w:rtl/>
        </w:rPr>
        <w:t>‌</w:t>
      </w:r>
      <w:r w:rsidR="002E2603" w:rsidRPr="00F54D7A">
        <w:rPr>
          <w:rFonts w:hint="cs"/>
          <w:rtl/>
        </w:rPr>
        <w:t>خوانها و مراجع تقلید</w:t>
      </w:r>
      <w:r w:rsidR="007E369E" w:rsidRPr="00F54D7A">
        <w:rPr>
          <w:rFonts w:hint="cs"/>
          <w:rtl/>
        </w:rPr>
        <w:t>،</w:t>
      </w:r>
      <w:r w:rsidR="002E2603" w:rsidRPr="00F54D7A">
        <w:rPr>
          <w:rFonts w:hint="cs"/>
          <w:rtl/>
        </w:rPr>
        <w:t xml:space="preserve"> هر</w:t>
      </w:r>
      <w:r w:rsidR="00124CE2" w:rsidRPr="00F54D7A">
        <w:rPr>
          <w:rFonts w:hint="cs"/>
          <w:rtl/>
        </w:rPr>
        <w:t xml:space="preserve"> </w:t>
      </w:r>
      <w:r w:rsidRPr="00F54D7A">
        <w:rPr>
          <w:rFonts w:hint="cs"/>
          <w:rtl/>
        </w:rPr>
        <w:t>امامی را ارباب خود می‌دانند</w:t>
      </w:r>
      <w:r w:rsidR="00F1422A" w:rsidRPr="00F54D7A">
        <w:rPr>
          <w:rFonts w:hint="cs"/>
          <w:rtl/>
        </w:rPr>
        <w:t xml:space="preserve"> </w:t>
      </w:r>
      <w:r w:rsidR="00124CE2" w:rsidRPr="00F54D7A">
        <w:rPr>
          <w:rFonts w:hint="cs"/>
          <w:rtl/>
        </w:rPr>
        <w:t>و ثروت، جاه و مکنت،</w:t>
      </w:r>
      <w:r w:rsidRPr="00F54D7A">
        <w:rPr>
          <w:rFonts w:hint="cs"/>
          <w:rtl/>
        </w:rPr>
        <w:t xml:space="preserve"> فرزند و خان</w:t>
      </w:r>
      <w:r w:rsidR="007C704B" w:rsidRPr="00F54D7A">
        <w:rPr>
          <w:rFonts w:hint="cs"/>
          <w:rtl/>
        </w:rPr>
        <w:t>ۀ</w:t>
      </w:r>
      <w:r w:rsidRPr="00F54D7A">
        <w:rPr>
          <w:rFonts w:hint="cs"/>
          <w:rtl/>
        </w:rPr>
        <w:t xml:space="preserve"> خود را ا</w:t>
      </w:r>
      <w:r w:rsidR="007E369E" w:rsidRPr="00F54D7A">
        <w:rPr>
          <w:rFonts w:hint="cs"/>
          <w:rtl/>
        </w:rPr>
        <w:t>ز برکت وجود آن اربابان می‌دانند.</w:t>
      </w:r>
      <w:r w:rsidRPr="00F54D7A">
        <w:rPr>
          <w:rFonts w:hint="cs"/>
          <w:rtl/>
        </w:rPr>
        <w:t xml:space="preserve"> و اگر کسی پیدا شود شرک این دکاندارها را بیان کند و بخواهد مسلمین را بیدار کند، </w:t>
      </w:r>
      <w:r w:rsidR="00124CE2" w:rsidRPr="00F54D7A">
        <w:rPr>
          <w:rFonts w:hint="cs"/>
          <w:rtl/>
        </w:rPr>
        <w:t>او را می‌کوبند</w:t>
      </w:r>
      <w:r w:rsidRPr="00F54D7A">
        <w:rPr>
          <w:rFonts w:hint="cs"/>
          <w:rtl/>
        </w:rPr>
        <w:t xml:space="preserve"> و متهم می‌سازند. </w:t>
      </w:r>
    </w:p>
    <w:p w:rsidR="00FE1DA6" w:rsidRPr="00F54D7A" w:rsidRDefault="00FE1DA6" w:rsidP="00C249CC">
      <w:pPr>
        <w:pStyle w:val="a2"/>
        <w:rPr>
          <w:rtl/>
        </w:rPr>
      </w:pPr>
      <w:r w:rsidRPr="00F54D7A">
        <w:rPr>
          <w:rFonts w:hint="cs"/>
          <w:rtl/>
        </w:rPr>
        <w:t>در تفسیر این آیه وارد شده که</w:t>
      </w:r>
      <w:r w:rsidR="00CD3E26" w:rsidRPr="00F54D7A">
        <w:rPr>
          <w:rFonts w:hint="cs"/>
          <w:rtl/>
        </w:rPr>
        <w:t>:</w:t>
      </w:r>
      <w:r w:rsidR="003854D6" w:rsidRPr="00F54D7A">
        <w:rPr>
          <w:rFonts w:hint="cs"/>
          <w:rtl/>
        </w:rPr>
        <w:t xml:space="preserve"> </w:t>
      </w:r>
      <w:r w:rsidR="003854D6" w:rsidRPr="00F54D7A">
        <w:rPr>
          <w:rStyle w:val="Char9"/>
          <w:rtl/>
        </w:rPr>
        <w:t>«</w:t>
      </w:r>
      <w:r w:rsidR="00442CE5" w:rsidRPr="00556F4F">
        <w:rPr>
          <w:rStyle w:val="Char8"/>
          <w:rtl/>
        </w:rPr>
        <w:t xml:space="preserve">إِنَّهُمْ </w:t>
      </w:r>
      <w:r w:rsidR="00442CE5" w:rsidRPr="00556F4F">
        <w:rPr>
          <w:rStyle w:val="Char8"/>
          <w:rFonts w:hint="cs"/>
          <w:rtl/>
        </w:rPr>
        <w:t>إِ</w:t>
      </w:r>
      <w:r w:rsidR="00556F4F">
        <w:rPr>
          <w:rStyle w:val="Char8"/>
          <w:rtl/>
        </w:rPr>
        <w:t>ت</w:t>
      </w:r>
      <w:r w:rsidR="00556F4F">
        <w:rPr>
          <w:rStyle w:val="Char8"/>
          <w:rFonts w:hint="cs"/>
          <w:rtl/>
        </w:rPr>
        <w:t>َّ</w:t>
      </w:r>
      <w:r w:rsidR="00442CE5" w:rsidRPr="00556F4F">
        <w:rPr>
          <w:rStyle w:val="Char8"/>
          <w:rtl/>
        </w:rPr>
        <w:t>خَذُوا أَحْبَارَهُمْ وَرُهْبَانَهُمْ أَرْبَابًا مِنْ دُونِ اللَّهِ</w:t>
      </w:r>
      <w:r w:rsidR="003854D6" w:rsidRPr="00F54D7A">
        <w:rPr>
          <w:rStyle w:val="Char9"/>
          <w:rtl/>
        </w:rPr>
        <w:t>»</w:t>
      </w:r>
      <w:r w:rsidR="00D40CF8" w:rsidRPr="00D40CF8">
        <w:rPr>
          <w:rFonts w:hint="cs"/>
          <w:vertAlign w:val="superscript"/>
          <w:rtl/>
        </w:rPr>
        <w:t>(</w:t>
      </w:r>
      <w:r w:rsidR="00D40CF8" w:rsidRPr="00DF2ADA">
        <w:rPr>
          <w:rStyle w:val="FootnoteReference"/>
          <w:rFonts w:cs="IRLotus"/>
          <w:sz w:val="28"/>
          <w:szCs w:val="28"/>
          <w:rtl/>
        </w:rPr>
        <w:footnoteReference w:id="418"/>
      </w:r>
      <w:r w:rsidR="00D40CF8" w:rsidRPr="00D40CF8">
        <w:rPr>
          <w:rStyle w:val="FootnoteReference"/>
          <w:rFonts w:cs="IRLotus"/>
          <w:sz w:val="28"/>
          <w:szCs w:val="28"/>
          <w:rtl/>
        </w:rPr>
        <w:t>)</w:t>
      </w:r>
      <w:r w:rsidRPr="00F54D7A">
        <w:rPr>
          <w:rFonts w:hint="cs"/>
          <w:rtl/>
        </w:rPr>
        <w:t>، چنانکه در سور</w:t>
      </w:r>
      <w:r w:rsidR="00556F4F">
        <w:rPr>
          <w:rFonts w:hint="cs"/>
          <w:rtl/>
        </w:rPr>
        <w:t>ه</w:t>
      </w:r>
      <w:r w:rsidRPr="00F54D7A">
        <w:rPr>
          <w:rFonts w:hint="cs"/>
          <w:rtl/>
        </w:rPr>
        <w:t xml:space="preserve"> توبه آی</w:t>
      </w:r>
      <w:r w:rsidR="007C704B" w:rsidRPr="00F54D7A">
        <w:rPr>
          <w:rFonts w:hint="cs"/>
          <w:rtl/>
        </w:rPr>
        <w:t>ۀ</w:t>
      </w:r>
      <w:r w:rsidR="00124CE2" w:rsidRPr="00F54D7A">
        <w:rPr>
          <w:rFonts w:hint="cs"/>
          <w:rtl/>
        </w:rPr>
        <w:t xml:space="preserve"> 31 نیز آمده</w:t>
      </w:r>
      <w:r w:rsidRPr="00F54D7A">
        <w:rPr>
          <w:rFonts w:hint="cs"/>
          <w:rtl/>
        </w:rPr>
        <w:t xml:space="preserve"> و ایشان مانند مسلمین زمان ما از جهاتی مبتلا به شرک بودند</w:t>
      </w:r>
      <w:r w:rsidR="00CD3E26" w:rsidRPr="00F54D7A">
        <w:rPr>
          <w:rFonts w:hint="cs"/>
          <w:rtl/>
        </w:rPr>
        <w:t xml:space="preserve">: </w:t>
      </w:r>
      <w:r w:rsidRPr="00F54D7A">
        <w:rPr>
          <w:rFonts w:hint="cs"/>
          <w:rtl/>
        </w:rPr>
        <w:t>او</w:t>
      </w:r>
      <w:r w:rsidR="00920D29" w:rsidRPr="00F54D7A">
        <w:rPr>
          <w:rFonts w:hint="cs"/>
          <w:rtl/>
        </w:rPr>
        <w:t>ّ</w:t>
      </w:r>
      <w:r w:rsidRPr="00F54D7A">
        <w:rPr>
          <w:rFonts w:hint="cs"/>
          <w:rtl/>
        </w:rPr>
        <w:t>ل</w:t>
      </w:r>
      <w:r w:rsidR="00CD3E26" w:rsidRPr="00F54D7A">
        <w:rPr>
          <w:rFonts w:hint="cs"/>
          <w:rtl/>
        </w:rPr>
        <w:t xml:space="preserve">: </w:t>
      </w:r>
      <w:r w:rsidRPr="00F54D7A">
        <w:rPr>
          <w:rFonts w:hint="cs"/>
          <w:rtl/>
        </w:rPr>
        <w:t>در تحلیل و تحریم</w:t>
      </w:r>
      <w:r w:rsidR="00A954C5">
        <w:rPr>
          <w:rFonts w:hint="cs"/>
          <w:rtl/>
        </w:rPr>
        <w:t>،</w:t>
      </w:r>
      <w:r w:rsidRPr="00F54D7A">
        <w:rPr>
          <w:rFonts w:hint="cs"/>
          <w:rtl/>
        </w:rPr>
        <w:t xml:space="preserve"> مطیع بزرگان دین خود</w:t>
      </w:r>
      <w:r w:rsidR="00124CE2" w:rsidRPr="00F54D7A">
        <w:rPr>
          <w:rFonts w:hint="cs"/>
          <w:rtl/>
        </w:rPr>
        <w:t xml:space="preserve"> بودند نه مطیع خدا</w:t>
      </w:r>
      <w:r w:rsidRPr="00F54D7A">
        <w:rPr>
          <w:rFonts w:hint="cs"/>
          <w:rtl/>
        </w:rPr>
        <w:t xml:space="preserve"> و این اطاعت خود نوعی از شرک است. دوم</w:t>
      </w:r>
      <w:r w:rsidR="00CD3E26" w:rsidRPr="00F54D7A">
        <w:rPr>
          <w:rFonts w:hint="cs"/>
          <w:rtl/>
        </w:rPr>
        <w:t xml:space="preserve">: </w:t>
      </w:r>
      <w:r w:rsidR="00F1422A" w:rsidRPr="00F54D7A">
        <w:rPr>
          <w:rFonts w:hint="cs"/>
          <w:rtl/>
        </w:rPr>
        <w:t>برای</w:t>
      </w:r>
      <w:r w:rsidRPr="00F54D7A">
        <w:rPr>
          <w:rFonts w:hint="cs"/>
          <w:rtl/>
        </w:rPr>
        <w:t xml:space="preserve"> بزرگان دین خود کرنش می‌کردند. سوم</w:t>
      </w:r>
      <w:r w:rsidR="00CD3E26" w:rsidRPr="00F54D7A">
        <w:rPr>
          <w:rFonts w:hint="cs"/>
          <w:rtl/>
        </w:rPr>
        <w:t xml:space="preserve">: </w:t>
      </w:r>
      <w:r w:rsidR="00920D29" w:rsidRPr="00F54D7A">
        <w:rPr>
          <w:rFonts w:hint="cs"/>
          <w:rtl/>
        </w:rPr>
        <w:t>می‌گفتند هر</w:t>
      </w:r>
      <w:r w:rsidR="00124CE2" w:rsidRPr="00F54D7A">
        <w:rPr>
          <w:rFonts w:hint="eastAsia"/>
          <w:rtl/>
        </w:rPr>
        <w:t>‌</w:t>
      </w:r>
      <w:r w:rsidRPr="00F54D7A">
        <w:rPr>
          <w:rFonts w:hint="cs"/>
          <w:rtl/>
        </w:rPr>
        <w:t>کس ریاضت بکشد و عب</w:t>
      </w:r>
      <w:r w:rsidR="00124CE2" w:rsidRPr="00F54D7A">
        <w:rPr>
          <w:rFonts w:hint="cs"/>
          <w:rtl/>
        </w:rPr>
        <w:t>ادت کند اثر لاهوت و یا صفات خدای</w:t>
      </w:r>
      <w:r w:rsidRPr="00F54D7A">
        <w:rPr>
          <w:rFonts w:hint="cs"/>
          <w:rtl/>
        </w:rPr>
        <w:t>ی به او داده می‌شود، پس می‌تواند ک</w:t>
      </w:r>
      <w:r w:rsidR="00124CE2" w:rsidRPr="00F54D7A">
        <w:rPr>
          <w:rFonts w:hint="cs"/>
          <w:rtl/>
        </w:rPr>
        <w:t>ار خدای</w:t>
      </w:r>
      <w:r w:rsidR="00F1422A" w:rsidRPr="00F54D7A">
        <w:rPr>
          <w:rFonts w:hint="cs"/>
          <w:rtl/>
        </w:rPr>
        <w:t>ی کند، مرده زنده نماید و</w:t>
      </w:r>
      <w:r w:rsidRPr="00F54D7A">
        <w:rPr>
          <w:rFonts w:hint="cs"/>
          <w:rtl/>
        </w:rPr>
        <w:t xml:space="preserve"> بیماران را شفا دهد اگر</w:t>
      </w:r>
      <w:r w:rsidR="00124CE2" w:rsidRPr="00F54D7A">
        <w:rPr>
          <w:rFonts w:hint="eastAsia"/>
          <w:rtl/>
        </w:rPr>
        <w:t>‌</w:t>
      </w:r>
      <w:r w:rsidRPr="00F54D7A">
        <w:rPr>
          <w:rFonts w:hint="cs"/>
          <w:rtl/>
        </w:rPr>
        <w:t>چه خدا نیست ولی معنی ربوبی</w:t>
      </w:r>
      <w:r w:rsidR="00920D29" w:rsidRPr="00F54D7A">
        <w:rPr>
          <w:rFonts w:hint="cs"/>
          <w:rtl/>
        </w:rPr>
        <w:t>ّ</w:t>
      </w:r>
      <w:r w:rsidRPr="00F54D7A">
        <w:rPr>
          <w:rFonts w:hint="cs"/>
          <w:rtl/>
        </w:rPr>
        <w:t>ت را دارد. چهارم</w:t>
      </w:r>
      <w:r w:rsidR="00CD3E26" w:rsidRPr="00F54D7A">
        <w:rPr>
          <w:rFonts w:hint="cs"/>
          <w:rtl/>
        </w:rPr>
        <w:t xml:space="preserve">: </w:t>
      </w:r>
      <w:r w:rsidRPr="00F54D7A">
        <w:rPr>
          <w:rFonts w:hint="cs"/>
          <w:rtl/>
        </w:rPr>
        <w:t>در معاصی نیز مطیع بزرگان دین خود بودند. نویسنده گوید تمام این جهات شرک در مل</w:t>
      </w:r>
      <w:r w:rsidR="00920D29" w:rsidRPr="00F54D7A">
        <w:rPr>
          <w:rFonts w:hint="cs"/>
          <w:rtl/>
        </w:rPr>
        <w:t>ّ</w:t>
      </w:r>
      <w:r w:rsidRPr="00F54D7A">
        <w:rPr>
          <w:rFonts w:hint="cs"/>
          <w:rtl/>
        </w:rPr>
        <w:t>ت ما موجود است.</w:t>
      </w:r>
    </w:p>
    <w:p w:rsidR="003854D6" w:rsidRPr="00F54D7A" w:rsidRDefault="003854D6" w:rsidP="00C249CC">
      <w:pPr>
        <w:pStyle w:val="ae"/>
        <w:rPr>
          <w:rtl/>
        </w:rPr>
      </w:pPr>
      <w:r w:rsidRPr="00F54D7A">
        <w:rPr>
          <w:rFonts w:ascii="Traditional Arabic" w:hAnsi="Traditional Arabic" w:cs="Traditional Arabic"/>
          <w:rtl/>
        </w:rPr>
        <w:t>﴿</w:t>
      </w:r>
      <w:r w:rsidRPr="00F54D7A">
        <w:rPr>
          <w:rtl/>
        </w:rPr>
        <w:t xml:space="preserve">يَٰٓأَهۡلَ </w:t>
      </w:r>
      <w:r w:rsidRPr="00F54D7A">
        <w:rPr>
          <w:rFonts w:hint="cs"/>
          <w:rtl/>
        </w:rPr>
        <w:t>ٱ</w:t>
      </w:r>
      <w:r w:rsidRPr="00F54D7A">
        <w:rPr>
          <w:rFonts w:hint="eastAsia"/>
          <w:rtl/>
        </w:rPr>
        <w:t>لۡكِتَٰبِ</w:t>
      </w:r>
      <w:r w:rsidRPr="00F54D7A">
        <w:rPr>
          <w:rtl/>
        </w:rPr>
        <w:t xml:space="preserve"> لِمَ تُحَآجُّونَ فِيٓ إِبۡرَٰهِيمَ وَمَآ أُنزِلَتِ </w:t>
      </w:r>
      <w:r w:rsidRPr="00F54D7A">
        <w:rPr>
          <w:rFonts w:hint="cs"/>
          <w:rtl/>
        </w:rPr>
        <w:t>ٱ</w:t>
      </w:r>
      <w:r w:rsidRPr="00F54D7A">
        <w:rPr>
          <w:rFonts w:hint="eastAsia"/>
          <w:rtl/>
        </w:rPr>
        <w:t>لتَّوۡرَىٰةُ</w:t>
      </w:r>
      <w:r w:rsidRPr="00F54D7A">
        <w:rPr>
          <w:rtl/>
        </w:rPr>
        <w:t xml:space="preserve"> وَ</w:t>
      </w:r>
      <w:r w:rsidRPr="00F54D7A">
        <w:rPr>
          <w:rFonts w:hint="cs"/>
          <w:rtl/>
        </w:rPr>
        <w:t>ٱ</w:t>
      </w:r>
      <w:r w:rsidRPr="00F54D7A">
        <w:rPr>
          <w:rFonts w:hint="eastAsia"/>
          <w:rtl/>
        </w:rPr>
        <w:t>لۡإِنجِيلُ</w:t>
      </w:r>
      <w:r w:rsidRPr="00F54D7A">
        <w:rPr>
          <w:rtl/>
        </w:rPr>
        <w:t xml:space="preserve"> إِلَّا مِنۢ بَعۡدِهِ</w:t>
      </w:r>
      <w:r w:rsidRPr="00F54D7A">
        <w:rPr>
          <w:rFonts w:hint="cs"/>
          <w:rtl/>
        </w:rPr>
        <w:t>ۦٓۚ</w:t>
      </w:r>
      <w:r w:rsidRPr="00F54D7A">
        <w:rPr>
          <w:rtl/>
        </w:rPr>
        <w:t xml:space="preserve"> أَفَلَا تَعۡقِلُونَ ٦٥ هَٰٓأَنتُمۡ هَٰٓؤُلَآءِ حَٰجَجۡتُمۡ فِيمَا لَكُم بِهِ</w:t>
      </w:r>
      <w:r w:rsidRPr="00F54D7A">
        <w:rPr>
          <w:rFonts w:hint="cs"/>
          <w:rtl/>
        </w:rPr>
        <w:t>ۦ</w:t>
      </w:r>
      <w:r w:rsidRPr="00F54D7A">
        <w:rPr>
          <w:rtl/>
        </w:rPr>
        <w:t xml:space="preserve"> عِلۡمٞ فَلِمَ تُحَآجُّونَ فِيمَا لَيۡسَ لَكُم بِهِ</w:t>
      </w:r>
      <w:r w:rsidRPr="00F54D7A">
        <w:rPr>
          <w:rFonts w:hint="cs"/>
          <w:rtl/>
        </w:rPr>
        <w:t>ۦ</w:t>
      </w:r>
      <w:r w:rsidRPr="00F54D7A">
        <w:rPr>
          <w:rtl/>
        </w:rPr>
        <w:t xml:space="preserve"> عِلۡمٞۚ وَ</w:t>
      </w:r>
      <w:r w:rsidRPr="00F54D7A">
        <w:rPr>
          <w:rFonts w:hint="cs"/>
          <w:rtl/>
        </w:rPr>
        <w:t>ٱ</w:t>
      </w:r>
      <w:r w:rsidRPr="00F54D7A">
        <w:rPr>
          <w:rFonts w:hint="eastAsia"/>
          <w:rtl/>
        </w:rPr>
        <w:t>للَّهُ</w:t>
      </w:r>
      <w:r w:rsidRPr="00F54D7A">
        <w:rPr>
          <w:rtl/>
        </w:rPr>
        <w:t xml:space="preserve"> يَعۡلَمُ وَأَنتُمۡ لَا تَعۡلَمُونَ ٦٦ مَا كَانَ إِبۡرَٰهِيمُ يَهُودِيّٗا وَلَا نَصۡرَانِيّٗا وَلَٰكِن كَانَ حَنِيفٗا مُّسۡلِمٗا وَمَا كَانَ مِنَ </w:t>
      </w:r>
      <w:r w:rsidRPr="00F54D7A">
        <w:rPr>
          <w:rFonts w:hint="cs"/>
          <w:rtl/>
        </w:rPr>
        <w:t>ٱ</w:t>
      </w:r>
      <w:r w:rsidRPr="00F54D7A">
        <w:rPr>
          <w:rFonts w:hint="eastAsia"/>
          <w:rtl/>
        </w:rPr>
        <w:t>لۡمُشۡرِكِينَ</w:t>
      </w:r>
      <w:r w:rsidRPr="00F54D7A">
        <w:rPr>
          <w:rtl/>
        </w:rPr>
        <w:t xml:space="preserve"> ٦٧ إِنَّ أَوۡلَى </w:t>
      </w:r>
      <w:r w:rsidRPr="00F54D7A">
        <w:rPr>
          <w:rFonts w:hint="cs"/>
          <w:rtl/>
        </w:rPr>
        <w:t>ٱ</w:t>
      </w:r>
      <w:r w:rsidRPr="00F54D7A">
        <w:rPr>
          <w:rFonts w:hint="eastAsia"/>
          <w:rtl/>
        </w:rPr>
        <w:t>لنَّاسِ</w:t>
      </w:r>
      <w:r w:rsidRPr="00F54D7A">
        <w:rPr>
          <w:rtl/>
        </w:rPr>
        <w:t xml:space="preserve"> بِإِبۡرَٰهِيمَ لَلَّذِينَ </w:t>
      </w:r>
      <w:r w:rsidRPr="00F54D7A">
        <w:rPr>
          <w:rFonts w:hint="cs"/>
          <w:rtl/>
        </w:rPr>
        <w:t>ٱ</w:t>
      </w:r>
      <w:r w:rsidRPr="00F54D7A">
        <w:rPr>
          <w:rFonts w:hint="eastAsia"/>
          <w:rtl/>
        </w:rPr>
        <w:t>تَّبَعُوهُ</w:t>
      </w:r>
      <w:r w:rsidRPr="00F54D7A">
        <w:rPr>
          <w:rtl/>
        </w:rPr>
        <w:t xml:space="preserve"> وَهَٰذَا </w:t>
      </w:r>
      <w:r w:rsidRPr="00F54D7A">
        <w:rPr>
          <w:rFonts w:hint="cs"/>
          <w:rtl/>
        </w:rPr>
        <w:t>ٱ</w:t>
      </w:r>
      <w:r w:rsidRPr="00F54D7A">
        <w:rPr>
          <w:rFonts w:hint="eastAsia"/>
          <w:rtl/>
        </w:rPr>
        <w:t>لنَّبِيُّ</w:t>
      </w:r>
      <w:r w:rsidRPr="00F54D7A">
        <w:rPr>
          <w:rtl/>
        </w:rPr>
        <w:t xml:space="preserve"> وَ</w:t>
      </w:r>
      <w:r w:rsidRPr="00F54D7A">
        <w:rPr>
          <w:rFonts w:hint="cs"/>
          <w:rtl/>
        </w:rPr>
        <w:t>ٱ</w:t>
      </w:r>
      <w:r w:rsidRPr="00F54D7A">
        <w:rPr>
          <w:rFonts w:hint="eastAsia"/>
          <w:rtl/>
        </w:rPr>
        <w:t>لَّذِينَ</w:t>
      </w:r>
      <w:r w:rsidRPr="00F54D7A">
        <w:rPr>
          <w:rtl/>
        </w:rPr>
        <w:t xml:space="preserve"> ءَامَنُواْۗ وَ</w:t>
      </w:r>
      <w:r w:rsidRPr="00F54D7A">
        <w:rPr>
          <w:rFonts w:hint="cs"/>
          <w:rtl/>
        </w:rPr>
        <w:t>ٱ</w:t>
      </w:r>
      <w:r w:rsidRPr="00F54D7A">
        <w:rPr>
          <w:rFonts w:hint="eastAsia"/>
          <w:rtl/>
        </w:rPr>
        <w:t>للَّهُ</w:t>
      </w:r>
      <w:r w:rsidRPr="00F54D7A">
        <w:rPr>
          <w:rtl/>
        </w:rPr>
        <w:t xml:space="preserve"> وَلِيُّ </w:t>
      </w:r>
      <w:r w:rsidRPr="00F54D7A">
        <w:rPr>
          <w:rFonts w:hint="cs"/>
          <w:rtl/>
        </w:rPr>
        <w:t>ٱ</w:t>
      </w:r>
      <w:r w:rsidRPr="00F54D7A">
        <w:rPr>
          <w:rFonts w:hint="eastAsia"/>
          <w:rtl/>
        </w:rPr>
        <w:t>لۡمُؤۡمِنِينَ</w:t>
      </w:r>
      <w:r w:rsidRPr="00F54D7A">
        <w:rPr>
          <w:rtl/>
        </w:rPr>
        <w:t xml:space="preserve"> ٦٨</w:t>
      </w:r>
      <w:r w:rsidRPr="00F54D7A">
        <w:rPr>
          <w:rFonts w:ascii="Traditional Arabic" w:hAnsi="Traditional Arabic" w:cs="Traditional Arabic"/>
          <w:rtl/>
        </w:rPr>
        <w:t>﴾</w:t>
      </w:r>
      <w:r w:rsidRPr="00F54D7A">
        <w:rPr>
          <w:rFonts w:hint="cs"/>
          <w:rtl/>
        </w:rPr>
        <w:t xml:space="preserve"> </w:t>
      </w:r>
      <w:r w:rsidR="00EC2A86" w:rsidRPr="00F54D7A">
        <w:rPr>
          <w:rFonts w:hint="cs"/>
          <w:rtl/>
        </w:rPr>
        <w:tab/>
      </w:r>
      <w:r w:rsidRPr="00F54D7A">
        <w:rPr>
          <w:rStyle w:val="Char5"/>
          <w:rFonts w:hint="cs"/>
          <w:rtl/>
        </w:rPr>
        <w:t>[آل عمران: 65-68]</w:t>
      </w:r>
      <w:r w:rsidRPr="00F54D7A">
        <w:rPr>
          <w:rStyle w:val="Char"/>
          <w:rFonts w:hint="cs"/>
          <w:rtl/>
        </w:rPr>
        <w:t>.</w:t>
      </w:r>
    </w:p>
    <w:p w:rsidR="00FE1DA6" w:rsidRPr="00F54D7A" w:rsidRDefault="00FE1DA6" w:rsidP="00C249CC">
      <w:pPr>
        <w:pStyle w:val="af"/>
        <w:rPr>
          <w:rtl/>
        </w:rPr>
      </w:pPr>
      <w:r w:rsidRPr="00F54D7A">
        <w:rPr>
          <w:rFonts w:cs="B Zar" w:hint="cs"/>
          <w:b/>
          <w:bCs/>
          <w:rtl/>
        </w:rPr>
        <w:t>ترجمه</w:t>
      </w:r>
      <w:r w:rsidR="00CD3E26" w:rsidRPr="00F54D7A">
        <w:rPr>
          <w:rFonts w:cs="B Zar" w:hint="cs"/>
          <w:b/>
          <w:bCs/>
          <w:rtl/>
        </w:rPr>
        <w:t xml:space="preserve">: </w:t>
      </w:r>
      <w:r w:rsidRPr="00F54D7A">
        <w:rPr>
          <w:rFonts w:hint="cs"/>
          <w:rtl/>
        </w:rPr>
        <w:t>ای اهل کتاب چرا دربار</w:t>
      </w:r>
      <w:r w:rsidR="009B34AE" w:rsidRPr="00F54D7A">
        <w:rPr>
          <w:rFonts w:hint="cs"/>
          <w:rtl/>
        </w:rPr>
        <w:t>ۀ</w:t>
      </w:r>
      <w:r w:rsidRPr="00F54D7A">
        <w:rPr>
          <w:rFonts w:hint="cs"/>
          <w:rtl/>
        </w:rPr>
        <w:t xml:space="preserve"> ابراهیم محاج</w:t>
      </w:r>
      <w:r w:rsidR="00920D29" w:rsidRPr="00F54D7A">
        <w:rPr>
          <w:rFonts w:hint="cs"/>
          <w:rtl/>
        </w:rPr>
        <w:t>ّه می‌کنید و</w:t>
      </w:r>
      <w:r w:rsidR="00124CE2" w:rsidRPr="00F54D7A">
        <w:rPr>
          <w:rFonts w:hint="cs"/>
          <w:rtl/>
        </w:rPr>
        <w:t xml:space="preserve"> </w:t>
      </w:r>
      <w:r w:rsidRPr="00F54D7A">
        <w:rPr>
          <w:rFonts w:hint="cs"/>
          <w:rtl/>
        </w:rPr>
        <w:t xml:space="preserve">حال آنکه </w:t>
      </w:r>
      <w:r w:rsidR="00290F5C" w:rsidRPr="00F54D7A">
        <w:rPr>
          <w:rFonts w:hint="cs"/>
          <w:rtl/>
        </w:rPr>
        <w:t>تورات</w:t>
      </w:r>
      <w:r w:rsidRPr="00F54D7A">
        <w:rPr>
          <w:rFonts w:hint="cs"/>
          <w:rtl/>
        </w:rPr>
        <w:t xml:space="preserve"> و انجیل نازل نشد مگر پس از او، آیا عقل خود را ب</w:t>
      </w:r>
      <w:r w:rsidR="00920D29" w:rsidRPr="00F54D7A">
        <w:rPr>
          <w:rFonts w:hint="cs"/>
          <w:rtl/>
        </w:rPr>
        <w:t xml:space="preserve">ه </w:t>
      </w:r>
      <w:r w:rsidR="00170A96" w:rsidRPr="00F54D7A">
        <w:rPr>
          <w:rFonts w:hint="cs"/>
          <w:rtl/>
        </w:rPr>
        <w:t>کار نمی‌اندازید(65) ه</w:t>
      </w:r>
      <w:r w:rsidRPr="00F54D7A">
        <w:rPr>
          <w:rFonts w:hint="cs"/>
          <w:rtl/>
        </w:rPr>
        <w:t>ان</w:t>
      </w:r>
      <w:r w:rsidR="00170A96" w:rsidRPr="00F54D7A">
        <w:rPr>
          <w:rFonts w:hint="cs"/>
          <w:rtl/>
        </w:rPr>
        <w:t>،</w:t>
      </w:r>
      <w:r w:rsidRPr="00F54D7A">
        <w:rPr>
          <w:rFonts w:hint="cs"/>
          <w:rtl/>
        </w:rPr>
        <w:t xml:space="preserve"> شما آنانید که محاج</w:t>
      </w:r>
      <w:r w:rsidR="00170A96" w:rsidRPr="00F54D7A">
        <w:rPr>
          <w:rFonts w:hint="cs"/>
          <w:rtl/>
        </w:rPr>
        <w:t>ّ</w:t>
      </w:r>
      <w:r w:rsidRPr="00F54D7A">
        <w:rPr>
          <w:rFonts w:hint="cs"/>
          <w:rtl/>
        </w:rPr>
        <w:t>ه کردید در آنچه به آن دانا بودید، پس چرا در آنچه به آن علم ندارید محاج</w:t>
      </w:r>
      <w:r w:rsidR="00170A96" w:rsidRPr="00F54D7A">
        <w:rPr>
          <w:rFonts w:hint="cs"/>
          <w:rtl/>
        </w:rPr>
        <w:t>ّ</w:t>
      </w:r>
      <w:r w:rsidR="00124CE2" w:rsidRPr="00F54D7A">
        <w:rPr>
          <w:rFonts w:hint="cs"/>
          <w:rtl/>
        </w:rPr>
        <w:t>ه می‌کنید</w:t>
      </w:r>
      <w:r w:rsidRPr="00F54D7A">
        <w:rPr>
          <w:rFonts w:hint="cs"/>
          <w:rtl/>
        </w:rPr>
        <w:t xml:space="preserve"> و خدا می‌داند و شما نمی‌دانید(66) ابراهیم نه یهودی بود و نه نصرانی</w:t>
      </w:r>
      <w:r w:rsidR="00124CE2" w:rsidRPr="00F54D7A">
        <w:rPr>
          <w:rFonts w:hint="cs"/>
          <w:rtl/>
        </w:rPr>
        <w:t>؛ ولیکن معتدل مسلمان بود</w:t>
      </w:r>
      <w:r w:rsidRPr="00F54D7A">
        <w:rPr>
          <w:rFonts w:hint="cs"/>
          <w:rtl/>
        </w:rPr>
        <w:t xml:space="preserve"> و از مشرکین نبود(67) ب</w:t>
      </w:r>
      <w:r w:rsidR="00170A96" w:rsidRPr="00F54D7A">
        <w:rPr>
          <w:rFonts w:hint="cs"/>
          <w:rtl/>
        </w:rPr>
        <w:t xml:space="preserve">ه </w:t>
      </w:r>
      <w:r w:rsidRPr="00F54D7A">
        <w:rPr>
          <w:rFonts w:hint="cs"/>
          <w:rtl/>
        </w:rPr>
        <w:t xml:space="preserve">راستی سزاوارترین مردم </w:t>
      </w:r>
      <w:r w:rsidR="00170A96" w:rsidRPr="00F54D7A">
        <w:rPr>
          <w:rFonts w:hint="cs"/>
          <w:rtl/>
        </w:rPr>
        <w:t xml:space="preserve">(در انتساب) </w:t>
      </w:r>
      <w:r w:rsidRPr="00F54D7A">
        <w:rPr>
          <w:rFonts w:hint="cs"/>
          <w:rtl/>
        </w:rPr>
        <w:t>به ا</w:t>
      </w:r>
      <w:r w:rsidR="00124CE2" w:rsidRPr="00F54D7A">
        <w:rPr>
          <w:rFonts w:hint="cs"/>
          <w:rtl/>
        </w:rPr>
        <w:t>براهیم کسانیند که پیروی او کنند</w:t>
      </w:r>
      <w:r w:rsidRPr="00F54D7A">
        <w:rPr>
          <w:rFonts w:hint="cs"/>
          <w:rtl/>
        </w:rPr>
        <w:t xml:space="preserve"> و این پی</w:t>
      </w:r>
      <w:r w:rsidR="00170A96" w:rsidRPr="00F54D7A">
        <w:rPr>
          <w:rFonts w:hint="cs"/>
          <w:rtl/>
        </w:rPr>
        <w:t>ا</w:t>
      </w:r>
      <w:r w:rsidRPr="00F54D7A">
        <w:rPr>
          <w:rFonts w:hint="cs"/>
          <w:rtl/>
        </w:rPr>
        <w:t>مبر و آنانکه ایمان آورده‌اند و خدا ولی</w:t>
      </w:r>
      <w:r w:rsidR="00170A96" w:rsidRPr="00F54D7A">
        <w:rPr>
          <w:rFonts w:hint="cs"/>
          <w:rtl/>
        </w:rPr>
        <w:t>ِّ</w:t>
      </w:r>
      <w:r w:rsidRPr="00F54D7A">
        <w:rPr>
          <w:rFonts w:hint="cs"/>
          <w:rtl/>
        </w:rPr>
        <w:t xml:space="preserve"> مؤمنین است.(68)</w:t>
      </w:r>
    </w:p>
    <w:p w:rsidR="00FE1DA6" w:rsidRPr="00F54D7A" w:rsidRDefault="00FE1DA6" w:rsidP="00C249CC">
      <w:pPr>
        <w:pStyle w:val="a2"/>
        <w:rPr>
          <w:rtl/>
        </w:rPr>
      </w:pPr>
      <w:r w:rsidRPr="00F54D7A">
        <w:rPr>
          <w:rFonts w:hint="cs"/>
          <w:b/>
          <w:bCs/>
          <w:rtl/>
        </w:rPr>
        <w:t>نکات</w:t>
      </w:r>
      <w:r w:rsidR="00CD3E26" w:rsidRPr="00F54D7A">
        <w:rPr>
          <w:rFonts w:hint="cs"/>
          <w:b/>
          <w:bCs/>
          <w:rtl/>
        </w:rPr>
        <w:t xml:space="preserve">: </w:t>
      </w:r>
      <w:r w:rsidR="00170A96" w:rsidRPr="00F54D7A">
        <w:rPr>
          <w:rFonts w:hint="cs"/>
          <w:rtl/>
        </w:rPr>
        <w:t>یهود و نصاری هر</w:t>
      </w:r>
      <w:r w:rsidR="00124CE2" w:rsidRPr="00F54D7A">
        <w:rPr>
          <w:rFonts w:hint="cs"/>
          <w:rtl/>
        </w:rPr>
        <w:t xml:space="preserve"> </w:t>
      </w:r>
      <w:r w:rsidRPr="00F54D7A">
        <w:rPr>
          <w:rFonts w:hint="cs"/>
          <w:rtl/>
        </w:rPr>
        <w:t>یک مد</w:t>
      </w:r>
      <w:r w:rsidR="00170A96" w:rsidRPr="00F54D7A">
        <w:rPr>
          <w:rFonts w:hint="cs"/>
          <w:rtl/>
        </w:rPr>
        <w:t>ّ</w:t>
      </w:r>
      <w:r w:rsidRPr="00F54D7A">
        <w:rPr>
          <w:rFonts w:hint="cs"/>
          <w:rtl/>
        </w:rPr>
        <w:t>عی بودند که حضرت ابراهیم</w:t>
      </w:r>
      <w:r w:rsidRPr="00F54D7A">
        <w:rPr>
          <w:rFonts w:hint="cs"/>
        </w:rPr>
        <w:sym w:font="AGA Arabesque" w:char="F075"/>
      </w:r>
      <w:r w:rsidRPr="00F54D7A">
        <w:rPr>
          <w:rFonts w:hint="cs"/>
          <w:rtl/>
        </w:rPr>
        <w:t xml:space="preserve"> ب</w:t>
      </w:r>
      <w:r w:rsidR="00170A96" w:rsidRPr="00F54D7A">
        <w:rPr>
          <w:rFonts w:hint="cs"/>
          <w:rtl/>
        </w:rPr>
        <w:t>ه دین ایشان بود.</w:t>
      </w:r>
      <w:r w:rsidR="00124CE2" w:rsidRPr="00F54D7A">
        <w:rPr>
          <w:rFonts w:hint="cs"/>
          <w:rtl/>
        </w:rPr>
        <w:t xml:space="preserve"> و خدا می‌فرماید او تسلیم ا</w:t>
      </w:r>
      <w:r w:rsidRPr="00F54D7A">
        <w:rPr>
          <w:rFonts w:hint="cs"/>
          <w:rtl/>
        </w:rPr>
        <w:t>مر خدا بود نه خرافات یهود را داشت و</w:t>
      </w:r>
      <w:r w:rsidR="00124CE2" w:rsidRPr="00F54D7A">
        <w:rPr>
          <w:rFonts w:hint="cs"/>
          <w:rtl/>
        </w:rPr>
        <w:t xml:space="preserve"> </w:t>
      </w:r>
      <w:r w:rsidRPr="00F54D7A">
        <w:rPr>
          <w:rFonts w:hint="cs"/>
          <w:rtl/>
        </w:rPr>
        <w:t>نه خرافات نصاری را. و از جمل</w:t>
      </w:r>
      <w:r w:rsidR="007C704B" w:rsidRPr="00F54D7A">
        <w:rPr>
          <w:rFonts w:hint="cs"/>
          <w:rtl/>
        </w:rPr>
        <w:t>ۀ</w:t>
      </w:r>
      <w:r w:rsidR="00CD3E26" w:rsidRPr="00F54D7A">
        <w:rPr>
          <w:rFonts w:hint="cs"/>
          <w:rtl/>
        </w:rPr>
        <w:t>:</w:t>
      </w:r>
      <w:r w:rsidR="003854D6" w:rsidRPr="00F54D7A">
        <w:rPr>
          <w:rFonts w:hint="cs"/>
          <w:rtl/>
        </w:rPr>
        <w:t xml:space="preserve"> </w:t>
      </w:r>
      <w:r w:rsidR="003854D6" w:rsidRPr="00F54D7A">
        <w:rPr>
          <w:rFonts w:ascii="Traditional Arabic" w:hAnsi="Traditional Arabic" w:cs="Traditional Arabic"/>
          <w:rtl/>
        </w:rPr>
        <w:t>﴿</w:t>
      </w:r>
      <w:r w:rsidR="003854D6" w:rsidRPr="00F54D7A">
        <w:rPr>
          <w:rStyle w:val="Char4"/>
          <w:rtl/>
        </w:rPr>
        <w:t>لِمَ تُحَآجُّونَ</w:t>
      </w:r>
      <w:r w:rsidR="003854D6" w:rsidRPr="00F54D7A">
        <w:rPr>
          <w:rStyle w:val="Char4"/>
          <w:rFonts w:cs="Times New Roman" w:hint="cs"/>
          <w:rtl/>
        </w:rPr>
        <w:t>...</w:t>
      </w:r>
      <w:r w:rsidR="003854D6" w:rsidRPr="00F54D7A">
        <w:rPr>
          <w:rFonts w:ascii="Traditional Arabic" w:hAnsi="Traditional Arabic" w:cs="Traditional Arabic"/>
          <w:rtl/>
        </w:rPr>
        <w:t>﴾</w:t>
      </w:r>
      <w:r w:rsidR="00CD3E26" w:rsidRPr="00F54D7A">
        <w:rPr>
          <w:rFonts w:hint="cs"/>
          <w:rtl/>
        </w:rPr>
        <w:t xml:space="preserve"> </w:t>
      </w:r>
      <w:r w:rsidRPr="00F54D7A">
        <w:rPr>
          <w:rFonts w:hint="cs"/>
          <w:rtl/>
        </w:rPr>
        <w:t>استفاده می‌شود که انسان دربار</w:t>
      </w:r>
      <w:r w:rsidR="007C704B" w:rsidRPr="00F54D7A">
        <w:rPr>
          <w:rFonts w:hint="cs"/>
          <w:rtl/>
        </w:rPr>
        <w:t>ۀ</w:t>
      </w:r>
      <w:r w:rsidRPr="00F54D7A">
        <w:rPr>
          <w:rFonts w:hint="cs"/>
          <w:rtl/>
        </w:rPr>
        <w:t xml:space="preserve"> چیزی که نمی‌داند نباید محاج</w:t>
      </w:r>
      <w:r w:rsidR="00170A96" w:rsidRPr="00F54D7A">
        <w:rPr>
          <w:rFonts w:hint="cs"/>
          <w:rtl/>
        </w:rPr>
        <w:t>ّ</w:t>
      </w:r>
      <w:r w:rsidRPr="00F54D7A">
        <w:rPr>
          <w:rFonts w:hint="cs"/>
          <w:rtl/>
        </w:rPr>
        <w:t>ه کند و با مردم طرف شود. و جمل</w:t>
      </w:r>
      <w:r w:rsidR="007C704B" w:rsidRPr="00F54D7A">
        <w:rPr>
          <w:rFonts w:hint="cs"/>
          <w:rtl/>
        </w:rPr>
        <w:t>ۀ</w:t>
      </w:r>
      <w:r w:rsidR="003854D6" w:rsidRPr="00F54D7A">
        <w:rPr>
          <w:rFonts w:hint="cs"/>
          <w:rtl/>
        </w:rPr>
        <w:t xml:space="preserve"> </w:t>
      </w:r>
      <w:r w:rsidR="00EC2A86" w:rsidRPr="00F54D7A">
        <w:rPr>
          <w:rFonts w:ascii="Traditional Arabic" w:hAnsi="Traditional Arabic" w:cs="Traditional Arabic"/>
          <w:rtl/>
        </w:rPr>
        <w:t>﴿</w:t>
      </w:r>
      <w:r w:rsidR="00EC2A86" w:rsidRPr="00F54D7A">
        <w:rPr>
          <w:rStyle w:val="Char4"/>
          <w:rtl/>
        </w:rPr>
        <w:t xml:space="preserve">أَوۡلَى </w:t>
      </w:r>
      <w:r w:rsidR="00EC2A86" w:rsidRPr="00F54D7A">
        <w:rPr>
          <w:rStyle w:val="Char4"/>
          <w:rFonts w:hint="cs"/>
          <w:rtl/>
        </w:rPr>
        <w:t>ٱلنَّاسِ</w:t>
      </w:r>
      <w:r w:rsidR="00EC2A86" w:rsidRPr="00F54D7A">
        <w:rPr>
          <w:rStyle w:val="Char4"/>
          <w:rtl/>
        </w:rPr>
        <w:t xml:space="preserve"> بِإِبۡرَٰهِيمَ</w:t>
      </w:r>
      <w:r w:rsidR="00EC2A86" w:rsidRPr="00F54D7A">
        <w:rPr>
          <w:rStyle w:val="Char4"/>
          <w:rFonts w:hint="cs"/>
          <w:rtl/>
        </w:rPr>
        <w:t>...</w:t>
      </w:r>
      <w:r w:rsidR="00EC2A86" w:rsidRPr="00F54D7A">
        <w:rPr>
          <w:rFonts w:ascii="Traditional Arabic" w:hAnsi="Traditional Arabic" w:cs="Traditional Arabic"/>
          <w:rtl/>
        </w:rPr>
        <w:t>﴾</w:t>
      </w:r>
      <w:r w:rsidRPr="00F54D7A">
        <w:rPr>
          <w:rFonts w:hint="cs"/>
          <w:rtl/>
        </w:rPr>
        <w:t xml:space="preserve"> </w:t>
      </w:r>
      <w:r w:rsidR="00170A96" w:rsidRPr="00F54D7A">
        <w:rPr>
          <w:rFonts w:hint="cs"/>
          <w:rtl/>
        </w:rPr>
        <w:t>دلالت دارد که هر</w:t>
      </w:r>
      <w:r w:rsidR="00124CE2" w:rsidRPr="00F54D7A">
        <w:rPr>
          <w:rFonts w:hint="eastAsia"/>
          <w:rtl/>
        </w:rPr>
        <w:t>‌</w:t>
      </w:r>
      <w:r w:rsidRPr="00F54D7A">
        <w:rPr>
          <w:rFonts w:hint="cs"/>
          <w:rtl/>
        </w:rPr>
        <w:t>کس پیروی پیغمبران و</w:t>
      </w:r>
      <w:r w:rsidR="00124CE2" w:rsidRPr="00F54D7A">
        <w:rPr>
          <w:rFonts w:hint="cs"/>
          <w:rtl/>
        </w:rPr>
        <w:t xml:space="preserve"> </w:t>
      </w:r>
      <w:r w:rsidRPr="00F54D7A">
        <w:rPr>
          <w:rFonts w:hint="cs"/>
          <w:rtl/>
        </w:rPr>
        <w:t>یا بزرگان دیگر را عملا</w:t>
      </w:r>
      <w:r w:rsidR="00170A96" w:rsidRPr="00F54D7A">
        <w:rPr>
          <w:rFonts w:hint="cs"/>
          <w:rtl/>
        </w:rPr>
        <w:t>ً</w:t>
      </w:r>
      <w:r w:rsidRPr="00F54D7A">
        <w:rPr>
          <w:rFonts w:hint="cs"/>
          <w:rtl/>
        </w:rPr>
        <w:t xml:space="preserve"> و فکرا</w:t>
      </w:r>
      <w:r w:rsidR="00170A96" w:rsidRPr="00F54D7A">
        <w:rPr>
          <w:rFonts w:hint="cs"/>
          <w:rtl/>
        </w:rPr>
        <w:t>ً</w:t>
      </w:r>
      <w:r w:rsidRPr="00F54D7A">
        <w:rPr>
          <w:rFonts w:hint="cs"/>
          <w:rtl/>
        </w:rPr>
        <w:t xml:space="preserve"> نکند نباید مد</w:t>
      </w:r>
      <w:r w:rsidR="00170A96" w:rsidRPr="00F54D7A">
        <w:rPr>
          <w:rFonts w:hint="cs"/>
          <w:rtl/>
        </w:rPr>
        <w:t>ّ</w:t>
      </w:r>
      <w:r w:rsidRPr="00F54D7A">
        <w:rPr>
          <w:rFonts w:hint="cs"/>
          <w:rtl/>
        </w:rPr>
        <w:t>عی پیروی آنان باشد. و جمل</w:t>
      </w:r>
      <w:r w:rsidR="007C704B" w:rsidRPr="00F54D7A">
        <w:rPr>
          <w:rFonts w:hint="cs"/>
          <w:rtl/>
        </w:rPr>
        <w:t>ۀ</w:t>
      </w:r>
      <w:r w:rsidR="00CD3E26" w:rsidRPr="00F54D7A">
        <w:rPr>
          <w:rFonts w:hint="cs"/>
          <w:rtl/>
        </w:rPr>
        <w:t>:</w:t>
      </w:r>
      <w:r w:rsidR="00EC2A86" w:rsidRPr="00F54D7A">
        <w:rPr>
          <w:rFonts w:hint="cs"/>
          <w:rtl/>
        </w:rPr>
        <w:t xml:space="preserve"> </w:t>
      </w:r>
      <w:r w:rsidR="00EC2A86" w:rsidRPr="00F54D7A">
        <w:rPr>
          <w:rFonts w:ascii="Traditional Arabic" w:hAnsi="Traditional Arabic" w:cs="Traditional Arabic"/>
          <w:rtl/>
        </w:rPr>
        <w:t>﴿</w:t>
      </w:r>
      <w:r w:rsidR="00EC2A86" w:rsidRPr="00F54D7A">
        <w:rPr>
          <w:rStyle w:val="Char4"/>
          <w:rtl/>
        </w:rPr>
        <w:t xml:space="preserve">وَمَا كَانَ مِنَ </w:t>
      </w:r>
      <w:r w:rsidR="00EC2A86" w:rsidRPr="00F54D7A">
        <w:rPr>
          <w:rStyle w:val="Char4"/>
          <w:rFonts w:hint="cs"/>
          <w:rtl/>
        </w:rPr>
        <w:t>ٱلۡمُشۡرِكِينَ</w:t>
      </w:r>
      <w:r w:rsidR="00EC2A86" w:rsidRPr="00F54D7A">
        <w:rPr>
          <w:rStyle w:val="Char4"/>
          <w:rtl/>
        </w:rPr>
        <w:t xml:space="preserve"> ٦٧</w:t>
      </w:r>
      <w:r w:rsidR="00EC2A86" w:rsidRPr="00F54D7A">
        <w:rPr>
          <w:rFonts w:ascii="Traditional Arabic" w:hAnsi="Traditional Arabic" w:cs="Traditional Arabic"/>
          <w:rtl/>
        </w:rPr>
        <w:t>﴾</w:t>
      </w:r>
      <w:r w:rsidR="00CD3E26" w:rsidRPr="00F54D7A">
        <w:rPr>
          <w:rFonts w:hint="cs"/>
          <w:rtl/>
        </w:rPr>
        <w:t xml:space="preserve"> </w:t>
      </w:r>
      <w:r w:rsidRPr="00F54D7A">
        <w:rPr>
          <w:rFonts w:hint="cs"/>
          <w:rtl/>
        </w:rPr>
        <w:t>دلالت دارد که یهود و نصاری بهره‌ای از شرک داشته‌اند.</w:t>
      </w:r>
    </w:p>
    <w:p w:rsidR="00EC2A86" w:rsidRPr="00F54D7A" w:rsidRDefault="00EC2A86" w:rsidP="00C249CC">
      <w:pPr>
        <w:pStyle w:val="ae"/>
        <w:rPr>
          <w:rtl/>
        </w:rPr>
      </w:pPr>
      <w:r w:rsidRPr="00F54D7A">
        <w:rPr>
          <w:rFonts w:ascii="Traditional Arabic" w:hAnsi="Traditional Arabic" w:cs="Traditional Arabic"/>
          <w:rtl/>
        </w:rPr>
        <w:t>﴿</w:t>
      </w:r>
      <w:r w:rsidRPr="00F54D7A">
        <w:rPr>
          <w:rFonts w:hint="eastAsia"/>
          <w:rtl/>
        </w:rPr>
        <w:t>وَدَّت</w:t>
      </w:r>
      <w:r w:rsidRPr="00F54D7A">
        <w:rPr>
          <w:rtl/>
        </w:rPr>
        <w:t xml:space="preserve"> طَّآئِفَةٞ مِّنۡ أَهۡلِ </w:t>
      </w:r>
      <w:r w:rsidRPr="00F54D7A">
        <w:rPr>
          <w:rFonts w:hint="cs"/>
          <w:rtl/>
        </w:rPr>
        <w:t>ٱ</w:t>
      </w:r>
      <w:r w:rsidRPr="00F54D7A">
        <w:rPr>
          <w:rFonts w:hint="eastAsia"/>
          <w:rtl/>
        </w:rPr>
        <w:t>لۡكِتَٰبِ</w:t>
      </w:r>
      <w:r w:rsidRPr="00F54D7A">
        <w:rPr>
          <w:rtl/>
        </w:rPr>
        <w:t xml:space="preserve"> لَوۡ يُضِلُّونَكُمۡ وَمَا يُضِلُّونَ إِلَّآ أَنفُسَهُمۡ وَمَا يَشۡعُرُونَ ٦٩</w:t>
      </w:r>
      <w:r w:rsidRPr="00F54D7A">
        <w:rPr>
          <w:rFonts w:hint="cs"/>
          <w:rtl/>
        </w:rPr>
        <w:t xml:space="preserve"> </w:t>
      </w:r>
      <w:r w:rsidRPr="00F54D7A">
        <w:rPr>
          <w:rFonts w:hint="eastAsia"/>
          <w:rtl/>
        </w:rPr>
        <w:t>يَٰٓأَهۡلَ</w:t>
      </w:r>
      <w:r w:rsidRPr="00F54D7A">
        <w:rPr>
          <w:rtl/>
        </w:rPr>
        <w:t xml:space="preserve"> </w:t>
      </w:r>
      <w:r w:rsidRPr="00F54D7A">
        <w:rPr>
          <w:rFonts w:hint="cs"/>
          <w:rtl/>
        </w:rPr>
        <w:t>ٱ</w:t>
      </w:r>
      <w:r w:rsidRPr="00F54D7A">
        <w:rPr>
          <w:rFonts w:hint="eastAsia"/>
          <w:rtl/>
        </w:rPr>
        <w:t>لۡكِتَٰبِ</w:t>
      </w:r>
      <w:r w:rsidRPr="00F54D7A">
        <w:rPr>
          <w:rtl/>
        </w:rPr>
        <w:t xml:space="preserve"> لِمَ تَكۡفُرُونَ بِ‍َٔايَٰتِ </w:t>
      </w:r>
      <w:r w:rsidRPr="00F54D7A">
        <w:rPr>
          <w:rFonts w:hint="cs"/>
          <w:rtl/>
        </w:rPr>
        <w:t>ٱ</w:t>
      </w:r>
      <w:r w:rsidRPr="00F54D7A">
        <w:rPr>
          <w:rFonts w:hint="eastAsia"/>
          <w:rtl/>
        </w:rPr>
        <w:t>للَّهِ</w:t>
      </w:r>
      <w:r w:rsidRPr="00F54D7A">
        <w:rPr>
          <w:rtl/>
        </w:rPr>
        <w:t xml:space="preserve"> وَأَنتُمۡ تَشۡهَدُونَ ٧٠</w:t>
      </w:r>
      <w:r w:rsidRPr="00F54D7A">
        <w:t xml:space="preserve"> </w:t>
      </w:r>
      <w:r w:rsidRPr="00F54D7A">
        <w:rPr>
          <w:rFonts w:hint="eastAsia"/>
          <w:rtl/>
        </w:rPr>
        <w:t>يَٰٓأَهۡلَ</w:t>
      </w:r>
      <w:r w:rsidRPr="00F54D7A">
        <w:rPr>
          <w:rtl/>
        </w:rPr>
        <w:t xml:space="preserve"> </w:t>
      </w:r>
      <w:r w:rsidRPr="00F54D7A">
        <w:rPr>
          <w:rFonts w:hint="cs"/>
          <w:rtl/>
        </w:rPr>
        <w:t>ٱ</w:t>
      </w:r>
      <w:r w:rsidRPr="00F54D7A">
        <w:rPr>
          <w:rFonts w:hint="eastAsia"/>
          <w:rtl/>
        </w:rPr>
        <w:t>لۡكِتَٰبِ</w:t>
      </w:r>
      <w:r w:rsidRPr="00F54D7A">
        <w:rPr>
          <w:rtl/>
        </w:rPr>
        <w:t xml:space="preserve"> لِمَ تَلۡبِسُونَ </w:t>
      </w:r>
      <w:r w:rsidRPr="00F54D7A">
        <w:rPr>
          <w:rFonts w:hint="cs"/>
          <w:rtl/>
        </w:rPr>
        <w:t>ٱ</w:t>
      </w:r>
      <w:r w:rsidRPr="00F54D7A">
        <w:rPr>
          <w:rFonts w:hint="eastAsia"/>
          <w:rtl/>
        </w:rPr>
        <w:t>لۡحَقَّ</w:t>
      </w:r>
      <w:r w:rsidRPr="00F54D7A">
        <w:rPr>
          <w:rtl/>
        </w:rPr>
        <w:t xml:space="preserve"> بِ</w:t>
      </w:r>
      <w:r w:rsidRPr="00F54D7A">
        <w:rPr>
          <w:rFonts w:hint="cs"/>
          <w:rtl/>
        </w:rPr>
        <w:t>ٱ</w:t>
      </w:r>
      <w:r w:rsidRPr="00F54D7A">
        <w:rPr>
          <w:rFonts w:hint="eastAsia"/>
          <w:rtl/>
        </w:rPr>
        <w:t>لۡبَٰطِلِ</w:t>
      </w:r>
      <w:r w:rsidRPr="00F54D7A">
        <w:rPr>
          <w:rtl/>
        </w:rPr>
        <w:t xml:space="preserve"> وَتَكۡتُمُونَ </w:t>
      </w:r>
      <w:r w:rsidRPr="00F54D7A">
        <w:rPr>
          <w:rFonts w:hint="cs"/>
          <w:rtl/>
        </w:rPr>
        <w:t>ٱ</w:t>
      </w:r>
      <w:r w:rsidRPr="00F54D7A">
        <w:rPr>
          <w:rFonts w:hint="eastAsia"/>
          <w:rtl/>
        </w:rPr>
        <w:t>لۡحَقَّ</w:t>
      </w:r>
      <w:r w:rsidRPr="00F54D7A">
        <w:rPr>
          <w:rtl/>
        </w:rPr>
        <w:t xml:space="preserve"> وَأَنتُمۡ تَعۡلَمُونَ ٧١</w:t>
      </w:r>
      <w:r w:rsidRPr="00F54D7A">
        <w:t xml:space="preserve"> </w:t>
      </w:r>
      <w:r w:rsidRPr="00F54D7A">
        <w:rPr>
          <w:rFonts w:hint="eastAsia"/>
          <w:rtl/>
        </w:rPr>
        <w:t>وَقَالَت</w:t>
      </w:r>
      <w:r w:rsidRPr="00F54D7A">
        <w:rPr>
          <w:rtl/>
        </w:rPr>
        <w:t xml:space="preserve"> طَّآئِفَةٞ مِّنۡ أَهۡلِ </w:t>
      </w:r>
      <w:r w:rsidRPr="00F54D7A">
        <w:rPr>
          <w:rFonts w:hint="cs"/>
          <w:rtl/>
        </w:rPr>
        <w:t>ٱ</w:t>
      </w:r>
      <w:r w:rsidRPr="00F54D7A">
        <w:rPr>
          <w:rFonts w:hint="eastAsia"/>
          <w:rtl/>
        </w:rPr>
        <w:t>لۡكِتَٰبِ</w:t>
      </w:r>
      <w:r w:rsidRPr="00F54D7A">
        <w:rPr>
          <w:rtl/>
        </w:rPr>
        <w:t xml:space="preserve"> ءَامِنُواْ بِ</w:t>
      </w:r>
      <w:r w:rsidRPr="00F54D7A">
        <w:rPr>
          <w:rFonts w:hint="cs"/>
          <w:rtl/>
        </w:rPr>
        <w:t>ٱ</w:t>
      </w:r>
      <w:r w:rsidRPr="00F54D7A">
        <w:rPr>
          <w:rFonts w:hint="eastAsia"/>
          <w:rtl/>
        </w:rPr>
        <w:t>لَّذِيٓ</w:t>
      </w:r>
      <w:r w:rsidRPr="00F54D7A">
        <w:rPr>
          <w:rtl/>
        </w:rPr>
        <w:t xml:space="preserve"> أُنزِلَ عَلَى </w:t>
      </w:r>
      <w:r w:rsidRPr="00F54D7A">
        <w:rPr>
          <w:rFonts w:hint="cs"/>
          <w:rtl/>
        </w:rPr>
        <w:t>ٱ</w:t>
      </w:r>
      <w:r w:rsidRPr="00F54D7A">
        <w:rPr>
          <w:rFonts w:hint="eastAsia"/>
          <w:rtl/>
        </w:rPr>
        <w:t>لَّذِينَ</w:t>
      </w:r>
      <w:r w:rsidRPr="00F54D7A">
        <w:rPr>
          <w:rtl/>
        </w:rPr>
        <w:t xml:space="preserve"> ءَامَنُواْ وَجۡهَ </w:t>
      </w:r>
      <w:r w:rsidRPr="00F54D7A">
        <w:rPr>
          <w:rFonts w:hint="cs"/>
          <w:rtl/>
        </w:rPr>
        <w:t>ٱ</w:t>
      </w:r>
      <w:r w:rsidRPr="00F54D7A">
        <w:rPr>
          <w:rFonts w:hint="eastAsia"/>
          <w:rtl/>
        </w:rPr>
        <w:t>لنَّهَارِ</w:t>
      </w:r>
      <w:r w:rsidRPr="00F54D7A">
        <w:rPr>
          <w:rtl/>
        </w:rPr>
        <w:t xml:space="preserve"> وَ</w:t>
      </w:r>
      <w:r w:rsidRPr="00F54D7A">
        <w:rPr>
          <w:rFonts w:hint="cs"/>
          <w:rtl/>
        </w:rPr>
        <w:t>ٱ</w:t>
      </w:r>
      <w:r w:rsidRPr="00F54D7A">
        <w:rPr>
          <w:rFonts w:hint="eastAsia"/>
          <w:rtl/>
        </w:rPr>
        <w:t>كۡفُرُوٓاْ</w:t>
      </w:r>
      <w:r w:rsidRPr="00F54D7A">
        <w:rPr>
          <w:rtl/>
        </w:rPr>
        <w:t xml:space="preserve"> ءَاخِرَهُ</w:t>
      </w:r>
      <w:r w:rsidRPr="00F54D7A">
        <w:rPr>
          <w:rFonts w:hint="cs"/>
          <w:rtl/>
        </w:rPr>
        <w:t>ۥ</w:t>
      </w:r>
      <w:r w:rsidRPr="00F54D7A">
        <w:rPr>
          <w:rtl/>
        </w:rPr>
        <w:t xml:space="preserve"> لَعَلَّهُمۡ يَرۡجِعُونَ ٧٢</w:t>
      </w:r>
      <w:r w:rsidRPr="00F54D7A">
        <w:t xml:space="preserve"> </w:t>
      </w:r>
      <w:r w:rsidRPr="00F54D7A">
        <w:rPr>
          <w:rFonts w:hint="eastAsia"/>
          <w:rtl/>
        </w:rPr>
        <w:t>وَلَا</w:t>
      </w:r>
      <w:r w:rsidRPr="00F54D7A">
        <w:rPr>
          <w:rtl/>
        </w:rPr>
        <w:t xml:space="preserve"> تُؤۡمِنُوٓاْ إِلَّا لِمَن تَبِعَ دِينَكُمۡ قُلۡ إِنَّ </w:t>
      </w:r>
      <w:r w:rsidRPr="00F54D7A">
        <w:rPr>
          <w:rFonts w:hint="cs"/>
          <w:rtl/>
        </w:rPr>
        <w:t>ٱ</w:t>
      </w:r>
      <w:r w:rsidRPr="00F54D7A">
        <w:rPr>
          <w:rFonts w:hint="eastAsia"/>
          <w:rtl/>
        </w:rPr>
        <w:t>لۡهُدَىٰ</w:t>
      </w:r>
      <w:r w:rsidRPr="00F54D7A">
        <w:rPr>
          <w:rtl/>
        </w:rPr>
        <w:t xml:space="preserve"> هُدَى </w:t>
      </w:r>
      <w:r w:rsidRPr="00F54D7A">
        <w:rPr>
          <w:rFonts w:hint="cs"/>
          <w:rtl/>
        </w:rPr>
        <w:t>ٱ</w:t>
      </w:r>
      <w:r w:rsidRPr="00F54D7A">
        <w:rPr>
          <w:rFonts w:hint="eastAsia"/>
          <w:rtl/>
        </w:rPr>
        <w:t>للَّهِ</w:t>
      </w:r>
      <w:r w:rsidRPr="00F54D7A">
        <w:rPr>
          <w:rtl/>
        </w:rPr>
        <w:t xml:space="preserve"> أَن يُؤۡتَىٰٓ أَحَدٞ مِّثۡلَ مَآ أُوتِيتُمۡ أَوۡ يُحَآجُّوكُمۡ عِندَ رَبِّكُمۡۗ قُلۡ إِنَّ </w:t>
      </w:r>
      <w:r w:rsidRPr="00F54D7A">
        <w:rPr>
          <w:rFonts w:hint="cs"/>
          <w:rtl/>
        </w:rPr>
        <w:t>ٱ</w:t>
      </w:r>
      <w:r w:rsidRPr="00F54D7A">
        <w:rPr>
          <w:rFonts w:hint="eastAsia"/>
          <w:rtl/>
        </w:rPr>
        <w:t>لۡفَضۡلَ</w:t>
      </w:r>
      <w:r w:rsidRPr="00F54D7A">
        <w:rPr>
          <w:rtl/>
        </w:rPr>
        <w:t xml:space="preserve"> بِيَدِ </w:t>
      </w:r>
      <w:r w:rsidRPr="00F54D7A">
        <w:rPr>
          <w:rFonts w:hint="cs"/>
          <w:rtl/>
        </w:rPr>
        <w:t>ٱ</w:t>
      </w:r>
      <w:r w:rsidRPr="00F54D7A">
        <w:rPr>
          <w:rFonts w:hint="eastAsia"/>
          <w:rtl/>
        </w:rPr>
        <w:t>للَّهِ</w:t>
      </w:r>
      <w:r w:rsidRPr="00F54D7A">
        <w:rPr>
          <w:rtl/>
        </w:rPr>
        <w:t xml:space="preserve"> يُؤۡتِيهِ مَن يَشَآءُۗ وَ</w:t>
      </w:r>
      <w:r w:rsidRPr="00F54D7A">
        <w:rPr>
          <w:rFonts w:hint="cs"/>
          <w:rtl/>
        </w:rPr>
        <w:t>ٱ</w:t>
      </w:r>
      <w:r w:rsidRPr="00F54D7A">
        <w:rPr>
          <w:rFonts w:hint="eastAsia"/>
          <w:rtl/>
        </w:rPr>
        <w:t>للَّهُ</w:t>
      </w:r>
      <w:r w:rsidRPr="00F54D7A">
        <w:rPr>
          <w:rtl/>
        </w:rPr>
        <w:t xml:space="preserve"> وَٰسِعٌ عَلِيمٞ ٧٣</w:t>
      </w:r>
      <w:r w:rsidRPr="00F54D7A">
        <w:t xml:space="preserve"> </w:t>
      </w:r>
      <w:r w:rsidRPr="00F54D7A">
        <w:rPr>
          <w:rFonts w:hint="eastAsia"/>
          <w:rtl/>
        </w:rPr>
        <w:t>يَخۡتَصُّ</w:t>
      </w:r>
      <w:r w:rsidRPr="00F54D7A">
        <w:rPr>
          <w:rtl/>
        </w:rPr>
        <w:t xml:space="preserve"> بِرَحۡمَتِهِ</w:t>
      </w:r>
      <w:r w:rsidRPr="00F54D7A">
        <w:rPr>
          <w:rFonts w:hint="cs"/>
          <w:rtl/>
        </w:rPr>
        <w:t>ۦ</w:t>
      </w:r>
      <w:r w:rsidRPr="00F54D7A">
        <w:rPr>
          <w:rtl/>
        </w:rPr>
        <w:t xml:space="preserve"> مَن يَشَآءُۗ وَ</w:t>
      </w:r>
      <w:r w:rsidRPr="00F54D7A">
        <w:rPr>
          <w:rFonts w:hint="cs"/>
          <w:rtl/>
        </w:rPr>
        <w:t>ٱ</w:t>
      </w:r>
      <w:r w:rsidRPr="00F54D7A">
        <w:rPr>
          <w:rFonts w:hint="eastAsia"/>
          <w:rtl/>
        </w:rPr>
        <w:t>للَّهُ</w:t>
      </w:r>
      <w:r w:rsidRPr="00F54D7A">
        <w:rPr>
          <w:rtl/>
        </w:rPr>
        <w:t xml:space="preserve"> ذُو </w:t>
      </w:r>
      <w:r w:rsidRPr="00F54D7A">
        <w:rPr>
          <w:rFonts w:hint="cs"/>
          <w:rtl/>
        </w:rPr>
        <w:t>ٱ</w:t>
      </w:r>
      <w:r w:rsidRPr="00F54D7A">
        <w:rPr>
          <w:rFonts w:hint="eastAsia"/>
          <w:rtl/>
        </w:rPr>
        <w:t>لۡفَضۡلِ</w:t>
      </w:r>
      <w:r w:rsidRPr="00F54D7A">
        <w:rPr>
          <w:rtl/>
        </w:rPr>
        <w:t xml:space="preserve"> </w:t>
      </w:r>
      <w:r w:rsidRPr="00F54D7A">
        <w:rPr>
          <w:rFonts w:hint="cs"/>
          <w:rtl/>
        </w:rPr>
        <w:t>ٱ</w:t>
      </w:r>
      <w:r w:rsidRPr="00F54D7A">
        <w:rPr>
          <w:rFonts w:hint="eastAsia"/>
          <w:rtl/>
        </w:rPr>
        <w:t>لۡعَظِيمِ</w:t>
      </w:r>
      <w:r w:rsidRPr="00F54D7A">
        <w:rPr>
          <w:rtl/>
        </w:rPr>
        <w:t xml:space="preserve"> ٧٤</w:t>
      </w:r>
      <w:r w:rsidRPr="00F54D7A">
        <w:rPr>
          <w:rFonts w:ascii="Traditional Arabic" w:hAnsi="Traditional Arabic" w:cs="Traditional Arabic"/>
          <w:rtl/>
        </w:rPr>
        <w:t>﴾</w:t>
      </w:r>
      <w:r w:rsidRPr="00F54D7A">
        <w:rPr>
          <w:rFonts w:hint="cs"/>
          <w:rtl/>
        </w:rPr>
        <w:t xml:space="preserve"> </w:t>
      </w:r>
      <w:r w:rsidRPr="00F54D7A">
        <w:rPr>
          <w:rFonts w:hint="cs"/>
          <w:rtl/>
        </w:rPr>
        <w:tab/>
      </w:r>
      <w:r w:rsidRPr="00F54D7A">
        <w:rPr>
          <w:rStyle w:val="Char5"/>
          <w:rFonts w:hint="cs"/>
          <w:rtl/>
        </w:rPr>
        <w:t>[آل عمران: 69-74]</w:t>
      </w:r>
      <w:r w:rsidRPr="00F54D7A">
        <w:rPr>
          <w:rFonts w:hint="cs"/>
          <w:rtl/>
        </w:rPr>
        <w:t>.</w:t>
      </w:r>
    </w:p>
    <w:p w:rsidR="00FE1DA6" w:rsidRPr="00F54D7A" w:rsidRDefault="00FE1DA6" w:rsidP="00C249CC">
      <w:pPr>
        <w:pStyle w:val="af"/>
        <w:rPr>
          <w:rtl/>
        </w:rPr>
      </w:pPr>
      <w:r w:rsidRPr="00F54D7A">
        <w:rPr>
          <w:rFonts w:cs="B Zar" w:hint="cs"/>
          <w:b/>
          <w:bCs/>
          <w:rtl/>
        </w:rPr>
        <w:t>ترجمه</w:t>
      </w:r>
      <w:r w:rsidR="00CD3E26" w:rsidRPr="00F54D7A">
        <w:rPr>
          <w:rFonts w:cs="B Zar" w:hint="cs"/>
          <w:b/>
          <w:bCs/>
          <w:rtl/>
        </w:rPr>
        <w:t xml:space="preserve">: </w:t>
      </w:r>
      <w:r w:rsidRPr="00F54D7A">
        <w:rPr>
          <w:rFonts w:hint="cs"/>
          <w:rtl/>
        </w:rPr>
        <w:t>جماعتی از اهل کتاب</w:t>
      </w:r>
      <w:r w:rsidR="00124CE2" w:rsidRPr="00F54D7A">
        <w:rPr>
          <w:rFonts w:hint="cs"/>
          <w:rtl/>
        </w:rPr>
        <w:t xml:space="preserve"> میل دارند که شما را گمراه کنند</w:t>
      </w:r>
      <w:r w:rsidRPr="00F54D7A">
        <w:rPr>
          <w:rFonts w:hint="cs"/>
          <w:rtl/>
        </w:rPr>
        <w:t xml:space="preserve"> و آنان جز خود را گمراه نمی‌کنند، ولی درک نمی‌کنند(69) ای أهل کتاب</w:t>
      </w:r>
      <w:r w:rsidR="00233E6B" w:rsidRPr="00F54D7A">
        <w:rPr>
          <w:rFonts w:hint="cs"/>
          <w:rtl/>
        </w:rPr>
        <w:t>،</w:t>
      </w:r>
      <w:r w:rsidRPr="00F54D7A">
        <w:rPr>
          <w:rFonts w:hint="cs"/>
          <w:rtl/>
        </w:rPr>
        <w:t xml:space="preserve"> چرا به آیات </w:t>
      </w:r>
      <w:r w:rsidR="00233E6B" w:rsidRPr="00F54D7A">
        <w:rPr>
          <w:rFonts w:hint="cs"/>
          <w:rtl/>
        </w:rPr>
        <w:t>خدا کافر می‌شوید و حال آنکه شما(به حقّانیّت آن)</w:t>
      </w:r>
      <w:r w:rsidRPr="00F54D7A">
        <w:rPr>
          <w:rFonts w:hint="cs"/>
          <w:rtl/>
        </w:rPr>
        <w:t>گواهی می‌دهید(70) ای اهل کتاب چرا حق</w:t>
      </w:r>
      <w:r w:rsidR="00BC49CA" w:rsidRPr="00F54D7A">
        <w:rPr>
          <w:rFonts w:hint="cs"/>
          <w:rtl/>
        </w:rPr>
        <w:t xml:space="preserve"> را به باطل می‌پوشانید و به هم </w:t>
      </w:r>
      <w:r w:rsidRPr="00F54D7A">
        <w:rPr>
          <w:rFonts w:hint="cs"/>
          <w:rtl/>
        </w:rPr>
        <w:t>م</w:t>
      </w:r>
      <w:r w:rsidR="00C05CB2" w:rsidRPr="00F54D7A">
        <w:rPr>
          <w:rFonts w:hint="cs"/>
          <w:rtl/>
        </w:rPr>
        <w:t>ی</w:t>
      </w:r>
      <w:r w:rsidR="00C05CB2" w:rsidRPr="00F54D7A">
        <w:rPr>
          <w:rFonts w:hint="cs"/>
          <w:sz w:val="18"/>
          <w:szCs w:val="18"/>
          <w:rtl/>
        </w:rPr>
        <w:t xml:space="preserve"> </w:t>
      </w:r>
      <w:r w:rsidR="00C05CB2" w:rsidRPr="00F54D7A">
        <w:rPr>
          <w:rFonts w:hint="cs"/>
          <w:rtl/>
        </w:rPr>
        <w:t>آ</w:t>
      </w:r>
      <w:r w:rsidR="00465981" w:rsidRPr="00F54D7A">
        <w:rPr>
          <w:rFonts w:hint="cs"/>
          <w:rtl/>
        </w:rPr>
        <w:t>میزید و</w:t>
      </w:r>
      <w:r w:rsidR="00124CE2" w:rsidRPr="00F54D7A">
        <w:rPr>
          <w:rFonts w:hint="cs"/>
          <w:rtl/>
        </w:rPr>
        <w:t xml:space="preserve"> </w:t>
      </w:r>
      <w:r w:rsidR="00465981" w:rsidRPr="00F54D7A">
        <w:rPr>
          <w:rFonts w:hint="cs"/>
          <w:rtl/>
        </w:rPr>
        <w:t>حق را کتمان می‌کنید در</w:t>
      </w:r>
      <w:r w:rsidR="00124CE2" w:rsidRPr="00F54D7A">
        <w:rPr>
          <w:rFonts w:hint="cs"/>
          <w:rtl/>
        </w:rPr>
        <w:t xml:space="preserve"> </w:t>
      </w:r>
      <w:r w:rsidRPr="00F54D7A">
        <w:rPr>
          <w:rFonts w:hint="cs"/>
          <w:rtl/>
        </w:rPr>
        <w:t>صورتیکه می‌دانید(71) و</w:t>
      </w:r>
      <w:r w:rsidR="00124CE2" w:rsidRPr="00F54D7A">
        <w:rPr>
          <w:rFonts w:hint="cs"/>
          <w:rtl/>
        </w:rPr>
        <w:t xml:space="preserve"> </w:t>
      </w:r>
      <w:r w:rsidRPr="00F54D7A">
        <w:rPr>
          <w:rFonts w:hint="cs"/>
          <w:rtl/>
        </w:rPr>
        <w:t>جماعتی از أهل کتاب گفتند در او</w:t>
      </w:r>
      <w:r w:rsidR="00465981" w:rsidRPr="00F54D7A">
        <w:rPr>
          <w:rFonts w:hint="cs"/>
          <w:rtl/>
        </w:rPr>
        <w:t>ّ</w:t>
      </w:r>
      <w:r w:rsidRPr="00F54D7A">
        <w:rPr>
          <w:rFonts w:hint="cs"/>
          <w:rtl/>
        </w:rPr>
        <w:t xml:space="preserve">ل روز </w:t>
      </w:r>
      <w:r w:rsidR="00465981" w:rsidRPr="00F54D7A">
        <w:rPr>
          <w:rFonts w:hint="cs"/>
          <w:rtl/>
        </w:rPr>
        <w:t xml:space="preserve">به آنچه بر مؤمنان نازل شده </w:t>
      </w:r>
      <w:r w:rsidRPr="00F54D7A">
        <w:rPr>
          <w:rFonts w:hint="cs"/>
          <w:rtl/>
        </w:rPr>
        <w:t xml:space="preserve">ایمان بیاورید </w:t>
      </w:r>
      <w:r w:rsidR="00465981" w:rsidRPr="00F54D7A">
        <w:rPr>
          <w:rFonts w:hint="cs"/>
          <w:rtl/>
        </w:rPr>
        <w:t>و در آخر روز (به آن) کافر</w:t>
      </w:r>
      <w:r w:rsidR="00124CE2" w:rsidRPr="00F54D7A">
        <w:rPr>
          <w:rFonts w:hint="cs"/>
          <w:rtl/>
        </w:rPr>
        <w:t xml:space="preserve"> </w:t>
      </w:r>
      <w:r w:rsidRPr="00F54D7A">
        <w:rPr>
          <w:rFonts w:hint="cs"/>
          <w:rtl/>
        </w:rPr>
        <w:t xml:space="preserve">شوید تا شاید آنان </w:t>
      </w:r>
      <w:r w:rsidR="00465981" w:rsidRPr="00F54D7A">
        <w:rPr>
          <w:rFonts w:hint="cs"/>
          <w:rtl/>
        </w:rPr>
        <w:t>(ازدینشان)</w:t>
      </w:r>
      <w:r w:rsidRPr="00F54D7A">
        <w:rPr>
          <w:rFonts w:hint="cs"/>
          <w:rtl/>
        </w:rPr>
        <w:t xml:space="preserve"> برگردند(72) و ایمان نیاورید جز برای کسیکه پیروی دین شما کند، بگو ب</w:t>
      </w:r>
      <w:r w:rsidR="00465981" w:rsidRPr="00F54D7A">
        <w:rPr>
          <w:rFonts w:hint="cs"/>
          <w:rtl/>
        </w:rPr>
        <w:t xml:space="preserve">ه </w:t>
      </w:r>
      <w:r w:rsidRPr="00F54D7A">
        <w:rPr>
          <w:rFonts w:hint="cs"/>
          <w:rtl/>
        </w:rPr>
        <w:t>راستی که هدایت، هدایت خداست و</w:t>
      </w:r>
      <w:r w:rsidR="00124CE2" w:rsidRPr="00F54D7A">
        <w:rPr>
          <w:rFonts w:hint="cs"/>
          <w:rtl/>
        </w:rPr>
        <w:t xml:space="preserve"> </w:t>
      </w:r>
      <w:r w:rsidRPr="00F54D7A">
        <w:rPr>
          <w:rFonts w:hint="cs"/>
          <w:rtl/>
        </w:rPr>
        <w:t>باور ندارید</w:t>
      </w:r>
      <w:r w:rsidR="00C05CB2" w:rsidRPr="00F54D7A">
        <w:rPr>
          <w:rFonts w:hint="cs"/>
          <w:rtl/>
        </w:rPr>
        <w:t xml:space="preserve"> </w:t>
      </w:r>
      <w:r w:rsidRPr="00F54D7A">
        <w:rPr>
          <w:rFonts w:hint="cs"/>
          <w:rtl/>
        </w:rPr>
        <w:t>که به احدی داده</w:t>
      </w:r>
      <w:r w:rsidR="00465981" w:rsidRPr="00F54D7A">
        <w:rPr>
          <w:rFonts w:hint="cs"/>
          <w:rtl/>
        </w:rPr>
        <w:t xml:space="preserve"> شود مانند آنچه به شما داده شده</w:t>
      </w:r>
      <w:r w:rsidRPr="00F54D7A">
        <w:rPr>
          <w:rFonts w:hint="cs"/>
          <w:rtl/>
        </w:rPr>
        <w:t xml:space="preserve"> و یا محاج</w:t>
      </w:r>
      <w:r w:rsidR="00465981" w:rsidRPr="00F54D7A">
        <w:rPr>
          <w:rFonts w:hint="cs"/>
          <w:rtl/>
        </w:rPr>
        <w:t>ّ</w:t>
      </w:r>
      <w:r w:rsidRPr="00F54D7A">
        <w:rPr>
          <w:rFonts w:hint="cs"/>
          <w:rtl/>
        </w:rPr>
        <w:t>ه کنند با شما نزد پروردگارتان، بگو ب</w:t>
      </w:r>
      <w:r w:rsidR="00465981" w:rsidRPr="00F54D7A">
        <w:rPr>
          <w:rFonts w:hint="cs"/>
          <w:rtl/>
        </w:rPr>
        <w:t xml:space="preserve">ه </w:t>
      </w:r>
      <w:r w:rsidRPr="00F54D7A">
        <w:rPr>
          <w:rFonts w:hint="cs"/>
          <w:rtl/>
        </w:rPr>
        <w:t>راستی این تفض</w:t>
      </w:r>
      <w:r w:rsidR="00465981" w:rsidRPr="00F54D7A">
        <w:rPr>
          <w:rFonts w:hint="cs"/>
          <w:rtl/>
        </w:rPr>
        <w:t>ّ</w:t>
      </w:r>
      <w:r w:rsidRPr="00F54D7A">
        <w:rPr>
          <w:rFonts w:hint="cs"/>
          <w:rtl/>
        </w:rPr>
        <w:t>ل ب</w:t>
      </w:r>
      <w:r w:rsidR="00465981" w:rsidRPr="00F54D7A">
        <w:rPr>
          <w:rFonts w:hint="cs"/>
          <w:rtl/>
        </w:rPr>
        <w:t xml:space="preserve">ه </w:t>
      </w:r>
      <w:r w:rsidR="00124CE2" w:rsidRPr="00F54D7A">
        <w:rPr>
          <w:rFonts w:hint="cs"/>
          <w:rtl/>
        </w:rPr>
        <w:t>دست خداست، به هر</w:t>
      </w:r>
      <w:r w:rsidR="00124CE2" w:rsidRPr="00F54D7A">
        <w:rPr>
          <w:rFonts w:hint="eastAsia"/>
          <w:rtl/>
        </w:rPr>
        <w:t>‌</w:t>
      </w:r>
      <w:r w:rsidR="00124CE2" w:rsidRPr="00F54D7A">
        <w:rPr>
          <w:rFonts w:hint="cs"/>
          <w:rtl/>
        </w:rPr>
        <w:t>کس بخواهد می‌دهد</w:t>
      </w:r>
      <w:r w:rsidRPr="00F54D7A">
        <w:rPr>
          <w:rFonts w:hint="cs"/>
          <w:rtl/>
        </w:rPr>
        <w:t xml:space="preserve"> و خدا دارای وسعت رحمت و داناست(73) به رحمت خود اخت</w:t>
      </w:r>
      <w:r w:rsidR="00124CE2" w:rsidRPr="00F54D7A">
        <w:rPr>
          <w:rFonts w:hint="cs"/>
          <w:rtl/>
        </w:rPr>
        <w:t>صاص می‌دهد هر</w:t>
      </w:r>
      <w:r w:rsidR="00124CE2" w:rsidRPr="00F54D7A">
        <w:rPr>
          <w:rFonts w:hint="eastAsia"/>
          <w:rtl/>
        </w:rPr>
        <w:t>‌</w:t>
      </w:r>
      <w:r w:rsidRPr="00F54D7A">
        <w:rPr>
          <w:rFonts w:hint="cs"/>
          <w:rtl/>
        </w:rPr>
        <w:t>کس را بخواهد و خدا صاحب فضل عظیم است.(74)</w:t>
      </w:r>
    </w:p>
    <w:p w:rsidR="00EC2A86" w:rsidRPr="00F54D7A" w:rsidRDefault="00FE1DA6"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یهود و نصاری خصوصا</w:t>
      </w:r>
      <w:r w:rsidR="00E9471D" w:rsidRPr="00F54D7A">
        <w:rPr>
          <w:rFonts w:hint="cs"/>
          <w:rtl/>
        </w:rPr>
        <w:t>ً</w:t>
      </w:r>
      <w:r w:rsidRPr="00F54D7A">
        <w:rPr>
          <w:rFonts w:hint="cs"/>
          <w:rtl/>
        </w:rPr>
        <w:t xml:space="preserve"> یهودیان مدینه که هم‌شهریان انصار بودند برای جلوگیری از نفوذ رسول خدا</w:t>
      </w:r>
      <w:r w:rsidR="00A87B93" w:rsidRPr="00F54D7A">
        <w:rPr>
          <w:rFonts w:cs="CTraditional Arabic" w:hint="cs"/>
          <w:rtl/>
        </w:rPr>
        <w:t>ص</w:t>
      </w:r>
      <w:r w:rsidRPr="00F54D7A">
        <w:rPr>
          <w:rFonts w:hint="cs"/>
          <w:rtl/>
        </w:rPr>
        <w:t xml:space="preserve"> و گرویدن مردم به او، بسیار سعی می‌کردند و از توج</w:t>
      </w:r>
      <w:r w:rsidR="00E9471D" w:rsidRPr="00F54D7A">
        <w:rPr>
          <w:rFonts w:hint="cs"/>
          <w:rtl/>
        </w:rPr>
        <w:t>ّ</w:t>
      </w:r>
      <w:r w:rsidRPr="00F54D7A">
        <w:rPr>
          <w:rFonts w:hint="cs"/>
          <w:rtl/>
        </w:rPr>
        <w:t>ه مردم به رسول خدا</w:t>
      </w:r>
      <w:r w:rsidR="00A87B93" w:rsidRPr="00F54D7A">
        <w:rPr>
          <w:rFonts w:cs="CTraditional Arabic" w:hint="cs"/>
          <w:rtl/>
        </w:rPr>
        <w:t>ص</w:t>
      </w:r>
      <w:r w:rsidR="00124CE2" w:rsidRPr="00F54D7A">
        <w:rPr>
          <w:rFonts w:hint="cs"/>
          <w:rtl/>
        </w:rPr>
        <w:t xml:space="preserve"> خوشنود نبودند</w:t>
      </w:r>
      <w:r w:rsidRPr="00F54D7A">
        <w:rPr>
          <w:rFonts w:hint="cs"/>
          <w:rtl/>
        </w:rPr>
        <w:t xml:space="preserve"> و لذا گاهی ایراد می‌کردند که چرا یک روز به این قبله و روز دیگر به قبل</w:t>
      </w:r>
      <w:r w:rsidR="007C704B" w:rsidRPr="00F54D7A">
        <w:rPr>
          <w:rFonts w:hint="cs"/>
          <w:rtl/>
        </w:rPr>
        <w:t>ۀ</w:t>
      </w:r>
      <w:r w:rsidRPr="00F54D7A">
        <w:rPr>
          <w:rFonts w:hint="cs"/>
          <w:rtl/>
        </w:rPr>
        <w:t xml:space="preserve"> دیگر نماز خوانده. و گاهی می‌گفتند حضرت موسی</w:t>
      </w:r>
      <w:r w:rsidRPr="00F54D7A">
        <w:rPr>
          <w:rFonts w:hint="cs"/>
        </w:rPr>
        <w:sym w:font="AGA Arabesque" w:char="F075"/>
      </w:r>
      <w:r w:rsidRPr="00F54D7A">
        <w:rPr>
          <w:rFonts w:hint="cs"/>
          <w:rtl/>
        </w:rPr>
        <w:t xml:space="preserve"> در </w:t>
      </w:r>
      <w:r w:rsidR="00290F5C" w:rsidRPr="00F54D7A">
        <w:rPr>
          <w:rFonts w:hint="cs"/>
          <w:rtl/>
        </w:rPr>
        <w:t>تورات</w:t>
      </w:r>
      <w:r w:rsidRPr="00F54D7A">
        <w:rPr>
          <w:rFonts w:hint="cs"/>
          <w:rtl/>
        </w:rPr>
        <w:t xml:space="preserve"> گفته دین ابدی دین </w:t>
      </w:r>
      <w:r w:rsidR="00290F5C" w:rsidRPr="00F54D7A">
        <w:rPr>
          <w:rFonts w:hint="cs"/>
          <w:rtl/>
        </w:rPr>
        <w:t>تورات</w:t>
      </w:r>
      <w:r w:rsidRPr="00F54D7A">
        <w:rPr>
          <w:rFonts w:hint="cs"/>
          <w:rtl/>
        </w:rPr>
        <w:t xml:space="preserve"> است و گاهی می‌گفتند صفات نبوت در محمد</w:t>
      </w:r>
      <w:r w:rsidR="00A87B93" w:rsidRPr="00F54D7A">
        <w:rPr>
          <w:rFonts w:cs="CTraditional Arabic" w:hint="cs"/>
          <w:rtl/>
        </w:rPr>
        <w:t>ص</w:t>
      </w:r>
      <w:r w:rsidRPr="00F54D7A">
        <w:rPr>
          <w:rFonts w:hint="cs"/>
          <w:rtl/>
        </w:rPr>
        <w:t xml:space="preserve"> نیست. روزی، دوازده نفر از دانشمندان و علمای خیبر و قرای دیگر با هم تبانی کردند که بیایند مدینه نزد محمد</w:t>
      </w:r>
      <w:r w:rsidR="00A87B93" w:rsidRPr="00F54D7A">
        <w:rPr>
          <w:rFonts w:cs="CTraditional Arabic" w:hint="cs"/>
          <w:rtl/>
        </w:rPr>
        <w:t>ص</w:t>
      </w:r>
      <w:r w:rsidR="00124CE2" w:rsidRPr="00F54D7A">
        <w:rPr>
          <w:rFonts w:hint="cs"/>
          <w:rtl/>
        </w:rPr>
        <w:t xml:space="preserve"> و اظهار ایمان کنند</w:t>
      </w:r>
      <w:r w:rsidRPr="00F54D7A">
        <w:rPr>
          <w:rFonts w:hint="cs"/>
          <w:rtl/>
        </w:rPr>
        <w:t xml:space="preserve"> و عوام مسلمین را به خود جلب نمایند، و چون مسلمین خوشبین شدند، سپس آخر روز از محم</w:t>
      </w:r>
      <w:r w:rsidR="00E9471D" w:rsidRPr="00F54D7A">
        <w:rPr>
          <w:rFonts w:hint="cs"/>
          <w:rtl/>
        </w:rPr>
        <w:t>ّ</w:t>
      </w:r>
      <w:r w:rsidRPr="00F54D7A">
        <w:rPr>
          <w:rFonts w:hint="cs"/>
          <w:rtl/>
        </w:rPr>
        <w:t>د</w:t>
      </w:r>
      <w:r w:rsidR="00A87B93" w:rsidRPr="00F54D7A">
        <w:rPr>
          <w:rFonts w:cs="CTraditional Arabic" w:hint="cs"/>
          <w:rtl/>
        </w:rPr>
        <w:t>ص</w:t>
      </w:r>
      <w:r w:rsidR="00124CE2" w:rsidRPr="00F54D7A">
        <w:rPr>
          <w:rFonts w:hint="cs"/>
          <w:rtl/>
        </w:rPr>
        <w:t xml:space="preserve"> برگردیم</w:t>
      </w:r>
      <w:r w:rsidRPr="00F54D7A">
        <w:rPr>
          <w:rFonts w:hint="cs"/>
          <w:rtl/>
        </w:rPr>
        <w:t xml:space="preserve"> و چنین وانمود کنیم که ما از کتب و نشانه‌های</w:t>
      </w:r>
      <w:r w:rsidR="00124CE2" w:rsidRPr="00F54D7A">
        <w:rPr>
          <w:rFonts w:hint="cs"/>
          <w:rtl/>
        </w:rPr>
        <w:t xml:space="preserve"> دیگر فهمیدیم که او پیغمبر نیست</w:t>
      </w:r>
      <w:r w:rsidRPr="00F54D7A">
        <w:rPr>
          <w:rFonts w:hint="cs"/>
          <w:rtl/>
        </w:rPr>
        <w:t xml:space="preserve"> و چون م</w:t>
      </w:r>
      <w:r w:rsidR="00124CE2" w:rsidRPr="00F54D7A">
        <w:rPr>
          <w:rFonts w:hint="cs"/>
          <w:rtl/>
        </w:rPr>
        <w:t>ا برگشتیم مسلمین به شک می‌افتند</w:t>
      </w:r>
      <w:r w:rsidRPr="00F54D7A">
        <w:rPr>
          <w:rFonts w:hint="cs"/>
          <w:rtl/>
        </w:rPr>
        <w:t xml:space="preserve"> و می‌گویند اینان اهل علم و کتابند و</w:t>
      </w:r>
      <w:r w:rsidR="00124CE2" w:rsidRPr="00F54D7A">
        <w:rPr>
          <w:rFonts w:hint="cs"/>
          <w:rtl/>
        </w:rPr>
        <w:t xml:space="preserve"> </w:t>
      </w:r>
      <w:r w:rsidRPr="00F54D7A">
        <w:rPr>
          <w:rFonts w:hint="cs"/>
          <w:rtl/>
        </w:rPr>
        <w:t>از ما بهتر می‌فهمند لابد چیزی فهمیده‌اند که از دین محمد برگشته‌اند</w:t>
      </w:r>
      <w:r w:rsidR="00E9471D" w:rsidRPr="00F54D7A">
        <w:rPr>
          <w:rFonts w:hint="cs"/>
          <w:rtl/>
        </w:rPr>
        <w:t>.</w:t>
      </w:r>
      <w:r w:rsidRPr="00F54D7A">
        <w:rPr>
          <w:rFonts w:hint="cs"/>
          <w:rtl/>
        </w:rPr>
        <w:t xml:space="preserve"> و</w:t>
      </w:r>
      <w:r w:rsidR="00124CE2" w:rsidRPr="00F54D7A">
        <w:rPr>
          <w:rFonts w:hint="cs"/>
          <w:rtl/>
        </w:rPr>
        <w:t xml:space="preserve"> </w:t>
      </w:r>
      <w:r w:rsidRPr="00F54D7A">
        <w:rPr>
          <w:rFonts w:hint="cs"/>
          <w:rtl/>
        </w:rPr>
        <w:t xml:space="preserve">گاهی می‌گفتند به بعضی از گفتارهای محمد ایمان آورید و بعضی دیگر را انکار کنید که عوام مسلمین نگویند </w:t>
      </w:r>
      <w:r w:rsidR="00C05CB2" w:rsidRPr="00F54D7A">
        <w:rPr>
          <w:rFonts w:hint="cs"/>
          <w:rtl/>
        </w:rPr>
        <w:t>ایشا</w:t>
      </w:r>
      <w:r w:rsidR="00124CE2" w:rsidRPr="00F54D7A">
        <w:rPr>
          <w:rFonts w:hint="cs"/>
          <w:rtl/>
        </w:rPr>
        <w:t>ن غرض دارند</w:t>
      </w:r>
      <w:r w:rsidRPr="00F54D7A">
        <w:rPr>
          <w:rFonts w:hint="cs"/>
          <w:rtl/>
        </w:rPr>
        <w:t xml:space="preserve"> و اگر غرض داشتند تمام را انکار می‌کردند و چون بعضی از مطالب محمد</w:t>
      </w:r>
      <w:r w:rsidR="00A87B93" w:rsidRPr="00F54D7A">
        <w:rPr>
          <w:rFonts w:cs="CTraditional Arabic" w:hint="cs"/>
          <w:rtl/>
        </w:rPr>
        <w:t>ص</w:t>
      </w:r>
      <w:r w:rsidRPr="00F54D7A">
        <w:rPr>
          <w:rFonts w:hint="cs"/>
          <w:rtl/>
        </w:rPr>
        <w:t xml:space="preserve"> را قبول کرده‌اند معلوم می‌شود اهل انصافند. و به این وسائل اشتباه کاری و کتمان حق می‌کردند. و بیشتر این حیله‌ها برای این بود که عوام یهود را نگه دارند و ایشان را به اسلام و</w:t>
      </w:r>
      <w:r w:rsidR="00124CE2" w:rsidRPr="00F54D7A">
        <w:rPr>
          <w:rFonts w:hint="cs"/>
          <w:rtl/>
        </w:rPr>
        <w:t xml:space="preserve"> </w:t>
      </w:r>
      <w:r w:rsidRPr="00F54D7A">
        <w:rPr>
          <w:rFonts w:hint="cs"/>
          <w:rtl/>
        </w:rPr>
        <w:t>مسلمین بدبین کنند. و لذا خدا برای رو</w:t>
      </w:r>
      <w:r w:rsidR="00C05CB2" w:rsidRPr="00F54D7A">
        <w:rPr>
          <w:rFonts w:hint="cs"/>
          <w:rtl/>
        </w:rPr>
        <w:t>ش</w:t>
      </w:r>
      <w:r w:rsidRPr="00F54D7A">
        <w:rPr>
          <w:rFonts w:hint="cs"/>
          <w:rtl/>
        </w:rPr>
        <w:t>ن‌</w:t>
      </w:r>
      <w:r w:rsidR="00124CE2" w:rsidRPr="00F54D7A">
        <w:rPr>
          <w:rFonts w:hint="cs"/>
          <w:rtl/>
        </w:rPr>
        <w:t xml:space="preserve"> </w:t>
      </w:r>
      <w:r w:rsidRPr="00F54D7A">
        <w:rPr>
          <w:rFonts w:hint="cs"/>
          <w:rtl/>
        </w:rPr>
        <w:t>شدن مسلمین و دفع مکر یهود</w:t>
      </w:r>
      <w:r w:rsidR="00C51BE0" w:rsidRPr="00F54D7A">
        <w:rPr>
          <w:rFonts w:hint="cs"/>
          <w:rtl/>
        </w:rPr>
        <w:t>،</w:t>
      </w:r>
      <w:r w:rsidRPr="00F54D7A">
        <w:rPr>
          <w:rFonts w:hint="cs"/>
          <w:rtl/>
        </w:rPr>
        <w:t xml:space="preserve"> آیات فوق را نازل کرد. و مقصود از</w:t>
      </w:r>
      <w:r w:rsidR="00EC2A86" w:rsidRPr="00F54D7A">
        <w:rPr>
          <w:rFonts w:hint="cs"/>
          <w:rtl/>
        </w:rPr>
        <w:t xml:space="preserve"> </w:t>
      </w:r>
      <w:r w:rsidR="00EC2A86" w:rsidRPr="00F54D7A">
        <w:rPr>
          <w:rFonts w:ascii="Traditional Arabic" w:hAnsi="Traditional Arabic" w:cs="Traditional Arabic"/>
          <w:rtl/>
        </w:rPr>
        <w:t>﴿</w:t>
      </w:r>
      <w:r w:rsidR="00EC2A86" w:rsidRPr="00F54D7A">
        <w:rPr>
          <w:rStyle w:val="Char4"/>
          <w:rtl/>
        </w:rPr>
        <w:t>لِمَن تَبِعَ دِينَكُمۡ</w:t>
      </w:r>
      <w:r w:rsidR="00EC2A86" w:rsidRPr="00F54D7A">
        <w:rPr>
          <w:rFonts w:ascii="Traditional Arabic" w:hAnsi="Traditional Arabic" w:cs="Traditional Arabic"/>
          <w:rtl/>
        </w:rPr>
        <w:t>﴾</w:t>
      </w:r>
      <w:r w:rsidRPr="00F54D7A">
        <w:rPr>
          <w:rFonts w:hint="cs"/>
          <w:rtl/>
        </w:rPr>
        <w:t xml:space="preserve"> یهود است که دانشمندان ایشان </w:t>
      </w:r>
      <w:r w:rsidR="00C51BE0" w:rsidRPr="00F54D7A">
        <w:rPr>
          <w:rFonts w:hint="cs"/>
          <w:rtl/>
        </w:rPr>
        <w:t>به همدیگر</w:t>
      </w:r>
      <w:r w:rsidR="00124CE2" w:rsidRPr="00F54D7A">
        <w:rPr>
          <w:rFonts w:hint="cs"/>
          <w:rtl/>
        </w:rPr>
        <w:t xml:space="preserve"> </w:t>
      </w:r>
      <w:r w:rsidRPr="00F54D7A">
        <w:rPr>
          <w:rFonts w:hint="cs"/>
          <w:rtl/>
        </w:rPr>
        <w:t xml:space="preserve">می‌گفتند </w:t>
      </w:r>
      <w:r w:rsidR="00C51BE0" w:rsidRPr="00F54D7A">
        <w:rPr>
          <w:rFonts w:hint="cs"/>
          <w:rtl/>
        </w:rPr>
        <w:t>شما معتقد نباشید مگر</w:t>
      </w:r>
      <w:r w:rsidR="00124CE2" w:rsidRPr="00F54D7A">
        <w:rPr>
          <w:rFonts w:hint="cs"/>
          <w:rtl/>
        </w:rPr>
        <w:t xml:space="preserve"> </w:t>
      </w:r>
      <w:r w:rsidR="00C51BE0" w:rsidRPr="00F54D7A">
        <w:rPr>
          <w:rFonts w:hint="cs"/>
          <w:rtl/>
        </w:rPr>
        <w:t>به اتباع خود و</w:t>
      </w:r>
      <w:r w:rsidR="00124CE2" w:rsidRPr="00F54D7A">
        <w:rPr>
          <w:rFonts w:hint="cs"/>
          <w:rtl/>
        </w:rPr>
        <w:t xml:space="preserve"> </w:t>
      </w:r>
      <w:r w:rsidRPr="00F54D7A">
        <w:rPr>
          <w:rFonts w:hint="cs"/>
          <w:rtl/>
        </w:rPr>
        <w:t xml:space="preserve">حفظ آنان. </w:t>
      </w:r>
      <w:r w:rsidR="005E01BB" w:rsidRPr="00F54D7A">
        <w:rPr>
          <w:rFonts w:hint="cs"/>
          <w:rtl/>
        </w:rPr>
        <w:t xml:space="preserve">و چون </w:t>
      </w:r>
      <w:r w:rsidRPr="00F54D7A">
        <w:rPr>
          <w:rFonts w:hint="cs"/>
          <w:rtl/>
        </w:rPr>
        <w:t>یهود می‌گفتند هدایت منحصر ب</w:t>
      </w:r>
      <w:r w:rsidR="00C51BE0" w:rsidRPr="00F54D7A">
        <w:rPr>
          <w:rFonts w:hint="cs"/>
          <w:rtl/>
        </w:rPr>
        <w:t xml:space="preserve">ه </w:t>
      </w:r>
      <w:r w:rsidRPr="00F54D7A">
        <w:rPr>
          <w:rFonts w:hint="cs"/>
          <w:rtl/>
        </w:rPr>
        <w:t>دین ماست و</w:t>
      </w:r>
      <w:r w:rsidR="00124CE2" w:rsidRPr="00F54D7A">
        <w:rPr>
          <w:rFonts w:hint="cs"/>
          <w:rtl/>
        </w:rPr>
        <w:t xml:space="preserve"> </w:t>
      </w:r>
      <w:r w:rsidR="005E01BB" w:rsidRPr="00F54D7A">
        <w:rPr>
          <w:rFonts w:hint="cs"/>
          <w:rtl/>
        </w:rPr>
        <w:t>لذا</w:t>
      </w:r>
      <w:r w:rsidRPr="00F54D7A">
        <w:rPr>
          <w:rFonts w:hint="cs"/>
          <w:rtl/>
        </w:rPr>
        <w:t xml:space="preserve"> خدا</w:t>
      </w:r>
      <w:r w:rsidR="00C05CB2" w:rsidRPr="00F54D7A">
        <w:rPr>
          <w:rFonts w:hint="cs"/>
          <w:rtl/>
        </w:rPr>
        <w:t xml:space="preserve"> </w:t>
      </w:r>
      <w:r w:rsidR="005E01BB" w:rsidRPr="00F54D7A">
        <w:rPr>
          <w:rFonts w:hint="cs"/>
          <w:rtl/>
        </w:rPr>
        <w:t xml:space="preserve">برای </w:t>
      </w:r>
      <w:r w:rsidRPr="00F54D7A">
        <w:rPr>
          <w:rFonts w:hint="cs"/>
          <w:rtl/>
        </w:rPr>
        <w:t>دفع حیل</w:t>
      </w:r>
      <w:r w:rsidR="007C704B" w:rsidRPr="00F54D7A">
        <w:rPr>
          <w:rFonts w:hint="cs"/>
          <w:rtl/>
        </w:rPr>
        <w:t>ۀ</w:t>
      </w:r>
      <w:r w:rsidRPr="00F54D7A">
        <w:rPr>
          <w:rFonts w:hint="cs"/>
          <w:rtl/>
        </w:rPr>
        <w:t xml:space="preserve"> ایشان </w:t>
      </w:r>
      <w:r w:rsidR="005E01BB" w:rsidRPr="00F54D7A">
        <w:rPr>
          <w:rFonts w:hint="cs"/>
          <w:rtl/>
        </w:rPr>
        <w:t>فرموده</w:t>
      </w:r>
      <w:r w:rsidR="00EC2A86" w:rsidRPr="00F54D7A">
        <w:rPr>
          <w:rFonts w:hint="cs"/>
          <w:rtl/>
        </w:rPr>
        <w:t xml:space="preserve"> </w:t>
      </w:r>
      <w:r w:rsidR="00EC2A86" w:rsidRPr="00F54D7A">
        <w:rPr>
          <w:rFonts w:ascii="Traditional Arabic" w:hAnsi="Traditional Arabic" w:cs="Traditional Arabic"/>
          <w:rtl/>
        </w:rPr>
        <w:t>﴿</w:t>
      </w:r>
      <w:r w:rsidR="00EC2A86" w:rsidRPr="00F54D7A">
        <w:rPr>
          <w:rStyle w:val="Char4"/>
          <w:rtl/>
        </w:rPr>
        <w:t xml:space="preserve">إِنَّ </w:t>
      </w:r>
      <w:r w:rsidR="00EC2A86" w:rsidRPr="00F54D7A">
        <w:rPr>
          <w:rStyle w:val="Char4"/>
          <w:rFonts w:hint="cs"/>
          <w:rtl/>
        </w:rPr>
        <w:t>ٱلۡهُدَىٰ</w:t>
      </w:r>
      <w:r w:rsidR="00EC2A86" w:rsidRPr="00F54D7A">
        <w:rPr>
          <w:rStyle w:val="Char4"/>
          <w:rtl/>
        </w:rPr>
        <w:t xml:space="preserve"> هُدَى </w:t>
      </w:r>
      <w:r w:rsidR="00EC2A86" w:rsidRPr="00F54D7A">
        <w:rPr>
          <w:rStyle w:val="Char4"/>
          <w:rFonts w:hint="cs"/>
          <w:rtl/>
        </w:rPr>
        <w:t>ٱللَّهِ</w:t>
      </w:r>
      <w:r w:rsidR="00EC2A86" w:rsidRPr="00F54D7A">
        <w:rPr>
          <w:rFonts w:ascii="Traditional Arabic" w:hAnsi="Traditional Arabic" w:cs="Traditional Arabic"/>
          <w:rtl/>
        </w:rPr>
        <w:t>﴾</w:t>
      </w:r>
      <w:r w:rsidR="00EC2A86" w:rsidRPr="00F54D7A">
        <w:rPr>
          <w:rFonts w:hint="cs"/>
          <w:rtl/>
        </w:rPr>
        <w:t>.</w:t>
      </w:r>
    </w:p>
    <w:p w:rsidR="00EC2A86" w:rsidRPr="00F54D7A" w:rsidRDefault="00EC2A86" w:rsidP="00C249CC">
      <w:pPr>
        <w:pStyle w:val="ae"/>
        <w:rPr>
          <w:rtl/>
        </w:rPr>
      </w:pPr>
      <w:r w:rsidRPr="00F54D7A">
        <w:rPr>
          <w:rFonts w:ascii="Traditional Arabic" w:hAnsi="Traditional Arabic" w:cs="Traditional Arabic"/>
          <w:rtl/>
        </w:rPr>
        <w:t>﴿</w:t>
      </w:r>
      <w:r w:rsidRPr="00F54D7A">
        <w:rPr>
          <w:rtl/>
        </w:rPr>
        <w:t xml:space="preserve">۞وَمِنۡ أَهۡلِ </w:t>
      </w:r>
      <w:r w:rsidRPr="00F54D7A">
        <w:rPr>
          <w:rFonts w:hint="cs"/>
          <w:rtl/>
        </w:rPr>
        <w:t>ٱ</w:t>
      </w:r>
      <w:r w:rsidRPr="00F54D7A">
        <w:rPr>
          <w:rFonts w:hint="eastAsia"/>
          <w:rtl/>
        </w:rPr>
        <w:t>لۡكِتَٰبِ</w:t>
      </w:r>
      <w:r w:rsidRPr="00F54D7A">
        <w:rPr>
          <w:rtl/>
        </w:rPr>
        <w:t xml:space="preserve"> مَنۡ إِن تَأۡمَنۡهُ بِقِنطَارٖ يُؤَدِّهِ</w:t>
      </w:r>
      <w:r w:rsidRPr="00F54D7A">
        <w:rPr>
          <w:rFonts w:hint="cs"/>
          <w:rtl/>
        </w:rPr>
        <w:t>ۦٓ</w:t>
      </w:r>
      <w:r w:rsidRPr="00F54D7A">
        <w:rPr>
          <w:rtl/>
        </w:rPr>
        <w:t xml:space="preserve"> إِلَيۡكَ وَمِنۡهُم مَّنۡ إِن تَأۡمَنۡهُ بِدِينَارٖ لَّا يُؤَدِّهِ</w:t>
      </w:r>
      <w:r w:rsidRPr="00F54D7A">
        <w:rPr>
          <w:rFonts w:hint="cs"/>
          <w:rtl/>
        </w:rPr>
        <w:t>ۦٓ</w:t>
      </w:r>
      <w:r w:rsidRPr="00F54D7A">
        <w:rPr>
          <w:rtl/>
        </w:rPr>
        <w:t xml:space="preserve"> إِلَيۡكَ إِلَّا مَا دُمۡتَ عَلَيۡهِ قَآئِمٗاۗ ذَٰلِكَ بِأَنَّهُمۡ قَالُواْ لَيۡسَ عَلَيۡنَا فِي </w:t>
      </w:r>
      <w:r w:rsidRPr="00F54D7A">
        <w:rPr>
          <w:rFonts w:hint="cs"/>
          <w:rtl/>
        </w:rPr>
        <w:t>ٱ</w:t>
      </w:r>
      <w:r w:rsidRPr="00F54D7A">
        <w:rPr>
          <w:rFonts w:hint="eastAsia"/>
          <w:rtl/>
        </w:rPr>
        <w:t>لۡأُمِّيِّ‍ۧنَ</w:t>
      </w:r>
      <w:r w:rsidRPr="00F54D7A">
        <w:rPr>
          <w:rtl/>
        </w:rPr>
        <w:t xml:space="preserve"> سَبِي</w:t>
      </w:r>
      <w:r w:rsidRPr="00F54D7A">
        <w:rPr>
          <w:rFonts w:hint="eastAsia"/>
          <w:rtl/>
        </w:rPr>
        <w:t>لٞ</w:t>
      </w:r>
      <w:r w:rsidRPr="00F54D7A">
        <w:rPr>
          <w:rtl/>
        </w:rPr>
        <w:t xml:space="preserve"> وَيَقُولُونَ عَلَى </w:t>
      </w:r>
      <w:r w:rsidRPr="00F54D7A">
        <w:rPr>
          <w:rFonts w:hint="cs"/>
          <w:rtl/>
        </w:rPr>
        <w:t>ٱ</w:t>
      </w:r>
      <w:r w:rsidRPr="00F54D7A">
        <w:rPr>
          <w:rFonts w:hint="eastAsia"/>
          <w:rtl/>
        </w:rPr>
        <w:t>للَّهِ</w:t>
      </w:r>
      <w:r w:rsidRPr="00F54D7A">
        <w:rPr>
          <w:rtl/>
        </w:rPr>
        <w:t xml:space="preserve"> </w:t>
      </w:r>
      <w:r w:rsidRPr="00F54D7A">
        <w:rPr>
          <w:rFonts w:hint="cs"/>
          <w:rtl/>
        </w:rPr>
        <w:t>ٱ</w:t>
      </w:r>
      <w:r w:rsidRPr="00F54D7A">
        <w:rPr>
          <w:rFonts w:hint="eastAsia"/>
          <w:rtl/>
        </w:rPr>
        <w:t>لۡكَذِبَ</w:t>
      </w:r>
      <w:r w:rsidRPr="00F54D7A">
        <w:rPr>
          <w:rtl/>
        </w:rPr>
        <w:t xml:space="preserve"> وَهُمۡ يَعۡلَمُونَ ٧٥ بَلَىٰۚ مَنۡ أَوۡفَىٰ بِعَهۡدِهِ</w:t>
      </w:r>
      <w:r w:rsidRPr="00F54D7A">
        <w:rPr>
          <w:rFonts w:hint="cs"/>
          <w:rtl/>
        </w:rPr>
        <w:t>ۦ</w:t>
      </w:r>
      <w:r w:rsidRPr="00F54D7A">
        <w:rPr>
          <w:rtl/>
        </w:rPr>
        <w:t xml:space="preserve"> وَ</w:t>
      </w:r>
      <w:r w:rsidRPr="00F54D7A">
        <w:rPr>
          <w:rFonts w:hint="cs"/>
          <w:rtl/>
        </w:rPr>
        <w:t>ٱ</w:t>
      </w:r>
      <w:r w:rsidRPr="00F54D7A">
        <w:rPr>
          <w:rFonts w:hint="eastAsia"/>
          <w:rtl/>
        </w:rPr>
        <w:t>تَّقَىٰ</w:t>
      </w:r>
      <w:r w:rsidRPr="00F54D7A">
        <w:rPr>
          <w:rtl/>
        </w:rPr>
        <w:t xml:space="preserve"> فَإِنَّ </w:t>
      </w:r>
      <w:r w:rsidRPr="00F54D7A">
        <w:rPr>
          <w:rFonts w:hint="cs"/>
          <w:rtl/>
        </w:rPr>
        <w:t>ٱ</w:t>
      </w:r>
      <w:r w:rsidRPr="00F54D7A">
        <w:rPr>
          <w:rFonts w:hint="eastAsia"/>
          <w:rtl/>
        </w:rPr>
        <w:t>للَّهَ</w:t>
      </w:r>
      <w:r w:rsidRPr="00F54D7A">
        <w:rPr>
          <w:rtl/>
        </w:rPr>
        <w:t xml:space="preserve"> يُحِبُّ </w:t>
      </w:r>
      <w:r w:rsidRPr="00F54D7A">
        <w:rPr>
          <w:rFonts w:hint="cs"/>
          <w:rtl/>
        </w:rPr>
        <w:t>ٱ</w:t>
      </w:r>
      <w:r w:rsidRPr="00F54D7A">
        <w:rPr>
          <w:rFonts w:hint="eastAsia"/>
          <w:rtl/>
        </w:rPr>
        <w:t>لۡمُتَّقِينَ</w:t>
      </w:r>
      <w:r w:rsidRPr="00F54D7A">
        <w:rPr>
          <w:rtl/>
        </w:rPr>
        <w:t xml:space="preserve"> ٧٦</w:t>
      </w:r>
      <w:r w:rsidRPr="00F54D7A">
        <w:rPr>
          <w:rFonts w:ascii="Traditional Arabic" w:hAnsi="Traditional Arabic" w:cs="Traditional Arabic"/>
          <w:rtl/>
        </w:rPr>
        <w:t>﴾</w:t>
      </w:r>
      <w:r w:rsidRPr="00F54D7A">
        <w:rPr>
          <w:rFonts w:hint="cs"/>
          <w:rtl/>
        </w:rPr>
        <w:t xml:space="preserve"> </w:t>
      </w:r>
      <w:r w:rsidRPr="00F54D7A">
        <w:rPr>
          <w:rFonts w:hint="cs"/>
          <w:rtl/>
        </w:rPr>
        <w:tab/>
      </w:r>
      <w:r w:rsidRPr="00F54D7A">
        <w:rPr>
          <w:rStyle w:val="Char5"/>
          <w:rFonts w:hint="cs"/>
          <w:rtl/>
        </w:rPr>
        <w:t>[آل عمران: 75-76]</w:t>
      </w:r>
      <w:r w:rsidRPr="00F54D7A">
        <w:rPr>
          <w:rFonts w:hint="cs"/>
          <w:rtl/>
        </w:rPr>
        <w:t>.</w:t>
      </w:r>
    </w:p>
    <w:p w:rsidR="00FE1DA6" w:rsidRPr="00F54D7A" w:rsidRDefault="00FE1DA6" w:rsidP="00C249CC">
      <w:pPr>
        <w:pStyle w:val="af"/>
        <w:rPr>
          <w:rtl/>
        </w:rPr>
      </w:pPr>
      <w:r w:rsidRPr="00F54D7A">
        <w:rPr>
          <w:rFonts w:cs="B Zar" w:hint="cs"/>
          <w:b/>
          <w:bCs/>
          <w:rtl/>
        </w:rPr>
        <w:t>ترجمه</w:t>
      </w:r>
      <w:r w:rsidR="00CD3E26" w:rsidRPr="00F54D7A">
        <w:rPr>
          <w:rFonts w:cs="B Zar" w:hint="cs"/>
          <w:b/>
          <w:bCs/>
          <w:rtl/>
        </w:rPr>
        <w:t xml:space="preserve">: </w:t>
      </w:r>
      <w:r w:rsidRPr="00F54D7A">
        <w:rPr>
          <w:rFonts w:hint="cs"/>
          <w:rtl/>
        </w:rPr>
        <w:t>و بعضی از اهل کتاب کسی است ک</w:t>
      </w:r>
      <w:r w:rsidR="001A492A" w:rsidRPr="00F54D7A">
        <w:rPr>
          <w:rFonts w:hint="cs"/>
          <w:rtl/>
        </w:rPr>
        <w:t>ه اگر پوست گاوی پر از زر به او ا</w:t>
      </w:r>
      <w:r w:rsidRPr="00F54D7A">
        <w:rPr>
          <w:rFonts w:hint="cs"/>
          <w:rtl/>
        </w:rPr>
        <w:t>مانت بسپاری آن</w:t>
      </w:r>
      <w:r w:rsidR="001A492A" w:rsidRPr="00F54D7A">
        <w:rPr>
          <w:rFonts w:hint="cs"/>
          <w:rtl/>
        </w:rPr>
        <w:t xml:space="preserve"> را به تو برمی‌گرداند</w:t>
      </w:r>
      <w:r w:rsidRPr="00F54D7A">
        <w:rPr>
          <w:rFonts w:hint="cs"/>
          <w:rtl/>
        </w:rPr>
        <w:t xml:space="preserve"> و بعضی از ایشان کسی است که اگر دیناری به او بسپاری به تو باز ندهد مگر اینکه پیوسته </w:t>
      </w:r>
      <w:r w:rsidR="000B11F9" w:rsidRPr="00F54D7A">
        <w:rPr>
          <w:rFonts w:hint="cs"/>
          <w:rtl/>
        </w:rPr>
        <w:t>بالای سرش</w:t>
      </w:r>
      <w:r w:rsidRPr="00F54D7A">
        <w:rPr>
          <w:rFonts w:hint="cs"/>
          <w:rtl/>
        </w:rPr>
        <w:t xml:space="preserve"> ایستاده باشی، این برای این است که </w:t>
      </w:r>
      <w:r w:rsidR="00A46512" w:rsidRPr="00F54D7A">
        <w:rPr>
          <w:rFonts w:hint="cs"/>
          <w:rtl/>
        </w:rPr>
        <w:t>ایشان</w:t>
      </w:r>
      <w:r w:rsidR="00F47CC9" w:rsidRPr="00F54D7A">
        <w:rPr>
          <w:rFonts w:hint="cs"/>
          <w:rtl/>
        </w:rPr>
        <w:t xml:space="preserve"> </w:t>
      </w:r>
      <w:r w:rsidRPr="00F54D7A">
        <w:rPr>
          <w:rFonts w:hint="cs"/>
          <w:rtl/>
        </w:rPr>
        <w:t xml:space="preserve">گفتند </w:t>
      </w:r>
      <w:r w:rsidR="001A56BD" w:rsidRPr="00F54D7A">
        <w:rPr>
          <w:rFonts w:hint="cs"/>
          <w:rtl/>
        </w:rPr>
        <w:t>در</w:t>
      </w:r>
      <w:r w:rsidR="001A492A" w:rsidRPr="00F54D7A">
        <w:rPr>
          <w:rFonts w:hint="cs"/>
          <w:rtl/>
        </w:rPr>
        <w:t xml:space="preserve"> </w:t>
      </w:r>
      <w:r w:rsidR="001A56BD" w:rsidRPr="00F54D7A">
        <w:rPr>
          <w:rFonts w:hint="cs"/>
          <w:rtl/>
        </w:rPr>
        <w:t>مورد بی</w:t>
      </w:r>
      <w:r w:rsidR="001A56BD" w:rsidRPr="00F54D7A">
        <w:rPr>
          <w:rFonts w:hint="cs"/>
          <w:rtl/>
        </w:rPr>
        <w:softHyphen/>
        <w:t xml:space="preserve">سوادانِ عرب </w:t>
      </w:r>
      <w:r w:rsidR="00A46512" w:rsidRPr="00F54D7A">
        <w:rPr>
          <w:rFonts w:hint="cs"/>
          <w:rtl/>
        </w:rPr>
        <w:t>راه مطالبه</w:t>
      </w:r>
      <w:r w:rsidR="00235790" w:rsidRPr="00F54D7A">
        <w:rPr>
          <w:rFonts w:hint="cs"/>
          <w:rtl/>
        </w:rPr>
        <w:t xml:space="preserve"> </w:t>
      </w:r>
      <w:r w:rsidR="00A46512" w:rsidRPr="00F54D7A">
        <w:rPr>
          <w:rFonts w:hint="cs"/>
          <w:rtl/>
        </w:rPr>
        <w:t>و</w:t>
      </w:r>
      <w:r w:rsidR="001A492A" w:rsidRPr="00F54D7A">
        <w:rPr>
          <w:rFonts w:hint="cs"/>
          <w:rtl/>
        </w:rPr>
        <w:t xml:space="preserve"> </w:t>
      </w:r>
      <w:r w:rsidR="00A46512" w:rsidRPr="00F54D7A">
        <w:rPr>
          <w:rFonts w:hint="cs"/>
          <w:rtl/>
        </w:rPr>
        <w:t>حجّت</w:t>
      </w:r>
      <w:r w:rsidRPr="00F54D7A">
        <w:rPr>
          <w:rFonts w:hint="cs"/>
          <w:rtl/>
        </w:rPr>
        <w:t xml:space="preserve"> </w:t>
      </w:r>
      <w:r w:rsidR="001A56BD" w:rsidRPr="00F54D7A">
        <w:rPr>
          <w:rFonts w:hint="cs"/>
          <w:rtl/>
        </w:rPr>
        <w:t>بر</w:t>
      </w:r>
      <w:r w:rsidR="001A492A" w:rsidRPr="00F54D7A">
        <w:rPr>
          <w:rFonts w:hint="cs"/>
          <w:rtl/>
        </w:rPr>
        <w:t xml:space="preserve"> </w:t>
      </w:r>
      <w:r w:rsidRPr="00F54D7A">
        <w:rPr>
          <w:rFonts w:hint="cs"/>
          <w:rtl/>
        </w:rPr>
        <w:t>علیه ما نیست</w:t>
      </w:r>
      <w:r w:rsidR="00217BAE" w:rsidRPr="00F54D7A">
        <w:rPr>
          <w:rFonts w:cs="IRZar" w:hint="cs"/>
          <w:rtl/>
        </w:rPr>
        <w:t>،</w:t>
      </w:r>
      <w:r w:rsidRPr="00F54D7A">
        <w:rPr>
          <w:rFonts w:hint="cs"/>
          <w:rtl/>
        </w:rPr>
        <w:t xml:space="preserve"> و</w:t>
      </w:r>
      <w:r w:rsidR="00235790" w:rsidRPr="00F54D7A">
        <w:rPr>
          <w:rFonts w:hint="cs"/>
          <w:rtl/>
        </w:rPr>
        <w:t>لی بر خدا دروغ می‌گویند و</w:t>
      </w:r>
      <w:r w:rsidR="001A492A" w:rsidRPr="00F54D7A">
        <w:rPr>
          <w:rFonts w:hint="cs"/>
          <w:rtl/>
        </w:rPr>
        <w:t xml:space="preserve"> </w:t>
      </w:r>
      <w:r w:rsidRPr="00F54D7A">
        <w:rPr>
          <w:rFonts w:hint="cs"/>
          <w:rtl/>
        </w:rPr>
        <w:t>حال آنکه می‌دانند</w:t>
      </w:r>
      <w:r w:rsidR="00235790" w:rsidRPr="00F54D7A">
        <w:rPr>
          <w:rFonts w:hint="cs"/>
          <w:rtl/>
        </w:rPr>
        <w:t xml:space="preserve"> </w:t>
      </w:r>
      <w:r w:rsidR="001A492A" w:rsidRPr="00F54D7A">
        <w:rPr>
          <w:rFonts w:hint="cs"/>
          <w:rtl/>
        </w:rPr>
        <w:t>(75) آری هر</w:t>
      </w:r>
      <w:r w:rsidR="001A492A" w:rsidRPr="00F54D7A">
        <w:rPr>
          <w:rFonts w:hint="eastAsia"/>
          <w:rtl/>
        </w:rPr>
        <w:t>‌</w:t>
      </w:r>
      <w:r w:rsidRPr="00F54D7A">
        <w:rPr>
          <w:rFonts w:hint="cs"/>
          <w:rtl/>
        </w:rPr>
        <w:t>کس به عهد خود وفا کند و پرهیزکار باشد پس حقیقت این است که خدا پرهیزکاران را دوست می‌دارد.(76)</w:t>
      </w:r>
    </w:p>
    <w:p w:rsidR="00FE1DA6" w:rsidRPr="00F54D7A" w:rsidRDefault="00FE1DA6"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از این آیات استفاده می‌شود که اهل کتاب مانند سایر مردم خوب و</w:t>
      </w:r>
      <w:r w:rsidR="001A492A" w:rsidRPr="00F54D7A">
        <w:rPr>
          <w:rFonts w:hint="cs"/>
          <w:rtl/>
        </w:rPr>
        <w:t xml:space="preserve"> </w:t>
      </w:r>
      <w:r w:rsidRPr="00F54D7A">
        <w:rPr>
          <w:rFonts w:hint="cs"/>
          <w:rtl/>
        </w:rPr>
        <w:t>بد دارند، برخی از ایشان امانت‌دار و وفا</w:t>
      </w:r>
      <w:r w:rsidR="001A492A" w:rsidRPr="00F54D7A">
        <w:rPr>
          <w:rFonts w:hint="eastAsia"/>
          <w:rtl/>
        </w:rPr>
        <w:t>‌</w:t>
      </w:r>
      <w:r w:rsidRPr="00F54D7A">
        <w:rPr>
          <w:rFonts w:hint="cs"/>
          <w:rtl/>
        </w:rPr>
        <w:t>کن به پیمان است و بعضی از ایشان ب</w:t>
      </w:r>
      <w:r w:rsidR="002615DA" w:rsidRPr="00F54D7A">
        <w:rPr>
          <w:rFonts w:hint="cs"/>
          <w:rtl/>
        </w:rPr>
        <w:t>ر</w:t>
      </w:r>
      <w:r w:rsidR="001A492A" w:rsidRPr="00F54D7A">
        <w:rPr>
          <w:rFonts w:hint="eastAsia"/>
          <w:rtl/>
        </w:rPr>
        <w:t>‌</w:t>
      </w:r>
      <w:r w:rsidRPr="00F54D7A">
        <w:rPr>
          <w:rFonts w:hint="cs"/>
          <w:rtl/>
        </w:rPr>
        <w:t xml:space="preserve">عکس، ولی </w:t>
      </w:r>
      <w:r w:rsidR="001A492A" w:rsidRPr="00F54D7A">
        <w:rPr>
          <w:rFonts w:hint="cs"/>
          <w:rtl/>
        </w:rPr>
        <w:t>کسان</w:t>
      </w:r>
      <w:r w:rsidR="002615DA" w:rsidRPr="00F54D7A">
        <w:rPr>
          <w:rFonts w:hint="cs"/>
          <w:rtl/>
        </w:rPr>
        <w:t>ی</w:t>
      </w:r>
      <w:r w:rsidRPr="00F54D7A">
        <w:rPr>
          <w:rFonts w:hint="cs"/>
          <w:rtl/>
        </w:rPr>
        <w:t xml:space="preserve"> از اهل کتاب </w:t>
      </w:r>
      <w:r w:rsidR="002615DA" w:rsidRPr="00F54D7A">
        <w:rPr>
          <w:rFonts w:hint="cs"/>
          <w:rtl/>
        </w:rPr>
        <w:t xml:space="preserve">که </w:t>
      </w:r>
      <w:r w:rsidRPr="00F54D7A">
        <w:rPr>
          <w:rFonts w:hint="cs"/>
          <w:rtl/>
        </w:rPr>
        <w:t>مال مردم را می‌خوردند و پس نمی‌دادند بهان</w:t>
      </w:r>
      <w:r w:rsidR="007C704B" w:rsidRPr="00F54D7A">
        <w:rPr>
          <w:rFonts w:hint="cs"/>
          <w:rtl/>
        </w:rPr>
        <w:t>ۀ</w:t>
      </w:r>
      <w:r w:rsidR="001A492A" w:rsidRPr="00F54D7A">
        <w:rPr>
          <w:rFonts w:hint="cs"/>
          <w:rtl/>
        </w:rPr>
        <w:t xml:space="preserve"> دینی هم برای خود تراشیده بودند</w:t>
      </w:r>
      <w:r w:rsidRPr="00F54D7A">
        <w:rPr>
          <w:rFonts w:hint="cs"/>
          <w:rtl/>
        </w:rPr>
        <w:t xml:space="preserve"> و می‌گفتند اگر مال مشرک</w:t>
      </w:r>
      <w:r w:rsidR="001A492A" w:rsidRPr="00F54D7A">
        <w:rPr>
          <w:rFonts w:hint="cs"/>
          <w:rtl/>
        </w:rPr>
        <w:t>ین و یا مال مسلمین را بخوریم و ا</w:t>
      </w:r>
      <w:r w:rsidRPr="00F54D7A">
        <w:rPr>
          <w:rFonts w:hint="cs"/>
          <w:rtl/>
        </w:rPr>
        <w:t xml:space="preserve">مانت را رد نکنیم حق داریم زیرا مشرک مالش حلال است، به اضافه ما </w:t>
      </w:r>
      <w:r w:rsidR="001A492A" w:rsidRPr="00F54D7A">
        <w:rPr>
          <w:rFonts w:hint="cs"/>
          <w:rtl/>
        </w:rPr>
        <w:t>أبناء الله و دوستان خدای</w:t>
      </w:r>
      <w:r w:rsidR="002615DA" w:rsidRPr="00F54D7A">
        <w:rPr>
          <w:rFonts w:hint="cs"/>
          <w:rtl/>
        </w:rPr>
        <w:t>یم و هر</w:t>
      </w:r>
      <w:r w:rsidR="001A492A" w:rsidRPr="00F54D7A">
        <w:rPr>
          <w:rFonts w:hint="eastAsia"/>
          <w:rtl/>
        </w:rPr>
        <w:t>‌</w:t>
      </w:r>
      <w:r w:rsidRPr="00F54D7A">
        <w:rPr>
          <w:rFonts w:hint="cs"/>
          <w:rtl/>
        </w:rPr>
        <w:t>کس هر چه دارد متعلق به ما می‌باشد، بلکه تمام مردم بند</w:t>
      </w:r>
      <w:r w:rsidR="007C704B" w:rsidRPr="00F54D7A">
        <w:rPr>
          <w:rFonts w:hint="cs"/>
          <w:rtl/>
        </w:rPr>
        <w:t>ۀ</w:t>
      </w:r>
      <w:r w:rsidRPr="00F54D7A">
        <w:rPr>
          <w:rFonts w:hint="cs"/>
          <w:rtl/>
        </w:rPr>
        <w:t xml:space="preserve"> ما می‌باشند، پس اگر مال مردم را ندهیم ایشان حجتی نزد خدا و راه احقاق حق ندارند، چنانکه بسیاری از مسلمین خصوصا</w:t>
      </w:r>
      <w:r w:rsidR="001A492A" w:rsidRPr="00F54D7A">
        <w:rPr>
          <w:rFonts w:hint="cs"/>
          <w:rtl/>
        </w:rPr>
        <w:t>ً</w:t>
      </w:r>
      <w:r w:rsidRPr="00F54D7A">
        <w:rPr>
          <w:rFonts w:hint="cs"/>
          <w:rtl/>
        </w:rPr>
        <w:t xml:space="preserve"> مقدسین و</w:t>
      </w:r>
      <w:r w:rsidR="001A492A" w:rsidRPr="00F54D7A">
        <w:rPr>
          <w:rFonts w:hint="cs"/>
          <w:rtl/>
        </w:rPr>
        <w:t xml:space="preserve"> روحانی</w:t>
      </w:r>
      <w:r w:rsidR="001A492A" w:rsidRPr="00F54D7A">
        <w:rPr>
          <w:rFonts w:hint="eastAsia"/>
          <w:rtl/>
        </w:rPr>
        <w:t>‌</w:t>
      </w:r>
      <w:r w:rsidRPr="00F54D7A">
        <w:rPr>
          <w:rFonts w:hint="cs"/>
          <w:rtl/>
        </w:rPr>
        <w:t>نمایان را عقیده همین است که می‌توانند مال امانت جماعتی از مردم را ب</w:t>
      </w:r>
      <w:r w:rsidR="002615DA" w:rsidRPr="00F54D7A">
        <w:rPr>
          <w:rFonts w:hint="cs"/>
          <w:rtl/>
        </w:rPr>
        <w:t xml:space="preserve">ه </w:t>
      </w:r>
      <w:r w:rsidR="001A492A" w:rsidRPr="00F54D7A">
        <w:rPr>
          <w:rFonts w:hint="cs"/>
          <w:rtl/>
        </w:rPr>
        <w:t>عنوان ارتداد،</w:t>
      </w:r>
      <w:r w:rsidRPr="00F54D7A">
        <w:rPr>
          <w:rFonts w:hint="cs"/>
          <w:rtl/>
        </w:rPr>
        <w:t xml:space="preserve"> ی</w:t>
      </w:r>
      <w:r w:rsidR="001A492A" w:rsidRPr="00F54D7A">
        <w:rPr>
          <w:rFonts w:hint="cs"/>
          <w:rtl/>
        </w:rPr>
        <w:t>ا کفر، یا مال مجهول</w:t>
      </w:r>
      <w:r w:rsidR="001A492A" w:rsidRPr="00F54D7A">
        <w:rPr>
          <w:rFonts w:hint="eastAsia"/>
          <w:rtl/>
        </w:rPr>
        <w:t>‌</w:t>
      </w:r>
      <w:r w:rsidRPr="00F54D7A">
        <w:rPr>
          <w:rFonts w:hint="cs"/>
          <w:rtl/>
        </w:rPr>
        <w:t>الحال تصر</w:t>
      </w:r>
      <w:r w:rsidR="002615DA" w:rsidRPr="00F54D7A">
        <w:rPr>
          <w:rFonts w:hint="cs"/>
          <w:rtl/>
        </w:rPr>
        <w:t>ّ</w:t>
      </w:r>
      <w:r w:rsidR="001A492A" w:rsidRPr="00F54D7A">
        <w:rPr>
          <w:rFonts w:hint="cs"/>
          <w:rtl/>
        </w:rPr>
        <w:t>ف کنند</w:t>
      </w:r>
      <w:r w:rsidRPr="00F54D7A">
        <w:rPr>
          <w:rFonts w:hint="cs"/>
          <w:rtl/>
        </w:rPr>
        <w:t xml:space="preserve"> و حت</w:t>
      </w:r>
      <w:r w:rsidR="002615DA" w:rsidRPr="00F54D7A">
        <w:rPr>
          <w:rFonts w:hint="cs"/>
          <w:rtl/>
        </w:rPr>
        <w:t>ّ</w:t>
      </w:r>
      <w:r w:rsidRPr="00F54D7A">
        <w:rPr>
          <w:rFonts w:hint="cs"/>
          <w:rtl/>
        </w:rPr>
        <w:t>ی بعضی از شیعیان أئم</w:t>
      </w:r>
      <w:r w:rsidR="007C704B" w:rsidRPr="00F54D7A">
        <w:rPr>
          <w:rFonts w:hint="cs"/>
          <w:rtl/>
        </w:rPr>
        <w:t>ۀ</w:t>
      </w:r>
      <w:r w:rsidRPr="00F54D7A">
        <w:rPr>
          <w:rFonts w:hint="cs"/>
          <w:rtl/>
        </w:rPr>
        <w:t xml:space="preserve"> خود را مالک تمام دنیا دانسته و سایر مردم را در حکم بنده و جیر</w:t>
      </w:r>
      <w:r w:rsidR="00C05CB2" w:rsidRPr="00F54D7A">
        <w:rPr>
          <w:rFonts w:hint="cs"/>
          <w:rtl/>
        </w:rPr>
        <w:t>ه</w:t>
      </w:r>
      <w:r w:rsidR="001A492A" w:rsidRPr="00F54D7A">
        <w:rPr>
          <w:rFonts w:hint="eastAsia"/>
          <w:rtl/>
        </w:rPr>
        <w:t>‌</w:t>
      </w:r>
      <w:r w:rsidR="00C05CB2" w:rsidRPr="00F54D7A">
        <w:rPr>
          <w:rFonts w:hint="cs"/>
          <w:rtl/>
        </w:rPr>
        <w:t>‌خوار امامان می‌دادنند و این</w:t>
      </w:r>
      <w:r w:rsidR="001A492A" w:rsidRPr="00F54D7A">
        <w:rPr>
          <w:rFonts w:hint="eastAsia"/>
          <w:rtl/>
        </w:rPr>
        <w:t>‌</w:t>
      </w:r>
      <w:r w:rsidR="00C05CB2" w:rsidRPr="00F54D7A">
        <w:rPr>
          <w:rFonts w:hint="cs"/>
          <w:rtl/>
        </w:rPr>
        <w:t>ها</w:t>
      </w:r>
      <w:r w:rsidR="001A492A" w:rsidRPr="00F54D7A">
        <w:rPr>
          <w:rFonts w:hint="cs"/>
          <w:rtl/>
        </w:rPr>
        <w:t xml:space="preserve"> همان عقائد یهود ا</w:t>
      </w:r>
      <w:r w:rsidRPr="00F54D7A">
        <w:rPr>
          <w:rFonts w:hint="cs"/>
          <w:rtl/>
        </w:rPr>
        <w:t>ست در میان مسلمین آمده و بسیاری از ایشان را خائن در امانت قرار داده ولی رسول خدا</w:t>
      </w:r>
      <w:r w:rsidR="00A87B93" w:rsidRPr="00F54D7A">
        <w:rPr>
          <w:rFonts w:cs="CTraditional Arabic" w:hint="cs"/>
          <w:rtl/>
        </w:rPr>
        <w:t>ص</w:t>
      </w:r>
      <w:r w:rsidRPr="00F54D7A">
        <w:rPr>
          <w:rFonts w:hint="cs"/>
          <w:rtl/>
        </w:rPr>
        <w:t xml:space="preserve"> فرموده امانت باید رد شود چه به نیکوکار و چه</w:t>
      </w:r>
      <w:r w:rsidR="00C05CB2" w:rsidRPr="00F54D7A">
        <w:rPr>
          <w:rFonts w:hint="cs"/>
          <w:rtl/>
        </w:rPr>
        <w:t xml:space="preserve"> به</w:t>
      </w:r>
      <w:r w:rsidRPr="00F54D7A">
        <w:rPr>
          <w:rFonts w:hint="cs"/>
          <w:rtl/>
        </w:rPr>
        <w:t xml:space="preserve"> بدکار و چه به کافر و چه به مسلمان</w:t>
      </w:r>
      <w:r w:rsidR="00D40CF8" w:rsidRPr="00D40CF8">
        <w:rPr>
          <w:vertAlign w:val="superscript"/>
          <w:rtl/>
          <w:lang w:bidi="ar-SA"/>
        </w:rPr>
        <w:t>(</w:t>
      </w:r>
      <w:r w:rsidR="00D40CF8" w:rsidRPr="00DF2ADA">
        <w:rPr>
          <w:rStyle w:val="FootnoteReference"/>
          <w:rFonts w:cs="IRLotus"/>
          <w:szCs w:val="28"/>
          <w:rtl/>
          <w:lang w:bidi="ar-SA"/>
        </w:rPr>
        <w:footnoteReference w:id="419"/>
      </w:r>
      <w:r w:rsidR="00D40CF8" w:rsidRPr="00D40CF8">
        <w:rPr>
          <w:rStyle w:val="FootnoteReference"/>
          <w:rFonts w:cs="IRLotus"/>
          <w:szCs w:val="28"/>
          <w:rtl/>
          <w:lang w:bidi="ar-SA"/>
        </w:rPr>
        <w:t>)</w:t>
      </w:r>
      <w:r w:rsidRPr="00F54D7A">
        <w:rPr>
          <w:rFonts w:hint="cs"/>
          <w:rtl/>
        </w:rPr>
        <w:t>.</w:t>
      </w:r>
    </w:p>
    <w:p w:rsidR="00EC2A86" w:rsidRPr="00F54D7A" w:rsidRDefault="00EC2A86" w:rsidP="00C249CC">
      <w:pPr>
        <w:pStyle w:val="ae"/>
        <w:rPr>
          <w:rtl/>
        </w:rPr>
      </w:pPr>
      <w:r w:rsidRPr="00F54D7A">
        <w:rPr>
          <w:rFonts w:ascii="Traditional Arabic" w:hAnsi="Traditional Arabic" w:cs="Traditional Arabic"/>
          <w:rtl/>
        </w:rPr>
        <w:t>﴿</w:t>
      </w:r>
      <w:r w:rsidRPr="00F54D7A">
        <w:rPr>
          <w:rtl/>
        </w:rPr>
        <w:t xml:space="preserve">إِنَّ </w:t>
      </w:r>
      <w:r w:rsidRPr="00F54D7A">
        <w:rPr>
          <w:rFonts w:hint="cs"/>
          <w:rtl/>
        </w:rPr>
        <w:t>ٱ</w:t>
      </w:r>
      <w:r w:rsidRPr="00F54D7A">
        <w:rPr>
          <w:rFonts w:hint="eastAsia"/>
          <w:rtl/>
        </w:rPr>
        <w:t>لَّذِينَ</w:t>
      </w:r>
      <w:r w:rsidRPr="00F54D7A">
        <w:rPr>
          <w:rtl/>
        </w:rPr>
        <w:t xml:space="preserve"> يَشۡتَرُونَ بِعَهۡدِ </w:t>
      </w:r>
      <w:r w:rsidRPr="00F54D7A">
        <w:rPr>
          <w:rFonts w:hint="cs"/>
          <w:rtl/>
        </w:rPr>
        <w:t>ٱ</w:t>
      </w:r>
      <w:r w:rsidRPr="00F54D7A">
        <w:rPr>
          <w:rFonts w:hint="eastAsia"/>
          <w:rtl/>
        </w:rPr>
        <w:t>للَّهِ</w:t>
      </w:r>
      <w:r w:rsidRPr="00F54D7A">
        <w:rPr>
          <w:rtl/>
        </w:rPr>
        <w:t xml:space="preserve"> وَأَيۡمَٰنِهِمۡ ثَمَنٗا قَلِيلًا أُوْلَٰٓئِكَ لَا خَلَٰقَ لَهُمۡ فِي </w:t>
      </w:r>
      <w:r w:rsidRPr="00F54D7A">
        <w:rPr>
          <w:rFonts w:hint="cs"/>
          <w:rtl/>
        </w:rPr>
        <w:t>ٱ</w:t>
      </w:r>
      <w:r w:rsidRPr="00F54D7A">
        <w:rPr>
          <w:rFonts w:hint="eastAsia"/>
          <w:rtl/>
        </w:rPr>
        <w:t>لۡأٓخِرَةِ</w:t>
      </w:r>
      <w:r w:rsidRPr="00F54D7A">
        <w:rPr>
          <w:rtl/>
        </w:rPr>
        <w:t xml:space="preserve"> وَلَا يُكَلِّمُهُمُ </w:t>
      </w:r>
      <w:r w:rsidRPr="00F54D7A">
        <w:rPr>
          <w:rFonts w:hint="cs"/>
          <w:rtl/>
        </w:rPr>
        <w:t>ٱ</w:t>
      </w:r>
      <w:r w:rsidRPr="00F54D7A">
        <w:rPr>
          <w:rFonts w:hint="eastAsia"/>
          <w:rtl/>
        </w:rPr>
        <w:t>للَّهُ</w:t>
      </w:r>
      <w:r w:rsidRPr="00F54D7A">
        <w:rPr>
          <w:rtl/>
        </w:rPr>
        <w:t xml:space="preserve"> وَلَا يَنظُرُ إِلَيۡهِمۡ يَوۡمَ </w:t>
      </w:r>
      <w:r w:rsidRPr="00F54D7A">
        <w:rPr>
          <w:rFonts w:hint="cs"/>
          <w:rtl/>
        </w:rPr>
        <w:t>ٱ</w:t>
      </w:r>
      <w:r w:rsidRPr="00F54D7A">
        <w:rPr>
          <w:rFonts w:hint="eastAsia"/>
          <w:rtl/>
        </w:rPr>
        <w:t>لۡقِيَٰمَةِ</w:t>
      </w:r>
      <w:r w:rsidRPr="00F54D7A">
        <w:rPr>
          <w:rtl/>
        </w:rPr>
        <w:t xml:space="preserve"> وَلَا يُزَكِّيهِمۡ وَلَهُمۡ عَذَابٌ أَلِيمٞ ٧٧</w:t>
      </w:r>
      <w:r w:rsidRPr="00F54D7A">
        <w:rPr>
          <w:rFonts w:ascii="Traditional Arabic" w:hAnsi="Traditional Arabic" w:cs="Traditional Arabic"/>
          <w:rtl/>
        </w:rPr>
        <w:t>﴾</w:t>
      </w:r>
      <w:r w:rsidRPr="00F54D7A">
        <w:rPr>
          <w:rFonts w:hint="cs"/>
          <w:rtl/>
        </w:rPr>
        <w:t xml:space="preserve"> </w:t>
      </w:r>
      <w:r w:rsidRPr="00F54D7A">
        <w:rPr>
          <w:rFonts w:hint="cs"/>
          <w:rtl/>
        </w:rPr>
        <w:tab/>
      </w:r>
      <w:r w:rsidRPr="00F54D7A">
        <w:rPr>
          <w:rStyle w:val="Char5"/>
          <w:rFonts w:hint="cs"/>
          <w:rtl/>
        </w:rPr>
        <w:t>[آل عمران: 77]</w:t>
      </w:r>
      <w:r w:rsidRPr="00F54D7A">
        <w:rPr>
          <w:rFonts w:hint="cs"/>
          <w:rtl/>
        </w:rPr>
        <w:t>.</w:t>
      </w:r>
    </w:p>
    <w:p w:rsidR="00FE1DA6" w:rsidRPr="00F54D7A" w:rsidRDefault="00FE1DA6" w:rsidP="00C249CC">
      <w:pPr>
        <w:pStyle w:val="af"/>
        <w:rPr>
          <w:rtl/>
        </w:rPr>
      </w:pPr>
      <w:r w:rsidRPr="00F54D7A">
        <w:rPr>
          <w:rFonts w:cs="B Zar" w:hint="cs"/>
          <w:b/>
          <w:bCs/>
          <w:rtl/>
        </w:rPr>
        <w:t>ترجمه</w:t>
      </w:r>
      <w:r w:rsidR="00CD3E26" w:rsidRPr="00F54D7A">
        <w:rPr>
          <w:rFonts w:cs="B Zar" w:hint="cs"/>
          <w:b/>
          <w:bCs/>
          <w:rtl/>
        </w:rPr>
        <w:t xml:space="preserve">: </w:t>
      </w:r>
      <w:r w:rsidRPr="00F54D7A">
        <w:rPr>
          <w:rFonts w:hint="cs"/>
          <w:rtl/>
        </w:rPr>
        <w:t>ب</w:t>
      </w:r>
      <w:r w:rsidR="00250425" w:rsidRPr="00F54D7A">
        <w:rPr>
          <w:rFonts w:hint="cs"/>
          <w:rtl/>
        </w:rPr>
        <w:t xml:space="preserve">ه </w:t>
      </w:r>
      <w:r w:rsidRPr="00F54D7A">
        <w:rPr>
          <w:rFonts w:hint="cs"/>
          <w:rtl/>
        </w:rPr>
        <w:t>راستی کسانیکه پیمان خدا و سوگندهای خود را به بها</w:t>
      </w:r>
      <w:r w:rsidR="00250425" w:rsidRPr="00F54D7A">
        <w:rPr>
          <w:rFonts w:hint="cs"/>
          <w:rtl/>
        </w:rPr>
        <w:t>ی</w:t>
      </w:r>
      <w:r w:rsidRPr="00F54D7A">
        <w:rPr>
          <w:rFonts w:hint="cs"/>
          <w:rtl/>
        </w:rPr>
        <w:t xml:space="preserve"> کمی می‌فروشند،</w:t>
      </w:r>
      <w:r w:rsidR="00442CE5" w:rsidRPr="00F54D7A">
        <w:rPr>
          <w:rFonts w:hint="cs"/>
          <w:rtl/>
        </w:rPr>
        <w:t xml:space="preserve"> ایشان را در آخرت بهره‌ای نباشد</w:t>
      </w:r>
      <w:r w:rsidRPr="00F54D7A">
        <w:rPr>
          <w:rFonts w:hint="cs"/>
          <w:rtl/>
        </w:rPr>
        <w:t xml:space="preserve"> و روز قیامت خدا با ایشان سخن نگوید و به ایشان نظر لطف ننماید و از خطا پاک نگرداند و برای ایشان عذاب دردناک است.(77)</w:t>
      </w:r>
    </w:p>
    <w:p w:rsidR="00FE1DA6" w:rsidRPr="00F54D7A" w:rsidRDefault="00FE1DA6" w:rsidP="00C249CC">
      <w:pPr>
        <w:pStyle w:val="a2"/>
        <w:rPr>
          <w:rtl/>
        </w:rPr>
      </w:pPr>
      <w:r w:rsidRPr="00F54D7A">
        <w:rPr>
          <w:rFonts w:cs="B Zar" w:hint="cs"/>
          <w:b/>
          <w:bCs/>
          <w:sz w:val="26"/>
          <w:szCs w:val="26"/>
          <w:rtl/>
        </w:rPr>
        <w:t>نکات</w:t>
      </w:r>
      <w:r w:rsidR="00CD3E26" w:rsidRPr="00F54D7A">
        <w:rPr>
          <w:rFonts w:cs="B Zar" w:hint="cs"/>
          <w:b/>
          <w:bCs/>
          <w:sz w:val="26"/>
          <w:szCs w:val="26"/>
          <w:rtl/>
        </w:rPr>
        <w:t>:</w:t>
      </w:r>
      <w:r w:rsidR="00CD3E26" w:rsidRPr="00F54D7A">
        <w:rPr>
          <w:rFonts w:hint="cs"/>
          <w:b/>
          <w:bCs/>
          <w:rtl/>
        </w:rPr>
        <w:t xml:space="preserve"> </w:t>
      </w:r>
      <w:r w:rsidR="00442CE5" w:rsidRPr="00F54D7A">
        <w:rPr>
          <w:rFonts w:hint="cs"/>
          <w:rtl/>
        </w:rPr>
        <w:t>مقصود از فروختن پیمان ا</w:t>
      </w:r>
      <w:r w:rsidRPr="00F54D7A">
        <w:rPr>
          <w:rFonts w:hint="cs"/>
          <w:rtl/>
        </w:rPr>
        <w:t>لهی و سوگندها این است که برای خوردن مال مردم</w:t>
      </w:r>
      <w:r w:rsidR="00C31BE5" w:rsidRPr="00F54D7A">
        <w:rPr>
          <w:rFonts w:hint="cs"/>
          <w:rtl/>
        </w:rPr>
        <w:t>،</w:t>
      </w:r>
      <w:r w:rsidR="00442CE5" w:rsidRPr="00F54D7A">
        <w:rPr>
          <w:rFonts w:hint="cs"/>
          <w:rtl/>
        </w:rPr>
        <w:t xml:space="preserve"> عهد ا</w:t>
      </w:r>
      <w:r w:rsidRPr="00F54D7A">
        <w:rPr>
          <w:rFonts w:hint="cs"/>
          <w:rtl/>
        </w:rPr>
        <w:t xml:space="preserve">لهی را که اطاعت او باشد از دست </w:t>
      </w:r>
      <w:r w:rsidR="00C31BE5" w:rsidRPr="00F54D7A">
        <w:rPr>
          <w:rFonts w:hint="cs"/>
          <w:rtl/>
        </w:rPr>
        <w:t>بده</w:t>
      </w:r>
      <w:r w:rsidR="00442CE5" w:rsidRPr="00F54D7A">
        <w:rPr>
          <w:rFonts w:hint="cs"/>
          <w:rtl/>
        </w:rPr>
        <w:t>د</w:t>
      </w:r>
      <w:r w:rsidRPr="00F54D7A">
        <w:rPr>
          <w:rFonts w:hint="cs"/>
          <w:rtl/>
        </w:rPr>
        <w:t xml:space="preserve"> و برای مال پست </w:t>
      </w:r>
      <w:r w:rsidR="00C31BE5" w:rsidRPr="00F54D7A">
        <w:rPr>
          <w:rFonts w:hint="cs"/>
          <w:rtl/>
        </w:rPr>
        <w:t xml:space="preserve">دنیا به نام او سوگند بخورد تا به ناحقّ به حقوق مردم تعدّی کند. </w:t>
      </w:r>
      <w:r w:rsidRPr="00F54D7A">
        <w:rPr>
          <w:rFonts w:hint="cs"/>
          <w:rtl/>
        </w:rPr>
        <w:t>و عهد خدا با هر بنده این است که</w:t>
      </w:r>
      <w:r w:rsidR="00442CE5" w:rsidRPr="00F54D7A">
        <w:rPr>
          <w:rFonts w:hint="cs"/>
          <w:rtl/>
        </w:rPr>
        <w:t xml:space="preserve"> بر خدا دروغ نبندد و خیانت نکند</w:t>
      </w:r>
      <w:r w:rsidRPr="00F54D7A">
        <w:rPr>
          <w:rFonts w:hint="cs"/>
          <w:rtl/>
        </w:rPr>
        <w:t xml:space="preserve"> و نامهای او را عظمت دهد، پس کسی که با عهد و پیمان خدا وفا نکند و قسم دروغ بخورد مورد سخط إلهی است. و جمل</w:t>
      </w:r>
      <w:r w:rsidR="007C704B" w:rsidRPr="00F54D7A">
        <w:rPr>
          <w:rFonts w:hint="cs"/>
          <w:rtl/>
        </w:rPr>
        <w:t>ۀ</w:t>
      </w:r>
      <w:r w:rsidR="00CD3E26" w:rsidRPr="00F54D7A">
        <w:rPr>
          <w:rFonts w:hint="cs"/>
          <w:rtl/>
        </w:rPr>
        <w:t>:</w:t>
      </w:r>
      <w:r w:rsidR="00EC2A86" w:rsidRPr="00F54D7A">
        <w:rPr>
          <w:rFonts w:hint="cs"/>
          <w:rtl/>
        </w:rPr>
        <w:t xml:space="preserve"> </w:t>
      </w:r>
      <w:r w:rsidR="00EC2A86" w:rsidRPr="00F54D7A">
        <w:rPr>
          <w:rFonts w:ascii="Traditional Arabic" w:hAnsi="Traditional Arabic" w:cs="Traditional Arabic"/>
          <w:rtl/>
        </w:rPr>
        <w:t>﴿</w:t>
      </w:r>
      <w:r w:rsidR="00EC2A86" w:rsidRPr="00F54D7A">
        <w:rPr>
          <w:rStyle w:val="Char4"/>
          <w:rtl/>
        </w:rPr>
        <w:t xml:space="preserve">وَلَا يُكَلِّمُهُمُ </w:t>
      </w:r>
      <w:r w:rsidR="00EC2A86" w:rsidRPr="00F54D7A">
        <w:rPr>
          <w:rStyle w:val="Char4"/>
          <w:rFonts w:hint="cs"/>
          <w:rtl/>
        </w:rPr>
        <w:t>ٱ</w:t>
      </w:r>
      <w:r w:rsidR="00EC2A86" w:rsidRPr="00F54D7A">
        <w:rPr>
          <w:rStyle w:val="Char4"/>
          <w:rFonts w:hint="eastAsia"/>
          <w:rtl/>
        </w:rPr>
        <w:t>للَّهُ</w:t>
      </w:r>
      <w:r w:rsidR="00EC2A86" w:rsidRPr="00F54D7A">
        <w:rPr>
          <w:rFonts w:ascii="Traditional Arabic" w:hAnsi="Traditional Arabic" w:cs="Traditional Arabic"/>
          <w:rtl/>
        </w:rPr>
        <w:t>﴾</w:t>
      </w:r>
      <w:r w:rsidR="00CD3E26" w:rsidRPr="00F54D7A">
        <w:rPr>
          <w:rFonts w:hint="cs"/>
          <w:rtl/>
        </w:rPr>
        <w:t xml:space="preserve"> </w:t>
      </w:r>
      <w:r w:rsidR="00442CE5" w:rsidRPr="00F54D7A">
        <w:rPr>
          <w:rFonts w:hint="cs"/>
          <w:rtl/>
        </w:rPr>
        <w:t>دلالت بر شدت غضب ا</w:t>
      </w:r>
      <w:r w:rsidRPr="00F54D7A">
        <w:rPr>
          <w:rFonts w:hint="cs"/>
          <w:rtl/>
        </w:rPr>
        <w:t>لهی است. و</w:t>
      </w:r>
      <w:r w:rsidR="00442CE5" w:rsidRPr="00F54D7A">
        <w:rPr>
          <w:rFonts w:hint="cs"/>
          <w:rtl/>
        </w:rPr>
        <w:t xml:space="preserve"> </w:t>
      </w:r>
      <w:r w:rsidRPr="00F54D7A">
        <w:rPr>
          <w:rFonts w:hint="cs"/>
          <w:rtl/>
        </w:rPr>
        <w:t>مقصود از جمل</w:t>
      </w:r>
      <w:r w:rsidR="007C704B" w:rsidRPr="00F54D7A">
        <w:rPr>
          <w:rFonts w:hint="cs"/>
          <w:rtl/>
        </w:rPr>
        <w:t>ۀ</w:t>
      </w:r>
      <w:r w:rsidR="00CD3E26" w:rsidRPr="00F54D7A">
        <w:rPr>
          <w:rFonts w:hint="cs"/>
          <w:rtl/>
        </w:rPr>
        <w:t>:</w:t>
      </w:r>
      <w:r w:rsidR="00EC2A86" w:rsidRPr="00F54D7A">
        <w:rPr>
          <w:rFonts w:hint="cs"/>
          <w:rtl/>
        </w:rPr>
        <w:t xml:space="preserve"> </w:t>
      </w:r>
      <w:r w:rsidR="00EC2A86" w:rsidRPr="00F54D7A">
        <w:rPr>
          <w:rFonts w:ascii="Traditional Arabic" w:hAnsi="Traditional Arabic" w:cs="Traditional Arabic"/>
          <w:rtl/>
        </w:rPr>
        <w:t>﴿</w:t>
      </w:r>
      <w:r w:rsidR="00EC2A86" w:rsidRPr="00F54D7A">
        <w:rPr>
          <w:rStyle w:val="Char4"/>
          <w:rtl/>
        </w:rPr>
        <w:t>وَلَا يَنظُرُ إِلَيۡهِمۡ</w:t>
      </w:r>
      <w:r w:rsidR="00EC2A86" w:rsidRPr="00F54D7A">
        <w:rPr>
          <w:rStyle w:val="Char4"/>
          <w:rFonts w:hint="cs"/>
          <w:rtl/>
        </w:rPr>
        <w:t>...</w:t>
      </w:r>
      <w:r w:rsidR="00EC2A86" w:rsidRPr="00F54D7A">
        <w:rPr>
          <w:rFonts w:ascii="Traditional Arabic" w:hAnsi="Traditional Arabic" w:cs="Traditional Arabic"/>
          <w:rtl/>
        </w:rPr>
        <w:t>﴾</w:t>
      </w:r>
      <w:r w:rsidR="00CD3E26" w:rsidRPr="00F54D7A">
        <w:rPr>
          <w:rFonts w:hint="cs"/>
          <w:rtl/>
        </w:rPr>
        <w:t xml:space="preserve"> </w:t>
      </w:r>
      <w:r w:rsidRPr="00F54D7A">
        <w:rPr>
          <w:rFonts w:hint="cs"/>
          <w:rtl/>
        </w:rPr>
        <w:t>چون نظر متعد</w:t>
      </w:r>
      <w:r w:rsidR="00C31BE5" w:rsidRPr="00F54D7A">
        <w:rPr>
          <w:rFonts w:hint="cs"/>
          <w:rtl/>
        </w:rPr>
        <w:t>ّ</w:t>
      </w:r>
      <w:r w:rsidRPr="00F54D7A">
        <w:rPr>
          <w:rFonts w:hint="cs"/>
          <w:rtl/>
        </w:rPr>
        <w:t xml:space="preserve">ی به </w:t>
      </w:r>
      <w:r w:rsidR="00442CE5" w:rsidRPr="00F54D7A">
        <w:rPr>
          <w:rFonts w:hint="cs"/>
          <w:rtl/>
        </w:rPr>
        <w:t>«</w:t>
      </w:r>
      <w:r w:rsidRPr="00F54D7A">
        <w:rPr>
          <w:rFonts w:hint="cs"/>
          <w:rtl/>
        </w:rPr>
        <w:t>إلی</w:t>
      </w:r>
      <w:r w:rsidR="00442CE5" w:rsidRPr="00F54D7A">
        <w:rPr>
          <w:rFonts w:hint="cs"/>
          <w:rtl/>
        </w:rPr>
        <w:t>» شده به معنی نظر لطف است</w:t>
      </w:r>
      <w:r w:rsidRPr="00F54D7A">
        <w:rPr>
          <w:rFonts w:hint="cs"/>
          <w:rtl/>
        </w:rPr>
        <w:t xml:space="preserve"> و به معنی ن</w:t>
      </w:r>
      <w:r w:rsidR="00291AE4" w:rsidRPr="00F54D7A">
        <w:rPr>
          <w:rFonts w:hint="cs"/>
          <w:rtl/>
        </w:rPr>
        <w:t>ظر با چشم نیست. و مقصود از جمل</w:t>
      </w:r>
      <w:r w:rsidR="007C704B" w:rsidRPr="00F54D7A">
        <w:rPr>
          <w:rFonts w:hint="cs"/>
          <w:rtl/>
        </w:rPr>
        <w:t>ۀ</w:t>
      </w:r>
      <w:r w:rsidR="00CD3E26" w:rsidRPr="00F54D7A">
        <w:rPr>
          <w:rFonts w:hint="cs"/>
          <w:rtl/>
        </w:rPr>
        <w:t>:</w:t>
      </w:r>
      <w:r w:rsidR="00EC2A86" w:rsidRPr="00F54D7A">
        <w:rPr>
          <w:rFonts w:hint="cs"/>
          <w:rtl/>
        </w:rPr>
        <w:t xml:space="preserve"> </w:t>
      </w:r>
      <w:r w:rsidR="00EC2A86" w:rsidRPr="00F54D7A">
        <w:rPr>
          <w:rFonts w:ascii="Traditional Arabic" w:hAnsi="Traditional Arabic" w:cs="Traditional Arabic"/>
          <w:rtl/>
        </w:rPr>
        <w:t>﴿</w:t>
      </w:r>
      <w:r w:rsidR="00EC2A86" w:rsidRPr="00F54D7A">
        <w:rPr>
          <w:rStyle w:val="Char4"/>
          <w:rtl/>
        </w:rPr>
        <w:t>وَلَا يُزَكِّيهِمۡ</w:t>
      </w:r>
      <w:r w:rsidR="00EC2A86" w:rsidRPr="00F54D7A">
        <w:rPr>
          <w:rStyle w:val="Char4"/>
          <w:rFonts w:hint="cs"/>
          <w:rtl/>
        </w:rPr>
        <w:t>...</w:t>
      </w:r>
      <w:r w:rsidR="00EC2A86" w:rsidRPr="00F54D7A">
        <w:rPr>
          <w:rFonts w:ascii="Traditional Arabic" w:hAnsi="Traditional Arabic" w:cs="Traditional Arabic"/>
          <w:rtl/>
        </w:rPr>
        <w:t>﴾</w:t>
      </w:r>
      <w:r w:rsidR="00CD3E26" w:rsidRPr="00F54D7A">
        <w:rPr>
          <w:rFonts w:hint="cs"/>
          <w:rtl/>
        </w:rPr>
        <w:t xml:space="preserve"> </w:t>
      </w:r>
      <w:r w:rsidRPr="00F54D7A">
        <w:rPr>
          <w:rFonts w:hint="cs"/>
          <w:rtl/>
        </w:rPr>
        <w:t xml:space="preserve"> این است که مشمول عفو و مغفرت حق</w:t>
      </w:r>
      <w:r w:rsidR="00A954C5">
        <w:rPr>
          <w:rtl/>
        </w:rPr>
        <w:softHyphen/>
      </w:r>
      <w:r w:rsidR="009A7341" w:rsidRPr="00F54D7A">
        <w:rPr>
          <w:rFonts w:hint="cs"/>
          <w:rtl/>
        </w:rPr>
        <w:t>تعالی</w:t>
      </w:r>
      <w:r w:rsidRPr="00F54D7A">
        <w:rPr>
          <w:rFonts w:hint="cs"/>
          <w:rtl/>
        </w:rPr>
        <w:t xml:space="preserve"> نمی‌شوند.</w:t>
      </w:r>
    </w:p>
    <w:p w:rsidR="00306881" w:rsidRPr="00F54D7A" w:rsidRDefault="00306881" w:rsidP="00C249CC">
      <w:pPr>
        <w:pStyle w:val="ae"/>
        <w:rPr>
          <w:rtl/>
        </w:rPr>
      </w:pPr>
      <w:r w:rsidRPr="00F54D7A">
        <w:rPr>
          <w:rFonts w:ascii="Traditional Arabic" w:hAnsi="Traditional Arabic" w:cs="Traditional Arabic"/>
          <w:rtl/>
        </w:rPr>
        <w:t>﴿</w:t>
      </w:r>
      <w:r w:rsidRPr="00F54D7A">
        <w:rPr>
          <w:rFonts w:hint="eastAsia"/>
          <w:rtl/>
        </w:rPr>
        <w:t>وَإِنَّ</w:t>
      </w:r>
      <w:r w:rsidRPr="00F54D7A">
        <w:rPr>
          <w:rtl/>
        </w:rPr>
        <w:t xml:space="preserve"> مِنۡهُمۡ لَفَرِيقٗا يَلۡوُ</w:t>
      </w:r>
      <w:r w:rsidRPr="00F54D7A">
        <w:rPr>
          <w:rFonts w:hint="cs"/>
          <w:rtl/>
        </w:rPr>
        <w:t>ۥ</w:t>
      </w:r>
      <w:r w:rsidRPr="00F54D7A">
        <w:rPr>
          <w:rFonts w:hint="eastAsia"/>
          <w:rtl/>
        </w:rPr>
        <w:t>نَ</w:t>
      </w:r>
      <w:r w:rsidRPr="00F54D7A">
        <w:rPr>
          <w:rtl/>
        </w:rPr>
        <w:t xml:space="preserve"> أَلۡسِنَتَهُم بِ</w:t>
      </w:r>
      <w:r w:rsidRPr="00F54D7A">
        <w:rPr>
          <w:rFonts w:hint="cs"/>
          <w:rtl/>
        </w:rPr>
        <w:t>ٱ</w:t>
      </w:r>
      <w:r w:rsidRPr="00F54D7A">
        <w:rPr>
          <w:rFonts w:hint="eastAsia"/>
          <w:rtl/>
        </w:rPr>
        <w:t>لۡكِتَٰبِ</w:t>
      </w:r>
      <w:r w:rsidRPr="00F54D7A">
        <w:rPr>
          <w:rtl/>
        </w:rPr>
        <w:t xml:space="preserve"> لِتَحۡسَبُوهُ مِنَ </w:t>
      </w:r>
      <w:r w:rsidRPr="00F54D7A">
        <w:rPr>
          <w:rFonts w:hint="cs"/>
          <w:rtl/>
        </w:rPr>
        <w:t>ٱ</w:t>
      </w:r>
      <w:r w:rsidRPr="00F54D7A">
        <w:rPr>
          <w:rFonts w:hint="eastAsia"/>
          <w:rtl/>
        </w:rPr>
        <w:t>لۡكِتَٰبِ</w:t>
      </w:r>
      <w:r w:rsidRPr="00F54D7A">
        <w:rPr>
          <w:rtl/>
        </w:rPr>
        <w:t xml:space="preserve"> وَمَا هُوَ مِنَ </w:t>
      </w:r>
      <w:r w:rsidRPr="00F54D7A">
        <w:rPr>
          <w:rFonts w:hint="cs"/>
          <w:rtl/>
        </w:rPr>
        <w:t>ٱ</w:t>
      </w:r>
      <w:r w:rsidRPr="00F54D7A">
        <w:rPr>
          <w:rFonts w:hint="eastAsia"/>
          <w:rtl/>
        </w:rPr>
        <w:t>لۡكِتَٰبِ</w:t>
      </w:r>
      <w:r w:rsidRPr="00F54D7A">
        <w:rPr>
          <w:rtl/>
        </w:rPr>
        <w:t xml:space="preserve"> وَيَقُولُونَ هُوَ مِنۡ عِندِ </w:t>
      </w:r>
      <w:r w:rsidRPr="00F54D7A">
        <w:rPr>
          <w:rFonts w:hint="cs"/>
          <w:rtl/>
        </w:rPr>
        <w:t>ٱ</w:t>
      </w:r>
      <w:r w:rsidRPr="00F54D7A">
        <w:rPr>
          <w:rFonts w:hint="eastAsia"/>
          <w:rtl/>
        </w:rPr>
        <w:t>للَّهِ</w:t>
      </w:r>
      <w:r w:rsidRPr="00F54D7A">
        <w:rPr>
          <w:rtl/>
        </w:rPr>
        <w:t xml:space="preserve"> وَمَا هُوَ مِنۡ عِندِ </w:t>
      </w:r>
      <w:r w:rsidRPr="00F54D7A">
        <w:rPr>
          <w:rFonts w:hint="cs"/>
          <w:rtl/>
        </w:rPr>
        <w:t>ٱ</w:t>
      </w:r>
      <w:r w:rsidRPr="00F54D7A">
        <w:rPr>
          <w:rFonts w:hint="eastAsia"/>
          <w:rtl/>
        </w:rPr>
        <w:t>للَّهِ</w:t>
      </w:r>
      <w:r w:rsidRPr="00F54D7A">
        <w:rPr>
          <w:rtl/>
        </w:rPr>
        <w:t xml:space="preserve"> وَيَقُولُونَ عَلَى </w:t>
      </w:r>
      <w:r w:rsidRPr="00F54D7A">
        <w:rPr>
          <w:rFonts w:hint="cs"/>
          <w:rtl/>
        </w:rPr>
        <w:t>ٱ</w:t>
      </w:r>
      <w:r w:rsidRPr="00F54D7A">
        <w:rPr>
          <w:rFonts w:hint="eastAsia"/>
          <w:rtl/>
        </w:rPr>
        <w:t>للَّهِ</w:t>
      </w:r>
      <w:r w:rsidRPr="00F54D7A">
        <w:rPr>
          <w:rtl/>
        </w:rPr>
        <w:t xml:space="preserve"> </w:t>
      </w:r>
      <w:r w:rsidRPr="00F54D7A">
        <w:rPr>
          <w:rFonts w:hint="cs"/>
          <w:rtl/>
        </w:rPr>
        <w:t>ٱ</w:t>
      </w:r>
      <w:r w:rsidRPr="00F54D7A">
        <w:rPr>
          <w:rFonts w:hint="eastAsia"/>
          <w:rtl/>
        </w:rPr>
        <w:t>لۡكَذِبَ</w:t>
      </w:r>
      <w:r w:rsidRPr="00F54D7A">
        <w:rPr>
          <w:rtl/>
        </w:rPr>
        <w:t xml:space="preserve"> وَهُمۡ يَعۡلَمُونَ ٧٨</w:t>
      </w:r>
      <w:r w:rsidRPr="00F54D7A">
        <w:rPr>
          <w:rFonts w:ascii="Traditional Arabic" w:hAnsi="Traditional Arabic" w:cs="Traditional Arabic"/>
          <w:rtl/>
        </w:rPr>
        <w:t>﴾</w:t>
      </w:r>
      <w:r w:rsidRPr="00F54D7A">
        <w:rPr>
          <w:rFonts w:hint="cs"/>
          <w:rtl/>
        </w:rPr>
        <w:t xml:space="preserve"> </w:t>
      </w:r>
      <w:r w:rsidRPr="00F54D7A">
        <w:rPr>
          <w:rFonts w:hint="cs"/>
          <w:rtl/>
        </w:rPr>
        <w:tab/>
      </w:r>
      <w:r w:rsidRPr="00F54D7A">
        <w:rPr>
          <w:rStyle w:val="Char5"/>
          <w:rFonts w:hint="cs"/>
          <w:rtl/>
        </w:rPr>
        <w:t>[آل عمران: 78]</w:t>
      </w:r>
      <w:r w:rsidRPr="00F54D7A">
        <w:rPr>
          <w:rFonts w:hint="cs"/>
          <w:rtl/>
        </w:rPr>
        <w:t>.</w:t>
      </w:r>
    </w:p>
    <w:p w:rsidR="00FE1DA6" w:rsidRPr="00F54D7A" w:rsidRDefault="00FE1DA6" w:rsidP="00C249CC">
      <w:pPr>
        <w:pStyle w:val="af"/>
        <w:rPr>
          <w:rtl/>
        </w:rPr>
      </w:pPr>
      <w:r w:rsidRPr="00F54D7A">
        <w:rPr>
          <w:rFonts w:cs="B Zar" w:hint="cs"/>
          <w:b/>
          <w:bCs/>
          <w:rtl/>
        </w:rPr>
        <w:t>ترجمه</w:t>
      </w:r>
      <w:r w:rsidR="00CD3E26" w:rsidRPr="00F54D7A">
        <w:rPr>
          <w:rFonts w:cs="B Zar" w:hint="cs"/>
          <w:b/>
          <w:bCs/>
          <w:rtl/>
        </w:rPr>
        <w:t xml:space="preserve">: </w:t>
      </w:r>
      <w:r w:rsidRPr="00F54D7A">
        <w:rPr>
          <w:rFonts w:hint="cs"/>
          <w:rtl/>
        </w:rPr>
        <w:t>و ب</w:t>
      </w:r>
      <w:r w:rsidR="006B7316" w:rsidRPr="00F54D7A">
        <w:rPr>
          <w:rFonts w:hint="cs"/>
          <w:rtl/>
        </w:rPr>
        <w:t xml:space="preserve">ه </w:t>
      </w:r>
      <w:r w:rsidRPr="00F54D7A">
        <w:rPr>
          <w:rFonts w:hint="cs"/>
          <w:rtl/>
        </w:rPr>
        <w:t>راستی که بعضی از اهل کتاب زبانهای خود را به کتاب آسمانی می‌پیچانند تا شما آن را از کتاب خدا خیال کنید و</w:t>
      </w:r>
      <w:r w:rsidR="00442CE5" w:rsidRPr="00F54D7A">
        <w:rPr>
          <w:rFonts w:hint="cs"/>
          <w:rtl/>
        </w:rPr>
        <w:t xml:space="preserve"> حال آنکه از کتاب نیست</w:t>
      </w:r>
      <w:r w:rsidRPr="00F54D7A">
        <w:rPr>
          <w:rFonts w:hint="cs"/>
          <w:rtl/>
        </w:rPr>
        <w:t xml:space="preserve"> و</w:t>
      </w:r>
      <w:r w:rsidR="00442CE5" w:rsidRPr="00F54D7A">
        <w:rPr>
          <w:rFonts w:hint="cs"/>
          <w:rtl/>
        </w:rPr>
        <w:t xml:space="preserve"> </w:t>
      </w:r>
      <w:r w:rsidRPr="00F54D7A">
        <w:rPr>
          <w:rFonts w:hint="cs"/>
          <w:rtl/>
        </w:rPr>
        <w:t>می‌گویند</w:t>
      </w:r>
      <w:r w:rsidR="00A32280" w:rsidRPr="00F54D7A">
        <w:rPr>
          <w:rFonts w:hint="cs"/>
          <w:rtl/>
        </w:rPr>
        <w:t>:</w:t>
      </w:r>
      <w:r w:rsidR="00442CE5" w:rsidRPr="00F54D7A">
        <w:rPr>
          <w:rFonts w:hint="cs"/>
          <w:rtl/>
        </w:rPr>
        <w:t xml:space="preserve"> آن از نزد خداست و حال آنکه از نزد خدا نیست</w:t>
      </w:r>
      <w:r w:rsidRPr="00F54D7A">
        <w:rPr>
          <w:rFonts w:hint="cs"/>
          <w:rtl/>
        </w:rPr>
        <w:t xml:space="preserve"> و</w:t>
      </w:r>
      <w:r w:rsidR="00442CE5" w:rsidRPr="00F54D7A">
        <w:rPr>
          <w:rFonts w:hint="cs"/>
          <w:rtl/>
        </w:rPr>
        <w:t xml:space="preserve"> </w:t>
      </w:r>
      <w:r w:rsidR="006B7316" w:rsidRPr="00F54D7A">
        <w:rPr>
          <w:rFonts w:hint="cs"/>
          <w:rtl/>
        </w:rPr>
        <w:t xml:space="preserve"> </w:t>
      </w:r>
      <w:r w:rsidRPr="00F54D7A">
        <w:rPr>
          <w:rFonts w:hint="cs"/>
          <w:rtl/>
        </w:rPr>
        <w:t>بر خدا دروغ می‌گویند در حالیکه می‌دانند.(78)</w:t>
      </w:r>
    </w:p>
    <w:p w:rsidR="00FE1DA6" w:rsidRPr="00F54D7A" w:rsidRDefault="00FE1DA6"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یهود برای اثبات افتراءات خود چند کلم</w:t>
      </w:r>
      <w:r w:rsidR="007C704B" w:rsidRPr="00F54D7A">
        <w:rPr>
          <w:rFonts w:hint="cs"/>
          <w:rtl/>
        </w:rPr>
        <w:t>ۀ</w:t>
      </w:r>
      <w:r w:rsidRPr="00F54D7A">
        <w:rPr>
          <w:rFonts w:hint="cs"/>
          <w:rtl/>
        </w:rPr>
        <w:t xml:space="preserve"> عبری شبیه به کلمات </w:t>
      </w:r>
      <w:r w:rsidR="00290F5C" w:rsidRPr="00F54D7A">
        <w:rPr>
          <w:rFonts w:hint="cs"/>
          <w:rtl/>
        </w:rPr>
        <w:t>تورات</w:t>
      </w:r>
      <w:r w:rsidRPr="00F54D7A">
        <w:rPr>
          <w:rFonts w:hint="cs"/>
          <w:rtl/>
        </w:rPr>
        <w:t xml:space="preserve"> به زبان می‌آوردند، و</w:t>
      </w:r>
      <w:r w:rsidR="00442CE5" w:rsidRPr="00F54D7A">
        <w:rPr>
          <w:rFonts w:hint="cs"/>
          <w:rtl/>
        </w:rPr>
        <w:t xml:space="preserve"> </w:t>
      </w:r>
      <w:r w:rsidRPr="00F54D7A">
        <w:rPr>
          <w:rFonts w:hint="cs"/>
          <w:rtl/>
        </w:rPr>
        <w:t xml:space="preserve">گاهی آیات </w:t>
      </w:r>
      <w:r w:rsidR="00290F5C" w:rsidRPr="00F54D7A">
        <w:rPr>
          <w:rFonts w:hint="cs"/>
          <w:rtl/>
        </w:rPr>
        <w:t>تورات</w:t>
      </w:r>
      <w:r w:rsidRPr="00F54D7A">
        <w:rPr>
          <w:rFonts w:hint="cs"/>
          <w:rtl/>
        </w:rPr>
        <w:t xml:space="preserve"> را با سخن خود مخلوط می‌کردند تا مردم گمان کن</w:t>
      </w:r>
      <w:r w:rsidR="00442CE5" w:rsidRPr="00F54D7A">
        <w:rPr>
          <w:rFonts w:hint="cs"/>
          <w:rtl/>
        </w:rPr>
        <w:t>ند که سخن ایشان از کتاب خدا است</w:t>
      </w:r>
      <w:r w:rsidRPr="00F54D7A">
        <w:rPr>
          <w:rFonts w:hint="cs"/>
          <w:rtl/>
        </w:rPr>
        <w:t xml:space="preserve"> و حال آنکه</w:t>
      </w:r>
      <w:r w:rsidR="006B7316" w:rsidRPr="00F54D7A">
        <w:rPr>
          <w:rFonts w:hint="cs"/>
          <w:rtl/>
        </w:rPr>
        <w:t xml:space="preserve"> چنین نبود، مانند زمان ما که هر</w:t>
      </w:r>
      <w:r w:rsidR="00442CE5" w:rsidRPr="00F54D7A">
        <w:rPr>
          <w:rFonts w:hint="cs"/>
          <w:rtl/>
        </w:rPr>
        <w:t xml:space="preserve"> </w:t>
      </w:r>
      <w:r w:rsidRPr="00F54D7A">
        <w:rPr>
          <w:rFonts w:hint="cs"/>
          <w:rtl/>
        </w:rPr>
        <w:t>کس بخواهد خرافات خود را ب</w:t>
      </w:r>
      <w:r w:rsidR="006B7316" w:rsidRPr="00F54D7A">
        <w:rPr>
          <w:rFonts w:hint="cs"/>
          <w:rtl/>
        </w:rPr>
        <w:t xml:space="preserve">ه </w:t>
      </w:r>
      <w:r w:rsidRPr="00F54D7A">
        <w:rPr>
          <w:rFonts w:hint="cs"/>
          <w:rtl/>
        </w:rPr>
        <w:t xml:space="preserve">دین بچسباند چهار کلمه حدیث عربی می‌گوید و </w:t>
      </w:r>
      <w:r w:rsidR="00442CE5" w:rsidRPr="00F54D7A">
        <w:rPr>
          <w:rFonts w:hint="cs"/>
          <w:rtl/>
        </w:rPr>
        <w:t>یا با قرآن مخلوط می‌کند</w:t>
      </w:r>
      <w:r w:rsidR="006B7316" w:rsidRPr="00F54D7A">
        <w:rPr>
          <w:rFonts w:hint="cs"/>
          <w:rtl/>
        </w:rPr>
        <w:t xml:space="preserve"> و بدین</w:t>
      </w:r>
      <w:r w:rsidR="006B7316" w:rsidRPr="00F54D7A">
        <w:rPr>
          <w:rtl/>
        </w:rPr>
        <w:softHyphen/>
      </w:r>
      <w:r w:rsidRPr="00F54D7A">
        <w:rPr>
          <w:rFonts w:hint="cs"/>
          <w:rtl/>
        </w:rPr>
        <w:t>وسیله دین خدا را عوض کرده‌اند، مثلاً تقلیدی را که حرام است ب</w:t>
      </w:r>
      <w:r w:rsidR="006B7316" w:rsidRPr="00F54D7A">
        <w:rPr>
          <w:rFonts w:hint="cs"/>
          <w:rtl/>
        </w:rPr>
        <w:t xml:space="preserve">ه </w:t>
      </w:r>
      <w:r w:rsidRPr="00F54D7A">
        <w:rPr>
          <w:rFonts w:hint="cs"/>
          <w:rtl/>
        </w:rPr>
        <w:t>عنوان تعلیم وتعل</w:t>
      </w:r>
      <w:r w:rsidR="006B7316" w:rsidRPr="00F54D7A">
        <w:rPr>
          <w:rFonts w:hint="cs"/>
          <w:rtl/>
        </w:rPr>
        <w:t>ّ</w:t>
      </w:r>
      <w:r w:rsidRPr="00F54D7A">
        <w:rPr>
          <w:rFonts w:hint="cs"/>
          <w:rtl/>
        </w:rPr>
        <w:t>م به دین بسته‌اند و آی</w:t>
      </w:r>
      <w:r w:rsidR="007C704B" w:rsidRPr="00F54D7A">
        <w:rPr>
          <w:rFonts w:hint="cs"/>
          <w:rtl/>
        </w:rPr>
        <w:t>ۀ</w:t>
      </w:r>
      <w:r w:rsidR="00CD3E26" w:rsidRPr="00F54D7A">
        <w:rPr>
          <w:rFonts w:ascii="Traditional Arabic" w:hAnsi="Traditional Arabic" w:cs="Traditional Arabic"/>
          <w:b/>
          <w:bCs/>
          <w:rtl/>
        </w:rPr>
        <w:t xml:space="preserve">: </w:t>
      </w:r>
      <w:r w:rsidR="00EC2A86" w:rsidRPr="00F54D7A">
        <w:rPr>
          <w:rFonts w:ascii="Traditional Arabic" w:hAnsi="Traditional Arabic" w:cs="Traditional Arabic"/>
          <w:rtl/>
        </w:rPr>
        <w:t>﴿</w:t>
      </w:r>
      <w:r w:rsidR="008465C1" w:rsidRPr="00F54D7A">
        <w:rPr>
          <w:rStyle w:val="Char4"/>
          <w:rtl/>
        </w:rPr>
        <w:t>فَاسْأَلُواْ أَهْلَ الذِّكْرِ إِن كُنتُمْ لاَ تَعْلَمُونَ</w:t>
      </w:r>
      <w:r w:rsidR="00EC2A86" w:rsidRPr="00F54D7A">
        <w:rPr>
          <w:rFonts w:ascii="Traditional Arabic" w:hAnsi="Traditional Arabic" w:cs="Traditional Arabic"/>
          <w:rtl/>
        </w:rPr>
        <w:t>﴾</w:t>
      </w:r>
      <w:r w:rsidRPr="00F54D7A">
        <w:rPr>
          <w:rFonts w:hint="cs"/>
          <w:rtl/>
        </w:rPr>
        <w:t xml:space="preserve"> را به زبان می‌آورند در صورتیکه این آیه برای تعل</w:t>
      </w:r>
      <w:r w:rsidR="00EF63C6" w:rsidRPr="00F54D7A">
        <w:rPr>
          <w:rFonts w:hint="cs"/>
          <w:rtl/>
        </w:rPr>
        <w:t>ّ</w:t>
      </w:r>
      <w:r w:rsidR="00442CE5" w:rsidRPr="00F54D7A">
        <w:rPr>
          <w:rFonts w:hint="cs"/>
          <w:rtl/>
        </w:rPr>
        <w:t>م است نه تقلید</w:t>
      </w:r>
      <w:r w:rsidRPr="00F54D7A">
        <w:rPr>
          <w:rFonts w:hint="cs"/>
          <w:rtl/>
        </w:rPr>
        <w:t xml:space="preserve"> و لذا در آخر آیه فرموده</w:t>
      </w:r>
      <w:r w:rsidR="00CD3E26" w:rsidRPr="00F54D7A">
        <w:rPr>
          <w:rFonts w:hint="cs"/>
          <w:rtl/>
        </w:rPr>
        <w:t xml:space="preserve">: </w:t>
      </w:r>
      <w:r w:rsidR="00306881" w:rsidRPr="00F54D7A">
        <w:rPr>
          <w:rFonts w:ascii="Traditional Arabic" w:hAnsi="Traditional Arabic" w:cs="Traditional Arabic"/>
          <w:rtl/>
        </w:rPr>
        <w:t>﴿</w:t>
      </w:r>
      <w:r w:rsidR="008465C1" w:rsidRPr="00F54D7A">
        <w:rPr>
          <w:rStyle w:val="Char4"/>
          <w:rtl/>
        </w:rPr>
        <w:t>إِن كُنتُمْ لاَ تَعْلَمُونَ</w:t>
      </w:r>
      <w:r w:rsidR="00306881" w:rsidRPr="00F54D7A">
        <w:rPr>
          <w:rFonts w:ascii="Traditional Arabic" w:hAnsi="Traditional Arabic" w:cs="Traditional Arabic"/>
          <w:rtl/>
        </w:rPr>
        <w:t>﴾</w:t>
      </w:r>
      <w:r w:rsidR="00306881" w:rsidRPr="00F54D7A">
        <w:rPr>
          <w:rFonts w:hint="cs"/>
          <w:rtl/>
        </w:rPr>
        <w:t>.</w:t>
      </w:r>
    </w:p>
    <w:p w:rsidR="00306881" w:rsidRPr="00F54D7A" w:rsidRDefault="00306881" w:rsidP="00C249CC">
      <w:pPr>
        <w:pStyle w:val="ae"/>
        <w:rPr>
          <w:rtl/>
        </w:rPr>
      </w:pPr>
      <w:r w:rsidRPr="00F54D7A">
        <w:rPr>
          <w:rFonts w:ascii="Traditional Arabic" w:hAnsi="Traditional Arabic" w:cs="Traditional Arabic"/>
          <w:rtl/>
        </w:rPr>
        <w:t>﴿</w:t>
      </w:r>
      <w:r w:rsidRPr="00F54D7A">
        <w:rPr>
          <w:rFonts w:hint="eastAsia"/>
          <w:rtl/>
        </w:rPr>
        <w:t>مَا</w:t>
      </w:r>
      <w:r w:rsidRPr="00F54D7A">
        <w:rPr>
          <w:rtl/>
        </w:rPr>
        <w:t xml:space="preserve"> كَانَ لِبَشَرٍ أَن يُؤۡتِيَهُ </w:t>
      </w:r>
      <w:r w:rsidRPr="00F54D7A">
        <w:rPr>
          <w:rFonts w:hint="cs"/>
          <w:rtl/>
        </w:rPr>
        <w:t>ٱ</w:t>
      </w:r>
      <w:r w:rsidRPr="00F54D7A">
        <w:rPr>
          <w:rFonts w:hint="eastAsia"/>
          <w:rtl/>
        </w:rPr>
        <w:t>للَّهُ</w:t>
      </w:r>
      <w:r w:rsidRPr="00F54D7A">
        <w:rPr>
          <w:rtl/>
        </w:rPr>
        <w:t xml:space="preserve"> </w:t>
      </w:r>
      <w:r w:rsidRPr="00F54D7A">
        <w:rPr>
          <w:rFonts w:hint="cs"/>
          <w:rtl/>
        </w:rPr>
        <w:t>ٱ</w:t>
      </w:r>
      <w:r w:rsidRPr="00F54D7A">
        <w:rPr>
          <w:rFonts w:hint="eastAsia"/>
          <w:rtl/>
        </w:rPr>
        <w:t>لۡكِتَٰبَ</w:t>
      </w:r>
      <w:r w:rsidRPr="00F54D7A">
        <w:rPr>
          <w:rtl/>
        </w:rPr>
        <w:t xml:space="preserve"> وَ</w:t>
      </w:r>
      <w:r w:rsidRPr="00F54D7A">
        <w:rPr>
          <w:rFonts w:hint="cs"/>
          <w:rtl/>
        </w:rPr>
        <w:t>ٱ</w:t>
      </w:r>
      <w:r w:rsidRPr="00F54D7A">
        <w:rPr>
          <w:rFonts w:hint="eastAsia"/>
          <w:rtl/>
        </w:rPr>
        <w:t>لۡحُكۡمَ</w:t>
      </w:r>
      <w:r w:rsidRPr="00F54D7A">
        <w:rPr>
          <w:rtl/>
        </w:rPr>
        <w:t xml:space="preserve"> وَ</w:t>
      </w:r>
      <w:r w:rsidRPr="00F54D7A">
        <w:rPr>
          <w:rFonts w:hint="cs"/>
          <w:rtl/>
        </w:rPr>
        <w:t>ٱ</w:t>
      </w:r>
      <w:r w:rsidRPr="00F54D7A">
        <w:rPr>
          <w:rFonts w:hint="eastAsia"/>
          <w:rtl/>
        </w:rPr>
        <w:t>لنُّبُوَّةَ</w:t>
      </w:r>
      <w:r w:rsidRPr="00F54D7A">
        <w:rPr>
          <w:rtl/>
        </w:rPr>
        <w:t xml:space="preserve"> ثُمَّ يَقُولَ لِلنَّاسِ كُونُواْ عِبَادٗا لِّي مِن دُونِ </w:t>
      </w:r>
      <w:r w:rsidRPr="00F54D7A">
        <w:rPr>
          <w:rFonts w:hint="cs"/>
          <w:rtl/>
        </w:rPr>
        <w:t>ٱ</w:t>
      </w:r>
      <w:r w:rsidRPr="00F54D7A">
        <w:rPr>
          <w:rFonts w:hint="eastAsia"/>
          <w:rtl/>
        </w:rPr>
        <w:t>للَّهِ</w:t>
      </w:r>
      <w:r w:rsidRPr="00F54D7A">
        <w:rPr>
          <w:rtl/>
        </w:rPr>
        <w:t xml:space="preserve"> وَلَٰكِن كُونُواْ رَبَّٰنِيِّ‍ۧنَ بِمَا كُنتُمۡ تُعَلِّمُونَ </w:t>
      </w:r>
      <w:r w:rsidRPr="00F54D7A">
        <w:rPr>
          <w:rFonts w:hint="cs"/>
          <w:rtl/>
        </w:rPr>
        <w:t>ٱ</w:t>
      </w:r>
      <w:r w:rsidRPr="00F54D7A">
        <w:rPr>
          <w:rFonts w:hint="eastAsia"/>
          <w:rtl/>
        </w:rPr>
        <w:t>لۡكِتَٰبَ</w:t>
      </w:r>
      <w:r w:rsidRPr="00F54D7A">
        <w:rPr>
          <w:rtl/>
        </w:rPr>
        <w:t xml:space="preserve"> وَبِمَا كُنتُمۡ تَدۡرُسُونَ ٧٩</w:t>
      </w:r>
      <w:r w:rsidRPr="00F54D7A">
        <w:t xml:space="preserve"> </w:t>
      </w:r>
      <w:r w:rsidRPr="00F54D7A">
        <w:rPr>
          <w:rFonts w:hint="eastAsia"/>
          <w:rtl/>
        </w:rPr>
        <w:t>وَلَا</w:t>
      </w:r>
      <w:r w:rsidRPr="00F54D7A">
        <w:rPr>
          <w:rtl/>
        </w:rPr>
        <w:t xml:space="preserve"> يَأۡمُرَكُمۡ أَن تَتَّخِذُواْ </w:t>
      </w:r>
      <w:r w:rsidRPr="00F54D7A">
        <w:rPr>
          <w:rFonts w:hint="cs"/>
          <w:rtl/>
        </w:rPr>
        <w:t>ٱ</w:t>
      </w:r>
      <w:r w:rsidRPr="00F54D7A">
        <w:rPr>
          <w:rFonts w:hint="eastAsia"/>
          <w:rtl/>
        </w:rPr>
        <w:t>لۡمَلَٰٓئِكَةَ</w:t>
      </w:r>
      <w:r w:rsidRPr="00F54D7A">
        <w:rPr>
          <w:rtl/>
        </w:rPr>
        <w:t xml:space="preserve"> وَ</w:t>
      </w:r>
      <w:r w:rsidRPr="00F54D7A">
        <w:rPr>
          <w:rFonts w:hint="cs"/>
          <w:rtl/>
        </w:rPr>
        <w:t>ٱ</w:t>
      </w:r>
      <w:r w:rsidRPr="00F54D7A">
        <w:rPr>
          <w:rFonts w:hint="eastAsia"/>
          <w:rtl/>
        </w:rPr>
        <w:t>لنَّبِيِّ‍ۧنَ</w:t>
      </w:r>
      <w:r w:rsidRPr="00F54D7A">
        <w:rPr>
          <w:rtl/>
        </w:rPr>
        <w:t xml:space="preserve"> أَرۡبَابًاۗ أَيَأۡمُرُكُم بِ</w:t>
      </w:r>
      <w:r w:rsidRPr="00F54D7A">
        <w:rPr>
          <w:rFonts w:hint="cs"/>
          <w:rtl/>
        </w:rPr>
        <w:t>ٱ</w:t>
      </w:r>
      <w:r w:rsidRPr="00F54D7A">
        <w:rPr>
          <w:rFonts w:hint="eastAsia"/>
          <w:rtl/>
        </w:rPr>
        <w:t>لۡكُفۡرِ</w:t>
      </w:r>
      <w:r w:rsidRPr="00F54D7A">
        <w:rPr>
          <w:rtl/>
        </w:rPr>
        <w:t xml:space="preserve"> بَعۡدَ إِذۡ أَنتُم مُّسۡلِمُونَ ٨٠</w:t>
      </w:r>
      <w:r w:rsidRPr="00F54D7A">
        <w:rPr>
          <w:rFonts w:ascii="Traditional Arabic" w:hAnsi="Traditional Arabic" w:cs="Traditional Arabic"/>
          <w:rtl/>
        </w:rPr>
        <w:t>﴾</w:t>
      </w:r>
      <w:r w:rsidRPr="00F54D7A">
        <w:rPr>
          <w:rFonts w:hint="cs"/>
          <w:rtl/>
        </w:rPr>
        <w:t xml:space="preserve"> </w:t>
      </w:r>
      <w:r w:rsidRPr="00F54D7A">
        <w:rPr>
          <w:rFonts w:hint="cs"/>
          <w:rtl/>
        </w:rPr>
        <w:tab/>
      </w:r>
      <w:r w:rsidRPr="00F54D7A">
        <w:rPr>
          <w:rStyle w:val="Char5"/>
          <w:rFonts w:hint="cs"/>
          <w:rtl/>
        </w:rPr>
        <w:t>[آل عمران: 79-80]</w:t>
      </w:r>
      <w:r w:rsidRPr="00F54D7A">
        <w:rPr>
          <w:rFonts w:hint="cs"/>
          <w:rtl/>
        </w:rPr>
        <w:t>.</w:t>
      </w:r>
    </w:p>
    <w:p w:rsidR="00FE1DA6" w:rsidRPr="00F54D7A" w:rsidRDefault="00FE1DA6" w:rsidP="00C249CC">
      <w:pPr>
        <w:pStyle w:val="af"/>
        <w:rPr>
          <w:rtl/>
        </w:rPr>
      </w:pPr>
      <w:r w:rsidRPr="00F54D7A">
        <w:rPr>
          <w:rFonts w:cs="B Zar" w:hint="cs"/>
          <w:b/>
          <w:bCs/>
          <w:rtl/>
        </w:rPr>
        <w:t>ترجمه</w:t>
      </w:r>
      <w:r w:rsidR="00CD3E26" w:rsidRPr="00F54D7A">
        <w:rPr>
          <w:rFonts w:cs="B Zar" w:hint="cs"/>
          <w:b/>
          <w:bCs/>
          <w:rtl/>
        </w:rPr>
        <w:t xml:space="preserve">: </w:t>
      </w:r>
      <w:r w:rsidRPr="00F54D7A">
        <w:rPr>
          <w:rFonts w:hint="cs"/>
          <w:rtl/>
        </w:rPr>
        <w:t>برای بشری که خدا به او کتاب و حکم و نبو</w:t>
      </w:r>
      <w:r w:rsidR="00EF63C6" w:rsidRPr="00F54D7A">
        <w:rPr>
          <w:rFonts w:hint="cs"/>
          <w:rtl/>
        </w:rPr>
        <w:t>ّ</w:t>
      </w:r>
      <w:r w:rsidRPr="00F54D7A">
        <w:rPr>
          <w:rFonts w:hint="cs"/>
          <w:rtl/>
        </w:rPr>
        <w:t>ت بدهد</w:t>
      </w:r>
      <w:r w:rsidR="00EF63C6" w:rsidRPr="00F54D7A">
        <w:rPr>
          <w:rFonts w:hint="cs"/>
          <w:rtl/>
        </w:rPr>
        <w:t>،</w:t>
      </w:r>
      <w:r w:rsidRPr="00F54D7A">
        <w:rPr>
          <w:rFonts w:hint="cs"/>
          <w:rtl/>
        </w:rPr>
        <w:t xml:space="preserve"> جائز نیست که به مردم بگوید بند</w:t>
      </w:r>
      <w:r w:rsidR="001253CF" w:rsidRPr="00F54D7A">
        <w:rPr>
          <w:rFonts w:hint="cs"/>
          <w:rtl/>
        </w:rPr>
        <w:t>گ</w:t>
      </w:r>
      <w:r w:rsidRPr="00F54D7A">
        <w:rPr>
          <w:rFonts w:hint="cs"/>
          <w:rtl/>
        </w:rPr>
        <w:t>ان من باشید نه بندگان خدا، بلکه باید بگوید مردان خدا و پرورش یافت</w:t>
      </w:r>
      <w:r w:rsidR="009B34AE" w:rsidRPr="00F54D7A">
        <w:rPr>
          <w:rFonts w:hint="cs"/>
          <w:rtl/>
        </w:rPr>
        <w:t>ۀ</w:t>
      </w:r>
      <w:r w:rsidRPr="00F54D7A">
        <w:rPr>
          <w:rFonts w:hint="cs"/>
          <w:rtl/>
        </w:rPr>
        <w:t xml:space="preserve"> او باشید ب</w:t>
      </w:r>
      <w:r w:rsidR="00EF63C6" w:rsidRPr="00F54D7A">
        <w:rPr>
          <w:rFonts w:hint="cs"/>
          <w:rtl/>
        </w:rPr>
        <w:t xml:space="preserve">ه </w:t>
      </w:r>
      <w:r w:rsidRPr="00F54D7A">
        <w:rPr>
          <w:rFonts w:hint="cs"/>
          <w:rtl/>
        </w:rPr>
        <w:t>واسط</w:t>
      </w:r>
      <w:r w:rsidR="009B34AE" w:rsidRPr="00F54D7A">
        <w:rPr>
          <w:rFonts w:hint="cs"/>
          <w:rtl/>
        </w:rPr>
        <w:t>ۀ</w:t>
      </w:r>
      <w:r w:rsidRPr="00F54D7A">
        <w:rPr>
          <w:rFonts w:hint="cs"/>
          <w:rtl/>
        </w:rPr>
        <w:t xml:space="preserve"> آموختن کتاب آسمانی و ب</w:t>
      </w:r>
      <w:r w:rsidR="00EF63C6" w:rsidRPr="00F54D7A">
        <w:rPr>
          <w:rFonts w:hint="cs"/>
          <w:rtl/>
        </w:rPr>
        <w:t xml:space="preserve">ه </w:t>
      </w:r>
      <w:r w:rsidRPr="00F54D7A">
        <w:rPr>
          <w:rFonts w:hint="cs"/>
          <w:rtl/>
        </w:rPr>
        <w:t>سبب آنچه درس می‌گیرید(79) و به شما أمر نمی‌کند که ملائکه و پیمبران را اربابان خود بگیرید و در حوائج به آنان رو کنید، آیا شما را أمر به کفر می‌کند پس از اسلام آوردنتان.(80)</w:t>
      </w:r>
    </w:p>
    <w:p w:rsidR="00FE1DA6" w:rsidRPr="00F54D7A" w:rsidRDefault="00FE1DA6"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این آیات صراحت دارد که برای پی</w:t>
      </w:r>
      <w:r w:rsidR="00EF63C6" w:rsidRPr="00F54D7A">
        <w:rPr>
          <w:rFonts w:hint="cs"/>
          <w:rtl/>
        </w:rPr>
        <w:t>ا</w:t>
      </w:r>
      <w:r w:rsidRPr="00F54D7A">
        <w:rPr>
          <w:rFonts w:hint="cs"/>
          <w:rtl/>
        </w:rPr>
        <w:t>مبران و بزرگ</w:t>
      </w:r>
      <w:r w:rsidR="00442CE5" w:rsidRPr="00F54D7A">
        <w:rPr>
          <w:rFonts w:hint="cs"/>
          <w:rtl/>
        </w:rPr>
        <w:t>ان دیگر نباید کرنش عابدانه نمود</w:t>
      </w:r>
      <w:r w:rsidRPr="00F54D7A">
        <w:rPr>
          <w:rFonts w:hint="cs"/>
          <w:rtl/>
        </w:rPr>
        <w:t xml:space="preserve"> و هیچ پی</w:t>
      </w:r>
      <w:r w:rsidR="00EF63C6" w:rsidRPr="00F54D7A">
        <w:rPr>
          <w:rFonts w:hint="cs"/>
          <w:rtl/>
        </w:rPr>
        <w:t>ا</w:t>
      </w:r>
      <w:r w:rsidR="00442CE5" w:rsidRPr="00F54D7A">
        <w:rPr>
          <w:rFonts w:hint="cs"/>
          <w:rtl/>
        </w:rPr>
        <w:t>مبری نگفته در حوائج مرا ا</w:t>
      </w:r>
      <w:r w:rsidRPr="00F54D7A">
        <w:rPr>
          <w:rFonts w:hint="cs"/>
          <w:rtl/>
        </w:rPr>
        <w:t>رباب و باب الحوا</w:t>
      </w:r>
      <w:r w:rsidR="00FC4C76" w:rsidRPr="00F54D7A">
        <w:rPr>
          <w:rFonts w:hint="cs"/>
          <w:rtl/>
        </w:rPr>
        <w:t>ئ</w:t>
      </w:r>
      <w:r w:rsidRPr="00F54D7A">
        <w:rPr>
          <w:rFonts w:hint="cs"/>
          <w:rtl/>
        </w:rPr>
        <w:t>ج بدانید، بلکه همه طبق کتاب آسمانی گفته‌اند به کتاب آسمانی عمل کنید و آن را درس بگیرید تا به شرک در عبادت نیفتید. تعج</w:t>
      </w:r>
      <w:r w:rsidR="00EF63C6" w:rsidRPr="00F54D7A">
        <w:rPr>
          <w:rFonts w:hint="cs"/>
          <w:rtl/>
        </w:rPr>
        <w:t>ّ</w:t>
      </w:r>
      <w:r w:rsidRPr="00F54D7A">
        <w:rPr>
          <w:rFonts w:hint="cs"/>
          <w:rtl/>
        </w:rPr>
        <w:t>ب این است که با این آیات روشن باز مل</w:t>
      </w:r>
      <w:r w:rsidR="00EF63C6" w:rsidRPr="00F54D7A">
        <w:rPr>
          <w:rFonts w:hint="cs"/>
          <w:rtl/>
        </w:rPr>
        <w:t>ّ</w:t>
      </w:r>
      <w:r w:rsidRPr="00F54D7A">
        <w:rPr>
          <w:rFonts w:hint="cs"/>
          <w:rtl/>
        </w:rPr>
        <w:t>ت ما أنبیاء و أولیاء را چون خ</w:t>
      </w:r>
      <w:r w:rsidR="00442CE5" w:rsidRPr="00F54D7A">
        <w:rPr>
          <w:rFonts w:hint="cs"/>
          <w:rtl/>
        </w:rPr>
        <w:t>دا ارباب و باب‌الحوائج می‌دانند</w:t>
      </w:r>
      <w:r w:rsidRPr="00F54D7A">
        <w:rPr>
          <w:rFonts w:hint="cs"/>
          <w:rtl/>
        </w:rPr>
        <w:t xml:space="preserve"> و در دعاهای خود که به اقرار خود عبادت</w:t>
      </w:r>
      <w:r w:rsidR="00EF63C6" w:rsidRPr="00F54D7A">
        <w:rPr>
          <w:rFonts w:hint="cs"/>
          <w:rtl/>
        </w:rPr>
        <w:t xml:space="preserve"> ا</w:t>
      </w:r>
      <w:r w:rsidR="00442CE5" w:rsidRPr="00F54D7A">
        <w:rPr>
          <w:rFonts w:hint="cs"/>
          <w:rtl/>
        </w:rPr>
        <w:t>ست آنان را می‌خوانند</w:t>
      </w:r>
      <w:r w:rsidRPr="00F54D7A">
        <w:rPr>
          <w:rFonts w:hint="cs"/>
          <w:rtl/>
        </w:rPr>
        <w:t xml:space="preserve"> و این شرک به توس</w:t>
      </w:r>
      <w:r w:rsidR="00EF63C6" w:rsidRPr="00F54D7A">
        <w:rPr>
          <w:rFonts w:hint="cs"/>
          <w:rtl/>
        </w:rPr>
        <w:t>ّ</w:t>
      </w:r>
      <w:r w:rsidRPr="00F54D7A">
        <w:rPr>
          <w:rFonts w:hint="cs"/>
          <w:rtl/>
        </w:rPr>
        <w:t>ط دکانداران مذهبی اکثر عوام را فرا گرفته، با اینکه آی</w:t>
      </w:r>
      <w:r w:rsidR="007C704B" w:rsidRPr="00F54D7A">
        <w:rPr>
          <w:rFonts w:hint="cs"/>
          <w:rtl/>
        </w:rPr>
        <w:t>ۀ</w:t>
      </w:r>
      <w:r w:rsidRPr="00F54D7A">
        <w:rPr>
          <w:rFonts w:hint="cs"/>
          <w:rtl/>
        </w:rPr>
        <w:t xml:space="preserve"> فوق به</w:t>
      </w:r>
      <w:r w:rsidR="00EF63C6" w:rsidRPr="00F54D7A">
        <w:rPr>
          <w:rFonts w:hint="cs"/>
          <w:rtl/>
        </w:rPr>
        <w:t xml:space="preserve"> صراحت می‌گوید ارباب‌</w:t>
      </w:r>
      <w:r w:rsidR="00442CE5" w:rsidRPr="00F54D7A">
        <w:rPr>
          <w:rFonts w:hint="cs"/>
          <w:rtl/>
        </w:rPr>
        <w:t xml:space="preserve"> </w:t>
      </w:r>
      <w:r w:rsidR="00EF63C6" w:rsidRPr="00F54D7A">
        <w:rPr>
          <w:rFonts w:hint="cs"/>
          <w:rtl/>
        </w:rPr>
        <w:t>دانستن غیر</w:t>
      </w:r>
      <w:r w:rsidR="00A27436" w:rsidRPr="00F54D7A">
        <w:rPr>
          <w:rFonts w:hint="cs"/>
          <w:rtl/>
        </w:rPr>
        <w:t>خدا کفر است.</w:t>
      </w:r>
      <w:r w:rsidRPr="00F54D7A">
        <w:rPr>
          <w:rFonts w:hint="cs"/>
          <w:rtl/>
        </w:rPr>
        <w:t xml:space="preserve"> حت</w:t>
      </w:r>
      <w:r w:rsidR="00A27436" w:rsidRPr="00F54D7A">
        <w:rPr>
          <w:rFonts w:hint="cs"/>
          <w:rtl/>
        </w:rPr>
        <w:t>ّ</w:t>
      </w:r>
      <w:r w:rsidRPr="00F54D7A">
        <w:rPr>
          <w:rFonts w:hint="cs"/>
          <w:rtl/>
        </w:rPr>
        <w:t xml:space="preserve">ی بعضی از دکانداران مذهبی علنی </w:t>
      </w:r>
      <w:r w:rsidR="00442CE5" w:rsidRPr="00F54D7A">
        <w:rPr>
          <w:rFonts w:hint="cs"/>
          <w:rtl/>
        </w:rPr>
        <w:t>می‌گویند فلان امام ارباب من است</w:t>
      </w:r>
      <w:r w:rsidRPr="00F54D7A">
        <w:rPr>
          <w:rFonts w:hint="cs"/>
          <w:rtl/>
        </w:rPr>
        <w:t xml:space="preserve"> و بعضی از ایشان برای مغلطه می‌گویند ما آنان را ب</w:t>
      </w:r>
      <w:r w:rsidR="00A27436" w:rsidRPr="00F54D7A">
        <w:rPr>
          <w:rFonts w:hint="cs"/>
          <w:rtl/>
        </w:rPr>
        <w:t xml:space="preserve">ه </w:t>
      </w:r>
      <w:r w:rsidRPr="00F54D7A">
        <w:rPr>
          <w:rFonts w:hint="cs"/>
          <w:rtl/>
        </w:rPr>
        <w:t>عنوان واسطه می‌خوانیم. باید گفت</w:t>
      </w:r>
      <w:r w:rsidR="00CD3E26" w:rsidRPr="00F54D7A">
        <w:rPr>
          <w:rFonts w:hint="cs"/>
          <w:rtl/>
        </w:rPr>
        <w:t xml:space="preserve">: </w:t>
      </w:r>
      <w:r w:rsidRPr="00F54D7A">
        <w:rPr>
          <w:rFonts w:hint="cs"/>
          <w:rtl/>
        </w:rPr>
        <w:t>او</w:t>
      </w:r>
      <w:r w:rsidR="00A27436" w:rsidRPr="00F54D7A">
        <w:rPr>
          <w:rFonts w:hint="cs"/>
          <w:rtl/>
        </w:rPr>
        <w:t>ّ</w:t>
      </w:r>
      <w:r w:rsidRPr="00F54D7A">
        <w:rPr>
          <w:rFonts w:hint="cs"/>
          <w:rtl/>
        </w:rPr>
        <w:t>لا</w:t>
      </w:r>
      <w:r w:rsidR="00A27436" w:rsidRPr="00F54D7A">
        <w:rPr>
          <w:rFonts w:hint="cs"/>
          <w:rtl/>
        </w:rPr>
        <w:t>ً</w:t>
      </w:r>
      <w:r w:rsidR="00CD3E26" w:rsidRPr="00F54D7A">
        <w:rPr>
          <w:rFonts w:hint="cs"/>
          <w:rtl/>
        </w:rPr>
        <w:t xml:space="preserve">: </w:t>
      </w:r>
      <w:r w:rsidRPr="00F54D7A">
        <w:rPr>
          <w:rFonts w:hint="cs"/>
          <w:rtl/>
        </w:rPr>
        <w:t>خدای</w:t>
      </w:r>
      <w:r w:rsidR="00A954C5">
        <w:rPr>
          <w:rtl/>
        </w:rPr>
        <w:softHyphen/>
      </w:r>
      <w:r w:rsidRPr="00F54D7A">
        <w:rPr>
          <w:rFonts w:hint="cs"/>
          <w:rtl/>
        </w:rPr>
        <w:t>تعالی مطلقا</w:t>
      </w:r>
      <w:r w:rsidR="00A27436" w:rsidRPr="00F54D7A">
        <w:rPr>
          <w:rFonts w:hint="cs"/>
          <w:rtl/>
        </w:rPr>
        <w:t>ً</w:t>
      </w:r>
      <w:r w:rsidRPr="00F54D7A">
        <w:rPr>
          <w:rFonts w:hint="cs"/>
          <w:rtl/>
        </w:rPr>
        <w:t xml:space="preserve"> فرموده آنان را ارباب ندانید و نفرموده واسطه را بخوانید. ثانیا</w:t>
      </w:r>
      <w:r w:rsidR="00A27436" w:rsidRPr="00F54D7A">
        <w:rPr>
          <w:rFonts w:hint="cs"/>
          <w:rtl/>
        </w:rPr>
        <w:t>ً</w:t>
      </w:r>
      <w:r w:rsidR="00CD3E26" w:rsidRPr="00F54D7A">
        <w:rPr>
          <w:rFonts w:hint="cs"/>
          <w:rtl/>
        </w:rPr>
        <w:t xml:space="preserve">: </w:t>
      </w:r>
      <w:r w:rsidR="00A27436" w:rsidRPr="00F54D7A">
        <w:rPr>
          <w:rFonts w:hint="cs"/>
          <w:rtl/>
        </w:rPr>
        <w:t>بزرگان که از</w:t>
      </w:r>
      <w:r w:rsidR="00442CE5" w:rsidRPr="00F54D7A">
        <w:rPr>
          <w:rFonts w:hint="cs"/>
          <w:rtl/>
        </w:rPr>
        <w:t xml:space="preserve"> </w:t>
      </w:r>
      <w:r w:rsidRPr="00F54D7A">
        <w:rPr>
          <w:rFonts w:hint="cs"/>
          <w:rtl/>
        </w:rPr>
        <w:t xml:space="preserve">دنیا </w:t>
      </w:r>
      <w:r w:rsidR="00A27436" w:rsidRPr="00F54D7A">
        <w:rPr>
          <w:rFonts w:hint="cs"/>
          <w:rtl/>
        </w:rPr>
        <w:t>به عالم دیگر رفته‌اند</w:t>
      </w:r>
      <w:r w:rsidRPr="00F54D7A">
        <w:rPr>
          <w:rFonts w:hint="cs"/>
          <w:rtl/>
        </w:rPr>
        <w:t>، نزد شما نیستند تا واسطه شوند. ثالثا</w:t>
      </w:r>
      <w:r w:rsidR="00A27436" w:rsidRPr="00F54D7A">
        <w:rPr>
          <w:rFonts w:hint="cs"/>
          <w:rtl/>
        </w:rPr>
        <w:t>ً</w:t>
      </w:r>
      <w:r w:rsidR="00CD3E26" w:rsidRPr="00F54D7A">
        <w:rPr>
          <w:rFonts w:hint="cs"/>
          <w:rtl/>
        </w:rPr>
        <w:t xml:space="preserve">: </w:t>
      </w:r>
      <w:r w:rsidRPr="00F54D7A">
        <w:rPr>
          <w:rFonts w:hint="cs"/>
          <w:rtl/>
        </w:rPr>
        <w:t>بزرگان دینی مطیع شما نیستند که دائما</w:t>
      </w:r>
      <w:r w:rsidR="00A27436" w:rsidRPr="00F54D7A">
        <w:rPr>
          <w:rFonts w:hint="cs"/>
          <w:rtl/>
        </w:rPr>
        <w:t>ً</w:t>
      </w:r>
      <w:r w:rsidRPr="00F54D7A">
        <w:rPr>
          <w:rFonts w:hint="cs"/>
          <w:rtl/>
        </w:rPr>
        <w:t xml:space="preserve"> همه جا واسطه شوند. رابعا</w:t>
      </w:r>
      <w:r w:rsidR="00A27436" w:rsidRPr="00F54D7A">
        <w:rPr>
          <w:rFonts w:hint="cs"/>
          <w:rtl/>
        </w:rPr>
        <w:t>ً</w:t>
      </w:r>
      <w:r w:rsidR="00CD3E26" w:rsidRPr="00F54D7A">
        <w:rPr>
          <w:rFonts w:hint="cs"/>
          <w:rtl/>
        </w:rPr>
        <w:t xml:space="preserve">: </w:t>
      </w:r>
      <w:r w:rsidRPr="00F54D7A">
        <w:rPr>
          <w:rFonts w:hint="cs"/>
          <w:rtl/>
        </w:rPr>
        <w:t>مگر خدا از شما بی‌خبر است و حاجت شما را نمی‌داند و یا کلام شما را نمی‌شنود که واسطه بیاید و</w:t>
      </w:r>
      <w:r w:rsidR="00442CE5" w:rsidRPr="00F54D7A">
        <w:rPr>
          <w:rFonts w:hint="cs"/>
          <w:rtl/>
        </w:rPr>
        <w:t xml:space="preserve"> </w:t>
      </w:r>
      <w:r w:rsidRPr="00F54D7A">
        <w:rPr>
          <w:rFonts w:hint="cs"/>
          <w:rtl/>
        </w:rPr>
        <w:t>به او برساند. تمام این مغلطه‌ها برای این است که می‌گویند پی</w:t>
      </w:r>
      <w:r w:rsidR="00A27436" w:rsidRPr="00F54D7A">
        <w:rPr>
          <w:rFonts w:hint="cs"/>
          <w:rtl/>
        </w:rPr>
        <w:t>ا</w:t>
      </w:r>
      <w:r w:rsidRPr="00F54D7A">
        <w:rPr>
          <w:rFonts w:hint="cs"/>
          <w:rtl/>
        </w:rPr>
        <w:t>مبری که مانند سایر افراد</w:t>
      </w:r>
      <w:r w:rsidR="005D59D6" w:rsidRPr="00F54D7A">
        <w:rPr>
          <w:rFonts w:hint="cs"/>
          <w:rtl/>
        </w:rPr>
        <w:t xml:space="preserve"> </w:t>
      </w:r>
      <w:r w:rsidRPr="00F54D7A">
        <w:rPr>
          <w:rFonts w:hint="cs"/>
          <w:rtl/>
        </w:rPr>
        <w:t>بشر باشد و قاضی‌الحاجات همه نباشد از تکب</w:t>
      </w:r>
      <w:r w:rsidR="00A27436" w:rsidRPr="00F54D7A">
        <w:rPr>
          <w:rFonts w:hint="cs"/>
          <w:rtl/>
        </w:rPr>
        <w:t>ّ</w:t>
      </w:r>
      <w:r w:rsidRPr="00F54D7A">
        <w:rPr>
          <w:rFonts w:hint="cs"/>
          <w:rtl/>
        </w:rPr>
        <w:t>ر چنین پی</w:t>
      </w:r>
      <w:r w:rsidR="00A27436" w:rsidRPr="00F54D7A">
        <w:rPr>
          <w:rFonts w:hint="cs"/>
          <w:rtl/>
        </w:rPr>
        <w:t>ا</w:t>
      </w:r>
      <w:r w:rsidRPr="00F54D7A">
        <w:rPr>
          <w:rFonts w:hint="cs"/>
          <w:rtl/>
        </w:rPr>
        <w:t>مبری را ما قبول نداریم، بلکه امام و یا رسولی می‌خواهیم که طبق میل ما همه کاره و</w:t>
      </w:r>
      <w:r w:rsidR="005D59D6" w:rsidRPr="00F54D7A">
        <w:rPr>
          <w:rFonts w:hint="cs"/>
          <w:rtl/>
        </w:rPr>
        <w:t xml:space="preserve"> به</w:t>
      </w:r>
      <w:r w:rsidRPr="00F54D7A">
        <w:rPr>
          <w:rFonts w:hint="cs"/>
          <w:rtl/>
        </w:rPr>
        <w:t xml:space="preserve"> همه ناظر و صفات خدا داشته ب</w:t>
      </w:r>
      <w:r w:rsidR="00462091" w:rsidRPr="00F54D7A">
        <w:rPr>
          <w:rFonts w:hint="cs"/>
          <w:rtl/>
        </w:rPr>
        <w:t xml:space="preserve">اشد، </w:t>
      </w:r>
      <w:r w:rsidRPr="00F54D7A">
        <w:rPr>
          <w:rFonts w:hint="cs"/>
          <w:rtl/>
        </w:rPr>
        <w:t>مانند شیطان تکب</w:t>
      </w:r>
      <w:r w:rsidR="00A27436" w:rsidRPr="00F54D7A">
        <w:rPr>
          <w:rFonts w:hint="cs"/>
          <w:rtl/>
        </w:rPr>
        <w:t>ّ</w:t>
      </w:r>
      <w:r w:rsidR="00462091" w:rsidRPr="00F54D7A">
        <w:rPr>
          <w:rFonts w:hint="cs"/>
          <w:rtl/>
        </w:rPr>
        <w:t>ر می‌کنند</w:t>
      </w:r>
      <w:r w:rsidRPr="00F54D7A">
        <w:rPr>
          <w:rFonts w:hint="cs"/>
          <w:rtl/>
        </w:rPr>
        <w:t xml:space="preserve"> و زیر بار رسولی مانند خودشان نمی‌روند. و جمل</w:t>
      </w:r>
      <w:r w:rsidR="007C704B" w:rsidRPr="00F54D7A">
        <w:rPr>
          <w:rFonts w:hint="cs"/>
          <w:rtl/>
        </w:rPr>
        <w:t>ۀ</w:t>
      </w:r>
      <w:r w:rsidR="00CD3E26" w:rsidRPr="00F54D7A">
        <w:rPr>
          <w:rFonts w:hint="cs"/>
          <w:rtl/>
        </w:rPr>
        <w:t>:</w:t>
      </w:r>
      <w:r w:rsidR="00306881" w:rsidRPr="00F54D7A">
        <w:rPr>
          <w:rFonts w:hint="cs"/>
          <w:rtl/>
        </w:rPr>
        <w:t xml:space="preserve"> </w:t>
      </w:r>
      <w:r w:rsidR="00306881" w:rsidRPr="00F54D7A">
        <w:rPr>
          <w:rFonts w:ascii="Traditional Arabic" w:hAnsi="Traditional Arabic" w:cs="Traditional Arabic"/>
          <w:rtl/>
        </w:rPr>
        <w:t>﴿</w:t>
      </w:r>
      <w:r w:rsidR="00306881" w:rsidRPr="00F54D7A">
        <w:rPr>
          <w:rStyle w:val="Char4"/>
          <w:rtl/>
        </w:rPr>
        <w:t>تُعَلِّمُونَ</w:t>
      </w:r>
      <w:r w:rsidR="00306881" w:rsidRPr="00F54D7A">
        <w:rPr>
          <w:rStyle w:val="Char4"/>
          <w:rFonts w:hint="cs"/>
          <w:rtl/>
        </w:rPr>
        <w:t>...</w:t>
      </w:r>
      <w:r w:rsidR="00306881" w:rsidRPr="00F54D7A">
        <w:rPr>
          <w:rFonts w:ascii="Traditional Arabic" w:hAnsi="Traditional Arabic" w:cs="Traditional Arabic"/>
          <w:rtl/>
        </w:rPr>
        <w:t>﴾</w:t>
      </w:r>
      <w:r w:rsidR="00CD3E26" w:rsidRPr="00F54D7A">
        <w:rPr>
          <w:rFonts w:hint="cs"/>
          <w:rtl/>
        </w:rPr>
        <w:t xml:space="preserve"> </w:t>
      </w:r>
      <w:r w:rsidRPr="00F54D7A">
        <w:rPr>
          <w:rFonts w:hint="cs"/>
          <w:rtl/>
        </w:rPr>
        <w:t>و</w:t>
      </w:r>
      <w:r w:rsidR="00306881" w:rsidRPr="00F54D7A">
        <w:rPr>
          <w:rFonts w:hint="cs"/>
          <w:rtl/>
        </w:rPr>
        <w:t xml:space="preserve"> </w:t>
      </w:r>
      <w:r w:rsidR="00306881" w:rsidRPr="00F54D7A">
        <w:rPr>
          <w:rFonts w:ascii="Traditional Arabic" w:hAnsi="Traditional Arabic" w:cs="Traditional Arabic"/>
          <w:rtl/>
        </w:rPr>
        <w:t>﴿</w:t>
      </w:r>
      <w:r w:rsidR="00306881" w:rsidRPr="00F54D7A">
        <w:rPr>
          <w:rStyle w:val="Char4"/>
          <w:rtl/>
        </w:rPr>
        <w:t>تَدۡرُسُونَ</w:t>
      </w:r>
      <w:r w:rsidR="00306881" w:rsidRPr="00F54D7A">
        <w:rPr>
          <w:rFonts w:ascii="Traditional Arabic" w:hAnsi="Traditional Arabic" w:cs="Traditional Arabic"/>
          <w:rtl/>
        </w:rPr>
        <w:t>﴾</w:t>
      </w:r>
      <w:r w:rsidR="00306881" w:rsidRPr="00F54D7A">
        <w:rPr>
          <w:rFonts w:hint="cs"/>
          <w:rtl/>
        </w:rPr>
        <w:t xml:space="preserve"> </w:t>
      </w:r>
      <w:r w:rsidRPr="00F54D7A">
        <w:rPr>
          <w:rFonts w:hint="cs"/>
          <w:rtl/>
        </w:rPr>
        <w:t>دل</w:t>
      </w:r>
      <w:r w:rsidR="00A27436" w:rsidRPr="00F54D7A">
        <w:rPr>
          <w:rFonts w:hint="cs"/>
          <w:rtl/>
        </w:rPr>
        <w:t>الت دارد بر وجود تعلیم و عدم جو</w:t>
      </w:r>
      <w:r w:rsidRPr="00F54D7A">
        <w:rPr>
          <w:rFonts w:hint="cs"/>
          <w:rtl/>
        </w:rPr>
        <w:t>از تقلید و اینکه امر دین به تعلیم و تدریس است نه تقلید.</w:t>
      </w:r>
    </w:p>
    <w:p w:rsidR="00306881" w:rsidRPr="00F54D7A" w:rsidRDefault="00306881" w:rsidP="00C249CC">
      <w:pPr>
        <w:pStyle w:val="ae"/>
        <w:rPr>
          <w:rtl/>
        </w:rPr>
      </w:pPr>
      <w:r w:rsidRPr="00F54D7A">
        <w:rPr>
          <w:rFonts w:ascii="Traditional Arabic" w:hAnsi="Traditional Arabic" w:cs="Traditional Arabic"/>
          <w:rtl/>
        </w:rPr>
        <w:t>﴿</w:t>
      </w:r>
      <w:r w:rsidRPr="00F54D7A">
        <w:rPr>
          <w:rtl/>
        </w:rPr>
        <w:t xml:space="preserve">وَإِذۡ أَخَذَ </w:t>
      </w:r>
      <w:r w:rsidRPr="00F54D7A">
        <w:rPr>
          <w:rFonts w:hint="cs"/>
          <w:rtl/>
        </w:rPr>
        <w:t>ٱ</w:t>
      </w:r>
      <w:r w:rsidRPr="00F54D7A">
        <w:rPr>
          <w:rFonts w:hint="eastAsia"/>
          <w:rtl/>
        </w:rPr>
        <w:t>للَّهُ</w:t>
      </w:r>
      <w:r w:rsidRPr="00F54D7A">
        <w:rPr>
          <w:rtl/>
        </w:rPr>
        <w:t xml:space="preserve"> مِيثَٰقَ </w:t>
      </w:r>
      <w:r w:rsidRPr="00F54D7A">
        <w:rPr>
          <w:rFonts w:hint="cs"/>
          <w:rtl/>
        </w:rPr>
        <w:t>ٱ</w:t>
      </w:r>
      <w:r w:rsidRPr="00F54D7A">
        <w:rPr>
          <w:rFonts w:hint="eastAsia"/>
          <w:rtl/>
        </w:rPr>
        <w:t>لنَّبِيِّ‍ۧنَ</w:t>
      </w:r>
      <w:r w:rsidRPr="00F54D7A">
        <w:rPr>
          <w:rtl/>
        </w:rPr>
        <w:t xml:space="preserve"> لَمَآ ءَاتَيۡتُكُم مِّن كِتَٰبٖ وَحِكۡمَةٖ ثُمَّ جَآءَكُمۡ رَسُولٞ مُّصَدِّقٞ لِّمَا مَعَكُمۡ لَتُؤۡمِنُنَّ بِهِ</w:t>
      </w:r>
      <w:r w:rsidRPr="00F54D7A">
        <w:rPr>
          <w:rFonts w:hint="cs"/>
          <w:rtl/>
        </w:rPr>
        <w:t>ۦ</w:t>
      </w:r>
      <w:r w:rsidRPr="00F54D7A">
        <w:rPr>
          <w:rtl/>
        </w:rPr>
        <w:t xml:space="preserve"> وَلَتَنصُرُنَّهُ</w:t>
      </w:r>
      <w:r w:rsidRPr="00F54D7A">
        <w:rPr>
          <w:rFonts w:hint="cs"/>
          <w:rtl/>
        </w:rPr>
        <w:t>ۥۚ</w:t>
      </w:r>
      <w:r w:rsidRPr="00F54D7A">
        <w:rPr>
          <w:rtl/>
        </w:rPr>
        <w:t xml:space="preserve"> قَالَ ءَأَقۡرَرۡتُمۡ وَأَخَذۡتُمۡ عَلَىٰ ذَٰلِكُمۡ إِصۡرِيۖ قَالُوٓاْ أَقۡ</w:t>
      </w:r>
      <w:r w:rsidRPr="00F54D7A">
        <w:rPr>
          <w:rFonts w:hint="eastAsia"/>
          <w:rtl/>
        </w:rPr>
        <w:t>رَرۡنَاۚ</w:t>
      </w:r>
      <w:r w:rsidRPr="00F54D7A">
        <w:rPr>
          <w:rtl/>
        </w:rPr>
        <w:t xml:space="preserve"> قَالَ فَ</w:t>
      </w:r>
      <w:r w:rsidRPr="00F54D7A">
        <w:rPr>
          <w:rFonts w:hint="cs"/>
          <w:rtl/>
        </w:rPr>
        <w:t>ٱ</w:t>
      </w:r>
      <w:r w:rsidRPr="00F54D7A">
        <w:rPr>
          <w:rFonts w:hint="eastAsia"/>
          <w:rtl/>
        </w:rPr>
        <w:t>شۡهَدُواْ</w:t>
      </w:r>
      <w:r w:rsidRPr="00F54D7A">
        <w:rPr>
          <w:rtl/>
        </w:rPr>
        <w:t xml:space="preserve"> وَأَنَا۠ مَعَكُم مِّنَ </w:t>
      </w:r>
      <w:r w:rsidRPr="00F54D7A">
        <w:rPr>
          <w:rFonts w:hint="cs"/>
          <w:rtl/>
        </w:rPr>
        <w:t>ٱ</w:t>
      </w:r>
      <w:r w:rsidRPr="00F54D7A">
        <w:rPr>
          <w:rFonts w:hint="eastAsia"/>
          <w:rtl/>
        </w:rPr>
        <w:t>لشَّٰهِدِينَ</w:t>
      </w:r>
      <w:r w:rsidRPr="00F54D7A">
        <w:rPr>
          <w:rtl/>
        </w:rPr>
        <w:t xml:space="preserve"> ٨١ فَمَن تَوَلَّىٰ بَعۡدَ ذَٰلِكَ فَأُوْلَٰٓئِكَ هُمُ </w:t>
      </w:r>
      <w:r w:rsidRPr="00F54D7A">
        <w:rPr>
          <w:rFonts w:hint="cs"/>
          <w:rtl/>
        </w:rPr>
        <w:t>ٱ</w:t>
      </w:r>
      <w:r w:rsidRPr="00F54D7A">
        <w:rPr>
          <w:rFonts w:hint="eastAsia"/>
          <w:rtl/>
        </w:rPr>
        <w:t>لۡفَٰسِقُونَ</w:t>
      </w:r>
      <w:r w:rsidRPr="00F54D7A">
        <w:rPr>
          <w:rtl/>
        </w:rPr>
        <w:t xml:space="preserve"> ٨٢</w:t>
      </w:r>
      <w:r w:rsidRPr="00F54D7A">
        <w:rPr>
          <w:rFonts w:ascii="Traditional Arabic" w:hAnsi="Traditional Arabic" w:cs="Traditional Arabic"/>
          <w:rtl/>
        </w:rPr>
        <w:t>﴾</w:t>
      </w:r>
      <w:r w:rsidRPr="00F54D7A">
        <w:rPr>
          <w:rFonts w:hint="cs"/>
          <w:rtl/>
        </w:rPr>
        <w:t xml:space="preserve"> </w:t>
      </w:r>
      <w:r w:rsidRPr="00F54D7A">
        <w:rPr>
          <w:rFonts w:hint="cs"/>
          <w:rtl/>
        </w:rPr>
        <w:tab/>
      </w:r>
      <w:r w:rsidRPr="00F54D7A">
        <w:rPr>
          <w:rStyle w:val="Char5"/>
          <w:rFonts w:hint="cs"/>
          <w:rtl/>
        </w:rPr>
        <w:t>[آل عمران: 81-82]</w:t>
      </w:r>
      <w:r w:rsidRPr="00F54D7A">
        <w:rPr>
          <w:rFonts w:hint="cs"/>
          <w:rtl/>
        </w:rPr>
        <w:t>.</w:t>
      </w:r>
    </w:p>
    <w:p w:rsidR="00FE1DA6" w:rsidRPr="00F54D7A" w:rsidRDefault="00FE1DA6" w:rsidP="00C249CC">
      <w:pPr>
        <w:pStyle w:val="af"/>
        <w:rPr>
          <w:rtl/>
        </w:rPr>
      </w:pPr>
      <w:r w:rsidRPr="00F54D7A">
        <w:rPr>
          <w:rFonts w:cs="B Zar" w:hint="cs"/>
          <w:b/>
          <w:bCs/>
          <w:rtl/>
        </w:rPr>
        <w:t>ترجمه</w:t>
      </w:r>
      <w:r w:rsidR="00CD3E26" w:rsidRPr="00F54D7A">
        <w:rPr>
          <w:rFonts w:cs="B Zar" w:hint="cs"/>
          <w:b/>
          <w:bCs/>
          <w:rtl/>
        </w:rPr>
        <w:t xml:space="preserve">: </w:t>
      </w:r>
      <w:r w:rsidRPr="00F54D7A">
        <w:rPr>
          <w:rFonts w:hint="cs"/>
          <w:rtl/>
        </w:rPr>
        <w:t>و هنگامی که خدا از پی</w:t>
      </w:r>
      <w:r w:rsidR="00E64CBC" w:rsidRPr="00F54D7A">
        <w:rPr>
          <w:rFonts w:hint="cs"/>
          <w:rtl/>
        </w:rPr>
        <w:t>ا</w:t>
      </w:r>
      <w:r w:rsidRPr="00F54D7A">
        <w:rPr>
          <w:rFonts w:hint="cs"/>
          <w:rtl/>
        </w:rPr>
        <w:t>مبران پیمان گرفت که چون به شما کتاب و حکمت دادم سپس پی</w:t>
      </w:r>
      <w:r w:rsidR="00E64CBC" w:rsidRPr="00F54D7A">
        <w:rPr>
          <w:rFonts w:hint="cs"/>
          <w:rtl/>
        </w:rPr>
        <w:t>ا</w:t>
      </w:r>
      <w:r w:rsidRPr="00F54D7A">
        <w:rPr>
          <w:rFonts w:hint="cs"/>
          <w:rtl/>
        </w:rPr>
        <w:t xml:space="preserve">مبری آمد که آنچه </w:t>
      </w:r>
      <w:r w:rsidR="00E64CBC" w:rsidRPr="00F54D7A">
        <w:rPr>
          <w:rFonts w:hint="cs"/>
          <w:rtl/>
        </w:rPr>
        <w:t xml:space="preserve">را </w:t>
      </w:r>
      <w:r w:rsidRPr="00F54D7A">
        <w:rPr>
          <w:rFonts w:hint="cs"/>
          <w:rtl/>
        </w:rPr>
        <w:t xml:space="preserve">با شماست تصدیق </w:t>
      </w:r>
      <w:r w:rsidR="00E64CBC" w:rsidRPr="00F54D7A">
        <w:rPr>
          <w:rFonts w:hint="cs"/>
          <w:rtl/>
        </w:rPr>
        <w:t>می</w:t>
      </w:r>
      <w:r w:rsidR="00E64CBC" w:rsidRPr="00F54D7A">
        <w:rPr>
          <w:rFonts w:hint="cs"/>
          <w:rtl/>
        </w:rPr>
        <w:softHyphen/>
      </w:r>
      <w:r w:rsidRPr="00F54D7A">
        <w:rPr>
          <w:rFonts w:hint="cs"/>
          <w:rtl/>
        </w:rPr>
        <w:t>کند البت</w:t>
      </w:r>
      <w:r w:rsidR="00E64CBC" w:rsidRPr="00F54D7A">
        <w:rPr>
          <w:rFonts w:hint="cs"/>
          <w:rtl/>
        </w:rPr>
        <w:t>ّ</w:t>
      </w:r>
      <w:r w:rsidRPr="00F54D7A">
        <w:rPr>
          <w:rFonts w:hint="cs"/>
          <w:rtl/>
        </w:rPr>
        <w:t>ه به او</w:t>
      </w:r>
      <w:r w:rsidR="00981E17" w:rsidRPr="00F54D7A">
        <w:rPr>
          <w:rFonts w:hint="cs"/>
          <w:rtl/>
        </w:rPr>
        <w:t xml:space="preserve"> </w:t>
      </w:r>
      <w:r w:rsidRPr="00F54D7A">
        <w:rPr>
          <w:rFonts w:hint="cs"/>
          <w:rtl/>
        </w:rPr>
        <w:t>ایمان آورید و البت</w:t>
      </w:r>
      <w:r w:rsidR="00E64CBC" w:rsidRPr="00F54D7A">
        <w:rPr>
          <w:rFonts w:hint="cs"/>
          <w:rtl/>
        </w:rPr>
        <w:t>ّ</w:t>
      </w:r>
      <w:r w:rsidRPr="00F54D7A">
        <w:rPr>
          <w:rFonts w:hint="cs"/>
          <w:rtl/>
        </w:rPr>
        <w:t xml:space="preserve">ه او را یاری کنید، خدا فرمود </w:t>
      </w:r>
      <w:r w:rsidR="00981E17" w:rsidRPr="00F54D7A">
        <w:rPr>
          <w:rFonts w:hint="cs"/>
          <w:rtl/>
        </w:rPr>
        <w:t>آ</w:t>
      </w:r>
      <w:r w:rsidRPr="00F54D7A">
        <w:rPr>
          <w:rFonts w:hint="cs"/>
          <w:rtl/>
        </w:rPr>
        <w:t xml:space="preserve">یا اقرار نمودید و پیمان مرا </w:t>
      </w:r>
      <w:r w:rsidR="006A1C51" w:rsidRPr="00F54D7A">
        <w:rPr>
          <w:rFonts w:hint="cs"/>
          <w:rtl/>
        </w:rPr>
        <w:t>بر</w:t>
      </w:r>
      <w:r w:rsidR="00462091" w:rsidRPr="00F54D7A">
        <w:rPr>
          <w:rFonts w:hint="cs"/>
          <w:rtl/>
        </w:rPr>
        <w:t xml:space="preserve"> </w:t>
      </w:r>
      <w:r w:rsidR="006A1C51" w:rsidRPr="00F54D7A">
        <w:rPr>
          <w:rFonts w:hint="cs"/>
          <w:rtl/>
        </w:rPr>
        <w:t xml:space="preserve">این امر </w:t>
      </w:r>
      <w:r w:rsidR="00E64CBC" w:rsidRPr="00F54D7A">
        <w:rPr>
          <w:rFonts w:hint="cs"/>
          <w:rtl/>
        </w:rPr>
        <w:t>پذیر</w:t>
      </w:r>
      <w:r w:rsidRPr="00F54D7A">
        <w:rPr>
          <w:rFonts w:hint="cs"/>
          <w:rtl/>
        </w:rPr>
        <w:t>فتید، گفتند</w:t>
      </w:r>
      <w:r w:rsidR="00633B9C" w:rsidRPr="00F54D7A">
        <w:rPr>
          <w:rFonts w:hint="cs"/>
          <w:rtl/>
        </w:rPr>
        <w:t>:</w:t>
      </w:r>
      <w:r w:rsidRPr="00F54D7A">
        <w:rPr>
          <w:rFonts w:hint="cs"/>
          <w:rtl/>
        </w:rPr>
        <w:t xml:space="preserve"> اقرار کردیم، فرمود</w:t>
      </w:r>
      <w:r w:rsidR="00A32280" w:rsidRPr="00F54D7A">
        <w:rPr>
          <w:rFonts w:hint="cs"/>
          <w:rtl/>
        </w:rPr>
        <w:t>:</w:t>
      </w:r>
      <w:r w:rsidRPr="00F54D7A">
        <w:rPr>
          <w:rFonts w:hint="cs"/>
          <w:rtl/>
        </w:rPr>
        <w:t xml:space="preserve"> پس گواه باشید و من با شما از گواهانم(81) پس کسانی</w:t>
      </w:r>
      <w:r w:rsidR="00E64CBC" w:rsidRPr="00F54D7A">
        <w:rPr>
          <w:rtl/>
        </w:rPr>
        <w:softHyphen/>
      </w:r>
      <w:r w:rsidRPr="00F54D7A">
        <w:rPr>
          <w:rFonts w:hint="cs"/>
          <w:rtl/>
        </w:rPr>
        <w:t>که پس از این اعراض کنند آنان خود فاسقند.(82)</w:t>
      </w:r>
    </w:p>
    <w:p w:rsidR="00FE1DA6" w:rsidRDefault="00FE1DA6"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ذکر این پیمان برای این است که مردم بدانند پی</w:t>
      </w:r>
      <w:r w:rsidR="003B28FE" w:rsidRPr="00F54D7A">
        <w:rPr>
          <w:rFonts w:hint="cs"/>
          <w:rtl/>
        </w:rPr>
        <w:t>ا</w:t>
      </w:r>
      <w:r w:rsidRPr="00F54D7A">
        <w:rPr>
          <w:rFonts w:hint="cs"/>
          <w:rtl/>
        </w:rPr>
        <w:t>م</w:t>
      </w:r>
      <w:r w:rsidR="00462091" w:rsidRPr="00F54D7A">
        <w:rPr>
          <w:rFonts w:hint="cs"/>
          <w:rtl/>
        </w:rPr>
        <w:t>بران خدا تسلیم ا</w:t>
      </w:r>
      <w:r w:rsidRPr="00F54D7A">
        <w:rPr>
          <w:rFonts w:hint="cs"/>
          <w:rtl/>
        </w:rPr>
        <w:t>مر اویند و اگر زمان آنان هر پی</w:t>
      </w:r>
      <w:r w:rsidR="003B28FE" w:rsidRPr="00F54D7A">
        <w:rPr>
          <w:rFonts w:hint="cs"/>
          <w:rtl/>
        </w:rPr>
        <w:t>ا</w:t>
      </w:r>
      <w:r w:rsidRPr="00F54D7A">
        <w:rPr>
          <w:rFonts w:hint="cs"/>
          <w:rtl/>
        </w:rPr>
        <w:t>مبری ب</w:t>
      </w:r>
      <w:r w:rsidR="00462091" w:rsidRPr="00F54D7A">
        <w:rPr>
          <w:rFonts w:hint="cs"/>
          <w:rtl/>
        </w:rPr>
        <w:t>یاید او را یاری خواهند کرد، پس ا</w:t>
      </w:r>
      <w:r w:rsidRPr="00F54D7A">
        <w:rPr>
          <w:rFonts w:hint="cs"/>
          <w:rtl/>
        </w:rPr>
        <w:t>م</w:t>
      </w:r>
      <w:r w:rsidR="003B28FE" w:rsidRPr="00F54D7A">
        <w:rPr>
          <w:rFonts w:hint="cs"/>
          <w:rtl/>
        </w:rPr>
        <w:t>ّ</w:t>
      </w:r>
      <w:r w:rsidR="00462091" w:rsidRPr="00F54D7A">
        <w:rPr>
          <w:rFonts w:hint="cs"/>
          <w:rtl/>
        </w:rPr>
        <w:t>ت ایشان نیز باید تسلیم ا</w:t>
      </w:r>
      <w:r w:rsidRPr="00F54D7A">
        <w:rPr>
          <w:rFonts w:hint="cs"/>
          <w:rtl/>
        </w:rPr>
        <w:t>مر خدا باشند</w:t>
      </w:r>
      <w:r w:rsidR="003B28FE" w:rsidRPr="00F54D7A">
        <w:rPr>
          <w:rFonts w:hint="cs"/>
          <w:rtl/>
        </w:rPr>
        <w:t xml:space="preserve"> و به رسول خاتم ایمان آورند و </w:t>
      </w:r>
      <w:r w:rsidRPr="00F54D7A">
        <w:rPr>
          <w:rFonts w:hint="cs"/>
          <w:rtl/>
        </w:rPr>
        <w:t>گر</w:t>
      </w:r>
      <w:r w:rsidR="00462091" w:rsidRPr="00F54D7A">
        <w:rPr>
          <w:rFonts w:hint="cs"/>
          <w:rtl/>
        </w:rPr>
        <w:t xml:space="preserve"> </w:t>
      </w:r>
      <w:r w:rsidRPr="00F54D7A">
        <w:rPr>
          <w:rFonts w:hint="cs"/>
          <w:rtl/>
        </w:rPr>
        <w:t>نه از معرضین و فاسقین خواهند شد.</w:t>
      </w:r>
    </w:p>
    <w:p w:rsidR="00404E30" w:rsidRPr="00F54D7A" w:rsidRDefault="00404E30" w:rsidP="00C249CC">
      <w:pPr>
        <w:pStyle w:val="a2"/>
        <w:rPr>
          <w:rtl/>
        </w:rPr>
      </w:pPr>
    </w:p>
    <w:p w:rsidR="00306881" w:rsidRPr="00F54D7A" w:rsidRDefault="00306881" w:rsidP="00C249CC">
      <w:pPr>
        <w:pStyle w:val="ae"/>
        <w:rPr>
          <w:rtl/>
        </w:rPr>
      </w:pPr>
      <w:r w:rsidRPr="00F54D7A">
        <w:rPr>
          <w:rFonts w:ascii="Traditional Arabic" w:hAnsi="Traditional Arabic" w:cs="Traditional Arabic"/>
          <w:rtl/>
        </w:rPr>
        <w:t>﴿</w:t>
      </w:r>
      <w:r w:rsidRPr="00F54D7A">
        <w:rPr>
          <w:rtl/>
        </w:rPr>
        <w:t xml:space="preserve">أَفَغَيۡرَ دِينِ </w:t>
      </w:r>
      <w:r w:rsidRPr="00F54D7A">
        <w:rPr>
          <w:rFonts w:hint="cs"/>
          <w:rtl/>
        </w:rPr>
        <w:t>ٱ</w:t>
      </w:r>
      <w:r w:rsidRPr="00F54D7A">
        <w:rPr>
          <w:rFonts w:hint="eastAsia"/>
          <w:rtl/>
        </w:rPr>
        <w:t>للَّهِ</w:t>
      </w:r>
      <w:r w:rsidRPr="00F54D7A">
        <w:rPr>
          <w:rtl/>
        </w:rPr>
        <w:t xml:space="preserve"> يَبۡغُونَ وَلَهُ</w:t>
      </w:r>
      <w:r w:rsidRPr="00F54D7A">
        <w:rPr>
          <w:rFonts w:hint="cs"/>
          <w:rtl/>
        </w:rPr>
        <w:t>ۥٓ</w:t>
      </w:r>
      <w:r w:rsidRPr="00F54D7A">
        <w:rPr>
          <w:rtl/>
        </w:rPr>
        <w:t xml:space="preserve"> أَسۡلَمَ مَن فِي </w:t>
      </w:r>
      <w:r w:rsidRPr="00F54D7A">
        <w:rPr>
          <w:rFonts w:hint="cs"/>
          <w:rtl/>
        </w:rPr>
        <w:t>ٱ</w:t>
      </w:r>
      <w:r w:rsidRPr="00F54D7A">
        <w:rPr>
          <w:rFonts w:hint="eastAsia"/>
          <w:rtl/>
        </w:rPr>
        <w:t>لسَّمَٰوَٰتِ</w:t>
      </w:r>
      <w:r w:rsidRPr="00F54D7A">
        <w:rPr>
          <w:rtl/>
        </w:rPr>
        <w:t xml:space="preserve"> وَ</w:t>
      </w:r>
      <w:r w:rsidRPr="00F54D7A">
        <w:rPr>
          <w:rFonts w:hint="cs"/>
          <w:rtl/>
        </w:rPr>
        <w:t>ٱ</w:t>
      </w:r>
      <w:r w:rsidRPr="00F54D7A">
        <w:rPr>
          <w:rFonts w:hint="eastAsia"/>
          <w:rtl/>
        </w:rPr>
        <w:t>لۡأَرۡضِ</w:t>
      </w:r>
      <w:r w:rsidRPr="00F54D7A">
        <w:rPr>
          <w:rtl/>
        </w:rPr>
        <w:t xml:space="preserve"> طَوۡعٗا وَكَرۡهٗا وَإِلَيۡهِ يُرۡجَعُونَ ٨٣</w:t>
      </w:r>
      <w:r w:rsidRPr="00F54D7A">
        <w:rPr>
          <w:rFonts w:ascii="Traditional Arabic" w:hAnsi="Traditional Arabic" w:cs="Traditional Arabic"/>
          <w:rtl/>
        </w:rPr>
        <w:t>﴾</w:t>
      </w:r>
      <w:r w:rsidRPr="00F54D7A">
        <w:rPr>
          <w:rFonts w:hint="cs"/>
          <w:rtl/>
        </w:rPr>
        <w:t xml:space="preserve"> </w:t>
      </w:r>
      <w:r w:rsidRPr="00F54D7A">
        <w:rPr>
          <w:rFonts w:hint="cs"/>
          <w:rtl/>
        </w:rPr>
        <w:tab/>
      </w:r>
      <w:r w:rsidRPr="00F54D7A">
        <w:rPr>
          <w:rStyle w:val="Char5"/>
          <w:rFonts w:hint="cs"/>
          <w:rtl/>
        </w:rPr>
        <w:t>[آل عمران: 83]</w:t>
      </w:r>
      <w:r w:rsidRPr="00F54D7A">
        <w:rPr>
          <w:rFonts w:hint="cs"/>
          <w:rtl/>
        </w:rPr>
        <w:t>.</w:t>
      </w:r>
    </w:p>
    <w:p w:rsidR="00FE1DA6" w:rsidRPr="00F54D7A" w:rsidRDefault="00FE1DA6" w:rsidP="00C249CC">
      <w:pPr>
        <w:pStyle w:val="af"/>
        <w:rPr>
          <w:rtl/>
        </w:rPr>
      </w:pPr>
      <w:r w:rsidRPr="00F54D7A">
        <w:rPr>
          <w:rFonts w:cs="B Zar" w:hint="cs"/>
          <w:b/>
          <w:bCs/>
          <w:rtl/>
        </w:rPr>
        <w:t>ترجمه</w:t>
      </w:r>
      <w:r w:rsidR="00CD3E26" w:rsidRPr="00F54D7A">
        <w:rPr>
          <w:rFonts w:cs="B Zar" w:hint="cs"/>
          <w:b/>
          <w:bCs/>
          <w:rtl/>
        </w:rPr>
        <w:t xml:space="preserve">: </w:t>
      </w:r>
      <w:r w:rsidR="00F71596" w:rsidRPr="00F54D7A">
        <w:rPr>
          <w:rFonts w:hint="cs"/>
          <w:rtl/>
        </w:rPr>
        <w:t>آیا غیر دین خدا را می‌جوین</w:t>
      </w:r>
      <w:r w:rsidRPr="00F54D7A">
        <w:rPr>
          <w:rFonts w:hint="cs"/>
          <w:rtl/>
        </w:rPr>
        <w:t xml:space="preserve">د و حال آنکه </w:t>
      </w:r>
      <w:r w:rsidR="00F71596" w:rsidRPr="00F54D7A">
        <w:rPr>
          <w:rFonts w:hint="cs"/>
          <w:rtl/>
        </w:rPr>
        <w:t xml:space="preserve">کسانی که در آسمانها و زمین هستند چه به </w:t>
      </w:r>
      <w:r w:rsidR="00462091" w:rsidRPr="00F54D7A">
        <w:rPr>
          <w:rFonts w:hint="cs"/>
          <w:rtl/>
        </w:rPr>
        <w:t xml:space="preserve">میل و چه به کراهت، تسلیم خدایند </w:t>
      </w:r>
      <w:r w:rsidRPr="00F54D7A">
        <w:rPr>
          <w:rFonts w:hint="cs"/>
          <w:rtl/>
        </w:rPr>
        <w:t>و به سوی خدا رجوع داده می‌شوند.(83)</w:t>
      </w:r>
    </w:p>
    <w:p w:rsidR="00FE1DA6" w:rsidRPr="00F54D7A" w:rsidRDefault="00FE1DA6"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اسلام به معنی</w:t>
      </w:r>
      <w:r w:rsidR="00462091" w:rsidRPr="00F54D7A">
        <w:rPr>
          <w:rFonts w:hint="cs"/>
          <w:rtl/>
        </w:rPr>
        <w:t xml:space="preserve"> تسلیم به امر خداست.</w:t>
      </w:r>
      <w:r w:rsidRPr="00F54D7A">
        <w:rPr>
          <w:rFonts w:hint="cs"/>
          <w:rtl/>
        </w:rPr>
        <w:t xml:space="preserve"> و</w:t>
      </w:r>
      <w:r w:rsidR="00462091" w:rsidRPr="00F54D7A">
        <w:rPr>
          <w:rFonts w:hint="cs"/>
          <w:rtl/>
        </w:rPr>
        <w:t xml:space="preserve"> </w:t>
      </w:r>
      <w:r w:rsidRPr="00F54D7A">
        <w:rPr>
          <w:rFonts w:hint="cs"/>
          <w:rtl/>
        </w:rPr>
        <w:t>مقصود از</w:t>
      </w:r>
      <w:r w:rsidR="00CD3E26" w:rsidRPr="00F54D7A">
        <w:rPr>
          <w:rFonts w:hint="cs"/>
          <w:rtl/>
        </w:rPr>
        <w:t>:</w:t>
      </w:r>
      <w:r w:rsidR="00306881" w:rsidRPr="00F54D7A">
        <w:rPr>
          <w:rFonts w:hint="cs"/>
          <w:rtl/>
        </w:rPr>
        <w:t xml:space="preserve"> </w:t>
      </w:r>
      <w:r w:rsidR="00306881" w:rsidRPr="00F54D7A">
        <w:rPr>
          <w:rFonts w:ascii="Traditional Arabic" w:hAnsi="Traditional Arabic" w:cs="Traditional Arabic"/>
          <w:rtl/>
        </w:rPr>
        <w:t>﴿</w:t>
      </w:r>
      <w:r w:rsidR="00306881" w:rsidRPr="00F54D7A">
        <w:rPr>
          <w:rStyle w:val="Char4"/>
          <w:rtl/>
        </w:rPr>
        <w:t>وَلَهُ</w:t>
      </w:r>
      <w:r w:rsidR="00306881" w:rsidRPr="00F54D7A">
        <w:rPr>
          <w:rStyle w:val="Char4"/>
          <w:rFonts w:hint="cs"/>
          <w:rtl/>
        </w:rPr>
        <w:t>ۥٓ</w:t>
      </w:r>
      <w:r w:rsidR="00306881" w:rsidRPr="00F54D7A">
        <w:rPr>
          <w:rStyle w:val="Char4"/>
          <w:rtl/>
        </w:rPr>
        <w:t xml:space="preserve"> أَسۡلَمَ مَن فِي </w:t>
      </w:r>
      <w:r w:rsidR="00306881" w:rsidRPr="00F54D7A">
        <w:rPr>
          <w:rStyle w:val="Char4"/>
          <w:rFonts w:hint="cs"/>
          <w:rtl/>
        </w:rPr>
        <w:t>ٱلسَّمَٰوَٰتِ</w:t>
      </w:r>
      <w:r w:rsidR="00306881" w:rsidRPr="00F54D7A">
        <w:rPr>
          <w:rStyle w:val="Char4"/>
          <w:rtl/>
        </w:rPr>
        <w:t xml:space="preserve"> وَ</w:t>
      </w:r>
      <w:r w:rsidR="00306881" w:rsidRPr="00F54D7A">
        <w:rPr>
          <w:rStyle w:val="Char4"/>
          <w:rFonts w:hint="cs"/>
          <w:rtl/>
        </w:rPr>
        <w:t>ٱلۡأَرۡضِ...</w:t>
      </w:r>
      <w:r w:rsidR="00306881" w:rsidRPr="00F54D7A">
        <w:rPr>
          <w:rFonts w:ascii="Traditional Arabic" w:hAnsi="Traditional Arabic" w:cs="Traditional Arabic"/>
          <w:rtl/>
        </w:rPr>
        <w:t>﴾</w:t>
      </w:r>
      <w:r w:rsidR="00CD3E26" w:rsidRPr="00F54D7A">
        <w:rPr>
          <w:rFonts w:hint="cs"/>
          <w:rtl/>
        </w:rPr>
        <w:t xml:space="preserve"> </w:t>
      </w:r>
      <w:r w:rsidRPr="00F54D7A">
        <w:rPr>
          <w:rFonts w:hint="cs"/>
          <w:rtl/>
        </w:rPr>
        <w:t>تسلیم تکوینی و تشریعی است. و</w:t>
      </w:r>
      <w:r w:rsidR="00306881" w:rsidRPr="00F54D7A">
        <w:rPr>
          <w:rFonts w:hint="cs"/>
          <w:rtl/>
        </w:rPr>
        <w:t xml:space="preserve"> </w:t>
      </w:r>
      <w:r w:rsidRPr="00F54D7A">
        <w:rPr>
          <w:rFonts w:hint="cs"/>
          <w:rtl/>
        </w:rPr>
        <w:t>کلم</w:t>
      </w:r>
      <w:r w:rsidR="007C704B" w:rsidRPr="00F54D7A">
        <w:rPr>
          <w:rFonts w:hint="cs"/>
          <w:rtl/>
        </w:rPr>
        <w:t>ۀ</w:t>
      </w:r>
      <w:r w:rsidR="00306881" w:rsidRPr="00F54D7A">
        <w:rPr>
          <w:rFonts w:hint="cs"/>
          <w:rtl/>
        </w:rPr>
        <w:t xml:space="preserve"> </w:t>
      </w:r>
      <w:r w:rsidR="00306881" w:rsidRPr="00F54D7A">
        <w:rPr>
          <w:rFonts w:ascii="Traditional Arabic" w:hAnsi="Traditional Arabic" w:cs="Traditional Arabic"/>
          <w:rtl/>
        </w:rPr>
        <w:t>﴿</w:t>
      </w:r>
      <w:r w:rsidR="00306881" w:rsidRPr="00F54D7A">
        <w:rPr>
          <w:rStyle w:val="Char4"/>
          <w:rtl/>
        </w:rPr>
        <w:t>مَن</w:t>
      </w:r>
      <w:r w:rsidR="00306881" w:rsidRPr="00F54D7A">
        <w:rPr>
          <w:rStyle w:val="Char4"/>
          <w:rFonts w:ascii="Traditional Arabic" w:hAnsi="Traditional Arabic" w:cs="Traditional Arabic"/>
          <w:rtl/>
        </w:rPr>
        <w:t>﴾</w:t>
      </w:r>
      <w:r w:rsidRPr="00F54D7A">
        <w:rPr>
          <w:rFonts w:hint="cs"/>
          <w:rtl/>
        </w:rPr>
        <w:t xml:space="preserve"> موصوله دلالت دارد که در آسمان‌ها نیز ذوی‌العقول وجود دارد.</w:t>
      </w:r>
    </w:p>
    <w:p w:rsidR="00306881" w:rsidRPr="00F54D7A" w:rsidRDefault="00306881" w:rsidP="00C249CC">
      <w:pPr>
        <w:pStyle w:val="ae"/>
        <w:rPr>
          <w:rtl/>
        </w:rPr>
      </w:pPr>
      <w:r w:rsidRPr="00F54D7A">
        <w:rPr>
          <w:rFonts w:ascii="Traditional Arabic" w:hAnsi="Traditional Arabic" w:cs="Traditional Arabic"/>
          <w:rtl/>
        </w:rPr>
        <w:t>﴿</w:t>
      </w:r>
      <w:r w:rsidRPr="00F54D7A">
        <w:rPr>
          <w:rtl/>
        </w:rPr>
        <w:t>قُلۡ ءَامَنَّا بِ</w:t>
      </w:r>
      <w:r w:rsidRPr="00F54D7A">
        <w:rPr>
          <w:rFonts w:hint="cs"/>
          <w:rtl/>
        </w:rPr>
        <w:t>ٱ</w:t>
      </w:r>
      <w:r w:rsidRPr="00F54D7A">
        <w:rPr>
          <w:rFonts w:hint="eastAsia"/>
          <w:rtl/>
        </w:rPr>
        <w:t>للَّهِ</w:t>
      </w:r>
      <w:r w:rsidRPr="00F54D7A">
        <w:rPr>
          <w:rtl/>
        </w:rPr>
        <w:t xml:space="preserve"> وَمَآ أُنزِلَ عَلَيۡنَا وَمَآ أُنزِلَ عَلَىٰٓ إِبۡرَٰهِيمَ وَإِسۡمَٰعِيلَ وَإِسۡحَٰقَ وَيَعۡقُوبَ وَ</w:t>
      </w:r>
      <w:r w:rsidRPr="00F54D7A">
        <w:rPr>
          <w:rFonts w:hint="cs"/>
          <w:rtl/>
        </w:rPr>
        <w:t>ٱ</w:t>
      </w:r>
      <w:r w:rsidRPr="00F54D7A">
        <w:rPr>
          <w:rFonts w:hint="eastAsia"/>
          <w:rtl/>
        </w:rPr>
        <w:t>لۡأَسۡبَاطِ</w:t>
      </w:r>
      <w:r w:rsidRPr="00F54D7A">
        <w:rPr>
          <w:rtl/>
        </w:rPr>
        <w:t xml:space="preserve"> وَمَآ أُوتِيَ مُوسَىٰ وَعِيسَىٰ وَ</w:t>
      </w:r>
      <w:r w:rsidRPr="00F54D7A">
        <w:rPr>
          <w:rFonts w:hint="cs"/>
          <w:rtl/>
        </w:rPr>
        <w:t>ٱ</w:t>
      </w:r>
      <w:r w:rsidRPr="00F54D7A">
        <w:rPr>
          <w:rFonts w:hint="eastAsia"/>
          <w:rtl/>
        </w:rPr>
        <w:t>لنَّبِيُّونَ</w:t>
      </w:r>
      <w:r w:rsidRPr="00F54D7A">
        <w:rPr>
          <w:rtl/>
        </w:rPr>
        <w:t xml:space="preserve"> مِن رَّبِّهِمۡ لَا نُفَرِّقُ بَيۡنَ أَحَدٖ مِّنۡهُمۡ وَنَحۡنُ لَهُ</w:t>
      </w:r>
      <w:r w:rsidRPr="00F54D7A">
        <w:rPr>
          <w:rFonts w:hint="cs"/>
          <w:rtl/>
        </w:rPr>
        <w:t>ۥ</w:t>
      </w:r>
      <w:r w:rsidRPr="00F54D7A">
        <w:rPr>
          <w:rtl/>
        </w:rPr>
        <w:t xml:space="preserve"> مُسۡلِمُونَ ٨٤</w:t>
      </w:r>
      <w:r w:rsidRPr="00F54D7A">
        <w:rPr>
          <w:rFonts w:hint="cs"/>
          <w:rtl/>
        </w:rPr>
        <w:t xml:space="preserve"> </w:t>
      </w:r>
      <w:r w:rsidRPr="00F54D7A">
        <w:rPr>
          <w:rtl/>
        </w:rPr>
        <w:t xml:space="preserve">وَمَن يَبۡتَغِ غَيۡرَ </w:t>
      </w:r>
      <w:r w:rsidRPr="00F54D7A">
        <w:rPr>
          <w:rFonts w:hint="cs"/>
          <w:rtl/>
        </w:rPr>
        <w:t>ٱ</w:t>
      </w:r>
      <w:r w:rsidRPr="00F54D7A">
        <w:rPr>
          <w:rFonts w:hint="eastAsia"/>
          <w:rtl/>
        </w:rPr>
        <w:t>لۡإِسۡلَٰمِ</w:t>
      </w:r>
      <w:r w:rsidRPr="00F54D7A">
        <w:rPr>
          <w:rtl/>
        </w:rPr>
        <w:t xml:space="preserve"> دِينٗا فَلَن يُقۡبَلَ مِنۡهُ وَهُوَ فِي </w:t>
      </w:r>
      <w:r w:rsidRPr="00F54D7A">
        <w:rPr>
          <w:rFonts w:hint="cs"/>
          <w:rtl/>
        </w:rPr>
        <w:t>ٱ</w:t>
      </w:r>
      <w:r w:rsidRPr="00F54D7A">
        <w:rPr>
          <w:rFonts w:hint="eastAsia"/>
          <w:rtl/>
        </w:rPr>
        <w:t>لۡأٓخِرَةِ</w:t>
      </w:r>
      <w:r w:rsidRPr="00F54D7A">
        <w:rPr>
          <w:rtl/>
        </w:rPr>
        <w:t xml:space="preserve"> مِنَ </w:t>
      </w:r>
      <w:r w:rsidRPr="00F54D7A">
        <w:rPr>
          <w:rFonts w:hint="cs"/>
          <w:rtl/>
        </w:rPr>
        <w:t>ٱ</w:t>
      </w:r>
      <w:r w:rsidRPr="00F54D7A">
        <w:rPr>
          <w:rFonts w:hint="eastAsia"/>
          <w:rtl/>
        </w:rPr>
        <w:t>لۡخَٰسِرِينَ</w:t>
      </w:r>
      <w:r w:rsidRPr="00F54D7A">
        <w:rPr>
          <w:rtl/>
        </w:rPr>
        <w:t xml:space="preserve"> ٨٥</w:t>
      </w:r>
      <w:r w:rsidRPr="00F54D7A">
        <w:rPr>
          <w:rFonts w:ascii="Traditional Arabic" w:hAnsi="Traditional Arabic" w:cs="Traditional Arabic"/>
          <w:rtl/>
        </w:rPr>
        <w:t>﴾</w:t>
      </w:r>
      <w:r w:rsidRPr="00F54D7A">
        <w:rPr>
          <w:rFonts w:hint="cs"/>
          <w:rtl/>
        </w:rPr>
        <w:t xml:space="preserve"> </w:t>
      </w:r>
      <w:r w:rsidRPr="00F54D7A">
        <w:rPr>
          <w:rFonts w:hint="cs"/>
          <w:rtl/>
        </w:rPr>
        <w:tab/>
      </w:r>
      <w:r w:rsidRPr="00F54D7A">
        <w:rPr>
          <w:rStyle w:val="Char5"/>
          <w:rFonts w:hint="cs"/>
          <w:rtl/>
        </w:rPr>
        <w:t>[آل عمران: 84-85]</w:t>
      </w:r>
      <w:r w:rsidRPr="00F54D7A">
        <w:rPr>
          <w:rFonts w:hint="cs"/>
          <w:rtl/>
        </w:rPr>
        <w:t>.</w:t>
      </w:r>
    </w:p>
    <w:p w:rsidR="00FE1DA6" w:rsidRPr="00F54D7A" w:rsidRDefault="00FE1DA6" w:rsidP="00C249CC">
      <w:pPr>
        <w:pStyle w:val="af"/>
        <w:rPr>
          <w:rtl/>
        </w:rPr>
      </w:pPr>
      <w:r w:rsidRPr="00F54D7A">
        <w:rPr>
          <w:rFonts w:cs="B Zar" w:hint="cs"/>
          <w:b/>
          <w:bCs/>
          <w:rtl/>
        </w:rPr>
        <w:t>ترجمه</w:t>
      </w:r>
      <w:r w:rsidR="00CD3E26" w:rsidRPr="00F54D7A">
        <w:rPr>
          <w:rFonts w:cs="B Zar" w:hint="cs"/>
          <w:b/>
          <w:bCs/>
          <w:rtl/>
        </w:rPr>
        <w:t xml:space="preserve">: </w:t>
      </w:r>
      <w:r w:rsidRPr="00F54D7A">
        <w:rPr>
          <w:rFonts w:hint="cs"/>
          <w:rtl/>
        </w:rPr>
        <w:t>بگو</w:t>
      </w:r>
      <w:r w:rsidR="00556E07" w:rsidRPr="00F54D7A">
        <w:rPr>
          <w:rFonts w:hint="cs"/>
          <w:rtl/>
        </w:rPr>
        <w:t>:</w:t>
      </w:r>
      <w:r w:rsidRPr="00F54D7A">
        <w:rPr>
          <w:rFonts w:hint="cs"/>
          <w:rtl/>
        </w:rPr>
        <w:t xml:space="preserve"> ایمان آورد</w:t>
      </w:r>
      <w:r w:rsidR="00462091" w:rsidRPr="00F54D7A">
        <w:rPr>
          <w:rFonts w:hint="cs"/>
          <w:rtl/>
        </w:rPr>
        <w:t>یم به خدا و آنچه بر ما نازل شده</w:t>
      </w:r>
      <w:r w:rsidRPr="00F54D7A">
        <w:rPr>
          <w:rFonts w:hint="cs"/>
          <w:rtl/>
        </w:rPr>
        <w:t xml:space="preserve"> و</w:t>
      </w:r>
      <w:r w:rsidR="00462091" w:rsidRPr="00F54D7A">
        <w:rPr>
          <w:rFonts w:hint="cs"/>
          <w:rtl/>
        </w:rPr>
        <w:t xml:space="preserve"> آنچه بر ابراهیم، اسماعیل، اسحاق، یعقوب و اسباط نازل شده و آنچه به موسی،</w:t>
      </w:r>
      <w:r w:rsidRPr="00F54D7A">
        <w:rPr>
          <w:rFonts w:hint="cs"/>
          <w:rtl/>
        </w:rPr>
        <w:t xml:space="preserve"> عیسی و پی</w:t>
      </w:r>
      <w:r w:rsidR="00556E07" w:rsidRPr="00F54D7A">
        <w:rPr>
          <w:rFonts w:hint="cs"/>
          <w:rtl/>
        </w:rPr>
        <w:t>ا</w:t>
      </w:r>
      <w:r w:rsidRPr="00F54D7A">
        <w:rPr>
          <w:rFonts w:hint="cs"/>
          <w:rtl/>
        </w:rPr>
        <w:t>مبران از طرف پروردگارشان داده شده</w:t>
      </w:r>
      <w:r w:rsidR="00556E07" w:rsidRPr="00F54D7A">
        <w:rPr>
          <w:rFonts w:hint="cs"/>
          <w:rtl/>
        </w:rPr>
        <w:t xml:space="preserve"> است.</w:t>
      </w:r>
      <w:r w:rsidR="00462091" w:rsidRPr="00F54D7A">
        <w:rPr>
          <w:rFonts w:hint="cs"/>
          <w:rtl/>
        </w:rPr>
        <w:t xml:space="preserve"> جدایی نمی‌افکنیم بین احدی از ایشان</w:t>
      </w:r>
      <w:r w:rsidRPr="00F54D7A">
        <w:rPr>
          <w:rFonts w:hint="cs"/>
          <w:rtl/>
        </w:rPr>
        <w:t xml:space="preserve"> و ما برای خدا تسلیم شده و مسلمانیم(84) </w:t>
      </w:r>
      <w:r w:rsidR="00556E07" w:rsidRPr="00F54D7A">
        <w:rPr>
          <w:rFonts w:hint="cs"/>
          <w:rtl/>
        </w:rPr>
        <w:t>وهر</w:t>
      </w:r>
      <w:r w:rsidR="00462091" w:rsidRPr="00F54D7A">
        <w:rPr>
          <w:rFonts w:hint="eastAsia"/>
          <w:rtl/>
        </w:rPr>
        <w:t>‌</w:t>
      </w:r>
      <w:r w:rsidRPr="00F54D7A">
        <w:rPr>
          <w:rFonts w:hint="cs"/>
          <w:rtl/>
        </w:rPr>
        <w:t>کس</w:t>
      </w:r>
      <w:r w:rsidR="00556E07" w:rsidRPr="00F54D7A">
        <w:rPr>
          <w:rFonts w:hint="cs"/>
          <w:rtl/>
        </w:rPr>
        <w:t xml:space="preserve"> جز</w:t>
      </w:r>
      <w:r w:rsidR="00462091" w:rsidRPr="00F54D7A">
        <w:rPr>
          <w:rFonts w:hint="cs"/>
          <w:rtl/>
        </w:rPr>
        <w:t xml:space="preserve"> </w:t>
      </w:r>
      <w:r w:rsidR="00556E07" w:rsidRPr="00F54D7A">
        <w:rPr>
          <w:rFonts w:hint="cs"/>
          <w:rtl/>
        </w:rPr>
        <w:t>اسلام</w:t>
      </w:r>
      <w:r w:rsidRPr="00F54D7A">
        <w:rPr>
          <w:rFonts w:hint="cs"/>
          <w:rtl/>
        </w:rPr>
        <w:t xml:space="preserve"> دینی بجوید</w:t>
      </w:r>
      <w:r w:rsidR="00556E07" w:rsidRPr="00F54D7A">
        <w:rPr>
          <w:rFonts w:hint="cs"/>
          <w:rtl/>
        </w:rPr>
        <w:t>،</w:t>
      </w:r>
      <w:r w:rsidR="00462091" w:rsidRPr="00F54D7A">
        <w:rPr>
          <w:rFonts w:hint="cs"/>
          <w:rtl/>
        </w:rPr>
        <w:t xml:space="preserve"> از او پذیرفته نخواهد شد</w:t>
      </w:r>
      <w:r w:rsidRPr="00F54D7A">
        <w:rPr>
          <w:rFonts w:hint="cs"/>
          <w:rtl/>
        </w:rPr>
        <w:t xml:space="preserve"> و او در عالم دیگر از زیانکاران است.(85)</w:t>
      </w:r>
    </w:p>
    <w:p w:rsidR="00FE1DA6" w:rsidRPr="00F54D7A" w:rsidRDefault="00FE1DA6"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این آیه دلالت دارد که مسلمان</w:t>
      </w:r>
      <w:r w:rsidR="00462091" w:rsidRPr="00F54D7A">
        <w:rPr>
          <w:rFonts w:hint="cs"/>
          <w:rtl/>
        </w:rPr>
        <w:t xml:space="preserve"> باید به تمام أنبیاء ایمان آورد</w:t>
      </w:r>
      <w:r w:rsidRPr="00F54D7A">
        <w:rPr>
          <w:rFonts w:hint="cs"/>
          <w:rtl/>
        </w:rPr>
        <w:t xml:space="preserve"> و هم</w:t>
      </w:r>
      <w:r w:rsidR="007C704B" w:rsidRPr="00F54D7A">
        <w:rPr>
          <w:rFonts w:hint="cs"/>
          <w:rtl/>
        </w:rPr>
        <w:t>ۀ</w:t>
      </w:r>
      <w:r w:rsidRPr="00F54D7A">
        <w:rPr>
          <w:rFonts w:hint="cs"/>
          <w:rtl/>
        </w:rPr>
        <w:t xml:space="preserve"> کتب آسمانی را</w:t>
      </w:r>
      <w:r w:rsidR="00462091" w:rsidRPr="00F54D7A">
        <w:rPr>
          <w:rFonts w:hint="cs"/>
          <w:rtl/>
        </w:rPr>
        <w:t xml:space="preserve"> بپذیرد</w:t>
      </w:r>
      <w:r w:rsidRPr="00F54D7A">
        <w:rPr>
          <w:rFonts w:hint="cs"/>
          <w:rtl/>
        </w:rPr>
        <w:t xml:space="preserve"> و در سور</w:t>
      </w:r>
      <w:r w:rsidR="007C704B" w:rsidRPr="00F54D7A">
        <w:rPr>
          <w:rFonts w:hint="cs"/>
          <w:rtl/>
        </w:rPr>
        <w:t>ۀ</w:t>
      </w:r>
      <w:r w:rsidRPr="00F54D7A">
        <w:rPr>
          <w:rFonts w:hint="cs"/>
          <w:rtl/>
        </w:rPr>
        <w:t xml:space="preserve"> بقره اسباط را بیان کردیم.</w:t>
      </w:r>
    </w:p>
    <w:p w:rsidR="00306881" w:rsidRPr="00F54D7A" w:rsidRDefault="00306881" w:rsidP="00C249CC">
      <w:pPr>
        <w:pStyle w:val="ae"/>
        <w:rPr>
          <w:rtl/>
        </w:rPr>
      </w:pPr>
      <w:r w:rsidRPr="00F54D7A">
        <w:rPr>
          <w:rFonts w:ascii="Traditional Arabic" w:hAnsi="Traditional Arabic" w:cs="Traditional Arabic"/>
          <w:rtl/>
        </w:rPr>
        <w:t>﴿</w:t>
      </w:r>
      <w:r w:rsidRPr="00F54D7A">
        <w:rPr>
          <w:rtl/>
        </w:rPr>
        <w:t xml:space="preserve">كَيۡفَ يَهۡدِي </w:t>
      </w:r>
      <w:r w:rsidRPr="00F54D7A">
        <w:rPr>
          <w:rFonts w:hint="cs"/>
          <w:rtl/>
        </w:rPr>
        <w:t>ٱ</w:t>
      </w:r>
      <w:r w:rsidRPr="00F54D7A">
        <w:rPr>
          <w:rFonts w:hint="eastAsia"/>
          <w:rtl/>
        </w:rPr>
        <w:t>للَّهُ</w:t>
      </w:r>
      <w:r w:rsidRPr="00F54D7A">
        <w:rPr>
          <w:rtl/>
        </w:rPr>
        <w:t xml:space="preserve"> قَوۡمٗا كَفَرُواْ بَعۡدَ إِيمَٰنِهِمۡ وَشَهِدُوٓاْ أَنَّ </w:t>
      </w:r>
      <w:r w:rsidRPr="00F54D7A">
        <w:rPr>
          <w:rFonts w:hint="cs"/>
          <w:rtl/>
        </w:rPr>
        <w:t>ٱ</w:t>
      </w:r>
      <w:r w:rsidRPr="00F54D7A">
        <w:rPr>
          <w:rFonts w:hint="eastAsia"/>
          <w:rtl/>
        </w:rPr>
        <w:t>لرَّسُولَ</w:t>
      </w:r>
      <w:r w:rsidRPr="00F54D7A">
        <w:rPr>
          <w:rtl/>
        </w:rPr>
        <w:t xml:space="preserve"> حَقّٞ وَجَآءَهُمُ </w:t>
      </w:r>
      <w:r w:rsidRPr="00F54D7A">
        <w:rPr>
          <w:rFonts w:hint="cs"/>
          <w:rtl/>
        </w:rPr>
        <w:t>ٱ</w:t>
      </w:r>
      <w:r w:rsidRPr="00F54D7A">
        <w:rPr>
          <w:rFonts w:hint="eastAsia"/>
          <w:rtl/>
        </w:rPr>
        <w:t>لۡبَيِّنَٰتُۚ</w:t>
      </w:r>
      <w:r w:rsidRPr="00F54D7A">
        <w:rPr>
          <w:rtl/>
        </w:rPr>
        <w:t xml:space="preserve"> وَ</w:t>
      </w:r>
      <w:r w:rsidRPr="00F54D7A">
        <w:rPr>
          <w:rFonts w:hint="cs"/>
          <w:rtl/>
        </w:rPr>
        <w:t>ٱ</w:t>
      </w:r>
      <w:r w:rsidRPr="00F54D7A">
        <w:rPr>
          <w:rFonts w:hint="eastAsia"/>
          <w:rtl/>
        </w:rPr>
        <w:t>للَّهُ</w:t>
      </w:r>
      <w:r w:rsidRPr="00F54D7A">
        <w:rPr>
          <w:rtl/>
        </w:rPr>
        <w:t xml:space="preserve"> لَا يَهۡدِي </w:t>
      </w:r>
      <w:r w:rsidRPr="00F54D7A">
        <w:rPr>
          <w:rFonts w:hint="cs"/>
          <w:rtl/>
        </w:rPr>
        <w:t>ٱ</w:t>
      </w:r>
      <w:r w:rsidRPr="00F54D7A">
        <w:rPr>
          <w:rFonts w:hint="eastAsia"/>
          <w:rtl/>
        </w:rPr>
        <w:t>لۡقَوۡمَ</w:t>
      </w:r>
      <w:r w:rsidRPr="00F54D7A">
        <w:rPr>
          <w:rtl/>
        </w:rPr>
        <w:t xml:space="preserve"> </w:t>
      </w:r>
      <w:r w:rsidRPr="00F54D7A">
        <w:rPr>
          <w:rFonts w:hint="cs"/>
          <w:rtl/>
        </w:rPr>
        <w:t>ٱ</w:t>
      </w:r>
      <w:r w:rsidRPr="00F54D7A">
        <w:rPr>
          <w:rFonts w:hint="eastAsia"/>
          <w:rtl/>
        </w:rPr>
        <w:t>لظَّٰلِمِينَ</w:t>
      </w:r>
      <w:r w:rsidRPr="00F54D7A">
        <w:rPr>
          <w:rtl/>
        </w:rPr>
        <w:t xml:space="preserve"> ٨٦ أُوْلَٰٓئِكَ جَزَآؤُهُمۡ أَنَّ عَلَيۡهِمۡ لَعۡنَةَ </w:t>
      </w:r>
      <w:r w:rsidRPr="00F54D7A">
        <w:rPr>
          <w:rFonts w:hint="cs"/>
          <w:rtl/>
        </w:rPr>
        <w:t>ٱ</w:t>
      </w:r>
      <w:r w:rsidRPr="00F54D7A">
        <w:rPr>
          <w:rFonts w:hint="eastAsia"/>
          <w:rtl/>
        </w:rPr>
        <w:t>للَّهِ</w:t>
      </w:r>
      <w:r w:rsidRPr="00F54D7A">
        <w:rPr>
          <w:rtl/>
        </w:rPr>
        <w:t xml:space="preserve"> وَ</w:t>
      </w:r>
      <w:r w:rsidRPr="00F54D7A">
        <w:rPr>
          <w:rFonts w:hint="cs"/>
          <w:rtl/>
        </w:rPr>
        <w:t>ٱ</w:t>
      </w:r>
      <w:r w:rsidRPr="00F54D7A">
        <w:rPr>
          <w:rFonts w:hint="eastAsia"/>
          <w:rtl/>
        </w:rPr>
        <w:t>لۡمَلَٰٓئِكَةِ</w:t>
      </w:r>
      <w:r w:rsidRPr="00F54D7A">
        <w:rPr>
          <w:rtl/>
        </w:rPr>
        <w:t xml:space="preserve"> وَ</w:t>
      </w:r>
      <w:r w:rsidRPr="00F54D7A">
        <w:rPr>
          <w:rFonts w:hint="cs"/>
          <w:rtl/>
        </w:rPr>
        <w:t>ٱ</w:t>
      </w:r>
      <w:r w:rsidRPr="00F54D7A">
        <w:rPr>
          <w:rFonts w:hint="eastAsia"/>
          <w:rtl/>
        </w:rPr>
        <w:t>لنَّاسِ</w:t>
      </w:r>
      <w:r w:rsidRPr="00F54D7A">
        <w:rPr>
          <w:rtl/>
        </w:rPr>
        <w:t xml:space="preserve"> أَجۡمَعِينَ ٨٧ خَٰلِدِينَ فِيهَا لَا يُخَفَّفُ عَنۡهُمُ </w:t>
      </w:r>
      <w:r w:rsidRPr="00F54D7A">
        <w:rPr>
          <w:rFonts w:hint="cs"/>
          <w:rtl/>
        </w:rPr>
        <w:t>ٱ</w:t>
      </w:r>
      <w:r w:rsidRPr="00F54D7A">
        <w:rPr>
          <w:rFonts w:hint="eastAsia"/>
          <w:rtl/>
        </w:rPr>
        <w:t>لۡعَذَابُ</w:t>
      </w:r>
      <w:r w:rsidRPr="00F54D7A">
        <w:rPr>
          <w:rtl/>
        </w:rPr>
        <w:t xml:space="preserve"> وَلَا هُمۡ يُنظَرُونَ ٨٨ إِلَّا </w:t>
      </w:r>
      <w:r w:rsidRPr="00F54D7A">
        <w:rPr>
          <w:rFonts w:hint="cs"/>
          <w:rtl/>
        </w:rPr>
        <w:t>ٱ</w:t>
      </w:r>
      <w:r w:rsidRPr="00F54D7A">
        <w:rPr>
          <w:rFonts w:hint="eastAsia"/>
          <w:rtl/>
        </w:rPr>
        <w:t>لَّذِينَ</w:t>
      </w:r>
      <w:r w:rsidRPr="00F54D7A">
        <w:rPr>
          <w:rtl/>
        </w:rPr>
        <w:t xml:space="preserve"> تَابُواْ مِنۢ بَعۡدِ ذَٰلِكَ وَأَصۡلَحُواْ فَإِنَّ </w:t>
      </w:r>
      <w:r w:rsidRPr="00F54D7A">
        <w:rPr>
          <w:rFonts w:hint="cs"/>
          <w:rtl/>
        </w:rPr>
        <w:t>ٱ</w:t>
      </w:r>
      <w:r w:rsidRPr="00F54D7A">
        <w:rPr>
          <w:rFonts w:hint="eastAsia"/>
          <w:rtl/>
        </w:rPr>
        <w:t>للَّهَ</w:t>
      </w:r>
      <w:r w:rsidRPr="00F54D7A">
        <w:rPr>
          <w:rtl/>
        </w:rPr>
        <w:t xml:space="preserve"> غَفُورٞ رَّحِيمٌ ٨٩</w:t>
      </w:r>
      <w:r w:rsidRPr="00F54D7A">
        <w:rPr>
          <w:rFonts w:ascii="Traditional Arabic" w:hAnsi="Traditional Arabic" w:cs="Traditional Arabic"/>
          <w:rtl/>
        </w:rPr>
        <w:t>﴾</w:t>
      </w:r>
      <w:r w:rsidRPr="00F54D7A">
        <w:rPr>
          <w:rFonts w:hint="cs"/>
          <w:rtl/>
        </w:rPr>
        <w:t xml:space="preserve"> </w:t>
      </w:r>
      <w:r w:rsidRPr="00F54D7A">
        <w:rPr>
          <w:rFonts w:hint="cs"/>
          <w:rtl/>
        </w:rPr>
        <w:tab/>
      </w:r>
      <w:r w:rsidRPr="00F54D7A">
        <w:rPr>
          <w:rStyle w:val="Char5"/>
          <w:rFonts w:hint="cs"/>
          <w:rtl/>
        </w:rPr>
        <w:t>[آل عمران: 86-89]</w:t>
      </w:r>
      <w:r w:rsidRPr="00F54D7A">
        <w:rPr>
          <w:rFonts w:hint="cs"/>
          <w:rtl/>
        </w:rPr>
        <w:t>.</w:t>
      </w:r>
    </w:p>
    <w:p w:rsidR="00FE1DA6" w:rsidRPr="00F54D7A" w:rsidRDefault="00FE1DA6" w:rsidP="00C249CC">
      <w:pPr>
        <w:pStyle w:val="af"/>
        <w:rPr>
          <w:rtl/>
        </w:rPr>
      </w:pPr>
      <w:r w:rsidRPr="00F54D7A">
        <w:rPr>
          <w:rFonts w:cs="B Zar" w:hint="cs"/>
          <w:b/>
          <w:bCs/>
          <w:rtl/>
        </w:rPr>
        <w:t>ترجمه</w:t>
      </w:r>
      <w:r w:rsidR="00CD3E26" w:rsidRPr="00F54D7A">
        <w:rPr>
          <w:rFonts w:cs="B Zar" w:hint="cs"/>
          <w:b/>
          <w:bCs/>
          <w:rtl/>
        </w:rPr>
        <w:t xml:space="preserve">: </w:t>
      </w:r>
      <w:r w:rsidRPr="00F54D7A">
        <w:rPr>
          <w:rFonts w:hint="cs"/>
          <w:rtl/>
        </w:rPr>
        <w:t>چگونه خدا قومی را که</w:t>
      </w:r>
      <w:r w:rsidR="00261F52" w:rsidRPr="00F54D7A">
        <w:rPr>
          <w:rFonts w:hint="cs"/>
          <w:rtl/>
        </w:rPr>
        <w:t xml:space="preserve"> بعد از ایمانشان کافر شدند</w:t>
      </w:r>
      <w:r w:rsidR="00462091" w:rsidRPr="00F54D7A">
        <w:rPr>
          <w:rFonts w:hint="cs"/>
          <w:rtl/>
        </w:rPr>
        <w:t>، هدایت می‌کند</w:t>
      </w:r>
      <w:r w:rsidRPr="00F54D7A">
        <w:rPr>
          <w:rFonts w:hint="cs"/>
          <w:rtl/>
        </w:rPr>
        <w:t xml:space="preserve"> و حال آ</w:t>
      </w:r>
      <w:r w:rsidR="00462091" w:rsidRPr="00F54D7A">
        <w:rPr>
          <w:rFonts w:hint="cs"/>
          <w:rtl/>
        </w:rPr>
        <w:t>نکه گواهی دادند این رسول حق است و دلیل‌های روشن بر ایشان آمد</w:t>
      </w:r>
      <w:r w:rsidRPr="00F54D7A">
        <w:rPr>
          <w:rFonts w:hint="cs"/>
          <w:rtl/>
        </w:rPr>
        <w:t xml:space="preserve"> و خدا قوم ستمگران راهد</w:t>
      </w:r>
      <w:r w:rsidR="00462091" w:rsidRPr="00F54D7A">
        <w:rPr>
          <w:rFonts w:hint="cs"/>
          <w:rtl/>
        </w:rPr>
        <w:t>ایت ننماید(86) این</w:t>
      </w:r>
      <w:r w:rsidR="00462091" w:rsidRPr="00F54D7A">
        <w:rPr>
          <w:rFonts w:hint="eastAsia"/>
          <w:rtl/>
        </w:rPr>
        <w:t>‌</w:t>
      </w:r>
      <w:r w:rsidR="00541E8E" w:rsidRPr="00F54D7A">
        <w:rPr>
          <w:rFonts w:hint="cs"/>
          <w:rtl/>
        </w:rPr>
        <w:t>گونه مردم جز</w:t>
      </w:r>
      <w:r w:rsidR="00462091" w:rsidRPr="00F54D7A">
        <w:rPr>
          <w:rFonts w:hint="cs"/>
          <w:rtl/>
        </w:rPr>
        <w:t xml:space="preserve"> </w:t>
      </w:r>
      <w:r w:rsidRPr="00F54D7A">
        <w:rPr>
          <w:rFonts w:hint="cs"/>
          <w:rtl/>
        </w:rPr>
        <w:t>ایشان همین است که بر ایشان لعنت خدا و ملائکه و تمام مردم ب</w:t>
      </w:r>
      <w:r w:rsidR="00462091" w:rsidRPr="00F54D7A">
        <w:rPr>
          <w:rFonts w:hint="cs"/>
          <w:rtl/>
        </w:rPr>
        <w:t>اشد(87) در آن جاوید باشند</w:t>
      </w:r>
      <w:r w:rsidRPr="00F54D7A">
        <w:rPr>
          <w:rFonts w:hint="cs"/>
          <w:rtl/>
        </w:rPr>
        <w:t xml:space="preserve"> و عذاب از ایشان تخفیف داده نشود و ایشان را مهلتی نباشد(88) مگر کسانی که پس از این توبه کنند و اصلاح نمایند، زیرا خدا آمرزنده و رحیم است.(89)</w:t>
      </w:r>
    </w:p>
    <w:p w:rsidR="00FE1DA6" w:rsidRPr="00F54D7A" w:rsidRDefault="00FE1DA6"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این آیات دلالت دارد که ایمان و توب</w:t>
      </w:r>
      <w:r w:rsidR="007C704B" w:rsidRPr="00F54D7A">
        <w:rPr>
          <w:rFonts w:hint="cs"/>
          <w:rtl/>
        </w:rPr>
        <w:t>ۀ</w:t>
      </w:r>
      <w:r w:rsidRPr="00F54D7A">
        <w:rPr>
          <w:rFonts w:hint="cs"/>
          <w:rtl/>
        </w:rPr>
        <w:t xml:space="preserve"> پس از ارتداد پذیرفته می‌شود. و جمل</w:t>
      </w:r>
      <w:r w:rsidR="007C704B" w:rsidRPr="00F54D7A">
        <w:rPr>
          <w:rFonts w:hint="cs"/>
          <w:rtl/>
        </w:rPr>
        <w:t>ۀ</w:t>
      </w:r>
      <w:r w:rsidR="00CD3E26" w:rsidRPr="00F54D7A">
        <w:rPr>
          <w:rFonts w:hint="cs"/>
          <w:rtl/>
        </w:rPr>
        <w:t>:</w:t>
      </w:r>
      <w:r w:rsidR="00306881" w:rsidRPr="00F54D7A">
        <w:rPr>
          <w:rFonts w:hint="cs"/>
          <w:rtl/>
        </w:rPr>
        <w:t xml:space="preserve"> </w:t>
      </w:r>
      <w:r w:rsidR="00306881" w:rsidRPr="00F54D7A">
        <w:rPr>
          <w:rFonts w:ascii="Traditional Arabic" w:hAnsi="Traditional Arabic" w:cs="Traditional Arabic"/>
          <w:rtl/>
        </w:rPr>
        <w:t>﴿</w:t>
      </w:r>
      <w:r w:rsidR="00306881" w:rsidRPr="00F54D7A">
        <w:rPr>
          <w:rStyle w:val="Char4"/>
          <w:rtl/>
        </w:rPr>
        <w:t xml:space="preserve">وَشَهِدُوٓاْ أَنَّ </w:t>
      </w:r>
      <w:r w:rsidR="00306881" w:rsidRPr="00F54D7A">
        <w:rPr>
          <w:rStyle w:val="Char4"/>
          <w:rFonts w:hint="cs"/>
          <w:rtl/>
        </w:rPr>
        <w:t>ٱلرَّسُولَ</w:t>
      </w:r>
      <w:r w:rsidR="00306881" w:rsidRPr="00F54D7A">
        <w:rPr>
          <w:rStyle w:val="Char4"/>
          <w:rtl/>
        </w:rPr>
        <w:t xml:space="preserve"> حَقّٞ</w:t>
      </w:r>
      <w:r w:rsidR="00306881" w:rsidRPr="00F54D7A">
        <w:rPr>
          <w:rStyle w:val="Char4"/>
          <w:rFonts w:hint="cs"/>
          <w:rtl/>
        </w:rPr>
        <w:t>...</w:t>
      </w:r>
      <w:r w:rsidR="00306881" w:rsidRPr="00F54D7A">
        <w:rPr>
          <w:rFonts w:ascii="Traditional Arabic" w:hAnsi="Traditional Arabic" w:cs="Traditional Arabic"/>
          <w:rtl/>
        </w:rPr>
        <w:t>﴾</w:t>
      </w:r>
      <w:r w:rsidR="00CD3E26" w:rsidRPr="00F54D7A">
        <w:rPr>
          <w:rFonts w:hint="cs"/>
          <w:rtl/>
        </w:rPr>
        <w:t xml:space="preserve"> </w:t>
      </w:r>
      <w:r w:rsidRPr="00F54D7A">
        <w:rPr>
          <w:rFonts w:hint="cs"/>
          <w:rtl/>
        </w:rPr>
        <w:t>دلالت دارد که لغزش دانا قبیح‌تر از لغزش نادان است. اگر کسی بگوید چگونه تمام مردم چنین کافری را لعن می‌کنند و حال آنکه حس</w:t>
      </w:r>
      <w:r w:rsidR="00261F52" w:rsidRPr="00F54D7A">
        <w:rPr>
          <w:rFonts w:hint="cs"/>
          <w:rtl/>
        </w:rPr>
        <w:t>ّ</w:t>
      </w:r>
      <w:r w:rsidRPr="00F54D7A">
        <w:rPr>
          <w:rFonts w:hint="cs"/>
          <w:rtl/>
        </w:rPr>
        <w:t>ا</w:t>
      </w:r>
      <w:r w:rsidR="00261F52" w:rsidRPr="00F54D7A">
        <w:rPr>
          <w:rFonts w:hint="cs"/>
          <w:rtl/>
        </w:rPr>
        <w:t>ً</w:t>
      </w:r>
      <w:r w:rsidR="00462091" w:rsidRPr="00F54D7A">
        <w:rPr>
          <w:rFonts w:hint="cs"/>
          <w:rtl/>
        </w:rPr>
        <w:t xml:space="preserve"> چنین نیست</w:t>
      </w:r>
      <w:r w:rsidRPr="00F54D7A">
        <w:rPr>
          <w:rFonts w:hint="cs"/>
          <w:rtl/>
        </w:rPr>
        <w:t xml:space="preserve"> و اکثر مردم خود کافرند؟ جواب این است که مقصود از </w:t>
      </w:r>
      <w:r w:rsidR="00462091" w:rsidRPr="00F54D7A">
        <w:rPr>
          <w:rFonts w:hint="cs"/>
          <w:rtl/>
        </w:rPr>
        <w:t>«</w:t>
      </w:r>
      <w:r w:rsidRPr="00F54D7A">
        <w:rPr>
          <w:rtl/>
        </w:rPr>
        <w:t>ناس</w:t>
      </w:r>
      <w:r w:rsidR="00462091" w:rsidRPr="00F54D7A">
        <w:rPr>
          <w:rFonts w:hint="cs"/>
          <w:rtl/>
        </w:rPr>
        <w:t>»</w:t>
      </w:r>
      <w:r w:rsidRPr="00F54D7A">
        <w:rPr>
          <w:rFonts w:hint="cs"/>
          <w:rtl/>
        </w:rPr>
        <w:t xml:space="preserve"> مؤمنین باشد او</w:t>
      </w:r>
      <w:r w:rsidR="00261F52" w:rsidRPr="00F54D7A">
        <w:rPr>
          <w:rFonts w:hint="cs"/>
          <w:rtl/>
        </w:rPr>
        <w:t>ّ</w:t>
      </w:r>
      <w:r w:rsidRPr="00F54D7A">
        <w:rPr>
          <w:rFonts w:hint="cs"/>
          <w:rtl/>
        </w:rPr>
        <w:t>لا</w:t>
      </w:r>
      <w:r w:rsidR="00261F52" w:rsidRPr="00F54D7A">
        <w:rPr>
          <w:rFonts w:hint="cs"/>
          <w:rtl/>
        </w:rPr>
        <w:t>ً</w:t>
      </w:r>
      <w:r w:rsidRPr="00F54D7A">
        <w:rPr>
          <w:rFonts w:hint="cs"/>
          <w:rtl/>
        </w:rPr>
        <w:t>. و ثانیا</w:t>
      </w:r>
      <w:r w:rsidR="00261F52" w:rsidRPr="00F54D7A">
        <w:rPr>
          <w:rFonts w:hint="cs"/>
          <w:rtl/>
        </w:rPr>
        <w:t>ً</w:t>
      </w:r>
      <w:r w:rsidRPr="00F54D7A">
        <w:rPr>
          <w:rFonts w:hint="cs"/>
          <w:rtl/>
        </w:rPr>
        <w:t xml:space="preserve"> کف</w:t>
      </w:r>
      <w:r w:rsidR="00261F52" w:rsidRPr="00F54D7A">
        <w:rPr>
          <w:rFonts w:hint="cs"/>
          <w:rtl/>
        </w:rPr>
        <w:t>ّ</w:t>
      </w:r>
      <w:r w:rsidRPr="00F54D7A">
        <w:rPr>
          <w:rFonts w:hint="cs"/>
          <w:rtl/>
        </w:rPr>
        <w:t>ار نیز به زبان حال و یا به زبان قال شخص ناسپاس کفران‌کننده را بد</w:t>
      </w:r>
      <w:r w:rsidR="00F45591" w:rsidRPr="00F54D7A">
        <w:rPr>
          <w:rFonts w:hint="cs"/>
          <w:rtl/>
        </w:rPr>
        <w:t xml:space="preserve"> </w:t>
      </w:r>
      <w:r w:rsidRPr="00F54D7A">
        <w:rPr>
          <w:rFonts w:hint="cs"/>
          <w:rtl/>
        </w:rPr>
        <w:t>و</w:t>
      </w:r>
      <w:r w:rsidR="00462091" w:rsidRPr="00F54D7A">
        <w:rPr>
          <w:rFonts w:hint="cs"/>
          <w:rtl/>
        </w:rPr>
        <w:t xml:space="preserve"> </w:t>
      </w:r>
      <w:r w:rsidRPr="00F54D7A">
        <w:rPr>
          <w:rFonts w:hint="cs"/>
          <w:rtl/>
        </w:rPr>
        <w:t>از خیر دور می‌دادند، ولو متوج</w:t>
      </w:r>
      <w:r w:rsidR="00261F52" w:rsidRPr="00F54D7A">
        <w:rPr>
          <w:rFonts w:hint="cs"/>
          <w:rtl/>
        </w:rPr>
        <w:t>ّ</w:t>
      </w:r>
      <w:r w:rsidR="00462091" w:rsidRPr="00F54D7A">
        <w:rPr>
          <w:rFonts w:hint="cs"/>
          <w:rtl/>
        </w:rPr>
        <w:t>ه نباشند</w:t>
      </w:r>
      <w:r w:rsidRPr="00F54D7A">
        <w:rPr>
          <w:rFonts w:hint="cs"/>
          <w:rtl/>
        </w:rPr>
        <w:t xml:space="preserve"> و همین معنی لعن است.</w:t>
      </w:r>
    </w:p>
    <w:p w:rsidR="00306881" w:rsidRPr="00F54D7A" w:rsidRDefault="00306881" w:rsidP="00C249CC">
      <w:pPr>
        <w:pStyle w:val="ae"/>
        <w:rPr>
          <w:rtl/>
        </w:rPr>
      </w:pPr>
      <w:r w:rsidRPr="00F54D7A">
        <w:rPr>
          <w:rFonts w:ascii="Traditional Arabic" w:hAnsi="Traditional Arabic" w:cs="Traditional Arabic"/>
          <w:rtl/>
        </w:rPr>
        <w:t>﴿</w:t>
      </w:r>
      <w:r w:rsidRPr="00F54D7A">
        <w:rPr>
          <w:rFonts w:hint="eastAsia"/>
          <w:rtl/>
        </w:rPr>
        <w:t>إِنَّ</w:t>
      </w:r>
      <w:r w:rsidRPr="00F54D7A">
        <w:rPr>
          <w:rtl/>
        </w:rPr>
        <w:t xml:space="preserve"> </w:t>
      </w:r>
      <w:r w:rsidRPr="00F54D7A">
        <w:rPr>
          <w:rFonts w:hint="cs"/>
          <w:rtl/>
        </w:rPr>
        <w:t>ٱ</w:t>
      </w:r>
      <w:r w:rsidRPr="00F54D7A">
        <w:rPr>
          <w:rFonts w:hint="eastAsia"/>
          <w:rtl/>
        </w:rPr>
        <w:t>لَّذِينَ</w:t>
      </w:r>
      <w:r w:rsidRPr="00F54D7A">
        <w:rPr>
          <w:rtl/>
        </w:rPr>
        <w:t xml:space="preserve"> كَفَرُواْ بَعۡدَ إِيمَٰنِهِمۡ ثُمَّ </w:t>
      </w:r>
      <w:r w:rsidRPr="00F54D7A">
        <w:rPr>
          <w:rFonts w:hint="cs"/>
          <w:rtl/>
        </w:rPr>
        <w:t>ٱ</w:t>
      </w:r>
      <w:r w:rsidRPr="00F54D7A">
        <w:rPr>
          <w:rFonts w:hint="eastAsia"/>
          <w:rtl/>
        </w:rPr>
        <w:t>زۡدَادُواْ</w:t>
      </w:r>
      <w:r w:rsidRPr="00F54D7A">
        <w:rPr>
          <w:rtl/>
        </w:rPr>
        <w:t xml:space="preserve"> كُفۡرٗا لَّن تُقۡبَلَ تَوۡبَتُهُمۡ وَأُوْلَٰٓئِكَ هُمُ </w:t>
      </w:r>
      <w:r w:rsidRPr="00F54D7A">
        <w:rPr>
          <w:rFonts w:hint="cs"/>
          <w:rtl/>
        </w:rPr>
        <w:t>ٱ</w:t>
      </w:r>
      <w:r w:rsidRPr="00F54D7A">
        <w:rPr>
          <w:rFonts w:hint="eastAsia"/>
          <w:rtl/>
        </w:rPr>
        <w:t>لضَّآلُّونَ</w:t>
      </w:r>
      <w:r w:rsidRPr="00F54D7A">
        <w:rPr>
          <w:rtl/>
        </w:rPr>
        <w:t xml:space="preserve"> ٩٠</w:t>
      </w:r>
      <w:r w:rsidRPr="00F54D7A">
        <w:t xml:space="preserve"> </w:t>
      </w:r>
      <w:r w:rsidRPr="00F54D7A">
        <w:rPr>
          <w:rFonts w:hint="eastAsia"/>
          <w:rtl/>
        </w:rPr>
        <w:t>إِنَّ</w:t>
      </w:r>
      <w:r w:rsidRPr="00F54D7A">
        <w:rPr>
          <w:rtl/>
        </w:rPr>
        <w:t xml:space="preserve"> </w:t>
      </w:r>
      <w:r w:rsidRPr="00F54D7A">
        <w:rPr>
          <w:rFonts w:hint="cs"/>
          <w:rtl/>
        </w:rPr>
        <w:t>ٱ</w:t>
      </w:r>
      <w:r w:rsidRPr="00F54D7A">
        <w:rPr>
          <w:rFonts w:hint="eastAsia"/>
          <w:rtl/>
        </w:rPr>
        <w:t>لَّذِينَ</w:t>
      </w:r>
      <w:r w:rsidRPr="00F54D7A">
        <w:rPr>
          <w:rtl/>
        </w:rPr>
        <w:t xml:space="preserve"> كَفَرُواْ وَمَاتُواْ وَهُمۡ كُفَّارٞ فَلَن يُقۡبَلَ مِنۡ أَحَدِهِم مِّلۡءُ </w:t>
      </w:r>
      <w:r w:rsidRPr="00F54D7A">
        <w:rPr>
          <w:rFonts w:hint="cs"/>
          <w:rtl/>
        </w:rPr>
        <w:t>ٱ</w:t>
      </w:r>
      <w:r w:rsidRPr="00F54D7A">
        <w:rPr>
          <w:rFonts w:hint="eastAsia"/>
          <w:rtl/>
        </w:rPr>
        <w:t>لۡأَرۡضِ</w:t>
      </w:r>
      <w:r w:rsidRPr="00F54D7A">
        <w:rPr>
          <w:rtl/>
        </w:rPr>
        <w:t xml:space="preserve"> ذَهَبٗا وَلَوِ </w:t>
      </w:r>
      <w:r w:rsidRPr="00F54D7A">
        <w:rPr>
          <w:rFonts w:hint="cs"/>
          <w:rtl/>
        </w:rPr>
        <w:t>ٱ</w:t>
      </w:r>
      <w:r w:rsidRPr="00F54D7A">
        <w:rPr>
          <w:rFonts w:hint="eastAsia"/>
          <w:rtl/>
        </w:rPr>
        <w:t>فۡتَدَىٰ</w:t>
      </w:r>
      <w:r w:rsidRPr="00F54D7A">
        <w:rPr>
          <w:rtl/>
        </w:rPr>
        <w:t xml:space="preserve"> بِهِ</w:t>
      </w:r>
      <w:r w:rsidRPr="00F54D7A">
        <w:rPr>
          <w:rFonts w:hint="cs"/>
          <w:rtl/>
        </w:rPr>
        <w:t>ۦٓۗ</w:t>
      </w:r>
      <w:r w:rsidRPr="00F54D7A">
        <w:rPr>
          <w:rtl/>
        </w:rPr>
        <w:t xml:space="preserve"> أُوْلَٰٓئِكَ لَهُمۡ عَذَابٌ أَلِيمٞ وَمَا لَهُم مِّن نَّٰصِرِينَ ٩١</w:t>
      </w:r>
      <w:r w:rsidRPr="00F54D7A">
        <w:t xml:space="preserve"> </w:t>
      </w:r>
      <w:r w:rsidRPr="00F54D7A">
        <w:rPr>
          <w:rFonts w:hint="eastAsia"/>
          <w:rtl/>
        </w:rPr>
        <w:t>لَن</w:t>
      </w:r>
      <w:r w:rsidRPr="00F54D7A">
        <w:rPr>
          <w:rtl/>
        </w:rPr>
        <w:t xml:space="preserve"> تَنَالُواْ </w:t>
      </w:r>
      <w:r w:rsidRPr="00F54D7A">
        <w:rPr>
          <w:rFonts w:hint="cs"/>
          <w:rtl/>
        </w:rPr>
        <w:t>ٱ</w:t>
      </w:r>
      <w:r w:rsidRPr="00F54D7A">
        <w:rPr>
          <w:rFonts w:hint="eastAsia"/>
          <w:rtl/>
        </w:rPr>
        <w:t>لۡبِرَّ</w:t>
      </w:r>
      <w:r w:rsidRPr="00F54D7A">
        <w:rPr>
          <w:rtl/>
        </w:rPr>
        <w:t xml:space="preserve"> حَتَّىٰ تُنفِقُواْ مِمَّا تُحِبُّونَۚ وَمَا تُنفِقُواْ مِن شَيۡءٖ فَإِنَّ </w:t>
      </w:r>
      <w:r w:rsidRPr="00F54D7A">
        <w:rPr>
          <w:rFonts w:hint="cs"/>
          <w:rtl/>
        </w:rPr>
        <w:t>ٱ</w:t>
      </w:r>
      <w:r w:rsidRPr="00F54D7A">
        <w:rPr>
          <w:rFonts w:hint="eastAsia"/>
          <w:rtl/>
        </w:rPr>
        <w:t>للَّهَ</w:t>
      </w:r>
      <w:r w:rsidRPr="00F54D7A">
        <w:rPr>
          <w:rtl/>
        </w:rPr>
        <w:t xml:space="preserve"> بِهِ</w:t>
      </w:r>
      <w:r w:rsidRPr="00F54D7A">
        <w:rPr>
          <w:rFonts w:hint="cs"/>
          <w:rtl/>
        </w:rPr>
        <w:t>ۦ</w:t>
      </w:r>
      <w:r w:rsidRPr="00F54D7A">
        <w:rPr>
          <w:rtl/>
        </w:rPr>
        <w:t xml:space="preserve"> عَلِيمٞ ٩٢</w:t>
      </w:r>
      <w:r w:rsidRPr="00F54D7A">
        <w:rPr>
          <w:rFonts w:ascii="Traditional Arabic" w:hAnsi="Traditional Arabic" w:cs="Traditional Arabic"/>
          <w:rtl/>
        </w:rPr>
        <w:t>﴾</w:t>
      </w:r>
      <w:r w:rsidRPr="00F54D7A">
        <w:rPr>
          <w:rFonts w:hint="cs"/>
          <w:rtl/>
        </w:rPr>
        <w:t xml:space="preserve"> </w:t>
      </w:r>
      <w:r w:rsidRPr="00F54D7A">
        <w:rPr>
          <w:rFonts w:hint="cs"/>
          <w:rtl/>
        </w:rPr>
        <w:tab/>
      </w:r>
      <w:r w:rsidRPr="00F54D7A">
        <w:rPr>
          <w:rStyle w:val="Char5"/>
          <w:rFonts w:hint="cs"/>
          <w:rtl/>
        </w:rPr>
        <w:t>[آل عمران: 90-92]</w:t>
      </w:r>
      <w:r w:rsidRPr="00F54D7A">
        <w:rPr>
          <w:rFonts w:hint="cs"/>
          <w:rtl/>
        </w:rPr>
        <w:t>.</w:t>
      </w:r>
    </w:p>
    <w:p w:rsidR="00FE1DA6" w:rsidRPr="00F54D7A" w:rsidRDefault="00FE1DA6" w:rsidP="00C249CC">
      <w:pPr>
        <w:pStyle w:val="af"/>
        <w:rPr>
          <w:rtl/>
        </w:rPr>
      </w:pPr>
      <w:r w:rsidRPr="00F54D7A">
        <w:rPr>
          <w:rFonts w:cs="B Zar" w:hint="cs"/>
          <w:b/>
          <w:bCs/>
          <w:rtl/>
        </w:rPr>
        <w:t>ترجمه</w:t>
      </w:r>
      <w:r w:rsidR="00CD3E26" w:rsidRPr="00F54D7A">
        <w:rPr>
          <w:rFonts w:cs="B Zar" w:hint="cs"/>
          <w:b/>
          <w:bCs/>
          <w:rtl/>
        </w:rPr>
        <w:t xml:space="preserve">: </w:t>
      </w:r>
      <w:r w:rsidRPr="00F54D7A">
        <w:rPr>
          <w:rFonts w:hint="cs"/>
          <w:rtl/>
        </w:rPr>
        <w:t>ب</w:t>
      </w:r>
      <w:r w:rsidR="00261F52" w:rsidRPr="00F54D7A">
        <w:rPr>
          <w:rFonts w:hint="cs"/>
          <w:rtl/>
        </w:rPr>
        <w:t xml:space="preserve">ه </w:t>
      </w:r>
      <w:r w:rsidRPr="00F54D7A">
        <w:rPr>
          <w:rFonts w:hint="cs"/>
          <w:rtl/>
        </w:rPr>
        <w:t>راستی آنانکه پس از ایمان</w:t>
      </w:r>
      <w:r w:rsidR="00261F52" w:rsidRPr="00F54D7A">
        <w:rPr>
          <w:rFonts w:hint="cs"/>
          <w:rtl/>
        </w:rPr>
        <w:t>شان</w:t>
      </w:r>
      <w:r w:rsidRPr="00F54D7A">
        <w:rPr>
          <w:rFonts w:hint="cs"/>
          <w:rtl/>
        </w:rPr>
        <w:t xml:space="preserve"> کافر شدند، سپس کفر خود را زیاد کردند، توب</w:t>
      </w:r>
      <w:r w:rsidR="009B34AE" w:rsidRPr="00F54D7A">
        <w:rPr>
          <w:rFonts w:hint="cs"/>
          <w:rtl/>
        </w:rPr>
        <w:t>ۀ</w:t>
      </w:r>
      <w:r w:rsidRPr="00F54D7A">
        <w:rPr>
          <w:rFonts w:hint="cs"/>
          <w:rtl/>
        </w:rPr>
        <w:t xml:space="preserve"> ایشان پذیرفته نباشد و ایشان خود گمراهند(90) ب</w:t>
      </w:r>
      <w:r w:rsidR="00261F52" w:rsidRPr="00F54D7A">
        <w:rPr>
          <w:rFonts w:hint="cs"/>
          <w:rtl/>
        </w:rPr>
        <w:t xml:space="preserve">ه </w:t>
      </w:r>
      <w:r w:rsidRPr="00F54D7A">
        <w:rPr>
          <w:rFonts w:hint="cs"/>
          <w:rtl/>
        </w:rPr>
        <w:t>راستی آنانکه کافر شده و در حال کفر مردند، زمین مملو</w:t>
      </w:r>
      <w:r w:rsidR="00261F52" w:rsidRPr="00F54D7A">
        <w:rPr>
          <w:rFonts w:hint="cs"/>
          <w:rtl/>
        </w:rPr>
        <w:t>ّ</w:t>
      </w:r>
      <w:r w:rsidRPr="00F54D7A">
        <w:rPr>
          <w:rFonts w:hint="cs"/>
          <w:rtl/>
        </w:rPr>
        <w:t xml:space="preserve"> از طلا از</w:t>
      </w:r>
      <w:r w:rsidR="00462091" w:rsidRPr="00F54D7A">
        <w:rPr>
          <w:rFonts w:hint="cs"/>
          <w:rtl/>
        </w:rPr>
        <w:t xml:space="preserve"> یکی از ایشان پذیرفته نخواهد شد</w:t>
      </w:r>
      <w:r w:rsidRPr="00F54D7A">
        <w:rPr>
          <w:rFonts w:hint="cs"/>
          <w:rtl/>
        </w:rPr>
        <w:t xml:space="preserve"> و اگر</w:t>
      </w:r>
      <w:r w:rsidR="00462091" w:rsidRPr="00F54D7A">
        <w:rPr>
          <w:rFonts w:hint="eastAsia"/>
          <w:rtl/>
        </w:rPr>
        <w:t>‌</w:t>
      </w:r>
      <w:r w:rsidRPr="00F54D7A">
        <w:rPr>
          <w:rFonts w:hint="cs"/>
          <w:rtl/>
        </w:rPr>
        <w:t xml:space="preserve">چه آن را فدیه دهد، ایشان را عذابی است دردناک و برای ایشان یاورانی </w:t>
      </w:r>
      <w:r w:rsidR="00261F52" w:rsidRPr="00F54D7A">
        <w:rPr>
          <w:rFonts w:hint="cs"/>
          <w:rtl/>
        </w:rPr>
        <w:t>نی</w:t>
      </w:r>
      <w:r w:rsidRPr="00F54D7A">
        <w:rPr>
          <w:rFonts w:hint="cs"/>
          <w:rtl/>
        </w:rPr>
        <w:t>ست.(91) هرگز به نی</w:t>
      </w:r>
      <w:r w:rsidR="00D91AAF" w:rsidRPr="00F54D7A">
        <w:rPr>
          <w:rFonts w:hint="cs"/>
          <w:rtl/>
        </w:rPr>
        <w:t>کی نائل نمی‌شوید تا اینکه از هر</w:t>
      </w:r>
      <w:r w:rsidR="00462091" w:rsidRPr="00F54D7A">
        <w:rPr>
          <w:rFonts w:hint="cs"/>
          <w:rtl/>
        </w:rPr>
        <w:t>چه دوست می‌دارید انفاق کنید</w:t>
      </w:r>
      <w:r w:rsidRPr="00F54D7A">
        <w:rPr>
          <w:rFonts w:hint="cs"/>
          <w:rtl/>
        </w:rPr>
        <w:t xml:space="preserve"> و هر چه </w:t>
      </w:r>
      <w:r w:rsidR="00D91AAF" w:rsidRPr="00F54D7A">
        <w:rPr>
          <w:rFonts w:hint="cs"/>
          <w:rtl/>
        </w:rPr>
        <w:t xml:space="preserve">را </w:t>
      </w:r>
      <w:r w:rsidR="00462091" w:rsidRPr="00F54D7A">
        <w:rPr>
          <w:rFonts w:hint="cs"/>
          <w:rtl/>
        </w:rPr>
        <w:t>انفاق نمای</w:t>
      </w:r>
      <w:r w:rsidRPr="00F54D7A">
        <w:rPr>
          <w:rFonts w:hint="cs"/>
          <w:rtl/>
        </w:rPr>
        <w:t>ید آنچه باشد محق</w:t>
      </w:r>
      <w:r w:rsidR="00D91AAF" w:rsidRPr="00F54D7A">
        <w:rPr>
          <w:rFonts w:hint="cs"/>
          <w:rtl/>
        </w:rPr>
        <w:t>ّ</w:t>
      </w:r>
      <w:r w:rsidRPr="00F54D7A">
        <w:rPr>
          <w:rFonts w:hint="cs"/>
          <w:rtl/>
        </w:rPr>
        <w:t>قا</w:t>
      </w:r>
      <w:r w:rsidR="00D91AAF" w:rsidRPr="00F54D7A">
        <w:rPr>
          <w:rFonts w:hint="cs"/>
          <w:rtl/>
        </w:rPr>
        <w:t>ً</w:t>
      </w:r>
      <w:r w:rsidRPr="00F54D7A">
        <w:rPr>
          <w:rFonts w:hint="cs"/>
          <w:rtl/>
        </w:rPr>
        <w:t xml:space="preserve"> خدا به آن داناست.(92)</w:t>
      </w:r>
    </w:p>
    <w:p w:rsidR="00FE1DA6" w:rsidRPr="00F54D7A" w:rsidRDefault="00FE1DA6"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مقصود از جمل</w:t>
      </w:r>
      <w:r w:rsidR="007C704B" w:rsidRPr="00F54D7A">
        <w:rPr>
          <w:rFonts w:hint="cs"/>
          <w:rtl/>
        </w:rPr>
        <w:t>ۀ</w:t>
      </w:r>
      <w:r w:rsidR="00CD3E26" w:rsidRPr="00F54D7A">
        <w:rPr>
          <w:rFonts w:hint="cs"/>
          <w:rtl/>
        </w:rPr>
        <w:t>:</w:t>
      </w:r>
      <w:r w:rsidR="00306881" w:rsidRPr="00F54D7A">
        <w:rPr>
          <w:rFonts w:hint="cs"/>
          <w:rtl/>
        </w:rPr>
        <w:t xml:space="preserve"> </w:t>
      </w:r>
      <w:r w:rsidR="00306881" w:rsidRPr="00F54D7A">
        <w:rPr>
          <w:rFonts w:ascii="Traditional Arabic" w:hAnsi="Traditional Arabic" w:cs="Traditional Arabic"/>
          <w:rtl/>
        </w:rPr>
        <w:t>﴿</w:t>
      </w:r>
      <w:r w:rsidR="00306881" w:rsidRPr="00F54D7A">
        <w:rPr>
          <w:rStyle w:val="Char4"/>
          <w:rtl/>
        </w:rPr>
        <w:t>لَّن تُقۡبَلَ تَوۡبَتُهُمۡ</w:t>
      </w:r>
      <w:r w:rsidR="00306881" w:rsidRPr="00F54D7A">
        <w:rPr>
          <w:rFonts w:ascii="Traditional Arabic" w:hAnsi="Traditional Arabic" w:cs="Traditional Arabic"/>
          <w:rtl/>
        </w:rPr>
        <w:t>﴾</w:t>
      </w:r>
      <w:r w:rsidR="00CD3E26" w:rsidRPr="00F54D7A">
        <w:rPr>
          <w:rFonts w:hint="cs"/>
          <w:rtl/>
        </w:rPr>
        <w:t xml:space="preserve"> </w:t>
      </w:r>
      <w:r w:rsidRPr="00F54D7A">
        <w:rPr>
          <w:rFonts w:hint="cs"/>
          <w:rtl/>
        </w:rPr>
        <w:t>این است که چون توب</w:t>
      </w:r>
      <w:r w:rsidR="007C704B" w:rsidRPr="00F54D7A">
        <w:rPr>
          <w:rFonts w:hint="cs"/>
          <w:rtl/>
        </w:rPr>
        <w:t>ۀ</w:t>
      </w:r>
      <w:r w:rsidRPr="00F54D7A">
        <w:rPr>
          <w:rFonts w:hint="cs"/>
          <w:rtl/>
        </w:rPr>
        <w:t xml:space="preserve"> ای</w:t>
      </w:r>
      <w:r w:rsidR="00462091" w:rsidRPr="00F54D7A">
        <w:rPr>
          <w:rFonts w:hint="cs"/>
          <w:rtl/>
        </w:rPr>
        <w:t>شان طبق اخلاص نیست پذیرفته نشود</w:t>
      </w:r>
      <w:r w:rsidRPr="00F54D7A">
        <w:rPr>
          <w:rFonts w:hint="cs"/>
          <w:rtl/>
        </w:rPr>
        <w:t xml:space="preserve"> و عدم اخلاص ایشان استفاده می‌شود از جمل</w:t>
      </w:r>
      <w:r w:rsidR="007C704B" w:rsidRPr="00F54D7A">
        <w:rPr>
          <w:rFonts w:hint="cs"/>
          <w:rtl/>
        </w:rPr>
        <w:t>ۀ</w:t>
      </w:r>
      <w:r w:rsidR="00CD3E26" w:rsidRPr="00F54D7A">
        <w:rPr>
          <w:rFonts w:hint="cs"/>
          <w:rtl/>
        </w:rPr>
        <w:t>:</w:t>
      </w:r>
      <w:r w:rsidR="00306881" w:rsidRPr="00F54D7A">
        <w:rPr>
          <w:rFonts w:hint="cs"/>
          <w:rtl/>
        </w:rPr>
        <w:t xml:space="preserve"> </w:t>
      </w:r>
      <w:r w:rsidR="00306881" w:rsidRPr="00F54D7A">
        <w:rPr>
          <w:rFonts w:ascii="Traditional Arabic" w:hAnsi="Traditional Arabic" w:cs="Traditional Arabic"/>
          <w:rtl/>
        </w:rPr>
        <w:t>﴿</w:t>
      </w:r>
      <w:r w:rsidR="00306881" w:rsidRPr="00F54D7A">
        <w:rPr>
          <w:rStyle w:val="Char4"/>
          <w:rtl/>
        </w:rPr>
        <w:t xml:space="preserve">هُمُ </w:t>
      </w:r>
      <w:r w:rsidR="00306881" w:rsidRPr="00F54D7A">
        <w:rPr>
          <w:rStyle w:val="Char4"/>
          <w:rFonts w:hint="cs"/>
          <w:rtl/>
        </w:rPr>
        <w:t>ٱلضَّآلُّونَ</w:t>
      </w:r>
      <w:r w:rsidR="00306881" w:rsidRPr="00F54D7A">
        <w:rPr>
          <w:rFonts w:ascii="Traditional Arabic" w:hAnsi="Traditional Arabic" w:cs="Traditional Arabic"/>
          <w:rtl/>
        </w:rPr>
        <w:t>﴾</w:t>
      </w:r>
      <w:r w:rsidRPr="00F54D7A">
        <w:rPr>
          <w:rFonts w:hint="cs"/>
          <w:rtl/>
        </w:rPr>
        <w:t>، زیرا کسی که مکر</w:t>
      </w:r>
      <w:r w:rsidR="00D91AAF" w:rsidRPr="00F54D7A">
        <w:rPr>
          <w:rFonts w:hint="cs"/>
          <w:rtl/>
        </w:rPr>
        <w:t>ّ</w:t>
      </w:r>
      <w:r w:rsidRPr="00F54D7A">
        <w:rPr>
          <w:rFonts w:hint="cs"/>
          <w:rtl/>
        </w:rPr>
        <w:t>ر مرتد شود و توبه کند دلیل بر شک و تردید و</w:t>
      </w:r>
      <w:r w:rsidR="00462091" w:rsidRPr="00F54D7A">
        <w:rPr>
          <w:rFonts w:hint="cs"/>
          <w:rtl/>
        </w:rPr>
        <w:t xml:space="preserve"> </w:t>
      </w:r>
      <w:r w:rsidRPr="00F54D7A">
        <w:rPr>
          <w:rFonts w:hint="cs"/>
          <w:rtl/>
        </w:rPr>
        <w:t xml:space="preserve">گمراهی است. و فدیه این است که چیزی عوض جان خود بدهد و جان خود را بخرد. و </w:t>
      </w:r>
      <w:r w:rsidR="00462091" w:rsidRPr="00F54D7A">
        <w:rPr>
          <w:rFonts w:hint="cs"/>
          <w:rtl/>
        </w:rPr>
        <w:t>«</w:t>
      </w:r>
      <w:r w:rsidRPr="00F54D7A">
        <w:rPr>
          <w:rFonts w:hint="cs"/>
          <w:rtl/>
        </w:rPr>
        <w:t>ماء موصوله</w:t>
      </w:r>
      <w:r w:rsidR="00462091" w:rsidRPr="00F54D7A">
        <w:rPr>
          <w:rFonts w:hint="cs"/>
          <w:rtl/>
        </w:rPr>
        <w:t>»</w:t>
      </w:r>
      <w:r w:rsidRPr="00F54D7A">
        <w:rPr>
          <w:rFonts w:hint="cs"/>
          <w:rtl/>
        </w:rPr>
        <w:t xml:space="preserve"> در جمل</w:t>
      </w:r>
      <w:r w:rsidR="007C704B" w:rsidRPr="00F54D7A">
        <w:rPr>
          <w:rFonts w:hint="cs"/>
          <w:rtl/>
        </w:rPr>
        <w:t>ۀ</w:t>
      </w:r>
      <w:r w:rsidR="00306881" w:rsidRPr="00F54D7A">
        <w:rPr>
          <w:rFonts w:hint="cs"/>
          <w:rtl/>
        </w:rPr>
        <w:t xml:space="preserve"> </w:t>
      </w:r>
      <w:r w:rsidR="00306881" w:rsidRPr="00F54D7A">
        <w:rPr>
          <w:rFonts w:ascii="Traditional Arabic" w:hAnsi="Traditional Arabic" w:cs="Traditional Arabic"/>
          <w:rtl/>
        </w:rPr>
        <w:t>﴿</w:t>
      </w:r>
      <w:r w:rsidR="00306881" w:rsidRPr="00F54D7A">
        <w:rPr>
          <w:rStyle w:val="Char4"/>
          <w:rtl/>
        </w:rPr>
        <w:t>تُنفِقُواْ مِمَّا تُحِبُّونَۚ</w:t>
      </w:r>
      <w:r w:rsidR="00306881" w:rsidRPr="00F54D7A">
        <w:rPr>
          <w:rFonts w:ascii="Traditional Arabic" w:hAnsi="Traditional Arabic" w:cs="Traditional Arabic"/>
          <w:rtl/>
        </w:rPr>
        <w:t>﴾</w:t>
      </w:r>
      <w:r w:rsidR="00462091" w:rsidRPr="00F54D7A">
        <w:rPr>
          <w:rFonts w:hint="cs"/>
          <w:rtl/>
        </w:rPr>
        <w:t xml:space="preserve"> شامل مال،</w:t>
      </w:r>
      <w:r w:rsidRPr="00F54D7A">
        <w:rPr>
          <w:rFonts w:hint="cs"/>
          <w:rtl/>
        </w:rPr>
        <w:t xml:space="preserve"> جان و ساعات عمر می‌شود. و کلم</w:t>
      </w:r>
      <w:r w:rsidR="007C704B" w:rsidRPr="00F54D7A">
        <w:rPr>
          <w:rFonts w:hint="cs"/>
          <w:rtl/>
        </w:rPr>
        <w:t>ۀ</w:t>
      </w:r>
      <w:r w:rsidR="00CD3E26" w:rsidRPr="00F54D7A">
        <w:rPr>
          <w:rFonts w:hint="cs"/>
          <w:rtl/>
        </w:rPr>
        <w:t>:</w:t>
      </w:r>
      <w:r w:rsidR="00306881" w:rsidRPr="00F54D7A">
        <w:rPr>
          <w:rFonts w:hint="cs"/>
          <w:rtl/>
        </w:rPr>
        <w:t xml:space="preserve"> </w:t>
      </w:r>
      <w:r w:rsidR="00306881" w:rsidRPr="00F54D7A">
        <w:rPr>
          <w:rFonts w:ascii="Traditional Arabic" w:hAnsi="Traditional Arabic" w:cs="Traditional Arabic"/>
          <w:rtl/>
        </w:rPr>
        <w:t>﴿</w:t>
      </w:r>
      <w:r w:rsidR="00306881" w:rsidRPr="00F54D7A">
        <w:rPr>
          <w:rStyle w:val="Char4"/>
          <w:rtl/>
        </w:rPr>
        <w:t>مِن</w:t>
      </w:r>
      <w:r w:rsidR="00306881" w:rsidRPr="00F54D7A">
        <w:rPr>
          <w:rFonts w:ascii="Traditional Arabic" w:hAnsi="Traditional Arabic" w:cs="Traditional Arabic"/>
          <w:rtl/>
        </w:rPr>
        <w:t>﴾</w:t>
      </w:r>
      <w:r w:rsidR="00CD3E26" w:rsidRPr="00F54D7A">
        <w:rPr>
          <w:rFonts w:hint="cs"/>
          <w:rtl/>
        </w:rPr>
        <w:t xml:space="preserve"> </w:t>
      </w:r>
      <w:r w:rsidRPr="00F54D7A">
        <w:rPr>
          <w:rFonts w:hint="cs"/>
          <w:rtl/>
        </w:rPr>
        <w:t>در</w:t>
      </w:r>
      <w:r w:rsidR="00306881" w:rsidRPr="00F54D7A">
        <w:rPr>
          <w:rFonts w:hint="cs"/>
          <w:rtl/>
        </w:rPr>
        <w:t xml:space="preserve"> </w:t>
      </w:r>
      <w:r w:rsidR="00306881" w:rsidRPr="00F54D7A">
        <w:rPr>
          <w:rFonts w:ascii="Traditional Arabic" w:hAnsi="Traditional Arabic" w:cs="Traditional Arabic"/>
          <w:rtl/>
        </w:rPr>
        <w:t>﴿</w:t>
      </w:r>
      <w:r w:rsidR="00306881" w:rsidRPr="00F54D7A">
        <w:rPr>
          <w:rStyle w:val="Char4"/>
          <w:rtl/>
        </w:rPr>
        <w:t>مِن شَيۡءٖ</w:t>
      </w:r>
      <w:r w:rsidR="00306881" w:rsidRPr="00F54D7A">
        <w:rPr>
          <w:rFonts w:ascii="Traditional Arabic" w:hAnsi="Traditional Arabic" w:cs="Traditional Arabic"/>
          <w:rtl/>
        </w:rPr>
        <w:t>﴾</w:t>
      </w:r>
      <w:r w:rsidRPr="00F54D7A">
        <w:rPr>
          <w:rFonts w:hint="cs"/>
          <w:rtl/>
        </w:rPr>
        <w:t xml:space="preserve"> دلالت بر تبعیض دارد یعنی چون مقداری از آن را هم انفاق کنید خدا داناست.</w:t>
      </w:r>
    </w:p>
    <w:p w:rsidR="00306881" w:rsidRPr="00F54D7A" w:rsidRDefault="00306881" w:rsidP="00C249CC">
      <w:pPr>
        <w:pStyle w:val="ae"/>
        <w:rPr>
          <w:rtl/>
        </w:rPr>
      </w:pPr>
      <w:r w:rsidRPr="00F54D7A">
        <w:rPr>
          <w:rFonts w:ascii="Traditional Arabic" w:hAnsi="Traditional Arabic" w:cs="Traditional Arabic"/>
          <w:rtl/>
        </w:rPr>
        <w:t>﴿</w:t>
      </w:r>
      <w:r w:rsidRPr="00F54D7A">
        <w:rPr>
          <w:rtl/>
        </w:rPr>
        <w:t xml:space="preserve">۞كُلُّ </w:t>
      </w:r>
      <w:r w:rsidRPr="00F54D7A">
        <w:rPr>
          <w:rFonts w:hint="cs"/>
          <w:rtl/>
        </w:rPr>
        <w:t>ٱ</w:t>
      </w:r>
      <w:r w:rsidRPr="00F54D7A">
        <w:rPr>
          <w:rFonts w:hint="eastAsia"/>
          <w:rtl/>
        </w:rPr>
        <w:t>لطَّعَامِ</w:t>
      </w:r>
      <w:r w:rsidRPr="00F54D7A">
        <w:rPr>
          <w:rtl/>
        </w:rPr>
        <w:t xml:space="preserve"> كَانَ حِلّٗا لِّبَنِيٓ إِسۡرَٰٓءِيلَ إِلَّا مَا حَرَّمَ إِسۡرَٰٓءِيلُ عَلَىٰ نَفۡسِهِ</w:t>
      </w:r>
      <w:r w:rsidRPr="00F54D7A">
        <w:rPr>
          <w:rFonts w:hint="cs"/>
          <w:rtl/>
        </w:rPr>
        <w:t>ۦ</w:t>
      </w:r>
      <w:r w:rsidRPr="00F54D7A">
        <w:rPr>
          <w:rtl/>
        </w:rPr>
        <w:t xml:space="preserve"> مِن قَبۡلِ أَن تُنَزَّلَ </w:t>
      </w:r>
      <w:r w:rsidRPr="00F54D7A">
        <w:rPr>
          <w:rFonts w:hint="cs"/>
          <w:rtl/>
        </w:rPr>
        <w:t>ٱ</w:t>
      </w:r>
      <w:r w:rsidRPr="00F54D7A">
        <w:rPr>
          <w:rFonts w:hint="eastAsia"/>
          <w:rtl/>
        </w:rPr>
        <w:t>لتَّوۡرَىٰةُۚ</w:t>
      </w:r>
      <w:r w:rsidRPr="00F54D7A">
        <w:rPr>
          <w:rtl/>
        </w:rPr>
        <w:t xml:space="preserve"> قُلۡ فَأۡتُواْ بِ</w:t>
      </w:r>
      <w:r w:rsidRPr="00F54D7A">
        <w:rPr>
          <w:rFonts w:hint="cs"/>
          <w:rtl/>
        </w:rPr>
        <w:t>ٱ</w:t>
      </w:r>
      <w:r w:rsidRPr="00F54D7A">
        <w:rPr>
          <w:rFonts w:hint="eastAsia"/>
          <w:rtl/>
        </w:rPr>
        <w:t>لتَّوۡرَىٰةِ</w:t>
      </w:r>
      <w:r w:rsidRPr="00F54D7A">
        <w:rPr>
          <w:rtl/>
        </w:rPr>
        <w:t xml:space="preserve"> فَ</w:t>
      </w:r>
      <w:r w:rsidRPr="00F54D7A">
        <w:rPr>
          <w:rFonts w:hint="cs"/>
          <w:rtl/>
        </w:rPr>
        <w:t>ٱ</w:t>
      </w:r>
      <w:r w:rsidRPr="00F54D7A">
        <w:rPr>
          <w:rFonts w:hint="eastAsia"/>
          <w:rtl/>
        </w:rPr>
        <w:t>تۡلُوهَآ</w:t>
      </w:r>
      <w:r w:rsidRPr="00F54D7A">
        <w:rPr>
          <w:rtl/>
        </w:rPr>
        <w:t xml:space="preserve"> إِن كُنتُمۡ صَٰدِقِينَ ٩٣</w:t>
      </w:r>
      <w:r w:rsidRPr="00F54D7A">
        <w:t xml:space="preserve"> </w:t>
      </w:r>
      <w:r w:rsidRPr="00F54D7A">
        <w:rPr>
          <w:rFonts w:hint="eastAsia"/>
          <w:rtl/>
        </w:rPr>
        <w:t>فَمَنِ</w:t>
      </w:r>
      <w:r w:rsidRPr="00F54D7A">
        <w:rPr>
          <w:rtl/>
        </w:rPr>
        <w:t xml:space="preserve"> </w:t>
      </w:r>
      <w:r w:rsidRPr="00F54D7A">
        <w:rPr>
          <w:rFonts w:hint="cs"/>
          <w:rtl/>
        </w:rPr>
        <w:t>ٱ</w:t>
      </w:r>
      <w:r w:rsidRPr="00F54D7A">
        <w:rPr>
          <w:rFonts w:hint="eastAsia"/>
          <w:rtl/>
        </w:rPr>
        <w:t>فۡتَرَىٰ</w:t>
      </w:r>
      <w:r w:rsidRPr="00F54D7A">
        <w:rPr>
          <w:rtl/>
        </w:rPr>
        <w:t xml:space="preserve"> عَلَى </w:t>
      </w:r>
      <w:r w:rsidRPr="00F54D7A">
        <w:rPr>
          <w:rFonts w:hint="cs"/>
          <w:rtl/>
        </w:rPr>
        <w:t>ٱ</w:t>
      </w:r>
      <w:r w:rsidRPr="00F54D7A">
        <w:rPr>
          <w:rFonts w:hint="eastAsia"/>
          <w:rtl/>
        </w:rPr>
        <w:t>للَّهِ</w:t>
      </w:r>
      <w:r w:rsidRPr="00F54D7A">
        <w:rPr>
          <w:rtl/>
        </w:rPr>
        <w:t xml:space="preserve"> </w:t>
      </w:r>
      <w:r w:rsidRPr="00F54D7A">
        <w:rPr>
          <w:rFonts w:hint="cs"/>
          <w:rtl/>
        </w:rPr>
        <w:t>ٱ</w:t>
      </w:r>
      <w:r w:rsidRPr="00F54D7A">
        <w:rPr>
          <w:rFonts w:hint="eastAsia"/>
          <w:rtl/>
        </w:rPr>
        <w:t>لۡكَذِبَ</w:t>
      </w:r>
      <w:r w:rsidRPr="00F54D7A">
        <w:rPr>
          <w:rtl/>
        </w:rPr>
        <w:t xml:space="preserve"> مِنۢ بَعۡدِ ذَٰلِكَ فَأُوْلَٰٓئِكَ هُمُ </w:t>
      </w:r>
      <w:r w:rsidRPr="00F54D7A">
        <w:rPr>
          <w:rFonts w:hint="cs"/>
          <w:rtl/>
        </w:rPr>
        <w:t>ٱ</w:t>
      </w:r>
      <w:r w:rsidRPr="00F54D7A">
        <w:rPr>
          <w:rFonts w:hint="eastAsia"/>
          <w:rtl/>
        </w:rPr>
        <w:t>لظَّٰلِمُونَ</w:t>
      </w:r>
      <w:r w:rsidRPr="00F54D7A">
        <w:rPr>
          <w:rtl/>
        </w:rPr>
        <w:t xml:space="preserve"> ٩٤</w:t>
      </w:r>
      <w:r w:rsidRPr="00F54D7A">
        <w:t xml:space="preserve"> </w:t>
      </w:r>
      <w:r w:rsidRPr="00F54D7A">
        <w:rPr>
          <w:rFonts w:hint="eastAsia"/>
          <w:rtl/>
        </w:rPr>
        <w:t>قُلۡ</w:t>
      </w:r>
      <w:r w:rsidRPr="00F54D7A">
        <w:rPr>
          <w:rtl/>
        </w:rPr>
        <w:t xml:space="preserve"> صَدَقَ </w:t>
      </w:r>
      <w:r w:rsidRPr="00F54D7A">
        <w:rPr>
          <w:rFonts w:hint="cs"/>
          <w:rtl/>
        </w:rPr>
        <w:t>ٱ</w:t>
      </w:r>
      <w:r w:rsidRPr="00F54D7A">
        <w:rPr>
          <w:rFonts w:hint="eastAsia"/>
          <w:rtl/>
        </w:rPr>
        <w:t>للَّهُۗ</w:t>
      </w:r>
      <w:r w:rsidRPr="00F54D7A">
        <w:rPr>
          <w:rtl/>
        </w:rPr>
        <w:t xml:space="preserve"> فَ</w:t>
      </w:r>
      <w:r w:rsidRPr="00F54D7A">
        <w:rPr>
          <w:rFonts w:hint="cs"/>
          <w:rtl/>
        </w:rPr>
        <w:t>ٱ</w:t>
      </w:r>
      <w:r w:rsidRPr="00F54D7A">
        <w:rPr>
          <w:rFonts w:hint="eastAsia"/>
          <w:rtl/>
        </w:rPr>
        <w:t>تَّبِعُواْ</w:t>
      </w:r>
      <w:r w:rsidRPr="00F54D7A">
        <w:rPr>
          <w:rtl/>
        </w:rPr>
        <w:t xml:space="preserve"> مِلَّةَ إِبۡرَٰهِيمَ حَنِيفٗاۖ وَمَا كَانَ مِنَ </w:t>
      </w:r>
      <w:r w:rsidRPr="00F54D7A">
        <w:rPr>
          <w:rFonts w:hint="cs"/>
          <w:rtl/>
        </w:rPr>
        <w:t>ٱ</w:t>
      </w:r>
      <w:r w:rsidRPr="00F54D7A">
        <w:rPr>
          <w:rFonts w:hint="eastAsia"/>
          <w:rtl/>
        </w:rPr>
        <w:t>لۡمُشۡرِكِينَ</w:t>
      </w:r>
      <w:r w:rsidRPr="00F54D7A">
        <w:rPr>
          <w:rtl/>
        </w:rPr>
        <w:t xml:space="preserve"> ٩٥</w:t>
      </w:r>
      <w:r w:rsidRPr="00F54D7A">
        <w:rPr>
          <w:rFonts w:ascii="Traditional Arabic" w:hAnsi="Traditional Arabic" w:cs="Traditional Arabic"/>
          <w:rtl/>
        </w:rPr>
        <w:t>﴾</w:t>
      </w:r>
      <w:r w:rsidRPr="00F54D7A">
        <w:rPr>
          <w:rFonts w:hint="cs"/>
          <w:rtl/>
        </w:rPr>
        <w:t xml:space="preserve"> </w:t>
      </w:r>
      <w:r w:rsidRPr="00F54D7A">
        <w:rPr>
          <w:rFonts w:hint="cs"/>
          <w:rtl/>
        </w:rPr>
        <w:tab/>
      </w:r>
      <w:r w:rsidRPr="00F54D7A">
        <w:rPr>
          <w:rStyle w:val="Char5"/>
          <w:rFonts w:hint="cs"/>
          <w:rtl/>
        </w:rPr>
        <w:t>[آل عمران: 93-95]</w:t>
      </w:r>
      <w:r w:rsidRPr="00F54D7A">
        <w:rPr>
          <w:rFonts w:hint="cs"/>
          <w:rtl/>
        </w:rPr>
        <w:t>.</w:t>
      </w:r>
    </w:p>
    <w:p w:rsidR="00FE1DA6" w:rsidRPr="00F54D7A" w:rsidRDefault="00FE1DA6" w:rsidP="00C249CC">
      <w:pPr>
        <w:pStyle w:val="af"/>
        <w:rPr>
          <w:rtl/>
        </w:rPr>
      </w:pPr>
      <w:r w:rsidRPr="00F54D7A">
        <w:rPr>
          <w:rFonts w:cs="B Zar" w:hint="cs"/>
          <w:b/>
          <w:bCs/>
          <w:rtl/>
        </w:rPr>
        <w:t>ترجمه</w:t>
      </w:r>
      <w:r w:rsidR="00CD3E26" w:rsidRPr="00F54D7A">
        <w:rPr>
          <w:rFonts w:cs="B Zar" w:hint="cs"/>
          <w:b/>
          <w:bCs/>
          <w:rtl/>
        </w:rPr>
        <w:t xml:space="preserve">: </w:t>
      </w:r>
      <w:r w:rsidR="00D91AAF" w:rsidRPr="00F54D7A">
        <w:rPr>
          <w:rFonts w:hint="cs"/>
          <w:rtl/>
        </w:rPr>
        <w:t>همۀ طعام</w:t>
      </w:r>
      <w:r w:rsidR="00D91AAF" w:rsidRPr="00F54D7A">
        <w:rPr>
          <w:rtl/>
        </w:rPr>
        <w:softHyphen/>
      </w:r>
      <w:r w:rsidR="00D91AAF" w:rsidRPr="00F54D7A">
        <w:rPr>
          <w:rFonts w:hint="cs"/>
          <w:rtl/>
        </w:rPr>
        <w:t>ها</w:t>
      </w:r>
      <w:r w:rsidRPr="00F54D7A">
        <w:rPr>
          <w:rFonts w:hint="cs"/>
          <w:rtl/>
        </w:rPr>
        <w:t xml:space="preserve"> بر بنی‌اسرائیل حلال بود مگر آنچه اسرائیل (یعقوب) بر خود حرام کرد قبل ازنزول </w:t>
      </w:r>
      <w:r w:rsidR="00290F5C" w:rsidRPr="00F54D7A">
        <w:rPr>
          <w:rFonts w:hint="cs"/>
          <w:rtl/>
        </w:rPr>
        <w:t>تورات</w:t>
      </w:r>
      <w:r w:rsidRPr="00F54D7A">
        <w:rPr>
          <w:rFonts w:hint="cs"/>
          <w:rtl/>
        </w:rPr>
        <w:t xml:space="preserve">، بگو </w:t>
      </w:r>
      <w:r w:rsidR="00290F5C" w:rsidRPr="00F54D7A">
        <w:rPr>
          <w:rFonts w:hint="cs"/>
          <w:rtl/>
        </w:rPr>
        <w:t>تورات</w:t>
      </w:r>
      <w:r w:rsidRPr="00F54D7A">
        <w:rPr>
          <w:rFonts w:hint="cs"/>
          <w:rtl/>
        </w:rPr>
        <w:t xml:space="preserve"> را بیاو</w:t>
      </w:r>
      <w:r w:rsidR="00462091" w:rsidRPr="00F54D7A">
        <w:rPr>
          <w:rFonts w:hint="cs"/>
          <w:rtl/>
        </w:rPr>
        <w:t>رید و تلاوت کنید اگر راست می‌گوی</w:t>
      </w:r>
      <w:r w:rsidRPr="00F54D7A">
        <w:rPr>
          <w:rFonts w:hint="cs"/>
          <w:rtl/>
        </w:rPr>
        <w:t xml:space="preserve">ید(93) پس </w:t>
      </w:r>
      <w:r w:rsidR="00D91AAF" w:rsidRPr="00F54D7A">
        <w:rPr>
          <w:rFonts w:hint="cs"/>
          <w:rtl/>
        </w:rPr>
        <w:t>هر</w:t>
      </w:r>
      <w:r w:rsidR="00462091" w:rsidRPr="00F54D7A">
        <w:rPr>
          <w:rFonts w:hint="eastAsia"/>
          <w:rtl/>
        </w:rPr>
        <w:t>‌</w:t>
      </w:r>
      <w:r w:rsidR="00D91AAF" w:rsidRPr="00F54D7A">
        <w:rPr>
          <w:rFonts w:hint="cs"/>
          <w:rtl/>
        </w:rPr>
        <w:t>کس</w:t>
      </w:r>
      <w:r w:rsidRPr="00F54D7A">
        <w:rPr>
          <w:rFonts w:hint="cs"/>
          <w:rtl/>
        </w:rPr>
        <w:t xml:space="preserve"> </w:t>
      </w:r>
      <w:r w:rsidR="00D91AAF" w:rsidRPr="00F54D7A">
        <w:rPr>
          <w:rFonts w:hint="cs"/>
          <w:rtl/>
        </w:rPr>
        <w:t xml:space="preserve">بعد از این </w:t>
      </w:r>
      <w:r w:rsidRPr="00F54D7A">
        <w:rPr>
          <w:rFonts w:hint="cs"/>
          <w:rtl/>
        </w:rPr>
        <w:t>بر خدا دروغی را ب</w:t>
      </w:r>
      <w:r w:rsidR="00D91AAF" w:rsidRPr="00F54D7A">
        <w:rPr>
          <w:rFonts w:hint="cs"/>
          <w:rtl/>
        </w:rPr>
        <w:t xml:space="preserve">ه </w:t>
      </w:r>
      <w:r w:rsidRPr="00F54D7A">
        <w:rPr>
          <w:rFonts w:hint="cs"/>
          <w:rtl/>
        </w:rPr>
        <w:t>افتراء ببندد آنان خود ستمگرند(94) بگو خدا راست</w:t>
      </w:r>
      <w:r w:rsidR="007648D7" w:rsidRPr="00F54D7A">
        <w:rPr>
          <w:rFonts w:hint="cs"/>
          <w:rtl/>
        </w:rPr>
        <w:t>،</w:t>
      </w:r>
      <w:r w:rsidRPr="00F54D7A">
        <w:rPr>
          <w:rFonts w:hint="cs"/>
          <w:rtl/>
        </w:rPr>
        <w:t xml:space="preserve"> پس م</w:t>
      </w:r>
      <w:r w:rsidR="00462091" w:rsidRPr="00F54D7A">
        <w:rPr>
          <w:rFonts w:hint="cs"/>
          <w:rtl/>
        </w:rPr>
        <w:t>لت ابراهیم حق‌گرا را پیروی کنید</w:t>
      </w:r>
      <w:r w:rsidRPr="00F54D7A">
        <w:rPr>
          <w:rFonts w:hint="cs"/>
          <w:rtl/>
        </w:rPr>
        <w:t xml:space="preserve"> و او از مشرکین </w:t>
      </w:r>
      <w:r w:rsidR="00F07726" w:rsidRPr="00F54D7A">
        <w:rPr>
          <w:rFonts w:hint="cs"/>
          <w:rtl/>
        </w:rPr>
        <w:t>ن</w:t>
      </w:r>
      <w:r w:rsidRPr="00F54D7A">
        <w:rPr>
          <w:rFonts w:hint="cs"/>
          <w:rtl/>
        </w:rPr>
        <w:t>بود.(95)</w:t>
      </w:r>
    </w:p>
    <w:p w:rsidR="00FE1DA6" w:rsidRPr="00F54D7A" w:rsidRDefault="00FE1DA6" w:rsidP="00C249CC">
      <w:pPr>
        <w:pStyle w:val="a2"/>
        <w:rPr>
          <w:rtl/>
        </w:rPr>
      </w:pPr>
      <w:r w:rsidRPr="00F54D7A">
        <w:rPr>
          <w:rFonts w:cs="B Zar" w:hint="cs"/>
          <w:b/>
          <w:bCs/>
          <w:sz w:val="26"/>
          <w:szCs w:val="26"/>
          <w:rtl/>
        </w:rPr>
        <w:t>نکات</w:t>
      </w:r>
      <w:r w:rsidR="00CD3E26" w:rsidRPr="00F54D7A">
        <w:rPr>
          <w:rFonts w:cs="B Zar" w:hint="cs"/>
          <w:b/>
          <w:bCs/>
          <w:sz w:val="26"/>
          <w:szCs w:val="26"/>
          <w:rtl/>
        </w:rPr>
        <w:t>:</w:t>
      </w:r>
      <w:r w:rsidR="00CD3E26" w:rsidRPr="00F54D7A">
        <w:rPr>
          <w:rFonts w:hint="cs"/>
          <w:b/>
          <w:bCs/>
          <w:rtl/>
        </w:rPr>
        <w:t xml:space="preserve"> </w:t>
      </w:r>
      <w:r w:rsidRPr="00F54D7A">
        <w:rPr>
          <w:rFonts w:hint="cs"/>
          <w:rtl/>
        </w:rPr>
        <w:t>چون رسول خدا</w:t>
      </w:r>
      <w:r w:rsidR="00A87B93" w:rsidRPr="00F54D7A">
        <w:rPr>
          <w:rFonts w:cs="CTraditional Arabic" w:hint="cs"/>
          <w:rtl/>
        </w:rPr>
        <w:t>ص</w:t>
      </w:r>
      <w:r w:rsidRPr="00F54D7A">
        <w:rPr>
          <w:rFonts w:hint="cs"/>
          <w:rtl/>
        </w:rPr>
        <w:t xml:space="preserve"> طبق فرمود</w:t>
      </w:r>
      <w:r w:rsidR="007C704B" w:rsidRPr="00F54D7A">
        <w:rPr>
          <w:rFonts w:hint="cs"/>
          <w:rtl/>
        </w:rPr>
        <w:t>ۀ</w:t>
      </w:r>
      <w:r w:rsidRPr="00F54D7A">
        <w:rPr>
          <w:rFonts w:hint="cs"/>
          <w:rtl/>
        </w:rPr>
        <w:t xml:space="preserve"> وحی گوشت شتر را خصوصا</w:t>
      </w:r>
      <w:r w:rsidR="00AC5864" w:rsidRPr="00F54D7A">
        <w:rPr>
          <w:rFonts w:hint="cs"/>
          <w:rtl/>
        </w:rPr>
        <w:t>ً</w:t>
      </w:r>
      <w:r w:rsidRPr="00F54D7A">
        <w:rPr>
          <w:rFonts w:hint="cs"/>
          <w:rtl/>
        </w:rPr>
        <w:t xml:space="preserve"> ش</w:t>
      </w:r>
      <w:r w:rsidR="00462091" w:rsidRPr="00F54D7A">
        <w:rPr>
          <w:rFonts w:hint="cs"/>
          <w:rtl/>
        </w:rPr>
        <w:t>تر از پنج سال بیشتر را حلال کرد</w:t>
      </w:r>
      <w:r w:rsidRPr="00F54D7A">
        <w:rPr>
          <w:rFonts w:hint="cs"/>
          <w:rtl/>
        </w:rPr>
        <w:t xml:space="preserve"> و چیزهای دیگری را حلال کر</w:t>
      </w:r>
      <w:r w:rsidR="00462091" w:rsidRPr="00F54D7A">
        <w:rPr>
          <w:rFonts w:hint="cs"/>
          <w:rtl/>
        </w:rPr>
        <w:t>د که علمای یهود حرام کرده بودند</w:t>
      </w:r>
      <w:r w:rsidRPr="00F54D7A">
        <w:rPr>
          <w:rFonts w:hint="cs"/>
          <w:rtl/>
        </w:rPr>
        <w:t xml:space="preserve"> و لذا ب</w:t>
      </w:r>
      <w:r w:rsidR="00AC5864" w:rsidRPr="00F54D7A">
        <w:rPr>
          <w:rFonts w:hint="cs"/>
          <w:rtl/>
        </w:rPr>
        <w:t xml:space="preserve">ه </w:t>
      </w:r>
      <w:r w:rsidRPr="00F54D7A">
        <w:rPr>
          <w:rFonts w:hint="cs"/>
          <w:rtl/>
        </w:rPr>
        <w:t>اشک</w:t>
      </w:r>
      <w:r w:rsidR="00C57F43">
        <w:rPr>
          <w:rFonts w:hint="cs"/>
          <w:rtl/>
        </w:rPr>
        <w:t>ال‌تراشی پرداختند، از آن جمله</w:t>
      </w:r>
      <w:r w:rsidR="00CD3E26" w:rsidRPr="00F54D7A">
        <w:rPr>
          <w:rFonts w:hint="cs"/>
          <w:rtl/>
        </w:rPr>
        <w:t xml:space="preserve">: </w:t>
      </w:r>
      <w:r w:rsidRPr="00F54D7A">
        <w:rPr>
          <w:rFonts w:hint="cs"/>
          <w:rtl/>
        </w:rPr>
        <w:t>این محر</w:t>
      </w:r>
      <w:r w:rsidR="007E2782" w:rsidRPr="00F54D7A">
        <w:rPr>
          <w:rFonts w:hint="cs"/>
          <w:rtl/>
        </w:rPr>
        <w:t>ّ</w:t>
      </w:r>
      <w:r w:rsidRPr="00F54D7A">
        <w:rPr>
          <w:rFonts w:hint="cs"/>
          <w:rtl/>
        </w:rPr>
        <w:t>مات از زمان نوح و ابراهیم</w:t>
      </w:r>
      <w:r w:rsidRPr="00F54D7A">
        <w:rPr>
          <w:rFonts w:hint="cs"/>
        </w:rPr>
        <w:sym w:font="AGA Arabesque" w:char="F075"/>
      </w:r>
      <w:r w:rsidR="00462091" w:rsidRPr="00F54D7A">
        <w:rPr>
          <w:rFonts w:hint="cs"/>
          <w:rtl/>
        </w:rPr>
        <w:t xml:space="preserve"> حرام بوده و تحریم کار ما نیست</w:t>
      </w:r>
      <w:r w:rsidRPr="00F54D7A">
        <w:rPr>
          <w:rFonts w:hint="cs"/>
          <w:rtl/>
        </w:rPr>
        <w:t xml:space="preserve"> و</w:t>
      </w:r>
      <w:r w:rsidR="00462091" w:rsidRPr="00F54D7A">
        <w:rPr>
          <w:rFonts w:hint="cs"/>
          <w:rtl/>
        </w:rPr>
        <w:t xml:space="preserve"> </w:t>
      </w:r>
      <w:r w:rsidRPr="00F54D7A">
        <w:rPr>
          <w:rFonts w:hint="cs"/>
          <w:rtl/>
        </w:rPr>
        <w:t>تحلیل محم</w:t>
      </w:r>
      <w:r w:rsidR="007E2782" w:rsidRPr="00F54D7A">
        <w:rPr>
          <w:rFonts w:hint="cs"/>
          <w:rtl/>
        </w:rPr>
        <w:t>ّ</w:t>
      </w:r>
      <w:r w:rsidRPr="00F54D7A">
        <w:rPr>
          <w:rFonts w:hint="cs"/>
          <w:rtl/>
        </w:rPr>
        <w:t>د</w:t>
      </w:r>
      <w:r w:rsidR="00C57F43">
        <w:rPr>
          <w:rFonts w:hint="cs"/>
          <w:rtl/>
        </w:rPr>
        <w:t>(</w:t>
      </w:r>
      <w:r w:rsidR="00A87B93" w:rsidRPr="00F54D7A">
        <w:rPr>
          <w:rFonts w:cs="CTraditional Arabic" w:hint="cs"/>
          <w:rtl/>
        </w:rPr>
        <w:t>ص</w:t>
      </w:r>
      <w:r w:rsidR="00C57F43">
        <w:rPr>
          <w:rFonts w:hint="cs"/>
          <w:rtl/>
        </w:rPr>
        <w:t>)</w:t>
      </w:r>
      <w:r w:rsidRPr="00F54D7A">
        <w:rPr>
          <w:rFonts w:hint="cs"/>
          <w:rtl/>
        </w:rPr>
        <w:t xml:space="preserve"> صحیح نیست. حق‌تعالی در جواب ایشان فرموده</w:t>
      </w:r>
      <w:r w:rsidR="00CD3E26" w:rsidRPr="00F54D7A">
        <w:rPr>
          <w:rFonts w:hint="cs"/>
          <w:rtl/>
        </w:rPr>
        <w:t xml:space="preserve">: </w:t>
      </w:r>
      <w:r w:rsidRPr="00F54D7A">
        <w:rPr>
          <w:rFonts w:hint="cs"/>
          <w:rtl/>
        </w:rPr>
        <w:t xml:space="preserve">هر طعامی بر بنی‌اسرائیل حلال بوده مگر آنچه یعقوب بر خود حرام کرد آن هم به </w:t>
      </w:r>
      <w:r w:rsidR="00462091" w:rsidRPr="00F54D7A">
        <w:rPr>
          <w:rFonts w:hint="cs"/>
          <w:rtl/>
        </w:rPr>
        <w:t>نذر و یا تعهد و یا به عنوان زهد</w:t>
      </w:r>
      <w:r w:rsidRPr="00F54D7A">
        <w:rPr>
          <w:rFonts w:hint="cs"/>
          <w:rtl/>
        </w:rPr>
        <w:t xml:space="preserve"> و </w:t>
      </w:r>
      <w:r w:rsidR="00F07726" w:rsidRPr="00F54D7A">
        <w:rPr>
          <w:rFonts w:hint="cs"/>
          <w:rtl/>
        </w:rPr>
        <w:t>إ</w:t>
      </w:r>
      <w:r w:rsidRPr="00F54D7A">
        <w:rPr>
          <w:rFonts w:hint="cs"/>
          <w:rtl/>
        </w:rPr>
        <w:t>لا قبل از او در دین ابراهیم</w:t>
      </w:r>
      <w:r w:rsidRPr="00F54D7A">
        <w:rPr>
          <w:rFonts w:hint="cs"/>
        </w:rPr>
        <w:sym w:font="AGA Arabesque" w:char="F075"/>
      </w:r>
      <w:r w:rsidRPr="00F54D7A">
        <w:rPr>
          <w:rFonts w:hint="cs"/>
          <w:rtl/>
        </w:rPr>
        <w:t xml:space="preserve"> حرام نبوده و شما یهودیان ب</w:t>
      </w:r>
      <w:r w:rsidR="00462091" w:rsidRPr="00F54D7A">
        <w:rPr>
          <w:rFonts w:hint="cs"/>
          <w:rtl/>
        </w:rPr>
        <w:t>ر خدا و پیمبران افتراء بسته‌اید</w:t>
      </w:r>
      <w:r w:rsidRPr="00F54D7A">
        <w:rPr>
          <w:rFonts w:hint="cs"/>
          <w:rtl/>
        </w:rPr>
        <w:t xml:space="preserve"> و</w:t>
      </w:r>
      <w:r w:rsidR="00462091" w:rsidRPr="00F54D7A">
        <w:rPr>
          <w:rFonts w:hint="cs"/>
          <w:rtl/>
        </w:rPr>
        <w:t xml:space="preserve"> </w:t>
      </w:r>
      <w:r w:rsidRPr="00F54D7A">
        <w:rPr>
          <w:rFonts w:hint="cs"/>
          <w:rtl/>
        </w:rPr>
        <w:t xml:space="preserve">سخن شما در </w:t>
      </w:r>
      <w:r w:rsidR="00290F5C" w:rsidRPr="00F54D7A">
        <w:rPr>
          <w:rFonts w:hint="cs"/>
          <w:rtl/>
        </w:rPr>
        <w:t>تورات</w:t>
      </w:r>
      <w:r w:rsidRPr="00F54D7A">
        <w:rPr>
          <w:rFonts w:hint="cs"/>
          <w:rtl/>
        </w:rPr>
        <w:t xml:space="preserve"> نیست</w:t>
      </w:r>
      <w:r w:rsidR="00462091" w:rsidRPr="00F54D7A">
        <w:rPr>
          <w:rFonts w:hint="cs"/>
          <w:rtl/>
        </w:rPr>
        <w:t xml:space="preserve"> و اگر راست می‌گوی</w:t>
      </w:r>
      <w:r w:rsidRPr="00F54D7A">
        <w:rPr>
          <w:rFonts w:hint="cs"/>
          <w:rtl/>
        </w:rPr>
        <w:t xml:space="preserve">ید </w:t>
      </w:r>
      <w:r w:rsidR="00290F5C" w:rsidRPr="00F54D7A">
        <w:rPr>
          <w:rFonts w:hint="cs"/>
          <w:rtl/>
        </w:rPr>
        <w:t>تورات</w:t>
      </w:r>
      <w:r w:rsidRPr="00F54D7A">
        <w:rPr>
          <w:rFonts w:hint="cs"/>
          <w:rtl/>
        </w:rPr>
        <w:t xml:space="preserve"> را بیاورید و محر</w:t>
      </w:r>
      <w:r w:rsidR="007E2782" w:rsidRPr="00F54D7A">
        <w:rPr>
          <w:rFonts w:hint="cs"/>
          <w:rtl/>
        </w:rPr>
        <w:t>ّ</w:t>
      </w:r>
      <w:r w:rsidRPr="00F54D7A">
        <w:rPr>
          <w:rFonts w:hint="cs"/>
          <w:rtl/>
        </w:rPr>
        <w:t xml:space="preserve">مات مزبوره را طبق </w:t>
      </w:r>
      <w:r w:rsidR="00290F5C" w:rsidRPr="00F54D7A">
        <w:rPr>
          <w:rFonts w:hint="cs"/>
          <w:rtl/>
        </w:rPr>
        <w:t>تورات</w:t>
      </w:r>
      <w:r w:rsidRPr="00F54D7A">
        <w:rPr>
          <w:rFonts w:hint="cs"/>
          <w:rtl/>
        </w:rPr>
        <w:t xml:space="preserve"> ثابت کنید. و چون نیاوردند و نشان ندادند صدق محم</w:t>
      </w:r>
      <w:r w:rsidR="007E2782" w:rsidRPr="00F54D7A">
        <w:rPr>
          <w:rFonts w:hint="cs"/>
          <w:rtl/>
        </w:rPr>
        <w:t>ّ</w:t>
      </w:r>
      <w:r w:rsidRPr="00F54D7A">
        <w:rPr>
          <w:rFonts w:hint="cs"/>
          <w:rtl/>
        </w:rPr>
        <w:t>د</w:t>
      </w:r>
      <w:r w:rsidR="00A87B93" w:rsidRPr="00F54D7A">
        <w:rPr>
          <w:rFonts w:cs="CTraditional Arabic" w:hint="cs"/>
          <w:rtl/>
        </w:rPr>
        <w:t>ص</w:t>
      </w:r>
      <w:r w:rsidRPr="00F54D7A">
        <w:rPr>
          <w:rFonts w:hint="cs"/>
          <w:rtl/>
        </w:rPr>
        <w:t xml:space="preserve"> و معجز</w:t>
      </w:r>
      <w:r w:rsidR="007C704B" w:rsidRPr="00F54D7A">
        <w:rPr>
          <w:rFonts w:hint="cs"/>
          <w:rtl/>
        </w:rPr>
        <w:t>ۀ</w:t>
      </w:r>
      <w:r w:rsidRPr="00F54D7A">
        <w:rPr>
          <w:rFonts w:hint="cs"/>
          <w:rtl/>
        </w:rPr>
        <w:t xml:space="preserve"> او مسل</w:t>
      </w:r>
      <w:r w:rsidR="007E2782" w:rsidRPr="00F54D7A">
        <w:rPr>
          <w:rFonts w:hint="cs"/>
          <w:rtl/>
        </w:rPr>
        <w:t>ّ</w:t>
      </w:r>
      <w:r w:rsidRPr="00F54D7A">
        <w:rPr>
          <w:rFonts w:hint="cs"/>
          <w:rtl/>
        </w:rPr>
        <w:t>م شد.</w:t>
      </w:r>
    </w:p>
    <w:p w:rsidR="00306881" w:rsidRPr="00F54D7A" w:rsidRDefault="00306881" w:rsidP="00C249CC">
      <w:pPr>
        <w:pStyle w:val="ae"/>
        <w:rPr>
          <w:rtl/>
        </w:rPr>
      </w:pPr>
      <w:r w:rsidRPr="00F54D7A">
        <w:rPr>
          <w:rFonts w:ascii="Traditional Arabic" w:hAnsi="Traditional Arabic" w:cs="Traditional Arabic"/>
          <w:rtl/>
        </w:rPr>
        <w:t>﴿</w:t>
      </w:r>
      <w:r w:rsidRPr="00F54D7A">
        <w:rPr>
          <w:rFonts w:hint="eastAsia"/>
          <w:rtl/>
        </w:rPr>
        <w:t>إِنَّ</w:t>
      </w:r>
      <w:r w:rsidRPr="00F54D7A">
        <w:rPr>
          <w:rtl/>
        </w:rPr>
        <w:t xml:space="preserve"> أَوَّلَ بَيۡتٖ وُضِعَ لِلنَّاسِ لَلَّذِي بِبَكَّةَ مُبَارَكٗا وَهُدٗى لِّلۡعَٰلَمِينَ ٩٦</w:t>
      </w:r>
      <w:r w:rsidRPr="00F54D7A">
        <w:t xml:space="preserve"> </w:t>
      </w:r>
      <w:r w:rsidRPr="00F54D7A">
        <w:rPr>
          <w:rFonts w:hint="eastAsia"/>
          <w:rtl/>
        </w:rPr>
        <w:t>فِيهِ</w:t>
      </w:r>
      <w:r w:rsidRPr="00F54D7A">
        <w:rPr>
          <w:rtl/>
        </w:rPr>
        <w:t xml:space="preserve"> ءَايَٰتُۢ بَيِّنَٰتٞ مَّقَامُ إِبۡرَٰهِيمَۖ وَمَن دَخَلَهُ</w:t>
      </w:r>
      <w:r w:rsidRPr="00F54D7A">
        <w:rPr>
          <w:rFonts w:hint="cs"/>
          <w:rtl/>
        </w:rPr>
        <w:t>ۥ</w:t>
      </w:r>
      <w:r w:rsidRPr="00F54D7A">
        <w:rPr>
          <w:rtl/>
        </w:rPr>
        <w:t xml:space="preserve"> كَانَ ءَامِنٗاۗ وَلِلَّهِ عَلَى </w:t>
      </w:r>
      <w:r w:rsidRPr="00F54D7A">
        <w:rPr>
          <w:rFonts w:hint="cs"/>
          <w:rtl/>
        </w:rPr>
        <w:t>ٱ</w:t>
      </w:r>
      <w:r w:rsidRPr="00F54D7A">
        <w:rPr>
          <w:rFonts w:hint="eastAsia"/>
          <w:rtl/>
        </w:rPr>
        <w:t>لنَّاسِ</w:t>
      </w:r>
      <w:r w:rsidRPr="00F54D7A">
        <w:rPr>
          <w:rtl/>
        </w:rPr>
        <w:t xml:space="preserve"> حِجُّ </w:t>
      </w:r>
      <w:r w:rsidRPr="00F54D7A">
        <w:rPr>
          <w:rFonts w:hint="cs"/>
          <w:rtl/>
        </w:rPr>
        <w:t>ٱ</w:t>
      </w:r>
      <w:r w:rsidRPr="00F54D7A">
        <w:rPr>
          <w:rFonts w:hint="eastAsia"/>
          <w:rtl/>
        </w:rPr>
        <w:t>لۡبَيۡتِ</w:t>
      </w:r>
      <w:r w:rsidRPr="00F54D7A">
        <w:rPr>
          <w:rtl/>
        </w:rPr>
        <w:t xml:space="preserve"> مَنِ </w:t>
      </w:r>
      <w:r w:rsidRPr="00F54D7A">
        <w:rPr>
          <w:rFonts w:hint="cs"/>
          <w:rtl/>
        </w:rPr>
        <w:t>ٱ</w:t>
      </w:r>
      <w:r w:rsidRPr="00F54D7A">
        <w:rPr>
          <w:rFonts w:hint="eastAsia"/>
          <w:rtl/>
        </w:rPr>
        <w:t>سۡتَطَاعَ</w:t>
      </w:r>
      <w:r w:rsidRPr="00F54D7A">
        <w:rPr>
          <w:rtl/>
        </w:rPr>
        <w:t xml:space="preserve"> إِلَيۡهِ سَبِيلٗاۚ وَمَن كَفَرَ فَإِنَّ </w:t>
      </w:r>
      <w:r w:rsidRPr="00F54D7A">
        <w:rPr>
          <w:rFonts w:hint="cs"/>
          <w:rtl/>
        </w:rPr>
        <w:t>ٱ</w:t>
      </w:r>
      <w:r w:rsidRPr="00F54D7A">
        <w:rPr>
          <w:rFonts w:hint="eastAsia"/>
          <w:rtl/>
        </w:rPr>
        <w:t>للَّهَ</w:t>
      </w:r>
      <w:r w:rsidRPr="00F54D7A">
        <w:rPr>
          <w:rtl/>
        </w:rPr>
        <w:t xml:space="preserve"> غَنِيٌّ عَنِ </w:t>
      </w:r>
      <w:r w:rsidRPr="00F54D7A">
        <w:rPr>
          <w:rFonts w:hint="cs"/>
          <w:rtl/>
        </w:rPr>
        <w:t>ٱ</w:t>
      </w:r>
      <w:r w:rsidRPr="00F54D7A">
        <w:rPr>
          <w:rFonts w:hint="eastAsia"/>
          <w:rtl/>
        </w:rPr>
        <w:t>لۡعَٰلَمِينَ</w:t>
      </w:r>
      <w:r w:rsidRPr="00F54D7A">
        <w:rPr>
          <w:rtl/>
        </w:rPr>
        <w:t xml:space="preserve"> ٩٧</w:t>
      </w:r>
      <w:r w:rsidRPr="00F54D7A">
        <w:rPr>
          <w:rFonts w:ascii="Traditional Arabic" w:hAnsi="Traditional Arabic" w:cs="Traditional Arabic"/>
          <w:rtl/>
        </w:rPr>
        <w:t>﴾</w:t>
      </w:r>
      <w:r w:rsidRPr="00F54D7A">
        <w:rPr>
          <w:rFonts w:hint="cs"/>
          <w:rtl/>
        </w:rPr>
        <w:t xml:space="preserve"> </w:t>
      </w:r>
      <w:r w:rsidRPr="00F54D7A">
        <w:rPr>
          <w:rFonts w:hint="cs"/>
          <w:rtl/>
        </w:rPr>
        <w:tab/>
      </w:r>
      <w:r w:rsidRPr="00F54D7A">
        <w:rPr>
          <w:rStyle w:val="Char5"/>
          <w:rFonts w:hint="cs"/>
          <w:rtl/>
        </w:rPr>
        <w:t>[آل عمران: 96-97]</w:t>
      </w:r>
      <w:r w:rsidRPr="00F54D7A">
        <w:rPr>
          <w:rStyle w:val="Char"/>
          <w:rFonts w:hint="cs"/>
          <w:rtl/>
        </w:rPr>
        <w:t>.</w:t>
      </w:r>
    </w:p>
    <w:p w:rsidR="00FE1DA6" w:rsidRPr="00F54D7A" w:rsidRDefault="00FE1DA6" w:rsidP="00C249CC">
      <w:pPr>
        <w:pStyle w:val="af"/>
        <w:rPr>
          <w:rtl/>
        </w:rPr>
      </w:pPr>
      <w:r w:rsidRPr="00F54D7A">
        <w:rPr>
          <w:rFonts w:cs="B Zar" w:hint="cs"/>
          <w:b/>
          <w:bCs/>
          <w:rtl/>
        </w:rPr>
        <w:t>ترجمه</w:t>
      </w:r>
      <w:r w:rsidR="00CD3E26" w:rsidRPr="00F54D7A">
        <w:rPr>
          <w:rFonts w:cs="B Zar" w:hint="cs"/>
          <w:b/>
          <w:bCs/>
          <w:rtl/>
        </w:rPr>
        <w:t xml:space="preserve">: </w:t>
      </w:r>
      <w:r w:rsidRPr="00F54D7A">
        <w:rPr>
          <w:rFonts w:hint="cs"/>
          <w:rtl/>
        </w:rPr>
        <w:t>ب</w:t>
      </w:r>
      <w:r w:rsidR="00906C9C" w:rsidRPr="00F54D7A">
        <w:rPr>
          <w:rFonts w:hint="cs"/>
          <w:rtl/>
        </w:rPr>
        <w:t>ه</w:t>
      </w:r>
      <w:r w:rsidR="00906C9C" w:rsidRPr="00F54D7A">
        <w:rPr>
          <w:rFonts w:hint="cs"/>
          <w:rtl/>
        </w:rPr>
        <w:softHyphen/>
      </w:r>
      <w:r w:rsidRPr="00F54D7A">
        <w:rPr>
          <w:rFonts w:hint="cs"/>
          <w:rtl/>
        </w:rPr>
        <w:t>راستی او</w:t>
      </w:r>
      <w:r w:rsidR="00906C9C" w:rsidRPr="00F54D7A">
        <w:rPr>
          <w:rFonts w:hint="cs"/>
          <w:rtl/>
        </w:rPr>
        <w:t>ّ</w:t>
      </w:r>
      <w:r w:rsidRPr="00F54D7A">
        <w:rPr>
          <w:rFonts w:hint="cs"/>
          <w:rtl/>
        </w:rPr>
        <w:t>لین خانه‌ای که برای بهر</w:t>
      </w:r>
      <w:r w:rsidR="009B34AE" w:rsidRPr="00F54D7A">
        <w:rPr>
          <w:rFonts w:hint="cs"/>
          <w:rtl/>
        </w:rPr>
        <w:t>ۀ</w:t>
      </w:r>
      <w:r w:rsidRPr="00F54D7A">
        <w:rPr>
          <w:rFonts w:hint="cs"/>
          <w:rtl/>
        </w:rPr>
        <w:t xml:space="preserve"> مردم بنا نهاده شد</w:t>
      </w:r>
      <w:r w:rsidR="00906C9C" w:rsidRPr="00F54D7A">
        <w:rPr>
          <w:rFonts w:hint="cs"/>
          <w:rtl/>
        </w:rPr>
        <w:t>،</w:t>
      </w:r>
      <w:r w:rsidRPr="00F54D7A">
        <w:rPr>
          <w:rFonts w:hint="cs"/>
          <w:rtl/>
        </w:rPr>
        <w:t xml:space="preserve"> آن است </w:t>
      </w:r>
      <w:r w:rsidR="00A9548D" w:rsidRPr="00F54D7A">
        <w:rPr>
          <w:rFonts w:hint="cs"/>
          <w:rtl/>
        </w:rPr>
        <w:t xml:space="preserve">كه </w:t>
      </w:r>
      <w:r w:rsidRPr="00F54D7A">
        <w:rPr>
          <w:rFonts w:hint="cs"/>
          <w:rtl/>
        </w:rPr>
        <w:t>به بک</w:t>
      </w:r>
      <w:r w:rsidR="00906C9C" w:rsidRPr="00F54D7A">
        <w:rPr>
          <w:rFonts w:hint="cs"/>
          <w:rtl/>
        </w:rPr>
        <w:t>ّ</w:t>
      </w:r>
      <w:r w:rsidRPr="00F54D7A">
        <w:rPr>
          <w:rFonts w:hint="cs"/>
          <w:rtl/>
        </w:rPr>
        <w:t>ه می‌باشد</w:t>
      </w:r>
      <w:r w:rsidR="00906C9C" w:rsidRPr="00F54D7A">
        <w:rPr>
          <w:rFonts w:hint="cs"/>
          <w:rtl/>
        </w:rPr>
        <w:t>،</w:t>
      </w:r>
      <w:r w:rsidRPr="00F54D7A">
        <w:rPr>
          <w:rFonts w:hint="cs"/>
          <w:rtl/>
        </w:rPr>
        <w:t xml:space="preserve"> که با برکت و هدایت است برای جهانیان(96) در</w:t>
      </w:r>
      <w:r w:rsidR="00A9548D" w:rsidRPr="00F54D7A">
        <w:rPr>
          <w:rFonts w:hint="cs"/>
          <w:rtl/>
        </w:rPr>
        <w:t xml:space="preserve"> آ</w:t>
      </w:r>
      <w:r w:rsidRPr="00F54D7A">
        <w:rPr>
          <w:rFonts w:hint="cs"/>
          <w:rtl/>
        </w:rPr>
        <w:t>ن است آیات روشن،</w:t>
      </w:r>
      <w:r w:rsidR="00906C9C" w:rsidRPr="00F54D7A">
        <w:rPr>
          <w:rFonts w:hint="cs"/>
          <w:rtl/>
        </w:rPr>
        <w:t>(ازجمله)</w:t>
      </w:r>
      <w:r w:rsidRPr="00F54D7A">
        <w:rPr>
          <w:rFonts w:hint="cs"/>
          <w:rtl/>
        </w:rPr>
        <w:t xml:space="preserve"> مقام ابراهیم و کسی که داخل </w:t>
      </w:r>
      <w:r w:rsidR="00A9548D" w:rsidRPr="00F54D7A">
        <w:rPr>
          <w:rFonts w:hint="cs"/>
          <w:rtl/>
        </w:rPr>
        <w:t>آ</w:t>
      </w:r>
      <w:r w:rsidR="00462091" w:rsidRPr="00F54D7A">
        <w:rPr>
          <w:rFonts w:hint="cs"/>
          <w:rtl/>
        </w:rPr>
        <w:t>ن شود ایمن باشد</w:t>
      </w:r>
      <w:r w:rsidRPr="00F54D7A">
        <w:rPr>
          <w:rFonts w:hint="cs"/>
          <w:rtl/>
        </w:rPr>
        <w:t xml:space="preserve"> و برای خدا بر مردم است حج آن خانه </w:t>
      </w:r>
      <w:r w:rsidR="00906C9C" w:rsidRPr="00F54D7A">
        <w:rPr>
          <w:rFonts w:hint="cs"/>
          <w:rtl/>
        </w:rPr>
        <w:t>(برای)</w:t>
      </w:r>
      <w:r w:rsidRPr="00F54D7A">
        <w:rPr>
          <w:rFonts w:hint="cs"/>
          <w:rtl/>
        </w:rPr>
        <w:t>کسی که بتواند ب</w:t>
      </w:r>
      <w:r w:rsidR="00906C9C" w:rsidRPr="00F54D7A">
        <w:rPr>
          <w:rFonts w:hint="cs"/>
          <w:rtl/>
        </w:rPr>
        <w:t>ه</w:t>
      </w:r>
      <w:r w:rsidR="00906C9C" w:rsidRPr="00F54D7A">
        <w:rPr>
          <w:rFonts w:hint="cs"/>
          <w:rtl/>
        </w:rPr>
        <w:softHyphen/>
      </w:r>
      <w:r w:rsidR="00462091" w:rsidRPr="00F54D7A">
        <w:rPr>
          <w:rFonts w:hint="cs"/>
          <w:rtl/>
        </w:rPr>
        <w:t xml:space="preserve"> سوی آن برود</w:t>
      </w:r>
      <w:r w:rsidRPr="00F54D7A">
        <w:rPr>
          <w:rFonts w:hint="cs"/>
          <w:rtl/>
        </w:rPr>
        <w:t xml:space="preserve"> </w:t>
      </w:r>
      <w:r w:rsidR="00906C9C" w:rsidRPr="00F54D7A">
        <w:rPr>
          <w:rFonts w:hint="cs"/>
          <w:rtl/>
        </w:rPr>
        <w:t>و هر</w:t>
      </w:r>
      <w:r w:rsidR="00462091" w:rsidRPr="00F54D7A">
        <w:rPr>
          <w:rFonts w:hint="eastAsia"/>
          <w:rtl/>
        </w:rPr>
        <w:t>‌</w:t>
      </w:r>
      <w:r w:rsidRPr="00F54D7A">
        <w:rPr>
          <w:rFonts w:hint="cs"/>
          <w:rtl/>
        </w:rPr>
        <w:t>کس کافر شود پس محق</w:t>
      </w:r>
      <w:r w:rsidR="00906C9C" w:rsidRPr="00F54D7A">
        <w:rPr>
          <w:rFonts w:hint="cs"/>
          <w:rtl/>
        </w:rPr>
        <w:t>ّ</w:t>
      </w:r>
      <w:r w:rsidRPr="00F54D7A">
        <w:rPr>
          <w:rFonts w:hint="cs"/>
          <w:rtl/>
        </w:rPr>
        <w:t>قا</w:t>
      </w:r>
      <w:r w:rsidR="00906C9C" w:rsidRPr="00F54D7A">
        <w:rPr>
          <w:rFonts w:hint="cs"/>
          <w:rtl/>
        </w:rPr>
        <w:t>ً</w:t>
      </w:r>
      <w:r w:rsidRPr="00F54D7A">
        <w:rPr>
          <w:rFonts w:hint="cs"/>
          <w:rtl/>
        </w:rPr>
        <w:t xml:space="preserve"> خدا بی‌نیاز از جهانیان است.(97)</w:t>
      </w:r>
    </w:p>
    <w:p w:rsidR="00FE1DA6" w:rsidRPr="00F54D7A" w:rsidRDefault="00FE1DA6" w:rsidP="00AC52A3">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جمل</w:t>
      </w:r>
      <w:r w:rsidR="007C704B" w:rsidRPr="00F54D7A">
        <w:rPr>
          <w:rFonts w:hint="cs"/>
          <w:rtl/>
        </w:rPr>
        <w:t>ۀ</w:t>
      </w:r>
      <w:r w:rsidR="00CD3E26" w:rsidRPr="00F54D7A">
        <w:rPr>
          <w:rFonts w:hint="cs"/>
          <w:rtl/>
        </w:rPr>
        <w:t>:</w:t>
      </w:r>
      <w:r w:rsidR="00306881" w:rsidRPr="00F54D7A">
        <w:rPr>
          <w:rFonts w:hint="cs"/>
          <w:rtl/>
        </w:rPr>
        <w:t xml:space="preserve"> </w:t>
      </w:r>
      <w:r w:rsidR="00306881" w:rsidRPr="00F54D7A">
        <w:rPr>
          <w:rFonts w:ascii="Traditional Arabic" w:hAnsi="Traditional Arabic" w:cs="Traditional Arabic"/>
          <w:rtl/>
        </w:rPr>
        <w:t>﴿</w:t>
      </w:r>
      <w:r w:rsidR="00306881" w:rsidRPr="00F54D7A">
        <w:rPr>
          <w:rStyle w:val="Char4"/>
          <w:rtl/>
        </w:rPr>
        <w:t xml:space="preserve">وَلِلَّهِ عَلَى </w:t>
      </w:r>
      <w:r w:rsidR="00306881" w:rsidRPr="00F54D7A">
        <w:rPr>
          <w:rStyle w:val="Char4"/>
          <w:rFonts w:hint="cs"/>
          <w:rtl/>
        </w:rPr>
        <w:t>ٱلنَّاسِ...</w:t>
      </w:r>
      <w:r w:rsidR="00306881" w:rsidRPr="00F54D7A">
        <w:rPr>
          <w:rFonts w:ascii="Traditional Arabic" w:hAnsi="Traditional Arabic" w:cs="Traditional Arabic"/>
          <w:rtl/>
        </w:rPr>
        <w:t>﴾</w:t>
      </w:r>
      <w:r w:rsidR="00CD3E26" w:rsidRPr="00F54D7A">
        <w:rPr>
          <w:rFonts w:hint="cs"/>
          <w:b/>
          <w:bCs/>
          <w:rtl/>
        </w:rPr>
        <w:t xml:space="preserve"> </w:t>
      </w:r>
      <w:r w:rsidR="00462091" w:rsidRPr="00F54D7A">
        <w:rPr>
          <w:rFonts w:hint="cs"/>
          <w:rtl/>
        </w:rPr>
        <w:t>دلالت بر وجوب حج دارد</w:t>
      </w:r>
      <w:r w:rsidRPr="00F54D7A">
        <w:rPr>
          <w:rFonts w:hint="cs"/>
          <w:rtl/>
        </w:rPr>
        <w:t xml:space="preserve"> و جمل</w:t>
      </w:r>
      <w:r w:rsidR="007C704B" w:rsidRPr="00F54D7A">
        <w:rPr>
          <w:rFonts w:hint="cs"/>
          <w:rtl/>
        </w:rPr>
        <w:t>ۀ</w:t>
      </w:r>
      <w:r w:rsidR="00CD3E26" w:rsidRPr="00F54D7A">
        <w:rPr>
          <w:rFonts w:hint="cs"/>
          <w:rtl/>
        </w:rPr>
        <w:t>:</w:t>
      </w:r>
      <w:r w:rsidR="00306881" w:rsidRPr="00F54D7A">
        <w:rPr>
          <w:rFonts w:hint="cs"/>
          <w:rtl/>
        </w:rPr>
        <w:t xml:space="preserve"> </w:t>
      </w:r>
      <w:r w:rsidR="00306881" w:rsidRPr="00F54D7A">
        <w:rPr>
          <w:rFonts w:ascii="Traditional Arabic" w:hAnsi="Traditional Arabic" w:cs="Traditional Arabic"/>
          <w:rtl/>
        </w:rPr>
        <w:t>﴿</w:t>
      </w:r>
      <w:r w:rsidR="00306881" w:rsidRPr="00F54D7A">
        <w:rPr>
          <w:rStyle w:val="Char4"/>
          <w:rtl/>
        </w:rPr>
        <w:t xml:space="preserve">مَنِ </w:t>
      </w:r>
      <w:r w:rsidR="00306881" w:rsidRPr="00F54D7A">
        <w:rPr>
          <w:rStyle w:val="Char4"/>
          <w:rFonts w:hint="cs"/>
          <w:rtl/>
        </w:rPr>
        <w:t>ٱسۡتَطَاعَ</w:t>
      </w:r>
      <w:r w:rsidR="00306881" w:rsidRPr="00F54D7A">
        <w:rPr>
          <w:rStyle w:val="Char4"/>
          <w:rFonts w:cs="Times New Roman" w:hint="cs"/>
          <w:rtl/>
        </w:rPr>
        <w:t>...</w:t>
      </w:r>
      <w:r w:rsidR="00306881" w:rsidRPr="00F54D7A">
        <w:rPr>
          <w:rFonts w:ascii="Traditional Arabic" w:hAnsi="Traditional Arabic" w:cs="Traditional Arabic"/>
          <w:rtl/>
        </w:rPr>
        <w:t>﴾</w:t>
      </w:r>
      <w:r w:rsidR="00CD3E26" w:rsidRPr="00F54D7A">
        <w:rPr>
          <w:rFonts w:hint="cs"/>
          <w:rtl/>
        </w:rPr>
        <w:t xml:space="preserve"> </w:t>
      </w:r>
      <w:r w:rsidRPr="00F54D7A">
        <w:rPr>
          <w:rFonts w:hint="cs"/>
          <w:b/>
          <w:bCs/>
          <w:rtl/>
        </w:rPr>
        <w:t xml:space="preserve"> </w:t>
      </w:r>
      <w:r w:rsidRPr="00F54D7A">
        <w:rPr>
          <w:rFonts w:hint="cs"/>
          <w:rtl/>
        </w:rPr>
        <w:t>دلالت دارد که شرط وجوب حج استطاعت از جهت راه است، اگر مانعی باشد واجب نیست. و جمل</w:t>
      </w:r>
      <w:r w:rsidR="007C704B" w:rsidRPr="00F54D7A">
        <w:rPr>
          <w:rFonts w:hint="cs"/>
          <w:rtl/>
        </w:rPr>
        <w:t>ۀ</w:t>
      </w:r>
      <w:r w:rsidR="00CD3E26" w:rsidRPr="00F54D7A">
        <w:rPr>
          <w:rFonts w:hint="cs"/>
          <w:rtl/>
        </w:rPr>
        <w:t>:</w:t>
      </w:r>
      <w:r w:rsidR="00306881" w:rsidRPr="00F54D7A">
        <w:rPr>
          <w:rFonts w:hint="cs"/>
          <w:rtl/>
        </w:rPr>
        <w:t xml:space="preserve"> </w:t>
      </w:r>
      <w:r w:rsidR="00306881" w:rsidRPr="00F54D7A">
        <w:rPr>
          <w:rFonts w:ascii="Traditional Arabic" w:hAnsi="Traditional Arabic" w:cs="Traditional Arabic"/>
          <w:rtl/>
        </w:rPr>
        <w:t>﴿</w:t>
      </w:r>
      <w:r w:rsidR="00306881" w:rsidRPr="00F54D7A">
        <w:rPr>
          <w:rStyle w:val="Char4"/>
          <w:rtl/>
        </w:rPr>
        <w:t>أَوَّلَ بَيۡتٖ</w:t>
      </w:r>
      <w:r w:rsidR="00306881" w:rsidRPr="00F54D7A">
        <w:rPr>
          <w:rFonts w:ascii="Traditional Arabic" w:hAnsi="Traditional Arabic" w:cs="Traditional Arabic"/>
          <w:rtl/>
        </w:rPr>
        <w:t>﴾</w:t>
      </w:r>
      <w:r w:rsidR="00CD3E26" w:rsidRPr="00F54D7A">
        <w:rPr>
          <w:rFonts w:hint="cs"/>
          <w:rtl/>
        </w:rPr>
        <w:t xml:space="preserve"> </w:t>
      </w:r>
      <w:r w:rsidRPr="00F54D7A">
        <w:rPr>
          <w:rFonts w:hint="cs"/>
          <w:rtl/>
        </w:rPr>
        <w:t>دلالت دارد که کعبه او</w:t>
      </w:r>
      <w:r w:rsidR="00906C9C" w:rsidRPr="00F54D7A">
        <w:rPr>
          <w:rFonts w:hint="cs"/>
          <w:rtl/>
        </w:rPr>
        <w:t>ّ</w:t>
      </w:r>
      <w:r w:rsidRPr="00F54D7A">
        <w:rPr>
          <w:rFonts w:hint="cs"/>
          <w:rtl/>
        </w:rPr>
        <w:t>لین خانه‌</w:t>
      </w:r>
      <w:r w:rsidR="00906C9C" w:rsidRPr="00F54D7A">
        <w:rPr>
          <w:rFonts w:hint="cs"/>
          <w:rtl/>
        </w:rPr>
        <w:t>ای است که برای عبادت بندگان بنا</w:t>
      </w:r>
      <w:r w:rsidRPr="00F54D7A">
        <w:rPr>
          <w:rFonts w:hint="cs"/>
          <w:rtl/>
        </w:rPr>
        <w:t xml:space="preserve"> شده چنانکه در سور</w:t>
      </w:r>
      <w:r w:rsidR="007C704B" w:rsidRPr="00F54D7A">
        <w:rPr>
          <w:rFonts w:hint="cs"/>
          <w:rtl/>
        </w:rPr>
        <w:t>ۀ</w:t>
      </w:r>
      <w:r w:rsidRPr="00F54D7A">
        <w:rPr>
          <w:rFonts w:hint="cs"/>
          <w:rtl/>
        </w:rPr>
        <w:t xml:space="preserve"> حج نیز آنجا به بیت‌العتیق وصف شده که عتیق به چیزی کهنه و قدیمی می‌گویند. و</w:t>
      </w:r>
      <w:r w:rsidR="00462091" w:rsidRPr="00F54D7A">
        <w:rPr>
          <w:rFonts w:hint="cs"/>
          <w:rtl/>
        </w:rPr>
        <w:t xml:space="preserve"> </w:t>
      </w:r>
      <w:r w:rsidRPr="00F54D7A">
        <w:rPr>
          <w:rFonts w:hint="cs"/>
          <w:rtl/>
        </w:rPr>
        <w:t>ممکن است او</w:t>
      </w:r>
      <w:r w:rsidR="00906C9C" w:rsidRPr="00F54D7A">
        <w:rPr>
          <w:rFonts w:hint="cs"/>
          <w:rtl/>
        </w:rPr>
        <w:t>ّ</w:t>
      </w:r>
      <w:r w:rsidRPr="00F54D7A">
        <w:rPr>
          <w:rFonts w:hint="cs"/>
          <w:rtl/>
        </w:rPr>
        <w:t>لی</w:t>
      </w:r>
      <w:r w:rsidR="00906C9C" w:rsidRPr="00F54D7A">
        <w:rPr>
          <w:rFonts w:hint="cs"/>
          <w:rtl/>
        </w:rPr>
        <w:t>ّ</w:t>
      </w:r>
      <w:r w:rsidRPr="00F54D7A">
        <w:rPr>
          <w:rFonts w:hint="cs"/>
          <w:rtl/>
        </w:rPr>
        <w:t>ت زمانی نباشد بلکه او</w:t>
      </w:r>
      <w:r w:rsidR="00906C9C" w:rsidRPr="00F54D7A">
        <w:rPr>
          <w:rFonts w:hint="cs"/>
          <w:rtl/>
        </w:rPr>
        <w:t>ّ</w:t>
      </w:r>
      <w:r w:rsidRPr="00F54D7A">
        <w:rPr>
          <w:rFonts w:hint="cs"/>
          <w:rtl/>
        </w:rPr>
        <w:t>لی</w:t>
      </w:r>
      <w:r w:rsidR="00906C9C" w:rsidRPr="00F54D7A">
        <w:rPr>
          <w:rFonts w:hint="cs"/>
          <w:rtl/>
        </w:rPr>
        <w:t>ّ</w:t>
      </w:r>
      <w:r w:rsidR="00462091" w:rsidRPr="00F54D7A">
        <w:rPr>
          <w:rFonts w:hint="cs"/>
          <w:rtl/>
        </w:rPr>
        <w:t>ت در شرافت</w:t>
      </w:r>
      <w:r w:rsidRPr="00F54D7A">
        <w:rPr>
          <w:rFonts w:hint="cs"/>
          <w:rtl/>
        </w:rPr>
        <w:t xml:space="preserve"> و یا از هر</w:t>
      </w:r>
      <w:r w:rsidR="00462091" w:rsidRPr="00F54D7A">
        <w:rPr>
          <w:rFonts w:hint="cs"/>
          <w:rtl/>
        </w:rPr>
        <w:t xml:space="preserve"> </w:t>
      </w:r>
      <w:r w:rsidRPr="00F54D7A">
        <w:rPr>
          <w:rFonts w:hint="cs"/>
          <w:rtl/>
        </w:rPr>
        <w:t>دو جهت باشد. و</w:t>
      </w:r>
      <w:r w:rsidR="00462091" w:rsidRPr="00F54D7A">
        <w:rPr>
          <w:rFonts w:hint="cs"/>
          <w:rtl/>
        </w:rPr>
        <w:t xml:space="preserve"> </w:t>
      </w:r>
      <w:r w:rsidRPr="00F54D7A">
        <w:rPr>
          <w:rFonts w:hint="cs"/>
          <w:rtl/>
        </w:rPr>
        <w:t>کلم</w:t>
      </w:r>
      <w:r w:rsidR="007C704B" w:rsidRPr="00F54D7A">
        <w:rPr>
          <w:rFonts w:hint="cs"/>
          <w:rtl/>
        </w:rPr>
        <w:t>ۀ</w:t>
      </w:r>
      <w:r w:rsidRPr="00F54D7A">
        <w:rPr>
          <w:rFonts w:hint="cs"/>
          <w:rtl/>
        </w:rPr>
        <w:t xml:space="preserve"> بک</w:t>
      </w:r>
      <w:r w:rsidR="00906C9C" w:rsidRPr="00F54D7A">
        <w:rPr>
          <w:rFonts w:hint="cs"/>
          <w:rtl/>
        </w:rPr>
        <w:t>ّ</w:t>
      </w:r>
      <w:r w:rsidRPr="00F54D7A">
        <w:rPr>
          <w:rFonts w:hint="cs"/>
          <w:rtl/>
        </w:rPr>
        <w:t>ه نام مک</w:t>
      </w:r>
      <w:r w:rsidR="00906C9C" w:rsidRPr="00F54D7A">
        <w:rPr>
          <w:rFonts w:hint="cs"/>
          <w:rtl/>
        </w:rPr>
        <w:t>ّ</w:t>
      </w:r>
      <w:r w:rsidR="00462091" w:rsidRPr="00F54D7A">
        <w:rPr>
          <w:rFonts w:hint="cs"/>
          <w:rtl/>
        </w:rPr>
        <w:t>ه است</w:t>
      </w:r>
      <w:r w:rsidRPr="00F54D7A">
        <w:rPr>
          <w:rFonts w:hint="cs"/>
          <w:rtl/>
        </w:rPr>
        <w:t xml:space="preserve"> و مک</w:t>
      </w:r>
      <w:r w:rsidR="00906C9C" w:rsidRPr="00F54D7A">
        <w:rPr>
          <w:rFonts w:hint="cs"/>
          <w:rtl/>
        </w:rPr>
        <w:t>ّ</w:t>
      </w:r>
      <w:r w:rsidRPr="00F54D7A">
        <w:rPr>
          <w:rFonts w:hint="cs"/>
          <w:rtl/>
        </w:rPr>
        <w:t>ه نامهای متعد</w:t>
      </w:r>
      <w:r w:rsidR="00906C9C" w:rsidRPr="00F54D7A">
        <w:rPr>
          <w:rFonts w:hint="cs"/>
          <w:rtl/>
        </w:rPr>
        <w:t>ّ</w:t>
      </w:r>
      <w:r w:rsidRPr="00F54D7A">
        <w:rPr>
          <w:rFonts w:hint="cs"/>
          <w:rtl/>
        </w:rPr>
        <w:t>ده دارد</w:t>
      </w:r>
      <w:r w:rsidR="00CD3E26" w:rsidRPr="00F54D7A">
        <w:rPr>
          <w:rFonts w:hint="cs"/>
          <w:rtl/>
        </w:rPr>
        <w:t xml:space="preserve">: </w:t>
      </w:r>
      <w:r w:rsidR="00306881" w:rsidRPr="00F54D7A">
        <w:rPr>
          <w:rFonts w:ascii="Traditional Arabic" w:hAnsi="Traditional Arabic" w:cs="Traditional Arabic"/>
          <w:rtl/>
        </w:rPr>
        <w:t>﴿</w:t>
      </w:r>
      <w:r w:rsidR="00306881" w:rsidRPr="00F54D7A">
        <w:rPr>
          <w:rStyle w:val="Char4"/>
          <w:rFonts w:hint="cs"/>
          <w:rtl/>
        </w:rPr>
        <w:t>ٱ</w:t>
      </w:r>
      <w:r w:rsidR="00306881" w:rsidRPr="00F54D7A">
        <w:rPr>
          <w:rStyle w:val="Char4"/>
          <w:rFonts w:hint="eastAsia"/>
          <w:rtl/>
        </w:rPr>
        <w:t>لۡبَلَدِ</w:t>
      </w:r>
      <w:r w:rsidR="00306881" w:rsidRPr="00F54D7A">
        <w:rPr>
          <w:rStyle w:val="Char4"/>
          <w:rtl/>
        </w:rPr>
        <w:t xml:space="preserve"> </w:t>
      </w:r>
      <w:r w:rsidR="00306881" w:rsidRPr="00F54D7A">
        <w:rPr>
          <w:rStyle w:val="Char4"/>
          <w:rFonts w:hint="cs"/>
          <w:rtl/>
        </w:rPr>
        <w:t>ٱ</w:t>
      </w:r>
      <w:r w:rsidR="00306881" w:rsidRPr="00F54D7A">
        <w:rPr>
          <w:rStyle w:val="Char4"/>
          <w:rFonts w:hint="eastAsia"/>
          <w:rtl/>
        </w:rPr>
        <w:t>لۡأَمِينِ</w:t>
      </w:r>
      <w:r w:rsidR="00306881" w:rsidRPr="00F54D7A">
        <w:rPr>
          <w:rStyle w:val="Char4"/>
          <w:rtl/>
        </w:rPr>
        <w:t xml:space="preserve"> ٣</w:t>
      </w:r>
      <w:r w:rsidR="00306881" w:rsidRPr="00F54D7A">
        <w:rPr>
          <w:rFonts w:ascii="Traditional Arabic" w:hAnsi="Traditional Arabic" w:cs="Traditional Arabic"/>
          <w:rtl/>
        </w:rPr>
        <w:t>﴾</w:t>
      </w:r>
      <w:r w:rsidR="00D40CF8" w:rsidRPr="00D40CF8">
        <w:rPr>
          <w:vertAlign w:val="superscript"/>
          <w:rtl/>
        </w:rPr>
        <w:t>(</w:t>
      </w:r>
      <w:r w:rsidR="00D40CF8" w:rsidRPr="00DF2ADA">
        <w:rPr>
          <w:rStyle w:val="FootnoteReference"/>
          <w:rFonts w:ascii="IRLotus" w:hAnsi="IRLotus" w:cs="IRLotus"/>
          <w:sz w:val="28"/>
          <w:szCs w:val="28"/>
          <w:rtl/>
        </w:rPr>
        <w:footnoteReference w:id="420"/>
      </w:r>
      <w:r w:rsidR="00D40CF8" w:rsidRPr="00D40CF8">
        <w:rPr>
          <w:rStyle w:val="FootnoteReference"/>
          <w:rFonts w:ascii="IRLotus" w:hAnsi="IRLotus" w:cs="IRLotus"/>
          <w:sz w:val="28"/>
          <w:szCs w:val="28"/>
          <w:rtl/>
        </w:rPr>
        <w:t>)</w:t>
      </w:r>
      <w:r w:rsidRPr="00F54D7A">
        <w:rPr>
          <w:rFonts w:hint="cs"/>
          <w:rtl/>
        </w:rPr>
        <w:t xml:space="preserve"> </w:t>
      </w:r>
      <w:r w:rsidR="00306881" w:rsidRPr="00F54D7A">
        <w:rPr>
          <w:rStyle w:val="Char5"/>
          <w:rFonts w:hint="cs"/>
          <w:rtl/>
        </w:rPr>
        <w:t>[</w:t>
      </w:r>
      <w:r w:rsidRPr="00F54D7A">
        <w:rPr>
          <w:rStyle w:val="Char5"/>
          <w:rFonts w:hint="cs"/>
          <w:rtl/>
        </w:rPr>
        <w:t>التین</w:t>
      </w:r>
      <w:r w:rsidR="00306881" w:rsidRPr="00F54D7A">
        <w:rPr>
          <w:rStyle w:val="Char5"/>
          <w:rFonts w:hint="cs"/>
          <w:rtl/>
        </w:rPr>
        <w:t xml:space="preserve">: </w:t>
      </w:r>
      <w:r w:rsidRPr="00F54D7A">
        <w:rPr>
          <w:rStyle w:val="Char5"/>
          <w:rFonts w:hint="cs"/>
          <w:rtl/>
        </w:rPr>
        <w:t>3</w:t>
      </w:r>
      <w:r w:rsidR="00306881" w:rsidRPr="00F54D7A">
        <w:rPr>
          <w:rStyle w:val="Char5"/>
          <w:rFonts w:hint="cs"/>
          <w:rtl/>
        </w:rPr>
        <w:t>]</w:t>
      </w:r>
      <w:r w:rsidR="000145A7" w:rsidRPr="00F54D7A">
        <w:rPr>
          <w:rFonts w:hint="cs"/>
          <w:rtl/>
        </w:rPr>
        <w:t>.</w:t>
      </w:r>
      <w:r w:rsidRPr="00F54D7A">
        <w:rPr>
          <w:rFonts w:hint="cs"/>
          <w:rtl/>
        </w:rPr>
        <w:t xml:space="preserve"> </w:t>
      </w:r>
      <w:r w:rsidR="00306881" w:rsidRPr="00F54D7A">
        <w:rPr>
          <w:rFonts w:ascii="Traditional Arabic" w:hAnsi="Traditional Arabic" w:cs="Traditional Arabic"/>
          <w:rtl/>
        </w:rPr>
        <w:t>﴿</w:t>
      </w:r>
      <w:r w:rsidR="00661B6D" w:rsidRPr="00F54D7A">
        <w:rPr>
          <w:rStyle w:val="Char4"/>
          <w:rtl/>
        </w:rPr>
        <w:t xml:space="preserve">أُمَّ </w:t>
      </w:r>
      <w:r w:rsidR="00661B6D" w:rsidRPr="00F54D7A">
        <w:rPr>
          <w:rStyle w:val="Char4"/>
          <w:rFonts w:hint="cs"/>
          <w:rtl/>
        </w:rPr>
        <w:t>ٱ</w:t>
      </w:r>
      <w:r w:rsidR="00661B6D" w:rsidRPr="00F54D7A">
        <w:rPr>
          <w:rStyle w:val="Char4"/>
          <w:rFonts w:hint="eastAsia"/>
          <w:rtl/>
        </w:rPr>
        <w:t>لۡقُرَىٰ</w:t>
      </w:r>
      <w:r w:rsidR="00306881" w:rsidRPr="00F54D7A">
        <w:rPr>
          <w:rFonts w:ascii="Traditional Arabic" w:hAnsi="Traditional Arabic" w:cs="Traditional Arabic"/>
          <w:rtl/>
        </w:rPr>
        <w:t>﴾</w:t>
      </w:r>
      <w:r w:rsidR="00D40CF8" w:rsidRPr="00D40CF8">
        <w:rPr>
          <w:vertAlign w:val="superscript"/>
          <w:rtl/>
        </w:rPr>
        <w:t>(</w:t>
      </w:r>
      <w:r w:rsidR="00D40CF8" w:rsidRPr="00DF2ADA">
        <w:rPr>
          <w:rStyle w:val="FootnoteReference"/>
          <w:rFonts w:ascii="IRLotus" w:hAnsi="IRLotus" w:cs="IRLotus"/>
          <w:sz w:val="28"/>
          <w:szCs w:val="28"/>
          <w:rtl/>
        </w:rPr>
        <w:footnoteReference w:id="421"/>
      </w:r>
      <w:r w:rsidR="00D40CF8" w:rsidRPr="00D40CF8">
        <w:rPr>
          <w:rStyle w:val="FootnoteReference"/>
          <w:rFonts w:ascii="IRLotus" w:hAnsi="IRLotus" w:cs="IRLotus"/>
          <w:sz w:val="28"/>
          <w:szCs w:val="28"/>
          <w:rtl/>
        </w:rPr>
        <w:t>)</w:t>
      </w:r>
      <w:r w:rsidR="00646D75" w:rsidRPr="00F54D7A">
        <w:rPr>
          <w:rStyle w:val="Char5"/>
          <w:rFonts w:hint="cs"/>
          <w:rtl/>
        </w:rPr>
        <w:t xml:space="preserve"> </w:t>
      </w:r>
      <w:r w:rsidR="00661B6D" w:rsidRPr="00F54D7A">
        <w:rPr>
          <w:rStyle w:val="Char5"/>
          <w:rFonts w:hint="cs"/>
          <w:rtl/>
        </w:rPr>
        <w:t>[</w:t>
      </w:r>
      <w:r w:rsidRPr="00F54D7A">
        <w:rPr>
          <w:rStyle w:val="Char5"/>
          <w:rFonts w:hint="cs"/>
          <w:rtl/>
        </w:rPr>
        <w:t>انعام</w:t>
      </w:r>
      <w:r w:rsidR="00AC52A3">
        <w:rPr>
          <w:rStyle w:val="Char5"/>
          <w:rFonts w:hint="cs"/>
          <w:rtl/>
        </w:rPr>
        <w:t>:</w:t>
      </w:r>
      <w:r w:rsidRPr="00F54D7A">
        <w:rPr>
          <w:rStyle w:val="Char5"/>
          <w:rFonts w:hint="cs"/>
          <w:rtl/>
        </w:rPr>
        <w:t xml:space="preserve"> 92 و شوری</w:t>
      </w:r>
      <w:r w:rsidR="00AC52A3">
        <w:rPr>
          <w:rStyle w:val="Char5"/>
          <w:rFonts w:hint="cs"/>
          <w:rtl/>
        </w:rPr>
        <w:t>:</w:t>
      </w:r>
      <w:r w:rsidRPr="00F54D7A">
        <w:rPr>
          <w:rStyle w:val="Char5"/>
          <w:rFonts w:hint="cs"/>
          <w:rtl/>
        </w:rPr>
        <w:t xml:space="preserve"> 7</w:t>
      </w:r>
      <w:r w:rsidR="00661B6D" w:rsidRPr="00F54D7A">
        <w:rPr>
          <w:rStyle w:val="Char5"/>
          <w:rFonts w:hint="cs"/>
          <w:rtl/>
        </w:rPr>
        <w:t>]</w:t>
      </w:r>
      <w:r w:rsidR="000145A7" w:rsidRPr="00F54D7A">
        <w:rPr>
          <w:rFonts w:hint="cs"/>
          <w:rtl/>
        </w:rPr>
        <w:t>.</w:t>
      </w:r>
      <w:r w:rsidR="00661B6D" w:rsidRPr="00F54D7A">
        <w:rPr>
          <w:rFonts w:hint="cs"/>
          <w:rtl/>
        </w:rPr>
        <w:t xml:space="preserve"> </w:t>
      </w:r>
      <w:r w:rsidR="00661B6D" w:rsidRPr="00F54D7A">
        <w:rPr>
          <w:rFonts w:ascii="Traditional Arabic" w:hAnsi="Traditional Arabic" w:cs="Traditional Arabic"/>
          <w:rtl/>
        </w:rPr>
        <w:t>﴿</w:t>
      </w:r>
      <w:r w:rsidR="00661B6D" w:rsidRPr="00F54D7A">
        <w:rPr>
          <w:rStyle w:val="Char4"/>
          <w:rFonts w:hint="eastAsia"/>
          <w:rtl/>
        </w:rPr>
        <w:t>وَإِذۡ</w:t>
      </w:r>
      <w:r w:rsidR="00661B6D" w:rsidRPr="00F54D7A">
        <w:rPr>
          <w:rStyle w:val="Char4"/>
          <w:rtl/>
        </w:rPr>
        <w:t xml:space="preserve"> جَعَلۡنَا </w:t>
      </w:r>
      <w:r w:rsidR="00661B6D" w:rsidRPr="00F54D7A">
        <w:rPr>
          <w:rStyle w:val="Char4"/>
          <w:rFonts w:hint="cs"/>
          <w:rtl/>
        </w:rPr>
        <w:t>ٱ</w:t>
      </w:r>
      <w:r w:rsidR="00661B6D" w:rsidRPr="00F54D7A">
        <w:rPr>
          <w:rStyle w:val="Char4"/>
          <w:rFonts w:hint="eastAsia"/>
          <w:rtl/>
        </w:rPr>
        <w:t>لۡبَيۡتَ</w:t>
      </w:r>
      <w:r w:rsidR="00661B6D" w:rsidRPr="00F54D7A">
        <w:rPr>
          <w:rStyle w:val="Char4"/>
          <w:rtl/>
        </w:rPr>
        <w:t xml:space="preserve"> مَثَابَةٗ لِّلنَّاسِ وَأَمۡنٗا</w:t>
      </w:r>
      <w:r w:rsidR="00661B6D" w:rsidRPr="00F54D7A">
        <w:rPr>
          <w:rFonts w:ascii="Traditional Arabic" w:hAnsi="Traditional Arabic" w:cs="Traditional Arabic"/>
          <w:rtl/>
        </w:rPr>
        <w:t>﴾</w:t>
      </w:r>
      <w:r w:rsidR="00D01B94" w:rsidRPr="00D01B94">
        <w:rPr>
          <w:rFonts w:hint="cs"/>
          <w:vertAlign w:val="superscript"/>
          <w:rtl/>
        </w:rPr>
        <w:t>(</w:t>
      </w:r>
      <w:r w:rsidR="00D40CF8" w:rsidRPr="00DF2ADA">
        <w:rPr>
          <w:rStyle w:val="FootnoteReference"/>
          <w:rFonts w:ascii="IRLotus" w:hAnsi="IRLotus" w:cs="IRLotus"/>
          <w:sz w:val="28"/>
          <w:szCs w:val="28"/>
          <w:rtl/>
        </w:rPr>
        <w:footnoteReference w:id="422"/>
      </w:r>
      <w:r w:rsidR="00D40CF8" w:rsidRPr="00D40CF8">
        <w:rPr>
          <w:rStyle w:val="FootnoteReference"/>
          <w:rFonts w:ascii="IRLotus" w:hAnsi="IRLotus" w:cs="IRLotus"/>
          <w:sz w:val="28"/>
          <w:szCs w:val="28"/>
          <w:rtl/>
        </w:rPr>
        <w:t>)</w:t>
      </w:r>
      <w:r w:rsidR="00646D75" w:rsidRPr="00F54D7A">
        <w:rPr>
          <w:rStyle w:val="Char5"/>
          <w:rFonts w:hint="cs"/>
          <w:rtl/>
        </w:rPr>
        <w:t xml:space="preserve"> </w:t>
      </w:r>
      <w:r w:rsidR="00661B6D" w:rsidRPr="00F54D7A">
        <w:rPr>
          <w:rStyle w:val="Char5"/>
          <w:rFonts w:hint="cs"/>
          <w:rtl/>
        </w:rPr>
        <w:t>[البقرة: 125]</w:t>
      </w:r>
      <w:r w:rsidRPr="00F54D7A">
        <w:rPr>
          <w:rFonts w:hint="cs"/>
          <w:rtl/>
        </w:rPr>
        <w:t xml:space="preserve"> و غی</w:t>
      </w:r>
      <w:r w:rsidR="00F4664B" w:rsidRPr="00F54D7A">
        <w:rPr>
          <w:rFonts w:hint="cs"/>
          <w:rtl/>
        </w:rPr>
        <w:t>ر</w:t>
      </w:r>
      <w:r w:rsidR="00462091" w:rsidRPr="00F54D7A">
        <w:rPr>
          <w:rFonts w:hint="cs"/>
          <w:rtl/>
        </w:rPr>
        <w:t xml:space="preserve"> اینها خوانده شده</w:t>
      </w:r>
      <w:r w:rsidRPr="00F54D7A">
        <w:rPr>
          <w:rFonts w:hint="cs"/>
          <w:rtl/>
        </w:rPr>
        <w:t xml:space="preserve"> و آن</w:t>
      </w:r>
      <w:r w:rsidR="004D43F0">
        <w:rPr>
          <w:rtl/>
        </w:rPr>
        <w:softHyphen/>
      </w:r>
      <w:r w:rsidRPr="00F54D7A">
        <w:rPr>
          <w:rFonts w:hint="cs"/>
          <w:rtl/>
        </w:rPr>
        <w:t xml:space="preserve">را </w:t>
      </w:r>
      <w:r w:rsidRPr="00D01B94">
        <w:rPr>
          <w:rFonts w:hint="cs"/>
          <w:rtl/>
        </w:rPr>
        <w:t>بک</w:t>
      </w:r>
      <w:r w:rsidR="007D04BE" w:rsidRPr="00D01B94">
        <w:rPr>
          <w:rFonts w:hint="cs"/>
          <w:rtl/>
        </w:rPr>
        <w:t>ّ</w:t>
      </w:r>
      <w:r w:rsidRPr="00D01B94">
        <w:rPr>
          <w:rFonts w:hint="cs"/>
          <w:rtl/>
        </w:rPr>
        <w:t xml:space="preserve">ه </w:t>
      </w:r>
      <w:r w:rsidR="00D01B94" w:rsidRPr="00D01B94">
        <w:rPr>
          <w:rFonts w:hint="cs"/>
          <w:rtl/>
        </w:rPr>
        <w:t>گفت</w:t>
      </w:r>
      <w:r w:rsidRPr="00D01B94">
        <w:rPr>
          <w:rFonts w:hint="cs"/>
          <w:rtl/>
        </w:rPr>
        <w:t>ه‌اند</w:t>
      </w:r>
      <w:r w:rsidRPr="00F54D7A">
        <w:rPr>
          <w:rFonts w:hint="cs"/>
          <w:rtl/>
        </w:rPr>
        <w:t xml:space="preserve"> که در لغت به معنای دفع</w:t>
      </w:r>
      <w:r w:rsidR="007D04BE" w:rsidRPr="00F54D7A">
        <w:rPr>
          <w:rFonts w:hint="cs"/>
          <w:rtl/>
        </w:rPr>
        <w:t xml:space="preserve"> </w:t>
      </w:r>
      <w:r w:rsidR="00462091" w:rsidRPr="00F54D7A">
        <w:rPr>
          <w:rFonts w:hint="cs"/>
          <w:rtl/>
        </w:rPr>
        <w:t>‌کردن، کوبیدن و</w:t>
      </w:r>
      <w:r w:rsidRPr="00F54D7A">
        <w:rPr>
          <w:rFonts w:hint="cs"/>
          <w:rtl/>
        </w:rPr>
        <w:t xml:space="preserve"> ازدحام آمده، زیرا در مک</w:t>
      </w:r>
      <w:r w:rsidR="007D04BE" w:rsidRPr="00F54D7A">
        <w:rPr>
          <w:rFonts w:hint="cs"/>
          <w:rtl/>
        </w:rPr>
        <w:t>ّ</w:t>
      </w:r>
      <w:r w:rsidRPr="00F54D7A">
        <w:rPr>
          <w:rFonts w:hint="cs"/>
          <w:rtl/>
        </w:rPr>
        <w:t>ه مردم ازدحام می‌کنند و یکدیگر را با دست‌ها دفع می‌کنند و متکب</w:t>
      </w:r>
      <w:r w:rsidR="007D04BE" w:rsidRPr="00F54D7A">
        <w:rPr>
          <w:rFonts w:hint="cs"/>
          <w:rtl/>
        </w:rPr>
        <w:t>ّ</w:t>
      </w:r>
      <w:r w:rsidRPr="00F54D7A">
        <w:rPr>
          <w:rFonts w:hint="cs"/>
          <w:rtl/>
        </w:rPr>
        <w:t>ران، خاضع و</w:t>
      </w:r>
      <w:r w:rsidR="00462091" w:rsidRPr="00F54D7A">
        <w:rPr>
          <w:rFonts w:hint="cs"/>
          <w:rtl/>
        </w:rPr>
        <w:t xml:space="preserve"> </w:t>
      </w:r>
      <w:r w:rsidRPr="00F54D7A">
        <w:rPr>
          <w:rFonts w:hint="cs"/>
          <w:rtl/>
        </w:rPr>
        <w:t>کوبیده می‌شوند. و کلم</w:t>
      </w:r>
      <w:r w:rsidR="007C704B" w:rsidRPr="00F54D7A">
        <w:rPr>
          <w:rFonts w:hint="cs"/>
          <w:rtl/>
        </w:rPr>
        <w:t>ۀ</w:t>
      </w:r>
      <w:r w:rsidR="00661B6D" w:rsidRPr="00F54D7A">
        <w:rPr>
          <w:rFonts w:hint="cs"/>
          <w:rtl/>
        </w:rPr>
        <w:t xml:space="preserve"> </w:t>
      </w:r>
      <w:r w:rsidR="00661B6D" w:rsidRPr="00F54D7A">
        <w:rPr>
          <w:rFonts w:ascii="Traditional Arabic" w:hAnsi="Traditional Arabic" w:cs="Traditional Arabic"/>
          <w:rtl/>
        </w:rPr>
        <w:t>﴿</w:t>
      </w:r>
      <w:r w:rsidR="00661B6D" w:rsidRPr="00F54D7A">
        <w:rPr>
          <w:rStyle w:val="Char4"/>
          <w:rtl/>
        </w:rPr>
        <w:t>مُبَارَكٗا</w:t>
      </w:r>
      <w:r w:rsidR="00661B6D" w:rsidRPr="00F54D7A">
        <w:rPr>
          <w:rFonts w:ascii="Traditional Arabic" w:hAnsi="Traditional Arabic" w:cs="Traditional Arabic"/>
          <w:rtl/>
        </w:rPr>
        <w:t>﴾</w:t>
      </w:r>
      <w:r w:rsidRPr="00F54D7A">
        <w:rPr>
          <w:rFonts w:hint="cs"/>
          <w:rtl/>
        </w:rPr>
        <w:t xml:space="preserve"> دلالت دارد که مک</w:t>
      </w:r>
      <w:r w:rsidR="007D04BE" w:rsidRPr="00F54D7A">
        <w:rPr>
          <w:rFonts w:hint="cs"/>
          <w:rtl/>
        </w:rPr>
        <w:t>ّ</w:t>
      </w:r>
      <w:r w:rsidRPr="00F54D7A">
        <w:rPr>
          <w:rFonts w:hint="cs"/>
          <w:rtl/>
        </w:rPr>
        <w:t>ه با</w:t>
      </w:r>
      <w:r w:rsidR="00462091" w:rsidRPr="00F54D7A">
        <w:rPr>
          <w:rFonts w:hint="cs"/>
          <w:rtl/>
        </w:rPr>
        <w:t>عث برکت و خیر است از کثرت ثواب، حصول وحدت،</w:t>
      </w:r>
      <w:r w:rsidRPr="00F54D7A">
        <w:rPr>
          <w:rFonts w:hint="cs"/>
          <w:rtl/>
        </w:rPr>
        <w:t xml:space="preserve"> اجتماع و</w:t>
      </w:r>
      <w:r w:rsidR="00462091" w:rsidRPr="00F54D7A">
        <w:rPr>
          <w:rFonts w:hint="cs"/>
          <w:rtl/>
        </w:rPr>
        <w:t xml:space="preserve"> تعاون مردم،</w:t>
      </w:r>
      <w:r w:rsidRPr="00F54D7A">
        <w:rPr>
          <w:rFonts w:hint="cs"/>
          <w:rtl/>
        </w:rPr>
        <w:t xml:space="preserve"> تشکیل کنگر</w:t>
      </w:r>
      <w:r w:rsidR="007C704B" w:rsidRPr="00F54D7A">
        <w:rPr>
          <w:rFonts w:hint="cs"/>
          <w:rtl/>
        </w:rPr>
        <w:t>ۀ</w:t>
      </w:r>
      <w:r w:rsidRPr="00F54D7A">
        <w:rPr>
          <w:rFonts w:hint="cs"/>
          <w:rtl/>
        </w:rPr>
        <w:t xml:space="preserve"> موح</w:t>
      </w:r>
      <w:r w:rsidR="007D04BE" w:rsidRPr="00F54D7A">
        <w:rPr>
          <w:rFonts w:hint="cs"/>
          <w:rtl/>
        </w:rPr>
        <w:t>ّ</w:t>
      </w:r>
      <w:r w:rsidR="00462091" w:rsidRPr="00F54D7A">
        <w:rPr>
          <w:rFonts w:hint="cs"/>
          <w:rtl/>
        </w:rPr>
        <w:t>دین،</w:t>
      </w:r>
      <w:r w:rsidRPr="00F54D7A">
        <w:rPr>
          <w:rFonts w:hint="cs"/>
          <w:rtl/>
        </w:rPr>
        <w:t xml:space="preserve"> برطرف‌شدن فقر و ازدیاد رزق معتکفین و نفع فقراء و محتاجین و غیر این</w:t>
      </w:r>
      <w:r w:rsidR="00462091" w:rsidRPr="00F54D7A">
        <w:rPr>
          <w:rFonts w:hint="eastAsia"/>
          <w:rtl/>
        </w:rPr>
        <w:t>‌</w:t>
      </w:r>
      <w:r w:rsidRPr="00F54D7A">
        <w:rPr>
          <w:rFonts w:hint="cs"/>
          <w:rtl/>
        </w:rPr>
        <w:t>ها.</w:t>
      </w:r>
      <w:r w:rsidR="00661B6D" w:rsidRPr="00F54D7A">
        <w:rPr>
          <w:rFonts w:hint="cs"/>
          <w:rtl/>
        </w:rPr>
        <w:t xml:space="preserve"> </w:t>
      </w:r>
      <w:r w:rsidR="00661B6D" w:rsidRPr="00F54D7A">
        <w:rPr>
          <w:rFonts w:ascii="Traditional Arabic" w:hAnsi="Traditional Arabic" w:cs="Traditional Arabic"/>
          <w:rtl/>
        </w:rPr>
        <w:t>﴿</w:t>
      </w:r>
      <w:r w:rsidR="00661B6D" w:rsidRPr="00F54D7A">
        <w:rPr>
          <w:rStyle w:val="Char4"/>
          <w:rtl/>
        </w:rPr>
        <w:t>وَمَن دَخَلَهُ</w:t>
      </w:r>
      <w:r w:rsidR="00661B6D" w:rsidRPr="00F54D7A">
        <w:rPr>
          <w:rStyle w:val="Char4"/>
          <w:rFonts w:hint="cs"/>
          <w:rtl/>
        </w:rPr>
        <w:t>ۥ</w:t>
      </w:r>
      <w:r w:rsidR="00661B6D" w:rsidRPr="00F54D7A">
        <w:rPr>
          <w:rStyle w:val="Char4"/>
          <w:rtl/>
        </w:rPr>
        <w:t xml:space="preserve"> كَانَ ءَامِنٗا</w:t>
      </w:r>
      <w:r w:rsidR="00661B6D" w:rsidRPr="00F54D7A">
        <w:rPr>
          <w:rFonts w:ascii="Traditional Arabic" w:hAnsi="Traditional Arabic" w:cs="Traditional Arabic"/>
          <w:rtl/>
        </w:rPr>
        <w:t>﴾</w:t>
      </w:r>
      <w:r w:rsidRPr="00F54D7A">
        <w:rPr>
          <w:rFonts w:hint="cs"/>
          <w:rtl/>
        </w:rPr>
        <w:t xml:space="preserve"> دلالت دارد که مک</w:t>
      </w:r>
      <w:r w:rsidR="005D6666" w:rsidRPr="00F54D7A">
        <w:rPr>
          <w:rFonts w:hint="cs"/>
          <w:rtl/>
        </w:rPr>
        <w:t>ّ</w:t>
      </w:r>
      <w:r w:rsidR="00462091" w:rsidRPr="00F54D7A">
        <w:rPr>
          <w:rFonts w:hint="cs"/>
          <w:rtl/>
        </w:rPr>
        <w:t>ه حرم امن الهی است</w:t>
      </w:r>
      <w:r w:rsidRPr="00F54D7A">
        <w:rPr>
          <w:rFonts w:hint="cs"/>
          <w:rtl/>
        </w:rPr>
        <w:t xml:space="preserve"> و در آنجا کسی حق</w:t>
      </w:r>
      <w:r w:rsidR="005D6666" w:rsidRPr="00F54D7A">
        <w:rPr>
          <w:rFonts w:hint="cs"/>
          <w:rtl/>
        </w:rPr>
        <w:t>ّ</w:t>
      </w:r>
      <w:r w:rsidRPr="00F54D7A">
        <w:rPr>
          <w:rFonts w:hint="cs"/>
          <w:rtl/>
        </w:rPr>
        <w:t xml:space="preserve"> تعر</w:t>
      </w:r>
      <w:r w:rsidR="005D6666" w:rsidRPr="00F54D7A">
        <w:rPr>
          <w:rFonts w:hint="cs"/>
          <w:rtl/>
        </w:rPr>
        <w:t>ّ</w:t>
      </w:r>
      <w:r w:rsidRPr="00F54D7A">
        <w:rPr>
          <w:rFonts w:hint="cs"/>
          <w:rtl/>
        </w:rPr>
        <w:t xml:space="preserve">ض به انسان </w:t>
      </w:r>
      <w:r w:rsidR="005D6666" w:rsidRPr="00F54D7A">
        <w:rPr>
          <w:rFonts w:hint="cs"/>
          <w:rtl/>
        </w:rPr>
        <w:t>و حیوانی ندارد و صید در آنجا جای</w:t>
      </w:r>
      <w:r w:rsidR="00462091" w:rsidRPr="00F54D7A">
        <w:rPr>
          <w:rFonts w:hint="cs"/>
          <w:rtl/>
        </w:rPr>
        <w:t>ز نیست</w:t>
      </w:r>
      <w:r w:rsidRPr="00F54D7A">
        <w:rPr>
          <w:rFonts w:hint="cs"/>
          <w:rtl/>
        </w:rPr>
        <w:t xml:space="preserve"> و اگر کسی در خارج حرم خیانتی کن</w:t>
      </w:r>
      <w:r w:rsidR="005D6666" w:rsidRPr="00F54D7A">
        <w:rPr>
          <w:rFonts w:hint="cs"/>
          <w:rtl/>
        </w:rPr>
        <w:t>د و به حرم پناهنده شود نباید متع</w:t>
      </w:r>
      <w:r w:rsidRPr="00F54D7A">
        <w:rPr>
          <w:rFonts w:hint="cs"/>
          <w:rtl/>
        </w:rPr>
        <w:t>ر</w:t>
      </w:r>
      <w:r w:rsidR="005D6666" w:rsidRPr="00F54D7A">
        <w:rPr>
          <w:rFonts w:hint="cs"/>
          <w:rtl/>
        </w:rPr>
        <w:t>ّ</w:t>
      </w:r>
      <w:r w:rsidRPr="00F54D7A">
        <w:rPr>
          <w:rFonts w:hint="cs"/>
          <w:rtl/>
        </w:rPr>
        <w:t xml:space="preserve">ض او شوند تا از حرم خارج گردد، ولی از معامله وهمراهی </w:t>
      </w:r>
      <w:r w:rsidR="005D6666" w:rsidRPr="00F54D7A">
        <w:rPr>
          <w:rFonts w:hint="cs"/>
          <w:rtl/>
        </w:rPr>
        <w:t xml:space="preserve">با </w:t>
      </w:r>
      <w:r w:rsidRPr="00F54D7A">
        <w:rPr>
          <w:rFonts w:hint="cs"/>
          <w:rtl/>
        </w:rPr>
        <w:t>او خودداری نمایند تا مجبور به خروج گردد.</w:t>
      </w:r>
    </w:p>
    <w:p w:rsidR="00530CD2" w:rsidRDefault="00661B6D" w:rsidP="00C249CC">
      <w:pPr>
        <w:pStyle w:val="ae"/>
        <w:rPr>
          <w:rtl/>
        </w:rPr>
      </w:pPr>
      <w:r w:rsidRPr="00F54D7A">
        <w:rPr>
          <w:rFonts w:ascii="Traditional Arabic" w:hAnsi="Traditional Arabic" w:cs="Traditional Arabic"/>
          <w:rtl/>
        </w:rPr>
        <w:t>﴿</w:t>
      </w:r>
      <w:r w:rsidRPr="00F54D7A">
        <w:rPr>
          <w:rFonts w:hint="eastAsia"/>
          <w:rtl/>
        </w:rPr>
        <w:t>قُلۡ</w:t>
      </w:r>
      <w:r w:rsidRPr="00F54D7A">
        <w:rPr>
          <w:rtl/>
        </w:rPr>
        <w:t xml:space="preserve"> يَٰٓأَهۡلَ </w:t>
      </w:r>
      <w:r w:rsidRPr="00F54D7A">
        <w:rPr>
          <w:rFonts w:hint="cs"/>
          <w:rtl/>
        </w:rPr>
        <w:t>ٱ</w:t>
      </w:r>
      <w:r w:rsidRPr="00F54D7A">
        <w:rPr>
          <w:rFonts w:hint="eastAsia"/>
          <w:rtl/>
        </w:rPr>
        <w:t>لۡكِتَٰبِ</w:t>
      </w:r>
      <w:r w:rsidRPr="00F54D7A">
        <w:rPr>
          <w:rtl/>
        </w:rPr>
        <w:t xml:space="preserve"> لِمَ تَكۡفُرُونَ بِ‍َٔايَٰتِ </w:t>
      </w:r>
      <w:r w:rsidRPr="00F54D7A">
        <w:rPr>
          <w:rFonts w:hint="cs"/>
          <w:rtl/>
        </w:rPr>
        <w:t>ٱ</w:t>
      </w:r>
      <w:r w:rsidRPr="00F54D7A">
        <w:rPr>
          <w:rFonts w:hint="eastAsia"/>
          <w:rtl/>
        </w:rPr>
        <w:t>للَّهِ</w:t>
      </w:r>
      <w:r w:rsidRPr="00F54D7A">
        <w:rPr>
          <w:rtl/>
        </w:rPr>
        <w:t xml:space="preserve"> وَ</w:t>
      </w:r>
      <w:r w:rsidRPr="00F54D7A">
        <w:rPr>
          <w:rFonts w:hint="cs"/>
          <w:rtl/>
        </w:rPr>
        <w:t>ٱ</w:t>
      </w:r>
      <w:r w:rsidRPr="00F54D7A">
        <w:rPr>
          <w:rFonts w:hint="eastAsia"/>
          <w:rtl/>
        </w:rPr>
        <w:t>للَّهُ</w:t>
      </w:r>
      <w:r w:rsidRPr="00F54D7A">
        <w:rPr>
          <w:rtl/>
        </w:rPr>
        <w:t xml:space="preserve"> شَهِيدٌ عَلَىٰ مَا تَعۡمَلُونَ ٩٨</w:t>
      </w:r>
      <w:r w:rsidRPr="00F54D7A">
        <w:t xml:space="preserve"> </w:t>
      </w:r>
      <w:r w:rsidRPr="00F54D7A">
        <w:rPr>
          <w:rFonts w:hint="eastAsia"/>
          <w:rtl/>
        </w:rPr>
        <w:t>قُلۡ</w:t>
      </w:r>
      <w:r w:rsidRPr="00F54D7A">
        <w:rPr>
          <w:rtl/>
        </w:rPr>
        <w:t xml:space="preserve"> يَٰٓأَهۡلَ </w:t>
      </w:r>
      <w:r w:rsidRPr="00F54D7A">
        <w:rPr>
          <w:rFonts w:hint="cs"/>
          <w:rtl/>
        </w:rPr>
        <w:t>ٱ</w:t>
      </w:r>
      <w:r w:rsidRPr="00F54D7A">
        <w:rPr>
          <w:rFonts w:hint="eastAsia"/>
          <w:rtl/>
        </w:rPr>
        <w:t>لۡكِتَٰبِ</w:t>
      </w:r>
      <w:r w:rsidRPr="00F54D7A">
        <w:rPr>
          <w:rtl/>
        </w:rPr>
        <w:t xml:space="preserve"> لِمَ تَصُدُّونَ عَن سَبِيلِ </w:t>
      </w:r>
      <w:r w:rsidRPr="00F54D7A">
        <w:rPr>
          <w:rFonts w:hint="cs"/>
          <w:rtl/>
        </w:rPr>
        <w:t>ٱ</w:t>
      </w:r>
      <w:r w:rsidRPr="00F54D7A">
        <w:rPr>
          <w:rFonts w:hint="eastAsia"/>
          <w:rtl/>
        </w:rPr>
        <w:t>للَّهِ</w:t>
      </w:r>
      <w:r w:rsidRPr="00F54D7A">
        <w:rPr>
          <w:rtl/>
        </w:rPr>
        <w:t xml:space="preserve"> مَنۡ ءَامَنَ تَبۡغُونَهَا عِوَجٗا وَأَنتُمۡ شُهَدَآءُۗ وَمَا </w:t>
      </w:r>
      <w:r w:rsidRPr="00F54D7A">
        <w:rPr>
          <w:rFonts w:hint="cs"/>
          <w:rtl/>
        </w:rPr>
        <w:t>ٱ</w:t>
      </w:r>
      <w:r w:rsidRPr="00F54D7A">
        <w:rPr>
          <w:rFonts w:hint="eastAsia"/>
          <w:rtl/>
        </w:rPr>
        <w:t>للَّهُ</w:t>
      </w:r>
      <w:r w:rsidRPr="00F54D7A">
        <w:rPr>
          <w:rtl/>
        </w:rPr>
        <w:t xml:space="preserve"> بِغَٰفِلٍ عَمَّا تَعۡمَلُونَ ٩٩</w:t>
      </w:r>
      <w:r w:rsidRPr="00F54D7A">
        <w:t xml:space="preserve"> </w:t>
      </w:r>
      <w:r w:rsidRPr="00F54D7A">
        <w:rPr>
          <w:rFonts w:hint="eastAsia"/>
          <w:rtl/>
        </w:rPr>
        <w:t>يَٰٓأَيُّهَا</w:t>
      </w:r>
      <w:r w:rsidRPr="00F54D7A">
        <w:rPr>
          <w:rtl/>
        </w:rPr>
        <w:t xml:space="preserve"> </w:t>
      </w:r>
      <w:r w:rsidRPr="00F54D7A">
        <w:rPr>
          <w:rFonts w:hint="cs"/>
          <w:rtl/>
        </w:rPr>
        <w:t>ٱ</w:t>
      </w:r>
      <w:r w:rsidRPr="00F54D7A">
        <w:rPr>
          <w:rFonts w:hint="eastAsia"/>
          <w:rtl/>
        </w:rPr>
        <w:t>لَّذِينَ</w:t>
      </w:r>
      <w:r w:rsidRPr="00F54D7A">
        <w:rPr>
          <w:rtl/>
        </w:rPr>
        <w:t xml:space="preserve"> ءَامَنُوٓاْ إِن تُطِيعُواْ فَرِيقٗا مِّنَ </w:t>
      </w:r>
      <w:r w:rsidRPr="00F54D7A">
        <w:rPr>
          <w:rFonts w:hint="cs"/>
          <w:rtl/>
        </w:rPr>
        <w:t>ٱ</w:t>
      </w:r>
      <w:r w:rsidRPr="00F54D7A">
        <w:rPr>
          <w:rFonts w:hint="eastAsia"/>
          <w:rtl/>
        </w:rPr>
        <w:t>لَّذِينَ</w:t>
      </w:r>
      <w:r w:rsidRPr="00F54D7A">
        <w:rPr>
          <w:rtl/>
        </w:rPr>
        <w:t xml:space="preserve"> أُوتُواْ </w:t>
      </w:r>
      <w:r w:rsidRPr="00F54D7A">
        <w:rPr>
          <w:rFonts w:hint="cs"/>
          <w:rtl/>
        </w:rPr>
        <w:t>ٱ</w:t>
      </w:r>
      <w:r w:rsidRPr="00F54D7A">
        <w:rPr>
          <w:rFonts w:hint="eastAsia"/>
          <w:rtl/>
        </w:rPr>
        <w:t>لۡكِتَٰبَ</w:t>
      </w:r>
      <w:r w:rsidRPr="00F54D7A">
        <w:rPr>
          <w:rtl/>
        </w:rPr>
        <w:t xml:space="preserve"> يَرُدُّوكُم بَعۡدَ إِيمَٰنِكُمۡ كَٰفِرِينَ ١٠٠</w:t>
      </w:r>
      <w:r w:rsidRPr="00F54D7A">
        <w:t xml:space="preserve"> </w:t>
      </w:r>
      <w:r w:rsidRPr="00F54D7A">
        <w:rPr>
          <w:rFonts w:hint="eastAsia"/>
          <w:rtl/>
        </w:rPr>
        <w:t>وَكَيۡفَ</w:t>
      </w:r>
      <w:r w:rsidRPr="00F54D7A">
        <w:rPr>
          <w:rtl/>
        </w:rPr>
        <w:t xml:space="preserve"> تَكۡفُرُونَ وَأَنتُمۡ تُتۡلَىٰ عَلَيۡكُمۡ ءَايَٰتُ </w:t>
      </w:r>
      <w:r w:rsidRPr="00F54D7A">
        <w:rPr>
          <w:rFonts w:hint="cs"/>
          <w:rtl/>
        </w:rPr>
        <w:t>ٱ</w:t>
      </w:r>
      <w:r w:rsidRPr="00F54D7A">
        <w:rPr>
          <w:rFonts w:hint="eastAsia"/>
          <w:rtl/>
        </w:rPr>
        <w:t>للَّهِ</w:t>
      </w:r>
      <w:r w:rsidRPr="00F54D7A">
        <w:rPr>
          <w:rtl/>
        </w:rPr>
        <w:t xml:space="preserve"> وَفِيكُمۡ رَسُولُهُ</w:t>
      </w:r>
      <w:r w:rsidRPr="00F54D7A">
        <w:rPr>
          <w:rFonts w:hint="cs"/>
          <w:rtl/>
        </w:rPr>
        <w:t>ۥۗ</w:t>
      </w:r>
      <w:r w:rsidRPr="00F54D7A">
        <w:rPr>
          <w:rtl/>
        </w:rPr>
        <w:t xml:space="preserve"> وَمَن يَعۡتَصِم بِ</w:t>
      </w:r>
      <w:r w:rsidRPr="00F54D7A">
        <w:rPr>
          <w:rFonts w:hint="cs"/>
          <w:rtl/>
        </w:rPr>
        <w:t>ٱ</w:t>
      </w:r>
      <w:r w:rsidRPr="00F54D7A">
        <w:rPr>
          <w:rFonts w:hint="eastAsia"/>
          <w:rtl/>
        </w:rPr>
        <w:t>للَّهِ</w:t>
      </w:r>
      <w:r w:rsidRPr="00F54D7A">
        <w:rPr>
          <w:rtl/>
        </w:rPr>
        <w:t xml:space="preserve"> فَقَدۡ هُدِيَ إِلَىٰ صِرَٰطٖ مُّسۡتَقِيمٖ ١٠١</w:t>
      </w:r>
      <w:r w:rsidRPr="00F54D7A">
        <w:rPr>
          <w:rFonts w:ascii="Traditional Arabic" w:hAnsi="Traditional Arabic" w:cs="Traditional Arabic"/>
          <w:rtl/>
        </w:rPr>
        <w:t>﴾</w:t>
      </w:r>
      <w:r w:rsidRPr="00F54D7A">
        <w:rPr>
          <w:rFonts w:hint="cs"/>
          <w:rtl/>
        </w:rPr>
        <w:t xml:space="preserve"> </w:t>
      </w:r>
    </w:p>
    <w:p w:rsidR="00661B6D" w:rsidRPr="00F54D7A" w:rsidRDefault="00661B6D" w:rsidP="00C249CC">
      <w:pPr>
        <w:pStyle w:val="ae"/>
        <w:rPr>
          <w:rtl/>
        </w:rPr>
      </w:pPr>
      <w:r w:rsidRPr="00F54D7A">
        <w:rPr>
          <w:rFonts w:hint="cs"/>
          <w:rtl/>
        </w:rPr>
        <w:tab/>
      </w:r>
      <w:r w:rsidRPr="00F54D7A">
        <w:rPr>
          <w:rStyle w:val="Char5"/>
          <w:rFonts w:hint="cs"/>
          <w:rtl/>
        </w:rPr>
        <w:t>[آل عمران: 98-101]</w:t>
      </w:r>
      <w:r w:rsidRPr="00F54D7A">
        <w:rPr>
          <w:rFonts w:hint="cs"/>
          <w:rtl/>
        </w:rPr>
        <w:t>.</w:t>
      </w:r>
    </w:p>
    <w:p w:rsidR="00FE1DA6" w:rsidRDefault="00FE1DA6" w:rsidP="00C249CC">
      <w:pPr>
        <w:pStyle w:val="af"/>
        <w:rPr>
          <w:rtl/>
        </w:rPr>
      </w:pPr>
      <w:r w:rsidRPr="00F54D7A">
        <w:rPr>
          <w:rFonts w:cs="B Zar" w:hint="cs"/>
          <w:b/>
          <w:bCs/>
          <w:rtl/>
        </w:rPr>
        <w:t>ترجمه</w:t>
      </w:r>
      <w:r w:rsidR="00CD3E26" w:rsidRPr="00F54D7A">
        <w:rPr>
          <w:rFonts w:cs="B Zar" w:hint="cs"/>
          <w:b/>
          <w:bCs/>
          <w:rtl/>
        </w:rPr>
        <w:t xml:space="preserve">: </w:t>
      </w:r>
      <w:r w:rsidRPr="00F54D7A">
        <w:rPr>
          <w:rFonts w:hint="cs"/>
          <w:rtl/>
        </w:rPr>
        <w:t>بگو ای اهل کتاب چرا به آیات خدا کافر می‌شوید و خدا گواه است بر آنچه می‌کنید (98) بگو ای اهل کتاب چرا باز می‌دارید از راه خدا کسی را که ایم</w:t>
      </w:r>
      <w:r w:rsidR="00462091" w:rsidRPr="00F54D7A">
        <w:rPr>
          <w:rFonts w:hint="cs"/>
          <w:rtl/>
        </w:rPr>
        <w:t xml:space="preserve">ان آورده و کجی راه خدا را می‌جویید و حال آنکه شما گواهید </w:t>
      </w:r>
      <w:r w:rsidRPr="00F54D7A">
        <w:rPr>
          <w:rFonts w:hint="cs"/>
          <w:rtl/>
        </w:rPr>
        <w:t>و خدا از آنچه می‌کنید غافل نیست(99) ای مؤمنین اگر گروهی از اهل کتاب را اطاعت کنید شما را پس از ایمانتان به کفر بر</w:t>
      </w:r>
      <w:r w:rsidR="00462091" w:rsidRPr="00F54D7A">
        <w:rPr>
          <w:rFonts w:hint="cs"/>
          <w:rtl/>
        </w:rPr>
        <w:t xml:space="preserve"> </w:t>
      </w:r>
      <w:r w:rsidRPr="00F54D7A">
        <w:rPr>
          <w:rFonts w:hint="cs"/>
          <w:rtl/>
        </w:rPr>
        <w:t>می‌گردانند(100) و چگونه کافر می‌شوید و حال آنکه آیات خدا بر</w:t>
      </w:r>
      <w:r w:rsidR="00462091" w:rsidRPr="00F54D7A">
        <w:rPr>
          <w:rFonts w:hint="cs"/>
          <w:rtl/>
        </w:rPr>
        <w:t xml:space="preserve"> شما خوانده می‌شود</w:t>
      </w:r>
      <w:r w:rsidRPr="00F54D7A">
        <w:rPr>
          <w:rFonts w:hint="cs"/>
          <w:rtl/>
        </w:rPr>
        <w:t xml:space="preserve"> و</w:t>
      </w:r>
      <w:r w:rsidR="00462091" w:rsidRPr="00F54D7A">
        <w:rPr>
          <w:rFonts w:hint="cs"/>
          <w:rtl/>
        </w:rPr>
        <w:t xml:space="preserve"> در میان شماست رسول او؛</w:t>
      </w:r>
      <w:r w:rsidR="00CC6DA5" w:rsidRPr="00F54D7A">
        <w:rPr>
          <w:rFonts w:hint="cs"/>
          <w:rtl/>
        </w:rPr>
        <w:t xml:space="preserve"> و هر</w:t>
      </w:r>
      <w:r w:rsidR="00462091" w:rsidRPr="00F54D7A">
        <w:rPr>
          <w:rFonts w:hint="eastAsia"/>
          <w:rtl/>
        </w:rPr>
        <w:t>‌</w:t>
      </w:r>
      <w:r w:rsidRPr="00F54D7A">
        <w:rPr>
          <w:rFonts w:hint="cs"/>
          <w:rtl/>
        </w:rPr>
        <w:t>کس به خدا چنگ زند پس حقیقتا</w:t>
      </w:r>
      <w:r w:rsidR="00462091" w:rsidRPr="00F54D7A">
        <w:rPr>
          <w:rFonts w:hint="cs"/>
          <w:rtl/>
        </w:rPr>
        <w:t>ً</w:t>
      </w:r>
      <w:r w:rsidRPr="00F54D7A">
        <w:rPr>
          <w:rFonts w:hint="cs"/>
          <w:rtl/>
        </w:rPr>
        <w:t xml:space="preserve"> هدایت به راه راست شده است.(101)</w:t>
      </w:r>
    </w:p>
    <w:p w:rsidR="00AC52A3" w:rsidRPr="00F54D7A" w:rsidRDefault="00AC52A3" w:rsidP="00C249CC">
      <w:pPr>
        <w:pStyle w:val="af"/>
        <w:rPr>
          <w:rtl/>
        </w:rPr>
      </w:pPr>
    </w:p>
    <w:p w:rsidR="00FE1DA6" w:rsidRPr="00F54D7A" w:rsidRDefault="00FE1DA6"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این آیات دلالت دارد که اهل کتاب به حقانیت</w:t>
      </w:r>
      <w:r w:rsidR="00462091" w:rsidRPr="00F54D7A">
        <w:rPr>
          <w:rFonts w:hint="cs"/>
          <w:rtl/>
        </w:rPr>
        <w:t xml:space="preserve"> اسلام آگاه بودند ولی برای حسد، </w:t>
      </w:r>
      <w:r w:rsidRPr="00F54D7A">
        <w:rPr>
          <w:rFonts w:hint="cs"/>
          <w:rtl/>
        </w:rPr>
        <w:t>عناد و دکانداری همواره مشکلاتی برای مسلمین در راه هدایت ب</w:t>
      </w:r>
      <w:r w:rsidR="00CC6DA5" w:rsidRPr="00F54D7A">
        <w:rPr>
          <w:rFonts w:hint="cs"/>
          <w:rtl/>
        </w:rPr>
        <w:t xml:space="preserve">ه </w:t>
      </w:r>
      <w:r w:rsidR="00462091" w:rsidRPr="00F54D7A">
        <w:rPr>
          <w:rFonts w:hint="cs"/>
          <w:rtl/>
        </w:rPr>
        <w:t>وجود می‌آوردند</w:t>
      </w:r>
      <w:r w:rsidRPr="00F54D7A">
        <w:rPr>
          <w:rFonts w:hint="cs"/>
          <w:rtl/>
        </w:rPr>
        <w:t xml:space="preserve"> و</w:t>
      </w:r>
      <w:r w:rsidR="00462091" w:rsidRPr="00F54D7A">
        <w:rPr>
          <w:rFonts w:hint="cs"/>
          <w:rtl/>
        </w:rPr>
        <w:t xml:space="preserve"> </w:t>
      </w:r>
      <w:r w:rsidRPr="00F54D7A">
        <w:rPr>
          <w:rFonts w:hint="cs"/>
          <w:rtl/>
        </w:rPr>
        <w:t>گمراهی مردم را بر هدایت ایشان ترجیح می‌دادند چنانکه اکنون نیز چنین است. و آی</w:t>
      </w:r>
      <w:r w:rsidR="007C704B" w:rsidRPr="00F54D7A">
        <w:rPr>
          <w:rFonts w:hint="cs"/>
          <w:rtl/>
        </w:rPr>
        <w:t>ۀ</w:t>
      </w:r>
      <w:r w:rsidR="00CD3E26" w:rsidRPr="00F54D7A">
        <w:rPr>
          <w:rFonts w:hint="cs"/>
          <w:rtl/>
        </w:rPr>
        <w:t xml:space="preserve">: </w:t>
      </w:r>
      <w:r w:rsidRPr="00F54D7A">
        <w:rPr>
          <w:rFonts w:hint="cs"/>
          <w:rtl/>
        </w:rPr>
        <w:t>101 دلالت دارد</w:t>
      </w:r>
      <w:r w:rsidR="00462091" w:rsidRPr="00F54D7A">
        <w:rPr>
          <w:rFonts w:hint="cs"/>
          <w:rtl/>
        </w:rPr>
        <w:t xml:space="preserve"> که ا</w:t>
      </w:r>
      <w:r w:rsidRPr="00F54D7A">
        <w:rPr>
          <w:rFonts w:hint="cs"/>
          <w:rtl/>
        </w:rPr>
        <w:t>کثر مؤمنین به راه کفر می‌روند و</w:t>
      </w:r>
      <w:r w:rsidR="00CC6DA5" w:rsidRPr="00F54D7A">
        <w:rPr>
          <w:rFonts w:hint="cs"/>
          <w:rtl/>
        </w:rPr>
        <w:t xml:space="preserve"> </w:t>
      </w:r>
      <w:r w:rsidRPr="00F54D7A">
        <w:rPr>
          <w:rFonts w:hint="cs"/>
          <w:rtl/>
        </w:rPr>
        <w:t xml:space="preserve">با اینکه آیات خدا قرآن میان </w:t>
      </w:r>
      <w:r w:rsidR="00C41D88" w:rsidRPr="00F54D7A">
        <w:rPr>
          <w:rFonts w:hint="cs"/>
          <w:rtl/>
        </w:rPr>
        <w:t>ايشان</w:t>
      </w:r>
      <w:r w:rsidRPr="00F54D7A">
        <w:rPr>
          <w:rFonts w:hint="cs"/>
          <w:rtl/>
        </w:rPr>
        <w:t xml:space="preserve"> است باز کفر را انتخاب کرده‌اند، برای بی‌اط</w:t>
      </w:r>
      <w:r w:rsidR="00CC6DA5" w:rsidRPr="00F54D7A">
        <w:rPr>
          <w:rFonts w:hint="cs"/>
          <w:rtl/>
        </w:rPr>
        <w:t>ّلاعی از قرآن.</w:t>
      </w:r>
      <w:r w:rsidRPr="00F54D7A">
        <w:rPr>
          <w:rFonts w:hint="cs"/>
          <w:rtl/>
        </w:rPr>
        <w:t xml:space="preserve"> و اگر ادیان باطله به </w:t>
      </w:r>
      <w:r w:rsidR="00462091" w:rsidRPr="00F54D7A">
        <w:rPr>
          <w:rFonts w:hint="cs"/>
          <w:rtl/>
        </w:rPr>
        <w:t>راه کفر و شرک بروند عجبی نیست، ا</w:t>
      </w:r>
      <w:r w:rsidRPr="00F54D7A">
        <w:rPr>
          <w:rFonts w:hint="cs"/>
          <w:rtl/>
        </w:rPr>
        <w:t>م</w:t>
      </w:r>
      <w:r w:rsidR="00CC6DA5" w:rsidRPr="00F54D7A">
        <w:rPr>
          <w:rFonts w:hint="cs"/>
          <w:rtl/>
        </w:rPr>
        <w:t>ّ</w:t>
      </w:r>
      <w:r w:rsidRPr="00F54D7A">
        <w:rPr>
          <w:rFonts w:hint="cs"/>
          <w:rtl/>
        </w:rPr>
        <w:t>ا مسلمین با داشتن آیات توحید چگونه ب</w:t>
      </w:r>
      <w:r w:rsidR="00CC6DA5" w:rsidRPr="00F54D7A">
        <w:rPr>
          <w:rFonts w:hint="cs"/>
          <w:rtl/>
        </w:rPr>
        <w:t>ه راه شرک می‌روند و</w:t>
      </w:r>
      <w:r w:rsidR="00462091" w:rsidRPr="00F54D7A">
        <w:rPr>
          <w:rFonts w:hint="cs"/>
          <w:rtl/>
        </w:rPr>
        <w:t xml:space="preserve"> </w:t>
      </w:r>
      <w:r w:rsidR="00CC6DA5" w:rsidRPr="00F54D7A">
        <w:rPr>
          <w:rFonts w:hint="cs"/>
          <w:rtl/>
        </w:rPr>
        <w:t>در عبادت غیر</w:t>
      </w:r>
      <w:r w:rsidR="00462091" w:rsidRPr="00F54D7A">
        <w:rPr>
          <w:rFonts w:hint="eastAsia"/>
          <w:rtl/>
        </w:rPr>
        <w:t>‌</w:t>
      </w:r>
      <w:r w:rsidRPr="00F54D7A">
        <w:rPr>
          <w:rFonts w:hint="cs"/>
          <w:rtl/>
        </w:rPr>
        <w:t>خدا را می‌خوانند و در نذر و قربانی به غیر خدا توجه دارند و ملجأ غیبی غیر از خدا</w:t>
      </w:r>
      <w:r w:rsidR="00CC6DA5" w:rsidRPr="00F54D7A">
        <w:rPr>
          <w:rFonts w:hint="cs"/>
          <w:rtl/>
        </w:rPr>
        <w:t xml:space="preserve"> برای خود تراشیده‌اند، گویا غیر</w:t>
      </w:r>
      <w:r w:rsidRPr="00F54D7A">
        <w:rPr>
          <w:rFonts w:hint="cs"/>
          <w:rtl/>
        </w:rPr>
        <w:t>خدا را مهربان‌تر و به خود نزدیکتر می‌دانند.</w:t>
      </w:r>
    </w:p>
    <w:p w:rsidR="00661B6D" w:rsidRPr="00F54D7A" w:rsidRDefault="00661B6D" w:rsidP="00C249CC">
      <w:pPr>
        <w:pStyle w:val="ae"/>
        <w:rPr>
          <w:rtl/>
        </w:rPr>
      </w:pPr>
      <w:r w:rsidRPr="00F54D7A">
        <w:rPr>
          <w:rFonts w:ascii="Traditional Arabic" w:hAnsi="Traditional Arabic" w:cs="Traditional Arabic"/>
          <w:rtl/>
        </w:rPr>
        <w:t>﴿</w:t>
      </w:r>
      <w:r w:rsidRPr="00F54D7A">
        <w:rPr>
          <w:rFonts w:hint="eastAsia"/>
          <w:rtl/>
        </w:rPr>
        <w:t>يَٰٓأَيُّهَا</w:t>
      </w:r>
      <w:r w:rsidRPr="00F54D7A">
        <w:rPr>
          <w:rtl/>
        </w:rPr>
        <w:t xml:space="preserve"> </w:t>
      </w:r>
      <w:r w:rsidRPr="00F54D7A">
        <w:rPr>
          <w:rFonts w:hint="cs"/>
          <w:rtl/>
        </w:rPr>
        <w:t>ٱ</w:t>
      </w:r>
      <w:r w:rsidRPr="00F54D7A">
        <w:rPr>
          <w:rFonts w:hint="eastAsia"/>
          <w:rtl/>
        </w:rPr>
        <w:t>لَّذِينَ</w:t>
      </w:r>
      <w:r w:rsidRPr="00F54D7A">
        <w:rPr>
          <w:rtl/>
        </w:rPr>
        <w:t xml:space="preserve"> ءَامَنُواْ </w:t>
      </w:r>
      <w:r w:rsidRPr="00F54D7A">
        <w:rPr>
          <w:rFonts w:hint="cs"/>
          <w:rtl/>
        </w:rPr>
        <w:t>ٱ</w:t>
      </w:r>
      <w:r w:rsidRPr="00F54D7A">
        <w:rPr>
          <w:rFonts w:hint="eastAsia"/>
          <w:rtl/>
        </w:rPr>
        <w:t>تَّقُواْ</w:t>
      </w:r>
      <w:r w:rsidRPr="00F54D7A">
        <w:rPr>
          <w:rtl/>
        </w:rPr>
        <w:t xml:space="preserve"> </w:t>
      </w:r>
      <w:r w:rsidRPr="00F54D7A">
        <w:rPr>
          <w:rFonts w:hint="cs"/>
          <w:rtl/>
        </w:rPr>
        <w:t>ٱ</w:t>
      </w:r>
      <w:r w:rsidRPr="00F54D7A">
        <w:rPr>
          <w:rFonts w:hint="eastAsia"/>
          <w:rtl/>
        </w:rPr>
        <w:t>للَّهَ</w:t>
      </w:r>
      <w:r w:rsidRPr="00F54D7A">
        <w:rPr>
          <w:rtl/>
        </w:rPr>
        <w:t xml:space="preserve"> حَقَّ تُقَاتِهِ</w:t>
      </w:r>
      <w:r w:rsidRPr="00F54D7A">
        <w:rPr>
          <w:rFonts w:hint="cs"/>
          <w:rtl/>
        </w:rPr>
        <w:t>ۦ</w:t>
      </w:r>
      <w:r w:rsidRPr="00F54D7A">
        <w:rPr>
          <w:rtl/>
        </w:rPr>
        <w:t xml:space="preserve"> وَلَا تَمُوتُنَّ إِلَّا وَأَنتُم مُّسۡلِمُونَ ١٠٢</w:t>
      </w:r>
      <w:r w:rsidRPr="00F54D7A">
        <w:rPr>
          <w:rFonts w:hint="cs"/>
          <w:rtl/>
        </w:rPr>
        <w:t xml:space="preserve"> </w:t>
      </w:r>
      <w:r w:rsidRPr="00F54D7A">
        <w:rPr>
          <w:rFonts w:hint="eastAsia"/>
          <w:rtl/>
        </w:rPr>
        <w:t>وَ</w:t>
      </w:r>
      <w:r w:rsidRPr="00F54D7A">
        <w:rPr>
          <w:rFonts w:hint="cs"/>
          <w:rtl/>
        </w:rPr>
        <w:t>ٱ</w:t>
      </w:r>
      <w:r w:rsidRPr="00F54D7A">
        <w:rPr>
          <w:rFonts w:hint="eastAsia"/>
          <w:rtl/>
        </w:rPr>
        <w:t>عۡتَصِمُواْ</w:t>
      </w:r>
      <w:r w:rsidRPr="00F54D7A">
        <w:rPr>
          <w:rtl/>
        </w:rPr>
        <w:t xml:space="preserve"> بِحَبۡلِ </w:t>
      </w:r>
      <w:r w:rsidRPr="00F54D7A">
        <w:rPr>
          <w:rFonts w:hint="cs"/>
          <w:rtl/>
        </w:rPr>
        <w:t>ٱ</w:t>
      </w:r>
      <w:r w:rsidRPr="00F54D7A">
        <w:rPr>
          <w:rFonts w:hint="eastAsia"/>
          <w:rtl/>
        </w:rPr>
        <w:t>للَّهِ</w:t>
      </w:r>
      <w:r w:rsidRPr="00F54D7A">
        <w:rPr>
          <w:rtl/>
        </w:rPr>
        <w:t xml:space="preserve"> جَمِيعٗا وَلَا تَفَرَّقُواْۚ وَ</w:t>
      </w:r>
      <w:r w:rsidRPr="00F54D7A">
        <w:rPr>
          <w:rFonts w:hint="cs"/>
          <w:rtl/>
        </w:rPr>
        <w:t>ٱ</w:t>
      </w:r>
      <w:r w:rsidRPr="00F54D7A">
        <w:rPr>
          <w:rFonts w:hint="eastAsia"/>
          <w:rtl/>
        </w:rPr>
        <w:t>ذۡكُرُواْ</w:t>
      </w:r>
      <w:r w:rsidRPr="00F54D7A">
        <w:rPr>
          <w:rtl/>
        </w:rPr>
        <w:t xml:space="preserve"> نِعۡمَتَ </w:t>
      </w:r>
      <w:r w:rsidRPr="00F54D7A">
        <w:rPr>
          <w:rFonts w:hint="cs"/>
          <w:rtl/>
        </w:rPr>
        <w:t>ٱ</w:t>
      </w:r>
      <w:r w:rsidRPr="00F54D7A">
        <w:rPr>
          <w:rFonts w:hint="eastAsia"/>
          <w:rtl/>
        </w:rPr>
        <w:t>للَّهِ</w:t>
      </w:r>
      <w:r w:rsidRPr="00F54D7A">
        <w:rPr>
          <w:rtl/>
        </w:rPr>
        <w:t xml:space="preserve"> عَلَيۡكُمۡ إِذۡ كُنتُمۡ أَعۡدَآءٗ فَأَلَّفَ بَيۡنَ قُلُوبِكُمۡ فَأَصۡبَحۡتُم بِنِعۡمَتِهِ</w:t>
      </w:r>
      <w:r w:rsidRPr="00F54D7A">
        <w:rPr>
          <w:rFonts w:hint="cs"/>
          <w:rtl/>
        </w:rPr>
        <w:t>ۦٓ</w:t>
      </w:r>
      <w:r w:rsidRPr="00F54D7A">
        <w:rPr>
          <w:rtl/>
        </w:rPr>
        <w:t xml:space="preserve"> إِخۡوَٰنٗا وَكُنتُمۡ عَلَىٰ شَفَا حُفۡرَةٖ مِّنَ </w:t>
      </w:r>
      <w:r w:rsidRPr="00F54D7A">
        <w:rPr>
          <w:rFonts w:hint="cs"/>
          <w:rtl/>
        </w:rPr>
        <w:t>ٱ</w:t>
      </w:r>
      <w:r w:rsidRPr="00F54D7A">
        <w:rPr>
          <w:rFonts w:hint="eastAsia"/>
          <w:rtl/>
        </w:rPr>
        <w:t>لنَّارِ</w:t>
      </w:r>
      <w:r w:rsidRPr="00F54D7A">
        <w:rPr>
          <w:rtl/>
        </w:rPr>
        <w:t xml:space="preserve"> فَأَنقَذَكُم</w:t>
      </w:r>
      <w:r w:rsidRPr="00F54D7A">
        <w:t xml:space="preserve"> </w:t>
      </w:r>
      <w:r w:rsidRPr="00F54D7A">
        <w:rPr>
          <w:rFonts w:hint="eastAsia"/>
          <w:rtl/>
        </w:rPr>
        <w:t>مِّنۡهَاۗ</w:t>
      </w:r>
      <w:r w:rsidRPr="00F54D7A">
        <w:rPr>
          <w:rtl/>
        </w:rPr>
        <w:t xml:space="preserve"> كَذَٰلِكَ يُبَيِّنُ </w:t>
      </w:r>
      <w:r w:rsidRPr="00F54D7A">
        <w:rPr>
          <w:rFonts w:hint="cs"/>
          <w:rtl/>
        </w:rPr>
        <w:t>ٱ</w:t>
      </w:r>
      <w:r w:rsidRPr="00F54D7A">
        <w:rPr>
          <w:rFonts w:hint="eastAsia"/>
          <w:rtl/>
        </w:rPr>
        <w:t>للَّهُ</w:t>
      </w:r>
      <w:r w:rsidRPr="00F54D7A">
        <w:rPr>
          <w:rtl/>
        </w:rPr>
        <w:t xml:space="preserve"> لَكُمۡ ءَايَٰتِهِ</w:t>
      </w:r>
      <w:r w:rsidRPr="00F54D7A">
        <w:rPr>
          <w:rFonts w:hint="cs"/>
          <w:rtl/>
        </w:rPr>
        <w:t>ۦ</w:t>
      </w:r>
      <w:r w:rsidRPr="00F54D7A">
        <w:rPr>
          <w:rtl/>
        </w:rPr>
        <w:t xml:space="preserve"> لَعَلَّكُمۡ تَهۡتَدُونَ ١٠٣</w:t>
      </w:r>
      <w:r w:rsidRPr="00F54D7A">
        <w:rPr>
          <w:rFonts w:ascii="Traditional Arabic" w:hAnsi="Traditional Arabic" w:cs="Traditional Arabic"/>
          <w:rtl/>
        </w:rPr>
        <w:t>﴾</w:t>
      </w:r>
      <w:r w:rsidRPr="00F54D7A">
        <w:rPr>
          <w:rFonts w:hint="cs"/>
          <w:rtl/>
        </w:rPr>
        <w:t xml:space="preserve"> </w:t>
      </w:r>
      <w:r w:rsidRPr="00F54D7A">
        <w:rPr>
          <w:rFonts w:hint="cs"/>
          <w:rtl/>
        </w:rPr>
        <w:tab/>
      </w:r>
      <w:r w:rsidRPr="00F54D7A">
        <w:rPr>
          <w:rStyle w:val="Char5"/>
          <w:rFonts w:hint="cs"/>
          <w:rtl/>
        </w:rPr>
        <w:t>[آل عمران: 102-103]</w:t>
      </w:r>
      <w:r w:rsidRPr="00F54D7A">
        <w:rPr>
          <w:rFonts w:hint="cs"/>
          <w:rtl/>
        </w:rPr>
        <w:t>.</w:t>
      </w:r>
    </w:p>
    <w:p w:rsidR="00FE1DA6" w:rsidRPr="00F54D7A" w:rsidRDefault="00FE1DA6" w:rsidP="00C249CC">
      <w:pPr>
        <w:pStyle w:val="af"/>
        <w:rPr>
          <w:rtl/>
        </w:rPr>
      </w:pPr>
      <w:r w:rsidRPr="00F54D7A">
        <w:rPr>
          <w:rFonts w:cs="B Zar" w:hint="cs"/>
          <w:b/>
          <w:bCs/>
          <w:rtl/>
        </w:rPr>
        <w:t>ترجمه</w:t>
      </w:r>
      <w:r w:rsidR="00CD3E26" w:rsidRPr="00F54D7A">
        <w:rPr>
          <w:rFonts w:cs="B Zar" w:hint="cs"/>
          <w:b/>
          <w:bCs/>
          <w:rtl/>
        </w:rPr>
        <w:t>:</w:t>
      </w:r>
      <w:r w:rsidR="00CD3E26" w:rsidRPr="00F54D7A">
        <w:rPr>
          <w:rFonts w:hint="cs"/>
          <w:b/>
          <w:bCs/>
          <w:rtl/>
        </w:rPr>
        <w:t xml:space="preserve"> </w:t>
      </w:r>
      <w:r w:rsidRPr="00F54D7A">
        <w:rPr>
          <w:rFonts w:hint="cs"/>
          <w:rtl/>
        </w:rPr>
        <w:t>آهای کسانیکه ایمان آورده‌اید چنانکه سزاوار است از خد</w:t>
      </w:r>
      <w:r w:rsidR="00462091" w:rsidRPr="00F54D7A">
        <w:rPr>
          <w:rFonts w:hint="cs"/>
          <w:rtl/>
        </w:rPr>
        <w:t>ا بترسید</w:t>
      </w:r>
      <w:r w:rsidR="00CC6DA5" w:rsidRPr="00F54D7A">
        <w:rPr>
          <w:rFonts w:hint="cs"/>
          <w:rtl/>
        </w:rPr>
        <w:t xml:space="preserve"> و از دنیا نروید مگر</w:t>
      </w:r>
      <w:r w:rsidR="00462091" w:rsidRPr="00F54D7A">
        <w:rPr>
          <w:rFonts w:hint="cs"/>
          <w:rtl/>
        </w:rPr>
        <w:t xml:space="preserve"> </w:t>
      </w:r>
      <w:r w:rsidR="00CC6DA5" w:rsidRPr="00F54D7A">
        <w:rPr>
          <w:rFonts w:hint="cs"/>
          <w:rtl/>
        </w:rPr>
        <w:t>در</w:t>
      </w:r>
      <w:r w:rsidRPr="00F54D7A">
        <w:rPr>
          <w:rFonts w:hint="cs"/>
          <w:rtl/>
        </w:rPr>
        <w:t>حالی</w:t>
      </w:r>
      <w:r w:rsidR="00462091" w:rsidRPr="00F54D7A">
        <w:rPr>
          <w:rFonts w:hint="eastAsia"/>
          <w:rtl/>
        </w:rPr>
        <w:t>‌</w:t>
      </w:r>
      <w:r w:rsidRPr="00F54D7A">
        <w:rPr>
          <w:rFonts w:hint="cs"/>
          <w:rtl/>
        </w:rPr>
        <w:t>که مسل</w:t>
      </w:r>
      <w:r w:rsidR="00CC6DA5" w:rsidRPr="00F54D7A">
        <w:rPr>
          <w:rFonts w:hint="cs"/>
          <w:rtl/>
        </w:rPr>
        <w:t>ِ</w:t>
      </w:r>
      <w:r w:rsidRPr="00F54D7A">
        <w:rPr>
          <w:rFonts w:hint="cs"/>
          <w:rtl/>
        </w:rPr>
        <w:t xml:space="preserve">م باشید(102) و همه </w:t>
      </w:r>
      <w:r w:rsidR="00CC6DA5" w:rsidRPr="00F54D7A">
        <w:rPr>
          <w:rFonts w:hint="cs"/>
          <w:rtl/>
        </w:rPr>
        <w:t xml:space="preserve">به ریسمان خدا </w:t>
      </w:r>
      <w:r w:rsidRPr="00F54D7A">
        <w:rPr>
          <w:rFonts w:hint="cs"/>
          <w:rtl/>
        </w:rPr>
        <w:t>چنگ بزنید و متفرق نشوید</w:t>
      </w:r>
      <w:r w:rsidR="00CC6DA5" w:rsidRPr="00F54D7A">
        <w:rPr>
          <w:rFonts w:hint="cs"/>
          <w:rtl/>
        </w:rPr>
        <w:t xml:space="preserve"> </w:t>
      </w:r>
      <w:r w:rsidRPr="00F54D7A">
        <w:rPr>
          <w:rFonts w:hint="cs"/>
          <w:rtl/>
        </w:rPr>
        <w:t>و نعمت خدا را بر خودتان ب</w:t>
      </w:r>
      <w:r w:rsidR="00CC6DA5" w:rsidRPr="00F54D7A">
        <w:rPr>
          <w:rFonts w:hint="cs"/>
          <w:rtl/>
        </w:rPr>
        <w:t xml:space="preserve">ه </w:t>
      </w:r>
      <w:r w:rsidRPr="00F54D7A">
        <w:rPr>
          <w:rFonts w:hint="cs"/>
          <w:rtl/>
        </w:rPr>
        <w:t>یاد آرید</w:t>
      </w:r>
      <w:r w:rsidR="005E3763" w:rsidRPr="00F54D7A">
        <w:rPr>
          <w:rFonts w:hint="cs"/>
          <w:rtl/>
        </w:rPr>
        <w:t xml:space="preserve"> </w:t>
      </w:r>
      <w:r w:rsidRPr="00F54D7A">
        <w:rPr>
          <w:rFonts w:hint="cs"/>
          <w:rtl/>
        </w:rPr>
        <w:t>هنگامی که دشمن یکدیگر بودید</w:t>
      </w:r>
      <w:r w:rsidR="00CC6DA5" w:rsidRPr="00F54D7A">
        <w:rPr>
          <w:rFonts w:hint="cs"/>
          <w:rtl/>
        </w:rPr>
        <w:t>، پس</w:t>
      </w:r>
      <w:r w:rsidRPr="00F54D7A">
        <w:rPr>
          <w:rFonts w:hint="cs"/>
          <w:rtl/>
        </w:rPr>
        <w:t xml:space="preserve"> خدا میان دلهای شما الفت افکند، پس به برک</w:t>
      </w:r>
      <w:r w:rsidR="00CC6DA5" w:rsidRPr="00F54D7A">
        <w:rPr>
          <w:rFonts w:hint="cs"/>
          <w:rtl/>
        </w:rPr>
        <w:t>ت نعمت او از خواب بیدار شدید در</w:t>
      </w:r>
      <w:r w:rsidR="00462091" w:rsidRPr="00F54D7A">
        <w:rPr>
          <w:rFonts w:hint="cs"/>
          <w:rtl/>
        </w:rPr>
        <w:t xml:space="preserve"> </w:t>
      </w:r>
      <w:r w:rsidR="00CC6DA5" w:rsidRPr="00F54D7A">
        <w:rPr>
          <w:rFonts w:hint="cs"/>
          <w:rtl/>
        </w:rPr>
        <w:t>حالی</w:t>
      </w:r>
      <w:r w:rsidR="00462091" w:rsidRPr="00F54D7A">
        <w:rPr>
          <w:rFonts w:hint="eastAsia"/>
          <w:rtl/>
        </w:rPr>
        <w:t>‌</w:t>
      </w:r>
      <w:r w:rsidR="00462091" w:rsidRPr="00F54D7A">
        <w:rPr>
          <w:rFonts w:hint="cs"/>
          <w:rtl/>
        </w:rPr>
        <w:t>که برادر یکدیگر بودید</w:t>
      </w:r>
      <w:r w:rsidR="00CC6DA5" w:rsidRPr="00F54D7A">
        <w:rPr>
          <w:rFonts w:hint="cs"/>
          <w:rtl/>
        </w:rPr>
        <w:t xml:space="preserve"> و بر</w:t>
      </w:r>
      <w:r w:rsidRPr="00F54D7A">
        <w:rPr>
          <w:rFonts w:hint="cs"/>
          <w:rtl/>
        </w:rPr>
        <w:t>کنار</w:t>
      </w:r>
      <w:r w:rsidR="009B34AE" w:rsidRPr="00F54D7A">
        <w:rPr>
          <w:rFonts w:hint="cs"/>
          <w:rtl/>
        </w:rPr>
        <w:t>ۀ</w:t>
      </w:r>
      <w:r w:rsidRPr="00F54D7A">
        <w:rPr>
          <w:rFonts w:hint="cs"/>
          <w:rtl/>
        </w:rPr>
        <w:t xml:space="preserve"> گودالی از آتش بودید، پس شما را از آن</w:t>
      </w:r>
      <w:r w:rsidR="00CC6DA5" w:rsidRPr="00F54D7A">
        <w:rPr>
          <w:rFonts w:hint="cs"/>
          <w:rtl/>
        </w:rPr>
        <w:t xml:space="preserve"> رهانید.</w:t>
      </w:r>
      <w:r w:rsidRPr="00F54D7A">
        <w:rPr>
          <w:rFonts w:hint="cs"/>
          <w:rtl/>
        </w:rPr>
        <w:t xml:space="preserve"> این چنین خدا برای شما آیات خود را بیان می‌کند تا باشد که هدایت یابید.(103)</w:t>
      </w:r>
    </w:p>
    <w:p w:rsidR="00667C58" w:rsidRPr="00F54D7A" w:rsidRDefault="00FE1DA6" w:rsidP="004D43F0">
      <w:pPr>
        <w:pStyle w:val="a2"/>
        <w:rPr>
          <w:rtl/>
        </w:rPr>
      </w:pPr>
      <w:r w:rsidRPr="00F54D7A">
        <w:rPr>
          <w:rFonts w:cs="B Zar" w:hint="cs"/>
          <w:b/>
          <w:bCs/>
          <w:sz w:val="26"/>
          <w:szCs w:val="26"/>
          <w:rtl/>
        </w:rPr>
        <w:t>نکات</w:t>
      </w:r>
      <w:r w:rsidR="00CD3E26" w:rsidRPr="00F54D7A">
        <w:rPr>
          <w:rFonts w:cs="B Zar" w:hint="cs"/>
          <w:b/>
          <w:bCs/>
          <w:sz w:val="26"/>
          <w:szCs w:val="26"/>
          <w:rtl/>
        </w:rPr>
        <w:t>:</w:t>
      </w:r>
      <w:r w:rsidR="00CD3E26" w:rsidRPr="00F54D7A">
        <w:rPr>
          <w:rFonts w:hint="cs"/>
          <w:b/>
          <w:bCs/>
          <w:rtl/>
        </w:rPr>
        <w:t xml:space="preserve"> </w:t>
      </w:r>
      <w:r w:rsidRPr="00F54D7A">
        <w:rPr>
          <w:rFonts w:hint="cs"/>
          <w:rtl/>
        </w:rPr>
        <w:t>مقصود از</w:t>
      </w:r>
      <w:r w:rsidR="00661B6D" w:rsidRPr="00F54D7A">
        <w:rPr>
          <w:rFonts w:hint="cs"/>
          <w:rtl/>
        </w:rPr>
        <w:t xml:space="preserve"> </w:t>
      </w:r>
      <w:r w:rsidR="00661B6D" w:rsidRPr="00F54D7A">
        <w:rPr>
          <w:rFonts w:ascii="Traditional Arabic" w:hAnsi="Traditional Arabic" w:cs="Traditional Arabic"/>
          <w:rtl/>
        </w:rPr>
        <w:t>﴿</w:t>
      </w:r>
      <w:r w:rsidR="00661B6D" w:rsidRPr="00F54D7A">
        <w:rPr>
          <w:rStyle w:val="Char4"/>
          <w:rtl/>
        </w:rPr>
        <w:t>حَقَّ تُقَاتِهِ</w:t>
      </w:r>
      <w:r w:rsidR="00661B6D" w:rsidRPr="00F54D7A">
        <w:rPr>
          <w:rStyle w:val="Char4"/>
          <w:rFonts w:hint="cs"/>
          <w:rtl/>
        </w:rPr>
        <w:t>ۦ</w:t>
      </w:r>
      <w:r w:rsidR="00661B6D" w:rsidRPr="00F54D7A">
        <w:rPr>
          <w:rFonts w:ascii="Traditional Arabic" w:hAnsi="Traditional Arabic" w:cs="Traditional Arabic"/>
          <w:rtl/>
        </w:rPr>
        <w:t>﴾</w:t>
      </w:r>
      <w:r w:rsidRPr="00F54D7A">
        <w:rPr>
          <w:rFonts w:hint="cs"/>
          <w:rtl/>
        </w:rPr>
        <w:t xml:space="preserve"> این است </w:t>
      </w:r>
      <w:r w:rsidR="00667C58" w:rsidRPr="00F54D7A">
        <w:rPr>
          <w:rFonts w:hint="cs"/>
          <w:rtl/>
        </w:rPr>
        <w:t xml:space="preserve">كه </w:t>
      </w:r>
      <w:r w:rsidRPr="00F54D7A">
        <w:rPr>
          <w:rFonts w:hint="cs"/>
          <w:rtl/>
        </w:rPr>
        <w:t>خدا را فراموش نکنید و آنی از او غافل نشوید</w:t>
      </w:r>
      <w:r w:rsidR="00462091" w:rsidRPr="00F54D7A">
        <w:rPr>
          <w:rFonts w:hint="cs"/>
          <w:rtl/>
        </w:rPr>
        <w:t xml:space="preserve"> </w:t>
      </w:r>
      <w:r w:rsidRPr="00F54D7A">
        <w:rPr>
          <w:rFonts w:hint="cs"/>
          <w:rtl/>
        </w:rPr>
        <w:t>و شرک را به خود راه ندهید. رسول خدا</w:t>
      </w:r>
      <w:r w:rsidR="00A87B93" w:rsidRPr="00F54D7A">
        <w:rPr>
          <w:rFonts w:cs="CTraditional Arabic" w:hint="cs"/>
          <w:rtl/>
        </w:rPr>
        <w:t>ص</w:t>
      </w:r>
      <w:r w:rsidRPr="00F54D7A">
        <w:rPr>
          <w:rFonts w:hint="cs"/>
          <w:rtl/>
        </w:rPr>
        <w:t xml:space="preserve"> فرمود</w:t>
      </w:r>
      <w:r w:rsidR="00CD3E26" w:rsidRPr="00F54D7A">
        <w:rPr>
          <w:rFonts w:hint="cs"/>
          <w:rtl/>
        </w:rPr>
        <w:t xml:space="preserve">: </w:t>
      </w:r>
      <w:r w:rsidR="00661B6D" w:rsidRPr="00F54D7A">
        <w:rPr>
          <w:rStyle w:val="Char8"/>
          <w:rtl/>
        </w:rPr>
        <w:t>«</w:t>
      </w:r>
      <w:r w:rsidR="00173F16" w:rsidRPr="00F54D7A">
        <w:rPr>
          <w:rStyle w:val="Char8"/>
          <w:rtl/>
        </w:rPr>
        <w:t>أَنَّ حَقَّ اللَّهِ عَلَى</w:t>
      </w:r>
      <w:r w:rsidR="00C57F43">
        <w:rPr>
          <w:rStyle w:val="Char8"/>
          <w:rtl/>
        </w:rPr>
        <w:t xml:space="preserve"> الْعِبَادِ أَنْ يَعْبُدُوهُ وَ</w:t>
      </w:r>
      <w:r w:rsidR="00173F16" w:rsidRPr="00F54D7A">
        <w:rPr>
          <w:rStyle w:val="Char8"/>
          <w:rtl/>
        </w:rPr>
        <w:t>لَا يُشْرِكُوا بِهِ شَيْئاً</w:t>
      </w:r>
      <w:r w:rsidR="00661B6D" w:rsidRPr="00F54D7A">
        <w:rPr>
          <w:rStyle w:val="Char8"/>
          <w:rtl/>
        </w:rPr>
        <w:t>»</w:t>
      </w:r>
      <w:r w:rsidR="00D40CF8" w:rsidRPr="00D40CF8">
        <w:rPr>
          <w:vertAlign w:val="superscript"/>
          <w:rtl/>
          <w:lang w:bidi="ar-SA"/>
        </w:rPr>
        <w:t>(</w:t>
      </w:r>
      <w:r w:rsidR="00D40CF8" w:rsidRPr="00DF2ADA">
        <w:rPr>
          <w:rStyle w:val="FootnoteReference"/>
          <w:rFonts w:cs="IRLotus"/>
          <w:szCs w:val="28"/>
          <w:rtl/>
          <w:lang w:bidi="ar-SA"/>
        </w:rPr>
        <w:footnoteReference w:id="423"/>
      </w:r>
      <w:r w:rsidR="00D40CF8" w:rsidRPr="00D40CF8">
        <w:rPr>
          <w:rStyle w:val="FootnoteReference"/>
          <w:rFonts w:cs="IRLotus"/>
          <w:szCs w:val="28"/>
          <w:rtl/>
          <w:lang w:bidi="ar-SA"/>
        </w:rPr>
        <w:t>)</w:t>
      </w:r>
      <w:r w:rsidRPr="00F54D7A">
        <w:rPr>
          <w:rtl/>
        </w:rPr>
        <w:t>.</w:t>
      </w:r>
      <w:r w:rsidRPr="00F54D7A">
        <w:rPr>
          <w:rFonts w:hint="cs"/>
          <w:rtl/>
        </w:rPr>
        <w:t xml:space="preserve"> و مقصود از جمل</w:t>
      </w:r>
      <w:r w:rsidR="007C704B" w:rsidRPr="00F54D7A">
        <w:rPr>
          <w:rFonts w:hint="cs"/>
          <w:rtl/>
        </w:rPr>
        <w:t>ۀ</w:t>
      </w:r>
      <w:r w:rsidR="00CD3E26" w:rsidRPr="00F54D7A">
        <w:rPr>
          <w:rFonts w:hint="cs"/>
          <w:rtl/>
        </w:rPr>
        <w:t>:</w:t>
      </w:r>
      <w:r w:rsidR="00661B6D" w:rsidRPr="00F54D7A">
        <w:rPr>
          <w:rFonts w:hint="cs"/>
          <w:rtl/>
        </w:rPr>
        <w:t xml:space="preserve"> </w:t>
      </w:r>
      <w:r w:rsidR="00661B6D" w:rsidRPr="00F54D7A">
        <w:rPr>
          <w:rFonts w:ascii="Traditional Arabic" w:hAnsi="Traditional Arabic" w:cs="Traditional Arabic"/>
          <w:rtl/>
        </w:rPr>
        <w:t>﴿</w:t>
      </w:r>
      <w:r w:rsidR="00661B6D" w:rsidRPr="00F54D7A">
        <w:rPr>
          <w:rStyle w:val="Char4"/>
          <w:rtl/>
        </w:rPr>
        <w:t>وَلَا تَمُوتُنَّ</w:t>
      </w:r>
      <w:r w:rsidR="00661B6D" w:rsidRPr="00F54D7A">
        <w:rPr>
          <w:rStyle w:val="Char4"/>
          <w:rFonts w:hint="cs"/>
          <w:rtl/>
        </w:rPr>
        <w:t>...</w:t>
      </w:r>
      <w:r w:rsidR="00661B6D" w:rsidRPr="00F54D7A">
        <w:rPr>
          <w:rFonts w:ascii="Traditional Arabic" w:hAnsi="Traditional Arabic" w:cs="Traditional Arabic"/>
          <w:rtl/>
        </w:rPr>
        <w:t>﴾</w:t>
      </w:r>
      <w:r w:rsidR="00CD3E26" w:rsidRPr="00F54D7A">
        <w:rPr>
          <w:rFonts w:hint="cs"/>
          <w:rtl/>
        </w:rPr>
        <w:t xml:space="preserve"> </w:t>
      </w:r>
      <w:r w:rsidRPr="00F54D7A">
        <w:rPr>
          <w:rFonts w:hint="cs"/>
          <w:rtl/>
        </w:rPr>
        <w:t>این است که تا دم</w:t>
      </w:r>
      <w:r w:rsidR="00173F16" w:rsidRPr="00F54D7A">
        <w:rPr>
          <w:rFonts w:hint="cs"/>
          <w:rtl/>
        </w:rPr>
        <w:t xml:space="preserve"> مردن خود را از کفر،</w:t>
      </w:r>
      <w:r w:rsidRPr="00F54D7A">
        <w:rPr>
          <w:rFonts w:hint="cs"/>
          <w:rtl/>
        </w:rPr>
        <w:t xml:space="preserve"> شرک و اعوجاج حفظ کنید. </w:t>
      </w:r>
    </w:p>
    <w:p w:rsidR="00FE1DA6" w:rsidRPr="00F54D7A" w:rsidRDefault="00A456EF" w:rsidP="00C249CC">
      <w:pPr>
        <w:pStyle w:val="a2"/>
        <w:rPr>
          <w:rtl/>
        </w:rPr>
      </w:pPr>
      <w:r w:rsidRPr="00F54D7A">
        <w:rPr>
          <w:rFonts w:hint="cs"/>
          <w:rtl/>
        </w:rPr>
        <w:t>و</w:t>
      </w:r>
      <w:r w:rsidR="00173F16" w:rsidRPr="00F54D7A">
        <w:rPr>
          <w:rFonts w:hint="cs"/>
          <w:rtl/>
        </w:rPr>
        <w:t xml:space="preserve"> </w:t>
      </w:r>
      <w:r w:rsidR="00FE1DA6" w:rsidRPr="00F54D7A">
        <w:rPr>
          <w:rFonts w:hint="cs"/>
          <w:rtl/>
        </w:rPr>
        <w:t xml:space="preserve">مقصود از </w:t>
      </w:r>
      <w:r w:rsidR="00173F16" w:rsidRPr="00F54D7A">
        <w:rPr>
          <w:rFonts w:hint="cs"/>
          <w:rtl/>
        </w:rPr>
        <w:t>«</w:t>
      </w:r>
      <w:r w:rsidR="00C57F43" w:rsidRPr="00C57F43">
        <w:rPr>
          <w:rStyle w:val="Char4"/>
          <w:rtl/>
        </w:rPr>
        <w:t xml:space="preserve">بِحَبۡلِ </w:t>
      </w:r>
      <w:r w:rsidR="00C57F43" w:rsidRPr="00C57F43">
        <w:rPr>
          <w:rStyle w:val="Char4"/>
          <w:rFonts w:hint="cs"/>
          <w:rtl/>
        </w:rPr>
        <w:t>ٱ</w:t>
      </w:r>
      <w:r w:rsidR="00C57F43" w:rsidRPr="00C57F43">
        <w:rPr>
          <w:rStyle w:val="Char4"/>
          <w:rFonts w:hint="eastAsia"/>
          <w:rtl/>
        </w:rPr>
        <w:t>للَّهِ</w:t>
      </w:r>
      <w:r w:rsidR="00173F16" w:rsidRPr="00F54D7A">
        <w:rPr>
          <w:rFonts w:hint="cs"/>
          <w:b/>
          <w:bCs/>
          <w:rtl/>
        </w:rPr>
        <w:t>»</w:t>
      </w:r>
      <w:r w:rsidR="00FE1DA6" w:rsidRPr="00F54D7A">
        <w:rPr>
          <w:rFonts w:hint="cs"/>
          <w:rtl/>
        </w:rPr>
        <w:t xml:space="preserve"> ریسمان خدا چه چیز است؟ اقوالی گفته‌اند</w:t>
      </w:r>
      <w:r w:rsidR="00CD3E26" w:rsidRPr="00F54D7A">
        <w:rPr>
          <w:rFonts w:hint="cs"/>
          <w:rtl/>
        </w:rPr>
        <w:t xml:space="preserve">: </w:t>
      </w:r>
      <w:r w:rsidR="00FE1DA6" w:rsidRPr="00F54D7A">
        <w:rPr>
          <w:rFonts w:hint="cs"/>
          <w:rtl/>
        </w:rPr>
        <w:t>بعضی گفته توحید، بعضی گفته دین خ</w:t>
      </w:r>
      <w:r w:rsidR="00173F16" w:rsidRPr="00F54D7A">
        <w:rPr>
          <w:rFonts w:hint="cs"/>
          <w:rtl/>
        </w:rPr>
        <w:t>دا، بعضی گفته عهد و پیمان فطری ا</w:t>
      </w:r>
      <w:r w:rsidR="00FE1DA6" w:rsidRPr="00F54D7A">
        <w:rPr>
          <w:rFonts w:hint="cs"/>
          <w:rtl/>
        </w:rPr>
        <w:t>لهی. و</w:t>
      </w:r>
      <w:r w:rsidR="00173F16" w:rsidRPr="00F54D7A">
        <w:rPr>
          <w:rFonts w:hint="cs"/>
          <w:rtl/>
        </w:rPr>
        <w:t xml:space="preserve"> </w:t>
      </w:r>
      <w:r w:rsidR="00FE1DA6" w:rsidRPr="00F54D7A">
        <w:rPr>
          <w:rFonts w:hint="cs"/>
          <w:rtl/>
        </w:rPr>
        <w:t>البت</w:t>
      </w:r>
      <w:r w:rsidRPr="00F54D7A">
        <w:rPr>
          <w:rFonts w:hint="cs"/>
          <w:rtl/>
        </w:rPr>
        <w:t>ّه هر</w:t>
      </w:r>
      <w:r w:rsidR="00173F16" w:rsidRPr="00F54D7A">
        <w:rPr>
          <w:rFonts w:hint="eastAsia"/>
          <w:rtl/>
        </w:rPr>
        <w:t>‌</w:t>
      </w:r>
      <w:r w:rsidR="00FE1DA6" w:rsidRPr="00F54D7A">
        <w:rPr>
          <w:rFonts w:hint="cs"/>
          <w:rtl/>
        </w:rPr>
        <w:t>کس از جای باریک پرتگاه تاریک حرکت می‌کند و احتمال لغزش می‌دهد باید به ری</w:t>
      </w:r>
      <w:r w:rsidR="00173F16" w:rsidRPr="00F54D7A">
        <w:rPr>
          <w:rFonts w:hint="cs"/>
          <w:rtl/>
        </w:rPr>
        <w:t>سمانی محکم چنگ زند تا سقوط نکند</w:t>
      </w:r>
      <w:r w:rsidR="00FE1DA6" w:rsidRPr="00F54D7A">
        <w:rPr>
          <w:rFonts w:hint="cs"/>
          <w:rtl/>
        </w:rPr>
        <w:t xml:space="preserve"> و</w:t>
      </w:r>
      <w:r w:rsidR="00173F16" w:rsidRPr="00F54D7A">
        <w:rPr>
          <w:rFonts w:hint="cs"/>
          <w:rtl/>
        </w:rPr>
        <w:t xml:space="preserve"> </w:t>
      </w:r>
      <w:r w:rsidR="00FE1DA6" w:rsidRPr="00F54D7A">
        <w:rPr>
          <w:rFonts w:hint="cs"/>
          <w:rtl/>
        </w:rPr>
        <w:t>راه دیانت و سعادت، بسیار بار</w:t>
      </w:r>
      <w:r w:rsidR="00173F16" w:rsidRPr="00F54D7A">
        <w:rPr>
          <w:rFonts w:hint="cs"/>
          <w:rtl/>
        </w:rPr>
        <w:t>یک،</w:t>
      </w:r>
      <w:r w:rsidR="00FE1DA6" w:rsidRPr="00F54D7A">
        <w:rPr>
          <w:rFonts w:hint="cs"/>
          <w:rtl/>
        </w:rPr>
        <w:t xml:space="preserve"> دقیق و خطرناک است باید به چ</w:t>
      </w:r>
      <w:r w:rsidR="00173F16" w:rsidRPr="00F54D7A">
        <w:rPr>
          <w:rFonts w:hint="cs"/>
          <w:rtl/>
        </w:rPr>
        <w:t>یزی چنگ زد که از سقوط در شقاوت، انحراف و کجی محفوظ ماند و دین خدا، توحید و عهد و پیمان ا</w:t>
      </w:r>
      <w:r w:rsidR="00FE1DA6" w:rsidRPr="00F54D7A">
        <w:rPr>
          <w:rFonts w:hint="cs"/>
          <w:rtl/>
        </w:rPr>
        <w:t>لهی همه وسائل نجاتند بلکه همه یک چیزند. ولی باید دید خود رسول خدا</w:t>
      </w:r>
      <w:r w:rsidR="00A87B93" w:rsidRPr="00F54D7A">
        <w:rPr>
          <w:rFonts w:cs="CTraditional Arabic" w:hint="cs"/>
          <w:rtl/>
        </w:rPr>
        <w:t>ص</w:t>
      </w:r>
      <w:r w:rsidR="00FE1DA6" w:rsidRPr="00F54D7A">
        <w:rPr>
          <w:rFonts w:hint="cs"/>
          <w:rtl/>
        </w:rPr>
        <w:t xml:space="preserve"> و یا امیرالمؤمنین چه چیز را </w:t>
      </w:r>
      <w:r w:rsidR="00173F16" w:rsidRPr="00C57F43">
        <w:rPr>
          <w:rFonts w:cs="KFGQPC Uthman Taha Naskh" w:hint="cs"/>
          <w:rtl/>
        </w:rPr>
        <w:t>«</w:t>
      </w:r>
      <w:r w:rsidR="00C57F43">
        <w:rPr>
          <w:rStyle w:val="Char8"/>
          <w:rtl/>
        </w:rPr>
        <w:t>حَبْلُ ال</w:t>
      </w:r>
      <w:r w:rsidR="00C57F43">
        <w:rPr>
          <w:rStyle w:val="Char8"/>
          <w:rFonts w:hint="cs"/>
          <w:rtl/>
        </w:rPr>
        <w:t>له</w:t>
      </w:r>
      <w:r w:rsidR="00173F16" w:rsidRPr="00C57F43">
        <w:rPr>
          <w:rFonts w:cs="KFGQPC Uthman Taha Naskh" w:hint="cs"/>
          <w:b/>
          <w:bCs/>
          <w:rtl/>
        </w:rPr>
        <w:t>»</w:t>
      </w:r>
      <w:r w:rsidR="00FE1DA6" w:rsidRPr="00F54D7A">
        <w:rPr>
          <w:rFonts w:hint="cs"/>
          <w:rtl/>
        </w:rPr>
        <w:t xml:space="preserve"> دانسته و</w:t>
      </w:r>
      <w:r w:rsidR="00173F16" w:rsidRPr="00F54D7A">
        <w:rPr>
          <w:rFonts w:hint="cs"/>
          <w:rtl/>
        </w:rPr>
        <w:t xml:space="preserve"> </w:t>
      </w:r>
      <w:r w:rsidR="00FE1DA6" w:rsidRPr="00F54D7A">
        <w:rPr>
          <w:rFonts w:hint="cs"/>
          <w:rtl/>
        </w:rPr>
        <w:t xml:space="preserve">معرفی کرده‌اند. پس معلوم باشد که روایات بسیاری وارد شده که </w:t>
      </w:r>
      <w:r w:rsidR="00173F16" w:rsidRPr="00C57F43">
        <w:rPr>
          <w:rFonts w:cs="KFGQPC Uthman Taha Naskh" w:hint="cs"/>
          <w:rtl/>
        </w:rPr>
        <w:t>«</w:t>
      </w:r>
      <w:r w:rsidR="00C57F43" w:rsidRPr="00C57F43">
        <w:rPr>
          <w:rStyle w:val="Char9"/>
          <w:rFonts w:cs="KFGQPC Uthman Taha Naskh"/>
          <w:rtl/>
        </w:rPr>
        <w:t>حَبْلُ الل</w:t>
      </w:r>
      <w:r w:rsidR="00C57F43" w:rsidRPr="00C57F43">
        <w:rPr>
          <w:rStyle w:val="Char9"/>
          <w:rFonts w:cs="KFGQPC Uthman Taha Naskh" w:hint="cs"/>
          <w:rtl/>
        </w:rPr>
        <w:t>ه</w:t>
      </w:r>
      <w:r w:rsidR="00173F16" w:rsidRPr="00C57F43">
        <w:rPr>
          <w:rFonts w:cs="KFGQPC Uthman Taha Naskh" w:hint="cs"/>
          <w:rtl/>
        </w:rPr>
        <w:t>»</w:t>
      </w:r>
      <w:r w:rsidR="00FE1DA6" w:rsidRPr="00F54D7A">
        <w:rPr>
          <w:rFonts w:hint="cs"/>
          <w:rtl/>
        </w:rPr>
        <w:t xml:space="preserve"> قر</w:t>
      </w:r>
      <w:r w:rsidR="00C62356" w:rsidRPr="00F54D7A">
        <w:rPr>
          <w:rFonts w:hint="cs"/>
          <w:rtl/>
        </w:rPr>
        <w:t>آ</w:t>
      </w:r>
      <w:r w:rsidR="00FE1DA6" w:rsidRPr="00F54D7A">
        <w:rPr>
          <w:rFonts w:hint="cs"/>
          <w:rtl/>
        </w:rPr>
        <w:t>ن است. از آن جمله</w:t>
      </w:r>
      <w:r w:rsidR="00CD3E26" w:rsidRPr="00F54D7A">
        <w:rPr>
          <w:rFonts w:hint="cs"/>
          <w:rtl/>
        </w:rPr>
        <w:t xml:space="preserve">: </w:t>
      </w:r>
      <w:r w:rsidR="00FE1DA6" w:rsidRPr="00F54D7A">
        <w:rPr>
          <w:rFonts w:hint="cs"/>
          <w:rtl/>
        </w:rPr>
        <w:t>علی</w:t>
      </w:r>
      <w:r w:rsidR="00FE1DA6" w:rsidRPr="00F54D7A">
        <w:rPr>
          <w:rFonts w:hint="cs"/>
        </w:rPr>
        <w:sym w:font="AGA Arabesque" w:char="F075"/>
      </w:r>
      <w:r w:rsidR="00FE1DA6" w:rsidRPr="00F54D7A">
        <w:rPr>
          <w:rFonts w:hint="cs"/>
          <w:rtl/>
        </w:rPr>
        <w:t xml:space="preserve"> روایت کرده‌اند از رسول خدا</w:t>
      </w:r>
      <w:r w:rsidR="00A87B93" w:rsidRPr="00F54D7A">
        <w:rPr>
          <w:rFonts w:cs="CTraditional Arabic" w:hint="cs"/>
          <w:rtl/>
        </w:rPr>
        <w:t>ص</w:t>
      </w:r>
      <w:r w:rsidR="00FE1DA6" w:rsidRPr="00F54D7A">
        <w:rPr>
          <w:rFonts w:hint="cs"/>
          <w:rtl/>
        </w:rPr>
        <w:t xml:space="preserve"> که فرمود</w:t>
      </w:r>
      <w:r w:rsidR="00CD3E26" w:rsidRPr="00F54D7A">
        <w:rPr>
          <w:rFonts w:hint="cs"/>
          <w:rtl/>
        </w:rPr>
        <w:t xml:space="preserve">: </w:t>
      </w:r>
      <w:r w:rsidR="00196B13" w:rsidRPr="00F54D7A">
        <w:rPr>
          <w:rStyle w:val="Char8"/>
          <w:rtl/>
        </w:rPr>
        <w:t>«</w:t>
      </w:r>
      <w:r w:rsidR="003B3A65" w:rsidRPr="00F54D7A">
        <w:rPr>
          <w:rStyle w:val="Char8"/>
          <w:rtl/>
        </w:rPr>
        <w:t xml:space="preserve">أَمَّا </w:t>
      </w:r>
      <w:r w:rsidR="003B3A65" w:rsidRPr="00F54D7A">
        <w:rPr>
          <w:rStyle w:val="Char8"/>
          <w:rFonts w:hint="cs"/>
          <w:rtl/>
        </w:rPr>
        <w:t>إِ</w:t>
      </w:r>
      <w:r w:rsidR="003B3A65" w:rsidRPr="00F54D7A">
        <w:rPr>
          <w:rStyle w:val="Char8"/>
          <w:rtl/>
        </w:rPr>
        <w:t>نَّهَا س</w:t>
      </w:r>
      <w:r w:rsidR="003B3A65" w:rsidRPr="00F54D7A">
        <w:rPr>
          <w:rStyle w:val="Char8"/>
          <w:rFonts w:hint="cs"/>
          <w:rtl/>
        </w:rPr>
        <w:t>َ</w:t>
      </w:r>
      <w:r w:rsidR="003B3A65" w:rsidRPr="00F54D7A">
        <w:rPr>
          <w:rStyle w:val="Char8"/>
          <w:rtl/>
        </w:rPr>
        <w:t>ت</w:t>
      </w:r>
      <w:r w:rsidR="003B3A65" w:rsidRPr="00F54D7A">
        <w:rPr>
          <w:rStyle w:val="Char8"/>
          <w:rFonts w:hint="cs"/>
          <w:rtl/>
        </w:rPr>
        <w:t>َ</w:t>
      </w:r>
      <w:r w:rsidR="003B3A65" w:rsidRPr="00F54D7A">
        <w:rPr>
          <w:rStyle w:val="Char8"/>
          <w:rtl/>
        </w:rPr>
        <w:t>ک</w:t>
      </w:r>
      <w:r w:rsidR="003B3A65" w:rsidRPr="00F54D7A">
        <w:rPr>
          <w:rStyle w:val="Char8"/>
          <w:rFonts w:hint="cs"/>
          <w:rtl/>
        </w:rPr>
        <w:t>ُ</w:t>
      </w:r>
      <w:r w:rsidR="003B3A65" w:rsidRPr="00F54D7A">
        <w:rPr>
          <w:rStyle w:val="Char8"/>
          <w:rtl/>
        </w:rPr>
        <w:t>ون فِتْنَةٌ، ق</w:t>
      </w:r>
      <w:r w:rsidR="003B3A65" w:rsidRPr="00F54D7A">
        <w:rPr>
          <w:rStyle w:val="Char8"/>
          <w:rFonts w:hint="cs"/>
          <w:rtl/>
        </w:rPr>
        <w:t>ِیلَ</w:t>
      </w:r>
      <w:r w:rsidR="003B3A65" w:rsidRPr="00F54D7A">
        <w:rPr>
          <w:rStyle w:val="Char8"/>
          <w:rtl/>
        </w:rPr>
        <w:t xml:space="preserve"> فَمَا المَخْرَجُ؟ قَالَ: ک</w:t>
      </w:r>
      <w:r w:rsidR="003B3A65" w:rsidRPr="00F54D7A">
        <w:rPr>
          <w:rStyle w:val="Char8"/>
          <w:rFonts w:hint="cs"/>
          <w:rtl/>
        </w:rPr>
        <w:t>ِ</w:t>
      </w:r>
      <w:r w:rsidR="003B3A65" w:rsidRPr="00F54D7A">
        <w:rPr>
          <w:rStyle w:val="Char8"/>
          <w:rtl/>
        </w:rPr>
        <w:t>ت</w:t>
      </w:r>
      <w:r w:rsidR="003B3A65" w:rsidRPr="00F54D7A">
        <w:rPr>
          <w:rStyle w:val="Char8"/>
          <w:rFonts w:hint="cs"/>
          <w:rtl/>
        </w:rPr>
        <w:t>َ</w:t>
      </w:r>
      <w:r w:rsidR="003B3A65" w:rsidRPr="00F54D7A">
        <w:rPr>
          <w:rStyle w:val="Char8"/>
          <w:rtl/>
        </w:rPr>
        <w:t>اب الله</w:t>
      </w:r>
      <w:r w:rsidR="00FE1DA6" w:rsidRPr="00F54D7A">
        <w:rPr>
          <w:rStyle w:val="Char8"/>
          <w:rtl/>
        </w:rPr>
        <w:t xml:space="preserve">، </w:t>
      </w:r>
      <w:r w:rsidR="003B3A65" w:rsidRPr="00F54D7A">
        <w:rPr>
          <w:rStyle w:val="Char8"/>
          <w:rtl/>
        </w:rPr>
        <w:t xml:space="preserve">فِيهِ نَبَأُ مَنْ قَبْلَكُمْ وَخَبَرُ مَنْ بَعْدَكُمْ وَحُكْمُ مَا بَيْنَكُمْ </w:t>
      </w:r>
      <w:r w:rsidR="00FE1DA6" w:rsidRPr="00F54D7A">
        <w:rPr>
          <w:rStyle w:val="Char8"/>
          <w:rtl/>
        </w:rPr>
        <w:t>و</w:t>
      </w:r>
      <w:r w:rsidR="003B3A65" w:rsidRPr="00F54D7A">
        <w:rPr>
          <w:rStyle w:val="Char8"/>
          <w:rFonts w:hint="cs"/>
          <w:rtl/>
        </w:rPr>
        <w:t>َ</w:t>
      </w:r>
      <w:r w:rsidR="003B3A65" w:rsidRPr="00F54D7A">
        <w:rPr>
          <w:rStyle w:val="Char8"/>
          <w:rtl/>
        </w:rPr>
        <w:t>هُوَ حَبْلُ اللَّهِ الْمَتِين‏</w:t>
      </w:r>
      <w:r w:rsidR="00661B6D" w:rsidRPr="00F54D7A">
        <w:rPr>
          <w:rStyle w:val="Char8"/>
          <w:rtl/>
        </w:rPr>
        <w:t>»</w:t>
      </w:r>
      <w:r w:rsidR="00D40CF8" w:rsidRPr="00D40CF8">
        <w:rPr>
          <w:vertAlign w:val="superscript"/>
          <w:rtl/>
          <w:lang w:bidi="ar-SA"/>
        </w:rPr>
        <w:t>(</w:t>
      </w:r>
      <w:r w:rsidR="00D40CF8" w:rsidRPr="00DF2ADA">
        <w:rPr>
          <w:vertAlign w:val="superscript"/>
          <w:rtl/>
          <w:lang w:bidi="ar-SA"/>
        </w:rPr>
        <w:footnoteReference w:id="424"/>
      </w:r>
      <w:r w:rsidR="00D40CF8" w:rsidRPr="00D40CF8">
        <w:rPr>
          <w:vertAlign w:val="superscript"/>
          <w:rtl/>
          <w:lang w:bidi="ar-SA"/>
        </w:rPr>
        <w:t>)</w:t>
      </w:r>
      <w:r w:rsidR="00FE1DA6" w:rsidRPr="00F54D7A">
        <w:rPr>
          <w:rFonts w:ascii="Traditional Arabic" w:hAnsi="Traditional Arabic" w:cs="Traditional Arabic"/>
          <w:b/>
          <w:bCs/>
          <w:rtl/>
        </w:rPr>
        <w:t>.</w:t>
      </w:r>
      <w:r w:rsidR="00FE1DA6" w:rsidRPr="00F54D7A">
        <w:rPr>
          <w:rFonts w:hint="cs"/>
          <w:rtl/>
        </w:rPr>
        <w:t xml:space="preserve"> و ابن مسعود از رسول </w:t>
      </w:r>
      <w:r w:rsidR="00C62356" w:rsidRPr="00F54D7A">
        <w:rPr>
          <w:rFonts w:hint="cs"/>
          <w:rtl/>
        </w:rPr>
        <w:t>خ</w:t>
      </w:r>
      <w:r w:rsidR="00FE1DA6" w:rsidRPr="00F54D7A">
        <w:rPr>
          <w:rFonts w:hint="cs"/>
          <w:rtl/>
        </w:rPr>
        <w:t>دا</w:t>
      </w:r>
      <w:r w:rsidR="00A87B93" w:rsidRPr="00F54D7A">
        <w:rPr>
          <w:rFonts w:cs="CTraditional Arabic" w:hint="cs"/>
          <w:rtl/>
        </w:rPr>
        <w:t>ص</w:t>
      </w:r>
      <w:r w:rsidR="00FE1DA6" w:rsidRPr="00F54D7A">
        <w:rPr>
          <w:rFonts w:hint="cs"/>
          <w:rtl/>
        </w:rPr>
        <w:t xml:space="preserve"> روایت کرده که فرمود</w:t>
      </w:r>
      <w:r w:rsidR="00CD3E26" w:rsidRPr="00F54D7A">
        <w:rPr>
          <w:rFonts w:hint="cs"/>
          <w:rtl/>
        </w:rPr>
        <w:t xml:space="preserve">: </w:t>
      </w:r>
      <w:r w:rsidR="00661B6D" w:rsidRPr="00F54D7A">
        <w:rPr>
          <w:rStyle w:val="Char8"/>
          <w:rtl/>
        </w:rPr>
        <w:t>«</w:t>
      </w:r>
      <w:r w:rsidR="003B3A65" w:rsidRPr="00F54D7A">
        <w:rPr>
          <w:rStyle w:val="Char8"/>
          <w:rtl/>
        </w:rPr>
        <w:t>فَإِنَّ هَذَا الْقُرْآنَ حَبْلُ اللَّهِ الْمَتِين‏</w:t>
      </w:r>
      <w:r w:rsidR="00661B6D" w:rsidRPr="00F54D7A">
        <w:rPr>
          <w:rStyle w:val="Char8"/>
          <w:rtl/>
        </w:rPr>
        <w:t>»</w:t>
      </w:r>
      <w:r w:rsidR="00D40CF8" w:rsidRPr="00D40CF8">
        <w:rPr>
          <w:vertAlign w:val="superscript"/>
          <w:rtl/>
          <w:lang w:bidi="ar-SA"/>
        </w:rPr>
        <w:t>(</w:t>
      </w:r>
      <w:r w:rsidR="00D40CF8" w:rsidRPr="00DF2ADA">
        <w:rPr>
          <w:vertAlign w:val="superscript"/>
          <w:rtl/>
          <w:lang w:bidi="ar-SA"/>
        </w:rPr>
        <w:footnoteReference w:id="425"/>
      </w:r>
      <w:r w:rsidR="00D40CF8" w:rsidRPr="00D40CF8">
        <w:rPr>
          <w:vertAlign w:val="superscript"/>
          <w:rtl/>
          <w:lang w:bidi="ar-SA"/>
        </w:rPr>
        <w:t>)</w:t>
      </w:r>
      <w:r w:rsidR="00FE1DA6" w:rsidRPr="00F54D7A">
        <w:rPr>
          <w:rFonts w:ascii="Traditional Arabic" w:hAnsi="Traditional Arabic" w:cs="Traditional Arabic"/>
          <w:b/>
          <w:bCs/>
          <w:rtl/>
        </w:rPr>
        <w:t>.</w:t>
      </w:r>
      <w:r w:rsidR="00FE1DA6" w:rsidRPr="00F54D7A">
        <w:rPr>
          <w:rFonts w:hint="cs"/>
          <w:rtl/>
        </w:rPr>
        <w:t xml:space="preserve"> و ابوسعید خدری از رسول خدا</w:t>
      </w:r>
      <w:r w:rsidR="00A87B93" w:rsidRPr="00F54D7A">
        <w:rPr>
          <w:rFonts w:cs="CTraditional Arabic" w:hint="cs"/>
          <w:rtl/>
        </w:rPr>
        <w:t>ص</w:t>
      </w:r>
      <w:r w:rsidR="00FE1DA6" w:rsidRPr="00F54D7A">
        <w:rPr>
          <w:rFonts w:hint="cs"/>
          <w:rtl/>
        </w:rPr>
        <w:t xml:space="preserve"> روایت کرده که فرمود</w:t>
      </w:r>
      <w:r w:rsidR="00CD3E26" w:rsidRPr="00F54D7A">
        <w:rPr>
          <w:rFonts w:hint="cs"/>
          <w:rtl/>
        </w:rPr>
        <w:t xml:space="preserve">: </w:t>
      </w:r>
      <w:r w:rsidR="00196B13" w:rsidRPr="00F54D7A">
        <w:rPr>
          <w:rStyle w:val="Char8"/>
          <w:rtl/>
        </w:rPr>
        <w:t>«</w:t>
      </w:r>
      <w:r w:rsidR="003B3A65" w:rsidRPr="00F54D7A">
        <w:rPr>
          <w:rStyle w:val="Char8"/>
          <w:rtl/>
        </w:rPr>
        <w:t>كِتَابَ اللَّهِ هُوَ حَبْلُ اللَّه‏ المَمْدُود مِنْ السَّمَاءِ إل</w:t>
      </w:r>
      <w:r w:rsidR="003B3A65" w:rsidRPr="00F54D7A">
        <w:rPr>
          <w:rStyle w:val="Char8"/>
          <w:rFonts w:hint="cs"/>
          <w:rtl/>
        </w:rPr>
        <w:t>ی</w:t>
      </w:r>
      <w:r w:rsidR="00AC52A3">
        <w:rPr>
          <w:rStyle w:val="Char8"/>
          <w:rtl/>
        </w:rPr>
        <w:t xml:space="preserve"> الأَرْض</w:t>
      </w:r>
      <w:r w:rsidR="00AC52A3">
        <w:rPr>
          <w:rStyle w:val="Char8"/>
          <w:rFonts w:hint="cs"/>
          <w:rtl/>
        </w:rPr>
        <w:t>ِ</w:t>
      </w:r>
      <w:r w:rsidR="00661B6D" w:rsidRPr="00F54D7A">
        <w:rPr>
          <w:rStyle w:val="Char8"/>
          <w:rtl/>
        </w:rPr>
        <w:t>»</w:t>
      </w:r>
      <w:r w:rsidR="00D40CF8" w:rsidRPr="00D40CF8">
        <w:rPr>
          <w:vertAlign w:val="superscript"/>
          <w:rtl/>
          <w:lang w:bidi="ar-SA"/>
        </w:rPr>
        <w:t>(</w:t>
      </w:r>
      <w:r w:rsidR="00D40CF8" w:rsidRPr="00DF2ADA">
        <w:rPr>
          <w:vertAlign w:val="superscript"/>
          <w:rtl/>
          <w:lang w:bidi="ar-SA"/>
        </w:rPr>
        <w:footnoteReference w:id="426"/>
      </w:r>
      <w:r w:rsidR="00D40CF8" w:rsidRPr="00D40CF8">
        <w:rPr>
          <w:vertAlign w:val="superscript"/>
          <w:rtl/>
          <w:lang w:bidi="ar-SA"/>
        </w:rPr>
        <w:t>)</w:t>
      </w:r>
      <w:r w:rsidR="00FE1DA6" w:rsidRPr="00F54D7A">
        <w:rPr>
          <w:rFonts w:ascii="Traditional Arabic" w:hAnsi="Traditional Arabic" w:cs="Traditional Arabic"/>
          <w:b/>
          <w:bCs/>
          <w:rtl/>
        </w:rPr>
        <w:t>.</w:t>
      </w:r>
      <w:r w:rsidR="003B3A65" w:rsidRPr="00F54D7A">
        <w:rPr>
          <w:rFonts w:hint="cs"/>
          <w:rtl/>
        </w:rPr>
        <w:t xml:space="preserve"> و ا</w:t>
      </w:r>
      <w:r w:rsidR="00FE1DA6" w:rsidRPr="00F54D7A">
        <w:rPr>
          <w:rFonts w:hint="cs"/>
          <w:rtl/>
        </w:rPr>
        <w:t>م</w:t>
      </w:r>
      <w:r w:rsidR="007628BA" w:rsidRPr="00F54D7A">
        <w:rPr>
          <w:rFonts w:hint="cs"/>
          <w:rtl/>
        </w:rPr>
        <w:t>ّ</w:t>
      </w:r>
      <w:r w:rsidR="00FE1DA6" w:rsidRPr="00F54D7A">
        <w:rPr>
          <w:rFonts w:hint="cs"/>
          <w:rtl/>
        </w:rPr>
        <w:t>ا علی</w:t>
      </w:r>
      <w:r w:rsidR="00FE1DA6" w:rsidRPr="00F54D7A">
        <w:rPr>
          <w:rFonts w:hint="cs"/>
        </w:rPr>
        <w:sym w:font="AGA Arabesque" w:char="F075"/>
      </w:r>
      <w:r w:rsidR="00FE1DA6" w:rsidRPr="00F54D7A">
        <w:rPr>
          <w:rFonts w:hint="cs"/>
          <w:rtl/>
        </w:rPr>
        <w:t xml:space="preserve"> در خطب</w:t>
      </w:r>
      <w:r w:rsidR="007C704B" w:rsidRPr="00F54D7A">
        <w:rPr>
          <w:rFonts w:hint="cs"/>
          <w:rtl/>
        </w:rPr>
        <w:t>ۀ</w:t>
      </w:r>
      <w:r w:rsidR="00FE1DA6" w:rsidRPr="00F54D7A">
        <w:rPr>
          <w:rFonts w:hint="cs"/>
          <w:rtl/>
        </w:rPr>
        <w:t xml:space="preserve"> 156 نهج‌البلاغه فرموده</w:t>
      </w:r>
      <w:r w:rsidR="00A32280" w:rsidRPr="00F54D7A">
        <w:rPr>
          <w:rFonts w:hint="cs"/>
          <w:rtl/>
        </w:rPr>
        <w:t>:</w:t>
      </w:r>
      <w:r w:rsidR="00CD3E26" w:rsidRPr="00F54D7A">
        <w:rPr>
          <w:rFonts w:hint="cs"/>
          <w:rtl/>
        </w:rPr>
        <w:t xml:space="preserve"> </w:t>
      </w:r>
      <w:r w:rsidR="00661B6D" w:rsidRPr="00F54D7A">
        <w:rPr>
          <w:rStyle w:val="Char9"/>
          <w:rtl/>
        </w:rPr>
        <w:t>«</w:t>
      </w:r>
      <w:r w:rsidR="003B3A65" w:rsidRPr="00F54D7A">
        <w:rPr>
          <w:rStyle w:val="Char9"/>
          <w:rtl/>
        </w:rPr>
        <w:t xml:space="preserve">عَلَيْكُمْ بِكِتَابِ </w:t>
      </w:r>
      <w:r w:rsidR="004B62AE" w:rsidRPr="00F54D7A">
        <w:rPr>
          <w:rStyle w:val="Char9"/>
          <w:rtl/>
        </w:rPr>
        <w:t>اللهِ</w:t>
      </w:r>
      <w:r w:rsidR="003B3A65" w:rsidRPr="00F54D7A">
        <w:rPr>
          <w:rStyle w:val="Char9"/>
          <w:rtl/>
        </w:rPr>
        <w:t xml:space="preserve"> فَ</w:t>
      </w:r>
      <w:r w:rsidR="00705AFA" w:rsidRPr="00F54D7A">
        <w:rPr>
          <w:rStyle w:val="Char9"/>
          <w:rtl/>
        </w:rPr>
        <w:t>إِنَّهُ ا</w:t>
      </w:r>
      <w:r w:rsidR="00B07F64" w:rsidRPr="00F54D7A">
        <w:rPr>
          <w:rStyle w:val="Char9"/>
          <w:rtl/>
        </w:rPr>
        <w:t>لْـحَ</w:t>
      </w:r>
      <w:r w:rsidR="00705AFA" w:rsidRPr="00F54D7A">
        <w:rPr>
          <w:rStyle w:val="Char9"/>
          <w:rtl/>
        </w:rPr>
        <w:t>بْلُ ا</w:t>
      </w:r>
      <w:r w:rsidR="003A6070" w:rsidRPr="00F54D7A">
        <w:rPr>
          <w:rStyle w:val="Char9"/>
          <w:rtl/>
        </w:rPr>
        <w:t>لْـمَ</w:t>
      </w:r>
      <w:r w:rsidR="00705AFA" w:rsidRPr="00F54D7A">
        <w:rPr>
          <w:rStyle w:val="Char9"/>
          <w:rtl/>
        </w:rPr>
        <w:t>تِينُ وَ</w:t>
      </w:r>
      <w:r w:rsidR="003B3A65" w:rsidRPr="00F54D7A">
        <w:rPr>
          <w:rStyle w:val="Char9"/>
          <w:rtl/>
        </w:rPr>
        <w:t xml:space="preserve">النُّورُ </w:t>
      </w:r>
      <w:r w:rsidR="008B20CB" w:rsidRPr="00F54D7A">
        <w:rPr>
          <w:rStyle w:val="Char9"/>
          <w:rtl/>
        </w:rPr>
        <w:t>الْـمُ</w:t>
      </w:r>
      <w:r w:rsidR="003B3A65" w:rsidRPr="00F54D7A">
        <w:rPr>
          <w:rStyle w:val="Char9"/>
          <w:rtl/>
        </w:rPr>
        <w:t>بِينُ</w:t>
      </w:r>
      <w:r w:rsidR="003B3A65" w:rsidRPr="00F54D7A">
        <w:rPr>
          <w:rStyle w:val="Char9"/>
          <w:rFonts w:hint="cs"/>
          <w:rtl/>
        </w:rPr>
        <w:t>...</w:t>
      </w:r>
      <w:r w:rsidR="003B3A65" w:rsidRPr="00F54D7A">
        <w:rPr>
          <w:rStyle w:val="Char9"/>
          <w:rtl/>
        </w:rPr>
        <w:t>‏</w:t>
      </w:r>
      <w:r w:rsidR="00661B6D" w:rsidRPr="00F54D7A">
        <w:rPr>
          <w:rStyle w:val="Char9"/>
          <w:rtl/>
        </w:rPr>
        <w:t>»</w:t>
      </w:r>
      <w:r w:rsidR="00FE1DA6" w:rsidRPr="00F54D7A">
        <w:rPr>
          <w:rFonts w:hint="cs"/>
          <w:rtl/>
        </w:rPr>
        <w:t xml:space="preserve"> و در خطب</w:t>
      </w:r>
      <w:r w:rsidR="007C704B" w:rsidRPr="00F54D7A">
        <w:rPr>
          <w:rFonts w:hint="cs"/>
          <w:rtl/>
        </w:rPr>
        <w:t>ۀ</w:t>
      </w:r>
      <w:r w:rsidR="00FE1DA6" w:rsidRPr="00F54D7A">
        <w:rPr>
          <w:rFonts w:hint="cs"/>
          <w:rtl/>
        </w:rPr>
        <w:t xml:space="preserve"> 196 فرموده</w:t>
      </w:r>
      <w:r w:rsidR="00A32280" w:rsidRPr="00F54D7A">
        <w:rPr>
          <w:rFonts w:hint="cs"/>
          <w:rtl/>
        </w:rPr>
        <w:t>:</w:t>
      </w:r>
      <w:r w:rsidR="00CD3E26" w:rsidRPr="00F54D7A">
        <w:rPr>
          <w:rFonts w:hint="cs"/>
          <w:rtl/>
        </w:rPr>
        <w:t xml:space="preserve"> </w:t>
      </w:r>
      <w:r w:rsidR="00661B6D" w:rsidRPr="00F54D7A">
        <w:rPr>
          <w:rStyle w:val="Char9"/>
          <w:rtl/>
        </w:rPr>
        <w:t>«</w:t>
      </w:r>
      <w:r w:rsidR="00FE1DA6" w:rsidRPr="00F54D7A">
        <w:rPr>
          <w:rStyle w:val="Char9"/>
          <w:rtl/>
        </w:rPr>
        <w:t>...</w:t>
      </w:r>
      <w:r w:rsidR="005F6698" w:rsidRPr="00F54D7A">
        <w:rPr>
          <w:rStyle w:val="Char9"/>
          <w:rtl/>
        </w:rPr>
        <w:t xml:space="preserve"> </w:t>
      </w:r>
      <w:r w:rsidR="00705AFA" w:rsidRPr="00F54D7A">
        <w:rPr>
          <w:rStyle w:val="Char9"/>
          <w:rtl/>
        </w:rPr>
        <w:t>وَ</w:t>
      </w:r>
      <w:r w:rsidR="003B3A65" w:rsidRPr="00F54D7A">
        <w:rPr>
          <w:rStyle w:val="Char9"/>
          <w:rtl/>
        </w:rPr>
        <w:t>د</w:t>
      </w:r>
      <w:r w:rsidR="00705AFA" w:rsidRPr="00F54D7A">
        <w:rPr>
          <w:rStyle w:val="Char9"/>
          <w:rtl/>
        </w:rPr>
        <w:t>َوَاءً لَيْسَ بَعْدَهُ دَاءٌ وَ</w:t>
      </w:r>
      <w:r w:rsidR="003B3A65" w:rsidRPr="00F54D7A">
        <w:rPr>
          <w:rStyle w:val="Char9"/>
          <w:rtl/>
        </w:rPr>
        <w:t>نُوراً</w:t>
      </w:r>
      <w:r w:rsidR="00705AFA" w:rsidRPr="00F54D7A">
        <w:rPr>
          <w:rStyle w:val="Char9"/>
          <w:rtl/>
        </w:rPr>
        <w:t xml:space="preserve"> لَيْسَ مَعَهُ ظُلْمَةٌ وَ</w:t>
      </w:r>
      <w:r w:rsidR="003B3A65" w:rsidRPr="00F54D7A">
        <w:rPr>
          <w:rStyle w:val="Char9"/>
          <w:rtl/>
        </w:rPr>
        <w:t>حَبْلًا وَثِيقاً عُرْوَتُهُ</w:t>
      </w:r>
      <w:r w:rsidR="00705AFA" w:rsidRPr="00F54D7A">
        <w:rPr>
          <w:rStyle w:val="Char9"/>
          <w:rFonts w:hint="cs"/>
          <w:rtl/>
        </w:rPr>
        <w:t>...»</w:t>
      </w:r>
      <w:r w:rsidR="00D40CF8" w:rsidRPr="00A061A7">
        <w:rPr>
          <w:rStyle w:val="FootnoteReference"/>
          <w:rFonts w:ascii="IRLotus" w:eastAsia="SimSun" w:hAnsi="IRLotus" w:cs="IRLotus"/>
          <w:rtl/>
        </w:rPr>
        <w:t>(</w:t>
      </w:r>
      <w:r w:rsidR="00D40CF8" w:rsidRPr="00A061A7">
        <w:rPr>
          <w:rStyle w:val="FootnoteReference"/>
          <w:rFonts w:ascii="IRLotus" w:eastAsia="SimSun" w:hAnsi="IRLotus" w:cs="IRLotus"/>
          <w:rtl/>
        </w:rPr>
        <w:footnoteReference w:id="427"/>
      </w:r>
      <w:r w:rsidR="00D40CF8" w:rsidRPr="00A061A7">
        <w:rPr>
          <w:rStyle w:val="FootnoteReference"/>
          <w:rFonts w:ascii="IRLotus" w:eastAsia="SimSun" w:hAnsi="IRLotus" w:cs="IRLotus"/>
          <w:rtl/>
        </w:rPr>
        <w:t>)</w:t>
      </w:r>
      <w:r w:rsidR="00705AFA" w:rsidRPr="00F54D7A">
        <w:rPr>
          <w:rStyle w:val="Char9"/>
          <w:rFonts w:hint="cs"/>
          <w:rtl/>
        </w:rPr>
        <w:t xml:space="preserve"> </w:t>
      </w:r>
      <w:r w:rsidR="00FE1DA6" w:rsidRPr="00F54D7A">
        <w:rPr>
          <w:rFonts w:hint="cs"/>
          <w:rtl/>
        </w:rPr>
        <w:t>و در خطب</w:t>
      </w:r>
      <w:r w:rsidR="007C704B" w:rsidRPr="00F54D7A">
        <w:rPr>
          <w:rFonts w:hint="cs"/>
          <w:rtl/>
        </w:rPr>
        <w:t>ۀ</w:t>
      </w:r>
      <w:r w:rsidR="00FE1DA6" w:rsidRPr="00F54D7A">
        <w:rPr>
          <w:rFonts w:hint="cs"/>
          <w:rtl/>
        </w:rPr>
        <w:t xml:space="preserve"> 190 فرموده</w:t>
      </w:r>
      <w:r w:rsidR="00CD3E26" w:rsidRPr="00F54D7A">
        <w:rPr>
          <w:rFonts w:hint="cs"/>
          <w:rtl/>
        </w:rPr>
        <w:t xml:space="preserve">: </w:t>
      </w:r>
      <w:r w:rsidR="00661B6D" w:rsidRPr="00F54D7A">
        <w:rPr>
          <w:rStyle w:val="Char9"/>
          <w:rtl/>
        </w:rPr>
        <w:t>«</w:t>
      </w:r>
      <w:r w:rsidR="001D24F1" w:rsidRPr="00F54D7A">
        <w:rPr>
          <w:rStyle w:val="Char9"/>
          <w:rtl/>
        </w:rPr>
        <w:t xml:space="preserve">وَإِنِّي لَمِنْ قَوْمٍ لَا تَأْخُذُهُمْ فِي </w:t>
      </w:r>
      <w:r w:rsidR="004B62AE" w:rsidRPr="00F54D7A">
        <w:rPr>
          <w:rStyle w:val="Char9"/>
          <w:rtl/>
        </w:rPr>
        <w:t>اللهِ</w:t>
      </w:r>
      <w:r w:rsidR="001D24F1" w:rsidRPr="00F54D7A">
        <w:rPr>
          <w:rStyle w:val="Char9"/>
          <w:rtl/>
        </w:rPr>
        <w:t xml:space="preserve"> لَوْمَةُ لَائِمٍ سِيمَاهُمْ سِيمَا الصِّدِّيقِينَ وَكَلَامُهُمْ كَلَامُ الْأَبْرَارِ عُمَّارُ</w:t>
      </w:r>
      <w:r w:rsidR="001D24F1" w:rsidRPr="00F54D7A">
        <w:rPr>
          <w:rStyle w:val="Char9"/>
          <w:rFonts w:hint="cs"/>
          <w:rtl/>
        </w:rPr>
        <w:t xml:space="preserve"> </w:t>
      </w:r>
      <w:r w:rsidR="001D24F1" w:rsidRPr="00F54D7A">
        <w:rPr>
          <w:rStyle w:val="Char9"/>
          <w:rtl/>
        </w:rPr>
        <w:t xml:space="preserve">اللَّيْلِ وَمَنَارُ النَّهَارِ مُتَمَسِّكُونَ بِحَبْلِ الْقُرْآنِ يُحْيُونَ سُنَنَ </w:t>
      </w:r>
      <w:r w:rsidR="004B62AE" w:rsidRPr="00F54D7A">
        <w:rPr>
          <w:rStyle w:val="Char9"/>
          <w:rtl/>
        </w:rPr>
        <w:t>اللهِ</w:t>
      </w:r>
      <w:r w:rsidR="001D24F1" w:rsidRPr="00F54D7A">
        <w:rPr>
          <w:rStyle w:val="Char9"/>
          <w:rtl/>
        </w:rPr>
        <w:t xml:space="preserve"> وَسُنَنَ رَسُولِه</w:t>
      </w:r>
      <w:r w:rsidR="004F3F56" w:rsidRPr="00F54D7A">
        <w:rPr>
          <w:rStyle w:val="Char9"/>
          <w:rtl/>
        </w:rPr>
        <w:t>»</w:t>
      </w:r>
      <w:r w:rsidR="00D40CF8">
        <w:rPr>
          <w:rStyle w:val="FootnoteReference"/>
          <w:rFonts w:eastAsia="SimSun"/>
          <w:b/>
          <w:bCs/>
          <w:rtl/>
        </w:rPr>
        <w:t>(</w:t>
      </w:r>
      <w:r w:rsidR="00D40CF8">
        <w:rPr>
          <w:rStyle w:val="FootnoteReference"/>
          <w:rFonts w:eastAsia="SimSun"/>
          <w:b/>
          <w:bCs/>
          <w:rtl/>
        </w:rPr>
        <w:footnoteReference w:id="428"/>
      </w:r>
      <w:r w:rsidR="00D40CF8">
        <w:rPr>
          <w:rStyle w:val="FootnoteReference"/>
          <w:rFonts w:eastAsia="SimSun"/>
          <w:b/>
          <w:bCs/>
          <w:rtl/>
        </w:rPr>
        <w:t>)</w:t>
      </w:r>
      <w:r w:rsidR="00FE1DA6" w:rsidRPr="00F54D7A">
        <w:rPr>
          <w:rFonts w:ascii="Traditional Arabic" w:hAnsi="Traditional Arabic" w:cs="Traditional Arabic"/>
          <w:b/>
          <w:bCs/>
          <w:rtl/>
        </w:rPr>
        <w:t>.</w:t>
      </w:r>
      <w:r w:rsidR="007628BA" w:rsidRPr="00F54D7A">
        <w:rPr>
          <w:rFonts w:hint="cs"/>
          <w:rtl/>
        </w:rPr>
        <w:t xml:space="preserve"> و</w:t>
      </w:r>
      <w:r w:rsidR="00661B6D" w:rsidRPr="00F54D7A">
        <w:rPr>
          <w:rFonts w:hint="cs"/>
          <w:rtl/>
        </w:rPr>
        <w:t xml:space="preserve"> </w:t>
      </w:r>
      <w:r w:rsidR="00FE1DA6" w:rsidRPr="00F54D7A">
        <w:rPr>
          <w:rFonts w:hint="cs"/>
          <w:rtl/>
        </w:rPr>
        <w:t>در کتاب 69 به</w:t>
      </w:r>
      <w:r w:rsidR="007628BA" w:rsidRPr="00F54D7A">
        <w:rPr>
          <w:rFonts w:hint="cs"/>
          <w:rtl/>
        </w:rPr>
        <w:t xml:space="preserve"> </w:t>
      </w:r>
      <w:r w:rsidR="00FE1DA6" w:rsidRPr="00F54D7A">
        <w:rPr>
          <w:rFonts w:hint="cs"/>
          <w:rtl/>
        </w:rPr>
        <w:t>حارث همدانی فرموده</w:t>
      </w:r>
      <w:r w:rsidR="00CD3E26" w:rsidRPr="00F54D7A">
        <w:rPr>
          <w:rFonts w:hint="cs"/>
          <w:rtl/>
        </w:rPr>
        <w:t xml:space="preserve">: </w:t>
      </w:r>
      <w:r w:rsidR="00661B6D" w:rsidRPr="00F54D7A">
        <w:rPr>
          <w:rStyle w:val="Char9"/>
          <w:rtl/>
        </w:rPr>
        <w:t>«</w:t>
      </w:r>
      <w:r w:rsidR="001D24F1" w:rsidRPr="00F54D7A">
        <w:rPr>
          <w:rStyle w:val="Char9"/>
          <w:rFonts w:hint="cs"/>
          <w:rtl/>
        </w:rPr>
        <w:t>وَ</w:t>
      </w:r>
      <w:r w:rsidR="001D24F1" w:rsidRPr="00F54D7A">
        <w:rPr>
          <w:rStyle w:val="Char9"/>
          <w:rtl/>
        </w:rPr>
        <w:t>تَمَسَّكْ بِحَبْلِ الْقُرْآن‏</w:t>
      </w:r>
      <w:r w:rsidR="00661B6D" w:rsidRPr="00F54D7A">
        <w:rPr>
          <w:rStyle w:val="Char9"/>
          <w:rtl/>
        </w:rPr>
        <w:t>»</w:t>
      </w:r>
      <w:r w:rsidR="00FE1DA6" w:rsidRPr="00F54D7A">
        <w:rPr>
          <w:rtl/>
        </w:rPr>
        <w:t>.</w:t>
      </w:r>
      <w:r w:rsidR="00FE1DA6" w:rsidRPr="00F54D7A">
        <w:rPr>
          <w:rFonts w:hint="cs"/>
          <w:sz w:val="26"/>
          <w:szCs w:val="26"/>
          <w:rtl/>
        </w:rPr>
        <w:t xml:space="preserve"> </w:t>
      </w:r>
      <w:r w:rsidR="00FE1DA6" w:rsidRPr="00F54D7A">
        <w:rPr>
          <w:rFonts w:hint="cs"/>
          <w:rtl/>
        </w:rPr>
        <w:t>و در خطب</w:t>
      </w:r>
      <w:r w:rsidR="007C704B" w:rsidRPr="00F54D7A">
        <w:rPr>
          <w:rFonts w:hint="cs"/>
          <w:rtl/>
        </w:rPr>
        <w:t>ۀ</w:t>
      </w:r>
      <w:r w:rsidR="00FE1DA6" w:rsidRPr="00F54D7A">
        <w:rPr>
          <w:rFonts w:hint="cs"/>
          <w:rtl/>
        </w:rPr>
        <w:t xml:space="preserve"> 174 فرموده</w:t>
      </w:r>
      <w:r w:rsidR="00CD3E26" w:rsidRPr="00F54D7A">
        <w:rPr>
          <w:rFonts w:hint="cs"/>
          <w:rtl/>
        </w:rPr>
        <w:t xml:space="preserve">: </w:t>
      </w:r>
      <w:r w:rsidR="00661B6D" w:rsidRPr="00F54D7A">
        <w:rPr>
          <w:rStyle w:val="Char9"/>
          <w:rtl/>
        </w:rPr>
        <w:t>«</w:t>
      </w:r>
      <w:r w:rsidR="001D24F1" w:rsidRPr="00F54D7A">
        <w:rPr>
          <w:rStyle w:val="Char9"/>
          <w:rtl/>
        </w:rPr>
        <w:t>و</w:t>
      </w:r>
      <w:r w:rsidR="001D24F1" w:rsidRPr="00F54D7A">
        <w:rPr>
          <w:rStyle w:val="Char9"/>
          <w:rFonts w:hint="cs"/>
          <w:rtl/>
        </w:rPr>
        <w:t xml:space="preserve">َإِنَّ </w:t>
      </w:r>
      <w:r w:rsidR="00AC52A3">
        <w:rPr>
          <w:rStyle w:val="Char9"/>
          <w:rtl/>
        </w:rPr>
        <w:t>الله</w:t>
      </w:r>
      <w:r w:rsidR="00AC52A3">
        <w:rPr>
          <w:rStyle w:val="Char9"/>
          <w:rFonts w:hint="cs"/>
          <w:rtl/>
        </w:rPr>
        <w:t>َ</w:t>
      </w:r>
      <w:r w:rsidR="001D24F1" w:rsidRPr="00F54D7A">
        <w:rPr>
          <w:rStyle w:val="Char9"/>
          <w:rtl/>
        </w:rPr>
        <w:t xml:space="preserve"> سُبْحَانَهُ لَمْ يَعِظْ أَحَداً بِمِثْلِ هَذَا الْقُرْآنِ فَإِنَّهُ حَبْلُ </w:t>
      </w:r>
      <w:r w:rsidR="004B62AE" w:rsidRPr="00F54D7A">
        <w:rPr>
          <w:rStyle w:val="Char9"/>
          <w:rtl/>
        </w:rPr>
        <w:t>اللهِ</w:t>
      </w:r>
      <w:r w:rsidR="001D24F1" w:rsidRPr="00F54D7A">
        <w:rPr>
          <w:rStyle w:val="Char9"/>
          <w:rtl/>
        </w:rPr>
        <w:t xml:space="preserve"> ا</w:t>
      </w:r>
      <w:r w:rsidR="003A6070" w:rsidRPr="00F54D7A">
        <w:rPr>
          <w:rStyle w:val="Char9"/>
          <w:rtl/>
        </w:rPr>
        <w:t>لْـمَ</w:t>
      </w:r>
      <w:r w:rsidR="001D24F1" w:rsidRPr="00F54D7A">
        <w:rPr>
          <w:rStyle w:val="Char9"/>
          <w:rtl/>
        </w:rPr>
        <w:t>تِينُ وَسَبَبُهُ الْأَمِينُ وَفِيهِ رَبِيعُ الْقَلْبِ وَيَنَابِيعُ الْعِلْمِ وَمَا لِلْقَلْبِ جِلَاءٌ غَيْرُهُ</w:t>
      </w:r>
      <w:r w:rsidR="00661B6D" w:rsidRPr="00F54D7A">
        <w:rPr>
          <w:rStyle w:val="Char9"/>
          <w:rtl/>
        </w:rPr>
        <w:t>»</w:t>
      </w:r>
      <w:r w:rsidR="00D40CF8" w:rsidRPr="00A061A7">
        <w:rPr>
          <w:rStyle w:val="FootnoteReference"/>
          <w:rFonts w:ascii="IRLotus" w:eastAsia="SimSun" w:hAnsi="IRLotus" w:cs="IRLotus"/>
          <w:rtl/>
        </w:rPr>
        <w:t>(</w:t>
      </w:r>
      <w:r w:rsidR="00D40CF8" w:rsidRPr="00A061A7">
        <w:rPr>
          <w:rStyle w:val="FootnoteReference"/>
          <w:rFonts w:ascii="IRLotus" w:eastAsia="SimSun" w:hAnsi="IRLotus" w:cs="IRLotus"/>
          <w:rtl/>
        </w:rPr>
        <w:footnoteReference w:id="429"/>
      </w:r>
      <w:r w:rsidR="00D40CF8" w:rsidRPr="00A061A7">
        <w:rPr>
          <w:rStyle w:val="FootnoteReference"/>
          <w:rFonts w:ascii="IRLotus" w:eastAsia="SimSun" w:hAnsi="IRLotus" w:cs="IRLotus"/>
          <w:rtl/>
        </w:rPr>
        <w:t>)</w:t>
      </w:r>
      <w:r w:rsidR="00FE1DA6" w:rsidRPr="00F54D7A">
        <w:rPr>
          <w:rtl/>
        </w:rPr>
        <w:t>.</w:t>
      </w:r>
      <w:r w:rsidR="00C82B00">
        <w:rPr>
          <w:rFonts w:hint="cs"/>
          <w:rtl/>
        </w:rPr>
        <w:t xml:space="preserve"> </w:t>
      </w:r>
    </w:p>
    <w:p w:rsidR="00FE1DA6" w:rsidRPr="00F54D7A" w:rsidRDefault="00FE1DA6" w:rsidP="00C249CC">
      <w:pPr>
        <w:pStyle w:val="a2"/>
        <w:rPr>
          <w:rtl/>
        </w:rPr>
      </w:pPr>
      <w:r w:rsidRPr="00F54D7A">
        <w:rPr>
          <w:rFonts w:hint="cs"/>
          <w:rtl/>
        </w:rPr>
        <w:t>پس</w:t>
      </w:r>
      <w:r w:rsidR="00EE5138" w:rsidRPr="00F54D7A">
        <w:rPr>
          <w:rFonts w:hint="cs"/>
          <w:rtl/>
        </w:rPr>
        <w:t>،</w:t>
      </w:r>
      <w:r w:rsidRPr="00F54D7A">
        <w:rPr>
          <w:rFonts w:hint="cs"/>
          <w:rtl/>
        </w:rPr>
        <w:t xml:space="preserve"> از تمام این کلمات مسل</w:t>
      </w:r>
      <w:r w:rsidR="00EE5138" w:rsidRPr="00F54D7A">
        <w:rPr>
          <w:rFonts w:hint="cs"/>
          <w:rtl/>
        </w:rPr>
        <w:t>ّ</w:t>
      </w:r>
      <w:r w:rsidRPr="00F54D7A">
        <w:rPr>
          <w:rFonts w:hint="cs"/>
          <w:rtl/>
        </w:rPr>
        <w:t xml:space="preserve">م می‌شود که </w:t>
      </w:r>
      <w:r w:rsidR="001D24F1" w:rsidRPr="00F54D7A">
        <w:rPr>
          <w:rFonts w:hint="cs"/>
          <w:rtl/>
        </w:rPr>
        <w:t>«</w:t>
      </w:r>
      <w:r w:rsidRPr="00F54D7A">
        <w:rPr>
          <w:rFonts w:hint="cs"/>
          <w:rtl/>
        </w:rPr>
        <w:t>حبل الله</w:t>
      </w:r>
      <w:r w:rsidR="001D24F1" w:rsidRPr="00F54D7A">
        <w:rPr>
          <w:rFonts w:hint="cs"/>
          <w:rtl/>
        </w:rPr>
        <w:t>»</w:t>
      </w:r>
      <w:r w:rsidRPr="00F54D7A">
        <w:rPr>
          <w:rFonts w:hint="cs"/>
          <w:rtl/>
        </w:rPr>
        <w:t xml:space="preserve"> قرآن است و عقلا ن</w:t>
      </w:r>
      <w:r w:rsidR="00EE5138" w:rsidRPr="00F54D7A">
        <w:rPr>
          <w:rFonts w:hint="cs"/>
          <w:rtl/>
        </w:rPr>
        <w:t>یز باید قرآن باشد، زیرا اگر بگوییم دین است هر</w:t>
      </w:r>
      <w:r w:rsidR="001D24F1" w:rsidRPr="00F54D7A">
        <w:rPr>
          <w:rFonts w:hint="eastAsia"/>
          <w:rtl/>
        </w:rPr>
        <w:t>‌</w:t>
      </w:r>
      <w:r w:rsidRPr="00F54D7A">
        <w:rPr>
          <w:rFonts w:hint="cs"/>
          <w:rtl/>
        </w:rPr>
        <w:t>کس مد</w:t>
      </w:r>
      <w:r w:rsidR="00EE5138" w:rsidRPr="00F54D7A">
        <w:rPr>
          <w:rFonts w:hint="cs"/>
          <w:rtl/>
        </w:rPr>
        <w:t>ّ</w:t>
      </w:r>
      <w:r w:rsidRPr="00F54D7A">
        <w:rPr>
          <w:rFonts w:hint="cs"/>
          <w:rtl/>
        </w:rPr>
        <w:t xml:space="preserve">عی دین است چه </w:t>
      </w:r>
      <w:r w:rsidR="00EE5138" w:rsidRPr="00F54D7A">
        <w:rPr>
          <w:rFonts w:hint="cs"/>
          <w:rtl/>
        </w:rPr>
        <w:t>اهل حق و چه اهل باطل. و اگر بگوی</w:t>
      </w:r>
      <w:r w:rsidRPr="00F54D7A">
        <w:rPr>
          <w:rFonts w:hint="cs"/>
          <w:rtl/>
        </w:rPr>
        <w:t>یم توحید</w:t>
      </w:r>
      <w:r w:rsidR="00EE5138" w:rsidRPr="00F54D7A">
        <w:rPr>
          <w:rFonts w:hint="cs"/>
          <w:rtl/>
        </w:rPr>
        <w:t>،</w:t>
      </w:r>
      <w:r w:rsidRPr="00F54D7A">
        <w:rPr>
          <w:rFonts w:hint="cs"/>
          <w:rtl/>
        </w:rPr>
        <w:t xml:space="preserve"> معلوم نیست </w:t>
      </w:r>
      <w:r w:rsidR="00EE5138" w:rsidRPr="00F54D7A">
        <w:rPr>
          <w:rFonts w:hint="cs"/>
          <w:rtl/>
        </w:rPr>
        <w:t>چگونه توحیدی، چنانکه زمان ما هر</w:t>
      </w:r>
      <w:r w:rsidR="001D24F1" w:rsidRPr="00F54D7A">
        <w:rPr>
          <w:rFonts w:hint="cs"/>
          <w:rtl/>
        </w:rPr>
        <w:t xml:space="preserve"> </w:t>
      </w:r>
      <w:r w:rsidRPr="00F54D7A">
        <w:rPr>
          <w:rFonts w:hint="cs"/>
          <w:rtl/>
        </w:rPr>
        <w:t xml:space="preserve">مشرکی دم از توحید می‌زند. پس باید </w:t>
      </w:r>
      <w:r w:rsidR="001D24F1" w:rsidRPr="00F54D7A">
        <w:rPr>
          <w:rFonts w:hint="cs"/>
          <w:rtl/>
        </w:rPr>
        <w:t>«</w:t>
      </w:r>
      <w:r w:rsidRPr="00F54D7A">
        <w:rPr>
          <w:rFonts w:hint="cs"/>
          <w:rtl/>
        </w:rPr>
        <w:t>حبل‌الله</w:t>
      </w:r>
      <w:r w:rsidR="001D24F1" w:rsidRPr="00F54D7A">
        <w:rPr>
          <w:rFonts w:hint="cs"/>
          <w:rtl/>
        </w:rPr>
        <w:t>»</w:t>
      </w:r>
      <w:r w:rsidRPr="00F54D7A">
        <w:rPr>
          <w:rFonts w:hint="cs"/>
          <w:rtl/>
        </w:rPr>
        <w:t xml:space="preserve"> چی</w:t>
      </w:r>
      <w:r w:rsidR="00EE5138" w:rsidRPr="00F54D7A">
        <w:rPr>
          <w:rFonts w:hint="cs"/>
          <w:rtl/>
        </w:rPr>
        <w:t>زی باشد که حد و حدود آن معلوم و</w:t>
      </w:r>
      <w:r w:rsidR="001D24F1" w:rsidRPr="00F54D7A">
        <w:rPr>
          <w:rFonts w:hint="cs"/>
          <w:rtl/>
        </w:rPr>
        <w:t xml:space="preserve"> </w:t>
      </w:r>
      <w:r w:rsidRPr="00F54D7A">
        <w:rPr>
          <w:rFonts w:hint="cs"/>
          <w:rtl/>
        </w:rPr>
        <w:t>خود فارق</w:t>
      </w:r>
      <w:r w:rsidR="001D24F1" w:rsidRPr="00F54D7A">
        <w:rPr>
          <w:rFonts w:hint="cs"/>
          <w:rtl/>
        </w:rPr>
        <w:t>ِ بین حق و باطل باشد</w:t>
      </w:r>
      <w:r w:rsidR="00EE5138" w:rsidRPr="00F54D7A">
        <w:rPr>
          <w:rFonts w:hint="cs"/>
          <w:rtl/>
        </w:rPr>
        <w:t xml:space="preserve"> و</w:t>
      </w:r>
      <w:r w:rsidR="001D24F1" w:rsidRPr="00F54D7A">
        <w:rPr>
          <w:rFonts w:hint="cs"/>
          <w:rtl/>
        </w:rPr>
        <w:t xml:space="preserve"> </w:t>
      </w:r>
      <w:r w:rsidRPr="00F54D7A">
        <w:rPr>
          <w:rFonts w:hint="cs"/>
          <w:rtl/>
        </w:rPr>
        <w:t>آن قرآن است. و چنگ‌زدن به آن</w:t>
      </w:r>
      <w:r w:rsidR="00EE5138" w:rsidRPr="00F54D7A">
        <w:rPr>
          <w:rFonts w:hint="cs"/>
          <w:rtl/>
        </w:rPr>
        <w:t>،</w:t>
      </w:r>
      <w:r w:rsidRPr="00F54D7A">
        <w:rPr>
          <w:rFonts w:hint="cs"/>
          <w:rtl/>
        </w:rPr>
        <w:t xml:space="preserve"> گرفتن و فهمیدن مطالب آن است.</w:t>
      </w:r>
    </w:p>
    <w:p w:rsidR="00661B6D" w:rsidRPr="00F54D7A" w:rsidRDefault="00661B6D" w:rsidP="00C249CC">
      <w:pPr>
        <w:pStyle w:val="ae"/>
        <w:rPr>
          <w:rtl/>
        </w:rPr>
      </w:pPr>
      <w:r w:rsidRPr="00F54D7A">
        <w:rPr>
          <w:rFonts w:ascii="Traditional Arabic" w:hAnsi="Traditional Arabic" w:cs="Traditional Arabic"/>
          <w:rtl/>
        </w:rPr>
        <w:t>﴿</w:t>
      </w:r>
      <w:r w:rsidRPr="00F54D7A">
        <w:rPr>
          <w:rtl/>
        </w:rPr>
        <w:t xml:space="preserve">وَلۡتَكُن مِّنكُمۡ أُمَّةٞ يَدۡعُونَ إِلَى </w:t>
      </w:r>
      <w:r w:rsidRPr="00F54D7A">
        <w:rPr>
          <w:rFonts w:hint="cs"/>
          <w:rtl/>
        </w:rPr>
        <w:t>ٱ</w:t>
      </w:r>
      <w:r w:rsidRPr="00F54D7A">
        <w:rPr>
          <w:rFonts w:hint="eastAsia"/>
          <w:rtl/>
        </w:rPr>
        <w:t>لۡخَيۡرِ</w:t>
      </w:r>
      <w:r w:rsidRPr="00F54D7A">
        <w:rPr>
          <w:rtl/>
        </w:rPr>
        <w:t xml:space="preserve"> وَيَأۡمُرُونَ بِ</w:t>
      </w:r>
      <w:r w:rsidRPr="00F54D7A">
        <w:rPr>
          <w:rFonts w:hint="cs"/>
          <w:rtl/>
        </w:rPr>
        <w:t>ٱ</w:t>
      </w:r>
      <w:r w:rsidRPr="00F54D7A">
        <w:rPr>
          <w:rFonts w:hint="eastAsia"/>
          <w:rtl/>
        </w:rPr>
        <w:t>لۡمَعۡرُوفِ</w:t>
      </w:r>
      <w:r w:rsidRPr="00F54D7A">
        <w:rPr>
          <w:rtl/>
        </w:rPr>
        <w:t xml:space="preserve"> وَيَنۡهَوۡنَ عَنِ </w:t>
      </w:r>
      <w:r w:rsidRPr="00F54D7A">
        <w:rPr>
          <w:rFonts w:hint="cs"/>
          <w:rtl/>
        </w:rPr>
        <w:t>ٱ</w:t>
      </w:r>
      <w:r w:rsidRPr="00F54D7A">
        <w:rPr>
          <w:rFonts w:hint="eastAsia"/>
          <w:rtl/>
        </w:rPr>
        <w:t>لۡمُنكَرِۚ</w:t>
      </w:r>
      <w:r w:rsidRPr="00F54D7A">
        <w:rPr>
          <w:rtl/>
        </w:rPr>
        <w:t xml:space="preserve"> وَأُوْلَٰٓئِكَ هُمُ </w:t>
      </w:r>
      <w:r w:rsidRPr="00F54D7A">
        <w:rPr>
          <w:rFonts w:hint="cs"/>
          <w:rtl/>
        </w:rPr>
        <w:t>ٱ</w:t>
      </w:r>
      <w:r w:rsidRPr="00F54D7A">
        <w:rPr>
          <w:rFonts w:hint="eastAsia"/>
          <w:rtl/>
        </w:rPr>
        <w:t>لۡمُفۡلِحُونَ</w:t>
      </w:r>
      <w:r w:rsidRPr="00F54D7A">
        <w:rPr>
          <w:rtl/>
        </w:rPr>
        <w:t xml:space="preserve"> ١٠٤ وَلَا تَكُونُواْ كَ</w:t>
      </w:r>
      <w:r w:rsidRPr="00F54D7A">
        <w:rPr>
          <w:rFonts w:hint="cs"/>
          <w:rtl/>
        </w:rPr>
        <w:t>ٱ</w:t>
      </w:r>
      <w:r w:rsidRPr="00F54D7A">
        <w:rPr>
          <w:rFonts w:hint="eastAsia"/>
          <w:rtl/>
        </w:rPr>
        <w:t>لَّذِينَ</w:t>
      </w:r>
      <w:r w:rsidRPr="00F54D7A">
        <w:rPr>
          <w:rtl/>
        </w:rPr>
        <w:t xml:space="preserve"> تَفَرَّقُواْ وَ</w:t>
      </w:r>
      <w:r w:rsidRPr="00F54D7A">
        <w:rPr>
          <w:rFonts w:hint="cs"/>
          <w:rtl/>
        </w:rPr>
        <w:t>ٱ</w:t>
      </w:r>
      <w:r w:rsidRPr="00F54D7A">
        <w:rPr>
          <w:rFonts w:hint="eastAsia"/>
          <w:rtl/>
        </w:rPr>
        <w:t>خۡتَلَفُواْ</w:t>
      </w:r>
      <w:r w:rsidRPr="00F54D7A">
        <w:rPr>
          <w:rtl/>
        </w:rPr>
        <w:t xml:space="preserve"> مِنۢ بَعۡدِ مَا جَآءَهُمُ </w:t>
      </w:r>
      <w:r w:rsidRPr="00F54D7A">
        <w:rPr>
          <w:rFonts w:hint="cs"/>
          <w:rtl/>
        </w:rPr>
        <w:t>ٱ</w:t>
      </w:r>
      <w:r w:rsidRPr="00F54D7A">
        <w:rPr>
          <w:rFonts w:hint="eastAsia"/>
          <w:rtl/>
        </w:rPr>
        <w:t>لۡبَيِّنَٰتُۚ</w:t>
      </w:r>
      <w:r w:rsidRPr="00F54D7A">
        <w:rPr>
          <w:rtl/>
        </w:rPr>
        <w:t xml:space="preserve"> وَأُوْلَٰٓئِكَ لَهُمۡ عَذَابٌ عَظِيمٞ ١٠٥ يَوۡمَ تَبۡيَضُّ وُجُوهٞ وَتَسۡوَدُّ وُجُوهٞۚ فَأَمَّا </w:t>
      </w:r>
      <w:r w:rsidRPr="00F54D7A">
        <w:rPr>
          <w:rFonts w:hint="cs"/>
          <w:rtl/>
        </w:rPr>
        <w:t>ٱ</w:t>
      </w:r>
      <w:r w:rsidRPr="00F54D7A">
        <w:rPr>
          <w:rFonts w:hint="eastAsia"/>
          <w:rtl/>
        </w:rPr>
        <w:t>لَّذِينَ</w:t>
      </w:r>
      <w:r w:rsidRPr="00F54D7A">
        <w:rPr>
          <w:rtl/>
        </w:rPr>
        <w:t xml:space="preserve"> </w:t>
      </w:r>
      <w:r w:rsidRPr="00F54D7A">
        <w:rPr>
          <w:rFonts w:hint="cs"/>
          <w:rtl/>
        </w:rPr>
        <w:t>ٱ</w:t>
      </w:r>
      <w:r w:rsidRPr="00F54D7A">
        <w:rPr>
          <w:rFonts w:hint="eastAsia"/>
          <w:rtl/>
        </w:rPr>
        <w:t>سۡوَدَّتۡ</w:t>
      </w:r>
      <w:r w:rsidRPr="00F54D7A">
        <w:rPr>
          <w:rtl/>
        </w:rPr>
        <w:t xml:space="preserve"> وُجُوهُهُمۡ أَكَفَرۡتُم بَعۡدَ إِيمَٰنِكُمۡ فَذُوقُواْ </w:t>
      </w:r>
      <w:r w:rsidRPr="00F54D7A">
        <w:rPr>
          <w:rFonts w:hint="cs"/>
          <w:rtl/>
        </w:rPr>
        <w:t>ٱ</w:t>
      </w:r>
      <w:r w:rsidRPr="00F54D7A">
        <w:rPr>
          <w:rFonts w:hint="eastAsia"/>
          <w:rtl/>
        </w:rPr>
        <w:t>لۡعَذَابَ</w:t>
      </w:r>
      <w:r w:rsidRPr="00F54D7A">
        <w:rPr>
          <w:rtl/>
        </w:rPr>
        <w:t xml:space="preserve"> بِمَا كُنتُمۡ تَكۡفُرُونَ ١٠٦ وَأَمَّا </w:t>
      </w:r>
      <w:r w:rsidRPr="00F54D7A">
        <w:rPr>
          <w:rFonts w:hint="cs"/>
          <w:rtl/>
        </w:rPr>
        <w:t>ٱ</w:t>
      </w:r>
      <w:r w:rsidRPr="00F54D7A">
        <w:rPr>
          <w:rFonts w:hint="eastAsia"/>
          <w:rtl/>
        </w:rPr>
        <w:t>لَّذِينَ</w:t>
      </w:r>
      <w:r w:rsidRPr="00F54D7A">
        <w:rPr>
          <w:rtl/>
        </w:rPr>
        <w:t xml:space="preserve"> </w:t>
      </w:r>
      <w:r w:rsidRPr="00F54D7A">
        <w:rPr>
          <w:rFonts w:hint="cs"/>
          <w:rtl/>
        </w:rPr>
        <w:t>ٱ</w:t>
      </w:r>
      <w:r w:rsidRPr="00F54D7A">
        <w:rPr>
          <w:rFonts w:hint="eastAsia"/>
          <w:rtl/>
        </w:rPr>
        <w:t>بۡيَضَّتۡ</w:t>
      </w:r>
      <w:r w:rsidRPr="00F54D7A">
        <w:rPr>
          <w:rtl/>
        </w:rPr>
        <w:t xml:space="preserve"> وُجُوهُهُمۡ فَفِي رَحۡمَةِ </w:t>
      </w:r>
      <w:r w:rsidRPr="00F54D7A">
        <w:rPr>
          <w:rFonts w:hint="cs"/>
          <w:rtl/>
        </w:rPr>
        <w:t>ٱ</w:t>
      </w:r>
      <w:r w:rsidRPr="00F54D7A">
        <w:rPr>
          <w:rFonts w:hint="eastAsia"/>
          <w:rtl/>
        </w:rPr>
        <w:t>للَّهِۖ</w:t>
      </w:r>
      <w:r w:rsidRPr="00F54D7A">
        <w:rPr>
          <w:rtl/>
        </w:rPr>
        <w:t xml:space="preserve"> هُمۡ فِيهَا خَٰلِدُونَ ١٠٧</w:t>
      </w:r>
      <w:r w:rsidRPr="00F54D7A">
        <w:rPr>
          <w:rFonts w:ascii="Traditional Arabic" w:hAnsi="Traditional Arabic" w:cs="Traditional Arabic"/>
          <w:rtl/>
        </w:rPr>
        <w:t>﴾</w:t>
      </w:r>
      <w:r w:rsidR="00920636" w:rsidRPr="00F54D7A">
        <w:rPr>
          <w:rFonts w:ascii="Traditional Arabic" w:hAnsi="Traditional Arabic" w:cs="Traditional Arabic" w:hint="cs"/>
          <w:rtl/>
        </w:rPr>
        <w:tab/>
      </w:r>
      <w:r w:rsidRPr="00F54D7A">
        <w:rPr>
          <w:rFonts w:hint="cs"/>
          <w:rtl/>
        </w:rPr>
        <w:t xml:space="preserve"> </w:t>
      </w:r>
      <w:r w:rsidRPr="00F54D7A">
        <w:rPr>
          <w:rStyle w:val="Char5"/>
          <w:rFonts w:hint="cs"/>
          <w:rtl/>
        </w:rPr>
        <w:t>[آل عمران: 104-107]</w:t>
      </w:r>
      <w:r w:rsidRPr="00F54D7A">
        <w:rPr>
          <w:rFonts w:hint="cs"/>
          <w:rtl/>
        </w:rPr>
        <w:t>.</w:t>
      </w:r>
    </w:p>
    <w:p w:rsidR="00FE1DA6" w:rsidRPr="00E96CD2" w:rsidRDefault="00FE1DA6" w:rsidP="00C249CC">
      <w:pPr>
        <w:pStyle w:val="af"/>
        <w:rPr>
          <w:spacing w:val="-2"/>
          <w:rtl/>
        </w:rPr>
      </w:pPr>
      <w:r w:rsidRPr="00E96CD2">
        <w:rPr>
          <w:rFonts w:cs="B Zar" w:hint="cs"/>
          <w:b/>
          <w:bCs/>
          <w:spacing w:val="-2"/>
          <w:rtl/>
        </w:rPr>
        <w:t>ترجمه</w:t>
      </w:r>
      <w:r w:rsidR="00CD3E26" w:rsidRPr="00E96CD2">
        <w:rPr>
          <w:rFonts w:cs="B Zar" w:hint="cs"/>
          <w:b/>
          <w:bCs/>
          <w:spacing w:val="-2"/>
          <w:rtl/>
        </w:rPr>
        <w:t>:</w:t>
      </w:r>
      <w:r w:rsidR="00CD3E26" w:rsidRPr="00E96CD2">
        <w:rPr>
          <w:rFonts w:hint="cs"/>
          <w:b/>
          <w:bCs/>
          <w:spacing w:val="-2"/>
          <w:rtl/>
        </w:rPr>
        <w:t xml:space="preserve"> </w:t>
      </w:r>
      <w:r w:rsidRPr="00E96CD2">
        <w:rPr>
          <w:rFonts w:hint="cs"/>
          <w:spacing w:val="-2"/>
          <w:rtl/>
        </w:rPr>
        <w:t xml:space="preserve">و باید از شما </w:t>
      </w:r>
      <w:r w:rsidR="00C0731A" w:rsidRPr="00E96CD2">
        <w:rPr>
          <w:rFonts w:hint="cs"/>
          <w:spacing w:val="-2"/>
          <w:rtl/>
        </w:rPr>
        <w:t xml:space="preserve">باشند </w:t>
      </w:r>
      <w:r w:rsidR="00D940C1" w:rsidRPr="00E96CD2">
        <w:rPr>
          <w:rFonts w:hint="cs"/>
          <w:spacing w:val="-2"/>
          <w:rtl/>
        </w:rPr>
        <w:t xml:space="preserve">مردمی </w:t>
      </w:r>
      <w:r w:rsidR="001D24F1" w:rsidRPr="00E96CD2">
        <w:rPr>
          <w:rFonts w:hint="cs"/>
          <w:spacing w:val="-2"/>
          <w:rtl/>
        </w:rPr>
        <w:t>که به سوی خیر دعوت کنند</w:t>
      </w:r>
      <w:r w:rsidRPr="00E96CD2">
        <w:rPr>
          <w:rFonts w:hint="cs"/>
          <w:spacing w:val="-2"/>
          <w:rtl/>
        </w:rPr>
        <w:t xml:space="preserve"> و به معروف امر نمایند</w:t>
      </w:r>
      <w:r w:rsidR="00B17A13" w:rsidRPr="00E96CD2">
        <w:rPr>
          <w:rFonts w:hint="cs"/>
          <w:spacing w:val="-2"/>
          <w:rtl/>
        </w:rPr>
        <w:t xml:space="preserve"> </w:t>
      </w:r>
      <w:r w:rsidR="001D24F1" w:rsidRPr="00E96CD2">
        <w:rPr>
          <w:rFonts w:hint="cs"/>
          <w:spacing w:val="-2"/>
          <w:rtl/>
        </w:rPr>
        <w:t>و از منکر بازدارند</w:t>
      </w:r>
      <w:r w:rsidRPr="00E96CD2">
        <w:rPr>
          <w:rFonts w:hint="cs"/>
          <w:spacing w:val="-2"/>
          <w:rtl/>
        </w:rPr>
        <w:t xml:space="preserve"> و ایشان خود رستگارند(104) و نباشید مانند آنان</w:t>
      </w:r>
      <w:r w:rsidR="00D940C1" w:rsidRPr="00E96CD2">
        <w:rPr>
          <w:spacing w:val="-2"/>
          <w:rtl/>
        </w:rPr>
        <w:softHyphen/>
      </w:r>
      <w:r w:rsidRPr="00E96CD2">
        <w:rPr>
          <w:rFonts w:hint="cs"/>
          <w:spacing w:val="-2"/>
          <w:rtl/>
        </w:rPr>
        <w:t>که متفر</w:t>
      </w:r>
      <w:r w:rsidR="00D940C1" w:rsidRPr="00E96CD2">
        <w:rPr>
          <w:rFonts w:hint="cs"/>
          <w:spacing w:val="-2"/>
          <w:rtl/>
        </w:rPr>
        <w:t>ّ</w:t>
      </w:r>
      <w:r w:rsidRPr="00E96CD2">
        <w:rPr>
          <w:rFonts w:hint="cs"/>
          <w:spacing w:val="-2"/>
          <w:rtl/>
        </w:rPr>
        <w:t>ق شده و فرقه</w:t>
      </w:r>
      <w:r w:rsidR="001D24F1" w:rsidRPr="00E96CD2">
        <w:rPr>
          <w:rFonts w:hint="cs"/>
          <w:spacing w:val="-2"/>
          <w:rtl/>
        </w:rPr>
        <w:t xml:space="preserve"> ‌فرقه گردیدند</w:t>
      </w:r>
      <w:r w:rsidRPr="00E96CD2">
        <w:rPr>
          <w:rFonts w:hint="cs"/>
          <w:spacing w:val="-2"/>
          <w:rtl/>
        </w:rPr>
        <w:t xml:space="preserve"> و پس از آمدن آیات روشن برای ایشان اختلاف کردند، برای ایشان عذاب بزرگی است(105) روزی</w:t>
      </w:r>
      <w:r w:rsidR="00D940C1" w:rsidRPr="00E96CD2">
        <w:rPr>
          <w:spacing w:val="-2"/>
          <w:rtl/>
        </w:rPr>
        <w:softHyphen/>
      </w:r>
      <w:r w:rsidR="00D940C1" w:rsidRPr="00E96CD2">
        <w:rPr>
          <w:rFonts w:hint="cs"/>
          <w:spacing w:val="-2"/>
          <w:rtl/>
        </w:rPr>
        <w:t>که صورتهایی سفید و صورتهای</w:t>
      </w:r>
      <w:r w:rsidR="001D24F1" w:rsidRPr="00E96CD2">
        <w:rPr>
          <w:rFonts w:hint="cs"/>
          <w:spacing w:val="-2"/>
          <w:rtl/>
        </w:rPr>
        <w:t>ی سیاه می‌گردد، ا</w:t>
      </w:r>
      <w:r w:rsidRPr="00E96CD2">
        <w:rPr>
          <w:rFonts w:hint="cs"/>
          <w:spacing w:val="-2"/>
          <w:rtl/>
        </w:rPr>
        <w:t>م</w:t>
      </w:r>
      <w:r w:rsidR="00D940C1" w:rsidRPr="00E96CD2">
        <w:rPr>
          <w:rFonts w:hint="cs"/>
          <w:spacing w:val="-2"/>
          <w:rtl/>
        </w:rPr>
        <w:t>ّ</w:t>
      </w:r>
      <w:r w:rsidRPr="00E96CD2">
        <w:rPr>
          <w:rFonts w:hint="cs"/>
          <w:spacing w:val="-2"/>
          <w:rtl/>
        </w:rPr>
        <w:t>ا آنان</w:t>
      </w:r>
      <w:r w:rsidR="00D940C1" w:rsidRPr="00E96CD2">
        <w:rPr>
          <w:spacing w:val="-2"/>
          <w:rtl/>
        </w:rPr>
        <w:softHyphen/>
      </w:r>
      <w:r w:rsidRPr="00E96CD2">
        <w:rPr>
          <w:rFonts w:hint="cs"/>
          <w:spacing w:val="-2"/>
          <w:rtl/>
        </w:rPr>
        <w:t xml:space="preserve">که صورتشان سیاه </w:t>
      </w:r>
      <w:r w:rsidR="001D24F1" w:rsidRPr="00E96CD2">
        <w:rPr>
          <w:rFonts w:hint="cs"/>
          <w:spacing w:val="-2"/>
          <w:rtl/>
        </w:rPr>
        <w:t>است</w:t>
      </w:r>
      <w:r w:rsidRPr="00E96CD2">
        <w:rPr>
          <w:rFonts w:hint="cs"/>
          <w:spacing w:val="-2"/>
          <w:rtl/>
        </w:rPr>
        <w:t xml:space="preserve"> به ایشان گفته شود آیا شما پس از ایمانتان کافر شدید پس عذاب را بچشید ب</w:t>
      </w:r>
      <w:r w:rsidR="00D940C1" w:rsidRPr="00E96CD2">
        <w:rPr>
          <w:rFonts w:hint="cs"/>
          <w:spacing w:val="-2"/>
          <w:rtl/>
        </w:rPr>
        <w:t xml:space="preserve">ه </w:t>
      </w:r>
      <w:r w:rsidRPr="00E96CD2">
        <w:rPr>
          <w:rFonts w:hint="cs"/>
          <w:spacing w:val="-2"/>
          <w:rtl/>
        </w:rPr>
        <w:t>واسط</w:t>
      </w:r>
      <w:r w:rsidR="009B34AE" w:rsidRPr="00E96CD2">
        <w:rPr>
          <w:rFonts w:hint="cs"/>
          <w:spacing w:val="-2"/>
          <w:rtl/>
        </w:rPr>
        <w:t>ۀ</w:t>
      </w:r>
      <w:r w:rsidRPr="00E96CD2">
        <w:rPr>
          <w:rFonts w:hint="cs"/>
          <w:spacing w:val="-2"/>
          <w:rtl/>
        </w:rPr>
        <w:t xml:space="preserve"> در کفر بودنتان</w:t>
      </w:r>
      <w:r w:rsidR="00D940C1" w:rsidRPr="00E96CD2">
        <w:rPr>
          <w:rFonts w:hint="cs"/>
          <w:spacing w:val="-2"/>
          <w:rtl/>
        </w:rPr>
        <w:t xml:space="preserve"> </w:t>
      </w:r>
      <w:r w:rsidR="001D24F1" w:rsidRPr="00E96CD2">
        <w:rPr>
          <w:rFonts w:hint="cs"/>
          <w:spacing w:val="-2"/>
          <w:rtl/>
        </w:rPr>
        <w:t>(106) و ا</w:t>
      </w:r>
      <w:r w:rsidRPr="00E96CD2">
        <w:rPr>
          <w:rFonts w:hint="cs"/>
          <w:spacing w:val="-2"/>
          <w:rtl/>
        </w:rPr>
        <w:t>م</w:t>
      </w:r>
      <w:r w:rsidR="00D940C1" w:rsidRPr="00E96CD2">
        <w:rPr>
          <w:rFonts w:hint="cs"/>
          <w:spacing w:val="-2"/>
          <w:rtl/>
        </w:rPr>
        <w:t>ّ</w:t>
      </w:r>
      <w:r w:rsidRPr="00E96CD2">
        <w:rPr>
          <w:rFonts w:hint="cs"/>
          <w:spacing w:val="-2"/>
          <w:rtl/>
        </w:rPr>
        <w:t>ا آنانکه صورتشان سفید شده پس در رحمت خدا جاودانند.</w:t>
      </w:r>
      <w:r w:rsidR="00D940C1" w:rsidRPr="00E96CD2">
        <w:rPr>
          <w:rFonts w:hint="cs"/>
          <w:spacing w:val="-2"/>
          <w:rtl/>
        </w:rPr>
        <w:t xml:space="preserve"> </w:t>
      </w:r>
      <w:r w:rsidRPr="00E96CD2">
        <w:rPr>
          <w:rFonts w:hint="cs"/>
          <w:spacing w:val="-2"/>
          <w:rtl/>
        </w:rPr>
        <w:t>(107)</w:t>
      </w:r>
    </w:p>
    <w:p w:rsidR="00FE1DA6" w:rsidRPr="00F54D7A" w:rsidRDefault="00FE1DA6" w:rsidP="00C249CC">
      <w:pPr>
        <w:pStyle w:val="a2"/>
        <w:rPr>
          <w:rtl/>
        </w:rPr>
      </w:pPr>
      <w:r w:rsidRPr="00F54D7A">
        <w:rPr>
          <w:rFonts w:cs="B Zar" w:hint="cs"/>
          <w:b/>
          <w:bCs/>
          <w:sz w:val="26"/>
          <w:szCs w:val="26"/>
          <w:rtl/>
        </w:rPr>
        <w:t>نکات</w:t>
      </w:r>
      <w:r w:rsidR="00CD3E26" w:rsidRPr="00F54D7A">
        <w:rPr>
          <w:rFonts w:cs="B Zar" w:hint="cs"/>
          <w:b/>
          <w:bCs/>
          <w:sz w:val="26"/>
          <w:szCs w:val="26"/>
          <w:rtl/>
        </w:rPr>
        <w:t>:</w:t>
      </w:r>
      <w:r w:rsidR="00CD3E26" w:rsidRPr="00F54D7A">
        <w:rPr>
          <w:rFonts w:hint="cs"/>
          <w:b/>
          <w:bCs/>
          <w:rtl/>
        </w:rPr>
        <w:t xml:space="preserve"> </w:t>
      </w:r>
      <w:r w:rsidR="001D24F1" w:rsidRPr="00F54D7A">
        <w:rPr>
          <w:rFonts w:hint="cs"/>
          <w:rtl/>
        </w:rPr>
        <w:t>بر هر</w:t>
      </w:r>
      <w:r w:rsidR="001D24F1" w:rsidRPr="00F54D7A">
        <w:rPr>
          <w:rFonts w:hint="eastAsia"/>
          <w:rtl/>
        </w:rPr>
        <w:t>‌</w:t>
      </w:r>
      <w:r w:rsidRPr="00F54D7A">
        <w:rPr>
          <w:rFonts w:hint="cs"/>
          <w:rtl/>
        </w:rPr>
        <w:t>کسی که مکل</w:t>
      </w:r>
      <w:r w:rsidR="00C0731A" w:rsidRPr="00F54D7A">
        <w:rPr>
          <w:rFonts w:hint="cs"/>
          <w:rtl/>
        </w:rPr>
        <w:t>ّ</w:t>
      </w:r>
      <w:r w:rsidRPr="00F54D7A">
        <w:rPr>
          <w:rFonts w:hint="cs"/>
          <w:rtl/>
        </w:rPr>
        <w:t xml:space="preserve">ف باشد دعوت </w:t>
      </w:r>
      <w:r w:rsidR="001D24F1" w:rsidRPr="00F54D7A">
        <w:rPr>
          <w:rFonts w:hint="cs"/>
          <w:rtl/>
        </w:rPr>
        <w:t>به خیر و ا</w:t>
      </w:r>
      <w:r w:rsidRPr="00F54D7A">
        <w:rPr>
          <w:rFonts w:hint="cs"/>
          <w:rtl/>
        </w:rPr>
        <w:t>مر به معروف و نهی از منکر وا</w:t>
      </w:r>
      <w:r w:rsidR="00B17A13" w:rsidRPr="00F54D7A">
        <w:rPr>
          <w:rFonts w:hint="cs"/>
          <w:rtl/>
        </w:rPr>
        <w:t>ج</w:t>
      </w:r>
      <w:r w:rsidRPr="00F54D7A">
        <w:rPr>
          <w:rFonts w:hint="cs"/>
          <w:rtl/>
        </w:rPr>
        <w:t>ب است. حال اگر کسی بگوید پس چرا کلم</w:t>
      </w:r>
      <w:r w:rsidR="007C704B" w:rsidRPr="00F54D7A">
        <w:rPr>
          <w:rFonts w:hint="cs"/>
          <w:rtl/>
        </w:rPr>
        <w:t>ۀ</w:t>
      </w:r>
      <w:r w:rsidR="00920636" w:rsidRPr="00F54D7A">
        <w:rPr>
          <w:rFonts w:hint="cs"/>
          <w:rtl/>
        </w:rPr>
        <w:t xml:space="preserve"> </w:t>
      </w:r>
      <w:r w:rsidR="00920636" w:rsidRPr="00F54D7A">
        <w:rPr>
          <w:rFonts w:ascii="Traditional Arabic" w:hAnsi="Traditional Arabic" w:cs="Traditional Arabic"/>
          <w:rtl/>
        </w:rPr>
        <w:t>﴿</w:t>
      </w:r>
      <w:r w:rsidR="00920636" w:rsidRPr="00F54D7A">
        <w:rPr>
          <w:rStyle w:val="Char4"/>
          <w:rtl/>
        </w:rPr>
        <w:t>مِّنكُمۡ</w:t>
      </w:r>
      <w:r w:rsidR="00920636" w:rsidRPr="00F54D7A">
        <w:rPr>
          <w:rFonts w:ascii="Traditional Arabic" w:hAnsi="Traditional Arabic" w:cs="Traditional Arabic"/>
          <w:rtl/>
        </w:rPr>
        <w:t>﴾</w:t>
      </w:r>
      <w:r w:rsidRPr="00F54D7A">
        <w:rPr>
          <w:rFonts w:hint="cs"/>
          <w:rtl/>
        </w:rPr>
        <w:t xml:space="preserve"> در آیه آمده؟ جواب این است که</w:t>
      </w:r>
      <w:r w:rsidR="00CD3E26" w:rsidRPr="00F54D7A">
        <w:rPr>
          <w:rFonts w:hint="cs"/>
          <w:rtl/>
        </w:rPr>
        <w:t xml:space="preserve">: </w:t>
      </w:r>
      <w:r w:rsidRPr="00F54D7A">
        <w:rPr>
          <w:rFonts w:hint="cs"/>
          <w:rtl/>
        </w:rPr>
        <w:t>اولا</w:t>
      </w:r>
      <w:r w:rsidR="001D24F1" w:rsidRPr="00F54D7A">
        <w:rPr>
          <w:rFonts w:hint="cs"/>
          <w:rtl/>
        </w:rPr>
        <w:t>ً</w:t>
      </w:r>
      <w:r w:rsidRPr="00F54D7A">
        <w:rPr>
          <w:rFonts w:hint="cs"/>
          <w:rtl/>
        </w:rPr>
        <w:t xml:space="preserve"> </w:t>
      </w:r>
      <w:r w:rsidR="00661B6D" w:rsidRPr="00F54D7A">
        <w:rPr>
          <w:rStyle w:val="Char9"/>
          <w:rtl/>
        </w:rPr>
        <w:t>«</w:t>
      </w:r>
      <w:r w:rsidRPr="00F54D7A">
        <w:rPr>
          <w:rStyle w:val="Char9"/>
          <w:rFonts w:hint="cs"/>
          <w:rtl/>
        </w:rPr>
        <w:t>م</w:t>
      </w:r>
      <w:r w:rsidR="001D24F1" w:rsidRPr="00F54D7A">
        <w:rPr>
          <w:rStyle w:val="Char9"/>
          <w:rFonts w:hint="cs"/>
          <w:rtl/>
        </w:rPr>
        <w:t>ِ</w:t>
      </w:r>
      <w:r w:rsidRPr="00F54D7A">
        <w:rPr>
          <w:rStyle w:val="Char9"/>
          <w:rFonts w:hint="cs"/>
          <w:rtl/>
        </w:rPr>
        <w:t>ن</w:t>
      </w:r>
      <w:r w:rsidR="00661B6D" w:rsidRPr="00F54D7A">
        <w:rPr>
          <w:rStyle w:val="Char9"/>
          <w:rtl/>
        </w:rPr>
        <w:t>»</w:t>
      </w:r>
      <w:r w:rsidRPr="00F54D7A">
        <w:rPr>
          <w:rFonts w:hint="cs"/>
          <w:rtl/>
        </w:rPr>
        <w:t xml:space="preserve"> </w:t>
      </w:r>
      <w:r w:rsidR="00BF4730" w:rsidRPr="00F54D7A">
        <w:rPr>
          <w:rFonts w:hint="cs"/>
          <w:rtl/>
        </w:rPr>
        <w:t>برای</w:t>
      </w:r>
      <w:r w:rsidR="001D24F1" w:rsidRPr="00F54D7A">
        <w:rPr>
          <w:rFonts w:hint="cs"/>
          <w:rtl/>
        </w:rPr>
        <w:t xml:space="preserve"> تبیین است</w:t>
      </w:r>
      <w:r w:rsidRPr="00F54D7A">
        <w:rPr>
          <w:rFonts w:hint="cs"/>
          <w:rtl/>
        </w:rPr>
        <w:t xml:space="preserve"> و مقصود این است داعی إلی الخیر باید از شما مسلمین باشد نه از کف</w:t>
      </w:r>
      <w:r w:rsidR="00D76967" w:rsidRPr="00F54D7A">
        <w:rPr>
          <w:rFonts w:hint="cs"/>
          <w:rtl/>
        </w:rPr>
        <w:t>ّ</w:t>
      </w:r>
      <w:r w:rsidRPr="00F54D7A">
        <w:rPr>
          <w:rFonts w:hint="cs"/>
          <w:rtl/>
        </w:rPr>
        <w:t>ار اگر</w:t>
      </w:r>
      <w:r w:rsidR="001D24F1" w:rsidRPr="00F54D7A">
        <w:rPr>
          <w:rFonts w:hint="cs"/>
          <w:rtl/>
        </w:rPr>
        <w:t xml:space="preserve"> </w:t>
      </w:r>
      <w:r w:rsidRPr="00F54D7A">
        <w:rPr>
          <w:rFonts w:hint="cs"/>
          <w:rtl/>
        </w:rPr>
        <w:t>چه بر تمام مسلمین دعوت إ</w:t>
      </w:r>
      <w:r w:rsidR="001D24F1" w:rsidRPr="00F54D7A">
        <w:rPr>
          <w:rFonts w:hint="cs"/>
          <w:rtl/>
        </w:rPr>
        <w:t>لی الخیر و ا</w:t>
      </w:r>
      <w:r w:rsidRPr="00F54D7A">
        <w:rPr>
          <w:rFonts w:hint="cs"/>
          <w:rtl/>
        </w:rPr>
        <w:t>مر به م</w:t>
      </w:r>
      <w:r w:rsidR="001D24F1" w:rsidRPr="00F54D7A">
        <w:rPr>
          <w:rFonts w:hint="cs"/>
          <w:rtl/>
        </w:rPr>
        <w:t>عروف واجب است، ا</w:t>
      </w:r>
      <w:r w:rsidRPr="00F54D7A">
        <w:rPr>
          <w:rFonts w:hint="cs"/>
          <w:rtl/>
        </w:rPr>
        <w:t>م</w:t>
      </w:r>
      <w:r w:rsidR="00D76967" w:rsidRPr="00F54D7A">
        <w:rPr>
          <w:rFonts w:hint="cs"/>
          <w:rtl/>
        </w:rPr>
        <w:t>ّ</w:t>
      </w:r>
      <w:r w:rsidRPr="00F54D7A">
        <w:rPr>
          <w:rFonts w:hint="cs"/>
          <w:rtl/>
        </w:rPr>
        <w:t>ا اگر یک عده به آن قیام ن</w:t>
      </w:r>
      <w:r w:rsidR="003467F4" w:rsidRPr="00F54D7A">
        <w:rPr>
          <w:rFonts w:hint="cs"/>
          <w:rtl/>
        </w:rPr>
        <w:t>م</w:t>
      </w:r>
      <w:r w:rsidRPr="00F54D7A">
        <w:rPr>
          <w:rFonts w:hint="cs"/>
          <w:rtl/>
        </w:rPr>
        <w:t>ایند به طور کفایت از دیگران ساقط است. جمل</w:t>
      </w:r>
      <w:r w:rsidR="007C704B" w:rsidRPr="00F54D7A">
        <w:rPr>
          <w:rFonts w:hint="cs"/>
          <w:rtl/>
        </w:rPr>
        <w:t>ۀ</w:t>
      </w:r>
      <w:r w:rsidR="00CD3E26" w:rsidRPr="00F54D7A">
        <w:rPr>
          <w:rFonts w:hint="cs"/>
          <w:rtl/>
        </w:rPr>
        <w:t>:</w:t>
      </w:r>
      <w:r w:rsidR="00920636" w:rsidRPr="00F54D7A">
        <w:rPr>
          <w:rFonts w:hint="cs"/>
          <w:rtl/>
        </w:rPr>
        <w:t xml:space="preserve"> </w:t>
      </w:r>
      <w:r w:rsidR="00920636" w:rsidRPr="00F54D7A">
        <w:rPr>
          <w:rFonts w:ascii="Traditional Arabic" w:hAnsi="Traditional Arabic" w:cs="Traditional Arabic"/>
          <w:rtl/>
        </w:rPr>
        <w:t>﴿</w:t>
      </w:r>
      <w:r w:rsidR="001D24F1" w:rsidRPr="00F54D7A">
        <w:rPr>
          <w:rStyle w:val="Char4"/>
          <w:rtl/>
        </w:rPr>
        <w:t>مِنۢ بَعۡدِ مَا جَآءَهُم</w:t>
      </w:r>
      <w:r w:rsidR="00920636" w:rsidRPr="00F54D7A">
        <w:rPr>
          <w:rStyle w:val="Char4"/>
          <w:rtl/>
        </w:rPr>
        <w:t xml:space="preserve"> </w:t>
      </w:r>
      <w:r w:rsidR="00920636" w:rsidRPr="00F54D7A">
        <w:rPr>
          <w:rStyle w:val="Char4"/>
          <w:rFonts w:hint="cs"/>
          <w:rtl/>
        </w:rPr>
        <w:t>ٱلۡبَيِّنَٰتُۚ</w:t>
      </w:r>
      <w:r w:rsidR="00920636" w:rsidRPr="00F54D7A">
        <w:rPr>
          <w:rFonts w:ascii="Traditional Arabic" w:hAnsi="Traditional Arabic" w:cs="Traditional Arabic"/>
          <w:rtl/>
        </w:rPr>
        <w:t>﴾</w:t>
      </w:r>
      <w:r w:rsidR="00CD3E26" w:rsidRPr="00F54D7A">
        <w:rPr>
          <w:rFonts w:hint="cs"/>
          <w:rtl/>
        </w:rPr>
        <w:t xml:space="preserve"> </w:t>
      </w:r>
      <w:r w:rsidRPr="00F54D7A">
        <w:rPr>
          <w:rFonts w:hint="cs"/>
          <w:rtl/>
        </w:rPr>
        <w:t>دلالت دارد که موج</w:t>
      </w:r>
      <w:r w:rsidR="00D76967" w:rsidRPr="00F54D7A">
        <w:rPr>
          <w:rFonts w:hint="cs"/>
          <w:rtl/>
        </w:rPr>
        <w:t>ِ</w:t>
      </w:r>
      <w:r w:rsidRPr="00F54D7A">
        <w:rPr>
          <w:rFonts w:hint="cs"/>
          <w:rtl/>
        </w:rPr>
        <w:t>د اختلاف و تفرقه همواره علمای مذهبی بوده‌اند که به آیات بی</w:t>
      </w:r>
      <w:r w:rsidR="00D76967" w:rsidRPr="00F54D7A">
        <w:rPr>
          <w:rFonts w:hint="cs"/>
          <w:rtl/>
        </w:rPr>
        <w:t>ّ</w:t>
      </w:r>
      <w:r w:rsidRPr="00F54D7A">
        <w:rPr>
          <w:rFonts w:hint="cs"/>
          <w:rtl/>
        </w:rPr>
        <w:t>نات کتاب آسمانی اعتناء نکردند و برای جاه‌طلبی مسلمین را بیچاره کردند و هفتا</w:t>
      </w:r>
      <w:r w:rsidR="001D24F1" w:rsidRPr="00F54D7A">
        <w:rPr>
          <w:rFonts w:hint="cs"/>
          <w:rtl/>
        </w:rPr>
        <w:t>د مذهب ایجاد کردند. و مقصود از إسوداد و إ</w:t>
      </w:r>
      <w:r w:rsidRPr="00F54D7A">
        <w:rPr>
          <w:rFonts w:hint="cs"/>
          <w:rtl/>
        </w:rPr>
        <w:t>بیضاض وجوه ممکن است معنی حقیقی باشد و ممکن است آبرو و و</w:t>
      </w:r>
      <w:r w:rsidR="001D24F1" w:rsidRPr="00F54D7A">
        <w:rPr>
          <w:rFonts w:hint="cs"/>
          <w:rtl/>
        </w:rPr>
        <w:t>جاهت و عدم آن باشد. در این آیه إ</w:t>
      </w:r>
      <w:r w:rsidRPr="00F54D7A">
        <w:rPr>
          <w:rFonts w:hint="cs"/>
          <w:rtl/>
        </w:rPr>
        <w:t>بیضاض را در او</w:t>
      </w:r>
      <w:r w:rsidR="000607AF" w:rsidRPr="00F54D7A">
        <w:rPr>
          <w:rFonts w:hint="cs"/>
          <w:rtl/>
        </w:rPr>
        <w:t>ل و آخر آورده برای احاط</w:t>
      </w:r>
      <w:r w:rsidR="007C704B" w:rsidRPr="00F54D7A">
        <w:rPr>
          <w:rFonts w:hint="cs"/>
          <w:rtl/>
        </w:rPr>
        <w:t>ۀ</w:t>
      </w:r>
      <w:r w:rsidR="000607AF" w:rsidRPr="00F54D7A">
        <w:rPr>
          <w:rFonts w:hint="cs"/>
          <w:rtl/>
        </w:rPr>
        <w:t xml:space="preserve"> رحمت و</w:t>
      </w:r>
      <w:r w:rsidRPr="00F54D7A">
        <w:rPr>
          <w:rFonts w:hint="cs"/>
          <w:rtl/>
        </w:rPr>
        <w:t>سع</w:t>
      </w:r>
      <w:r w:rsidR="007C704B" w:rsidRPr="00F54D7A">
        <w:rPr>
          <w:rFonts w:hint="cs"/>
          <w:rtl/>
        </w:rPr>
        <w:t>ۀ</w:t>
      </w:r>
      <w:r w:rsidR="001D24F1" w:rsidRPr="00F54D7A">
        <w:rPr>
          <w:rFonts w:hint="cs"/>
          <w:rtl/>
        </w:rPr>
        <w:t xml:space="preserve"> آن و لذا رحمت را نسبت به خود داده</w:t>
      </w:r>
      <w:r w:rsidRPr="00F54D7A">
        <w:rPr>
          <w:rFonts w:hint="cs"/>
          <w:rtl/>
        </w:rPr>
        <w:t xml:space="preserve"> و</w:t>
      </w:r>
      <w:r w:rsidR="00920636" w:rsidRPr="00F54D7A">
        <w:rPr>
          <w:rFonts w:hint="cs"/>
          <w:rtl/>
        </w:rPr>
        <w:t xml:space="preserve"> </w:t>
      </w:r>
      <w:r w:rsidR="00920636" w:rsidRPr="00F54D7A">
        <w:rPr>
          <w:rFonts w:ascii="Traditional Arabic" w:hAnsi="Traditional Arabic" w:cs="Traditional Arabic"/>
          <w:rtl/>
        </w:rPr>
        <w:t>﴿</w:t>
      </w:r>
      <w:r w:rsidR="00920636" w:rsidRPr="00F54D7A">
        <w:rPr>
          <w:rStyle w:val="Char4"/>
          <w:rtl/>
        </w:rPr>
        <w:t xml:space="preserve">رَحۡمَةِ </w:t>
      </w:r>
      <w:r w:rsidR="00920636" w:rsidRPr="00F54D7A">
        <w:rPr>
          <w:rStyle w:val="Char4"/>
          <w:rFonts w:hint="cs"/>
          <w:rtl/>
        </w:rPr>
        <w:t>ٱللَّهِۖ</w:t>
      </w:r>
      <w:r w:rsidR="00920636" w:rsidRPr="00F54D7A">
        <w:rPr>
          <w:rStyle w:val="Char4"/>
          <w:rFonts w:ascii="Traditional Arabic" w:hAnsi="Traditional Arabic" w:cs="Traditional Arabic"/>
          <w:rtl/>
        </w:rPr>
        <w:t>﴾</w:t>
      </w:r>
      <w:r w:rsidRPr="00F54D7A">
        <w:rPr>
          <w:rFonts w:hint="cs"/>
          <w:rtl/>
        </w:rPr>
        <w:t xml:space="preserve"> فرموده و در مورد عذاب، عذاب الله نفرموده.</w:t>
      </w:r>
    </w:p>
    <w:p w:rsidR="00920636" w:rsidRPr="00F54D7A" w:rsidRDefault="00920636" w:rsidP="00C249CC">
      <w:pPr>
        <w:pStyle w:val="ae"/>
        <w:rPr>
          <w:rtl/>
        </w:rPr>
      </w:pPr>
      <w:r w:rsidRPr="00F54D7A">
        <w:rPr>
          <w:rFonts w:ascii="Traditional Arabic" w:hAnsi="Traditional Arabic" w:cs="Traditional Arabic"/>
          <w:rtl/>
        </w:rPr>
        <w:t>﴿</w:t>
      </w:r>
      <w:r w:rsidRPr="00F54D7A">
        <w:rPr>
          <w:rFonts w:hint="eastAsia"/>
          <w:rtl/>
        </w:rPr>
        <w:t>تِلۡكَ</w:t>
      </w:r>
      <w:r w:rsidRPr="00F54D7A">
        <w:rPr>
          <w:rtl/>
        </w:rPr>
        <w:t xml:space="preserve"> ءَايَٰتُ </w:t>
      </w:r>
      <w:r w:rsidRPr="00F54D7A">
        <w:rPr>
          <w:rFonts w:hint="cs"/>
          <w:rtl/>
        </w:rPr>
        <w:t>ٱ</w:t>
      </w:r>
      <w:r w:rsidRPr="00F54D7A">
        <w:rPr>
          <w:rFonts w:hint="eastAsia"/>
          <w:rtl/>
        </w:rPr>
        <w:t>للَّهِ</w:t>
      </w:r>
      <w:r w:rsidRPr="00F54D7A">
        <w:rPr>
          <w:rtl/>
        </w:rPr>
        <w:t xml:space="preserve"> نَتۡلُوهَا عَلَيۡكَ بِ</w:t>
      </w:r>
      <w:r w:rsidRPr="00F54D7A">
        <w:rPr>
          <w:rFonts w:hint="cs"/>
          <w:rtl/>
        </w:rPr>
        <w:t>ٱ</w:t>
      </w:r>
      <w:r w:rsidRPr="00F54D7A">
        <w:rPr>
          <w:rFonts w:hint="eastAsia"/>
          <w:rtl/>
        </w:rPr>
        <w:t>لۡحَقِّۗ</w:t>
      </w:r>
      <w:r w:rsidRPr="00F54D7A">
        <w:rPr>
          <w:rtl/>
        </w:rPr>
        <w:t xml:space="preserve"> وَمَا </w:t>
      </w:r>
      <w:r w:rsidRPr="00F54D7A">
        <w:rPr>
          <w:rFonts w:hint="cs"/>
          <w:rtl/>
        </w:rPr>
        <w:t>ٱ</w:t>
      </w:r>
      <w:r w:rsidRPr="00F54D7A">
        <w:rPr>
          <w:rFonts w:hint="eastAsia"/>
          <w:rtl/>
        </w:rPr>
        <w:t>للَّهُ</w:t>
      </w:r>
      <w:r w:rsidRPr="00F54D7A">
        <w:rPr>
          <w:rtl/>
        </w:rPr>
        <w:t xml:space="preserve"> يُرِيدُ ظُلۡمٗا لِّلۡعَٰلَمِينَ ١٠٨</w:t>
      </w:r>
      <w:r w:rsidRPr="00F54D7A">
        <w:t xml:space="preserve"> </w:t>
      </w:r>
      <w:r w:rsidRPr="00F54D7A">
        <w:rPr>
          <w:rFonts w:hint="eastAsia"/>
          <w:rtl/>
        </w:rPr>
        <w:t>وَلِلَّهِ</w:t>
      </w:r>
      <w:r w:rsidRPr="00F54D7A">
        <w:rPr>
          <w:rtl/>
        </w:rPr>
        <w:t xml:space="preserve"> مَا فِي </w:t>
      </w:r>
      <w:r w:rsidRPr="00F54D7A">
        <w:rPr>
          <w:rFonts w:hint="cs"/>
          <w:rtl/>
        </w:rPr>
        <w:t>ٱ</w:t>
      </w:r>
      <w:r w:rsidRPr="00F54D7A">
        <w:rPr>
          <w:rFonts w:hint="eastAsia"/>
          <w:rtl/>
        </w:rPr>
        <w:t>لسَّمَٰوَٰتِ</w:t>
      </w:r>
      <w:r w:rsidRPr="00F54D7A">
        <w:rPr>
          <w:rtl/>
        </w:rPr>
        <w:t xml:space="preserve"> وَمَا فِي </w:t>
      </w:r>
      <w:r w:rsidRPr="00F54D7A">
        <w:rPr>
          <w:rFonts w:hint="cs"/>
          <w:rtl/>
        </w:rPr>
        <w:t>ٱ</w:t>
      </w:r>
      <w:r w:rsidRPr="00F54D7A">
        <w:rPr>
          <w:rFonts w:hint="eastAsia"/>
          <w:rtl/>
        </w:rPr>
        <w:t>لۡأَرۡضِۚ</w:t>
      </w:r>
      <w:r w:rsidRPr="00F54D7A">
        <w:rPr>
          <w:rtl/>
        </w:rPr>
        <w:t xml:space="preserve"> وَإِلَى </w:t>
      </w:r>
      <w:r w:rsidRPr="00F54D7A">
        <w:rPr>
          <w:rFonts w:hint="cs"/>
          <w:rtl/>
        </w:rPr>
        <w:t>ٱ</w:t>
      </w:r>
      <w:r w:rsidRPr="00F54D7A">
        <w:rPr>
          <w:rFonts w:hint="eastAsia"/>
          <w:rtl/>
        </w:rPr>
        <w:t>للَّهِ</w:t>
      </w:r>
      <w:r w:rsidRPr="00F54D7A">
        <w:rPr>
          <w:rtl/>
        </w:rPr>
        <w:t xml:space="preserve"> تُرۡجَعُ </w:t>
      </w:r>
      <w:r w:rsidRPr="00F54D7A">
        <w:rPr>
          <w:rFonts w:hint="cs"/>
          <w:rtl/>
        </w:rPr>
        <w:t>ٱ</w:t>
      </w:r>
      <w:r w:rsidRPr="00F54D7A">
        <w:rPr>
          <w:rFonts w:hint="eastAsia"/>
          <w:rtl/>
        </w:rPr>
        <w:t>لۡأُمُورُ</w:t>
      </w:r>
      <w:r w:rsidRPr="00F54D7A">
        <w:rPr>
          <w:rtl/>
        </w:rPr>
        <w:t xml:space="preserve"> ١٠٩</w:t>
      </w:r>
      <w:r w:rsidRPr="00F54D7A">
        <w:t xml:space="preserve"> </w:t>
      </w:r>
      <w:r w:rsidRPr="00F54D7A">
        <w:rPr>
          <w:rFonts w:hint="eastAsia"/>
          <w:rtl/>
        </w:rPr>
        <w:t>كُنتُمۡ</w:t>
      </w:r>
      <w:r w:rsidRPr="00F54D7A">
        <w:rPr>
          <w:rtl/>
        </w:rPr>
        <w:t xml:space="preserve"> خَيۡرَ أُمَّةٍ أُخۡرِجَتۡ لِلنَّاسِ تَأۡمُرُونَ بِ</w:t>
      </w:r>
      <w:r w:rsidRPr="00F54D7A">
        <w:rPr>
          <w:rFonts w:hint="cs"/>
          <w:rtl/>
        </w:rPr>
        <w:t>ٱ</w:t>
      </w:r>
      <w:r w:rsidRPr="00F54D7A">
        <w:rPr>
          <w:rFonts w:hint="eastAsia"/>
          <w:rtl/>
        </w:rPr>
        <w:t>لۡمَعۡرُوفِ</w:t>
      </w:r>
      <w:r w:rsidRPr="00F54D7A">
        <w:rPr>
          <w:rtl/>
        </w:rPr>
        <w:t xml:space="preserve"> وَتَنۡهَوۡنَ عَنِ </w:t>
      </w:r>
      <w:r w:rsidRPr="00F54D7A">
        <w:rPr>
          <w:rFonts w:hint="cs"/>
          <w:rtl/>
        </w:rPr>
        <w:t>ٱ</w:t>
      </w:r>
      <w:r w:rsidRPr="00F54D7A">
        <w:rPr>
          <w:rFonts w:hint="eastAsia"/>
          <w:rtl/>
        </w:rPr>
        <w:t>لۡمُنكَرِ</w:t>
      </w:r>
      <w:r w:rsidRPr="00F54D7A">
        <w:rPr>
          <w:rtl/>
        </w:rPr>
        <w:t xml:space="preserve"> وَتُؤۡمِنُونَ بِ</w:t>
      </w:r>
      <w:r w:rsidRPr="00F54D7A">
        <w:rPr>
          <w:rFonts w:hint="cs"/>
          <w:rtl/>
        </w:rPr>
        <w:t>ٱ</w:t>
      </w:r>
      <w:r w:rsidRPr="00F54D7A">
        <w:rPr>
          <w:rFonts w:hint="eastAsia"/>
          <w:rtl/>
        </w:rPr>
        <w:t>للَّهِۗ</w:t>
      </w:r>
      <w:r w:rsidRPr="00F54D7A">
        <w:rPr>
          <w:rtl/>
        </w:rPr>
        <w:t xml:space="preserve"> وَلَوۡ ءَامَنَ أَهۡلُ </w:t>
      </w:r>
      <w:r w:rsidRPr="00F54D7A">
        <w:rPr>
          <w:rFonts w:hint="cs"/>
          <w:rtl/>
        </w:rPr>
        <w:t>ٱ</w:t>
      </w:r>
      <w:r w:rsidRPr="00F54D7A">
        <w:rPr>
          <w:rFonts w:hint="eastAsia"/>
          <w:rtl/>
        </w:rPr>
        <w:t>لۡكِتَٰبِ</w:t>
      </w:r>
      <w:r w:rsidRPr="00F54D7A">
        <w:rPr>
          <w:rtl/>
        </w:rPr>
        <w:t xml:space="preserve"> لَكَانَ خَيۡرٗا لَّهُمۚ مِّنۡهُمُ </w:t>
      </w:r>
      <w:r w:rsidRPr="00F54D7A">
        <w:rPr>
          <w:rFonts w:hint="cs"/>
          <w:rtl/>
        </w:rPr>
        <w:t>ٱ</w:t>
      </w:r>
      <w:r w:rsidRPr="00F54D7A">
        <w:rPr>
          <w:rFonts w:hint="eastAsia"/>
          <w:rtl/>
        </w:rPr>
        <w:t>لۡمُؤۡمِنُونَ</w:t>
      </w:r>
      <w:r w:rsidRPr="00F54D7A">
        <w:rPr>
          <w:rtl/>
        </w:rPr>
        <w:t xml:space="preserve"> وَأَكۡثَرُهُمُ </w:t>
      </w:r>
      <w:r w:rsidRPr="00F54D7A">
        <w:rPr>
          <w:rFonts w:hint="cs"/>
          <w:rtl/>
        </w:rPr>
        <w:t>ٱ</w:t>
      </w:r>
      <w:r w:rsidRPr="00F54D7A">
        <w:rPr>
          <w:rFonts w:hint="eastAsia"/>
          <w:rtl/>
        </w:rPr>
        <w:t>لۡفَٰسِقُونَ</w:t>
      </w:r>
      <w:r w:rsidRPr="00F54D7A">
        <w:rPr>
          <w:rtl/>
        </w:rPr>
        <w:t xml:space="preserve"> ١١٠</w:t>
      </w:r>
      <w:r w:rsidRPr="00F54D7A">
        <w:t xml:space="preserve"> </w:t>
      </w:r>
      <w:r w:rsidRPr="00F54D7A">
        <w:rPr>
          <w:rFonts w:hint="eastAsia"/>
          <w:rtl/>
        </w:rPr>
        <w:t>لَن</w:t>
      </w:r>
      <w:r w:rsidRPr="00F54D7A">
        <w:rPr>
          <w:rtl/>
        </w:rPr>
        <w:t xml:space="preserve"> يَضُرُّوكُمۡ إِلَّآ أَذٗىۖ وَإِن يُقَٰتِلُوكُمۡ يُوَلُّوكُمُ </w:t>
      </w:r>
      <w:r w:rsidRPr="00F54D7A">
        <w:rPr>
          <w:rFonts w:hint="cs"/>
          <w:rtl/>
        </w:rPr>
        <w:t>ٱ</w:t>
      </w:r>
      <w:r w:rsidRPr="00F54D7A">
        <w:rPr>
          <w:rFonts w:hint="eastAsia"/>
          <w:rtl/>
        </w:rPr>
        <w:t>لۡأَدۡبَارَ</w:t>
      </w:r>
      <w:r w:rsidRPr="00F54D7A">
        <w:rPr>
          <w:rtl/>
        </w:rPr>
        <w:t xml:space="preserve"> ثُمَّ لَا يُنصَرُونَ ١١١</w:t>
      </w:r>
      <w:r w:rsidRPr="00F54D7A">
        <w:rPr>
          <w:rFonts w:ascii="Traditional Arabic" w:hAnsi="Traditional Arabic" w:cs="Traditional Arabic"/>
          <w:rtl/>
        </w:rPr>
        <w:t>﴾</w:t>
      </w:r>
      <w:r w:rsidRPr="00F54D7A">
        <w:rPr>
          <w:rFonts w:hint="cs"/>
          <w:rtl/>
        </w:rPr>
        <w:t xml:space="preserve"> </w:t>
      </w:r>
      <w:r w:rsidRPr="00F54D7A">
        <w:rPr>
          <w:rFonts w:hint="cs"/>
          <w:rtl/>
        </w:rPr>
        <w:tab/>
      </w:r>
      <w:r w:rsidRPr="00F54D7A">
        <w:rPr>
          <w:rStyle w:val="Char5"/>
          <w:rFonts w:hint="cs"/>
          <w:rtl/>
        </w:rPr>
        <w:t>[آل عمران: 108-111]</w:t>
      </w:r>
      <w:r w:rsidRPr="00F54D7A">
        <w:rPr>
          <w:rFonts w:hint="cs"/>
          <w:rtl/>
        </w:rPr>
        <w:t>.</w:t>
      </w:r>
    </w:p>
    <w:p w:rsidR="00FE1DA6" w:rsidRPr="00F54D7A" w:rsidRDefault="00FE1DA6" w:rsidP="00C249CC">
      <w:pPr>
        <w:pStyle w:val="af"/>
        <w:rPr>
          <w:rtl/>
        </w:rPr>
      </w:pPr>
      <w:r w:rsidRPr="00F54D7A">
        <w:rPr>
          <w:rFonts w:cs="B Zar" w:hint="cs"/>
          <w:b/>
          <w:bCs/>
          <w:rtl/>
        </w:rPr>
        <w:t>ترجمه</w:t>
      </w:r>
      <w:r w:rsidR="00CD3E26" w:rsidRPr="00F54D7A">
        <w:rPr>
          <w:rFonts w:cs="B Zar" w:hint="cs"/>
          <w:b/>
          <w:bCs/>
          <w:rtl/>
        </w:rPr>
        <w:t>:</w:t>
      </w:r>
      <w:r w:rsidR="00CD3E26" w:rsidRPr="00F54D7A">
        <w:rPr>
          <w:rFonts w:hint="cs"/>
          <w:b/>
          <w:bCs/>
          <w:rtl/>
        </w:rPr>
        <w:t xml:space="preserve"> </w:t>
      </w:r>
      <w:r w:rsidRPr="00F54D7A">
        <w:rPr>
          <w:rFonts w:hint="cs"/>
          <w:rtl/>
        </w:rPr>
        <w:t xml:space="preserve">اینها آیات خداست که </w:t>
      </w:r>
      <w:r w:rsidR="00E11F09" w:rsidRPr="00F54D7A">
        <w:rPr>
          <w:rFonts w:hint="cs"/>
          <w:rtl/>
        </w:rPr>
        <w:t xml:space="preserve">به حق </w:t>
      </w:r>
      <w:r w:rsidRPr="00F54D7A">
        <w:rPr>
          <w:rFonts w:hint="cs"/>
          <w:rtl/>
        </w:rPr>
        <w:t>بر تو می‌خوانیم و خدا برای جهانیان اراد</w:t>
      </w:r>
      <w:r w:rsidR="009B34AE" w:rsidRPr="00F54D7A">
        <w:rPr>
          <w:rFonts w:hint="cs"/>
          <w:rtl/>
        </w:rPr>
        <w:t>ۀ</w:t>
      </w:r>
      <w:r w:rsidRPr="00F54D7A">
        <w:rPr>
          <w:rFonts w:hint="cs"/>
          <w:rtl/>
        </w:rPr>
        <w:t xml:space="preserve"> ستم ندارد(108) و ملک خداست آنچه در آسمانها</w:t>
      </w:r>
      <w:r w:rsidR="001D24F1" w:rsidRPr="00F54D7A">
        <w:rPr>
          <w:rFonts w:hint="cs"/>
          <w:rtl/>
        </w:rPr>
        <w:t xml:space="preserve"> و آنچه در زمین است</w:t>
      </w:r>
      <w:r w:rsidRPr="00F54D7A">
        <w:rPr>
          <w:rFonts w:hint="cs"/>
          <w:rtl/>
        </w:rPr>
        <w:t xml:space="preserve"> و أمور ب</w:t>
      </w:r>
      <w:r w:rsidR="00E11F09" w:rsidRPr="00F54D7A">
        <w:rPr>
          <w:rFonts w:hint="cs"/>
          <w:rtl/>
        </w:rPr>
        <w:t xml:space="preserve">ه </w:t>
      </w:r>
      <w:r w:rsidRPr="00F54D7A">
        <w:rPr>
          <w:rFonts w:hint="cs"/>
          <w:rtl/>
        </w:rPr>
        <w:t>سوی خدا برگشت داده می‌شود(109) شما بهترین أم</w:t>
      </w:r>
      <w:r w:rsidR="00E11F09" w:rsidRPr="00F54D7A">
        <w:rPr>
          <w:rFonts w:hint="cs"/>
          <w:rtl/>
        </w:rPr>
        <w:t>ّ</w:t>
      </w:r>
      <w:r w:rsidRPr="00F54D7A">
        <w:rPr>
          <w:rFonts w:hint="cs"/>
          <w:rtl/>
        </w:rPr>
        <w:t xml:space="preserve">تی بودید که برای مردم انتخاب شدید، أمر به معروف و نهی از منکر </w:t>
      </w:r>
      <w:r w:rsidR="001D24F1" w:rsidRPr="00F54D7A">
        <w:rPr>
          <w:rFonts w:hint="cs"/>
          <w:rtl/>
        </w:rPr>
        <w:t>می‌کنید و به خدا ایمان می‌آورید</w:t>
      </w:r>
      <w:r w:rsidRPr="00F54D7A">
        <w:rPr>
          <w:rFonts w:hint="cs"/>
          <w:rtl/>
        </w:rPr>
        <w:t xml:space="preserve"> و اگر أهل </w:t>
      </w:r>
      <w:r w:rsidR="00F928B3" w:rsidRPr="00F54D7A">
        <w:rPr>
          <w:rFonts w:hint="cs"/>
          <w:rtl/>
        </w:rPr>
        <w:t>کتاب ایمان بیاورند برایشان بهتر</w:t>
      </w:r>
      <w:r w:rsidRPr="00F54D7A">
        <w:rPr>
          <w:rFonts w:hint="cs"/>
          <w:rtl/>
        </w:rPr>
        <w:t xml:space="preserve">است، برخی از ایشان مؤمنند، ولی بیشتر ایشان فاسقند(110) به شما زیان نرسانند مگر </w:t>
      </w:r>
      <w:r w:rsidR="001D24F1" w:rsidRPr="00F54D7A">
        <w:rPr>
          <w:rFonts w:hint="cs"/>
          <w:rtl/>
        </w:rPr>
        <w:t>آزارکی</w:t>
      </w:r>
      <w:r w:rsidRPr="00F54D7A">
        <w:rPr>
          <w:rFonts w:hint="cs"/>
          <w:rtl/>
        </w:rPr>
        <w:t xml:space="preserve"> و اگر با شما قتال کنند به شما پشت می‌کنند، سپس یاری نشوند.(111)</w:t>
      </w:r>
    </w:p>
    <w:p w:rsidR="00FE1DA6" w:rsidRPr="00F54D7A" w:rsidRDefault="00FE1DA6" w:rsidP="00C249CC">
      <w:pPr>
        <w:pStyle w:val="a2"/>
        <w:rPr>
          <w:rtl/>
        </w:rPr>
      </w:pPr>
      <w:r w:rsidRPr="00F54D7A">
        <w:rPr>
          <w:rFonts w:cs="B Zar" w:hint="cs"/>
          <w:b/>
          <w:bCs/>
          <w:sz w:val="26"/>
          <w:szCs w:val="26"/>
          <w:rtl/>
        </w:rPr>
        <w:t>نکات</w:t>
      </w:r>
      <w:r w:rsidR="00CD3E26" w:rsidRPr="00F54D7A">
        <w:rPr>
          <w:rFonts w:cs="B Zar" w:hint="cs"/>
          <w:b/>
          <w:bCs/>
          <w:sz w:val="26"/>
          <w:szCs w:val="26"/>
          <w:rtl/>
        </w:rPr>
        <w:t>:</w:t>
      </w:r>
      <w:r w:rsidR="00CD3E26" w:rsidRPr="00F54D7A">
        <w:rPr>
          <w:rFonts w:hint="cs"/>
          <w:b/>
          <w:bCs/>
          <w:rtl/>
        </w:rPr>
        <w:t xml:space="preserve"> </w:t>
      </w:r>
      <w:r w:rsidRPr="00F54D7A">
        <w:rPr>
          <w:rFonts w:hint="cs"/>
          <w:rtl/>
        </w:rPr>
        <w:t>در کجا خطاب</w:t>
      </w:r>
      <w:r w:rsidR="00920636" w:rsidRPr="00F54D7A">
        <w:rPr>
          <w:rFonts w:hint="cs"/>
          <w:rtl/>
        </w:rPr>
        <w:t xml:space="preserve"> </w:t>
      </w:r>
      <w:r w:rsidR="00920636" w:rsidRPr="00F54D7A">
        <w:rPr>
          <w:rFonts w:ascii="Traditional Arabic" w:hAnsi="Traditional Arabic" w:cs="Traditional Arabic"/>
          <w:rtl/>
        </w:rPr>
        <w:t>﴿</w:t>
      </w:r>
      <w:r w:rsidR="00920636" w:rsidRPr="00F54D7A">
        <w:rPr>
          <w:rStyle w:val="Char4"/>
          <w:rFonts w:hint="cs"/>
          <w:rtl/>
        </w:rPr>
        <w:t>كُنتُمۡ</w:t>
      </w:r>
      <w:r w:rsidR="00920636" w:rsidRPr="00F54D7A">
        <w:rPr>
          <w:rStyle w:val="Char4"/>
          <w:rtl/>
        </w:rPr>
        <w:t xml:space="preserve"> خَيۡرَ أُمَّةٍ أُخۡرِجَتۡ لِلنَّاسِ</w:t>
      </w:r>
      <w:r w:rsidR="00920636" w:rsidRPr="00F54D7A">
        <w:rPr>
          <w:rFonts w:ascii="Traditional Arabic" w:hAnsi="Traditional Arabic" w:cs="Traditional Arabic"/>
          <w:rtl/>
        </w:rPr>
        <w:t>﴾</w:t>
      </w:r>
      <w:r w:rsidRPr="00F54D7A">
        <w:rPr>
          <w:rFonts w:hint="cs"/>
          <w:rtl/>
        </w:rPr>
        <w:t xml:space="preserve"> به مسلمین گفته می‌شود، آیا وقت ورود بهشت </w:t>
      </w:r>
      <w:r w:rsidR="00F928B3" w:rsidRPr="00F54D7A">
        <w:rPr>
          <w:rFonts w:hint="cs"/>
          <w:rtl/>
        </w:rPr>
        <w:t>به دلیل سیاق آیات و تناسب آنها؟</w:t>
      </w:r>
      <w:r w:rsidRPr="00F54D7A">
        <w:rPr>
          <w:rFonts w:hint="cs"/>
          <w:rtl/>
        </w:rPr>
        <w:t xml:space="preserve"> و یا خیر</w:t>
      </w:r>
      <w:r w:rsidR="00F928B3" w:rsidRPr="00F54D7A">
        <w:rPr>
          <w:rFonts w:hint="cs"/>
          <w:rtl/>
        </w:rPr>
        <w:t xml:space="preserve"> </w:t>
      </w:r>
      <w:r w:rsidRPr="00F54D7A">
        <w:rPr>
          <w:rFonts w:hint="cs"/>
          <w:rtl/>
        </w:rPr>
        <w:t>مخاطب اصحاب رسول خدا</w:t>
      </w:r>
      <w:r w:rsidR="00A87B93" w:rsidRPr="00F54D7A">
        <w:rPr>
          <w:rFonts w:cs="CTraditional Arabic" w:hint="cs"/>
          <w:rtl/>
        </w:rPr>
        <w:t>ص</w:t>
      </w:r>
      <w:r w:rsidRPr="00F54D7A">
        <w:rPr>
          <w:rFonts w:hint="cs"/>
          <w:rtl/>
        </w:rPr>
        <w:t xml:space="preserve"> بوده در همین دنی</w:t>
      </w:r>
      <w:r w:rsidR="001D24F1" w:rsidRPr="00F54D7A">
        <w:rPr>
          <w:rFonts w:hint="cs"/>
          <w:rtl/>
        </w:rPr>
        <w:t>ا</w:t>
      </w:r>
      <w:r w:rsidRPr="00F54D7A">
        <w:rPr>
          <w:rFonts w:hint="cs"/>
          <w:rtl/>
        </w:rPr>
        <w:t xml:space="preserve"> و</w:t>
      </w:r>
      <w:r w:rsidR="001D24F1" w:rsidRPr="00F54D7A">
        <w:rPr>
          <w:rFonts w:hint="cs"/>
          <w:rtl/>
        </w:rPr>
        <w:t xml:space="preserve"> </w:t>
      </w:r>
      <w:r w:rsidRPr="00F54D7A">
        <w:rPr>
          <w:rFonts w:hint="cs"/>
          <w:rtl/>
        </w:rPr>
        <w:t>کسانی که مت</w:t>
      </w:r>
      <w:r w:rsidR="00F928B3" w:rsidRPr="00F54D7A">
        <w:rPr>
          <w:rFonts w:hint="cs"/>
          <w:rtl/>
        </w:rPr>
        <w:t>ّ</w:t>
      </w:r>
      <w:r w:rsidRPr="00F54D7A">
        <w:rPr>
          <w:rFonts w:hint="cs"/>
          <w:rtl/>
        </w:rPr>
        <w:t>صف به صفت آنان باشند، یعنی صفات مذکور</w:t>
      </w:r>
      <w:r w:rsidR="007C704B" w:rsidRPr="00F54D7A">
        <w:rPr>
          <w:rFonts w:hint="cs"/>
          <w:rtl/>
        </w:rPr>
        <w:t>ۀ</w:t>
      </w:r>
      <w:r w:rsidRPr="00F54D7A">
        <w:rPr>
          <w:rFonts w:hint="cs"/>
          <w:rtl/>
        </w:rPr>
        <w:t xml:space="preserve"> در آیه را دارا باشند. و از جمل</w:t>
      </w:r>
      <w:r w:rsidR="007C704B" w:rsidRPr="00F54D7A">
        <w:rPr>
          <w:rFonts w:hint="cs"/>
          <w:rtl/>
        </w:rPr>
        <w:t>ۀ</w:t>
      </w:r>
      <w:r w:rsidR="00CD3E26" w:rsidRPr="00F54D7A">
        <w:rPr>
          <w:rFonts w:hint="cs"/>
          <w:rtl/>
        </w:rPr>
        <w:t>:</w:t>
      </w:r>
      <w:r w:rsidR="00920636" w:rsidRPr="00F54D7A">
        <w:rPr>
          <w:rFonts w:hint="cs"/>
          <w:rtl/>
        </w:rPr>
        <w:t xml:space="preserve"> </w:t>
      </w:r>
      <w:r w:rsidR="00920636" w:rsidRPr="00F54D7A">
        <w:rPr>
          <w:rFonts w:ascii="Traditional Arabic" w:hAnsi="Traditional Arabic" w:cs="Traditional Arabic"/>
          <w:rtl/>
        </w:rPr>
        <w:t>﴿</w:t>
      </w:r>
      <w:r w:rsidR="00920636" w:rsidRPr="00F54D7A">
        <w:rPr>
          <w:rStyle w:val="Char4"/>
          <w:rtl/>
        </w:rPr>
        <w:t>تَأۡمُرُونَ</w:t>
      </w:r>
      <w:r w:rsidR="00920636" w:rsidRPr="00F54D7A">
        <w:rPr>
          <w:rStyle w:val="Char4"/>
          <w:rFonts w:hint="cs"/>
          <w:rtl/>
        </w:rPr>
        <w:t>...</w:t>
      </w:r>
      <w:r w:rsidR="00920636" w:rsidRPr="00F54D7A">
        <w:rPr>
          <w:rFonts w:ascii="Traditional Arabic" w:hAnsi="Traditional Arabic" w:cs="Traditional Arabic"/>
          <w:rtl/>
        </w:rPr>
        <w:t>﴾</w:t>
      </w:r>
      <w:r w:rsidR="00CD3E26" w:rsidRPr="00F54D7A">
        <w:rPr>
          <w:rFonts w:hint="cs"/>
          <w:rtl/>
        </w:rPr>
        <w:t xml:space="preserve"> </w:t>
      </w:r>
      <w:r w:rsidRPr="00F54D7A">
        <w:rPr>
          <w:rFonts w:hint="cs"/>
          <w:rtl/>
        </w:rPr>
        <w:t>استفا</w:t>
      </w:r>
      <w:r w:rsidR="001D24F1" w:rsidRPr="00F54D7A">
        <w:rPr>
          <w:rFonts w:hint="cs"/>
          <w:rtl/>
        </w:rPr>
        <w:t>ده می‌شود که فضیلت و برتری این ا</w:t>
      </w:r>
      <w:r w:rsidRPr="00F54D7A">
        <w:rPr>
          <w:rFonts w:hint="cs"/>
          <w:rtl/>
        </w:rPr>
        <w:t>م</w:t>
      </w:r>
      <w:r w:rsidR="00F928B3" w:rsidRPr="00F54D7A">
        <w:rPr>
          <w:rFonts w:hint="cs"/>
          <w:rtl/>
        </w:rPr>
        <w:t>ّ</w:t>
      </w:r>
      <w:r w:rsidRPr="00F54D7A">
        <w:rPr>
          <w:rFonts w:hint="cs"/>
          <w:rtl/>
        </w:rPr>
        <w:t>ت مادامی است که به وظیف</w:t>
      </w:r>
      <w:r w:rsidR="007C704B" w:rsidRPr="00F54D7A">
        <w:rPr>
          <w:rFonts w:hint="cs"/>
          <w:rtl/>
        </w:rPr>
        <w:t>ۀ</w:t>
      </w:r>
      <w:r w:rsidR="001D24F1" w:rsidRPr="00F54D7A">
        <w:rPr>
          <w:rFonts w:hint="cs"/>
          <w:rtl/>
        </w:rPr>
        <w:t xml:space="preserve"> امر به معروف قیام کنند</w:t>
      </w:r>
      <w:r w:rsidRPr="00F54D7A">
        <w:rPr>
          <w:rFonts w:hint="cs"/>
          <w:rtl/>
        </w:rPr>
        <w:t xml:space="preserve"> و اگر</w:t>
      </w:r>
      <w:r w:rsidR="001D24F1" w:rsidRPr="00F54D7A">
        <w:rPr>
          <w:rFonts w:hint="cs"/>
          <w:rtl/>
        </w:rPr>
        <w:t xml:space="preserve"> نه مانند سایر امم می‌باشند</w:t>
      </w:r>
      <w:r w:rsidRPr="00F54D7A">
        <w:rPr>
          <w:rFonts w:hint="cs"/>
          <w:rtl/>
        </w:rPr>
        <w:t xml:space="preserve"> و به اص</w:t>
      </w:r>
      <w:r w:rsidR="00F928B3" w:rsidRPr="00F54D7A">
        <w:rPr>
          <w:rFonts w:hint="cs"/>
          <w:rtl/>
        </w:rPr>
        <w:t>ط</w:t>
      </w:r>
      <w:r w:rsidRPr="00F54D7A">
        <w:rPr>
          <w:rFonts w:hint="cs"/>
          <w:rtl/>
        </w:rPr>
        <w:t>لاح علمی در این</w:t>
      </w:r>
      <w:r w:rsidR="00A208A3" w:rsidRPr="00F54D7A">
        <w:rPr>
          <w:rFonts w:hint="cs"/>
          <w:rtl/>
        </w:rPr>
        <w:t>جا تعلیق حکم بر وصف است. و جمل</w:t>
      </w:r>
      <w:r w:rsidR="007C704B" w:rsidRPr="00F54D7A">
        <w:rPr>
          <w:rFonts w:hint="cs"/>
          <w:rtl/>
        </w:rPr>
        <w:t>ۀ</w:t>
      </w:r>
      <w:r w:rsidR="00CD3E26" w:rsidRPr="00F54D7A">
        <w:rPr>
          <w:rFonts w:hint="cs"/>
          <w:rtl/>
        </w:rPr>
        <w:t>:</w:t>
      </w:r>
      <w:r w:rsidR="00920636" w:rsidRPr="00F54D7A">
        <w:rPr>
          <w:rFonts w:hint="cs"/>
          <w:rtl/>
        </w:rPr>
        <w:t xml:space="preserve"> </w:t>
      </w:r>
      <w:r w:rsidR="00920636" w:rsidRPr="00F54D7A">
        <w:rPr>
          <w:rFonts w:ascii="Traditional Arabic" w:hAnsi="Traditional Arabic" w:cs="Traditional Arabic"/>
          <w:rtl/>
        </w:rPr>
        <w:t>﴿</w:t>
      </w:r>
      <w:r w:rsidR="00920636" w:rsidRPr="00F54D7A">
        <w:rPr>
          <w:rStyle w:val="Char4"/>
          <w:rtl/>
        </w:rPr>
        <w:t xml:space="preserve">وَأَكۡثَرُهُمُ </w:t>
      </w:r>
      <w:r w:rsidR="00920636" w:rsidRPr="00F54D7A">
        <w:rPr>
          <w:rStyle w:val="Char4"/>
          <w:rFonts w:hint="cs"/>
          <w:rtl/>
        </w:rPr>
        <w:t>ٱلۡفَٰسِقُونَ</w:t>
      </w:r>
      <w:r w:rsidR="00920636" w:rsidRPr="00F54D7A">
        <w:rPr>
          <w:rFonts w:ascii="Traditional Arabic" w:hAnsi="Traditional Arabic" w:cs="Traditional Arabic"/>
          <w:rtl/>
        </w:rPr>
        <w:t>﴾</w:t>
      </w:r>
      <w:r w:rsidR="00CD3E26" w:rsidRPr="00F54D7A">
        <w:rPr>
          <w:rFonts w:hint="cs"/>
          <w:rtl/>
        </w:rPr>
        <w:t xml:space="preserve"> </w:t>
      </w:r>
      <w:r w:rsidRPr="00F54D7A">
        <w:rPr>
          <w:rFonts w:hint="cs"/>
          <w:rtl/>
        </w:rPr>
        <w:t>دلالت دارد که کف</w:t>
      </w:r>
      <w:r w:rsidR="00F928B3" w:rsidRPr="00F54D7A">
        <w:rPr>
          <w:rFonts w:hint="cs"/>
          <w:rtl/>
        </w:rPr>
        <w:t>ّ</w:t>
      </w:r>
      <w:r w:rsidRPr="00F54D7A">
        <w:rPr>
          <w:rFonts w:hint="cs"/>
          <w:rtl/>
        </w:rPr>
        <w:t>ار نیز عادل و فاسق دارند. و بدان</w:t>
      </w:r>
      <w:r w:rsidR="00F928B3" w:rsidRPr="00F54D7A">
        <w:rPr>
          <w:rtl/>
        </w:rPr>
        <w:softHyphen/>
      </w:r>
      <w:r w:rsidRPr="00F54D7A">
        <w:rPr>
          <w:rFonts w:hint="cs"/>
          <w:rtl/>
        </w:rPr>
        <w:t>که در این آیات چند خبر غیبی است که دلالت بر اعجاز و</w:t>
      </w:r>
      <w:r w:rsidR="001D24F1" w:rsidRPr="00F54D7A">
        <w:rPr>
          <w:rFonts w:hint="cs"/>
          <w:rtl/>
        </w:rPr>
        <w:t xml:space="preserve"> </w:t>
      </w:r>
      <w:r w:rsidRPr="00F54D7A">
        <w:rPr>
          <w:rFonts w:hint="cs"/>
          <w:rtl/>
        </w:rPr>
        <w:t>حق</w:t>
      </w:r>
      <w:r w:rsidR="00F928B3" w:rsidRPr="00F54D7A">
        <w:rPr>
          <w:rFonts w:hint="cs"/>
          <w:rtl/>
        </w:rPr>
        <w:t>ّ</w:t>
      </w:r>
      <w:r w:rsidRPr="00F54D7A">
        <w:rPr>
          <w:rFonts w:hint="cs"/>
          <w:rtl/>
        </w:rPr>
        <w:t>انی</w:t>
      </w:r>
      <w:r w:rsidR="00F928B3" w:rsidRPr="00F54D7A">
        <w:rPr>
          <w:rFonts w:hint="cs"/>
          <w:rtl/>
        </w:rPr>
        <w:t>ّ</w:t>
      </w:r>
      <w:r w:rsidRPr="00F54D7A">
        <w:rPr>
          <w:rFonts w:hint="cs"/>
          <w:rtl/>
        </w:rPr>
        <w:t>ت رسول خدا</w:t>
      </w:r>
      <w:r w:rsidR="00A87B93" w:rsidRPr="00F54D7A">
        <w:rPr>
          <w:rFonts w:cs="CTraditional Arabic" w:hint="cs"/>
          <w:rtl/>
        </w:rPr>
        <w:t>ص</w:t>
      </w:r>
      <w:r w:rsidRPr="00F54D7A">
        <w:rPr>
          <w:rFonts w:hint="cs"/>
          <w:rtl/>
        </w:rPr>
        <w:t xml:space="preserve"> دارد</w:t>
      </w:r>
      <w:r w:rsidR="00CD3E26" w:rsidRPr="00F54D7A">
        <w:rPr>
          <w:rFonts w:hint="cs"/>
          <w:rtl/>
        </w:rPr>
        <w:t xml:space="preserve">: </w:t>
      </w:r>
      <w:r w:rsidRPr="00F54D7A">
        <w:rPr>
          <w:rFonts w:hint="cs"/>
          <w:rtl/>
        </w:rPr>
        <w:t>او</w:t>
      </w:r>
      <w:r w:rsidR="00F928B3" w:rsidRPr="00F54D7A">
        <w:rPr>
          <w:rFonts w:hint="cs"/>
          <w:rtl/>
        </w:rPr>
        <w:t>ّ</w:t>
      </w:r>
      <w:r w:rsidRPr="00F54D7A">
        <w:rPr>
          <w:rFonts w:hint="cs"/>
          <w:rtl/>
        </w:rPr>
        <w:t>ل</w:t>
      </w:r>
      <w:r w:rsidR="00CD3E26" w:rsidRPr="00F54D7A">
        <w:rPr>
          <w:rFonts w:hint="cs"/>
          <w:rtl/>
        </w:rPr>
        <w:t xml:space="preserve">: </w:t>
      </w:r>
      <w:r w:rsidR="001D24F1" w:rsidRPr="00F54D7A">
        <w:rPr>
          <w:rFonts w:hint="cs"/>
          <w:rtl/>
        </w:rPr>
        <w:t>آنکه وعده فرموده ا</w:t>
      </w:r>
      <w:r w:rsidRPr="00F54D7A">
        <w:rPr>
          <w:rFonts w:hint="cs"/>
          <w:rtl/>
        </w:rPr>
        <w:t>صحاب رسول</w:t>
      </w:r>
      <w:r w:rsidR="00A87B93" w:rsidRPr="00F54D7A">
        <w:rPr>
          <w:rFonts w:cs="CTraditional Arabic" w:hint="cs"/>
          <w:rtl/>
        </w:rPr>
        <w:t>ص</w:t>
      </w:r>
      <w:r w:rsidR="001D24F1" w:rsidRPr="00F54D7A">
        <w:rPr>
          <w:rFonts w:hint="cs"/>
          <w:rtl/>
        </w:rPr>
        <w:t xml:space="preserve"> از آزار ایشان ایمن خواهند بود</w:t>
      </w:r>
      <w:r w:rsidRPr="00F54D7A">
        <w:rPr>
          <w:rFonts w:hint="cs"/>
          <w:rtl/>
        </w:rPr>
        <w:t xml:space="preserve"> و همینطور شد. دوم اینکه</w:t>
      </w:r>
      <w:r w:rsidR="00CD3E26" w:rsidRPr="00F54D7A">
        <w:rPr>
          <w:rFonts w:hint="cs"/>
          <w:rtl/>
        </w:rPr>
        <w:t xml:space="preserve">: </w:t>
      </w:r>
      <w:r w:rsidRPr="00F54D7A">
        <w:rPr>
          <w:rFonts w:hint="cs"/>
          <w:rtl/>
        </w:rPr>
        <w:t>اگر قتال کنند پراکنده خواهند شد. سوم اینکه</w:t>
      </w:r>
      <w:r w:rsidR="00CD3E26" w:rsidRPr="00F54D7A">
        <w:rPr>
          <w:rFonts w:hint="cs"/>
          <w:rtl/>
        </w:rPr>
        <w:t xml:space="preserve">: </w:t>
      </w:r>
      <w:r w:rsidRPr="00F54D7A">
        <w:rPr>
          <w:rFonts w:hint="cs"/>
          <w:rtl/>
        </w:rPr>
        <w:t>یهودیان مد</w:t>
      </w:r>
      <w:r w:rsidR="001D24F1" w:rsidRPr="00F54D7A">
        <w:rPr>
          <w:rFonts w:hint="cs"/>
          <w:rtl/>
        </w:rPr>
        <w:t>ینه به قوت و شوکتی نخواهند رسید</w:t>
      </w:r>
      <w:r w:rsidRPr="00F54D7A">
        <w:rPr>
          <w:rFonts w:hint="cs"/>
          <w:rtl/>
        </w:rPr>
        <w:t xml:space="preserve"> و همچنین شد.</w:t>
      </w:r>
    </w:p>
    <w:p w:rsidR="001D702D" w:rsidRDefault="00920636" w:rsidP="00C249CC">
      <w:pPr>
        <w:pStyle w:val="ae"/>
        <w:rPr>
          <w:rtl/>
        </w:rPr>
      </w:pPr>
      <w:r w:rsidRPr="00F54D7A">
        <w:rPr>
          <w:rFonts w:ascii="Traditional Arabic" w:hAnsi="Traditional Arabic" w:cs="Traditional Arabic"/>
          <w:rtl/>
        </w:rPr>
        <w:t>﴿</w:t>
      </w:r>
      <w:r w:rsidRPr="00F54D7A">
        <w:rPr>
          <w:rtl/>
        </w:rPr>
        <w:t xml:space="preserve">ضُرِبَتۡ عَلَيۡهِمُ </w:t>
      </w:r>
      <w:r w:rsidRPr="00F54D7A">
        <w:rPr>
          <w:rFonts w:hint="cs"/>
          <w:rtl/>
        </w:rPr>
        <w:t>ٱ</w:t>
      </w:r>
      <w:r w:rsidRPr="00F54D7A">
        <w:rPr>
          <w:rFonts w:hint="eastAsia"/>
          <w:rtl/>
        </w:rPr>
        <w:t>لذِّلَّةُ</w:t>
      </w:r>
      <w:r w:rsidRPr="00F54D7A">
        <w:rPr>
          <w:rtl/>
        </w:rPr>
        <w:t xml:space="preserve"> أَيۡنَ مَا ثُقِفُوٓاْ إِلَّا بِحَبۡلٖ مِّنَ </w:t>
      </w:r>
      <w:r w:rsidRPr="00F54D7A">
        <w:rPr>
          <w:rFonts w:hint="cs"/>
          <w:rtl/>
        </w:rPr>
        <w:t>ٱ</w:t>
      </w:r>
      <w:r w:rsidRPr="00F54D7A">
        <w:rPr>
          <w:rFonts w:hint="eastAsia"/>
          <w:rtl/>
        </w:rPr>
        <w:t>للَّهِ</w:t>
      </w:r>
      <w:r w:rsidRPr="00F54D7A">
        <w:rPr>
          <w:rtl/>
        </w:rPr>
        <w:t xml:space="preserve"> وَحَبۡلٖ مِّنَ </w:t>
      </w:r>
      <w:r w:rsidRPr="00F54D7A">
        <w:rPr>
          <w:rFonts w:hint="cs"/>
          <w:rtl/>
        </w:rPr>
        <w:t>ٱ</w:t>
      </w:r>
      <w:r w:rsidRPr="00F54D7A">
        <w:rPr>
          <w:rFonts w:hint="eastAsia"/>
          <w:rtl/>
        </w:rPr>
        <w:t>لنَّاسِ</w:t>
      </w:r>
      <w:r w:rsidRPr="00F54D7A">
        <w:rPr>
          <w:rtl/>
        </w:rPr>
        <w:t xml:space="preserve"> وَبَآءُو بِغَضَبٖ مِّنَ </w:t>
      </w:r>
      <w:r w:rsidRPr="00F54D7A">
        <w:rPr>
          <w:rFonts w:hint="cs"/>
          <w:rtl/>
        </w:rPr>
        <w:t>ٱ</w:t>
      </w:r>
      <w:r w:rsidRPr="00F54D7A">
        <w:rPr>
          <w:rFonts w:hint="eastAsia"/>
          <w:rtl/>
        </w:rPr>
        <w:t>للَّهِ</w:t>
      </w:r>
      <w:r w:rsidRPr="00F54D7A">
        <w:rPr>
          <w:rtl/>
        </w:rPr>
        <w:t xml:space="preserve"> وَضُرِبَتۡ عَلَيۡهِمُ </w:t>
      </w:r>
      <w:r w:rsidRPr="00F54D7A">
        <w:rPr>
          <w:rFonts w:hint="cs"/>
          <w:rtl/>
        </w:rPr>
        <w:t>ٱ</w:t>
      </w:r>
      <w:r w:rsidRPr="00F54D7A">
        <w:rPr>
          <w:rFonts w:hint="eastAsia"/>
          <w:rtl/>
        </w:rPr>
        <w:t>لۡمَسۡكَنَةُۚ</w:t>
      </w:r>
      <w:r w:rsidRPr="00F54D7A">
        <w:rPr>
          <w:rtl/>
        </w:rPr>
        <w:t xml:space="preserve"> ذَٰلِكَ بِأَنَّهُمۡ كَانُواْ يَكۡفُرُونَ بِ‍َٔايَٰتِ </w:t>
      </w:r>
      <w:r w:rsidRPr="00F54D7A">
        <w:rPr>
          <w:rFonts w:hint="cs"/>
          <w:rtl/>
        </w:rPr>
        <w:t>ٱ</w:t>
      </w:r>
      <w:r w:rsidRPr="00F54D7A">
        <w:rPr>
          <w:rFonts w:hint="eastAsia"/>
          <w:rtl/>
        </w:rPr>
        <w:t>للَّهِ</w:t>
      </w:r>
      <w:r w:rsidRPr="00F54D7A">
        <w:rPr>
          <w:rtl/>
        </w:rPr>
        <w:t xml:space="preserve"> وَيَقۡتُلُونَ </w:t>
      </w:r>
      <w:r w:rsidRPr="00F54D7A">
        <w:rPr>
          <w:rFonts w:hint="cs"/>
          <w:rtl/>
        </w:rPr>
        <w:t>ٱ</w:t>
      </w:r>
      <w:r w:rsidRPr="00F54D7A">
        <w:rPr>
          <w:rFonts w:hint="eastAsia"/>
          <w:rtl/>
        </w:rPr>
        <w:t>لۡأَنۢبِيَآءَ</w:t>
      </w:r>
      <w:r w:rsidRPr="00F54D7A">
        <w:rPr>
          <w:rtl/>
        </w:rPr>
        <w:t xml:space="preserve"> بِغَيۡرِ حَقّٖۚ ذَٰلِكَ بِمَا عَصَواْ وَّكَانُواْ يَعۡتَدُونَ ١١٢ ۞لَيۡسُواْ سَوَآءٗۗ مِّنۡ أَهۡلِ </w:t>
      </w:r>
      <w:r w:rsidRPr="00F54D7A">
        <w:rPr>
          <w:rFonts w:hint="cs"/>
          <w:rtl/>
        </w:rPr>
        <w:t>ٱ</w:t>
      </w:r>
      <w:r w:rsidRPr="00F54D7A">
        <w:rPr>
          <w:rFonts w:hint="eastAsia"/>
          <w:rtl/>
        </w:rPr>
        <w:t>لۡكِتَٰبِ</w:t>
      </w:r>
      <w:r w:rsidRPr="00F54D7A">
        <w:rPr>
          <w:rtl/>
        </w:rPr>
        <w:t xml:space="preserve"> أُمَّةٞ قَآئِمَةٞ يَتۡلُونَ ءَايَٰتِ </w:t>
      </w:r>
      <w:r w:rsidRPr="00F54D7A">
        <w:rPr>
          <w:rFonts w:hint="cs"/>
          <w:rtl/>
        </w:rPr>
        <w:t>ٱ</w:t>
      </w:r>
      <w:r w:rsidRPr="00F54D7A">
        <w:rPr>
          <w:rFonts w:hint="eastAsia"/>
          <w:rtl/>
        </w:rPr>
        <w:t>للَّهِ</w:t>
      </w:r>
      <w:r w:rsidRPr="00F54D7A">
        <w:rPr>
          <w:rtl/>
        </w:rPr>
        <w:t xml:space="preserve"> ءَانَآءَ </w:t>
      </w:r>
      <w:r w:rsidRPr="00F54D7A">
        <w:rPr>
          <w:rFonts w:hint="cs"/>
          <w:rtl/>
        </w:rPr>
        <w:t>ٱ</w:t>
      </w:r>
      <w:r w:rsidRPr="00F54D7A">
        <w:rPr>
          <w:rFonts w:hint="eastAsia"/>
          <w:rtl/>
        </w:rPr>
        <w:t>لَّيۡلِ</w:t>
      </w:r>
      <w:r w:rsidRPr="00F54D7A">
        <w:rPr>
          <w:rtl/>
        </w:rPr>
        <w:t xml:space="preserve"> وَهُمۡ يَسۡجُدُونَ ١١٣ يُؤۡمِنُونَ بِ</w:t>
      </w:r>
      <w:r w:rsidRPr="00F54D7A">
        <w:rPr>
          <w:rFonts w:hint="cs"/>
          <w:rtl/>
        </w:rPr>
        <w:t>ٱ</w:t>
      </w:r>
      <w:r w:rsidRPr="00F54D7A">
        <w:rPr>
          <w:rFonts w:hint="eastAsia"/>
          <w:rtl/>
        </w:rPr>
        <w:t>للَّهِ</w:t>
      </w:r>
      <w:r w:rsidRPr="00F54D7A">
        <w:rPr>
          <w:rtl/>
        </w:rPr>
        <w:t xml:space="preserve"> وَ</w:t>
      </w:r>
      <w:r w:rsidRPr="00F54D7A">
        <w:rPr>
          <w:rFonts w:hint="cs"/>
          <w:rtl/>
        </w:rPr>
        <w:t>ٱ</w:t>
      </w:r>
      <w:r w:rsidRPr="00F54D7A">
        <w:rPr>
          <w:rFonts w:hint="eastAsia"/>
          <w:rtl/>
        </w:rPr>
        <w:t>لۡيَوۡمِ</w:t>
      </w:r>
      <w:r w:rsidRPr="00F54D7A">
        <w:rPr>
          <w:rtl/>
        </w:rPr>
        <w:t xml:space="preserve"> </w:t>
      </w:r>
      <w:r w:rsidRPr="00F54D7A">
        <w:rPr>
          <w:rFonts w:hint="cs"/>
          <w:rtl/>
        </w:rPr>
        <w:t>ٱ</w:t>
      </w:r>
      <w:r w:rsidRPr="00F54D7A">
        <w:rPr>
          <w:rFonts w:hint="eastAsia"/>
          <w:rtl/>
        </w:rPr>
        <w:t>لۡأٓخِرِ</w:t>
      </w:r>
      <w:r w:rsidRPr="00F54D7A">
        <w:rPr>
          <w:rtl/>
        </w:rPr>
        <w:t xml:space="preserve"> وَيَأۡمُرُونَ بِ</w:t>
      </w:r>
      <w:r w:rsidRPr="00F54D7A">
        <w:rPr>
          <w:rFonts w:hint="cs"/>
          <w:rtl/>
        </w:rPr>
        <w:t>ٱ</w:t>
      </w:r>
      <w:r w:rsidRPr="00F54D7A">
        <w:rPr>
          <w:rFonts w:hint="eastAsia"/>
          <w:rtl/>
        </w:rPr>
        <w:t>لۡمَعۡرُوفِ</w:t>
      </w:r>
      <w:r w:rsidRPr="00F54D7A">
        <w:rPr>
          <w:rtl/>
        </w:rPr>
        <w:t xml:space="preserve"> وَيَنۡهَوۡنَ عَنِ </w:t>
      </w:r>
      <w:r w:rsidRPr="00F54D7A">
        <w:rPr>
          <w:rFonts w:hint="cs"/>
          <w:rtl/>
        </w:rPr>
        <w:t>ٱ</w:t>
      </w:r>
      <w:r w:rsidRPr="00F54D7A">
        <w:rPr>
          <w:rFonts w:hint="eastAsia"/>
          <w:rtl/>
        </w:rPr>
        <w:t>لۡمُنكَرِ</w:t>
      </w:r>
      <w:r w:rsidRPr="00F54D7A">
        <w:rPr>
          <w:rtl/>
        </w:rPr>
        <w:t xml:space="preserve"> وَيُسَٰرِعُونَ فِي </w:t>
      </w:r>
      <w:r w:rsidRPr="00F54D7A">
        <w:rPr>
          <w:rFonts w:hint="cs"/>
          <w:rtl/>
        </w:rPr>
        <w:t>ٱ</w:t>
      </w:r>
      <w:r w:rsidRPr="00F54D7A">
        <w:rPr>
          <w:rFonts w:hint="eastAsia"/>
          <w:rtl/>
        </w:rPr>
        <w:t>لۡخَيۡرَٰتِۖ</w:t>
      </w:r>
      <w:r w:rsidRPr="00F54D7A">
        <w:rPr>
          <w:rtl/>
        </w:rPr>
        <w:t xml:space="preserve"> وَأُوْلَٰٓئِكَ مِنَ </w:t>
      </w:r>
      <w:r w:rsidRPr="00F54D7A">
        <w:rPr>
          <w:rFonts w:hint="cs"/>
          <w:rtl/>
        </w:rPr>
        <w:t>ٱ</w:t>
      </w:r>
      <w:r w:rsidRPr="00F54D7A">
        <w:rPr>
          <w:rFonts w:hint="eastAsia"/>
          <w:rtl/>
        </w:rPr>
        <w:t>لصَّٰلِحِينَ</w:t>
      </w:r>
      <w:r w:rsidRPr="00F54D7A">
        <w:rPr>
          <w:rtl/>
        </w:rPr>
        <w:t xml:space="preserve"> ١١٤ وَمَا يَفۡعَلُواْ مِنۡ خَيۡرٖ فَلَن يُكۡفَرُوهُۗ وَ</w:t>
      </w:r>
      <w:r w:rsidRPr="00F54D7A">
        <w:rPr>
          <w:rFonts w:hint="cs"/>
          <w:rtl/>
        </w:rPr>
        <w:t>ٱ</w:t>
      </w:r>
      <w:r w:rsidRPr="00F54D7A">
        <w:rPr>
          <w:rFonts w:hint="eastAsia"/>
          <w:rtl/>
        </w:rPr>
        <w:t>للَّهُ</w:t>
      </w:r>
      <w:r w:rsidRPr="00F54D7A">
        <w:rPr>
          <w:rtl/>
        </w:rPr>
        <w:t xml:space="preserve"> عَلِيمُۢ بِ</w:t>
      </w:r>
      <w:r w:rsidRPr="00F54D7A">
        <w:rPr>
          <w:rFonts w:hint="cs"/>
          <w:rtl/>
        </w:rPr>
        <w:t>ٱ</w:t>
      </w:r>
      <w:r w:rsidRPr="00F54D7A">
        <w:rPr>
          <w:rFonts w:hint="eastAsia"/>
          <w:rtl/>
        </w:rPr>
        <w:t>لۡمُتَّقِينَ</w:t>
      </w:r>
      <w:r w:rsidRPr="00F54D7A">
        <w:rPr>
          <w:rtl/>
        </w:rPr>
        <w:t xml:space="preserve"> ١١٥</w:t>
      </w:r>
      <w:r w:rsidRPr="00F54D7A">
        <w:rPr>
          <w:rFonts w:ascii="Traditional Arabic" w:hAnsi="Traditional Arabic" w:cs="Traditional Arabic"/>
          <w:rtl/>
        </w:rPr>
        <w:t>﴾</w:t>
      </w:r>
      <w:r w:rsidRPr="00F54D7A">
        <w:rPr>
          <w:rFonts w:ascii="Traditional Arabic" w:hAnsi="Traditional Arabic" w:cs="Traditional Arabic" w:hint="cs"/>
          <w:rtl/>
        </w:rPr>
        <w:tab/>
      </w:r>
      <w:r w:rsidRPr="00F54D7A">
        <w:rPr>
          <w:rFonts w:hint="cs"/>
          <w:rtl/>
        </w:rPr>
        <w:t xml:space="preserve"> </w:t>
      </w:r>
    </w:p>
    <w:p w:rsidR="00920636" w:rsidRPr="00F54D7A" w:rsidRDefault="001D702D" w:rsidP="00C249CC">
      <w:pPr>
        <w:pStyle w:val="ae"/>
        <w:rPr>
          <w:rtl/>
        </w:rPr>
      </w:pPr>
      <w:r>
        <w:rPr>
          <w:rFonts w:hint="cs"/>
          <w:rtl/>
        </w:rPr>
        <w:tab/>
      </w:r>
      <w:r w:rsidR="00920636" w:rsidRPr="00F54D7A">
        <w:rPr>
          <w:rStyle w:val="Char5"/>
          <w:rFonts w:hint="cs"/>
          <w:rtl/>
        </w:rPr>
        <w:t>[آل عمران: 112-115]</w:t>
      </w:r>
      <w:r w:rsidR="00920636" w:rsidRPr="00F54D7A">
        <w:rPr>
          <w:rFonts w:hint="cs"/>
          <w:rtl/>
        </w:rPr>
        <w:t>.</w:t>
      </w:r>
    </w:p>
    <w:p w:rsidR="00FE1DA6" w:rsidRPr="00F54D7A" w:rsidRDefault="00FE1DA6" w:rsidP="00C249CC">
      <w:pPr>
        <w:pStyle w:val="af"/>
        <w:rPr>
          <w:rtl/>
        </w:rPr>
      </w:pPr>
      <w:r w:rsidRPr="00F54D7A">
        <w:rPr>
          <w:rFonts w:cs="B Zar" w:hint="cs"/>
          <w:b/>
          <w:bCs/>
          <w:rtl/>
        </w:rPr>
        <w:t>ترجمه</w:t>
      </w:r>
      <w:r w:rsidR="00CD3E26" w:rsidRPr="00F54D7A">
        <w:rPr>
          <w:rFonts w:cs="B Zar" w:hint="cs"/>
          <w:b/>
          <w:bCs/>
          <w:rtl/>
        </w:rPr>
        <w:t xml:space="preserve">: </w:t>
      </w:r>
      <w:r w:rsidRPr="00F54D7A">
        <w:rPr>
          <w:rFonts w:hint="cs"/>
          <w:rtl/>
        </w:rPr>
        <w:t>هر جا که یافت شوند خواری بر ایشان مقر</w:t>
      </w:r>
      <w:r w:rsidR="00B55A9C" w:rsidRPr="00F54D7A">
        <w:rPr>
          <w:rFonts w:hint="cs"/>
          <w:rtl/>
        </w:rPr>
        <w:t>ّ</w:t>
      </w:r>
      <w:r w:rsidRPr="00F54D7A">
        <w:rPr>
          <w:rFonts w:hint="cs"/>
          <w:rtl/>
        </w:rPr>
        <w:t xml:space="preserve">ر است، مگر آنکه به رشته‌ای از </w:t>
      </w:r>
      <w:r w:rsidR="001D24F1" w:rsidRPr="00F54D7A">
        <w:rPr>
          <w:rFonts w:hint="cs"/>
          <w:rtl/>
        </w:rPr>
        <w:t>خدا</w:t>
      </w:r>
      <w:r w:rsidR="00B55A9C" w:rsidRPr="00F54D7A">
        <w:rPr>
          <w:rFonts w:hint="cs"/>
          <w:rtl/>
        </w:rPr>
        <w:t xml:space="preserve"> و رشته‌ای از مردم چنگ زنند.</w:t>
      </w:r>
      <w:r w:rsidRPr="00F54D7A">
        <w:rPr>
          <w:rFonts w:hint="cs"/>
          <w:rtl/>
        </w:rPr>
        <w:t xml:space="preserve"> و به خش</w:t>
      </w:r>
      <w:r w:rsidR="00DF2654" w:rsidRPr="00F54D7A">
        <w:rPr>
          <w:rFonts w:hint="cs"/>
          <w:rtl/>
        </w:rPr>
        <w:t>م</w:t>
      </w:r>
      <w:r w:rsidR="00B55A9C" w:rsidRPr="00F54D7A">
        <w:rPr>
          <w:rFonts w:hint="cs"/>
          <w:rtl/>
        </w:rPr>
        <w:t>ی از</w:t>
      </w:r>
      <w:r w:rsidR="001D24F1" w:rsidRPr="00F54D7A">
        <w:rPr>
          <w:rFonts w:hint="cs"/>
          <w:rtl/>
        </w:rPr>
        <w:t xml:space="preserve"> خدا مبتلا شدند</w:t>
      </w:r>
      <w:r w:rsidR="00DF2654" w:rsidRPr="00F54D7A">
        <w:rPr>
          <w:rFonts w:hint="cs"/>
          <w:rtl/>
        </w:rPr>
        <w:t xml:space="preserve"> و درماندگی بر</w:t>
      </w:r>
      <w:r w:rsidR="00B55A9C" w:rsidRPr="00F54D7A">
        <w:rPr>
          <w:rFonts w:hint="cs"/>
          <w:sz w:val="16"/>
          <w:szCs w:val="16"/>
          <w:rtl/>
        </w:rPr>
        <w:t xml:space="preserve"> </w:t>
      </w:r>
      <w:r w:rsidRPr="00F54D7A">
        <w:rPr>
          <w:rFonts w:hint="cs"/>
          <w:rtl/>
        </w:rPr>
        <w:t>ایشان زده شد، این برای پیوسته</w:t>
      </w:r>
      <w:r w:rsidR="001D24F1" w:rsidRPr="00F54D7A">
        <w:rPr>
          <w:rFonts w:hint="cs"/>
          <w:rtl/>
        </w:rPr>
        <w:t>‌بودن کفر ایشان است به آیات خدا</w:t>
      </w:r>
      <w:r w:rsidRPr="00F54D7A">
        <w:rPr>
          <w:rFonts w:hint="cs"/>
          <w:rtl/>
        </w:rPr>
        <w:t xml:space="preserve"> و </w:t>
      </w:r>
      <w:r w:rsidR="00DF2654" w:rsidRPr="00F54D7A">
        <w:rPr>
          <w:rFonts w:hint="cs"/>
          <w:rtl/>
        </w:rPr>
        <w:t>برای</w:t>
      </w:r>
      <w:r w:rsidRPr="00F54D7A">
        <w:rPr>
          <w:rFonts w:hint="cs"/>
          <w:rtl/>
        </w:rPr>
        <w:t xml:space="preserve"> به ناحق کشتن پی</w:t>
      </w:r>
      <w:r w:rsidR="00B55A9C" w:rsidRPr="00F54D7A">
        <w:rPr>
          <w:rFonts w:hint="cs"/>
          <w:rtl/>
        </w:rPr>
        <w:t>ا</w:t>
      </w:r>
      <w:r w:rsidR="001D24F1" w:rsidRPr="00F54D7A">
        <w:rPr>
          <w:rFonts w:hint="cs"/>
          <w:rtl/>
        </w:rPr>
        <w:t>مبران، برای اینکه نافرمان بودند</w:t>
      </w:r>
      <w:r w:rsidRPr="00F54D7A">
        <w:rPr>
          <w:rFonts w:hint="cs"/>
          <w:rtl/>
        </w:rPr>
        <w:t xml:space="preserve"> و از حد می‌گذشتند(112) أهل کتاب یکسان نیستند، برخی از ایشان ساعات شب ایستاده، آیات خدا را تلاوت می‌کنند و حال آنکه به سجده می‌روند(113) به خد</w:t>
      </w:r>
      <w:r w:rsidR="001D24F1" w:rsidRPr="00F54D7A">
        <w:rPr>
          <w:rFonts w:hint="cs"/>
          <w:rtl/>
        </w:rPr>
        <w:t>ا و روز دیگر ایمان می‌آورند و ا</w:t>
      </w:r>
      <w:r w:rsidRPr="00F54D7A">
        <w:rPr>
          <w:rFonts w:hint="cs"/>
          <w:rtl/>
        </w:rPr>
        <w:t>مر ب</w:t>
      </w:r>
      <w:r w:rsidR="001D24F1" w:rsidRPr="00F54D7A">
        <w:rPr>
          <w:rFonts w:hint="cs"/>
          <w:rtl/>
        </w:rPr>
        <w:t>ه معروف و نهی از منکر می‌نمایند و در خیرات شتاب دارند</w:t>
      </w:r>
      <w:r w:rsidRPr="00F54D7A">
        <w:rPr>
          <w:rFonts w:hint="cs"/>
          <w:rtl/>
        </w:rPr>
        <w:t xml:space="preserve"> و این گروه از شایستگانند(114) و کار خیری که</w:t>
      </w:r>
      <w:r w:rsidR="001D24F1" w:rsidRPr="00F54D7A">
        <w:rPr>
          <w:rFonts w:hint="cs"/>
          <w:rtl/>
        </w:rPr>
        <w:t xml:space="preserve"> بجا آورند هرگز کفران نخواهد شد</w:t>
      </w:r>
      <w:r w:rsidRPr="00F54D7A">
        <w:rPr>
          <w:rFonts w:hint="cs"/>
          <w:rtl/>
        </w:rPr>
        <w:t xml:space="preserve"> و خدا به پرهیزکاران داناست.(115)</w:t>
      </w:r>
    </w:p>
    <w:p w:rsidR="00FE1DA6" w:rsidRPr="00F54D7A" w:rsidRDefault="00FE1DA6" w:rsidP="00C249CC">
      <w:pPr>
        <w:pStyle w:val="a2"/>
        <w:widowControl w:val="0"/>
        <w:rPr>
          <w:rtl/>
        </w:rPr>
      </w:pPr>
      <w:r w:rsidRPr="00F54D7A">
        <w:rPr>
          <w:rFonts w:ascii="Arial" w:hAnsi="Arial" w:cs="B Zar"/>
          <w:b/>
          <w:bCs/>
          <w:sz w:val="26"/>
          <w:szCs w:val="26"/>
          <w:rtl/>
        </w:rPr>
        <w:t>نکات</w:t>
      </w:r>
      <w:r w:rsidR="00CD3E26" w:rsidRPr="00F54D7A">
        <w:rPr>
          <w:rFonts w:ascii="Arial" w:hAnsi="Arial" w:cs="B Zar"/>
          <w:b/>
          <w:bCs/>
          <w:sz w:val="26"/>
          <w:szCs w:val="26"/>
          <w:rtl/>
        </w:rPr>
        <w:t xml:space="preserve">: </w:t>
      </w:r>
      <w:r w:rsidRPr="00F54D7A">
        <w:rPr>
          <w:rFonts w:hint="cs"/>
          <w:rtl/>
        </w:rPr>
        <w:t xml:space="preserve">این آیات دلالت دارد که یهود همیشه خوارند، مگر اینکه یا به کتاب </w:t>
      </w:r>
      <w:r w:rsidR="001D24F1" w:rsidRPr="00F54D7A">
        <w:rPr>
          <w:rFonts w:hint="cs"/>
          <w:rtl/>
        </w:rPr>
        <w:t>آسمانی عمل کنند که حبل إلهی است</w:t>
      </w:r>
      <w:r w:rsidRPr="00F54D7A">
        <w:rPr>
          <w:rFonts w:hint="cs"/>
          <w:rtl/>
        </w:rPr>
        <w:t xml:space="preserve"> و یا به ریسم</w:t>
      </w:r>
      <w:r w:rsidR="001D24F1" w:rsidRPr="00F54D7A">
        <w:rPr>
          <w:rFonts w:hint="cs"/>
          <w:rtl/>
        </w:rPr>
        <w:t>ان مردم یعنی به یکی از حکومتها،</w:t>
      </w:r>
      <w:r w:rsidRPr="00F54D7A">
        <w:rPr>
          <w:rFonts w:hint="cs"/>
          <w:rtl/>
        </w:rPr>
        <w:t xml:space="preserve"> دولتها و قدرتهای بشری چنگ بزنند یعنی به مردمی تکیه کنند، چنانکه</w:t>
      </w:r>
      <w:r w:rsidR="00DA1122" w:rsidRPr="00F54D7A">
        <w:rPr>
          <w:rFonts w:hint="cs"/>
          <w:rtl/>
        </w:rPr>
        <w:t xml:space="preserve"> </w:t>
      </w:r>
      <w:r w:rsidRPr="00F54D7A">
        <w:rPr>
          <w:rFonts w:hint="cs"/>
          <w:rtl/>
        </w:rPr>
        <w:t>در زمان ما یهودیان و یهود فلسطین به دولت و</w:t>
      </w:r>
      <w:r w:rsidR="001D24F1" w:rsidRPr="00F54D7A">
        <w:rPr>
          <w:rFonts w:hint="cs"/>
          <w:rtl/>
        </w:rPr>
        <w:t xml:space="preserve"> </w:t>
      </w:r>
      <w:r w:rsidRPr="00F54D7A">
        <w:rPr>
          <w:rFonts w:hint="cs"/>
          <w:rtl/>
        </w:rPr>
        <w:t>قدرت امری</w:t>
      </w:r>
      <w:r w:rsidR="001D24F1" w:rsidRPr="00F54D7A">
        <w:rPr>
          <w:rFonts w:hint="cs"/>
          <w:rtl/>
        </w:rPr>
        <w:t>کا و انگلیس چنگ زده و تکیه کرده</w:t>
      </w:r>
      <w:r w:rsidRPr="00F54D7A">
        <w:rPr>
          <w:rFonts w:hint="cs"/>
          <w:rtl/>
        </w:rPr>
        <w:t xml:space="preserve"> و اظهار حیات می‌کنند. و این خبر قرآنی، یکی از معجزات قرآن و</w:t>
      </w:r>
      <w:r w:rsidR="001D24F1" w:rsidRPr="00F54D7A">
        <w:rPr>
          <w:rFonts w:hint="cs"/>
          <w:rtl/>
        </w:rPr>
        <w:t xml:space="preserve"> پیش‌گوی</w:t>
      </w:r>
      <w:r w:rsidRPr="00F54D7A">
        <w:rPr>
          <w:rFonts w:hint="cs"/>
          <w:rtl/>
        </w:rPr>
        <w:t>ی آن است. و مقصود از جمل</w:t>
      </w:r>
      <w:r w:rsidR="007C704B" w:rsidRPr="00F54D7A">
        <w:rPr>
          <w:rFonts w:hint="cs"/>
          <w:rtl/>
        </w:rPr>
        <w:t>ۀ</w:t>
      </w:r>
      <w:r w:rsidR="00CD3E26" w:rsidRPr="00F54D7A">
        <w:rPr>
          <w:rFonts w:hint="cs"/>
          <w:rtl/>
        </w:rPr>
        <w:t>:</w:t>
      </w:r>
      <w:r w:rsidR="00920636" w:rsidRPr="00F54D7A">
        <w:rPr>
          <w:rFonts w:hint="cs"/>
          <w:rtl/>
        </w:rPr>
        <w:t xml:space="preserve"> </w:t>
      </w:r>
      <w:r w:rsidR="00920636" w:rsidRPr="00F54D7A">
        <w:rPr>
          <w:rFonts w:ascii="Traditional Arabic" w:hAnsi="Traditional Arabic" w:cs="Traditional Arabic"/>
          <w:rtl/>
        </w:rPr>
        <w:t>﴿</w:t>
      </w:r>
      <w:r w:rsidR="00C57F43">
        <w:rPr>
          <w:rStyle w:val="Char4"/>
          <w:rtl/>
        </w:rPr>
        <w:t>لَيۡسُواْ سَوَآءٗ</w:t>
      </w:r>
      <w:r w:rsidR="00920636" w:rsidRPr="00F54D7A">
        <w:rPr>
          <w:rStyle w:val="Char4"/>
          <w:rFonts w:hint="cs"/>
          <w:rtl/>
        </w:rPr>
        <w:t>...</w:t>
      </w:r>
      <w:r w:rsidR="00920636" w:rsidRPr="00F54D7A">
        <w:rPr>
          <w:rFonts w:ascii="Traditional Arabic" w:hAnsi="Traditional Arabic" w:cs="Traditional Arabic"/>
          <w:rtl/>
        </w:rPr>
        <w:t>﴾</w:t>
      </w:r>
      <w:r w:rsidR="00CD3E26" w:rsidRPr="00F54D7A">
        <w:rPr>
          <w:rFonts w:hint="cs"/>
          <w:rtl/>
        </w:rPr>
        <w:t xml:space="preserve"> </w:t>
      </w:r>
      <w:r w:rsidRPr="00F54D7A">
        <w:rPr>
          <w:rFonts w:hint="cs"/>
          <w:rtl/>
        </w:rPr>
        <w:t>این است که اگر از کف</w:t>
      </w:r>
      <w:r w:rsidR="00B55A9C" w:rsidRPr="00F54D7A">
        <w:rPr>
          <w:rFonts w:hint="cs"/>
          <w:rtl/>
        </w:rPr>
        <w:t>ّار یهود و غیر</w:t>
      </w:r>
      <w:r w:rsidRPr="00F54D7A">
        <w:rPr>
          <w:rFonts w:hint="cs"/>
          <w:rtl/>
        </w:rPr>
        <w:t>یهود مذم</w:t>
      </w:r>
      <w:r w:rsidR="00B55A9C" w:rsidRPr="00F54D7A">
        <w:rPr>
          <w:rFonts w:hint="cs"/>
          <w:rtl/>
        </w:rPr>
        <w:t>ّ</w:t>
      </w:r>
      <w:r w:rsidR="001D24F1" w:rsidRPr="00F54D7A">
        <w:rPr>
          <w:rFonts w:hint="cs"/>
          <w:rtl/>
        </w:rPr>
        <w:t>ت شده، شامل تمام آنان نیست</w:t>
      </w:r>
      <w:r w:rsidRPr="00F54D7A">
        <w:rPr>
          <w:rFonts w:hint="cs"/>
          <w:rtl/>
        </w:rPr>
        <w:t xml:space="preserve"> و نیکوکاران و خداپرستان </w:t>
      </w:r>
      <w:r w:rsidR="00581D94" w:rsidRPr="00F54D7A">
        <w:rPr>
          <w:rFonts w:hint="cs"/>
          <w:rtl/>
        </w:rPr>
        <w:t>آ</w:t>
      </w:r>
      <w:r w:rsidRPr="00F54D7A">
        <w:rPr>
          <w:rFonts w:hint="cs"/>
          <w:rtl/>
        </w:rPr>
        <w:t>نان را استثناء زده و فرموده مگر نیکوکاران و پرهیزکاران</w:t>
      </w:r>
      <w:r w:rsidR="001D24F1" w:rsidRPr="00F54D7A">
        <w:rPr>
          <w:rFonts w:hint="eastAsia"/>
          <w:rtl/>
        </w:rPr>
        <w:t>‌</w:t>
      </w:r>
      <w:r w:rsidRPr="00F54D7A">
        <w:rPr>
          <w:rFonts w:hint="cs"/>
          <w:rtl/>
        </w:rPr>
        <w:t>شان که عمل خوبشان کفران نخواهد شد.</w:t>
      </w:r>
    </w:p>
    <w:p w:rsidR="00920636" w:rsidRPr="00F54D7A" w:rsidRDefault="00920636" w:rsidP="00C249CC">
      <w:pPr>
        <w:pStyle w:val="ae"/>
        <w:widowControl w:val="0"/>
        <w:rPr>
          <w:rtl/>
        </w:rPr>
      </w:pPr>
      <w:r w:rsidRPr="00F54D7A">
        <w:rPr>
          <w:rFonts w:ascii="Traditional Arabic" w:hAnsi="Traditional Arabic" w:cs="Traditional Arabic"/>
          <w:rtl/>
        </w:rPr>
        <w:t>﴿</w:t>
      </w:r>
      <w:r w:rsidRPr="00F54D7A">
        <w:rPr>
          <w:rFonts w:hint="eastAsia"/>
          <w:rtl/>
        </w:rPr>
        <w:t>إِنَّ</w:t>
      </w:r>
      <w:r w:rsidRPr="00F54D7A">
        <w:rPr>
          <w:rtl/>
        </w:rPr>
        <w:t xml:space="preserve"> </w:t>
      </w:r>
      <w:r w:rsidRPr="00F54D7A">
        <w:rPr>
          <w:rFonts w:hint="cs"/>
          <w:rtl/>
        </w:rPr>
        <w:t>ٱ</w:t>
      </w:r>
      <w:r w:rsidRPr="00F54D7A">
        <w:rPr>
          <w:rFonts w:hint="eastAsia"/>
          <w:rtl/>
        </w:rPr>
        <w:t>لَّذِينَ</w:t>
      </w:r>
      <w:r w:rsidRPr="00F54D7A">
        <w:rPr>
          <w:rtl/>
        </w:rPr>
        <w:t xml:space="preserve"> كَفَرُواْ لَن تُغۡنِيَ عَنۡهُمۡ أَمۡوَٰلُهُمۡ وَلَآ أَوۡلَٰدُهُم مِّنَ </w:t>
      </w:r>
      <w:r w:rsidRPr="00F54D7A">
        <w:rPr>
          <w:rFonts w:hint="cs"/>
          <w:rtl/>
        </w:rPr>
        <w:t>ٱ</w:t>
      </w:r>
      <w:r w:rsidRPr="00F54D7A">
        <w:rPr>
          <w:rFonts w:hint="eastAsia"/>
          <w:rtl/>
        </w:rPr>
        <w:t>للَّهِ</w:t>
      </w:r>
      <w:r w:rsidRPr="00F54D7A">
        <w:rPr>
          <w:rtl/>
        </w:rPr>
        <w:t xml:space="preserve"> شَيۡ‍ٔٗاۖ وَأُوْلَٰٓئِكَ أَصۡحَٰبُ </w:t>
      </w:r>
      <w:r w:rsidRPr="00F54D7A">
        <w:rPr>
          <w:rFonts w:hint="cs"/>
          <w:rtl/>
        </w:rPr>
        <w:t>ٱ</w:t>
      </w:r>
      <w:r w:rsidRPr="00F54D7A">
        <w:rPr>
          <w:rFonts w:hint="eastAsia"/>
          <w:rtl/>
        </w:rPr>
        <w:t>لنَّارِۖ</w:t>
      </w:r>
      <w:r w:rsidRPr="00F54D7A">
        <w:rPr>
          <w:rtl/>
        </w:rPr>
        <w:t xml:space="preserve"> هُمۡ فِيهَا خَٰلِدُونَ ١١٦</w:t>
      </w:r>
      <w:r w:rsidRPr="00F54D7A">
        <w:t xml:space="preserve"> </w:t>
      </w:r>
      <w:r w:rsidRPr="00F54D7A">
        <w:rPr>
          <w:rFonts w:hint="eastAsia"/>
          <w:rtl/>
        </w:rPr>
        <w:t>مَثَلُ</w:t>
      </w:r>
      <w:r w:rsidRPr="00F54D7A">
        <w:rPr>
          <w:rtl/>
        </w:rPr>
        <w:t xml:space="preserve"> مَا يُنفِقُونَ فِي هَٰذِهِ </w:t>
      </w:r>
      <w:r w:rsidRPr="00F54D7A">
        <w:rPr>
          <w:rFonts w:hint="cs"/>
          <w:rtl/>
        </w:rPr>
        <w:t>ٱ</w:t>
      </w:r>
      <w:r w:rsidRPr="00F54D7A">
        <w:rPr>
          <w:rFonts w:hint="eastAsia"/>
          <w:rtl/>
        </w:rPr>
        <w:t>لۡحَيَوٰةِ</w:t>
      </w:r>
      <w:r w:rsidRPr="00F54D7A">
        <w:rPr>
          <w:rtl/>
        </w:rPr>
        <w:t xml:space="preserve"> </w:t>
      </w:r>
      <w:r w:rsidRPr="00F54D7A">
        <w:rPr>
          <w:rFonts w:hint="cs"/>
          <w:rtl/>
        </w:rPr>
        <w:t>ٱ</w:t>
      </w:r>
      <w:r w:rsidRPr="00F54D7A">
        <w:rPr>
          <w:rFonts w:hint="eastAsia"/>
          <w:rtl/>
        </w:rPr>
        <w:t>لدُّنۡيَا</w:t>
      </w:r>
      <w:r w:rsidRPr="00F54D7A">
        <w:rPr>
          <w:rtl/>
        </w:rPr>
        <w:t xml:space="preserve"> كَمَثَلِ رِيحٖ فِيهَا صِرٌّ أَصَابَتۡ حَرۡثَ قَوۡمٖ ظَلَمُوٓاْ أَنفُسَهُمۡ فَأَهۡلَكَتۡهُۚ وَمَا ظَلَمَهُمُ </w:t>
      </w:r>
      <w:r w:rsidRPr="00F54D7A">
        <w:rPr>
          <w:rFonts w:hint="cs"/>
          <w:rtl/>
        </w:rPr>
        <w:t>ٱ</w:t>
      </w:r>
      <w:r w:rsidRPr="00F54D7A">
        <w:rPr>
          <w:rFonts w:hint="eastAsia"/>
          <w:rtl/>
        </w:rPr>
        <w:t>للَّهُ</w:t>
      </w:r>
      <w:r w:rsidRPr="00F54D7A">
        <w:rPr>
          <w:rtl/>
        </w:rPr>
        <w:t xml:space="preserve"> وَلَٰكِنۡ أَنفُسَهُمۡ يَظۡلِمُونَ ١١٧</w:t>
      </w:r>
      <w:r w:rsidRPr="00F54D7A">
        <w:rPr>
          <w:rFonts w:ascii="Traditional Arabic" w:hAnsi="Traditional Arabic" w:cs="Traditional Arabic"/>
          <w:rtl/>
        </w:rPr>
        <w:t>﴾</w:t>
      </w:r>
      <w:r w:rsidRPr="00F54D7A">
        <w:rPr>
          <w:rFonts w:hint="cs"/>
          <w:rtl/>
        </w:rPr>
        <w:t xml:space="preserve"> </w:t>
      </w:r>
      <w:r w:rsidRPr="00F54D7A">
        <w:rPr>
          <w:rFonts w:hint="cs"/>
          <w:rtl/>
        </w:rPr>
        <w:tab/>
      </w:r>
      <w:r w:rsidRPr="00F54D7A">
        <w:rPr>
          <w:rStyle w:val="Char5"/>
          <w:rFonts w:hint="cs"/>
          <w:rtl/>
        </w:rPr>
        <w:t>[آل عمران: 116-117]</w:t>
      </w:r>
      <w:r w:rsidRPr="00F54D7A">
        <w:rPr>
          <w:rFonts w:hint="cs"/>
          <w:rtl/>
        </w:rPr>
        <w:t>.</w:t>
      </w:r>
    </w:p>
    <w:p w:rsidR="00FE1DA6" w:rsidRPr="00E96CD2" w:rsidRDefault="00FE1DA6" w:rsidP="00C249CC">
      <w:pPr>
        <w:pStyle w:val="af"/>
        <w:widowControl w:val="0"/>
        <w:rPr>
          <w:spacing w:val="-2"/>
          <w:rtl/>
        </w:rPr>
      </w:pPr>
      <w:r w:rsidRPr="00E96CD2">
        <w:rPr>
          <w:rFonts w:cs="B Zar" w:hint="cs"/>
          <w:b/>
          <w:bCs/>
          <w:spacing w:val="-2"/>
          <w:rtl/>
        </w:rPr>
        <w:t>ترجمه</w:t>
      </w:r>
      <w:r w:rsidR="00CD3E26" w:rsidRPr="00E96CD2">
        <w:rPr>
          <w:rFonts w:cs="B Zar" w:hint="cs"/>
          <w:b/>
          <w:bCs/>
          <w:spacing w:val="-2"/>
          <w:rtl/>
        </w:rPr>
        <w:t xml:space="preserve">: </w:t>
      </w:r>
      <w:r w:rsidRPr="00E96CD2">
        <w:rPr>
          <w:rFonts w:hint="cs"/>
          <w:spacing w:val="-2"/>
          <w:rtl/>
        </w:rPr>
        <w:t>ب</w:t>
      </w:r>
      <w:r w:rsidR="00A21A5E" w:rsidRPr="00E96CD2">
        <w:rPr>
          <w:rFonts w:hint="cs"/>
          <w:spacing w:val="-2"/>
          <w:rtl/>
        </w:rPr>
        <w:t xml:space="preserve">ه </w:t>
      </w:r>
      <w:r w:rsidRPr="00E96CD2">
        <w:rPr>
          <w:rFonts w:hint="cs"/>
          <w:spacing w:val="-2"/>
          <w:rtl/>
        </w:rPr>
        <w:t>راستی آنانکه کافرند هرگز اموال و اولا</w:t>
      </w:r>
      <w:r w:rsidR="00AD7820" w:rsidRPr="00E96CD2">
        <w:rPr>
          <w:rFonts w:hint="cs"/>
          <w:spacing w:val="-2"/>
          <w:rtl/>
        </w:rPr>
        <w:t>د</w:t>
      </w:r>
      <w:r w:rsidRPr="00E96CD2">
        <w:rPr>
          <w:rFonts w:hint="cs"/>
          <w:spacing w:val="-2"/>
          <w:rtl/>
        </w:rPr>
        <w:t>شان در قبال خدا برایشان مفید نخواهد بود، و ایشان اهل آتش و در آن جاویدانند(116) داستان آنچه در زندگی د</w:t>
      </w:r>
      <w:r w:rsidR="00AD7820" w:rsidRPr="00E96CD2">
        <w:rPr>
          <w:rFonts w:hint="cs"/>
          <w:spacing w:val="-2"/>
          <w:rtl/>
        </w:rPr>
        <w:t>نیا انفاق می‌کنند مانند داستان ب</w:t>
      </w:r>
      <w:r w:rsidRPr="00E96CD2">
        <w:rPr>
          <w:rFonts w:hint="cs"/>
          <w:spacing w:val="-2"/>
          <w:rtl/>
        </w:rPr>
        <w:t>ادی است که در آن سرما باشد و به کشت زار قومی برسد که به خود ست</w:t>
      </w:r>
      <w:r w:rsidR="001D24F1" w:rsidRPr="00E96CD2">
        <w:rPr>
          <w:rFonts w:hint="cs"/>
          <w:spacing w:val="-2"/>
          <w:rtl/>
        </w:rPr>
        <w:t>م کرده باشند، و آن را نابود کند</w:t>
      </w:r>
      <w:r w:rsidRPr="00E96CD2">
        <w:rPr>
          <w:rFonts w:hint="cs"/>
          <w:spacing w:val="-2"/>
          <w:rtl/>
        </w:rPr>
        <w:t xml:space="preserve"> و خدا به ایشان ستم نکرده، ولیکن خودشان به خود ستم کردند.(117)</w:t>
      </w:r>
    </w:p>
    <w:p w:rsidR="00FE1DA6" w:rsidRPr="00F54D7A" w:rsidRDefault="00FE1DA6" w:rsidP="00C249CC">
      <w:pPr>
        <w:pStyle w:val="a2"/>
        <w:widowControl w:val="0"/>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کف</w:t>
      </w:r>
      <w:r w:rsidR="00685C71" w:rsidRPr="00F54D7A">
        <w:rPr>
          <w:rFonts w:hint="cs"/>
          <w:rtl/>
        </w:rPr>
        <w:t>ّ</w:t>
      </w:r>
      <w:r w:rsidR="001D24F1" w:rsidRPr="00F54D7A">
        <w:rPr>
          <w:rFonts w:hint="cs"/>
          <w:rtl/>
        </w:rPr>
        <w:t>ار برای تشکیل زندگی،</w:t>
      </w:r>
      <w:r w:rsidRPr="00F54D7A">
        <w:rPr>
          <w:rFonts w:hint="cs"/>
          <w:rtl/>
        </w:rPr>
        <w:t xml:space="preserve"> مال و اولاد بسیار زحمت می‌کشند، ولی مال و اولادشان موجب وزر و </w:t>
      </w:r>
      <w:r w:rsidR="00AD7820" w:rsidRPr="00F54D7A">
        <w:rPr>
          <w:rFonts w:hint="cs"/>
          <w:rtl/>
        </w:rPr>
        <w:t>و</w:t>
      </w:r>
      <w:r w:rsidRPr="00F54D7A">
        <w:rPr>
          <w:rFonts w:hint="cs"/>
          <w:rtl/>
        </w:rPr>
        <w:t>بال زیادتری است و زندگی دنیای ایشان مانند زراعتی است که به یک باد سوزان از بین برود.</w:t>
      </w:r>
    </w:p>
    <w:p w:rsidR="001D702D" w:rsidRDefault="00920636" w:rsidP="00C249CC">
      <w:pPr>
        <w:pStyle w:val="ae"/>
        <w:rPr>
          <w:spacing w:val="-2"/>
          <w:rtl/>
        </w:rPr>
      </w:pPr>
      <w:r w:rsidRPr="001D702D">
        <w:rPr>
          <w:rFonts w:ascii="Traditional Arabic" w:hAnsi="Traditional Arabic" w:cs="Traditional Arabic"/>
          <w:spacing w:val="-2"/>
          <w:rtl/>
        </w:rPr>
        <w:t>﴿</w:t>
      </w:r>
      <w:r w:rsidR="00A12449" w:rsidRPr="001D702D">
        <w:rPr>
          <w:rFonts w:hint="eastAsia"/>
          <w:spacing w:val="-2"/>
          <w:rtl/>
        </w:rPr>
        <w:t>يَٰٓأَيُّهَا</w:t>
      </w:r>
      <w:r w:rsidR="00A12449" w:rsidRPr="001D702D">
        <w:rPr>
          <w:spacing w:val="-2"/>
          <w:rtl/>
        </w:rPr>
        <w:t xml:space="preserve"> </w:t>
      </w:r>
      <w:r w:rsidR="00A12449" w:rsidRPr="001D702D">
        <w:rPr>
          <w:rFonts w:hint="cs"/>
          <w:spacing w:val="-2"/>
          <w:rtl/>
        </w:rPr>
        <w:t>ٱ</w:t>
      </w:r>
      <w:r w:rsidR="00A12449" w:rsidRPr="001D702D">
        <w:rPr>
          <w:rFonts w:hint="eastAsia"/>
          <w:spacing w:val="-2"/>
          <w:rtl/>
        </w:rPr>
        <w:t>لَّذِينَ</w:t>
      </w:r>
      <w:r w:rsidR="00A12449" w:rsidRPr="001D702D">
        <w:rPr>
          <w:spacing w:val="-2"/>
          <w:rtl/>
        </w:rPr>
        <w:t xml:space="preserve"> ءَامَنُواْ لَا تَتَّخِذُواْ بِطَانَةٗ مِّن دُونِكُمۡ لَا يَأۡلُونَكُمۡ خَبَالٗا وَدُّواْ مَا عَنِتُّمۡ قَدۡ بَدَتِ </w:t>
      </w:r>
      <w:r w:rsidR="00A12449" w:rsidRPr="001D702D">
        <w:rPr>
          <w:rFonts w:hint="cs"/>
          <w:spacing w:val="-2"/>
          <w:rtl/>
        </w:rPr>
        <w:t>ٱ</w:t>
      </w:r>
      <w:r w:rsidR="00A12449" w:rsidRPr="001D702D">
        <w:rPr>
          <w:rFonts w:hint="eastAsia"/>
          <w:spacing w:val="-2"/>
          <w:rtl/>
        </w:rPr>
        <w:t>لۡبَغۡضَآءُ</w:t>
      </w:r>
      <w:r w:rsidR="00A12449" w:rsidRPr="001D702D">
        <w:rPr>
          <w:spacing w:val="-2"/>
          <w:rtl/>
        </w:rPr>
        <w:t xml:space="preserve"> مِنۡ أَفۡوَٰهِهِمۡ وَمَا تُخۡفِي صُدُورُهُمۡ أَكۡبَرُۚ قَدۡ بَيَّنَّا لَكُمُ </w:t>
      </w:r>
      <w:r w:rsidR="00A12449" w:rsidRPr="001D702D">
        <w:rPr>
          <w:rFonts w:hint="cs"/>
          <w:spacing w:val="-2"/>
          <w:rtl/>
        </w:rPr>
        <w:t>ٱ</w:t>
      </w:r>
      <w:r w:rsidR="00A12449" w:rsidRPr="001D702D">
        <w:rPr>
          <w:rFonts w:hint="eastAsia"/>
          <w:spacing w:val="-2"/>
          <w:rtl/>
        </w:rPr>
        <w:t>لۡأٓيَٰتِۖ</w:t>
      </w:r>
      <w:r w:rsidR="00A12449" w:rsidRPr="001D702D">
        <w:rPr>
          <w:spacing w:val="-2"/>
          <w:rtl/>
        </w:rPr>
        <w:t xml:space="preserve"> إِن كُنتُمۡ تَ</w:t>
      </w:r>
      <w:r w:rsidR="00A12449" w:rsidRPr="001D702D">
        <w:rPr>
          <w:rFonts w:hint="eastAsia"/>
          <w:spacing w:val="-2"/>
          <w:rtl/>
        </w:rPr>
        <w:t>عۡقِلُونَ</w:t>
      </w:r>
      <w:r w:rsidR="00A12449" w:rsidRPr="001D702D">
        <w:rPr>
          <w:spacing w:val="-2"/>
          <w:rtl/>
        </w:rPr>
        <w:t xml:space="preserve"> ١١٨</w:t>
      </w:r>
      <w:r w:rsidR="00A12449" w:rsidRPr="001D702D">
        <w:rPr>
          <w:spacing w:val="-2"/>
        </w:rPr>
        <w:t xml:space="preserve"> </w:t>
      </w:r>
      <w:r w:rsidR="00A12449" w:rsidRPr="001D702D">
        <w:rPr>
          <w:rFonts w:hint="eastAsia"/>
          <w:spacing w:val="-2"/>
          <w:rtl/>
        </w:rPr>
        <w:t>هَٰٓأَنتُمۡ</w:t>
      </w:r>
      <w:r w:rsidR="00A12449" w:rsidRPr="001D702D">
        <w:rPr>
          <w:spacing w:val="-2"/>
          <w:rtl/>
        </w:rPr>
        <w:t xml:space="preserve"> أُوْلَآءِ تُحِبُّونَهُمۡ وَلَا يُحِبُّونَكُمۡ وَتُؤۡمِنُونَ بِ</w:t>
      </w:r>
      <w:r w:rsidR="00A12449" w:rsidRPr="001D702D">
        <w:rPr>
          <w:rFonts w:hint="cs"/>
          <w:spacing w:val="-2"/>
          <w:rtl/>
        </w:rPr>
        <w:t>ٱ</w:t>
      </w:r>
      <w:r w:rsidR="00A12449" w:rsidRPr="001D702D">
        <w:rPr>
          <w:rFonts w:hint="eastAsia"/>
          <w:spacing w:val="-2"/>
          <w:rtl/>
        </w:rPr>
        <w:t>لۡكِتَٰبِ</w:t>
      </w:r>
      <w:r w:rsidR="00A12449" w:rsidRPr="001D702D">
        <w:rPr>
          <w:spacing w:val="-2"/>
          <w:rtl/>
        </w:rPr>
        <w:t xml:space="preserve"> كُلِّهِ</w:t>
      </w:r>
      <w:r w:rsidR="00A12449" w:rsidRPr="001D702D">
        <w:rPr>
          <w:rFonts w:hint="cs"/>
          <w:spacing w:val="-2"/>
          <w:rtl/>
        </w:rPr>
        <w:t>ۦ</w:t>
      </w:r>
      <w:r w:rsidR="00A12449" w:rsidRPr="001D702D">
        <w:rPr>
          <w:spacing w:val="-2"/>
          <w:rtl/>
        </w:rPr>
        <w:t xml:space="preserve"> وَإِذَا لَقُوكُمۡ قَالُوٓاْ ءَامَنَّا وَإِذَا خَلَوۡاْ عَضُّواْ عَلَيۡكُمُ </w:t>
      </w:r>
      <w:r w:rsidR="00A12449" w:rsidRPr="001D702D">
        <w:rPr>
          <w:rFonts w:hint="cs"/>
          <w:spacing w:val="-2"/>
          <w:rtl/>
        </w:rPr>
        <w:t>ٱ</w:t>
      </w:r>
      <w:r w:rsidR="00A12449" w:rsidRPr="001D702D">
        <w:rPr>
          <w:rFonts w:hint="eastAsia"/>
          <w:spacing w:val="-2"/>
          <w:rtl/>
        </w:rPr>
        <w:t>لۡأَنَامِلَ</w:t>
      </w:r>
      <w:r w:rsidR="00A12449" w:rsidRPr="001D702D">
        <w:rPr>
          <w:spacing w:val="-2"/>
          <w:rtl/>
        </w:rPr>
        <w:t xml:space="preserve"> مِنَ </w:t>
      </w:r>
      <w:r w:rsidR="00A12449" w:rsidRPr="001D702D">
        <w:rPr>
          <w:rFonts w:hint="cs"/>
          <w:spacing w:val="-2"/>
          <w:rtl/>
        </w:rPr>
        <w:t>ٱ</w:t>
      </w:r>
      <w:r w:rsidR="00A12449" w:rsidRPr="001D702D">
        <w:rPr>
          <w:rFonts w:hint="eastAsia"/>
          <w:spacing w:val="-2"/>
          <w:rtl/>
        </w:rPr>
        <w:t>لۡغَيۡظِۚ</w:t>
      </w:r>
      <w:r w:rsidR="00A12449" w:rsidRPr="001D702D">
        <w:rPr>
          <w:spacing w:val="-2"/>
          <w:rtl/>
        </w:rPr>
        <w:t xml:space="preserve"> قُلۡ مُوتُواْ بِغَيۡظِكُمۡۗ إِنَّ </w:t>
      </w:r>
      <w:r w:rsidR="00A12449" w:rsidRPr="001D702D">
        <w:rPr>
          <w:rFonts w:hint="cs"/>
          <w:spacing w:val="-2"/>
          <w:rtl/>
        </w:rPr>
        <w:t>ٱ</w:t>
      </w:r>
      <w:r w:rsidR="00A12449" w:rsidRPr="001D702D">
        <w:rPr>
          <w:rFonts w:hint="eastAsia"/>
          <w:spacing w:val="-2"/>
          <w:rtl/>
        </w:rPr>
        <w:t>للَّهَ</w:t>
      </w:r>
      <w:r w:rsidR="00A12449" w:rsidRPr="001D702D">
        <w:rPr>
          <w:spacing w:val="-2"/>
          <w:rtl/>
        </w:rPr>
        <w:t xml:space="preserve"> عَلِيمُۢ بِذَا</w:t>
      </w:r>
      <w:r w:rsidR="00A12449" w:rsidRPr="001D702D">
        <w:rPr>
          <w:rFonts w:hint="eastAsia"/>
          <w:spacing w:val="-2"/>
          <w:rtl/>
        </w:rPr>
        <w:t>تِ</w:t>
      </w:r>
      <w:r w:rsidR="00A12449" w:rsidRPr="001D702D">
        <w:rPr>
          <w:spacing w:val="-2"/>
          <w:rtl/>
        </w:rPr>
        <w:t xml:space="preserve"> </w:t>
      </w:r>
      <w:r w:rsidR="00A12449" w:rsidRPr="001D702D">
        <w:rPr>
          <w:rFonts w:hint="cs"/>
          <w:spacing w:val="-2"/>
          <w:rtl/>
        </w:rPr>
        <w:t>ٱ</w:t>
      </w:r>
      <w:r w:rsidR="00A12449" w:rsidRPr="001D702D">
        <w:rPr>
          <w:rFonts w:hint="eastAsia"/>
          <w:spacing w:val="-2"/>
          <w:rtl/>
        </w:rPr>
        <w:t>لصُّدُورِ</w:t>
      </w:r>
      <w:r w:rsidR="00A12449" w:rsidRPr="001D702D">
        <w:rPr>
          <w:spacing w:val="-2"/>
          <w:rtl/>
        </w:rPr>
        <w:t xml:space="preserve"> ١١٩</w:t>
      </w:r>
      <w:r w:rsidR="00A12449" w:rsidRPr="001D702D">
        <w:rPr>
          <w:spacing w:val="-2"/>
        </w:rPr>
        <w:t xml:space="preserve"> </w:t>
      </w:r>
      <w:r w:rsidR="00A12449" w:rsidRPr="001D702D">
        <w:rPr>
          <w:rFonts w:hint="eastAsia"/>
          <w:spacing w:val="-2"/>
          <w:rtl/>
        </w:rPr>
        <w:t>إِن</w:t>
      </w:r>
      <w:r w:rsidR="00A12449" w:rsidRPr="001D702D">
        <w:rPr>
          <w:spacing w:val="-2"/>
          <w:rtl/>
        </w:rPr>
        <w:t xml:space="preserve"> تَمۡسَسۡكُمۡ حَسَنَةٞ تَسُؤۡهُمۡ وَإِن تُصِبۡكُمۡ سَيِّئَةٞ يَفۡرَحُواْ بِهَاۖ وَإِن تَصۡبِرُواْ وَتَتَّقُواْ لَا يَضُرُّكُمۡ كَيۡدُهُمۡ شَيۡ‍ًٔاۗ إِنَّ </w:t>
      </w:r>
      <w:r w:rsidR="00A12449" w:rsidRPr="001D702D">
        <w:rPr>
          <w:rFonts w:hint="cs"/>
          <w:spacing w:val="-2"/>
          <w:rtl/>
        </w:rPr>
        <w:t>ٱ</w:t>
      </w:r>
      <w:r w:rsidR="00A12449" w:rsidRPr="001D702D">
        <w:rPr>
          <w:rFonts w:hint="eastAsia"/>
          <w:spacing w:val="-2"/>
          <w:rtl/>
        </w:rPr>
        <w:t>للَّهَ</w:t>
      </w:r>
      <w:r w:rsidR="00A12449" w:rsidRPr="001D702D">
        <w:rPr>
          <w:spacing w:val="-2"/>
          <w:rtl/>
        </w:rPr>
        <w:t xml:space="preserve"> بِمَا يَعۡمَلُونَ مُحِيطٞ ١٢٠</w:t>
      </w:r>
      <w:r w:rsidRPr="001D702D">
        <w:rPr>
          <w:rFonts w:ascii="Traditional Arabic" w:hAnsi="Traditional Arabic" w:cs="Traditional Arabic"/>
          <w:spacing w:val="-2"/>
          <w:rtl/>
        </w:rPr>
        <w:t>﴾</w:t>
      </w:r>
      <w:r w:rsidRPr="001D702D">
        <w:rPr>
          <w:rFonts w:hint="cs"/>
          <w:spacing w:val="-2"/>
          <w:rtl/>
        </w:rPr>
        <w:t xml:space="preserve"> </w:t>
      </w:r>
      <w:r w:rsidR="00A12449" w:rsidRPr="001D702D">
        <w:rPr>
          <w:rFonts w:hint="cs"/>
          <w:spacing w:val="-2"/>
          <w:rtl/>
        </w:rPr>
        <w:tab/>
      </w:r>
    </w:p>
    <w:p w:rsidR="00920636" w:rsidRPr="001D702D" w:rsidRDefault="001D702D" w:rsidP="00C249CC">
      <w:pPr>
        <w:pStyle w:val="ae"/>
        <w:rPr>
          <w:spacing w:val="-2"/>
          <w:rtl/>
        </w:rPr>
      </w:pPr>
      <w:r>
        <w:rPr>
          <w:rFonts w:hint="cs"/>
          <w:spacing w:val="-2"/>
          <w:rtl/>
        </w:rPr>
        <w:tab/>
      </w:r>
      <w:r w:rsidR="00920636" w:rsidRPr="001D702D">
        <w:rPr>
          <w:rStyle w:val="Char5"/>
          <w:rFonts w:hint="cs"/>
          <w:spacing w:val="-2"/>
          <w:rtl/>
        </w:rPr>
        <w:t>[آل عمران: 118</w:t>
      </w:r>
      <w:r w:rsidR="00A12449" w:rsidRPr="001D702D">
        <w:rPr>
          <w:rStyle w:val="Char5"/>
          <w:rFonts w:hint="cs"/>
          <w:spacing w:val="-2"/>
          <w:rtl/>
        </w:rPr>
        <w:t>-120]</w:t>
      </w:r>
      <w:r w:rsidR="00A12449" w:rsidRPr="001D702D">
        <w:rPr>
          <w:rFonts w:hint="cs"/>
          <w:spacing w:val="-2"/>
          <w:rtl/>
        </w:rPr>
        <w:t>.</w:t>
      </w:r>
    </w:p>
    <w:p w:rsidR="00FE1DA6" w:rsidRPr="00F54D7A" w:rsidRDefault="00FE1DA6" w:rsidP="00C249CC">
      <w:pPr>
        <w:pStyle w:val="af"/>
        <w:rPr>
          <w:rtl/>
        </w:rPr>
      </w:pPr>
      <w:r w:rsidRPr="00F54D7A">
        <w:rPr>
          <w:rFonts w:cs="B Zar" w:hint="cs"/>
          <w:b/>
          <w:bCs/>
          <w:rtl/>
        </w:rPr>
        <w:t>ترجمه</w:t>
      </w:r>
      <w:r w:rsidR="00CD3E26" w:rsidRPr="00F54D7A">
        <w:rPr>
          <w:rFonts w:cs="B Zar" w:hint="cs"/>
          <w:b/>
          <w:bCs/>
          <w:rtl/>
        </w:rPr>
        <w:t>:</w:t>
      </w:r>
      <w:r w:rsidR="00CD3E26" w:rsidRPr="00F54D7A">
        <w:rPr>
          <w:rFonts w:hint="cs"/>
          <w:b/>
          <w:bCs/>
          <w:rtl/>
        </w:rPr>
        <w:t xml:space="preserve"> </w:t>
      </w:r>
      <w:r w:rsidR="007215B4" w:rsidRPr="00F54D7A">
        <w:rPr>
          <w:rFonts w:hint="cs"/>
          <w:rtl/>
        </w:rPr>
        <w:t>ای مؤم</w:t>
      </w:r>
      <w:r w:rsidRPr="00F54D7A">
        <w:rPr>
          <w:rFonts w:hint="cs"/>
          <w:rtl/>
        </w:rPr>
        <w:t>نین از غیرخودتان همراز نگیرید که کف</w:t>
      </w:r>
      <w:r w:rsidR="00951FAD" w:rsidRPr="00F54D7A">
        <w:rPr>
          <w:rFonts w:hint="cs"/>
          <w:rtl/>
        </w:rPr>
        <w:t>ّ</w:t>
      </w:r>
      <w:r w:rsidRPr="00F54D7A">
        <w:rPr>
          <w:rFonts w:hint="cs"/>
          <w:rtl/>
        </w:rPr>
        <w:t>ا</w:t>
      </w:r>
      <w:r w:rsidR="00951FAD" w:rsidRPr="00F54D7A">
        <w:rPr>
          <w:rFonts w:hint="cs"/>
          <w:rtl/>
        </w:rPr>
        <w:t>ر در تباهی شما کوتاهی نکنند، هر</w:t>
      </w:r>
      <w:r w:rsidR="00F9621B" w:rsidRPr="00F54D7A">
        <w:rPr>
          <w:rFonts w:hint="cs"/>
          <w:rtl/>
        </w:rPr>
        <w:t xml:space="preserve"> </w:t>
      </w:r>
      <w:r w:rsidRPr="00F54D7A">
        <w:rPr>
          <w:rFonts w:hint="cs"/>
          <w:rtl/>
        </w:rPr>
        <w:t>چه شما را به رنج افکند دوست دارند، به تحقی</w:t>
      </w:r>
      <w:r w:rsidR="00F9621B" w:rsidRPr="00F54D7A">
        <w:rPr>
          <w:rFonts w:hint="cs"/>
          <w:rtl/>
        </w:rPr>
        <w:t>ق بغض و عناد از گفتارشان پیداست</w:t>
      </w:r>
      <w:r w:rsidRPr="00F54D7A">
        <w:rPr>
          <w:rFonts w:hint="cs"/>
          <w:rtl/>
        </w:rPr>
        <w:t xml:space="preserve"> و آنچه در سینه‌هاشان پنهان می‌کنند بزرگتر است، به تحقیق ما آیات را برای شما بیان کردیم اگر شما </w:t>
      </w:r>
      <w:r w:rsidR="00951FAD" w:rsidRPr="00F54D7A">
        <w:rPr>
          <w:rFonts w:hint="cs"/>
          <w:rtl/>
        </w:rPr>
        <w:t>عقل خود را به</w:t>
      </w:r>
      <w:r w:rsidR="00951FAD" w:rsidRPr="00F54D7A">
        <w:rPr>
          <w:rtl/>
        </w:rPr>
        <w:softHyphen/>
      </w:r>
      <w:r w:rsidR="00951FAD" w:rsidRPr="00F54D7A">
        <w:rPr>
          <w:rFonts w:hint="cs"/>
          <w:rtl/>
        </w:rPr>
        <w:t>کار بندید</w:t>
      </w:r>
      <w:r w:rsidRPr="00F54D7A">
        <w:rPr>
          <w:rFonts w:hint="cs"/>
          <w:rtl/>
        </w:rPr>
        <w:t>(118) آگاه ب</w:t>
      </w:r>
      <w:r w:rsidR="00F9621B" w:rsidRPr="00F54D7A">
        <w:rPr>
          <w:rFonts w:hint="cs"/>
          <w:rtl/>
        </w:rPr>
        <w:t>اشید شما ایشان را دوست می‌دارید</w:t>
      </w:r>
      <w:r w:rsidRPr="00F54D7A">
        <w:rPr>
          <w:rFonts w:hint="cs"/>
          <w:rtl/>
        </w:rPr>
        <w:t xml:space="preserve"> و آنان شما را د</w:t>
      </w:r>
      <w:r w:rsidR="00F9621B" w:rsidRPr="00F54D7A">
        <w:rPr>
          <w:rFonts w:hint="cs"/>
          <w:rtl/>
        </w:rPr>
        <w:t>وست نمی‌دارند</w:t>
      </w:r>
      <w:r w:rsidRPr="00F54D7A">
        <w:rPr>
          <w:rFonts w:hint="cs"/>
          <w:rtl/>
        </w:rPr>
        <w:t xml:space="preserve"> و شما به هم</w:t>
      </w:r>
      <w:r w:rsidR="009B34AE" w:rsidRPr="00F54D7A">
        <w:rPr>
          <w:rFonts w:hint="cs"/>
          <w:rtl/>
        </w:rPr>
        <w:t>ۀ</w:t>
      </w:r>
      <w:r w:rsidR="00F9621B" w:rsidRPr="00F54D7A">
        <w:rPr>
          <w:rFonts w:hint="cs"/>
          <w:rtl/>
        </w:rPr>
        <w:t xml:space="preserve"> کتاب ایمان می‌آورید</w:t>
      </w:r>
      <w:r w:rsidRPr="00F54D7A">
        <w:rPr>
          <w:rFonts w:hint="cs"/>
          <w:rtl/>
        </w:rPr>
        <w:t xml:space="preserve"> و چون شما را</w:t>
      </w:r>
      <w:r w:rsidR="00F9621B" w:rsidRPr="00F54D7A">
        <w:rPr>
          <w:rFonts w:hint="cs"/>
          <w:rtl/>
        </w:rPr>
        <w:t xml:space="preserve"> </w:t>
      </w:r>
      <w:r w:rsidRPr="00F54D7A">
        <w:rPr>
          <w:rFonts w:hint="cs"/>
          <w:rtl/>
        </w:rPr>
        <w:t>مل</w:t>
      </w:r>
      <w:r w:rsidR="00F9621B" w:rsidRPr="00F54D7A">
        <w:rPr>
          <w:rFonts w:hint="cs"/>
          <w:rtl/>
        </w:rPr>
        <w:t>اقات کنند گویند ایمان آورده‌ایم</w:t>
      </w:r>
      <w:r w:rsidRPr="00F54D7A">
        <w:rPr>
          <w:rFonts w:hint="cs"/>
          <w:rtl/>
        </w:rPr>
        <w:t xml:space="preserve"> و چون خلوت کنند سر</w:t>
      </w:r>
      <w:r w:rsidR="00F9621B" w:rsidRPr="00F54D7A">
        <w:rPr>
          <w:rFonts w:hint="cs"/>
          <w:rtl/>
        </w:rPr>
        <w:t xml:space="preserve"> انگشتان را از خشم بر شما بگزند</w:t>
      </w:r>
      <w:r w:rsidRPr="00F54D7A">
        <w:rPr>
          <w:rFonts w:hint="cs"/>
          <w:rtl/>
        </w:rPr>
        <w:t xml:space="preserve"> بگو ب</w:t>
      </w:r>
      <w:r w:rsidR="00951FAD" w:rsidRPr="00F54D7A">
        <w:rPr>
          <w:rFonts w:hint="cs"/>
          <w:rtl/>
        </w:rPr>
        <w:t xml:space="preserve">ه </w:t>
      </w:r>
      <w:r w:rsidRPr="00F54D7A">
        <w:rPr>
          <w:rFonts w:hint="cs"/>
          <w:rtl/>
        </w:rPr>
        <w:t>خشم خود بمیرید زیرا خدا به آنچه در سینه‌ها می‌باشد داناست(119) اگر</w:t>
      </w:r>
      <w:r w:rsidR="00F9621B" w:rsidRPr="00F54D7A">
        <w:rPr>
          <w:rFonts w:hint="cs"/>
          <w:rtl/>
        </w:rPr>
        <w:t xml:space="preserve"> به شما خوبی رسد آنان را بد آید</w:t>
      </w:r>
      <w:r w:rsidRPr="00F54D7A">
        <w:rPr>
          <w:rFonts w:hint="cs"/>
          <w:rtl/>
        </w:rPr>
        <w:t xml:space="preserve"> و اگر شما</w:t>
      </w:r>
      <w:r w:rsidR="00F9621B" w:rsidRPr="00F54D7A">
        <w:rPr>
          <w:rFonts w:hint="cs"/>
          <w:rtl/>
        </w:rPr>
        <w:t xml:space="preserve"> را بدی برسد به آن خوشحال گردند</w:t>
      </w:r>
      <w:r w:rsidRPr="00F54D7A">
        <w:rPr>
          <w:rFonts w:hint="cs"/>
          <w:rtl/>
        </w:rPr>
        <w:t xml:space="preserve"> و اگر شما صابر باشید و پرهیز کنید حیل</w:t>
      </w:r>
      <w:r w:rsidR="009B34AE" w:rsidRPr="00F54D7A">
        <w:rPr>
          <w:rFonts w:hint="cs"/>
          <w:rtl/>
        </w:rPr>
        <w:t>ۀ</w:t>
      </w:r>
      <w:r w:rsidRPr="00F54D7A">
        <w:rPr>
          <w:rFonts w:hint="cs"/>
          <w:rtl/>
        </w:rPr>
        <w:t xml:space="preserve"> ایشان به هیچ وجه به شما ضرر نرساند، محق</w:t>
      </w:r>
      <w:r w:rsidR="00951FAD" w:rsidRPr="00F54D7A">
        <w:rPr>
          <w:rFonts w:hint="cs"/>
          <w:rtl/>
        </w:rPr>
        <w:t>ّ</w:t>
      </w:r>
      <w:r w:rsidRPr="00F54D7A">
        <w:rPr>
          <w:rFonts w:hint="cs"/>
          <w:rtl/>
        </w:rPr>
        <w:t>قا</w:t>
      </w:r>
      <w:r w:rsidR="00951FAD" w:rsidRPr="00F54D7A">
        <w:rPr>
          <w:rFonts w:hint="cs"/>
          <w:rtl/>
        </w:rPr>
        <w:t>ً خدا به آنچه می‌کنن</w:t>
      </w:r>
      <w:r w:rsidRPr="00F54D7A">
        <w:rPr>
          <w:rFonts w:hint="cs"/>
          <w:rtl/>
        </w:rPr>
        <w:t>د احاطه دارد.(120)</w:t>
      </w:r>
    </w:p>
    <w:p w:rsidR="00FE1DA6" w:rsidRPr="00F54D7A" w:rsidRDefault="00FE1DA6" w:rsidP="00C249CC">
      <w:pPr>
        <w:pStyle w:val="a2"/>
        <w:rPr>
          <w:rtl/>
        </w:rPr>
      </w:pPr>
      <w:r w:rsidRPr="00F54D7A">
        <w:rPr>
          <w:rFonts w:cs="B Zar" w:hint="cs"/>
          <w:b/>
          <w:bCs/>
          <w:sz w:val="26"/>
          <w:szCs w:val="26"/>
          <w:rtl/>
        </w:rPr>
        <w:t>نکات</w:t>
      </w:r>
      <w:r w:rsidR="00CD3E26" w:rsidRPr="00F54D7A">
        <w:rPr>
          <w:rFonts w:cs="B Zar" w:hint="cs"/>
          <w:b/>
          <w:bCs/>
          <w:sz w:val="26"/>
          <w:szCs w:val="26"/>
          <w:rtl/>
        </w:rPr>
        <w:t>:</w:t>
      </w:r>
      <w:r w:rsidR="00A12449" w:rsidRPr="00F54D7A">
        <w:rPr>
          <w:rFonts w:cs="B Zar" w:hint="cs"/>
          <w:b/>
          <w:bCs/>
          <w:sz w:val="26"/>
          <w:szCs w:val="26"/>
          <w:rtl/>
        </w:rPr>
        <w:t xml:space="preserve"> </w:t>
      </w:r>
      <w:r w:rsidR="00A12449" w:rsidRPr="00F54D7A">
        <w:rPr>
          <w:rFonts w:ascii="Traditional Arabic" w:hAnsi="Traditional Arabic" w:cs="Traditional Arabic"/>
          <w:rtl/>
        </w:rPr>
        <w:t>﴿</w:t>
      </w:r>
      <w:r w:rsidR="00A12449" w:rsidRPr="00F54D7A">
        <w:rPr>
          <w:rStyle w:val="Char4"/>
          <w:rtl/>
        </w:rPr>
        <w:t>لَا تَتَّخِذُواْ بِطَانَةٗ</w:t>
      </w:r>
      <w:r w:rsidR="00A12449" w:rsidRPr="00F54D7A">
        <w:rPr>
          <w:rStyle w:val="Char4"/>
          <w:rFonts w:hint="cs"/>
          <w:rtl/>
        </w:rPr>
        <w:t>...</w:t>
      </w:r>
      <w:r w:rsidR="00A12449" w:rsidRPr="00F54D7A">
        <w:rPr>
          <w:rFonts w:ascii="Traditional Arabic" w:hAnsi="Traditional Arabic" w:cs="Traditional Arabic"/>
          <w:rtl/>
        </w:rPr>
        <w:t>﴾</w:t>
      </w:r>
      <w:r w:rsidR="00A12449" w:rsidRPr="00F54D7A">
        <w:rPr>
          <w:rFonts w:ascii="Traditional Arabic" w:hAnsi="Traditional Arabic" w:cs="Traditional Arabic" w:hint="cs"/>
          <w:rtl/>
        </w:rPr>
        <w:t xml:space="preserve"> </w:t>
      </w:r>
      <w:r w:rsidRPr="00F54D7A">
        <w:rPr>
          <w:rFonts w:hint="cs"/>
          <w:rtl/>
        </w:rPr>
        <w:t>دلالت دارد که مسلمان نباید اسرار خود و یا اسرار ملت خود را به کف</w:t>
      </w:r>
      <w:r w:rsidR="006828E4" w:rsidRPr="00F54D7A">
        <w:rPr>
          <w:rFonts w:hint="cs"/>
          <w:rtl/>
        </w:rPr>
        <w:t>ّ</w:t>
      </w:r>
      <w:r w:rsidR="00F9621B" w:rsidRPr="00F54D7A">
        <w:rPr>
          <w:rFonts w:hint="cs"/>
          <w:rtl/>
        </w:rPr>
        <w:t>ار اظهار کند</w:t>
      </w:r>
      <w:r w:rsidRPr="00F54D7A">
        <w:rPr>
          <w:rFonts w:hint="cs"/>
          <w:rtl/>
        </w:rPr>
        <w:t xml:space="preserve"> و در باطن نباید ایشان را دوست بدارد، بلکه باید از ایشان بر حذر باشد و</w:t>
      </w:r>
      <w:r w:rsidR="00F9621B" w:rsidRPr="00F54D7A">
        <w:rPr>
          <w:rFonts w:hint="cs"/>
          <w:rtl/>
        </w:rPr>
        <w:t xml:space="preserve"> </w:t>
      </w:r>
      <w:r w:rsidRPr="00F54D7A">
        <w:rPr>
          <w:rFonts w:hint="cs"/>
          <w:rtl/>
        </w:rPr>
        <w:t>گول‌ خوش سخنی ایشان را نخورد. و جمل</w:t>
      </w:r>
      <w:r w:rsidR="007C704B" w:rsidRPr="00F54D7A">
        <w:rPr>
          <w:rFonts w:hint="cs"/>
          <w:rtl/>
        </w:rPr>
        <w:t>ۀ</w:t>
      </w:r>
      <w:r w:rsidR="00CD3E26" w:rsidRPr="00F54D7A">
        <w:rPr>
          <w:rFonts w:hint="cs"/>
          <w:rtl/>
        </w:rPr>
        <w:t>:</w:t>
      </w:r>
      <w:r w:rsidR="00A12449" w:rsidRPr="00F54D7A">
        <w:rPr>
          <w:rFonts w:hint="cs"/>
          <w:rtl/>
        </w:rPr>
        <w:t xml:space="preserve"> </w:t>
      </w:r>
      <w:r w:rsidR="00A12449" w:rsidRPr="00F54D7A">
        <w:rPr>
          <w:rFonts w:ascii="Traditional Arabic" w:hAnsi="Traditional Arabic" w:cs="Traditional Arabic"/>
          <w:rtl/>
        </w:rPr>
        <w:t>﴿</w:t>
      </w:r>
      <w:r w:rsidR="00A12449" w:rsidRPr="00F54D7A">
        <w:rPr>
          <w:rStyle w:val="Char4"/>
          <w:rtl/>
        </w:rPr>
        <w:t>وَتُؤۡمِنُونَ بِ</w:t>
      </w:r>
      <w:r w:rsidR="00A12449" w:rsidRPr="00F54D7A">
        <w:rPr>
          <w:rStyle w:val="Char4"/>
          <w:rFonts w:hint="cs"/>
          <w:rtl/>
        </w:rPr>
        <w:t>ٱلۡكِتَٰبِ</w:t>
      </w:r>
      <w:r w:rsidR="00A12449" w:rsidRPr="00F54D7A">
        <w:rPr>
          <w:rStyle w:val="Char4"/>
          <w:rtl/>
        </w:rPr>
        <w:t xml:space="preserve"> كُلِّهِ</w:t>
      </w:r>
      <w:r w:rsidR="00A12449" w:rsidRPr="00F54D7A">
        <w:rPr>
          <w:rStyle w:val="Char4"/>
          <w:rFonts w:hint="cs"/>
          <w:rtl/>
        </w:rPr>
        <w:t>ۦ</w:t>
      </w:r>
      <w:r w:rsidR="00A12449" w:rsidRPr="00F54D7A">
        <w:rPr>
          <w:rFonts w:ascii="Traditional Arabic" w:hAnsi="Traditional Arabic" w:cs="Traditional Arabic"/>
          <w:rtl/>
        </w:rPr>
        <w:t>﴾</w:t>
      </w:r>
      <w:r w:rsidR="00CD3E26" w:rsidRPr="00F54D7A">
        <w:rPr>
          <w:rFonts w:hint="cs"/>
          <w:rtl/>
        </w:rPr>
        <w:t xml:space="preserve"> </w:t>
      </w:r>
      <w:r w:rsidRPr="00F54D7A">
        <w:rPr>
          <w:rFonts w:hint="cs"/>
          <w:rtl/>
        </w:rPr>
        <w:t>دلالت دارد که قرآن کتابی بوده مدو</w:t>
      </w:r>
      <w:r w:rsidR="006828E4" w:rsidRPr="00F54D7A">
        <w:rPr>
          <w:rFonts w:hint="cs"/>
          <w:rtl/>
        </w:rPr>
        <w:t>ّ</w:t>
      </w:r>
      <w:r w:rsidRPr="00F54D7A">
        <w:rPr>
          <w:rFonts w:hint="cs"/>
          <w:rtl/>
        </w:rPr>
        <w:t>ن در زمان رسول خدا</w:t>
      </w:r>
      <w:r w:rsidR="00A87B93" w:rsidRPr="00F54D7A">
        <w:rPr>
          <w:rFonts w:cs="CTraditional Arabic" w:hint="cs"/>
          <w:rtl/>
        </w:rPr>
        <w:t>ص</w:t>
      </w:r>
      <w:r w:rsidRPr="00F54D7A">
        <w:rPr>
          <w:rFonts w:hint="cs"/>
          <w:rtl/>
        </w:rPr>
        <w:t xml:space="preserve"> و مسلمین به هم</w:t>
      </w:r>
      <w:r w:rsidR="007C704B" w:rsidRPr="00F54D7A">
        <w:rPr>
          <w:rFonts w:hint="cs"/>
          <w:rtl/>
        </w:rPr>
        <w:t>ۀ</w:t>
      </w:r>
      <w:r w:rsidRPr="00F54D7A">
        <w:rPr>
          <w:rFonts w:hint="cs"/>
          <w:rtl/>
        </w:rPr>
        <w:t xml:space="preserve"> آن ایمان داشتند.</w:t>
      </w:r>
    </w:p>
    <w:p w:rsidR="00A12449" w:rsidRPr="00F54D7A" w:rsidRDefault="00A12449" w:rsidP="00C249CC">
      <w:pPr>
        <w:pStyle w:val="ae"/>
        <w:rPr>
          <w:rtl/>
        </w:rPr>
      </w:pPr>
      <w:r w:rsidRPr="00F54D7A">
        <w:rPr>
          <w:rFonts w:ascii="Traditional Arabic" w:hAnsi="Traditional Arabic" w:cs="Traditional Arabic"/>
          <w:rtl/>
        </w:rPr>
        <w:t>﴿</w:t>
      </w:r>
      <w:r w:rsidRPr="00F54D7A">
        <w:rPr>
          <w:rtl/>
        </w:rPr>
        <w:t xml:space="preserve">وَإِذۡ غَدَوۡتَ مِنۡ أَهۡلِكَ تُبَوِّئُ </w:t>
      </w:r>
      <w:r w:rsidRPr="00F54D7A">
        <w:rPr>
          <w:rFonts w:hint="cs"/>
          <w:rtl/>
        </w:rPr>
        <w:t>ٱ</w:t>
      </w:r>
      <w:r w:rsidRPr="00F54D7A">
        <w:rPr>
          <w:rFonts w:hint="eastAsia"/>
          <w:rtl/>
        </w:rPr>
        <w:t>لۡمُؤۡمِنِينَ</w:t>
      </w:r>
      <w:r w:rsidRPr="00F54D7A">
        <w:rPr>
          <w:rtl/>
        </w:rPr>
        <w:t xml:space="preserve"> مَقَٰعِدَ لِلۡقِتَالِۗ وَ</w:t>
      </w:r>
      <w:r w:rsidRPr="00F54D7A">
        <w:rPr>
          <w:rFonts w:hint="cs"/>
          <w:rtl/>
        </w:rPr>
        <w:t>ٱ</w:t>
      </w:r>
      <w:r w:rsidRPr="00F54D7A">
        <w:rPr>
          <w:rFonts w:hint="eastAsia"/>
          <w:rtl/>
        </w:rPr>
        <w:t>للَّهُ</w:t>
      </w:r>
      <w:r w:rsidRPr="00F54D7A">
        <w:rPr>
          <w:rtl/>
        </w:rPr>
        <w:t xml:space="preserve"> سَمِيعٌ عَلِيمٌ ١٢١ إِذۡ هَمَّت طَّآئِفَتَانِ مِنكُمۡ أَن تَفۡشَلَا وَ</w:t>
      </w:r>
      <w:r w:rsidRPr="00F54D7A">
        <w:rPr>
          <w:rFonts w:hint="cs"/>
          <w:rtl/>
        </w:rPr>
        <w:t>ٱ</w:t>
      </w:r>
      <w:r w:rsidRPr="00F54D7A">
        <w:rPr>
          <w:rFonts w:hint="eastAsia"/>
          <w:rtl/>
        </w:rPr>
        <w:t>للَّهُ</w:t>
      </w:r>
      <w:r w:rsidRPr="00F54D7A">
        <w:rPr>
          <w:rtl/>
        </w:rPr>
        <w:t xml:space="preserve"> وَلِيُّهُمَاۗ وَعَلَى </w:t>
      </w:r>
      <w:r w:rsidRPr="00F54D7A">
        <w:rPr>
          <w:rFonts w:hint="cs"/>
          <w:rtl/>
        </w:rPr>
        <w:t>ٱ</w:t>
      </w:r>
      <w:r w:rsidRPr="00F54D7A">
        <w:rPr>
          <w:rFonts w:hint="eastAsia"/>
          <w:rtl/>
        </w:rPr>
        <w:t>للَّهِ</w:t>
      </w:r>
      <w:r w:rsidRPr="00F54D7A">
        <w:rPr>
          <w:rtl/>
        </w:rPr>
        <w:t xml:space="preserve"> فَلۡيَتَوَكَّلِ </w:t>
      </w:r>
      <w:r w:rsidRPr="00F54D7A">
        <w:rPr>
          <w:rFonts w:hint="cs"/>
          <w:rtl/>
        </w:rPr>
        <w:t>ٱ</w:t>
      </w:r>
      <w:r w:rsidRPr="00F54D7A">
        <w:rPr>
          <w:rFonts w:hint="eastAsia"/>
          <w:rtl/>
        </w:rPr>
        <w:t>لۡمُؤۡمِنُونَ</w:t>
      </w:r>
      <w:r w:rsidRPr="00F54D7A">
        <w:rPr>
          <w:rtl/>
        </w:rPr>
        <w:t xml:space="preserve"> ١٢٢</w:t>
      </w:r>
      <w:r w:rsidRPr="00F54D7A">
        <w:rPr>
          <w:rFonts w:ascii="Traditional Arabic" w:hAnsi="Traditional Arabic" w:cs="Traditional Arabic"/>
          <w:rtl/>
        </w:rPr>
        <w:t>﴾</w:t>
      </w:r>
      <w:r w:rsidRPr="00F54D7A">
        <w:rPr>
          <w:rFonts w:hint="cs"/>
          <w:rtl/>
        </w:rPr>
        <w:t xml:space="preserve"> </w:t>
      </w:r>
    </w:p>
    <w:p w:rsidR="00A12449" w:rsidRPr="00F54D7A" w:rsidRDefault="00A12449" w:rsidP="00C249CC">
      <w:pPr>
        <w:pStyle w:val="ad"/>
        <w:rPr>
          <w:rtl/>
        </w:rPr>
      </w:pPr>
      <w:r w:rsidRPr="00F54D7A">
        <w:rPr>
          <w:rFonts w:hint="cs"/>
          <w:rtl/>
        </w:rPr>
        <w:tab/>
        <w:t>[آل عمران: 121-122].</w:t>
      </w:r>
    </w:p>
    <w:p w:rsidR="00FE1DA6" w:rsidRPr="00F54D7A" w:rsidRDefault="00FE1DA6" w:rsidP="00C249CC">
      <w:pPr>
        <w:pStyle w:val="af"/>
        <w:rPr>
          <w:rtl/>
        </w:rPr>
      </w:pPr>
      <w:r w:rsidRPr="00F54D7A">
        <w:rPr>
          <w:rFonts w:cs="B Zar" w:hint="cs"/>
          <w:b/>
          <w:bCs/>
          <w:rtl/>
        </w:rPr>
        <w:t>ترجمه</w:t>
      </w:r>
      <w:r w:rsidR="00CD3E26" w:rsidRPr="00F54D7A">
        <w:rPr>
          <w:rFonts w:cs="B Zar" w:hint="cs"/>
          <w:b/>
          <w:bCs/>
          <w:rtl/>
        </w:rPr>
        <w:t xml:space="preserve">: </w:t>
      </w:r>
      <w:r w:rsidRPr="00F54D7A">
        <w:rPr>
          <w:rFonts w:hint="cs"/>
          <w:rtl/>
        </w:rPr>
        <w:t xml:space="preserve">و چون به صبح از </w:t>
      </w:r>
      <w:r w:rsidR="006828E4" w:rsidRPr="00F54D7A">
        <w:rPr>
          <w:rFonts w:hint="cs"/>
          <w:rtl/>
        </w:rPr>
        <w:t>خانواده‌ات بیرون رفتی که سنگرهای</w:t>
      </w:r>
      <w:r w:rsidRPr="00F54D7A">
        <w:rPr>
          <w:rFonts w:hint="cs"/>
          <w:rtl/>
        </w:rPr>
        <w:t>ی تهی</w:t>
      </w:r>
      <w:r w:rsidR="006828E4" w:rsidRPr="00F54D7A">
        <w:rPr>
          <w:rFonts w:hint="cs"/>
          <w:rtl/>
        </w:rPr>
        <w:t>ّ</w:t>
      </w:r>
      <w:r w:rsidRPr="00F54D7A">
        <w:rPr>
          <w:rFonts w:hint="cs"/>
          <w:rtl/>
        </w:rPr>
        <w:t xml:space="preserve">ه </w:t>
      </w:r>
      <w:r w:rsidR="006828E4" w:rsidRPr="00F54D7A">
        <w:rPr>
          <w:rFonts w:hint="cs"/>
          <w:rtl/>
        </w:rPr>
        <w:t xml:space="preserve">و آماده </w:t>
      </w:r>
      <w:r w:rsidRPr="00F54D7A">
        <w:rPr>
          <w:rFonts w:hint="cs"/>
          <w:rtl/>
        </w:rPr>
        <w:t xml:space="preserve">کنی برای مؤمنین برای جنگ و خدا شنوا و داناست(121) وقتی که دو طائفه </w:t>
      </w:r>
      <w:r w:rsidR="00F9621B" w:rsidRPr="00F54D7A">
        <w:rPr>
          <w:rFonts w:hint="cs"/>
          <w:rtl/>
        </w:rPr>
        <w:t>از شما قصد سستی و خودداری کردند و خدا ایشان را یاری کرد</w:t>
      </w:r>
      <w:r w:rsidRPr="00F54D7A">
        <w:rPr>
          <w:rFonts w:hint="cs"/>
          <w:rtl/>
        </w:rPr>
        <w:t xml:space="preserve"> و فقط بر خدا باید مؤمنین توکل کن</w:t>
      </w:r>
      <w:r w:rsidR="007215B4" w:rsidRPr="00F54D7A">
        <w:rPr>
          <w:rFonts w:hint="cs"/>
          <w:rtl/>
        </w:rPr>
        <w:t>ن</w:t>
      </w:r>
      <w:r w:rsidRPr="00F54D7A">
        <w:rPr>
          <w:rFonts w:hint="cs"/>
          <w:rtl/>
        </w:rPr>
        <w:t>د.(122)</w:t>
      </w:r>
    </w:p>
    <w:p w:rsidR="00FE1DA6" w:rsidRPr="00F54D7A" w:rsidRDefault="00FE1DA6" w:rsidP="00AC52A3">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این آیات به قول صحیح در جنگ ا</w:t>
      </w:r>
      <w:r w:rsidR="00537233" w:rsidRPr="00F54D7A">
        <w:rPr>
          <w:rFonts w:hint="cs"/>
          <w:rtl/>
        </w:rPr>
        <w:t>ُ</w:t>
      </w:r>
      <w:r w:rsidRPr="00F54D7A">
        <w:rPr>
          <w:rFonts w:hint="cs"/>
          <w:rtl/>
        </w:rPr>
        <w:t>ح</w:t>
      </w:r>
      <w:r w:rsidR="00537233" w:rsidRPr="00F54D7A">
        <w:rPr>
          <w:rFonts w:hint="cs"/>
          <w:rtl/>
        </w:rPr>
        <w:t>ُ</w:t>
      </w:r>
      <w:r w:rsidRPr="00F54D7A">
        <w:rPr>
          <w:rFonts w:hint="cs"/>
          <w:rtl/>
        </w:rPr>
        <w:t>د نازل شده و سبب این جنگ این شد که چون قریش از جنگ بدر شکست خورده به مکه برگشتند، ابوسفیان به مردم گفت</w:t>
      </w:r>
      <w:r w:rsidR="00633B9C" w:rsidRPr="00F54D7A">
        <w:rPr>
          <w:rFonts w:hint="cs"/>
          <w:rtl/>
        </w:rPr>
        <w:t>:</w:t>
      </w:r>
      <w:r w:rsidRPr="00F54D7A">
        <w:rPr>
          <w:rFonts w:hint="cs"/>
          <w:rtl/>
        </w:rPr>
        <w:t xml:space="preserve"> مگذارید زنانتان گریه بر کشتگان خود کنند زیرا اشک چشم چون خارج شود غص</w:t>
      </w:r>
      <w:r w:rsidR="00537233" w:rsidRPr="00F54D7A">
        <w:rPr>
          <w:rFonts w:hint="cs"/>
          <w:rtl/>
        </w:rPr>
        <w:t>ّ</w:t>
      </w:r>
      <w:r w:rsidR="00F9621B" w:rsidRPr="00F54D7A">
        <w:rPr>
          <w:rFonts w:hint="cs"/>
          <w:rtl/>
        </w:rPr>
        <w:t>ه، عداوت و حرارت را خارج می‌سازد</w:t>
      </w:r>
      <w:r w:rsidRPr="00F54D7A">
        <w:rPr>
          <w:rFonts w:hint="cs"/>
          <w:rtl/>
        </w:rPr>
        <w:t xml:space="preserve"> و با همین بغض و عداوت وسائل فراهم</w:t>
      </w:r>
      <w:r w:rsidR="00F9621B" w:rsidRPr="00F54D7A">
        <w:rPr>
          <w:rFonts w:hint="cs"/>
          <w:rtl/>
        </w:rPr>
        <w:t xml:space="preserve"> کردند</w:t>
      </w:r>
      <w:r w:rsidRPr="00F54D7A">
        <w:rPr>
          <w:rFonts w:hint="cs"/>
          <w:rtl/>
        </w:rPr>
        <w:t xml:space="preserve"> و از مک</w:t>
      </w:r>
      <w:r w:rsidR="00537233" w:rsidRPr="00F54D7A">
        <w:rPr>
          <w:rFonts w:hint="cs"/>
          <w:rtl/>
        </w:rPr>
        <w:t>ّ</w:t>
      </w:r>
      <w:r w:rsidR="007215B4" w:rsidRPr="00F54D7A">
        <w:rPr>
          <w:rFonts w:hint="cs"/>
          <w:rtl/>
        </w:rPr>
        <w:t>ه بیرون شدند در حالیکه سه هزار سواره و دو هزار</w:t>
      </w:r>
      <w:r w:rsidRPr="00F54D7A">
        <w:rPr>
          <w:rFonts w:hint="cs"/>
          <w:rtl/>
        </w:rPr>
        <w:t xml:space="preserve"> پیاده بودند و زنان خود را نیز با خود آوردند که از جنگ نگریزند، چون خبر به رسول خدا</w:t>
      </w:r>
      <w:r w:rsidR="00A87B93" w:rsidRPr="00F54D7A">
        <w:rPr>
          <w:rFonts w:cs="CTraditional Arabic" w:hint="cs"/>
          <w:rtl/>
        </w:rPr>
        <w:t>ص</w:t>
      </w:r>
      <w:r w:rsidRPr="00F54D7A">
        <w:rPr>
          <w:rFonts w:hint="cs"/>
          <w:rtl/>
        </w:rPr>
        <w:t xml:space="preserve"> رسید، اصحاب خود را جمع و ایشان را بر جهاد ترغیب کرد. </w:t>
      </w:r>
      <w:r w:rsidR="007215B4" w:rsidRPr="00F54D7A">
        <w:rPr>
          <w:rFonts w:hint="cs"/>
          <w:rtl/>
        </w:rPr>
        <w:t>ع</w:t>
      </w:r>
      <w:r w:rsidRPr="00F54D7A">
        <w:rPr>
          <w:rFonts w:hint="cs"/>
          <w:rtl/>
        </w:rPr>
        <w:t>بدالله بن أبی‌</w:t>
      </w:r>
      <w:r w:rsidR="00C57F43">
        <w:rPr>
          <w:rFonts w:hint="cs"/>
          <w:rtl/>
        </w:rPr>
        <w:t xml:space="preserve"> بن </w:t>
      </w:r>
      <w:r w:rsidRPr="00F54D7A">
        <w:rPr>
          <w:rFonts w:hint="cs"/>
          <w:rtl/>
        </w:rPr>
        <w:t>سلول گفت</w:t>
      </w:r>
      <w:r w:rsidR="00CD3E26" w:rsidRPr="00F54D7A">
        <w:rPr>
          <w:rFonts w:hint="cs"/>
          <w:rtl/>
        </w:rPr>
        <w:t xml:space="preserve">: </w:t>
      </w:r>
      <w:r w:rsidRPr="00F54D7A">
        <w:rPr>
          <w:rFonts w:hint="cs"/>
          <w:rtl/>
        </w:rPr>
        <w:t>یا رسول الله</w:t>
      </w:r>
      <w:r w:rsidR="00C57F43">
        <w:rPr>
          <w:rFonts w:hint="cs"/>
          <w:rtl/>
        </w:rPr>
        <w:t>،</w:t>
      </w:r>
      <w:r w:rsidRPr="00F54D7A">
        <w:rPr>
          <w:rFonts w:hint="cs"/>
          <w:rtl/>
        </w:rPr>
        <w:t xml:space="preserve"> از مدینه خارج نشویم و در همین مدینه از کوچه و بام با ایشا</w:t>
      </w:r>
      <w:r w:rsidR="007215B4" w:rsidRPr="00F54D7A">
        <w:rPr>
          <w:rFonts w:hint="cs"/>
          <w:rtl/>
        </w:rPr>
        <w:t>ن جنگ می‌کنیم که مرد و زن و کوچك</w:t>
      </w:r>
      <w:r w:rsidRPr="00F54D7A">
        <w:rPr>
          <w:rFonts w:hint="cs"/>
          <w:rtl/>
        </w:rPr>
        <w:t xml:space="preserve"> و</w:t>
      </w:r>
      <w:r w:rsidR="00F9621B" w:rsidRPr="00F54D7A">
        <w:rPr>
          <w:rFonts w:hint="cs"/>
          <w:rtl/>
        </w:rPr>
        <w:t xml:space="preserve"> بزرگ همه به دفاع پردازیم</w:t>
      </w:r>
      <w:r w:rsidRPr="00F54D7A">
        <w:rPr>
          <w:rFonts w:hint="cs"/>
          <w:rtl/>
        </w:rPr>
        <w:t xml:space="preserve"> و هیچ قومی در میان خانه‌ها</w:t>
      </w:r>
      <w:r w:rsidR="00F9621B" w:rsidRPr="00F54D7A">
        <w:rPr>
          <w:rFonts w:hint="cs"/>
          <w:rtl/>
        </w:rPr>
        <w:t xml:space="preserve"> و قلعه‌های ما بر ما ظفر نیافته</w:t>
      </w:r>
      <w:r w:rsidRPr="00F54D7A">
        <w:rPr>
          <w:rFonts w:hint="cs"/>
          <w:rtl/>
        </w:rPr>
        <w:t xml:space="preserve"> و همیشه ظفر با ما بوده است. سعد بن معاذ و عده‌ای دیگر گفتند</w:t>
      </w:r>
      <w:r w:rsidR="00CD3E26" w:rsidRPr="00F54D7A">
        <w:rPr>
          <w:rFonts w:hint="cs"/>
          <w:rtl/>
        </w:rPr>
        <w:t xml:space="preserve">: </w:t>
      </w:r>
      <w:r w:rsidRPr="00F54D7A">
        <w:rPr>
          <w:rFonts w:hint="cs"/>
          <w:rtl/>
        </w:rPr>
        <w:t>یا رسول الله احدی از عرب در ما طمع نکرده در حالیکه ما مشر</w:t>
      </w:r>
      <w:r w:rsidR="00F9621B" w:rsidRPr="00F54D7A">
        <w:rPr>
          <w:rFonts w:hint="cs"/>
          <w:rtl/>
        </w:rPr>
        <w:t>ک بودیم، اکنون که تو در میان</w:t>
      </w:r>
      <w:r w:rsidR="00F9621B" w:rsidRPr="00F54D7A">
        <w:rPr>
          <w:rFonts w:hint="eastAsia"/>
          <w:rtl/>
        </w:rPr>
        <w:t>‌</w:t>
      </w:r>
      <w:r w:rsidR="00F9621B" w:rsidRPr="00F54D7A">
        <w:rPr>
          <w:rFonts w:hint="cs"/>
          <w:rtl/>
        </w:rPr>
        <w:t xml:space="preserve"> مای</w:t>
      </w:r>
      <w:r w:rsidRPr="00F54D7A">
        <w:rPr>
          <w:rFonts w:hint="cs"/>
          <w:rtl/>
        </w:rPr>
        <w:t>ی چگونه در ما طمع خواهند کرد، خیر در مدینه نمی‌مانیم و ب</w:t>
      </w:r>
      <w:r w:rsidR="00537233" w:rsidRPr="00F54D7A">
        <w:rPr>
          <w:rFonts w:hint="cs"/>
          <w:rtl/>
        </w:rPr>
        <w:t>ه استقبال دشمن خارج می‌شویم، هر</w:t>
      </w:r>
      <w:r w:rsidR="00F9621B" w:rsidRPr="00F54D7A">
        <w:rPr>
          <w:rFonts w:hint="eastAsia"/>
          <w:rtl/>
        </w:rPr>
        <w:t>‌</w:t>
      </w:r>
      <w:r w:rsidR="00F9621B" w:rsidRPr="00F54D7A">
        <w:rPr>
          <w:rFonts w:hint="cs"/>
          <w:rtl/>
        </w:rPr>
        <w:t>کس از ما کشته شد شهید است و هر</w:t>
      </w:r>
      <w:r w:rsidR="00F9621B" w:rsidRPr="00F54D7A">
        <w:rPr>
          <w:rFonts w:hint="eastAsia"/>
          <w:rtl/>
        </w:rPr>
        <w:t>‌</w:t>
      </w:r>
      <w:r w:rsidRPr="00F54D7A">
        <w:rPr>
          <w:rFonts w:hint="cs"/>
          <w:rtl/>
        </w:rPr>
        <w:t>کس نجات یافت جهاد در راه خدا نمود، رسول خدا</w:t>
      </w:r>
      <w:r w:rsidR="00A87B93" w:rsidRPr="00F54D7A">
        <w:rPr>
          <w:rFonts w:cs="CTraditional Arabic" w:hint="cs"/>
          <w:rtl/>
        </w:rPr>
        <w:t>ص</w:t>
      </w:r>
      <w:r w:rsidR="00F9621B" w:rsidRPr="00F54D7A">
        <w:rPr>
          <w:rFonts w:hint="cs"/>
          <w:rtl/>
        </w:rPr>
        <w:t xml:space="preserve"> رأی او را پذیرفت</w:t>
      </w:r>
      <w:r w:rsidRPr="00F54D7A">
        <w:rPr>
          <w:rFonts w:hint="cs"/>
          <w:rtl/>
        </w:rPr>
        <w:t xml:space="preserve"> و با عده‌ای از اصحاب خارج شد برای تعیین محل قتال، چنانکه خدا فرموده</w:t>
      </w:r>
      <w:r w:rsidR="00CD3E26" w:rsidRPr="00F54D7A">
        <w:rPr>
          <w:rFonts w:hint="cs"/>
          <w:rtl/>
        </w:rPr>
        <w:t>:</w:t>
      </w:r>
      <w:r w:rsidR="00A12449" w:rsidRPr="00F54D7A">
        <w:rPr>
          <w:rFonts w:hint="cs"/>
          <w:rtl/>
        </w:rPr>
        <w:t xml:space="preserve"> </w:t>
      </w:r>
      <w:r w:rsidR="00A12449" w:rsidRPr="00F54D7A">
        <w:rPr>
          <w:rFonts w:ascii="Traditional Arabic" w:hAnsi="Traditional Arabic" w:cs="Traditional Arabic"/>
          <w:rtl/>
        </w:rPr>
        <w:t>﴿</w:t>
      </w:r>
      <w:r w:rsidR="00A12449" w:rsidRPr="00F54D7A">
        <w:rPr>
          <w:rStyle w:val="Char4"/>
          <w:rtl/>
        </w:rPr>
        <w:t>وَإِذۡ غَدَوۡتَ</w:t>
      </w:r>
      <w:r w:rsidR="00A12449" w:rsidRPr="00F54D7A">
        <w:rPr>
          <w:rStyle w:val="Char4"/>
          <w:rFonts w:hint="cs"/>
          <w:rtl/>
        </w:rPr>
        <w:t>...</w:t>
      </w:r>
      <w:r w:rsidR="00A12449" w:rsidRPr="00F54D7A">
        <w:rPr>
          <w:rFonts w:ascii="Traditional Arabic" w:hAnsi="Traditional Arabic" w:cs="Traditional Arabic"/>
          <w:rtl/>
        </w:rPr>
        <w:t>﴾</w:t>
      </w:r>
      <w:r w:rsidR="00CD3E26" w:rsidRPr="00F54D7A">
        <w:rPr>
          <w:rFonts w:hint="cs"/>
          <w:rtl/>
        </w:rPr>
        <w:t xml:space="preserve"> </w:t>
      </w:r>
      <w:r w:rsidRPr="00F54D7A">
        <w:rPr>
          <w:rFonts w:hint="cs"/>
          <w:rtl/>
        </w:rPr>
        <w:t>تا آخر</w:t>
      </w:r>
      <w:r w:rsidR="00D40CF8" w:rsidRPr="00D40CF8">
        <w:rPr>
          <w:vertAlign w:val="superscript"/>
          <w:rtl/>
          <w:lang w:bidi="ar-SA"/>
        </w:rPr>
        <w:t>(</w:t>
      </w:r>
      <w:r w:rsidR="00D40CF8" w:rsidRPr="00DF2ADA">
        <w:rPr>
          <w:rStyle w:val="FootnoteReference"/>
          <w:rFonts w:cs="IRLotus"/>
          <w:szCs w:val="28"/>
          <w:rtl/>
          <w:lang w:bidi="ar-SA"/>
        </w:rPr>
        <w:footnoteReference w:id="430"/>
      </w:r>
      <w:r w:rsidR="00D40CF8" w:rsidRPr="00D40CF8">
        <w:rPr>
          <w:rStyle w:val="FootnoteReference"/>
          <w:rFonts w:cs="IRLotus"/>
          <w:szCs w:val="28"/>
          <w:rtl/>
          <w:lang w:bidi="ar-SA"/>
        </w:rPr>
        <w:t>)</w:t>
      </w:r>
      <w:r w:rsidRPr="00F54D7A">
        <w:rPr>
          <w:rFonts w:hint="cs"/>
          <w:rtl/>
        </w:rPr>
        <w:t>، پس حضرت</w:t>
      </w:r>
      <w:r w:rsidR="00A87B93" w:rsidRPr="00F54D7A">
        <w:rPr>
          <w:rFonts w:cs="CTraditional Arabic" w:hint="cs"/>
          <w:rtl/>
        </w:rPr>
        <w:t>ص</w:t>
      </w:r>
      <w:r w:rsidRPr="00F54D7A">
        <w:rPr>
          <w:rFonts w:hint="cs"/>
          <w:rtl/>
        </w:rPr>
        <w:t xml:space="preserve"> ب</w:t>
      </w:r>
      <w:r w:rsidR="00F9621B" w:rsidRPr="00F54D7A">
        <w:rPr>
          <w:rFonts w:hint="cs"/>
          <w:rtl/>
        </w:rPr>
        <w:t>ا لشکر مجاهدین به احد تشریف برد و صف آرایی لشکر نمود</w:t>
      </w:r>
      <w:r w:rsidRPr="00F54D7A">
        <w:rPr>
          <w:rFonts w:hint="cs"/>
          <w:rtl/>
        </w:rPr>
        <w:t xml:space="preserve"> و</w:t>
      </w:r>
      <w:r w:rsidR="00F9621B" w:rsidRPr="00F54D7A">
        <w:rPr>
          <w:rFonts w:hint="cs"/>
          <w:rtl/>
        </w:rPr>
        <w:t xml:space="preserve"> </w:t>
      </w:r>
      <w:r w:rsidRPr="00F54D7A">
        <w:rPr>
          <w:rFonts w:hint="cs"/>
          <w:rtl/>
        </w:rPr>
        <w:t xml:space="preserve">لشکر را چنان بداشت که کوه احد در قفا و جبل عینین از طرف چپ و </w:t>
      </w:r>
      <w:r w:rsidR="00382084" w:rsidRPr="00F54D7A">
        <w:rPr>
          <w:rFonts w:hint="cs"/>
          <w:rtl/>
        </w:rPr>
        <w:t>مدینه در جلو بود</w:t>
      </w:r>
      <w:r w:rsidRPr="00F54D7A">
        <w:rPr>
          <w:rFonts w:hint="cs"/>
          <w:rtl/>
        </w:rPr>
        <w:t xml:space="preserve"> و چون در جبل عینین شکافی بود که اگر دشمن خواستی کمین کردی، حضرت</w:t>
      </w:r>
      <w:r w:rsidR="00A87B93" w:rsidRPr="00F54D7A">
        <w:rPr>
          <w:rFonts w:cs="CTraditional Arabic" w:hint="cs"/>
          <w:rtl/>
        </w:rPr>
        <w:t>ص</w:t>
      </w:r>
      <w:r w:rsidRPr="00F54D7A">
        <w:rPr>
          <w:rFonts w:hint="cs"/>
          <w:rtl/>
        </w:rPr>
        <w:t xml:space="preserve"> عبدالله بن جبیر را با پنجاه تن کماندار </w:t>
      </w:r>
      <w:r w:rsidR="00382084" w:rsidRPr="00F54D7A">
        <w:rPr>
          <w:rFonts w:hint="cs"/>
          <w:rtl/>
        </w:rPr>
        <w:t>گماشت که مانع از مرور دشمن باشد</w:t>
      </w:r>
      <w:r w:rsidR="00D40CF8" w:rsidRPr="00D40CF8">
        <w:rPr>
          <w:vertAlign w:val="superscript"/>
          <w:rtl/>
          <w:lang w:bidi="ar-SA"/>
        </w:rPr>
        <w:t>(</w:t>
      </w:r>
      <w:r w:rsidR="00D40CF8" w:rsidRPr="00DF2ADA">
        <w:rPr>
          <w:rStyle w:val="FootnoteReference"/>
          <w:rFonts w:cs="IRLotus"/>
          <w:szCs w:val="28"/>
          <w:rtl/>
          <w:lang w:bidi="ar-SA"/>
        </w:rPr>
        <w:footnoteReference w:id="431"/>
      </w:r>
      <w:r w:rsidR="00D40CF8" w:rsidRPr="00D40CF8">
        <w:rPr>
          <w:rStyle w:val="FootnoteReference"/>
          <w:rFonts w:cs="IRLotus"/>
          <w:szCs w:val="28"/>
          <w:rtl/>
          <w:lang w:bidi="ar-SA"/>
        </w:rPr>
        <w:t>)</w:t>
      </w:r>
      <w:r w:rsidRPr="00F54D7A">
        <w:rPr>
          <w:rFonts w:hint="cs"/>
          <w:rtl/>
        </w:rPr>
        <w:t xml:space="preserve"> و فرمود اگر ما غلبه کردیم و غنیمت جستیم سهم شما را بگذاریم، شما در فتح و یا شکست ما از جای خود نجنبید و چون از تسوی</w:t>
      </w:r>
      <w:r w:rsidR="007C704B" w:rsidRPr="00F54D7A">
        <w:rPr>
          <w:rFonts w:hint="cs"/>
          <w:rtl/>
        </w:rPr>
        <w:t>ۀ</w:t>
      </w:r>
      <w:r w:rsidR="00382084" w:rsidRPr="00F54D7A">
        <w:rPr>
          <w:rFonts w:hint="cs"/>
          <w:rtl/>
        </w:rPr>
        <w:t xml:space="preserve"> صفوف فارغ شد، خطبه خواند</w:t>
      </w:r>
      <w:r w:rsidRPr="00F54D7A">
        <w:rPr>
          <w:rFonts w:hint="cs"/>
          <w:rtl/>
        </w:rPr>
        <w:t xml:space="preserve"> و از آن طرف مشرکین صف‌ها آراستند، خالد بن ولید با پانصد تن میمنه را گرفت و عکرمه بن ابی‌جهل با پانصد میسره را، صفوان اب</w:t>
      </w:r>
      <w:r w:rsidR="00175B4E" w:rsidRPr="00F54D7A">
        <w:rPr>
          <w:rFonts w:hint="cs"/>
          <w:rtl/>
        </w:rPr>
        <w:t>ن</w:t>
      </w:r>
      <w:r w:rsidRPr="00F54D7A">
        <w:rPr>
          <w:rFonts w:hint="cs"/>
          <w:rtl/>
        </w:rPr>
        <w:t xml:space="preserve"> امیه و عمرو بن عاص رئیس سواران شدند. عبدال</w:t>
      </w:r>
      <w:r w:rsidR="00382084" w:rsidRPr="00F54D7A">
        <w:rPr>
          <w:rFonts w:hint="cs"/>
          <w:rtl/>
        </w:rPr>
        <w:t>له بن ربیعه قائد تیراندازان بود و ایشان صد تن تیرانداز بودند</w:t>
      </w:r>
      <w:r w:rsidR="00D40CF8" w:rsidRPr="00D40CF8">
        <w:rPr>
          <w:vertAlign w:val="superscript"/>
          <w:rtl/>
          <w:lang w:bidi="ar-SA"/>
        </w:rPr>
        <w:t>(</w:t>
      </w:r>
      <w:r w:rsidR="00D40CF8" w:rsidRPr="00DF2ADA">
        <w:rPr>
          <w:rStyle w:val="FootnoteReference"/>
          <w:rFonts w:cs="IRLotus"/>
          <w:szCs w:val="28"/>
          <w:rtl/>
          <w:lang w:bidi="ar-SA"/>
        </w:rPr>
        <w:footnoteReference w:id="432"/>
      </w:r>
      <w:r w:rsidR="00D40CF8" w:rsidRPr="00D40CF8">
        <w:rPr>
          <w:rStyle w:val="FootnoteReference"/>
          <w:rFonts w:cs="IRLotus"/>
          <w:szCs w:val="28"/>
          <w:rtl/>
          <w:lang w:bidi="ar-SA"/>
        </w:rPr>
        <w:t>)</w:t>
      </w:r>
      <w:r w:rsidRPr="00F54D7A">
        <w:rPr>
          <w:rFonts w:hint="cs"/>
          <w:rtl/>
        </w:rPr>
        <w:t xml:space="preserve"> و شتری که بر آن بت هبل بود جلو لشگر بداشت</w:t>
      </w:r>
      <w:r w:rsidR="00382084" w:rsidRPr="00F54D7A">
        <w:rPr>
          <w:rFonts w:hint="cs"/>
          <w:rtl/>
        </w:rPr>
        <w:t>ند</w:t>
      </w:r>
      <w:r w:rsidRPr="00F54D7A">
        <w:rPr>
          <w:rFonts w:hint="cs"/>
          <w:rtl/>
        </w:rPr>
        <w:t xml:space="preserve"> و زنان را از پس لشکر واداشتند و پرچم جنگ را ب</w:t>
      </w:r>
      <w:r w:rsidR="00537233" w:rsidRPr="00F54D7A">
        <w:rPr>
          <w:rFonts w:hint="cs"/>
          <w:rtl/>
        </w:rPr>
        <w:t xml:space="preserve">ه </w:t>
      </w:r>
      <w:r w:rsidRPr="00F54D7A">
        <w:rPr>
          <w:rFonts w:hint="cs"/>
          <w:rtl/>
        </w:rPr>
        <w:t>دست طلحه بن أبی طلحه سپردند. رسول خدا</w:t>
      </w:r>
      <w:r w:rsidR="00A87B93" w:rsidRPr="00F54D7A">
        <w:rPr>
          <w:rFonts w:cs="CTraditional Arabic" w:hint="cs"/>
          <w:rtl/>
        </w:rPr>
        <w:t>ص</w:t>
      </w:r>
      <w:r w:rsidRPr="00F54D7A">
        <w:rPr>
          <w:rFonts w:hint="cs"/>
          <w:rtl/>
        </w:rPr>
        <w:t xml:space="preserve"> پرسید که پرچمدار کیست؟ گفتند</w:t>
      </w:r>
      <w:r w:rsidR="00633B9C" w:rsidRPr="00F54D7A">
        <w:rPr>
          <w:rFonts w:hint="cs"/>
          <w:rtl/>
        </w:rPr>
        <w:t>:</w:t>
      </w:r>
      <w:r w:rsidRPr="00F54D7A">
        <w:rPr>
          <w:rFonts w:hint="cs"/>
          <w:rtl/>
        </w:rPr>
        <w:t xml:space="preserve"> از قبیل</w:t>
      </w:r>
      <w:r w:rsidR="007C704B" w:rsidRPr="00F54D7A">
        <w:rPr>
          <w:rFonts w:hint="cs"/>
          <w:rtl/>
        </w:rPr>
        <w:t>ۀ</w:t>
      </w:r>
      <w:r w:rsidRPr="00F54D7A">
        <w:rPr>
          <w:rFonts w:hint="cs"/>
          <w:rtl/>
        </w:rPr>
        <w:t xml:space="preserve"> بنی‌عبدالد</w:t>
      </w:r>
      <w:r w:rsidR="00537233" w:rsidRPr="00F54D7A">
        <w:rPr>
          <w:rFonts w:hint="cs"/>
          <w:rtl/>
        </w:rPr>
        <w:t>ّ</w:t>
      </w:r>
      <w:r w:rsidRPr="00F54D7A">
        <w:rPr>
          <w:rFonts w:hint="cs"/>
          <w:rtl/>
        </w:rPr>
        <w:t>ار. فرمود</w:t>
      </w:r>
      <w:r w:rsidR="00CD3E26" w:rsidRPr="00F54D7A">
        <w:rPr>
          <w:rFonts w:hint="cs"/>
          <w:rtl/>
        </w:rPr>
        <w:t xml:space="preserve">: </w:t>
      </w:r>
      <w:r w:rsidR="00196B13" w:rsidRPr="00F54D7A">
        <w:rPr>
          <w:rStyle w:val="Char8"/>
          <w:rtl/>
        </w:rPr>
        <w:t>«</w:t>
      </w:r>
      <w:r w:rsidR="00382084" w:rsidRPr="00F54D7A">
        <w:rPr>
          <w:rStyle w:val="Char8"/>
          <w:rtl/>
        </w:rPr>
        <w:t>نَحْنُ أَح</w:t>
      </w:r>
      <w:r w:rsidR="00382084" w:rsidRPr="00F54D7A">
        <w:rPr>
          <w:rStyle w:val="Char8"/>
          <w:rFonts w:hint="cs"/>
          <w:rtl/>
        </w:rPr>
        <w:t>َ</w:t>
      </w:r>
      <w:r w:rsidR="00382084" w:rsidRPr="00F54D7A">
        <w:rPr>
          <w:rStyle w:val="Char8"/>
          <w:rtl/>
        </w:rPr>
        <w:t>ق</w:t>
      </w:r>
      <w:r w:rsidR="00AC52A3">
        <w:rPr>
          <w:rStyle w:val="Char8"/>
          <w:rFonts w:hint="cs"/>
          <w:rtl/>
        </w:rPr>
        <w:t>ّ</w:t>
      </w:r>
      <w:r w:rsidR="00382084" w:rsidRPr="00F54D7A">
        <w:rPr>
          <w:rStyle w:val="Char8"/>
          <w:rFonts w:hint="cs"/>
          <w:rtl/>
        </w:rPr>
        <w:t>ُ</w:t>
      </w:r>
      <w:r w:rsidR="00382084" w:rsidRPr="00F54D7A">
        <w:rPr>
          <w:rStyle w:val="Char8"/>
          <w:rtl/>
        </w:rPr>
        <w:t xml:space="preserve"> بِالوَفَاءِ مِنْهُمْ</w:t>
      </w:r>
      <w:r w:rsidR="002C0BB0" w:rsidRPr="00F54D7A">
        <w:rPr>
          <w:rStyle w:val="Char8"/>
          <w:rtl/>
        </w:rPr>
        <w:t>»</w:t>
      </w:r>
      <w:r w:rsidR="00E96CD2" w:rsidRPr="00E96CD2">
        <w:rPr>
          <w:rStyle w:val="FootnoteReference"/>
          <w:rFonts w:cs="IRLotus"/>
          <w:b/>
          <w:szCs w:val="28"/>
          <w:rtl/>
        </w:rPr>
        <w:t>(</w:t>
      </w:r>
      <w:r w:rsidR="00E96CD2" w:rsidRPr="00E96CD2">
        <w:rPr>
          <w:rStyle w:val="FootnoteReference"/>
          <w:rFonts w:cs="IRLotus"/>
          <w:b/>
          <w:szCs w:val="28"/>
          <w:rtl/>
        </w:rPr>
        <w:footnoteReference w:id="433"/>
      </w:r>
      <w:r w:rsidR="00E96CD2" w:rsidRPr="00E96CD2">
        <w:rPr>
          <w:rStyle w:val="FootnoteReference"/>
          <w:rFonts w:cs="IRLotus"/>
          <w:b/>
          <w:szCs w:val="28"/>
          <w:rtl/>
        </w:rPr>
        <w:t>)</w:t>
      </w:r>
      <w:r w:rsidRPr="00F54D7A">
        <w:rPr>
          <w:rFonts w:hint="cs"/>
          <w:rtl/>
        </w:rPr>
        <w:t xml:space="preserve"> پس مصعب بن عمیر را که از بنی عبدالدار بود طلبید</w:t>
      </w:r>
      <w:r w:rsidR="00382084" w:rsidRPr="00F54D7A">
        <w:rPr>
          <w:rFonts w:hint="cs"/>
          <w:rtl/>
        </w:rPr>
        <w:t xml:space="preserve"> </w:t>
      </w:r>
      <w:r w:rsidRPr="00F54D7A">
        <w:rPr>
          <w:rFonts w:hint="cs"/>
          <w:rtl/>
        </w:rPr>
        <w:t>و پرچم اسلام را</w:t>
      </w:r>
      <w:r w:rsidR="00382084" w:rsidRPr="00F54D7A">
        <w:rPr>
          <w:rFonts w:hint="cs"/>
          <w:rtl/>
        </w:rPr>
        <w:t xml:space="preserve"> </w:t>
      </w:r>
      <w:r w:rsidRPr="00F54D7A">
        <w:rPr>
          <w:rFonts w:hint="cs"/>
          <w:rtl/>
        </w:rPr>
        <w:t>به او سپرد. مصعب پرچم را گرفت و جلو حضرت ایستا</w:t>
      </w:r>
      <w:r w:rsidR="00175B4E" w:rsidRPr="00F54D7A">
        <w:rPr>
          <w:rFonts w:hint="cs"/>
          <w:rtl/>
        </w:rPr>
        <w:t>د</w:t>
      </w:r>
      <w:r w:rsidRPr="00F54D7A">
        <w:rPr>
          <w:rFonts w:hint="cs"/>
          <w:rtl/>
        </w:rPr>
        <w:t xml:space="preserve">. پس طلحه که کبش کتیبه </w:t>
      </w:r>
      <w:r w:rsidR="00175B4E" w:rsidRPr="00F54D7A">
        <w:rPr>
          <w:rFonts w:hint="cs"/>
          <w:rtl/>
        </w:rPr>
        <w:t>و پرچمدار مشرکین بود اسب خود را</w:t>
      </w:r>
      <w:r w:rsidRPr="00F54D7A">
        <w:rPr>
          <w:rFonts w:hint="cs"/>
          <w:rtl/>
        </w:rPr>
        <w:t xml:space="preserve"> براند و مبارزه طلبید، علی</w:t>
      </w:r>
      <w:r w:rsidRPr="00F54D7A">
        <w:rPr>
          <w:rFonts w:hint="cs"/>
        </w:rPr>
        <w:sym w:font="AGA Arabesque" w:char="F075"/>
      </w:r>
      <w:r w:rsidRPr="00F54D7A">
        <w:rPr>
          <w:rFonts w:hint="cs"/>
          <w:rtl/>
        </w:rPr>
        <w:t xml:space="preserve"> به سوی او</w:t>
      </w:r>
      <w:r w:rsidR="00382084" w:rsidRPr="00F54D7A">
        <w:rPr>
          <w:rFonts w:hint="cs"/>
          <w:rtl/>
        </w:rPr>
        <w:t xml:space="preserve"> تاختن کرد، طلحه بر او حمله کرد</w:t>
      </w:r>
      <w:r w:rsidRPr="00F54D7A">
        <w:rPr>
          <w:rFonts w:hint="cs"/>
          <w:rtl/>
        </w:rPr>
        <w:t xml:space="preserve"> و شمشیری بر او فرود </w:t>
      </w:r>
      <w:r w:rsidR="00175B4E" w:rsidRPr="00F54D7A">
        <w:rPr>
          <w:rFonts w:hint="cs"/>
          <w:rtl/>
        </w:rPr>
        <w:t>آ</w:t>
      </w:r>
      <w:r w:rsidRPr="00F54D7A">
        <w:rPr>
          <w:rFonts w:hint="cs"/>
          <w:rtl/>
        </w:rPr>
        <w:t>ورد، علی</w:t>
      </w:r>
      <w:r w:rsidRPr="00F54D7A">
        <w:rPr>
          <w:rFonts w:hint="cs"/>
        </w:rPr>
        <w:sym w:font="AGA Arabesque" w:char="F075"/>
      </w:r>
      <w:r w:rsidRPr="00F54D7A">
        <w:rPr>
          <w:rFonts w:hint="cs"/>
          <w:rtl/>
        </w:rPr>
        <w:t xml:space="preserve"> با</w:t>
      </w:r>
      <w:r w:rsidR="00175B4E" w:rsidRPr="00F54D7A">
        <w:rPr>
          <w:rFonts w:hint="cs"/>
          <w:rtl/>
        </w:rPr>
        <w:t xml:space="preserve"> </w:t>
      </w:r>
      <w:r w:rsidR="00382084" w:rsidRPr="00F54D7A">
        <w:rPr>
          <w:rFonts w:hint="cs"/>
          <w:rtl/>
        </w:rPr>
        <w:t>سپر آن</w:t>
      </w:r>
      <w:r w:rsidR="00E37DAF">
        <w:rPr>
          <w:rtl/>
        </w:rPr>
        <w:softHyphen/>
      </w:r>
      <w:r w:rsidR="00382084" w:rsidRPr="00F54D7A">
        <w:rPr>
          <w:rFonts w:hint="cs"/>
          <w:rtl/>
        </w:rPr>
        <w:t>را دفع نمود</w:t>
      </w:r>
      <w:r w:rsidRPr="00F54D7A">
        <w:rPr>
          <w:rFonts w:hint="cs"/>
          <w:rtl/>
        </w:rPr>
        <w:t xml:space="preserve"> و تیغی بر فرقش کوبید که مغزش برفت و بر زمین افتاد و عورتش مکشوف شد، رسول خدا</w:t>
      </w:r>
      <w:r w:rsidR="00A87B93" w:rsidRPr="00F54D7A">
        <w:rPr>
          <w:rFonts w:cs="CTraditional Arabic" w:hint="cs"/>
          <w:rtl/>
        </w:rPr>
        <w:t>ص</w:t>
      </w:r>
      <w:r w:rsidRPr="00F54D7A">
        <w:rPr>
          <w:rFonts w:hint="cs"/>
          <w:rtl/>
        </w:rPr>
        <w:t xml:space="preserve"> و مسلمین شاد شدند و تکبیر گفتند. پس از طلحه برادرش مصعب پرچم گرفت و او نیز بدست علی</w:t>
      </w:r>
      <w:r w:rsidRPr="00F54D7A">
        <w:rPr>
          <w:rFonts w:hint="cs"/>
        </w:rPr>
        <w:sym w:font="AGA Arabesque" w:char="F075"/>
      </w:r>
      <w:r w:rsidR="00382084" w:rsidRPr="00F54D7A">
        <w:rPr>
          <w:rFonts w:hint="cs"/>
          <w:rtl/>
        </w:rPr>
        <w:t xml:space="preserve"> کشته شد</w:t>
      </w:r>
      <w:r w:rsidR="00537233" w:rsidRPr="00F54D7A">
        <w:rPr>
          <w:rFonts w:hint="cs"/>
          <w:rtl/>
        </w:rPr>
        <w:t xml:space="preserve"> و هر</w:t>
      </w:r>
      <w:r w:rsidR="00382084" w:rsidRPr="00F54D7A">
        <w:rPr>
          <w:rFonts w:hint="eastAsia"/>
          <w:rtl/>
        </w:rPr>
        <w:t>‌</w:t>
      </w:r>
      <w:r w:rsidRPr="00F54D7A">
        <w:rPr>
          <w:rFonts w:hint="cs"/>
          <w:rtl/>
        </w:rPr>
        <w:t>کس از بنی‌ عبدالدار پرچم گرفت کشته شد. دیگر کسی نبود علمدار گردد، غلامی از آن قبیله ب</w:t>
      </w:r>
      <w:r w:rsidR="00537233" w:rsidRPr="00F54D7A">
        <w:rPr>
          <w:rFonts w:hint="cs"/>
          <w:rtl/>
        </w:rPr>
        <w:t xml:space="preserve">ه </w:t>
      </w:r>
      <w:r w:rsidRPr="00F54D7A">
        <w:rPr>
          <w:rFonts w:hint="cs"/>
          <w:rtl/>
        </w:rPr>
        <w:t>نام صواب پرچم را گرفت، علی</w:t>
      </w:r>
      <w:r w:rsidRPr="00F54D7A">
        <w:rPr>
          <w:rFonts w:hint="cs"/>
        </w:rPr>
        <w:sym w:font="AGA Arabesque" w:char="F075"/>
      </w:r>
      <w:r w:rsidRPr="00F54D7A">
        <w:rPr>
          <w:rFonts w:hint="cs"/>
          <w:rtl/>
        </w:rPr>
        <w:t>، او را نیز ملحق به ا</w:t>
      </w:r>
      <w:r w:rsidR="00382084" w:rsidRPr="00F54D7A">
        <w:rPr>
          <w:rFonts w:hint="cs"/>
          <w:rtl/>
        </w:rPr>
        <w:t>یشان نمود. پس مسلمین حمله کردند</w:t>
      </w:r>
      <w:r w:rsidRPr="00F54D7A">
        <w:rPr>
          <w:rFonts w:hint="cs"/>
          <w:rtl/>
        </w:rPr>
        <w:t xml:space="preserve"> و کف</w:t>
      </w:r>
      <w:r w:rsidR="00382084" w:rsidRPr="00F54D7A">
        <w:rPr>
          <w:rFonts w:hint="cs"/>
          <w:rtl/>
        </w:rPr>
        <w:t>ّار را شکست دادند</w:t>
      </w:r>
      <w:r w:rsidR="00537233" w:rsidRPr="00F54D7A">
        <w:rPr>
          <w:rFonts w:hint="cs"/>
          <w:rtl/>
        </w:rPr>
        <w:t xml:space="preserve"> و هر</w:t>
      </w:r>
      <w:r w:rsidR="00382084" w:rsidRPr="00F54D7A">
        <w:rPr>
          <w:rFonts w:hint="eastAsia"/>
          <w:rtl/>
        </w:rPr>
        <w:t>‌</w:t>
      </w:r>
      <w:r w:rsidRPr="00F54D7A">
        <w:rPr>
          <w:rFonts w:hint="cs"/>
          <w:rtl/>
        </w:rPr>
        <w:t xml:space="preserve">کس از مشرکین به </w:t>
      </w:r>
      <w:r w:rsidR="00382084" w:rsidRPr="00F54D7A">
        <w:rPr>
          <w:rFonts w:hint="cs"/>
          <w:rtl/>
        </w:rPr>
        <w:t>طرفی گریخت و هبل از شتر درافتاد</w:t>
      </w:r>
      <w:r w:rsidRPr="00F54D7A">
        <w:rPr>
          <w:rFonts w:hint="cs"/>
          <w:rtl/>
        </w:rPr>
        <w:t xml:space="preserve"> و مسلمین </w:t>
      </w:r>
      <w:r w:rsidR="00175B4E" w:rsidRPr="00F54D7A">
        <w:rPr>
          <w:rFonts w:hint="cs"/>
          <w:rtl/>
        </w:rPr>
        <w:t>به جمع غنائم مشغول شدند</w:t>
      </w:r>
      <w:r w:rsidRPr="00F54D7A">
        <w:rPr>
          <w:rFonts w:hint="cs"/>
          <w:rtl/>
        </w:rPr>
        <w:t xml:space="preserve">، کمانداران که شکاف کوه را داشتند، برای </w:t>
      </w:r>
      <w:r w:rsidR="00175B4E" w:rsidRPr="00F54D7A">
        <w:rPr>
          <w:rFonts w:hint="cs"/>
          <w:rtl/>
        </w:rPr>
        <w:t>جمع غنيمت</w:t>
      </w:r>
      <w:r w:rsidR="00537233" w:rsidRPr="00F54D7A">
        <w:rPr>
          <w:rFonts w:hint="cs"/>
          <w:rtl/>
        </w:rPr>
        <w:t xml:space="preserve"> از جای حرکت کردند، هر</w:t>
      </w:r>
      <w:r w:rsidR="00382084" w:rsidRPr="00F54D7A">
        <w:rPr>
          <w:rFonts w:hint="eastAsia"/>
          <w:rtl/>
        </w:rPr>
        <w:t xml:space="preserve">‌ </w:t>
      </w:r>
      <w:r w:rsidR="00537233" w:rsidRPr="00F54D7A">
        <w:rPr>
          <w:rFonts w:hint="cs"/>
          <w:rtl/>
        </w:rPr>
        <w:t>چند</w:t>
      </w:r>
      <w:r w:rsidRPr="00F54D7A">
        <w:rPr>
          <w:rFonts w:hint="cs"/>
          <w:rtl/>
        </w:rPr>
        <w:t xml:space="preserve"> عبدالله بن جبیر ممانعت کرد متابعت نکردند، عبدالله با کمتر از ده کس باقی ماند، خالد ب</w:t>
      </w:r>
      <w:r w:rsidR="00537233" w:rsidRPr="00F54D7A">
        <w:rPr>
          <w:rFonts w:hint="cs"/>
          <w:rtl/>
        </w:rPr>
        <w:t xml:space="preserve">ه </w:t>
      </w:r>
      <w:r w:rsidRPr="00F54D7A">
        <w:rPr>
          <w:rFonts w:hint="cs"/>
          <w:rtl/>
        </w:rPr>
        <w:t>اتفاق عک</w:t>
      </w:r>
      <w:r w:rsidR="00382084" w:rsidRPr="00F54D7A">
        <w:rPr>
          <w:rFonts w:hint="cs"/>
          <w:rtl/>
        </w:rPr>
        <w:t>رمه با دویست تن از کمین درآمدند</w:t>
      </w:r>
      <w:r w:rsidRPr="00F54D7A">
        <w:rPr>
          <w:rFonts w:hint="cs"/>
          <w:rtl/>
        </w:rPr>
        <w:t xml:space="preserve"> و</w:t>
      </w:r>
      <w:r w:rsidR="00537233" w:rsidRPr="00F54D7A">
        <w:rPr>
          <w:rFonts w:hint="cs"/>
          <w:rtl/>
        </w:rPr>
        <w:t xml:space="preserve"> </w:t>
      </w:r>
      <w:r w:rsidRPr="00F54D7A">
        <w:rPr>
          <w:rFonts w:hint="cs"/>
          <w:rtl/>
        </w:rPr>
        <w:t xml:space="preserve">بر عبدالله حمله کردند و </w:t>
      </w:r>
      <w:r w:rsidR="00382084" w:rsidRPr="00F54D7A">
        <w:rPr>
          <w:rFonts w:hint="cs"/>
          <w:rtl/>
        </w:rPr>
        <w:t>او را با نفراتش به قتل رسانیدند</w:t>
      </w:r>
      <w:r w:rsidRPr="00F54D7A">
        <w:rPr>
          <w:rFonts w:hint="cs"/>
          <w:rtl/>
        </w:rPr>
        <w:t xml:space="preserve"> و از قفای مسلمی</w:t>
      </w:r>
      <w:r w:rsidR="00382084" w:rsidRPr="00F54D7A">
        <w:rPr>
          <w:rFonts w:hint="cs"/>
          <w:rtl/>
        </w:rPr>
        <w:t>ن درآمدند و تیغ بر ایشان نهادند و علم مشرکین برپای شد و فراریان مشرکین برگشتند</w:t>
      </w:r>
      <w:r w:rsidRPr="00F54D7A">
        <w:rPr>
          <w:rFonts w:hint="cs"/>
          <w:rtl/>
        </w:rPr>
        <w:t xml:space="preserve"> و شیطان صفتی به صورت جعیل بن سراقه ندا کرد که</w:t>
      </w:r>
      <w:r w:rsidR="00CD3E26" w:rsidRPr="00F54D7A">
        <w:rPr>
          <w:rFonts w:hint="cs"/>
          <w:rtl/>
        </w:rPr>
        <w:t xml:space="preserve">: </w:t>
      </w:r>
      <w:r w:rsidR="002C0BB0" w:rsidRPr="00F54D7A">
        <w:rPr>
          <w:rStyle w:val="Char9"/>
          <w:rtl/>
        </w:rPr>
        <w:t>«</w:t>
      </w:r>
      <w:r w:rsidR="00382084" w:rsidRPr="00F54D7A">
        <w:rPr>
          <w:rStyle w:val="Char9"/>
          <w:rtl/>
        </w:rPr>
        <w:t>أَلَا قَدْ قُتِلَ مُحَمَّد</w:t>
      </w:r>
      <w:r w:rsidR="002C0BB0" w:rsidRPr="00F54D7A">
        <w:rPr>
          <w:rStyle w:val="Char9"/>
          <w:rtl/>
        </w:rPr>
        <w:t>»</w:t>
      </w:r>
      <w:r w:rsidR="00E96CD2" w:rsidRPr="00E96CD2">
        <w:rPr>
          <w:vertAlign w:val="superscript"/>
          <w:rtl/>
          <w:lang w:bidi="ar-SA"/>
        </w:rPr>
        <w:t>(</w:t>
      </w:r>
      <w:r w:rsidR="00E96CD2" w:rsidRPr="00E96CD2">
        <w:rPr>
          <w:rStyle w:val="FootnoteReference"/>
          <w:rFonts w:cs="IRLotus"/>
          <w:szCs w:val="28"/>
          <w:rtl/>
          <w:lang w:bidi="ar-SA"/>
        </w:rPr>
        <w:footnoteReference w:id="434"/>
      </w:r>
      <w:r w:rsidR="00E96CD2" w:rsidRPr="00E96CD2">
        <w:rPr>
          <w:rStyle w:val="FootnoteReference"/>
          <w:rFonts w:cs="IRLotus"/>
          <w:szCs w:val="28"/>
          <w:rtl/>
          <w:lang w:bidi="ar-SA"/>
        </w:rPr>
        <w:t>)</w:t>
      </w:r>
      <w:r w:rsidRPr="00F54D7A">
        <w:rPr>
          <w:rFonts w:hint="cs"/>
          <w:rtl/>
        </w:rPr>
        <w:t xml:space="preserve"> و مسلمین از وحشت تیغ بر یکدیگر نهادند، به طوری</w:t>
      </w:r>
      <w:r w:rsidR="00382084" w:rsidRPr="00F54D7A">
        <w:rPr>
          <w:rFonts w:hint="eastAsia"/>
          <w:rtl/>
        </w:rPr>
        <w:t>‌</w:t>
      </w:r>
      <w:r w:rsidR="00382084" w:rsidRPr="00F54D7A">
        <w:rPr>
          <w:rFonts w:hint="cs"/>
          <w:rtl/>
        </w:rPr>
        <w:t>که پدر حذیفه را شهید کردند</w:t>
      </w:r>
      <w:r w:rsidRPr="00F54D7A">
        <w:rPr>
          <w:rFonts w:hint="cs"/>
          <w:rtl/>
        </w:rPr>
        <w:t xml:space="preserve"> و</w:t>
      </w:r>
      <w:r w:rsidR="00382084" w:rsidRPr="00F54D7A">
        <w:rPr>
          <w:rFonts w:hint="cs"/>
          <w:rtl/>
        </w:rPr>
        <w:t xml:space="preserve"> </w:t>
      </w:r>
      <w:r w:rsidRPr="00F54D7A">
        <w:rPr>
          <w:rFonts w:hint="cs"/>
          <w:rtl/>
        </w:rPr>
        <w:t>رسول خدا را گذاشته و فرار کردند. رسول خدا</w:t>
      </w:r>
      <w:r w:rsidR="00A87B93" w:rsidRPr="00F54D7A">
        <w:rPr>
          <w:rFonts w:cs="CTraditional Arabic" w:hint="cs"/>
          <w:rtl/>
        </w:rPr>
        <w:t>ص</w:t>
      </w:r>
      <w:r w:rsidRPr="00F54D7A">
        <w:rPr>
          <w:rFonts w:hint="cs"/>
          <w:rtl/>
        </w:rPr>
        <w:t xml:space="preserve"> با چند</w:t>
      </w:r>
      <w:r w:rsidR="00382084" w:rsidRPr="00F54D7A">
        <w:rPr>
          <w:rFonts w:hint="cs"/>
          <w:rtl/>
        </w:rPr>
        <w:t xml:space="preserve"> </w:t>
      </w:r>
      <w:r w:rsidRPr="00F54D7A">
        <w:rPr>
          <w:rFonts w:hint="cs"/>
          <w:rtl/>
        </w:rPr>
        <w:t>نفری رزم می‌داد، علی</w:t>
      </w:r>
      <w:r w:rsidRPr="00F54D7A">
        <w:rPr>
          <w:rFonts w:hint="cs"/>
        </w:rPr>
        <w:sym w:font="AGA Arabesque" w:char="F075"/>
      </w:r>
      <w:r w:rsidRPr="00F54D7A">
        <w:rPr>
          <w:rFonts w:hint="cs"/>
          <w:rtl/>
        </w:rPr>
        <w:t xml:space="preserve"> با دو ن</w:t>
      </w:r>
      <w:r w:rsidR="00382084" w:rsidRPr="00F54D7A">
        <w:rPr>
          <w:rFonts w:hint="cs"/>
          <w:rtl/>
        </w:rPr>
        <w:t>فر دیگر از هر طرف حمله می‌کردند</w:t>
      </w:r>
      <w:r w:rsidRPr="00F54D7A">
        <w:rPr>
          <w:rFonts w:hint="cs"/>
          <w:rtl/>
        </w:rPr>
        <w:t xml:space="preserve"> و دشمن را از رسول خدا</w:t>
      </w:r>
      <w:r w:rsidR="00A87B93" w:rsidRPr="00F54D7A">
        <w:rPr>
          <w:rFonts w:cs="CTraditional Arabic" w:hint="cs"/>
          <w:rtl/>
        </w:rPr>
        <w:t>ص</w:t>
      </w:r>
      <w:r w:rsidRPr="00F54D7A">
        <w:rPr>
          <w:rFonts w:hint="cs"/>
          <w:rtl/>
        </w:rPr>
        <w:t xml:space="preserve"> دفع می‌</w:t>
      </w:r>
      <w:r w:rsidRPr="00F54D7A">
        <w:rPr>
          <w:rFonts w:hint="eastAsia"/>
          <w:rtl/>
        </w:rPr>
        <w:t xml:space="preserve">‌کردند. عبدالله </w:t>
      </w:r>
      <w:r w:rsidRPr="00F54D7A">
        <w:rPr>
          <w:rFonts w:hint="cs"/>
          <w:rtl/>
        </w:rPr>
        <w:t>قمیئه که یک نفر از مشرکین بود به قصد قتل رسول خدا</w:t>
      </w:r>
      <w:r w:rsidR="00A87B93" w:rsidRPr="00F54D7A">
        <w:rPr>
          <w:rFonts w:cs="CTraditional Arabic" w:hint="cs"/>
          <w:rtl/>
        </w:rPr>
        <w:t>ص</w:t>
      </w:r>
      <w:r w:rsidR="00382084" w:rsidRPr="00F54D7A">
        <w:rPr>
          <w:rFonts w:hint="cs"/>
          <w:rtl/>
        </w:rPr>
        <w:t xml:space="preserve"> تیغ کشید</w:t>
      </w:r>
      <w:r w:rsidRPr="00F54D7A">
        <w:rPr>
          <w:rFonts w:hint="cs"/>
          <w:rtl/>
        </w:rPr>
        <w:t xml:space="preserve"> و چون مصعب بن عمیر پرچمدار حضرت بود، ق</w:t>
      </w:r>
      <w:r w:rsidR="00270F10" w:rsidRPr="00F54D7A">
        <w:rPr>
          <w:rFonts w:hint="cs"/>
          <w:rtl/>
        </w:rPr>
        <w:t>ص</w:t>
      </w:r>
      <w:r w:rsidR="00382084" w:rsidRPr="00F54D7A">
        <w:rPr>
          <w:rFonts w:hint="cs"/>
          <w:rtl/>
        </w:rPr>
        <w:t>د مصعب کرد</w:t>
      </w:r>
      <w:r w:rsidRPr="00F54D7A">
        <w:rPr>
          <w:rFonts w:hint="cs"/>
          <w:rtl/>
        </w:rPr>
        <w:t xml:space="preserve"> و دست راست او را</w:t>
      </w:r>
      <w:r w:rsidR="00270F10" w:rsidRPr="00F54D7A">
        <w:rPr>
          <w:rFonts w:hint="cs"/>
          <w:rtl/>
        </w:rPr>
        <w:t xml:space="preserve"> </w:t>
      </w:r>
      <w:r w:rsidRPr="00F54D7A">
        <w:rPr>
          <w:rFonts w:hint="cs"/>
          <w:rtl/>
        </w:rPr>
        <w:t>قطع کرد او پرچم بدست چپ داد، او دست چپش را نیز قطع</w:t>
      </w:r>
      <w:r w:rsidR="00270F10" w:rsidRPr="00F54D7A">
        <w:rPr>
          <w:rFonts w:hint="cs"/>
          <w:rtl/>
        </w:rPr>
        <w:t xml:space="preserve"> </w:t>
      </w:r>
      <w:r w:rsidR="00382084" w:rsidRPr="00F54D7A">
        <w:rPr>
          <w:rFonts w:hint="cs"/>
          <w:rtl/>
        </w:rPr>
        <w:t>کرد و او را شهید نمود</w:t>
      </w:r>
      <w:r w:rsidRPr="00F54D7A">
        <w:rPr>
          <w:rFonts w:hint="cs"/>
          <w:rtl/>
        </w:rPr>
        <w:t xml:space="preserve"> و ع</w:t>
      </w:r>
      <w:r w:rsidR="003849B2" w:rsidRPr="00F54D7A">
        <w:rPr>
          <w:rFonts w:hint="cs"/>
          <w:rtl/>
        </w:rPr>
        <w:t>َ</w:t>
      </w:r>
      <w:r w:rsidRPr="00F54D7A">
        <w:rPr>
          <w:rFonts w:hint="cs"/>
          <w:rtl/>
        </w:rPr>
        <w:t>ل</w:t>
      </w:r>
      <w:r w:rsidR="003849B2" w:rsidRPr="00F54D7A">
        <w:rPr>
          <w:rFonts w:hint="cs"/>
          <w:rtl/>
        </w:rPr>
        <w:t>َ</w:t>
      </w:r>
      <w:r w:rsidRPr="00F54D7A">
        <w:rPr>
          <w:rFonts w:hint="cs"/>
          <w:rtl/>
        </w:rPr>
        <w:t>م بیفتاد، پس سنگی چند برداشت و بسوی رسول خدا</w:t>
      </w:r>
      <w:r w:rsidR="00A87B93" w:rsidRPr="00F54D7A">
        <w:rPr>
          <w:rFonts w:cs="CTraditional Arabic" w:hint="cs"/>
          <w:rtl/>
        </w:rPr>
        <w:t>ص</w:t>
      </w:r>
      <w:r w:rsidR="00537233" w:rsidRPr="00F54D7A">
        <w:rPr>
          <w:rFonts w:hint="cs"/>
          <w:rtl/>
        </w:rPr>
        <w:t xml:space="preserve"> پرانید، ناگاه سنگ</w:t>
      </w:r>
      <w:r w:rsidR="00382084" w:rsidRPr="00F54D7A">
        <w:rPr>
          <w:rFonts w:hint="cs"/>
          <w:rtl/>
        </w:rPr>
        <w:t xml:space="preserve"> بر پیشانی حضرت آمد و درهم شکست</w:t>
      </w:r>
      <w:r w:rsidRPr="00F54D7A">
        <w:rPr>
          <w:rFonts w:hint="cs"/>
          <w:rtl/>
        </w:rPr>
        <w:t xml:space="preserve"> و حلقه‌های خ</w:t>
      </w:r>
      <w:r w:rsidR="00270F10" w:rsidRPr="00F54D7A">
        <w:rPr>
          <w:rFonts w:hint="cs"/>
          <w:rtl/>
        </w:rPr>
        <w:t>ُ</w:t>
      </w:r>
      <w:r w:rsidR="00382084" w:rsidRPr="00F54D7A">
        <w:rPr>
          <w:rFonts w:hint="cs"/>
          <w:rtl/>
        </w:rPr>
        <w:t>ود بر پیشانی او فرو رفت و خون جاری شد؛</w:t>
      </w:r>
      <w:r w:rsidRPr="00F54D7A">
        <w:rPr>
          <w:rFonts w:hint="cs"/>
          <w:rtl/>
        </w:rPr>
        <w:t xml:space="preserve"> حضرت آن خون را پاک می‌کرد، و می‌فرمود</w:t>
      </w:r>
      <w:r w:rsidR="00CD3E26" w:rsidRPr="00F54D7A">
        <w:rPr>
          <w:rFonts w:hint="cs"/>
          <w:rtl/>
        </w:rPr>
        <w:t xml:space="preserve">: </w:t>
      </w:r>
      <w:r w:rsidR="002C0BB0" w:rsidRPr="00F54D7A">
        <w:rPr>
          <w:rStyle w:val="Char8"/>
          <w:rtl/>
        </w:rPr>
        <w:t>«</w:t>
      </w:r>
      <w:r w:rsidR="00AC52A3" w:rsidRPr="00AC52A3">
        <w:rPr>
          <w:rStyle w:val="Char8"/>
          <w:rtl/>
        </w:rPr>
        <w:t>كَيْفَ يُفْلِحُ قَوْمٌ شَجُّوا نَبِيَّهُمْ، وَكَسَرُوا رَبَاعِيَتَهُ وَهُوَ يَدْعُوهُمْ إِلَى اللهِ</w:t>
      </w:r>
      <w:r w:rsidR="002C0BB0" w:rsidRPr="00F54D7A">
        <w:rPr>
          <w:rStyle w:val="Char8"/>
          <w:rtl/>
        </w:rPr>
        <w:t>»</w:t>
      </w:r>
      <w:r w:rsidR="00E96CD2" w:rsidRPr="00E96CD2">
        <w:rPr>
          <w:vertAlign w:val="superscript"/>
          <w:rtl/>
          <w:lang w:bidi="ar-SA"/>
        </w:rPr>
        <w:t>(</w:t>
      </w:r>
      <w:r w:rsidR="00E96CD2" w:rsidRPr="00E96CD2">
        <w:rPr>
          <w:rStyle w:val="FootnoteReference"/>
          <w:rFonts w:cs="IRLotus"/>
          <w:szCs w:val="28"/>
          <w:rtl/>
          <w:lang w:bidi="ar-SA"/>
        </w:rPr>
        <w:footnoteReference w:id="435"/>
      </w:r>
      <w:r w:rsidR="00E96CD2" w:rsidRPr="00E96CD2">
        <w:rPr>
          <w:rStyle w:val="FootnoteReference"/>
          <w:rFonts w:cs="IRLotus"/>
          <w:szCs w:val="28"/>
          <w:rtl/>
          <w:lang w:bidi="ar-SA"/>
        </w:rPr>
        <w:t>)</w:t>
      </w:r>
      <w:r w:rsidRPr="00F54D7A">
        <w:rPr>
          <w:rtl/>
        </w:rPr>
        <w:t>.</w:t>
      </w:r>
      <w:r w:rsidRPr="00F54D7A">
        <w:rPr>
          <w:rFonts w:hint="cs"/>
          <w:rtl/>
        </w:rPr>
        <w:t xml:space="preserve"> و عتب</w:t>
      </w:r>
      <w:r w:rsidR="00E37DAF">
        <w:rPr>
          <w:rFonts w:hint="cs"/>
          <w:rtl/>
        </w:rPr>
        <w:t>ة</w:t>
      </w:r>
      <w:r w:rsidR="003849B2" w:rsidRPr="00F54D7A">
        <w:rPr>
          <w:rFonts w:hint="cs"/>
          <w:rtl/>
        </w:rPr>
        <w:t xml:space="preserve"> </w:t>
      </w:r>
      <w:r w:rsidRPr="00F54D7A">
        <w:rPr>
          <w:rFonts w:hint="cs"/>
          <w:rtl/>
        </w:rPr>
        <w:t>بن ابی‌</w:t>
      </w:r>
      <w:r w:rsidR="00382084" w:rsidRPr="00F54D7A">
        <w:rPr>
          <w:rFonts w:hint="cs"/>
          <w:rtl/>
        </w:rPr>
        <w:t xml:space="preserve"> </w:t>
      </w:r>
      <w:r w:rsidRPr="00F54D7A">
        <w:rPr>
          <w:rFonts w:hint="cs"/>
          <w:rtl/>
        </w:rPr>
        <w:t>وقاص سنگی بر لب و دندان رسول خدا</w:t>
      </w:r>
      <w:r w:rsidR="00A87B93" w:rsidRPr="00F54D7A">
        <w:rPr>
          <w:rFonts w:cs="CTraditional Arabic" w:hint="cs"/>
          <w:rtl/>
        </w:rPr>
        <w:t>ص</w:t>
      </w:r>
      <w:r w:rsidR="003849B2" w:rsidRPr="00F54D7A">
        <w:rPr>
          <w:rFonts w:hint="cs"/>
          <w:rtl/>
        </w:rPr>
        <w:t xml:space="preserve"> ز</w:t>
      </w:r>
      <w:r w:rsidR="00382084" w:rsidRPr="00F54D7A">
        <w:rPr>
          <w:rFonts w:hint="cs"/>
          <w:rtl/>
        </w:rPr>
        <w:t>د</w:t>
      </w:r>
      <w:r w:rsidRPr="00F54D7A">
        <w:rPr>
          <w:rFonts w:hint="cs"/>
          <w:rtl/>
        </w:rPr>
        <w:t xml:space="preserve"> و بعض دیگر شمشیری را بر آن جناب فرود آوردند، ولی چون دو زره بر تن رسول خدا</w:t>
      </w:r>
      <w:r w:rsidR="00A87B93" w:rsidRPr="00F54D7A">
        <w:rPr>
          <w:rFonts w:cs="CTraditional Arabic" w:hint="cs"/>
          <w:rtl/>
        </w:rPr>
        <w:t>ص</w:t>
      </w:r>
      <w:r w:rsidRPr="00F54D7A">
        <w:rPr>
          <w:rFonts w:hint="cs"/>
          <w:rtl/>
        </w:rPr>
        <w:t xml:space="preserve"> بود، کارگر نشد، نقل شده که هفتاد ضرب شمشیر بر رسول خدا</w:t>
      </w:r>
      <w:r w:rsidR="00A87B93" w:rsidRPr="00F54D7A">
        <w:rPr>
          <w:rFonts w:cs="CTraditional Arabic" w:hint="cs"/>
          <w:rtl/>
        </w:rPr>
        <w:t>ص</w:t>
      </w:r>
      <w:r w:rsidRPr="00F54D7A">
        <w:rPr>
          <w:rFonts w:hint="cs"/>
          <w:rtl/>
        </w:rPr>
        <w:t xml:space="preserve"> وارد شد، ولی خدایش حفظ نمود، در این موقع وحشی حرب</w:t>
      </w:r>
      <w:r w:rsidR="007C704B" w:rsidRPr="00F54D7A">
        <w:rPr>
          <w:rFonts w:hint="cs"/>
          <w:rtl/>
        </w:rPr>
        <w:t>ۀ</w:t>
      </w:r>
      <w:r w:rsidRPr="00F54D7A">
        <w:rPr>
          <w:rFonts w:hint="cs"/>
          <w:rtl/>
        </w:rPr>
        <w:t xml:space="preserve"> خود را به سوی حمزه پرتاب کرد و حمزه را شهید نمود،</w:t>
      </w:r>
      <w:r w:rsidR="00382084" w:rsidRPr="00F54D7A">
        <w:rPr>
          <w:rFonts w:hint="cs"/>
          <w:rtl/>
        </w:rPr>
        <w:t xml:space="preserve"> پس وحشی به بالین حمزه آمد</w:t>
      </w:r>
      <w:r w:rsidRPr="00F54D7A">
        <w:rPr>
          <w:rFonts w:hint="cs"/>
          <w:rtl/>
        </w:rPr>
        <w:t xml:space="preserve"> و جگرگاه </w:t>
      </w:r>
      <w:r w:rsidR="00382084" w:rsidRPr="00F54D7A">
        <w:rPr>
          <w:rFonts w:hint="cs"/>
          <w:rtl/>
        </w:rPr>
        <w:t>او را برآورد</w:t>
      </w:r>
      <w:r w:rsidR="003849B2" w:rsidRPr="00F54D7A">
        <w:rPr>
          <w:rFonts w:hint="cs"/>
          <w:rtl/>
        </w:rPr>
        <w:t xml:space="preserve"> و نزد «هند» زوج</w:t>
      </w:r>
      <w:r w:rsidR="007C704B" w:rsidRPr="00F54D7A">
        <w:rPr>
          <w:rFonts w:hint="cs"/>
          <w:rtl/>
        </w:rPr>
        <w:t>ۀ</w:t>
      </w:r>
      <w:r w:rsidR="003849B2" w:rsidRPr="00F54D7A">
        <w:rPr>
          <w:rFonts w:hint="cs"/>
          <w:rtl/>
        </w:rPr>
        <w:t xml:space="preserve"> اب</w:t>
      </w:r>
      <w:r w:rsidR="00382084" w:rsidRPr="00F54D7A">
        <w:rPr>
          <w:rFonts w:hint="cs"/>
          <w:rtl/>
        </w:rPr>
        <w:t>وسفیان برد</w:t>
      </w:r>
      <w:r w:rsidR="0019404B" w:rsidRPr="00F54D7A">
        <w:rPr>
          <w:rFonts w:hint="cs"/>
          <w:rtl/>
        </w:rPr>
        <w:t xml:space="preserve"> و او در دهان گذاشت و نتوانست ب</w:t>
      </w:r>
      <w:r w:rsidRPr="00F54D7A">
        <w:rPr>
          <w:rFonts w:hint="cs"/>
          <w:rtl/>
        </w:rPr>
        <w:t>جو</w:t>
      </w:r>
      <w:r w:rsidR="0019404B" w:rsidRPr="00F54D7A">
        <w:rPr>
          <w:rFonts w:hint="cs"/>
          <w:rtl/>
        </w:rPr>
        <w:t>َ</w:t>
      </w:r>
      <w:r w:rsidRPr="00F54D7A">
        <w:rPr>
          <w:rFonts w:hint="cs"/>
          <w:rtl/>
        </w:rPr>
        <w:t>د و از دهان بیفکند، و</w:t>
      </w:r>
      <w:r w:rsidR="00382084" w:rsidRPr="00F54D7A">
        <w:rPr>
          <w:rFonts w:hint="cs"/>
          <w:rtl/>
        </w:rPr>
        <w:t xml:space="preserve"> </w:t>
      </w:r>
      <w:r w:rsidRPr="00F54D7A">
        <w:rPr>
          <w:rFonts w:hint="cs"/>
          <w:rtl/>
        </w:rPr>
        <w:t>از این جهت به هند جگرخوار مشهور شد</w:t>
      </w:r>
      <w:r w:rsidR="00E96CD2" w:rsidRPr="00E96CD2">
        <w:rPr>
          <w:rFonts w:hint="cs"/>
          <w:vertAlign w:val="superscript"/>
          <w:rtl/>
        </w:rPr>
        <w:t>(</w:t>
      </w:r>
      <w:r w:rsidR="00E96CD2" w:rsidRPr="00E96CD2">
        <w:rPr>
          <w:rStyle w:val="FootnoteReference"/>
          <w:rFonts w:cs="IRLotus"/>
          <w:szCs w:val="28"/>
          <w:rtl/>
        </w:rPr>
        <w:footnoteReference w:id="436"/>
      </w:r>
      <w:r w:rsidR="00E96CD2" w:rsidRPr="00E96CD2">
        <w:rPr>
          <w:rStyle w:val="FootnoteReference"/>
          <w:rFonts w:cs="IRLotus"/>
          <w:szCs w:val="28"/>
          <w:rtl/>
        </w:rPr>
        <w:t>)</w:t>
      </w:r>
      <w:r w:rsidRPr="00F54D7A">
        <w:rPr>
          <w:rFonts w:hint="cs"/>
          <w:rtl/>
        </w:rPr>
        <w:t xml:space="preserve">، پس زیورهای خود را به وحشی عطا </w:t>
      </w:r>
      <w:r w:rsidR="00382084" w:rsidRPr="00F54D7A">
        <w:rPr>
          <w:rFonts w:hint="cs"/>
          <w:rtl/>
        </w:rPr>
        <w:t>کرد، آنگاه هند به مقتل حمزه آمد</w:t>
      </w:r>
      <w:r w:rsidRPr="00F54D7A">
        <w:rPr>
          <w:rFonts w:hint="cs"/>
          <w:rtl/>
        </w:rPr>
        <w:t xml:space="preserve"> و گوش‌ها و بعضی از اع</w:t>
      </w:r>
      <w:r w:rsidR="00382084" w:rsidRPr="00F54D7A">
        <w:rPr>
          <w:rFonts w:hint="cs"/>
          <w:rtl/>
        </w:rPr>
        <w:t>ضای حم</w:t>
      </w:r>
      <w:r w:rsidR="00382084" w:rsidRPr="00AE54C8">
        <w:rPr>
          <w:rFonts w:hint="cs"/>
          <w:rtl/>
        </w:rPr>
        <w:t>زه را برید</w:t>
      </w:r>
      <w:r w:rsidRPr="00AE54C8">
        <w:rPr>
          <w:rFonts w:hint="cs"/>
          <w:rtl/>
        </w:rPr>
        <w:t xml:space="preserve"> و با خود به مکه برد. </w:t>
      </w:r>
      <w:r w:rsidR="00382084" w:rsidRPr="00AE54C8">
        <w:rPr>
          <w:rFonts w:hint="cs"/>
          <w:rtl/>
        </w:rPr>
        <w:t>زنان قریش نیز به هند تأسی کردند</w:t>
      </w:r>
      <w:r w:rsidRPr="00AE54C8">
        <w:rPr>
          <w:rFonts w:hint="cs"/>
          <w:rtl/>
        </w:rPr>
        <w:t xml:space="preserve"> و بر سر </w:t>
      </w:r>
      <w:r w:rsidR="00382084" w:rsidRPr="00AE54C8">
        <w:rPr>
          <w:rFonts w:hint="cs"/>
          <w:rtl/>
        </w:rPr>
        <w:t>شهداء آمده و آنها را مثله کردند</w:t>
      </w:r>
      <w:r w:rsidRPr="00AE54C8">
        <w:rPr>
          <w:rFonts w:hint="cs"/>
          <w:rtl/>
        </w:rPr>
        <w:t xml:space="preserve"> و ابوسفیان بر مقتل حمزه آمد و پیکان نیز</w:t>
      </w:r>
      <w:r w:rsidR="007C704B" w:rsidRPr="00AE54C8">
        <w:rPr>
          <w:rFonts w:hint="cs"/>
          <w:rtl/>
        </w:rPr>
        <w:t>ۀ</w:t>
      </w:r>
      <w:r w:rsidR="00534FF9" w:rsidRPr="00AE54C8">
        <w:rPr>
          <w:rFonts w:hint="cs"/>
          <w:rtl/>
        </w:rPr>
        <w:t xml:space="preserve"> </w:t>
      </w:r>
      <w:r w:rsidRPr="00AE54C8">
        <w:rPr>
          <w:rFonts w:hint="cs"/>
          <w:rtl/>
        </w:rPr>
        <w:t>خود را بر دهان حمزه می‌زد و می‌گفت</w:t>
      </w:r>
      <w:r w:rsidR="00B42569" w:rsidRPr="00AE54C8">
        <w:rPr>
          <w:rFonts w:hint="cs"/>
          <w:rtl/>
        </w:rPr>
        <w:t>:</w:t>
      </w:r>
      <w:r w:rsidRPr="00AE54C8">
        <w:rPr>
          <w:rFonts w:hint="cs"/>
          <w:rtl/>
        </w:rPr>
        <w:t xml:space="preserve"> بچش ای عاق</w:t>
      </w:r>
      <w:r w:rsidR="00E96CD2" w:rsidRPr="00E96CD2">
        <w:rPr>
          <w:rFonts w:hint="cs"/>
          <w:vertAlign w:val="superscript"/>
          <w:rtl/>
        </w:rPr>
        <w:t>(</w:t>
      </w:r>
      <w:r w:rsidR="00E96CD2" w:rsidRPr="00E96CD2">
        <w:rPr>
          <w:rStyle w:val="FootnoteReference"/>
          <w:rFonts w:cs="IRLotus"/>
          <w:sz w:val="28"/>
          <w:szCs w:val="28"/>
          <w:rtl/>
        </w:rPr>
        <w:footnoteReference w:id="437"/>
      </w:r>
      <w:r w:rsidR="00E96CD2" w:rsidRPr="00E96CD2">
        <w:rPr>
          <w:rStyle w:val="FootnoteReference"/>
          <w:rFonts w:cs="IRLotus"/>
          <w:sz w:val="28"/>
          <w:szCs w:val="28"/>
          <w:rtl/>
        </w:rPr>
        <w:t>)</w:t>
      </w:r>
      <w:r w:rsidRPr="00AE54C8">
        <w:rPr>
          <w:rFonts w:hint="cs"/>
          <w:rtl/>
        </w:rPr>
        <w:t>. بالجمله در این ج</w:t>
      </w:r>
      <w:r w:rsidR="00382084" w:rsidRPr="00AE54C8">
        <w:rPr>
          <w:rFonts w:hint="cs"/>
          <w:rtl/>
        </w:rPr>
        <w:t>نگ هفتاد تن از مسلمین شهید شدند</w:t>
      </w:r>
      <w:r w:rsidRPr="00AE54C8">
        <w:rPr>
          <w:rFonts w:hint="cs"/>
          <w:rtl/>
        </w:rPr>
        <w:t xml:space="preserve"> و اکثر ایشان زخمی و مجروح گردیدند. عمر بن الخطاب پانزده زخم خورد، علی بن ابی طالب</w:t>
      </w:r>
      <w:r w:rsidRPr="00AE54C8">
        <w:rPr>
          <w:rFonts w:hint="cs"/>
        </w:rPr>
        <w:sym w:font="AGA Arabesque" w:char="F075"/>
      </w:r>
      <w:r w:rsidRPr="00AE54C8">
        <w:rPr>
          <w:rFonts w:hint="cs"/>
          <w:rtl/>
        </w:rPr>
        <w:t xml:space="preserve"> از همه کس ب</w:t>
      </w:r>
      <w:r w:rsidR="00534FF9" w:rsidRPr="00AE54C8">
        <w:rPr>
          <w:rFonts w:hint="cs"/>
          <w:rtl/>
        </w:rPr>
        <w:t>یشتر زخمی گردید. و مقصود از جمله</w:t>
      </w:r>
      <w:r w:rsidR="00CD3E26" w:rsidRPr="00AE54C8">
        <w:rPr>
          <w:rFonts w:hint="cs"/>
          <w:rtl/>
        </w:rPr>
        <w:t>:</w:t>
      </w:r>
      <w:r w:rsidR="00A12449" w:rsidRPr="00AE54C8">
        <w:rPr>
          <w:rFonts w:hint="cs"/>
          <w:rtl/>
        </w:rPr>
        <w:t xml:space="preserve"> </w:t>
      </w:r>
      <w:r w:rsidR="00A12449" w:rsidRPr="00AE54C8">
        <w:rPr>
          <w:rFonts w:ascii="Traditional Arabic" w:hAnsi="Traditional Arabic" w:cs="Traditional Arabic"/>
          <w:rtl/>
        </w:rPr>
        <w:t>﴿</w:t>
      </w:r>
      <w:r w:rsidR="00A12449" w:rsidRPr="00AE54C8">
        <w:rPr>
          <w:rStyle w:val="Char4"/>
          <w:rtl/>
        </w:rPr>
        <w:t>إِذۡ هَمَّت طَّآئِفَتَانِ مِنكُمۡ أَن تَفۡشَلَا وَ</w:t>
      </w:r>
      <w:r w:rsidR="00A12449" w:rsidRPr="00AE54C8">
        <w:rPr>
          <w:rStyle w:val="Char4"/>
          <w:rFonts w:hint="cs"/>
          <w:rtl/>
        </w:rPr>
        <w:t>ٱللَّهُ</w:t>
      </w:r>
      <w:r w:rsidR="00A12449" w:rsidRPr="00AE54C8">
        <w:rPr>
          <w:rStyle w:val="Char4"/>
          <w:rtl/>
        </w:rPr>
        <w:t xml:space="preserve"> وَلِيُّهُمَاۗ</w:t>
      </w:r>
      <w:r w:rsidR="00A12449" w:rsidRPr="00AE54C8">
        <w:rPr>
          <w:rFonts w:ascii="Traditional Arabic" w:hAnsi="Traditional Arabic" w:cs="Traditional Arabic"/>
          <w:rtl/>
        </w:rPr>
        <w:t>﴾</w:t>
      </w:r>
      <w:r w:rsidR="00CD3E26" w:rsidRPr="00AE54C8">
        <w:rPr>
          <w:rFonts w:hint="cs"/>
          <w:rtl/>
        </w:rPr>
        <w:t xml:space="preserve"> </w:t>
      </w:r>
      <w:r w:rsidR="006A39CC" w:rsidRPr="00AE54C8">
        <w:rPr>
          <w:rFonts w:hint="cs"/>
          <w:rtl/>
        </w:rPr>
        <w:t>دو طائفه از</w:t>
      </w:r>
      <w:r w:rsidRPr="00AE54C8">
        <w:rPr>
          <w:rFonts w:hint="cs"/>
          <w:rtl/>
        </w:rPr>
        <w:t>انصار باشد</w:t>
      </w:r>
      <w:r w:rsidR="00CD3E26" w:rsidRPr="00AE54C8">
        <w:rPr>
          <w:rFonts w:hint="cs"/>
          <w:rtl/>
        </w:rPr>
        <w:t xml:space="preserve">: </w:t>
      </w:r>
      <w:r w:rsidRPr="00AE54C8">
        <w:rPr>
          <w:rFonts w:hint="cs"/>
          <w:rtl/>
        </w:rPr>
        <w:t>بنوسلمه از خزرج و بنوحارثه از طائف</w:t>
      </w:r>
      <w:r w:rsidR="007C704B" w:rsidRPr="00AE54C8">
        <w:rPr>
          <w:rFonts w:hint="cs"/>
          <w:rtl/>
        </w:rPr>
        <w:t>ۀ</w:t>
      </w:r>
      <w:r w:rsidRPr="00AE54C8">
        <w:rPr>
          <w:rFonts w:hint="cs"/>
          <w:rtl/>
        </w:rPr>
        <w:t xml:space="preserve"> اوس که در خیال خود قصد مخالفت و عدم حضور در احد را داش</w:t>
      </w:r>
      <w:r w:rsidR="00382084" w:rsidRPr="00AE54C8">
        <w:rPr>
          <w:rFonts w:hint="cs"/>
          <w:rtl/>
        </w:rPr>
        <w:t xml:space="preserve">تند ولیکن </w:t>
      </w:r>
      <w:r w:rsidR="00382084" w:rsidRPr="00F54D7A">
        <w:rPr>
          <w:rFonts w:hint="cs"/>
          <w:rtl/>
        </w:rPr>
        <w:t>به قصد خود عمل نکردند</w:t>
      </w:r>
      <w:r w:rsidRPr="00F54D7A">
        <w:rPr>
          <w:rFonts w:hint="cs"/>
          <w:rtl/>
        </w:rPr>
        <w:t xml:space="preserve"> و از رسول خدا</w:t>
      </w:r>
      <w:r w:rsidR="00A87B93" w:rsidRPr="00F54D7A">
        <w:rPr>
          <w:rFonts w:cs="CTraditional Arabic" w:hint="cs"/>
          <w:rtl/>
        </w:rPr>
        <w:t>ص</w:t>
      </w:r>
      <w:r w:rsidR="00382084" w:rsidRPr="00F54D7A">
        <w:rPr>
          <w:rFonts w:hint="cs"/>
          <w:rtl/>
        </w:rPr>
        <w:t xml:space="preserve"> پیروی کردند و خدا ایشان را حفظ نمود</w:t>
      </w:r>
      <w:r w:rsidRPr="00F54D7A">
        <w:rPr>
          <w:rFonts w:hint="cs"/>
          <w:rtl/>
        </w:rPr>
        <w:t xml:space="preserve"> و</w:t>
      </w:r>
      <w:r w:rsidR="00382084" w:rsidRPr="00F54D7A">
        <w:rPr>
          <w:rFonts w:hint="cs"/>
          <w:rtl/>
        </w:rPr>
        <w:t xml:space="preserve"> </w:t>
      </w:r>
      <w:r w:rsidRPr="00F54D7A">
        <w:rPr>
          <w:rFonts w:hint="cs"/>
          <w:rtl/>
        </w:rPr>
        <w:t>لذا</w:t>
      </w:r>
      <w:r w:rsidR="00A12449" w:rsidRPr="00F54D7A">
        <w:rPr>
          <w:rFonts w:hint="cs"/>
          <w:rtl/>
        </w:rPr>
        <w:t xml:space="preserve"> </w:t>
      </w:r>
      <w:r w:rsidR="00A12449" w:rsidRPr="00F54D7A">
        <w:rPr>
          <w:rFonts w:ascii="Traditional Arabic" w:hAnsi="Traditional Arabic" w:cs="Traditional Arabic"/>
          <w:rtl/>
        </w:rPr>
        <w:t>﴿</w:t>
      </w:r>
      <w:r w:rsidR="00A12449" w:rsidRPr="00F54D7A">
        <w:rPr>
          <w:rStyle w:val="Char4"/>
          <w:rtl/>
        </w:rPr>
        <w:t>وَلِيُّهُمَاۗ</w:t>
      </w:r>
      <w:r w:rsidR="00A12449" w:rsidRPr="00F54D7A">
        <w:rPr>
          <w:rFonts w:ascii="Traditional Arabic" w:hAnsi="Traditional Arabic" w:cs="Traditional Arabic"/>
          <w:rtl/>
        </w:rPr>
        <w:t>﴾</w:t>
      </w:r>
      <w:r w:rsidRPr="00F54D7A">
        <w:rPr>
          <w:rFonts w:hint="cs"/>
          <w:rtl/>
        </w:rPr>
        <w:t xml:space="preserve"> فرموده. و جنگ احد در روز شنبه نیم</w:t>
      </w:r>
      <w:r w:rsidR="007C704B" w:rsidRPr="00F54D7A">
        <w:rPr>
          <w:rFonts w:hint="cs"/>
          <w:rtl/>
        </w:rPr>
        <w:t>ۀ</w:t>
      </w:r>
      <w:r w:rsidRPr="00F54D7A">
        <w:rPr>
          <w:rFonts w:hint="cs"/>
          <w:rtl/>
        </w:rPr>
        <w:t xml:space="preserve"> شوال سال سوم هجرت واقع شد.</w:t>
      </w:r>
    </w:p>
    <w:p w:rsidR="00A12449" w:rsidRPr="00F54D7A" w:rsidRDefault="00A12449" w:rsidP="00C249CC">
      <w:pPr>
        <w:pStyle w:val="ae"/>
        <w:rPr>
          <w:rtl/>
        </w:rPr>
      </w:pPr>
      <w:r w:rsidRPr="00F54D7A">
        <w:rPr>
          <w:rFonts w:ascii="Traditional Arabic" w:hAnsi="Traditional Arabic" w:cs="Traditional Arabic"/>
          <w:rtl/>
        </w:rPr>
        <w:t>﴿</w:t>
      </w:r>
      <w:r w:rsidRPr="00F54D7A">
        <w:rPr>
          <w:rFonts w:hint="eastAsia"/>
          <w:rtl/>
        </w:rPr>
        <w:t>وَلَقَدۡ</w:t>
      </w:r>
      <w:r w:rsidRPr="00F54D7A">
        <w:rPr>
          <w:rtl/>
        </w:rPr>
        <w:t xml:space="preserve"> نَصَرَكُمُ </w:t>
      </w:r>
      <w:r w:rsidRPr="00F54D7A">
        <w:rPr>
          <w:rFonts w:hint="cs"/>
          <w:rtl/>
        </w:rPr>
        <w:t>ٱ</w:t>
      </w:r>
      <w:r w:rsidRPr="00F54D7A">
        <w:rPr>
          <w:rFonts w:hint="eastAsia"/>
          <w:rtl/>
        </w:rPr>
        <w:t>للَّهُ</w:t>
      </w:r>
      <w:r w:rsidRPr="00F54D7A">
        <w:rPr>
          <w:rtl/>
        </w:rPr>
        <w:t xml:space="preserve"> بِبَدۡرٖ وَأَنتُمۡ أَذِلَّةٞۖ فَ</w:t>
      </w:r>
      <w:r w:rsidRPr="00F54D7A">
        <w:rPr>
          <w:rFonts w:hint="cs"/>
          <w:rtl/>
        </w:rPr>
        <w:t>ٱ</w:t>
      </w:r>
      <w:r w:rsidRPr="00F54D7A">
        <w:rPr>
          <w:rFonts w:hint="eastAsia"/>
          <w:rtl/>
        </w:rPr>
        <w:t>تَّقُواْ</w:t>
      </w:r>
      <w:r w:rsidRPr="00F54D7A">
        <w:rPr>
          <w:rtl/>
        </w:rPr>
        <w:t xml:space="preserve"> </w:t>
      </w:r>
      <w:r w:rsidRPr="00F54D7A">
        <w:rPr>
          <w:rFonts w:hint="cs"/>
          <w:rtl/>
        </w:rPr>
        <w:t>ٱ</w:t>
      </w:r>
      <w:r w:rsidRPr="00F54D7A">
        <w:rPr>
          <w:rFonts w:hint="eastAsia"/>
          <w:rtl/>
        </w:rPr>
        <w:t>للَّهَ</w:t>
      </w:r>
      <w:r w:rsidRPr="00F54D7A">
        <w:rPr>
          <w:rtl/>
        </w:rPr>
        <w:t xml:space="preserve"> لَعَلَّكُمۡ تَشۡكُرُونَ ١٢٣</w:t>
      </w:r>
      <w:r w:rsidRPr="00F54D7A">
        <w:t xml:space="preserve"> </w:t>
      </w:r>
      <w:r w:rsidRPr="00F54D7A">
        <w:rPr>
          <w:rFonts w:hint="eastAsia"/>
          <w:rtl/>
        </w:rPr>
        <w:t>إِذۡ</w:t>
      </w:r>
      <w:r w:rsidRPr="00F54D7A">
        <w:rPr>
          <w:rtl/>
        </w:rPr>
        <w:t xml:space="preserve"> تَقُولُ لِلۡمُؤۡمِنِينَ أَلَن يَكۡفِيَكُمۡ أَن يُمِدَّكُمۡ رَبُّكُم بِثَلَٰثَةِ ءَالَٰفٖ مِّنَ </w:t>
      </w:r>
      <w:r w:rsidRPr="00F54D7A">
        <w:rPr>
          <w:rFonts w:hint="cs"/>
          <w:rtl/>
        </w:rPr>
        <w:t>ٱ</w:t>
      </w:r>
      <w:r w:rsidRPr="00F54D7A">
        <w:rPr>
          <w:rFonts w:hint="eastAsia"/>
          <w:rtl/>
        </w:rPr>
        <w:t>لۡمَلَٰٓئِكَةِ</w:t>
      </w:r>
      <w:r w:rsidRPr="00F54D7A">
        <w:rPr>
          <w:rtl/>
        </w:rPr>
        <w:t xml:space="preserve"> مُنزَلِينَ ١٢٤</w:t>
      </w:r>
      <w:r w:rsidRPr="00F54D7A">
        <w:t xml:space="preserve"> </w:t>
      </w:r>
      <w:r w:rsidRPr="00F54D7A">
        <w:rPr>
          <w:rFonts w:hint="eastAsia"/>
          <w:rtl/>
        </w:rPr>
        <w:t>بَلَىٰٓۚ</w:t>
      </w:r>
      <w:r w:rsidRPr="00F54D7A">
        <w:rPr>
          <w:rtl/>
        </w:rPr>
        <w:t xml:space="preserve"> إِن تَصۡبِرُواْ وَتَتَّقُواْ وَيَأۡتُوكُم مِّن فَوۡرِهِمۡ هَٰذَا يُمۡدِدۡكُمۡ رَبُّكُم بِخَمۡسَةِ ءَالَٰفٖ مِّنَ </w:t>
      </w:r>
      <w:r w:rsidRPr="00F54D7A">
        <w:rPr>
          <w:rFonts w:hint="cs"/>
          <w:rtl/>
        </w:rPr>
        <w:t>ٱ</w:t>
      </w:r>
      <w:r w:rsidRPr="00F54D7A">
        <w:rPr>
          <w:rFonts w:hint="eastAsia"/>
          <w:rtl/>
        </w:rPr>
        <w:t>لۡمَلَٰٓئِكَةِ</w:t>
      </w:r>
      <w:r w:rsidRPr="00F54D7A">
        <w:rPr>
          <w:rtl/>
        </w:rPr>
        <w:t xml:space="preserve"> مُسَوِّمِينَ ١٢٥</w:t>
      </w:r>
      <w:r w:rsidRPr="00F54D7A">
        <w:t xml:space="preserve"> </w:t>
      </w:r>
      <w:r w:rsidRPr="00F54D7A">
        <w:rPr>
          <w:rFonts w:hint="eastAsia"/>
          <w:rtl/>
        </w:rPr>
        <w:t>وَمَا</w:t>
      </w:r>
      <w:r w:rsidRPr="00F54D7A">
        <w:rPr>
          <w:rtl/>
        </w:rPr>
        <w:t xml:space="preserve"> جَعَلَهُ </w:t>
      </w:r>
      <w:r w:rsidRPr="00F54D7A">
        <w:rPr>
          <w:rFonts w:hint="cs"/>
          <w:rtl/>
        </w:rPr>
        <w:t>ٱ</w:t>
      </w:r>
      <w:r w:rsidRPr="00F54D7A">
        <w:rPr>
          <w:rFonts w:hint="eastAsia"/>
          <w:rtl/>
        </w:rPr>
        <w:t>للَّهُ</w:t>
      </w:r>
      <w:r w:rsidRPr="00F54D7A">
        <w:rPr>
          <w:rtl/>
        </w:rPr>
        <w:t xml:space="preserve"> إِلَّا بُشۡرَىٰ لَكُمۡ وَلِتَطۡمَئِنَّ قُلُوبُكُم بِهِ</w:t>
      </w:r>
      <w:r w:rsidRPr="00F54D7A">
        <w:rPr>
          <w:rFonts w:hint="cs"/>
          <w:rtl/>
        </w:rPr>
        <w:t>ۦۗ</w:t>
      </w:r>
      <w:r w:rsidRPr="00F54D7A">
        <w:rPr>
          <w:rtl/>
        </w:rPr>
        <w:t xml:space="preserve"> وَمَا </w:t>
      </w:r>
      <w:r w:rsidRPr="00F54D7A">
        <w:rPr>
          <w:rFonts w:hint="cs"/>
          <w:rtl/>
        </w:rPr>
        <w:t>ٱ</w:t>
      </w:r>
      <w:r w:rsidRPr="00F54D7A">
        <w:rPr>
          <w:rFonts w:hint="eastAsia"/>
          <w:rtl/>
        </w:rPr>
        <w:t>لنَّصۡرُ</w:t>
      </w:r>
      <w:r w:rsidRPr="00F54D7A">
        <w:rPr>
          <w:rtl/>
        </w:rPr>
        <w:t xml:space="preserve"> إِلَّا مِنۡ عِندِ </w:t>
      </w:r>
      <w:r w:rsidRPr="00F54D7A">
        <w:rPr>
          <w:rFonts w:hint="cs"/>
          <w:rtl/>
        </w:rPr>
        <w:t>ٱ</w:t>
      </w:r>
      <w:r w:rsidRPr="00F54D7A">
        <w:rPr>
          <w:rFonts w:hint="eastAsia"/>
          <w:rtl/>
        </w:rPr>
        <w:t>للَّهِ</w:t>
      </w:r>
      <w:r w:rsidRPr="00F54D7A">
        <w:rPr>
          <w:rtl/>
        </w:rPr>
        <w:t xml:space="preserve"> </w:t>
      </w:r>
      <w:r w:rsidRPr="00F54D7A">
        <w:rPr>
          <w:rFonts w:hint="cs"/>
          <w:rtl/>
        </w:rPr>
        <w:t>ٱ</w:t>
      </w:r>
      <w:r w:rsidRPr="00F54D7A">
        <w:rPr>
          <w:rFonts w:hint="eastAsia"/>
          <w:rtl/>
        </w:rPr>
        <w:t>لۡعَزِيزِ</w:t>
      </w:r>
      <w:r w:rsidRPr="00F54D7A">
        <w:rPr>
          <w:rtl/>
        </w:rPr>
        <w:t xml:space="preserve"> </w:t>
      </w:r>
      <w:r w:rsidRPr="00F54D7A">
        <w:rPr>
          <w:rFonts w:hint="cs"/>
          <w:rtl/>
        </w:rPr>
        <w:t>ٱ</w:t>
      </w:r>
      <w:r w:rsidRPr="00F54D7A">
        <w:rPr>
          <w:rFonts w:hint="eastAsia"/>
          <w:rtl/>
        </w:rPr>
        <w:t>لۡحَكِيمِ</w:t>
      </w:r>
      <w:r w:rsidRPr="00F54D7A">
        <w:rPr>
          <w:rtl/>
        </w:rPr>
        <w:t xml:space="preserve"> ١٢٦</w:t>
      </w:r>
      <w:r w:rsidRPr="00F54D7A">
        <w:t xml:space="preserve"> </w:t>
      </w:r>
      <w:r w:rsidRPr="00F54D7A">
        <w:rPr>
          <w:rFonts w:hint="eastAsia"/>
          <w:rtl/>
        </w:rPr>
        <w:t>لِيَقۡطَعَ</w:t>
      </w:r>
      <w:r w:rsidRPr="00F54D7A">
        <w:rPr>
          <w:rtl/>
        </w:rPr>
        <w:t xml:space="preserve"> طَرَفٗا مِّنَ </w:t>
      </w:r>
      <w:r w:rsidRPr="00F54D7A">
        <w:rPr>
          <w:rFonts w:hint="cs"/>
          <w:rtl/>
        </w:rPr>
        <w:t>ٱ</w:t>
      </w:r>
      <w:r w:rsidRPr="00F54D7A">
        <w:rPr>
          <w:rFonts w:hint="eastAsia"/>
          <w:rtl/>
        </w:rPr>
        <w:t>لَّذِينَ</w:t>
      </w:r>
      <w:r w:rsidRPr="00F54D7A">
        <w:rPr>
          <w:rtl/>
        </w:rPr>
        <w:t xml:space="preserve"> كَفَرُوٓاْ أَوۡ يَكۡبِتَهُمۡ فَيَنقَلِبُواْ خَآئِبِينَ ١٢٧</w:t>
      </w:r>
      <w:r w:rsidRPr="00F54D7A">
        <w:rPr>
          <w:rFonts w:ascii="Traditional Arabic" w:hAnsi="Traditional Arabic" w:cs="Traditional Arabic"/>
          <w:rtl/>
        </w:rPr>
        <w:t>﴾</w:t>
      </w:r>
      <w:r w:rsidRPr="00F54D7A">
        <w:rPr>
          <w:rFonts w:hint="cs"/>
          <w:rtl/>
        </w:rPr>
        <w:t xml:space="preserve"> </w:t>
      </w:r>
      <w:r w:rsidRPr="00F54D7A">
        <w:rPr>
          <w:rFonts w:hint="cs"/>
          <w:rtl/>
        </w:rPr>
        <w:tab/>
      </w:r>
      <w:r w:rsidRPr="00F54D7A">
        <w:rPr>
          <w:rStyle w:val="Char5"/>
          <w:rFonts w:hint="cs"/>
          <w:rtl/>
        </w:rPr>
        <w:t>[آل عمران: 123-127]</w:t>
      </w:r>
      <w:r w:rsidRPr="00F54D7A">
        <w:rPr>
          <w:rFonts w:hint="cs"/>
          <w:rtl/>
        </w:rPr>
        <w:t>.</w:t>
      </w:r>
    </w:p>
    <w:p w:rsidR="00FE1DA6" w:rsidRPr="00F54D7A" w:rsidRDefault="00FE1DA6" w:rsidP="00C249CC">
      <w:pPr>
        <w:pStyle w:val="af"/>
        <w:rPr>
          <w:rtl/>
        </w:rPr>
      </w:pPr>
      <w:r w:rsidRPr="00F54D7A">
        <w:rPr>
          <w:rFonts w:cs="B Zar" w:hint="cs"/>
          <w:b/>
          <w:bCs/>
          <w:rtl/>
        </w:rPr>
        <w:t>ترجمه</w:t>
      </w:r>
      <w:r w:rsidR="00CD3E26" w:rsidRPr="00F54D7A">
        <w:rPr>
          <w:rFonts w:cs="B Zar" w:hint="cs"/>
          <w:b/>
          <w:bCs/>
          <w:rtl/>
        </w:rPr>
        <w:t xml:space="preserve">: </w:t>
      </w:r>
      <w:r w:rsidRPr="00F54D7A">
        <w:rPr>
          <w:rFonts w:hint="cs"/>
          <w:rtl/>
        </w:rPr>
        <w:t>و به تحقیق خدا شما را در بدر یاری کرد در حالیکه ذلیلان بودید، پس</w:t>
      </w:r>
      <w:r w:rsidR="00CE2EBC" w:rsidRPr="00F54D7A">
        <w:rPr>
          <w:rFonts w:hint="cs"/>
          <w:rtl/>
        </w:rPr>
        <w:t>،</w:t>
      </w:r>
      <w:r w:rsidRPr="00F54D7A">
        <w:rPr>
          <w:rFonts w:hint="cs"/>
          <w:rtl/>
        </w:rPr>
        <w:t xml:space="preserve"> از خدا بترسید تا شاید شکرگزار شوید(123) هنگامی که به مؤمنین می‌گفتی آیا شما را کفایت نکرد که پروردگارتان به سه هزار فرشت</w:t>
      </w:r>
      <w:r w:rsidR="009B34AE" w:rsidRPr="00F54D7A">
        <w:rPr>
          <w:rFonts w:hint="cs"/>
          <w:rtl/>
        </w:rPr>
        <w:t>ۀ</w:t>
      </w:r>
      <w:r w:rsidRPr="00F54D7A">
        <w:rPr>
          <w:rFonts w:hint="cs"/>
          <w:rtl/>
        </w:rPr>
        <w:t xml:space="preserve"> فرود آمده، مددتان کرد(124) آری اگر صبر کنید و پرهیزگا</w:t>
      </w:r>
      <w:r w:rsidR="006F1995" w:rsidRPr="00F54D7A">
        <w:rPr>
          <w:rFonts w:hint="cs"/>
          <w:rtl/>
        </w:rPr>
        <w:t>ر باشید</w:t>
      </w:r>
      <w:r w:rsidR="00CE2EBC" w:rsidRPr="00F54D7A">
        <w:rPr>
          <w:rFonts w:hint="cs"/>
          <w:rtl/>
        </w:rPr>
        <w:t>،</w:t>
      </w:r>
      <w:r w:rsidR="006F1995" w:rsidRPr="00F54D7A">
        <w:rPr>
          <w:rFonts w:hint="cs"/>
          <w:rtl/>
        </w:rPr>
        <w:t xml:space="preserve"> در حال ورود هیجان و خروش</w:t>
      </w:r>
      <w:r w:rsidRPr="00F54D7A">
        <w:rPr>
          <w:rFonts w:hint="cs"/>
          <w:rtl/>
        </w:rPr>
        <w:t xml:space="preserve"> دشمن، خدا شما را به پنج هزار فرشت</w:t>
      </w:r>
      <w:r w:rsidR="009B34AE" w:rsidRPr="00F54D7A">
        <w:rPr>
          <w:rFonts w:hint="cs"/>
          <w:rtl/>
        </w:rPr>
        <w:t>ۀ</w:t>
      </w:r>
      <w:r w:rsidRPr="00F54D7A">
        <w:rPr>
          <w:rFonts w:hint="cs"/>
          <w:rtl/>
        </w:rPr>
        <w:t xml:space="preserve"> نشانگذ</w:t>
      </w:r>
      <w:r w:rsidR="00CE2EBC" w:rsidRPr="00F54D7A">
        <w:rPr>
          <w:rFonts w:hint="cs"/>
          <w:rtl/>
        </w:rPr>
        <w:t>ار مددتان می‌کند (125) و خدا آن(یاری)</w:t>
      </w:r>
      <w:r w:rsidRPr="00F54D7A">
        <w:rPr>
          <w:rFonts w:hint="cs"/>
          <w:rtl/>
        </w:rPr>
        <w:t>را ج</w:t>
      </w:r>
      <w:r w:rsidR="00CE2EBC" w:rsidRPr="00F54D7A">
        <w:rPr>
          <w:rFonts w:hint="cs"/>
          <w:rtl/>
        </w:rPr>
        <w:t>ُ</w:t>
      </w:r>
      <w:r w:rsidRPr="00F54D7A">
        <w:rPr>
          <w:rFonts w:hint="cs"/>
          <w:rtl/>
        </w:rPr>
        <w:t xml:space="preserve">ز بشارتی برای شما قرار نداد و تا </w:t>
      </w:r>
      <w:r w:rsidR="0085437B" w:rsidRPr="00F54D7A">
        <w:rPr>
          <w:rFonts w:hint="cs"/>
          <w:rtl/>
        </w:rPr>
        <w:t>اطمینان یابد به آن دلهایتان</w:t>
      </w:r>
      <w:r w:rsidRPr="00F54D7A">
        <w:rPr>
          <w:rFonts w:hint="cs"/>
          <w:rtl/>
        </w:rPr>
        <w:t>، و پیروزی و</w:t>
      </w:r>
      <w:r w:rsidR="00E37DAF">
        <w:rPr>
          <w:rFonts w:hint="cs"/>
          <w:rtl/>
        </w:rPr>
        <w:t xml:space="preserve"> </w:t>
      </w:r>
      <w:r w:rsidRPr="00F54D7A">
        <w:rPr>
          <w:rFonts w:hint="cs"/>
          <w:rtl/>
        </w:rPr>
        <w:t>نصرت ج</w:t>
      </w:r>
      <w:r w:rsidR="0085437B" w:rsidRPr="00F54D7A">
        <w:rPr>
          <w:rFonts w:hint="cs"/>
          <w:rtl/>
        </w:rPr>
        <w:t>ُ</w:t>
      </w:r>
      <w:r w:rsidRPr="00F54D7A">
        <w:rPr>
          <w:rFonts w:hint="cs"/>
          <w:rtl/>
        </w:rPr>
        <w:t>ز از نزد خدای عزیز حکیم نباشد(126) تا اینکه خدا قسمتی از کف</w:t>
      </w:r>
      <w:r w:rsidR="0085437B" w:rsidRPr="00F54D7A">
        <w:rPr>
          <w:rFonts w:hint="cs"/>
          <w:rtl/>
        </w:rPr>
        <w:t>ّ</w:t>
      </w:r>
      <w:r w:rsidRPr="00F54D7A">
        <w:rPr>
          <w:rFonts w:hint="cs"/>
          <w:rtl/>
        </w:rPr>
        <w:t>ار را ریشه‌کن کند و یا آنان را خوار و زبون نماید که ناامید برگردند.(127)</w:t>
      </w:r>
    </w:p>
    <w:p w:rsidR="00FE1DA6" w:rsidRPr="00F54D7A" w:rsidRDefault="00FE1DA6" w:rsidP="00C249CC">
      <w:pPr>
        <w:pStyle w:val="a2"/>
        <w:rPr>
          <w:rtl/>
        </w:rPr>
      </w:pPr>
      <w:r w:rsidRPr="00F54D7A">
        <w:rPr>
          <w:rFonts w:cs="B Zar" w:hint="cs"/>
          <w:b/>
          <w:bCs/>
          <w:sz w:val="26"/>
          <w:szCs w:val="26"/>
          <w:rtl/>
        </w:rPr>
        <w:t>نکات</w:t>
      </w:r>
      <w:r w:rsidR="00CD3E26" w:rsidRPr="00F54D7A">
        <w:rPr>
          <w:rFonts w:cs="B Zar" w:hint="cs"/>
          <w:b/>
          <w:bCs/>
          <w:sz w:val="26"/>
          <w:szCs w:val="26"/>
          <w:rtl/>
        </w:rPr>
        <w:t>:</w:t>
      </w:r>
      <w:r w:rsidR="00CD3E26" w:rsidRPr="00F54D7A">
        <w:rPr>
          <w:rFonts w:hint="cs"/>
          <w:b/>
          <w:bCs/>
          <w:rtl/>
        </w:rPr>
        <w:t xml:space="preserve"> </w:t>
      </w:r>
      <w:r w:rsidRPr="00F54D7A">
        <w:rPr>
          <w:rFonts w:hint="cs"/>
          <w:rtl/>
        </w:rPr>
        <w:t>جنگ بدر در 17 ماه مبار</w:t>
      </w:r>
      <w:r w:rsidR="006F1995" w:rsidRPr="00F54D7A">
        <w:rPr>
          <w:rFonts w:hint="cs"/>
          <w:rtl/>
        </w:rPr>
        <w:t>ك</w:t>
      </w:r>
      <w:r w:rsidRPr="00F54D7A">
        <w:rPr>
          <w:rFonts w:hint="cs"/>
          <w:rtl/>
        </w:rPr>
        <w:t xml:space="preserve"> رمضان سال دوم </w:t>
      </w:r>
      <w:r w:rsidR="00382084" w:rsidRPr="00F54D7A">
        <w:rPr>
          <w:rFonts w:hint="cs"/>
          <w:rtl/>
        </w:rPr>
        <w:t>هجری بود تا آن وقت مسلمین خوار،</w:t>
      </w:r>
      <w:r w:rsidRPr="00F54D7A">
        <w:rPr>
          <w:rFonts w:hint="cs"/>
          <w:rtl/>
        </w:rPr>
        <w:t xml:space="preserve"> زبون و بی‌اهم</w:t>
      </w:r>
      <w:r w:rsidR="00942F2C" w:rsidRPr="00F54D7A">
        <w:rPr>
          <w:rFonts w:hint="cs"/>
          <w:rtl/>
        </w:rPr>
        <w:t>ّ</w:t>
      </w:r>
      <w:r w:rsidRPr="00F54D7A">
        <w:rPr>
          <w:rFonts w:hint="cs"/>
          <w:rtl/>
        </w:rPr>
        <w:t xml:space="preserve">یت بودند، چون جهادی </w:t>
      </w:r>
      <w:r w:rsidR="00382084" w:rsidRPr="00F54D7A">
        <w:rPr>
          <w:rFonts w:hint="cs"/>
          <w:rtl/>
        </w:rPr>
        <w:t>نکرده و ترسی در دل دشمن نداشتند</w:t>
      </w:r>
      <w:r w:rsidRPr="00F54D7A">
        <w:rPr>
          <w:rFonts w:hint="cs"/>
          <w:rtl/>
        </w:rPr>
        <w:t xml:space="preserve"> و لذا خدا فرموده</w:t>
      </w:r>
      <w:r w:rsidR="00CD3E26" w:rsidRPr="00F54D7A">
        <w:rPr>
          <w:rFonts w:hint="cs"/>
          <w:rtl/>
        </w:rPr>
        <w:t>:</w:t>
      </w:r>
      <w:r w:rsidR="00A12449" w:rsidRPr="00F54D7A">
        <w:rPr>
          <w:rFonts w:hint="cs"/>
          <w:rtl/>
        </w:rPr>
        <w:t xml:space="preserve"> </w:t>
      </w:r>
      <w:r w:rsidR="00A12449" w:rsidRPr="00F54D7A">
        <w:rPr>
          <w:rFonts w:ascii="Traditional Arabic" w:hAnsi="Traditional Arabic" w:cs="Traditional Arabic"/>
          <w:rtl/>
        </w:rPr>
        <w:t>﴿</w:t>
      </w:r>
      <w:r w:rsidR="00A12449" w:rsidRPr="00F54D7A">
        <w:rPr>
          <w:rStyle w:val="Char4"/>
          <w:rtl/>
        </w:rPr>
        <w:t>وَأَنتُمۡ أَذِلَّةٞۖ</w:t>
      </w:r>
      <w:r w:rsidR="00A12449" w:rsidRPr="00F54D7A">
        <w:rPr>
          <w:rFonts w:ascii="Traditional Arabic" w:hAnsi="Traditional Arabic" w:cs="Traditional Arabic"/>
          <w:rtl/>
        </w:rPr>
        <w:t>﴾</w:t>
      </w:r>
      <w:r w:rsidR="00CD3E26" w:rsidRPr="00F54D7A">
        <w:rPr>
          <w:rFonts w:hint="cs"/>
          <w:rtl/>
        </w:rPr>
        <w:t xml:space="preserve"> </w:t>
      </w:r>
      <w:r w:rsidRPr="00F54D7A">
        <w:rPr>
          <w:rFonts w:hint="cs"/>
          <w:rtl/>
        </w:rPr>
        <w:t>و هر مل</w:t>
      </w:r>
      <w:r w:rsidR="00942F2C" w:rsidRPr="00F54D7A">
        <w:rPr>
          <w:rFonts w:hint="cs"/>
          <w:rtl/>
        </w:rPr>
        <w:t>ّ</w:t>
      </w:r>
      <w:r w:rsidRPr="00F54D7A">
        <w:rPr>
          <w:rFonts w:hint="cs"/>
          <w:rtl/>
        </w:rPr>
        <w:t>تی که نیروی جنگی و دفاع</w:t>
      </w:r>
      <w:r w:rsidR="00382084" w:rsidRPr="00F54D7A">
        <w:rPr>
          <w:rFonts w:hint="cs"/>
          <w:rtl/>
        </w:rPr>
        <w:t>ی نداشته باشد خوار و زبون است، ا</w:t>
      </w:r>
      <w:r w:rsidRPr="00F54D7A">
        <w:rPr>
          <w:rFonts w:hint="cs"/>
          <w:rtl/>
        </w:rPr>
        <w:t>م</w:t>
      </w:r>
      <w:r w:rsidR="00942F2C" w:rsidRPr="00F54D7A">
        <w:rPr>
          <w:rFonts w:hint="cs"/>
          <w:rtl/>
        </w:rPr>
        <w:t>ّ</w:t>
      </w:r>
      <w:r w:rsidRPr="00F54D7A">
        <w:rPr>
          <w:rFonts w:hint="cs"/>
          <w:rtl/>
        </w:rPr>
        <w:t xml:space="preserve">ا پس از جنگ بدر عزتی پیدا کردند زیرا خدا عزت را در جهاد قرار داده. و نزول ملائکه در بدر اگر برای مباشرت قتال باشد چنانکه ظاهر </w:t>
      </w:r>
      <w:r w:rsidR="006F1995" w:rsidRPr="00F54D7A">
        <w:rPr>
          <w:rFonts w:hint="cs"/>
          <w:rtl/>
        </w:rPr>
        <w:t>آ</w:t>
      </w:r>
      <w:r w:rsidRPr="00F54D7A">
        <w:rPr>
          <w:rFonts w:hint="cs"/>
          <w:rtl/>
        </w:rPr>
        <w:t>یات قرآن همین است اگرچه به نظر بعضی از اشخاص عقلا صحیح به نظر نمی‌رسد زیرا ملائکه مرئی نیستند، و</w:t>
      </w:r>
      <w:r w:rsidR="006F13A9" w:rsidRPr="00F54D7A">
        <w:rPr>
          <w:rFonts w:hint="cs"/>
          <w:rtl/>
        </w:rPr>
        <w:t xml:space="preserve"> </w:t>
      </w:r>
      <w:r w:rsidRPr="00F54D7A">
        <w:rPr>
          <w:rFonts w:hint="cs"/>
          <w:rtl/>
        </w:rPr>
        <w:t>به اضافه جنگ غیرمرئی با مرئی معنی ندارد، ولی دربار</w:t>
      </w:r>
      <w:r w:rsidR="007C704B" w:rsidRPr="00F54D7A">
        <w:rPr>
          <w:rFonts w:hint="cs"/>
          <w:rtl/>
        </w:rPr>
        <w:t>ۀ</w:t>
      </w:r>
      <w:r w:rsidRPr="00F54D7A">
        <w:rPr>
          <w:rFonts w:hint="cs"/>
          <w:rtl/>
        </w:rPr>
        <w:t xml:space="preserve"> خدا و مدد غیبی او باید استثناء قائل شد. و طبق جمل</w:t>
      </w:r>
      <w:r w:rsidR="007C704B" w:rsidRPr="00F54D7A">
        <w:rPr>
          <w:rFonts w:hint="cs"/>
          <w:rtl/>
        </w:rPr>
        <w:t>ۀ</w:t>
      </w:r>
      <w:r w:rsidR="00CD3E26" w:rsidRPr="00F54D7A">
        <w:rPr>
          <w:rFonts w:hint="cs"/>
          <w:rtl/>
        </w:rPr>
        <w:t>:</w:t>
      </w:r>
      <w:r w:rsidR="00A12449" w:rsidRPr="00F54D7A">
        <w:rPr>
          <w:rFonts w:hint="cs"/>
          <w:rtl/>
        </w:rPr>
        <w:t xml:space="preserve"> </w:t>
      </w:r>
      <w:r w:rsidR="00A12449" w:rsidRPr="00F54D7A">
        <w:rPr>
          <w:rFonts w:ascii="Traditional Arabic" w:hAnsi="Traditional Arabic" w:cs="Traditional Arabic"/>
          <w:rtl/>
        </w:rPr>
        <w:t>﴿</w:t>
      </w:r>
      <w:r w:rsidR="00A12449" w:rsidRPr="00F54D7A">
        <w:rPr>
          <w:rStyle w:val="Char4"/>
          <w:rtl/>
        </w:rPr>
        <w:t>وَلِتَطۡمَئِنَّ قُلُوبُكُم بِهِ</w:t>
      </w:r>
      <w:r w:rsidR="00A12449" w:rsidRPr="00F54D7A">
        <w:rPr>
          <w:rStyle w:val="Char4"/>
          <w:rFonts w:hint="cs"/>
          <w:rtl/>
        </w:rPr>
        <w:t>ۦ</w:t>
      </w:r>
      <w:r w:rsidR="00A12449" w:rsidRPr="00F54D7A">
        <w:rPr>
          <w:rFonts w:ascii="Traditional Arabic" w:hAnsi="Traditional Arabic" w:cs="Traditional Arabic"/>
          <w:rtl/>
        </w:rPr>
        <w:t>﴾</w:t>
      </w:r>
      <w:r w:rsidR="00E578F1" w:rsidRPr="00F54D7A">
        <w:rPr>
          <w:rFonts w:hint="cs"/>
          <w:rtl/>
        </w:rPr>
        <w:t>، ن</w:t>
      </w:r>
      <w:r w:rsidRPr="00F54D7A">
        <w:rPr>
          <w:rFonts w:hint="cs"/>
          <w:rtl/>
        </w:rPr>
        <w:t>زول ملک</w:t>
      </w:r>
      <w:r w:rsidR="00217BAE" w:rsidRPr="00F54D7A">
        <w:rPr>
          <w:rFonts w:hint="cs"/>
          <w:rtl/>
        </w:rPr>
        <w:t>،</w:t>
      </w:r>
      <w:r w:rsidR="00942F2C" w:rsidRPr="00F54D7A">
        <w:rPr>
          <w:rFonts w:hint="cs"/>
          <w:rtl/>
        </w:rPr>
        <w:t xml:space="preserve"> برای </w:t>
      </w:r>
      <w:r w:rsidRPr="00F54D7A">
        <w:rPr>
          <w:rFonts w:hint="cs"/>
          <w:rtl/>
        </w:rPr>
        <w:t>تأیید و تقویت قلوب</w:t>
      </w:r>
      <w:r w:rsidR="00942F2C" w:rsidRPr="00F54D7A">
        <w:rPr>
          <w:rFonts w:hint="cs"/>
          <w:rtl/>
        </w:rPr>
        <w:t xml:space="preserve"> مؤمنین</w:t>
      </w:r>
      <w:r w:rsidRPr="00F54D7A">
        <w:rPr>
          <w:rFonts w:hint="cs"/>
          <w:rtl/>
        </w:rPr>
        <w:t xml:space="preserve"> و نزو</w:t>
      </w:r>
      <w:r w:rsidR="00CE5705" w:rsidRPr="00F54D7A">
        <w:rPr>
          <w:rFonts w:hint="cs"/>
          <w:rtl/>
        </w:rPr>
        <w:t xml:space="preserve">ل طمأنینه و صبر و ثبات قدم </w:t>
      </w:r>
      <w:r w:rsidR="00E578F1" w:rsidRPr="00F54D7A">
        <w:rPr>
          <w:rFonts w:hint="cs"/>
          <w:rtl/>
        </w:rPr>
        <w:t xml:space="preserve">ایشان </w:t>
      </w:r>
      <w:r w:rsidR="00BF43EB" w:rsidRPr="00F54D7A">
        <w:rPr>
          <w:rFonts w:hint="cs"/>
          <w:rtl/>
        </w:rPr>
        <w:t xml:space="preserve">و پیشرفت اسلام، </w:t>
      </w:r>
      <w:r w:rsidR="0082197F" w:rsidRPr="00F54D7A">
        <w:rPr>
          <w:rFonts w:hint="cs"/>
          <w:rtl/>
        </w:rPr>
        <w:t>انجام گرفت</w:t>
      </w:r>
      <w:r w:rsidR="00E578F1" w:rsidRPr="00F54D7A">
        <w:rPr>
          <w:rFonts w:hint="cs"/>
          <w:rtl/>
        </w:rPr>
        <w:t>.</w:t>
      </w:r>
    </w:p>
    <w:p w:rsidR="00A12449" w:rsidRPr="00F54D7A" w:rsidRDefault="00A12449" w:rsidP="00C249CC">
      <w:pPr>
        <w:pStyle w:val="ae"/>
        <w:rPr>
          <w:rFonts w:ascii="Traditional Arabic" w:hAnsi="Traditional Arabic" w:cs="Traditional Arabic"/>
          <w:rtl/>
        </w:rPr>
      </w:pPr>
      <w:r w:rsidRPr="00F54D7A">
        <w:rPr>
          <w:rFonts w:ascii="Traditional Arabic" w:hAnsi="Traditional Arabic" w:cs="Traditional Arabic"/>
          <w:rtl/>
        </w:rPr>
        <w:t>﴿</w:t>
      </w:r>
      <w:r w:rsidRPr="00F54D7A">
        <w:rPr>
          <w:rFonts w:hint="eastAsia"/>
          <w:rtl/>
        </w:rPr>
        <w:t>لَيۡسَ</w:t>
      </w:r>
      <w:r w:rsidRPr="00F54D7A">
        <w:rPr>
          <w:rtl/>
        </w:rPr>
        <w:t xml:space="preserve"> لَكَ مِنَ </w:t>
      </w:r>
      <w:r w:rsidRPr="00F54D7A">
        <w:rPr>
          <w:rFonts w:hint="cs"/>
          <w:rtl/>
        </w:rPr>
        <w:t>ٱ</w:t>
      </w:r>
      <w:r w:rsidRPr="00F54D7A">
        <w:rPr>
          <w:rFonts w:hint="eastAsia"/>
          <w:rtl/>
        </w:rPr>
        <w:t>لۡأَمۡرِ</w:t>
      </w:r>
      <w:r w:rsidRPr="00F54D7A">
        <w:rPr>
          <w:rtl/>
        </w:rPr>
        <w:t xml:space="preserve"> شَيۡءٌ أَوۡ يَتُوبَ عَلَيۡهِمۡ أَوۡ يُعَذِّبَهُمۡ فَإِنَّهُمۡ ظَٰلِمُونَ ١٢٨</w:t>
      </w:r>
      <w:r w:rsidRPr="00F54D7A">
        <w:t xml:space="preserve"> </w:t>
      </w:r>
      <w:r w:rsidRPr="00F54D7A">
        <w:rPr>
          <w:rFonts w:hint="eastAsia"/>
          <w:rtl/>
        </w:rPr>
        <w:t>وَلِلَّهِ</w:t>
      </w:r>
      <w:r w:rsidRPr="00F54D7A">
        <w:rPr>
          <w:rtl/>
        </w:rPr>
        <w:t xml:space="preserve"> مَا فِي </w:t>
      </w:r>
      <w:r w:rsidRPr="00F54D7A">
        <w:rPr>
          <w:rFonts w:hint="cs"/>
          <w:rtl/>
        </w:rPr>
        <w:t>ٱ</w:t>
      </w:r>
      <w:r w:rsidRPr="00F54D7A">
        <w:rPr>
          <w:rFonts w:hint="eastAsia"/>
          <w:rtl/>
        </w:rPr>
        <w:t>لسَّمَٰوَٰتِ</w:t>
      </w:r>
      <w:r w:rsidRPr="00F54D7A">
        <w:rPr>
          <w:rtl/>
        </w:rPr>
        <w:t xml:space="preserve"> وَمَا فِي </w:t>
      </w:r>
      <w:r w:rsidRPr="00F54D7A">
        <w:rPr>
          <w:rFonts w:hint="cs"/>
          <w:rtl/>
        </w:rPr>
        <w:t>ٱ</w:t>
      </w:r>
      <w:r w:rsidRPr="00F54D7A">
        <w:rPr>
          <w:rFonts w:hint="eastAsia"/>
          <w:rtl/>
        </w:rPr>
        <w:t>لۡأَرۡضِۚ</w:t>
      </w:r>
      <w:r w:rsidRPr="00F54D7A">
        <w:rPr>
          <w:rtl/>
        </w:rPr>
        <w:t xml:space="preserve"> يَغۡفِرُ لِمَن يَشَآءُ وَيُعَذِّبُ مَن يَشَآءُۚ وَ</w:t>
      </w:r>
      <w:r w:rsidRPr="00F54D7A">
        <w:rPr>
          <w:rFonts w:hint="cs"/>
          <w:rtl/>
        </w:rPr>
        <w:t>ٱ</w:t>
      </w:r>
      <w:r w:rsidRPr="00F54D7A">
        <w:rPr>
          <w:rFonts w:hint="eastAsia"/>
          <w:rtl/>
        </w:rPr>
        <w:t>للَّهُ</w:t>
      </w:r>
      <w:r w:rsidRPr="00F54D7A">
        <w:rPr>
          <w:rtl/>
        </w:rPr>
        <w:t xml:space="preserve"> غَفُورٞ رَّحِيمٞ ١٢٩</w:t>
      </w:r>
      <w:r w:rsidRPr="00F54D7A">
        <w:rPr>
          <w:rFonts w:ascii="Traditional Arabic" w:hAnsi="Traditional Arabic" w:cs="Traditional Arabic"/>
          <w:rtl/>
        </w:rPr>
        <w:t>﴾</w:t>
      </w:r>
    </w:p>
    <w:p w:rsidR="00A12449" w:rsidRPr="00F54D7A" w:rsidRDefault="00A12449" w:rsidP="00C249CC">
      <w:pPr>
        <w:pStyle w:val="ad"/>
        <w:rPr>
          <w:rtl/>
        </w:rPr>
      </w:pPr>
      <w:r w:rsidRPr="00F54D7A">
        <w:rPr>
          <w:rFonts w:ascii="Traditional Arabic" w:hAnsi="Traditional Arabic" w:cs="Traditional Arabic" w:hint="cs"/>
          <w:rtl/>
        </w:rPr>
        <w:tab/>
      </w:r>
      <w:r w:rsidRPr="00F54D7A">
        <w:rPr>
          <w:rFonts w:hint="cs"/>
          <w:rtl/>
        </w:rPr>
        <w:t xml:space="preserve"> [آل عمران: 128-129].</w:t>
      </w:r>
    </w:p>
    <w:p w:rsidR="00FE1DA6" w:rsidRPr="00F54D7A" w:rsidRDefault="00FE1DA6" w:rsidP="00C249CC">
      <w:pPr>
        <w:pStyle w:val="af"/>
        <w:rPr>
          <w:rtl/>
        </w:rPr>
      </w:pPr>
      <w:r w:rsidRPr="00F54D7A">
        <w:rPr>
          <w:rFonts w:cs="B Zar" w:hint="cs"/>
          <w:b/>
          <w:bCs/>
          <w:rtl/>
        </w:rPr>
        <w:t>ترجمه</w:t>
      </w:r>
      <w:r w:rsidR="00CD3E26" w:rsidRPr="00F54D7A">
        <w:rPr>
          <w:rFonts w:cs="B Zar" w:hint="cs"/>
          <w:b/>
          <w:bCs/>
          <w:rtl/>
        </w:rPr>
        <w:t xml:space="preserve">: </w:t>
      </w:r>
      <w:r w:rsidRPr="00F54D7A">
        <w:rPr>
          <w:rFonts w:hint="cs"/>
          <w:rtl/>
        </w:rPr>
        <w:t>چیزی از فرمان ب</w:t>
      </w:r>
      <w:r w:rsidR="00AF2153" w:rsidRPr="00F54D7A">
        <w:rPr>
          <w:rFonts w:hint="cs"/>
          <w:rtl/>
        </w:rPr>
        <w:t xml:space="preserve">ه </w:t>
      </w:r>
      <w:r w:rsidRPr="00F54D7A">
        <w:rPr>
          <w:rFonts w:hint="cs"/>
          <w:rtl/>
        </w:rPr>
        <w:t>دست تو نیست، خدا یا توب</w:t>
      </w:r>
      <w:r w:rsidR="009B34AE" w:rsidRPr="00F54D7A">
        <w:rPr>
          <w:rFonts w:hint="cs"/>
          <w:rtl/>
        </w:rPr>
        <w:t>ۀ</w:t>
      </w:r>
      <w:r w:rsidRPr="00F54D7A">
        <w:rPr>
          <w:rFonts w:hint="cs"/>
          <w:rtl/>
        </w:rPr>
        <w:t xml:space="preserve"> ایشان را می‌پذیرد و یا عذابشان می‌کند زیرا ایشان ستمگرند(128) اختصاص به خدا دارد و مال اوست آنچه در</w:t>
      </w:r>
      <w:r w:rsidR="00AF2153" w:rsidRPr="00F54D7A">
        <w:rPr>
          <w:rFonts w:hint="cs"/>
          <w:rtl/>
        </w:rPr>
        <w:t xml:space="preserve"> آسمانها و آنچه در زمین است، هر</w:t>
      </w:r>
      <w:r w:rsidR="006F13A9" w:rsidRPr="00F54D7A">
        <w:rPr>
          <w:rFonts w:hint="eastAsia"/>
          <w:rtl/>
        </w:rPr>
        <w:t>‌</w:t>
      </w:r>
      <w:r w:rsidRPr="00F54D7A">
        <w:rPr>
          <w:rFonts w:hint="cs"/>
          <w:rtl/>
        </w:rPr>
        <w:t>کس را بخواهد</w:t>
      </w:r>
      <w:r w:rsidR="00B10478" w:rsidRPr="00F54D7A">
        <w:rPr>
          <w:rFonts w:hint="cs"/>
          <w:rtl/>
        </w:rPr>
        <w:t xml:space="preserve"> </w:t>
      </w:r>
      <w:r w:rsidR="00AF2153" w:rsidRPr="00F54D7A">
        <w:rPr>
          <w:rFonts w:hint="cs"/>
          <w:rtl/>
        </w:rPr>
        <w:t>می‌آمرزد و هر</w:t>
      </w:r>
      <w:r w:rsidR="006F13A9" w:rsidRPr="00F54D7A">
        <w:rPr>
          <w:rFonts w:hint="eastAsia"/>
          <w:rtl/>
        </w:rPr>
        <w:t>‌</w:t>
      </w:r>
      <w:r w:rsidRPr="00F54D7A">
        <w:rPr>
          <w:rFonts w:hint="cs"/>
          <w:rtl/>
        </w:rPr>
        <w:t>کس را بخواهد عذاب می‌کند و خدا آمرزنده و رحیم است.(129)</w:t>
      </w:r>
    </w:p>
    <w:p w:rsidR="00FE1DA6" w:rsidRPr="00F54D7A" w:rsidRDefault="00FE1DA6" w:rsidP="00C249CC">
      <w:pPr>
        <w:pStyle w:val="a2"/>
        <w:rPr>
          <w:rtl/>
        </w:rPr>
      </w:pPr>
      <w:r w:rsidRPr="00F54D7A">
        <w:rPr>
          <w:rFonts w:cs="B Zar" w:hint="cs"/>
          <w:b/>
          <w:bCs/>
          <w:sz w:val="26"/>
          <w:szCs w:val="26"/>
          <w:rtl/>
        </w:rPr>
        <w:t>نکات</w:t>
      </w:r>
      <w:r w:rsidR="00CD3E26" w:rsidRPr="00F54D7A">
        <w:rPr>
          <w:rFonts w:cs="B Zar" w:hint="cs"/>
          <w:b/>
          <w:bCs/>
          <w:sz w:val="26"/>
          <w:szCs w:val="26"/>
          <w:rtl/>
        </w:rPr>
        <w:t>:</w:t>
      </w:r>
      <w:r w:rsidR="00B10478" w:rsidRPr="00F54D7A">
        <w:rPr>
          <w:color w:val="000000"/>
          <w:rtl/>
        </w:rPr>
        <w:t xml:space="preserve"> </w:t>
      </w:r>
      <w:r w:rsidR="00A12449" w:rsidRPr="00F54D7A">
        <w:rPr>
          <w:rFonts w:ascii="Traditional Arabic" w:hAnsi="Traditional Arabic" w:cs="Traditional Arabic"/>
          <w:color w:val="000000"/>
          <w:rtl/>
        </w:rPr>
        <w:t>﴿</w:t>
      </w:r>
      <w:r w:rsidR="00A12449" w:rsidRPr="00F54D7A">
        <w:rPr>
          <w:rStyle w:val="Char4"/>
          <w:rFonts w:hint="cs"/>
          <w:rtl/>
        </w:rPr>
        <w:t>لَيۡسَ</w:t>
      </w:r>
      <w:r w:rsidR="00A12449" w:rsidRPr="00F54D7A">
        <w:rPr>
          <w:rStyle w:val="Char4"/>
          <w:rtl/>
        </w:rPr>
        <w:t xml:space="preserve"> لَكَ مِنَ </w:t>
      </w:r>
      <w:r w:rsidR="00A12449" w:rsidRPr="00F54D7A">
        <w:rPr>
          <w:rStyle w:val="Char4"/>
          <w:rFonts w:hint="cs"/>
          <w:rtl/>
        </w:rPr>
        <w:t>ٱلۡأَمۡرِ</w:t>
      </w:r>
      <w:r w:rsidR="00A12449" w:rsidRPr="00F54D7A">
        <w:rPr>
          <w:rFonts w:ascii="Traditional Arabic" w:hAnsi="Traditional Arabic" w:cs="Traditional Arabic"/>
          <w:rtl/>
        </w:rPr>
        <w:t>﴾</w:t>
      </w:r>
      <w:r w:rsidR="00B10478" w:rsidRPr="00F54D7A">
        <w:rPr>
          <w:rFonts w:hint="cs"/>
          <w:color w:val="000000"/>
          <w:rtl/>
        </w:rPr>
        <w:t xml:space="preserve"> </w:t>
      </w:r>
      <w:r w:rsidRPr="00F54D7A">
        <w:rPr>
          <w:rFonts w:hint="cs"/>
          <w:rtl/>
        </w:rPr>
        <w:t xml:space="preserve">دلالت دارد که </w:t>
      </w:r>
      <w:r w:rsidR="00AF2153" w:rsidRPr="00F54D7A">
        <w:rPr>
          <w:rFonts w:hint="cs"/>
          <w:rtl/>
        </w:rPr>
        <w:t xml:space="preserve">کار کافران و </w:t>
      </w:r>
      <w:r w:rsidRPr="00F54D7A">
        <w:rPr>
          <w:rFonts w:hint="cs"/>
          <w:rtl/>
        </w:rPr>
        <w:t xml:space="preserve">امر عذاب </w:t>
      </w:r>
      <w:r w:rsidR="00AF2153" w:rsidRPr="00F54D7A">
        <w:rPr>
          <w:rFonts w:hint="cs"/>
          <w:rtl/>
        </w:rPr>
        <w:t>یا</w:t>
      </w:r>
      <w:r w:rsidRPr="00F54D7A">
        <w:rPr>
          <w:rFonts w:hint="cs"/>
          <w:rtl/>
        </w:rPr>
        <w:t xml:space="preserve"> آمرزش </w:t>
      </w:r>
      <w:r w:rsidR="00AF2153" w:rsidRPr="00F54D7A">
        <w:rPr>
          <w:rFonts w:hint="cs"/>
          <w:rtl/>
        </w:rPr>
        <w:t xml:space="preserve">ایشان </w:t>
      </w:r>
      <w:r w:rsidRPr="00F54D7A">
        <w:rPr>
          <w:rFonts w:hint="cs"/>
          <w:rtl/>
        </w:rPr>
        <w:t>ب</w:t>
      </w:r>
      <w:r w:rsidR="00AF2153" w:rsidRPr="00F54D7A">
        <w:rPr>
          <w:rFonts w:hint="cs"/>
          <w:rtl/>
        </w:rPr>
        <w:t xml:space="preserve">ه </w:t>
      </w:r>
      <w:r w:rsidRPr="00F54D7A">
        <w:rPr>
          <w:rFonts w:hint="cs"/>
          <w:rtl/>
        </w:rPr>
        <w:t>دست رسول خدا</w:t>
      </w:r>
      <w:r w:rsidR="00A87B93" w:rsidRPr="00F54D7A">
        <w:rPr>
          <w:rFonts w:cs="CTraditional Arabic" w:hint="cs"/>
          <w:rtl/>
        </w:rPr>
        <w:t>ص</w:t>
      </w:r>
      <w:r w:rsidRPr="00F54D7A">
        <w:rPr>
          <w:rFonts w:hint="cs"/>
          <w:rtl/>
        </w:rPr>
        <w:t xml:space="preserve"> نیست، چو</w:t>
      </w:r>
      <w:r w:rsidR="006F13A9" w:rsidRPr="00F54D7A">
        <w:rPr>
          <w:rFonts w:hint="cs"/>
          <w:rtl/>
        </w:rPr>
        <w:t>ن این ا</w:t>
      </w:r>
      <w:r w:rsidRPr="00F54D7A">
        <w:rPr>
          <w:rFonts w:hint="cs"/>
          <w:rtl/>
        </w:rPr>
        <w:t>مر ب</w:t>
      </w:r>
      <w:r w:rsidR="00AF2153" w:rsidRPr="00F54D7A">
        <w:rPr>
          <w:rFonts w:hint="cs"/>
          <w:rtl/>
        </w:rPr>
        <w:t xml:space="preserve">ه </w:t>
      </w:r>
      <w:r w:rsidRPr="00F54D7A">
        <w:rPr>
          <w:rFonts w:hint="cs"/>
          <w:rtl/>
        </w:rPr>
        <w:t xml:space="preserve">دست او نباشد، به طریق اولی امور بزرگتری </w:t>
      </w:r>
      <w:r w:rsidR="00AF2153" w:rsidRPr="00F54D7A">
        <w:rPr>
          <w:rFonts w:hint="cs"/>
          <w:rtl/>
        </w:rPr>
        <w:t xml:space="preserve">از تکوین و تشریع، </w:t>
      </w:r>
      <w:r w:rsidRPr="00F54D7A">
        <w:rPr>
          <w:rFonts w:hint="cs"/>
          <w:rtl/>
        </w:rPr>
        <w:t>ب</w:t>
      </w:r>
      <w:r w:rsidR="00AF2153" w:rsidRPr="00F54D7A">
        <w:rPr>
          <w:rFonts w:hint="cs"/>
          <w:rtl/>
        </w:rPr>
        <w:t xml:space="preserve">ه </w:t>
      </w:r>
      <w:r w:rsidRPr="00F54D7A">
        <w:rPr>
          <w:rFonts w:hint="cs"/>
          <w:rtl/>
        </w:rPr>
        <w:t>دست او و مفو</w:t>
      </w:r>
      <w:r w:rsidR="00AF2153" w:rsidRPr="00F54D7A">
        <w:rPr>
          <w:rFonts w:hint="cs"/>
          <w:rtl/>
        </w:rPr>
        <w:t>ّ</w:t>
      </w:r>
      <w:r w:rsidRPr="00F54D7A">
        <w:rPr>
          <w:rFonts w:hint="cs"/>
          <w:rtl/>
        </w:rPr>
        <w:t>ض به او نیست و دلیل آن آی</w:t>
      </w:r>
      <w:r w:rsidR="007C704B" w:rsidRPr="00F54D7A">
        <w:rPr>
          <w:rFonts w:hint="cs"/>
          <w:rtl/>
        </w:rPr>
        <w:t>ۀ</w:t>
      </w:r>
      <w:r w:rsidRPr="00F54D7A">
        <w:rPr>
          <w:rFonts w:hint="cs"/>
          <w:rtl/>
        </w:rPr>
        <w:t xml:space="preserve"> بعد است که می‌گوید</w:t>
      </w:r>
      <w:r w:rsidR="00CD3E26" w:rsidRPr="00F54D7A">
        <w:rPr>
          <w:rFonts w:hint="cs"/>
          <w:rtl/>
        </w:rPr>
        <w:t>:</w:t>
      </w:r>
      <w:r w:rsidR="00A12449" w:rsidRPr="00F54D7A">
        <w:rPr>
          <w:rFonts w:hint="cs"/>
          <w:rtl/>
        </w:rPr>
        <w:t xml:space="preserve"> </w:t>
      </w:r>
      <w:r w:rsidR="00A12449" w:rsidRPr="00F54D7A">
        <w:rPr>
          <w:rFonts w:ascii="Traditional Arabic" w:hAnsi="Traditional Arabic" w:cs="Traditional Arabic"/>
          <w:rtl/>
        </w:rPr>
        <w:t>﴿</w:t>
      </w:r>
      <w:r w:rsidR="00A12449" w:rsidRPr="00F54D7A">
        <w:rPr>
          <w:rStyle w:val="Char4"/>
          <w:rFonts w:hint="cs"/>
          <w:rtl/>
        </w:rPr>
        <w:t>وَلِلَّهِ</w:t>
      </w:r>
      <w:r w:rsidR="00A12449" w:rsidRPr="00F54D7A">
        <w:rPr>
          <w:rStyle w:val="Char4"/>
          <w:rtl/>
        </w:rPr>
        <w:t xml:space="preserve"> مَا فِي </w:t>
      </w:r>
      <w:r w:rsidR="00A12449" w:rsidRPr="00F54D7A">
        <w:rPr>
          <w:rStyle w:val="Char4"/>
          <w:rFonts w:hint="cs"/>
          <w:rtl/>
        </w:rPr>
        <w:t>ٱلسَّمَٰوَٰتِ</w:t>
      </w:r>
      <w:r w:rsidR="00A12449" w:rsidRPr="00F54D7A">
        <w:rPr>
          <w:rStyle w:val="Char4"/>
          <w:rtl/>
        </w:rPr>
        <w:t xml:space="preserve"> وَمَا فِي </w:t>
      </w:r>
      <w:r w:rsidR="00A12449" w:rsidRPr="00F54D7A">
        <w:rPr>
          <w:rStyle w:val="Char4"/>
          <w:rFonts w:hint="cs"/>
          <w:rtl/>
        </w:rPr>
        <w:t>ٱلۡأَرۡضِۚ</w:t>
      </w:r>
      <w:r w:rsidR="00A12449" w:rsidRPr="00F54D7A">
        <w:rPr>
          <w:rStyle w:val="Char4"/>
          <w:rFonts w:cs="Times New Roman" w:hint="cs"/>
          <w:rtl/>
        </w:rPr>
        <w:t>...</w:t>
      </w:r>
      <w:r w:rsidR="00A12449" w:rsidRPr="00F54D7A">
        <w:rPr>
          <w:rFonts w:ascii="Traditional Arabic" w:hAnsi="Traditional Arabic" w:cs="Traditional Arabic"/>
          <w:rtl/>
        </w:rPr>
        <w:t>﴾</w:t>
      </w:r>
      <w:r w:rsidRPr="00F54D7A">
        <w:rPr>
          <w:rFonts w:hint="cs"/>
          <w:rtl/>
        </w:rPr>
        <w:t xml:space="preserve"> تا آخر.</w:t>
      </w:r>
    </w:p>
    <w:p w:rsidR="00A12449" w:rsidRPr="00F54D7A" w:rsidRDefault="00A12449" w:rsidP="00C249CC">
      <w:pPr>
        <w:pStyle w:val="ae"/>
        <w:rPr>
          <w:rtl/>
        </w:rPr>
      </w:pPr>
      <w:r w:rsidRPr="00F54D7A">
        <w:rPr>
          <w:rFonts w:ascii="Traditional Arabic" w:hAnsi="Traditional Arabic" w:cs="Traditional Arabic"/>
          <w:rtl/>
        </w:rPr>
        <w:t>﴿</w:t>
      </w:r>
      <w:r w:rsidRPr="00F54D7A">
        <w:rPr>
          <w:rFonts w:hint="eastAsia"/>
          <w:rtl/>
        </w:rPr>
        <w:t>يَٰٓأَيُّهَا</w:t>
      </w:r>
      <w:r w:rsidRPr="00F54D7A">
        <w:rPr>
          <w:rtl/>
        </w:rPr>
        <w:t xml:space="preserve"> </w:t>
      </w:r>
      <w:r w:rsidRPr="00F54D7A">
        <w:rPr>
          <w:rFonts w:hint="cs"/>
          <w:rtl/>
        </w:rPr>
        <w:t>ٱ</w:t>
      </w:r>
      <w:r w:rsidRPr="00F54D7A">
        <w:rPr>
          <w:rFonts w:hint="eastAsia"/>
          <w:rtl/>
        </w:rPr>
        <w:t>لَّذِينَ</w:t>
      </w:r>
      <w:r w:rsidRPr="00F54D7A">
        <w:rPr>
          <w:rtl/>
        </w:rPr>
        <w:t xml:space="preserve"> ءَامَنُواْ لَا تَأۡكُلُواْ </w:t>
      </w:r>
      <w:r w:rsidRPr="00F54D7A">
        <w:rPr>
          <w:rFonts w:hint="cs"/>
          <w:rtl/>
        </w:rPr>
        <w:t>ٱ</w:t>
      </w:r>
      <w:r w:rsidRPr="00F54D7A">
        <w:rPr>
          <w:rFonts w:hint="eastAsia"/>
          <w:rtl/>
        </w:rPr>
        <w:t>لرِّبَوٰٓاْ</w:t>
      </w:r>
      <w:r w:rsidRPr="00F54D7A">
        <w:rPr>
          <w:rtl/>
        </w:rPr>
        <w:t xml:space="preserve"> أَضۡعَٰفٗا مُّضَٰعَفَةٗۖ وَ</w:t>
      </w:r>
      <w:r w:rsidRPr="00F54D7A">
        <w:rPr>
          <w:rFonts w:hint="cs"/>
          <w:rtl/>
        </w:rPr>
        <w:t>ٱ</w:t>
      </w:r>
      <w:r w:rsidRPr="00F54D7A">
        <w:rPr>
          <w:rFonts w:hint="eastAsia"/>
          <w:rtl/>
        </w:rPr>
        <w:t>تَّقُواْ</w:t>
      </w:r>
      <w:r w:rsidRPr="00F54D7A">
        <w:rPr>
          <w:rtl/>
        </w:rPr>
        <w:t xml:space="preserve"> </w:t>
      </w:r>
      <w:r w:rsidRPr="00F54D7A">
        <w:rPr>
          <w:rFonts w:hint="cs"/>
          <w:rtl/>
        </w:rPr>
        <w:t>ٱ</w:t>
      </w:r>
      <w:r w:rsidRPr="00F54D7A">
        <w:rPr>
          <w:rFonts w:hint="eastAsia"/>
          <w:rtl/>
        </w:rPr>
        <w:t>للَّهَ</w:t>
      </w:r>
      <w:r w:rsidRPr="00F54D7A">
        <w:rPr>
          <w:rtl/>
        </w:rPr>
        <w:t xml:space="preserve"> لَعَلَّكُمۡ تُفۡلِحُونَ ١٣٠</w:t>
      </w:r>
      <w:r w:rsidRPr="00F54D7A">
        <w:t xml:space="preserve"> </w:t>
      </w:r>
      <w:r w:rsidRPr="00F54D7A">
        <w:rPr>
          <w:rFonts w:hint="eastAsia"/>
          <w:rtl/>
        </w:rPr>
        <w:t>وَ</w:t>
      </w:r>
      <w:r w:rsidRPr="00F54D7A">
        <w:rPr>
          <w:rFonts w:hint="cs"/>
          <w:rtl/>
        </w:rPr>
        <w:t>ٱ</w:t>
      </w:r>
      <w:r w:rsidRPr="00F54D7A">
        <w:rPr>
          <w:rFonts w:hint="eastAsia"/>
          <w:rtl/>
        </w:rPr>
        <w:t>تَّقُواْ</w:t>
      </w:r>
      <w:r w:rsidRPr="00F54D7A">
        <w:rPr>
          <w:rtl/>
        </w:rPr>
        <w:t xml:space="preserve"> </w:t>
      </w:r>
      <w:r w:rsidRPr="00F54D7A">
        <w:rPr>
          <w:rFonts w:hint="cs"/>
          <w:rtl/>
        </w:rPr>
        <w:t>ٱ</w:t>
      </w:r>
      <w:r w:rsidRPr="00F54D7A">
        <w:rPr>
          <w:rFonts w:hint="eastAsia"/>
          <w:rtl/>
        </w:rPr>
        <w:t>لنَّارَ</w:t>
      </w:r>
      <w:r w:rsidRPr="00F54D7A">
        <w:rPr>
          <w:rtl/>
        </w:rPr>
        <w:t xml:space="preserve"> </w:t>
      </w:r>
      <w:r w:rsidRPr="00F54D7A">
        <w:rPr>
          <w:rFonts w:hint="cs"/>
          <w:rtl/>
        </w:rPr>
        <w:t>ٱ</w:t>
      </w:r>
      <w:r w:rsidRPr="00F54D7A">
        <w:rPr>
          <w:rFonts w:hint="eastAsia"/>
          <w:rtl/>
        </w:rPr>
        <w:t>لَّتِيٓ</w:t>
      </w:r>
      <w:r w:rsidRPr="00F54D7A">
        <w:rPr>
          <w:rtl/>
        </w:rPr>
        <w:t xml:space="preserve"> أُعِدَّتۡ لِلۡكَٰفِرِينَ ١٣١</w:t>
      </w:r>
      <w:r w:rsidRPr="00F54D7A">
        <w:t xml:space="preserve">  </w:t>
      </w:r>
      <w:r w:rsidRPr="00F54D7A">
        <w:rPr>
          <w:rtl/>
        </w:rPr>
        <w:t xml:space="preserve">وَأَطِيعُواْ </w:t>
      </w:r>
      <w:r w:rsidRPr="00F54D7A">
        <w:rPr>
          <w:rFonts w:hint="cs"/>
          <w:rtl/>
        </w:rPr>
        <w:t>ٱ</w:t>
      </w:r>
      <w:r w:rsidRPr="00F54D7A">
        <w:rPr>
          <w:rFonts w:hint="eastAsia"/>
          <w:rtl/>
        </w:rPr>
        <w:t>للَّهَ</w:t>
      </w:r>
      <w:r w:rsidRPr="00F54D7A">
        <w:rPr>
          <w:rtl/>
        </w:rPr>
        <w:t xml:space="preserve"> وَ</w:t>
      </w:r>
      <w:r w:rsidRPr="00F54D7A">
        <w:rPr>
          <w:rFonts w:hint="cs"/>
          <w:rtl/>
        </w:rPr>
        <w:t>ٱ</w:t>
      </w:r>
      <w:r w:rsidRPr="00F54D7A">
        <w:rPr>
          <w:rFonts w:hint="eastAsia"/>
          <w:rtl/>
        </w:rPr>
        <w:t>لرَّسُولَ</w:t>
      </w:r>
      <w:r w:rsidRPr="00F54D7A">
        <w:rPr>
          <w:rtl/>
        </w:rPr>
        <w:t xml:space="preserve"> لَعَلَّكُمۡ تُرۡحَمُونَ ١٣٢</w:t>
      </w:r>
      <w:r w:rsidRPr="00F54D7A">
        <w:rPr>
          <w:rFonts w:ascii="Traditional Arabic" w:hAnsi="Traditional Arabic" w:cs="Traditional Arabic"/>
          <w:rtl/>
        </w:rPr>
        <w:t>﴾</w:t>
      </w:r>
      <w:r w:rsidRPr="00F54D7A">
        <w:rPr>
          <w:rFonts w:hint="cs"/>
          <w:rtl/>
        </w:rPr>
        <w:t xml:space="preserve"> </w:t>
      </w:r>
    </w:p>
    <w:p w:rsidR="00A12449" w:rsidRPr="00F54D7A" w:rsidRDefault="00A12449" w:rsidP="00C249CC">
      <w:pPr>
        <w:pStyle w:val="ad"/>
        <w:rPr>
          <w:rtl/>
        </w:rPr>
      </w:pPr>
      <w:r w:rsidRPr="00F54D7A">
        <w:rPr>
          <w:rFonts w:hint="cs"/>
          <w:rtl/>
        </w:rPr>
        <w:tab/>
        <w:t>[آل عمران: 130-132].</w:t>
      </w:r>
    </w:p>
    <w:p w:rsidR="00FE1DA6" w:rsidRPr="00F54D7A" w:rsidRDefault="00FE1DA6" w:rsidP="00C249CC">
      <w:pPr>
        <w:pStyle w:val="af"/>
        <w:rPr>
          <w:rtl/>
        </w:rPr>
      </w:pPr>
      <w:r w:rsidRPr="00F54D7A">
        <w:rPr>
          <w:rFonts w:cs="B Zar" w:hint="cs"/>
          <w:b/>
          <w:bCs/>
          <w:rtl/>
        </w:rPr>
        <w:t>ترجمه</w:t>
      </w:r>
      <w:r w:rsidR="00CD3E26" w:rsidRPr="00F54D7A">
        <w:rPr>
          <w:rFonts w:cs="B Zar" w:hint="cs"/>
          <w:b/>
          <w:bCs/>
          <w:rtl/>
        </w:rPr>
        <w:t>:</w:t>
      </w:r>
      <w:r w:rsidR="00CD3E26" w:rsidRPr="00F54D7A">
        <w:rPr>
          <w:rFonts w:hint="cs"/>
          <w:b/>
          <w:bCs/>
          <w:rtl/>
        </w:rPr>
        <w:t xml:space="preserve"> </w:t>
      </w:r>
      <w:r w:rsidRPr="00F54D7A">
        <w:rPr>
          <w:rFonts w:hint="cs"/>
          <w:rtl/>
        </w:rPr>
        <w:t>ای مؤمنین ربا را چند برابر مخورید و از خدا بترسید تا شاید رستگار شوید(130) و بپرهیزید از</w:t>
      </w:r>
      <w:r w:rsidR="008F3EB9" w:rsidRPr="00F54D7A">
        <w:rPr>
          <w:rFonts w:hint="cs"/>
          <w:rtl/>
        </w:rPr>
        <w:t xml:space="preserve"> </w:t>
      </w:r>
      <w:r w:rsidRPr="00F54D7A">
        <w:rPr>
          <w:rFonts w:hint="cs"/>
          <w:rtl/>
        </w:rPr>
        <w:t>آتشی که برای کافران مهیا شده(131) و خدا و رسول او را اطاعت کنید تا شاید مشمول رحمت واقع شوید.(132)</w:t>
      </w:r>
    </w:p>
    <w:p w:rsidR="00FE1DA6" w:rsidRPr="00F54D7A" w:rsidRDefault="00FE1DA6" w:rsidP="00C249CC">
      <w:pPr>
        <w:pStyle w:val="a2"/>
        <w:rPr>
          <w:rtl/>
        </w:rPr>
      </w:pPr>
      <w:r w:rsidRPr="00F54D7A">
        <w:rPr>
          <w:rFonts w:cs="B Zar" w:hint="cs"/>
          <w:b/>
          <w:bCs/>
          <w:sz w:val="26"/>
          <w:szCs w:val="26"/>
          <w:rtl/>
        </w:rPr>
        <w:t>نکات</w:t>
      </w:r>
      <w:r w:rsidR="00CD3E26" w:rsidRPr="00F54D7A">
        <w:rPr>
          <w:rFonts w:cs="B Zar" w:hint="cs"/>
          <w:b/>
          <w:bCs/>
          <w:sz w:val="26"/>
          <w:szCs w:val="26"/>
          <w:rtl/>
        </w:rPr>
        <w:t>:</w:t>
      </w:r>
      <w:r w:rsidR="00CD3E26" w:rsidRPr="00F54D7A">
        <w:rPr>
          <w:rFonts w:hint="cs"/>
          <w:b/>
          <w:bCs/>
          <w:rtl/>
        </w:rPr>
        <w:t xml:space="preserve"> </w:t>
      </w:r>
      <w:r w:rsidRPr="00F54D7A">
        <w:rPr>
          <w:rFonts w:hint="cs"/>
          <w:rtl/>
        </w:rPr>
        <w:t>در اینجا که فرموده</w:t>
      </w:r>
      <w:r w:rsidR="00A12449" w:rsidRPr="00F54D7A">
        <w:rPr>
          <w:rFonts w:hint="cs"/>
          <w:rtl/>
        </w:rPr>
        <w:t xml:space="preserve"> </w:t>
      </w:r>
      <w:r w:rsidR="00A12449" w:rsidRPr="00F54D7A">
        <w:rPr>
          <w:rFonts w:ascii="Traditional Arabic" w:hAnsi="Traditional Arabic" w:cs="Traditional Arabic"/>
          <w:rtl/>
        </w:rPr>
        <w:t>﴿</w:t>
      </w:r>
      <w:r w:rsidR="00A12449" w:rsidRPr="00F54D7A">
        <w:rPr>
          <w:rStyle w:val="Char4"/>
          <w:rtl/>
        </w:rPr>
        <w:t>أَضۡعَٰفٗا مُّضَٰعَفَةٗ</w:t>
      </w:r>
      <w:r w:rsidR="00A12449" w:rsidRPr="00F54D7A">
        <w:rPr>
          <w:rFonts w:ascii="Traditional Arabic" w:hAnsi="Traditional Arabic" w:cs="Traditional Arabic"/>
          <w:rtl/>
        </w:rPr>
        <w:t>﴾</w:t>
      </w:r>
      <w:r w:rsidRPr="00F54D7A">
        <w:rPr>
          <w:rFonts w:hint="cs"/>
          <w:rtl/>
        </w:rPr>
        <w:t xml:space="preserve"> چند برابر مخورید مقصود این نیست که اگر چند برابر شد مخورید و اگر کمتر شد حلال است. بلکه چون در زمان جاهلیت گاهی چون بدهکار نمی‌توانست بدهی خود را بپردازد</w:t>
      </w:r>
      <w:r w:rsidR="006F13A9" w:rsidRPr="00F54D7A">
        <w:rPr>
          <w:rFonts w:hint="cs"/>
          <w:rtl/>
        </w:rPr>
        <w:t xml:space="preserve"> آن رباخواران بر مدت می‌افزودند</w:t>
      </w:r>
      <w:r w:rsidRPr="00F54D7A">
        <w:rPr>
          <w:rFonts w:hint="cs"/>
          <w:rtl/>
        </w:rPr>
        <w:t xml:space="preserve"> و سود را نیز</w:t>
      </w:r>
      <w:r w:rsidR="008F3EB9" w:rsidRPr="00F54D7A">
        <w:rPr>
          <w:rFonts w:hint="cs"/>
          <w:rtl/>
        </w:rPr>
        <w:t xml:space="preserve"> </w:t>
      </w:r>
      <w:r w:rsidRPr="00F54D7A">
        <w:rPr>
          <w:rFonts w:hint="cs"/>
          <w:rtl/>
        </w:rPr>
        <w:t xml:space="preserve">زیاد می‌کردند تا </w:t>
      </w:r>
      <w:r w:rsidR="008F3EB9" w:rsidRPr="00F54D7A">
        <w:rPr>
          <w:rFonts w:hint="cs"/>
          <w:rtl/>
        </w:rPr>
        <w:t>ب</w:t>
      </w:r>
      <w:r w:rsidR="00AF2153" w:rsidRPr="00F54D7A">
        <w:rPr>
          <w:rFonts w:hint="cs"/>
          <w:rtl/>
        </w:rPr>
        <w:t xml:space="preserve">ه </w:t>
      </w:r>
      <w:r w:rsidR="008F3EB9" w:rsidRPr="00F54D7A">
        <w:rPr>
          <w:rFonts w:hint="cs"/>
          <w:rtl/>
        </w:rPr>
        <w:t>تدريج</w:t>
      </w:r>
      <w:r w:rsidRPr="00F54D7A">
        <w:rPr>
          <w:rFonts w:hint="cs"/>
          <w:rtl/>
        </w:rPr>
        <w:t xml:space="preserve"> سود معامله چندین مقابل اصل می‌شد، حق</w:t>
      </w:r>
      <w:r w:rsidR="00E37DAF">
        <w:rPr>
          <w:rtl/>
        </w:rPr>
        <w:softHyphen/>
      </w:r>
      <w:r w:rsidRPr="00F54D7A">
        <w:rPr>
          <w:rFonts w:hint="cs"/>
          <w:rtl/>
        </w:rPr>
        <w:t>تعالی ب</w:t>
      </w:r>
      <w:r w:rsidR="00AF2153" w:rsidRPr="00F54D7A">
        <w:rPr>
          <w:rFonts w:hint="cs"/>
          <w:rtl/>
        </w:rPr>
        <w:t xml:space="preserve">ه </w:t>
      </w:r>
      <w:r w:rsidRPr="00F54D7A">
        <w:rPr>
          <w:rFonts w:hint="cs"/>
          <w:rtl/>
        </w:rPr>
        <w:t>عنوان مذم</w:t>
      </w:r>
      <w:r w:rsidR="00AF2153" w:rsidRPr="00F54D7A">
        <w:rPr>
          <w:rFonts w:hint="cs"/>
          <w:rtl/>
        </w:rPr>
        <w:t>ّ</w:t>
      </w:r>
      <w:r w:rsidRPr="00F54D7A">
        <w:rPr>
          <w:rFonts w:hint="cs"/>
          <w:rtl/>
        </w:rPr>
        <w:t>ت تذکر داده که</w:t>
      </w:r>
      <w:r w:rsidR="006F13A9" w:rsidRPr="00F54D7A">
        <w:rPr>
          <w:rFonts w:hint="cs"/>
          <w:rtl/>
        </w:rPr>
        <w:t xml:space="preserve"> این کار قبیح است. و ا</w:t>
      </w:r>
      <w:r w:rsidRPr="00F54D7A">
        <w:rPr>
          <w:rFonts w:hint="cs"/>
          <w:rtl/>
        </w:rPr>
        <w:t>م</w:t>
      </w:r>
      <w:r w:rsidR="00AF2153" w:rsidRPr="00F54D7A">
        <w:rPr>
          <w:rFonts w:hint="cs"/>
          <w:rtl/>
        </w:rPr>
        <w:t>ّ</w:t>
      </w:r>
      <w:r w:rsidRPr="00F54D7A">
        <w:rPr>
          <w:rFonts w:hint="cs"/>
          <w:rtl/>
        </w:rPr>
        <w:t>ا اینکه چه مقدار سود حلال و یا حرام، در بیان آن نیست، زیرا در سور</w:t>
      </w:r>
      <w:r w:rsidR="007C704B" w:rsidRPr="00F54D7A">
        <w:rPr>
          <w:rFonts w:hint="cs"/>
          <w:rtl/>
        </w:rPr>
        <w:t>ۀ</w:t>
      </w:r>
      <w:r w:rsidRPr="00F54D7A">
        <w:rPr>
          <w:rFonts w:hint="cs"/>
          <w:rtl/>
        </w:rPr>
        <w:t xml:space="preserve"> بقره فرموده</w:t>
      </w:r>
      <w:r w:rsidR="00CD3E26" w:rsidRPr="00F54D7A">
        <w:rPr>
          <w:rFonts w:hint="cs"/>
          <w:rtl/>
        </w:rPr>
        <w:t>:</w:t>
      </w:r>
      <w:r w:rsidR="00A12449" w:rsidRPr="00F54D7A">
        <w:rPr>
          <w:rFonts w:hint="cs"/>
          <w:rtl/>
        </w:rPr>
        <w:t xml:space="preserve"> </w:t>
      </w:r>
      <w:r w:rsidR="00A12449" w:rsidRPr="00F54D7A">
        <w:rPr>
          <w:rFonts w:ascii="Traditional Arabic" w:hAnsi="Traditional Arabic" w:cs="Traditional Arabic"/>
          <w:rtl/>
        </w:rPr>
        <w:t>﴿</w:t>
      </w:r>
      <w:r w:rsidR="00A12449" w:rsidRPr="00F54D7A">
        <w:rPr>
          <w:rStyle w:val="Char4"/>
          <w:rtl/>
        </w:rPr>
        <w:t>فَلَكُمۡ رُءُوسُ أَمۡوَٰلِكُمۡ</w:t>
      </w:r>
      <w:r w:rsidR="00A12449" w:rsidRPr="00F54D7A">
        <w:rPr>
          <w:rFonts w:ascii="Traditional Arabic" w:hAnsi="Traditional Arabic" w:cs="Traditional Arabic"/>
          <w:rtl/>
        </w:rPr>
        <w:t>﴾</w:t>
      </w:r>
      <w:r w:rsidRPr="00F54D7A">
        <w:rPr>
          <w:rFonts w:hint="cs"/>
          <w:sz w:val="22"/>
          <w:szCs w:val="22"/>
          <w:rtl/>
        </w:rPr>
        <w:t>.</w:t>
      </w:r>
      <w:r w:rsidRPr="00F54D7A">
        <w:rPr>
          <w:rFonts w:hint="cs"/>
          <w:rtl/>
        </w:rPr>
        <w:t xml:space="preserve"> و مقصود از</w:t>
      </w:r>
      <w:r w:rsidR="00A12449" w:rsidRPr="00F54D7A">
        <w:rPr>
          <w:rFonts w:hint="cs"/>
          <w:rtl/>
        </w:rPr>
        <w:t xml:space="preserve"> </w:t>
      </w:r>
      <w:r w:rsidR="00A12449" w:rsidRPr="00F54D7A">
        <w:rPr>
          <w:rFonts w:ascii="Traditional Arabic" w:hAnsi="Traditional Arabic" w:cs="Traditional Arabic"/>
          <w:rtl/>
        </w:rPr>
        <w:t>﴿</w:t>
      </w:r>
      <w:r w:rsidR="00A12449" w:rsidRPr="00F54D7A">
        <w:rPr>
          <w:rStyle w:val="Char4"/>
          <w:rtl/>
        </w:rPr>
        <w:t xml:space="preserve">أَطِيعُواْ </w:t>
      </w:r>
      <w:r w:rsidR="00A12449" w:rsidRPr="00F54D7A">
        <w:rPr>
          <w:rStyle w:val="Char4"/>
          <w:rFonts w:hint="cs"/>
          <w:rtl/>
        </w:rPr>
        <w:t>ٱللَّهَ...</w:t>
      </w:r>
      <w:r w:rsidR="00A12449" w:rsidRPr="00F54D7A">
        <w:rPr>
          <w:rFonts w:ascii="Traditional Arabic" w:hAnsi="Traditional Arabic" w:cs="Traditional Arabic"/>
          <w:rtl/>
        </w:rPr>
        <w:t>﴾</w:t>
      </w:r>
      <w:r w:rsidRPr="00F54D7A">
        <w:rPr>
          <w:rFonts w:hint="cs"/>
          <w:b/>
          <w:bCs/>
          <w:rtl/>
        </w:rPr>
        <w:t xml:space="preserve"> </w:t>
      </w:r>
      <w:r w:rsidRPr="00F54D7A">
        <w:rPr>
          <w:rFonts w:hint="cs"/>
          <w:rtl/>
        </w:rPr>
        <w:t xml:space="preserve">اطاعت </w:t>
      </w:r>
      <w:r w:rsidR="00AF2153" w:rsidRPr="00F54D7A">
        <w:rPr>
          <w:rFonts w:hint="cs"/>
          <w:rtl/>
        </w:rPr>
        <w:t xml:space="preserve">از </w:t>
      </w:r>
      <w:r w:rsidRPr="00F54D7A">
        <w:rPr>
          <w:rFonts w:hint="cs"/>
          <w:rtl/>
        </w:rPr>
        <w:t>فرامین قرآن و از اطاعت رسول</w:t>
      </w:r>
      <w:r w:rsidR="00AF2153" w:rsidRPr="00F54D7A">
        <w:rPr>
          <w:rFonts w:hint="cs"/>
          <w:rtl/>
        </w:rPr>
        <w:t>،</w:t>
      </w:r>
      <w:r w:rsidRPr="00F54D7A">
        <w:rPr>
          <w:rFonts w:hint="cs"/>
          <w:rtl/>
        </w:rPr>
        <w:t xml:space="preserve"> اطاعت </w:t>
      </w:r>
      <w:r w:rsidR="00AF2153" w:rsidRPr="00F54D7A">
        <w:rPr>
          <w:rFonts w:hint="cs"/>
          <w:rtl/>
        </w:rPr>
        <w:t xml:space="preserve">از </w:t>
      </w:r>
      <w:r w:rsidRPr="00F54D7A">
        <w:rPr>
          <w:rFonts w:hint="cs"/>
          <w:rtl/>
        </w:rPr>
        <w:t>فرمان سن</w:t>
      </w:r>
      <w:r w:rsidR="00AF2153" w:rsidRPr="00F54D7A">
        <w:rPr>
          <w:rFonts w:hint="cs"/>
          <w:rtl/>
        </w:rPr>
        <w:t>ّ</w:t>
      </w:r>
      <w:r w:rsidRPr="00F54D7A">
        <w:rPr>
          <w:rFonts w:hint="cs"/>
          <w:rtl/>
        </w:rPr>
        <w:t>ت است.</w:t>
      </w:r>
    </w:p>
    <w:p w:rsidR="00A12449" w:rsidRPr="00F54D7A" w:rsidRDefault="00A12449" w:rsidP="00C249CC">
      <w:pPr>
        <w:pStyle w:val="ae"/>
        <w:rPr>
          <w:rtl/>
        </w:rPr>
      </w:pPr>
      <w:r w:rsidRPr="00F54D7A">
        <w:rPr>
          <w:rFonts w:ascii="Traditional Arabic" w:hAnsi="Traditional Arabic" w:cs="Traditional Arabic"/>
          <w:rtl/>
        </w:rPr>
        <w:t>﴿</w:t>
      </w:r>
      <w:r w:rsidR="00D25BD4" w:rsidRPr="00F54D7A">
        <w:rPr>
          <w:rtl/>
        </w:rPr>
        <w:t xml:space="preserve">۞وَسَارِعُوٓاْ إِلَىٰ مَغۡفِرَةٖ مِّن رَّبِّكُمۡ وَجَنَّةٍ عَرۡضُهَا </w:t>
      </w:r>
      <w:r w:rsidR="00D25BD4" w:rsidRPr="00F54D7A">
        <w:rPr>
          <w:rFonts w:hint="cs"/>
          <w:rtl/>
        </w:rPr>
        <w:t>ٱ</w:t>
      </w:r>
      <w:r w:rsidR="00D25BD4" w:rsidRPr="00F54D7A">
        <w:rPr>
          <w:rFonts w:hint="eastAsia"/>
          <w:rtl/>
        </w:rPr>
        <w:t>لسَّمَٰوَٰتُ</w:t>
      </w:r>
      <w:r w:rsidR="00D25BD4" w:rsidRPr="00F54D7A">
        <w:rPr>
          <w:rtl/>
        </w:rPr>
        <w:t xml:space="preserve"> وَ</w:t>
      </w:r>
      <w:r w:rsidR="00D25BD4" w:rsidRPr="00F54D7A">
        <w:rPr>
          <w:rFonts w:hint="cs"/>
          <w:rtl/>
        </w:rPr>
        <w:t>ٱ</w:t>
      </w:r>
      <w:r w:rsidR="00D25BD4" w:rsidRPr="00F54D7A">
        <w:rPr>
          <w:rFonts w:hint="eastAsia"/>
          <w:rtl/>
        </w:rPr>
        <w:t>لۡأَرۡضُ</w:t>
      </w:r>
      <w:r w:rsidR="00D25BD4" w:rsidRPr="00F54D7A">
        <w:rPr>
          <w:rtl/>
        </w:rPr>
        <w:t xml:space="preserve"> أُعِدَّتۡ لِلۡمُتَّقِينَ ١٣٣ </w:t>
      </w:r>
      <w:r w:rsidR="00D25BD4" w:rsidRPr="00F54D7A">
        <w:rPr>
          <w:rFonts w:hint="cs"/>
          <w:rtl/>
        </w:rPr>
        <w:t>ٱ</w:t>
      </w:r>
      <w:r w:rsidR="00D25BD4" w:rsidRPr="00F54D7A">
        <w:rPr>
          <w:rFonts w:hint="eastAsia"/>
          <w:rtl/>
        </w:rPr>
        <w:t>لَّذِينَ</w:t>
      </w:r>
      <w:r w:rsidR="00D25BD4" w:rsidRPr="00F54D7A">
        <w:rPr>
          <w:rtl/>
        </w:rPr>
        <w:t xml:space="preserve"> يُنفِقُونَ فِي </w:t>
      </w:r>
      <w:r w:rsidR="00D25BD4" w:rsidRPr="00F54D7A">
        <w:rPr>
          <w:rFonts w:hint="cs"/>
          <w:rtl/>
        </w:rPr>
        <w:t>ٱ</w:t>
      </w:r>
      <w:r w:rsidR="00D25BD4" w:rsidRPr="00F54D7A">
        <w:rPr>
          <w:rFonts w:hint="eastAsia"/>
          <w:rtl/>
        </w:rPr>
        <w:t>لسَّرَّآءِ</w:t>
      </w:r>
      <w:r w:rsidR="00D25BD4" w:rsidRPr="00F54D7A">
        <w:rPr>
          <w:rtl/>
        </w:rPr>
        <w:t xml:space="preserve"> وَ</w:t>
      </w:r>
      <w:r w:rsidR="00D25BD4" w:rsidRPr="00F54D7A">
        <w:rPr>
          <w:rFonts w:hint="cs"/>
          <w:rtl/>
        </w:rPr>
        <w:t>ٱ</w:t>
      </w:r>
      <w:r w:rsidR="00D25BD4" w:rsidRPr="00F54D7A">
        <w:rPr>
          <w:rFonts w:hint="eastAsia"/>
          <w:rtl/>
        </w:rPr>
        <w:t>لضَّرَّآءِ</w:t>
      </w:r>
      <w:r w:rsidR="00D25BD4" w:rsidRPr="00F54D7A">
        <w:rPr>
          <w:rtl/>
        </w:rPr>
        <w:t xml:space="preserve"> وَ</w:t>
      </w:r>
      <w:r w:rsidR="00D25BD4" w:rsidRPr="00F54D7A">
        <w:rPr>
          <w:rFonts w:hint="cs"/>
          <w:rtl/>
        </w:rPr>
        <w:t>ٱ</w:t>
      </w:r>
      <w:r w:rsidR="00D25BD4" w:rsidRPr="00F54D7A">
        <w:rPr>
          <w:rFonts w:hint="eastAsia"/>
          <w:rtl/>
        </w:rPr>
        <w:t>لۡكَٰظِمِينَ</w:t>
      </w:r>
      <w:r w:rsidR="00D25BD4" w:rsidRPr="00F54D7A">
        <w:rPr>
          <w:rtl/>
        </w:rPr>
        <w:t xml:space="preserve"> </w:t>
      </w:r>
      <w:r w:rsidR="00D25BD4" w:rsidRPr="00F54D7A">
        <w:rPr>
          <w:rFonts w:hint="cs"/>
          <w:rtl/>
        </w:rPr>
        <w:t>ٱ</w:t>
      </w:r>
      <w:r w:rsidR="00D25BD4" w:rsidRPr="00F54D7A">
        <w:rPr>
          <w:rFonts w:hint="eastAsia"/>
          <w:rtl/>
        </w:rPr>
        <w:t>لۡغَيۡظَ</w:t>
      </w:r>
      <w:r w:rsidR="00D25BD4" w:rsidRPr="00F54D7A">
        <w:rPr>
          <w:rtl/>
        </w:rPr>
        <w:t xml:space="preserve"> وَ</w:t>
      </w:r>
      <w:r w:rsidR="00D25BD4" w:rsidRPr="00F54D7A">
        <w:rPr>
          <w:rFonts w:hint="cs"/>
          <w:rtl/>
        </w:rPr>
        <w:t>ٱ</w:t>
      </w:r>
      <w:r w:rsidR="00D25BD4" w:rsidRPr="00F54D7A">
        <w:rPr>
          <w:rFonts w:hint="eastAsia"/>
          <w:rtl/>
        </w:rPr>
        <w:t>لۡعَافِينَ</w:t>
      </w:r>
      <w:r w:rsidR="00D25BD4" w:rsidRPr="00F54D7A">
        <w:rPr>
          <w:rtl/>
        </w:rPr>
        <w:t xml:space="preserve"> عَنِ </w:t>
      </w:r>
      <w:r w:rsidR="00D25BD4" w:rsidRPr="00F54D7A">
        <w:rPr>
          <w:rFonts w:hint="cs"/>
          <w:rtl/>
        </w:rPr>
        <w:t>ٱ</w:t>
      </w:r>
      <w:r w:rsidR="00D25BD4" w:rsidRPr="00F54D7A">
        <w:rPr>
          <w:rFonts w:hint="eastAsia"/>
          <w:rtl/>
        </w:rPr>
        <w:t>لنَّاسِۗ</w:t>
      </w:r>
      <w:r w:rsidR="00D25BD4" w:rsidRPr="00F54D7A">
        <w:rPr>
          <w:rtl/>
        </w:rPr>
        <w:t xml:space="preserve"> وَ</w:t>
      </w:r>
      <w:r w:rsidR="00D25BD4" w:rsidRPr="00F54D7A">
        <w:rPr>
          <w:rFonts w:hint="cs"/>
          <w:rtl/>
        </w:rPr>
        <w:t>ٱ</w:t>
      </w:r>
      <w:r w:rsidR="00D25BD4" w:rsidRPr="00F54D7A">
        <w:rPr>
          <w:rFonts w:hint="eastAsia"/>
          <w:rtl/>
        </w:rPr>
        <w:t>للَّهُ</w:t>
      </w:r>
      <w:r w:rsidR="00D25BD4" w:rsidRPr="00F54D7A">
        <w:rPr>
          <w:rtl/>
        </w:rPr>
        <w:t xml:space="preserve"> يُحِبُّ </w:t>
      </w:r>
      <w:r w:rsidR="00D25BD4" w:rsidRPr="00F54D7A">
        <w:rPr>
          <w:rFonts w:hint="cs"/>
          <w:rtl/>
        </w:rPr>
        <w:t>ٱ</w:t>
      </w:r>
      <w:r w:rsidR="00D25BD4" w:rsidRPr="00F54D7A">
        <w:rPr>
          <w:rFonts w:hint="eastAsia"/>
          <w:rtl/>
        </w:rPr>
        <w:t>لۡمُحۡسِنِينَ</w:t>
      </w:r>
      <w:r w:rsidR="00D25BD4" w:rsidRPr="00F54D7A">
        <w:rPr>
          <w:rtl/>
        </w:rPr>
        <w:t xml:space="preserve"> ١٣٤ وَ</w:t>
      </w:r>
      <w:r w:rsidR="00D25BD4" w:rsidRPr="00F54D7A">
        <w:rPr>
          <w:rFonts w:hint="cs"/>
          <w:rtl/>
        </w:rPr>
        <w:t>ٱ</w:t>
      </w:r>
      <w:r w:rsidR="00D25BD4" w:rsidRPr="00F54D7A">
        <w:rPr>
          <w:rFonts w:hint="eastAsia"/>
          <w:rtl/>
        </w:rPr>
        <w:t>لَّذِينَ</w:t>
      </w:r>
      <w:r w:rsidR="00D25BD4" w:rsidRPr="00F54D7A">
        <w:rPr>
          <w:rtl/>
        </w:rPr>
        <w:t xml:space="preserve"> إِذَا فَعَلُواْ فَٰحِشَةً أَوۡ ظَلَمُوٓاْ أَنفُسَهُمۡ ذَكَرُواْ </w:t>
      </w:r>
      <w:r w:rsidR="00D25BD4" w:rsidRPr="00F54D7A">
        <w:rPr>
          <w:rFonts w:hint="cs"/>
          <w:rtl/>
        </w:rPr>
        <w:t>ٱ</w:t>
      </w:r>
      <w:r w:rsidR="00D25BD4" w:rsidRPr="00F54D7A">
        <w:rPr>
          <w:rFonts w:hint="eastAsia"/>
          <w:rtl/>
        </w:rPr>
        <w:t>للَّهَ</w:t>
      </w:r>
      <w:r w:rsidR="00D25BD4" w:rsidRPr="00F54D7A">
        <w:rPr>
          <w:rtl/>
        </w:rPr>
        <w:t xml:space="preserve"> فَ</w:t>
      </w:r>
      <w:r w:rsidR="00D25BD4" w:rsidRPr="00F54D7A">
        <w:rPr>
          <w:rFonts w:hint="cs"/>
          <w:rtl/>
        </w:rPr>
        <w:t>ٱ</w:t>
      </w:r>
      <w:r w:rsidR="00D25BD4" w:rsidRPr="00F54D7A">
        <w:rPr>
          <w:rFonts w:hint="eastAsia"/>
          <w:rtl/>
        </w:rPr>
        <w:t>سۡتَغۡفَرُواْ</w:t>
      </w:r>
      <w:r w:rsidR="00D25BD4" w:rsidRPr="00F54D7A">
        <w:rPr>
          <w:rtl/>
        </w:rPr>
        <w:t xml:space="preserve"> لِذُنُوبِهِمۡ وَمَن يَغۡفِرُ </w:t>
      </w:r>
      <w:r w:rsidR="00D25BD4" w:rsidRPr="00F54D7A">
        <w:rPr>
          <w:rFonts w:hint="cs"/>
          <w:rtl/>
        </w:rPr>
        <w:t>ٱ</w:t>
      </w:r>
      <w:r w:rsidR="00D25BD4" w:rsidRPr="00F54D7A">
        <w:rPr>
          <w:rFonts w:hint="eastAsia"/>
          <w:rtl/>
        </w:rPr>
        <w:t>لذُّنُوبَ</w:t>
      </w:r>
      <w:r w:rsidR="00D25BD4" w:rsidRPr="00F54D7A">
        <w:rPr>
          <w:rtl/>
        </w:rPr>
        <w:t xml:space="preserve"> إِلَّا </w:t>
      </w:r>
      <w:r w:rsidR="00D25BD4" w:rsidRPr="00F54D7A">
        <w:rPr>
          <w:rFonts w:hint="cs"/>
          <w:rtl/>
        </w:rPr>
        <w:t>ٱ</w:t>
      </w:r>
      <w:r w:rsidR="00D25BD4" w:rsidRPr="00F54D7A">
        <w:rPr>
          <w:rFonts w:hint="eastAsia"/>
          <w:rtl/>
        </w:rPr>
        <w:t>للَّهُ</w:t>
      </w:r>
      <w:r w:rsidR="00D25BD4" w:rsidRPr="00F54D7A">
        <w:rPr>
          <w:rtl/>
        </w:rPr>
        <w:t xml:space="preserve"> وَلَمۡ يُصِرُّواْ عَلَىٰ مَا فَعَلُواْ وَهُمۡ يَعۡلَمُونَ ١٣٥ أُوْلَٰٓئِكَ جَزَآؤُهُم مَّغۡفِرَةٞ مِّن رَّبِّهِمۡ وَجَنَّٰتٞ تَجۡرِي مِن تَحۡتِهَا </w:t>
      </w:r>
      <w:r w:rsidR="00D25BD4" w:rsidRPr="00F54D7A">
        <w:rPr>
          <w:rFonts w:hint="cs"/>
          <w:rtl/>
        </w:rPr>
        <w:t>ٱ</w:t>
      </w:r>
      <w:r w:rsidR="00D25BD4" w:rsidRPr="00F54D7A">
        <w:rPr>
          <w:rFonts w:hint="eastAsia"/>
          <w:rtl/>
        </w:rPr>
        <w:t>لۡأَنۡهَٰرُ</w:t>
      </w:r>
      <w:r w:rsidR="00D25BD4" w:rsidRPr="00F54D7A">
        <w:rPr>
          <w:rtl/>
        </w:rPr>
        <w:t xml:space="preserve"> خَٰلِدِينَ فِيهَاۚ وَنِعۡمَ أَجۡرُ </w:t>
      </w:r>
      <w:r w:rsidR="00D25BD4" w:rsidRPr="00F54D7A">
        <w:rPr>
          <w:rFonts w:hint="cs"/>
          <w:rtl/>
        </w:rPr>
        <w:t>ٱ</w:t>
      </w:r>
      <w:r w:rsidR="00D25BD4" w:rsidRPr="00F54D7A">
        <w:rPr>
          <w:rFonts w:hint="eastAsia"/>
          <w:rtl/>
        </w:rPr>
        <w:t>لۡعَٰمِلِينَ</w:t>
      </w:r>
      <w:r w:rsidR="00D25BD4" w:rsidRPr="00F54D7A">
        <w:rPr>
          <w:rtl/>
        </w:rPr>
        <w:t xml:space="preserve"> ١٣٦</w:t>
      </w:r>
      <w:r w:rsidRPr="00F54D7A">
        <w:rPr>
          <w:rFonts w:ascii="Traditional Arabic" w:hAnsi="Traditional Arabic" w:cs="Traditional Arabic"/>
          <w:rtl/>
        </w:rPr>
        <w:t>﴾</w:t>
      </w:r>
      <w:r w:rsidRPr="00F54D7A">
        <w:rPr>
          <w:rFonts w:hint="cs"/>
          <w:rtl/>
        </w:rPr>
        <w:t xml:space="preserve"> </w:t>
      </w:r>
      <w:r w:rsidR="00D25BD4" w:rsidRPr="00F54D7A">
        <w:rPr>
          <w:rFonts w:hint="cs"/>
          <w:rtl/>
        </w:rPr>
        <w:tab/>
      </w:r>
      <w:r w:rsidRPr="00F54D7A">
        <w:rPr>
          <w:rStyle w:val="Char5"/>
          <w:rFonts w:hint="cs"/>
          <w:rtl/>
        </w:rPr>
        <w:t xml:space="preserve">[آل عمران: </w:t>
      </w:r>
      <w:r w:rsidR="00D25BD4" w:rsidRPr="00F54D7A">
        <w:rPr>
          <w:rStyle w:val="Char5"/>
          <w:rFonts w:hint="cs"/>
          <w:rtl/>
        </w:rPr>
        <w:t>133-136]</w:t>
      </w:r>
      <w:r w:rsidR="00D25BD4" w:rsidRPr="00F54D7A">
        <w:rPr>
          <w:rFonts w:hint="cs"/>
          <w:rtl/>
        </w:rPr>
        <w:t>.</w:t>
      </w:r>
    </w:p>
    <w:p w:rsidR="00FE1DA6" w:rsidRPr="00F54D7A" w:rsidRDefault="00FE1DA6" w:rsidP="00C249CC">
      <w:pPr>
        <w:pStyle w:val="af"/>
        <w:rPr>
          <w:rtl/>
        </w:rPr>
      </w:pPr>
      <w:r w:rsidRPr="00F54D7A">
        <w:rPr>
          <w:rFonts w:cs="B Zar" w:hint="cs"/>
          <w:b/>
          <w:bCs/>
          <w:rtl/>
        </w:rPr>
        <w:t>ترجمه</w:t>
      </w:r>
      <w:r w:rsidR="00CD3E26" w:rsidRPr="00F54D7A">
        <w:rPr>
          <w:rFonts w:cs="B Zar" w:hint="cs"/>
          <w:b/>
          <w:bCs/>
          <w:rtl/>
        </w:rPr>
        <w:t xml:space="preserve">: </w:t>
      </w:r>
      <w:r w:rsidRPr="00F54D7A">
        <w:rPr>
          <w:rFonts w:hint="cs"/>
          <w:rtl/>
        </w:rPr>
        <w:t>و بشتابید بسوی آمرزش پروردگارتان و ب</w:t>
      </w:r>
      <w:r w:rsidR="0023407F" w:rsidRPr="00F54D7A">
        <w:rPr>
          <w:rFonts w:hint="cs"/>
          <w:rtl/>
        </w:rPr>
        <w:t>ه</w:t>
      </w:r>
      <w:r w:rsidR="0023407F" w:rsidRPr="00F54D7A">
        <w:rPr>
          <w:rFonts w:hint="cs"/>
          <w:rtl/>
        </w:rPr>
        <w:softHyphen/>
      </w:r>
      <w:r w:rsidR="006F13A9" w:rsidRPr="00F54D7A">
        <w:rPr>
          <w:rFonts w:hint="cs"/>
          <w:rtl/>
        </w:rPr>
        <w:t xml:space="preserve"> </w:t>
      </w:r>
      <w:r w:rsidRPr="00F54D7A">
        <w:rPr>
          <w:rFonts w:hint="cs"/>
          <w:rtl/>
        </w:rPr>
        <w:t>سوی بهشتی که پهنای آن به قدر آسمانها و زمین است مهیا شده برای متقین(133) کسانی</w:t>
      </w:r>
      <w:r w:rsidR="0023407F" w:rsidRPr="00F54D7A">
        <w:rPr>
          <w:rtl/>
        </w:rPr>
        <w:softHyphen/>
      </w:r>
      <w:r w:rsidRPr="00F54D7A">
        <w:rPr>
          <w:rFonts w:hint="cs"/>
          <w:rtl/>
        </w:rPr>
        <w:t>که در وسعت و سختی انفاق می‌کنند</w:t>
      </w:r>
      <w:r w:rsidR="0023407F" w:rsidRPr="00F54D7A">
        <w:rPr>
          <w:rFonts w:hint="cs"/>
          <w:rtl/>
        </w:rPr>
        <w:t>،</w:t>
      </w:r>
      <w:r w:rsidRPr="00F54D7A">
        <w:rPr>
          <w:rFonts w:hint="cs"/>
          <w:rtl/>
        </w:rPr>
        <w:t xml:space="preserve"> وخشم خود را فرو می‌برند</w:t>
      </w:r>
      <w:r w:rsidR="0023407F" w:rsidRPr="00F54D7A">
        <w:rPr>
          <w:rFonts w:hint="cs"/>
          <w:rtl/>
        </w:rPr>
        <w:t>،</w:t>
      </w:r>
      <w:r w:rsidRPr="00F54D7A">
        <w:rPr>
          <w:rFonts w:hint="cs"/>
          <w:rtl/>
        </w:rPr>
        <w:t xml:space="preserve"> و از مردم </w:t>
      </w:r>
      <w:r w:rsidR="0023407F" w:rsidRPr="00F54D7A">
        <w:rPr>
          <w:rFonts w:hint="cs"/>
          <w:rtl/>
        </w:rPr>
        <w:t>در</w:t>
      </w:r>
      <w:r w:rsidRPr="00F54D7A">
        <w:rPr>
          <w:rFonts w:hint="cs"/>
          <w:rtl/>
        </w:rPr>
        <w:t>می‌گذرند</w:t>
      </w:r>
      <w:r w:rsidR="0023407F" w:rsidRPr="00F54D7A">
        <w:rPr>
          <w:rFonts w:hint="cs"/>
          <w:rtl/>
        </w:rPr>
        <w:t>،</w:t>
      </w:r>
      <w:r w:rsidRPr="00F54D7A">
        <w:rPr>
          <w:rFonts w:hint="cs"/>
          <w:rtl/>
        </w:rPr>
        <w:t xml:space="preserve"> و خدا دوست می‌دارد نیکوکاران را (134) و کسانی</w:t>
      </w:r>
      <w:r w:rsidR="0023407F" w:rsidRPr="00F54D7A">
        <w:rPr>
          <w:rtl/>
        </w:rPr>
        <w:softHyphen/>
      </w:r>
      <w:r w:rsidRPr="00F54D7A">
        <w:rPr>
          <w:rFonts w:hint="cs"/>
          <w:rtl/>
        </w:rPr>
        <w:t>که چون کار زشتی انجام د</w:t>
      </w:r>
      <w:r w:rsidR="0023407F" w:rsidRPr="00F54D7A">
        <w:rPr>
          <w:rFonts w:hint="cs"/>
          <w:rtl/>
        </w:rPr>
        <w:t>ه</w:t>
      </w:r>
      <w:r w:rsidRPr="00F54D7A">
        <w:rPr>
          <w:rFonts w:hint="cs"/>
          <w:rtl/>
        </w:rPr>
        <w:t xml:space="preserve">ند و یا </w:t>
      </w:r>
      <w:r w:rsidR="0023407F" w:rsidRPr="00F54D7A">
        <w:rPr>
          <w:rFonts w:hint="cs"/>
          <w:rtl/>
        </w:rPr>
        <w:t>به خود ستم کن</w:t>
      </w:r>
      <w:r w:rsidRPr="00F54D7A">
        <w:rPr>
          <w:rFonts w:hint="cs"/>
          <w:rtl/>
        </w:rPr>
        <w:t>ند</w:t>
      </w:r>
      <w:r w:rsidR="0023407F" w:rsidRPr="00F54D7A">
        <w:rPr>
          <w:rFonts w:hint="cs"/>
          <w:rtl/>
        </w:rPr>
        <w:t xml:space="preserve">، خدا را یاد </w:t>
      </w:r>
      <w:r w:rsidRPr="00F54D7A">
        <w:rPr>
          <w:rFonts w:hint="cs"/>
          <w:rtl/>
        </w:rPr>
        <w:t>کنند و بدون فاصله</w:t>
      </w:r>
      <w:r w:rsidR="006F13A9" w:rsidRPr="00F54D7A">
        <w:rPr>
          <w:rFonts w:hint="cs"/>
          <w:rtl/>
        </w:rPr>
        <w:t xml:space="preserve"> برای گناهان خود طلب آمرزش کنند</w:t>
      </w:r>
      <w:r w:rsidRPr="00F54D7A">
        <w:rPr>
          <w:rFonts w:hint="cs"/>
          <w:rtl/>
        </w:rPr>
        <w:t xml:space="preserve"> و کیست ج</w:t>
      </w:r>
      <w:r w:rsidR="0023407F" w:rsidRPr="00F54D7A">
        <w:rPr>
          <w:rFonts w:hint="cs"/>
          <w:rtl/>
        </w:rPr>
        <w:t>ُ</w:t>
      </w:r>
      <w:r w:rsidRPr="00F54D7A">
        <w:rPr>
          <w:rFonts w:hint="cs"/>
          <w:rtl/>
        </w:rPr>
        <w:t>ز خدا که گناهان را بیامرزد، و</w:t>
      </w:r>
      <w:r w:rsidR="0023407F" w:rsidRPr="00F54D7A">
        <w:rPr>
          <w:rFonts w:hint="cs"/>
          <w:rtl/>
        </w:rPr>
        <w:t xml:space="preserve"> </w:t>
      </w:r>
      <w:r w:rsidRPr="00F54D7A">
        <w:rPr>
          <w:rFonts w:hint="cs"/>
          <w:rtl/>
        </w:rPr>
        <w:t xml:space="preserve"> بر آنچه </w:t>
      </w:r>
      <w:r w:rsidR="0023407F" w:rsidRPr="00F54D7A">
        <w:rPr>
          <w:rFonts w:hint="cs"/>
          <w:rtl/>
        </w:rPr>
        <w:t xml:space="preserve">(از گناه) </w:t>
      </w:r>
      <w:r w:rsidRPr="00F54D7A">
        <w:rPr>
          <w:rFonts w:hint="cs"/>
          <w:rtl/>
        </w:rPr>
        <w:t xml:space="preserve">کرده‌اند </w:t>
      </w:r>
      <w:r w:rsidR="0023407F" w:rsidRPr="00F54D7A">
        <w:rPr>
          <w:rFonts w:hint="cs"/>
          <w:rtl/>
        </w:rPr>
        <w:t xml:space="preserve">اصرار نورزند </w:t>
      </w:r>
      <w:r w:rsidRPr="00F54D7A">
        <w:rPr>
          <w:rFonts w:hint="cs"/>
          <w:rtl/>
        </w:rPr>
        <w:t>و حال آنکه می‌دانند(135) ایشانند که پاداششان آمرزش پروردگارشان و بوستانهائی است که از زیر آنها نهرها جاری است، در آنها جاویدند و</w:t>
      </w:r>
      <w:r w:rsidR="006F13A9" w:rsidRPr="00F54D7A">
        <w:rPr>
          <w:rFonts w:hint="cs"/>
          <w:rtl/>
        </w:rPr>
        <w:t xml:space="preserve"> </w:t>
      </w:r>
      <w:r w:rsidRPr="00F54D7A">
        <w:rPr>
          <w:rFonts w:hint="cs"/>
          <w:rtl/>
        </w:rPr>
        <w:t>خوب</w:t>
      </w:r>
      <w:r w:rsidR="006F13A9" w:rsidRPr="00F54D7A">
        <w:rPr>
          <w:rFonts w:hint="cs"/>
          <w:rtl/>
        </w:rPr>
        <w:t xml:space="preserve"> ا</w:t>
      </w:r>
      <w:r w:rsidRPr="00F54D7A">
        <w:rPr>
          <w:rFonts w:hint="cs"/>
          <w:rtl/>
        </w:rPr>
        <w:t>ست اجر عمل‌کنندگان.(136)</w:t>
      </w:r>
    </w:p>
    <w:p w:rsidR="00FE1DA6" w:rsidRPr="00F54D7A" w:rsidRDefault="00FE1DA6"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00D25BD4" w:rsidRPr="00F54D7A">
        <w:rPr>
          <w:rFonts w:ascii="Traditional Arabic" w:hAnsi="Traditional Arabic" w:cs="Traditional Arabic"/>
          <w:rtl/>
        </w:rPr>
        <w:t>﴿</w:t>
      </w:r>
      <w:r w:rsidR="00D25BD4" w:rsidRPr="00F54D7A">
        <w:rPr>
          <w:rStyle w:val="Char4"/>
          <w:rtl/>
        </w:rPr>
        <w:t>سَارِعُوٓاْ</w:t>
      </w:r>
      <w:r w:rsidR="00D25BD4" w:rsidRPr="00F54D7A">
        <w:rPr>
          <w:rFonts w:ascii="Traditional Arabic" w:hAnsi="Traditional Arabic" w:cs="Traditional Arabic"/>
          <w:rtl/>
        </w:rPr>
        <w:t>﴾</w:t>
      </w:r>
      <w:r w:rsidR="00D25BD4" w:rsidRPr="00F54D7A">
        <w:rPr>
          <w:rFonts w:hint="cs"/>
          <w:rtl/>
        </w:rPr>
        <w:t xml:space="preserve"> </w:t>
      </w:r>
      <w:r w:rsidRPr="00F54D7A">
        <w:rPr>
          <w:rFonts w:hint="cs"/>
          <w:rtl/>
        </w:rPr>
        <w:t xml:space="preserve">دلالت دارد بر وجوب شتاب در کارهای دینی و </w:t>
      </w:r>
      <w:r w:rsidR="003C0719" w:rsidRPr="00F54D7A">
        <w:rPr>
          <w:rFonts w:hint="cs"/>
          <w:rtl/>
        </w:rPr>
        <w:t xml:space="preserve">مقدّم داشتن آنها </w:t>
      </w:r>
      <w:r w:rsidRPr="00F54D7A">
        <w:rPr>
          <w:rFonts w:hint="cs"/>
          <w:rtl/>
        </w:rPr>
        <w:t>بر کارهای دیگر. و جمل</w:t>
      </w:r>
      <w:r w:rsidR="007C704B" w:rsidRPr="00F54D7A">
        <w:rPr>
          <w:rFonts w:hint="cs"/>
          <w:rtl/>
        </w:rPr>
        <w:t>ۀ</w:t>
      </w:r>
      <w:r w:rsidR="00CD3E26" w:rsidRPr="00F54D7A">
        <w:rPr>
          <w:rFonts w:hint="cs"/>
          <w:rtl/>
        </w:rPr>
        <w:t>:</w:t>
      </w:r>
      <w:r w:rsidR="00702F1A" w:rsidRPr="00F54D7A">
        <w:rPr>
          <w:rFonts w:hint="cs"/>
          <w:rtl/>
        </w:rPr>
        <w:t xml:space="preserve"> </w:t>
      </w:r>
      <w:r w:rsidR="00702F1A" w:rsidRPr="00F54D7A">
        <w:rPr>
          <w:rFonts w:ascii="Traditional Arabic" w:hAnsi="Traditional Arabic" w:cs="Traditional Arabic"/>
          <w:rtl/>
        </w:rPr>
        <w:t>﴿</w:t>
      </w:r>
      <w:r w:rsidR="00702F1A" w:rsidRPr="00F54D7A">
        <w:rPr>
          <w:rStyle w:val="Char4"/>
          <w:rtl/>
        </w:rPr>
        <w:t>عَرۡضُهَا</w:t>
      </w:r>
      <w:r w:rsidR="00702F1A" w:rsidRPr="00F54D7A">
        <w:rPr>
          <w:rStyle w:val="Char4"/>
          <w:rFonts w:hint="cs"/>
          <w:rtl/>
        </w:rPr>
        <w:t>...</w:t>
      </w:r>
      <w:r w:rsidR="00702F1A" w:rsidRPr="00F54D7A">
        <w:rPr>
          <w:rFonts w:ascii="Traditional Arabic" w:hAnsi="Traditional Arabic" w:cs="Traditional Arabic"/>
          <w:rtl/>
        </w:rPr>
        <w:t>﴾</w:t>
      </w:r>
      <w:r w:rsidR="00CD3E26" w:rsidRPr="00F54D7A">
        <w:rPr>
          <w:rFonts w:hint="cs"/>
          <w:rtl/>
        </w:rPr>
        <w:t xml:space="preserve"> </w:t>
      </w:r>
      <w:r w:rsidRPr="00F54D7A">
        <w:rPr>
          <w:rFonts w:hint="cs"/>
          <w:rtl/>
        </w:rPr>
        <w:t>دلالت دارد که وسعت بهشت از آسمانها و زمین بیشتر است. و جمل</w:t>
      </w:r>
      <w:r w:rsidR="007C704B" w:rsidRPr="00F54D7A">
        <w:rPr>
          <w:rFonts w:hint="cs"/>
          <w:rtl/>
        </w:rPr>
        <w:t>ۀ</w:t>
      </w:r>
      <w:r w:rsidR="00CD3E26" w:rsidRPr="00F54D7A">
        <w:rPr>
          <w:rFonts w:hint="cs"/>
          <w:rtl/>
        </w:rPr>
        <w:t>:</w:t>
      </w:r>
      <w:r w:rsidR="00702F1A" w:rsidRPr="00F54D7A">
        <w:rPr>
          <w:rFonts w:hint="cs"/>
          <w:rtl/>
        </w:rPr>
        <w:t xml:space="preserve"> </w:t>
      </w:r>
      <w:r w:rsidR="00702F1A" w:rsidRPr="00F54D7A">
        <w:rPr>
          <w:rFonts w:ascii="Traditional Arabic" w:hAnsi="Traditional Arabic" w:cs="Traditional Arabic"/>
          <w:rtl/>
        </w:rPr>
        <w:t>﴿</w:t>
      </w:r>
      <w:r w:rsidR="00702F1A" w:rsidRPr="00F54D7A">
        <w:rPr>
          <w:rStyle w:val="Char4"/>
          <w:rFonts w:hint="cs"/>
          <w:rtl/>
        </w:rPr>
        <w:t>ٱلَّذِينَ</w:t>
      </w:r>
      <w:r w:rsidR="00702F1A" w:rsidRPr="00F54D7A">
        <w:rPr>
          <w:rFonts w:ascii="Traditional Arabic" w:hAnsi="Traditional Arabic" w:cs="Traditional Arabic"/>
          <w:rtl/>
        </w:rPr>
        <w:t>﴾</w:t>
      </w:r>
      <w:r w:rsidR="00CD3E26" w:rsidRPr="00F54D7A">
        <w:rPr>
          <w:rFonts w:hint="cs"/>
          <w:rtl/>
        </w:rPr>
        <w:t xml:space="preserve"> </w:t>
      </w:r>
      <w:r w:rsidRPr="00F54D7A">
        <w:rPr>
          <w:rFonts w:hint="cs"/>
          <w:rtl/>
        </w:rPr>
        <w:t>مکرر شده وصفت است برای متقین.</w:t>
      </w:r>
    </w:p>
    <w:p w:rsidR="00702F1A" w:rsidRPr="00F54D7A" w:rsidRDefault="00702F1A" w:rsidP="00C249CC">
      <w:pPr>
        <w:pStyle w:val="ae"/>
        <w:rPr>
          <w:rtl/>
        </w:rPr>
      </w:pPr>
      <w:r w:rsidRPr="00F54D7A">
        <w:rPr>
          <w:rFonts w:ascii="Traditional Arabic" w:hAnsi="Traditional Arabic" w:cs="Traditional Arabic"/>
          <w:rtl/>
        </w:rPr>
        <w:t>﴿</w:t>
      </w:r>
      <w:r w:rsidRPr="00F54D7A">
        <w:rPr>
          <w:rtl/>
        </w:rPr>
        <w:t xml:space="preserve">قَدۡ خَلَتۡ مِن قَبۡلِكُمۡ سُنَنٞ فَسِيرُواْ فِي </w:t>
      </w:r>
      <w:r w:rsidRPr="00F54D7A">
        <w:rPr>
          <w:rFonts w:hint="cs"/>
          <w:rtl/>
        </w:rPr>
        <w:t>ٱ</w:t>
      </w:r>
      <w:r w:rsidRPr="00F54D7A">
        <w:rPr>
          <w:rFonts w:hint="eastAsia"/>
          <w:rtl/>
        </w:rPr>
        <w:t>لۡأَرۡضِ</w:t>
      </w:r>
      <w:r w:rsidRPr="00F54D7A">
        <w:rPr>
          <w:rtl/>
        </w:rPr>
        <w:t xml:space="preserve"> فَ</w:t>
      </w:r>
      <w:r w:rsidRPr="00F54D7A">
        <w:rPr>
          <w:rFonts w:hint="cs"/>
          <w:rtl/>
        </w:rPr>
        <w:t>ٱ</w:t>
      </w:r>
      <w:r w:rsidRPr="00F54D7A">
        <w:rPr>
          <w:rFonts w:hint="eastAsia"/>
          <w:rtl/>
        </w:rPr>
        <w:t>نظُرُواْ</w:t>
      </w:r>
      <w:r w:rsidRPr="00F54D7A">
        <w:rPr>
          <w:rtl/>
        </w:rPr>
        <w:t xml:space="preserve"> كَيۡفَ كَانَ عَٰقِبَةُ </w:t>
      </w:r>
      <w:r w:rsidRPr="00F54D7A">
        <w:rPr>
          <w:rFonts w:hint="cs"/>
          <w:rtl/>
        </w:rPr>
        <w:t>ٱ</w:t>
      </w:r>
      <w:r w:rsidRPr="00F54D7A">
        <w:rPr>
          <w:rFonts w:hint="eastAsia"/>
          <w:rtl/>
        </w:rPr>
        <w:t>لۡمُكَذِّبِينَ</w:t>
      </w:r>
      <w:r w:rsidRPr="00F54D7A">
        <w:rPr>
          <w:rtl/>
        </w:rPr>
        <w:t xml:space="preserve"> ١٣٧</w:t>
      </w:r>
      <w:r w:rsidRPr="00F54D7A">
        <w:rPr>
          <w:rFonts w:hint="cs"/>
          <w:rtl/>
        </w:rPr>
        <w:t xml:space="preserve"> </w:t>
      </w:r>
      <w:r w:rsidRPr="00F54D7A">
        <w:rPr>
          <w:rtl/>
        </w:rPr>
        <w:t>هَٰذَا بَيَانٞ لِّلنَّاسِ وَهُدٗى وَمَوۡعِظَةٞ لِّلۡمُتَّقِينَ ١٣٨</w:t>
      </w:r>
      <w:r w:rsidRPr="00F54D7A">
        <w:rPr>
          <w:rFonts w:ascii="Traditional Arabic" w:hAnsi="Traditional Arabic" w:cs="Traditional Arabic"/>
          <w:rtl/>
        </w:rPr>
        <w:t>﴾</w:t>
      </w:r>
      <w:r w:rsidRPr="00F54D7A">
        <w:rPr>
          <w:rFonts w:hint="cs"/>
          <w:rtl/>
        </w:rPr>
        <w:t xml:space="preserve"> </w:t>
      </w:r>
      <w:r w:rsidRPr="00F54D7A">
        <w:rPr>
          <w:rFonts w:hint="cs"/>
          <w:rtl/>
        </w:rPr>
        <w:tab/>
      </w:r>
      <w:r w:rsidRPr="00F54D7A">
        <w:rPr>
          <w:rStyle w:val="Char5"/>
          <w:rFonts w:hint="cs"/>
          <w:rtl/>
        </w:rPr>
        <w:t>[آل عمران: 137-138]</w:t>
      </w:r>
      <w:r w:rsidRPr="00F54D7A">
        <w:rPr>
          <w:rFonts w:hint="cs"/>
          <w:rtl/>
        </w:rPr>
        <w:t>.</w:t>
      </w:r>
    </w:p>
    <w:p w:rsidR="00FE1DA6" w:rsidRPr="00F54D7A" w:rsidRDefault="00FE1DA6" w:rsidP="002271A4">
      <w:pPr>
        <w:pStyle w:val="af"/>
        <w:rPr>
          <w:rtl/>
        </w:rPr>
      </w:pPr>
      <w:r w:rsidRPr="00F54D7A">
        <w:rPr>
          <w:rFonts w:cs="B Zar" w:hint="cs"/>
          <w:b/>
          <w:bCs/>
          <w:rtl/>
        </w:rPr>
        <w:t>ترجمه</w:t>
      </w:r>
      <w:r w:rsidR="00CD3E26" w:rsidRPr="00F54D7A">
        <w:rPr>
          <w:rFonts w:cs="B Zar" w:hint="cs"/>
          <w:b/>
          <w:bCs/>
          <w:rtl/>
        </w:rPr>
        <w:t xml:space="preserve">: </w:t>
      </w:r>
      <w:r w:rsidRPr="00F54D7A">
        <w:rPr>
          <w:rFonts w:hint="cs"/>
          <w:rtl/>
        </w:rPr>
        <w:t xml:space="preserve">به تحقیق قبل از شما سنت‌هائی </w:t>
      </w:r>
      <w:r w:rsidR="003C0719" w:rsidRPr="00F54D7A">
        <w:rPr>
          <w:rFonts w:hint="cs"/>
          <w:rtl/>
        </w:rPr>
        <w:t xml:space="preserve">(در حقّ کافران) </w:t>
      </w:r>
      <w:r w:rsidRPr="00F54D7A">
        <w:rPr>
          <w:rFonts w:hint="cs"/>
          <w:rtl/>
        </w:rPr>
        <w:t>بوده که گذشته، پس در زمین سیر کنید و بنگرید سرانجام تکذیب‌کنندگان چ</w:t>
      </w:r>
      <w:r w:rsidR="002271A4">
        <w:rPr>
          <w:rFonts w:hint="cs"/>
          <w:rtl/>
        </w:rPr>
        <w:t>گو</w:t>
      </w:r>
      <w:r w:rsidRPr="00F54D7A">
        <w:rPr>
          <w:rFonts w:hint="cs"/>
          <w:rtl/>
        </w:rPr>
        <w:t>ن</w:t>
      </w:r>
      <w:r w:rsidR="002271A4">
        <w:rPr>
          <w:rFonts w:hint="cs"/>
          <w:rtl/>
        </w:rPr>
        <w:t>ه</w:t>
      </w:r>
      <w:r w:rsidRPr="00F54D7A">
        <w:rPr>
          <w:rFonts w:hint="cs"/>
          <w:rtl/>
        </w:rPr>
        <w:t xml:space="preserve"> بود (137) این کتاب بیانی است برای مردم، و برای پرهیزکاران هدایت و پندی است.(138)</w:t>
      </w:r>
    </w:p>
    <w:p w:rsidR="00FE1DA6" w:rsidRPr="00F54D7A" w:rsidRDefault="00FE1DA6" w:rsidP="00C249CC">
      <w:pPr>
        <w:pStyle w:val="a2"/>
        <w:rPr>
          <w:rtl/>
        </w:rPr>
      </w:pPr>
      <w:r w:rsidRPr="00F54D7A">
        <w:rPr>
          <w:rFonts w:cs="B Zar" w:hint="cs"/>
          <w:b/>
          <w:bCs/>
          <w:rtl/>
        </w:rPr>
        <w:t>نکات</w:t>
      </w:r>
      <w:r w:rsidR="00CD3E26" w:rsidRPr="00F54D7A">
        <w:rPr>
          <w:rFonts w:cs="B Zar" w:hint="cs"/>
          <w:b/>
          <w:bCs/>
          <w:rtl/>
        </w:rPr>
        <w:t xml:space="preserve">: </w:t>
      </w:r>
      <w:r w:rsidR="006F13A9" w:rsidRPr="00F54D7A">
        <w:rPr>
          <w:rFonts w:hint="cs"/>
          <w:rtl/>
        </w:rPr>
        <w:t>خدا ا</w:t>
      </w:r>
      <w:r w:rsidRPr="00F54D7A">
        <w:rPr>
          <w:rFonts w:hint="cs"/>
          <w:rtl/>
        </w:rPr>
        <w:t>مر فرموده به نظر در روش گذشتگان تا عبرت گیرن</w:t>
      </w:r>
      <w:r w:rsidR="001B546F" w:rsidRPr="00F54D7A">
        <w:rPr>
          <w:rFonts w:hint="cs"/>
          <w:rtl/>
        </w:rPr>
        <w:t xml:space="preserve">د و بفهمند اسلام بهترین </w:t>
      </w:r>
      <w:r w:rsidR="003C0719" w:rsidRPr="00F54D7A">
        <w:rPr>
          <w:rFonts w:hint="cs"/>
          <w:rtl/>
        </w:rPr>
        <w:t>آئین</w:t>
      </w:r>
      <w:r w:rsidRPr="00F54D7A">
        <w:rPr>
          <w:rFonts w:hint="cs"/>
          <w:rtl/>
        </w:rPr>
        <w:t xml:space="preserve"> است. و جمل</w:t>
      </w:r>
      <w:r w:rsidR="007C704B" w:rsidRPr="00F54D7A">
        <w:rPr>
          <w:rFonts w:hint="cs"/>
          <w:rtl/>
        </w:rPr>
        <w:t>ۀ</w:t>
      </w:r>
      <w:r w:rsidR="00CD3E26" w:rsidRPr="00F54D7A">
        <w:rPr>
          <w:rFonts w:hint="cs"/>
          <w:rtl/>
        </w:rPr>
        <w:t>:</w:t>
      </w:r>
      <w:r w:rsidR="00702F1A" w:rsidRPr="00F54D7A">
        <w:rPr>
          <w:rFonts w:hint="cs"/>
          <w:rtl/>
        </w:rPr>
        <w:t xml:space="preserve"> </w:t>
      </w:r>
      <w:r w:rsidR="00702F1A" w:rsidRPr="00F54D7A">
        <w:rPr>
          <w:rFonts w:ascii="Traditional Arabic" w:hAnsi="Traditional Arabic" w:cs="Traditional Arabic"/>
          <w:rtl/>
        </w:rPr>
        <w:t>﴿</w:t>
      </w:r>
      <w:r w:rsidR="00702F1A" w:rsidRPr="00F54D7A">
        <w:rPr>
          <w:rStyle w:val="Char4"/>
          <w:rtl/>
        </w:rPr>
        <w:t>هَٰذَا بَيَانٞ لِّلنَّاسِ</w:t>
      </w:r>
      <w:r w:rsidR="00702F1A" w:rsidRPr="00F54D7A">
        <w:rPr>
          <w:rFonts w:ascii="Traditional Arabic" w:hAnsi="Traditional Arabic" w:cs="Traditional Arabic"/>
          <w:rtl/>
        </w:rPr>
        <w:t>﴾</w:t>
      </w:r>
      <w:r w:rsidR="00CD3E26" w:rsidRPr="00F54D7A">
        <w:rPr>
          <w:rFonts w:hint="cs"/>
          <w:rtl/>
        </w:rPr>
        <w:t xml:space="preserve"> </w:t>
      </w:r>
      <w:r w:rsidRPr="00F54D7A">
        <w:rPr>
          <w:rFonts w:hint="cs"/>
          <w:rtl/>
        </w:rPr>
        <w:t>دلالت دارد که قرآن بیا</w:t>
      </w:r>
      <w:r w:rsidR="001B546F" w:rsidRPr="00F54D7A">
        <w:rPr>
          <w:rFonts w:hint="cs"/>
          <w:rtl/>
        </w:rPr>
        <w:t>ن</w:t>
      </w:r>
      <w:r w:rsidRPr="00F54D7A">
        <w:rPr>
          <w:rFonts w:hint="cs"/>
          <w:rtl/>
        </w:rPr>
        <w:t xml:space="preserve"> و قابل فهم است برای تمام مردم و عقلا</w:t>
      </w:r>
      <w:r w:rsidR="003C0719" w:rsidRPr="00F54D7A">
        <w:rPr>
          <w:rFonts w:hint="cs"/>
          <w:rtl/>
        </w:rPr>
        <w:t>ً</w:t>
      </w:r>
      <w:r w:rsidRPr="00F54D7A">
        <w:rPr>
          <w:rFonts w:hint="cs"/>
          <w:rtl/>
        </w:rPr>
        <w:t xml:space="preserve"> نیز باید چنین باشد زیرا کسی</w:t>
      </w:r>
      <w:r w:rsidR="003C0719" w:rsidRPr="00F54D7A">
        <w:rPr>
          <w:rtl/>
        </w:rPr>
        <w:softHyphen/>
      </w:r>
      <w:r w:rsidRPr="00F54D7A">
        <w:rPr>
          <w:rFonts w:hint="cs"/>
          <w:rtl/>
        </w:rPr>
        <w:t xml:space="preserve">که نامه‌ای می‌فرستد </w:t>
      </w:r>
      <w:r w:rsidR="001B546F" w:rsidRPr="00F54D7A">
        <w:rPr>
          <w:rFonts w:hint="cs"/>
          <w:rtl/>
        </w:rPr>
        <w:t>برای</w:t>
      </w:r>
      <w:r w:rsidRPr="00F54D7A">
        <w:rPr>
          <w:rFonts w:hint="cs"/>
          <w:rtl/>
        </w:rPr>
        <w:t xml:space="preserve"> کسی و در آن نامه ذکر می‌کند که باید مال و جان</w:t>
      </w:r>
      <w:r w:rsidR="001B546F" w:rsidRPr="00F54D7A">
        <w:rPr>
          <w:rFonts w:hint="cs"/>
          <w:rtl/>
        </w:rPr>
        <w:t xml:space="preserve"> </w:t>
      </w:r>
      <w:r w:rsidRPr="00F54D7A">
        <w:rPr>
          <w:rFonts w:hint="cs"/>
          <w:rtl/>
        </w:rPr>
        <w:t>خود را در راه من بدهی و همه را در طبق اخلاص بگذاری، آن طرف اگر نفهمد، چگونه مال وجان خود را بدهد برای نامه‌ای که نفهمیده است</w:t>
      </w:r>
      <w:r w:rsidR="003C0719" w:rsidRPr="00F54D7A">
        <w:rPr>
          <w:rFonts w:hint="cs"/>
          <w:rtl/>
        </w:rPr>
        <w:t>.</w:t>
      </w:r>
      <w:r w:rsidRPr="00F54D7A">
        <w:rPr>
          <w:rFonts w:hint="cs"/>
          <w:rtl/>
        </w:rPr>
        <w:t xml:space="preserve"> اگر عمل نکند معذور است.</w:t>
      </w:r>
    </w:p>
    <w:p w:rsidR="00702F1A" w:rsidRPr="00F54D7A" w:rsidRDefault="00702F1A" w:rsidP="00C249CC">
      <w:pPr>
        <w:pStyle w:val="ae"/>
        <w:rPr>
          <w:rtl/>
        </w:rPr>
      </w:pPr>
      <w:r w:rsidRPr="00F54D7A">
        <w:rPr>
          <w:rFonts w:ascii="Traditional Arabic" w:hAnsi="Traditional Arabic" w:cs="Traditional Arabic"/>
          <w:rtl/>
        </w:rPr>
        <w:t>﴿</w:t>
      </w:r>
      <w:r w:rsidRPr="00F54D7A">
        <w:rPr>
          <w:rtl/>
        </w:rPr>
        <w:t xml:space="preserve">وَلَا تَهِنُواْ وَلَا تَحۡزَنُواْ وَأَنتُمُ </w:t>
      </w:r>
      <w:r w:rsidRPr="00F54D7A">
        <w:rPr>
          <w:rFonts w:hint="cs"/>
          <w:rtl/>
        </w:rPr>
        <w:t>ٱ</w:t>
      </w:r>
      <w:r w:rsidRPr="00F54D7A">
        <w:rPr>
          <w:rFonts w:hint="eastAsia"/>
          <w:rtl/>
        </w:rPr>
        <w:t>لۡأَعۡلَوۡنَ</w:t>
      </w:r>
      <w:r w:rsidRPr="00F54D7A">
        <w:rPr>
          <w:rtl/>
        </w:rPr>
        <w:t xml:space="preserve"> إِن كُنتُم مُّؤۡمِنِينَ ١٣٩ إِن يَمۡسَسۡكُمۡ قَرۡحٞ فَقَدۡ مَسَّ </w:t>
      </w:r>
      <w:r w:rsidRPr="00F54D7A">
        <w:rPr>
          <w:rFonts w:hint="cs"/>
          <w:rtl/>
        </w:rPr>
        <w:t>ٱ</w:t>
      </w:r>
      <w:r w:rsidRPr="00F54D7A">
        <w:rPr>
          <w:rFonts w:hint="eastAsia"/>
          <w:rtl/>
        </w:rPr>
        <w:t>لۡقَوۡمَ</w:t>
      </w:r>
      <w:r w:rsidRPr="00F54D7A">
        <w:rPr>
          <w:rtl/>
        </w:rPr>
        <w:t xml:space="preserve"> قَرۡحٞ مِّثۡلُهُ</w:t>
      </w:r>
      <w:r w:rsidRPr="00F54D7A">
        <w:rPr>
          <w:rFonts w:hint="cs"/>
          <w:rtl/>
        </w:rPr>
        <w:t>ۥۚ</w:t>
      </w:r>
      <w:r w:rsidRPr="00F54D7A">
        <w:rPr>
          <w:rtl/>
        </w:rPr>
        <w:t xml:space="preserve"> وَتِلۡكَ </w:t>
      </w:r>
      <w:r w:rsidRPr="00F54D7A">
        <w:rPr>
          <w:rFonts w:hint="cs"/>
          <w:rtl/>
        </w:rPr>
        <w:t>ٱ</w:t>
      </w:r>
      <w:r w:rsidRPr="00F54D7A">
        <w:rPr>
          <w:rFonts w:hint="eastAsia"/>
          <w:rtl/>
        </w:rPr>
        <w:t>لۡأَيَّامُ</w:t>
      </w:r>
      <w:r w:rsidRPr="00F54D7A">
        <w:rPr>
          <w:rtl/>
        </w:rPr>
        <w:t xml:space="preserve"> نُدَاوِلُهَا بَيۡنَ </w:t>
      </w:r>
      <w:r w:rsidRPr="00F54D7A">
        <w:rPr>
          <w:rFonts w:hint="cs"/>
          <w:rtl/>
        </w:rPr>
        <w:t>ٱ</w:t>
      </w:r>
      <w:r w:rsidRPr="00F54D7A">
        <w:rPr>
          <w:rFonts w:hint="eastAsia"/>
          <w:rtl/>
        </w:rPr>
        <w:t>لنَّاسِ</w:t>
      </w:r>
      <w:r w:rsidRPr="00F54D7A">
        <w:rPr>
          <w:rtl/>
        </w:rPr>
        <w:t xml:space="preserve"> وَلِيَعۡلَمَ </w:t>
      </w:r>
      <w:r w:rsidRPr="00F54D7A">
        <w:rPr>
          <w:rFonts w:hint="cs"/>
          <w:rtl/>
        </w:rPr>
        <w:t>ٱ</w:t>
      </w:r>
      <w:r w:rsidRPr="00F54D7A">
        <w:rPr>
          <w:rFonts w:hint="eastAsia"/>
          <w:rtl/>
        </w:rPr>
        <w:t>للَّهُ</w:t>
      </w:r>
      <w:r w:rsidRPr="00F54D7A">
        <w:rPr>
          <w:rtl/>
        </w:rPr>
        <w:t xml:space="preserve"> </w:t>
      </w:r>
      <w:r w:rsidRPr="00F54D7A">
        <w:rPr>
          <w:rFonts w:hint="cs"/>
          <w:rtl/>
        </w:rPr>
        <w:t>ٱ</w:t>
      </w:r>
      <w:r w:rsidRPr="00F54D7A">
        <w:rPr>
          <w:rFonts w:hint="eastAsia"/>
          <w:rtl/>
        </w:rPr>
        <w:t>لَّذِينَ</w:t>
      </w:r>
      <w:r w:rsidRPr="00F54D7A">
        <w:rPr>
          <w:rtl/>
        </w:rPr>
        <w:t xml:space="preserve"> ءَامَنُواْ وَيَتَّخِذَ مِنكُمۡ شُهَدَآءَۗ وَ</w:t>
      </w:r>
      <w:r w:rsidRPr="00F54D7A">
        <w:rPr>
          <w:rFonts w:hint="cs"/>
          <w:rtl/>
        </w:rPr>
        <w:t>ٱ</w:t>
      </w:r>
      <w:r w:rsidRPr="00F54D7A">
        <w:rPr>
          <w:rFonts w:hint="eastAsia"/>
          <w:rtl/>
        </w:rPr>
        <w:t>للَّهُ</w:t>
      </w:r>
      <w:r w:rsidRPr="00F54D7A">
        <w:rPr>
          <w:rtl/>
        </w:rPr>
        <w:t xml:space="preserve"> لَا يُحِبُّ </w:t>
      </w:r>
      <w:r w:rsidRPr="00F54D7A">
        <w:rPr>
          <w:rFonts w:hint="cs"/>
          <w:rtl/>
        </w:rPr>
        <w:t>ٱ</w:t>
      </w:r>
      <w:r w:rsidRPr="00F54D7A">
        <w:rPr>
          <w:rFonts w:hint="eastAsia"/>
          <w:rtl/>
        </w:rPr>
        <w:t>لظَّٰلِمِينَ</w:t>
      </w:r>
      <w:r w:rsidRPr="00F54D7A">
        <w:rPr>
          <w:rtl/>
        </w:rPr>
        <w:t xml:space="preserve"> ١٤٠ وَلِيُمَحِّصَ </w:t>
      </w:r>
      <w:r w:rsidRPr="00F54D7A">
        <w:rPr>
          <w:rFonts w:hint="cs"/>
          <w:rtl/>
        </w:rPr>
        <w:t>ٱ</w:t>
      </w:r>
      <w:r w:rsidRPr="00F54D7A">
        <w:rPr>
          <w:rFonts w:hint="eastAsia"/>
          <w:rtl/>
        </w:rPr>
        <w:t>للَّهُ</w:t>
      </w:r>
      <w:r w:rsidRPr="00F54D7A">
        <w:rPr>
          <w:rtl/>
        </w:rPr>
        <w:t xml:space="preserve"> </w:t>
      </w:r>
      <w:r w:rsidRPr="00F54D7A">
        <w:rPr>
          <w:rFonts w:hint="cs"/>
          <w:rtl/>
        </w:rPr>
        <w:t>ٱ</w:t>
      </w:r>
      <w:r w:rsidRPr="00F54D7A">
        <w:rPr>
          <w:rFonts w:hint="eastAsia"/>
          <w:rtl/>
        </w:rPr>
        <w:t>لَّذِينَ</w:t>
      </w:r>
      <w:r w:rsidRPr="00F54D7A">
        <w:rPr>
          <w:rtl/>
        </w:rPr>
        <w:t xml:space="preserve"> ءَامَنُواْ وَيَمۡحَقَ </w:t>
      </w:r>
      <w:r w:rsidRPr="00F54D7A">
        <w:rPr>
          <w:rFonts w:hint="cs"/>
          <w:rtl/>
        </w:rPr>
        <w:t>ٱ</w:t>
      </w:r>
      <w:r w:rsidRPr="00F54D7A">
        <w:rPr>
          <w:rFonts w:hint="eastAsia"/>
          <w:rtl/>
        </w:rPr>
        <w:t>لۡكَٰفِرِينَ</w:t>
      </w:r>
      <w:r w:rsidRPr="00F54D7A">
        <w:rPr>
          <w:rtl/>
        </w:rPr>
        <w:t xml:space="preserve"> ١٤١ أَمۡ حَسِبۡتُمۡ أَن تَدۡخُلُواْ </w:t>
      </w:r>
      <w:r w:rsidRPr="00F54D7A">
        <w:rPr>
          <w:rFonts w:hint="cs"/>
          <w:rtl/>
        </w:rPr>
        <w:t>ٱ</w:t>
      </w:r>
      <w:r w:rsidRPr="00F54D7A">
        <w:rPr>
          <w:rFonts w:hint="eastAsia"/>
          <w:rtl/>
        </w:rPr>
        <w:t>لۡجَنَّةَ</w:t>
      </w:r>
      <w:r w:rsidRPr="00F54D7A">
        <w:rPr>
          <w:rtl/>
        </w:rPr>
        <w:t xml:space="preserve"> وَلَمَّا يَعۡلَمِ </w:t>
      </w:r>
      <w:r w:rsidRPr="00F54D7A">
        <w:rPr>
          <w:rFonts w:hint="cs"/>
          <w:rtl/>
        </w:rPr>
        <w:t>ٱ</w:t>
      </w:r>
      <w:r w:rsidRPr="00F54D7A">
        <w:rPr>
          <w:rFonts w:hint="eastAsia"/>
          <w:rtl/>
        </w:rPr>
        <w:t>للَّهُ</w:t>
      </w:r>
      <w:r w:rsidRPr="00F54D7A">
        <w:rPr>
          <w:rtl/>
        </w:rPr>
        <w:t xml:space="preserve"> </w:t>
      </w:r>
      <w:r w:rsidRPr="00F54D7A">
        <w:rPr>
          <w:rFonts w:hint="cs"/>
          <w:rtl/>
        </w:rPr>
        <w:t>ٱ</w:t>
      </w:r>
      <w:r w:rsidRPr="00F54D7A">
        <w:rPr>
          <w:rFonts w:hint="eastAsia"/>
          <w:rtl/>
        </w:rPr>
        <w:t>لَّذِينَ</w:t>
      </w:r>
      <w:r w:rsidRPr="00F54D7A">
        <w:rPr>
          <w:rtl/>
        </w:rPr>
        <w:t xml:space="preserve"> جَٰهَدُواْ مِنكُمۡ وَيَعۡلَمَ </w:t>
      </w:r>
      <w:r w:rsidRPr="00F54D7A">
        <w:rPr>
          <w:rFonts w:hint="cs"/>
          <w:rtl/>
        </w:rPr>
        <w:t>ٱ</w:t>
      </w:r>
      <w:r w:rsidRPr="00F54D7A">
        <w:rPr>
          <w:rFonts w:hint="eastAsia"/>
          <w:rtl/>
        </w:rPr>
        <w:t>لصَّٰبِرِينَ</w:t>
      </w:r>
      <w:r w:rsidRPr="00F54D7A">
        <w:rPr>
          <w:rtl/>
        </w:rPr>
        <w:t xml:space="preserve"> ١٤٢ وَلَقَدۡ كُنتُمۡ تَمَنَّوۡنَ </w:t>
      </w:r>
      <w:r w:rsidRPr="00F54D7A">
        <w:rPr>
          <w:rFonts w:hint="cs"/>
          <w:rtl/>
        </w:rPr>
        <w:t>ٱ</w:t>
      </w:r>
      <w:r w:rsidRPr="00F54D7A">
        <w:rPr>
          <w:rFonts w:hint="eastAsia"/>
          <w:rtl/>
        </w:rPr>
        <w:t>لۡمَوۡتَ</w:t>
      </w:r>
      <w:r w:rsidRPr="00F54D7A">
        <w:rPr>
          <w:rtl/>
        </w:rPr>
        <w:t xml:space="preserve"> مِن قَبۡلِ أَن تَلۡقَوۡهُ فَقَدۡ رَأَيۡتُمُوهُ وَأَنتُمۡ تَنظُرُونَ ١٤٣</w:t>
      </w:r>
      <w:r w:rsidRPr="00F54D7A">
        <w:rPr>
          <w:rFonts w:ascii="Traditional Arabic" w:hAnsi="Traditional Arabic" w:cs="Traditional Arabic"/>
          <w:rtl/>
        </w:rPr>
        <w:t>﴾</w:t>
      </w:r>
      <w:r w:rsidRPr="00F54D7A">
        <w:rPr>
          <w:rFonts w:hint="cs"/>
          <w:rtl/>
        </w:rPr>
        <w:t xml:space="preserve"> </w:t>
      </w:r>
      <w:r w:rsidRPr="00F54D7A">
        <w:rPr>
          <w:rFonts w:hint="cs"/>
          <w:rtl/>
        </w:rPr>
        <w:tab/>
      </w:r>
      <w:r w:rsidRPr="00F54D7A">
        <w:rPr>
          <w:rStyle w:val="Char5"/>
          <w:rFonts w:hint="cs"/>
          <w:rtl/>
        </w:rPr>
        <w:t>[آل عمران: 139-143]</w:t>
      </w:r>
      <w:r w:rsidRPr="00F54D7A">
        <w:rPr>
          <w:rFonts w:hint="cs"/>
          <w:rtl/>
        </w:rPr>
        <w:t>.</w:t>
      </w:r>
    </w:p>
    <w:p w:rsidR="00FE1DA6" w:rsidRPr="00F54D7A" w:rsidRDefault="00FE1DA6" w:rsidP="00C249CC">
      <w:pPr>
        <w:pStyle w:val="af"/>
        <w:rPr>
          <w:rtl/>
        </w:rPr>
      </w:pPr>
      <w:r w:rsidRPr="00F54D7A">
        <w:rPr>
          <w:rFonts w:cs="B Zar" w:hint="cs"/>
          <w:b/>
          <w:bCs/>
          <w:rtl/>
        </w:rPr>
        <w:t>ترجمه</w:t>
      </w:r>
      <w:r w:rsidR="00CD3E26" w:rsidRPr="00F54D7A">
        <w:rPr>
          <w:rFonts w:cs="B Zar" w:hint="cs"/>
          <w:b/>
          <w:bCs/>
          <w:rtl/>
        </w:rPr>
        <w:t xml:space="preserve">: </w:t>
      </w:r>
      <w:r w:rsidRPr="00F54D7A">
        <w:rPr>
          <w:rFonts w:hint="cs"/>
          <w:rtl/>
        </w:rPr>
        <w:t>و سست و محزون نگردید و حال آنکه شما برترید اگر مؤمن باشید(139) اگر زخم و جراحتی به شما برسد</w:t>
      </w:r>
      <w:r w:rsidR="003C0719" w:rsidRPr="00F54D7A">
        <w:rPr>
          <w:rFonts w:hint="cs"/>
          <w:rtl/>
        </w:rPr>
        <w:t>،</w:t>
      </w:r>
      <w:r w:rsidRPr="00F54D7A">
        <w:rPr>
          <w:rFonts w:hint="cs"/>
          <w:rtl/>
        </w:rPr>
        <w:t xml:space="preserve"> پس محق</w:t>
      </w:r>
      <w:r w:rsidR="003C0719" w:rsidRPr="00F54D7A">
        <w:rPr>
          <w:rFonts w:hint="cs"/>
          <w:rtl/>
        </w:rPr>
        <w:t>ّ</w:t>
      </w:r>
      <w:r w:rsidRPr="00F54D7A">
        <w:rPr>
          <w:rFonts w:hint="cs"/>
          <w:rtl/>
        </w:rPr>
        <w:t>قا</w:t>
      </w:r>
      <w:r w:rsidR="003C0719" w:rsidRPr="00F54D7A">
        <w:rPr>
          <w:rFonts w:hint="cs"/>
          <w:rtl/>
        </w:rPr>
        <w:t>ً</w:t>
      </w:r>
      <w:r w:rsidRPr="00F54D7A">
        <w:rPr>
          <w:rFonts w:hint="cs"/>
          <w:rtl/>
        </w:rPr>
        <w:t xml:space="preserve"> ب</w:t>
      </w:r>
      <w:r w:rsidR="003C0719" w:rsidRPr="00F54D7A">
        <w:rPr>
          <w:rFonts w:hint="cs"/>
          <w:rtl/>
        </w:rPr>
        <w:t>ه آ</w:t>
      </w:r>
      <w:r w:rsidRPr="00F54D7A">
        <w:rPr>
          <w:rFonts w:hint="cs"/>
          <w:rtl/>
        </w:rPr>
        <w:t>ن قوم جراحتی مان</w:t>
      </w:r>
      <w:r w:rsidR="00284129" w:rsidRPr="00F54D7A">
        <w:rPr>
          <w:rFonts w:hint="cs"/>
          <w:rtl/>
        </w:rPr>
        <w:t>ن</w:t>
      </w:r>
      <w:r w:rsidR="006F13A9" w:rsidRPr="00F54D7A">
        <w:rPr>
          <w:rFonts w:hint="cs"/>
          <w:rtl/>
        </w:rPr>
        <w:t>د آن رسیده</w:t>
      </w:r>
      <w:r w:rsidRPr="00F54D7A">
        <w:rPr>
          <w:rFonts w:hint="cs"/>
          <w:rtl/>
        </w:rPr>
        <w:t xml:space="preserve"> و ما این روزها</w:t>
      </w:r>
      <w:r w:rsidR="003C0719" w:rsidRPr="00F54D7A">
        <w:rPr>
          <w:rFonts w:hint="cs"/>
          <w:rtl/>
        </w:rPr>
        <w:t>( از غلبه و شکست)</w:t>
      </w:r>
      <w:r w:rsidRPr="00F54D7A">
        <w:rPr>
          <w:rFonts w:hint="cs"/>
          <w:rtl/>
        </w:rPr>
        <w:t xml:space="preserve"> را بین مردم می‌گردانیم و تا خدا مؤمنین را بداند و بشناسد و</w:t>
      </w:r>
      <w:r w:rsidR="006F13A9" w:rsidRPr="00F54D7A">
        <w:rPr>
          <w:rFonts w:hint="cs"/>
          <w:rtl/>
        </w:rPr>
        <w:t xml:space="preserve"> </w:t>
      </w:r>
      <w:r w:rsidRPr="00F54D7A">
        <w:rPr>
          <w:rFonts w:hint="cs"/>
          <w:rtl/>
        </w:rPr>
        <w:t>از شما گواهانی بگیرد، و</w:t>
      </w:r>
      <w:r w:rsidR="006F13A9" w:rsidRPr="00F54D7A">
        <w:rPr>
          <w:rFonts w:hint="cs"/>
          <w:rtl/>
        </w:rPr>
        <w:t xml:space="preserve"> </w:t>
      </w:r>
      <w:r w:rsidRPr="00F54D7A">
        <w:rPr>
          <w:rFonts w:hint="cs"/>
          <w:rtl/>
        </w:rPr>
        <w:t>خدا دوست نمی‌دارد</w:t>
      </w:r>
      <w:r w:rsidR="00284129" w:rsidRPr="00F54D7A">
        <w:rPr>
          <w:rFonts w:hint="cs"/>
          <w:rtl/>
        </w:rPr>
        <w:t xml:space="preserve"> </w:t>
      </w:r>
      <w:r w:rsidRPr="00F54D7A">
        <w:rPr>
          <w:rFonts w:hint="cs"/>
          <w:rtl/>
        </w:rPr>
        <w:t>ستمگران را(140) و برای اینکه مؤمنین را پاک نماید و کافران را ب</w:t>
      </w:r>
      <w:r w:rsidR="003C0719" w:rsidRPr="00F54D7A">
        <w:rPr>
          <w:rFonts w:hint="cs"/>
          <w:rtl/>
        </w:rPr>
        <w:t xml:space="preserve">ه </w:t>
      </w:r>
      <w:r w:rsidRPr="00F54D7A">
        <w:rPr>
          <w:rFonts w:hint="cs"/>
          <w:rtl/>
        </w:rPr>
        <w:t>فشار گذارد</w:t>
      </w:r>
      <w:r w:rsidR="00D56F0F" w:rsidRPr="00F54D7A">
        <w:rPr>
          <w:rFonts w:hint="cs"/>
          <w:rtl/>
        </w:rPr>
        <w:t xml:space="preserve"> </w:t>
      </w:r>
      <w:r w:rsidRPr="00F54D7A">
        <w:rPr>
          <w:rFonts w:hint="cs"/>
          <w:rtl/>
        </w:rPr>
        <w:t xml:space="preserve">(141) آیا گمان دارید که به بهشت داخل می‌شوید و حال </w:t>
      </w:r>
      <w:r w:rsidR="00284129" w:rsidRPr="00F54D7A">
        <w:rPr>
          <w:rFonts w:hint="cs"/>
          <w:rtl/>
        </w:rPr>
        <w:t>آ</w:t>
      </w:r>
      <w:r w:rsidRPr="00F54D7A">
        <w:rPr>
          <w:rFonts w:hint="cs"/>
          <w:rtl/>
        </w:rPr>
        <w:t>نکه خدا مجاهدینِ شما را از صابرین معلوم ننموده است(142) و شما به یقین آرزوی مرگ می‌کردید پیش از آنکه با آن روبرو شوید، پس به تحقیق</w:t>
      </w:r>
      <w:r w:rsidR="00284129" w:rsidRPr="00F54D7A">
        <w:rPr>
          <w:rFonts w:hint="cs"/>
          <w:rtl/>
        </w:rPr>
        <w:t xml:space="preserve"> آن</w:t>
      </w:r>
      <w:r w:rsidRPr="00F54D7A">
        <w:rPr>
          <w:rFonts w:hint="cs"/>
          <w:rtl/>
        </w:rPr>
        <w:t xml:space="preserve"> را دیده و به نظر آوردید.(143)</w:t>
      </w:r>
    </w:p>
    <w:p w:rsidR="00FE1DA6" w:rsidRPr="00636829" w:rsidRDefault="00FE1DA6" w:rsidP="00C249CC">
      <w:pPr>
        <w:pStyle w:val="a2"/>
        <w:rPr>
          <w:spacing w:val="-2"/>
          <w:rtl/>
        </w:rPr>
      </w:pPr>
      <w:r w:rsidRPr="00636829">
        <w:rPr>
          <w:rFonts w:cs="B Zar" w:hint="cs"/>
          <w:b/>
          <w:bCs/>
          <w:spacing w:val="-2"/>
          <w:sz w:val="26"/>
          <w:szCs w:val="26"/>
          <w:rtl/>
        </w:rPr>
        <w:t>نکات</w:t>
      </w:r>
      <w:r w:rsidR="00CD3E26" w:rsidRPr="00636829">
        <w:rPr>
          <w:rFonts w:cs="B Zar" w:hint="cs"/>
          <w:b/>
          <w:bCs/>
          <w:spacing w:val="-2"/>
          <w:sz w:val="26"/>
          <w:szCs w:val="26"/>
          <w:rtl/>
        </w:rPr>
        <w:t>:</w:t>
      </w:r>
      <w:r w:rsidR="00CD3E26" w:rsidRPr="00636829">
        <w:rPr>
          <w:rFonts w:hint="cs"/>
          <w:b/>
          <w:bCs/>
          <w:spacing w:val="-2"/>
          <w:rtl/>
        </w:rPr>
        <w:t xml:space="preserve"> </w:t>
      </w:r>
      <w:r w:rsidRPr="00636829">
        <w:rPr>
          <w:rFonts w:hint="cs"/>
          <w:spacing w:val="-2"/>
          <w:rtl/>
        </w:rPr>
        <w:t>جمل</w:t>
      </w:r>
      <w:r w:rsidR="007C704B" w:rsidRPr="00636829">
        <w:rPr>
          <w:rFonts w:hint="cs"/>
          <w:spacing w:val="-2"/>
          <w:rtl/>
        </w:rPr>
        <w:t>ۀ</w:t>
      </w:r>
      <w:r w:rsidR="00CD3E26" w:rsidRPr="00636829">
        <w:rPr>
          <w:rFonts w:hint="cs"/>
          <w:spacing w:val="-2"/>
          <w:rtl/>
        </w:rPr>
        <w:t>:</w:t>
      </w:r>
      <w:r w:rsidR="00702F1A" w:rsidRPr="00636829">
        <w:rPr>
          <w:rFonts w:hint="cs"/>
          <w:spacing w:val="-2"/>
          <w:rtl/>
        </w:rPr>
        <w:t xml:space="preserve"> </w:t>
      </w:r>
      <w:r w:rsidR="00702F1A" w:rsidRPr="00636829">
        <w:rPr>
          <w:rFonts w:ascii="Traditional Arabic" w:hAnsi="Traditional Arabic" w:cs="Traditional Arabic"/>
          <w:spacing w:val="-2"/>
          <w:rtl/>
        </w:rPr>
        <w:t>﴿</w:t>
      </w:r>
      <w:r w:rsidR="00702F1A" w:rsidRPr="00636829">
        <w:rPr>
          <w:rStyle w:val="Char4"/>
          <w:spacing w:val="-2"/>
          <w:rtl/>
        </w:rPr>
        <w:t xml:space="preserve">وَأَنتُمُ </w:t>
      </w:r>
      <w:r w:rsidR="00702F1A" w:rsidRPr="00636829">
        <w:rPr>
          <w:rStyle w:val="Char4"/>
          <w:rFonts w:hint="cs"/>
          <w:spacing w:val="-2"/>
          <w:rtl/>
        </w:rPr>
        <w:t>ٱلۡأَعۡلَوۡنَ...</w:t>
      </w:r>
      <w:r w:rsidR="00702F1A" w:rsidRPr="00636829">
        <w:rPr>
          <w:rFonts w:ascii="Traditional Arabic" w:hAnsi="Traditional Arabic" w:cs="Traditional Arabic"/>
          <w:spacing w:val="-2"/>
          <w:rtl/>
        </w:rPr>
        <w:t>﴾</w:t>
      </w:r>
      <w:r w:rsidR="00CD3E26" w:rsidRPr="00636829">
        <w:rPr>
          <w:rFonts w:hint="cs"/>
          <w:spacing w:val="-2"/>
          <w:rtl/>
        </w:rPr>
        <w:t xml:space="preserve"> </w:t>
      </w:r>
      <w:r w:rsidRPr="00636829">
        <w:rPr>
          <w:rFonts w:hint="cs"/>
          <w:spacing w:val="-2"/>
          <w:rtl/>
        </w:rPr>
        <w:t>دلالت دارد که اگر مسلمین ب</w:t>
      </w:r>
      <w:r w:rsidR="00D56F0F" w:rsidRPr="00636829">
        <w:rPr>
          <w:rFonts w:hint="cs"/>
          <w:spacing w:val="-2"/>
          <w:rtl/>
        </w:rPr>
        <w:t xml:space="preserve">ه </w:t>
      </w:r>
      <w:r w:rsidRPr="00636829">
        <w:rPr>
          <w:rFonts w:hint="cs"/>
          <w:spacing w:val="-2"/>
          <w:rtl/>
        </w:rPr>
        <w:t>وظائف ایمانی عمل کنند از تمام کف</w:t>
      </w:r>
      <w:r w:rsidR="00D56F0F" w:rsidRPr="00636829">
        <w:rPr>
          <w:rFonts w:hint="cs"/>
          <w:spacing w:val="-2"/>
          <w:rtl/>
        </w:rPr>
        <w:t>ّ</w:t>
      </w:r>
      <w:r w:rsidR="006F13A9" w:rsidRPr="00636829">
        <w:rPr>
          <w:rFonts w:hint="cs"/>
          <w:spacing w:val="-2"/>
          <w:rtl/>
        </w:rPr>
        <w:t>ار برتری پیدا می‌کنند</w:t>
      </w:r>
      <w:r w:rsidRPr="00636829">
        <w:rPr>
          <w:rFonts w:hint="cs"/>
          <w:spacing w:val="-2"/>
          <w:rtl/>
        </w:rPr>
        <w:t xml:space="preserve"> و امروزه که از همه عقب‌افتاده و ذلیل‌ترند برای</w:t>
      </w:r>
      <w:r w:rsidR="00D56F0F" w:rsidRPr="00636829">
        <w:rPr>
          <w:rFonts w:hint="cs"/>
          <w:spacing w:val="-2"/>
          <w:rtl/>
        </w:rPr>
        <w:t xml:space="preserve"> </w:t>
      </w:r>
      <w:r w:rsidRPr="00636829">
        <w:rPr>
          <w:rFonts w:hint="cs"/>
          <w:spacing w:val="-2"/>
          <w:rtl/>
        </w:rPr>
        <w:t>این است که مؤمن نیستند و عمل ندارند. و مقصود از جمل</w:t>
      </w:r>
      <w:r w:rsidR="007C704B" w:rsidRPr="00636829">
        <w:rPr>
          <w:rFonts w:hint="cs"/>
          <w:spacing w:val="-2"/>
          <w:rtl/>
        </w:rPr>
        <w:t>ۀ</w:t>
      </w:r>
      <w:r w:rsidR="00CD3E26" w:rsidRPr="00636829">
        <w:rPr>
          <w:rFonts w:hint="cs"/>
          <w:spacing w:val="-2"/>
          <w:rtl/>
        </w:rPr>
        <w:t>:</w:t>
      </w:r>
      <w:r w:rsidR="00702F1A" w:rsidRPr="00636829">
        <w:rPr>
          <w:rFonts w:hint="cs"/>
          <w:spacing w:val="-2"/>
          <w:rtl/>
        </w:rPr>
        <w:t xml:space="preserve"> </w:t>
      </w:r>
      <w:r w:rsidR="00702F1A" w:rsidRPr="00636829">
        <w:rPr>
          <w:rFonts w:ascii="Traditional Arabic" w:hAnsi="Traditional Arabic" w:cs="Traditional Arabic"/>
          <w:spacing w:val="-2"/>
          <w:rtl/>
        </w:rPr>
        <w:t>﴿</w:t>
      </w:r>
      <w:r w:rsidR="00702F1A" w:rsidRPr="00636829">
        <w:rPr>
          <w:rStyle w:val="Char4"/>
          <w:spacing w:val="-2"/>
          <w:rtl/>
        </w:rPr>
        <w:t xml:space="preserve">وَتِلۡكَ </w:t>
      </w:r>
      <w:r w:rsidR="00702F1A" w:rsidRPr="00636829">
        <w:rPr>
          <w:rStyle w:val="Char4"/>
          <w:rFonts w:hint="cs"/>
          <w:spacing w:val="-2"/>
          <w:rtl/>
        </w:rPr>
        <w:t>ٱلۡأَيَّامُ</w:t>
      </w:r>
      <w:r w:rsidR="00702F1A" w:rsidRPr="00636829">
        <w:rPr>
          <w:rStyle w:val="Char4"/>
          <w:spacing w:val="-2"/>
          <w:rtl/>
        </w:rPr>
        <w:t xml:space="preserve"> نُدَاوِلُهَا</w:t>
      </w:r>
      <w:r w:rsidR="00702F1A" w:rsidRPr="00636829">
        <w:rPr>
          <w:rStyle w:val="Char4"/>
          <w:rFonts w:hint="cs"/>
          <w:spacing w:val="-2"/>
          <w:rtl/>
        </w:rPr>
        <w:t>...</w:t>
      </w:r>
      <w:r w:rsidR="00702F1A" w:rsidRPr="00636829">
        <w:rPr>
          <w:rFonts w:ascii="Traditional Arabic" w:hAnsi="Traditional Arabic" w:cs="Traditional Arabic"/>
          <w:spacing w:val="-2"/>
          <w:rtl/>
        </w:rPr>
        <w:t>﴾</w:t>
      </w:r>
      <w:r w:rsidR="00CD3E26" w:rsidRPr="00636829">
        <w:rPr>
          <w:rFonts w:hint="cs"/>
          <w:spacing w:val="-2"/>
          <w:rtl/>
        </w:rPr>
        <w:t xml:space="preserve"> </w:t>
      </w:r>
      <w:r w:rsidRPr="00636829">
        <w:rPr>
          <w:rFonts w:hint="cs"/>
          <w:spacing w:val="-2"/>
          <w:rtl/>
        </w:rPr>
        <w:t>این است که سن</w:t>
      </w:r>
      <w:r w:rsidR="00D56F0F" w:rsidRPr="00636829">
        <w:rPr>
          <w:rFonts w:hint="cs"/>
          <w:spacing w:val="-2"/>
          <w:rtl/>
        </w:rPr>
        <w:t>ّ</w:t>
      </w:r>
      <w:r w:rsidR="006F13A9" w:rsidRPr="00636829">
        <w:rPr>
          <w:rFonts w:hint="cs"/>
          <w:spacing w:val="-2"/>
          <w:rtl/>
        </w:rPr>
        <w:t>ت ا</w:t>
      </w:r>
      <w:r w:rsidRPr="00636829">
        <w:rPr>
          <w:rFonts w:hint="cs"/>
          <w:spacing w:val="-2"/>
          <w:rtl/>
        </w:rPr>
        <w:t>لهی بر این جاری شده که هر کس به قواعد طبیعی سعی و کوشش عمل کند غالب می‌شود و هر کس تنبلی کند مغلوب. مسلمین نیز از این قاعده خار</w:t>
      </w:r>
      <w:r w:rsidR="00FB5AB3" w:rsidRPr="00636829">
        <w:rPr>
          <w:rFonts w:hint="cs"/>
          <w:spacing w:val="-2"/>
          <w:rtl/>
        </w:rPr>
        <w:t>ج</w:t>
      </w:r>
      <w:r w:rsidRPr="00636829">
        <w:rPr>
          <w:rFonts w:hint="cs"/>
          <w:spacing w:val="-2"/>
          <w:rtl/>
        </w:rPr>
        <w:t xml:space="preserve"> نیستند، مثلا</w:t>
      </w:r>
      <w:r w:rsidR="00D56F0F" w:rsidRPr="00636829">
        <w:rPr>
          <w:rFonts w:hint="cs"/>
          <w:spacing w:val="-2"/>
          <w:rtl/>
        </w:rPr>
        <w:t>ً</w:t>
      </w:r>
      <w:r w:rsidRPr="00636829">
        <w:rPr>
          <w:rFonts w:hint="cs"/>
          <w:spacing w:val="-2"/>
          <w:rtl/>
        </w:rPr>
        <w:t xml:space="preserve"> در جنگ بدر هم</w:t>
      </w:r>
      <w:r w:rsidR="00D56F0F" w:rsidRPr="00636829">
        <w:rPr>
          <w:rFonts w:hint="cs"/>
          <w:spacing w:val="-2"/>
          <w:rtl/>
        </w:rPr>
        <w:t>ّ</w:t>
      </w:r>
      <w:r w:rsidRPr="00636829">
        <w:rPr>
          <w:rFonts w:hint="cs"/>
          <w:spacing w:val="-2"/>
          <w:rtl/>
        </w:rPr>
        <w:t>ت کردند غالب شدند و در جنگ احد ب</w:t>
      </w:r>
      <w:r w:rsidR="00D56F0F" w:rsidRPr="00636829">
        <w:rPr>
          <w:rFonts w:hint="cs"/>
          <w:spacing w:val="-2"/>
          <w:rtl/>
        </w:rPr>
        <w:t xml:space="preserve">ه </w:t>
      </w:r>
      <w:r w:rsidRPr="00636829">
        <w:rPr>
          <w:rFonts w:hint="cs"/>
          <w:spacing w:val="-2"/>
          <w:rtl/>
        </w:rPr>
        <w:t>طمع مال افتادند و مغلوب شدند. و مقصود از جمل</w:t>
      </w:r>
      <w:r w:rsidR="007C704B" w:rsidRPr="00636829">
        <w:rPr>
          <w:rFonts w:hint="cs"/>
          <w:spacing w:val="-2"/>
          <w:rtl/>
        </w:rPr>
        <w:t>ۀ</w:t>
      </w:r>
      <w:r w:rsidR="00CD3E26" w:rsidRPr="00636829">
        <w:rPr>
          <w:rFonts w:hint="cs"/>
          <w:spacing w:val="-2"/>
          <w:rtl/>
        </w:rPr>
        <w:t>:</w:t>
      </w:r>
      <w:r w:rsidR="00702F1A" w:rsidRPr="00636829">
        <w:rPr>
          <w:rFonts w:hint="cs"/>
          <w:spacing w:val="-2"/>
          <w:rtl/>
        </w:rPr>
        <w:t xml:space="preserve"> </w:t>
      </w:r>
      <w:r w:rsidR="00702F1A" w:rsidRPr="00636829">
        <w:rPr>
          <w:rFonts w:ascii="Traditional Arabic" w:hAnsi="Traditional Arabic" w:cs="Traditional Arabic"/>
          <w:spacing w:val="-2"/>
          <w:rtl/>
        </w:rPr>
        <w:t>﴿</w:t>
      </w:r>
      <w:r w:rsidR="00702F1A" w:rsidRPr="00636829">
        <w:rPr>
          <w:rStyle w:val="Char4"/>
          <w:spacing w:val="-2"/>
          <w:rtl/>
        </w:rPr>
        <w:t xml:space="preserve">وَلِيَعۡلَمَ </w:t>
      </w:r>
      <w:r w:rsidR="00702F1A" w:rsidRPr="00636829">
        <w:rPr>
          <w:rStyle w:val="Char4"/>
          <w:rFonts w:hint="cs"/>
          <w:spacing w:val="-2"/>
          <w:rtl/>
        </w:rPr>
        <w:t>ٱللَّهُ</w:t>
      </w:r>
      <w:r w:rsidR="00702F1A" w:rsidRPr="00636829">
        <w:rPr>
          <w:rStyle w:val="Char4"/>
          <w:rFonts w:cs="Times New Roman" w:hint="cs"/>
          <w:spacing w:val="-2"/>
          <w:rtl/>
        </w:rPr>
        <w:t>...</w:t>
      </w:r>
      <w:r w:rsidR="00702F1A" w:rsidRPr="00636829">
        <w:rPr>
          <w:rFonts w:ascii="Traditional Arabic" w:hAnsi="Traditional Arabic" w:cs="Traditional Arabic"/>
          <w:spacing w:val="-2"/>
          <w:rtl/>
        </w:rPr>
        <w:t>﴾</w:t>
      </w:r>
      <w:r w:rsidR="00CD3E26" w:rsidRPr="00636829">
        <w:rPr>
          <w:rFonts w:hint="cs"/>
          <w:spacing w:val="-2"/>
          <w:rtl/>
        </w:rPr>
        <w:t xml:space="preserve"> </w:t>
      </w:r>
      <w:r w:rsidRPr="00636829">
        <w:rPr>
          <w:rFonts w:hint="cs"/>
          <w:spacing w:val="-2"/>
          <w:rtl/>
        </w:rPr>
        <w:t>و جمل</w:t>
      </w:r>
      <w:r w:rsidR="007C704B" w:rsidRPr="00636829">
        <w:rPr>
          <w:rFonts w:hint="cs"/>
          <w:spacing w:val="-2"/>
          <w:rtl/>
        </w:rPr>
        <w:t>ۀ</w:t>
      </w:r>
      <w:r w:rsidR="00CD3E26" w:rsidRPr="00636829">
        <w:rPr>
          <w:rFonts w:hint="cs"/>
          <w:spacing w:val="-2"/>
          <w:rtl/>
        </w:rPr>
        <w:t>:</w:t>
      </w:r>
      <w:r w:rsidR="00702F1A" w:rsidRPr="00636829">
        <w:rPr>
          <w:rFonts w:hint="cs"/>
          <w:spacing w:val="-2"/>
          <w:rtl/>
        </w:rPr>
        <w:t xml:space="preserve"> </w:t>
      </w:r>
      <w:r w:rsidR="00702F1A" w:rsidRPr="00636829">
        <w:rPr>
          <w:rFonts w:ascii="Traditional Arabic" w:hAnsi="Traditional Arabic" w:cs="Traditional Arabic"/>
          <w:spacing w:val="-2"/>
          <w:rtl/>
        </w:rPr>
        <w:t>﴿</w:t>
      </w:r>
      <w:r w:rsidR="00702F1A" w:rsidRPr="00636829">
        <w:rPr>
          <w:rStyle w:val="Char4"/>
          <w:spacing w:val="-2"/>
          <w:rtl/>
        </w:rPr>
        <w:t xml:space="preserve">وَلَمَّا يَعۡلَمِ </w:t>
      </w:r>
      <w:r w:rsidR="00702F1A" w:rsidRPr="00636829">
        <w:rPr>
          <w:rStyle w:val="Char4"/>
          <w:rFonts w:hint="cs"/>
          <w:spacing w:val="-2"/>
          <w:rtl/>
        </w:rPr>
        <w:t>ٱللَّهُ</w:t>
      </w:r>
      <w:r w:rsidR="00702F1A" w:rsidRPr="00636829">
        <w:rPr>
          <w:rFonts w:ascii="Traditional Arabic" w:hAnsi="Traditional Arabic" w:cs="Traditional Arabic"/>
          <w:spacing w:val="-2"/>
          <w:rtl/>
        </w:rPr>
        <w:t>﴾</w:t>
      </w:r>
      <w:r w:rsidR="00702F1A" w:rsidRPr="00636829">
        <w:rPr>
          <w:rFonts w:hint="cs"/>
          <w:spacing w:val="-2"/>
          <w:rtl/>
        </w:rPr>
        <w:t xml:space="preserve"> </w:t>
      </w:r>
      <w:r w:rsidRPr="00636829">
        <w:rPr>
          <w:rFonts w:hint="cs"/>
          <w:spacing w:val="-2"/>
          <w:rtl/>
        </w:rPr>
        <w:t xml:space="preserve">این است که معلوم خدا ظهور پیدا </w:t>
      </w:r>
      <w:r w:rsidR="00D56F0F" w:rsidRPr="00636829">
        <w:rPr>
          <w:rFonts w:hint="cs"/>
          <w:spacing w:val="-2"/>
          <w:rtl/>
        </w:rPr>
        <w:t>کند، زیرا علم خدا ازلی است. هر</w:t>
      </w:r>
      <w:r w:rsidR="006F13A9" w:rsidRPr="00636829">
        <w:rPr>
          <w:rFonts w:hint="cs"/>
          <w:spacing w:val="-2"/>
          <w:rtl/>
        </w:rPr>
        <w:t xml:space="preserve"> </w:t>
      </w:r>
      <w:r w:rsidRPr="00636829">
        <w:rPr>
          <w:rFonts w:hint="cs"/>
          <w:spacing w:val="-2"/>
          <w:rtl/>
        </w:rPr>
        <w:t>چیزی را قبل از وقوع آن می‌داند، در این آیات اطلاق علم شده بر معلوم</w:t>
      </w:r>
      <w:r w:rsidR="00874753" w:rsidRPr="00636829">
        <w:rPr>
          <w:rFonts w:hint="cs"/>
          <w:spacing w:val="-2"/>
          <w:rtl/>
        </w:rPr>
        <w:t>،</w:t>
      </w:r>
      <w:r w:rsidRPr="00636829">
        <w:rPr>
          <w:rFonts w:hint="cs"/>
          <w:spacing w:val="-2"/>
          <w:rtl/>
        </w:rPr>
        <w:t xml:space="preserve"> یعنی برای مردم و خود</w:t>
      </w:r>
      <w:r w:rsidR="00874753" w:rsidRPr="00636829">
        <w:rPr>
          <w:rFonts w:hint="cs"/>
          <w:spacing w:val="-2"/>
          <w:rtl/>
        </w:rPr>
        <w:t xml:space="preserve"> </w:t>
      </w:r>
      <w:r w:rsidRPr="00636829">
        <w:rPr>
          <w:rFonts w:hint="cs"/>
          <w:spacing w:val="-2"/>
          <w:rtl/>
        </w:rPr>
        <w:t>مکل</w:t>
      </w:r>
      <w:r w:rsidR="00D56F0F" w:rsidRPr="00636829">
        <w:rPr>
          <w:rFonts w:hint="cs"/>
          <w:spacing w:val="-2"/>
          <w:rtl/>
        </w:rPr>
        <w:t>ّ</w:t>
      </w:r>
      <w:r w:rsidRPr="00636829">
        <w:rPr>
          <w:rFonts w:hint="cs"/>
          <w:spacing w:val="-2"/>
          <w:rtl/>
        </w:rPr>
        <w:t>فین ظاهر شود که مؤمن و مجاهد کیست.</w:t>
      </w:r>
    </w:p>
    <w:p w:rsidR="00702F1A" w:rsidRPr="00F54D7A" w:rsidRDefault="00702F1A" w:rsidP="00C249CC">
      <w:pPr>
        <w:pStyle w:val="ae"/>
        <w:rPr>
          <w:rtl/>
        </w:rPr>
      </w:pPr>
      <w:r w:rsidRPr="00F54D7A">
        <w:rPr>
          <w:rFonts w:ascii="Traditional Arabic" w:hAnsi="Traditional Arabic" w:cs="Traditional Arabic"/>
          <w:rtl/>
        </w:rPr>
        <w:t>﴿</w:t>
      </w:r>
      <w:r w:rsidRPr="00F54D7A">
        <w:rPr>
          <w:rtl/>
        </w:rPr>
        <w:t xml:space="preserve">وَمَا مُحَمَّدٌ إِلَّا رَسُولٞ قَدۡ خَلَتۡ مِن قَبۡلِهِ </w:t>
      </w:r>
      <w:r w:rsidRPr="00F54D7A">
        <w:rPr>
          <w:rFonts w:hint="cs"/>
          <w:rtl/>
        </w:rPr>
        <w:t>ٱ</w:t>
      </w:r>
      <w:r w:rsidRPr="00F54D7A">
        <w:rPr>
          <w:rFonts w:hint="eastAsia"/>
          <w:rtl/>
        </w:rPr>
        <w:t>لرُّسُلُۚ</w:t>
      </w:r>
      <w:r w:rsidRPr="00F54D7A">
        <w:rPr>
          <w:rtl/>
        </w:rPr>
        <w:t xml:space="preserve"> أَفَإِيْن مَّاتَ أَوۡ قُتِلَ </w:t>
      </w:r>
      <w:r w:rsidRPr="00F54D7A">
        <w:rPr>
          <w:rFonts w:hint="cs"/>
          <w:rtl/>
        </w:rPr>
        <w:t>ٱ</w:t>
      </w:r>
      <w:r w:rsidRPr="00F54D7A">
        <w:rPr>
          <w:rFonts w:hint="eastAsia"/>
          <w:rtl/>
        </w:rPr>
        <w:t>نقَلَبۡتُمۡ</w:t>
      </w:r>
      <w:r w:rsidRPr="00F54D7A">
        <w:rPr>
          <w:rtl/>
        </w:rPr>
        <w:t xml:space="preserve"> عَلَىٰٓ أَعۡقَٰبِكُمۡۚ وَمَن يَنقَلِبۡ عَلَىٰ عَقِبَيۡهِ فَلَن يَضُرَّ </w:t>
      </w:r>
      <w:r w:rsidRPr="00F54D7A">
        <w:rPr>
          <w:rFonts w:hint="cs"/>
          <w:rtl/>
        </w:rPr>
        <w:t>ٱ</w:t>
      </w:r>
      <w:r w:rsidRPr="00F54D7A">
        <w:rPr>
          <w:rFonts w:hint="eastAsia"/>
          <w:rtl/>
        </w:rPr>
        <w:t>للَّهَ</w:t>
      </w:r>
      <w:r w:rsidRPr="00F54D7A">
        <w:rPr>
          <w:rtl/>
        </w:rPr>
        <w:t xml:space="preserve"> شَيۡ‍ٔٗاۗ وَسَيَجۡزِي </w:t>
      </w:r>
      <w:r w:rsidRPr="00F54D7A">
        <w:rPr>
          <w:rFonts w:hint="cs"/>
          <w:rtl/>
        </w:rPr>
        <w:t>ٱ</w:t>
      </w:r>
      <w:r w:rsidRPr="00F54D7A">
        <w:rPr>
          <w:rFonts w:hint="eastAsia"/>
          <w:rtl/>
        </w:rPr>
        <w:t>للَّهُ</w:t>
      </w:r>
      <w:r w:rsidRPr="00F54D7A">
        <w:rPr>
          <w:rtl/>
        </w:rPr>
        <w:t xml:space="preserve"> </w:t>
      </w:r>
      <w:r w:rsidRPr="00F54D7A">
        <w:rPr>
          <w:rFonts w:hint="cs"/>
          <w:rtl/>
        </w:rPr>
        <w:t>ٱ</w:t>
      </w:r>
      <w:r w:rsidRPr="00F54D7A">
        <w:rPr>
          <w:rFonts w:hint="eastAsia"/>
          <w:rtl/>
        </w:rPr>
        <w:t>لشَّٰكِرِينَ</w:t>
      </w:r>
      <w:r w:rsidRPr="00F54D7A">
        <w:rPr>
          <w:rtl/>
        </w:rPr>
        <w:t xml:space="preserve"> ١٤٤ وَمَا كَانَ لِنَفۡسٍ أَن تَمُوتَ إِلَّا بِإِذۡنِ </w:t>
      </w:r>
      <w:r w:rsidRPr="00F54D7A">
        <w:rPr>
          <w:rFonts w:hint="cs"/>
          <w:rtl/>
        </w:rPr>
        <w:t>ٱ</w:t>
      </w:r>
      <w:r w:rsidRPr="00F54D7A">
        <w:rPr>
          <w:rFonts w:hint="eastAsia"/>
          <w:rtl/>
        </w:rPr>
        <w:t>للَّهِ</w:t>
      </w:r>
      <w:r w:rsidRPr="00F54D7A">
        <w:rPr>
          <w:rtl/>
        </w:rPr>
        <w:t xml:space="preserve"> كِتَٰبٗا مُّؤَجَّلٗاۗ وَمَن يُرِدۡ ثَوَابَ </w:t>
      </w:r>
      <w:r w:rsidRPr="00F54D7A">
        <w:rPr>
          <w:rFonts w:hint="cs"/>
          <w:rtl/>
        </w:rPr>
        <w:t>ٱ</w:t>
      </w:r>
      <w:r w:rsidRPr="00F54D7A">
        <w:rPr>
          <w:rFonts w:hint="eastAsia"/>
          <w:rtl/>
        </w:rPr>
        <w:t>لدُّنۡيَا</w:t>
      </w:r>
      <w:r w:rsidRPr="00F54D7A">
        <w:rPr>
          <w:rtl/>
        </w:rPr>
        <w:t xml:space="preserve"> نُؤۡتِهِ</w:t>
      </w:r>
      <w:r w:rsidRPr="00F54D7A">
        <w:rPr>
          <w:rFonts w:hint="cs"/>
          <w:rtl/>
        </w:rPr>
        <w:t>ۦ</w:t>
      </w:r>
      <w:r w:rsidRPr="00F54D7A">
        <w:rPr>
          <w:rtl/>
        </w:rPr>
        <w:t xml:space="preserve"> مِنۡهَا وَمَن يُرِدۡ ثَوَابَ </w:t>
      </w:r>
      <w:r w:rsidRPr="00F54D7A">
        <w:rPr>
          <w:rFonts w:hint="cs"/>
          <w:rtl/>
        </w:rPr>
        <w:t>ٱ</w:t>
      </w:r>
      <w:r w:rsidRPr="00F54D7A">
        <w:rPr>
          <w:rFonts w:hint="eastAsia"/>
          <w:rtl/>
        </w:rPr>
        <w:t>لۡأٓخِرَةِ</w:t>
      </w:r>
      <w:r w:rsidRPr="00F54D7A">
        <w:rPr>
          <w:rtl/>
        </w:rPr>
        <w:t xml:space="preserve"> نُؤۡتِهِ</w:t>
      </w:r>
      <w:r w:rsidRPr="00F54D7A">
        <w:rPr>
          <w:rFonts w:hint="cs"/>
          <w:rtl/>
        </w:rPr>
        <w:t>ۦ</w:t>
      </w:r>
      <w:r w:rsidRPr="00F54D7A">
        <w:rPr>
          <w:rtl/>
        </w:rPr>
        <w:t xml:space="preserve"> مِنۡهَاۚ وَسَنَجۡزِي </w:t>
      </w:r>
      <w:r w:rsidRPr="00F54D7A">
        <w:rPr>
          <w:rFonts w:hint="cs"/>
          <w:rtl/>
        </w:rPr>
        <w:t>ٱ</w:t>
      </w:r>
      <w:r w:rsidRPr="00F54D7A">
        <w:rPr>
          <w:rFonts w:hint="eastAsia"/>
          <w:rtl/>
        </w:rPr>
        <w:t>لشَّٰكِرِينَ</w:t>
      </w:r>
      <w:r w:rsidRPr="00F54D7A">
        <w:rPr>
          <w:rtl/>
        </w:rPr>
        <w:t xml:space="preserve"> ١٤٥ وَكَأَيِّن مِّن نَّبِيّٖ قَٰتَلَ مَعَهُ</w:t>
      </w:r>
      <w:r w:rsidRPr="00F54D7A">
        <w:rPr>
          <w:rFonts w:hint="cs"/>
          <w:rtl/>
        </w:rPr>
        <w:t>ۥ</w:t>
      </w:r>
      <w:r w:rsidRPr="00F54D7A">
        <w:rPr>
          <w:rtl/>
        </w:rPr>
        <w:t xml:space="preserve"> رِبِّيُّونَ كَثِيرٞ فَمَا وَهَنُواْ لِمَآ أَصَابَهُمۡ فِي سَبِيلِ </w:t>
      </w:r>
      <w:r w:rsidRPr="00F54D7A">
        <w:rPr>
          <w:rFonts w:hint="cs"/>
          <w:rtl/>
        </w:rPr>
        <w:t>ٱ</w:t>
      </w:r>
      <w:r w:rsidRPr="00F54D7A">
        <w:rPr>
          <w:rFonts w:hint="eastAsia"/>
          <w:rtl/>
        </w:rPr>
        <w:t>للَّهِ</w:t>
      </w:r>
      <w:r w:rsidRPr="00F54D7A">
        <w:rPr>
          <w:rtl/>
        </w:rPr>
        <w:t xml:space="preserve"> وَمَا ضَعُفُواْ وَمَا </w:t>
      </w:r>
      <w:r w:rsidRPr="00F54D7A">
        <w:rPr>
          <w:rFonts w:hint="cs"/>
          <w:rtl/>
        </w:rPr>
        <w:t>ٱ</w:t>
      </w:r>
      <w:r w:rsidRPr="00F54D7A">
        <w:rPr>
          <w:rFonts w:hint="eastAsia"/>
          <w:rtl/>
        </w:rPr>
        <w:t>سۡتَكَانُواْۗ</w:t>
      </w:r>
      <w:r w:rsidRPr="00F54D7A">
        <w:rPr>
          <w:rtl/>
        </w:rPr>
        <w:t xml:space="preserve"> وَ</w:t>
      </w:r>
      <w:r w:rsidRPr="00F54D7A">
        <w:rPr>
          <w:rFonts w:hint="cs"/>
          <w:rtl/>
        </w:rPr>
        <w:t>ٱ</w:t>
      </w:r>
      <w:r w:rsidRPr="00F54D7A">
        <w:rPr>
          <w:rFonts w:hint="eastAsia"/>
          <w:rtl/>
        </w:rPr>
        <w:t>للَّهُ</w:t>
      </w:r>
      <w:r w:rsidRPr="00F54D7A">
        <w:rPr>
          <w:rtl/>
        </w:rPr>
        <w:t xml:space="preserve"> يُحِبُّ </w:t>
      </w:r>
      <w:r w:rsidRPr="00F54D7A">
        <w:rPr>
          <w:rFonts w:hint="cs"/>
          <w:rtl/>
        </w:rPr>
        <w:t>ٱ</w:t>
      </w:r>
      <w:r w:rsidRPr="00F54D7A">
        <w:rPr>
          <w:rFonts w:hint="eastAsia"/>
          <w:rtl/>
        </w:rPr>
        <w:t>لصَّٰبِرِينَ</w:t>
      </w:r>
      <w:r w:rsidRPr="00F54D7A">
        <w:rPr>
          <w:rtl/>
        </w:rPr>
        <w:t xml:space="preserve"> ١٤٦ وَمَا كَانَ قَوۡلَهُمۡ إِلَّآ أَن قَالُواْ رَبَّنَا </w:t>
      </w:r>
      <w:r w:rsidRPr="00F54D7A">
        <w:rPr>
          <w:rFonts w:hint="cs"/>
          <w:rtl/>
        </w:rPr>
        <w:t>ٱ</w:t>
      </w:r>
      <w:r w:rsidRPr="00F54D7A">
        <w:rPr>
          <w:rFonts w:hint="eastAsia"/>
          <w:rtl/>
        </w:rPr>
        <w:t>غۡفِرۡ</w:t>
      </w:r>
      <w:r w:rsidRPr="00F54D7A">
        <w:rPr>
          <w:rtl/>
        </w:rPr>
        <w:t xml:space="preserve"> لَنَا ذُنُوبَنَا وَإِسۡرَافَنَا فِيٓ أَمۡرِنَا وَثَبِّتۡ أَقۡدَامَنَا وَ</w:t>
      </w:r>
      <w:r w:rsidRPr="00F54D7A">
        <w:rPr>
          <w:rFonts w:hint="cs"/>
          <w:rtl/>
        </w:rPr>
        <w:t>ٱ</w:t>
      </w:r>
      <w:r w:rsidRPr="00F54D7A">
        <w:rPr>
          <w:rFonts w:hint="eastAsia"/>
          <w:rtl/>
        </w:rPr>
        <w:t>نصُرۡنَا</w:t>
      </w:r>
      <w:r w:rsidRPr="00F54D7A">
        <w:rPr>
          <w:rtl/>
        </w:rPr>
        <w:t xml:space="preserve"> عَلَى </w:t>
      </w:r>
      <w:r w:rsidRPr="00F54D7A">
        <w:rPr>
          <w:rFonts w:hint="cs"/>
          <w:rtl/>
        </w:rPr>
        <w:t>ٱ</w:t>
      </w:r>
      <w:r w:rsidRPr="00F54D7A">
        <w:rPr>
          <w:rFonts w:hint="eastAsia"/>
          <w:rtl/>
        </w:rPr>
        <w:t>لۡقَوۡمِ</w:t>
      </w:r>
      <w:r w:rsidRPr="00F54D7A">
        <w:rPr>
          <w:rtl/>
        </w:rPr>
        <w:t xml:space="preserve"> </w:t>
      </w:r>
      <w:r w:rsidRPr="00F54D7A">
        <w:rPr>
          <w:rFonts w:hint="cs"/>
          <w:rtl/>
        </w:rPr>
        <w:t>ٱ</w:t>
      </w:r>
      <w:r w:rsidRPr="00F54D7A">
        <w:rPr>
          <w:rFonts w:hint="eastAsia"/>
          <w:rtl/>
        </w:rPr>
        <w:t>لۡكَٰفِرِينَ</w:t>
      </w:r>
      <w:r w:rsidRPr="00F54D7A">
        <w:rPr>
          <w:rtl/>
        </w:rPr>
        <w:t xml:space="preserve"> ١٤٧ فَ‍َٔاتَىٰهُمُ </w:t>
      </w:r>
      <w:r w:rsidRPr="00F54D7A">
        <w:rPr>
          <w:rFonts w:hint="cs"/>
          <w:rtl/>
        </w:rPr>
        <w:t>ٱ</w:t>
      </w:r>
      <w:r w:rsidRPr="00F54D7A">
        <w:rPr>
          <w:rFonts w:hint="eastAsia"/>
          <w:rtl/>
        </w:rPr>
        <w:t>للَّهُ</w:t>
      </w:r>
      <w:r w:rsidRPr="00F54D7A">
        <w:rPr>
          <w:rtl/>
        </w:rPr>
        <w:t xml:space="preserve"> ثَوَابَ </w:t>
      </w:r>
      <w:r w:rsidRPr="00F54D7A">
        <w:rPr>
          <w:rFonts w:hint="cs"/>
          <w:rtl/>
        </w:rPr>
        <w:t>ٱ</w:t>
      </w:r>
      <w:r w:rsidRPr="00F54D7A">
        <w:rPr>
          <w:rFonts w:hint="eastAsia"/>
          <w:rtl/>
        </w:rPr>
        <w:t>لدُّنۡيَا</w:t>
      </w:r>
      <w:r w:rsidRPr="00F54D7A">
        <w:rPr>
          <w:rtl/>
        </w:rPr>
        <w:t xml:space="preserve"> وَحُسۡنَ ثَوَابِ </w:t>
      </w:r>
      <w:r w:rsidRPr="00F54D7A">
        <w:rPr>
          <w:rFonts w:hint="cs"/>
          <w:rtl/>
        </w:rPr>
        <w:t>ٱ</w:t>
      </w:r>
      <w:r w:rsidRPr="00F54D7A">
        <w:rPr>
          <w:rFonts w:hint="eastAsia"/>
          <w:rtl/>
        </w:rPr>
        <w:t>لۡأٓخِرَةِۗ</w:t>
      </w:r>
      <w:r w:rsidRPr="00F54D7A">
        <w:rPr>
          <w:rtl/>
        </w:rPr>
        <w:t xml:space="preserve"> وَ</w:t>
      </w:r>
      <w:r w:rsidRPr="00F54D7A">
        <w:rPr>
          <w:rFonts w:hint="cs"/>
          <w:rtl/>
        </w:rPr>
        <w:t>ٱ</w:t>
      </w:r>
      <w:r w:rsidRPr="00F54D7A">
        <w:rPr>
          <w:rFonts w:hint="eastAsia"/>
          <w:rtl/>
        </w:rPr>
        <w:t>للَّهُ</w:t>
      </w:r>
      <w:r w:rsidRPr="00F54D7A">
        <w:rPr>
          <w:rtl/>
        </w:rPr>
        <w:t xml:space="preserve"> يُحِبُّ </w:t>
      </w:r>
      <w:r w:rsidRPr="00F54D7A">
        <w:rPr>
          <w:rFonts w:hint="cs"/>
          <w:rtl/>
        </w:rPr>
        <w:t>ٱ</w:t>
      </w:r>
      <w:r w:rsidRPr="00F54D7A">
        <w:rPr>
          <w:rFonts w:hint="eastAsia"/>
          <w:rtl/>
        </w:rPr>
        <w:t>لۡمُحۡسِنِينَ</w:t>
      </w:r>
      <w:r w:rsidRPr="00F54D7A">
        <w:rPr>
          <w:rtl/>
        </w:rPr>
        <w:t xml:space="preserve"> ١٤٨</w:t>
      </w:r>
      <w:r w:rsidRPr="00F54D7A">
        <w:rPr>
          <w:rFonts w:ascii="Traditional Arabic" w:hAnsi="Traditional Arabic" w:cs="Traditional Arabic"/>
          <w:rtl/>
        </w:rPr>
        <w:t>﴾</w:t>
      </w:r>
      <w:r w:rsidRPr="00F54D7A">
        <w:rPr>
          <w:rFonts w:hint="cs"/>
          <w:rtl/>
        </w:rPr>
        <w:t xml:space="preserve"> </w:t>
      </w:r>
      <w:r w:rsidRPr="00F54D7A">
        <w:rPr>
          <w:rFonts w:hint="cs"/>
          <w:rtl/>
        </w:rPr>
        <w:tab/>
      </w:r>
      <w:r w:rsidRPr="00F54D7A">
        <w:rPr>
          <w:rStyle w:val="Char5"/>
          <w:rFonts w:hint="cs"/>
          <w:rtl/>
        </w:rPr>
        <w:t>[آل عمران: 144-148]</w:t>
      </w:r>
      <w:r w:rsidRPr="00F54D7A">
        <w:rPr>
          <w:rFonts w:hint="cs"/>
          <w:rtl/>
        </w:rPr>
        <w:t>.</w:t>
      </w:r>
    </w:p>
    <w:p w:rsidR="00FE1DA6" w:rsidRPr="00F54D7A" w:rsidRDefault="00FE1DA6" w:rsidP="00C249CC">
      <w:pPr>
        <w:pStyle w:val="af"/>
      </w:pPr>
      <w:r w:rsidRPr="00F54D7A">
        <w:rPr>
          <w:rFonts w:cs="B Zar" w:hint="cs"/>
          <w:b/>
          <w:bCs/>
          <w:rtl/>
        </w:rPr>
        <w:t>ترجمه</w:t>
      </w:r>
      <w:r w:rsidR="00CD3E26" w:rsidRPr="00F54D7A">
        <w:rPr>
          <w:rFonts w:cs="B Zar" w:hint="cs"/>
          <w:b/>
          <w:bCs/>
          <w:rtl/>
        </w:rPr>
        <w:t>:</w:t>
      </w:r>
      <w:r w:rsidR="00CD3E26" w:rsidRPr="00F54D7A">
        <w:rPr>
          <w:rFonts w:hint="cs"/>
          <w:b/>
          <w:bCs/>
          <w:rtl/>
        </w:rPr>
        <w:t xml:space="preserve"> </w:t>
      </w:r>
      <w:r w:rsidRPr="00F54D7A">
        <w:rPr>
          <w:rFonts w:hint="cs"/>
          <w:rtl/>
        </w:rPr>
        <w:t>و نیست محم</w:t>
      </w:r>
      <w:r w:rsidR="00D56F0F" w:rsidRPr="00F54D7A">
        <w:rPr>
          <w:rFonts w:hint="cs"/>
          <w:rtl/>
        </w:rPr>
        <w:t>ّ</w:t>
      </w:r>
      <w:r w:rsidRPr="00F54D7A">
        <w:rPr>
          <w:rFonts w:hint="cs"/>
          <w:rtl/>
        </w:rPr>
        <w:t>د مگر پیغمبری که حق</w:t>
      </w:r>
      <w:r w:rsidR="00D56F0F" w:rsidRPr="00F54D7A">
        <w:rPr>
          <w:rFonts w:hint="cs"/>
          <w:rtl/>
        </w:rPr>
        <w:t>ّ</w:t>
      </w:r>
      <w:r w:rsidRPr="00F54D7A">
        <w:rPr>
          <w:rFonts w:hint="cs"/>
          <w:rtl/>
        </w:rPr>
        <w:t>ا</w:t>
      </w:r>
      <w:r w:rsidR="00D56F0F" w:rsidRPr="00F54D7A">
        <w:rPr>
          <w:rFonts w:hint="cs"/>
          <w:rtl/>
        </w:rPr>
        <w:t>ً</w:t>
      </w:r>
      <w:r w:rsidRPr="00F54D7A">
        <w:rPr>
          <w:rFonts w:hint="cs"/>
          <w:rtl/>
        </w:rPr>
        <w:t xml:space="preserve"> پیش از او پیغمبرانی بودند، آیا اگر بمیرد یا کشته شود شما </w:t>
      </w:r>
      <w:r w:rsidR="00D56F0F" w:rsidRPr="00F54D7A">
        <w:rPr>
          <w:rFonts w:hint="cs"/>
          <w:rtl/>
        </w:rPr>
        <w:t xml:space="preserve">(ازاسلام) </w:t>
      </w:r>
      <w:r w:rsidR="006F13A9" w:rsidRPr="00F54D7A">
        <w:rPr>
          <w:rFonts w:hint="cs"/>
          <w:rtl/>
        </w:rPr>
        <w:t>برمی‌گردید به آئین اعقاب خود</w:t>
      </w:r>
      <w:r w:rsidRPr="00F54D7A">
        <w:rPr>
          <w:rFonts w:hint="cs"/>
          <w:rtl/>
        </w:rPr>
        <w:t xml:space="preserve"> و</w:t>
      </w:r>
      <w:r w:rsidR="006F13A9" w:rsidRPr="00F54D7A">
        <w:rPr>
          <w:rFonts w:hint="cs"/>
          <w:rtl/>
        </w:rPr>
        <w:t xml:space="preserve"> </w:t>
      </w:r>
      <w:r w:rsidRPr="00F54D7A">
        <w:rPr>
          <w:rFonts w:hint="cs"/>
          <w:rtl/>
        </w:rPr>
        <w:t>کسی</w:t>
      </w:r>
      <w:r w:rsidR="00D56F0F" w:rsidRPr="00F54D7A">
        <w:rPr>
          <w:rtl/>
        </w:rPr>
        <w:softHyphen/>
      </w:r>
      <w:r w:rsidRPr="00F54D7A">
        <w:rPr>
          <w:rFonts w:hint="cs"/>
          <w:rtl/>
        </w:rPr>
        <w:t xml:space="preserve">که به عقب خود برگردد به هیچ وجه به خدا ضرر نرساند، و </w:t>
      </w:r>
      <w:r w:rsidR="00AE524C" w:rsidRPr="00F54D7A">
        <w:rPr>
          <w:rFonts w:hint="cs"/>
          <w:rtl/>
        </w:rPr>
        <w:t>ب</w:t>
      </w:r>
      <w:r w:rsidR="00D56F0F" w:rsidRPr="00F54D7A">
        <w:rPr>
          <w:rFonts w:hint="cs"/>
          <w:rtl/>
        </w:rPr>
        <w:t xml:space="preserve">ه </w:t>
      </w:r>
      <w:r w:rsidRPr="00F54D7A">
        <w:rPr>
          <w:rFonts w:hint="cs"/>
          <w:rtl/>
        </w:rPr>
        <w:t>زودی خدا شاکران را پاداش می‌دهد(144) و هیچ نفسی ج</w:t>
      </w:r>
      <w:r w:rsidR="00D56F0F" w:rsidRPr="00F54D7A">
        <w:rPr>
          <w:rFonts w:hint="cs"/>
          <w:rtl/>
        </w:rPr>
        <w:t>ُ</w:t>
      </w:r>
      <w:r w:rsidRPr="00F54D7A">
        <w:rPr>
          <w:rFonts w:hint="cs"/>
          <w:rtl/>
        </w:rPr>
        <w:t>ز به اراد</w:t>
      </w:r>
      <w:r w:rsidR="00D56F0F" w:rsidRPr="00F54D7A">
        <w:rPr>
          <w:rFonts w:hint="cs"/>
          <w:rtl/>
        </w:rPr>
        <w:t>ۀ</w:t>
      </w:r>
      <w:r w:rsidR="00AE524C" w:rsidRPr="00F54D7A">
        <w:rPr>
          <w:rFonts w:hint="cs"/>
          <w:rtl/>
        </w:rPr>
        <w:t xml:space="preserve"> خ</w:t>
      </w:r>
      <w:r w:rsidRPr="00F54D7A">
        <w:rPr>
          <w:rFonts w:hint="cs"/>
          <w:rtl/>
        </w:rPr>
        <w:t>دا نمی‌میرد، سرنوشتی است با وقتی معی</w:t>
      </w:r>
      <w:r w:rsidR="00D56F0F" w:rsidRPr="00F54D7A">
        <w:rPr>
          <w:rFonts w:hint="cs"/>
          <w:rtl/>
        </w:rPr>
        <w:t>ّ</w:t>
      </w:r>
      <w:r w:rsidRPr="00F54D7A">
        <w:rPr>
          <w:rFonts w:hint="cs"/>
          <w:rtl/>
        </w:rPr>
        <w:t>ن قرار داده</w:t>
      </w:r>
      <w:r w:rsidR="00D56F0F" w:rsidRPr="00F54D7A">
        <w:rPr>
          <w:rFonts w:hint="cs"/>
          <w:rtl/>
        </w:rPr>
        <w:t>، و هر</w:t>
      </w:r>
      <w:r w:rsidRPr="00F54D7A">
        <w:rPr>
          <w:rFonts w:hint="cs"/>
          <w:rtl/>
        </w:rPr>
        <w:t>ک</w:t>
      </w:r>
      <w:r w:rsidR="00D56F0F" w:rsidRPr="00F54D7A">
        <w:rPr>
          <w:rFonts w:hint="cs"/>
          <w:rtl/>
        </w:rPr>
        <w:t>س</w:t>
      </w:r>
      <w:r w:rsidRPr="00F54D7A">
        <w:rPr>
          <w:rFonts w:hint="cs"/>
          <w:rtl/>
        </w:rPr>
        <w:t xml:space="preserve"> پاداش دنیا ب</w:t>
      </w:r>
      <w:r w:rsidR="00D56F0F" w:rsidRPr="00F54D7A">
        <w:rPr>
          <w:rFonts w:hint="cs"/>
          <w:rtl/>
        </w:rPr>
        <w:t>خواهد از آن می‌دهیم او را، و هر</w:t>
      </w:r>
      <w:r w:rsidR="006F13A9" w:rsidRPr="00F54D7A">
        <w:rPr>
          <w:rFonts w:hint="eastAsia"/>
          <w:rtl/>
        </w:rPr>
        <w:t>‌</w:t>
      </w:r>
      <w:r w:rsidRPr="00F54D7A">
        <w:rPr>
          <w:rFonts w:hint="cs"/>
          <w:rtl/>
        </w:rPr>
        <w:t>کس ثواب آخرت بخواهد از آن خواهیم داد او را، و</w:t>
      </w:r>
      <w:r w:rsidR="006F13A9" w:rsidRPr="00F54D7A">
        <w:rPr>
          <w:rFonts w:hint="cs"/>
          <w:rtl/>
        </w:rPr>
        <w:t xml:space="preserve"> </w:t>
      </w:r>
      <w:r w:rsidRPr="00F54D7A">
        <w:rPr>
          <w:rFonts w:hint="cs"/>
          <w:rtl/>
        </w:rPr>
        <w:t>به زودی شاکران را جزاء می‌دهیم(145) و چه بسیار پی</w:t>
      </w:r>
      <w:r w:rsidR="00D56F0F" w:rsidRPr="00F54D7A">
        <w:rPr>
          <w:rFonts w:hint="cs"/>
          <w:rtl/>
        </w:rPr>
        <w:t>ا</w:t>
      </w:r>
      <w:r w:rsidRPr="00F54D7A">
        <w:rPr>
          <w:rFonts w:hint="cs"/>
          <w:rtl/>
        </w:rPr>
        <w:t>مبر</w:t>
      </w:r>
      <w:r w:rsidR="00D56F0F" w:rsidRPr="00F54D7A">
        <w:rPr>
          <w:rFonts w:hint="cs"/>
          <w:rtl/>
        </w:rPr>
        <w:t>ان</w:t>
      </w:r>
      <w:r w:rsidRPr="00F54D7A">
        <w:rPr>
          <w:rFonts w:hint="cs"/>
          <w:rtl/>
        </w:rPr>
        <w:t>ی ک</w:t>
      </w:r>
      <w:r w:rsidR="00AE524C" w:rsidRPr="00F54D7A">
        <w:rPr>
          <w:rFonts w:hint="cs"/>
          <w:rtl/>
        </w:rPr>
        <w:t>ه</w:t>
      </w:r>
      <w:r w:rsidRPr="00F54D7A">
        <w:rPr>
          <w:rFonts w:hint="cs"/>
          <w:rtl/>
        </w:rPr>
        <w:t xml:space="preserve"> خداپرستان بسیاری به همراهی او قتال کردند، و ب</w:t>
      </w:r>
      <w:r w:rsidR="0049042F" w:rsidRPr="00F54D7A">
        <w:rPr>
          <w:rFonts w:hint="cs"/>
          <w:rtl/>
        </w:rPr>
        <w:t>ه</w:t>
      </w:r>
      <w:r w:rsidR="0049042F" w:rsidRPr="00F54D7A">
        <w:rPr>
          <w:rFonts w:hint="cs"/>
          <w:rtl/>
        </w:rPr>
        <w:softHyphen/>
      </w:r>
      <w:r w:rsidR="006F13A9" w:rsidRPr="00F54D7A">
        <w:rPr>
          <w:rFonts w:hint="cs"/>
          <w:rtl/>
        </w:rPr>
        <w:t xml:space="preserve"> </w:t>
      </w:r>
      <w:r w:rsidR="0049042F" w:rsidRPr="00F54D7A">
        <w:rPr>
          <w:rFonts w:hint="cs"/>
          <w:rtl/>
        </w:rPr>
        <w:t>خاطر</w:t>
      </w:r>
      <w:r w:rsidRPr="00F54D7A">
        <w:rPr>
          <w:rFonts w:hint="cs"/>
          <w:rtl/>
        </w:rPr>
        <w:t xml:space="preserve"> آنچه </w:t>
      </w:r>
      <w:r w:rsidR="00D56F0F" w:rsidRPr="00F54D7A">
        <w:rPr>
          <w:rFonts w:hint="cs"/>
          <w:rtl/>
        </w:rPr>
        <w:t xml:space="preserve">در راه خدا </w:t>
      </w:r>
      <w:r w:rsidRPr="00F54D7A">
        <w:rPr>
          <w:rFonts w:hint="cs"/>
          <w:rtl/>
        </w:rPr>
        <w:t>به ایشان رسیده</w:t>
      </w:r>
      <w:r w:rsidR="0049042F" w:rsidRPr="00F54D7A">
        <w:rPr>
          <w:rFonts w:hint="cs"/>
          <w:rtl/>
        </w:rPr>
        <w:t>،</w:t>
      </w:r>
      <w:r w:rsidRPr="00F54D7A">
        <w:rPr>
          <w:rFonts w:hint="cs"/>
          <w:rtl/>
        </w:rPr>
        <w:t xml:space="preserve"> سست نشدند و اظهار عجز برای غیر خدا نکردند و خدا صابرین را دوست می‌دارد(146) و</w:t>
      </w:r>
      <w:r w:rsidR="006F13A9" w:rsidRPr="00F54D7A">
        <w:rPr>
          <w:rFonts w:hint="cs"/>
          <w:rtl/>
        </w:rPr>
        <w:t xml:space="preserve"> </w:t>
      </w:r>
      <w:r w:rsidRPr="00F54D7A">
        <w:rPr>
          <w:rFonts w:hint="cs"/>
          <w:rtl/>
        </w:rPr>
        <w:t>سخنی نداشتند ج</w:t>
      </w:r>
      <w:r w:rsidR="0049042F" w:rsidRPr="00F54D7A">
        <w:rPr>
          <w:rFonts w:hint="cs"/>
          <w:rtl/>
        </w:rPr>
        <w:t>ُ</w:t>
      </w:r>
      <w:r w:rsidRPr="00F54D7A">
        <w:rPr>
          <w:rFonts w:hint="cs"/>
          <w:rtl/>
        </w:rPr>
        <w:t>ز اینکه</w:t>
      </w:r>
      <w:r w:rsidR="00DD5E93" w:rsidRPr="00F54D7A">
        <w:rPr>
          <w:rFonts w:hint="cs"/>
          <w:rtl/>
        </w:rPr>
        <w:t xml:space="preserve"> </w:t>
      </w:r>
      <w:r w:rsidRPr="00F54D7A">
        <w:rPr>
          <w:rFonts w:hint="cs"/>
          <w:rtl/>
        </w:rPr>
        <w:t>گفتند</w:t>
      </w:r>
      <w:r w:rsidR="00B42569" w:rsidRPr="00F54D7A">
        <w:rPr>
          <w:rFonts w:hint="cs"/>
          <w:rtl/>
        </w:rPr>
        <w:t>:</w:t>
      </w:r>
      <w:r w:rsidRPr="00F54D7A">
        <w:rPr>
          <w:rFonts w:hint="cs"/>
          <w:rtl/>
        </w:rPr>
        <w:t xml:space="preserve"> پروردگارا گناهان ما و زیاده‌روی ما را بیامرز، و قدمهای ما را ثابت دار و</w:t>
      </w:r>
      <w:r w:rsidR="006F13A9" w:rsidRPr="00F54D7A">
        <w:rPr>
          <w:rFonts w:hint="cs"/>
          <w:rtl/>
        </w:rPr>
        <w:t xml:space="preserve"> </w:t>
      </w:r>
      <w:r w:rsidRPr="00F54D7A">
        <w:rPr>
          <w:rFonts w:hint="cs"/>
          <w:rtl/>
        </w:rPr>
        <w:t>ما را</w:t>
      </w:r>
      <w:r w:rsidR="00DD5E93" w:rsidRPr="00F54D7A">
        <w:rPr>
          <w:rFonts w:hint="cs"/>
          <w:rtl/>
        </w:rPr>
        <w:t xml:space="preserve"> ب</w:t>
      </w:r>
      <w:r w:rsidRPr="00F54D7A">
        <w:rPr>
          <w:rFonts w:hint="cs"/>
          <w:rtl/>
        </w:rPr>
        <w:t>ر</w:t>
      </w:r>
      <w:r w:rsidR="00DD5E93" w:rsidRPr="00F54D7A">
        <w:rPr>
          <w:rFonts w:hint="cs"/>
          <w:rtl/>
        </w:rPr>
        <w:t xml:space="preserve"> </w:t>
      </w:r>
      <w:r w:rsidRPr="00F54D7A">
        <w:rPr>
          <w:rFonts w:hint="cs"/>
          <w:rtl/>
        </w:rPr>
        <w:t>قوم کافرین یاری نما(147) پس خدا پاداش دنیا و پاداش نیک آخرت را به ایشان داد و خدا دوست می‌دارد نیکوکاران را.(148)</w:t>
      </w:r>
    </w:p>
    <w:p w:rsidR="00FE1DA6" w:rsidRPr="00F54D7A" w:rsidRDefault="00FE1DA6" w:rsidP="00C249CC">
      <w:pPr>
        <w:pStyle w:val="a2"/>
        <w:rPr>
          <w:rtl/>
        </w:rPr>
      </w:pPr>
      <w:r w:rsidRPr="00F54D7A">
        <w:rPr>
          <w:rFonts w:hint="cs"/>
          <w:b/>
          <w:bCs/>
          <w:rtl/>
        </w:rPr>
        <w:t>نکات</w:t>
      </w:r>
      <w:r w:rsidR="00CD3E26" w:rsidRPr="00F54D7A">
        <w:rPr>
          <w:rFonts w:hint="cs"/>
          <w:b/>
          <w:bCs/>
          <w:rtl/>
        </w:rPr>
        <w:t xml:space="preserve">: </w:t>
      </w:r>
      <w:r w:rsidRPr="00F54D7A">
        <w:rPr>
          <w:rFonts w:hint="cs"/>
          <w:rtl/>
        </w:rPr>
        <w:t>در جنگ ا</w:t>
      </w:r>
      <w:r w:rsidR="0049042F" w:rsidRPr="00F54D7A">
        <w:rPr>
          <w:rFonts w:hint="cs"/>
          <w:rtl/>
        </w:rPr>
        <w:t>ُ</w:t>
      </w:r>
      <w:r w:rsidRPr="00F54D7A">
        <w:rPr>
          <w:rFonts w:hint="cs"/>
          <w:rtl/>
        </w:rPr>
        <w:t>ح</w:t>
      </w:r>
      <w:r w:rsidR="0049042F" w:rsidRPr="00F54D7A">
        <w:rPr>
          <w:rFonts w:hint="cs"/>
          <w:rtl/>
        </w:rPr>
        <w:t>ُ</w:t>
      </w:r>
      <w:r w:rsidRPr="00F54D7A">
        <w:rPr>
          <w:rFonts w:hint="cs"/>
          <w:rtl/>
        </w:rPr>
        <w:t>د چون کشته‌های مسلمین زیاد شد و پراکنده و متفرق شدند، مصعب بن عمیر پرچمدار مسلمین شهید شد و پرچم بر زمین افتاد و عبدالله بن قمئه پس از پراندن سنگ خیال کرد رسول خدا را</w:t>
      </w:r>
      <w:r w:rsidR="006F13A9" w:rsidRPr="00F54D7A">
        <w:rPr>
          <w:rFonts w:hint="cs"/>
          <w:rtl/>
        </w:rPr>
        <w:t xml:space="preserve"> کشته فریاد کرد که محمد را کشتم</w:t>
      </w:r>
      <w:r w:rsidRPr="00F54D7A">
        <w:rPr>
          <w:rFonts w:hint="cs"/>
          <w:rtl/>
        </w:rPr>
        <w:t xml:space="preserve"> و کافر دیگری فریاد کرد</w:t>
      </w:r>
      <w:r w:rsidR="00CD3E26" w:rsidRPr="00F54D7A">
        <w:rPr>
          <w:rFonts w:hint="cs"/>
          <w:rtl/>
        </w:rPr>
        <w:t xml:space="preserve">: </w:t>
      </w:r>
      <w:r w:rsidR="00196B13" w:rsidRPr="00F54D7A">
        <w:rPr>
          <w:rStyle w:val="Char9"/>
          <w:rtl/>
        </w:rPr>
        <w:t>«</w:t>
      </w:r>
      <w:r w:rsidR="006934C0">
        <w:rPr>
          <w:rStyle w:val="Char9"/>
          <w:rtl/>
        </w:rPr>
        <w:t>أَلَا قَدْ ق</w:t>
      </w:r>
      <w:r w:rsidR="006934C0">
        <w:rPr>
          <w:rStyle w:val="Char9"/>
          <w:rFonts w:hint="cs"/>
          <w:rtl/>
        </w:rPr>
        <w:t>ُ</w:t>
      </w:r>
      <w:r w:rsidR="006934C0">
        <w:rPr>
          <w:rStyle w:val="Char9"/>
          <w:rtl/>
        </w:rPr>
        <w:t>ت</w:t>
      </w:r>
      <w:r w:rsidR="006934C0">
        <w:rPr>
          <w:rStyle w:val="Char9"/>
          <w:rFonts w:hint="cs"/>
          <w:rtl/>
        </w:rPr>
        <w:t>ِ</w:t>
      </w:r>
      <w:r w:rsidR="006F13A9" w:rsidRPr="00F54D7A">
        <w:rPr>
          <w:rStyle w:val="Char9"/>
          <w:rtl/>
        </w:rPr>
        <w:t>لَ مُحَمَّد</w:t>
      </w:r>
      <w:r w:rsidR="006934C0">
        <w:rPr>
          <w:rStyle w:val="Char9"/>
          <w:rFonts w:hint="cs"/>
          <w:rtl/>
        </w:rPr>
        <w:t>ٌ</w:t>
      </w:r>
      <w:r w:rsidR="002C0BB0" w:rsidRPr="00F54D7A">
        <w:rPr>
          <w:rStyle w:val="Char9"/>
          <w:rtl/>
        </w:rPr>
        <w:t>»</w:t>
      </w:r>
      <w:r w:rsidRPr="00F54D7A">
        <w:rPr>
          <w:rFonts w:hint="cs"/>
          <w:rtl/>
        </w:rPr>
        <w:t>، ای</w:t>
      </w:r>
      <w:r w:rsidR="00DD5E93" w:rsidRPr="00F54D7A">
        <w:rPr>
          <w:rFonts w:hint="cs"/>
          <w:rtl/>
        </w:rPr>
        <w:t>ن</w:t>
      </w:r>
      <w:r w:rsidRPr="00F54D7A">
        <w:rPr>
          <w:rFonts w:hint="cs"/>
          <w:rtl/>
        </w:rPr>
        <w:t xml:space="preserve"> خبر در میان مردم منتشر شد بعضی از مسلمین خود را باختند و گفتند</w:t>
      </w:r>
      <w:r w:rsidR="00B42569" w:rsidRPr="00F54D7A">
        <w:rPr>
          <w:rFonts w:hint="cs"/>
          <w:rtl/>
        </w:rPr>
        <w:t>:</w:t>
      </w:r>
      <w:r w:rsidRPr="00F54D7A">
        <w:rPr>
          <w:rFonts w:hint="cs"/>
          <w:rtl/>
        </w:rPr>
        <w:t xml:space="preserve"> ای کاش عبدالله بن أبی برایما</w:t>
      </w:r>
      <w:r w:rsidR="00DD5E93" w:rsidRPr="00F54D7A">
        <w:rPr>
          <w:rFonts w:hint="cs"/>
          <w:rtl/>
        </w:rPr>
        <w:t>ن</w:t>
      </w:r>
      <w:r w:rsidRPr="00F54D7A">
        <w:rPr>
          <w:rFonts w:hint="cs"/>
          <w:rtl/>
        </w:rPr>
        <w:t xml:space="preserve"> از ابوسفیان امانی بگیرد، بعضی از سست ایمانها گفتند برگردیم ب</w:t>
      </w:r>
      <w:r w:rsidR="0049042F" w:rsidRPr="00F54D7A">
        <w:rPr>
          <w:rFonts w:hint="cs"/>
          <w:rtl/>
        </w:rPr>
        <w:t xml:space="preserve">ه </w:t>
      </w:r>
      <w:r w:rsidRPr="00F54D7A">
        <w:rPr>
          <w:rFonts w:hint="cs"/>
          <w:rtl/>
        </w:rPr>
        <w:t>دین سابق خودمان، بعضی از مسلمین که این سخنان را شنیدند</w:t>
      </w:r>
      <w:r w:rsidR="00E96CD2" w:rsidRPr="00E96CD2">
        <w:rPr>
          <w:vertAlign w:val="superscript"/>
          <w:rtl/>
          <w:lang w:bidi="ar-SA"/>
        </w:rPr>
        <w:t>(</w:t>
      </w:r>
      <w:r w:rsidR="00E96CD2" w:rsidRPr="00E96CD2">
        <w:rPr>
          <w:rStyle w:val="FootnoteReference"/>
          <w:rFonts w:cs="IRLotus"/>
          <w:szCs w:val="28"/>
          <w:rtl/>
          <w:lang w:bidi="ar-SA"/>
        </w:rPr>
        <w:footnoteReference w:id="438"/>
      </w:r>
      <w:r w:rsidR="00E96CD2" w:rsidRPr="00E96CD2">
        <w:rPr>
          <w:rStyle w:val="FootnoteReference"/>
          <w:rFonts w:cs="IRLotus"/>
          <w:szCs w:val="28"/>
          <w:rtl/>
          <w:lang w:bidi="ar-SA"/>
        </w:rPr>
        <w:t>)</w:t>
      </w:r>
      <w:r w:rsidR="00831B4E" w:rsidRPr="00867BF5">
        <w:rPr>
          <w:rtl/>
          <w:lang w:bidi="ar-SA"/>
        </w:rPr>
        <w:t xml:space="preserve"> </w:t>
      </w:r>
      <w:r w:rsidRPr="00F54D7A">
        <w:rPr>
          <w:rFonts w:hint="cs"/>
          <w:rtl/>
        </w:rPr>
        <w:t xml:space="preserve"> گفتند</w:t>
      </w:r>
      <w:r w:rsidR="00CD3E26" w:rsidRPr="00F54D7A">
        <w:rPr>
          <w:rFonts w:hint="cs"/>
          <w:rtl/>
        </w:rPr>
        <w:t xml:space="preserve">: </w:t>
      </w:r>
      <w:r w:rsidRPr="00F54D7A">
        <w:rPr>
          <w:rFonts w:hint="cs"/>
          <w:rtl/>
        </w:rPr>
        <w:t>ای قوم</w:t>
      </w:r>
      <w:r w:rsidR="006934C0">
        <w:rPr>
          <w:rFonts w:hint="cs"/>
          <w:rtl/>
        </w:rPr>
        <w:t>،</w:t>
      </w:r>
      <w:r w:rsidRPr="00F54D7A">
        <w:rPr>
          <w:rFonts w:hint="cs"/>
          <w:rtl/>
        </w:rPr>
        <w:t xml:space="preserve"> اگر</w:t>
      </w:r>
      <w:r w:rsidR="00DD5E93" w:rsidRPr="00F54D7A">
        <w:rPr>
          <w:rFonts w:hint="cs"/>
          <w:rtl/>
        </w:rPr>
        <w:t xml:space="preserve"> </w:t>
      </w:r>
      <w:r w:rsidRPr="00F54D7A">
        <w:rPr>
          <w:rFonts w:hint="cs"/>
          <w:rtl/>
        </w:rPr>
        <w:t>محمد</w:t>
      </w:r>
      <w:r w:rsidR="00A87B93" w:rsidRPr="00F54D7A">
        <w:rPr>
          <w:rFonts w:cs="CTraditional Arabic" w:hint="cs"/>
          <w:rtl/>
        </w:rPr>
        <w:t>ص</w:t>
      </w:r>
      <w:r w:rsidRPr="00F54D7A">
        <w:rPr>
          <w:rFonts w:hint="cs"/>
          <w:rtl/>
        </w:rPr>
        <w:t xml:space="preserve"> کشته شد خدای محمد</w:t>
      </w:r>
      <w:r w:rsidR="00A87B93" w:rsidRPr="00F54D7A">
        <w:rPr>
          <w:rFonts w:cs="CTraditional Arabic" w:hint="cs"/>
          <w:rtl/>
        </w:rPr>
        <w:t>ص</w:t>
      </w:r>
      <w:r w:rsidR="006F13A9" w:rsidRPr="00F54D7A">
        <w:rPr>
          <w:rFonts w:hint="cs"/>
          <w:rtl/>
        </w:rPr>
        <w:t xml:space="preserve"> زنده است</w:t>
      </w:r>
      <w:r w:rsidRPr="00F54D7A">
        <w:rPr>
          <w:rFonts w:hint="cs"/>
          <w:rtl/>
        </w:rPr>
        <w:t xml:space="preserve"> و</w:t>
      </w:r>
      <w:r w:rsidR="006F13A9" w:rsidRPr="00F54D7A">
        <w:rPr>
          <w:rFonts w:hint="cs"/>
          <w:rtl/>
        </w:rPr>
        <w:t xml:space="preserve"> </w:t>
      </w:r>
      <w:r w:rsidRPr="00F54D7A">
        <w:rPr>
          <w:rFonts w:hint="cs"/>
          <w:rtl/>
        </w:rPr>
        <w:t>زندگی پس از رسول خدا</w:t>
      </w:r>
      <w:r w:rsidR="00A87B93" w:rsidRPr="00F54D7A">
        <w:rPr>
          <w:rFonts w:cs="CTraditional Arabic" w:hint="cs"/>
          <w:rtl/>
        </w:rPr>
        <w:t>ص</w:t>
      </w:r>
      <w:r w:rsidRPr="00F54D7A">
        <w:rPr>
          <w:rFonts w:hint="cs"/>
          <w:rtl/>
        </w:rPr>
        <w:t xml:space="preserve"> به چه در</w:t>
      </w:r>
      <w:r w:rsidR="002271A4">
        <w:rPr>
          <w:rFonts w:hint="cs"/>
          <w:rtl/>
        </w:rPr>
        <w:t>د</w:t>
      </w:r>
      <w:r w:rsidRPr="00F54D7A">
        <w:rPr>
          <w:rFonts w:hint="cs"/>
          <w:rtl/>
        </w:rPr>
        <w:t xml:space="preserve"> می‌خورد</w:t>
      </w:r>
      <w:r w:rsidR="00814D3D">
        <w:rPr>
          <w:rFonts w:hint="cs"/>
          <w:rtl/>
        </w:rPr>
        <w:t>؛</w:t>
      </w:r>
      <w:r w:rsidRPr="00F54D7A">
        <w:rPr>
          <w:rFonts w:hint="cs"/>
          <w:rtl/>
        </w:rPr>
        <w:t xml:space="preserve"> جهاد کنید تا کشته شوید و بر دین محمد بمیرید و شمشیر کشید</w:t>
      </w:r>
      <w:r w:rsidR="00DD5E93" w:rsidRPr="00F54D7A">
        <w:rPr>
          <w:rFonts w:hint="cs"/>
          <w:rtl/>
        </w:rPr>
        <w:t xml:space="preserve"> </w:t>
      </w:r>
      <w:r w:rsidRPr="00F54D7A">
        <w:rPr>
          <w:rFonts w:hint="cs"/>
          <w:rtl/>
        </w:rPr>
        <w:t>و حمله کرد تا شهید شد، در حالیکه در خون خود می‌غلطید به یکی از مهاجرین گفت</w:t>
      </w:r>
      <w:r w:rsidR="00CD3E26" w:rsidRPr="00F54D7A">
        <w:rPr>
          <w:rFonts w:hint="cs"/>
          <w:rtl/>
        </w:rPr>
        <w:t xml:space="preserve">: </w:t>
      </w:r>
      <w:r w:rsidRPr="00F54D7A">
        <w:rPr>
          <w:rFonts w:hint="cs"/>
          <w:rtl/>
        </w:rPr>
        <w:t xml:space="preserve"> اگر محمد کشته شد دین را به شما تبلیغ نمود شما برای دین خود قتال کنید</w:t>
      </w:r>
      <w:r w:rsidR="00E96CD2" w:rsidRPr="00E96CD2">
        <w:rPr>
          <w:vertAlign w:val="superscript"/>
          <w:rtl/>
          <w:lang w:bidi="ar-SA"/>
        </w:rPr>
        <w:t>(</w:t>
      </w:r>
      <w:r w:rsidR="00E96CD2" w:rsidRPr="00E96CD2">
        <w:rPr>
          <w:rStyle w:val="FootnoteReference"/>
          <w:rFonts w:cs="IRLotus"/>
          <w:szCs w:val="28"/>
          <w:rtl/>
          <w:lang w:bidi="ar-SA"/>
        </w:rPr>
        <w:footnoteReference w:id="439"/>
      </w:r>
      <w:r w:rsidR="00E96CD2" w:rsidRPr="00E96CD2">
        <w:rPr>
          <w:rStyle w:val="FootnoteReference"/>
          <w:rFonts w:cs="IRLotus"/>
          <w:szCs w:val="28"/>
          <w:rtl/>
          <w:lang w:bidi="ar-SA"/>
        </w:rPr>
        <w:t>)</w:t>
      </w:r>
      <w:r w:rsidR="0030430F">
        <w:rPr>
          <w:rFonts w:hint="cs"/>
          <w:rtl/>
        </w:rPr>
        <w:t>، در آن هنگامه رسول</w:t>
      </w:r>
      <w:r w:rsidR="0030430F">
        <w:rPr>
          <w:rFonts w:hint="eastAsia"/>
          <w:rtl/>
        </w:rPr>
        <w:t>‌</w:t>
      </w:r>
      <w:r w:rsidRPr="00F54D7A">
        <w:rPr>
          <w:rFonts w:hint="cs"/>
          <w:rtl/>
        </w:rPr>
        <w:t>خدا</w:t>
      </w:r>
      <w:r w:rsidR="00A87B93" w:rsidRPr="00F54D7A">
        <w:rPr>
          <w:rFonts w:cs="CTraditional Arabic" w:hint="cs"/>
          <w:rtl/>
        </w:rPr>
        <w:t>ص</w:t>
      </w:r>
      <w:r w:rsidRPr="00F54D7A">
        <w:rPr>
          <w:rFonts w:hint="cs"/>
          <w:rtl/>
        </w:rPr>
        <w:t xml:space="preserve"> دندانش شکست و میان گودالی افتاد، بعضی از اصحاب او</w:t>
      </w:r>
      <w:r w:rsidR="00DD5E93" w:rsidRPr="00F54D7A">
        <w:rPr>
          <w:rFonts w:hint="cs"/>
          <w:rtl/>
        </w:rPr>
        <w:t xml:space="preserve"> </w:t>
      </w:r>
      <w:r w:rsidRPr="00F54D7A">
        <w:rPr>
          <w:rFonts w:hint="cs"/>
          <w:rtl/>
        </w:rPr>
        <w:t>را ب</w:t>
      </w:r>
      <w:r w:rsidR="0049042F" w:rsidRPr="00F54D7A">
        <w:rPr>
          <w:rFonts w:hint="cs"/>
          <w:rtl/>
        </w:rPr>
        <w:t xml:space="preserve">ه </w:t>
      </w:r>
      <w:r w:rsidRPr="00F54D7A">
        <w:rPr>
          <w:rFonts w:hint="cs"/>
          <w:rtl/>
        </w:rPr>
        <w:t>دوش گرفتند و از او دفاع کردند تا اینکه آن حضرت بالای بلندی رسید و ندا کرد</w:t>
      </w:r>
      <w:r w:rsidR="00CD3E26" w:rsidRPr="00F54D7A">
        <w:rPr>
          <w:rFonts w:hint="cs"/>
          <w:rtl/>
        </w:rPr>
        <w:t xml:space="preserve">: </w:t>
      </w:r>
      <w:r w:rsidR="006F13A9" w:rsidRPr="00F54D7A">
        <w:rPr>
          <w:rFonts w:hint="cs"/>
          <w:rtl/>
        </w:rPr>
        <w:t>آهای بندگان خدا به سوی من آی</w:t>
      </w:r>
      <w:r w:rsidRPr="00F54D7A">
        <w:rPr>
          <w:rFonts w:hint="cs"/>
          <w:rtl/>
        </w:rPr>
        <w:t>ید تا آنکه جمعی از اصحاب رسیدند، حضرت ایشان را مذم</w:t>
      </w:r>
      <w:r w:rsidR="0049042F" w:rsidRPr="00F54D7A">
        <w:rPr>
          <w:rFonts w:hint="cs"/>
          <w:rtl/>
        </w:rPr>
        <w:t>ّ</w:t>
      </w:r>
      <w:r w:rsidRPr="00F54D7A">
        <w:rPr>
          <w:rFonts w:hint="cs"/>
          <w:rtl/>
        </w:rPr>
        <w:t xml:space="preserve">ت کرد </w:t>
      </w:r>
      <w:r w:rsidR="00DD5E93" w:rsidRPr="00F54D7A">
        <w:rPr>
          <w:rFonts w:hint="cs"/>
          <w:rtl/>
        </w:rPr>
        <w:t>برای</w:t>
      </w:r>
      <w:r w:rsidRPr="00F54D7A">
        <w:rPr>
          <w:rFonts w:hint="cs"/>
          <w:rtl/>
        </w:rPr>
        <w:t xml:space="preserve"> فرارشان،</w:t>
      </w:r>
      <w:r w:rsidR="006F13A9" w:rsidRPr="00F54D7A">
        <w:rPr>
          <w:rFonts w:hint="cs"/>
          <w:rtl/>
        </w:rPr>
        <w:t xml:space="preserve"> عرض کردند</w:t>
      </w:r>
      <w:r w:rsidR="006934C0">
        <w:rPr>
          <w:rFonts w:hint="cs"/>
          <w:rtl/>
        </w:rPr>
        <w:t>:</w:t>
      </w:r>
      <w:r w:rsidR="006F13A9" w:rsidRPr="00F54D7A">
        <w:rPr>
          <w:rFonts w:hint="cs"/>
          <w:rtl/>
        </w:rPr>
        <w:t xml:space="preserve"> یا رسول الله</w:t>
      </w:r>
      <w:r w:rsidR="006934C0">
        <w:rPr>
          <w:rFonts w:hint="cs"/>
          <w:rtl/>
        </w:rPr>
        <w:t>،</w:t>
      </w:r>
      <w:r w:rsidR="006F13A9" w:rsidRPr="00F54D7A">
        <w:rPr>
          <w:rFonts w:hint="cs"/>
          <w:rtl/>
        </w:rPr>
        <w:t xml:space="preserve"> آباء و ا</w:t>
      </w:r>
      <w:r w:rsidRPr="00F54D7A">
        <w:rPr>
          <w:rFonts w:hint="cs"/>
          <w:rtl/>
        </w:rPr>
        <w:t>م</w:t>
      </w:r>
      <w:r w:rsidR="0049042F" w:rsidRPr="00F54D7A">
        <w:rPr>
          <w:rFonts w:hint="cs"/>
          <w:rtl/>
        </w:rPr>
        <w:t>ّ</w:t>
      </w:r>
      <w:r w:rsidRPr="00F54D7A">
        <w:rPr>
          <w:rFonts w:hint="cs"/>
          <w:rtl/>
        </w:rPr>
        <w:t>هات ما فدایت، چون خبر قتل تو ب</w:t>
      </w:r>
      <w:r w:rsidR="0049042F" w:rsidRPr="00F54D7A">
        <w:rPr>
          <w:rFonts w:hint="cs"/>
          <w:rtl/>
        </w:rPr>
        <w:t xml:space="preserve">ه </w:t>
      </w:r>
      <w:r w:rsidRPr="00F54D7A">
        <w:rPr>
          <w:rFonts w:hint="cs"/>
          <w:rtl/>
        </w:rPr>
        <w:t>ما رسید ترس ما را گرفت، به هر حال این</w:t>
      </w:r>
      <w:r w:rsidR="0049042F" w:rsidRPr="00F54D7A">
        <w:rPr>
          <w:rtl/>
        </w:rPr>
        <w:softHyphen/>
      </w:r>
      <w:r w:rsidR="006F13A9" w:rsidRPr="00F54D7A">
        <w:rPr>
          <w:rFonts w:hint="cs"/>
          <w:rtl/>
        </w:rPr>
        <w:t xml:space="preserve"> </w:t>
      </w:r>
      <w:r w:rsidRPr="00F54D7A">
        <w:rPr>
          <w:rFonts w:hint="cs"/>
          <w:rtl/>
        </w:rPr>
        <w:t>عده از رسول خدا دفاع کردند تا لشکر کفار پراکنده شدند، در اینجا</w:t>
      </w:r>
      <w:r w:rsidR="006F13A9" w:rsidRPr="00F54D7A">
        <w:rPr>
          <w:rFonts w:hint="cs"/>
          <w:rtl/>
        </w:rPr>
        <w:t xml:space="preserve"> </w:t>
      </w:r>
      <w:r w:rsidRPr="00F54D7A">
        <w:rPr>
          <w:rFonts w:hint="cs"/>
          <w:rtl/>
        </w:rPr>
        <w:t>خدا می‌فرماید</w:t>
      </w:r>
      <w:r w:rsidR="006934C0">
        <w:rPr>
          <w:rFonts w:hint="cs"/>
          <w:rtl/>
        </w:rPr>
        <w:t>،</w:t>
      </w:r>
      <w:r w:rsidR="00CD3E26" w:rsidRPr="00F54D7A">
        <w:rPr>
          <w:rFonts w:hint="cs"/>
          <w:rtl/>
        </w:rPr>
        <w:t xml:space="preserve"> </w:t>
      </w:r>
      <w:r w:rsidRPr="00F54D7A">
        <w:rPr>
          <w:rFonts w:hint="cs"/>
          <w:rtl/>
        </w:rPr>
        <w:t>محم</w:t>
      </w:r>
      <w:r w:rsidR="0049042F" w:rsidRPr="00F54D7A">
        <w:rPr>
          <w:rFonts w:hint="cs"/>
          <w:rtl/>
        </w:rPr>
        <w:t>ّ</w:t>
      </w:r>
      <w:r w:rsidRPr="00F54D7A">
        <w:rPr>
          <w:rFonts w:hint="cs"/>
          <w:rtl/>
        </w:rPr>
        <w:t>د مانند سا</w:t>
      </w:r>
      <w:r w:rsidR="0049042F" w:rsidRPr="00F54D7A">
        <w:rPr>
          <w:rFonts w:hint="cs"/>
          <w:rtl/>
        </w:rPr>
        <w:t>یر پیامبران می‌میرد و یا کشته می</w:t>
      </w:r>
      <w:r w:rsidR="0049042F" w:rsidRPr="00F54D7A">
        <w:rPr>
          <w:rFonts w:hint="cs"/>
          <w:rtl/>
        </w:rPr>
        <w:softHyphen/>
      </w:r>
      <w:r w:rsidRPr="00F54D7A">
        <w:rPr>
          <w:rFonts w:hint="cs"/>
          <w:rtl/>
        </w:rPr>
        <w:t>‌شود، وظیف</w:t>
      </w:r>
      <w:r w:rsidR="007C704B" w:rsidRPr="00F54D7A">
        <w:rPr>
          <w:rFonts w:hint="cs"/>
          <w:rtl/>
        </w:rPr>
        <w:t>ۀ</w:t>
      </w:r>
      <w:r w:rsidRPr="00F54D7A">
        <w:rPr>
          <w:rFonts w:hint="cs"/>
          <w:rtl/>
        </w:rPr>
        <w:t xml:space="preserve"> مسلمان این است که </w:t>
      </w:r>
      <w:r w:rsidR="0049042F" w:rsidRPr="00F54D7A">
        <w:rPr>
          <w:rFonts w:hint="cs"/>
          <w:rtl/>
        </w:rPr>
        <w:t>در</w:t>
      </w:r>
      <w:r w:rsidR="006F13A9" w:rsidRPr="00F54D7A">
        <w:rPr>
          <w:rFonts w:hint="cs"/>
          <w:rtl/>
        </w:rPr>
        <w:t xml:space="preserve"> </w:t>
      </w:r>
      <w:r w:rsidRPr="00F54D7A">
        <w:rPr>
          <w:rFonts w:hint="cs"/>
          <w:rtl/>
        </w:rPr>
        <w:t>دین خود پایدار بماند و دفاع کند. و مقصود از جمل</w:t>
      </w:r>
      <w:r w:rsidR="007C704B" w:rsidRPr="00F54D7A">
        <w:rPr>
          <w:rFonts w:hint="cs"/>
          <w:rtl/>
        </w:rPr>
        <w:t>ۀ</w:t>
      </w:r>
      <w:r w:rsidR="00CD3E26" w:rsidRPr="00F54D7A">
        <w:rPr>
          <w:rFonts w:hint="cs"/>
          <w:rtl/>
        </w:rPr>
        <w:t>:</w:t>
      </w:r>
      <w:r w:rsidR="00702F1A" w:rsidRPr="00F54D7A">
        <w:rPr>
          <w:rFonts w:hint="cs"/>
          <w:rtl/>
        </w:rPr>
        <w:t xml:space="preserve"> </w:t>
      </w:r>
      <w:r w:rsidR="00702F1A" w:rsidRPr="00F54D7A">
        <w:rPr>
          <w:rFonts w:ascii="Traditional Arabic" w:hAnsi="Traditional Arabic" w:cs="Traditional Arabic"/>
          <w:rtl/>
        </w:rPr>
        <w:t>﴿</w:t>
      </w:r>
      <w:r w:rsidR="00702F1A" w:rsidRPr="00F54D7A">
        <w:rPr>
          <w:rStyle w:val="Char4"/>
          <w:rtl/>
        </w:rPr>
        <w:t>وَمَا كَانَ قَوۡلَهُمۡ</w:t>
      </w:r>
      <w:r w:rsidR="00702F1A" w:rsidRPr="00F54D7A">
        <w:rPr>
          <w:rStyle w:val="Char4"/>
          <w:rFonts w:hint="cs"/>
          <w:rtl/>
        </w:rPr>
        <w:t>...</w:t>
      </w:r>
      <w:r w:rsidR="00702F1A" w:rsidRPr="00F54D7A">
        <w:rPr>
          <w:rFonts w:ascii="Traditional Arabic" w:hAnsi="Traditional Arabic" w:cs="Traditional Arabic"/>
          <w:rtl/>
        </w:rPr>
        <w:t>﴾</w:t>
      </w:r>
      <w:r w:rsidR="00CD3E26" w:rsidRPr="00F54D7A">
        <w:rPr>
          <w:rFonts w:hint="cs"/>
          <w:rtl/>
        </w:rPr>
        <w:t xml:space="preserve"> </w:t>
      </w:r>
      <w:r w:rsidRPr="00F54D7A">
        <w:rPr>
          <w:rFonts w:hint="cs"/>
          <w:rtl/>
        </w:rPr>
        <w:t>این است که مسلمان باید</w:t>
      </w:r>
      <w:r w:rsidR="006F13A9" w:rsidRPr="00F54D7A">
        <w:rPr>
          <w:rFonts w:hint="cs"/>
          <w:rtl/>
        </w:rPr>
        <w:t xml:space="preserve"> </w:t>
      </w:r>
      <w:r w:rsidRPr="00F54D7A">
        <w:rPr>
          <w:rFonts w:hint="cs"/>
          <w:rtl/>
        </w:rPr>
        <w:t>مانند مردان خدا من</w:t>
      </w:r>
      <w:r w:rsidR="0049042F" w:rsidRPr="00F54D7A">
        <w:rPr>
          <w:rFonts w:hint="cs"/>
          <w:rtl/>
        </w:rPr>
        <w:t>ّ</w:t>
      </w:r>
      <w:r w:rsidRPr="00F54D7A">
        <w:rPr>
          <w:rFonts w:hint="cs"/>
          <w:rtl/>
        </w:rPr>
        <w:t>ت بر خدا و رسول مگذارد بلکه هر قدر مجاهده کرده باز خود را مقص</w:t>
      </w:r>
      <w:r w:rsidR="0049042F" w:rsidRPr="00F54D7A">
        <w:rPr>
          <w:rFonts w:hint="cs"/>
          <w:rtl/>
        </w:rPr>
        <w:t>ّ</w:t>
      </w:r>
      <w:r w:rsidRPr="00F54D7A">
        <w:rPr>
          <w:rFonts w:hint="cs"/>
          <w:rtl/>
        </w:rPr>
        <w:t>ر بداند و</w:t>
      </w:r>
      <w:r w:rsidR="006F13A9" w:rsidRPr="00F54D7A">
        <w:rPr>
          <w:rFonts w:hint="cs"/>
          <w:rtl/>
        </w:rPr>
        <w:t xml:space="preserve"> </w:t>
      </w:r>
      <w:r w:rsidRPr="00F54D7A">
        <w:rPr>
          <w:rFonts w:hint="cs"/>
          <w:rtl/>
        </w:rPr>
        <w:t>قول او استغفار باشد</w:t>
      </w:r>
      <w:r w:rsidR="006F13A9" w:rsidRPr="00F54D7A">
        <w:rPr>
          <w:rFonts w:hint="cs"/>
          <w:rtl/>
        </w:rPr>
        <w:t xml:space="preserve"> </w:t>
      </w:r>
      <w:r w:rsidRPr="00F54D7A">
        <w:rPr>
          <w:rFonts w:hint="cs"/>
          <w:rtl/>
        </w:rPr>
        <w:t>و ثبات قدم و نصرت را از خدا بخواهد، تا خدا گناهانش را ببخشد و به او توفیق جهاد و ثبات قدم عطا کند.</w:t>
      </w:r>
    </w:p>
    <w:p w:rsidR="00702F1A" w:rsidRPr="00F54D7A" w:rsidRDefault="00702F1A" w:rsidP="00C249CC">
      <w:pPr>
        <w:pStyle w:val="ae"/>
        <w:rPr>
          <w:rFonts w:ascii="Traditional Arabic" w:hAnsi="Traditional Arabic" w:cs="Traditional Arabic"/>
          <w:rtl/>
        </w:rPr>
      </w:pPr>
      <w:r w:rsidRPr="00F54D7A">
        <w:rPr>
          <w:rFonts w:ascii="Traditional Arabic" w:hAnsi="Traditional Arabic" w:cs="Traditional Arabic"/>
          <w:rtl/>
        </w:rPr>
        <w:t>﴿</w:t>
      </w:r>
      <w:r w:rsidRPr="00F54D7A">
        <w:rPr>
          <w:rFonts w:hint="eastAsia"/>
          <w:rtl/>
        </w:rPr>
        <w:t>يَٰٓأَيُّهَا</w:t>
      </w:r>
      <w:r w:rsidRPr="00F54D7A">
        <w:rPr>
          <w:rtl/>
        </w:rPr>
        <w:t xml:space="preserve"> </w:t>
      </w:r>
      <w:r w:rsidRPr="00F54D7A">
        <w:rPr>
          <w:rFonts w:hint="cs"/>
          <w:rtl/>
        </w:rPr>
        <w:t>ٱ</w:t>
      </w:r>
      <w:r w:rsidRPr="00F54D7A">
        <w:rPr>
          <w:rFonts w:hint="eastAsia"/>
          <w:rtl/>
        </w:rPr>
        <w:t>لَّذِينَ</w:t>
      </w:r>
      <w:r w:rsidRPr="00F54D7A">
        <w:rPr>
          <w:rtl/>
        </w:rPr>
        <w:t xml:space="preserve"> ءَامَنُوٓاْ إِن تُطِيعُواْ </w:t>
      </w:r>
      <w:r w:rsidRPr="00F54D7A">
        <w:rPr>
          <w:rFonts w:hint="cs"/>
          <w:rtl/>
        </w:rPr>
        <w:t>ٱ</w:t>
      </w:r>
      <w:r w:rsidRPr="00F54D7A">
        <w:rPr>
          <w:rFonts w:hint="eastAsia"/>
          <w:rtl/>
        </w:rPr>
        <w:t>لَّذِينَ</w:t>
      </w:r>
      <w:r w:rsidRPr="00F54D7A">
        <w:rPr>
          <w:rtl/>
        </w:rPr>
        <w:t xml:space="preserve"> كَفَرُواْ يَرُدُّوكُمۡ عَلَىٰٓ أَعۡقَٰبِكُمۡ فَتَنقَلِبُواْ خَٰسِرِينَ ١٤٩</w:t>
      </w:r>
      <w:r w:rsidRPr="00F54D7A">
        <w:t xml:space="preserve">  </w:t>
      </w:r>
      <w:r w:rsidRPr="00F54D7A">
        <w:rPr>
          <w:rtl/>
        </w:rPr>
        <w:t xml:space="preserve">بَلِ </w:t>
      </w:r>
      <w:r w:rsidRPr="00F54D7A">
        <w:rPr>
          <w:rFonts w:hint="cs"/>
          <w:rtl/>
        </w:rPr>
        <w:t>ٱ</w:t>
      </w:r>
      <w:r w:rsidRPr="00F54D7A">
        <w:rPr>
          <w:rFonts w:hint="eastAsia"/>
          <w:rtl/>
        </w:rPr>
        <w:t>للَّهُ</w:t>
      </w:r>
      <w:r w:rsidRPr="00F54D7A">
        <w:rPr>
          <w:rtl/>
        </w:rPr>
        <w:t xml:space="preserve"> مَوۡلَىٰكُمۡۖ وَهُوَ خَيۡرُ </w:t>
      </w:r>
      <w:r w:rsidRPr="00F54D7A">
        <w:rPr>
          <w:rFonts w:hint="cs"/>
          <w:rtl/>
        </w:rPr>
        <w:t>ٱ</w:t>
      </w:r>
      <w:r w:rsidRPr="00F54D7A">
        <w:rPr>
          <w:rFonts w:hint="eastAsia"/>
          <w:rtl/>
        </w:rPr>
        <w:t>لنَّٰصِرِينَ</w:t>
      </w:r>
      <w:r w:rsidRPr="00F54D7A">
        <w:rPr>
          <w:rtl/>
        </w:rPr>
        <w:t xml:space="preserve"> ١٥٠</w:t>
      </w:r>
      <w:r w:rsidRPr="00F54D7A">
        <w:t xml:space="preserve"> </w:t>
      </w:r>
      <w:r w:rsidRPr="00F54D7A">
        <w:rPr>
          <w:rFonts w:hint="eastAsia"/>
          <w:rtl/>
        </w:rPr>
        <w:t>سَنُلۡقِي</w:t>
      </w:r>
      <w:r w:rsidRPr="00F54D7A">
        <w:rPr>
          <w:rtl/>
        </w:rPr>
        <w:t xml:space="preserve"> فِي قُلُوبِ </w:t>
      </w:r>
      <w:r w:rsidRPr="00F54D7A">
        <w:rPr>
          <w:rFonts w:hint="cs"/>
          <w:rtl/>
        </w:rPr>
        <w:t>ٱ</w:t>
      </w:r>
      <w:r w:rsidRPr="00F54D7A">
        <w:rPr>
          <w:rFonts w:hint="eastAsia"/>
          <w:rtl/>
        </w:rPr>
        <w:t>لَّذِينَ</w:t>
      </w:r>
      <w:r w:rsidRPr="00F54D7A">
        <w:rPr>
          <w:rtl/>
        </w:rPr>
        <w:t xml:space="preserve"> كَفَرُواْ </w:t>
      </w:r>
      <w:r w:rsidRPr="00F54D7A">
        <w:rPr>
          <w:rFonts w:hint="cs"/>
          <w:rtl/>
        </w:rPr>
        <w:t>ٱ</w:t>
      </w:r>
      <w:r w:rsidRPr="00F54D7A">
        <w:rPr>
          <w:rFonts w:hint="eastAsia"/>
          <w:rtl/>
        </w:rPr>
        <w:t>لرُّعۡبَ</w:t>
      </w:r>
      <w:r w:rsidRPr="00F54D7A">
        <w:rPr>
          <w:rtl/>
        </w:rPr>
        <w:t xml:space="preserve"> بِمَآ أَشۡرَكُواْ بِ</w:t>
      </w:r>
      <w:r w:rsidRPr="00F54D7A">
        <w:rPr>
          <w:rFonts w:hint="cs"/>
          <w:rtl/>
        </w:rPr>
        <w:t>ٱ</w:t>
      </w:r>
      <w:r w:rsidRPr="00F54D7A">
        <w:rPr>
          <w:rFonts w:hint="eastAsia"/>
          <w:rtl/>
        </w:rPr>
        <w:t>للَّهِ</w:t>
      </w:r>
      <w:r w:rsidRPr="00F54D7A">
        <w:rPr>
          <w:rtl/>
        </w:rPr>
        <w:t xml:space="preserve"> مَا لَمۡ يُنَزِّلۡ بِهِ</w:t>
      </w:r>
      <w:r w:rsidRPr="00F54D7A">
        <w:rPr>
          <w:rFonts w:hint="cs"/>
          <w:rtl/>
        </w:rPr>
        <w:t>ۦ</w:t>
      </w:r>
      <w:r w:rsidRPr="00F54D7A">
        <w:rPr>
          <w:rtl/>
        </w:rPr>
        <w:t xml:space="preserve"> سُلۡطَٰنٗاۖ وَمَأۡوَىٰهُمُ </w:t>
      </w:r>
      <w:r w:rsidRPr="00F54D7A">
        <w:rPr>
          <w:rFonts w:hint="cs"/>
          <w:rtl/>
        </w:rPr>
        <w:t>ٱ</w:t>
      </w:r>
      <w:r w:rsidRPr="00F54D7A">
        <w:rPr>
          <w:rFonts w:hint="eastAsia"/>
          <w:rtl/>
        </w:rPr>
        <w:t>لنَّارُۖ</w:t>
      </w:r>
      <w:r w:rsidRPr="00F54D7A">
        <w:rPr>
          <w:rtl/>
        </w:rPr>
        <w:t xml:space="preserve"> وَبِئۡسَ مَثۡوَى </w:t>
      </w:r>
      <w:r w:rsidRPr="00F54D7A">
        <w:rPr>
          <w:rFonts w:hint="cs"/>
          <w:rtl/>
        </w:rPr>
        <w:t>ٱ</w:t>
      </w:r>
      <w:r w:rsidRPr="00F54D7A">
        <w:rPr>
          <w:rFonts w:hint="eastAsia"/>
          <w:rtl/>
        </w:rPr>
        <w:t>لظَّٰلِمِينَ</w:t>
      </w:r>
      <w:r w:rsidRPr="00F54D7A">
        <w:rPr>
          <w:rtl/>
        </w:rPr>
        <w:t xml:space="preserve"> ١٥١</w:t>
      </w:r>
      <w:r w:rsidRPr="00F54D7A">
        <w:t xml:space="preserve"> </w:t>
      </w:r>
      <w:r w:rsidRPr="00F54D7A">
        <w:rPr>
          <w:rFonts w:hint="eastAsia"/>
          <w:rtl/>
        </w:rPr>
        <w:t>وَلَقَدۡ</w:t>
      </w:r>
      <w:r w:rsidRPr="00F54D7A">
        <w:rPr>
          <w:rtl/>
        </w:rPr>
        <w:t xml:space="preserve"> صَدَقَكُمُ </w:t>
      </w:r>
      <w:r w:rsidRPr="00F54D7A">
        <w:rPr>
          <w:rFonts w:hint="cs"/>
          <w:rtl/>
        </w:rPr>
        <w:t>ٱ</w:t>
      </w:r>
      <w:r w:rsidRPr="00F54D7A">
        <w:rPr>
          <w:rFonts w:hint="eastAsia"/>
          <w:rtl/>
        </w:rPr>
        <w:t>للَّهُ</w:t>
      </w:r>
      <w:r w:rsidRPr="00F54D7A">
        <w:rPr>
          <w:rtl/>
        </w:rPr>
        <w:t xml:space="preserve"> وَعۡدَهُ</w:t>
      </w:r>
      <w:r w:rsidRPr="00F54D7A">
        <w:rPr>
          <w:rFonts w:hint="cs"/>
          <w:rtl/>
        </w:rPr>
        <w:t>ۥٓ</w:t>
      </w:r>
      <w:r w:rsidRPr="00F54D7A">
        <w:rPr>
          <w:rtl/>
        </w:rPr>
        <w:t xml:space="preserve"> إِذۡ تَحُسُّونَهُم بِإِذۡنِهِ</w:t>
      </w:r>
      <w:r w:rsidRPr="00F54D7A">
        <w:rPr>
          <w:rFonts w:hint="cs"/>
          <w:rtl/>
        </w:rPr>
        <w:t>ۦۖ</w:t>
      </w:r>
      <w:r w:rsidRPr="00F54D7A">
        <w:rPr>
          <w:rtl/>
        </w:rPr>
        <w:t xml:space="preserve"> حَتَّىٰٓ إِذَا فَشِلۡتُمۡ وَتَنَٰزَعۡتُمۡ فِي </w:t>
      </w:r>
      <w:r w:rsidRPr="00F54D7A">
        <w:rPr>
          <w:rFonts w:hint="cs"/>
          <w:rtl/>
        </w:rPr>
        <w:t>ٱ</w:t>
      </w:r>
      <w:r w:rsidRPr="00F54D7A">
        <w:rPr>
          <w:rFonts w:hint="eastAsia"/>
          <w:rtl/>
        </w:rPr>
        <w:t>لۡأَمۡرِ</w:t>
      </w:r>
      <w:r w:rsidRPr="00F54D7A">
        <w:rPr>
          <w:rtl/>
        </w:rPr>
        <w:t xml:space="preserve"> وَعَصَيۡتُم مِّنۢ بَعۡدِ مَآ أَرَىٰكُم مَّا تُحِبُّونَۚ مِنكُم مَّن يُرِيدُ </w:t>
      </w:r>
      <w:r w:rsidRPr="00F54D7A">
        <w:rPr>
          <w:rFonts w:hint="cs"/>
          <w:rtl/>
        </w:rPr>
        <w:t>ٱ</w:t>
      </w:r>
      <w:r w:rsidRPr="00F54D7A">
        <w:rPr>
          <w:rFonts w:hint="eastAsia"/>
          <w:rtl/>
        </w:rPr>
        <w:t>لدُّنۡيَا</w:t>
      </w:r>
      <w:r w:rsidRPr="00F54D7A">
        <w:rPr>
          <w:rtl/>
        </w:rPr>
        <w:t xml:space="preserve"> وَمِنكُم مَّن يُرِيدُ </w:t>
      </w:r>
      <w:r w:rsidRPr="00F54D7A">
        <w:rPr>
          <w:rFonts w:hint="cs"/>
          <w:rtl/>
        </w:rPr>
        <w:t>ٱ</w:t>
      </w:r>
      <w:r w:rsidRPr="00F54D7A">
        <w:rPr>
          <w:rFonts w:hint="eastAsia"/>
          <w:rtl/>
        </w:rPr>
        <w:t>لۡأٓخِرَةَۚ</w:t>
      </w:r>
      <w:r w:rsidRPr="00F54D7A">
        <w:rPr>
          <w:rtl/>
        </w:rPr>
        <w:t xml:space="preserve"> ثُمَّ</w:t>
      </w:r>
      <w:r w:rsidRPr="00F54D7A">
        <w:t xml:space="preserve"> </w:t>
      </w:r>
      <w:r w:rsidRPr="00F54D7A">
        <w:rPr>
          <w:rtl/>
        </w:rPr>
        <w:t>صَرَفَكُمۡ عَنۡهُمۡ لِيَبۡتَلِيَكُمۡۖ وَلَقَدۡ عَفَا عَنكُمۡۗ وَ</w:t>
      </w:r>
      <w:r w:rsidRPr="00F54D7A">
        <w:rPr>
          <w:rFonts w:hint="cs"/>
          <w:rtl/>
        </w:rPr>
        <w:t>ٱ</w:t>
      </w:r>
      <w:r w:rsidRPr="00F54D7A">
        <w:rPr>
          <w:rFonts w:hint="eastAsia"/>
          <w:rtl/>
        </w:rPr>
        <w:t>للَّهُ</w:t>
      </w:r>
      <w:r w:rsidRPr="00F54D7A">
        <w:rPr>
          <w:rtl/>
        </w:rPr>
        <w:t xml:space="preserve"> ذُو فَضۡلٍ عَلَى </w:t>
      </w:r>
      <w:r w:rsidRPr="00F54D7A">
        <w:rPr>
          <w:rFonts w:hint="cs"/>
          <w:rtl/>
        </w:rPr>
        <w:t>ٱ</w:t>
      </w:r>
      <w:r w:rsidRPr="00F54D7A">
        <w:rPr>
          <w:rFonts w:hint="eastAsia"/>
          <w:rtl/>
        </w:rPr>
        <w:t>لۡمُؤۡمِنِينَ</w:t>
      </w:r>
      <w:r w:rsidRPr="00F54D7A">
        <w:rPr>
          <w:rtl/>
        </w:rPr>
        <w:t xml:space="preserve"> ١٥٢</w:t>
      </w:r>
      <w:r w:rsidRPr="00F54D7A">
        <w:t xml:space="preserve"> </w:t>
      </w:r>
      <w:r w:rsidRPr="00F54D7A">
        <w:rPr>
          <w:rtl/>
        </w:rPr>
        <w:t>۞إِذۡ تُصۡعِدُونَ وَلَا تَلۡوُ</w:t>
      </w:r>
      <w:r w:rsidRPr="00F54D7A">
        <w:rPr>
          <w:rFonts w:hint="cs"/>
          <w:rtl/>
        </w:rPr>
        <w:t>ۥ</w:t>
      </w:r>
      <w:r w:rsidRPr="00F54D7A">
        <w:rPr>
          <w:rFonts w:hint="eastAsia"/>
          <w:rtl/>
        </w:rPr>
        <w:t>نَ</w:t>
      </w:r>
      <w:r w:rsidRPr="00F54D7A">
        <w:rPr>
          <w:rtl/>
        </w:rPr>
        <w:t xml:space="preserve"> عَلَىٰٓ أَحَدٖ وَ</w:t>
      </w:r>
      <w:r w:rsidRPr="00F54D7A">
        <w:rPr>
          <w:rFonts w:hint="cs"/>
          <w:rtl/>
        </w:rPr>
        <w:t>ٱ</w:t>
      </w:r>
      <w:r w:rsidRPr="00F54D7A">
        <w:rPr>
          <w:rFonts w:hint="eastAsia"/>
          <w:rtl/>
        </w:rPr>
        <w:t>لرَّسُولُ</w:t>
      </w:r>
      <w:r w:rsidRPr="00F54D7A">
        <w:rPr>
          <w:rtl/>
        </w:rPr>
        <w:t xml:space="preserve"> يَدۡعُوكُمۡ فِيٓ أُخۡرَىٰكُمۡ فَأَثَٰبَكُمۡ غَمَّۢا بِغَمّٖ لِّكَيۡلَا تَحۡزَنُواْ عَلَىٰ مَا فَاتَكُمۡ وَلَا مَآ أَصَٰبَكُمۡۗ وَ</w:t>
      </w:r>
      <w:r w:rsidRPr="00F54D7A">
        <w:rPr>
          <w:rFonts w:hint="cs"/>
          <w:rtl/>
        </w:rPr>
        <w:t>ٱ</w:t>
      </w:r>
      <w:r w:rsidRPr="00F54D7A">
        <w:rPr>
          <w:rFonts w:hint="eastAsia"/>
          <w:rtl/>
        </w:rPr>
        <w:t>للَّهُ</w:t>
      </w:r>
      <w:r w:rsidRPr="00F54D7A">
        <w:rPr>
          <w:rtl/>
        </w:rPr>
        <w:t xml:space="preserve"> خَبِيرُۢ بِمَا تَعۡمَلُونَ ١٥٣</w:t>
      </w:r>
      <w:r w:rsidRPr="00F54D7A">
        <w:rPr>
          <w:rFonts w:ascii="Traditional Arabic" w:hAnsi="Traditional Arabic" w:cs="Traditional Arabic"/>
          <w:rtl/>
        </w:rPr>
        <w:t>﴾</w:t>
      </w:r>
    </w:p>
    <w:p w:rsidR="00702F1A" w:rsidRPr="00F54D7A" w:rsidRDefault="00702F1A" w:rsidP="00C249CC">
      <w:pPr>
        <w:pStyle w:val="ad"/>
        <w:rPr>
          <w:rtl/>
        </w:rPr>
      </w:pPr>
      <w:r w:rsidRPr="00F54D7A">
        <w:rPr>
          <w:rFonts w:ascii="Traditional Arabic" w:hAnsi="Traditional Arabic" w:cs="Traditional Arabic" w:hint="cs"/>
          <w:rtl/>
        </w:rPr>
        <w:tab/>
      </w:r>
      <w:r w:rsidRPr="00F54D7A">
        <w:rPr>
          <w:rFonts w:hint="cs"/>
          <w:rtl/>
        </w:rPr>
        <w:t xml:space="preserve"> [آل عمران: 149-153].</w:t>
      </w:r>
    </w:p>
    <w:p w:rsidR="00FE1DA6" w:rsidRPr="00F54D7A" w:rsidRDefault="00FE1DA6" w:rsidP="00C249CC">
      <w:pPr>
        <w:pStyle w:val="af"/>
        <w:rPr>
          <w:rtl/>
        </w:rPr>
      </w:pPr>
      <w:r w:rsidRPr="00F54D7A">
        <w:rPr>
          <w:rFonts w:cs="B Zar" w:hint="cs"/>
          <w:b/>
          <w:bCs/>
          <w:rtl/>
        </w:rPr>
        <w:t>ترجمه</w:t>
      </w:r>
      <w:r w:rsidR="00CD3E26" w:rsidRPr="00F54D7A">
        <w:rPr>
          <w:rFonts w:cs="B Zar" w:hint="cs"/>
          <w:b/>
          <w:bCs/>
          <w:rtl/>
        </w:rPr>
        <w:t xml:space="preserve">: </w:t>
      </w:r>
      <w:r w:rsidRPr="00F54D7A">
        <w:rPr>
          <w:rFonts w:hint="cs"/>
          <w:rtl/>
        </w:rPr>
        <w:t>ای مؤمنین</w:t>
      </w:r>
      <w:r w:rsidR="00BA15BC" w:rsidRPr="00F54D7A">
        <w:rPr>
          <w:rFonts w:hint="cs"/>
          <w:rtl/>
        </w:rPr>
        <w:t>،</w:t>
      </w:r>
      <w:r w:rsidRPr="00F54D7A">
        <w:rPr>
          <w:rFonts w:hint="cs"/>
          <w:rtl/>
        </w:rPr>
        <w:t xml:space="preserve"> اگر کف</w:t>
      </w:r>
      <w:r w:rsidR="00BA15BC" w:rsidRPr="00F54D7A">
        <w:rPr>
          <w:rFonts w:hint="cs"/>
          <w:rtl/>
        </w:rPr>
        <w:t>ّ</w:t>
      </w:r>
      <w:r w:rsidRPr="00F54D7A">
        <w:rPr>
          <w:rFonts w:hint="cs"/>
          <w:rtl/>
        </w:rPr>
        <w:t>ار را اطاعت کنید شما را به آئین گذشتگانتان برمی‌گردانند، پس از زیانکاران خواهید شد(149) بلکه دوست و سرپرست شما خداست و او بهترین یاری‌دهندگان</w:t>
      </w:r>
      <w:r w:rsidR="00BA15BC" w:rsidRPr="00F54D7A">
        <w:rPr>
          <w:rtl/>
        </w:rPr>
        <w:softHyphen/>
      </w:r>
      <w:r w:rsidR="00BA15BC" w:rsidRPr="00F54D7A">
        <w:rPr>
          <w:rFonts w:hint="cs"/>
          <w:rtl/>
        </w:rPr>
        <w:t>ا</w:t>
      </w:r>
      <w:r w:rsidRPr="00F54D7A">
        <w:rPr>
          <w:rFonts w:hint="cs"/>
          <w:rtl/>
        </w:rPr>
        <w:t>ست</w:t>
      </w:r>
      <w:r w:rsidR="00BA15BC" w:rsidRPr="00F54D7A">
        <w:rPr>
          <w:rFonts w:hint="cs"/>
          <w:rtl/>
        </w:rPr>
        <w:t xml:space="preserve"> </w:t>
      </w:r>
      <w:r w:rsidRPr="00F54D7A">
        <w:rPr>
          <w:rFonts w:hint="cs"/>
          <w:rtl/>
        </w:rPr>
        <w:t>(150) ب</w:t>
      </w:r>
      <w:r w:rsidR="00BA15BC" w:rsidRPr="00F54D7A">
        <w:rPr>
          <w:rFonts w:hint="cs"/>
          <w:rtl/>
        </w:rPr>
        <w:t xml:space="preserve">ه </w:t>
      </w:r>
      <w:r w:rsidRPr="00F54D7A">
        <w:rPr>
          <w:rFonts w:hint="cs"/>
          <w:rtl/>
        </w:rPr>
        <w:t>زودی ترس را در دلهای کف</w:t>
      </w:r>
      <w:r w:rsidR="00BA15BC" w:rsidRPr="00F54D7A">
        <w:rPr>
          <w:rFonts w:hint="cs"/>
          <w:rtl/>
        </w:rPr>
        <w:t>ّ</w:t>
      </w:r>
      <w:r w:rsidRPr="00F54D7A">
        <w:rPr>
          <w:rFonts w:hint="cs"/>
          <w:rtl/>
        </w:rPr>
        <w:t>ار می‌افکنیم زیرا بدون دلیلی که خدا نازل کرده باشد</w:t>
      </w:r>
      <w:r w:rsidR="002518B6" w:rsidRPr="00F54D7A">
        <w:rPr>
          <w:rFonts w:hint="cs"/>
          <w:rtl/>
        </w:rPr>
        <w:t xml:space="preserve"> </w:t>
      </w:r>
      <w:r w:rsidRPr="00F54D7A">
        <w:rPr>
          <w:rFonts w:hint="cs"/>
          <w:rtl/>
        </w:rPr>
        <w:t>شرک به خدا آوردند و</w:t>
      </w:r>
      <w:r w:rsidR="006F13A9" w:rsidRPr="00F54D7A">
        <w:rPr>
          <w:rFonts w:hint="cs"/>
          <w:rtl/>
        </w:rPr>
        <w:t xml:space="preserve"> </w:t>
      </w:r>
      <w:r w:rsidRPr="00F54D7A">
        <w:rPr>
          <w:rFonts w:hint="cs"/>
          <w:rtl/>
        </w:rPr>
        <w:t>مأوای ایشان آتش دوزخ، و جایگاه این ستمگران بد است(151) و حق</w:t>
      </w:r>
      <w:r w:rsidR="00BA15BC" w:rsidRPr="00F54D7A">
        <w:rPr>
          <w:rFonts w:hint="cs"/>
          <w:rtl/>
        </w:rPr>
        <w:t>ّ</w:t>
      </w:r>
      <w:r w:rsidRPr="00F54D7A">
        <w:rPr>
          <w:rFonts w:hint="cs"/>
          <w:rtl/>
        </w:rPr>
        <w:t>ا خدا وعد</w:t>
      </w:r>
      <w:r w:rsidR="009B34AE" w:rsidRPr="00F54D7A">
        <w:rPr>
          <w:rFonts w:hint="cs"/>
          <w:rtl/>
        </w:rPr>
        <w:t>ۀ</w:t>
      </w:r>
      <w:r w:rsidRPr="00F54D7A">
        <w:rPr>
          <w:rFonts w:hint="cs"/>
          <w:rtl/>
        </w:rPr>
        <w:t xml:space="preserve"> خود را وفا کرد وقتی</w:t>
      </w:r>
      <w:r w:rsidR="00BA15BC" w:rsidRPr="00F54D7A">
        <w:rPr>
          <w:rtl/>
        </w:rPr>
        <w:softHyphen/>
      </w:r>
      <w:r w:rsidRPr="00F54D7A">
        <w:rPr>
          <w:rFonts w:hint="cs"/>
          <w:rtl/>
        </w:rPr>
        <w:t>که شما به فرمان او جان کفار را گرفتید، تا آنگاه که سست شدید و با یکدیگر نزاع کردید، و پس از آنکه به شما</w:t>
      </w:r>
      <w:r w:rsidR="002518B6" w:rsidRPr="00F54D7A">
        <w:rPr>
          <w:rFonts w:hint="cs"/>
          <w:rtl/>
        </w:rPr>
        <w:t xml:space="preserve"> </w:t>
      </w:r>
      <w:r w:rsidRPr="00F54D7A">
        <w:rPr>
          <w:rFonts w:hint="cs"/>
          <w:rtl/>
        </w:rPr>
        <w:t>نشان داد آنچه را دوست می‌داشتی</w:t>
      </w:r>
      <w:r w:rsidR="00BA15BC" w:rsidRPr="00F54D7A">
        <w:rPr>
          <w:rFonts w:hint="cs"/>
          <w:rtl/>
        </w:rPr>
        <w:t>د،</w:t>
      </w:r>
      <w:r w:rsidRPr="00F54D7A">
        <w:rPr>
          <w:rFonts w:hint="cs"/>
          <w:rtl/>
        </w:rPr>
        <w:t xml:space="preserve"> نافرمانی کردید، پاره‌ای از شما دنیاخواه می‌بود و بعضی از شما آخرت‌جو، سپس شما را از کف</w:t>
      </w:r>
      <w:r w:rsidR="00BA15BC" w:rsidRPr="00F54D7A">
        <w:rPr>
          <w:rFonts w:hint="cs"/>
          <w:rtl/>
        </w:rPr>
        <w:t>ّ</w:t>
      </w:r>
      <w:r w:rsidRPr="00F54D7A">
        <w:rPr>
          <w:rFonts w:hint="cs"/>
          <w:rtl/>
        </w:rPr>
        <w:t>ار منصرف کرد تا آزمایشتان کند، و به تحقیق از شما عفو نمود، و</w:t>
      </w:r>
      <w:r w:rsidR="006F13A9" w:rsidRPr="00F54D7A">
        <w:rPr>
          <w:rFonts w:hint="cs"/>
          <w:rtl/>
        </w:rPr>
        <w:t xml:space="preserve"> </w:t>
      </w:r>
      <w:r w:rsidRPr="00F54D7A">
        <w:rPr>
          <w:rFonts w:hint="cs"/>
          <w:rtl/>
        </w:rPr>
        <w:t>خدا</w:t>
      </w:r>
      <w:r w:rsidR="002518B6" w:rsidRPr="00F54D7A">
        <w:rPr>
          <w:rFonts w:hint="cs"/>
          <w:rtl/>
        </w:rPr>
        <w:t xml:space="preserve"> </w:t>
      </w:r>
      <w:r w:rsidRPr="00F54D7A">
        <w:rPr>
          <w:rFonts w:hint="cs"/>
          <w:rtl/>
        </w:rPr>
        <w:t>صاحب فضل بر مؤمنین است(152) وقتی که به تپه‌ها بالا می‌رفتید و به احدی توجه نمی‌کردید، و این رسول شما را</w:t>
      </w:r>
      <w:r w:rsidR="002518B6" w:rsidRPr="00F54D7A">
        <w:rPr>
          <w:rFonts w:hint="cs"/>
          <w:rtl/>
        </w:rPr>
        <w:t xml:space="preserve"> </w:t>
      </w:r>
      <w:r w:rsidRPr="00F54D7A">
        <w:rPr>
          <w:rFonts w:hint="cs"/>
          <w:rtl/>
        </w:rPr>
        <w:t>از دنبال می‌خواند، پس جزای شما غصه‌ای بود به مقابل غص</w:t>
      </w:r>
      <w:r w:rsidR="00420200" w:rsidRPr="00F54D7A">
        <w:rPr>
          <w:rFonts w:hint="cs"/>
          <w:rtl/>
        </w:rPr>
        <w:t>ّ</w:t>
      </w:r>
      <w:r w:rsidRPr="00F54D7A">
        <w:rPr>
          <w:rFonts w:hint="cs"/>
          <w:rtl/>
        </w:rPr>
        <w:t>ه‌ای که به دل رسول خدا کردید، عفو خدا برای این است که محزون نمانید بر آنچه از شما فوت شد و بر آنچه به شما رسید، و</w:t>
      </w:r>
      <w:r w:rsidR="006F13A9" w:rsidRPr="00F54D7A">
        <w:rPr>
          <w:rFonts w:hint="cs"/>
          <w:rtl/>
        </w:rPr>
        <w:t xml:space="preserve"> </w:t>
      </w:r>
      <w:r w:rsidRPr="00F54D7A">
        <w:rPr>
          <w:rFonts w:hint="cs"/>
          <w:rtl/>
        </w:rPr>
        <w:t>خدا آگاه است به آنچه می‌کنید.(153)</w:t>
      </w:r>
    </w:p>
    <w:p w:rsidR="00FE1DA6" w:rsidRPr="00F54D7A" w:rsidRDefault="00FE1DA6" w:rsidP="00C249CC">
      <w:pPr>
        <w:pStyle w:val="a2"/>
        <w:rPr>
          <w:rtl/>
        </w:rPr>
      </w:pPr>
      <w:r w:rsidRPr="00F54D7A">
        <w:rPr>
          <w:rFonts w:cs="B Zar" w:hint="cs"/>
          <w:b/>
          <w:bCs/>
          <w:sz w:val="26"/>
          <w:szCs w:val="26"/>
          <w:rtl/>
        </w:rPr>
        <w:t>نکات</w:t>
      </w:r>
      <w:r w:rsidR="00CD3E26" w:rsidRPr="00F54D7A">
        <w:rPr>
          <w:rFonts w:cs="B Zar" w:hint="cs"/>
          <w:b/>
          <w:bCs/>
          <w:sz w:val="26"/>
          <w:szCs w:val="26"/>
          <w:rtl/>
        </w:rPr>
        <w:t>:</w:t>
      </w:r>
      <w:r w:rsidR="00CD3E26" w:rsidRPr="00F54D7A">
        <w:rPr>
          <w:rFonts w:hint="cs"/>
          <w:rtl/>
        </w:rPr>
        <w:t xml:space="preserve"> </w:t>
      </w:r>
      <w:r w:rsidRPr="00F54D7A">
        <w:rPr>
          <w:rFonts w:hint="cs"/>
          <w:rtl/>
        </w:rPr>
        <w:t>جمل</w:t>
      </w:r>
      <w:r w:rsidR="007C704B" w:rsidRPr="00F54D7A">
        <w:rPr>
          <w:rFonts w:hint="cs"/>
          <w:rtl/>
        </w:rPr>
        <w:t>ۀ</w:t>
      </w:r>
      <w:r w:rsidR="00CD3E26" w:rsidRPr="00F54D7A">
        <w:rPr>
          <w:rFonts w:hint="cs"/>
          <w:rtl/>
        </w:rPr>
        <w:t>:</w:t>
      </w:r>
      <w:r w:rsidR="00702F1A" w:rsidRPr="00F54D7A">
        <w:rPr>
          <w:rFonts w:hint="cs"/>
          <w:rtl/>
        </w:rPr>
        <w:t xml:space="preserve"> </w:t>
      </w:r>
      <w:r w:rsidR="00702F1A" w:rsidRPr="00F54D7A">
        <w:rPr>
          <w:rFonts w:ascii="Traditional Arabic" w:hAnsi="Traditional Arabic" w:cs="Traditional Arabic"/>
          <w:rtl/>
        </w:rPr>
        <w:t>﴿</w:t>
      </w:r>
      <w:r w:rsidR="00702F1A" w:rsidRPr="00F54D7A">
        <w:rPr>
          <w:rStyle w:val="Char4"/>
          <w:rFonts w:hint="cs"/>
          <w:rtl/>
        </w:rPr>
        <w:t>سَنُلۡقِي...</w:t>
      </w:r>
      <w:r w:rsidR="00702F1A" w:rsidRPr="00F54D7A">
        <w:rPr>
          <w:rFonts w:ascii="Traditional Arabic" w:hAnsi="Traditional Arabic" w:cs="Traditional Arabic"/>
          <w:rtl/>
        </w:rPr>
        <w:t>﴾</w:t>
      </w:r>
      <w:r w:rsidR="00CD3E26" w:rsidRPr="00F54D7A">
        <w:rPr>
          <w:rFonts w:hint="cs"/>
          <w:rtl/>
        </w:rPr>
        <w:t xml:space="preserve"> </w:t>
      </w:r>
      <w:r w:rsidRPr="00F54D7A">
        <w:rPr>
          <w:rFonts w:hint="cs"/>
          <w:rtl/>
        </w:rPr>
        <w:t>دلالت دارد که خدای</w:t>
      </w:r>
      <w:r w:rsidR="00814D3D">
        <w:rPr>
          <w:rtl/>
        </w:rPr>
        <w:softHyphen/>
      </w:r>
      <w:r w:rsidRPr="00F54D7A">
        <w:rPr>
          <w:rFonts w:hint="cs"/>
          <w:rtl/>
        </w:rPr>
        <w:t>تعالی در جنگ احد ترسی در دل کف</w:t>
      </w:r>
      <w:r w:rsidR="00420200" w:rsidRPr="00F54D7A">
        <w:rPr>
          <w:rFonts w:hint="cs"/>
          <w:rtl/>
        </w:rPr>
        <w:t>ّ</w:t>
      </w:r>
      <w:r w:rsidRPr="00F54D7A">
        <w:rPr>
          <w:rFonts w:hint="cs"/>
          <w:rtl/>
        </w:rPr>
        <w:t>ار انداخت که پس از پراکنده‌شدن مسلمین و</w:t>
      </w:r>
      <w:r w:rsidR="006F13A9" w:rsidRPr="00F54D7A">
        <w:rPr>
          <w:rFonts w:hint="cs"/>
          <w:rtl/>
        </w:rPr>
        <w:t xml:space="preserve"> </w:t>
      </w:r>
      <w:r w:rsidRPr="00F54D7A">
        <w:rPr>
          <w:rFonts w:hint="cs"/>
          <w:rtl/>
        </w:rPr>
        <w:t>استیلای کفار باز مسلمین را رها کردند، و ب</w:t>
      </w:r>
      <w:r w:rsidR="00420200" w:rsidRPr="00F54D7A">
        <w:rPr>
          <w:rFonts w:hint="cs"/>
          <w:rtl/>
        </w:rPr>
        <w:t xml:space="preserve">ه </w:t>
      </w:r>
      <w:r w:rsidRPr="00F54D7A">
        <w:rPr>
          <w:rFonts w:hint="cs"/>
          <w:rtl/>
        </w:rPr>
        <w:t>طرف مک</w:t>
      </w:r>
      <w:r w:rsidR="00420200" w:rsidRPr="00F54D7A">
        <w:rPr>
          <w:rFonts w:hint="cs"/>
          <w:rtl/>
        </w:rPr>
        <w:t>ه فرار نمودند. کار مشرکین به جای</w:t>
      </w:r>
      <w:r w:rsidRPr="00F54D7A">
        <w:rPr>
          <w:rFonts w:hint="cs"/>
          <w:rtl/>
        </w:rPr>
        <w:t>ی رسید که بت ه</w:t>
      </w:r>
      <w:r w:rsidR="00420200" w:rsidRPr="00F54D7A">
        <w:rPr>
          <w:rFonts w:hint="cs"/>
          <w:rtl/>
        </w:rPr>
        <w:t>ُ</w:t>
      </w:r>
      <w:r w:rsidRPr="00F54D7A">
        <w:rPr>
          <w:rFonts w:hint="cs"/>
          <w:rtl/>
        </w:rPr>
        <w:t>ب</w:t>
      </w:r>
      <w:r w:rsidR="00420200" w:rsidRPr="00F54D7A">
        <w:rPr>
          <w:rFonts w:hint="cs"/>
          <w:rtl/>
        </w:rPr>
        <w:t>َ</w:t>
      </w:r>
      <w:r w:rsidRPr="00F54D7A">
        <w:rPr>
          <w:rFonts w:hint="cs"/>
          <w:rtl/>
        </w:rPr>
        <w:t>ل را بلند کرده و دم گرفته بودند</w:t>
      </w:r>
      <w:r w:rsidR="00CD3E26" w:rsidRPr="00F54D7A">
        <w:rPr>
          <w:rFonts w:hint="cs"/>
          <w:rtl/>
        </w:rPr>
        <w:t xml:space="preserve">: </w:t>
      </w:r>
      <w:r w:rsidR="002C0BB0" w:rsidRPr="00F54D7A">
        <w:rPr>
          <w:rStyle w:val="Char9"/>
          <w:rtl/>
        </w:rPr>
        <w:t>«</w:t>
      </w:r>
      <w:r w:rsidR="00FE1A28" w:rsidRPr="00FE1A28">
        <w:rPr>
          <w:rStyle w:val="Char9"/>
          <w:rtl/>
        </w:rPr>
        <w:t>أُعْلُ هُبَلُ</w:t>
      </w:r>
      <w:r w:rsidR="00FE1A28">
        <w:rPr>
          <w:rStyle w:val="Char9"/>
          <w:rFonts w:hint="cs"/>
          <w:rtl/>
        </w:rPr>
        <w:t>،</w:t>
      </w:r>
      <w:r w:rsidR="00FE1A28" w:rsidRPr="00FE1A28">
        <w:rPr>
          <w:rStyle w:val="Char9"/>
          <w:rtl/>
        </w:rPr>
        <w:t xml:space="preserve"> أُعْلُ هُبَلُ</w:t>
      </w:r>
      <w:r w:rsidR="002C0BB0" w:rsidRPr="00F54D7A">
        <w:rPr>
          <w:rStyle w:val="Char9"/>
          <w:rtl/>
        </w:rPr>
        <w:t>»</w:t>
      </w:r>
      <w:r w:rsidRPr="00F54D7A">
        <w:rPr>
          <w:rtl/>
        </w:rPr>
        <w:t>،</w:t>
      </w:r>
      <w:r w:rsidR="0030430F">
        <w:rPr>
          <w:rFonts w:hint="cs"/>
          <w:rtl/>
        </w:rPr>
        <w:t xml:space="preserve"> رسول</w:t>
      </w:r>
      <w:r w:rsidR="0030430F">
        <w:rPr>
          <w:rFonts w:hint="eastAsia"/>
          <w:rtl/>
        </w:rPr>
        <w:t>‌</w:t>
      </w:r>
      <w:r w:rsidRPr="00F54D7A">
        <w:rPr>
          <w:rFonts w:hint="cs"/>
          <w:rtl/>
        </w:rPr>
        <w:t>خدا</w:t>
      </w:r>
      <w:r w:rsidR="00A87B93" w:rsidRPr="00F54D7A">
        <w:rPr>
          <w:rFonts w:cs="CTraditional Arabic" w:hint="cs"/>
          <w:rtl/>
        </w:rPr>
        <w:t>ص</w:t>
      </w:r>
      <w:r w:rsidRPr="00F54D7A">
        <w:rPr>
          <w:rFonts w:hint="cs"/>
          <w:rtl/>
        </w:rPr>
        <w:t xml:space="preserve"> به مسلمین فرمود</w:t>
      </w:r>
      <w:r w:rsidR="00CD3E26" w:rsidRPr="00F54D7A">
        <w:rPr>
          <w:rFonts w:hint="cs"/>
          <w:rtl/>
        </w:rPr>
        <w:t xml:space="preserve">: </w:t>
      </w:r>
      <w:r w:rsidRPr="00F54D7A">
        <w:rPr>
          <w:rFonts w:hint="cs"/>
          <w:rtl/>
        </w:rPr>
        <w:t>چرا ساکتید در جواب بگوئید</w:t>
      </w:r>
      <w:r w:rsidR="00CD3E26" w:rsidRPr="00F54D7A">
        <w:rPr>
          <w:rFonts w:hint="cs"/>
          <w:rtl/>
        </w:rPr>
        <w:t xml:space="preserve">: </w:t>
      </w:r>
      <w:r w:rsidR="002C0BB0" w:rsidRPr="00F54D7A">
        <w:rPr>
          <w:rStyle w:val="Char8"/>
          <w:rtl/>
        </w:rPr>
        <w:t>«</w:t>
      </w:r>
      <w:r w:rsidR="00781B34" w:rsidRPr="00F54D7A">
        <w:rPr>
          <w:rStyle w:val="Char8"/>
          <w:rtl/>
        </w:rPr>
        <w:t>الله</w:t>
      </w:r>
      <w:r w:rsidR="006F13A9" w:rsidRPr="00F54D7A">
        <w:rPr>
          <w:rStyle w:val="Char8"/>
          <w:rFonts w:hint="cs"/>
          <w:rtl/>
        </w:rPr>
        <w:t>ُ</w:t>
      </w:r>
      <w:r w:rsidRPr="00F54D7A">
        <w:rPr>
          <w:rStyle w:val="Char8"/>
          <w:rtl/>
        </w:rPr>
        <w:t xml:space="preserve"> </w:t>
      </w:r>
      <w:r w:rsidR="00781B34" w:rsidRPr="00F54D7A">
        <w:rPr>
          <w:rStyle w:val="Char8"/>
          <w:rtl/>
        </w:rPr>
        <w:t>أ</w:t>
      </w:r>
      <w:r w:rsidR="006F13A9" w:rsidRPr="00F54D7A">
        <w:rPr>
          <w:rStyle w:val="Char8"/>
          <w:rFonts w:hint="cs"/>
          <w:rtl/>
        </w:rPr>
        <w:t>َ</w:t>
      </w:r>
      <w:r w:rsidRPr="00F54D7A">
        <w:rPr>
          <w:rStyle w:val="Char8"/>
          <w:rtl/>
        </w:rPr>
        <w:t>ع</w:t>
      </w:r>
      <w:r w:rsidR="006F13A9" w:rsidRPr="00F54D7A">
        <w:rPr>
          <w:rStyle w:val="Char8"/>
          <w:rFonts w:hint="cs"/>
          <w:rtl/>
        </w:rPr>
        <w:t>َ</w:t>
      </w:r>
      <w:r w:rsidRPr="00F54D7A">
        <w:rPr>
          <w:rStyle w:val="Char8"/>
          <w:rtl/>
        </w:rPr>
        <w:t>لی و</w:t>
      </w:r>
      <w:r w:rsidR="00781B34" w:rsidRPr="00F54D7A">
        <w:rPr>
          <w:rStyle w:val="Char8"/>
          <w:rtl/>
        </w:rPr>
        <w:t>أ</w:t>
      </w:r>
      <w:r w:rsidRPr="00F54D7A">
        <w:rPr>
          <w:rStyle w:val="Char8"/>
          <w:rtl/>
        </w:rPr>
        <w:t>ج</w:t>
      </w:r>
      <w:r w:rsidR="00420200" w:rsidRPr="00F54D7A">
        <w:rPr>
          <w:rStyle w:val="Char8"/>
          <w:rFonts w:hint="cs"/>
          <w:rtl/>
        </w:rPr>
        <w:t>َ</w:t>
      </w:r>
      <w:r w:rsidRPr="00F54D7A">
        <w:rPr>
          <w:rStyle w:val="Char8"/>
          <w:rtl/>
        </w:rPr>
        <w:t>ل</w:t>
      </w:r>
      <w:r w:rsidR="00420200" w:rsidRPr="00F54D7A">
        <w:rPr>
          <w:rStyle w:val="Char8"/>
          <w:rFonts w:hint="cs"/>
          <w:rtl/>
        </w:rPr>
        <w:t>ّ</w:t>
      </w:r>
      <w:r w:rsidR="002C0BB0" w:rsidRPr="00F54D7A">
        <w:rPr>
          <w:rStyle w:val="Char8"/>
          <w:rtl/>
        </w:rPr>
        <w:t>»</w:t>
      </w:r>
      <w:r w:rsidRPr="00F54D7A">
        <w:rPr>
          <w:rtl/>
        </w:rPr>
        <w:t>.</w:t>
      </w:r>
      <w:r w:rsidRPr="00F54D7A">
        <w:rPr>
          <w:rFonts w:hint="cs"/>
          <w:rtl/>
        </w:rPr>
        <w:t xml:space="preserve"> و مشرکین را عقیده چنین بود که بت‌ها را خدا وسیله قرار داده و شفیع نزد اویند، در آیه اشاره کرده که چنین قولی به خدا افتراء است، زیرا خدا در این موضوع چیزی نازل ننموده </w:t>
      </w:r>
      <w:r w:rsidR="00420200" w:rsidRPr="00F54D7A">
        <w:rPr>
          <w:rFonts w:hint="cs"/>
          <w:rtl/>
        </w:rPr>
        <w:t>چنانکه می</w:t>
      </w:r>
      <w:r w:rsidR="00420200" w:rsidRPr="00F54D7A">
        <w:rPr>
          <w:rFonts w:hint="cs"/>
          <w:rtl/>
        </w:rPr>
        <w:softHyphen/>
        <w:t>فرماید</w:t>
      </w:r>
      <w:r w:rsidR="00CD3E26" w:rsidRPr="00F54D7A">
        <w:rPr>
          <w:rFonts w:hint="cs"/>
          <w:rtl/>
        </w:rPr>
        <w:t>:</w:t>
      </w:r>
      <w:r w:rsidR="00702F1A" w:rsidRPr="00F54D7A">
        <w:rPr>
          <w:rFonts w:hint="cs"/>
          <w:rtl/>
        </w:rPr>
        <w:t xml:space="preserve"> </w:t>
      </w:r>
      <w:r w:rsidR="00702F1A" w:rsidRPr="00F54D7A">
        <w:rPr>
          <w:rFonts w:ascii="Traditional Arabic" w:hAnsi="Traditional Arabic" w:cs="Traditional Arabic"/>
          <w:rtl/>
        </w:rPr>
        <w:t>﴿</w:t>
      </w:r>
      <w:r w:rsidR="00702F1A" w:rsidRPr="00F54D7A">
        <w:rPr>
          <w:rStyle w:val="Char6"/>
          <w:rtl/>
        </w:rPr>
        <w:t>أَشۡرَكُواْ بِ</w:t>
      </w:r>
      <w:r w:rsidR="00702F1A" w:rsidRPr="00F54D7A">
        <w:rPr>
          <w:rStyle w:val="Char6"/>
          <w:rFonts w:hint="cs"/>
          <w:rtl/>
        </w:rPr>
        <w:t>ٱللَّهِ</w:t>
      </w:r>
      <w:r w:rsidR="00702F1A" w:rsidRPr="00F54D7A">
        <w:rPr>
          <w:rStyle w:val="Char6"/>
          <w:rtl/>
        </w:rPr>
        <w:t xml:space="preserve"> مَا لَمۡ يُنَزِّلۡ بِهِ</w:t>
      </w:r>
      <w:r w:rsidR="00702F1A" w:rsidRPr="00F54D7A">
        <w:rPr>
          <w:rStyle w:val="Char6"/>
          <w:rFonts w:hint="cs"/>
          <w:rtl/>
        </w:rPr>
        <w:t>ۦ</w:t>
      </w:r>
      <w:r w:rsidR="00702F1A" w:rsidRPr="00F54D7A">
        <w:rPr>
          <w:rStyle w:val="Char6"/>
          <w:rtl/>
        </w:rPr>
        <w:t xml:space="preserve"> سُلۡطَٰنٗاۖ</w:t>
      </w:r>
      <w:r w:rsidR="00702F1A" w:rsidRPr="00F54D7A">
        <w:rPr>
          <w:rFonts w:ascii="Traditional Arabic" w:hAnsi="Traditional Arabic" w:cs="Traditional Arabic"/>
          <w:rtl/>
        </w:rPr>
        <w:t>﴾</w:t>
      </w:r>
      <w:r w:rsidR="00CD3E26" w:rsidRPr="00F54D7A">
        <w:rPr>
          <w:rFonts w:hint="cs"/>
          <w:rtl/>
        </w:rPr>
        <w:t xml:space="preserve"> </w:t>
      </w:r>
      <w:r w:rsidRPr="00F54D7A">
        <w:rPr>
          <w:rFonts w:hint="cs"/>
          <w:rtl/>
        </w:rPr>
        <w:t>حال باید از مسلمین زمان ما تعج</w:t>
      </w:r>
      <w:r w:rsidR="00420200" w:rsidRPr="00F54D7A">
        <w:rPr>
          <w:rFonts w:hint="cs"/>
          <w:rtl/>
        </w:rPr>
        <w:t>ّ</w:t>
      </w:r>
      <w:r w:rsidRPr="00F54D7A">
        <w:rPr>
          <w:rFonts w:hint="cs"/>
          <w:rtl/>
        </w:rPr>
        <w:t>ب کرد که با وجود این</w:t>
      </w:r>
      <w:r w:rsidR="00420200" w:rsidRPr="00F54D7A">
        <w:rPr>
          <w:rFonts w:hint="cs"/>
          <w:rtl/>
        </w:rPr>
        <w:t>همه</w:t>
      </w:r>
      <w:r w:rsidRPr="00F54D7A">
        <w:rPr>
          <w:rFonts w:hint="cs"/>
          <w:rtl/>
        </w:rPr>
        <w:t xml:space="preserve"> آیات</w:t>
      </w:r>
      <w:r w:rsidR="00420200" w:rsidRPr="00F54D7A">
        <w:rPr>
          <w:rFonts w:hint="cs"/>
          <w:rtl/>
        </w:rPr>
        <w:t>،</w:t>
      </w:r>
      <w:r w:rsidRPr="00F54D7A">
        <w:rPr>
          <w:rFonts w:hint="cs"/>
          <w:rtl/>
        </w:rPr>
        <w:t xml:space="preserve"> </w:t>
      </w:r>
      <w:r w:rsidR="00420200" w:rsidRPr="00F54D7A">
        <w:rPr>
          <w:rFonts w:hint="cs"/>
          <w:rtl/>
        </w:rPr>
        <w:t xml:space="preserve">باز </w:t>
      </w:r>
      <w:r w:rsidRPr="00F54D7A">
        <w:rPr>
          <w:rFonts w:hint="cs"/>
          <w:rtl/>
        </w:rPr>
        <w:t>در دعاها وسختی‌ها</w:t>
      </w:r>
      <w:r w:rsidR="00420200" w:rsidRPr="00F54D7A">
        <w:rPr>
          <w:rFonts w:hint="cs"/>
          <w:rtl/>
        </w:rPr>
        <w:t>،</w:t>
      </w:r>
      <w:r w:rsidRPr="00F54D7A">
        <w:rPr>
          <w:rFonts w:hint="cs"/>
          <w:rtl/>
        </w:rPr>
        <w:t xml:space="preserve"> اموا</w:t>
      </w:r>
      <w:r w:rsidR="006F13A9" w:rsidRPr="00F54D7A">
        <w:rPr>
          <w:rFonts w:hint="cs"/>
          <w:rtl/>
        </w:rPr>
        <w:t>ت و بزرگان دین خود را می‌خوانند</w:t>
      </w:r>
      <w:r w:rsidRPr="00F54D7A">
        <w:rPr>
          <w:rFonts w:hint="cs"/>
          <w:rtl/>
        </w:rPr>
        <w:t xml:space="preserve"> و حال آنکه دلیلی </w:t>
      </w:r>
      <w:r w:rsidR="006F13A9" w:rsidRPr="00F54D7A">
        <w:rPr>
          <w:rFonts w:hint="cs"/>
          <w:rtl/>
        </w:rPr>
        <w:t>برای ایشان در ما أنزل الله نیست</w:t>
      </w:r>
      <w:r w:rsidRPr="00F54D7A">
        <w:rPr>
          <w:rFonts w:hint="cs"/>
          <w:rtl/>
        </w:rPr>
        <w:t xml:space="preserve"> و اولیاء خدا با این شرک مخالفند. وجمل</w:t>
      </w:r>
      <w:r w:rsidR="007C704B" w:rsidRPr="00F54D7A">
        <w:rPr>
          <w:rFonts w:hint="cs"/>
          <w:rtl/>
        </w:rPr>
        <w:t>ۀ</w:t>
      </w:r>
      <w:r w:rsidR="00CD3E26" w:rsidRPr="00F54D7A">
        <w:rPr>
          <w:rFonts w:hint="cs"/>
          <w:rtl/>
        </w:rPr>
        <w:t>:</w:t>
      </w:r>
      <w:r w:rsidR="00702F1A" w:rsidRPr="00F54D7A">
        <w:rPr>
          <w:rFonts w:hint="cs"/>
          <w:rtl/>
        </w:rPr>
        <w:t xml:space="preserve"> </w:t>
      </w:r>
      <w:r w:rsidR="00702F1A" w:rsidRPr="00F54D7A">
        <w:rPr>
          <w:rFonts w:ascii="Traditional Arabic" w:hAnsi="Traditional Arabic" w:cs="Traditional Arabic"/>
          <w:rtl/>
        </w:rPr>
        <w:t>﴿</w:t>
      </w:r>
      <w:r w:rsidR="00702F1A" w:rsidRPr="00F54D7A">
        <w:rPr>
          <w:rStyle w:val="Char4"/>
          <w:rFonts w:hint="cs"/>
          <w:rtl/>
        </w:rPr>
        <w:t>وَلَقَدۡ</w:t>
      </w:r>
      <w:r w:rsidR="00702F1A" w:rsidRPr="00F54D7A">
        <w:rPr>
          <w:rStyle w:val="Char4"/>
          <w:rtl/>
        </w:rPr>
        <w:t xml:space="preserve"> صَدَقَكُمُ </w:t>
      </w:r>
      <w:r w:rsidR="00702F1A" w:rsidRPr="00F54D7A">
        <w:rPr>
          <w:rStyle w:val="Char4"/>
          <w:rFonts w:hint="cs"/>
          <w:rtl/>
        </w:rPr>
        <w:t>ٱللَّهُ...</w:t>
      </w:r>
      <w:r w:rsidR="00702F1A" w:rsidRPr="00F54D7A">
        <w:rPr>
          <w:rFonts w:ascii="Traditional Arabic" w:hAnsi="Traditional Arabic" w:cs="Traditional Arabic"/>
          <w:rtl/>
        </w:rPr>
        <w:t>﴾</w:t>
      </w:r>
      <w:r w:rsidR="00CD3E26" w:rsidRPr="00F54D7A">
        <w:rPr>
          <w:rFonts w:hint="cs"/>
          <w:rtl/>
        </w:rPr>
        <w:t xml:space="preserve"> </w:t>
      </w:r>
      <w:r w:rsidRPr="00F54D7A">
        <w:rPr>
          <w:rFonts w:hint="cs"/>
          <w:rtl/>
        </w:rPr>
        <w:t>دلالت دارد که چون مسلمین مت</w:t>
      </w:r>
      <w:r w:rsidR="00AA281C" w:rsidRPr="00F54D7A">
        <w:rPr>
          <w:rFonts w:hint="cs"/>
          <w:rtl/>
        </w:rPr>
        <w:t>ّ</w:t>
      </w:r>
      <w:r w:rsidRPr="00F54D7A">
        <w:rPr>
          <w:rFonts w:hint="cs"/>
          <w:rtl/>
        </w:rPr>
        <w:t>حد بودند در اطاعت خدا و سعی داشتند در کار خود، خدا یاریشان کرد مانند قضی</w:t>
      </w:r>
      <w:r w:rsidR="00AA281C" w:rsidRPr="00F54D7A">
        <w:rPr>
          <w:rFonts w:hint="cs"/>
          <w:rtl/>
        </w:rPr>
        <w:t>ّ</w:t>
      </w:r>
      <w:r w:rsidR="007C704B" w:rsidRPr="00F54D7A">
        <w:rPr>
          <w:rFonts w:hint="cs"/>
          <w:rtl/>
        </w:rPr>
        <w:t>ۀ</w:t>
      </w:r>
      <w:r w:rsidR="006F13A9" w:rsidRPr="00F54D7A">
        <w:rPr>
          <w:rFonts w:hint="cs"/>
          <w:rtl/>
        </w:rPr>
        <w:t xml:space="preserve"> بدر. ا</w:t>
      </w:r>
      <w:r w:rsidRPr="00F54D7A">
        <w:rPr>
          <w:rFonts w:hint="cs"/>
          <w:rtl/>
        </w:rPr>
        <w:t>م</w:t>
      </w:r>
      <w:r w:rsidR="00AA281C" w:rsidRPr="00F54D7A">
        <w:rPr>
          <w:rFonts w:hint="cs"/>
          <w:rtl/>
        </w:rPr>
        <w:t>ّ</w:t>
      </w:r>
      <w:r w:rsidRPr="00F54D7A">
        <w:rPr>
          <w:rFonts w:hint="cs"/>
          <w:rtl/>
        </w:rPr>
        <w:t>ا در ا</w:t>
      </w:r>
      <w:r w:rsidR="00AA281C" w:rsidRPr="00F54D7A">
        <w:rPr>
          <w:rFonts w:hint="cs"/>
          <w:rtl/>
        </w:rPr>
        <w:t>ُ</w:t>
      </w:r>
      <w:r w:rsidRPr="00F54D7A">
        <w:rPr>
          <w:rFonts w:hint="cs"/>
          <w:rtl/>
        </w:rPr>
        <w:t>ح</w:t>
      </w:r>
      <w:r w:rsidR="00AA281C" w:rsidRPr="00F54D7A">
        <w:rPr>
          <w:rFonts w:hint="cs"/>
          <w:rtl/>
        </w:rPr>
        <w:t>ُ</w:t>
      </w:r>
      <w:r w:rsidRPr="00F54D7A">
        <w:rPr>
          <w:rFonts w:hint="cs"/>
          <w:rtl/>
        </w:rPr>
        <w:t xml:space="preserve">د نزاع </w:t>
      </w:r>
      <w:r w:rsidR="000318A9" w:rsidRPr="00F54D7A">
        <w:rPr>
          <w:rFonts w:hint="cs"/>
          <w:rtl/>
        </w:rPr>
        <w:t>کرد</w:t>
      </w:r>
      <w:r w:rsidRPr="00F54D7A">
        <w:rPr>
          <w:rFonts w:hint="cs"/>
          <w:rtl/>
        </w:rPr>
        <w:t xml:space="preserve">ند و در جنگ سستی کردند و برای </w:t>
      </w:r>
      <w:r w:rsidR="00781B34" w:rsidRPr="00F54D7A">
        <w:rPr>
          <w:rFonts w:hint="cs"/>
          <w:rtl/>
        </w:rPr>
        <w:t>جمع كردن غنيمت</w:t>
      </w:r>
      <w:r w:rsidRPr="00F54D7A">
        <w:rPr>
          <w:rFonts w:hint="cs"/>
          <w:rtl/>
        </w:rPr>
        <w:t xml:space="preserve"> سنگر خود را از دست دادند و لذا مشمول عنایت </w:t>
      </w:r>
      <w:r w:rsidR="00612217" w:rsidRPr="00F54D7A">
        <w:rPr>
          <w:rFonts w:hint="cs"/>
          <w:rtl/>
        </w:rPr>
        <w:t xml:space="preserve">کامل </w:t>
      </w:r>
      <w:r w:rsidR="006F13A9" w:rsidRPr="00F54D7A">
        <w:rPr>
          <w:rFonts w:hint="cs"/>
          <w:rtl/>
        </w:rPr>
        <w:t>ا</w:t>
      </w:r>
      <w:r w:rsidRPr="00F54D7A">
        <w:rPr>
          <w:rFonts w:hint="cs"/>
          <w:rtl/>
        </w:rPr>
        <w:t xml:space="preserve">لهی </w:t>
      </w:r>
      <w:r w:rsidR="00BD7C51" w:rsidRPr="00F54D7A">
        <w:rPr>
          <w:rFonts w:hint="cs"/>
          <w:rtl/>
        </w:rPr>
        <w:t xml:space="preserve">مانند بدر </w:t>
      </w:r>
      <w:r w:rsidRPr="00F54D7A">
        <w:rPr>
          <w:rFonts w:hint="cs"/>
          <w:rtl/>
        </w:rPr>
        <w:t>نشدند.</w:t>
      </w:r>
    </w:p>
    <w:p w:rsidR="00702F1A" w:rsidRPr="00F54D7A" w:rsidRDefault="00702F1A" w:rsidP="00C249CC">
      <w:pPr>
        <w:pStyle w:val="ae"/>
        <w:rPr>
          <w:rtl/>
        </w:rPr>
      </w:pPr>
      <w:r w:rsidRPr="00F54D7A">
        <w:rPr>
          <w:rFonts w:ascii="Traditional Arabic" w:hAnsi="Traditional Arabic" w:cs="Traditional Arabic"/>
          <w:rtl/>
        </w:rPr>
        <w:t>﴿</w:t>
      </w:r>
      <w:r w:rsidRPr="00F54D7A">
        <w:rPr>
          <w:rtl/>
        </w:rPr>
        <w:t xml:space="preserve">ثُمَّ أَنزَلَ عَلَيۡكُم مِّنۢ بَعۡدِ </w:t>
      </w:r>
      <w:r w:rsidRPr="00F54D7A">
        <w:rPr>
          <w:rFonts w:hint="cs"/>
          <w:rtl/>
        </w:rPr>
        <w:t>ٱ</w:t>
      </w:r>
      <w:r w:rsidRPr="00F54D7A">
        <w:rPr>
          <w:rFonts w:hint="eastAsia"/>
          <w:rtl/>
        </w:rPr>
        <w:t>لۡغَمِّ</w:t>
      </w:r>
      <w:r w:rsidRPr="00F54D7A">
        <w:rPr>
          <w:rtl/>
        </w:rPr>
        <w:t xml:space="preserve"> أَمَنَةٗ نُّعَاسٗا يَغۡشَىٰ طَآئِفَةٗ مِّنكُمۡۖ وَطَآئِفَةٞ قَدۡ أَهَمَّتۡهُمۡ أَنفُسُهُمۡ يَظُنُّونَ بِ</w:t>
      </w:r>
      <w:r w:rsidRPr="00F54D7A">
        <w:rPr>
          <w:rFonts w:hint="cs"/>
          <w:rtl/>
        </w:rPr>
        <w:t>ٱ</w:t>
      </w:r>
      <w:r w:rsidRPr="00F54D7A">
        <w:rPr>
          <w:rFonts w:hint="eastAsia"/>
          <w:rtl/>
        </w:rPr>
        <w:t>للَّهِ</w:t>
      </w:r>
      <w:r w:rsidRPr="00F54D7A">
        <w:rPr>
          <w:rtl/>
        </w:rPr>
        <w:t xml:space="preserve"> غَيۡرَ </w:t>
      </w:r>
      <w:r w:rsidRPr="00F54D7A">
        <w:rPr>
          <w:rFonts w:hint="cs"/>
          <w:rtl/>
        </w:rPr>
        <w:t>ٱ</w:t>
      </w:r>
      <w:r w:rsidRPr="00F54D7A">
        <w:rPr>
          <w:rFonts w:hint="eastAsia"/>
          <w:rtl/>
        </w:rPr>
        <w:t>لۡحَقِّ</w:t>
      </w:r>
      <w:r w:rsidRPr="00F54D7A">
        <w:rPr>
          <w:rtl/>
        </w:rPr>
        <w:t xml:space="preserve"> ظَنَّ </w:t>
      </w:r>
      <w:r w:rsidRPr="00F54D7A">
        <w:rPr>
          <w:rFonts w:hint="cs"/>
          <w:rtl/>
        </w:rPr>
        <w:t>ٱ</w:t>
      </w:r>
      <w:r w:rsidRPr="00F54D7A">
        <w:rPr>
          <w:rFonts w:hint="eastAsia"/>
          <w:rtl/>
        </w:rPr>
        <w:t>لۡجَٰهِلِيَّةِۖ</w:t>
      </w:r>
      <w:r w:rsidRPr="00F54D7A">
        <w:rPr>
          <w:rtl/>
        </w:rPr>
        <w:t xml:space="preserve"> يَقُولُونَ هَل لَّنَا مِنَ </w:t>
      </w:r>
      <w:r w:rsidRPr="00F54D7A">
        <w:rPr>
          <w:rFonts w:hint="cs"/>
          <w:rtl/>
        </w:rPr>
        <w:t>ٱ</w:t>
      </w:r>
      <w:r w:rsidRPr="00F54D7A">
        <w:rPr>
          <w:rFonts w:hint="eastAsia"/>
          <w:rtl/>
        </w:rPr>
        <w:t>لۡأَمۡرِ</w:t>
      </w:r>
      <w:r w:rsidRPr="00F54D7A">
        <w:rPr>
          <w:rtl/>
        </w:rPr>
        <w:t xml:space="preserve"> مِن شَيۡءٖۗ قُلۡ إِ</w:t>
      </w:r>
      <w:r w:rsidRPr="00F54D7A">
        <w:rPr>
          <w:rFonts w:hint="eastAsia"/>
          <w:rtl/>
        </w:rPr>
        <w:t>نَّ</w:t>
      </w:r>
      <w:r w:rsidRPr="00F54D7A">
        <w:rPr>
          <w:rtl/>
        </w:rPr>
        <w:t xml:space="preserve"> </w:t>
      </w:r>
      <w:r w:rsidRPr="00F54D7A">
        <w:rPr>
          <w:rFonts w:hint="cs"/>
          <w:rtl/>
        </w:rPr>
        <w:t>ٱ</w:t>
      </w:r>
      <w:r w:rsidRPr="00F54D7A">
        <w:rPr>
          <w:rFonts w:hint="eastAsia"/>
          <w:rtl/>
        </w:rPr>
        <w:t>لۡأَمۡرَ</w:t>
      </w:r>
      <w:r w:rsidRPr="00F54D7A">
        <w:rPr>
          <w:rtl/>
        </w:rPr>
        <w:t xml:space="preserve"> كُلَّهُ</w:t>
      </w:r>
      <w:r w:rsidRPr="00F54D7A">
        <w:rPr>
          <w:rFonts w:hint="cs"/>
          <w:rtl/>
        </w:rPr>
        <w:t>ۥ</w:t>
      </w:r>
      <w:r w:rsidRPr="00F54D7A">
        <w:rPr>
          <w:rtl/>
        </w:rPr>
        <w:t xml:space="preserve"> لِلَّهِۗ يُخۡفُونَ فِيٓ أَنفُسِهِم مَّا لَا يُبۡدُونَ لَكَۖ يَقُولُونَ لَوۡ كَانَ لَنَا مِنَ </w:t>
      </w:r>
      <w:r w:rsidRPr="00F54D7A">
        <w:rPr>
          <w:rFonts w:hint="cs"/>
          <w:rtl/>
        </w:rPr>
        <w:t>ٱ</w:t>
      </w:r>
      <w:r w:rsidRPr="00F54D7A">
        <w:rPr>
          <w:rFonts w:hint="eastAsia"/>
          <w:rtl/>
        </w:rPr>
        <w:t>لۡأَمۡرِ</w:t>
      </w:r>
      <w:r w:rsidRPr="00F54D7A">
        <w:rPr>
          <w:rtl/>
        </w:rPr>
        <w:t xml:space="preserve"> شَيۡءٞ مَّا قُتِلۡنَا هَٰهُنَاۗ قُل لَّوۡ كُنتُمۡ فِي بُيُوتِكُمۡ لَبَرَزَ </w:t>
      </w:r>
      <w:r w:rsidRPr="00F54D7A">
        <w:rPr>
          <w:rFonts w:hint="cs"/>
          <w:rtl/>
        </w:rPr>
        <w:t>ٱ</w:t>
      </w:r>
      <w:r w:rsidRPr="00F54D7A">
        <w:rPr>
          <w:rFonts w:hint="eastAsia"/>
          <w:rtl/>
        </w:rPr>
        <w:t>لَّذِينَ</w:t>
      </w:r>
      <w:r w:rsidRPr="00F54D7A">
        <w:rPr>
          <w:rtl/>
        </w:rPr>
        <w:t xml:space="preserve"> كُتِبَ عَلَيۡهِمُ </w:t>
      </w:r>
      <w:r w:rsidRPr="00F54D7A">
        <w:rPr>
          <w:rFonts w:hint="cs"/>
          <w:rtl/>
        </w:rPr>
        <w:t>ٱ</w:t>
      </w:r>
      <w:r w:rsidRPr="00F54D7A">
        <w:rPr>
          <w:rFonts w:hint="eastAsia"/>
          <w:rtl/>
        </w:rPr>
        <w:t>لۡقَتۡلُ</w:t>
      </w:r>
      <w:r w:rsidRPr="00F54D7A">
        <w:rPr>
          <w:rtl/>
        </w:rPr>
        <w:t xml:space="preserve"> إِلَىٰ مَضَاجِعِ</w:t>
      </w:r>
      <w:r w:rsidRPr="00F54D7A">
        <w:rPr>
          <w:rFonts w:hint="eastAsia"/>
          <w:rtl/>
        </w:rPr>
        <w:t>هِمۡۖ</w:t>
      </w:r>
      <w:r w:rsidRPr="00F54D7A">
        <w:rPr>
          <w:rtl/>
        </w:rPr>
        <w:t xml:space="preserve"> وَلِيَبۡتَلِيَ </w:t>
      </w:r>
      <w:r w:rsidRPr="00F54D7A">
        <w:rPr>
          <w:rFonts w:hint="cs"/>
          <w:rtl/>
        </w:rPr>
        <w:t>ٱ</w:t>
      </w:r>
      <w:r w:rsidRPr="00F54D7A">
        <w:rPr>
          <w:rFonts w:hint="eastAsia"/>
          <w:rtl/>
        </w:rPr>
        <w:t>للَّهُ</w:t>
      </w:r>
      <w:r w:rsidRPr="00F54D7A">
        <w:rPr>
          <w:rtl/>
        </w:rPr>
        <w:t xml:space="preserve"> مَا فِي صُدُورِكُمۡ وَلِيُمَحِّصَ مَا فِي قُلُوبِكُمۡۚ وَ</w:t>
      </w:r>
      <w:r w:rsidRPr="00F54D7A">
        <w:rPr>
          <w:rFonts w:hint="cs"/>
          <w:rtl/>
        </w:rPr>
        <w:t>ٱ</w:t>
      </w:r>
      <w:r w:rsidRPr="00F54D7A">
        <w:rPr>
          <w:rFonts w:hint="eastAsia"/>
          <w:rtl/>
        </w:rPr>
        <w:t>للَّهُ</w:t>
      </w:r>
      <w:r w:rsidRPr="00F54D7A">
        <w:rPr>
          <w:rtl/>
        </w:rPr>
        <w:t xml:space="preserve"> عَلِيمُۢ بِذَاتِ </w:t>
      </w:r>
      <w:r w:rsidRPr="00F54D7A">
        <w:rPr>
          <w:rFonts w:hint="cs"/>
          <w:rtl/>
        </w:rPr>
        <w:t>ٱ</w:t>
      </w:r>
      <w:r w:rsidRPr="00F54D7A">
        <w:rPr>
          <w:rFonts w:hint="eastAsia"/>
          <w:rtl/>
        </w:rPr>
        <w:t>لصُّدُورِ</w:t>
      </w:r>
      <w:r w:rsidRPr="00F54D7A">
        <w:rPr>
          <w:rtl/>
        </w:rPr>
        <w:t xml:space="preserve"> ١٥٤</w:t>
      </w:r>
      <w:r w:rsidRPr="00F54D7A">
        <w:rPr>
          <w:rFonts w:ascii="Traditional Arabic" w:hAnsi="Traditional Arabic" w:cs="Traditional Arabic"/>
          <w:rtl/>
        </w:rPr>
        <w:t>﴾</w:t>
      </w:r>
      <w:r w:rsidR="004005FF" w:rsidRPr="00F54D7A">
        <w:rPr>
          <w:rFonts w:ascii="Traditional Arabic" w:hAnsi="Traditional Arabic" w:cs="Traditional Arabic" w:hint="cs"/>
          <w:rtl/>
        </w:rPr>
        <w:tab/>
      </w:r>
      <w:r w:rsidRPr="00F54D7A">
        <w:rPr>
          <w:rFonts w:hint="cs"/>
          <w:rtl/>
        </w:rPr>
        <w:t xml:space="preserve"> </w:t>
      </w:r>
      <w:r w:rsidRPr="00F54D7A">
        <w:rPr>
          <w:rStyle w:val="Char5"/>
          <w:rFonts w:hint="cs"/>
          <w:rtl/>
        </w:rPr>
        <w:t>[آل عمران: 154]</w:t>
      </w:r>
      <w:r w:rsidRPr="00F54D7A">
        <w:rPr>
          <w:rFonts w:hint="cs"/>
          <w:rtl/>
        </w:rPr>
        <w:t>.</w:t>
      </w:r>
    </w:p>
    <w:p w:rsidR="00FE1DA6" w:rsidRPr="00F54D7A" w:rsidRDefault="00FE1DA6" w:rsidP="00C249CC">
      <w:pPr>
        <w:pStyle w:val="af"/>
        <w:rPr>
          <w:rtl/>
        </w:rPr>
      </w:pPr>
      <w:r w:rsidRPr="00F54D7A">
        <w:rPr>
          <w:rFonts w:cs="B Zar" w:hint="cs"/>
          <w:b/>
          <w:bCs/>
          <w:rtl/>
        </w:rPr>
        <w:t>ترجمه</w:t>
      </w:r>
      <w:r w:rsidR="00CD3E26" w:rsidRPr="00F54D7A">
        <w:rPr>
          <w:rFonts w:cs="B Zar" w:hint="cs"/>
          <w:b/>
          <w:bCs/>
          <w:rtl/>
        </w:rPr>
        <w:t xml:space="preserve">: </w:t>
      </w:r>
      <w:r w:rsidRPr="00F54D7A">
        <w:rPr>
          <w:rFonts w:hint="cs"/>
          <w:rtl/>
        </w:rPr>
        <w:t xml:space="preserve">سپس </w:t>
      </w:r>
      <w:r w:rsidR="00972999" w:rsidRPr="00F54D7A">
        <w:rPr>
          <w:rFonts w:hint="cs"/>
          <w:rtl/>
        </w:rPr>
        <w:t xml:space="preserve">خداوند پس از غم آرامشی را </w:t>
      </w:r>
      <w:r w:rsidRPr="00F54D7A">
        <w:rPr>
          <w:rFonts w:hint="cs"/>
          <w:rtl/>
        </w:rPr>
        <w:t>بر شما فرود آورد</w:t>
      </w:r>
      <w:r w:rsidR="00972999" w:rsidRPr="00F54D7A">
        <w:rPr>
          <w:rFonts w:hint="cs"/>
          <w:rtl/>
        </w:rPr>
        <w:t>،</w:t>
      </w:r>
      <w:r w:rsidRPr="00F54D7A">
        <w:rPr>
          <w:rFonts w:hint="cs"/>
          <w:rtl/>
        </w:rPr>
        <w:t xml:space="preserve"> چرتی که فراگرفت جمعی از شما را </w:t>
      </w:r>
      <w:r w:rsidR="006F13A9" w:rsidRPr="00F54D7A">
        <w:rPr>
          <w:rFonts w:hint="cs"/>
          <w:rtl/>
        </w:rPr>
        <w:t>و گروهی به فکر جانهای خود بودند</w:t>
      </w:r>
      <w:r w:rsidRPr="00F54D7A">
        <w:rPr>
          <w:rFonts w:hint="cs"/>
          <w:rtl/>
        </w:rPr>
        <w:t xml:space="preserve"> و به خدا گمان به ناحق بردند گمان زمان جاهلی</w:t>
      </w:r>
      <w:r w:rsidR="00972999" w:rsidRPr="00F54D7A">
        <w:rPr>
          <w:rFonts w:hint="cs"/>
          <w:rtl/>
        </w:rPr>
        <w:t>ّ</w:t>
      </w:r>
      <w:r w:rsidRPr="00F54D7A">
        <w:rPr>
          <w:rFonts w:hint="cs"/>
          <w:rtl/>
        </w:rPr>
        <w:t xml:space="preserve">ت را، می‌گفتند آیا از این کار چیزی به نفع ما خواهد شد، بگو </w:t>
      </w:r>
      <w:r w:rsidR="00972999" w:rsidRPr="00F54D7A">
        <w:rPr>
          <w:rFonts w:hint="cs"/>
          <w:rtl/>
        </w:rPr>
        <w:t>کارها همه</w:t>
      </w:r>
      <w:r w:rsidRPr="00F54D7A">
        <w:rPr>
          <w:rFonts w:hint="cs"/>
          <w:rtl/>
        </w:rPr>
        <w:t xml:space="preserve"> مخصوص خداست، </w:t>
      </w:r>
      <w:r w:rsidR="00972999" w:rsidRPr="00F54D7A">
        <w:rPr>
          <w:rFonts w:hint="cs"/>
          <w:rtl/>
        </w:rPr>
        <w:t xml:space="preserve">آنان </w:t>
      </w:r>
      <w:r w:rsidRPr="00F54D7A">
        <w:rPr>
          <w:rFonts w:hint="cs"/>
          <w:rtl/>
        </w:rPr>
        <w:t xml:space="preserve">در نزد خود مخفی می‌کردند </w:t>
      </w:r>
      <w:r w:rsidR="00972999" w:rsidRPr="00F54D7A">
        <w:rPr>
          <w:rFonts w:hint="cs"/>
          <w:rtl/>
        </w:rPr>
        <w:t>چیزی</w:t>
      </w:r>
      <w:r w:rsidRPr="00F54D7A">
        <w:rPr>
          <w:rFonts w:hint="cs"/>
          <w:rtl/>
        </w:rPr>
        <w:t xml:space="preserve"> را که برای تو آشکار نمی‌کردند</w:t>
      </w:r>
      <w:r w:rsidR="00972999" w:rsidRPr="00F54D7A">
        <w:rPr>
          <w:rFonts w:hint="cs"/>
          <w:rtl/>
        </w:rPr>
        <w:t>،</w:t>
      </w:r>
      <w:r w:rsidRPr="00F54D7A">
        <w:rPr>
          <w:rFonts w:hint="cs"/>
          <w:rtl/>
        </w:rPr>
        <w:t xml:space="preserve"> می‌گفتند اگر از این کار چیزی به نفع ما بود دراینجا کشته نمی‌شدیم، بگو اگر در خانه‌هایتان</w:t>
      </w:r>
      <w:r w:rsidR="00972999" w:rsidRPr="00F54D7A">
        <w:rPr>
          <w:rFonts w:hint="cs"/>
          <w:rtl/>
        </w:rPr>
        <w:t>(هم)</w:t>
      </w:r>
      <w:r w:rsidRPr="00F54D7A">
        <w:rPr>
          <w:rFonts w:hint="cs"/>
          <w:rtl/>
        </w:rPr>
        <w:t xml:space="preserve"> بودید بدون شک آنانکه قتل بر ایشان مقد</w:t>
      </w:r>
      <w:r w:rsidR="00972999" w:rsidRPr="00F54D7A">
        <w:rPr>
          <w:rFonts w:hint="cs"/>
          <w:rtl/>
        </w:rPr>
        <w:t>ّ</w:t>
      </w:r>
      <w:r w:rsidRPr="00F54D7A">
        <w:rPr>
          <w:rFonts w:hint="cs"/>
          <w:rtl/>
        </w:rPr>
        <w:t>ر شده، به مقتل خود می‌رفتند، و باید خدا آنچه را در سینه‌هایتان است آزمایش کند، و تا خالص گردد آنچه در دلهایتان است، و خدا به آنچه در سینه‌ها باشد داناست.(154)</w:t>
      </w:r>
    </w:p>
    <w:p w:rsidR="00FE1DA6" w:rsidRPr="00F54D7A" w:rsidRDefault="00FE1DA6"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این آیه ا</w:t>
      </w:r>
      <w:r w:rsidR="00F45CDF" w:rsidRPr="00F54D7A">
        <w:rPr>
          <w:rFonts w:hint="cs"/>
          <w:rtl/>
        </w:rPr>
        <w:t>ز آیاتی است که تمام حروف هجا،</w:t>
      </w:r>
      <w:r w:rsidRPr="00F54D7A">
        <w:rPr>
          <w:rFonts w:hint="cs"/>
          <w:rtl/>
        </w:rPr>
        <w:t xml:space="preserve"> از الف تا یاء در آن آمده است. و مقصود از جمل</w:t>
      </w:r>
      <w:r w:rsidR="007C704B" w:rsidRPr="00F54D7A">
        <w:rPr>
          <w:rFonts w:hint="cs"/>
          <w:rtl/>
        </w:rPr>
        <w:t>ۀ</w:t>
      </w:r>
      <w:r w:rsidR="00702F1A" w:rsidRPr="00F54D7A">
        <w:rPr>
          <w:rFonts w:hint="cs"/>
          <w:rtl/>
        </w:rPr>
        <w:t xml:space="preserve"> </w:t>
      </w:r>
      <w:r w:rsidR="00702F1A" w:rsidRPr="00F54D7A">
        <w:rPr>
          <w:rFonts w:ascii="Traditional Arabic" w:hAnsi="Traditional Arabic" w:cs="Traditional Arabic"/>
          <w:rtl/>
        </w:rPr>
        <w:t>﴿</w:t>
      </w:r>
      <w:r w:rsidR="00702F1A" w:rsidRPr="00F54D7A">
        <w:rPr>
          <w:rStyle w:val="Char4"/>
          <w:rtl/>
        </w:rPr>
        <w:t>ثُمَّ أَنزَلَ عَلَيۡكُم</w:t>
      </w:r>
      <w:r w:rsidR="00702F1A" w:rsidRPr="00F54D7A">
        <w:rPr>
          <w:rStyle w:val="Char4"/>
          <w:rFonts w:hint="cs"/>
          <w:rtl/>
        </w:rPr>
        <w:t>...</w:t>
      </w:r>
      <w:r w:rsidR="00702F1A" w:rsidRPr="00F54D7A">
        <w:rPr>
          <w:rFonts w:ascii="Traditional Arabic" w:hAnsi="Traditional Arabic" w:cs="Traditional Arabic"/>
          <w:rtl/>
        </w:rPr>
        <w:t>﴾</w:t>
      </w:r>
      <w:r w:rsidRPr="00F54D7A">
        <w:rPr>
          <w:rFonts w:hint="cs"/>
          <w:rtl/>
        </w:rPr>
        <w:t xml:space="preserve"> </w:t>
      </w:r>
      <w:r w:rsidR="00F45CDF" w:rsidRPr="00F54D7A">
        <w:rPr>
          <w:rFonts w:hint="cs"/>
          <w:rtl/>
        </w:rPr>
        <w:t>قدرت‌نمای</w:t>
      </w:r>
      <w:r w:rsidRPr="00F54D7A">
        <w:rPr>
          <w:rFonts w:hint="cs"/>
          <w:rtl/>
        </w:rPr>
        <w:t>ی و طرز یاری‌دادن خدا به رسول و به مؤمنین است که در وسط جنگ ا</w:t>
      </w:r>
      <w:r w:rsidR="00F45CDF" w:rsidRPr="00F54D7A">
        <w:rPr>
          <w:rFonts w:hint="cs"/>
          <w:rtl/>
        </w:rPr>
        <w:t>ُ</w:t>
      </w:r>
      <w:r w:rsidRPr="00F54D7A">
        <w:rPr>
          <w:rFonts w:hint="cs"/>
          <w:rtl/>
        </w:rPr>
        <w:t>ح</w:t>
      </w:r>
      <w:r w:rsidR="00F45CDF" w:rsidRPr="00F54D7A">
        <w:rPr>
          <w:rFonts w:hint="cs"/>
          <w:rtl/>
        </w:rPr>
        <w:t>ُ</w:t>
      </w:r>
      <w:r w:rsidRPr="00F54D7A">
        <w:rPr>
          <w:rFonts w:hint="cs"/>
          <w:rtl/>
        </w:rPr>
        <w:t>د عد</w:t>
      </w:r>
      <w:r w:rsidR="00F45CDF" w:rsidRPr="00F54D7A">
        <w:rPr>
          <w:rFonts w:hint="cs"/>
          <w:rtl/>
        </w:rPr>
        <w:t>ّ</w:t>
      </w:r>
      <w:r w:rsidR="007E7B9D" w:rsidRPr="00F54D7A">
        <w:rPr>
          <w:rFonts w:hint="cs"/>
          <w:rtl/>
        </w:rPr>
        <w:t>ه‌ای از مؤمنین را چرت گرفت</w:t>
      </w:r>
      <w:r w:rsidRPr="00F54D7A">
        <w:rPr>
          <w:rFonts w:hint="cs"/>
          <w:rtl/>
        </w:rPr>
        <w:t xml:space="preserve"> و ب</w:t>
      </w:r>
      <w:r w:rsidR="00F45CDF" w:rsidRPr="00F54D7A">
        <w:rPr>
          <w:rFonts w:hint="cs"/>
          <w:rtl/>
        </w:rPr>
        <w:t xml:space="preserve">ه </w:t>
      </w:r>
      <w:r w:rsidRPr="00F54D7A">
        <w:rPr>
          <w:rFonts w:hint="cs"/>
          <w:rtl/>
        </w:rPr>
        <w:t>واسط</w:t>
      </w:r>
      <w:r w:rsidR="007C704B" w:rsidRPr="00F54D7A">
        <w:rPr>
          <w:rFonts w:hint="cs"/>
          <w:rtl/>
        </w:rPr>
        <w:t>ۀ</w:t>
      </w:r>
      <w:r w:rsidRPr="00F54D7A">
        <w:rPr>
          <w:rFonts w:hint="cs"/>
          <w:rtl/>
        </w:rPr>
        <w:t xml:space="preserve"> این چرت تر</w:t>
      </w:r>
      <w:r w:rsidR="007E7B9D" w:rsidRPr="00F54D7A">
        <w:rPr>
          <w:rFonts w:hint="cs"/>
          <w:rtl/>
        </w:rPr>
        <w:t>سشان برطرف و خستگی ایشان رفع شد</w:t>
      </w:r>
      <w:r w:rsidRPr="00F54D7A">
        <w:rPr>
          <w:rFonts w:hint="cs"/>
          <w:rtl/>
        </w:rPr>
        <w:t xml:space="preserve"> و صدماتی که ب</w:t>
      </w:r>
      <w:r w:rsidR="00F45CDF" w:rsidRPr="00F54D7A">
        <w:rPr>
          <w:rFonts w:hint="cs"/>
          <w:rtl/>
        </w:rPr>
        <w:t xml:space="preserve">ه </w:t>
      </w:r>
      <w:r w:rsidRPr="00F54D7A">
        <w:rPr>
          <w:rFonts w:hint="cs"/>
          <w:rtl/>
        </w:rPr>
        <w:t>رفقایشان وارد شده بود فراموش ک</w:t>
      </w:r>
      <w:r w:rsidR="007E7B9D" w:rsidRPr="00F54D7A">
        <w:rPr>
          <w:rFonts w:hint="cs"/>
          <w:rtl/>
        </w:rPr>
        <w:t>رده و دو مرتبه به حمله پرداختند</w:t>
      </w:r>
      <w:r w:rsidRPr="00F54D7A">
        <w:rPr>
          <w:rFonts w:hint="cs"/>
          <w:rtl/>
        </w:rPr>
        <w:t xml:space="preserve"> و عد</w:t>
      </w:r>
      <w:r w:rsidR="007C704B" w:rsidRPr="00F54D7A">
        <w:rPr>
          <w:rFonts w:hint="cs"/>
          <w:rtl/>
        </w:rPr>
        <w:t>ۀ</w:t>
      </w:r>
      <w:r w:rsidRPr="00F54D7A">
        <w:rPr>
          <w:rFonts w:hint="cs"/>
          <w:rtl/>
        </w:rPr>
        <w:t xml:space="preserve"> دیگر که منافق بودند گمان ناحق به خدا بردند از </w:t>
      </w:r>
      <w:r w:rsidR="007E7B9D" w:rsidRPr="00F54D7A">
        <w:rPr>
          <w:rFonts w:hint="cs"/>
          <w:rtl/>
        </w:rPr>
        <w:t>قبیل اینکه گفتند نعوذ بالله خدای</w:t>
      </w:r>
      <w:r w:rsidRPr="00F54D7A">
        <w:rPr>
          <w:rFonts w:hint="cs"/>
          <w:rtl/>
        </w:rPr>
        <w:t>ی وجود</w:t>
      </w:r>
      <w:r w:rsidR="007E7B9D" w:rsidRPr="00F54D7A">
        <w:rPr>
          <w:rFonts w:hint="cs"/>
          <w:rtl/>
        </w:rPr>
        <w:t xml:space="preserve"> </w:t>
      </w:r>
      <w:r w:rsidRPr="00F54D7A">
        <w:rPr>
          <w:rFonts w:hint="cs"/>
          <w:rtl/>
        </w:rPr>
        <w:t>ندارد و یا چرا وعد</w:t>
      </w:r>
      <w:r w:rsidR="007C704B" w:rsidRPr="00F54D7A">
        <w:rPr>
          <w:rFonts w:hint="cs"/>
          <w:rtl/>
        </w:rPr>
        <w:t>ۀ</w:t>
      </w:r>
      <w:r w:rsidR="007E7B9D" w:rsidRPr="00F54D7A">
        <w:rPr>
          <w:rFonts w:hint="cs"/>
          <w:rtl/>
        </w:rPr>
        <w:t xml:space="preserve"> نصرتی که داده دروغ بوده</w:t>
      </w:r>
      <w:r w:rsidRPr="00F54D7A">
        <w:rPr>
          <w:rFonts w:hint="cs"/>
          <w:rtl/>
        </w:rPr>
        <w:t xml:space="preserve"> و یا اینکه اگر ما حق بودیم چرا این صدمات بر ما وارد شد. البته مقداری از این خیالات را به زبان آور</w:t>
      </w:r>
      <w:r w:rsidR="007E7B9D" w:rsidRPr="00F54D7A">
        <w:rPr>
          <w:rFonts w:hint="cs"/>
          <w:rtl/>
        </w:rPr>
        <w:t>دند و مقداری را به زبان نیاورده</w:t>
      </w:r>
      <w:r w:rsidRPr="00F54D7A">
        <w:rPr>
          <w:rFonts w:hint="cs"/>
          <w:rtl/>
        </w:rPr>
        <w:t xml:space="preserve"> ولذا خدا فرموده</w:t>
      </w:r>
      <w:r w:rsidR="00CD3E26" w:rsidRPr="00F54D7A">
        <w:rPr>
          <w:rFonts w:hint="cs"/>
          <w:rtl/>
        </w:rPr>
        <w:t>:</w:t>
      </w:r>
      <w:r w:rsidR="00702F1A" w:rsidRPr="00F54D7A">
        <w:rPr>
          <w:rFonts w:hint="cs"/>
          <w:rtl/>
        </w:rPr>
        <w:t xml:space="preserve"> </w:t>
      </w:r>
      <w:r w:rsidR="000A6F41" w:rsidRPr="00F54D7A">
        <w:rPr>
          <w:rFonts w:ascii="Traditional Arabic" w:hAnsi="Traditional Arabic" w:cs="Traditional Arabic"/>
          <w:rtl/>
        </w:rPr>
        <w:t>﴿</w:t>
      </w:r>
      <w:r w:rsidR="000A6F41" w:rsidRPr="00F54D7A">
        <w:rPr>
          <w:rStyle w:val="Char4"/>
          <w:rtl/>
        </w:rPr>
        <w:t>يُخۡفُونَ فِيٓ أَنفُسِهِم</w:t>
      </w:r>
      <w:r w:rsidR="000A6F41" w:rsidRPr="00F54D7A">
        <w:rPr>
          <w:rStyle w:val="Char4"/>
          <w:rFonts w:hint="cs"/>
          <w:rtl/>
        </w:rPr>
        <w:t>...</w:t>
      </w:r>
      <w:r w:rsidR="000A6F41" w:rsidRPr="00F54D7A">
        <w:rPr>
          <w:rFonts w:ascii="Traditional Arabic" w:hAnsi="Traditional Arabic" w:cs="Traditional Arabic"/>
          <w:rtl/>
        </w:rPr>
        <w:t>﴾</w:t>
      </w:r>
      <w:r w:rsidR="002C0BB0" w:rsidRPr="00F54D7A">
        <w:rPr>
          <w:rFonts w:hint="cs"/>
          <w:rtl/>
        </w:rPr>
        <w:t xml:space="preserve"> </w:t>
      </w:r>
      <w:r w:rsidR="00CD3E26" w:rsidRPr="00F54D7A">
        <w:rPr>
          <w:rFonts w:hint="cs"/>
          <w:rtl/>
        </w:rPr>
        <w:t xml:space="preserve"> </w:t>
      </w:r>
      <w:r w:rsidRPr="00F54D7A">
        <w:rPr>
          <w:rFonts w:hint="cs"/>
          <w:rtl/>
        </w:rPr>
        <w:t>و حق‌تعالی هر قومی را به این ابتلاءات آزمایش می‌کند.</w:t>
      </w:r>
    </w:p>
    <w:p w:rsidR="000A6F41" w:rsidRPr="00F54D7A" w:rsidRDefault="000A6F41" w:rsidP="00C249CC">
      <w:pPr>
        <w:pStyle w:val="ae"/>
        <w:rPr>
          <w:rtl/>
        </w:rPr>
      </w:pPr>
      <w:r w:rsidRPr="00F54D7A">
        <w:rPr>
          <w:rFonts w:ascii="Traditional Arabic" w:hAnsi="Traditional Arabic" w:cs="Traditional Arabic"/>
          <w:rtl/>
        </w:rPr>
        <w:t>﴿</w:t>
      </w:r>
      <w:r w:rsidRPr="00F54D7A">
        <w:rPr>
          <w:rtl/>
        </w:rPr>
        <w:t xml:space="preserve">إِنَّ </w:t>
      </w:r>
      <w:r w:rsidRPr="00F54D7A">
        <w:rPr>
          <w:rFonts w:hint="cs"/>
          <w:rtl/>
        </w:rPr>
        <w:t>ٱ</w:t>
      </w:r>
      <w:r w:rsidRPr="00F54D7A">
        <w:rPr>
          <w:rFonts w:hint="eastAsia"/>
          <w:rtl/>
        </w:rPr>
        <w:t>لَّذِينَ</w:t>
      </w:r>
      <w:r w:rsidRPr="00F54D7A">
        <w:rPr>
          <w:rtl/>
        </w:rPr>
        <w:t xml:space="preserve"> تَوَلَّوۡاْ مِنكُمۡ يَوۡمَ </w:t>
      </w:r>
      <w:r w:rsidRPr="00F54D7A">
        <w:rPr>
          <w:rFonts w:hint="cs"/>
          <w:rtl/>
        </w:rPr>
        <w:t>ٱ</w:t>
      </w:r>
      <w:r w:rsidRPr="00F54D7A">
        <w:rPr>
          <w:rFonts w:hint="eastAsia"/>
          <w:rtl/>
        </w:rPr>
        <w:t>لۡتَقَى</w:t>
      </w:r>
      <w:r w:rsidRPr="00F54D7A">
        <w:rPr>
          <w:rtl/>
        </w:rPr>
        <w:t xml:space="preserve"> </w:t>
      </w:r>
      <w:r w:rsidRPr="00F54D7A">
        <w:rPr>
          <w:rFonts w:hint="cs"/>
          <w:rtl/>
        </w:rPr>
        <w:t>ٱ</w:t>
      </w:r>
      <w:r w:rsidRPr="00F54D7A">
        <w:rPr>
          <w:rFonts w:hint="eastAsia"/>
          <w:rtl/>
        </w:rPr>
        <w:t>لۡجَمۡعَانِ</w:t>
      </w:r>
      <w:r w:rsidRPr="00F54D7A">
        <w:rPr>
          <w:rtl/>
        </w:rPr>
        <w:t xml:space="preserve"> إِنَّمَا </w:t>
      </w:r>
      <w:r w:rsidRPr="00F54D7A">
        <w:rPr>
          <w:rFonts w:hint="cs"/>
          <w:rtl/>
        </w:rPr>
        <w:t>ٱ</w:t>
      </w:r>
      <w:r w:rsidRPr="00F54D7A">
        <w:rPr>
          <w:rFonts w:hint="eastAsia"/>
          <w:rtl/>
        </w:rPr>
        <w:t>سۡتَزَلَّهُمُ</w:t>
      </w:r>
      <w:r w:rsidRPr="00F54D7A">
        <w:rPr>
          <w:rtl/>
        </w:rPr>
        <w:t xml:space="preserve"> </w:t>
      </w:r>
      <w:r w:rsidRPr="00F54D7A">
        <w:rPr>
          <w:rFonts w:hint="cs"/>
          <w:rtl/>
        </w:rPr>
        <w:t>ٱ</w:t>
      </w:r>
      <w:r w:rsidRPr="00F54D7A">
        <w:rPr>
          <w:rFonts w:hint="eastAsia"/>
          <w:rtl/>
        </w:rPr>
        <w:t>لشَّيۡطَٰنُ</w:t>
      </w:r>
      <w:r w:rsidRPr="00F54D7A">
        <w:rPr>
          <w:rtl/>
        </w:rPr>
        <w:t xml:space="preserve"> بِبَعۡضِ مَا كَسَبُواْۖ وَلَقَدۡ عَفَا </w:t>
      </w:r>
      <w:r w:rsidRPr="00F54D7A">
        <w:rPr>
          <w:rFonts w:hint="cs"/>
          <w:rtl/>
        </w:rPr>
        <w:t>ٱ</w:t>
      </w:r>
      <w:r w:rsidRPr="00F54D7A">
        <w:rPr>
          <w:rFonts w:hint="eastAsia"/>
          <w:rtl/>
        </w:rPr>
        <w:t>للَّهُ</w:t>
      </w:r>
      <w:r w:rsidRPr="00F54D7A">
        <w:rPr>
          <w:rtl/>
        </w:rPr>
        <w:t xml:space="preserve"> عَنۡهُمۡۗ إِنَّ </w:t>
      </w:r>
      <w:r w:rsidRPr="00F54D7A">
        <w:rPr>
          <w:rFonts w:hint="cs"/>
          <w:rtl/>
        </w:rPr>
        <w:t>ٱ</w:t>
      </w:r>
      <w:r w:rsidRPr="00F54D7A">
        <w:rPr>
          <w:rFonts w:hint="eastAsia"/>
          <w:rtl/>
        </w:rPr>
        <w:t>للَّهَ</w:t>
      </w:r>
      <w:r w:rsidRPr="00F54D7A">
        <w:rPr>
          <w:rtl/>
        </w:rPr>
        <w:t xml:space="preserve"> غَفُورٌ حَلِيمٞ ١٥٥ يَٰٓأَيُّهَا </w:t>
      </w:r>
      <w:r w:rsidRPr="00F54D7A">
        <w:rPr>
          <w:rFonts w:hint="cs"/>
          <w:rtl/>
        </w:rPr>
        <w:t>ٱ</w:t>
      </w:r>
      <w:r w:rsidRPr="00F54D7A">
        <w:rPr>
          <w:rFonts w:hint="eastAsia"/>
          <w:rtl/>
        </w:rPr>
        <w:t>لَّذِينَ</w:t>
      </w:r>
      <w:r w:rsidRPr="00F54D7A">
        <w:rPr>
          <w:rtl/>
        </w:rPr>
        <w:t xml:space="preserve"> ءَامَنُواْ لَا تَكُونُواْ كَ</w:t>
      </w:r>
      <w:r w:rsidRPr="00F54D7A">
        <w:rPr>
          <w:rFonts w:hint="cs"/>
          <w:rtl/>
        </w:rPr>
        <w:t>ٱ</w:t>
      </w:r>
      <w:r w:rsidRPr="00F54D7A">
        <w:rPr>
          <w:rFonts w:hint="eastAsia"/>
          <w:rtl/>
        </w:rPr>
        <w:t>لَّذِينَ</w:t>
      </w:r>
      <w:r w:rsidRPr="00F54D7A">
        <w:rPr>
          <w:rtl/>
        </w:rPr>
        <w:t xml:space="preserve"> كَفَرُواْ وَقَالُواْ لِإِخۡوَٰنِهِمۡ إِذَا ضَرَبُواْ فِي </w:t>
      </w:r>
      <w:r w:rsidRPr="00F54D7A">
        <w:rPr>
          <w:rFonts w:hint="cs"/>
          <w:rtl/>
        </w:rPr>
        <w:t>ٱ</w:t>
      </w:r>
      <w:r w:rsidRPr="00F54D7A">
        <w:rPr>
          <w:rFonts w:hint="eastAsia"/>
          <w:rtl/>
        </w:rPr>
        <w:t>لۡأَرۡضِ</w:t>
      </w:r>
      <w:r w:rsidRPr="00F54D7A">
        <w:rPr>
          <w:rtl/>
        </w:rPr>
        <w:t xml:space="preserve"> أَوۡ كَانُواْ غُزّٗى لَّوۡ كَانُواْ عِندَنَا مَا مَاتُواْ وَمَا قُتِلُواْ لِيَجۡعَلَ </w:t>
      </w:r>
      <w:r w:rsidRPr="00F54D7A">
        <w:rPr>
          <w:rFonts w:hint="cs"/>
          <w:rtl/>
        </w:rPr>
        <w:t>ٱ</w:t>
      </w:r>
      <w:r w:rsidRPr="00F54D7A">
        <w:rPr>
          <w:rFonts w:hint="eastAsia"/>
          <w:rtl/>
        </w:rPr>
        <w:t>للَّهُ</w:t>
      </w:r>
      <w:r w:rsidRPr="00F54D7A">
        <w:rPr>
          <w:rtl/>
        </w:rPr>
        <w:t xml:space="preserve"> ذَٰلِكَ حَسۡرَةٗ فِي قُلُوبِهِمۡۗ </w:t>
      </w:r>
      <w:r w:rsidRPr="00F54D7A">
        <w:rPr>
          <w:rFonts w:hint="eastAsia"/>
          <w:rtl/>
        </w:rPr>
        <w:t>وَ</w:t>
      </w:r>
      <w:r w:rsidRPr="00F54D7A">
        <w:rPr>
          <w:rFonts w:hint="cs"/>
          <w:rtl/>
        </w:rPr>
        <w:t>ٱ</w:t>
      </w:r>
      <w:r w:rsidRPr="00F54D7A">
        <w:rPr>
          <w:rFonts w:hint="eastAsia"/>
          <w:rtl/>
        </w:rPr>
        <w:t>للَّهُ</w:t>
      </w:r>
      <w:r w:rsidRPr="00F54D7A">
        <w:rPr>
          <w:rtl/>
        </w:rPr>
        <w:t xml:space="preserve"> يُحۡيِ</w:t>
      </w:r>
      <w:r w:rsidRPr="00F54D7A">
        <w:rPr>
          <w:rFonts w:hint="cs"/>
          <w:rtl/>
        </w:rPr>
        <w:t>ۦ</w:t>
      </w:r>
      <w:r w:rsidRPr="00F54D7A">
        <w:rPr>
          <w:rtl/>
        </w:rPr>
        <w:t xml:space="preserve"> وَيُمِيتُۗ وَ</w:t>
      </w:r>
      <w:r w:rsidRPr="00F54D7A">
        <w:rPr>
          <w:rFonts w:hint="cs"/>
          <w:rtl/>
        </w:rPr>
        <w:t>ٱ</w:t>
      </w:r>
      <w:r w:rsidRPr="00F54D7A">
        <w:rPr>
          <w:rFonts w:hint="eastAsia"/>
          <w:rtl/>
        </w:rPr>
        <w:t>للَّهُ</w:t>
      </w:r>
      <w:r w:rsidRPr="00F54D7A">
        <w:rPr>
          <w:rtl/>
        </w:rPr>
        <w:t xml:space="preserve"> بِمَا تَعۡمَلُونَ بَصِيرٞ ١٥٦ وَلَئِن قُتِلۡتُمۡ فِي سَبِيلِ </w:t>
      </w:r>
      <w:r w:rsidRPr="00F54D7A">
        <w:rPr>
          <w:rFonts w:hint="cs"/>
          <w:rtl/>
        </w:rPr>
        <w:t>ٱ</w:t>
      </w:r>
      <w:r w:rsidRPr="00F54D7A">
        <w:rPr>
          <w:rFonts w:hint="eastAsia"/>
          <w:rtl/>
        </w:rPr>
        <w:t>للَّهِ</w:t>
      </w:r>
      <w:r w:rsidRPr="00F54D7A">
        <w:rPr>
          <w:rtl/>
        </w:rPr>
        <w:t xml:space="preserve"> أَوۡ مُتُّمۡ لَمَغۡفِرَةٞ مِّنَ </w:t>
      </w:r>
      <w:r w:rsidRPr="00F54D7A">
        <w:rPr>
          <w:rFonts w:hint="cs"/>
          <w:rtl/>
        </w:rPr>
        <w:t>ٱ</w:t>
      </w:r>
      <w:r w:rsidRPr="00F54D7A">
        <w:rPr>
          <w:rFonts w:hint="eastAsia"/>
          <w:rtl/>
        </w:rPr>
        <w:t>للَّهِ</w:t>
      </w:r>
      <w:r w:rsidRPr="00F54D7A">
        <w:rPr>
          <w:rtl/>
        </w:rPr>
        <w:t xml:space="preserve"> وَرَحۡمَةٌ خَيۡرٞ مِّمَّا يَجۡمَعُونَ ١٥٧ وَلَئِن مُّتُّمۡ أَوۡ قُتِلۡتُمۡ لَإِلَى </w:t>
      </w:r>
      <w:r w:rsidRPr="00F54D7A">
        <w:rPr>
          <w:rFonts w:hint="cs"/>
          <w:rtl/>
        </w:rPr>
        <w:t>ٱ</w:t>
      </w:r>
      <w:r w:rsidRPr="00F54D7A">
        <w:rPr>
          <w:rFonts w:hint="eastAsia"/>
          <w:rtl/>
        </w:rPr>
        <w:t>للَّهِ</w:t>
      </w:r>
      <w:r w:rsidRPr="00F54D7A">
        <w:rPr>
          <w:rtl/>
        </w:rPr>
        <w:t xml:space="preserve"> تُحۡشَرُونَ ١٥٨</w:t>
      </w:r>
      <w:r w:rsidRPr="00F54D7A">
        <w:rPr>
          <w:rFonts w:ascii="Traditional Arabic" w:hAnsi="Traditional Arabic" w:cs="Traditional Arabic"/>
          <w:rtl/>
        </w:rPr>
        <w:t>﴾</w:t>
      </w:r>
      <w:r w:rsidRPr="00F54D7A">
        <w:rPr>
          <w:rFonts w:hint="cs"/>
          <w:rtl/>
        </w:rPr>
        <w:t xml:space="preserve"> </w:t>
      </w:r>
      <w:r w:rsidRPr="00F54D7A">
        <w:rPr>
          <w:rFonts w:hint="cs"/>
          <w:rtl/>
        </w:rPr>
        <w:tab/>
      </w:r>
      <w:r w:rsidRPr="00F54D7A">
        <w:rPr>
          <w:rStyle w:val="Char5"/>
          <w:rFonts w:hint="cs"/>
          <w:rtl/>
        </w:rPr>
        <w:t>[آل عمران: 155-158]</w:t>
      </w:r>
      <w:r w:rsidRPr="00F54D7A">
        <w:rPr>
          <w:rFonts w:hint="cs"/>
          <w:rtl/>
        </w:rPr>
        <w:t>.</w:t>
      </w:r>
    </w:p>
    <w:p w:rsidR="00FE1DA6" w:rsidRPr="00F54D7A" w:rsidRDefault="00FE1DA6" w:rsidP="00C249CC">
      <w:pPr>
        <w:pStyle w:val="af"/>
        <w:rPr>
          <w:rtl/>
        </w:rPr>
      </w:pPr>
      <w:r w:rsidRPr="00F54D7A">
        <w:rPr>
          <w:rFonts w:cs="B Zar" w:hint="cs"/>
          <w:b/>
          <w:bCs/>
          <w:rtl/>
        </w:rPr>
        <w:t>ترجمه</w:t>
      </w:r>
      <w:r w:rsidR="00CD3E26" w:rsidRPr="00F54D7A">
        <w:rPr>
          <w:rFonts w:cs="B Zar" w:hint="cs"/>
          <w:b/>
          <w:bCs/>
          <w:rtl/>
        </w:rPr>
        <w:t xml:space="preserve">: </w:t>
      </w:r>
      <w:r w:rsidRPr="00F54D7A">
        <w:rPr>
          <w:rFonts w:hint="cs"/>
          <w:rtl/>
        </w:rPr>
        <w:t>ب</w:t>
      </w:r>
      <w:r w:rsidR="00F45CDF" w:rsidRPr="00F54D7A">
        <w:rPr>
          <w:rFonts w:hint="cs"/>
          <w:rtl/>
        </w:rPr>
        <w:t xml:space="preserve">ه </w:t>
      </w:r>
      <w:r w:rsidRPr="00F54D7A">
        <w:rPr>
          <w:rFonts w:hint="cs"/>
          <w:rtl/>
        </w:rPr>
        <w:t xml:space="preserve">راستی </w:t>
      </w:r>
      <w:r w:rsidR="00F45CDF" w:rsidRPr="00F54D7A">
        <w:rPr>
          <w:rFonts w:hint="cs"/>
          <w:rtl/>
        </w:rPr>
        <w:t xml:space="preserve">کسانی از شما </w:t>
      </w:r>
      <w:r w:rsidRPr="00F54D7A">
        <w:rPr>
          <w:rFonts w:hint="cs"/>
          <w:rtl/>
        </w:rPr>
        <w:t xml:space="preserve">که </w:t>
      </w:r>
      <w:r w:rsidR="00F45CDF" w:rsidRPr="00F54D7A">
        <w:rPr>
          <w:rFonts w:hint="cs"/>
          <w:rtl/>
        </w:rPr>
        <w:t xml:space="preserve">در روز بر خورد آن دو جمع (در احد) </w:t>
      </w:r>
      <w:r w:rsidRPr="00F54D7A">
        <w:rPr>
          <w:rFonts w:hint="cs"/>
          <w:rtl/>
        </w:rPr>
        <w:t xml:space="preserve">پشت </w:t>
      </w:r>
      <w:r w:rsidR="00F45CDF" w:rsidRPr="00F54D7A">
        <w:rPr>
          <w:rFonts w:hint="cs"/>
          <w:rtl/>
        </w:rPr>
        <w:t xml:space="preserve">به جنگ </w:t>
      </w:r>
      <w:r w:rsidRPr="00F54D7A">
        <w:rPr>
          <w:rFonts w:hint="cs"/>
          <w:rtl/>
        </w:rPr>
        <w:t xml:space="preserve">کردند همانا شیطان </w:t>
      </w:r>
      <w:r w:rsidR="00F45CDF" w:rsidRPr="00F54D7A">
        <w:rPr>
          <w:rFonts w:hint="cs"/>
          <w:rtl/>
        </w:rPr>
        <w:t xml:space="preserve">ایشان را </w:t>
      </w:r>
      <w:r w:rsidRPr="00F54D7A">
        <w:rPr>
          <w:rFonts w:hint="cs"/>
          <w:rtl/>
        </w:rPr>
        <w:t>ب</w:t>
      </w:r>
      <w:r w:rsidR="00F45CDF" w:rsidRPr="00F54D7A">
        <w:rPr>
          <w:rFonts w:hint="cs"/>
          <w:rtl/>
        </w:rPr>
        <w:t xml:space="preserve">ه </w:t>
      </w:r>
      <w:r w:rsidRPr="00F54D7A">
        <w:rPr>
          <w:rFonts w:hint="cs"/>
          <w:rtl/>
        </w:rPr>
        <w:t>واسط</w:t>
      </w:r>
      <w:r w:rsidR="009B34AE" w:rsidRPr="00F54D7A">
        <w:rPr>
          <w:rFonts w:hint="cs"/>
          <w:rtl/>
        </w:rPr>
        <w:t>ۀ</w:t>
      </w:r>
      <w:r w:rsidRPr="00F54D7A">
        <w:rPr>
          <w:rFonts w:hint="cs"/>
          <w:rtl/>
        </w:rPr>
        <w:t xml:space="preserve"> بعضی از </w:t>
      </w:r>
      <w:r w:rsidR="00F45CDF" w:rsidRPr="00F54D7A">
        <w:rPr>
          <w:rFonts w:hint="cs"/>
          <w:rtl/>
        </w:rPr>
        <w:t>اعمالشان</w:t>
      </w:r>
      <w:r w:rsidRPr="00F54D7A">
        <w:rPr>
          <w:rFonts w:hint="cs"/>
          <w:rtl/>
        </w:rPr>
        <w:t xml:space="preserve"> لغزانید و حقا که خدا از ایشان عفو نمود، ب</w:t>
      </w:r>
      <w:r w:rsidR="00F45CDF" w:rsidRPr="00F54D7A">
        <w:rPr>
          <w:rFonts w:hint="cs"/>
          <w:rtl/>
        </w:rPr>
        <w:t xml:space="preserve">ه </w:t>
      </w:r>
      <w:r w:rsidRPr="00F54D7A">
        <w:rPr>
          <w:rFonts w:hint="cs"/>
          <w:rtl/>
        </w:rPr>
        <w:t>راستی که خدا آمرزنده و بردبار است</w:t>
      </w:r>
      <w:r w:rsidR="00F45CDF" w:rsidRPr="00F54D7A">
        <w:rPr>
          <w:rFonts w:hint="cs"/>
          <w:rtl/>
        </w:rPr>
        <w:t xml:space="preserve"> </w:t>
      </w:r>
      <w:r w:rsidRPr="00F54D7A">
        <w:rPr>
          <w:rFonts w:hint="cs"/>
          <w:rtl/>
        </w:rPr>
        <w:t>(155) ای مؤمنین نباشید مانند آنان</w:t>
      </w:r>
      <w:r w:rsidR="00F45CDF" w:rsidRPr="00F54D7A">
        <w:rPr>
          <w:rtl/>
        </w:rPr>
        <w:softHyphen/>
      </w:r>
      <w:r w:rsidRPr="00F54D7A">
        <w:rPr>
          <w:rFonts w:hint="cs"/>
          <w:rtl/>
        </w:rPr>
        <w:t>که کافر شدند و به برادران خود وقتی که قدم بر</w:t>
      </w:r>
      <w:r w:rsidR="00BD263F" w:rsidRPr="00F54D7A">
        <w:rPr>
          <w:rFonts w:hint="cs"/>
          <w:rtl/>
        </w:rPr>
        <w:t xml:space="preserve"> زمین زده و یا برای جنگ آماده </w:t>
      </w:r>
      <w:r w:rsidRPr="00F54D7A">
        <w:rPr>
          <w:rFonts w:hint="cs"/>
          <w:rtl/>
        </w:rPr>
        <w:t>‌شدند گفتند</w:t>
      </w:r>
      <w:r w:rsidR="00CD3E26" w:rsidRPr="00F54D7A">
        <w:rPr>
          <w:rFonts w:hint="cs"/>
          <w:rtl/>
        </w:rPr>
        <w:t xml:space="preserve">: </w:t>
      </w:r>
      <w:r w:rsidRPr="00F54D7A">
        <w:rPr>
          <w:rFonts w:hint="cs"/>
          <w:rtl/>
        </w:rPr>
        <w:t>اگر نزد ما می‌ماندند نمی‌مردند و نه کشته می‌شدند تا خدا آن گمان</w:t>
      </w:r>
      <w:r w:rsidR="00BD263F" w:rsidRPr="00F54D7A">
        <w:rPr>
          <w:rFonts w:hint="cs"/>
          <w:rtl/>
        </w:rPr>
        <w:t xml:space="preserve"> </w:t>
      </w:r>
      <w:r w:rsidRPr="00F54D7A">
        <w:rPr>
          <w:rFonts w:hint="cs"/>
          <w:rtl/>
        </w:rPr>
        <w:t>را در دلهای ایشان حسرتی قرار دهد، و خدا زنده می‌کند و می‌میراند و خدا به آنچه می‌کنید بیناست(156) و البته اگر در راه خدا کشته شوید و</w:t>
      </w:r>
      <w:r w:rsidR="007E7B9D" w:rsidRPr="00F54D7A">
        <w:rPr>
          <w:rFonts w:hint="cs"/>
          <w:rtl/>
        </w:rPr>
        <w:t xml:space="preserve"> </w:t>
      </w:r>
      <w:r w:rsidRPr="00F54D7A">
        <w:rPr>
          <w:rFonts w:hint="cs"/>
          <w:rtl/>
        </w:rPr>
        <w:t>یا بمیرید آمرزش خدا و رحمت او بهتر است از آنچه جمع می‌کنند</w:t>
      </w:r>
      <w:r w:rsidR="00BD263F" w:rsidRPr="00F54D7A">
        <w:rPr>
          <w:rFonts w:hint="cs"/>
          <w:rtl/>
        </w:rPr>
        <w:t xml:space="preserve"> </w:t>
      </w:r>
      <w:r w:rsidRPr="00F54D7A">
        <w:rPr>
          <w:rFonts w:hint="cs"/>
          <w:rtl/>
        </w:rPr>
        <w:t>(157) و اگر بمیرید و یا کشته شوید البته ب</w:t>
      </w:r>
      <w:r w:rsidR="00BD263F" w:rsidRPr="00F54D7A">
        <w:rPr>
          <w:rFonts w:hint="cs"/>
          <w:rtl/>
        </w:rPr>
        <w:t xml:space="preserve">ه </w:t>
      </w:r>
      <w:r w:rsidRPr="00F54D7A">
        <w:rPr>
          <w:rFonts w:hint="cs"/>
          <w:rtl/>
        </w:rPr>
        <w:t>سوی خدا محشور می‌گردید.(158)</w:t>
      </w:r>
    </w:p>
    <w:p w:rsidR="00FE1DA6" w:rsidRPr="00F54D7A" w:rsidRDefault="00FE1DA6"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مقصود از جمل</w:t>
      </w:r>
      <w:r w:rsidR="00850BDF">
        <w:rPr>
          <w:rFonts w:hint="cs"/>
          <w:rtl/>
        </w:rPr>
        <w:t>ه</w:t>
      </w:r>
      <w:r w:rsidR="00CD3E26" w:rsidRPr="00F54D7A">
        <w:rPr>
          <w:rFonts w:hint="cs"/>
          <w:rtl/>
        </w:rPr>
        <w:t>:</w:t>
      </w:r>
      <w:r w:rsidR="000A6F41" w:rsidRPr="00F54D7A">
        <w:rPr>
          <w:rFonts w:hint="cs"/>
          <w:rtl/>
        </w:rPr>
        <w:t xml:space="preserve"> </w:t>
      </w:r>
      <w:r w:rsidR="000A6F41" w:rsidRPr="00F54D7A">
        <w:rPr>
          <w:rFonts w:ascii="Traditional Arabic" w:hAnsi="Traditional Arabic" w:cs="Traditional Arabic"/>
          <w:rtl/>
        </w:rPr>
        <w:t>﴿</w:t>
      </w:r>
      <w:r w:rsidR="000A6F41" w:rsidRPr="00F54D7A">
        <w:rPr>
          <w:rStyle w:val="Char4"/>
          <w:rtl/>
        </w:rPr>
        <w:t xml:space="preserve">إِنَّ </w:t>
      </w:r>
      <w:r w:rsidR="000A6F41" w:rsidRPr="00F54D7A">
        <w:rPr>
          <w:rStyle w:val="Char4"/>
          <w:rFonts w:hint="cs"/>
          <w:rtl/>
        </w:rPr>
        <w:t>ٱلَّذِينَ</w:t>
      </w:r>
      <w:r w:rsidR="000A6F41" w:rsidRPr="00F54D7A">
        <w:rPr>
          <w:rStyle w:val="Char4"/>
          <w:rtl/>
        </w:rPr>
        <w:t xml:space="preserve"> تَوَلَّوۡاْ</w:t>
      </w:r>
      <w:r w:rsidR="000A6F41" w:rsidRPr="00F54D7A">
        <w:rPr>
          <w:rStyle w:val="Char4"/>
          <w:rFonts w:hint="cs"/>
          <w:rtl/>
        </w:rPr>
        <w:t>...</w:t>
      </w:r>
      <w:r w:rsidR="000A6F41" w:rsidRPr="00F54D7A">
        <w:rPr>
          <w:rFonts w:ascii="Traditional Arabic" w:hAnsi="Traditional Arabic" w:cs="Traditional Arabic"/>
          <w:rtl/>
        </w:rPr>
        <w:t>﴾</w:t>
      </w:r>
      <w:r w:rsidR="00CD3E26" w:rsidRPr="00F54D7A">
        <w:rPr>
          <w:rFonts w:hint="cs"/>
          <w:rtl/>
        </w:rPr>
        <w:t xml:space="preserve"> </w:t>
      </w:r>
      <w:r w:rsidRPr="00F54D7A">
        <w:rPr>
          <w:rFonts w:hint="cs"/>
          <w:rtl/>
        </w:rPr>
        <w:t>همان نفراتی است که از</w:t>
      </w:r>
      <w:r w:rsidR="007E7B9D" w:rsidRPr="00F54D7A">
        <w:rPr>
          <w:rFonts w:hint="cs"/>
          <w:rtl/>
        </w:rPr>
        <w:t xml:space="preserve"> </w:t>
      </w:r>
      <w:r w:rsidRPr="00F54D7A">
        <w:rPr>
          <w:rFonts w:hint="cs"/>
          <w:rtl/>
        </w:rPr>
        <w:t>میدان جنگ فرار کردند، ولی خدا ایشان را عفو نمود و توفیق داد ب</w:t>
      </w:r>
      <w:r w:rsidR="00857D71" w:rsidRPr="00F54D7A">
        <w:rPr>
          <w:rFonts w:hint="cs"/>
          <w:rtl/>
        </w:rPr>
        <w:t xml:space="preserve">ه </w:t>
      </w:r>
      <w:r w:rsidRPr="00F54D7A">
        <w:rPr>
          <w:rFonts w:hint="cs"/>
          <w:rtl/>
        </w:rPr>
        <w:t>واسط</w:t>
      </w:r>
      <w:r w:rsidR="007C704B" w:rsidRPr="00F54D7A">
        <w:rPr>
          <w:rFonts w:hint="cs"/>
          <w:rtl/>
        </w:rPr>
        <w:t>ۀ</w:t>
      </w:r>
      <w:r w:rsidR="007E7B9D" w:rsidRPr="00F54D7A">
        <w:rPr>
          <w:rFonts w:hint="cs"/>
          <w:rtl/>
        </w:rPr>
        <w:t xml:space="preserve"> </w:t>
      </w:r>
      <w:r w:rsidRPr="00F54D7A">
        <w:rPr>
          <w:rFonts w:hint="cs"/>
          <w:rtl/>
        </w:rPr>
        <w:t>اینکه توبه کردند و برگشتند و ب</w:t>
      </w:r>
      <w:r w:rsidR="00857D71" w:rsidRPr="00F54D7A">
        <w:rPr>
          <w:rFonts w:hint="cs"/>
          <w:rtl/>
        </w:rPr>
        <w:t xml:space="preserve">ه </w:t>
      </w:r>
      <w:r w:rsidR="007E7B9D" w:rsidRPr="00F54D7A">
        <w:rPr>
          <w:rFonts w:hint="cs"/>
          <w:rtl/>
        </w:rPr>
        <w:t>حمله پرداختند</w:t>
      </w:r>
      <w:r w:rsidRPr="00F54D7A">
        <w:rPr>
          <w:rFonts w:hint="cs"/>
          <w:rtl/>
        </w:rPr>
        <w:t xml:space="preserve"> و ب</w:t>
      </w:r>
      <w:r w:rsidR="00857D71" w:rsidRPr="00F54D7A">
        <w:rPr>
          <w:rFonts w:hint="cs"/>
          <w:rtl/>
        </w:rPr>
        <w:t xml:space="preserve">ه </w:t>
      </w:r>
      <w:r w:rsidRPr="00F54D7A">
        <w:rPr>
          <w:rFonts w:hint="cs"/>
          <w:rtl/>
        </w:rPr>
        <w:t>اضافه در غزوات دیگر ثبات قدم خود را در ایمان ثابت کردند.</w:t>
      </w:r>
    </w:p>
    <w:p w:rsidR="000A6F41" w:rsidRPr="00F54D7A" w:rsidRDefault="000A6F41" w:rsidP="00C249CC">
      <w:pPr>
        <w:pStyle w:val="ae"/>
        <w:rPr>
          <w:rFonts w:ascii="Traditional Arabic" w:hAnsi="Traditional Arabic" w:cs="Traditional Arabic"/>
          <w:rtl/>
        </w:rPr>
      </w:pPr>
      <w:r w:rsidRPr="00F54D7A">
        <w:rPr>
          <w:rFonts w:ascii="Traditional Arabic" w:hAnsi="Traditional Arabic" w:cs="Traditional Arabic"/>
          <w:rtl/>
        </w:rPr>
        <w:t>﴿</w:t>
      </w:r>
      <w:r w:rsidRPr="00F54D7A">
        <w:rPr>
          <w:rtl/>
        </w:rPr>
        <w:t xml:space="preserve">فَبِمَا رَحۡمَةٖ مِّنَ </w:t>
      </w:r>
      <w:r w:rsidRPr="00F54D7A">
        <w:rPr>
          <w:rFonts w:hint="cs"/>
          <w:rtl/>
        </w:rPr>
        <w:t>ٱ</w:t>
      </w:r>
      <w:r w:rsidRPr="00F54D7A">
        <w:rPr>
          <w:rFonts w:hint="eastAsia"/>
          <w:rtl/>
        </w:rPr>
        <w:t>للَّهِ</w:t>
      </w:r>
      <w:r w:rsidRPr="00F54D7A">
        <w:rPr>
          <w:rtl/>
        </w:rPr>
        <w:t xml:space="preserve"> لِنتَ لَهُمۡۖ وَلَوۡ كُنتَ فَظًّا غَلِيظَ </w:t>
      </w:r>
      <w:r w:rsidRPr="00F54D7A">
        <w:rPr>
          <w:rFonts w:hint="cs"/>
          <w:rtl/>
        </w:rPr>
        <w:t>ٱ</w:t>
      </w:r>
      <w:r w:rsidRPr="00F54D7A">
        <w:rPr>
          <w:rFonts w:hint="eastAsia"/>
          <w:rtl/>
        </w:rPr>
        <w:t>لۡقَلۡبِ</w:t>
      </w:r>
      <w:r w:rsidRPr="00F54D7A">
        <w:rPr>
          <w:rtl/>
        </w:rPr>
        <w:t xml:space="preserve"> لَ</w:t>
      </w:r>
      <w:r w:rsidRPr="00F54D7A">
        <w:rPr>
          <w:rFonts w:hint="cs"/>
          <w:rtl/>
        </w:rPr>
        <w:t>ٱ</w:t>
      </w:r>
      <w:r w:rsidRPr="00F54D7A">
        <w:rPr>
          <w:rFonts w:hint="eastAsia"/>
          <w:rtl/>
        </w:rPr>
        <w:t>نفَضُّواْ</w:t>
      </w:r>
      <w:r w:rsidRPr="00F54D7A">
        <w:rPr>
          <w:rtl/>
        </w:rPr>
        <w:t xml:space="preserve"> مِنۡ حَوۡلِكَۖ فَ</w:t>
      </w:r>
      <w:r w:rsidRPr="00F54D7A">
        <w:rPr>
          <w:rFonts w:hint="cs"/>
          <w:rtl/>
        </w:rPr>
        <w:t>ٱ</w:t>
      </w:r>
      <w:r w:rsidRPr="00F54D7A">
        <w:rPr>
          <w:rFonts w:hint="eastAsia"/>
          <w:rtl/>
        </w:rPr>
        <w:t>عۡفُ</w:t>
      </w:r>
      <w:r w:rsidRPr="00F54D7A">
        <w:rPr>
          <w:rtl/>
        </w:rPr>
        <w:t xml:space="preserve"> عَنۡهُمۡ وَ</w:t>
      </w:r>
      <w:r w:rsidRPr="00F54D7A">
        <w:rPr>
          <w:rFonts w:hint="cs"/>
          <w:rtl/>
        </w:rPr>
        <w:t>ٱ</w:t>
      </w:r>
      <w:r w:rsidRPr="00F54D7A">
        <w:rPr>
          <w:rFonts w:hint="eastAsia"/>
          <w:rtl/>
        </w:rPr>
        <w:t>سۡتَغۡفِرۡ</w:t>
      </w:r>
      <w:r w:rsidRPr="00F54D7A">
        <w:rPr>
          <w:rtl/>
        </w:rPr>
        <w:t xml:space="preserve"> لَهُمۡ وَشَاوِرۡهُمۡ فِي </w:t>
      </w:r>
      <w:r w:rsidRPr="00F54D7A">
        <w:rPr>
          <w:rFonts w:hint="cs"/>
          <w:rtl/>
        </w:rPr>
        <w:t>ٱ</w:t>
      </w:r>
      <w:r w:rsidRPr="00F54D7A">
        <w:rPr>
          <w:rFonts w:hint="eastAsia"/>
          <w:rtl/>
        </w:rPr>
        <w:t>لۡأَمۡرِۖ</w:t>
      </w:r>
      <w:r w:rsidRPr="00F54D7A">
        <w:rPr>
          <w:rtl/>
        </w:rPr>
        <w:t xml:space="preserve"> فَإِذَا عَزَمۡتَ فَتَوَكَّلۡ عَلَى </w:t>
      </w:r>
      <w:r w:rsidRPr="00F54D7A">
        <w:rPr>
          <w:rFonts w:hint="cs"/>
          <w:rtl/>
        </w:rPr>
        <w:t>ٱ</w:t>
      </w:r>
      <w:r w:rsidRPr="00F54D7A">
        <w:rPr>
          <w:rFonts w:hint="eastAsia"/>
          <w:rtl/>
        </w:rPr>
        <w:t>للَّهِۚ</w:t>
      </w:r>
      <w:r w:rsidRPr="00F54D7A">
        <w:rPr>
          <w:rtl/>
        </w:rPr>
        <w:t xml:space="preserve"> إِنَّ </w:t>
      </w:r>
      <w:r w:rsidRPr="00F54D7A">
        <w:rPr>
          <w:rFonts w:hint="cs"/>
          <w:rtl/>
        </w:rPr>
        <w:t>ٱ</w:t>
      </w:r>
      <w:r w:rsidRPr="00F54D7A">
        <w:rPr>
          <w:rFonts w:hint="eastAsia"/>
          <w:rtl/>
        </w:rPr>
        <w:t>للَّهَ</w:t>
      </w:r>
      <w:r w:rsidRPr="00F54D7A">
        <w:rPr>
          <w:rtl/>
        </w:rPr>
        <w:t xml:space="preserve"> يُحِبُّ </w:t>
      </w:r>
      <w:r w:rsidRPr="00F54D7A">
        <w:rPr>
          <w:rFonts w:hint="cs"/>
          <w:rtl/>
        </w:rPr>
        <w:t>ٱ</w:t>
      </w:r>
      <w:r w:rsidRPr="00F54D7A">
        <w:rPr>
          <w:rFonts w:hint="eastAsia"/>
          <w:rtl/>
        </w:rPr>
        <w:t>لۡمُتَوَكِّلِينَ</w:t>
      </w:r>
      <w:r w:rsidRPr="00F54D7A">
        <w:rPr>
          <w:rtl/>
        </w:rPr>
        <w:t xml:space="preserve"> ١٥٩ إِن يَنصُرۡكُمُ </w:t>
      </w:r>
      <w:r w:rsidRPr="00F54D7A">
        <w:rPr>
          <w:rFonts w:hint="cs"/>
          <w:rtl/>
        </w:rPr>
        <w:t>ٱ</w:t>
      </w:r>
      <w:r w:rsidRPr="00F54D7A">
        <w:rPr>
          <w:rFonts w:hint="eastAsia"/>
          <w:rtl/>
        </w:rPr>
        <w:t>للَّهُ</w:t>
      </w:r>
      <w:r w:rsidRPr="00F54D7A">
        <w:rPr>
          <w:rtl/>
        </w:rPr>
        <w:t xml:space="preserve"> فَلَا غَالِبَ لَكُمۡۖ وَإِن يَخۡذُلۡكُمۡ فَمَن ذَا </w:t>
      </w:r>
      <w:r w:rsidRPr="00F54D7A">
        <w:rPr>
          <w:rFonts w:hint="cs"/>
          <w:rtl/>
        </w:rPr>
        <w:t>ٱ</w:t>
      </w:r>
      <w:r w:rsidRPr="00F54D7A">
        <w:rPr>
          <w:rFonts w:hint="eastAsia"/>
          <w:rtl/>
        </w:rPr>
        <w:t>لَّذِي</w:t>
      </w:r>
      <w:r w:rsidRPr="00F54D7A">
        <w:rPr>
          <w:rtl/>
        </w:rPr>
        <w:t xml:space="preserve"> يَنصُرُكُم مِّنۢ بَعۡدِهِ</w:t>
      </w:r>
      <w:r w:rsidRPr="00F54D7A">
        <w:rPr>
          <w:rFonts w:hint="cs"/>
          <w:rtl/>
        </w:rPr>
        <w:t>ۦۗ</w:t>
      </w:r>
      <w:r w:rsidRPr="00F54D7A">
        <w:rPr>
          <w:rtl/>
        </w:rPr>
        <w:t xml:space="preserve"> وَعَلَى </w:t>
      </w:r>
      <w:r w:rsidRPr="00F54D7A">
        <w:rPr>
          <w:rFonts w:hint="cs"/>
          <w:rtl/>
        </w:rPr>
        <w:t>ٱ</w:t>
      </w:r>
      <w:r w:rsidRPr="00F54D7A">
        <w:rPr>
          <w:rFonts w:hint="eastAsia"/>
          <w:rtl/>
        </w:rPr>
        <w:t>للَّهِ</w:t>
      </w:r>
      <w:r w:rsidRPr="00F54D7A">
        <w:rPr>
          <w:rtl/>
        </w:rPr>
        <w:t xml:space="preserve"> فَلۡيَتَوَكَّلِ </w:t>
      </w:r>
      <w:r w:rsidRPr="00F54D7A">
        <w:rPr>
          <w:rFonts w:hint="cs"/>
          <w:rtl/>
        </w:rPr>
        <w:t>ٱ</w:t>
      </w:r>
      <w:r w:rsidRPr="00F54D7A">
        <w:rPr>
          <w:rFonts w:hint="eastAsia"/>
          <w:rtl/>
        </w:rPr>
        <w:t>لۡمُؤۡمِنُونَ</w:t>
      </w:r>
      <w:r w:rsidRPr="00F54D7A">
        <w:rPr>
          <w:rtl/>
        </w:rPr>
        <w:t xml:space="preserve"> ١٦٠ وَمَا كَانَ لِنَبِيٍّ أَن يَغُلَّۚ وَمَن يَغۡلُلۡ يَأۡتِ بِمَا غَلَّ يَوۡمَ </w:t>
      </w:r>
      <w:r w:rsidRPr="00F54D7A">
        <w:rPr>
          <w:rFonts w:hint="cs"/>
          <w:rtl/>
        </w:rPr>
        <w:t>ٱ</w:t>
      </w:r>
      <w:r w:rsidRPr="00F54D7A">
        <w:rPr>
          <w:rFonts w:hint="eastAsia"/>
          <w:rtl/>
        </w:rPr>
        <w:t>لۡقِيَٰمَةِۚ</w:t>
      </w:r>
      <w:r w:rsidRPr="00F54D7A">
        <w:rPr>
          <w:rtl/>
        </w:rPr>
        <w:t xml:space="preserve"> ثُمَّ تُوَفَّىٰ كُلُّ نَفۡسٖ مَّا كَسَبَتۡ وَهُمۡ لَا يُظۡلَمُونَ ١٦١</w:t>
      </w:r>
      <w:r w:rsidRPr="00F54D7A">
        <w:rPr>
          <w:rFonts w:ascii="Traditional Arabic" w:hAnsi="Traditional Arabic" w:cs="Traditional Arabic"/>
          <w:rtl/>
        </w:rPr>
        <w:t>﴾</w:t>
      </w:r>
    </w:p>
    <w:p w:rsidR="000A6F41" w:rsidRPr="00F54D7A" w:rsidRDefault="000A6F41" w:rsidP="00C249CC">
      <w:pPr>
        <w:pStyle w:val="ad"/>
        <w:rPr>
          <w:rtl/>
        </w:rPr>
      </w:pPr>
      <w:r w:rsidRPr="00F54D7A">
        <w:rPr>
          <w:rFonts w:hint="cs"/>
          <w:rtl/>
        </w:rPr>
        <w:t xml:space="preserve"> </w:t>
      </w:r>
      <w:r w:rsidRPr="00F54D7A">
        <w:rPr>
          <w:rFonts w:hint="cs"/>
          <w:rtl/>
        </w:rPr>
        <w:tab/>
        <w:t>[آل عمران: 159-161].</w:t>
      </w:r>
    </w:p>
    <w:p w:rsidR="00FE1DA6" w:rsidRPr="00F54D7A" w:rsidRDefault="00FE1DA6" w:rsidP="00C249CC">
      <w:pPr>
        <w:pStyle w:val="af"/>
        <w:rPr>
          <w:rtl/>
        </w:rPr>
      </w:pPr>
      <w:r w:rsidRPr="00F54D7A">
        <w:rPr>
          <w:rFonts w:cs="B Zar" w:hint="cs"/>
          <w:b/>
          <w:bCs/>
          <w:rtl/>
        </w:rPr>
        <w:t>ترجمه</w:t>
      </w:r>
      <w:r w:rsidR="00CD3E26" w:rsidRPr="00F54D7A">
        <w:rPr>
          <w:rFonts w:cs="B Zar" w:hint="cs"/>
          <w:b/>
          <w:bCs/>
          <w:rtl/>
        </w:rPr>
        <w:t xml:space="preserve">: </w:t>
      </w:r>
      <w:r w:rsidRPr="00F54D7A">
        <w:rPr>
          <w:rFonts w:hint="cs"/>
          <w:rtl/>
        </w:rPr>
        <w:t xml:space="preserve">پس </w:t>
      </w:r>
      <w:r w:rsidR="00857D71" w:rsidRPr="00F54D7A">
        <w:rPr>
          <w:rFonts w:hint="cs"/>
          <w:rtl/>
        </w:rPr>
        <w:t>به</w:t>
      </w:r>
      <w:r w:rsidR="00857D71" w:rsidRPr="00F54D7A">
        <w:rPr>
          <w:rFonts w:hint="cs"/>
          <w:rtl/>
        </w:rPr>
        <w:softHyphen/>
      </w:r>
      <w:r w:rsidRPr="00F54D7A">
        <w:rPr>
          <w:rFonts w:hint="cs"/>
          <w:rtl/>
        </w:rPr>
        <w:t>واسط</w:t>
      </w:r>
      <w:r w:rsidR="009B34AE" w:rsidRPr="00F54D7A">
        <w:rPr>
          <w:rFonts w:hint="cs"/>
          <w:rtl/>
        </w:rPr>
        <w:t>ۀ</w:t>
      </w:r>
      <w:r w:rsidRPr="00F54D7A">
        <w:rPr>
          <w:rFonts w:hint="cs"/>
          <w:rtl/>
        </w:rPr>
        <w:t xml:space="preserve"> رحمت إلهی نرمی کردی برای ایشان و اگر تندخو و سخت‌دل بودی بی‌شک از دور تو پراکنده می‌شدند، پس از ای</w:t>
      </w:r>
      <w:r w:rsidR="00490EE2" w:rsidRPr="00F54D7A">
        <w:rPr>
          <w:rFonts w:hint="cs"/>
          <w:rtl/>
        </w:rPr>
        <w:t>شان</w:t>
      </w:r>
      <w:r w:rsidRPr="00F54D7A">
        <w:rPr>
          <w:rFonts w:hint="cs"/>
          <w:rtl/>
        </w:rPr>
        <w:t xml:space="preserve"> عفو کن و </w:t>
      </w:r>
      <w:r w:rsidR="00490EE2" w:rsidRPr="00F54D7A">
        <w:rPr>
          <w:rFonts w:hint="cs"/>
          <w:rtl/>
        </w:rPr>
        <w:t>برای</w:t>
      </w:r>
      <w:r w:rsidRPr="00F54D7A">
        <w:rPr>
          <w:rFonts w:hint="cs"/>
          <w:rtl/>
        </w:rPr>
        <w:t xml:space="preserve"> ایشان طلب آمرزش نما، و در کارها با ایشان مش</w:t>
      </w:r>
      <w:r w:rsidR="00857D71" w:rsidRPr="00F54D7A">
        <w:rPr>
          <w:rFonts w:hint="cs"/>
          <w:rtl/>
        </w:rPr>
        <w:t>ورت کن و</w:t>
      </w:r>
      <w:r w:rsidR="007E7B9D" w:rsidRPr="00F54D7A">
        <w:rPr>
          <w:rFonts w:hint="cs"/>
          <w:rtl/>
        </w:rPr>
        <w:t xml:space="preserve"> </w:t>
      </w:r>
      <w:r w:rsidR="00857D71" w:rsidRPr="00F54D7A">
        <w:rPr>
          <w:rFonts w:hint="cs"/>
          <w:rtl/>
        </w:rPr>
        <w:t>چون عزم وتصمیم گرفتی بر</w:t>
      </w:r>
      <w:r w:rsidRPr="00F54D7A">
        <w:rPr>
          <w:rFonts w:hint="cs"/>
          <w:rtl/>
        </w:rPr>
        <w:t>خدا توک</w:t>
      </w:r>
      <w:r w:rsidR="00857D71" w:rsidRPr="00F54D7A">
        <w:rPr>
          <w:rFonts w:hint="cs"/>
          <w:rtl/>
        </w:rPr>
        <w:t>ّ</w:t>
      </w:r>
      <w:r w:rsidRPr="00F54D7A">
        <w:rPr>
          <w:rFonts w:hint="cs"/>
          <w:rtl/>
        </w:rPr>
        <w:t>ل نما ب</w:t>
      </w:r>
      <w:r w:rsidR="00857D71" w:rsidRPr="00F54D7A">
        <w:rPr>
          <w:rFonts w:hint="cs"/>
          <w:rtl/>
        </w:rPr>
        <w:t xml:space="preserve">ه </w:t>
      </w:r>
      <w:r w:rsidRPr="00F54D7A">
        <w:rPr>
          <w:rFonts w:hint="cs"/>
          <w:rtl/>
        </w:rPr>
        <w:t>راستی که خدا دوست می‌دارد توکل‌کنندگان را (159) اگر خدا شما را یاری کند کسی بر شما غلبه نکند و اگر شما را رها کند پس کیست آنکه شما را پس از خذلان یاری کند و فقط بر خدا باید توکل‌ کنند مؤمنان(160) و هیچ پیامبری نباشد که خیانت کند و هر کس خیانت کند آنچه را خیانت کرده روز قیامت می‌آورد، سپس به هر کس به آنچه کسب کرده جزای تمام داده شود، و به ایشان ظلم نخواهد شد.(161)</w:t>
      </w:r>
    </w:p>
    <w:p w:rsidR="00FE1DA6" w:rsidRPr="00F54D7A" w:rsidRDefault="00FE1DA6"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یکی از صفات برجست</w:t>
      </w:r>
      <w:r w:rsidR="007C704B" w:rsidRPr="00F54D7A">
        <w:rPr>
          <w:rFonts w:hint="cs"/>
          <w:rtl/>
        </w:rPr>
        <w:t>ۀ</w:t>
      </w:r>
      <w:r w:rsidRPr="00F54D7A">
        <w:rPr>
          <w:rFonts w:hint="cs"/>
          <w:rtl/>
        </w:rPr>
        <w:t xml:space="preserve"> رسول خدا</w:t>
      </w:r>
      <w:r w:rsidR="00A87B93" w:rsidRPr="00F54D7A">
        <w:rPr>
          <w:rFonts w:cs="CTraditional Arabic" w:hint="cs"/>
          <w:rtl/>
        </w:rPr>
        <w:t>ص</w:t>
      </w:r>
      <w:r w:rsidRPr="00F54D7A">
        <w:rPr>
          <w:rFonts w:hint="cs"/>
          <w:rtl/>
        </w:rPr>
        <w:t xml:space="preserve"> حلم و نرمی او بود که عرب بدخو را ب</w:t>
      </w:r>
      <w:r w:rsidR="00C328FF" w:rsidRPr="00F54D7A">
        <w:rPr>
          <w:rFonts w:hint="cs"/>
          <w:rtl/>
        </w:rPr>
        <w:t xml:space="preserve">ه </w:t>
      </w:r>
      <w:r w:rsidRPr="00F54D7A">
        <w:rPr>
          <w:rFonts w:hint="cs"/>
          <w:rtl/>
        </w:rPr>
        <w:t>دور خود جمع کرد و اگر</w:t>
      </w:r>
      <w:r w:rsidR="007E7B9D" w:rsidRPr="00F54D7A">
        <w:rPr>
          <w:rFonts w:hint="cs"/>
          <w:rtl/>
        </w:rPr>
        <w:t xml:space="preserve"> </w:t>
      </w:r>
      <w:r w:rsidRPr="00F54D7A">
        <w:rPr>
          <w:rFonts w:hint="cs"/>
          <w:rtl/>
        </w:rPr>
        <w:t>نه</w:t>
      </w:r>
      <w:r w:rsidR="007E7B9D" w:rsidRPr="00F54D7A">
        <w:rPr>
          <w:rFonts w:hint="cs"/>
          <w:rtl/>
        </w:rPr>
        <w:t xml:space="preserve"> از دور او پراکنده می‌شدند</w:t>
      </w:r>
      <w:r w:rsidR="00C328FF" w:rsidRPr="00F54D7A">
        <w:rPr>
          <w:rFonts w:hint="cs"/>
          <w:rtl/>
        </w:rPr>
        <w:t xml:space="preserve"> و هر</w:t>
      </w:r>
      <w:r w:rsidR="007E7B9D" w:rsidRPr="00F54D7A">
        <w:rPr>
          <w:rFonts w:hint="eastAsia"/>
          <w:rtl/>
        </w:rPr>
        <w:t>‌</w:t>
      </w:r>
      <w:r w:rsidRPr="00F54D7A">
        <w:rPr>
          <w:rFonts w:hint="cs"/>
          <w:rtl/>
        </w:rPr>
        <w:t>کس بخواهد علمدار ارشاد باشد و ثواب ارشاد را ببرد باید چنین باشد.</w:t>
      </w:r>
      <w:r w:rsidR="000A6F41" w:rsidRPr="00F54D7A">
        <w:rPr>
          <w:rFonts w:hint="cs"/>
          <w:rtl/>
        </w:rPr>
        <w:t xml:space="preserve"> </w:t>
      </w:r>
      <w:r w:rsidR="000A6F41" w:rsidRPr="00F54D7A">
        <w:rPr>
          <w:rFonts w:ascii="Traditional Arabic" w:hAnsi="Traditional Arabic" w:cs="Traditional Arabic"/>
          <w:rtl/>
        </w:rPr>
        <w:t>﴿</w:t>
      </w:r>
      <w:r w:rsidR="000A6F41" w:rsidRPr="00F54D7A">
        <w:rPr>
          <w:rStyle w:val="Char4"/>
          <w:rtl/>
        </w:rPr>
        <w:t>وَشَاوِرۡهُمۡ</w:t>
      </w:r>
      <w:r w:rsidR="000A6F41" w:rsidRPr="00F54D7A">
        <w:rPr>
          <w:rFonts w:ascii="Traditional Arabic" w:hAnsi="Traditional Arabic" w:cs="Traditional Arabic"/>
          <w:rtl/>
        </w:rPr>
        <w:t>﴾</w:t>
      </w:r>
      <w:r w:rsidRPr="00F54D7A">
        <w:rPr>
          <w:rFonts w:hint="cs"/>
          <w:rtl/>
        </w:rPr>
        <w:t xml:space="preserve"> دلالت دارد که رسول خدا</w:t>
      </w:r>
      <w:r w:rsidR="00A87B93" w:rsidRPr="00F54D7A">
        <w:rPr>
          <w:rFonts w:cs="CTraditional Arabic" w:hint="cs"/>
          <w:rtl/>
        </w:rPr>
        <w:t>ص</w:t>
      </w:r>
      <w:r w:rsidRPr="00F54D7A">
        <w:rPr>
          <w:rFonts w:hint="cs"/>
          <w:rtl/>
        </w:rPr>
        <w:t xml:space="preserve"> مانند سایر مردم باید از فکر مردم استفاده کند، البت</w:t>
      </w:r>
      <w:r w:rsidR="00C328FF" w:rsidRPr="00F54D7A">
        <w:rPr>
          <w:rFonts w:hint="cs"/>
          <w:rtl/>
        </w:rPr>
        <w:t>ّ</w:t>
      </w:r>
      <w:r w:rsidR="007E7B9D" w:rsidRPr="00F54D7A">
        <w:rPr>
          <w:rFonts w:hint="cs"/>
          <w:rtl/>
        </w:rPr>
        <w:t>ه در ا</w:t>
      </w:r>
      <w:r w:rsidRPr="00F54D7A">
        <w:rPr>
          <w:rFonts w:hint="cs"/>
          <w:rtl/>
        </w:rPr>
        <w:t>مور دنیوی. و جمل</w:t>
      </w:r>
      <w:r w:rsidR="007C704B" w:rsidRPr="00F54D7A">
        <w:rPr>
          <w:rFonts w:hint="cs"/>
          <w:rtl/>
        </w:rPr>
        <w:t>ۀ</w:t>
      </w:r>
      <w:r w:rsidR="00CD3E26" w:rsidRPr="00F54D7A">
        <w:rPr>
          <w:rFonts w:hint="cs"/>
          <w:rtl/>
        </w:rPr>
        <w:t>:</w:t>
      </w:r>
      <w:r w:rsidR="000A6F41" w:rsidRPr="00F54D7A">
        <w:rPr>
          <w:rFonts w:hint="cs"/>
          <w:rtl/>
        </w:rPr>
        <w:t xml:space="preserve"> </w:t>
      </w:r>
      <w:r w:rsidR="000A6F41" w:rsidRPr="00F54D7A">
        <w:rPr>
          <w:rFonts w:ascii="Traditional Arabic" w:hAnsi="Traditional Arabic" w:cs="Traditional Arabic"/>
          <w:rtl/>
        </w:rPr>
        <w:t>﴿</w:t>
      </w:r>
      <w:r w:rsidR="000A6F41" w:rsidRPr="00F54D7A">
        <w:rPr>
          <w:rStyle w:val="Char4"/>
          <w:rtl/>
        </w:rPr>
        <w:t>وَمَا كَانَ لِنَبِيٍّ</w:t>
      </w:r>
      <w:r w:rsidR="000A6F41" w:rsidRPr="00F54D7A">
        <w:rPr>
          <w:rStyle w:val="Char4"/>
          <w:rFonts w:hint="cs"/>
          <w:rtl/>
        </w:rPr>
        <w:t>...</w:t>
      </w:r>
      <w:r w:rsidR="000A6F41" w:rsidRPr="00F54D7A">
        <w:rPr>
          <w:rFonts w:ascii="Traditional Arabic" w:hAnsi="Traditional Arabic" w:cs="Traditional Arabic"/>
          <w:rtl/>
        </w:rPr>
        <w:t>﴾</w:t>
      </w:r>
      <w:r w:rsidR="00CD3E26" w:rsidRPr="00F54D7A">
        <w:rPr>
          <w:rFonts w:hint="cs"/>
          <w:rtl/>
        </w:rPr>
        <w:t xml:space="preserve"> </w:t>
      </w:r>
      <w:r w:rsidRPr="00F54D7A">
        <w:rPr>
          <w:rFonts w:hint="cs"/>
          <w:rtl/>
        </w:rPr>
        <w:t xml:space="preserve">دلالت دارد که هادی قوم نباید به آن قوم خیانت </w:t>
      </w:r>
      <w:r w:rsidR="007E7B9D" w:rsidRPr="00F54D7A">
        <w:rPr>
          <w:rFonts w:hint="cs"/>
          <w:rtl/>
        </w:rPr>
        <w:t>کندو از جهل آنان سوءاستفاده کند</w:t>
      </w:r>
      <w:r w:rsidRPr="00F54D7A">
        <w:rPr>
          <w:rFonts w:hint="cs"/>
          <w:rtl/>
        </w:rPr>
        <w:t xml:space="preserve"> و</w:t>
      </w:r>
      <w:r w:rsidR="007E7B9D" w:rsidRPr="00F54D7A">
        <w:rPr>
          <w:rFonts w:hint="cs"/>
          <w:rtl/>
        </w:rPr>
        <w:t xml:space="preserve"> </w:t>
      </w:r>
      <w:r w:rsidRPr="00F54D7A">
        <w:rPr>
          <w:rFonts w:hint="cs"/>
          <w:rtl/>
        </w:rPr>
        <w:t>حت</w:t>
      </w:r>
      <w:r w:rsidR="00C328FF" w:rsidRPr="00F54D7A">
        <w:rPr>
          <w:rFonts w:hint="cs"/>
          <w:rtl/>
        </w:rPr>
        <w:t>ّ</w:t>
      </w:r>
      <w:r w:rsidRPr="00F54D7A">
        <w:rPr>
          <w:rFonts w:hint="cs"/>
          <w:rtl/>
        </w:rPr>
        <w:t>ی از غنائم و بیت المال چیزی پنهانی برندارد. و رسول خدا</w:t>
      </w:r>
      <w:r w:rsidR="00A87B93" w:rsidRPr="00F54D7A">
        <w:rPr>
          <w:rFonts w:cs="CTraditional Arabic" w:hint="cs"/>
          <w:rtl/>
        </w:rPr>
        <w:t>ص</w:t>
      </w:r>
      <w:r w:rsidRPr="00F54D7A">
        <w:rPr>
          <w:rFonts w:hint="cs"/>
          <w:rtl/>
        </w:rPr>
        <w:t xml:space="preserve"> فرمود</w:t>
      </w:r>
      <w:r w:rsidR="00CD3E26" w:rsidRPr="00F54D7A">
        <w:rPr>
          <w:rFonts w:hint="cs"/>
          <w:rtl/>
        </w:rPr>
        <w:t xml:space="preserve">: </w:t>
      </w:r>
      <w:r w:rsidR="002C0BB0" w:rsidRPr="00F54D7A">
        <w:rPr>
          <w:rStyle w:val="Char8"/>
          <w:rtl/>
        </w:rPr>
        <w:t>«</w:t>
      </w:r>
      <w:r w:rsidR="007E7B9D" w:rsidRPr="00F54D7A">
        <w:rPr>
          <w:rStyle w:val="Char8"/>
          <w:rtl/>
        </w:rPr>
        <w:t>م</w:t>
      </w:r>
      <w:r w:rsidR="007E7B9D" w:rsidRPr="00F54D7A">
        <w:rPr>
          <w:rStyle w:val="Char8"/>
          <w:rFonts w:hint="cs"/>
          <w:rtl/>
        </w:rPr>
        <w:t>َ</w:t>
      </w:r>
      <w:r w:rsidR="007E7B9D" w:rsidRPr="00F54D7A">
        <w:rPr>
          <w:rStyle w:val="Char8"/>
          <w:rtl/>
        </w:rPr>
        <w:t>نْ بَعَثْنَاهُ عَلَى عَمَل</w:t>
      </w:r>
      <w:r w:rsidR="007E7B9D" w:rsidRPr="00F54D7A">
        <w:rPr>
          <w:rStyle w:val="Char8"/>
          <w:rFonts w:hint="cs"/>
          <w:rtl/>
        </w:rPr>
        <w:t>ٍ</w:t>
      </w:r>
      <w:r w:rsidR="00FE1A28">
        <w:rPr>
          <w:rStyle w:val="Char8"/>
          <w:rtl/>
        </w:rPr>
        <w:t xml:space="preserve"> فغَل</w:t>
      </w:r>
      <w:r w:rsidR="00FE1A28">
        <w:rPr>
          <w:rStyle w:val="Char8"/>
          <w:rFonts w:hint="cs"/>
          <w:rtl/>
        </w:rPr>
        <w:t>َّ</w:t>
      </w:r>
      <w:r w:rsidR="007E7B9D" w:rsidRPr="00F54D7A">
        <w:rPr>
          <w:rStyle w:val="Char8"/>
          <w:rtl/>
        </w:rPr>
        <w:t xml:space="preserve"> شَيْئًا، جَاءَ بِهِ يَوْم</w:t>
      </w:r>
      <w:r w:rsidR="007E7B9D" w:rsidRPr="00F54D7A">
        <w:rPr>
          <w:rStyle w:val="Char8"/>
          <w:rFonts w:hint="cs"/>
          <w:rtl/>
        </w:rPr>
        <w:t>َ</w:t>
      </w:r>
      <w:r w:rsidR="00FE1A28">
        <w:rPr>
          <w:rStyle w:val="Char8"/>
          <w:rtl/>
        </w:rPr>
        <w:t xml:space="preserve"> القِيَامَةِ </w:t>
      </w:r>
      <w:r w:rsidR="00FE1A28" w:rsidRPr="00CE1C26">
        <w:rPr>
          <w:rStyle w:val="Char8"/>
          <w:rtl/>
        </w:rPr>
        <w:t>عَلَى عُن</w:t>
      </w:r>
      <w:r w:rsidR="00FE1A28" w:rsidRPr="00CE1C26">
        <w:rPr>
          <w:rStyle w:val="Char8"/>
          <w:rFonts w:hint="cs"/>
          <w:rtl/>
        </w:rPr>
        <w:t>ِ</w:t>
      </w:r>
      <w:r w:rsidR="007E7B9D" w:rsidRPr="00CE1C26">
        <w:rPr>
          <w:rStyle w:val="Char8"/>
          <w:rtl/>
        </w:rPr>
        <w:t>قِهِ يَحْمِلُهُ</w:t>
      </w:r>
      <w:r w:rsidR="002C0BB0" w:rsidRPr="00F54D7A">
        <w:rPr>
          <w:rStyle w:val="Char8"/>
          <w:rtl/>
        </w:rPr>
        <w:t>»</w:t>
      </w:r>
      <w:r w:rsidR="00E96CD2" w:rsidRPr="00E96CD2">
        <w:rPr>
          <w:vertAlign w:val="superscript"/>
          <w:rtl/>
          <w:lang w:bidi="ar-SA"/>
        </w:rPr>
        <w:t>(</w:t>
      </w:r>
      <w:r w:rsidR="00E96CD2" w:rsidRPr="00E96CD2">
        <w:rPr>
          <w:rStyle w:val="FootnoteReference"/>
          <w:rFonts w:cs="IRLotus"/>
          <w:szCs w:val="28"/>
          <w:rtl/>
          <w:lang w:bidi="ar-SA"/>
        </w:rPr>
        <w:footnoteReference w:id="440"/>
      </w:r>
      <w:r w:rsidR="00E96CD2" w:rsidRPr="00E96CD2">
        <w:rPr>
          <w:rStyle w:val="FootnoteReference"/>
          <w:rFonts w:cs="IRLotus"/>
          <w:szCs w:val="28"/>
          <w:rtl/>
          <w:lang w:bidi="ar-SA"/>
        </w:rPr>
        <w:t>)</w:t>
      </w:r>
      <w:r w:rsidRPr="00F54D7A">
        <w:rPr>
          <w:rtl/>
        </w:rPr>
        <w:t>.</w:t>
      </w:r>
      <w:r w:rsidRPr="00F54D7A">
        <w:rPr>
          <w:rFonts w:hint="cs"/>
          <w:sz w:val="26"/>
          <w:szCs w:val="26"/>
          <w:rtl/>
        </w:rPr>
        <w:t xml:space="preserve"> </w:t>
      </w:r>
      <w:r w:rsidRPr="00F54D7A">
        <w:rPr>
          <w:rFonts w:hint="cs"/>
          <w:rtl/>
        </w:rPr>
        <w:t>و لذا مأمور دولت باید بداند اگر در چیزی از اموال و قوانین خیانت ورزد گناه بزرگی مرتکب شده است.</w:t>
      </w:r>
    </w:p>
    <w:p w:rsidR="000A6F41" w:rsidRPr="00F54D7A" w:rsidRDefault="000A6F41" w:rsidP="00C249CC">
      <w:pPr>
        <w:pStyle w:val="ae"/>
      </w:pPr>
      <w:r w:rsidRPr="00F54D7A">
        <w:rPr>
          <w:rFonts w:ascii="Traditional Arabic" w:hAnsi="Traditional Arabic" w:cs="Traditional Arabic"/>
          <w:rtl/>
        </w:rPr>
        <w:t>﴿</w:t>
      </w:r>
      <w:r w:rsidRPr="00F54D7A">
        <w:rPr>
          <w:rtl/>
        </w:rPr>
        <w:t xml:space="preserve">أَفَمَنِ </w:t>
      </w:r>
      <w:r w:rsidRPr="00F54D7A">
        <w:rPr>
          <w:rFonts w:hint="cs"/>
          <w:rtl/>
        </w:rPr>
        <w:t>ٱ</w:t>
      </w:r>
      <w:r w:rsidRPr="00F54D7A">
        <w:rPr>
          <w:rFonts w:hint="eastAsia"/>
          <w:rtl/>
        </w:rPr>
        <w:t>تَّبَعَ</w:t>
      </w:r>
      <w:r w:rsidRPr="00F54D7A">
        <w:rPr>
          <w:rtl/>
        </w:rPr>
        <w:t xml:space="preserve"> رِضۡوَٰنَ </w:t>
      </w:r>
      <w:r w:rsidRPr="00F54D7A">
        <w:rPr>
          <w:rFonts w:hint="cs"/>
          <w:rtl/>
        </w:rPr>
        <w:t>ٱ</w:t>
      </w:r>
      <w:r w:rsidRPr="00F54D7A">
        <w:rPr>
          <w:rFonts w:hint="eastAsia"/>
          <w:rtl/>
        </w:rPr>
        <w:t>للَّهِ</w:t>
      </w:r>
      <w:r w:rsidRPr="00F54D7A">
        <w:rPr>
          <w:rtl/>
        </w:rPr>
        <w:t xml:space="preserve"> كَمَنۢ بَآءَ بِسَخَطٖ مِّنَ </w:t>
      </w:r>
      <w:r w:rsidRPr="00F54D7A">
        <w:rPr>
          <w:rFonts w:hint="cs"/>
          <w:rtl/>
        </w:rPr>
        <w:t>ٱ</w:t>
      </w:r>
      <w:r w:rsidRPr="00F54D7A">
        <w:rPr>
          <w:rFonts w:hint="eastAsia"/>
          <w:rtl/>
        </w:rPr>
        <w:t>للَّهِ</w:t>
      </w:r>
      <w:r w:rsidRPr="00F54D7A">
        <w:rPr>
          <w:rtl/>
        </w:rPr>
        <w:t xml:space="preserve"> وَمَأۡوَىٰهُ جَهَنَّمُۖ وَبِئۡسَ </w:t>
      </w:r>
      <w:r w:rsidRPr="00F54D7A">
        <w:rPr>
          <w:rFonts w:hint="cs"/>
          <w:rtl/>
        </w:rPr>
        <w:t>ٱ</w:t>
      </w:r>
      <w:r w:rsidRPr="00F54D7A">
        <w:rPr>
          <w:rFonts w:hint="eastAsia"/>
          <w:rtl/>
        </w:rPr>
        <w:t>لۡمَصِيرُ</w:t>
      </w:r>
      <w:r w:rsidRPr="00F54D7A">
        <w:rPr>
          <w:rtl/>
        </w:rPr>
        <w:t xml:space="preserve"> ١٦٢ هُمۡ دَرَجَٰتٌ عِندَ </w:t>
      </w:r>
      <w:r w:rsidRPr="00F54D7A">
        <w:rPr>
          <w:rFonts w:hint="cs"/>
          <w:rtl/>
        </w:rPr>
        <w:t>ٱ</w:t>
      </w:r>
      <w:r w:rsidRPr="00F54D7A">
        <w:rPr>
          <w:rFonts w:hint="eastAsia"/>
          <w:rtl/>
        </w:rPr>
        <w:t>للَّهِۗ</w:t>
      </w:r>
      <w:r w:rsidRPr="00F54D7A">
        <w:rPr>
          <w:rtl/>
        </w:rPr>
        <w:t xml:space="preserve"> وَ</w:t>
      </w:r>
      <w:r w:rsidRPr="00F54D7A">
        <w:rPr>
          <w:rFonts w:hint="cs"/>
          <w:rtl/>
        </w:rPr>
        <w:t>ٱ</w:t>
      </w:r>
      <w:r w:rsidRPr="00F54D7A">
        <w:rPr>
          <w:rFonts w:hint="eastAsia"/>
          <w:rtl/>
        </w:rPr>
        <w:t>للَّهُ</w:t>
      </w:r>
      <w:r w:rsidRPr="00F54D7A">
        <w:rPr>
          <w:rtl/>
        </w:rPr>
        <w:t xml:space="preserve"> بَصِيرُۢ بِمَا يَعۡمَلُونَ ١٦٣</w:t>
      </w:r>
      <w:r w:rsidRPr="00F54D7A">
        <w:rPr>
          <w:rFonts w:ascii="Traditional Arabic" w:hAnsi="Traditional Arabic" w:cs="Traditional Arabic"/>
          <w:rtl/>
        </w:rPr>
        <w:t>﴾</w:t>
      </w:r>
      <w:r w:rsidRPr="00F54D7A">
        <w:rPr>
          <w:rFonts w:hint="cs"/>
          <w:rtl/>
        </w:rPr>
        <w:t xml:space="preserve"> </w:t>
      </w:r>
      <w:r w:rsidRPr="00F54D7A">
        <w:rPr>
          <w:rFonts w:hint="cs"/>
          <w:rtl/>
        </w:rPr>
        <w:tab/>
      </w:r>
      <w:r w:rsidRPr="00F54D7A">
        <w:rPr>
          <w:rStyle w:val="Char5"/>
          <w:rFonts w:hint="cs"/>
          <w:rtl/>
        </w:rPr>
        <w:t>[آل عمران: 162-163]</w:t>
      </w:r>
      <w:r w:rsidRPr="00F54D7A">
        <w:rPr>
          <w:rFonts w:hint="cs"/>
          <w:rtl/>
        </w:rPr>
        <w:t>.</w:t>
      </w:r>
    </w:p>
    <w:p w:rsidR="00FE1DA6" w:rsidRPr="00F54D7A" w:rsidRDefault="00FE1DA6" w:rsidP="00C249CC">
      <w:pPr>
        <w:pStyle w:val="af"/>
        <w:rPr>
          <w:rtl/>
        </w:rPr>
      </w:pPr>
      <w:r w:rsidRPr="00F54D7A">
        <w:rPr>
          <w:rFonts w:cs="B Zar" w:hint="cs"/>
          <w:b/>
          <w:bCs/>
          <w:rtl/>
        </w:rPr>
        <w:t>ترجمه</w:t>
      </w:r>
      <w:r w:rsidR="00CD3E26" w:rsidRPr="00F54D7A">
        <w:rPr>
          <w:rFonts w:cs="B Zar" w:hint="cs"/>
          <w:b/>
          <w:bCs/>
          <w:rtl/>
        </w:rPr>
        <w:t xml:space="preserve">: </w:t>
      </w:r>
      <w:r w:rsidR="004E2776" w:rsidRPr="00F54D7A">
        <w:rPr>
          <w:rFonts w:hint="cs"/>
          <w:rtl/>
        </w:rPr>
        <w:t>پس آ</w:t>
      </w:r>
      <w:r w:rsidRPr="00F54D7A">
        <w:rPr>
          <w:rFonts w:hint="cs"/>
          <w:rtl/>
        </w:rPr>
        <w:t>یا کسی</w:t>
      </w:r>
      <w:r w:rsidR="004E2776" w:rsidRPr="00F54D7A">
        <w:rPr>
          <w:rtl/>
        </w:rPr>
        <w:softHyphen/>
      </w:r>
      <w:r w:rsidRPr="00F54D7A">
        <w:rPr>
          <w:rFonts w:hint="cs"/>
          <w:rtl/>
        </w:rPr>
        <w:t>که در پی خشنودی خدا باشد</w:t>
      </w:r>
      <w:r w:rsidR="004E2776" w:rsidRPr="00F54D7A">
        <w:rPr>
          <w:rFonts w:hint="cs"/>
          <w:rtl/>
        </w:rPr>
        <w:t>،</w:t>
      </w:r>
      <w:r w:rsidRPr="00F54D7A">
        <w:rPr>
          <w:rFonts w:hint="cs"/>
          <w:rtl/>
        </w:rPr>
        <w:t xml:space="preserve"> مانند کسی است که به خشم خدا برگ</w:t>
      </w:r>
      <w:r w:rsidR="004E2776" w:rsidRPr="00F54D7A">
        <w:rPr>
          <w:rFonts w:hint="cs"/>
          <w:rtl/>
        </w:rPr>
        <w:t>شته</w:t>
      </w:r>
      <w:r w:rsidRPr="00F54D7A">
        <w:rPr>
          <w:rFonts w:hint="cs"/>
          <w:rtl/>
        </w:rPr>
        <w:t xml:space="preserve"> و</w:t>
      </w:r>
      <w:r w:rsidR="007E7B9D" w:rsidRPr="00F54D7A">
        <w:rPr>
          <w:rFonts w:hint="cs"/>
          <w:rtl/>
        </w:rPr>
        <w:t xml:space="preserve"> </w:t>
      </w:r>
      <w:r w:rsidRPr="00F54D7A">
        <w:rPr>
          <w:rFonts w:hint="cs"/>
          <w:rtl/>
        </w:rPr>
        <w:t>جای او دوزخ باشد و دوزخ بد</w:t>
      </w:r>
      <w:r w:rsidR="007E7B9D" w:rsidRPr="00F54D7A">
        <w:rPr>
          <w:rFonts w:hint="cs"/>
          <w:rtl/>
        </w:rPr>
        <w:t xml:space="preserve"> </w:t>
      </w:r>
      <w:r w:rsidRPr="00F54D7A">
        <w:rPr>
          <w:rFonts w:hint="cs"/>
          <w:rtl/>
        </w:rPr>
        <w:t>منزل‌گاهی است(162) آنان را درجاتی است نزد خدا، و خدا به آنچه می‌کنند بیناست.(163)</w:t>
      </w:r>
    </w:p>
    <w:p w:rsidR="00FE1DA6" w:rsidRPr="00F54D7A" w:rsidRDefault="00FE1DA6"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ضمیر</w:t>
      </w:r>
      <w:r w:rsidR="000A6F41" w:rsidRPr="00F54D7A">
        <w:rPr>
          <w:rFonts w:hint="cs"/>
          <w:rtl/>
        </w:rPr>
        <w:t xml:space="preserve"> </w:t>
      </w:r>
      <w:r w:rsidR="000A6F41" w:rsidRPr="00F54D7A">
        <w:rPr>
          <w:rFonts w:ascii="Traditional Arabic" w:hAnsi="Traditional Arabic" w:cs="Traditional Arabic"/>
          <w:rtl/>
        </w:rPr>
        <w:t>﴿</w:t>
      </w:r>
      <w:r w:rsidR="000A6F41" w:rsidRPr="00F54D7A">
        <w:rPr>
          <w:rStyle w:val="Char6"/>
          <w:rtl/>
        </w:rPr>
        <w:t>هُمۡ دَرَجَٰتٌ</w:t>
      </w:r>
      <w:r w:rsidR="000A6F41" w:rsidRPr="00F54D7A">
        <w:rPr>
          <w:rFonts w:ascii="Traditional Arabic" w:hAnsi="Traditional Arabic" w:cs="Traditional Arabic"/>
          <w:rtl/>
        </w:rPr>
        <w:t>﴾</w:t>
      </w:r>
      <w:r w:rsidRPr="00F54D7A">
        <w:rPr>
          <w:rFonts w:hint="cs"/>
          <w:rtl/>
        </w:rPr>
        <w:t xml:space="preserve"> برمی‌گردد به من </w:t>
      </w:r>
      <w:r w:rsidR="00F7632E" w:rsidRPr="00F54D7A">
        <w:rPr>
          <w:rFonts w:hint="cs"/>
          <w:rtl/>
        </w:rPr>
        <w:t>م</w:t>
      </w:r>
      <w:r w:rsidRPr="00F54D7A">
        <w:rPr>
          <w:rFonts w:hint="cs"/>
          <w:rtl/>
        </w:rPr>
        <w:t>وصوله در جمل</w:t>
      </w:r>
      <w:r w:rsidR="007C704B" w:rsidRPr="00F54D7A">
        <w:rPr>
          <w:rFonts w:hint="cs"/>
          <w:rtl/>
        </w:rPr>
        <w:t>ۀ</w:t>
      </w:r>
      <w:r w:rsidR="00CD3E26" w:rsidRPr="00F54D7A">
        <w:rPr>
          <w:rFonts w:hint="cs"/>
          <w:rtl/>
        </w:rPr>
        <w:t>:</w:t>
      </w:r>
      <w:r w:rsidR="000A6F41" w:rsidRPr="00F54D7A">
        <w:rPr>
          <w:rFonts w:hint="cs"/>
          <w:rtl/>
        </w:rPr>
        <w:t xml:space="preserve"> </w:t>
      </w:r>
      <w:r w:rsidR="000A6F41" w:rsidRPr="00F54D7A">
        <w:rPr>
          <w:rFonts w:ascii="Traditional Arabic" w:hAnsi="Traditional Arabic" w:cs="Traditional Arabic"/>
          <w:rtl/>
        </w:rPr>
        <w:t>﴿</w:t>
      </w:r>
      <w:r w:rsidR="000A6F41" w:rsidRPr="00F54D7A">
        <w:rPr>
          <w:rStyle w:val="Char4"/>
          <w:rtl/>
        </w:rPr>
        <w:t xml:space="preserve">أَفَمَنِ </w:t>
      </w:r>
      <w:r w:rsidR="000A6F41" w:rsidRPr="00F54D7A">
        <w:rPr>
          <w:rStyle w:val="Char4"/>
          <w:rFonts w:hint="cs"/>
          <w:rtl/>
        </w:rPr>
        <w:t>ٱتَّبَعَ...</w:t>
      </w:r>
      <w:r w:rsidR="000A6F41" w:rsidRPr="00F54D7A">
        <w:rPr>
          <w:rFonts w:ascii="Traditional Arabic" w:hAnsi="Traditional Arabic" w:cs="Traditional Arabic"/>
          <w:rtl/>
        </w:rPr>
        <w:t>﴾</w:t>
      </w:r>
      <w:r w:rsidR="00CD3E26" w:rsidRPr="00F54D7A">
        <w:rPr>
          <w:rFonts w:hint="cs"/>
          <w:rtl/>
        </w:rPr>
        <w:t xml:space="preserve"> </w:t>
      </w:r>
      <w:r w:rsidRPr="00F54D7A">
        <w:rPr>
          <w:rFonts w:hint="cs"/>
          <w:rtl/>
        </w:rPr>
        <w:t>و</w:t>
      </w:r>
      <w:r w:rsidR="007E7B9D" w:rsidRPr="00F54D7A">
        <w:rPr>
          <w:rFonts w:hint="cs"/>
          <w:rtl/>
        </w:rPr>
        <w:t xml:space="preserve"> </w:t>
      </w:r>
      <w:r w:rsidRPr="00F54D7A">
        <w:rPr>
          <w:rFonts w:hint="cs"/>
          <w:rtl/>
        </w:rPr>
        <w:t>شامل است اهل رضوان و اهل نیران را زیرا برای هر یک درجاتی است.</w:t>
      </w:r>
    </w:p>
    <w:p w:rsidR="00636829" w:rsidRDefault="000A6F41" w:rsidP="00C249CC">
      <w:pPr>
        <w:pStyle w:val="ae"/>
        <w:rPr>
          <w:rtl/>
        </w:rPr>
      </w:pPr>
      <w:r w:rsidRPr="00F54D7A">
        <w:rPr>
          <w:rFonts w:ascii="Traditional Arabic" w:hAnsi="Traditional Arabic" w:cs="Traditional Arabic"/>
          <w:rtl/>
        </w:rPr>
        <w:t>﴿</w:t>
      </w:r>
      <w:r w:rsidRPr="00F54D7A">
        <w:rPr>
          <w:rtl/>
        </w:rPr>
        <w:t xml:space="preserve">لَقَدۡ مَنَّ </w:t>
      </w:r>
      <w:r w:rsidRPr="00F54D7A">
        <w:rPr>
          <w:rFonts w:hint="cs"/>
          <w:rtl/>
        </w:rPr>
        <w:t>ٱ</w:t>
      </w:r>
      <w:r w:rsidRPr="00F54D7A">
        <w:rPr>
          <w:rFonts w:hint="eastAsia"/>
          <w:rtl/>
        </w:rPr>
        <w:t>للَّهُ</w:t>
      </w:r>
      <w:r w:rsidRPr="00F54D7A">
        <w:rPr>
          <w:rtl/>
        </w:rPr>
        <w:t xml:space="preserve"> عَلَى </w:t>
      </w:r>
      <w:r w:rsidRPr="00F54D7A">
        <w:rPr>
          <w:rFonts w:hint="cs"/>
          <w:rtl/>
        </w:rPr>
        <w:t>ٱ</w:t>
      </w:r>
      <w:r w:rsidRPr="00F54D7A">
        <w:rPr>
          <w:rFonts w:hint="eastAsia"/>
          <w:rtl/>
        </w:rPr>
        <w:t>لۡمُؤۡمِنِينَ</w:t>
      </w:r>
      <w:r w:rsidRPr="00F54D7A">
        <w:rPr>
          <w:rtl/>
        </w:rPr>
        <w:t xml:space="preserve"> إِذۡ بَعَثَ فِيهِمۡ رَسُولٗا مِّنۡ أَنفُسِهِمۡ يَتۡلُواْ عَلَيۡهِمۡ ءَايَٰتِهِ</w:t>
      </w:r>
      <w:r w:rsidRPr="00F54D7A">
        <w:rPr>
          <w:rFonts w:hint="cs"/>
          <w:rtl/>
        </w:rPr>
        <w:t>ۦ</w:t>
      </w:r>
      <w:r w:rsidRPr="00F54D7A">
        <w:rPr>
          <w:rtl/>
        </w:rPr>
        <w:t xml:space="preserve"> وَيُزَكِّيهِمۡ وَيُعَلِّمُهُمُ </w:t>
      </w:r>
      <w:r w:rsidRPr="00F54D7A">
        <w:rPr>
          <w:rFonts w:hint="cs"/>
          <w:rtl/>
        </w:rPr>
        <w:t>ٱ</w:t>
      </w:r>
      <w:r w:rsidRPr="00F54D7A">
        <w:rPr>
          <w:rFonts w:hint="eastAsia"/>
          <w:rtl/>
        </w:rPr>
        <w:t>لۡكِتَٰبَ</w:t>
      </w:r>
      <w:r w:rsidRPr="00F54D7A">
        <w:rPr>
          <w:rtl/>
        </w:rPr>
        <w:t xml:space="preserve"> وَ</w:t>
      </w:r>
      <w:r w:rsidRPr="00F54D7A">
        <w:rPr>
          <w:rFonts w:hint="cs"/>
          <w:rtl/>
        </w:rPr>
        <w:t>ٱ</w:t>
      </w:r>
      <w:r w:rsidRPr="00F54D7A">
        <w:rPr>
          <w:rFonts w:hint="eastAsia"/>
          <w:rtl/>
        </w:rPr>
        <w:t>لۡحِكۡمَةَ</w:t>
      </w:r>
      <w:r w:rsidRPr="00F54D7A">
        <w:rPr>
          <w:rtl/>
        </w:rPr>
        <w:t xml:space="preserve"> وَإِن كَانُواْ مِن قَبۡلُ لَفِي ضَلَٰلٖ مُّبِينٍ ١٦٤</w:t>
      </w:r>
      <w:r w:rsidRPr="00F54D7A">
        <w:rPr>
          <w:rFonts w:ascii="Traditional Arabic" w:hAnsi="Traditional Arabic" w:cs="Traditional Arabic"/>
          <w:rtl/>
        </w:rPr>
        <w:t>﴾</w:t>
      </w:r>
      <w:r w:rsidRPr="00F54D7A">
        <w:rPr>
          <w:rFonts w:ascii="Traditional Arabic" w:hAnsi="Traditional Arabic" w:cs="Traditional Arabic" w:hint="cs"/>
          <w:rtl/>
        </w:rPr>
        <w:tab/>
      </w:r>
      <w:r w:rsidRPr="00F54D7A">
        <w:rPr>
          <w:rFonts w:hint="cs"/>
          <w:rtl/>
        </w:rPr>
        <w:t xml:space="preserve"> </w:t>
      </w:r>
    </w:p>
    <w:p w:rsidR="000A6F41" w:rsidRPr="00F54D7A" w:rsidRDefault="00636829" w:rsidP="00C249CC">
      <w:pPr>
        <w:pStyle w:val="ae"/>
        <w:rPr>
          <w:rtl/>
        </w:rPr>
      </w:pPr>
      <w:r>
        <w:rPr>
          <w:rFonts w:hint="cs"/>
          <w:rtl/>
        </w:rPr>
        <w:tab/>
      </w:r>
      <w:r w:rsidR="000A6F41" w:rsidRPr="00F54D7A">
        <w:rPr>
          <w:rStyle w:val="Char5"/>
          <w:rFonts w:hint="cs"/>
          <w:rtl/>
        </w:rPr>
        <w:t>[آل عمران: 164]</w:t>
      </w:r>
      <w:r w:rsidR="000A6F41" w:rsidRPr="00F54D7A">
        <w:rPr>
          <w:rFonts w:hint="cs"/>
          <w:rtl/>
        </w:rPr>
        <w:t>.</w:t>
      </w:r>
    </w:p>
    <w:p w:rsidR="00FE1DA6" w:rsidRPr="00F54D7A" w:rsidRDefault="00FE1DA6" w:rsidP="00C249CC">
      <w:pPr>
        <w:pStyle w:val="af"/>
        <w:rPr>
          <w:rtl/>
        </w:rPr>
      </w:pPr>
      <w:r w:rsidRPr="00F54D7A">
        <w:rPr>
          <w:rFonts w:cs="B Zar" w:hint="cs"/>
          <w:b/>
          <w:bCs/>
          <w:rtl/>
        </w:rPr>
        <w:t>ترجمه</w:t>
      </w:r>
      <w:r w:rsidR="00CD3E26" w:rsidRPr="00F54D7A">
        <w:rPr>
          <w:rFonts w:cs="B Zar" w:hint="cs"/>
          <w:b/>
          <w:bCs/>
          <w:rtl/>
        </w:rPr>
        <w:t xml:space="preserve">: </w:t>
      </w:r>
      <w:r w:rsidRPr="00F54D7A">
        <w:rPr>
          <w:rFonts w:hint="cs"/>
          <w:rtl/>
        </w:rPr>
        <w:t>محق</w:t>
      </w:r>
      <w:r w:rsidR="00154217" w:rsidRPr="00F54D7A">
        <w:rPr>
          <w:rFonts w:hint="cs"/>
          <w:rtl/>
        </w:rPr>
        <w:t>ّ</w:t>
      </w:r>
      <w:r w:rsidRPr="00F54D7A">
        <w:rPr>
          <w:rFonts w:hint="cs"/>
          <w:rtl/>
        </w:rPr>
        <w:t>قا خدا بر مؤمنین من</w:t>
      </w:r>
      <w:r w:rsidR="00154217" w:rsidRPr="00F54D7A">
        <w:rPr>
          <w:rFonts w:hint="cs"/>
          <w:rtl/>
        </w:rPr>
        <w:t>ّ</w:t>
      </w:r>
      <w:r w:rsidRPr="00F54D7A">
        <w:rPr>
          <w:rFonts w:hint="cs"/>
          <w:rtl/>
        </w:rPr>
        <w:t xml:space="preserve">ت گذاشته هنگامی که در میان ایشان از خودشان رسولی برانگیخت که </w:t>
      </w:r>
      <w:r w:rsidR="00984678" w:rsidRPr="00F54D7A">
        <w:rPr>
          <w:rFonts w:hint="cs"/>
          <w:rtl/>
        </w:rPr>
        <w:t>آ</w:t>
      </w:r>
      <w:r w:rsidRPr="00F54D7A">
        <w:rPr>
          <w:rFonts w:hint="cs"/>
          <w:rtl/>
        </w:rPr>
        <w:t>یات او را بر ایشان بخواند و پاکیزه‌شان کند و کتاب و حکمت را به ایشان بیاموزد و اگرچه قبلا در گمراهی آشکارا بودند.</w:t>
      </w:r>
      <w:r w:rsidR="00154217" w:rsidRPr="00F54D7A">
        <w:rPr>
          <w:rFonts w:hint="cs"/>
          <w:rtl/>
        </w:rPr>
        <w:t xml:space="preserve"> </w:t>
      </w:r>
      <w:r w:rsidRPr="00F54D7A">
        <w:rPr>
          <w:rFonts w:hint="cs"/>
          <w:rtl/>
        </w:rPr>
        <w:t>(164)</w:t>
      </w:r>
    </w:p>
    <w:p w:rsidR="00FE1DA6" w:rsidRPr="00F54D7A" w:rsidRDefault="00FE1DA6"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خدا بندگان را غرق نعمت نموده و من</w:t>
      </w:r>
      <w:r w:rsidR="00154217" w:rsidRPr="00F54D7A">
        <w:rPr>
          <w:rFonts w:hint="cs"/>
          <w:rtl/>
        </w:rPr>
        <w:t>ّ</w:t>
      </w:r>
      <w:r w:rsidRPr="00F54D7A">
        <w:rPr>
          <w:rFonts w:hint="cs"/>
          <w:rtl/>
        </w:rPr>
        <w:t>ت نگذاشته مگر برای نعمت ارسال رسول، چون نتیج</w:t>
      </w:r>
      <w:r w:rsidR="007C704B" w:rsidRPr="00F54D7A">
        <w:rPr>
          <w:rFonts w:hint="cs"/>
          <w:rtl/>
        </w:rPr>
        <w:t>ۀ</w:t>
      </w:r>
      <w:r w:rsidRPr="00F54D7A">
        <w:rPr>
          <w:rFonts w:hint="cs"/>
          <w:rtl/>
        </w:rPr>
        <w:t xml:space="preserve"> خلقت بشر هدایت و سعادت اوست. وجمل</w:t>
      </w:r>
      <w:r w:rsidR="007C704B" w:rsidRPr="00F54D7A">
        <w:rPr>
          <w:rFonts w:hint="cs"/>
          <w:rtl/>
        </w:rPr>
        <w:t>ۀ</w:t>
      </w:r>
      <w:r w:rsidR="00CD3E26" w:rsidRPr="00F54D7A">
        <w:rPr>
          <w:rFonts w:hint="cs"/>
          <w:rtl/>
        </w:rPr>
        <w:t>:</w:t>
      </w:r>
      <w:r w:rsidR="000A6F41" w:rsidRPr="00F54D7A">
        <w:rPr>
          <w:rFonts w:hint="cs"/>
          <w:rtl/>
        </w:rPr>
        <w:t xml:space="preserve"> </w:t>
      </w:r>
      <w:r w:rsidR="000A6F41" w:rsidRPr="00F54D7A">
        <w:rPr>
          <w:rFonts w:ascii="Traditional Arabic" w:hAnsi="Traditional Arabic" w:cs="Traditional Arabic"/>
          <w:rtl/>
        </w:rPr>
        <w:t>﴿</w:t>
      </w:r>
      <w:r w:rsidR="000A6F41" w:rsidRPr="00F54D7A">
        <w:rPr>
          <w:rStyle w:val="Char4"/>
          <w:rtl/>
        </w:rPr>
        <w:t>يَتۡلُواْ</w:t>
      </w:r>
      <w:r w:rsidR="000A6F41" w:rsidRPr="00F54D7A">
        <w:rPr>
          <w:rFonts w:ascii="Traditional Arabic" w:hAnsi="Traditional Arabic" w:cs="Traditional Arabic"/>
          <w:rtl/>
        </w:rPr>
        <w:t>﴾</w:t>
      </w:r>
      <w:r w:rsidR="000A6F41" w:rsidRPr="00F54D7A">
        <w:rPr>
          <w:rFonts w:hint="cs"/>
          <w:rtl/>
        </w:rPr>
        <w:t xml:space="preserve">، </w:t>
      </w:r>
      <w:r w:rsidR="000A6F41" w:rsidRPr="00F54D7A">
        <w:rPr>
          <w:rFonts w:ascii="Traditional Arabic" w:hAnsi="Traditional Arabic" w:cs="Traditional Arabic"/>
          <w:rtl/>
        </w:rPr>
        <w:t>﴿</w:t>
      </w:r>
      <w:r w:rsidR="000A6F41" w:rsidRPr="00F54D7A">
        <w:rPr>
          <w:rStyle w:val="Char4"/>
          <w:rtl/>
        </w:rPr>
        <w:t>وَيُعَلِّمُهُمُ</w:t>
      </w:r>
      <w:r w:rsidR="000A6F41" w:rsidRPr="00F54D7A">
        <w:rPr>
          <w:rStyle w:val="Char4"/>
          <w:rFonts w:hint="cs"/>
          <w:rtl/>
        </w:rPr>
        <w:t>...</w:t>
      </w:r>
      <w:r w:rsidR="000A6F41" w:rsidRPr="00F54D7A">
        <w:rPr>
          <w:rFonts w:ascii="Traditional Arabic" w:hAnsi="Traditional Arabic" w:cs="Traditional Arabic"/>
          <w:rtl/>
        </w:rPr>
        <w:t>﴾</w:t>
      </w:r>
      <w:r w:rsidR="00CD3E26" w:rsidRPr="00F54D7A">
        <w:rPr>
          <w:rFonts w:hint="cs"/>
          <w:rtl/>
        </w:rPr>
        <w:t xml:space="preserve"> </w:t>
      </w:r>
      <w:r w:rsidRPr="00F54D7A">
        <w:rPr>
          <w:rFonts w:hint="cs"/>
          <w:rtl/>
        </w:rPr>
        <w:t>دلالت دارد که کار رسول خدا</w:t>
      </w:r>
      <w:r w:rsidR="00A87B93" w:rsidRPr="00F54D7A">
        <w:rPr>
          <w:rFonts w:cs="CTraditional Arabic" w:hint="cs"/>
          <w:rtl/>
        </w:rPr>
        <w:t>ص</w:t>
      </w:r>
      <w:r w:rsidRPr="00F54D7A">
        <w:rPr>
          <w:rFonts w:hint="cs"/>
          <w:rtl/>
        </w:rPr>
        <w:t xml:space="preserve"> ت</w:t>
      </w:r>
      <w:r w:rsidR="007E7B9D" w:rsidRPr="00F54D7A">
        <w:rPr>
          <w:rFonts w:hint="cs"/>
          <w:rtl/>
        </w:rPr>
        <w:t>لاوت و تعلیم آیات کتاب خدا بوده</w:t>
      </w:r>
      <w:r w:rsidRPr="00F54D7A">
        <w:rPr>
          <w:rFonts w:hint="cs"/>
          <w:rtl/>
        </w:rPr>
        <w:t xml:space="preserve"> </w:t>
      </w:r>
      <w:r w:rsidR="00154217" w:rsidRPr="00F54D7A">
        <w:rPr>
          <w:rFonts w:hint="cs"/>
          <w:rtl/>
        </w:rPr>
        <w:t>و</w:t>
      </w:r>
      <w:r w:rsidR="007E7B9D" w:rsidRPr="00F54D7A">
        <w:rPr>
          <w:rFonts w:hint="cs"/>
          <w:rtl/>
        </w:rPr>
        <w:t xml:space="preserve"> </w:t>
      </w:r>
      <w:r w:rsidRPr="00F54D7A">
        <w:rPr>
          <w:rFonts w:hint="cs"/>
          <w:rtl/>
        </w:rPr>
        <w:t>باید دانشمندان ام</w:t>
      </w:r>
      <w:r w:rsidR="00154217" w:rsidRPr="00F54D7A">
        <w:rPr>
          <w:rFonts w:hint="cs"/>
          <w:rtl/>
        </w:rPr>
        <w:t>ّ</w:t>
      </w:r>
      <w:r w:rsidRPr="00F54D7A">
        <w:rPr>
          <w:rFonts w:hint="cs"/>
          <w:rtl/>
        </w:rPr>
        <w:t xml:space="preserve">ت نیز مانند او کتاب خدا را </w:t>
      </w:r>
      <w:r w:rsidR="007E7B9D" w:rsidRPr="00F54D7A">
        <w:rPr>
          <w:rFonts w:hint="cs"/>
          <w:rtl/>
        </w:rPr>
        <w:t>به مردم بیاموزند نه آراء خود را و ا</w:t>
      </w:r>
      <w:r w:rsidRPr="00F54D7A">
        <w:rPr>
          <w:rFonts w:hint="cs"/>
          <w:rtl/>
        </w:rPr>
        <w:t>م</w:t>
      </w:r>
      <w:r w:rsidR="00154217" w:rsidRPr="00F54D7A">
        <w:rPr>
          <w:rFonts w:hint="cs"/>
          <w:rtl/>
        </w:rPr>
        <w:t>ّ</w:t>
      </w:r>
      <w:r w:rsidRPr="00F54D7A">
        <w:rPr>
          <w:rFonts w:hint="cs"/>
          <w:rtl/>
        </w:rPr>
        <w:t>ت نیز</w:t>
      </w:r>
      <w:r w:rsidR="00154217" w:rsidRPr="00F54D7A">
        <w:rPr>
          <w:rFonts w:hint="cs"/>
          <w:rtl/>
        </w:rPr>
        <w:t xml:space="preserve"> باید</w:t>
      </w:r>
      <w:r w:rsidRPr="00F54D7A">
        <w:rPr>
          <w:rFonts w:hint="cs"/>
          <w:rtl/>
        </w:rPr>
        <w:t xml:space="preserve"> تعلّم کنند نه تقلید.</w:t>
      </w:r>
    </w:p>
    <w:p w:rsidR="000A6F41" w:rsidRPr="00F54D7A" w:rsidRDefault="000A6F41" w:rsidP="00C249CC">
      <w:pPr>
        <w:pStyle w:val="ae"/>
        <w:rPr>
          <w:rtl/>
        </w:rPr>
      </w:pPr>
      <w:r w:rsidRPr="00F54D7A">
        <w:rPr>
          <w:rFonts w:ascii="Traditional Arabic" w:hAnsi="Traditional Arabic" w:cs="Traditional Arabic"/>
          <w:rtl/>
        </w:rPr>
        <w:t>﴿</w:t>
      </w:r>
      <w:r w:rsidRPr="00F54D7A">
        <w:rPr>
          <w:rtl/>
        </w:rPr>
        <w:t xml:space="preserve">أَوَلَمَّآ أَصَٰبَتۡكُم مُّصِيبَةٞ قَدۡ أَصَبۡتُم مِّثۡلَيۡهَا قُلۡتُمۡ أَنَّىٰ هَٰذَاۖ قُلۡ هُوَ مِنۡ عِندِ أَنفُسِكُمۡۗ إِنَّ </w:t>
      </w:r>
      <w:r w:rsidRPr="00F54D7A">
        <w:rPr>
          <w:rFonts w:hint="cs"/>
          <w:rtl/>
        </w:rPr>
        <w:t>ٱ</w:t>
      </w:r>
      <w:r w:rsidRPr="00F54D7A">
        <w:rPr>
          <w:rFonts w:hint="eastAsia"/>
          <w:rtl/>
        </w:rPr>
        <w:t>للَّهَ</w:t>
      </w:r>
      <w:r w:rsidRPr="00F54D7A">
        <w:rPr>
          <w:rtl/>
        </w:rPr>
        <w:t xml:space="preserve"> عَلَىٰ كُلِّ شَيۡءٖ قَدِيرٞ ١٦٥ وَمَآ أَصَٰبَكُمۡ يَوۡمَ </w:t>
      </w:r>
      <w:r w:rsidRPr="00F54D7A">
        <w:rPr>
          <w:rFonts w:hint="cs"/>
          <w:rtl/>
        </w:rPr>
        <w:t>ٱ</w:t>
      </w:r>
      <w:r w:rsidRPr="00F54D7A">
        <w:rPr>
          <w:rFonts w:hint="eastAsia"/>
          <w:rtl/>
        </w:rPr>
        <w:t>لۡتَقَى</w:t>
      </w:r>
      <w:r w:rsidRPr="00F54D7A">
        <w:rPr>
          <w:rtl/>
        </w:rPr>
        <w:t xml:space="preserve"> </w:t>
      </w:r>
      <w:r w:rsidRPr="00F54D7A">
        <w:rPr>
          <w:rFonts w:hint="cs"/>
          <w:rtl/>
        </w:rPr>
        <w:t>ٱ</w:t>
      </w:r>
      <w:r w:rsidRPr="00F54D7A">
        <w:rPr>
          <w:rFonts w:hint="eastAsia"/>
          <w:rtl/>
        </w:rPr>
        <w:t>لۡجَمۡعَانِ</w:t>
      </w:r>
      <w:r w:rsidRPr="00F54D7A">
        <w:rPr>
          <w:rtl/>
        </w:rPr>
        <w:t xml:space="preserve"> فَبِإِذۡنِ </w:t>
      </w:r>
      <w:r w:rsidRPr="00F54D7A">
        <w:rPr>
          <w:rFonts w:hint="cs"/>
          <w:rtl/>
        </w:rPr>
        <w:t>ٱ</w:t>
      </w:r>
      <w:r w:rsidRPr="00F54D7A">
        <w:rPr>
          <w:rFonts w:hint="eastAsia"/>
          <w:rtl/>
        </w:rPr>
        <w:t>للَّهِ</w:t>
      </w:r>
      <w:r w:rsidRPr="00F54D7A">
        <w:rPr>
          <w:rtl/>
        </w:rPr>
        <w:t xml:space="preserve"> وَلِيَعۡلَمَ </w:t>
      </w:r>
      <w:r w:rsidRPr="00F54D7A">
        <w:rPr>
          <w:rFonts w:hint="cs"/>
          <w:rtl/>
        </w:rPr>
        <w:t>ٱ</w:t>
      </w:r>
      <w:r w:rsidRPr="00F54D7A">
        <w:rPr>
          <w:rFonts w:hint="eastAsia"/>
          <w:rtl/>
        </w:rPr>
        <w:t>لۡمُؤۡمِنِينَ</w:t>
      </w:r>
      <w:r w:rsidRPr="00F54D7A">
        <w:rPr>
          <w:rtl/>
        </w:rPr>
        <w:t xml:space="preserve"> ١٦٦ وَلِيَعۡلَمَ </w:t>
      </w:r>
      <w:r w:rsidRPr="00F54D7A">
        <w:rPr>
          <w:rFonts w:hint="cs"/>
          <w:rtl/>
        </w:rPr>
        <w:t>ٱ</w:t>
      </w:r>
      <w:r w:rsidRPr="00F54D7A">
        <w:rPr>
          <w:rFonts w:hint="eastAsia"/>
          <w:rtl/>
        </w:rPr>
        <w:t>لَّذِينَ</w:t>
      </w:r>
      <w:r w:rsidRPr="00F54D7A">
        <w:rPr>
          <w:rtl/>
        </w:rPr>
        <w:t xml:space="preserve"> نَافَقُواْۚ وَقِيلَ لَهُمۡ تَعَالَوۡاْ قَٰتِلُواْ فِي سَبِيلِ </w:t>
      </w:r>
      <w:r w:rsidRPr="00F54D7A">
        <w:rPr>
          <w:rFonts w:hint="cs"/>
          <w:rtl/>
        </w:rPr>
        <w:t>ٱ</w:t>
      </w:r>
      <w:r w:rsidRPr="00F54D7A">
        <w:rPr>
          <w:rFonts w:hint="eastAsia"/>
          <w:rtl/>
        </w:rPr>
        <w:t>للَّهِ</w:t>
      </w:r>
      <w:r w:rsidRPr="00F54D7A">
        <w:rPr>
          <w:rtl/>
        </w:rPr>
        <w:t xml:space="preserve"> أَوِ </w:t>
      </w:r>
      <w:r w:rsidRPr="00F54D7A">
        <w:rPr>
          <w:rFonts w:hint="cs"/>
          <w:rtl/>
        </w:rPr>
        <w:t>ٱ</w:t>
      </w:r>
      <w:r w:rsidRPr="00F54D7A">
        <w:rPr>
          <w:rFonts w:hint="eastAsia"/>
          <w:rtl/>
        </w:rPr>
        <w:t>دۡفَعُواْۖ</w:t>
      </w:r>
      <w:r w:rsidRPr="00F54D7A">
        <w:rPr>
          <w:rtl/>
        </w:rPr>
        <w:t xml:space="preserve"> قَالُواْ لَوۡ نَعۡلَمُ قِتَالٗا لَّ</w:t>
      </w:r>
      <w:r w:rsidRPr="00F54D7A">
        <w:rPr>
          <w:rFonts w:hint="cs"/>
          <w:rtl/>
        </w:rPr>
        <w:t>ٱ</w:t>
      </w:r>
      <w:r w:rsidRPr="00F54D7A">
        <w:rPr>
          <w:rFonts w:hint="eastAsia"/>
          <w:rtl/>
        </w:rPr>
        <w:t>تَّبَعۡنَٰكُمۡۗ</w:t>
      </w:r>
      <w:r w:rsidRPr="00F54D7A">
        <w:rPr>
          <w:rtl/>
        </w:rPr>
        <w:t xml:space="preserve"> هُمۡ لِلۡكُفۡرِ يَوۡمَئِذٍ أَقۡرَبُ مِنۡهُمۡ لِلۡإِيمَٰنِۚ يَقُولُونَ بِأَفۡوَٰهِهِم مَّا لَيۡسَ فِي قُلُوبِهِمۡۚ وَ</w:t>
      </w:r>
      <w:r w:rsidRPr="00F54D7A">
        <w:rPr>
          <w:rFonts w:hint="cs"/>
          <w:rtl/>
        </w:rPr>
        <w:t>ٱ</w:t>
      </w:r>
      <w:r w:rsidRPr="00F54D7A">
        <w:rPr>
          <w:rFonts w:hint="eastAsia"/>
          <w:rtl/>
        </w:rPr>
        <w:t>للَّهُ</w:t>
      </w:r>
      <w:r w:rsidRPr="00F54D7A">
        <w:rPr>
          <w:rtl/>
        </w:rPr>
        <w:t xml:space="preserve"> أَعۡلَمُ بِمَا يَكۡتُمُونَ ١٦٧ </w:t>
      </w:r>
      <w:r w:rsidRPr="00F54D7A">
        <w:rPr>
          <w:rFonts w:hint="cs"/>
          <w:rtl/>
        </w:rPr>
        <w:t>ٱ</w:t>
      </w:r>
      <w:r w:rsidRPr="00F54D7A">
        <w:rPr>
          <w:rFonts w:hint="eastAsia"/>
          <w:rtl/>
        </w:rPr>
        <w:t>لَّذِينَ</w:t>
      </w:r>
      <w:r w:rsidRPr="00F54D7A">
        <w:rPr>
          <w:rtl/>
        </w:rPr>
        <w:t xml:space="preserve"> قَالُواْ لِإِخۡوَٰنِهِمۡ وَقَعَدُواْ لَوۡ أَطَاعُونَا مَا قُتِلُواْۗ قُلۡ فَ</w:t>
      </w:r>
      <w:r w:rsidRPr="00F54D7A">
        <w:rPr>
          <w:rFonts w:hint="cs"/>
          <w:rtl/>
        </w:rPr>
        <w:t>ٱ</w:t>
      </w:r>
      <w:r w:rsidRPr="00F54D7A">
        <w:rPr>
          <w:rFonts w:hint="eastAsia"/>
          <w:rtl/>
        </w:rPr>
        <w:t>دۡرَءُواْ</w:t>
      </w:r>
      <w:r w:rsidRPr="00F54D7A">
        <w:rPr>
          <w:rtl/>
        </w:rPr>
        <w:t xml:space="preserve"> عَنۡ أَنفُسِكُمُ </w:t>
      </w:r>
      <w:r w:rsidRPr="00F54D7A">
        <w:rPr>
          <w:rFonts w:hint="cs"/>
          <w:rtl/>
        </w:rPr>
        <w:t>ٱ</w:t>
      </w:r>
      <w:r w:rsidRPr="00F54D7A">
        <w:rPr>
          <w:rFonts w:hint="eastAsia"/>
          <w:rtl/>
        </w:rPr>
        <w:t>لۡمَوۡتَ</w:t>
      </w:r>
      <w:r w:rsidRPr="00F54D7A">
        <w:rPr>
          <w:rtl/>
        </w:rPr>
        <w:t xml:space="preserve"> إِن كُنتُمۡ صَٰدِقِينَ ١٦٨</w:t>
      </w:r>
      <w:r w:rsidRPr="00F54D7A">
        <w:rPr>
          <w:rFonts w:ascii="Traditional Arabic" w:hAnsi="Traditional Arabic" w:cs="Traditional Arabic"/>
          <w:rtl/>
        </w:rPr>
        <w:t>﴾</w:t>
      </w:r>
      <w:r w:rsidRPr="00F54D7A">
        <w:rPr>
          <w:rFonts w:ascii="Traditional Arabic" w:hAnsi="Traditional Arabic" w:cs="Traditional Arabic" w:hint="cs"/>
          <w:rtl/>
        </w:rPr>
        <w:tab/>
      </w:r>
      <w:r w:rsidRPr="00F54D7A">
        <w:rPr>
          <w:rFonts w:hint="cs"/>
          <w:rtl/>
        </w:rPr>
        <w:t xml:space="preserve"> </w:t>
      </w:r>
      <w:r w:rsidRPr="00F54D7A">
        <w:rPr>
          <w:rStyle w:val="Char5"/>
          <w:rFonts w:hint="cs"/>
          <w:rtl/>
        </w:rPr>
        <w:t>[آل عمران: 165-168]</w:t>
      </w:r>
      <w:r w:rsidRPr="00F54D7A">
        <w:rPr>
          <w:rFonts w:hint="cs"/>
          <w:rtl/>
        </w:rPr>
        <w:t>.</w:t>
      </w:r>
    </w:p>
    <w:p w:rsidR="00FE1DA6" w:rsidRPr="00F54D7A" w:rsidRDefault="00FE1DA6" w:rsidP="00C249CC">
      <w:pPr>
        <w:pStyle w:val="af"/>
        <w:rPr>
          <w:rtl/>
        </w:rPr>
      </w:pPr>
      <w:r w:rsidRPr="00F54D7A">
        <w:rPr>
          <w:rFonts w:cs="B Zar" w:hint="cs"/>
          <w:b/>
          <w:bCs/>
          <w:rtl/>
        </w:rPr>
        <w:t>ترجمه</w:t>
      </w:r>
      <w:r w:rsidR="00CD3E26" w:rsidRPr="00F54D7A">
        <w:rPr>
          <w:rFonts w:cs="B Zar" w:hint="cs"/>
          <w:b/>
          <w:bCs/>
          <w:rtl/>
        </w:rPr>
        <w:t>:</w:t>
      </w:r>
      <w:r w:rsidR="00CD3E26" w:rsidRPr="00F54D7A">
        <w:rPr>
          <w:rFonts w:hint="cs"/>
          <w:b/>
          <w:bCs/>
          <w:rtl/>
        </w:rPr>
        <w:t xml:space="preserve"> </w:t>
      </w:r>
      <w:r w:rsidRPr="00F54D7A">
        <w:rPr>
          <w:rFonts w:hint="cs"/>
          <w:rtl/>
        </w:rPr>
        <w:t>چرا وقتی که مصیبتی به شما رسید که دو مقابل آن را به دشمن رساندید، گفتید این از کجاست؟ بگو آن از سوی</w:t>
      </w:r>
      <w:r w:rsidR="006C4D5F" w:rsidRPr="00F54D7A">
        <w:rPr>
          <w:rFonts w:hint="cs"/>
          <w:rtl/>
        </w:rPr>
        <w:t xml:space="preserve"> </w:t>
      </w:r>
      <w:r w:rsidRPr="00F54D7A">
        <w:rPr>
          <w:rFonts w:hint="cs"/>
          <w:rtl/>
        </w:rPr>
        <w:t>خودتان است، ب</w:t>
      </w:r>
      <w:r w:rsidR="00154217" w:rsidRPr="00F54D7A">
        <w:rPr>
          <w:rFonts w:hint="cs"/>
          <w:rtl/>
        </w:rPr>
        <w:t>ه راستی خدا به هر</w:t>
      </w:r>
      <w:r w:rsidRPr="00F54D7A">
        <w:rPr>
          <w:rFonts w:hint="cs"/>
          <w:rtl/>
        </w:rPr>
        <w:t>چیزی تواناست(165) و آنچه روز تلاقی دو جمع به شما رسید به اراد</w:t>
      </w:r>
      <w:r w:rsidR="009B34AE" w:rsidRPr="00F54D7A">
        <w:rPr>
          <w:rFonts w:hint="cs"/>
          <w:rtl/>
        </w:rPr>
        <w:t>ۀ</w:t>
      </w:r>
      <w:r w:rsidR="007E7B9D" w:rsidRPr="00F54D7A">
        <w:rPr>
          <w:rFonts w:hint="cs"/>
          <w:rtl/>
        </w:rPr>
        <w:t xml:space="preserve"> خدا بود</w:t>
      </w:r>
      <w:r w:rsidRPr="00F54D7A">
        <w:rPr>
          <w:rFonts w:hint="cs"/>
          <w:rtl/>
        </w:rPr>
        <w:t xml:space="preserve"> و تا معلوم نماید مؤمنین را (166) و تا معلوم نماید آنان را که نف</w:t>
      </w:r>
      <w:r w:rsidR="007E7B9D" w:rsidRPr="00F54D7A">
        <w:rPr>
          <w:rFonts w:hint="cs"/>
          <w:rtl/>
        </w:rPr>
        <w:t>اق کردند و به ایشان گفته شد بیای</w:t>
      </w:r>
      <w:r w:rsidRPr="00F54D7A">
        <w:rPr>
          <w:rFonts w:hint="cs"/>
          <w:rtl/>
        </w:rPr>
        <w:t xml:space="preserve">ید در </w:t>
      </w:r>
      <w:r w:rsidR="007E7B9D" w:rsidRPr="00F54D7A">
        <w:rPr>
          <w:rFonts w:hint="cs"/>
          <w:rtl/>
        </w:rPr>
        <w:t>راه خدا قتال کنید و یا دفاع نمای</w:t>
      </w:r>
      <w:r w:rsidRPr="00F54D7A">
        <w:rPr>
          <w:rFonts w:hint="cs"/>
          <w:rtl/>
        </w:rPr>
        <w:t>ید، گفتند اگر ما قتال را می‌دانستیم از شما پیروی می‌کردیم</w:t>
      </w:r>
      <w:r w:rsidR="00154217" w:rsidRPr="00F54D7A">
        <w:rPr>
          <w:rFonts w:hint="cs"/>
          <w:rtl/>
        </w:rPr>
        <w:t>،</w:t>
      </w:r>
      <w:r w:rsidRPr="00F54D7A">
        <w:rPr>
          <w:rFonts w:hint="cs"/>
          <w:rtl/>
        </w:rPr>
        <w:t xml:space="preserve"> ایشان در آن روز به کفر نزدیک‌تر بودند تا به ایمان، می‌گویند ب</w:t>
      </w:r>
      <w:r w:rsidR="00154217" w:rsidRPr="00F54D7A">
        <w:rPr>
          <w:rFonts w:hint="cs"/>
          <w:rtl/>
        </w:rPr>
        <w:t xml:space="preserve">ه </w:t>
      </w:r>
      <w:r w:rsidRPr="00F54D7A">
        <w:rPr>
          <w:rFonts w:hint="cs"/>
          <w:rtl/>
        </w:rPr>
        <w:t>دهانشان آنچه</w:t>
      </w:r>
      <w:r w:rsidR="00154217" w:rsidRPr="00F54D7A">
        <w:rPr>
          <w:rFonts w:hint="cs"/>
          <w:rtl/>
        </w:rPr>
        <w:t xml:space="preserve"> را</w:t>
      </w:r>
      <w:r w:rsidR="007E7B9D" w:rsidRPr="00F54D7A">
        <w:rPr>
          <w:rFonts w:hint="cs"/>
          <w:rtl/>
        </w:rPr>
        <w:t xml:space="preserve"> در دلهایشان نیست</w:t>
      </w:r>
      <w:r w:rsidRPr="00F54D7A">
        <w:rPr>
          <w:rFonts w:hint="cs"/>
          <w:rtl/>
        </w:rPr>
        <w:t xml:space="preserve"> و خدا به آنچه کتمان می‌کنند داناست(167) آنانکه نشستند و به برادران خود </w:t>
      </w:r>
      <w:r w:rsidR="006F3582" w:rsidRPr="00F54D7A">
        <w:rPr>
          <w:rFonts w:hint="cs"/>
          <w:rtl/>
        </w:rPr>
        <w:t>گ</w:t>
      </w:r>
      <w:r w:rsidRPr="00F54D7A">
        <w:rPr>
          <w:rFonts w:hint="cs"/>
          <w:rtl/>
        </w:rPr>
        <w:t>فتند اگر آن مقتولین ما را اطاعت کرده بودند کشته نمی‌شدند، بگو از خودتان م</w:t>
      </w:r>
      <w:r w:rsidR="006F3582" w:rsidRPr="00F54D7A">
        <w:rPr>
          <w:rFonts w:hint="cs"/>
          <w:rtl/>
        </w:rPr>
        <w:t>ر</w:t>
      </w:r>
      <w:r w:rsidR="007E7B9D" w:rsidRPr="00F54D7A">
        <w:rPr>
          <w:rFonts w:hint="cs"/>
          <w:rtl/>
        </w:rPr>
        <w:t>گ را دفع کنید اگر راست می‌گوی</w:t>
      </w:r>
      <w:r w:rsidRPr="00F54D7A">
        <w:rPr>
          <w:rFonts w:hint="cs"/>
          <w:rtl/>
        </w:rPr>
        <w:t>ید.(168)</w:t>
      </w:r>
    </w:p>
    <w:p w:rsidR="00FE1DA6" w:rsidRPr="00F54D7A" w:rsidRDefault="00FE1DA6" w:rsidP="00C249CC">
      <w:pPr>
        <w:pStyle w:val="a2"/>
        <w:rPr>
          <w:rtl/>
        </w:rPr>
      </w:pPr>
      <w:r w:rsidRPr="00F54D7A">
        <w:rPr>
          <w:rFonts w:cs="B Zar" w:hint="cs"/>
          <w:b/>
          <w:bCs/>
          <w:sz w:val="26"/>
          <w:szCs w:val="26"/>
          <w:rtl/>
        </w:rPr>
        <w:t>نکات</w:t>
      </w:r>
      <w:r w:rsidR="00CD3E26" w:rsidRPr="00F54D7A">
        <w:rPr>
          <w:rFonts w:cs="B Zar" w:hint="cs"/>
          <w:b/>
          <w:bCs/>
          <w:sz w:val="26"/>
          <w:szCs w:val="26"/>
          <w:rtl/>
        </w:rPr>
        <w:t>:</w:t>
      </w:r>
      <w:r w:rsidR="00CD3E26" w:rsidRPr="00F54D7A">
        <w:rPr>
          <w:rFonts w:hint="cs"/>
          <w:rtl/>
        </w:rPr>
        <w:t xml:space="preserve"> </w:t>
      </w:r>
      <w:r w:rsidRPr="00F54D7A">
        <w:rPr>
          <w:rFonts w:hint="cs"/>
          <w:rtl/>
        </w:rPr>
        <w:t>مقصود از</w:t>
      </w:r>
      <w:r w:rsidR="000A6F41" w:rsidRPr="00F54D7A">
        <w:rPr>
          <w:rFonts w:hint="cs"/>
          <w:rtl/>
        </w:rPr>
        <w:t xml:space="preserve"> </w:t>
      </w:r>
      <w:r w:rsidR="000A6F41" w:rsidRPr="00F54D7A">
        <w:rPr>
          <w:rFonts w:ascii="Traditional Arabic" w:hAnsi="Traditional Arabic" w:cs="Traditional Arabic"/>
          <w:rtl/>
        </w:rPr>
        <w:t>﴿</w:t>
      </w:r>
      <w:r w:rsidR="000A6F41" w:rsidRPr="00F54D7A">
        <w:rPr>
          <w:rStyle w:val="Char4"/>
          <w:rtl/>
        </w:rPr>
        <w:t>مُّصِيبَةٞ</w:t>
      </w:r>
      <w:r w:rsidR="000A6F41" w:rsidRPr="00F54D7A">
        <w:rPr>
          <w:rFonts w:ascii="Traditional Arabic" w:hAnsi="Traditional Arabic" w:cs="Traditional Arabic"/>
          <w:rtl/>
        </w:rPr>
        <w:t>﴾</w:t>
      </w:r>
      <w:r w:rsidRPr="00F54D7A">
        <w:rPr>
          <w:rFonts w:hint="cs"/>
          <w:rtl/>
        </w:rPr>
        <w:t xml:space="preserve"> </w:t>
      </w:r>
      <w:r w:rsidR="00C03C97" w:rsidRPr="00F54D7A">
        <w:rPr>
          <w:rFonts w:hint="cs"/>
          <w:rtl/>
        </w:rPr>
        <w:t>م</w:t>
      </w:r>
      <w:r w:rsidRPr="00F54D7A">
        <w:rPr>
          <w:rFonts w:hint="cs"/>
          <w:rtl/>
        </w:rPr>
        <w:t>صیبت روز ا</w:t>
      </w:r>
      <w:r w:rsidR="00C03C97" w:rsidRPr="00F54D7A">
        <w:rPr>
          <w:rFonts w:hint="cs"/>
          <w:rtl/>
        </w:rPr>
        <w:t>ُ</w:t>
      </w:r>
      <w:r w:rsidRPr="00F54D7A">
        <w:rPr>
          <w:rFonts w:hint="cs"/>
          <w:rtl/>
        </w:rPr>
        <w:t>ح</w:t>
      </w:r>
      <w:r w:rsidR="00C03C97" w:rsidRPr="00F54D7A">
        <w:rPr>
          <w:rFonts w:hint="cs"/>
          <w:rtl/>
        </w:rPr>
        <w:t>ُ</w:t>
      </w:r>
      <w:r w:rsidRPr="00F54D7A">
        <w:rPr>
          <w:rFonts w:hint="cs"/>
          <w:rtl/>
        </w:rPr>
        <w:t>د است که به مسلمین شکستی رسید که دو مقابل آن به مشرکین درجنگ بدر وارد شد و یا در همان جنگ احد، ظاهر آیه این است که در احد دو مقابل به مشرکین صدمه رسید. و در عین حال مسلمین توق</w:t>
      </w:r>
      <w:r w:rsidR="00F91D85" w:rsidRPr="00F54D7A">
        <w:rPr>
          <w:rFonts w:hint="cs"/>
          <w:rtl/>
        </w:rPr>
        <w:t>ّ</w:t>
      </w:r>
      <w:r w:rsidRPr="00F54D7A">
        <w:rPr>
          <w:rFonts w:hint="cs"/>
          <w:rtl/>
        </w:rPr>
        <w:t xml:space="preserve">ع داشتند هیچ صدمه‌ای به ایشان </w:t>
      </w:r>
      <w:r w:rsidR="007E7B9D" w:rsidRPr="00F54D7A">
        <w:rPr>
          <w:rFonts w:hint="cs"/>
          <w:rtl/>
        </w:rPr>
        <w:t>نرسد</w:t>
      </w:r>
      <w:r w:rsidRPr="00F54D7A">
        <w:rPr>
          <w:rFonts w:hint="cs"/>
          <w:rtl/>
        </w:rPr>
        <w:t xml:space="preserve"> و خیال کردند که چون ایمان به خدا آورده‌اند نباید شکست بخورند، خدا می فرماید این مصیبت از ناحی</w:t>
      </w:r>
      <w:r w:rsidR="007C704B" w:rsidRPr="00F54D7A">
        <w:rPr>
          <w:rFonts w:hint="cs"/>
          <w:rtl/>
        </w:rPr>
        <w:t>ۀ</w:t>
      </w:r>
      <w:r w:rsidRPr="00F54D7A">
        <w:rPr>
          <w:rFonts w:hint="cs"/>
          <w:rtl/>
        </w:rPr>
        <w:t xml:space="preserve"> خودتان است که پست خود را از دست دادید و ب</w:t>
      </w:r>
      <w:r w:rsidR="00F91D85" w:rsidRPr="00F54D7A">
        <w:rPr>
          <w:rFonts w:hint="cs"/>
          <w:rtl/>
        </w:rPr>
        <w:t xml:space="preserve">ه </w:t>
      </w:r>
      <w:r w:rsidR="007E7B9D" w:rsidRPr="00F54D7A">
        <w:rPr>
          <w:rFonts w:hint="cs"/>
          <w:rtl/>
        </w:rPr>
        <w:t>دنبال غنائم رفتید</w:t>
      </w:r>
      <w:r w:rsidRPr="00F54D7A">
        <w:rPr>
          <w:rFonts w:hint="cs"/>
          <w:rtl/>
        </w:rPr>
        <w:t xml:space="preserve"> و رسول خدا را تنها گذاشتید. و مقصود از</w:t>
      </w:r>
      <w:r w:rsidR="000A6F41" w:rsidRPr="00F54D7A">
        <w:rPr>
          <w:rFonts w:hint="cs"/>
          <w:rtl/>
        </w:rPr>
        <w:t xml:space="preserve"> </w:t>
      </w:r>
      <w:r w:rsidR="000A6F41" w:rsidRPr="00F54D7A">
        <w:rPr>
          <w:rFonts w:ascii="Traditional Arabic" w:hAnsi="Traditional Arabic" w:cs="Traditional Arabic"/>
          <w:rtl/>
        </w:rPr>
        <w:t>﴿</w:t>
      </w:r>
      <w:r w:rsidR="000A6F41" w:rsidRPr="00F54D7A">
        <w:rPr>
          <w:rStyle w:val="Char4"/>
          <w:rtl/>
        </w:rPr>
        <w:t xml:space="preserve">فَبِإِذۡنِ </w:t>
      </w:r>
      <w:r w:rsidR="000A6F41" w:rsidRPr="00F54D7A">
        <w:rPr>
          <w:rStyle w:val="Char4"/>
          <w:rFonts w:hint="cs"/>
          <w:rtl/>
        </w:rPr>
        <w:t>ٱللَّهِ</w:t>
      </w:r>
      <w:r w:rsidR="000A6F41" w:rsidRPr="00F54D7A">
        <w:rPr>
          <w:rFonts w:ascii="Traditional Arabic" w:hAnsi="Traditional Arabic" w:cs="Traditional Arabic"/>
          <w:rtl/>
        </w:rPr>
        <w:t>﴾</w:t>
      </w:r>
      <w:r w:rsidRPr="00F54D7A">
        <w:rPr>
          <w:rFonts w:hint="cs"/>
          <w:rtl/>
        </w:rPr>
        <w:t xml:space="preserve"> این </w:t>
      </w:r>
      <w:r w:rsidR="00F91D85" w:rsidRPr="00F54D7A">
        <w:rPr>
          <w:rFonts w:hint="cs"/>
          <w:rtl/>
        </w:rPr>
        <w:t>است که اراد</w:t>
      </w:r>
      <w:r w:rsidR="007C704B" w:rsidRPr="00F54D7A">
        <w:rPr>
          <w:rFonts w:hint="cs"/>
          <w:rtl/>
        </w:rPr>
        <w:t>ۀ</w:t>
      </w:r>
      <w:r w:rsidR="00F91D85" w:rsidRPr="00F54D7A">
        <w:rPr>
          <w:rFonts w:hint="cs"/>
          <w:rtl/>
        </w:rPr>
        <w:t xml:space="preserve"> خدا چنین است که هر</w:t>
      </w:r>
      <w:r w:rsidR="007E7B9D" w:rsidRPr="00F54D7A">
        <w:rPr>
          <w:rFonts w:hint="eastAsia"/>
          <w:rtl/>
        </w:rPr>
        <w:t>‌</w:t>
      </w:r>
      <w:r w:rsidRPr="00F54D7A">
        <w:rPr>
          <w:rFonts w:hint="cs"/>
          <w:rtl/>
        </w:rPr>
        <w:t>کس عمل به وظیفه نکند پیروز نشود. و دیگر طبق</w:t>
      </w:r>
      <w:r w:rsidR="000A6F41" w:rsidRPr="00F54D7A">
        <w:rPr>
          <w:rFonts w:hint="cs"/>
          <w:rtl/>
        </w:rPr>
        <w:t xml:space="preserve"> </w:t>
      </w:r>
      <w:r w:rsidR="000A6F41" w:rsidRPr="00F54D7A">
        <w:rPr>
          <w:rFonts w:ascii="Traditional Arabic" w:hAnsi="Traditional Arabic" w:cs="Traditional Arabic"/>
          <w:rtl/>
        </w:rPr>
        <w:t>﴿</w:t>
      </w:r>
      <w:r w:rsidR="000A6F41" w:rsidRPr="00F54D7A">
        <w:rPr>
          <w:rStyle w:val="Char4"/>
          <w:rtl/>
        </w:rPr>
        <w:t xml:space="preserve">وَلِيَعۡلَمَ </w:t>
      </w:r>
      <w:r w:rsidR="000A6F41" w:rsidRPr="00F54D7A">
        <w:rPr>
          <w:rStyle w:val="Char4"/>
          <w:rFonts w:hint="cs"/>
          <w:rtl/>
        </w:rPr>
        <w:t>ٱلۡمُؤۡمِنِينَ...</w:t>
      </w:r>
      <w:r w:rsidR="000A6F41" w:rsidRPr="00F54D7A">
        <w:rPr>
          <w:rFonts w:ascii="Traditional Arabic" w:hAnsi="Traditional Arabic" w:cs="Traditional Arabic"/>
          <w:rtl/>
        </w:rPr>
        <w:t>﴾</w:t>
      </w:r>
      <w:r w:rsidRPr="00F54D7A">
        <w:rPr>
          <w:rFonts w:hint="cs"/>
          <w:rtl/>
        </w:rPr>
        <w:t xml:space="preserve"> باید</w:t>
      </w:r>
      <w:r w:rsidR="007E7B9D" w:rsidRPr="00F54D7A">
        <w:rPr>
          <w:rFonts w:hint="cs"/>
          <w:rtl/>
        </w:rPr>
        <w:t xml:space="preserve"> مؤمن از منافق جدا و معلوم گردد</w:t>
      </w:r>
      <w:r w:rsidRPr="00F54D7A">
        <w:rPr>
          <w:rFonts w:hint="cs"/>
          <w:rtl/>
        </w:rPr>
        <w:t xml:space="preserve"> و معنی</w:t>
      </w:r>
      <w:r w:rsidR="000A6F41" w:rsidRPr="00F54D7A">
        <w:rPr>
          <w:rFonts w:hint="cs"/>
          <w:rtl/>
        </w:rPr>
        <w:t xml:space="preserve"> </w:t>
      </w:r>
      <w:r w:rsidR="000A6F41" w:rsidRPr="00F54D7A">
        <w:rPr>
          <w:rFonts w:ascii="Traditional Arabic" w:hAnsi="Traditional Arabic" w:cs="Traditional Arabic"/>
          <w:rtl/>
        </w:rPr>
        <w:t>﴿</w:t>
      </w:r>
      <w:r w:rsidR="000A6F41" w:rsidRPr="00F54D7A">
        <w:rPr>
          <w:rStyle w:val="Char4"/>
          <w:rtl/>
        </w:rPr>
        <w:t>لِيَعۡلَمَ</w:t>
      </w:r>
      <w:r w:rsidR="000A6F41" w:rsidRPr="00F54D7A">
        <w:rPr>
          <w:rStyle w:val="Char4"/>
          <w:rFonts w:ascii="Traditional Arabic" w:hAnsi="Traditional Arabic" w:cs="Traditional Arabic"/>
          <w:rtl/>
        </w:rPr>
        <w:t>﴾</w:t>
      </w:r>
      <w:r w:rsidRPr="00F54D7A">
        <w:rPr>
          <w:rFonts w:hint="cs"/>
          <w:rtl/>
        </w:rPr>
        <w:t xml:space="preserve"> این است که تا معلوم خدا ظاهر شود. و جمل</w:t>
      </w:r>
      <w:r w:rsidR="00014F02" w:rsidRPr="00F54D7A">
        <w:rPr>
          <w:rFonts w:hint="cs"/>
          <w:rtl/>
        </w:rPr>
        <w:t>ه</w:t>
      </w:r>
      <w:r w:rsidR="00CD3E26" w:rsidRPr="00F54D7A">
        <w:rPr>
          <w:rFonts w:hint="cs"/>
          <w:rtl/>
        </w:rPr>
        <w:t>:</w:t>
      </w:r>
      <w:r w:rsidR="000A6F41" w:rsidRPr="00F54D7A">
        <w:rPr>
          <w:rFonts w:hint="cs"/>
          <w:rtl/>
        </w:rPr>
        <w:t xml:space="preserve"> </w:t>
      </w:r>
      <w:r w:rsidR="00FB0E80" w:rsidRPr="00F54D7A">
        <w:rPr>
          <w:rFonts w:ascii="Traditional Arabic" w:hAnsi="Traditional Arabic" w:cs="Traditional Arabic"/>
          <w:rtl/>
        </w:rPr>
        <w:t>﴿</w:t>
      </w:r>
      <w:r w:rsidR="00FB0E80" w:rsidRPr="00F54D7A">
        <w:rPr>
          <w:rStyle w:val="Char4"/>
          <w:rtl/>
        </w:rPr>
        <w:t>لَوۡ نَعۡلَمُ قِتَالٗا</w:t>
      </w:r>
      <w:r w:rsidR="00FB0E80" w:rsidRPr="00F54D7A">
        <w:rPr>
          <w:rStyle w:val="Char4"/>
          <w:rFonts w:hint="cs"/>
          <w:rtl/>
        </w:rPr>
        <w:t>...</w:t>
      </w:r>
      <w:r w:rsidR="00FB0E80" w:rsidRPr="00F54D7A">
        <w:rPr>
          <w:rFonts w:ascii="Traditional Arabic" w:hAnsi="Traditional Arabic" w:cs="Traditional Arabic"/>
          <w:rtl/>
        </w:rPr>
        <w:t>﴾</w:t>
      </w:r>
      <w:r w:rsidR="00CD3E26" w:rsidRPr="00F54D7A">
        <w:rPr>
          <w:rFonts w:hint="cs"/>
          <w:rtl/>
        </w:rPr>
        <w:t xml:space="preserve"> </w:t>
      </w:r>
      <w:r w:rsidRPr="00F54D7A">
        <w:rPr>
          <w:rFonts w:hint="cs"/>
          <w:rtl/>
        </w:rPr>
        <w:t>ممکن است سه معنی در آن احتمال داد</w:t>
      </w:r>
      <w:r w:rsidR="00CD3E26" w:rsidRPr="00F54D7A">
        <w:rPr>
          <w:rFonts w:hint="cs"/>
          <w:rtl/>
        </w:rPr>
        <w:t xml:space="preserve">: </w:t>
      </w:r>
      <w:r w:rsidRPr="00F54D7A">
        <w:rPr>
          <w:rFonts w:hint="cs"/>
          <w:rtl/>
        </w:rPr>
        <w:t>اول</w:t>
      </w:r>
      <w:r w:rsidR="00014F02" w:rsidRPr="00F54D7A">
        <w:rPr>
          <w:rFonts w:hint="cs"/>
          <w:rtl/>
        </w:rPr>
        <w:t>؛</w:t>
      </w:r>
      <w:r w:rsidRPr="00F54D7A">
        <w:rPr>
          <w:rFonts w:hint="cs"/>
          <w:rtl/>
        </w:rPr>
        <w:t xml:space="preserve"> اگر می‌دانستیم جنگی واقع می‌شود شما را پیروی می‌کردیم </w:t>
      </w:r>
      <w:r w:rsidR="00F91D85" w:rsidRPr="00F54D7A">
        <w:rPr>
          <w:rFonts w:hint="cs"/>
          <w:rtl/>
        </w:rPr>
        <w:t>و دنبال شما می</w:t>
      </w:r>
      <w:r w:rsidR="00F91D85" w:rsidRPr="00F54D7A">
        <w:rPr>
          <w:rFonts w:hint="cs"/>
          <w:rtl/>
        </w:rPr>
        <w:softHyphen/>
        <w:t xml:space="preserve">آمدیم </w:t>
      </w:r>
      <w:r w:rsidR="007E7B9D" w:rsidRPr="00F54D7A">
        <w:rPr>
          <w:rFonts w:hint="cs"/>
          <w:rtl/>
        </w:rPr>
        <w:t>و برای جنگ حاضر می‌شدیم</w:t>
      </w:r>
      <w:r w:rsidRPr="00F54D7A">
        <w:rPr>
          <w:rFonts w:hint="cs"/>
          <w:rtl/>
        </w:rPr>
        <w:t xml:space="preserve"> و این برخلاف ظاهر است. دوم</w:t>
      </w:r>
      <w:r w:rsidR="00014F02" w:rsidRPr="00F54D7A">
        <w:rPr>
          <w:rFonts w:hint="cs"/>
          <w:rtl/>
        </w:rPr>
        <w:t>؛</w:t>
      </w:r>
      <w:r w:rsidRPr="00F54D7A">
        <w:rPr>
          <w:rFonts w:hint="cs"/>
          <w:rtl/>
        </w:rPr>
        <w:t xml:space="preserve"> جنگ را جنگ نمی‌دانستیم، بلکه خود را به هلاکت انداختن می‌دانستیم که عد</w:t>
      </w:r>
      <w:r w:rsidR="007C704B" w:rsidRPr="00F54D7A">
        <w:rPr>
          <w:rFonts w:hint="cs"/>
          <w:rtl/>
        </w:rPr>
        <w:t>ۀ</w:t>
      </w:r>
      <w:r w:rsidRPr="00F54D7A">
        <w:rPr>
          <w:rFonts w:hint="cs"/>
          <w:rtl/>
        </w:rPr>
        <w:t xml:space="preserve"> قلیلی مقابل کثیر باشد، این نیز برخلاف ظاهر است. سوم</w:t>
      </w:r>
      <w:r w:rsidR="00014F02" w:rsidRPr="00F54D7A">
        <w:rPr>
          <w:rFonts w:hint="cs"/>
          <w:rtl/>
        </w:rPr>
        <w:t>؛</w:t>
      </w:r>
      <w:r w:rsidRPr="00F54D7A">
        <w:rPr>
          <w:rFonts w:hint="cs"/>
          <w:rtl/>
        </w:rPr>
        <w:t xml:space="preserve"> اگر ما علم جنگ داشتیم و فنون جنگی را می‌دانستیم ب</w:t>
      </w:r>
      <w:r w:rsidR="00F91D85" w:rsidRPr="00F54D7A">
        <w:rPr>
          <w:rFonts w:hint="cs"/>
          <w:rtl/>
        </w:rPr>
        <w:t xml:space="preserve">ه </w:t>
      </w:r>
      <w:r w:rsidR="00237C72" w:rsidRPr="00F54D7A">
        <w:rPr>
          <w:rFonts w:hint="cs"/>
          <w:rtl/>
        </w:rPr>
        <w:t>دنبال مسلمین حاضر می‌شدیم</w:t>
      </w:r>
      <w:r w:rsidRPr="00F54D7A">
        <w:rPr>
          <w:rFonts w:hint="cs"/>
          <w:rtl/>
        </w:rPr>
        <w:t xml:space="preserve"> و این معنی ظاهر است.</w:t>
      </w:r>
    </w:p>
    <w:p w:rsidR="00737C9C" w:rsidRPr="00F54D7A" w:rsidRDefault="00737C9C" w:rsidP="00C249CC">
      <w:pPr>
        <w:pStyle w:val="ae"/>
        <w:rPr>
          <w:rtl/>
        </w:rPr>
      </w:pPr>
      <w:r w:rsidRPr="00F54D7A">
        <w:rPr>
          <w:rFonts w:ascii="Traditional Arabic" w:hAnsi="Traditional Arabic" w:cs="Traditional Arabic"/>
          <w:rtl/>
          <w:lang w:bidi="fa-IR"/>
        </w:rPr>
        <w:t>﴿</w:t>
      </w:r>
      <w:r w:rsidR="002C0BB0" w:rsidRPr="00F54D7A">
        <w:rPr>
          <w:rFonts w:hint="eastAsia"/>
          <w:rtl/>
        </w:rPr>
        <w:t>وَلَا</w:t>
      </w:r>
      <w:r w:rsidR="002C0BB0" w:rsidRPr="00F54D7A">
        <w:rPr>
          <w:rtl/>
        </w:rPr>
        <w:t xml:space="preserve"> تَحۡسَبَنَّ </w:t>
      </w:r>
      <w:r w:rsidR="002C0BB0" w:rsidRPr="00F54D7A">
        <w:rPr>
          <w:rFonts w:hint="cs"/>
          <w:rtl/>
        </w:rPr>
        <w:t>ٱ</w:t>
      </w:r>
      <w:r w:rsidR="002C0BB0" w:rsidRPr="00F54D7A">
        <w:rPr>
          <w:rFonts w:hint="eastAsia"/>
          <w:rtl/>
        </w:rPr>
        <w:t>لَّذِينَ</w:t>
      </w:r>
      <w:r w:rsidR="002C0BB0" w:rsidRPr="00F54D7A">
        <w:rPr>
          <w:rtl/>
        </w:rPr>
        <w:t xml:space="preserve"> قُتِلُواْ فِي سَبِيلِ </w:t>
      </w:r>
      <w:r w:rsidR="002C0BB0" w:rsidRPr="00F54D7A">
        <w:rPr>
          <w:rFonts w:hint="cs"/>
          <w:rtl/>
        </w:rPr>
        <w:t>ٱ</w:t>
      </w:r>
      <w:r w:rsidR="002C0BB0" w:rsidRPr="00F54D7A">
        <w:rPr>
          <w:rFonts w:hint="eastAsia"/>
          <w:rtl/>
        </w:rPr>
        <w:t>للَّهِ</w:t>
      </w:r>
      <w:r w:rsidR="002C0BB0" w:rsidRPr="00F54D7A">
        <w:rPr>
          <w:rtl/>
        </w:rPr>
        <w:t xml:space="preserve"> أَمۡوَٰتَۢاۚ بَلۡ أَحۡيَآءٌ عِندَ رَبِّهِمۡ يُرۡزَقُونَ ١٦٩</w:t>
      </w:r>
      <w:r w:rsidR="002C0BB0" w:rsidRPr="00F54D7A">
        <w:t xml:space="preserve"> </w:t>
      </w:r>
      <w:r w:rsidR="002C0BB0" w:rsidRPr="00F54D7A">
        <w:rPr>
          <w:rFonts w:hint="eastAsia"/>
          <w:rtl/>
        </w:rPr>
        <w:t>فَرِحِينَ</w:t>
      </w:r>
      <w:r w:rsidR="002C0BB0" w:rsidRPr="00F54D7A">
        <w:rPr>
          <w:rtl/>
        </w:rPr>
        <w:t xml:space="preserve"> بِمَآ ءَاتَىٰهُمُ </w:t>
      </w:r>
      <w:r w:rsidR="002C0BB0" w:rsidRPr="00F54D7A">
        <w:rPr>
          <w:rFonts w:hint="cs"/>
          <w:rtl/>
        </w:rPr>
        <w:t>ٱ</w:t>
      </w:r>
      <w:r w:rsidR="002C0BB0" w:rsidRPr="00F54D7A">
        <w:rPr>
          <w:rFonts w:hint="eastAsia"/>
          <w:rtl/>
        </w:rPr>
        <w:t>للَّهُ</w:t>
      </w:r>
      <w:r w:rsidR="002C0BB0" w:rsidRPr="00F54D7A">
        <w:rPr>
          <w:rtl/>
        </w:rPr>
        <w:t xml:space="preserve"> مِن فَضۡلِهِ</w:t>
      </w:r>
      <w:r w:rsidR="002C0BB0" w:rsidRPr="00F54D7A">
        <w:rPr>
          <w:rFonts w:hint="cs"/>
          <w:rtl/>
        </w:rPr>
        <w:t>ۦ</w:t>
      </w:r>
      <w:r w:rsidR="002C0BB0" w:rsidRPr="00F54D7A">
        <w:rPr>
          <w:rtl/>
        </w:rPr>
        <w:t xml:space="preserve"> وَيَسۡتَبۡشِرُونَ بِ</w:t>
      </w:r>
      <w:r w:rsidR="002C0BB0" w:rsidRPr="00F54D7A">
        <w:rPr>
          <w:rFonts w:hint="cs"/>
          <w:rtl/>
        </w:rPr>
        <w:t>ٱ</w:t>
      </w:r>
      <w:r w:rsidR="002C0BB0" w:rsidRPr="00F54D7A">
        <w:rPr>
          <w:rFonts w:hint="eastAsia"/>
          <w:rtl/>
        </w:rPr>
        <w:t>لَّذِينَ</w:t>
      </w:r>
      <w:r w:rsidR="002C0BB0" w:rsidRPr="00F54D7A">
        <w:rPr>
          <w:rtl/>
        </w:rPr>
        <w:t xml:space="preserve"> لَمۡ يَلۡحَقُواْ بِهِم مِّنۡ خَلۡفِهِمۡ أَلَّا خَوۡفٌ عَلَيۡهِمۡ وَلَا هُمۡ يَحۡزَنُونَ ١٧٠</w:t>
      </w:r>
      <w:r w:rsidR="002C0BB0" w:rsidRPr="00F54D7A">
        <w:t xml:space="preserve"> </w:t>
      </w:r>
      <w:r w:rsidR="002C0BB0" w:rsidRPr="00F54D7A">
        <w:rPr>
          <w:rtl/>
        </w:rPr>
        <w:t xml:space="preserve">۞يَسۡتَبۡشِرُونَ بِنِعۡمَةٖ مِّنَ </w:t>
      </w:r>
      <w:r w:rsidR="002C0BB0" w:rsidRPr="00F54D7A">
        <w:rPr>
          <w:rFonts w:hint="cs"/>
          <w:rtl/>
        </w:rPr>
        <w:t>ٱ</w:t>
      </w:r>
      <w:r w:rsidR="002C0BB0" w:rsidRPr="00F54D7A">
        <w:rPr>
          <w:rFonts w:hint="eastAsia"/>
          <w:rtl/>
        </w:rPr>
        <w:t>للَّهِ</w:t>
      </w:r>
      <w:r w:rsidR="002C0BB0" w:rsidRPr="00F54D7A">
        <w:rPr>
          <w:rtl/>
        </w:rPr>
        <w:t xml:space="preserve"> وَفَضۡلٖ وَأَنَّ </w:t>
      </w:r>
      <w:r w:rsidR="002C0BB0" w:rsidRPr="00F54D7A">
        <w:rPr>
          <w:rFonts w:hint="cs"/>
          <w:rtl/>
        </w:rPr>
        <w:t>ٱ</w:t>
      </w:r>
      <w:r w:rsidR="002C0BB0" w:rsidRPr="00F54D7A">
        <w:rPr>
          <w:rFonts w:hint="eastAsia"/>
          <w:rtl/>
        </w:rPr>
        <w:t>للَّهَ</w:t>
      </w:r>
      <w:r w:rsidR="002C0BB0" w:rsidRPr="00F54D7A">
        <w:rPr>
          <w:rtl/>
        </w:rPr>
        <w:t xml:space="preserve"> لَا يُضِيعُ أَجۡرَ </w:t>
      </w:r>
      <w:r w:rsidR="002C0BB0" w:rsidRPr="00F54D7A">
        <w:rPr>
          <w:rFonts w:hint="cs"/>
          <w:rtl/>
        </w:rPr>
        <w:t>ٱ</w:t>
      </w:r>
      <w:r w:rsidR="002C0BB0" w:rsidRPr="00F54D7A">
        <w:rPr>
          <w:rFonts w:hint="eastAsia"/>
          <w:rtl/>
        </w:rPr>
        <w:t>لۡمُؤۡمِنِينَ</w:t>
      </w:r>
      <w:r w:rsidR="002C0BB0" w:rsidRPr="00F54D7A">
        <w:rPr>
          <w:rtl/>
        </w:rPr>
        <w:t xml:space="preserve"> ١٧١</w:t>
      </w:r>
      <w:r w:rsidRPr="00F54D7A">
        <w:rPr>
          <w:rFonts w:ascii="Traditional Arabic" w:hAnsi="Traditional Arabic" w:cs="Traditional Arabic"/>
          <w:rtl/>
          <w:lang w:bidi="fa-IR"/>
        </w:rPr>
        <w:t>﴾</w:t>
      </w:r>
      <w:r w:rsidRPr="00F54D7A">
        <w:rPr>
          <w:rFonts w:ascii="Times New Roman" w:hAnsi="Times New Roman" w:cs="B Lotus" w:hint="cs"/>
          <w:sz w:val="30"/>
          <w:szCs w:val="30"/>
          <w:rtl/>
          <w:lang w:bidi="fa-IR"/>
        </w:rPr>
        <w:t xml:space="preserve"> </w:t>
      </w:r>
      <w:r w:rsidR="004005FF" w:rsidRPr="00F54D7A">
        <w:rPr>
          <w:rFonts w:ascii="Times New Roman" w:hAnsi="Times New Roman" w:cs="B Lotus" w:hint="cs"/>
          <w:sz w:val="30"/>
          <w:szCs w:val="30"/>
          <w:rtl/>
          <w:lang w:bidi="fa-IR"/>
        </w:rPr>
        <w:tab/>
      </w:r>
      <w:r w:rsidRPr="00F54D7A">
        <w:rPr>
          <w:rStyle w:val="Char5"/>
          <w:rFonts w:hint="cs"/>
          <w:rtl/>
        </w:rPr>
        <w:t>[آل عمران: 169-171]</w:t>
      </w:r>
      <w:r w:rsidRPr="00F54D7A">
        <w:rPr>
          <w:rFonts w:ascii="Times New Roman" w:hAnsi="Times New Roman" w:cs="B Lotus" w:hint="cs"/>
          <w:sz w:val="30"/>
          <w:szCs w:val="30"/>
          <w:rtl/>
          <w:lang w:bidi="fa-IR"/>
        </w:rPr>
        <w:t>.</w:t>
      </w:r>
    </w:p>
    <w:p w:rsidR="00FE1DA6" w:rsidRPr="00F54D7A" w:rsidRDefault="00FE1DA6"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و البت</w:t>
      </w:r>
      <w:r w:rsidR="00DD62E7" w:rsidRPr="00F54D7A">
        <w:rPr>
          <w:rFonts w:hint="cs"/>
          <w:rtl/>
        </w:rPr>
        <w:t>ّ</w:t>
      </w:r>
      <w:r w:rsidRPr="00F54D7A">
        <w:rPr>
          <w:rFonts w:hint="cs"/>
          <w:rtl/>
        </w:rPr>
        <w:t>ه گمان مبر آنان</w:t>
      </w:r>
      <w:r w:rsidR="00854B8A" w:rsidRPr="00F54D7A">
        <w:rPr>
          <w:rtl/>
        </w:rPr>
        <w:softHyphen/>
      </w:r>
      <w:r w:rsidRPr="00F54D7A">
        <w:rPr>
          <w:rFonts w:hint="cs"/>
          <w:rtl/>
        </w:rPr>
        <w:t>که در راه خدا کشته شده‌اند مردگانند بلکه زنده‌اند نزد پروردگارشان روزی داده می‌شوند (169) به آنچه خدا به ایشان داده از فضل خود شادمانند</w:t>
      </w:r>
      <w:r w:rsidR="00854B8A" w:rsidRPr="00F54D7A">
        <w:rPr>
          <w:rFonts w:hint="cs"/>
          <w:rtl/>
        </w:rPr>
        <w:t>، و نسبت به آن یارانشان که هنوز</w:t>
      </w:r>
      <w:r w:rsidRPr="00F54D7A">
        <w:rPr>
          <w:rFonts w:hint="cs"/>
          <w:rtl/>
        </w:rPr>
        <w:t xml:space="preserve"> به ایشان ملحق نشده‌اند شادی می‌کنند که نه ترسی دارند و نه ایشان را اندوهی است(170) خوشند به نعمت و فضل از طرف خدا و اینکه خدا اجر مؤمنین را ضایع نمی‌کند.(171)</w:t>
      </w:r>
    </w:p>
    <w:p w:rsidR="00FE1DA6" w:rsidRPr="00F54D7A" w:rsidRDefault="00FE1DA6" w:rsidP="0014235F">
      <w:pPr>
        <w:pStyle w:val="a2"/>
        <w:rPr>
          <w:rtl/>
        </w:rPr>
      </w:pPr>
      <w:r w:rsidRPr="00F54D7A">
        <w:rPr>
          <w:rFonts w:cs="B Zar" w:hint="cs"/>
          <w:b/>
          <w:bCs/>
          <w:sz w:val="26"/>
          <w:szCs w:val="26"/>
          <w:rtl/>
        </w:rPr>
        <w:t>نکات</w:t>
      </w:r>
      <w:r w:rsidR="00CD3E26" w:rsidRPr="00F54D7A">
        <w:rPr>
          <w:rFonts w:cs="B Zar" w:hint="cs"/>
          <w:b/>
          <w:bCs/>
          <w:sz w:val="26"/>
          <w:szCs w:val="26"/>
          <w:rtl/>
        </w:rPr>
        <w:t>:</w:t>
      </w:r>
      <w:r w:rsidR="00CD3E26" w:rsidRPr="00F54D7A">
        <w:rPr>
          <w:rFonts w:hint="cs"/>
          <w:b/>
          <w:bCs/>
          <w:rtl/>
        </w:rPr>
        <w:t xml:space="preserve"> </w:t>
      </w:r>
      <w:r w:rsidRPr="00F54D7A">
        <w:rPr>
          <w:rFonts w:hint="cs"/>
          <w:rtl/>
        </w:rPr>
        <w:t>پس از جنگ ا</w:t>
      </w:r>
      <w:r w:rsidR="0028711A" w:rsidRPr="00F54D7A">
        <w:rPr>
          <w:rFonts w:hint="cs"/>
          <w:rtl/>
        </w:rPr>
        <w:t>ُ</w:t>
      </w:r>
      <w:r w:rsidRPr="00F54D7A">
        <w:rPr>
          <w:rFonts w:hint="cs"/>
          <w:rtl/>
        </w:rPr>
        <w:t>ح</w:t>
      </w:r>
      <w:r w:rsidR="0028711A" w:rsidRPr="00F54D7A">
        <w:rPr>
          <w:rFonts w:hint="cs"/>
          <w:rtl/>
        </w:rPr>
        <w:t>ُ</w:t>
      </w:r>
      <w:r w:rsidRPr="00F54D7A">
        <w:rPr>
          <w:rFonts w:hint="cs"/>
          <w:rtl/>
        </w:rPr>
        <w:t>د بعضی ا</w:t>
      </w:r>
      <w:r w:rsidR="00D87B0A" w:rsidRPr="00F54D7A">
        <w:rPr>
          <w:rFonts w:hint="cs"/>
          <w:rtl/>
        </w:rPr>
        <w:t>ز مردم می‌گفتند</w:t>
      </w:r>
      <w:r w:rsidR="00B42569" w:rsidRPr="00F54D7A">
        <w:rPr>
          <w:rFonts w:hint="cs"/>
          <w:rtl/>
        </w:rPr>
        <w:t>:</w:t>
      </w:r>
      <w:r w:rsidR="00D87B0A" w:rsidRPr="00F54D7A">
        <w:rPr>
          <w:rFonts w:hint="cs"/>
          <w:rtl/>
        </w:rPr>
        <w:t xml:space="preserve"> مؤمنین بی‌جهت خ</w:t>
      </w:r>
      <w:r w:rsidRPr="00F54D7A">
        <w:rPr>
          <w:rFonts w:hint="cs"/>
          <w:rtl/>
        </w:rPr>
        <w:t>ود را از بین می‌برند و به این کلمات</w:t>
      </w:r>
      <w:r w:rsidR="006511BC" w:rsidRPr="00F54D7A">
        <w:rPr>
          <w:rFonts w:hint="cs"/>
          <w:rtl/>
        </w:rPr>
        <w:t>،</w:t>
      </w:r>
      <w:r w:rsidRPr="00F54D7A">
        <w:rPr>
          <w:rFonts w:hint="cs"/>
          <w:rtl/>
        </w:rPr>
        <w:t xml:space="preserve"> مسلمین را از جهاد تنفر می‌دادند، حق‌تعالی برای ترغیب مؤمنین به جهاد فرموده</w:t>
      </w:r>
      <w:r w:rsidR="00A32280" w:rsidRPr="00F54D7A">
        <w:rPr>
          <w:rFonts w:hint="cs"/>
          <w:rtl/>
        </w:rPr>
        <w:t>:</w:t>
      </w:r>
      <w:r w:rsidR="00CD3E26" w:rsidRPr="00F54D7A">
        <w:rPr>
          <w:rFonts w:hint="cs"/>
          <w:rtl/>
        </w:rPr>
        <w:t xml:space="preserve"> </w:t>
      </w:r>
      <w:r w:rsidRPr="00F54D7A">
        <w:rPr>
          <w:rFonts w:hint="cs"/>
          <w:rtl/>
        </w:rPr>
        <w:t>چنین نیست که اینان می‌گویند زیرا آنانکه جهاد را ترک می‌کنند برای ماندن در دنیا، ممکن است به لذائذ و نعمت دنیا برسند تازه به چیز کم و حقیر</w:t>
      </w:r>
      <w:r w:rsidR="00237C72" w:rsidRPr="00F54D7A">
        <w:rPr>
          <w:rFonts w:hint="cs"/>
          <w:rtl/>
        </w:rPr>
        <w:t xml:space="preserve"> فانی رسیده‌اند. و ا</w:t>
      </w:r>
      <w:r w:rsidRPr="00F54D7A">
        <w:rPr>
          <w:rFonts w:hint="cs"/>
          <w:rtl/>
        </w:rPr>
        <w:t>م</w:t>
      </w:r>
      <w:r w:rsidR="006511BC" w:rsidRPr="00F54D7A">
        <w:rPr>
          <w:rFonts w:hint="cs"/>
          <w:rtl/>
        </w:rPr>
        <w:t>ّ</w:t>
      </w:r>
      <w:r w:rsidRPr="00F54D7A">
        <w:rPr>
          <w:rFonts w:hint="cs"/>
          <w:rtl/>
        </w:rPr>
        <w:t>ا کسی که به جهاد می‌رود اگر کشته شود به لذائذ و</w:t>
      </w:r>
      <w:r w:rsidR="00237C72" w:rsidRPr="00F54D7A">
        <w:rPr>
          <w:rFonts w:hint="cs"/>
          <w:rtl/>
        </w:rPr>
        <w:t xml:space="preserve"> </w:t>
      </w:r>
      <w:r w:rsidRPr="00F54D7A">
        <w:rPr>
          <w:rFonts w:hint="cs"/>
          <w:rtl/>
        </w:rPr>
        <w:t>حیات و نعمتهای دائمی رسیده و اگر به جهاد نمی‌ر</w:t>
      </w:r>
      <w:r w:rsidR="00237C72" w:rsidRPr="00F54D7A">
        <w:rPr>
          <w:rFonts w:hint="cs"/>
          <w:rtl/>
        </w:rPr>
        <w:t>فت بالأخره در نکبت و آفت می‌مرد</w:t>
      </w:r>
      <w:r w:rsidRPr="00F54D7A">
        <w:rPr>
          <w:rFonts w:hint="cs"/>
          <w:rtl/>
        </w:rPr>
        <w:t xml:space="preserve"> و با کم</w:t>
      </w:r>
      <w:r w:rsidR="00237C72" w:rsidRPr="00F54D7A">
        <w:rPr>
          <w:rFonts w:hint="cs"/>
          <w:rtl/>
        </w:rPr>
        <w:t>ال ترس و اندوه از دنیا می‌رفت. ا</w:t>
      </w:r>
      <w:r w:rsidRPr="00F54D7A">
        <w:rPr>
          <w:rFonts w:hint="cs"/>
          <w:rtl/>
        </w:rPr>
        <w:t>م</w:t>
      </w:r>
      <w:r w:rsidR="006511BC" w:rsidRPr="00F54D7A">
        <w:rPr>
          <w:rFonts w:hint="cs"/>
          <w:rtl/>
        </w:rPr>
        <w:t>ّ</w:t>
      </w:r>
      <w:r w:rsidRPr="00F54D7A">
        <w:rPr>
          <w:rFonts w:hint="cs"/>
          <w:rtl/>
        </w:rPr>
        <w:t>ا بر مجاهد و شهید نه ترسی است و نه حزنی و</w:t>
      </w:r>
      <w:r w:rsidR="00237C72" w:rsidRPr="00F54D7A">
        <w:rPr>
          <w:rFonts w:hint="cs"/>
          <w:rtl/>
        </w:rPr>
        <w:t xml:space="preserve"> </w:t>
      </w:r>
      <w:r w:rsidRPr="00F54D7A">
        <w:rPr>
          <w:rFonts w:hint="cs"/>
          <w:rtl/>
        </w:rPr>
        <w:t>ترس از آینده ن</w:t>
      </w:r>
      <w:r w:rsidR="00D87B0A" w:rsidRPr="00F54D7A">
        <w:rPr>
          <w:rFonts w:hint="cs"/>
          <w:rtl/>
        </w:rPr>
        <w:t>د</w:t>
      </w:r>
      <w:r w:rsidRPr="00F54D7A">
        <w:rPr>
          <w:rFonts w:hint="cs"/>
          <w:rtl/>
        </w:rPr>
        <w:t xml:space="preserve">ارد که آخرت </w:t>
      </w:r>
      <w:r w:rsidR="00237C72" w:rsidRPr="00F54D7A">
        <w:rPr>
          <w:rFonts w:hint="cs"/>
          <w:rtl/>
        </w:rPr>
        <w:t>باشد</w:t>
      </w:r>
      <w:r w:rsidR="00D87B0A" w:rsidRPr="00F54D7A">
        <w:rPr>
          <w:rFonts w:hint="cs"/>
          <w:rtl/>
        </w:rPr>
        <w:t xml:space="preserve"> و بر دنیای گذشته محزون نی</w:t>
      </w:r>
      <w:r w:rsidRPr="00F54D7A">
        <w:rPr>
          <w:rFonts w:hint="cs"/>
          <w:rtl/>
        </w:rPr>
        <w:t>س</w:t>
      </w:r>
      <w:r w:rsidR="00D87B0A" w:rsidRPr="00F54D7A">
        <w:rPr>
          <w:rFonts w:hint="cs"/>
          <w:rtl/>
        </w:rPr>
        <w:t>ت</w:t>
      </w:r>
      <w:r w:rsidRPr="00F54D7A">
        <w:rPr>
          <w:rFonts w:hint="cs"/>
          <w:rtl/>
        </w:rPr>
        <w:t xml:space="preserve"> و افسوسی ندارد، پس شهادت مکروه نیست بلکه رسیدن به زندگانی ابد</w:t>
      </w:r>
      <w:r w:rsidR="00D87B0A" w:rsidRPr="00F54D7A">
        <w:rPr>
          <w:rFonts w:hint="cs"/>
          <w:rtl/>
        </w:rPr>
        <w:t xml:space="preserve"> </w:t>
      </w:r>
      <w:r w:rsidRPr="00F54D7A">
        <w:rPr>
          <w:rFonts w:hint="cs"/>
          <w:rtl/>
        </w:rPr>
        <w:t>و</w:t>
      </w:r>
      <w:r w:rsidR="00237C72" w:rsidRPr="00F54D7A">
        <w:rPr>
          <w:rFonts w:hint="cs"/>
          <w:rtl/>
        </w:rPr>
        <w:t xml:space="preserve"> </w:t>
      </w:r>
      <w:r w:rsidRPr="00F54D7A">
        <w:rPr>
          <w:rFonts w:hint="cs"/>
          <w:rtl/>
        </w:rPr>
        <w:t>درجات مقر</w:t>
      </w:r>
      <w:r w:rsidR="006511BC" w:rsidRPr="00F54D7A">
        <w:rPr>
          <w:rFonts w:hint="cs"/>
          <w:rtl/>
        </w:rPr>
        <w:t>ّ</w:t>
      </w:r>
      <w:r w:rsidRPr="00F54D7A">
        <w:rPr>
          <w:rFonts w:hint="cs"/>
          <w:rtl/>
        </w:rPr>
        <w:t>بین است. ولی باید دانست که عد</w:t>
      </w:r>
      <w:r w:rsidR="006511BC" w:rsidRPr="00F54D7A">
        <w:rPr>
          <w:rFonts w:hint="cs"/>
          <w:rtl/>
        </w:rPr>
        <w:t>ّ</w:t>
      </w:r>
      <w:r w:rsidR="00237C72" w:rsidRPr="00F54D7A">
        <w:rPr>
          <w:rFonts w:hint="cs"/>
          <w:rtl/>
        </w:rPr>
        <w:t>ه</w:t>
      </w:r>
      <w:r w:rsidR="00237C72" w:rsidRPr="00F54D7A">
        <w:rPr>
          <w:rFonts w:hint="eastAsia"/>
          <w:rtl/>
        </w:rPr>
        <w:t>‌</w:t>
      </w:r>
      <w:r w:rsidRPr="00F54D7A">
        <w:rPr>
          <w:rFonts w:hint="cs"/>
          <w:rtl/>
        </w:rPr>
        <w:t>ای از عوام و یا عالم نمایان خیال می‌کنند که چون خدا فرموده</w:t>
      </w:r>
      <w:r w:rsidR="00CD3E26" w:rsidRPr="00F54D7A">
        <w:rPr>
          <w:rFonts w:hint="cs"/>
          <w:rtl/>
        </w:rPr>
        <w:t>:</w:t>
      </w:r>
      <w:r w:rsidR="00FB0E80" w:rsidRPr="00F54D7A">
        <w:rPr>
          <w:rFonts w:hint="cs"/>
          <w:rtl/>
        </w:rPr>
        <w:t xml:space="preserve"> </w:t>
      </w:r>
      <w:r w:rsidR="00FB0E80" w:rsidRPr="00F54D7A">
        <w:rPr>
          <w:rFonts w:ascii="Traditional Arabic" w:hAnsi="Traditional Arabic" w:cs="Traditional Arabic"/>
          <w:rtl/>
        </w:rPr>
        <w:t>﴿</w:t>
      </w:r>
      <w:r w:rsidR="00FB0E80" w:rsidRPr="00F54D7A">
        <w:rPr>
          <w:rStyle w:val="Char4"/>
          <w:rtl/>
        </w:rPr>
        <w:t>أَحۡيَآءٌ</w:t>
      </w:r>
      <w:r w:rsidR="00FB0E80" w:rsidRPr="00F54D7A">
        <w:rPr>
          <w:rFonts w:ascii="Traditional Arabic" w:hAnsi="Traditional Arabic" w:cs="Traditional Arabic"/>
          <w:rtl/>
        </w:rPr>
        <w:t>﴾</w:t>
      </w:r>
      <w:r w:rsidRPr="00F54D7A">
        <w:rPr>
          <w:rFonts w:hint="cs"/>
          <w:rtl/>
        </w:rPr>
        <w:t>، پس شهداء نمی‌میرند و</w:t>
      </w:r>
      <w:r w:rsidR="006511BC" w:rsidRPr="00F54D7A">
        <w:rPr>
          <w:rFonts w:hint="cs"/>
          <w:rtl/>
        </w:rPr>
        <w:t xml:space="preserve"> </w:t>
      </w:r>
      <w:r w:rsidRPr="00F54D7A">
        <w:rPr>
          <w:rFonts w:hint="cs"/>
          <w:rtl/>
        </w:rPr>
        <w:t>از دنیا خارج نمی‌شوند، آن وقت از آنجا که می‌خواهند برای خود باب الحوائج و یا شفیعی بتراشند امام</w:t>
      </w:r>
      <w:r w:rsidR="00237C72" w:rsidRPr="00F54D7A">
        <w:rPr>
          <w:rFonts w:hint="cs"/>
          <w:rtl/>
        </w:rPr>
        <w:t>ان را نیز قیاس به شهداء می‌کنند</w:t>
      </w:r>
      <w:r w:rsidRPr="00F54D7A">
        <w:rPr>
          <w:rFonts w:hint="cs"/>
          <w:rtl/>
        </w:rPr>
        <w:t xml:space="preserve"> و این منطق باطلی است، زیرا شهداء از دنیا خارج می‌شوند و</w:t>
      </w:r>
      <w:r w:rsidR="00237C72" w:rsidRPr="00F54D7A">
        <w:rPr>
          <w:rFonts w:hint="cs"/>
          <w:rtl/>
        </w:rPr>
        <w:t xml:space="preserve"> </w:t>
      </w:r>
      <w:r w:rsidRPr="00F54D7A">
        <w:rPr>
          <w:rFonts w:hint="cs"/>
          <w:rtl/>
        </w:rPr>
        <w:t>به عالم دیگری می‌روند طبق آی</w:t>
      </w:r>
      <w:r w:rsidR="007C704B" w:rsidRPr="00F54D7A">
        <w:rPr>
          <w:rFonts w:hint="cs"/>
          <w:rtl/>
        </w:rPr>
        <w:t>ۀ</w:t>
      </w:r>
      <w:r w:rsidRPr="00F54D7A">
        <w:rPr>
          <w:rFonts w:hint="cs"/>
          <w:rtl/>
        </w:rPr>
        <w:t xml:space="preserve"> 32 سور</w:t>
      </w:r>
      <w:r w:rsidR="007C704B" w:rsidRPr="00F54D7A">
        <w:rPr>
          <w:rFonts w:hint="cs"/>
          <w:rtl/>
        </w:rPr>
        <w:t>ۀ</w:t>
      </w:r>
      <w:r w:rsidR="00755DAD">
        <w:rPr>
          <w:rFonts w:hint="cs"/>
          <w:rtl/>
        </w:rPr>
        <w:t xml:space="preserve"> نحل</w:t>
      </w:r>
      <w:r w:rsidR="00E96CD2" w:rsidRPr="00E96CD2">
        <w:rPr>
          <w:vertAlign w:val="superscript"/>
          <w:rtl/>
          <w:lang w:bidi="ar-SA"/>
        </w:rPr>
        <w:t>(</w:t>
      </w:r>
      <w:r w:rsidR="00E96CD2" w:rsidRPr="00E96CD2">
        <w:rPr>
          <w:rStyle w:val="FootnoteReference"/>
          <w:rFonts w:cs="IRLotus"/>
          <w:szCs w:val="28"/>
          <w:rtl/>
          <w:lang w:bidi="ar-SA"/>
        </w:rPr>
        <w:footnoteReference w:id="441"/>
      </w:r>
      <w:r w:rsidR="00E96CD2" w:rsidRPr="00E96CD2">
        <w:rPr>
          <w:rStyle w:val="FootnoteReference"/>
          <w:rFonts w:cs="IRLotus"/>
          <w:szCs w:val="28"/>
          <w:rtl/>
          <w:lang w:bidi="ar-SA"/>
        </w:rPr>
        <w:t>)</w:t>
      </w:r>
      <w:r w:rsidR="00755DAD">
        <w:rPr>
          <w:rStyle w:val="FootnoteReference"/>
          <w:rFonts w:cs="IRLotus" w:hint="cs"/>
          <w:szCs w:val="28"/>
          <w:rtl/>
          <w:lang w:bidi="ar-SA"/>
        </w:rPr>
        <w:t xml:space="preserve"> </w:t>
      </w:r>
      <w:r w:rsidRPr="00F54D7A">
        <w:rPr>
          <w:rFonts w:hint="cs"/>
          <w:rtl/>
        </w:rPr>
        <w:t xml:space="preserve">به بهشت منتقل خواهند شد و روزی‌های عالم </w:t>
      </w:r>
      <w:r w:rsidR="00237C72" w:rsidRPr="00F54D7A">
        <w:rPr>
          <w:rFonts w:hint="cs"/>
          <w:rtl/>
        </w:rPr>
        <w:t>دیگر و حیات عالم دیگری را دارند</w:t>
      </w:r>
      <w:r w:rsidRPr="00F54D7A">
        <w:rPr>
          <w:rFonts w:hint="cs"/>
          <w:rtl/>
        </w:rPr>
        <w:t xml:space="preserve"> و طبق آیات قرآن به کلی از دنیا بی</w:t>
      </w:r>
      <w:r w:rsidR="0014235F">
        <w:rPr>
          <w:rtl/>
        </w:rPr>
        <w:softHyphen/>
      </w:r>
      <w:r w:rsidRPr="00F54D7A">
        <w:rPr>
          <w:rFonts w:hint="cs"/>
          <w:rtl/>
        </w:rPr>
        <w:t>خبرند زیرا حیات مستلزم علم به همه چیز نیست و به اضافه اگر ارواح انبیاء و شهداء از دنیا با</w:t>
      </w:r>
      <w:r w:rsidR="009B01D9" w:rsidRPr="00F54D7A">
        <w:rPr>
          <w:rFonts w:hint="cs"/>
          <w:rtl/>
        </w:rPr>
        <w:t xml:space="preserve"> </w:t>
      </w:r>
      <w:r w:rsidRPr="00F54D7A">
        <w:rPr>
          <w:rFonts w:hint="cs"/>
          <w:rtl/>
        </w:rPr>
        <w:t>خبر باشند از گرفتاری‌های ملت‌ها و مظالم دنیا ناراحت می‌شون</w:t>
      </w:r>
      <w:r w:rsidR="00237C72" w:rsidRPr="00F54D7A">
        <w:rPr>
          <w:rFonts w:hint="cs"/>
          <w:rtl/>
        </w:rPr>
        <w:t>د وفرح آنها مبدل به غم خواهد شد</w:t>
      </w:r>
      <w:r w:rsidRPr="00F54D7A">
        <w:rPr>
          <w:rFonts w:hint="cs"/>
          <w:rtl/>
        </w:rPr>
        <w:t xml:space="preserve"> و در همین آیات جملاتی است که می‌رساند شهداء از این عالم رفته و از این عالم بی‌خبرند، پس </w:t>
      </w:r>
      <w:r w:rsidR="006E4A09" w:rsidRPr="00F54D7A">
        <w:rPr>
          <w:rFonts w:hint="cs"/>
          <w:rtl/>
        </w:rPr>
        <w:t>در</w:t>
      </w:r>
      <w:r w:rsidRPr="00F54D7A">
        <w:rPr>
          <w:rFonts w:hint="cs"/>
          <w:rtl/>
        </w:rPr>
        <w:t xml:space="preserve"> آیات تدب</w:t>
      </w:r>
      <w:r w:rsidR="006511BC" w:rsidRPr="00F54D7A">
        <w:rPr>
          <w:rFonts w:hint="cs"/>
          <w:rtl/>
        </w:rPr>
        <w:t>ّ</w:t>
      </w:r>
      <w:r w:rsidRPr="00F54D7A">
        <w:rPr>
          <w:rFonts w:hint="cs"/>
          <w:rtl/>
        </w:rPr>
        <w:t>ر</w:t>
      </w:r>
      <w:r w:rsidR="00237C72" w:rsidRPr="00F54D7A">
        <w:rPr>
          <w:rFonts w:hint="cs"/>
          <w:rtl/>
        </w:rPr>
        <w:t xml:space="preserve"> </w:t>
      </w:r>
      <w:r w:rsidRPr="00F54D7A">
        <w:rPr>
          <w:rFonts w:hint="cs"/>
          <w:rtl/>
        </w:rPr>
        <w:t>نما.</w:t>
      </w:r>
    </w:p>
    <w:p w:rsidR="00737C9C" w:rsidRPr="00F54D7A" w:rsidRDefault="00737C9C" w:rsidP="00C249CC">
      <w:pPr>
        <w:pStyle w:val="ae"/>
        <w:rPr>
          <w:rtl/>
        </w:rPr>
      </w:pPr>
      <w:r w:rsidRPr="00F54D7A">
        <w:rPr>
          <w:rFonts w:ascii="Traditional Arabic" w:hAnsi="Traditional Arabic" w:cs="Traditional Arabic"/>
          <w:rtl/>
          <w:lang w:bidi="fa-IR"/>
        </w:rPr>
        <w:t>﴿</w:t>
      </w:r>
      <w:r w:rsidR="002C0BB0" w:rsidRPr="00F54D7A">
        <w:rPr>
          <w:rFonts w:hint="cs"/>
          <w:rtl/>
        </w:rPr>
        <w:t>ٱ</w:t>
      </w:r>
      <w:r w:rsidR="002C0BB0" w:rsidRPr="00F54D7A">
        <w:rPr>
          <w:rFonts w:hint="eastAsia"/>
          <w:rtl/>
        </w:rPr>
        <w:t>لَّذِينَ</w:t>
      </w:r>
      <w:r w:rsidR="002C0BB0" w:rsidRPr="00F54D7A">
        <w:rPr>
          <w:rtl/>
        </w:rPr>
        <w:t xml:space="preserve"> </w:t>
      </w:r>
      <w:r w:rsidR="002C0BB0" w:rsidRPr="00F54D7A">
        <w:rPr>
          <w:rFonts w:hint="cs"/>
          <w:rtl/>
        </w:rPr>
        <w:t>ٱ</w:t>
      </w:r>
      <w:r w:rsidR="002C0BB0" w:rsidRPr="00F54D7A">
        <w:rPr>
          <w:rFonts w:hint="eastAsia"/>
          <w:rtl/>
        </w:rPr>
        <w:t>سۡتَجَابُواْ</w:t>
      </w:r>
      <w:r w:rsidR="002C0BB0" w:rsidRPr="00F54D7A">
        <w:rPr>
          <w:rtl/>
        </w:rPr>
        <w:t xml:space="preserve"> لِلَّهِ وَ</w:t>
      </w:r>
      <w:r w:rsidR="002C0BB0" w:rsidRPr="00F54D7A">
        <w:rPr>
          <w:rFonts w:hint="cs"/>
          <w:rtl/>
        </w:rPr>
        <w:t>ٱ</w:t>
      </w:r>
      <w:r w:rsidR="002C0BB0" w:rsidRPr="00F54D7A">
        <w:rPr>
          <w:rFonts w:hint="eastAsia"/>
          <w:rtl/>
        </w:rPr>
        <w:t>لرَّسُولِ</w:t>
      </w:r>
      <w:r w:rsidR="002C0BB0" w:rsidRPr="00F54D7A">
        <w:rPr>
          <w:rtl/>
        </w:rPr>
        <w:t xml:space="preserve"> مِنۢ بَعۡدِ مَآ أَصَابَهُمُ </w:t>
      </w:r>
      <w:r w:rsidR="002C0BB0" w:rsidRPr="00F54D7A">
        <w:rPr>
          <w:rFonts w:hint="cs"/>
          <w:rtl/>
        </w:rPr>
        <w:t>ٱ</w:t>
      </w:r>
      <w:r w:rsidR="002C0BB0" w:rsidRPr="00F54D7A">
        <w:rPr>
          <w:rFonts w:hint="eastAsia"/>
          <w:rtl/>
        </w:rPr>
        <w:t>لۡقَرۡحُۚ</w:t>
      </w:r>
      <w:r w:rsidR="002C0BB0" w:rsidRPr="00F54D7A">
        <w:rPr>
          <w:rtl/>
        </w:rPr>
        <w:t xml:space="preserve"> لِلَّذِينَ أَحۡسَنُواْ مِنۡهُمۡ وَ</w:t>
      </w:r>
      <w:r w:rsidR="002C0BB0" w:rsidRPr="00F54D7A">
        <w:rPr>
          <w:rFonts w:hint="cs"/>
          <w:rtl/>
        </w:rPr>
        <w:t>ٱ</w:t>
      </w:r>
      <w:r w:rsidR="002C0BB0" w:rsidRPr="00F54D7A">
        <w:rPr>
          <w:rFonts w:hint="eastAsia"/>
          <w:rtl/>
        </w:rPr>
        <w:t>تَّقَوۡاْ</w:t>
      </w:r>
      <w:r w:rsidR="002C0BB0" w:rsidRPr="00F54D7A">
        <w:rPr>
          <w:rtl/>
        </w:rPr>
        <w:t xml:space="preserve"> أَجۡرٌ عَظِيمٌ ١٧٢</w:t>
      </w:r>
      <w:r w:rsidR="002C0BB0" w:rsidRPr="00F54D7A">
        <w:t xml:space="preserve"> </w:t>
      </w:r>
      <w:r w:rsidR="002C0BB0" w:rsidRPr="00F54D7A">
        <w:rPr>
          <w:rFonts w:hint="cs"/>
          <w:rtl/>
        </w:rPr>
        <w:t>ٱ</w:t>
      </w:r>
      <w:r w:rsidR="002C0BB0" w:rsidRPr="00F54D7A">
        <w:rPr>
          <w:rFonts w:hint="eastAsia"/>
          <w:rtl/>
        </w:rPr>
        <w:t>لَّذِينَ</w:t>
      </w:r>
      <w:r w:rsidR="002C0BB0" w:rsidRPr="00F54D7A">
        <w:rPr>
          <w:rtl/>
        </w:rPr>
        <w:t xml:space="preserve"> قَالَ لَهُمُ </w:t>
      </w:r>
      <w:r w:rsidR="002C0BB0" w:rsidRPr="00F54D7A">
        <w:rPr>
          <w:rFonts w:hint="cs"/>
          <w:rtl/>
        </w:rPr>
        <w:t>ٱ</w:t>
      </w:r>
      <w:r w:rsidR="002C0BB0" w:rsidRPr="00F54D7A">
        <w:rPr>
          <w:rFonts w:hint="eastAsia"/>
          <w:rtl/>
        </w:rPr>
        <w:t>لنَّاسُ</w:t>
      </w:r>
      <w:r w:rsidR="002C0BB0" w:rsidRPr="00F54D7A">
        <w:rPr>
          <w:rtl/>
        </w:rPr>
        <w:t xml:space="preserve"> إِنَّ </w:t>
      </w:r>
      <w:r w:rsidR="002C0BB0" w:rsidRPr="00F54D7A">
        <w:rPr>
          <w:rFonts w:hint="cs"/>
          <w:rtl/>
        </w:rPr>
        <w:t>ٱ</w:t>
      </w:r>
      <w:r w:rsidR="002C0BB0" w:rsidRPr="00F54D7A">
        <w:rPr>
          <w:rFonts w:hint="eastAsia"/>
          <w:rtl/>
        </w:rPr>
        <w:t>لنَّاسَ</w:t>
      </w:r>
      <w:r w:rsidR="002C0BB0" w:rsidRPr="00F54D7A">
        <w:rPr>
          <w:rtl/>
        </w:rPr>
        <w:t xml:space="preserve"> قَدۡ جَمَعُواْ لَكُمۡ فَ</w:t>
      </w:r>
      <w:r w:rsidR="002C0BB0" w:rsidRPr="00F54D7A">
        <w:rPr>
          <w:rFonts w:hint="cs"/>
          <w:rtl/>
        </w:rPr>
        <w:t>ٱ</w:t>
      </w:r>
      <w:r w:rsidR="002C0BB0" w:rsidRPr="00F54D7A">
        <w:rPr>
          <w:rFonts w:hint="eastAsia"/>
          <w:rtl/>
        </w:rPr>
        <w:t>خۡشَوۡهُمۡ</w:t>
      </w:r>
      <w:r w:rsidR="002C0BB0" w:rsidRPr="00F54D7A">
        <w:rPr>
          <w:rtl/>
        </w:rPr>
        <w:t xml:space="preserve"> فَزَادَهُمۡ إِيمَٰنٗا وَقَالُواْ حَسۡبُنَا </w:t>
      </w:r>
      <w:r w:rsidR="002C0BB0" w:rsidRPr="00F54D7A">
        <w:rPr>
          <w:rFonts w:hint="cs"/>
          <w:rtl/>
        </w:rPr>
        <w:t>ٱ</w:t>
      </w:r>
      <w:r w:rsidR="002C0BB0" w:rsidRPr="00F54D7A">
        <w:rPr>
          <w:rFonts w:hint="eastAsia"/>
          <w:rtl/>
        </w:rPr>
        <w:t>للَّهُ</w:t>
      </w:r>
      <w:r w:rsidR="002C0BB0" w:rsidRPr="00F54D7A">
        <w:rPr>
          <w:rtl/>
        </w:rPr>
        <w:t xml:space="preserve"> وَنِعۡمَ </w:t>
      </w:r>
      <w:r w:rsidR="002C0BB0" w:rsidRPr="00F54D7A">
        <w:rPr>
          <w:rFonts w:hint="cs"/>
          <w:rtl/>
        </w:rPr>
        <w:t>ٱ</w:t>
      </w:r>
      <w:r w:rsidR="002C0BB0" w:rsidRPr="00F54D7A">
        <w:rPr>
          <w:rFonts w:hint="eastAsia"/>
          <w:rtl/>
        </w:rPr>
        <w:t>لۡوَكِيلُ</w:t>
      </w:r>
      <w:r w:rsidR="002C0BB0" w:rsidRPr="00F54D7A">
        <w:rPr>
          <w:rtl/>
        </w:rPr>
        <w:t xml:space="preserve"> ١٧٣</w:t>
      </w:r>
      <w:r w:rsidR="002C0BB0" w:rsidRPr="00F54D7A">
        <w:t xml:space="preserve"> </w:t>
      </w:r>
      <w:r w:rsidR="002C0BB0" w:rsidRPr="00F54D7A">
        <w:rPr>
          <w:rFonts w:hint="eastAsia"/>
          <w:rtl/>
        </w:rPr>
        <w:t>فَ</w:t>
      </w:r>
      <w:r w:rsidR="002C0BB0" w:rsidRPr="00F54D7A">
        <w:rPr>
          <w:rFonts w:hint="cs"/>
          <w:rtl/>
        </w:rPr>
        <w:t>ٱ</w:t>
      </w:r>
      <w:r w:rsidR="002C0BB0" w:rsidRPr="00F54D7A">
        <w:rPr>
          <w:rFonts w:hint="eastAsia"/>
          <w:rtl/>
        </w:rPr>
        <w:t>نقَلَبُواْ</w:t>
      </w:r>
      <w:r w:rsidR="002C0BB0" w:rsidRPr="00F54D7A">
        <w:rPr>
          <w:rtl/>
        </w:rPr>
        <w:t xml:space="preserve"> بِنِعۡمَةٖ مِّنَ </w:t>
      </w:r>
      <w:r w:rsidR="002C0BB0" w:rsidRPr="00F54D7A">
        <w:rPr>
          <w:rFonts w:hint="cs"/>
          <w:rtl/>
        </w:rPr>
        <w:t>ٱ</w:t>
      </w:r>
      <w:r w:rsidR="002C0BB0" w:rsidRPr="00F54D7A">
        <w:rPr>
          <w:rFonts w:hint="eastAsia"/>
          <w:rtl/>
        </w:rPr>
        <w:t>للَّهِ</w:t>
      </w:r>
      <w:r w:rsidR="002C0BB0" w:rsidRPr="00F54D7A">
        <w:rPr>
          <w:rtl/>
        </w:rPr>
        <w:t xml:space="preserve"> وَفَضۡلٖ لَّمۡ يَمۡسَسۡهُمۡ سُوٓءٞ وَ</w:t>
      </w:r>
      <w:r w:rsidR="002C0BB0" w:rsidRPr="00F54D7A">
        <w:rPr>
          <w:rFonts w:hint="cs"/>
          <w:rtl/>
        </w:rPr>
        <w:t>ٱ</w:t>
      </w:r>
      <w:r w:rsidR="002C0BB0" w:rsidRPr="00F54D7A">
        <w:rPr>
          <w:rFonts w:hint="eastAsia"/>
          <w:rtl/>
        </w:rPr>
        <w:t>تَّبَعُواْ</w:t>
      </w:r>
      <w:r w:rsidR="002C0BB0" w:rsidRPr="00F54D7A">
        <w:rPr>
          <w:rtl/>
        </w:rPr>
        <w:t xml:space="preserve"> رِضۡوَٰنَ </w:t>
      </w:r>
      <w:r w:rsidR="002C0BB0" w:rsidRPr="00F54D7A">
        <w:rPr>
          <w:rFonts w:hint="cs"/>
          <w:rtl/>
        </w:rPr>
        <w:t>ٱ</w:t>
      </w:r>
      <w:r w:rsidR="002C0BB0" w:rsidRPr="00F54D7A">
        <w:rPr>
          <w:rFonts w:hint="eastAsia"/>
          <w:rtl/>
        </w:rPr>
        <w:t>للَّهِۗ</w:t>
      </w:r>
      <w:r w:rsidR="002C0BB0" w:rsidRPr="00F54D7A">
        <w:rPr>
          <w:rtl/>
        </w:rPr>
        <w:t xml:space="preserve"> وَ</w:t>
      </w:r>
      <w:r w:rsidR="002C0BB0" w:rsidRPr="00F54D7A">
        <w:rPr>
          <w:rFonts w:hint="cs"/>
          <w:rtl/>
        </w:rPr>
        <w:t>ٱ</w:t>
      </w:r>
      <w:r w:rsidR="002C0BB0" w:rsidRPr="00F54D7A">
        <w:rPr>
          <w:rFonts w:hint="eastAsia"/>
          <w:rtl/>
        </w:rPr>
        <w:t>للَّهُ</w:t>
      </w:r>
      <w:r w:rsidR="002C0BB0" w:rsidRPr="00F54D7A">
        <w:rPr>
          <w:rtl/>
        </w:rPr>
        <w:t xml:space="preserve"> ذُو فَضۡلٍ عَظِيمٍ ١٧٤</w:t>
      </w:r>
      <w:r w:rsidR="002C0BB0" w:rsidRPr="00F54D7A">
        <w:t xml:space="preserve"> </w:t>
      </w:r>
      <w:r w:rsidR="002C0BB0" w:rsidRPr="00F54D7A">
        <w:rPr>
          <w:rFonts w:hint="eastAsia"/>
          <w:rtl/>
        </w:rPr>
        <w:t>إِنَّمَا</w:t>
      </w:r>
      <w:r w:rsidR="002C0BB0" w:rsidRPr="00F54D7A">
        <w:rPr>
          <w:rtl/>
        </w:rPr>
        <w:t xml:space="preserve"> ذَٰلِكُمُ </w:t>
      </w:r>
      <w:r w:rsidR="002C0BB0" w:rsidRPr="00F54D7A">
        <w:rPr>
          <w:rFonts w:hint="cs"/>
          <w:rtl/>
        </w:rPr>
        <w:t>ٱ</w:t>
      </w:r>
      <w:r w:rsidR="002C0BB0" w:rsidRPr="00F54D7A">
        <w:rPr>
          <w:rFonts w:hint="eastAsia"/>
          <w:rtl/>
        </w:rPr>
        <w:t>لشَّيۡطَٰنُ</w:t>
      </w:r>
      <w:r w:rsidR="002C0BB0" w:rsidRPr="00F54D7A">
        <w:rPr>
          <w:rtl/>
        </w:rPr>
        <w:t xml:space="preserve"> يُخَوِّفُ أَوۡلِيَآءَهُ</w:t>
      </w:r>
      <w:r w:rsidR="002C0BB0" w:rsidRPr="00F54D7A">
        <w:rPr>
          <w:rFonts w:hint="cs"/>
          <w:rtl/>
        </w:rPr>
        <w:t>ۥ</w:t>
      </w:r>
      <w:r w:rsidR="002C0BB0" w:rsidRPr="00F54D7A">
        <w:rPr>
          <w:rtl/>
        </w:rPr>
        <w:t xml:space="preserve"> فَلَا تَخَافُوهُمۡ وَخَافُونِ إِن كُنتُم مُّؤۡمِنِينَ ١٧٥</w:t>
      </w:r>
      <w:r w:rsidRPr="00F54D7A">
        <w:rPr>
          <w:rFonts w:ascii="Traditional Arabic" w:hAnsi="Traditional Arabic" w:cs="Traditional Arabic"/>
          <w:rtl/>
          <w:lang w:bidi="fa-IR"/>
        </w:rPr>
        <w:t>﴾</w:t>
      </w:r>
      <w:r w:rsidR="004005FF" w:rsidRPr="00F54D7A">
        <w:rPr>
          <w:rFonts w:ascii="Traditional Arabic" w:hAnsi="Traditional Arabic" w:cs="Traditional Arabic" w:hint="cs"/>
          <w:rtl/>
          <w:lang w:bidi="fa-IR"/>
        </w:rPr>
        <w:tab/>
      </w:r>
      <w:r w:rsidRPr="00F54D7A">
        <w:rPr>
          <w:rFonts w:ascii="Times New Roman" w:hAnsi="Times New Roman" w:cs="B Lotus" w:hint="cs"/>
          <w:sz w:val="30"/>
          <w:szCs w:val="30"/>
          <w:rtl/>
          <w:lang w:bidi="fa-IR"/>
        </w:rPr>
        <w:t xml:space="preserve"> </w:t>
      </w:r>
      <w:r w:rsidRPr="00F54D7A">
        <w:rPr>
          <w:rStyle w:val="Char5"/>
          <w:rFonts w:hint="cs"/>
          <w:rtl/>
        </w:rPr>
        <w:t>[آل عمران: 172- 175]</w:t>
      </w:r>
      <w:r w:rsidRPr="00F54D7A">
        <w:rPr>
          <w:rFonts w:ascii="Times New Roman" w:hAnsi="Times New Roman" w:cs="B Lotus" w:hint="cs"/>
          <w:sz w:val="30"/>
          <w:szCs w:val="30"/>
          <w:rtl/>
          <w:lang w:bidi="fa-IR"/>
        </w:rPr>
        <w:t>.</w:t>
      </w:r>
    </w:p>
    <w:p w:rsidR="00FE1DA6" w:rsidRPr="00F54D7A" w:rsidRDefault="00FE1DA6" w:rsidP="00C249CC">
      <w:pPr>
        <w:pStyle w:val="af"/>
        <w:bidi w:val="0"/>
        <w:rPr>
          <w:rtl/>
        </w:rPr>
      </w:pPr>
      <w:r w:rsidRPr="00F54D7A">
        <w:rPr>
          <w:rFonts w:hint="cs"/>
          <w:b/>
          <w:bCs/>
          <w:rtl/>
        </w:rPr>
        <w:t>ترجمه</w:t>
      </w:r>
      <w:r w:rsidR="00CD3E26" w:rsidRPr="00F54D7A">
        <w:rPr>
          <w:rFonts w:hint="cs"/>
          <w:b/>
          <w:bCs/>
          <w:rtl/>
        </w:rPr>
        <w:t xml:space="preserve">: </w:t>
      </w:r>
      <w:r w:rsidRPr="00F54D7A">
        <w:rPr>
          <w:rFonts w:hint="cs"/>
          <w:rtl/>
        </w:rPr>
        <w:t>آنان</w:t>
      </w:r>
      <w:r w:rsidR="006511BC" w:rsidRPr="00F54D7A">
        <w:rPr>
          <w:rtl/>
        </w:rPr>
        <w:softHyphen/>
      </w:r>
      <w:r w:rsidRPr="00F54D7A">
        <w:rPr>
          <w:rFonts w:hint="cs"/>
          <w:rtl/>
        </w:rPr>
        <w:t xml:space="preserve">که </w:t>
      </w:r>
      <w:r w:rsidR="006511BC" w:rsidRPr="00F54D7A">
        <w:rPr>
          <w:rFonts w:hint="cs"/>
          <w:rtl/>
        </w:rPr>
        <w:t xml:space="preserve">(در اُحُد) پس از آنکه جراحت به ایشان رسید </w:t>
      </w:r>
      <w:r w:rsidRPr="00F54D7A">
        <w:rPr>
          <w:rFonts w:hint="cs"/>
          <w:rtl/>
        </w:rPr>
        <w:t>خدا و رسول او را اجابت کردند</w:t>
      </w:r>
      <w:r w:rsidR="006511BC" w:rsidRPr="00F54D7A">
        <w:rPr>
          <w:rFonts w:hint="cs"/>
          <w:rtl/>
        </w:rPr>
        <w:t>،</w:t>
      </w:r>
      <w:r w:rsidR="00237C72" w:rsidRPr="00F54D7A">
        <w:rPr>
          <w:rFonts w:hint="cs"/>
          <w:rtl/>
        </w:rPr>
        <w:t xml:space="preserve"> برای نیکوکاران و پرهیزگ</w:t>
      </w:r>
      <w:r w:rsidRPr="00F54D7A">
        <w:rPr>
          <w:rFonts w:hint="cs"/>
          <w:rtl/>
        </w:rPr>
        <w:t>اران</w:t>
      </w:r>
      <w:r w:rsidR="00237C72" w:rsidRPr="00F54D7A">
        <w:rPr>
          <w:rFonts w:hint="eastAsia"/>
          <w:rtl/>
        </w:rPr>
        <w:t>‌</w:t>
      </w:r>
      <w:r w:rsidRPr="00F54D7A">
        <w:rPr>
          <w:rFonts w:hint="cs"/>
          <w:rtl/>
        </w:rPr>
        <w:t>شان پاداش بزرگی است(172) آنان</w:t>
      </w:r>
      <w:r w:rsidR="006511BC" w:rsidRPr="00F54D7A">
        <w:rPr>
          <w:rtl/>
        </w:rPr>
        <w:softHyphen/>
      </w:r>
      <w:r w:rsidRPr="00F54D7A">
        <w:rPr>
          <w:rFonts w:hint="cs"/>
          <w:rtl/>
        </w:rPr>
        <w:t xml:space="preserve">که </w:t>
      </w:r>
      <w:r w:rsidR="006511BC" w:rsidRPr="00F54D7A">
        <w:rPr>
          <w:rFonts w:hint="cs"/>
          <w:rtl/>
        </w:rPr>
        <w:t xml:space="preserve">چون </w:t>
      </w:r>
      <w:r w:rsidRPr="00F54D7A">
        <w:rPr>
          <w:rFonts w:hint="cs"/>
          <w:rtl/>
        </w:rPr>
        <w:t>مردم به ایشان گفتند که مردم برای قتل شما جمع شده‌اند از ایشان بترسید، پس ایمانشان افزون شد و گفتند</w:t>
      </w:r>
      <w:r w:rsidR="00B42569" w:rsidRPr="00F54D7A">
        <w:rPr>
          <w:rFonts w:hint="cs"/>
          <w:rtl/>
        </w:rPr>
        <w:t>:</w:t>
      </w:r>
      <w:r w:rsidRPr="00F54D7A">
        <w:rPr>
          <w:rFonts w:hint="cs"/>
          <w:rtl/>
        </w:rPr>
        <w:t xml:space="preserve"> خدا برای ما کافی است و خدا خوب وکیلی است(173) پس ب</w:t>
      </w:r>
      <w:r w:rsidR="006511BC" w:rsidRPr="00F54D7A">
        <w:rPr>
          <w:rFonts w:hint="cs"/>
          <w:rtl/>
        </w:rPr>
        <w:t xml:space="preserve">ه </w:t>
      </w:r>
      <w:r w:rsidRPr="00F54D7A">
        <w:rPr>
          <w:rFonts w:hint="cs"/>
          <w:rtl/>
        </w:rPr>
        <w:t>واسط</w:t>
      </w:r>
      <w:r w:rsidR="009B34AE" w:rsidRPr="00F54D7A">
        <w:rPr>
          <w:rFonts w:hint="cs"/>
          <w:rtl/>
        </w:rPr>
        <w:t>ۀ</w:t>
      </w:r>
      <w:r w:rsidRPr="00F54D7A">
        <w:rPr>
          <w:rFonts w:hint="cs"/>
          <w:rtl/>
        </w:rPr>
        <w:t xml:space="preserve"> نعمت و فضل خدا برگشتند </w:t>
      </w:r>
      <w:r w:rsidR="00A60B99" w:rsidRPr="00F54D7A">
        <w:rPr>
          <w:rFonts w:hint="cs"/>
          <w:rtl/>
        </w:rPr>
        <w:t>درحالیکه چیز بدی به ایشان نرسید</w:t>
      </w:r>
      <w:r w:rsidRPr="00F54D7A">
        <w:rPr>
          <w:rFonts w:hint="cs"/>
          <w:rtl/>
        </w:rPr>
        <w:t xml:space="preserve"> و خوشنودی خدا را پیروی کردند و خدا صاحب فضل بزرگ است(174) همانا این شیطان است که دوستان خود را می‌ترساند، پس از ایشان نترسید و از من بترسید اگر ایمان دارید.(175)</w:t>
      </w:r>
      <w:r w:rsidR="00A60B99" w:rsidRPr="00F54D7A">
        <w:rPr>
          <w:rFonts w:hint="cs"/>
          <w:rtl/>
        </w:rPr>
        <w:t xml:space="preserve">                                                              </w:t>
      </w:r>
    </w:p>
    <w:p w:rsidR="00FE1DA6" w:rsidRPr="00F54D7A" w:rsidRDefault="00FE1DA6" w:rsidP="00C249CC">
      <w:pPr>
        <w:pStyle w:val="a2"/>
        <w:rPr>
          <w:rtl/>
        </w:rPr>
      </w:pPr>
      <w:r w:rsidRPr="00F54D7A">
        <w:rPr>
          <w:rFonts w:cs="B Zar" w:hint="cs"/>
          <w:b/>
          <w:bCs/>
          <w:sz w:val="26"/>
          <w:szCs w:val="26"/>
          <w:rtl/>
        </w:rPr>
        <w:t>نکات</w:t>
      </w:r>
      <w:r w:rsidR="00CD3E26" w:rsidRPr="00F54D7A">
        <w:rPr>
          <w:rFonts w:cs="B Zar" w:hint="cs"/>
          <w:b/>
          <w:bCs/>
          <w:sz w:val="26"/>
          <w:szCs w:val="26"/>
          <w:rtl/>
        </w:rPr>
        <w:t>:</w:t>
      </w:r>
      <w:r w:rsidR="00CD3E26" w:rsidRPr="00F54D7A">
        <w:rPr>
          <w:rFonts w:hint="cs"/>
          <w:b/>
          <w:bCs/>
          <w:rtl/>
        </w:rPr>
        <w:t xml:space="preserve"> </w:t>
      </w:r>
      <w:r w:rsidRPr="00F54D7A">
        <w:rPr>
          <w:rFonts w:hint="cs"/>
          <w:rtl/>
        </w:rPr>
        <w:t>این آیات پس از اتمام جنگ احد نازل شده و مدحی است برای مجاهدین، زیرا با اینکه در احد کشته داده و زخمی شدند و بعد از پراکندگی برگشتند و مشرکین را فراری کردند، ولی ابوسفیان و لشکر او چون مقداری راه رفتند و به روحاء رسیده پشیمان شدند و گفتند</w:t>
      </w:r>
      <w:r w:rsidR="00B42569" w:rsidRPr="00F54D7A">
        <w:rPr>
          <w:rFonts w:hint="cs"/>
          <w:rtl/>
        </w:rPr>
        <w:t>:</w:t>
      </w:r>
      <w:r w:rsidRPr="00F54D7A">
        <w:rPr>
          <w:rFonts w:hint="cs"/>
          <w:rtl/>
        </w:rPr>
        <w:t xml:space="preserve"> چرا ما کار را تمام نکردیم، می‌باید برگردیم و ب</w:t>
      </w:r>
      <w:r w:rsidR="00451C08" w:rsidRPr="00F54D7A">
        <w:rPr>
          <w:rFonts w:hint="cs"/>
          <w:rtl/>
        </w:rPr>
        <w:t xml:space="preserve">ه </w:t>
      </w:r>
      <w:r w:rsidRPr="00F54D7A">
        <w:rPr>
          <w:rFonts w:hint="cs"/>
          <w:rtl/>
        </w:rPr>
        <w:t>کلی مسلمین را نابود کنیم، این خبر به رسول خدا</w:t>
      </w:r>
      <w:r w:rsidR="00A87B93" w:rsidRPr="00F54D7A">
        <w:rPr>
          <w:rFonts w:cs="CTraditional Arabic" w:hint="cs"/>
          <w:rtl/>
        </w:rPr>
        <w:t>ص</w:t>
      </w:r>
      <w:r w:rsidRPr="00F54D7A">
        <w:rPr>
          <w:rFonts w:hint="cs"/>
          <w:rtl/>
        </w:rPr>
        <w:t xml:space="preserve"> رسید و خواست کفار را بترساند، با</w:t>
      </w:r>
      <w:r w:rsidR="001A329F" w:rsidRPr="00F54D7A">
        <w:rPr>
          <w:rFonts w:hint="cs"/>
          <w:rtl/>
        </w:rPr>
        <w:t xml:space="preserve"> </w:t>
      </w:r>
      <w:r w:rsidRPr="00F54D7A">
        <w:rPr>
          <w:rFonts w:hint="cs"/>
          <w:rtl/>
        </w:rPr>
        <w:t>اینکه اصحاب او مجروح و خسته بودند اعلان نمود ب</w:t>
      </w:r>
      <w:r w:rsidR="00451C08" w:rsidRPr="00F54D7A">
        <w:rPr>
          <w:rFonts w:hint="cs"/>
          <w:rtl/>
        </w:rPr>
        <w:t xml:space="preserve">ه </w:t>
      </w:r>
      <w:r w:rsidRPr="00F54D7A">
        <w:rPr>
          <w:rFonts w:hint="cs"/>
          <w:rtl/>
        </w:rPr>
        <w:t>اینکه مشرکین را باید تعقیب</w:t>
      </w:r>
      <w:r w:rsidR="00A60B99" w:rsidRPr="00F54D7A">
        <w:rPr>
          <w:rFonts w:hint="cs"/>
          <w:rtl/>
        </w:rPr>
        <w:t xml:space="preserve"> نمود</w:t>
      </w:r>
      <w:r w:rsidRPr="00F54D7A">
        <w:rPr>
          <w:rFonts w:hint="cs"/>
          <w:rtl/>
        </w:rPr>
        <w:t xml:space="preserve"> و فرمود می‌خواهم کسی </w:t>
      </w:r>
      <w:r w:rsidRPr="00FD1359">
        <w:rPr>
          <w:rFonts w:hint="cs"/>
          <w:rtl/>
        </w:rPr>
        <w:t>بدنبال</w:t>
      </w:r>
      <w:r w:rsidR="00404BB4" w:rsidRPr="00FD1359">
        <w:rPr>
          <w:rFonts w:hint="cs"/>
          <w:rtl/>
        </w:rPr>
        <w:t xml:space="preserve"> من ن</w:t>
      </w:r>
      <w:r w:rsidRPr="00FD1359">
        <w:rPr>
          <w:rFonts w:hint="cs"/>
          <w:rtl/>
        </w:rPr>
        <w:t>یاید مگر کسانی</w:t>
      </w:r>
      <w:r w:rsidR="00451C08" w:rsidRPr="00FD1359">
        <w:rPr>
          <w:rtl/>
        </w:rPr>
        <w:softHyphen/>
      </w:r>
      <w:r w:rsidRPr="00FD1359">
        <w:rPr>
          <w:rFonts w:hint="cs"/>
          <w:rtl/>
        </w:rPr>
        <w:t>که در احد بوده‌اند، پس خود با هفتاد نفر از اصحاب حرکت کرد</w:t>
      </w:r>
      <w:r w:rsidR="00A60B99" w:rsidRPr="00FD1359">
        <w:rPr>
          <w:rFonts w:hint="cs"/>
          <w:rtl/>
        </w:rPr>
        <w:t xml:space="preserve"> تا به سه میلی مدینه</w:t>
      </w:r>
      <w:r w:rsidR="00A60B99" w:rsidRPr="00F54D7A">
        <w:rPr>
          <w:rFonts w:hint="cs"/>
          <w:rtl/>
        </w:rPr>
        <w:t xml:space="preserve"> به حمراءالأسد رسیدند</w:t>
      </w:r>
      <w:r w:rsidR="00E96CD2" w:rsidRPr="00E96CD2">
        <w:rPr>
          <w:vertAlign w:val="superscript"/>
          <w:rtl/>
          <w:lang w:bidi="ar-SA"/>
        </w:rPr>
        <w:t>(</w:t>
      </w:r>
      <w:r w:rsidR="00E96CD2" w:rsidRPr="00E96CD2">
        <w:rPr>
          <w:rStyle w:val="FootnoteReference"/>
          <w:rFonts w:cs="IRLotus"/>
          <w:szCs w:val="28"/>
          <w:rtl/>
          <w:lang w:bidi="ar-SA"/>
        </w:rPr>
        <w:footnoteReference w:id="442"/>
      </w:r>
      <w:r w:rsidR="00E96CD2" w:rsidRPr="00E96CD2">
        <w:rPr>
          <w:rStyle w:val="FootnoteReference"/>
          <w:rFonts w:cs="IRLotus"/>
          <w:szCs w:val="28"/>
          <w:rtl/>
          <w:lang w:bidi="ar-SA"/>
        </w:rPr>
        <w:t>)</w:t>
      </w:r>
      <w:r w:rsidR="00A60B99" w:rsidRPr="00F54D7A">
        <w:rPr>
          <w:rFonts w:hint="cs"/>
          <w:rtl/>
        </w:rPr>
        <w:t>، مشرکین مطلع شدند</w:t>
      </w:r>
      <w:r w:rsidRPr="00F54D7A">
        <w:rPr>
          <w:rFonts w:hint="cs"/>
          <w:rtl/>
        </w:rPr>
        <w:t xml:space="preserve"> و</w:t>
      </w:r>
      <w:r w:rsidR="00A60B99" w:rsidRPr="00F54D7A">
        <w:rPr>
          <w:rFonts w:hint="cs"/>
          <w:rtl/>
        </w:rPr>
        <w:t xml:space="preserve"> ترس ایشان را گرفت و فرار کردند</w:t>
      </w:r>
      <w:r w:rsidRPr="00F54D7A">
        <w:rPr>
          <w:rFonts w:hint="cs"/>
          <w:rtl/>
        </w:rPr>
        <w:t xml:space="preserve"> و اصحاب رسول چنان مجروح ب</w:t>
      </w:r>
      <w:r w:rsidR="00451C08" w:rsidRPr="00F54D7A">
        <w:rPr>
          <w:rFonts w:hint="cs"/>
          <w:rtl/>
        </w:rPr>
        <w:t>ودند که بعضی بعض دیگر را با دوش</w:t>
      </w:r>
      <w:r w:rsidRPr="00F54D7A">
        <w:rPr>
          <w:rFonts w:hint="cs"/>
          <w:rtl/>
        </w:rPr>
        <w:t xml:space="preserve"> می‌بردند زیرا د</w:t>
      </w:r>
      <w:r w:rsidR="00451C08" w:rsidRPr="00F54D7A">
        <w:rPr>
          <w:rFonts w:hint="cs"/>
          <w:rtl/>
        </w:rPr>
        <w:t>ر احد به ایشان صدماتی رسیده بود.</w:t>
      </w:r>
      <w:r w:rsidRPr="00F54D7A">
        <w:rPr>
          <w:rFonts w:hint="cs"/>
          <w:rtl/>
        </w:rPr>
        <w:t xml:space="preserve"> پس از آنکه مشرکین حمزه</w:t>
      </w:r>
      <w:r w:rsidRPr="00F54D7A">
        <w:rPr>
          <w:rFonts w:hint="cs"/>
        </w:rPr>
        <w:sym w:font="AGA Arabesque" w:char="F075"/>
      </w:r>
      <w:r w:rsidRPr="00F54D7A">
        <w:rPr>
          <w:rFonts w:hint="cs"/>
          <w:rtl/>
        </w:rPr>
        <w:t xml:space="preserve"> را مثله کردند قصد سایر شهداء را کردند، به برکت برگشت مؤمنین ب</w:t>
      </w:r>
      <w:r w:rsidR="00451C08" w:rsidRPr="00F54D7A">
        <w:rPr>
          <w:rFonts w:hint="cs"/>
          <w:rtl/>
        </w:rPr>
        <w:t xml:space="preserve">ه </w:t>
      </w:r>
      <w:r w:rsidRPr="00F54D7A">
        <w:rPr>
          <w:rFonts w:hint="cs"/>
          <w:rtl/>
        </w:rPr>
        <w:t>دور رسول خدا</w:t>
      </w:r>
      <w:r w:rsidR="00A87B93" w:rsidRPr="00F54D7A">
        <w:rPr>
          <w:rFonts w:cs="CTraditional Arabic" w:hint="cs"/>
          <w:rtl/>
        </w:rPr>
        <w:t>ص</w:t>
      </w:r>
      <w:r w:rsidRPr="00F54D7A">
        <w:rPr>
          <w:rFonts w:hint="cs"/>
          <w:rtl/>
        </w:rPr>
        <w:t xml:space="preserve"> ترس ایشان ر</w:t>
      </w:r>
      <w:r w:rsidR="00A60B99" w:rsidRPr="00F54D7A">
        <w:rPr>
          <w:rFonts w:hint="cs"/>
          <w:rtl/>
        </w:rPr>
        <w:t xml:space="preserve">ا فرا گرفت و منهزم شدند. و </w:t>
      </w:r>
      <w:r w:rsidR="00A60B99" w:rsidRPr="00F54D7A">
        <w:t xml:space="preserve"> </w:t>
      </w:r>
      <w:r w:rsidR="00A60B99" w:rsidRPr="00F54D7A">
        <w:rPr>
          <w:rFonts w:hint="cs"/>
          <w:rtl/>
        </w:rPr>
        <w:t>رسول</w:t>
      </w:r>
      <w:r w:rsidR="00A60B99" w:rsidRPr="00F54D7A">
        <w:rPr>
          <w:rFonts w:hint="eastAsia"/>
        </w:rPr>
        <w:t>‌</w:t>
      </w:r>
      <w:r w:rsidR="00404BB4" w:rsidRPr="00F54D7A">
        <w:rPr>
          <w:rFonts w:hint="cs"/>
          <w:rtl/>
        </w:rPr>
        <w:t>خ</w:t>
      </w:r>
      <w:r w:rsidRPr="00F54D7A">
        <w:rPr>
          <w:rFonts w:hint="cs"/>
          <w:rtl/>
        </w:rPr>
        <w:t>دا</w:t>
      </w:r>
      <w:r w:rsidR="00A87B93" w:rsidRPr="00F54D7A">
        <w:rPr>
          <w:rFonts w:cs="CTraditional Arabic" w:hint="cs"/>
          <w:rtl/>
        </w:rPr>
        <w:t>ص</w:t>
      </w:r>
      <w:r w:rsidRPr="00F54D7A">
        <w:rPr>
          <w:rFonts w:hint="cs"/>
          <w:rtl/>
        </w:rPr>
        <w:t xml:space="preserve"> شهداء را با </w:t>
      </w:r>
      <w:r w:rsidR="00404BB4" w:rsidRPr="00F54D7A">
        <w:rPr>
          <w:rFonts w:hint="cs"/>
          <w:rtl/>
        </w:rPr>
        <w:t>خ</w:t>
      </w:r>
      <w:r w:rsidRPr="00F54D7A">
        <w:rPr>
          <w:rFonts w:hint="cs"/>
          <w:rtl/>
        </w:rPr>
        <w:t xml:space="preserve">ون خودشان دفن نمود. </w:t>
      </w:r>
      <w:r w:rsidRPr="00F54D7A">
        <w:rPr>
          <w:rtl/>
        </w:rPr>
        <w:t>صفی</w:t>
      </w:r>
      <w:r w:rsidR="00451C08" w:rsidRPr="00F54D7A">
        <w:rPr>
          <w:rtl/>
        </w:rPr>
        <w:t>ّه</w:t>
      </w:r>
      <w:r w:rsidRPr="00F54D7A">
        <w:rPr>
          <w:rtl/>
        </w:rPr>
        <w:t xml:space="preserve"> </w:t>
      </w:r>
      <w:r w:rsidRPr="00F54D7A">
        <w:rPr>
          <w:rFonts w:hint="cs"/>
          <w:rtl/>
        </w:rPr>
        <w:t>خواهر حمزه آمد تا کشت</w:t>
      </w:r>
      <w:r w:rsidR="007C704B" w:rsidRPr="00F54D7A">
        <w:rPr>
          <w:rFonts w:hint="cs"/>
          <w:rtl/>
        </w:rPr>
        <w:t>ۀ</w:t>
      </w:r>
      <w:r w:rsidRPr="00F54D7A">
        <w:rPr>
          <w:rFonts w:hint="cs"/>
          <w:rtl/>
        </w:rPr>
        <w:t xml:space="preserve"> برادر را دیدار کند، رسول</w:t>
      </w:r>
      <w:r w:rsidR="00A60B99" w:rsidRPr="00F54D7A">
        <w:t>‌</w:t>
      </w:r>
      <w:r w:rsidRPr="00F54D7A">
        <w:rPr>
          <w:rFonts w:hint="cs"/>
          <w:rtl/>
        </w:rPr>
        <w:t>خدا</w:t>
      </w:r>
      <w:r w:rsidR="00A87B93" w:rsidRPr="00F54D7A">
        <w:rPr>
          <w:rFonts w:cs="CTraditional Arabic" w:hint="cs"/>
          <w:rtl/>
        </w:rPr>
        <w:t>ص</w:t>
      </w:r>
      <w:r w:rsidRPr="00F54D7A">
        <w:rPr>
          <w:rFonts w:hint="cs"/>
          <w:rtl/>
        </w:rPr>
        <w:t xml:space="preserve"> فرمود او را برگردانید تا از مثل</w:t>
      </w:r>
      <w:r w:rsidR="007C704B" w:rsidRPr="00F54D7A">
        <w:rPr>
          <w:rFonts w:hint="cs"/>
          <w:rtl/>
        </w:rPr>
        <w:t>ۀ</w:t>
      </w:r>
      <w:r w:rsidRPr="00F54D7A">
        <w:rPr>
          <w:rFonts w:hint="cs"/>
          <w:rtl/>
        </w:rPr>
        <w:t xml:space="preserve"> برادرش جزع نکند، صفی</w:t>
      </w:r>
      <w:r w:rsidR="00451C08" w:rsidRPr="00F54D7A">
        <w:rPr>
          <w:rFonts w:hint="cs"/>
          <w:rtl/>
        </w:rPr>
        <w:t>ّ</w:t>
      </w:r>
      <w:r w:rsidRPr="00F54D7A">
        <w:rPr>
          <w:rFonts w:hint="cs"/>
          <w:rtl/>
        </w:rPr>
        <w:t>ه گفت</w:t>
      </w:r>
      <w:r w:rsidR="00B42569" w:rsidRPr="00F54D7A">
        <w:rPr>
          <w:rFonts w:hint="cs"/>
          <w:rtl/>
        </w:rPr>
        <w:t>:</w:t>
      </w:r>
      <w:r w:rsidRPr="00F54D7A">
        <w:rPr>
          <w:rFonts w:hint="cs"/>
          <w:rtl/>
        </w:rPr>
        <w:t xml:space="preserve"> من از مثله مط</w:t>
      </w:r>
      <w:r w:rsidR="00451C08" w:rsidRPr="00F54D7A">
        <w:rPr>
          <w:rFonts w:hint="cs"/>
          <w:rtl/>
        </w:rPr>
        <w:t>ّ</w:t>
      </w:r>
      <w:r w:rsidRPr="00F54D7A">
        <w:rPr>
          <w:rFonts w:hint="cs"/>
          <w:rtl/>
        </w:rPr>
        <w:t>لع شده‌ام، ولی این در جنب طاعت خدا چیز کمی است، حضرت فرمود</w:t>
      </w:r>
      <w:r w:rsidR="00B42569" w:rsidRPr="00F54D7A">
        <w:rPr>
          <w:rFonts w:hint="cs"/>
          <w:rtl/>
        </w:rPr>
        <w:t>:</w:t>
      </w:r>
      <w:r w:rsidRPr="00F54D7A">
        <w:rPr>
          <w:rFonts w:hint="cs"/>
          <w:rtl/>
        </w:rPr>
        <w:t xml:space="preserve"> بگذارید برود سر جناز</w:t>
      </w:r>
      <w:r w:rsidR="007C704B" w:rsidRPr="00F54D7A">
        <w:rPr>
          <w:rFonts w:hint="cs"/>
          <w:rtl/>
        </w:rPr>
        <w:t>ۀ</w:t>
      </w:r>
      <w:r w:rsidRPr="00F54D7A">
        <w:rPr>
          <w:rFonts w:hint="cs"/>
          <w:rtl/>
        </w:rPr>
        <w:t xml:space="preserve"> برادر</w:t>
      </w:r>
      <w:r w:rsidR="00A60B99" w:rsidRPr="00F54D7A">
        <w:t xml:space="preserve"> </w:t>
      </w:r>
      <w:r w:rsidRPr="00F54D7A">
        <w:rPr>
          <w:rFonts w:hint="cs"/>
          <w:rtl/>
        </w:rPr>
        <w:t>خود، پس آن مخد</w:t>
      </w:r>
      <w:r w:rsidR="00451C08" w:rsidRPr="00F54D7A">
        <w:rPr>
          <w:rFonts w:hint="cs"/>
          <w:rtl/>
        </w:rPr>
        <w:t>ّ</w:t>
      </w:r>
      <w:r w:rsidRPr="00F54D7A">
        <w:rPr>
          <w:rFonts w:hint="cs"/>
          <w:rtl/>
        </w:rPr>
        <w:t>ره آمد و جزع و فزع نکرد و برای او طلب مغفرت کرد</w:t>
      </w:r>
      <w:r w:rsidR="00E96CD2" w:rsidRPr="00E96CD2">
        <w:rPr>
          <w:vertAlign w:val="superscript"/>
          <w:rtl/>
          <w:lang w:bidi="ar-SA"/>
        </w:rPr>
        <w:t>(</w:t>
      </w:r>
      <w:r w:rsidR="00E96CD2" w:rsidRPr="00E96CD2">
        <w:rPr>
          <w:vertAlign w:val="superscript"/>
          <w:rtl/>
          <w:lang w:bidi="ar-SA"/>
        </w:rPr>
        <w:footnoteReference w:id="443"/>
      </w:r>
      <w:r w:rsidR="00E96CD2" w:rsidRPr="00E96CD2">
        <w:rPr>
          <w:vertAlign w:val="superscript"/>
          <w:rtl/>
          <w:lang w:bidi="ar-SA"/>
        </w:rPr>
        <w:t>)</w:t>
      </w:r>
      <w:r w:rsidRPr="00F54D7A">
        <w:rPr>
          <w:rFonts w:hint="cs"/>
          <w:rtl/>
        </w:rPr>
        <w:t>. در این هنگام زنی آمد و دید شوهر و پدر و برادر و فرزندش همه کشته شده‌اند، رو کرد به رسول خدا</w:t>
      </w:r>
      <w:r w:rsidR="00A87B93" w:rsidRPr="00F54D7A">
        <w:rPr>
          <w:rFonts w:cs="CTraditional Arabic" w:hint="cs"/>
          <w:rtl/>
        </w:rPr>
        <w:t>ص</w:t>
      </w:r>
      <w:r w:rsidRPr="00F54D7A">
        <w:rPr>
          <w:rFonts w:hint="cs"/>
          <w:rtl/>
        </w:rPr>
        <w:t>، و چون رسول خدا را زنده دید، گفت</w:t>
      </w:r>
      <w:r w:rsidR="00B42569" w:rsidRPr="00F54D7A">
        <w:rPr>
          <w:rFonts w:hint="cs"/>
          <w:rtl/>
        </w:rPr>
        <w:t>:</w:t>
      </w:r>
      <w:r w:rsidRPr="00F54D7A">
        <w:rPr>
          <w:rFonts w:hint="cs"/>
          <w:rtl/>
        </w:rPr>
        <w:t xml:space="preserve"> تمام مصیبت‌ها با وجود شما چیزی نیست</w:t>
      </w:r>
      <w:r w:rsidR="00E96CD2" w:rsidRPr="00E96CD2">
        <w:rPr>
          <w:vertAlign w:val="superscript"/>
          <w:rtl/>
          <w:lang w:bidi="ar-SA"/>
        </w:rPr>
        <w:t>(</w:t>
      </w:r>
      <w:r w:rsidR="00E96CD2" w:rsidRPr="00E96CD2">
        <w:rPr>
          <w:vertAlign w:val="superscript"/>
          <w:rtl/>
          <w:lang w:bidi="ar-SA"/>
        </w:rPr>
        <w:footnoteReference w:id="444"/>
      </w:r>
      <w:r w:rsidR="00E96CD2" w:rsidRPr="00E96CD2">
        <w:rPr>
          <w:vertAlign w:val="superscript"/>
          <w:rtl/>
          <w:lang w:bidi="ar-SA"/>
        </w:rPr>
        <w:t>)</w:t>
      </w:r>
      <w:r w:rsidRPr="00F54D7A">
        <w:rPr>
          <w:rFonts w:hint="cs"/>
          <w:rtl/>
        </w:rPr>
        <w:t>.</w:t>
      </w:r>
    </w:p>
    <w:p w:rsidR="00FE1DA6" w:rsidRPr="00F54D7A" w:rsidRDefault="00FE1DA6" w:rsidP="00C249CC">
      <w:pPr>
        <w:pStyle w:val="a2"/>
        <w:rPr>
          <w:rtl/>
        </w:rPr>
      </w:pPr>
      <w:r w:rsidRPr="00F54D7A">
        <w:rPr>
          <w:rFonts w:hint="cs"/>
          <w:rtl/>
        </w:rPr>
        <w:t>مخفی نماند در ذیل آی</w:t>
      </w:r>
      <w:r w:rsidR="007C704B" w:rsidRPr="00F54D7A">
        <w:rPr>
          <w:rFonts w:hint="cs"/>
          <w:rtl/>
        </w:rPr>
        <w:t>ۀ</w:t>
      </w:r>
      <w:r w:rsidRPr="00F54D7A">
        <w:rPr>
          <w:rFonts w:hint="cs"/>
          <w:rtl/>
        </w:rPr>
        <w:t xml:space="preserve"> 173نقل شده</w:t>
      </w:r>
      <w:r w:rsidR="00404BB4" w:rsidRPr="00F54D7A">
        <w:rPr>
          <w:rFonts w:hint="cs"/>
          <w:rtl/>
        </w:rPr>
        <w:t xml:space="preserve"> </w:t>
      </w:r>
      <w:r w:rsidR="00531156">
        <w:t>]</w:t>
      </w:r>
      <w:r w:rsidR="00531156">
        <w:rPr>
          <w:rFonts w:hint="cs"/>
          <w:rtl/>
        </w:rPr>
        <w:t>بعضی از مفسرین</w:t>
      </w:r>
      <w:r w:rsidR="00531156" w:rsidRPr="00F54D7A">
        <w:rPr>
          <w:rFonts w:hint="cs"/>
          <w:rtl/>
        </w:rPr>
        <w:t xml:space="preserve"> </w:t>
      </w:r>
      <w:r w:rsidR="00531156">
        <w:t>[</w:t>
      </w:r>
      <w:r w:rsidR="00E96CD2" w:rsidRPr="00E96CD2">
        <w:rPr>
          <w:vertAlign w:val="superscript"/>
          <w:rtl/>
          <w:lang w:bidi="ar-SA"/>
        </w:rPr>
        <w:t>(</w:t>
      </w:r>
      <w:r w:rsidR="00E96CD2" w:rsidRPr="00E96CD2">
        <w:rPr>
          <w:vertAlign w:val="superscript"/>
          <w:rtl/>
          <w:lang w:bidi="ar-SA"/>
        </w:rPr>
        <w:footnoteReference w:id="445"/>
      </w:r>
      <w:r w:rsidR="00E96CD2" w:rsidRPr="00E96CD2">
        <w:rPr>
          <w:vertAlign w:val="superscript"/>
          <w:rtl/>
          <w:lang w:bidi="ar-SA"/>
        </w:rPr>
        <w:t>)</w:t>
      </w:r>
      <w:r w:rsidR="00755DAD">
        <w:rPr>
          <w:rFonts w:hint="cs"/>
          <w:vertAlign w:val="superscript"/>
          <w:rtl/>
          <w:lang w:bidi="ar-SA"/>
        </w:rPr>
        <w:t xml:space="preserve"> </w:t>
      </w:r>
      <w:r w:rsidRPr="00F54D7A">
        <w:rPr>
          <w:rFonts w:hint="cs"/>
          <w:rtl/>
        </w:rPr>
        <w:t xml:space="preserve">که این </w:t>
      </w:r>
      <w:r w:rsidR="00404BB4" w:rsidRPr="00F54D7A">
        <w:rPr>
          <w:rFonts w:hint="cs"/>
          <w:rtl/>
        </w:rPr>
        <w:t>آ</w:t>
      </w:r>
      <w:r w:rsidRPr="00F54D7A">
        <w:rPr>
          <w:rFonts w:hint="cs"/>
          <w:rtl/>
        </w:rPr>
        <w:t>یه به مناسبت غزو</w:t>
      </w:r>
      <w:r w:rsidR="007C704B" w:rsidRPr="00F54D7A">
        <w:rPr>
          <w:rFonts w:hint="cs"/>
          <w:rtl/>
        </w:rPr>
        <w:t>ۀ</w:t>
      </w:r>
      <w:r w:rsidR="00A60B99" w:rsidRPr="00F54D7A">
        <w:rPr>
          <w:rFonts w:hint="cs"/>
          <w:rtl/>
        </w:rPr>
        <w:t xml:space="preserve"> بدر صغری نازل شده</w:t>
      </w:r>
      <w:r w:rsidRPr="00F54D7A">
        <w:rPr>
          <w:rFonts w:hint="cs"/>
          <w:rtl/>
        </w:rPr>
        <w:t xml:space="preserve"> و قص</w:t>
      </w:r>
      <w:r w:rsidR="007C704B" w:rsidRPr="00F54D7A">
        <w:rPr>
          <w:rFonts w:hint="cs"/>
          <w:rtl/>
        </w:rPr>
        <w:t>ۀ</w:t>
      </w:r>
      <w:r w:rsidRPr="00F54D7A">
        <w:rPr>
          <w:rFonts w:hint="cs"/>
          <w:rtl/>
        </w:rPr>
        <w:t xml:space="preserve"> آن چنین است که چون ابوسفیان خواست از مدینه برگردد ب</w:t>
      </w:r>
      <w:r w:rsidR="00102487" w:rsidRPr="00F54D7A">
        <w:rPr>
          <w:rFonts w:hint="cs"/>
          <w:rtl/>
        </w:rPr>
        <w:t xml:space="preserve">ه </w:t>
      </w:r>
      <w:r w:rsidRPr="00F54D7A">
        <w:rPr>
          <w:rFonts w:hint="cs"/>
          <w:rtl/>
        </w:rPr>
        <w:t>سوی مک</w:t>
      </w:r>
      <w:r w:rsidR="00102487" w:rsidRPr="00F54D7A">
        <w:rPr>
          <w:rFonts w:hint="cs"/>
          <w:rtl/>
        </w:rPr>
        <w:t>ّ</w:t>
      </w:r>
      <w:r w:rsidRPr="00F54D7A">
        <w:rPr>
          <w:rFonts w:hint="cs"/>
          <w:rtl/>
        </w:rPr>
        <w:t>ه، فریاد کرد</w:t>
      </w:r>
      <w:r w:rsidR="00CD3E26" w:rsidRPr="00F54D7A">
        <w:rPr>
          <w:rFonts w:hint="cs"/>
          <w:rtl/>
        </w:rPr>
        <w:t xml:space="preserve">: </w:t>
      </w:r>
      <w:r w:rsidRPr="00F54D7A">
        <w:rPr>
          <w:rFonts w:hint="cs"/>
          <w:rtl/>
        </w:rPr>
        <w:t>ای محمد</w:t>
      </w:r>
      <w:r w:rsidR="00FE1A28">
        <w:rPr>
          <w:rFonts w:hint="cs"/>
          <w:rtl/>
        </w:rPr>
        <w:t>،</w:t>
      </w:r>
      <w:r w:rsidRPr="00F54D7A">
        <w:rPr>
          <w:rFonts w:hint="cs"/>
          <w:rtl/>
        </w:rPr>
        <w:t xml:space="preserve"> وعده‌گاه ما ب</w:t>
      </w:r>
      <w:r w:rsidR="00102487" w:rsidRPr="00F54D7A">
        <w:rPr>
          <w:rFonts w:hint="cs"/>
          <w:rtl/>
        </w:rPr>
        <w:t xml:space="preserve">ه </w:t>
      </w:r>
      <w:r w:rsidRPr="00F54D7A">
        <w:rPr>
          <w:rFonts w:hint="cs"/>
          <w:rtl/>
        </w:rPr>
        <w:t xml:space="preserve">قتال در </w:t>
      </w:r>
      <w:r w:rsidR="00404BB4" w:rsidRPr="00F54D7A">
        <w:rPr>
          <w:rFonts w:hint="cs"/>
          <w:rtl/>
        </w:rPr>
        <w:t>م</w:t>
      </w:r>
      <w:r w:rsidRPr="00F54D7A">
        <w:rPr>
          <w:rFonts w:hint="cs"/>
          <w:rtl/>
        </w:rPr>
        <w:t>وسم بدر صغری خواهد بود، رسول خدا</w:t>
      </w:r>
      <w:r w:rsidR="00A87B93" w:rsidRPr="00F54D7A">
        <w:rPr>
          <w:rFonts w:cs="CTraditional Arabic" w:hint="cs"/>
          <w:rtl/>
        </w:rPr>
        <w:t>ص</w:t>
      </w:r>
      <w:r w:rsidRPr="00F54D7A">
        <w:rPr>
          <w:rFonts w:hint="cs"/>
          <w:rtl/>
        </w:rPr>
        <w:t xml:space="preserve"> به عمر فرمود</w:t>
      </w:r>
      <w:r w:rsidR="00CD3E26" w:rsidRPr="00F54D7A">
        <w:rPr>
          <w:rFonts w:hint="cs"/>
          <w:rtl/>
        </w:rPr>
        <w:t xml:space="preserve">: </w:t>
      </w:r>
      <w:r w:rsidRPr="00F54D7A">
        <w:rPr>
          <w:rFonts w:hint="cs"/>
          <w:rtl/>
        </w:rPr>
        <w:t xml:space="preserve">به او بگو وعده‌گاه ما إن شاء الله آنجا می‌باشد، چون موسم بدر صغری رسید، ابوسفیان با قوم خود تا چند فرسخی مکه </w:t>
      </w:r>
      <w:r w:rsidR="002C0BB0" w:rsidRPr="00F54D7A">
        <w:rPr>
          <w:rStyle w:val="Char9"/>
          <w:rtl/>
        </w:rPr>
        <w:t>«</w:t>
      </w:r>
      <w:r w:rsidRPr="00F54D7A">
        <w:rPr>
          <w:rStyle w:val="Char9"/>
          <w:rtl/>
        </w:rPr>
        <w:t>مر</w:t>
      </w:r>
      <w:r w:rsidR="002C0BB0" w:rsidRPr="00F54D7A">
        <w:rPr>
          <w:rStyle w:val="Char9"/>
          <w:rFonts w:hint="cs"/>
          <w:rtl/>
        </w:rPr>
        <w:t xml:space="preserve"> </w:t>
      </w:r>
      <w:r w:rsidRPr="00F54D7A">
        <w:rPr>
          <w:rStyle w:val="Char9"/>
          <w:rtl/>
        </w:rPr>
        <w:t>الظهران</w:t>
      </w:r>
      <w:r w:rsidR="002C0BB0" w:rsidRPr="00F54D7A">
        <w:rPr>
          <w:rStyle w:val="Char9"/>
          <w:rtl/>
        </w:rPr>
        <w:t>»</w:t>
      </w:r>
      <w:r w:rsidRPr="00F54D7A">
        <w:rPr>
          <w:rFonts w:hint="cs"/>
          <w:rtl/>
        </w:rPr>
        <w:t xml:space="preserve"> آمد، ولی خدا ترس را در دل او افکند و عازم شد برگردد، در </w:t>
      </w:r>
      <w:r w:rsidR="00404BB4" w:rsidRPr="00F54D7A">
        <w:rPr>
          <w:rFonts w:hint="cs"/>
          <w:rtl/>
        </w:rPr>
        <w:t>آ</w:t>
      </w:r>
      <w:r w:rsidRPr="00F54D7A">
        <w:rPr>
          <w:rFonts w:hint="cs"/>
          <w:rtl/>
        </w:rPr>
        <w:t>نجا نعیم بن مسعود را دید که لباس عمره پوشیده، گفت</w:t>
      </w:r>
      <w:r w:rsidR="00CD3E26" w:rsidRPr="00F54D7A">
        <w:rPr>
          <w:rFonts w:hint="cs"/>
          <w:rtl/>
        </w:rPr>
        <w:t xml:space="preserve">: </w:t>
      </w:r>
      <w:r w:rsidRPr="00F54D7A">
        <w:rPr>
          <w:rFonts w:hint="cs"/>
          <w:rtl/>
        </w:rPr>
        <w:t>ای نعیم</w:t>
      </w:r>
      <w:r w:rsidR="00FE1A28">
        <w:rPr>
          <w:rFonts w:hint="cs"/>
          <w:rtl/>
        </w:rPr>
        <w:t>،</w:t>
      </w:r>
      <w:r w:rsidRPr="00F54D7A">
        <w:rPr>
          <w:rFonts w:hint="cs"/>
          <w:rtl/>
        </w:rPr>
        <w:t xml:space="preserve"> ما با محمد وعده کردیم که در موسم بدر قتال کنیم و ای</w:t>
      </w:r>
      <w:r w:rsidR="00404BB4" w:rsidRPr="00F54D7A">
        <w:rPr>
          <w:rFonts w:hint="cs"/>
          <w:rtl/>
        </w:rPr>
        <w:t>ن</w:t>
      </w:r>
      <w:r w:rsidR="00A60B99" w:rsidRPr="00F54D7A">
        <w:rPr>
          <w:rFonts w:hint="cs"/>
          <w:rtl/>
        </w:rPr>
        <w:t xml:space="preserve"> سال خشک بدی است و صلاح ما نیست</w:t>
      </w:r>
      <w:r w:rsidRPr="00F54D7A">
        <w:rPr>
          <w:rFonts w:hint="cs"/>
          <w:rtl/>
        </w:rPr>
        <w:t xml:space="preserve"> و</w:t>
      </w:r>
      <w:r w:rsidR="00A60B99" w:rsidRPr="00F54D7A">
        <w:t xml:space="preserve"> </w:t>
      </w:r>
      <w:r w:rsidRPr="00F54D7A">
        <w:rPr>
          <w:rFonts w:hint="cs"/>
          <w:rtl/>
        </w:rPr>
        <w:t>من می‌خواهم برگردم، من ده شتر می‌دهم که بروی مدینه و محمد و افرادش را بازداری از آمدن به موسم، نعیم آمد مدینه دید مسلمین مجه</w:t>
      </w:r>
      <w:r w:rsidR="00167F01" w:rsidRPr="00F54D7A">
        <w:rPr>
          <w:rFonts w:hint="cs"/>
          <w:rtl/>
        </w:rPr>
        <w:t>ّ</w:t>
      </w:r>
      <w:r w:rsidRPr="00F54D7A">
        <w:rPr>
          <w:rFonts w:hint="cs"/>
          <w:rtl/>
        </w:rPr>
        <w:t>ز شده‌اند، ایشان را وسوسه کرد</w:t>
      </w:r>
      <w:r w:rsidR="00A60B99" w:rsidRPr="00F54D7A">
        <w:rPr>
          <w:rFonts w:hint="cs"/>
          <w:rtl/>
        </w:rPr>
        <w:t xml:space="preserve"> و گفت</w:t>
      </w:r>
      <w:r w:rsidR="00B42569" w:rsidRPr="00F54D7A">
        <w:rPr>
          <w:rFonts w:hint="cs"/>
          <w:rtl/>
        </w:rPr>
        <w:t>:</w:t>
      </w:r>
      <w:r w:rsidR="00A60B99" w:rsidRPr="00F54D7A">
        <w:rPr>
          <w:rFonts w:hint="cs"/>
          <w:rtl/>
        </w:rPr>
        <w:t xml:space="preserve"> مشرکین در دیار شما آمدند</w:t>
      </w:r>
      <w:r w:rsidRPr="00F54D7A">
        <w:rPr>
          <w:rFonts w:hint="cs"/>
          <w:rtl/>
        </w:rPr>
        <w:t xml:space="preserve"> و شما را کشتند و اگر شما ب</w:t>
      </w:r>
      <w:r w:rsidR="00167F01" w:rsidRPr="00F54D7A">
        <w:rPr>
          <w:rFonts w:hint="cs"/>
          <w:rtl/>
        </w:rPr>
        <w:t xml:space="preserve">ه </w:t>
      </w:r>
      <w:r w:rsidRPr="00F54D7A">
        <w:rPr>
          <w:rFonts w:hint="cs"/>
          <w:rtl/>
        </w:rPr>
        <w:t>سوی ایشان بروید یک نفر زنده برنگردد، چون این سخنان پراکنده شد مسلمین سست شدند. رسول خدا</w:t>
      </w:r>
      <w:r w:rsidR="00A87B93" w:rsidRPr="00F54D7A">
        <w:rPr>
          <w:rFonts w:cs="CTraditional Arabic" w:hint="cs"/>
          <w:rtl/>
        </w:rPr>
        <w:t>ص</w:t>
      </w:r>
      <w:r w:rsidRPr="00F54D7A">
        <w:rPr>
          <w:rFonts w:hint="cs"/>
          <w:rtl/>
        </w:rPr>
        <w:t xml:space="preserve"> فرمود</w:t>
      </w:r>
      <w:r w:rsidR="00CD3E26" w:rsidRPr="00F54D7A">
        <w:rPr>
          <w:rFonts w:hint="cs"/>
          <w:rtl/>
        </w:rPr>
        <w:t xml:space="preserve">: </w:t>
      </w:r>
      <w:r w:rsidR="00A60B99" w:rsidRPr="00F54D7A">
        <w:rPr>
          <w:rFonts w:hint="cs"/>
          <w:rtl/>
        </w:rPr>
        <w:t>به خدای</w:t>
      </w:r>
      <w:r w:rsidRPr="00F54D7A">
        <w:rPr>
          <w:rFonts w:hint="cs"/>
          <w:rtl/>
        </w:rPr>
        <w:t>ی که مرا خلق کرده باید بیرون رویم ب</w:t>
      </w:r>
      <w:r w:rsidR="00167F01" w:rsidRPr="00F54D7A">
        <w:rPr>
          <w:rFonts w:hint="cs"/>
          <w:rtl/>
        </w:rPr>
        <w:t xml:space="preserve">ه </w:t>
      </w:r>
      <w:r w:rsidR="00A60B99" w:rsidRPr="00F54D7A">
        <w:rPr>
          <w:rFonts w:hint="cs"/>
          <w:rtl/>
        </w:rPr>
        <w:t>سوی ایشان</w:t>
      </w:r>
      <w:r w:rsidRPr="00F54D7A">
        <w:rPr>
          <w:rFonts w:hint="cs"/>
          <w:rtl/>
        </w:rPr>
        <w:t xml:space="preserve"> و لو اینکه تنها من باشم، پس حضرت با هفتاد</w:t>
      </w:r>
      <w:r w:rsidR="002E77A6" w:rsidRPr="00F54D7A">
        <w:rPr>
          <w:rFonts w:hint="cs"/>
          <w:rtl/>
        </w:rPr>
        <w:t xml:space="preserve"> </w:t>
      </w:r>
      <w:r w:rsidRPr="00F54D7A">
        <w:rPr>
          <w:rFonts w:hint="cs"/>
          <w:rtl/>
        </w:rPr>
        <w:t>نف</w:t>
      </w:r>
      <w:r w:rsidR="002E77A6" w:rsidRPr="00F54D7A">
        <w:rPr>
          <w:rFonts w:hint="cs"/>
          <w:rtl/>
        </w:rPr>
        <w:t>ر</w:t>
      </w:r>
      <w:r w:rsidRPr="00F54D7A">
        <w:rPr>
          <w:rFonts w:hint="cs"/>
          <w:rtl/>
        </w:rPr>
        <w:t xml:space="preserve"> حرکت کرد، چون به بدر صغری رسیدند دیدند بازار هر ساله برپا شده</w:t>
      </w:r>
      <w:r w:rsidR="002E77A6" w:rsidRPr="00F54D7A">
        <w:rPr>
          <w:rFonts w:hint="cs"/>
          <w:rtl/>
        </w:rPr>
        <w:t xml:space="preserve">، </w:t>
      </w:r>
      <w:r w:rsidRPr="00F54D7A">
        <w:rPr>
          <w:rFonts w:hint="cs"/>
          <w:rtl/>
        </w:rPr>
        <w:t>ولی مشرکین حاضر نشده‌اند. پس رسول خدا</w:t>
      </w:r>
      <w:r w:rsidR="00A87B93" w:rsidRPr="00F54D7A">
        <w:rPr>
          <w:rFonts w:cs="CTraditional Arabic" w:hint="cs"/>
          <w:rtl/>
        </w:rPr>
        <w:t>ص</w:t>
      </w:r>
      <w:r w:rsidR="00A60B99" w:rsidRPr="00F54D7A">
        <w:rPr>
          <w:rFonts w:hint="cs"/>
          <w:rtl/>
        </w:rPr>
        <w:t xml:space="preserve"> با اصحابش چیزهای</w:t>
      </w:r>
      <w:r w:rsidRPr="00F54D7A">
        <w:rPr>
          <w:rFonts w:hint="cs"/>
          <w:rtl/>
        </w:rPr>
        <w:t>ی که همراه داشتند فروختند و چیزها خریدند و یک درهم به دو درهم استفاده کردند و ب</w:t>
      </w:r>
      <w:r w:rsidR="00167F01" w:rsidRPr="00F54D7A">
        <w:rPr>
          <w:rFonts w:hint="cs"/>
          <w:rtl/>
        </w:rPr>
        <w:t xml:space="preserve">ه </w:t>
      </w:r>
      <w:r w:rsidRPr="00F54D7A">
        <w:rPr>
          <w:rFonts w:hint="cs"/>
          <w:rtl/>
        </w:rPr>
        <w:t>سوی مدینه سالما</w:t>
      </w:r>
      <w:r w:rsidR="00167F01" w:rsidRPr="00F54D7A">
        <w:rPr>
          <w:rFonts w:hint="cs"/>
          <w:rtl/>
        </w:rPr>
        <w:t xml:space="preserve">ً </w:t>
      </w:r>
      <w:r w:rsidRPr="00F54D7A">
        <w:rPr>
          <w:rFonts w:hint="cs"/>
          <w:rtl/>
        </w:rPr>
        <w:t>غانما</w:t>
      </w:r>
      <w:r w:rsidR="00167F01" w:rsidRPr="00F54D7A">
        <w:rPr>
          <w:rFonts w:hint="cs"/>
          <w:rtl/>
        </w:rPr>
        <w:t>ً</w:t>
      </w:r>
      <w:r w:rsidR="00A60B99" w:rsidRPr="00F54D7A">
        <w:rPr>
          <w:rFonts w:hint="cs"/>
          <w:rtl/>
        </w:rPr>
        <w:t xml:space="preserve"> مراجعت کردند</w:t>
      </w:r>
      <w:r w:rsidR="00E96CD2" w:rsidRPr="00E96CD2">
        <w:rPr>
          <w:vertAlign w:val="superscript"/>
          <w:rtl/>
          <w:lang w:bidi="ar-SA"/>
        </w:rPr>
        <w:t>(</w:t>
      </w:r>
      <w:r w:rsidR="00E96CD2" w:rsidRPr="00E96CD2">
        <w:rPr>
          <w:vertAlign w:val="superscript"/>
          <w:rtl/>
          <w:lang w:bidi="ar-SA"/>
        </w:rPr>
        <w:footnoteReference w:id="446"/>
      </w:r>
      <w:r w:rsidR="00E96CD2" w:rsidRPr="00E96CD2">
        <w:rPr>
          <w:vertAlign w:val="superscript"/>
          <w:rtl/>
          <w:lang w:bidi="ar-SA"/>
        </w:rPr>
        <w:t>)</w:t>
      </w:r>
      <w:r w:rsidR="00A60B99" w:rsidRPr="00F54D7A">
        <w:rPr>
          <w:rFonts w:hint="cs"/>
          <w:rtl/>
        </w:rPr>
        <w:t xml:space="preserve">، </w:t>
      </w:r>
      <w:r w:rsidRPr="00F54D7A">
        <w:rPr>
          <w:rFonts w:hint="cs"/>
          <w:rtl/>
        </w:rPr>
        <w:t>این</w:t>
      </w:r>
      <w:r w:rsidR="002E77A6" w:rsidRPr="00F54D7A">
        <w:rPr>
          <w:rFonts w:hint="cs"/>
          <w:rtl/>
        </w:rPr>
        <w:t xml:space="preserve"> </w:t>
      </w:r>
      <w:r w:rsidR="00A60B99" w:rsidRPr="00F54D7A">
        <w:rPr>
          <w:rFonts w:hint="cs"/>
          <w:rtl/>
        </w:rPr>
        <w:t>بر جرأ</w:t>
      </w:r>
      <w:r w:rsidRPr="00F54D7A">
        <w:rPr>
          <w:rFonts w:hint="cs"/>
          <w:rtl/>
        </w:rPr>
        <w:t>ت مسلمین و ذل</w:t>
      </w:r>
      <w:r w:rsidR="00167F01" w:rsidRPr="00F54D7A">
        <w:rPr>
          <w:rFonts w:hint="cs"/>
          <w:rtl/>
        </w:rPr>
        <w:t>ّ</w:t>
      </w:r>
      <w:r w:rsidRPr="00F54D7A">
        <w:rPr>
          <w:rFonts w:hint="cs"/>
          <w:rtl/>
        </w:rPr>
        <w:t>ت مشرکین افزوده شد</w:t>
      </w:r>
      <w:r w:rsidR="00B42569" w:rsidRPr="00F54D7A">
        <w:rPr>
          <w:rFonts w:hint="cs"/>
          <w:rtl/>
        </w:rPr>
        <w:t xml:space="preserve"> </w:t>
      </w:r>
      <w:r w:rsidRPr="00F54D7A">
        <w:rPr>
          <w:rFonts w:hint="cs"/>
          <w:rtl/>
        </w:rPr>
        <w:t>و اهل مکه به ابوسفیان و لشکرش می‌گفتند</w:t>
      </w:r>
      <w:r w:rsidR="00B42569" w:rsidRPr="00F54D7A">
        <w:rPr>
          <w:rFonts w:hint="cs"/>
          <w:rtl/>
        </w:rPr>
        <w:t>:</w:t>
      </w:r>
      <w:r w:rsidRPr="00F54D7A">
        <w:rPr>
          <w:rFonts w:hint="cs"/>
          <w:rtl/>
        </w:rPr>
        <w:t xml:space="preserve"> شم</w:t>
      </w:r>
      <w:r w:rsidR="00A60B99" w:rsidRPr="00F54D7A">
        <w:rPr>
          <w:rFonts w:hint="cs"/>
          <w:rtl/>
        </w:rPr>
        <w:t>ا خارج شدید برای خوردن آرد گندم</w:t>
      </w:r>
      <w:r w:rsidRPr="00F54D7A">
        <w:rPr>
          <w:rFonts w:hint="cs"/>
          <w:rtl/>
        </w:rPr>
        <w:t xml:space="preserve"> و</w:t>
      </w:r>
      <w:r w:rsidR="00A60B99" w:rsidRPr="00F54D7A">
        <w:rPr>
          <w:rFonts w:hint="cs"/>
          <w:rtl/>
        </w:rPr>
        <w:t xml:space="preserve"> لذا این خروج و این لشکر را جیش</w:t>
      </w:r>
      <w:r w:rsidR="00A60B99" w:rsidRPr="00F54D7A">
        <w:rPr>
          <w:rFonts w:hint="eastAsia"/>
          <w:rtl/>
        </w:rPr>
        <w:t>‌</w:t>
      </w:r>
      <w:r w:rsidRPr="00F54D7A">
        <w:rPr>
          <w:rFonts w:hint="cs"/>
          <w:rtl/>
        </w:rPr>
        <w:t>الس</w:t>
      </w:r>
      <w:r w:rsidR="00167F01" w:rsidRPr="00F54D7A">
        <w:rPr>
          <w:rFonts w:hint="cs"/>
          <w:rtl/>
        </w:rPr>
        <w:t>ّ</w:t>
      </w:r>
      <w:r w:rsidR="00A60B99" w:rsidRPr="00F54D7A">
        <w:rPr>
          <w:rFonts w:hint="cs"/>
          <w:rtl/>
        </w:rPr>
        <w:t>ویق خواندند</w:t>
      </w:r>
      <w:r w:rsidRPr="00F54D7A">
        <w:rPr>
          <w:rFonts w:hint="cs"/>
          <w:rtl/>
        </w:rPr>
        <w:t xml:space="preserve"> و حق‌تعالی از مسلمین مدح نموده که از</w:t>
      </w:r>
      <w:r w:rsidR="002E77A6" w:rsidRPr="00F54D7A">
        <w:rPr>
          <w:rFonts w:hint="cs"/>
          <w:rtl/>
        </w:rPr>
        <w:t xml:space="preserve"> </w:t>
      </w:r>
      <w:r w:rsidR="00A60B99" w:rsidRPr="00F54D7A">
        <w:rPr>
          <w:rFonts w:hint="cs"/>
          <w:rtl/>
        </w:rPr>
        <w:t>مشرکین نترسیدند</w:t>
      </w:r>
      <w:r w:rsidRPr="00F54D7A">
        <w:rPr>
          <w:rFonts w:hint="cs"/>
          <w:rtl/>
        </w:rPr>
        <w:t xml:space="preserve"> و چون به ایشان گفته شد</w:t>
      </w:r>
      <w:r w:rsidR="00CD3E26" w:rsidRPr="00F54D7A">
        <w:rPr>
          <w:rFonts w:hint="cs"/>
          <w:rtl/>
        </w:rPr>
        <w:t>:</w:t>
      </w:r>
      <w:r w:rsidR="00FB0E80" w:rsidRPr="00F54D7A">
        <w:rPr>
          <w:rFonts w:hint="cs"/>
          <w:rtl/>
        </w:rPr>
        <w:t xml:space="preserve"> </w:t>
      </w:r>
      <w:r w:rsidR="00FB0E80" w:rsidRPr="00F54D7A">
        <w:rPr>
          <w:rFonts w:ascii="Traditional Arabic" w:hAnsi="Traditional Arabic" w:cs="Traditional Arabic"/>
          <w:rtl/>
        </w:rPr>
        <w:t>﴿</w:t>
      </w:r>
      <w:r w:rsidR="00FB0E80" w:rsidRPr="00F54D7A">
        <w:rPr>
          <w:rStyle w:val="Char4"/>
          <w:rtl/>
        </w:rPr>
        <w:t xml:space="preserve">إِنَّ </w:t>
      </w:r>
      <w:r w:rsidR="00FB0E80" w:rsidRPr="00F54D7A">
        <w:rPr>
          <w:rStyle w:val="Char4"/>
          <w:rFonts w:hint="cs"/>
          <w:rtl/>
        </w:rPr>
        <w:t>ٱ</w:t>
      </w:r>
      <w:r w:rsidR="00FB0E80" w:rsidRPr="00F54D7A">
        <w:rPr>
          <w:rStyle w:val="Char4"/>
          <w:rFonts w:hint="eastAsia"/>
          <w:rtl/>
        </w:rPr>
        <w:t>لنَّاسَ</w:t>
      </w:r>
      <w:r w:rsidR="00FB0E80" w:rsidRPr="00F54D7A">
        <w:rPr>
          <w:rStyle w:val="Char4"/>
          <w:rtl/>
        </w:rPr>
        <w:t xml:space="preserve"> قَدۡ جَمَعُواْ لَكُمۡ</w:t>
      </w:r>
      <w:r w:rsidR="00FB0E80" w:rsidRPr="00F54D7A">
        <w:rPr>
          <w:rFonts w:ascii="Traditional Arabic" w:hAnsi="Traditional Arabic" w:cs="Traditional Arabic"/>
          <w:rtl/>
        </w:rPr>
        <w:t>﴾</w:t>
      </w:r>
      <w:r w:rsidR="00CD3E26" w:rsidRPr="00F54D7A">
        <w:rPr>
          <w:rFonts w:hint="cs"/>
          <w:rtl/>
        </w:rPr>
        <w:t xml:space="preserve"> </w:t>
      </w:r>
      <w:r w:rsidRPr="00F54D7A">
        <w:rPr>
          <w:rFonts w:hint="cs"/>
          <w:rtl/>
        </w:rPr>
        <w:t>اعتناء نکردند و گفتند</w:t>
      </w:r>
      <w:r w:rsidR="00CD3E26" w:rsidRPr="00F54D7A">
        <w:rPr>
          <w:rFonts w:hint="cs"/>
          <w:rtl/>
        </w:rPr>
        <w:t>:</w:t>
      </w:r>
      <w:r w:rsidR="00FB0E80" w:rsidRPr="00F54D7A">
        <w:rPr>
          <w:rFonts w:hint="cs"/>
          <w:rtl/>
        </w:rPr>
        <w:t xml:space="preserve"> </w:t>
      </w:r>
      <w:r w:rsidR="00FB0E80" w:rsidRPr="00F54D7A">
        <w:rPr>
          <w:rFonts w:ascii="Traditional Arabic" w:hAnsi="Traditional Arabic" w:cs="Traditional Arabic"/>
          <w:rtl/>
        </w:rPr>
        <w:t>﴿</w:t>
      </w:r>
      <w:r w:rsidR="00FB0E80" w:rsidRPr="00F54D7A">
        <w:rPr>
          <w:rStyle w:val="Char4"/>
          <w:rtl/>
        </w:rPr>
        <w:t xml:space="preserve">حَسۡبُنَا </w:t>
      </w:r>
      <w:r w:rsidR="00FB0E80" w:rsidRPr="00F54D7A">
        <w:rPr>
          <w:rStyle w:val="Char4"/>
          <w:rFonts w:hint="cs"/>
          <w:rtl/>
        </w:rPr>
        <w:t>ٱ</w:t>
      </w:r>
      <w:r w:rsidR="00FB0E80" w:rsidRPr="00F54D7A">
        <w:rPr>
          <w:rStyle w:val="Char4"/>
          <w:rFonts w:hint="eastAsia"/>
          <w:rtl/>
        </w:rPr>
        <w:t>للَّهُ</w:t>
      </w:r>
      <w:r w:rsidR="00FB0E80" w:rsidRPr="00F54D7A">
        <w:rPr>
          <w:rFonts w:ascii="Traditional Arabic" w:hAnsi="Traditional Arabic" w:cs="Traditional Arabic"/>
          <w:rtl/>
        </w:rPr>
        <w:t>﴾</w:t>
      </w:r>
      <w:r w:rsidR="00CD3E26" w:rsidRPr="00F54D7A">
        <w:rPr>
          <w:rFonts w:hint="cs"/>
          <w:rtl/>
        </w:rPr>
        <w:t xml:space="preserve"> </w:t>
      </w:r>
      <w:r w:rsidRPr="00F54D7A">
        <w:rPr>
          <w:rFonts w:hint="cs"/>
          <w:rtl/>
        </w:rPr>
        <w:t>و</w:t>
      </w:r>
      <w:r w:rsidR="00A60B99" w:rsidRPr="00F54D7A">
        <w:rPr>
          <w:rFonts w:hint="cs"/>
          <w:rtl/>
        </w:rPr>
        <w:t xml:space="preserve"> رفتند و با نعمت و</w:t>
      </w:r>
      <w:r w:rsidR="00D243A8">
        <w:rPr>
          <w:rFonts w:hint="cs"/>
          <w:rtl/>
        </w:rPr>
        <w:t xml:space="preserve"> فضل الهی برگشتند و گرفتاری سوئ</w:t>
      </w:r>
      <w:r w:rsidRPr="00F54D7A">
        <w:rPr>
          <w:rFonts w:hint="cs"/>
          <w:rtl/>
        </w:rPr>
        <w:t>ی به ایشان نرسید</w:t>
      </w:r>
      <w:r w:rsidR="002E77A6" w:rsidRPr="00F54D7A">
        <w:rPr>
          <w:rFonts w:hint="cs"/>
          <w:rtl/>
        </w:rPr>
        <w:t xml:space="preserve"> </w:t>
      </w:r>
      <w:r w:rsidRPr="00F54D7A">
        <w:rPr>
          <w:rFonts w:hint="cs"/>
          <w:rtl/>
        </w:rPr>
        <w:t>و</w:t>
      </w:r>
      <w:r w:rsidR="00A60B99" w:rsidRPr="00F54D7A">
        <w:rPr>
          <w:rFonts w:hint="cs"/>
          <w:rtl/>
        </w:rPr>
        <w:t xml:space="preserve"> </w:t>
      </w:r>
      <w:r w:rsidRPr="00F54D7A">
        <w:rPr>
          <w:rFonts w:hint="cs"/>
          <w:rtl/>
        </w:rPr>
        <w:t>آن شیطان بود که</w:t>
      </w:r>
      <w:r w:rsidR="00FB0E80" w:rsidRPr="00F54D7A">
        <w:rPr>
          <w:rFonts w:hint="cs"/>
          <w:rtl/>
        </w:rPr>
        <w:t xml:space="preserve"> </w:t>
      </w:r>
      <w:r w:rsidR="00FB0E80" w:rsidRPr="00F54D7A">
        <w:rPr>
          <w:rFonts w:ascii="Traditional Arabic" w:hAnsi="Traditional Arabic" w:cs="Traditional Arabic"/>
          <w:rtl/>
        </w:rPr>
        <w:t>﴿</w:t>
      </w:r>
      <w:r w:rsidR="00FB0E80" w:rsidRPr="00F54D7A">
        <w:rPr>
          <w:rStyle w:val="Char4"/>
          <w:rtl/>
        </w:rPr>
        <w:t>يُخَوِّفُ أَوۡلِيَآءَهُ</w:t>
      </w:r>
      <w:r w:rsidR="00FB0E80" w:rsidRPr="00F54D7A">
        <w:rPr>
          <w:rStyle w:val="Char4"/>
          <w:rFonts w:hint="cs"/>
          <w:rtl/>
        </w:rPr>
        <w:t>ۥ</w:t>
      </w:r>
      <w:r w:rsidR="00FB0E80" w:rsidRPr="00F54D7A">
        <w:rPr>
          <w:rFonts w:ascii="Traditional Arabic" w:hAnsi="Traditional Arabic" w:cs="Traditional Arabic"/>
          <w:rtl/>
        </w:rPr>
        <w:t>﴾</w:t>
      </w:r>
      <w:r w:rsidR="00FB0E80" w:rsidRPr="00F54D7A">
        <w:rPr>
          <w:rFonts w:hint="cs"/>
          <w:rtl/>
        </w:rPr>
        <w:t>.</w:t>
      </w:r>
    </w:p>
    <w:p w:rsidR="00737C9C" w:rsidRPr="00F54D7A" w:rsidRDefault="00737C9C" w:rsidP="00C249CC">
      <w:pPr>
        <w:pStyle w:val="ae"/>
        <w:rPr>
          <w:rtl/>
          <w:lang w:bidi="fa-IR"/>
        </w:rPr>
      </w:pPr>
      <w:r w:rsidRPr="00F54D7A">
        <w:rPr>
          <w:rFonts w:ascii="Traditional Arabic" w:hAnsi="Traditional Arabic" w:cs="Traditional Arabic"/>
          <w:rtl/>
          <w:lang w:bidi="fa-IR"/>
        </w:rPr>
        <w:t>﴿</w:t>
      </w:r>
      <w:r w:rsidR="00E0497B" w:rsidRPr="00F54D7A">
        <w:rPr>
          <w:rtl/>
          <w:lang w:bidi="fa-IR"/>
        </w:rPr>
        <w:t xml:space="preserve">وَلَا يَحۡزُنكَ </w:t>
      </w:r>
      <w:r w:rsidR="00E0497B" w:rsidRPr="00F54D7A">
        <w:rPr>
          <w:rFonts w:hint="cs"/>
          <w:rtl/>
          <w:lang w:bidi="fa-IR"/>
        </w:rPr>
        <w:t>ٱ</w:t>
      </w:r>
      <w:r w:rsidR="00E0497B" w:rsidRPr="00F54D7A">
        <w:rPr>
          <w:rFonts w:hint="eastAsia"/>
          <w:rtl/>
          <w:lang w:bidi="fa-IR"/>
        </w:rPr>
        <w:t>لَّذِينَ</w:t>
      </w:r>
      <w:r w:rsidR="00E0497B" w:rsidRPr="00F54D7A">
        <w:rPr>
          <w:rtl/>
          <w:lang w:bidi="fa-IR"/>
        </w:rPr>
        <w:t xml:space="preserve"> يُسَٰرِعُونَ فِي </w:t>
      </w:r>
      <w:r w:rsidR="00E0497B" w:rsidRPr="00F54D7A">
        <w:rPr>
          <w:rFonts w:hint="cs"/>
          <w:rtl/>
          <w:lang w:bidi="fa-IR"/>
        </w:rPr>
        <w:t>ٱ</w:t>
      </w:r>
      <w:r w:rsidR="00E0497B" w:rsidRPr="00F54D7A">
        <w:rPr>
          <w:rFonts w:hint="eastAsia"/>
          <w:rtl/>
          <w:lang w:bidi="fa-IR"/>
        </w:rPr>
        <w:t>لۡكُفۡرِۚ</w:t>
      </w:r>
      <w:r w:rsidR="00E0497B" w:rsidRPr="00F54D7A">
        <w:rPr>
          <w:rtl/>
          <w:lang w:bidi="fa-IR"/>
        </w:rPr>
        <w:t xml:space="preserve"> إِنَّهُمۡ لَن يَضُرُّواْ </w:t>
      </w:r>
      <w:r w:rsidR="00E0497B" w:rsidRPr="00F54D7A">
        <w:rPr>
          <w:rFonts w:hint="cs"/>
          <w:rtl/>
          <w:lang w:bidi="fa-IR"/>
        </w:rPr>
        <w:t>ٱ</w:t>
      </w:r>
      <w:r w:rsidR="00E0497B" w:rsidRPr="00F54D7A">
        <w:rPr>
          <w:rFonts w:hint="eastAsia"/>
          <w:rtl/>
          <w:lang w:bidi="fa-IR"/>
        </w:rPr>
        <w:t>للَّهَ</w:t>
      </w:r>
      <w:r w:rsidR="00E0497B" w:rsidRPr="00F54D7A">
        <w:rPr>
          <w:rtl/>
          <w:lang w:bidi="fa-IR"/>
        </w:rPr>
        <w:t xml:space="preserve"> شَيۡ‍ٔٗاۗ يُرِيدُ </w:t>
      </w:r>
      <w:r w:rsidR="00E0497B" w:rsidRPr="00F54D7A">
        <w:rPr>
          <w:rFonts w:hint="cs"/>
          <w:rtl/>
          <w:lang w:bidi="fa-IR"/>
        </w:rPr>
        <w:t>ٱ</w:t>
      </w:r>
      <w:r w:rsidR="00E0497B" w:rsidRPr="00F54D7A">
        <w:rPr>
          <w:rFonts w:hint="eastAsia"/>
          <w:rtl/>
          <w:lang w:bidi="fa-IR"/>
        </w:rPr>
        <w:t>للَّهُ</w:t>
      </w:r>
      <w:r w:rsidR="00E0497B" w:rsidRPr="00F54D7A">
        <w:rPr>
          <w:rtl/>
          <w:lang w:bidi="fa-IR"/>
        </w:rPr>
        <w:t xml:space="preserve"> أَلَّا يَجۡعَلَ لَهُمۡ حَظّٗا فِي </w:t>
      </w:r>
      <w:r w:rsidR="00E0497B" w:rsidRPr="00F54D7A">
        <w:rPr>
          <w:rFonts w:hint="cs"/>
          <w:rtl/>
          <w:lang w:bidi="fa-IR"/>
        </w:rPr>
        <w:t>ٱ</w:t>
      </w:r>
      <w:r w:rsidR="00E0497B" w:rsidRPr="00F54D7A">
        <w:rPr>
          <w:rFonts w:hint="eastAsia"/>
          <w:rtl/>
          <w:lang w:bidi="fa-IR"/>
        </w:rPr>
        <w:t>لۡأٓخِرَةِۖ</w:t>
      </w:r>
      <w:r w:rsidR="00E0497B" w:rsidRPr="00F54D7A">
        <w:rPr>
          <w:rtl/>
          <w:lang w:bidi="fa-IR"/>
        </w:rPr>
        <w:t xml:space="preserve"> وَلَهُمۡ عَذَابٌ عَظِيمٌ ١٧٦ إِنَّ </w:t>
      </w:r>
      <w:r w:rsidR="00E0497B" w:rsidRPr="00F54D7A">
        <w:rPr>
          <w:rFonts w:hint="cs"/>
          <w:rtl/>
          <w:lang w:bidi="fa-IR"/>
        </w:rPr>
        <w:t>ٱ</w:t>
      </w:r>
      <w:r w:rsidR="00E0497B" w:rsidRPr="00F54D7A">
        <w:rPr>
          <w:rFonts w:hint="eastAsia"/>
          <w:rtl/>
          <w:lang w:bidi="fa-IR"/>
        </w:rPr>
        <w:t>لَّذِينَ</w:t>
      </w:r>
      <w:r w:rsidR="00E0497B" w:rsidRPr="00F54D7A">
        <w:rPr>
          <w:rtl/>
          <w:lang w:bidi="fa-IR"/>
        </w:rPr>
        <w:t xml:space="preserve"> </w:t>
      </w:r>
      <w:r w:rsidR="00E0497B" w:rsidRPr="00F54D7A">
        <w:rPr>
          <w:rFonts w:hint="cs"/>
          <w:rtl/>
          <w:lang w:bidi="fa-IR"/>
        </w:rPr>
        <w:t>ٱ</w:t>
      </w:r>
      <w:r w:rsidR="00E0497B" w:rsidRPr="00F54D7A">
        <w:rPr>
          <w:rFonts w:hint="eastAsia"/>
          <w:rtl/>
          <w:lang w:bidi="fa-IR"/>
        </w:rPr>
        <w:t>شۡتَرَوُاْ</w:t>
      </w:r>
      <w:r w:rsidR="00E0497B" w:rsidRPr="00F54D7A">
        <w:rPr>
          <w:rtl/>
          <w:lang w:bidi="fa-IR"/>
        </w:rPr>
        <w:t xml:space="preserve"> </w:t>
      </w:r>
      <w:r w:rsidR="00E0497B" w:rsidRPr="00F54D7A">
        <w:rPr>
          <w:rFonts w:hint="cs"/>
          <w:rtl/>
          <w:lang w:bidi="fa-IR"/>
        </w:rPr>
        <w:t>ٱ</w:t>
      </w:r>
      <w:r w:rsidR="00E0497B" w:rsidRPr="00F54D7A">
        <w:rPr>
          <w:rFonts w:hint="eastAsia"/>
          <w:rtl/>
          <w:lang w:bidi="fa-IR"/>
        </w:rPr>
        <w:t>لۡكُفۡرَ</w:t>
      </w:r>
      <w:r w:rsidR="00E0497B" w:rsidRPr="00F54D7A">
        <w:rPr>
          <w:rtl/>
          <w:lang w:bidi="fa-IR"/>
        </w:rPr>
        <w:t xml:space="preserve"> بِ</w:t>
      </w:r>
      <w:r w:rsidR="00E0497B" w:rsidRPr="00F54D7A">
        <w:rPr>
          <w:rFonts w:hint="cs"/>
          <w:rtl/>
          <w:lang w:bidi="fa-IR"/>
        </w:rPr>
        <w:t>ٱ</w:t>
      </w:r>
      <w:r w:rsidR="00E0497B" w:rsidRPr="00F54D7A">
        <w:rPr>
          <w:rFonts w:hint="eastAsia"/>
          <w:rtl/>
          <w:lang w:bidi="fa-IR"/>
        </w:rPr>
        <w:t>لۡإِيمَٰنِ</w:t>
      </w:r>
      <w:r w:rsidR="00E0497B" w:rsidRPr="00F54D7A">
        <w:rPr>
          <w:rtl/>
          <w:lang w:bidi="fa-IR"/>
        </w:rPr>
        <w:t xml:space="preserve"> لَن يَضُرُّواْ </w:t>
      </w:r>
      <w:r w:rsidR="00E0497B" w:rsidRPr="00F54D7A">
        <w:rPr>
          <w:rFonts w:hint="cs"/>
          <w:rtl/>
          <w:lang w:bidi="fa-IR"/>
        </w:rPr>
        <w:t>ٱ</w:t>
      </w:r>
      <w:r w:rsidR="00E0497B" w:rsidRPr="00F54D7A">
        <w:rPr>
          <w:rFonts w:hint="eastAsia"/>
          <w:rtl/>
          <w:lang w:bidi="fa-IR"/>
        </w:rPr>
        <w:t>للَّهَ</w:t>
      </w:r>
      <w:r w:rsidR="00E0497B" w:rsidRPr="00F54D7A">
        <w:rPr>
          <w:rtl/>
          <w:lang w:bidi="fa-IR"/>
        </w:rPr>
        <w:t xml:space="preserve"> شَيۡ‍ٔٗاۖ وَلَهُمۡ عَذَابٌ أَلِيمٞ ١٧٧</w:t>
      </w:r>
      <w:r w:rsidRPr="00F54D7A">
        <w:rPr>
          <w:rFonts w:ascii="Traditional Arabic" w:hAnsi="Traditional Arabic" w:cs="Traditional Arabic"/>
          <w:rtl/>
          <w:lang w:bidi="fa-IR"/>
        </w:rPr>
        <w:t>﴾</w:t>
      </w:r>
      <w:r w:rsidRPr="00F54D7A">
        <w:rPr>
          <w:rFonts w:ascii="Times New Roman" w:hAnsi="Times New Roman" w:cs="B Lotus" w:hint="cs"/>
          <w:sz w:val="30"/>
          <w:szCs w:val="30"/>
          <w:rtl/>
          <w:lang w:bidi="fa-IR"/>
        </w:rPr>
        <w:t xml:space="preserve"> </w:t>
      </w:r>
      <w:r w:rsidR="00E0497B" w:rsidRPr="00F54D7A">
        <w:rPr>
          <w:rFonts w:ascii="Times New Roman" w:hAnsi="Times New Roman" w:cs="B Lotus" w:hint="cs"/>
          <w:sz w:val="30"/>
          <w:szCs w:val="30"/>
          <w:rtl/>
          <w:lang w:bidi="fa-IR"/>
        </w:rPr>
        <w:tab/>
      </w:r>
      <w:r w:rsidRPr="00F54D7A">
        <w:rPr>
          <w:rStyle w:val="Char5"/>
          <w:rFonts w:hint="cs"/>
          <w:rtl/>
        </w:rPr>
        <w:t>[آل عمران: 176-177]</w:t>
      </w:r>
      <w:r w:rsidRPr="00F54D7A">
        <w:rPr>
          <w:rFonts w:ascii="Times New Roman" w:hAnsi="Times New Roman" w:cs="B Lotus" w:hint="cs"/>
          <w:sz w:val="30"/>
          <w:szCs w:val="30"/>
          <w:rtl/>
          <w:lang w:bidi="fa-IR"/>
        </w:rPr>
        <w:t>.</w:t>
      </w:r>
    </w:p>
    <w:p w:rsidR="00FE1DA6" w:rsidRPr="00F54D7A" w:rsidRDefault="00FE1DA6"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و آنانکه در</w:t>
      </w:r>
      <w:r w:rsidR="00A36853" w:rsidRPr="00F54D7A">
        <w:rPr>
          <w:rFonts w:hint="cs"/>
          <w:rtl/>
        </w:rPr>
        <w:t>(یاری)</w:t>
      </w:r>
      <w:r w:rsidRPr="00F54D7A">
        <w:rPr>
          <w:rFonts w:hint="cs"/>
          <w:rtl/>
        </w:rPr>
        <w:t xml:space="preserve"> کفر </w:t>
      </w:r>
      <w:r w:rsidR="00A36853" w:rsidRPr="00F54D7A">
        <w:rPr>
          <w:rFonts w:hint="cs"/>
          <w:rtl/>
        </w:rPr>
        <w:t>شتاب</w:t>
      </w:r>
      <w:r w:rsidRPr="00F54D7A">
        <w:rPr>
          <w:rFonts w:hint="cs"/>
          <w:rtl/>
        </w:rPr>
        <w:t xml:space="preserve"> می‌کنند تو را محزون نکنند، زیرا ایشان هیچ ضرری به خدا نرسانند، خدا خواسته که برای </w:t>
      </w:r>
      <w:r w:rsidR="00A60B99" w:rsidRPr="00F54D7A">
        <w:rPr>
          <w:rFonts w:hint="cs"/>
          <w:rtl/>
        </w:rPr>
        <w:t>ایشان در آخرت بهره‌ای قرار ندهد</w:t>
      </w:r>
      <w:r w:rsidRPr="00F54D7A">
        <w:rPr>
          <w:rFonts w:hint="cs"/>
          <w:rtl/>
        </w:rPr>
        <w:t xml:space="preserve"> و برای ایشان </w:t>
      </w:r>
      <w:r w:rsidR="00A36853" w:rsidRPr="00F54D7A">
        <w:rPr>
          <w:rFonts w:hint="cs"/>
          <w:rtl/>
        </w:rPr>
        <w:t>عذاب بزرگی است(176) به تحقیق آن</w:t>
      </w:r>
      <w:r w:rsidRPr="00F54D7A">
        <w:rPr>
          <w:rFonts w:hint="cs"/>
          <w:rtl/>
        </w:rPr>
        <w:t>ان</w:t>
      </w:r>
      <w:r w:rsidR="00A36853" w:rsidRPr="00F54D7A">
        <w:rPr>
          <w:rtl/>
        </w:rPr>
        <w:softHyphen/>
      </w:r>
      <w:r w:rsidRPr="00F54D7A">
        <w:rPr>
          <w:rFonts w:hint="cs"/>
          <w:rtl/>
        </w:rPr>
        <w:t>که</w:t>
      </w:r>
      <w:r w:rsidR="00A36853" w:rsidRPr="00F54D7A">
        <w:rPr>
          <w:rFonts w:hint="cs"/>
          <w:rtl/>
        </w:rPr>
        <w:t xml:space="preserve"> کفر را در مقابل ایمان خر</w:t>
      </w:r>
      <w:r w:rsidR="00A60B99" w:rsidRPr="00F54D7A">
        <w:rPr>
          <w:rFonts w:hint="cs"/>
          <w:rtl/>
        </w:rPr>
        <w:t>یدند هیچ ضرری به خدا نخواهند زد</w:t>
      </w:r>
      <w:r w:rsidRPr="00F54D7A">
        <w:rPr>
          <w:rFonts w:hint="cs"/>
          <w:rtl/>
        </w:rPr>
        <w:t xml:space="preserve"> و برای ایشان عذاب دردناکی است.(177)</w:t>
      </w:r>
    </w:p>
    <w:p w:rsidR="00FE1DA6" w:rsidRPr="00F54D7A" w:rsidRDefault="00FE1DA6" w:rsidP="00C249CC">
      <w:pPr>
        <w:pStyle w:val="a2"/>
        <w:rPr>
          <w:rtl/>
        </w:rPr>
      </w:pPr>
      <w:r w:rsidRPr="00F54D7A">
        <w:rPr>
          <w:rFonts w:cs="B Zar" w:hint="cs"/>
          <w:b/>
          <w:bCs/>
          <w:sz w:val="26"/>
          <w:szCs w:val="26"/>
          <w:rtl/>
        </w:rPr>
        <w:t>نکات</w:t>
      </w:r>
      <w:r w:rsidR="00CD3E26" w:rsidRPr="00F54D7A">
        <w:rPr>
          <w:rFonts w:cs="B Zar" w:hint="cs"/>
          <w:b/>
          <w:bCs/>
          <w:sz w:val="26"/>
          <w:szCs w:val="26"/>
          <w:rtl/>
        </w:rPr>
        <w:t>:</w:t>
      </w:r>
      <w:r w:rsidR="00CD3E26" w:rsidRPr="00F54D7A">
        <w:rPr>
          <w:rFonts w:hint="cs"/>
          <w:b/>
          <w:bCs/>
          <w:rtl/>
        </w:rPr>
        <w:t xml:space="preserve"> </w:t>
      </w:r>
      <w:r w:rsidRPr="00F54D7A">
        <w:rPr>
          <w:rFonts w:hint="cs"/>
          <w:rtl/>
        </w:rPr>
        <w:t>مقصود از جمل</w:t>
      </w:r>
      <w:r w:rsidR="007C704B" w:rsidRPr="00F54D7A">
        <w:rPr>
          <w:rFonts w:hint="cs"/>
          <w:rtl/>
        </w:rPr>
        <w:t>ۀ</w:t>
      </w:r>
      <w:r w:rsidR="00E0497B" w:rsidRPr="00F54D7A">
        <w:rPr>
          <w:rFonts w:hint="cs"/>
          <w:rtl/>
        </w:rPr>
        <w:t xml:space="preserve"> </w:t>
      </w:r>
      <w:r w:rsidR="00E0497B" w:rsidRPr="00F54D7A">
        <w:rPr>
          <w:rFonts w:ascii="Traditional Arabic" w:hAnsi="Traditional Arabic" w:cs="Traditional Arabic"/>
          <w:rtl/>
        </w:rPr>
        <w:t>﴿</w:t>
      </w:r>
      <w:r w:rsidR="00E0497B" w:rsidRPr="00F54D7A">
        <w:rPr>
          <w:rStyle w:val="Char4"/>
          <w:rtl/>
        </w:rPr>
        <w:t xml:space="preserve">يُسَٰرِعُونَ فِي </w:t>
      </w:r>
      <w:r w:rsidR="00E0497B" w:rsidRPr="00F54D7A">
        <w:rPr>
          <w:rStyle w:val="Char4"/>
          <w:rFonts w:hint="cs"/>
          <w:rtl/>
        </w:rPr>
        <w:t>ٱلۡكُفۡرِۚ</w:t>
      </w:r>
      <w:r w:rsidR="00E0497B" w:rsidRPr="00F54D7A">
        <w:rPr>
          <w:rFonts w:ascii="Traditional Arabic" w:hAnsi="Traditional Arabic" w:cs="Traditional Arabic"/>
          <w:rtl/>
        </w:rPr>
        <w:t>﴾</w:t>
      </w:r>
      <w:r w:rsidRPr="00F54D7A">
        <w:rPr>
          <w:rFonts w:hint="cs"/>
          <w:rtl/>
        </w:rPr>
        <w:t xml:space="preserve"> بعضی گفته‌اند</w:t>
      </w:r>
      <w:r w:rsidR="00CD3E26" w:rsidRPr="00F54D7A">
        <w:rPr>
          <w:rFonts w:hint="cs"/>
          <w:rtl/>
        </w:rPr>
        <w:t xml:space="preserve">: </w:t>
      </w:r>
      <w:r w:rsidRPr="00F54D7A">
        <w:rPr>
          <w:rFonts w:hint="cs"/>
          <w:rtl/>
        </w:rPr>
        <w:t>کف</w:t>
      </w:r>
      <w:r w:rsidR="00E94B76" w:rsidRPr="00F54D7A">
        <w:rPr>
          <w:rFonts w:hint="cs"/>
          <w:rtl/>
        </w:rPr>
        <w:t>ّ</w:t>
      </w:r>
      <w:r w:rsidRPr="00F54D7A">
        <w:rPr>
          <w:rFonts w:hint="cs"/>
          <w:rtl/>
        </w:rPr>
        <w:t>ار قریشند که برای پیشرفت کفر و محو اسلام سعی داشتن</w:t>
      </w:r>
      <w:r w:rsidR="00A60B99" w:rsidRPr="00F54D7A">
        <w:rPr>
          <w:rFonts w:hint="cs"/>
          <w:rtl/>
        </w:rPr>
        <w:t>د</w:t>
      </w:r>
      <w:r w:rsidRPr="00F54D7A">
        <w:rPr>
          <w:rFonts w:hint="cs"/>
          <w:rtl/>
        </w:rPr>
        <w:t xml:space="preserve"> و</w:t>
      </w:r>
      <w:r w:rsidR="00A60B99" w:rsidRPr="00F54D7A">
        <w:rPr>
          <w:rFonts w:hint="cs"/>
          <w:rtl/>
        </w:rPr>
        <w:t xml:space="preserve"> </w:t>
      </w:r>
      <w:r w:rsidRPr="00F54D7A">
        <w:rPr>
          <w:rFonts w:hint="cs"/>
          <w:rtl/>
        </w:rPr>
        <w:t>بعضی گفته مقصود م</w:t>
      </w:r>
      <w:r w:rsidR="00AD1224" w:rsidRPr="00F54D7A">
        <w:rPr>
          <w:rFonts w:hint="cs"/>
          <w:rtl/>
        </w:rPr>
        <w:t>ن</w:t>
      </w:r>
      <w:r w:rsidRPr="00F54D7A">
        <w:rPr>
          <w:rFonts w:hint="cs"/>
          <w:rtl/>
        </w:rPr>
        <w:t>افقین است که می‌گفتند</w:t>
      </w:r>
      <w:r w:rsidR="00B42569" w:rsidRPr="00F54D7A">
        <w:rPr>
          <w:rFonts w:hint="cs"/>
          <w:rtl/>
        </w:rPr>
        <w:t>:</w:t>
      </w:r>
      <w:r w:rsidRPr="00F54D7A">
        <w:rPr>
          <w:rFonts w:hint="cs"/>
          <w:rtl/>
        </w:rPr>
        <w:t xml:space="preserve"> اگر محمد</w:t>
      </w:r>
      <w:r w:rsidR="00E94B76" w:rsidRPr="00F54D7A">
        <w:rPr>
          <w:rFonts w:hint="cs"/>
          <w:rtl/>
        </w:rPr>
        <w:t>،</w:t>
      </w:r>
      <w:r w:rsidR="00AD1224" w:rsidRPr="00F54D7A">
        <w:rPr>
          <w:rFonts w:hint="cs"/>
          <w:rtl/>
        </w:rPr>
        <w:t xml:space="preserve"> </w:t>
      </w:r>
      <w:r w:rsidRPr="00F54D7A">
        <w:rPr>
          <w:rFonts w:hint="cs"/>
          <w:rtl/>
        </w:rPr>
        <w:t>رسول خدا بود در احد</w:t>
      </w:r>
      <w:r w:rsidR="00AD1224" w:rsidRPr="00F54D7A">
        <w:rPr>
          <w:rFonts w:hint="cs"/>
          <w:rtl/>
        </w:rPr>
        <w:t xml:space="preserve"> </w:t>
      </w:r>
      <w:r w:rsidR="00A60B99" w:rsidRPr="00F54D7A">
        <w:rPr>
          <w:rFonts w:hint="cs"/>
          <w:rtl/>
        </w:rPr>
        <w:t>شکست نمی‌خورد</w:t>
      </w:r>
      <w:r w:rsidRPr="00F54D7A">
        <w:rPr>
          <w:rFonts w:hint="cs"/>
          <w:rtl/>
        </w:rPr>
        <w:t xml:space="preserve"> و مردم را می‌ترسانید</w:t>
      </w:r>
      <w:r w:rsidR="00AD1224" w:rsidRPr="00F54D7A">
        <w:rPr>
          <w:rFonts w:hint="cs"/>
          <w:rtl/>
        </w:rPr>
        <w:t>ن</w:t>
      </w:r>
      <w:r w:rsidRPr="00F54D7A">
        <w:rPr>
          <w:rFonts w:hint="cs"/>
          <w:rtl/>
        </w:rPr>
        <w:t>د و از اسلام منزجر می‌ساخت</w:t>
      </w:r>
      <w:r w:rsidR="00AD1224" w:rsidRPr="00F54D7A">
        <w:rPr>
          <w:rFonts w:hint="cs"/>
          <w:rtl/>
        </w:rPr>
        <w:t>ن</w:t>
      </w:r>
      <w:r w:rsidR="00A60B99" w:rsidRPr="00F54D7A">
        <w:rPr>
          <w:rFonts w:hint="cs"/>
          <w:rtl/>
        </w:rPr>
        <w:t>د</w:t>
      </w:r>
      <w:r w:rsidRPr="00F54D7A">
        <w:rPr>
          <w:rFonts w:hint="cs"/>
          <w:rtl/>
        </w:rPr>
        <w:t xml:space="preserve"> و</w:t>
      </w:r>
      <w:r w:rsidR="00A60B99" w:rsidRPr="00F54D7A">
        <w:rPr>
          <w:rFonts w:hint="cs"/>
          <w:rtl/>
        </w:rPr>
        <w:t xml:space="preserve"> </w:t>
      </w:r>
      <w:r w:rsidRPr="00F54D7A">
        <w:rPr>
          <w:rFonts w:hint="cs"/>
          <w:rtl/>
        </w:rPr>
        <w:t>مقصود ممکن است مرتدین باشند کما</w:t>
      </w:r>
      <w:r w:rsidR="00AD1224" w:rsidRPr="00F54D7A">
        <w:rPr>
          <w:rFonts w:hint="cs"/>
          <w:rtl/>
        </w:rPr>
        <w:t xml:space="preserve"> قي</w:t>
      </w:r>
      <w:r w:rsidRPr="00F54D7A">
        <w:rPr>
          <w:rFonts w:hint="cs"/>
          <w:rtl/>
        </w:rPr>
        <w:t>ل</w:t>
      </w:r>
      <w:r w:rsidR="00AD1224" w:rsidRPr="00F54D7A">
        <w:rPr>
          <w:rFonts w:hint="cs"/>
          <w:rtl/>
        </w:rPr>
        <w:t>؛</w:t>
      </w:r>
      <w:r w:rsidRPr="00F54D7A">
        <w:rPr>
          <w:rFonts w:hint="cs"/>
          <w:rtl/>
        </w:rPr>
        <w:t xml:space="preserve"> زیرا به ظاهر نزدیک است و به کافر </w:t>
      </w:r>
      <w:r w:rsidR="00A60B99" w:rsidRPr="00F54D7A">
        <w:rPr>
          <w:rFonts w:hint="cs"/>
          <w:rtl/>
        </w:rPr>
        <w:t>«</w:t>
      </w:r>
      <w:r w:rsidRPr="00F54D7A">
        <w:rPr>
          <w:rStyle w:val="Char9"/>
          <w:rtl/>
        </w:rPr>
        <w:t>یسارع فی ال</w:t>
      </w:r>
      <w:r w:rsidR="00F2123D" w:rsidRPr="00F54D7A">
        <w:rPr>
          <w:rStyle w:val="Char9"/>
          <w:rtl/>
        </w:rPr>
        <w:t>ك</w:t>
      </w:r>
      <w:r w:rsidRPr="00F54D7A">
        <w:rPr>
          <w:rStyle w:val="Char9"/>
          <w:rtl/>
        </w:rPr>
        <w:t>فر</w:t>
      </w:r>
      <w:r w:rsidR="00A60B99" w:rsidRPr="00F54D7A">
        <w:rPr>
          <w:rStyle w:val="Char9"/>
          <w:rFonts w:hint="cs"/>
          <w:rtl/>
        </w:rPr>
        <w:t>»</w:t>
      </w:r>
      <w:r w:rsidRPr="00F54D7A">
        <w:rPr>
          <w:rFonts w:hint="cs"/>
          <w:rtl/>
        </w:rPr>
        <w:t xml:space="preserve"> نمی‌گویند بلکه به مرتد و</w:t>
      </w:r>
      <w:r w:rsidR="00B42569" w:rsidRPr="00F54D7A">
        <w:rPr>
          <w:rFonts w:hint="cs"/>
          <w:rtl/>
        </w:rPr>
        <w:t xml:space="preserve"> </w:t>
      </w:r>
      <w:r w:rsidRPr="00F54D7A">
        <w:rPr>
          <w:rFonts w:hint="cs"/>
          <w:rtl/>
        </w:rPr>
        <w:t>منافق می‌گویند، ولی می‌توان گفت</w:t>
      </w:r>
      <w:r w:rsidR="00B42569" w:rsidRPr="00F54D7A">
        <w:rPr>
          <w:rFonts w:hint="cs"/>
          <w:rtl/>
        </w:rPr>
        <w:t>:</w:t>
      </w:r>
      <w:r w:rsidRPr="00F54D7A">
        <w:rPr>
          <w:rFonts w:hint="cs"/>
          <w:rtl/>
        </w:rPr>
        <w:t xml:space="preserve"> آیه اطلاق دارد حت</w:t>
      </w:r>
      <w:r w:rsidR="00E94B76" w:rsidRPr="00F54D7A">
        <w:rPr>
          <w:rFonts w:hint="cs"/>
          <w:rtl/>
        </w:rPr>
        <w:t>ّ</w:t>
      </w:r>
      <w:r w:rsidRPr="00F54D7A">
        <w:rPr>
          <w:rFonts w:hint="cs"/>
          <w:rtl/>
        </w:rPr>
        <w:t xml:space="preserve">ی شامل </w:t>
      </w:r>
      <w:r w:rsidR="00D6059C" w:rsidRPr="00F54D7A">
        <w:rPr>
          <w:rFonts w:hint="cs"/>
          <w:rtl/>
        </w:rPr>
        <w:t>آ</w:t>
      </w:r>
      <w:r w:rsidRPr="00F54D7A">
        <w:rPr>
          <w:rFonts w:hint="cs"/>
          <w:rtl/>
        </w:rPr>
        <w:t>ن طائف</w:t>
      </w:r>
      <w:r w:rsidR="007C704B" w:rsidRPr="00F54D7A">
        <w:rPr>
          <w:rFonts w:hint="cs"/>
          <w:rtl/>
        </w:rPr>
        <w:t>ۀ</w:t>
      </w:r>
      <w:r w:rsidRPr="00F54D7A">
        <w:rPr>
          <w:rFonts w:hint="cs"/>
          <w:rtl/>
        </w:rPr>
        <w:t xml:space="preserve"> از یهود می‌شود که اوصاف محمد</w:t>
      </w:r>
      <w:r w:rsidR="00DA321A" w:rsidRPr="00DC1303">
        <w:rPr>
          <w:rFonts w:cs="CTraditional Arabic" w:hint="cs"/>
          <w:rtl/>
        </w:rPr>
        <w:t>ص</w:t>
      </w:r>
      <w:r w:rsidRPr="00F54D7A">
        <w:rPr>
          <w:rFonts w:hint="cs"/>
          <w:rtl/>
        </w:rPr>
        <w:t xml:space="preserve"> را که در </w:t>
      </w:r>
      <w:r w:rsidR="00290F5C" w:rsidRPr="00F54D7A">
        <w:rPr>
          <w:rFonts w:hint="cs"/>
          <w:rtl/>
        </w:rPr>
        <w:t>تورات</w:t>
      </w:r>
      <w:r w:rsidRPr="00F54D7A">
        <w:rPr>
          <w:rFonts w:hint="cs"/>
          <w:rtl/>
        </w:rPr>
        <w:t xml:space="preserve"> بوده کتمان می‌کردند و مانند کعب بن اشرف با مشرکین همدست می‌شدند و برای غلب</w:t>
      </w:r>
      <w:r w:rsidR="007C704B" w:rsidRPr="00F54D7A">
        <w:rPr>
          <w:rFonts w:hint="cs"/>
          <w:rtl/>
        </w:rPr>
        <w:t>ۀ</w:t>
      </w:r>
      <w:r w:rsidRPr="00F54D7A">
        <w:rPr>
          <w:rFonts w:hint="cs"/>
          <w:rtl/>
        </w:rPr>
        <w:t xml:space="preserve"> کفر و محو اسلام سعی کرده و باعث حزن رسول خدا</w:t>
      </w:r>
      <w:r w:rsidR="00A87B93" w:rsidRPr="00F54D7A">
        <w:rPr>
          <w:rFonts w:cs="CTraditional Arabic" w:hint="cs"/>
          <w:rtl/>
        </w:rPr>
        <w:t>ص</w:t>
      </w:r>
      <w:r w:rsidRPr="00F54D7A">
        <w:rPr>
          <w:rFonts w:hint="cs"/>
          <w:rtl/>
        </w:rPr>
        <w:t xml:space="preserve"> می‌شدند. و</w:t>
      </w:r>
      <w:r w:rsidR="00A60B99" w:rsidRPr="00F54D7A">
        <w:rPr>
          <w:rFonts w:hint="cs"/>
          <w:rtl/>
        </w:rPr>
        <w:t xml:space="preserve"> </w:t>
      </w:r>
      <w:r w:rsidRPr="00F54D7A">
        <w:rPr>
          <w:rFonts w:hint="cs"/>
          <w:rtl/>
        </w:rPr>
        <w:t>جمل</w:t>
      </w:r>
      <w:r w:rsidR="007C704B" w:rsidRPr="00F54D7A">
        <w:rPr>
          <w:rFonts w:hint="cs"/>
          <w:rtl/>
        </w:rPr>
        <w:t>ۀ</w:t>
      </w:r>
      <w:r w:rsidR="00CD3E26" w:rsidRPr="00F54D7A">
        <w:rPr>
          <w:rFonts w:hint="cs"/>
          <w:rtl/>
        </w:rPr>
        <w:t>:</w:t>
      </w:r>
      <w:r w:rsidR="00E0497B" w:rsidRPr="00F54D7A">
        <w:rPr>
          <w:rFonts w:hint="cs"/>
          <w:rtl/>
        </w:rPr>
        <w:t xml:space="preserve"> </w:t>
      </w:r>
      <w:r w:rsidR="00E0497B" w:rsidRPr="00F54D7A">
        <w:rPr>
          <w:rFonts w:ascii="Traditional Arabic" w:hAnsi="Traditional Arabic" w:cs="Traditional Arabic"/>
          <w:rtl/>
        </w:rPr>
        <w:t>﴿</w:t>
      </w:r>
      <w:r w:rsidR="00E0497B" w:rsidRPr="00F54D7A">
        <w:rPr>
          <w:rStyle w:val="Char4"/>
          <w:rFonts w:hint="cs"/>
          <w:rtl/>
        </w:rPr>
        <w:t>ٱشۡتَرَوُاْ</w:t>
      </w:r>
      <w:r w:rsidR="00E0497B" w:rsidRPr="00F54D7A">
        <w:rPr>
          <w:rStyle w:val="Char4"/>
          <w:rtl/>
        </w:rPr>
        <w:t xml:space="preserve"> </w:t>
      </w:r>
      <w:r w:rsidR="00E0497B" w:rsidRPr="00F54D7A">
        <w:rPr>
          <w:rStyle w:val="Char4"/>
          <w:rFonts w:hint="cs"/>
          <w:rtl/>
        </w:rPr>
        <w:t>ٱلۡكُفۡرَ</w:t>
      </w:r>
      <w:r w:rsidR="00E0497B" w:rsidRPr="00F54D7A">
        <w:rPr>
          <w:rStyle w:val="Char4"/>
          <w:rtl/>
        </w:rPr>
        <w:t xml:space="preserve"> بِ</w:t>
      </w:r>
      <w:r w:rsidR="00E0497B" w:rsidRPr="00F54D7A">
        <w:rPr>
          <w:rStyle w:val="Char4"/>
          <w:rFonts w:hint="cs"/>
          <w:rtl/>
        </w:rPr>
        <w:t>ٱلۡإِيمَٰنِ</w:t>
      </w:r>
      <w:r w:rsidR="00E0497B" w:rsidRPr="00F54D7A">
        <w:rPr>
          <w:rFonts w:ascii="Traditional Arabic" w:hAnsi="Traditional Arabic" w:cs="Traditional Arabic"/>
          <w:rtl/>
        </w:rPr>
        <w:t>﴾</w:t>
      </w:r>
      <w:r w:rsidR="00CD3E26" w:rsidRPr="00F54D7A">
        <w:rPr>
          <w:rFonts w:hint="cs"/>
          <w:rtl/>
        </w:rPr>
        <w:t xml:space="preserve"> </w:t>
      </w:r>
      <w:r w:rsidRPr="00F54D7A">
        <w:rPr>
          <w:rFonts w:hint="cs"/>
          <w:rtl/>
        </w:rPr>
        <w:t>قرینه است که باید</w:t>
      </w:r>
      <w:r w:rsidR="00D6059C" w:rsidRPr="00F54D7A">
        <w:rPr>
          <w:rFonts w:hint="cs"/>
          <w:rtl/>
        </w:rPr>
        <w:t xml:space="preserve"> </w:t>
      </w:r>
      <w:r w:rsidR="00A60B99" w:rsidRPr="00F54D7A">
        <w:rPr>
          <w:rFonts w:hint="cs"/>
          <w:rtl/>
        </w:rPr>
        <w:t>منافقین و یهود مقصود ا</w:t>
      </w:r>
      <w:r w:rsidRPr="00F54D7A">
        <w:rPr>
          <w:rFonts w:hint="cs"/>
          <w:rtl/>
        </w:rPr>
        <w:t>لهی باشند.</w:t>
      </w:r>
    </w:p>
    <w:p w:rsidR="00636829" w:rsidRDefault="00737C9C" w:rsidP="00C249CC">
      <w:pPr>
        <w:pStyle w:val="ae"/>
        <w:rPr>
          <w:rFonts w:ascii="Times New Roman" w:hAnsi="Times New Roman" w:cs="B Lotus"/>
          <w:sz w:val="30"/>
          <w:szCs w:val="30"/>
          <w:rtl/>
        </w:rPr>
      </w:pPr>
      <w:r w:rsidRPr="00F54D7A">
        <w:rPr>
          <w:rFonts w:ascii="Traditional Arabic" w:hAnsi="Traditional Arabic" w:cs="Traditional Arabic"/>
          <w:rtl/>
          <w:lang w:bidi="fa-IR"/>
        </w:rPr>
        <w:t>﴿</w:t>
      </w:r>
      <w:r w:rsidR="00E0497B" w:rsidRPr="00F54D7A">
        <w:rPr>
          <w:rtl/>
          <w:lang w:bidi="fa-IR"/>
        </w:rPr>
        <w:t xml:space="preserve">وَلَا يَحۡسَبَنَّ </w:t>
      </w:r>
      <w:r w:rsidR="00E0497B" w:rsidRPr="00F54D7A">
        <w:rPr>
          <w:rFonts w:hint="cs"/>
          <w:rtl/>
          <w:lang w:bidi="fa-IR"/>
        </w:rPr>
        <w:t>ٱ</w:t>
      </w:r>
      <w:r w:rsidR="00E0497B" w:rsidRPr="00F54D7A">
        <w:rPr>
          <w:rFonts w:hint="eastAsia"/>
          <w:rtl/>
          <w:lang w:bidi="fa-IR"/>
        </w:rPr>
        <w:t>لَّذِينَ</w:t>
      </w:r>
      <w:r w:rsidR="00E0497B" w:rsidRPr="00F54D7A">
        <w:rPr>
          <w:rtl/>
          <w:lang w:bidi="fa-IR"/>
        </w:rPr>
        <w:t xml:space="preserve"> كَفَرُوٓاْ أَنَّمَا نُمۡلِي لَهُمۡ خَيۡرٞ لِّأَنفُسِهِمۡۚ إِنَّمَا نُمۡلِي لَهُمۡ لِيَزۡدَادُوٓاْ إِثۡمٗاۖ وَلَهُمۡ عَذَابٞ مُّهِينٞ ١٧٨ مَّا كَانَ </w:t>
      </w:r>
      <w:r w:rsidR="00E0497B" w:rsidRPr="00F54D7A">
        <w:rPr>
          <w:rFonts w:hint="cs"/>
          <w:rtl/>
          <w:lang w:bidi="fa-IR"/>
        </w:rPr>
        <w:t>ٱ</w:t>
      </w:r>
      <w:r w:rsidR="00E0497B" w:rsidRPr="00F54D7A">
        <w:rPr>
          <w:rFonts w:hint="eastAsia"/>
          <w:rtl/>
          <w:lang w:bidi="fa-IR"/>
        </w:rPr>
        <w:t>للَّهُ</w:t>
      </w:r>
      <w:r w:rsidR="00E0497B" w:rsidRPr="00F54D7A">
        <w:rPr>
          <w:rtl/>
          <w:lang w:bidi="fa-IR"/>
        </w:rPr>
        <w:t xml:space="preserve"> لِيَذَرَ </w:t>
      </w:r>
      <w:r w:rsidR="00E0497B" w:rsidRPr="00F54D7A">
        <w:rPr>
          <w:rFonts w:hint="cs"/>
          <w:rtl/>
          <w:lang w:bidi="fa-IR"/>
        </w:rPr>
        <w:t>ٱ</w:t>
      </w:r>
      <w:r w:rsidR="00E0497B" w:rsidRPr="00F54D7A">
        <w:rPr>
          <w:rFonts w:hint="eastAsia"/>
          <w:rtl/>
          <w:lang w:bidi="fa-IR"/>
        </w:rPr>
        <w:t>لۡمُؤۡمِنِينَ</w:t>
      </w:r>
      <w:r w:rsidR="00E0497B" w:rsidRPr="00F54D7A">
        <w:rPr>
          <w:rtl/>
          <w:lang w:bidi="fa-IR"/>
        </w:rPr>
        <w:t xml:space="preserve"> عَلَىٰ مَآ أَنتُمۡ عَلَيۡهِ حَتَّىٰ يَمِيزَ </w:t>
      </w:r>
      <w:r w:rsidR="00E0497B" w:rsidRPr="00F54D7A">
        <w:rPr>
          <w:rFonts w:hint="cs"/>
          <w:rtl/>
          <w:lang w:bidi="fa-IR"/>
        </w:rPr>
        <w:t>ٱ</w:t>
      </w:r>
      <w:r w:rsidR="00E0497B" w:rsidRPr="00F54D7A">
        <w:rPr>
          <w:rFonts w:hint="eastAsia"/>
          <w:rtl/>
          <w:lang w:bidi="fa-IR"/>
        </w:rPr>
        <w:t>لۡخَبِيثَ</w:t>
      </w:r>
      <w:r w:rsidR="00E0497B" w:rsidRPr="00F54D7A">
        <w:rPr>
          <w:rtl/>
          <w:lang w:bidi="fa-IR"/>
        </w:rPr>
        <w:t xml:space="preserve"> مِنَ </w:t>
      </w:r>
      <w:r w:rsidR="00E0497B" w:rsidRPr="00F54D7A">
        <w:rPr>
          <w:rFonts w:hint="cs"/>
          <w:rtl/>
          <w:lang w:bidi="fa-IR"/>
        </w:rPr>
        <w:t>ٱ</w:t>
      </w:r>
      <w:r w:rsidR="00E0497B" w:rsidRPr="00F54D7A">
        <w:rPr>
          <w:rFonts w:hint="eastAsia"/>
          <w:rtl/>
          <w:lang w:bidi="fa-IR"/>
        </w:rPr>
        <w:t>لطَّيِّبِۗ</w:t>
      </w:r>
      <w:r w:rsidR="00E0497B" w:rsidRPr="00F54D7A">
        <w:rPr>
          <w:rtl/>
          <w:lang w:bidi="fa-IR"/>
        </w:rPr>
        <w:t xml:space="preserve"> وَمَا كَانَ </w:t>
      </w:r>
      <w:r w:rsidR="00E0497B" w:rsidRPr="00F54D7A">
        <w:rPr>
          <w:rFonts w:hint="cs"/>
          <w:rtl/>
          <w:lang w:bidi="fa-IR"/>
        </w:rPr>
        <w:t>ٱ</w:t>
      </w:r>
      <w:r w:rsidR="00E0497B" w:rsidRPr="00F54D7A">
        <w:rPr>
          <w:rFonts w:hint="eastAsia"/>
          <w:rtl/>
          <w:lang w:bidi="fa-IR"/>
        </w:rPr>
        <w:t>للَّهُ</w:t>
      </w:r>
      <w:r w:rsidR="00E0497B" w:rsidRPr="00F54D7A">
        <w:rPr>
          <w:rtl/>
          <w:lang w:bidi="fa-IR"/>
        </w:rPr>
        <w:t xml:space="preserve"> لِيُطۡلِعَكُمۡ عَلَى </w:t>
      </w:r>
      <w:r w:rsidR="00E0497B" w:rsidRPr="00F54D7A">
        <w:rPr>
          <w:rFonts w:hint="cs"/>
          <w:rtl/>
          <w:lang w:bidi="fa-IR"/>
        </w:rPr>
        <w:t>ٱ</w:t>
      </w:r>
      <w:r w:rsidR="00E0497B" w:rsidRPr="00F54D7A">
        <w:rPr>
          <w:rFonts w:hint="eastAsia"/>
          <w:rtl/>
          <w:lang w:bidi="fa-IR"/>
        </w:rPr>
        <w:t>لۡغَيۡبِ</w:t>
      </w:r>
      <w:r w:rsidR="00E0497B" w:rsidRPr="00F54D7A">
        <w:rPr>
          <w:rtl/>
          <w:lang w:bidi="fa-IR"/>
        </w:rPr>
        <w:t xml:space="preserve"> وَلَٰكِنَّ </w:t>
      </w:r>
      <w:r w:rsidR="00E0497B" w:rsidRPr="00F54D7A">
        <w:rPr>
          <w:rFonts w:hint="cs"/>
          <w:rtl/>
          <w:lang w:bidi="fa-IR"/>
        </w:rPr>
        <w:t>ٱ</w:t>
      </w:r>
      <w:r w:rsidR="00E0497B" w:rsidRPr="00F54D7A">
        <w:rPr>
          <w:rFonts w:hint="eastAsia"/>
          <w:rtl/>
          <w:lang w:bidi="fa-IR"/>
        </w:rPr>
        <w:t>للَّهَ</w:t>
      </w:r>
      <w:r w:rsidR="00E0497B" w:rsidRPr="00F54D7A">
        <w:rPr>
          <w:rtl/>
          <w:lang w:bidi="fa-IR"/>
        </w:rPr>
        <w:t xml:space="preserve"> يَجۡتَبِي مِن رُّسُلِهِ</w:t>
      </w:r>
      <w:r w:rsidR="00E0497B" w:rsidRPr="00F54D7A">
        <w:rPr>
          <w:rFonts w:hint="cs"/>
          <w:rtl/>
          <w:lang w:bidi="fa-IR"/>
        </w:rPr>
        <w:t>ۦ</w:t>
      </w:r>
      <w:r w:rsidR="00E0497B" w:rsidRPr="00F54D7A">
        <w:rPr>
          <w:rtl/>
          <w:lang w:bidi="fa-IR"/>
        </w:rPr>
        <w:t xml:space="preserve"> مَن يَشَآءُۖ فَ‍َٔامِنُواْ بِ</w:t>
      </w:r>
      <w:r w:rsidR="00E0497B" w:rsidRPr="00F54D7A">
        <w:rPr>
          <w:rFonts w:hint="cs"/>
          <w:rtl/>
          <w:lang w:bidi="fa-IR"/>
        </w:rPr>
        <w:t>ٱ</w:t>
      </w:r>
      <w:r w:rsidR="00E0497B" w:rsidRPr="00F54D7A">
        <w:rPr>
          <w:rFonts w:hint="eastAsia"/>
          <w:rtl/>
          <w:lang w:bidi="fa-IR"/>
        </w:rPr>
        <w:t>للَّهِ</w:t>
      </w:r>
      <w:r w:rsidR="00E0497B" w:rsidRPr="00F54D7A">
        <w:rPr>
          <w:rtl/>
          <w:lang w:bidi="fa-IR"/>
        </w:rPr>
        <w:t xml:space="preserve"> وَرُسُ</w:t>
      </w:r>
      <w:r w:rsidR="00E0497B" w:rsidRPr="00F54D7A">
        <w:rPr>
          <w:rFonts w:hint="eastAsia"/>
          <w:rtl/>
          <w:lang w:bidi="fa-IR"/>
        </w:rPr>
        <w:t>لِهِ</w:t>
      </w:r>
      <w:r w:rsidR="00E0497B" w:rsidRPr="00F54D7A">
        <w:rPr>
          <w:rFonts w:hint="cs"/>
          <w:rtl/>
          <w:lang w:bidi="fa-IR"/>
        </w:rPr>
        <w:t>ۦۚ</w:t>
      </w:r>
      <w:r w:rsidR="00E0497B" w:rsidRPr="00F54D7A">
        <w:rPr>
          <w:rtl/>
          <w:lang w:bidi="fa-IR"/>
        </w:rPr>
        <w:t xml:space="preserve"> وَإِن تُؤۡمِنُواْ وَتَتَّقُواْ فَلَكُمۡ أَجۡرٌ عَظِيمٞ ١٧٩ وَلَا يَحۡسَبَنَّ </w:t>
      </w:r>
      <w:r w:rsidR="00E0497B" w:rsidRPr="00F54D7A">
        <w:rPr>
          <w:rFonts w:hint="cs"/>
          <w:rtl/>
          <w:lang w:bidi="fa-IR"/>
        </w:rPr>
        <w:t>ٱ</w:t>
      </w:r>
      <w:r w:rsidR="00E0497B" w:rsidRPr="00F54D7A">
        <w:rPr>
          <w:rFonts w:hint="eastAsia"/>
          <w:rtl/>
          <w:lang w:bidi="fa-IR"/>
        </w:rPr>
        <w:t>لَّذِينَ</w:t>
      </w:r>
      <w:r w:rsidR="00E0497B" w:rsidRPr="00F54D7A">
        <w:rPr>
          <w:rtl/>
          <w:lang w:bidi="fa-IR"/>
        </w:rPr>
        <w:t xml:space="preserve"> يَبۡخَلُونَ بِمَآ ءَاتَىٰهُمُ </w:t>
      </w:r>
      <w:r w:rsidR="00E0497B" w:rsidRPr="00F54D7A">
        <w:rPr>
          <w:rFonts w:hint="cs"/>
          <w:rtl/>
          <w:lang w:bidi="fa-IR"/>
        </w:rPr>
        <w:t>ٱ</w:t>
      </w:r>
      <w:r w:rsidR="00E0497B" w:rsidRPr="00F54D7A">
        <w:rPr>
          <w:rFonts w:hint="eastAsia"/>
          <w:rtl/>
          <w:lang w:bidi="fa-IR"/>
        </w:rPr>
        <w:t>للَّهُ</w:t>
      </w:r>
      <w:r w:rsidR="00E0497B" w:rsidRPr="00F54D7A">
        <w:rPr>
          <w:rtl/>
          <w:lang w:bidi="fa-IR"/>
        </w:rPr>
        <w:t xml:space="preserve"> مِن فَضۡلِهِ</w:t>
      </w:r>
      <w:r w:rsidR="00E0497B" w:rsidRPr="00F54D7A">
        <w:rPr>
          <w:rFonts w:hint="cs"/>
          <w:rtl/>
          <w:lang w:bidi="fa-IR"/>
        </w:rPr>
        <w:t>ۦ</w:t>
      </w:r>
      <w:r w:rsidR="00E0497B" w:rsidRPr="00F54D7A">
        <w:rPr>
          <w:rtl/>
          <w:lang w:bidi="fa-IR"/>
        </w:rPr>
        <w:t xml:space="preserve"> هُوَ خَيۡرٗا لَّهُمۖ بَلۡ هُوَ شَرّٞ لَّهُمۡۖ سَيُطَوَّقُونَ مَا بَخِلُواْ بِهِ</w:t>
      </w:r>
      <w:r w:rsidR="00E0497B" w:rsidRPr="00F54D7A">
        <w:rPr>
          <w:rFonts w:hint="cs"/>
          <w:rtl/>
          <w:lang w:bidi="fa-IR"/>
        </w:rPr>
        <w:t>ۦ</w:t>
      </w:r>
      <w:r w:rsidR="00E0497B" w:rsidRPr="00F54D7A">
        <w:rPr>
          <w:rtl/>
          <w:lang w:bidi="fa-IR"/>
        </w:rPr>
        <w:t xml:space="preserve"> يَوۡمَ </w:t>
      </w:r>
      <w:r w:rsidR="00E0497B" w:rsidRPr="00F54D7A">
        <w:rPr>
          <w:rFonts w:hint="cs"/>
          <w:rtl/>
          <w:lang w:bidi="fa-IR"/>
        </w:rPr>
        <w:t>ٱ</w:t>
      </w:r>
      <w:r w:rsidR="00E0497B" w:rsidRPr="00F54D7A">
        <w:rPr>
          <w:rFonts w:hint="eastAsia"/>
          <w:rtl/>
          <w:lang w:bidi="fa-IR"/>
        </w:rPr>
        <w:t>لۡقِيَٰمَةِۗ</w:t>
      </w:r>
      <w:r w:rsidR="00E0497B" w:rsidRPr="00F54D7A">
        <w:rPr>
          <w:rtl/>
          <w:lang w:bidi="fa-IR"/>
        </w:rPr>
        <w:t xml:space="preserve"> وَلِلَّهِ مِيرَٰثُ </w:t>
      </w:r>
      <w:r w:rsidR="00E0497B" w:rsidRPr="00F54D7A">
        <w:rPr>
          <w:rFonts w:hint="cs"/>
          <w:rtl/>
          <w:lang w:bidi="fa-IR"/>
        </w:rPr>
        <w:t>ٱ</w:t>
      </w:r>
      <w:r w:rsidR="00E0497B" w:rsidRPr="00F54D7A">
        <w:rPr>
          <w:rFonts w:hint="eastAsia"/>
          <w:rtl/>
          <w:lang w:bidi="fa-IR"/>
        </w:rPr>
        <w:t>لسَّمَٰوَٰتِ</w:t>
      </w:r>
      <w:r w:rsidR="00E0497B" w:rsidRPr="00F54D7A">
        <w:rPr>
          <w:rtl/>
          <w:lang w:bidi="fa-IR"/>
        </w:rPr>
        <w:t xml:space="preserve"> وَ</w:t>
      </w:r>
      <w:r w:rsidR="00E0497B" w:rsidRPr="00F54D7A">
        <w:rPr>
          <w:rFonts w:hint="cs"/>
          <w:rtl/>
          <w:lang w:bidi="fa-IR"/>
        </w:rPr>
        <w:t>ٱ</w:t>
      </w:r>
      <w:r w:rsidR="00E0497B" w:rsidRPr="00F54D7A">
        <w:rPr>
          <w:rFonts w:hint="eastAsia"/>
          <w:rtl/>
          <w:lang w:bidi="fa-IR"/>
        </w:rPr>
        <w:t>لۡأَرۡضِۗ</w:t>
      </w:r>
      <w:r w:rsidR="00E0497B" w:rsidRPr="00F54D7A">
        <w:rPr>
          <w:rtl/>
          <w:lang w:bidi="fa-IR"/>
        </w:rPr>
        <w:t xml:space="preserve"> وَ</w:t>
      </w:r>
      <w:r w:rsidR="00E0497B" w:rsidRPr="00F54D7A">
        <w:rPr>
          <w:rFonts w:hint="cs"/>
          <w:rtl/>
          <w:lang w:bidi="fa-IR"/>
        </w:rPr>
        <w:t>ٱ</w:t>
      </w:r>
      <w:r w:rsidR="00E0497B" w:rsidRPr="00F54D7A">
        <w:rPr>
          <w:rFonts w:hint="eastAsia"/>
          <w:rtl/>
          <w:lang w:bidi="fa-IR"/>
        </w:rPr>
        <w:t>للَّهُ</w:t>
      </w:r>
      <w:r w:rsidR="00E0497B" w:rsidRPr="00F54D7A">
        <w:rPr>
          <w:rtl/>
          <w:lang w:bidi="fa-IR"/>
        </w:rPr>
        <w:t xml:space="preserve"> بِمَا تَعۡمَلُون</w:t>
      </w:r>
      <w:r w:rsidR="00E0497B" w:rsidRPr="00F54D7A">
        <w:rPr>
          <w:rFonts w:hint="eastAsia"/>
          <w:rtl/>
          <w:lang w:bidi="fa-IR"/>
        </w:rPr>
        <w:t>َ</w:t>
      </w:r>
      <w:r w:rsidR="00E0497B" w:rsidRPr="00F54D7A">
        <w:rPr>
          <w:rtl/>
          <w:lang w:bidi="fa-IR"/>
        </w:rPr>
        <w:t xml:space="preserve"> خَبِيرٞ ١٨٠</w:t>
      </w:r>
      <w:r w:rsidRPr="00F54D7A">
        <w:rPr>
          <w:rFonts w:ascii="Traditional Arabic" w:hAnsi="Traditional Arabic" w:cs="Traditional Arabic"/>
          <w:rtl/>
          <w:lang w:bidi="fa-IR"/>
        </w:rPr>
        <w:t>﴾</w:t>
      </w:r>
      <w:r w:rsidR="00E0497B" w:rsidRPr="00F54D7A">
        <w:rPr>
          <w:rFonts w:ascii="Traditional Arabic" w:hAnsi="Traditional Arabic" w:cs="Traditional Arabic" w:hint="cs"/>
          <w:rtl/>
        </w:rPr>
        <w:tab/>
      </w:r>
      <w:r w:rsidRPr="00F54D7A">
        <w:rPr>
          <w:rFonts w:ascii="Times New Roman" w:hAnsi="Times New Roman" w:cs="B Lotus" w:hint="cs"/>
          <w:sz w:val="30"/>
          <w:szCs w:val="30"/>
          <w:rtl/>
        </w:rPr>
        <w:t xml:space="preserve"> </w:t>
      </w:r>
    </w:p>
    <w:p w:rsidR="00737C9C" w:rsidRPr="00F54D7A" w:rsidRDefault="00636829" w:rsidP="00E96CD2">
      <w:pPr>
        <w:pStyle w:val="ae"/>
        <w:spacing w:before="0"/>
        <w:rPr>
          <w:rtl/>
        </w:rPr>
      </w:pPr>
      <w:r>
        <w:rPr>
          <w:rFonts w:ascii="Times New Roman" w:hAnsi="Times New Roman" w:cs="B Lotus" w:hint="cs"/>
          <w:sz w:val="30"/>
          <w:szCs w:val="30"/>
          <w:rtl/>
        </w:rPr>
        <w:tab/>
      </w:r>
      <w:r w:rsidR="00737C9C" w:rsidRPr="00F54D7A">
        <w:rPr>
          <w:rStyle w:val="Char5"/>
          <w:rFonts w:hint="cs"/>
          <w:rtl/>
        </w:rPr>
        <w:t>[آل عمران: 178-180]</w:t>
      </w:r>
      <w:r w:rsidR="00737C9C" w:rsidRPr="00F54D7A">
        <w:rPr>
          <w:rFonts w:ascii="Times New Roman" w:hAnsi="Times New Roman" w:cs="B Lotus" w:hint="cs"/>
          <w:sz w:val="30"/>
          <w:szCs w:val="30"/>
          <w:rtl/>
        </w:rPr>
        <w:t>.</w:t>
      </w:r>
    </w:p>
    <w:p w:rsidR="00FE1DA6" w:rsidRPr="00F54D7A" w:rsidRDefault="00FE1DA6"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و آنان</w:t>
      </w:r>
      <w:r w:rsidR="00E94B76" w:rsidRPr="00F54D7A">
        <w:rPr>
          <w:rtl/>
        </w:rPr>
        <w:softHyphen/>
      </w:r>
      <w:r w:rsidRPr="00F54D7A">
        <w:rPr>
          <w:rFonts w:hint="cs"/>
          <w:rtl/>
        </w:rPr>
        <w:t>که کافر شدند البت</w:t>
      </w:r>
      <w:r w:rsidR="00E94B76" w:rsidRPr="00F54D7A">
        <w:rPr>
          <w:rFonts w:hint="cs"/>
          <w:rtl/>
        </w:rPr>
        <w:t>ّ</w:t>
      </w:r>
      <w:r w:rsidRPr="00F54D7A">
        <w:rPr>
          <w:rFonts w:hint="cs"/>
          <w:rtl/>
        </w:rPr>
        <w:t xml:space="preserve">ه گمان نبرند که مهلت‌دادن ما ایشان را بر ایشان خوب است، همانا ایشان را مهلت دادیم تا گناهشان را زیاد کنند و برای ایشان عذاب خوارکننده است(178) چنین نبوده که خدا مؤمنین را بر </w:t>
      </w:r>
      <w:r w:rsidR="00E94B76" w:rsidRPr="00F54D7A">
        <w:rPr>
          <w:rFonts w:hint="cs"/>
          <w:rtl/>
        </w:rPr>
        <w:t>این</w:t>
      </w:r>
      <w:r w:rsidR="00E94B76" w:rsidRPr="00F54D7A">
        <w:rPr>
          <w:rFonts w:hint="cs"/>
          <w:rtl/>
        </w:rPr>
        <w:softHyphen/>
        <w:t>حال که</w:t>
      </w:r>
      <w:r w:rsidRPr="00F54D7A">
        <w:rPr>
          <w:rFonts w:hint="cs"/>
          <w:rtl/>
        </w:rPr>
        <w:t xml:space="preserve"> هستید رها کند تا اینکه خبیث و ناپاک را از پاک جدا کند و چنین نبوده که خدا شما </w:t>
      </w:r>
      <w:r w:rsidR="00E94B76" w:rsidRPr="00F54D7A">
        <w:rPr>
          <w:rFonts w:hint="cs"/>
          <w:rtl/>
        </w:rPr>
        <w:t>را بر</w:t>
      </w:r>
      <w:r w:rsidR="00A60B99" w:rsidRPr="00F54D7A">
        <w:rPr>
          <w:rFonts w:hint="cs"/>
          <w:rtl/>
        </w:rPr>
        <w:t xml:space="preserve"> </w:t>
      </w:r>
      <w:r w:rsidR="00E94B76" w:rsidRPr="00F54D7A">
        <w:rPr>
          <w:rFonts w:hint="cs"/>
          <w:rtl/>
        </w:rPr>
        <w:t>غیب آگهی دهد، ولیکن خدا هر</w:t>
      </w:r>
      <w:r w:rsidR="00A60B99" w:rsidRPr="00F54D7A">
        <w:rPr>
          <w:rFonts w:hint="cs"/>
          <w:rtl/>
        </w:rPr>
        <w:t xml:space="preserve"> </w:t>
      </w:r>
      <w:r w:rsidRPr="00F54D7A">
        <w:rPr>
          <w:rFonts w:hint="cs"/>
          <w:rtl/>
        </w:rPr>
        <w:t>که را بخواهد از پی</w:t>
      </w:r>
      <w:r w:rsidR="00E94B76" w:rsidRPr="00F54D7A">
        <w:rPr>
          <w:rFonts w:hint="cs"/>
          <w:rtl/>
        </w:rPr>
        <w:t>ا</w:t>
      </w:r>
      <w:r w:rsidRPr="00F54D7A">
        <w:rPr>
          <w:rFonts w:hint="cs"/>
          <w:rtl/>
        </w:rPr>
        <w:t>مبرانش برمی‌گزیند، پس ایمان به خدا و رسول</w:t>
      </w:r>
      <w:r w:rsidR="00E94B76" w:rsidRPr="00F54D7A">
        <w:rPr>
          <w:rFonts w:hint="cs"/>
          <w:rtl/>
        </w:rPr>
        <w:t>ان</w:t>
      </w:r>
      <w:r w:rsidRPr="00F54D7A">
        <w:rPr>
          <w:rFonts w:hint="cs"/>
          <w:rtl/>
        </w:rPr>
        <w:t xml:space="preserve"> او بیاورید، و</w:t>
      </w:r>
      <w:r w:rsidR="00A60B99" w:rsidRPr="00F54D7A">
        <w:rPr>
          <w:rFonts w:hint="cs"/>
          <w:rtl/>
        </w:rPr>
        <w:t xml:space="preserve"> </w:t>
      </w:r>
      <w:r w:rsidRPr="00F54D7A">
        <w:rPr>
          <w:rFonts w:hint="cs"/>
          <w:rtl/>
        </w:rPr>
        <w:t>اگر ایمان آورید و بپرهیزید بر</w:t>
      </w:r>
      <w:r w:rsidR="00652704" w:rsidRPr="00F54D7A">
        <w:rPr>
          <w:rFonts w:hint="cs"/>
          <w:rtl/>
        </w:rPr>
        <w:t>ا</w:t>
      </w:r>
      <w:r w:rsidR="00A60B99" w:rsidRPr="00F54D7A">
        <w:rPr>
          <w:rFonts w:hint="cs"/>
          <w:rtl/>
        </w:rPr>
        <w:t>ی شما ا</w:t>
      </w:r>
      <w:r w:rsidRPr="00F54D7A">
        <w:rPr>
          <w:rFonts w:hint="cs"/>
          <w:rtl/>
        </w:rPr>
        <w:t>جر بزرگی است(179) و آنان</w:t>
      </w:r>
      <w:r w:rsidR="00FD68B9" w:rsidRPr="00F54D7A">
        <w:rPr>
          <w:rtl/>
        </w:rPr>
        <w:softHyphen/>
      </w:r>
      <w:r w:rsidRPr="00F54D7A">
        <w:rPr>
          <w:rFonts w:hint="cs"/>
          <w:rtl/>
        </w:rPr>
        <w:t xml:space="preserve">که </w:t>
      </w:r>
      <w:r w:rsidR="00FD68B9" w:rsidRPr="00F54D7A">
        <w:rPr>
          <w:rFonts w:hint="cs"/>
          <w:rtl/>
        </w:rPr>
        <w:t xml:space="preserve">به آنچه خدا از فضل خود به ایشان داده </w:t>
      </w:r>
      <w:r w:rsidRPr="00F54D7A">
        <w:rPr>
          <w:rFonts w:hint="cs"/>
          <w:rtl/>
        </w:rPr>
        <w:t>بخل می</w:t>
      </w:r>
      <w:r w:rsidR="00FD68B9" w:rsidRPr="00F54D7A">
        <w:rPr>
          <w:rtl/>
        </w:rPr>
        <w:softHyphen/>
      </w:r>
      <w:r w:rsidR="00FD68B9" w:rsidRPr="00F54D7A">
        <w:rPr>
          <w:rFonts w:hint="cs"/>
          <w:rtl/>
        </w:rPr>
        <w:t>و</w:t>
      </w:r>
      <w:r w:rsidRPr="00F54D7A">
        <w:rPr>
          <w:rFonts w:hint="eastAsia"/>
          <w:rtl/>
        </w:rPr>
        <w:t>‌</w:t>
      </w:r>
      <w:r w:rsidRPr="00F54D7A">
        <w:rPr>
          <w:rFonts w:hint="cs"/>
          <w:rtl/>
        </w:rPr>
        <w:t>رزند</w:t>
      </w:r>
      <w:r w:rsidR="00FD68B9" w:rsidRPr="00F54D7A">
        <w:rPr>
          <w:rFonts w:hint="cs"/>
          <w:rtl/>
        </w:rPr>
        <w:t>،</w:t>
      </w:r>
      <w:r w:rsidRPr="00F54D7A">
        <w:rPr>
          <w:rFonts w:hint="cs"/>
          <w:rtl/>
        </w:rPr>
        <w:t xml:space="preserve"> گمان مبرند که آن</w:t>
      </w:r>
      <w:r w:rsidR="00652704" w:rsidRPr="00F54D7A">
        <w:rPr>
          <w:rFonts w:hint="cs"/>
          <w:rtl/>
        </w:rPr>
        <w:t xml:space="preserve"> </w:t>
      </w:r>
      <w:r w:rsidRPr="00F54D7A">
        <w:rPr>
          <w:rFonts w:hint="cs"/>
          <w:rtl/>
        </w:rPr>
        <w:t>بخل برای ایشان خوب است، بلکه برای ایشان شر است، ب</w:t>
      </w:r>
      <w:r w:rsidR="00FD68B9" w:rsidRPr="00F54D7A">
        <w:rPr>
          <w:rFonts w:hint="cs"/>
          <w:rtl/>
        </w:rPr>
        <w:t xml:space="preserve">ه </w:t>
      </w:r>
      <w:r w:rsidRPr="00F54D7A">
        <w:rPr>
          <w:rFonts w:hint="cs"/>
          <w:rtl/>
        </w:rPr>
        <w:t xml:space="preserve">زودی </w:t>
      </w:r>
      <w:r w:rsidR="00FD68B9" w:rsidRPr="00F54D7A">
        <w:rPr>
          <w:rFonts w:hint="cs"/>
          <w:rtl/>
        </w:rPr>
        <w:t xml:space="preserve">در قیامت </w:t>
      </w:r>
      <w:r w:rsidRPr="00F54D7A">
        <w:rPr>
          <w:rFonts w:hint="cs"/>
          <w:rtl/>
        </w:rPr>
        <w:t xml:space="preserve">آنچه را به </w:t>
      </w:r>
      <w:r w:rsidR="00A60B99" w:rsidRPr="00F54D7A">
        <w:rPr>
          <w:rFonts w:hint="cs"/>
          <w:rtl/>
        </w:rPr>
        <w:t>آن بخل کرده‌اند طوق گردنشان شود</w:t>
      </w:r>
      <w:r w:rsidRPr="00F54D7A">
        <w:rPr>
          <w:rFonts w:hint="cs"/>
          <w:rtl/>
        </w:rPr>
        <w:t xml:space="preserve"> </w:t>
      </w:r>
      <w:r w:rsidR="00FD68B9" w:rsidRPr="00F54D7A">
        <w:rPr>
          <w:rFonts w:hint="cs"/>
          <w:rtl/>
        </w:rPr>
        <w:t xml:space="preserve">و میراث آسمانها و زمین </w:t>
      </w:r>
      <w:r w:rsidRPr="00F54D7A">
        <w:rPr>
          <w:rFonts w:hint="cs"/>
          <w:rtl/>
        </w:rPr>
        <w:t>مخصوص خداست و خدا به آنچه می‌کنید آگاه است</w:t>
      </w:r>
      <w:r w:rsidR="00FD68B9" w:rsidRPr="00F54D7A">
        <w:rPr>
          <w:rFonts w:hint="cs"/>
          <w:rtl/>
        </w:rPr>
        <w:t xml:space="preserve"> </w:t>
      </w:r>
      <w:r w:rsidRPr="00F54D7A">
        <w:rPr>
          <w:rFonts w:hint="cs"/>
          <w:rtl/>
        </w:rPr>
        <w:t>(180)</w:t>
      </w:r>
    </w:p>
    <w:p w:rsidR="00FE1DA6" w:rsidRPr="00F54D7A" w:rsidRDefault="00FE1DA6"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مردم ظاهربین می‌بینند که اکثر اوقات مردم کافر و فاسق، نیرومند و در امور دنیوی جلو رفته‌اند و گمان می‌کنند این بر ایشان خیر و سعادت است، حق‌تعالی برای دفع این گمان فرموده چنین نیست، بلکه اینها موجب شقاوت و رسیدن به نهایت آن است. و جمل</w:t>
      </w:r>
      <w:r w:rsidR="007C704B" w:rsidRPr="00F54D7A">
        <w:rPr>
          <w:rFonts w:hint="cs"/>
          <w:rtl/>
        </w:rPr>
        <w:t>ۀ</w:t>
      </w:r>
      <w:r w:rsidR="00CD3E26" w:rsidRPr="00F54D7A">
        <w:rPr>
          <w:rFonts w:hint="cs"/>
          <w:rtl/>
        </w:rPr>
        <w:t>:</w:t>
      </w:r>
      <w:r w:rsidR="00E0497B" w:rsidRPr="00F54D7A">
        <w:rPr>
          <w:rFonts w:hint="cs"/>
          <w:rtl/>
        </w:rPr>
        <w:t xml:space="preserve"> </w:t>
      </w:r>
      <w:r w:rsidR="00E0497B" w:rsidRPr="00F54D7A">
        <w:rPr>
          <w:rFonts w:ascii="Traditional Arabic" w:hAnsi="Traditional Arabic" w:cs="Traditional Arabic"/>
          <w:rtl/>
        </w:rPr>
        <w:t>﴿</w:t>
      </w:r>
      <w:r w:rsidR="00E0497B" w:rsidRPr="00F54D7A">
        <w:rPr>
          <w:rStyle w:val="Char4"/>
          <w:rtl/>
        </w:rPr>
        <w:t>سَيُطَوَّقُونَ</w:t>
      </w:r>
      <w:r w:rsidR="00E0497B" w:rsidRPr="00F54D7A">
        <w:rPr>
          <w:rStyle w:val="Char4"/>
          <w:rFonts w:hint="cs"/>
          <w:rtl/>
        </w:rPr>
        <w:t>...</w:t>
      </w:r>
      <w:r w:rsidR="00E0497B" w:rsidRPr="00F54D7A">
        <w:rPr>
          <w:rFonts w:ascii="Traditional Arabic" w:hAnsi="Traditional Arabic" w:cs="Traditional Arabic"/>
          <w:rtl/>
        </w:rPr>
        <w:t>﴾</w:t>
      </w:r>
      <w:r w:rsidR="00CD3E26" w:rsidRPr="00F54D7A">
        <w:rPr>
          <w:rFonts w:hint="cs"/>
          <w:rtl/>
        </w:rPr>
        <w:t xml:space="preserve"> </w:t>
      </w:r>
      <w:r w:rsidRPr="00F54D7A">
        <w:rPr>
          <w:rFonts w:hint="cs"/>
          <w:rtl/>
        </w:rPr>
        <w:t>دلالت دارد که چون زکات مالی داده نشد آن مال مجس</w:t>
      </w:r>
      <w:r w:rsidR="0079325E" w:rsidRPr="00F54D7A">
        <w:rPr>
          <w:rFonts w:hint="cs"/>
          <w:rtl/>
        </w:rPr>
        <w:t>ّ</w:t>
      </w:r>
      <w:r w:rsidRPr="00F54D7A">
        <w:rPr>
          <w:rFonts w:hint="cs"/>
          <w:rtl/>
        </w:rPr>
        <w:t>م گردد به شکل افعی و روز قیامت به گردن صاحبش بپیچد چنانکه در حدیثی آمده</w:t>
      </w:r>
      <w:r w:rsidR="00BE7182" w:rsidRPr="00E96CD2">
        <w:rPr>
          <w:vertAlign w:val="superscript"/>
          <w:rtl/>
        </w:rPr>
        <w:t>(</w:t>
      </w:r>
      <w:r w:rsidR="00BE7182" w:rsidRPr="00E96CD2">
        <w:rPr>
          <w:rStyle w:val="FootnoteReference"/>
          <w:rFonts w:cs="IRLotus"/>
          <w:szCs w:val="28"/>
          <w:rtl/>
        </w:rPr>
        <w:footnoteReference w:id="447"/>
      </w:r>
      <w:r w:rsidR="00BE7182" w:rsidRPr="00E96CD2">
        <w:rPr>
          <w:rStyle w:val="FootnoteReference"/>
          <w:rFonts w:cs="IRLotus"/>
          <w:szCs w:val="28"/>
          <w:rtl/>
        </w:rPr>
        <w:t>)</w:t>
      </w:r>
      <w:r w:rsidR="004F280D" w:rsidRPr="00867BF5">
        <w:rPr>
          <w:rtl/>
          <w:lang w:bidi="ar-SA"/>
        </w:rPr>
        <w:t>.</w:t>
      </w:r>
      <w:r w:rsidR="000B6405">
        <w:rPr>
          <w:rFonts w:hint="cs"/>
          <w:rtl/>
        </w:rPr>
        <w:t xml:space="preserve"> </w:t>
      </w:r>
    </w:p>
    <w:p w:rsidR="00636829" w:rsidRDefault="00737C9C" w:rsidP="00C249CC">
      <w:pPr>
        <w:pStyle w:val="ae"/>
        <w:rPr>
          <w:rFonts w:ascii="Times New Roman" w:hAnsi="Times New Roman" w:cs="B Lotus"/>
          <w:spacing w:val="-2"/>
          <w:sz w:val="30"/>
          <w:szCs w:val="30"/>
          <w:rtl/>
          <w:lang w:bidi="fa-IR"/>
        </w:rPr>
      </w:pPr>
      <w:r w:rsidRPr="00636829">
        <w:rPr>
          <w:rFonts w:ascii="Traditional Arabic" w:hAnsi="Traditional Arabic" w:cs="Traditional Arabic"/>
          <w:spacing w:val="-2"/>
          <w:rtl/>
          <w:lang w:bidi="fa-IR"/>
        </w:rPr>
        <w:t>﴿</w:t>
      </w:r>
      <w:r w:rsidR="00E0497B" w:rsidRPr="00636829">
        <w:rPr>
          <w:spacing w:val="-2"/>
          <w:rtl/>
          <w:lang w:bidi="fa-IR"/>
        </w:rPr>
        <w:t xml:space="preserve">لَّقَدۡ سَمِعَ </w:t>
      </w:r>
      <w:r w:rsidR="00E0497B" w:rsidRPr="00636829">
        <w:rPr>
          <w:rFonts w:hint="cs"/>
          <w:spacing w:val="-2"/>
          <w:rtl/>
          <w:lang w:bidi="fa-IR"/>
        </w:rPr>
        <w:t>ٱ</w:t>
      </w:r>
      <w:r w:rsidR="00E0497B" w:rsidRPr="00636829">
        <w:rPr>
          <w:rFonts w:hint="eastAsia"/>
          <w:spacing w:val="-2"/>
          <w:rtl/>
          <w:lang w:bidi="fa-IR"/>
        </w:rPr>
        <w:t>للَّهُ</w:t>
      </w:r>
      <w:r w:rsidR="00E0497B" w:rsidRPr="00636829">
        <w:rPr>
          <w:spacing w:val="-2"/>
          <w:rtl/>
          <w:lang w:bidi="fa-IR"/>
        </w:rPr>
        <w:t xml:space="preserve"> قَوۡلَ </w:t>
      </w:r>
      <w:r w:rsidR="00E0497B" w:rsidRPr="00636829">
        <w:rPr>
          <w:rFonts w:hint="cs"/>
          <w:spacing w:val="-2"/>
          <w:rtl/>
          <w:lang w:bidi="fa-IR"/>
        </w:rPr>
        <w:t>ٱ</w:t>
      </w:r>
      <w:r w:rsidR="00E0497B" w:rsidRPr="00636829">
        <w:rPr>
          <w:rFonts w:hint="eastAsia"/>
          <w:spacing w:val="-2"/>
          <w:rtl/>
          <w:lang w:bidi="fa-IR"/>
        </w:rPr>
        <w:t>لَّذِينَ</w:t>
      </w:r>
      <w:r w:rsidR="00E0497B" w:rsidRPr="00636829">
        <w:rPr>
          <w:spacing w:val="-2"/>
          <w:rtl/>
          <w:lang w:bidi="fa-IR"/>
        </w:rPr>
        <w:t xml:space="preserve"> قَالُوٓاْ إِنَّ </w:t>
      </w:r>
      <w:r w:rsidR="00E0497B" w:rsidRPr="00636829">
        <w:rPr>
          <w:rFonts w:hint="cs"/>
          <w:spacing w:val="-2"/>
          <w:rtl/>
          <w:lang w:bidi="fa-IR"/>
        </w:rPr>
        <w:t>ٱ</w:t>
      </w:r>
      <w:r w:rsidR="00E0497B" w:rsidRPr="00636829">
        <w:rPr>
          <w:rFonts w:hint="eastAsia"/>
          <w:spacing w:val="-2"/>
          <w:rtl/>
          <w:lang w:bidi="fa-IR"/>
        </w:rPr>
        <w:t>للَّهَ</w:t>
      </w:r>
      <w:r w:rsidR="00E0497B" w:rsidRPr="00636829">
        <w:rPr>
          <w:spacing w:val="-2"/>
          <w:rtl/>
          <w:lang w:bidi="fa-IR"/>
        </w:rPr>
        <w:t xml:space="preserve"> فَقِيرٞ وَنَحۡنُ أَغۡنِيَآءُۘ سَنَكۡتُبُ مَا قَالُواْ وَقَتۡلَهُمُ </w:t>
      </w:r>
      <w:r w:rsidR="00E0497B" w:rsidRPr="00636829">
        <w:rPr>
          <w:rFonts w:hint="cs"/>
          <w:spacing w:val="-2"/>
          <w:rtl/>
          <w:lang w:bidi="fa-IR"/>
        </w:rPr>
        <w:t>ٱ</w:t>
      </w:r>
      <w:r w:rsidR="00E0497B" w:rsidRPr="00636829">
        <w:rPr>
          <w:rFonts w:hint="eastAsia"/>
          <w:spacing w:val="-2"/>
          <w:rtl/>
          <w:lang w:bidi="fa-IR"/>
        </w:rPr>
        <w:t>لۡأَنۢبِيَآءَ</w:t>
      </w:r>
      <w:r w:rsidR="00E0497B" w:rsidRPr="00636829">
        <w:rPr>
          <w:spacing w:val="-2"/>
          <w:rtl/>
          <w:lang w:bidi="fa-IR"/>
        </w:rPr>
        <w:t xml:space="preserve"> بِغَيۡرِ حَقّٖ وَنَقُولُ ذُوقُواْ عَذَابَ </w:t>
      </w:r>
      <w:r w:rsidR="00E0497B" w:rsidRPr="00636829">
        <w:rPr>
          <w:rFonts w:hint="cs"/>
          <w:spacing w:val="-2"/>
          <w:rtl/>
          <w:lang w:bidi="fa-IR"/>
        </w:rPr>
        <w:t>ٱ</w:t>
      </w:r>
      <w:r w:rsidR="00E0497B" w:rsidRPr="00636829">
        <w:rPr>
          <w:rFonts w:hint="eastAsia"/>
          <w:spacing w:val="-2"/>
          <w:rtl/>
          <w:lang w:bidi="fa-IR"/>
        </w:rPr>
        <w:t>لۡحَرِيقِ</w:t>
      </w:r>
      <w:r w:rsidR="00E0497B" w:rsidRPr="00636829">
        <w:rPr>
          <w:spacing w:val="-2"/>
          <w:rtl/>
          <w:lang w:bidi="fa-IR"/>
        </w:rPr>
        <w:t xml:space="preserve"> ١٨١ ذَٰلِكَ بِمَا قَدَّمَتۡ أَيۡدِيكُمۡ وَأَنَّ </w:t>
      </w:r>
      <w:r w:rsidR="00E0497B" w:rsidRPr="00636829">
        <w:rPr>
          <w:rFonts w:hint="cs"/>
          <w:spacing w:val="-2"/>
          <w:rtl/>
          <w:lang w:bidi="fa-IR"/>
        </w:rPr>
        <w:t>ٱ</w:t>
      </w:r>
      <w:r w:rsidR="00E0497B" w:rsidRPr="00636829">
        <w:rPr>
          <w:rFonts w:hint="eastAsia"/>
          <w:spacing w:val="-2"/>
          <w:rtl/>
          <w:lang w:bidi="fa-IR"/>
        </w:rPr>
        <w:t>للَّهَ</w:t>
      </w:r>
      <w:r w:rsidR="00E0497B" w:rsidRPr="00636829">
        <w:rPr>
          <w:spacing w:val="-2"/>
          <w:rtl/>
          <w:lang w:bidi="fa-IR"/>
        </w:rPr>
        <w:t xml:space="preserve"> لَيۡسَ بِظَلَّامٖ لِّلۡعَبِيدِ ١٨٢ </w:t>
      </w:r>
      <w:r w:rsidR="00E0497B" w:rsidRPr="00636829">
        <w:rPr>
          <w:rFonts w:hint="cs"/>
          <w:spacing w:val="-2"/>
          <w:rtl/>
          <w:lang w:bidi="fa-IR"/>
        </w:rPr>
        <w:t>ٱ</w:t>
      </w:r>
      <w:r w:rsidR="00E0497B" w:rsidRPr="00636829">
        <w:rPr>
          <w:rFonts w:hint="eastAsia"/>
          <w:spacing w:val="-2"/>
          <w:rtl/>
          <w:lang w:bidi="fa-IR"/>
        </w:rPr>
        <w:t>لَّذِينَ</w:t>
      </w:r>
      <w:r w:rsidR="00E0497B" w:rsidRPr="00636829">
        <w:rPr>
          <w:spacing w:val="-2"/>
          <w:rtl/>
          <w:lang w:bidi="fa-IR"/>
        </w:rPr>
        <w:t xml:space="preserve"> قَالُوٓاْ إِنَّ </w:t>
      </w:r>
      <w:r w:rsidR="00E0497B" w:rsidRPr="00636829">
        <w:rPr>
          <w:rFonts w:hint="cs"/>
          <w:spacing w:val="-2"/>
          <w:rtl/>
          <w:lang w:bidi="fa-IR"/>
        </w:rPr>
        <w:t>ٱ</w:t>
      </w:r>
      <w:r w:rsidR="00E0497B" w:rsidRPr="00636829">
        <w:rPr>
          <w:rFonts w:hint="eastAsia"/>
          <w:spacing w:val="-2"/>
          <w:rtl/>
          <w:lang w:bidi="fa-IR"/>
        </w:rPr>
        <w:t>للَّهَ</w:t>
      </w:r>
      <w:r w:rsidR="00E0497B" w:rsidRPr="00636829">
        <w:rPr>
          <w:spacing w:val="-2"/>
          <w:rtl/>
          <w:lang w:bidi="fa-IR"/>
        </w:rPr>
        <w:t xml:space="preserve"> عَهِدَ إِلَيۡنَآ أَلَّا نُؤۡمِنَ لِرَسُولٍ حَتَّىٰ يَأۡتِيَنَا بِقُرۡبَانٖ تَأۡكُلُهُ </w:t>
      </w:r>
      <w:r w:rsidR="00E0497B" w:rsidRPr="00636829">
        <w:rPr>
          <w:rFonts w:hint="cs"/>
          <w:spacing w:val="-2"/>
          <w:rtl/>
          <w:lang w:bidi="fa-IR"/>
        </w:rPr>
        <w:t>ٱ</w:t>
      </w:r>
      <w:r w:rsidR="00E0497B" w:rsidRPr="00636829">
        <w:rPr>
          <w:rFonts w:hint="eastAsia"/>
          <w:spacing w:val="-2"/>
          <w:rtl/>
          <w:lang w:bidi="fa-IR"/>
        </w:rPr>
        <w:t>لنَّارُۗ</w:t>
      </w:r>
      <w:r w:rsidR="00E0497B" w:rsidRPr="00636829">
        <w:rPr>
          <w:spacing w:val="-2"/>
          <w:rtl/>
          <w:lang w:bidi="fa-IR"/>
        </w:rPr>
        <w:t xml:space="preserve"> قُلۡ قَدۡ جَآءَكُمۡ رُسُلٞ مِّن قَبۡلِي بِ</w:t>
      </w:r>
      <w:r w:rsidR="00E0497B" w:rsidRPr="00636829">
        <w:rPr>
          <w:rFonts w:hint="cs"/>
          <w:spacing w:val="-2"/>
          <w:rtl/>
          <w:lang w:bidi="fa-IR"/>
        </w:rPr>
        <w:t>ٱ</w:t>
      </w:r>
      <w:r w:rsidR="00E0497B" w:rsidRPr="00636829">
        <w:rPr>
          <w:rFonts w:hint="eastAsia"/>
          <w:spacing w:val="-2"/>
          <w:rtl/>
          <w:lang w:bidi="fa-IR"/>
        </w:rPr>
        <w:t>لۡبَيِّنَٰتِ</w:t>
      </w:r>
      <w:r w:rsidR="00E0497B" w:rsidRPr="00636829">
        <w:rPr>
          <w:spacing w:val="-2"/>
          <w:rtl/>
          <w:lang w:bidi="fa-IR"/>
        </w:rPr>
        <w:t xml:space="preserve"> وَبِ</w:t>
      </w:r>
      <w:r w:rsidR="00E0497B" w:rsidRPr="00636829">
        <w:rPr>
          <w:rFonts w:hint="cs"/>
          <w:spacing w:val="-2"/>
          <w:rtl/>
          <w:lang w:bidi="fa-IR"/>
        </w:rPr>
        <w:t>ٱ</w:t>
      </w:r>
      <w:r w:rsidR="00E0497B" w:rsidRPr="00636829">
        <w:rPr>
          <w:rFonts w:hint="eastAsia"/>
          <w:spacing w:val="-2"/>
          <w:rtl/>
          <w:lang w:bidi="fa-IR"/>
        </w:rPr>
        <w:t>لَّذِي</w:t>
      </w:r>
      <w:r w:rsidR="00E0497B" w:rsidRPr="00636829">
        <w:rPr>
          <w:spacing w:val="-2"/>
          <w:rtl/>
          <w:lang w:bidi="fa-IR"/>
        </w:rPr>
        <w:t xml:space="preserve"> قُلۡتُمۡ فَلِمَ قَتَلۡتُمُوهُمۡ إِن كُنتُمۡ صَٰدِقِينَ ١٨٣ فَإِن كَذَّبُوكَ فَقَدۡ كُذِّبَ رُسُلٞ مِّن قَبۡلِكَ جَآءُو بِ</w:t>
      </w:r>
      <w:r w:rsidR="00E0497B" w:rsidRPr="00636829">
        <w:rPr>
          <w:rFonts w:hint="cs"/>
          <w:spacing w:val="-2"/>
          <w:rtl/>
          <w:lang w:bidi="fa-IR"/>
        </w:rPr>
        <w:t>ٱ</w:t>
      </w:r>
      <w:r w:rsidR="00E0497B" w:rsidRPr="00636829">
        <w:rPr>
          <w:rFonts w:hint="eastAsia"/>
          <w:spacing w:val="-2"/>
          <w:rtl/>
          <w:lang w:bidi="fa-IR"/>
        </w:rPr>
        <w:t>لۡبَيِّنَٰتِ</w:t>
      </w:r>
      <w:r w:rsidR="00E0497B" w:rsidRPr="00636829">
        <w:rPr>
          <w:spacing w:val="-2"/>
          <w:rtl/>
          <w:lang w:bidi="fa-IR"/>
        </w:rPr>
        <w:t xml:space="preserve"> وَ</w:t>
      </w:r>
      <w:r w:rsidR="00E0497B" w:rsidRPr="00636829">
        <w:rPr>
          <w:rFonts w:hint="cs"/>
          <w:spacing w:val="-2"/>
          <w:rtl/>
          <w:lang w:bidi="fa-IR"/>
        </w:rPr>
        <w:t>ٱ</w:t>
      </w:r>
      <w:r w:rsidR="00E0497B" w:rsidRPr="00636829">
        <w:rPr>
          <w:rFonts w:hint="eastAsia"/>
          <w:spacing w:val="-2"/>
          <w:rtl/>
          <w:lang w:bidi="fa-IR"/>
        </w:rPr>
        <w:t>لزُّبُرِ</w:t>
      </w:r>
      <w:r w:rsidR="00E0497B" w:rsidRPr="00636829">
        <w:rPr>
          <w:spacing w:val="-2"/>
          <w:rtl/>
          <w:lang w:bidi="fa-IR"/>
        </w:rPr>
        <w:t xml:space="preserve"> وَ</w:t>
      </w:r>
      <w:r w:rsidR="00E0497B" w:rsidRPr="00636829">
        <w:rPr>
          <w:rFonts w:hint="cs"/>
          <w:spacing w:val="-2"/>
          <w:rtl/>
          <w:lang w:bidi="fa-IR"/>
        </w:rPr>
        <w:t>ٱ</w:t>
      </w:r>
      <w:r w:rsidR="00E0497B" w:rsidRPr="00636829">
        <w:rPr>
          <w:rFonts w:hint="eastAsia"/>
          <w:spacing w:val="-2"/>
          <w:rtl/>
          <w:lang w:bidi="fa-IR"/>
        </w:rPr>
        <w:t>لۡكِتَٰبِ</w:t>
      </w:r>
      <w:r w:rsidR="00E0497B" w:rsidRPr="00636829">
        <w:rPr>
          <w:spacing w:val="-2"/>
          <w:rtl/>
          <w:lang w:bidi="fa-IR"/>
        </w:rPr>
        <w:t xml:space="preserve"> </w:t>
      </w:r>
      <w:r w:rsidR="00E0497B" w:rsidRPr="00636829">
        <w:rPr>
          <w:rFonts w:hint="cs"/>
          <w:spacing w:val="-2"/>
          <w:rtl/>
          <w:lang w:bidi="fa-IR"/>
        </w:rPr>
        <w:t>ٱ</w:t>
      </w:r>
      <w:r w:rsidR="00E0497B" w:rsidRPr="00636829">
        <w:rPr>
          <w:rFonts w:hint="eastAsia"/>
          <w:spacing w:val="-2"/>
          <w:rtl/>
          <w:lang w:bidi="fa-IR"/>
        </w:rPr>
        <w:t>لۡمُنِيرِ</w:t>
      </w:r>
      <w:r w:rsidR="00E0497B" w:rsidRPr="00636829">
        <w:rPr>
          <w:spacing w:val="-2"/>
          <w:rtl/>
          <w:lang w:bidi="fa-IR"/>
        </w:rPr>
        <w:t xml:space="preserve"> ١٨٤ كُلُّ نَفۡسٖ ذَآئِقَةُ </w:t>
      </w:r>
      <w:r w:rsidR="00E0497B" w:rsidRPr="00636829">
        <w:rPr>
          <w:rFonts w:hint="cs"/>
          <w:spacing w:val="-2"/>
          <w:rtl/>
          <w:lang w:bidi="fa-IR"/>
        </w:rPr>
        <w:t>ٱ</w:t>
      </w:r>
      <w:r w:rsidR="00E0497B" w:rsidRPr="00636829">
        <w:rPr>
          <w:rFonts w:hint="eastAsia"/>
          <w:spacing w:val="-2"/>
          <w:rtl/>
          <w:lang w:bidi="fa-IR"/>
        </w:rPr>
        <w:t>لۡمَوۡتِۗ</w:t>
      </w:r>
      <w:r w:rsidR="00E0497B" w:rsidRPr="00636829">
        <w:rPr>
          <w:spacing w:val="-2"/>
          <w:rtl/>
          <w:lang w:bidi="fa-IR"/>
        </w:rPr>
        <w:t xml:space="preserve"> وَإِنَّمَا تُوَفَّوۡنَ أُجُورَكُمۡ يَوۡمَ </w:t>
      </w:r>
      <w:r w:rsidR="00E0497B" w:rsidRPr="00636829">
        <w:rPr>
          <w:rFonts w:hint="cs"/>
          <w:spacing w:val="-2"/>
          <w:rtl/>
          <w:lang w:bidi="fa-IR"/>
        </w:rPr>
        <w:t>ٱ</w:t>
      </w:r>
      <w:r w:rsidR="00E0497B" w:rsidRPr="00636829">
        <w:rPr>
          <w:rFonts w:hint="eastAsia"/>
          <w:spacing w:val="-2"/>
          <w:rtl/>
          <w:lang w:bidi="fa-IR"/>
        </w:rPr>
        <w:t>لۡقِيَٰمَةِۖ</w:t>
      </w:r>
      <w:r w:rsidR="00E0497B" w:rsidRPr="00636829">
        <w:rPr>
          <w:spacing w:val="-2"/>
          <w:rtl/>
          <w:lang w:bidi="fa-IR"/>
        </w:rPr>
        <w:t xml:space="preserve"> فَمَن زُحۡزِحَ عَنِ </w:t>
      </w:r>
      <w:r w:rsidR="00E0497B" w:rsidRPr="00636829">
        <w:rPr>
          <w:rFonts w:hint="cs"/>
          <w:spacing w:val="-2"/>
          <w:rtl/>
          <w:lang w:bidi="fa-IR"/>
        </w:rPr>
        <w:t>ٱ</w:t>
      </w:r>
      <w:r w:rsidR="00E0497B" w:rsidRPr="00636829">
        <w:rPr>
          <w:rFonts w:hint="eastAsia"/>
          <w:spacing w:val="-2"/>
          <w:rtl/>
          <w:lang w:bidi="fa-IR"/>
        </w:rPr>
        <w:t>لنَّارِ</w:t>
      </w:r>
      <w:r w:rsidR="00E0497B" w:rsidRPr="00636829">
        <w:rPr>
          <w:spacing w:val="-2"/>
          <w:rtl/>
          <w:lang w:bidi="fa-IR"/>
        </w:rPr>
        <w:t xml:space="preserve"> وَأُدۡخِلَ </w:t>
      </w:r>
      <w:r w:rsidR="00E0497B" w:rsidRPr="00636829">
        <w:rPr>
          <w:rFonts w:hint="cs"/>
          <w:spacing w:val="-2"/>
          <w:rtl/>
          <w:lang w:bidi="fa-IR"/>
        </w:rPr>
        <w:t>ٱ</w:t>
      </w:r>
      <w:r w:rsidR="00E0497B" w:rsidRPr="00636829">
        <w:rPr>
          <w:rFonts w:hint="eastAsia"/>
          <w:spacing w:val="-2"/>
          <w:rtl/>
          <w:lang w:bidi="fa-IR"/>
        </w:rPr>
        <w:t>لۡجَنَّةَ</w:t>
      </w:r>
      <w:r w:rsidR="00E0497B" w:rsidRPr="00636829">
        <w:rPr>
          <w:spacing w:val="-2"/>
          <w:rtl/>
          <w:lang w:bidi="fa-IR"/>
        </w:rPr>
        <w:t xml:space="preserve"> فَقَدۡ فَازَۗ وَمَا </w:t>
      </w:r>
      <w:r w:rsidR="00E0497B" w:rsidRPr="00636829">
        <w:rPr>
          <w:rFonts w:hint="cs"/>
          <w:spacing w:val="-2"/>
          <w:rtl/>
          <w:lang w:bidi="fa-IR"/>
        </w:rPr>
        <w:t>ٱ</w:t>
      </w:r>
      <w:r w:rsidR="00E0497B" w:rsidRPr="00636829">
        <w:rPr>
          <w:rFonts w:hint="eastAsia"/>
          <w:spacing w:val="-2"/>
          <w:rtl/>
          <w:lang w:bidi="fa-IR"/>
        </w:rPr>
        <w:t>لۡحَيَوٰةُ</w:t>
      </w:r>
      <w:r w:rsidR="00E0497B" w:rsidRPr="00636829">
        <w:rPr>
          <w:spacing w:val="-2"/>
          <w:rtl/>
          <w:lang w:bidi="fa-IR"/>
        </w:rPr>
        <w:t xml:space="preserve"> </w:t>
      </w:r>
      <w:r w:rsidR="00E0497B" w:rsidRPr="00636829">
        <w:rPr>
          <w:rFonts w:hint="cs"/>
          <w:spacing w:val="-2"/>
          <w:rtl/>
          <w:lang w:bidi="fa-IR"/>
        </w:rPr>
        <w:t>ٱ</w:t>
      </w:r>
      <w:r w:rsidR="00E0497B" w:rsidRPr="00636829">
        <w:rPr>
          <w:rFonts w:hint="eastAsia"/>
          <w:spacing w:val="-2"/>
          <w:rtl/>
          <w:lang w:bidi="fa-IR"/>
        </w:rPr>
        <w:t>لدُّنۡيَآ</w:t>
      </w:r>
      <w:r w:rsidR="00E0497B" w:rsidRPr="00636829">
        <w:rPr>
          <w:spacing w:val="-2"/>
          <w:rtl/>
          <w:lang w:bidi="fa-IR"/>
        </w:rPr>
        <w:t xml:space="preserve"> إِلَّا مَتَٰعُ </w:t>
      </w:r>
      <w:r w:rsidR="00E0497B" w:rsidRPr="00636829">
        <w:rPr>
          <w:rFonts w:hint="cs"/>
          <w:spacing w:val="-2"/>
          <w:rtl/>
          <w:lang w:bidi="fa-IR"/>
        </w:rPr>
        <w:t>ٱ</w:t>
      </w:r>
      <w:r w:rsidR="00E0497B" w:rsidRPr="00636829">
        <w:rPr>
          <w:rFonts w:hint="eastAsia"/>
          <w:spacing w:val="-2"/>
          <w:rtl/>
          <w:lang w:bidi="fa-IR"/>
        </w:rPr>
        <w:t>لۡغُرُورِ</w:t>
      </w:r>
      <w:r w:rsidR="00E0497B" w:rsidRPr="00636829">
        <w:rPr>
          <w:spacing w:val="-2"/>
          <w:rtl/>
          <w:lang w:bidi="fa-IR"/>
        </w:rPr>
        <w:t xml:space="preserve"> ١٨٥</w:t>
      </w:r>
      <w:r w:rsidRPr="00636829">
        <w:rPr>
          <w:rFonts w:ascii="Traditional Arabic" w:hAnsi="Traditional Arabic" w:cs="Traditional Arabic"/>
          <w:spacing w:val="-2"/>
          <w:rtl/>
          <w:lang w:bidi="fa-IR"/>
        </w:rPr>
        <w:t>﴾</w:t>
      </w:r>
      <w:r w:rsidRPr="00636829">
        <w:rPr>
          <w:rFonts w:ascii="Times New Roman" w:hAnsi="Times New Roman" w:cs="B Lotus" w:hint="cs"/>
          <w:spacing w:val="-2"/>
          <w:sz w:val="30"/>
          <w:szCs w:val="30"/>
          <w:rtl/>
          <w:lang w:bidi="fa-IR"/>
        </w:rPr>
        <w:t xml:space="preserve"> </w:t>
      </w:r>
    </w:p>
    <w:p w:rsidR="00737C9C" w:rsidRPr="00636829" w:rsidRDefault="00E0497B" w:rsidP="00C249CC">
      <w:pPr>
        <w:pStyle w:val="ae"/>
        <w:rPr>
          <w:spacing w:val="-2"/>
          <w:rtl/>
          <w:lang w:bidi="fa-IR"/>
        </w:rPr>
      </w:pPr>
      <w:r w:rsidRPr="00636829">
        <w:rPr>
          <w:rFonts w:ascii="Times New Roman" w:hAnsi="Times New Roman" w:cs="B Lotus" w:hint="cs"/>
          <w:spacing w:val="-2"/>
          <w:sz w:val="30"/>
          <w:szCs w:val="30"/>
          <w:rtl/>
          <w:lang w:bidi="fa-IR"/>
        </w:rPr>
        <w:tab/>
      </w:r>
      <w:r w:rsidR="00737C9C" w:rsidRPr="00636829">
        <w:rPr>
          <w:rStyle w:val="Char5"/>
          <w:rFonts w:hint="cs"/>
          <w:spacing w:val="-2"/>
          <w:rtl/>
        </w:rPr>
        <w:t>[آل عمران: 181-185]</w:t>
      </w:r>
      <w:r w:rsidR="00737C9C" w:rsidRPr="00636829">
        <w:rPr>
          <w:rFonts w:ascii="Times New Roman" w:hAnsi="Times New Roman" w:cs="B Lotus" w:hint="cs"/>
          <w:spacing w:val="-2"/>
          <w:sz w:val="30"/>
          <w:szCs w:val="30"/>
          <w:rtl/>
          <w:lang w:bidi="fa-IR"/>
        </w:rPr>
        <w:t>.</w:t>
      </w:r>
    </w:p>
    <w:p w:rsidR="00FE1DA6" w:rsidRPr="00F54D7A" w:rsidRDefault="00FE1DA6" w:rsidP="00D243A8">
      <w:pPr>
        <w:pStyle w:val="af"/>
        <w:rPr>
          <w:rtl/>
        </w:rPr>
      </w:pPr>
      <w:r w:rsidRPr="00F54D7A">
        <w:rPr>
          <w:rFonts w:hint="cs"/>
          <w:b/>
          <w:bCs/>
          <w:rtl/>
        </w:rPr>
        <w:t>ترجمه</w:t>
      </w:r>
      <w:r w:rsidR="00CD3E26" w:rsidRPr="00F54D7A">
        <w:rPr>
          <w:rFonts w:hint="cs"/>
          <w:b/>
          <w:bCs/>
          <w:rtl/>
        </w:rPr>
        <w:t xml:space="preserve">: </w:t>
      </w:r>
      <w:r w:rsidRPr="00F54D7A">
        <w:rPr>
          <w:rFonts w:hint="cs"/>
          <w:rtl/>
        </w:rPr>
        <w:t>حقا بدون گمان</w:t>
      </w:r>
      <w:r w:rsidR="00DE2C67" w:rsidRPr="00F54D7A">
        <w:rPr>
          <w:rFonts w:hint="cs"/>
          <w:rtl/>
        </w:rPr>
        <w:t>،</w:t>
      </w:r>
      <w:r w:rsidRPr="00F54D7A">
        <w:rPr>
          <w:rFonts w:hint="cs"/>
          <w:rtl/>
        </w:rPr>
        <w:t xml:space="preserve"> خدا سخن آنان را </w:t>
      </w:r>
      <w:r w:rsidR="00B42569" w:rsidRPr="00F54D7A">
        <w:rPr>
          <w:rFonts w:hint="cs"/>
          <w:rtl/>
        </w:rPr>
        <w:t xml:space="preserve">شنید </w:t>
      </w:r>
      <w:r w:rsidRPr="00F54D7A">
        <w:rPr>
          <w:rFonts w:hint="cs"/>
          <w:rtl/>
        </w:rPr>
        <w:t>که گفتند</w:t>
      </w:r>
      <w:r w:rsidR="00B42569" w:rsidRPr="00F54D7A">
        <w:rPr>
          <w:rFonts w:hint="cs"/>
          <w:rtl/>
        </w:rPr>
        <w:t>: خدا فقیر و ما اغن</w:t>
      </w:r>
      <w:r w:rsidR="00D243A8">
        <w:rPr>
          <w:rFonts w:hint="cs"/>
          <w:rtl/>
        </w:rPr>
        <w:t>یائ</w:t>
      </w:r>
      <w:r w:rsidR="00B42569" w:rsidRPr="00F54D7A">
        <w:rPr>
          <w:rFonts w:hint="cs"/>
          <w:rtl/>
        </w:rPr>
        <w:t>یم</w:t>
      </w:r>
      <w:r w:rsidRPr="00F54D7A">
        <w:rPr>
          <w:rFonts w:hint="cs"/>
          <w:rtl/>
        </w:rPr>
        <w:t>، آنچه را گفتند خواهیم نوشت و به ناحق کشتن آنان پی</w:t>
      </w:r>
      <w:r w:rsidR="00294AED" w:rsidRPr="00F54D7A">
        <w:rPr>
          <w:rFonts w:hint="cs"/>
          <w:rtl/>
        </w:rPr>
        <w:t>ا</w:t>
      </w:r>
      <w:r w:rsidR="00A60B99" w:rsidRPr="00F54D7A">
        <w:rPr>
          <w:rFonts w:hint="cs"/>
          <w:rtl/>
        </w:rPr>
        <w:t>مبران را نوشته‌ایم و می‌گوی</w:t>
      </w:r>
      <w:r w:rsidRPr="00F54D7A">
        <w:rPr>
          <w:rFonts w:hint="cs"/>
          <w:rtl/>
        </w:rPr>
        <w:t>یم عذاب سوزان را بچشید(181) ای</w:t>
      </w:r>
      <w:r w:rsidR="00DE2C67" w:rsidRPr="00F54D7A">
        <w:rPr>
          <w:rFonts w:hint="cs"/>
          <w:rtl/>
        </w:rPr>
        <w:t>ن</w:t>
      </w:r>
      <w:r w:rsidRPr="00F54D7A">
        <w:rPr>
          <w:rFonts w:hint="cs"/>
          <w:rtl/>
        </w:rPr>
        <w:t xml:space="preserve"> عذاب ب</w:t>
      </w:r>
      <w:r w:rsidR="00294AED" w:rsidRPr="00F54D7A">
        <w:rPr>
          <w:rFonts w:hint="cs"/>
          <w:rtl/>
        </w:rPr>
        <w:t xml:space="preserve">ه </w:t>
      </w:r>
      <w:r w:rsidRPr="00F54D7A">
        <w:rPr>
          <w:rFonts w:hint="cs"/>
          <w:rtl/>
        </w:rPr>
        <w:t>واسط</w:t>
      </w:r>
      <w:r w:rsidR="009B34AE" w:rsidRPr="00F54D7A">
        <w:rPr>
          <w:rFonts w:hint="cs"/>
          <w:rtl/>
        </w:rPr>
        <w:t>ۀ</w:t>
      </w:r>
      <w:r w:rsidR="00A60B99" w:rsidRPr="00F54D7A">
        <w:rPr>
          <w:rFonts w:hint="cs"/>
          <w:rtl/>
        </w:rPr>
        <w:t xml:space="preserve"> کارهای</w:t>
      </w:r>
      <w:r w:rsidRPr="00F54D7A">
        <w:rPr>
          <w:rFonts w:hint="cs"/>
          <w:rtl/>
        </w:rPr>
        <w:t>ی است که خود کرده‌اید و</w:t>
      </w:r>
      <w:r w:rsidR="00A60B99" w:rsidRPr="00F54D7A">
        <w:rPr>
          <w:rFonts w:hint="cs"/>
          <w:rtl/>
        </w:rPr>
        <w:t xml:space="preserve"> </w:t>
      </w:r>
      <w:r w:rsidRPr="00F54D7A">
        <w:rPr>
          <w:rFonts w:hint="cs"/>
          <w:rtl/>
        </w:rPr>
        <w:t>محق</w:t>
      </w:r>
      <w:r w:rsidR="00294AED" w:rsidRPr="00F54D7A">
        <w:rPr>
          <w:rFonts w:hint="cs"/>
          <w:rtl/>
        </w:rPr>
        <w:t>ّ</w:t>
      </w:r>
      <w:r w:rsidRPr="00F54D7A">
        <w:rPr>
          <w:rFonts w:hint="cs"/>
          <w:rtl/>
        </w:rPr>
        <w:t>قا</w:t>
      </w:r>
      <w:r w:rsidR="00294AED" w:rsidRPr="00F54D7A">
        <w:rPr>
          <w:rFonts w:hint="cs"/>
          <w:rtl/>
        </w:rPr>
        <w:t>ً</w:t>
      </w:r>
      <w:r w:rsidRPr="00F54D7A">
        <w:rPr>
          <w:rFonts w:hint="cs"/>
          <w:rtl/>
        </w:rPr>
        <w:t xml:space="preserve"> خدا نسبت به بندگان ستمگر نیست(182) آنانکه گفتند خدا با ما پیمان بسته که به هیچ پیامبری ایمان نیاوریم تا آنکه برای ما قربانی</w:t>
      </w:r>
      <w:r w:rsidR="00294AED" w:rsidRPr="00F54D7A">
        <w:rPr>
          <w:rtl/>
        </w:rPr>
        <w:softHyphen/>
      </w:r>
      <w:r w:rsidR="00294AED" w:rsidRPr="00F54D7A">
        <w:rPr>
          <w:rFonts w:hint="cs"/>
          <w:rtl/>
        </w:rPr>
        <w:t>ای</w:t>
      </w:r>
      <w:r w:rsidRPr="00F54D7A">
        <w:rPr>
          <w:rFonts w:hint="cs"/>
          <w:rtl/>
        </w:rPr>
        <w:t xml:space="preserve"> بیاورد که آتش </w:t>
      </w:r>
      <w:r w:rsidR="00DE2C67" w:rsidRPr="00F54D7A">
        <w:rPr>
          <w:rFonts w:hint="cs"/>
          <w:rtl/>
        </w:rPr>
        <w:t>آ</w:t>
      </w:r>
      <w:r w:rsidRPr="00F54D7A">
        <w:rPr>
          <w:rFonts w:hint="cs"/>
          <w:rtl/>
        </w:rPr>
        <w:t>ن را بخورد، بگو به تحقیق قبل از من پی</w:t>
      </w:r>
      <w:r w:rsidR="00294AED" w:rsidRPr="00F54D7A">
        <w:rPr>
          <w:rFonts w:hint="cs"/>
          <w:rtl/>
        </w:rPr>
        <w:t>ا</w:t>
      </w:r>
      <w:r w:rsidRPr="00F54D7A">
        <w:rPr>
          <w:rFonts w:hint="cs"/>
          <w:rtl/>
        </w:rPr>
        <w:t>مبرانی با معجزات و</w:t>
      </w:r>
      <w:r w:rsidR="00A60B99" w:rsidRPr="00F54D7A">
        <w:rPr>
          <w:rFonts w:hint="cs"/>
          <w:rtl/>
        </w:rPr>
        <w:t xml:space="preserve"> </w:t>
      </w:r>
      <w:r w:rsidRPr="00F54D7A">
        <w:rPr>
          <w:rFonts w:hint="cs"/>
          <w:rtl/>
        </w:rPr>
        <w:t>با آنچه گفته‌اید آمدند، پس چرا آ</w:t>
      </w:r>
      <w:r w:rsidR="00A60B99" w:rsidRPr="00F54D7A">
        <w:rPr>
          <w:rFonts w:hint="cs"/>
          <w:rtl/>
        </w:rPr>
        <w:t>نان را کشتید اگر راست می‌گوی</w:t>
      </w:r>
      <w:r w:rsidRPr="00F54D7A">
        <w:rPr>
          <w:rFonts w:hint="cs"/>
          <w:rtl/>
        </w:rPr>
        <w:t>ید(183) پس اگر تو را تکذیب کردند پیامبران قبل از تو که با معجزه‌ها و صحیفه‌ها و کتاب نور</w:t>
      </w:r>
      <w:r w:rsidR="00DE2C67" w:rsidRPr="00F54D7A">
        <w:rPr>
          <w:rFonts w:hint="cs"/>
          <w:rtl/>
        </w:rPr>
        <w:t xml:space="preserve"> </w:t>
      </w:r>
      <w:r w:rsidRPr="00F54D7A">
        <w:rPr>
          <w:rFonts w:hint="cs"/>
          <w:rtl/>
        </w:rPr>
        <w:t>دهنده آمده بودند نیز تکذیب کردند(184) هر جانی چشند</w:t>
      </w:r>
      <w:r w:rsidR="009B34AE" w:rsidRPr="00F54D7A">
        <w:rPr>
          <w:rFonts w:hint="cs"/>
          <w:rtl/>
        </w:rPr>
        <w:t>ۀ</w:t>
      </w:r>
      <w:r w:rsidRPr="00F54D7A">
        <w:rPr>
          <w:rFonts w:hint="cs"/>
          <w:rtl/>
        </w:rPr>
        <w:t xml:space="preserve"> مرگ است و همانا پاداش‌های شما رو</w:t>
      </w:r>
      <w:r w:rsidR="00A60B99" w:rsidRPr="00F54D7A">
        <w:rPr>
          <w:rFonts w:hint="cs"/>
          <w:rtl/>
        </w:rPr>
        <w:t>ز قیامت به تمام داده شود، پس هر</w:t>
      </w:r>
      <w:r w:rsidR="00A60B99" w:rsidRPr="00F54D7A">
        <w:rPr>
          <w:rFonts w:hint="eastAsia"/>
          <w:rtl/>
        </w:rPr>
        <w:t>‌</w:t>
      </w:r>
      <w:r w:rsidRPr="00F54D7A">
        <w:rPr>
          <w:rFonts w:hint="cs"/>
          <w:rtl/>
        </w:rPr>
        <w:t>کس از آتش دور و داخل به</w:t>
      </w:r>
      <w:r w:rsidR="00A60B99" w:rsidRPr="00F54D7A">
        <w:rPr>
          <w:rFonts w:hint="cs"/>
          <w:rtl/>
        </w:rPr>
        <w:t>شت گردد به تحقیق کامیاب شده</w:t>
      </w:r>
      <w:r w:rsidRPr="00F54D7A">
        <w:rPr>
          <w:rFonts w:hint="cs"/>
          <w:rtl/>
        </w:rPr>
        <w:t xml:space="preserve"> و زندگی دنیا جز مای</w:t>
      </w:r>
      <w:r w:rsidR="009B34AE" w:rsidRPr="00F54D7A">
        <w:rPr>
          <w:rFonts w:hint="cs"/>
          <w:rtl/>
        </w:rPr>
        <w:t>ۀ</w:t>
      </w:r>
      <w:r w:rsidRPr="00F54D7A">
        <w:rPr>
          <w:rFonts w:hint="cs"/>
          <w:rtl/>
        </w:rPr>
        <w:t xml:space="preserve"> فریب نیست.(185)</w:t>
      </w:r>
    </w:p>
    <w:p w:rsidR="00FE1DA6" w:rsidRPr="00F54D7A" w:rsidRDefault="00FE1DA6"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 xml:space="preserve">چون </w:t>
      </w:r>
      <w:r w:rsidR="00DE2C67" w:rsidRPr="00F54D7A">
        <w:rPr>
          <w:rFonts w:hint="cs"/>
          <w:rtl/>
        </w:rPr>
        <w:t>آ</w:t>
      </w:r>
      <w:r w:rsidRPr="00F54D7A">
        <w:rPr>
          <w:rFonts w:hint="cs"/>
          <w:rtl/>
        </w:rPr>
        <w:t>یات زکات نازل شد یهود و منافقین گفتند</w:t>
      </w:r>
      <w:r w:rsidR="00B42569" w:rsidRPr="00F54D7A">
        <w:rPr>
          <w:rFonts w:hint="cs"/>
          <w:rtl/>
        </w:rPr>
        <w:t>:</w:t>
      </w:r>
      <w:r w:rsidRPr="00F54D7A">
        <w:rPr>
          <w:rFonts w:hint="cs"/>
          <w:rtl/>
        </w:rPr>
        <w:t xml:space="preserve"> خدا فقیر است که از ما زکات خواسته و سخن ایشان استهزاء و</w:t>
      </w:r>
      <w:r w:rsidR="00A60B99" w:rsidRPr="00F54D7A">
        <w:rPr>
          <w:rFonts w:hint="cs"/>
          <w:rtl/>
        </w:rPr>
        <w:t xml:space="preserve"> </w:t>
      </w:r>
      <w:r w:rsidRPr="00F54D7A">
        <w:rPr>
          <w:rFonts w:hint="cs"/>
          <w:rtl/>
        </w:rPr>
        <w:t>موجب عذاب بود و جمل</w:t>
      </w:r>
      <w:r w:rsidR="007C704B" w:rsidRPr="00F54D7A">
        <w:rPr>
          <w:rFonts w:hint="cs"/>
          <w:rtl/>
        </w:rPr>
        <w:t>ۀ</w:t>
      </w:r>
      <w:r w:rsidR="00CD3E26" w:rsidRPr="00F54D7A">
        <w:rPr>
          <w:rFonts w:hint="cs"/>
          <w:rtl/>
        </w:rPr>
        <w:t>:</w:t>
      </w:r>
      <w:r w:rsidR="00E0497B" w:rsidRPr="00F54D7A">
        <w:rPr>
          <w:rFonts w:hint="cs"/>
          <w:rtl/>
        </w:rPr>
        <w:t xml:space="preserve"> </w:t>
      </w:r>
      <w:r w:rsidR="007F6444" w:rsidRPr="00F54D7A">
        <w:rPr>
          <w:rFonts w:ascii="Traditional Arabic" w:hAnsi="Traditional Arabic" w:cs="Traditional Arabic"/>
          <w:rtl/>
        </w:rPr>
        <w:t>﴿</w:t>
      </w:r>
      <w:r w:rsidR="007F6444" w:rsidRPr="00F54D7A">
        <w:rPr>
          <w:rStyle w:val="Char4"/>
          <w:rtl/>
        </w:rPr>
        <w:t xml:space="preserve">إِنَّ </w:t>
      </w:r>
      <w:r w:rsidR="007F6444" w:rsidRPr="00F54D7A">
        <w:rPr>
          <w:rStyle w:val="Char4"/>
          <w:rFonts w:hint="cs"/>
          <w:rtl/>
        </w:rPr>
        <w:t>ٱللَّهَ</w:t>
      </w:r>
      <w:r w:rsidR="007F6444" w:rsidRPr="00F54D7A">
        <w:rPr>
          <w:rStyle w:val="Char4"/>
          <w:rtl/>
        </w:rPr>
        <w:t xml:space="preserve"> عَهِدَ إِلَيۡنَآ</w:t>
      </w:r>
      <w:r w:rsidR="007F6444" w:rsidRPr="00F54D7A">
        <w:rPr>
          <w:rStyle w:val="Char4"/>
          <w:rFonts w:hint="cs"/>
          <w:rtl/>
        </w:rPr>
        <w:t>...</w:t>
      </w:r>
      <w:r w:rsidR="007F6444" w:rsidRPr="00F54D7A">
        <w:rPr>
          <w:rFonts w:ascii="Traditional Arabic" w:hAnsi="Traditional Arabic" w:cs="Traditional Arabic"/>
          <w:rtl/>
        </w:rPr>
        <w:t>﴾</w:t>
      </w:r>
      <w:r w:rsidR="00CD3E26" w:rsidRPr="00F54D7A">
        <w:rPr>
          <w:rFonts w:hint="cs"/>
          <w:rtl/>
        </w:rPr>
        <w:t xml:space="preserve"> </w:t>
      </w:r>
      <w:r w:rsidRPr="00F54D7A">
        <w:rPr>
          <w:rFonts w:hint="cs"/>
          <w:rtl/>
        </w:rPr>
        <w:t>را که یهود می‌گفتند، دروغی بود زیرا معجز</w:t>
      </w:r>
      <w:r w:rsidR="007C704B" w:rsidRPr="00F54D7A">
        <w:rPr>
          <w:rFonts w:hint="cs"/>
          <w:rtl/>
        </w:rPr>
        <w:t>ۀ</w:t>
      </w:r>
      <w:r w:rsidRPr="00F54D7A">
        <w:rPr>
          <w:rFonts w:hint="cs"/>
          <w:rtl/>
        </w:rPr>
        <w:t xml:space="preserve"> پیامبران منح</w:t>
      </w:r>
      <w:r w:rsidR="00A60B99" w:rsidRPr="00F54D7A">
        <w:rPr>
          <w:rFonts w:hint="cs"/>
          <w:rtl/>
        </w:rPr>
        <w:t>صر به قربانی نبود</w:t>
      </w:r>
      <w:r w:rsidR="00DE2C67" w:rsidRPr="00F54D7A">
        <w:rPr>
          <w:rFonts w:hint="cs"/>
          <w:rtl/>
        </w:rPr>
        <w:t xml:space="preserve"> و لذا فرموده</w:t>
      </w:r>
      <w:r w:rsidR="00CD3E26" w:rsidRPr="00F54D7A">
        <w:rPr>
          <w:rFonts w:hint="cs"/>
          <w:rtl/>
        </w:rPr>
        <w:t>:</w:t>
      </w:r>
      <w:r w:rsidR="007F6444" w:rsidRPr="00F54D7A">
        <w:rPr>
          <w:rFonts w:hint="cs"/>
          <w:rtl/>
        </w:rPr>
        <w:t xml:space="preserve"> </w:t>
      </w:r>
      <w:r w:rsidR="007F6444" w:rsidRPr="00F54D7A">
        <w:rPr>
          <w:rFonts w:ascii="Traditional Arabic" w:hAnsi="Traditional Arabic" w:cs="Traditional Arabic"/>
          <w:sz w:val="26"/>
          <w:szCs w:val="26"/>
          <w:rtl/>
        </w:rPr>
        <w:t>﴿</w:t>
      </w:r>
      <w:r w:rsidR="00443FEB" w:rsidRPr="00F54D7A">
        <w:rPr>
          <w:rFonts w:ascii="KFGQPC Uthmanic Script HAFS" w:hAnsi="KFGQPC Uthmanic Script HAFS" w:cs="KFGQPC Uthmanic Script HAFS"/>
          <w:rtl/>
        </w:rPr>
        <w:t>جَآءُو</w:t>
      </w:r>
      <w:r w:rsidR="00443FEB" w:rsidRPr="00F54D7A">
        <w:rPr>
          <w:rFonts w:ascii="Traditional Arabic" w:hAnsi="Traditional Arabic" w:cs="Traditional Arabic" w:hint="cs"/>
          <w:sz w:val="26"/>
          <w:szCs w:val="26"/>
          <w:rtl/>
        </w:rPr>
        <w:t xml:space="preserve"> </w:t>
      </w:r>
      <w:r w:rsidR="007F6444" w:rsidRPr="00F54D7A">
        <w:rPr>
          <w:rStyle w:val="Char4"/>
          <w:rtl/>
        </w:rPr>
        <w:t>بِ</w:t>
      </w:r>
      <w:r w:rsidR="007F6444" w:rsidRPr="00F54D7A">
        <w:rPr>
          <w:rStyle w:val="Char4"/>
          <w:rFonts w:hint="cs"/>
          <w:rtl/>
        </w:rPr>
        <w:t>ٱلۡبَيِّنَٰتِ...</w:t>
      </w:r>
      <w:r w:rsidR="007F6444" w:rsidRPr="00F54D7A">
        <w:rPr>
          <w:rFonts w:ascii="Traditional Arabic" w:hAnsi="Traditional Arabic" w:cs="Traditional Arabic"/>
          <w:rtl/>
        </w:rPr>
        <w:t>﴾</w:t>
      </w:r>
      <w:r w:rsidR="00CD3E26" w:rsidRPr="00F54D7A">
        <w:rPr>
          <w:rFonts w:hint="cs"/>
          <w:rtl/>
        </w:rPr>
        <w:t xml:space="preserve"> </w:t>
      </w:r>
      <w:r w:rsidRPr="00F54D7A">
        <w:rPr>
          <w:rFonts w:hint="cs"/>
          <w:rtl/>
        </w:rPr>
        <w:t xml:space="preserve">که </w:t>
      </w:r>
      <w:r w:rsidR="00A60B99" w:rsidRPr="00F54D7A">
        <w:rPr>
          <w:rFonts w:hint="cs"/>
          <w:rtl/>
        </w:rPr>
        <w:t>جمع است و منحصر به یک نوع نبوده</w:t>
      </w:r>
      <w:r w:rsidRPr="00F54D7A">
        <w:rPr>
          <w:rFonts w:hint="cs"/>
          <w:rtl/>
        </w:rPr>
        <w:t xml:space="preserve"> و</w:t>
      </w:r>
      <w:r w:rsidR="00A60B99" w:rsidRPr="00F54D7A">
        <w:rPr>
          <w:rFonts w:hint="cs"/>
          <w:rtl/>
        </w:rPr>
        <w:t xml:space="preserve"> </w:t>
      </w:r>
      <w:r w:rsidRPr="00F54D7A">
        <w:rPr>
          <w:rFonts w:hint="cs"/>
          <w:rtl/>
        </w:rPr>
        <w:t>مقصود از</w:t>
      </w:r>
      <w:r w:rsidR="007F6444" w:rsidRPr="00F54D7A">
        <w:rPr>
          <w:rFonts w:hint="cs"/>
          <w:rtl/>
        </w:rPr>
        <w:t xml:space="preserve"> </w:t>
      </w:r>
      <w:r w:rsidR="007F6444" w:rsidRPr="00F54D7A">
        <w:rPr>
          <w:rFonts w:ascii="Traditional Arabic" w:hAnsi="Traditional Arabic" w:cs="Traditional Arabic"/>
          <w:rtl/>
        </w:rPr>
        <w:t>﴿</w:t>
      </w:r>
      <w:r w:rsidR="007F6444" w:rsidRPr="00F54D7A">
        <w:rPr>
          <w:rStyle w:val="Char4"/>
          <w:rFonts w:hint="cs"/>
          <w:rtl/>
        </w:rPr>
        <w:t>ٱلزُّبُرِ</w:t>
      </w:r>
      <w:r w:rsidR="007F6444" w:rsidRPr="00F54D7A">
        <w:rPr>
          <w:rFonts w:ascii="Traditional Arabic" w:hAnsi="Traditional Arabic" w:cs="Traditional Arabic"/>
          <w:rtl/>
        </w:rPr>
        <w:t>﴾</w:t>
      </w:r>
      <w:r w:rsidRPr="00F54D7A">
        <w:rPr>
          <w:rFonts w:hint="cs"/>
          <w:rtl/>
        </w:rPr>
        <w:t xml:space="preserve"> کتب است زیرا زبر جمع زبور به معنی مزبور یع</w:t>
      </w:r>
      <w:r w:rsidR="00A60B99" w:rsidRPr="00F54D7A">
        <w:rPr>
          <w:rFonts w:hint="cs"/>
          <w:rtl/>
        </w:rPr>
        <w:t>نی مکتوب است که همان صحیفه باشد</w:t>
      </w:r>
      <w:r w:rsidRPr="00F54D7A">
        <w:rPr>
          <w:rFonts w:hint="cs"/>
          <w:rtl/>
        </w:rPr>
        <w:t xml:space="preserve"> و کتاب منیر ذکر خاص است پس از عام که </w:t>
      </w:r>
      <w:r w:rsidR="00290F5C" w:rsidRPr="00F54D7A">
        <w:rPr>
          <w:rFonts w:hint="cs"/>
          <w:rtl/>
        </w:rPr>
        <w:t>تورات</w:t>
      </w:r>
      <w:r w:rsidR="00A60B99" w:rsidRPr="00F54D7A">
        <w:rPr>
          <w:rFonts w:hint="cs"/>
          <w:rtl/>
        </w:rPr>
        <w:t xml:space="preserve"> و انجیل و قرآن باشد</w:t>
      </w:r>
      <w:r w:rsidRPr="00F54D7A">
        <w:rPr>
          <w:rFonts w:hint="cs"/>
          <w:rtl/>
        </w:rPr>
        <w:t xml:space="preserve"> و از عطف ز</w:t>
      </w:r>
      <w:r w:rsidR="00294AED" w:rsidRPr="00F54D7A">
        <w:rPr>
          <w:rFonts w:hint="cs"/>
          <w:rtl/>
        </w:rPr>
        <w:t>ُ</w:t>
      </w:r>
      <w:r w:rsidRPr="00F54D7A">
        <w:rPr>
          <w:rFonts w:hint="cs"/>
          <w:rtl/>
        </w:rPr>
        <w:t>ب</w:t>
      </w:r>
      <w:r w:rsidR="00294AED" w:rsidRPr="00F54D7A">
        <w:rPr>
          <w:rFonts w:hint="cs"/>
          <w:rtl/>
        </w:rPr>
        <w:t>ُ</w:t>
      </w:r>
      <w:r w:rsidRPr="00F54D7A">
        <w:rPr>
          <w:rFonts w:hint="cs"/>
          <w:rtl/>
        </w:rPr>
        <w:t>ر به بی</w:t>
      </w:r>
      <w:r w:rsidR="00294AED" w:rsidRPr="00F54D7A">
        <w:rPr>
          <w:rFonts w:hint="cs"/>
          <w:rtl/>
        </w:rPr>
        <w:t>ّ</w:t>
      </w:r>
      <w:r w:rsidRPr="00F54D7A">
        <w:rPr>
          <w:rFonts w:hint="cs"/>
          <w:rtl/>
        </w:rPr>
        <w:t>نات معلوم می‌شود که کتب انبیاء معجزه نبوده و اعجاز منحصر به قرآن است. و جمل</w:t>
      </w:r>
      <w:r w:rsidR="007C704B" w:rsidRPr="00F54D7A">
        <w:rPr>
          <w:rFonts w:hint="cs"/>
          <w:rtl/>
        </w:rPr>
        <w:t>ۀ</w:t>
      </w:r>
      <w:r w:rsidR="00CD3E26" w:rsidRPr="00F54D7A">
        <w:rPr>
          <w:rFonts w:hint="cs"/>
          <w:rtl/>
        </w:rPr>
        <w:t>:</w:t>
      </w:r>
      <w:r w:rsidR="007F6444" w:rsidRPr="00F54D7A">
        <w:rPr>
          <w:rFonts w:hint="cs"/>
          <w:rtl/>
        </w:rPr>
        <w:t xml:space="preserve"> </w:t>
      </w:r>
      <w:r w:rsidR="007F6444" w:rsidRPr="00F54D7A">
        <w:rPr>
          <w:rFonts w:ascii="Traditional Arabic" w:hAnsi="Traditional Arabic" w:cs="Traditional Arabic"/>
          <w:rtl/>
        </w:rPr>
        <w:t>﴿</w:t>
      </w:r>
      <w:r w:rsidR="007F6444" w:rsidRPr="00F54D7A">
        <w:rPr>
          <w:rStyle w:val="Char4"/>
          <w:rtl/>
        </w:rPr>
        <w:t>كُلُّ نَفۡسٖ</w:t>
      </w:r>
      <w:r w:rsidR="007F6444" w:rsidRPr="00F54D7A">
        <w:rPr>
          <w:rStyle w:val="Char4"/>
          <w:rFonts w:hint="cs"/>
          <w:rtl/>
        </w:rPr>
        <w:t>...</w:t>
      </w:r>
      <w:r w:rsidR="007F6444" w:rsidRPr="00F54D7A">
        <w:rPr>
          <w:rFonts w:ascii="Traditional Arabic" w:hAnsi="Traditional Arabic" w:cs="Traditional Arabic"/>
          <w:rtl/>
        </w:rPr>
        <w:t>﴾</w:t>
      </w:r>
      <w:r w:rsidR="00CD3E26" w:rsidRPr="00F54D7A">
        <w:rPr>
          <w:rFonts w:hint="cs"/>
          <w:rtl/>
        </w:rPr>
        <w:t xml:space="preserve"> </w:t>
      </w:r>
      <w:r w:rsidRPr="00F54D7A">
        <w:rPr>
          <w:rFonts w:hint="cs"/>
          <w:rtl/>
        </w:rPr>
        <w:t>دلالت دارد که انبیاء و ملائکه نیز می‌میرند. حال اگر ک</w:t>
      </w:r>
      <w:r w:rsidR="00DE2C67" w:rsidRPr="00F54D7A">
        <w:rPr>
          <w:rFonts w:hint="cs"/>
          <w:rtl/>
        </w:rPr>
        <w:t>س</w:t>
      </w:r>
      <w:r w:rsidRPr="00F54D7A">
        <w:rPr>
          <w:rFonts w:hint="cs"/>
          <w:rtl/>
        </w:rPr>
        <w:t>ی ب</w:t>
      </w:r>
      <w:r w:rsidR="00DE2C67" w:rsidRPr="00F54D7A">
        <w:rPr>
          <w:rFonts w:hint="cs"/>
          <w:rtl/>
        </w:rPr>
        <w:t>گ</w:t>
      </w:r>
      <w:r w:rsidRPr="00F54D7A">
        <w:rPr>
          <w:rFonts w:hint="cs"/>
          <w:rtl/>
        </w:rPr>
        <w:t xml:space="preserve">وید اهل بهشت </w:t>
      </w:r>
      <w:r w:rsidR="00A60B99" w:rsidRPr="00F54D7A">
        <w:rPr>
          <w:rFonts w:hint="cs"/>
          <w:rtl/>
        </w:rPr>
        <w:t>و دوزخ نیز باید بمیرند، جواب گوی</w:t>
      </w:r>
      <w:r w:rsidRPr="00F54D7A">
        <w:rPr>
          <w:rFonts w:hint="cs"/>
          <w:rtl/>
        </w:rPr>
        <w:t>یم قرآ</w:t>
      </w:r>
      <w:r w:rsidR="00A60B99" w:rsidRPr="00F54D7A">
        <w:rPr>
          <w:rFonts w:hint="cs"/>
          <w:rtl/>
        </w:rPr>
        <w:t>ن کتاب تکلیف است</w:t>
      </w:r>
      <w:r w:rsidRPr="00F54D7A">
        <w:rPr>
          <w:rFonts w:hint="cs"/>
          <w:rtl/>
        </w:rPr>
        <w:t xml:space="preserve"> و مقصود مرگ مکل</w:t>
      </w:r>
      <w:r w:rsidR="00294AED" w:rsidRPr="00F54D7A">
        <w:rPr>
          <w:rFonts w:hint="cs"/>
          <w:rtl/>
        </w:rPr>
        <w:t>ّ</w:t>
      </w:r>
      <w:r w:rsidRPr="00F54D7A">
        <w:rPr>
          <w:rFonts w:hint="cs"/>
          <w:rtl/>
        </w:rPr>
        <w:t>فین است و اهل بهشت و دوزخ مکل</w:t>
      </w:r>
      <w:r w:rsidR="00294AED" w:rsidRPr="00F54D7A">
        <w:rPr>
          <w:rFonts w:hint="cs"/>
          <w:rtl/>
        </w:rPr>
        <w:t>ّ</w:t>
      </w:r>
      <w:r w:rsidRPr="00F54D7A">
        <w:rPr>
          <w:rFonts w:hint="cs"/>
          <w:rtl/>
        </w:rPr>
        <w:t>ف نیستند.</w:t>
      </w:r>
    </w:p>
    <w:p w:rsidR="00737C9C" w:rsidRPr="00F54D7A" w:rsidRDefault="00737C9C" w:rsidP="00C249CC">
      <w:pPr>
        <w:pStyle w:val="ae"/>
        <w:rPr>
          <w:rFonts w:ascii="Times New Roman" w:hAnsi="Times New Roman" w:cs="B Lotus"/>
          <w:sz w:val="30"/>
          <w:szCs w:val="30"/>
          <w:rtl/>
        </w:rPr>
      </w:pPr>
      <w:r w:rsidRPr="00F54D7A">
        <w:rPr>
          <w:rFonts w:ascii="Traditional Arabic" w:hAnsi="Traditional Arabic" w:cs="Traditional Arabic"/>
          <w:sz w:val="30"/>
          <w:szCs w:val="30"/>
          <w:rtl/>
        </w:rPr>
        <w:t>﴿</w:t>
      </w:r>
      <w:r w:rsidRPr="00F54D7A">
        <w:rPr>
          <w:rtl/>
        </w:rPr>
        <w:t>۞لَتُبۡلَوُنَّ فِيٓ أَمۡوَٰلِكُمۡ وَأَنفُسِكُمۡ وَلَتَسۡمَعُنَّ مِنَ ٱلَّذِينَ أُوتُواْ ٱلۡكِتَٰبَ مِن قَبۡلِكُمۡ وَمِنَ ٱلَّذِينَ أَشۡرَكُوٓاْ أَذٗى كَثِيرٗاۚ وَإِن تَصۡبِرُواْ وَتَتَّقُواْ فَإِنَّ ذَٰلِكَ مِنۡ عَزۡمِ ٱلۡأُمُورِ ١٨٦ وَإِذۡ أَخَذَ ٱللَّهُ مِيثَٰقَ ٱلَّذِينَ أُوتُواْ ٱلۡكِتَٰبَ لَتُبَيِّنُنَّهُۥ لِلنَّاسِ وَلَا تَكۡتُمُونَهُۥ فَنَبَذُوهُ وَرَآءَ ظُهُورِهِمۡ وَٱشۡتَرَوۡاْ بِهِۦ ثَمَنٗا قَلِيلٗاۖ فَبِئۡسَ مَا يَشۡتَرُونَ ١٨٧ لَا تَحۡسَبَنَّ ٱلَّذِينَ يَفۡرَحُونَ بِمَآ أَتَواْ وَّيُحِبُّونَ أَن يُحۡمَدُواْ بِمَا لَمۡ يَفۡعَلُواْ فَلَا تَحۡسَبَنَّهُم بِمَفَازَةٖ مِّنَ ٱلۡعَذَابِۖ وَلَهُمۡ عَذَابٌ أَلِيمٞ ١٨٨ وَلِلَّهِ مُلۡكُ ٱلسَّمَٰوَٰتِ وَٱلۡأَرۡضِۗ وَٱللَّهُ عَلَىٰ كُلِّ شَيۡءٖ قَدِيرٌ ١٨٩</w:t>
      </w:r>
      <w:r w:rsidRPr="00F54D7A">
        <w:rPr>
          <w:rFonts w:ascii="Traditional Arabic" w:hAnsi="Traditional Arabic" w:cs="Traditional Arabic"/>
          <w:sz w:val="30"/>
          <w:szCs w:val="30"/>
          <w:rtl/>
        </w:rPr>
        <w:t>﴾</w:t>
      </w:r>
      <w:r w:rsidRPr="00F54D7A">
        <w:rPr>
          <w:rFonts w:ascii="Times New Roman" w:hAnsi="Times New Roman" w:cs="B Lotus"/>
          <w:sz w:val="30"/>
          <w:szCs w:val="30"/>
          <w:rtl/>
        </w:rPr>
        <w:t xml:space="preserve"> </w:t>
      </w:r>
      <w:r w:rsidRPr="00F54D7A">
        <w:rPr>
          <w:rStyle w:val="Char5"/>
          <w:rtl/>
          <w:lang w:bidi="ar-SA"/>
        </w:rPr>
        <w:tab/>
        <w:t>[آل</w:t>
      </w:r>
      <w:r w:rsidR="00435FCE" w:rsidRPr="00F54D7A">
        <w:rPr>
          <w:rStyle w:val="Char5"/>
          <w:rFonts w:hint="cs"/>
          <w:rtl/>
          <w:lang w:bidi="ar-SA"/>
        </w:rPr>
        <w:t xml:space="preserve"> </w:t>
      </w:r>
      <w:r w:rsidRPr="00F54D7A">
        <w:rPr>
          <w:rStyle w:val="Char5"/>
          <w:rtl/>
          <w:lang w:bidi="ar-SA"/>
        </w:rPr>
        <w:t>عمران:</w:t>
      </w:r>
      <w:r w:rsidR="00435FCE" w:rsidRPr="00F54D7A">
        <w:rPr>
          <w:rStyle w:val="Char5"/>
          <w:rFonts w:hint="cs"/>
          <w:rtl/>
          <w:lang w:bidi="ar-SA"/>
        </w:rPr>
        <w:t xml:space="preserve"> </w:t>
      </w:r>
      <w:r w:rsidRPr="00F54D7A">
        <w:rPr>
          <w:rStyle w:val="Char5"/>
          <w:rtl/>
          <w:lang w:bidi="ar-SA"/>
        </w:rPr>
        <w:t>186-189]</w:t>
      </w:r>
      <w:r w:rsidRPr="00F54D7A">
        <w:rPr>
          <w:rFonts w:ascii="Times New Roman" w:hAnsi="Times New Roman" w:cs="B Lotus"/>
          <w:sz w:val="30"/>
          <w:szCs w:val="30"/>
          <w:rtl/>
        </w:rPr>
        <w:t>.</w:t>
      </w:r>
    </w:p>
    <w:p w:rsidR="00FE1DA6" w:rsidRPr="00F54D7A" w:rsidRDefault="00FE1DA6"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البت</w:t>
      </w:r>
      <w:r w:rsidR="00CA5A49" w:rsidRPr="00F54D7A">
        <w:rPr>
          <w:rFonts w:hint="cs"/>
          <w:rtl/>
        </w:rPr>
        <w:t>ّ</w:t>
      </w:r>
      <w:r w:rsidRPr="00F54D7A">
        <w:rPr>
          <w:rFonts w:hint="cs"/>
          <w:rtl/>
        </w:rPr>
        <w:t>ه البت</w:t>
      </w:r>
      <w:r w:rsidR="00CA5A49" w:rsidRPr="00F54D7A">
        <w:rPr>
          <w:rFonts w:hint="cs"/>
          <w:rtl/>
        </w:rPr>
        <w:t>ّ</w:t>
      </w:r>
      <w:r w:rsidRPr="00F54D7A">
        <w:rPr>
          <w:rFonts w:hint="cs"/>
          <w:rtl/>
        </w:rPr>
        <w:t>ه شما در</w:t>
      </w:r>
      <w:r w:rsidR="00CA5A49" w:rsidRPr="00F54D7A">
        <w:rPr>
          <w:rFonts w:hint="cs"/>
          <w:rtl/>
        </w:rPr>
        <w:t>مورد</w:t>
      </w:r>
      <w:r w:rsidRPr="00F54D7A">
        <w:rPr>
          <w:rFonts w:hint="cs"/>
          <w:rtl/>
        </w:rPr>
        <w:t xml:space="preserve"> اموال</w:t>
      </w:r>
      <w:r w:rsidR="00590C0F" w:rsidRPr="00F54D7A">
        <w:rPr>
          <w:rFonts w:hint="cs"/>
          <w:rtl/>
        </w:rPr>
        <w:t xml:space="preserve"> </w:t>
      </w:r>
      <w:r w:rsidRPr="00F54D7A">
        <w:rPr>
          <w:rFonts w:hint="cs"/>
          <w:rtl/>
        </w:rPr>
        <w:t>وجانهایتان آزمایش می‌شوید و ال</w:t>
      </w:r>
      <w:r w:rsidR="0007274D" w:rsidRPr="00F54D7A">
        <w:rPr>
          <w:rFonts w:hint="cs"/>
          <w:rtl/>
        </w:rPr>
        <w:t>بته البته از اهل کتاب که</w:t>
      </w:r>
      <w:r w:rsidRPr="00F54D7A">
        <w:rPr>
          <w:rFonts w:hint="cs"/>
          <w:rtl/>
        </w:rPr>
        <w:t xml:space="preserve"> قبلا </w:t>
      </w:r>
      <w:r w:rsidR="0007274D" w:rsidRPr="00F54D7A">
        <w:rPr>
          <w:rFonts w:hint="cs"/>
          <w:rtl/>
        </w:rPr>
        <w:t xml:space="preserve">کتاب </w:t>
      </w:r>
      <w:r w:rsidRPr="00F54D7A">
        <w:rPr>
          <w:rFonts w:hint="cs"/>
          <w:rtl/>
        </w:rPr>
        <w:t>داده شده</w:t>
      </w:r>
      <w:r w:rsidR="0007274D" w:rsidRPr="00F54D7A">
        <w:rPr>
          <w:rtl/>
        </w:rPr>
        <w:softHyphen/>
      </w:r>
      <w:r w:rsidR="0007274D" w:rsidRPr="00F54D7A">
        <w:rPr>
          <w:rFonts w:hint="cs"/>
          <w:rtl/>
        </w:rPr>
        <w:t>اند</w:t>
      </w:r>
      <w:r w:rsidRPr="00F54D7A">
        <w:rPr>
          <w:rFonts w:hint="cs"/>
          <w:rtl/>
        </w:rPr>
        <w:t xml:space="preserve"> و از مشرکین اذی</w:t>
      </w:r>
      <w:r w:rsidR="0007274D" w:rsidRPr="00F54D7A">
        <w:rPr>
          <w:rFonts w:hint="cs"/>
          <w:rtl/>
        </w:rPr>
        <w:t>ّ</w:t>
      </w:r>
      <w:r w:rsidRPr="00F54D7A">
        <w:rPr>
          <w:rFonts w:hint="cs"/>
          <w:rtl/>
        </w:rPr>
        <w:t>ت و آزاری بسیار می‌شنوید، و اگر صبر کنید و پرهیز نمائید محق</w:t>
      </w:r>
      <w:r w:rsidR="0007274D" w:rsidRPr="00F54D7A">
        <w:rPr>
          <w:rFonts w:hint="cs"/>
          <w:rtl/>
        </w:rPr>
        <w:t>ّ</w:t>
      </w:r>
      <w:r w:rsidRPr="00F54D7A">
        <w:rPr>
          <w:rFonts w:hint="cs"/>
          <w:rtl/>
        </w:rPr>
        <w:t>قا آن صبر و تقوی از امور لازمه است</w:t>
      </w:r>
      <w:r w:rsidR="0007274D" w:rsidRPr="00F54D7A">
        <w:rPr>
          <w:rFonts w:hint="cs"/>
          <w:rtl/>
        </w:rPr>
        <w:t xml:space="preserve"> </w:t>
      </w:r>
      <w:r w:rsidRPr="00F54D7A">
        <w:rPr>
          <w:rFonts w:hint="cs"/>
          <w:rtl/>
        </w:rPr>
        <w:t>(186) و هنگامی که خدا از آنان</w:t>
      </w:r>
      <w:r w:rsidR="0007274D" w:rsidRPr="00F54D7A">
        <w:rPr>
          <w:rtl/>
        </w:rPr>
        <w:softHyphen/>
      </w:r>
      <w:r w:rsidRPr="00F54D7A">
        <w:rPr>
          <w:rFonts w:hint="cs"/>
          <w:rtl/>
        </w:rPr>
        <w:t xml:space="preserve">که کتاب داده شده‌اند پیمان گرفت که حتما </w:t>
      </w:r>
      <w:r w:rsidR="0007274D" w:rsidRPr="00F54D7A">
        <w:rPr>
          <w:rFonts w:hint="cs"/>
          <w:rtl/>
        </w:rPr>
        <w:t xml:space="preserve">آنرا </w:t>
      </w:r>
      <w:r w:rsidRPr="00F54D7A">
        <w:rPr>
          <w:rFonts w:hint="cs"/>
          <w:rtl/>
        </w:rPr>
        <w:t>برای م</w:t>
      </w:r>
      <w:r w:rsidR="00A60B99" w:rsidRPr="00F54D7A">
        <w:rPr>
          <w:rFonts w:hint="cs"/>
          <w:rtl/>
        </w:rPr>
        <w:t>ردم بیان کنید و آنرا کتمان منمای</w:t>
      </w:r>
      <w:r w:rsidRPr="00F54D7A">
        <w:rPr>
          <w:rFonts w:hint="cs"/>
          <w:rtl/>
        </w:rPr>
        <w:t>ید پس ایشان این پیمان را پشت سر خود انداختند و آن را به بهاء کمی فروختند، پس بد بود آنچه خریدند</w:t>
      </w:r>
      <w:r w:rsidR="0007274D" w:rsidRPr="00F54D7A">
        <w:rPr>
          <w:rFonts w:hint="cs"/>
          <w:rtl/>
        </w:rPr>
        <w:t xml:space="preserve"> </w:t>
      </w:r>
      <w:r w:rsidRPr="00F54D7A">
        <w:rPr>
          <w:rFonts w:hint="cs"/>
          <w:rtl/>
        </w:rPr>
        <w:t>(187) البت</w:t>
      </w:r>
      <w:r w:rsidR="0007274D" w:rsidRPr="00F54D7A">
        <w:rPr>
          <w:rFonts w:hint="cs"/>
          <w:rtl/>
        </w:rPr>
        <w:t>ّ</w:t>
      </w:r>
      <w:r w:rsidRPr="00F54D7A">
        <w:rPr>
          <w:rFonts w:hint="cs"/>
          <w:rtl/>
        </w:rPr>
        <w:t>ه گمان مبر آنان</w:t>
      </w:r>
      <w:r w:rsidR="0007274D" w:rsidRPr="00F54D7A">
        <w:rPr>
          <w:rFonts w:hint="cs"/>
          <w:rtl/>
        </w:rPr>
        <w:t xml:space="preserve"> </w:t>
      </w:r>
      <w:r w:rsidRPr="00F54D7A">
        <w:rPr>
          <w:rFonts w:hint="cs"/>
          <w:rtl/>
        </w:rPr>
        <w:t>که ب</w:t>
      </w:r>
      <w:r w:rsidR="0007274D" w:rsidRPr="00F54D7A">
        <w:rPr>
          <w:rFonts w:hint="cs"/>
          <w:rtl/>
        </w:rPr>
        <w:t xml:space="preserve">ه </w:t>
      </w:r>
      <w:r w:rsidRPr="00F54D7A">
        <w:rPr>
          <w:rFonts w:hint="cs"/>
          <w:rtl/>
        </w:rPr>
        <w:t>کردارشان شادند و دوست می‌دارند که به آنچه نکرده</w:t>
      </w:r>
      <w:r w:rsidR="0007274D" w:rsidRPr="00F54D7A">
        <w:rPr>
          <w:rtl/>
        </w:rPr>
        <w:softHyphen/>
      </w:r>
      <w:r w:rsidR="0007274D" w:rsidRPr="00F54D7A">
        <w:rPr>
          <w:rFonts w:hint="cs"/>
          <w:rtl/>
        </w:rPr>
        <w:t>اند</w:t>
      </w:r>
      <w:r w:rsidRPr="00F54D7A">
        <w:rPr>
          <w:rFonts w:hint="cs"/>
          <w:rtl/>
        </w:rPr>
        <w:t xml:space="preserve"> تمجید شوند، پس البت</w:t>
      </w:r>
      <w:r w:rsidR="0007274D" w:rsidRPr="00F54D7A">
        <w:rPr>
          <w:rFonts w:hint="cs"/>
          <w:rtl/>
        </w:rPr>
        <w:t>ّ</w:t>
      </w:r>
      <w:r w:rsidR="00A60B99" w:rsidRPr="00F54D7A">
        <w:rPr>
          <w:rFonts w:hint="cs"/>
          <w:rtl/>
        </w:rPr>
        <w:t>ه برای ایشان رهای</w:t>
      </w:r>
      <w:r w:rsidRPr="00F54D7A">
        <w:rPr>
          <w:rFonts w:hint="cs"/>
          <w:rtl/>
        </w:rPr>
        <w:t>ی از عذاب را گمان مبر و برایشان عذاب دردناکی است(188) و مخ</w:t>
      </w:r>
      <w:r w:rsidR="00A60B99" w:rsidRPr="00F54D7A">
        <w:rPr>
          <w:rFonts w:hint="cs"/>
          <w:rtl/>
        </w:rPr>
        <w:t>صوص خداست ملک آسمانها و زمین</w:t>
      </w:r>
      <w:r w:rsidR="00590C0F" w:rsidRPr="00F54D7A">
        <w:rPr>
          <w:rFonts w:hint="cs"/>
          <w:rtl/>
        </w:rPr>
        <w:t xml:space="preserve"> و</w:t>
      </w:r>
      <w:r w:rsidR="00A60B99" w:rsidRPr="00F54D7A">
        <w:rPr>
          <w:rFonts w:hint="cs"/>
          <w:rtl/>
        </w:rPr>
        <w:t xml:space="preserve"> </w:t>
      </w:r>
      <w:r w:rsidRPr="00F54D7A">
        <w:rPr>
          <w:rFonts w:hint="cs"/>
          <w:rtl/>
        </w:rPr>
        <w:t>خدا بر هر چیز تواناست.(189)</w:t>
      </w:r>
    </w:p>
    <w:p w:rsidR="00FE1DA6" w:rsidRPr="00F54D7A" w:rsidRDefault="00FE1DA6"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جمل</w:t>
      </w:r>
      <w:r w:rsidR="007C704B" w:rsidRPr="00F54D7A">
        <w:rPr>
          <w:rFonts w:hint="cs"/>
          <w:rtl/>
        </w:rPr>
        <w:t>ۀ</w:t>
      </w:r>
      <w:r w:rsidR="00CD3E26" w:rsidRPr="00F54D7A">
        <w:rPr>
          <w:rFonts w:hint="cs"/>
          <w:rtl/>
        </w:rPr>
        <w:t>:</w:t>
      </w:r>
      <w:r w:rsidR="00737C9C" w:rsidRPr="00F54D7A">
        <w:rPr>
          <w:rFonts w:hint="cs"/>
          <w:rtl/>
        </w:rPr>
        <w:t xml:space="preserve"> </w:t>
      </w:r>
      <w:r w:rsidR="00435FCE" w:rsidRPr="00F54D7A">
        <w:rPr>
          <w:rFonts w:ascii="Traditional Arabic" w:hAnsi="Traditional Arabic" w:cs="Traditional Arabic"/>
          <w:rtl/>
        </w:rPr>
        <w:t>﴿</w:t>
      </w:r>
      <w:r w:rsidR="00737C9C" w:rsidRPr="00F54D7A">
        <w:rPr>
          <w:rStyle w:val="Char4"/>
          <w:rFonts w:hint="cs"/>
          <w:rtl/>
        </w:rPr>
        <w:t>لَتَسۡمَعُنَّ</w:t>
      </w:r>
      <w:r w:rsidR="00435FCE" w:rsidRPr="00F54D7A">
        <w:rPr>
          <w:rFonts w:ascii="Traditional Arabic" w:hAnsi="Traditional Arabic" w:cs="Traditional Arabic"/>
          <w:rtl/>
        </w:rPr>
        <w:t>﴾</w:t>
      </w:r>
      <w:r w:rsidR="00CD3E26" w:rsidRPr="00F54D7A">
        <w:rPr>
          <w:rFonts w:hint="cs"/>
          <w:b/>
          <w:bCs/>
          <w:rtl/>
        </w:rPr>
        <w:t xml:space="preserve"> </w:t>
      </w:r>
      <w:r w:rsidRPr="00F54D7A">
        <w:rPr>
          <w:rFonts w:hint="cs"/>
          <w:rtl/>
        </w:rPr>
        <w:t>تا آخر</w:t>
      </w:r>
      <w:r w:rsidR="000D7232" w:rsidRPr="00F54D7A">
        <w:rPr>
          <w:rFonts w:hint="cs"/>
          <w:rtl/>
        </w:rPr>
        <w:t>،</w:t>
      </w:r>
      <w:r w:rsidRPr="00F54D7A">
        <w:rPr>
          <w:rFonts w:hint="cs"/>
          <w:rtl/>
        </w:rPr>
        <w:t xml:space="preserve"> خبری است که خدا داده که مسلمین از کفار اهل کتاب اذیت بسیاری خواهند دید و شنید، البته صدر اسلام که اسلام </w:t>
      </w:r>
      <w:r w:rsidR="00A60B99" w:rsidRPr="00F54D7A">
        <w:rPr>
          <w:rFonts w:hint="cs"/>
          <w:rtl/>
        </w:rPr>
        <w:t>غریب بود از آزار فروگذار نکردند</w:t>
      </w:r>
      <w:r w:rsidRPr="00F54D7A">
        <w:rPr>
          <w:rFonts w:hint="cs"/>
          <w:rtl/>
        </w:rPr>
        <w:t xml:space="preserve"> و بعدا</w:t>
      </w:r>
      <w:r w:rsidR="0007274D" w:rsidRPr="00F54D7A">
        <w:rPr>
          <w:rFonts w:hint="cs"/>
          <w:rtl/>
        </w:rPr>
        <w:t>ً</w:t>
      </w:r>
      <w:r w:rsidRPr="00F54D7A">
        <w:rPr>
          <w:rFonts w:hint="cs"/>
          <w:rtl/>
        </w:rPr>
        <w:t xml:space="preserve"> نیز چه در جنگ صلیبی و چه زمان ما که بر ممالک اسلامی تسل</w:t>
      </w:r>
      <w:r w:rsidR="0007274D" w:rsidRPr="00F54D7A">
        <w:rPr>
          <w:rFonts w:hint="cs"/>
          <w:rtl/>
        </w:rPr>
        <w:t>ّ</w:t>
      </w:r>
      <w:r w:rsidRPr="00F54D7A">
        <w:rPr>
          <w:rFonts w:hint="cs"/>
          <w:rtl/>
        </w:rPr>
        <w:t>ط دارند و هستی و مواد</w:t>
      </w:r>
      <w:r w:rsidR="0007274D" w:rsidRPr="00F54D7A">
        <w:rPr>
          <w:rFonts w:hint="cs"/>
          <w:rtl/>
        </w:rPr>
        <w:t>ّ</w:t>
      </w:r>
      <w:r w:rsidRPr="00F54D7A">
        <w:rPr>
          <w:rFonts w:hint="cs"/>
          <w:rtl/>
        </w:rPr>
        <w:t xml:space="preserve"> اولی</w:t>
      </w:r>
      <w:r w:rsidR="0007274D" w:rsidRPr="00F54D7A">
        <w:rPr>
          <w:rFonts w:hint="cs"/>
          <w:rtl/>
        </w:rPr>
        <w:t>ّ</w:t>
      </w:r>
      <w:r w:rsidR="007C704B" w:rsidRPr="00F54D7A">
        <w:rPr>
          <w:rFonts w:hint="cs"/>
          <w:rtl/>
        </w:rPr>
        <w:t>ۀ</w:t>
      </w:r>
      <w:r w:rsidRPr="00F54D7A">
        <w:rPr>
          <w:rFonts w:hint="cs"/>
          <w:rtl/>
        </w:rPr>
        <w:t xml:space="preserve"> مسلمین را می‌برند و قوانین ضد اسلامی برای مسلمین آورده و اقلی</w:t>
      </w:r>
      <w:r w:rsidR="0007274D" w:rsidRPr="00F54D7A">
        <w:rPr>
          <w:rFonts w:hint="cs"/>
          <w:rtl/>
        </w:rPr>
        <w:t>ّ</w:t>
      </w:r>
      <w:r w:rsidRPr="00F54D7A">
        <w:rPr>
          <w:rFonts w:hint="cs"/>
          <w:rtl/>
        </w:rPr>
        <w:t>ت‌های</w:t>
      </w:r>
      <w:r w:rsidR="0007274D" w:rsidRPr="00F54D7A">
        <w:rPr>
          <w:rFonts w:hint="cs"/>
          <w:rtl/>
        </w:rPr>
        <w:t xml:space="preserve"> فاسده را تقویت می‌کنند و از هر</w:t>
      </w:r>
      <w:r w:rsidR="00A60B99" w:rsidRPr="00F54D7A">
        <w:rPr>
          <w:rFonts w:hint="cs"/>
          <w:rtl/>
        </w:rPr>
        <w:t xml:space="preserve"> </w:t>
      </w:r>
      <w:r w:rsidRPr="00F54D7A">
        <w:rPr>
          <w:rFonts w:hint="cs"/>
          <w:rtl/>
        </w:rPr>
        <w:t>چه اسلام‌شکن باشد ترویج می‌کنند و خ</w:t>
      </w:r>
      <w:r w:rsidR="0007274D" w:rsidRPr="00F54D7A">
        <w:rPr>
          <w:rFonts w:hint="cs"/>
          <w:rtl/>
        </w:rPr>
        <w:t>رافات را به ن</w:t>
      </w:r>
      <w:r w:rsidRPr="00F54D7A">
        <w:rPr>
          <w:rFonts w:hint="cs"/>
          <w:rtl/>
        </w:rPr>
        <w:t>ام اسلام در میان مسلمین تقویت می‌کنند و ب</w:t>
      </w:r>
      <w:r w:rsidR="0007274D" w:rsidRPr="00F54D7A">
        <w:rPr>
          <w:rFonts w:hint="cs"/>
          <w:rtl/>
        </w:rPr>
        <w:t xml:space="preserve">ه </w:t>
      </w:r>
      <w:r w:rsidRPr="00F54D7A">
        <w:rPr>
          <w:rFonts w:hint="cs"/>
          <w:rtl/>
        </w:rPr>
        <w:t>واسط</w:t>
      </w:r>
      <w:r w:rsidR="007C704B" w:rsidRPr="00F54D7A">
        <w:rPr>
          <w:rFonts w:hint="cs"/>
          <w:rtl/>
        </w:rPr>
        <w:t>ۀ</w:t>
      </w:r>
      <w:r w:rsidRPr="00F54D7A">
        <w:rPr>
          <w:rFonts w:hint="cs"/>
          <w:rtl/>
        </w:rPr>
        <w:t xml:space="preserve"> گویندگان مذهبی ف</w:t>
      </w:r>
      <w:r w:rsidR="0007274D" w:rsidRPr="00F54D7A">
        <w:rPr>
          <w:rFonts w:hint="cs"/>
          <w:rtl/>
        </w:rPr>
        <w:t>ِ</w:t>
      </w:r>
      <w:r w:rsidRPr="00F54D7A">
        <w:rPr>
          <w:rFonts w:hint="cs"/>
          <w:rtl/>
        </w:rPr>
        <w:t>ر</w:t>
      </w:r>
      <w:r w:rsidR="0007274D" w:rsidRPr="00F54D7A">
        <w:rPr>
          <w:rFonts w:hint="cs"/>
          <w:rtl/>
        </w:rPr>
        <w:t>َ</w:t>
      </w:r>
      <w:r w:rsidRPr="00F54D7A">
        <w:rPr>
          <w:rFonts w:hint="cs"/>
          <w:rtl/>
        </w:rPr>
        <w:t>ق ا</w:t>
      </w:r>
      <w:r w:rsidR="0007274D" w:rsidRPr="00F54D7A">
        <w:rPr>
          <w:rFonts w:hint="cs"/>
          <w:rtl/>
        </w:rPr>
        <w:t>سلامی را به یکدیگر بدبین و بدگوی</w:t>
      </w:r>
      <w:r w:rsidRPr="00F54D7A">
        <w:rPr>
          <w:rFonts w:hint="cs"/>
          <w:rtl/>
        </w:rPr>
        <w:t>ی می‌کنند و حت</w:t>
      </w:r>
      <w:r w:rsidR="0007274D" w:rsidRPr="00F54D7A">
        <w:rPr>
          <w:rFonts w:hint="cs"/>
          <w:rtl/>
        </w:rPr>
        <w:t>ّ</w:t>
      </w:r>
      <w:r w:rsidRPr="00F54D7A">
        <w:rPr>
          <w:rFonts w:hint="cs"/>
          <w:rtl/>
        </w:rPr>
        <w:t>ی اسلام و قرآن را ب</w:t>
      </w:r>
      <w:r w:rsidR="0007274D" w:rsidRPr="00F54D7A">
        <w:rPr>
          <w:rFonts w:hint="cs"/>
          <w:rtl/>
        </w:rPr>
        <w:t xml:space="preserve">ه </w:t>
      </w:r>
      <w:r w:rsidRPr="00F54D7A">
        <w:rPr>
          <w:rFonts w:hint="cs"/>
          <w:rtl/>
        </w:rPr>
        <w:t>دست خود مسلمین می‌کوبند و اگر دانشمند بیداری مسلمین را بیدار کند ب</w:t>
      </w:r>
      <w:r w:rsidR="0007274D" w:rsidRPr="00F54D7A">
        <w:rPr>
          <w:rFonts w:hint="cs"/>
          <w:rtl/>
        </w:rPr>
        <w:t xml:space="preserve">ه </w:t>
      </w:r>
      <w:r w:rsidRPr="00F54D7A">
        <w:rPr>
          <w:rFonts w:hint="cs"/>
          <w:rtl/>
        </w:rPr>
        <w:t>دست همین مسلمین می‌کوبند و هزاران افتراء به او می‌زنند. و جمل</w:t>
      </w:r>
      <w:r w:rsidR="007C704B" w:rsidRPr="00F54D7A">
        <w:rPr>
          <w:rFonts w:hint="cs"/>
          <w:rtl/>
        </w:rPr>
        <w:t>ۀ</w:t>
      </w:r>
      <w:r w:rsidR="00CD3E26" w:rsidRPr="00F54D7A">
        <w:rPr>
          <w:rFonts w:hint="cs"/>
          <w:rtl/>
        </w:rPr>
        <w:t>:</w:t>
      </w:r>
      <w:r w:rsidR="00737C9C" w:rsidRPr="00F54D7A">
        <w:rPr>
          <w:rFonts w:hint="cs"/>
          <w:rtl/>
        </w:rPr>
        <w:t xml:space="preserve"> </w:t>
      </w:r>
      <w:r w:rsidR="00435FCE" w:rsidRPr="00F54D7A">
        <w:rPr>
          <w:rFonts w:ascii="Traditional Arabic" w:hAnsi="Traditional Arabic" w:cs="Traditional Arabic"/>
          <w:rtl/>
        </w:rPr>
        <w:t>﴿</w:t>
      </w:r>
      <w:r w:rsidR="00B84962" w:rsidRPr="00F54D7A">
        <w:rPr>
          <w:rStyle w:val="Char4"/>
          <w:rFonts w:hint="cs"/>
          <w:rtl/>
        </w:rPr>
        <w:t>وَإِذۡ</w:t>
      </w:r>
      <w:r w:rsidR="00B84962" w:rsidRPr="00F54D7A">
        <w:rPr>
          <w:rStyle w:val="Char4"/>
          <w:rtl/>
        </w:rPr>
        <w:t xml:space="preserve"> </w:t>
      </w:r>
      <w:r w:rsidR="00B84962" w:rsidRPr="00F54D7A">
        <w:rPr>
          <w:rStyle w:val="Char4"/>
          <w:rFonts w:hint="cs"/>
          <w:rtl/>
        </w:rPr>
        <w:t>أَخَذَ</w:t>
      </w:r>
      <w:r w:rsidR="00B84962" w:rsidRPr="00F54D7A">
        <w:rPr>
          <w:rStyle w:val="Char4"/>
          <w:rtl/>
        </w:rPr>
        <w:t xml:space="preserve"> </w:t>
      </w:r>
      <w:r w:rsidR="00B84962" w:rsidRPr="00F54D7A">
        <w:rPr>
          <w:rStyle w:val="Char4"/>
          <w:rFonts w:hint="cs"/>
          <w:rtl/>
        </w:rPr>
        <w:t>ٱللَّهُ</w:t>
      </w:r>
      <w:r w:rsidR="00B84962" w:rsidRPr="00F54D7A">
        <w:rPr>
          <w:rStyle w:val="Char4"/>
          <w:rtl/>
        </w:rPr>
        <w:t xml:space="preserve"> </w:t>
      </w:r>
      <w:r w:rsidR="00B84962" w:rsidRPr="00F54D7A">
        <w:rPr>
          <w:rStyle w:val="Char4"/>
          <w:rFonts w:hint="cs"/>
          <w:rtl/>
        </w:rPr>
        <w:t>مِيثَٰقَ</w:t>
      </w:r>
      <w:r w:rsidR="00B84962" w:rsidRPr="00F54D7A">
        <w:rPr>
          <w:rStyle w:val="Char4"/>
          <w:rtl/>
        </w:rPr>
        <w:t xml:space="preserve"> </w:t>
      </w:r>
      <w:r w:rsidR="00B84962" w:rsidRPr="00F54D7A">
        <w:rPr>
          <w:rStyle w:val="Char4"/>
          <w:rFonts w:hint="cs"/>
          <w:rtl/>
        </w:rPr>
        <w:t>ٱلَّذِينَ</w:t>
      </w:r>
      <w:r w:rsidR="00B84962" w:rsidRPr="00F54D7A">
        <w:rPr>
          <w:rStyle w:val="Char4"/>
          <w:rtl/>
        </w:rPr>
        <w:t xml:space="preserve"> </w:t>
      </w:r>
      <w:r w:rsidR="00B84962" w:rsidRPr="00F54D7A">
        <w:rPr>
          <w:rStyle w:val="Char4"/>
          <w:rFonts w:hint="cs"/>
          <w:rtl/>
        </w:rPr>
        <w:t>أُوتُواْ</w:t>
      </w:r>
      <w:r w:rsidR="00B84962" w:rsidRPr="00F54D7A">
        <w:rPr>
          <w:rStyle w:val="Char4"/>
          <w:rtl/>
        </w:rPr>
        <w:t xml:space="preserve"> </w:t>
      </w:r>
      <w:r w:rsidR="00B84962" w:rsidRPr="00F54D7A">
        <w:rPr>
          <w:rStyle w:val="Char4"/>
          <w:rFonts w:hint="cs"/>
          <w:rtl/>
        </w:rPr>
        <w:t>ٱلۡكِتَٰبَ</w:t>
      </w:r>
      <w:r w:rsidR="00B84962" w:rsidRPr="00F54D7A">
        <w:rPr>
          <w:rStyle w:val="Char4"/>
          <w:rFonts w:cs="Times New Roman" w:hint="cs"/>
          <w:rtl/>
        </w:rPr>
        <w:t>...</w:t>
      </w:r>
      <w:r w:rsidR="00435FCE" w:rsidRPr="00F54D7A">
        <w:rPr>
          <w:rFonts w:ascii="Traditional Arabic" w:hAnsi="Traditional Arabic" w:cs="Traditional Arabic"/>
          <w:rtl/>
        </w:rPr>
        <w:t>﴾</w:t>
      </w:r>
      <w:r w:rsidR="00CD3E26" w:rsidRPr="00F54D7A">
        <w:rPr>
          <w:rFonts w:hint="cs"/>
          <w:rtl/>
        </w:rPr>
        <w:t xml:space="preserve"> </w:t>
      </w:r>
      <w:r w:rsidRPr="00F54D7A">
        <w:rPr>
          <w:rFonts w:hint="cs"/>
          <w:rtl/>
        </w:rPr>
        <w:t xml:space="preserve">دلالت دارد که آنان که باید برای مردم حقائق کتاب را بیان کنند و کتمان ننمایند به عکس همانان موجب </w:t>
      </w:r>
      <w:r w:rsidR="0007274D" w:rsidRPr="00F54D7A">
        <w:rPr>
          <w:rFonts w:hint="cs"/>
          <w:rtl/>
        </w:rPr>
        <w:t>کتمان حقائق کتابند مانند روحانی</w:t>
      </w:r>
      <w:r w:rsidR="0007274D" w:rsidRPr="00F54D7A">
        <w:rPr>
          <w:rtl/>
        </w:rPr>
        <w:softHyphen/>
      </w:r>
      <w:r w:rsidRPr="00F54D7A">
        <w:rPr>
          <w:rFonts w:hint="cs"/>
          <w:rtl/>
        </w:rPr>
        <w:t>نمایان اسلامی</w:t>
      </w:r>
      <w:r w:rsidR="0007274D" w:rsidRPr="00F54D7A">
        <w:rPr>
          <w:rFonts w:hint="cs"/>
          <w:rtl/>
        </w:rPr>
        <w:t xml:space="preserve"> </w:t>
      </w:r>
      <w:r w:rsidRPr="00F54D7A">
        <w:rPr>
          <w:rFonts w:hint="cs"/>
          <w:rtl/>
        </w:rPr>
        <w:t>که حقائق قرآن را کتمان کرده و ناشر خرافات ضد</w:t>
      </w:r>
      <w:r w:rsidR="0007274D" w:rsidRPr="00F54D7A">
        <w:rPr>
          <w:rFonts w:hint="cs"/>
          <w:rtl/>
        </w:rPr>
        <w:t>ّ</w:t>
      </w:r>
      <w:r w:rsidRPr="00F54D7A">
        <w:rPr>
          <w:rFonts w:hint="cs"/>
          <w:rtl/>
        </w:rPr>
        <w:t xml:space="preserve"> قرآنند.</w:t>
      </w:r>
    </w:p>
    <w:p w:rsidR="00737C9C" w:rsidRPr="00F54D7A" w:rsidRDefault="00737C9C" w:rsidP="00C249CC">
      <w:pPr>
        <w:pStyle w:val="ae"/>
        <w:rPr>
          <w:rFonts w:ascii="Times New Roman" w:hAnsi="Times New Roman" w:cs="B Lotus"/>
          <w:sz w:val="30"/>
          <w:szCs w:val="30"/>
          <w:rtl/>
        </w:rPr>
      </w:pPr>
      <w:r w:rsidRPr="00F54D7A">
        <w:rPr>
          <w:rFonts w:ascii="Traditional Arabic" w:hAnsi="Traditional Arabic" w:cs="Traditional Arabic"/>
          <w:sz w:val="30"/>
          <w:szCs w:val="30"/>
          <w:rtl/>
        </w:rPr>
        <w:t>﴿</w:t>
      </w:r>
      <w:r w:rsidR="00B84962" w:rsidRPr="00F54D7A">
        <w:rPr>
          <w:rtl/>
        </w:rPr>
        <w:t>إِنَّ فِي خَلۡقِ ٱلسَّمَٰوَٰتِ وَٱلۡأَرۡضِ وَٱخۡتِلَٰفِ ٱلَّيۡلِ وَٱلنَّهَارِ لَأٓيَٰتٖ لِّأُوْلِي ٱلۡأَلۡبَٰبِ ١٩٠ ٱلَّذِينَ يَذۡكُرُونَ ٱللَّهَ قِيَٰمٗا وَقُعُودٗا وَعَلَىٰ جُنُوبِهِمۡ وَيَتَفَكَّرُونَ فِي خَلۡقِ ٱلسَّمَٰوَٰتِ وَٱلۡأَرۡضِ رَبَّنَا مَا خَلَقۡتَ هَٰذَا بَٰطِلٗا سُبۡحَٰنَكَ فَقِنَا عَذَابَ ٱلنَّارِ ١٩١ رَبَّنَآ إِنَّكَ مَن تُدۡخِلِ ٱلنَّارَ فَقَدۡ أَخۡزَيۡتَهُۥۖ وَمَا لِلظَّٰلِمِينَ مِنۡ أَنصَارٖ ١٩٢ رَّبَّنَآ إِنَّنَا سَمِعۡنَا مُنَادِيٗا يُنَادِي لِلۡإِيمَٰنِ أَنۡ ءَامِنُواْ بِرَبِّكُمۡ فَ‍َٔامَنَّاۚ رَبَّنَا فَٱغۡفِرۡ لَنَا ذُنُوبَنَا وَكَفِّرۡ عَنَّا سَيِّ‍َٔاتِنَا وَتَوَفَّنَا مَعَ ٱلۡأَبۡرَارِ ١٩٣ رَبَّنَا وَءَاتِنَا مَا وَعَدتَّنَا عَلَىٰ رُسُلِكَ وَلَا تُخۡزِنَا يَوۡمَ ٱلۡقِيَٰمَةِۖ إِنَّكَ لَا تُخۡلِفُ ٱلۡمِيعَادَ ١٩٤ فَٱسۡتَجَابَ لَهُمۡ رَبُّهُمۡ أَنِّي لَآ أُضِيعُ عَمَلَ عَٰمِلٖ مِّنكُم مِّن ذَكَرٍ أَوۡ أُنثَىٰۖ بَعۡضُكُم مِّنۢ بَعۡضٖۖ فَٱلَّذِينَ هَاجَرُواْ وَأُخۡرِجُواْ مِن دِيَٰرِهِمۡ وَأُوذُواْ فِي سَبِيلِي وَقَٰتَلُواْ وَقُتِلُواْ لَأُكَفِّرَنَّ عَنۡهُمۡ سَيِّ‍َٔاتِهِمۡ وَلَأُدۡخِلَنَّهُمۡ جَنَّٰتٖ تَجۡرِي مِن تَحۡتِهَا ٱلۡأَنۡهَٰرُ ثَوَابٗا مِّنۡ عِندِ ٱللَّهِۚ وَٱللَّهُ عِندَهُۥ حُسۡنُ ٱلثَّوَابِ ١٩٥</w:t>
      </w:r>
      <w:r w:rsidRPr="00F54D7A">
        <w:rPr>
          <w:rFonts w:ascii="Traditional Arabic" w:hAnsi="Traditional Arabic" w:cs="Traditional Arabic"/>
          <w:sz w:val="30"/>
          <w:szCs w:val="30"/>
          <w:rtl/>
        </w:rPr>
        <w:t>﴾</w:t>
      </w:r>
      <w:r w:rsidRPr="00F54D7A">
        <w:rPr>
          <w:rFonts w:ascii="Times New Roman" w:hAnsi="Times New Roman" w:cs="B Lotus"/>
          <w:sz w:val="30"/>
          <w:szCs w:val="30"/>
          <w:rtl/>
        </w:rPr>
        <w:t xml:space="preserve"> </w:t>
      </w:r>
      <w:r w:rsidR="00B84962" w:rsidRPr="00F54D7A">
        <w:rPr>
          <w:rFonts w:ascii="Times New Roman" w:hAnsi="Times New Roman" w:cs="B Lotus"/>
          <w:sz w:val="30"/>
          <w:szCs w:val="30"/>
          <w:rtl/>
        </w:rPr>
        <w:tab/>
      </w:r>
      <w:r w:rsidRPr="00F54D7A">
        <w:rPr>
          <w:rStyle w:val="Char5"/>
          <w:rtl/>
          <w:lang w:bidi="ar-SA"/>
        </w:rPr>
        <w:t xml:space="preserve">[آل عمران: 190- </w:t>
      </w:r>
      <w:r w:rsidR="00B84962" w:rsidRPr="00F54D7A">
        <w:rPr>
          <w:rStyle w:val="Char5"/>
          <w:rtl/>
          <w:lang w:bidi="ar-SA"/>
        </w:rPr>
        <w:t>195</w:t>
      </w:r>
      <w:r w:rsidRPr="00F54D7A">
        <w:rPr>
          <w:rStyle w:val="Char5"/>
          <w:rtl/>
          <w:lang w:bidi="ar-SA"/>
        </w:rPr>
        <w:t>]</w:t>
      </w:r>
      <w:r w:rsidRPr="00F54D7A">
        <w:rPr>
          <w:rFonts w:ascii="Times New Roman" w:hAnsi="Times New Roman" w:cs="B Lotus"/>
          <w:sz w:val="30"/>
          <w:szCs w:val="30"/>
          <w:rtl/>
        </w:rPr>
        <w:t>.</w:t>
      </w:r>
    </w:p>
    <w:p w:rsidR="00FE1DA6" w:rsidRPr="0074274E" w:rsidRDefault="00FE1DA6" w:rsidP="0074274E">
      <w:pPr>
        <w:pStyle w:val="af"/>
        <w:spacing w:line="235" w:lineRule="auto"/>
        <w:rPr>
          <w:spacing w:val="-2"/>
          <w:rtl/>
        </w:rPr>
      </w:pPr>
      <w:r w:rsidRPr="0074274E">
        <w:rPr>
          <w:rFonts w:hint="cs"/>
          <w:b/>
          <w:bCs/>
          <w:spacing w:val="-2"/>
          <w:rtl/>
        </w:rPr>
        <w:t>ترجمه</w:t>
      </w:r>
      <w:r w:rsidR="00CD3E26" w:rsidRPr="0074274E">
        <w:rPr>
          <w:rFonts w:hint="cs"/>
          <w:spacing w:val="-2"/>
          <w:rtl/>
        </w:rPr>
        <w:t xml:space="preserve">: </w:t>
      </w:r>
      <w:r w:rsidRPr="0074274E">
        <w:rPr>
          <w:rFonts w:hint="cs"/>
          <w:spacing w:val="-2"/>
          <w:rtl/>
        </w:rPr>
        <w:t>ب</w:t>
      </w:r>
      <w:r w:rsidR="0007274D" w:rsidRPr="0074274E">
        <w:rPr>
          <w:rFonts w:hint="cs"/>
          <w:spacing w:val="-2"/>
          <w:rtl/>
        </w:rPr>
        <w:t xml:space="preserve">ه </w:t>
      </w:r>
      <w:r w:rsidR="007034F3" w:rsidRPr="0074274E">
        <w:rPr>
          <w:rFonts w:hint="cs"/>
          <w:spacing w:val="-2"/>
          <w:rtl/>
        </w:rPr>
        <w:t>راستی در آفرینش آسمانها و</w:t>
      </w:r>
      <w:r w:rsidRPr="0074274E">
        <w:rPr>
          <w:rFonts w:hint="cs"/>
          <w:spacing w:val="-2"/>
          <w:rtl/>
        </w:rPr>
        <w:t xml:space="preserve"> زمین و </w:t>
      </w:r>
      <w:r w:rsidR="0007274D" w:rsidRPr="0074274E">
        <w:rPr>
          <w:rFonts w:hint="cs"/>
          <w:spacing w:val="-2"/>
          <w:rtl/>
        </w:rPr>
        <w:t>رفت وآمد</w:t>
      </w:r>
      <w:r w:rsidRPr="0074274E">
        <w:rPr>
          <w:rFonts w:hint="cs"/>
          <w:spacing w:val="-2"/>
          <w:rtl/>
        </w:rPr>
        <w:t xml:space="preserve"> شب و روز محق</w:t>
      </w:r>
      <w:r w:rsidR="0007274D" w:rsidRPr="0074274E">
        <w:rPr>
          <w:rFonts w:hint="cs"/>
          <w:spacing w:val="-2"/>
          <w:rtl/>
        </w:rPr>
        <w:t>ّ</w:t>
      </w:r>
      <w:r w:rsidRPr="0074274E">
        <w:rPr>
          <w:rFonts w:hint="cs"/>
          <w:spacing w:val="-2"/>
          <w:rtl/>
        </w:rPr>
        <w:t>قا</w:t>
      </w:r>
      <w:r w:rsidR="007034F3" w:rsidRPr="0074274E">
        <w:rPr>
          <w:rFonts w:hint="cs"/>
          <w:spacing w:val="-2"/>
          <w:rtl/>
        </w:rPr>
        <w:t>ً</w:t>
      </w:r>
      <w:r w:rsidRPr="0074274E">
        <w:rPr>
          <w:rFonts w:hint="cs"/>
          <w:spacing w:val="-2"/>
          <w:rtl/>
        </w:rPr>
        <w:t xml:space="preserve"> آیاتی است برای خردمندان(190) آنان</w:t>
      </w:r>
      <w:r w:rsidR="0007274D" w:rsidRPr="0074274E">
        <w:rPr>
          <w:spacing w:val="-2"/>
          <w:rtl/>
        </w:rPr>
        <w:softHyphen/>
      </w:r>
      <w:r w:rsidR="007034F3" w:rsidRPr="0074274E">
        <w:rPr>
          <w:rFonts w:hint="cs"/>
          <w:spacing w:val="-2"/>
          <w:rtl/>
        </w:rPr>
        <w:t>که خدا را در حال قیام،</w:t>
      </w:r>
      <w:r w:rsidRPr="0074274E">
        <w:rPr>
          <w:rFonts w:hint="cs"/>
          <w:spacing w:val="-2"/>
          <w:rtl/>
        </w:rPr>
        <w:t xml:space="preserve"> جلوس و بر پهلوهاشان یاد می‌کنند و در آفرینش آسمانها و زمین فکر می‌کنند که</w:t>
      </w:r>
      <w:r w:rsidR="00663999" w:rsidRPr="0074274E">
        <w:rPr>
          <w:rFonts w:hint="cs"/>
          <w:spacing w:val="-2"/>
          <w:rtl/>
        </w:rPr>
        <w:t>؛</w:t>
      </w:r>
      <w:r w:rsidRPr="0074274E">
        <w:rPr>
          <w:rFonts w:hint="cs"/>
          <w:spacing w:val="-2"/>
          <w:rtl/>
        </w:rPr>
        <w:t xml:space="preserve"> پروردگارا اینها را باطل نیافرید</w:t>
      </w:r>
      <w:r w:rsidR="0007274D" w:rsidRPr="0074274E">
        <w:rPr>
          <w:rFonts w:hint="cs"/>
          <w:spacing w:val="-2"/>
          <w:rtl/>
        </w:rPr>
        <w:t>ه</w:t>
      </w:r>
      <w:r w:rsidR="0007274D" w:rsidRPr="0074274E">
        <w:rPr>
          <w:rFonts w:hint="cs"/>
          <w:spacing w:val="-2"/>
          <w:rtl/>
        </w:rPr>
        <w:softHyphen/>
        <w:t>ا</w:t>
      </w:r>
      <w:r w:rsidRPr="0074274E">
        <w:rPr>
          <w:rFonts w:hint="cs"/>
          <w:spacing w:val="-2"/>
          <w:rtl/>
        </w:rPr>
        <w:t>ی</w:t>
      </w:r>
      <w:r w:rsidR="0007274D" w:rsidRPr="0074274E">
        <w:rPr>
          <w:rFonts w:hint="cs"/>
          <w:spacing w:val="-2"/>
          <w:rtl/>
        </w:rPr>
        <w:t>،</w:t>
      </w:r>
      <w:r w:rsidRPr="0074274E">
        <w:rPr>
          <w:rFonts w:hint="cs"/>
          <w:spacing w:val="-2"/>
          <w:rtl/>
        </w:rPr>
        <w:t xml:space="preserve"> تو والا و</w:t>
      </w:r>
      <w:r w:rsidR="007034F3" w:rsidRPr="0074274E">
        <w:rPr>
          <w:rFonts w:hint="cs"/>
          <w:spacing w:val="-2"/>
          <w:rtl/>
        </w:rPr>
        <w:t xml:space="preserve"> </w:t>
      </w:r>
      <w:r w:rsidRPr="0074274E">
        <w:rPr>
          <w:rFonts w:hint="cs"/>
          <w:spacing w:val="-2"/>
          <w:rtl/>
        </w:rPr>
        <w:t>منز</w:t>
      </w:r>
      <w:r w:rsidR="0007274D" w:rsidRPr="0074274E">
        <w:rPr>
          <w:rFonts w:hint="cs"/>
          <w:spacing w:val="-2"/>
          <w:rtl/>
        </w:rPr>
        <w:t>ّ</w:t>
      </w:r>
      <w:r w:rsidRPr="0074274E">
        <w:rPr>
          <w:rFonts w:hint="cs"/>
          <w:spacing w:val="-2"/>
          <w:rtl/>
        </w:rPr>
        <w:t>هی</w:t>
      </w:r>
      <w:r w:rsidR="0007274D" w:rsidRPr="0074274E">
        <w:rPr>
          <w:rFonts w:hint="cs"/>
          <w:spacing w:val="-2"/>
          <w:rtl/>
        </w:rPr>
        <w:t>،</w:t>
      </w:r>
      <w:r w:rsidRPr="0074274E">
        <w:rPr>
          <w:rFonts w:hint="cs"/>
          <w:spacing w:val="-2"/>
          <w:rtl/>
        </w:rPr>
        <w:t xml:space="preserve"> ما را از عذاب آتش حفظ نما(191) پروردگارا ب</w:t>
      </w:r>
      <w:r w:rsidR="0007274D" w:rsidRPr="0074274E">
        <w:rPr>
          <w:rFonts w:hint="cs"/>
          <w:spacing w:val="-2"/>
          <w:rtl/>
        </w:rPr>
        <w:t>ه راستی هر</w:t>
      </w:r>
      <w:r w:rsidRPr="0074274E">
        <w:rPr>
          <w:rFonts w:hint="cs"/>
          <w:spacing w:val="-2"/>
          <w:rtl/>
        </w:rPr>
        <w:t>کس را به آتش داخل کنی محق</w:t>
      </w:r>
      <w:r w:rsidR="0007274D" w:rsidRPr="0074274E">
        <w:rPr>
          <w:rFonts w:hint="cs"/>
          <w:spacing w:val="-2"/>
          <w:rtl/>
        </w:rPr>
        <w:t>ّ</w:t>
      </w:r>
      <w:r w:rsidRPr="0074274E">
        <w:rPr>
          <w:rFonts w:hint="cs"/>
          <w:spacing w:val="-2"/>
          <w:rtl/>
        </w:rPr>
        <w:t xml:space="preserve">قا که خوارش کرده‌ای و برای ستمگران یاورانی نیست(192) پروردگارا براستی ما شنیدیم نداکننده‌ای به سوی ایمان ندا می‌کند که ایمان بیاورید به پروردگارتان، پس ایمان آوردیم، </w:t>
      </w:r>
      <w:r w:rsidR="0007274D" w:rsidRPr="0074274E">
        <w:rPr>
          <w:rFonts w:hint="cs"/>
          <w:spacing w:val="-2"/>
          <w:rtl/>
        </w:rPr>
        <w:t>پروردگارا برای ما گناهان</w:t>
      </w:r>
      <w:r w:rsidRPr="0074274E">
        <w:rPr>
          <w:rFonts w:hint="cs"/>
          <w:spacing w:val="-2"/>
          <w:rtl/>
        </w:rPr>
        <w:t>ما</w:t>
      </w:r>
      <w:r w:rsidR="0007274D" w:rsidRPr="0074274E">
        <w:rPr>
          <w:rFonts w:hint="cs"/>
          <w:spacing w:val="-2"/>
          <w:rtl/>
        </w:rPr>
        <w:t>ن</w:t>
      </w:r>
      <w:r w:rsidRPr="0074274E">
        <w:rPr>
          <w:rFonts w:hint="cs"/>
          <w:spacing w:val="-2"/>
          <w:rtl/>
        </w:rPr>
        <w:t xml:space="preserve"> را بیامرز و بدی‌های</w:t>
      </w:r>
      <w:r w:rsidR="0007274D" w:rsidRPr="0074274E">
        <w:rPr>
          <w:rFonts w:hint="cs"/>
          <w:spacing w:val="-2"/>
          <w:rtl/>
        </w:rPr>
        <w:t>مان</w:t>
      </w:r>
      <w:r w:rsidRPr="0074274E">
        <w:rPr>
          <w:rFonts w:hint="cs"/>
          <w:spacing w:val="-2"/>
          <w:rtl/>
        </w:rPr>
        <w:t xml:space="preserve"> ما را جبران نما و ما را با نیکان</w:t>
      </w:r>
      <w:r w:rsidR="00A87D50" w:rsidRPr="0074274E">
        <w:rPr>
          <w:rFonts w:hint="cs"/>
          <w:spacing w:val="-2"/>
          <w:rtl/>
        </w:rPr>
        <w:t>(و در زمرۀ ایشان)</w:t>
      </w:r>
      <w:r w:rsidRPr="0074274E">
        <w:rPr>
          <w:rFonts w:hint="cs"/>
          <w:spacing w:val="-2"/>
          <w:rtl/>
        </w:rPr>
        <w:t xml:space="preserve"> بمیران(193) پروردگارا و آنچه </w:t>
      </w:r>
      <w:r w:rsidR="00A87D50" w:rsidRPr="0074274E">
        <w:rPr>
          <w:rFonts w:hint="cs"/>
          <w:spacing w:val="-2"/>
          <w:rtl/>
        </w:rPr>
        <w:t xml:space="preserve">به توسط پیمبرانت </w:t>
      </w:r>
      <w:r w:rsidRPr="0074274E">
        <w:rPr>
          <w:rFonts w:hint="cs"/>
          <w:spacing w:val="-2"/>
          <w:rtl/>
        </w:rPr>
        <w:t>ب</w:t>
      </w:r>
      <w:r w:rsidR="00A87D50" w:rsidRPr="0074274E">
        <w:rPr>
          <w:rFonts w:hint="cs"/>
          <w:spacing w:val="-2"/>
          <w:rtl/>
        </w:rPr>
        <w:t xml:space="preserve">ه </w:t>
      </w:r>
      <w:r w:rsidRPr="0074274E">
        <w:rPr>
          <w:rFonts w:hint="cs"/>
          <w:spacing w:val="-2"/>
          <w:rtl/>
        </w:rPr>
        <w:t>ما وعده کردی ب</w:t>
      </w:r>
      <w:r w:rsidR="00A87D50" w:rsidRPr="0074274E">
        <w:rPr>
          <w:rFonts w:hint="cs"/>
          <w:spacing w:val="-2"/>
          <w:rtl/>
        </w:rPr>
        <w:t xml:space="preserve">ه </w:t>
      </w:r>
      <w:r w:rsidRPr="0074274E">
        <w:rPr>
          <w:rFonts w:hint="cs"/>
          <w:spacing w:val="-2"/>
          <w:rtl/>
        </w:rPr>
        <w:t>ما عطا کن و روز قیامت ما را خوار مکن زیرا که تو وعده‌گاهت را خلاف نمی‌کنی(194) پس پرور</w:t>
      </w:r>
      <w:r w:rsidR="00A87D50" w:rsidRPr="0074274E">
        <w:rPr>
          <w:rFonts w:hint="cs"/>
          <w:spacing w:val="-2"/>
          <w:rtl/>
        </w:rPr>
        <w:t>دگارشان دعای ایشان را اجابت کرد که</w:t>
      </w:r>
      <w:r w:rsidRPr="0074274E">
        <w:rPr>
          <w:rFonts w:hint="cs"/>
          <w:spacing w:val="-2"/>
          <w:rtl/>
        </w:rPr>
        <w:t xml:space="preserve"> به راستی من عمل هیچ عمل‌کننده‌ای را از شما مرد و یا زن ضایع نمی‌کنم</w:t>
      </w:r>
      <w:r w:rsidR="00A87D50" w:rsidRPr="0074274E">
        <w:rPr>
          <w:rFonts w:hint="cs"/>
          <w:spacing w:val="-2"/>
          <w:rtl/>
        </w:rPr>
        <w:t>،</w:t>
      </w:r>
      <w:r w:rsidRPr="0074274E">
        <w:rPr>
          <w:rFonts w:hint="cs"/>
          <w:spacing w:val="-2"/>
          <w:rtl/>
        </w:rPr>
        <w:t xml:space="preserve"> بعضی از شما از بعض دیگر است، پس آنان</w:t>
      </w:r>
      <w:r w:rsidR="00A87D50" w:rsidRPr="0074274E">
        <w:rPr>
          <w:spacing w:val="-2"/>
          <w:rtl/>
        </w:rPr>
        <w:softHyphen/>
      </w:r>
      <w:r w:rsidRPr="0074274E">
        <w:rPr>
          <w:rFonts w:hint="cs"/>
          <w:spacing w:val="-2"/>
          <w:rtl/>
        </w:rPr>
        <w:t>که هجرت کرده و از خانه‌های خود خارج شده و در راه من اذی</w:t>
      </w:r>
      <w:r w:rsidR="00A87D50" w:rsidRPr="0074274E">
        <w:rPr>
          <w:rFonts w:hint="cs"/>
          <w:spacing w:val="-2"/>
          <w:rtl/>
        </w:rPr>
        <w:t>ّ</w:t>
      </w:r>
      <w:r w:rsidRPr="0074274E">
        <w:rPr>
          <w:rFonts w:hint="cs"/>
          <w:spacing w:val="-2"/>
          <w:rtl/>
        </w:rPr>
        <w:t>ت شدند و جهاد کرده و کشته شدند البته البته بدیهایشان را جبران می‌کنم و</w:t>
      </w:r>
      <w:r w:rsidR="007034F3" w:rsidRPr="0074274E">
        <w:rPr>
          <w:rFonts w:hint="cs"/>
          <w:spacing w:val="-2"/>
          <w:rtl/>
        </w:rPr>
        <w:t xml:space="preserve"> </w:t>
      </w:r>
      <w:r w:rsidRPr="0074274E">
        <w:rPr>
          <w:rFonts w:hint="cs"/>
          <w:spacing w:val="-2"/>
          <w:rtl/>
        </w:rPr>
        <w:t>ا</w:t>
      </w:r>
      <w:r w:rsidR="00A87D50" w:rsidRPr="0074274E">
        <w:rPr>
          <w:rFonts w:hint="cs"/>
          <w:spacing w:val="-2"/>
          <w:rtl/>
        </w:rPr>
        <w:t>لبته البته ایشان را به بوستانهایی که نهرها از زیر</w:t>
      </w:r>
      <w:r w:rsidR="007034F3" w:rsidRPr="0074274E">
        <w:rPr>
          <w:rFonts w:hint="cs"/>
          <w:spacing w:val="-2"/>
          <w:rtl/>
        </w:rPr>
        <w:t xml:space="preserve"> </w:t>
      </w:r>
      <w:r w:rsidRPr="0074274E">
        <w:rPr>
          <w:rFonts w:hint="cs"/>
          <w:spacing w:val="-2"/>
          <w:rtl/>
        </w:rPr>
        <w:t>آنها جاری است وارد می</w:t>
      </w:r>
      <w:r w:rsidR="00D243A8" w:rsidRPr="0074274E">
        <w:rPr>
          <w:spacing w:val="-2"/>
          <w:rtl/>
        </w:rPr>
        <w:softHyphen/>
      </w:r>
      <w:r w:rsidRPr="0074274E">
        <w:rPr>
          <w:rFonts w:hint="cs"/>
          <w:spacing w:val="-2"/>
          <w:rtl/>
        </w:rPr>
        <w:t xml:space="preserve">کنم، </w:t>
      </w:r>
      <w:r w:rsidR="00A87D50" w:rsidRPr="0074274E">
        <w:rPr>
          <w:rFonts w:hint="cs"/>
          <w:spacing w:val="-2"/>
          <w:rtl/>
        </w:rPr>
        <w:t xml:space="preserve">که این پاداشی </w:t>
      </w:r>
      <w:r w:rsidRPr="0074274E">
        <w:rPr>
          <w:rFonts w:hint="cs"/>
          <w:spacing w:val="-2"/>
          <w:rtl/>
        </w:rPr>
        <w:t>از نزد خدا</w:t>
      </w:r>
      <w:r w:rsidR="00A87D50" w:rsidRPr="0074274E">
        <w:rPr>
          <w:rFonts w:hint="cs"/>
          <w:spacing w:val="-2"/>
          <w:rtl/>
        </w:rPr>
        <w:t>ست</w:t>
      </w:r>
      <w:r w:rsidRPr="0074274E">
        <w:rPr>
          <w:rFonts w:hint="cs"/>
          <w:spacing w:val="-2"/>
          <w:rtl/>
        </w:rPr>
        <w:t xml:space="preserve"> و خدا</w:t>
      </w:r>
      <w:r w:rsidR="00A87D50" w:rsidRPr="0074274E">
        <w:rPr>
          <w:rFonts w:hint="cs"/>
          <w:spacing w:val="-2"/>
          <w:rtl/>
        </w:rPr>
        <w:t>ست که</w:t>
      </w:r>
      <w:r w:rsidRPr="0074274E">
        <w:rPr>
          <w:rFonts w:hint="cs"/>
          <w:spacing w:val="-2"/>
          <w:rtl/>
        </w:rPr>
        <w:t xml:space="preserve"> پاداش نیک نزد اوست.(195)</w:t>
      </w:r>
    </w:p>
    <w:p w:rsidR="00FE1DA6" w:rsidRPr="00F54D7A" w:rsidRDefault="00FE1DA6" w:rsidP="0074274E">
      <w:pPr>
        <w:pStyle w:val="a2"/>
        <w:spacing w:line="235" w:lineRule="auto"/>
        <w:rPr>
          <w:rtl/>
        </w:rPr>
      </w:pPr>
      <w:r w:rsidRPr="00F54D7A">
        <w:rPr>
          <w:rFonts w:cs="B Zar" w:hint="cs"/>
          <w:b/>
          <w:bCs/>
          <w:sz w:val="26"/>
          <w:szCs w:val="26"/>
          <w:rtl/>
        </w:rPr>
        <w:t>نکات</w:t>
      </w:r>
      <w:r w:rsidR="00CD3E26" w:rsidRPr="00F54D7A">
        <w:rPr>
          <w:rFonts w:cs="B Zar" w:hint="cs"/>
          <w:b/>
          <w:bCs/>
          <w:sz w:val="26"/>
          <w:szCs w:val="26"/>
          <w:rtl/>
        </w:rPr>
        <w:t>:</w:t>
      </w:r>
      <w:r w:rsidR="00CD3E26" w:rsidRPr="00F54D7A">
        <w:rPr>
          <w:rFonts w:hint="cs"/>
          <w:b/>
          <w:bCs/>
          <w:rtl/>
        </w:rPr>
        <w:t xml:space="preserve"> </w:t>
      </w:r>
      <w:r w:rsidRPr="00F54D7A">
        <w:rPr>
          <w:rFonts w:hint="cs"/>
          <w:rtl/>
        </w:rPr>
        <w:t>از بهترین عبادات تفک</w:t>
      </w:r>
      <w:r w:rsidR="00C425FD" w:rsidRPr="00F54D7A">
        <w:rPr>
          <w:rFonts w:hint="cs"/>
          <w:rtl/>
        </w:rPr>
        <w:t>ّ</w:t>
      </w:r>
      <w:r w:rsidR="007034F3" w:rsidRPr="00F54D7A">
        <w:rPr>
          <w:rFonts w:hint="cs"/>
          <w:rtl/>
        </w:rPr>
        <w:t>ر در خلقت آسمان،</w:t>
      </w:r>
      <w:r w:rsidRPr="00F54D7A">
        <w:rPr>
          <w:rFonts w:hint="cs"/>
          <w:rtl/>
        </w:rPr>
        <w:t xml:space="preserve"> زمین و سایر موجودات است که ب</w:t>
      </w:r>
      <w:r w:rsidR="00C425FD" w:rsidRPr="00F54D7A">
        <w:rPr>
          <w:rFonts w:hint="cs"/>
          <w:rtl/>
        </w:rPr>
        <w:t xml:space="preserve">ه </w:t>
      </w:r>
      <w:r w:rsidRPr="00F54D7A">
        <w:rPr>
          <w:rFonts w:hint="cs"/>
          <w:rtl/>
        </w:rPr>
        <w:t>واسط</w:t>
      </w:r>
      <w:r w:rsidR="007C704B" w:rsidRPr="00F54D7A">
        <w:rPr>
          <w:rFonts w:hint="cs"/>
          <w:rtl/>
        </w:rPr>
        <w:t>ۀ</w:t>
      </w:r>
      <w:r w:rsidRPr="00F54D7A">
        <w:rPr>
          <w:rFonts w:hint="cs"/>
          <w:rtl/>
        </w:rPr>
        <w:t xml:space="preserve"> تدب</w:t>
      </w:r>
      <w:r w:rsidR="00C425FD" w:rsidRPr="00F54D7A">
        <w:rPr>
          <w:rFonts w:hint="cs"/>
          <w:rtl/>
        </w:rPr>
        <w:t>ّ</w:t>
      </w:r>
      <w:r w:rsidRPr="00F54D7A">
        <w:rPr>
          <w:rFonts w:hint="cs"/>
          <w:rtl/>
        </w:rPr>
        <w:t>ر، تدبیر عل</w:t>
      </w:r>
      <w:r w:rsidR="007034F3" w:rsidRPr="00F54D7A">
        <w:rPr>
          <w:rFonts w:hint="cs"/>
          <w:rtl/>
        </w:rPr>
        <w:t>می در این موجودات فهمیده می‌شود</w:t>
      </w:r>
      <w:r w:rsidRPr="00F54D7A">
        <w:rPr>
          <w:rFonts w:hint="cs"/>
          <w:rtl/>
        </w:rPr>
        <w:t xml:space="preserve"> و</w:t>
      </w:r>
      <w:r w:rsidR="007034F3" w:rsidRPr="00F54D7A">
        <w:rPr>
          <w:rFonts w:hint="cs"/>
          <w:rtl/>
        </w:rPr>
        <w:t xml:space="preserve"> </w:t>
      </w:r>
      <w:r w:rsidRPr="00F54D7A">
        <w:rPr>
          <w:rFonts w:hint="cs"/>
          <w:rtl/>
        </w:rPr>
        <w:t>عظمت مخلوق دلیل بر عظمت خالق است، اگر انسان تدب</w:t>
      </w:r>
      <w:r w:rsidR="00C425FD" w:rsidRPr="00F54D7A">
        <w:rPr>
          <w:rFonts w:hint="cs"/>
          <w:rtl/>
        </w:rPr>
        <w:t>ّ</w:t>
      </w:r>
      <w:r w:rsidRPr="00F54D7A">
        <w:rPr>
          <w:rFonts w:hint="cs"/>
          <w:rtl/>
        </w:rPr>
        <w:t>ر و تفک</w:t>
      </w:r>
      <w:r w:rsidR="00C425FD" w:rsidRPr="00F54D7A">
        <w:rPr>
          <w:rFonts w:hint="cs"/>
          <w:rtl/>
        </w:rPr>
        <w:t>ّ</w:t>
      </w:r>
      <w:r w:rsidRPr="00F54D7A">
        <w:rPr>
          <w:rFonts w:hint="cs"/>
          <w:rtl/>
        </w:rPr>
        <w:t>ر در یک برگ گ</w:t>
      </w:r>
      <w:r w:rsidR="00C425FD" w:rsidRPr="00F54D7A">
        <w:rPr>
          <w:rFonts w:hint="cs"/>
          <w:rtl/>
        </w:rPr>
        <w:t>ُ</w:t>
      </w:r>
      <w:r w:rsidRPr="00F54D7A">
        <w:rPr>
          <w:rFonts w:hint="cs"/>
          <w:rtl/>
        </w:rPr>
        <w:t>ل کند چگونه قو</w:t>
      </w:r>
      <w:r w:rsidR="00C425FD" w:rsidRPr="00F54D7A">
        <w:rPr>
          <w:rFonts w:hint="cs"/>
          <w:rtl/>
        </w:rPr>
        <w:t>ّ</w:t>
      </w:r>
      <w:r w:rsidR="007C704B" w:rsidRPr="00F54D7A">
        <w:rPr>
          <w:rFonts w:hint="cs"/>
          <w:rtl/>
        </w:rPr>
        <w:t>ۀ</w:t>
      </w:r>
      <w:r w:rsidRPr="00F54D7A">
        <w:rPr>
          <w:rFonts w:hint="cs"/>
          <w:rtl/>
        </w:rPr>
        <w:t xml:space="preserve"> جاذبه‌ای در آن ودیعه شده که ب</w:t>
      </w:r>
      <w:r w:rsidR="00C425FD" w:rsidRPr="00F54D7A">
        <w:rPr>
          <w:rFonts w:hint="cs"/>
          <w:rtl/>
        </w:rPr>
        <w:t xml:space="preserve">ه </w:t>
      </w:r>
      <w:r w:rsidRPr="00F54D7A">
        <w:rPr>
          <w:rFonts w:hint="cs"/>
          <w:rtl/>
        </w:rPr>
        <w:t>واسط</w:t>
      </w:r>
      <w:r w:rsidR="007C704B" w:rsidRPr="00F54D7A">
        <w:rPr>
          <w:rFonts w:hint="cs"/>
          <w:rtl/>
        </w:rPr>
        <w:t>ۀ</w:t>
      </w:r>
      <w:r w:rsidRPr="00F54D7A">
        <w:rPr>
          <w:rFonts w:hint="cs"/>
          <w:rtl/>
        </w:rPr>
        <w:t xml:space="preserve"> ریشه و ساقه آب را به بالا کشد، به اضافه خر</w:t>
      </w:r>
      <w:r w:rsidR="00C425FD" w:rsidRPr="00F54D7A">
        <w:rPr>
          <w:rFonts w:hint="cs"/>
          <w:rtl/>
        </w:rPr>
        <w:t>ّ</w:t>
      </w:r>
      <w:r w:rsidR="007034F3" w:rsidRPr="00F54D7A">
        <w:rPr>
          <w:rFonts w:hint="cs"/>
          <w:rtl/>
        </w:rPr>
        <w:t>اطی،</w:t>
      </w:r>
      <w:r w:rsidRPr="00F54D7A">
        <w:rPr>
          <w:rFonts w:hint="cs"/>
          <w:rtl/>
        </w:rPr>
        <w:t xml:space="preserve"> نق</w:t>
      </w:r>
      <w:r w:rsidR="00C425FD" w:rsidRPr="00F54D7A">
        <w:rPr>
          <w:rFonts w:hint="cs"/>
          <w:rtl/>
        </w:rPr>
        <w:t>ّ</w:t>
      </w:r>
      <w:r w:rsidRPr="00F54D7A">
        <w:rPr>
          <w:rFonts w:hint="cs"/>
          <w:rtl/>
        </w:rPr>
        <w:t>اشی و رنگ‌ریزی که در</w:t>
      </w:r>
      <w:r w:rsidR="007034F3" w:rsidRPr="00F54D7A">
        <w:rPr>
          <w:rFonts w:hint="cs"/>
          <w:rtl/>
        </w:rPr>
        <w:t xml:space="preserve"> </w:t>
      </w:r>
      <w:r w:rsidRPr="00F54D7A">
        <w:rPr>
          <w:rFonts w:hint="cs"/>
          <w:rtl/>
        </w:rPr>
        <w:t>آن ب</w:t>
      </w:r>
      <w:r w:rsidR="00C425FD" w:rsidRPr="00F54D7A">
        <w:rPr>
          <w:rFonts w:hint="cs"/>
          <w:rtl/>
        </w:rPr>
        <w:t xml:space="preserve">ه </w:t>
      </w:r>
      <w:r w:rsidR="007034F3" w:rsidRPr="00F54D7A">
        <w:rPr>
          <w:rFonts w:hint="cs"/>
          <w:rtl/>
        </w:rPr>
        <w:t>کار رفته</w:t>
      </w:r>
      <w:r w:rsidRPr="00F54D7A">
        <w:rPr>
          <w:rFonts w:hint="cs"/>
          <w:rtl/>
        </w:rPr>
        <w:t xml:space="preserve"> و بداند تمام موجودات به همان نحو تحت کنترل قادر حکیمی است. و چنانکه در حدیث آمده رسول خدا</w:t>
      </w:r>
      <w:r w:rsidR="00A87B93" w:rsidRPr="00F54D7A">
        <w:rPr>
          <w:rFonts w:cs="CTraditional Arabic" w:hint="cs"/>
          <w:rtl/>
        </w:rPr>
        <w:t>ص</w:t>
      </w:r>
      <w:r w:rsidRPr="00F54D7A">
        <w:rPr>
          <w:rFonts w:hint="cs"/>
          <w:rtl/>
        </w:rPr>
        <w:t xml:space="preserve"> که شب و سحر برمی‌خاست نظر تدب</w:t>
      </w:r>
      <w:r w:rsidR="00C425FD" w:rsidRPr="00F54D7A">
        <w:rPr>
          <w:rFonts w:hint="cs"/>
          <w:rtl/>
        </w:rPr>
        <w:t>ّ</w:t>
      </w:r>
      <w:r w:rsidR="007034F3" w:rsidRPr="00F54D7A">
        <w:rPr>
          <w:rFonts w:hint="cs"/>
          <w:rtl/>
        </w:rPr>
        <w:t>ری به آسمان می‌گشود و این آیات را تلاوت می‌نمود</w:t>
      </w:r>
      <w:r w:rsidRPr="00F54D7A">
        <w:rPr>
          <w:rFonts w:hint="cs"/>
          <w:rtl/>
        </w:rPr>
        <w:t xml:space="preserve"> و مناسب است که مسلمان درخلوت و جلوت این دعا را بخواند</w:t>
      </w:r>
      <w:r w:rsidR="007034F3" w:rsidRPr="00F54D7A">
        <w:rPr>
          <w:rFonts w:hint="cs"/>
          <w:rtl/>
        </w:rPr>
        <w:t xml:space="preserve"> که بهترین دعا، دعاهای قرآن است</w:t>
      </w:r>
      <w:r w:rsidRPr="00F54D7A">
        <w:rPr>
          <w:rFonts w:hint="cs"/>
          <w:rtl/>
        </w:rPr>
        <w:t xml:space="preserve"> و مقصود از منادی محمد</w:t>
      </w:r>
      <w:r w:rsidR="00A87B93" w:rsidRPr="00F54D7A">
        <w:rPr>
          <w:rFonts w:cs="CTraditional Arabic" w:hint="cs"/>
          <w:rtl/>
        </w:rPr>
        <w:t>ص</w:t>
      </w:r>
      <w:r w:rsidRPr="00F54D7A">
        <w:rPr>
          <w:rFonts w:hint="cs"/>
          <w:rtl/>
        </w:rPr>
        <w:t xml:space="preserve"> و ممکن است قرآن باشد.</w:t>
      </w:r>
    </w:p>
    <w:p w:rsidR="00737C9C" w:rsidRPr="00F54D7A" w:rsidRDefault="00737C9C" w:rsidP="0074274E">
      <w:pPr>
        <w:pStyle w:val="ae"/>
        <w:spacing w:line="235" w:lineRule="auto"/>
        <w:rPr>
          <w:rFonts w:ascii="Times New Roman" w:hAnsi="Times New Roman" w:cs="B Lotus"/>
          <w:sz w:val="30"/>
          <w:szCs w:val="30"/>
          <w:rtl/>
        </w:rPr>
      </w:pPr>
      <w:r w:rsidRPr="00F54D7A">
        <w:rPr>
          <w:rFonts w:ascii="Traditional Arabic" w:hAnsi="Traditional Arabic" w:cs="Traditional Arabic"/>
          <w:rtl/>
        </w:rPr>
        <w:t>﴿</w:t>
      </w:r>
      <w:r w:rsidR="00B84962" w:rsidRPr="00F54D7A">
        <w:rPr>
          <w:rtl/>
        </w:rPr>
        <w:t>لَا يَغُرَّنَّكَ تَقَلُّبُ ٱلَّذِينَ كَفَرُواْ فِي ٱلۡبِلَٰدِ ١٩٦ مَتَٰعٞ قَلِيلٞ ثُمَّ مَأۡوَىٰهُمۡ جَهَنَّمُۖ وَبِئۡسَ ٱلۡمِهَادُ ١٩٧ لَٰكِنِ ٱلَّذِينَ ٱتَّقَوۡاْ رَبَّهُمۡ لَهُمۡ جَنَّٰتٞ تَجۡرِي مِن تَحۡتِهَا ٱلۡأَنۡهَٰرُ خَٰلِدِينَ فِيهَا نُزُلٗا مِّنۡ عِندِ ٱللَّهِۗ وَمَا عِندَ ٱللَّهِ خَيۡرٞ لِّلۡأَبۡرَارِ ١٩٨</w:t>
      </w:r>
      <w:r w:rsidRPr="00F54D7A">
        <w:rPr>
          <w:rFonts w:ascii="Traditional Arabic" w:hAnsi="Traditional Arabic" w:cs="Traditional Arabic"/>
          <w:rtl/>
        </w:rPr>
        <w:t>﴾</w:t>
      </w:r>
      <w:r w:rsidRPr="00F54D7A">
        <w:rPr>
          <w:rFonts w:ascii="Times New Roman" w:hAnsi="Times New Roman" w:cs="B Lotus"/>
          <w:sz w:val="30"/>
          <w:szCs w:val="30"/>
          <w:rtl/>
        </w:rPr>
        <w:t xml:space="preserve"> </w:t>
      </w:r>
      <w:r w:rsidR="00B84962" w:rsidRPr="00F54D7A">
        <w:rPr>
          <w:rStyle w:val="Char5"/>
          <w:rtl/>
          <w:lang w:bidi="ar-SA"/>
        </w:rPr>
        <w:tab/>
      </w:r>
      <w:r w:rsidRPr="00F54D7A">
        <w:rPr>
          <w:rStyle w:val="Char5"/>
          <w:rtl/>
          <w:lang w:bidi="ar-SA"/>
        </w:rPr>
        <w:t xml:space="preserve">[آل عمران: 196- </w:t>
      </w:r>
      <w:r w:rsidR="00B84962" w:rsidRPr="00F54D7A">
        <w:rPr>
          <w:rStyle w:val="Char5"/>
          <w:rtl/>
          <w:lang w:bidi="ar-SA"/>
        </w:rPr>
        <w:t>198</w:t>
      </w:r>
      <w:r w:rsidRPr="00F54D7A">
        <w:rPr>
          <w:rStyle w:val="Char5"/>
          <w:rtl/>
          <w:lang w:bidi="ar-SA"/>
        </w:rPr>
        <w:t>]</w:t>
      </w:r>
      <w:r w:rsidRPr="00F54D7A">
        <w:rPr>
          <w:rFonts w:ascii="Times New Roman" w:hAnsi="Times New Roman" w:cs="B Lotus"/>
          <w:sz w:val="30"/>
          <w:szCs w:val="30"/>
          <w:rtl/>
        </w:rPr>
        <w:t>.</w:t>
      </w:r>
    </w:p>
    <w:p w:rsidR="00FE1DA6" w:rsidRPr="00F54D7A" w:rsidRDefault="00FE1DA6" w:rsidP="0074274E">
      <w:pPr>
        <w:pStyle w:val="af"/>
        <w:spacing w:line="235" w:lineRule="auto"/>
        <w:rPr>
          <w:rtl/>
        </w:rPr>
      </w:pPr>
      <w:r w:rsidRPr="00F54D7A">
        <w:rPr>
          <w:rFonts w:hint="cs"/>
          <w:b/>
          <w:bCs/>
          <w:rtl/>
        </w:rPr>
        <w:t>ترجمه</w:t>
      </w:r>
      <w:r w:rsidR="00CD3E26" w:rsidRPr="00F54D7A">
        <w:rPr>
          <w:rFonts w:hint="cs"/>
          <w:b/>
          <w:bCs/>
          <w:rtl/>
        </w:rPr>
        <w:t xml:space="preserve">: </w:t>
      </w:r>
      <w:r w:rsidRPr="00F54D7A">
        <w:rPr>
          <w:rFonts w:hint="cs"/>
          <w:rtl/>
        </w:rPr>
        <w:t>رفت و آمد کافران در</w:t>
      </w:r>
      <w:r w:rsidR="007034F3" w:rsidRPr="00F54D7A">
        <w:rPr>
          <w:rFonts w:hint="cs"/>
          <w:rtl/>
        </w:rPr>
        <w:t xml:space="preserve"> </w:t>
      </w:r>
      <w:r w:rsidRPr="00F54D7A">
        <w:rPr>
          <w:rFonts w:hint="cs"/>
          <w:rtl/>
        </w:rPr>
        <w:t>شهرها تو را نفریبد(196) این گردش و رفت و آمد متاع کمی است، سپس مأوای ایشان دوزخ و بدجایگاهی است(197) لیکن کسانی</w:t>
      </w:r>
      <w:r w:rsidR="00C22221" w:rsidRPr="00F54D7A">
        <w:rPr>
          <w:rtl/>
        </w:rPr>
        <w:softHyphen/>
      </w:r>
      <w:r w:rsidR="00C22221" w:rsidRPr="00F54D7A">
        <w:rPr>
          <w:rFonts w:hint="cs"/>
          <w:rtl/>
        </w:rPr>
        <w:t>که از پروردگار خود ترسانند بر</w:t>
      </w:r>
      <w:r w:rsidRPr="00F54D7A">
        <w:rPr>
          <w:rFonts w:hint="cs"/>
          <w:rtl/>
        </w:rPr>
        <w:t>ایشان باغهایی است که از زیر آنها نهرها جاری است، در آن ماندگارند، ماحضری است از نزد خدا و آنچه نزد خدا می‌باشد برای نیکان خوب است.(198)</w:t>
      </w:r>
    </w:p>
    <w:p w:rsidR="00FE1DA6" w:rsidRPr="00F54D7A" w:rsidRDefault="00FE1DA6" w:rsidP="0074274E">
      <w:pPr>
        <w:pStyle w:val="a2"/>
        <w:spacing w:line="235" w:lineRule="auto"/>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مقصود از</w:t>
      </w:r>
      <w:r w:rsidR="00B84962" w:rsidRPr="00F54D7A">
        <w:rPr>
          <w:rFonts w:hint="cs"/>
          <w:rtl/>
        </w:rPr>
        <w:t xml:space="preserve"> </w:t>
      </w:r>
      <w:r w:rsidR="00435FCE" w:rsidRPr="00F54D7A">
        <w:rPr>
          <w:rFonts w:ascii="Traditional Arabic" w:hAnsi="Traditional Arabic" w:cs="Traditional Arabic"/>
          <w:rtl/>
        </w:rPr>
        <w:t>﴿</w:t>
      </w:r>
      <w:r w:rsidR="00B84962" w:rsidRPr="00F54D7A">
        <w:rPr>
          <w:rStyle w:val="Char4"/>
          <w:rFonts w:hint="cs"/>
          <w:rtl/>
        </w:rPr>
        <w:t>تَقَلُّبُ</w:t>
      </w:r>
      <w:r w:rsidR="00435FCE" w:rsidRPr="00F54D7A">
        <w:rPr>
          <w:rFonts w:ascii="Traditional Arabic" w:hAnsi="Traditional Arabic" w:cs="Traditional Arabic"/>
          <w:rtl/>
        </w:rPr>
        <w:t>﴾</w:t>
      </w:r>
      <w:r w:rsidRPr="00F54D7A">
        <w:rPr>
          <w:rFonts w:hint="cs"/>
          <w:rtl/>
        </w:rPr>
        <w:t>، رفت و آمد و نفوذ کفار است در میان بلاد</w:t>
      </w:r>
      <w:r w:rsidR="00C22221" w:rsidRPr="00F54D7A">
        <w:rPr>
          <w:rFonts w:hint="cs"/>
          <w:rtl/>
        </w:rPr>
        <w:t>.</w:t>
      </w:r>
      <w:r w:rsidRPr="00F54D7A">
        <w:rPr>
          <w:rFonts w:hint="cs"/>
          <w:rtl/>
        </w:rPr>
        <w:t xml:space="preserve"> و کلم</w:t>
      </w:r>
      <w:r w:rsidR="007C704B" w:rsidRPr="00F54D7A">
        <w:rPr>
          <w:rFonts w:hint="cs"/>
          <w:rtl/>
        </w:rPr>
        <w:t>ۀ</w:t>
      </w:r>
      <w:r w:rsidR="00B84962" w:rsidRPr="00F54D7A">
        <w:rPr>
          <w:rFonts w:hint="cs"/>
          <w:rtl/>
        </w:rPr>
        <w:t xml:space="preserve"> </w:t>
      </w:r>
      <w:r w:rsidR="00435FCE" w:rsidRPr="00F54D7A">
        <w:rPr>
          <w:rFonts w:ascii="Traditional Arabic" w:hAnsi="Traditional Arabic" w:cs="Traditional Arabic"/>
          <w:rtl/>
        </w:rPr>
        <w:t>﴿</w:t>
      </w:r>
      <w:r w:rsidR="00B84962" w:rsidRPr="00F54D7A">
        <w:rPr>
          <w:rStyle w:val="Char4"/>
          <w:rFonts w:hint="cs"/>
          <w:rtl/>
        </w:rPr>
        <w:t>نُزُلٗا</w:t>
      </w:r>
      <w:r w:rsidR="00B84962" w:rsidRPr="00F54D7A">
        <w:rPr>
          <w:rStyle w:val="Char4"/>
          <w:rtl/>
        </w:rPr>
        <w:t xml:space="preserve"> </w:t>
      </w:r>
      <w:r w:rsidR="00B84962" w:rsidRPr="00F54D7A">
        <w:rPr>
          <w:rStyle w:val="Char4"/>
          <w:rFonts w:hint="cs"/>
          <w:rtl/>
        </w:rPr>
        <w:t>مِّنۡ</w:t>
      </w:r>
      <w:r w:rsidR="00B84962" w:rsidRPr="00F54D7A">
        <w:rPr>
          <w:rStyle w:val="Char4"/>
          <w:rtl/>
        </w:rPr>
        <w:t xml:space="preserve"> </w:t>
      </w:r>
      <w:r w:rsidR="00B84962" w:rsidRPr="00F54D7A">
        <w:rPr>
          <w:rStyle w:val="Char4"/>
          <w:rFonts w:hint="cs"/>
          <w:rtl/>
        </w:rPr>
        <w:t>عِندِ</w:t>
      </w:r>
      <w:r w:rsidR="00B84962" w:rsidRPr="00F54D7A">
        <w:rPr>
          <w:rStyle w:val="Char4"/>
          <w:rtl/>
        </w:rPr>
        <w:t xml:space="preserve"> </w:t>
      </w:r>
      <w:r w:rsidR="00B84962" w:rsidRPr="00F54D7A">
        <w:rPr>
          <w:rStyle w:val="Char4"/>
          <w:rFonts w:hint="cs"/>
          <w:rtl/>
        </w:rPr>
        <w:t>ٱللَّهِ</w:t>
      </w:r>
      <w:r w:rsidR="00435FCE" w:rsidRPr="00F54D7A">
        <w:rPr>
          <w:rFonts w:ascii="Traditional Arabic" w:hAnsi="Traditional Arabic" w:cs="Traditional Arabic"/>
          <w:rtl/>
        </w:rPr>
        <w:t>﴾</w:t>
      </w:r>
      <w:r w:rsidRPr="00F54D7A">
        <w:rPr>
          <w:rFonts w:hint="cs"/>
          <w:rtl/>
        </w:rPr>
        <w:t xml:space="preserve"> دلالت بر اهمیت و </w:t>
      </w:r>
      <w:r w:rsidR="007034F3" w:rsidRPr="00F54D7A">
        <w:rPr>
          <w:rFonts w:hint="cs"/>
          <w:rtl/>
        </w:rPr>
        <w:t xml:space="preserve">عظمت ماحضر الهی دارد </w:t>
      </w:r>
      <w:r w:rsidRPr="00F54D7A">
        <w:rPr>
          <w:rFonts w:hint="cs"/>
          <w:rtl/>
        </w:rPr>
        <w:t xml:space="preserve">و </w:t>
      </w:r>
      <w:r w:rsidRPr="00F54D7A">
        <w:rPr>
          <w:rtl/>
        </w:rPr>
        <w:t>ن</w:t>
      </w:r>
      <w:r w:rsidR="00663999" w:rsidRPr="00F54D7A">
        <w:rPr>
          <w:rtl/>
        </w:rPr>
        <w:t>ُ</w:t>
      </w:r>
      <w:r w:rsidRPr="00F54D7A">
        <w:rPr>
          <w:rtl/>
        </w:rPr>
        <w:t>ز</w:t>
      </w:r>
      <w:r w:rsidR="00C22221" w:rsidRPr="00F54D7A">
        <w:rPr>
          <w:rFonts w:hint="cs"/>
          <w:rtl/>
        </w:rPr>
        <w:t>ُ</w:t>
      </w:r>
      <w:r w:rsidRPr="00F54D7A">
        <w:rPr>
          <w:rtl/>
        </w:rPr>
        <w:t>ل</w:t>
      </w:r>
      <w:r w:rsidRPr="00F54D7A">
        <w:rPr>
          <w:rFonts w:hint="cs"/>
          <w:rtl/>
        </w:rPr>
        <w:t xml:space="preserve"> و یا </w:t>
      </w:r>
      <w:r w:rsidRPr="00F54D7A">
        <w:rPr>
          <w:rtl/>
        </w:rPr>
        <w:t>ماحضر</w:t>
      </w:r>
      <w:r w:rsidR="00C22221" w:rsidRPr="00F54D7A">
        <w:rPr>
          <w:rFonts w:hint="cs"/>
          <w:rtl/>
        </w:rPr>
        <w:t>،</w:t>
      </w:r>
      <w:r w:rsidRPr="00F54D7A">
        <w:rPr>
          <w:rFonts w:ascii="Traditional Arabic" w:hAnsi="Traditional Arabic" w:cs="Traditional Arabic"/>
          <w:b/>
          <w:bCs/>
          <w:rtl/>
        </w:rPr>
        <w:t xml:space="preserve"> </w:t>
      </w:r>
      <w:r w:rsidRPr="00F54D7A">
        <w:rPr>
          <w:rFonts w:ascii="Traditional Arabic" w:hAnsi="Traditional Arabic"/>
          <w:rtl/>
        </w:rPr>
        <w:t>به</w:t>
      </w:r>
      <w:r w:rsidRPr="00F54D7A">
        <w:rPr>
          <w:rFonts w:hint="cs"/>
          <w:rtl/>
        </w:rPr>
        <w:t xml:space="preserve"> آن چیزی می‌گویند که وقت نزول میهمان مقد</w:t>
      </w:r>
      <w:r w:rsidR="00C22221" w:rsidRPr="00F54D7A">
        <w:rPr>
          <w:rFonts w:hint="cs"/>
          <w:rtl/>
        </w:rPr>
        <w:t>ّ</w:t>
      </w:r>
      <w:r w:rsidRPr="00F54D7A">
        <w:rPr>
          <w:rFonts w:hint="cs"/>
          <w:rtl/>
        </w:rPr>
        <w:t>مه‌ای حاضر می‌کنند</w:t>
      </w:r>
      <w:r w:rsidR="00C60C6A" w:rsidRPr="00F54D7A">
        <w:rPr>
          <w:rFonts w:hint="cs"/>
          <w:rtl/>
        </w:rPr>
        <w:t xml:space="preserve"> </w:t>
      </w:r>
      <w:r w:rsidRPr="00F54D7A">
        <w:rPr>
          <w:rFonts w:hint="cs"/>
          <w:rtl/>
        </w:rPr>
        <w:t>تا پس از خستگی نعمتهای بیشتری تهیه کنند.</w:t>
      </w:r>
    </w:p>
    <w:p w:rsidR="00737C9C" w:rsidRPr="00F54D7A" w:rsidRDefault="00737C9C" w:rsidP="00C249CC">
      <w:pPr>
        <w:pStyle w:val="ae"/>
        <w:rPr>
          <w:rFonts w:ascii="Times New Roman" w:hAnsi="Times New Roman" w:cs="B Lotus"/>
          <w:sz w:val="30"/>
          <w:szCs w:val="30"/>
          <w:rtl/>
        </w:rPr>
      </w:pPr>
      <w:r w:rsidRPr="00F54D7A">
        <w:rPr>
          <w:rFonts w:ascii="Traditional Arabic" w:hAnsi="Traditional Arabic" w:cs="Traditional Arabic"/>
          <w:sz w:val="30"/>
          <w:szCs w:val="30"/>
          <w:rtl/>
        </w:rPr>
        <w:t>﴿</w:t>
      </w:r>
      <w:r w:rsidR="00B84962" w:rsidRPr="00F54D7A">
        <w:rPr>
          <w:rtl/>
        </w:rPr>
        <w:t>وَإِنَّ مِنۡ أَهۡلِ ٱلۡكِتَٰبِ لَمَن يُؤۡمِنُ بِٱللَّهِ وَمَآ أُنزِلَ إِلَيۡكُمۡ وَمَآ أُنزِلَ إِلَيۡهِمۡ خَٰشِعِينَ لِلَّهِ لَا يَشۡتَرُونَ بِ‍َٔايَٰتِ ٱللَّهِ ثَمَنٗا قَلِيلًاۚ أُوْلَٰٓئِكَ لَهُمۡ أَجۡرُهُمۡ عِندَ رَبِّهِمۡۗ إِنَّ ٱللَّهَ سَرِيعُ ٱلۡحِسَابِ ١٩٩ يَٰٓأَيُّهَا ٱلَّذِينَ ءَامَنُواْ ٱصۡبِرُواْ وَصَابِرُواْ وَرَابِطُواْ وَٱتَّقُواْ ٱللَّهَ لَعَلَّكُمۡ تُفۡلِحُونَ ٢٠٠</w:t>
      </w:r>
      <w:r w:rsidRPr="00F54D7A">
        <w:rPr>
          <w:rFonts w:ascii="Traditional Arabic" w:hAnsi="Traditional Arabic" w:cs="Traditional Arabic"/>
          <w:sz w:val="30"/>
          <w:szCs w:val="30"/>
          <w:rtl/>
        </w:rPr>
        <w:t>﴾</w:t>
      </w:r>
      <w:r w:rsidRPr="00F54D7A">
        <w:rPr>
          <w:rFonts w:ascii="Times New Roman" w:hAnsi="Times New Roman" w:cs="B Lotus"/>
          <w:sz w:val="30"/>
          <w:szCs w:val="30"/>
          <w:rtl/>
        </w:rPr>
        <w:t xml:space="preserve"> </w:t>
      </w:r>
      <w:r w:rsidR="00B84962" w:rsidRPr="00F54D7A">
        <w:rPr>
          <w:rStyle w:val="Char5"/>
          <w:rtl/>
          <w:lang w:bidi="ar-SA"/>
        </w:rPr>
        <w:tab/>
      </w:r>
      <w:r w:rsidRPr="00F54D7A">
        <w:rPr>
          <w:rStyle w:val="Char5"/>
          <w:rtl/>
          <w:lang w:bidi="ar-SA"/>
        </w:rPr>
        <w:t xml:space="preserve">[آل عمران: </w:t>
      </w:r>
      <w:r w:rsidR="00B84962" w:rsidRPr="00F54D7A">
        <w:rPr>
          <w:rStyle w:val="Char5"/>
          <w:rtl/>
          <w:lang w:bidi="ar-SA"/>
        </w:rPr>
        <w:t>199-200</w:t>
      </w:r>
      <w:r w:rsidRPr="00F54D7A">
        <w:rPr>
          <w:rStyle w:val="Char5"/>
          <w:rtl/>
          <w:lang w:bidi="ar-SA"/>
        </w:rPr>
        <w:t>]</w:t>
      </w:r>
      <w:r w:rsidRPr="00F54D7A">
        <w:rPr>
          <w:rFonts w:ascii="Times New Roman" w:hAnsi="Times New Roman" w:cs="B Lotus"/>
          <w:sz w:val="30"/>
          <w:szCs w:val="30"/>
          <w:rtl/>
        </w:rPr>
        <w:t>.</w:t>
      </w:r>
    </w:p>
    <w:p w:rsidR="00FE1DA6" w:rsidRPr="00F54D7A" w:rsidRDefault="00FE1DA6"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و به تحقیق بعضی از اهل کتاب کسانی هستند که به خدا</w:t>
      </w:r>
      <w:r w:rsidR="00C60C6A" w:rsidRPr="00F54D7A">
        <w:rPr>
          <w:rFonts w:hint="cs"/>
          <w:rtl/>
        </w:rPr>
        <w:t xml:space="preserve"> </w:t>
      </w:r>
      <w:r w:rsidRPr="00F54D7A">
        <w:rPr>
          <w:rFonts w:hint="cs"/>
          <w:rtl/>
        </w:rPr>
        <w:t>و</w:t>
      </w:r>
      <w:r w:rsidR="007034F3" w:rsidRPr="00F54D7A">
        <w:rPr>
          <w:rFonts w:hint="cs"/>
          <w:rtl/>
        </w:rPr>
        <w:t xml:space="preserve"> </w:t>
      </w:r>
      <w:r w:rsidRPr="00F54D7A">
        <w:rPr>
          <w:rFonts w:hint="cs"/>
          <w:rtl/>
        </w:rPr>
        <w:t>به آنچه بر شما نازل شده و</w:t>
      </w:r>
      <w:r w:rsidR="007034F3" w:rsidRPr="00F54D7A">
        <w:rPr>
          <w:rFonts w:hint="cs"/>
          <w:rtl/>
        </w:rPr>
        <w:t xml:space="preserve"> </w:t>
      </w:r>
      <w:r w:rsidRPr="00F54D7A">
        <w:rPr>
          <w:rFonts w:hint="cs"/>
          <w:rtl/>
        </w:rPr>
        <w:t>آنچه به ایشان نازل شده ایمان دارند در حالیکه برای خدا فروتنی دارند و آیات خدا را به بهای اندک نمی‌فروشند، آنان اجرشان نزد پروردگارشان است، به راستی خدا به سرعت حساب را می‌رسد(199) ای مؤمنین صبور باشید و</w:t>
      </w:r>
      <w:r w:rsidR="007034F3" w:rsidRPr="00F54D7A">
        <w:rPr>
          <w:rFonts w:hint="cs"/>
          <w:rtl/>
        </w:rPr>
        <w:t xml:space="preserve"> در صبر غلبه کنید و آماده باشید</w:t>
      </w:r>
      <w:r w:rsidRPr="00F54D7A">
        <w:rPr>
          <w:rFonts w:hint="cs"/>
          <w:rtl/>
        </w:rPr>
        <w:t xml:space="preserve"> و از خدا بترسید، شاید رستگار شوید.(200)</w:t>
      </w:r>
    </w:p>
    <w:p w:rsidR="00FE1DA6" w:rsidRPr="00F54D7A" w:rsidRDefault="00FE1DA6"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چون در این سوره مذم</w:t>
      </w:r>
      <w:r w:rsidR="00BE5019" w:rsidRPr="00F54D7A">
        <w:rPr>
          <w:rFonts w:hint="cs"/>
          <w:rtl/>
        </w:rPr>
        <w:t>ّ</w:t>
      </w:r>
      <w:r w:rsidRPr="00F54D7A">
        <w:rPr>
          <w:rFonts w:hint="cs"/>
          <w:rtl/>
        </w:rPr>
        <w:t>ت بسیاری از اهل کتاب شده بود در اینجا خدا فرموده همه یکسان نیستند، بلکه اهل انصاف و ایمان نیز در میان ایشان پیدا می شود. مقصود از</w:t>
      </w:r>
      <w:r w:rsidR="00B84962" w:rsidRPr="00F54D7A">
        <w:rPr>
          <w:rFonts w:hint="cs"/>
          <w:rtl/>
        </w:rPr>
        <w:t xml:space="preserve"> </w:t>
      </w:r>
      <w:r w:rsidR="00435FCE" w:rsidRPr="00F54D7A">
        <w:rPr>
          <w:rFonts w:ascii="Traditional Arabic" w:hAnsi="Traditional Arabic" w:cs="Traditional Arabic"/>
          <w:rtl/>
        </w:rPr>
        <w:t>﴿</w:t>
      </w:r>
      <w:r w:rsidR="00B84962" w:rsidRPr="00F54D7A">
        <w:rPr>
          <w:rStyle w:val="Char4"/>
          <w:rFonts w:hint="cs"/>
          <w:rtl/>
        </w:rPr>
        <w:t>صَابِرُواْ</w:t>
      </w:r>
      <w:r w:rsidR="00435FCE" w:rsidRPr="00F54D7A">
        <w:rPr>
          <w:rFonts w:ascii="Traditional Arabic" w:hAnsi="Traditional Arabic" w:cs="Traditional Arabic"/>
          <w:rtl/>
        </w:rPr>
        <w:t>﴾</w:t>
      </w:r>
      <w:r w:rsidRPr="00F54D7A">
        <w:rPr>
          <w:rFonts w:hint="cs"/>
          <w:rtl/>
        </w:rPr>
        <w:t xml:space="preserve"> این است که در مقابل دشمن پایداری کنید تا بر آنان ب</w:t>
      </w:r>
      <w:r w:rsidR="00BE5019" w:rsidRPr="00F54D7A">
        <w:rPr>
          <w:rFonts w:hint="cs"/>
          <w:rtl/>
        </w:rPr>
        <w:t xml:space="preserve">ه </w:t>
      </w:r>
      <w:r w:rsidRPr="00F54D7A">
        <w:rPr>
          <w:rFonts w:hint="cs"/>
          <w:rtl/>
        </w:rPr>
        <w:t>واسط</w:t>
      </w:r>
      <w:r w:rsidR="007C704B" w:rsidRPr="00F54D7A">
        <w:rPr>
          <w:rFonts w:hint="cs"/>
          <w:rtl/>
        </w:rPr>
        <w:t>ۀ</w:t>
      </w:r>
      <w:r w:rsidR="007034F3" w:rsidRPr="00F54D7A">
        <w:rPr>
          <w:rFonts w:hint="cs"/>
          <w:rtl/>
        </w:rPr>
        <w:t xml:space="preserve"> پایداری غالب آی</w:t>
      </w:r>
      <w:r w:rsidRPr="00F54D7A">
        <w:rPr>
          <w:rFonts w:hint="cs"/>
          <w:rtl/>
        </w:rPr>
        <w:t>ید. و</w:t>
      </w:r>
      <w:r w:rsidR="007034F3" w:rsidRPr="00F54D7A">
        <w:rPr>
          <w:rFonts w:hint="cs"/>
          <w:rtl/>
        </w:rPr>
        <w:t xml:space="preserve"> </w:t>
      </w:r>
      <w:r w:rsidRPr="00F54D7A">
        <w:rPr>
          <w:rFonts w:hint="cs"/>
          <w:rtl/>
        </w:rPr>
        <w:t>جمل</w:t>
      </w:r>
      <w:r w:rsidR="007C704B" w:rsidRPr="00F54D7A">
        <w:rPr>
          <w:rFonts w:hint="cs"/>
          <w:rtl/>
        </w:rPr>
        <w:t>ۀ</w:t>
      </w:r>
      <w:r w:rsidR="00B84962" w:rsidRPr="00F54D7A">
        <w:rPr>
          <w:rFonts w:hint="cs"/>
          <w:rtl/>
        </w:rPr>
        <w:t xml:space="preserve"> </w:t>
      </w:r>
      <w:r w:rsidR="00435FCE" w:rsidRPr="00F54D7A">
        <w:rPr>
          <w:rFonts w:ascii="Traditional Arabic" w:hAnsi="Traditional Arabic" w:cs="Traditional Arabic"/>
          <w:rtl/>
        </w:rPr>
        <w:t>﴿</w:t>
      </w:r>
      <w:r w:rsidR="00B84962" w:rsidRPr="00F54D7A">
        <w:rPr>
          <w:rStyle w:val="Char4"/>
          <w:rFonts w:hint="cs"/>
          <w:rtl/>
        </w:rPr>
        <w:t>رَابِطُواْ</w:t>
      </w:r>
      <w:r w:rsidR="00435FCE" w:rsidRPr="00F54D7A">
        <w:rPr>
          <w:rFonts w:ascii="Traditional Arabic" w:hAnsi="Traditional Arabic" w:cs="Traditional Arabic"/>
          <w:rtl/>
        </w:rPr>
        <w:t>﴾</w:t>
      </w:r>
      <w:r w:rsidRPr="00F54D7A">
        <w:rPr>
          <w:rFonts w:hint="cs"/>
          <w:rtl/>
        </w:rPr>
        <w:t xml:space="preserve"> دلیل است بر وجوب مرابطه و آن مهی</w:t>
      </w:r>
      <w:r w:rsidR="00BE5019" w:rsidRPr="00F54D7A">
        <w:rPr>
          <w:rFonts w:hint="cs"/>
          <w:rtl/>
        </w:rPr>
        <w:t>ّ</w:t>
      </w:r>
      <w:r w:rsidRPr="00F54D7A">
        <w:rPr>
          <w:rFonts w:hint="cs"/>
          <w:rtl/>
        </w:rPr>
        <w:t>ا</w:t>
      </w:r>
      <w:r w:rsidR="007034F3" w:rsidRPr="00F54D7A">
        <w:rPr>
          <w:rFonts w:hint="cs"/>
          <w:rtl/>
        </w:rPr>
        <w:t xml:space="preserve"> </w:t>
      </w:r>
      <w:r w:rsidRPr="00F54D7A">
        <w:rPr>
          <w:rFonts w:hint="cs"/>
          <w:rtl/>
        </w:rPr>
        <w:t xml:space="preserve">بودن در سرحدات مملکت اسلامی است برای حفظ حدود </w:t>
      </w:r>
      <w:r w:rsidR="007034F3" w:rsidRPr="00F54D7A">
        <w:rPr>
          <w:rFonts w:hint="cs"/>
          <w:rtl/>
        </w:rPr>
        <w:t>و ثغور برای جلوگیری از کفار. و ا</w:t>
      </w:r>
      <w:r w:rsidRPr="00F54D7A">
        <w:rPr>
          <w:rFonts w:hint="cs"/>
          <w:rtl/>
        </w:rPr>
        <w:t xml:space="preserve">ما زمان ما مفاد </w:t>
      </w:r>
      <w:r w:rsidR="007034F3" w:rsidRPr="00F54D7A">
        <w:rPr>
          <w:rFonts w:hint="cs"/>
          <w:rtl/>
        </w:rPr>
        <w:t>«</w:t>
      </w:r>
      <w:r w:rsidRPr="00F54D7A">
        <w:rPr>
          <w:rFonts w:hint="cs"/>
          <w:rtl/>
        </w:rPr>
        <w:t>صابروا</w:t>
      </w:r>
      <w:r w:rsidR="007034F3" w:rsidRPr="00F54D7A">
        <w:rPr>
          <w:rFonts w:hint="cs"/>
          <w:rtl/>
        </w:rPr>
        <w:t>»</w:t>
      </w:r>
      <w:r w:rsidRPr="00F54D7A">
        <w:rPr>
          <w:rFonts w:hint="cs"/>
          <w:rtl/>
        </w:rPr>
        <w:t xml:space="preserve"> این است که در</w:t>
      </w:r>
      <w:r w:rsidR="007034F3" w:rsidRPr="00F54D7A">
        <w:rPr>
          <w:rFonts w:hint="cs"/>
          <w:rtl/>
        </w:rPr>
        <w:t xml:space="preserve"> </w:t>
      </w:r>
      <w:r w:rsidRPr="00F54D7A">
        <w:rPr>
          <w:rFonts w:hint="cs"/>
          <w:rtl/>
        </w:rPr>
        <w:t>مقابل سفاهت جهال و در مقابل ایجاد شبهات اهل باطل</w:t>
      </w:r>
      <w:r w:rsidR="00C60C6A" w:rsidRPr="00F54D7A">
        <w:rPr>
          <w:rFonts w:hint="cs"/>
          <w:rtl/>
        </w:rPr>
        <w:t xml:space="preserve"> </w:t>
      </w:r>
      <w:r w:rsidRPr="00F54D7A">
        <w:rPr>
          <w:rFonts w:hint="cs"/>
          <w:rtl/>
        </w:rPr>
        <w:t>استقامت ورز</w:t>
      </w:r>
      <w:r w:rsidR="007034F3" w:rsidRPr="00F54D7A">
        <w:rPr>
          <w:rFonts w:hint="cs"/>
          <w:rtl/>
        </w:rPr>
        <w:t>ید و در بحث با ایشان غالب گردید</w:t>
      </w:r>
      <w:r w:rsidRPr="00F54D7A">
        <w:rPr>
          <w:rFonts w:hint="cs"/>
          <w:rtl/>
        </w:rPr>
        <w:t xml:space="preserve"> و مرابط</w:t>
      </w:r>
      <w:r w:rsidR="007C704B" w:rsidRPr="00F54D7A">
        <w:rPr>
          <w:rFonts w:hint="cs"/>
          <w:rtl/>
        </w:rPr>
        <w:t>ۀ</w:t>
      </w:r>
      <w:r w:rsidRPr="00F54D7A">
        <w:rPr>
          <w:rFonts w:hint="cs"/>
          <w:rtl/>
        </w:rPr>
        <w:t xml:space="preserve"> این زمان شامل است که قوانین اسلامی و عقائد آن را از شر</w:t>
      </w:r>
      <w:r w:rsidR="00BE5019" w:rsidRPr="00F54D7A">
        <w:rPr>
          <w:rFonts w:hint="cs"/>
          <w:rtl/>
        </w:rPr>
        <w:t>ِّ</w:t>
      </w:r>
      <w:r w:rsidRPr="00F54D7A">
        <w:rPr>
          <w:rFonts w:hint="cs"/>
          <w:rtl/>
        </w:rPr>
        <w:t xml:space="preserve"> اجانب حفظ کنند و نگذارند عده‌ای خرافات را ب</w:t>
      </w:r>
      <w:r w:rsidR="00BE5019" w:rsidRPr="00F54D7A">
        <w:rPr>
          <w:rFonts w:hint="cs"/>
          <w:rtl/>
        </w:rPr>
        <w:t xml:space="preserve">ه </w:t>
      </w:r>
      <w:r w:rsidRPr="00F54D7A">
        <w:rPr>
          <w:rFonts w:hint="cs"/>
          <w:rtl/>
        </w:rPr>
        <w:t>نام اسلام وارد افکار جوانان اسلامی بنمایند.</w:t>
      </w:r>
      <w:r w:rsidR="00BE5019" w:rsidRPr="00F54D7A">
        <w:rPr>
          <w:rFonts w:hint="cs"/>
          <w:rtl/>
        </w:rPr>
        <w:t xml:space="preserve"> پس آی</w:t>
      </w:r>
      <w:r w:rsidR="007C704B" w:rsidRPr="00F54D7A">
        <w:rPr>
          <w:rFonts w:hint="cs"/>
          <w:rtl/>
        </w:rPr>
        <w:t>ۀ</w:t>
      </w:r>
      <w:r w:rsidR="00BE5019" w:rsidRPr="00F54D7A">
        <w:rPr>
          <w:rFonts w:hint="cs"/>
          <w:rtl/>
        </w:rPr>
        <w:t xml:space="preserve"> آخر این سوره برای عمل و</w:t>
      </w:r>
      <w:r w:rsidR="007034F3" w:rsidRPr="00F54D7A">
        <w:rPr>
          <w:rFonts w:hint="cs"/>
          <w:rtl/>
        </w:rPr>
        <w:t xml:space="preserve"> </w:t>
      </w:r>
      <w:r w:rsidRPr="00F54D7A">
        <w:rPr>
          <w:rFonts w:hint="cs"/>
          <w:rtl/>
        </w:rPr>
        <w:t>رستگاری جامع است.</w:t>
      </w:r>
    </w:p>
    <w:p w:rsidR="007F6444" w:rsidRPr="00F54D7A" w:rsidRDefault="007F6444" w:rsidP="00C249CC">
      <w:pPr>
        <w:pStyle w:val="a2"/>
        <w:rPr>
          <w:rtl/>
        </w:rPr>
        <w:sectPr w:rsidR="007F6444" w:rsidRPr="00F54D7A" w:rsidSect="008E6739">
          <w:headerReference w:type="default" r:id="rId25"/>
          <w:footnotePr>
            <w:numRestart w:val="eachPage"/>
          </w:footnotePr>
          <w:type w:val="oddPage"/>
          <w:pgSz w:w="9356" w:h="13608" w:code="9"/>
          <w:pgMar w:top="1021" w:right="851" w:bottom="737" w:left="851" w:header="454" w:footer="0" w:gutter="0"/>
          <w:cols w:space="720"/>
          <w:titlePg/>
          <w:bidi/>
          <w:rtlGutter/>
          <w:docGrid w:linePitch="272"/>
        </w:sectPr>
      </w:pPr>
    </w:p>
    <w:p w:rsidR="006A3F39" w:rsidRPr="00F54D7A" w:rsidRDefault="007F6444" w:rsidP="00C249CC">
      <w:pPr>
        <w:pStyle w:val="-"/>
        <w:rPr>
          <w:rtl/>
        </w:rPr>
      </w:pPr>
      <w:r w:rsidRPr="00F54D7A">
        <w:rPr>
          <w:rtl/>
        </w:rPr>
        <w:t>سورة النساء (مدنیة وه</w:t>
      </w:r>
      <w:r w:rsidR="002E1AD2" w:rsidRPr="00F54D7A">
        <w:rPr>
          <w:rtl/>
        </w:rPr>
        <w:t>ي</w:t>
      </w:r>
      <w:r w:rsidRPr="00F54D7A">
        <w:rPr>
          <w:rtl/>
        </w:rPr>
        <w:t xml:space="preserve"> مائة وست وسبعون آية)</w:t>
      </w:r>
    </w:p>
    <w:p w:rsidR="00FE1DA6" w:rsidRPr="00F54D7A" w:rsidRDefault="00FE1DA6" w:rsidP="00C249CC">
      <w:pPr>
        <w:pStyle w:val="a5"/>
        <w:rPr>
          <w:rtl/>
          <w:lang w:bidi="fa-IR"/>
        </w:rPr>
      </w:pPr>
      <w:bookmarkStart w:id="238" w:name="_Toc454380071"/>
      <w:r w:rsidRPr="00F54D7A">
        <w:rPr>
          <w:rFonts w:hint="cs"/>
          <w:rtl/>
          <w:lang w:bidi="fa-IR"/>
        </w:rPr>
        <w:t>سور</w:t>
      </w:r>
      <w:r w:rsidR="004005FF" w:rsidRPr="00F54D7A">
        <w:rPr>
          <w:rFonts w:hint="cs"/>
          <w:rtl/>
          <w:lang w:bidi="fa-IR"/>
        </w:rPr>
        <w:t>ۀ</w:t>
      </w:r>
      <w:r w:rsidRPr="00F54D7A">
        <w:rPr>
          <w:rFonts w:hint="cs"/>
          <w:rtl/>
          <w:lang w:bidi="fa-IR"/>
        </w:rPr>
        <w:t xml:space="preserve"> نساء مدنی و دارای 176 آیه می‌باشد</w:t>
      </w:r>
      <w:bookmarkEnd w:id="238"/>
    </w:p>
    <w:p w:rsidR="00FE1DA6" w:rsidRPr="00F54D7A" w:rsidRDefault="005F7BC6" w:rsidP="00C249CC">
      <w:pPr>
        <w:pStyle w:val="aa"/>
        <w:ind w:left="397" w:right="397"/>
        <w:jc w:val="center"/>
        <w:rPr>
          <w:rFonts w:ascii="Calibri" w:hAnsi="Calibri" w:cs="B Lotus"/>
          <w:b/>
          <w:bCs/>
          <w:sz w:val="30"/>
          <w:szCs w:val="30"/>
          <w:rtl/>
        </w:rPr>
      </w:pPr>
      <w:r w:rsidRPr="00F54D7A">
        <w:rPr>
          <w:rFonts w:ascii="KFGQPC Uthmanic Script HAFS" w:cs="KFGQPC Uthmanic Script HAFS" w:hint="cs"/>
          <w:sz w:val="29"/>
          <w:szCs w:val="29"/>
          <w:rtl/>
        </w:rPr>
        <w:t>بِسۡمِ</w:t>
      </w:r>
      <w:r w:rsidRPr="00F54D7A">
        <w:rPr>
          <w:rFonts w:ascii="KFGQPC Uthmanic Script HAFS" w:cs="KFGQPC Uthmanic Script HAFS"/>
          <w:sz w:val="29"/>
          <w:szCs w:val="29"/>
          <w:rtl/>
        </w:rPr>
        <w:t xml:space="preserve"> </w:t>
      </w:r>
      <w:r w:rsidRPr="00F54D7A">
        <w:rPr>
          <w:rFonts w:ascii="KFGQPC Uthmanic Script HAFS" w:cs="KFGQPC Uthmanic Script HAFS" w:hint="cs"/>
          <w:sz w:val="29"/>
          <w:szCs w:val="29"/>
          <w:rtl/>
        </w:rPr>
        <w:t>ٱللَّهِ</w:t>
      </w:r>
      <w:r w:rsidRPr="00F54D7A">
        <w:rPr>
          <w:rFonts w:ascii="KFGQPC Uthmanic Script HAFS" w:cs="KFGQPC Uthmanic Script HAFS"/>
          <w:sz w:val="29"/>
          <w:szCs w:val="29"/>
          <w:rtl/>
        </w:rPr>
        <w:t xml:space="preserve"> </w:t>
      </w:r>
      <w:r w:rsidRPr="00F54D7A">
        <w:rPr>
          <w:rFonts w:ascii="KFGQPC Uthmanic Script HAFS" w:cs="KFGQPC Uthmanic Script HAFS" w:hint="cs"/>
          <w:sz w:val="29"/>
          <w:szCs w:val="29"/>
          <w:rtl/>
        </w:rPr>
        <w:t>ٱلرَّحۡمَٰنِ</w:t>
      </w:r>
      <w:r w:rsidRPr="00F54D7A">
        <w:rPr>
          <w:rFonts w:ascii="KFGQPC Uthmanic Script HAFS" w:cs="KFGQPC Uthmanic Script HAFS"/>
          <w:sz w:val="29"/>
          <w:szCs w:val="29"/>
          <w:rtl/>
        </w:rPr>
        <w:t xml:space="preserve"> </w:t>
      </w:r>
      <w:r w:rsidRPr="00F54D7A">
        <w:rPr>
          <w:rFonts w:ascii="KFGQPC Uthmanic Script HAFS" w:cs="KFGQPC Uthmanic Script HAFS" w:hint="cs"/>
          <w:sz w:val="29"/>
          <w:szCs w:val="29"/>
          <w:rtl/>
        </w:rPr>
        <w:t>ٱلرَّحِيمِ</w:t>
      </w:r>
    </w:p>
    <w:p w:rsidR="008148EE" w:rsidRPr="00F54D7A" w:rsidRDefault="008148EE" w:rsidP="00C249CC">
      <w:pPr>
        <w:pStyle w:val="ae"/>
        <w:widowControl w:val="0"/>
        <w:rPr>
          <w:rFonts w:ascii="Times New Roman" w:hAnsi="Times New Roman" w:cs="B Lotus"/>
          <w:rtl/>
        </w:rPr>
      </w:pPr>
      <w:r w:rsidRPr="00F54D7A">
        <w:rPr>
          <w:rStyle w:val="Char2"/>
          <w:rFonts w:ascii="Traditional Arabic" w:hAnsi="Traditional Arabic" w:cs="Traditional Arabic"/>
          <w:sz w:val="28"/>
          <w:szCs w:val="28"/>
          <w:rtl/>
        </w:rPr>
        <w:t>﴿</w:t>
      </w:r>
      <w:r w:rsidR="005F7BC6" w:rsidRPr="00F54D7A">
        <w:rPr>
          <w:rtl/>
        </w:rPr>
        <w:t>يَٰٓأَيُّهَا ٱلنَّاسُ ٱتَّقُواْ رَبَّكُمُ ٱلَّذِي خَلَقَكُم مِّن نَّفۡسٖ وَٰحِدَةٖ وَخَلَقَ مِنۡهَا زَوۡجَهَا وَبَثَّ مِنۡهُمَا رِجَالٗا كَثِيرٗا وَنِسَآءٗۚ وَٱتَّقُواْ ٱللَّهَ ٱلَّذِي تَسَآءَلُونَ بِهِۦ وَٱلۡأَرۡحَامَۚ إِنَّ ٱللَّهَ كَانَ عَلَيۡكُمۡ رَقِيبٗا ١ وَءَاتُواْ ٱلۡيَتَٰمَىٰٓ أَمۡوَٰلَهُمۡۖ وَلَا تَتَبَدَّلُواْ ٱلۡخَبِيثَ بِٱلطَّيِّبِۖ وَلَا تَأۡكُلُوٓاْ أَمۡوَٰلَهُمۡ إِلَىٰٓ أَمۡوَٰلِكُمۡۚ إِنَّهُۥ كَانَ حُوبٗا كَبِيرٗا ٢ وَإِنۡ خِفۡتُمۡ أَلَّا تُقۡسِطُواْ فِي ٱلۡيَتَٰمَىٰ فَٱنكِحُواْ مَا طَابَ لَكُم مِّنَ ٱلنِّسَآءِ مَثۡنَىٰ وَثُلَٰثَ وَرُبَٰعَۖ فَإِنۡ خِفۡتُمۡ أَلَّا تَعۡدِلُواْ فَوَٰحِدَةً أَوۡ مَا مَلَكَتۡ أَيۡمَٰنُكُمۡۚ ذَٰلِكَ أَدۡنَىٰٓ أَلَّا تَعُولُواْ ٣</w:t>
      </w:r>
      <w:r w:rsidRPr="00F54D7A">
        <w:rPr>
          <w:rStyle w:val="Char2"/>
          <w:rFonts w:ascii="Traditional Arabic" w:hAnsi="Traditional Arabic" w:cs="Traditional Arabic"/>
          <w:sz w:val="28"/>
          <w:szCs w:val="28"/>
          <w:rtl/>
        </w:rPr>
        <w:t>﴾</w:t>
      </w:r>
      <w:r w:rsidRPr="00F54D7A">
        <w:rPr>
          <w:rStyle w:val="Char2"/>
          <w:rFonts w:cs="B Lotus"/>
          <w:sz w:val="28"/>
          <w:szCs w:val="28"/>
          <w:rtl/>
        </w:rPr>
        <w:t xml:space="preserve"> </w:t>
      </w:r>
      <w:r w:rsidRPr="00F54D7A">
        <w:rPr>
          <w:rStyle w:val="Char5"/>
          <w:rtl/>
          <w:lang w:bidi="ar-SA"/>
        </w:rPr>
        <w:tab/>
        <w:t>[النساء: 1-3]</w:t>
      </w:r>
      <w:r w:rsidRPr="00F54D7A">
        <w:rPr>
          <w:rStyle w:val="Char2"/>
          <w:rFonts w:cs="B Lotus"/>
          <w:sz w:val="28"/>
          <w:szCs w:val="28"/>
          <w:rtl/>
        </w:rPr>
        <w:t>.</w:t>
      </w:r>
    </w:p>
    <w:p w:rsidR="00FE1DA6" w:rsidRPr="00F54D7A" w:rsidRDefault="00FE1DA6" w:rsidP="00C249CC">
      <w:pPr>
        <w:pStyle w:val="af"/>
        <w:widowControl w:val="0"/>
        <w:rPr>
          <w:rtl/>
        </w:rPr>
      </w:pPr>
      <w:r w:rsidRPr="00F54D7A">
        <w:rPr>
          <w:rFonts w:hint="cs"/>
          <w:b/>
          <w:bCs/>
          <w:rtl/>
        </w:rPr>
        <w:t>ترجمه</w:t>
      </w:r>
      <w:r w:rsidR="00CD3E26" w:rsidRPr="00F54D7A">
        <w:rPr>
          <w:rFonts w:hint="cs"/>
          <w:b/>
          <w:bCs/>
          <w:rtl/>
        </w:rPr>
        <w:t xml:space="preserve">: </w:t>
      </w:r>
      <w:r w:rsidRPr="00F54D7A">
        <w:rPr>
          <w:rFonts w:hint="cs"/>
          <w:rtl/>
        </w:rPr>
        <w:t>ب</w:t>
      </w:r>
      <w:r w:rsidR="00462277" w:rsidRPr="00F54D7A">
        <w:rPr>
          <w:rFonts w:hint="cs"/>
          <w:rtl/>
        </w:rPr>
        <w:t xml:space="preserve">ه </w:t>
      </w:r>
      <w:r w:rsidRPr="00F54D7A">
        <w:rPr>
          <w:rFonts w:hint="cs"/>
          <w:rtl/>
        </w:rPr>
        <w:t>نام خدای رحمن رحیم. ای مردم بترسید</w:t>
      </w:r>
      <w:r w:rsidR="00974D1E" w:rsidRPr="00F54D7A">
        <w:rPr>
          <w:rFonts w:hint="cs"/>
          <w:rtl/>
        </w:rPr>
        <w:t xml:space="preserve"> </w:t>
      </w:r>
      <w:r w:rsidRPr="00F54D7A">
        <w:rPr>
          <w:rFonts w:hint="cs"/>
          <w:rtl/>
        </w:rPr>
        <w:t xml:space="preserve">از پروردگارتان آنکه شما را آفرید از </w:t>
      </w:r>
      <w:r w:rsidR="007034F3" w:rsidRPr="00F54D7A">
        <w:rPr>
          <w:rFonts w:hint="cs"/>
          <w:rtl/>
        </w:rPr>
        <w:t>تن واحد و جفت او را از او آفرید</w:t>
      </w:r>
      <w:r w:rsidRPr="00F54D7A">
        <w:rPr>
          <w:rFonts w:hint="cs"/>
          <w:rtl/>
        </w:rPr>
        <w:t xml:space="preserve"> و از آن دو</w:t>
      </w:r>
      <w:r w:rsidR="007034F3" w:rsidRPr="00F54D7A">
        <w:rPr>
          <w:rFonts w:hint="cs"/>
          <w:rtl/>
        </w:rPr>
        <w:t xml:space="preserve"> مردان و زنان بسیاری منتشر نمود و بپرهیزید از خدای</w:t>
      </w:r>
      <w:r w:rsidRPr="00F54D7A">
        <w:rPr>
          <w:rFonts w:hint="cs"/>
          <w:rtl/>
        </w:rPr>
        <w:t>ی که ب</w:t>
      </w:r>
      <w:r w:rsidR="00262DB2" w:rsidRPr="00F54D7A">
        <w:rPr>
          <w:rFonts w:hint="cs"/>
          <w:rtl/>
        </w:rPr>
        <w:t xml:space="preserve">ه(نام) </w:t>
      </w:r>
      <w:r w:rsidRPr="00F54D7A">
        <w:rPr>
          <w:rFonts w:hint="cs"/>
          <w:rtl/>
        </w:rPr>
        <w:t xml:space="preserve">او </w:t>
      </w:r>
      <w:r w:rsidR="00262DB2" w:rsidRPr="00F54D7A">
        <w:rPr>
          <w:rFonts w:hint="cs"/>
          <w:rtl/>
        </w:rPr>
        <w:t xml:space="preserve">از یکدیگر سؤال می‌کنید </w:t>
      </w:r>
      <w:r w:rsidRPr="00F54D7A">
        <w:rPr>
          <w:rFonts w:hint="cs"/>
          <w:rtl/>
        </w:rPr>
        <w:t>و ب</w:t>
      </w:r>
      <w:r w:rsidR="00262DB2" w:rsidRPr="00F54D7A">
        <w:rPr>
          <w:rFonts w:hint="cs"/>
          <w:rtl/>
        </w:rPr>
        <w:t>پرهیزید از(</w:t>
      </w:r>
      <w:r w:rsidR="00ED79BE" w:rsidRPr="00F54D7A">
        <w:rPr>
          <w:rFonts w:hint="cs"/>
          <w:rtl/>
        </w:rPr>
        <w:t>تجاوز به حقوق</w:t>
      </w:r>
      <w:r w:rsidR="00262DB2" w:rsidRPr="00F54D7A">
        <w:rPr>
          <w:rFonts w:hint="cs"/>
          <w:rtl/>
        </w:rPr>
        <w:t xml:space="preserve">) </w:t>
      </w:r>
      <w:r w:rsidRPr="00F54D7A">
        <w:rPr>
          <w:rFonts w:hint="cs"/>
          <w:rtl/>
        </w:rPr>
        <w:t>ارحام</w:t>
      </w:r>
      <w:r w:rsidR="00262DB2" w:rsidRPr="00F54D7A">
        <w:rPr>
          <w:rFonts w:hint="cs"/>
          <w:rtl/>
        </w:rPr>
        <w:t>،</w:t>
      </w:r>
      <w:r w:rsidRPr="00F54D7A">
        <w:rPr>
          <w:rFonts w:hint="cs"/>
          <w:rtl/>
        </w:rPr>
        <w:t xml:space="preserve"> ب</w:t>
      </w:r>
      <w:r w:rsidR="00262DB2" w:rsidRPr="00F54D7A">
        <w:rPr>
          <w:rFonts w:hint="cs"/>
          <w:rtl/>
        </w:rPr>
        <w:t xml:space="preserve">ه </w:t>
      </w:r>
      <w:r w:rsidRPr="00F54D7A">
        <w:rPr>
          <w:rFonts w:hint="cs"/>
          <w:rtl/>
        </w:rPr>
        <w:t xml:space="preserve">راستی که خدا بر شما نگهبان بوده است(1) و اموال یتیمان را به ایشان بدهید و تبدیل مکنید </w:t>
      </w:r>
      <w:r w:rsidR="00262DB2" w:rsidRPr="00F54D7A">
        <w:rPr>
          <w:rFonts w:hint="cs"/>
          <w:rtl/>
        </w:rPr>
        <w:t xml:space="preserve">اموال </w:t>
      </w:r>
      <w:r w:rsidRPr="00F54D7A">
        <w:rPr>
          <w:rFonts w:hint="cs"/>
          <w:rtl/>
        </w:rPr>
        <w:t>خبیث</w:t>
      </w:r>
      <w:r w:rsidR="00262DB2" w:rsidRPr="00F54D7A">
        <w:rPr>
          <w:rFonts w:hint="cs"/>
          <w:rtl/>
        </w:rPr>
        <w:t xml:space="preserve"> </w:t>
      </w:r>
      <w:r w:rsidRPr="00F54D7A">
        <w:rPr>
          <w:rFonts w:hint="cs"/>
          <w:rtl/>
        </w:rPr>
        <w:t>را</w:t>
      </w:r>
      <w:r w:rsidR="007034F3" w:rsidRPr="00F54D7A">
        <w:rPr>
          <w:rFonts w:hint="cs"/>
          <w:rtl/>
        </w:rPr>
        <w:t xml:space="preserve"> </w:t>
      </w:r>
      <w:r w:rsidRPr="00F54D7A">
        <w:rPr>
          <w:rFonts w:hint="cs"/>
          <w:rtl/>
        </w:rPr>
        <w:t>به جای پاکیزه و</w:t>
      </w:r>
      <w:r w:rsidR="007034F3" w:rsidRPr="00F54D7A">
        <w:rPr>
          <w:rFonts w:hint="cs"/>
          <w:rtl/>
        </w:rPr>
        <w:t xml:space="preserve"> </w:t>
      </w:r>
      <w:r w:rsidRPr="00F54D7A">
        <w:rPr>
          <w:rFonts w:hint="cs"/>
          <w:rtl/>
        </w:rPr>
        <w:t>اموال ایشان را به ضمیم</w:t>
      </w:r>
      <w:r w:rsidR="009B34AE" w:rsidRPr="00F54D7A">
        <w:rPr>
          <w:rFonts w:hint="cs"/>
          <w:rtl/>
        </w:rPr>
        <w:t>ۀ</w:t>
      </w:r>
      <w:r w:rsidRPr="00F54D7A">
        <w:rPr>
          <w:rFonts w:hint="cs"/>
          <w:rtl/>
        </w:rPr>
        <w:t xml:space="preserve"> اموال خودتان مخورید زیرا آن گناه بزرگی است(2) و اگر از بی‌عدالتی در حق یتیمان بترسید پس نکاح کنید آنچه را خوش آید شما را از زنان دودو و سه</w:t>
      </w:r>
      <w:r w:rsidRPr="00F54D7A">
        <w:rPr>
          <w:rFonts w:hint="eastAsia"/>
          <w:rtl/>
        </w:rPr>
        <w:t>‌</w:t>
      </w:r>
      <w:r w:rsidRPr="00F54D7A">
        <w:rPr>
          <w:rFonts w:hint="cs"/>
          <w:rtl/>
        </w:rPr>
        <w:t>سه و چهارچهار، پس اگر خوف بی‌عدالتی دارید پس یکی یا آنچه دستهای شما مالک شده است، ای</w:t>
      </w:r>
      <w:r w:rsidR="00974D1E" w:rsidRPr="00F54D7A">
        <w:rPr>
          <w:rFonts w:hint="cs"/>
          <w:rtl/>
        </w:rPr>
        <w:t>ن</w:t>
      </w:r>
      <w:r w:rsidRPr="00F54D7A">
        <w:rPr>
          <w:rFonts w:hint="cs"/>
          <w:rtl/>
        </w:rPr>
        <w:t xml:space="preserve"> نزدیکتر است به اینکه ج</w:t>
      </w:r>
      <w:r w:rsidR="00974D1E" w:rsidRPr="00F54D7A">
        <w:rPr>
          <w:rFonts w:hint="cs"/>
          <w:rtl/>
        </w:rPr>
        <w:t>َ</w:t>
      </w:r>
      <w:r w:rsidRPr="00F54D7A">
        <w:rPr>
          <w:rFonts w:hint="cs"/>
          <w:rtl/>
        </w:rPr>
        <w:t>ور نکنید.(3)</w:t>
      </w:r>
    </w:p>
    <w:p w:rsidR="00FE1DA6" w:rsidRPr="00F54D7A" w:rsidRDefault="00FE1DA6" w:rsidP="00C249CC">
      <w:pPr>
        <w:pStyle w:val="a2"/>
        <w:widowControl w:val="0"/>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مقصود از</w:t>
      </w:r>
      <w:r w:rsidR="005F7BC6" w:rsidRPr="00F54D7A">
        <w:rPr>
          <w:rFonts w:hint="cs"/>
          <w:rtl/>
        </w:rPr>
        <w:t xml:space="preserve"> </w:t>
      </w:r>
      <w:r w:rsidR="002E1AD2" w:rsidRPr="00F54D7A">
        <w:rPr>
          <w:rFonts w:ascii="Traditional Arabic" w:hAnsi="Traditional Arabic" w:cs="Traditional Arabic"/>
          <w:rtl/>
        </w:rPr>
        <w:t>﴿</w:t>
      </w:r>
      <w:r w:rsidR="005F7BC6" w:rsidRPr="00F54D7A">
        <w:rPr>
          <w:rStyle w:val="Char4"/>
          <w:rFonts w:hint="cs"/>
          <w:rtl/>
        </w:rPr>
        <w:t>خَلَقَكُم</w:t>
      </w:r>
      <w:r w:rsidR="005F7BC6" w:rsidRPr="00F54D7A">
        <w:rPr>
          <w:rStyle w:val="Char4"/>
          <w:rtl/>
        </w:rPr>
        <w:t xml:space="preserve"> </w:t>
      </w:r>
      <w:r w:rsidR="005F7BC6" w:rsidRPr="00F54D7A">
        <w:rPr>
          <w:rStyle w:val="Char4"/>
          <w:rFonts w:hint="cs"/>
          <w:rtl/>
        </w:rPr>
        <w:t>مِّن</w:t>
      </w:r>
      <w:r w:rsidR="005F7BC6" w:rsidRPr="00F54D7A">
        <w:rPr>
          <w:rStyle w:val="Char4"/>
          <w:rtl/>
        </w:rPr>
        <w:t xml:space="preserve"> </w:t>
      </w:r>
      <w:r w:rsidR="005F7BC6" w:rsidRPr="00F54D7A">
        <w:rPr>
          <w:rStyle w:val="Char4"/>
          <w:rFonts w:hint="cs"/>
          <w:rtl/>
        </w:rPr>
        <w:t>نَّفۡسٖ</w:t>
      </w:r>
      <w:r w:rsidR="005F7BC6" w:rsidRPr="00F54D7A">
        <w:rPr>
          <w:rStyle w:val="Char4"/>
          <w:rtl/>
        </w:rPr>
        <w:t xml:space="preserve"> </w:t>
      </w:r>
      <w:r w:rsidR="005F7BC6" w:rsidRPr="00F54D7A">
        <w:rPr>
          <w:rStyle w:val="Char4"/>
          <w:rFonts w:hint="cs"/>
          <w:rtl/>
        </w:rPr>
        <w:t>وَٰحِدَةٖ</w:t>
      </w:r>
      <w:r w:rsidR="002E1AD2" w:rsidRPr="00F54D7A">
        <w:rPr>
          <w:rFonts w:ascii="Traditional Arabic" w:hAnsi="Traditional Arabic" w:cs="Traditional Arabic"/>
          <w:rtl/>
        </w:rPr>
        <w:t>﴾</w:t>
      </w:r>
      <w:r w:rsidRPr="00F54D7A">
        <w:rPr>
          <w:rFonts w:hint="cs"/>
          <w:rtl/>
        </w:rPr>
        <w:t>، خلقت تمام افراد آدمی است از جدشان آدم که تن واحد است و ممکن</w:t>
      </w:r>
      <w:r w:rsidR="00974D1E" w:rsidRPr="00F54D7A">
        <w:rPr>
          <w:rFonts w:hint="cs"/>
          <w:rtl/>
        </w:rPr>
        <w:t xml:space="preserve"> است</w:t>
      </w:r>
      <w:r w:rsidR="007034F3" w:rsidRPr="00F54D7A">
        <w:rPr>
          <w:rFonts w:hint="cs"/>
          <w:rtl/>
        </w:rPr>
        <w:t xml:space="preserve"> بگوی</w:t>
      </w:r>
      <w:r w:rsidRPr="00F54D7A">
        <w:rPr>
          <w:rFonts w:hint="cs"/>
          <w:rtl/>
        </w:rPr>
        <w:t>یم آفرید شما را از جنس واحد یعنی شما بنی‌آدم را از جنس واحد آفرید تا به یکدیگر مأنوس شوید و اگر از یک جنس نبودید از هم تنفر داشتید و</w:t>
      </w:r>
      <w:r w:rsidR="005F7BC6" w:rsidRPr="00F54D7A">
        <w:rPr>
          <w:rFonts w:hint="cs"/>
          <w:rtl/>
        </w:rPr>
        <w:t xml:space="preserve"> </w:t>
      </w:r>
      <w:r w:rsidR="002E1AD2" w:rsidRPr="00F54D7A">
        <w:rPr>
          <w:rFonts w:ascii="Traditional Arabic" w:hAnsi="Traditional Arabic" w:cs="Traditional Arabic"/>
          <w:rtl/>
        </w:rPr>
        <w:t>﴿</w:t>
      </w:r>
      <w:r w:rsidR="005F7BC6" w:rsidRPr="00F54D7A">
        <w:rPr>
          <w:rStyle w:val="Char4"/>
          <w:rFonts w:hint="cs"/>
          <w:rtl/>
        </w:rPr>
        <w:t>خَلَقَ</w:t>
      </w:r>
      <w:r w:rsidR="005F7BC6" w:rsidRPr="00F54D7A">
        <w:rPr>
          <w:rStyle w:val="Char4"/>
          <w:rtl/>
        </w:rPr>
        <w:t xml:space="preserve"> </w:t>
      </w:r>
      <w:r w:rsidR="005F7BC6" w:rsidRPr="00F54D7A">
        <w:rPr>
          <w:rStyle w:val="Char4"/>
          <w:rFonts w:hint="cs"/>
          <w:rtl/>
        </w:rPr>
        <w:t>مِنۡهَا</w:t>
      </w:r>
      <w:r w:rsidR="005F7BC6" w:rsidRPr="00F54D7A">
        <w:rPr>
          <w:rStyle w:val="Char4"/>
          <w:rtl/>
        </w:rPr>
        <w:t xml:space="preserve"> </w:t>
      </w:r>
      <w:r w:rsidR="005F7BC6" w:rsidRPr="00F54D7A">
        <w:rPr>
          <w:rStyle w:val="Char4"/>
          <w:rFonts w:hint="cs"/>
          <w:rtl/>
        </w:rPr>
        <w:t>زَوۡجَهَا</w:t>
      </w:r>
      <w:r w:rsidR="002E1AD2" w:rsidRPr="00F54D7A">
        <w:rPr>
          <w:rFonts w:ascii="Traditional Arabic" w:hAnsi="Traditional Arabic" w:cs="Traditional Arabic"/>
          <w:rtl/>
        </w:rPr>
        <w:t>﴾</w:t>
      </w:r>
      <w:r w:rsidRPr="00F54D7A">
        <w:rPr>
          <w:rFonts w:hint="cs"/>
          <w:rtl/>
        </w:rPr>
        <w:t xml:space="preserve"> نیز احتمال دو معنی را دارد. و مقصود از جمل</w:t>
      </w:r>
      <w:r w:rsidR="007C704B" w:rsidRPr="00F54D7A">
        <w:rPr>
          <w:rFonts w:hint="cs"/>
          <w:rtl/>
        </w:rPr>
        <w:t>ۀ</w:t>
      </w:r>
      <w:r w:rsidR="005F7BC6" w:rsidRPr="00F54D7A">
        <w:rPr>
          <w:rFonts w:hint="cs"/>
          <w:rtl/>
        </w:rPr>
        <w:t xml:space="preserve"> </w:t>
      </w:r>
      <w:r w:rsidR="002E1AD2" w:rsidRPr="00F54D7A">
        <w:rPr>
          <w:rFonts w:ascii="Traditional Arabic" w:hAnsi="Traditional Arabic" w:cs="Traditional Arabic"/>
          <w:rtl/>
        </w:rPr>
        <w:t>﴿</w:t>
      </w:r>
      <w:r w:rsidR="005F7BC6" w:rsidRPr="00F54D7A">
        <w:rPr>
          <w:rStyle w:val="Char4"/>
          <w:rFonts w:hint="cs"/>
          <w:rtl/>
        </w:rPr>
        <w:t>تَسَآءَلُونَ</w:t>
      </w:r>
      <w:r w:rsidR="005F7BC6" w:rsidRPr="00F54D7A">
        <w:rPr>
          <w:rStyle w:val="Char4"/>
          <w:rtl/>
        </w:rPr>
        <w:t xml:space="preserve"> </w:t>
      </w:r>
      <w:r w:rsidR="005F7BC6" w:rsidRPr="00F54D7A">
        <w:rPr>
          <w:rStyle w:val="Char4"/>
          <w:rFonts w:hint="cs"/>
          <w:rtl/>
        </w:rPr>
        <w:t>بِهِۦ</w:t>
      </w:r>
      <w:r w:rsidR="005F7BC6" w:rsidRPr="00F54D7A">
        <w:rPr>
          <w:rStyle w:val="Char4"/>
          <w:rtl/>
        </w:rPr>
        <w:t xml:space="preserve"> </w:t>
      </w:r>
      <w:r w:rsidR="005F7BC6" w:rsidRPr="00F54D7A">
        <w:rPr>
          <w:rStyle w:val="Char4"/>
          <w:rFonts w:hint="cs"/>
          <w:rtl/>
        </w:rPr>
        <w:t>وَٱلۡأَرۡحَامَ</w:t>
      </w:r>
      <w:r w:rsidR="002E1AD2" w:rsidRPr="00F54D7A">
        <w:rPr>
          <w:rFonts w:ascii="Traditional Arabic" w:hAnsi="Traditional Arabic" w:cs="Traditional Arabic"/>
          <w:rtl/>
        </w:rPr>
        <w:t>﴾</w:t>
      </w:r>
      <w:r w:rsidRPr="00F54D7A">
        <w:rPr>
          <w:rFonts w:hint="cs"/>
          <w:rtl/>
        </w:rPr>
        <w:t xml:space="preserve"> که در اصل </w:t>
      </w:r>
      <w:r w:rsidR="007034F3" w:rsidRPr="00F54D7A">
        <w:rPr>
          <w:rFonts w:hint="cs"/>
          <w:rtl/>
        </w:rPr>
        <w:t>«</w:t>
      </w:r>
      <w:r w:rsidRPr="00F54D7A">
        <w:rPr>
          <w:rStyle w:val="Char9"/>
          <w:rtl/>
        </w:rPr>
        <w:t>تتسائلون</w:t>
      </w:r>
      <w:r w:rsidR="007034F3" w:rsidRPr="00F54D7A">
        <w:rPr>
          <w:rStyle w:val="Char9"/>
          <w:rFonts w:hint="cs"/>
          <w:rtl/>
        </w:rPr>
        <w:t>»</w:t>
      </w:r>
      <w:r w:rsidRPr="00F54D7A">
        <w:rPr>
          <w:rFonts w:hint="cs"/>
          <w:rtl/>
        </w:rPr>
        <w:t xml:space="preserve"> بوده و برای تخفیف یک تاء ساقط شده</w:t>
      </w:r>
      <w:r w:rsidR="005341C5" w:rsidRPr="00F54D7A">
        <w:rPr>
          <w:rFonts w:hint="cs"/>
          <w:rtl/>
        </w:rPr>
        <w:t>،</w:t>
      </w:r>
      <w:r w:rsidRPr="00F54D7A">
        <w:rPr>
          <w:rFonts w:hint="cs"/>
          <w:rtl/>
        </w:rPr>
        <w:t xml:space="preserve"> این است که معمول بوده بین عرب که </w:t>
      </w:r>
      <w:r w:rsidR="00CF7202" w:rsidRPr="00F54D7A">
        <w:rPr>
          <w:rFonts w:hint="cs"/>
          <w:rtl/>
        </w:rPr>
        <w:t>برای</w:t>
      </w:r>
      <w:r w:rsidRPr="00F54D7A">
        <w:rPr>
          <w:rFonts w:hint="cs"/>
          <w:rtl/>
        </w:rPr>
        <w:t xml:space="preserve"> جلب عطوفت و لطف طرف خود می‌گفتند</w:t>
      </w:r>
      <w:r w:rsidR="00CD3E26" w:rsidRPr="00F54D7A">
        <w:rPr>
          <w:rFonts w:hint="cs"/>
          <w:rtl/>
        </w:rPr>
        <w:t xml:space="preserve">: </w:t>
      </w:r>
      <w:r w:rsidR="002E1AD2" w:rsidRPr="00F54D7A">
        <w:rPr>
          <w:rStyle w:val="Char9"/>
          <w:rtl/>
        </w:rPr>
        <w:t>«</w:t>
      </w:r>
      <w:r w:rsidRPr="00F54D7A">
        <w:rPr>
          <w:rStyle w:val="Char9"/>
          <w:rtl/>
        </w:rPr>
        <w:t>أسئل</w:t>
      </w:r>
      <w:r w:rsidR="00F2123D" w:rsidRPr="00F54D7A">
        <w:rPr>
          <w:rStyle w:val="Char9"/>
          <w:rtl/>
        </w:rPr>
        <w:t>ك</w:t>
      </w:r>
      <w:r w:rsidRPr="00F54D7A">
        <w:rPr>
          <w:rStyle w:val="Char9"/>
          <w:rtl/>
        </w:rPr>
        <w:t xml:space="preserve"> بالله ویا بالله أحلف علی</w:t>
      </w:r>
      <w:r w:rsidR="00F2123D" w:rsidRPr="00F54D7A">
        <w:rPr>
          <w:rStyle w:val="Char9"/>
          <w:rtl/>
        </w:rPr>
        <w:t>ك</w:t>
      </w:r>
      <w:r w:rsidRPr="00F54D7A">
        <w:rPr>
          <w:rStyle w:val="Char9"/>
          <w:rtl/>
        </w:rPr>
        <w:t xml:space="preserve"> ویا بالرحم أسئل</w:t>
      </w:r>
      <w:r w:rsidR="00F2123D" w:rsidRPr="00F54D7A">
        <w:rPr>
          <w:rStyle w:val="Char9"/>
          <w:rtl/>
        </w:rPr>
        <w:t>ك</w:t>
      </w:r>
      <w:r w:rsidR="002E1AD2" w:rsidRPr="00F54D7A">
        <w:rPr>
          <w:rStyle w:val="Char9"/>
          <w:rtl/>
        </w:rPr>
        <w:t>»</w:t>
      </w:r>
      <w:r w:rsidRPr="00F54D7A">
        <w:rPr>
          <w:rFonts w:hint="cs"/>
          <w:sz w:val="26"/>
          <w:szCs w:val="26"/>
          <w:rtl/>
        </w:rPr>
        <w:t xml:space="preserve"> </w:t>
      </w:r>
      <w:r w:rsidRPr="00F54D7A">
        <w:rPr>
          <w:rFonts w:hint="cs"/>
          <w:rtl/>
        </w:rPr>
        <w:t>و این معنی بنابراین است که و</w:t>
      </w:r>
      <w:r w:rsidR="005F7BC6" w:rsidRPr="00F54D7A">
        <w:rPr>
          <w:rFonts w:hint="cs"/>
          <w:rtl/>
        </w:rPr>
        <w:t xml:space="preserve"> </w:t>
      </w:r>
      <w:r w:rsidR="002E1AD2" w:rsidRPr="00F54D7A">
        <w:rPr>
          <w:rFonts w:ascii="Traditional Arabic" w:hAnsi="Traditional Arabic" w:cs="Traditional Arabic"/>
          <w:rtl/>
        </w:rPr>
        <w:t>﴿</w:t>
      </w:r>
      <w:r w:rsidR="005F7BC6" w:rsidRPr="00F54D7A">
        <w:rPr>
          <w:rStyle w:val="Char4"/>
          <w:rFonts w:hint="cs"/>
          <w:rtl/>
        </w:rPr>
        <w:t>ٱلۡأَرۡحَامَ</w:t>
      </w:r>
      <w:r w:rsidR="002E1AD2" w:rsidRPr="00F54D7A">
        <w:rPr>
          <w:rFonts w:ascii="Traditional Arabic" w:hAnsi="Traditional Arabic" w:cs="Traditional Arabic"/>
          <w:rtl/>
        </w:rPr>
        <w:t>﴾</w:t>
      </w:r>
      <w:r w:rsidRPr="00F54D7A">
        <w:rPr>
          <w:rFonts w:hint="cs"/>
          <w:rtl/>
        </w:rPr>
        <w:t xml:space="preserve"> عطف به </w:t>
      </w:r>
      <w:r w:rsidR="007034F3" w:rsidRPr="00F54D7A">
        <w:rPr>
          <w:rFonts w:hint="cs"/>
          <w:rtl/>
        </w:rPr>
        <w:t>«</w:t>
      </w:r>
      <w:r w:rsidRPr="00F54D7A">
        <w:rPr>
          <w:rFonts w:hint="cs"/>
          <w:rtl/>
        </w:rPr>
        <w:t>هاء</w:t>
      </w:r>
      <w:r w:rsidR="007034F3" w:rsidRPr="00F54D7A">
        <w:rPr>
          <w:rFonts w:hint="cs"/>
          <w:rtl/>
        </w:rPr>
        <w:t xml:space="preserve">» </w:t>
      </w:r>
      <w:r w:rsidR="002E1AD2" w:rsidRPr="00F54D7A">
        <w:rPr>
          <w:rFonts w:ascii="Traditional Arabic" w:hAnsi="Traditional Arabic" w:cs="Traditional Arabic"/>
          <w:rtl/>
        </w:rPr>
        <w:t>﴿</w:t>
      </w:r>
      <w:r w:rsidR="002E1AD2" w:rsidRPr="00F54D7A">
        <w:rPr>
          <w:rStyle w:val="Char4"/>
          <w:rtl/>
        </w:rPr>
        <w:t>بِهِۦ</w:t>
      </w:r>
      <w:r w:rsidR="002E1AD2" w:rsidRPr="00F54D7A">
        <w:rPr>
          <w:rFonts w:ascii="Traditional Arabic" w:hAnsi="Traditional Arabic" w:cs="Traditional Arabic"/>
          <w:rtl/>
        </w:rPr>
        <w:t>﴾</w:t>
      </w:r>
      <w:r w:rsidRPr="00F54D7A">
        <w:rPr>
          <w:rFonts w:hint="cs"/>
          <w:rtl/>
        </w:rPr>
        <w:t xml:space="preserve"> و مجرور باشد و</w:t>
      </w:r>
      <w:r w:rsidR="007034F3" w:rsidRPr="00F54D7A">
        <w:rPr>
          <w:rFonts w:hint="cs"/>
          <w:rtl/>
        </w:rPr>
        <w:t xml:space="preserve"> ا</w:t>
      </w:r>
      <w:r w:rsidRPr="00F54D7A">
        <w:rPr>
          <w:rFonts w:hint="cs"/>
          <w:rtl/>
        </w:rPr>
        <w:t>ما اگر عطف به</w:t>
      </w:r>
      <w:r w:rsidR="002E1AD2" w:rsidRPr="00F54D7A">
        <w:rPr>
          <w:rFonts w:hint="cs"/>
          <w:rtl/>
        </w:rPr>
        <w:t xml:space="preserve"> </w:t>
      </w:r>
      <w:r w:rsidR="002E1AD2" w:rsidRPr="00F54D7A">
        <w:rPr>
          <w:rFonts w:ascii="Traditional Arabic" w:hAnsi="Traditional Arabic" w:cs="Traditional Arabic"/>
          <w:rtl/>
        </w:rPr>
        <w:t>﴿</w:t>
      </w:r>
      <w:r w:rsidR="002E1AD2" w:rsidRPr="00F54D7A">
        <w:rPr>
          <w:rStyle w:val="Char4"/>
          <w:rtl/>
        </w:rPr>
        <w:t>ٱللَّهَ</w:t>
      </w:r>
      <w:r w:rsidR="002E1AD2" w:rsidRPr="00F54D7A">
        <w:rPr>
          <w:rFonts w:ascii="Traditional Arabic" w:hAnsi="Traditional Arabic" w:cs="Traditional Arabic"/>
          <w:rtl/>
        </w:rPr>
        <w:t>﴾</w:t>
      </w:r>
      <w:r w:rsidRPr="00F54D7A">
        <w:rPr>
          <w:rFonts w:hint="cs"/>
          <w:rtl/>
        </w:rPr>
        <w:t xml:space="preserve"> و</w:t>
      </w:r>
      <w:r w:rsidR="007034F3" w:rsidRPr="00F54D7A">
        <w:rPr>
          <w:rFonts w:hint="cs"/>
          <w:rtl/>
        </w:rPr>
        <w:t xml:space="preserve"> </w:t>
      </w:r>
      <w:r w:rsidRPr="00F54D7A">
        <w:rPr>
          <w:rFonts w:hint="cs"/>
          <w:rtl/>
        </w:rPr>
        <w:t>منصوب بخوانیم چنانکه قرائت مشهور همین است پس معنی چنین می‌شود</w:t>
      </w:r>
      <w:r w:rsidR="00CD3E26" w:rsidRPr="00F54D7A">
        <w:rPr>
          <w:rFonts w:hint="cs"/>
          <w:rtl/>
        </w:rPr>
        <w:t xml:space="preserve">: </w:t>
      </w:r>
      <w:r w:rsidR="007034F3" w:rsidRPr="00F54D7A">
        <w:rPr>
          <w:rFonts w:hint="cs"/>
          <w:rtl/>
        </w:rPr>
        <w:t>بترسید از خدای</w:t>
      </w:r>
      <w:r w:rsidRPr="00F54D7A">
        <w:rPr>
          <w:rFonts w:hint="cs"/>
          <w:rtl/>
        </w:rPr>
        <w:t xml:space="preserve">ی </w:t>
      </w:r>
      <w:r w:rsidR="007034F3" w:rsidRPr="00F54D7A">
        <w:rPr>
          <w:rFonts w:hint="cs"/>
          <w:rtl/>
        </w:rPr>
        <w:t>که بنام او سؤال می کنید و می‌گوی</w:t>
      </w:r>
      <w:r w:rsidRPr="00F54D7A">
        <w:rPr>
          <w:rFonts w:hint="cs"/>
          <w:rtl/>
        </w:rPr>
        <w:t>ید</w:t>
      </w:r>
      <w:r w:rsidR="00CD3E26" w:rsidRPr="00F54D7A">
        <w:rPr>
          <w:rFonts w:hint="cs"/>
          <w:rtl/>
        </w:rPr>
        <w:t xml:space="preserve">: </w:t>
      </w:r>
      <w:r w:rsidR="007034F3" w:rsidRPr="00F54D7A">
        <w:rPr>
          <w:rFonts w:hint="cs"/>
          <w:rtl/>
        </w:rPr>
        <w:t>«</w:t>
      </w:r>
      <w:r w:rsidRPr="00F54D7A">
        <w:rPr>
          <w:rStyle w:val="Char9"/>
          <w:rtl/>
        </w:rPr>
        <w:t>أسئل</w:t>
      </w:r>
      <w:r w:rsidR="00F2123D" w:rsidRPr="00F54D7A">
        <w:rPr>
          <w:rStyle w:val="Char9"/>
          <w:rtl/>
        </w:rPr>
        <w:t>ك</w:t>
      </w:r>
      <w:r w:rsidRPr="00F54D7A">
        <w:rPr>
          <w:rStyle w:val="Char9"/>
          <w:rtl/>
        </w:rPr>
        <w:t xml:space="preserve"> بالله</w:t>
      </w:r>
      <w:r w:rsidR="007034F3" w:rsidRPr="00F54D7A">
        <w:rPr>
          <w:rStyle w:val="Char9"/>
          <w:rFonts w:hint="cs"/>
          <w:rtl/>
        </w:rPr>
        <w:t>»</w:t>
      </w:r>
      <w:r w:rsidRPr="00F54D7A">
        <w:rPr>
          <w:rFonts w:hint="cs"/>
          <w:rtl/>
        </w:rPr>
        <w:t xml:space="preserve"> و او را </w:t>
      </w:r>
      <w:r w:rsidR="000206B7" w:rsidRPr="00F54D7A">
        <w:rPr>
          <w:rFonts w:hint="cs"/>
          <w:rtl/>
        </w:rPr>
        <w:t xml:space="preserve">اطاعت کنید و بترسید ارحام </w:t>
      </w:r>
      <w:r w:rsidRPr="00F54D7A">
        <w:rPr>
          <w:rFonts w:hint="cs"/>
          <w:rtl/>
        </w:rPr>
        <w:t>را ب</w:t>
      </w:r>
      <w:r w:rsidR="000206B7" w:rsidRPr="00F54D7A">
        <w:rPr>
          <w:rFonts w:hint="cs"/>
          <w:rtl/>
        </w:rPr>
        <w:t xml:space="preserve">ه </w:t>
      </w:r>
      <w:r w:rsidRPr="00F54D7A">
        <w:rPr>
          <w:rFonts w:hint="cs"/>
          <w:rtl/>
        </w:rPr>
        <w:t>اینکه صل</w:t>
      </w:r>
      <w:r w:rsidR="000206B7" w:rsidRPr="00F54D7A">
        <w:rPr>
          <w:rFonts w:hint="cs"/>
          <w:rtl/>
        </w:rPr>
        <w:t>ۀ رحم کنید و گرفتاری</w:t>
      </w:r>
      <w:r w:rsidR="000206B7" w:rsidRPr="00F54D7A">
        <w:rPr>
          <w:rFonts w:hint="cs"/>
          <w:rtl/>
        </w:rPr>
        <w:softHyphen/>
        <w:t>های آنان را برطرف کنید.</w:t>
      </w:r>
      <w:r w:rsidRPr="00F54D7A">
        <w:rPr>
          <w:rFonts w:hint="cs"/>
          <w:rtl/>
        </w:rPr>
        <w:t xml:space="preserve"> و جمل</w:t>
      </w:r>
      <w:r w:rsidR="007C704B" w:rsidRPr="00F54D7A">
        <w:rPr>
          <w:rFonts w:hint="cs"/>
          <w:rtl/>
        </w:rPr>
        <w:t>ۀ</w:t>
      </w:r>
      <w:r w:rsidR="00CD3E26" w:rsidRPr="00F54D7A">
        <w:rPr>
          <w:rFonts w:hint="cs"/>
          <w:rtl/>
        </w:rPr>
        <w:t>:</w:t>
      </w:r>
      <w:r w:rsidR="005F7BC6" w:rsidRPr="00F54D7A">
        <w:rPr>
          <w:rFonts w:hint="cs"/>
          <w:rtl/>
        </w:rPr>
        <w:t xml:space="preserve"> </w:t>
      </w:r>
      <w:r w:rsidR="002E1AD2" w:rsidRPr="00F54D7A">
        <w:rPr>
          <w:rFonts w:ascii="Traditional Arabic" w:hAnsi="Traditional Arabic" w:cs="Traditional Arabic"/>
          <w:rtl/>
        </w:rPr>
        <w:t>﴿</w:t>
      </w:r>
      <w:r w:rsidR="005F7BC6" w:rsidRPr="00F54D7A">
        <w:rPr>
          <w:rStyle w:val="Char4"/>
          <w:rFonts w:hint="cs"/>
          <w:rtl/>
        </w:rPr>
        <w:t>وَإِنۡ</w:t>
      </w:r>
      <w:r w:rsidR="005F7BC6" w:rsidRPr="00F54D7A">
        <w:rPr>
          <w:rStyle w:val="Char4"/>
          <w:rtl/>
        </w:rPr>
        <w:t xml:space="preserve"> </w:t>
      </w:r>
      <w:r w:rsidR="005F7BC6" w:rsidRPr="00F54D7A">
        <w:rPr>
          <w:rStyle w:val="Char4"/>
          <w:rFonts w:hint="cs"/>
          <w:rtl/>
        </w:rPr>
        <w:t>خِفۡتُمۡ</w:t>
      </w:r>
      <w:r w:rsidR="005F7BC6" w:rsidRPr="00F54D7A">
        <w:rPr>
          <w:rStyle w:val="Char4"/>
          <w:rtl/>
        </w:rPr>
        <w:t xml:space="preserve"> </w:t>
      </w:r>
      <w:r w:rsidR="005F7BC6" w:rsidRPr="00F54D7A">
        <w:rPr>
          <w:rStyle w:val="Char4"/>
          <w:rFonts w:hint="cs"/>
          <w:rtl/>
        </w:rPr>
        <w:t>أَلَّا</w:t>
      </w:r>
      <w:r w:rsidR="005F7BC6" w:rsidRPr="00F54D7A">
        <w:rPr>
          <w:rStyle w:val="Char4"/>
          <w:rtl/>
        </w:rPr>
        <w:t xml:space="preserve"> </w:t>
      </w:r>
      <w:r w:rsidR="005F7BC6" w:rsidRPr="00F54D7A">
        <w:rPr>
          <w:rStyle w:val="Char4"/>
          <w:rFonts w:hint="cs"/>
          <w:rtl/>
        </w:rPr>
        <w:t>تُقۡسِطُواْ</w:t>
      </w:r>
      <w:r w:rsidR="005F7BC6" w:rsidRPr="00F54D7A">
        <w:rPr>
          <w:rStyle w:val="Char4"/>
          <w:rtl/>
        </w:rPr>
        <w:t xml:space="preserve"> </w:t>
      </w:r>
      <w:r w:rsidR="005F7BC6" w:rsidRPr="00F54D7A">
        <w:rPr>
          <w:rStyle w:val="Char4"/>
          <w:rFonts w:hint="cs"/>
          <w:rtl/>
        </w:rPr>
        <w:t>فِي</w:t>
      </w:r>
      <w:r w:rsidR="005F7BC6" w:rsidRPr="00F54D7A">
        <w:rPr>
          <w:rStyle w:val="Char4"/>
          <w:rtl/>
        </w:rPr>
        <w:t xml:space="preserve"> </w:t>
      </w:r>
      <w:r w:rsidR="005F7BC6" w:rsidRPr="00F54D7A">
        <w:rPr>
          <w:rStyle w:val="Char4"/>
          <w:rFonts w:hint="cs"/>
          <w:rtl/>
        </w:rPr>
        <w:t>ٱلۡيَتَٰمَىٰ</w:t>
      </w:r>
      <w:r w:rsidR="005F7BC6" w:rsidRPr="00F54D7A">
        <w:rPr>
          <w:rStyle w:val="Char4"/>
          <w:rtl/>
        </w:rPr>
        <w:t xml:space="preserve"> </w:t>
      </w:r>
      <w:r w:rsidR="005F7BC6" w:rsidRPr="00F54D7A">
        <w:rPr>
          <w:rStyle w:val="Char4"/>
          <w:rFonts w:hint="cs"/>
          <w:rtl/>
        </w:rPr>
        <w:t>فَٱنكِحُواْ</w:t>
      </w:r>
      <w:r w:rsidR="005F7BC6" w:rsidRPr="00F54D7A">
        <w:rPr>
          <w:rStyle w:val="Char4"/>
          <w:rtl/>
        </w:rPr>
        <w:t xml:space="preserve"> </w:t>
      </w:r>
      <w:r w:rsidR="005F7BC6" w:rsidRPr="00F54D7A">
        <w:rPr>
          <w:rStyle w:val="Char4"/>
          <w:rFonts w:hint="cs"/>
          <w:rtl/>
        </w:rPr>
        <w:t>مَا</w:t>
      </w:r>
      <w:r w:rsidR="005F7BC6" w:rsidRPr="00F54D7A">
        <w:rPr>
          <w:rStyle w:val="Char4"/>
          <w:rtl/>
        </w:rPr>
        <w:t xml:space="preserve"> </w:t>
      </w:r>
      <w:r w:rsidR="005F7BC6" w:rsidRPr="00F54D7A">
        <w:rPr>
          <w:rStyle w:val="Char4"/>
          <w:rFonts w:hint="cs"/>
          <w:rtl/>
        </w:rPr>
        <w:t>طَابَ</w:t>
      </w:r>
      <w:r w:rsidR="005F7BC6" w:rsidRPr="00F54D7A">
        <w:rPr>
          <w:rStyle w:val="Char4"/>
          <w:rtl/>
        </w:rPr>
        <w:t xml:space="preserve"> </w:t>
      </w:r>
      <w:r w:rsidR="005F7BC6" w:rsidRPr="00F54D7A">
        <w:rPr>
          <w:rStyle w:val="Char4"/>
          <w:rFonts w:hint="cs"/>
          <w:rtl/>
        </w:rPr>
        <w:t>لَكُم</w:t>
      </w:r>
      <w:r w:rsidR="005F7BC6" w:rsidRPr="00F54D7A">
        <w:rPr>
          <w:rStyle w:val="Char4"/>
          <w:rtl/>
        </w:rPr>
        <w:t xml:space="preserve"> </w:t>
      </w:r>
      <w:r w:rsidR="005F7BC6" w:rsidRPr="00F54D7A">
        <w:rPr>
          <w:rStyle w:val="Char4"/>
          <w:rFonts w:hint="cs"/>
          <w:rtl/>
        </w:rPr>
        <w:t>مِّنَ</w:t>
      </w:r>
      <w:r w:rsidR="005F7BC6" w:rsidRPr="00F54D7A">
        <w:rPr>
          <w:rStyle w:val="Char4"/>
          <w:rtl/>
        </w:rPr>
        <w:t xml:space="preserve"> </w:t>
      </w:r>
      <w:r w:rsidR="005F7BC6" w:rsidRPr="00F54D7A">
        <w:rPr>
          <w:rStyle w:val="Char4"/>
          <w:rFonts w:hint="cs"/>
          <w:rtl/>
        </w:rPr>
        <w:t>ٱلنِّسَآءِ...</w:t>
      </w:r>
      <w:r w:rsidR="002E1AD2" w:rsidRPr="00F54D7A">
        <w:rPr>
          <w:rFonts w:ascii="Traditional Arabic" w:hAnsi="Traditional Arabic" w:cs="Traditional Arabic"/>
          <w:rtl/>
        </w:rPr>
        <w:t>﴾</w:t>
      </w:r>
      <w:r w:rsidR="00CD3E26" w:rsidRPr="00F54D7A">
        <w:rPr>
          <w:rFonts w:hint="cs"/>
          <w:rtl/>
        </w:rPr>
        <w:t xml:space="preserve"> </w:t>
      </w:r>
      <w:r w:rsidRPr="00F54D7A">
        <w:rPr>
          <w:rFonts w:hint="cs"/>
          <w:rtl/>
        </w:rPr>
        <w:t>جمل</w:t>
      </w:r>
      <w:r w:rsidR="007C704B" w:rsidRPr="00F54D7A">
        <w:rPr>
          <w:rFonts w:hint="cs"/>
          <w:rtl/>
        </w:rPr>
        <w:t>ۀ</w:t>
      </w:r>
      <w:r w:rsidRPr="00F54D7A">
        <w:rPr>
          <w:rFonts w:hint="cs"/>
          <w:rtl/>
        </w:rPr>
        <w:t xml:space="preserve"> شرط و جزاء می‌باشد، بعضی گفته تناسبی بین این شرط و جزا نیست و لذا باید چیزی حذف شده</w:t>
      </w:r>
      <w:r w:rsidR="00CF7202" w:rsidRPr="00F54D7A">
        <w:rPr>
          <w:rFonts w:hint="cs"/>
          <w:rtl/>
        </w:rPr>
        <w:t xml:space="preserve"> باشد، ولی باید گفت</w:t>
      </w:r>
      <w:r w:rsidRPr="00F54D7A">
        <w:rPr>
          <w:rFonts w:hint="cs"/>
          <w:rtl/>
        </w:rPr>
        <w:t xml:space="preserve"> تناسب بین شرط و جزا موجود است، زیرا در</w:t>
      </w:r>
      <w:r w:rsidR="00CF7202" w:rsidRPr="00F54D7A">
        <w:rPr>
          <w:rFonts w:hint="cs"/>
          <w:rtl/>
        </w:rPr>
        <w:t xml:space="preserve"> </w:t>
      </w:r>
      <w:r w:rsidRPr="00F54D7A">
        <w:rPr>
          <w:rFonts w:hint="cs"/>
          <w:rtl/>
        </w:rPr>
        <w:t>زمان جاهلی</w:t>
      </w:r>
      <w:r w:rsidR="000206B7" w:rsidRPr="00F54D7A">
        <w:rPr>
          <w:rFonts w:hint="cs"/>
          <w:rtl/>
        </w:rPr>
        <w:t>ّ</w:t>
      </w:r>
      <w:r w:rsidRPr="00F54D7A">
        <w:rPr>
          <w:rFonts w:hint="cs"/>
          <w:rtl/>
        </w:rPr>
        <w:t>ت دختران یتیم را به ازدواج خود درمی‌آوردند برای مال و جمالشان به یک مهری</w:t>
      </w:r>
      <w:r w:rsidR="000206B7" w:rsidRPr="00F54D7A">
        <w:rPr>
          <w:rFonts w:hint="cs"/>
          <w:rtl/>
        </w:rPr>
        <w:t>ّ</w:t>
      </w:r>
      <w:r w:rsidR="007C704B" w:rsidRPr="00F54D7A">
        <w:rPr>
          <w:rFonts w:hint="cs"/>
          <w:rtl/>
        </w:rPr>
        <w:t>ۀ</w:t>
      </w:r>
      <w:r w:rsidRPr="00F54D7A">
        <w:rPr>
          <w:rFonts w:hint="cs"/>
          <w:rtl/>
        </w:rPr>
        <w:t xml:space="preserve"> مختصری، و</w:t>
      </w:r>
      <w:r w:rsidR="007034F3" w:rsidRPr="00F54D7A">
        <w:rPr>
          <w:rFonts w:hint="cs"/>
          <w:rtl/>
        </w:rPr>
        <w:t xml:space="preserve"> </w:t>
      </w:r>
      <w:r w:rsidRPr="00F54D7A">
        <w:rPr>
          <w:rFonts w:hint="cs"/>
          <w:rtl/>
        </w:rPr>
        <w:t>کسی نبود شر آن شوهر</w:t>
      </w:r>
      <w:r w:rsidR="007034F3" w:rsidRPr="00F54D7A">
        <w:rPr>
          <w:rFonts w:hint="cs"/>
          <w:rtl/>
        </w:rPr>
        <w:t>ان را از سر آن دختران کوتاه کند</w:t>
      </w:r>
      <w:r w:rsidRPr="00F54D7A">
        <w:rPr>
          <w:rFonts w:hint="cs"/>
          <w:rtl/>
        </w:rPr>
        <w:t xml:space="preserve"> و مال ایشان را از چنگ شوهران خارج کند و غ</w:t>
      </w:r>
      <w:r w:rsidR="007034F3" w:rsidRPr="00F54D7A">
        <w:rPr>
          <w:rFonts w:hint="cs"/>
          <w:rtl/>
        </w:rPr>
        <w:t>الباً مال دختران را تصاحب نموده</w:t>
      </w:r>
      <w:r w:rsidRPr="00F54D7A">
        <w:rPr>
          <w:rFonts w:hint="cs"/>
          <w:rtl/>
        </w:rPr>
        <w:t xml:space="preserve"> و</w:t>
      </w:r>
      <w:r w:rsidR="007034F3" w:rsidRPr="00F54D7A">
        <w:rPr>
          <w:rFonts w:hint="cs"/>
          <w:rtl/>
        </w:rPr>
        <w:t xml:space="preserve"> </w:t>
      </w:r>
      <w:r w:rsidRPr="00F54D7A">
        <w:rPr>
          <w:rFonts w:hint="cs"/>
          <w:rtl/>
        </w:rPr>
        <w:t xml:space="preserve">بی‌عدالتی می‌کردند، حق‌تعالی در این آیه می‌فرماید اگر </w:t>
      </w:r>
      <w:r w:rsidR="000206B7" w:rsidRPr="00F54D7A">
        <w:rPr>
          <w:rFonts w:hint="cs"/>
          <w:rtl/>
        </w:rPr>
        <w:t xml:space="preserve">نسبت به دختران یتیم </w:t>
      </w:r>
      <w:r w:rsidRPr="00F54D7A">
        <w:rPr>
          <w:rFonts w:hint="cs"/>
          <w:rtl/>
        </w:rPr>
        <w:t>خوف بی‌عد</w:t>
      </w:r>
      <w:r w:rsidR="00CF7202" w:rsidRPr="00F54D7A">
        <w:rPr>
          <w:rFonts w:hint="cs"/>
          <w:rtl/>
        </w:rPr>
        <w:t>ال</w:t>
      </w:r>
      <w:r w:rsidRPr="00F54D7A">
        <w:rPr>
          <w:rFonts w:hint="cs"/>
          <w:rtl/>
        </w:rPr>
        <w:t>تی دارید</w:t>
      </w:r>
      <w:r w:rsidR="000206B7" w:rsidRPr="00F54D7A">
        <w:rPr>
          <w:rFonts w:hint="cs"/>
          <w:rtl/>
        </w:rPr>
        <w:t>،</w:t>
      </w:r>
      <w:r w:rsidR="00CF7202" w:rsidRPr="00F54D7A">
        <w:rPr>
          <w:rFonts w:hint="cs"/>
          <w:rtl/>
        </w:rPr>
        <w:t xml:space="preserve"> </w:t>
      </w:r>
      <w:r w:rsidRPr="00F54D7A">
        <w:rPr>
          <w:rFonts w:hint="cs"/>
          <w:rtl/>
        </w:rPr>
        <w:t>زنان بزرگ را ب</w:t>
      </w:r>
      <w:r w:rsidR="007034F3" w:rsidRPr="00F54D7A">
        <w:rPr>
          <w:rFonts w:hint="cs"/>
          <w:rtl/>
        </w:rPr>
        <w:t>ه ازدواج درآورید</w:t>
      </w:r>
      <w:r w:rsidRPr="00F54D7A">
        <w:rPr>
          <w:rFonts w:hint="cs"/>
          <w:rtl/>
        </w:rPr>
        <w:t xml:space="preserve"> و از </w:t>
      </w:r>
      <w:r w:rsidR="000206B7" w:rsidRPr="00F54D7A">
        <w:rPr>
          <w:rFonts w:hint="cs"/>
          <w:rtl/>
        </w:rPr>
        <w:t xml:space="preserve">ازدوارج با </w:t>
      </w:r>
      <w:r w:rsidRPr="00F54D7A">
        <w:rPr>
          <w:rFonts w:hint="cs"/>
          <w:rtl/>
        </w:rPr>
        <w:t>دختران یتیم صرفنظر کنید و نسبت به ایشان بی‌</w:t>
      </w:r>
      <w:r w:rsidRPr="00F54D7A">
        <w:rPr>
          <w:rFonts w:hint="eastAsia"/>
          <w:rtl/>
        </w:rPr>
        <w:t>‌عدالتی نکنید و</w:t>
      </w:r>
      <w:r w:rsidR="007034F3" w:rsidRPr="00F54D7A">
        <w:rPr>
          <w:rFonts w:hint="cs"/>
          <w:rtl/>
        </w:rPr>
        <w:t xml:space="preserve"> </w:t>
      </w:r>
      <w:r w:rsidRPr="00F54D7A">
        <w:rPr>
          <w:rFonts w:hint="eastAsia"/>
          <w:rtl/>
        </w:rPr>
        <w:t>مال ایشان را نخورید</w:t>
      </w:r>
      <w:r w:rsidR="000206B7" w:rsidRPr="00F54D7A">
        <w:rPr>
          <w:rFonts w:hint="cs"/>
          <w:rtl/>
        </w:rPr>
        <w:t xml:space="preserve"> </w:t>
      </w:r>
      <w:r w:rsidRPr="00F54D7A">
        <w:rPr>
          <w:rFonts w:hint="eastAsia"/>
          <w:rtl/>
        </w:rPr>
        <w:t>چنانکه آی</w:t>
      </w:r>
      <w:r w:rsidR="007C704B" w:rsidRPr="00F54D7A">
        <w:rPr>
          <w:rFonts w:hint="eastAsia"/>
          <w:rtl/>
        </w:rPr>
        <w:t>ۀ</w:t>
      </w:r>
      <w:r w:rsidRPr="00F54D7A">
        <w:rPr>
          <w:rFonts w:hint="eastAsia"/>
          <w:rtl/>
        </w:rPr>
        <w:t xml:space="preserve"> 127 همین سوره نیز در این موضوع نازل شده است. و از جمل</w:t>
      </w:r>
      <w:r w:rsidR="007C704B" w:rsidRPr="00F54D7A">
        <w:rPr>
          <w:rFonts w:hint="eastAsia"/>
          <w:rtl/>
        </w:rPr>
        <w:t>ۀ</w:t>
      </w:r>
      <w:r w:rsidR="00B56BD7" w:rsidRPr="00F54D7A">
        <w:rPr>
          <w:rFonts w:hint="cs"/>
          <w:rtl/>
        </w:rPr>
        <w:t xml:space="preserve">. </w:t>
      </w:r>
      <w:r w:rsidR="002E1AD2" w:rsidRPr="00F54D7A">
        <w:rPr>
          <w:rFonts w:ascii="Traditional Arabic" w:hAnsi="Traditional Arabic" w:cs="Traditional Arabic"/>
          <w:sz w:val="26"/>
          <w:szCs w:val="26"/>
          <w:rtl/>
        </w:rPr>
        <w:t>﴿</w:t>
      </w:r>
      <w:r w:rsidR="00B079BD" w:rsidRPr="00F54D7A">
        <w:rPr>
          <w:rStyle w:val="Char4"/>
          <w:rFonts w:hint="cs"/>
          <w:rtl/>
        </w:rPr>
        <w:t>فَإِنۡ</w:t>
      </w:r>
      <w:r w:rsidR="00B079BD" w:rsidRPr="00F54D7A">
        <w:rPr>
          <w:rStyle w:val="Char4"/>
          <w:rtl/>
        </w:rPr>
        <w:t xml:space="preserve"> </w:t>
      </w:r>
      <w:r w:rsidR="00B079BD" w:rsidRPr="00F54D7A">
        <w:rPr>
          <w:rStyle w:val="Char4"/>
          <w:rFonts w:hint="cs"/>
          <w:rtl/>
        </w:rPr>
        <w:t>خِفۡتُمۡ</w:t>
      </w:r>
      <w:r w:rsidR="00B079BD" w:rsidRPr="00F54D7A">
        <w:rPr>
          <w:rStyle w:val="Char4"/>
          <w:rtl/>
        </w:rPr>
        <w:t xml:space="preserve"> </w:t>
      </w:r>
      <w:r w:rsidR="00B079BD" w:rsidRPr="00F54D7A">
        <w:rPr>
          <w:rStyle w:val="Char4"/>
          <w:rFonts w:hint="cs"/>
          <w:rtl/>
        </w:rPr>
        <w:t>أَلَّا</w:t>
      </w:r>
      <w:r w:rsidR="00B079BD" w:rsidRPr="00F54D7A">
        <w:rPr>
          <w:rStyle w:val="Char4"/>
          <w:rtl/>
        </w:rPr>
        <w:t xml:space="preserve"> </w:t>
      </w:r>
      <w:r w:rsidR="00B079BD" w:rsidRPr="00F54D7A">
        <w:rPr>
          <w:rStyle w:val="Char4"/>
          <w:rFonts w:hint="cs"/>
          <w:rtl/>
        </w:rPr>
        <w:t>تَعۡدِلُواْ</w:t>
      </w:r>
      <w:r w:rsidR="00B079BD" w:rsidRPr="00F54D7A">
        <w:rPr>
          <w:rStyle w:val="Char4"/>
          <w:rtl/>
        </w:rPr>
        <w:t xml:space="preserve"> </w:t>
      </w:r>
      <w:r w:rsidR="00B079BD" w:rsidRPr="00F54D7A">
        <w:rPr>
          <w:rStyle w:val="Char4"/>
          <w:rFonts w:hint="cs"/>
          <w:rtl/>
        </w:rPr>
        <w:t>فَوَٰحِدَةً</w:t>
      </w:r>
      <w:r w:rsidR="002E1AD2" w:rsidRPr="00F54D7A">
        <w:rPr>
          <w:rFonts w:ascii="Traditional Arabic" w:hAnsi="Traditional Arabic" w:cs="Traditional Arabic"/>
          <w:sz w:val="26"/>
          <w:szCs w:val="26"/>
          <w:rtl/>
        </w:rPr>
        <w:t>﴾</w:t>
      </w:r>
      <w:r w:rsidRPr="00F54D7A">
        <w:rPr>
          <w:rFonts w:hint="eastAsia"/>
          <w:rtl/>
        </w:rPr>
        <w:t xml:space="preserve"> استفاده می‌شود که برای مردم معمولی جایز نیست بیش از یک زن نکاح کنند و اسلام بیش از یک زن را برای مرد جایز ندانسته.</w:t>
      </w:r>
    </w:p>
    <w:p w:rsidR="008148EE" w:rsidRPr="00504EB8" w:rsidRDefault="008148EE" w:rsidP="00C249CC">
      <w:pPr>
        <w:pStyle w:val="ae"/>
        <w:rPr>
          <w:rFonts w:ascii="Times New Roman" w:hAnsi="Times New Roman" w:cs="B Lotus"/>
          <w:sz w:val="30"/>
          <w:szCs w:val="30"/>
          <w:rtl/>
        </w:rPr>
      </w:pPr>
      <w:r w:rsidRPr="00504EB8">
        <w:rPr>
          <w:rStyle w:val="Char2"/>
          <w:rFonts w:ascii="Traditional Arabic" w:hAnsi="Traditional Arabic" w:cs="Traditional Arabic"/>
          <w:sz w:val="28"/>
          <w:szCs w:val="28"/>
          <w:rtl/>
        </w:rPr>
        <w:t>﴿</w:t>
      </w:r>
      <w:r w:rsidR="00B079BD" w:rsidRPr="00504EB8">
        <w:rPr>
          <w:rtl/>
        </w:rPr>
        <w:t>وَءَاتُواْ ٱلنِّسَآءَ صَدُقَٰتِهِنَّ نِحۡلَةٗۚ فَإِن طِبۡنَ لَكُمۡ عَن شَيۡءٖ مِّنۡهُ نَفۡسٗا فَكُلُوهُ هَنِيٓ‍ٔٗا مَّرِيٓ‍ٔٗا ٤</w:t>
      </w:r>
      <w:r w:rsidRPr="00504EB8">
        <w:rPr>
          <w:rStyle w:val="Char2"/>
          <w:rFonts w:ascii="Traditional Arabic" w:hAnsi="Traditional Arabic" w:cs="Traditional Arabic"/>
          <w:sz w:val="28"/>
          <w:szCs w:val="28"/>
          <w:rtl/>
        </w:rPr>
        <w:t>﴾</w:t>
      </w:r>
      <w:r w:rsidRPr="00504EB8">
        <w:rPr>
          <w:rStyle w:val="Char2"/>
          <w:rFonts w:cs="B Lotus"/>
          <w:sz w:val="28"/>
          <w:szCs w:val="28"/>
          <w:rtl/>
        </w:rPr>
        <w:t xml:space="preserve"> </w:t>
      </w:r>
      <w:r w:rsidRPr="00504EB8">
        <w:rPr>
          <w:rStyle w:val="Char5"/>
          <w:rtl/>
          <w:lang w:bidi="ar-SA"/>
        </w:rPr>
        <w:tab/>
        <w:t>[النساء: 4]</w:t>
      </w:r>
      <w:r w:rsidRPr="00504EB8">
        <w:rPr>
          <w:rStyle w:val="Char2"/>
          <w:rFonts w:cs="B Lotus"/>
          <w:sz w:val="28"/>
          <w:szCs w:val="28"/>
          <w:rtl/>
        </w:rPr>
        <w:t>.</w:t>
      </w:r>
    </w:p>
    <w:p w:rsidR="00FE1DA6" w:rsidRPr="00F54D7A" w:rsidRDefault="00FE1DA6"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و مهریه‌های زنان را به طیب خاطر بدهید ب</w:t>
      </w:r>
      <w:r w:rsidR="000206B7" w:rsidRPr="00F54D7A">
        <w:rPr>
          <w:rFonts w:hint="cs"/>
          <w:rtl/>
        </w:rPr>
        <w:t xml:space="preserve">ه </w:t>
      </w:r>
      <w:r w:rsidRPr="00F54D7A">
        <w:rPr>
          <w:rFonts w:hint="cs"/>
          <w:rtl/>
        </w:rPr>
        <w:t>عنوان هدیه و عطا (بدون توقع)، پس اگر ب</w:t>
      </w:r>
      <w:r w:rsidR="000206B7" w:rsidRPr="00F54D7A">
        <w:rPr>
          <w:rFonts w:hint="cs"/>
          <w:rtl/>
        </w:rPr>
        <w:t>ا</w:t>
      </w:r>
      <w:r w:rsidR="007034F3" w:rsidRPr="00F54D7A">
        <w:rPr>
          <w:rFonts w:hint="cs"/>
          <w:rtl/>
        </w:rPr>
        <w:t xml:space="preserve"> </w:t>
      </w:r>
      <w:r w:rsidRPr="00F54D7A">
        <w:rPr>
          <w:rFonts w:hint="cs"/>
          <w:rtl/>
        </w:rPr>
        <w:t>میل خود برای شما چیزی از آن را گذشتند پس آن را گوارا و سازگار بخورید.(4)</w:t>
      </w:r>
    </w:p>
    <w:p w:rsidR="00FE1DA6" w:rsidRPr="00F54D7A" w:rsidRDefault="00FE1DA6"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این آیه دلالت دارد که مهر زن را شوی او باید بدون کم و کسر و بدون توق</w:t>
      </w:r>
      <w:r w:rsidR="000206B7" w:rsidRPr="00F54D7A">
        <w:rPr>
          <w:rFonts w:hint="cs"/>
          <w:rtl/>
        </w:rPr>
        <w:t>ّ</w:t>
      </w:r>
      <w:r w:rsidRPr="00F54D7A">
        <w:rPr>
          <w:rFonts w:hint="cs"/>
          <w:rtl/>
        </w:rPr>
        <w:t>ع بدهد و کم و کسر</w:t>
      </w:r>
      <w:r w:rsidR="007034F3" w:rsidRPr="00F54D7A">
        <w:rPr>
          <w:rFonts w:hint="cs"/>
          <w:rtl/>
        </w:rPr>
        <w:t xml:space="preserve"> </w:t>
      </w:r>
      <w:r w:rsidRPr="00F54D7A">
        <w:rPr>
          <w:rFonts w:hint="cs"/>
          <w:rtl/>
        </w:rPr>
        <w:t>کردن از صداقی که ضمن عقد ذکر شده جایز نیست. و جمل</w:t>
      </w:r>
      <w:r w:rsidR="007C704B" w:rsidRPr="00F54D7A">
        <w:rPr>
          <w:rFonts w:hint="cs"/>
          <w:rtl/>
        </w:rPr>
        <w:t>ۀ</w:t>
      </w:r>
      <w:r w:rsidR="00B079BD" w:rsidRPr="00F54D7A">
        <w:rPr>
          <w:rFonts w:hint="cs"/>
          <w:rtl/>
        </w:rPr>
        <w:t xml:space="preserve">: </w:t>
      </w:r>
      <w:r w:rsidR="002E1AD2" w:rsidRPr="00F54D7A">
        <w:rPr>
          <w:rFonts w:ascii="Traditional Arabic" w:hAnsi="Traditional Arabic" w:cs="Traditional Arabic"/>
          <w:rtl/>
        </w:rPr>
        <w:t>﴿</w:t>
      </w:r>
      <w:r w:rsidR="00B079BD" w:rsidRPr="00F54D7A">
        <w:rPr>
          <w:rStyle w:val="Char4"/>
          <w:rFonts w:hint="cs"/>
          <w:rtl/>
        </w:rPr>
        <w:t>فَإِن</w:t>
      </w:r>
      <w:r w:rsidR="00B079BD" w:rsidRPr="00F54D7A">
        <w:rPr>
          <w:rStyle w:val="Char4"/>
          <w:rtl/>
        </w:rPr>
        <w:t xml:space="preserve"> </w:t>
      </w:r>
      <w:r w:rsidR="00B079BD" w:rsidRPr="00F54D7A">
        <w:rPr>
          <w:rStyle w:val="Char4"/>
          <w:rFonts w:hint="cs"/>
          <w:rtl/>
        </w:rPr>
        <w:t>طِبۡنَ</w:t>
      </w:r>
      <w:r w:rsidR="00B079BD" w:rsidRPr="00F54D7A">
        <w:rPr>
          <w:rStyle w:val="Char4"/>
          <w:rtl/>
        </w:rPr>
        <w:t xml:space="preserve"> </w:t>
      </w:r>
      <w:r w:rsidR="00B079BD" w:rsidRPr="00F54D7A">
        <w:rPr>
          <w:rStyle w:val="Char4"/>
          <w:rFonts w:hint="cs"/>
          <w:rtl/>
        </w:rPr>
        <w:t>لَكُمۡ</w:t>
      </w:r>
      <w:r w:rsidR="00B079BD" w:rsidRPr="00F54D7A">
        <w:rPr>
          <w:rStyle w:val="Char4"/>
          <w:rFonts w:cs="Times New Roman" w:hint="cs"/>
          <w:rtl/>
        </w:rPr>
        <w:t>...</w:t>
      </w:r>
      <w:r w:rsidR="002E1AD2" w:rsidRPr="00F54D7A">
        <w:rPr>
          <w:rFonts w:ascii="Traditional Arabic" w:hAnsi="Traditional Arabic" w:cs="Traditional Arabic"/>
          <w:rtl/>
        </w:rPr>
        <w:t>﴾</w:t>
      </w:r>
      <w:r w:rsidRPr="00F54D7A">
        <w:rPr>
          <w:rFonts w:hint="cs"/>
          <w:rtl/>
        </w:rPr>
        <w:t xml:space="preserve"> دلالت دارد که اگر خود زنان چیزی از مهر خود را به میل خود به شوهران ببخشند اشکالی ندارد.</w:t>
      </w:r>
    </w:p>
    <w:p w:rsidR="008148EE" w:rsidRPr="00F54D7A" w:rsidRDefault="008148EE" w:rsidP="00C249CC">
      <w:pPr>
        <w:pStyle w:val="ae"/>
        <w:rPr>
          <w:rFonts w:ascii="Times New Roman" w:hAnsi="Times New Roman" w:cs="B Lotus"/>
          <w:sz w:val="30"/>
          <w:szCs w:val="30"/>
          <w:rtl/>
        </w:rPr>
      </w:pPr>
      <w:r w:rsidRPr="00F54D7A">
        <w:rPr>
          <w:rStyle w:val="Char2"/>
          <w:rFonts w:ascii="Traditional Arabic" w:hAnsi="Traditional Arabic" w:cs="Traditional Arabic"/>
          <w:sz w:val="28"/>
          <w:szCs w:val="28"/>
          <w:rtl/>
        </w:rPr>
        <w:t>﴿</w:t>
      </w:r>
      <w:r w:rsidR="00B079BD" w:rsidRPr="00F54D7A">
        <w:rPr>
          <w:rtl/>
        </w:rPr>
        <w:t>وَلَا تُؤۡتُواْ ٱلسُّفَهَآءَ أَمۡوَٰلَكُمُ ٱلَّتِي جَعَلَ ٱللَّهُ لَكُمۡ قِيَٰمٗا وَٱرۡزُقُوهُمۡ فِيهَا وَٱكۡسُوهُمۡ وَقُولُواْ لَهُمۡ قَوۡلٗا مَّعۡرُوفٗا ٥</w:t>
      </w:r>
      <w:r w:rsidRPr="00F54D7A">
        <w:rPr>
          <w:rStyle w:val="Char2"/>
          <w:rFonts w:ascii="Traditional Arabic" w:hAnsi="Traditional Arabic" w:cs="Traditional Arabic"/>
          <w:sz w:val="28"/>
          <w:szCs w:val="28"/>
          <w:rtl/>
        </w:rPr>
        <w:t>﴾</w:t>
      </w:r>
      <w:r w:rsidRPr="00F54D7A">
        <w:rPr>
          <w:rStyle w:val="Char2"/>
          <w:rFonts w:cs="B Lotus"/>
          <w:sz w:val="28"/>
          <w:szCs w:val="28"/>
          <w:rtl/>
        </w:rPr>
        <w:t xml:space="preserve"> </w:t>
      </w:r>
      <w:r w:rsidRPr="00F54D7A">
        <w:rPr>
          <w:rStyle w:val="Char5"/>
          <w:rtl/>
          <w:lang w:bidi="ar-SA"/>
        </w:rPr>
        <w:tab/>
        <w:t>[النساء: 5]</w:t>
      </w:r>
      <w:r w:rsidRPr="00F54D7A">
        <w:rPr>
          <w:rStyle w:val="Char2"/>
          <w:rFonts w:cs="B Lotus"/>
          <w:sz w:val="28"/>
          <w:szCs w:val="28"/>
          <w:rtl/>
        </w:rPr>
        <w:t>.</w:t>
      </w:r>
    </w:p>
    <w:p w:rsidR="00FE1DA6" w:rsidRPr="00F54D7A" w:rsidRDefault="00FE1DA6"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و اموال خود را که خدا آن را قو</w:t>
      </w:r>
      <w:r w:rsidR="00F72134" w:rsidRPr="00F54D7A">
        <w:rPr>
          <w:rFonts w:hint="cs"/>
          <w:rtl/>
        </w:rPr>
        <w:t>ام کار شما قرار داده به سفهاء مد</w:t>
      </w:r>
      <w:r w:rsidR="007034F3" w:rsidRPr="00F54D7A">
        <w:rPr>
          <w:rFonts w:hint="cs"/>
          <w:rtl/>
        </w:rPr>
        <w:t>هید</w:t>
      </w:r>
      <w:r w:rsidRPr="00F54D7A">
        <w:rPr>
          <w:rFonts w:hint="cs"/>
          <w:rtl/>
        </w:rPr>
        <w:t xml:space="preserve"> و روزی ایشان را که در </w:t>
      </w:r>
      <w:r w:rsidR="00F72134" w:rsidRPr="00F54D7A">
        <w:rPr>
          <w:rFonts w:hint="cs"/>
          <w:rtl/>
        </w:rPr>
        <w:t>آ</w:t>
      </w:r>
      <w:r w:rsidRPr="00F54D7A">
        <w:rPr>
          <w:rFonts w:hint="cs"/>
          <w:rtl/>
        </w:rPr>
        <w:t>ن اموال است بدهید و بپوشانید ایشان را و ب</w:t>
      </w:r>
      <w:r w:rsidR="00F72134" w:rsidRPr="00F54D7A">
        <w:rPr>
          <w:rFonts w:hint="cs"/>
          <w:rtl/>
        </w:rPr>
        <w:t>ا ایشان سخن نیکو بگوی</w:t>
      </w:r>
      <w:r w:rsidRPr="00F54D7A">
        <w:rPr>
          <w:rFonts w:hint="cs"/>
          <w:rtl/>
        </w:rPr>
        <w:t>ید.(5)</w:t>
      </w:r>
    </w:p>
    <w:p w:rsidR="00FE1DA6" w:rsidRPr="00F54D7A" w:rsidRDefault="00FE1DA6"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آیه دلالت می‌کند بر</w:t>
      </w:r>
      <w:r w:rsidR="00CF7202" w:rsidRPr="00F54D7A">
        <w:rPr>
          <w:rFonts w:hint="cs"/>
          <w:rtl/>
        </w:rPr>
        <w:t xml:space="preserve"> </w:t>
      </w:r>
      <w:r w:rsidRPr="00F54D7A">
        <w:rPr>
          <w:rFonts w:hint="cs"/>
          <w:rtl/>
        </w:rPr>
        <w:t>اینکه یکی از محجورین از</w:t>
      </w:r>
      <w:r w:rsidR="00CF7202" w:rsidRPr="00F54D7A">
        <w:rPr>
          <w:rFonts w:hint="cs"/>
          <w:rtl/>
        </w:rPr>
        <w:t xml:space="preserve"> تصر</w:t>
      </w:r>
      <w:r w:rsidR="00DB66D2" w:rsidRPr="00F54D7A">
        <w:rPr>
          <w:rFonts w:hint="cs"/>
          <w:rtl/>
        </w:rPr>
        <w:t>ّ</w:t>
      </w:r>
      <w:r w:rsidR="00CF7202" w:rsidRPr="00F54D7A">
        <w:rPr>
          <w:rFonts w:hint="cs"/>
          <w:rtl/>
        </w:rPr>
        <w:t>ف در اموال، سفیه است. و</w:t>
      </w:r>
      <w:r w:rsidR="007034F3" w:rsidRPr="00F54D7A">
        <w:rPr>
          <w:rFonts w:hint="cs"/>
          <w:rtl/>
        </w:rPr>
        <w:t xml:space="preserve"> </w:t>
      </w:r>
      <w:r w:rsidR="00CF7202" w:rsidRPr="00F54D7A">
        <w:rPr>
          <w:rFonts w:hint="cs"/>
          <w:rtl/>
        </w:rPr>
        <w:t>جمل</w:t>
      </w:r>
      <w:r w:rsidR="007C704B" w:rsidRPr="00F54D7A">
        <w:rPr>
          <w:rFonts w:hint="cs"/>
          <w:rtl/>
        </w:rPr>
        <w:t>ۀ</w:t>
      </w:r>
      <w:r w:rsidR="00CD3E26" w:rsidRPr="00F54D7A">
        <w:rPr>
          <w:rFonts w:hint="cs"/>
          <w:rtl/>
        </w:rPr>
        <w:t>:</w:t>
      </w:r>
      <w:r w:rsidR="00B079BD" w:rsidRPr="00F54D7A">
        <w:rPr>
          <w:rFonts w:hint="cs"/>
          <w:rtl/>
        </w:rPr>
        <w:t xml:space="preserve"> </w:t>
      </w:r>
      <w:r w:rsidR="002E1AD2" w:rsidRPr="00F54D7A">
        <w:rPr>
          <w:rFonts w:ascii="Traditional Arabic" w:hAnsi="Traditional Arabic" w:cs="Traditional Arabic"/>
          <w:rtl/>
        </w:rPr>
        <w:t>﴿</w:t>
      </w:r>
      <w:r w:rsidR="00B079BD" w:rsidRPr="00F54D7A">
        <w:rPr>
          <w:rStyle w:val="Char4"/>
          <w:rFonts w:hint="cs"/>
          <w:rtl/>
        </w:rPr>
        <w:t>وَلَا</w:t>
      </w:r>
      <w:r w:rsidR="00B079BD" w:rsidRPr="00F54D7A">
        <w:rPr>
          <w:rStyle w:val="Char4"/>
          <w:rtl/>
        </w:rPr>
        <w:t xml:space="preserve"> </w:t>
      </w:r>
      <w:r w:rsidR="00B079BD" w:rsidRPr="00F54D7A">
        <w:rPr>
          <w:rStyle w:val="Char4"/>
          <w:rFonts w:hint="cs"/>
          <w:rtl/>
        </w:rPr>
        <w:t>تُؤۡتُواْ</w:t>
      </w:r>
      <w:r w:rsidR="00B079BD" w:rsidRPr="00F54D7A">
        <w:rPr>
          <w:rStyle w:val="Char4"/>
          <w:rFonts w:cs="Times New Roman" w:hint="cs"/>
          <w:rtl/>
        </w:rPr>
        <w:t>...</w:t>
      </w:r>
      <w:r w:rsidR="002E1AD2" w:rsidRPr="00F54D7A">
        <w:rPr>
          <w:rFonts w:ascii="Traditional Arabic" w:hAnsi="Traditional Arabic" w:cs="Traditional Arabic"/>
          <w:rtl/>
        </w:rPr>
        <w:t>﴾</w:t>
      </w:r>
      <w:r w:rsidR="00CD3E26" w:rsidRPr="00F54D7A">
        <w:rPr>
          <w:rFonts w:hint="cs"/>
          <w:rtl/>
        </w:rPr>
        <w:t xml:space="preserve"> </w:t>
      </w:r>
      <w:r w:rsidRPr="00F54D7A">
        <w:rPr>
          <w:rFonts w:hint="cs"/>
          <w:rtl/>
        </w:rPr>
        <w:t>شامل تمام مکل</w:t>
      </w:r>
      <w:r w:rsidR="00DB66D2" w:rsidRPr="00F54D7A">
        <w:rPr>
          <w:rFonts w:hint="cs"/>
          <w:rtl/>
        </w:rPr>
        <w:t>ّ</w:t>
      </w:r>
      <w:r w:rsidRPr="00F54D7A">
        <w:rPr>
          <w:rFonts w:hint="cs"/>
          <w:rtl/>
        </w:rPr>
        <w:t>فین می‌شود چه کسی که ول</w:t>
      </w:r>
      <w:r w:rsidR="007034F3" w:rsidRPr="00F54D7A">
        <w:rPr>
          <w:rFonts w:hint="cs"/>
          <w:rtl/>
        </w:rPr>
        <w:t>ایت بر سفیه داشته و چه غیر او، ا</w:t>
      </w:r>
      <w:r w:rsidRPr="00F54D7A">
        <w:rPr>
          <w:rFonts w:hint="cs"/>
          <w:rtl/>
        </w:rPr>
        <w:t>م</w:t>
      </w:r>
      <w:r w:rsidR="00DB66D2" w:rsidRPr="00F54D7A">
        <w:rPr>
          <w:rFonts w:hint="cs"/>
          <w:rtl/>
        </w:rPr>
        <w:t>ّ</w:t>
      </w:r>
      <w:r w:rsidRPr="00F54D7A">
        <w:rPr>
          <w:rFonts w:hint="cs"/>
          <w:rtl/>
        </w:rPr>
        <w:t xml:space="preserve">ا ظهور صدر و ذیل آیه این است که مخاطب این خطاب، </w:t>
      </w:r>
      <w:r w:rsidR="00CF7202" w:rsidRPr="00F54D7A">
        <w:rPr>
          <w:rFonts w:hint="cs"/>
          <w:rtl/>
        </w:rPr>
        <w:t>اولیاء سفیه می‌باشند ب</w:t>
      </w:r>
      <w:r w:rsidR="00DB66D2" w:rsidRPr="00F54D7A">
        <w:rPr>
          <w:rFonts w:hint="cs"/>
          <w:rtl/>
        </w:rPr>
        <w:t xml:space="preserve">ه </w:t>
      </w:r>
      <w:r w:rsidR="00CF7202" w:rsidRPr="00F54D7A">
        <w:rPr>
          <w:rFonts w:hint="cs"/>
          <w:rtl/>
        </w:rPr>
        <w:t>دلیل جمل</w:t>
      </w:r>
      <w:r w:rsidR="007C704B" w:rsidRPr="00F54D7A">
        <w:rPr>
          <w:rFonts w:hint="cs"/>
          <w:rtl/>
        </w:rPr>
        <w:t>ۀ</w:t>
      </w:r>
      <w:r w:rsidR="00CD3E26" w:rsidRPr="00F54D7A">
        <w:rPr>
          <w:rFonts w:hint="cs"/>
          <w:rtl/>
        </w:rPr>
        <w:t>:</w:t>
      </w:r>
      <w:r w:rsidR="00B079BD" w:rsidRPr="00F54D7A">
        <w:rPr>
          <w:rFonts w:hint="cs"/>
          <w:rtl/>
        </w:rPr>
        <w:t xml:space="preserve"> </w:t>
      </w:r>
      <w:r w:rsidR="002E1AD2" w:rsidRPr="00F54D7A">
        <w:rPr>
          <w:rFonts w:ascii="Traditional Arabic" w:hAnsi="Traditional Arabic" w:cs="Traditional Arabic"/>
          <w:rtl/>
        </w:rPr>
        <w:t>﴿</w:t>
      </w:r>
      <w:r w:rsidR="00B079BD" w:rsidRPr="00F54D7A">
        <w:rPr>
          <w:rStyle w:val="Char4"/>
          <w:rFonts w:hint="cs"/>
          <w:rtl/>
        </w:rPr>
        <w:t>وَٱرۡزُقُوهُمۡ...</w:t>
      </w:r>
      <w:r w:rsidR="002E1AD2" w:rsidRPr="00F54D7A">
        <w:rPr>
          <w:rFonts w:ascii="Traditional Arabic" w:hAnsi="Traditional Arabic" w:cs="Traditional Arabic"/>
          <w:rtl/>
        </w:rPr>
        <w:t>﴾</w:t>
      </w:r>
      <w:r w:rsidR="00CD3E26" w:rsidRPr="00F54D7A">
        <w:rPr>
          <w:rFonts w:hint="cs"/>
          <w:rtl/>
        </w:rPr>
        <w:t xml:space="preserve"> </w:t>
      </w:r>
      <w:r w:rsidRPr="00F54D7A">
        <w:rPr>
          <w:rFonts w:hint="cs"/>
          <w:rtl/>
        </w:rPr>
        <w:t>که مخاطب ولی</w:t>
      </w:r>
      <w:r w:rsidR="00DB66D2" w:rsidRPr="00F54D7A">
        <w:rPr>
          <w:rFonts w:hint="cs"/>
          <w:rtl/>
        </w:rPr>
        <w:t>ِّ</w:t>
      </w:r>
      <w:r w:rsidRPr="00F54D7A">
        <w:rPr>
          <w:rFonts w:hint="cs"/>
          <w:rtl/>
        </w:rPr>
        <w:t xml:space="preserve"> سفیه است و او باید روزی سفیه را مرت</w:t>
      </w:r>
      <w:r w:rsidR="00DB66D2" w:rsidRPr="00F54D7A">
        <w:rPr>
          <w:rFonts w:hint="cs"/>
          <w:rtl/>
        </w:rPr>
        <w:t>ّ</w:t>
      </w:r>
      <w:r w:rsidR="007034F3" w:rsidRPr="00F54D7A">
        <w:rPr>
          <w:rFonts w:hint="cs"/>
          <w:rtl/>
        </w:rPr>
        <w:t>ب کند. ا</w:t>
      </w:r>
      <w:r w:rsidRPr="00F54D7A">
        <w:rPr>
          <w:rFonts w:hint="cs"/>
          <w:rtl/>
        </w:rPr>
        <w:t>م</w:t>
      </w:r>
      <w:r w:rsidR="00DB66D2" w:rsidRPr="00F54D7A">
        <w:rPr>
          <w:rFonts w:hint="cs"/>
          <w:rtl/>
        </w:rPr>
        <w:t>ّ</w:t>
      </w:r>
      <w:r w:rsidRPr="00F54D7A">
        <w:rPr>
          <w:rFonts w:hint="cs"/>
          <w:rtl/>
        </w:rPr>
        <w:t>ا چرا</w:t>
      </w:r>
      <w:r w:rsidR="00B079BD" w:rsidRPr="00F54D7A">
        <w:rPr>
          <w:rFonts w:hint="cs"/>
          <w:rtl/>
        </w:rPr>
        <w:t xml:space="preserve"> </w:t>
      </w:r>
      <w:r w:rsidR="002E1AD2" w:rsidRPr="00F54D7A">
        <w:rPr>
          <w:rFonts w:ascii="Traditional Arabic" w:hAnsi="Traditional Arabic" w:cs="Traditional Arabic"/>
          <w:rtl/>
        </w:rPr>
        <w:t>﴿</w:t>
      </w:r>
      <w:r w:rsidR="00B079BD" w:rsidRPr="00F54D7A">
        <w:rPr>
          <w:rStyle w:val="Char4"/>
          <w:rFonts w:hint="cs"/>
          <w:rtl/>
        </w:rPr>
        <w:t>أَمۡوَٰلَكُمُ</w:t>
      </w:r>
      <w:r w:rsidR="002E1AD2" w:rsidRPr="00F54D7A">
        <w:rPr>
          <w:rFonts w:ascii="Traditional Arabic" w:hAnsi="Traditional Arabic" w:cs="Traditional Arabic"/>
          <w:rtl/>
        </w:rPr>
        <w:t>﴾</w:t>
      </w:r>
      <w:r w:rsidRPr="00F54D7A">
        <w:rPr>
          <w:rFonts w:hint="cs"/>
          <w:rtl/>
        </w:rPr>
        <w:t xml:space="preserve"> گفته با اینکه مال از سفیه است نه از اولیاء، برای اینکه مال در تحت تصر</w:t>
      </w:r>
      <w:r w:rsidR="00DB66D2" w:rsidRPr="00F54D7A">
        <w:rPr>
          <w:rFonts w:hint="cs"/>
          <w:rtl/>
        </w:rPr>
        <w:t>ّف اولیاء می‌باشد.</w:t>
      </w:r>
      <w:r w:rsidRPr="00F54D7A">
        <w:rPr>
          <w:rFonts w:hint="cs"/>
          <w:rtl/>
        </w:rPr>
        <w:t xml:space="preserve"> و به اضافه خدا اموال را برای قوام کار مردم قرار داده که باید اموال در </w:t>
      </w:r>
      <w:r w:rsidR="00DB66D2" w:rsidRPr="00F54D7A">
        <w:rPr>
          <w:rFonts w:hint="cs"/>
          <w:rtl/>
        </w:rPr>
        <w:t>خدمت و به نفع جامعه مصرف شود در</w:t>
      </w:r>
      <w:r w:rsidR="007034F3" w:rsidRPr="00F54D7A">
        <w:rPr>
          <w:rFonts w:hint="cs"/>
          <w:rtl/>
        </w:rPr>
        <w:t xml:space="preserve"> </w:t>
      </w:r>
      <w:r w:rsidRPr="00F54D7A">
        <w:rPr>
          <w:rFonts w:hint="cs"/>
          <w:rtl/>
        </w:rPr>
        <w:t>حالی</w:t>
      </w:r>
      <w:r w:rsidR="007034F3" w:rsidRPr="00F54D7A">
        <w:rPr>
          <w:rFonts w:hint="eastAsia"/>
          <w:rtl/>
        </w:rPr>
        <w:t>‌</w:t>
      </w:r>
      <w:r w:rsidRPr="00F54D7A">
        <w:rPr>
          <w:rFonts w:hint="cs"/>
          <w:rtl/>
        </w:rPr>
        <w:t>که تصر</w:t>
      </w:r>
      <w:r w:rsidR="00DB66D2" w:rsidRPr="00F54D7A">
        <w:rPr>
          <w:rFonts w:hint="cs"/>
          <w:rtl/>
        </w:rPr>
        <w:t>ّ</w:t>
      </w:r>
      <w:r w:rsidRPr="00F54D7A">
        <w:rPr>
          <w:rFonts w:hint="cs"/>
          <w:rtl/>
        </w:rPr>
        <w:t>ف سفهاء در اموال چنین نبوده و ب</w:t>
      </w:r>
      <w:r w:rsidR="00DB66D2" w:rsidRPr="00F54D7A">
        <w:rPr>
          <w:rFonts w:hint="cs"/>
          <w:rtl/>
        </w:rPr>
        <w:t>ر</w:t>
      </w:r>
      <w:r w:rsidRPr="00F54D7A">
        <w:rPr>
          <w:rFonts w:hint="cs"/>
          <w:rtl/>
        </w:rPr>
        <w:t>عکس می‌باشد که چنانچه افراد سفیه را همچون دیگران مالک و</w:t>
      </w:r>
      <w:r w:rsidR="00050E8E" w:rsidRPr="00F54D7A">
        <w:rPr>
          <w:rFonts w:hint="cs"/>
          <w:rtl/>
        </w:rPr>
        <w:t xml:space="preserve"> </w:t>
      </w:r>
      <w:r w:rsidRPr="00F54D7A">
        <w:rPr>
          <w:rFonts w:hint="cs"/>
          <w:rtl/>
        </w:rPr>
        <w:t>متصر</w:t>
      </w:r>
      <w:r w:rsidR="00DB66D2" w:rsidRPr="00F54D7A">
        <w:rPr>
          <w:rFonts w:hint="cs"/>
          <w:rtl/>
        </w:rPr>
        <w:t>ّ</w:t>
      </w:r>
      <w:r w:rsidRPr="00F54D7A">
        <w:rPr>
          <w:rFonts w:hint="cs"/>
          <w:rtl/>
        </w:rPr>
        <w:t>ف در اموال بدانیم، این سفیهان اموال را</w:t>
      </w:r>
      <w:r w:rsidR="00CF7202" w:rsidRPr="00F54D7A">
        <w:rPr>
          <w:rFonts w:hint="cs"/>
          <w:rtl/>
        </w:rPr>
        <w:t xml:space="preserve"> </w:t>
      </w:r>
      <w:r w:rsidRPr="00F54D7A">
        <w:rPr>
          <w:rFonts w:hint="cs"/>
          <w:rtl/>
        </w:rPr>
        <w:t>نابود و حتی ممکن است ب</w:t>
      </w:r>
      <w:r w:rsidR="00DB66D2" w:rsidRPr="00F54D7A">
        <w:rPr>
          <w:rFonts w:hint="cs"/>
          <w:rtl/>
        </w:rPr>
        <w:t xml:space="preserve">ه </w:t>
      </w:r>
      <w:r w:rsidRPr="00F54D7A">
        <w:rPr>
          <w:rFonts w:hint="cs"/>
          <w:rtl/>
        </w:rPr>
        <w:t>وسیل</w:t>
      </w:r>
      <w:r w:rsidR="007C704B" w:rsidRPr="00F54D7A">
        <w:rPr>
          <w:rFonts w:hint="cs"/>
          <w:rtl/>
        </w:rPr>
        <w:t>ۀ</w:t>
      </w:r>
      <w:r w:rsidRPr="00F54D7A">
        <w:rPr>
          <w:rFonts w:hint="cs"/>
          <w:rtl/>
        </w:rPr>
        <w:t xml:space="preserve"> آن</w:t>
      </w:r>
      <w:r w:rsidR="00CF7202" w:rsidRPr="00F54D7A">
        <w:rPr>
          <w:rFonts w:hint="cs"/>
          <w:rtl/>
        </w:rPr>
        <w:t xml:space="preserve"> </w:t>
      </w:r>
      <w:r w:rsidRPr="00F54D7A">
        <w:rPr>
          <w:rFonts w:hint="cs"/>
          <w:rtl/>
        </w:rPr>
        <w:t>اموال زیانها و خساراتی نیز به اجتماع وارد سازند. و</w:t>
      </w:r>
      <w:r w:rsidR="002E1AD2" w:rsidRPr="00F54D7A">
        <w:rPr>
          <w:rFonts w:hint="cs"/>
          <w:rtl/>
        </w:rPr>
        <w:t xml:space="preserve"> </w:t>
      </w:r>
      <w:r w:rsidRPr="00F54D7A">
        <w:rPr>
          <w:rFonts w:hint="cs"/>
          <w:rtl/>
        </w:rPr>
        <w:t>کلم</w:t>
      </w:r>
      <w:r w:rsidR="007C704B" w:rsidRPr="00F54D7A">
        <w:rPr>
          <w:rFonts w:hint="cs"/>
          <w:rtl/>
        </w:rPr>
        <w:t>ۀ</w:t>
      </w:r>
      <w:r w:rsidR="00B079BD" w:rsidRPr="00F54D7A">
        <w:rPr>
          <w:rFonts w:hint="cs"/>
          <w:rtl/>
        </w:rPr>
        <w:t xml:space="preserve"> </w:t>
      </w:r>
      <w:r w:rsidR="002E1AD2" w:rsidRPr="00F54D7A">
        <w:rPr>
          <w:rFonts w:ascii="Traditional Arabic" w:hAnsi="Traditional Arabic" w:cs="Traditional Arabic"/>
          <w:rtl/>
        </w:rPr>
        <w:t>﴿</w:t>
      </w:r>
      <w:r w:rsidR="00B079BD" w:rsidRPr="00F54D7A">
        <w:rPr>
          <w:rStyle w:val="Char4"/>
          <w:rFonts w:hint="cs"/>
          <w:rtl/>
        </w:rPr>
        <w:t>فِيهَا</w:t>
      </w:r>
      <w:r w:rsidR="002E1AD2" w:rsidRPr="00F54D7A">
        <w:rPr>
          <w:rFonts w:ascii="Traditional Arabic" w:hAnsi="Traditional Arabic" w:cs="Traditional Arabic"/>
          <w:rtl/>
        </w:rPr>
        <w:t>﴾</w:t>
      </w:r>
      <w:r w:rsidRPr="00F54D7A">
        <w:rPr>
          <w:rFonts w:hint="cs"/>
          <w:rtl/>
        </w:rPr>
        <w:t xml:space="preserve"> در جمل</w:t>
      </w:r>
      <w:r w:rsidR="007C704B" w:rsidRPr="00F54D7A">
        <w:rPr>
          <w:rFonts w:hint="cs"/>
          <w:rtl/>
        </w:rPr>
        <w:t>ۀ</w:t>
      </w:r>
      <w:r w:rsidR="00B079BD" w:rsidRPr="00F54D7A">
        <w:rPr>
          <w:rFonts w:hint="cs"/>
          <w:rtl/>
        </w:rPr>
        <w:t xml:space="preserve"> </w:t>
      </w:r>
      <w:r w:rsidR="002E1AD2" w:rsidRPr="00F54D7A">
        <w:rPr>
          <w:rFonts w:ascii="Traditional Arabic" w:hAnsi="Traditional Arabic" w:cs="Traditional Arabic"/>
          <w:rtl/>
        </w:rPr>
        <w:t>﴿</w:t>
      </w:r>
      <w:r w:rsidR="00B079BD" w:rsidRPr="00F54D7A">
        <w:rPr>
          <w:rStyle w:val="Char4"/>
          <w:rFonts w:hint="cs"/>
          <w:rtl/>
        </w:rPr>
        <w:t>وَٱرۡزُقُوهُمۡ</w:t>
      </w:r>
      <w:r w:rsidR="00B079BD" w:rsidRPr="00F54D7A">
        <w:rPr>
          <w:rStyle w:val="Char4"/>
          <w:rtl/>
        </w:rPr>
        <w:t xml:space="preserve"> </w:t>
      </w:r>
      <w:r w:rsidR="00B079BD" w:rsidRPr="00F54D7A">
        <w:rPr>
          <w:rStyle w:val="Char4"/>
          <w:rFonts w:hint="cs"/>
          <w:rtl/>
        </w:rPr>
        <w:t>فِيهَا</w:t>
      </w:r>
      <w:r w:rsidR="002E1AD2" w:rsidRPr="00F54D7A">
        <w:rPr>
          <w:rFonts w:ascii="Traditional Arabic" w:hAnsi="Traditional Arabic" w:cs="Traditional Arabic"/>
          <w:rtl/>
        </w:rPr>
        <w:t>﴾</w:t>
      </w:r>
      <w:r w:rsidRPr="00F54D7A">
        <w:rPr>
          <w:rFonts w:hint="cs"/>
          <w:rtl/>
        </w:rPr>
        <w:t xml:space="preserve"> دلالت دارد که از</w:t>
      </w:r>
      <w:r w:rsidR="00050E8E" w:rsidRPr="00F54D7A">
        <w:rPr>
          <w:rFonts w:hint="cs"/>
          <w:rtl/>
        </w:rPr>
        <w:t xml:space="preserve"> </w:t>
      </w:r>
      <w:r w:rsidRPr="00F54D7A">
        <w:rPr>
          <w:rFonts w:hint="cs"/>
          <w:rtl/>
        </w:rPr>
        <w:t xml:space="preserve">اصل مال نباید به سفیه داد، زیرا </w:t>
      </w:r>
      <w:r w:rsidR="00050E8E" w:rsidRPr="00F54D7A">
        <w:rPr>
          <w:rFonts w:hint="cs"/>
          <w:rtl/>
        </w:rPr>
        <w:t>«</w:t>
      </w:r>
      <w:r w:rsidRPr="00F54D7A">
        <w:rPr>
          <w:rStyle w:val="Char9"/>
          <w:rtl/>
        </w:rPr>
        <w:t>منها</w:t>
      </w:r>
      <w:r w:rsidR="00050E8E" w:rsidRPr="00F54D7A">
        <w:rPr>
          <w:rStyle w:val="Char9"/>
          <w:rFonts w:hint="cs"/>
          <w:rtl/>
        </w:rPr>
        <w:t>»</w:t>
      </w:r>
      <w:r w:rsidRPr="00F54D7A">
        <w:rPr>
          <w:rFonts w:hint="cs"/>
          <w:rtl/>
        </w:rPr>
        <w:t xml:space="preserve"> نفرموده و اگر </w:t>
      </w:r>
      <w:r w:rsidR="00050E8E" w:rsidRPr="00F54D7A">
        <w:rPr>
          <w:rFonts w:hint="cs"/>
          <w:rtl/>
        </w:rPr>
        <w:t>«</w:t>
      </w:r>
      <w:r w:rsidRPr="00F54D7A">
        <w:rPr>
          <w:rStyle w:val="Char9"/>
          <w:rtl/>
        </w:rPr>
        <w:t>منها</w:t>
      </w:r>
      <w:r w:rsidR="00050E8E" w:rsidRPr="00F54D7A">
        <w:rPr>
          <w:rStyle w:val="Char9"/>
          <w:rFonts w:hint="cs"/>
          <w:rtl/>
        </w:rPr>
        <w:t>»</w:t>
      </w:r>
      <w:r w:rsidRPr="00F54D7A">
        <w:rPr>
          <w:rFonts w:hint="cs"/>
          <w:rtl/>
        </w:rPr>
        <w:t xml:space="preserve"> بود و از اصل مال به او می‌دادند مال او تمام می‌شد، پس مقصود این است که در مال او معاملاتی انجام گیرد و به قدر نفق</w:t>
      </w:r>
      <w:r w:rsidR="007C704B" w:rsidRPr="00F54D7A">
        <w:rPr>
          <w:rFonts w:hint="cs"/>
          <w:rtl/>
        </w:rPr>
        <w:t>ۀ</w:t>
      </w:r>
      <w:r w:rsidRPr="00F54D7A">
        <w:rPr>
          <w:rFonts w:hint="cs"/>
          <w:rtl/>
        </w:rPr>
        <w:t xml:space="preserve"> سفیه درآورند و به او بدهند. و ذکر سفیه در این آیه ذکر وصف مشعر بر عل</w:t>
      </w:r>
      <w:r w:rsidR="00DB66D2" w:rsidRPr="00F54D7A">
        <w:rPr>
          <w:rFonts w:hint="cs"/>
          <w:rtl/>
        </w:rPr>
        <w:t>ّ</w:t>
      </w:r>
      <w:r w:rsidRPr="00F54D7A">
        <w:rPr>
          <w:rFonts w:hint="cs"/>
          <w:rtl/>
        </w:rPr>
        <w:t>یت است، یعنی سفه عل</w:t>
      </w:r>
      <w:r w:rsidR="00DB66D2" w:rsidRPr="00F54D7A">
        <w:rPr>
          <w:rFonts w:hint="cs"/>
          <w:rtl/>
        </w:rPr>
        <w:t>ّ</w:t>
      </w:r>
      <w:r w:rsidRPr="00F54D7A">
        <w:rPr>
          <w:rFonts w:hint="cs"/>
          <w:rtl/>
        </w:rPr>
        <w:t>ت حجر است چه قبل از بلوغ باشد و چه بعد، ولو</w:t>
      </w:r>
      <w:r w:rsidR="00050E8E" w:rsidRPr="00F54D7A">
        <w:rPr>
          <w:rFonts w:hint="cs"/>
          <w:rtl/>
        </w:rPr>
        <w:t xml:space="preserve"> </w:t>
      </w:r>
      <w:r w:rsidRPr="00F54D7A">
        <w:rPr>
          <w:rFonts w:hint="cs"/>
          <w:rtl/>
        </w:rPr>
        <w:t xml:space="preserve">اینکه پس از بلوغ </w:t>
      </w:r>
      <w:r w:rsidR="00CF7202" w:rsidRPr="00F54D7A">
        <w:rPr>
          <w:rFonts w:hint="cs"/>
          <w:rtl/>
        </w:rPr>
        <w:t>عار</w:t>
      </w:r>
      <w:r w:rsidR="00DB66D2" w:rsidRPr="00F54D7A">
        <w:rPr>
          <w:rFonts w:hint="cs"/>
          <w:rtl/>
        </w:rPr>
        <w:t>ض شده باشد،</w:t>
      </w:r>
      <w:r w:rsidRPr="00F54D7A">
        <w:rPr>
          <w:rFonts w:hint="cs"/>
          <w:rtl/>
        </w:rPr>
        <w:t xml:space="preserve"> چه حاکم حکم بکند و چه نکند، پس به مجر</w:t>
      </w:r>
      <w:r w:rsidR="00DB66D2" w:rsidRPr="00F54D7A">
        <w:rPr>
          <w:rFonts w:hint="cs"/>
          <w:rtl/>
        </w:rPr>
        <w:t>ّ</w:t>
      </w:r>
      <w:r w:rsidRPr="00F54D7A">
        <w:rPr>
          <w:rFonts w:hint="cs"/>
          <w:rtl/>
        </w:rPr>
        <w:t>د ظهور سفاهت ازمال خود محجور است. و</w:t>
      </w:r>
      <w:r w:rsidR="00050E8E" w:rsidRPr="00F54D7A">
        <w:rPr>
          <w:rFonts w:hint="cs"/>
          <w:rtl/>
        </w:rPr>
        <w:t xml:space="preserve"> </w:t>
      </w:r>
      <w:r w:rsidRPr="00F54D7A">
        <w:rPr>
          <w:rFonts w:hint="cs"/>
          <w:rtl/>
        </w:rPr>
        <w:t>کلم</w:t>
      </w:r>
      <w:r w:rsidR="007C704B" w:rsidRPr="00F54D7A">
        <w:rPr>
          <w:rFonts w:hint="cs"/>
          <w:rtl/>
        </w:rPr>
        <w:t>ۀ</w:t>
      </w:r>
      <w:r w:rsidR="002E1AD2" w:rsidRPr="00F54D7A">
        <w:rPr>
          <w:rFonts w:hint="cs"/>
          <w:rtl/>
        </w:rPr>
        <w:t xml:space="preserve"> </w:t>
      </w:r>
      <w:r w:rsidR="002E1AD2" w:rsidRPr="00F54D7A">
        <w:rPr>
          <w:rFonts w:ascii="Traditional Arabic" w:hAnsi="Traditional Arabic" w:cs="Traditional Arabic"/>
          <w:rtl/>
        </w:rPr>
        <w:t>﴿</w:t>
      </w:r>
      <w:r w:rsidR="002E1AD2" w:rsidRPr="00F54D7A">
        <w:rPr>
          <w:rStyle w:val="Char4"/>
          <w:rFonts w:hint="cs"/>
          <w:rtl/>
        </w:rPr>
        <w:t>أَمۡوَٰلَكُمُ</w:t>
      </w:r>
      <w:r w:rsidR="002E1AD2" w:rsidRPr="00F54D7A">
        <w:rPr>
          <w:rFonts w:ascii="Traditional Arabic" w:hAnsi="Traditional Arabic" w:cs="Traditional Arabic"/>
          <w:rtl/>
        </w:rPr>
        <w:t>﴾</w:t>
      </w:r>
      <w:r w:rsidRPr="00F54D7A">
        <w:rPr>
          <w:rFonts w:hint="cs"/>
          <w:rtl/>
        </w:rPr>
        <w:t xml:space="preserve"> دلالت دارد بر اختصاص حکم حجر</w:t>
      </w:r>
      <w:r w:rsidR="00CF7202" w:rsidRPr="00F54D7A">
        <w:rPr>
          <w:rFonts w:hint="cs"/>
          <w:rtl/>
        </w:rPr>
        <w:t xml:space="preserve"> ب</w:t>
      </w:r>
      <w:r w:rsidRPr="00F54D7A">
        <w:rPr>
          <w:rFonts w:hint="cs"/>
          <w:rtl/>
        </w:rPr>
        <w:t>ه اموال نه در حقوق و نه در قصاص و طلاق و مانند آن.</w:t>
      </w:r>
    </w:p>
    <w:p w:rsidR="008148EE" w:rsidRPr="00F54D7A" w:rsidRDefault="008148EE" w:rsidP="00C249CC">
      <w:pPr>
        <w:pStyle w:val="ae"/>
        <w:rPr>
          <w:rFonts w:ascii="Times New Roman" w:hAnsi="Times New Roman" w:cs="B Lotus"/>
          <w:sz w:val="30"/>
          <w:szCs w:val="30"/>
          <w:rtl/>
        </w:rPr>
      </w:pPr>
      <w:r w:rsidRPr="00F54D7A">
        <w:rPr>
          <w:rStyle w:val="Char2"/>
          <w:rFonts w:ascii="Traditional Arabic" w:hAnsi="Traditional Arabic" w:cs="Traditional Arabic"/>
          <w:sz w:val="28"/>
          <w:szCs w:val="28"/>
          <w:rtl/>
        </w:rPr>
        <w:t>﴿</w:t>
      </w:r>
      <w:r w:rsidR="00522702" w:rsidRPr="00F54D7A">
        <w:rPr>
          <w:rtl/>
        </w:rPr>
        <w:t>وَٱبۡتَلُواْ ٱلۡيَتَٰمَىٰ حَتَّىٰٓ إِذَا بَلَغُواْ ٱلنِّكَاحَ فَإِنۡ ءَانَسۡتُم مِّنۡهُمۡ رُشۡدٗا فَٱدۡفَعُوٓاْ إِلَيۡهِمۡ أَمۡوَٰلَهُمۡۖ وَلَا تَأۡكُلُوهَآ إِسۡرَافٗا وَبِدَارًا أَن يَكۡبَرُواْۚ وَمَن كَانَ غَنِيّٗا فَلۡيَسۡتَعۡفِفۡۖ وَمَن كَانَ فَقِيرٗا فَلۡيَأۡكُلۡ بِٱلۡمَعۡرُوفِۚ فَإِذَا دَفَعۡتُمۡ إِلَيۡهِمۡ أَمۡوَٰلَهُمۡ فَأَشۡهِدُواْ عَلَيۡهِمۡۚ وَكَفَىٰ بِٱللَّهِ حَسِيبٗا ٦</w:t>
      </w:r>
      <w:r w:rsidRPr="00F54D7A">
        <w:rPr>
          <w:rStyle w:val="Char2"/>
          <w:rFonts w:ascii="Traditional Arabic" w:hAnsi="Traditional Arabic" w:cs="Traditional Arabic"/>
          <w:sz w:val="28"/>
          <w:szCs w:val="28"/>
          <w:rtl/>
        </w:rPr>
        <w:t>﴾</w:t>
      </w:r>
      <w:r w:rsidRPr="00F54D7A">
        <w:rPr>
          <w:rStyle w:val="Char2"/>
          <w:rFonts w:cs="B Lotus"/>
          <w:sz w:val="28"/>
          <w:szCs w:val="28"/>
          <w:rtl/>
        </w:rPr>
        <w:t xml:space="preserve"> </w:t>
      </w:r>
      <w:r w:rsidRPr="00F54D7A">
        <w:rPr>
          <w:rStyle w:val="Char5"/>
          <w:rtl/>
          <w:lang w:bidi="ar-SA"/>
        </w:rPr>
        <w:tab/>
        <w:t>[النساء: 6]</w:t>
      </w:r>
      <w:r w:rsidRPr="00F54D7A">
        <w:rPr>
          <w:rStyle w:val="Char2"/>
          <w:rFonts w:cs="B Lotus"/>
          <w:sz w:val="28"/>
          <w:szCs w:val="28"/>
          <w:rtl/>
        </w:rPr>
        <w:t>.</w:t>
      </w:r>
    </w:p>
    <w:p w:rsidR="00FE1DA6" w:rsidRPr="00F54D7A" w:rsidRDefault="00FE1DA6" w:rsidP="00C249CC">
      <w:pPr>
        <w:pStyle w:val="af"/>
        <w:rPr>
          <w:rtl/>
        </w:rPr>
      </w:pPr>
      <w:r w:rsidRPr="00F54D7A">
        <w:rPr>
          <w:rFonts w:hint="cs"/>
          <w:b/>
          <w:bCs/>
          <w:rtl/>
        </w:rPr>
        <w:t>ترجمه</w:t>
      </w:r>
      <w:r w:rsidR="00CD3E26" w:rsidRPr="00F54D7A">
        <w:rPr>
          <w:rFonts w:hint="cs"/>
          <w:b/>
          <w:bCs/>
          <w:rtl/>
        </w:rPr>
        <w:t xml:space="preserve">: </w:t>
      </w:r>
      <w:r w:rsidR="00050E8E" w:rsidRPr="00F54D7A">
        <w:rPr>
          <w:rFonts w:hint="cs"/>
          <w:rtl/>
        </w:rPr>
        <w:t>و یتیمان را بیازمایید تا هنگامی که به سنّ زناشوی</w:t>
      </w:r>
      <w:r w:rsidRPr="00F54D7A">
        <w:rPr>
          <w:rFonts w:hint="cs"/>
          <w:rtl/>
        </w:rPr>
        <w:t>ی برس</w:t>
      </w:r>
      <w:r w:rsidR="0031019D" w:rsidRPr="00F54D7A">
        <w:rPr>
          <w:rFonts w:hint="cs"/>
          <w:rtl/>
        </w:rPr>
        <w:t>ن</w:t>
      </w:r>
      <w:r w:rsidRPr="00F54D7A">
        <w:rPr>
          <w:rFonts w:hint="cs"/>
          <w:rtl/>
        </w:rPr>
        <w:t>د، پس اگر در ای</w:t>
      </w:r>
      <w:r w:rsidR="0031019D" w:rsidRPr="00F54D7A">
        <w:rPr>
          <w:rFonts w:hint="cs"/>
          <w:rtl/>
        </w:rPr>
        <w:t>ش</w:t>
      </w:r>
      <w:r w:rsidRPr="00F54D7A">
        <w:rPr>
          <w:rFonts w:hint="cs"/>
          <w:rtl/>
        </w:rPr>
        <w:t>ان رشدی یافتید پس مال ایشان را به ای</w:t>
      </w:r>
      <w:r w:rsidR="0031019D" w:rsidRPr="00F54D7A">
        <w:rPr>
          <w:rFonts w:hint="cs"/>
          <w:rtl/>
        </w:rPr>
        <w:t>ش</w:t>
      </w:r>
      <w:r w:rsidRPr="00F54D7A">
        <w:rPr>
          <w:rFonts w:hint="cs"/>
          <w:rtl/>
        </w:rPr>
        <w:t>ان بسپ</w:t>
      </w:r>
      <w:r w:rsidR="000138F2">
        <w:rPr>
          <w:rFonts w:hint="cs"/>
          <w:rtl/>
        </w:rPr>
        <w:t>ا</w:t>
      </w:r>
      <w:r w:rsidRPr="00F54D7A">
        <w:rPr>
          <w:rFonts w:hint="cs"/>
          <w:rtl/>
        </w:rPr>
        <w:t>رید و آن را به اسراف و شتاب از بیم</w:t>
      </w:r>
      <w:r w:rsidR="00050E8E" w:rsidRPr="00F54D7A">
        <w:rPr>
          <w:rFonts w:hint="cs"/>
          <w:rtl/>
        </w:rPr>
        <w:t xml:space="preserve"> آنکه بزرگ شوند صرف مکنید</w:t>
      </w:r>
      <w:r w:rsidR="00DB66D2" w:rsidRPr="00F54D7A">
        <w:rPr>
          <w:rFonts w:hint="cs"/>
          <w:rtl/>
        </w:rPr>
        <w:t xml:space="preserve"> و هر</w:t>
      </w:r>
      <w:r w:rsidR="00050E8E" w:rsidRPr="00F54D7A">
        <w:rPr>
          <w:rFonts w:hint="eastAsia"/>
          <w:rtl/>
        </w:rPr>
        <w:t>‌</w:t>
      </w:r>
      <w:r w:rsidRPr="00F54D7A">
        <w:rPr>
          <w:rFonts w:hint="cs"/>
          <w:rtl/>
        </w:rPr>
        <w:t>که غنی باشد پس باید عف</w:t>
      </w:r>
      <w:r w:rsidR="00DB66D2" w:rsidRPr="00F54D7A">
        <w:rPr>
          <w:rFonts w:hint="cs"/>
          <w:rtl/>
        </w:rPr>
        <w:t>ّت جوید و هر</w:t>
      </w:r>
      <w:r w:rsidR="00050E8E" w:rsidRPr="00F54D7A">
        <w:rPr>
          <w:rFonts w:hint="eastAsia"/>
          <w:rtl/>
        </w:rPr>
        <w:t>‌</w:t>
      </w:r>
      <w:r w:rsidRPr="00F54D7A">
        <w:rPr>
          <w:rFonts w:hint="cs"/>
          <w:rtl/>
        </w:rPr>
        <w:t xml:space="preserve">که فقیر </w:t>
      </w:r>
      <w:r w:rsidR="00DB66D2" w:rsidRPr="00F54D7A">
        <w:rPr>
          <w:rFonts w:hint="cs"/>
          <w:rtl/>
        </w:rPr>
        <w:t>است باید به طور پسندیده صرف کند.</w:t>
      </w:r>
      <w:r w:rsidRPr="00F54D7A">
        <w:rPr>
          <w:rFonts w:hint="cs"/>
          <w:rtl/>
        </w:rPr>
        <w:t xml:space="preserve"> پس چون اموالشان را به ایش</w:t>
      </w:r>
      <w:r w:rsidR="00050E8E" w:rsidRPr="00F54D7A">
        <w:rPr>
          <w:rFonts w:hint="cs"/>
          <w:rtl/>
        </w:rPr>
        <w:t>ان دادید بر آنان گواه گیرید</w:t>
      </w:r>
      <w:r w:rsidR="0031019D" w:rsidRPr="00F54D7A">
        <w:rPr>
          <w:rFonts w:hint="cs"/>
          <w:rtl/>
        </w:rPr>
        <w:t xml:space="preserve"> و</w:t>
      </w:r>
      <w:r w:rsidR="00050E8E" w:rsidRPr="00F54D7A">
        <w:rPr>
          <w:rFonts w:hint="cs"/>
          <w:rtl/>
        </w:rPr>
        <w:t xml:space="preserve"> </w:t>
      </w:r>
      <w:r w:rsidR="0031019D" w:rsidRPr="00F54D7A">
        <w:rPr>
          <w:rFonts w:hint="cs"/>
          <w:rtl/>
        </w:rPr>
        <w:t>خ</w:t>
      </w:r>
      <w:r w:rsidRPr="00F54D7A">
        <w:rPr>
          <w:rFonts w:hint="cs"/>
          <w:rtl/>
        </w:rPr>
        <w:t>دا برای رسیدگی به حساب کافی است.</w:t>
      </w:r>
      <w:r w:rsidR="00DB66D2" w:rsidRPr="00F54D7A">
        <w:rPr>
          <w:rFonts w:hint="cs"/>
          <w:rtl/>
        </w:rPr>
        <w:t xml:space="preserve"> </w:t>
      </w:r>
      <w:r w:rsidRPr="00F54D7A">
        <w:rPr>
          <w:rFonts w:hint="cs"/>
          <w:rtl/>
        </w:rPr>
        <w:t>(6)</w:t>
      </w:r>
    </w:p>
    <w:p w:rsidR="00FE1DA6" w:rsidRPr="0074274E" w:rsidRDefault="00FE1DA6" w:rsidP="00C249CC">
      <w:pPr>
        <w:pStyle w:val="a2"/>
        <w:rPr>
          <w:spacing w:val="-2"/>
          <w:rtl/>
        </w:rPr>
      </w:pPr>
      <w:r w:rsidRPr="0074274E">
        <w:rPr>
          <w:rFonts w:cs="B Zar" w:hint="cs"/>
          <w:b/>
          <w:bCs/>
          <w:spacing w:val="-2"/>
          <w:sz w:val="26"/>
          <w:szCs w:val="26"/>
          <w:rtl/>
        </w:rPr>
        <w:t>نکات</w:t>
      </w:r>
      <w:r w:rsidR="00CD3E26" w:rsidRPr="0074274E">
        <w:rPr>
          <w:rFonts w:cs="B Zar" w:hint="cs"/>
          <w:b/>
          <w:bCs/>
          <w:spacing w:val="-2"/>
          <w:sz w:val="26"/>
          <w:szCs w:val="26"/>
          <w:rtl/>
        </w:rPr>
        <w:t xml:space="preserve">: </w:t>
      </w:r>
      <w:r w:rsidRPr="0074274E">
        <w:rPr>
          <w:rFonts w:hint="cs"/>
          <w:spacing w:val="-2"/>
          <w:rtl/>
        </w:rPr>
        <w:t>جمل</w:t>
      </w:r>
      <w:r w:rsidR="007C704B" w:rsidRPr="0074274E">
        <w:rPr>
          <w:rFonts w:hint="cs"/>
          <w:spacing w:val="-2"/>
          <w:rtl/>
        </w:rPr>
        <w:t>ۀ</w:t>
      </w:r>
      <w:r w:rsidR="00CD3E26" w:rsidRPr="0074274E">
        <w:rPr>
          <w:rFonts w:hint="cs"/>
          <w:spacing w:val="-2"/>
          <w:rtl/>
        </w:rPr>
        <w:t>:</w:t>
      </w:r>
      <w:r w:rsidR="00522702" w:rsidRPr="0074274E">
        <w:rPr>
          <w:rFonts w:hint="cs"/>
          <w:spacing w:val="-2"/>
          <w:rtl/>
        </w:rPr>
        <w:t xml:space="preserve"> </w:t>
      </w:r>
      <w:r w:rsidR="002E1AD2" w:rsidRPr="0074274E">
        <w:rPr>
          <w:rFonts w:ascii="Traditional Arabic" w:hAnsi="Traditional Arabic" w:cs="Traditional Arabic"/>
          <w:spacing w:val="-2"/>
          <w:rtl/>
        </w:rPr>
        <w:t>﴿</w:t>
      </w:r>
      <w:r w:rsidR="00522702" w:rsidRPr="0074274E">
        <w:rPr>
          <w:rStyle w:val="Char4"/>
          <w:rFonts w:hint="cs"/>
          <w:spacing w:val="-2"/>
          <w:rtl/>
        </w:rPr>
        <w:t>وَٱبۡتَلُواْ...</w:t>
      </w:r>
      <w:r w:rsidR="002E1AD2" w:rsidRPr="0074274E">
        <w:rPr>
          <w:rFonts w:ascii="Traditional Arabic" w:hAnsi="Traditional Arabic" w:cs="Traditional Arabic"/>
          <w:spacing w:val="-2"/>
          <w:rtl/>
        </w:rPr>
        <w:t>﴾</w:t>
      </w:r>
      <w:r w:rsidR="00CD3E26" w:rsidRPr="0074274E">
        <w:rPr>
          <w:rFonts w:hint="cs"/>
          <w:spacing w:val="-2"/>
          <w:rtl/>
        </w:rPr>
        <w:t xml:space="preserve"> </w:t>
      </w:r>
      <w:r w:rsidRPr="0074274E">
        <w:rPr>
          <w:rFonts w:hint="cs"/>
          <w:spacing w:val="-2"/>
          <w:rtl/>
        </w:rPr>
        <w:t xml:space="preserve">دلالت دارد بر اینکه باید یتیم را آزمایش مالی کرد، زیرا این آیه راجع به اموال اوست، پس در حضور طفل با مشورت او معامله کنند اگر دیدن ضرر و نفع معامله را درک می‌کند باید </w:t>
      </w:r>
      <w:r w:rsidR="00DB66D2" w:rsidRPr="0074274E">
        <w:rPr>
          <w:rFonts w:hint="cs"/>
          <w:spacing w:val="-2"/>
          <w:rtl/>
        </w:rPr>
        <w:t xml:space="preserve">هنگام بلوغ </w:t>
      </w:r>
      <w:r w:rsidRPr="0074274E">
        <w:rPr>
          <w:rFonts w:hint="cs"/>
          <w:spacing w:val="-2"/>
          <w:rtl/>
        </w:rPr>
        <w:t>مال او را ب</w:t>
      </w:r>
      <w:r w:rsidR="00DB66D2" w:rsidRPr="0074274E">
        <w:rPr>
          <w:rFonts w:hint="cs"/>
          <w:spacing w:val="-2"/>
          <w:rtl/>
        </w:rPr>
        <w:t xml:space="preserve">ه </w:t>
      </w:r>
      <w:r w:rsidRPr="0074274E">
        <w:rPr>
          <w:rFonts w:hint="cs"/>
          <w:spacing w:val="-2"/>
          <w:rtl/>
        </w:rPr>
        <w:t>دست او دهند بدلیل جمل</w:t>
      </w:r>
      <w:r w:rsidR="007C704B" w:rsidRPr="0074274E">
        <w:rPr>
          <w:rFonts w:hint="cs"/>
          <w:spacing w:val="-2"/>
          <w:rtl/>
        </w:rPr>
        <w:t>ۀ</w:t>
      </w:r>
      <w:r w:rsidR="00CD3E26" w:rsidRPr="0074274E">
        <w:rPr>
          <w:rFonts w:hint="cs"/>
          <w:spacing w:val="-2"/>
          <w:rtl/>
        </w:rPr>
        <w:t>:</w:t>
      </w:r>
      <w:r w:rsidR="00522702" w:rsidRPr="0074274E">
        <w:rPr>
          <w:rFonts w:hint="cs"/>
          <w:spacing w:val="-2"/>
          <w:rtl/>
        </w:rPr>
        <w:t xml:space="preserve"> </w:t>
      </w:r>
      <w:r w:rsidR="002E1AD2" w:rsidRPr="0074274E">
        <w:rPr>
          <w:rFonts w:ascii="Traditional Arabic" w:hAnsi="Traditional Arabic" w:cs="Traditional Arabic"/>
          <w:spacing w:val="-2"/>
          <w:rtl/>
        </w:rPr>
        <w:t>﴿</w:t>
      </w:r>
      <w:r w:rsidR="00522702" w:rsidRPr="0074274E">
        <w:rPr>
          <w:rStyle w:val="Char4"/>
          <w:rFonts w:hint="cs"/>
          <w:spacing w:val="-2"/>
          <w:rtl/>
        </w:rPr>
        <w:t>فَٱدۡفَعُوٓاْ</w:t>
      </w:r>
      <w:r w:rsidR="00522702" w:rsidRPr="0074274E">
        <w:rPr>
          <w:rStyle w:val="Char4"/>
          <w:spacing w:val="-2"/>
          <w:rtl/>
        </w:rPr>
        <w:t xml:space="preserve"> </w:t>
      </w:r>
      <w:r w:rsidR="00522702" w:rsidRPr="0074274E">
        <w:rPr>
          <w:rStyle w:val="Char4"/>
          <w:rFonts w:hint="cs"/>
          <w:spacing w:val="-2"/>
          <w:rtl/>
        </w:rPr>
        <w:t>إِلَيۡهِمۡ</w:t>
      </w:r>
      <w:r w:rsidR="00522702" w:rsidRPr="0074274E">
        <w:rPr>
          <w:rStyle w:val="Char4"/>
          <w:rFonts w:cs="Times New Roman" w:hint="cs"/>
          <w:spacing w:val="-2"/>
          <w:rtl/>
        </w:rPr>
        <w:t>...</w:t>
      </w:r>
      <w:r w:rsidR="002E1AD2" w:rsidRPr="0074274E">
        <w:rPr>
          <w:rFonts w:ascii="Traditional Arabic" w:hAnsi="Traditional Arabic" w:cs="Traditional Arabic"/>
          <w:spacing w:val="-2"/>
          <w:rtl/>
        </w:rPr>
        <w:t>﴾</w:t>
      </w:r>
      <w:r w:rsidRPr="0074274E">
        <w:rPr>
          <w:rFonts w:hint="cs"/>
          <w:spacing w:val="-2"/>
          <w:rtl/>
        </w:rPr>
        <w:t>، و از مفهوم آن استفاده می‌شود که اگر رشد فکری نداشت نباید مال او را ب</w:t>
      </w:r>
      <w:r w:rsidR="00DB66D2" w:rsidRPr="0074274E">
        <w:rPr>
          <w:rFonts w:hint="cs"/>
          <w:spacing w:val="-2"/>
          <w:rtl/>
        </w:rPr>
        <w:t xml:space="preserve">ه </w:t>
      </w:r>
      <w:r w:rsidRPr="0074274E">
        <w:rPr>
          <w:rFonts w:hint="cs"/>
          <w:spacing w:val="-2"/>
          <w:rtl/>
        </w:rPr>
        <w:t>دست او داد ولو اینکه پس از بلوغ باشد و</w:t>
      </w:r>
      <w:r w:rsidR="00050E8E" w:rsidRPr="0074274E">
        <w:rPr>
          <w:rFonts w:hint="cs"/>
          <w:spacing w:val="-2"/>
          <w:rtl/>
        </w:rPr>
        <w:t xml:space="preserve"> </w:t>
      </w:r>
      <w:r w:rsidRPr="0074274E">
        <w:rPr>
          <w:rFonts w:hint="cs"/>
          <w:spacing w:val="-2"/>
          <w:rtl/>
        </w:rPr>
        <w:t>مقصود از</w:t>
      </w:r>
      <w:r w:rsidR="00522702" w:rsidRPr="0074274E">
        <w:rPr>
          <w:rFonts w:hint="cs"/>
          <w:spacing w:val="-2"/>
          <w:rtl/>
        </w:rPr>
        <w:t xml:space="preserve"> </w:t>
      </w:r>
      <w:r w:rsidR="002E1AD2" w:rsidRPr="0074274E">
        <w:rPr>
          <w:rFonts w:ascii="Traditional Arabic" w:hAnsi="Traditional Arabic" w:cs="Traditional Arabic"/>
          <w:spacing w:val="-2"/>
          <w:rtl/>
        </w:rPr>
        <w:t>﴿</w:t>
      </w:r>
      <w:r w:rsidR="00522702" w:rsidRPr="0074274E">
        <w:rPr>
          <w:rStyle w:val="Char4"/>
          <w:rFonts w:hint="cs"/>
          <w:spacing w:val="-2"/>
          <w:rtl/>
        </w:rPr>
        <w:t>إِذَا</w:t>
      </w:r>
      <w:r w:rsidR="00522702" w:rsidRPr="0074274E">
        <w:rPr>
          <w:rStyle w:val="Char4"/>
          <w:spacing w:val="-2"/>
          <w:rtl/>
        </w:rPr>
        <w:t xml:space="preserve"> </w:t>
      </w:r>
      <w:r w:rsidR="00522702" w:rsidRPr="0074274E">
        <w:rPr>
          <w:rStyle w:val="Char4"/>
          <w:rFonts w:hint="cs"/>
          <w:spacing w:val="-2"/>
          <w:rtl/>
        </w:rPr>
        <w:t>بَلَغُواْ</w:t>
      </w:r>
      <w:r w:rsidR="00522702" w:rsidRPr="0074274E">
        <w:rPr>
          <w:rStyle w:val="Char4"/>
          <w:spacing w:val="-2"/>
          <w:rtl/>
        </w:rPr>
        <w:t xml:space="preserve"> </w:t>
      </w:r>
      <w:r w:rsidR="00522702" w:rsidRPr="0074274E">
        <w:rPr>
          <w:rStyle w:val="Char4"/>
          <w:rFonts w:hint="cs"/>
          <w:spacing w:val="-2"/>
          <w:rtl/>
        </w:rPr>
        <w:t>ٱلنِّكَاحَ</w:t>
      </w:r>
      <w:r w:rsidR="002E1AD2" w:rsidRPr="0074274E">
        <w:rPr>
          <w:rFonts w:ascii="Traditional Arabic" w:hAnsi="Traditional Arabic" w:cs="Traditional Arabic"/>
          <w:spacing w:val="-2"/>
          <w:rtl/>
        </w:rPr>
        <w:t>﴾</w:t>
      </w:r>
      <w:r w:rsidRPr="0074274E">
        <w:rPr>
          <w:rFonts w:hint="cs"/>
          <w:spacing w:val="-2"/>
          <w:rtl/>
        </w:rPr>
        <w:t xml:space="preserve"> این است که</w:t>
      </w:r>
      <w:r w:rsidR="00050E8E" w:rsidRPr="0074274E">
        <w:rPr>
          <w:rFonts w:hint="cs"/>
          <w:spacing w:val="-2"/>
          <w:rtl/>
        </w:rPr>
        <w:t xml:space="preserve"> قدرت بر ازدواج و نکاح پیدا کند</w:t>
      </w:r>
      <w:r w:rsidRPr="0074274E">
        <w:rPr>
          <w:rFonts w:hint="cs"/>
          <w:spacing w:val="-2"/>
          <w:rtl/>
        </w:rPr>
        <w:t xml:space="preserve"> و نشان</w:t>
      </w:r>
      <w:r w:rsidR="007C704B" w:rsidRPr="0074274E">
        <w:rPr>
          <w:rFonts w:hint="cs"/>
          <w:spacing w:val="-2"/>
          <w:rtl/>
        </w:rPr>
        <w:t>ۀ</w:t>
      </w:r>
      <w:r w:rsidRPr="0074274E">
        <w:rPr>
          <w:rFonts w:hint="cs"/>
          <w:spacing w:val="-2"/>
          <w:rtl/>
        </w:rPr>
        <w:t xml:space="preserve"> آن خروج منی و احتلام است و نشان</w:t>
      </w:r>
      <w:r w:rsidR="007C704B" w:rsidRPr="0074274E">
        <w:rPr>
          <w:rFonts w:hint="cs"/>
          <w:spacing w:val="-2"/>
          <w:rtl/>
        </w:rPr>
        <w:t>ۀ</w:t>
      </w:r>
      <w:r w:rsidR="00050E8E" w:rsidRPr="0074274E">
        <w:rPr>
          <w:rFonts w:hint="cs"/>
          <w:spacing w:val="-2"/>
          <w:rtl/>
        </w:rPr>
        <w:t xml:space="preserve"> دیگر روی</w:t>
      </w:r>
      <w:r w:rsidRPr="0074274E">
        <w:rPr>
          <w:rFonts w:hint="cs"/>
          <w:spacing w:val="-2"/>
          <w:rtl/>
        </w:rPr>
        <w:t>یدن موی عانه و کلفت شدن صوت و باریک‌</w:t>
      </w:r>
      <w:r w:rsidR="00050E8E" w:rsidRPr="0074274E">
        <w:rPr>
          <w:rFonts w:hint="cs"/>
          <w:spacing w:val="-2"/>
          <w:rtl/>
        </w:rPr>
        <w:t xml:space="preserve"> شدن سر دماغ است، ا</w:t>
      </w:r>
      <w:r w:rsidRPr="0074274E">
        <w:rPr>
          <w:rFonts w:hint="cs"/>
          <w:spacing w:val="-2"/>
          <w:rtl/>
        </w:rPr>
        <w:t>م</w:t>
      </w:r>
      <w:r w:rsidR="00DB66D2" w:rsidRPr="0074274E">
        <w:rPr>
          <w:rFonts w:hint="cs"/>
          <w:spacing w:val="-2"/>
          <w:rtl/>
        </w:rPr>
        <w:t>ّ</w:t>
      </w:r>
      <w:r w:rsidRPr="0074274E">
        <w:rPr>
          <w:rFonts w:hint="cs"/>
          <w:spacing w:val="-2"/>
          <w:rtl/>
        </w:rPr>
        <w:t>ا هر یک از اینها کاشف تام نیست و همچنین است سال. و کلم</w:t>
      </w:r>
      <w:r w:rsidR="007C704B" w:rsidRPr="0074274E">
        <w:rPr>
          <w:rFonts w:hint="cs"/>
          <w:spacing w:val="-2"/>
          <w:rtl/>
        </w:rPr>
        <w:t>ۀ</w:t>
      </w:r>
      <w:r w:rsidR="00522702" w:rsidRPr="0074274E">
        <w:rPr>
          <w:rFonts w:hint="cs"/>
          <w:spacing w:val="-2"/>
          <w:rtl/>
        </w:rPr>
        <w:t xml:space="preserve"> </w:t>
      </w:r>
      <w:r w:rsidR="002E1AD2" w:rsidRPr="0074274E">
        <w:rPr>
          <w:rFonts w:ascii="Traditional Arabic" w:hAnsi="Traditional Arabic" w:cs="Traditional Arabic"/>
          <w:spacing w:val="-2"/>
          <w:rtl/>
        </w:rPr>
        <w:t>﴿</w:t>
      </w:r>
      <w:r w:rsidR="00522702" w:rsidRPr="0074274E">
        <w:rPr>
          <w:rStyle w:val="Char4"/>
          <w:rFonts w:hint="cs"/>
          <w:spacing w:val="-2"/>
          <w:rtl/>
        </w:rPr>
        <w:t>ٱلۡيَتَٰمَىٰ</w:t>
      </w:r>
      <w:r w:rsidR="002E1AD2" w:rsidRPr="0074274E">
        <w:rPr>
          <w:rFonts w:ascii="Traditional Arabic" w:hAnsi="Traditional Arabic" w:cs="Traditional Arabic"/>
          <w:spacing w:val="-2"/>
          <w:rtl/>
        </w:rPr>
        <w:t>﴾</w:t>
      </w:r>
      <w:r w:rsidRPr="0074274E">
        <w:rPr>
          <w:rFonts w:hint="cs"/>
          <w:spacing w:val="-2"/>
          <w:rtl/>
        </w:rPr>
        <w:t xml:space="preserve"> اطلاق</w:t>
      </w:r>
      <w:r w:rsidR="00050E8E" w:rsidRPr="0074274E">
        <w:rPr>
          <w:rFonts w:hint="cs"/>
          <w:spacing w:val="-2"/>
          <w:rtl/>
        </w:rPr>
        <w:t xml:space="preserve"> دارد شامل دختر یتیم نیز می‌شود</w:t>
      </w:r>
      <w:r w:rsidRPr="0074274E">
        <w:rPr>
          <w:rFonts w:hint="cs"/>
          <w:spacing w:val="-2"/>
          <w:rtl/>
        </w:rPr>
        <w:t xml:space="preserve"> و نشان</w:t>
      </w:r>
      <w:r w:rsidR="007C704B" w:rsidRPr="0074274E">
        <w:rPr>
          <w:rFonts w:hint="cs"/>
          <w:spacing w:val="-2"/>
          <w:rtl/>
        </w:rPr>
        <w:t>ۀ</w:t>
      </w:r>
      <w:r w:rsidRPr="0074274E">
        <w:rPr>
          <w:rFonts w:hint="cs"/>
          <w:spacing w:val="-2"/>
          <w:rtl/>
        </w:rPr>
        <w:t xml:space="preserve"> بلوغ او حیض و رشد عقلی است. و فاء</w:t>
      </w:r>
      <w:r w:rsidR="00522702" w:rsidRPr="0074274E">
        <w:rPr>
          <w:rFonts w:hint="cs"/>
          <w:spacing w:val="-2"/>
          <w:rtl/>
        </w:rPr>
        <w:t xml:space="preserve"> </w:t>
      </w:r>
      <w:r w:rsidR="002E1AD2" w:rsidRPr="0074274E">
        <w:rPr>
          <w:rFonts w:ascii="Traditional Arabic" w:hAnsi="Traditional Arabic" w:cs="Traditional Arabic"/>
          <w:spacing w:val="-2"/>
          <w:rtl/>
        </w:rPr>
        <w:t>﴿</w:t>
      </w:r>
      <w:r w:rsidR="00522702" w:rsidRPr="0074274E">
        <w:rPr>
          <w:rStyle w:val="Char4"/>
          <w:rFonts w:hint="cs"/>
          <w:spacing w:val="-2"/>
          <w:rtl/>
        </w:rPr>
        <w:t>فَٱدۡفَعُوٓاْ</w:t>
      </w:r>
      <w:r w:rsidR="002E1AD2" w:rsidRPr="0074274E">
        <w:rPr>
          <w:rFonts w:ascii="Traditional Arabic" w:hAnsi="Traditional Arabic" w:cs="Traditional Arabic"/>
          <w:spacing w:val="-2"/>
          <w:rtl/>
        </w:rPr>
        <w:t>﴾</w:t>
      </w:r>
      <w:r w:rsidRPr="0074274E">
        <w:rPr>
          <w:rFonts w:hint="cs"/>
          <w:spacing w:val="-2"/>
          <w:rtl/>
        </w:rPr>
        <w:t xml:space="preserve"> دلالت دارد که بدون معط</w:t>
      </w:r>
      <w:r w:rsidR="00DB66D2" w:rsidRPr="0074274E">
        <w:rPr>
          <w:rFonts w:hint="cs"/>
          <w:spacing w:val="-2"/>
          <w:rtl/>
        </w:rPr>
        <w:t>ّ</w:t>
      </w:r>
      <w:r w:rsidRPr="0074274E">
        <w:rPr>
          <w:rFonts w:hint="cs"/>
          <w:spacing w:val="-2"/>
          <w:rtl/>
        </w:rPr>
        <w:t>لی و بد</w:t>
      </w:r>
      <w:r w:rsidR="00F93462" w:rsidRPr="0074274E">
        <w:rPr>
          <w:rFonts w:hint="cs"/>
          <w:spacing w:val="-2"/>
          <w:rtl/>
        </w:rPr>
        <w:t>و</w:t>
      </w:r>
      <w:r w:rsidRPr="0074274E">
        <w:rPr>
          <w:rFonts w:hint="cs"/>
          <w:spacing w:val="-2"/>
          <w:rtl/>
        </w:rPr>
        <w:t>ن فاصله پس از رشد مال او را به او بدهند. و جمل</w:t>
      </w:r>
      <w:r w:rsidR="007C704B" w:rsidRPr="0074274E">
        <w:rPr>
          <w:rFonts w:hint="cs"/>
          <w:spacing w:val="-2"/>
          <w:rtl/>
        </w:rPr>
        <w:t>ۀ</w:t>
      </w:r>
      <w:r w:rsidR="00CD3E26" w:rsidRPr="0074274E">
        <w:rPr>
          <w:rFonts w:hint="cs"/>
          <w:spacing w:val="-2"/>
          <w:rtl/>
        </w:rPr>
        <w:t>:</w:t>
      </w:r>
      <w:r w:rsidR="00522702" w:rsidRPr="0074274E">
        <w:rPr>
          <w:rFonts w:hint="cs"/>
          <w:spacing w:val="-2"/>
          <w:rtl/>
        </w:rPr>
        <w:t xml:space="preserve"> </w:t>
      </w:r>
      <w:r w:rsidR="002E1AD2" w:rsidRPr="0074274E">
        <w:rPr>
          <w:rFonts w:ascii="Traditional Arabic" w:hAnsi="Traditional Arabic" w:cs="Traditional Arabic"/>
          <w:spacing w:val="-2"/>
          <w:rtl/>
        </w:rPr>
        <w:t>﴿</w:t>
      </w:r>
      <w:r w:rsidR="00FE3C83" w:rsidRPr="0074274E">
        <w:rPr>
          <w:rStyle w:val="Char4"/>
          <w:rFonts w:hint="cs"/>
          <w:spacing w:val="-2"/>
          <w:rtl/>
        </w:rPr>
        <w:t>وَلَا</w:t>
      </w:r>
      <w:r w:rsidR="00FE3C83" w:rsidRPr="0074274E">
        <w:rPr>
          <w:rStyle w:val="Char4"/>
          <w:spacing w:val="-2"/>
          <w:rtl/>
        </w:rPr>
        <w:t xml:space="preserve"> </w:t>
      </w:r>
      <w:r w:rsidR="00FE3C83" w:rsidRPr="0074274E">
        <w:rPr>
          <w:rStyle w:val="Char4"/>
          <w:rFonts w:hint="cs"/>
          <w:spacing w:val="-2"/>
          <w:rtl/>
        </w:rPr>
        <w:t>تَأۡكُلُوهَآ</w:t>
      </w:r>
      <w:r w:rsidR="00FE3C83" w:rsidRPr="0074274E">
        <w:rPr>
          <w:rStyle w:val="Char4"/>
          <w:spacing w:val="-2"/>
          <w:rtl/>
        </w:rPr>
        <w:t xml:space="preserve"> </w:t>
      </w:r>
      <w:r w:rsidR="00FE3C83" w:rsidRPr="0074274E">
        <w:rPr>
          <w:rStyle w:val="Char4"/>
          <w:rFonts w:hint="cs"/>
          <w:spacing w:val="-2"/>
          <w:rtl/>
        </w:rPr>
        <w:t>إِسۡرَافٗا</w:t>
      </w:r>
      <w:r w:rsidR="00FE3C83" w:rsidRPr="0074274E">
        <w:rPr>
          <w:rStyle w:val="Char4"/>
          <w:spacing w:val="-2"/>
          <w:rtl/>
        </w:rPr>
        <w:t xml:space="preserve"> </w:t>
      </w:r>
      <w:r w:rsidR="00FE3C83" w:rsidRPr="0074274E">
        <w:rPr>
          <w:rStyle w:val="Char4"/>
          <w:rFonts w:hint="cs"/>
          <w:spacing w:val="-2"/>
          <w:rtl/>
        </w:rPr>
        <w:t>وَبِدَارًا...</w:t>
      </w:r>
      <w:r w:rsidR="002E1AD2" w:rsidRPr="0074274E">
        <w:rPr>
          <w:rFonts w:ascii="Traditional Arabic" w:hAnsi="Traditional Arabic" w:cs="Traditional Arabic"/>
          <w:spacing w:val="-2"/>
          <w:rtl/>
        </w:rPr>
        <w:t>﴾</w:t>
      </w:r>
      <w:r w:rsidR="00CD3E26" w:rsidRPr="0074274E">
        <w:rPr>
          <w:rFonts w:hint="cs"/>
          <w:spacing w:val="-2"/>
          <w:rtl/>
        </w:rPr>
        <w:t xml:space="preserve"> </w:t>
      </w:r>
      <w:r w:rsidRPr="0074274E">
        <w:rPr>
          <w:rFonts w:hint="cs"/>
          <w:spacing w:val="-2"/>
          <w:rtl/>
        </w:rPr>
        <w:t>دلالت دارد که به طور اسراف و عجله باید مال او را نخورند و</w:t>
      </w:r>
      <w:r w:rsidR="00050E8E" w:rsidRPr="0074274E">
        <w:rPr>
          <w:rFonts w:hint="cs"/>
          <w:spacing w:val="-2"/>
          <w:rtl/>
        </w:rPr>
        <w:t xml:space="preserve"> ا</w:t>
      </w:r>
      <w:r w:rsidRPr="0074274E">
        <w:rPr>
          <w:rFonts w:hint="cs"/>
          <w:spacing w:val="-2"/>
          <w:rtl/>
        </w:rPr>
        <w:t>م</w:t>
      </w:r>
      <w:r w:rsidR="00DB66D2" w:rsidRPr="0074274E">
        <w:rPr>
          <w:rFonts w:hint="cs"/>
          <w:spacing w:val="-2"/>
          <w:rtl/>
        </w:rPr>
        <w:t>ّ</w:t>
      </w:r>
      <w:r w:rsidRPr="0074274E">
        <w:rPr>
          <w:rFonts w:hint="cs"/>
          <w:spacing w:val="-2"/>
          <w:rtl/>
        </w:rPr>
        <w:t xml:space="preserve">ا به طور مخالطه </w:t>
      </w:r>
      <w:r w:rsidR="00DB66D2" w:rsidRPr="0074274E">
        <w:rPr>
          <w:rFonts w:hint="cs"/>
          <w:spacing w:val="-2"/>
          <w:rtl/>
        </w:rPr>
        <w:t>به</w:t>
      </w:r>
      <w:r w:rsidR="00DB66D2" w:rsidRPr="0074274E">
        <w:rPr>
          <w:rFonts w:hint="cs"/>
          <w:spacing w:val="-2"/>
          <w:rtl/>
        </w:rPr>
        <w:softHyphen/>
      </w:r>
      <w:r w:rsidR="00050E8E" w:rsidRPr="0074274E">
        <w:rPr>
          <w:rFonts w:hint="cs"/>
          <w:spacing w:val="-2"/>
          <w:rtl/>
        </w:rPr>
        <w:t xml:space="preserve"> </w:t>
      </w:r>
      <w:r w:rsidR="00DB66D2" w:rsidRPr="0074274E">
        <w:rPr>
          <w:rFonts w:hint="cs"/>
          <w:spacing w:val="-2"/>
          <w:rtl/>
        </w:rPr>
        <w:t>طوری</w:t>
      </w:r>
      <w:r w:rsidR="00DB66D2" w:rsidRPr="0074274E">
        <w:rPr>
          <w:rFonts w:hint="cs"/>
          <w:spacing w:val="-2"/>
          <w:rtl/>
        </w:rPr>
        <w:softHyphen/>
      </w:r>
      <w:r w:rsidRPr="0074274E">
        <w:rPr>
          <w:rFonts w:hint="cs"/>
          <w:spacing w:val="-2"/>
          <w:rtl/>
        </w:rPr>
        <w:t>که به صرف</w:t>
      </w:r>
      <w:r w:rsidR="007C704B" w:rsidRPr="0074274E">
        <w:rPr>
          <w:rFonts w:hint="cs"/>
          <w:spacing w:val="-2"/>
          <w:rtl/>
        </w:rPr>
        <w:t>ۀ</w:t>
      </w:r>
      <w:r w:rsidRPr="0074274E">
        <w:rPr>
          <w:rFonts w:hint="cs"/>
          <w:spacing w:val="-2"/>
          <w:rtl/>
        </w:rPr>
        <w:t xml:space="preserve"> یتیم باشد خوردن ولی</w:t>
      </w:r>
      <w:r w:rsidR="00DB66D2" w:rsidRPr="0074274E">
        <w:rPr>
          <w:rFonts w:hint="cs"/>
          <w:spacing w:val="-2"/>
          <w:rtl/>
        </w:rPr>
        <w:t>ّ</w:t>
      </w:r>
      <w:r w:rsidRPr="0074274E">
        <w:rPr>
          <w:rFonts w:hint="cs"/>
          <w:spacing w:val="-2"/>
          <w:rtl/>
        </w:rPr>
        <w:t xml:space="preserve"> مال او را اشکال ندارد. و از جمل</w:t>
      </w:r>
      <w:r w:rsidR="007C704B" w:rsidRPr="0074274E">
        <w:rPr>
          <w:rFonts w:hint="cs"/>
          <w:spacing w:val="-2"/>
          <w:rtl/>
        </w:rPr>
        <w:t>ۀ</w:t>
      </w:r>
      <w:r w:rsidR="00CD3E26" w:rsidRPr="0074274E">
        <w:rPr>
          <w:rFonts w:hint="cs"/>
          <w:spacing w:val="-2"/>
          <w:rtl/>
        </w:rPr>
        <w:t>:</w:t>
      </w:r>
      <w:r w:rsidR="00522702" w:rsidRPr="0074274E">
        <w:rPr>
          <w:rFonts w:hint="cs"/>
          <w:spacing w:val="-2"/>
          <w:rtl/>
        </w:rPr>
        <w:t xml:space="preserve"> </w:t>
      </w:r>
      <w:r w:rsidR="002E1AD2" w:rsidRPr="0074274E">
        <w:rPr>
          <w:rFonts w:ascii="Traditional Arabic" w:hAnsi="Traditional Arabic" w:cs="Traditional Arabic"/>
          <w:spacing w:val="-2"/>
          <w:rtl/>
        </w:rPr>
        <w:t>﴿</w:t>
      </w:r>
      <w:r w:rsidR="00FE3C83" w:rsidRPr="0074274E">
        <w:rPr>
          <w:rStyle w:val="Char4"/>
          <w:rFonts w:hint="cs"/>
          <w:spacing w:val="-2"/>
          <w:rtl/>
        </w:rPr>
        <w:t>فَأَشۡهِدُواْ</w:t>
      </w:r>
      <w:r w:rsidR="00FE3C83" w:rsidRPr="0074274E">
        <w:rPr>
          <w:rStyle w:val="Char4"/>
          <w:spacing w:val="-2"/>
          <w:rtl/>
        </w:rPr>
        <w:t xml:space="preserve"> </w:t>
      </w:r>
      <w:r w:rsidR="00FE3C83" w:rsidRPr="0074274E">
        <w:rPr>
          <w:rStyle w:val="Char4"/>
          <w:rFonts w:hint="cs"/>
          <w:spacing w:val="-2"/>
          <w:rtl/>
        </w:rPr>
        <w:t>عَلَيۡهِمۡ</w:t>
      </w:r>
      <w:r w:rsidR="002E1AD2" w:rsidRPr="0074274E">
        <w:rPr>
          <w:rFonts w:ascii="Traditional Arabic" w:hAnsi="Traditional Arabic" w:cs="Traditional Arabic"/>
          <w:spacing w:val="-2"/>
          <w:rtl/>
        </w:rPr>
        <w:t>﴾</w:t>
      </w:r>
      <w:r w:rsidRPr="0074274E">
        <w:rPr>
          <w:rFonts w:hint="cs"/>
          <w:spacing w:val="-2"/>
          <w:rtl/>
        </w:rPr>
        <w:t>، استفاده می‌شود که در موقع سپردن مال او باید شاهد گرفت برای دفع تهمت از ولی</w:t>
      </w:r>
      <w:r w:rsidR="00DB66D2" w:rsidRPr="0074274E">
        <w:rPr>
          <w:rFonts w:hint="cs"/>
          <w:spacing w:val="-2"/>
          <w:rtl/>
        </w:rPr>
        <w:t>ّ</w:t>
      </w:r>
      <w:r w:rsidRPr="0074274E">
        <w:rPr>
          <w:rFonts w:hint="cs"/>
          <w:spacing w:val="-2"/>
          <w:rtl/>
        </w:rPr>
        <w:t xml:space="preserve"> که نگویند مال او را خورده و اگر طفل منکر شد احتیاج به قسم نباشد.</w:t>
      </w:r>
    </w:p>
    <w:p w:rsidR="004005FF" w:rsidRPr="00F54D7A" w:rsidRDefault="008148EE" w:rsidP="00C249CC">
      <w:pPr>
        <w:pStyle w:val="ae"/>
        <w:rPr>
          <w:rStyle w:val="Char2"/>
          <w:rFonts w:ascii="Traditional Arabic" w:hAnsi="Traditional Arabic" w:cs="Traditional Arabic"/>
          <w:sz w:val="28"/>
          <w:szCs w:val="28"/>
          <w:rtl/>
        </w:rPr>
      </w:pPr>
      <w:r w:rsidRPr="00F54D7A">
        <w:rPr>
          <w:rStyle w:val="Char2"/>
          <w:rFonts w:ascii="Traditional Arabic" w:hAnsi="Traditional Arabic" w:cs="Traditional Arabic"/>
          <w:sz w:val="28"/>
          <w:szCs w:val="28"/>
          <w:rtl/>
        </w:rPr>
        <w:t>﴿</w:t>
      </w:r>
      <w:r w:rsidR="00FE3C83" w:rsidRPr="00F54D7A">
        <w:rPr>
          <w:rtl/>
        </w:rPr>
        <w:t>لِّلرِّجَالِ نَصِيبٞ مِّمَّا تَرَكَ ٱلۡوَٰلِدَانِ وَٱلۡأَقۡرَبُونَ وَلِلنِّسَآءِ نَصِيبٞ مِّمَّا تَرَكَ ٱلۡوَٰلِدَانِ وَٱلۡأَقۡرَبُونَ مِمَّا قَلَّ مِنۡهُ أَوۡ كَثُرَۚ نَصِيبٗا مَّفۡرُوضٗا ٧ وَإِذَا حَضَرَ ٱلۡقِسۡمَةَ أُوْلُواْ ٱلۡقُرۡبَىٰ وَٱلۡيَتَٰمَىٰ وَٱلۡمَسَٰكِينُ فَٱرۡزُقُوهُم مِّنۡهُ وَقُولُواْ لَهُمۡ قَوۡلٗا مَّعۡرُوفٗا ٨ وَلۡيَخۡشَ ٱلَّذِينَ لَوۡ تَرَكُواْ مِنۡ خَلۡفِهِمۡ ذُرِّيَّةٗ ضِعَٰفًا خَافُواْ عَلَيۡهِمۡ فَلۡيَتَّقُواْ ٱللَّهَ وَلۡيَقُولُواْ قَوۡلٗا سَدِيدًا ٩ إِنَّ ٱلَّذِينَ يَأۡكُلُونَ أَمۡوَٰلَ ٱلۡيَتَٰمَىٰ ظُلۡمًا إِنَّمَا يَأۡكُلُونَ فِي بُطُونِهِمۡ نَارٗاۖ وَسَيَصۡلَوۡنَ سَعِيرٗا ١٠</w:t>
      </w:r>
      <w:r w:rsidRPr="00F54D7A">
        <w:rPr>
          <w:rStyle w:val="Char2"/>
          <w:rFonts w:ascii="Traditional Arabic" w:hAnsi="Traditional Arabic" w:cs="Traditional Arabic"/>
          <w:sz w:val="28"/>
          <w:szCs w:val="28"/>
          <w:rtl/>
        </w:rPr>
        <w:t>﴾</w:t>
      </w:r>
    </w:p>
    <w:p w:rsidR="008148EE" w:rsidRPr="00F54D7A" w:rsidRDefault="008148EE" w:rsidP="00C249CC">
      <w:pPr>
        <w:pStyle w:val="ad"/>
        <w:rPr>
          <w:rFonts w:ascii="Times New Roman" w:hAnsi="Times New Roman" w:cs="B Lotus"/>
          <w:sz w:val="30"/>
          <w:szCs w:val="30"/>
          <w:rtl/>
        </w:rPr>
      </w:pPr>
      <w:r w:rsidRPr="00F54D7A">
        <w:rPr>
          <w:rStyle w:val="Char2"/>
          <w:rFonts w:cs="B Lotus"/>
          <w:sz w:val="28"/>
          <w:szCs w:val="28"/>
          <w:rtl/>
        </w:rPr>
        <w:t xml:space="preserve"> </w:t>
      </w:r>
      <w:r w:rsidRPr="00F54D7A">
        <w:rPr>
          <w:rtl/>
        </w:rPr>
        <w:tab/>
        <w:t>[النساء: 7-10]</w:t>
      </w:r>
      <w:r w:rsidRPr="00F54D7A">
        <w:rPr>
          <w:rStyle w:val="Char2"/>
          <w:rFonts w:cs="B Lotus"/>
          <w:sz w:val="28"/>
          <w:szCs w:val="28"/>
          <w:rtl/>
        </w:rPr>
        <w:t>.</w:t>
      </w:r>
    </w:p>
    <w:p w:rsidR="00FE1DA6" w:rsidRPr="00F54D7A" w:rsidRDefault="00FE1DA6"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 xml:space="preserve">برای مردان بهره‌ای است از آنچه والدین و نزدیکان گذاشتند و برای زنان </w:t>
      </w:r>
      <w:r w:rsidR="00335B84" w:rsidRPr="00F54D7A">
        <w:rPr>
          <w:rFonts w:hint="cs"/>
          <w:rtl/>
        </w:rPr>
        <w:t xml:space="preserve">نیز </w:t>
      </w:r>
      <w:r w:rsidRPr="00F54D7A">
        <w:rPr>
          <w:rFonts w:hint="cs"/>
          <w:rtl/>
        </w:rPr>
        <w:t>بهره‌ای از آنچه والدین ونزدیکان گذارند</w:t>
      </w:r>
      <w:r w:rsidR="00335B84" w:rsidRPr="00F54D7A">
        <w:rPr>
          <w:rFonts w:hint="cs"/>
          <w:rtl/>
        </w:rPr>
        <w:t>،</w:t>
      </w:r>
      <w:r w:rsidRPr="00F54D7A">
        <w:rPr>
          <w:rFonts w:hint="cs"/>
          <w:rtl/>
        </w:rPr>
        <w:t xml:space="preserve"> از آنچه کم باشد از آن و یا زیاد، بهر</w:t>
      </w:r>
      <w:r w:rsidR="009B34AE" w:rsidRPr="00F54D7A">
        <w:rPr>
          <w:rFonts w:hint="cs"/>
          <w:rtl/>
        </w:rPr>
        <w:t>ۀ</w:t>
      </w:r>
      <w:r w:rsidRPr="00F54D7A">
        <w:rPr>
          <w:rFonts w:hint="cs"/>
          <w:rtl/>
        </w:rPr>
        <w:t xml:space="preserve"> واجب شده(7) و چون نزدیکان و</w:t>
      </w:r>
      <w:r w:rsidR="00050E8E" w:rsidRPr="00F54D7A">
        <w:rPr>
          <w:rFonts w:hint="cs"/>
          <w:rtl/>
        </w:rPr>
        <w:t xml:space="preserve"> </w:t>
      </w:r>
      <w:r w:rsidRPr="00F54D7A">
        <w:rPr>
          <w:rFonts w:hint="cs"/>
          <w:rtl/>
        </w:rPr>
        <w:t>یتیمان و فقیران وقت قسمت</w:t>
      </w:r>
      <w:r w:rsidR="007E5BF2" w:rsidRPr="00F54D7A">
        <w:rPr>
          <w:rFonts w:hint="cs"/>
          <w:rtl/>
        </w:rPr>
        <w:t>(ترکه)</w:t>
      </w:r>
      <w:r w:rsidRPr="00F54D7A">
        <w:rPr>
          <w:rFonts w:hint="cs"/>
          <w:rtl/>
        </w:rPr>
        <w:t xml:space="preserve"> حاضر شدند، پس </w:t>
      </w:r>
      <w:r w:rsidR="007E5BF2" w:rsidRPr="00F54D7A">
        <w:rPr>
          <w:rFonts w:hint="cs"/>
          <w:rtl/>
        </w:rPr>
        <w:t xml:space="preserve">چیزی از آن </w:t>
      </w:r>
      <w:r w:rsidRPr="00F54D7A">
        <w:rPr>
          <w:rFonts w:hint="cs"/>
          <w:rtl/>
        </w:rPr>
        <w:t xml:space="preserve">به ایشان روزی دهید و </w:t>
      </w:r>
      <w:r w:rsidR="007E5BF2" w:rsidRPr="00F54D7A">
        <w:rPr>
          <w:rFonts w:hint="cs"/>
          <w:rtl/>
        </w:rPr>
        <w:t xml:space="preserve">با ایشان </w:t>
      </w:r>
      <w:r w:rsidR="00050E8E" w:rsidRPr="00F54D7A">
        <w:rPr>
          <w:rFonts w:hint="cs"/>
          <w:rtl/>
        </w:rPr>
        <w:t>سخن پسندیده بگوی</w:t>
      </w:r>
      <w:r w:rsidRPr="00F54D7A">
        <w:rPr>
          <w:rFonts w:hint="cs"/>
          <w:rtl/>
        </w:rPr>
        <w:t>ید(8) و باید بترسند آنان</w:t>
      </w:r>
      <w:r w:rsidR="007E5BF2" w:rsidRPr="00F54D7A">
        <w:rPr>
          <w:rtl/>
        </w:rPr>
        <w:softHyphen/>
      </w:r>
      <w:r w:rsidRPr="00F54D7A">
        <w:rPr>
          <w:rFonts w:hint="cs"/>
          <w:rtl/>
        </w:rPr>
        <w:t>که اگر از پس</w:t>
      </w:r>
      <w:r w:rsidR="007E5BF2" w:rsidRPr="00F54D7A">
        <w:rPr>
          <w:rFonts w:hint="cs"/>
          <w:rtl/>
        </w:rPr>
        <w:t>ِ</w:t>
      </w:r>
      <w:r w:rsidRPr="00F54D7A">
        <w:rPr>
          <w:rFonts w:hint="cs"/>
          <w:rtl/>
        </w:rPr>
        <w:t xml:space="preserve"> خود فرزندان ناتوانی بگذارند که بر ایشان بترسند، پس باید از خدا بترسند و</w:t>
      </w:r>
      <w:r w:rsidR="00050E8E" w:rsidRPr="00F54D7A">
        <w:rPr>
          <w:rFonts w:hint="cs"/>
          <w:rtl/>
        </w:rPr>
        <w:t xml:space="preserve"> </w:t>
      </w:r>
      <w:r w:rsidRPr="00F54D7A">
        <w:rPr>
          <w:rFonts w:hint="cs"/>
          <w:rtl/>
        </w:rPr>
        <w:t>سخن استوار بگویند(9) ب</w:t>
      </w:r>
      <w:r w:rsidR="00D95479" w:rsidRPr="00F54D7A">
        <w:rPr>
          <w:rFonts w:hint="cs"/>
          <w:rtl/>
        </w:rPr>
        <w:t xml:space="preserve">ه </w:t>
      </w:r>
      <w:r w:rsidRPr="00F54D7A">
        <w:rPr>
          <w:rFonts w:hint="cs"/>
          <w:rtl/>
        </w:rPr>
        <w:t>راستی آنان</w:t>
      </w:r>
      <w:r w:rsidR="00D95479" w:rsidRPr="00F54D7A">
        <w:rPr>
          <w:rFonts w:hint="cs"/>
          <w:rtl/>
        </w:rPr>
        <w:t xml:space="preserve"> </w:t>
      </w:r>
      <w:r w:rsidRPr="00F54D7A">
        <w:rPr>
          <w:rFonts w:hint="cs"/>
          <w:rtl/>
        </w:rPr>
        <w:t>که اموال یتیمان را به ستم می‌خورند همانا در درونهای خود آتش می‌خورند و به زودی در آتش سوزان درآیند.(10)</w:t>
      </w:r>
    </w:p>
    <w:p w:rsidR="00FE1DA6" w:rsidRPr="00F54D7A" w:rsidRDefault="00FE1DA6"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چون در زمان جاهلی</w:t>
      </w:r>
      <w:r w:rsidR="00C46623" w:rsidRPr="00F54D7A">
        <w:rPr>
          <w:rFonts w:hint="cs"/>
          <w:rtl/>
        </w:rPr>
        <w:t>ّ</w:t>
      </w:r>
      <w:r w:rsidRPr="00F54D7A">
        <w:rPr>
          <w:rFonts w:hint="cs"/>
          <w:rtl/>
        </w:rPr>
        <w:t>ت اطفال و زنان را از ارث محروم می‌کردند و می‌گفتند آنکه می‌تواند در جنگ شمشیر و</w:t>
      </w:r>
      <w:r w:rsidR="00050E8E" w:rsidRPr="00F54D7A">
        <w:rPr>
          <w:rFonts w:hint="cs"/>
          <w:rtl/>
        </w:rPr>
        <w:t xml:space="preserve"> </w:t>
      </w:r>
      <w:r w:rsidRPr="00F54D7A">
        <w:rPr>
          <w:rFonts w:hint="cs"/>
          <w:rtl/>
        </w:rPr>
        <w:t>نیزه بکار برد ارث می‌برد حق‌تعالی در آی</w:t>
      </w:r>
      <w:r w:rsidR="007C704B" w:rsidRPr="00F54D7A">
        <w:rPr>
          <w:rFonts w:hint="cs"/>
          <w:rtl/>
        </w:rPr>
        <w:t>ۀ</w:t>
      </w:r>
      <w:r w:rsidRPr="00F54D7A">
        <w:rPr>
          <w:rFonts w:hint="cs"/>
          <w:rtl/>
        </w:rPr>
        <w:t xml:space="preserve"> 7 فرموده در ارث‌بردن زن و</w:t>
      </w:r>
      <w:r w:rsidR="00050E8E" w:rsidRPr="00F54D7A">
        <w:rPr>
          <w:rFonts w:hint="cs"/>
          <w:rtl/>
        </w:rPr>
        <w:t xml:space="preserve"> </w:t>
      </w:r>
      <w:r w:rsidRPr="00F54D7A">
        <w:rPr>
          <w:rFonts w:hint="cs"/>
          <w:rtl/>
        </w:rPr>
        <w:t>مرد فرقی ندارند چه کم باش</w:t>
      </w:r>
      <w:r w:rsidR="00050E8E" w:rsidRPr="00F54D7A">
        <w:rPr>
          <w:rFonts w:hint="cs"/>
          <w:rtl/>
        </w:rPr>
        <w:t>د و چه زیاد</w:t>
      </w:r>
      <w:r w:rsidRPr="00F54D7A">
        <w:rPr>
          <w:rFonts w:hint="cs"/>
          <w:rtl/>
        </w:rPr>
        <w:t xml:space="preserve"> و در آی</w:t>
      </w:r>
      <w:r w:rsidR="007C704B" w:rsidRPr="00F54D7A">
        <w:rPr>
          <w:rFonts w:hint="cs"/>
          <w:rtl/>
        </w:rPr>
        <w:t>ۀ</w:t>
      </w:r>
      <w:r w:rsidRPr="00F54D7A">
        <w:rPr>
          <w:rFonts w:hint="cs"/>
          <w:rtl/>
        </w:rPr>
        <w:t xml:space="preserve"> 8 تذک</w:t>
      </w:r>
      <w:r w:rsidR="00C46623" w:rsidRPr="00F54D7A">
        <w:rPr>
          <w:rFonts w:hint="cs"/>
          <w:rtl/>
        </w:rPr>
        <w:t>ّ</w:t>
      </w:r>
      <w:r w:rsidRPr="00F54D7A">
        <w:rPr>
          <w:rFonts w:hint="cs"/>
          <w:rtl/>
        </w:rPr>
        <w:t>ر داده که اگر در وقت تقسیم ارث</w:t>
      </w:r>
      <w:r w:rsidR="00C46623" w:rsidRPr="00F54D7A">
        <w:rPr>
          <w:rFonts w:hint="cs"/>
          <w:rtl/>
        </w:rPr>
        <w:t>،</w:t>
      </w:r>
      <w:r w:rsidRPr="00F54D7A">
        <w:rPr>
          <w:rFonts w:hint="cs"/>
          <w:rtl/>
        </w:rPr>
        <w:t xml:space="preserve"> نزدیکان میّت که از ورّاث نیستند و یا یتیم و مسکینی حاضر بودند آنان را محروم نگردانید. و در آی</w:t>
      </w:r>
      <w:r w:rsidR="007C704B" w:rsidRPr="00F54D7A">
        <w:rPr>
          <w:rFonts w:hint="cs"/>
          <w:rtl/>
        </w:rPr>
        <w:t>ۀ</w:t>
      </w:r>
      <w:r w:rsidRPr="00F54D7A">
        <w:rPr>
          <w:rFonts w:hint="cs"/>
          <w:rtl/>
        </w:rPr>
        <w:t xml:space="preserve"> 9 تهدید نموده دو دسته را</w:t>
      </w:r>
      <w:r w:rsidR="0091062F" w:rsidRPr="00F54D7A">
        <w:rPr>
          <w:rFonts w:hint="cs"/>
          <w:rtl/>
        </w:rPr>
        <w:t>؛</w:t>
      </w:r>
      <w:r w:rsidRPr="00F54D7A">
        <w:rPr>
          <w:rFonts w:hint="cs"/>
          <w:rtl/>
        </w:rPr>
        <w:t xml:space="preserve"> </w:t>
      </w:r>
      <w:r w:rsidR="00050E8E" w:rsidRPr="00F54D7A">
        <w:rPr>
          <w:rFonts w:hint="cs"/>
          <w:b/>
          <w:bCs/>
          <w:rtl/>
        </w:rPr>
        <w:t>ا</w:t>
      </w:r>
      <w:r w:rsidRPr="00F54D7A">
        <w:rPr>
          <w:rFonts w:hint="cs"/>
          <w:b/>
          <w:bCs/>
          <w:rtl/>
        </w:rPr>
        <w:t>ول</w:t>
      </w:r>
      <w:r w:rsidR="00CD3E26" w:rsidRPr="00F54D7A">
        <w:rPr>
          <w:rFonts w:hint="cs"/>
          <w:rtl/>
        </w:rPr>
        <w:t xml:space="preserve">: </w:t>
      </w:r>
      <w:r w:rsidRPr="00F54D7A">
        <w:rPr>
          <w:rFonts w:hint="cs"/>
          <w:rtl/>
        </w:rPr>
        <w:t>آنانکه فرزندان صغیر ضعیف دارند برای آنان قیّمی نصب کنند و امو</w:t>
      </w:r>
      <w:r w:rsidR="00C46623" w:rsidRPr="00F54D7A">
        <w:rPr>
          <w:rFonts w:hint="cs"/>
          <w:rtl/>
        </w:rPr>
        <w:t>ال خود را وقف و</w:t>
      </w:r>
      <w:r w:rsidR="00050E8E" w:rsidRPr="00F54D7A">
        <w:rPr>
          <w:rFonts w:hint="cs"/>
          <w:rtl/>
        </w:rPr>
        <w:t xml:space="preserve"> </w:t>
      </w:r>
      <w:r w:rsidR="00C46623" w:rsidRPr="00F54D7A">
        <w:rPr>
          <w:rFonts w:hint="cs"/>
          <w:rtl/>
        </w:rPr>
        <w:t>یا وصیت برای غیر</w:t>
      </w:r>
      <w:r w:rsidR="00050E8E" w:rsidRPr="00F54D7A">
        <w:rPr>
          <w:rFonts w:hint="cs"/>
          <w:rtl/>
        </w:rPr>
        <w:t xml:space="preserve"> </w:t>
      </w:r>
      <w:r w:rsidRPr="00F54D7A">
        <w:rPr>
          <w:rFonts w:hint="cs"/>
          <w:rtl/>
        </w:rPr>
        <w:t xml:space="preserve">آنان نکنند. </w:t>
      </w:r>
      <w:r w:rsidRPr="00F54D7A">
        <w:rPr>
          <w:rFonts w:hint="cs"/>
          <w:b/>
          <w:bCs/>
          <w:rtl/>
        </w:rPr>
        <w:t>دوم</w:t>
      </w:r>
      <w:r w:rsidR="00CD3E26" w:rsidRPr="00F54D7A">
        <w:rPr>
          <w:rFonts w:hint="cs"/>
          <w:rtl/>
        </w:rPr>
        <w:t xml:space="preserve">: </w:t>
      </w:r>
      <w:r w:rsidR="00050E8E" w:rsidRPr="00F54D7A">
        <w:rPr>
          <w:rFonts w:hint="cs"/>
          <w:rtl/>
        </w:rPr>
        <w:t>تهدید نموده قیّم‌ها،</w:t>
      </w:r>
      <w:r w:rsidRPr="00F54D7A">
        <w:rPr>
          <w:rFonts w:hint="cs"/>
          <w:rtl/>
        </w:rPr>
        <w:t xml:space="preserve"> اوصیاء و اولیاء صغار را که از خدا بترسند و با صغیران به ظلم رفتار نکنند که امکان دارد فرزندان صغار خودشان چنین گرفتار و زیر</w:t>
      </w:r>
      <w:r w:rsidR="00050E8E" w:rsidRPr="00F54D7A">
        <w:rPr>
          <w:rFonts w:hint="cs"/>
          <w:rtl/>
        </w:rPr>
        <w:t xml:space="preserve"> </w:t>
      </w:r>
      <w:r w:rsidRPr="00F54D7A">
        <w:rPr>
          <w:rFonts w:hint="cs"/>
          <w:rtl/>
        </w:rPr>
        <w:t>دست شوند.</w:t>
      </w:r>
    </w:p>
    <w:p w:rsidR="008148EE" w:rsidRPr="00F54D7A" w:rsidRDefault="008148EE" w:rsidP="00C249CC">
      <w:pPr>
        <w:pStyle w:val="ae"/>
        <w:rPr>
          <w:rFonts w:ascii="Times New Roman" w:hAnsi="Times New Roman" w:cs="Times New Roman"/>
          <w:b/>
          <w:bCs/>
          <w:sz w:val="34"/>
          <w:szCs w:val="34"/>
          <w:rtl/>
        </w:rPr>
      </w:pPr>
      <w:r w:rsidRPr="00F54D7A">
        <w:rPr>
          <w:rStyle w:val="Char2"/>
          <w:rFonts w:ascii="Traditional Arabic" w:hAnsi="Traditional Arabic" w:cs="Traditional Arabic"/>
          <w:sz w:val="28"/>
          <w:szCs w:val="28"/>
          <w:rtl/>
        </w:rPr>
        <w:t>﴿</w:t>
      </w:r>
      <w:r w:rsidR="00FE3C83" w:rsidRPr="00F54D7A">
        <w:rPr>
          <w:rtl/>
        </w:rPr>
        <w:t>يُوصِيكُمُ ٱللَّهُ فِيٓ أَوۡلَٰدِكُمۡۖ لِلذَّكَرِ مِثۡلُ حَظِّ ٱلۡأُنثَيَيۡنِۚ فَإِن كُنَّ نِسَآءٗ فَوۡقَ ٱثۡنَتَيۡنِ فَلَهُنَّ ثُلُثَا مَا تَرَكَۖ وَإِن كَانَتۡ وَٰحِدَةٗ فَلَهَا ٱلنِّصۡفُۚ وَلِأَبَوَيۡهِ لِكُلِّ وَٰحِدٖ مِّنۡهُمَا ٱلسُّدُسُ مِمَّا تَرَكَ إِن كَانَ لَهُۥ وَلَدٞۚ فَإِن لَّمۡ يَكُن لَّهُۥ وَلَدٞ وَوَرِثَهُۥٓ أَبَوَاهُ فَلِأُمِّهِ ٱلثُّلُثُۚ فَإِن كَانَ لَهُۥٓ إِخۡوَةٞ فَلِأُمِّهِ ٱلسُّدُسُۚ مِنۢ بَعۡدِ وَصِيَّةٖ يُوصِي بِهَآ أَوۡ دَيۡنٍۗ ءَابَآؤُكُمۡ وَأَبۡنَآؤُكُمۡ لَا تَدۡرُونَ أَيُّهُمۡ أَقۡرَبُ لَكُمۡ نَفۡعٗاۚ فَرِيضَةٗ مِّنَ ٱللَّهِۗ إِنَّ ٱللَّهَ كَانَ عَلِيمًا حَكِيمٗا</w:t>
      </w:r>
      <w:r w:rsidRPr="00F54D7A">
        <w:rPr>
          <w:rStyle w:val="Char2"/>
          <w:rFonts w:ascii="Traditional Arabic" w:hAnsi="Traditional Arabic" w:cs="Traditional Arabic"/>
          <w:sz w:val="28"/>
          <w:szCs w:val="28"/>
          <w:rtl/>
        </w:rPr>
        <w:t>﴾</w:t>
      </w:r>
      <w:r w:rsidRPr="00F54D7A">
        <w:rPr>
          <w:rStyle w:val="Char2"/>
          <w:rFonts w:cs="B Lotus"/>
          <w:sz w:val="28"/>
          <w:szCs w:val="28"/>
          <w:rtl/>
        </w:rPr>
        <w:t xml:space="preserve"> </w:t>
      </w:r>
      <w:r w:rsidRPr="00F54D7A">
        <w:rPr>
          <w:rStyle w:val="Char5"/>
          <w:rtl/>
          <w:lang w:bidi="ar-SA"/>
        </w:rPr>
        <w:tab/>
        <w:t>[النساء: 11]</w:t>
      </w:r>
      <w:r w:rsidRPr="00F54D7A">
        <w:rPr>
          <w:rStyle w:val="Char2"/>
          <w:rFonts w:cs="B Lotus"/>
          <w:sz w:val="28"/>
          <w:szCs w:val="28"/>
          <w:rtl/>
        </w:rPr>
        <w:t>.</w:t>
      </w:r>
    </w:p>
    <w:p w:rsidR="00FE1DA6" w:rsidRPr="00F54D7A" w:rsidRDefault="00FE1DA6"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خداوند شما را سفارش می‌کند دربار</w:t>
      </w:r>
      <w:r w:rsidR="009B34AE" w:rsidRPr="00F54D7A">
        <w:rPr>
          <w:rFonts w:hint="cs"/>
          <w:rtl/>
        </w:rPr>
        <w:t>ۀ</w:t>
      </w:r>
      <w:r w:rsidRPr="00F54D7A">
        <w:rPr>
          <w:rFonts w:hint="cs"/>
          <w:rtl/>
        </w:rPr>
        <w:t xml:space="preserve"> فرزندانتان که برای پسر مانند نصیب دو دختر است، پس اگر دختران بیش از دو تن شدند برای ایشان است دو ثلث ماترک</w:t>
      </w:r>
      <w:r w:rsidR="00050E8E" w:rsidRPr="00F54D7A">
        <w:rPr>
          <w:rFonts w:hint="cs"/>
          <w:rtl/>
        </w:rPr>
        <w:t xml:space="preserve"> و اگر یکی شد برای او نصف است</w:t>
      </w:r>
      <w:r w:rsidRPr="00F54D7A">
        <w:rPr>
          <w:rFonts w:hint="cs"/>
          <w:rtl/>
        </w:rPr>
        <w:t xml:space="preserve"> و برای والدین می</w:t>
      </w:r>
      <w:r w:rsidR="00513ECA" w:rsidRPr="00F54D7A">
        <w:rPr>
          <w:rFonts w:hint="cs"/>
          <w:rtl/>
        </w:rPr>
        <w:t>ّ</w:t>
      </w:r>
      <w:r w:rsidRPr="00F54D7A">
        <w:rPr>
          <w:rFonts w:hint="cs"/>
          <w:rtl/>
        </w:rPr>
        <w:t>ت برای هر یک س</w:t>
      </w:r>
      <w:r w:rsidR="00513ECA" w:rsidRPr="00F54D7A">
        <w:rPr>
          <w:rFonts w:hint="cs"/>
          <w:rtl/>
        </w:rPr>
        <w:t>ُ</w:t>
      </w:r>
      <w:r w:rsidRPr="00F54D7A">
        <w:rPr>
          <w:rFonts w:hint="cs"/>
          <w:rtl/>
        </w:rPr>
        <w:t>دس مات</w:t>
      </w:r>
      <w:r w:rsidR="00050E8E" w:rsidRPr="00F54D7A">
        <w:rPr>
          <w:rFonts w:hint="cs"/>
          <w:rtl/>
        </w:rPr>
        <w:t>رک است اگر برای میت فرزندی باشد</w:t>
      </w:r>
      <w:r w:rsidRPr="00F54D7A">
        <w:rPr>
          <w:rFonts w:hint="cs"/>
          <w:rtl/>
        </w:rPr>
        <w:t xml:space="preserve"> و اگر فرزندی ندارد و وارث او</w:t>
      </w:r>
      <w:r w:rsidR="0004553D" w:rsidRPr="00F54D7A">
        <w:rPr>
          <w:rFonts w:hint="cs"/>
          <w:rtl/>
        </w:rPr>
        <w:t xml:space="preserve"> </w:t>
      </w:r>
      <w:r w:rsidRPr="00F54D7A">
        <w:rPr>
          <w:rFonts w:hint="cs"/>
          <w:rtl/>
        </w:rPr>
        <w:t xml:space="preserve">والدین او بودند پس </w:t>
      </w:r>
      <w:r w:rsidR="0004553D" w:rsidRPr="00F54D7A">
        <w:rPr>
          <w:rFonts w:hint="cs"/>
          <w:rtl/>
        </w:rPr>
        <w:t>برا</w:t>
      </w:r>
      <w:r w:rsidR="00050E8E" w:rsidRPr="00F54D7A">
        <w:rPr>
          <w:rFonts w:hint="cs"/>
          <w:rtl/>
        </w:rPr>
        <w:t>ی مادر او ثلث است</w:t>
      </w:r>
      <w:r w:rsidRPr="00F54D7A">
        <w:rPr>
          <w:rFonts w:hint="cs"/>
          <w:rtl/>
        </w:rPr>
        <w:t xml:space="preserve"> و اگر برای می</w:t>
      </w:r>
      <w:r w:rsidR="00513ECA" w:rsidRPr="00F54D7A">
        <w:rPr>
          <w:rFonts w:hint="cs"/>
          <w:rtl/>
        </w:rPr>
        <w:t>ّ</w:t>
      </w:r>
      <w:r w:rsidRPr="00F54D7A">
        <w:rPr>
          <w:rFonts w:hint="cs"/>
          <w:rtl/>
        </w:rPr>
        <w:t>ت برادرانی است برای مادر او سدس است،</w:t>
      </w:r>
      <w:r w:rsidR="00513ECA" w:rsidRPr="00F54D7A">
        <w:rPr>
          <w:rFonts w:hint="cs"/>
          <w:rtl/>
        </w:rPr>
        <w:t>(این تقسیم میراث)</w:t>
      </w:r>
      <w:r w:rsidRPr="00F54D7A">
        <w:rPr>
          <w:rFonts w:hint="cs"/>
          <w:rtl/>
        </w:rPr>
        <w:t xml:space="preserve"> پس از</w:t>
      </w:r>
      <w:r w:rsidR="00513ECA" w:rsidRPr="00F54D7A">
        <w:rPr>
          <w:rFonts w:hint="cs"/>
          <w:rtl/>
        </w:rPr>
        <w:t xml:space="preserve"> ادای</w:t>
      </w:r>
      <w:r w:rsidRPr="00F54D7A">
        <w:rPr>
          <w:rFonts w:hint="cs"/>
          <w:rtl/>
        </w:rPr>
        <w:t xml:space="preserve"> وصی</w:t>
      </w:r>
      <w:r w:rsidR="00513ECA" w:rsidRPr="00F54D7A">
        <w:rPr>
          <w:rFonts w:hint="cs"/>
          <w:rtl/>
        </w:rPr>
        <w:t>ّتی که میت وصیت به آن می‌کند و یا</w:t>
      </w:r>
      <w:r w:rsidRPr="00F54D7A">
        <w:rPr>
          <w:rFonts w:hint="cs"/>
          <w:rtl/>
        </w:rPr>
        <w:t xml:space="preserve"> </w:t>
      </w:r>
      <w:r w:rsidR="00513ECA" w:rsidRPr="00F54D7A">
        <w:rPr>
          <w:rFonts w:hint="cs"/>
          <w:rtl/>
        </w:rPr>
        <w:t>دینی که دارد.</w:t>
      </w:r>
      <w:r w:rsidR="00AA2F01" w:rsidRPr="00F54D7A">
        <w:rPr>
          <w:rFonts w:hint="cs"/>
          <w:rtl/>
        </w:rPr>
        <w:t xml:space="preserve"> </w:t>
      </w:r>
      <w:r w:rsidRPr="00F54D7A">
        <w:rPr>
          <w:rFonts w:hint="cs"/>
          <w:rtl/>
        </w:rPr>
        <w:t xml:space="preserve"> پدرانتان و یا فرزندانتان  کدام یک</w:t>
      </w:r>
      <w:r w:rsidR="00AA2F01" w:rsidRPr="00F54D7A">
        <w:rPr>
          <w:rFonts w:hint="cs"/>
          <w:rtl/>
        </w:rPr>
        <w:t xml:space="preserve"> از</w:t>
      </w:r>
      <w:r w:rsidRPr="00F54D7A">
        <w:rPr>
          <w:rFonts w:hint="cs"/>
          <w:rtl/>
        </w:rPr>
        <w:t xml:space="preserve"> ایشان از جهت نفع به شما نزدیکتر است،</w:t>
      </w:r>
      <w:r w:rsidR="00AA2F01" w:rsidRPr="00F54D7A">
        <w:rPr>
          <w:rFonts w:hint="cs"/>
          <w:rtl/>
        </w:rPr>
        <w:t xml:space="preserve"> شما نمی</w:t>
      </w:r>
      <w:r w:rsidR="00AA2F01" w:rsidRPr="00F54D7A">
        <w:rPr>
          <w:rtl/>
        </w:rPr>
        <w:softHyphen/>
      </w:r>
      <w:r w:rsidR="00AA2F01" w:rsidRPr="00F54D7A">
        <w:rPr>
          <w:rFonts w:hint="cs"/>
          <w:rtl/>
        </w:rPr>
        <w:t>دانید. و این</w:t>
      </w:r>
      <w:r w:rsidRPr="00F54D7A">
        <w:rPr>
          <w:rFonts w:hint="cs"/>
          <w:rtl/>
        </w:rPr>
        <w:t xml:space="preserve"> تقسیم</w:t>
      </w:r>
      <w:r w:rsidR="00AA2F01" w:rsidRPr="00F54D7A">
        <w:rPr>
          <w:rFonts w:hint="cs"/>
          <w:rtl/>
        </w:rPr>
        <w:t>،</w:t>
      </w:r>
      <w:r w:rsidRPr="00F54D7A">
        <w:rPr>
          <w:rFonts w:hint="cs"/>
          <w:rtl/>
        </w:rPr>
        <w:t xml:space="preserve"> واجب</w:t>
      </w:r>
      <w:r w:rsidRPr="00F54D7A">
        <w:rPr>
          <w:rFonts w:hint="eastAsia"/>
          <w:rtl/>
        </w:rPr>
        <w:t>‌</w:t>
      </w:r>
      <w:r w:rsidRPr="00F54D7A">
        <w:rPr>
          <w:rFonts w:hint="cs"/>
          <w:rtl/>
        </w:rPr>
        <w:t>شده‌ای از جانب خداست، ب</w:t>
      </w:r>
      <w:r w:rsidR="00AA2F01" w:rsidRPr="00F54D7A">
        <w:rPr>
          <w:rFonts w:hint="cs"/>
          <w:rtl/>
        </w:rPr>
        <w:t>ه راستی که خدا دانا و</w:t>
      </w:r>
      <w:r w:rsidR="00050E8E" w:rsidRPr="00F54D7A">
        <w:rPr>
          <w:rFonts w:hint="cs"/>
          <w:rtl/>
        </w:rPr>
        <w:t xml:space="preserve"> </w:t>
      </w:r>
      <w:r w:rsidRPr="00F54D7A">
        <w:rPr>
          <w:rFonts w:hint="cs"/>
          <w:rtl/>
        </w:rPr>
        <w:t>حکیم بوده است.(11)</w:t>
      </w:r>
    </w:p>
    <w:p w:rsidR="00FE1DA6" w:rsidRPr="00F54D7A" w:rsidRDefault="00FE1DA6" w:rsidP="00C249CC">
      <w:pPr>
        <w:pStyle w:val="a2"/>
        <w:rPr>
          <w:b/>
          <w:bCs/>
          <w:sz w:val="22"/>
          <w:szCs w:val="22"/>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در ارث طبق دستور این آیات ورثه سه دسته می‌شوند</w:t>
      </w:r>
      <w:r w:rsidR="00CD3E26" w:rsidRPr="00F54D7A">
        <w:rPr>
          <w:rFonts w:hint="cs"/>
          <w:rtl/>
        </w:rPr>
        <w:t xml:space="preserve">: </w:t>
      </w:r>
      <w:r w:rsidRPr="00F54D7A">
        <w:rPr>
          <w:rFonts w:hint="cs"/>
          <w:rtl/>
        </w:rPr>
        <w:t>دست</w:t>
      </w:r>
      <w:r w:rsidR="007C704B" w:rsidRPr="00F54D7A">
        <w:rPr>
          <w:rFonts w:hint="cs"/>
          <w:rtl/>
        </w:rPr>
        <w:t>ۀ</w:t>
      </w:r>
      <w:r w:rsidRPr="00F54D7A">
        <w:rPr>
          <w:rFonts w:hint="cs"/>
          <w:rtl/>
        </w:rPr>
        <w:t xml:space="preserve"> اول فرزندان و والدین که تا یکی از افراد ای</w:t>
      </w:r>
      <w:r w:rsidR="0004553D" w:rsidRPr="00F54D7A">
        <w:rPr>
          <w:rFonts w:hint="cs"/>
          <w:rtl/>
        </w:rPr>
        <w:t>ن</w:t>
      </w:r>
      <w:r w:rsidRPr="00F54D7A">
        <w:rPr>
          <w:rFonts w:hint="cs"/>
          <w:rtl/>
        </w:rPr>
        <w:t xml:space="preserve"> دسته باشند ارث به دو دست</w:t>
      </w:r>
      <w:r w:rsidR="007C704B" w:rsidRPr="00F54D7A">
        <w:rPr>
          <w:rFonts w:hint="cs"/>
          <w:rtl/>
        </w:rPr>
        <w:t>ۀ</w:t>
      </w:r>
      <w:r w:rsidRPr="00F54D7A">
        <w:rPr>
          <w:rFonts w:hint="cs"/>
          <w:rtl/>
        </w:rPr>
        <w:t xml:space="preserve"> دیگر نمی‌رسد. حال در این آیه جمل</w:t>
      </w:r>
      <w:r w:rsidR="007C704B" w:rsidRPr="00F54D7A">
        <w:rPr>
          <w:rFonts w:hint="cs"/>
          <w:rtl/>
        </w:rPr>
        <w:t>ۀ</w:t>
      </w:r>
      <w:r w:rsidR="00CD3E26" w:rsidRPr="00F54D7A">
        <w:rPr>
          <w:rFonts w:hint="cs"/>
          <w:rtl/>
        </w:rPr>
        <w:t>:</w:t>
      </w:r>
      <w:r w:rsidR="00FE3C83" w:rsidRPr="00F54D7A">
        <w:rPr>
          <w:rFonts w:hint="cs"/>
          <w:rtl/>
        </w:rPr>
        <w:t xml:space="preserve"> </w:t>
      </w:r>
      <w:r w:rsidR="002E1AD2" w:rsidRPr="00F54D7A">
        <w:rPr>
          <w:rFonts w:ascii="Traditional Arabic" w:hAnsi="Traditional Arabic" w:cs="Traditional Arabic"/>
          <w:rtl/>
        </w:rPr>
        <w:t>﴿</w:t>
      </w:r>
      <w:r w:rsidR="00FE3C83" w:rsidRPr="00F54D7A">
        <w:rPr>
          <w:rStyle w:val="Char4"/>
          <w:rFonts w:hint="cs"/>
          <w:rtl/>
        </w:rPr>
        <w:t>لِلذَّكَرِ</w:t>
      </w:r>
      <w:r w:rsidR="00FE3C83" w:rsidRPr="00F54D7A">
        <w:rPr>
          <w:rStyle w:val="Char4"/>
          <w:rtl/>
        </w:rPr>
        <w:t xml:space="preserve"> </w:t>
      </w:r>
      <w:r w:rsidR="00FE3C83" w:rsidRPr="00F54D7A">
        <w:rPr>
          <w:rStyle w:val="Char4"/>
          <w:rFonts w:hint="cs"/>
          <w:rtl/>
        </w:rPr>
        <w:t>مِثۡلُ</w:t>
      </w:r>
      <w:r w:rsidR="00FE3C83" w:rsidRPr="00F54D7A">
        <w:rPr>
          <w:rStyle w:val="Char4"/>
          <w:rtl/>
        </w:rPr>
        <w:t xml:space="preserve"> </w:t>
      </w:r>
      <w:r w:rsidR="00FE3C83" w:rsidRPr="00F54D7A">
        <w:rPr>
          <w:rStyle w:val="Char4"/>
          <w:rFonts w:hint="cs"/>
          <w:rtl/>
        </w:rPr>
        <w:t>حَظِّ</w:t>
      </w:r>
      <w:r w:rsidR="00FE3C83" w:rsidRPr="00F54D7A">
        <w:rPr>
          <w:rStyle w:val="Char4"/>
          <w:rtl/>
        </w:rPr>
        <w:t xml:space="preserve"> </w:t>
      </w:r>
      <w:r w:rsidR="00FE3C83" w:rsidRPr="00F54D7A">
        <w:rPr>
          <w:rStyle w:val="Char4"/>
          <w:rFonts w:hint="cs"/>
          <w:rtl/>
        </w:rPr>
        <w:t>ٱلۡأُنثَيَيۡنِ</w:t>
      </w:r>
      <w:r w:rsidR="002E1AD2" w:rsidRPr="00F54D7A">
        <w:rPr>
          <w:rFonts w:ascii="Traditional Arabic" w:hAnsi="Traditional Arabic" w:cs="Traditional Arabic"/>
          <w:rtl/>
        </w:rPr>
        <w:t>﴾</w:t>
      </w:r>
      <w:r w:rsidR="00CD3E26" w:rsidRPr="00F54D7A">
        <w:rPr>
          <w:rFonts w:hint="cs"/>
          <w:rtl/>
        </w:rPr>
        <w:t xml:space="preserve"> </w:t>
      </w:r>
      <w:r w:rsidRPr="00F54D7A">
        <w:rPr>
          <w:rFonts w:hint="cs"/>
          <w:rtl/>
        </w:rPr>
        <w:t>می‌گوید اگر می</w:t>
      </w:r>
      <w:r w:rsidR="004215A9" w:rsidRPr="00F54D7A">
        <w:rPr>
          <w:rFonts w:hint="cs"/>
          <w:rtl/>
        </w:rPr>
        <w:t>ّ</w:t>
      </w:r>
      <w:r w:rsidRPr="00F54D7A">
        <w:rPr>
          <w:rFonts w:hint="cs"/>
          <w:rtl/>
        </w:rPr>
        <w:t>تی دا</w:t>
      </w:r>
      <w:r w:rsidR="0004553D" w:rsidRPr="00F54D7A">
        <w:rPr>
          <w:rFonts w:hint="cs"/>
          <w:rtl/>
        </w:rPr>
        <w:t>رای پسر و دختر است، پسر دو مقاب</w:t>
      </w:r>
      <w:r w:rsidRPr="00F54D7A">
        <w:rPr>
          <w:rFonts w:hint="cs"/>
          <w:rtl/>
        </w:rPr>
        <w:t>ل</w:t>
      </w:r>
      <w:r w:rsidR="0004553D" w:rsidRPr="00F54D7A">
        <w:rPr>
          <w:rFonts w:hint="cs"/>
          <w:rtl/>
        </w:rPr>
        <w:t xml:space="preserve"> </w:t>
      </w:r>
      <w:r w:rsidRPr="00F54D7A">
        <w:rPr>
          <w:rFonts w:hint="cs"/>
          <w:rtl/>
        </w:rPr>
        <w:t>دختر ارث می‌برد، پس اگر وارث میت منحصر به یک پسر است که تمام ماترک از اوست و اگر هم پسر دارد و هم دختر، پسر دو مقابل دختر می‌برد، که اگر یک پسر دارد و یک دختر مال سه قسم می‌شود یک قسم از دختر و دو قسم از پسر، و اگر دو پسر دارد و یک دختر، مال او پنج قسم می‌شود به</w:t>
      </w:r>
      <w:r w:rsidR="004215A9" w:rsidRPr="00F54D7A">
        <w:rPr>
          <w:rFonts w:hint="cs"/>
          <w:rtl/>
        </w:rPr>
        <w:t xml:space="preserve"> هر</w:t>
      </w:r>
      <w:r w:rsidR="00050E8E" w:rsidRPr="00F54D7A">
        <w:rPr>
          <w:rFonts w:hint="cs"/>
          <w:rtl/>
        </w:rPr>
        <w:t xml:space="preserve"> پسری دو سهم و به دختر یک سهم</w:t>
      </w:r>
      <w:r w:rsidRPr="00F54D7A">
        <w:rPr>
          <w:rFonts w:hint="cs"/>
          <w:rtl/>
        </w:rPr>
        <w:t xml:space="preserve"> و اگر یک پسر دارد و دو دختر مال چهار سهم می‌شود دو سهم از پسر و دو سهم از دو دختر به</w:t>
      </w:r>
      <w:r w:rsidR="004215A9" w:rsidRPr="00F54D7A">
        <w:rPr>
          <w:rFonts w:hint="cs"/>
          <w:rtl/>
        </w:rPr>
        <w:t xml:space="preserve"> هر</w:t>
      </w:r>
      <w:r w:rsidR="00050E8E" w:rsidRPr="00F54D7A">
        <w:rPr>
          <w:rFonts w:hint="cs"/>
          <w:rtl/>
        </w:rPr>
        <w:t xml:space="preserve"> </w:t>
      </w:r>
      <w:r w:rsidRPr="00F54D7A">
        <w:rPr>
          <w:rFonts w:hint="cs"/>
          <w:rtl/>
        </w:rPr>
        <w:t>دختری یک سهم. و جمل</w:t>
      </w:r>
      <w:r w:rsidR="007C704B" w:rsidRPr="00F54D7A">
        <w:rPr>
          <w:rFonts w:hint="cs"/>
          <w:rtl/>
        </w:rPr>
        <w:t>ۀ</w:t>
      </w:r>
      <w:r w:rsidR="00CD3E26" w:rsidRPr="00F54D7A">
        <w:rPr>
          <w:rFonts w:hint="cs"/>
          <w:rtl/>
        </w:rPr>
        <w:t>:</w:t>
      </w:r>
      <w:r w:rsidR="00FE3C83" w:rsidRPr="00F54D7A">
        <w:rPr>
          <w:rFonts w:hint="cs"/>
          <w:rtl/>
        </w:rPr>
        <w:t xml:space="preserve"> </w:t>
      </w:r>
      <w:r w:rsidR="002E1AD2" w:rsidRPr="00F54D7A">
        <w:rPr>
          <w:rFonts w:ascii="Traditional Arabic" w:hAnsi="Traditional Arabic" w:cs="Traditional Arabic"/>
          <w:rtl/>
        </w:rPr>
        <w:t>﴿</w:t>
      </w:r>
      <w:r w:rsidR="00FE3C83" w:rsidRPr="00F54D7A">
        <w:rPr>
          <w:rStyle w:val="Char4"/>
          <w:rFonts w:hint="cs"/>
          <w:rtl/>
        </w:rPr>
        <w:t>فَإِن</w:t>
      </w:r>
      <w:r w:rsidR="00FE3C83" w:rsidRPr="00F54D7A">
        <w:rPr>
          <w:rStyle w:val="Char4"/>
          <w:rtl/>
        </w:rPr>
        <w:t xml:space="preserve"> </w:t>
      </w:r>
      <w:r w:rsidR="00FE3C83" w:rsidRPr="00F54D7A">
        <w:rPr>
          <w:rStyle w:val="Char4"/>
          <w:rFonts w:hint="cs"/>
          <w:rtl/>
        </w:rPr>
        <w:t>كُنَّ</w:t>
      </w:r>
      <w:r w:rsidR="00FE3C83" w:rsidRPr="00F54D7A">
        <w:rPr>
          <w:rStyle w:val="Char4"/>
          <w:rtl/>
        </w:rPr>
        <w:t xml:space="preserve"> </w:t>
      </w:r>
      <w:r w:rsidR="00FE3C83" w:rsidRPr="00F54D7A">
        <w:rPr>
          <w:rStyle w:val="Char4"/>
          <w:rFonts w:hint="cs"/>
          <w:rtl/>
        </w:rPr>
        <w:t>نِسَآءٗ</w:t>
      </w:r>
      <w:r w:rsidR="00FE3C83" w:rsidRPr="00F54D7A">
        <w:rPr>
          <w:rStyle w:val="Char4"/>
          <w:rtl/>
        </w:rPr>
        <w:t xml:space="preserve"> </w:t>
      </w:r>
      <w:r w:rsidR="00FE3C83" w:rsidRPr="00F54D7A">
        <w:rPr>
          <w:rStyle w:val="Char4"/>
          <w:rFonts w:hint="cs"/>
          <w:rtl/>
        </w:rPr>
        <w:t>فَوۡقَ</w:t>
      </w:r>
      <w:r w:rsidR="00FE3C83" w:rsidRPr="00F54D7A">
        <w:rPr>
          <w:rStyle w:val="Char4"/>
          <w:rtl/>
        </w:rPr>
        <w:t xml:space="preserve"> </w:t>
      </w:r>
      <w:r w:rsidR="00FE3C83" w:rsidRPr="00F54D7A">
        <w:rPr>
          <w:rStyle w:val="Char4"/>
          <w:rFonts w:hint="cs"/>
          <w:rtl/>
        </w:rPr>
        <w:t>ٱثۡنَتَيۡنِ...</w:t>
      </w:r>
      <w:r w:rsidR="002E1AD2" w:rsidRPr="00F54D7A">
        <w:rPr>
          <w:rFonts w:ascii="Traditional Arabic" w:hAnsi="Traditional Arabic" w:cs="Traditional Arabic"/>
          <w:rtl/>
        </w:rPr>
        <w:t>﴾</w:t>
      </w:r>
      <w:r w:rsidR="00CD3E26" w:rsidRPr="00F54D7A">
        <w:rPr>
          <w:rFonts w:hint="cs"/>
          <w:rtl/>
        </w:rPr>
        <w:t xml:space="preserve"> </w:t>
      </w:r>
      <w:r w:rsidRPr="00F54D7A">
        <w:rPr>
          <w:rFonts w:hint="cs"/>
          <w:rtl/>
        </w:rPr>
        <w:t>دلالت دارد که اگر وارث می</w:t>
      </w:r>
      <w:r w:rsidR="004215A9" w:rsidRPr="00F54D7A">
        <w:rPr>
          <w:rFonts w:hint="cs"/>
          <w:rtl/>
        </w:rPr>
        <w:t>ّ</w:t>
      </w:r>
      <w:r w:rsidRPr="00F54D7A">
        <w:rPr>
          <w:rFonts w:hint="cs"/>
          <w:rtl/>
        </w:rPr>
        <w:t>ت چند دختر شدند دو ثلث ماترک را می‌برند و اگر یک</w:t>
      </w:r>
      <w:r w:rsidR="00050E8E" w:rsidRPr="00F54D7A">
        <w:rPr>
          <w:rFonts w:hint="cs"/>
          <w:rtl/>
        </w:rPr>
        <w:t xml:space="preserve"> دختر باشد نصف را می‌برد و ا</w:t>
      </w:r>
      <w:r w:rsidRPr="00F54D7A">
        <w:rPr>
          <w:rFonts w:hint="cs"/>
          <w:rtl/>
        </w:rPr>
        <w:t>م</w:t>
      </w:r>
      <w:r w:rsidR="004215A9" w:rsidRPr="00F54D7A">
        <w:rPr>
          <w:rFonts w:hint="cs"/>
          <w:rtl/>
        </w:rPr>
        <w:t>ّ</w:t>
      </w:r>
      <w:r w:rsidRPr="00F54D7A">
        <w:rPr>
          <w:rFonts w:hint="cs"/>
          <w:rtl/>
        </w:rPr>
        <w:t>ا اگر دو دختر باشند آنها نیز دو ثلث می برند ب</w:t>
      </w:r>
      <w:r w:rsidR="004215A9" w:rsidRPr="00F54D7A">
        <w:rPr>
          <w:rFonts w:hint="cs"/>
          <w:rtl/>
        </w:rPr>
        <w:t xml:space="preserve">ه </w:t>
      </w:r>
      <w:r w:rsidRPr="00F54D7A">
        <w:rPr>
          <w:rFonts w:hint="cs"/>
          <w:rtl/>
        </w:rPr>
        <w:t>دلیل</w:t>
      </w:r>
      <w:r w:rsidR="00050E8E" w:rsidRPr="00F54D7A">
        <w:rPr>
          <w:rFonts w:hint="cs"/>
          <w:rtl/>
        </w:rPr>
        <w:t>:</w:t>
      </w:r>
      <w:r w:rsidR="00FE3C83" w:rsidRPr="00F54D7A">
        <w:rPr>
          <w:rFonts w:hint="cs"/>
          <w:rtl/>
        </w:rPr>
        <w:t xml:space="preserve"> </w:t>
      </w:r>
      <w:r w:rsidR="002E1AD2" w:rsidRPr="00F54D7A">
        <w:rPr>
          <w:rFonts w:ascii="Traditional Arabic" w:hAnsi="Traditional Arabic" w:cs="Traditional Arabic"/>
          <w:rtl/>
        </w:rPr>
        <w:t>﴿</w:t>
      </w:r>
      <w:r w:rsidR="00FE3C83" w:rsidRPr="00F54D7A">
        <w:rPr>
          <w:rStyle w:val="Char4"/>
          <w:rFonts w:hint="cs"/>
          <w:rtl/>
        </w:rPr>
        <w:t>لِلذَّكَرِ</w:t>
      </w:r>
      <w:r w:rsidR="00FE3C83" w:rsidRPr="00F54D7A">
        <w:rPr>
          <w:rStyle w:val="Char4"/>
          <w:rtl/>
        </w:rPr>
        <w:t xml:space="preserve"> </w:t>
      </w:r>
      <w:r w:rsidR="00FE3C83" w:rsidRPr="00F54D7A">
        <w:rPr>
          <w:rStyle w:val="Char4"/>
          <w:rFonts w:hint="cs"/>
          <w:rtl/>
        </w:rPr>
        <w:t>مِثۡلُ</w:t>
      </w:r>
      <w:r w:rsidR="00FE3C83" w:rsidRPr="00F54D7A">
        <w:rPr>
          <w:rStyle w:val="Char4"/>
          <w:rtl/>
        </w:rPr>
        <w:t xml:space="preserve"> </w:t>
      </w:r>
      <w:r w:rsidR="00FE3C83" w:rsidRPr="00F54D7A">
        <w:rPr>
          <w:rStyle w:val="Char4"/>
          <w:rFonts w:hint="cs"/>
          <w:rtl/>
        </w:rPr>
        <w:t>حَظِّ</w:t>
      </w:r>
      <w:r w:rsidR="00FE3C83" w:rsidRPr="00F54D7A">
        <w:rPr>
          <w:rStyle w:val="Char4"/>
          <w:rtl/>
        </w:rPr>
        <w:t xml:space="preserve"> </w:t>
      </w:r>
      <w:r w:rsidR="00FE3C83" w:rsidRPr="00F54D7A">
        <w:rPr>
          <w:rStyle w:val="Char4"/>
          <w:rFonts w:hint="cs"/>
          <w:rtl/>
        </w:rPr>
        <w:t>ٱلۡأُنثَيَيۡنِ</w:t>
      </w:r>
      <w:r w:rsidR="002E1AD2" w:rsidRPr="00F54D7A">
        <w:rPr>
          <w:rFonts w:ascii="Traditional Arabic" w:hAnsi="Traditional Arabic" w:cs="Traditional Arabic"/>
          <w:rtl/>
        </w:rPr>
        <w:t>﴾</w:t>
      </w:r>
      <w:r w:rsidR="0004553D" w:rsidRPr="00F54D7A">
        <w:rPr>
          <w:color w:val="000000"/>
          <w:rtl/>
        </w:rPr>
        <w:t xml:space="preserve"> </w:t>
      </w:r>
      <w:r w:rsidRPr="00F54D7A">
        <w:rPr>
          <w:rFonts w:hint="cs"/>
          <w:rtl/>
        </w:rPr>
        <w:t>زیرا اگر نصیب هر دختری با بودن پسر ثلث باشد، پس با بودن دختری دیگر ب</w:t>
      </w:r>
      <w:r w:rsidR="004215A9" w:rsidRPr="00F54D7A">
        <w:rPr>
          <w:rFonts w:hint="cs"/>
          <w:rtl/>
        </w:rPr>
        <w:t>د</w:t>
      </w:r>
      <w:r w:rsidRPr="00F54D7A">
        <w:rPr>
          <w:rFonts w:hint="cs"/>
          <w:rtl/>
        </w:rPr>
        <w:t>ون پسر نیز باید ثلث باشد، پس هر</w:t>
      </w:r>
      <w:r w:rsidR="00050E8E" w:rsidRPr="00F54D7A">
        <w:rPr>
          <w:rFonts w:hint="cs"/>
          <w:rtl/>
        </w:rPr>
        <w:t xml:space="preserve"> </w:t>
      </w:r>
      <w:r w:rsidRPr="00F54D7A">
        <w:rPr>
          <w:rFonts w:hint="cs"/>
          <w:rtl/>
        </w:rPr>
        <w:t>دختری باید سهمش ثلث باشد و می‌شود دو دختر دو ثلث. و جمل</w:t>
      </w:r>
      <w:r w:rsidR="007C704B" w:rsidRPr="00F54D7A">
        <w:rPr>
          <w:rFonts w:hint="cs"/>
          <w:rtl/>
        </w:rPr>
        <w:t>ۀ</w:t>
      </w:r>
      <w:r w:rsidR="00CD3E26" w:rsidRPr="00F54D7A">
        <w:rPr>
          <w:rFonts w:hint="cs"/>
          <w:rtl/>
        </w:rPr>
        <w:t>:</w:t>
      </w:r>
      <w:r w:rsidR="00FE3C83" w:rsidRPr="00F54D7A">
        <w:rPr>
          <w:rFonts w:hint="cs"/>
          <w:rtl/>
        </w:rPr>
        <w:t xml:space="preserve"> </w:t>
      </w:r>
      <w:r w:rsidR="002E1AD2" w:rsidRPr="00F54D7A">
        <w:rPr>
          <w:rFonts w:ascii="Traditional Arabic" w:hAnsi="Traditional Arabic" w:cs="Traditional Arabic"/>
          <w:rtl/>
        </w:rPr>
        <w:t>﴿</w:t>
      </w:r>
      <w:r w:rsidR="00EF72C0" w:rsidRPr="00F54D7A">
        <w:rPr>
          <w:rStyle w:val="Char4"/>
          <w:rFonts w:hint="cs"/>
          <w:rtl/>
        </w:rPr>
        <w:t>وَلِأَبَوَيۡهِ</w:t>
      </w:r>
      <w:r w:rsidR="00EF72C0" w:rsidRPr="00F54D7A">
        <w:rPr>
          <w:rStyle w:val="Char4"/>
          <w:rtl/>
        </w:rPr>
        <w:t xml:space="preserve"> </w:t>
      </w:r>
      <w:r w:rsidR="00EF72C0" w:rsidRPr="00F54D7A">
        <w:rPr>
          <w:rStyle w:val="Char4"/>
          <w:rFonts w:hint="cs"/>
          <w:rtl/>
        </w:rPr>
        <w:t>لِكُلِّ</w:t>
      </w:r>
      <w:r w:rsidR="00EF72C0" w:rsidRPr="00F54D7A">
        <w:rPr>
          <w:rStyle w:val="Char4"/>
          <w:rtl/>
        </w:rPr>
        <w:t xml:space="preserve"> </w:t>
      </w:r>
      <w:r w:rsidR="00EF72C0" w:rsidRPr="00F54D7A">
        <w:rPr>
          <w:rStyle w:val="Char4"/>
          <w:rFonts w:hint="cs"/>
          <w:rtl/>
        </w:rPr>
        <w:t>وَٰحِدٖ</w:t>
      </w:r>
      <w:r w:rsidR="00EF72C0" w:rsidRPr="00F54D7A">
        <w:rPr>
          <w:rStyle w:val="Char4"/>
          <w:rtl/>
        </w:rPr>
        <w:t xml:space="preserve"> </w:t>
      </w:r>
      <w:r w:rsidR="00EF72C0" w:rsidRPr="00F54D7A">
        <w:rPr>
          <w:rStyle w:val="Char4"/>
          <w:rFonts w:hint="cs"/>
          <w:rtl/>
        </w:rPr>
        <w:t>مِّنۡهُمَا</w:t>
      </w:r>
      <w:r w:rsidR="00EF72C0" w:rsidRPr="00F54D7A">
        <w:rPr>
          <w:rStyle w:val="Char4"/>
          <w:rtl/>
        </w:rPr>
        <w:t xml:space="preserve"> </w:t>
      </w:r>
      <w:r w:rsidR="00EF72C0" w:rsidRPr="00F54D7A">
        <w:rPr>
          <w:rStyle w:val="Char4"/>
          <w:rFonts w:hint="cs"/>
          <w:rtl/>
        </w:rPr>
        <w:t>ٱلسُّدُسُ...</w:t>
      </w:r>
      <w:r w:rsidR="002E1AD2" w:rsidRPr="00F54D7A">
        <w:rPr>
          <w:rFonts w:ascii="Traditional Arabic" w:hAnsi="Traditional Arabic" w:cs="Traditional Arabic"/>
          <w:rtl/>
        </w:rPr>
        <w:t>﴾</w:t>
      </w:r>
      <w:r w:rsidR="00CD3E26" w:rsidRPr="00F54D7A">
        <w:rPr>
          <w:rFonts w:hint="cs"/>
          <w:rtl/>
        </w:rPr>
        <w:t xml:space="preserve"> </w:t>
      </w:r>
      <w:r w:rsidRPr="00F54D7A">
        <w:rPr>
          <w:rFonts w:hint="cs"/>
          <w:rtl/>
        </w:rPr>
        <w:t>دلالت دارد که اگر می</w:t>
      </w:r>
      <w:r w:rsidR="004215A9" w:rsidRPr="00F54D7A">
        <w:rPr>
          <w:rFonts w:hint="cs"/>
          <w:rtl/>
        </w:rPr>
        <w:t>ّ</w:t>
      </w:r>
      <w:r w:rsidRPr="00F54D7A">
        <w:rPr>
          <w:rFonts w:hint="cs"/>
          <w:rtl/>
        </w:rPr>
        <w:t xml:space="preserve">ت پدر و مادر دارد با اولاد، سهم هر یک از </w:t>
      </w:r>
      <w:r w:rsidR="0004553D" w:rsidRPr="00F54D7A">
        <w:rPr>
          <w:rFonts w:hint="cs"/>
          <w:rtl/>
        </w:rPr>
        <w:t>پدر ومادر</w:t>
      </w:r>
      <w:r w:rsidRPr="00F54D7A">
        <w:rPr>
          <w:rFonts w:hint="cs"/>
          <w:rtl/>
        </w:rPr>
        <w:t xml:space="preserve"> </w:t>
      </w:r>
      <w:r w:rsidR="00050E8E" w:rsidRPr="00F54D7A">
        <w:rPr>
          <w:rFonts w:hint="cs"/>
          <w:rtl/>
        </w:rPr>
        <w:t>«</w:t>
      </w:r>
      <w:r w:rsidRPr="00F54D7A">
        <w:rPr>
          <w:rStyle w:val="Char9"/>
          <w:rtl/>
        </w:rPr>
        <w:t>سدس</w:t>
      </w:r>
      <w:r w:rsidR="00050E8E" w:rsidRPr="00F54D7A">
        <w:rPr>
          <w:rStyle w:val="Char9"/>
          <w:rFonts w:hint="cs"/>
          <w:rtl/>
        </w:rPr>
        <w:t>»</w:t>
      </w:r>
      <w:r w:rsidR="00050E8E" w:rsidRPr="00F54D7A">
        <w:rPr>
          <w:rFonts w:hint="cs"/>
          <w:rtl/>
        </w:rPr>
        <w:t xml:space="preserve"> می‌شود</w:t>
      </w:r>
      <w:r w:rsidRPr="00F54D7A">
        <w:rPr>
          <w:rFonts w:hint="cs"/>
          <w:rtl/>
        </w:rPr>
        <w:t xml:space="preserve"> و جمل</w:t>
      </w:r>
      <w:r w:rsidR="007C704B" w:rsidRPr="00F54D7A">
        <w:rPr>
          <w:rFonts w:hint="cs"/>
          <w:rtl/>
        </w:rPr>
        <w:t>ۀ</w:t>
      </w:r>
      <w:r w:rsidR="00CD3E26" w:rsidRPr="00F54D7A">
        <w:rPr>
          <w:rFonts w:hint="cs"/>
          <w:rtl/>
        </w:rPr>
        <w:t>:</w:t>
      </w:r>
      <w:r w:rsidR="00EF72C0" w:rsidRPr="00F54D7A">
        <w:rPr>
          <w:rFonts w:hint="cs"/>
          <w:rtl/>
        </w:rPr>
        <w:t xml:space="preserve"> </w:t>
      </w:r>
      <w:r w:rsidR="002E1AD2" w:rsidRPr="00F54D7A">
        <w:rPr>
          <w:rFonts w:ascii="Traditional Arabic" w:hAnsi="Traditional Arabic" w:cs="Traditional Arabic"/>
          <w:rtl/>
        </w:rPr>
        <w:t>﴿</w:t>
      </w:r>
      <w:r w:rsidR="00EF72C0" w:rsidRPr="00F54D7A">
        <w:rPr>
          <w:rStyle w:val="Char4"/>
          <w:rFonts w:hint="cs"/>
          <w:rtl/>
        </w:rPr>
        <w:t>فَإِن</w:t>
      </w:r>
      <w:r w:rsidR="00EF72C0" w:rsidRPr="00F54D7A">
        <w:rPr>
          <w:rStyle w:val="Char4"/>
          <w:rtl/>
        </w:rPr>
        <w:t xml:space="preserve"> </w:t>
      </w:r>
      <w:r w:rsidR="00EF72C0" w:rsidRPr="00F54D7A">
        <w:rPr>
          <w:rStyle w:val="Char4"/>
          <w:rFonts w:hint="cs"/>
          <w:rtl/>
        </w:rPr>
        <w:t>لَّمۡ</w:t>
      </w:r>
      <w:r w:rsidR="00EF72C0" w:rsidRPr="00F54D7A">
        <w:rPr>
          <w:rStyle w:val="Char4"/>
          <w:rtl/>
        </w:rPr>
        <w:t xml:space="preserve"> </w:t>
      </w:r>
      <w:r w:rsidR="00EF72C0" w:rsidRPr="00F54D7A">
        <w:rPr>
          <w:rStyle w:val="Char4"/>
          <w:rFonts w:hint="cs"/>
          <w:rtl/>
        </w:rPr>
        <w:t>يَكُن</w:t>
      </w:r>
      <w:r w:rsidR="00EF72C0" w:rsidRPr="00F54D7A">
        <w:rPr>
          <w:rStyle w:val="Char4"/>
          <w:rtl/>
        </w:rPr>
        <w:t xml:space="preserve"> </w:t>
      </w:r>
      <w:r w:rsidR="00EF72C0" w:rsidRPr="00F54D7A">
        <w:rPr>
          <w:rStyle w:val="Char4"/>
          <w:rFonts w:hint="cs"/>
          <w:rtl/>
        </w:rPr>
        <w:t>لَّهُۥ</w:t>
      </w:r>
      <w:r w:rsidR="00EF72C0" w:rsidRPr="00F54D7A">
        <w:rPr>
          <w:rStyle w:val="Char4"/>
          <w:rtl/>
        </w:rPr>
        <w:t xml:space="preserve"> </w:t>
      </w:r>
      <w:r w:rsidR="00EF72C0" w:rsidRPr="00F54D7A">
        <w:rPr>
          <w:rStyle w:val="Char4"/>
          <w:rFonts w:hint="cs"/>
          <w:rtl/>
        </w:rPr>
        <w:t>وَلَدٞ</w:t>
      </w:r>
      <w:r w:rsidR="00EF72C0" w:rsidRPr="00F54D7A">
        <w:rPr>
          <w:rStyle w:val="Char4"/>
          <w:rtl/>
        </w:rPr>
        <w:t xml:space="preserve"> </w:t>
      </w:r>
      <w:r w:rsidR="00EF72C0" w:rsidRPr="00F54D7A">
        <w:rPr>
          <w:rStyle w:val="Char4"/>
          <w:rFonts w:hint="cs"/>
          <w:rtl/>
        </w:rPr>
        <w:t>وَوَرِثَهُۥٓ...</w:t>
      </w:r>
      <w:r w:rsidR="002E1AD2" w:rsidRPr="00F54D7A">
        <w:rPr>
          <w:rFonts w:ascii="Traditional Arabic" w:hAnsi="Traditional Arabic" w:cs="Traditional Arabic"/>
          <w:rtl/>
        </w:rPr>
        <w:t>﴾</w:t>
      </w:r>
      <w:r w:rsidR="00CD3E26" w:rsidRPr="00F54D7A">
        <w:rPr>
          <w:rFonts w:hint="cs"/>
          <w:rtl/>
        </w:rPr>
        <w:t xml:space="preserve"> </w:t>
      </w:r>
      <w:r w:rsidRPr="00F54D7A">
        <w:rPr>
          <w:rFonts w:hint="cs"/>
          <w:rtl/>
        </w:rPr>
        <w:t>دلالت دارد که اگر می</w:t>
      </w:r>
      <w:r w:rsidR="004215A9" w:rsidRPr="00F54D7A">
        <w:rPr>
          <w:rFonts w:hint="cs"/>
          <w:rtl/>
        </w:rPr>
        <w:t>ّ</w:t>
      </w:r>
      <w:r w:rsidRPr="00F54D7A">
        <w:rPr>
          <w:rFonts w:hint="cs"/>
          <w:rtl/>
        </w:rPr>
        <w:t>ت فرزند نداشت مادر ثل</w:t>
      </w:r>
      <w:r w:rsidR="00050E8E" w:rsidRPr="00F54D7A">
        <w:rPr>
          <w:rFonts w:hint="cs"/>
          <w:rtl/>
        </w:rPr>
        <w:t>ث می‌برد در صورتیکه «کلاله» نباشد</w:t>
      </w:r>
      <w:r w:rsidRPr="00F54D7A">
        <w:rPr>
          <w:rFonts w:hint="cs"/>
          <w:rtl/>
        </w:rPr>
        <w:t xml:space="preserve"> و اگر </w:t>
      </w:r>
      <w:r w:rsidR="00050E8E" w:rsidRPr="00F54D7A">
        <w:rPr>
          <w:rFonts w:hint="cs"/>
          <w:rtl/>
        </w:rPr>
        <w:t>«</w:t>
      </w:r>
      <w:r w:rsidRPr="00F54D7A">
        <w:rPr>
          <w:rFonts w:hint="cs"/>
          <w:rtl/>
        </w:rPr>
        <w:t>کلاله</w:t>
      </w:r>
      <w:r w:rsidR="00050E8E" w:rsidRPr="00F54D7A">
        <w:rPr>
          <w:rFonts w:hint="cs"/>
          <w:rtl/>
        </w:rPr>
        <w:t>»</w:t>
      </w:r>
      <w:r w:rsidRPr="00F54D7A">
        <w:rPr>
          <w:rFonts w:hint="cs"/>
          <w:rtl/>
        </w:rPr>
        <w:t xml:space="preserve"> داشت باز همان سدس را می‌برد. پس در تقسیم سهم پدر</w:t>
      </w:r>
      <w:r w:rsidR="0004553D" w:rsidRPr="00F54D7A">
        <w:rPr>
          <w:rFonts w:hint="cs"/>
          <w:rtl/>
        </w:rPr>
        <w:t xml:space="preserve"> </w:t>
      </w:r>
      <w:r w:rsidRPr="00F54D7A">
        <w:rPr>
          <w:rFonts w:hint="cs"/>
          <w:rtl/>
        </w:rPr>
        <w:t>ومادر را می</w:t>
      </w:r>
      <w:r w:rsidRPr="00F54D7A">
        <w:rPr>
          <w:rFonts w:hint="eastAsia"/>
          <w:rtl/>
        </w:rPr>
        <w:t>‌دهند و باقی را همان</w:t>
      </w:r>
      <w:r w:rsidR="00050E8E" w:rsidRPr="00F54D7A">
        <w:rPr>
          <w:rFonts w:hint="cs"/>
          <w:rtl/>
        </w:rPr>
        <w:t xml:space="preserve"> ‌</w:t>
      </w:r>
      <w:r w:rsidRPr="00F54D7A">
        <w:rPr>
          <w:rFonts w:hint="eastAsia"/>
          <w:rtl/>
        </w:rPr>
        <w:t>طوری</w:t>
      </w:r>
      <w:r w:rsidR="00050E8E" w:rsidRPr="00F54D7A">
        <w:rPr>
          <w:rFonts w:hint="cs"/>
          <w:rtl/>
        </w:rPr>
        <w:t>‌</w:t>
      </w:r>
      <w:r w:rsidRPr="00F54D7A">
        <w:rPr>
          <w:rFonts w:hint="eastAsia"/>
          <w:rtl/>
        </w:rPr>
        <w:t xml:space="preserve">که </w:t>
      </w:r>
      <w:r w:rsidR="0004553D" w:rsidRPr="00F54D7A">
        <w:rPr>
          <w:rFonts w:hint="cs"/>
          <w:rtl/>
        </w:rPr>
        <w:t>آ</w:t>
      </w:r>
      <w:r w:rsidRPr="00F54D7A">
        <w:rPr>
          <w:rFonts w:hint="eastAsia"/>
          <w:rtl/>
        </w:rPr>
        <w:t>یه اشاره کرده به اولاد تقسیم می‌کنند اگر</w:t>
      </w:r>
      <w:r w:rsidR="0004553D" w:rsidRPr="00F54D7A">
        <w:rPr>
          <w:rFonts w:hint="cs"/>
          <w:rtl/>
        </w:rPr>
        <w:t xml:space="preserve"> </w:t>
      </w:r>
      <w:r w:rsidRPr="00F54D7A">
        <w:rPr>
          <w:rFonts w:hint="eastAsia"/>
          <w:rtl/>
        </w:rPr>
        <w:t>اولاد داشته باشد. و جمل</w:t>
      </w:r>
      <w:r w:rsidR="007C704B" w:rsidRPr="00F54D7A">
        <w:rPr>
          <w:rFonts w:hint="eastAsia"/>
          <w:rtl/>
        </w:rPr>
        <w:t>ۀ</w:t>
      </w:r>
      <w:r w:rsidR="00CD3E26" w:rsidRPr="00F54D7A">
        <w:rPr>
          <w:rFonts w:hint="eastAsia"/>
          <w:rtl/>
        </w:rPr>
        <w:t>:</w:t>
      </w:r>
      <w:r w:rsidR="00EF72C0" w:rsidRPr="00F54D7A">
        <w:rPr>
          <w:rFonts w:hint="cs"/>
          <w:rtl/>
        </w:rPr>
        <w:t xml:space="preserve"> </w:t>
      </w:r>
      <w:r w:rsidR="002E1AD2" w:rsidRPr="00F54D7A">
        <w:rPr>
          <w:rFonts w:ascii="Traditional Arabic" w:hAnsi="Traditional Arabic" w:cs="Traditional Arabic"/>
          <w:rtl/>
        </w:rPr>
        <w:t>﴿</w:t>
      </w:r>
      <w:r w:rsidR="00EF72C0" w:rsidRPr="00F54D7A">
        <w:rPr>
          <w:rStyle w:val="Char4"/>
          <w:rFonts w:hint="cs"/>
          <w:rtl/>
        </w:rPr>
        <w:t>مِنۢ</w:t>
      </w:r>
      <w:r w:rsidR="00EF72C0" w:rsidRPr="00F54D7A">
        <w:rPr>
          <w:rStyle w:val="Char4"/>
          <w:rtl/>
        </w:rPr>
        <w:t xml:space="preserve"> </w:t>
      </w:r>
      <w:r w:rsidR="00EF72C0" w:rsidRPr="00F54D7A">
        <w:rPr>
          <w:rStyle w:val="Char4"/>
          <w:rFonts w:hint="cs"/>
          <w:rtl/>
        </w:rPr>
        <w:t>بَعۡدِ</w:t>
      </w:r>
      <w:r w:rsidR="00EF72C0" w:rsidRPr="00F54D7A">
        <w:rPr>
          <w:rStyle w:val="Char4"/>
          <w:rtl/>
        </w:rPr>
        <w:t xml:space="preserve"> </w:t>
      </w:r>
      <w:r w:rsidR="00EF72C0" w:rsidRPr="00F54D7A">
        <w:rPr>
          <w:rStyle w:val="Char4"/>
          <w:rFonts w:hint="cs"/>
          <w:rtl/>
        </w:rPr>
        <w:t>وَصِيَّةٖ...</w:t>
      </w:r>
      <w:r w:rsidR="002E1AD2" w:rsidRPr="00F54D7A">
        <w:rPr>
          <w:rFonts w:ascii="Traditional Arabic" w:hAnsi="Traditional Arabic" w:cs="Traditional Arabic"/>
          <w:rtl/>
        </w:rPr>
        <w:t>﴾</w:t>
      </w:r>
      <w:r w:rsidR="00CD3E26" w:rsidRPr="00F54D7A">
        <w:rPr>
          <w:rFonts w:hint="eastAsia"/>
          <w:rtl/>
        </w:rPr>
        <w:t xml:space="preserve"> </w:t>
      </w:r>
      <w:r w:rsidRPr="00F54D7A">
        <w:rPr>
          <w:rFonts w:hint="eastAsia"/>
          <w:rtl/>
        </w:rPr>
        <w:t>تا آخر</w:t>
      </w:r>
      <w:r w:rsidR="0004553D" w:rsidRPr="00F54D7A">
        <w:rPr>
          <w:rFonts w:hint="cs"/>
          <w:rtl/>
        </w:rPr>
        <w:t>،</w:t>
      </w:r>
      <w:r w:rsidRPr="00F54D7A">
        <w:rPr>
          <w:rFonts w:hint="eastAsia"/>
          <w:rtl/>
        </w:rPr>
        <w:t xml:space="preserve"> دلالت دارد که تقسیم ارث پس از عمل به وصی</w:t>
      </w:r>
      <w:r w:rsidR="004215A9" w:rsidRPr="00F54D7A">
        <w:rPr>
          <w:rFonts w:hint="cs"/>
          <w:rtl/>
        </w:rPr>
        <w:t>ّ</w:t>
      </w:r>
      <w:r w:rsidRPr="00F54D7A">
        <w:rPr>
          <w:rFonts w:hint="eastAsia"/>
          <w:rtl/>
        </w:rPr>
        <w:t xml:space="preserve">ت </w:t>
      </w:r>
      <w:r w:rsidR="004215A9" w:rsidRPr="00F54D7A">
        <w:rPr>
          <w:rFonts w:hint="cs"/>
          <w:rtl/>
        </w:rPr>
        <w:t xml:space="preserve">میّت </w:t>
      </w:r>
      <w:r w:rsidRPr="00F54D7A">
        <w:rPr>
          <w:rFonts w:hint="eastAsia"/>
          <w:rtl/>
        </w:rPr>
        <w:t xml:space="preserve">و پس از دادن دین </w:t>
      </w:r>
      <w:r w:rsidR="004215A9" w:rsidRPr="00F54D7A">
        <w:rPr>
          <w:rFonts w:hint="cs"/>
          <w:rtl/>
        </w:rPr>
        <w:t>او</w:t>
      </w:r>
      <w:r w:rsidRPr="00F54D7A">
        <w:rPr>
          <w:rFonts w:hint="eastAsia"/>
          <w:rtl/>
        </w:rPr>
        <w:t>ست، پس باید دین می</w:t>
      </w:r>
      <w:r w:rsidR="004215A9" w:rsidRPr="00F54D7A">
        <w:rPr>
          <w:rFonts w:hint="cs"/>
          <w:rtl/>
        </w:rPr>
        <w:t>ّ</w:t>
      </w:r>
      <w:r w:rsidRPr="00F54D7A">
        <w:rPr>
          <w:rFonts w:hint="eastAsia"/>
          <w:rtl/>
        </w:rPr>
        <w:t>ت را بدهند و وصیت</w:t>
      </w:r>
      <w:r w:rsidRPr="00F54D7A">
        <w:rPr>
          <w:rFonts w:hint="cs"/>
          <w:rtl/>
        </w:rPr>
        <w:t xml:space="preserve"> او را نیز مراعات کنند. اگر چیزی از ماترک مانده تقسیم کنند و اگر کسی بخواهد به عقل ناقص خود طور دیگری که خدا نفرموده تقسیم کند جواب او جمل</w:t>
      </w:r>
      <w:r w:rsidR="007C704B" w:rsidRPr="00F54D7A">
        <w:rPr>
          <w:rFonts w:hint="cs"/>
          <w:rtl/>
        </w:rPr>
        <w:t>ۀ</w:t>
      </w:r>
      <w:r w:rsidR="00CD3E26" w:rsidRPr="00F54D7A">
        <w:rPr>
          <w:rFonts w:hint="cs"/>
          <w:rtl/>
        </w:rPr>
        <w:t>:</w:t>
      </w:r>
      <w:r w:rsidR="00EF72C0" w:rsidRPr="00F54D7A">
        <w:rPr>
          <w:rFonts w:hint="cs"/>
          <w:rtl/>
        </w:rPr>
        <w:t xml:space="preserve"> </w:t>
      </w:r>
      <w:r w:rsidR="002E1AD2" w:rsidRPr="00F54D7A">
        <w:rPr>
          <w:rFonts w:ascii="Traditional Arabic" w:hAnsi="Traditional Arabic" w:cs="Traditional Arabic"/>
          <w:rtl/>
        </w:rPr>
        <w:t>﴿</w:t>
      </w:r>
      <w:r w:rsidR="00EF72C0" w:rsidRPr="00F54D7A">
        <w:rPr>
          <w:rStyle w:val="Char4"/>
          <w:rFonts w:hint="cs"/>
          <w:rtl/>
        </w:rPr>
        <w:t>لَا</w:t>
      </w:r>
      <w:r w:rsidR="00EF72C0" w:rsidRPr="00F54D7A">
        <w:rPr>
          <w:rStyle w:val="Char4"/>
          <w:rtl/>
        </w:rPr>
        <w:t xml:space="preserve"> </w:t>
      </w:r>
      <w:r w:rsidR="00EF72C0" w:rsidRPr="00F54D7A">
        <w:rPr>
          <w:rStyle w:val="Char4"/>
          <w:rFonts w:hint="cs"/>
          <w:rtl/>
        </w:rPr>
        <w:t>تَدۡرُونَ</w:t>
      </w:r>
      <w:r w:rsidR="00EF72C0" w:rsidRPr="00F54D7A">
        <w:rPr>
          <w:rStyle w:val="Char4"/>
          <w:rtl/>
        </w:rPr>
        <w:t xml:space="preserve"> </w:t>
      </w:r>
      <w:r w:rsidR="00EF72C0" w:rsidRPr="00F54D7A">
        <w:rPr>
          <w:rStyle w:val="Char4"/>
          <w:rFonts w:hint="cs"/>
          <w:rtl/>
        </w:rPr>
        <w:t>أَيُّهُمۡ</w:t>
      </w:r>
      <w:r w:rsidR="00EF72C0" w:rsidRPr="00F54D7A">
        <w:rPr>
          <w:rStyle w:val="Char4"/>
          <w:rtl/>
        </w:rPr>
        <w:t xml:space="preserve"> </w:t>
      </w:r>
      <w:r w:rsidR="00EF72C0" w:rsidRPr="00F54D7A">
        <w:rPr>
          <w:rStyle w:val="Char4"/>
          <w:rFonts w:hint="cs"/>
          <w:rtl/>
        </w:rPr>
        <w:t>أَقۡرَبُ</w:t>
      </w:r>
      <w:r w:rsidR="00EF72C0" w:rsidRPr="00F54D7A">
        <w:rPr>
          <w:rStyle w:val="Char4"/>
          <w:rtl/>
        </w:rPr>
        <w:t xml:space="preserve"> </w:t>
      </w:r>
      <w:r w:rsidR="00EF72C0" w:rsidRPr="00F54D7A">
        <w:rPr>
          <w:rStyle w:val="Char4"/>
          <w:rFonts w:hint="cs"/>
          <w:rtl/>
        </w:rPr>
        <w:t>لَكُمۡ</w:t>
      </w:r>
      <w:r w:rsidR="00EF72C0" w:rsidRPr="00F54D7A">
        <w:rPr>
          <w:rStyle w:val="Char4"/>
          <w:rtl/>
        </w:rPr>
        <w:t xml:space="preserve"> </w:t>
      </w:r>
      <w:r w:rsidR="00EF72C0" w:rsidRPr="00F54D7A">
        <w:rPr>
          <w:rStyle w:val="Char4"/>
          <w:rFonts w:hint="cs"/>
          <w:rtl/>
        </w:rPr>
        <w:t>نَفۡعٗا</w:t>
      </w:r>
      <w:r w:rsidR="002E1AD2" w:rsidRPr="00F54D7A">
        <w:rPr>
          <w:rFonts w:ascii="Traditional Arabic" w:hAnsi="Traditional Arabic" w:cs="Traditional Arabic"/>
          <w:rtl/>
        </w:rPr>
        <w:t>﴾</w:t>
      </w:r>
      <w:r w:rsidR="00CD3E26" w:rsidRPr="00F54D7A">
        <w:rPr>
          <w:rFonts w:hint="cs"/>
          <w:rtl/>
        </w:rPr>
        <w:t xml:space="preserve"> </w:t>
      </w:r>
      <w:r w:rsidRPr="00F54D7A">
        <w:rPr>
          <w:rFonts w:hint="cs"/>
          <w:rtl/>
        </w:rPr>
        <w:t>می‌باشد، یعنی شم</w:t>
      </w:r>
      <w:r w:rsidR="004215A9" w:rsidRPr="00F54D7A">
        <w:rPr>
          <w:rFonts w:hint="cs"/>
          <w:rtl/>
        </w:rPr>
        <w:t>ا افراد بشر نمی‌دانید کدامیک از</w:t>
      </w:r>
      <w:r w:rsidR="00050E8E" w:rsidRPr="00F54D7A">
        <w:rPr>
          <w:rFonts w:hint="cs"/>
          <w:rtl/>
        </w:rPr>
        <w:t xml:space="preserve"> </w:t>
      </w:r>
      <w:r w:rsidRPr="00F54D7A">
        <w:rPr>
          <w:rFonts w:hint="cs"/>
          <w:rtl/>
        </w:rPr>
        <w:t>و</w:t>
      </w:r>
      <w:r w:rsidR="004215A9" w:rsidRPr="00F54D7A">
        <w:rPr>
          <w:rFonts w:hint="cs"/>
          <w:rtl/>
        </w:rPr>
        <w:t>الدین و</w:t>
      </w:r>
      <w:r w:rsidR="00050E8E" w:rsidRPr="00F54D7A">
        <w:rPr>
          <w:rFonts w:hint="cs"/>
          <w:rtl/>
        </w:rPr>
        <w:t xml:space="preserve"> </w:t>
      </w:r>
      <w:r w:rsidR="004215A9" w:rsidRPr="00F54D7A">
        <w:rPr>
          <w:rFonts w:hint="cs"/>
          <w:rtl/>
        </w:rPr>
        <w:t>اولاد برای شما نافع‌تر و</w:t>
      </w:r>
      <w:r w:rsidR="00050E8E" w:rsidRPr="00F54D7A">
        <w:rPr>
          <w:rFonts w:hint="cs"/>
          <w:rtl/>
        </w:rPr>
        <w:t xml:space="preserve"> </w:t>
      </w:r>
      <w:r w:rsidRPr="00F54D7A">
        <w:rPr>
          <w:rFonts w:hint="cs"/>
          <w:rtl/>
        </w:rPr>
        <w:t>یا نزدیکترند، پس تسلیم سخن</w:t>
      </w:r>
      <w:r w:rsidR="00050E8E" w:rsidRPr="00F54D7A">
        <w:rPr>
          <w:rFonts w:hint="cs"/>
          <w:rtl/>
        </w:rPr>
        <w:t xml:space="preserve"> خدا باشید زیرا تقسیمات ا</w:t>
      </w:r>
      <w:r w:rsidR="004215A9" w:rsidRPr="00F54D7A">
        <w:rPr>
          <w:rFonts w:hint="cs"/>
          <w:rtl/>
        </w:rPr>
        <w:t>لهی از</w:t>
      </w:r>
      <w:r w:rsidR="00050E8E" w:rsidRPr="00F54D7A">
        <w:rPr>
          <w:rFonts w:hint="cs"/>
          <w:rtl/>
        </w:rPr>
        <w:t xml:space="preserve"> </w:t>
      </w:r>
      <w:r w:rsidRPr="00F54D7A">
        <w:rPr>
          <w:rFonts w:hint="cs"/>
          <w:rtl/>
        </w:rPr>
        <w:t>روی علم و</w:t>
      </w:r>
      <w:r w:rsidR="00050E8E" w:rsidRPr="00F54D7A">
        <w:rPr>
          <w:rFonts w:hint="cs"/>
          <w:rtl/>
        </w:rPr>
        <w:t xml:space="preserve"> </w:t>
      </w:r>
      <w:r w:rsidRPr="00F54D7A">
        <w:rPr>
          <w:rFonts w:hint="cs"/>
          <w:rtl/>
        </w:rPr>
        <w:t>حکمت است ب</w:t>
      </w:r>
      <w:r w:rsidR="004215A9" w:rsidRPr="00F54D7A">
        <w:rPr>
          <w:rFonts w:hint="cs"/>
          <w:rtl/>
        </w:rPr>
        <w:t xml:space="preserve">ه </w:t>
      </w:r>
      <w:r w:rsidRPr="00F54D7A">
        <w:rPr>
          <w:rFonts w:hint="cs"/>
          <w:rtl/>
        </w:rPr>
        <w:t>دلیل اینکه فرموده</w:t>
      </w:r>
      <w:r w:rsidR="00CD3E26" w:rsidRPr="00F54D7A">
        <w:rPr>
          <w:rFonts w:hint="cs"/>
          <w:rtl/>
        </w:rPr>
        <w:t>:</w:t>
      </w:r>
      <w:r w:rsidR="00EF72C0" w:rsidRPr="00F54D7A">
        <w:rPr>
          <w:rFonts w:hint="cs"/>
          <w:rtl/>
        </w:rPr>
        <w:t xml:space="preserve"> </w:t>
      </w:r>
      <w:r w:rsidR="002E1AD2" w:rsidRPr="00F54D7A">
        <w:rPr>
          <w:rFonts w:ascii="Traditional Arabic" w:hAnsi="Traditional Arabic" w:cs="Traditional Arabic"/>
          <w:rtl/>
        </w:rPr>
        <w:t>﴿</w:t>
      </w:r>
      <w:r w:rsidR="00EF72C0" w:rsidRPr="00F54D7A">
        <w:rPr>
          <w:rStyle w:val="Char4"/>
          <w:rFonts w:hint="cs"/>
          <w:rtl/>
        </w:rPr>
        <w:t>إِنَّ</w:t>
      </w:r>
      <w:r w:rsidR="00EF72C0" w:rsidRPr="00F54D7A">
        <w:rPr>
          <w:rStyle w:val="Char4"/>
          <w:rtl/>
        </w:rPr>
        <w:t xml:space="preserve"> </w:t>
      </w:r>
      <w:r w:rsidR="00EF72C0" w:rsidRPr="00F54D7A">
        <w:rPr>
          <w:rStyle w:val="Char4"/>
          <w:rFonts w:hint="cs"/>
          <w:rtl/>
        </w:rPr>
        <w:t>ٱللَّهَ</w:t>
      </w:r>
      <w:r w:rsidR="00EF72C0" w:rsidRPr="00F54D7A">
        <w:rPr>
          <w:rStyle w:val="Char4"/>
          <w:rtl/>
        </w:rPr>
        <w:t xml:space="preserve"> </w:t>
      </w:r>
      <w:r w:rsidR="00EF72C0" w:rsidRPr="00F54D7A">
        <w:rPr>
          <w:rStyle w:val="Char4"/>
          <w:rFonts w:hint="cs"/>
          <w:rtl/>
        </w:rPr>
        <w:t>كَانَ</w:t>
      </w:r>
      <w:r w:rsidR="00EF72C0" w:rsidRPr="00F54D7A">
        <w:rPr>
          <w:rStyle w:val="Char4"/>
          <w:rtl/>
        </w:rPr>
        <w:t xml:space="preserve"> </w:t>
      </w:r>
      <w:r w:rsidR="00EF72C0" w:rsidRPr="00F54D7A">
        <w:rPr>
          <w:rStyle w:val="Char4"/>
          <w:rFonts w:hint="cs"/>
          <w:rtl/>
        </w:rPr>
        <w:t>عَلِيمًا</w:t>
      </w:r>
      <w:r w:rsidR="00EF72C0" w:rsidRPr="00F54D7A">
        <w:rPr>
          <w:rStyle w:val="Char4"/>
          <w:rtl/>
        </w:rPr>
        <w:t xml:space="preserve"> </w:t>
      </w:r>
      <w:r w:rsidR="00EF72C0" w:rsidRPr="00F54D7A">
        <w:rPr>
          <w:rStyle w:val="Char4"/>
          <w:rFonts w:hint="cs"/>
          <w:rtl/>
        </w:rPr>
        <w:t>حَكِيمٗا</w:t>
      </w:r>
      <w:r w:rsidR="002E1AD2" w:rsidRPr="00F54D7A">
        <w:rPr>
          <w:rFonts w:ascii="Traditional Arabic" w:hAnsi="Traditional Arabic" w:cs="Traditional Arabic"/>
          <w:rtl/>
        </w:rPr>
        <w:t>﴾</w:t>
      </w:r>
      <w:r w:rsidRPr="00F54D7A">
        <w:rPr>
          <w:rFonts w:hint="cs"/>
          <w:b/>
          <w:bCs/>
          <w:sz w:val="22"/>
          <w:szCs w:val="22"/>
          <w:rtl/>
        </w:rPr>
        <w:t>.</w:t>
      </w:r>
    </w:p>
    <w:p w:rsidR="00EF72C0" w:rsidRPr="00F54D7A" w:rsidRDefault="008148EE" w:rsidP="00C249CC">
      <w:pPr>
        <w:pStyle w:val="ae"/>
        <w:rPr>
          <w:rStyle w:val="Char2"/>
          <w:rFonts w:cs="B Lotus"/>
          <w:sz w:val="28"/>
          <w:szCs w:val="28"/>
          <w:rtl/>
        </w:rPr>
      </w:pPr>
      <w:r w:rsidRPr="00F54D7A">
        <w:rPr>
          <w:rStyle w:val="Char2"/>
          <w:rFonts w:ascii="Traditional Arabic" w:hAnsi="Traditional Arabic" w:cs="Traditional Arabic"/>
          <w:sz w:val="28"/>
          <w:szCs w:val="28"/>
          <w:rtl/>
        </w:rPr>
        <w:t>﴿</w:t>
      </w:r>
      <w:r w:rsidR="00EF72C0" w:rsidRPr="00F54D7A">
        <w:rPr>
          <w:rtl/>
        </w:rPr>
        <w:t>وَلَكُمۡ نِصۡفُ مَا تَرَكَ أَزۡوَٰجُكُمۡ إِن لَّمۡ يَكُن لَّهُنَّ وَلَدٞۚ فَإِن كَانَ لَهُنَّ وَلَدٞ فَلَكُمُ ٱلرُّبُعُ مِمَّا تَرَكۡنَۚ مِنۢ بَعۡدِ وَصِيَّةٖ يُوصِينَ بِهَآ أَوۡ دَيۡنٖۚ وَلَهُنَّ ٱلرُّبُعُ مِمَّا تَرَكۡتُمۡ إِن لَّمۡ يَكُن لَّكُمۡ وَلَدٞۚ فَإِن كَانَ لَكُمۡ وَلَدٞ فَلَهُنَّ ٱلثُّمُنُ مِمَّا تَرَكۡتُمۚ مِّنۢ بَعۡدِ وَصِيَّةٖ تُوصُونَ بِهَآ أَوۡ دَيۡنٖۗ وَإِن كَانَ رَجُلٞ يُورَثُ كَلَٰلَةً أَوِ ٱمۡرَأَةٞ وَلَهُۥٓ أَخٌ أَوۡ أُخۡتٞ فَلِكُلِّ وَٰحِدٖ مِّنۡهُمَا ٱلسُّدُسُۚ فَإِن كَانُوٓاْ أَكۡثَرَ مِن ذَٰلِكَ فَهُمۡ شُرَكَآءُ فِي ٱلثُّلُثِۚ مِنۢ بَعۡدِ وَصِيَّةٖ يُوصَىٰ بِهَآ أَوۡ دَيۡنٍ غَيۡرَ مُضَآرّٖۚ وَصِيَّةٗ مِّنَ ٱللَّهِۗ وَٱللَّهُ عَلِيمٌ حَلِيمٞ ١٢</w:t>
      </w:r>
      <w:r w:rsidRPr="00F54D7A">
        <w:rPr>
          <w:rStyle w:val="Char2"/>
          <w:rFonts w:ascii="Traditional Arabic" w:hAnsi="Traditional Arabic" w:cs="Traditional Arabic"/>
          <w:sz w:val="28"/>
          <w:szCs w:val="28"/>
          <w:rtl/>
        </w:rPr>
        <w:t>﴾</w:t>
      </w:r>
      <w:r w:rsidR="00504EB8">
        <w:rPr>
          <w:rStyle w:val="Char2"/>
          <w:rFonts w:ascii="Traditional Arabic" w:hAnsi="Traditional Arabic" w:cs="Traditional Arabic" w:hint="cs"/>
          <w:sz w:val="28"/>
          <w:szCs w:val="28"/>
          <w:rtl/>
        </w:rPr>
        <w:tab/>
      </w:r>
      <w:r w:rsidR="00504EB8" w:rsidRPr="00F54D7A">
        <w:rPr>
          <w:rStyle w:val="Char5"/>
          <w:rtl/>
          <w:lang w:bidi="ar-SA"/>
        </w:rPr>
        <w:t>[النساء: 1</w:t>
      </w:r>
      <w:r w:rsidR="00504EB8">
        <w:rPr>
          <w:rStyle w:val="Char5"/>
          <w:rFonts w:hint="cs"/>
          <w:rtl/>
          <w:lang w:bidi="ar-SA"/>
        </w:rPr>
        <w:t>2</w:t>
      </w:r>
      <w:r w:rsidR="00504EB8" w:rsidRPr="00F54D7A">
        <w:rPr>
          <w:rStyle w:val="Char5"/>
          <w:rtl/>
          <w:lang w:bidi="ar-SA"/>
        </w:rPr>
        <w:t>]</w:t>
      </w:r>
      <w:r w:rsidR="00504EB8" w:rsidRPr="00F54D7A">
        <w:rPr>
          <w:rStyle w:val="Char2"/>
          <w:rFonts w:cs="B Lotus"/>
          <w:sz w:val="28"/>
          <w:szCs w:val="28"/>
          <w:rtl/>
        </w:rPr>
        <w:t>.</w:t>
      </w:r>
    </w:p>
    <w:p w:rsidR="00FE1DA6" w:rsidRPr="00F54D7A" w:rsidRDefault="00FE1DA6" w:rsidP="0074274E">
      <w:pPr>
        <w:pStyle w:val="af"/>
        <w:spacing w:line="230" w:lineRule="auto"/>
        <w:rPr>
          <w:rtl/>
        </w:rPr>
      </w:pPr>
      <w:r w:rsidRPr="00F54D7A">
        <w:rPr>
          <w:rFonts w:hint="cs"/>
          <w:b/>
          <w:bCs/>
          <w:rtl/>
        </w:rPr>
        <w:t>ترجمه</w:t>
      </w:r>
      <w:r w:rsidR="00CD3E26" w:rsidRPr="00F54D7A">
        <w:rPr>
          <w:rFonts w:hint="cs"/>
          <w:b/>
          <w:bCs/>
          <w:rtl/>
        </w:rPr>
        <w:t xml:space="preserve">: </w:t>
      </w:r>
      <w:r w:rsidRPr="00F54D7A">
        <w:rPr>
          <w:rFonts w:hint="cs"/>
          <w:rtl/>
        </w:rPr>
        <w:t>و برای شما مردان است نصف آنچه زنان شما گذاشته‌اند اگر ب</w:t>
      </w:r>
      <w:r w:rsidR="00804EC8" w:rsidRPr="00F54D7A">
        <w:rPr>
          <w:rFonts w:hint="cs"/>
          <w:rtl/>
        </w:rPr>
        <w:t>ر</w:t>
      </w:r>
      <w:r w:rsidRPr="00F54D7A">
        <w:rPr>
          <w:rFonts w:hint="cs"/>
          <w:rtl/>
        </w:rPr>
        <w:t xml:space="preserve">ای زنان فرزندی نباشد، پس اگر آن زنان فرزندی داشتند برای شما </w:t>
      </w:r>
      <w:r w:rsidR="004215A9" w:rsidRPr="00F54D7A">
        <w:rPr>
          <w:rFonts w:hint="cs"/>
          <w:rtl/>
        </w:rPr>
        <w:t>یک</w:t>
      </w:r>
      <w:r w:rsidR="00050E8E" w:rsidRPr="00F54D7A">
        <w:rPr>
          <w:rFonts w:hint="cs"/>
          <w:rtl/>
        </w:rPr>
        <w:t xml:space="preserve"> </w:t>
      </w:r>
      <w:r w:rsidR="004215A9" w:rsidRPr="00F54D7A">
        <w:rPr>
          <w:rFonts w:hint="cs"/>
          <w:rtl/>
        </w:rPr>
        <w:t>چهارم</w:t>
      </w:r>
      <w:r w:rsidRPr="00F54D7A">
        <w:rPr>
          <w:rFonts w:hint="cs"/>
          <w:rtl/>
        </w:rPr>
        <w:t xml:space="preserve"> ماترک ایشان است </w:t>
      </w:r>
      <w:r w:rsidR="004215A9" w:rsidRPr="00F54D7A">
        <w:rPr>
          <w:rFonts w:hint="cs"/>
          <w:rtl/>
        </w:rPr>
        <w:t xml:space="preserve">(این حکم) </w:t>
      </w:r>
      <w:r w:rsidRPr="00F54D7A">
        <w:rPr>
          <w:rFonts w:hint="cs"/>
          <w:rtl/>
        </w:rPr>
        <w:t xml:space="preserve">پس از </w:t>
      </w:r>
      <w:r w:rsidR="004215A9" w:rsidRPr="00F54D7A">
        <w:rPr>
          <w:rFonts w:hint="cs"/>
          <w:rtl/>
        </w:rPr>
        <w:t xml:space="preserve">(ادای) </w:t>
      </w:r>
      <w:r w:rsidRPr="00F54D7A">
        <w:rPr>
          <w:rFonts w:hint="cs"/>
          <w:rtl/>
        </w:rPr>
        <w:t>وصیتی</w:t>
      </w:r>
      <w:r w:rsidR="004215A9" w:rsidRPr="00F54D7A">
        <w:rPr>
          <w:rFonts w:hint="cs"/>
          <w:rtl/>
        </w:rPr>
        <w:t xml:space="preserve"> است</w:t>
      </w:r>
      <w:r w:rsidRPr="00F54D7A">
        <w:rPr>
          <w:rFonts w:hint="cs"/>
          <w:rtl/>
        </w:rPr>
        <w:t xml:space="preserve"> که </w:t>
      </w:r>
      <w:r w:rsidR="004215A9" w:rsidRPr="00F54D7A">
        <w:rPr>
          <w:rFonts w:hint="cs"/>
          <w:rtl/>
        </w:rPr>
        <w:t>بنمایند و</w:t>
      </w:r>
      <w:r w:rsidR="00050E8E" w:rsidRPr="00F54D7A">
        <w:rPr>
          <w:rFonts w:hint="cs"/>
          <w:rtl/>
        </w:rPr>
        <w:t xml:space="preserve"> </w:t>
      </w:r>
      <w:r w:rsidR="004215A9" w:rsidRPr="00F54D7A">
        <w:rPr>
          <w:rFonts w:hint="cs"/>
          <w:rtl/>
        </w:rPr>
        <w:t>یا دینی که داشته باشند</w:t>
      </w:r>
      <w:r w:rsidRPr="00F54D7A">
        <w:rPr>
          <w:rFonts w:hint="cs"/>
          <w:rtl/>
        </w:rPr>
        <w:t xml:space="preserve"> و ب</w:t>
      </w:r>
      <w:r w:rsidR="00804EC8" w:rsidRPr="00F54D7A">
        <w:rPr>
          <w:rFonts w:hint="cs"/>
          <w:rtl/>
        </w:rPr>
        <w:t>رای</w:t>
      </w:r>
      <w:r w:rsidRPr="00F54D7A">
        <w:rPr>
          <w:rFonts w:hint="cs"/>
          <w:rtl/>
        </w:rPr>
        <w:t xml:space="preserve"> زنانتان </w:t>
      </w:r>
      <w:r w:rsidR="004215A9" w:rsidRPr="00F54D7A">
        <w:rPr>
          <w:rFonts w:hint="cs"/>
          <w:rtl/>
        </w:rPr>
        <w:t>یک</w:t>
      </w:r>
      <w:r w:rsidR="00050E8E" w:rsidRPr="00F54D7A">
        <w:rPr>
          <w:rFonts w:hint="cs"/>
          <w:rtl/>
        </w:rPr>
        <w:t xml:space="preserve"> </w:t>
      </w:r>
      <w:r w:rsidR="004215A9" w:rsidRPr="00F54D7A">
        <w:rPr>
          <w:rFonts w:hint="cs"/>
          <w:rtl/>
        </w:rPr>
        <w:t>چهارم</w:t>
      </w:r>
      <w:r w:rsidRPr="00F54D7A">
        <w:rPr>
          <w:rFonts w:hint="cs"/>
          <w:rtl/>
        </w:rPr>
        <w:t xml:space="preserve"> از ماترک شماست اگر برای شما فرزندی نباشد پس اگر برای شما فرزندی بود برای زنان </w:t>
      </w:r>
      <w:r w:rsidR="004215A9" w:rsidRPr="00F54D7A">
        <w:rPr>
          <w:rFonts w:hint="cs"/>
          <w:rtl/>
        </w:rPr>
        <w:t>یک هشتم</w:t>
      </w:r>
      <w:r w:rsidRPr="00F54D7A">
        <w:rPr>
          <w:rFonts w:hint="cs"/>
          <w:rtl/>
        </w:rPr>
        <w:t xml:space="preserve"> از ماترک شماست پس از وصیتی که به آن </w:t>
      </w:r>
      <w:r w:rsidR="00F002E8" w:rsidRPr="00F54D7A">
        <w:rPr>
          <w:rFonts w:hint="cs"/>
          <w:rtl/>
        </w:rPr>
        <w:t>وصیّت نموده</w:t>
      </w:r>
      <w:r w:rsidR="00F002E8" w:rsidRPr="00F54D7A">
        <w:rPr>
          <w:rFonts w:hint="cs"/>
          <w:rtl/>
        </w:rPr>
        <w:softHyphen/>
        <w:t>اید</w:t>
      </w:r>
      <w:r w:rsidRPr="00F54D7A">
        <w:rPr>
          <w:rFonts w:hint="cs"/>
          <w:rtl/>
        </w:rPr>
        <w:t xml:space="preserve"> و یا د</w:t>
      </w:r>
      <w:r w:rsidR="00791899" w:rsidRPr="00F54D7A">
        <w:rPr>
          <w:rFonts w:hint="cs"/>
          <w:rtl/>
        </w:rPr>
        <w:t>َ</w:t>
      </w:r>
      <w:r w:rsidR="00050E8E" w:rsidRPr="00F54D7A">
        <w:rPr>
          <w:rFonts w:hint="cs"/>
          <w:rtl/>
        </w:rPr>
        <w:t>ین</w:t>
      </w:r>
      <w:r w:rsidRPr="00F54D7A">
        <w:rPr>
          <w:rFonts w:hint="cs"/>
          <w:rtl/>
        </w:rPr>
        <w:t xml:space="preserve"> و اگر مردی ارث برده شود از جهت کلاله و یا زنی و ب</w:t>
      </w:r>
      <w:r w:rsidR="00804EC8" w:rsidRPr="00F54D7A">
        <w:rPr>
          <w:rFonts w:hint="cs"/>
          <w:rtl/>
        </w:rPr>
        <w:t>رای</w:t>
      </w:r>
      <w:r w:rsidRPr="00F54D7A">
        <w:rPr>
          <w:rFonts w:hint="cs"/>
          <w:rtl/>
        </w:rPr>
        <w:t xml:space="preserve"> آن مرد می</w:t>
      </w:r>
      <w:r w:rsidR="00F002E8" w:rsidRPr="00F54D7A">
        <w:rPr>
          <w:rFonts w:hint="cs"/>
          <w:rtl/>
        </w:rPr>
        <w:t>ّ</w:t>
      </w:r>
      <w:r w:rsidRPr="00F54D7A">
        <w:rPr>
          <w:rFonts w:hint="cs"/>
          <w:rtl/>
        </w:rPr>
        <w:t>ت برادر و یا خواهری باشد برای هر یک از این دو سدس است پس اگر زیادتر از این بودند پس ایشان در ثلث شریکند پس از وصیتی که به آن وصیت شده و یا دینی، در حالیکه</w:t>
      </w:r>
      <w:r w:rsidR="00050E8E" w:rsidRPr="00F54D7A">
        <w:rPr>
          <w:rFonts w:hint="cs"/>
          <w:rtl/>
        </w:rPr>
        <w:t xml:space="preserve"> به آن وصیت ضرری وارد نشده باشد</w:t>
      </w:r>
      <w:r w:rsidRPr="00F54D7A">
        <w:rPr>
          <w:rFonts w:hint="cs"/>
          <w:rtl/>
        </w:rPr>
        <w:t xml:space="preserve"> و ای</w:t>
      </w:r>
      <w:r w:rsidR="00791899" w:rsidRPr="00F54D7A">
        <w:rPr>
          <w:rFonts w:hint="cs"/>
          <w:rtl/>
        </w:rPr>
        <w:t>ن</w:t>
      </w:r>
      <w:r w:rsidR="00F002E8" w:rsidRPr="00F54D7A">
        <w:rPr>
          <w:rFonts w:hint="cs"/>
          <w:rtl/>
        </w:rPr>
        <w:t>(احکام)</w:t>
      </w:r>
      <w:r w:rsidRPr="00F54D7A">
        <w:rPr>
          <w:rFonts w:hint="cs"/>
          <w:rtl/>
        </w:rPr>
        <w:t xml:space="preserve"> </w:t>
      </w:r>
      <w:r w:rsidR="00F002E8" w:rsidRPr="00F54D7A">
        <w:rPr>
          <w:rFonts w:hint="cs"/>
          <w:rtl/>
        </w:rPr>
        <w:t>سفارشی از خداست</w:t>
      </w:r>
      <w:r w:rsidRPr="00F54D7A">
        <w:rPr>
          <w:rFonts w:hint="cs"/>
          <w:rtl/>
        </w:rPr>
        <w:t xml:space="preserve"> که به شما نموده و خدا دانای بردبار است.(12)</w:t>
      </w:r>
    </w:p>
    <w:p w:rsidR="00FE1DA6" w:rsidRPr="00F54D7A" w:rsidRDefault="00FE1DA6" w:rsidP="0074274E">
      <w:pPr>
        <w:pStyle w:val="a2"/>
        <w:spacing w:line="230" w:lineRule="auto"/>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در این آیه پس از تعیین سهم زوج و زوجه از ماترک، بیان نموده سهم طبق</w:t>
      </w:r>
      <w:r w:rsidR="007C704B" w:rsidRPr="00F54D7A">
        <w:rPr>
          <w:rFonts w:hint="cs"/>
          <w:rtl/>
        </w:rPr>
        <w:t>ۀ</w:t>
      </w:r>
      <w:r w:rsidRPr="00F54D7A">
        <w:rPr>
          <w:rFonts w:hint="cs"/>
          <w:rtl/>
        </w:rPr>
        <w:t xml:space="preserve"> دوم از ارث را که برادر و</w:t>
      </w:r>
      <w:r w:rsidR="00050E8E" w:rsidRPr="00F54D7A">
        <w:rPr>
          <w:rFonts w:hint="cs"/>
          <w:rtl/>
        </w:rPr>
        <w:t xml:space="preserve"> </w:t>
      </w:r>
      <w:r w:rsidRPr="00F54D7A">
        <w:rPr>
          <w:rFonts w:hint="cs"/>
          <w:rtl/>
        </w:rPr>
        <w:t>خواهر باشند. و از آیه است</w:t>
      </w:r>
      <w:r w:rsidR="00654FA3" w:rsidRPr="00F54D7A">
        <w:rPr>
          <w:rFonts w:hint="cs"/>
          <w:rtl/>
        </w:rPr>
        <w:t>فاده می‌شود که زوج و زوجه با هر</w:t>
      </w:r>
      <w:r w:rsidR="00050E8E" w:rsidRPr="00F54D7A">
        <w:rPr>
          <w:rFonts w:hint="cs"/>
          <w:rtl/>
        </w:rPr>
        <w:t xml:space="preserve"> </w:t>
      </w:r>
      <w:r w:rsidRPr="00F54D7A">
        <w:rPr>
          <w:rFonts w:hint="cs"/>
          <w:rtl/>
        </w:rPr>
        <w:t>طبقه‌ای از ور</w:t>
      </w:r>
      <w:r w:rsidR="00654FA3" w:rsidRPr="00F54D7A">
        <w:rPr>
          <w:rFonts w:hint="cs"/>
          <w:rtl/>
        </w:rPr>
        <w:t>ّ</w:t>
      </w:r>
      <w:r w:rsidR="00050E8E" w:rsidRPr="00F54D7A">
        <w:rPr>
          <w:rFonts w:hint="cs"/>
          <w:rtl/>
        </w:rPr>
        <w:t>اث باشند ارث می‌برند</w:t>
      </w:r>
      <w:r w:rsidRPr="00F54D7A">
        <w:rPr>
          <w:rFonts w:hint="cs"/>
          <w:rtl/>
        </w:rPr>
        <w:t xml:space="preserve"> و ارث از اصل مات</w:t>
      </w:r>
      <w:r w:rsidR="00654FA3" w:rsidRPr="00F54D7A">
        <w:rPr>
          <w:rFonts w:hint="cs"/>
          <w:rtl/>
        </w:rPr>
        <w:t>َ</w:t>
      </w:r>
      <w:r w:rsidRPr="00F54D7A">
        <w:rPr>
          <w:rFonts w:hint="cs"/>
          <w:rtl/>
        </w:rPr>
        <w:t>ر</w:t>
      </w:r>
      <w:r w:rsidR="00654FA3" w:rsidRPr="00F54D7A">
        <w:rPr>
          <w:rFonts w:hint="cs"/>
          <w:rtl/>
        </w:rPr>
        <w:t>َ</w:t>
      </w:r>
      <w:r w:rsidRPr="00F54D7A">
        <w:rPr>
          <w:rFonts w:hint="cs"/>
          <w:rtl/>
        </w:rPr>
        <w:t>ک</w:t>
      </w:r>
      <w:r w:rsidR="00654FA3" w:rsidRPr="00F54D7A">
        <w:rPr>
          <w:rFonts w:hint="cs"/>
          <w:rtl/>
        </w:rPr>
        <w:t>َ</w:t>
      </w:r>
      <w:r w:rsidRPr="00F54D7A">
        <w:rPr>
          <w:rFonts w:hint="cs"/>
          <w:rtl/>
        </w:rPr>
        <w:t xml:space="preserve"> </w:t>
      </w:r>
      <w:r w:rsidR="00654FA3" w:rsidRPr="00F54D7A">
        <w:rPr>
          <w:rFonts w:hint="cs"/>
          <w:rtl/>
        </w:rPr>
        <w:t>ال</w:t>
      </w:r>
      <w:r w:rsidRPr="00F54D7A">
        <w:rPr>
          <w:rFonts w:hint="cs"/>
          <w:rtl/>
        </w:rPr>
        <w:t>می</w:t>
      </w:r>
      <w:r w:rsidR="00654FA3" w:rsidRPr="00F54D7A">
        <w:rPr>
          <w:rFonts w:hint="cs"/>
          <w:rtl/>
        </w:rPr>
        <w:t>ّ</w:t>
      </w:r>
      <w:r w:rsidRPr="00F54D7A">
        <w:rPr>
          <w:rFonts w:hint="cs"/>
          <w:rtl/>
        </w:rPr>
        <w:t>ت می‌باشد ب</w:t>
      </w:r>
      <w:r w:rsidR="00654FA3" w:rsidRPr="00F54D7A">
        <w:rPr>
          <w:rFonts w:hint="cs"/>
          <w:rtl/>
        </w:rPr>
        <w:t xml:space="preserve">ه </w:t>
      </w:r>
      <w:r w:rsidRPr="00F54D7A">
        <w:rPr>
          <w:rFonts w:hint="cs"/>
          <w:rtl/>
        </w:rPr>
        <w:t>دلیل جمل</w:t>
      </w:r>
      <w:r w:rsidR="007C704B" w:rsidRPr="00F54D7A">
        <w:rPr>
          <w:rFonts w:hint="cs"/>
          <w:rtl/>
        </w:rPr>
        <w:t>ۀ</w:t>
      </w:r>
      <w:r w:rsidR="00E80C3B" w:rsidRPr="00F54D7A">
        <w:rPr>
          <w:rFonts w:hint="cs"/>
          <w:rtl/>
        </w:rPr>
        <w:t xml:space="preserve"> </w:t>
      </w:r>
      <w:r w:rsidR="002E1AD2" w:rsidRPr="00F54D7A">
        <w:rPr>
          <w:rFonts w:ascii="Traditional Arabic" w:hAnsi="Traditional Arabic" w:cs="Traditional Arabic"/>
          <w:rtl/>
        </w:rPr>
        <w:t>﴿</w:t>
      </w:r>
      <w:r w:rsidR="00E80C3B" w:rsidRPr="00F54D7A">
        <w:rPr>
          <w:rStyle w:val="Char4"/>
          <w:rFonts w:hint="cs"/>
          <w:rtl/>
        </w:rPr>
        <w:t>مِمَّا</w:t>
      </w:r>
      <w:r w:rsidR="00E80C3B" w:rsidRPr="00F54D7A">
        <w:rPr>
          <w:rStyle w:val="Char4"/>
          <w:rtl/>
        </w:rPr>
        <w:t xml:space="preserve"> </w:t>
      </w:r>
      <w:r w:rsidR="00E80C3B" w:rsidRPr="00F54D7A">
        <w:rPr>
          <w:rStyle w:val="Char4"/>
          <w:rFonts w:hint="cs"/>
          <w:rtl/>
        </w:rPr>
        <w:t>تَرَكۡتُم</w:t>
      </w:r>
      <w:r w:rsidR="002E1AD2" w:rsidRPr="00F54D7A">
        <w:rPr>
          <w:rFonts w:ascii="Traditional Arabic" w:hAnsi="Traditional Arabic" w:cs="Traditional Arabic"/>
          <w:rtl/>
        </w:rPr>
        <w:t>﴾</w:t>
      </w:r>
      <w:r w:rsidRPr="00F54D7A">
        <w:rPr>
          <w:rFonts w:hint="cs"/>
          <w:rtl/>
        </w:rPr>
        <w:t xml:space="preserve"> و</w:t>
      </w:r>
      <w:r w:rsidR="00050E8E" w:rsidRPr="00F54D7A">
        <w:rPr>
          <w:rFonts w:hint="cs"/>
          <w:rtl/>
        </w:rPr>
        <w:t xml:space="preserve"> </w:t>
      </w:r>
      <w:r w:rsidRPr="00F54D7A">
        <w:rPr>
          <w:rFonts w:hint="cs"/>
          <w:rtl/>
        </w:rPr>
        <w:t>جمل</w:t>
      </w:r>
      <w:r w:rsidR="007C704B" w:rsidRPr="00F54D7A">
        <w:rPr>
          <w:rFonts w:hint="cs"/>
          <w:rtl/>
        </w:rPr>
        <w:t>ۀ</w:t>
      </w:r>
      <w:r w:rsidR="00E80C3B" w:rsidRPr="00F54D7A">
        <w:rPr>
          <w:rFonts w:hint="cs"/>
          <w:rtl/>
        </w:rPr>
        <w:t xml:space="preserve"> </w:t>
      </w:r>
      <w:r w:rsidR="002E1AD2" w:rsidRPr="00F54D7A">
        <w:rPr>
          <w:rFonts w:ascii="Traditional Arabic" w:hAnsi="Traditional Arabic" w:cs="Traditional Arabic"/>
          <w:rtl/>
        </w:rPr>
        <w:t>﴿</w:t>
      </w:r>
      <w:r w:rsidR="00184A6B" w:rsidRPr="00F54D7A">
        <w:rPr>
          <w:rStyle w:val="Char4"/>
          <w:rFonts w:hint="cs"/>
          <w:rtl/>
        </w:rPr>
        <w:t>مِمَّا</w:t>
      </w:r>
      <w:r w:rsidR="00184A6B" w:rsidRPr="00F54D7A">
        <w:rPr>
          <w:rStyle w:val="Char4"/>
          <w:rtl/>
        </w:rPr>
        <w:t xml:space="preserve"> </w:t>
      </w:r>
      <w:r w:rsidR="00184A6B" w:rsidRPr="00F54D7A">
        <w:rPr>
          <w:rStyle w:val="Char4"/>
          <w:rFonts w:hint="cs"/>
          <w:rtl/>
        </w:rPr>
        <w:t>تَرَكۡنَ</w:t>
      </w:r>
      <w:r w:rsidR="002E1AD2" w:rsidRPr="00F54D7A">
        <w:rPr>
          <w:rFonts w:ascii="Traditional Arabic" w:hAnsi="Traditional Arabic" w:cs="Traditional Arabic"/>
          <w:rtl/>
        </w:rPr>
        <w:t>﴾</w:t>
      </w:r>
      <w:r w:rsidRPr="00F54D7A">
        <w:rPr>
          <w:rFonts w:hint="cs"/>
          <w:rtl/>
        </w:rPr>
        <w:t>. و</w:t>
      </w:r>
      <w:r w:rsidR="00050E8E" w:rsidRPr="00F54D7A">
        <w:rPr>
          <w:rFonts w:hint="cs"/>
          <w:rtl/>
        </w:rPr>
        <w:t xml:space="preserve"> </w:t>
      </w:r>
      <w:r w:rsidRPr="00F54D7A">
        <w:rPr>
          <w:rFonts w:hint="cs"/>
          <w:rtl/>
        </w:rPr>
        <w:t>نیز جمل</w:t>
      </w:r>
      <w:r w:rsidR="007C704B" w:rsidRPr="00F54D7A">
        <w:rPr>
          <w:rFonts w:hint="cs"/>
          <w:rtl/>
        </w:rPr>
        <w:t>ۀ</w:t>
      </w:r>
      <w:r w:rsidR="00CD3E26" w:rsidRPr="00F54D7A">
        <w:rPr>
          <w:rFonts w:hint="cs"/>
          <w:rtl/>
        </w:rPr>
        <w:t>:</w:t>
      </w:r>
      <w:r w:rsidR="00184A6B" w:rsidRPr="00F54D7A">
        <w:rPr>
          <w:rFonts w:hint="cs"/>
          <w:rtl/>
        </w:rPr>
        <w:t xml:space="preserve"> </w:t>
      </w:r>
      <w:r w:rsidR="002E1AD2" w:rsidRPr="00F54D7A">
        <w:rPr>
          <w:rFonts w:ascii="Traditional Arabic" w:hAnsi="Traditional Arabic" w:cs="Traditional Arabic"/>
          <w:rtl/>
        </w:rPr>
        <w:t>﴿</w:t>
      </w:r>
      <w:r w:rsidR="00184A6B" w:rsidRPr="00F54D7A">
        <w:rPr>
          <w:rStyle w:val="Char4"/>
          <w:rFonts w:hint="cs"/>
          <w:rtl/>
        </w:rPr>
        <w:t>مِمَّا</w:t>
      </w:r>
      <w:r w:rsidR="00184A6B" w:rsidRPr="00F54D7A">
        <w:rPr>
          <w:rStyle w:val="Char4"/>
          <w:rtl/>
        </w:rPr>
        <w:t xml:space="preserve"> </w:t>
      </w:r>
      <w:r w:rsidR="00184A6B" w:rsidRPr="00F54D7A">
        <w:rPr>
          <w:rStyle w:val="Char4"/>
          <w:rFonts w:hint="cs"/>
          <w:rtl/>
        </w:rPr>
        <w:t>تَرَكۡتُم</w:t>
      </w:r>
      <w:r w:rsidR="002E1AD2" w:rsidRPr="00F54D7A">
        <w:rPr>
          <w:rFonts w:ascii="Traditional Arabic" w:hAnsi="Traditional Arabic" w:cs="Traditional Arabic"/>
          <w:rtl/>
        </w:rPr>
        <w:t>﴾</w:t>
      </w:r>
      <w:r w:rsidR="00CD3E26" w:rsidRPr="00F54D7A">
        <w:rPr>
          <w:rFonts w:hint="cs"/>
          <w:rtl/>
        </w:rPr>
        <w:t xml:space="preserve"> </w:t>
      </w:r>
      <w:r w:rsidRPr="00F54D7A">
        <w:rPr>
          <w:rFonts w:hint="cs"/>
          <w:rtl/>
        </w:rPr>
        <w:t>که در آیه</w:t>
      </w:r>
      <w:r w:rsidR="00791899" w:rsidRPr="00F54D7A">
        <w:rPr>
          <w:rFonts w:hint="cs"/>
          <w:rtl/>
        </w:rPr>
        <w:t xml:space="preserve"> </w:t>
      </w:r>
      <w:r w:rsidRPr="00F54D7A">
        <w:rPr>
          <w:rFonts w:hint="cs"/>
          <w:rtl/>
        </w:rPr>
        <w:t>ذکر شده شامل می‌شود زمین خانه و باغ</w:t>
      </w:r>
      <w:r w:rsidR="00050E8E" w:rsidRPr="00F54D7A">
        <w:rPr>
          <w:rFonts w:hint="cs"/>
          <w:rtl/>
        </w:rPr>
        <w:t xml:space="preserve"> را هرگاه زوج چنین املاکی داشته</w:t>
      </w:r>
      <w:r w:rsidRPr="00F54D7A">
        <w:rPr>
          <w:rFonts w:hint="cs"/>
          <w:rtl/>
        </w:rPr>
        <w:t xml:space="preserve"> و فوت نموده، که طبق آیه زوجه از آنها نیز ارث می</w:t>
      </w:r>
      <w:r w:rsidR="00050E8E" w:rsidRPr="00F54D7A">
        <w:rPr>
          <w:rFonts w:hint="cs"/>
          <w:rtl/>
        </w:rPr>
        <w:t>‌برد زیرا جزء ماترک زوج است. و ا</w:t>
      </w:r>
      <w:r w:rsidRPr="00F54D7A">
        <w:rPr>
          <w:rFonts w:hint="cs"/>
          <w:rtl/>
        </w:rPr>
        <w:t>م</w:t>
      </w:r>
      <w:r w:rsidR="00654FA3" w:rsidRPr="00F54D7A">
        <w:rPr>
          <w:rFonts w:hint="cs"/>
          <w:rtl/>
        </w:rPr>
        <w:t>ّ</w:t>
      </w:r>
      <w:r w:rsidRPr="00F54D7A">
        <w:rPr>
          <w:rFonts w:hint="cs"/>
          <w:rtl/>
        </w:rPr>
        <w:t>ا ارث برادر و خواهر، پس دو آیه راجع به آنان نازل شده، یکی همین آی</w:t>
      </w:r>
      <w:r w:rsidR="007C704B" w:rsidRPr="00F54D7A">
        <w:rPr>
          <w:rFonts w:hint="cs"/>
          <w:rtl/>
        </w:rPr>
        <w:t>ۀ</w:t>
      </w:r>
      <w:r w:rsidRPr="00F54D7A">
        <w:rPr>
          <w:rFonts w:hint="cs"/>
          <w:rtl/>
        </w:rPr>
        <w:t xml:space="preserve"> 12 و دیگر آی</w:t>
      </w:r>
      <w:r w:rsidR="007C704B" w:rsidRPr="00F54D7A">
        <w:rPr>
          <w:rFonts w:hint="cs"/>
          <w:rtl/>
        </w:rPr>
        <w:t>ۀ</w:t>
      </w:r>
      <w:r w:rsidRPr="00F54D7A">
        <w:rPr>
          <w:rFonts w:hint="cs"/>
          <w:rtl/>
        </w:rPr>
        <w:t xml:space="preserve"> </w:t>
      </w:r>
      <w:r w:rsidR="00050E8E" w:rsidRPr="00F54D7A">
        <w:rPr>
          <w:rFonts w:hint="cs"/>
          <w:rtl/>
        </w:rPr>
        <w:t>176 که در همین سوره خواهد آمد. ا</w:t>
      </w:r>
      <w:r w:rsidRPr="00F54D7A">
        <w:rPr>
          <w:rFonts w:hint="cs"/>
          <w:rtl/>
        </w:rPr>
        <w:t>م</w:t>
      </w:r>
      <w:r w:rsidR="00654FA3" w:rsidRPr="00F54D7A">
        <w:rPr>
          <w:rFonts w:hint="cs"/>
          <w:rtl/>
        </w:rPr>
        <w:t>ّ</w:t>
      </w:r>
      <w:r w:rsidRPr="00F54D7A">
        <w:rPr>
          <w:rFonts w:hint="cs"/>
          <w:rtl/>
        </w:rPr>
        <w:t xml:space="preserve">ا این آیه که ایشان را کلاله خوانده که به معنی بستگان است زیرا </w:t>
      </w:r>
      <w:r w:rsidR="00791899" w:rsidRPr="00F54D7A">
        <w:rPr>
          <w:rFonts w:hint="cs"/>
          <w:rtl/>
        </w:rPr>
        <w:t>خ</w:t>
      </w:r>
      <w:r w:rsidRPr="00F54D7A">
        <w:rPr>
          <w:rFonts w:hint="cs"/>
          <w:rtl/>
        </w:rPr>
        <w:t>واهر و برادر از بستگان می</w:t>
      </w:r>
      <w:r w:rsidR="00654FA3" w:rsidRPr="00F54D7A">
        <w:rPr>
          <w:rFonts w:hint="cs"/>
          <w:rtl/>
        </w:rPr>
        <w:t>ّ</w:t>
      </w:r>
      <w:r w:rsidRPr="00F54D7A">
        <w:rPr>
          <w:rFonts w:hint="cs"/>
          <w:rtl/>
        </w:rPr>
        <w:t>ت می‌باشند. از جمل</w:t>
      </w:r>
      <w:r w:rsidR="007C704B" w:rsidRPr="00F54D7A">
        <w:rPr>
          <w:rFonts w:hint="cs"/>
          <w:rtl/>
        </w:rPr>
        <w:t>ۀ</w:t>
      </w:r>
      <w:r w:rsidR="00CD3E26" w:rsidRPr="00F54D7A">
        <w:rPr>
          <w:rFonts w:hint="cs"/>
          <w:rtl/>
        </w:rPr>
        <w:t>:</w:t>
      </w:r>
      <w:r w:rsidR="00184A6B" w:rsidRPr="00F54D7A">
        <w:rPr>
          <w:rFonts w:hint="cs"/>
          <w:rtl/>
        </w:rPr>
        <w:t xml:space="preserve"> </w:t>
      </w:r>
      <w:r w:rsidR="002E1AD2" w:rsidRPr="00F54D7A">
        <w:rPr>
          <w:rFonts w:ascii="Traditional Arabic" w:hAnsi="Traditional Arabic" w:cs="Traditional Arabic"/>
          <w:rtl/>
        </w:rPr>
        <w:t>﴿</w:t>
      </w:r>
      <w:r w:rsidR="00184A6B" w:rsidRPr="00F54D7A">
        <w:rPr>
          <w:rStyle w:val="Char4"/>
          <w:rFonts w:hint="cs"/>
          <w:rtl/>
        </w:rPr>
        <w:t>فَلِكُلِّ</w:t>
      </w:r>
      <w:r w:rsidR="00184A6B" w:rsidRPr="00F54D7A">
        <w:rPr>
          <w:rStyle w:val="Char4"/>
          <w:rtl/>
        </w:rPr>
        <w:t xml:space="preserve"> </w:t>
      </w:r>
      <w:r w:rsidR="00184A6B" w:rsidRPr="00F54D7A">
        <w:rPr>
          <w:rStyle w:val="Char4"/>
          <w:rFonts w:hint="cs"/>
          <w:rtl/>
        </w:rPr>
        <w:t>وَٰحِدٖ</w:t>
      </w:r>
      <w:r w:rsidR="00184A6B" w:rsidRPr="00F54D7A">
        <w:rPr>
          <w:rStyle w:val="Char4"/>
          <w:rtl/>
        </w:rPr>
        <w:t xml:space="preserve"> </w:t>
      </w:r>
      <w:r w:rsidR="00184A6B" w:rsidRPr="00F54D7A">
        <w:rPr>
          <w:rStyle w:val="Char4"/>
          <w:rFonts w:hint="cs"/>
          <w:rtl/>
        </w:rPr>
        <w:t>مِّنۡهُمَا</w:t>
      </w:r>
      <w:r w:rsidR="00184A6B" w:rsidRPr="00F54D7A">
        <w:rPr>
          <w:rStyle w:val="Char4"/>
          <w:rtl/>
        </w:rPr>
        <w:t xml:space="preserve"> </w:t>
      </w:r>
      <w:r w:rsidR="00184A6B" w:rsidRPr="00F54D7A">
        <w:rPr>
          <w:rStyle w:val="Char4"/>
          <w:rFonts w:hint="cs"/>
          <w:rtl/>
        </w:rPr>
        <w:t>ٱلسُّدُسُ</w:t>
      </w:r>
      <w:r w:rsidR="002E1AD2" w:rsidRPr="00F54D7A">
        <w:rPr>
          <w:rFonts w:ascii="Traditional Arabic" w:hAnsi="Traditional Arabic" w:cs="Traditional Arabic"/>
          <w:rtl/>
        </w:rPr>
        <w:t>﴾</w:t>
      </w:r>
      <w:r w:rsidR="00CD3E26" w:rsidRPr="00F54D7A">
        <w:rPr>
          <w:rFonts w:hint="cs"/>
          <w:rtl/>
        </w:rPr>
        <w:t xml:space="preserve"> </w:t>
      </w:r>
      <w:r w:rsidRPr="00F54D7A">
        <w:rPr>
          <w:rFonts w:hint="cs"/>
          <w:rtl/>
        </w:rPr>
        <w:t>استفاده می‌شود که اگر وارث می</w:t>
      </w:r>
      <w:r w:rsidR="00654FA3" w:rsidRPr="00F54D7A">
        <w:rPr>
          <w:rFonts w:hint="cs"/>
          <w:rtl/>
        </w:rPr>
        <w:t>ّ</w:t>
      </w:r>
      <w:r w:rsidRPr="00F54D7A">
        <w:rPr>
          <w:rFonts w:hint="cs"/>
          <w:rtl/>
        </w:rPr>
        <w:t>ت یک برادر أم</w:t>
      </w:r>
      <w:r w:rsidR="00654FA3" w:rsidRPr="00F54D7A">
        <w:rPr>
          <w:rFonts w:hint="cs"/>
          <w:rtl/>
        </w:rPr>
        <w:t>ّ</w:t>
      </w:r>
      <w:r w:rsidRPr="00F54D7A">
        <w:rPr>
          <w:rFonts w:hint="cs"/>
          <w:rtl/>
        </w:rPr>
        <w:t>ی باشد فقط و یا یک خواهر ام</w:t>
      </w:r>
      <w:r w:rsidR="00654FA3" w:rsidRPr="00F54D7A">
        <w:rPr>
          <w:rFonts w:hint="cs"/>
          <w:rtl/>
        </w:rPr>
        <w:t>ّ</w:t>
      </w:r>
      <w:r w:rsidRPr="00F54D7A">
        <w:rPr>
          <w:rFonts w:hint="cs"/>
          <w:rtl/>
        </w:rPr>
        <w:t>ی فقط، پس یک سدس را می‌برد بالفرض یعنی طبق فریض</w:t>
      </w:r>
      <w:r w:rsidR="007C704B" w:rsidRPr="00F54D7A">
        <w:rPr>
          <w:rFonts w:hint="cs"/>
          <w:rtl/>
        </w:rPr>
        <w:t>ۀ</w:t>
      </w:r>
      <w:r w:rsidRPr="00F54D7A">
        <w:rPr>
          <w:rFonts w:hint="cs"/>
          <w:rtl/>
        </w:rPr>
        <w:t xml:space="preserve"> قرآنی و باقی مال را چون می</w:t>
      </w:r>
      <w:r w:rsidR="00654FA3" w:rsidRPr="00F54D7A">
        <w:rPr>
          <w:rFonts w:hint="cs"/>
          <w:rtl/>
        </w:rPr>
        <w:t>ّ</w:t>
      </w:r>
      <w:r w:rsidR="00BE538E" w:rsidRPr="00F54D7A">
        <w:rPr>
          <w:rFonts w:hint="cs"/>
          <w:rtl/>
        </w:rPr>
        <w:t>ت وارث دیگری ندارد نیز</w:t>
      </w:r>
      <w:r w:rsidR="00050E8E" w:rsidRPr="00F54D7A">
        <w:rPr>
          <w:rFonts w:hint="cs"/>
          <w:rtl/>
        </w:rPr>
        <w:t xml:space="preserve"> </w:t>
      </w:r>
      <w:r w:rsidRPr="00F54D7A">
        <w:rPr>
          <w:rFonts w:hint="cs"/>
          <w:rtl/>
        </w:rPr>
        <w:t>به او می‌دهند بالر</w:t>
      </w:r>
      <w:r w:rsidR="00654FA3" w:rsidRPr="00F54D7A">
        <w:rPr>
          <w:rFonts w:hint="cs"/>
          <w:rtl/>
        </w:rPr>
        <w:t>ّ</w:t>
      </w:r>
      <w:r w:rsidRPr="00F54D7A">
        <w:rPr>
          <w:rFonts w:hint="cs"/>
          <w:rtl/>
        </w:rPr>
        <w:t>د، یعنی ب</w:t>
      </w:r>
      <w:r w:rsidR="00654FA3" w:rsidRPr="00F54D7A">
        <w:rPr>
          <w:rFonts w:hint="cs"/>
          <w:rtl/>
        </w:rPr>
        <w:t xml:space="preserve">ه </w:t>
      </w:r>
      <w:r w:rsidR="00BE538E" w:rsidRPr="00F54D7A">
        <w:rPr>
          <w:rFonts w:hint="cs"/>
          <w:rtl/>
        </w:rPr>
        <w:t>واسط</w:t>
      </w:r>
      <w:r w:rsidR="007C704B" w:rsidRPr="00F54D7A">
        <w:rPr>
          <w:rFonts w:hint="cs"/>
          <w:rtl/>
        </w:rPr>
        <w:t>ۀ</w:t>
      </w:r>
      <w:r w:rsidR="00BE538E" w:rsidRPr="00F54D7A">
        <w:rPr>
          <w:rFonts w:hint="cs"/>
          <w:rtl/>
        </w:rPr>
        <w:t xml:space="preserve"> عدم وارث به او رد می‌شود.</w:t>
      </w:r>
      <w:r w:rsidRPr="00F54D7A">
        <w:rPr>
          <w:rFonts w:hint="cs"/>
          <w:rtl/>
        </w:rPr>
        <w:t xml:space="preserve"> و اگر یک برادر ویا یک خواهر بیشتر </w:t>
      </w:r>
      <w:r w:rsidR="00BE538E" w:rsidRPr="00F54D7A">
        <w:rPr>
          <w:rFonts w:hint="cs"/>
          <w:rtl/>
        </w:rPr>
        <w:t>باشند،</w:t>
      </w:r>
      <w:r w:rsidRPr="00F54D7A">
        <w:rPr>
          <w:rFonts w:hint="cs"/>
          <w:rtl/>
        </w:rPr>
        <w:t xml:space="preserve"> طبق قانون</w:t>
      </w:r>
      <w:r w:rsidR="00184A6B" w:rsidRPr="00F54D7A">
        <w:rPr>
          <w:rFonts w:hint="cs"/>
          <w:rtl/>
        </w:rPr>
        <w:t xml:space="preserve"> </w:t>
      </w:r>
      <w:r w:rsidR="002E1AD2" w:rsidRPr="00F54D7A">
        <w:rPr>
          <w:rFonts w:ascii="Traditional Arabic" w:hAnsi="Traditional Arabic" w:cs="Traditional Arabic"/>
          <w:rtl/>
        </w:rPr>
        <w:t>﴿</w:t>
      </w:r>
      <w:r w:rsidR="00184A6B" w:rsidRPr="00F54D7A">
        <w:rPr>
          <w:rStyle w:val="Char4"/>
          <w:rFonts w:hint="cs"/>
          <w:rtl/>
        </w:rPr>
        <w:t>فَإِن</w:t>
      </w:r>
      <w:r w:rsidR="00184A6B" w:rsidRPr="00F54D7A">
        <w:rPr>
          <w:rStyle w:val="Char4"/>
          <w:rtl/>
        </w:rPr>
        <w:t xml:space="preserve"> </w:t>
      </w:r>
      <w:r w:rsidR="00184A6B" w:rsidRPr="00F54D7A">
        <w:rPr>
          <w:rStyle w:val="Char4"/>
          <w:rFonts w:hint="cs"/>
          <w:rtl/>
        </w:rPr>
        <w:t>كَانُوٓاْ</w:t>
      </w:r>
      <w:r w:rsidR="00184A6B" w:rsidRPr="00F54D7A">
        <w:rPr>
          <w:rStyle w:val="Char4"/>
          <w:rtl/>
        </w:rPr>
        <w:t xml:space="preserve"> </w:t>
      </w:r>
      <w:r w:rsidR="00184A6B" w:rsidRPr="00F54D7A">
        <w:rPr>
          <w:rStyle w:val="Char4"/>
          <w:rFonts w:hint="cs"/>
          <w:rtl/>
        </w:rPr>
        <w:t>أَكۡثَرَ</w:t>
      </w:r>
      <w:r w:rsidR="00184A6B" w:rsidRPr="00F54D7A">
        <w:rPr>
          <w:rStyle w:val="Char4"/>
          <w:rFonts w:cs="Times New Roman" w:hint="cs"/>
          <w:rtl/>
        </w:rPr>
        <w:t>...</w:t>
      </w:r>
      <w:r w:rsidR="002E1AD2" w:rsidRPr="00F54D7A">
        <w:rPr>
          <w:rFonts w:ascii="Traditional Arabic" w:hAnsi="Traditional Arabic" w:cs="Traditional Arabic"/>
          <w:rtl/>
        </w:rPr>
        <w:t>﴾</w:t>
      </w:r>
      <w:r w:rsidR="00050E8E" w:rsidRPr="00F54D7A">
        <w:rPr>
          <w:rFonts w:hint="cs"/>
          <w:rtl/>
        </w:rPr>
        <w:t xml:space="preserve"> شریک</w:t>
      </w:r>
      <w:r w:rsidR="00050E8E" w:rsidRPr="00F54D7A">
        <w:rPr>
          <w:rFonts w:hint="eastAsia"/>
          <w:rtl/>
        </w:rPr>
        <w:t>‌</w:t>
      </w:r>
      <w:r w:rsidR="00050E8E" w:rsidRPr="00F54D7A">
        <w:rPr>
          <w:rFonts w:hint="cs"/>
          <w:rtl/>
        </w:rPr>
        <w:t>اند در ثلث مال بالفرض</w:t>
      </w:r>
      <w:r w:rsidRPr="00F54D7A">
        <w:rPr>
          <w:rFonts w:hint="cs"/>
          <w:rtl/>
        </w:rPr>
        <w:t xml:space="preserve"> و باقی ما</w:t>
      </w:r>
      <w:r w:rsidR="00050E8E" w:rsidRPr="00F54D7A">
        <w:rPr>
          <w:rFonts w:hint="cs"/>
          <w:rtl/>
        </w:rPr>
        <w:t>ل را نیز به ایشان می‌دهند بالرد؛</w:t>
      </w:r>
      <w:r w:rsidRPr="00F54D7A">
        <w:rPr>
          <w:rFonts w:hint="cs"/>
          <w:rtl/>
        </w:rPr>
        <w:t xml:space="preserve"> و </w:t>
      </w:r>
      <w:r w:rsidR="00050E8E" w:rsidRPr="00F54D7A">
        <w:rPr>
          <w:rFonts w:hint="cs"/>
          <w:rtl/>
        </w:rPr>
        <w:t>بین ایشان به تساوی تقسیم می‌شود</w:t>
      </w:r>
      <w:r w:rsidRPr="00F54D7A">
        <w:rPr>
          <w:rFonts w:hint="cs"/>
          <w:rtl/>
        </w:rPr>
        <w:t xml:space="preserve"> و چون آیه دربار</w:t>
      </w:r>
      <w:r w:rsidR="007C704B" w:rsidRPr="00F54D7A">
        <w:rPr>
          <w:rFonts w:hint="cs"/>
          <w:rtl/>
        </w:rPr>
        <w:t>ۀ</w:t>
      </w:r>
      <w:r w:rsidRPr="00F54D7A">
        <w:rPr>
          <w:rFonts w:hint="cs"/>
          <w:rtl/>
        </w:rPr>
        <w:t xml:space="preserve"> خواهر و برادر أمّی یعنی مادری نازل شده حکم برادر و خواهر أم</w:t>
      </w:r>
      <w:r w:rsidR="00BE538E" w:rsidRPr="00F54D7A">
        <w:rPr>
          <w:rFonts w:hint="cs"/>
          <w:rtl/>
        </w:rPr>
        <w:t>ّ</w:t>
      </w:r>
      <w:r w:rsidR="00050E8E" w:rsidRPr="00F54D7A">
        <w:rPr>
          <w:rFonts w:hint="cs"/>
          <w:rtl/>
        </w:rPr>
        <w:t>ی همین است که ذکر شد، و ا</w:t>
      </w:r>
      <w:r w:rsidRPr="00F54D7A">
        <w:rPr>
          <w:rFonts w:hint="cs"/>
          <w:rtl/>
        </w:rPr>
        <w:t>م</w:t>
      </w:r>
      <w:r w:rsidR="00BE538E" w:rsidRPr="00F54D7A">
        <w:rPr>
          <w:rFonts w:hint="cs"/>
          <w:rtl/>
        </w:rPr>
        <w:t>ّ</w:t>
      </w:r>
      <w:r w:rsidRPr="00F54D7A">
        <w:rPr>
          <w:rFonts w:hint="cs"/>
          <w:rtl/>
        </w:rPr>
        <w:t>ا خوا</w:t>
      </w:r>
      <w:r w:rsidR="00050E8E" w:rsidRPr="00F54D7A">
        <w:rPr>
          <w:rFonts w:hint="cs"/>
          <w:rtl/>
        </w:rPr>
        <w:t>هر و برادر أبی و یا أ</w:t>
      </w:r>
      <w:r w:rsidRPr="00F54D7A">
        <w:rPr>
          <w:rFonts w:hint="cs"/>
          <w:rtl/>
        </w:rPr>
        <w:t>بوینی در آی</w:t>
      </w:r>
      <w:r w:rsidR="007C704B" w:rsidRPr="00F54D7A">
        <w:rPr>
          <w:rFonts w:hint="cs"/>
          <w:rtl/>
        </w:rPr>
        <w:t>ۀ</w:t>
      </w:r>
      <w:r w:rsidRPr="00F54D7A">
        <w:rPr>
          <w:rFonts w:hint="cs"/>
          <w:rtl/>
        </w:rPr>
        <w:t xml:space="preserve"> 176 ذکر خواهد شد. و باقی مسائل ارث کلال</w:t>
      </w:r>
      <w:r w:rsidR="007C704B" w:rsidRPr="00F54D7A">
        <w:rPr>
          <w:rFonts w:hint="cs"/>
          <w:rtl/>
        </w:rPr>
        <w:t>ۀ</w:t>
      </w:r>
      <w:r w:rsidRPr="00F54D7A">
        <w:rPr>
          <w:rFonts w:hint="cs"/>
          <w:rtl/>
        </w:rPr>
        <w:t xml:space="preserve"> أم</w:t>
      </w:r>
      <w:r w:rsidR="00BE538E" w:rsidRPr="00F54D7A">
        <w:rPr>
          <w:rFonts w:hint="cs"/>
          <w:rtl/>
        </w:rPr>
        <w:t>ّ</w:t>
      </w:r>
      <w:r w:rsidRPr="00F54D7A">
        <w:rPr>
          <w:rFonts w:hint="cs"/>
          <w:rtl/>
        </w:rPr>
        <w:t>ی رجوع شود به رسال</w:t>
      </w:r>
      <w:r w:rsidR="007C704B" w:rsidRPr="00F54D7A">
        <w:rPr>
          <w:rFonts w:hint="cs"/>
          <w:rtl/>
        </w:rPr>
        <w:t>ۀ</w:t>
      </w:r>
      <w:r w:rsidRPr="00F54D7A">
        <w:rPr>
          <w:rFonts w:hint="cs"/>
          <w:rtl/>
        </w:rPr>
        <w:t xml:space="preserve"> </w:t>
      </w:r>
      <w:r w:rsidR="002E1AD2" w:rsidRPr="00F54D7A">
        <w:rPr>
          <w:rStyle w:val="Char9"/>
          <w:rtl/>
        </w:rPr>
        <w:t>«</w:t>
      </w:r>
      <w:r w:rsidRPr="00F54D7A">
        <w:rPr>
          <w:rStyle w:val="Char9"/>
          <w:rtl/>
        </w:rPr>
        <w:t>اح</w:t>
      </w:r>
      <w:r w:rsidR="00F2123D" w:rsidRPr="00F54D7A">
        <w:rPr>
          <w:rStyle w:val="Char9"/>
          <w:rtl/>
        </w:rPr>
        <w:t>ك</w:t>
      </w:r>
      <w:r w:rsidRPr="00F54D7A">
        <w:rPr>
          <w:rStyle w:val="Char9"/>
          <w:rtl/>
        </w:rPr>
        <w:t>ام القرآن</w:t>
      </w:r>
      <w:r w:rsidR="002E1AD2" w:rsidRPr="00F54D7A">
        <w:rPr>
          <w:rStyle w:val="Char9"/>
          <w:rtl/>
        </w:rPr>
        <w:t>»</w:t>
      </w:r>
      <w:r w:rsidRPr="00F54D7A">
        <w:rPr>
          <w:rFonts w:hint="cs"/>
          <w:rtl/>
        </w:rPr>
        <w:t xml:space="preserve"> ما.</w:t>
      </w:r>
    </w:p>
    <w:p w:rsidR="008148EE" w:rsidRPr="00F54D7A" w:rsidRDefault="008148EE" w:rsidP="0074274E">
      <w:pPr>
        <w:pStyle w:val="ae"/>
        <w:spacing w:line="230" w:lineRule="auto"/>
        <w:rPr>
          <w:rFonts w:ascii="Times New Roman" w:hAnsi="Times New Roman" w:cs="B Lotus"/>
          <w:b/>
          <w:bCs/>
          <w:sz w:val="34"/>
          <w:szCs w:val="34"/>
          <w:rtl/>
        </w:rPr>
      </w:pPr>
      <w:r w:rsidRPr="00F54D7A">
        <w:rPr>
          <w:rStyle w:val="Char2"/>
          <w:rFonts w:ascii="Traditional Arabic" w:hAnsi="Traditional Arabic" w:cs="Traditional Arabic"/>
          <w:sz w:val="28"/>
          <w:szCs w:val="28"/>
          <w:rtl/>
        </w:rPr>
        <w:t>﴿</w:t>
      </w:r>
      <w:r w:rsidR="00CD3D10" w:rsidRPr="00F54D7A">
        <w:rPr>
          <w:rtl/>
        </w:rPr>
        <w:t>تِلۡكَ حُدُودُ ٱللَّهِۚ وَمَن يُطِعِ ٱللَّهَ وَرَسُولَهُۥ يُدۡخِلۡهُ جَنَّٰتٖ تَجۡرِي مِن تَحۡتِهَا ٱلۡأَنۡهَٰرُ خَٰلِدِينَ فِيهَاۚ وَذَٰلِكَ ٱلۡفَوۡزُ ٱلۡعَظِيمُ ١٣ وَمَن يَعۡصِ ٱللَّهَ وَرَسُولَهُۥ وَيَتَعَدَّ حُدُودَهُۥ يُدۡخِلۡهُ نَارًا خَٰلِدٗا فِيهَا وَلَهُۥ عَذَابٞ مُّهِينٞ ١٤</w:t>
      </w:r>
      <w:r w:rsidRPr="00F54D7A">
        <w:rPr>
          <w:rStyle w:val="Char2"/>
          <w:rFonts w:ascii="Traditional Arabic" w:hAnsi="Traditional Arabic" w:cs="Traditional Arabic"/>
          <w:sz w:val="28"/>
          <w:szCs w:val="28"/>
          <w:rtl/>
        </w:rPr>
        <w:t>﴾</w:t>
      </w:r>
      <w:r w:rsidRPr="00F54D7A">
        <w:rPr>
          <w:rStyle w:val="Char2"/>
          <w:rFonts w:cs="B Lotus"/>
          <w:sz w:val="28"/>
          <w:szCs w:val="28"/>
          <w:rtl/>
        </w:rPr>
        <w:t xml:space="preserve"> </w:t>
      </w:r>
      <w:r w:rsidRPr="00F54D7A">
        <w:rPr>
          <w:rStyle w:val="Char5"/>
          <w:rtl/>
          <w:lang w:bidi="ar-SA"/>
        </w:rPr>
        <w:tab/>
        <w:t>[النساء: 13-14]</w:t>
      </w:r>
      <w:r w:rsidRPr="00F54D7A">
        <w:rPr>
          <w:rStyle w:val="Char2"/>
          <w:rFonts w:cs="B Lotus"/>
          <w:sz w:val="28"/>
          <w:szCs w:val="28"/>
          <w:rtl/>
        </w:rPr>
        <w:t>.</w:t>
      </w:r>
    </w:p>
    <w:p w:rsidR="00FE1DA6" w:rsidRPr="0074274E" w:rsidRDefault="00FE1DA6" w:rsidP="0074274E">
      <w:pPr>
        <w:pStyle w:val="af"/>
        <w:spacing w:line="230" w:lineRule="auto"/>
        <w:rPr>
          <w:spacing w:val="-2"/>
          <w:rtl/>
        </w:rPr>
      </w:pPr>
      <w:r w:rsidRPr="0074274E">
        <w:rPr>
          <w:rFonts w:hint="cs"/>
          <w:b/>
          <w:bCs/>
          <w:spacing w:val="-2"/>
          <w:rtl/>
        </w:rPr>
        <w:t>ترجمه</w:t>
      </w:r>
      <w:r w:rsidR="00CD3E26" w:rsidRPr="0074274E">
        <w:rPr>
          <w:rFonts w:hint="cs"/>
          <w:b/>
          <w:bCs/>
          <w:spacing w:val="-2"/>
          <w:rtl/>
        </w:rPr>
        <w:t xml:space="preserve">: </w:t>
      </w:r>
      <w:r w:rsidRPr="0074274E">
        <w:rPr>
          <w:rFonts w:hint="cs"/>
          <w:spacing w:val="-2"/>
          <w:rtl/>
        </w:rPr>
        <w:t>این است حدود خدا و مقر</w:t>
      </w:r>
      <w:r w:rsidR="00485C02" w:rsidRPr="0074274E">
        <w:rPr>
          <w:rFonts w:hint="cs"/>
          <w:spacing w:val="-2"/>
          <w:rtl/>
        </w:rPr>
        <w:t>ّ</w:t>
      </w:r>
      <w:r w:rsidRPr="0074274E">
        <w:rPr>
          <w:rFonts w:hint="cs"/>
          <w:spacing w:val="-2"/>
          <w:rtl/>
        </w:rPr>
        <w:t>رات او، و آنکه اطاعت خدا و رسول او کند او را به بوستانهایی داخل می‌کند که از زیر آن نهرها جاری است در حالیکه در آن جاوید باشند، و این کامیابی بزرگ است(13) و آنکه خدا و رسول او را نافرمانی کند و</w:t>
      </w:r>
      <w:r w:rsidR="00D869E7" w:rsidRPr="0074274E">
        <w:rPr>
          <w:rFonts w:hint="cs"/>
          <w:spacing w:val="-2"/>
          <w:rtl/>
        </w:rPr>
        <w:t xml:space="preserve"> </w:t>
      </w:r>
      <w:r w:rsidRPr="0074274E">
        <w:rPr>
          <w:rFonts w:hint="cs"/>
          <w:spacing w:val="-2"/>
          <w:rtl/>
        </w:rPr>
        <w:t>از حدود و مقر</w:t>
      </w:r>
      <w:r w:rsidR="00485C02" w:rsidRPr="0074274E">
        <w:rPr>
          <w:rFonts w:hint="cs"/>
          <w:spacing w:val="-2"/>
          <w:rtl/>
        </w:rPr>
        <w:t>ّ</w:t>
      </w:r>
      <w:r w:rsidRPr="0074274E">
        <w:rPr>
          <w:rFonts w:hint="cs"/>
          <w:spacing w:val="-2"/>
          <w:rtl/>
        </w:rPr>
        <w:t>رات او تجاوز نماید او را به آتش وارد سازد در حالیکه در آن جاوید باشد و ب</w:t>
      </w:r>
      <w:r w:rsidR="00D94556" w:rsidRPr="0074274E">
        <w:rPr>
          <w:rFonts w:hint="cs"/>
          <w:spacing w:val="-2"/>
          <w:rtl/>
        </w:rPr>
        <w:t>را</w:t>
      </w:r>
      <w:r w:rsidRPr="0074274E">
        <w:rPr>
          <w:rFonts w:hint="cs"/>
          <w:spacing w:val="-2"/>
          <w:rtl/>
        </w:rPr>
        <w:t>ی او عذابی است خوارکننده.(14)</w:t>
      </w:r>
    </w:p>
    <w:p w:rsidR="00FE1DA6" w:rsidRPr="00F54D7A" w:rsidRDefault="00FE1DA6" w:rsidP="0074274E">
      <w:pPr>
        <w:pStyle w:val="a2"/>
        <w:spacing w:line="230" w:lineRule="auto"/>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چون</w:t>
      </w:r>
      <w:r w:rsidRPr="000138F2">
        <w:rPr>
          <w:rFonts w:hint="cs"/>
          <w:b/>
          <w:bCs/>
          <w:rtl/>
        </w:rPr>
        <w:t xml:space="preserve"> </w:t>
      </w:r>
      <w:r w:rsidRPr="0030430F">
        <w:rPr>
          <w:rFonts w:hint="cs"/>
          <w:rtl/>
        </w:rPr>
        <w:t>قوانی</w:t>
      </w:r>
      <w:r w:rsidR="0030430F" w:rsidRPr="0030430F">
        <w:rPr>
          <w:rFonts w:hint="cs"/>
          <w:rtl/>
        </w:rPr>
        <w:t>ن</w:t>
      </w:r>
      <w:r w:rsidRPr="00F54D7A">
        <w:rPr>
          <w:rFonts w:hint="cs"/>
          <w:rtl/>
        </w:rPr>
        <w:t xml:space="preserve"> ارث را ذکر نمود در این آیه تذکر داده که هر کسی از حدود و قوانین إلهی تجاوز کند و طبق آن رفتار نکند یکی از گناهان بزرگی را مرتکب شده که مستحق عذاب </w:t>
      </w:r>
      <w:r w:rsidR="00D94556" w:rsidRPr="00F54D7A">
        <w:rPr>
          <w:rFonts w:hint="cs"/>
          <w:rtl/>
        </w:rPr>
        <w:t>د</w:t>
      </w:r>
      <w:r w:rsidRPr="00F54D7A">
        <w:rPr>
          <w:rFonts w:hint="cs"/>
          <w:rtl/>
        </w:rPr>
        <w:t>وزخ خوا</w:t>
      </w:r>
      <w:r w:rsidR="00D869E7" w:rsidRPr="00F54D7A">
        <w:rPr>
          <w:rFonts w:hint="cs"/>
          <w:rtl/>
        </w:rPr>
        <w:t>هد شد آن هم عذاب دائمی و چون قوانین ا</w:t>
      </w:r>
      <w:r w:rsidRPr="00F54D7A">
        <w:rPr>
          <w:rFonts w:hint="cs"/>
          <w:rtl/>
        </w:rPr>
        <w:t>لهی را خوار شمرده به عذاب خوار</w:t>
      </w:r>
      <w:r w:rsidR="00D869E7" w:rsidRPr="00F54D7A">
        <w:rPr>
          <w:rFonts w:hint="cs"/>
          <w:rtl/>
        </w:rPr>
        <w:t xml:space="preserve"> </w:t>
      </w:r>
      <w:r w:rsidRPr="00F54D7A">
        <w:rPr>
          <w:rFonts w:hint="cs"/>
          <w:rtl/>
        </w:rPr>
        <w:t>کن</w:t>
      </w:r>
      <w:r w:rsidR="00D869E7" w:rsidRPr="00F54D7A">
        <w:rPr>
          <w:rFonts w:hint="cs"/>
          <w:rtl/>
        </w:rPr>
        <w:t>ن</w:t>
      </w:r>
      <w:r w:rsidRPr="00F54D7A">
        <w:rPr>
          <w:rFonts w:hint="cs"/>
          <w:rtl/>
        </w:rPr>
        <w:t>ده مبتلا گردد.</w:t>
      </w:r>
    </w:p>
    <w:p w:rsidR="008148EE" w:rsidRPr="00F54D7A" w:rsidRDefault="008148EE" w:rsidP="00C249CC">
      <w:pPr>
        <w:pStyle w:val="ae"/>
        <w:rPr>
          <w:rFonts w:ascii="Times New Roman" w:hAnsi="Times New Roman" w:cs="B Lotus"/>
          <w:sz w:val="30"/>
          <w:szCs w:val="30"/>
          <w:rtl/>
        </w:rPr>
      </w:pPr>
      <w:r w:rsidRPr="00F54D7A">
        <w:rPr>
          <w:rStyle w:val="Char2"/>
          <w:rFonts w:ascii="Traditional Arabic" w:hAnsi="Traditional Arabic" w:cs="Traditional Arabic"/>
          <w:sz w:val="28"/>
          <w:szCs w:val="28"/>
          <w:rtl/>
        </w:rPr>
        <w:t>﴿</w:t>
      </w:r>
      <w:r w:rsidR="00CD3D10" w:rsidRPr="00F54D7A">
        <w:rPr>
          <w:rtl/>
        </w:rPr>
        <w:t>وَٱلَّٰتِي يَأۡتِينَ ٱلۡفَٰحِشَةَ مِن نِّسَآئِكُمۡ فَٱسۡتَشۡهِدُواْ عَلَيۡهِنَّ أَرۡبَعَةٗ مِّنكُمۡۖ فَإِن شَهِدُواْ فَأَمۡسِكُوهُنَّ فِي ٱلۡبُيُوتِ حَتَّىٰ يَتَوَفَّىٰهُنَّ ٱلۡمَوۡتُ أَوۡ يَجۡعَلَ ٱللَّهُ لَهُنَّ سَبِيلٗا ١٥ وَٱلَّذَانِ يَأۡتِيَٰنِهَا مِنكُمۡ فَ‍َٔاذُوهُمَاۖ فَإِن تَابَا وَأَصۡلَحَا فَأَعۡرِضُواْ عَنۡهُمَآۗ إِنَّ ٱللَّهَ كَانَ تَوَّابٗا رَّحِيمًا ١٦</w:t>
      </w:r>
      <w:r w:rsidRPr="00F54D7A">
        <w:rPr>
          <w:rStyle w:val="Char2"/>
          <w:rFonts w:ascii="Traditional Arabic" w:hAnsi="Traditional Arabic" w:cs="Traditional Arabic"/>
          <w:sz w:val="28"/>
          <w:szCs w:val="28"/>
          <w:rtl/>
        </w:rPr>
        <w:t>﴾</w:t>
      </w:r>
      <w:r w:rsidRPr="00F54D7A">
        <w:rPr>
          <w:rStyle w:val="Char2"/>
          <w:rFonts w:cs="B Lotus"/>
          <w:sz w:val="28"/>
          <w:szCs w:val="28"/>
          <w:rtl/>
        </w:rPr>
        <w:t xml:space="preserve"> </w:t>
      </w:r>
      <w:r w:rsidRPr="00F54D7A">
        <w:rPr>
          <w:rStyle w:val="Char5"/>
          <w:rtl/>
          <w:lang w:bidi="ar-SA"/>
        </w:rPr>
        <w:tab/>
        <w:t>[النساء: 15-16]</w:t>
      </w:r>
      <w:r w:rsidRPr="00F54D7A">
        <w:rPr>
          <w:rStyle w:val="Char2"/>
          <w:rFonts w:cs="B Lotus"/>
          <w:sz w:val="28"/>
          <w:szCs w:val="28"/>
          <w:rtl/>
        </w:rPr>
        <w:t>.</w:t>
      </w:r>
    </w:p>
    <w:p w:rsidR="00FE1DA6" w:rsidRPr="00F54D7A" w:rsidRDefault="00FE1DA6"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 xml:space="preserve">و کسانیکه از زنان شما کار زشتی بیاورند، پس گواه بگیرید بر ایشان چهار نفر از خودتان، پس اگر </w:t>
      </w:r>
      <w:r w:rsidR="00757B55" w:rsidRPr="00F54D7A">
        <w:rPr>
          <w:rFonts w:hint="cs"/>
          <w:rtl/>
        </w:rPr>
        <w:t xml:space="preserve">آن چهار نفر </w:t>
      </w:r>
      <w:r w:rsidRPr="00F54D7A">
        <w:rPr>
          <w:rFonts w:hint="cs"/>
          <w:rtl/>
        </w:rPr>
        <w:t>گواهی دادند</w:t>
      </w:r>
      <w:r w:rsidR="00217BAE" w:rsidRPr="00F54D7A">
        <w:rPr>
          <w:rFonts w:cs="IRZar" w:hint="cs"/>
          <w:rtl/>
        </w:rPr>
        <w:t>،</w:t>
      </w:r>
      <w:r w:rsidRPr="00F54D7A">
        <w:rPr>
          <w:rFonts w:hint="cs"/>
          <w:rtl/>
        </w:rPr>
        <w:t xml:space="preserve"> پس آن زنان را در خانه‌ها نگهدارید تا مرگ ایشان برسد و یا خدا برای ایشان راهی قرار دهد(15) و </w:t>
      </w:r>
      <w:r w:rsidR="00757B55" w:rsidRPr="00F54D7A">
        <w:rPr>
          <w:rFonts w:hint="cs"/>
          <w:rtl/>
        </w:rPr>
        <w:t>از بین شما آن</w:t>
      </w:r>
      <w:r w:rsidR="00757B55" w:rsidRPr="00F54D7A">
        <w:rPr>
          <w:rtl/>
        </w:rPr>
        <w:softHyphen/>
      </w:r>
      <w:r w:rsidR="00D869E7" w:rsidRPr="00F54D7A">
        <w:rPr>
          <w:rFonts w:hint="cs"/>
          <w:rtl/>
        </w:rPr>
        <w:t xml:space="preserve"> </w:t>
      </w:r>
      <w:r w:rsidR="00757B55" w:rsidRPr="00F54D7A">
        <w:rPr>
          <w:rFonts w:hint="cs"/>
          <w:rtl/>
        </w:rPr>
        <w:t xml:space="preserve">دو نفری </w:t>
      </w:r>
      <w:r w:rsidRPr="00F54D7A">
        <w:rPr>
          <w:rFonts w:hint="cs"/>
          <w:rtl/>
        </w:rPr>
        <w:t xml:space="preserve">که </w:t>
      </w:r>
      <w:r w:rsidR="00757B55" w:rsidRPr="00F54D7A">
        <w:rPr>
          <w:rFonts w:hint="cs"/>
          <w:rtl/>
        </w:rPr>
        <w:t>آن</w:t>
      </w:r>
      <w:r w:rsidR="00757B55" w:rsidRPr="00F54D7A">
        <w:rPr>
          <w:rFonts w:hint="cs"/>
          <w:rtl/>
        </w:rPr>
        <w:softHyphen/>
      </w:r>
      <w:r w:rsidR="00D869E7" w:rsidRPr="00F54D7A">
        <w:rPr>
          <w:rFonts w:hint="cs"/>
          <w:rtl/>
        </w:rPr>
        <w:t xml:space="preserve"> </w:t>
      </w:r>
      <w:r w:rsidRPr="00F54D7A">
        <w:rPr>
          <w:rFonts w:hint="cs"/>
          <w:rtl/>
        </w:rPr>
        <w:t>کار زشت را می‌آورند</w:t>
      </w:r>
      <w:r w:rsidR="00757B55" w:rsidRPr="00F54D7A">
        <w:rPr>
          <w:rFonts w:hint="cs"/>
          <w:rtl/>
        </w:rPr>
        <w:t>،</w:t>
      </w:r>
      <w:r w:rsidRPr="00F54D7A">
        <w:rPr>
          <w:rFonts w:hint="cs"/>
          <w:rtl/>
        </w:rPr>
        <w:t xml:space="preserve"> پس بیازاریدشان، پس اگر توبه کرده و اصلاح نمودند از ایشان اعراض کنید، به راستی که خدا توبه‌پذیر و رحیم بوده است.(16)</w:t>
      </w:r>
    </w:p>
    <w:p w:rsidR="00FE1DA6" w:rsidRPr="00F54D7A" w:rsidRDefault="00FE1DA6" w:rsidP="000138F2">
      <w:pPr>
        <w:pStyle w:val="a2"/>
        <w:rPr>
          <w:szCs w:val="34"/>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مقصود از</w:t>
      </w:r>
      <w:r w:rsidR="00D869E7" w:rsidRPr="00F54D7A">
        <w:rPr>
          <w:rFonts w:hint="cs"/>
          <w:rtl/>
        </w:rPr>
        <w:t xml:space="preserve"> کار زشت فاحشه، می‌توان گفت</w:t>
      </w:r>
      <w:r w:rsidR="00B42569" w:rsidRPr="00F54D7A">
        <w:rPr>
          <w:rFonts w:hint="cs"/>
          <w:rtl/>
        </w:rPr>
        <w:t>:</w:t>
      </w:r>
      <w:r w:rsidR="00D869E7" w:rsidRPr="00F54D7A">
        <w:rPr>
          <w:rFonts w:hint="cs"/>
          <w:rtl/>
        </w:rPr>
        <w:t xml:space="preserve"> زنا</w:t>
      </w:r>
      <w:r w:rsidRPr="00F54D7A">
        <w:rPr>
          <w:rFonts w:hint="cs"/>
          <w:rtl/>
        </w:rPr>
        <w:t xml:space="preserve"> و یا زنا و مساحقه که مالیدن دو زن است فرج خود را ب</w:t>
      </w:r>
      <w:r w:rsidR="00757B55" w:rsidRPr="00F54D7A">
        <w:rPr>
          <w:rFonts w:hint="cs"/>
          <w:rtl/>
        </w:rPr>
        <w:t xml:space="preserve">ه </w:t>
      </w:r>
      <w:r w:rsidRPr="00F54D7A">
        <w:rPr>
          <w:rFonts w:hint="cs"/>
          <w:rtl/>
        </w:rPr>
        <w:t>یکدیگر. و مقصود از کلم</w:t>
      </w:r>
      <w:r w:rsidR="007C704B" w:rsidRPr="00F54D7A">
        <w:rPr>
          <w:rFonts w:hint="cs"/>
          <w:rtl/>
        </w:rPr>
        <w:t>ۀ</w:t>
      </w:r>
      <w:r w:rsidR="00CD3D10" w:rsidRPr="00F54D7A">
        <w:rPr>
          <w:rFonts w:hint="cs"/>
          <w:rtl/>
        </w:rPr>
        <w:t xml:space="preserve"> </w:t>
      </w:r>
      <w:r w:rsidR="002E1AD2" w:rsidRPr="00F54D7A">
        <w:rPr>
          <w:rFonts w:ascii="Traditional Arabic" w:hAnsi="Traditional Arabic" w:cs="Traditional Arabic"/>
          <w:rtl/>
        </w:rPr>
        <w:t>﴿</w:t>
      </w:r>
      <w:r w:rsidR="00CD3D10" w:rsidRPr="00F54D7A">
        <w:rPr>
          <w:rStyle w:val="Char4"/>
          <w:rFonts w:hint="cs"/>
          <w:rtl/>
        </w:rPr>
        <w:t>مِن</w:t>
      </w:r>
      <w:r w:rsidR="00CD3D10" w:rsidRPr="00F54D7A">
        <w:rPr>
          <w:rStyle w:val="Char4"/>
          <w:rtl/>
        </w:rPr>
        <w:t xml:space="preserve"> </w:t>
      </w:r>
      <w:r w:rsidR="00CD3D10" w:rsidRPr="00F54D7A">
        <w:rPr>
          <w:rStyle w:val="Char4"/>
          <w:rFonts w:hint="cs"/>
          <w:rtl/>
        </w:rPr>
        <w:t>نِّسَآئِكُمۡ</w:t>
      </w:r>
      <w:r w:rsidR="002E1AD2" w:rsidRPr="00F54D7A">
        <w:rPr>
          <w:rFonts w:ascii="Traditional Arabic" w:hAnsi="Traditional Arabic" w:cs="Traditional Arabic"/>
          <w:rtl/>
        </w:rPr>
        <w:t>﴾</w:t>
      </w:r>
      <w:r w:rsidRPr="00F54D7A">
        <w:rPr>
          <w:rFonts w:hint="cs"/>
          <w:rtl/>
        </w:rPr>
        <w:t>، زنان شوهردار و مسلمان است که او را</w:t>
      </w:r>
      <w:r w:rsidR="00D94556" w:rsidRPr="00F54D7A">
        <w:rPr>
          <w:rFonts w:hint="cs"/>
          <w:rtl/>
        </w:rPr>
        <w:t xml:space="preserve"> </w:t>
      </w:r>
      <w:r w:rsidRPr="00F54D7A">
        <w:rPr>
          <w:rFonts w:hint="cs"/>
          <w:rtl/>
        </w:rPr>
        <w:t xml:space="preserve">محصنه </w:t>
      </w:r>
      <w:r w:rsidR="00D94556" w:rsidRPr="00F54D7A">
        <w:rPr>
          <w:rFonts w:hint="cs"/>
          <w:rtl/>
        </w:rPr>
        <w:t>گ</w:t>
      </w:r>
      <w:r w:rsidRPr="00F54D7A">
        <w:rPr>
          <w:rFonts w:hint="cs"/>
          <w:rtl/>
        </w:rPr>
        <w:t>ویند که مرتکب چنین گناهی شود که باید چهار نفر گواهی دهند که او چنین گناهی کرده تا گناه ثابت شود. و</w:t>
      </w:r>
      <w:r w:rsidR="00D869E7" w:rsidRPr="00F54D7A">
        <w:rPr>
          <w:rFonts w:hint="cs"/>
          <w:rtl/>
        </w:rPr>
        <w:t xml:space="preserve"> </w:t>
      </w:r>
      <w:r w:rsidRPr="00F54D7A">
        <w:rPr>
          <w:rFonts w:hint="cs"/>
          <w:rtl/>
        </w:rPr>
        <w:t>کلم</w:t>
      </w:r>
      <w:r w:rsidR="007C704B" w:rsidRPr="00F54D7A">
        <w:rPr>
          <w:rFonts w:hint="cs"/>
          <w:rtl/>
        </w:rPr>
        <w:t>ۀ</w:t>
      </w:r>
      <w:r w:rsidR="00CD3D10" w:rsidRPr="00F54D7A">
        <w:rPr>
          <w:rFonts w:hint="cs"/>
          <w:rtl/>
        </w:rPr>
        <w:t xml:space="preserve"> </w:t>
      </w:r>
      <w:r w:rsidR="002E1AD2" w:rsidRPr="00F54D7A">
        <w:rPr>
          <w:rFonts w:ascii="Traditional Arabic" w:hAnsi="Traditional Arabic" w:cs="Traditional Arabic"/>
          <w:rtl/>
        </w:rPr>
        <w:t>﴿</w:t>
      </w:r>
      <w:r w:rsidR="00B14DE8" w:rsidRPr="00F54D7A">
        <w:rPr>
          <w:rStyle w:val="Char4"/>
          <w:rFonts w:hint="cs"/>
          <w:rtl/>
        </w:rPr>
        <w:t>مِّنكُمۡ</w:t>
      </w:r>
      <w:r w:rsidR="002E1AD2" w:rsidRPr="00F54D7A">
        <w:rPr>
          <w:rFonts w:ascii="Traditional Arabic" w:hAnsi="Traditional Arabic" w:cs="Traditional Arabic"/>
          <w:rtl/>
        </w:rPr>
        <w:t>﴾</w:t>
      </w:r>
      <w:r w:rsidRPr="00F54D7A">
        <w:rPr>
          <w:rFonts w:hint="cs"/>
          <w:rtl/>
        </w:rPr>
        <w:t xml:space="preserve"> در</w:t>
      </w:r>
      <w:r w:rsidR="00B14DE8" w:rsidRPr="00F54D7A">
        <w:rPr>
          <w:rFonts w:hint="cs"/>
          <w:rtl/>
        </w:rPr>
        <w:t xml:space="preserve"> </w:t>
      </w:r>
      <w:r w:rsidR="002E1AD2" w:rsidRPr="00F54D7A">
        <w:rPr>
          <w:rFonts w:ascii="Traditional Arabic" w:hAnsi="Traditional Arabic" w:cs="Traditional Arabic"/>
          <w:rtl/>
        </w:rPr>
        <w:t>﴿</w:t>
      </w:r>
      <w:r w:rsidR="00B14DE8" w:rsidRPr="00F54D7A">
        <w:rPr>
          <w:rStyle w:val="Char4"/>
          <w:rFonts w:hint="cs"/>
          <w:rtl/>
        </w:rPr>
        <w:t>أَرۡبَعَةٗ</w:t>
      </w:r>
      <w:r w:rsidR="00B14DE8" w:rsidRPr="00F54D7A">
        <w:rPr>
          <w:rStyle w:val="Char4"/>
          <w:rtl/>
        </w:rPr>
        <w:t xml:space="preserve"> </w:t>
      </w:r>
      <w:r w:rsidR="00B14DE8" w:rsidRPr="00F54D7A">
        <w:rPr>
          <w:rStyle w:val="Char4"/>
          <w:rFonts w:hint="cs"/>
          <w:rtl/>
        </w:rPr>
        <w:t>مِّنكُمۡ</w:t>
      </w:r>
      <w:r w:rsidR="002E1AD2" w:rsidRPr="00F54D7A">
        <w:rPr>
          <w:rFonts w:ascii="Traditional Arabic" w:hAnsi="Traditional Arabic" w:cs="Traditional Arabic"/>
          <w:rtl/>
        </w:rPr>
        <w:t>﴾</w:t>
      </w:r>
      <w:r w:rsidRPr="00F54D7A">
        <w:rPr>
          <w:rFonts w:hint="cs"/>
          <w:rtl/>
        </w:rPr>
        <w:t xml:space="preserve"> دلالت دارد که شاهد باید از شما مسلمانان باشد نه کافر. و جمل</w:t>
      </w:r>
      <w:r w:rsidR="007C704B" w:rsidRPr="00F54D7A">
        <w:rPr>
          <w:rFonts w:hint="cs"/>
          <w:rtl/>
        </w:rPr>
        <w:t>ۀ</w:t>
      </w:r>
      <w:r w:rsidR="00CD3E26" w:rsidRPr="00F54D7A">
        <w:rPr>
          <w:rFonts w:hint="cs"/>
          <w:rtl/>
        </w:rPr>
        <w:t>:</w:t>
      </w:r>
      <w:r w:rsidR="00B14DE8" w:rsidRPr="00F54D7A">
        <w:rPr>
          <w:rFonts w:hint="cs"/>
          <w:rtl/>
        </w:rPr>
        <w:t xml:space="preserve"> </w:t>
      </w:r>
      <w:r w:rsidR="002E1AD2" w:rsidRPr="00F54D7A">
        <w:rPr>
          <w:rFonts w:ascii="Traditional Arabic" w:hAnsi="Traditional Arabic" w:cs="Traditional Arabic"/>
          <w:rtl/>
        </w:rPr>
        <w:t>﴿</w:t>
      </w:r>
      <w:r w:rsidR="00B14DE8" w:rsidRPr="00F54D7A">
        <w:rPr>
          <w:rStyle w:val="Char4"/>
          <w:rFonts w:hint="cs"/>
          <w:rtl/>
        </w:rPr>
        <w:t>فَأَمۡسِكُوهُنَّ...</w:t>
      </w:r>
      <w:r w:rsidR="002E1AD2" w:rsidRPr="00F54D7A">
        <w:rPr>
          <w:rFonts w:ascii="Traditional Arabic" w:hAnsi="Traditional Arabic" w:cs="Traditional Arabic"/>
          <w:rtl/>
        </w:rPr>
        <w:t>﴾</w:t>
      </w:r>
      <w:r w:rsidR="00CD3E26" w:rsidRPr="00F54D7A">
        <w:rPr>
          <w:rFonts w:hint="cs"/>
          <w:rtl/>
        </w:rPr>
        <w:t xml:space="preserve"> </w:t>
      </w:r>
      <w:r w:rsidRPr="00F54D7A">
        <w:rPr>
          <w:rFonts w:hint="cs"/>
          <w:rtl/>
        </w:rPr>
        <w:t>دلالت دارد که باید چنین زنی را در خانه‌ای نگاه داشت و مانع بیرون‌</w:t>
      </w:r>
      <w:r w:rsidR="00D869E7" w:rsidRPr="00F54D7A">
        <w:rPr>
          <w:rFonts w:hint="cs"/>
          <w:rtl/>
        </w:rPr>
        <w:t xml:space="preserve"> </w:t>
      </w:r>
      <w:r w:rsidRPr="00F54D7A">
        <w:rPr>
          <w:rFonts w:hint="cs"/>
          <w:rtl/>
        </w:rPr>
        <w:t xml:space="preserve">رفتن او شد تا فوت کند. و </w:t>
      </w:r>
      <w:r w:rsidR="00757B55" w:rsidRPr="00F54D7A">
        <w:rPr>
          <w:rFonts w:hint="cs"/>
          <w:rtl/>
        </w:rPr>
        <w:t>م</w:t>
      </w:r>
      <w:r w:rsidRPr="00F54D7A">
        <w:rPr>
          <w:rFonts w:hint="cs"/>
          <w:rtl/>
        </w:rPr>
        <w:t>قصود از جمل</w:t>
      </w:r>
      <w:r w:rsidR="007C704B" w:rsidRPr="00F54D7A">
        <w:rPr>
          <w:rFonts w:hint="cs"/>
          <w:rtl/>
        </w:rPr>
        <w:t>ۀ</w:t>
      </w:r>
      <w:r w:rsidR="00CD3E26" w:rsidRPr="00F54D7A">
        <w:rPr>
          <w:rFonts w:hint="cs"/>
          <w:rtl/>
        </w:rPr>
        <w:t>:</w:t>
      </w:r>
      <w:r w:rsidR="00B14DE8" w:rsidRPr="00F54D7A">
        <w:rPr>
          <w:rFonts w:hint="cs"/>
          <w:rtl/>
        </w:rPr>
        <w:t xml:space="preserve"> </w:t>
      </w:r>
      <w:r w:rsidR="002E1AD2" w:rsidRPr="00F54D7A">
        <w:rPr>
          <w:rFonts w:ascii="Traditional Arabic" w:hAnsi="Traditional Arabic" w:cs="Traditional Arabic"/>
          <w:rtl/>
        </w:rPr>
        <w:t>﴿</w:t>
      </w:r>
      <w:r w:rsidR="00B14DE8" w:rsidRPr="00F54D7A">
        <w:rPr>
          <w:rStyle w:val="Char4"/>
          <w:rFonts w:hint="cs"/>
          <w:rtl/>
        </w:rPr>
        <w:t>أَوۡ</w:t>
      </w:r>
      <w:r w:rsidR="00B14DE8" w:rsidRPr="00F54D7A">
        <w:rPr>
          <w:rStyle w:val="Char4"/>
          <w:rtl/>
        </w:rPr>
        <w:t xml:space="preserve"> </w:t>
      </w:r>
      <w:r w:rsidR="00B14DE8" w:rsidRPr="00F54D7A">
        <w:rPr>
          <w:rStyle w:val="Char4"/>
          <w:rFonts w:hint="cs"/>
          <w:rtl/>
        </w:rPr>
        <w:t>يَجۡعَلَ</w:t>
      </w:r>
      <w:r w:rsidR="00B14DE8" w:rsidRPr="00F54D7A">
        <w:rPr>
          <w:rStyle w:val="Char4"/>
          <w:rtl/>
        </w:rPr>
        <w:t xml:space="preserve"> </w:t>
      </w:r>
      <w:r w:rsidR="00B14DE8" w:rsidRPr="00F54D7A">
        <w:rPr>
          <w:rStyle w:val="Char4"/>
          <w:rFonts w:hint="cs"/>
          <w:rtl/>
        </w:rPr>
        <w:t>ٱللَّهُ</w:t>
      </w:r>
      <w:r w:rsidR="00B14DE8" w:rsidRPr="00F54D7A">
        <w:rPr>
          <w:rStyle w:val="Char4"/>
          <w:rtl/>
        </w:rPr>
        <w:t xml:space="preserve"> </w:t>
      </w:r>
      <w:r w:rsidR="00B14DE8" w:rsidRPr="00F54D7A">
        <w:rPr>
          <w:rStyle w:val="Char4"/>
          <w:rFonts w:hint="cs"/>
          <w:rtl/>
        </w:rPr>
        <w:t>لَهُنَّ</w:t>
      </w:r>
      <w:r w:rsidR="00B14DE8" w:rsidRPr="00F54D7A">
        <w:rPr>
          <w:rStyle w:val="Char4"/>
          <w:rtl/>
        </w:rPr>
        <w:t xml:space="preserve"> </w:t>
      </w:r>
      <w:r w:rsidR="00B14DE8" w:rsidRPr="00F54D7A">
        <w:rPr>
          <w:rStyle w:val="Char4"/>
          <w:rFonts w:hint="cs"/>
          <w:rtl/>
        </w:rPr>
        <w:t>سَبِيلٗا</w:t>
      </w:r>
      <w:r w:rsidR="002E1AD2" w:rsidRPr="00F54D7A">
        <w:rPr>
          <w:rFonts w:ascii="Traditional Arabic" w:hAnsi="Traditional Arabic" w:cs="Traditional Arabic"/>
          <w:rtl/>
        </w:rPr>
        <w:t>﴾</w:t>
      </w:r>
      <w:r w:rsidR="00D94556" w:rsidRPr="00F54D7A">
        <w:rPr>
          <w:rFonts w:hint="cs"/>
          <w:color w:val="000000"/>
          <w:rtl/>
        </w:rPr>
        <w:t>؛</w:t>
      </w:r>
      <w:r w:rsidRPr="00F54D7A">
        <w:rPr>
          <w:rFonts w:hint="cs"/>
          <w:rtl/>
        </w:rPr>
        <w:t xml:space="preserve"> این است که خدا حکمی برای چنین زنان زناکار تعیین کند و لذا چون آی</w:t>
      </w:r>
      <w:r w:rsidR="007C704B" w:rsidRPr="00F54D7A">
        <w:rPr>
          <w:rFonts w:hint="cs"/>
          <w:rtl/>
        </w:rPr>
        <w:t>ۀ</w:t>
      </w:r>
      <w:r w:rsidRPr="00F54D7A">
        <w:rPr>
          <w:rFonts w:hint="cs"/>
          <w:rtl/>
        </w:rPr>
        <w:t xml:space="preserve"> ج</w:t>
      </w:r>
      <w:r w:rsidR="00D94556" w:rsidRPr="00F54D7A">
        <w:rPr>
          <w:rFonts w:hint="cs"/>
          <w:rtl/>
        </w:rPr>
        <w:t>َ</w:t>
      </w:r>
      <w:r w:rsidRPr="00F54D7A">
        <w:rPr>
          <w:rFonts w:hint="cs"/>
          <w:rtl/>
        </w:rPr>
        <w:t>لد</w:t>
      </w:r>
      <w:r w:rsidR="00E96CD2" w:rsidRPr="00E96CD2">
        <w:rPr>
          <w:vertAlign w:val="superscript"/>
          <w:rtl/>
          <w:lang w:bidi="ar-SA"/>
        </w:rPr>
        <w:t>(</w:t>
      </w:r>
      <w:r w:rsidR="00E96CD2" w:rsidRPr="00E96CD2">
        <w:rPr>
          <w:rStyle w:val="FootnoteReference"/>
          <w:rFonts w:cs="IRLotus"/>
          <w:szCs w:val="28"/>
          <w:rtl/>
          <w:lang w:bidi="ar-SA"/>
        </w:rPr>
        <w:footnoteReference w:id="448"/>
      </w:r>
      <w:r w:rsidR="00E96CD2" w:rsidRPr="00E96CD2">
        <w:rPr>
          <w:rStyle w:val="FootnoteReference"/>
          <w:rFonts w:cs="IRLotus"/>
          <w:szCs w:val="28"/>
          <w:rtl/>
          <w:lang w:bidi="ar-SA"/>
        </w:rPr>
        <w:t>)</w:t>
      </w:r>
      <w:r w:rsidR="004F280D" w:rsidRPr="00867BF5">
        <w:rPr>
          <w:rtl/>
          <w:lang w:bidi="ar-SA"/>
        </w:rPr>
        <w:t xml:space="preserve"> </w:t>
      </w:r>
      <w:r w:rsidRPr="00F54D7A">
        <w:rPr>
          <w:rFonts w:hint="cs"/>
          <w:rtl/>
        </w:rPr>
        <w:t xml:space="preserve"> نازل شد رسول خدا</w:t>
      </w:r>
      <w:r w:rsidR="00A87B93" w:rsidRPr="00F54D7A">
        <w:rPr>
          <w:rFonts w:cs="CTraditional Arabic" w:hint="cs"/>
          <w:rtl/>
        </w:rPr>
        <w:t>ص</w:t>
      </w:r>
      <w:r w:rsidRPr="00F54D7A">
        <w:rPr>
          <w:rFonts w:hint="cs"/>
          <w:rtl/>
        </w:rPr>
        <w:t xml:space="preserve"> فرمود این است راهی که خدا برای ایشان تعیین کرده که باید تا</w:t>
      </w:r>
      <w:r w:rsidR="00D869E7" w:rsidRPr="00F54D7A">
        <w:rPr>
          <w:rFonts w:hint="cs"/>
          <w:rtl/>
        </w:rPr>
        <w:t>زیانه بخورند، ا</w:t>
      </w:r>
      <w:r w:rsidRPr="00F54D7A">
        <w:rPr>
          <w:rFonts w:hint="cs"/>
          <w:rtl/>
        </w:rPr>
        <w:t>م</w:t>
      </w:r>
      <w:r w:rsidR="00757B55" w:rsidRPr="00F54D7A">
        <w:rPr>
          <w:rFonts w:hint="cs"/>
          <w:rtl/>
        </w:rPr>
        <w:t>ّ</w:t>
      </w:r>
      <w:r w:rsidRPr="00F54D7A">
        <w:rPr>
          <w:rFonts w:hint="cs"/>
          <w:rtl/>
        </w:rPr>
        <w:t>ا زمان ما چون حکم شرعی اجرا نمی‌شود می‌توان گفت</w:t>
      </w:r>
      <w:r w:rsidR="00CD3E26" w:rsidRPr="00F54D7A">
        <w:rPr>
          <w:rFonts w:hint="cs"/>
          <w:rtl/>
        </w:rPr>
        <w:t>:</w:t>
      </w:r>
      <w:r w:rsidR="00B14DE8" w:rsidRPr="00F54D7A">
        <w:rPr>
          <w:rFonts w:hint="cs"/>
          <w:rtl/>
        </w:rPr>
        <w:t xml:space="preserve"> </w:t>
      </w:r>
      <w:r w:rsidR="002E1AD2" w:rsidRPr="00F54D7A">
        <w:rPr>
          <w:rFonts w:ascii="Traditional Arabic" w:hAnsi="Traditional Arabic" w:cs="Traditional Arabic"/>
          <w:rtl/>
        </w:rPr>
        <w:t>﴿</w:t>
      </w:r>
      <w:r w:rsidR="00B14DE8" w:rsidRPr="00F54D7A">
        <w:rPr>
          <w:rStyle w:val="Char4"/>
          <w:rFonts w:hint="cs"/>
          <w:rtl/>
        </w:rPr>
        <w:t>فَأَمۡسِكُوهُنَّ...</w:t>
      </w:r>
      <w:r w:rsidR="002E1AD2" w:rsidRPr="00F54D7A">
        <w:rPr>
          <w:rFonts w:ascii="Traditional Arabic" w:hAnsi="Traditional Arabic" w:cs="Traditional Arabic"/>
          <w:rtl/>
        </w:rPr>
        <w:t>﴾</w:t>
      </w:r>
      <w:r w:rsidR="00CD3E26" w:rsidRPr="00F54D7A">
        <w:rPr>
          <w:rFonts w:hint="cs"/>
          <w:rtl/>
        </w:rPr>
        <w:t xml:space="preserve"> </w:t>
      </w:r>
      <w:r w:rsidRPr="00F54D7A">
        <w:rPr>
          <w:rFonts w:hint="cs"/>
          <w:rtl/>
        </w:rPr>
        <w:t>را باید عمل نمود. و ظاهراً مقصود از جمل</w:t>
      </w:r>
      <w:r w:rsidR="007C704B" w:rsidRPr="00F54D7A">
        <w:rPr>
          <w:rFonts w:hint="cs"/>
          <w:rtl/>
        </w:rPr>
        <w:t>ۀ</w:t>
      </w:r>
      <w:r w:rsidR="00CD3E26" w:rsidRPr="00F54D7A">
        <w:rPr>
          <w:rFonts w:hint="cs"/>
          <w:rtl/>
        </w:rPr>
        <w:t>:</w:t>
      </w:r>
      <w:r w:rsidR="00B14DE8" w:rsidRPr="00F54D7A">
        <w:rPr>
          <w:rFonts w:hint="cs"/>
          <w:rtl/>
        </w:rPr>
        <w:t xml:space="preserve"> </w:t>
      </w:r>
      <w:r w:rsidR="002E1AD2" w:rsidRPr="00F54D7A">
        <w:rPr>
          <w:rFonts w:ascii="Traditional Arabic" w:hAnsi="Traditional Arabic" w:cs="Traditional Arabic"/>
          <w:rtl/>
        </w:rPr>
        <w:t>﴿</w:t>
      </w:r>
      <w:r w:rsidR="00B14DE8" w:rsidRPr="00F54D7A">
        <w:rPr>
          <w:rStyle w:val="Char4"/>
          <w:rFonts w:hint="cs"/>
          <w:rtl/>
        </w:rPr>
        <w:t>وَٱلَّذَانِ</w:t>
      </w:r>
      <w:r w:rsidR="00B14DE8" w:rsidRPr="00F54D7A">
        <w:rPr>
          <w:rStyle w:val="Char4"/>
          <w:rtl/>
        </w:rPr>
        <w:t xml:space="preserve"> </w:t>
      </w:r>
      <w:r w:rsidR="00B14DE8" w:rsidRPr="00F54D7A">
        <w:rPr>
          <w:rStyle w:val="Char4"/>
          <w:rFonts w:hint="cs"/>
          <w:rtl/>
        </w:rPr>
        <w:t>يَأۡتِيَٰنِهَا...</w:t>
      </w:r>
      <w:r w:rsidR="002E1AD2" w:rsidRPr="00F54D7A">
        <w:rPr>
          <w:rFonts w:ascii="Traditional Arabic" w:hAnsi="Traditional Arabic" w:cs="Traditional Arabic"/>
          <w:rtl/>
        </w:rPr>
        <w:t>﴾</w:t>
      </w:r>
      <w:r w:rsidR="00CD3E26" w:rsidRPr="00F54D7A">
        <w:rPr>
          <w:rFonts w:hint="cs"/>
          <w:rtl/>
        </w:rPr>
        <w:t xml:space="preserve"> </w:t>
      </w:r>
      <w:r w:rsidRPr="00F54D7A">
        <w:rPr>
          <w:rFonts w:hint="cs"/>
          <w:rtl/>
        </w:rPr>
        <w:t>دختر</w:t>
      </w:r>
      <w:r w:rsidR="00D94556" w:rsidRPr="00F54D7A">
        <w:rPr>
          <w:rFonts w:hint="cs"/>
          <w:rtl/>
        </w:rPr>
        <w:t xml:space="preserve"> </w:t>
      </w:r>
      <w:r w:rsidRPr="00F54D7A">
        <w:rPr>
          <w:rFonts w:hint="cs"/>
          <w:rtl/>
        </w:rPr>
        <w:t>و</w:t>
      </w:r>
      <w:r w:rsidR="00B67657" w:rsidRPr="00F54D7A">
        <w:rPr>
          <w:rFonts w:hint="cs"/>
          <w:rtl/>
        </w:rPr>
        <w:t xml:space="preserve"> </w:t>
      </w:r>
      <w:r w:rsidRPr="00F54D7A">
        <w:rPr>
          <w:rFonts w:hint="cs"/>
          <w:rtl/>
        </w:rPr>
        <w:t xml:space="preserve">پسر بدون همسری است که زنا نمایند و تذکیر اسماء برای تغلیب است و </w:t>
      </w:r>
      <w:r w:rsidR="00D869E7" w:rsidRPr="00F54D7A">
        <w:rPr>
          <w:rFonts w:hint="cs"/>
          <w:rtl/>
        </w:rPr>
        <w:t>«</w:t>
      </w:r>
      <w:r w:rsidRPr="00F54D7A">
        <w:rPr>
          <w:rFonts w:hint="cs"/>
          <w:rtl/>
        </w:rPr>
        <w:t>ها</w:t>
      </w:r>
      <w:r w:rsidR="00D869E7" w:rsidRPr="00F54D7A">
        <w:rPr>
          <w:rFonts w:hint="cs"/>
          <w:rtl/>
        </w:rPr>
        <w:t>»</w:t>
      </w:r>
      <w:r w:rsidRPr="00F54D7A">
        <w:rPr>
          <w:rFonts w:hint="cs"/>
          <w:rtl/>
        </w:rPr>
        <w:t xml:space="preserve"> در</w:t>
      </w:r>
      <w:r w:rsidR="00B14DE8" w:rsidRPr="00F54D7A">
        <w:rPr>
          <w:rFonts w:hint="cs"/>
          <w:rtl/>
        </w:rPr>
        <w:t xml:space="preserve"> </w:t>
      </w:r>
      <w:r w:rsidR="002E1AD2" w:rsidRPr="00F54D7A">
        <w:rPr>
          <w:rFonts w:ascii="Traditional Arabic" w:hAnsi="Traditional Arabic" w:cs="Traditional Arabic"/>
          <w:rtl/>
        </w:rPr>
        <w:t>﴿</w:t>
      </w:r>
      <w:r w:rsidR="00B14DE8" w:rsidRPr="00F54D7A">
        <w:rPr>
          <w:rStyle w:val="Char4"/>
          <w:rFonts w:hint="cs"/>
          <w:rtl/>
        </w:rPr>
        <w:t>يَأۡتِيَٰنِهَا</w:t>
      </w:r>
      <w:r w:rsidR="002E1AD2" w:rsidRPr="00F54D7A">
        <w:rPr>
          <w:rFonts w:ascii="Traditional Arabic" w:hAnsi="Traditional Arabic" w:cs="Traditional Arabic"/>
          <w:rtl/>
        </w:rPr>
        <w:t>﴾</w:t>
      </w:r>
      <w:r w:rsidRPr="00F54D7A">
        <w:rPr>
          <w:rFonts w:hint="cs"/>
          <w:rtl/>
        </w:rPr>
        <w:t xml:space="preserve"> برمی‌گردد به الفاحش</w:t>
      </w:r>
      <w:r w:rsidR="000138F2">
        <w:rPr>
          <w:rFonts w:hint="cs"/>
          <w:rtl/>
        </w:rPr>
        <w:t>ة</w:t>
      </w:r>
      <w:r w:rsidRPr="00F54D7A">
        <w:rPr>
          <w:rFonts w:hint="cs"/>
          <w:rtl/>
        </w:rPr>
        <w:t>. و بعضی گفته‌اند حد لواط است ب</w:t>
      </w:r>
      <w:r w:rsidR="00757B55" w:rsidRPr="00F54D7A">
        <w:rPr>
          <w:rFonts w:hint="cs"/>
          <w:rtl/>
        </w:rPr>
        <w:t>ه دلیل تذکیر ا</w:t>
      </w:r>
      <w:r w:rsidRPr="00F54D7A">
        <w:rPr>
          <w:rFonts w:hint="cs"/>
          <w:rtl/>
        </w:rPr>
        <w:t>ل</w:t>
      </w:r>
      <w:r w:rsidR="00757B55" w:rsidRPr="00F54D7A">
        <w:rPr>
          <w:rFonts w:hint="cs"/>
          <w:rtl/>
        </w:rPr>
        <w:t>ّ</w:t>
      </w:r>
      <w:r w:rsidRPr="00F54D7A">
        <w:rPr>
          <w:rFonts w:hint="cs"/>
          <w:rtl/>
        </w:rPr>
        <w:t>ذ</w:t>
      </w:r>
      <w:r w:rsidR="00D869E7" w:rsidRPr="00F54D7A">
        <w:rPr>
          <w:rFonts w:hint="cs"/>
          <w:rtl/>
        </w:rPr>
        <w:t>ان و ضمیر یأتیان و ضمیر منکم</w:t>
      </w:r>
      <w:r w:rsidRPr="00F54D7A">
        <w:rPr>
          <w:rFonts w:hint="cs"/>
          <w:rtl/>
        </w:rPr>
        <w:t xml:space="preserve"> و بنابراین قول</w:t>
      </w:r>
      <w:r w:rsidR="00B14DE8" w:rsidRPr="00F54D7A">
        <w:rPr>
          <w:rFonts w:hint="cs"/>
          <w:rtl/>
        </w:rPr>
        <w:t xml:space="preserve"> </w:t>
      </w:r>
      <w:r w:rsidR="002E1AD2" w:rsidRPr="00F54D7A">
        <w:rPr>
          <w:rFonts w:ascii="Traditional Arabic" w:hAnsi="Traditional Arabic" w:cs="Traditional Arabic"/>
          <w:rtl/>
        </w:rPr>
        <w:t>﴿</w:t>
      </w:r>
      <w:r w:rsidR="00B14DE8" w:rsidRPr="00F54D7A">
        <w:rPr>
          <w:rStyle w:val="Char4"/>
          <w:rFonts w:hint="cs"/>
          <w:rtl/>
        </w:rPr>
        <w:t>فَ‍َٔاذُوهُمَا</w:t>
      </w:r>
      <w:r w:rsidR="002E1AD2" w:rsidRPr="00F54D7A">
        <w:rPr>
          <w:rFonts w:ascii="Traditional Arabic" w:hAnsi="Traditional Arabic" w:cs="Traditional Arabic"/>
          <w:rtl/>
        </w:rPr>
        <w:t>﴾</w:t>
      </w:r>
      <w:r w:rsidRPr="00F54D7A">
        <w:rPr>
          <w:rFonts w:hint="cs"/>
          <w:rtl/>
        </w:rPr>
        <w:t xml:space="preserve"> حد لواط است. و</w:t>
      </w:r>
      <w:r w:rsidR="00D869E7" w:rsidRPr="00F54D7A">
        <w:rPr>
          <w:rFonts w:hint="cs"/>
          <w:rtl/>
        </w:rPr>
        <w:t xml:space="preserve"> </w:t>
      </w:r>
      <w:r w:rsidRPr="00F54D7A">
        <w:rPr>
          <w:rFonts w:hint="cs"/>
          <w:rtl/>
        </w:rPr>
        <w:t>جمل</w:t>
      </w:r>
      <w:r w:rsidR="007C704B" w:rsidRPr="00F54D7A">
        <w:rPr>
          <w:rFonts w:hint="cs"/>
          <w:rtl/>
        </w:rPr>
        <w:t>ۀ</w:t>
      </w:r>
      <w:r w:rsidR="00CD3E26" w:rsidRPr="00F54D7A">
        <w:rPr>
          <w:rFonts w:hint="cs"/>
          <w:rtl/>
        </w:rPr>
        <w:t>:</w:t>
      </w:r>
      <w:r w:rsidR="00B14DE8" w:rsidRPr="00F54D7A">
        <w:rPr>
          <w:rFonts w:hint="cs"/>
          <w:rtl/>
        </w:rPr>
        <w:t xml:space="preserve"> </w:t>
      </w:r>
      <w:r w:rsidR="002E1AD2" w:rsidRPr="00F54D7A">
        <w:rPr>
          <w:rFonts w:ascii="Traditional Arabic" w:hAnsi="Traditional Arabic" w:cs="Traditional Arabic"/>
          <w:rtl/>
        </w:rPr>
        <w:t>﴿</w:t>
      </w:r>
      <w:r w:rsidR="00B14DE8" w:rsidRPr="00F54D7A">
        <w:rPr>
          <w:rStyle w:val="Char4"/>
          <w:rFonts w:hint="cs"/>
          <w:rtl/>
        </w:rPr>
        <w:t>فَإِن</w:t>
      </w:r>
      <w:r w:rsidR="00B14DE8" w:rsidRPr="00F54D7A">
        <w:rPr>
          <w:rStyle w:val="Char4"/>
          <w:rtl/>
        </w:rPr>
        <w:t xml:space="preserve"> </w:t>
      </w:r>
      <w:r w:rsidR="00B14DE8" w:rsidRPr="00F54D7A">
        <w:rPr>
          <w:rStyle w:val="Char4"/>
          <w:rFonts w:hint="cs"/>
          <w:rtl/>
        </w:rPr>
        <w:t>تَابَا</w:t>
      </w:r>
      <w:r w:rsidR="00B14DE8" w:rsidRPr="00F54D7A">
        <w:rPr>
          <w:rStyle w:val="Char4"/>
          <w:rtl/>
        </w:rPr>
        <w:t xml:space="preserve"> </w:t>
      </w:r>
      <w:r w:rsidR="00B14DE8" w:rsidRPr="00F54D7A">
        <w:rPr>
          <w:rStyle w:val="Char4"/>
          <w:rFonts w:hint="cs"/>
          <w:rtl/>
        </w:rPr>
        <w:t>وَأَصۡلَحَا</w:t>
      </w:r>
      <w:r w:rsidR="002E1AD2" w:rsidRPr="00F54D7A">
        <w:rPr>
          <w:rFonts w:ascii="Traditional Arabic" w:hAnsi="Traditional Arabic" w:cs="Traditional Arabic"/>
          <w:rtl/>
        </w:rPr>
        <w:t>﴾</w:t>
      </w:r>
      <w:r w:rsidR="00CD3E26" w:rsidRPr="00F54D7A">
        <w:rPr>
          <w:rFonts w:hint="cs"/>
          <w:rtl/>
        </w:rPr>
        <w:t xml:space="preserve"> </w:t>
      </w:r>
      <w:r w:rsidRPr="00F54D7A">
        <w:rPr>
          <w:rFonts w:hint="cs"/>
          <w:rtl/>
        </w:rPr>
        <w:t>دلالت دارد که اگر زناکار پیش از مراجع</w:t>
      </w:r>
      <w:r w:rsidR="007C704B" w:rsidRPr="00F54D7A">
        <w:rPr>
          <w:rFonts w:hint="cs"/>
          <w:rtl/>
        </w:rPr>
        <w:t>ۀ</w:t>
      </w:r>
      <w:r w:rsidRPr="00F54D7A">
        <w:rPr>
          <w:rFonts w:hint="cs"/>
          <w:rtl/>
        </w:rPr>
        <w:t xml:space="preserve"> به حاکم توبه</w:t>
      </w:r>
      <w:r w:rsidR="00D869E7" w:rsidRPr="00F54D7A">
        <w:rPr>
          <w:rFonts w:hint="cs"/>
          <w:rtl/>
        </w:rPr>
        <w:t xml:space="preserve"> کند حدّی بر او جاری نمی‌شود و ا</w:t>
      </w:r>
      <w:r w:rsidRPr="00F54D7A">
        <w:rPr>
          <w:rFonts w:hint="cs"/>
          <w:rtl/>
        </w:rPr>
        <w:t>م</w:t>
      </w:r>
      <w:r w:rsidR="00757B55" w:rsidRPr="00F54D7A">
        <w:rPr>
          <w:rFonts w:hint="cs"/>
          <w:rtl/>
        </w:rPr>
        <w:t>ّ</w:t>
      </w:r>
      <w:r w:rsidRPr="00F54D7A">
        <w:rPr>
          <w:rFonts w:hint="cs"/>
          <w:rtl/>
        </w:rPr>
        <w:t>ا پس از مراجع</w:t>
      </w:r>
      <w:r w:rsidR="007C704B" w:rsidRPr="00F54D7A">
        <w:rPr>
          <w:rFonts w:hint="cs"/>
          <w:rtl/>
        </w:rPr>
        <w:t>ۀ</w:t>
      </w:r>
      <w:r w:rsidRPr="00F54D7A">
        <w:rPr>
          <w:rFonts w:hint="cs"/>
          <w:rtl/>
        </w:rPr>
        <w:t xml:space="preserve"> به حاکم و</w:t>
      </w:r>
      <w:r w:rsidR="00D869E7" w:rsidRPr="00F54D7A">
        <w:rPr>
          <w:rFonts w:hint="cs"/>
          <w:rtl/>
        </w:rPr>
        <w:t xml:space="preserve"> </w:t>
      </w:r>
      <w:r w:rsidRPr="00F54D7A">
        <w:rPr>
          <w:rFonts w:hint="cs"/>
          <w:rtl/>
        </w:rPr>
        <w:t xml:space="preserve">احضار نزد </w:t>
      </w:r>
      <w:r w:rsidR="00D94556" w:rsidRPr="00F54D7A">
        <w:rPr>
          <w:rFonts w:hint="cs"/>
          <w:rtl/>
        </w:rPr>
        <w:t>ا</w:t>
      </w:r>
      <w:r w:rsidRPr="00F54D7A">
        <w:rPr>
          <w:rFonts w:hint="cs"/>
          <w:rtl/>
        </w:rPr>
        <w:t>و</w:t>
      </w:r>
      <w:r w:rsidR="00757B55" w:rsidRPr="00F54D7A">
        <w:rPr>
          <w:rFonts w:hint="cs"/>
          <w:rtl/>
        </w:rPr>
        <w:t>،</w:t>
      </w:r>
      <w:r w:rsidRPr="00F54D7A">
        <w:rPr>
          <w:rFonts w:hint="cs"/>
          <w:rtl/>
        </w:rPr>
        <w:t xml:space="preserve"> توبه رفع حد نمی‌کند ب</w:t>
      </w:r>
      <w:r w:rsidR="00757B55" w:rsidRPr="00F54D7A">
        <w:rPr>
          <w:rFonts w:hint="cs"/>
          <w:rtl/>
        </w:rPr>
        <w:t xml:space="preserve">ه </w:t>
      </w:r>
      <w:r w:rsidRPr="00F54D7A">
        <w:rPr>
          <w:rFonts w:hint="cs"/>
          <w:rtl/>
        </w:rPr>
        <w:t>دلیل آی</w:t>
      </w:r>
      <w:r w:rsidR="007C704B" w:rsidRPr="00F54D7A">
        <w:rPr>
          <w:rFonts w:hint="cs"/>
          <w:rtl/>
        </w:rPr>
        <w:t>ۀ</w:t>
      </w:r>
      <w:r w:rsidRPr="00F54D7A">
        <w:rPr>
          <w:rFonts w:hint="cs"/>
          <w:rtl/>
        </w:rPr>
        <w:t xml:space="preserve"> 85 سور</w:t>
      </w:r>
      <w:r w:rsidR="007C704B" w:rsidRPr="00F54D7A">
        <w:rPr>
          <w:rFonts w:hint="cs"/>
          <w:rtl/>
        </w:rPr>
        <w:t>ۀ</w:t>
      </w:r>
      <w:r w:rsidRPr="00F54D7A">
        <w:rPr>
          <w:rFonts w:hint="cs"/>
          <w:rtl/>
        </w:rPr>
        <w:t xml:space="preserve"> مؤمن</w:t>
      </w:r>
      <w:r w:rsidR="00CD3E26" w:rsidRPr="00F54D7A">
        <w:rPr>
          <w:rFonts w:hint="cs"/>
          <w:rtl/>
        </w:rPr>
        <w:t>:</w:t>
      </w:r>
      <w:r w:rsidR="00B14DE8" w:rsidRPr="00F54D7A">
        <w:rPr>
          <w:rFonts w:hint="cs"/>
          <w:rtl/>
        </w:rPr>
        <w:t xml:space="preserve"> </w:t>
      </w:r>
      <w:r w:rsidR="002E1AD2" w:rsidRPr="00F54D7A">
        <w:rPr>
          <w:rFonts w:ascii="Traditional Arabic" w:hAnsi="Traditional Arabic" w:cs="Traditional Arabic"/>
          <w:rtl/>
        </w:rPr>
        <w:t>﴿</w:t>
      </w:r>
      <w:r w:rsidR="00B14DE8" w:rsidRPr="00F54D7A">
        <w:rPr>
          <w:rStyle w:val="Char4"/>
          <w:rFonts w:hint="eastAsia"/>
          <w:rtl/>
        </w:rPr>
        <w:t>فَلَم</w:t>
      </w:r>
      <w:r w:rsidR="00B14DE8" w:rsidRPr="00F54D7A">
        <w:rPr>
          <w:rStyle w:val="Char4"/>
          <w:rFonts w:hint="cs"/>
          <w:rtl/>
        </w:rPr>
        <w:t>ۡ</w:t>
      </w:r>
      <w:r w:rsidR="00B14DE8" w:rsidRPr="00F54D7A">
        <w:rPr>
          <w:rStyle w:val="Char4"/>
          <w:rtl/>
        </w:rPr>
        <w:t xml:space="preserve"> </w:t>
      </w:r>
      <w:r w:rsidR="00B14DE8" w:rsidRPr="00F54D7A">
        <w:rPr>
          <w:rStyle w:val="Char4"/>
          <w:rFonts w:hint="eastAsia"/>
          <w:rtl/>
        </w:rPr>
        <w:t>يَكُ</w:t>
      </w:r>
      <w:r w:rsidR="00B14DE8" w:rsidRPr="00F54D7A">
        <w:rPr>
          <w:rStyle w:val="Char4"/>
          <w:rtl/>
        </w:rPr>
        <w:t xml:space="preserve"> </w:t>
      </w:r>
      <w:r w:rsidR="00B14DE8" w:rsidRPr="00F54D7A">
        <w:rPr>
          <w:rStyle w:val="Char4"/>
          <w:rFonts w:hint="eastAsia"/>
          <w:rtl/>
        </w:rPr>
        <w:t>يَنفَعُهُم</w:t>
      </w:r>
      <w:r w:rsidR="00B14DE8" w:rsidRPr="00F54D7A">
        <w:rPr>
          <w:rStyle w:val="Char4"/>
          <w:rFonts w:hint="cs"/>
          <w:rtl/>
        </w:rPr>
        <w:t>ۡ</w:t>
      </w:r>
      <w:r w:rsidR="00B14DE8" w:rsidRPr="00F54D7A">
        <w:rPr>
          <w:rStyle w:val="Char4"/>
          <w:rtl/>
        </w:rPr>
        <w:t xml:space="preserve"> </w:t>
      </w:r>
      <w:r w:rsidR="00B14DE8" w:rsidRPr="00F54D7A">
        <w:rPr>
          <w:rStyle w:val="Char4"/>
          <w:rFonts w:hint="eastAsia"/>
          <w:rtl/>
        </w:rPr>
        <w:t>إِيمَ</w:t>
      </w:r>
      <w:r w:rsidR="00B14DE8" w:rsidRPr="00F54D7A">
        <w:rPr>
          <w:rStyle w:val="Char4"/>
          <w:rFonts w:hint="cs"/>
          <w:rtl/>
        </w:rPr>
        <w:t>ٰ</w:t>
      </w:r>
      <w:r w:rsidR="00B14DE8" w:rsidRPr="00F54D7A">
        <w:rPr>
          <w:rStyle w:val="Char4"/>
          <w:rFonts w:hint="eastAsia"/>
          <w:rtl/>
        </w:rPr>
        <w:t>نُهُم</w:t>
      </w:r>
      <w:r w:rsidR="00B14DE8" w:rsidRPr="00F54D7A">
        <w:rPr>
          <w:rStyle w:val="Char4"/>
          <w:rFonts w:hint="cs"/>
          <w:rtl/>
        </w:rPr>
        <w:t>ۡ</w:t>
      </w:r>
      <w:r w:rsidR="00B14DE8" w:rsidRPr="00F54D7A">
        <w:rPr>
          <w:rStyle w:val="Char4"/>
          <w:rtl/>
        </w:rPr>
        <w:t xml:space="preserve"> </w:t>
      </w:r>
      <w:r w:rsidR="00B14DE8" w:rsidRPr="00F54D7A">
        <w:rPr>
          <w:rStyle w:val="Char4"/>
          <w:rFonts w:hint="eastAsia"/>
          <w:rtl/>
        </w:rPr>
        <w:t>لَمَّا</w:t>
      </w:r>
      <w:r w:rsidR="00B14DE8" w:rsidRPr="00F54D7A">
        <w:rPr>
          <w:rStyle w:val="Char4"/>
          <w:rtl/>
        </w:rPr>
        <w:t xml:space="preserve"> </w:t>
      </w:r>
      <w:r w:rsidR="00B14DE8" w:rsidRPr="00F54D7A">
        <w:rPr>
          <w:rStyle w:val="Char4"/>
          <w:rFonts w:hint="eastAsia"/>
          <w:rtl/>
        </w:rPr>
        <w:t>رَأَو</w:t>
      </w:r>
      <w:r w:rsidR="00B14DE8" w:rsidRPr="00F54D7A">
        <w:rPr>
          <w:rStyle w:val="Char4"/>
          <w:rFonts w:hint="cs"/>
          <w:rtl/>
        </w:rPr>
        <w:t>ۡ</w:t>
      </w:r>
      <w:r w:rsidR="00B14DE8" w:rsidRPr="00F54D7A">
        <w:rPr>
          <w:rStyle w:val="Char4"/>
          <w:rFonts w:hint="eastAsia"/>
          <w:rtl/>
        </w:rPr>
        <w:t>اْ</w:t>
      </w:r>
      <w:r w:rsidR="00B14DE8" w:rsidRPr="00F54D7A">
        <w:rPr>
          <w:rStyle w:val="Char4"/>
          <w:rtl/>
        </w:rPr>
        <w:t xml:space="preserve"> </w:t>
      </w:r>
      <w:r w:rsidR="00B14DE8" w:rsidRPr="00F54D7A">
        <w:rPr>
          <w:rStyle w:val="Char4"/>
          <w:rFonts w:hint="eastAsia"/>
          <w:rtl/>
        </w:rPr>
        <w:t>بَأ</w:t>
      </w:r>
      <w:r w:rsidR="00B14DE8" w:rsidRPr="00F54D7A">
        <w:rPr>
          <w:rStyle w:val="Char4"/>
          <w:rFonts w:hint="cs"/>
          <w:rtl/>
        </w:rPr>
        <w:t>ۡ</w:t>
      </w:r>
      <w:r w:rsidR="00B14DE8" w:rsidRPr="00F54D7A">
        <w:rPr>
          <w:rStyle w:val="Char4"/>
          <w:rFonts w:hint="eastAsia"/>
          <w:rtl/>
        </w:rPr>
        <w:t>سَنَا</w:t>
      </w:r>
      <w:r w:rsidR="002E1AD2" w:rsidRPr="00F54D7A">
        <w:rPr>
          <w:rFonts w:ascii="Traditional Arabic" w:hAnsi="Traditional Arabic" w:cs="Traditional Arabic"/>
          <w:rtl/>
        </w:rPr>
        <w:t>﴾</w:t>
      </w:r>
      <w:r w:rsidR="00757B55" w:rsidRPr="00F54D7A">
        <w:rPr>
          <w:rFonts w:hint="cs"/>
          <w:szCs w:val="34"/>
          <w:rtl/>
        </w:rPr>
        <w:t>.</w:t>
      </w:r>
    </w:p>
    <w:p w:rsidR="008148EE" w:rsidRPr="00F54D7A" w:rsidRDefault="008148EE" w:rsidP="00C249CC">
      <w:pPr>
        <w:pStyle w:val="ae"/>
        <w:rPr>
          <w:rFonts w:ascii="Times New Roman" w:hAnsi="Times New Roman" w:cs="B Lotus"/>
          <w:sz w:val="30"/>
          <w:szCs w:val="34"/>
          <w:rtl/>
        </w:rPr>
      </w:pPr>
      <w:r w:rsidRPr="00F54D7A">
        <w:rPr>
          <w:rStyle w:val="Char2"/>
          <w:rFonts w:ascii="Traditional Arabic" w:hAnsi="Traditional Arabic" w:cs="Traditional Arabic"/>
          <w:sz w:val="28"/>
          <w:szCs w:val="28"/>
          <w:rtl/>
        </w:rPr>
        <w:t>﴿</w:t>
      </w:r>
      <w:r w:rsidR="00B14DE8" w:rsidRPr="00F54D7A">
        <w:rPr>
          <w:rtl/>
        </w:rPr>
        <w:t>إِنَّمَا ٱلتَّوۡبَةُ عَلَى ٱللَّهِ لِلَّذِينَ يَعۡمَلُونَ ٱلسُّوٓءَ بِجَهَٰلَةٖ ثُمَّ يَتُوبُونَ مِن قَرِيبٖ فَأُوْلَٰٓئِكَ يَتُوبُ ٱللَّهُ عَلَيۡهِمۡۗ وَكَانَ ٱللَّهُ عَلِيمًا حَكِيمٗا ١٧ وَلَيۡسَتِ ٱلتَّوۡبَةُ لِلَّذِينَ يَعۡمَلُونَ ٱلسَّيِّ‍َٔاتِ حَتَّىٰٓ إِذَا حَضَرَ أَحَدَهُمُ ٱلۡمَوۡتُ قَالَ إِنِّي تُبۡتُ ٱلۡـَٰٔنَ وَلَا ٱلَّذِينَ يَمُوتُونَ وَهُمۡ كُفَّارٌۚ أُوْلَٰٓئِكَ أَعۡتَدۡنَا لَهُمۡ عَذَابًا أَلِيمٗا ١٨</w:t>
      </w:r>
      <w:r w:rsidRPr="00F54D7A">
        <w:rPr>
          <w:rStyle w:val="Char2"/>
          <w:rFonts w:ascii="Traditional Arabic" w:hAnsi="Traditional Arabic" w:cs="Traditional Arabic"/>
          <w:sz w:val="28"/>
          <w:szCs w:val="28"/>
          <w:rtl/>
        </w:rPr>
        <w:t>﴾</w:t>
      </w:r>
      <w:r w:rsidRPr="00F54D7A">
        <w:rPr>
          <w:rStyle w:val="Char2"/>
          <w:rFonts w:cs="B Lotus"/>
          <w:sz w:val="28"/>
          <w:szCs w:val="28"/>
          <w:rtl/>
        </w:rPr>
        <w:t xml:space="preserve"> </w:t>
      </w:r>
      <w:r w:rsidRPr="00F54D7A">
        <w:rPr>
          <w:rStyle w:val="Char5"/>
          <w:rtl/>
          <w:lang w:bidi="ar-SA"/>
        </w:rPr>
        <w:tab/>
        <w:t>[النساء: 17-18]</w:t>
      </w:r>
      <w:r w:rsidRPr="00F54D7A">
        <w:rPr>
          <w:rStyle w:val="Char2"/>
          <w:rFonts w:cs="B Lotus"/>
          <w:sz w:val="28"/>
          <w:szCs w:val="28"/>
          <w:rtl/>
        </w:rPr>
        <w:t>.</w:t>
      </w:r>
    </w:p>
    <w:p w:rsidR="00FE1DA6" w:rsidRPr="00F54D7A" w:rsidRDefault="00FE1DA6"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همانا پذیرفتن توبه بر خداست برای آنانکه کار بد می‌کنند به جهالت سپس به زودی توبه می‌کنند پس ایشانند ک</w:t>
      </w:r>
      <w:r w:rsidR="00A342C4" w:rsidRPr="00F54D7A">
        <w:rPr>
          <w:rFonts w:hint="cs"/>
          <w:rtl/>
        </w:rPr>
        <w:t>ه</w:t>
      </w:r>
      <w:r w:rsidRPr="00F54D7A">
        <w:rPr>
          <w:rFonts w:hint="cs"/>
          <w:rtl/>
        </w:rPr>
        <w:t xml:space="preserve"> خدا توب</w:t>
      </w:r>
      <w:r w:rsidR="009B34AE" w:rsidRPr="00F54D7A">
        <w:rPr>
          <w:rFonts w:hint="cs"/>
          <w:rtl/>
        </w:rPr>
        <w:t>ۀ</w:t>
      </w:r>
      <w:r w:rsidRPr="00F54D7A">
        <w:rPr>
          <w:rFonts w:hint="cs"/>
          <w:rtl/>
        </w:rPr>
        <w:t xml:space="preserve"> ایشان را می‌پذیرد و خدا دانا و حکیم بوده است(17) و نیست توبه برای کسانی که کارهای بد می‌کنند تا وقت حضور مرگ ی</w:t>
      </w:r>
      <w:r w:rsidR="00357F30" w:rsidRPr="00F54D7A">
        <w:rPr>
          <w:rFonts w:hint="cs"/>
          <w:rtl/>
        </w:rPr>
        <w:t>کی از ایشان گوید به تحقیق من الآ</w:t>
      </w:r>
      <w:r w:rsidR="00D869E7" w:rsidRPr="00F54D7A">
        <w:rPr>
          <w:rFonts w:hint="cs"/>
          <w:rtl/>
        </w:rPr>
        <w:t>ن توبه کردم</w:t>
      </w:r>
      <w:r w:rsidRPr="00F54D7A">
        <w:rPr>
          <w:rFonts w:hint="cs"/>
          <w:rtl/>
        </w:rPr>
        <w:t xml:space="preserve"> و نیست توبه بر آنان</w:t>
      </w:r>
      <w:r w:rsidR="00357F30" w:rsidRPr="00F54D7A">
        <w:rPr>
          <w:rtl/>
        </w:rPr>
        <w:softHyphen/>
      </w:r>
      <w:r w:rsidRPr="00F54D7A">
        <w:rPr>
          <w:rFonts w:hint="cs"/>
          <w:rtl/>
        </w:rPr>
        <w:t>که می‌میرند درحال کفر، ایشان را برایشان مهی</w:t>
      </w:r>
      <w:r w:rsidR="00357F30" w:rsidRPr="00F54D7A">
        <w:rPr>
          <w:rFonts w:hint="cs"/>
          <w:rtl/>
        </w:rPr>
        <w:t>ّ</w:t>
      </w:r>
      <w:r w:rsidRPr="00F54D7A">
        <w:rPr>
          <w:rFonts w:hint="cs"/>
          <w:rtl/>
        </w:rPr>
        <w:t>ا کردیم عذاب دردناک.(18)</w:t>
      </w:r>
    </w:p>
    <w:p w:rsidR="00FE1DA6" w:rsidRPr="00F54D7A" w:rsidRDefault="00FE1DA6" w:rsidP="00C249CC">
      <w:pPr>
        <w:pStyle w:val="a2"/>
        <w:rPr>
          <w:rFonts w:cs="Times New Roman"/>
          <w:b/>
          <w:bCs/>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از کلم</w:t>
      </w:r>
      <w:r w:rsidR="007C704B" w:rsidRPr="00F54D7A">
        <w:rPr>
          <w:rFonts w:hint="cs"/>
          <w:rtl/>
        </w:rPr>
        <w:t>ۀ</w:t>
      </w:r>
      <w:r w:rsidR="00B14DE8" w:rsidRPr="00F54D7A">
        <w:rPr>
          <w:rFonts w:hint="cs"/>
          <w:rtl/>
        </w:rPr>
        <w:t xml:space="preserve"> «</w:t>
      </w:r>
      <w:r w:rsidR="00B14DE8" w:rsidRPr="00F54D7A">
        <w:rPr>
          <w:rStyle w:val="Char4"/>
          <w:rFonts w:hint="cs"/>
          <w:rtl/>
        </w:rPr>
        <w:t>بِجَهَٰلَةٖ</w:t>
      </w:r>
      <w:r w:rsidR="00B14DE8" w:rsidRPr="00F54D7A">
        <w:rPr>
          <w:rFonts w:hint="cs"/>
          <w:rtl/>
        </w:rPr>
        <w:t>»</w:t>
      </w:r>
      <w:r w:rsidRPr="00F54D7A">
        <w:rPr>
          <w:rFonts w:hint="cs"/>
          <w:rtl/>
        </w:rPr>
        <w:t xml:space="preserve"> استفاده می‌شود آنان</w:t>
      </w:r>
      <w:r w:rsidR="00D83940" w:rsidRPr="00F54D7A">
        <w:rPr>
          <w:rFonts w:hint="cs"/>
          <w:rtl/>
        </w:rPr>
        <w:t xml:space="preserve"> که با </w:t>
      </w:r>
      <w:r w:rsidR="00D869E7" w:rsidRPr="00F54D7A">
        <w:rPr>
          <w:rFonts w:hint="cs"/>
          <w:rtl/>
        </w:rPr>
        <w:t>دانای</w:t>
      </w:r>
      <w:r w:rsidRPr="00F54D7A">
        <w:rPr>
          <w:rFonts w:hint="cs"/>
          <w:rtl/>
        </w:rPr>
        <w:t xml:space="preserve">ی </w:t>
      </w:r>
      <w:r w:rsidR="00D83940" w:rsidRPr="00F54D7A">
        <w:rPr>
          <w:rFonts w:hint="cs"/>
          <w:rtl/>
        </w:rPr>
        <w:t xml:space="preserve">و علم </w:t>
      </w:r>
      <w:r w:rsidRPr="00F54D7A">
        <w:rPr>
          <w:rFonts w:hint="cs"/>
          <w:rtl/>
        </w:rPr>
        <w:t>کار بد می‌کنند توب</w:t>
      </w:r>
      <w:r w:rsidR="007C704B" w:rsidRPr="00F54D7A">
        <w:rPr>
          <w:rFonts w:hint="cs"/>
          <w:rtl/>
        </w:rPr>
        <w:t>ۀ</w:t>
      </w:r>
      <w:r w:rsidRPr="00F54D7A">
        <w:rPr>
          <w:rFonts w:hint="cs"/>
          <w:rtl/>
        </w:rPr>
        <w:t xml:space="preserve"> ایشان پذیرفته نیست، ولی می‌توان گفت کسی که دانا باشد به حضور پروردگار و عظمت او</w:t>
      </w:r>
      <w:r w:rsidR="00D83940" w:rsidRPr="00F54D7A">
        <w:rPr>
          <w:rFonts w:hint="cs"/>
          <w:rtl/>
        </w:rPr>
        <w:t>،</w:t>
      </w:r>
      <w:r w:rsidR="00D869E7" w:rsidRPr="00F54D7A">
        <w:rPr>
          <w:rFonts w:hint="cs"/>
          <w:rtl/>
        </w:rPr>
        <w:t xml:space="preserve"> عصیان و گناه نمی‌کند</w:t>
      </w:r>
      <w:r w:rsidRPr="00F54D7A">
        <w:rPr>
          <w:rFonts w:hint="cs"/>
          <w:rtl/>
        </w:rPr>
        <w:t xml:space="preserve"> و حق</w:t>
      </w:r>
      <w:r w:rsidRPr="00F54D7A">
        <w:rPr>
          <w:rFonts w:hint="eastAsia"/>
          <w:rtl/>
        </w:rPr>
        <w:t>‌</w:t>
      </w:r>
      <w:r w:rsidRPr="00F54D7A">
        <w:rPr>
          <w:rFonts w:hint="cs"/>
          <w:rtl/>
        </w:rPr>
        <w:t>تعالی که کلم</w:t>
      </w:r>
      <w:r w:rsidR="007C704B" w:rsidRPr="00F54D7A">
        <w:rPr>
          <w:rFonts w:hint="cs"/>
          <w:rtl/>
        </w:rPr>
        <w:t>ۀ</w:t>
      </w:r>
      <w:r w:rsidR="00B14DE8" w:rsidRPr="00F54D7A">
        <w:rPr>
          <w:rFonts w:hint="cs"/>
          <w:rtl/>
        </w:rPr>
        <w:t xml:space="preserve"> </w:t>
      </w:r>
      <w:r w:rsidR="002E1AD2" w:rsidRPr="00F54D7A">
        <w:rPr>
          <w:rFonts w:ascii="Traditional Arabic" w:hAnsi="Traditional Arabic" w:cs="Traditional Arabic"/>
          <w:rtl/>
        </w:rPr>
        <w:t>﴿</w:t>
      </w:r>
      <w:r w:rsidR="00B14DE8" w:rsidRPr="00F54D7A">
        <w:rPr>
          <w:rStyle w:val="Char4"/>
          <w:rFonts w:hint="cs"/>
          <w:rtl/>
        </w:rPr>
        <w:t>بِجَهَٰلَةٖ</w:t>
      </w:r>
      <w:r w:rsidR="002E1AD2" w:rsidRPr="00F54D7A">
        <w:rPr>
          <w:rFonts w:ascii="Traditional Arabic" w:hAnsi="Traditional Arabic" w:cs="Traditional Arabic"/>
          <w:rtl/>
        </w:rPr>
        <w:t>﴾</w:t>
      </w:r>
      <w:r w:rsidRPr="00F54D7A">
        <w:rPr>
          <w:rFonts w:hint="cs"/>
          <w:rtl/>
        </w:rPr>
        <w:t xml:space="preserve"> آورده ب</w:t>
      </w:r>
      <w:r w:rsidR="00D869E7" w:rsidRPr="00F54D7A">
        <w:rPr>
          <w:rFonts w:hint="cs"/>
          <w:rtl/>
        </w:rPr>
        <w:t>رای این است که به بندگان خود یاد بدهد که هر</w:t>
      </w:r>
      <w:r w:rsidRPr="00F54D7A">
        <w:rPr>
          <w:rFonts w:hint="cs"/>
          <w:rtl/>
        </w:rPr>
        <w:t xml:space="preserve">گاه گناه کردید جهالت را عذر خود قرار دهید و توبه کنید. </w:t>
      </w:r>
      <w:r w:rsidRPr="00F54D7A">
        <w:rPr>
          <w:rStyle w:val="Char9"/>
          <w:rFonts w:hint="cs"/>
          <w:rtl/>
        </w:rPr>
        <w:t>و</w:t>
      </w:r>
      <w:r w:rsidR="00D869E7" w:rsidRPr="00F54D7A">
        <w:rPr>
          <w:rStyle w:val="Char9"/>
          <w:rFonts w:hint="cs"/>
          <w:rtl/>
        </w:rPr>
        <w:t>َ</w:t>
      </w:r>
      <w:r w:rsidRPr="00F54D7A">
        <w:rPr>
          <w:rStyle w:val="Char9"/>
          <w:rFonts w:hint="cs"/>
          <w:rtl/>
        </w:rPr>
        <w:t>ق</w:t>
      </w:r>
      <w:r w:rsidR="00D869E7" w:rsidRPr="00F54D7A">
        <w:rPr>
          <w:rStyle w:val="Char9"/>
          <w:rFonts w:hint="cs"/>
          <w:rtl/>
        </w:rPr>
        <w:t>َ</w:t>
      </w:r>
      <w:r w:rsidRPr="00F54D7A">
        <w:rPr>
          <w:rStyle w:val="Char9"/>
          <w:rFonts w:hint="cs"/>
          <w:rtl/>
        </w:rPr>
        <w:t>ال</w:t>
      </w:r>
      <w:r w:rsidR="00D869E7" w:rsidRPr="00F54D7A">
        <w:rPr>
          <w:rStyle w:val="Char9"/>
          <w:rFonts w:hint="cs"/>
          <w:rtl/>
        </w:rPr>
        <w:t>َ</w:t>
      </w:r>
      <w:r w:rsidRPr="00F54D7A">
        <w:rPr>
          <w:rStyle w:val="Char9"/>
          <w:rFonts w:hint="cs"/>
          <w:rtl/>
        </w:rPr>
        <w:t xml:space="preserve"> الص</w:t>
      </w:r>
      <w:r w:rsidR="00D869E7" w:rsidRPr="00F54D7A">
        <w:rPr>
          <w:rStyle w:val="Char9"/>
          <w:rFonts w:hint="cs"/>
          <w:rtl/>
        </w:rPr>
        <w:t>َ</w:t>
      </w:r>
      <w:r w:rsidRPr="00F54D7A">
        <w:rPr>
          <w:rStyle w:val="Char9"/>
          <w:rFonts w:hint="cs"/>
          <w:rtl/>
        </w:rPr>
        <w:t>اد</w:t>
      </w:r>
      <w:r w:rsidR="00D869E7" w:rsidRPr="00F54D7A">
        <w:rPr>
          <w:rStyle w:val="Char9"/>
          <w:rFonts w:hint="cs"/>
          <w:rtl/>
        </w:rPr>
        <w:t>ِ</w:t>
      </w:r>
      <w:r w:rsidRPr="00F54D7A">
        <w:rPr>
          <w:rStyle w:val="Char9"/>
          <w:rFonts w:hint="cs"/>
          <w:rtl/>
        </w:rPr>
        <w:t>ق</w:t>
      </w:r>
      <w:r w:rsidRPr="00504EB8">
        <w:rPr>
          <w:rStyle w:val="Char9"/>
          <w:rFonts w:hint="cs"/>
          <w:b w:val="0"/>
          <w:bCs w:val="0"/>
        </w:rPr>
        <w:sym w:font="AGA Arabesque" w:char="F075"/>
      </w:r>
      <w:r w:rsidR="00CD3E26" w:rsidRPr="00F54D7A">
        <w:rPr>
          <w:rStyle w:val="Char9"/>
          <w:rFonts w:hint="cs"/>
          <w:rtl/>
        </w:rPr>
        <w:t>:</w:t>
      </w:r>
      <w:r w:rsidR="00CD3E26" w:rsidRPr="00F54D7A">
        <w:rPr>
          <w:rFonts w:hint="cs"/>
          <w:rtl/>
        </w:rPr>
        <w:t xml:space="preserve"> </w:t>
      </w:r>
      <w:r w:rsidR="002E1AD2" w:rsidRPr="00F54D7A">
        <w:rPr>
          <w:rStyle w:val="Char9"/>
          <w:rtl/>
        </w:rPr>
        <w:t>«</w:t>
      </w:r>
      <w:r w:rsidR="00D869E7" w:rsidRPr="00F54D7A">
        <w:rPr>
          <w:rStyle w:val="Char9"/>
          <w:rtl/>
        </w:rPr>
        <w:t xml:space="preserve">كُلَّ ذَنْبٍ عَمِلَهُ الْعَبْدُ وَإِنْ كَانَ بِهِ عَالِماً فَهُوَ جَاهِلٌ حِينَ خَاطَرَ بِنَفْسِهِ فِي مَعْصِيَةِ رَبِّهِ وَقَدْ قَالَ فِي ذَلِكَ تَبَارَكَ وَتَعَالَى يَحْكِي قَوْلَ يُوسُفَ لِإِخْوَتِهِ </w:t>
      </w:r>
      <w:r w:rsidR="00D869E7" w:rsidRPr="00F54D7A">
        <w:rPr>
          <w:rFonts w:ascii="Traditional Arabic" w:hAnsi="Traditional Arabic" w:cs="Traditional Arabic"/>
          <w:rtl/>
        </w:rPr>
        <w:t>﴿</w:t>
      </w:r>
      <w:r w:rsidR="0029563F">
        <w:rPr>
          <w:rFonts w:ascii="Traditional Arabic" w:hAnsi="Traditional Arabic" w:cs="KFGQPC Uthmanic Script HAFS"/>
          <w:color w:val="000000"/>
          <w:shd w:val="clear" w:color="auto" w:fill="FFFFFF"/>
          <w:rtl/>
        </w:rPr>
        <w:t>قَالَ هَلۡ عَلِمۡتُم مَّا فَعَلۡتُم بِيُوسُفَ وَأَخِيهِ إِذۡ أَنتُمۡ جَٰهِلُونَ٨٩</w:t>
      </w:r>
      <w:r w:rsidR="00D869E7" w:rsidRPr="00F54D7A">
        <w:rPr>
          <w:rFonts w:ascii="Traditional Arabic" w:hAnsi="Traditional Arabic" w:cs="Traditional Arabic"/>
          <w:rtl/>
        </w:rPr>
        <w:t>﴾</w:t>
      </w:r>
      <w:r w:rsidR="00D869E7" w:rsidRPr="00F54D7A">
        <w:rPr>
          <w:rStyle w:val="Char9"/>
          <w:rtl/>
        </w:rPr>
        <w:t xml:space="preserve"> فَنَسَبَهُمْ إِلَى </w:t>
      </w:r>
      <w:r w:rsidR="007648D7" w:rsidRPr="00F54D7A">
        <w:rPr>
          <w:rStyle w:val="Char9"/>
          <w:rtl/>
        </w:rPr>
        <w:t>الْـجَ</w:t>
      </w:r>
      <w:r w:rsidR="00D869E7" w:rsidRPr="00F54D7A">
        <w:rPr>
          <w:rStyle w:val="Char9"/>
          <w:rtl/>
        </w:rPr>
        <w:t xml:space="preserve">هْلِ لِمُخَاطَرَتِهِمْ بِأَنْفُسِهِمْ فِي مَعْصِيَةِ </w:t>
      </w:r>
      <w:r w:rsidR="00542A89">
        <w:rPr>
          <w:rStyle w:val="Char9"/>
          <w:rFonts w:cs="KFGQPC Uthman Taha Naskh"/>
          <w:rtl/>
        </w:rPr>
        <w:t>الل</w:t>
      </w:r>
      <w:r w:rsidR="00542A89">
        <w:rPr>
          <w:rStyle w:val="Char9"/>
          <w:rFonts w:cs="KFGQPC Uthman Taha Naskh" w:hint="cs"/>
          <w:rtl/>
        </w:rPr>
        <w:t>هِ</w:t>
      </w:r>
      <w:r w:rsidR="00D869E7" w:rsidRPr="00542A89">
        <w:rPr>
          <w:rStyle w:val="Char9"/>
          <w:rFonts w:cs="KFGQPC Uthman Taha Naskh"/>
          <w:rtl/>
        </w:rPr>
        <w:t>‏</w:t>
      </w:r>
      <w:r w:rsidR="002E1AD2" w:rsidRPr="00F54D7A">
        <w:rPr>
          <w:rStyle w:val="Char9"/>
          <w:rtl/>
        </w:rPr>
        <w:t>»</w:t>
      </w:r>
      <w:r w:rsidR="00E96CD2" w:rsidRPr="00E96CD2">
        <w:rPr>
          <w:vertAlign w:val="superscript"/>
          <w:rtl/>
          <w:lang w:bidi="ar-SA"/>
        </w:rPr>
        <w:t>(</w:t>
      </w:r>
      <w:r w:rsidR="00E96CD2" w:rsidRPr="00E96CD2">
        <w:rPr>
          <w:rStyle w:val="FootnoteReference"/>
          <w:rFonts w:cs="IRLotus"/>
          <w:szCs w:val="28"/>
          <w:rtl/>
          <w:lang w:bidi="ar-SA"/>
        </w:rPr>
        <w:footnoteReference w:id="449"/>
      </w:r>
      <w:r w:rsidR="00E96CD2" w:rsidRPr="00E96CD2">
        <w:rPr>
          <w:rStyle w:val="FootnoteReference"/>
          <w:rFonts w:cs="IRLotus"/>
          <w:szCs w:val="28"/>
          <w:rtl/>
          <w:lang w:bidi="ar-SA"/>
        </w:rPr>
        <w:t>)</w:t>
      </w:r>
      <w:r w:rsidRPr="00F54D7A">
        <w:rPr>
          <w:rtl/>
        </w:rPr>
        <w:t>.</w:t>
      </w:r>
      <w:r w:rsidRPr="00F54D7A">
        <w:rPr>
          <w:rFonts w:cs="Times New Roman" w:hint="cs"/>
          <w:sz w:val="26"/>
          <w:szCs w:val="26"/>
          <w:rtl/>
        </w:rPr>
        <w:t xml:space="preserve"> </w:t>
      </w:r>
      <w:r w:rsidRPr="00F54D7A">
        <w:rPr>
          <w:rFonts w:hint="cs"/>
          <w:rtl/>
        </w:rPr>
        <w:t>ولی باید دانست ظاهر آیه این است</w:t>
      </w:r>
      <w:r w:rsidR="00D83940" w:rsidRPr="00F54D7A">
        <w:rPr>
          <w:rFonts w:hint="cs"/>
          <w:rtl/>
        </w:rPr>
        <w:t xml:space="preserve"> که</w:t>
      </w:r>
      <w:r w:rsidRPr="00F54D7A">
        <w:rPr>
          <w:rFonts w:hint="cs"/>
          <w:rtl/>
        </w:rPr>
        <w:t xml:space="preserve"> خدا، فقط گناه کسانی را می‌آمرزد که او</w:t>
      </w:r>
      <w:r w:rsidR="00D83940" w:rsidRPr="00F54D7A">
        <w:rPr>
          <w:rFonts w:hint="cs"/>
          <w:rtl/>
        </w:rPr>
        <w:t>ّ</w:t>
      </w:r>
      <w:r w:rsidRPr="00F54D7A">
        <w:rPr>
          <w:rFonts w:hint="cs"/>
          <w:rtl/>
        </w:rPr>
        <w:t>لا</w:t>
      </w:r>
      <w:r w:rsidR="00D83940" w:rsidRPr="00F54D7A">
        <w:rPr>
          <w:rFonts w:hint="cs"/>
          <w:rtl/>
        </w:rPr>
        <w:t>ً</w:t>
      </w:r>
      <w:r w:rsidRPr="00F54D7A">
        <w:rPr>
          <w:rFonts w:hint="cs"/>
          <w:rtl/>
        </w:rPr>
        <w:t xml:space="preserve"> از روی جهالت گناه کرده و ثانیا</w:t>
      </w:r>
      <w:r w:rsidR="00D83940" w:rsidRPr="00F54D7A">
        <w:rPr>
          <w:rFonts w:hint="cs"/>
          <w:rtl/>
        </w:rPr>
        <w:t>ً</w:t>
      </w:r>
      <w:r w:rsidRPr="00F54D7A">
        <w:rPr>
          <w:rFonts w:hint="cs"/>
          <w:rtl/>
        </w:rPr>
        <w:t xml:space="preserve"> فوری توبه کنند چنانکه فرموده</w:t>
      </w:r>
      <w:r w:rsidR="00CD3E26" w:rsidRPr="00F54D7A">
        <w:rPr>
          <w:rFonts w:hint="cs"/>
          <w:rtl/>
        </w:rPr>
        <w:t>:</w:t>
      </w:r>
      <w:r w:rsidR="00B14DE8" w:rsidRPr="00F54D7A">
        <w:rPr>
          <w:rFonts w:hint="cs"/>
          <w:rtl/>
        </w:rPr>
        <w:t xml:space="preserve"> </w:t>
      </w:r>
      <w:r w:rsidR="002E1AD2" w:rsidRPr="00F54D7A">
        <w:rPr>
          <w:rFonts w:ascii="Traditional Arabic" w:hAnsi="Traditional Arabic" w:cs="Traditional Arabic"/>
          <w:rtl/>
        </w:rPr>
        <w:t>﴿</w:t>
      </w:r>
      <w:r w:rsidR="00B14DE8" w:rsidRPr="00F54D7A">
        <w:rPr>
          <w:rStyle w:val="Char4"/>
          <w:rFonts w:hint="eastAsia"/>
          <w:rtl/>
        </w:rPr>
        <w:t>ثُمَّ</w:t>
      </w:r>
      <w:r w:rsidR="00B14DE8" w:rsidRPr="00F54D7A">
        <w:rPr>
          <w:rStyle w:val="Char4"/>
          <w:rtl/>
        </w:rPr>
        <w:t xml:space="preserve"> </w:t>
      </w:r>
      <w:r w:rsidR="00B14DE8" w:rsidRPr="00F54D7A">
        <w:rPr>
          <w:rStyle w:val="Char4"/>
          <w:rFonts w:hint="eastAsia"/>
          <w:rtl/>
        </w:rPr>
        <w:t>يَتُوبُونَ</w:t>
      </w:r>
      <w:r w:rsidR="00B14DE8" w:rsidRPr="00F54D7A">
        <w:rPr>
          <w:rStyle w:val="Char4"/>
          <w:rtl/>
        </w:rPr>
        <w:t xml:space="preserve"> </w:t>
      </w:r>
      <w:r w:rsidR="00B14DE8" w:rsidRPr="00F54D7A">
        <w:rPr>
          <w:rStyle w:val="Char4"/>
          <w:rFonts w:hint="eastAsia"/>
          <w:rtl/>
        </w:rPr>
        <w:t>مِن</w:t>
      </w:r>
      <w:r w:rsidR="00B14DE8" w:rsidRPr="00F54D7A">
        <w:rPr>
          <w:rStyle w:val="Char4"/>
          <w:rtl/>
        </w:rPr>
        <w:t xml:space="preserve"> </w:t>
      </w:r>
      <w:r w:rsidR="00B14DE8" w:rsidRPr="00F54D7A">
        <w:rPr>
          <w:rStyle w:val="Char4"/>
          <w:rFonts w:hint="eastAsia"/>
          <w:rtl/>
        </w:rPr>
        <w:t>قَرِيب</w:t>
      </w:r>
      <w:r w:rsidR="00B14DE8" w:rsidRPr="00F54D7A">
        <w:rPr>
          <w:rStyle w:val="Char4"/>
          <w:rFonts w:hint="cs"/>
          <w:rtl/>
        </w:rPr>
        <w:t>ٖ</w:t>
      </w:r>
      <w:r w:rsidR="002E1AD2" w:rsidRPr="00F54D7A">
        <w:rPr>
          <w:rFonts w:ascii="Traditional Arabic" w:hAnsi="Traditional Arabic" w:cs="Traditional Arabic"/>
          <w:rtl/>
        </w:rPr>
        <w:t>﴾</w:t>
      </w:r>
      <w:r w:rsidR="00B14DE8" w:rsidRPr="00F54D7A">
        <w:rPr>
          <w:rFonts w:hint="cs"/>
          <w:rtl/>
        </w:rPr>
        <w:t>.</w:t>
      </w:r>
    </w:p>
    <w:p w:rsidR="008148EE" w:rsidRPr="00F54D7A" w:rsidRDefault="008148EE" w:rsidP="00C249CC">
      <w:pPr>
        <w:pStyle w:val="ae"/>
        <w:rPr>
          <w:rStyle w:val="Char2"/>
          <w:rFonts w:ascii="Calibri" w:hAnsi="Calibri"/>
          <w:b/>
          <w:bCs/>
          <w:rtl/>
        </w:rPr>
      </w:pPr>
      <w:r w:rsidRPr="00F54D7A">
        <w:rPr>
          <w:rStyle w:val="Char2"/>
          <w:rFonts w:ascii="Traditional Arabic" w:hAnsi="Traditional Arabic" w:cs="Traditional Arabic"/>
          <w:sz w:val="28"/>
          <w:szCs w:val="28"/>
          <w:rtl/>
        </w:rPr>
        <w:t>﴿</w:t>
      </w:r>
      <w:r w:rsidR="00B14DE8" w:rsidRPr="00F54D7A">
        <w:rPr>
          <w:rtl/>
        </w:rPr>
        <w:t>يَٰٓأَيُّهَا ٱلَّذِينَ ءَامَنُواْ لَا يَحِلُّ لَكُمۡ أَن تَرِثُواْ ٱلنِّسَآءَ كَرۡهٗاۖ وَلَا تَعۡضُلُوهُنَّ لِتَذۡهَبُواْ بِبَعۡضِ مَآ ءَاتَيۡتُمُوهُنَّ إِلَّآ أَن يَأۡتِينَ بِفَٰحِشَةٖ مُّبَيِّنَةٖۚ وَعَاشِرُوهُنَّ بِٱلۡمَعۡرُوفِۚ فَإِن كَرِهۡتُمُوهُنَّ فَعَسَىٰٓ أَن تَكۡرَهُواْ شَيۡ‍ٔٗا وَيَجۡعَلَ ٱللَّهُ فِيهِ خَيۡرٗا كَثِيرٗا ١٩</w:t>
      </w:r>
      <w:r w:rsidRPr="00F54D7A">
        <w:rPr>
          <w:rStyle w:val="Char2"/>
          <w:rFonts w:ascii="Traditional Arabic" w:hAnsi="Traditional Arabic" w:cs="Traditional Arabic"/>
          <w:sz w:val="28"/>
          <w:szCs w:val="28"/>
          <w:rtl/>
        </w:rPr>
        <w:t>﴾</w:t>
      </w:r>
      <w:r w:rsidRPr="00F54D7A">
        <w:rPr>
          <w:rStyle w:val="Char2"/>
          <w:rFonts w:cs="B Lotus"/>
          <w:sz w:val="28"/>
          <w:szCs w:val="28"/>
          <w:rtl/>
        </w:rPr>
        <w:t xml:space="preserve"> </w:t>
      </w:r>
      <w:r w:rsidRPr="00F54D7A">
        <w:rPr>
          <w:rStyle w:val="Char5"/>
          <w:rtl/>
          <w:lang w:bidi="ar-SA"/>
        </w:rPr>
        <w:tab/>
        <w:t>[النساء: 19]</w:t>
      </w:r>
      <w:r w:rsidRPr="00F54D7A">
        <w:rPr>
          <w:rStyle w:val="Char2"/>
          <w:rFonts w:cs="B Lotus"/>
          <w:sz w:val="28"/>
          <w:szCs w:val="28"/>
          <w:rtl/>
        </w:rPr>
        <w:t>.</w:t>
      </w:r>
    </w:p>
    <w:p w:rsidR="00FE1DA6" w:rsidRPr="00F54D7A" w:rsidRDefault="00FE1DA6"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 xml:space="preserve">ای مؤمنین برای شما حلال نیست که به اکراه زنان </w:t>
      </w:r>
      <w:r w:rsidR="0048622A" w:rsidRPr="00F54D7A">
        <w:rPr>
          <w:rFonts w:hint="cs"/>
          <w:rtl/>
        </w:rPr>
        <w:t>را میراث</w:t>
      </w:r>
      <w:r w:rsidRPr="00F54D7A">
        <w:rPr>
          <w:rFonts w:hint="cs"/>
          <w:rtl/>
        </w:rPr>
        <w:t xml:space="preserve"> برید و بر ایشان سخت مگیرید برای بردن قسمتی از آنچه به ایشان داده‌اید مگر اینکه کار زشتی به آشکارا بیاورند، و با آنان به نیکی معاشرت کنید، پس اگر</w:t>
      </w:r>
      <w:r w:rsidR="0048622A" w:rsidRPr="00F54D7A">
        <w:rPr>
          <w:rFonts w:hint="cs"/>
          <w:rtl/>
        </w:rPr>
        <w:t xml:space="preserve"> از</w:t>
      </w:r>
      <w:r w:rsidRPr="00F54D7A">
        <w:rPr>
          <w:rFonts w:hint="cs"/>
          <w:rtl/>
        </w:rPr>
        <w:t xml:space="preserve"> ایشان </w:t>
      </w:r>
      <w:r w:rsidR="0048622A" w:rsidRPr="00F54D7A">
        <w:rPr>
          <w:rFonts w:hint="cs"/>
          <w:rtl/>
        </w:rPr>
        <w:t>خوشتان نمی</w:t>
      </w:r>
      <w:r w:rsidR="0048622A" w:rsidRPr="00F54D7A">
        <w:rPr>
          <w:rFonts w:hint="cs"/>
          <w:rtl/>
        </w:rPr>
        <w:softHyphen/>
        <w:t xml:space="preserve">آید، پس </w:t>
      </w:r>
      <w:r w:rsidRPr="00F54D7A">
        <w:rPr>
          <w:rFonts w:hint="cs"/>
          <w:rtl/>
        </w:rPr>
        <w:t>چه بسا چیزی را که شما کراهت دارید</w:t>
      </w:r>
      <w:r w:rsidR="00A31439" w:rsidRPr="00F54D7A">
        <w:rPr>
          <w:rFonts w:hint="cs"/>
          <w:rtl/>
        </w:rPr>
        <w:t xml:space="preserve"> </w:t>
      </w:r>
      <w:r w:rsidRPr="00F54D7A">
        <w:rPr>
          <w:rFonts w:hint="cs"/>
          <w:rtl/>
        </w:rPr>
        <w:t>و</w:t>
      </w:r>
      <w:r w:rsidR="00D869E7" w:rsidRPr="00F54D7A">
        <w:rPr>
          <w:rFonts w:hint="cs"/>
          <w:rtl/>
        </w:rPr>
        <w:t xml:space="preserve"> </w:t>
      </w:r>
      <w:r w:rsidRPr="00F54D7A">
        <w:rPr>
          <w:rFonts w:hint="cs"/>
          <w:rtl/>
        </w:rPr>
        <w:t>خدا در آن، خیر بسیاری قرار می‌دهد.(19)</w:t>
      </w:r>
    </w:p>
    <w:p w:rsidR="00FE1DA6" w:rsidRPr="00F54D7A" w:rsidRDefault="00FE1DA6"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این آیه برای نهی از اعمال زمان جاهلی</w:t>
      </w:r>
      <w:r w:rsidR="00D14ADC" w:rsidRPr="00F54D7A">
        <w:rPr>
          <w:rFonts w:hint="cs"/>
          <w:rtl/>
        </w:rPr>
        <w:t>ّ</w:t>
      </w:r>
      <w:r w:rsidRPr="00F54D7A">
        <w:rPr>
          <w:rFonts w:hint="cs"/>
          <w:rtl/>
        </w:rPr>
        <w:t>ت نازل شده که رسم بود اگر مردی می‌مرد زنان او نیز در شمار</w:t>
      </w:r>
      <w:r w:rsidR="007C704B" w:rsidRPr="00F54D7A">
        <w:rPr>
          <w:rFonts w:hint="cs"/>
          <w:rtl/>
        </w:rPr>
        <w:t>ۀ</w:t>
      </w:r>
      <w:r w:rsidRPr="00F54D7A">
        <w:rPr>
          <w:rFonts w:hint="cs"/>
          <w:rtl/>
        </w:rPr>
        <w:t xml:space="preserve"> ارثی</w:t>
      </w:r>
      <w:r w:rsidR="00D14ADC" w:rsidRPr="00F54D7A">
        <w:rPr>
          <w:rFonts w:hint="cs"/>
          <w:rtl/>
        </w:rPr>
        <w:t>ّ</w:t>
      </w:r>
      <w:r w:rsidR="007C704B" w:rsidRPr="00F54D7A">
        <w:rPr>
          <w:rFonts w:hint="cs"/>
          <w:rtl/>
        </w:rPr>
        <w:t>ۀ</w:t>
      </w:r>
      <w:r w:rsidRPr="00F54D7A">
        <w:rPr>
          <w:rFonts w:hint="cs"/>
          <w:rtl/>
        </w:rPr>
        <w:t xml:space="preserve"> او بود و پسر بزرگ یا </w:t>
      </w:r>
      <w:r w:rsidR="00D869E7" w:rsidRPr="00F54D7A">
        <w:rPr>
          <w:rFonts w:hint="cs"/>
          <w:rtl/>
        </w:rPr>
        <w:t>اقوام او، زن را به ارث می‌بردند</w:t>
      </w:r>
      <w:r w:rsidRPr="00F54D7A">
        <w:rPr>
          <w:rFonts w:hint="cs"/>
          <w:rtl/>
        </w:rPr>
        <w:t xml:space="preserve"> و خصوصا</w:t>
      </w:r>
      <w:r w:rsidR="00D14ADC" w:rsidRPr="00F54D7A">
        <w:rPr>
          <w:rFonts w:hint="cs"/>
          <w:rtl/>
        </w:rPr>
        <w:t>ً</w:t>
      </w:r>
      <w:r w:rsidRPr="00F54D7A">
        <w:rPr>
          <w:rFonts w:hint="cs"/>
          <w:rtl/>
        </w:rPr>
        <w:t xml:space="preserve"> پسر بزرگ او </w:t>
      </w:r>
      <w:r w:rsidR="00D869E7" w:rsidRPr="00F54D7A">
        <w:rPr>
          <w:rFonts w:hint="cs"/>
          <w:rtl/>
        </w:rPr>
        <w:t>می‌توانست بدون صداق با زن زناشوی</w:t>
      </w:r>
      <w:r w:rsidRPr="00F54D7A">
        <w:rPr>
          <w:rFonts w:hint="cs"/>
          <w:rtl/>
        </w:rPr>
        <w:t>ی کند و یا آنها را به همسری دیگران درآورد وحت</w:t>
      </w:r>
      <w:r w:rsidR="00D14ADC" w:rsidRPr="00F54D7A">
        <w:rPr>
          <w:rFonts w:hint="cs"/>
          <w:rtl/>
        </w:rPr>
        <w:t>ّ</w:t>
      </w:r>
      <w:r w:rsidRPr="00F54D7A">
        <w:rPr>
          <w:rFonts w:hint="cs"/>
          <w:rtl/>
        </w:rPr>
        <w:t>ی قادر بود آنها</w:t>
      </w:r>
      <w:r w:rsidR="00D869E7" w:rsidRPr="00F54D7A">
        <w:rPr>
          <w:rFonts w:hint="cs"/>
          <w:rtl/>
        </w:rPr>
        <w:t xml:space="preserve"> را از ازدواج به دیگران بازدارد</w:t>
      </w:r>
      <w:r w:rsidRPr="00F54D7A">
        <w:rPr>
          <w:rFonts w:hint="cs"/>
          <w:rtl/>
        </w:rPr>
        <w:t xml:space="preserve"> و می‌آمد چادری بر سر او می‌افکند و</w:t>
      </w:r>
      <w:r w:rsidR="00D869E7" w:rsidRPr="00F54D7A">
        <w:rPr>
          <w:rFonts w:hint="cs"/>
          <w:rtl/>
        </w:rPr>
        <w:t xml:space="preserve"> </w:t>
      </w:r>
      <w:r w:rsidRPr="00F54D7A">
        <w:rPr>
          <w:rFonts w:hint="cs"/>
          <w:rtl/>
        </w:rPr>
        <w:t>حتی گاهی ارثی</w:t>
      </w:r>
      <w:r w:rsidR="00D14ADC" w:rsidRPr="00F54D7A">
        <w:rPr>
          <w:rFonts w:hint="cs"/>
          <w:rtl/>
        </w:rPr>
        <w:t>ّ</w:t>
      </w:r>
      <w:r w:rsidR="007C704B" w:rsidRPr="00F54D7A">
        <w:rPr>
          <w:rFonts w:hint="cs"/>
          <w:rtl/>
        </w:rPr>
        <w:t>ۀ</w:t>
      </w:r>
      <w:r w:rsidRPr="00F54D7A">
        <w:rPr>
          <w:rFonts w:hint="cs"/>
          <w:rtl/>
        </w:rPr>
        <w:t xml:space="preserve"> او را تصرف می‌کرد.</w:t>
      </w:r>
    </w:p>
    <w:p w:rsidR="008148EE" w:rsidRPr="00F54D7A" w:rsidRDefault="008148EE" w:rsidP="00C249CC">
      <w:pPr>
        <w:pStyle w:val="ae"/>
        <w:rPr>
          <w:rFonts w:ascii="Times New Roman" w:hAnsi="Times New Roman" w:cs="B Lotus"/>
          <w:sz w:val="30"/>
          <w:szCs w:val="30"/>
          <w:rtl/>
        </w:rPr>
      </w:pPr>
      <w:r w:rsidRPr="00F54D7A">
        <w:rPr>
          <w:rStyle w:val="Char2"/>
          <w:rFonts w:ascii="Traditional Arabic" w:hAnsi="Traditional Arabic" w:cs="Traditional Arabic"/>
          <w:sz w:val="28"/>
          <w:szCs w:val="28"/>
          <w:rtl/>
        </w:rPr>
        <w:t>﴿</w:t>
      </w:r>
      <w:r w:rsidR="005D7B39" w:rsidRPr="00F54D7A">
        <w:rPr>
          <w:rtl/>
        </w:rPr>
        <w:t>وَإِنۡ أَرَدتُّمُ ٱسۡتِبۡدَالَ زَوۡجٖ مَّكَانَ زَوۡجٖ وَءَاتَيۡتُمۡ إِحۡدَىٰهُنَّ قِنطَارٗا فَلَا تَأۡخُذُواْ مِنۡهُ شَيۡ‍ًٔاۚ أَتَأۡخُذُونَهُۥ بُهۡتَٰنٗا وَإِثۡمٗا مُّبِينٗا ٢٠ وَكَيۡفَ تَأۡخُذُونَهُۥ وَقَدۡ أَفۡضَىٰ بَعۡضُكُمۡ إِلَىٰ بَعۡضٖ وَأَخَذۡنَ مِنكُم مِّيثَٰقًا غَلِيظٗا ٢١</w:t>
      </w:r>
      <w:r w:rsidRPr="00F54D7A">
        <w:rPr>
          <w:rStyle w:val="Char2"/>
          <w:rFonts w:ascii="Traditional Arabic" w:hAnsi="Traditional Arabic" w:cs="Traditional Arabic"/>
          <w:sz w:val="28"/>
          <w:szCs w:val="28"/>
          <w:rtl/>
        </w:rPr>
        <w:t>﴾</w:t>
      </w:r>
      <w:r w:rsidRPr="00F54D7A">
        <w:rPr>
          <w:rStyle w:val="Char2"/>
          <w:rFonts w:cs="B Lotus"/>
          <w:sz w:val="28"/>
          <w:szCs w:val="28"/>
          <w:rtl/>
        </w:rPr>
        <w:t xml:space="preserve"> </w:t>
      </w:r>
      <w:r w:rsidRPr="00F54D7A">
        <w:rPr>
          <w:rStyle w:val="Char5"/>
          <w:rtl/>
          <w:lang w:bidi="ar-SA"/>
        </w:rPr>
        <w:tab/>
        <w:t>[النساء: 20-21]</w:t>
      </w:r>
      <w:r w:rsidRPr="00F54D7A">
        <w:rPr>
          <w:rStyle w:val="Char2"/>
          <w:rFonts w:cs="B Lotus"/>
          <w:sz w:val="28"/>
          <w:szCs w:val="28"/>
          <w:rtl/>
        </w:rPr>
        <w:t>.</w:t>
      </w:r>
    </w:p>
    <w:p w:rsidR="00FE1DA6" w:rsidRPr="00F54D7A" w:rsidRDefault="00FE1DA6"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و اگر خواستید زنی را تبدیل کنید و به جای او زن دیگری بیاورید و به یکی از ایشان پوست گاوی از زر داده باشید پس</w:t>
      </w:r>
      <w:r w:rsidR="00FD07DD" w:rsidRPr="00F54D7A">
        <w:rPr>
          <w:rFonts w:hint="cs"/>
          <w:rtl/>
        </w:rPr>
        <w:t>،</w:t>
      </w:r>
      <w:r w:rsidRPr="00F54D7A">
        <w:rPr>
          <w:rFonts w:hint="cs"/>
          <w:rtl/>
        </w:rPr>
        <w:t xml:space="preserve"> از آن چیزی نگیرید، آیا آن را به بهتان و گناه آشکارا می‌گیرید(20) و چگونه آن را می‌گیرید و حال آنکه بعضی از شما به دیگری کام داده است و زنان از شما پیمان محکم گرفته‌اند.</w:t>
      </w:r>
      <w:r w:rsidR="00FD07DD" w:rsidRPr="00F54D7A">
        <w:rPr>
          <w:rFonts w:hint="cs"/>
          <w:rtl/>
        </w:rPr>
        <w:t xml:space="preserve"> </w:t>
      </w:r>
      <w:r w:rsidRPr="00F54D7A">
        <w:rPr>
          <w:rFonts w:hint="cs"/>
          <w:rtl/>
        </w:rPr>
        <w:t>(</w:t>
      </w:r>
      <w:r w:rsidR="00A31439" w:rsidRPr="00F54D7A">
        <w:rPr>
          <w:rFonts w:hint="cs"/>
          <w:rtl/>
        </w:rPr>
        <w:t>21</w:t>
      </w:r>
      <w:r w:rsidRPr="00F54D7A">
        <w:rPr>
          <w:rFonts w:hint="cs"/>
          <w:rtl/>
        </w:rPr>
        <w:t>)</w:t>
      </w:r>
    </w:p>
    <w:p w:rsidR="00FE1DA6" w:rsidRPr="00F54D7A" w:rsidRDefault="00FE1DA6" w:rsidP="000138F2">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این آیات دلالت دارد بر اینکه مهر زن هر قدر زیاد باشد اشکالی ندارد، ولی اگر به قدر مهر الس</w:t>
      </w:r>
      <w:r w:rsidR="00FD07DD" w:rsidRPr="00F54D7A">
        <w:rPr>
          <w:rFonts w:hint="cs"/>
          <w:rtl/>
        </w:rPr>
        <w:t>ّ</w:t>
      </w:r>
      <w:r w:rsidRPr="00F54D7A">
        <w:rPr>
          <w:rFonts w:hint="cs"/>
          <w:rtl/>
        </w:rPr>
        <w:t>نّ</w:t>
      </w:r>
      <w:r w:rsidR="000138F2">
        <w:rPr>
          <w:rFonts w:hint="cs"/>
          <w:rtl/>
        </w:rPr>
        <w:t>ة</w:t>
      </w:r>
      <w:r w:rsidRPr="00F54D7A">
        <w:rPr>
          <w:rFonts w:hint="cs"/>
          <w:rtl/>
        </w:rPr>
        <w:t xml:space="preserve"> باشد بهتر است، و</w:t>
      </w:r>
      <w:r w:rsidR="00D869E7" w:rsidRPr="00F54D7A">
        <w:rPr>
          <w:rFonts w:hint="cs"/>
          <w:rtl/>
        </w:rPr>
        <w:t xml:space="preserve"> </w:t>
      </w:r>
      <w:r w:rsidRPr="00F54D7A">
        <w:rPr>
          <w:rFonts w:hint="cs"/>
          <w:rtl/>
        </w:rPr>
        <w:t>نیز کلم</w:t>
      </w:r>
      <w:r w:rsidR="007C704B" w:rsidRPr="00F54D7A">
        <w:rPr>
          <w:rFonts w:hint="cs"/>
          <w:rtl/>
        </w:rPr>
        <w:t>ۀ</w:t>
      </w:r>
      <w:r w:rsidR="00CD3E26" w:rsidRPr="00F54D7A">
        <w:rPr>
          <w:rFonts w:hint="cs"/>
          <w:rtl/>
        </w:rPr>
        <w:t>:</w:t>
      </w:r>
      <w:r w:rsidR="005D7B39" w:rsidRPr="00F54D7A">
        <w:rPr>
          <w:rFonts w:hint="cs"/>
          <w:rtl/>
        </w:rPr>
        <w:t xml:space="preserve"> </w:t>
      </w:r>
      <w:r w:rsidR="002E1AD2" w:rsidRPr="00F54D7A">
        <w:rPr>
          <w:rFonts w:ascii="Traditional Arabic" w:hAnsi="Traditional Arabic" w:cs="Traditional Arabic"/>
          <w:rtl/>
        </w:rPr>
        <w:t>﴿</w:t>
      </w:r>
      <w:r w:rsidR="005D7B39" w:rsidRPr="00F54D7A">
        <w:rPr>
          <w:rStyle w:val="Char4"/>
          <w:rFonts w:hint="cs"/>
          <w:rtl/>
        </w:rPr>
        <w:t>وَقَدۡ</w:t>
      </w:r>
      <w:r w:rsidR="005D7B39" w:rsidRPr="00F54D7A">
        <w:rPr>
          <w:rStyle w:val="Char4"/>
          <w:rtl/>
        </w:rPr>
        <w:t xml:space="preserve"> </w:t>
      </w:r>
      <w:r w:rsidR="005D7B39" w:rsidRPr="00F54D7A">
        <w:rPr>
          <w:rStyle w:val="Char4"/>
          <w:rFonts w:hint="cs"/>
          <w:rtl/>
        </w:rPr>
        <w:t>أَفۡضَىٰ</w:t>
      </w:r>
      <w:r w:rsidR="002E1AD2" w:rsidRPr="00F54D7A">
        <w:rPr>
          <w:rFonts w:ascii="Traditional Arabic" w:hAnsi="Traditional Arabic" w:cs="Traditional Arabic"/>
          <w:rtl/>
        </w:rPr>
        <w:t>﴾</w:t>
      </w:r>
      <w:r w:rsidR="00CD3E26" w:rsidRPr="00F54D7A">
        <w:rPr>
          <w:rFonts w:hint="cs"/>
          <w:rtl/>
        </w:rPr>
        <w:t xml:space="preserve"> </w:t>
      </w:r>
      <w:r w:rsidRPr="00F54D7A">
        <w:rPr>
          <w:rFonts w:hint="cs"/>
          <w:rtl/>
        </w:rPr>
        <w:t>دلالت دارد که به دخول</w:t>
      </w:r>
      <w:r w:rsidR="00A1591E" w:rsidRPr="00F54D7A">
        <w:rPr>
          <w:rFonts w:hint="cs"/>
          <w:rtl/>
        </w:rPr>
        <w:t>،</w:t>
      </w:r>
      <w:r w:rsidR="00CD3E26" w:rsidRPr="00F54D7A">
        <w:rPr>
          <w:rFonts w:hint="cs"/>
          <w:rtl/>
        </w:rPr>
        <w:t xml:space="preserve"> </w:t>
      </w:r>
      <w:r w:rsidRPr="00F54D7A">
        <w:rPr>
          <w:rFonts w:hint="cs"/>
          <w:rtl/>
        </w:rPr>
        <w:t>صداق بر عهد</w:t>
      </w:r>
      <w:r w:rsidR="007C704B" w:rsidRPr="00F54D7A">
        <w:rPr>
          <w:rFonts w:hint="cs"/>
          <w:rtl/>
        </w:rPr>
        <w:t>ۀ</w:t>
      </w:r>
      <w:r w:rsidRPr="00F54D7A">
        <w:rPr>
          <w:rFonts w:hint="cs"/>
          <w:rtl/>
        </w:rPr>
        <w:t xml:space="preserve"> زوج مستقر می‌شود.</w:t>
      </w:r>
    </w:p>
    <w:p w:rsidR="008148EE" w:rsidRPr="00F54D7A" w:rsidRDefault="008148EE" w:rsidP="00C249CC">
      <w:pPr>
        <w:pStyle w:val="ae"/>
        <w:rPr>
          <w:rFonts w:ascii="Times New Roman" w:hAnsi="Times New Roman" w:cs="B Lotus"/>
          <w:sz w:val="30"/>
          <w:szCs w:val="30"/>
          <w:rtl/>
        </w:rPr>
      </w:pPr>
      <w:r w:rsidRPr="00F54D7A">
        <w:rPr>
          <w:rStyle w:val="Char2"/>
          <w:rFonts w:ascii="Traditional Arabic" w:hAnsi="Traditional Arabic" w:cs="Traditional Arabic"/>
          <w:sz w:val="28"/>
          <w:szCs w:val="28"/>
          <w:rtl/>
        </w:rPr>
        <w:t>﴿</w:t>
      </w:r>
      <w:r w:rsidR="005D7B39" w:rsidRPr="00F54D7A">
        <w:rPr>
          <w:rtl/>
        </w:rPr>
        <w:t>وَلَا تَنكِحُواْ مَا نَكَحَ ءَابَآؤُكُم مِّنَ ٱلنِّسَآءِ إِلَّا مَا قَدۡ سَلَفَۚ إِنَّهُۥ كَانَ فَٰحِشَةٗ وَمَقۡتٗا وَسَآءَ سَبِيلًا ٢٢ حُرِّمَتۡ عَلَيۡكُمۡ أُمَّهَٰتُكُمۡ وَبَنَاتُكُمۡ وَأَخَوَٰتُكُمۡ وَعَمَّٰتُكُمۡ وَخَٰلَٰتُكُمۡ وَبَنَاتُ ٱلۡأَخِ وَبَنَاتُ ٱلۡأُخۡتِ وَأُمَّهَٰتُكُمُ ٱلَّٰتِيٓ أَرۡضَعۡنَكُمۡ وَأَخَوَٰتُكُم مِّنَ ٱلرَّضَٰعَةِ وَأُمَّهَٰتُ نِسَآئِكُمۡ وَرَبَٰٓئِبُكُمُ ٱلَّٰتِي فِي حُجُورِكُم مِّن نِّسَآئِكُمُ ٱلَّٰتِي دَخَلۡتُم بِهِنَّ فَإِن لَّمۡ تَكُونُواْ دَخَلۡتُم بِهِنَّ فَلَا جُنَاحَ عَلَيۡكُمۡ وَحَلَٰٓئِلُ أَبۡنَآئِكُمُ ٱلَّذِينَ مِنۡ أَصۡلَٰبِكُمۡ وَأَن تَجۡمَعُواْ بَيۡنَ ٱلۡأُخۡتَيۡنِ إِلَّا مَا قَدۡ سَلَفَۗ إِنَّ ٱللَّهَ كَانَ غَفُورٗا رَّحِيمٗا ٢٣ ۞وَٱلۡمُحۡصَنَٰتُ مِنَ ٱلنِّسَآءِ إِلَّا مَا مَلَكَتۡ أَيۡمَٰنُكُمۡۖ كِتَٰبَ ٱللَّهِ عَلَيۡكُمۡۚ وَأُحِلَّ لَكُم مَّا وَرَآءَ ذَٰلِكُمۡ أَن تَبۡتَغُواْ بِأَمۡوَٰلِكُم مُّحۡصِنِينَ غَيۡرَ مُسَٰفِحِينَۚ فَمَا ٱسۡتَمۡتَعۡتُم بِهِۦ مِنۡهُنَّ فَ‍َٔاتُوهُنَّ أُجُورَهُنَّ فَرِيضَةٗۚ وَلَا جُنَاحَ عَلَيۡكُمۡ فِيمَا تَرَٰضَيۡتُم بِهِۦ مِنۢ بَعۡدِ ٱلۡفَرِيضَةِۚ إِنَّ ٱللَّهَ كَانَ عَلِيمًا حَكِيمٗا ٢٤</w:t>
      </w:r>
      <w:r w:rsidRPr="00F54D7A">
        <w:rPr>
          <w:rStyle w:val="Char2"/>
          <w:rFonts w:ascii="Traditional Arabic" w:hAnsi="Traditional Arabic" w:cs="Traditional Arabic"/>
          <w:sz w:val="28"/>
          <w:szCs w:val="28"/>
          <w:rtl/>
        </w:rPr>
        <w:t>﴾</w:t>
      </w:r>
      <w:r w:rsidRPr="00F54D7A">
        <w:rPr>
          <w:rStyle w:val="Char2"/>
          <w:rFonts w:cs="B Lotus"/>
          <w:sz w:val="28"/>
          <w:szCs w:val="28"/>
          <w:rtl/>
        </w:rPr>
        <w:t xml:space="preserve"> </w:t>
      </w:r>
      <w:r w:rsidRPr="00F54D7A">
        <w:rPr>
          <w:rStyle w:val="Char5"/>
          <w:rtl/>
          <w:lang w:bidi="ar-SA"/>
        </w:rPr>
        <w:tab/>
        <w:t xml:space="preserve">[النساء: </w:t>
      </w:r>
      <w:r w:rsidR="00286246" w:rsidRPr="00F54D7A">
        <w:rPr>
          <w:rStyle w:val="Char5"/>
          <w:rtl/>
          <w:lang w:bidi="ar-SA"/>
        </w:rPr>
        <w:t>22-24</w:t>
      </w:r>
      <w:r w:rsidRPr="00F54D7A">
        <w:rPr>
          <w:rStyle w:val="Char5"/>
          <w:rtl/>
          <w:lang w:bidi="ar-SA"/>
        </w:rPr>
        <w:t>]</w:t>
      </w:r>
      <w:r w:rsidRPr="00F54D7A">
        <w:rPr>
          <w:rStyle w:val="Char2"/>
          <w:rFonts w:cs="B Lotus"/>
          <w:sz w:val="28"/>
          <w:szCs w:val="28"/>
          <w:rtl/>
        </w:rPr>
        <w:t>.</w:t>
      </w:r>
    </w:p>
    <w:p w:rsidR="00FE1DA6" w:rsidRPr="00F54D7A" w:rsidRDefault="00FE1DA6"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و نکاح مکنید آن زنان را که پدران شما نکاح کرده‌اند، مگر آنچه را که گذشته است، زیرا آن کار زشت و</w:t>
      </w:r>
      <w:r w:rsidR="00D869E7" w:rsidRPr="00F54D7A">
        <w:rPr>
          <w:rFonts w:hint="cs"/>
          <w:rtl/>
        </w:rPr>
        <w:t xml:space="preserve"> </w:t>
      </w:r>
      <w:r w:rsidRPr="00F54D7A">
        <w:rPr>
          <w:rFonts w:hint="cs"/>
          <w:rtl/>
        </w:rPr>
        <w:t>موجب خشم</w:t>
      </w:r>
      <w:r w:rsidR="003D7C69" w:rsidRPr="00F54D7A">
        <w:rPr>
          <w:rFonts w:hint="cs"/>
          <w:rtl/>
        </w:rPr>
        <w:t>(خدا)</w:t>
      </w:r>
      <w:r w:rsidRPr="00F54D7A">
        <w:rPr>
          <w:rFonts w:hint="cs"/>
          <w:rtl/>
        </w:rPr>
        <w:t xml:space="preserve"> بوده و بد</w:t>
      </w:r>
      <w:r w:rsidR="00F54604" w:rsidRPr="00F54D7A">
        <w:rPr>
          <w:rFonts w:hint="cs"/>
          <w:rtl/>
        </w:rPr>
        <w:t xml:space="preserve"> </w:t>
      </w:r>
      <w:r w:rsidRPr="00F54D7A">
        <w:rPr>
          <w:rFonts w:hint="cs"/>
          <w:rtl/>
        </w:rPr>
        <w:t>را</w:t>
      </w:r>
      <w:r w:rsidR="00F54604" w:rsidRPr="00F54D7A">
        <w:rPr>
          <w:rFonts w:hint="cs"/>
          <w:rtl/>
        </w:rPr>
        <w:t>ه</w:t>
      </w:r>
      <w:r w:rsidRPr="00F54D7A">
        <w:rPr>
          <w:rFonts w:hint="cs"/>
          <w:rtl/>
        </w:rPr>
        <w:t xml:space="preserve">ی است (22) </w:t>
      </w:r>
      <w:r w:rsidR="00BF74E0" w:rsidRPr="00F54D7A">
        <w:rPr>
          <w:rFonts w:hint="cs"/>
          <w:rtl/>
        </w:rPr>
        <w:t xml:space="preserve">حرام شده </w:t>
      </w:r>
      <w:r w:rsidRPr="00F54D7A">
        <w:rPr>
          <w:rFonts w:hint="cs"/>
          <w:rtl/>
        </w:rPr>
        <w:t>بر شما مادرانتا</w:t>
      </w:r>
      <w:r w:rsidR="00F54604" w:rsidRPr="00F54D7A">
        <w:rPr>
          <w:rFonts w:hint="cs"/>
          <w:rtl/>
        </w:rPr>
        <w:t>ن</w:t>
      </w:r>
      <w:r w:rsidR="00D869E7" w:rsidRPr="00F54D7A">
        <w:rPr>
          <w:rFonts w:hint="cs"/>
          <w:rtl/>
        </w:rPr>
        <w:t>، دخترانتان، خواهرانتان</w:t>
      </w:r>
      <w:r w:rsidR="007648D7" w:rsidRPr="00F54D7A">
        <w:rPr>
          <w:rFonts w:hint="cs"/>
          <w:rtl/>
        </w:rPr>
        <w:t>،</w:t>
      </w:r>
      <w:r w:rsidR="00D869E7" w:rsidRPr="00F54D7A">
        <w:rPr>
          <w:rFonts w:hint="cs"/>
          <w:rtl/>
        </w:rPr>
        <w:t xml:space="preserve"> عمه‌هاتان، </w:t>
      </w:r>
      <w:r w:rsidRPr="00F54D7A">
        <w:rPr>
          <w:rFonts w:hint="cs"/>
          <w:rtl/>
        </w:rPr>
        <w:t>خاله‌ها</w:t>
      </w:r>
      <w:r w:rsidR="002A675E" w:rsidRPr="00F54D7A">
        <w:rPr>
          <w:rFonts w:hint="cs"/>
          <w:rtl/>
        </w:rPr>
        <w:t>ی</w:t>
      </w:r>
      <w:r w:rsidR="00D869E7" w:rsidRPr="00F54D7A">
        <w:rPr>
          <w:rFonts w:hint="cs"/>
          <w:rtl/>
        </w:rPr>
        <w:t>تان، دختران برادر، دختران خواهر</w:t>
      </w:r>
      <w:r w:rsidR="00AA76B6" w:rsidRPr="00F54D7A">
        <w:rPr>
          <w:rFonts w:hint="cs"/>
          <w:rtl/>
        </w:rPr>
        <w:t xml:space="preserve"> و</w:t>
      </w:r>
      <w:r w:rsidRPr="00F54D7A">
        <w:rPr>
          <w:rFonts w:hint="cs"/>
          <w:rtl/>
        </w:rPr>
        <w:t xml:space="preserve"> مادرانی که شیرتان داده‌اند و</w:t>
      </w:r>
      <w:r w:rsidR="00AA76B6" w:rsidRPr="00F54D7A">
        <w:rPr>
          <w:rFonts w:hint="cs"/>
          <w:rtl/>
        </w:rPr>
        <w:t xml:space="preserve"> </w:t>
      </w:r>
      <w:r w:rsidRPr="00F54D7A">
        <w:rPr>
          <w:rFonts w:hint="cs"/>
          <w:rtl/>
        </w:rPr>
        <w:t>خواهران رضاعی</w:t>
      </w:r>
      <w:r w:rsidR="00F54604" w:rsidRPr="00F54D7A">
        <w:rPr>
          <w:rFonts w:hint="cs"/>
          <w:rtl/>
        </w:rPr>
        <w:t xml:space="preserve"> </w:t>
      </w:r>
      <w:r w:rsidRPr="00F54D7A">
        <w:rPr>
          <w:rFonts w:hint="cs"/>
          <w:rtl/>
        </w:rPr>
        <w:t>شما و</w:t>
      </w:r>
      <w:r w:rsidR="00AA76B6" w:rsidRPr="00F54D7A">
        <w:rPr>
          <w:rFonts w:hint="cs"/>
          <w:rtl/>
        </w:rPr>
        <w:t xml:space="preserve"> </w:t>
      </w:r>
      <w:r w:rsidRPr="00F54D7A">
        <w:rPr>
          <w:rFonts w:hint="cs"/>
          <w:rtl/>
        </w:rPr>
        <w:t>مادران زنان شما و</w:t>
      </w:r>
      <w:r w:rsidR="00AA76B6" w:rsidRPr="00F54D7A">
        <w:rPr>
          <w:rFonts w:hint="cs"/>
          <w:rtl/>
        </w:rPr>
        <w:t xml:space="preserve"> </w:t>
      </w:r>
      <w:r w:rsidRPr="00F54D7A">
        <w:rPr>
          <w:rFonts w:hint="cs"/>
          <w:rtl/>
        </w:rPr>
        <w:t>دختران زنان شما که در کنار شمایند از آن زنانی که به ایشان دخول کرده‌اید</w:t>
      </w:r>
      <w:r w:rsidR="002A675E" w:rsidRPr="00F54D7A">
        <w:rPr>
          <w:rFonts w:hint="cs"/>
          <w:rtl/>
        </w:rPr>
        <w:t>،</w:t>
      </w:r>
      <w:r w:rsidRPr="00F54D7A">
        <w:rPr>
          <w:rFonts w:hint="cs"/>
          <w:rtl/>
        </w:rPr>
        <w:t xml:space="preserve"> پس اگر دخول به ایشان نکرده‌ای</w:t>
      </w:r>
      <w:r w:rsidR="00F54604" w:rsidRPr="00F54D7A">
        <w:rPr>
          <w:rFonts w:hint="cs"/>
          <w:rtl/>
        </w:rPr>
        <w:t>د</w:t>
      </w:r>
      <w:r w:rsidR="00AA76B6" w:rsidRPr="00F54D7A">
        <w:rPr>
          <w:rFonts w:hint="cs"/>
          <w:rtl/>
        </w:rPr>
        <w:t xml:space="preserve"> بر شما باکی نباشد</w:t>
      </w:r>
      <w:r w:rsidRPr="00F54D7A">
        <w:rPr>
          <w:rFonts w:hint="cs"/>
          <w:rtl/>
        </w:rPr>
        <w:t xml:space="preserve"> و زنان پسران</w:t>
      </w:r>
      <w:r w:rsidR="00AA76B6" w:rsidRPr="00F54D7A">
        <w:rPr>
          <w:rFonts w:hint="eastAsia"/>
          <w:rtl/>
        </w:rPr>
        <w:t>‌</w:t>
      </w:r>
      <w:r w:rsidRPr="00F54D7A">
        <w:rPr>
          <w:rFonts w:hint="cs"/>
          <w:rtl/>
        </w:rPr>
        <w:t>تان که از نسل شمایند، و</w:t>
      </w:r>
      <w:r w:rsidR="00AA76B6" w:rsidRPr="00F54D7A">
        <w:rPr>
          <w:rFonts w:hint="cs"/>
          <w:rtl/>
        </w:rPr>
        <w:t xml:space="preserve"> </w:t>
      </w:r>
      <w:r w:rsidRPr="00F54D7A">
        <w:rPr>
          <w:rFonts w:hint="cs"/>
          <w:rtl/>
        </w:rPr>
        <w:t xml:space="preserve">حرام شده که جمع کنید بین دو خواهر </w:t>
      </w:r>
      <w:r w:rsidR="00F54604" w:rsidRPr="00F54D7A">
        <w:rPr>
          <w:rFonts w:hint="cs"/>
          <w:rtl/>
        </w:rPr>
        <w:t>م</w:t>
      </w:r>
      <w:r w:rsidRPr="00F54D7A">
        <w:rPr>
          <w:rFonts w:hint="cs"/>
          <w:rtl/>
        </w:rPr>
        <w:t>گر آنچه گذشته است، به راستی که خدا آمرزند</w:t>
      </w:r>
      <w:r w:rsidR="009B34AE" w:rsidRPr="00F54D7A">
        <w:rPr>
          <w:rFonts w:hint="cs"/>
          <w:rtl/>
        </w:rPr>
        <w:t>ۀ</w:t>
      </w:r>
      <w:r w:rsidRPr="00F54D7A">
        <w:rPr>
          <w:rFonts w:hint="cs"/>
          <w:rtl/>
        </w:rPr>
        <w:t xml:space="preserve"> رحیم است</w:t>
      </w:r>
      <w:r w:rsidR="004C15C6" w:rsidRPr="00F54D7A">
        <w:rPr>
          <w:rFonts w:hint="cs"/>
          <w:rtl/>
        </w:rPr>
        <w:t xml:space="preserve"> </w:t>
      </w:r>
      <w:r w:rsidRPr="00F54D7A">
        <w:rPr>
          <w:rFonts w:hint="cs"/>
          <w:rtl/>
        </w:rPr>
        <w:t xml:space="preserve">(23) و حرام شده زنان شوهردار مگر </w:t>
      </w:r>
      <w:r w:rsidR="005D4D73" w:rsidRPr="00F54D7A">
        <w:rPr>
          <w:rFonts w:hint="cs"/>
          <w:rtl/>
        </w:rPr>
        <w:t>آ</w:t>
      </w:r>
      <w:r w:rsidRPr="00F54D7A">
        <w:rPr>
          <w:rFonts w:hint="cs"/>
          <w:rtl/>
        </w:rPr>
        <w:t>نکه شما</w:t>
      </w:r>
      <w:r w:rsidR="004C15C6" w:rsidRPr="00F54D7A">
        <w:rPr>
          <w:rFonts w:hint="cs"/>
          <w:rtl/>
        </w:rPr>
        <w:t>(درجنگ)</w:t>
      </w:r>
      <w:r w:rsidRPr="00F54D7A">
        <w:rPr>
          <w:rFonts w:hint="cs"/>
          <w:rtl/>
        </w:rPr>
        <w:t xml:space="preserve"> مالک آن</w:t>
      </w:r>
      <w:r w:rsidR="004C15C6" w:rsidRPr="00F54D7A">
        <w:rPr>
          <w:rFonts w:hint="cs"/>
          <w:rtl/>
        </w:rPr>
        <w:t>ان</w:t>
      </w:r>
      <w:r w:rsidRPr="00F54D7A">
        <w:rPr>
          <w:rFonts w:hint="cs"/>
          <w:rtl/>
        </w:rPr>
        <w:t xml:space="preserve"> </w:t>
      </w:r>
      <w:r w:rsidR="004C15C6" w:rsidRPr="00F54D7A">
        <w:rPr>
          <w:rFonts w:hint="cs"/>
          <w:rtl/>
        </w:rPr>
        <w:t>شده</w:t>
      </w:r>
      <w:r w:rsidR="004C15C6" w:rsidRPr="00F54D7A">
        <w:rPr>
          <w:rFonts w:hint="cs"/>
          <w:rtl/>
        </w:rPr>
        <w:softHyphen/>
        <w:t>ای</w:t>
      </w:r>
      <w:r w:rsidRPr="00F54D7A">
        <w:rPr>
          <w:rFonts w:hint="cs"/>
          <w:rtl/>
        </w:rPr>
        <w:t>د</w:t>
      </w:r>
      <w:r w:rsidR="00CD3E26" w:rsidRPr="00F54D7A">
        <w:rPr>
          <w:rFonts w:hint="cs"/>
          <w:rtl/>
        </w:rPr>
        <w:t xml:space="preserve">: </w:t>
      </w:r>
      <w:r w:rsidR="004C15C6" w:rsidRPr="00F54D7A">
        <w:rPr>
          <w:rFonts w:hint="cs"/>
          <w:rtl/>
        </w:rPr>
        <w:t xml:space="preserve">(این </w:t>
      </w:r>
      <w:r w:rsidR="005D4D73" w:rsidRPr="00F54D7A">
        <w:rPr>
          <w:rFonts w:hint="cs"/>
          <w:rtl/>
        </w:rPr>
        <w:t>ا</w:t>
      </w:r>
      <w:r w:rsidR="004C15C6" w:rsidRPr="00F54D7A">
        <w:rPr>
          <w:rFonts w:hint="cs"/>
          <w:rtl/>
        </w:rPr>
        <w:t>حک</w:t>
      </w:r>
      <w:r w:rsidR="005D4D73" w:rsidRPr="00F54D7A">
        <w:rPr>
          <w:rFonts w:hint="cs"/>
          <w:rtl/>
        </w:rPr>
        <w:t>ا</w:t>
      </w:r>
      <w:r w:rsidR="004C15C6" w:rsidRPr="00F54D7A">
        <w:rPr>
          <w:rFonts w:hint="cs"/>
          <w:rtl/>
        </w:rPr>
        <w:t xml:space="preserve">م) </w:t>
      </w:r>
      <w:r w:rsidRPr="00F54D7A">
        <w:rPr>
          <w:rFonts w:hint="cs"/>
          <w:rtl/>
        </w:rPr>
        <w:t>نوشت</w:t>
      </w:r>
      <w:r w:rsidR="009B34AE" w:rsidRPr="00F54D7A">
        <w:rPr>
          <w:rFonts w:hint="cs"/>
          <w:rtl/>
        </w:rPr>
        <w:t>ۀ</w:t>
      </w:r>
      <w:r w:rsidRPr="00F54D7A">
        <w:rPr>
          <w:rFonts w:hint="cs"/>
          <w:rtl/>
        </w:rPr>
        <w:t xml:space="preserve"> خداست برای شما مقرر شده. و</w:t>
      </w:r>
      <w:r w:rsidR="005D4705" w:rsidRPr="00F54D7A">
        <w:rPr>
          <w:rFonts w:hint="cs"/>
          <w:rtl/>
        </w:rPr>
        <w:t xml:space="preserve"> سوای این زنان (که نام برده شد)</w:t>
      </w:r>
      <w:r w:rsidRPr="00F54D7A">
        <w:rPr>
          <w:rFonts w:hint="cs"/>
          <w:rtl/>
        </w:rPr>
        <w:t xml:space="preserve"> برای شما حلال شده که با دادن اموال خود آ</w:t>
      </w:r>
      <w:r w:rsidR="00F54604" w:rsidRPr="00F54D7A">
        <w:rPr>
          <w:rFonts w:hint="cs"/>
          <w:rtl/>
        </w:rPr>
        <w:t>نان را برای حفظ عفت نه برای زنا</w:t>
      </w:r>
      <w:r w:rsidR="005D4705" w:rsidRPr="00F54D7A">
        <w:rPr>
          <w:rFonts w:hint="cs"/>
          <w:rtl/>
        </w:rPr>
        <w:t xml:space="preserve"> بجوی</w:t>
      </w:r>
      <w:r w:rsidRPr="00F54D7A">
        <w:rPr>
          <w:rFonts w:hint="cs"/>
          <w:rtl/>
        </w:rPr>
        <w:t xml:space="preserve">ید، پس آنچه بهره بردید از آن زنان، </w:t>
      </w:r>
      <w:r w:rsidR="0049264D" w:rsidRPr="00F54D7A">
        <w:rPr>
          <w:rFonts w:hint="cs"/>
          <w:rtl/>
        </w:rPr>
        <w:t>مهر</w:t>
      </w:r>
      <w:r w:rsidRPr="00F54D7A">
        <w:rPr>
          <w:rFonts w:hint="cs"/>
          <w:rtl/>
        </w:rPr>
        <w:t xml:space="preserve">شان را </w:t>
      </w:r>
      <w:r w:rsidR="0049264D" w:rsidRPr="00F54D7A">
        <w:rPr>
          <w:rFonts w:hint="cs"/>
          <w:rtl/>
        </w:rPr>
        <w:t>به</w:t>
      </w:r>
      <w:r w:rsidR="0049264D" w:rsidRPr="00F54D7A">
        <w:rPr>
          <w:rFonts w:hint="cs"/>
          <w:rtl/>
        </w:rPr>
        <w:softHyphen/>
        <w:t xml:space="preserve">عنوان فریضه </w:t>
      </w:r>
      <w:r w:rsidRPr="00F54D7A">
        <w:rPr>
          <w:rFonts w:hint="cs"/>
          <w:rtl/>
        </w:rPr>
        <w:t xml:space="preserve">بدهید و </w:t>
      </w:r>
      <w:r w:rsidR="0049264D" w:rsidRPr="00F54D7A">
        <w:rPr>
          <w:rFonts w:hint="cs"/>
          <w:rtl/>
        </w:rPr>
        <w:t>پس از(تعیین) مهر</w:t>
      </w:r>
      <w:r w:rsidR="00AA76B6" w:rsidRPr="00F54D7A">
        <w:rPr>
          <w:rFonts w:hint="cs"/>
          <w:rtl/>
        </w:rPr>
        <w:t xml:space="preserve"> </w:t>
      </w:r>
      <w:r w:rsidR="0049264D" w:rsidRPr="00F54D7A">
        <w:rPr>
          <w:rFonts w:hint="cs"/>
          <w:rtl/>
        </w:rPr>
        <w:t>واجب در آنچه رضایت طرفین شما باشد</w:t>
      </w:r>
      <w:r w:rsidRPr="00F54D7A">
        <w:rPr>
          <w:rFonts w:hint="cs"/>
          <w:rtl/>
        </w:rPr>
        <w:t>،</w:t>
      </w:r>
      <w:r w:rsidR="0049264D" w:rsidRPr="00F54D7A">
        <w:rPr>
          <w:rFonts w:hint="cs"/>
          <w:rtl/>
        </w:rPr>
        <w:t xml:space="preserve"> بر شما گناهی نیست،</w:t>
      </w:r>
      <w:r w:rsidRPr="00F54D7A">
        <w:rPr>
          <w:rFonts w:hint="cs"/>
          <w:rtl/>
        </w:rPr>
        <w:t xml:space="preserve"> بدرستی که خدا دانای حکیم است.(24)</w:t>
      </w:r>
    </w:p>
    <w:p w:rsidR="003A6E5C" w:rsidRPr="00F54D7A" w:rsidRDefault="003A6E5C" w:rsidP="00C249CC">
      <w:pPr>
        <w:pStyle w:val="a2"/>
        <w:rPr>
          <w:szCs w:val="34"/>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کلم</w:t>
      </w:r>
      <w:r w:rsidR="007C704B" w:rsidRPr="00F54D7A">
        <w:rPr>
          <w:rFonts w:hint="cs"/>
          <w:rtl/>
        </w:rPr>
        <w:t>ۀ</w:t>
      </w:r>
      <w:r w:rsidR="00CD3E26" w:rsidRPr="00F54D7A">
        <w:rPr>
          <w:rFonts w:hint="cs"/>
          <w:rtl/>
        </w:rPr>
        <w:t>:</w:t>
      </w:r>
      <w:r w:rsidR="005D7B39" w:rsidRPr="00F54D7A">
        <w:rPr>
          <w:rFonts w:hint="cs"/>
          <w:rtl/>
        </w:rPr>
        <w:t xml:space="preserve"> </w:t>
      </w:r>
      <w:r w:rsidR="002E1AD2" w:rsidRPr="00F54D7A">
        <w:rPr>
          <w:rFonts w:ascii="Traditional Arabic" w:hAnsi="Traditional Arabic" w:cs="Traditional Arabic"/>
          <w:rtl/>
        </w:rPr>
        <w:t>﴿</w:t>
      </w:r>
      <w:r w:rsidR="005D7B39" w:rsidRPr="00F54D7A">
        <w:rPr>
          <w:rStyle w:val="Char4"/>
          <w:rFonts w:hint="cs"/>
          <w:rtl/>
        </w:rPr>
        <w:t>مَا</w:t>
      </w:r>
      <w:r w:rsidR="005D7B39" w:rsidRPr="00F54D7A">
        <w:rPr>
          <w:rStyle w:val="Char4"/>
          <w:rtl/>
        </w:rPr>
        <w:t xml:space="preserve"> </w:t>
      </w:r>
      <w:r w:rsidR="005D7B39" w:rsidRPr="00F54D7A">
        <w:rPr>
          <w:rStyle w:val="Char4"/>
          <w:rFonts w:hint="cs"/>
          <w:rtl/>
        </w:rPr>
        <w:t>نَكَحَ</w:t>
      </w:r>
      <w:r w:rsidR="005D7B39" w:rsidRPr="00F54D7A">
        <w:rPr>
          <w:rStyle w:val="Char4"/>
          <w:rtl/>
        </w:rPr>
        <w:t xml:space="preserve"> </w:t>
      </w:r>
      <w:r w:rsidR="005D7B39" w:rsidRPr="00F54D7A">
        <w:rPr>
          <w:rStyle w:val="Char4"/>
          <w:rFonts w:hint="cs"/>
          <w:rtl/>
        </w:rPr>
        <w:t>ءَابَآؤُكُم</w:t>
      </w:r>
      <w:r w:rsidR="002E1AD2" w:rsidRPr="00F54D7A">
        <w:rPr>
          <w:rFonts w:ascii="Traditional Arabic" w:hAnsi="Traditional Arabic" w:cs="Traditional Arabic"/>
          <w:rtl/>
        </w:rPr>
        <w:t>﴾</w:t>
      </w:r>
      <w:r w:rsidR="00CD3E26" w:rsidRPr="00F54D7A">
        <w:rPr>
          <w:rFonts w:hint="cs"/>
          <w:rtl/>
        </w:rPr>
        <w:t xml:space="preserve"> </w:t>
      </w:r>
      <w:r w:rsidRPr="00F54D7A">
        <w:rPr>
          <w:rFonts w:hint="cs"/>
          <w:rtl/>
        </w:rPr>
        <w:t>شامل است جد</w:t>
      </w:r>
      <w:r w:rsidR="005A4130" w:rsidRPr="00F54D7A">
        <w:rPr>
          <w:rFonts w:hint="cs"/>
          <w:rtl/>
        </w:rPr>
        <w:t xml:space="preserve">ّ </w:t>
      </w:r>
      <w:r w:rsidRPr="00F54D7A">
        <w:rPr>
          <w:rFonts w:hint="cs"/>
          <w:rtl/>
        </w:rPr>
        <w:t>أبی و جد</w:t>
      </w:r>
      <w:r w:rsidR="005A4130" w:rsidRPr="00F54D7A">
        <w:rPr>
          <w:rFonts w:hint="cs"/>
          <w:rtl/>
        </w:rPr>
        <w:t xml:space="preserve">ّ </w:t>
      </w:r>
      <w:r w:rsidRPr="00F54D7A">
        <w:rPr>
          <w:rFonts w:hint="cs"/>
          <w:rtl/>
        </w:rPr>
        <w:t>أمی را، بنابراین نکاح زن جد</w:t>
      </w:r>
      <w:r w:rsidR="005A4130" w:rsidRPr="00F54D7A">
        <w:rPr>
          <w:rFonts w:hint="cs"/>
          <w:rtl/>
        </w:rPr>
        <w:t xml:space="preserve">ّ </w:t>
      </w:r>
      <w:r w:rsidRPr="00F54D7A">
        <w:rPr>
          <w:rFonts w:hint="cs"/>
          <w:rtl/>
        </w:rPr>
        <w:t>أبی و زن جد</w:t>
      </w:r>
      <w:r w:rsidR="005A4130" w:rsidRPr="00F54D7A">
        <w:rPr>
          <w:rFonts w:hint="cs"/>
          <w:rtl/>
        </w:rPr>
        <w:t xml:space="preserve">ّ </w:t>
      </w:r>
      <w:r w:rsidRPr="00F54D7A">
        <w:rPr>
          <w:rFonts w:hint="cs"/>
          <w:rtl/>
        </w:rPr>
        <w:t>أم</w:t>
      </w:r>
      <w:r w:rsidR="005A4130" w:rsidRPr="00F54D7A">
        <w:rPr>
          <w:rFonts w:hint="cs"/>
          <w:rtl/>
        </w:rPr>
        <w:t>ّ</w:t>
      </w:r>
      <w:r w:rsidRPr="00F54D7A">
        <w:rPr>
          <w:rFonts w:hint="cs"/>
          <w:rtl/>
        </w:rPr>
        <w:t xml:space="preserve">ی نیز بر نوه حرام است. در آیات فوق شماره کرده زنانی را که بر مرد </w:t>
      </w:r>
      <w:r w:rsidR="00A56E4F" w:rsidRPr="00F54D7A">
        <w:rPr>
          <w:rFonts w:hint="cs"/>
          <w:rtl/>
        </w:rPr>
        <w:t xml:space="preserve">حرام است، از جمله زنانی که </w:t>
      </w:r>
      <w:r w:rsidR="005A4130" w:rsidRPr="00F54D7A">
        <w:rPr>
          <w:rFonts w:hint="cs"/>
          <w:rtl/>
        </w:rPr>
        <w:t>به واسط</w:t>
      </w:r>
      <w:r w:rsidR="007C704B" w:rsidRPr="00F54D7A">
        <w:rPr>
          <w:rFonts w:hint="cs"/>
          <w:rtl/>
        </w:rPr>
        <w:t>ۀ</w:t>
      </w:r>
      <w:r w:rsidR="005A4130" w:rsidRPr="00F54D7A">
        <w:rPr>
          <w:rFonts w:hint="cs"/>
          <w:rtl/>
        </w:rPr>
        <w:t xml:space="preserve"> نسب، </w:t>
      </w:r>
      <w:r w:rsidR="00A56E4F" w:rsidRPr="00F54D7A">
        <w:rPr>
          <w:rFonts w:hint="cs"/>
          <w:rtl/>
        </w:rPr>
        <w:t>بر</w:t>
      </w:r>
      <w:r w:rsidRPr="00F54D7A">
        <w:rPr>
          <w:rFonts w:hint="cs"/>
          <w:rtl/>
        </w:rPr>
        <w:t xml:space="preserve"> مرد حرام است مادران</w:t>
      </w:r>
      <w:r w:rsidR="005A4130" w:rsidRPr="00F54D7A">
        <w:rPr>
          <w:rtl/>
        </w:rPr>
        <w:softHyphen/>
      </w:r>
      <w:r w:rsidR="005A4130" w:rsidRPr="00F54D7A">
        <w:rPr>
          <w:rFonts w:hint="cs"/>
          <w:rtl/>
        </w:rPr>
        <w:t>ا</w:t>
      </w:r>
      <w:r w:rsidRPr="00F54D7A">
        <w:rPr>
          <w:rFonts w:hint="cs"/>
          <w:rtl/>
        </w:rPr>
        <w:t>ند که فرموده</w:t>
      </w:r>
      <w:r w:rsidR="00CD3E26" w:rsidRPr="00F54D7A">
        <w:rPr>
          <w:rFonts w:hint="cs"/>
          <w:rtl/>
        </w:rPr>
        <w:t>:</w:t>
      </w:r>
      <w:r w:rsidR="005D7B39" w:rsidRPr="00F54D7A">
        <w:rPr>
          <w:rFonts w:hint="cs"/>
          <w:rtl/>
        </w:rPr>
        <w:t xml:space="preserve"> </w:t>
      </w:r>
      <w:r w:rsidR="002E1AD2" w:rsidRPr="00F54D7A">
        <w:rPr>
          <w:rFonts w:ascii="Traditional Arabic" w:hAnsi="Traditional Arabic" w:cs="Traditional Arabic"/>
          <w:rtl/>
        </w:rPr>
        <w:t>﴿</w:t>
      </w:r>
      <w:r w:rsidR="005D7B39" w:rsidRPr="00F54D7A">
        <w:rPr>
          <w:rStyle w:val="Char4"/>
          <w:rFonts w:hint="cs"/>
          <w:rtl/>
        </w:rPr>
        <w:t>أُمَّهَٰتُكُمۡ</w:t>
      </w:r>
      <w:r w:rsidR="002E1AD2" w:rsidRPr="00F54D7A">
        <w:rPr>
          <w:rFonts w:ascii="Traditional Arabic" w:hAnsi="Traditional Arabic" w:cs="Traditional Arabic"/>
          <w:rtl/>
        </w:rPr>
        <w:t>﴾</w:t>
      </w:r>
      <w:r w:rsidRPr="00F54D7A">
        <w:rPr>
          <w:rFonts w:hint="cs"/>
          <w:rtl/>
        </w:rPr>
        <w:t>، و این کلمه شامل است مادر و مادر ما</w:t>
      </w:r>
      <w:r w:rsidR="00A56E4F" w:rsidRPr="00F54D7A">
        <w:rPr>
          <w:rFonts w:hint="cs"/>
          <w:rtl/>
        </w:rPr>
        <w:t>در را و دیگر دخترانند که فرموده</w:t>
      </w:r>
      <w:r w:rsidR="00CD3E26" w:rsidRPr="00F54D7A">
        <w:rPr>
          <w:rFonts w:hint="cs"/>
          <w:rtl/>
        </w:rPr>
        <w:t>:</w:t>
      </w:r>
      <w:r w:rsidR="005D7B39" w:rsidRPr="00F54D7A">
        <w:rPr>
          <w:rFonts w:hint="cs"/>
          <w:rtl/>
        </w:rPr>
        <w:t xml:space="preserve"> </w:t>
      </w:r>
      <w:r w:rsidR="002E1AD2" w:rsidRPr="00F54D7A">
        <w:rPr>
          <w:rFonts w:ascii="Traditional Arabic" w:hAnsi="Traditional Arabic" w:cs="Traditional Arabic"/>
          <w:rtl/>
        </w:rPr>
        <w:t>﴿</w:t>
      </w:r>
      <w:r w:rsidR="005D7B39" w:rsidRPr="00F54D7A">
        <w:rPr>
          <w:rStyle w:val="Char4"/>
          <w:rFonts w:hint="cs"/>
          <w:rtl/>
        </w:rPr>
        <w:t>وَبَنَاتُكُمۡ</w:t>
      </w:r>
      <w:r w:rsidR="002E1AD2" w:rsidRPr="00F54D7A">
        <w:rPr>
          <w:rFonts w:ascii="Traditional Arabic" w:hAnsi="Traditional Arabic" w:cs="Traditional Arabic"/>
          <w:rtl/>
        </w:rPr>
        <w:t>﴾</w:t>
      </w:r>
      <w:r w:rsidRPr="00F54D7A">
        <w:rPr>
          <w:rFonts w:hint="cs"/>
          <w:rtl/>
        </w:rPr>
        <w:t>، و آن شامل است دختر دختر را و هر</w:t>
      </w:r>
      <w:r w:rsidR="00AA76B6" w:rsidRPr="00F54D7A">
        <w:rPr>
          <w:rFonts w:hint="cs"/>
          <w:rtl/>
        </w:rPr>
        <w:t xml:space="preserve"> قدر پایین برود</w:t>
      </w:r>
      <w:r w:rsidR="005A4130" w:rsidRPr="00F54D7A">
        <w:rPr>
          <w:rFonts w:hint="cs"/>
          <w:rtl/>
        </w:rPr>
        <w:t xml:space="preserve"> و دختر پسر و</w:t>
      </w:r>
      <w:r w:rsidR="00AA76B6" w:rsidRPr="00F54D7A">
        <w:rPr>
          <w:rFonts w:hint="cs"/>
          <w:rtl/>
        </w:rPr>
        <w:t xml:space="preserve"> </w:t>
      </w:r>
      <w:r w:rsidR="005A4130" w:rsidRPr="00F54D7A">
        <w:rPr>
          <w:rFonts w:hint="cs"/>
          <w:rtl/>
        </w:rPr>
        <w:t>هر</w:t>
      </w:r>
      <w:r w:rsidR="00AA76B6" w:rsidRPr="00F54D7A">
        <w:rPr>
          <w:rFonts w:hint="cs"/>
          <w:rtl/>
        </w:rPr>
        <w:t xml:space="preserve"> قدر پای</w:t>
      </w:r>
      <w:r w:rsidRPr="00F54D7A">
        <w:rPr>
          <w:rFonts w:hint="cs"/>
          <w:rtl/>
        </w:rPr>
        <w:t>ین برود، چه تول</w:t>
      </w:r>
      <w:r w:rsidR="005A4130" w:rsidRPr="00F54D7A">
        <w:rPr>
          <w:rFonts w:hint="cs"/>
          <w:rtl/>
        </w:rPr>
        <w:t>ّ</w:t>
      </w:r>
      <w:r w:rsidRPr="00F54D7A">
        <w:rPr>
          <w:rFonts w:hint="cs"/>
          <w:rtl/>
        </w:rPr>
        <w:t xml:space="preserve">د اینان از نکاح صحیح باشد و چه شبهه و چه به زنا، زیرا بنات اطلاق دارد. و دیگر از </w:t>
      </w:r>
      <w:r w:rsidR="00A56E4F" w:rsidRPr="00F54D7A">
        <w:rPr>
          <w:rFonts w:hint="cs"/>
          <w:rtl/>
        </w:rPr>
        <w:t>زنان محر</w:t>
      </w:r>
      <w:r w:rsidR="005A4130" w:rsidRPr="00F54D7A">
        <w:rPr>
          <w:rFonts w:hint="cs"/>
          <w:rtl/>
        </w:rPr>
        <w:t>ّ</w:t>
      </w:r>
      <w:r w:rsidR="00A56E4F" w:rsidRPr="00F54D7A">
        <w:rPr>
          <w:rFonts w:hint="cs"/>
          <w:rtl/>
        </w:rPr>
        <w:t>مه خواهر است ب</w:t>
      </w:r>
      <w:r w:rsidR="005A4130" w:rsidRPr="00F54D7A">
        <w:rPr>
          <w:rFonts w:hint="cs"/>
          <w:rtl/>
        </w:rPr>
        <w:t xml:space="preserve">ه </w:t>
      </w:r>
      <w:r w:rsidR="00A56E4F" w:rsidRPr="00F54D7A">
        <w:rPr>
          <w:rFonts w:hint="cs"/>
          <w:rtl/>
        </w:rPr>
        <w:t>دلیل کلم</w:t>
      </w:r>
      <w:r w:rsidR="007C704B" w:rsidRPr="00F54D7A">
        <w:rPr>
          <w:rFonts w:hint="cs"/>
          <w:rtl/>
        </w:rPr>
        <w:t>ۀ</w:t>
      </w:r>
      <w:r w:rsidR="00CD3E26" w:rsidRPr="00F54D7A">
        <w:rPr>
          <w:rFonts w:hint="cs"/>
          <w:rtl/>
        </w:rPr>
        <w:t>:</w:t>
      </w:r>
      <w:r w:rsidR="005D7B39" w:rsidRPr="00F54D7A">
        <w:rPr>
          <w:rFonts w:hint="cs"/>
          <w:rtl/>
        </w:rPr>
        <w:t xml:space="preserve"> </w:t>
      </w:r>
      <w:r w:rsidR="002E1AD2" w:rsidRPr="00F54D7A">
        <w:rPr>
          <w:rFonts w:ascii="Traditional Arabic" w:hAnsi="Traditional Arabic" w:cs="Traditional Arabic"/>
          <w:rtl/>
        </w:rPr>
        <w:t>﴿</w:t>
      </w:r>
      <w:r w:rsidR="005D7B39" w:rsidRPr="00F54D7A">
        <w:rPr>
          <w:rStyle w:val="Char4"/>
          <w:rFonts w:hint="cs"/>
          <w:rtl/>
        </w:rPr>
        <w:t>أَخَوَٰتُكُمۡ</w:t>
      </w:r>
      <w:r w:rsidR="002E1AD2" w:rsidRPr="00F54D7A">
        <w:rPr>
          <w:rFonts w:ascii="Traditional Arabic" w:hAnsi="Traditional Arabic" w:cs="Traditional Arabic"/>
          <w:rtl/>
        </w:rPr>
        <w:t>﴾</w:t>
      </w:r>
      <w:r w:rsidRPr="00F54D7A">
        <w:rPr>
          <w:rFonts w:hint="cs"/>
          <w:rtl/>
        </w:rPr>
        <w:t>، چه خواهر أبوینی و چه أبی و چه أم</w:t>
      </w:r>
      <w:r w:rsidR="005A4130" w:rsidRPr="00F54D7A">
        <w:rPr>
          <w:rFonts w:hint="cs"/>
          <w:rtl/>
        </w:rPr>
        <w:t>ّ</w:t>
      </w:r>
      <w:r w:rsidRPr="00F54D7A">
        <w:rPr>
          <w:rFonts w:hint="cs"/>
          <w:rtl/>
        </w:rPr>
        <w:t xml:space="preserve">ی زیرا </w:t>
      </w:r>
      <w:r w:rsidR="00AA76B6" w:rsidRPr="00F54D7A">
        <w:rPr>
          <w:rFonts w:hint="cs"/>
          <w:rtl/>
        </w:rPr>
        <w:t>«</w:t>
      </w:r>
      <w:r w:rsidRPr="00F54D7A">
        <w:rPr>
          <w:rStyle w:val="Char9"/>
          <w:rtl/>
        </w:rPr>
        <w:t>اخوات</w:t>
      </w:r>
      <w:r w:rsidRPr="00F54D7A">
        <w:rPr>
          <w:rFonts w:hint="cs"/>
          <w:rtl/>
        </w:rPr>
        <w:t xml:space="preserve"> اطلاق</w:t>
      </w:r>
      <w:r w:rsidR="00AA76B6" w:rsidRPr="00F54D7A">
        <w:rPr>
          <w:rFonts w:hint="cs"/>
          <w:rtl/>
        </w:rPr>
        <w:t>»</w:t>
      </w:r>
      <w:r w:rsidRPr="00F54D7A">
        <w:rPr>
          <w:rFonts w:hint="cs"/>
          <w:rtl/>
        </w:rPr>
        <w:t xml:space="preserve"> دارد. و دیگر عم</w:t>
      </w:r>
      <w:r w:rsidR="005A4130" w:rsidRPr="00F54D7A">
        <w:rPr>
          <w:rFonts w:hint="cs"/>
          <w:rtl/>
        </w:rPr>
        <w:t>ّ</w:t>
      </w:r>
      <w:r w:rsidRPr="00F54D7A">
        <w:rPr>
          <w:rFonts w:hint="cs"/>
          <w:rtl/>
        </w:rPr>
        <w:t>ه‌ها می‌باشند و عم</w:t>
      </w:r>
      <w:r w:rsidR="005A4130" w:rsidRPr="00F54D7A">
        <w:rPr>
          <w:rFonts w:hint="cs"/>
          <w:rtl/>
        </w:rPr>
        <w:t>ّ</w:t>
      </w:r>
      <w:r w:rsidR="00AA76B6" w:rsidRPr="00F54D7A">
        <w:rPr>
          <w:rFonts w:hint="cs"/>
          <w:rtl/>
        </w:rPr>
        <w:t>ه شامل است خواهر پدر،</w:t>
      </w:r>
      <w:r w:rsidRPr="00F54D7A">
        <w:rPr>
          <w:rFonts w:hint="cs"/>
          <w:rtl/>
        </w:rPr>
        <w:t xml:space="preserve"> خواهر جد</w:t>
      </w:r>
      <w:r w:rsidR="005A4130" w:rsidRPr="00F54D7A">
        <w:rPr>
          <w:rFonts w:hint="cs"/>
          <w:rtl/>
        </w:rPr>
        <w:t>ّ</w:t>
      </w:r>
      <w:r w:rsidRPr="00F54D7A">
        <w:rPr>
          <w:rFonts w:hint="cs"/>
          <w:rtl/>
        </w:rPr>
        <w:t xml:space="preserve"> پد</w:t>
      </w:r>
      <w:r w:rsidR="00A56E4F" w:rsidRPr="00F54D7A">
        <w:rPr>
          <w:rFonts w:hint="cs"/>
          <w:rtl/>
        </w:rPr>
        <w:t>ر</w:t>
      </w:r>
      <w:r w:rsidR="00AA76B6" w:rsidRPr="00F54D7A">
        <w:rPr>
          <w:rFonts w:hint="cs"/>
          <w:rtl/>
        </w:rPr>
        <w:t>ی،</w:t>
      </w:r>
      <w:r w:rsidRPr="00F54D7A">
        <w:rPr>
          <w:rFonts w:hint="cs"/>
          <w:rtl/>
        </w:rPr>
        <w:t xml:space="preserve"> خواهر جد</w:t>
      </w:r>
      <w:r w:rsidR="005A4130" w:rsidRPr="00F54D7A">
        <w:rPr>
          <w:rFonts w:hint="cs"/>
          <w:rtl/>
        </w:rPr>
        <w:t>ّ مادری پدر و هر</w:t>
      </w:r>
      <w:r w:rsidR="00AA76B6" w:rsidRPr="00F54D7A">
        <w:rPr>
          <w:rFonts w:hint="cs"/>
          <w:rtl/>
        </w:rPr>
        <w:t xml:space="preserve"> </w:t>
      </w:r>
      <w:r w:rsidRPr="00F54D7A">
        <w:rPr>
          <w:rFonts w:hint="cs"/>
          <w:rtl/>
        </w:rPr>
        <w:t>چه بالا رود به دلیل اطلاق</w:t>
      </w:r>
      <w:r w:rsidR="005D7B39" w:rsidRPr="00F54D7A">
        <w:rPr>
          <w:rFonts w:hint="cs"/>
          <w:rtl/>
        </w:rPr>
        <w:t xml:space="preserve"> </w:t>
      </w:r>
      <w:r w:rsidR="002E1AD2" w:rsidRPr="00F54D7A">
        <w:rPr>
          <w:rFonts w:ascii="Traditional Arabic" w:hAnsi="Traditional Arabic" w:cs="Traditional Arabic"/>
          <w:rtl/>
        </w:rPr>
        <w:t>﴿</w:t>
      </w:r>
      <w:r w:rsidR="005D7B39" w:rsidRPr="00F54D7A">
        <w:rPr>
          <w:rStyle w:val="Char4"/>
          <w:rFonts w:hint="cs"/>
          <w:rtl/>
        </w:rPr>
        <w:t>عَمَّٰتُكُمۡ</w:t>
      </w:r>
      <w:r w:rsidR="002E1AD2" w:rsidRPr="00F54D7A">
        <w:rPr>
          <w:rFonts w:ascii="Traditional Arabic" w:hAnsi="Traditional Arabic" w:cs="Traditional Arabic"/>
          <w:rtl/>
        </w:rPr>
        <w:t>﴾</w:t>
      </w:r>
      <w:r w:rsidRPr="00F54D7A">
        <w:rPr>
          <w:rFonts w:hint="cs"/>
          <w:rtl/>
        </w:rPr>
        <w:t>. و دیگر از زنان محر</w:t>
      </w:r>
      <w:r w:rsidR="005A4130" w:rsidRPr="00F54D7A">
        <w:rPr>
          <w:rFonts w:hint="cs"/>
          <w:rtl/>
        </w:rPr>
        <w:t>ّ</w:t>
      </w:r>
      <w:r w:rsidRPr="00F54D7A">
        <w:rPr>
          <w:rFonts w:hint="cs"/>
          <w:rtl/>
        </w:rPr>
        <w:t>مه</w:t>
      </w:r>
      <w:r w:rsidR="00AA76B6" w:rsidRPr="00F54D7A">
        <w:rPr>
          <w:rFonts w:hint="cs"/>
          <w:rtl/>
        </w:rPr>
        <w:t xml:space="preserve"> خاله می‌باشد، و او خواهر مادر، </w:t>
      </w:r>
      <w:r w:rsidRPr="00F54D7A">
        <w:rPr>
          <w:rFonts w:hint="cs"/>
          <w:rtl/>
        </w:rPr>
        <w:t>خواهر جد</w:t>
      </w:r>
      <w:r w:rsidR="005A4130" w:rsidRPr="00F54D7A">
        <w:rPr>
          <w:rFonts w:hint="cs"/>
          <w:rtl/>
        </w:rPr>
        <w:t>ّ</w:t>
      </w:r>
      <w:r w:rsidR="007C704B" w:rsidRPr="00F54D7A">
        <w:rPr>
          <w:rFonts w:hint="cs"/>
          <w:rtl/>
        </w:rPr>
        <w:t>ۀ</w:t>
      </w:r>
      <w:r w:rsidRPr="00F54D7A">
        <w:rPr>
          <w:rFonts w:hint="cs"/>
          <w:rtl/>
        </w:rPr>
        <w:t xml:space="preserve"> </w:t>
      </w:r>
      <w:r w:rsidR="00A56E4F" w:rsidRPr="00F54D7A">
        <w:rPr>
          <w:rFonts w:hint="cs"/>
          <w:rtl/>
        </w:rPr>
        <w:t>أ</w:t>
      </w:r>
      <w:r w:rsidR="00AA76B6" w:rsidRPr="00F54D7A">
        <w:rPr>
          <w:rFonts w:hint="cs"/>
          <w:rtl/>
        </w:rPr>
        <w:t>بی،</w:t>
      </w:r>
      <w:r w:rsidRPr="00F54D7A">
        <w:rPr>
          <w:rFonts w:hint="cs"/>
          <w:rtl/>
        </w:rPr>
        <w:t xml:space="preserve"> جد</w:t>
      </w:r>
      <w:r w:rsidR="005A4130" w:rsidRPr="00F54D7A">
        <w:rPr>
          <w:rFonts w:hint="cs"/>
          <w:rtl/>
        </w:rPr>
        <w:t>ّ</w:t>
      </w:r>
      <w:r w:rsidR="007C704B" w:rsidRPr="00F54D7A">
        <w:rPr>
          <w:rFonts w:hint="cs"/>
          <w:rtl/>
        </w:rPr>
        <w:t>ۀ</w:t>
      </w:r>
      <w:r w:rsidR="00AA76B6" w:rsidRPr="00F54D7A">
        <w:rPr>
          <w:rFonts w:hint="cs"/>
          <w:rtl/>
        </w:rPr>
        <w:t xml:space="preserve"> أمی و</w:t>
      </w:r>
      <w:r w:rsidR="005A4130" w:rsidRPr="00F54D7A">
        <w:rPr>
          <w:rFonts w:hint="cs"/>
          <w:rtl/>
        </w:rPr>
        <w:t xml:space="preserve"> هر</w:t>
      </w:r>
      <w:r w:rsidRPr="00F54D7A">
        <w:rPr>
          <w:rFonts w:hint="cs"/>
          <w:rtl/>
        </w:rPr>
        <w:t>چه بالا رود به دلیل اطلاق</w:t>
      </w:r>
      <w:r w:rsidR="005D7B39" w:rsidRPr="00F54D7A">
        <w:rPr>
          <w:rFonts w:hint="cs"/>
          <w:rtl/>
        </w:rPr>
        <w:t xml:space="preserve"> </w:t>
      </w:r>
      <w:r w:rsidR="002E1AD2" w:rsidRPr="00F54D7A">
        <w:rPr>
          <w:rFonts w:ascii="Traditional Arabic" w:hAnsi="Traditional Arabic" w:cs="Traditional Arabic"/>
          <w:rtl/>
        </w:rPr>
        <w:t>﴿</w:t>
      </w:r>
      <w:r w:rsidR="00F53D00" w:rsidRPr="00F54D7A">
        <w:rPr>
          <w:rStyle w:val="Char4"/>
          <w:rFonts w:hint="cs"/>
          <w:rtl/>
        </w:rPr>
        <w:t>خَٰلَٰتُكُمۡ</w:t>
      </w:r>
      <w:r w:rsidR="002E1AD2" w:rsidRPr="00F54D7A">
        <w:rPr>
          <w:rFonts w:ascii="Traditional Arabic" w:hAnsi="Traditional Arabic" w:cs="Traditional Arabic"/>
          <w:rtl/>
        </w:rPr>
        <w:t>﴾</w:t>
      </w:r>
      <w:r w:rsidRPr="00F54D7A">
        <w:rPr>
          <w:rFonts w:hint="cs"/>
          <w:rtl/>
        </w:rPr>
        <w:t>، و دیگر از زنان محر</w:t>
      </w:r>
      <w:r w:rsidR="005A4130" w:rsidRPr="00F54D7A">
        <w:rPr>
          <w:rFonts w:hint="cs"/>
          <w:rtl/>
        </w:rPr>
        <w:t>ّ</w:t>
      </w:r>
      <w:r w:rsidRPr="00F54D7A">
        <w:rPr>
          <w:rFonts w:hint="cs"/>
          <w:rtl/>
        </w:rPr>
        <w:t xml:space="preserve">مه دختر </w:t>
      </w:r>
      <w:r w:rsidR="00A56E4F" w:rsidRPr="00F54D7A">
        <w:rPr>
          <w:rFonts w:hint="cs"/>
          <w:rtl/>
        </w:rPr>
        <w:t>برادر و دختر</w:t>
      </w:r>
      <w:r w:rsidR="00AA76B6" w:rsidRPr="00F54D7A">
        <w:rPr>
          <w:rFonts w:hint="cs"/>
          <w:rtl/>
        </w:rPr>
        <w:t xml:space="preserve"> </w:t>
      </w:r>
      <w:r w:rsidR="00A56E4F" w:rsidRPr="00F54D7A">
        <w:rPr>
          <w:rFonts w:hint="cs"/>
          <w:rtl/>
        </w:rPr>
        <w:t>دختر</w:t>
      </w:r>
      <w:r w:rsidR="005A3EE5" w:rsidRPr="00F54D7A">
        <w:rPr>
          <w:rFonts w:hint="cs"/>
          <w:rtl/>
        </w:rPr>
        <w:t xml:space="preserve"> او یا دختر</w:t>
      </w:r>
      <w:r w:rsidR="00AA76B6" w:rsidRPr="00F54D7A">
        <w:rPr>
          <w:rFonts w:hint="cs"/>
          <w:rtl/>
        </w:rPr>
        <w:t xml:space="preserve"> </w:t>
      </w:r>
      <w:r w:rsidR="005A3EE5" w:rsidRPr="00F54D7A">
        <w:rPr>
          <w:rFonts w:hint="cs"/>
          <w:rtl/>
        </w:rPr>
        <w:t>پسر</w:t>
      </w:r>
      <w:r w:rsidRPr="00F54D7A">
        <w:rPr>
          <w:rFonts w:hint="cs"/>
          <w:rtl/>
        </w:rPr>
        <w:t xml:space="preserve"> </w:t>
      </w:r>
      <w:r w:rsidR="005A3EE5" w:rsidRPr="00F54D7A">
        <w:rPr>
          <w:rFonts w:hint="cs"/>
          <w:rtl/>
        </w:rPr>
        <w:t>ا</w:t>
      </w:r>
      <w:r w:rsidR="005A4130" w:rsidRPr="00F54D7A">
        <w:rPr>
          <w:rFonts w:hint="cs"/>
          <w:rtl/>
        </w:rPr>
        <w:t>و هر</w:t>
      </w:r>
      <w:r w:rsidRPr="00F54D7A">
        <w:rPr>
          <w:rFonts w:hint="cs"/>
          <w:rtl/>
        </w:rPr>
        <w:t>چ</w:t>
      </w:r>
      <w:r w:rsidR="00AA76B6" w:rsidRPr="00F54D7A">
        <w:rPr>
          <w:rFonts w:hint="cs"/>
          <w:rtl/>
        </w:rPr>
        <w:t>ه پای</w:t>
      </w:r>
      <w:r w:rsidRPr="00F54D7A">
        <w:rPr>
          <w:rFonts w:hint="cs"/>
          <w:rtl/>
        </w:rPr>
        <w:t>ین رود به دلیل اطلاق</w:t>
      </w:r>
      <w:r w:rsidR="00F53D00" w:rsidRPr="00F54D7A">
        <w:rPr>
          <w:rFonts w:hint="cs"/>
          <w:rtl/>
        </w:rPr>
        <w:t xml:space="preserve"> </w:t>
      </w:r>
      <w:r w:rsidR="00EB4C44" w:rsidRPr="00F54D7A">
        <w:rPr>
          <w:rFonts w:ascii="Traditional Arabic" w:hAnsi="Traditional Arabic" w:cs="Traditional Arabic"/>
          <w:rtl/>
        </w:rPr>
        <w:t>﴿</w:t>
      </w:r>
      <w:r w:rsidR="00F53D00" w:rsidRPr="00F54D7A">
        <w:rPr>
          <w:rStyle w:val="Char4"/>
          <w:rFonts w:hint="cs"/>
          <w:rtl/>
        </w:rPr>
        <w:t>وَبَنَاتُ</w:t>
      </w:r>
      <w:r w:rsidR="00F53D00" w:rsidRPr="00F54D7A">
        <w:rPr>
          <w:rStyle w:val="Char4"/>
          <w:rtl/>
        </w:rPr>
        <w:t xml:space="preserve"> </w:t>
      </w:r>
      <w:r w:rsidR="00F53D00" w:rsidRPr="00F54D7A">
        <w:rPr>
          <w:rStyle w:val="Char4"/>
          <w:rFonts w:hint="cs"/>
          <w:rtl/>
        </w:rPr>
        <w:t>ٱلۡأَخِ</w:t>
      </w:r>
      <w:r w:rsidR="00EB4C44" w:rsidRPr="00F54D7A">
        <w:rPr>
          <w:rFonts w:ascii="Traditional Arabic" w:hAnsi="Traditional Arabic" w:cs="Traditional Arabic"/>
          <w:rtl/>
        </w:rPr>
        <w:t>﴾</w:t>
      </w:r>
      <w:r w:rsidRPr="00F54D7A">
        <w:rPr>
          <w:rFonts w:hint="cs"/>
          <w:rtl/>
        </w:rPr>
        <w:t>. و دیگر از زنان محر</w:t>
      </w:r>
      <w:r w:rsidR="005A4130" w:rsidRPr="00F54D7A">
        <w:rPr>
          <w:rFonts w:hint="cs"/>
          <w:rtl/>
        </w:rPr>
        <w:t>ّ</w:t>
      </w:r>
      <w:r w:rsidR="00AA76B6" w:rsidRPr="00F54D7A">
        <w:rPr>
          <w:rFonts w:hint="cs"/>
          <w:rtl/>
        </w:rPr>
        <w:t>مه دختر خواهر،</w:t>
      </w:r>
      <w:r w:rsidRPr="00F54D7A">
        <w:rPr>
          <w:rFonts w:hint="cs"/>
          <w:rtl/>
        </w:rPr>
        <w:t xml:space="preserve"> دختر</w:t>
      </w:r>
      <w:r w:rsidR="00AA76B6" w:rsidRPr="00F54D7A">
        <w:rPr>
          <w:rFonts w:hint="cs"/>
          <w:rtl/>
        </w:rPr>
        <w:t xml:space="preserve"> </w:t>
      </w:r>
      <w:r w:rsidRPr="00F54D7A">
        <w:rPr>
          <w:rFonts w:hint="cs"/>
          <w:rtl/>
        </w:rPr>
        <w:t>دختر</w:t>
      </w:r>
      <w:r w:rsidR="009C0AD7" w:rsidRPr="00F54D7A">
        <w:rPr>
          <w:rFonts w:hint="cs"/>
          <w:rtl/>
        </w:rPr>
        <w:t xml:space="preserve"> </w:t>
      </w:r>
      <w:r w:rsidR="00AA76B6" w:rsidRPr="00F54D7A">
        <w:rPr>
          <w:rFonts w:hint="cs"/>
          <w:rtl/>
        </w:rPr>
        <w:t>او،</w:t>
      </w:r>
      <w:r w:rsidR="005A4130" w:rsidRPr="00F54D7A">
        <w:rPr>
          <w:rFonts w:hint="cs"/>
          <w:rtl/>
        </w:rPr>
        <w:t xml:space="preserve"> دختر</w:t>
      </w:r>
      <w:r w:rsidR="00AA76B6" w:rsidRPr="00F54D7A">
        <w:rPr>
          <w:rFonts w:hint="cs"/>
          <w:rtl/>
        </w:rPr>
        <w:t xml:space="preserve"> </w:t>
      </w:r>
      <w:r w:rsidR="005A4130" w:rsidRPr="00F54D7A">
        <w:rPr>
          <w:rFonts w:hint="cs"/>
          <w:rtl/>
        </w:rPr>
        <w:t>پسر او و</w:t>
      </w:r>
      <w:r w:rsidR="00AA76B6" w:rsidRPr="00F54D7A">
        <w:rPr>
          <w:rFonts w:hint="cs"/>
          <w:rtl/>
        </w:rPr>
        <w:t xml:space="preserve"> </w:t>
      </w:r>
      <w:r w:rsidR="005A4130" w:rsidRPr="00F54D7A">
        <w:rPr>
          <w:rFonts w:hint="cs"/>
          <w:rtl/>
        </w:rPr>
        <w:t>هر</w:t>
      </w:r>
      <w:r w:rsidR="00AA76B6" w:rsidRPr="00F54D7A">
        <w:rPr>
          <w:rFonts w:hint="cs"/>
          <w:rtl/>
        </w:rPr>
        <w:t>چه پای</w:t>
      </w:r>
      <w:r w:rsidRPr="00F54D7A">
        <w:rPr>
          <w:rFonts w:hint="cs"/>
          <w:rtl/>
        </w:rPr>
        <w:t>ین رود ب</w:t>
      </w:r>
      <w:r w:rsidR="009C0AD7" w:rsidRPr="00F54D7A">
        <w:rPr>
          <w:rFonts w:hint="cs"/>
          <w:rtl/>
        </w:rPr>
        <w:t>ه دلیل اطلاق</w:t>
      </w:r>
      <w:r w:rsidR="00F53D00" w:rsidRPr="00F54D7A">
        <w:rPr>
          <w:rFonts w:hint="cs"/>
          <w:rtl/>
        </w:rPr>
        <w:t xml:space="preserve"> </w:t>
      </w:r>
      <w:r w:rsidR="00EB4C44" w:rsidRPr="00F54D7A">
        <w:rPr>
          <w:rFonts w:ascii="Traditional Arabic" w:hAnsi="Traditional Arabic" w:cs="Traditional Arabic"/>
          <w:rtl/>
        </w:rPr>
        <w:t>﴿</w:t>
      </w:r>
      <w:r w:rsidR="00F53D00" w:rsidRPr="00F54D7A">
        <w:rPr>
          <w:rStyle w:val="Char4"/>
          <w:rFonts w:hint="cs"/>
          <w:rtl/>
        </w:rPr>
        <w:t>بَنَاتُ</w:t>
      </w:r>
      <w:r w:rsidR="00F53D00" w:rsidRPr="00F54D7A">
        <w:rPr>
          <w:rStyle w:val="Char4"/>
          <w:rtl/>
        </w:rPr>
        <w:t xml:space="preserve"> </w:t>
      </w:r>
      <w:r w:rsidR="00F53D00" w:rsidRPr="00F54D7A">
        <w:rPr>
          <w:rStyle w:val="Char4"/>
          <w:rFonts w:hint="cs"/>
          <w:rtl/>
        </w:rPr>
        <w:t>ٱلۡأُخۡتِ</w:t>
      </w:r>
      <w:r w:rsidR="00EB4C44" w:rsidRPr="00F54D7A">
        <w:rPr>
          <w:rFonts w:ascii="Traditional Arabic" w:hAnsi="Traditional Arabic" w:cs="Traditional Arabic"/>
          <w:rtl/>
        </w:rPr>
        <w:t>﴾</w:t>
      </w:r>
      <w:r w:rsidR="009C0AD7" w:rsidRPr="00F54D7A">
        <w:rPr>
          <w:rFonts w:hint="cs"/>
          <w:rtl/>
        </w:rPr>
        <w:t>. و</w:t>
      </w:r>
      <w:r w:rsidR="00AA76B6" w:rsidRPr="00F54D7A">
        <w:rPr>
          <w:rFonts w:hint="cs"/>
          <w:rtl/>
        </w:rPr>
        <w:t xml:space="preserve"> </w:t>
      </w:r>
      <w:r w:rsidR="009C0AD7" w:rsidRPr="00F54D7A">
        <w:rPr>
          <w:rFonts w:hint="cs"/>
          <w:rtl/>
        </w:rPr>
        <w:t>دیگر</w:t>
      </w:r>
      <w:r w:rsidR="005A4130" w:rsidRPr="00F54D7A">
        <w:rPr>
          <w:rFonts w:hint="cs"/>
          <w:rtl/>
        </w:rPr>
        <w:t xml:space="preserve"> از</w:t>
      </w:r>
      <w:r w:rsidR="00AA76B6" w:rsidRPr="00F54D7A">
        <w:rPr>
          <w:rFonts w:hint="cs"/>
          <w:rtl/>
        </w:rPr>
        <w:t xml:space="preserve"> </w:t>
      </w:r>
      <w:r w:rsidRPr="00F54D7A">
        <w:rPr>
          <w:rFonts w:hint="cs"/>
          <w:rtl/>
        </w:rPr>
        <w:t>زنان محر</w:t>
      </w:r>
      <w:r w:rsidR="005A4130" w:rsidRPr="00F54D7A">
        <w:rPr>
          <w:rFonts w:hint="cs"/>
          <w:rtl/>
        </w:rPr>
        <w:t>ّ</w:t>
      </w:r>
      <w:r w:rsidRPr="00F54D7A">
        <w:rPr>
          <w:rFonts w:hint="cs"/>
          <w:rtl/>
        </w:rPr>
        <w:t>مه که ب</w:t>
      </w:r>
      <w:r w:rsidR="005A4130" w:rsidRPr="00F54D7A">
        <w:rPr>
          <w:rFonts w:hint="cs"/>
          <w:rtl/>
        </w:rPr>
        <w:t xml:space="preserve">ه </w:t>
      </w:r>
      <w:r w:rsidRPr="00F54D7A">
        <w:rPr>
          <w:rFonts w:hint="cs"/>
          <w:rtl/>
        </w:rPr>
        <w:t>واسط</w:t>
      </w:r>
      <w:r w:rsidR="007C704B" w:rsidRPr="00F54D7A">
        <w:rPr>
          <w:rFonts w:hint="cs"/>
          <w:rtl/>
        </w:rPr>
        <w:t>ۀ</w:t>
      </w:r>
      <w:r w:rsidRPr="00F54D7A">
        <w:rPr>
          <w:rFonts w:hint="cs"/>
          <w:rtl/>
        </w:rPr>
        <w:t xml:space="preserve"> رضاع یعنی شیرخوردن بر مرد حرام می‌شود و در این آیه ذکر ش</w:t>
      </w:r>
      <w:r w:rsidR="009C0AD7" w:rsidRPr="00F54D7A">
        <w:rPr>
          <w:rFonts w:hint="cs"/>
          <w:rtl/>
        </w:rPr>
        <w:t>د</w:t>
      </w:r>
      <w:r w:rsidRPr="00F54D7A">
        <w:rPr>
          <w:rFonts w:hint="cs"/>
          <w:rtl/>
        </w:rPr>
        <w:t>ه مادر رضا</w:t>
      </w:r>
      <w:r w:rsidR="009C0AD7" w:rsidRPr="00F54D7A">
        <w:rPr>
          <w:rFonts w:hint="cs"/>
          <w:rtl/>
        </w:rPr>
        <w:t>ع</w:t>
      </w:r>
      <w:r w:rsidRPr="00F54D7A">
        <w:rPr>
          <w:rFonts w:hint="cs"/>
          <w:rtl/>
        </w:rPr>
        <w:t>ی است که شما را شیر داده‌اند و همچنی</w:t>
      </w:r>
      <w:r w:rsidR="009C0AD7" w:rsidRPr="00F54D7A">
        <w:rPr>
          <w:rFonts w:hint="cs"/>
          <w:rtl/>
        </w:rPr>
        <w:t>ن</w:t>
      </w:r>
      <w:r w:rsidRPr="00F54D7A">
        <w:rPr>
          <w:rFonts w:hint="cs"/>
          <w:rtl/>
        </w:rPr>
        <w:t xml:space="preserve"> خواهران رضا</w:t>
      </w:r>
      <w:r w:rsidR="009C0AD7" w:rsidRPr="00F54D7A">
        <w:rPr>
          <w:rFonts w:hint="cs"/>
          <w:rtl/>
        </w:rPr>
        <w:t>ع</w:t>
      </w:r>
      <w:r w:rsidRPr="00F54D7A">
        <w:rPr>
          <w:rFonts w:hint="cs"/>
          <w:rtl/>
        </w:rPr>
        <w:t>ی شما به دلیل</w:t>
      </w:r>
      <w:r w:rsidR="00F53D00" w:rsidRPr="00F54D7A">
        <w:rPr>
          <w:rFonts w:hint="cs"/>
          <w:rtl/>
        </w:rPr>
        <w:t xml:space="preserve"> </w:t>
      </w:r>
      <w:r w:rsidR="00EB4C44" w:rsidRPr="00F54D7A">
        <w:rPr>
          <w:rFonts w:ascii="Traditional Arabic" w:hAnsi="Traditional Arabic" w:cs="Traditional Arabic"/>
          <w:rtl/>
        </w:rPr>
        <w:t>﴿</w:t>
      </w:r>
      <w:r w:rsidR="00F53D00" w:rsidRPr="00F54D7A">
        <w:rPr>
          <w:rStyle w:val="Char4"/>
          <w:rFonts w:hint="cs"/>
          <w:rtl/>
        </w:rPr>
        <w:t>وَأُمَّهَٰتُكُمُ</w:t>
      </w:r>
      <w:r w:rsidR="00F53D00" w:rsidRPr="00F54D7A">
        <w:rPr>
          <w:rStyle w:val="Char4"/>
          <w:rtl/>
        </w:rPr>
        <w:t xml:space="preserve"> </w:t>
      </w:r>
      <w:r w:rsidR="00F53D00" w:rsidRPr="00F54D7A">
        <w:rPr>
          <w:rStyle w:val="Char4"/>
          <w:rFonts w:hint="cs"/>
          <w:rtl/>
        </w:rPr>
        <w:t>ٱلَّٰتِيٓ</w:t>
      </w:r>
      <w:r w:rsidR="00F53D00" w:rsidRPr="00F54D7A">
        <w:rPr>
          <w:rStyle w:val="Char4"/>
          <w:rtl/>
        </w:rPr>
        <w:t xml:space="preserve"> </w:t>
      </w:r>
      <w:r w:rsidR="00F53D00" w:rsidRPr="00F54D7A">
        <w:rPr>
          <w:rStyle w:val="Char4"/>
          <w:rFonts w:hint="cs"/>
          <w:rtl/>
        </w:rPr>
        <w:t>أَرۡضَعۡنَكُمۡ</w:t>
      </w:r>
      <w:r w:rsidR="00F53D00" w:rsidRPr="00F54D7A">
        <w:rPr>
          <w:rStyle w:val="Char4"/>
          <w:rtl/>
        </w:rPr>
        <w:t xml:space="preserve"> </w:t>
      </w:r>
      <w:r w:rsidR="00F53D00" w:rsidRPr="00F54D7A">
        <w:rPr>
          <w:rStyle w:val="Char4"/>
          <w:rFonts w:hint="cs"/>
          <w:rtl/>
        </w:rPr>
        <w:t>وَأَخَوَٰتُكُم</w:t>
      </w:r>
      <w:r w:rsidR="00F53D00" w:rsidRPr="00F54D7A">
        <w:rPr>
          <w:rStyle w:val="Char4"/>
          <w:rtl/>
        </w:rPr>
        <w:t xml:space="preserve"> </w:t>
      </w:r>
      <w:r w:rsidR="00F53D00" w:rsidRPr="00F54D7A">
        <w:rPr>
          <w:rStyle w:val="Char4"/>
          <w:rFonts w:hint="cs"/>
          <w:rtl/>
        </w:rPr>
        <w:t>مِّنَ</w:t>
      </w:r>
      <w:r w:rsidR="00F53D00" w:rsidRPr="00F54D7A">
        <w:rPr>
          <w:rStyle w:val="Char4"/>
          <w:rtl/>
        </w:rPr>
        <w:t xml:space="preserve"> </w:t>
      </w:r>
      <w:r w:rsidR="00F53D00" w:rsidRPr="00F54D7A">
        <w:rPr>
          <w:rStyle w:val="Char4"/>
          <w:rFonts w:hint="cs"/>
          <w:rtl/>
        </w:rPr>
        <w:t>ٱلرَّضَٰعَةِ</w:t>
      </w:r>
      <w:r w:rsidR="00EB4C44" w:rsidRPr="00F54D7A">
        <w:rPr>
          <w:rFonts w:ascii="Traditional Arabic" w:hAnsi="Traditional Arabic" w:cs="Traditional Arabic"/>
          <w:rtl/>
        </w:rPr>
        <w:t>﴾</w:t>
      </w:r>
      <w:r w:rsidRPr="00F54D7A">
        <w:rPr>
          <w:rFonts w:hint="cs"/>
          <w:rtl/>
        </w:rPr>
        <w:t>، و دیگر ا</w:t>
      </w:r>
      <w:r w:rsidR="009C0AD7" w:rsidRPr="00F54D7A">
        <w:rPr>
          <w:rFonts w:hint="cs"/>
          <w:rtl/>
        </w:rPr>
        <w:t>ز زنان محر</w:t>
      </w:r>
      <w:r w:rsidR="004243FA" w:rsidRPr="00F54D7A">
        <w:rPr>
          <w:rFonts w:hint="cs"/>
          <w:rtl/>
        </w:rPr>
        <w:t>ّ</w:t>
      </w:r>
      <w:r w:rsidR="009C0AD7" w:rsidRPr="00F54D7A">
        <w:rPr>
          <w:rFonts w:hint="cs"/>
          <w:rtl/>
        </w:rPr>
        <w:t>مه مادر</w:t>
      </w:r>
      <w:r w:rsidR="00AA76B6" w:rsidRPr="00F54D7A">
        <w:rPr>
          <w:rFonts w:hint="cs"/>
          <w:rtl/>
        </w:rPr>
        <w:t xml:space="preserve"> </w:t>
      </w:r>
      <w:r w:rsidR="009C0AD7" w:rsidRPr="00F54D7A">
        <w:rPr>
          <w:rFonts w:hint="cs"/>
          <w:rtl/>
        </w:rPr>
        <w:t>زن است به دلیل</w:t>
      </w:r>
      <w:r w:rsidR="00CD3E26" w:rsidRPr="00F54D7A">
        <w:rPr>
          <w:rFonts w:hint="cs"/>
          <w:rtl/>
        </w:rPr>
        <w:t>:</w:t>
      </w:r>
      <w:r w:rsidR="00F53D00" w:rsidRPr="00F54D7A">
        <w:rPr>
          <w:rFonts w:hint="cs"/>
          <w:rtl/>
        </w:rPr>
        <w:t xml:space="preserve"> </w:t>
      </w:r>
      <w:r w:rsidR="00EB4C44" w:rsidRPr="00F54D7A">
        <w:rPr>
          <w:rFonts w:ascii="Traditional Arabic" w:hAnsi="Traditional Arabic" w:cs="Traditional Arabic"/>
          <w:rtl/>
        </w:rPr>
        <w:t>﴿</w:t>
      </w:r>
      <w:r w:rsidR="00F53D00" w:rsidRPr="00F54D7A">
        <w:rPr>
          <w:rStyle w:val="Char4"/>
          <w:rFonts w:hint="cs"/>
          <w:rtl/>
        </w:rPr>
        <w:t>وَأُمَّهَٰتُ</w:t>
      </w:r>
      <w:r w:rsidR="00F53D00" w:rsidRPr="00F54D7A">
        <w:rPr>
          <w:rStyle w:val="Char4"/>
          <w:rtl/>
        </w:rPr>
        <w:t xml:space="preserve"> </w:t>
      </w:r>
      <w:r w:rsidR="00F53D00" w:rsidRPr="00F54D7A">
        <w:rPr>
          <w:rStyle w:val="Char4"/>
          <w:rFonts w:hint="cs"/>
          <w:rtl/>
        </w:rPr>
        <w:t>نِسَآئِكُمۡ</w:t>
      </w:r>
      <w:r w:rsidR="00EB4C44" w:rsidRPr="00F54D7A">
        <w:rPr>
          <w:rFonts w:ascii="Traditional Arabic" w:hAnsi="Traditional Arabic" w:cs="Traditional Arabic"/>
          <w:rtl/>
        </w:rPr>
        <w:t>﴾</w:t>
      </w:r>
      <w:r w:rsidRPr="00F54D7A">
        <w:rPr>
          <w:rFonts w:hint="cs"/>
          <w:rtl/>
        </w:rPr>
        <w:t>. و دیگر دختر زن است که در کنار انسان بزرگ می‌شود و لذا آن را ربیبه گویند به شرطی که به مادر او دخول کرده باشد و اگر دخول نکرده باشد دختر او حرام نمی‌شود. و</w:t>
      </w:r>
      <w:r w:rsidR="00AA76B6" w:rsidRPr="00F54D7A">
        <w:rPr>
          <w:rFonts w:hint="cs"/>
          <w:rtl/>
        </w:rPr>
        <w:t xml:space="preserve"> </w:t>
      </w:r>
      <w:r w:rsidRPr="00F54D7A">
        <w:rPr>
          <w:rFonts w:hint="cs"/>
          <w:rtl/>
        </w:rPr>
        <w:t>دیگر از</w:t>
      </w:r>
      <w:r w:rsidR="009C0AD7" w:rsidRPr="00F54D7A">
        <w:rPr>
          <w:rFonts w:hint="cs"/>
          <w:rtl/>
        </w:rPr>
        <w:t xml:space="preserve"> </w:t>
      </w:r>
      <w:r w:rsidRPr="00F54D7A">
        <w:rPr>
          <w:rFonts w:hint="cs"/>
          <w:rtl/>
        </w:rPr>
        <w:t>زنا</w:t>
      </w:r>
      <w:r w:rsidR="009C0AD7" w:rsidRPr="00F54D7A">
        <w:rPr>
          <w:rFonts w:hint="cs"/>
          <w:rtl/>
        </w:rPr>
        <w:t>ن</w:t>
      </w:r>
      <w:r w:rsidRPr="00F54D7A">
        <w:rPr>
          <w:rFonts w:hint="cs"/>
          <w:rtl/>
        </w:rPr>
        <w:t xml:space="preserve"> محر</w:t>
      </w:r>
      <w:r w:rsidR="00F97D94" w:rsidRPr="00F54D7A">
        <w:rPr>
          <w:rFonts w:hint="cs"/>
          <w:rtl/>
        </w:rPr>
        <w:t>ّ</w:t>
      </w:r>
      <w:r w:rsidRPr="00F54D7A">
        <w:rPr>
          <w:rFonts w:hint="cs"/>
          <w:rtl/>
        </w:rPr>
        <w:t>مه عروس انسان یعنی زن پسر نسبی انسان است. و</w:t>
      </w:r>
      <w:r w:rsidR="00AA76B6" w:rsidRPr="00F54D7A">
        <w:rPr>
          <w:rFonts w:hint="cs"/>
          <w:rtl/>
        </w:rPr>
        <w:t xml:space="preserve"> </w:t>
      </w:r>
      <w:r w:rsidRPr="00F54D7A">
        <w:rPr>
          <w:rFonts w:hint="cs"/>
          <w:rtl/>
        </w:rPr>
        <w:t xml:space="preserve">دیگر از زنانی که نکاح آنان حرام است خواهر زن است در حالیکه </w:t>
      </w:r>
      <w:r w:rsidR="009C0AD7" w:rsidRPr="00F54D7A">
        <w:rPr>
          <w:rFonts w:hint="cs"/>
          <w:rtl/>
        </w:rPr>
        <w:t>ج</w:t>
      </w:r>
      <w:r w:rsidRPr="00F54D7A">
        <w:rPr>
          <w:rFonts w:hint="cs"/>
          <w:rtl/>
        </w:rPr>
        <w:t>مع بین دو خواهر کند به دلیل</w:t>
      </w:r>
      <w:r w:rsidR="00CD3E26" w:rsidRPr="00F54D7A">
        <w:rPr>
          <w:rFonts w:hint="cs"/>
          <w:rtl/>
        </w:rPr>
        <w:t>:</w:t>
      </w:r>
      <w:r w:rsidR="00F53D00" w:rsidRPr="00F54D7A">
        <w:rPr>
          <w:rFonts w:hint="cs"/>
          <w:rtl/>
        </w:rPr>
        <w:t xml:space="preserve"> </w:t>
      </w:r>
      <w:r w:rsidR="00EB4C44" w:rsidRPr="00F54D7A">
        <w:rPr>
          <w:rFonts w:ascii="Traditional Arabic" w:hAnsi="Traditional Arabic" w:cs="Traditional Arabic"/>
          <w:rtl/>
        </w:rPr>
        <w:t>﴿</w:t>
      </w:r>
      <w:r w:rsidR="00F53D00" w:rsidRPr="00F54D7A">
        <w:rPr>
          <w:rStyle w:val="Char4"/>
          <w:rFonts w:hint="cs"/>
          <w:rtl/>
        </w:rPr>
        <w:t>وَأَن</w:t>
      </w:r>
      <w:r w:rsidR="00F53D00" w:rsidRPr="00F54D7A">
        <w:rPr>
          <w:rStyle w:val="Char4"/>
          <w:rtl/>
        </w:rPr>
        <w:t xml:space="preserve"> </w:t>
      </w:r>
      <w:r w:rsidR="00F53D00" w:rsidRPr="00F54D7A">
        <w:rPr>
          <w:rStyle w:val="Char4"/>
          <w:rFonts w:hint="cs"/>
          <w:rtl/>
        </w:rPr>
        <w:t>تَجۡمَعُواْ</w:t>
      </w:r>
      <w:r w:rsidR="00F53D00" w:rsidRPr="00F54D7A">
        <w:rPr>
          <w:rStyle w:val="Char4"/>
          <w:rtl/>
        </w:rPr>
        <w:t xml:space="preserve"> </w:t>
      </w:r>
      <w:r w:rsidR="00F53D00" w:rsidRPr="00F54D7A">
        <w:rPr>
          <w:rStyle w:val="Char4"/>
          <w:rFonts w:hint="cs"/>
          <w:rtl/>
        </w:rPr>
        <w:t>بَيۡنَ</w:t>
      </w:r>
      <w:r w:rsidR="00F53D00" w:rsidRPr="00F54D7A">
        <w:rPr>
          <w:rStyle w:val="Char4"/>
          <w:rtl/>
        </w:rPr>
        <w:t xml:space="preserve"> </w:t>
      </w:r>
      <w:r w:rsidR="00F53D00" w:rsidRPr="00F54D7A">
        <w:rPr>
          <w:rStyle w:val="Char4"/>
          <w:rFonts w:hint="cs"/>
          <w:rtl/>
        </w:rPr>
        <w:t>ٱلۡأُخۡتَيۡنِ</w:t>
      </w:r>
      <w:r w:rsidR="00EB4C44" w:rsidRPr="00F54D7A">
        <w:rPr>
          <w:rFonts w:ascii="Traditional Arabic" w:hAnsi="Traditional Arabic" w:cs="Traditional Arabic"/>
          <w:rtl/>
        </w:rPr>
        <w:t>﴾</w:t>
      </w:r>
      <w:r w:rsidRPr="00F54D7A">
        <w:rPr>
          <w:rFonts w:hint="cs"/>
          <w:rtl/>
        </w:rPr>
        <w:t xml:space="preserve">. و دیگر از زنانی که بر مرد حرام </w:t>
      </w:r>
      <w:r w:rsidR="009C0AD7" w:rsidRPr="00F54D7A">
        <w:rPr>
          <w:rFonts w:hint="cs"/>
          <w:rtl/>
        </w:rPr>
        <w:t>است زن شوهردار است به دلیل جمل</w:t>
      </w:r>
      <w:r w:rsidR="007C704B" w:rsidRPr="00F54D7A">
        <w:rPr>
          <w:rFonts w:hint="cs"/>
          <w:rtl/>
        </w:rPr>
        <w:t>ۀ</w:t>
      </w:r>
      <w:r w:rsidR="00CD3E26" w:rsidRPr="00F54D7A">
        <w:rPr>
          <w:rFonts w:hint="cs"/>
          <w:rtl/>
        </w:rPr>
        <w:t>:</w:t>
      </w:r>
      <w:r w:rsidR="00F53D00" w:rsidRPr="00F54D7A">
        <w:rPr>
          <w:rFonts w:hint="cs"/>
          <w:rtl/>
        </w:rPr>
        <w:t xml:space="preserve"> </w:t>
      </w:r>
      <w:r w:rsidR="00EB4C44" w:rsidRPr="00F54D7A">
        <w:rPr>
          <w:rFonts w:ascii="Traditional Arabic" w:hAnsi="Traditional Arabic" w:cs="Traditional Arabic"/>
          <w:rtl/>
        </w:rPr>
        <w:t>﴿</w:t>
      </w:r>
      <w:r w:rsidR="00F53D00" w:rsidRPr="00F54D7A">
        <w:rPr>
          <w:rStyle w:val="Char4"/>
          <w:rFonts w:hint="cs"/>
          <w:rtl/>
        </w:rPr>
        <w:t>ٱلۡمُحۡصَنَٰتُ</w:t>
      </w:r>
      <w:r w:rsidR="00F53D00" w:rsidRPr="00F54D7A">
        <w:rPr>
          <w:rStyle w:val="Char4"/>
          <w:rtl/>
        </w:rPr>
        <w:t xml:space="preserve"> </w:t>
      </w:r>
      <w:r w:rsidR="00F53D00" w:rsidRPr="00F54D7A">
        <w:rPr>
          <w:rStyle w:val="Char4"/>
          <w:rFonts w:hint="cs"/>
          <w:rtl/>
        </w:rPr>
        <w:t>مِنَ</w:t>
      </w:r>
      <w:r w:rsidR="00F53D00" w:rsidRPr="00F54D7A">
        <w:rPr>
          <w:rStyle w:val="Char4"/>
          <w:rtl/>
        </w:rPr>
        <w:t xml:space="preserve"> </w:t>
      </w:r>
      <w:r w:rsidR="00F53D00" w:rsidRPr="00F54D7A">
        <w:rPr>
          <w:rStyle w:val="Char4"/>
          <w:rFonts w:hint="cs"/>
          <w:rtl/>
        </w:rPr>
        <w:t>ٱلنِّسَآءِ</w:t>
      </w:r>
      <w:r w:rsidR="00EB4C44" w:rsidRPr="00F54D7A">
        <w:rPr>
          <w:rFonts w:ascii="Traditional Arabic" w:hAnsi="Traditional Arabic" w:cs="Traditional Arabic"/>
          <w:rtl/>
        </w:rPr>
        <w:t>﴾</w:t>
      </w:r>
      <w:r w:rsidRPr="00F54D7A">
        <w:rPr>
          <w:rFonts w:hint="cs"/>
          <w:rtl/>
        </w:rPr>
        <w:t>.</w:t>
      </w:r>
      <w:r w:rsidRPr="00F54D7A">
        <w:rPr>
          <w:rFonts w:hint="cs"/>
          <w:b/>
          <w:bCs/>
          <w:rtl/>
        </w:rPr>
        <w:t xml:space="preserve"> </w:t>
      </w:r>
      <w:r w:rsidRPr="00F54D7A">
        <w:rPr>
          <w:rFonts w:hint="cs"/>
          <w:rtl/>
        </w:rPr>
        <w:t>و جمل</w:t>
      </w:r>
      <w:r w:rsidR="007C704B" w:rsidRPr="00F54D7A">
        <w:rPr>
          <w:rFonts w:hint="cs"/>
          <w:rtl/>
        </w:rPr>
        <w:t>ۀ</w:t>
      </w:r>
      <w:r w:rsidR="00CD3E26" w:rsidRPr="00F54D7A">
        <w:rPr>
          <w:rFonts w:hint="cs"/>
          <w:rtl/>
        </w:rPr>
        <w:t>:</w:t>
      </w:r>
      <w:r w:rsidR="00F53D00" w:rsidRPr="00F54D7A">
        <w:rPr>
          <w:rFonts w:hint="cs"/>
          <w:rtl/>
        </w:rPr>
        <w:t xml:space="preserve"> </w:t>
      </w:r>
      <w:r w:rsidR="00EB4C44" w:rsidRPr="00F54D7A">
        <w:rPr>
          <w:rFonts w:ascii="Traditional Arabic" w:hAnsi="Traditional Arabic" w:cs="Traditional Arabic"/>
          <w:rtl/>
        </w:rPr>
        <w:t>﴿</w:t>
      </w:r>
      <w:r w:rsidR="00F53D00" w:rsidRPr="00F54D7A">
        <w:rPr>
          <w:rStyle w:val="Char4"/>
          <w:rFonts w:hint="cs"/>
          <w:rtl/>
        </w:rPr>
        <w:t>فَمَا</w:t>
      </w:r>
      <w:r w:rsidR="00F53D00" w:rsidRPr="00F54D7A">
        <w:rPr>
          <w:rStyle w:val="Char4"/>
          <w:rtl/>
        </w:rPr>
        <w:t xml:space="preserve"> </w:t>
      </w:r>
      <w:r w:rsidR="00F53D00" w:rsidRPr="00F54D7A">
        <w:rPr>
          <w:rStyle w:val="Char4"/>
          <w:rFonts w:hint="cs"/>
          <w:rtl/>
        </w:rPr>
        <w:t>ٱسۡتَمۡتَعۡتُم</w:t>
      </w:r>
      <w:r w:rsidR="00F53D00" w:rsidRPr="00F54D7A">
        <w:rPr>
          <w:rStyle w:val="Char4"/>
          <w:rFonts w:cs="Times New Roman" w:hint="cs"/>
          <w:rtl/>
        </w:rPr>
        <w:t>...</w:t>
      </w:r>
      <w:r w:rsidR="00EB4C44" w:rsidRPr="00F54D7A">
        <w:rPr>
          <w:rFonts w:ascii="Traditional Arabic" w:hAnsi="Traditional Arabic" w:cs="Traditional Arabic"/>
          <w:rtl/>
        </w:rPr>
        <w:t>﴾</w:t>
      </w:r>
      <w:r w:rsidR="00CD3E26" w:rsidRPr="00F54D7A">
        <w:rPr>
          <w:rFonts w:hint="cs"/>
          <w:rtl/>
        </w:rPr>
        <w:t xml:space="preserve"> </w:t>
      </w:r>
      <w:r w:rsidRPr="00F54D7A">
        <w:rPr>
          <w:rFonts w:hint="cs"/>
          <w:rtl/>
        </w:rPr>
        <w:t>را بعضی دلیل برای متعه گرفته‌اند، در حالیکه این جمله با توج</w:t>
      </w:r>
      <w:r w:rsidR="00F97D94" w:rsidRPr="00F54D7A">
        <w:rPr>
          <w:rFonts w:hint="cs"/>
          <w:rtl/>
        </w:rPr>
        <w:t>ّ</w:t>
      </w:r>
      <w:r w:rsidRPr="00F54D7A">
        <w:rPr>
          <w:rFonts w:hint="cs"/>
          <w:rtl/>
        </w:rPr>
        <w:t>ه به قبل و بعد آن راجع به متعه نیست بلکه مربوط به نکاح دائم است چنانچه در جملات قبل از آن ابتدا زنانی را شماره کر</w:t>
      </w:r>
      <w:r w:rsidR="009C0AD7" w:rsidRPr="00F54D7A">
        <w:rPr>
          <w:rFonts w:hint="cs"/>
          <w:rtl/>
        </w:rPr>
        <w:t>د</w:t>
      </w:r>
      <w:r w:rsidRPr="00F54D7A">
        <w:rPr>
          <w:rFonts w:hint="cs"/>
          <w:rtl/>
        </w:rPr>
        <w:t>ه که نکاح با آنان حرام است و فرموده</w:t>
      </w:r>
      <w:r w:rsidR="00CD3E26" w:rsidRPr="00F54D7A">
        <w:rPr>
          <w:rFonts w:hint="cs"/>
          <w:rtl/>
        </w:rPr>
        <w:t>:</w:t>
      </w:r>
      <w:r w:rsidR="00F53D00" w:rsidRPr="00F54D7A">
        <w:rPr>
          <w:rFonts w:hint="cs"/>
          <w:rtl/>
        </w:rPr>
        <w:t xml:space="preserve"> </w:t>
      </w:r>
      <w:r w:rsidR="00EB4C44" w:rsidRPr="00F54D7A">
        <w:rPr>
          <w:rFonts w:ascii="Traditional Arabic" w:hAnsi="Traditional Arabic" w:cs="Traditional Arabic"/>
          <w:rtl/>
        </w:rPr>
        <w:t>﴿</w:t>
      </w:r>
      <w:r w:rsidR="00B22C50" w:rsidRPr="00F54D7A">
        <w:rPr>
          <w:rStyle w:val="Char4"/>
          <w:rFonts w:hint="eastAsia"/>
          <w:rtl/>
        </w:rPr>
        <w:t>وَلَا</w:t>
      </w:r>
      <w:r w:rsidR="00B22C50" w:rsidRPr="00F54D7A">
        <w:rPr>
          <w:rStyle w:val="Char4"/>
          <w:rtl/>
        </w:rPr>
        <w:t xml:space="preserve"> </w:t>
      </w:r>
      <w:r w:rsidR="00B22C50" w:rsidRPr="00F54D7A">
        <w:rPr>
          <w:rStyle w:val="Char4"/>
          <w:rFonts w:hint="eastAsia"/>
          <w:rtl/>
        </w:rPr>
        <w:t>تَنكِحُواْ</w:t>
      </w:r>
      <w:r w:rsidR="00B22C50" w:rsidRPr="00F54D7A">
        <w:rPr>
          <w:rStyle w:val="Char4"/>
          <w:rtl/>
        </w:rPr>
        <w:t xml:space="preserve"> </w:t>
      </w:r>
      <w:r w:rsidR="00B22C50" w:rsidRPr="00F54D7A">
        <w:rPr>
          <w:rStyle w:val="Char4"/>
          <w:rFonts w:hint="eastAsia"/>
          <w:rtl/>
        </w:rPr>
        <w:t>مَا</w:t>
      </w:r>
      <w:r w:rsidR="00B22C50" w:rsidRPr="00F54D7A">
        <w:rPr>
          <w:rStyle w:val="Char4"/>
          <w:rtl/>
        </w:rPr>
        <w:t xml:space="preserve"> </w:t>
      </w:r>
      <w:r w:rsidR="00B22C50" w:rsidRPr="00F54D7A">
        <w:rPr>
          <w:rStyle w:val="Char4"/>
          <w:rFonts w:hint="eastAsia"/>
          <w:rtl/>
        </w:rPr>
        <w:t>نَكَحَ</w:t>
      </w:r>
      <w:r w:rsidR="00B22C50" w:rsidRPr="00F54D7A">
        <w:rPr>
          <w:rStyle w:val="Char4"/>
          <w:rtl/>
        </w:rPr>
        <w:t xml:space="preserve"> </w:t>
      </w:r>
      <w:r w:rsidR="00B22C50" w:rsidRPr="00F54D7A">
        <w:rPr>
          <w:rStyle w:val="Char4"/>
          <w:rFonts w:hint="eastAsia"/>
          <w:rtl/>
        </w:rPr>
        <w:t>ءَابَا</w:t>
      </w:r>
      <w:r w:rsidR="00B22C50" w:rsidRPr="00F54D7A">
        <w:rPr>
          <w:rStyle w:val="Char4"/>
          <w:rFonts w:hint="cs"/>
          <w:rtl/>
        </w:rPr>
        <w:t>ٓ</w:t>
      </w:r>
      <w:r w:rsidR="00B22C50" w:rsidRPr="00F54D7A">
        <w:rPr>
          <w:rStyle w:val="Char4"/>
          <w:rFonts w:hint="eastAsia"/>
          <w:rtl/>
        </w:rPr>
        <w:t>ؤُكُم</w:t>
      </w:r>
      <w:r w:rsidR="00B22C50" w:rsidRPr="00F54D7A">
        <w:rPr>
          <w:rStyle w:val="Char4"/>
          <w:rtl/>
        </w:rPr>
        <w:t xml:space="preserve"> </w:t>
      </w:r>
      <w:r w:rsidR="00B22C50" w:rsidRPr="00F54D7A">
        <w:rPr>
          <w:rStyle w:val="Char4"/>
          <w:rFonts w:hint="eastAsia"/>
          <w:rtl/>
        </w:rPr>
        <w:t>مِّنَ</w:t>
      </w:r>
      <w:r w:rsidR="00B22C50" w:rsidRPr="00F54D7A">
        <w:rPr>
          <w:rStyle w:val="Char4"/>
          <w:rtl/>
        </w:rPr>
        <w:t xml:space="preserve"> </w:t>
      </w:r>
      <w:r w:rsidR="00B22C50" w:rsidRPr="00F54D7A">
        <w:rPr>
          <w:rStyle w:val="Char4"/>
          <w:rFonts w:hint="cs"/>
          <w:rtl/>
        </w:rPr>
        <w:t>ٱ</w:t>
      </w:r>
      <w:r w:rsidR="00B22C50" w:rsidRPr="00F54D7A">
        <w:rPr>
          <w:rStyle w:val="Char4"/>
          <w:rFonts w:hint="eastAsia"/>
          <w:rtl/>
        </w:rPr>
        <w:t>لنِّسَا</w:t>
      </w:r>
      <w:r w:rsidR="00B22C50" w:rsidRPr="00F54D7A">
        <w:rPr>
          <w:rStyle w:val="Char4"/>
          <w:rFonts w:hint="cs"/>
          <w:rtl/>
        </w:rPr>
        <w:t>ٓ</w:t>
      </w:r>
      <w:r w:rsidR="00B22C50" w:rsidRPr="00F54D7A">
        <w:rPr>
          <w:rStyle w:val="Char4"/>
          <w:rFonts w:hint="eastAsia"/>
          <w:rtl/>
        </w:rPr>
        <w:t>ءِ</w:t>
      </w:r>
      <w:r w:rsidR="00B22C50" w:rsidRPr="00F54D7A">
        <w:rPr>
          <w:rStyle w:val="Char4"/>
          <w:rFonts w:cs="Times New Roman" w:hint="cs"/>
          <w:rtl/>
        </w:rPr>
        <w:t>...</w:t>
      </w:r>
      <w:r w:rsidR="00EB4C44" w:rsidRPr="00F54D7A">
        <w:rPr>
          <w:rFonts w:ascii="Traditional Arabic" w:hAnsi="Traditional Arabic" w:cs="Traditional Arabic"/>
          <w:rtl/>
        </w:rPr>
        <w:t>﴾</w:t>
      </w:r>
      <w:r w:rsidR="00F97D94" w:rsidRPr="00F54D7A">
        <w:rPr>
          <w:rFonts w:hint="cs"/>
          <w:rtl/>
        </w:rPr>
        <w:t>،</w:t>
      </w:r>
      <w:r w:rsidR="00F53D00" w:rsidRPr="00F54D7A">
        <w:rPr>
          <w:rFonts w:ascii="Traditional Arabic" w:hAnsi="Traditional Arabic" w:cs="Traditional Arabic" w:hint="cs"/>
          <w:b/>
          <w:bCs/>
          <w:sz w:val="32"/>
          <w:szCs w:val="32"/>
          <w:rtl/>
        </w:rPr>
        <w:t xml:space="preserve"> </w:t>
      </w:r>
      <w:r w:rsidR="00EB4C44" w:rsidRPr="00F54D7A">
        <w:rPr>
          <w:rFonts w:ascii="Traditional Arabic" w:hAnsi="Traditional Arabic" w:cs="Traditional Arabic"/>
          <w:rtl/>
        </w:rPr>
        <w:t>﴿</w:t>
      </w:r>
      <w:r w:rsidR="00B22C50" w:rsidRPr="00F54D7A">
        <w:rPr>
          <w:rStyle w:val="Char4"/>
          <w:rFonts w:hint="cs"/>
          <w:rtl/>
        </w:rPr>
        <w:t>حُرِّمَتۡ</w:t>
      </w:r>
      <w:r w:rsidR="00B22C50" w:rsidRPr="00F54D7A">
        <w:rPr>
          <w:rStyle w:val="Char4"/>
          <w:rtl/>
        </w:rPr>
        <w:t xml:space="preserve"> </w:t>
      </w:r>
      <w:r w:rsidR="00B22C50" w:rsidRPr="00F54D7A">
        <w:rPr>
          <w:rStyle w:val="Char4"/>
          <w:rFonts w:hint="cs"/>
          <w:rtl/>
        </w:rPr>
        <w:t>عَلَيۡكُمۡ</w:t>
      </w:r>
      <w:r w:rsidR="00B22C50" w:rsidRPr="00F54D7A">
        <w:rPr>
          <w:rStyle w:val="Char4"/>
          <w:rtl/>
        </w:rPr>
        <w:t xml:space="preserve"> </w:t>
      </w:r>
      <w:r w:rsidR="00B22C50" w:rsidRPr="00F54D7A">
        <w:rPr>
          <w:rStyle w:val="Char4"/>
          <w:rFonts w:hint="cs"/>
          <w:rtl/>
        </w:rPr>
        <w:t>أُمَّهَٰتُكُمۡ</w:t>
      </w:r>
      <w:r w:rsidR="00B22C50" w:rsidRPr="00F54D7A">
        <w:rPr>
          <w:rStyle w:val="Char4"/>
          <w:rtl/>
        </w:rPr>
        <w:t xml:space="preserve"> </w:t>
      </w:r>
      <w:r w:rsidR="00B22C50" w:rsidRPr="00F54D7A">
        <w:rPr>
          <w:rStyle w:val="Char4"/>
          <w:rFonts w:hint="cs"/>
          <w:rtl/>
        </w:rPr>
        <w:t>وَبَنَاتُكُمۡ</w:t>
      </w:r>
      <w:r w:rsidR="00EB4C44" w:rsidRPr="00F54D7A">
        <w:rPr>
          <w:rFonts w:ascii="Traditional Arabic" w:hAnsi="Traditional Arabic" w:cs="Traditional Arabic"/>
          <w:rtl/>
        </w:rPr>
        <w:t>﴾</w:t>
      </w:r>
      <w:r w:rsidR="009C0AD7" w:rsidRPr="00F54D7A">
        <w:rPr>
          <w:rFonts w:ascii="Traditional Arabic" w:hAnsi="Traditional Arabic" w:cs="Traditional Arabic"/>
          <w:b/>
          <w:bCs/>
          <w:sz w:val="32"/>
          <w:szCs w:val="32"/>
          <w:rtl/>
        </w:rPr>
        <w:t xml:space="preserve"> </w:t>
      </w:r>
      <w:r w:rsidRPr="00F54D7A">
        <w:rPr>
          <w:rFonts w:hint="cs"/>
          <w:rtl/>
        </w:rPr>
        <w:t>وبعد فرموده</w:t>
      </w:r>
      <w:r w:rsidR="00CD3E26" w:rsidRPr="00F54D7A">
        <w:rPr>
          <w:rFonts w:hint="cs"/>
          <w:rtl/>
        </w:rPr>
        <w:t>:</w:t>
      </w:r>
      <w:r w:rsidR="00F53D00" w:rsidRPr="00F54D7A">
        <w:rPr>
          <w:rFonts w:hint="cs"/>
          <w:rtl/>
        </w:rPr>
        <w:t xml:space="preserve"> </w:t>
      </w:r>
      <w:r w:rsidR="00EB4C44" w:rsidRPr="00F54D7A">
        <w:rPr>
          <w:rFonts w:ascii="Traditional Arabic" w:hAnsi="Traditional Arabic" w:cs="Traditional Arabic"/>
          <w:rtl/>
        </w:rPr>
        <w:t>﴿</w:t>
      </w:r>
      <w:r w:rsidR="00B22C50" w:rsidRPr="00F54D7A">
        <w:rPr>
          <w:rStyle w:val="Char4"/>
          <w:rFonts w:hint="cs"/>
          <w:rtl/>
        </w:rPr>
        <w:t>وَأُحِلَّ</w:t>
      </w:r>
      <w:r w:rsidR="00B22C50" w:rsidRPr="00F54D7A">
        <w:rPr>
          <w:rStyle w:val="Char4"/>
          <w:rtl/>
        </w:rPr>
        <w:t xml:space="preserve"> </w:t>
      </w:r>
      <w:r w:rsidR="00B22C50" w:rsidRPr="00F54D7A">
        <w:rPr>
          <w:rStyle w:val="Char4"/>
          <w:rFonts w:hint="cs"/>
          <w:rtl/>
        </w:rPr>
        <w:t>لَكُم</w:t>
      </w:r>
      <w:r w:rsidR="00B22C50" w:rsidRPr="00F54D7A">
        <w:rPr>
          <w:rStyle w:val="Char4"/>
          <w:rtl/>
        </w:rPr>
        <w:t xml:space="preserve"> </w:t>
      </w:r>
      <w:r w:rsidR="00B22C50" w:rsidRPr="00F54D7A">
        <w:rPr>
          <w:rStyle w:val="Char4"/>
          <w:rFonts w:hint="cs"/>
          <w:rtl/>
        </w:rPr>
        <w:t>مَّا</w:t>
      </w:r>
      <w:r w:rsidR="00B22C50" w:rsidRPr="00F54D7A">
        <w:rPr>
          <w:rStyle w:val="Char4"/>
          <w:rtl/>
        </w:rPr>
        <w:t xml:space="preserve"> </w:t>
      </w:r>
      <w:r w:rsidR="00B22C50" w:rsidRPr="00F54D7A">
        <w:rPr>
          <w:rStyle w:val="Char4"/>
          <w:rFonts w:hint="cs"/>
          <w:rtl/>
        </w:rPr>
        <w:t>وَرَآءَ</w:t>
      </w:r>
      <w:r w:rsidR="00B22C50" w:rsidRPr="00F54D7A">
        <w:rPr>
          <w:rStyle w:val="Char4"/>
          <w:rtl/>
        </w:rPr>
        <w:t xml:space="preserve"> </w:t>
      </w:r>
      <w:r w:rsidR="00B22C50" w:rsidRPr="00F54D7A">
        <w:rPr>
          <w:rStyle w:val="Char4"/>
          <w:rFonts w:hint="cs"/>
          <w:rtl/>
        </w:rPr>
        <w:t>ذَٰلِكُمۡ</w:t>
      </w:r>
      <w:r w:rsidR="00EB4C44" w:rsidRPr="00F54D7A">
        <w:rPr>
          <w:rFonts w:ascii="Traditional Arabic" w:hAnsi="Traditional Arabic" w:cs="Traditional Arabic"/>
          <w:rtl/>
        </w:rPr>
        <w:t>﴾</w:t>
      </w:r>
      <w:r w:rsidRPr="00F54D7A">
        <w:rPr>
          <w:rFonts w:hint="cs"/>
          <w:rtl/>
        </w:rPr>
        <w:t>،</w:t>
      </w:r>
      <w:r w:rsidRPr="00F54D7A">
        <w:rPr>
          <w:rFonts w:hint="cs"/>
          <w:b/>
          <w:bCs/>
          <w:rtl/>
        </w:rPr>
        <w:t xml:space="preserve"> </w:t>
      </w:r>
      <w:r w:rsidRPr="00F54D7A">
        <w:rPr>
          <w:rFonts w:hint="cs"/>
          <w:rtl/>
        </w:rPr>
        <w:t>و پس از آن با</w:t>
      </w:r>
      <w:r w:rsidR="00AA76B6" w:rsidRPr="00F54D7A">
        <w:rPr>
          <w:rFonts w:hint="cs"/>
          <w:rtl/>
        </w:rPr>
        <w:t xml:space="preserve"> «</w:t>
      </w:r>
      <w:r w:rsidRPr="00F54D7A">
        <w:rPr>
          <w:rFonts w:hint="cs"/>
          <w:rtl/>
        </w:rPr>
        <w:t>فاء</w:t>
      </w:r>
      <w:r w:rsidR="00AA76B6" w:rsidRPr="00F54D7A">
        <w:rPr>
          <w:rFonts w:hint="cs"/>
          <w:rtl/>
        </w:rPr>
        <w:t>»</w:t>
      </w:r>
      <w:r w:rsidRPr="00F54D7A">
        <w:rPr>
          <w:rFonts w:hint="cs"/>
          <w:rtl/>
        </w:rPr>
        <w:t xml:space="preserve"> تفریع فرموده</w:t>
      </w:r>
      <w:r w:rsidR="00CD3E26" w:rsidRPr="00F54D7A">
        <w:rPr>
          <w:rFonts w:hint="cs"/>
          <w:rtl/>
        </w:rPr>
        <w:t>:</w:t>
      </w:r>
      <w:r w:rsidR="00F53D00" w:rsidRPr="00F54D7A">
        <w:rPr>
          <w:rFonts w:hint="cs"/>
          <w:rtl/>
        </w:rPr>
        <w:t xml:space="preserve"> </w:t>
      </w:r>
      <w:r w:rsidR="00EB4C44" w:rsidRPr="00F54D7A">
        <w:rPr>
          <w:rFonts w:ascii="Traditional Arabic" w:hAnsi="Traditional Arabic" w:cs="Traditional Arabic"/>
          <w:rtl/>
        </w:rPr>
        <w:t>﴿</w:t>
      </w:r>
      <w:r w:rsidR="00B22C50" w:rsidRPr="00F54D7A">
        <w:rPr>
          <w:rStyle w:val="Char4"/>
          <w:rFonts w:hint="cs"/>
          <w:rtl/>
        </w:rPr>
        <w:t>فَمَا</w:t>
      </w:r>
      <w:r w:rsidR="00B22C50" w:rsidRPr="00F54D7A">
        <w:rPr>
          <w:rStyle w:val="Char4"/>
          <w:rtl/>
        </w:rPr>
        <w:t xml:space="preserve"> </w:t>
      </w:r>
      <w:r w:rsidR="00B22C50" w:rsidRPr="00F54D7A">
        <w:rPr>
          <w:rStyle w:val="Char4"/>
          <w:rFonts w:hint="cs"/>
          <w:rtl/>
        </w:rPr>
        <w:t>ٱسۡتَمۡتَعۡتُم</w:t>
      </w:r>
      <w:r w:rsidR="00B22C50" w:rsidRPr="00F54D7A">
        <w:rPr>
          <w:rStyle w:val="Char4"/>
          <w:rtl/>
        </w:rPr>
        <w:t xml:space="preserve"> </w:t>
      </w:r>
      <w:r w:rsidR="00B22C50" w:rsidRPr="00F54D7A">
        <w:rPr>
          <w:rStyle w:val="Char4"/>
          <w:rFonts w:hint="cs"/>
          <w:rtl/>
        </w:rPr>
        <w:t>بِهِۦ</w:t>
      </w:r>
      <w:r w:rsidR="00B22C50" w:rsidRPr="00F54D7A">
        <w:rPr>
          <w:rStyle w:val="Char4"/>
          <w:rtl/>
        </w:rPr>
        <w:t xml:space="preserve"> </w:t>
      </w:r>
      <w:r w:rsidR="00B22C50" w:rsidRPr="00F54D7A">
        <w:rPr>
          <w:rStyle w:val="Char4"/>
          <w:rFonts w:hint="cs"/>
          <w:rtl/>
        </w:rPr>
        <w:t>مِنۡهُنَّ</w:t>
      </w:r>
      <w:r w:rsidR="00B22C50" w:rsidRPr="00F54D7A">
        <w:rPr>
          <w:rStyle w:val="Char4"/>
          <w:rtl/>
        </w:rPr>
        <w:t xml:space="preserve"> </w:t>
      </w:r>
      <w:r w:rsidR="00B22C50" w:rsidRPr="00F54D7A">
        <w:rPr>
          <w:rStyle w:val="Char4"/>
          <w:rFonts w:hint="cs"/>
          <w:rtl/>
        </w:rPr>
        <w:t>فَ‍َٔاتُوهُنَّ</w:t>
      </w:r>
      <w:r w:rsidR="00B22C50" w:rsidRPr="00F54D7A">
        <w:rPr>
          <w:rStyle w:val="Char4"/>
          <w:rtl/>
        </w:rPr>
        <w:t xml:space="preserve"> </w:t>
      </w:r>
      <w:r w:rsidR="00B22C50" w:rsidRPr="00F54D7A">
        <w:rPr>
          <w:rStyle w:val="Char4"/>
          <w:rFonts w:hint="cs"/>
          <w:rtl/>
        </w:rPr>
        <w:t>أُجُورَهُنَّ</w:t>
      </w:r>
      <w:r w:rsidR="00EB4C44" w:rsidRPr="00F54D7A">
        <w:rPr>
          <w:rFonts w:ascii="Traditional Arabic" w:hAnsi="Traditional Arabic" w:cs="Traditional Arabic"/>
          <w:rtl/>
        </w:rPr>
        <w:t>﴾</w:t>
      </w:r>
      <w:r w:rsidRPr="00F54D7A">
        <w:rPr>
          <w:rFonts w:hint="cs"/>
          <w:rtl/>
        </w:rPr>
        <w:t>، یعنی چون از آن زنانی که برایتان حلال شده تمت</w:t>
      </w:r>
      <w:r w:rsidR="00F97D94" w:rsidRPr="00F54D7A">
        <w:rPr>
          <w:rFonts w:hint="cs"/>
          <w:rtl/>
        </w:rPr>
        <w:t>ّ</w:t>
      </w:r>
      <w:r w:rsidRPr="00F54D7A">
        <w:rPr>
          <w:rFonts w:hint="cs"/>
          <w:rtl/>
        </w:rPr>
        <w:t>ع گرفتید ب</w:t>
      </w:r>
      <w:r w:rsidR="00F97D94" w:rsidRPr="00F54D7A">
        <w:rPr>
          <w:rFonts w:hint="cs"/>
          <w:rtl/>
        </w:rPr>
        <w:t xml:space="preserve">ه </w:t>
      </w:r>
      <w:r w:rsidR="00AA76B6" w:rsidRPr="00F54D7A">
        <w:rPr>
          <w:rFonts w:hint="cs"/>
          <w:rtl/>
        </w:rPr>
        <w:t>طور تمام مهرشان را پرداخت نمای</w:t>
      </w:r>
      <w:r w:rsidRPr="00F54D7A">
        <w:rPr>
          <w:rFonts w:hint="cs"/>
          <w:rtl/>
        </w:rPr>
        <w:t>ید زیرا در سور</w:t>
      </w:r>
      <w:r w:rsidR="007C704B" w:rsidRPr="00F54D7A">
        <w:rPr>
          <w:rFonts w:hint="cs"/>
          <w:rtl/>
        </w:rPr>
        <w:t>ۀ</w:t>
      </w:r>
      <w:r w:rsidRPr="00F54D7A">
        <w:rPr>
          <w:rFonts w:hint="cs"/>
          <w:rtl/>
        </w:rPr>
        <w:t xml:space="preserve"> بقره فرموده اگر با ایشان همخوابی نکردید</w:t>
      </w:r>
      <w:r w:rsidR="00F53D00" w:rsidRPr="00F54D7A">
        <w:rPr>
          <w:rFonts w:hint="cs"/>
          <w:rtl/>
        </w:rPr>
        <w:t xml:space="preserve"> </w:t>
      </w:r>
      <w:r w:rsidR="00EB4C44" w:rsidRPr="00F54D7A">
        <w:rPr>
          <w:rFonts w:ascii="Traditional Arabic" w:hAnsi="Traditional Arabic" w:cs="Traditional Arabic"/>
          <w:rtl/>
        </w:rPr>
        <w:t>﴿</w:t>
      </w:r>
      <w:r w:rsidR="00B22C50" w:rsidRPr="00F54D7A">
        <w:rPr>
          <w:rStyle w:val="Char4"/>
          <w:rFonts w:hint="eastAsia"/>
          <w:rtl/>
        </w:rPr>
        <w:t>فَنِص</w:t>
      </w:r>
      <w:r w:rsidR="00B22C50" w:rsidRPr="00F54D7A">
        <w:rPr>
          <w:rStyle w:val="Char4"/>
          <w:rFonts w:hint="cs"/>
          <w:rtl/>
        </w:rPr>
        <w:t>ۡ</w:t>
      </w:r>
      <w:r w:rsidR="00B22C50" w:rsidRPr="00F54D7A">
        <w:rPr>
          <w:rStyle w:val="Char4"/>
          <w:rFonts w:hint="eastAsia"/>
          <w:rtl/>
        </w:rPr>
        <w:t>فُ</w:t>
      </w:r>
      <w:r w:rsidR="00B22C50" w:rsidRPr="00F54D7A">
        <w:rPr>
          <w:rStyle w:val="Char4"/>
          <w:rtl/>
        </w:rPr>
        <w:t xml:space="preserve"> </w:t>
      </w:r>
      <w:r w:rsidR="00B22C50" w:rsidRPr="00F54D7A">
        <w:rPr>
          <w:rStyle w:val="Char4"/>
          <w:rFonts w:hint="eastAsia"/>
          <w:rtl/>
        </w:rPr>
        <w:t>مَا</w:t>
      </w:r>
      <w:r w:rsidR="00B22C50" w:rsidRPr="00F54D7A">
        <w:rPr>
          <w:rStyle w:val="Char4"/>
          <w:rtl/>
        </w:rPr>
        <w:t xml:space="preserve"> </w:t>
      </w:r>
      <w:r w:rsidR="00B22C50" w:rsidRPr="00F54D7A">
        <w:rPr>
          <w:rStyle w:val="Char4"/>
          <w:rFonts w:hint="eastAsia"/>
          <w:rtl/>
        </w:rPr>
        <w:t>فَرَض</w:t>
      </w:r>
      <w:r w:rsidR="00B22C50" w:rsidRPr="00F54D7A">
        <w:rPr>
          <w:rStyle w:val="Char4"/>
          <w:rFonts w:hint="cs"/>
          <w:rtl/>
        </w:rPr>
        <w:t>ۡ</w:t>
      </w:r>
      <w:r w:rsidR="00B22C50" w:rsidRPr="00F54D7A">
        <w:rPr>
          <w:rStyle w:val="Char4"/>
          <w:rFonts w:hint="eastAsia"/>
          <w:rtl/>
        </w:rPr>
        <w:t>تُم</w:t>
      </w:r>
      <w:r w:rsidR="00B22C50" w:rsidRPr="00F54D7A">
        <w:rPr>
          <w:rStyle w:val="Char4"/>
          <w:rFonts w:hint="cs"/>
          <w:rtl/>
        </w:rPr>
        <w:t>ۡ</w:t>
      </w:r>
      <w:r w:rsidR="00EB4C44" w:rsidRPr="00F54D7A">
        <w:rPr>
          <w:rFonts w:ascii="Traditional Arabic" w:hAnsi="Traditional Arabic" w:cs="Traditional Arabic"/>
          <w:rtl/>
        </w:rPr>
        <w:t>﴾</w:t>
      </w:r>
      <w:r w:rsidRPr="00F54D7A">
        <w:rPr>
          <w:rtl/>
        </w:rPr>
        <w:t>،</w:t>
      </w:r>
      <w:r w:rsidRPr="00F54D7A">
        <w:rPr>
          <w:rFonts w:hint="cs"/>
          <w:rtl/>
        </w:rPr>
        <w:t xml:space="preserve"> </w:t>
      </w:r>
      <w:r w:rsidR="00F97D94" w:rsidRPr="00F54D7A">
        <w:rPr>
          <w:rFonts w:hint="cs"/>
          <w:rtl/>
        </w:rPr>
        <w:t>یعنی نصف مهر را بپردازید. به هر</w:t>
      </w:r>
      <w:r w:rsidRPr="00F54D7A">
        <w:rPr>
          <w:rFonts w:hint="cs"/>
          <w:rtl/>
        </w:rPr>
        <w:t>حال نباید از وسط آیه و بدون توج</w:t>
      </w:r>
      <w:r w:rsidR="00F97D94" w:rsidRPr="00F54D7A">
        <w:rPr>
          <w:rFonts w:hint="cs"/>
          <w:rtl/>
        </w:rPr>
        <w:t>ّ</w:t>
      </w:r>
      <w:r w:rsidRPr="00F54D7A">
        <w:rPr>
          <w:rFonts w:hint="cs"/>
          <w:rtl/>
        </w:rPr>
        <w:t>ه به ماقبل و مابعد، استناد و مطلب آیه را عوض نمود. و بعلاوه اگر کلم</w:t>
      </w:r>
      <w:r w:rsidR="007C704B" w:rsidRPr="00F54D7A">
        <w:rPr>
          <w:rFonts w:hint="cs"/>
          <w:rtl/>
        </w:rPr>
        <w:t>ۀ</w:t>
      </w:r>
      <w:r w:rsidRPr="00F54D7A">
        <w:rPr>
          <w:rFonts w:hint="cs"/>
          <w:rtl/>
        </w:rPr>
        <w:t xml:space="preserve"> استمتعتم دلیل بر متعه ذکر شود عین همین کلمه در سور</w:t>
      </w:r>
      <w:r w:rsidR="007C704B" w:rsidRPr="00F54D7A">
        <w:rPr>
          <w:rFonts w:hint="cs"/>
          <w:rtl/>
        </w:rPr>
        <w:t>ۀ</w:t>
      </w:r>
      <w:r w:rsidRPr="00F54D7A">
        <w:rPr>
          <w:rFonts w:hint="cs"/>
          <w:rtl/>
        </w:rPr>
        <w:t xml:space="preserve"> احقاف آمده که خدا فرموده</w:t>
      </w:r>
      <w:r w:rsidR="00CD3E26" w:rsidRPr="00F54D7A">
        <w:rPr>
          <w:rFonts w:hint="cs"/>
          <w:rtl/>
        </w:rPr>
        <w:t>:</w:t>
      </w:r>
      <w:r w:rsidR="00F53D00" w:rsidRPr="00F54D7A">
        <w:rPr>
          <w:rFonts w:hint="cs"/>
          <w:rtl/>
        </w:rPr>
        <w:t xml:space="preserve"> </w:t>
      </w:r>
      <w:r w:rsidR="00EB4C44" w:rsidRPr="00F54D7A">
        <w:rPr>
          <w:rFonts w:ascii="Traditional Arabic" w:hAnsi="Traditional Arabic" w:cs="Traditional Arabic"/>
          <w:rtl/>
        </w:rPr>
        <w:t>﴿</w:t>
      </w:r>
      <w:r w:rsidR="00B22C50" w:rsidRPr="00F54D7A">
        <w:rPr>
          <w:rStyle w:val="Char4"/>
          <w:rFonts w:hint="eastAsia"/>
          <w:rtl/>
        </w:rPr>
        <w:t>أَذ</w:t>
      </w:r>
      <w:r w:rsidR="00B22C50" w:rsidRPr="00F54D7A">
        <w:rPr>
          <w:rStyle w:val="Char4"/>
          <w:rFonts w:hint="cs"/>
          <w:rtl/>
        </w:rPr>
        <w:t>ۡ</w:t>
      </w:r>
      <w:r w:rsidR="00B22C50" w:rsidRPr="00F54D7A">
        <w:rPr>
          <w:rStyle w:val="Char4"/>
          <w:rFonts w:hint="eastAsia"/>
          <w:rtl/>
        </w:rPr>
        <w:t>هَب</w:t>
      </w:r>
      <w:r w:rsidR="00B22C50" w:rsidRPr="00F54D7A">
        <w:rPr>
          <w:rStyle w:val="Char4"/>
          <w:rFonts w:hint="cs"/>
          <w:rtl/>
        </w:rPr>
        <w:t>ۡ</w:t>
      </w:r>
      <w:r w:rsidR="00B22C50" w:rsidRPr="00F54D7A">
        <w:rPr>
          <w:rStyle w:val="Char4"/>
          <w:rFonts w:hint="eastAsia"/>
          <w:rtl/>
        </w:rPr>
        <w:t>تُم</w:t>
      </w:r>
      <w:r w:rsidR="00B22C50" w:rsidRPr="00F54D7A">
        <w:rPr>
          <w:rStyle w:val="Char4"/>
          <w:rFonts w:hint="cs"/>
          <w:rtl/>
        </w:rPr>
        <w:t>ۡ</w:t>
      </w:r>
      <w:r w:rsidR="00B22C50" w:rsidRPr="00F54D7A">
        <w:rPr>
          <w:rStyle w:val="Char4"/>
          <w:rtl/>
        </w:rPr>
        <w:t xml:space="preserve"> </w:t>
      </w:r>
      <w:r w:rsidR="00B22C50" w:rsidRPr="00F54D7A">
        <w:rPr>
          <w:rStyle w:val="Char4"/>
          <w:rFonts w:hint="eastAsia"/>
          <w:rtl/>
        </w:rPr>
        <w:t>طَيِّبَ</w:t>
      </w:r>
      <w:r w:rsidR="00B22C50" w:rsidRPr="00F54D7A">
        <w:rPr>
          <w:rStyle w:val="Char4"/>
          <w:rFonts w:hint="cs"/>
          <w:rtl/>
        </w:rPr>
        <w:t>ٰ</w:t>
      </w:r>
      <w:r w:rsidR="00B22C50" w:rsidRPr="00F54D7A">
        <w:rPr>
          <w:rStyle w:val="Char4"/>
          <w:rFonts w:hint="eastAsia"/>
          <w:rtl/>
        </w:rPr>
        <w:t>تِكُم</w:t>
      </w:r>
      <w:r w:rsidR="00B22C50" w:rsidRPr="00F54D7A">
        <w:rPr>
          <w:rStyle w:val="Char4"/>
          <w:rFonts w:hint="cs"/>
          <w:rtl/>
        </w:rPr>
        <w:t>ۡ</w:t>
      </w:r>
      <w:r w:rsidR="00B22C50" w:rsidRPr="00F54D7A">
        <w:rPr>
          <w:rStyle w:val="Char4"/>
          <w:rtl/>
        </w:rPr>
        <w:t xml:space="preserve"> </w:t>
      </w:r>
      <w:r w:rsidR="00B22C50" w:rsidRPr="00F54D7A">
        <w:rPr>
          <w:rStyle w:val="Char4"/>
          <w:rFonts w:hint="eastAsia"/>
          <w:rtl/>
        </w:rPr>
        <w:t>فِي</w:t>
      </w:r>
      <w:r w:rsidR="00B22C50" w:rsidRPr="00F54D7A">
        <w:rPr>
          <w:rStyle w:val="Char4"/>
          <w:rtl/>
        </w:rPr>
        <w:t xml:space="preserve"> </w:t>
      </w:r>
      <w:r w:rsidR="00B22C50" w:rsidRPr="00F54D7A">
        <w:rPr>
          <w:rStyle w:val="Char4"/>
          <w:rFonts w:hint="eastAsia"/>
          <w:rtl/>
        </w:rPr>
        <w:t>حَيَاتِكُمُ</w:t>
      </w:r>
      <w:r w:rsidR="00B22C50" w:rsidRPr="00F54D7A">
        <w:rPr>
          <w:rStyle w:val="Char4"/>
          <w:rtl/>
        </w:rPr>
        <w:t xml:space="preserve"> </w:t>
      </w:r>
      <w:r w:rsidR="00B22C50" w:rsidRPr="00F54D7A">
        <w:rPr>
          <w:rStyle w:val="Char4"/>
          <w:rFonts w:hint="cs"/>
          <w:rtl/>
        </w:rPr>
        <w:t>ٱ</w:t>
      </w:r>
      <w:r w:rsidR="00B22C50" w:rsidRPr="00F54D7A">
        <w:rPr>
          <w:rStyle w:val="Char4"/>
          <w:rFonts w:hint="eastAsia"/>
          <w:rtl/>
        </w:rPr>
        <w:t>لدُّن</w:t>
      </w:r>
      <w:r w:rsidR="00B22C50" w:rsidRPr="00F54D7A">
        <w:rPr>
          <w:rStyle w:val="Char4"/>
          <w:rFonts w:hint="cs"/>
          <w:rtl/>
        </w:rPr>
        <w:t>ۡ</w:t>
      </w:r>
      <w:r w:rsidR="00B22C50" w:rsidRPr="00F54D7A">
        <w:rPr>
          <w:rStyle w:val="Char4"/>
          <w:rFonts w:hint="eastAsia"/>
          <w:rtl/>
        </w:rPr>
        <w:t>يَا</w:t>
      </w:r>
      <w:r w:rsidR="00B22C50" w:rsidRPr="00F54D7A">
        <w:rPr>
          <w:rStyle w:val="Char4"/>
          <w:rtl/>
        </w:rPr>
        <w:t xml:space="preserve"> </w:t>
      </w:r>
      <w:r w:rsidR="00B22C50" w:rsidRPr="00F54D7A">
        <w:rPr>
          <w:rStyle w:val="Char4"/>
          <w:rFonts w:hint="eastAsia"/>
          <w:rtl/>
        </w:rPr>
        <w:t>وَ</w:t>
      </w:r>
      <w:r w:rsidR="00B22C50" w:rsidRPr="00F54D7A">
        <w:rPr>
          <w:rStyle w:val="Char4"/>
          <w:rFonts w:hint="cs"/>
          <w:rtl/>
        </w:rPr>
        <w:t>ٱ</w:t>
      </w:r>
      <w:r w:rsidR="00B22C50" w:rsidRPr="00F54D7A">
        <w:rPr>
          <w:rStyle w:val="Char4"/>
          <w:rFonts w:hint="eastAsia"/>
          <w:rtl/>
        </w:rPr>
        <w:t>س</w:t>
      </w:r>
      <w:r w:rsidR="00B22C50" w:rsidRPr="00F54D7A">
        <w:rPr>
          <w:rStyle w:val="Char4"/>
          <w:rFonts w:hint="cs"/>
          <w:rtl/>
        </w:rPr>
        <w:t>ۡ</w:t>
      </w:r>
      <w:r w:rsidR="00B22C50" w:rsidRPr="00F54D7A">
        <w:rPr>
          <w:rStyle w:val="Char4"/>
          <w:rFonts w:hint="eastAsia"/>
          <w:rtl/>
        </w:rPr>
        <w:t>تَم</w:t>
      </w:r>
      <w:r w:rsidR="00B22C50" w:rsidRPr="00F54D7A">
        <w:rPr>
          <w:rStyle w:val="Char4"/>
          <w:rFonts w:hint="cs"/>
          <w:rtl/>
        </w:rPr>
        <w:t>ۡ</w:t>
      </w:r>
      <w:r w:rsidR="00B22C50" w:rsidRPr="00F54D7A">
        <w:rPr>
          <w:rStyle w:val="Char4"/>
          <w:rFonts w:hint="eastAsia"/>
          <w:rtl/>
        </w:rPr>
        <w:t>تَع</w:t>
      </w:r>
      <w:r w:rsidR="00B22C50" w:rsidRPr="00F54D7A">
        <w:rPr>
          <w:rStyle w:val="Char4"/>
          <w:rFonts w:hint="cs"/>
          <w:rtl/>
        </w:rPr>
        <w:t>ۡ</w:t>
      </w:r>
      <w:r w:rsidR="00B22C50" w:rsidRPr="00F54D7A">
        <w:rPr>
          <w:rStyle w:val="Char4"/>
          <w:rFonts w:hint="eastAsia"/>
          <w:rtl/>
        </w:rPr>
        <w:t>تُم</w:t>
      </w:r>
      <w:r w:rsidR="00B22C50" w:rsidRPr="00F54D7A">
        <w:rPr>
          <w:rStyle w:val="Char4"/>
          <w:rtl/>
        </w:rPr>
        <w:t xml:space="preserve"> </w:t>
      </w:r>
      <w:r w:rsidR="00B22C50" w:rsidRPr="00F54D7A">
        <w:rPr>
          <w:rStyle w:val="Char4"/>
          <w:rFonts w:hint="eastAsia"/>
          <w:rtl/>
        </w:rPr>
        <w:t>بِهَا</w:t>
      </w:r>
      <w:r w:rsidR="00B22C50" w:rsidRPr="00F54D7A">
        <w:rPr>
          <w:rStyle w:val="Char4"/>
          <w:rtl/>
        </w:rPr>
        <w:t xml:space="preserve"> </w:t>
      </w:r>
      <w:r w:rsidR="00B22C50" w:rsidRPr="00F54D7A">
        <w:rPr>
          <w:rStyle w:val="Char4"/>
          <w:rFonts w:hint="eastAsia"/>
          <w:rtl/>
        </w:rPr>
        <w:t>فَ</w:t>
      </w:r>
      <w:r w:rsidR="00B22C50" w:rsidRPr="00F54D7A">
        <w:rPr>
          <w:rStyle w:val="Char4"/>
          <w:rFonts w:hint="cs"/>
          <w:rtl/>
        </w:rPr>
        <w:t>ٱ</w:t>
      </w:r>
      <w:r w:rsidR="00B22C50" w:rsidRPr="00F54D7A">
        <w:rPr>
          <w:rStyle w:val="Char4"/>
          <w:rFonts w:hint="eastAsia"/>
          <w:rtl/>
        </w:rPr>
        <w:t>ل</w:t>
      </w:r>
      <w:r w:rsidR="00B22C50" w:rsidRPr="00F54D7A">
        <w:rPr>
          <w:rStyle w:val="Char4"/>
          <w:rFonts w:hint="cs"/>
          <w:rtl/>
        </w:rPr>
        <w:t>ۡ</w:t>
      </w:r>
      <w:r w:rsidR="00B22C50" w:rsidRPr="00F54D7A">
        <w:rPr>
          <w:rStyle w:val="Char4"/>
          <w:rFonts w:hint="eastAsia"/>
          <w:rtl/>
        </w:rPr>
        <w:t>يَو</w:t>
      </w:r>
      <w:r w:rsidR="00B22C50" w:rsidRPr="00F54D7A">
        <w:rPr>
          <w:rStyle w:val="Char4"/>
          <w:rFonts w:hint="cs"/>
          <w:rtl/>
        </w:rPr>
        <w:t>ۡ</w:t>
      </w:r>
      <w:r w:rsidR="00B22C50" w:rsidRPr="00F54D7A">
        <w:rPr>
          <w:rStyle w:val="Char4"/>
          <w:rFonts w:hint="eastAsia"/>
          <w:rtl/>
        </w:rPr>
        <w:t>مَ</w:t>
      </w:r>
      <w:r w:rsidR="00B22C50" w:rsidRPr="00F54D7A">
        <w:rPr>
          <w:rStyle w:val="Char4"/>
          <w:rtl/>
        </w:rPr>
        <w:t xml:space="preserve"> </w:t>
      </w:r>
      <w:r w:rsidR="00B22C50" w:rsidRPr="00F54D7A">
        <w:rPr>
          <w:rStyle w:val="Char4"/>
          <w:rFonts w:hint="eastAsia"/>
          <w:rtl/>
        </w:rPr>
        <w:t>تُج</w:t>
      </w:r>
      <w:r w:rsidR="00B22C50" w:rsidRPr="00F54D7A">
        <w:rPr>
          <w:rStyle w:val="Char4"/>
          <w:rFonts w:hint="cs"/>
          <w:rtl/>
        </w:rPr>
        <w:t>ۡ</w:t>
      </w:r>
      <w:r w:rsidR="00B22C50" w:rsidRPr="00F54D7A">
        <w:rPr>
          <w:rStyle w:val="Char4"/>
          <w:rFonts w:hint="eastAsia"/>
          <w:rtl/>
        </w:rPr>
        <w:t>زَو</w:t>
      </w:r>
      <w:r w:rsidR="00B22C50" w:rsidRPr="00F54D7A">
        <w:rPr>
          <w:rStyle w:val="Char4"/>
          <w:rFonts w:hint="cs"/>
          <w:rtl/>
        </w:rPr>
        <w:t>ۡ</w:t>
      </w:r>
      <w:r w:rsidR="00B22C50" w:rsidRPr="00F54D7A">
        <w:rPr>
          <w:rStyle w:val="Char4"/>
          <w:rFonts w:hint="eastAsia"/>
          <w:rtl/>
        </w:rPr>
        <w:t>نَ</w:t>
      </w:r>
      <w:r w:rsidR="00B22C50" w:rsidRPr="00F54D7A">
        <w:rPr>
          <w:rStyle w:val="Char4"/>
          <w:rtl/>
        </w:rPr>
        <w:t xml:space="preserve"> </w:t>
      </w:r>
      <w:r w:rsidR="00B22C50" w:rsidRPr="00F54D7A">
        <w:rPr>
          <w:rStyle w:val="Char4"/>
          <w:rFonts w:hint="eastAsia"/>
          <w:rtl/>
        </w:rPr>
        <w:t>عَذَابَ</w:t>
      </w:r>
      <w:r w:rsidR="00B22C50" w:rsidRPr="00F54D7A">
        <w:rPr>
          <w:rStyle w:val="Char4"/>
          <w:rtl/>
        </w:rPr>
        <w:t xml:space="preserve"> </w:t>
      </w:r>
      <w:r w:rsidR="00B22C50" w:rsidRPr="00F54D7A">
        <w:rPr>
          <w:rStyle w:val="Char4"/>
          <w:rFonts w:hint="cs"/>
          <w:rtl/>
        </w:rPr>
        <w:t>ٱ</w:t>
      </w:r>
      <w:r w:rsidR="00B22C50" w:rsidRPr="00F54D7A">
        <w:rPr>
          <w:rStyle w:val="Char4"/>
          <w:rFonts w:hint="eastAsia"/>
          <w:rtl/>
        </w:rPr>
        <w:t>ل</w:t>
      </w:r>
      <w:r w:rsidR="00B22C50" w:rsidRPr="00F54D7A">
        <w:rPr>
          <w:rStyle w:val="Char4"/>
          <w:rFonts w:hint="cs"/>
          <w:rtl/>
        </w:rPr>
        <w:t>ۡ</w:t>
      </w:r>
      <w:r w:rsidR="00B22C50" w:rsidRPr="00F54D7A">
        <w:rPr>
          <w:rStyle w:val="Char4"/>
          <w:rFonts w:hint="eastAsia"/>
          <w:rtl/>
        </w:rPr>
        <w:t>هُونِ</w:t>
      </w:r>
      <w:r w:rsidR="00EB4C44" w:rsidRPr="00F54D7A">
        <w:rPr>
          <w:rFonts w:ascii="Traditional Arabic" w:hAnsi="Traditional Arabic" w:cs="Traditional Arabic"/>
          <w:rtl/>
        </w:rPr>
        <w:t>﴾</w:t>
      </w:r>
      <w:r w:rsidRPr="00F54D7A">
        <w:rPr>
          <w:rFonts w:hint="cs"/>
          <w:rtl/>
        </w:rPr>
        <w:t>، یعنی شما در دنیا طی</w:t>
      </w:r>
      <w:r w:rsidR="00F97D94" w:rsidRPr="00F54D7A">
        <w:rPr>
          <w:rFonts w:hint="cs"/>
          <w:rtl/>
        </w:rPr>
        <w:t>ّبات</w:t>
      </w:r>
      <w:r w:rsidRPr="00F54D7A">
        <w:rPr>
          <w:rFonts w:hint="cs"/>
          <w:rtl/>
        </w:rPr>
        <w:t>تان را صرف و به آنها استمتاع نمودید، پس امروز به عذاب خواری جزاء داده می‌شوید، ولی قائلین به متعه، استمتاع از طیبات در این آیه را دلیلی بر متعه نمی‌آورند، با توجه به اینکه در سور</w:t>
      </w:r>
      <w:r w:rsidR="007C704B" w:rsidRPr="00F54D7A">
        <w:rPr>
          <w:rFonts w:hint="cs"/>
          <w:rtl/>
        </w:rPr>
        <w:t>ۀ</w:t>
      </w:r>
      <w:r w:rsidRPr="00F54D7A">
        <w:rPr>
          <w:rFonts w:hint="cs"/>
          <w:rtl/>
        </w:rPr>
        <w:t xml:space="preserve"> نور آی</w:t>
      </w:r>
      <w:r w:rsidR="007C704B" w:rsidRPr="00F54D7A">
        <w:rPr>
          <w:rFonts w:hint="cs"/>
          <w:rtl/>
        </w:rPr>
        <w:t>ۀ</w:t>
      </w:r>
      <w:r w:rsidRPr="00F54D7A">
        <w:rPr>
          <w:rFonts w:hint="cs"/>
          <w:rtl/>
        </w:rPr>
        <w:t xml:space="preserve"> 26 فرموده</w:t>
      </w:r>
      <w:r w:rsidR="00CD3E26" w:rsidRPr="00F54D7A">
        <w:rPr>
          <w:rFonts w:hint="cs"/>
          <w:rtl/>
        </w:rPr>
        <w:t>:</w:t>
      </w:r>
      <w:r w:rsidR="00F53D00" w:rsidRPr="00F54D7A">
        <w:rPr>
          <w:rFonts w:hint="cs"/>
          <w:rtl/>
        </w:rPr>
        <w:t xml:space="preserve"> </w:t>
      </w:r>
      <w:r w:rsidR="00EB4C44" w:rsidRPr="00F54D7A">
        <w:rPr>
          <w:rFonts w:ascii="Traditional Arabic" w:hAnsi="Traditional Arabic" w:cs="Traditional Arabic"/>
          <w:rtl/>
        </w:rPr>
        <w:t>﴿</w:t>
      </w:r>
      <w:r w:rsidR="00F53D00" w:rsidRPr="00F54D7A">
        <w:rPr>
          <w:rStyle w:val="Char4"/>
          <w:rFonts w:hint="eastAsia"/>
          <w:rtl/>
        </w:rPr>
        <w:t>وَ</w:t>
      </w:r>
      <w:r w:rsidR="00F53D00" w:rsidRPr="00F54D7A">
        <w:rPr>
          <w:rStyle w:val="Char4"/>
          <w:rFonts w:hint="cs"/>
          <w:rtl/>
        </w:rPr>
        <w:t>ٱ</w:t>
      </w:r>
      <w:r w:rsidR="00F53D00" w:rsidRPr="00F54D7A">
        <w:rPr>
          <w:rStyle w:val="Char4"/>
          <w:rFonts w:hint="eastAsia"/>
          <w:rtl/>
        </w:rPr>
        <w:t>لطَّيِّبُونَ</w:t>
      </w:r>
      <w:r w:rsidR="00F53D00" w:rsidRPr="00F54D7A">
        <w:rPr>
          <w:rStyle w:val="Char4"/>
          <w:rtl/>
        </w:rPr>
        <w:t xml:space="preserve"> </w:t>
      </w:r>
      <w:r w:rsidR="00F53D00" w:rsidRPr="00F54D7A">
        <w:rPr>
          <w:rStyle w:val="Char4"/>
          <w:rFonts w:hint="eastAsia"/>
          <w:rtl/>
        </w:rPr>
        <w:t>لِلطَّيِّبَ</w:t>
      </w:r>
      <w:r w:rsidR="00F53D00" w:rsidRPr="00F54D7A">
        <w:rPr>
          <w:rStyle w:val="Char4"/>
          <w:rFonts w:hint="cs"/>
          <w:rtl/>
        </w:rPr>
        <w:t>ٰ</w:t>
      </w:r>
      <w:r w:rsidR="00F53D00" w:rsidRPr="00F54D7A">
        <w:rPr>
          <w:rStyle w:val="Char4"/>
          <w:rFonts w:hint="eastAsia"/>
          <w:rtl/>
        </w:rPr>
        <w:t>تِ</w:t>
      </w:r>
      <w:r w:rsidR="00EB4C44" w:rsidRPr="00F54D7A">
        <w:rPr>
          <w:rFonts w:ascii="Traditional Arabic" w:hAnsi="Traditional Arabic" w:cs="Traditional Arabic"/>
          <w:rtl/>
        </w:rPr>
        <w:t>﴾</w:t>
      </w:r>
      <w:r w:rsidR="00F97D94" w:rsidRPr="00F54D7A">
        <w:rPr>
          <w:rFonts w:hint="cs"/>
          <w:rtl/>
        </w:rPr>
        <w:t>.</w:t>
      </w:r>
      <w:r w:rsidRPr="00F54D7A">
        <w:rPr>
          <w:rFonts w:hint="cs"/>
          <w:szCs w:val="34"/>
          <w:rtl/>
        </w:rPr>
        <w:tab/>
      </w:r>
    </w:p>
    <w:p w:rsidR="003A6E5C" w:rsidRPr="00F54D7A" w:rsidRDefault="003A6E5C" w:rsidP="00C249CC">
      <w:pPr>
        <w:pStyle w:val="a2"/>
        <w:rPr>
          <w:rtl/>
        </w:rPr>
      </w:pPr>
      <w:r w:rsidRPr="00F54D7A">
        <w:rPr>
          <w:rFonts w:hint="cs"/>
          <w:rtl/>
        </w:rPr>
        <w:t>و ما در مورد متعه</w:t>
      </w:r>
      <w:r w:rsidR="00AA76B6" w:rsidRPr="00F54D7A">
        <w:rPr>
          <w:rFonts w:hint="cs"/>
          <w:rtl/>
        </w:rPr>
        <w:t xml:space="preserve"> توضیح مختصری نیز در کتاب دعاهای</w:t>
      </w:r>
      <w:r w:rsidRPr="00F54D7A">
        <w:rPr>
          <w:rFonts w:hint="cs"/>
          <w:rtl/>
        </w:rPr>
        <w:t>ی از قرآن داده‌ایم مراجعه شود. و جمل</w:t>
      </w:r>
      <w:r w:rsidR="007C704B" w:rsidRPr="00F54D7A">
        <w:rPr>
          <w:rFonts w:hint="cs"/>
          <w:rtl/>
        </w:rPr>
        <w:t>ۀ</w:t>
      </w:r>
      <w:r w:rsidR="00CD3E26" w:rsidRPr="00F54D7A">
        <w:rPr>
          <w:rFonts w:hint="cs"/>
          <w:rtl/>
        </w:rPr>
        <w:t>:</w:t>
      </w:r>
      <w:r w:rsidR="00B22C50" w:rsidRPr="00F54D7A">
        <w:rPr>
          <w:rFonts w:hint="cs"/>
          <w:rtl/>
        </w:rPr>
        <w:t xml:space="preserve"> </w:t>
      </w:r>
      <w:r w:rsidR="00EB4C44" w:rsidRPr="00F54D7A">
        <w:rPr>
          <w:rFonts w:ascii="Traditional Arabic" w:hAnsi="Traditional Arabic" w:cs="Traditional Arabic"/>
          <w:rtl/>
        </w:rPr>
        <w:t>﴿</w:t>
      </w:r>
      <w:r w:rsidR="00B22C50" w:rsidRPr="00F54D7A">
        <w:rPr>
          <w:rStyle w:val="Char4"/>
          <w:rFonts w:hint="eastAsia"/>
          <w:rtl/>
        </w:rPr>
        <w:t>وَلَا</w:t>
      </w:r>
      <w:r w:rsidR="00B22C50" w:rsidRPr="00F54D7A">
        <w:rPr>
          <w:rStyle w:val="Char4"/>
          <w:rtl/>
        </w:rPr>
        <w:t xml:space="preserve"> </w:t>
      </w:r>
      <w:r w:rsidR="00B22C50" w:rsidRPr="00F54D7A">
        <w:rPr>
          <w:rStyle w:val="Char4"/>
          <w:rFonts w:hint="eastAsia"/>
          <w:rtl/>
        </w:rPr>
        <w:t>جُنَاحَ</w:t>
      </w:r>
      <w:r w:rsidR="00B22C50" w:rsidRPr="00F54D7A">
        <w:rPr>
          <w:rStyle w:val="Char4"/>
          <w:rtl/>
        </w:rPr>
        <w:t xml:space="preserve"> </w:t>
      </w:r>
      <w:r w:rsidR="00B22C50" w:rsidRPr="00F54D7A">
        <w:rPr>
          <w:rStyle w:val="Char4"/>
          <w:rFonts w:hint="eastAsia"/>
          <w:rtl/>
        </w:rPr>
        <w:t>عَلَي</w:t>
      </w:r>
      <w:r w:rsidR="00B22C50" w:rsidRPr="00F54D7A">
        <w:rPr>
          <w:rStyle w:val="Char4"/>
          <w:rFonts w:hint="cs"/>
          <w:rtl/>
        </w:rPr>
        <w:t>ۡ</w:t>
      </w:r>
      <w:r w:rsidR="00B22C50" w:rsidRPr="00F54D7A">
        <w:rPr>
          <w:rStyle w:val="Char4"/>
          <w:rFonts w:hint="eastAsia"/>
          <w:rtl/>
        </w:rPr>
        <w:t>كُم</w:t>
      </w:r>
      <w:r w:rsidR="00B22C50" w:rsidRPr="00F54D7A">
        <w:rPr>
          <w:rStyle w:val="Char4"/>
          <w:rFonts w:hint="cs"/>
          <w:rtl/>
        </w:rPr>
        <w:t>ۡ</w:t>
      </w:r>
      <w:r w:rsidR="00B22C50" w:rsidRPr="00F54D7A">
        <w:rPr>
          <w:rStyle w:val="Char4"/>
          <w:rtl/>
        </w:rPr>
        <w:t xml:space="preserve"> </w:t>
      </w:r>
      <w:r w:rsidR="00B22C50" w:rsidRPr="00F54D7A">
        <w:rPr>
          <w:rStyle w:val="Char4"/>
          <w:rFonts w:hint="eastAsia"/>
          <w:rtl/>
        </w:rPr>
        <w:t>فِيمَا</w:t>
      </w:r>
      <w:r w:rsidR="00B22C50" w:rsidRPr="00F54D7A">
        <w:rPr>
          <w:rStyle w:val="Char4"/>
          <w:rtl/>
        </w:rPr>
        <w:t xml:space="preserve"> </w:t>
      </w:r>
      <w:r w:rsidR="00B22C50" w:rsidRPr="00F54D7A">
        <w:rPr>
          <w:rStyle w:val="Char4"/>
          <w:rFonts w:hint="eastAsia"/>
          <w:rtl/>
        </w:rPr>
        <w:t>تَرَ</w:t>
      </w:r>
      <w:r w:rsidR="00B22C50" w:rsidRPr="00F54D7A">
        <w:rPr>
          <w:rStyle w:val="Char4"/>
          <w:rFonts w:hint="cs"/>
          <w:rtl/>
        </w:rPr>
        <w:t>ٰ</w:t>
      </w:r>
      <w:r w:rsidR="00B22C50" w:rsidRPr="00F54D7A">
        <w:rPr>
          <w:rStyle w:val="Char4"/>
          <w:rFonts w:hint="eastAsia"/>
          <w:rtl/>
        </w:rPr>
        <w:t>ضَي</w:t>
      </w:r>
      <w:r w:rsidR="00B22C50" w:rsidRPr="00F54D7A">
        <w:rPr>
          <w:rStyle w:val="Char4"/>
          <w:rFonts w:hint="cs"/>
          <w:rtl/>
        </w:rPr>
        <w:t>ۡ</w:t>
      </w:r>
      <w:r w:rsidR="00B22C50" w:rsidRPr="00F54D7A">
        <w:rPr>
          <w:rStyle w:val="Char4"/>
          <w:rFonts w:hint="eastAsia"/>
          <w:rtl/>
        </w:rPr>
        <w:t>تُم</w:t>
      </w:r>
      <w:r w:rsidR="00B22C50" w:rsidRPr="00F54D7A">
        <w:rPr>
          <w:rStyle w:val="Char4"/>
          <w:rtl/>
        </w:rPr>
        <w:t xml:space="preserve"> </w:t>
      </w:r>
      <w:r w:rsidR="00B22C50" w:rsidRPr="00F54D7A">
        <w:rPr>
          <w:rStyle w:val="Char4"/>
          <w:rFonts w:hint="eastAsia"/>
          <w:rtl/>
        </w:rPr>
        <w:t>بِهِ</w:t>
      </w:r>
      <w:r w:rsidR="00B22C50" w:rsidRPr="00F54D7A">
        <w:rPr>
          <w:rStyle w:val="Char4"/>
          <w:rFonts w:hint="cs"/>
          <w:rtl/>
        </w:rPr>
        <w:t>ۦ</w:t>
      </w:r>
      <w:r w:rsidR="00B22C50" w:rsidRPr="00F54D7A">
        <w:rPr>
          <w:rStyle w:val="Char4"/>
          <w:rtl/>
        </w:rPr>
        <w:t xml:space="preserve"> </w:t>
      </w:r>
      <w:r w:rsidR="00B22C50" w:rsidRPr="00F54D7A">
        <w:rPr>
          <w:rStyle w:val="Char4"/>
          <w:rFonts w:hint="eastAsia"/>
          <w:rtl/>
        </w:rPr>
        <w:t>مِن</w:t>
      </w:r>
      <w:r w:rsidR="00B22C50" w:rsidRPr="00F54D7A">
        <w:rPr>
          <w:rStyle w:val="Char4"/>
          <w:rFonts w:hint="cs"/>
          <w:rtl/>
        </w:rPr>
        <w:t>ۢ</w:t>
      </w:r>
      <w:r w:rsidR="00B22C50" w:rsidRPr="00F54D7A">
        <w:rPr>
          <w:rStyle w:val="Char4"/>
          <w:rtl/>
        </w:rPr>
        <w:t xml:space="preserve"> </w:t>
      </w:r>
      <w:r w:rsidR="00B22C50" w:rsidRPr="00F54D7A">
        <w:rPr>
          <w:rStyle w:val="Char4"/>
          <w:rFonts w:hint="eastAsia"/>
          <w:rtl/>
        </w:rPr>
        <w:t>بَع</w:t>
      </w:r>
      <w:r w:rsidR="00B22C50" w:rsidRPr="00F54D7A">
        <w:rPr>
          <w:rStyle w:val="Char4"/>
          <w:rFonts w:hint="cs"/>
          <w:rtl/>
        </w:rPr>
        <w:t>ۡ</w:t>
      </w:r>
      <w:r w:rsidR="00B22C50" w:rsidRPr="00F54D7A">
        <w:rPr>
          <w:rStyle w:val="Char4"/>
          <w:rFonts w:hint="eastAsia"/>
          <w:rtl/>
        </w:rPr>
        <w:t>دِ</w:t>
      </w:r>
      <w:r w:rsidR="00B22C50" w:rsidRPr="00F54D7A">
        <w:rPr>
          <w:rStyle w:val="Char4"/>
          <w:rtl/>
        </w:rPr>
        <w:t xml:space="preserve"> </w:t>
      </w:r>
      <w:r w:rsidR="00B22C50" w:rsidRPr="00F54D7A">
        <w:rPr>
          <w:rStyle w:val="Char4"/>
          <w:rFonts w:hint="cs"/>
          <w:rtl/>
        </w:rPr>
        <w:t>ٱ</w:t>
      </w:r>
      <w:r w:rsidR="00B22C50" w:rsidRPr="00F54D7A">
        <w:rPr>
          <w:rStyle w:val="Char4"/>
          <w:rFonts w:hint="eastAsia"/>
          <w:rtl/>
        </w:rPr>
        <w:t>ل</w:t>
      </w:r>
      <w:r w:rsidR="00B22C50" w:rsidRPr="00F54D7A">
        <w:rPr>
          <w:rStyle w:val="Char4"/>
          <w:rFonts w:hint="cs"/>
          <w:rtl/>
        </w:rPr>
        <w:t>ۡ</w:t>
      </w:r>
      <w:r w:rsidR="00B22C50" w:rsidRPr="00F54D7A">
        <w:rPr>
          <w:rStyle w:val="Char4"/>
          <w:rFonts w:hint="eastAsia"/>
          <w:rtl/>
        </w:rPr>
        <w:t>فَرِيضَةِ</w:t>
      </w:r>
      <w:r w:rsidR="00EB4C44" w:rsidRPr="00F54D7A">
        <w:rPr>
          <w:rFonts w:ascii="Traditional Arabic" w:hAnsi="Traditional Arabic" w:cs="Traditional Arabic"/>
          <w:rtl/>
        </w:rPr>
        <w:t>﴾</w:t>
      </w:r>
      <w:r w:rsidRPr="00F54D7A">
        <w:rPr>
          <w:rFonts w:hint="cs"/>
          <w:rtl/>
        </w:rPr>
        <w:t>، دلالت دارد بر اینکه زوج و زوجه پس از تعیین مهر، می‌توانند ب</w:t>
      </w:r>
      <w:r w:rsidR="00F97D94" w:rsidRPr="00F54D7A">
        <w:rPr>
          <w:rFonts w:hint="cs"/>
          <w:rtl/>
        </w:rPr>
        <w:t xml:space="preserve">ه </w:t>
      </w:r>
      <w:r w:rsidRPr="00F54D7A">
        <w:rPr>
          <w:rFonts w:hint="cs"/>
          <w:rtl/>
        </w:rPr>
        <w:t>رضایت طرفین چیزی بر مهر بیفزایند و یا کم کنند.</w:t>
      </w:r>
    </w:p>
    <w:p w:rsidR="00286246" w:rsidRPr="00F54D7A" w:rsidRDefault="00286246" w:rsidP="00C249CC">
      <w:pPr>
        <w:pStyle w:val="ae"/>
        <w:rPr>
          <w:rFonts w:ascii="Times New Roman" w:hAnsi="Times New Roman" w:cs="B Lotus"/>
          <w:sz w:val="30"/>
          <w:szCs w:val="30"/>
          <w:rtl/>
        </w:rPr>
      </w:pPr>
      <w:r w:rsidRPr="00F54D7A">
        <w:rPr>
          <w:rStyle w:val="Char2"/>
          <w:rFonts w:ascii="Traditional Arabic" w:hAnsi="Traditional Arabic" w:cs="Traditional Arabic"/>
          <w:sz w:val="28"/>
          <w:szCs w:val="28"/>
          <w:rtl/>
        </w:rPr>
        <w:t>﴿</w:t>
      </w:r>
      <w:r w:rsidR="00B22C50" w:rsidRPr="00F54D7A">
        <w:rPr>
          <w:rtl/>
        </w:rPr>
        <w:t>وَمَن لَّمۡ يَسۡتَطِعۡ مِنكُمۡ طَوۡلًا أَن يَنكِحَ ٱلۡمُحۡصَنَٰتِ ٱلۡمُؤۡمِنَٰتِ فَمِن مَّا مَلَكَتۡ أَيۡمَٰنُكُم مِّن فَتَيَٰتِكُمُ ٱلۡمُؤۡمِنَٰتِۚ وَٱللَّهُ أَعۡلَمُ بِإِيمَٰنِكُمۚ بَعۡضُكُم مِّنۢ بَعۡضٖۚ فَٱنكِحُوهُنَّ بِإِذۡنِ أَهۡلِهِنَّ وَءَاتُوهُنَّ أُجُورَهُنَّ بِٱلۡمَعۡرُوفِ مُحۡصَنَٰتٍ غَيۡرَ مُسَٰفِحَٰتٖ وَلَا مُتَّخِذَٰتِ أَخۡدَانٖۚ فَإِذَآ أُحۡصِنَّ فَإِنۡ أَتَيۡنَ بِفَٰحِشَةٖ فَعَلَيۡهِنَّ نِصۡفُ مَا عَلَى ٱلۡمُحۡصَنَٰتِ مِنَ ٱلۡعَذَابِۚ ذَٰلِكَ لِمَنۡ خَشِيَ ٱلۡعَنَتَ مِنكُمۡۚ وَأَن تَصۡبِرُواْ خَيۡرٞ لَّكُمۡۗ وَٱللَّهُ غَفُورٞ رَّحِيمٞ ٢٥ يُرِيدُ ٱللَّهُ لِيُبَيِّنَ لَكُمۡ وَيَهۡدِيَكُمۡ سُنَنَ ٱلَّذِينَ مِن قَبۡلِكُمۡ وَيَتُوبَ عَلَيۡكُمۡۗ وَٱللَّهُ عَلِيمٌ حَكِيمٞ ٢٦ وَٱللَّهُ يُرِيدُ أَن يَتُوبَ عَلَيۡكُمۡ وَيُرِيدُ ٱلَّذِينَ يَتَّبِعُونَ ٱلشَّهَوَٰتِ أَن تَمِيلُواْ مَيۡلًا عَظِيمٗا ٢٧ يُرِيدُ ٱللَّهُ أَن يُخَفِّفَ عَنكُمۡۚ وَخُلِقَ ٱلۡإِنسَٰنُ ضَعِيفٗا ٢٨</w:t>
      </w:r>
      <w:r w:rsidRPr="00F54D7A">
        <w:rPr>
          <w:rStyle w:val="Char2"/>
          <w:rFonts w:ascii="Traditional Arabic" w:hAnsi="Traditional Arabic" w:cs="Traditional Arabic"/>
          <w:sz w:val="28"/>
          <w:szCs w:val="28"/>
          <w:rtl/>
        </w:rPr>
        <w:t>﴾</w:t>
      </w:r>
      <w:r w:rsidRPr="00F54D7A">
        <w:rPr>
          <w:rStyle w:val="Char2"/>
          <w:rFonts w:cs="B Lotus"/>
          <w:sz w:val="28"/>
          <w:szCs w:val="28"/>
          <w:rtl/>
        </w:rPr>
        <w:t xml:space="preserve"> </w:t>
      </w:r>
      <w:r w:rsidRPr="00F54D7A">
        <w:rPr>
          <w:rStyle w:val="Char5"/>
          <w:rtl/>
          <w:lang w:bidi="ar-SA"/>
        </w:rPr>
        <w:tab/>
        <w:t>[النساء: 25-28]</w:t>
      </w:r>
      <w:r w:rsidRPr="00F54D7A">
        <w:rPr>
          <w:rStyle w:val="Char2"/>
          <w:rFonts w:cs="B Lotus"/>
          <w:sz w:val="28"/>
          <w:szCs w:val="28"/>
          <w:rtl/>
        </w:rPr>
        <w:t>.</w:t>
      </w:r>
    </w:p>
    <w:p w:rsidR="003A6E5C" w:rsidRPr="00F54D7A" w:rsidRDefault="003A6E5C" w:rsidP="00C249CC">
      <w:pPr>
        <w:pStyle w:val="af"/>
        <w:rPr>
          <w:rtl/>
        </w:rPr>
      </w:pPr>
      <w:r w:rsidRPr="00F54D7A">
        <w:rPr>
          <w:rFonts w:hint="cs"/>
          <w:b/>
          <w:bCs/>
          <w:rtl/>
        </w:rPr>
        <w:t>ترجمه</w:t>
      </w:r>
      <w:r w:rsidR="00CD3E26" w:rsidRPr="00F54D7A">
        <w:rPr>
          <w:rFonts w:hint="cs"/>
          <w:b/>
          <w:bCs/>
          <w:rtl/>
        </w:rPr>
        <w:t xml:space="preserve">: </w:t>
      </w:r>
      <w:r w:rsidR="00AA76B6" w:rsidRPr="00F54D7A">
        <w:rPr>
          <w:rFonts w:hint="cs"/>
          <w:rtl/>
        </w:rPr>
        <w:t>و آنکه از شما توانای</w:t>
      </w:r>
      <w:r w:rsidRPr="00F54D7A">
        <w:rPr>
          <w:rFonts w:hint="cs"/>
          <w:rtl/>
        </w:rPr>
        <w:t>ی ندارد که زنان آزاد مؤمنات را ازدواج کند، پس ازدواج کند از کنیزان مؤمناتی که شما مالک آنها شده‌اید، و خدا به ایمان شما داناتر است بعضی از شما از</w:t>
      </w:r>
      <w:r w:rsidR="00CA0D0E" w:rsidRPr="00F54D7A">
        <w:rPr>
          <w:rFonts w:hint="cs"/>
          <w:rtl/>
        </w:rPr>
        <w:t>(جنس)</w:t>
      </w:r>
      <w:r w:rsidRPr="00F54D7A">
        <w:rPr>
          <w:rFonts w:hint="cs"/>
          <w:rtl/>
        </w:rPr>
        <w:t>بعض دیگرند، پس آنان را با اجاز</w:t>
      </w:r>
      <w:r w:rsidR="009B34AE" w:rsidRPr="00F54D7A">
        <w:rPr>
          <w:rFonts w:hint="cs"/>
          <w:rtl/>
        </w:rPr>
        <w:t>ۀ</w:t>
      </w:r>
      <w:r w:rsidRPr="00F54D7A">
        <w:rPr>
          <w:rFonts w:hint="cs"/>
          <w:rtl/>
        </w:rPr>
        <w:t xml:space="preserve"> کسانشان ازدواج کنید و مهری</w:t>
      </w:r>
      <w:r w:rsidR="009B34AE" w:rsidRPr="00F54D7A">
        <w:rPr>
          <w:rFonts w:hint="cs"/>
          <w:rtl/>
        </w:rPr>
        <w:t>ۀ</w:t>
      </w:r>
      <w:r w:rsidRPr="00F54D7A">
        <w:rPr>
          <w:rFonts w:hint="cs"/>
          <w:rtl/>
        </w:rPr>
        <w:t xml:space="preserve"> آنان را به نیکی بدهید، در حالیکه همسرتان باشند نه در حال زنا، و نه آنانکه پنهانی دوست گرفته‌اند، پس چون به همسری درآمدند و کار زشتی کردند بر آنان نصف عذابی است که بر زنان آزاد است، و نکاح با آن کنیزان برای کسی است از شما که از هلاکت بترسد و از زحمت خوف داشته باشد، ولی صبر شما بهتر است برای شما، و خدا آمرزند</w:t>
      </w:r>
      <w:r w:rsidR="009B34AE" w:rsidRPr="00F54D7A">
        <w:rPr>
          <w:rFonts w:hint="cs"/>
          <w:rtl/>
        </w:rPr>
        <w:t>ۀ</w:t>
      </w:r>
      <w:r w:rsidRPr="00F54D7A">
        <w:rPr>
          <w:rFonts w:hint="cs"/>
          <w:rtl/>
        </w:rPr>
        <w:t xml:space="preserve"> رحیم است(25) خدا می‌خواهد برای شما بیان کند و شما را به روش‌های آنانکه پیش از شما بودند هدایت نماید و توبه از شما پذیرد و خدا دانای حکیم است(26) و خدا می‌خواهد به رحمت بر شما رجوع کند</w:t>
      </w:r>
      <w:r w:rsidR="00CA0D0E" w:rsidRPr="00F54D7A">
        <w:rPr>
          <w:rFonts w:hint="cs"/>
          <w:rtl/>
        </w:rPr>
        <w:t>؛</w:t>
      </w:r>
      <w:r w:rsidRPr="00F54D7A">
        <w:rPr>
          <w:rFonts w:hint="cs"/>
          <w:rtl/>
        </w:rPr>
        <w:t xml:space="preserve"> و آنان</w:t>
      </w:r>
      <w:r w:rsidR="00CA0D0E" w:rsidRPr="00F54D7A">
        <w:rPr>
          <w:rtl/>
        </w:rPr>
        <w:softHyphen/>
      </w:r>
      <w:r w:rsidRPr="00F54D7A">
        <w:rPr>
          <w:rFonts w:hint="cs"/>
          <w:rtl/>
        </w:rPr>
        <w:t>که پیروی شهوات می‌کنند می‌خواهند شما منحرف شوید ب</w:t>
      </w:r>
      <w:r w:rsidR="00CA0D0E" w:rsidRPr="00F54D7A">
        <w:rPr>
          <w:rFonts w:hint="cs"/>
          <w:rtl/>
        </w:rPr>
        <w:t xml:space="preserve">ه </w:t>
      </w:r>
      <w:r w:rsidRPr="00F54D7A">
        <w:rPr>
          <w:rFonts w:hint="cs"/>
          <w:rtl/>
        </w:rPr>
        <w:t>انحراف عظیمی(27) خدا می‌خواهد تخفیف دهد از شما و بار گناه شما را سبک کند و انسان ناتوان خلق شده.(28)</w:t>
      </w:r>
    </w:p>
    <w:p w:rsidR="003A6E5C" w:rsidRPr="00F54D7A" w:rsidRDefault="003A6E5C"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این آیات اختصاص دارد به آن موقعی که مسلمین از جنگ با کف</w:t>
      </w:r>
      <w:r w:rsidR="008E1C68" w:rsidRPr="00F54D7A">
        <w:rPr>
          <w:rFonts w:hint="cs"/>
          <w:rtl/>
        </w:rPr>
        <w:t>ّ</w:t>
      </w:r>
      <w:r w:rsidRPr="00F54D7A">
        <w:rPr>
          <w:rFonts w:hint="cs"/>
          <w:rtl/>
        </w:rPr>
        <w:t xml:space="preserve">ار </w:t>
      </w:r>
      <w:r w:rsidR="008E1C68" w:rsidRPr="00F54D7A">
        <w:rPr>
          <w:rFonts w:hint="cs"/>
          <w:rtl/>
        </w:rPr>
        <w:t>غنائم و اسیران می‌آوردند، پس هر</w:t>
      </w:r>
      <w:r w:rsidR="00AA76B6" w:rsidRPr="00F54D7A">
        <w:rPr>
          <w:rFonts w:hint="cs"/>
          <w:rtl/>
        </w:rPr>
        <w:t xml:space="preserve"> </w:t>
      </w:r>
      <w:r w:rsidRPr="00F54D7A">
        <w:rPr>
          <w:rFonts w:hint="cs"/>
          <w:rtl/>
        </w:rPr>
        <w:t>جوان فقیری که دچار رنج عزوبت بود می‌توانست از زنان اسیر زنی برای خود ازدواج کند زیرا خرج ازدواج با آنان کمتر بود، پس چنانکه در آیه ذکر شده در صدر اسلام که کنیز وجود داشت فقط جوانی می‌توانست کنیز با ایمانی را ب</w:t>
      </w:r>
      <w:r w:rsidR="008E1C68" w:rsidRPr="00F54D7A">
        <w:rPr>
          <w:rFonts w:hint="cs"/>
          <w:rtl/>
        </w:rPr>
        <w:t xml:space="preserve">ه </w:t>
      </w:r>
      <w:r w:rsidRPr="00F54D7A">
        <w:rPr>
          <w:rFonts w:hint="cs"/>
          <w:rtl/>
        </w:rPr>
        <w:t>نکاح خود درآورد</w:t>
      </w:r>
      <w:r w:rsidR="003E3E53" w:rsidRPr="00F54D7A">
        <w:rPr>
          <w:rFonts w:hint="cs"/>
          <w:rtl/>
        </w:rPr>
        <w:t xml:space="preserve"> </w:t>
      </w:r>
      <w:r w:rsidRPr="00F54D7A">
        <w:rPr>
          <w:rFonts w:hint="cs"/>
          <w:rtl/>
        </w:rPr>
        <w:t>که اولا</w:t>
      </w:r>
      <w:r w:rsidR="00AA76B6" w:rsidRPr="00F54D7A">
        <w:rPr>
          <w:rFonts w:hint="cs"/>
          <w:rtl/>
        </w:rPr>
        <w:t>ً</w:t>
      </w:r>
      <w:r w:rsidR="00CD3E26" w:rsidRPr="00F54D7A">
        <w:rPr>
          <w:rFonts w:hint="cs"/>
          <w:rtl/>
        </w:rPr>
        <w:t xml:space="preserve">: </w:t>
      </w:r>
      <w:r w:rsidRPr="00F54D7A">
        <w:rPr>
          <w:rFonts w:hint="cs"/>
          <w:rtl/>
        </w:rPr>
        <w:t>ب</w:t>
      </w:r>
      <w:r w:rsidR="008E1C68" w:rsidRPr="00F54D7A">
        <w:rPr>
          <w:rFonts w:hint="cs"/>
          <w:rtl/>
        </w:rPr>
        <w:t xml:space="preserve">ه </w:t>
      </w:r>
      <w:r w:rsidRPr="00F54D7A">
        <w:rPr>
          <w:rFonts w:hint="cs"/>
          <w:rtl/>
        </w:rPr>
        <w:t>عل</w:t>
      </w:r>
      <w:r w:rsidR="008E1C68" w:rsidRPr="00F54D7A">
        <w:rPr>
          <w:rFonts w:hint="cs"/>
          <w:rtl/>
        </w:rPr>
        <w:t>ّ</w:t>
      </w:r>
      <w:r w:rsidRPr="00F54D7A">
        <w:rPr>
          <w:rFonts w:hint="cs"/>
          <w:rtl/>
        </w:rPr>
        <w:t>ت ضعف مالی قادر نباشد با زن آزاد مؤمنه ازدواج کند و ثانیا</w:t>
      </w:r>
      <w:r w:rsidR="00AA76B6" w:rsidRPr="00F54D7A">
        <w:rPr>
          <w:rFonts w:hint="cs"/>
          <w:rtl/>
        </w:rPr>
        <w:t>ً</w:t>
      </w:r>
      <w:r w:rsidR="00CD3E26" w:rsidRPr="00F54D7A">
        <w:rPr>
          <w:rFonts w:hint="cs"/>
          <w:rtl/>
        </w:rPr>
        <w:t xml:space="preserve">: </w:t>
      </w:r>
      <w:r w:rsidRPr="00F54D7A">
        <w:rPr>
          <w:rFonts w:hint="cs"/>
          <w:rtl/>
        </w:rPr>
        <w:t>از عزوبت رنج زیاد ببرد به حد</w:t>
      </w:r>
      <w:r w:rsidR="008E1C68" w:rsidRPr="00F54D7A">
        <w:rPr>
          <w:rFonts w:hint="cs"/>
          <w:rtl/>
        </w:rPr>
        <w:t>ّ</w:t>
      </w:r>
      <w:r w:rsidRPr="00F54D7A">
        <w:rPr>
          <w:rFonts w:hint="cs"/>
          <w:rtl/>
        </w:rPr>
        <w:t>ی</w:t>
      </w:r>
      <w:r w:rsidR="008E1C68" w:rsidRPr="00F54D7A">
        <w:rPr>
          <w:rtl/>
        </w:rPr>
        <w:softHyphen/>
      </w:r>
      <w:r w:rsidRPr="00F54D7A">
        <w:rPr>
          <w:rFonts w:hint="cs"/>
          <w:rtl/>
        </w:rPr>
        <w:t>که ترس و خوف از انحراف و هلاکت پیدا کند چنانچه فرموده</w:t>
      </w:r>
      <w:r w:rsidR="00CD3E26" w:rsidRPr="00F54D7A">
        <w:rPr>
          <w:rFonts w:hint="cs"/>
          <w:rtl/>
        </w:rPr>
        <w:t>:</w:t>
      </w:r>
      <w:r w:rsidR="00B22C50" w:rsidRPr="00F54D7A">
        <w:rPr>
          <w:rFonts w:hint="cs"/>
          <w:rtl/>
        </w:rPr>
        <w:t xml:space="preserve"> </w:t>
      </w:r>
      <w:r w:rsidR="00EB4C44" w:rsidRPr="00F54D7A">
        <w:rPr>
          <w:rFonts w:ascii="Traditional Arabic" w:hAnsi="Traditional Arabic" w:cs="Traditional Arabic"/>
          <w:rtl/>
        </w:rPr>
        <w:t>﴿</w:t>
      </w:r>
      <w:r w:rsidR="00A76BD2" w:rsidRPr="00F54D7A">
        <w:rPr>
          <w:rStyle w:val="Char4"/>
          <w:rFonts w:hint="cs"/>
          <w:rtl/>
        </w:rPr>
        <w:t>ذَٰلِكَ</w:t>
      </w:r>
      <w:r w:rsidR="00A76BD2" w:rsidRPr="00F54D7A">
        <w:rPr>
          <w:rStyle w:val="Char4"/>
          <w:rtl/>
        </w:rPr>
        <w:t xml:space="preserve"> </w:t>
      </w:r>
      <w:r w:rsidR="00A76BD2" w:rsidRPr="00F54D7A">
        <w:rPr>
          <w:rStyle w:val="Char4"/>
          <w:rFonts w:hint="cs"/>
          <w:rtl/>
        </w:rPr>
        <w:t>لِمَنۡ</w:t>
      </w:r>
      <w:r w:rsidR="00A76BD2" w:rsidRPr="00F54D7A">
        <w:rPr>
          <w:rStyle w:val="Char4"/>
          <w:rtl/>
        </w:rPr>
        <w:t xml:space="preserve"> </w:t>
      </w:r>
      <w:r w:rsidR="00A76BD2" w:rsidRPr="00F54D7A">
        <w:rPr>
          <w:rStyle w:val="Char4"/>
          <w:rFonts w:hint="cs"/>
          <w:rtl/>
        </w:rPr>
        <w:t>خَشِيَ</w:t>
      </w:r>
      <w:r w:rsidR="00A76BD2" w:rsidRPr="00F54D7A">
        <w:rPr>
          <w:rStyle w:val="Char4"/>
          <w:rtl/>
        </w:rPr>
        <w:t xml:space="preserve"> </w:t>
      </w:r>
      <w:r w:rsidR="00A76BD2" w:rsidRPr="00F54D7A">
        <w:rPr>
          <w:rStyle w:val="Char4"/>
          <w:rFonts w:hint="cs"/>
          <w:rtl/>
        </w:rPr>
        <w:t>ٱلۡعَنَتَ</w:t>
      </w:r>
      <w:r w:rsidR="00A76BD2" w:rsidRPr="00F54D7A">
        <w:rPr>
          <w:rStyle w:val="Char4"/>
          <w:rtl/>
        </w:rPr>
        <w:t xml:space="preserve"> </w:t>
      </w:r>
      <w:r w:rsidR="00A76BD2" w:rsidRPr="00F54D7A">
        <w:rPr>
          <w:rStyle w:val="Char4"/>
          <w:rFonts w:hint="cs"/>
          <w:rtl/>
        </w:rPr>
        <w:t>مِنكُمۡ</w:t>
      </w:r>
      <w:r w:rsidR="00EB4C44" w:rsidRPr="00F54D7A">
        <w:rPr>
          <w:rFonts w:ascii="Traditional Arabic" w:hAnsi="Traditional Arabic" w:cs="Traditional Arabic"/>
          <w:rtl/>
        </w:rPr>
        <w:t>﴾</w:t>
      </w:r>
      <w:r w:rsidRPr="00F54D7A">
        <w:rPr>
          <w:rFonts w:hint="cs"/>
          <w:rtl/>
        </w:rPr>
        <w:t>، ولی با این حال بهتر آن بود چنین جوانی صبر و استقامت داشته باشد و خود را</w:t>
      </w:r>
      <w:r w:rsidR="003E3E53" w:rsidRPr="00F54D7A">
        <w:rPr>
          <w:rFonts w:hint="cs"/>
          <w:rtl/>
        </w:rPr>
        <w:t xml:space="preserve"> </w:t>
      </w:r>
      <w:r w:rsidRPr="00F54D7A">
        <w:rPr>
          <w:rFonts w:hint="cs"/>
          <w:rtl/>
        </w:rPr>
        <w:t>نگه دارد و حفظ عفت کند تا استطاعت پیداکرده و با زن آزاد مؤمنه ازدواج کند چنانکه فرموده</w:t>
      </w:r>
      <w:r w:rsidR="00CD3E26" w:rsidRPr="00F54D7A">
        <w:rPr>
          <w:rFonts w:hint="cs"/>
          <w:rtl/>
        </w:rPr>
        <w:t>:</w:t>
      </w:r>
      <w:r w:rsidR="00CF357D" w:rsidRPr="00F54D7A">
        <w:rPr>
          <w:rFonts w:hint="cs"/>
          <w:rtl/>
        </w:rPr>
        <w:t xml:space="preserve"> </w:t>
      </w:r>
      <w:r w:rsidR="00EB4C44" w:rsidRPr="00F54D7A">
        <w:rPr>
          <w:rFonts w:ascii="Traditional Arabic" w:hAnsi="Traditional Arabic" w:cs="Traditional Arabic"/>
          <w:rtl/>
        </w:rPr>
        <w:t>﴿</w:t>
      </w:r>
      <w:r w:rsidR="00A76BD2" w:rsidRPr="00F54D7A">
        <w:rPr>
          <w:rStyle w:val="Char4"/>
          <w:rFonts w:hint="cs"/>
          <w:rtl/>
        </w:rPr>
        <w:t>وَأَن</w:t>
      </w:r>
      <w:r w:rsidR="00A76BD2" w:rsidRPr="00F54D7A">
        <w:rPr>
          <w:rStyle w:val="Char4"/>
          <w:rtl/>
        </w:rPr>
        <w:t xml:space="preserve"> </w:t>
      </w:r>
      <w:r w:rsidR="00A76BD2" w:rsidRPr="00F54D7A">
        <w:rPr>
          <w:rStyle w:val="Char4"/>
          <w:rFonts w:hint="cs"/>
          <w:rtl/>
        </w:rPr>
        <w:t>تَصۡبِرُواْ</w:t>
      </w:r>
      <w:r w:rsidR="00A76BD2" w:rsidRPr="00F54D7A">
        <w:rPr>
          <w:rStyle w:val="Char4"/>
          <w:rtl/>
        </w:rPr>
        <w:t xml:space="preserve"> </w:t>
      </w:r>
      <w:r w:rsidR="00A76BD2" w:rsidRPr="00F54D7A">
        <w:rPr>
          <w:rStyle w:val="Char4"/>
          <w:rFonts w:hint="cs"/>
          <w:rtl/>
        </w:rPr>
        <w:t>خَيۡرٞ</w:t>
      </w:r>
      <w:r w:rsidR="00A76BD2" w:rsidRPr="00F54D7A">
        <w:rPr>
          <w:rStyle w:val="Char4"/>
          <w:rtl/>
        </w:rPr>
        <w:t xml:space="preserve"> </w:t>
      </w:r>
      <w:r w:rsidR="00A76BD2" w:rsidRPr="00F54D7A">
        <w:rPr>
          <w:rStyle w:val="Char4"/>
          <w:rFonts w:hint="cs"/>
          <w:rtl/>
        </w:rPr>
        <w:t>لَّكُمۡ</w:t>
      </w:r>
      <w:r w:rsidR="00EB4C44" w:rsidRPr="00F54D7A">
        <w:rPr>
          <w:rFonts w:ascii="Traditional Arabic" w:hAnsi="Traditional Arabic" w:cs="Traditional Arabic"/>
          <w:rtl/>
        </w:rPr>
        <w:t>﴾</w:t>
      </w:r>
      <w:r w:rsidRPr="00F54D7A">
        <w:rPr>
          <w:rFonts w:hint="cs"/>
          <w:rtl/>
        </w:rPr>
        <w:t>. و شاید یکی</w:t>
      </w:r>
      <w:r w:rsidR="003E3E53" w:rsidRPr="00F54D7A">
        <w:rPr>
          <w:rFonts w:hint="cs"/>
          <w:rtl/>
        </w:rPr>
        <w:t xml:space="preserve"> </w:t>
      </w:r>
      <w:r w:rsidRPr="00F54D7A">
        <w:rPr>
          <w:rFonts w:hint="cs"/>
          <w:rtl/>
        </w:rPr>
        <w:t>از علل ازدواج با زن آزاد مؤمنه این بود که زن آزاد و مؤمنه دارای سابق</w:t>
      </w:r>
      <w:r w:rsidR="007C704B" w:rsidRPr="00F54D7A">
        <w:rPr>
          <w:rFonts w:hint="cs"/>
          <w:rtl/>
        </w:rPr>
        <w:t>ۀ</w:t>
      </w:r>
      <w:r w:rsidR="00AA76B6" w:rsidRPr="00F54D7A">
        <w:rPr>
          <w:rFonts w:hint="cs"/>
          <w:rtl/>
        </w:rPr>
        <w:t xml:space="preserve"> اسلامی،</w:t>
      </w:r>
      <w:r w:rsidRPr="00F54D7A">
        <w:rPr>
          <w:rFonts w:hint="cs"/>
          <w:rtl/>
        </w:rPr>
        <w:t xml:space="preserve"> ایمانی و تربیت </w:t>
      </w:r>
      <w:r w:rsidR="003E3E53" w:rsidRPr="00F54D7A">
        <w:rPr>
          <w:rFonts w:hint="cs"/>
          <w:rtl/>
        </w:rPr>
        <w:t>ص</w:t>
      </w:r>
      <w:r w:rsidRPr="00F54D7A">
        <w:rPr>
          <w:rFonts w:hint="cs"/>
          <w:rtl/>
        </w:rPr>
        <w:t>حیح خانوادگی بوده به طوری</w:t>
      </w:r>
      <w:r w:rsidR="008E1C68" w:rsidRPr="00F54D7A">
        <w:rPr>
          <w:rtl/>
        </w:rPr>
        <w:softHyphen/>
      </w:r>
      <w:r w:rsidRPr="00F54D7A">
        <w:rPr>
          <w:rFonts w:hint="cs"/>
          <w:rtl/>
        </w:rPr>
        <w:t>که برای اصلاح نسل مفیدتر و می‌توانست فرزندانی شایسته تربیت نماید. بنابر آنچه ذکر شد کسانی که توانائی ازدواج نداشتند خدا به ایشان نفرموده متعه کنند بلکه باید صبر و سعی کنند تا استطاعت پیدا کرده و با همسری مؤ</w:t>
      </w:r>
      <w:r w:rsidR="003E3E53" w:rsidRPr="00F54D7A">
        <w:rPr>
          <w:rFonts w:hint="cs"/>
          <w:rtl/>
        </w:rPr>
        <w:t>م</w:t>
      </w:r>
      <w:r w:rsidRPr="00F54D7A">
        <w:rPr>
          <w:rFonts w:hint="cs"/>
          <w:rtl/>
        </w:rPr>
        <w:t>ن ازدواج کنند چنانکه در سور</w:t>
      </w:r>
      <w:r w:rsidR="007C704B" w:rsidRPr="00F54D7A">
        <w:rPr>
          <w:rFonts w:hint="cs"/>
          <w:rtl/>
        </w:rPr>
        <w:t>ۀ</w:t>
      </w:r>
      <w:r w:rsidRPr="00F54D7A">
        <w:rPr>
          <w:rFonts w:hint="cs"/>
          <w:rtl/>
        </w:rPr>
        <w:t xml:space="preserve"> نور نیز راجع به کسانی که نمی‌توانند ازدواج کنند خدا نفرموده متعه کنند بلکه فرموده</w:t>
      </w:r>
      <w:r w:rsidR="00CD3E26" w:rsidRPr="00F54D7A">
        <w:rPr>
          <w:rFonts w:hint="cs"/>
          <w:rtl/>
        </w:rPr>
        <w:t>:</w:t>
      </w:r>
      <w:r w:rsidR="00A76BD2" w:rsidRPr="00F54D7A">
        <w:rPr>
          <w:rFonts w:hint="cs"/>
          <w:rtl/>
        </w:rPr>
        <w:t xml:space="preserve"> </w:t>
      </w:r>
      <w:r w:rsidR="00EB4C44" w:rsidRPr="00F54D7A">
        <w:rPr>
          <w:rFonts w:ascii="Traditional Arabic" w:hAnsi="Traditional Arabic" w:cs="Traditional Arabic"/>
          <w:rtl/>
        </w:rPr>
        <w:t>﴿</w:t>
      </w:r>
      <w:r w:rsidR="00A76BD2" w:rsidRPr="00F54D7A">
        <w:rPr>
          <w:rStyle w:val="Char4"/>
          <w:rFonts w:hint="eastAsia"/>
          <w:rtl/>
        </w:rPr>
        <w:t>ل</w:t>
      </w:r>
      <w:r w:rsidR="00A76BD2" w:rsidRPr="00F54D7A">
        <w:rPr>
          <w:rStyle w:val="Char4"/>
          <w:rFonts w:hint="cs"/>
          <w:rtl/>
        </w:rPr>
        <w:t>ۡ</w:t>
      </w:r>
      <w:r w:rsidR="00A76BD2" w:rsidRPr="00F54D7A">
        <w:rPr>
          <w:rStyle w:val="Char4"/>
          <w:rFonts w:hint="eastAsia"/>
          <w:rtl/>
        </w:rPr>
        <w:t>يَس</w:t>
      </w:r>
      <w:r w:rsidR="00A76BD2" w:rsidRPr="00F54D7A">
        <w:rPr>
          <w:rStyle w:val="Char4"/>
          <w:rFonts w:hint="cs"/>
          <w:rtl/>
        </w:rPr>
        <w:t>ۡ</w:t>
      </w:r>
      <w:r w:rsidR="00A76BD2" w:rsidRPr="00F54D7A">
        <w:rPr>
          <w:rStyle w:val="Char4"/>
          <w:rFonts w:hint="eastAsia"/>
          <w:rtl/>
        </w:rPr>
        <w:t>تَع</w:t>
      </w:r>
      <w:r w:rsidR="00A76BD2" w:rsidRPr="00F54D7A">
        <w:rPr>
          <w:rStyle w:val="Char4"/>
          <w:rFonts w:hint="cs"/>
          <w:rtl/>
        </w:rPr>
        <w:t>ۡ</w:t>
      </w:r>
      <w:r w:rsidR="00A76BD2" w:rsidRPr="00F54D7A">
        <w:rPr>
          <w:rStyle w:val="Char4"/>
          <w:rFonts w:hint="eastAsia"/>
          <w:rtl/>
        </w:rPr>
        <w:t>فِفِ</w:t>
      </w:r>
      <w:r w:rsidR="00A76BD2" w:rsidRPr="00F54D7A">
        <w:rPr>
          <w:rStyle w:val="Char4"/>
          <w:rFonts w:cs="Times New Roman" w:hint="cs"/>
          <w:rtl/>
        </w:rPr>
        <w:t>...</w:t>
      </w:r>
      <w:r w:rsidR="00EB4C44" w:rsidRPr="00F54D7A">
        <w:rPr>
          <w:rFonts w:ascii="Traditional Arabic" w:hAnsi="Traditional Arabic" w:cs="Traditional Arabic"/>
          <w:rtl/>
        </w:rPr>
        <w:t>﴾</w:t>
      </w:r>
      <w:r w:rsidR="00CD3E26" w:rsidRPr="00F54D7A">
        <w:rPr>
          <w:rFonts w:hint="cs"/>
          <w:rtl/>
        </w:rPr>
        <w:t xml:space="preserve"> </w:t>
      </w:r>
      <w:r w:rsidRPr="00F54D7A">
        <w:rPr>
          <w:rFonts w:hint="cs"/>
          <w:rtl/>
        </w:rPr>
        <w:t xml:space="preserve">یعنی باید </w:t>
      </w:r>
      <w:r w:rsidR="00AA76B6" w:rsidRPr="00F54D7A">
        <w:rPr>
          <w:rFonts w:hint="cs"/>
          <w:rtl/>
        </w:rPr>
        <w:t>عفت ورزند و خود را نگه دارند. (و</w:t>
      </w:r>
      <w:r w:rsidRPr="00F54D7A">
        <w:rPr>
          <w:rFonts w:hint="cs"/>
          <w:rtl/>
        </w:rPr>
        <w:t xml:space="preserve">ارجع </w:t>
      </w:r>
      <w:r w:rsidR="0000617E" w:rsidRPr="00F54D7A">
        <w:rPr>
          <w:rFonts w:hint="cs"/>
          <w:rtl/>
        </w:rPr>
        <w:t>هنا</w:t>
      </w:r>
      <w:r w:rsidRPr="00F54D7A">
        <w:rPr>
          <w:rFonts w:hint="cs"/>
          <w:rtl/>
        </w:rPr>
        <w:t xml:space="preserve"> إلی تحقیقات السید مصطفی الحسینی الطباطبائی</w:t>
      </w:r>
      <w:r w:rsidR="00AA76B6" w:rsidRPr="00F54D7A">
        <w:rPr>
          <w:rFonts w:hint="cs"/>
          <w:rtl/>
        </w:rPr>
        <w:t>)</w:t>
      </w:r>
      <w:r w:rsidRPr="00F54D7A">
        <w:rPr>
          <w:rFonts w:hint="cs"/>
          <w:rtl/>
        </w:rPr>
        <w:t>. و جمل</w:t>
      </w:r>
      <w:r w:rsidR="007C704B" w:rsidRPr="00F54D7A">
        <w:rPr>
          <w:rFonts w:hint="cs"/>
          <w:rtl/>
        </w:rPr>
        <w:t>ۀ</w:t>
      </w:r>
      <w:r w:rsidR="00CD3E26" w:rsidRPr="00F54D7A">
        <w:rPr>
          <w:rFonts w:hint="cs"/>
          <w:rtl/>
        </w:rPr>
        <w:t>:</w:t>
      </w:r>
      <w:r w:rsidR="00CF357D" w:rsidRPr="00F54D7A">
        <w:rPr>
          <w:rFonts w:hint="cs"/>
          <w:rtl/>
        </w:rPr>
        <w:t xml:space="preserve"> </w:t>
      </w:r>
      <w:r w:rsidR="00EB4C44" w:rsidRPr="00F54D7A">
        <w:rPr>
          <w:rFonts w:ascii="Traditional Arabic" w:hAnsi="Traditional Arabic" w:cs="Traditional Arabic"/>
          <w:rtl/>
        </w:rPr>
        <w:t>﴿</w:t>
      </w:r>
      <w:r w:rsidR="00A76BD2" w:rsidRPr="00F54D7A">
        <w:rPr>
          <w:rStyle w:val="Char4"/>
          <w:rFonts w:hint="cs"/>
          <w:rtl/>
        </w:rPr>
        <w:t>نِصۡفُ</w:t>
      </w:r>
      <w:r w:rsidR="00A76BD2" w:rsidRPr="00F54D7A">
        <w:rPr>
          <w:rStyle w:val="Char4"/>
          <w:rtl/>
        </w:rPr>
        <w:t xml:space="preserve"> </w:t>
      </w:r>
      <w:r w:rsidR="00A76BD2" w:rsidRPr="00F54D7A">
        <w:rPr>
          <w:rStyle w:val="Char4"/>
          <w:rFonts w:hint="cs"/>
          <w:rtl/>
        </w:rPr>
        <w:t>مَا</w:t>
      </w:r>
      <w:r w:rsidR="00A76BD2" w:rsidRPr="00F54D7A">
        <w:rPr>
          <w:rStyle w:val="Char4"/>
          <w:rtl/>
        </w:rPr>
        <w:t xml:space="preserve"> </w:t>
      </w:r>
      <w:r w:rsidR="00A76BD2" w:rsidRPr="00F54D7A">
        <w:rPr>
          <w:rStyle w:val="Char4"/>
          <w:rFonts w:hint="cs"/>
          <w:rtl/>
        </w:rPr>
        <w:t>عَلَى</w:t>
      </w:r>
      <w:r w:rsidR="00A76BD2" w:rsidRPr="00F54D7A">
        <w:rPr>
          <w:rStyle w:val="Char4"/>
          <w:rtl/>
        </w:rPr>
        <w:t xml:space="preserve"> </w:t>
      </w:r>
      <w:r w:rsidR="00A76BD2" w:rsidRPr="00F54D7A">
        <w:rPr>
          <w:rStyle w:val="Char4"/>
          <w:rFonts w:hint="cs"/>
          <w:rtl/>
        </w:rPr>
        <w:t>ٱلۡمُحۡصَنَٰتِ</w:t>
      </w:r>
      <w:r w:rsidR="00A76BD2" w:rsidRPr="00F54D7A">
        <w:rPr>
          <w:rStyle w:val="Char4"/>
          <w:rtl/>
        </w:rPr>
        <w:t xml:space="preserve"> </w:t>
      </w:r>
      <w:r w:rsidR="00A76BD2" w:rsidRPr="00F54D7A">
        <w:rPr>
          <w:rStyle w:val="Char4"/>
          <w:rFonts w:hint="cs"/>
          <w:rtl/>
        </w:rPr>
        <w:t>مِنَ</w:t>
      </w:r>
      <w:r w:rsidR="00A76BD2" w:rsidRPr="00F54D7A">
        <w:rPr>
          <w:rStyle w:val="Char4"/>
          <w:rtl/>
        </w:rPr>
        <w:t xml:space="preserve"> </w:t>
      </w:r>
      <w:r w:rsidR="00A76BD2" w:rsidRPr="00F54D7A">
        <w:rPr>
          <w:rStyle w:val="Char4"/>
          <w:rFonts w:hint="cs"/>
          <w:rtl/>
        </w:rPr>
        <w:t>ٱلۡعَذَابِ</w:t>
      </w:r>
      <w:r w:rsidR="00EB4C44" w:rsidRPr="00F54D7A">
        <w:rPr>
          <w:rFonts w:ascii="Traditional Arabic" w:hAnsi="Traditional Arabic" w:cs="Traditional Arabic"/>
          <w:rtl/>
        </w:rPr>
        <w:t>﴾</w:t>
      </w:r>
      <w:r w:rsidRPr="00F54D7A">
        <w:rPr>
          <w:rFonts w:hint="cs"/>
          <w:rtl/>
        </w:rPr>
        <w:t>، دلالت داردکه اگر یکی از زنان اسیر کا</w:t>
      </w:r>
      <w:r w:rsidR="00AA76B6" w:rsidRPr="00F54D7A">
        <w:rPr>
          <w:rFonts w:hint="cs"/>
          <w:rtl/>
        </w:rPr>
        <w:t>ر زشتی یعنی زنای</w:t>
      </w:r>
      <w:r w:rsidRPr="00F54D7A">
        <w:rPr>
          <w:rFonts w:hint="cs"/>
          <w:rtl/>
        </w:rPr>
        <w:t>ی مرتکب شود باید به قدر نصف زن آزاد</w:t>
      </w:r>
      <w:r w:rsidR="0000617E" w:rsidRPr="00F54D7A">
        <w:rPr>
          <w:rFonts w:hint="cs"/>
          <w:rtl/>
        </w:rPr>
        <w:t xml:space="preserve"> </w:t>
      </w:r>
      <w:r w:rsidRPr="00F54D7A">
        <w:rPr>
          <w:rFonts w:hint="cs"/>
          <w:rtl/>
        </w:rPr>
        <w:t>تازیانه بخورد.</w:t>
      </w:r>
    </w:p>
    <w:p w:rsidR="00286246" w:rsidRPr="00F54D7A" w:rsidRDefault="00286246" w:rsidP="00C249CC">
      <w:pPr>
        <w:pStyle w:val="ae"/>
        <w:rPr>
          <w:rFonts w:ascii="Times New Roman" w:hAnsi="Times New Roman" w:cs="B Lotus"/>
          <w:sz w:val="30"/>
          <w:szCs w:val="30"/>
          <w:rtl/>
        </w:rPr>
      </w:pPr>
      <w:r w:rsidRPr="00F54D7A">
        <w:rPr>
          <w:rStyle w:val="Char2"/>
          <w:rFonts w:ascii="Traditional Arabic" w:hAnsi="Traditional Arabic" w:cs="Traditional Arabic"/>
          <w:sz w:val="28"/>
          <w:szCs w:val="28"/>
          <w:rtl/>
        </w:rPr>
        <w:t>﴿</w:t>
      </w:r>
      <w:r w:rsidR="00A76BD2" w:rsidRPr="00F54D7A">
        <w:rPr>
          <w:rtl/>
        </w:rPr>
        <w:t>يَٰٓأَيُّهَا ٱلَّذِينَ ءَامَنُواْ لَا تَأۡكُلُوٓاْ أَمۡوَٰلَكُم بَيۡنَكُم بِٱلۡبَٰطِلِ إِلَّآ أَن تَكُونَ تِجَٰرَةً عَن تَرَاضٖ مِّنكُمۡۚ وَلَا تَقۡتُلُوٓاْ أَنفُسَكُمۡۚ إِنَّ ٱللَّهَ كَانَ بِكُمۡ رَحِيمٗا ٢٩ وَمَن يَفۡعَلۡ ذَٰلِكَ عُدۡوَٰنٗا وَظُلۡمٗا فَسَوۡفَ نُصۡلِيهِ نَارٗاۚ وَكَانَ ذَٰلِكَ عَلَى ٱللَّهِ يَسِيرًا ٣٠</w:t>
      </w:r>
      <w:r w:rsidRPr="00F54D7A">
        <w:rPr>
          <w:rStyle w:val="Char2"/>
          <w:rFonts w:ascii="Traditional Arabic" w:hAnsi="Traditional Arabic" w:cs="Traditional Arabic"/>
          <w:sz w:val="28"/>
          <w:szCs w:val="28"/>
          <w:rtl/>
        </w:rPr>
        <w:t>﴾</w:t>
      </w:r>
      <w:r w:rsidRPr="00F54D7A">
        <w:rPr>
          <w:rStyle w:val="Char2"/>
          <w:rFonts w:cs="B Lotus"/>
          <w:sz w:val="28"/>
          <w:szCs w:val="28"/>
          <w:rtl/>
        </w:rPr>
        <w:t xml:space="preserve"> </w:t>
      </w:r>
      <w:r w:rsidRPr="00F54D7A">
        <w:rPr>
          <w:rStyle w:val="Char5"/>
          <w:rtl/>
          <w:lang w:bidi="ar-SA"/>
        </w:rPr>
        <w:tab/>
        <w:t>[النساء: 29-30]</w:t>
      </w:r>
      <w:r w:rsidRPr="00F54D7A">
        <w:rPr>
          <w:rStyle w:val="Char2"/>
          <w:rFonts w:cs="B Lotus"/>
          <w:sz w:val="28"/>
          <w:szCs w:val="28"/>
          <w:rtl/>
        </w:rPr>
        <w:t>.</w:t>
      </w:r>
    </w:p>
    <w:p w:rsidR="003A6E5C" w:rsidRPr="00F54D7A" w:rsidRDefault="003A6E5C" w:rsidP="00C249CC">
      <w:pPr>
        <w:pStyle w:val="af"/>
        <w:rPr>
          <w:rtl/>
        </w:rPr>
      </w:pPr>
      <w:r w:rsidRPr="00F54D7A">
        <w:rPr>
          <w:rFonts w:hint="cs"/>
          <w:b/>
          <w:bCs/>
          <w:rtl/>
        </w:rPr>
        <w:t>ترجمه</w:t>
      </w:r>
      <w:r w:rsidR="00CD3E26" w:rsidRPr="00F54D7A">
        <w:rPr>
          <w:rFonts w:hint="cs"/>
          <w:b/>
          <w:bCs/>
          <w:rtl/>
        </w:rPr>
        <w:t xml:space="preserve">: </w:t>
      </w:r>
      <w:r w:rsidR="00F433A7" w:rsidRPr="00F54D7A">
        <w:rPr>
          <w:rFonts w:hint="cs"/>
          <w:rtl/>
        </w:rPr>
        <w:t>ای مؤمنین اموال</w:t>
      </w:r>
      <w:r w:rsidR="00AA76B6" w:rsidRPr="00F54D7A">
        <w:rPr>
          <w:rFonts w:hint="cs"/>
          <w:rtl/>
        </w:rPr>
        <w:t xml:space="preserve"> </w:t>
      </w:r>
      <w:r w:rsidR="00F433A7" w:rsidRPr="00F54D7A">
        <w:rPr>
          <w:rtl/>
        </w:rPr>
        <w:softHyphen/>
      </w:r>
      <w:r w:rsidR="00F433A7" w:rsidRPr="00F54D7A">
        <w:rPr>
          <w:rFonts w:hint="cs"/>
          <w:rtl/>
        </w:rPr>
        <w:t>خود</w:t>
      </w:r>
      <w:r w:rsidR="00AA76B6" w:rsidRPr="00F54D7A">
        <w:rPr>
          <w:rFonts w:hint="cs"/>
          <w:rtl/>
        </w:rPr>
        <w:t xml:space="preserve"> </w:t>
      </w:r>
      <w:r w:rsidR="00F433A7" w:rsidRPr="00F54D7A">
        <w:rPr>
          <w:rFonts w:hint="cs"/>
          <w:rtl/>
        </w:rPr>
        <w:t>را بین خودتان به</w:t>
      </w:r>
      <w:r w:rsidR="00F433A7" w:rsidRPr="00F54D7A">
        <w:rPr>
          <w:rtl/>
        </w:rPr>
        <w:softHyphen/>
      </w:r>
      <w:r w:rsidR="00AA76B6" w:rsidRPr="00F54D7A">
        <w:rPr>
          <w:rFonts w:hint="cs"/>
          <w:rtl/>
        </w:rPr>
        <w:t xml:space="preserve"> </w:t>
      </w:r>
      <w:r w:rsidRPr="00F54D7A">
        <w:rPr>
          <w:rFonts w:hint="cs"/>
          <w:rtl/>
        </w:rPr>
        <w:t>باطل</w:t>
      </w:r>
      <w:r w:rsidR="00F433A7" w:rsidRPr="00F54D7A">
        <w:rPr>
          <w:rFonts w:hint="cs"/>
          <w:rtl/>
        </w:rPr>
        <w:t xml:space="preserve"> </w:t>
      </w:r>
      <w:r w:rsidRPr="00F54D7A">
        <w:rPr>
          <w:rFonts w:hint="cs"/>
          <w:rtl/>
        </w:rPr>
        <w:t>مخورید</w:t>
      </w:r>
      <w:r w:rsidR="00F433A7" w:rsidRPr="00F54D7A">
        <w:rPr>
          <w:rFonts w:hint="cs"/>
          <w:rtl/>
        </w:rPr>
        <w:t>،</w:t>
      </w:r>
      <w:r w:rsidRPr="00F54D7A">
        <w:rPr>
          <w:rFonts w:hint="cs"/>
          <w:rtl/>
        </w:rPr>
        <w:t xml:space="preserve"> مگر اینکه تجارتی باشد از رضایت طرفین شما، و</w:t>
      </w:r>
      <w:r w:rsidR="00AA76B6" w:rsidRPr="00F54D7A">
        <w:rPr>
          <w:rFonts w:hint="cs"/>
          <w:rtl/>
        </w:rPr>
        <w:t xml:space="preserve"> </w:t>
      </w:r>
      <w:r w:rsidRPr="00F54D7A">
        <w:rPr>
          <w:rFonts w:hint="cs"/>
          <w:rtl/>
        </w:rPr>
        <w:t xml:space="preserve">خودکشی نکنید، بدرستی خدا به شما رحیم بوده است(29) و </w:t>
      </w:r>
      <w:r w:rsidR="00F433A7" w:rsidRPr="00F54D7A">
        <w:rPr>
          <w:rFonts w:hint="cs"/>
          <w:rtl/>
        </w:rPr>
        <w:t>هر</w:t>
      </w:r>
      <w:r w:rsidR="00AA76B6" w:rsidRPr="00F54D7A">
        <w:rPr>
          <w:rFonts w:hint="eastAsia"/>
          <w:rtl/>
        </w:rPr>
        <w:t>‌</w:t>
      </w:r>
      <w:r w:rsidR="00F433A7" w:rsidRPr="00F54D7A">
        <w:rPr>
          <w:rFonts w:hint="cs"/>
          <w:rtl/>
        </w:rPr>
        <w:t>کس</w:t>
      </w:r>
      <w:r w:rsidRPr="00F54D7A">
        <w:rPr>
          <w:rFonts w:hint="cs"/>
          <w:rtl/>
        </w:rPr>
        <w:t xml:space="preserve"> به ستم و تعد</w:t>
      </w:r>
      <w:r w:rsidR="00F433A7" w:rsidRPr="00F54D7A">
        <w:rPr>
          <w:rFonts w:hint="cs"/>
          <w:rtl/>
        </w:rPr>
        <w:t>ّ</w:t>
      </w:r>
      <w:r w:rsidRPr="00F54D7A">
        <w:rPr>
          <w:rFonts w:hint="cs"/>
          <w:rtl/>
        </w:rPr>
        <w:t>ی چنین کند، پس به همین زودی او را به آتش دوزخ وارد می‌کنیم و این بر خدا آسان است.(30)</w:t>
      </w:r>
    </w:p>
    <w:p w:rsidR="003A6E5C" w:rsidRPr="00F54D7A" w:rsidRDefault="003A6E5C" w:rsidP="00C249CC">
      <w:pPr>
        <w:pStyle w:val="a2"/>
        <w:rPr>
          <w:rtl/>
        </w:rPr>
      </w:pPr>
      <w:r w:rsidRPr="00F54D7A">
        <w:rPr>
          <w:rFonts w:hint="cs"/>
          <w:b/>
          <w:bCs/>
          <w:rtl/>
        </w:rPr>
        <w:t>نکات</w:t>
      </w:r>
      <w:r w:rsidR="00CD3E26" w:rsidRPr="00F54D7A">
        <w:rPr>
          <w:rFonts w:hint="cs"/>
          <w:b/>
          <w:bCs/>
          <w:rtl/>
        </w:rPr>
        <w:t xml:space="preserve">: </w:t>
      </w:r>
      <w:r w:rsidRPr="00F54D7A">
        <w:rPr>
          <w:rFonts w:hint="cs"/>
          <w:rtl/>
        </w:rPr>
        <w:t>مقصود از</w:t>
      </w:r>
      <w:r w:rsidR="00A76BD2" w:rsidRPr="00F54D7A">
        <w:rPr>
          <w:rFonts w:hint="cs"/>
          <w:rtl/>
        </w:rPr>
        <w:t xml:space="preserve"> </w:t>
      </w:r>
      <w:r w:rsidR="00EB4C44" w:rsidRPr="00F54D7A">
        <w:rPr>
          <w:rFonts w:ascii="Traditional Arabic" w:hAnsi="Traditional Arabic" w:cs="Traditional Arabic"/>
          <w:rtl/>
        </w:rPr>
        <w:t>﴿</w:t>
      </w:r>
      <w:r w:rsidR="00F645A3" w:rsidRPr="00F54D7A">
        <w:rPr>
          <w:rStyle w:val="Char4"/>
          <w:rFonts w:hint="cs"/>
          <w:rtl/>
        </w:rPr>
        <w:t>لَا</w:t>
      </w:r>
      <w:r w:rsidR="00F645A3" w:rsidRPr="00F54D7A">
        <w:rPr>
          <w:rStyle w:val="Char4"/>
          <w:rtl/>
        </w:rPr>
        <w:t xml:space="preserve"> </w:t>
      </w:r>
      <w:r w:rsidR="00F645A3" w:rsidRPr="00F54D7A">
        <w:rPr>
          <w:rStyle w:val="Char4"/>
          <w:rFonts w:hint="cs"/>
          <w:rtl/>
        </w:rPr>
        <w:t>تَأۡكُلُوٓاْ...</w:t>
      </w:r>
      <w:r w:rsidR="00EB4C44" w:rsidRPr="00F54D7A">
        <w:rPr>
          <w:rFonts w:ascii="Traditional Arabic" w:hAnsi="Traditional Arabic" w:cs="Traditional Arabic"/>
          <w:rtl/>
        </w:rPr>
        <w:t>﴾</w:t>
      </w:r>
      <w:r w:rsidRPr="00F54D7A">
        <w:rPr>
          <w:rFonts w:hint="cs"/>
          <w:rtl/>
        </w:rPr>
        <w:t xml:space="preserve"> خوردن تنها نیست</w:t>
      </w:r>
      <w:r w:rsidR="00F433A7" w:rsidRPr="00F54D7A">
        <w:rPr>
          <w:rFonts w:hint="cs"/>
          <w:rtl/>
        </w:rPr>
        <w:t>،</w:t>
      </w:r>
      <w:r w:rsidRPr="00F54D7A">
        <w:rPr>
          <w:rFonts w:hint="cs"/>
          <w:rtl/>
        </w:rPr>
        <w:t xml:space="preserve"> بلکه </w:t>
      </w:r>
      <w:r w:rsidR="00F433A7" w:rsidRPr="00F54D7A">
        <w:rPr>
          <w:rFonts w:hint="cs"/>
          <w:rtl/>
        </w:rPr>
        <w:t xml:space="preserve">شامل هرتصرّف </w:t>
      </w:r>
      <w:r w:rsidRPr="00F54D7A">
        <w:rPr>
          <w:rFonts w:hint="cs"/>
          <w:rtl/>
        </w:rPr>
        <w:t>غیرمشروع</w:t>
      </w:r>
      <w:r w:rsidR="00F433A7" w:rsidRPr="00F54D7A">
        <w:rPr>
          <w:rFonts w:hint="cs"/>
          <w:rtl/>
        </w:rPr>
        <w:t>ی است</w:t>
      </w:r>
      <w:r w:rsidRPr="00F54D7A">
        <w:rPr>
          <w:rFonts w:hint="cs"/>
          <w:rtl/>
        </w:rPr>
        <w:t xml:space="preserve"> مانند</w:t>
      </w:r>
      <w:r w:rsidR="00CD3E26" w:rsidRPr="00F54D7A">
        <w:rPr>
          <w:rFonts w:hint="cs"/>
          <w:rtl/>
        </w:rPr>
        <w:t xml:space="preserve">: </w:t>
      </w:r>
      <w:r w:rsidR="00AA76B6" w:rsidRPr="00F54D7A">
        <w:rPr>
          <w:rFonts w:hint="cs"/>
          <w:rtl/>
        </w:rPr>
        <w:t>ربا، غصب، سرقت،</w:t>
      </w:r>
      <w:r w:rsidRPr="00F54D7A">
        <w:rPr>
          <w:rFonts w:hint="cs"/>
          <w:rtl/>
        </w:rPr>
        <w:t xml:space="preserve"> خیانت و انکار حق زیرا به هر عنوانی باشد عرف می‌گوید مال مردم را خورد. و اطلاق</w:t>
      </w:r>
      <w:r w:rsidR="00A76BD2" w:rsidRPr="00F54D7A">
        <w:rPr>
          <w:rFonts w:hint="cs"/>
          <w:rtl/>
        </w:rPr>
        <w:t xml:space="preserve"> </w:t>
      </w:r>
      <w:r w:rsidR="00EB4C44" w:rsidRPr="00F54D7A">
        <w:rPr>
          <w:rFonts w:ascii="Traditional Arabic" w:hAnsi="Traditional Arabic" w:cs="Traditional Arabic"/>
          <w:rtl/>
        </w:rPr>
        <w:t>﴿</w:t>
      </w:r>
      <w:r w:rsidR="007F79F0" w:rsidRPr="00F54D7A">
        <w:rPr>
          <w:rStyle w:val="Char4"/>
          <w:rFonts w:hint="cs"/>
          <w:rtl/>
        </w:rPr>
        <w:t>أَمۡوَٰلَكُم</w:t>
      </w:r>
      <w:r w:rsidR="00EB4C44" w:rsidRPr="00F54D7A">
        <w:rPr>
          <w:rFonts w:ascii="Traditional Arabic" w:hAnsi="Traditional Arabic" w:cs="Traditional Arabic"/>
          <w:rtl/>
        </w:rPr>
        <w:t>﴾</w:t>
      </w:r>
      <w:r w:rsidRPr="00F54D7A">
        <w:rPr>
          <w:rFonts w:hint="cs"/>
          <w:rtl/>
        </w:rPr>
        <w:t xml:space="preserve"> شامل می‌شود تصرف باطل در اموال خود و یا در اموال غیر، پس هر</w:t>
      </w:r>
      <w:r w:rsidR="00AA76B6" w:rsidRPr="00F54D7A">
        <w:rPr>
          <w:rFonts w:hint="cs"/>
          <w:rtl/>
        </w:rPr>
        <w:t xml:space="preserve"> </w:t>
      </w:r>
      <w:r w:rsidRPr="00F54D7A">
        <w:rPr>
          <w:rFonts w:hint="cs"/>
          <w:rtl/>
        </w:rPr>
        <w:t xml:space="preserve">معامله‌ای که رضایت </w:t>
      </w:r>
      <w:r w:rsidR="00AA76B6" w:rsidRPr="00F54D7A">
        <w:rPr>
          <w:rFonts w:hint="cs"/>
          <w:rtl/>
        </w:rPr>
        <w:t>طرفین نباشد باطل است و مورد نهی</w:t>
      </w:r>
      <w:r w:rsidRPr="00F54D7A">
        <w:rPr>
          <w:rFonts w:hint="cs"/>
          <w:rtl/>
        </w:rPr>
        <w:t xml:space="preserve"> و آیا نهی موجب فساد</w:t>
      </w:r>
      <w:r w:rsidR="00BE7182" w:rsidRPr="00E96CD2">
        <w:rPr>
          <w:vertAlign w:val="superscript"/>
          <w:rtl/>
        </w:rPr>
        <w:t>(</w:t>
      </w:r>
      <w:r w:rsidR="00BE7182" w:rsidRPr="00E96CD2">
        <w:rPr>
          <w:rStyle w:val="FootnoteReference"/>
          <w:rFonts w:cs="IRLotus"/>
          <w:szCs w:val="28"/>
          <w:rtl/>
        </w:rPr>
        <w:footnoteReference w:id="450"/>
      </w:r>
      <w:r w:rsidR="00BE7182" w:rsidRPr="00E96CD2">
        <w:rPr>
          <w:rStyle w:val="FootnoteReference"/>
          <w:rFonts w:cs="IRLotus"/>
          <w:szCs w:val="28"/>
          <w:rtl/>
        </w:rPr>
        <w:t>)</w:t>
      </w:r>
      <w:r w:rsidR="00B72DE3">
        <w:rPr>
          <w:rFonts w:hint="cs"/>
          <w:rtl/>
        </w:rPr>
        <w:t xml:space="preserve"> </w:t>
      </w:r>
      <w:r w:rsidRPr="00F54D7A">
        <w:rPr>
          <w:rFonts w:hint="cs"/>
          <w:rtl/>
        </w:rPr>
        <w:t>است یا خیر؟ باید</w:t>
      </w:r>
      <w:r w:rsidR="002B2B4D" w:rsidRPr="00F54D7A">
        <w:rPr>
          <w:rFonts w:hint="cs"/>
          <w:rtl/>
        </w:rPr>
        <w:t xml:space="preserve"> </w:t>
      </w:r>
      <w:r w:rsidRPr="00F54D7A">
        <w:rPr>
          <w:rFonts w:hint="cs"/>
          <w:rtl/>
        </w:rPr>
        <w:t>گفت اگ</w:t>
      </w:r>
      <w:r w:rsidR="00AA76B6" w:rsidRPr="00F54D7A">
        <w:rPr>
          <w:rFonts w:hint="cs"/>
          <w:rtl/>
        </w:rPr>
        <w:t>ر رضایت طرفین نباشد باطل است</w:t>
      </w:r>
      <w:r w:rsidRPr="00F54D7A">
        <w:rPr>
          <w:rFonts w:hint="cs"/>
          <w:rtl/>
        </w:rPr>
        <w:t xml:space="preserve"> و اگر رضایت طرفین وجود داشت ولی معامله صحیح نبود تصر</w:t>
      </w:r>
      <w:r w:rsidR="00095D1F" w:rsidRPr="00F54D7A">
        <w:rPr>
          <w:rFonts w:hint="cs"/>
          <w:rtl/>
        </w:rPr>
        <w:t>ّف هر</w:t>
      </w:r>
      <w:r w:rsidRPr="00F54D7A">
        <w:rPr>
          <w:rFonts w:hint="cs"/>
          <w:rtl/>
        </w:rPr>
        <w:t>یک از طرفین در آنچه به او انتقال یافته ب</w:t>
      </w:r>
      <w:r w:rsidR="00095D1F" w:rsidRPr="00F54D7A">
        <w:rPr>
          <w:rFonts w:hint="cs"/>
          <w:rtl/>
        </w:rPr>
        <w:t xml:space="preserve">ه </w:t>
      </w:r>
      <w:r w:rsidRPr="00F54D7A">
        <w:rPr>
          <w:rFonts w:hint="cs"/>
          <w:rtl/>
        </w:rPr>
        <w:t>واسط</w:t>
      </w:r>
      <w:r w:rsidR="007C704B" w:rsidRPr="00F54D7A">
        <w:rPr>
          <w:rFonts w:hint="cs"/>
          <w:rtl/>
        </w:rPr>
        <w:t>ۀ</w:t>
      </w:r>
      <w:r w:rsidRPr="00F54D7A">
        <w:rPr>
          <w:rFonts w:hint="cs"/>
          <w:rtl/>
        </w:rPr>
        <w:t xml:space="preserve"> رضایت دیگر اشکال ندارد. و جمل</w:t>
      </w:r>
      <w:r w:rsidR="007C704B" w:rsidRPr="00F54D7A">
        <w:rPr>
          <w:rFonts w:hint="cs"/>
          <w:rtl/>
        </w:rPr>
        <w:t>ۀ</w:t>
      </w:r>
      <w:r w:rsidR="00CD3E26" w:rsidRPr="00F54D7A">
        <w:rPr>
          <w:rFonts w:hint="cs"/>
          <w:rtl/>
        </w:rPr>
        <w:t>:</w:t>
      </w:r>
      <w:r w:rsidR="00A76BD2" w:rsidRPr="00F54D7A">
        <w:rPr>
          <w:rFonts w:hint="cs"/>
          <w:rtl/>
        </w:rPr>
        <w:t xml:space="preserve"> </w:t>
      </w:r>
      <w:r w:rsidR="00EB4C44" w:rsidRPr="00F54D7A">
        <w:rPr>
          <w:rFonts w:ascii="Traditional Arabic" w:hAnsi="Traditional Arabic" w:cs="Traditional Arabic"/>
          <w:rtl/>
        </w:rPr>
        <w:t>﴿</w:t>
      </w:r>
      <w:r w:rsidR="007F79F0" w:rsidRPr="00F54D7A">
        <w:rPr>
          <w:rStyle w:val="Char4"/>
          <w:rFonts w:hint="cs"/>
          <w:rtl/>
        </w:rPr>
        <w:t>وَلَا</w:t>
      </w:r>
      <w:r w:rsidR="007F79F0" w:rsidRPr="00F54D7A">
        <w:rPr>
          <w:rStyle w:val="Char4"/>
          <w:rtl/>
        </w:rPr>
        <w:t xml:space="preserve"> </w:t>
      </w:r>
      <w:r w:rsidR="007F79F0" w:rsidRPr="00F54D7A">
        <w:rPr>
          <w:rStyle w:val="Char4"/>
          <w:rFonts w:hint="cs"/>
          <w:rtl/>
        </w:rPr>
        <w:t>تَقۡتُلُوٓاْ</w:t>
      </w:r>
      <w:r w:rsidR="007F79F0" w:rsidRPr="00F54D7A">
        <w:rPr>
          <w:rStyle w:val="Char4"/>
          <w:rtl/>
        </w:rPr>
        <w:t xml:space="preserve"> </w:t>
      </w:r>
      <w:r w:rsidR="007F79F0" w:rsidRPr="00F54D7A">
        <w:rPr>
          <w:rStyle w:val="Char4"/>
          <w:rFonts w:hint="cs"/>
          <w:rtl/>
        </w:rPr>
        <w:t>أَنفُسَكُمۡ</w:t>
      </w:r>
      <w:r w:rsidR="00EB4C44" w:rsidRPr="00F54D7A">
        <w:rPr>
          <w:rFonts w:ascii="Traditional Arabic" w:hAnsi="Traditional Arabic" w:cs="Traditional Arabic"/>
          <w:rtl/>
        </w:rPr>
        <w:t>﴾</w:t>
      </w:r>
      <w:r w:rsidR="00CD3E26" w:rsidRPr="00F54D7A">
        <w:rPr>
          <w:rFonts w:hint="cs"/>
          <w:rtl/>
        </w:rPr>
        <w:t xml:space="preserve"> </w:t>
      </w:r>
      <w:r w:rsidRPr="00F54D7A">
        <w:rPr>
          <w:rFonts w:hint="cs"/>
          <w:rtl/>
        </w:rPr>
        <w:t>شامل است که انسان خود و مسلمان دیگ</w:t>
      </w:r>
      <w:r w:rsidR="002B2B4D" w:rsidRPr="00F54D7A">
        <w:rPr>
          <w:rFonts w:hint="cs"/>
          <w:rtl/>
        </w:rPr>
        <w:t>ر</w:t>
      </w:r>
      <w:r w:rsidRPr="00F54D7A">
        <w:rPr>
          <w:rFonts w:hint="cs"/>
          <w:rtl/>
        </w:rPr>
        <w:t>ی را نباید بکشد، زیرا برادر دینی نیز خودی می‌باشد و هر دو مورد نهی می‌باشد.</w:t>
      </w:r>
    </w:p>
    <w:p w:rsidR="00286246" w:rsidRPr="00F54D7A" w:rsidRDefault="00286246" w:rsidP="00C249CC">
      <w:pPr>
        <w:pStyle w:val="ae"/>
        <w:rPr>
          <w:rFonts w:ascii="Times New Roman" w:hAnsi="Times New Roman" w:cs="B Lotus"/>
          <w:sz w:val="30"/>
          <w:szCs w:val="30"/>
          <w:rtl/>
        </w:rPr>
      </w:pPr>
      <w:r w:rsidRPr="00F54D7A">
        <w:rPr>
          <w:rStyle w:val="Char2"/>
          <w:rFonts w:ascii="Traditional Arabic" w:hAnsi="Traditional Arabic" w:cs="Traditional Arabic"/>
          <w:sz w:val="28"/>
          <w:szCs w:val="28"/>
          <w:rtl/>
        </w:rPr>
        <w:t>﴿</w:t>
      </w:r>
      <w:r w:rsidR="00A76BD2" w:rsidRPr="00F54D7A">
        <w:rPr>
          <w:rtl/>
        </w:rPr>
        <w:t>إِن تَجۡتَنِبُواْ كَبَآئِرَ مَا تُنۡهَوۡنَ عَنۡهُ نُكَفِّرۡ عَنكُمۡ سَيِّ‍َٔاتِكُمۡ وَنُدۡخِلۡكُم مُّدۡخَلٗا كَرِيمٗا ٣١</w:t>
      </w:r>
      <w:r w:rsidRPr="00F54D7A">
        <w:rPr>
          <w:rStyle w:val="Char2"/>
          <w:rFonts w:ascii="Traditional Arabic" w:hAnsi="Traditional Arabic" w:cs="Traditional Arabic"/>
          <w:sz w:val="28"/>
          <w:szCs w:val="28"/>
          <w:rtl/>
        </w:rPr>
        <w:t>﴾</w:t>
      </w:r>
      <w:r w:rsidRPr="00F54D7A">
        <w:rPr>
          <w:rStyle w:val="Char2"/>
          <w:rFonts w:cs="B Lotus"/>
          <w:sz w:val="28"/>
          <w:szCs w:val="28"/>
          <w:rtl/>
        </w:rPr>
        <w:t xml:space="preserve"> </w:t>
      </w:r>
      <w:r w:rsidRPr="00F54D7A">
        <w:rPr>
          <w:rStyle w:val="Char5"/>
          <w:rtl/>
          <w:lang w:bidi="ar-SA"/>
        </w:rPr>
        <w:tab/>
        <w:t>[النساء: 31]</w:t>
      </w:r>
      <w:r w:rsidRPr="00F54D7A">
        <w:rPr>
          <w:rStyle w:val="Char2"/>
          <w:rFonts w:cs="B Lotus"/>
          <w:sz w:val="28"/>
          <w:szCs w:val="28"/>
          <w:rtl/>
        </w:rPr>
        <w:t>.</w:t>
      </w:r>
    </w:p>
    <w:p w:rsidR="003A6E5C" w:rsidRPr="00F54D7A" w:rsidRDefault="003A6E5C"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اگر از گناهان بزرگ خودداری و دوری کنید، از گناهان کوچک شما می‌گذریم و شما را به جای ارجمند وارد می‌کنیم.(31)</w:t>
      </w:r>
    </w:p>
    <w:p w:rsidR="003A6E5C" w:rsidRPr="00F54D7A" w:rsidRDefault="003A6E5C" w:rsidP="00C249CC">
      <w:pPr>
        <w:pStyle w:val="a2"/>
        <w:rPr>
          <w:rtl/>
        </w:rPr>
      </w:pPr>
      <w:r w:rsidRPr="00F54D7A">
        <w:rPr>
          <w:rFonts w:hint="cs"/>
          <w:b/>
          <w:bCs/>
          <w:rtl/>
        </w:rPr>
        <w:t>نکات</w:t>
      </w:r>
      <w:r w:rsidR="00CD3E26" w:rsidRPr="00F54D7A">
        <w:rPr>
          <w:rFonts w:hint="cs"/>
          <w:b/>
          <w:bCs/>
          <w:rtl/>
        </w:rPr>
        <w:t xml:space="preserve">: </w:t>
      </w:r>
      <w:r w:rsidRPr="00F54D7A">
        <w:rPr>
          <w:rFonts w:hint="cs"/>
          <w:rtl/>
        </w:rPr>
        <w:t>هدف دین دور</w:t>
      </w:r>
      <w:r w:rsidR="00AA76B6" w:rsidRPr="00F54D7A">
        <w:rPr>
          <w:rFonts w:hint="cs"/>
          <w:rtl/>
        </w:rPr>
        <w:t xml:space="preserve"> کردن مردم است از گناهان بزرگ و ا</w:t>
      </w:r>
      <w:r w:rsidRPr="00F54D7A">
        <w:rPr>
          <w:rFonts w:hint="cs"/>
          <w:rtl/>
        </w:rPr>
        <w:t>م</w:t>
      </w:r>
      <w:r w:rsidR="00413DE4" w:rsidRPr="00F54D7A">
        <w:rPr>
          <w:rFonts w:hint="cs"/>
          <w:rtl/>
        </w:rPr>
        <w:t>ّ</w:t>
      </w:r>
      <w:r w:rsidRPr="00F54D7A">
        <w:rPr>
          <w:rFonts w:hint="cs"/>
          <w:rtl/>
        </w:rPr>
        <w:t>ا گناهان جزئی اگرچه اجتناب و دوری از آنها نیز پسند خدا و دین است، ولی انسان باید در جزئی</w:t>
      </w:r>
      <w:r w:rsidR="00413DE4" w:rsidRPr="00F54D7A">
        <w:rPr>
          <w:rFonts w:hint="cs"/>
          <w:rtl/>
        </w:rPr>
        <w:t>ّ</w:t>
      </w:r>
      <w:r w:rsidRPr="00F54D7A">
        <w:rPr>
          <w:rFonts w:hint="cs"/>
          <w:rtl/>
        </w:rPr>
        <w:t>ات خیلی غور نکند و خود را به زحمت نیفکند ودر اینکه گناهان بزرگ کدام است اختلاف نظر شده می‌توان گفت آنچه در قرآن صریحا</w:t>
      </w:r>
      <w:r w:rsidR="00413DE4" w:rsidRPr="00F54D7A">
        <w:rPr>
          <w:rFonts w:hint="cs"/>
          <w:rtl/>
        </w:rPr>
        <w:t>ً</w:t>
      </w:r>
      <w:r w:rsidRPr="00F54D7A">
        <w:rPr>
          <w:rFonts w:hint="cs"/>
          <w:rtl/>
        </w:rPr>
        <w:t xml:space="preserve"> از آن نهی شده و یا وعد</w:t>
      </w:r>
      <w:r w:rsidR="007C704B" w:rsidRPr="00F54D7A">
        <w:rPr>
          <w:rFonts w:hint="cs"/>
          <w:rtl/>
        </w:rPr>
        <w:t>ۀ</w:t>
      </w:r>
      <w:r w:rsidRPr="00F54D7A">
        <w:rPr>
          <w:rFonts w:hint="cs"/>
          <w:rtl/>
        </w:rPr>
        <w:t xml:space="preserve"> عذاب به آن داده ش</w:t>
      </w:r>
      <w:r w:rsidR="004F4171" w:rsidRPr="00F54D7A">
        <w:rPr>
          <w:rFonts w:hint="cs"/>
          <w:rtl/>
        </w:rPr>
        <w:t>د</w:t>
      </w:r>
      <w:r w:rsidRPr="00F54D7A">
        <w:rPr>
          <w:rFonts w:hint="cs"/>
          <w:rtl/>
        </w:rPr>
        <w:t>ه، و کیفر دنیوی و ا</w:t>
      </w:r>
      <w:r w:rsidR="00413DE4" w:rsidRPr="00F54D7A">
        <w:rPr>
          <w:rFonts w:hint="cs"/>
          <w:rtl/>
        </w:rPr>
        <w:t>ُ</w:t>
      </w:r>
      <w:r w:rsidRPr="00F54D7A">
        <w:rPr>
          <w:rFonts w:hint="cs"/>
          <w:rtl/>
        </w:rPr>
        <w:t>خروی دارد</w:t>
      </w:r>
      <w:r w:rsidR="00413DE4" w:rsidRPr="00F54D7A">
        <w:rPr>
          <w:rFonts w:hint="cs"/>
          <w:rtl/>
        </w:rPr>
        <w:t>،</w:t>
      </w:r>
      <w:r w:rsidRPr="00F54D7A">
        <w:rPr>
          <w:rFonts w:hint="cs"/>
          <w:rtl/>
        </w:rPr>
        <w:t xml:space="preserve"> کبیره است، ولی عصیان خدا اهمی</w:t>
      </w:r>
      <w:r w:rsidR="00413DE4" w:rsidRPr="00F54D7A">
        <w:rPr>
          <w:rFonts w:hint="cs"/>
          <w:rtl/>
        </w:rPr>
        <w:t>ّت دارد در هر</w:t>
      </w:r>
      <w:r w:rsidRPr="00F54D7A">
        <w:rPr>
          <w:rFonts w:hint="cs"/>
          <w:rtl/>
        </w:rPr>
        <w:t>چه باشد</w:t>
      </w:r>
      <w:r w:rsidR="00E96CD2" w:rsidRPr="00E96CD2">
        <w:rPr>
          <w:vertAlign w:val="superscript"/>
          <w:rtl/>
          <w:lang w:bidi="ar-SA"/>
        </w:rPr>
        <w:t>(</w:t>
      </w:r>
      <w:r w:rsidR="00E96CD2" w:rsidRPr="00E96CD2">
        <w:rPr>
          <w:vertAlign w:val="superscript"/>
          <w:rtl/>
          <w:lang w:bidi="ar-SA"/>
        </w:rPr>
        <w:footnoteReference w:id="451"/>
      </w:r>
      <w:r w:rsidR="00E96CD2" w:rsidRPr="00E96CD2">
        <w:rPr>
          <w:vertAlign w:val="superscript"/>
          <w:rtl/>
          <w:lang w:bidi="ar-SA"/>
        </w:rPr>
        <w:t>)</w:t>
      </w:r>
      <w:r w:rsidRPr="00F54D7A">
        <w:rPr>
          <w:rFonts w:hint="cs"/>
          <w:rtl/>
        </w:rPr>
        <w:t>.</w:t>
      </w:r>
    </w:p>
    <w:p w:rsidR="00286246" w:rsidRPr="00F54D7A" w:rsidRDefault="00286246" w:rsidP="00C249CC">
      <w:pPr>
        <w:pStyle w:val="ae"/>
        <w:rPr>
          <w:rFonts w:ascii="Times New Roman" w:hAnsi="Times New Roman" w:cs="B Lotus"/>
          <w:sz w:val="30"/>
          <w:szCs w:val="30"/>
          <w:rtl/>
        </w:rPr>
      </w:pPr>
      <w:r w:rsidRPr="00F54D7A">
        <w:rPr>
          <w:rStyle w:val="Char2"/>
          <w:rFonts w:ascii="Traditional Arabic" w:hAnsi="Traditional Arabic" w:cs="Traditional Arabic"/>
          <w:sz w:val="28"/>
          <w:szCs w:val="28"/>
          <w:rtl/>
        </w:rPr>
        <w:t>﴿</w:t>
      </w:r>
      <w:r w:rsidR="00A76BD2" w:rsidRPr="00F54D7A">
        <w:rPr>
          <w:rtl/>
        </w:rPr>
        <w:t>وَلَا تَتَمَنَّوۡاْ مَا فَضَّلَ ٱللَّهُ بِهِۦ بَعۡضَكُمۡ عَلَىٰ بَعۡضٖۚ لِّلرِّجَالِ نَصِيبٞ مِّمَّا ٱكۡتَسَبُواْۖ وَلِلنِّسَآءِ نَصِيبٞ مِّمَّا ٱكۡتَسَبۡنَۚ وَسۡ‍َٔلُواْ ٱللَّهَ مِن فَضۡلِهِۦٓۚ إِنَّ ٱللَّهَ كَانَ بِكُلِّ شَيۡءٍ عَلِيمٗا ٣٢ وَلِكُلّٖ جَعَلۡنَا مَوَٰلِيَ مِمَّا تَرَكَ ٱلۡوَٰلِدَانِ وَٱلۡأَقۡرَبُونَۚ وَٱلَّذِينَ عَقَدَتۡ أَيۡمَٰنُكُمۡ فَ‍َٔاتُوهُمۡ نَصِيبَهُمۡۚ إِنَّ ٱللَّهَ كَانَ عَلَىٰ كُلِّ شَيۡءٖ شَهِيدًا ٣٣</w:t>
      </w:r>
      <w:r w:rsidRPr="00F54D7A">
        <w:rPr>
          <w:rStyle w:val="Char2"/>
          <w:rFonts w:ascii="Traditional Arabic" w:hAnsi="Traditional Arabic" w:cs="Traditional Arabic"/>
          <w:sz w:val="28"/>
          <w:szCs w:val="28"/>
          <w:rtl/>
        </w:rPr>
        <w:t>﴾</w:t>
      </w:r>
      <w:r w:rsidRPr="00F54D7A">
        <w:rPr>
          <w:rStyle w:val="Char2"/>
          <w:rFonts w:cs="B Lotus"/>
          <w:sz w:val="28"/>
          <w:szCs w:val="28"/>
          <w:rtl/>
        </w:rPr>
        <w:t xml:space="preserve"> </w:t>
      </w:r>
      <w:r w:rsidRPr="00F54D7A">
        <w:rPr>
          <w:rStyle w:val="Char5"/>
          <w:rtl/>
          <w:lang w:bidi="ar-SA"/>
        </w:rPr>
        <w:tab/>
        <w:t>[النساء: 32-33]</w:t>
      </w:r>
      <w:r w:rsidRPr="00F54D7A">
        <w:rPr>
          <w:rStyle w:val="Char2"/>
          <w:rFonts w:cs="B Lotus"/>
          <w:sz w:val="28"/>
          <w:szCs w:val="28"/>
          <w:rtl/>
        </w:rPr>
        <w:t>.</w:t>
      </w:r>
    </w:p>
    <w:p w:rsidR="003A6E5C" w:rsidRPr="0074274E" w:rsidRDefault="003A6E5C" w:rsidP="00C249CC">
      <w:pPr>
        <w:pStyle w:val="af"/>
        <w:rPr>
          <w:spacing w:val="-4"/>
          <w:rtl/>
        </w:rPr>
      </w:pPr>
      <w:r w:rsidRPr="0074274E">
        <w:rPr>
          <w:rFonts w:hint="cs"/>
          <w:b/>
          <w:bCs/>
          <w:spacing w:val="-4"/>
          <w:rtl/>
        </w:rPr>
        <w:t>ترجمه</w:t>
      </w:r>
      <w:r w:rsidR="00CD3E26" w:rsidRPr="0074274E">
        <w:rPr>
          <w:rFonts w:hint="cs"/>
          <w:b/>
          <w:bCs/>
          <w:spacing w:val="-4"/>
          <w:rtl/>
        </w:rPr>
        <w:t xml:space="preserve">: </w:t>
      </w:r>
      <w:r w:rsidRPr="0074274E">
        <w:rPr>
          <w:rFonts w:hint="cs"/>
          <w:spacing w:val="-4"/>
          <w:rtl/>
        </w:rPr>
        <w:t>و آنچه را که خدا بدان بعضی از شما را بر بعضی دیگر، برتری داده، آرزو مکنید، برای مردان بهره و نصیبی است از آنچه کسب کرده‌اند و برای زنان</w:t>
      </w:r>
      <w:r w:rsidR="00AA76B6" w:rsidRPr="0074274E">
        <w:rPr>
          <w:rFonts w:hint="cs"/>
          <w:spacing w:val="-4"/>
          <w:rtl/>
        </w:rPr>
        <w:t xml:space="preserve"> نصیبی است در آنچه کسب کرده‌اند</w:t>
      </w:r>
      <w:r w:rsidRPr="0074274E">
        <w:rPr>
          <w:rFonts w:hint="cs"/>
          <w:spacing w:val="-4"/>
          <w:rtl/>
        </w:rPr>
        <w:t xml:space="preserve"> و خدا را از </w:t>
      </w:r>
      <w:r w:rsidR="00102B97" w:rsidRPr="0074274E">
        <w:rPr>
          <w:rFonts w:hint="cs"/>
          <w:spacing w:val="-4"/>
          <w:rtl/>
        </w:rPr>
        <w:t>فضل او سؤال کنید زیرا خدا به هر</w:t>
      </w:r>
      <w:r w:rsidR="00AA76B6" w:rsidRPr="0074274E">
        <w:rPr>
          <w:rFonts w:hint="cs"/>
          <w:spacing w:val="-4"/>
          <w:rtl/>
        </w:rPr>
        <w:t xml:space="preserve"> </w:t>
      </w:r>
      <w:r w:rsidRPr="0074274E">
        <w:rPr>
          <w:rFonts w:hint="cs"/>
          <w:spacing w:val="-4"/>
          <w:rtl/>
        </w:rPr>
        <w:t>چ</w:t>
      </w:r>
      <w:r w:rsidR="00102B97" w:rsidRPr="0074274E">
        <w:rPr>
          <w:rFonts w:hint="cs"/>
          <w:spacing w:val="-4"/>
          <w:rtl/>
        </w:rPr>
        <w:t>یزی دانا بوده است(32) و برای هر</w:t>
      </w:r>
      <w:r w:rsidR="00AA76B6" w:rsidRPr="0074274E">
        <w:rPr>
          <w:rFonts w:hint="cs"/>
          <w:spacing w:val="-4"/>
          <w:rtl/>
        </w:rPr>
        <w:t xml:space="preserve"> </w:t>
      </w:r>
      <w:r w:rsidRPr="0074274E">
        <w:rPr>
          <w:rFonts w:hint="cs"/>
          <w:spacing w:val="-4"/>
          <w:rtl/>
        </w:rPr>
        <w:t>یک از</w:t>
      </w:r>
      <w:r w:rsidR="00AA76B6" w:rsidRPr="0074274E">
        <w:rPr>
          <w:rFonts w:hint="cs"/>
          <w:spacing w:val="-4"/>
          <w:rtl/>
        </w:rPr>
        <w:t xml:space="preserve"> </w:t>
      </w:r>
      <w:r w:rsidRPr="0074274E">
        <w:rPr>
          <w:rFonts w:hint="cs"/>
          <w:spacing w:val="-4"/>
          <w:rtl/>
        </w:rPr>
        <w:t>مردان و زنان ارث خورانی قرار دادیم از آنچه والدین و خویشان گذ</w:t>
      </w:r>
      <w:r w:rsidR="00EA79A5" w:rsidRPr="0074274E">
        <w:rPr>
          <w:rFonts w:hint="cs"/>
          <w:spacing w:val="-4"/>
          <w:rtl/>
        </w:rPr>
        <w:t>ا</w:t>
      </w:r>
      <w:r w:rsidRPr="0074274E">
        <w:rPr>
          <w:rFonts w:hint="cs"/>
          <w:spacing w:val="-4"/>
          <w:rtl/>
        </w:rPr>
        <w:t>رند و از آنانکه پیمان بسته‌اید. پس نصیب و بهر</w:t>
      </w:r>
      <w:r w:rsidR="009B34AE" w:rsidRPr="0074274E">
        <w:rPr>
          <w:rFonts w:hint="cs"/>
          <w:spacing w:val="-4"/>
          <w:rtl/>
        </w:rPr>
        <w:t>ۀ</w:t>
      </w:r>
      <w:r w:rsidRPr="0074274E">
        <w:rPr>
          <w:rFonts w:hint="cs"/>
          <w:spacing w:val="-4"/>
          <w:rtl/>
        </w:rPr>
        <w:t xml:space="preserve"> ایشان را بدهید، به راستی که خدا بر هر چیزی شاهد وگواه بوده است.(33)</w:t>
      </w:r>
    </w:p>
    <w:p w:rsidR="003A6E5C" w:rsidRDefault="003A6E5C" w:rsidP="00DD6B5A">
      <w:pPr>
        <w:pStyle w:val="a2"/>
        <w:widowControl w:val="0"/>
        <w:rPr>
          <w:rtl/>
        </w:rPr>
      </w:pPr>
      <w:r w:rsidRPr="00F54D7A">
        <w:rPr>
          <w:rFonts w:cs="B Zar" w:hint="cs"/>
          <w:b/>
          <w:bCs/>
          <w:sz w:val="26"/>
          <w:szCs w:val="26"/>
          <w:rtl/>
        </w:rPr>
        <w:t>نکات</w:t>
      </w:r>
      <w:r w:rsidR="00CD3E26" w:rsidRPr="00F54D7A">
        <w:rPr>
          <w:rFonts w:cs="B Zar" w:hint="cs"/>
          <w:b/>
          <w:bCs/>
          <w:sz w:val="26"/>
          <w:szCs w:val="26"/>
          <w:rtl/>
        </w:rPr>
        <w:t>:</w:t>
      </w:r>
      <w:r w:rsidR="00CD3E26" w:rsidRPr="00F54D7A">
        <w:rPr>
          <w:rFonts w:hint="cs"/>
          <w:b/>
          <w:bCs/>
          <w:rtl/>
        </w:rPr>
        <w:t xml:space="preserve"> </w:t>
      </w:r>
      <w:r w:rsidRPr="00F54D7A">
        <w:rPr>
          <w:rFonts w:hint="cs"/>
          <w:rtl/>
        </w:rPr>
        <w:t>زمان جاهلی</w:t>
      </w:r>
      <w:r w:rsidR="004B2361" w:rsidRPr="00F54D7A">
        <w:rPr>
          <w:rFonts w:hint="cs"/>
          <w:rtl/>
        </w:rPr>
        <w:t>ّ</w:t>
      </w:r>
      <w:r w:rsidRPr="00F54D7A">
        <w:rPr>
          <w:rFonts w:hint="cs"/>
          <w:rtl/>
        </w:rPr>
        <w:t>ت به زنان و اطفال ارث نمی‌دادند و مال زن را از او باز می‌داشتند، حق‌تعالی ب</w:t>
      </w:r>
      <w:r w:rsidR="004B2361" w:rsidRPr="00F54D7A">
        <w:rPr>
          <w:rFonts w:hint="cs"/>
          <w:rtl/>
        </w:rPr>
        <w:t xml:space="preserve">ه </w:t>
      </w:r>
      <w:r w:rsidRPr="00F54D7A">
        <w:rPr>
          <w:rFonts w:hint="cs"/>
          <w:rtl/>
        </w:rPr>
        <w:t>واسط</w:t>
      </w:r>
      <w:r w:rsidR="007C704B" w:rsidRPr="00F54D7A">
        <w:rPr>
          <w:rFonts w:hint="cs"/>
          <w:rtl/>
        </w:rPr>
        <w:t>ۀ</w:t>
      </w:r>
      <w:r w:rsidRPr="00F54D7A">
        <w:rPr>
          <w:rFonts w:hint="cs"/>
          <w:rtl/>
        </w:rPr>
        <w:t xml:space="preserve"> آیات فوق از این کار نهی نموده. و مقصود از نهی تمن</w:t>
      </w:r>
      <w:r w:rsidR="004B2361" w:rsidRPr="00F54D7A">
        <w:rPr>
          <w:rFonts w:hint="cs"/>
          <w:rtl/>
        </w:rPr>
        <w:t>ّ</w:t>
      </w:r>
      <w:r w:rsidRPr="00F54D7A">
        <w:rPr>
          <w:rFonts w:hint="cs"/>
          <w:rtl/>
        </w:rPr>
        <w:t>ی در جمل</w:t>
      </w:r>
      <w:r w:rsidR="007C704B" w:rsidRPr="00F54D7A">
        <w:rPr>
          <w:rFonts w:hint="cs"/>
          <w:rtl/>
        </w:rPr>
        <w:t>ۀ</w:t>
      </w:r>
      <w:r w:rsidR="00CD3E26" w:rsidRPr="00F54D7A">
        <w:rPr>
          <w:rFonts w:hint="cs"/>
          <w:rtl/>
        </w:rPr>
        <w:t>:</w:t>
      </w:r>
      <w:r w:rsidR="00A76BD2" w:rsidRPr="00F54D7A">
        <w:rPr>
          <w:rFonts w:hint="cs"/>
          <w:rtl/>
        </w:rPr>
        <w:t xml:space="preserve"> </w:t>
      </w:r>
      <w:r w:rsidR="00EB4C44" w:rsidRPr="00F54D7A">
        <w:rPr>
          <w:rFonts w:ascii="Traditional Arabic" w:hAnsi="Traditional Arabic" w:cs="Traditional Arabic"/>
          <w:rtl/>
        </w:rPr>
        <w:t>﴿</w:t>
      </w:r>
      <w:r w:rsidR="007F79F0" w:rsidRPr="00F54D7A">
        <w:rPr>
          <w:rStyle w:val="Char4"/>
          <w:rFonts w:hint="cs"/>
          <w:rtl/>
        </w:rPr>
        <w:t>وَلَا</w:t>
      </w:r>
      <w:r w:rsidR="007F79F0" w:rsidRPr="00F54D7A">
        <w:rPr>
          <w:rStyle w:val="Char4"/>
          <w:rtl/>
        </w:rPr>
        <w:t xml:space="preserve"> </w:t>
      </w:r>
      <w:r w:rsidR="007F79F0" w:rsidRPr="00F54D7A">
        <w:rPr>
          <w:rStyle w:val="Char4"/>
          <w:rFonts w:hint="cs"/>
          <w:rtl/>
        </w:rPr>
        <w:t>تَتَمَنَّوۡاْ</w:t>
      </w:r>
      <w:r w:rsidR="007F79F0" w:rsidRPr="00F54D7A">
        <w:rPr>
          <w:rStyle w:val="Char4"/>
          <w:rFonts w:cs="Times New Roman" w:hint="cs"/>
          <w:rtl/>
        </w:rPr>
        <w:t>...</w:t>
      </w:r>
      <w:r w:rsidR="00EB4C44" w:rsidRPr="00F54D7A">
        <w:rPr>
          <w:rFonts w:ascii="Traditional Arabic" w:hAnsi="Traditional Arabic" w:cs="Traditional Arabic"/>
          <w:rtl/>
        </w:rPr>
        <w:t>﴾</w:t>
      </w:r>
      <w:r w:rsidR="00CD3E26" w:rsidRPr="00F54D7A">
        <w:rPr>
          <w:rFonts w:hint="cs"/>
          <w:rtl/>
        </w:rPr>
        <w:t xml:space="preserve"> </w:t>
      </w:r>
      <w:r w:rsidRPr="00F54D7A">
        <w:rPr>
          <w:rFonts w:hint="cs"/>
          <w:rtl/>
        </w:rPr>
        <w:t>این است که اگر کسی در صفات روحی و جسمی و یا مالی برتری داشت شما به او حسد نبرید</w:t>
      </w:r>
      <w:r w:rsidR="00EA79A5" w:rsidRPr="00F54D7A">
        <w:rPr>
          <w:rFonts w:hint="cs"/>
          <w:rtl/>
        </w:rPr>
        <w:t xml:space="preserve"> </w:t>
      </w:r>
      <w:r w:rsidRPr="00F54D7A">
        <w:rPr>
          <w:rFonts w:hint="cs"/>
          <w:rtl/>
        </w:rPr>
        <w:t>و</w:t>
      </w:r>
      <w:r w:rsidR="005B6142" w:rsidRPr="00F54D7A">
        <w:rPr>
          <w:rFonts w:hint="cs"/>
          <w:rtl/>
        </w:rPr>
        <w:t xml:space="preserve"> </w:t>
      </w:r>
      <w:r w:rsidRPr="00F54D7A">
        <w:rPr>
          <w:rFonts w:hint="cs"/>
          <w:rtl/>
        </w:rPr>
        <w:t>زوال آن را طالب نباشید و به خدا اعتراض نکنید، بلک</w:t>
      </w:r>
      <w:r w:rsidR="00EA79A5" w:rsidRPr="00F54D7A">
        <w:rPr>
          <w:rFonts w:hint="cs"/>
          <w:rtl/>
        </w:rPr>
        <w:t>ه</w:t>
      </w:r>
      <w:r w:rsidRPr="00F54D7A">
        <w:rPr>
          <w:rFonts w:hint="cs"/>
          <w:rtl/>
        </w:rPr>
        <w:t xml:space="preserve"> از خدا بخواهید که به شما نیز عطا کند و به عطای او راضی باشید، چنانکه </w:t>
      </w:r>
      <w:r w:rsidRPr="00FD1359">
        <w:rPr>
          <w:rFonts w:hint="cs"/>
          <w:rtl/>
        </w:rPr>
        <w:t>فرموده</w:t>
      </w:r>
      <w:r w:rsidR="00CD3E26" w:rsidRPr="00FD1359">
        <w:rPr>
          <w:rFonts w:hint="cs"/>
          <w:rtl/>
        </w:rPr>
        <w:t>:</w:t>
      </w:r>
      <w:r w:rsidR="00A76BD2" w:rsidRPr="00FD1359">
        <w:rPr>
          <w:rFonts w:hint="cs"/>
          <w:rtl/>
        </w:rPr>
        <w:t xml:space="preserve"> </w:t>
      </w:r>
      <w:r w:rsidR="00EB4C44" w:rsidRPr="00FD1359">
        <w:rPr>
          <w:rFonts w:ascii="Traditional Arabic" w:hAnsi="Traditional Arabic" w:cs="Traditional Arabic"/>
          <w:rtl/>
        </w:rPr>
        <w:t>﴿</w:t>
      </w:r>
      <w:r w:rsidR="007F79F0" w:rsidRPr="00FD1359">
        <w:rPr>
          <w:rStyle w:val="Char4"/>
          <w:rFonts w:hint="cs"/>
          <w:rtl/>
        </w:rPr>
        <w:t>وَسۡ‍َٔلُواْ</w:t>
      </w:r>
      <w:r w:rsidR="007F79F0" w:rsidRPr="00FD1359">
        <w:rPr>
          <w:rStyle w:val="Char4"/>
          <w:rtl/>
        </w:rPr>
        <w:t xml:space="preserve"> </w:t>
      </w:r>
      <w:r w:rsidR="007F79F0" w:rsidRPr="00FD1359">
        <w:rPr>
          <w:rStyle w:val="Char4"/>
          <w:rFonts w:hint="cs"/>
          <w:rtl/>
        </w:rPr>
        <w:t>ٱللَّهَ</w:t>
      </w:r>
      <w:r w:rsidR="007F79F0" w:rsidRPr="00FD1359">
        <w:rPr>
          <w:rStyle w:val="Char4"/>
          <w:rtl/>
        </w:rPr>
        <w:t xml:space="preserve"> </w:t>
      </w:r>
      <w:r w:rsidR="007F79F0" w:rsidRPr="00FD1359">
        <w:rPr>
          <w:rStyle w:val="Char4"/>
          <w:rFonts w:hint="cs"/>
          <w:rtl/>
        </w:rPr>
        <w:t>مِن</w:t>
      </w:r>
      <w:r w:rsidR="007F79F0" w:rsidRPr="00FD1359">
        <w:rPr>
          <w:rStyle w:val="Char4"/>
          <w:rtl/>
        </w:rPr>
        <w:t xml:space="preserve"> </w:t>
      </w:r>
      <w:r w:rsidR="007F79F0" w:rsidRPr="00FD1359">
        <w:rPr>
          <w:rStyle w:val="Char4"/>
          <w:rFonts w:hint="cs"/>
          <w:rtl/>
        </w:rPr>
        <w:t>فَضۡلِهِۦٓۚ</w:t>
      </w:r>
      <w:r w:rsidR="00EB4C44" w:rsidRPr="00FD1359">
        <w:rPr>
          <w:rFonts w:ascii="Traditional Arabic" w:hAnsi="Traditional Arabic" w:cs="Traditional Arabic"/>
          <w:rtl/>
        </w:rPr>
        <w:t>﴾</w:t>
      </w:r>
      <w:r w:rsidRPr="00FD1359">
        <w:rPr>
          <w:rFonts w:hint="cs"/>
          <w:rtl/>
        </w:rPr>
        <w:t>.</w:t>
      </w:r>
      <w:r w:rsidRPr="00F54D7A">
        <w:rPr>
          <w:rFonts w:hint="cs"/>
          <w:rtl/>
        </w:rPr>
        <w:t xml:space="preserve"> و مقصود از</w:t>
      </w:r>
      <w:r w:rsidR="00CD3E26" w:rsidRPr="00F54D7A">
        <w:rPr>
          <w:rFonts w:hint="cs"/>
          <w:rtl/>
        </w:rPr>
        <w:t>:</w:t>
      </w:r>
      <w:r w:rsidR="00A76BD2" w:rsidRPr="00F54D7A">
        <w:rPr>
          <w:rFonts w:hint="cs"/>
          <w:rtl/>
        </w:rPr>
        <w:t xml:space="preserve"> </w:t>
      </w:r>
      <w:r w:rsidR="00EB4C44" w:rsidRPr="00F54D7A">
        <w:rPr>
          <w:rFonts w:ascii="Traditional Arabic" w:hAnsi="Traditional Arabic" w:cs="Traditional Arabic"/>
          <w:rtl/>
        </w:rPr>
        <w:t>﴿</w:t>
      </w:r>
      <w:r w:rsidR="007F79F0" w:rsidRPr="00F54D7A">
        <w:rPr>
          <w:rStyle w:val="Char4"/>
          <w:rFonts w:hint="cs"/>
          <w:rtl/>
        </w:rPr>
        <w:t>ٱلۡوَٰلِدَانِ</w:t>
      </w:r>
      <w:r w:rsidR="007F79F0" w:rsidRPr="00F54D7A">
        <w:rPr>
          <w:rStyle w:val="Char4"/>
          <w:rtl/>
        </w:rPr>
        <w:t xml:space="preserve"> </w:t>
      </w:r>
      <w:r w:rsidR="007F79F0" w:rsidRPr="00F54D7A">
        <w:rPr>
          <w:rStyle w:val="Char4"/>
          <w:rFonts w:hint="cs"/>
          <w:rtl/>
        </w:rPr>
        <w:t>وَٱلۡأَقۡرَبُونَ</w:t>
      </w:r>
      <w:r w:rsidR="00EB4C44" w:rsidRPr="00F54D7A">
        <w:rPr>
          <w:rFonts w:ascii="Traditional Arabic" w:hAnsi="Traditional Arabic" w:cs="Traditional Arabic"/>
          <w:rtl/>
        </w:rPr>
        <w:t>﴾</w:t>
      </w:r>
      <w:r w:rsidR="00EA79A5" w:rsidRPr="00F54D7A">
        <w:rPr>
          <w:rFonts w:hint="cs"/>
          <w:color w:val="000000"/>
          <w:rtl/>
        </w:rPr>
        <w:t xml:space="preserve">، </w:t>
      </w:r>
      <w:r w:rsidRPr="00F54D7A">
        <w:rPr>
          <w:rFonts w:hint="cs"/>
          <w:rtl/>
        </w:rPr>
        <w:t>شامل نسبی و سببی می‌شود مانند طبق</w:t>
      </w:r>
      <w:r w:rsidR="007C704B" w:rsidRPr="00F54D7A">
        <w:rPr>
          <w:rFonts w:hint="cs"/>
          <w:rtl/>
        </w:rPr>
        <w:t>ۀ</w:t>
      </w:r>
      <w:r w:rsidR="005B6142" w:rsidRPr="00F54D7A">
        <w:rPr>
          <w:rFonts w:hint="cs"/>
          <w:rtl/>
        </w:rPr>
        <w:t xml:space="preserve"> اول، دوم،</w:t>
      </w:r>
      <w:r w:rsidRPr="00F54D7A">
        <w:rPr>
          <w:rFonts w:hint="cs"/>
          <w:rtl/>
        </w:rPr>
        <w:t xml:space="preserve"> سوم و زوج و زوجه. و مقصود از</w:t>
      </w:r>
      <w:r w:rsidR="00A76BD2" w:rsidRPr="00F54D7A">
        <w:rPr>
          <w:rFonts w:hint="cs"/>
          <w:rtl/>
        </w:rPr>
        <w:t xml:space="preserve"> </w:t>
      </w:r>
      <w:r w:rsidR="00EB4C44" w:rsidRPr="00F54D7A">
        <w:rPr>
          <w:rFonts w:ascii="Traditional Arabic" w:hAnsi="Traditional Arabic" w:cs="Traditional Arabic"/>
          <w:rtl/>
        </w:rPr>
        <w:t>﴿</w:t>
      </w:r>
      <w:r w:rsidR="007F79F0" w:rsidRPr="00F54D7A">
        <w:rPr>
          <w:rStyle w:val="Char4"/>
          <w:rFonts w:hint="cs"/>
          <w:rtl/>
        </w:rPr>
        <w:t>وَٱلَّذِينَ</w:t>
      </w:r>
      <w:r w:rsidR="007F79F0" w:rsidRPr="00F54D7A">
        <w:rPr>
          <w:rStyle w:val="Char4"/>
          <w:rtl/>
        </w:rPr>
        <w:t xml:space="preserve"> </w:t>
      </w:r>
      <w:r w:rsidR="007F79F0" w:rsidRPr="00F54D7A">
        <w:rPr>
          <w:rStyle w:val="Char4"/>
          <w:rFonts w:hint="cs"/>
          <w:rtl/>
        </w:rPr>
        <w:t>عَقَدَتۡ...</w:t>
      </w:r>
      <w:r w:rsidR="00EB4C44" w:rsidRPr="00F54D7A">
        <w:rPr>
          <w:rFonts w:ascii="Traditional Arabic" w:hAnsi="Traditional Arabic" w:cs="Traditional Arabic"/>
          <w:rtl/>
        </w:rPr>
        <w:t>﴾</w:t>
      </w:r>
      <w:r w:rsidRPr="00F54D7A">
        <w:rPr>
          <w:rFonts w:hint="cs"/>
          <w:rtl/>
        </w:rPr>
        <w:t xml:space="preserve"> </w:t>
      </w:r>
      <w:r w:rsidR="005B6142" w:rsidRPr="00F54D7A">
        <w:rPr>
          <w:rFonts w:hint="cs"/>
          <w:rtl/>
        </w:rPr>
        <w:t>«</w:t>
      </w:r>
      <w:r w:rsidRPr="00F54D7A">
        <w:rPr>
          <w:rFonts w:hint="cs"/>
          <w:rtl/>
        </w:rPr>
        <w:t>ضامن جریره</w:t>
      </w:r>
      <w:r w:rsidR="005B6142" w:rsidRPr="00F54D7A">
        <w:rPr>
          <w:rFonts w:hint="cs"/>
          <w:rtl/>
        </w:rPr>
        <w:t>»</w:t>
      </w:r>
      <w:r w:rsidRPr="00F54D7A">
        <w:rPr>
          <w:rFonts w:hint="cs"/>
          <w:rtl/>
        </w:rPr>
        <w:t xml:space="preserve"> است که در شرع تجویز شده کسی با دیگری پیمان ببندد که</w:t>
      </w:r>
      <w:r w:rsidR="005B6142" w:rsidRPr="00F54D7A">
        <w:rPr>
          <w:rFonts w:hint="cs"/>
          <w:rtl/>
        </w:rPr>
        <w:t xml:space="preserve"> در جنگ و صلح با هم همراهی کنند</w:t>
      </w:r>
      <w:r w:rsidRPr="00F54D7A">
        <w:rPr>
          <w:rFonts w:hint="cs"/>
          <w:rtl/>
        </w:rPr>
        <w:t xml:space="preserve"> و اگر هر یک را جنایتی و دینی بر عهده آمد دیگری بپردازد، و صیغ</w:t>
      </w:r>
      <w:r w:rsidR="007C704B" w:rsidRPr="00F54D7A">
        <w:rPr>
          <w:rFonts w:hint="cs"/>
          <w:rtl/>
        </w:rPr>
        <w:t>ۀ</w:t>
      </w:r>
      <w:r w:rsidRPr="00F54D7A">
        <w:rPr>
          <w:rFonts w:hint="cs"/>
          <w:rtl/>
        </w:rPr>
        <w:t xml:space="preserve"> آن چنین است</w:t>
      </w:r>
      <w:r w:rsidR="00CD3E26" w:rsidRPr="00F54D7A">
        <w:rPr>
          <w:rFonts w:hint="cs"/>
          <w:rtl/>
        </w:rPr>
        <w:t xml:space="preserve">: </w:t>
      </w:r>
      <w:r w:rsidRPr="00F54D7A">
        <w:rPr>
          <w:rFonts w:hint="cs"/>
          <w:rtl/>
        </w:rPr>
        <w:t>دست توی دست یکدیگر می‌گذارند، یکی می‌گوید</w:t>
      </w:r>
      <w:r w:rsidR="00CD3E26" w:rsidRPr="00F54D7A">
        <w:rPr>
          <w:rFonts w:hint="cs"/>
          <w:rtl/>
        </w:rPr>
        <w:t>:</w:t>
      </w:r>
      <w:r w:rsidR="00FE1A28">
        <w:rPr>
          <w:rFonts w:hint="cs"/>
          <w:rtl/>
        </w:rPr>
        <w:t xml:space="preserve"> </w:t>
      </w:r>
      <w:r w:rsidR="00FE1A28">
        <w:rPr>
          <w:rStyle w:val="Char9"/>
          <w:rFonts w:hint="cs"/>
          <w:rtl/>
        </w:rPr>
        <w:t>«</w:t>
      </w:r>
      <w:r w:rsidRPr="00F54D7A">
        <w:rPr>
          <w:rStyle w:val="Char9"/>
          <w:rtl/>
        </w:rPr>
        <w:t>ع</w:t>
      </w:r>
      <w:r w:rsidR="00FE1A28">
        <w:rPr>
          <w:rStyle w:val="Char9"/>
          <w:rFonts w:hint="cs"/>
          <w:rtl/>
        </w:rPr>
        <w:t>َ</w:t>
      </w:r>
      <w:r w:rsidRPr="00F54D7A">
        <w:rPr>
          <w:rStyle w:val="Char9"/>
          <w:rtl/>
        </w:rPr>
        <w:t>اه</w:t>
      </w:r>
      <w:r w:rsidR="00FE1A28">
        <w:rPr>
          <w:rStyle w:val="Char9"/>
          <w:rFonts w:hint="cs"/>
          <w:rtl/>
        </w:rPr>
        <w:t>َ</w:t>
      </w:r>
      <w:r w:rsidRPr="00F54D7A">
        <w:rPr>
          <w:rStyle w:val="Char9"/>
          <w:rtl/>
        </w:rPr>
        <w:t>د</w:t>
      </w:r>
      <w:r w:rsidR="00FE1A28">
        <w:rPr>
          <w:rStyle w:val="Char9"/>
          <w:rFonts w:hint="cs"/>
          <w:rtl/>
        </w:rPr>
        <w:t>ْ</w:t>
      </w:r>
      <w:r w:rsidRPr="00F54D7A">
        <w:rPr>
          <w:rStyle w:val="Char9"/>
          <w:rtl/>
        </w:rPr>
        <w:t>ن</w:t>
      </w:r>
      <w:r w:rsidR="00FE1A28">
        <w:rPr>
          <w:rStyle w:val="Char9"/>
          <w:rFonts w:hint="cs"/>
          <w:rtl/>
        </w:rPr>
        <w:t>َ</w:t>
      </w:r>
      <w:r w:rsidRPr="00F54D7A">
        <w:rPr>
          <w:rStyle w:val="Char9"/>
          <w:rtl/>
        </w:rPr>
        <w:t>ا أن</w:t>
      </w:r>
      <w:r w:rsidR="004B2361" w:rsidRPr="00F54D7A">
        <w:rPr>
          <w:rStyle w:val="Char9"/>
          <w:rFonts w:hint="cs"/>
          <w:rtl/>
        </w:rPr>
        <w:t>َّ</w:t>
      </w:r>
      <w:r w:rsidR="00FE1A28">
        <w:rPr>
          <w:rStyle w:val="Char9"/>
          <w:rFonts w:hint="cs"/>
          <w:rtl/>
        </w:rPr>
        <w:t xml:space="preserve"> </w:t>
      </w:r>
      <w:r w:rsidR="00FE1A28" w:rsidRPr="00FE1A28">
        <w:rPr>
          <w:rStyle w:val="Char9"/>
          <w:rtl/>
        </w:rPr>
        <w:t>دَمِي دَمُكَ وَهَدْمِي هَدْمُكَ وَثَأْرِي ثَأْرُكَ وَحَرْبِي حَرْبُكَ وَسِلْمِي سِلْمُكَ</w:t>
      </w:r>
      <w:r w:rsidR="00FE1A28">
        <w:rPr>
          <w:rStyle w:val="Char9"/>
          <w:rFonts w:hint="cs"/>
          <w:rtl/>
        </w:rPr>
        <w:t>،</w:t>
      </w:r>
      <w:r w:rsidR="00FE1A28" w:rsidRPr="00FE1A28">
        <w:rPr>
          <w:rStyle w:val="Char9"/>
          <w:rtl/>
        </w:rPr>
        <w:t xml:space="preserve"> وَتَرِثُنِي وَأَرِثُكَ وَتَطْلُبُ بِي وَأَطْلُبُ بِكَ وَتَعْقِلُ عَنِّي وَأَعْقِلُ عَنْكَ</w:t>
      </w:r>
      <w:r w:rsidR="00FE1A28">
        <w:rPr>
          <w:rFonts w:hint="cs"/>
          <w:rtl/>
        </w:rPr>
        <w:t>»</w:t>
      </w:r>
      <w:r w:rsidR="00E96CD2" w:rsidRPr="00E96CD2">
        <w:rPr>
          <w:rStyle w:val="FootnoteReference"/>
          <w:rFonts w:cs="IRLotus"/>
          <w:szCs w:val="28"/>
          <w:rtl/>
        </w:rPr>
        <w:t>(</w:t>
      </w:r>
      <w:r w:rsidR="00E96CD2" w:rsidRPr="00E96CD2">
        <w:rPr>
          <w:rStyle w:val="FootnoteReference"/>
          <w:rFonts w:cs="IRLotus"/>
          <w:szCs w:val="28"/>
          <w:rtl/>
        </w:rPr>
        <w:footnoteReference w:id="452"/>
      </w:r>
      <w:r w:rsidR="00E96CD2" w:rsidRPr="00E96CD2">
        <w:rPr>
          <w:rStyle w:val="FootnoteReference"/>
          <w:rFonts w:cs="IRLotus"/>
          <w:szCs w:val="28"/>
          <w:rtl/>
        </w:rPr>
        <w:t>)</w:t>
      </w:r>
      <w:r w:rsidR="004B2361" w:rsidRPr="00F54D7A">
        <w:rPr>
          <w:rFonts w:hint="cs"/>
          <w:rtl/>
        </w:rPr>
        <w:t>. که در صورت نبودن و</w:t>
      </w:r>
      <w:r w:rsidRPr="00F54D7A">
        <w:rPr>
          <w:rFonts w:hint="cs"/>
          <w:rtl/>
        </w:rPr>
        <w:t>ارث نسبی و سببی</w:t>
      </w:r>
      <w:r w:rsidR="004B2361" w:rsidRPr="00F54D7A">
        <w:rPr>
          <w:rFonts w:hint="cs"/>
          <w:rtl/>
        </w:rPr>
        <w:t>،</w:t>
      </w:r>
      <w:r w:rsidRPr="00F54D7A">
        <w:rPr>
          <w:rFonts w:hint="cs"/>
          <w:rtl/>
        </w:rPr>
        <w:t xml:space="preserve"> او ارث می‌برد.</w:t>
      </w:r>
    </w:p>
    <w:p w:rsidR="00286246" w:rsidRPr="00F54D7A" w:rsidRDefault="00286246" w:rsidP="00C249CC">
      <w:pPr>
        <w:pStyle w:val="ae"/>
        <w:widowControl w:val="0"/>
        <w:rPr>
          <w:rFonts w:ascii="Times New Roman" w:hAnsi="Times New Roman" w:cs="B Lotus"/>
          <w:sz w:val="30"/>
          <w:szCs w:val="30"/>
          <w:rtl/>
        </w:rPr>
      </w:pPr>
      <w:r w:rsidRPr="00F54D7A">
        <w:rPr>
          <w:rStyle w:val="Char2"/>
          <w:rFonts w:ascii="Traditional Arabic" w:hAnsi="Traditional Arabic" w:cs="Traditional Arabic"/>
          <w:sz w:val="28"/>
          <w:szCs w:val="28"/>
          <w:rtl/>
        </w:rPr>
        <w:t>﴿</w:t>
      </w:r>
      <w:r w:rsidR="00A76BD2" w:rsidRPr="00F54D7A">
        <w:rPr>
          <w:rtl/>
        </w:rPr>
        <w:t>ٱلرِّجَالُ قَوَّٰمُونَ عَلَى ٱلنِّسَآءِ بِمَا فَضَّلَ ٱللَّهُ بَعۡضَهُمۡ عَلَىٰ بَعۡضٖ وَبِمَآ أَنفَقُواْ مِنۡ أَمۡوَٰلِهِمۡۚ فَٱلصَّٰلِحَٰتُ قَٰنِتَٰتٌ حَٰفِظَٰتٞ لِّلۡغَيۡبِ بِمَا حَفِظَ ٱللَّهُۚ وَٱلَّٰتِي تَخَافُونَ نُشُوزَهُنَّ فَعِظُوهُنَّ وَٱهۡجُرُوهُنَّ فِي ٱلۡمَضَاجِعِ وَٱضۡرِبُوهُنَّۖ فَإِنۡ أَطَعۡنَكُمۡ فَلَا تَبۡغُواْ عَلَيۡهِنَّ سَبِيلًاۗ إِنَّ ٱللَّهَ كَانَ عَلِيّٗا كَبِيرٗا ٣٤</w:t>
      </w:r>
      <w:r w:rsidRPr="00F54D7A">
        <w:rPr>
          <w:rStyle w:val="Char2"/>
          <w:rFonts w:ascii="Traditional Arabic" w:hAnsi="Traditional Arabic" w:cs="Traditional Arabic"/>
          <w:sz w:val="28"/>
          <w:szCs w:val="28"/>
          <w:rtl/>
        </w:rPr>
        <w:t>﴾</w:t>
      </w:r>
      <w:r w:rsidRPr="00F54D7A">
        <w:rPr>
          <w:rStyle w:val="Char2"/>
          <w:rFonts w:cs="B Lotus"/>
          <w:sz w:val="28"/>
          <w:szCs w:val="28"/>
          <w:rtl/>
        </w:rPr>
        <w:t xml:space="preserve"> </w:t>
      </w:r>
      <w:r w:rsidRPr="00F54D7A">
        <w:rPr>
          <w:rStyle w:val="Char5"/>
          <w:rtl/>
          <w:lang w:bidi="ar-SA"/>
        </w:rPr>
        <w:tab/>
        <w:t>[النساء: 34]</w:t>
      </w:r>
      <w:r w:rsidRPr="00F54D7A">
        <w:rPr>
          <w:rStyle w:val="Char2"/>
          <w:rFonts w:cs="B Lotus"/>
          <w:sz w:val="28"/>
          <w:szCs w:val="28"/>
          <w:rtl/>
        </w:rPr>
        <w:t>.</w:t>
      </w:r>
    </w:p>
    <w:p w:rsidR="003A6E5C" w:rsidRPr="00F54D7A" w:rsidRDefault="003A6E5C"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مردان کارگزاران و سرپرستند بر زنان ب</w:t>
      </w:r>
      <w:r w:rsidR="006622D1" w:rsidRPr="00F54D7A">
        <w:rPr>
          <w:rFonts w:hint="cs"/>
          <w:rtl/>
        </w:rPr>
        <w:t xml:space="preserve">ه </w:t>
      </w:r>
      <w:r w:rsidRPr="00F54D7A">
        <w:rPr>
          <w:rFonts w:hint="cs"/>
          <w:rtl/>
        </w:rPr>
        <w:t>سبب آنچه خدا برتری داده بعضی از ایشان را بر بعض دیگر و ب</w:t>
      </w:r>
      <w:r w:rsidR="006622D1" w:rsidRPr="00F54D7A">
        <w:rPr>
          <w:rFonts w:hint="cs"/>
          <w:rtl/>
        </w:rPr>
        <w:t xml:space="preserve">ه </w:t>
      </w:r>
      <w:r w:rsidRPr="00F54D7A">
        <w:rPr>
          <w:rFonts w:hint="cs"/>
          <w:rtl/>
        </w:rPr>
        <w:t>سبب آنچه انفاق کرده‌اند مردان از اموال خو</w:t>
      </w:r>
      <w:r w:rsidR="00F0526D" w:rsidRPr="00F54D7A">
        <w:rPr>
          <w:rFonts w:hint="cs"/>
          <w:rtl/>
        </w:rPr>
        <w:t>د، پس زنان شایسته اطاعت کنندگان</w:t>
      </w:r>
      <w:r w:rsidRPr="00F54D7A">
        <w:rPr>
          <w:rFonts w:hint="cs"/>
          <w:rtl/>
        </w:rPr>
        <w:t>ند</w:t>
      </w:r>
      <w:r w:rsidR="00286246" w:rsidRPr="00F54D7A">
        <w:rPr>
          <w:rFonts w:hint="cs"/>
          <w:rtl/>
        </w:rPr>
        <w:t xml:space="preserve"> </w:t>
      </w:r>
      <w:r w:rsidR="00F0526D" w:rsidRPr="00F54D7A">
        <w:rPr>
          <w:rFonts w:hint="cs"/>
          <w:rtl/>
        </w:rPr>
        <w:t>(از خدا)</w:t>
      </w:r>
      <w:r w:rsidRPr="00F54D7A">
        <w:rPr>
          <w:rFonts w:hint="cs"/>
          <w:rtl/>
        </w:rPr>
        <w:t xml:space="preserve"> که غیب مردان را</w:t>
      </w:r>
      <w:r w:rsidR="005B6142" w:rsidRPr="00F54D7A">
        <w:rPr>
          <w:rFonts w:hint="cs"/>
          <w:rtl/>
        </w:rPr>
        <w:t xml:space="preserve"> حفظ کنند به آنچه خدا حفظ نموده</w:t>
      </w:r>
      <w:r w:rsidRPr="00F54D7A">
        <w:rPr>
          <w:rFonts w:hint="cs"/>
          <w:rtl/>
        </w:rPr>
        <w:t xml:space="preserve"> و آن زنانی که از سرکشی آنان خوف دارید ایشان را موعظه کنید و</w:t>
      </w:r>
      <w:r w:rsidR="005B6142" w:rsidRPr="00F54D7A">
        <w:rPr>
          <w:rFonts w:hint="cs"/>
          <w:rtl/>
        </w:rPr>
        <w:t xml:space="preserve"> در خوابگاهها ازایشان دوری کنید</w:t>
      </w:r>
      <w:r w:rsidRPr="00F54D7A">
        <w:rPr>
          <w:rFonts w:hint="cs"/>
          <w:rtl/>
        </w:rPr>
        <w:t xml:space="preserve"> و ایشان را بزنید، پس اگر از شما اطاعت کردند به هیچ وجه بر ایشان ستم روا مدارید، به درستی که خدا والا و بزرگ است.(34)</w:t>
      </w:r>
    </w:p>
    <w:p w:rsidR="003A6E5C" w:rsidRPr="00F54D7A" w:rsidRDefault="003A6E5C" w:rsidP="003A0B8A">
      <w:pPr>
        <w:pStyle w:val="a2"/>
        <w:spacing w:line="230" w:lineRule="auto"/>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حق‌تعالی مردان</w:t>
      </w:r>
      <w:r w:rsidR="005B6142" w:rsidRPr="00F54D7A">
        <w:rPr>
          <w:rFonts w:hint="cs"/>
          <w:rtl/>
        </w:rPr>
        <w:t xml:space="preserve"> را برتری داده و بر زنان گمارده</w:t>
      </w:r>
      <w:r w:rsidRPr="00F54D7A">
        <w:rPr>
          <w:rFonts w:hint="cs"/>
          <w:rtl/>
        </w:rPr>
        <w:t xml:space="preserve"> و کارگزار و سرپرست زنان نموده، ب</w:t>
      </w:r>
      <w:r w:rsidR="00DF26AB" w:rsidRPr="00F54D7A">
        <w:rPr>
          <w:rFonts w:hint="cs"/>
          <w:rtl/>
        </w:rPr>
        <w:t xml:space="preserve">ه </w:t>
      </w:r>
      <w:r w:rsidRPr="00F54D7A">
        <w:rPr>
          <w:rFonts w:hint="cs"/>
          <w:rtl/>
        </w:rPr>
        <w:t>واسط</w:t>
      </w:r>
      <w:r w:rsidR="007C704B" w:rsidRPr="00F54D7A">
        <w:rPr>
          <w:rFonts w:hint="cs"/>
          <w:rtl/>
        </w:rPr>
        <w:t>ۀ</w:t>
      </w:r>
      <w:r w:rsidRPr="00F54D7A">
        <w:rPr>
          <w:rFonts w:hint="cs"/>
          <w:rtl/>
        </w:rPr>
        <w:t xml:space="preserve"> اینکه به مردان برتری در نیروی فکری و بدنی</w:t>
      </w:r>
      <w:r w:rsidR="005B6142" w:rsidRPr="00F54D7A">
        <w:rPr>
          <w:rFonts w:hint="cs"/>
          <w:rtl/>
        </w:rPr>
        <w:t xml:space="preserve"> داده شده و بر اعمال شاقه تواناي</w:t>
      </w:r>
      <w:r w:rsidRPr="00F54D7A">
        <w:rPr>
          <w:rFonts w:hint="cs"/>
          <w:rtl/>
        </w:rPr>
        <w:t>ی بیشتری دارند، این از نظر عقل. و ام</w:t>
      </w:r>
      <w:r w:rsidR="00DF26AB" w:rsidRPr="00F54D7A">
        <w:rPr>
          <w:rFonts w:hint="cs"/>
          <w:rtl/>
        </w:rPr>
        <w:t>ّ</w:t>
      </w:r>
      <w:r w:rsidRPr="00F54D7A">
        <w:rPr>
          <w:rFonts w:hint="cs"/>
          <w:rtl/>
        </w:rPr>
        <w:t>ا شرعا</w:t>
      </w:r>
      <w:r w:rsidR="005B6142" w:rsidRPr="00F54D7A">
        <w:rPr>
          <w:rFonts w:hint="cs"/>
          <w:rtl/>
        </w:rPr>
        <w:t>ً جهاد، خطبه،</w:t>
      </w:r>
      <w:r w:rsidRPr="00F54D7A">
        <w:rPr>
          <w:rFonts w:hint="cs"/>
          <w:rtl/>
        </w:rPr>
        <w:t xml:space="preserve"> اذان و</w:t>
      </w:r>
      <w:r w:rsidR="005B6142" w:rsidRPr="00F54D7A">
        <w:rPr>
          <w:rFonts w:hint="cs"/>
          <w:rtl/>
        </w:rPr>
        <w:t xml:space="preserve"> </w:t>
      </w:r>
      <w:r w:rsidRPr="00F54D7A">
        <w:rPr>
          <w:rFonts w:hint="cs"/>
          <w:rtl/>
        </w:rPr>
        <w:t>جمعه بر ایشان وا</w:t>
      </w:r>
      <w:r w:rsidR="00EA79A5" w:rsidRPr="00F54D7A">
        <w:rPr>
          <w:rFonts w:hint="cs"/>
          <w:rtl/>
        </w:rPr>
        <w:t>ج</w:t>
      </w:r>
      <w:r w:rsidRPr="00F54D7A">
        <w:rPr>
          <w:rFonts w:hint="cs"/>
          <w:rtl/>
        </w:rPr>
        <w:t>ب است. ب</w:t>
      </w:r>
      <w:r w:rsidR="00DF26AB" w:rsidRPr="00F54D7A">
        <w:rPr>
          <w:rFonts w:hint="cs"/>
          <w:rtl/>
        </w:rPr>
        <w:t xml:space="preserve">ه </w:t>
      </w:r>
      <w:r w:rsidRPr="00F54D7A">
        <w:rPr>
          <w:rFonts w:hint="cs"/>
          <w:rtl/>
        </w:rPr>
        <w:t>اضافه باید بر زنان انفاق کنند و مخارج زنان را چه از جهت طعام و لباس و چه از جهت مسکن باید متحم</w:t>
      </w:r>
      <w:r w:rsidR="00DF26AB" w:rsidRPr="00F54D7A">
        <w:rPr>
          <w:rFonts w:hint="cs"/>
          <w:rtl/>
        </w:rPr>
        <w:t>ّ</w:t>
      </w:r>
      <w:r w:rsidRPr="00F54D7A">
        <w:rPr>
          <w:rFonts w:hint="cs"/>
          <w:rtl/>
        </w:rPr>
        <w:t>ل شوند. و لذا خدا فرموده</w:t>
      </w:r>
      <w:r w:rsidR="00CD3E26" w:rsidRPr="00F54D7A">
        <w:rPr>
          <w:rFonts w:hint="cs"/>
          <w:rtl/>
        </w:rPr>
        <w:t>:</w:t>
      </w:r>
      <w:r w:rsidR="00A76BD2" w:rsidRPr="00F54D7A">
        <w:rPr>
          <w:rFonts w:hint="cs"/>
          <w:rtl/>
        </w:rPr>
        <w:t xml:space="preserve"> </w:t>
      </w:r>
      <w:r w:rsidR="00EB4C44" w:rsidRPr="00F54D7A">
        <w:rPr>
          <w:rFonts w:ascii="Traditional Arabic" w:hAnsi="Traditional Arabic" w:cs="Traditional Arabic"/>
          <w:rtl/>
        </w:rPr>
        <w:t>﴿</w:t>
      </w:r>
      <w:r w:rsidR="007F79F0" w:rsidRPr="00F54D7A">
        <w:rPr>
          <w:rStyle w:val="Char4"/>
          <w:rFonts w:hint="cs"/>
          <w:rtl/>
        </w:rPr>
        <w:t>وَبِمَآ</w:t>
      </w:r>
      <w:r w:rsidR="007F79F0" w:rsidRPr="00F54D7A">
        <w:rPr>
          <w:rStyle w:val="Char4"/>
          <w:rtl/>
        </w:rPr>
        <w:t xml:space="preserve"> </w:t>
      </w:r>
      <w:r w:rsidR="007F79F0" w:rsidRPr="00F54D7A">
        <w:rPr>
          <w:rStyle w:val="Char4"/>
          <w:rFonts w:hint="cs"/>
          <w:rtl/>
        </w:rPr>
        <w:t>أَنفَقُواْ</w:t>
      </w:r>
      <w:r w:rsidR="00EB4C44" w:rsidRPr="00F54D7A">
        <w:rPr>
          <w:rFonts w:ascii="Traditional Arabic" w:hAnsi="Traditional Arabic" w:cs="Traditional Arabic"/>
          <w:rtl/>
        </w:rPr>
        <w:t>﴾</w:t>
      </w:r>
      <w:r w:rsidR="005B6142" w:rsidRPr="00F54D7A">
        <w:rPr>
          <w:rFonts w:hint="cs"/>
          <w:rtl/>
        </w:rPr>
        <w:t>. و ا</w:t>
      </w:r>
      <w:r w:rsidRPr="00F54D7A">
        <w:rPr>
          <w:rFonts w:hint="cs"/>
          <w:rtl/>
        </w:rPr>
        <w:t>م</w:t>
      </w:r>
      <w:r w:rsidR="00DF26AB" w:rsidRPr="00F54D7A">
        <w:rPr>
          <w:rFonts w:hint="cs"/>
          <w:rtl/>
        </w:rPr>
        <w:t>ّ</w:t>
      </w:r>
      <w:r w:rsidRPr="00F54D7A">
        <w:rPr>
          <w:rFonts w:hint="cs"/>
          <w:rtl/>
        </w:rPr>
        <w:t>ا اگر زنان طغیان کردند، باید با ایشان چنانکه در آیه دستور داده رفتار کرد ب</w:t>
      </w:r>
      <w:r w:rsidR="00DF26AB" w:rsidRPr="00F54D7A">
        <w:rPr>
          <w:rFonts w:hint="cs"/>
          <w:rtl/>
        </w:rPr>
        <w:t xml:space="preserve">ه </w:t>
      </w:r>
      <w:r w:rsidRPr="00F54D7A">
        <w:rPr>
          <w:rFonts w:hint="cs"/>
          <w:rtl/>
        </w:rPr>
        <w:t>شرطی</w:t>
      </w:r>
      <w:r w:rsidR="00DF26AB" w:rsidRPr="00F54D7A">
        <w:rPr>
          <w:rFonts w:hint="cs"/>
          <w:rtl/>
        </w:rPr>
        <w:t xml:space="preserve"> </w:t>
      </w:r>
      <w:r w:rsidRPr="00F54D7A">
        <w:rPr>
          <w:rFonts w:hint="cs"/>
          <w:rtl/>
        </w:rPr>
        <w:t>که دیه وارد نشود.</w:t>
      </w:r>
    </w:p>
    <w:p w:rsidR="00286246" w:rsidRPr="00F54D7A" w:rsidRDefault="00286246" w:rsidP="003A0B8A">
      <w:pPr>
        <w:pStyle w:val="ae"/>
        <w:spacing w:line="230" w:lineRule="auto"/>
        <w:rPr>
          <w:rFonts w:ascii="Times New Roman" w:hAnsi="Times New Roman" w:cs="B Lotus"/>
          <w:sz w:val="30"/>
          <w:szCs w:val="30"/>
          <w:rtl/>
        </w:rPr>
      </w:pPr>
      <w:r w:rsidRPr="00F54D7A">
        <w:rPr>
          <w:rStyle w:val="Char2"/>
          <w:rFonts w:ascii="Traditional Arabic" w:hAnsi="Traditional Arabic" w:cs="Traditional Arabic"/>
          <w:sz w:val="28"/>
          <w:szCs w:val="28"/>
          <w:rtl/>
        </w:rPr>
        <w:t>﴿</w:t>
      </w:r>
      <w:r w:rsidR="00A76BD2" w:rsidRPr="00F54D7A">
        <w:rPr>
          <w:rtl/>
        </w:rPr>
        <w:t>وَإِنۡ خِفۡتُمۡ شِقَاقَ بَيۡنِهِمَا فَٱبۡعَثُواْ حَكَمٗا مِّنۡ أَهۡلِهِۦ وَحَكَمٗا مِّنۡ أَهۡلِهَآ إِن يُرِيدَآ إِصۡلَٰحٗا يُوَفِّقِ ٱللَّهُ بَيۡنَهُمَآۗ إِنَّ ٱللَّهَ كَانَ عَلِيمًا خَبِيرٗا ٣٥</w:t>
      </w:r>
      <w:r w:rsidRPr="00F54D7A">
        <w:rPr>
          <w:rStyle w:val="Char2"/>
          <w:rFonts w:ascii="Traditional Arabic" w:hAnsi="Traditional Arabic" w:cs="Traditional Arabic"/>
          <w:sz w:val="28"/>
          <w:szCs w:val="28"/>
          <w:rtl/>
        </w:rPr>
        <w:t>﴾</w:t>
      </w:r>
      <w:r w:rsidRPr="00F54D7A">
        <w:rPr>
          <w:rStyle w:val="Char2"/>
          <w:rFonts w:cs="B Lotus"/>
          <w:sz w:val="28"/>
          <w:szCs w:val="28"/>
          <w:rtl/>
        </w:rPr>
        <w:t xml:space="preserve"> </w:t>
      </w:r>
      <w:r w:rsidRPr="00F54D7A">
        <w:rPr>
          <w:rStyle w:val="Char5"/>
          <w:rtl/>
          <w:lang w:bidi="ar-SA"/>
        </w:rPr>
        <w:tab/>
        <w:t>[النساء: 35]</w:t>
      </w:r>
      <w:r w:rsidRPr="00F54D7A">
        <w:rPr>
          <w:rStyle w:val="Char2"/>
          <w:rFonts w:cs="B Lotus"/>
          <w:sz w:val="28"/>
          <w:szCs w:val="28"/>
          <w:rtl/>
        </w:rPr>
        <w:t>.</w:t>
      </w:r>
    </w:p>
    <w:p w:rsidR="003A6E5C" w:rsidRPr="00F54D7A" w:rsidRDefault="00FF5ADD" w:rsidP="003A0B8A">
      <w:pPr>
        <w:pStyle w:val="af"/>
        <w:spacing w:line="230" w:lineRule="auto"/>
        <w:rPr>
          <w:rtl/>
        </w:rPr>
      </w:pPr>
      <w:r w:rsidRPr="00F54D7A">
        <w:rPr>
          <w:rFonts w:hint="cs"/>
          <w:b/>
          <w:bCs/>
          <w:rtl/>
        </w:rPr>
        <w:t>ترجمه</w:t>
      </w:r>
      <w:r w:rsidR="00CD3E26" w:rsidRPr="00F54D7A">
        <w:rPr>
          <w:rFonts w:hint="cs"/>
          <w:b/>
          <w:bCs/>
          <w:rtl/>
        </w:rPr>
        <w:t xml:space="preserve">: </w:t>
      </w:r>
      <w:r w:rsidR="003A6E5C" w:rsidRPr="00F54D7A">
        <w:rPr>
          <w:rFonts w:hint="cs"/>
          <w:rtl/>
        </w:rPr>
        <w:t>و اگر از ناسازگاری میان آنان خوف داشتید، پس داوری از خانواد</w:t>
      </w:r>
      <w:r w:rsidR="009B34AE" w:rsidRPr="00F54D7A">
        <w:rPr>
          <w:rFonts w:hint="cs"/>
          <w:rtl/>
        </w:rPr>
        <w:t>ۀ</w:t>
      </w:r>
      <w:r w:rsidR="003A6E5C" w:rsidRPr="00F54D7A">
        <w:rPr>
          <w:rFonts w:hint="cs"/>
          <w:rtl/>
        </w:rPr>
        <w:t xml:space="preserve"> مرد</w:t>
      </w:r>
      <w:r w:rsidRPr="00F54D7A">
        <w:rPr>
          <w:rFonts w:hint="cs"/>
          <w:rtl/>
        </w:rPr>
        <w:t xml:space="preserve"> </w:t>
      </w:r>
      <w:r w:rsidR="003A6E5C" w:rsidRPr="00F54D7A">
        <w:rPr>
          <w:rFonts w:hint="cs"/>
          <w:rtl/>
        </w:rPr>
        <w:t>و</w:t>
      </w:r>
      <w:r w:rsidR="005B6142" w:rsidRPr="00F54D7A">
        <w:rPr>
          <w:rFonts w:hint="cs"/>
          <w:rtl/>
        </w:rPr>
        <w:t xml:space="preserve"> </w:t>
      </w:r>
      <w:r w:rsidR="003A6E5C" w:rsidRPr="00F54D7A">
        <w:rPr>
          <w:rFonts w:hint="cs"/>
          <w:rtl/>
        </w:rPr>
        <w:t>داوری از خانواد</w:t>
      </w:r>
      <w:r w:rsidR="009B34AE" w:rsidRPr="00F54D7A">
        <w:rPr>
          <w:rFonts w:hint="cs"/>
          <w:rtl/>
        </w:rPr>
        <w:t>ۀ</w:t>
      </w:r>
      <w:r w:rsidR="003A6E5C" w:rsidRPr="00F54D7A">
        <w:rPr>
          <w:rFonts w:hint="cs"/>
          <w:rtl/>
        </w:rPr>
        <w:t xml:space="preserve"> زن بفرستید، اگر </w:t>
      </w:r>
      <w:r w:rsidRPr="00F54D7A">
        <w:rPr>
          <w:rFonts w:hint="cs"/>
          <w:rtl/>
        </w:rPr>
        <w:t>آ</w:t>
      </w:r>
      <w:r w:rsidR="003A6E5C" w:rsidRPr="00F54D7A">
        <w:rPr>
          <w:rFonts w:hint="cs"/>
          <w:rtl/>
        </w:rPr>
        <w:t>ن دو اراد</w:t>
      </w:r>
      <w:r w:rsidR="009B34AE" w:rsidRPr="00F54D7A">
        <w:rPr>
          <w:rFonts w:hint="cs"/>
          <w:rtl/>
        </w:rPr>
        <w:t>ۀ</w:t>
      </w:r>
      <w:r w:rsidR="003A6E5C" w:rsidRPr="00F54D7A">
        <w:rPr>
          <w:rFonts w:hint="cs"/>
          <w:rtl/>
        </w:rPr>
        <w:t xml:space="preserve"> اصلاح کنند خدا توفیق دهد و وسائل اصلاح را در میان ایشان فراهم کند، زیرا خدا دانا و آگاه</w:t>
      </w:r>
      <w:r w:rsidR="00166CC0" w:rsidRPr="00F54D7A">
        <w:rPr>
          <w:rFonts w:hint="cs"/>
          <w:rtl/>
        </w:rPr>
        <w:t xml:space="preserve"> </w:t>
      </w:r>
      <w:r w:rsidR="003A6E5C" w:rsidRPr="00F54D7A">
        <w:rPr>
          <w:rFonts w:hint="cs"/>
          <w:rtl/>
        </w:rPr>
        <w:t>است.(35)</w:t>
      </w:r>
    </w:p>
    <w:p w:rsidR="003A6E5C" w:rsidRPr="00F54D7A" w:rsidRDefault="00FF5ADD" w:rsidP="003A0B8A">
      <w:pPr>
        <w:pStyle w:val="a2"/>
        <w:spacing w:line="230" w:lineRule="auto"/>
        <w:rPr>
          <w:rtl/>
        </w:rPr>
      </w:pPr>
      <w:r w:rsidRPr="00F54D7A">
        <w:rPr>
          <w:rFonts w:hint="cs"/>
          <w:b/>
          <w:bCs/>
          <w:rtl/>
        </w:rPr>
        <w:t>نکات</w:t>
      </w:r>
      <w:r w:rsidR="00CD3E26" w:rsidRPr="00F54D7A">
        <w:rPr>
          <w:rFonts w:hint="cs"/>
          <w:b/>
          <w:bCs/>
          <w:rtl/>
        </w:rPr>
        <w:t xml:space="preserve">: </w:t>
      </w:r>
      <w:r w:rsidR="003A6E5C" w:rsidRPr="00F54D7A">
        <w:rPr>
          <w:rFonts w:hint="cs"/>
          <w:rtl/>
        </w:rPr>
        <w:t>مخاطب</w:t>
      </w:r>
      <w:r w:rsidR="00A76BD2" w:rsidRPr="00F54D7A">
        <w:rPr>
          <w:rFonts w:hint="cs"/>
          <w:rtl/>
        </w:rPr>
        <w:t xml:space="preserve"> </w:t>
      </w:r>
      <w:r w:rsidR="00EB4C44" w:rsidRPr="00F54D7A">
        <w:rPr>
          <w:rFonts w:ascii="Traditional Arabic" w:hAnsi="Traditional Arabic" w:cs="Traditional Arabic"/>
          <w:rtl/>
        </w:rPr>
        <w:t>﴿</w:t>
      </w:r>
      <w:r w:rsidR="007F79F0" w:rsidRPr="00F54D7A">
        <w:rPr>
          <w:rStyle w:val="Char4"/>
          <w:rFonts w:hint="cs"/>
          <w:rtl/>
        </w:rPr>
        <w:t>وَإِنۡ</w:t>
      </w:r>
      <w:r w:rsidR="007F79F0" w:rsidRPr="00F54D7A">
        <w:rPr>
          <w:rStyle w:val="Char4"/>
          <w:rtl/>
        </w:rPr>
        <w:t xml:space="preserve"> </w:t>
      </w:r>
      <w:r w:rsidR="007F79F0" w:rsidRPr="00F54D7A">
        <w:rPr>
          <w:rStyle w:val="Char4"/>
          <w:rFonts w:hint="cs"/>
          <w:rtl/>
        </w:rPr>
        <w:t>خِفۡتُمۡ</w:t>
      </w:r>
      <w:r w:rsidR="007F79F0" w:rsidRPr="00F54D7A">
        <w:rPr>
          <w:rStyle w:val="Char4"/>
          <w:rFonts w:cs="Times New Roman" w:hint="cs"/>
          <w:rtl/>
        </w:rPr>
        <w:t>...</w:t>
      </w:r>
      <w:r w:rsidR="00EB4C44" w:rsidRPr="00F54D7A">
        <w:rPr>
          <w:rFonts w:ascii="Traditional Arabic" w:hAnsi="Traditional Arabic" w:cs="Traditional Arabic"/>
          <w:rtl/>
        </w:rPr>
        <w:t>﴾</w:t>
      </w:r>
      <w:r w:rsidR="003A6E5C" w:rsidRPr="00F54D7A">
        <w:rPr>
          <w:rFonts w:hint="cs"/>
          <w:rtl/>
        </w:rPr>
        <w:t xml:space="preserve"> مردم و حاکم شرع است و یا فامیل طرفین است که باید دو نفر از کسان خود را بفرستند. وجمل</w:t>
      </w:r>
      <w:r w:rsidR="007C704B" w:rsidRPr="00F54D7A">
        <w:rPr>
          <w:rFonts w:hint="cs"/>
          <w:rtl/>
        </w:rPr>
        <w:t>ۀ</w:t>
      </w:r>
      <w:r w:rsidR="00A76BD2" w:rsidRPr="00F54D7A">
        <w:rPr>
          <w:rFonts w:hint="cs"/>
          <w:rtl/>
        </w:rPr>
        <w:t xml:space="preserve"> </w:t>
      </w:r>
      <w:r w:rsidR="00EB4C44" w:rsidRPr="00F54D7A">
        <w:rPr>
          <w:rFonts w:ascii="Traditional Arabic" w:hAnsi="Traditional Arabic" w:cs="Traditional Arabic"/>
          <w:rtl/>
        </w:rPr>
        <w:t>﴿</w:t>
      </w:r>
      <w:r w:rsidR="007F79F0" w:rsidRPr="00F54D7A">
        <w:rPr>
          <w:rStyle w:val="Char4"/>
          <w:rFonts w:hint="cs"/>
          <w:rtl/>
        </w:rPr>
        <w:t>فَٱبۡعَثُواْ</w:t>
      </w:r>
      <w:r w:rsidR="007F79F0" w:rsidRPr="00F54D7A">
        <w:rPr>
          <w:rStyle w:val="Char4"/>
          <w:rFonts w:cs="Times New Roman" w:hint="cs"/>
          <w:rtl/>
        </w:rPr>
        <w:t>...</w:t>
      </w:r>
      <w:r w:rsidR="00EB4C44" w:rsidRPr="00F54D7A">
        <w:rPr>
          <w:rFonts w:ascii="Traditional Arabic" w:hAnsi="Traditional Arabic" w:cs="Traditional Arabic"/>
          <w:rtl/>
        </w:rPr>
        <w:t>﴾</w:t>
      </w:r>
      <w:r w:rsidR="003A6E5C" w:rsidRPr="00F54D7A">
        <w:rPr>
          <w:rFonts w:hint="cs"/>
          <w:rtl/>
        </w:rPr>
        <w:t xml:space="preserve"> اعم</w:t>
      </w:r>
      <w:r w:rsidR="00166CC0" w:rsidRPr="00F54D7A">
        <w:rPr>
          <w:rFonts w:hint="cs"/>
          <w:rtl/>
        </w:rPr>
        <w:t>ّ</w:t>
      </w:r>
      <w:r w:rsidR="003A6E5C" w:rsidRPr="00F54D7A">
        <w:rPr>
          <w:rFonts w:hint="cs"/>
          <w:rtl/>
        </w:rPr>
        <w:t xml:space="preserve"> از این است که بعثت به رضایت زوجین باشد و یا خیر. و کلم</w:t>
      </w:r>
      <w:r w:rsidR="007C704B" w:rsidRPr="00F54D7A">
        <w:rPr>
          <w:rFonts w:hint="cs"/>
          <w:rtl/>
        </w:rPr>
        <w:t>ۀ</w:t>
      </w:r>
      <w:r w:rsidR="00CD3E26" w:rsidRPr="00F54D7A">
        <w:rPr>
          <w:rFonts w:hint="cs"/>
          <w:rtl/>
        </w:rPr>
        <w:t>:</w:t>
      </w:r>
      <w:r w:rsidR="00A76BD2" w:rsidRPr="00F54D7A">
        <w:rPr>
          <w:rFonts w:hint="cs"/>
          <w:rtl/>
        </w:rPr>
        <w:t xml:space="preserve"> </w:t>
      </w:r>
      <w:r w:rsidR="00EB4C44" w:rsidRPr="00F54D7A">
        <w:rPr>
          <w:rFonts w:ascii="Traditional Arabic" w:hAnsi="Traditional Arabic" w:cs="Traditional Arabic"/>
          <w:rtl/>
        </w:rPr>
        <w:t>﴿</w:t>
      </w:r>
      <w:r w:rsidR="007F79F0" w:rsidRPr="00F54D7A">
        <w:rPr>
          <w:rStyle w:val="Char4"/>
          <w:rFonts w:hint="cs"/>
          <w:rtl/>
        </w:rPr>
        <w:t>حَكَمٗا</w:t>
      </w:r>
      <w:r w:rsidR="00EB4C44" w:rsidRPr="00F54D7A">
        <w:rPr>
          <w:rFonts w:ascii="Traditional Arabic" w:hAnsi="Traditional Arabic" w:cs="Traditional Arabic"/>
          <w:rtl/>
        </w:rPr>
        <w:t>﴾</w:t>
      </w:r>
      <w:r w:rsidR="00CD3E26" w:rsidRPr="00F54D7A">
        <w:rPr>
          <w:rFonts w:hint="cs"/>
          <w:rtl/>
        </w:rPr>
        <w:t xml:space="preserve"> </w:t>
      </w:r>
      <w:r w:rsidR="003A6E5C" w:rsidRPr="00F54D7A">
        <w:rPr>
          <w:rFonts w:hint="cs"/>
          <w:rtl/>
        </w:rPr>
        <w:t>می‌رساند که دو نفر ب</w:t>
      </w:r>
      <w:r w:rsidR="00166CC0" w:rsidRPr="00F54D7A">
        <w:rPr>
          <w:rFonts w:hint="cs"/>
          <w:rtl/>
        </w:rPr>
        <w:t xml:space="preserve">ه </w:t>
      </w:r>
      <w:r w:rsidR="003A6E5C" w:rsidRPr="00F54D7A">
        <w:rPr>
          <w:rFonts w:hint="cs"/>
          <w:rtl/>
        </w:rPr>
        <w:t>عنوان حکومت وارد</w:t>
      </w:r>
      <w:r w:rsidRPr="00F54D7A">
        <w:rPr>
          <w:rFonts w:hint="cs"/>
          <w:rtl/>
        </w:rPr>
        <w:t xml:space="preserve"> </w:t>
      </w:r>
      <w:r w:rsidR="003A6E5C" w:rsidRPr="00F54D7A">
        <w:rPr>
          <w:rFonts w:hint="cs"/>
          <w:rtl/>
        </w:rPr>
        <w:t>می‌شوند و زوجین باید به حکم ایشان اطاعت کنند. و جمل</w:t>
      </w:r>
      <w:r w:rsidR="007C704B" w:rsidRPr="00F54D7A">
        <w:rPr>
          <w:rFonts w:hint="cs"/>
          <w:rtl/>
        </w:rPr>
        <w:t>ۀ</w:t>
      </w:r>
      <w:r w:rsidR="00CD3E26" w:rsidRPr="00F54D7A">
        <w:rPr>
          <w:rFonts w:hint="cs"/>
          <w:rtl/>
        </w:rPr>
        <w:t>:</w:t>
      </w:r>
      <w:r w:rsidR="00A76BD2" w:rsidRPr="00F54D7A">
        <w:rPr>
          <w:rFonts w:hint="cs"/>
          <w:rtl/>
        </w:rPr>
        <w:t xml:space="preserve"> </w:t>
      </w:r>
      <w:r w:rsidR="00EB4C44" w:rsidRPr="00F54D7A">
        <w:rPr>
          <w:rFonts w:ascii="Traditional Arabic" w:hAnsi="Traditional Arabic" w:cs="Traditional Arabic"/>
          <w:rtl/>
        </w:rPr>
        <w:t>﴿</w:t>
      </w:r>
      <w:r w:rsidR="007F79F0" w:rsidRPr="00F54D7A">
        <w:rPr>
          <w:rStyle w:val="Char4"/>
          <w:rFonts w:hint="cs"/>
          <w:rtl/>
        </w:rPr>
        <w:t>إِن</w:t>
      </w:r>
      <w:r w:rsidR="007F79F0" w:rsidRPr="00F54D7A">
        <w:rPr>
          <w:rStyle w:val="Char4"/>
          <w:rtl/>
        </w:rPr>
        <w:t xml:space="preserve"> </w:t>
      </w:r>
      <w:r w:rsidR="007F79F0" w:rsidRPr="00F54D7A">
        <w:rPr>
          <w:rStyle w:val="Char4"/>
          <w:rFonts w:hint="cs"/>
          <w:rtl/>
        </w:rPr>
        <w:t>يُرِيدَآ</w:t>
      </w:r>
      <w:r w:rsidR="007F79F0" w:rsidRPr="00F54D7A">
        <w:rPr>
          <w:rStyle w:val="Char4"/>
          <w:rtl/>
        </w:rPr>
        <w:t xml:space="preserve"> </w:t>
      </w:r>
      <w:r w:rsidR="007F79F0" w:rsidRPr="00F54D7A">
        <w:rPr>
          <w:rStyle w:val="Char4"/>
          <w:rFonts w:hint="cs"/>
          <w:rtl/>
        </w:rPr>
        <w:t>إِصۡلَٰحٗا</w:t>
      </w:r>
      <w:r w:rsidR="007F79F0" w:rsidRPr="00F54D7A">
        <w:rPr>
          <w:rStyle w:val="Char4"/>
          <w:rFonts w:cs="Times New Roman" w:hint="cs"/>
          <w:rtl/>
        </w:rPr>
        <w:t>...</w:t>
      </w:r>
      <w:r w:rsidR="00EB4C44" w:rsidRPr="00F54D7A">
        <w:rPr>
          <w:rFonts w:ascii="Traditional Arabic" w:hAnsi="Traditional Arabic" w:cs="Traditional Arabic"/>
          <w:rtl/>
        </w:rPr>
        <w:t>﴾</w:t>
      </w:r>
      <w:r w:rsidR="00CD3E26" w:rsidRPr="00F54D7A">
        <w:rPr>
          <w:rFonts w:hint="cs"/>
          <w:rtl/>
        </w:rPr>
        <w:t xml:space="preserve"> </w:t>
      </w:r>
      <w:r w:rsidR="003A6E5C" w:rsidRPr="00F54D7A">
        <w:rPr>
          <w:rFonts w:hint="cs"/>
          <w:rtl/>
        </w:rPr>
        <w:t>دلالت دارد که ح</w:t>
      </w:r>
      <w:r w:rsidR="00166CC0" w:rsidRPr="00F54D7A">
        <w:rPr>
          <w:rFonts w:hint="cs"/>
          <w:rtl/>
        </w:rPr>
        <w:t>َ</w:t>
      </w:r>
      <w:r w:rsidR="003A6E5C" w:rsidRPr="00F54D7A">
        <w:rPr>
          <w:rFonts w:hint="cs"/>
          <w:rtl/>
        </w:rPr>
        <w:t>ک</w:t>
      </w:r>
      <w:r w:rsidR="00166CC0" w:rsidRPr="00F54D7A">
        <w:rPr>
          <w:rFonts w:hint="cs"/>
          <w:rtl/>
        </w:rPr>
        <w:t>َ</w:t>
      </w:r>
      <w:r w:rsidR="003A6E5C" w:rsidRPr="00F54D7A">
        <w:rPr>
          <w:rFonts w:hint="cs"/>
          <w:rtl/>
        </w:rPr>
        <w:t>مین و یا زوجین باید برای اصلاح اقدام کنند و نی</w:t>
      </w:r>
      <w:r w:rsidR="00166CC0" w:rsidRPr="00F54D7A">
        <w:rPr>
          <w:rFonts w:hint="cs"/>
          <w:rtl/>
        </w:rPr>
        <w:t>ّ</w:t>
      </w:r>
      <w:r w:rsidR="003A6E5C" w:rsidRPr="00F54D7A">
        <w:rPr>
          <w:rFonts w:hint="cs"/>
          <w:rtl/>
        </w:rPr>
        <w:t>ت تفرقه نداشته باشند. و اگر اصلاح نشد</w:t>
      </w:r>
      <w:r w:rsidRPr="00F54D7A">
        <w:rPr>
          <w:rFonts w:hint="cs"/>
          <w:rtl/>
        </w:rPr>
        <w:t xml:space="preserve"> </w:t>
      </w:r>
      <w:r w:rsidR="003A6E5C" w:rsidRPr="00F54D7A">
        <w:rPr>
          <w:rFonts w:hint="cs"/>
          <w:rtl/>
        </w:rPr>
        <w:t>و بنا</w:t>
      </w:r>
      <w:r w:rsidRPr="00F54D7A">
        <w:rPr>
          <w:rFonts w:hint="cs"/>
          <w:rtl/>
        </w:rPr>
        <w:t xml:space="preserve"> </w:t>
      </w:r>
      <w:r w:rsidR="003A6E5C" w:rsidRPr="00F54D7A">
        <w:rPr>
          <w:rFonts w:hint="cs"/>
          <w:rtl/>
        </w:rPr>
        <w:t>بر تفرقه شد، بهتر آن است که به اذن زوجین تفرقه حاصل شود.</w:t>
      </w:r>
    </w:p>
    <w:p w:rsidR="00286246" w:rsidRPr="00F54D7A" w:rsidRDefault="00286246" w:rsidP="003A0B8A">
      <w:pPr>
        <w:pStyle w:val="ae"/>
        <w:spacing w:line="230" w:lineRule="auto"/>
        <w:rPr>
          <w:rFonts w:ascii="Times New Roman" w:hAnsi="Times New Roman" w:cs="B Lotus"/>
          <w:sz w:val="30"/>
          <w:szCs w:val="30"/>
          <w:rtl/>
        </w:rPr>
      </w:pPr>
      <w:r w:rsidRPr="00F54D7A">
        <w:rPr>
          <w:rStyle w:val="Char2"/>
          <w:rFonts w:ascii="Traditional Arabic" w:hAnsi="Traditional Arabic" w:cs="Traditional Arabic"/>
          <w:sz w:val="28"/>
          <w:szCs w:val="28"/>
          <w:rtl/>
        </w:rPr>
        <w:t>﴿</w:t>
      </w:r>
      <w:r w:rsidR="008E325D" w:rsidRPr="00F54D7A">
        <w:rPr>
          <w:rtl/>
        </w:rPr>
        <w:t>وَٱعۡبُدُواْ ٱللَّهَ وَلَا تُشۡرِكُواْ بِهِۦ شَيۡ‍ٔٗاۖ وَبِٱلۡوَٰلِدَيۡنِ إِحۡسَٰنٗا وَبِذِي ٱلۡقُرۡبَىٰ وَٱلۡيَتَٰمَىٰ وَٱلۡمَسَٰكِينِ وَٱلۡجَارِ ذِي ٱلۡقُرۡبَىٰ وَٱلۡجَارِ ٱلۡجُنُبِ وَٱلصَّاحِبِ بِٱلۡجَنۢبِ وَٱبۡنِ ٱلسَّبِيلِ وَمَا</w:t>
      </w:r>
      <w:r w:rsidR="006E59C2" w:rsidRPr="00F54D7A">
        <w:rPr>
          <w:rFonts w:hint="cs"/>
          <w:rtl/>
        </w:rPr>
        <w:t xml:space="preserve"> </w:t>
      </w:r>
      <w:r w:rsidR="008E325D" w:rsidRPr="00F54D7A">
        <w:rPr>
          <w:rtl/>
        </w:rPr>
        <w:t>مَلَكَتۡ أَيۡمَٰنُكُمۡۗ إِنَّ ٱللَّهَ لَا يُحِبُّ مَن كَانَ مُخۡتَالٗا فَخُورًا ٣٦</w:t>
      </w:r>
      <w:r w:rsidRPr="00F54D7A">
        <w:rPr>
          <w:rStyle w:val="Char2"/>
          <w:rFonts w:ascii="Traditional Arabic" w:hAnsi="Traditional Arabic" w:cs="Traditional Arabic"/>
          <w:sz w:val="28"/>
          <w:szCs w:val="28"/>
          <w:rtl/>
        </w:rPr>
        <w:t>﴾</w:t>
      </w:r>
      <w:r w:rsidRPr="00F54D7A">
        <w:rPr>
          <w:rStyle w:val="Char2"/>
          <w:rFonts w:cs="B Lotus"/>
          <w:sz w:val="28"/>
          <w:szCs w:val="28"/>
          <w:rtl/>
        </w:rPr>
        <w:t xml:space="preserve"> </w:t>
      </w:r>
      <w:r w:rsidRPr="00F54D7A">
        <w:rPr>
          <w:rStyle w:val="Char5"/>
          <w:rtl/>
          <w:lang w:bidi="ar-SA"/>
        </w:rPr>
        <w:tab/>
        <w:t>[النساء: 36]</w:t>
      </w:r>
      <w:r w:rsidRPr="00F54D7A">
        <w:rPr>
          <w:rStyle w:val="Char2"/>
          <w:rFonts w:cs="B Lotus"/>
          <w:sz w:val="28"/>
          <w:szCs w:val="28"/>
          <w:rtl/>
        </w:rPr>
        <w:t>.</w:t>
      </w:r>
    </w:p>
    <w:p w:rsidR="003A6E5C" w:rsidRPr="00F54D7A" w:rsidRDefault="003A6E5C" w:rsidP="003A0B8A">
      <w:pPr>
        <w:pStyle w:val="af"/>
        <w:spacing w:line="230" w:lineRule="auto"/>
        <w:rPr>
          <w:rtl/>
        </w:rPr>
      </w:pPr>
      <w:r w:rsidRPr="00F54D7A">
        <w:rPr>
          <w:rFonts w:hint="cs"/>
          <w:b/>
          <w:bCs/>
          <w:rtl/>
        </w:rPr>
        <w:t>ترجمه</w:t>
      </w:r>
      <w:r w:rsidR="00CD3E26" w:rsidRPr="00F54D7A">
        <w:rPr>
          <w:rFonts w:hint="cs"/>
          <w:b/>
          <w:bCs/>
          <w:rtl/>
        </w:rPr>
        <w:t xml:space="preserve">: </w:t>
      </w:r>
      <w:r w:rsidRPr="00F54D7A">
        <w:rPr>
          <w:rFonts w:hint="cs"/>
          <w:rtl/>
        </w:rPr>
        <w:t>و خدا را عبادت کنید، و هیچ چیزی را شریک او نکنید، و به والدین و خویشان و یتیمان و مساکین و همسایگان نزدیک و همسای</w:t>
      </w:r>
      <w:r w:rsidR="009B34AE" w:rsidRPr="00F54D7A">
        <w:rPr>
          <w:rFonts w:hint="cs"/>
          <w:rtl/>
        </w:rPr>
        <w:t>ۀ</w:t>
      </w:r>
      <w:r w:rsidRPr="00F54D7A">
        <w:rPr>
          <w:rFonts w:hint="cs"/>
          <w:rtl/>
        </w:rPr>
        <w:t xml:space="preserve"> دور و یار نزدیک و راهگذر و آنکه به ملکی</w:t>
      </w:r>
      <w:r w:rsidR="00166CC0" w:rsidRPr="00F54D7A">
        <w:rPr>
          <w:rFonts w:hint="cs"/>
          <w:rtl/>
        </w:rPr>
        <w:t>ّ</w:t>
      </w:r>
      <w:r w:rsidRPr="00F54D7A">
        <w:rPr>
          <w:rFonts w:hint="cs"/>
          <w:rtl/>
        </w:rPr>
        <w:t>ت شما درآمده، احسان کنید، زیرا خدا دوست نمی‌دارد</w:t>
      </w:r>
      <w:r w:rsidR="007A2675" w:rsidRPr="00F54D7A">
        <w:rPr>
          <w:rFonts w:hint="cs"/>
          <w:rtl/>
        </w:rPr>
        <w:t xml:space="preserve"> </w:t>
      </w:r>
      <w:r w:rsidRPr="00F54D7A">
        <w:rPr>
          <w:rFonts w:hint="cs"/>
          <w:rtl/>
        </w:rPr>
        <w:t>خودخواهی که به خود می‌نازد.(36)</w:t>
      </w:r>
    </w:p>
    <w:p w:rsidR="003A6E5C" w:rsidRPr="00F54D7A" w:rsidRDefault="003A6E5C" w:rsidP="003A0B8A">
      <w:pPr>
        <w:pStyle w:val="a2"/>
        <w:spacing w:line="230" w:lineRule="auto"/>
        <w:rPr>
          <w:rtl/>
        </w:rPr>
      </w:pPr>
      <w:r w:rsidRPr="00F54D7A">
        <w:rPr>
          <w:rFonts w:hint="cs"/>
          <w:b/>
          <w:bCs/>
          <w:rtl/>
        </w:rPr>
        <w:t>نکات</w:t>
      </w:r>
      <w:r w:rsidR="00CD3E26" w:rsidRPr="00F54D7A">
        <w:rPr>
          <w:rFonts w:hint="cs"/>
          <w:b/>
          <w:bCs/>
          <w:rtl/>
        </w:rPr>
        <w:t xml:space="preserve">: </w:t>
      </w:r>
      <w:r w:rsidRPr="00F54D7A">
        <w:rPr>
          <w:rFonts w:hint="cs"/>
          <w:rtl/>
        </w:rPr>
        <w:t>جمل</w:t>
      </w:r>
      <w:r w:rsidR="007C704B" w:rsidRPr="00F54D7A">
        <w:rPr>
          <w:rFonts w:hint="cs"/>
          <w:rtl/>
        </w:rPr>
        <w:t>ۀ</w:t>
      </w:r>
      <w:r w:rsidR="00CD3E26" w:rsidRPr="00F54D7A">
        <w:rPr>
          <w:rFonts w:hint="cs"/>
          <w:rtl/>
        </w:rPr>
        <w:t>:</w:t>
      </w:r>
      <w:r w:rsidR="008E325D" w:rsidRPr="00F54D7A">
        <w:rPr>
          <w:rFonts w:hint="cs"/>
          <w:rtl/>
        </w:rPr>
        <w:t xml:space="preserve"> </w:t>
      </w:r>
      <w:r w:rsidR="00EB4C44" w:rsidRPr="00F54D7A">
        <w:rPr>
          <w:rFonts w:ascii="Traditional Arabic" w:hAnsi="Traditional Arabic" w:cs="Traditional Arabic"/>
          <w:rtl/>
        </w:rPr>
        <w:t>﴿</w:t>
      </w:r>
      <w:r w:rsidR="008E325D" w:rsidRPr="00F54D7A">
        <w:rPr>
          <w:rStyle w:val="Char4"/>
          <w:rFonts w:hint="cs"/>
          <w:rtl/>
        </w:rPr>
        <w:t>وَلَا</w:t>
      </w:r>
      <w:r w:rsidR="008E325D" w:rsidRPr="00F54D7A">
        <w:rPr>
          <w:rStyle w:val="Char4"/>
          <w:rtl/>
        </w:rPr>
        <w:t xml:space="preserve"> </w:t>
      </w:r>
      <w:r w:rsidR="008E325D" w:rsidRPr="00F54D7A">
        <w:rPr>
          <w:rStyle w:val="Char4"/>
          <w:rFonts w:hint="cs"/>
          <w:rtl/>
        </w:rPr>
        <w:t>تُشۡرِكُواْ</w:t>
      </w:r>
      <w:r w:rsidR="008E325D" w:rsidRPr="00F54D7A">
        <w:rPr>
          <w:rStyle w:val="Char4"/>
          <w:rtl/>
        </w:rPr>
        <w:t xml:space="preserve"> </w:t>
      </w:r>
      <w:r w:rsidR="008E325D" w:rsidRPr="00F54D7A">
        <w:rPr>
          <w:rStyle w:val="Char4"/>
          <w:rFonts w:hint="cs"/>
          <w:rtl/>
        </w:rPr>
        <w:t>بِهِۦ</w:t>
      </w:r>
      <w:r w:rsidR="008E325D" w:rsidRPr="00F54D7A">
        <w:rPr>
          <w:rStyle w:val="Char4"/>
          <w:rtl/>
        </w:rPr>
        <w:t xml:space="preserve"> </w:t>
      </w:r>
      <w:r w:rsidR="008E325D" w:rsidRPr="00F54D7A">
        <w:rPr>
          <w:rStyle w:val="Char4"/>
          <w:rFonts w:hint="cs"/>
          <w:rtl/>
        </w:rPr>
        <w:t>شَيۡ‍ٔٗا</w:t>
      </w:r>
      <w:r w:rsidR="00EB4C44" w:rsidRPr="00F54D7A">
        <w:rPr>
          <w:rFonts w:ascii="Traditional Arabic" w:hAnsi="Traditional Arabic" w:cs="Traditional Arabic"/>
          <w:rtl/>
        </w:rPr>
        <w:t>﴾</w:t>
      </w:r>
      <w:r w:rsidR="00CD3E26" w:rsidRPr="00F54D7A">
        <w:rPr>
          <w:rFonts w:hint="cs"/>
          <w:rtl/>
        </w:rPr>
        <w:t xml:space="preserve"> </w:t>
      </w:r>
      <w:r w:rsidRPr="00F54D7A">
        <w:rPr>
          <w:rFonts w:hint="cs"/>
          <w:rtl/>
        </w:rPr>
        <w:t xml:space="preserve">اطلاق دارد که باید چیزی را شریک خدا نکرد نه در ذات و نه در صفات و نه در افعال و نه در عبادت و نه در حکم. شریک در ذات این است که کسی بگوید دو ذات در قدیم بوده و یا دو وجود در </w:t>
      </w:r>
      <w:r w:rsidR="005B6142" w:rsidRPr="00F54D7A">
        <w:rPr>
          <w:rFonts w:hint="cs"/>
          <w:rtl/>
        </w:rPr>
        <w:t>قدیم بوده. و ا</w:t>
      </w:r>
      <w:r w:rsidRPr="00F54D7A">
        <w:rPr>
          <w:rFonts w:hint="cs"/>
          <w:rtl/>
        </w:rPr>
        <w:t>م</w:t>
      </w:r>
      <w:r w:rsidR="00166CC0" w:rsidRPr="00F54D7A">
        <w:rPr>
          <w:rFonts w:hint="cs"/>
          <w:rtl/>
        </w:rPr>
        <w:t>ّ</w:t>
      </w:r>
      <w:r w:rsidRPr="00F54D7A">
        <w:rPr>
          <w:rFonts w:hint="cs"/>
          <w:rtl/>
        </w:rPr>
        <w:t>ا شر</w:t>
      </w:r>
      <w:r w:rsidR="007A2675" w:rsidRPr="00F54D7A">
        <w:rPr>
          <w:rFonts w:hint="cs"/>
          <w:rtl/>
        </w:rPr>
        <w:t>ك</w:t>
      </w:r>
      <w:r w:rsidR="00166CC0" w:rsidRPr="00F54D7A">
        <w:rPr>
          <w:rFonts w:hint="cs"/>
          <w:rtl/>
        </w:rPr>
        <w:t xml:space="preserve"> در صفات این است که بگوید غیر</w:t>
      </w:r>
      <w:r w:rsidRPr="00F54D7A">
        <w:rPr>
          <w:rFonts w:hint="cs"/>
          <w:rtl/>
        </w:rPr>
        <w:t>خدا همه جا حاضر و یا ناظر و یا</w:t>
      </w:r>
      <w:r w:rsidR="007A2675" w:rsidRPr="00F54D7A">
        <w:rPr>
          <w:rFonts w:hint="cs"/>
          <w:rtl/>
        </w:rPr>
        <w:t xml:space="preserve"> </w:t>
      </w:r>
      <w:r w:rsidRPr="00F54D7A">
        <w:rPr>
          <w:rFonts w:hint="cs"/>
          <w:rtl/>
        </w:rPr>
        <w:t>مدیر و یا مدب</w:t>
      </w:r>
      <w:r w:rsidR="00166CC0" w:rsidRPr="00F54D7A">
        <w:rPr>
          <w:rFonts w:hint="cs"/>
          <w:rtl/>
        </w:rPr>
        <w:t>ِّ</w:t>
      </w:r>
      <w:r w:rsidRPr="00F54D7A">
        <w:rPr>
          <w:rFonts w:hint="cs"/>
          <w:rtl/>
        </w:rPr>
        <w:t>ر و یا شنوا و یا بینا و یا صفات دیگر خدا را واجد است. و أم</w:t>
      </w:r>
      <w:r w:rsidR="00166CC0" w:rsidRPr="00F54D7A">
        <w:rPr>
          <w:rFonts w:hint="cs"/>
          <w:rtl/>
        </w:rPr>
        <w:t>ّا شرک در افعال این است که غیر</w:t>
      </w:r>
      <w:r w:rsidRPr="00F54D7A">
        <w:rPr>
          <w:rFonts w:hint="cs"/>
          <w:rtl/>
        </w:rPr>
        <w:t>خدا را شافی و یا کافی و یا نگهبان و یا خالق و یا رازق بداند. و شرک در عبادت این ا</w:t>
      </w:r>
      <w:r w:rsidR="00166CC0" w:rsidRPr="00F54D7A">
        <w:rPr>
          <w:rFonts w:hint="cs"/>
          <w:rtl/>
        </w:rPr>
        <w:t>ست که غیرخدا را بندگی کند و یا غیر</w:t>
      </w:r>
      <w:r w:rsidRPr="00F54D7A">
        <w:rPr>
          <w:rFonts w:hint="cs"/>
          <w:rtl/>
        </w:rPr>
        <w:t>خدا ر</w:t>
      </w:r>
      <w:r w:rsidR="00166CC0" w:rsidRPr="00F54D7A">
        <w:rPr>
          <w:rFonts w:hint="cs"/>
          <w:rtl/>
        </w:rPr>
        <w:t>ا در عبادت بخواند و یا برای غیر</w:t>
      </w:r>
      <w:r w:rsidRPr="00F54D7A">
        <w:rPr>
          <w:rFonts w:hint="cs"/>
          <w:rtl/>
        </w:rPr>
        <w:t>خدا کرنش کند مانند کرنشی که برای خدا می‌کند. و</w:t>
      </w:r>
      <w:r w:rsidR="005B6142" w:rsidRPr="00F54D7A">
        <w:rPr>
          <w:rFonts w:hint="cs"/>
          <w:rtl/>
        </w:rPr>
        <w:t xml:space="preserve"> </w:t>
      </w:r>
      <w:r w:rsidRPr="00F54D7A">
        <w:rPr>
          <w:rFonts w:hint="cs"/>
          <w:rtl/>
        </w:rPr>
        <w:t>شرک در ح</w:t>
      </w:r>
      <w:r w:rsidR="00166CC0" w:rsidRPr="00F54D7A">
        <w:rPr>
          <w:rFonts w:hint="cs"/>
          <w:rtl/>
        </w:rPr>
        <w:t>ُ</w:t>
      </w:r>
      <w:r w:rsidRPr="00F54D7A">
        <w:rPr>
          <w:rFonts w:hint="cs"/>
          <w:rtl/>
        </w:rPr>
        <w:t>کم این است که به کسی غیرخدا بگوید</w:t>
      </w:r>
      <w:r w:rsidR="00CD3E26" w:rsidRPr="00F54D7A">
        <w:rPr>
          <w:rFonts w:hint="cs"/>
          <w:rtl/>
        </w:rPr>
        <w:t xml:space="preserve">: </w:t>
      </w:r>
      <w:r w:rsidR="00EB4C44" w:rsidRPr="00F54D7A">
        <w:rPr>
          <w:rStyle w:val="Char9"/>
          <w:rtl/>
        </w:rPr>
        <w:t>«</w:t>
      </w:r>
      <w:r w:rsidRPr="00F54D7A">
        <w:rPr>
          <w:rStyle w:val="Char9"/>
          <w:rtl/>
        </w:rPr>
        <w:t>یا شری</w:t>
      </w:r>
      <w:r w:rsidR="00F2123D" w:rsidRPr="00F54D7A">
        <w:rPr>
          <w:rStyle w:val="Char9"/>
          <w:rtl/>
        </w:rPr>
        <w:t>ك</w:t>
      </w:r>
      <w:r w:rsidRPr="00F54D7A">
        <w:rPr>
          <w:rStyle w:val="Char9"/>
          <w:rtl/>
        </w:rPr>
        <w:t xml:space="preserve"> القرآن</w:t>
      </w:r>
      <w:r w:rsidR="00EB4C44" w:rsidRPr="00F54D7A">
        <w:rPr>
          <w:rStyle w:val="Char9"/>
          <w:rtl/>
        </w:rPr>
        <w:t>»</w:t>
      </w:r>
      <w:r w:rsidRPr="00F54D7A">
        <w:rPr>
          <w:rFonts w:hint="cs"/>
          <w:rtl/>
        </w:rPr>
        <w:t xml:space="preserve"> و یا ح</w:t>
      </w:r>
      <w:r w:rsidR="00166CC0" w:rsidRPr="00F54D7A">
        <w:rPr>
          <w:rFonts w:hint="cs"/>
          <w:rtl/>
        </w:rPr>
        <w:t>ُ</w:t>
      </w:r>
      <w:r w:rsidRPr="00F54D7A">
        <w:rPr>
          <w:rFonts w:hint="cs"/>
          <w:rtl/>
        </w:rPr>
        <w:t>کم کس دیگر را واجب الاطاع</w:t>
      </w:r>
      <w:r w:rsidR="00235A0F">
        <w:rPr>
          <w:rFonts w:hint="cs"/>
          <w:rtl/>
        </w:rPr>
        <w:t>ة</w:t>
      </w:r>
      <w:r w:rsidRPr="00F54D7A">
        <w:rPr>
          <w:rFonts w:hint="cs"/>
          <w:rtl/>
        </w:rPr>
        <w:t xml:space="preserve"> بداند.</w:t>
      </w:r>
    </w:p>
    <w:p w:rsidR="00286246" w:rsidRPr="00F54D7A" w:rsidRDefault="00286246" w:rsidP="00C249CC">
      <w:pPr>
        <w:pStyle w:val="ae"/>
        <w:rPr>
          <w:rFonts w:ascii="Times New Roman" w:hAnsi="Times New Roman" w:cs="B Lotus"/>
          <w:b/>
          <w:bCs/>
          <w:sz w:val="34"/>
          <w:szCs w:val="34"/>
          <w:rtl/>
        </w:rPr>
      </w:pPr>
      <w:r w:rsidRPr="00F54D7A">
        <w:rPr>
          <w:rStyle w:val="Char2"/>
          <w:rFonts w:ascii="Traditional Arabic" w:hAnsi="Traditional Arabic" w:cs="Traditional Arabic"/>
          <w:sz w:val="28"/>
          <w:szCs w:val="28"/>
          <w:rtl/>
        </w:rPr>
        <w:t>﴿</w:t>
      </w:r>
      <w:r w:rsidR="008E325D" w:rsidRPr="00F54D7A">
        <w:rPr>
          <w:rtl/>
        </w:rPr>
        <w:t>ٱلَّذِينَ يَبۡخَلُونَ وَيَأۡمُرُونَ ٱلنَّاسَ بِٱلۡبُخۡلِ وَيَكۡتُمُونَ مَآ ءَاتَىٰهُمُ ٱللَّهُ مِن فَضۡلِهِۦۗ وَأَعۡتَدۡنَا لِلۡكَٰفِرِينَ عَذَابٗا مُّهِينٗا ٣٧</w:t>
      </w:r>
      <w:r w:rsidRPr="00F54D7A">
        <w:rPr>
          <w:rStyle w:val="Char2"/>
          <w:rFonts w:ascii="Traditional Arabic" w:hAnsi="Traditional Arabic" w:cs="Traditional Arabic"/>
          <w:sz w:val="28"/>
          <w:szCs w:val="28"/>
          <w:rtl/>
        </w:rPr>
        <w:t>﴾</w:t>
      </w:r>
      <w:r w:rsidRPr="00F54D7A">
        <w:rPr>
          <w:rStyle w:val="Char2"/>
          <w:rFonts w:cs="B Lotus"/>
          <w:sz w:val="28"/>
          <w:szCs w:val="28"/>
          <w:rtl/>
        </w:rPr>
        <w:t xml:space="preserve"> </w:t>
      </w:r>
      <w:r w:rsidRPr="00F54D7A">
        <w:rPr>
          <w:rStyle w:val="Char5"/>
          <w:rtl/>
          <w:lang w:bidi="ar-SA"/>
        </w:rPr>
        <w:tab/>
        <w:t>[النساء: 37]</w:t>
      </w:r>
      <w:r w:rsidRPr="00F54D7A">
        <w:rPr>
          <w:rStyle w:val="Char2"/>
          <w:rFonts w:cs="B Lotus"/>
          <w:sz w:val="28"/>
          <w:szCs w:val="28"/>
          <w:rtl/>
        </w:rPr>
        <w:t>.</w:t>
      </w:r>
    </w:p>
    <w:p w:rsidR="003A6E5C" w:rsidRPr="00F54D7A" w:rsidRDefault="003A6E5C"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آنانکه بخل می‌ورزند و مردم را به بخل أمر می‌کنند، و آنچه خدا از فضل خود به ایشان داده کتمان می‌کنند، و برای کافرین عذاب خوار‌کننده مهیا کرده‌ایم.(37)</w:t>
      </w:r>
    </w:p>
    <w:p w:rsidR="003A6E5C" w:rsidRPr="00F54D7A" w:rsidRDefault="003A6E5C"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مقصود از بخل، بخل در مال فقط نیست بلکه بخل در علم و بخل در ارش</w:t>
      </w:r>
      <w:r w:rsidR="00166CC0" w:rsidRPr="00F54D7A">
        <w:rPr>
          <w:rFonts w:hint="cs"/>
          <w:rtl/>
        </w:rPr>
        <w:t>اد و بخل در اظهار حق و کتمان هر</w:t>
      </w:r>
      <w:r w:rsidRPr="00F54D7A">
        <w:rPr>
          <w:rFonts w:hint="cs"/>
          <w:rtl/>
        </w:rPr>
        <w:t>چه خدا به ایشان داده و یا ایشان را آگاه ساخته، مانند یهود که بخل ورزیدند از اینکه آگاهی خود را که در حق</w:t>
      </w:r>
      <w:r w:rsidR="00166CC0" w:rsidRPr="00F54D7A">
        <w:rPr>
          <w:rFonts w:hint="cs"/>
          <w:rtl/>
        </w:rPr>
        <w:t>ِّ</w:t>
      </w:r>
      <w:r w:rsidRPr="00F54D7A">
        <w:rPr>
          <w:rFonts w:hint="cs"/>
          <w:rtl/>
        </w:rPr>
        <w:t xml:space="preserve"> محمد داشتند به مردم اظهار کنند، و به دیگران أمر می‌کردند که شما نیز از اظهار حق بخل بورزید و آنچه می‌دانید کتمان کنید.</w:t>
      </w:r>
    </w:p>
    <w:p w:rsidR="00286246" w:rsidRPr="00F54D7A" w:rsidRDefault="00286246" w:rsidP="00C249CC">
      <w:pPr>
        <w:pStyle w:val="ae"/>
        <w:rPr>
          <w:rFonts w:ascii="Times New Roman" w:hAnsi="Times New Roman" w:cs="B Lotus"/>
          <w:sz w:val="30"/>
          <w:szCs w:val="30"/>
          <w:rtl/>
        </w:rPr>
      </w:pPr>
      <w:r w:rsidRPr="00F54D7A">
        <w:rPr>
          <w:rStyle w:val="Char2"/>
          <w:rFonts w:ascii="Traditional Arabic" w:hAnsi="Traditional Arabic" w:cs="Traditional Arabic"/>
          <w:sz w:val="28"/>
          <w:szCs w:val="28"/>
          <w:rtl/>
        </w:rPr>
        <w:t>﴿</w:t>
      </w:r>
      <w:r w:rsidR="008E325D" w:rsidRPr="00F54D7A">
        <w:rPr>
          <w:rtl/>
        </w:rPr>
        <w:t>وَٱلَّذِينَ يُنفِقُونَ أَمۡوَٰلَهُمۡ رِئَآءَ ٱلنَّاسِ وَلَا يُؤۡمِنُونَ بِٱللَّهِ وَلَا بِٱلۡيَوۡمِ ٱلۡأٓخِرِۗ وَمَن يَكُنِ ٱلشَّيۡطَٰنُ لَهُۥ قَرِينٗا فَسَآءَ قَرِينٗا ٣٨ وَمَاذَا عَلَيۡهِمۡ لَوۡ ءَامَنُواْ بِٱللَّهِ وَٱلۡيَوۡمِ ٱلۡأٓخِرِ وَأَنفَقُواْ مِمَّا رَزَقَهُمُ ٱللَّهُۚ وَكَانَ ٱللَّهُ بِهِمۡ عَلِيمًا ٣٩ إِنَّ ٱللَّهَ لَا يَظۡلِمُ مِثۡقَالَ ذَرَّةٖۖ وَإِن تَكُ حَسَنَةٗ يُضَٰعِفۡهَا وَيُؤۡتِ مِن لَّدُنۡهُ أَجۡرًا عَظِيمٗا ٤٠ فَكَيۡفَ إِذَا جِئۡنَا مِن كُلِّ أُمَّةِۢ بِشَهِيدٖ وَجِئۡنَا بِكَ عَلَىٰ هَٰٓؤُلَآءِ شَهِيدٗا ٤١ يَوۡمَئِذٖ يَوَدُّ ٱلَّذِينَ كَفَرُواْ وَعَصَوُاْ ٱلرَّسُولَ لَوۡ تُسَوَّىٰ بِهِمُ ٱلۡأَرۡضُ وَلَا يَكۡتُمُونَ ٱللَّهَ حَدِيثٗا ٤٢</w:t>
      </w:r>
      <w:r w:rsidRPr="00F54D7A">
        <w:rPr>
          <w:rStyle w:val="Char2"/>
          <w:rFonts w:ascii="Traditional Arabic" w:hAnsi="Traditional Arabic" w:cs="Traditional Arabic"/>
          <w:sz w:val="28"/>
          <w:szCs w:val="28"/>
          <w:rtl/>
        </w:rPr>
        <w:t>﴾</w:t>
      </w:r>
      <w:r w:rsidRPr="00F54D7A">
        <w:rPr>
          <w:rStyle w:val="Char2"/>
          <w:rFonts w:cs="B Lotus"/>
          <w:sz w:val="28"/>
          <w:szCs w:val="28"/>
          <w:rtl/>
        </w:rPr>
        <w:t xml:space="preserve"> </w:t>
      </w:r>
      <w:r w:rsidRPr="00F54D7A">
        <w:rPr>
          <w:rStyle w:val="Char5"/>
          <w:rtl/>
          <w:lang w:bidi="ar-SA"/>
        </w:rPr>
        <w:tab/>
        <w:t>[النساء: 38-42]</w:t>
      </w:r>
      <w:r w:rsidRPr="00F54D7A">
        <w:rPr>
          <w:rStyle w:val="Char2"/>
          <w:rFonts w:cs="B Lotus"/>
          <w:sz w:val="28"/>
          <w:szCs w:val="28"/>
          <w:rtl/>
        </w:rPr>
        <w:t>.</w:t>
      </w:r>
    </w:p>
    <w:p w:rsidR="003A6E5C" w:rsidRPr="00F54D7A" w:rsidRDefault="003A6E5C"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و برای آنان</w:t>
      </w:r>
      <w:r w:rsidR="00E2005C" w:rsidRPr="00F54D7A">
        <w:rPr>
          <w:rFonts w:hint="cs"/>
          <w:rtl/>
        </w:rPr>
        <w:t xml:space="preserve"> </w:t>
      </w:r>
      <w:r w:rsidRPr="00F54D7A">
        <w:rPr>
          <w:rFonts w:hint="cs"/>
          <w:rtl/>
        </w:rPr>
        <w:t>که اموال خود را برای دیدن مردم انفاق می‌کنند و به خدا و به روز دیگر ایمان ندارند و کسی</w:t>
      </w:r>
      <w:r w:rsidR="00E2005C" w:rsidRPr="00F54D7A">
        <w:rPr>
          <w:rtl/>
        </w:rPr>
        <w:softHyphen/>
      </w:r>
      <w:r w:rsidRPr="00F54D7A">
        <w:rPr>
          <w:rFonts w:hint="cs"/>
          <w:rtl/>
        </w:rPr>
        <w:t>که شیطان همدم او باشد پس بد همدمی است</w:t>
      </w:r>
      <w:r w:rsidR="00E2005C" w:rsidRPr="00F54D7A">
        <w:rPr>
          <w:rFonts w:hint="cs"/>
          <w:rtl/>
        </w:rPr>
        <w:t xml:space="preserve"> </w:t>
      </w:r>
      <w:r w:rsidRPr="00F54D7A">
        <w:rPr>
          <w:rFonts w:hint="cs"/>
          <w:rtl/>
        </w:rPr>
        <w:t>(38) و چه چیز بود بر ایشان (یعنی چه ضرری داشت) اگر به خدا و روز دیگر ایمان می‌آوردند و از آنچه خدا روزی ایشان کرده انفاق می‌کردند، و خدا به ایشان داناست(39) محق</w:t>
      </w:r>
      <w:r w:rsidR="00E2005C" w:rsidRPr="00F54D7A">
        <w:rPr>
          <w:rFonts w:hint="cs"/>
          <w:rtl/>
        </w:rPr>
        <w:t>ّ</w:t>
      </w:r>
      <w:r w:rsidRPr="00F54D7A">
        <w:rPr>
          <w:rFonts w:hint="cs"/>
          <w:rtl/>
        </w:rPr>
        <w:t>قا</w:t>
      </w:r>
      <w:r w:rsidR="00E2005C" w:rsidRPr="00F54D7A">
        <w:rPr>
          <w:rFonts w:hint="cs"/>
          <w:rtl/>
        </w:rPr>
        <w:t>ً</w:t>
      </w:r>
      <w:r w:rsidRPr="00F54D7A">
        <w:rPr>
          <w:rFonts w:hint="cs"/>
          <w:rtl/>
        </w:rPr>
        <w:t xml:space="preserve"> خدا به مقدار ذر</w:t>
      </w:r>
      <w:r w:rsidR="00E2005C" w:rsidRPr="00F54D7A">
        <w:rPr>
          <w:rFonts w:hint="cs"/>
          <w:rtl/>
        </w:rPr>
        <w:t>ّ</w:t>
      </w:r>
      <w:r w:rsidRPr="00F54D7A">
        <w:rPr>
          <w:rFonts w:hint="cs"/>
          <w:rtl/>
        </w:rPr>
        <w:t>ه‌ای ستم نمی‌کند و اگر کار نیکی باشد آن را می‌افزاید</w:t>
      </w:r>
      <w:r w:rsidR="00E63E23" w:rsidRPr="00F54D7A">
        <w:rPr>
          <w:rFonts w:hint="cs"/>
          <w:rtl/>
        </w:rPr>
        <w:t xml:space="preserve"> </w:t>
      </w:r>
      <w:r w:rsidRPr="00F54D7A">
        <w:rPr>
          <w:rFonts w:hint="cs"/>
          <w:rtl/>
        </w:rPr>
        <w:t>و</w:t>
      </w:r>
      <w:r w:rsidR="003E5B1E">
        <w:rPr>
          <w:rFonts w:hint="cs"/>
          <w:rtl/>
        </w:rPr>
        <w:t xml:space="preserve"> </w:t>
      </w:r>
      <w:r w:rsidRPr="00F54D7A">
        <w:rPr>
          <w:rFonts w:hint="cs"/>
          <w:rtl/>
        </w:rPr>
        <w:t>از نزد خود اجر بزرگ می‌دهد(40) پس چگونه باشد وقتی که بیاوریم از هر أم</w:t>
      </w:r>
      <w:r w:rsidR="00E2005C" w:rsidRPr="00F54D7A">
        <w:rPr>
          <w:rFonts w:hint="cs"/>
          <w:rtl/>
        </w:rPr>
        <w:t>ّ</w:t>
      </w:r>
      <w:r w:rsidRPr="00F54D7A">
        <w:rPr>
          <w:rFonts w:hint="cs"/>
          <w:rtl/>
        </w:rPr>
        <w:t xml:space="preserve">تی به گواهی و </w:t>
      </w:r>
      <w:r w:rsidR="00E2005C" w:rsidRPr="00F54D7A">
        <w:rPr>
          <w:rFonts w:hint="cs"/>
          <w:rtl/>
        </w:rPr>
        <w:t>تورا</w:t>
      </w:r>
      <w:r w:rsidRPr="00F54D7A">
        <w:rPr>
          <w:rFonts w:hint="cs"/>
          <w:rtl/>
        </w:rPr>
        <w:t xml:space="preserve"> بر اینان گواه آوریم(41) آن روز کافران و آنانکه نافرمانی رسول کردند دوست می‌دارند که کاش زمین به ایشان</w:t>
      </w:r>
      <w:r w:rsidR="00E2005C" w:rsidRPr="00F54D7A">
        <w:rPr>
          <w:rFonts w:hint="cs"/>
          <w:rtl/>
        </w:rPr>
        <w:t xml:space="preserve"> هموار می‌شد(یعنی زیرخاک می‌شدند) و</w:t>
      </w:r>
      <w:r w:rsidR="003E5B1E">
        <w:rPr>
          <w:rFonts w:hint="cs"/>
          <w:rtl/>
        </w:rPr>
        <w:t xml:space="preserve"> </w:t>
      </w:r>
      <w:r w:rsidR="00E2005C" w:rsidRPr="00F54D7A">
        <w:rPr>
          <w:rFonts w:hint="cs"/>
          <w:rtl/>
        </w:rPr>
        <w:t>از</w:t>
      </w:r>
      <w:r w:rsidRPr="00F54D7A">
        <w:rPr>
          <w:rFonts w:hint="cs"/>
          <w:rtl/>
        </w:rPr>
        <w:t>خدا سخنی را کتمان نمی‌</w:t>
      </w:r>
      <w:r w:rsidR="00E2005C" w:rsidRPr="00F54D7A">
        <w:rPr>
          <w:rFonts w:hint="cs"/>
          <w:rtl/>
        </w:rPr>
        <w:t>کردن</w:t>
      </w:r>
      <w:r w:rsidRPr="00F54D7A">
        <w:rPr>
          <w:rFonts w:hint="cs"/>
          <w:rtl/>
        </w:rPr>
        <w:t>د.(42)</w:t>
      </w:r>
    </w:p>
    <w:p w:rsidR="003A6E5C" w:rsidRPr="00F54D7A" w:rsidRDefault="003A6E5C"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جمل</w:t>
      </w:r>
      <w:r w:rsidR="007C704B" w:rsidRPr="00F54D7A">
        <w:rPr>
          <w:rFonts w:hint="cs"/>
          <w:rtl/>
        </w:rPr>
        <w:t>ۀ</w:t>
      </w:r>
      <w:r w:rsidR="00CD3E26" w:rsidRPr="00F54D7A">
        <w:rPr>
          <w:rFonts w:hint="cs"/>
          <w:rtl/>
        </w:rPr>
        <w:t>:</w:t>
      </w:r>
      <w:r w:rsidR="008E325D" w:rsidRPr="00F54D7A">
        <w:rPr>
          <w:rFonts w:hint="cs"/>
          <w:rtl/>
        </w:rPr>
        <w:t xml:space="preserve"> </w:t>
      </w:r>
      <w:r w:rsidR="00EB4C44" w:rsidRPr="00F54D7A">
        <w:rPr>
          <w:rFonts w:ascii="Traditional Arabic" w:hAnsi="Traditional Arabic" w:cs="Traditional Arabic"/>
          <w:rtl/>
        </w:rPr>
        <w:t>﴿</w:t>
      </w:r>
      <w:r w:rsidR="008E325D" w:rsidRPr="00F54D7A">
        <w:rPr>
          <w:rStyle w:val="Char4"/>
          <w:rFonts w:hint="cs"/>
          <w:rtl/>
        </w:rPr>
        <w:t>وَٱلَّذِينَ</w:t>
      </w:r>
      <w:r w:rsidR="008E325D" w:rsidRPr="00F54D7A">
        <w:rPr>
          <w:rStyle w:val="Char4"/>
          <w:rtl/>
        </w:rPr>
        <w:t xml:space="preserve"> </w:t>
      </w:r>
      <w:r w:rsidR="008E325D" w:rsidRPr="00F54D7A">
        <w:rPr>
          <w:rStyle w:val="Char4"/>
          <w:rFonts w:hint="cs"/>
          <w:rtl/>
        </w:rPr>
        <w:t>يُنفِقُونَ...</w:t>
      </w:r>
      <w:r w:rsidR="00EB4C44" w:rsidRPr="00F54D7A">
        <w:rPr>
          <w:rFonts w:ascii="Traditional Arabic" w:hAnsi="Traditional Arabic" w:cs="Traditional Arabic"/>
          <w:rtl/>
        </w:rPr>
        <w:t>﴾</w:t>
      </w:r>
      <w:r w:rsidR="00CD3E26" w:rsidRPr="00F54D7A">
        <w:rPr>
          <w:rFonts w:hint="cs"/>
          <w:rtl/>
        </w:rPr>
        <w:t xml:space="preserve"> </w:t>
      </w:r>
      <w:r w:rsidRPr="00F54D7A">
        <w:rPr>
          <w:rFonts w:hint="cs"/>
          <w:rtl/>
        </w:rPr>
        <w:t>عطف است بر</w:t>
      </w:r>
      <w:r w:rsidR="008E325D" w:rsidRPr="00F54D7A">
        <w:rPr>
          <w:rFonts w:hint="cs"/>
          <w:rtl/>
        </w:rPr>
        <w:t xml:space="preserve"> </w:t>
      </w:r>
      <w:r w:rsidR="00EB4C44" w:rsidRPr="00F54D7A">
        <w:rPr>
          <w:rFonts w:ascii="Traditional Arabic" w:hAnsi="Traditional Arabic" w:cs="Traditional Arabic"/>
          <w:rtl/>
        </w:rPr>
        <w:t>﴿</w:t>
      </w:r>
      <w:r w:rsidR="008E325D" w:rsidRPr="00F54D7A">
        <w:rPr>
          <w:rStyle w:val="Char4"/>
          <w:rFonts w:hint="cs"/>
          <w:rtl/>
        </w:rPr>
        <w:t>لِلۡكَٰفِرِينَ</w:t>
      </w:r>
      <w:r w:rsidR="00EB4C44" w:rsidRPr="00F54D7A">
        <w:rPr>
          <w:rFonts w:ascii="Traditional Arabic" w:hAnsi="Traditional Arabic" w:cs="Traditional Arabic"/>
          <w:rtl/>
        </w:rPr>
        <w:t>﴾</w:t>
      </w:r>
      <w:r w:rsidRPr="00F54D7A">
        <w:rPr>
          <w:rFonts w:hint="cs"/>
          <w:rtl/>
        </w:rPr>
        <w:t xml:space="preserve"> در آی</w:t>
      </w:r>
      <w:r w:rsidR="007C704B" w:rsidRPr="00F54D7A">
        <w:rPr>
          <w:rFonts w:hint="cs"/>
          <w:rtl/>
        </w:rPr>
        <w:t>ۀ</w:t>
      </w:r>
      <w:r w:rsidR="005B6142" w:rsidRPr="00F54D7A">
        <w:rPr>
          <w:rFonts w:hint="cs"/>
          <w:rtl/>
        </w:rPr>
        <w:t xml:space="preserve"> قبل</w:t>
      </w:r>
      <w:r w:rsidRPr="00F54D7A">
        <w:rPr>
          <w:rFonts w:hint="cs"/>
          <w:rtl/>
        </w:rPr>
        <w:t xml:space="preserve"> و مقصود از قرین بودن شیطان این است که دائما</w:t>
      </w:r>
      <w:r w:rsidR="00E2005C" w:rsidRPr="00F54D7A">
        <w:rPr>
          <w:rFonts w:hint="cs"/>
          <w:rtl/>
        </w:rPr>
        <w:t>ً</w:t>
      </w:r>
      <w:r w:rsidRPr="00F54D7A">
        <w:rPr>
          <w:rFonts w:hint="cs"/>
          <w:rtl/>
        </w:rPr>
        <w:t xml:space="preserve"> ایشان را وسوسه می‌کند. و مقصود از</w:t>
      </w:r>
      <w:r w:rsidR="00CD3E26" w:rsidRPr="00F54D7A">
        <w:rPr>
          <w:rFonts w:hint="cs"/>
          <w:rtl/>
        </w:rPr>
        <w:t>:</w:t>
      </w:r>
      <w:r w:rsidR="008E325D" w:rsidRPr="00F54D7A">
        <w:rPr>
          <w:rFonts w:hint="cs"/>
          <w:rtl/>
        </w:rPr>
        <w:t xml:space="preserve"> </w:t>
      </w:r>
      <w:r w:rsidR="00EB4C44" w:rsidRPr="00F54D7A">
        <w:rPr>
          <w:rFonts w:ascii="Traditional Arabic" w:hAnsi="Traditional Arabic" w:cs="Traditional Arabic"/>
          <w:rtl/>
        </w:rPr>
        <w:t>﴿</w:t>
      </w:r>
      <w:r w:rsidR="008E325D" w:rsidRPr="00F54D7A">
        <w:rPr>
          <w:rStyle w:val="Char4"/>
          <w:rFonts w:hint="cs"/>
          <w:rtl/>
        </w:rPr>
        <w:t>لَوۡ</w:t>
      </w:r>
      <w:r w:rsidR="008E325D" w:rsidRPr="00F54D7A">
        <w:rPr>
          <w:rStyle w:val="Char4"/>
          <w:rtl/>
        </w:rPr>
        <w:t xml:space="preserve"> </w:t>
      </w:r>
      <w:r w:rsidR="008E325D" w:rsidRPr="00F54D7A">
        <w:rPr>
          <w:rStyle w:val="Char4"/>
          <w:rFonts w:hint="cs"/>
          <w:rtl/>
        </w:rPr>
        <w:t>تُسَوَّىٰ</w:t>
      </w:r>
      <w:r w:rsidR="008E325D" w:rsidRPr="00F54D7A">
        <w:rPr>
          <w:rStyle w:val="Char4"/>
          <w:rtl/>
        </w:rPr>
        <w:t xml:space="preserve"> </w:t>
      </w:r>
      <w:r w:rsidR="008E325D" w:rsidRPr="00F54D7A">
        <w:rPr>
          <w:rStyle w:val="Char4"/>
          <w:rFonts w:hint="cs"/>
          <w:rtl/>
        </w:rPr>
        <w:t>بِهِمُ</w:t>
      </w:r>
      <w:r w:rsidR="008E325D" w:rsidRPr="00F54D7A">
        <w:rPr>
          <w:rStyle w:val="Char4"/>
          <w:rtl/>
        </w:rPr>
        <w:t xml:space="preserve"> </w:t>
      </w:r>
      <w:r w:rsidR="008E325D" w:rsidRPr="00F54D7A">
        <w:rPr>
          <w:rStyle w:val="Char4"/>
          <w:rFonts w:hint="cs"/>
          <w:rtl/>
        </w:rPr>
        <w:t>ٱلۡأَرۡضُ</w:t>
      </w:r>
      <w:r w:rsidR="00EB4C44" w:rsidRPr="00F54D7A">
        <w:rPr>
          <w:rFonts w:ascii="Traditional Arabic" w:hAnsi="Traditional Arabic" w:cs="Traditional Arabic"/>
          <w:rtl/>
        </w:rPr>
        <w:t>﴾</w:t>
      </w:r>
      <w:r w:rsidR="00CD3E26" w:rsidRPr="00F54D7A">
        <w:rPr>
          <w:rFonts w:hint="cs"/>
          <w:rtl/>
        </w:rPr>
        <w:t xml:space="preserve"> </w:t>
      </w:r>
      <w:r w:rsidRPr="00F54D7A">
        <w:rPr>
          <w:rFonts w:hint="cs"/>
          <w:rtl/>
        </w:rPr>
        <w:t>این است که زیر خاک بودند و زمین را بر روی بدن ایشان هموار می‌کردند که دیگر از آن خارج نمی‌شدند. و</w:t>
      </w:r>
      <w:r w:rsidR="005B6142" w:rsidRPr="00F54D7A">
        <w:rPr>
          <w:rFonts w:hint="cs"/>
          <w:rtl/>
        </w:rPr>
        <w:t xml:space="preserve"> </w:t>
      </w:r>
      <w:r w:rsidRPr="00F54D7A">
        <w:rPr>
          <w:rFonts w:hint="cs"/>
          <w:rtl/>
        </w:rPr>
        <w:t>مقصود از</w:t>
      </w:r>
      <w:r w:rsidR="00CD3E26" w:rsidRPr="00F54D7A">
        <w:rPr>
          <w:rFonts w:hint="cs"/>
          <w:rtl/>
        </w:rPr>
        <w:t>:</w:t>
      </w:r>
      <w:r w:rsidR="008E325D" w:rsidRPr="00F54D7A">
        <w:rPr>
          <w:rFonts w:hint="cs"/>
          <w:rtl/>
        </w:rPr>
        <w:t xml:space="preserve"> </w:t>
      </w:r>
      <w:r w:rsidR="00EB4C44" w:rsidRPr="00F54D7A">
        <w:rPr>
          <w:rFonts w:ascii="Traditional Arabic" w:hAnsi="Traditional Arabic" w:cs="Traditional Arabic"/>
          <w:rtl/>
        </w:rPr>
        <w:t>﴿</w:t>
      </w:r>
      <w:r w:rsidR="008E325D" w:rsidRPr="00F54D7A">
        <w:rPr>
          <w:rStyle w:val="Char4"/>
          <w:rFonts w:hint="cs"/>
          <w:rtl/>
        </w:rPr>
        <w:t>وَلَا</w:t>
      </w:r>
      <w:r w:rsidR="008E325D" w:rsidRPr="00F54D7A">
        <w:rPr>
          <w:rStyle w:val="Char4"/>
          <w:rtl/>
        </w:rPr>
        <w:t xml:space="preserve"> </w:t>
      </w:r>
      <w:r w:rsidR="008E325D" w:rsidRPr="00F54D7A">
        <w:rPr>
          <w:rStyle w:val="Char4"/>
          <w:rFonts w:hint="cs"/>
          <w:rtl/>
        </w:rPr>
        <w:t>يَكۡتُمُونَ</w:t>
      </w:r>
      <w:r w:rsidR="008E325D" w:rsidRPr="00F54D7A">
        <w:rPr>
          <w:rStyle w:val="Char4"/>
          <w:rtl/>
        </w:rPr>
        <w:t xml:space="preserve"> </w:t>
      </w:r>
      <w:r w:rsidR="008E325D" w:rsidRPr="00F54D7A">
        <w:rPr>
          <w:rStyle w:val="Char4"/>
          <w:rFonts w:hint="cs"/>
          <w:rtl/>
        </w:rPr>
        <w:t>ٱللَّهَ</w:t>
      </w:r>
      <w:r w:rsidR="008E325D" w:rsidRPr="00F54D7A">
        <w:rPr>
          <w:rStyle w:val="Char4"/>
          <w:rtl/>
        </w:rPr>
        <w:t xml:space="preserve"> </w:t>
      </w:r>
      <w:r w:rsidR="008E325D" w:rsidRPr="00F54D7A">
        <w:rPr>
          <w:rStyle w:val="Char4"/>
          <w:rFonts w:hint="cs"/>
          <w:rtl/>
        </w:rPr>
        <w:t>حَدِيثٗا</w:t>
      </w:r>
      <w:r w:rsidR="00EB4C44" w:rsidRPr="00F54D7A">
        <w:rPr>
          <w:rFonts w:ascii="Traditional Arabic" w:hAnsi="Traditional Arabic" w:cs="Traditional Arabic"/>
          <w:rtl/>
        </w:rPr>
        <w:t>﴾</w:t>
      </w:r>
      <w:r w:rsidRPr="00F54D7A">
        <w:rPr>
          <w:rFonts w:hint="cs"/>
          <w:rtl/>
        </w:rPr>
        <w:t>، این است</w:t>
      </w:r>
      <w:r w:rsidR="005B6142" w:rsidRPr="00F54D7A">
        <w:rPr>
          <w:rFonts w:hint="cs"/>
          <w:rtl/>
        </w:rPr>
        <w:t xml:space="preserve"> </w:t>
      </w:r>
      <w:r w:rsidRPr="00F54D7A">
        <w:rPr>
          <w:rFonts w:hint="cs"/>
          <w:rtl/>
        </w:rPr>
        <w:t>که کف</w:t>
      </w:r>
      <w:r w:rsidR="00E2005C" w:rsidRPr="00F54D7A">
        <w:rPr>
          <w:rFonts w:hint="cs"/>
          <w:rtl/>
        </w:rPr>
        <w:t>ّ</w:t>
      </w:r>
      <w:r w:rsidRPr="00F54D7A">
        <w:rPr>
          <w:rFonts w:hint="cs"/>
          <w:rtl/>
        </w:rPr>
        <w:t>ار کفر خود را انکار می‌کنند و خدا اعضای ایشان را به سخن می‌آورد، سپس ایشان پشیمان می‌شوند و آرزو می‌کنند که خوب بود کتمان نمی‌کردیم کفر خود را. و</w:t>
      </w:r>
      <w:r w:rsidR="005B6142" w:rsidRPr="00F54D7A">
        <w:rPr>
          <w:rFonts w:hint="cs"/>
          <w:rtl/>
        </w:rPr>
        <w:t xml:space="preserve"> </w:t>
      </w:r>
      <w:r w:rsidRPr="00F54D7A">
        <w:rPr>
          <w:rFonts w:hint="cs"/>
          <w:rtl/>
        </w:rPr>
        <w:t>مقصود از شهادت رسول خدا</w:t>
      </w:r>
      <w:r w:rsidR="00A87B93" w:rsidRPr="00F54D7A">
        <w:rPr>
          <w:rFonts w:cs="CTraditional Arabic" w:hint="cs"/>
          <w:rtl/>
        </w:rPr>
        <w:t>ص</w:t>
      </w:r>
      <w:r w:rsidRPr="00F54D7A">
        <w:rPr>
          <w:rFonts w:hint="cs"/>
          <w:rtl/>
        </w:rPr>
        <w:t xml:space="preserve"> شهادت اوست بر اهل زمان خود و اصحاب خود، به قرین</w:t>
      </w:r>
      <w:r w:rsidR="007C704B" w:rsidRPr="00F54D7A">
        <w:rPr>
          <w:rFonts w:hint="cs"/>
          <w:rtl/>
        </w:rPr>
        <w:t>ۀ</w:t>
      </w:r>
      <w:r w:rsidRPr="00F54D7A">
        <w:rPr>
          <w:rFonts w:hint="cs"/>
          <w:rtl/>
        </w:rPr>
        <w:t xml:space="preserve"> آیات دیگر.</w:t>
      </w:r>
    </w:p>
    <w:p w:rsidR="00286246" w:rsidRPr="00F54D7A" w:rsidRDefault="00286246" w:rsidP="00C249CC">
      <w:pPr>
        <w:pStyle w:val="ae"/>
        <w:rPr>
          <w:rFonts w:ascii="Times New Roman" w:hAnsi="Times New Roman" w:cs="B Lotus"/>
          <w:sz w:val="30"/>
          <w:szCs w:val="30"/>
          <w:rtl/>
        </w:rPr>
      </w:pPr>
      <w:r w:rsidRPr="00F54D7A">
        <w:rPr>
          <w:rStyle w:val="Char2"/>
          <w:rFonts w:ascii="Traditional Arabic" w:hAnsi="Traditional Arabic" w:cs="Traditional Arabic"/>
          <w:sz w:val="28"/>
          <w:szCs w:val="28"/>
          <w:rtl/>
        </w:rPr>
        <w:t>﴿</w:t>
      </w:r>
      <w:r w:rsidR="00CC4BD3" w:rsidRPr="00F54D7A">
        <w:rPr>
          <w:rtl/>
        </w:rPr>
        <w:t>يَٰٓأَيُّهَا ٱلَّذِينَ ءَامَنُواْ لَا تَقۡرَبُواْ ٱلصَّلَوٰةَ وَأَنتُمۡ سُكَٰرَىٰ حَتَّىٰ تَعۡلَمُواْ مَا تَقُولُونَ وَلَا جُنُبًا إِلَّا عَابِرِي سَبِيلٍ حَتَّىٰ تَغۡتَسِلُواْۚ وَإِن كُنتُم مَّرۡضَىٰٓ أَوۡ عَلَىٰ سَفَرٍ أَوۡ جَآءَ أَحَدٞ مِّنكُم مِّنَ ٱلۡغَآئِطِ أَوۡ لَٰمَسۡتُمُ ٱلنِّسَآءَ فَلَمۡ تَجِدُواْ مَآءٗ فَتَيَمَّمُواْ صَعِيدٗا طَيِّبٗا فَٱمۡسَحُواْ بِوُجُوهِكُمۡ وَأَيۡدِيكُمۡۗ إِنَّ ٱللَّهَ كَانَ عَفُوًّا غَفُورًا ٤٣</w:t>
      </w:r>
      <w:r w:rsidRPr="00F54D7A">
        <w:rPr>
          <w:rStyle w:val="Char2"/>
          <w:rFonts w:ascii="Traditional Arabic" w:hAnsi="Traditional Arabic" w:cs="Traditional Arabic"/>
          <w:sz w:val="28"/>
          <w:szCs w:val="28"/>
          <w:rtl/>
        </w:rPr>
        <w:t>﴾</w:t>
      </w:r>
      <w:r w:rsidRPr="00F54D7A">
        <w:rPr>
          <w:rStyle w:val="Char2"/>
          <w:rFonts w:cs="B Lotus"/>
          <w:sz w:val="28"/>
          <w:szCs w:val="28"/>
          <w:rtl/>
        </w:rPr>
        <w:t xml:space="preserve"> </w:t>
      </w:r>
      <w:r w:rsidRPr="00F54D7A">
        <w:rPr>
          <w:rStyle w:val="Char5"/>
          <w:rtl/>
          <w:lang w:bidi="ar-SA"/>
        </w:rPr>
        <w:tab/>
        <w:t>[النساء: 43]</w:t>
      </w:r>
      <w:r w:rsidRPr="00F54D7A">
        <w:rPr>
          <w:rStyle w:val="Char2"/>
          <w:rFonts w:cs="B Lotus"/>
          <w:sz w:val="28"/>
          <w:szCs w:val="28"/>
          <w:rtl/>
        </w:rPr>
        <w:t>.</w:t>
      </w:r>
    </w:p>
    <w:p w:rsidR="003A6E5C" w:rsidRPr="00F54D7A" w:rsidRDefault="003A6E5C"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ای مؤمنین</w:t>
      </w:r>
      <w:r w:rsidR="003B0F7D" w:rsidRPr="00F54D7A">
        <w:rPr>
          <w:rFonts w:hint="cs"/>
          <w:rtl/>
        </w:rPr>
        <w:t>،</w:t>
      </w:r>
      <w:r w:rsidRPr="00F54D7A">
        <w:rPr>
          <w:rFonts w:hint="cs"/>
          <w:rtl/>
        </w:rPr>
        <w:t xml:space="preserve"> </w:t>
      </w:r>
      <w:r w:rsidR="003B0F7D" w:rsidRPr="00F54D7A">
        <w:rPr>
          <w:rFonts w:hint="cs"/>
          <w:rtl/>
        </w:rPr>
        <w:t>در حالیکه</w:t>
      </w:r>
      <w:r w:rsidRPr="00F54D7A">
        <w:rPr>
          <w:rFonts w:hint="cs"/>
          <w:rtl/>
        </w:rPr>
        <w:t xml:space="preserve"> مستید </w:t>
      </w:r>
      <w:r w:rsidR="003B0F7D" w:rsidRPr="00F54D7A">
        <w:rPr>
          <w:rFonts w:hint="cs"/>
          <w:rtl/>
        </w:rPr>
        <w:t xml:space="preserve">به نماز نزدیک نشوید </w:t>
      </w:r>
      <w:r w:rsidRPr="00F54D7A">
        <w:rPr>
          <w:rFonts w:hint="cs"/>
          <w:rtl/>
        </w:rPr>
        <w:t>تا اینکه بدانید چه می</w:t>
      </w:r>
      <w:r w:rsidRPr="00F54D7A">
        <w:rPr>
          <w:rFonts w:hint="eastAsia"/>
          <w:rtl/>
        </w:rPr>
        <w:t>‌</w:t>
      </w:r>
      <w:r w:rsidR="005B6142" w:rsidRPr="00F54D7A">
        <w:rPr>
          <w:rFonts w:hint="cs"/>
          <w:rtl/>
        </w:rPr>
        <w:t>گوی</w:t>
      </w:r>
      <w:r w:rsidRPr="00F54D7A">
        <w:rPr>
          <w:rFonts w:hint="cs"/>
          <w:rtl/>
        </w:rPr>
        <w:t>ید و نه در حال جنابت</w:t>
      </w:r>
      <w:r w:rsidR="003B0F7D" w:rsidRPr="00F54D7A">
        <w:rPr>
          <w:rFonts w:hint="cs"/>
          <w:rtl/>
        </w:rPr>
        <w:t xml:space="preserve"> ـ</w:t>
      </w:r>
      <w:r w:rsidRPr="00F54D7A">
        <w:rPr>
          <w:rFonts w:hint="cs"/>
          <w:rtl/>
        </w:rPr>
        <w:t xml:space="preserve"> مگر اینکه گذرکن</w:t>
      </w:r>
      <w:r w:rsidR="00A110C4" w:rsidRPr="00F54D7A">
        <w:rPr>
          <w:rFonts w:hint="cs"/>
          <w:rtl/>
        </w:rPr>
        <w:t>ن</w:t>
      </w:r>
      <w:r w:rsidRPr="00F54D7A">
        <w:rPr>
          <w:rFonts w:hint="cs"/>
          <w:rtl/>
        </w:rPr>
        <w:t>دگان راه باشید</w:t>
      </w:r>
      <w:r w:rsidR="003B0F7D" w:rsidRPr="00F54D7A">
        <w:rPr>
          <w:rFonts w:hint="cs"/>
          <w:rtl/>
        </w:rPr>
        <w:t>ـ</w:t>
      </w:r>
      <w:r w:rsidRPr="00F54D7A">
        <w:rPr>
          <w:rFonts w:hint="cs"/>
          <w:rtl/>
        </w:rPr>
        <w:t xml:space="preserve"> تا اینکه غسل کنید، و اگر بیمار و یا بر سفر بودید و یا یکی از شما از قضای حاجت آمد و یا با زنان جماع کردید پس آبی نیافتید</w:t>
      </w:r>
      <w:r w:rsidR="009E4515" w:rsidRPr="00F54D7A">
        <w:rPr>
          <w:rFonts w:hint="cs"/>
          <w:rtl/>
        </w:rPr>
        <w:t>، پس</w:t>
      </w:r>
      <w:r w:rsidRPr="00F54D7A">
        <w:rPr>
          <w:rFonts w:hint="cs"/>
          <w:rtl/>
        </w:rPr>
        <w:t xml:space="preserve"> تیم</w:t>
      </w:r>
      <w:r w:rsidR="003B0F7D" w:rsidRPr="00F54D7A">
        <w:rPr>
          <w:rFonts w:hint="cs"/>
          <w:rtl/>
        </w:rPr>
        <w:t>ّ</w:t>
      </w:r>
      <w:r w:rsidRPr="00F54D7A">
        <w:rPr>
          <w:rFonts w:hint="cs"/>
          <w:rtl/>
        </w:rPr>
        <w:t xml:space="preserve">م کنید </w:t>
      </w:r>
      <w:r w:rsidR="004176B3" w:rsidRPr="00F54D7A">
        <w:rPr>
          <w:rFonts w:hint="cs"/>
          <w:rtl/>
        </w:rPr>
        <w:t xml:space="preserve">خاک پاک </w:t>
      </w:r>
      <w:r w:rsidRPr="00F54D7A">
        <w:rPr>
          <w:rFonts w:hint="cs"/>
          <w:rtl/>
        </w:rPr>
        <w:t>زمین</w:t>
      </w:r>
      <w:r w:rsidR="004176B3" w:rsidRPr="00F54D7A">
        <w:rPr>
          <w:rFonts w:hint="cs"/>
          <w:rtl/>
        </w:rPr>
        <w:t>ی</w:t>
      </w:r>
      <w:r w:rsidRPr="00F54D7A">
        <w:rPr>
          <w:rFonts w:hint="cs"/>
          <w:rtl/>
        </w:rPr>
        <w:t xml:space="preserve"> را، پس بمالید به صورتها و</w:t>
      </w:r>
      <w:r w:rsidR="005B6142" w:rsidRPr="00F54D7A">
        <w:rPr>
          <w:rFonts w:hint="cs"/>
          <w:rtl/>
        </w:rPr>
        <w:t xml:space="preserve"> </w:t>
      </w:r>
      <w:r w:rsidRPr="00F54D7A">
        <w:rPr>
          <w:rFonts w:hint="cs"/>
          <w:rtl/>
        </w:rPr>
        <w:t>دستهای خودتان</w:t>
      </w:r>
      <w:r w:rsidR="004176B3" w:rsidRPr="00F54D7A">
        <w:rPr>
          <w:rFonts w:hint="cs"/>
          <w:rtl/>
        </w:rPr>
        <w:t xml:space="preserve"> (از آن خاک پاک)</w:t>
      </w:r>
      <w:r w:rsidRPr="00F54D7A">
        <w:rPr>
          <w:rFonts w:hint="cs"/>
          <w:rtl/>
        </w:rPr>
        <w:t>، بدرستی که خدا بخشنده و آمرزنده است.(43)</w:t>
      </w:r>
    </w:p>
    <w:p w:rsidR="003A6E5C" w:rsidRPr="00F54D7A" w:rsidRDefault="003A6E5C"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مقصود از جمل</w:t>
      </w:r>
      <w:r w:rsidR="007C704B" w:rsidRPr="00F54D7A">
        <w:rPr>
          <w:rFonts w:hint="cs"/>
          <w:rtl/>
        </w:rPr>
        <w:t>ۀ</w:t>
      </w:r>
      <w:r w:rsidR="00CD3E26" w:rsidRPr="00F54D7A">
        <w:rPr>
          <w:rFonts w:hint="cs"/>
          <w:rtl/>
        </w:rPr>
        <w:t>:</w:t>
      </w:r>
      <w:r w:rsidR="00CC4BD3" w:rsidRPr="00F54D7A">
        <w:rPr>
          <w:rFonts w:hint="cs"/>
          <w:rtl/>
        </w:rPr>
        <w:t xml:space="preserve"> </w:t>
      </w:r>
      <w:r w:rsidR="00EB4C44" w:rsidRPr="00F54D7A">
        <w:rPr>
          <w:rFonts w:ascii="Traditional Arabic" w:hAnsi="Traditional Arabic" w:cs="Traditional Arabic"/>
          <w:rtl/>
        </w:rPr>
        <w:t>﴿</w:t>
      </w:r>
      <w:r w:rsidR="00CC4BD3" w:rsidRPr="00F54D7A">
        <w:rPr>
          <w:rStyle w:val="Char4"/>
          <w:rFonts w:hint="cs"/>
          <w:rtl/>
        </w:rPr>
        <w:t>لَا</w:t>
      </w:r>
      <w:r w:rsidR="00CC4BD3" w:rsidRPr="00F54D7A">
        <w:rPr>
          <w:rStyle w:val="Char4"/>
          <w:rtl/>
        </w:rPr>
        <w:t xml:space="preserve"> </w:t>
      </w:r>
      <w:r w:rsidR="00CC4BD3" w:rsidRPr="00F54D7A">
        <w:rPr>
          <w:rStyle w:val="Char4"/>
          <w:rFonts w:hint="cs"/>
          <w:rtl/>
        </w:rPr>
        <w:t>تَقۡرَبُواْ</w:t>
      </w:r>
      <w:r w:rsidR="00CC4BD3" w:rsidRPr="00F54D7A">
        <w:rPr>
          <w:rStyle w:val="Char4"/>
          <w:rtl/>
        </w:rPr>
        <w:t xml:space="preserve"> </w:t>
      </w:r>
      <w:r w:rsidR="00CC4BD3" w:rsidRPr="00F54D7A">
        <w:rPr>
          <w:rStyle w:val="Char4"/>
          <w:rFonts w:hint="cs"/>
          <w:rtl/>
        </w:rPr>
        <w:t>ٱلصَّلَوٰةَ...</w:t>
      </w:r>
      <w:r w:rsidR="00EB4C44" w:rsidRPr="00F54D7A">
        <w:rPr>
          <w:rFonts w:ascii="Traditional Arabic" w:hAnsi="Traditional Arabic" w:cs="Traditional Arabic"/>
          <w:rtl/>
        </w:rPr>
        <w:t>﴾</w:t>
      </w:r>
      <w:r w:rsidR="00CD3E26" w:rsidRPr="00F54D7A">
        <w:rPr>
          <w:rFonts w:hint="cs"/>
          <w:rtl/>
        </w:rPr>
        <w:t xml:space="preserve"> </w:t>
      </w:r>
      <w:r w:rsidRPr="00F54D7A">
        <w:rPr>
          <w:rFonts w:hint="cs"/>
          <w:rtl/>
        </w:rPr>
        <w:t>ب</w:t>
      </w:r>
      <w:r w:rsidR="009E4515" w:rsidRPr="00F54D7A">
        <w:rPr>
          <w:rFonts w:hint="cs"/>
          <w:rtl/>
        </w:rPr>
        <w:t xml:space="preserve">ه </w:t>
      </w:r>
      <w:r w:rsidRPr="00F54D7A">
        <w:rPr>
          <w:rFonts w:hint="cs"/>
          <w:rtl/>
        </w:rPr>
        <w:t>ظاهر این است که در حال مستی به نماز نزدیک نشوید</w:t>
      </w:r>
      <w:r w:rsidR="00A110C4" w:rsidRPr="00F54D7A">
        <w:rPr>
          <w:rFonts w:hint="cs"/>
          <w:rtl/>
        </w:rPr>
        <w:t xml:space="preserve"> </w:t>
      </w:r>
      <w:r w:rsidRPr="00F54D7A">
        <w:rPr>
          <w:rFonts w:hint="cs"/>
          <w:rtl/>
        </w:rPr>
        <w:t>وصلا</w:t>
      </w:r>
      <w:r w:rsidR="009E4515" w:rsidRPr="00F54D7A">
        <w:rPr>
          <w:rFonts w:hint="cs"/>
          <w:rtl/>
        </w:rPr>
        <w:t>ۀ</w:t>
      </w:r>
      <w:r w:rsidRPr="00F54D7A">
        <w:rPr>
          <w:rFonts w:hint="cs"/>
          <w:rtl/>
        </w:rPr>
        <w:t xml:space="preserve"> معنای حقیقی </w:t>
      </w:r>
      <w:r w:rsidR="009E4515" w:rsidRPr="00F54D7A">
        <w:rPr>
          <w:rFonts w:hint="cs"/>
          <w:rtl/>
        </w:rPr>
        <w:t>آ</w:t>
      </w:r>
      <w:r w:rsidRPr="00F54D7A">
        <w:rPr>
          <w:rFonts w:hint="cs"/>
          <w:rtl/>
        </w:rPr>
        <w:t>ن یعنی نماز مراد است نه مسجد زیرا نفرموده</w:t>
      </w:r>
      <w:r w:rsidR="00CD3E26" w:rsidRPr="00F54D7A">
        <w:rPr>
          <w:rFonts w:hint="cs"/>
          <w:rtl/>
        </w:rPr>
        <w:t xml:space="preserve">: </w:t>
      </w:r>
      <w:r w:rsidR="00EB4C44" w:rsidRPr="00F54D7A">
        <w:rPr>
          <w:rStyle w:val="Char9"/>
          <w:rtl/>
        </w:rPr>
        <w:t>«</w:t>
      </w:r>
      <w:r w:rsidRPr="00F54D7A">
        <w:rPr>
          <w:rStyle w:val="Char9"/>
          <w:rtl/>
        </w:rPr>
        <w:t>لا</w:t>
      </w:r>
      <w:r w:rsidR="00EB4C44" w:rsidRPr="00F54D7A">
        <w:rPr>
          <w:rStyle w:val="Char9"/>
          <w:rFonts w:hint="cs"/>
          <w:rtl/>
        </w:rPr>
        <w:t xml:space="preserve"> </w:t>
      </w:r>
      <w:r w:rsidRPr="00F54D7A">
        <w:rPr>
          <w:rStyle w:val="Char9"/>
          <w:rtl/>
        </w:rPr>
        <w:t>ت</w:t>
      </w:r>
      <w:r w:rsidR="005B6142" w:rsidRPr="00F54D7A">
        <w:rPr>
          <w:rStyle w:val="Char9"/>
          <w:rFonts w:hint="cs"/>
          <w:rtl/>
        </w:rPr>
        <w:t>َ</w:t>
      </w:r>
      <w:r w:rsidRPr="00F54D7A">
        <w:rPr>
          <w:rStyle w:val="Char9"/>
          <w:rtl/>
        </w:rPr>
        <w:t>قر</w:t>
      </w:r>
      <w:r w:rsidR="005B6142" w:rsidRPr="00F54D7A">
        <w:rPr>
          <w:rStyle w:val="Char9"/>
          <w:rFonts w:hint="cs"/>
          <w:rtl/>
        </w:rPr>
        <w:t>َ</w:t>
      </w:r>
      <w:r w:rsidRPr="00F54D7A">
        <w:rPr>
          <w:rStyle w:val="Char9"/>
          <w:rtl/>
        </w:rPr>
        <w:t>ب</w:t>
      </w:r>
      <w:r w:rsidR="005B6142" w:rsidRPr="00F54D7A">
        <w:rPr>
          <w:rStyle w:val="Char9"/>
          <w:rFonts w:hint="cs"/>
          <w:rtl/>
        </w:rPr>
        <w:t>ُ</w:t>
      </w:r>
      <w:r w:rsidRPr="00F54D7A">
        <w:rPr>
          <w:rStyle w:val="Char9"/>
          <w:rtl/>
        </w:rPr>
        <w:t>وا ال</w:t>
      </w:r>
      <w:r w:rsidR="00797C6F">
        <w:rPr>
          <w:rStyle w:val="Char9"/>
          <w:rFonts w:hint="cs"/>
          <w:rtl/>
        </w:rPr>
        <w:t>ـ</w:t>
      </w:r>
      <w:r w:rsidRPr="00F54D7A">
        <w:rPr>
          <w:rStyle w:val="Char9"/>
          <w:rtl/>
        </w:rPr>
        <w:t>م</w:t>
      </w:r>
      <w:r w:rsidR="005B6142" w:rsidRPr="00F54D7A">
        <w:rPr>
          <w:rStyle w:val="Char9"/>
          <w:rFonts w:hint="cs"/>
          <w:rtl/>
        </w:rPr>
        <w:t>َ</w:t>
      </w:r>
      <w:r w:rsidRPr="00F54D7A">
        <w:rPr>
          <w:rStyle w:val="Char9"/>
          <w:rtl/>
        </w:rPr>
        <w:t>سج</w:t>
      </w:r>
      <w:r w:rsidR="005B6142" w:rsidRPr="00F54D7A">
        <w:rPr>
          <w:rStyle w:val="Char9"/>
          <w:rFonts w:hint="cs"/>
          <w:rtl/>
        </w:rPr>
        <w:t>ِ</w:t>
      </w:r>
      <w:r w:rsidRPr="00F54D7A">
        <w:rPr>
          <w:rStyle w:val="Char9"/>
          <w:rtl/>
        </w:rPr>
        <w:t>د</w:t>
      </w:r>
      <w:r w:rsidRPr="00F54D7A">
        <w:rPr>
          <w:rStyle w:val="Char9"/>
          <w:rFonts w:hint="cs"/>
          <w:rtl/>
        </w:rPr>
        <w:t xml:space="preserve"> </w:t>
      </w:r>
      <w:r w:rsidRPr="00F54D7A">
        <w:rPr>
          <w:rStyle w:val="Char9"/>
          <w:rtl/>
        </w:rPr>
        <w:t>...</w:t>
      </w:r>
      <w:r w:rsidR="00EB4C44" w:rsidRPr="00F54D7A">
        <w:rPr>
          <w:rStyle w:val="Char9"/>
          <w:rtl/>
        </w:rPr>
        <w:t>»</w:t>
      </w:r>
      <w:r w:rsidRPr="00F54D7A">
        <w:rPr>
          <w:rFonts w:hint="cs"/>
          <w:rtl/>
        </w:rPr>
        <w:t xml:space="preserve"> و مقصود از</w:t>
      </w:r>
      <w:r w:rsidR="00CD3E26" w:rsidRPr="00F54D7A">
        <w:rPr>
          <w:rFonts w:hint="cs"/>
          <w:rtl/>
        </w:rPr>
        <w:t>:</w:t>
      </w:r>
      <w:r w:rsidR="00CC4BD3" w:rsidRPr="00F54D7A">
        <w:rPr>
          <w:rFonts w:hint="cs"/>
          <w:rtl/>
        </w:rPr>
        <w:t xml:space="preserve"> </w:t>
      </w:r>
      <w:r w:rsidR="00EB4C44" w:rsidRPr="00F54D7A">
        <w:rPr>
          <w:rFonts w:ascii="Traditional Arabic" w:hAnsi="Traditional Arabic" w:cs="Traditional Arabic"/>
          <w:rtl/>
        </w:rPr>
        <w:t>﴿</w:t>
      </w:r>
      <w:r w:rsidR="00CC4BD3" w:rsidRPr="00F54D7A">
        <w:rPr>
          <w:rStyle w:val="Char4"/>
          <w:rFonts w:hint="cs"/>
          <w:rtl/>
        </w:rPr>
        <w:t>وَلَا</w:t>
      </w:r>
      <w:r w:rsidR="00CC4BD3" w:rsidRPr="00F54D7A">
        <w:rPr>
          <w:rStyle w:val="Char4"/>
          <w:rtl/>
        </w:rPr>
        <w:t xml:space="preserve"> </w:t>
      </w:r>
      <w:r w:rsidR="00CC4BD3" w:rsidRPr="00F54D7A">
        <w:rPr>
          <w:rStyle w:val="Char4"/>
          <w:rFonts w:hint="cs"/>
          <w:rtl/>
        </w:rPr>
        <w:t>جُنُبًا</w:t>
      </w:r>
      <w:r w:rsidR="00CC4BD3" w:rsidRPr="00F54D7A">
        <w:rPr>
          <w:rStyle w:val="Char4"/>
          <w:rtl/>
        </w:rPr>
        <w:t xml:space="preserve"> </w:t>
      </w:r>
      <w:r w:rsidR="00CC4BD3" w:rsidRPr="00F54D7A">
        <w:rPr>
          <w:rStyle w:val="Char4"/>
          <w:rFonts w:hint="cs"/>
          <w:rtl/>
        </w:rPr>
        <w:t>إِلَّا</w:t>
      </w:r>
      <w:r w:rsidR="00CC4BD3" w:rsidRPr="00F54D7A">
        <w:rPr>
          <w:rStyle w:val="Char4"/>
          <w:rtl/>
        </w:rPr>
        <w:t xml:space="preserve"> </w:t>
      </w:r>
      <w:r w:rsidR="00CC4BD3" w:rsidRPr="00F54D7A">
        <w:rPr>
          <w:rStyle w:val="Char4"/>
          <w:rFonts w:hint="cs"/>
          <w:rtl/>
        </w:rPr>
        <w:t>عَابِرِي</w:t>
      </w:r>
      <w:r w:rsidR="00CC4BD3" w:rsidRPr="00F54D7A">
        <w:rPr>
          <w:rStyle w:val="Char4"/>
          <w:rtl/>
        </w:rPr>
        <w:t xml:space="preserve"> </w:t>
      </w:r>
      <w:r w:rsidR="00CC4BD3" w:rsidRPr="00F54D7A">
        <w:rPr>
          <w:rStyle w:val="Char4"/>
          <w:rFonts w:hint="cs"/>
          <w:rtl/>
        </w:rPr>
        <w:t>سَبِيلٍ</w:t>
      </w:r>
      <w:r w:rsidR="00CC4BD3" w:rsidRPr="00F54D7A">
        <w:rPr>
          <w:rStyle w:val="Char4"/>
          <w:rtl/>
        </w:rPr>
        <w:t xml:space="preserve"> </w:t>
      </w:r>
      <w:r w:rsidR="00CC4BD3" w:rsidRPr="00F54D7A">
        <w:rPr>
          <w:rStyle w:val="Char4"/>
          <w:rFonts w:hint="cs"/>
          <w:rtl/>
        </w:rPr>
        <w:t>حَتَّىٰ</w:t>
      </w:r>
      <w:r w:rsidR="00CC4BD3" w:rsidRPr="00F54D7A">
        <w:rPr>
          <w:rStyle w:val="Char4"/>
          <w:rtl/>
        </w:rPr>
        <w:t xml:space="preserve"> </w:t>
      </w:r>
      <w:r w:rsidR="00CC4BD3" w:rsidRPr="00F54D7A">
        <w:rPr>
          <w:rStyle w:val="Char4"/>
          <w:rFonts w:hint="cs"/>
          <w:rtl/>
        </w:rPr>
        <w:t>تَغۡتَسِلُواْ</w:t>
      </w:r>
      <w:r w:rsidR="00EB4C44" w:rsidRPr="00F54D7A">
        <w:rPr>
          <w:rFonts w:ascii="Traditional Arabic" w:hAnsi="Traditional Arabic" w:cs="Traditional Arabic"/>
          <w:rtl/>
        </w:rPr>
        <w:t>﴾</w:t>
      </w:r>
      <w:r w:rsidRPr="00F54D7A">
        <w:rPr>
          <w:rFonts w:hint="cs"/>
          <w:rtl/>
        </w:rPr>
        <w:t>، این است که در حال جنابت نماز نخوانید تا اینکه غسل نمائید</w:t>
      </w:r>
      <w:r w:rsidR="00A110C4" w:rsidRPr="00F54D7A">
        <w:rPr>
          <w:rFonts w:hint="cs"/>
          <w:rtl/>
        </w:rPr>
        <w:t xml:space="preserve"> </w:t>
      </w:r>
      <w:r w:rsidRPr="00F54D7A">
        <w:rPr>
          <w:rFonts w:hint="cs"/>
          <w:rtl/>
        </w:rPr>
        <w:t>مگر اینک</w:t>
      </w:r>
      <w:r w:rsidR="00A110C4" w:rsidRPr="00F54D7A">
        <w:rPr>
          <w:rFonts w:hint="cs"/>
          <w:rtl/>
        </w:rPr>
        <w:t>ه</w:t>
      </w:r>
      <w:r w:rsidRPr="00F54D7A">
        <w:rPr>
          <w:rFonts w:hint="cs"/>
          <w:rtl/>
        </w:rPr>
        <w:t xml:space="preserve"> مسافر باشید و آب پیدا نکنید که مراد از</w:t>
      </w:r>
      <w:r w:rsidR="00CC4BD3" w:rsidRPr="00F54D7A">
        <w:rPr>
          <w:rFonts w:hint="cs"/>
          <w:rtl/>
        </w:rPr>
        <w:t xml:space="preserve"> </w:t>
      </w:r>
      <w:r w:rsidR="00EB4C44" w:rsidRPr="00F54D7A">
        <w:rPr>
          <w:rFonts w:ascii="Traditional Arabic" w:hAnsi="Traditional Arabic" w:cs="Traditional Arabic"/>
          <w:rtl/>
        </w:rPr>
        <w:t>﴿</w:t>
      </w:r>
      <w:r w:rsidR="00CC4BD3" w:rsidRPr="00F54D7A">
        <w:rPr>
          <w:rStyle w:val="Char4"/>
          <w:rFonts w:hint="cs"/>
          <w:rtl/>
        </w:rPr>
        <w:t>عَابِرِي</w:t>
      </w:r>
      <w:r w:rsidR="00CC4BD3" w:rsidRPr="00F54D7A">
        <w:rPr>
          <w:rStyle w:val="Char4"/>
          <w:rtl/>
        </w:rPr>
        <w:t xml:space="preserve"> </w:t>
      </w:r>
      <w:r w:rsidR="00CC4BD3" w:rsidRPr="00F54D7A">
        <w:rPr>
          <w:rStyle w:val="Char4"/>
          <w:rFonts w:hint="cs"/>
          <w:rtl/>
        </w:rPr>
        <w:t>سَبِيلٍ</w:t>
      </w:r>
      <w:r w:rsidR="00EB4C44" w:rsidRPr="00F54D7A">
        <w:rPr>
          <w:rFonts w:ascii="Traditional Arabic" w:hAnsi="Traditional Arabic" w:cs="Traditional Arabic"/>
          <w:rtl/>
        </w:rPr>
        <w:t>﴾</w:t>
      </w:r>
      <w:r w:rsidRPr="00F54D7A">
        <w:rPr>
          <w:rFonts w:hint="cs"/>
          <w:rtl/>
        </w:rPr>
        <w:t>، آن مسافری است که در بین راه آب ندارد. ولی بعضی به علاق</w:t>
      </w:r>
      <w:r w:rsidR="007C704B" w:rsidRPr="00F54D7A">
        <w:rPr>
          <w:rFonts w:hint="cs"/>
          <w:rtl/>
        </w:rPr>
        <w:t>ۀ</w:t>
      </w:r>
      <w:r w:rsidRPr="00F54D7A">
        <w:rPr>
          <w:rFonts w:hint="cs"/>
          <w:rtl/>
        </w:rPr>
        <w:t xml:space="preserve"> حال و محل گفته‌اند</w:t>
      </w:r>
      <w:r w:rsidR="00B42569" w:rsidRPr="00F54D7A">
        <w:rPr>
          <w:rFonts w:hint="cs"/>
          <w:rtl/>
        </w:rPr>
        <w:t>:</w:t>
      </w:r>
      <w:r w:rsidRPr="00F54D7A">
        <w:rPr>
          <w:rFonts w:hint="cs"/>
          <w:rtl/>
        </w:rPr>
        <w:t xml:space="preserve"> مقصود از </w:t>
      </w:r>
      <w:r w:rsidR="005B6142" w:rsidRPr="00F54D7A">
        <w:rPr>
          <w:rFonts w:hint="cs"/>
          <w:rtl/>
        </w:rPr>
        <w:t>صلا</w:t>
      </w:r>
      <w:r w:rsidR="005B6142" w:rsidRPr="00F54D7A">
        <w:rPr>
          <w:rFonts w:hint="cs"/>
          <w:rtl/>
          <w:lang w:bidi="ar-SA"/>
        </w:rPr>
        <w:t>ة</w:t>
      </w:r>
      <w:r w:rsidRPr="00F54D7A">
        <w:rPr>
          <w:rFonts w:hint="cs"/>
          <w:rtl/>
        </w:rPr>
        <w:t xml:space="preserve"> محل نماز است که مسجد باشد یعنی در حال مستی به مسجد نزدیک نشوید و بنابراین قول مقصود از جمل</w:t>
      </w:r>
      <w:r w:rsidR="007C704B" w:rsidRPr="00F54D7A">
        <w:rPr>
          <w:rFonts w:hint="cs"/>
          <w:rtl/>
        </w:rPr>
        <w:t>ۀ</w:t>
      </w:r>
      <w:r w:rsidR="00CD3E26" w:rsidRPr="00F54D7A">
        <w:rPr>
          <w:rFonts w:hint="cs"/>
          <w:rtl/>
        </w:rPr>
        <w:t>:</w:t>
      </w:r>
      <w:r w:rsidR="00CC4BD3" w:rsidRPr="00F54D7A">
        <w:rPr>
          <w:rFonts w:hint="cs"/>
          <w:rtl/>
        </w:rPr>
        <w:t xml:space="preserve"> </w:t>
      </w:r>
      <w:r w:rsidR="00EB4C44" w:rsidRPr="00F54D7A">
        <w:rPr>
          <w:rFonts w:ascii="Traditional Arabic" w:hAnsi="Traditional Arabic" w:cs="Traditional Arabic"/>
          <w:rtl/>
        </w:rPr>
        <w:t>﴿</w:t>
      </w:r>
      <w:r w:rsidR="00CC4BD3" w:rsidRPr="00F54D7A">
        <w:rPr>
          <w:rStyle w:val="Char4"/>
          <w:rFonts w:hint="cs"/>
          <w:rtl/>
        </w:rPr>
        <w:t>وَلَا</w:t>
      </w:r>
      <w:r w:rsidR="00CC4BD3" w:rsidRPr="00F54D7A">
        <w:rPr>
          <w:rStyle w:val="Char4"/>
          <w:rtl/>
        </w:rPr>
        <w:t xml:space="preserve"> </w:t>
      </w:r>
      <w:r w:rsidR="00CC4BD3" w:rsidRPr="00F54D7A">
        <w:rPr>
          <w:rStyle w:val="Char4"/>
          <w:rFonts w:hint="cs"/>
          <w:rtl/>
        </w:rPr>
        <w:t>جُنُبًا</w:t>
      </w:r>
      <w:r w:rsidR="00CC4BD3" w:rsidRPr="00F54D7A">
        <w:rPr>
          <w:rStyle w:val="Char4"/>
          <w:rtl/>
        </w:rPr>
        <w:t xml:space="preserve"> </w:t>
      </w:r>
      <w:r w:rsidR="00CC4BD3" w:rsidRPr="00F54D7A">
        <w:rPr>
          <w:rStyle w:val="Char4"/>
          <w:rFonts w:hint="cs"/>
          <w:rtl/>
        </w:rPr>
        <w:t>إِلَّا</w:t>
      </w:r>
      <w:r w:rsidR="00CC4BD3" w:rsidRPr="00F54D7A">
        <w:rPr>
          <w:rStyle w:val="Char4"/>
          <w:rtl/>
        </w:rPr>
        <w:t xml:space="preserve"> </w:t>
      </w:r>
      <w:r w:rsidR="00CC4BD3" w:rsidRPr="00F54D7A">
        <w:rPr>
          <w:rStyle w:val="Char4"/>
          <w:rFonts w:hint="cs"/>
          <w:rtl/>
        </w:rPr>
        <w:t>عَابِرِي</w:t>
      </w:r>
      <w:r w:rsidR="00CC4BD3" w:rsidRPr="00F54D7A">
        <w:rPr>
          <w:rStyle w:val="Char4"/>
          <w:rtl/>
        </w:rPr>
        <w:t xml:space="preserve"> </w:t>
      </w:r>
      <w:r w:rsidR="00CC4BD3" w:rsidRPr="00F54D7A">
        <w:rPr>
          <w:rStyle w:val="Char4"/>
          <w:rFonts w:hint="cs"/>
          <w:rtl/>
        </w:rPr>
        <w:t>سَبِيلٍ</w:t>
      </w:r>
      <w:r w:rsidR="00EB4C44" w:rsidRPr="00F54D7A">
        <w:rPr>
          <w:rFonts w:ascii="Traditional Arabic" w:hAnsi="Traditional Arabic" w:cs="Traditional Arabic"/>
          <w:rtl/>
        </w:rPr>
        <w:t>﴾</w:t>
      </w:r>
      <w:r w:rsidR="00CD3E26" w:rsidRPr="00F54D7A">
        <w:rPr>
          <w:rFonts w:hint="cs"/>
          <w:rtl/>
        </w:rPr>
        <w:t xml:space="preserve"> </w:t>
      </w:r>
      <w:r w:rsidRPr="00F54D7A">
        <w:rPr>
          <w:rFonts w:hint="cs"/>
          <w:rtl/>
        </w:rPr>
        <w:t>این می‌شود که شخص جنب به مسجد نرود</w:t>
      </w:r>
      <w:r w:rsidR="00A110C4" w:rsidRPr="00F54D7A">
        <w:rPr>
          <w:rFonts w:hint="cs"/>
          <w:rtl/>
        </w:rPr>
        <w:t xml:space="preserve"> </w:t>
      </w:r>
      <w:r w:rsidRPr="00F54D7A">
        <w:rPr>
          <w:rFonts w:hint="cs"/>
          <w:rtl/>
        </w:rPr>
        <w:t>مگر ب</w:t>
      </w:r>
      <w:r w:rsidR="009E4515" w:rsidRPr="00F54D7A">
        <w:rPr>
          <w:rFonts w:hint="cs"/>
          <w:rtl/>
        </w:rPr>
        <w:t xml:space="preserve">ه </w:t>
      </w:r>
      <w:r w:rsidRPr="00F54D7A">
        <w:rPr>
          <w:rFonts w:hint="cs"/>
          <w:rtl/>
        </w:rPr>
        <w:t>عنوان راه‌گذر که از دری وارد</w:t>
      </w:r>
      <w:r w:rsidR="00A110C4" w:rsidRPr="00F54D7A">
        <w:rPr>
          <w:rFonts w:hint="cs"/>
          <w:rtl/>
        </w:rPr>
        <w:t xml:space="preserve"> </w:t>
      </w:r>
      <w:r w:rsidRPr="00F54D7A">
        <w:rPr>
          <w:rFonts w:hint="cs"/>
          <w:rtl/>
        </w:rPr>
        <w:t>و</w:t>
      </w:r>
      <w:r w:rsidR="005B6142" w:rsidRPr="00F54D7A">
        <w:rPr>
          <w:rFonts w:hint="cs"/>
          <w:rtl/>
        </w:rPr>
        <w:t xml:space="preserve"> </w:t>
      </w:r>
      <w:r w:rsidRPr="00F54D7A">
        <w:rPr>
          <w:rFonts w:hint="cs"/>
          <w:rtl/>
        </w:rPr>
        <w:t>از در دیگر خارج شود</w:t>
      </w:r>
      <w:r w:rsidR="005B6142" w:rsidRPr="00F54D7A">
        <w:rPr>
          <w:rFonts w:hint="cs"/>
          <w:rtl/>
        </w:rPr>
        <w:t xml:space="preserve"> </w:t>
      </w:r>
      <w:r w:rsidRPr="00F54D7A">
        <w:rPr>
          <w:rFonts w:hint="cs"/>
          <w:rtl/>
        </w:rPr>
        <w:t>و درنگ نکند. مطلب دیگر اینکه مقصود از</w:t>
      </w:r>
      <w:r w:rsidR="00CC4BD3" w:rsidRPr="00F54D7A">
        <w:rPr>
          <w:rFonts w:hint="cs"/>
          <w:rtl/>
        </w:rPr>
        <w:t xml:space="preserve"> </w:t>
      </w:r>
      <w:r w:rsidR="00EB4C44" w:rsidRPr="00F54D7A">
        <w:rPr>
          <w:rFonts w:ascii="Traditional Arabic" w:hAnsi="Traditional Arabic" w:cs="Traditional Arabic"/>
          <w:rtl/>
        </w:rPr>
        <w:t>﴿</w:t>
      </w:r>
      <w:r w:rsidR="00CC4BD3" w:rsidRPr="00F54D7A">
        <w:rPr>
          <w:rStyle w:val="Char4"/>
          <w:rFonts w:hint="cs"/>
          <w:rtl/>
        </w:rPr>
        <w:t>سُكَٰرَىٰ</w:t>
      </w:r>
      <w:r w:rsidR="00EB4C44" w:rsidRPr="00F54D7A">
        <w:rPr>
          <w:rFonts w:ascii="Traditional Arabic" w:hAnsi="Traditional Arabic" w:cs="Traditional Arabic"/>
          <w:rtl/>
        </w:rPr>
        <w:t>﴾</w:t>
      </w:r>
      <w:r w:rsidRPr="00F54D7A">
        <w:rPr>
          <w:rFonts w:hint="cs"/>
          <w:rtl/>
        </w:rPr>
        <w:t xml:space="preserve">، سکر و مستی حقیقی است، </w:t>
      </w:r>
      <w:r w:rsidR="005B6142" w:rsidRPr="00F54D7A">
        <w:rPr>
          <w:rFonts w:hint="cs"/>
          <w:rtl/>
        </w:rPr>
        <w:t>ولی در سکر مجازی یعنی سکر خواب،</w:t>
      </w:r>
      <w:r w:rsidRPr="00F54D7A">
        <w:rPr>
          <w:rFonts w:hint="cs"/>
          <w:rtl/>
        </w:rPr>
        <w:t xml:space="preserve"> اغما و غفلت بهتر آن است که به نماز نزدیک نشود، زیرا</w:t>
      </w:r>
      <w:r w:rsidR="00CC4BD3" w:rsidRPr="00F54D7A">
        <w:rPr>
          <w:rFonts w:hint="cs"/>
          <w:rtl/>
        </w:rPr>
        <w:t xml:space="preserve"> </w:t>
      </w:r>
      <w:r w:rsidR="00EB4C44" w:rsidRPr="00F54D7A">
        <w:rPr>
          <w:rFonts w:ascii="Traditional Arabic" w:hAnsi="Traditional Arabic" w:cs="Traditional Arabic"/>
          <w:rtl/>
        </w:rPr>
        <w:t>﴿</w:t>
      </w:r>
      <w:r w:rsidR="00CC4BD3" w:rsidRPr="00F54D7A">
        <w:rPr>
          <w:rStyle w:val="Char4"/>
          <w:rFonts w:hint="cs"/>
          <w:rtl/>
        </w:rPr>
        <w:t>حَتَّىٰ</w:t>
      </w:r>
      <w:r w:rsidR="00CC4BD3" w:rsidRPr="00F54D7A">
        <w:rPr>
          <w:rStyle w:val="Char4"/>
          <w:rtl/>
        </w:rPr>
        <w:t xml:space="preserve"> </w:t>
      </w:r>
      <w:r w:rsidR="00CC4BD3" w:rsidRPr="00F54D7A">
        <w:rPr>
          <w:rStyle w:val="Char4"/>
          <w:rFonts w:hint="cs"/>
          <w:rtl/>
        </w:rPr>
        <w:t>تَعۡلَمُواْ</w:t>
      </w:r>
      <w:r w:rsidR="00CC4BD3" w:rsidRPr="00F54D7A">
        <w:rPr>
          <w:rStyle w:val="Char4"/>
          <w:rtl/>
        </w:rPr>
        <w:t xml:space="preserve"> </w:t>
      </w:r>
      <w:r w:rsidR="00CC4BD3" w:rsidRPr="00F54D7A">
        <w:rPr>
          <w:rStyle w:val="Char4"/>
          <w:rFonts w:hint="cs"/>
          <w:rtl/>
        </w:rPr>
        <w:t>مَا</w:t>
      </w:r>
      <w:r w:rsidR="00CC4BD3" w:rsidRPr="00F54D7A">
        <w:rPr>
          <w:rStyle w:val="Char4"/>
          <w:rtl/>
        </w:rPr>
        <w:t xml:space="preserve"> </w:t>
      </w:r>
      <w:r w:rsidR="00CC4BD3" w:rsidRPr="00F54D7A">
        <w:rPr>
          <w:rStyle w:val="Char4"/>
          <w:rFonts w:hint="cs"/>
          <w:rtl/>
        </w:rPr>
        <w:t>تَقُولُونَ</w:t>
      </w:r>
      <w:r w:rsidR="00EB4C44" w:rsidRPr="00F54D7A">
        <w:rPr>
          <w:rFonts w:ascii="Traditional Arabic" w:hAnsi="Traditional Arabic" w:cs="Traditional Arabic"/>
          <w:rtl/>
        </w:rPr>
        <w:t>﴾</w:t>
      </w:r>
      <w:r w:rsidRPr="00F54D7A">
        <w:rPr>
          <w:rFonts w:hint="cs"/>
          <w:rtl/>
        </w:rPr>
        <w:t xml:space="preserve"> در تمام اینها مصداق دارد. و دیگر اینکه</w:t>
      </w:r>
      <w:r w:rsidR="00CC4BD3" w:rsidRPr="00F54D7A">
        <w:rPr>
          <w:rFonts w:hint="cs"/>
          <w:rtl/>
        </w:rPr>
        <w:t xml:space="preserve"> </w:t>
      </w:r>
      <w:r w:rsidR="00EB4C44" w:rsidRPr="00F54D7A">
        <w:rPr>
          <w:rFonts w:ascii="Traditional Arabic" w:hAnsi="Traditional Arabic" w:cs="Traditional Arabic"/>
          <w:rtl/>
        </w:rPr>
        <w:t>﴿</w:t>
      </w:r>
      <w:r w:rsidR="00CC4BD3" w:rsidRPr="00F54D7A">
        <w:rPr>
          <w:rStyle w:val="Char4"/>
          <w:rFonts w:hint="cs"/>
          <w:rtl/>
        </w:rPr>
        <w:t>حَتَّىٰ</w:t>
      </w:r>
      <w:r w:rsidR="00CC4BD3" w:rsidRPr="00F54D7A">
        <w:rPr>
          <w:rStyle w:val="Char4"/>
          <w:rtl/>
        </w:rPr>
        <w:t xml:space="preserve"> </w:t>
      </w:r>
      <w:r w:rsidR="00CC4BD3" w:rsidRPr="00F54D7A">
        <w:rPr>
          <w:rStyle w:val="Char4"/>
          <w:rFonts w:hint="cs"/>
          <w:rtl/>
        </w:rPr>
        <w:t>تَعۡلَمُواْ</w:t>
      </w:r>
      <w:r w:rsidR="00EB4C44" w:rsidRPr="00F54D7A">
        <w:rPr>
          <w:rFonts w:ascii="Traditional Arabic" w:hAnsi="Traditional Arabic" w:cs="Traditional Arabic"/>
          <w:rtl/>
        </w:rPr>
        <w:t>﴾</w:t>
      </w:r>
      <w:r w:rsidRPr="00F54D7A">
        <w:rPr>
          <w:rFonts w:hint="cs"/>
          <w:rtl/>
        </w:rPr>
        <w:t xml:space="preserve"> دلالت دارد بر اینکه انسان نمازگزار باید بداند چه می‌گوید، پس باید مقداری از لغت و زبان عرب را فراگیرد تا بفهمد در نماز چه می‌گوید. و دیگر اینکه در</w:t>
      </w:r>
      <w:r w:rsidR="00CC4BD3" w:rsidRPr="00F54D7A">
        <w:rPr>
          <w:rFonts w:hint="cs"/>
          <w:rtl/>
        </w:rPr>
        <w:t xml:space="preserve"> </w:t>
      </w:r>
      <w:r w:rsidR="00EB4C44" w:rsidRPr="00F54D7A">
        <w:rPr>
          <w:rFonts w:ascii="Traditional Arabic" w:hAnsi="Traditional Arabic" w:cs="Traditional Arabic"/>
          <w:rtl/>
        </w:rPr>
        <w:t>﴿</w:t>
      </w:r>
      <w:r w:rsidR="00CC4BD3" w:rsidRPr="00F54D7A">
        <w:rPr>
          <w:rStyle w:val="Char4"/>
          <w:rFonts w:hint="cs"/>
          <w:rtl/>
        </w:rPr>
        <w:t>تَغۡتَسِلُواْ</w:t>
      </w:r>
      <w:r w:rsidR="00EB4C44" w:rsidRPr="00F54D7A">
        <w:rPr>
          <w:rFonts w:ascii="Traditional Arabic" w:hAnsi="Traditional Arabic" w:cs="Traditional Arabic"/>
          <w:rtl/>
        </w:rPr>
        <w:t>﴾</w:t>
      </w:r>
      <w:r w:rsidRPr="00F54D7A">
        <w:rPr>
          <w:rFonts w:hint="cs"/>
          <w:rtl/>
        </w:rPr>
        <w:t xml:space="preserve"> چون نفرموده کجای بدن را غسل دهید اطلاق</w:t>
      </w:r>
      <w:r w:rsidR="00A110C4" w:rsidRPr="00F54D7A">
        <w:rPr>
          <w:rFonts w:hint="cs"/>
          <w:rtl/>
        </w:rPr>
        <w:t xml:space="preserve"> </w:t>
      </w:r>
      <w:r w:rsidRPr="00F54D7A">
        <w:rPr>
          <w:rFonts w:hint="cs"/>
          <w:rtl/>
        </w:rPr>
        <w:t>دارد و شامل تمام بدن می‌شود، پس انسان اگر جنب شده</w:t>
      </w:r>
      <w:r w:rsidR="009E4515" w:rsidRPr="00F54D7A">
        <w:rPr>
          <w:rFonts w:hint="cs"/>
          <w:rtl/>
        </w:rPr>
        <w:t>،</w:t>
      </w:r>
      <w:r w:rsidRPr="00F54D7A">
        <w:rPr>
          <w:rFonts w:hint="cs"/>
          <w:rtl/>
        </w:rPr>
        <w:t xml:space="preserve"> باید </w:t>
      </w:r>
      <w:r w:rsidR="009E4515" w:rsidRPr="00F54D7A">
        <w:rPr>
          <w:rFonts w:hint="cs"/>
          <w:rtl/>
        </w:rPr>
        <w:t xml:space="preserve">برای نماز </w:t>
      </w:r>
      <w:r w:rsidRPr="00F54D7A">
        <w:rPr>
          <w:rFonts w:hint="cs"/>
          <w:rtl/>
        </w:rPr>
        <w:t>تمام بدن را غسل دهد. و در تیم</w:t>
      </w:r>
      <w:r w:rsidR="009E4515" w:rsidRPr="00F54D7A">
        <w:rPr>
          <w:rFonts w:hint="cs"/>
          <w:rtl/>
        </w:rPr>
        <w:t>ّ</w:t>
      </w:r>
      <w:r w:rsidRPr="00F54D7A">
        <w:rPr>
          <w:rFonts w:hint="cs"/>
          <w:rtl/>
        </w:rPr>
        <w:t>م طبق قر</w:t>
      </w:r>
      <w:r w:rsidR="00A110C4" w:rsidRPr="00F54D7A">
        <w:rPr>
          <w:rFonts w:hint="cs"/>
          <w:rtl/>
        </w:rPr>
        <w:t>آ</w:t>
      </w:r>
      <w:r w:rsidRPr="00F54D7A">
        <w:rPr>
          <w:rFonts w:hint="cs"/>
          <w:rtl/>
        </w:rPr>
        <w:t>ن باید بر صعید تیم</w:t>
      </w:r>
      <w:r w:rsidR="009E4515" w:rsidRPr="00F54D7A">
        <w:rPr>
          <w:rFonts w:hint="cs"/>
          <w:rtl/>
        </w:rPr>
        <w:t>ّ</w:t>
      </w:r>
      <w:r w:rsidRPr="00F54D7A">
        <w:rPr>
          <w:rFonts w:hint="cs"/>
          <w:rtl/>
        </w:rPr>
        <w:t>م کند</w:t>
      </w:r>
      <w:r w:rsidR="00B40E3B" w:rsidRPr="00F54D7A">
        <w:rPr>
          <w:rFonts w:hint="cs"/>
          <w:rtl/>
        </w:rPr>
        <w:t>،</w:t>
      </w:r>
      <w:r w:rsidRPr="00F54D7A">
        <w:rPr>
          <w:rFonts w:hint="cs"/>
          <w:rtl/>
        </w:rPr>
        <w:t xml:space="preserve"> و صعید</w:t>
      </w:r>
      <w:r w:rsidR="00B40E3B" w:rsidRPr="00F54D7A">
        <w:rPr>
          <w:rFonts w:hint="cs"/>
          <w:rtl/>
        </w:rPr>
        <w:t>،</w:t>
      </w:r>
      <w:r w:rsidRPr="00F54D7A">
        <w:rPr>
          <w:rFonts w:hint="cs"/>
          <w:rtl/>
        </w:rPr>
        <w:t xml:space="preserve"> </w:t>
      </w:r>
      <w:r w:rsidR="0043656D" w:rsidRPr="00F54D7A">
        <w:rPr>
          <w:rFonts w:hint="cs"/>
          <w:rtl/>
        </w:rPr>
        <w:t xml:space="preserve">خاک </w:t>
      </w:r>
      <w:r w:rsidRPr="00F54D7A">
        <w:rPr>
          <w:rFonts w:hint="cs"/>
          <w:rtl/>
        </w:rPr>
        <w:t>زمین را گویند، پس با وجود خاک</w:t>
      </w:r>
      <w:r w:rsidR="0043656D" w:rsidRPr="00F54D7A">
        <w:rPr>
          <w:rFonts w:hint="cs"/>
          <w:rtl/>
        </w:rPr>
        <w:t>،</w:t>
      </w:r>
      <w:r w:rsidRPr="00F54D7A">
        <w:rPr>
          <w:rFonts w:hint="cs"/>
          <w:rtl/>
        </w:rPr>
        <w:t xml:space="preserve"> انسان نباید به چیز دیگر تیم</w:t>
      </w:r>
      <w:r w:rsidR="009E4515" w:rsidRPr="00F54D7A">
        <w:rPr>
          <w:rFonts w:hint="cs"/>
          <w:rtl/>
        </w:rPr>
        <w:t>ّ</w:t>
      </w:r>
      <w:r w:rsidRPr="00F54D7A">
        <w:rPr>
          <w:rFonts w:hint="cs"/>
          <w:rtl/>
        </w:rPr>
        <w:t>م کند.</w:t>
      </w:r>
    </w:p>
    <w:p w:rsidR="00286246" w:rsidRPr="00F54D7A" w:rsidRDefault="00286246" w:rsidP="00C249CC">
      <w:pPr>
        <w:pStyle w:val="ae"/>
        <w:rPr>
          <w:rFonts w:ascii="Times New Roman" w:hAnsi="Times New Roman" w:cs="B Lotus"/>
          <w:sz w:val="30"/>
          <w:szCs w:val="30"/>
          <w:rtl/>
        </w:rPr>
      </w:pPr>
      <w:r w:rsidRPr="00F54D7A">
        <w:rPr>
          <w:rStyle w:val="Char2"/>
          <w:rFonts w:ascii="Traditional Arabic" w:hAnsi="Traditional Arabic" w:cs="Traditional Arabic"/>
          <w:sz w:val="28"/>
          <w:szCs w:val="28"/>
          <w:rtl/>
        </w:rPr>
        <w:t>﴿</w:t>
      </w:r>
      <w:r w:rsidR="00CC4BD3" w:rsidRPr="00F54D7A">
        <w:rPr>
          <w:rtl/>
        </w:rPr>
        <w:t>أَلَمۡ تَرَ إِلَى ٱلَّذِينَ أُوتُواْ نَصِيبٗا مِّنَ ٱلۡكِتَٰبِ يَشۡتَرُونَ ٱلضَّلَٰلَةَ وَيُرِيدُونَ أَن تَضِلُّواْ ٱلسَّبِيلَ ٤٤ وَٱللَّهُ أَعۡلَمُ بِأَعۡدَآئِكُمۡۚ وَكَفَىٰ بِٱللَّهِ وَلِيّٗا وَكَفَىٰ بِٱللَّهِ نَصِيرٗا ٤٥ مِّنَ ٱلَّذِينَ هَادُواْ يُحَرِّفُونَ ٱلۡكَلِمَ عَن مَّوَاضِعِهِۦ وَيَقُولُونَ سَمِعۡنَا وَعَصَيۡنَا وَٱسۡمَعۡ غَيۡرَ مُسۡمَعٖ وَرَٰعِنَا لَيَّۢا بِأَلۡسِنَتِهِمۡ وَطَعۡنٗا فِي ٱلدِّينِۚ وَلَوۡ أَنَّهُمۡ قَالُواْ سَمِعۡنَا وَأَطَعۡنَا وَٱسۡمَعۡ وَٱنظُرۡنَا لَكَانَ خَيۡرٗا لَّهُمۡ وَأَقۡوَمَ وَلَٰكِن لَّعَنَهُمُ ٱللَّهُ بِكُفۡرِهِمۡ فَلَا يُؤۡمِنُونَ إِلَّا قَلِيلٗا ٤٦</w:t>
      </w:r>
      <w:r w:rsidRPr="00F54D7A">
        <w:rPr>
          <w:rStyle w:val="Char2"/>
          <w:rFonts w:ascii="Traditional Arabic" w:hAnsi="Traditional Arabic" w:cs="Traditional Arabic"/>
          <w:sz w:val="28"/>
          <w:szCs w:val="28"/>
          <w:rtl/>
        </w:rPr>
        <w:t>﴾</w:t>
      </w:r>
      <w:r w:rsidRPr="00F54D7A">
        <w:rPr>
          <w:rStyle w:val="Char2"/>
          <w:rFonts w:cs="B Lotus"/>
          <w:sz w:val="28"/>
          <w:szCs w:val="28"/>
          <w:rtl/>
        </w:rPr>
        <w:t xml:space="preserve"> </w:t>
      </w:r>
      <w:r w:rsidRPr="00F54D7A">
        <w:rPr>
          <w:rStyle w:val="Char5"/>
          <w:rtl/>
          <w:lang w:bidi="ar-SA"/>
        </w:rPr>
        <w:tab/>
        <w:t>[النساء: 44-46]</w:t>
      </w:r>
      <w:r w:rsidRPr="00F54D7A">
        <w:rPr>
          <w:rStyle w:val="Char2"/>
          <w:rFonts w:cs="B Lotus"/>
          <w:sz w:val="28"/>
          <w:szCs w:val="28"/>
          <w:rtl/>
        </w:rPr>
        <w:t>.</w:t>
      </w:r>
    </w:p>
    <w:p w:rsidR="003A6E5C" w:rsidRPr="00F54D7A" w:rsidRDefault="003A6E5C"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آیا به سوی آنان</w:t>
      </w:r>
      <w:r w:rsidR="008538A5" w:rsidRPr="00F54D7A">
        <w:rPr>
          <w:rtl/>
        </w:rPr>
        <w:softHyphen/>
      </w:r>
      <w:r w:rsidRPr="00F54D7A">
        <w:rPr>
          <w:rFonts w:hint="cs"/>
          <w:rtl/>
        </w:rPr>
        <w:t>که بهره</w:t>
      </w:r>
      <w:r w:rsidRPr="00F54D7A">
        <w:rPr>
          <w:rFonts w:hint="eastAsia"/>
          <w:rtl/>
        </w:rPr>
        <w:t>‌</w:t>
      </w:r>
      <w:r w:rsidR="008538A5" w:rsidRPr="00F54D7A">
        <w:rPr>
          <w:rFonts w:hint="cs"/>
          <w:rtl/>
        </w:rPr>
        <w:t>ای ازکتاب(</w:t>
      </w:r>
      <w:r w:rsidR="00290F5C" w:rsidRPr="00F54D7A">
        <w:rPr>
          <w:rFonts w:hint="cs"/>
          <w:rtl/>
        </w:rPr>
        <w:t>تورات</w:t>
      </w:r>
      <w:r w:rsidR="008538A5" w:rsidRPr="00F54D7A">
        <w:rPr>
          <w:rFonts w:hint="cs"/>
          <w:rtl/>
        </w:rPr>
        <w:t>)</w:t>
      </w:r>
      <w:r w:rsidRPr="00F54D7A">
        <w:rPr>
          <w:rFonts w:hint="cs"/>
          <w:rtl/>
        </w:rPr>
        <w:t xml:space="preserve"> داده شده‌اند </w:t>
      </w:r>
      <w:r w:rsidR="008538A5" w:rsidRPr="00F54D7A">
        <w:rPr>
          <w:rFonts w:hint="cs"/>
          <w:rtl/>
        </w:rPr>
        <w:t xml:space="preserve">نظر نیفکندی که </w:t>
      </w:r>
      <w:r w:rsidRPr="00F54D7A">
        <w:rPr>
          <w:rFonts w:hint="cs"/>
          <w:rtl/>
        </w:rPr>
        <w:t>گمراهی را می‌خرند و می‌</w:t>
      </w:r>
      <w:r w:rsidR="00066640" w:rsidRPr="00F54D7A">
        <w:rPr>
          <w:rFonts w:hint="cs"/>
          <w:sz w:val="20"/>
          <w:szCs w:val="20"/>
          <w:rtl/>
        </w:rPr>
        <w:t xml:space="preserve"> </w:t>
      </w:r>
      <w:r w:rsidR="00066640" w:rsidRPr="00F54D7A">
        <w:rPr>
          <w:rFonts w:hint="cs"/>
          <w:rtl/>
        </w:rPr>
        <w:t>خ</w:t>
      </w:r>
      <w:r w:rsidRPr="00F54D7A">
        <w:rPr>
          <w:rFonts w:hint="cs"/>
          <w:rtl/>
        </w:rPr>
        <w:t>واهند که شما راه را گم کنید(44) و خدا به دشمنان شما داناتر است، و خدا برای سرپرستی کفایت و برای یاری کفایت و بس است(45) از جمله کسانی که یهودی شده‌اند تحریف می‌کنند کلمات</w:t>
      </w:r>
      <w:r w:rsidR="005B6142" w:rsidRPr="00F54D7A">
        <w:rPr>
          <w:rFonts w:hint="cs"/>
          <w:rtl/>
        </w:rPr>
        <w:t xml:space="preserve"> را از جاهایش</w:t>
      </w:r>
      <w:r w:rsidRPr="00F54D7A">
        <w:rPr>
          <w:rFonts w:hint="cs"/>
          <w:rtl/>
        </w:rPr>
        <w:t xml:space="preserve"> و</w:t>
      </w:r>
      <w:r w:rsidR="005B6142" w:rsidRPr="00F54D7A">
        <w:rPr>
          <w:rFonts w:hint="cs"/>
          <w:rtl/>
        </w:rPr>
        <w:t xml:space="preserve"> </w:t>
      </w:r>
      <w:r w:rsidRPr="00F54D7A">
        <w:rPr>
          <w:rFonts w:hint="cs"/>
          <w:rtl/>
        </w:rPr>
        <w:t>می‌گویند شنیدیم و نافرمانی کردیم، و بشنو نشنوی، و ما را رعایت کن، در حالیکه مقصودشان پیچاندن زبان و طعنه‌زدن در دین است، و اگر ایشان بگویند شنیدیم و اطاعت ک</w:t>
      </w:r>
      <w:r w:rsidR="008538A5" w:rsidRPr="00F54D7A">
        <w:rPr>
          <w:rFonts w:hint="cs"/>
          <w:rtl/>
        </w:rPr>
        <w:t>ردیم و بشنو و به ما مهلت بده هر</w:t>
      </w:r>
      <w:r w:rsidRPr="00F54D7A">
        <w:rPr>
          <w:rFonts w:hint="cs"/>
          <w:rtl/>
        </w:rPr>
        <w:t>آینه برای ایشان بهتر و راست‌تر بود، ولیکن خدا ب</w:t>
      </w:r>
      <w:r w:rsidR="008538A5" w:rsidRPr="00F54D7A">
        <w:rPr>
          <w:rFonts w:hint="cs"/>
          <w:rtl/>
        </w:rPr>
        <w:t xml:space="preserve">ه </w:t>
      </w:r>
      <w:r w:rsidRPr="00F54D7A">
        <w:rPr>
          <w:rFonts w:hint="cs"/>
          <w:rtl/>
        </w:rPr>
        <w:t>سبب کفرشان لعنتشان نموده و از حق دورشان کرد، پس ایمان نمی‌آورند مگر کمی.(46)</w:t>
      </w:r>
    </w:p>
    <w:p w:rsidR="003A6E5C" w:rsidRPr="00F54D7A" w:rsidRDefault="003A6E5C"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مقصود از کلم</w:t>
      </w:r>
      <w:r w:rsidR="007C704B" w:rsidRPr="00F54D7A">
        <w:rPr>
          <w:rFonts w:hint="cs"/>
          <w:rtl/>
        </w:rPr>
        <w:t>ۀ</w:t>
      </w:r>
      <w:r w:rsidR="00D2682D" w:rsidRPr="00F54D7A">
        <w:rPr>
          <w:rFonts w:hint="cs"/>
          <w:rtl/>
        </w:rPr>
        <w:t xml:space="preserve"> </w:t>
      </w:r>
      <w:r w:rsidR="00EB4C44" w:rsidRPr="00F54D7A">
        <w:rPr>
          <w:rFonts w:ascii="Traditional Arabic" w:hAnsi="Traditional Arabic" w:cs="Traditional Arabic"/>
          <w:rtl/>
        </w:rPr>
        <w:t>﴿</w:t>
      </w:r>
      <w:r w:rsidR="00D2682D" w:rsidRPr="00F54D7A">
        <w:rPr>
          <w:rStyle w:val="Char4"/>
          <w:rFonts w:hint="cs"/>
          <w:rtl/>
        </w:rPr>
        <w:t>نَصِيبٗا</w:t>
      </w:r>
      <w:r w:rsidR="00D2682D" w:rsidRPr="00F54D7A">
        <w:rPr>
          <w:rStyle w:val="Char4"/>
          <w:rtl/>
        </w:rPr>
        <w:t xml:space="preserve"> </w:t>
      </w:r>
      <w:r w:rsidR="00D2682D" w:rsidRPr="00F54D7A">
        <w:rPr>
          <w:rStyle w:val="Char4"/>
          <w:rFonts w:hint="cs"/>
          <w:rtl/>
        </w:rPr>
        <w:t>مِّنَ</w:t>
      </w:r>
      <w:r w:rsidR="00D2682D" w:rsidRPr="00F54D7A">
        <w:rPr>
          <w:rStyle w:val="Char4"/>
          <w:rtl/>
        </w:rPr>
        <w:t xml:space="preserve"> </w:t>
      </w:r>
      <w:r w:rsidR="00D2682D" w:rsidRPr="00F54D7A">
        <w:rPr>
          <w:rStyle w:val="Char4"/>
          <w:rFonts w:hint="cs"/>
          <w:rtl/>
        </w:rPr>
        <w:t>ٱلۡكِتَٰبِ</w:t>
      </w:r>
      <w:r w:rsidR="00EB4C44" w:rsidRPr="00F54D7A">
        <w:rPr>
          <w:rFonts w:ascii="Traditional Arabic" w:hAnsi="Traditional Arabic" w:cs="Traditional Arabic"/>
          <w:rtl/>
        </w:rPr>
        <w:t>﴾</w:t>
      </w:r>
      <w:r w:rsidRPr="00F54D7A">
        <w:rPr>
          <w:rFonts w:hint="cs"/>
          <w:rtl/>
        </w:rPr>
        <w:t xml:space="preserve"> همان نیمه دانشمندانی است که مقداری </w:t>
      </w:r>
      <w:r w:rsidR="005B6142" w:rsidRPr="00F54D7A">
        <w:rPr>
          <w:rFonts w:hint="cs"/>
          <w:rtl/>
        </w:rPr>
        <w:t>از کتاب آسمانی را یاد گرفته‌اند</w:t>
      </w:r>
      <w:r w:rsidRPr="00F54D7A">
        <w:rPr>
          <w:rFonts w:hint="cs"/>
          <w:rtl/>
        </w:rPr>
        <w:t xml:space="preserve"> و باقی آن را نمی</w:t>
      </w:r>
      <w:r w:rsidR="005B6142" w:rsidRPr="00F54D7A">
        <w:rPr>
          <w:rFonts w:hint="cs"/>
          <w:rtl/>
        </w:rPr>
        <w:t>‌دانند، و لذا مشتری ضلالتند، و ا</w:t>
      </w:r>
      <w:r w:rsidRPr="00F54D7A">
        <w:rPr>
          <w:rFonts w:hint="cs"/>
          <w:rtl/>
        </w:rPr>
        <w:t>م</w:t>
      </w:r>
      <w:r w:rsidR="008538A5" w:rsidRPr="00F54D7A">
        <w:rPr>
          <w:rFonts w:hint="cs"/>
          <w:rtl/>
        </w:rPr>
        <w:t>ّ</w:t>
      </w:r>
      <w:r w:rsidRPr="00F54D7A">
        <w:rPr>
          <w:rFonts w:hint="cs"/>
          <w:rtl/>
        </w:rPr>
        <w:t>ا اینکه آنان چگونه مشتری ضلالت بودند، می‌توان گفت ب</w:t>
      </w:r>
      <w:r w:rsidR="008538A5" w:rsidRPr="00F54D7A">
        <w:rPr>
          <w:rFonts w:hint="cs"/>
          <w:rtl/>
        </w:rPr>
        <w:t xml:space="preserve">ه </w:t>
      </w:r>
      <w:r w:rsidRPr="00F54D7A">
        <w:rPr>
          <w:rFonts w:hint="cs"/>
          <w:rtl/>
        </w:rPr>
        <w:t>اینگونه که با علم به نبو</w:t>
      </w:r>
      <w:r w:rsidR="008538A5" w:rsidRPr="00F54D7A">
        <w:rPr>
          <w:rFonts w:hint="cs"/>
          <w:rtl/>
        </w:rPr>
        <w:t>ّ</w:t>
      </w:r>
      <w:r w:rsidRPr="00F54D7A">
        <w:rPr>
          <w:rFonts w:hint="cs"/>
          <w:rtl/>
        </w:rPr>
        <w:t>ت محمد</w:t>
      </w:r>
      <w:r w:rsidR="00A87B93" w:rsidRPr="00F54D7A">
        <w:rPr>
          <w:rFonts w:cs="CTraditional Arabic" w:hint="cs"/>
          <w:rtl/>
        </w:rPr>
        <w:t>ص</w:t>
      </w:r>
      <w:r w:rsidRPr="00F54D7A">
        <w:rPr>
          <w:rFonts w:hint="cs"/>
          <w:rtl/>
        </w:rPr>
        <w:t xml:space="preserve"> کفر به او را می‌پسندیدند، و برای تعص</w:t>
      </w:r>
      <w:r w:rsidR="008538A5" w:rsidRPr="00F54D7A">
        <w:rPr>
          <w:rFonts w:hint="cs"/>
          <w:rtl/>
        </w:rPr>
        <w:t>ّ</w:t>
      </w:r>
      <w:r w:rsidRPr="00F54D7A">
        <w:rPr>
          <w:rFonts w:hint="cs"/>
          <w:rtl/>
        </w:rPr>
        <w:t>ب</w:t>
      </w:r>
      <w:r w:rsidR="008538A5" w:rsidRPr="00F54D7A">
        <w:rPr>
          <w:rFonts w:hint="cs"/>
          <w:rtl/>
        </w:rPr>
        <w:t>،</w:t>
      </w:r>
      <w:r w:rsidRPr="00F54D7A">
        <w:rPr>
          <w:rFonts w:hint="cs"/>
          <w:rtl/>
        </w:rPr>
        <w:t xml:space="preserve"> خود را به گمراهی زده و می</w:t>
      </w:r>
      <w:r w:rsidR="005B6142" w:rsidRPr="00F54D7A">
        <w:rPr>
          <w:rFonts w:hint="eastAsia"/>
          <w:rtl/>
        </w:rPr>
        <w:t>‌</w:t>
      </w:r>
      <w:r w:rsidR="00066640" w:rsidRPr="00F54D7A">
        <w:rPr>
          <w:rFonts w:hint="cs"/>
          <w:rtl/>
        </w:rPr>
        <w:t>خو</w:t>
      </w:r>
      <w:r w:rsidRPr="00F54D7A">
        <w:rPr>
          <w:rFonts w:hint="cs"/>
          <w:rtl/>
        </w:rPr>
        <w:t>استند که مسلمین نیز گمراه باشند. و مقصود از</w:t>
      </w:r>
      <w:r w:rsidR="00D2682D" w:rsidRPr="00F54D7A">
        <w:rPr>
          <w:rFonts w:hint="cs"/>
          <w:rtl/>
        </w:rPr>
        <w:t xml:space="preserve"> </w:t>
      </w:r>
      <w:r w:rsidR="00EB4C44" w:rsidRPr="00F54D7A">
        <w:rPr>
          <w:rFonts w:ascii="Traditional Arabic" w:hAnsi="Traditional Arabic" w:cs="Traditional Arabic"/>
          <w:rtl/>
        </w:rPr>
        <w:t>﴿</w:t>
      </w:r>
      <w:r w:rsidR="00D2682D" w:rsidRPr="00F54D7A">
        <w:rPr>
          <w:rStyle w:val="Char4"/>
          <w:rFonts w:hint="cs"/>
          <w:rtl/>
        </w:rPr>
        <w:t>يُحَرِّفُونَ</w:t>
      </w:r>
      <w:r w:rsidR="00D2682D" w:rsidRPr="00F54D7A">
        <w:rPr>
          <w:rStyle w:val="Char4"/>
          <w:rtl/>
        </w:rPr>
        <w:t xml:space="preserve"> </w:t>
      </w:r>
      <w:r w:rsidR="00D2682D" w:rsidRPr="00F54D7A">
        <w:rPr>
          <w:rStyle w:val="Char4"/>
          <w:rFonts w:hint="cs"/>
          <w:rtl/>
        </w:rPr>
        <w:t>ٱلۡكَلِمَ...</w:t>
      </w:r>
      <w:r w:rsidR="00EB4C44" w:rsidRPr="00F54D7A">
        <w:rPr>
          <w:rFonts w:ascii="Traditional Arabic" w:hAnsi="Traditional Arabic" w:cs="Traditional Arabic"/>
          <w:rtl/>
        </w:rPr>
        <w:t>﴾</w:t>
      </w:r>
      <w:r w:rsidRPr="00F54D7A">
        <w:rPr>
          <w:rFonts w:hint="cs"/>
          <w:rtl/>
        </w:rPr>
        <w:t xml:space="preserve"> ممکن است تحریف لفظی باشد</w:t>
      </w:r>
      <w:r w:rsidR="005B6142" w:rsidRPr="00F54D7A">
        <w:rPr>
          <w:rFonts w:hint="cs"/>
          <w:rtl/>
        </w:rPr>
        <w:t xml:space="preserve"> </w:t>
      </w:r>
      <w:r w:rsidRPr="00F54D7A">
        <w:rPr>
          <w:rFonts w:hint="cs"/>
          <w:rtl/>
        </w:rPr>
        <w:t xml:space="preserve">که الفاظ </w:t>
      </w:r>
      <w:r w:rsidR="00290F5C" w:rsidRPr="00F54D7A">
        <w:rPr>
          <w:rFonts w:hint="cs"/>
          <w:rtl/>
        </w:rPr>
        <w:t>تورات</w:t>
      </w:r>
      <w:r w:rsidRPr="00F54D7A">
        <w:rPr>
          <w:rFonts w:hint="cs"/>
          <w:rtl/>
        </w:rPr>
        <w:t xml:space="preserve"> را عوض می‌کردند، زیرا نسخه‌های </w:t>
      </w:r>
      <w:r w:rsidR="00290F5C" w:rsidRPr="00F54D7A">
        <w:rPr>
          <w:rFonts w:hint="cs"/>
          <w:rtl/>
        </w:rPr>
        <w:t>تورات</w:t>
      </w:r>
      <w:r w:rsidRPr="00F54D7A">
        <w:rPr>
          <w:rFonts w:hint="cs"/>
          <w:rtl/>
        </w:rPr>
        <w:t xml:space="preserve"> کم بود و صنعت چاپ ب</w:t>
      </w:r>
      <w:r w:rsidR="008538A5" w:rsidRPr="00F54D7A">
        <w:rPr>
          <w:rFonts w:hint="cs"/>
          <w:rtl/>
        </w:rPr>
        <w:t xml:space="preserve">ه </w:t>
      </w:r>
      <w:r w:rsidRPr="00F54D7A">
        <w:rPr>
          <w:rFonts w:hint="cs"/>
          <w:rtl/>
        </w:rPr>
        <w:t>وجود</w:t>
      </w:r>
      <w:r w:rsidR="00066640" w:rsidRPr="00F54D7A">
        <w:rPr>
          <w:rFonts w:hint="cs"/>
          <w:rtl/>
        </w:rPr>
        <w:t xml:space="preserve"> </w:t>
      </w:r>
      <w:r w:rsidR="005B6142" w:rsidRPr="00F54D7A">
        <w:rPr>
          <w:rFonts w:hint="cs"/>
          <w:rtl/>
        </w:rPr>
        <w:t>نیامده بود</w:t>
      </w:r>
      <w:r w:rsidRPr="00F54D7A">
        <w:rPr>
          <w:rFonts w:hint="cs"/>
          <w:rtl/>
        </w:rPr>
        <w:t xml:space="preserve"> و مردم نیز اکثرا</w:t>
      </w:r>
      <w:r w:rsidR="008538A5" w:rsidRPr="00F54D7A">
        <w:rPr>
          <w:rFonts w:hint="cs"/>
          <w:rtl/>
        </w:rPr>
        <w:t>ً</w:t>
      </w:r>
      <w:r w:rsidR="005B6142" w:rsidRPr="00F54D7A">
        <w:rPr>
          <w:rFonts w:hint="cs"/>
          <w:rtl/>
        </w:rPr>
        <w:t xml:space="preserve"> بی‌سواد بودند</w:t>
      </w:r>
      <w:r w:rsidRPr="00F54D7A">
        <w:rPr>
          <w:rFonts w:hint="cs"/>
          <w:rtl/>
        </w:rPr>
        <w:t xml:space="preserve"> و لذا ممکن بود عبارات </w:t>
      </w:r>
      <w:r w:rsidR="00290F5C" w:rsidRPr="00F54D7A">
        <w:rPr>
          <w:rFonts w:hint="cs"/>
          <w:rtl/>
        </w:rPr>
        <w:t>تورات</w:t>
      </w:r>
      <w:r w:rsidR="005B6142" w:rsidRPr="00F54D7A">
        <w:rPr>
          <w:rFonts w:hint="cs"/>
          <w:rtl/>
        </w:rPr>
        <w:t xml:space="preserve"> را عوض کنند</w:t>
      </w:r>
      <w:r w:rsidRPr="00F54D7A">
        <w:rPr>
          <w:rFonts w:hint="cs"/>
          <w:rtl/>
        </w:rPr>
        <w:t xml:space="preserve"> و ممکن است مقصود از تحریف، تحریف معنوی باشد که عبارات آن را معنی دیگری ب</w:t>
      </w:r>
      <w:r w:rsidR="008538A5" w:rsidRPr="00F54D7A">
        <w:rPr>
          <w:rFonts w:hint="cs"/>
          <w:rtl/>
        </w:rPr>
        <w:t xml:space="preserve">ه دلخواه خود می‌کردند. </w:t>
      </w:r>
      <w:r w:rsidRPr="00F54D7A">
        <w:rPr>
          <w:rFonts w:hint="cs"/>
          <w:rtl/>
        </w:rPr>
        <w:t>و</w:t>
      </w:r>
      <w:r w:rsidR="005B6142" w:rsidRPr="00F54D7A">
        <w:rPr>
          <w:rFonts w:hint="cs"/>
          <w:rtl/>
        </w:rPr>
        <w:t xml:space="preserve"> </w:t>
      </w:r>
      <w:r w:rsidRPr="00F54D7A">
        <w:rPr>
          <w:rFonts w:hint="cs"/>
          <w:rtl/>
        </w:rPr>
        <w:t xml:space="preserve">مانند زمان ما که با قرآن بازی می‌کنند و معانی دل‌بخواه </w:t>
      </w:r>
      <w:r w:rsidR="00066640" w:rsidRPr="00F54D7A">
        <w:rPr>
          <w:rFonts w:hint="cs"/>
          <w:rtl/>
        </w:rPr>
        <w:t>خو</w:t>
      </w:r>
      <w:r w:rsidRPr="00F54D7A">
        <w:rPr>
          <w:rFonts w:hint="cs"/>
          <w:rtl/>
        </w:rPr>
        <w:t xml:space="preserve">د را به قرآن نسبت می‌دهند، آن زمان نیز با </w:t>
      </w:r>
      <w:r w:rsidR="00290F5C" w:rsidRPr="00F54D7A">
        <w:rPr>
          <w:rFonts w:hint="cs"/>
          <w:rtl/>
        </w:rPr>
        <w:t>تورات</w:t>
      </w:r>
      <w:r w:rsidRPr="00F54D7A">
        <w:rPr>
          <w:rFonts w:hint="cs"/>
          <w:rtl/>
        </w:rPr>
        <w:t xml:space="preserve"> چنین می‌کردند. و مقصود از</w:t>
      </w:r>
      <w:r w:rsidR="00D2682D" w:rsidRPr="00F54D7A">
        <w:rPr>
          <w:rFonts w:hint="cs"/>
          <w:rtl/>
        </w:rPr>
        <w:t xml:space="preserve"> </w:t>
      </w:r>
      <w:r w:rsidR="00A94F7E" w:rsidRPr="00F54D7A">
        <w:rPr>
          <w:rFonts w:ascii="Traditional Arabic" w:hAnsi="Traditional Arabic" w:cs="Traditional Arabic"/>
          <w:rtl/>
        </w:rPr>
        <w:t>﴿</w:t>
      </w:r>
      <w:r w:rsidR="00D2682D" w:rsidRPr="00F54D7A">
        <w:rPr>
          <w:rStyle w:val="Char4"/>
          <w:rFonts w:hint="cs"/>
          <w:rtl/>
        </w:rPr>
        <w:t>سَمِعۡنَا</w:t>
      </w:r>
      <w:r w:rsidR="00D2682D" w:rsidRPr="00F54D7A">
        <w:rPr>
          <w:rStyle w:val="Char4"/>
          <w:rtl/>
        </w:rPr>
        <w:t xml:space="preserve"> </w:t>
      </w:r>
      <w:r w:rsidR="00D2682D" w:rsidRPr="00F54D7A">
        <w:rPr>
          <w:rStyle w:val="Char4"/>
          <w:rFonts w:hint="cs"/>
          <w:rtl/>
        </w:rPr>
        <w:t>وَعَصَيۡنَا</w:t>
      </w:r>
      <w:r w:rsidR="00A94F7E" w:rsidRPr="00F54D7A">
        <w:rPr>
          <w:rFonts w:ascii="Traditional Arabic" w:hAnsi="Traditional Arabic" w:cs="Traditional Arabic"/>
          <w:rtl/>
        </w:rPr>
        <w:t>﴾</w:t>
      </w:r>
      <w:r w:rsidRPr="00F54D7A">
        <w:rPr>
          <w:rFonts w:hint="cs"/>
          <w:rtl/>
        </w:rPr>
        <w:t xml:space="preserve"> تمسخر بود. و مقصودشان از</w:t>
      </w:r>
      <w:r w:rsidR="00A94F7E" w:rsidRPr="00F54D7A">
        <w:rPr>
          <w:rFonts w:hint="cs"/>
          <w:rtl/>
        </w:rPr>
        <w:t xml:space="preserve"> </w:t>
      </w:r>
      <w:r w:rsidR="00A94F7E" w:rsidRPr="00F54D7A">
        <w:rPr>
          <w:rFonts w:ascii="Traditional Arabic" w:hAnsi="Traditional Arabic" w:cs="Traditional Arabic"/>
          <w:rtl/>
        </w:rPr>
        <w:t>﴿</w:t>
      </w:r>
      <w:r w:rsidR="00A94F7E" w:rsidRPr="00F54D7A">
        <w:rPr>
          <w:rStyle w:val="Char4"/>
          <w:rtl/>
        </w:rPr>
        <w:t>رَٰعِنَا</w:t>
      </w:r>
      <w:r w:rsidR="00A94F7E" w:rsidRPr="00F54D7A">
        <w:rPr>
          <w:rFonts w:ascii="Traditional Arabic" w:hAnsi="Traditional Arabic" w:cs="Traditional Arabic"/>
          <w:rtl/>
        </w:rPr>
        <w:t>﴾</w:t>
      </w:r>
      <w:r w:rsidRPr="00F54D7A">
        <w:rPr>
          <w:rFonts w:hint="cs"/>
          <w:b/>
          <w:bCs/>
          <w:rtl/>
        </w:rPr>
        <w:t xml:space="preserve"> </w:t>
      </w:r>
      <w:r w:rsidRPr="00F54D7A">
        <w:rPr>
          <w:rFonts w:hint="cs"/>
          <w:rtl/>
        </w:rPr>
        <w:t>این نبود که ما را مراعات کن، بلکه ب</w:t>
      </w:r>
      <w:r w:rsidR="008538A5" w:rsidRPr="00F54D7A">
        <w:rPr>
          <w:rFonts w:hint="cs"/>
          <w:rtl/>
        </w:rPr>
        <w:t xml:space="preserve">ه </w:t>
      </w:r>
      <w:r w:rsidRPr="00F54D7A">
        <w:rPr>
          <w:rFonts w:hint="cs"/>
          <w:rtl/>
        </w:rPr>
        <w:t>استهزاء م</w:t>
      </w:r>
      <w:r w:rsidR="008538A5" w:rsidRPr="00F54D7A">
        <w:rPr>
          <w:rFonts w:hint="cs"/>
          <w:rtl/>
        </w:rPr>
        <w:t>ی‌گفتند، و</w:t>
      </w:r>
      <w:r w:rsidR="005B6142" w:rsidRPr="00F54D7A">
        <w:rPr>
          <w:rFonts w:hint="cs"/>
          <w:rtl/>
        </w:rPr>
        <w:t xml:space="preserve"> </w:t>
      </w:r>
      <w:r w:rsidR="007B47BE" w:rsidRPr="00F54D7A">
        <w:rPr>
          <w:rFonts w:hint="cs"/>
          <w:rtl/>
        </w:rPr>
        <w:t>یا مقصودشان از آن</w:t>
      </w:r>
      <w:r w:rsidR="008538A5" w:rsidRPr="00F54D7A">
        <w:rPr>
          <w:rFonts w:hint="cs"/>
          <w:rtl/>
        </w:rPr>
        <w:t>،</w:t>
      </w:r>
      <w:r w:rsidR="007B47BE" w:rsidRPr="00F54D7A">
        <w:rPr>
          <w:rFonts w:hint="cs"/>
          <w:rtl/>
        </w:rPr>
        <w:t xml:space="preserve"> </w:t>
      </w:r>
      <w:r w:rsidR="005B6142" w:rsidRPr="00F54D7A">
        <w:rPr>
          <w:rFonts w:hint="cs"/>
          <w:rtl/>
        </w:rPr>
        <w:t>«</w:t>
      </w:r>
      <w:r w:rsidR="007B47BE" w:rsidRPr="00F54D7A">
        <w:rPr>
          <w:rStyle w:val="Char9"/>
          <w:rtl/>
        </w:rPr>
        <w:t>را</w:t>
      </w:r>
      <w:r w:rsidRPr="00F54D7A">
        <w:rPr>
          <w:rStyle w:val="Char9"/>
          <w:rtl/>
        </w:rPr>
        <w:t>عینا</w:t>
      </w:r>
      <w:r w:rsidR="005B6142" w:rsidRPr="00F54D7A">
        <w:rPr>
          <w:rStyle w:val="Char9"/>
          <w:rFonts w:hint="cs"/>
          <w:rtl/>
        </w:rPr>
        <w:t>»</w:t>
      </w:r>
      <w:r w:rsidRPr="00F54D7A">
        <w:rPr>
          <w:rFonts w:hint="cs"/>
          <w:rtl/>
        </w:rPr>
        <w:t xml:space="preserve"> یعنی چوپان ما بود.</w:t>
      </w:r>
    </w:p>
    <w:p w:rsidR="00286246" w:rsidRPr="00F54D7A" w:rsidRDefault="00286246" w:rsidP="00C249CC">
      <w:pPr>
        <w:pStyle w:val="ae"/>
        <w:rPr>
          <w:rFonts w:ascii="Times New Roman" w:hAnsi="Times New Roman" w:cs="B Lotus"/>
          <w:sz w:val="30"/>
          <w:szCs w:val="30"/>
          <w:rtl/>
        </w:rPr>
      </w:pPr>
      <w:r w:rsidRPr="00F54D7A">
        <w:rPr>
          <w:rStyle w:val="Char2"/>
          <w:rFonts w:ascii="Traditional Arabic" w:hAnsi="Traditional Arabic" w:cs="Traditional Arabic"/>
          <w:sz w:val="28"/>
          <w:szCs w:val="28"/>
          <w:rtl/>
        </w:rPr>
        <w:t>﴿</w:t>
      </w:r>
      <w:r w:rsidR="00D2682D" w:rsidRPr="00F54D7A">
        <w:rPr>
          <w:rtl/>
        </w:rPr>
        <w:t>يَٰٓأَيُّهَا ٱلَّذِينَ أُوتُواْ ٱلۡكِتَٰبَ ءَامِنُواْ بِمَا نَزَّلۡنَا مُصَدِّقٗا لِّمَا مَعَكُم مِّن قَبۡلِ أَن نَّطۡمِسَ وُجُوهٗا فَنَرُدَّهَا عَلَىٰٓ أَدۡبَارِهَآ أَوۡ نَلۡعَنَهُمۡ كَمَا لَعَنَّآ أَصۡحَٰبَ ٱلسَّبۡتِۚ وَكَانَ أَمۡرُ ٱللَّهِ مَفۡعُولًا ٤٧ إِنَّ ٱللَّهَ لَا يَغۡفِرُ أَن يُشۡرَكَ بِهِۦ وَيَغۡفِرُ مَا دُونَ ذَٰلِكَ لِمَن يَشَآءُۚ وَمَن يُشۡرِكۡ بِٱللَّهِ فَقَدِ ٱفۡتَرَىٰٓ إِثۡمًا عَظِيمًا ٤٨</w:t>
      </w:r>
      <w:r w:rsidRPr="00F54D7A">
        <w:rPr>
          <w:rStyle w:val="Char2"/>
          <w:rFonts w:ascii="Traditional Arabic" w:hAnsi="Traditional Arabic" w:cs="Traditional Arabic"/>
          <w:sz w:val="28"/>
          <w:szCs w:val="28"/>
          <w:rtl/>
        </w:rPr>
        <w:t>﴾</w:t>
      </w:r>
      <w:r w:rsidRPr="00F54D7A">
        <w:rPr>
          <w:rStyle w:val="Char2"/>
          <w:rFonts w:cs="B Lotus"/>
          <w:sz w:val="28"/>
          <w:szCs w:val="28"/>
          <w:rtl/>
        </w:rPr>
        <w:t xml:space="preserve"> </w:t>
      </w:r>
      <w:r w:rsidRPr="00F54D7A">
        <w:rPr>
          <w:rStyle w:val="Char5"/>
          <w:rtl/>
          <w:lang w:bidi="ar-SA"/>
        </w:rPr>
        <w:tab/>
        <w:t>[النساء: 47-48]</w:t>
      </w:r>
      <w:r w:rsidRPr="00F54D7A">
        <w:rPr>
          <w:rStyle w:val="Char2"/>
          <w:rFonts w:cs="B Lotus"/>
          <w:sz w:val="28"/>
          <w:szCs w:val="28"/>
          <w:rtl/>
        </w:rPr>
        <w:t>.</w:t>
      </w:r>
    </w:p>
    <w:p w:rsidR="003A6E5C" w:rsidRPr="003A0B8A" w:rsidRDefault="003A6E5C" w:rsidP="00C249CC">
      <w:pPr>
        <w:pStyle w:val="af"/>
        <w:rPr>
          <w:spacing w:val="-2"/>
          <w:rtl/>
        </w:rPr>
      </w:pPr>
      <w:r w:rsidRPr="003A0B8A">
        <w:rPr>
          <w:rFonts w:hint="cs"/>
          <w:b/>
          <w:bCs/>
          <w:spacing w:val="-2"/>
          <w:rtl/>
        </w:rPr>
        <w:t>ترجمه</w:t>
      </w:r>
      <w:r w:rsidR="00CD3E26" w:rsidRPr="003A0B8A">
        <w:rPr>
          <w:rFonts w:hint="cs"/>
          <w:b/>
          <w:bCs/>
          <w:spacing w:val="-2"/>
          <w:rtl/>
        </w:rPr>
        <w:t xml:space="preserve">: </w:t>
      </w:r>
      <w:r w:rsidRPr="003A0B8A">
        <w:rPr>
          <w:rFonts w:hint="cs"/>
          <w:spacing w:val="-2"/>
          <w:rtl/>
        </w:rPr>
        <w:t>ای کسانی که دارای کتابید ایمان بیاورید به آنچه نازل کرده‌ایم در حالیکه تصدیق می‌کند آنچه را با شماست، پیش از آنکه صورت‌ها را محو کنیم و به پشتها برگردانیم، و یا ایشا</w:t>
      </w:r>
      <w:r w:rsidR="00354EA8" w:rsidRPr="003A0B8A">
        <w:rPr>
          <w:rFonts w:hint="cs"/>
          <w:spacing w:val="-2"/>
          <w:rtl/>
        </w:rPr>
        <w:t>ن</w:t>
      </w:r>
      <w:r w:rsidRPr="003A0B8A">
        <w:rPr>
          <w:rFonts w:hint="cs"/>
          <w:spacing w:val="-2"/>
          <w:rtl/>
        </w:rPr>
        <w:t xml:space="preserve"> را لعن کنیم چنانکه اصحاب سبت (روز شنبه) را لعن کردیم، وأمر خدا شدنی بوده است (47) ب</w:t>
      </w:r>
      <w:r w:rsidR="00D31BD5" w:rsidRPr="003A0B8A">
        <w:rPr>
          <w:rFonts w:hint="cs"/>
          <w:spacing w:val="-2"/>
          <w:rtl/>
        </w:rPr>
        <w:t>ه راستی و</w:t>
      </w:r>
      <w:r w:rsidR="005B6142" w:rsidRPr="003A0B8A">
        <w:rPr>
          <w:rFonts w:hint="cs"/>
          <w:spacing w:val="-2"/>
          <w:rtl/>
        </w:rPr>
        <w:t xml:space="preserve"> </w:t>
      </w:r>
      <w:r w:rsidRPr="003A0B8A">
        <w:rPr>
          <w:rFonts w:hint="cs"/>
          <w:spacing w:val="-2"/>
          <w:rtl/>
        </w:rPr>
        <w:t xml:space="preserve">تحقیق که خدا شرک به او را نمی‌آمرزد، و پایین‌تر </w:t>
      </w:r>
      <w:r w:rsidR="00354EA8" w:rsidRPr="003A0B8A">
        <w:rPr>
          <w:rFonts w:hint="cs"/>
          <w:spacing w:val="-2"/>
          <w:rtl/>
        </w:rPr>
        <w:t>آ</w:t>
      </w:r>
      <w:r w:rsidR="00D31BD5" w:rsidRPr="003A0B8A">
        <w:rPr>
          <w:rFonts w:hint="cs"/>
          <w:spacing w:val="-2"/>
          <w:rtl/>
        </w:rPr>
        <w:t>ن را برای هر</w:t>
      </w:r>
      <w:r w:rsidR="005B6142" w:rsidRPr="003A0B8A">
        <w:rPr>
          <w:rFonts w:hint="eastAsia"/>
          <w:spacing w:val="-2"/>
          <w:rtl/>
        </w:rPr>
        <w:t>‌</w:t>
      </w:r>
      <w:r w:rsidRPr="003A0B8A">
        <w:rPr>
          <w:rFonts w:hint="cs"/>
          <w:spacing w:val="-2"/>
          <w:rtl/>
        </w:rPr>
        <w:t>کس که بخواهد، می‌آمرزد، و آنکه به خدا شرک آورد، پس به تحقیق گناه بزرگی را مرتکب شده است.(48)</w:t>
      </w:r>
    </w:p>
    <w:p w:rsidR="00286246" w:rsidRPr="00F54D7A" w:rsidRDefault="003A6E5C"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مقصود از اصحاب سبب کسانی بوده‌اند که روز</w:t>
      </w:r>
      <w:r w:rsidR="005B6142" w:rsidRPr="00F54D7A">
        <w:rPr>
          <w:rFonts w:hint="cs"/>
          <w:rtl/>
        </w:rPr>
        <w:t xml:space="preserve"> شنبه از ماهی‌گیری تعطیل نکردند</w:t>
      </w:r>
      <w:r w:rsidRPr="00F54D7A">
        <w:rPr>
          <w:rFonts w:hint="cs"/>
          <w:rtl/>
        </w:rPr>
        <w:t xml:space="preserve"> و</w:t>
      </w:r>
      <w:r w:rsidR="005B6142" w:rsidRPr="00F54D7A">
        <w:rPr>
          <w:rFonts w:hint="cs"/>
          <w:rtl/>
        </w:rPr>
        <w:t xml:space="preserve"> حیله کردند در گرفتن ماهی</w:t>
      </w:r>
      <w:r w:rsidRPr="00F54D7A">
        <w:rPr>
          <w:rFonts w:hint="cs"/>
          <w:rtl/>
        </w:rPr>
        <w:t xml:space="preserve"> و خدا مسخشان کرد چنانکه در سور</w:t>
      </w:r>
      <w:r w:rsidR="007C704B" w:rsidRPr="00F54D7A">
        <w:rPr>
          <w:rFonts w:hint="cs"/>
          <w:rtl/>
        </w:rPr>
        <w:t>ۀ</w:t>
      </w:r>
      <w:r w:rsidRPr="00F54D7A">
        <w:rPr>
          <w:rFonts w:hint="cs"/>
          <w:rtl/>
        </w:rPr>
        <w:t xml:space="preserve"> اعراف آی</w:t>
      </w:r>
      <w:r w:rsidR="007C704B" w:rsidRPr="00F54D7A">
        <w:rPr>
          <w:rFonts w:hint="cs"/>
          <w:rtl/>
        </w:rPr>
        <w:t>ۀ</w:t>
      </w:r>
      <w:r w:rsidRPr="00F54D7A">
        <w:rPr>
          <w:rFonts w:hint="cs"/>
          <w:rtl/>
        </w:rPr>
        <w:t xml:space="preserve"> 163 قص</w:t>
      </w:r>
      <w:r w:rsidR="008805D7" w:rsidRPr="00F54D7A">
        <w:rPr>
          <w:rFonts w:hint="cs"/>
          <w:rtl/>
        </w:rPr>
        <w:t>ّ</w:t>
      </w:r>
      <w:r w:rsidR="007C704B" w:rsidRPr="00F54D7A">
        <w:rPr>
          <w:rFonts w:hint="cs"/>
          <w:rtl/>
        </w:rPr>
        <w:t>ۀ</w:t>
      </w:r>
      <w:r w:rsidRPr="00F54D7A">
        <w:rPr>
          <w:rFonts w:hint="cs"/>
          <w:rtl/>
        </w:rPr>
        <w:t xml:space="preserve"> ایشان ذکر شده</w:t>
      </w:r>
      <w:r w:rsidR="008805D7" w:rsidRPr="00F54D7A">
        <w:rPr>
          <w:rFonts w:hint="cs"/>
          <w:rtl/>
        </w:rPr>
        <w:t xml:space="preserve"> است</w:t>
      </w:r>
      <w:r w:rsidRPr="00F54D7A">
        <w:rPr>
          <w:rFonts w:hint="cs"/>
          <w:rtl/>
        </w:rPr>
        <w:t>. و در جمل</w:t>
      </w:r>
      <w:r w:rsidR="007C704B" w:rsidRPr="00F54D7A">
        <w:rPr>
          <w:rFonts w:hint="cs"/>
          <w:rtl/>
        </w:rPr>
        <w:t>ۀ</w:t>
      </w:r>
      <w:r w:rsidR="00CD3E26" w:rsidRPr="00F54D7A">
        <w:rPr>
          <w:rFonts w:hint="cs"/>
          <w:rtl/>
        </w:rPr>
        <w:t>:</w:t>
      </w:r>
      <w:r w:rsidR="00D2682D" w:rsidRPr="00F54D7A">
        <w:rPr>
          <w:rFonts w:hint="cs"/>
          <w:rtl/>
        </w:rPr>
        <w:t xml:space="preserve"> </w:t>
      </w:r>
      <w:r w:rsidR="00A94F7E" w:rsidRPr="00F54D7A">
        <w:rPr>
          <w:rFonts w:ascii="Traditional Arabic" w:hAnsi="Traditional Arabic" w:cs="Traditional Arabic"/>
          <w:rtl/>
        </w:rPr>
        <w:t>﴿</w:t>
      </w:r>
      <w:r w:rsidR="00D2682D" w:rsidRPr="00F54D7A">
        <w:rPr>
          <w:rStyle w:val="Char4"/>
          <w:rFonts w:hint="cs"/>
          <w:rtl/>
        </w:rPr>
        <w:t>إِنَّ</w:t>
      </w:r>
      <w:r w:rsidR="00D2682D" w:rsidRPr="00F54D7A">
        <w:rPr>
          <w:rStyle w:val="Char4"/>
          <w:rtl/>
        </w:rPr>
        <w:t xml:space="preserve"> </w:t>
      </w:r>
      <w:r w:rsidR="00D2682D" w:rsidRPr="00F54D7A">
        <w:rPr>
          <w:rStyle w:val="Char4"/>
          <w:rFonts w:hint="cs"/>
          <w:rtl/>
        </w:rPr>
        <w:t>ٱللَّهَ</w:t>
      </w:r>
      <w:r w:rsidR="00D2682D" w:rsidRPr="00F54D7A">
        <w:rPr>
          <w:rStyle w:val="Char4"/>
          <w:rtl/>
        </w:rPr>
        <w:t xml:space="preserve"> </w:t>
      </w:r>
      <w:r w:rsidR="00D2682D" w:rsidRPr="00F54D7A">
        <w:rPr>
          <w:rStyle w:val="Char4"/>
          <w:rFonts w:hint="cs"/>
          <w:rtl/>
        </w:rPr>
        <w:t>لَا</w:t>
      </w:r>
      <w:r w:rsidR="00D2682D" w:rsidRPr="00F54D7A">
        <w:rPr>
          <w:rStyle w:val="Char4"/>
          <w:rtl/>
        </w:rPr>
        <w:t xml:space="preserve"> </w:t>
      </w:r>
      <w:r w:rsidR="00D2682D" w:rsidRPr="00F54D7A">
        <w:rPr>
          <w:rStyle w:val="Char4"/>
          <w:rFonts w:hint="cs"/>
          <w:rtl/>
        </w:rPr>
        <w:t>يَغۡفِرُ</w:t>
      </w:r>
      <w:r w:rsidR="00D2682D" w:rsidRPr="00F54D7A">
        <w:rPr>
          <w:rStyle w:val="Char4"/>
          <w:rtl/>
        </w:rPr>
        <w:t xml:space="preserve"> </w:t>
      </w:r>
      <w:r w:rsidR="00D2682D" w:rsidRPr="00F54D7A">
        <w:rPr>
          <w:rStyle w:val="Char4"/>
          <w:rFonts w:hint="cs"/>
          <w:rtl/>
        </w:rPr>
        <w:t>أَن</w:t>
      </w:r>
      <w:r w:rsidR="00D2682D" w:rsidRPr="00F54D7A">
        <w:rPr>
          <w:rStyle w:val="Char4"/>
          <w:rtl/>
        </w:rPr>
        <w:t xml:space="preserve"> </w:t>
      </w:r>
      <w:r w:rsidR="00D2682D" w:rsidRPr="00F54D7A">
        <w:rPr>
          <w:rStyle w:val="Char4"/>
          <w:rFonts w:hint="cs"/>
          <w:rtl/>
        </w:rPr>
        <w:t>يُشۡرَكَ</w:t>
      </w:r>
      <w:r w:rsidR="00D2682D" w:rsidRPr="00F54D7A">
        <w:rPr>
          <w:rStyle w:val="Char4"/>
          <w:rtl/>
        </w:rPr>
        <w:t xml:space="preserve"> </w:t>
      </w:r>
      <w:r w:rsidR="00D2682D" w:rsidRPr="00F54D7A">
        <w:rPr>
          <w:rStyle w:val="Char4"/>
          <w:rFonts w:hint="cs"/>
          <w:rtl/>
        </w:rPr>
        <w:t>بِهِۦ</w:t>
      </w:r>
      <w:r w:rsidR="00A94F7E" w:rsidRPr="00F54D7A">
        <w:rPr>
          <w:rFonts w:ascii="Traditional Arabic" w:hAnsi="Traditional Arabic" w:cs="Traditional Arabic"/>
          <w:rtl/>
        </w:rPr>
        <w:t>﴾</w:t>
      </w:r>
      <w:r w:rsidRPr="00F54D7A">
        <w:rPr>
          <w:rFonts w:hint="cs"/>
          <w:rtl/>
        </w:rPr>
        <w:t xml:space="preserve">، </w:t>
      </w:r>
      <w:r w:rsidR="00354EA8" w:rsidRPr="00F54D7A">
        <w:rPr>
          <w:rFonts w:hint="cs"/>
          <w:rtl/>
        </w:rPr>
        <w:t>اشكال</w:t>
      </w:r>
      <w:r w:rsidRPr="00F54D7A">
        <w:rPr>
          <w:rFonts w:hint="cs"/>
          <w:rtl/>
        </w:rPr>
        <w:t xml:space="preserve"> شده که مشرک توبه نمی‌کند تا خدا بیامرزد و</w:t>
      </w:r>
      <w:r w:rsidR="005B6142" w:rsidRPr="00F54D7A">
        <w:rPr>
          <w:rFonts w:hint="cs"/>
          <w:rtl/>
        </w:rPr>
        <w:t xml:space="preserve"> </w:t>
      </w:r>
      <w:r w:rsidRPr="00F54D7A">
        <w:rPr>
          <w:rFonts w:hint="cs"/>
          <w:rtl/>
        </w:rPr>
        <w:t>نیامرزد و ب</w:t>
      </w:r>
      <w:r w:rsidR="008805D7" w:rsidRPr="00F54D7A">
        <w:rPr>
          <w:rFonts w:hint="cs"/>
          <w:rtl/>
        </w:rPr>
        <w:t xml:space="preserve">ه </w:t>
      </w:r>
      <w:r w:rsidR="005B6142" w:rsidRPr="00F54D7A">
        <w:rPr>
          <w:rFonts w:hint="cs"/>
          <w:rtl/>
        </w:rPr>
        <w:t>اضافه اگر توبه کرد مشرک نیست</w:t>
      </w:r>
      <w:r w:rsidRPr="00F54D7A">
        <w:rPr>
          <w:rFonts w:hint="cs"/>
          <w:rtl/>
        </w:rPr>
        <w:t xml:space="preserve"> و مشرک خدا را قبول ندارد؟ جواب این است که مقصود از مشرک آن کسی که خدا را قبول دارد ب</w:t>
      </w:r>
      <w:r w:rsidR="005B6142" w:rsidRPr="00F54D7A">
        <w:rPr>
          <w:rFonts w:hint="cs"/>
          <w:rtl/>
        </w:rPr>
        <w:t>ه یکتای</w:t>
      </w:r>
      <w:r w:rsidRPr="00F54D7A">
        <w:rPr>
          <w:rFonts w:hint="cs"/>
          <w:rtl/>
        </w:rPr>
        <w:t>ی و خالقی</w:t>
      </w:r>
      <w:r w:rsidR="008805D7" w:rsidRPr="00F54D7A">
        <w:rPr>
          <w:rFonts w:hint="cs"/>
          <w:rtl/>
        </w:rPr>
        <w:t>ّ</w:t>
      </w:r>
      <w:r w:rsidRPr="00F54D7A">
        <w:rPr>
          <w:rFonts w:hint="cs"/>
          <w:rtl/>
        </w:rPr>
        <w:t>ت مانند مشرکین مک</w:t>
      </w:r>
      <w:r w:rsidR="008805D7" w:rsidRPr="00F54D7A">
        <w:rPr>
          <w:rFonts w:hint="cs"/>
          <w:rtl/>
        </w:rPr>
        <w:t>ّ</w:t>
      </w:r>
      <w:r w:rsidRPr="00F54D7A">
        <w:rPr>
          <w:rFonts w:hint="cs"/>
          <w:rtl/>
        </w:rPr>
        <w:t>ه، ولیکن غیرخدا را می</w:t>
      </w:r>
      <w:r w:rsidRPr="00F54D7A">
        <w:rPr>
          <w:rFonts w:hint="eastAsia"/>
          <w:rtl/>
        </w:rPr>
        <w:t>‌خواند و</w:t>
      </w:r>
      <w:r w:rsidR="008805D7" w:rsidRPr="00F54D7A">
        <w:rPr>
          <w:rFonts w:hint="cs"/>
          <w:rtl/>
        </w:rPr>
        <w:t xml:space="preserve"> </w:t>
      </w:r>
      <w:r w:rsidRPr="00F54D7A">
        <w:rPr>
          <w:rFonts w:hint="eastAsia"/>
          <w:rtl/>
        </w:rPr>
        <w:t>برای خواندن خدا واسطه قائل می‌شود و بندگان خدا را در کارهای خدا دخالت می‌دهد و برای غیرخدا نذر و نیاز می‌کند و صفات خدا را به بندگان او می</w:t>
      </w:r>
      <w:r w:rsidR="008805D7" w:rsidRPr="00F54D7A">
        <w:rPr>
          <w:rtl/>
        </w:rPr>
        <w:softHyphen/>
      </w:r>
      <w:r w:rsidR="008805D7" w:rsidRPr="00F54D7A">
        <w:rPr>
          <w:rFonts w:hint="cs"/>
          <w:rtl/>
        </w:rPr>
        <w:t>د</w:t>
      </w:r>
      <w:r w:rsidRPr="00F54D7A">
        <w:rPr>
          <w:rFonts w:hint="eastAsia"/>
          <w:rtl/>
        </w:rPr>
        <w:t>‌هد مانند صفت لامکانی و حضور کل مکان را برای غیرخدا قائل می‌شود و یا او را سمیع کل صوت می‌داند</w:t>
      </w:r>
      <w:r w:rsidRPr="00F54D7A">
        <w:rPr>
          <w:rFonts w:hint="cs"/>
          <w:rtl/>
        </w:rPr>
        <w:t xml:space="preserve"> </w:t>
      </w:r>
      <w:r w:rsidRPr="00F54D7A">
        <w:rPr>
          <w:rFonts w:hint="eastAsia"/>
          <w:rtl/>
        </w:rPr>
        <w:t>و هکذا، سپس با</w:t>
      </w:r>
      <w:r w:rsidRPr="00F54D7A">
        <w:rPr>
          <w:rFonts w:hint="cs"/>
          <w:rtl/>
        </w:rPr>
        <w:t xml:space="preserve"> همین عقاید</w:t>
      </w:r>
      <w:r w:rsidR="003E5B1E">
        <w:rPr>
          <w:rFonts w:hint="cs"/>
          <w:rtl/>
        </w:rPr>
        <w:t xml:space="preserve"> </w:t>
      </w:r>
      <w:r w:rsidRPr="00F54D7A">
        <w:rPr>
          <w:rFonts w:hint="cs"/>
          <w:rtl/>
        </w:rPr>
        <w:t>و اعمال بدون ت</w:t>
      </w:r>
      <w:r w:rsidR="00C03C69" w:rsidRPr="00F54D7A">
        <w:rPr>
          <w:rFonts w:hint="cs"/>
          <w:rtl/>
        </w:rPr>
        <w:t>وبه از دنیا برود.</w:t>
      </w:r>
    </w:p>
    <w:p w:rsidR="00865BB5" w:rsidRDefault="00286246" w:rsidP="00C249CC">
      <w:pPr>
        <w:pStyle w:val="ae"/>
        <w:rPr>
          <w:rStyle w:val="Char5"/>
          <w:spacing w:val="-2"/>
          <w:rtl/>
          <w:lang w:bidi="ar-SA"/>
        </w:rPr>
      </w:pPr>
      <w:r w:rsidRPr="00865BB5">
        <w:rPr>
          <w:rStyle w:val="Char2"/>
          <w:rFonts w:ascii="Traditional Arabic" w:hAnsi="Traditional Arabic" w:cs="Traditional Arabic"/>
          <w:spacing w:val="-2"/>
          <w:sz w:val="28"/>
          <w:szCs w:val="28"/>
          <w:rtl/>
        </w:rPr>
        <w:t>﴿</w:t>
      </w:r>
      <w:r w:rsidR="00D2682D" w:rsidRPr="00865BB5">
        <w:rPr>
          <w:spacing w:val="-2"/>
          <w:rtl/>
        </w:rPr>
        <w:t>أَلَمۡ تَرَ إِلَى ٱلَّذِينَ يُزَكُّونَ أَنفُسَهُمۚ بَلِ ٱللَّهُ يُزَكِّي مَن يَشَآءُ وَلَا يُظۡلَمُونَ فَتِيلًا ٤٩ ٱنظُرۡ كَيۡفَ يَفۡتَرُونَ عَلَى ٱللَّهِ ٱلۡكَذِبَۖ وَكَفَىٰ بِهِۦٓ إِثۡمٗا مُّبِينًا ٥٠ أَلَمۡ تَرَ إِلَى ٱلَّذِينَ أُوتُواْ نَصِيبٗا مِّنَ ٱلۡكِتَٰبِ يُؤۡمِنُونَ بِٱلۡجِبۡتِ وَٱلطَّٰغُوتِ وَيَقُولُونَ لِلَّذِينَ كَفَرُواْ هَٰٓؤُلَآءِ أَهۡدَىٰ مِنَ ٱلَّذِينَ ءَامَنُواْ سَبِيلًا ٥١ أُوْلَٰٓئِكَ ٱلَّذِينَ لَعَنَهُمُ ٱللَّهُۖ وَمَن يَلۡعَنِ ٱللَّهُ فَلَن تَجِدَ لَهُۥ نَصِيرًا ٥٢</w:t>
      </w:r>
      <w:r w:rsidRPr="00865BB5">
        <w:rPr>
          <w:rStyle w:val="Char2"/>
          <w:rFonts w:ascii="Traditional Arabic" w:hAnsi="Traditional Arabic" w:cs="Traditional Arabic"/>
          <w:spacing w:val="-2"/>
          <w:sz w:val="28"/>
          <w:szCs w:val="28"/>
          <w:rtl/>
        </w:rPr>
        <w:t>﴾</w:t>
      </w:r>
      <w:r w:rsidRPr="00865BB5">
        <w:rPr>
          <w:rStyle w:val="Char2"/>
          <w:rFonts w:cs="B Lotus"/>
          <w:spacing w:val="-2"/>
          <w:sz w:val="28"/>
          <w:szCs w:val="28"/>
          <w:rtl/>
        </w:rPr>
        <w:t xml:space="preserve"> </w:t>
      </w:r>
      <w:r w:rsidRPr="00865BB5">
        <w:rPr>
          <w:rStyle w:val="Char5"/>
          <w:spacing w:val="-2"/>
          <w:rtl/>
          <w:lang w:bidi="ar-SA"/>
        </w:rPr>
        <w:tab/>
      </w:r>
    </w:p>
    <w:p w:rsidR="003A6E5C" w:rsidRPr="00865BB5" w:rsidRDefault="00865BB5" w:rsidP="003A0B8A">
      <w:pPr>
        <w:pStyle w:val="ae"/>
        <w:spacing w:before="0"/>
        <w:rPr>
          <w:rFonts w:ascii="Times New Roman" w:hAnsi="Times New Roman" w:cs="B Lotus"/>
          <w:spacing w:val="-2"/>
          <w:sz w:val="30"/>
          <w:szCs w:val="30"/>
          <w:rtl/>
        </w:rPr>
      </w:pPr>
      <w:r>
        <w:rPr>
          <w:rStyle w:val="Char5"/>
          <w:rFonts w:hint="cs"/>
          <w:spacing w:val="-2"/>
          <w:rtl/>
          <w:lang w:bidi="ar-SA"/>
        </w:rPr>
        <w:tab/>
      </w:r>
      <w:r w:rsidR="00286246" w:rsidRPr="00865BB5">
        <w:rPr>
          <w:rStyle w:val="Char5"/>
          <w:spacing w:val="-2"/>
          <w:rtl/>
          <w:lang w:bidi="ar-SA"/>
        </w:rPr>
        <w:t>[النساء: 49-52]</w:t>
      </w:r>
      <w:r w:rsidR="00286246" w:rsidRPr="00865BB5">
        <w:rPr>
          <w:rStyle w:val="Char2"/>
          <w:rFonts w:cs="B Lotus"/>
          <w:spacing w:val="-2"/>
          <w:sz w:val="28"/>
          <w:szCs w:val="28"/>
          <w:rtl/>
        </w:rPr>
        <w:t>.</w:t>
      </w:r>
      <w:r w:rsidR="003A6E5C" w:rsidRPr="00865BB5">
        <w:rPr>
          <w:rFonts w:ascii="Times New Roman" w:hAnsi="Times New Roman" w:cs="B Lotus"/>
          <w:spacing w:val="-2"/>
          <w:sz w:val="30"/>
          <w:szCs w:val="30"/>
          <w:rtl/>
        </w:rPr>
        <w:t xml:space="preserve"> </w:t>
      </w:r>
    </w:p>
    <w:p w:rsidR="003A6E5C" w:rsidRPr="00F54D7A" w:rsidRDefault="003A6E5C"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آیا نظر نکردی به سوی آنان</w:t>
      </w:r>
      <w:r w:rsidR="00C03C69" w:rsidRPr="00F54D7A">
        <w:rPr>
          <w:rFonts w:hint="cs"/>
          <w:rtl/>
        </w:rPr>
        <w:t xml:space="preserve"> </w:t>
      </w:r>
      <w:r w:rsidRPr="00F54D7A">
        <w:rPr>
          <w:rFonts w:hint="cs"/>
          <w:rtl/>
        </w:rPr>
        <w:t>که خود را پاک می‌شمرند (از خود تمجید می‌کنند)</w:t>
      </w:r>
      <w:r w:rsidR="00C03C69" w:rsidRPr="00F54D7A">
        <w:rPr>
          <w:rFonts w:hint="cs"/>
          <w:rtl/>
        </w:rPr>
        <w:t>،</w:t>
      </w:r>
      <w:r w:rsidRPr="00F54D7A">
        <w:rPr>
          <w:rFonts w:hint="cs"/>
          <w:rtl/>
        </w:rPr>
        <w:t xml:space="preserve"> بلکه خدا</w:t>
      </w:r>
      <w:r w:rsidR="00C03C69" w:rsidRPr="00F54D7A">
        <w:rPr>
          <w:rFonts w:hint="cs"/>
          <w:rtl/>
        </w:rPr>
        <w:t>ست که</w:t>
      </w:r>
      <w:r w:rsidRPr="00F54D7A">
        <w:rPr>
          <w:rFonts w:hint="cs"/>
          <w:rtl/>
        </w:rPr>
        <w:t xml:space="preserve"> </w:t>
      </w:r>
      <w:r w:rsidR="00C03C69" w:rsidRPr="00F54D7A">
        <w:rPr>
          <w:rFonts w:hint="cs"/>
          <w:rtl/>
        </w:rPr>
        <w:t xml:space="preserve">هرکسی را بخواهد، </w:t>
      </w:r>
      <w:r w:rsidRPr="00F54D7A">
        <w:rPr>
          <w:rFonts w:hint="cs"/>
          <w:rtl/>
        </w:rPr>
        <w:t>تمجید می‌کند وبه قدر رشت</w:t>
      </w:r>
      <w:r w:rsidR="009B34AE" w:rsidRPr="00F54D7A">
        <w:rPr>
          <w:rFonts w:hint="cs"/>
          <w:rtl/>
        </w:rPr>
        <w:t>ۀ</w:t>
      </w:r>
      <w:r w:rsidRPr="00F54D7A">
        <w:rPr>
          <w:rFonts w:hint="cs"/>
          <w:rtl/>
        </w:rPr>
        <w:t xml:space="preserve"> هست</w:t>
      </w:r>
      <w:r w:rsidR="009B34AE" w:rsidRPr="00F54D7A">
        <w:rPr>
          <w:rFonts w:hint="cs"/>
          <w:rtl/>
        </w:rPr>
        <w:t>ۀ</w:t>
      </w:r>
      <w:r w:rsidRPr="00F54D7A">
        <w:rPr>
          <w:rFonts w:hint="cs"/>
          <w:rtl/>
        </w:rPr>
        <w:t xml:space="preserve"> خرما به ایشان ستم نشود(49) بنگر چگونه بر خدا دروغ می‌بندند، و کافی است که این گناهی آشکار باشد(50) آیا نظر نکردی به سوی آنان</w:t>
      </w:r>
      <w:r w:rsidR="00C03C69" w:rsidRPr="00F54D7A">
        <w:rPr>
          <w:rFonts w:hint="cs"/>
          <w:rtl/>
        </w:rPr>
        <w:t xml:space="preserve"> </w:t>
      </w:r>
      <w:r w:rsidRPr="00F54D7A">
        <w:rPr>
          <w:rFonts w:hint="cs"/>
          <w:rtl/>
        </w:rPr>
        <w:t>که نصیبی از کتاب (</w:t>
      </w:r>
      <w:r w:rsidR="00290F5C" w:rsidRPr="00F54D7A">
        <w:rPr>
          <w:rFonts w:hint="cs"/>
          <w:rtl/>
        </w:rPr>
        <w:t>تورات</w:t>
      </w:r>
      <w:r w:rsidRPr="00F54D7A">
        <w:rPr>
          <w:rFonts w:hint="cs"/>
          <w:rtl/>
        </w:rPr>
        <w:t>) دارند، که ایمان به جبت و طاغوت می‌آورند (جبت و طاغوت نام دو</w:t>
      </w:r>
      <w:r w:rsidR="0056134E" w:rsidRPr="00F54D7A">
        <w:rPr>
          <w:rFonts w:hint="cs"/>
          <w:rtl/>
        </w:rPr>
        <w:t xml:space="preserve"> </w:t>
      </w:r>
      <w:r w:rsidRPr="00F54D7A">
        <w:rPr>
          <w:rFonts w:hint="cs"/>
          <w:rtl/>
        </w:rPr>
        <w:t>بت بود) وبه کف</w:t>
      </w:r>
      <w:r w:rsidR="00C03C69" w:rsidRPr="00F54D7A">
        <w:rPr>
          <w:rFonts w:hint="cs"/>
          <w:rtl/>
        </w:rPr>
        <w:t>ّ</w:t>
      </w:r>
      <w:r w:rsidRPr="00F54D7A">
        <w:rPr>
          <w:rFonts w:hint="cs"/>
          <w:rtl/>
        </w:rPr>
        <w:t>ار می‌گویند ایشان (یعنی مشرکین) هدایت یافته‌ترند از مؤمنین ب</w:t>
      </w:r>
      <w:r w:rsidR="00C03C69" w:rsidRPr="00F54D7A">
        <w:rPr>
          <w:rFonts w:hint="cs"/>
          <w:rtl/>
        </w:rPr>
        <w:t xml:space="preserve">ه </w:t>
      </w:r>
      <w:r w:rsidRPr="00F54D7A">
        <w:rPr>
          <w:rFonts w:hint="cs"/>
          <w:rtl/>
        </w:rPr>
        <w:t>راه (51) ایشانند آنانکه خدا لعنتشان کرده، و کسی را که خدا لعن کند برای او یاوری نخواهی یافت.(52)</w:t>
      </w:r>
    </w:p>
    <w:p w:rsidR="0056134E" w:rsidRPr="00F54D7A" w:rsidRDefault="003A6E5C"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آنان</w:t>
      </w:r>
      <w:r w:rsidR="00C03C69" w:rsidRPr="00F54D7A">
        <w:rPr>
          <w:rFonts w:hint="cs"/>
          <w:rtl/>
        </w:rPr>
        <w:t xml:space="preserve"> </w:t>
      </w:r>
      <w:r w:rsidRPr="00F54D7A">
        <w:rPr>
          <w:rFonts w:hint="cs"/>
          <w:rtl/>
        </w:rPr>
        <w:t>که خود را تزکیه و تعریف می‌کردند، یهود بودند که می‌گفتند</w:t>
      </w:r>
      <w:r w:rsidR="00CD3E26" w:rsidRPr="00F54D7A">
        <w:rPr>
          <w:rFonts w:hint="cs"/>
          <w:rtl/>
        </w:rPr>
        <w:t xml:space="preserve">: </w:t>
      </w:r>
      <w:r w:rsidRPr="00F54D7A">
        <w:rPr>
          <w:rFonts w:hint="cs"/>
          <w:rtl/>
        </w:rPr>
        <w:t>ما مشرک نیستیم، بلکه از بندگان خاص</w:t>
      </w:r>
      <w:r w:rsidR="00C03C69" w:rsidRPr="00F54D7A">
        <w:rPr>
          <w:rFonts w:hint="cs"/>
          <w:rtl/>
        </w:rPr>
        <w:t>ِّ</w:t>
      </w:r>
      <w:r w:rsidRPr="00F54D7A">
        <w:rPr>
          <w:rFonts w:hint="cs"/>
          <w:rtl/>
        </w:rPr>
        <w:t xml:space="preserve"> خدا و ابناء خدا و احب</w:t>
      </w:r>
      <w:r w:rsidR="00C03C69" w:rsidRPr="00F54D7A">
        <w:rPr>
          <w:rFonts w:hint="cs"/>
          <w:rtl/>
        </w:rPr>
        <w:t>ّ</w:t>
      </w:r>
      <w:r w:rsidRPr="00F54D7A">
        <w:rPr>
          <w:rFonts w:hint="cs"/>
          <w:rtl/>
        </w:rPr>
        <w:t>اء او می‌باشیم</w:t>
      </w:r>
      <w:r w:rsidR="0056134E" w:rsidRPr="00F54D7A">
        <w:rPr>
          <w:rFonts w:hint="cs"/>
          <w:rtl/>
        </w:rPr>
        <w:t>،</w:t>
      </w:r>
      <w:r w:rsidRPr="00F54D7A">
        <w:rPr>
          <w:rFonts w:hint="cs"/>
          <w:rtl/>
        </w:rPr>
        <w:t xml:space="preserve"> و داخل بهشت نمی‌شود مگر </w:t>
      </w:r>
      <w:r w:rsidR="00C03C69" w:rsidRPr="00F54D7A">
        <w:rPr>
          <w:rFonts w:hint="cs"/>
          <w:rtl/>
        </w:rPr>
        <w:t>کسی که</w:t>
      </w:r>
      <w:r w:rsidRPr="00F54D7A">
        <w:rPr>
          <w:rFonts w:hint="cs"/>
          <w:rtl/>
        </w:rPr>
        <w:t xml:space="preserve"> یهودی باشد</w:t>
      </w:r>
      <w:r w:rsidR="0056134E" w:rsidRPr="00F54D7A">
        <w:rPr>
          <w:rFonts w:hint="cs"/>
          <w:rtl/>
        </w:rPr>
        <w:t>،</w:t>
      </w:r>
      <w:r w:rsidRPr="00F54D7A">
        <w:rPr>
          <w:rFonts w:hint="cs"/>
          <w:rtl/>
        </w:rPr>
        <w:t xml:space="preserve"> و می‌گفتند</w:t>
      </w:r>
      <w:r w:rsidR="00CD3E26" w:rsidRPr="00F54D7A">
        <w:rPr>
          <w:rFonts w:hint="cs"/>
          <w:rtl/>
        </w:rPr>
        <w:t xml:space="preserve">: </w:t>
      </w:r>
      <w:r w:rsidRPr="00F54D7A">
        <w:rPr>
          <w:rFonts w:hint="cs"/>
          <w:rtl/>
        </w:rPr>
        <w:t>پدران و اجداد ما از انبیاء بوده و روز</w:t>
      </w:r>
      <w:r w:rsidR="00C03C69" w:rsidRPr="00F54D7A">
        <w:rPr>
          <w:rFonts w:hint="cs"/>
          <w:rtl/>
        </w:rPr>
        <w:t xml:space="preserve"> قیامت برای ما شفاعت خواهند کرد.</w:t>
      </w:r>
      <w:r w:rsidRPr="00F54D7A">
        <w:rPr>
          <w:rFonts w:hint="cs"/>
          <w:rtl/>
        </w:rPr>
        <w:t xml:space="preserve"> روزی عد</w:t>
      </w:r>
      <w:r w:rsidR="00C03C69" w:rsidRPr="00F54D7A">
        <w:rPr>
          <w:rFonts w:hint="cs"/>
          <w:rtl/>
        </w:rPr>
        <w:t>ّ</w:t>
      </w:r>
      <w:r w:rsidRPr="00F54D7A">
        <w:rPr>
          <w:rFonts w:hint="cs"/>
          <w:rtl/>
        </w:rPr>
        <w:t>ه ای از یهود اطفال خود را آوردند نزد رسول خدا</w:t>
      </w:r>
      <w:r w:rsidR="00A87B93" w:rsidRPr="00F54D7A">
        <w:rPr>
          <w:rFonts w:cs="CTraditional Arabic" w:hint="cs"/>
          <w:rtl/>
        </w:rPr>
        <w:t>ص</w:t>
      </w:r>
      <w:r w:rsidRPr="00F54D7A">
        <w:rPr>
          <w:rFonts w:hint="cs"/>
          <w:rtl/>
        </w:rPr>
        <w:t>، و گفتند</w:t>
      </w:r>
      <w:r w:rsidR="00CD3E26" w:rsidRPr="00F54D7A">
        <w:rPr>
          <w:rFonts w:hint="cs"/>
          <w:rtl/>
        </w:rPr>
        <w:t xml:space="preserve">: </w:t>
      </w:r>
      <w:r w:rsidRPr="00F54D7A">
        <w:rPr>
          <w:rFonts w:hint="cs"/>
          <w:rtl/>
        </w:rPr>
        <w:t>والله ما مانند این اطفال می‌باشیم آنچه در شب عمل کرده‌ایم ب</w:t>
      </w:r>
      <w:r w:rsidR="00C03C69" w:rsidRPr="00F54D7A">
        <w:rPr>
          <w:rFonts w:hint="cs"/>
          <w:rtl/>
        </w:rPr>
        <w:t xml:space="preserve">ه </w:t>
      </w:r>
      <w:r w:rsidRPr="00F54D7A">
        <w:rPr>
          <w:rFonts w:hint="cs"/>
          <w:rtl/>
        </w:rPr>
        <w:t>روز جبران و عفو می‌شود، و آنچه در روز کر</w:t>
      </w:r>
      <w:r w:rsidR="0056134E" w:rsidRPr="00F54D7A">
        <w:rPr>
          <w:rFonts w:hint="cs"/>
          <w:rtl/>
        </w:rPr>
        <w:t>ده‌ایم به شب جبران و عفو می‌شود</w:t>
      </w:r>
      <w:r w:rsidR="0066283C" w:rsidRPr="00867BF5">
        <w:rPr>
          <w:rtl/>
          <w:lang w:bidi="ar-SA"/>
        </w:rPr>
        <w:t>‏</w:t>
      </w:r>
      <w:r w:rsidR="00E96CD2" w:rsidRPr="00E96CD2">
        <w:rPr>
          <w:vertAlign w:val="superscript"/>
          <w:rtl/>
          <w:lang w:bidi="ar-SA"/>
        </w:rPr>
        <w:t>(</w:t>
      </w:r>
      <w:r w:rsidR="00E96CD2" w:rsidRPr="00E96CD2">
        <w:rPr>
          <w:rStyle w:val="FootnoteReference"/>
          <w:rFonts w:cs="IRLotus"/>
          <w:szCs w:val="28"/>
          <w:rtl/>
          <w:lang w:bidi="ar-SA"/>
        </w:rPr>
        <w:footnoteReference w:id="453"/>
      </w:r>
      <w:r w:rsidR="00E96CD2" w:rsidRPr="00E96CD2">
        <w:rPr>
          <w:rStyle w:val="FootnoteReference"/>
          <w:rFonts w:cs="IRLotus"/>
          <w:szCs w:val="28"/>
          <w:rtl/>
          <w:lang w:bidi="ar-SA"/>
        </w:rPr>
        <w:t>)</w:t>
      </w:r>
      <w:r w:rsidR="0056134E" w:rsidRPr="00F54D7A">
        <w:rPr>
          <w:rFonts w:hint="cs"/>
          <w:rtl/>
        </w:rPr>
        <w:t>!</w:t>
      </w:r>
    </w:p>
    <w:p w:rsidR="003A6E5C" w:rsidRPr="00F54D7A" w:rsidRDefault="003A6E5C" w:rsidP="00C249CC">
      <w:pPr>
        <w:pStyle w:val="a2"/>
        <w:rPr>
          <w:rtl/>
        </w:rPr>
      </w:pPr>
      <w:r w:rsidRPr="00F54D7A">
        <w:rPr>
          <w:rFonts w:hint="cs"/>
          <w:rtl/>
        </w:rPr>
        <w:t>متأس</w:t>
      </w:r>
      <w:r w:rsidR="00C03C69" w:rsidRPr="00F54D7A">
        <w:rPr>
          <w:rFonts w:hint="cs"/>
          <w:rtl/>
        </w:rPr>
        <w:t>ّ</w:t>
      </w:r>
      <w:r w:rsidRPr="00F54D7A">
        <w:rPr>
          <w:rFonts w:hint="cs"/>
          <w:rtl/>
        </w:rPr>
        <w:t>فانه عد</w:t>
      </w:r>
      <w:r w:rsidR="00C03C69" w:rsidRPr="00F54D7A">
        <w:rPr>
          <w:rFonts w:hint="cs"/>
          <w:rtl/>
        </w:rPr>
        <w:t>ّ</w:t>
      </w:r>
      <w:r w:rsidRPr="00F54D7A">
        <w:rPr>
          <w:rFonts w:hint="cs"/>
          <w:rtl/>
        </w:rPr>
        <w:t>ه‌ای از مل</w:t>
      </w:r>
      <w:r w:rsidR="00C03C69" w:rsidRPr="00F54D7A">
        <w:rPr>
          <w:rFonts w:hint="cs"/>
          <w:rtl/>
        </w:rPr>
        <w:t>ّ</w:t>
      </w:r>
      <w:r w:rsidRPr="00F54D7A">
        <w:rPr>
          <w:rFonts w:hint="cs"/>
          <w:rtl/>
        </w:rPr>
        <w:t>ت ما همان خودخواهی یهود را دارند و خودپسندی می‌کنند که ما پیرو أئمه هستیم و هر چه بکنیم مورد عفو خواهد بود، در صورتی که کتاب آسمانی ای</w:t>
      </w:r>
      <w:r w:rsidR="0056134E" w:rsidRPr="00F54D7A">
        <w:rPr>
          <w:rFonts w:hint="cs"/>
          <w:rtl/>
        </w:rPr>
        <w:t>شان قرآن است،</w:t>
      </w:r>
      <w:r w:rsidRPr="00F54D7A">
        <w:rPr>
          <w:rFonts w:hint="cs"/>
          <w:rtl/>
        </w:rPr>
        <w:t xml:space="preserve"> قرآن تمام این اوهام را مردود ساخته است، و این چیزها را افتراء بر خدا دانسته و فرموده</w:t>
      </w:r>
      <w:r w:rsidR="002A7D0E" w:rsidRPr="00F54D7A">
        <w:rPr>
          <w:rFonts w:hint="cs"/>
          <w:rtl/>
        </w:rPr>
        <w:t xml:space="preserve"> </w:t>
      </w:r>
      <w:r w:rsidR="00A94F7E" w:rsidRPr="00F54D7A">
        <w:rPr>
          <w:rFonts w:ascii="Traditional Arabic" w:hAnsi="Traditional Arabic" w:cs="Traditional Arabic"/>
          <w:rtl/>
        </w:rPr>
        <w:t>﴿</w:t>
      </w:r>
      <w:r w:rsidR="00E2040C" w:rsidRPr="00F54D7A">
        <w:rPr>
          <w:rStyle w:val="Char4"/>
          <w:rFonts w:hint="cs"/>
          <w:rtl/>
        </w:rPr>
        <w:t>كَيۡفَ</w:t>
      </w:r>
      <w:r w:rsidR="00E2040C" w:rsidRPr="00F54D7A">
        <w:rPr>
          <w:rStyle w:val="Char4"/>
          <w:rtl/>
        </w:rPr>
        <w:t xml:space="preserve"> </w:t>
      </w:r>
      <w:r w:rsidR="00E2040C" w:rsidRPr="00F54D7A">
        <w:rPr>
          <w:rStyle w:val="Char4"/>
          <w:rFonts w:hint="cs"/>
          <w:rtl/>
        </w:rPr>
        <w:t>يَفۡتَرُونَ</w:t>
      </w:r>
      <w:r w:rsidR="00E2040C" w:rsidRPr="00F54D7A">
        <w:rPr>
          <w:rStyle w:val="Char4"/>
          <w:rtl/>
        </w:rPr>
        <w:t xml:space="preserve"> </w:t>
      </w:r>
      <w:r w:rsidR="00E2040C" w:rsidRPr="00F54D7A">
        <w:rPr>
          <w:rStyle w:val="Char4"/>
          <w:rFonts w:hint="cs"/>
          <w:rtl/>
        </w:rPr>
        <w:t>عَلَى</w:t>
      </w:r>
      <w:r w:rsidR="00E2040C" w:rsidRPr="00F54D7A">
        <w:rPr>
          <w:rStyle w:val="Char4"/>
          <w:rtl/>
        </w:rPr>
        <w:t xml:space="preserve"> </w:t>
      </w:r>
      <w:r w:rsidR="00E2040C" w:rsidRPr="00F54D7A">
        <w:rPr>
          <w:rStyle w:val="Char4"/>
          <w:rFonts w:hint="cs"/>
          <w:rtl/>
        </w:rPr>
        <w:t>ٱللَّهِ</w:t>
      </w:r>
      <w:r w:rsidR="00E2040C" w:rsidRPr="00F54D7A">
        <w:rPr>
          <w:rStyle w:val="Char4"/>
          <w:rtl/>
        </w:rPr>
        <w:t xml:space="preserve"> </w:t>
      </w:r>
      <w:r w:rsidR="00E2040C" w:rsidRPr="00F54D7A">
        <w:rPr>
          <w:rStyle w:val="Char4"/>
          <w:rFonts w:hint="cs"/>
          <w:rtl/>
        </w:rPr>
        <w:t>ٱلۡكَذِبَ</w:t>
      </w:r>
      <w:r w:rsidR="00E2040C" w:rsidRPr="00F54D7A">
        <w:rPr>
          <w:rStyle w:val="Char4"/>
          <w:rFonts w:cs="Times New Roman" w:hint="cs"/>
          <w:rtl/>
        </w:rPr>
        <w:t>...</w:t>
      </w:r>
      <w:r w:rsidR="00A94F7E" w:rsidRPr="00F54D7A">
        <w:rPr>
          <w:rFonts w:ascii="Traditional Arabic" w:hAnsi="Traditional Arabic" w:cs="Traditional Arabic"/>
          <w:rtl/>
        </w:rPr>
        <w:t>﴾</w:t>
      </w:r>
      <w:r w:rsidRPr="00F54D7A">
        <w:rPr>
          <w:rFonts w:hint="cs"/>
          <w:rtl/>
        </w:rPr>
        <w:t xml:space="preserve"> ومقصود از</w:t>
      </w:r>
      <w:r w:rsidR="00E2040C" w:rsidRPr="00F54D7A">
        <w:rPr>
          <w:rFonts w:hint="cs"/>
          <w:rtl/>
        </w:rPr>
        <w:t xml:space="preserve"> </w:t>
      </w:r>
      <w:r w:rsidR="00A94F7E" w:rsidRPr="00F54D7A">
        <w:rPr>
          <w:rFonts w:ascii="Traditional Arabic" w:hAnsi="Traditional Arabic" w:cs="Traditional Arabic"/>
          <w:rtl/>
        </w:rPr>
        <w:t>﴿</w:t>
      </w:r>
      <w:r w:rsidR="00E2040C" w:rsidRPr="00F54D7A">
        <w:rPr>
          <w:rStyle w:val="Char4"/>
          <w:rFonts w:hint="cs"/>
          <w:rtl/>
        </w:rPr>
        <w:t>يُؤۡمِنُونَ</w:t>
      </w:r>
      <w:r w:rsidR="00E2040C" w:rsidRPr="00F54D7A">
        <w:rPr>
          <w:rStyle w:val="Char4"/>
          <w:rtl/>
        </w:rPr>
        <w:t xml:space="preserve"> </w:t>
      </w:r>
      <w:r w:rsidR="00E2040C" w:rsidRPr="00F54D7A">
        <w:rPr>
          <w:rStyle w:val="Char4"/>
          <w:rFonts w:hint="cs"/>
          <w:rtl/>
        </w:rPr>
        <w:t>بِٱلۡجِبۡتِ</w:t>
      </w:r>
      <w:r w:rsidR="00E2040C" w:rsidRPr="00F54D7A">
        <w:rPr>
          <w:rStyle w:val="Char4"/>
          <w:rtl/>
        </w:rPr>
        <w:t xml:space="preserve"> </w:t>
      </w:r>
      <w:r w:rsidR="00E2040C" w:rsidRPr="00F54D7A">
        <w:rPr>
          <w:rStyle w:val="Char4"/>
          <w:rFonts w:hint="cs"/>
          <w:rtl/>
        </w:rPr>
        <w:t>وَٱلطَّٰغُوتِ</w:t>
      </w:r>
      <w:r w:rsidR="00A94F7E" w:rsidRPr="00F54D7A">
        <w:rPr>
          <w:rFonts w:ascii="Traditional Arabic" w:hAnsi="Traditional Arabic" w:cs="Traditional Arabic"/>
          <w:rtl/>
        </w:rPr>
        <w:t>﴾</w:t>
      </w:r>
      <w:r w:rsidR="00C03C69" w:rsidRPr="00F54D7A">
        <w:rPr>
          <w:rFonts w:hint="cs"/>
          <w:rtl/>
        </w:rPr>
        <w:t xml:space="preserve">، </w:t>
      </w:r>
      <w:r w:rsidRPr="00F54D7A">
        <w:rPr>
          <w:rFonts w:hint="cs"/>
          <w:rtl/>
        </w:rPr>
        <w:t>عده‌ای از</w:t>
      </w:r>
      <w:r w:rsidR="003E5B1E">
        <w:rPr>
          <w:rFonts w:hint="cs"/>
          <w:rtl/>
        </w:rPr>
        <w:t xml:space="preserve"> </w:t>
      </w:r>
      <w:r w:rsidRPr="00F54D7A">
        <w:rPr>
          <w:rFonts w:hint="cs"/>
          <w:rtl/>
        </w:rPr>
        <w:t>یهود بوده مانند حی</w:t>
      </w:r>
      <w:r w:rsidR="00C03C69" w:rsidRPr="00F54D7A">
        <w:rPr>
          <w:rFonts w:hint="cs"/>
          <w:rtl/>
        </w:rPr>
        <w:t>ّ</w:t>
      </w:r>
      <w:r w:rsidRPr="00F54D7A">
        <w:rPr>
          <w:rFonts w:hint="cs"/>
          <w:rtl/>
        </w:rPr>
        <w:t xml:space="preserve"> بن اخطب و کعب بن اشرف که برای خاموش‌کردن اسلام رفتند مک</w:t>
      </w:r>
      <w:r w:rsidR="00C03C69" w:rsidRPr="00F54D7A">
        <w:rPr>
          <w:rFonts w:hint="cs"/>
          <w:rtl/>
        </w:rPr>
        <w:t>ّ</w:t>
      </w:r>
      <w:r w:rsidRPr="00F54D7A">
        <w:rPr>
          <w:rFonts w:hint="cs"/>
          <w:rtl/>
        </w:rPr>
        <w:t>ه نزد قریش و ابوسفیان، و با آنان هم</w:t>
      </w:r>
      <w:r w:rsidR="005B6142" w:rsidRPr="00F54D7A">
        <w:rPr>
          <w:rFonts w:hint="cs"/>
          <w:rtl/>
        </w:rPr>
        <w:t xml:space="preserve"> </w:t>
      </w:r>
      <w:r w:rsidRPr="00F54D7A">
        <w:rPr>
          <w:rFonts w:hint="cs"/>
          <w:rtl/>
        </w:rPr>
        <w:t>‌قسم شدند برای دفع رسول خدا</w:t>
      </w:r>
      <w:r w:rsidR="00A87B93" w:rsidRPr="00F54D7A">
        <w:rPr>
          <w:rFonts w:cs="CTraditional Arabic" w:hint="cs"/>
          <w:rtl/>
        </w:rPr>
        <w:t>ص</w:t>
      </w:r>
      <w:r w:rsidRPr="00F54D7A">
        <w:rPr>
          <w:rFonts w:hint="cs"/>
          <w:rtl/>
        </w:rPr>
        <w:t>، قریش گفتند</w:t>
      </w:r>
      <w:r w:rsidR="00B42569" w:rsidRPr="00F54D7A">
        <w:rPr>
          <w:rFonts w:hint="cs"/>
          <w:rtl/>
        </w:rPr>
        <w:t>:</w:t>
      </w:r>
      <w:r w:rsidRPr="00F54D7A">
        <w:rPr>
          <w:rFonts w:hint="cs"/>
          <w:rtl/>
        </w:rPr>
        <w:t xml:space="preserve"> شما اهل کتابی</w:t>
      </w:r>
      <w:r w:rsidR="00B42569" w:rsidRPr="00F54D7A">
        <w:rPr>
          <w:rFonts w:hint="cs"/>
          <w:rtl/>
        </w:rPr>
        <w:t>د</w:t>
      </w:r>
      <w:r w:rsidRPr="00F54D7A">
        <w:rPr>
          <w:rFonts w:hint="cs"/>
          <w:rtl/>
        </w:rPr>
        <w:t xml:space="preserve"> و به محم</w:t>
      </w:r>
      <w:r w:rsidR="00C03C69" w:rsidRPr="00F54D7A">
        <w:rPr>
          <w:rFonts w:hint="cs"/>
          <w:rtl/>
        </w:rPr>
        <w:t>ّ</w:t>
      </w:r>
      <w:r w:rsidRPr="00F54D7A">
        <w:rPr>
          <w:rFonts w:hint="cs"/>
          <w:rtl/>
        </w:rPr>
        <w:t xml:space="preserve">د نزدیکترید و ما از </w:t>
      </w:r>
      <w:r w:rsidR="00B42569" w:rsidRPr="00F54D7A">
        <w:rPr>
          <w:rFonts w:hint="cs"/>
          <w:rtl/>
        </w:rPr>
        <w:t>مکر شما خاطرجمع نیستیم، پس بیای</w:t>
      </w:r>
      <w:r w:rsidRPr="00F54D7A">
        <w:rPr>
          <w:rFonts w:hint="cs"/>
          <w:rtl/>
        </w:rPr>
        <w:t>ید برای جبت و طاغوت سجده کنید تا ما خاطر جمع شویم، پس برای بتها سجده کردند، ابوسفیان گفت آیا ما به هدایت نزدیکتریم یا محم</w:t>
      </w:r>
      <w:r w:rsidR="00C03C69" w:rsidRPr="00F54D7A">
        <w:rPr>
          <w:rFonts w:hint="cs"/>
          <w:rtl/>
        </w:rPr>
        <w:t>ّ</w:t>
      </w:r>
      <w:r w:rsidRPr="00F54D7A">
        <w:rPr>
          <w:rFonts w:hint="cs"/>
          <w:rtl/>
        </w:rPr>
        <w:t>د؟ کعب گفت</w:t>
      </w:r>
      <w:r w:rsidR="00CD3E26" w:rsidRPr="00F54D7A">
        <w:rPr>
          <w:rFonts w:hint="cs"/>
          <w:rtl/>
        </w:rPr>
        <w:t xml:space="preserve">: </w:t>
      </w:r>
      <w:r w:rsidRPr="00F54D7A">
        <w:rPr>
          <w:rFonts w:hint="cs"/>
          <w:rtl/>
        </w:rPr>
        <w:t>شما به هدایت نزدیکترید</w:t>
      </w:r>
      <w:r w:rsidR="00E96CD2" w:rsidRPr="00E96CD2">
        <w:rPr>
          <w:vertAlign w:val="superscript"/>
          <w:rtl/>
          <w:lang w:bidi="ar-SA"/>
        </w:rPr>
        <w:t>(</w:t>
      </w:r>
      <w:r w:rsidR="00E96CD2" w:rsidRPr="00E96CD2">
        <w:rPr>
          <w:rStyle w:val="FootnoteReference"/>
          <w:rFonts w:cs="IRLotus"/>
          <w:szCs w:val="28"/>
          <w:rtl/>
          <w:lang w:bidi="ar-SA"/>
        </w:rPr>
        <w:footnoteReference w:id="454"/>
      </w:r>
      <w:r w:rsidR="00E96CD2" w:rsidRPr="00E96CD2">
        <w:rPr>
          <w:rStyle w:val="FootnoteReference"/>
          <w:rFonts w:cs="IRLotus"/>
          <w:szCs w:val="28"/>
          <w:rtl/>
          <w:lang w:bidi="ar-SA"/>
        </w:rPr>
        <w:t>)</w:t>
      </w:r>
      <w:r w:rsidRPr="00F54D7A">
        <w:rPr>
          <w:rFonts w:hint="cs"/>
          <w:rtl/>
        </w:rPr>
        <w:t>. و آیا جبت و طاغوت در لغت منحصر به ب</w:t>
      </w:r>
      <w:r w:rsidR="00B822E2" w:rsidRPr="00F54D7A">
        <w:rPr>
          <w:rFonts w:hint="cs"/>
          <w:rtl/>
        </w:rPr>
        <w:t>ت می‌باشد</w:t>
      </w:r>
      <w:r w:rsidRPr="00F54D7A">
        <w:rPr>
          <w:rFonts w:hint="cs"/>
          <w:rtl/>
        </w:rPr>
        <w:t xml:space="preserve"> و یا به</w:t>
      </w:r>
      <w:r w:rsidR="00C03C69" w:rsidRPr="00F54D7A">
        <w:rPr>
          <w:rFonts w:hint="cs"/>
          <w:rtl/>
        </w:rPr>
        <w:t xml:space="preserve"> هر</w:t>
      </w:r>
      <w:r w:rsidR="00B822E2" w:rsidRPr="00F54D7A">
        <w:rPr>
          <w:rFonts w:hint="cs"/>
          <w:rtl/>
        </w:rPr>
        <w:t xml:space="preserve"> </w:t>
      </w:r>
      <w:r w:rsidRPr="00F54D7A">
        <w:rPr>
          <w:rFonts w:hint="cs"/>
          <w:rtl/>
        </w:rPr>
        <w:t>پرچمدار باطلی، چه مد</w:t>
      </w:r>
      <w:r w:rsidR="00C03C69" w:rsidRPr="00F54D7A">
        <w:rPr>
          <w:rFonts w:hint="cs"/>
          <w:rtl/>
        </w:rPr>
        <w:t>ّ</w:t>
      </w:r>
      <w:r w:rsidRPr="00F54D7A">
        <w:rPr>
          <w:rFonts w:hint="cs"/>
          <w:rtl/>
        </w:rPr>
        <w:t>عی نبو</w:t>
      </w:r>
      <w:r w:rsidR="00C03C69" w:rsidRPr="00F54D7A">
        <w:rPr>
          <w:rFonts w:hint="cs"/>
          <w:rtl/>
        </w:rPr>
        <w:t>ّ</w:t>
      </w:r>
      <w:r w:rsidR="00B822E2" w:rsidRPr="00F54D7A">
        <w:rPr>
          <w:rFonts w:hint="cs"/>
          <w:rtl/>
        </w:rPr>
        <w:t>ت</w:t>
      </w:r>
      <w:r w:rsidRPr="00F54D7A">
        <w:rPr>
          <w:rFonts w:hint="cs"/>
          <w:rtl/>
        </w:rPr>
        <w:t xml:space="preserve"> و چه مد</w:t>
      </w:r>
      <w:r w:rsidR="00C03C69" w:rsidRPr="00F54D7A">
        <w:rPr>
          <w:rFonts w:hint="cs"/>
          <w:rtl/>
        </w:rPr>
        <w:t>ّ</w:t>
      </w:r>
      <w:r w:rsidRPr="00F54D7A">
        <w:rPr>
          <w:rFonts w:hint="cs"/>
          <w:rtl/>
        </w:rPr>
        <w:t>ع</w:t>
      </w:r>
      <w:r w:rsidR="00C03C69" w:rsidRPr="00F54D7A">
        <w:rPr>
          <w:rFonts w:hint="cs"/>
          <w:rtl/>
        </w:rPr>
        <w:t>ی</w:t>
      </w:r>
      <w:r w:rsidR="00B822E2" w:rsidRPr="00F54D7A">
        <w:rPr>
          <w:rFonts w:hint="cs"/>
          <w:rtl/>
        </w:rPr>
        <w:t xml:space="preserve"> ا</w:t>
      </w:r>
      <w:r w:rsidRPr="00F54D7A">
        <w:rPr>
          <w:rFonts w:hint="cs"/>
          <w:rtl/>
        </w:rPr>
        <w:t>لوهی</w:t>
      </w:r>
      <w:r w:rsidR="00C03C69" w:rsidRPr="00F54D7A">
        <w:rPr>
          <w:rFonts w:hint="cs"/>
          <w:rtl/>
        </w:rPr>
        <w:t>ّ</w:t>
      </w:r>
      <w:r w:rsidR="00B822E2" w:rsidRPr="00F54D7A">
        <w:rPr>
          <w:rFonts w:hint="cs"/>
          <w:rtl/>
        </w:rPr>
        <w:t>ت</w:t>
      </w:r>
      <w:r w:rsidRPr="00F54D7A">
        <w:rPr>
          <w:rFonts w:hint="cs"/>
          <w:rtl/>
        </w:rPr>
        <w:t xml:space="preserve"> و</w:t>
      </w:r>
      <w:r w:rsidR="00B822E2" w:rsidRPr="00F54D7A">
        <w:rPr>
          <w:rFonts w:hint="cs"/>
          <w:rtl/>
        </w:rPr>
        <w:t xml:space="preserve"> </w:t>
      </w:r>
      <w:r w:rsidRPr="00F54D7A">
        <w:rPr>
          <w:rFonts w:hint="cs"/>
          <w:rtl/>
        </w:rPr>
        <w:t>چه مد</w:t>
      </w:r>
      <w:r w:rsidR="00C03C69" w:rsidRPr="00F54D7A">
        <w:rPr>
          <w:rFonts w:hint="cs"/>
          <w:rtl/>
        </w:rPr>
        <w:t>ّ</w:t>
      </w:r>
      <w:r w:rsidR="00B822E2" w:rsidRPr="00F54D7A">
        <w:rPr>
          <w:rFonts w:hint="cs"/>
          <w:rtl/>
        </w:rPr>
        <w:t>عی علم غیب</w:t>
      </w:r>
      <w:r w:rsidRPr="00F54D7A">
        <w:rPr>
          <w:rFonts w:hint="cs"/>
          <w:rtl/>
        </w:rPr>
        <w:t xml:space="preserve"> و چه آنکه حلال و حرام از خود بیاورد و مردم را ب</w:t>
      </w:r>
      <w:r w:rsidR="004F7208" w:rsidRPr="00F54D7A">
        <w:rPr>
          <w:rFonts w:hint="cs"/>
          <w:rtl/>
        </w:rPr>
        <w:t xml:space="preserve">ه </w:t>
      </w:r>
      <w:r w:rsidRPr="00F54D7A">
        <w:rPr>
          <w:rFonts w:hint="cs"/>
          <w:rtl/>
        </w:rPr>
        <w:t>سوی خود دعوت کند، که تمام اینها را</w:t>
      </w:r>
      <w:r w:rsidR="004F7208" w:rsidRPr="00F54D7A">
        <w:rPr>
          <w:rFonts w:hint="cs"/>
          <w:rtl/>
        </w:rPr>
        <w:t xml:space="preserve"> در</w:t>
      </w:r>
      <w:r w:rsidRPr="00F54D7A">
        <w:rPr>
          <w:rFonts w:hint="cs"/>
          <w:rtl/>
        </w:rPr>
        <w:t xml:space="preserve"> لغت عرب، جبت و طاغوت گویند.</w:t>
      </w:r>
    </w:p>
    <w:p w:rsidR="00286246" w:rsidRPr="00F54D7A" w:rsidRDefault="00286246" w:rsidP="00C249CC">
      <w:pPr>
        <w:pStyle w:val="ae"/>
        <w:rPr>
          <w:rFonts w:ascii="Times New Roman" w:hAnsi="Times New Roman" w:cs="B Lotus"/>
          <w:sz w:val="30"/>
          <w:szCs w:val="30"/>
          <w:rtl/>
        </w:rPr>
      </w:pPr>
      <w:r w:rsidRPr="00F54D7A">
        <w:rPr>
          <w:rStyle w:val="Char2"/>
          <w:rFonts w:ascii="Traditional Arabic" w:hAnsi="Traditional Arabic" w:cs="Traditional Arabic"/>
          <w:sz w:val="28"/>
          <w:szCs w:val="28"/>
          <w:rtl/>
        </w:rPr>
        <w:t>﴿</w:t>
      </w:r>
      <w:r w:rsidR="00E2040C" w:rsidRPr="00F54D7A">
        <w:rPr>
          <w:rtl/>
        </w:rPr>
        <w:t>أَمۡ لَهُمۡ نَصِيبٞ مِّنَ ٱلۡمُلۡكِ فَإِذٗا لَّا يُؤۡتُونَ ٱلنَّاسَ نَقِيرًا ٥٣ أَمۡ يَحۡسُدُونَ ٱلنَّاسَ عَلَىٰ مَآ ءَاتَىٰهُمُ ٱللَّهُ مِن فَضۡلِهِۦۖ فَقَدۡ ءَاتَيۡنَآ ءَالَ إِبۡرَٰهِيمَ ٱلۡكِتَٰبَ وَٱلۡحِكۡمَةَ وَءَاتَيۡنَٰهُم مُّلۡكًا عَظِيمٗا ٥٤ فَمِنۡهُم مَّنۡ ءَامَنَ بِهِۦ وَمِنۡهُم مَّن صَدَّ عَنۡهُۚ وَكَفَىٰ بِجَهَنَّمَ سَعِيرًا ٥٥ إِنَّ ٱلَّذِينَ كَفَرُواْ بِ‍َٔايَٰتِنَا سَوۡفَ نُصۡلِيهِمۡ نَارٗا كُلَّمَا نَضِجَتۡ جُلُودُهُم بَدَّلۡنَٰهُمۡ جُلُودًا غَيۡرَهَا لِيَذُوقُواْ ٱلۡعَذَابَۗ إِنَّ ٱللَّهَ كَانَ عَزِيزًا حَكِيمٗا ٥٦</w:t>
      </w:r>
      <w:r w:rsidRPr="00F54D7A">
        <w:rPr>
          <w:rStyle w:val="Char2"/>
          <w:rFonts w:ascii="Traditional Arabic" w:hAnsi="Traditional Arabic" w:cs="Traditional Arabic"/>
          <w:sz w:val="28"/>
          <w:szCs w:val="28"/>
          <w:rtl/>
        </w:rPr>
        <w:t>﴾</w:t>
      </w:r>
      <w:r w:rsidRPr="00F54D7A">
        <w:rPr>
          <w:rStyle w:val="Char2"/>
          <w:rFonts w:cs="B Lotus"/>
          <w:sz w:val="28"/>
          <w:szCs w:val="28"/>
          <w:rtl/>
        </w:rPr>
        <w:t xml:space="preserve"> </w:t>
      </w:r>
      <w:r w:rsidRPr="00F54D7A">
        <w:rPr>
          <w:rStyle w:val="Char5"/>
          <w:rtl/>
          <w:lang w:bidi="ar-SA"/>
        </w:rPr>
        <w:tab/>
        <w:t>[النساء: 53-56]</w:t>
      </w:r>
      <w:r w:rsidRPr="00F54D7A">
        <w:rPr>
          <w:rStyle w:val="Char2"/>
          <w:rFonts w:cs="B Lotus"/>
          <w:sz w:val="28"/>
          <w:szCs w:val="28"/>
          <w:rtl/>
        </w:rPr>
        <w:t>.</w:t>
      </w:r>
    </w:p>
    <w:p w:rsidR="003A6E5C" w:rsidRPr="00F54D7A" w:rsidRDefault="003A6E5C"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 xml:space="preserve">آیا برای ایشان نصیبی از سلطنت است، پس در آن هنگام نمی‌دهند مردم را نقیری(53) بلکه آیا به مردم حسد می‌ورزند بر آنچه خدا از فضل خود داده ایشان را، پس به تحقیق به </w:t>
      </w:r>
      <w:r w:rsidR="00B822E2" w:rsidRPr="00F54D7A">
        <w:rPr>
          <w:rFonts w:hint="cs"/>
          <w:rtl/>
        </w:rPr>
        <w:t>آل ابراهیم دادیم کتاب و حکمت را</w:t>
      </w:r>
      <w:r w:rsidRPr="00F54D7A">
        <w:rPr>
          <w:rFonts w:hint="cs"/>
          <w:rtl/>
        </w:rPr>
        <w:t xml:space="preserve"> و</w:t>
      </w:r>
      <w:r w:rsidR="00B822E2" w:rsidRPr="00F54D7A">
        <w:rPr>
          <w:rFonts w:hint="cs"/>
          <w:rtl/>
        </w:rPr>
        <w:t xml:space="preserve"> </w:t>
      </w:r>
      <w:r w:rsidRPr="00F54D7A">
        <w:rPr>
          <w:rFonts w:hint="cs"/>
          <w:rtl/>
        </w:rPr>
        <w:t xml:space="preserve">به ایشان دادیم پادشاهی عظیمی را(54) پس بعضی از ایشان به </w:t>
      </w:r>
      <w:r w:rsidR="00B822E2" w:rsidRPr="00F54D7A">
        <w:rPr>
          <w:rFonts w:hint="cs"/>
          <w:rtl/>
        </w:rPr>
        <w:t>آن کتاب ایمان آورد</w:t>
      </w:r>
      <w:r w:rsidRPr="00F54D7A">
        <w:rPr>
          <w:rFonts w:hint="cs"/>
          <w:rtl/>
        </w:rPr>
        <w:t xml:space="preserve"> و ب</w:t>
      </w:r>
      <w:r w:rsidR="00B822E2" w:rsidRPr="00F54D7A">
        <w:rPr>
          <w:rFonts w:hint="cs"/>
          <w:rtl/>
        </w:rPr>
        <w:t>عضی از ایشان بازداشتند از ایمان</w:t>
      </w:r>
      <w:r w:rsidRPr="00F54D7A">
        <w:rPr>
          <w:rFonts w:hint="cs"/>
          <w:rtl/>
        </w:rPr>
        <w:t xml:space="preserve"> و دوزخ برای سوزانیدن کافی است(55) ب</w:t>
      </w:r>
      <w:r w:rsidR="00802CC3" w:rsidRPr="00F54D7A">
        <w:rPr>
          <w:rFonts w:hint="cs"/>
          <w:rtl/>
        </w:rPr>
        <w:t xml:space="preserve">ه </w:t>
      </w:r>
      <w:r w:rsidRPr="00F54D7A">
        <w:rPr>
          <w:rFonts w:hint="cs"/>
          <w:rtl/>
        </w:rPr>
        <w:t>راستی و</w:t>
      </w:r>
      <w:r w:rsidR="00B822E2" w:rsidRPr="00F54D7A">
        <w:rPr>
          <w:rFonts w:hint="cs"/>
          <w:rtl/>
        </w:rPr>
        <w:t xml:space="preserve"> </w:t>
      </w:r>
      <w:r w:rsidRPr="00F54D7A">
        <w:rPr>
          <w:rFonts w:hint="cs"/>
          <w:rtl/>
        </w:rPr>
        <w:t>تحقیق آنان</w:t>
      </w:r>
      <w:r w:rsidR="00802CC3" w:rsidRPr="00F54D7A">
        <w:rPr>
          <w:rFonts w:hint="cs"/>
          <w:rtl/>
        </w:rPr>
        <w:t xml:space="preserve"> </w:t>
      </w:r>
      <w:r w:rsidRPr="00F54D7A">
        <w:rPr>
          <w:rFonts w:hint="cs"/>
          <w:rtl/>
        </w:rPr>
        <w:t>که به آیات ما کافر شدند به همین زودی وارد</w:t>
      </w:r>
      <w:r w:rsidR="00802CC3" w:rsidRPr="00F54D7A">
        <w:rPr>
          <w:rFonts w:hint="cs"/>
          <w:rtl/>
        </w:rPr>
        <w:t xml:space="preserve"> می‌کنیم ایشان را به آتشی که هر</w:t>
      </w:r>
      <w:r w:rsidR="00B822E2" w:rsidRPr="00F54D7A">
        <w:rPr>
          <w:rFonts w:hint="cs"/>
          <w:rtl/>
        </w:rPr>
        <w:t xml:space="preserve"> </w:t>
      </w:r>
      <w:r w:rsidRPr="00F54D7A">
        <w:rPr>
          <w:rFonts w:hint="cs"/>
          <w:rtl/>
        </w:rPr>
        <w:t>قدر پوستهای ایشان بسوزد تبدیل می‌کنیم به پوستهای دیگری تا بچشند عذاب را، ب</w:t>
      </w:r>
      <w:r w:rsidR="00802CC3" w:rsidRPr="00F54D7A">
        <w:rPr>
          <w:rFonts w:hint="cs"/>
          <w:rtl/>
        </w:rPr>
        <w:t>ه در</w:t>
      </w:r>
      <w:r w:rsidRPr="00F54D7A">
        <w:rPr>
          <w:rFonts w:hint="cs"/>
          <w:rtl/>
        </w:rPr>
        <w:t>ستی که خدا عزیز و حکیم بوده است.(56)</w:t>
      </w:r>
    </w:p>
    <w:p w:rsidR="003A6E5C" w:rsidRPr="00F54D7A" w:rsidRDefault="003A6E5C"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مردمی که مورد حسد</w:t>
      </w:r>
      <w:r w:rsidR="00802CC3" w:rsidRPr="00F54D7A">
        <w:rPr>
          <w:rFonts w:hint="cs"/>
          <w:rtl/>
        </w:rPr>
        <w:t>ِ</w:t>
      </w:r>
      <w:r w:rsidRPr="00F54D7A">
        <w:rPr>
          <w:rFonts w:hint="cs"/>
          <w:rtl/>
        </w:rPr>
        <w:t xml:space="preserve"> یهود بودند، همان محمد</w:t>
      </w:r>
      <w:r w:rsidR="00A87B93" w:rsidRPr="00F54D7A">
        <w:rPr>
          <w:rFonts w:cs="CTraditional Arabic" w:hint="cs"/>
          <w:rtl/>
        </w:rPr>
        <w:t>ص</w:t>
      </w:r>
      <w:r w:rsidRPr="00F54D7A">
        <w:rPr>
          <w:rFonts w:hint="cs"/>
          <w:rtl/>
        </w:rPr>
        <w:t xml:space="preserve"> و پیروانش بودند که حق‌تعالی به ایشان نبو</w:t>
      </w:r>
      <w:r w:rsidR="00802CC3" w:rsidRPr="00F54D7A">
        <w:rPr>
          <w:rFonts w:hint="cs"/>
          <w:rtl/>
        </w:rPr>
        <w:t>ّ</w:t>
      </w:r>
      <w:r w:rsidR="00B822E2" w:rsidRPr="00F54D7A">
        <w:rPr>
          <w:rFonts w:hint="cs"/>
          <w:rtl/>
        </w:rPr>
        <w:t>ت،</w:t>
      </w:r>
      <w:r w:rsidRPr="00F54D7A">
        <w:rPr>
          <w:rFonts w:hint="cs"/>
          <w:rtl/>
        </w:rPr>
        <w:t xml:space="preserve"> قدرت و سلطنت بخشید، و روز ب</w:t>
      </w:r>
      <w:r w:rsidR="00802CC3" w:rsidRPr="00F54D7A">
        <w:rPr>
          <w:rFonts w:hint="cs"/>
          <w:rtl/>
        </w:rPr>
        <w:t xml:space="preserve">ه </w:t>
      </w:r>
      <w:r w:rsidRPr="00F54D7A">
        <w:rPr>
          <w:rFonts w:hint="cs"/>
          <w:rtl/>
        </w:rPr>
        <w:t>روز قدرتشان زیادتر می‌شد، خدا می‌فرماید</w:t>
      </w:r>
      <w:r w:rsidR="00B822E2" w:rsidRPr="00F54D7A">
        <w:rPr>
          <w:rFonts w:hint="cs"/>
          <w:rtl/>
        </w:rPr>
        <w:t>: ما به آل ابراهیم یعنی یعقوب، یوسف،</w:t>
      </w:r>
      <w:r w:rsidRPr="00F54D7A">
        <w:rPr>
          <w:rFonts w:hint="cs"/>
          <w:rtl/>
        </w:rPr>
        <w:t xml:space="preserve"> سلیمان و داود نیز سلطنت و نبو</w:t>
      </w:r>
      <w:r w:rsidR="00802CC3" w:rsidRPr="00F54D7A">
        <w:rPr>
          <w:rFonts w:hint="cs"/>
          <w:rtl/>
        </w:rPr>
        <w:t>ّ</w:t>
      </w:r>
      <w:r w:rsidRPr="00F54D7A">
        <w:rPr>
          <w:rFonts w:hint="cs"/>
          <w:rtl/>
        </w:rPr>
        <w:t>ت دادیم، شما چرا به آنان حسد نمی‌ورزید. و در جمل</w:t>
      </w:r>
      <w:r w:rsidR="007C704B" w:rsidRPr="00F54D7A">
        <w:rPr>
          <w:rFonts w:hint="cs"/>
          <w:rtl/>
        </w:rPr>
        <w:t>ۀ</w:t>
      </w:r>
      <w:r w:rsidR="00E2040C" w:rsidRPr="00F54D7A">
        <w:rPr>
          <w:rFonts w:hint="cs"/>
          <w:rtl/>
        </w:rPr>
        <w:t xml:space="preserve"> </w:t>
      </w:r>
      <w:r w:rsidR="00A94F7E" w:rsidRPr="00F54D7A">
        <w:rPr>
          <w:rFonts w:ascii="Traditional Arabic" w:hAnsi="Traditional Arabic" w:cs="Traditional Arabic"/>
          <w:rtl/>
        </w:rPr>
        <w:t>﴿</w:t>
      </w:r>
      <w:r w:rsidR="00E2040C" w:rsidRPr="00F54D7A">
        <w:rPr>
          <w:rStyle w:val="Char4"/>
          <w:rFonts w:hint="cs"/>
          <w:rtl/>
        </w:rPr>
        <w:t>كُلَّمَا</w:t>
      </w:r>
      <w:r w:rsidR="00E2040C" w:rsidRPr="00F54D7A">
        <w:rPr>
          <w:rStyle w:val="Char4"/>
          <w:rtl/>
        </w:rPr>
        <w:t xml:space="preserve"> </w:t>
      </w:r>
      <w:r w:rsidR="00E2040C" w:rsidRPr="00F54D7A">
        <w:rPr>
          <w:rStyle w:val="Char4"/>
          <w:rFonts w:hint="cs"/>
          <w:rtl/>
        </w:rPr>
        <w:t>نَضِجَتۡ</w:t>
      </w:r>
      <w:r w:rsidR="00E2040C" w:rsidRPr="00F54D7A">
        <w:rPr>
          <w:rStyle w:val="Char4"/>
          <w:rtl/>
        </w:rPr>
        <w:t xml:space="preserve"> </w:t>
      </w:r>
      <w:r w:rsidR="00E2040C" w:rsidRPr="00F54D7A">
        <w:rPr>
          <w:rStyle w:val="Char4"/>
          <w:rFonts w:hint="cs"/>
          <w:rtl/>
        </w:rPr>
        <w:t>جُلُودُهُم...</w:t>
      </w:r>
      <w:r w:rsidR="00A94F7E" w:rsidRPr="00F54D7A">
        <w:rPr>
          <w:rFonts w:ascii="Traditional Arabic" w:hAnsi="Traditional Arabic" w:cs="Traditional Arabic"/>
          <w:rtl/>
        </w:rPr>
        <w:t>﴾</w:t>
      </w:r>
      <w:r w:rsidRPr="00F54D7A">
        <w:rPr>
          <w:rFonts w:hint="cs"/>
          <w:rtl/>
        </w:rPr>
        <w:t xml:space="preserve"> اشکال شده که پوستهای دیگر که عصیان نکرده‌اند چگونه عذاب می‌شود؟ </w:t>
      </w:r>
      <w:r w:rsidR="00B822E2" w:rsidRPr="00F54D7A">
        <w:rPr>
          <w:rFonts w:hint="cs"/>
          <w:rtl/>
        </w:rPr>
        <w:t>جواب این است پوست از عوارض است ا</w:t>
      </w:r>
      <w:r w:rsidRPr="00F54D7A">
        <w:rPr>
          <w:rFonts w:hint="cs"/>
          <w:rtl/>
        </w:rPr>
        <w:t>م</w:t>
      </w:r>
      <w:r w:rsidR="00802CC3" w:rsidRPr="00F54D7A">
        <w:rPr>
          <w:rFonts w:hint="cs"/>
          <w:rtl/>
        </w:rPr>
        <w:t>ّ</w:t>
      </w:r>
      <w:r w:rsidRPr="00F54D7A">
        <w:rPr>
          <w:rFonts w:hint="cs"/>
          <w:rtl/>
        </w:rPr>
        <w:t>ا</w:t>
      </w:r>
      <w:r w:rsidR="00B822E2" w:rsidRPr="00F54D7A">
        <w:rPr>
          <w:rFonts w:hint="cs"/>
          <w:rtl/>
        </w:rPr>
        <w:t xml:space="preserve"> جوهر آدمی و روح او عوض نمی‌شود</w:t>
      </w:r>
      <w:r w:rsidRPr="00F54D7A">
        <w:rPr>
          <w:rFonts w:hint="cs"/>
          <w:rtl/>
        </w:rPr>
        <w:t xml:space="preserve"> و اوست که معذ</w:t>
      </w:r>
      <w:r w:rsidR="00802CC3" w:rsidRPr="00F54D7A">
        <w:rPr>
          <w:rFonts w:hint="cs"/>
          <w:rtl/>
        </w:rPr>
        <w:t>ّ</w:t>
      </w:r>
      <w:r w:rsidRPr="00F54D7A">
        <w:rPr>
          <w:rFonts w:hint="cs"/>
          <w:rtl/>
        </w:rPr>
        <w:t xml:space="preserve">ب است. و </w:t>
      </w:r>
      <w:r w:rsidRPr="00F54D7A">
        <w:rPr>
          <w:rStyle w:val="Char9"/>
          <w:rFonts w:hint="cs"/>
          <w:rtl/>
        </w:rPr>
        <w:t>«</w:t>
      </w:r>
      <w:r w:rsidRPr="00F54D7A">
        <w:rPr>
          <w:rStyle w:val="Char9"/>
          <w:rtl/>
        </w:rPr>
        <w:t>نقیر</w:t>
      </w:r>
      <w:r w:rsidR="00C6114A" w:rsidRPr="00F54D7A">
        <w:rPr>
          <w:rStyle w:val="Char9"/>
          <w:rFonts w:hint="cs"/>
          <w:rtl/>
        </w:rPr>
        <w:t>»</w:t>
      </w:r>
      <w:r w:rsidR="00C6114A" w:rsidRPr="00F54D7A">
        <w:rPr>
          <w:rFonts w:hint="cs"/>
          <w:rtl/>
        </w:rPr>
        <w:t xml:space="preserve"> فرو </w:t>
      </w:r>
      <w:r w:rsidRPr="00F54D7A">
        <w:rPr>
          <w:rFonts w:hint="cs"/>
          <w:rtl/>
        </w:rPr>
        <w:t>رفتگی و شکاف پشت هست</w:t>
      </w:r>
      <w:r w:rsidR="007C704B" w:rsidRPr="00F54D7A">
        <w:rPr>
          <w:rFonts w:hint="cs"/>
          <w:rtl/>
        </w:rPr>
        <w:t>ۀ</w:t>
      </w:r>
      <w:r w:rsidRPr="00F54D7A">
        <w:rPr>
          <w:rFonts w:hint="cs"/>
          <w:rtl/>
        </w:rPr>
        <w:t xml:space="preserve"> خرما و کنایه از چیز بسیار کوچک و کم‌ارزش است.</w:t>
      </w:r>
    </w:p>
    <w:p w:rsidR="00286246" w:rsidRPr="00F54D7A" w:rsidRDefault="00286246" w:rsidP="00C249CC">
      <w:pPr>
        <w:pStyle w:val="ae"/>
        <w:rPr>
          <w:rFonts w:ascii="Times New Roman" w:hAnsi="Times New Roman" w:cs="B Lotus"/>
          <w:sz w:val="30"/>
          <w:szCs w:val="30"/>
          <w:rtl/>
        </w:rPr>
      </w:pPr>
      <w:r w:rsidRPr="00F54D7A">
        <w:rPr>
          <w:rStyle w:val="Char2"/>
          <w:rFonts w:ascii="Traditional Arabic" w:hAnsi="Traditional Arabic" w:cs="Traditional Arabic"/>
          <w:sz w:val="28"/>
          <w:szCs w:val="28"/>
          <w:rtl/>
        </w:rPr>
        <w:t>﴿</w:t>
      </w:r>
      <w:r w:rsidR="00E2040C" w:rsidRPr="00F54D7A">
        <w:rPr>
          <w:rtl/>
        </w:rPr>
        <w:t>وَٱلَّذِينَ ءَامَنُواْ وَعَمِلُواْ ٱلصَّٰلِحَٰتِ سَنُدۡخِلُهُمۡ جَنَّٰتٖ تَجۡرِي مِن تَحۡتِهَا ٱلۡأَنۡهَٰرُ خَٰلِدِينَ فِيهَآ أَبَدٗاۖ لَّهُمۡ فِيهَآ أَزۡوَٰجٞ مُّطَهَّرَةٞۖ وَنُدۡخِلُهُمۡ ظِلّٗا ظَلِيلًا ٥٧</w:t>
      </w:r>
      <w:r w:rsidRPr="00F54D7A">
        <w:rPr>
          <w:rStyle w:val="Char2"/>
          <w:rFonts w:ascii="Traditional Arabic" w:hAnsi="Traditional Arabic" w:cs="Traditional Arabic"/>
          <w:sz w:val="28"/>
          <w:szCs w:val="28"/>
          <w:rtl/>
        </w:rPr>
        <w:t>﴾</w:t>
      </w:r>
      <w:r w:rsidRPr="00F54D7A">
        <w:rPr>
          <w:rStyle w:val="Char2"/>
          <w:rFonts w:cs="B Lotus"/>
          <w:sz w:val="28"/>
          <w:szCs w:val="28"/>
          <w:rtl/>
        </w:rPr>
        <w:t xml:space="preserve"> </w:t>
      </w:r>
      <w:r w:rsidRPr="00F54D7A">
        <w:rPr>
          <w:rStyle w:val="Char5"/>
          <w:rtl/>
          <w:lang w:bidi="ar-SA"/>
        </w:rPr>
        <w:tab/>
        <w:t>[النساء: 57]</w:t>
      </w:r>
      <w:r w:rsidRPr="00F54D7A">
        <w:rPr>
          <w:rStyle w:val="Char2"/>
          <w:rFonts w:cs="B Lotus"/>
          <w:sz w:val="28"/>
          <w:szCs w:val="28"/>
          <w:rtl/>
        </w:rPr>
        <w:t>.</w:t>
      </w:r>
    </w:p>
    <w:p w:rsidR="003A6E5C" w:rsidRPr="00F54D7A" w:rsidRDefault="003A6E5C"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و آنان</w:t>
      </w:r>
      <w:r w:rsidR="006E70D3" w:rsidRPr="00F54D7A">
        <w:rPr>
          <w:rFonts w:hint="cs"/>
          <w:rtl/>
        </w:rPr>
        <w:t xml:space="preserve"> </w:t>
      </w:r>
      <w:r w:rsidRPr="00F54D7A">
        <w:rPr>
          <w:rFonts w:hint="cs"/>
          <w:rtl/>
        </w:rPr>
        <w:t>که دارای ایمان و اعمال شایسته باشند، ای</w:t>
      </w:r>
      <w:r w:rsidR="006E70D3" w:rsidRPr="00F54D7A">
        <w:rPr>
          <w:rFonts w:hint="cs"/>
          <w:rtl/>
        </w:rPr>
        <w:t>شان را داخل خواهیم کرد به باغهای</w:t>
      </w:r>
      <w:r w:rsidRPr="00F54D7A">
        <w:rPr>
          <w:rFonts w:hint="cs"/>
          <w:rtl/>
        </w:rPr>
        <w:t>ی</w:t>
      </w:r>
      <w:r w:rsidR="00BD208F" w:rsidRPr="00F54D7A">
        <w:rPr>
          <w:rFonts w:hint="cs"/>
          <w:rtl/>
        </w:rPr>
        <w:t xml:space="preserve"> </w:t>
      </w:r>
      <w:r w:rsidRPr="00F54D7A">
        <w:rPr>
          <w:rFonts w:hint="cs"/>
          <w:rtl/>
        </w:rPr>
        <w:t>که از</w:t>
      </w:r>
      <w:r w:rsidR="00B822E2" w:rsidRPr="00F54D7A">
        <w:rPr>
          <w:rFonts w:hint="cs"/>
          <w:rtl/>
        </w:rPr>
        <w:t xml:space="preserve"> زیر آنها نهرها جاری است تا به ا</w:t>
      </w:r>
      <w:r w:rsidRPr="00F54D7A">
        <w:rPr>
          <w:rFonts w:hint="cs"/>
          <w:rtl/>
        </w:rPr>
        <w:t>بد در آن بمانند، برای ایش</w:t>
      </w:r>
      <w:r w:rsidR="00B822E2" w:rsidRPr="00F54D7A">
        <w:rPr>
          <w:rFonts w:hint="cs"/>
          <w:rtl/>
        </w:rPr>
        <w:t>ان جفت‌ها و همسرهای پاکیزه باشد</w:t>
      </w:r>
      <w:r w:rsidRPr="00F54D7A">
        <w:rPr>
          <w:rFonts w:hint="cs"/>
          <w:rtl/>
        </w:rPr>
        <w:t xml:space="preserve"> و ایشان را</w:t>
      </w:r>
      <w:r w:rsidR="002D5B55" w:rsidRPr="00F54D7A">
        <w:rPr>
          <w:rFonts w:hint="cs"/>
          <w:rtl/>
        </w:rPr>
        <w:t xml:space="preserve"> </w:t>
      </w:r>
      <w:r w:rsidRPr="00F54D7A">
        <w:rPr>
          <w:rFonts w:hint="cs"/>
          <w:rtl/>
        </w:rPr>
        <w:t>وارد سازیم در سای</w:t>
      </w:r>
      <w:r w:rsidR="009B34AE" w:rsidRPr="00F54D7A">
        <w:rPr>
          <w:rFonts w:hint="cs"/>
          <w:rtl/>
        </w:rPr>
        <w:t>ۀ</w:t>
      </w:r>
      <w:r w:rsidRPr="00F54D7A">
        <w:rPr>
          <w:rFonts w:hint="cs"/>
          <w:rtl/>
        </w:rPr>
        <w:t xml:space="preserve"> کشیده شد</w:t>
      </w:r>
      <w:r w:rsidR="009B34AE" w:rsidRPr="00F54D7A">
        <w:rPr>
          <w:rFonts w:hint="cs"/>
          <w:rtl/>
        </w:rPr>
        <w:t>ۀ</w:t>
      </w:r>
      <w:r w:rsidRPr="00F54D7A">
        <w:rPr>
          <w:rFonts w:hint="cs"/>
          <w:rtl/>
        </w:rPr>
        <w:t xml:space="preserve"> راحتی.(57)</w:t>
      </w:r>
    </w:p>
    <w:p w:rsidR="003A6E5C" w:rsidRPr="00F54D7A" w:rsidRDefault="003A6E5C"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خلود در بهشت مؤک</w:t>
      </w:r>
      <w:r w:rsidR="006E70D3" w:rsidRPr="00F54D7A">
        <w:rPr>
          <w:rFonts w:hint="cs"/>
          <w:rtl/>
        </w:rPr>
        <w:t>ّ</w:t>
      </w:r>
      <w:r w:rsidR="00B822E2" w:rsidRPr="00F54D7A">
        <w:rPr>
          <w:rFonts w:hint="cs"/>
          <w:rtl/>
        </w:rPr>
        <w:t>د شده به لفظ أبداً</w:t>
      </w:r>
      <w:r w:rsidRPr="00F54D7A">
        <w:rPr>
          <w:rFonts w:hint="cs"/>
          <w:rtl/>
        </w:rPr>
        <w:t xml:space="preserve"> و این دلیل است بر اینکه رحمت خدا از ایشان قطع نخواهد شد.</w:t>
      </w:r>
    </w:p>
    <w:p w:rsidR="00482EC9" w:rsidRPr="00F54D7A" w:rsidRDefault="00286246" w:rsidP="00C249CC">
      <w:pPr>
        <w:pStyle w:val="ae"/>
        <w:rPr>
          <w:rStyle w:val="Char2"/>
          <w:rFonts w:cs="B Lotus"/>
          <w:sz w:val="28"/>
          <w:szCs w:val="28"/>
          <w:rtl/>
        </w:rPr>
      </w:pPr>
      <w:r w:rsidRPr="00F54D7A">
        <w:rPr>
          <w:rStyle w:val="Char2"/>
          <w:rFonts w:ascii="Traditional Arabic" w:hAnsi="Traditional Arabic" w:cs="Traditional Arabic"/>
          <w:sz w:val="28"/>
          <w:szCs w:val="28"/>
          <w:rtl/>
        </w:rPr>
        <w:t>﴿</w:t>
      </w:r>
      <w:r w:rsidR="00E2040C" w:rsidRPr="00F54D7A">
        <w:rPr>
          <w:rtl/>
        </w:rPr>
        <w:t>۞إِنَّ ٱللَّهَ يَأۡمُرُكُمۡ أَن تُؤَدُّواْ ٱلۡأَمَٰنَٰتِ إِلَىٰٓ أَهۡلِهَا وَإِذَا حَكَمۡتُم بَيۡنَ ٱلنَّاسِ أَن تَحۡكُمُواْ بِٱلۡعَدۡلِۚ إِنَّ ٱللَّهَ نِعِمَّا يَعِظُكُم بِهِۦٓۗ إِنَّ ٱللَّهَ كَانَ سَمِيعَۢا بَصِيرٗا ٥٨ يَٰٓأَيُّهَا ٱلَّذِينَ ءَامَنُوٓاْ أَطِيعُواْ ٱللَّهَ وَأَطِيعُواْ ٱلرَّسُولَ وَأُوْلِي ٱلۡأَمۡرِ مِنكُمۡۖ فَإِن تَنَٰزَعۡتُمۡ فِي شَيۡءٖ فَرُدُّوهُ إِلَى ٱللَّهِ وَٱلرَّسُولِ إِن كُنتُمۡ تُؤۡمِنُونَ بِٱللَّهِ وَٱلۡيَوۡمِ ٱلۡأٓخِرِۚ ذَٰلِكَ خَيۡرٞ وَأَحۡسَنُ تَأۡوِيلًا ٥٩</w:t>
      </w:r>
      <w:r w:rsidRPr="00F54D7A">
        <w:rPr>
          <w:rStyle w:val="Char2"/>
          <w:rFonts w:ascii="Traditional Arabic" w:hAnsi="Traditional Arabic" w:cs="Traditional Arabic"/>
          <w:sz w:val="28"/>
          <w:szCs w:val="28"/>
          <w:rtl/>
        </w:rPr>
        <w:t>﴾</w:t>
      </w:r>
      <w:r w:rsidRPr="00F54D7A">
        <w:rPr>
          <w:rStyle w:val="Char2"/>
          <w:rFonts w:cs="B Lotus"/>
          <w:sz w:val="28"/>
          <w:szCs w:val="28"/>
          <w:rtl/>
        </w:rPr>
        <w:t xml:space="preserve"> </w:t>
      </w:r>
    </w:p>
    <w:p w:rsidR="00286246" w:rsidRPr="00F54D7A" w:rsidRDefault="00286246" w:rsidP="00C249CC">
      <w:pPr>
        <w:pStyle w:val="ad"/>
        <w:rPr>
          <w:rFonts w:ascii="Times New Roman" w:hAnsi="Times New Roman" w:cs="B Lotus"/>
          <w:sz w:val="30"/>
          <w:szCs w:val="30"/>
          <w:rtl/>
        </w:rPr>
      </w:pPr>
      <w:r w:rsidRPr="00F54D7A">
        <w:rPr>
          <w:rtl/>
        </w:rPr>
        <w:tab/>
        <w:t>[النساء: 58-59]</w:t>
      </w:r>
      <w:r w:rsidRPr="00F54D7A">
        <w:rPr>
          <w:rStyle w:val="Char2"/>
          <w:rFonts w:cs="B Lotus"/>
          <w:sz w:val="28"/>
          <w:szCs w:val="28"/>
          <w:rtl/>
        </w:rPr>
        <w:t>.</w:t>
      </w:r>
    </w:p>
    <w:p w:rsidR="003A6E5C" w:rsidRPr="00F54D7A" w:rsidRDefault="003A6E5C" w:rsidP="00C249CC">
      <w:pPr>
        <w:pStyle w:val="af"/>
        <w:rPr>
          <w:rtl/>
        </w:rPr>
      </w:pPr>
      <w:r w:rsidRPr="00F54D7A">
        <w:rPr>
          <w:rFonts w:hint="cs"/>
          <w:b/>
          <w:bCs/>
          <w:rtl/>
        </w:rPr>
        <w:t>ترجمه</w:t>
      </w:r>
      <w:r w:rsidR="00CD3E26" w:rsidRPr="00F54D7A">
        <w:rPr>
          <w:rFonts w:hint="cs"/>
          <w:b/>
          <w:bCs/>
          <w:rtl/>
        </w:rPr>
        <w:t xml:space="preserve">: </w:t>
      </w:r>
      <w:r w:rsidR="00B822E2" w:rsidRPr="00F54D7A">
        <w:rPr>
          <w:rFonts w:hint="cs"/>
          <w:rtl/>
        </w:rPr>
        <w:t>به تحقیق خدا شما را امر می‌کند که امانات را به اهل آن برسانید</w:t>
      </w:r>
      <w:r w:rsidRPr="00F54D7A">
        <w:rPr>
          <w:rFonts w:hint="cs"/>
          <w:rtl/>
        </w:rPr>
        <w:t xml:space="preserve"> و چون بین </w:t>
      </w:r>
      <w:r w:rsidR="00B822E2" w:rsidRPr="00F54D7A">
        <w:rPr>
          <w:rFonts w:hint="cs"/>
          <w:rtl/>
        </w:rPr>
        <w:t>مردم حکم کردید به عدالت حکم نمای</w:t>
      </w:r>
      <w:r w:rsidRPr="00F54D7A">
        <w:rPr>
          <w:rFonts w:hint="cs"/>
          <w:rtl/>
        </w:rPr>
        <w:t>ید، محق</w:t>
      </w:r>
      <w:r w:rsidR="004A61D9" w:rsidRPr="00F54D7A">
        <w:rPr>
          <w:rFonts w:hint="cs"/>
          <w:rtl/>
        </w:rPr>
        <w:t>ّ</w:t>
      </w:r>
      <w:r w:rsidRPr="00F54D7A">
        <w:rPr>
          <w:rFonts w:hint="cs"/>
          <w:rtl/>
        </w:rPr>
        <w:t>قا</w:t>
      </w:r>
      <w:r w:rsidR="004A61D9" w:rsidRPr="00F54D7A">
        <w:rPr>
          <w:rFonts w:hint="cs"/>
          <w:rtl/>
        </w:rPr>
        <w:t>ً</w:t>
      </w:r>
      <w:r w:rsidRPr="00F54D7A">
        <w:rPr>
          <w:rFonts w:hint="cs"/>
          <w:rtl/>
        </w:rPr>
        <w:t xml:space="preserve"> خدا شما را خوب پند می‌دهد، ب</w:t>
      </w:r>
      <w:r w:rsidR="004A61D9" w:rsidRPr="00F54D7A">
        <w:rPr>
          <w:rFonts w:hint="cs"/>
          <w:rtl/>
        </w:rPr>
        <w:t>ه</w:t>
      </w:r>
      <w:r w:rsidR="00B822E2" w:rsidRPr="00F54D7A">
        <w:rPr>
          <w:rFonts w:hint="cs"/>
          <w:rtl/>
        </w:rPr>
        <w:t xml:space="preserve"> </w:t>
      </w:r>
      <w:r w:rsidR="004A61D9" w:rsidRPr="00F54D7A">
        <w:rPr>
          <w:rFonts w:hint="cs"/>
          <w:rtl/>
        </w:rPr>
        <w:softHyphen/>
      </w:r>
      <w:r w:rsidR="00BD208F" w:rsidRPr="00F54D7A">
        <w:rPr>
          <w:rFonts w:hint="cs"/>
          <w:rtl/>
        </w:rPr>
        <w:t>درستی که خدا شنوا و بیناست(58) ا</w:t>
      </w:r>
      <w:r w:rsidRPr="00F54D7A">
        <w:rPr>
          <w:rFonts w:hint="cs"/>
          <w:rtl/>
        </w:rPr>
        <w:t>ی مؤمنین خدا را اطاعت کنید و رسول و صاحبان فرمان از خود را اطاعت کنید، پس اگر در چیزی نزاع کردید آن را برگردانید به خدا و رسول اگر به خدا و روز قیامت ایمان دارید، این بهتر و نیکوتر است از جهت عاقبت.(59)</w:t>
      </w:r>
    </w:p>
    <w:p w:rsidR="003A6E5C" w:rsidRPr="00F54D7A" w:rsidRDefault="003A6E5C"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کلم</w:t>
      </w:r>
      <w:r w:rsidR="007C704B" w:rsidRPr="00F54D7A">
        <w:rPr>
          <w:rFonts w:hint="cs"/>
          <w:rtl/>
        </w:rPr>
        <w:t>ۀ</w:t>
      </w:r>
      <w:r w:rsidR="00CD3E26" w:rsidRPr="00F54D7A">
        <w:rPr>
          <w:rFonts w:hint="cs"/>
          <w:rtl/>
        </w:rPr>
        <w:t>:</w:t>
      </w:r>
      <w:r w:rsidR="00E2040C" w:rsidRPr="00F54D7A">
        <w:rPr>
          <w:rFonts w:hint="cs"/>
          <w:rtl/>
        </w:rPr>
        <w:t xml:space="preserve"> </w:t>
      </w:r>
      <w:r w:rsidR="00A94F7E" w:rsidRPr="00F54D7A">
        <w:rPr>
          <w:rFonts w:ascii="Traditional Arabic" w:hAnsi="Traditional Arabic" w:cs="Traditional Arabic"/>
          <w:rtl/>
        </w:rPr>
        <w:t>﴿</w:t>
      </w:r>
      <w:r w:rsidR="00E2040C" w:rsidRPr="00F54D7A">
        <w:rPr>
          <w:rStyle w:val="Char4"/>
          <w:rFonts w:hint="cs"/>
          <w:rtl/>
        </w:rPr>
        <w:t>ٱلۡأَمَٰنَٰتِ</w:t>
      </w:r>
      <w:r w:rsidR="00A94F7E" w:rsidRPr="00F54D7A">
        <w:rPr>
          <w:rFonts w:ascii="Traditional Arabic" w:hAnsi="Traditional Arabic" w:cs="Traditional Arabic"/>
          <w:rtl/>
        </w:rPr>
        <w:t>﴾</w:t>
      </w:r>
      <w:r w:rsidR="00CD3E26" w:rsidRPr="00F54D7A">
        <w:rPr>
          <w:rFonts w:hint="cs"/>
          <w:rtl/>
        </w:rPr>
        <w:t xml:space="preserve"> </w:t>
      </w:r>
      <w:r w:rsidR="00B822E2" w:rsidRPr="00F54D7A">
        <w:rPr>
          <w:rFonts w:hint="cs"/>
          <w:rtl/>
        </w:rPr>
        <w:t>جمع است و شامل ا</w:t>
      </w:r>
      <w:r w:rsidRPr="00F54D7A">
        <w:rPr>
          <w:rFonts w:hint="cs"/>
          <w:rtl/>
        </w:rPr>
        <w:t>مانت خالق و</w:t>
      </w:r>
      <w:r w:rsidR="00B822E2" w:rsidRPr="00F54D7A">
        <w:rPr>
          <w:rFonts w:hint="cs"/>
          <w:rtl/>
        </w:rPr>
        <w:t xml:space="preserve"> </w:t>
      </w:r>
      <w:r w:rsidRPr="00F54D7A">
        <w:rPr>
          <w:rFonts w:hint="cs"/>
          <w:rtl/>
        </w:rPr>
        <w:t>مخلوق هر دو می‌شود</w:t>
      </w:r>
      <w:r w:rsidR="00CD3E26" w:rsidRPr="00F54D7A">
        <w:rPr>
          <w:rFonts w:hint="cs"/>
          <w:rtl/>
        </w:rPr>
        <w:t xml:space="preserve">: </w:t>
      </w:r>
      <w:r w:rsidR="00B822E2" w:rsidRPr="00F54D7A">
        <w:rPr>
          <w:rFonts w:hint="cs"/>
          <w:rtl/>
        </w:rPr>
        <w:t>ا</w:t>
      </w:r>
      <w:r w:rsidRPr="00F54D7A">
        <w:rPr>
          <w:rFonts w:hint="cs"/>
          <w:rtl/>
        </w:rPr>
        <w:t>م</w:t>
      </w:r>
      <w:r w:rsidR="004A61D9" w:rsidRPr="00F54D7A">
        <w:rPr>
          <w:rFonts w:hint="cs"/>
          <w:rtl/>
        </w:rPr>
        <w:t>ّ</w:t>
      </w:r>
      <w:r w:rsidR="00B822E2" w:rsidRPr="00F54D7A">
        <w:rPr>
          <w:rFonts w:hint="cs"/>
          <w:rtl/>
        </w:rPr>
        <w:t>ا امانات خالق همان اوامر،</w:t>
      </w:r>
      <w:r w:rsidRPr="00F54D7A">
        <w:rPr>
          <w:rFonts w:hint="cs"/>
          <w:rtl/>
        </w:rPr>
        <w:t xml:space="preserve"> نواهی و احکام کتاب آسما</w:t>
      </w:r>
      <w:r w:rsidR="00B822E2" w:rsidRPr="00F54D7A">
        <w:rPr>
          <w:rFonts w:hint="cs"/>
          <w:rtl/>
        </w:rPr>
        <w:t>نی اوست که باید به آنها عمل شود و همچنین امانت الهی ا</w:t>
      </w:r>
      <w:r w:rsidRPr="00F54D7A">
        <w:rPr>
          <w:rFonts w:hint="cs"/>
          <w:rtl/>
        </w:rPr>
        <w:t>عضا و جو</w:t>
      </w:r>
      <w:r w:rsidR="004A61D9" w:rsidRPr="00F54D7A">
        <w:rPr>
          <w:rFonts w:hint="cs"/>
          <w:rtl/>
        </w:rPr>
        <w:t>ارحی است که خدا داده که باید هر</w:t>
      </w:r>
      <w:r w:rsidR="00B822E2" w:rsidRPr="00F54D7A">
        <w:rPr>
          <w:rFonts w:hint="cs"/>
          <w:rtl/>
        </w:rPr>
        <w:t xml:space="preserve"> </w:t>
      </w:r>
      <w:r w:rsidRPr="00F54D7A">
        <w:rPr>
          <w:rFonts w:hint="cs"/>
          <w:rtl/>
        </w:rPr>
        <w:t>یک را برخلاف آنچه او مقرر کرده ص</w:t>
      </w:r>
      <w:r w:rsidR="00B822E2" w:rsidRPr="00F54D7A">
        <w:rPr>
          <w:rFonts w:hint="cs"/>
          <w:rtl/>
        </w:rPr>
        <w:t>رف نکند، با زبان غیبت، دروغ،</w:t>
      </w:r>
      <w:r w:rsidRPr="00F54D7A">
        <w:rPr>
          <w:rFonts w:hint="cs"/>
          <w:rtl/>
        </w:rPr>
        <w:t xml:space="preserve"> نم</w:t>
      </w:r>
      <w:r w:rsidR="004A61D9" w:rsidRPr="00F54D7A">
        <w:rPr>
          <w:rFonts w:hint="cs"/>
          <w:rtl/>
        </w:rPr>
        <w:t>ّ</w:t>
      </w:r>
      <w:r w:rsidR="00B822E2" w:rsidRPr="00F54D7A">
        <w:rPr>
          <w:rFonts w:hint="cs"/>
          <w:rtl/>
        </w:rPr>
        <w:t>امی، فحش، تهمت و افتراء نیاورد</w:t>
      </w:r>
      <w:r w:rsidRPr="00F54D7A">
        <w:rPr>
          <w:rFonts w:hint="cs"/>
          <w:rtl/>
        </w:rPr>
        <w:t xml:space="preserve"> و</w:t>
      </w:r>
      <w:r w:rsidR="004A61D9" w:rsidRPr="00F54D7A">
        <w:rPr>
          <w:rFonts w:hint="cs"/>
          <w:rtl/>
        </w:rPr>
        <w:t xml:space="preserve"> </w:t>
      </w:r>
      <w:r w:rsidRPr="00F54D7A">
        <w:rPr>
          <w:rFonts w:hint="cs"/>
          <w:rtl/>
        </w:rPr>
        <w:t>با چشم</w:t>
      </w:r>
      <w:r w:rsidR="004A61D9" w:rsidRPr="00F54D7A">
        <w:rPr>
          <w:rFonts w:hint="cs"/>
          <w:rtl/>
        </w:rPr>
        <w:t>،</w:t>
      </w:r>
      <w:r w:rsidRPr="00F54D7A">
        <w:rPr>
          <w:rFonts w:hint="cs"/>
          <w:rtl/>
        </w:rPr>
        <w:t xml:space="preserve"> نظر به محر</w:t>
      </w:r>
      <w:r w:rsidR="004A61D9" w:rsidRPr="00F54D7A">
        <w:rPr>
          <w:rFonts w:hint="cs"/>
          <w:rtl/>
        </w:rPr>
        <w:t>ّ</w:t>
      </w:r>
      <w:r w:rsidRPr="00F54D7A">
        <w:rPr>
          <w:rFonts w:hint="cs"/>
          <w:rtl/>
        </w:rPr>
        <w:t>مات ننماید و همچنین با سایر قوا و جوارح، که قوا و حواس</w:t>
      </w:r>
      <w:r w:rsidR="004A61D9" w:rsidRPr="00F54D7A">
        <w:rPr>
          <w:rFonts w:hint="cs"/>
          <w:rtl/>
        </w:rPr>
        <w:t>ّ</w:t>
      </w:r>
      <w:r w:rsidRPr="00F54D7A">
        <w:rPr>
          <w:rFonts w:hint="cs"/>
          <w:rtl/>
        </w:rPr>
        <w:t xml:space="preserve"> خود را بیهوده مصرف نکند و</w:t>
      </w:r>
      <w:r w:rsidR="00B822E2" w:rsidRPr="00F54D7A">
        <w:rPr>
          <w:rFonts w:hint="cs"/>
          <w:rtl/>
        </w:rPr>
        <w:t xml:space="preserve"> درک،</w:t>
      </w:r>
      <w:r w:rsidR="004A61D9" w:rsidRPr="00F54D7A">
        <w:rPr>
          <w:rFonts w:hint="cs"/>
          <w:rtl/>
        </w:rPr>
        <w:t xml:space="preserve"> شعور و عقل خود را که هر</w:t>
      </w:r>
      <w:r w:rsidR="00B822E2" w:rsidRPr="00F54D7A">
        <w:rPr>
          <w:rFonts w:hint="cs"/>
          <w:rtl/>
        </w:rPr>
        <w:t>یک امانتی از ا</w:t>
      </w:r>
      <w:r w:rsidRPr="00F54D7A">
        <w:rPr>
          <w:rFonts w:hint="cs"/>
          <w:rtl/>
        </w:rPr>
        <w:t xml:space="preserve">مانات </w:t>
      </w:r>
      <w:r w:rsidR="00B822E2" w:rsidRPr="00F54D7A">
        <w:rPr>
          <w:rFonts w:hint="cs"/>
          <w:rtl/>
        </w:rPr>
        <w:t>ا</w:t>
      </w:r>
      <w:r w:rsidRPr="00F54D7A">
        <w:rPr>
          <w:rFonts w:hint="cs"/>
          <w:rtl/>
        </w:rPr>
        <w:t>ل</w:t>
      </w:r>
      <w:r w:rsidR="00B822E2" w:rsidRPr="00F54D7A">
        <w:rPr>
          <w:rFonts w:hint="cs"/>
          <w:rtl/>
        </w:rPr>
        <w:t>هی است صرف دنیاپرستی ننماید. و ا</w:t>
      </w:r>
      <w:r w:rsidRPr="00F54D7A">
        <w:rPr>
          <w:rFonts w:hint="cs"/>
          <w:rtl/>
        </w:rPr>
        <w:t>مانات مخلوق</w:t>
      </w:r>
      <w:r w:rsidR="00BD208F" w:rsidRPr="00F54D7A">
        <w:rPr>
          <w:rFonts w:hint="cs"/>
          <w:rtl/>
        </w:rPr>
        <w:t>،</w:t>
      </w:r>
      <w:r w:rsidRPr="00F54D7A">
        <w:rPr>
          <w:rFonts w:hint="cs"/>
          <w:rtl/>
        </w:rPr>
        <w:t xml:space="preserve"> آن است</w:t>
      </w:r>
      <w:r w:rsidR="00BD208F" w:rsidRPr="00F54D7A">
        <w:rPr>
          <w:rFonts w:hint="cs"/>
          <w:rtl/>
        </w:rPr>
        <w:t xml:space="preserve"> كه</w:t>
      </w:r>
      <w:r w:rsidR="00B822E2" w:rsidRPr="00F54D7A">
        <w:rPr>
          <w:rFonts w:hint="cs"/>
          <w:rtl/>
        </w:rPr>
        <w:t xml:space="preserve"> ودائع، اسرار و امانات مردم را حفظ کند و هر امانتی را به صاحبش برساند و عیب مردم را فاش نکند و اگر انسانی از ا</w:t>
      </w:r>
      <w:r w:rsidRPr="00F54D7A">
        <w:rPr>
          <w:rFonts w:hint="cs"/>
          <w:rtl/>
        </w:rPr>
        <w:t>مراء است با رعی</w:t>
      </w:r>
      <w:r w:rsidR="004A61D9" w:rsidRPr="00F54D7A">
        <w:rPr>
          <w:rFonts w:hint="cs"/>
          <w:rtl/>
        </w:rPr>
        <w:t>ّ</w:t>
      </w:r>
      <w:r w:rsidR="00B822E2" w:rsidRPr="00F54D7A">
        <w:rPr>
          <w:rFonts w:hint="cs"/>
          <w:rtl/>
        </w:rPr>
        <w:t>ت خود به عدل رفتار کند</w:t>
      </w:r>
      <w:r w:rsidRPr="00F54D7A">
        <w:rPr>
          <w:rFonts w:hint="cs"/>
          <w:rtl/>
        </w:rPr>
        <w:t xml:space="preserve"> و اگر دانشمند است مردم را به تعص</w:t>
      </w:r>
      <w:r w:rsidR="004A61D9" w:rsidRPr="00F54D7A">
        <w:rPr>
          <w:rFonts w:hint="cs"/>
          <w:rtl/>
        </w:rPr>
        <w:t>ّ</w:t>
      </w:r>
      <w:r w:rsidRPr="00F54D7A">
        <w:rPr>
          <w:rFonts w:hint="cs"/>
          <w:rtl/>
        </w:rPr>
        <w:t>بات باطله و</w:t>
      </w:r>
      <w:r w:rsidR="00B822E2" w:rsidRPr="00F54D7A">
        <w:rPr>
          <w:rFonts w:hint="cs"/>
          <w:rtl/>
        </w:rPr>
        <w:t xml:space="preserve"> عقاید فاسده و خرافی ترغیب نکند</w:t>
      </w:r>
      <w:r w:rsidRPr="00F54D7A">
        <w:rPr>
          <w:rFonts w:hint="cs"/>
          <w:rtl/>
        </w:rPr>
        <w:t xml:space="preserve"> و</w:t>
      </w:r>
      <w:r w:rsidR="00B822E2" w:rsidRPr="00F54D7A">
        <w:rPr>
          <w:rFonts w:hint="cs"/>
          <w:rtl/>
        </w:rPr>
        <w:t xml:space="preserve"> </w:t>
      </w:r>
      <w:r w:rsidRPr="00F54D7A">
        <w:rPr>
          <w:rFonts w:hint="cs"/>
          <w:rtl/>
        </w:rPr>
        <w:t xml:space="preserve">حقایق را بیان </w:t>
      </w:r>
      <w:r w:rsidR="004A61D9" w:rsidRPr="00F54D7A">
        <w:rPr>
          <w:rFonts w:hint="cs"/>
          <w:rtl/>
        </w:rPr>
        <w:t xml:space="preserve">نموده </w:t>
      </w:r>
      <w:r w:rsidRPr="00F54D7A">
        <w:rPr>
          <w:rFonts w:hint="cs"/>
          <w:rtl/>
        </w:rPr>
        <w:t xml:space="preserve">کتمان </w:t>
      </w:r>
      <w:r w:rsidR="004A61D9" w:rsidRPr="00F54D7A">
        <w:rPr>
          <w:rFonts w:hint="cs"/>
          <w:rtl/>
        </w:rPr>
        <w:t>ن</w:t>
      </w:r>
      <w:r w:rsidR="00B822E2" w:rsidRPr="00F54D7A">
        <w:rPr>
          <w:rFonts w:hint="cs"/>
          <w:rtl/>
        </w:rPr>
        <w:t>نماید و زن حفظ غیاب همسر خود کند</w:t>
      </w:r>
      <w:r w:rsidRPr="00F54D7A">
        <w:rPr>
          <w:rFonts w:hint="cs"/>
          <w:rtl/>
        </w:rPr>
        <w:t xml:space="preserve"> </w:t>
      </w:r>
      <w:r w:rsidR="00B822E2" w:rsidRPr="00F54D7A">
        <w:rPr>
          <w:rFonts w:hint="cs"/>
          <w:rtl/>
        </w:rPr>
        <w:t>و مرد حقوق پدری را در حق اولاد،</w:t>
      </w:r>
      <w:r w:rsidRPr="00F54D7A">
        <w:rPr>
          <w:rFonts w:hint="cs"/>
          <w:rtl/>
        </w:rPr>
        <w:t xml:space="preserve"> سرپرستی و تربیت را در حق</w:t>
      </w:r>
      <w:r w:rsidR="004A61D9" w:rsidRPr="00F54D7A">
        <w:rPr>
          <w:rFonts w:hint="cs"/>
          <w:rtl/>
        </w:rPr>
        <w:t>ِّ</w:t>
      </w:r>
      <w:r w:rsidRPr="00F54D7A">
        <w:rPr>
          <w:rFonts w:hint="cs"/>
          <w:rtl/>
        </w:rPr>
        <w:t xml:space="preserve"> عی</w:t>
      </w:r>
      <w:r w:rsidR="00B822E2" w:rsidRPr="00F54D7A">
        <w:rPr>
          <w:rFonts w:hint="cs"/>
          <w:rtl/>
        </w:rPr>
        <w:t>ال مراعات نماید. و اما ا</w:t>
      </w:r>
      <w:r w:rsidR="004A61D9" w:rsidRPr="00F54D7A">
        <w:rPr>
          <w:rFonts w:hint="cs"/>
          <w:rtl/>
        </w:rPr>
        <w:t>مانات هر</w:t>
      </w:r>
      <w:r w:rsidR="00B822E2" w:rsidRPr="00F54D7A">
        <w:rPr>
          <w:rFonts w:hint="eastAsia"/>
          <w:rtl/>
        </w:rPr>
        <w:t>‌</w:t>
      </w:r>
      <w:r w:rsidRPr="00F54D7A">
        <w:rPr>
          <w:rFonts w:hint="cs"/>
          <w:rtl/>
        </w:rPr>
        <w:t>کسی نسبت</w:t>
      </w:r>
      <w:r w:rsidR="00BD208F" w:rsidRPr="00F54D7A">
        <w:rPr>
          <w:rFonts w:hint="cs"/>
          <w:rtl/>
        </w:rPr>
        <w:t xml:space="preserve"> </w:t>
      </w:r>
      <w:r w:rsidRPr="00F54D7A">
        <w:rPr>
          <w:rFonts w:hint="cs"/>
          <w:rtl/>
        </w:rPr>
        <w:t>به خودش آن است که برا</w:t>
      </w:r>
      <w:r w:rsidR="00B822E2" w:rsidRPr="00F54D7A">
        <w:rPr>
          <w:rFonts w:hint="cs"/>
          <w:rtl/>
        </w:rPr>
        <w:t>ی خودش آنچه در دنیا و آخرت نافع</w:t>
      </w:r>
      <w:r w:rsidR="00B822E2" w:rsidRPr="00F54D7A">
        <w:rPr>
          <w:rFonts w:hint="eastAsia"/>
          <w:rtl/>
        </w:rPr>
        <w:t>‌</w:t>
      </w:r>
      <w:r w:rsidRPr="00F54D7A">
        <w:rPr>
          <w:rFonts w:hint="cs"/>
          <w:rtl/>
        </w:rPr>
        <w:t xml:space="preserve">تر است انتخاب کند و به جان خود خیانت نکند. </w:t>
      </w:r>
      <w:r w:rsidR="00B822E2" w:rsidRPr="00F54D7A">
        <w:rPr>
          <w:rFonts w:hint="cs"/>
          <w:rtl/>
        </w:rPr>
        <w:t>و ا</w:t>
      </w:r>
      <w:r w:rsidRPr="00F54D7A">
        <w:rPr>
          <w:rFonts w:hint="cs"/>
          <w:rtl/>
        </w:rPr>
        <w:t>م</w:t>
      </w:r>
      <w:r w:rsidR="004A61D9" w:rsidRPr="00F54D7A">
        <w:rPr>
          <w:rFonts w:hint="cs"/>
          <w:rtl/>
        </w:rPr>
        <w:t>ّ</w:t>
      </w:r>
      <w:r w:rsidRPr="00F54D7A">
        <w:rPr>
          <w:rFonts w:hint="cs"/>
          <w:rtl/>
        </w:rPr>
        <w:t>ا حک</w:t>
      </w:r>
      <w:r w:rsidR="004A61D9" w:rsidRPr="00F54D7A">
        <w:rPr>
          <w:rFonts w:hint="cs"/>
          <w:rtl/>
        </w:rPr>
        <w:t>ّ</w:t>
      </w:r>
      <w:r w:rsidRPr="00F54D7A">
        <w:rPr>
          <w:rFonts w:hint="cs"/>
          <w:rtl/>
        </w:rPr>
        <w:t>ام حکومت را پس از خودشان به اهلش واگذار</w:t>
      </w:r>
      <w:r w:rsidR="00B822E2" w:rsidRPr="00F54D7A">
        <w:rPr>
          <w:rFonts w:hint="cs"/>
          <w:rtl/>
        </w:rPr>
        <w:t xml:space="preserve"> </w:t>
      </w:r>
      <w:r w:rsidRPr="00F54D7A">
        <w:rPr>
          <w:rFonts w:hint="cs"/>
          <w:rtl/>
        </w:rPr>
        <w:t>کنند و سایر مردم در انتخاب حاکم رعایت اهلی</w:t>
      </w:r>
      <w:r w:rsidR="004A61D9" w:rsidRPr="00F54D7A">
        <w:rPr>
          <w:rFonts w:hint="cs"/>
          <w:rtl/>
        </w:rPr>
        <w:t>ّ</w:t>
      </w:r>
      <w:r w:rsidRPr="00F54D7A">
        <w:rPr>
          <w:rFonts w:hint="cs"/>
          <w:rtl/>
        </w:rPr>
        <w:t>ت را</w:t>
      </w:r>
      <w:r w:rsidR="00BD208F" w:rsidRPr="00F54D7A">
        <w:rPr>
          <w:rFonts w:hint="cs"/>
          <w:rtl/>
        </w:rPr>
        <w:t xml:space="preserve"> نمایند و</w:t>
      </w:r>
      <w:r w:rsidR="00B822E2" w:rsidRPr="00F54D7A">
        <w:rPr>
          <w:rFonts w:hint="cs"/>
          <w:rtl/>
        </w:rPr>
        <w:t xml:space="preserve"> </w:t>
      </w:r>
      <w:r w:rsidR="00BD208F" w:rsidRPr="00F54D7A">
        <w:rPr>
          <w:rFonts w:hint="cs"/>
          <w:rtl/>
        </w:rPr>
        <w:t>حک</w:t>
      </w:r>
      <w:r w:rsidR="004A61D9" w:rsidRPr="00F54D7A">
        <w:rPr>
          <w:rFonts w:hint="cs"/>
          <w:rtl/>
        </w:rPr>
        <w:t>ّ</w:t>
      </w:r>
      <w:r w:rsidR="00BD208F" w:rsidRPr="00F54D7A">
        <w:rPr>
          <w:rFonts w:hint="cs"/>
          <w:rtl/>
        </w:rPr>
        <w:t>ام نیز دیا</w:t>
      </w:r>
      <w:r w:rsidR="00B822E2" w:rsidRPr="00F54D7A">
        <w:rPr>
          <w:rFonts w:hint="cs"/>
          <w:rtl/>
        </w:rPr>
        <w:t>نت و حدود ا</w:t>
      </w:r>
      <w:r w:rsidRPr="00F54D7A">
        <w:rPr>
          <w:rFonts w:hint="cs"/>
          <w:rtl/>
        </w:rPr>
        <w:t>لهی را که اجرای آنها بر عهد</w:t>
      </w:r>
      <w:r w:rsidR="007C704B" w:rsidRPr="00F54D7A">
        <w:rPr>
          <w:rFonts w:hint="cs"/>
          <w:rtl/>
        </w:rPr>
        <w:t>ۀ</w:t>
      </w:r>
      <w:r w:rsidRPr="00F54D7A">
        <w:rPr>
          <w:rFonts w:hint="cs"/>
          <w:rtl/>
        </w:rPr>
        <w:t xml:space="preserve"> زمامدار و امام است اجرا کنند. و جمل</w:t>
      </w:r>
      <w:r w:rsidR="007C704B" w:rsidRPr="00F54D7A">
        <w:rPr>
          <w:rFonts w:hint="cs"/>
          <w:rtl/>
        </w:rPr>
        <w:t>ۀ</w:t>
      </w:r>
      <w:r w:rsidR="00CD3E26" w:rsidRPr="00F54D7A">
        <w:rPr>
          <w:rFonts w:hint="cs"/>
          <w:rtl/>
        </w:rPr>
        <w:t>:</w:t>
      </w:r>
      <w:r w:rsidR="00E2040C" w:rsidRPr="00F54D7A">
        <w:rPr>
          <w:rFonts w:hint="cs"/>
          <w:rtl/>
        </w:rPr>
        <w:t xml:space="preserve"> </w:t>
      </w:r>
      <w:r w:rsidR="00A94F7E" w:rsidRPr="00F54D7A">
        <w:rPr>
          <w:rFonts w:ascii="Traditional Arabic" w:hAnsi="Traditional Arabic" w:cs="Traditional Arabic"/>
          <w:rtl/>
        </w:rPr>
        <w:t>﴿</w:t>
      </w:r>
      <w:r w:rsidR="00E2040C" w:rsidRPr="00F54D7A">
        <w:rPr>
          <w:rStyle w:val="Char4"/>
          <w:rFonts w:hint="cs"/>
          <w:rtl/>
        </w:rPr>
        <w:t>وَإِذَا</w:t>
      </w:r>
      <w:r w:rsidR="00E2040C" w:rsidRPr="00F54D7A">
        <w:rPr>
          <w:rStyle w:val="Char4"/>
          <w:rtl/>
        </w:rPr>
        <w:t xml:space="preserve"> </w:t>
      </w:r>
      <w:r w:rsidR="00E2040C" w:rsidRPr="00F54D7A">
        <w:rPr>
          <w:rStyle w:val="Char4"/>
          <w:rFonts w:hint="cs"/>
          <w:rtl/>
        </w:rPr>
        <w:t>حَكَمۡتُم</w:t>
      </w:r>
      <w:r w:rsidR="00E2040C" w:rsidRPr="00F54D7A">
        <w:rPr>
          <w:rStyle w:val="Char4"/>
          <w:rtl/>
        </w:rPr>
        <w:t xml:space="preserve"> </w:t>
      </w:r>
      <w:r w:rsidR="00E2040C" w:rsidRPr="00F54D7A">
        <w:rPr>
          <w:rStyle w:val="Char4"/>
          <w:rFonts w:hint="cs"/>
          <w:rtl/>
        </w:rPr>
        <w:t>بَيۡنَ</w:t>
      </w:r>
      <w:r w:rsidR="00E2040C" w:rsidRPr="00F54D7A">
        <w:rPr>
          <w:rStyle w:val="Char4"/>
          <w:rtl/>
        </w:rPr>
        <w:t xml:space="preserve"> </w:t>
      </w:r>
      <w:r w:rsidR="00E2040C" w:rsidRPr="00F54D7A">
        <w:rPr>
          <w:rStyle w:val="Char4"/>
          <w:rFonts w:hint="cs"/>
          <w:rtl/>
        </w:rPr>
        <w:t>ٱلنَّاسِ</w:t>
      </w:r>
      <w:r w:rsidR="00E2040C" w:rsidRPr="00F54D7A">
        <w:rPr>
          <w:rStyle w:val="Char4"/>
          <w:rtl/>
        </w:rPr>
        <w:t xml:space="preserve"> </w:t>
      </w:r>
      <w:r w:rsidR="00E2040C" w:rsidRPr="00F54D7A">
        <w:rPr>
          <w:rStyle w:val="Char4"/>
          <w:rFonts w:hint="cs"/>
          <w:rtl/>
        </w:rPr>
        <w:t>أَن</w:t>
      </w:r>
      <w:r w:rsidR="00E2040C" w:rsidRPr="00F54D7A">
        <w:rPr>
          <w:rStyle w:val="Char4"/>
          <w:rtl/>
        </w:rPr>
        <w:t xml:space="preserve"> </w:t>
      </w:r>
      <w:r w:rsidR="00E2040C" w:rsidRPr="00F54D7A">
        <w:rPr>
          <w:rStyle w:val="Char4"/>
          <w:rFonts w:hint="cs"/>
          <w:rtl/>
        </w:rPr>
        <w:t>تَحۡكُمُواْ</w:t>
      </w:r>
      <w:r w:rsidR="00E2040C" w:rsidRPr="00F54D7A">
        <w:rPr>
          <w:rStyle w:val="Char4"/>
          <w:rtl/>
        </w:rPr>
        <w:t xml:space="preserve"> </w:t>
      </w:r>
      <w:r w:rsidR="00E2040C" w:rsidRPr="00F54D7A">
        <w:rPr>
          <w:rStyle w:val="Char4"/>
          <w:rFonts w:hint="cs"/>
          <w:rtl/>
        </w:rPr>
        <w:t>بِٱلۡعَدۡلِ</w:t>
      </w:r>
      <w:r w:rsidR="00A94F7E" w:rsidRPr="00F54D7A">
        <w:rPr>
          <w:rFonts w:ascii="Traditional Arabic" w:hAnsi="Traditional Arabic" w:cs="Traditional Arabic"/>
          <w:rtl/>
        </w:rPr>
        <w:t>﴾</w:t>
      </w:r>
      <w:r w:rsidR="00CD3E26" w:rsidRPr="00F54D7A">
        <w:rPr>
          <w:rFonts w:hint="cs"/>
          <w:rtl/>
        </w:rPr>
        <w:t xml:space="preserve"> </w:t>
      </w:r>
      <w:r w:rsidRPr="00F54D7A">
        <w:rPr>
          <w:rFonts w:hint="cs"/>
          <w:rtl/>
        </w:rPr>
        <w:t>اشاره به وظائف ق</w:t>
      </w:r>
      <w:r w:rsidR="004A61D9" w:rsidRPr="00F54D7A">
        <w:rPr>
          <w:rFonts w:hint="cs"/>
          <w:rtl/>
        </w:rPr>
        <w:t>ُ</w:t>
      </w:r>
      <w:r w:rsidR="00B822E2" w:rsidRPr="00F54D7A">
        <w:rPr>
          <w:rFonts w:hint="cs"/>
          <w:rtl/>
        </w:rPr>
        <w:t>ضات است و ممکن است به وظایف دیگر حکام،</w:t>
      </w:r>
      <w:r w:rsidRPr="00F54D7A">
        <w:rPr>
          <w:rFonts w:hint="cs"/>
          <w:rtl/>
        </w:rPr>
        <w:t xml:space="preserve"> امراء و عدالتشان نسبت به رعی</w:t>
      </w:r>
      <w:r w:rsidR="004A61D9" w:rsidRPr="00F54D7A">
        <w:rPr>
          <w:rFonts w:hint="cs"/>
          <w:rtl/>
        </w:rPr>
        <w:t>ّ</w:t>
      </w:r>
      <w:r w:rsidR="00B822E2" w:rsidRPr="00F54D7A">
        <w:rPr>
          <w:rFonts w:hint="cs"/>
          <w:rtl/>
        </w:rPr>
        <w:t>ت نیز اشاره باشد</w:t>
      </w:r>
      <w:r w:rsidRPr="00F54D7A">
        <w:rPr>
          <w:rFonts w:hint="cs"/>
          <w:rtl/>
        </w:rPr>
        <w:t xml:space="preserve"> و مراد از کلم</w:t>
      </w:r>
      <w:r w:rsidR="007C704B" w:rsidRPr="00F54D7A">
        <w:rPr>
          <w:rFonts w:hint="cs"/>
          <w:rtl/>
        </w:rPr>
        <w:t>ۀ</w:t>
      </w:r>
      <w:r w:rsidRPr="00F54D7A">
        <w:rPr>
          <w:rFonts w:hint="cs"/>
          <w:rtl/>
        </w:rPr>
        <w:t xml:space="preserve"> ناس عموم مرد</w:t>
      </w:r>
      <w:r w:rsidR="00B822E2" w:rsidRPr="00F54D7A">
        <w:rPr>
          <w:rFonts w:hint="cs"/>
          <w:rtl/>
        </w:rPr>
        <w:t>مند چه مسلمان و چه کافر. و این ا</w:t>
      </w:r>
      <w:r w:rsidRPr="00F54D7A">
        <w:rPr>
          <w:rFonts w:hint="cs"/>
          <w:rtl/>
        </w:rPr>
        <w:t>مور انحصار به رسول و یا امام معی</w:t>
      </w:r>
      <w:r w:rsidR="004A61D9" w:rsidRPr="00F54D7A">
        <w:rPr>
          <w:rFonts w:hint="cs"/>
          <w:rtl/>
        </w:rPr>
        <w:t>ّ</w:t>
      </w:r>
      <w:r w:rsidRPr="00F54D7A">
        <w:rPr>
          <w:rFonts w:hint="cs"/>
          <w:rtl/>
        </w:rPr>
        <w:t>نی نیست. بنابر</w:t>
      </w:r>
      <w:r w:rsidR="00B822E2" w:rsidRPr="00F54D7A">
        <w:rPr>
          <w:rFonts w:hint="eastAsia"/>
          <w:rtl/>
        </w:rPr>
        <w:t>‌</w:t>
      </w:r>
      <w:r w:rsidR="00B822E2" w:rsidRPr="00F54D7A">
        <w:rPr>
          <w:rFonts w:hint="cs"/>
          <w:rtl/>
        </w:rPr>
        <w:t>این هر ا</w:t>
      </w:r>
      <w:r w:rsidRPr="00F54D7A">
        <w:rPr>
          <w:rFonts w:hint="cs"/>
          <w:rtl/>
        </w:rPr>
        <w:t>میری که اجرای عدالت نماید و حدود و دیات را طبق حکم خدا جاری سازد و بیت‌المال ر</w:t>
      </w:r>
      <w:r w:rsidR="00B822E2" w:rsidRPr="00F54D7A">
        <w:rPr>
          <w:rFonts w:hint="cs"/>
          <w:rtl/>
        </w:rPr>
        <w:t>ا به اهلش برساند، حاکم شرعی است</w:t>
      </w:r>
      <w:r w:rsidRPr="00F54D7A">
        <w:rPr>
          <w:rFonts w:hint="cs"/>
          <w:rtl/>
        </w:rPr>
        <w:t xml:space="preserve"> و اطاعت او بر همه لازم است، پس وظایف حاکم عمل به کتاب خدا و</w:t>
      </w:r>
      <w:r w:rsidR="00B822E2" w:rsidRPr="00F54D7A">
        <w:rPr>
          <w:rFonts w:hint="cs"/>
          <w:rtl/>
        </w:rPr>
        <w:t xml:space="preserve"> </w:t>
      </w:r>
      <w:r w:rsidRPr="00F54D7A">
        <w:rPr>
          <w:rFonts w:hint="cs"/>
          <w:rtl/>
        </w:rPr>
        <w:t>سن</w:t>
      </w:r>
      <w:r w:rsidR="004A61D9" w:rsidRPr="00F54D7A">
        <w:rPr>
          <w:rFonts w:hint="cs"/>
          <w:rtl/>
        </w:rPr>
        <w:t>ّ</w:t>
      </w:r>
      <w:r w:rsidRPr="00F54D7A">
        <w:rPr>
          <w:rFonts w:hint="cs"/>
          <w:rtl/>
        </w:rPr>
        <w:t>ت رسول است چنانکه حضرت علی</w:t>
      </w:r>
      <w:r w:rsidRPr="00F54D7A">
        <w:rPr>
          <w:rFonts w:hint="cs"/>
        </w:rPr>
        <w:sym w:font="AGA Arabesque" w:char="F075"/>
      </w:r>
      <w:r w:rsidRPr="00F54D7A">
        <w:rPr>
          <w:rFonts w:hint="cs"/>
          <w:rtl/>
        </w:rPr>
        <w:t xml:space="preserve"> نیز راجع به وظایف حاکم در خطب</w:t>
      </w:r>
      <w:r w:rsidR="007C704B" w:rsidRPr="00F54D7A">
        <w:rPr>
          <w:rFonts w:hint="cs"/>
          <w:rtl/>
        </w:rPr>
        <w:t>ۀ</w:t>
      </w:r>
      <w:r w:rsidRPr="00F54D7A">
        <w:rPr>
          <w:rFonts w:hint="cs"/>
          <w:rtl/>
        </w:rPr>
        <w:t xml:space="preserve"> 103 همین مطل</w:t>
      </w:r>
      <w:r w:rsidR="00AC6A99" w:rsidRPr="00F54D7A">
        <w:rPr>
          <w:rFonts w:hint="cs"/>
          <w:rtl/>
        </w:rPr>
        <w:t>ب</w:t>
      </w:r>
      <w:r w:rsidRPr="00F54D7A">
        <w:rPr>
          <w:rFonts w:hint="cs"/>
          <w:rtl/>
        </w:rPr>
        <w:t xml:space="preserve"> </w:t>
      </w:r>
      <w:r w:rsidR="00AC6A99" w:rsidRPr="00F54D7A">
        <w:rPr>
          <w:rFonts w:hint="cs"/>
          <w:rtl/>
        </w:rPr>
        <w:t>را</w:t>
      </w:r>
      <w:r w:rsidRPr="00F54D7A">
        <w:rPr>
          <w:rFonts w:hint="cs"/>
          <w:rtl/>
        </w:rPr>
        <w:t xml:space="preserve"> ذکر فرموده</w:t>
      </w:r>
      <w:r w:rsidR="007D516F" w:rsidRPr="00F54D7A">
        <w:rPr>
          <w:rFonts w:hint="cs"/>
          <w:rtl/>
        </w:rPr>
        <w:t>:</w:t>
      </w:r>
      <w:r w:rsidRPr="00F54D7A">
        <w:rPr>
          <w:rFonts w:hint="cs"/>
          <w:rtl/>
        </w:rPr>
        <w:t xml:space="preserve"> قال</w:t>
      </w:r>
      <w:r w:rsidRPr="00F54D7A">
        <w:rPr>
          <w:rFonts w:hint="cs"/>
        </w:rPr>
        <w:sym w:font="AGA Arabesque" w:char="F075"/>
      </w:r>
      <w:r w:rsidR="00CD3E26" w:rsidRPr="00F54D7A">
        <w:rPr>
          <w:rFonts w:hint="cs"/>
          <w:rtl/>
        </w:rPr>
        <w:t xml:space="preserve">: </w:t>
      </w:r>
      <w:r w:rsidR="00A94F7E" w:rsidRPr="00F54D7A">
        <w:rPr>
          <w:rStyle w:val="Char9"/>
          <w:rtl/>
        </w:rPr>
        <w:t>«</w:t>
      </w:r>
      <w:r w:rsidR="00524EDC" w:rsidRPr="00F54D7A">
        <w:rPr>
          <w:rStyle w:val="Char9"/>
          <w:rtl/>
        </w:rPr>
        <w:t xml:space="preserve">لَيْسَ عَلَى الْإِمَامِ إِلَّا مَا حُمِّلَ مِنْ أَمْرِ رَبِّهِ الْإِبْلَاغُ فِي </w:t>
      </w:r>
      <w:r w:rsidR="003A6070" w:rsidRPr="00F54D7A">
        <w:rPr>
          <w:rStyle w:val="Char9"/>
          <w:rtl/>
        </w:rPr>
        <w:t>الْـمَ</w:t>
      </w:r>
      <w:r w:rsidR="00524EDC" w:rsidRPr="00F54D7A">
        <w:rPr>
          <w:rStyle w:val="Char9"/>
          <w:rtl/>
        </w:rPr>
        <w:t xml:space="preserve">وْعِظَةِ وَالِاجْتِهَادُ فِي النَّصِيحَةِ وَالْإِحْيَاءُ لِلسُّنَّةِ وَإِقَامَةُ </w:t>
      </w:r>
      <w:r w:rsidR="008B20CB" w:rsidRPr="00F54D7A">
        <w:rPr>
          <w:rStyle w:val="Char9"/>
          <w:rtl/>
        </w:rPr>
        <w:t>الْـحُ</w:t>
      </w:r>
      <w:r w:rsidR="00524EDC" w:rsidRPr="00F54D7A">
        <w:rPr>
          <w:rStyle w:val="Char9"/>
          <w:rtl/>
        </w:rPr>
        <w:t>دُودِ عَلَى مُسْتَحِقِّيهَا وَإِصْدَارُ السُّهْمَانِ‏ عَلَى أَهْلِهَا</w:t>
      </w:r>
      <w:r w:rsidR="00A94F7E" w:rsidRPr="00F54D7A">
        <w:rPr>
          <w:rStyle w:val="Char9"/>
          <w:rtl/>
        </w:rPr>
        <w:t>»</w:t>
      </w:r>
      <w:r w:rsidRPr="00F54D7A">
        <w:rPr>
          <w:rFonts w:ascii="Traditional Arabic" w:hAnsi="Traditional Arabic" w:cs="Traditional Arabic"/>
          <w:rtl/>
        </w:rPr>
        <w:t>.</w:t>
      </w:r>
      <w:r w:rsidRPr="00F54D7A">
        <w:rPr>
          <w:rFonts w:hint="cs"/>
          <w:sz w:val="26"/>
          <w:szCs w:val="26"/>
          <w:rtl/>
        </w:rPr>
        <w:t xml:space="preserve"> </w:t>
      </w:r>
      <w:r w:rsidRPr="00F54D7A">
        <w:rPr>
          <w:rFonts w:hint="cs"/>
          <w:rtl/>
        </w:rPr>
        <w:t>یعنی</w:t>
      </w:r>
      <w:r w:rsidR="00B87E1C">
        <w:rPr>
          <w:rFonts w:hint="cs"/>
          <w:rtl/>
        </w:rPr>
        <w:t>:</w:t>
      </w:r>
      <w:r w:rsidRPr="00F54D7A">
        <w:rPr>
          <w:rFonts w:hint="cs"/>
          <w:rtl/>
        </w:rPr>
        <w:t xml:space="preserve"> </w:t>
      </w:r>
      <w:r w:rsidR="00B87E1C">
        <w:rPr>
          <w:rFonts w:hint="cs"/>
          <w:rtl/>
        </w:rPr>
        <w:t>«</w:t>
      </w:r>
      <w:r w:rsidRPr="00F54D7A">
        <w:rPr>
          <w:rFonts w:hint="cs"/>
          <w:rtl/>
        </w:rPr>
        <w:t>به تحقیق نیست بر امام مگر به آ</w:t>
      </w:r>
      <w:r w:rsidR="007D516F" w:rsidRPr="00F54D7A">
        <w:rPr>
          <w:rFonts w:hint="cs"/>
          <w:rtl/>
        </w:rPr>
        <w:t>نچه پروردگارش به او ا</w:t>
      </w:r>
      <w:r w:rsidRPr="00F54D7A">
        <w:rPr>
          <w:rFonts w:hint="cs"/>
          <w:rtl/>
        </w:rPr>
        <w:t>مر کرده (و آن پنج چیز است</w:t>
      </w:r>
      <w:r w:rsidR="00CD3E26" w:rsidRPr="00F54D7A">
        <w:rPr>
          <w:rFonts w:hint="cs"/>
          <w:rtl/>
        </w:rPr>
        <w:t>:</w:t>
      </w:r>
      <w:r w:rsidRPr="00F54D7A">
        <w:rPr>
          <w:rFonts w:hint="cs"/>
          <w:rtl/>
        </w:rPr>
        <w:t>) رسانی</w:t>
      </w:r>
      <w:r w:rsidR="00024228" w:rsidRPr="00F54D7A">
        <w:rPr>
          <w:rFonts w:hint="cs"/>
          <w:rtl/>
        </w:rPr>
        <w:t>د</w:t>
      </w:r>
      <w:r w:rsidR="00524EDC" w:rsidRPr="00F54D7A">
        <w:rPr>
          <w:rFonts w:hint="cs"/>
          <w:rtl/>
        </w:rPr>
        <w:t>ن موعظه</w:t>
      </w:r>
      <w:r w:rsidRPr="00F54D7A">
        <w:rPr>
          <w:rFonts w:hint="cs"/>
          <w:rtl/>
        </w:rPr>
        <w:t xml:space="preserve"> و کوشش‌</w:t>
      </w:r>
      <w:r w:rsidR="00524EDC" w:rsidRPr="00F54D7A">
        <w:rPr>
          <w:rFonts w:hint="cs"/>
          <w:rtl/>
        </w:rPr>
        <w:t xml:space="preserve"> </w:t>
      </w:r>
      <w:r w:rsidRPr="00F54D7A">
        <w:rPr>
          <w:rFonts w:hint="cs"/>
          <w:rtl/>
        </w:rPr>
        <w:t>نمودن در پند و اندرز</w:t>
      </w:r>
      <w:r w:rsidR="00524EDC" w:rsidRPr="00F54D7A">
        <w:rPr>
          <w:rFonts w:hint="cs"/>
          <w:rtl/>
        </w:rPr>
        <w:t xml:space="preserve"> دادن</w:t>
      </w:r>
      <w:r w:rsidRPr="00F54D7A">
        <w:rPr>
          <w:rFonts w:hint="cs"/>
          <w:rtl/>
        </w:rPr>
        <w:t xml:space="preserve"> و زنده‌کردن سنت رسول</w:t>
      </w:r>
      <w:r w:rsidR="00A87B93" w:rsidRPr="00F54D7A">
        <w:rPr>
          <w:rFonts w:cs="CTraditional Arabic" w:hint="cs"/>
          <w:rtl/>
        </w:rPr>
        <w:t>ص</w:t>
      </w:r>
      <w:r w:rsidRPr="00F54D7A">
        <w:rPr>
          <w:rFonts w:hint="cs"/>
          <w:rtl/>
        </w:rPr>
        <w:t xml:space="preserve"> و اجرای حدود بر مستحق</w:t>
      </w:r>
      <w:r w:rsidR="004A61D9" w:rsidRPr="00F54D7A">
        <w:rPr>
          <w:rFonts w:hint="cs"/>
          <w:rtl/>
        </w:rPr>
        <w:t>ّ</w:t>
      </w:r>
      <w:r w:rsidR="007D516F" w:rsidRPr="00F54D7A">
        <w:rPr>
          <w:rFonts w:hint="cs"/>
          <w:rtl/>
        </w:rPr>
        <w:t>ین آن</w:t>
      </w:r>
      <w:r w:rsidRPr="00F54D7A">
        <w:rPr>
          <w:rFonts w:hint="cs"/>
          <w:rtl/>
        </w:rPr>
        <w:t xml:space="preserve"> و سهام بیت‌المال را به اهل آن برساند</w:t>
      </w:r>
      <w:r w:rsidR="00B87E1C">
        <w:rPr>
          <w:rFonts w:hint="cs"/>
          <w:rtl/>
        </w:rPr>
        <w:t>»</w:t>
      </w:r>
      <w:r w:rsidRPr="00F54D7A">
        <w:rPr>
          <w:rFonts w:hint="cs"/>
          <w:rtl/>
        </w:rPr>
        <w:t>.</w:t>
      </w:r>
    </w:p>
    <w:p w:rsidR="003A6E5C" w:rsidRPr="00F54D7A" w:rsidRDefault="003A6E5C" w:rsidP="00C249CC">
      <w:pPr>
        <w:pStyle w:val="ae"/>
        <w:rPr>
          <w:rFonts w:ascii="Times New Roman" w:hAnsi="Times New Roman" w:cs="B Lotus"/>
          <w:szCs w:val="32"/>
          <w:rtl/>
        </w:rPr>
      </w:pPr>
      <w:r w:rsidRPr="00F54D7A">
        <w:rPr>
          <w:rFonts w:ascii="Times New Roman" w:hAnsi="Times New Roman" w:cs="B Lotus"/>
          <w:sz w:val="30"/>
          <w:szCs w:val="30"/>
          <w:rtl/>
        </w:rPr>
        <w:t>در آیة</w:t>
      </w:r>
      <w:r w:rsidR="00CD3E26" w:rsidRPr="00F54D7A">
        <w:rPr>
          <w:rFonts w:ascii="Times New Roman" w:hAnsi="Times New Roman" w:cs="B Lotus"/>
          <w:sz w:val="30"/>
          <w:szCs w:val="30"/>
          <w:rtl/>
        </w:rPr>
        <w:t>:</w:t>
      </w:r>
      <w:r w:rsidR="00E2040C" w:rsidRPr="00F54D7A">
        <w:rPr>
          <w:rFonts w:ascii="Times New Roman" w:hAnsi="Times New Roman" w:cs="B Lotus"/>
          <w:sz w:val="30"/>
          <w:szCs w:val="30"/>
          <w:rtl/>
        </w:rPr>
        <w:t xml:space="preserve"> </w:t>
      </w:r>
      <w:r w:rsidR="00E2040C" w:rsidRPr="00F54D7A">
        <w:rPr>
          <w:rFonts w:ascii="Traditional Arabic" w:hAnsi="Traditional Arabic" w:cs="Traditional Arabic"/>
          <w:rtl/>
        </w:rPr>
        <w:t>﴿</w:t>
      </w:r>
      <w:r w:rsidR="00E2040C" w:rsidRPr="00F54D7A">
        <w:rPr>
          <w:rtl/>
        </w:rPr>
        <w:t>يَٰٓأَيُّهَا ٱلَّذِينَ ءَامَنُوٓاْ أَطِيعُواْ ٱللَّهَ وَأَطِيعُواْ ٱلرَّسُولَ</w:t>
      </w:r>
      <w:r w:rsidR="00E2040C" w:rsidRPr="00F54D7A">
        <w:rPr>
          <w:rFonts w:cs="Times New Roman"/>
          <w:rtl/>
        </w:rPr>
        <w:t>...</w:t>
      </w:r>
      <w:r w:rsidR="00E2040C" w:rsidRPr="00F54D7A">
        <w:rPr>
          <w:rFonts w:ascii="Traditional Arabic" w:hAnsi="Traditional Arabic" w:cs="Traditional Arabic"/>
          <w:rtl/>
        </w:rPr>
        <w:t>﴾</w:t>
      </w:r>
      <w:r w:rsidR="00E2040C" w:rsidRPr="00F54D7A">
        <w:rPr>
          <w:rFonts w:ascii="Times New Roman" w:hAnsi="Times New Roman" w:cs="B Lotus"/>
          <w:sz w:val="30"/>
          <w:szCs w:val="30"/>
          <w:rtl/>
        </w:rPr>
        <w:t xml:space="preserve"> </w:t>
      </w:r>
      <w:r w:rsidR="00482EC9" w:rsidRPr="00F54D7A">
        <w:rPr>
          <w:rFonts w:ascii="Times New Roman" w:hAnsi="Times New Roman" w:cs="B Lotus" w:hint="cs"/>
          <w:sz w:val="30"/>
          <w:szCs w:val="30"/>
          <w:rtl/>
        </w:rPr>
        <w:tab/>
      </w:r>
      <w:r w:rsidR="00E2040C" w:rsidRPr="00F54D7A">
        <w:rPr>
          <w:rStyle w:val="Char5"/>
          <w:rtl/>
          <w:lang w:bidi="ar-SA"/>
        </w:rPr>
        <w:t>[النساء: 59]</w:t>
      </w:r>
      <w:r w:rsidR="00E2040C" w:rsidRPr="00F54D7A">
        <w:rPr>
          <w:rFonts w:ascii="Times New Roman" w:hAnsi="Times New Roman" w:cs="B Lotus"/>
          <w:sz w:val="30"/>
          <w:szCs w:val="30"/>
          <w:rtl/>
        </w:rPr>
        <w:t>.</w:t>
      </w:r>
      <w:r w:rsidRPr="00F54D7A">
        <w:rPr>
          <w:rFonts w:ascii="Times New Roman" w:hAnsi="Times New Roman" w:cs="B Lotus"/>
          <w:sz w:val="30"/>
          <w:szCs w:val="34"/>
          <w:rtl/>
        </w:rPr>
        <w:tab/>
      </w:r>
    </w:p>
    <w:p w:rsidR="003A6E5C" w:rsidRPr="00F54D7A" w:rsidRDefault="007D516F" w:rsidP="00C249CC">
      <w:pPr>
        <w:pStyle w:val="a2"/>
        <w:rPr>
          <w:rtl/>
        </w:rPr>
      </w:pPr>
      <w:r w:rsidRPr="00F54D7A">
        <w:rPr>
          <w:rFonts w:hint="cs"/>
          <w:rtl/>
        </w:rPr>
        <w:t>ا</w:t>
      </w:r>
      <w:r w:rsidR="003A6E5C" w:rsidRPr="00F54D7A">
        <w:rPr>
          <w:rFonts w:hint="cs"/>
          <w:rtl/>
        </w:rPr>
        <w:t>مر شد</w:t>
      </w:r>
      <w:r w:rsidRPr="00F54D7A">
        <w:rPr>
          <w:rFonts w:hint="cs"/>
          <w:rtl/>
        </w:rPr>
        <w:t>ه به اطاعت خدا و اطاعت رسول... ا</w:t>
      </w:r>
      <w:r w:rsidR="003A6E5C" w:rsidRPr="00F54D7A">
        <w:rPr>
          <w:rFonts w:hint="cs"/>
          <w:rtl/>
        </w:rPr>
        <w:t>م</w:t>
      </w:r>
      <w:r w:rsidR="004A61D9" w:rsidRPr="00F54D7A">
        <w:rPr>
          <w:rFonts w:hint="cs"/>
          <w:rtl/>
        </w:rPr>
        <w:t>ّ</w:t>
      </w:r>
      <w:r w:rsidRPr="00F54D7A">
        <w:rPr>
          <w:rFonts w:hint="cs"/>
          <w:rtl/>
        </w:rPr>
        <w:t>ا اطاعت خدا اطاعت از اوامر کتاب او قرآن است و ا</w:t>
      </w:r>
      <w:r w:rsidR="003A6E5C" w:rsidRPr="00F54D7A">
        <w:rPr>
          <w:rFonts w:hint="cs"/>
          <w:rtl/>
        </w:rPr>
        <w:t>ما اطاعت رسول، اطاعت از سن</w:t>
      </w:r>
      <w:r w:rsidR="004A61D9" w:rsidRPr="00F54D7A">
        <w:rPr>
          <w:rFonts w:hint="cs"/>
          <w:rtl/>
        </w:rPr>
        <w:t>ّ</w:t>
      </w:r>
      <w:r w:rsidR="003A6E5C" w:rsidRPr="00F54D7A">
        <w:rPr>
          <w:rFonts w:hint="cs"/>
          <w:rtl/>
        </w:rPr>
        <w:t>ت و روش اوست، نکت</w:t>
      </w:r>
      <w:r w:rsidR="007C704B" w:rsidRPr="00F54D7A">
        <w:rPr>
          <w:rFonts w:hint="cs"/>
          <w:rtl/>
        </w:rPr>
        <w:t>ۀ</w:t>
      </w:r>
      <w:r w:rsidR="003A6E5C" w:rsidRPr="00F54D7A">
        <w:rPr>
          <w:rFonts w:hint="cs"/>
          <w:rtl/>
        </w:rPr>
        <w:t xml:space="preserve"> دیگر اینکه اطاعت خدا و رسول واجب است ب</w:t>
      </w:r>
      <w:r w:rsidR="004A61D9" w:rsidRPr="00F54D7A">
        <w:rPr>
          <w:rFonts w:hint="cs"/>
          <w:rtl/>
        </w:rPr>
        <w:t xml:space="preserve">ه </w:t>
      </w:r>
      <w:r w:rsidRPr="00F54D7A">
        <w:rPr>
          <w:rFonts w:hint="cs"/>
          <w:rtl/>
        </w:rPr>
        <w:t>دلیل ا</w:t>
      </w:r>
      <w:r w:rsidR="003A6E5C" w:rsidRPr="00F54D7A">
        <w:rPr>
          <w:rFonts w:hint="cs"/>
          <w:rtl/>
        </w:rPr>
        <w:t xml:space="preserve">مر در این </w:t>
      </w:r>
      <w:r w:rsidR="001E2ED8" w:rsidRPr="00F54D7A">
        <w:rPr>
          <w:rFonts w:hint="cs"/>
          <w:rtl/>
        </w:rPr>
        <w:t>آ</w:t>
      </w:r>
      <w:r w:rsidRPr="00F54D7A">
        <w:rPr>
          <w:rFonts w:hint="cs"/>
          <w:rtl/>
        </w:rPr>
        <w:t>یه و آیات دیگر و ا</w:t>
      </w:r>
      <w:r w:rsidR="003A6E5C" w:rsidRPr="00F54D7A">
        <w:rPr>
          <w:rFonts w:hint="cs"/>
          <w:rtl/>
        </w:rPr>
        <w:t xml:space="preserve">مر </w:t>
      </w:r>
      <w:r w:rsidR="004A61D9" w:rsidRPr="00F54D7A">
        <w:rPr>
          <w:rFonts w:hint="cs"/>
          <w:rtl/>
        </w:rPr>
        <w:t xml:space="preserve">برای </w:t>
      </w:r>
      <w:r w:rsidRPr="00F54D7A">
        <w:rPr>
          <w:rFonts w:hint="cs"/>
          <w:rtl/>
        </w:rPr>
        <w:t>وجوب است</w:t>
      </w:r>
      <w:r w:rsidR="004A61D9" w:rsidRPr="00F54D7A">
        <w:rPr>
          <w:rFonts w:hint="cs"/>
          <w:rtl/>
        </w:rPr>
        <w:t xml:space="preserve"> و</w:t>
      </w:r>
      <w:r w:rsidRPr="00F54D7A">
        <w:rPr>
          <w:rFonts w:hint="cs"/>
          <w:rtl/>
        </w:rPr>
        <w:t xml:space="preserve"> </w:t>
      </w:r>
      <w:r w:rsidR="004A61D9" w:rsidRPr="00F54D7A">
        <w:rPr>
          <w:rFonts w:hint="cs"/>
          <w:rtl/>
        </w:rPr>
        <w:t>اطاعت رسول اطلاق</w:t>
      </w:r>
      <w:r w:rsidRPr="00F54D7A">
        <w:rPr>
          <w:rFonts w:hint="cs"/>
          <w:rtl/>
        </w:rPr>
        <w:t xml:space="preserve"> دارد در قول،</w:t>
      </w:r>
      <w:r w:rsidR="003A6E5C" w:rsidRPr="00F54D7A">
        <w:rPr>
          <w:rFonts w:hint="cs"/>
          <w:rtl/>
        </w:rPr>
        <w:t xml:space="preserve"> رفتار و</w:t>
      </w:r>
      <w:r w:rsidRPr="00F54D7A">
        <w:rPr>
          <w:rFonts w:hint="cs"/>
          <w:rtl/>
        </w:rPr>
        <w:t xml:space="preserve"> </w:t>
      </w:r>
      <w:r w:rsidR="003A6E5C" w:rsidRPr="00F54D7A">
        <w:rPr>
          <w:rFonts w:hint="cs"/>
          <w:rtl/>
        </w:rPr>
        <w:t>تقریر او ب</w:t>
      </w:r>
      <w:r w:rsidR="004A61D9" w:rsidRPr="00F54D7A">
        <w:rPr>
          <w:rFonts w:hint="cs"/>
          <w:rtl/>
        </w:rPr>
        <w:t xml:space="preserve">ه </w:t>
      </w:r>
      <w:r w:rsidR="003A6E5C" w:rsidRPr="00F54D7A">
        <w:rPr>
          <w:rFonts w:hint="cs"/>
          <w:rtl/>
        </w:rPr>
        <w:t>دلیل آی</w:t>
      </w:r>
      <w:r w:rsidR="007C704B" w:rsidRPr="00F54D7A">
        <w:rPr>
          <w:rFonts w:hint="cs"/>
          <w:rtl/>
        </w:rPr>
        <w:t>ۀ</w:t>
      </w:r>
      <w:r w:rsidR="003A6E5C" w:rsidRPr="00F54D7A">
        <w:rPr>
          <w:rFonts w:hint="cs"/>
          <w:rtl/>
        </w:rPr>
        <w:t xml:space="preserve"> 31 سور</w:t>
      </w:r>
      <w:r w:rsidR="007C704B" w:rsidRPr="00F54D7A">
        <w:rPr>
          <w:rFonts w:hint="cs"/>
          <w:rtl/>
        </w:rPr>
        <w:t>ۀ</w:t>
      </w:r>
      <w:r w:rsidR="003A6E5C" w:rsidRPr="00F54D7A">
        <w:rPr>
          <w:rFonts w:hint="cs"/>
          <w:rtl/>
        </w:rPr>
        <w:t xml:space="preserve"> آل عمران که فرموده</w:t>
      </w:r>
      <w:r w:rsidR="00CD3E26" w:rsidRPr="00F54D7A">
        <w:rPr>
          <w:rFonts w:hint="cs"/>
          <w:rtl/>
        </w:rPr>
        <w:t xml:space="preserve">: </w:t>
      </w:r>
    </w:p>
    <w:p w:rsidR="00827710" w:rsidRPr="00F54D7A" w:rsidRDefault="00827710" w:rsidP="00C249CC">
      <w:pPr>
        <w:pStyle w:val="ae"/>
        <w:rPr>
          <w:rFonts w:ascii="Times New Roman" w:hAnsi="Times New Roman" w:cs="B Lotus"/>
          <w:sz w:val="30"/>
          <w:szCs w:val="30"/>
          <w:rtl/>
        </w:rPr>
      </w:pPr>
      <w:r w:rsidRPr="00F54D7A">
        <w:rPr>
          <w:rFonts w:ascii="Traditional Arabic" w:hAnsi="Traditional Arabic" w:cs="Traditional Arabic"/>
          <w:rtl/>
        </w:rPr>
        <w:t>﴿</w:t>
      </w:r>
      <w:r w:rsidRPr="00F54D7A">
        <w:rPr>
          <w:rtl/>
        </w:rPr>
        <w:t>قُلۡ إِن كُنتُمۡ تُحِبُّونَ ٱللَّهَ فَٱتَّبِعُونِي</w:t>
      </w:r>
      <w:r w:rsidRPr="00F54D7A">
        <w:rPr>
          <w:rFonts w:ascii="Traditional Arabic" w:hAnsi="Traditional Arabic" w:cs="Traditional Arabic"/>
          <w:rtl/>
        </w:rPr>
        <w:t>﴾</w:t>
      </w:r>
      <w:r w:rsidR="00E96CD2" w:rsidRPr="00E96CD2">
        <w:rPr>
          <w:rFonts w:cs="IRLotus"/>
          <w:vertAlign w:val="superscript"/>
          <w:rtl/>
        </w:rPr>
        <w:t>(</w:t>
      </w:r>
      <w:r w:rsidR="00E96CD2" w:rsidRPr="00E96CD2">
        <w:rPr>
          <w:rStyle w:val="FootnoteReference"/>
          <w:rFonts w:ascii="IRLotus" w:hAnsi="IRLotus" w:cs="IRLotus"/>
          <w:sz w:val="28"/>
          <w:szCs w:val="28"/>
          <w:rtl/>
        </w:rPr>
        <w:footnoteReference w:id="455"/>
      </w:r>
      <w:r w:rsidR="00E96CD2" w:rsidRPr="00E96CD2">
        <w:rPr>
          <w:rStyle w:val="FootnoteReference"/>
          <w:rFonts w:ascii="IRLotus" w:hAnsi="IRLotus" w:cs="IRLotus"/>
          <w:sz w:val="28"/>
          <w:szCs w:val="28"/>
          <w:rtl/>
        </w:rPr>
        <w:t>)</w:t>
      </w:r>
      <w:r w:rsidRPr="00F54D7A">
        <w:rPr>
          <w:rFonts w:ascii="Times New Roman" w:hAnsi="Times New Roman" w:cs="B Lotus"/>
          <w:sz w:val="30"/>
          <w:szCs w:val="30"/>
          <w:rtl/>
        </w:rPr>
        <w:t xml:space="preserve"> </w:t>
      </w:r>
      <w:r w:rsidRPr="00F54D7A">
        <w:rPr>
          <w:rStyle w:val="Char5"/>
          <w:rtl/>
          <w:lang w:bidi="ar-SA"/>
        </w:rPr>
        <w:tab/>
        <w:t>[آل عمران: 31]</w:t>
      </w:r>
      <w:r w:rsidRPr="00F54D7A">
        <w:rPr>
          <w:rFonts w:ascii="Times New Roman" w:hAnsi="Times New Roman" w:cs="B Lotus"/>
          <w:sz w:val="30"/>
          <w:szCs w:val="30"/>
          <w:rtl/>
        </w:rPr>
        <w:t>.</w:t>
      </w:r>
    </w:p>
    <w:p w:rsidR="00827710" w:rsidRPr="00F54D7A" w:rsidRDefault="003A6E5C" w:rsidP="00C249CC">
      <w:pPr>
        <w:pStyle w:val="a2"/>
        <w:rPr>
          <w:rtl/>
        </w:rPr>
      </w:pPr>
      <w:r w:rsidRPr="00F54D7A">
        <w:rPr>
          <w:rFonts w:hint="cs"/>
          <w:rtl/>
        </w:rPr>
        <w:t>و در سور</w:t>
      </w:r>
      <w:r w:rsidR="007C704B" w:rsidRPr="00F54D7A">
        <w:rPr>
          <w:rFonts w:hint="cs"/>
          <w:rtl/>
        </w:rPr>
        <w:t>ۀ</w:t>
      </w:r>
      <w:r w:rsidRPr="00F54D7A">
        <w:rPr>
          <w:rFonts w:hint="cs"/>
          <w:rtl/>
        </w:rPr>
        <w:t xml:space="preserve"> اعراف آی</w:t>
      </w:r>
      <w:r w:rsidR="007C704B" w:rsidRPr="00F54D7A">
        <w:rPr>
          <w:rFonts w:hint="cs"/>
          <w:rtl/>
        </w:rPr>
        <w:t>ۀ</w:t>
      </w:r>
      <w:r w:rsidRPr="00F54D7A">
        <w:rPr>
          <w:rFonts w:hint="cs"/>
          <w:rtl/>
        </w:rPr>
        <w:t xml:space="preserve"> 158 فرموده</w:t>
      </w:r>
      <w:r w:rsidR="00CD3E26" w:rsidRPr="00F54D7A">
        <w:rPr>
          <w:rFonts w:hint="cs"/>
          <w:rtl/>
        </w:rPr>
        <w:t>:</w:t>
      </w:r>
    </w:p>
    <w:p w:rsidR="003A6E5C" w:rsidRPr="00F54D7A" w:rsidRDefault="00827710" w:rsidP="00C249CC">
      <w:pPr>
        <w:pStyle w:val="ae"/>
        <w:rPr>
          <w:rFonts w:ascii="Times New Roman" w:hAnsi="Times New Roman" w:cs="B Lotus"/>
          <w:sz w:val="30"/>
          <w:szCs w:val="30"/>
          <w:rtl/>
        </w:rPr>
      </w:pPr>
      <w:r w:rsidRPr="00F54D7A">
        <w:rPr>
          <w:rFonts w:ascii="Traditional Arabic" w:hAnsi="Traditional Arabic" w:cs="Traditional Arabic"/>
          <w:rtl/>
        </w:rPr>
        <w:t>﴿</w:t>
      </w:r>
      <w:r w:rsidRPr="00F54D7A">
        <w:rPr>
          <w:rtl/>
        </w:rPr>
        <w:t>فَ‍َٔامِنُواْ بِٱللَّهِ وَرَسُولِهِ ٱلنَّبِيِّ ٱلۡأُمِّيِّ ٱلَّذِي يُؤۡمِنُ بِٱللَّهِ وَكَلِمَٰتِهِۦ وَٱتَّبِعُوهُ</w:t>
      </w:r>
      <w:r w:rsidRPr="00F54D7A">
        <w:rPr>
          <w:rFonts w:ascii="Traditional Arabic" w:hAnsi="Traditional Arabic" w:cs="Traditional Arabic"/>
          <w:rtl/>
        </w:rPr>
        <w:t>﴾</w:t>
      </w:r>
      <w:r w:rsidR="00E96CD2" w:rsidRPr="00E96CD2">
        <w:rPr>
          <w:rFonts w:cs="IRLotus"/>
          <w:vertAlign w:val="superscript"/>
          <w:rtl/>
        </w:rPr>
        <w:t>(</w:t>
      </w:r>
      <w:r w:rsidR="00E96CD2" w:rsidRPr="00E96CD2">
        <w:rPr>
          <w:rStyle w:val="FootnoteReference"/>
          <w:rFonts w:ascii="IRLotus" w:hAnsi="IRLotus" w:cs="IRLotus"/>
          <w:sz w:val="28"/>
          <w:szCs w:val="28"/>
          <w:rtl/>
        </w:rPr>
        <w:footnoteReference w:id="456"/>
      </w:r>
      <w:r w:rsidR="00E96CD2" w:rsidRPr="00E96CD2">
        <w:rPr>
          <w:rStyle w:val="FootnoteReference"/>
          <w:rFonts w:ascii="IRLotus" w:hAnsi="IRLotus" w:cs="IRLotus"/>
          <w:sz w:val="28"/>
          <w:szCs w:val="28"/>
          <w:rtl/>
        </w:rPr>
        <w:t>)</w:t>
      </w:r>
      <w:r w:rsidRPr="00F54D7A">
        <w:rPr>
          <w:rFonts w:ascii="Times New Roman" w:hAnsi="Times New Roman" w:cs="B Lotus"/>
          <w:sz w:val="30"/>
          <w:szCs w:val="30"/>
          <w:rtl/>
        </w:rPr>
        <w:t xml:space="preserve"> </w:t>
      </w:r>
      <w:r w:rsidRPr="00F54D7A">
        <w:rPr>
          <w:rStyle w:val="Char5"/>
          <w:rtl/>
          <w:lang w:bidi="ar-SA"/>
        </w:rPr>
        <w:tab/>
        <w:t>[الأعراف:: 158]</w:t>
      </w:r>
      <w:r w:rsidRPr="00F54D7A">
        <w:rPr>
          <w:rFonts w:ascii="Times New Roman" w:hAnsi="Times New Roman" w:cs="B Lotus"/>
          <w:sz w:val="30"/>
          <w:szCs w:val="30"/>
          <w:rtl/>
        </w:rPr>
        <w:t>.</w:t>
      </w:r>
      <w:r w:rsidR="00CD3E26" w:rsidRPr="00F54D7A">
        <w:rPr>
          <w:rFonts w:ascii="Times New Roman" w:hAnsi="Times New Roman" w:cs="B Lotus"/>
          <w:sz w:val="30"/>
          <w:szCs w:val="30"/>
          <w:rtl/>
        </w:rPr>
        <w:t xml:space="preserve"> </w:t>
      </w:r>
    </w:p>
    <w:p w:rsidR="003A6E5C" w:rsidRPr="00F54D7A" w:rsidRDefault="003A6E5C" w:rsidP="00C249CC">
      <w:pPr>
        <w:pStyle w:val="a2"/>
        <w:rPr>
          <w:rtl/>
        </w:rPr>
      </w:pPr>
      <w:r w:rsidRPr="00F54D7A">
        <w:rPr>
          <w:rFonts w:hint="cs"/>
          <w:rtl/>
        </w:rPr>
        <w:t>و جمل</w:t>
      </w:r>
      <w:r w:rsidR="007C704B" w:rsidRPr="00F54D7A">
        <w:rPr>
          <w:rFonts w:hint="cs"/>
          <w:rtl/>
        </w:rPr>
        <w:t>ۀ</w:t>
      </w:r>
      <w:r w:rsidR="00CD3E26" w:rsidRPr="00F54D7A">
        <w:rPr>
          <w:rFonts w:hint="cs"/>
          <w:rtl/>
        </w:rPr>
        <w:t>:</w:t>
      </w:r>
      <w:r w:rsidR="00A94F7E" w:rsidRPr="00F54D7A">
        <w:rPr>
          <w:rFonts w:hint="cs"/>
          <w:rtl/>
        </w:rPr>
        <w:t xml:space="preserve"> </w:t>
      </w:r>
      <w:r w:rsidR="00A94F7E" w:rsidRPr="00F54D7A">
        <w:rPr>
          <w:rFonts w:ascii="Traditional Arabic" w:hAnsi="Traditional Arabic" w:cs="Traditional Arabic"/>
          <w:rtl/>
        </w:rPr>
        <w:t>﴿</w:t>
      </w:r>
      <w:r w:rsidR="00A94F7E" w:rsidRPr="00F54D7A">
        <w:rPr>
          <w:rStyle w:val="Char4"/>
          <w:rtl/>
        </w:rPr>
        <w:t>وَٱتَّبِعُوهُ</w:t>
      </w:r>
      <w:r w:rsidR="00A94F7E" w:rsidRPr="00F54D7A">
        <w:rPr>
          <w:rFonts w:ascii="Traditional Arabic" w:hAnsi="Traditional Arabic" w:cs="Traditional Arabic"/>
          <w:rtl/>
        </w:rPr>
        <w:t>﴾</w:t>
      </w:r>
      <w:r w:rsidR="00CD3E26" w:rsidRPr="00F54D7A">
        <w:rPr>
          <w:rFonts w:hint="cs"/>
          <w:rtl/>
        </w:rPr>
        <w:t xml:space="preserve"> </w:t>
      </w:r>
      <w:r w:rsidRPr="00F54D7A">
        <w:rPr>
          <w:rFonts w:hint="cs"/>
          <w:rtl/>
        </w:rPr>
        <w:t>اطلاق دارد که با</w:t>
      </w:r>
      <w:r w:rsidR="001E2ED8" w:rsidRPr="00F54D7A">
        <w:rPr>
          <w:rFonts w:hint="cs"/>
          <w:rtl/>
        </w:rPr>
        <w:t>يد</w:t>
      </w:r>
      <w:r w:rsidR="007D516F" w:rsidRPr="00F54D7A">
        <w:rPr>
          <w:rFonts w:hint="cs"/>
          <w:rtl/>
        </w:rPr>
        <w:t xml:space="preserve"> پیروی رسول کرد در گفتار، کردار و رفتار و این ا</w:t>
      </w:r>
      <w:r w:rsidRPr="00F54D7A">
        <w:rPr>
          <w:rFonts w:hint="cs"/>
          <w:rtl/>
        </w:rPr>
        <w:t>مر، حقیقت در وجوب است.</w:t>
      </w:r>
    </w:p>
    <w:p w:rsidR="003A6E5C" w:rsidRPr="00F54D7A" w:rsidRDefault="003A6E5C" w:rsidP="00C249CC">
      <w:pPr>
        <w:pStyle w:val="a2"/>
        <w:rPr>
          <w:rtl/>
        </w:rPr>
      </w:pPr>
      <w:r w:rsidRPr="00F54D7A">
        <w:rPr>
          <w:rFonts w:hint="cs"/>
          <w:rtl/>
        </w:rPr>
        <w:t>نکت</w:t>
      </w:r>
      <w:r w:rsidR="007C704B" w:rsidRPr="00F54D7A">
        <w:rPr>
          <w:rFonts w:hint="cs"/>
          <w:rtl/>
        </w:rPr>
        <w:t>ۀ</w:t>
      </w:r>
      <w:r w:rsidRPr="00F54D7A">
        <w:rPr>
          <w:rFonts w:hint="cs"/>
          <w:rtl/>
        </w:rPr>
        <w:t xml:space="preserve"> دیگر اختلاف کرده‌اند </w:t>
      </w:r>
      <w:r w:rsidRPr="00F54D7A">
        <w:rPr>
          <w:rStyle w:val="Char9"/>
          <w:rFonts w:hint="cs"/>
          <w:b w:val="0"/>
          <w:bCs w:val="0"/>
          <w:rtl/>
        </w:rPr>
        <w:t>در</w:t>
      </w:r>
      <w:r w:rsidRPr="00F54D7A">
        <w:rPr>
          <w:rStyle w:val="Char9"/>
          <w:rFonts w:hint="cs"/>
          <w:rtl/>
        </w:rPr>
        <w:t xml:space="preserve"> </w:t>
      </w:r>
      <w:r w:rsidR="00524EDC" w:rsidRPr="00F54D7A">
        <w:rPr>
          <w:rStyle w:val="Char9"/>
          <w:rFonts w:hint="cs"/>
          <w:rtl/>
        </w:rPr>
        <w:t>«</w:t>
      </w:r>
      <w:r w:rsidRPr="00F54D7A">
        <w:rPr>
          <w:rStyle w:val="Char9"/>
          <w:rtl/>
        </w:rPr>
        <w:t>أولو</w:t>
      </w:r>
      <w:r w:rsidR="001E2ED8" w:rsidRPr="00F54D7A">
        <w:rPr>
          <w:rStyle w:val="Char9"/>
          <w:rtl/>
        </w:rPr>
        <w:t>ا</w:t>
      </w:r>
      <w:r w:rsidR="00A94F7E" w:rsidRPr="00F54D7A">
        <w:rPr>
          <w:rStyle w:val="Char9"/>
          <w:rFonts w:hint="cs"/>
          <w:rtl/>
        </w:rPr>
        <w:t xml:space="preserve"> </w:t>
      </w:r>
      <w:r w:rsidRPr="00F54D7A">
        <w:rPr>
          <w:rStyle w:val="Char9"/>
          <w:rtl/>
        </w:rPr>
        <w:t>الأمر</w:t>
      </w:r>
      <w:r w:rsidR="00524EDC" w:rsidRPr="00F54D7A">
        <w:rPr>
          <w:rStyle w:val="Char9"/>
          <w:rFonts w:hint="cs"/>
          <w:rtl/>
        </w:rPr>
        <w:t>»</w:t>
      </w:r>
      <w:r w:rsidRPr="00F54D7A">
        <w:rPr>
          <w:rFonts w:hint="cs"/>
          <w:rtl/>
        </w:rPr>
        <w:t xml:space="preserve"> که </w:t>
      </w:r>
      <w:r w:rsidR="00524EDC" w:rsidRPr="00F54D7A">
        <w:rPr>
          <w:rFonts w:hint="cs"/>
          <w:rtl/>
        </w:rPr>
        <w:t>«</w:t>
      </w:r>
      <w:r w:rsidR="00A94F7E" w:rsidRPr="00F54D7A">
        <w:rPr>
          <w:rStyle w:val="Char9"/>
          <w:rFonts w:hint="cs"/>
          <w:rtl/>
        </w:rPr>
        <w:t>أ</w:t>
      </w:r>
      <w:r w:rsidRPr="00F54D7A">
        <w:rPr>
          <w:rStyle w:val="Char9"/>
          <w:rtl/>
        </w:rPr>
        <w:t>ولوا</w:t>
      </w:r>
      <w:r w:rsidR="00A94F7E" w:rsidRPr="00F54D7A">
        <w:rPr>
          <w:rStyle w:val="Char9"/>
          <w:rFonts w:hint="cs"/>
          <w:rtl/>
        </w:rPr>
        <w:t xml:space="preserve"> </w:t>
      </w:r>
      <w:r w:rsidRPr="00F54D7A">
        <w:rPr>
          <w:rStyle w:val="Char9"/>
          <w:rtl/>
        </w:rPr>
        <w:t>الأمر</w:t>
      </w:r>
      <w:r w:rsidR="00524EDC" w:rsidRPr="00F54D7A">
        <w:rPr>
          <w:rStyle w:val="Char9"/>
          <w:rFonts w:hint="cs"/>
          <w:rtl/>
        </w:rPr>
        <w:t>»</w:t>
      </w:r>
      <w:r w:rsidRPr="00F54D7A">
        <w:rPr>
          <w:rFonts w:hint="cs"/>
          <w:rtl/>
        </w:rPr>
        <w:t xml:space="preserve"> کیانند. عد</w:t>
      </w:r>
      <w:r w:rsidR="00A00E94" w:rsidRPr="00F54D7A">
        <w:rPr>
          <w:rFonts w:hint="cs"/>
          <w:rtl/>
        </w:rPr>
        <w:t>ّ</w:t>
      </w:r>
      <w:r w:rsidRPr="00F54D7A">
        <w:rPr>
          <w:rFonts w:hint="cs"/>
          <w:rtl/>
        </w:rPr>
        <w:t>ه</w:t>
      </w:r>
      <w:r w:rsidRPr="00F54D7A">
        <w:rPr>
          <w:rFonts w:hint="eastAsia"/>
          <w:rtl/>
        </w:rPr>
        <w:t>‌</w:t>
      </w:r>
      <w:r w:rsidRPr="00F54D7A">
        <w:rPr>
          <w:rFonts w:hint="cs"/>
          <w:rtl/>
        </w:rPr>
        <w:t>ای گفته‌اند</w:t>
      </w:r>
      <w:r w:rsidR="001E2ED8" w:rsidRPr="00F54D7A">
        <w:rPr>
          <w:rFonts w:hint="cs"/>
          <w:rtl/>
        </w:rPr>
        <w:t xml:space="preserve"> </w:t>
      </w:r>
      <w:r w:rsidRPr="00F54D7A">
        <w:rPr>
          <w:rFonts w:hint="cs"/>
          <w:rtl/>
        </w:rPr>
        <w:t>هر سلطانی است که طبق قرآن فرمان دهد و اطاعت او واجب است. عد</w:t>
      </w:r>
      <w:r w:rsidR="007C704B" w:rsidRPr="00F54D7A">
        <w:rPr>
          <w:rFonts w:hint="cs"/>
          <w:rtl/>
        </w:rPr>
        <w:t>ۀ</w:t>
      </w:r>
      <w:r w:rsidRPr="00F54D7A">
        <w:rPr>
          <w:rFonts w:hint="cs"/>
          <w:rtl/>
        </w:rPr>
        <w:t xml:space="preserve"> دیگر گفته اولو</w:t>
      </w:r>
      <w:r w:rsidR="00A00E94" w:rsidRPr="00F54D7A">
        <w:rPr>
          <w:rFonts w:hint="cs"/>
          <w:rtl/>
        </w:rPr>
        <w:t>ا</w:t>
      </w:r>
      <w:r w:rsidRPr="00F54D7A">
        <w:rPr>
          <w:rFonts w:hint="cs"/>
          <w:rtl/>
        </w:rPr>
        <w:t>ا</w:t>
      </w:r>
      <w:r w:rsidR="00A00E94" w:rsidRPr="00F54D7A">
        <w:rPr>
          <w:rFonts w:hint="cs"/>
          <w:rtl/>
        </w:rPr>
        <w:t>لأمر که جمع است عبارت</w:t>
      </w:r>
      <w:r w:rsidR="007D516F" w:rsidRPr="00F54D7A">
        <w:rPr>
          <w:rFonts w:hint="cs"/>
          <w:rtl/>
        </w:rPr>
        <w:t xml:space="preserve"> ا</w:t>
      </w:r>
      <w:r w:rsidR="00A00E94" w:rsidRPr="00F54D7A">
        <w:rPr>
          <w:rFonts w:hint="cs"/>
          <w:rtl/>
        </w:rPr>
        <w:t>ست از علمای</w:t>
      </w:r>
      <w:r w:rsidRPr="00F54D7A">
        <w:rPr>
          <w:rFonts w:hint="cs"/>
          <w:rtl/>
        </w:rPr>
        <w:t>ی که استنباط احکام خدا می‌کنند از کتاب خدا و سنت رسول</w:t>
      </w:r>
      <w:r w:rsidR="00A87B93" w:rsidRPr="00F54D7A">
        <w:rPr>
          <w:rFonts w:cs="CTraditional Arabic" w:hint="cs"/>
          <w:rtl/>
        </w:rPr>
        <w:t>ص</w:t>
      </w:r>
      <w:r w:rsidRPr="00F54D7A">
        <w:rPr>
          <w:rFonts w:hint="cs"/>
          <w:rtl/>
        </w:rPr>
        <w:t>. عد</w:t>
      </w:r>
      <w:r w:rsidR="00A00E94" w:rsidRPr="00F54D7A">
        <w:rPr>
          <w:rFonts w:hint="cs"/>
          <w:rtl/>
        </w:rPr>
        <w:t>ّ</w:t>
      </w:r>
      <w:r w:rsidRPr="00F54D7A">
        <w:rPr>
          <w:rFonts w:hint="cs"/>
          <w:rtl/>
        </w:rPr>
        <w:t>ه‌ای</w:t>
      </w:r>
      <w:r w:rsidR="001E2ED8" w:rsidRPr="00F54D7A">
        <w:rPr>
          <w:rFonts w:hint="cs"/>
          <w:rtl/>
        </w:rPr>
        <w:t xml:space="preserve"> </w:t>
      </w:r>
      <w:r w:rsidR="007D516F" w:rsidRPr="00F54D7A">
        <w:rPr>
          <w:rFonts w:hint="cs"/>
          <w:rtl/>
        </w:rPr>
        <w:t>دیگر گفته‌اند: أ</w:t>
      </w:r>
      <w:r w:rsidRPr="00F54D7A">
        <w:rPr>
          <w:rFonts w:hint="cs"/>
          <w:rtl/>
        </w:rPr>
        <w:t>ولو</w:t>
      </w:r>
      <w:r w:rsidR="00A00E94" w:rsidRPr="00F54D7A">
        <w:rPr>
          <w:rFonts w:hint="cs"/>
          <w:rtl/>
        </w:rPr>
        <w:t>ا</w:t>
      </w:r>
      <w:r w:rsidRPr="00F54D7A">
        <w:rPr>
          <w:rFonts w:hint="cs"/>
          <w:rtl/>
        </w:rPr>
        <w:t>الأمر فرمانداران کشوری و لشکری است که از طرف رسول خدا</w:t>
      </w:r>
      <w:r w:rsidR="00A87B93" w:rsidRPr="00F54D7A">
        <w:rPr>
          <w:rFonts w:cs="CTraditional Arabic" w:hint="cs"/>
          <w:rtl/>
        </w:rPr>
        <w:t>ص</w:t>
      </w:r>
      <w:r w:rsidR="00A00E94" w:rsidRPr="00F54D7A">
        <w:rPr>
          <w:rFonts w:hint="cs"/>
          <w:rtl/>
        </w:rPr>
        <w:t xml:space="preserve"> اعزام می‌شدند</w:t>
      </w:r>
      <w:r w:rsidRPr="00F54D7A">
        <w:rPr>
          <w:rFonts w:hint="cs"/>
          <w:rtl/>
        </w:rPr>
        <w:t xml:space="preserve"> برای مجاهدین و سایر طبقات مردم</w:t>
      </w:r>
      <w:r w:rsidR="00A00E94" w:rsidRPr="00F54D7A">
        <w:rPr>
          <w:rFonts w:hint="cs"/>
          <w:rtl/>
        </w:rPr>
        <w:t>، که</w:t>
      </w:r>
      <w:r w:rsidRPr="00F54D7A">
        <w:rPr>
          <w:rFonts w:hint="cs"/>
          <w:rtl/>
        </w:rPr>
        <w:t xml:space="preserve"> اطاعت ایشان لازم و واجب بود. عد</w:t>
      </w:r>
      <w:r w:rsidR="00A00E94" w:rsidRPr="00F54D7A">
        <w:rPr>
          <w:rFonts w:hint="cs"/>
          <w:rtl/>
        </w:rPr>
        <w:t>ّ</w:t>
      </w:r>
      <w:r w:rsidR="007C704B" w:rsidRPr="00F54D7A">
        <w:rPr>
          <w:rFonts w:hint="cs"/>
          <w:rtl/>
        </w:rPr>
        <w:t>ۀ</w:t>
      </w:r>
      <w:r w:rsidRPr="00F54D7A">
        <w:rPr>
          <w:rFonts w:hint="cs"/>
          <w:rtl/>
        </w:rPr>
        <w:t xml:space="preserve"> دیگر گفته‌اند مقصود دوازده امام امامی</w:t>
      </w:r>
      <w:r w:rsidR="00A00E94" w:rsidRPr="00F54D7A">
        <w:rPr>
          <w:rFonts w:hint="cs"/>
          <w:rtl/>
        </w:rPr>
        <w:t>ّه می‌باشد. و هر</w:t>
      </w:r>
      <w:r w:rsidR="007D516F" w:rsidRPr="00F54D7A">
        <w:rPr>
          <w:rFonts w:hint="cs"/>
          <w:rtl/>
        </w:rPr>
        <w:t xml:space="preserve"> </w:t>
      </w:r>
      <w:r w:rsidRPr="00F54D7A">
        <w:rPr>
          <w:rFonts w:hint="cs"/>
          <w:rtl/>
        </w:rPr>
        <w:t>قولی برای خود دلیل</w:t>
      </w:r>
      <w:r w:rsidR="00A00E94" w:rsidRPr="00F54D7A">
        <w:rPr>
          <w:rtl/>
        </w:rPr>
        <w:softHyphen/>
      </w:r>
      <w:r w:rsidRPr="00F54D7A">
        <w:rPr>
          <w:rFonts w:hint="cs"/>
          <w:rtl/>
        </w:rPr>
        <w:t>هایی از کتاب خدا و</w:t>
      </w:r>
      <w:r w:rsidR="007D516F" w:rsidRPr="00F54D7A">
        <w:rPr>
          <w:rFonts w:hint="cs"/>
          <w:rtl/>
        </w:rPr>
        <w:t xml:space="preserve"> </w:t>
      </w:r>
      <w:r w:rsidRPr="00F54D7A">
        <w:rPr>
          <w:rFonts w:hint="cs"/>
          <w:rtl/>
        </w:rPr>
        <w:t>یا احادیث رسول و یا قرائن دیگر آورده‌اند. ولی چون در این موضوعات تقلید رواه نیست، ما باید به دق</w:t>
      </w:r>
      <w:r w:rsidR="00A00E94" w:rsidRPr="00F54D7A">
        <w:rPr>
          <w:rFonts w:hint="cs"/>
          <w:rtl/>
        </w:rPr>
        <w:t>ّ</w:t>
      </w:r>
      <w:r w:rsidRPr="00F54D7A">
        <w:rPr>
          <w:rFonts w:hint="cs"/>
          <w:rtl/>
        </w:rPr>
        <w:t xml:space="preserve">ت آیات قرآن را ملاحظه کنیم اگر از </w:t>
      </w:r>
      <w:r w:rsidR="007D516F" w:rsidRPr="00F54D7A">
        <w:rPr>
          <w:rFonts w:hint="cs"/>
          <w:rtl/>
        </w:rPr>
        <w:t>خود قرآن مسئله حل شد که چه بهتر</w:t>
      </w:r>
      <w:r w:rsidR="00DD0B92" w:rsidRPr="00F54D7A">
        <w:rPr>
          <w:rFonts w:hint="cs"/>
          <w:rtl/>
        </w:rPr>
        <w:t xml:space="preserve"> </w:t>
      </w:r>
      <w:r w:rsidRPr="00F54D7A">
        <w:rPr>
          <w:rFonts w:hint="cs"/>
          <w:rtl/>
        </w:rPr>
        <w:t>و</w:t>
      </w:r>
      <w:r w:rsidR="007D516F" w:rsidRPr="00F54D7A">
        <w:rPr>
          <w:rFonts w:hint="cs"/>
          <w:rtl/>
        </w:rPr>
        <w:t xml:space="preserve"> </w:t>
      </w:r>
      <w:r w:rsidRPr="00F54D7A">
        <w:rPr>
          <w:rFonts w:hint="cs"/>
          <w:rtl/>
        </w:rPr>
        <w:t>اگر حل نشد بپردازیم به دلیل</w:t>
      </w:r>
      <w:r w:rsidR="00A00E94" w:rsidRPr="00F54D7A">
        <w:rPr>
          <w:rtl/>
        </w:rPr>
        <w:softHyphen/>
      </w:r>
      <w:r w:rsidR="00A00E94" w:rsidRPr="00F54D7A">
        <w:rPr>
          <w:rFonts w:hint="cs"/>
          <w:rtl/>
        </w:rPr>
        <w:t>های دیگر</w:t>
      </w:r>
      <w:r w:rsidRPr="00F54D7A">
        <w:rPr>
          <w:rFonts w:hint="cs"/>
          <w:rtl/>
        </w:rPr>
        <w:t>.</w:t>
      </w:r>
    </w:p>
    <w:p w:rsidR="003A6E5C" w:rsidRPr="00F54D7A" w:rsidRDefault="003A6E5C" w:rsidP="00C249CC">
      <w:pPr>
        <w:pStyle w:val="a2"/>
        <w:rPr>
          <w:rtl/>
        </w:rPr>
      </w:pPr>
      <w:r w:rsidRPr="00F54D7A">
        <w:rPr>
          <w:rFonts w:hint="cs"/>
          <w:rtl/>
        </w:rPr>
        <w:t>پس می‌گوییم حق‌تعالی در آی</w:t>
      </w:r>
      <w:r w:rsidR="007C704B" w:rsidRPr="00F54D7A">
        <w:rPr>
          <w:rFonts w:hint="cs"/>
          <w:rtl/>
        </w:rPr>
        <w:t>ۀ</w:t>
      </w:r>
      <w:r w:rsidRPr="00F54D7A">
        <w:rPr>
          <w:rFonts w:hint="cs"/>
          <w:rtl/>
        </w:rPr>
        <w:t xml:space="preserve"> </w:t>
      </w:r>
      <w:r w:rsidR="007D516F" w:rsidRPr="00F54D7A">
        <w:rPr>
          <w:rFonts w:hint="cs"/>
          <w:rtl/>
        </w:rPr>
        <w:t xml:space="preserve">‌ </w:t>
      </w:r>
      <w:r w:rsidRPr="00F54D7A">
        <w:rPr>
          <w:rFonts w:hint="cs"/>
          <w:rtl/>
        </w:rPr>
        <w:t>قبل از این آیه فرموده</w:t>
      </w:r>
      <w:r w:rsidR="00CD3E26" w:rsidRPr="00F54D7A">
        <w:rPr>
          <w:rFonts w:hint="cs"/>
          <w:rtl/>
        </w:rPr>
        <w:t xml:space="preserve">: </w:t>
      </w:r>
      <w:r w:rsidRPr="00F54D7A">
        <w:rPr>
          <w:rFonts w:hint="cs"/>
          <w:rtl/>
        </w:rPr>
        <w:t>امانت را، یع</w:t>
      </w:r>
      <w:r w:rsidR="007D516F" w:rsidRPr="00F54D7A">
        <w:rPr>
          <w:rFonts w:hint="cs"/>
          <w:rtl/>
        </w:rPr>
        <w:t>نی حکومت را نیز به اهلش رد کنید</w:t>
      </w:r>
      <w:r w:rsidRPr="00F54D7A">
        <w:rPr>
          <w:rFonts w:hint="cs"/>
          <w:rtl/>
        </w:rPr>
        <w:t xml:space="preserve"> و به حکام نیز فرموده</w:t>
      </w:r>
      <w:r w:rsidR="007D516F" w:rsidRPr="00F54D7A">
        <w:rPr>
          <w:rFonts w:hint="cs"/>
          <w:rtl/>
        </w:rPr>
        <w:t>:</w:t>
      </w:r>
      <w:r w:rsidRPr="00F54D7A">
        <w:rPr>
          <w:rFonts w:hint="cs"/>
          <w:rtl/>
        </w:rPr>
        <w:t xml:space="preserve"> حکم به عدالت کنید، در این آیه به همین مناسبت می‌فرماید</w:t>
      </w:r>
      <w:r w:rsidR="007D516F" w:rsidRPr="00F54D7A">
        <w:rPr>
          <w:rFonts w:hint="cs"/>
          <w:rtl/>
        </w:rPr>
        <w:t>:</w:t>
      </w:r>
      <w:r w:rsidRPr="00F54D7A">
        <w:rPr>
          <w:rFonts w:hint="cs"/>
          <w:rtl/>
        </w:rPr>
        <w:t xml:space="preserve"> از أولو</w:t>
      </w:r>
      <w:r w:rsidR="00A00E94" w:rsidRPr="00F54D7A">
        <w:rPr>
          <w:rFonts w:hint="cs"/>
          <w:rtl/>
        </w:rPr>
        <w:t>االأمر اطاعت کنید و</w:t>
      </w:r>
      <w:r w:rsidR="007D516F" w:rsidRPr="00F54D7A">
        <w:rPr>
          <w:rFonts w:hint="cs"/>
          <w:rtl/>
        </w:rPr>
        <w:t xml:space="preserve"> أ</w:t>
      </w:r>
      <w:r w:rsidRPr="00F54D7A">
        <w:rPr>
          <w:rFonts w:hint="cs"/>
          <w:rtl/>
        </w:rPr>
        <w:t>ولو</w:t>
      </w:r>
      <w:r w:rsidR="00A00E94" w:rsidRPr="00F54D7A">
        <w:rPr>
          <w:rFonts w:hint="cs"/>
          <w:rtl/>
        </w:rPr>
        <w:t>ا</w:t>
      </w:r>
      <w:r w:rsidRPr="00F54D7A">
        <w:rPr>
          <w:rFonts w:hint="cs"/>
          <w:rtl/>
        </w:rPr>
        <w:t>الأمر جمع</w:t>
      </w:r>
      <w:r w:rsidR="00DD0B92" w:rsidRPr="00F54D7A">
        <w:rPr>
          <w:rFonts w:hint="cs"/>
          <w:rtl/>
        </w:rPr>
        <w:t xml:space="preserve"> </w:t>
      </w:r>
      <w:r w:rsidR="00A00E94" w:rsidRPr="00F54D7A">
        <w:rPr>
          <w:rFonts w:hint="cs"/>
          <w:rtl/>
        </w:rPr>
        <w:t>است یعنی صاحبان فرمان.</w:t>
      </w:r>
      <w:r w:rsidRPr="00F54D7A">
        <w:rPr>
          <w:rFonts w:hint="cs"/>
          <w:rtl/>
        </w:rPr>
        <w:t xml:space="preserve"> باید دید آن وقت که این آیه نازل شده مؤمنین</w:t>
      </w:r>
      <w:r w:rsidR="00A00E94" w:rsidRPr="00F54D7A">
        <w:rPr>
          <w:rFonts w:hint="cs"/>
          <w:rtl/>
        </w:rPr>
        <w:t>ِ</w:t>
      </w:r>
      <w:r w:rsidRPr="00F54D7A">
        <w:rPr>
          <w:rFonts w:hint="cs"/>
          <w:rtl/>
        </w:rPr>
        <w:t xml:space="preserve"> مخاطبین مأمور به اطاعت</w:t>
      </w:r>
      <w:r w:rsidR="00A00E94" w:rsidRPr="00F54D7A">
        <w:rPr>
          <w:rFonts w:hint="cs"/>
          <w:rtl/>
        </w:rPr>
        <w:t xml:space="preserve"> از</w:t>
      </w:r>
      <w:r w:rsidRPr="00F54D7A">
        <w:rPr>
          <w:rFonts w:hint="cs"/>
          <w:rtl/>
        </w:rPr>
        <w:t xml:space="preserve"> أولو</w:t>
      </w:r>
      <w:r w:rsidR="00A00E94" w:rsidRPr="00F54D7A">
        <w:rPr>
          <w:rFonts w:hint="cs"/>
          <w:rtl/>
        </w:rPr>
        <w:t>االأمر بودند یا</w:t>
      </w:r>
      <w:r w:rsidR="007D516F" w:rsidRPr="00F54D7A">
        <w:rPr>
          <w:rFonts w:hint="cs"/>
          <w:rtl/>
        </w:rPr>
        <w:t xml:space="preserve"> خیر؟ و اگر بودند أ</w:t>
      </w:r>
      <w:r w:rsidRPr="00F54D7A">
        <w:rPr>
          <w:rFonts w:hint="cs"/>
          <w:rtl/>
        </w:rPr>
        <w:t>ولوالأمر ایشان که بود. قرائنی که در این آیه و آیات دیگر موجود است می‌رساند که در زمان رسول خدا</w:t>
      </w:r>
      <w:r w:rsidR="00A87B93" w:rsidRPr="00F54D7A">
        <w:rPr>
          <w:rFonts w:cs="CTraditional Arabic" w:hint="cs"/>
          <w:rtl/>
        </w:rPr>
        <w:t>ص</w:t>
      </w:r>
      <w:r w:rsidR="007D516F" w:rsidRPr="00F54D7A">
        <w:rPr>
          <w:rFonts w:cs="CTraditional Arabic" w:hint="cs"/>
          <w:rtl/>
        </w:rPr>
        <w:t xml:space="preserve"> </w:t>
      </w:r>
      <w:r w:rsidRPr="00F54D7A">
        <w:rPr>
          <w:rFonts w:hint="cs"/>
          <w:rtl/>
        </w:rPr>
        <w:t>فرمانداران لشکری و کشوری</w:t>
      </w:r>
      <w:r w:rsidR="00A00E94" w:rsidRPr="00F54D7A">
        <w:rPr>
          <w:rFonts w:hint="cs"/>
          <w:rtl/>
        </w:rPr>
        <w:t xml:space="preserve"> از</w:t>
      </w:r>
      <w:r w:rsidR="007D516F" w:rsidRPr="00F54D7A">
        <w:rPr>
          <w:rFonts w:hint="cs"/>
          <w:rtl/>
        </w:rPr>
        <w:t xml:space="preserve"> طرف آن</w:t>
      </w:r>
      <w:r w:rsidR="007D516F" w:rsidRPr="00F54D7A">
        <w:rPr>
          <w:rFonts w:hint="eastAsia"/>
          <w:rtl/>
        </w:rPr>
        <w:t>‌</w:t>
      </w:r>
      <w:r w:rsidR="007D516F" w:rsidRPr="00F54D7A">
        <w:rPr>
          <w:rFonts w:hint="cs"/>
          <w:rtl/>
        </w:rPr>
        <w:t>حضرت، أ</w:t>
      </w:r>
      <w:r w:rsidRPr="00F54D7A">
        <w:rPr>
          <w:rFonts w:hint="cs"/>
          <w:rtl/>
        </w:rPr>
        <w:t>ولو</w:t>
      </w:r>
      <w:r w:rsidR="00A00E94" w:rsidRPr="00F54D7A">
        <w:rPr>
          <w:rFonts w:hint="cs"/>
          <w:rtl/>
        </w:rPr>
        <w:t>ا</w:t>
      </w:r>
      <w:r w:rsidRPr="00F54D7A">
        <w:rPr>
          <w:rFonts w:hint="cs"/>
          <w:rtl/>
        </w:rPr>
        <w:t>الأمر بودند که از طرف رسول خدا</w:t>
      </w:r>
      <w:r w:rsidR="00A87B93" w:rsidRPr="00F54D7A">
        <w:rPr>
          <w:rFonts w:cs="CTraditional Arabic" w:hint="cs"/>
          <w:rtl/>
        </w:rPr>
        <w:t>ص</w:t>
      </w:r>
      <w:r w:rsidRPr="00F54D7A">
        <w:rPr>
          <w:rFonts w:hint="cs"/>
          <w:rtl/>
        </w:rPr>
        <w:t xml:space="preserve"> اعزام شده بودند، به دلائل بسیاری</w:t>
      </w:r>
      <w:r w:rsidR="00CD3E26" w:rsidRPr="00F54D7A">
        <w:rPr>
          <w:rFonts w:hint="cs"/>
          <w:rtl/>
        </w:rPr>
        <w:t xml:space="preserve">: </w:t>
      </w:r>
    </w:p>
    <w:p w:rsidR="003A6E5C" w:rsidRPr="00F54D7A" w:rsidRDefault="003A6E5C" w:rsidP="00C249CC">
      <w:pPr>
        <w:pStyle w:val="a2"/>
        <w:rPr>
          <w:rtl/>
        </w:rPr>
      </w:pPr>
      <w:r w:rsidRPr="00F54D7A">
        <w:rPr>
          <w:rFonts w:hint="cs"/>
          <w:b/>
          <w:bCs/>
          <w:rtl/>
        </w:rPr>
        <w:t>اولا</w:t>
      </w:r>
      <w:r w:rsidR="00A00E94" w:rsidRPr="00F54D7A">
        <w:rPr>
          <w:rFonts w:hint="cs"/>
          <w:b/>
          <w:bCs/>
          <w:rtl/>
        </w:rPr>
        <w:t>ً</w:t>
      </w:r>
      <w:r w:rsidR="00CD3E26" w:rsidRPr="00F54D7A">
        <w:rPr>
          <w:rFonts w:hint="cs"/>
          <w:b/>
          <w:bCs/>
          <w:rtl/>
        </w:rPr>
        <w:t xml:space="preserve">: </w:t>
      </w:r>
      <w:r w:rsidRPr="00F54D7A">
        <w:rPr>
          <w:rFonts w:hint="cs"/>
          <w:rtl/>
        </w:rPr>
        <w:t>خطاب آیه که باید مؤمنین زمان رسول خدا</w:t>
      </w:r>
      <w:r w:rsidR="00A87B93" w:rsidRPr="00F54D7A">
        <w:rPr>
          <w:rFonts w:cs="CTraditional Arabic" w:hint="cs"/>
          <w:rtl/>
        </w:rPr>
        <w:t>ص</w:t>
      </w:r>
      <w:r w:rsidRPr="00F54D7A">
        <w:rPr>
          <w:rFonts w:hint="cs"/>
          <w:rtl/>
        </w:rPr>
        <w:t xml:space="preserve"> را شامل گردد و در شمول</w:t>
      </w:r>
      <w:r w:rsidR="00A00E94" w:rsidRPr="00F54D7A">
        <w:rPr>
          <w:rFonts w:hint="cs"/>
          <w:rtl/>
        </w:rPr>
        <w:t>،</w:t>
      </w:r>
      <w:r w:rsidRPr="00F54D7A">
        <w:rPr>
          <w:rFonts w:hint="cs"/>
          <w:rtl/>
        </w:rPr>
        <w:t xml:space="preserve"> ایشان حق تقد</w:t>
      </w:r>
      <w:r w:rsidR="00A00E94" w:rsidRPr="00F54D7A">
        <w:rPr>
          <w:rFonts w:hint="cs"/>
          <w:rtl/>
        </w:rPr>
        <w:t>ّ</w:t>
      </w:r>
      <w:r w:rsidR="007D516F" w:rsidRPr="00F54D7A">
        <w:rPr>
          <w:rFonts w:hint="cs"/>
          <w:rtl/>
        </w:rPr>
        <w:t>م دارند</w:t>
      </w:r>
      <w:r w:rsidRPr="00F54D7A">
        <w:rPr>
          <w:rFonts w:hint="cs"/>
          <w:rtl/>
        </w:rPr>
        <w:t xml:space="preserve"> و اگر مشمول چنین خطابی نباشند خطاب به ایشان، لغو است.</w:t>
      </w:r>
    </w:p>
    <w:p w:rsidR="003A6E5C" w:rsidRPr="00F54D7A" w:rsidRDefault="003A6E5C" w:rsidP="00C249CC">
      <w:pPr>
        <w:pStyle w:val="a2"/>
        <w:rPr>
          <w:rtl/>
        </w:rPr>
      </w:pPr>
      <w:r w:rsidRPr="00F54D7A">
        <w:rPr>
          <w:rFonts w:hint="cs"/>
          <w:b/>
          <w:bCs/>
          <w:rtl/>
        </w:rPr>
        <w:t>ثانیا</w:t>
      </w:r>
      <w:r w:rsidR="007D516F" w:rsidRPr="00F54D7A">
        <w:rPr>
          <w:rFonts w:hint="cs"/>
          <w:b/>
          <w:bCs/>
          <w:rtl/>
        </w:rPr>
        <w:t>ً</w:t>
      </w:r>
      <w:r w:rsidR="00CD3E26" w:rsidRPr="00F54D7A">
        <w:rPr>
          <w:rFonts w:hint="cs"/>
          <w:b/>
          <w:bCs/>
          <w:rtl/>
        </w:rPr>
        <w:t xml:space="preserve">: </w:t>
      </w:r>
      <w:r w:rsidRPr="00F54D7A">
        <w:rPr>
          <w:rFonts w:hint="cs"/>
          <w:rtl/>
        </w:rPr>
        <w:t>خطاب</w:t>
      </w:r>
      <w:r w:rsidR="00827710" w:rsidRPr="00F54D7A">
        <w:rPr>
          <w:rFonts w:hint="cs"/>
          <w:rtl/>
        </w:rPr>
        <w:t xml:space="preserve"> </w:t>
      </w:r>
      <w:r w:rsidR="00A94F7E" w:rsidRPr="00F54D7A">
        <w:rPr>
          <w:rFonts w:ascii="Traditional Arabic" w:hAnsi="Traditional Arabic" w:cs="Traditional Arabic"/>
          <w:rtl/>
        </w:rPr>
        <w:t>﴿</w:t>
      </w:r>
      <w:r w:rsidR="00827710" w:rsidRPr="00F54D7A">
        <w:rPr>
          <w:rStyle w:val="Char4"/>
          <w:rFonts w:hint="eastAsia"/>
          <w:rtl/>
        </w:rPr>
        <w:t>مِنكُم</w:t>
      </w:r>
      <w:r w:rsidR="00827710" w:rsidRPr="00F54D7A">
        <w:rPr>
          <w:rStyle w:val="Char4"/>
          <w:rFonts w:hint="cs"/>
          <w:rtl/>
        </w:rPr>
        <w:t>ۡ</w:t>
      </w:r>
      <w:r w:rsidR="00A94F7E" w:rsidRPr="00F54D7A">
        <w:rPr>
          <w:rFonts w:ascii="Traditional Arabic" w:hAnsi="Traditional Arabic" w:cs="Traditional Arabic"/>
          <w:rtl/>
        </w:rPr>
        <w:t>﴾</w:t>
      </w:r>
      <w:r w:rsidR="007D516F" w:rsidRPr="00F54D7A">
        <w:rPr>
          <w:rFonts w:hint="cs"/>
          <w:rtl/>
        </w:rPr>
        <w:t>، مؤمنین و أ</w:t>
      </w:r>
      <w:r w:rsidRPr="00F54D7A">
        <w:rPr>
          <w:rFonts w:hint="cs"/>
          <w:rtl/>
        </w:rPr>
        <w:t>ولو</w:t>
      </w:r>
      <w:r w:rsidR="00A00E94" w:rsidRPr="00F54D7A">
        <w:rPr>
          <w:rFonts w:hint="cs"/>
          <w:rtl/>
        </w:rPr>
        <w:t>ا</w:t>
      </w:r>
      <w:r w:rsidRPr="00F54D7A">
        <w:rPr>
          <w:rFonts w:hint="cs"/>
          <w:rtl/>
        </w:rPr>
        <w:t>الأمر زمان رسول بودند یا غیر ایشان؟ باید گفت قطعا</w:t>
      </w:r>
      <w:r w:rsidR="007D516F" w:rsidRPr="00F54D7A">
        <w:rPr>
          <w:rFonts w:hint="cs"/>
          <w:rtl/>
        </w:rPr>
        <w:t>ً</w:t>
      </w:r>
      <w:r w:rsidRPr="00F54D7A">
        <w:rPr>
          <w:rFonts w:hint="cs"/>
          <w:rtl/>
        </w:rPr>
        <w:t xml:space="preserve"> در درج</w:t>
      </w:r>
      <w:r w:rsidR="007C704B" w:rsidRPr="00F54D7A">
        <w:rPr>
          <w:rFonts w:hint="cs"/>
          <w:rtl/>
        </w:rPr>
        <w:t>ۀ</w:t>
      </w:r>
      <w:r w:rsidRPr="00F54D7A">
        <w:rPr>
          <w:rFonts w:hint="cs"/>
          <w:rtl/>
        </w:rPr>
        <w:t xml:space="preserve"> اول همان</w:t>
      </w:r>
      <w:r w:rsidR="007D516F" w:rsidRPr="00F54D7A">
        <w:rPr>
          <w:rFonts w:hint="eastAsia"/>
          <w:rtl/>
        </w:rPr>
        <w:t>‌</w:t>
      </w:r>
      <w:r w:rsidRPr="00F54D7A">
        <w:rPr>
          <w:rFonts w:hint="cs"/>
          <w:rtl/>
        </w:rPr>
        <w:t>ها بودند، بنابر</w:t>
      </w:r>
      <w:r w:rsidR="007D516F" w:rsidRPr="00F54D7A">
        <w:rPr>
          <w:rFonts w:hint="eastAsia"/>
          <w:rtl/>
        </w:rPr>
        <w:t>‌</w:t>
      </w:r>
      <w:r w:rsidR="007D516F" w:rsidRPr="00F54D7A">
        <w:rPr>
          <w:rFonts w:hint="cs"/>
          <w:rtl/>
        </w:rPr>
        <w:t>این آنان مأمور بودند که از أ</w:t>
      </w:r>
      <w:r w:rsidRPr="00F54D7A">
        <w:rPr>
          <w:rFonts w:hint="cs"/>
          <w:rtl/>
        </w:rPr>
        <w:t>ولوا</w:t>
      </w:r>
      <w:r w:rsidR="00A00E94" w:rsidRPr="00F54D7A">
        <w:rPr>
          <w:rFonts w:hint="cs"/>
          <w:rtl/>
        </w:rPr>
        <w:t>ا</w:t>
      </w:r>
      <w:r w:rsidRPr="00F54D7A">
        <w:rPr>
          <w:rFonts w:hint="cs"/>
          <w:rtl/>
        </w:rPr>
        <w:t>لأمر</w:t>
      </w:r>
      <w:r w:rsidR="007D516F" w:rsidRPr="00F54D7A">
        <w:rPr>
          <w:rFonts w:hint="cs"/>
          <w:rtl/>
        </w:rPr>
        <w:t>ی که از خودشان بوده، اطاعت کنند</w:t>
      </w:r>
      <w:r w:rsidRPr="00F54D7A">
        <w:rPr>
          <w:rFonts w:hint="cs"/>
          <w:rtl/>
        </w:rPr>
        <w:t xml:space="preserve"> و چ</w:t>
      </w:r>
      <w:r w:rsidR="007D516F" w:rsidRPr="00F54D7A">
        <w:rPr>
          <w:rFonts w:hint="cs"/>
          <w:rtl/>
        </w:rPr>
        <w:t>نین أ</w:t>
      </w:r>
      <w:r w:rsidRPr="00F54D7A">
        <w:rPr>
          <w:rFonts w:hint="cs"/>
          <w:rtl/>
        </w:rPr>
        <w:t>ولو</w:t>
      </w:r>
      <w:r w:rsidR="00A00E94" w:rsidRPr="00F54D7A">
        <w:rPr>
          <w:rFonts w:hint="cs"/>
          <w:rtl/>
        </w:rPr>
        <w:t>ا</w:t>
      </w:r>
      <w:r w:rsidR="007D516F" w:rsidRPr="00F54D7A">
        <w:rPr>
          <w:rFonts w:hint="cs"/>
          <w:rtl/>
        </w:rPr>
        <w:t>الأ</w:t>
      </w:r>
      <w:r w:rsidRPr="00F54D7A">
        <w:rPr>
          <w:rFonts w:hint="cs"/>
          <w:rtl/>
        </w:rPr>
        <w:t>مری نمی‌توان</w:t>
      </w:r>
      <w:r w:rsidR="00A00E94" w:rsidRPr="00F54D7A">
        <w:rPr>
          <w:rFonts w:hint="cs"/>
          <w:rtl/>
        </w:rPr>
        <w:t>د</w:t>
      </w:r>
      <w:r w:rsidRPr="00F54D7A">
        <w:rPr>
          <w:rFonts w:hint="cs"/>
          <w:rtl/>
        </w:rPr>
        <w:t xml:space="preserve"> سلاطین پس از رسول و یا علماء و یا أئم</w:t>
      </w:r>
      <w:r w:rsidR="007C704B" w:rsidRPr="00F54D7A">
        <w:rPr>
          <w:rFonts w:hint="cs"/>
          <w:rtl/>
        </w:rPr>
        <w:t>ۀ</w:t>
      </w:r>
      <w:r w:rsidRPr="00F54D7A">
        <w:rPr>
          <w:rFonts w:hint="cs"/>
          <w:rtl/>
        </w:rPr>
        <w:t xml:space="preserve"> آیند</w:t>
      </w:r>
      <w:r w:rsidR="007C704B" w:rsidRPr="00F54D7A">
        <w:rPr>
          <w:rFonts w:hint="cs"/>
          <w:rtl/>
        </w:rPr>
        <w:t>ۀ</w:t>
      </w:r>
      <w:r w:rsidRPr="00F54D7A">
        <w:rPr>
          <w:rFonts w:hint="cs"/>
          <w:rtl/>
        </w:rPr>
        <w:t xml:space="preserve"> غیرموجود در حال خطاب باشند به دلیل خطاب</w:t>
      </w:r>
      <w:r w:rsidR="00827710" w:rsidRPr="00F54D7A">
        <w:rPr>
          <w:rFonts w:hint="cs"/>
          <w:rtl/>
        </w:rPr>
        <w:t xml:space="preserve"> </w:t>
      </w:r>
      <w:r w:rsidR="00A94F7E" w:rsidRPr="00F54D7A">
        <w:rPr>
          <w:rFonts w:ascii="Traditional Arabic" w:hAnsi="Traditional Arabic" w:cs="Traditional Arabic"/>
          <w:rtl/>
        </w:rPr>
        <w:t>﴿</w:t>
      </w:r>
      <w:r w:rsidR="00827710" w:rsidRPr="00F54D7A">
        <w:rPr>
          <w:rStyle w:val="Char4"/>
          <w:rFonts w:hint="eastAsia"/>
          <w:rtl/>
        </w:rPr>
        <w:t>مِنكُم</w:t>
      </w:r>
      <w:r w:rsidR="00827710" w:rsidRPr="00F54D7A">
        <w:rPr>
          <w:rStyle w:val="Char4"/>
          <w:rFonts w:hint="cs"/>
          <w:rtl/>
        </w:rPr>
        <w:t>ۡ</w:t>
      </w:r>
      <w:r w:rsidR="00A94F7E" w:rsidRPr="00F54D7A">
        <w:rPr>
          <w:rFonts w:ascii="Traditional Arabic" w:hAnsi="Traditional Arabic" w:cs="Traditional Arabic"/>
          <w:rtl/>
        </w:rPr>
        <w:t>﴾</w:t>
      </w:r>
      <w:r w:rsidRPr="00F54D7A">
        <w:rPr>
          <w:rFonts w:hint="cs"/>
          <w:b/>
          <w:bCs/>
          <w:rtl/>
        </w:rPr>
        <w:t xml:space="preserve"> </w:t>
      </w:r>
      <w:r w:rsidR="007D516F" w:rsidRPr="00F54D7A">
        <w:rPr>
          <w:rFonts w:hint="cs"/>
          <w:rtl/>
        </w:rPr>
        <w:t>که أ</w:t>
      </w:r>
      <w:r w:rsidRPr="00F54D7A">
        <w:rPr>
          <w:rFonts w:hint="cs"/>
          <w:rtl/>
        </w:rPr>
        <w:t>ولوا</w:t>
      </w:r>
      <w:r w:rsidR="00A00E94" w:rsidRPr="00F54D7A">
        <w:rPr>
          <w:rFonts w:hint="cs"/>
          <w:rtl/>
        </w:rPr>
        <w:t>ا</w:t>
      </w:r>
      <w:r w:rsidRPr="00F54D7A">
        <w:rPr>
          <w:rFonts w:hint="cs"/>
          <w:rtl/>
        </w:rPr>
        <w:t>لأم</w:t>
      </w:r>
      <w:r w:rsidR="00A00E94" w:rsidRPr="00F54D7A">
        <w:rPr>
          <w:rFonts w:hint="cs"/>
          <w:rtl/>
        </w:rPr>
        <w:t>ر از خود حاضرین بوده است. به هر</w:t>
      </w:r>
      <w:r w:rsidRPr="00F54D7A">
        <w:rPr>
          <w:rFonts w:hint="cs"/>
          <w:rtl/>
        </w:rPr>
        <w:t>حال باید در زمان نزول آیه و</w:t>
      </w:r>
      <w:r w:rsidR="007D516F" w:rsidRPr="00F54D7A">
        <w:rPr>
          <w:rFonts w:hint="cs"/>
          <w:rtl/>
        </w:rPr>
        <w:t xml:space="preserve"> خطاب، أ</w:t>
      </w:r>
      <w:r w:rsidRPr="00F54D7A">
        <w:rPr>
          <w:rFonts w:hint="cs"/>
          <w:rtl/>
        </w:rPr>
        <w:t>ولوا</w:t>
      </w:r>
      <w:r w:rsidR="00A00E94" w:rsidRPr="00F54D7A">
        <w:rPr>
          <w:rFonts w:hint="cs"/>
          <w:rtl/>
        </w:rPr>
        <w:t>ا</w:t>
      </w:r>
      <w:r w:rsidR="007D516F" w:rsidRPr="00F54D7A">
        <w:rPr>
          <w:rFonts w:hint="cs"/>
          <w:rtl/>
        </w:rPr>
        <w:t>لأ</w:t>
      </w:r>
      <w:r w:rsidRPr="00F54D7A">
        <w:rPr>
          <w:rFonts w:hint="cs"/>
          <w:rtl/>
        </w:rPr>
        <w:t>مری ب</w:t>
      </w:r>
      <w:r w:rsidR="007D516F" w:rsidRPr="00F54D7A">
        <w:rPr>
          <w:rFonts w:hint="cs"/>
          <w:rtl/>
        </w:rPr>
        <w:t>اشد آن هم از خود مؤمنین موجودین و چنین أ</w:t>
      </w:r>
      <w:r w:rsidRPr="00F54D7A">
        <w:rPr>
          <w:rFonts w:hint="cs"/>
          <w:rtl/>
        </w:rPr>
        <w:t>ولوا</w:t>
      </w:r>
      <w:r w:rsidR="00A00E94" w:rsidRPr="00F54D7A">
        <w:rPr>
          <w:rFonts w:hint="cs"/>
          <w:rtl/>
        </w:rPr>
        <w:t>ا</w:t>
      </w:r>
      <w:r w:rsidR="007D516F" w:rsidRPr="00F54D7A">
        <w:rPr>
          <w:rFonts w:hint="cs"/>
          <w:rtl/>
        </w:rPr>
        <w:t>لأ</w:t>
      </w:r>
      <w:r w:rsidRPr="00F54D7A">
        <w:rPr>
          <w:rFonts w:hint="cs"/>
          <w:rtl/>
        </w:rPr>
        <w:t>مری همان سران لشکر و یا حک</w:t>
      </w:r>
      <w:r w:rsidR="00A00E94" w:rsidRPr="00F54D7A">
        <w:rPr>
          <w:rFonts w:hint="cs"/>
          <w:rtl/>
        </w:rPr>
        <w:t>ّ</w:t>
      </w:r>
      <w:r w:rsidRPr="00F54D7A">
        <w:rPr>
          <w:rFonts w:hint="cs"/>
          <w:rtl/>
        </w:rPr>
        <w:t>ام مأمورین از طرف رسول خدا</w:t>
      </w:r>
      <w:r w:rsidR="00A87B93" w:rsidRPr="00F54D7A">
        <w:rPr>
          <w:rFonts w:cs="CTraditional Arabic" w:hint="cs"/>
          <w:rtl/>
        </w:rPr>
        <w:t>ص</w:t>
      </w:r>
      <w:r w:rsidRPr="00F54D7A">
        <w:rPr>
          <w:rFonts w:hint="cs"/>
          <w:rtl/>
        </w:rPr>
        <w:t xml:space="preserve"> می‌باشند.</w:t>
      </w:r>
    </w:p>
    <w:p w:rsidR="003A6E5C" w:rsidRPr="00F54D7A" w:rsidRDefault="003A6E5C" w:rsidP="00C249CC">
      <w:pPr>
        <w:pStyle w:val="a2"/>
        <w:rPr>
          <w:rtl/>
        </w:rPr>
      </w:pPr>
      <w:r w:rsidRPr="00F54D7A">
        <w:rPr>
          <w:rFonts w:hint="cs"/>
          <w:b/>
          <w:bCs/>
          <w:rtl/>
        </w:rPr>
        <w:t>ثالثا</w:t>
      </w:r>
      <w:r w:rsidR="007D516F" w:rsidRPr="00F54D7A">
        <w:rPr>
          <w:rFonts w:hint="cs"/>
          <w:b/>
          <w:bCs/>
          <w:rtl/>
        </w:rPr>
        <w:t>ً</w:t>
      </w:r>
      <w:r w:rsidR="00CD3E26" w:rsidRPr="00F54D7A">
        <w:rPr>
          <w:rFonts w:hint="cs"/>
          <w:b/>
          <w:bCs/>
          <w:rtl/>
        </w:rPr>
        <w:t xml:space="preserve">: </w:t>
      </w:r>
      <w:r w:rsidRPr="00F54D7A">
        <w:rPr>
          <w:rFonts w:hint="cs"/>
          <w:rtl/>
        </w:rPr>
        <w:t>مخاطب به جمل</w:t>
      </w:r>
      <w:r w:rsidR="007C704B" w:rsidRPr="00F54D7A">
        <w:rPr>
          <w:rFonts w:hint="cs"/>
          <w:rtl/>
        </w:rPr>
        <w:t>ۀ</w:t>
      </w:r>
      <w:r w:rsidR="00CD3E26" w:rsidRPr="00F54D7A">
        <w:rPr>
          <w:rFonts w:hint="cs"/>
          <w:rtl/>
        </w:rPr>
        <w:t>:</w:t>
      </w:r>
      <w:r w:rsidR="00827710" w:rsidRPr="00F54D7A">
        <w:rPr>
          <w:rFonts w:hint="cs"/>
          <w:rtl/>
        </w:rPr>
        <w:t xml:space="preserve"> </w:t>
      </w:r>
      <w:r w:rsidR="00A94F7E" w:rsidRPr="00F54D7A">
        <w:rPr>
          <w:rFonts w:ascii="Traditional Arabic" w:hAnsi="Traditional Arabic" w:cs="Traditional Arabic"/>
          <w:rtl/>
        </w:rPr>
        <w:t>﴿</w:t>
      </w:r>
      <w:r w:rsidR="00827710" w:rsidRPr="00F54D7A">
        <w:rPr>
          <w:rStyle w:val="Char4"/>
          <w:rFonts w:hint="eastAsia"/>
          <w:rtl/>
        </w:rPr>
        <w:t>فَإِن</w:t>
      </w:r>
      <w:r w:rsidR="00827710" w:rsidRPr="00F54D7A">
        <w:rPr>
          <w:rStyle w:val="Char4"/>
          <w:rtl/>
        </w:rPr>
        <w:t xml:space="preserve"> </w:t>
      </w:r>
      <w:r w:rsidR="00827710" w:rsidRPr="00F54D7A">
        <w:rPr>
          <w:rStyle w:val="Char4"/>
          <w:rFonts w:hint="eastAsia"/>
          <w:rtl/>
        </w:rPr>
        <w:t>تَنَ</w:t>
      </w:r>
      <w:r w:rsidR="00827710" w:rsidRPr="00F54D7A">
        <w:rPr>
          <w:rStyle w:val="Char4"/>
          <w:rFonts w:hint="cs"/>
          <w:rtl/>
        </w:rPr>
        <w:t>ٰ</w:t>
      </w:r>
      <w:r w:rsidR="00827710" w:rsidRPr="00F54D7A">
        <w:rPr>
          <w:rStyle w:val="Char4"/>
          <w:rFonts w:hint="eastAsia"/>
          <w:rtl/>
        </w:rPr>
        <w:t>زَع</w:t>
      </w:r>
      <w:r w:rsidR="00827710" w:rsidRPr="00F54D7A">
        <w:rPr>
          <w:rStyle w:val="Char4"/>
          <w:rFonts w:hint="cs"/>
          <w:rtl/>
        </w:rPr>
        <w:t>ۡ</w:t>
      </w:r>
      <w:r w:rsidR="00827710" w:rsidRPr="00F54D7A">
        <w:rPr>
          <w:rStyle w:val="Char4"/>
          <w:rFonts w:hint="eastAsia"/>
          <w:rtl/>
        </w:rPr>
        <w:t>تُم</w:t>
      </w:r>
      <w:r w:rsidR="00827710" w:rsidRPr="00F54D7A">
        <w:rPr>
          <w:rStyle w:val="Char4"/>
          <w:rFonts w:hint="cs"/>
          <w:rtl/>
        </w:rPr>
        <w:t>ۡ</w:t>
      </w:r>
      <w:r w:rsidR="00827710" w:rsidRPr="00F54D7A">
        <w:rPr>
          <w:rStyle w:val="Char4"/>
          <w:rFonts w:cs="Times New Roman" w:hint="cs"/>
          <w:rtl/>
        </w:rPr>
        <w:t>...</w:t>
      </w:r>
      <w:r w:rsidR="00A94F7E" w:rsidRPr="00F54D7A">
        <w:rPr>
          <w:rFonts w:ascii="Traditional Arabic" w:hAnsi="Traditional Arabic" w:cs="Traditional Arabic"/>
          <w:rtl/>
        </w:rPr>
        <w:t>﴾</w:t>
      </w:r>
      <w:r w:rsidR="00CD3E26" w:rsidRPr="00F54D7A">
        <w:rPr>
          <w:rFonts w:hint="cs"/>
          <w:rtl/>
        </w:rPr>
        <w:t xml:space="preserve"> </w:t>
      </w:r>
      <w:r w:rsidRPr="00F54D7A">
        <w:rPr>
          <w:rFonts w:hint="cs"/>
          <w:rtl/>
        </w:rPr>
        <w:t>باید در درج</w:t>
      </w:r>
      <w:r w:rsidR="007C704B" w:rsidRPr="00F54D7A">
        <w:rPr>
          <w:rFonts w:hint="cs"/>
          <w:rtl/>
        </w:rPr>
        <w:t>ۀ</w:t>
      </w:r>
      <w:r w:rsidR="001938ED" w:rsidRPr="00F54D7A">
        <w:rPr>
          <w:rFonts w:hint="cs"/>
          <w:rtl/>
        </w:rPr>
        <w:t xml:space="preserve"> اول مؤمنین و أ</w:t>
      </w:r>
      <w:r w:rsidRPr="00F54D7A">
        <w:rPr>
          <w:rFonts w:hint="cs"/>
          <w:rtl/>
        </w:rPr>
        <w:t>ولو</w:t>
      </w:r>
      <w:r w:rsidR="00A00E94" w:rsidRPr="00F54D7A">
        <w:rPr>
          <w:rFonts w:hint="cs"/>
          <w:rtl/>
        </w:rPr>
        <w:t>ا</w:t>
      </w:r>
      <w:r w:rsidRPr="00F54D7A">
        <w:rPr>
          <w:rFonts w:hint="cs"/>
          <w:rtl/>
        </w:rPr>
        <w:t>الأمر</w:t>
      </w:r>
      <w:r w:rsidR="001938ED" w:rsidRPr="00F54D7A">
        <w:rPr>
          <w:rFonts w:hint="cs"/>
          <w:rtl/>
        </w:rPr>
        <w:t xml:space="preserve"> </w:t>
      </w:r>
      <w:r w:rsidRPr="00F54D7A">
        <w:rPr>
          <w:rFonts w:hint="cs"/>
          <w:rtl/>
        </w:rPr>
        <w:t>زمان رسول خدا</w:t>
      </w:r>
      <w:r w:rsidR="00A87B93" w:rsidRPr="00F54D7A">
        <w:rPr>
          <w:rFonts w:cs="CTraditional Arabic" w:hint="cs"/>
          <w:rtl/>
        </w:rPr>
        <w:t>ص</w:t>
      </w:r>
      <w:r w:rsidR="001938ED" w:rsidRPr="00F54D7A">
        <w:rPr>
          <w:rFonts w:hint="cs"/>
          <w:rtl/>
        </w:rPr>
        <w:t xml:space="preserve"> باشند، یعنی أ</w:t>
      </w:r>
      <w:r w:rsidRPr="00F54D7A">
        <w:rPr>
          <w:rFonts w:hint="cs"/>
          <w:rtl/>
        </w:rPr>
        <w:t>ولو</w:t>
      </w:r>
      <w:r w:rsidR="00A00E94" w:rsidRPr="00F54D7A">
        <w:rPr>
          <w:rFonts w:hint="cs"/>
          <w:rtl/>
        </w:rPr>
        <w:t>ا</w:t>
      </w:r>
      <w:r w:rsidRPr="00F54D7A">
        <w:rPr>
          <w:rFonts w:hint="cs"/>
          <w:rtl/>
        </w:rPr>
        <w:t>الأمر نیز داخل افراد</w:t>
      </w:r>
      <w:r w:rsidR="00827710" w:rsidRPr="00F54D7A">
        <w:rPr>
          <w:rFonts w:hint="cs"/>
          <w:rtl/>
        </w:rPr>
        <w:t xml:space="preserve"> </w:t>
      </w:r>
      <w:r w:rsidR="00A94F7E" w:rsidRPr="00F54D7A">
        <w:rPr>
          <w:rFonts w:ascii="Traditional Arabic" w:hAnsi="Traditional Arabic" w:cs="Traditional Arabic"/>
          <w:rtl/>
        </w:rPr>
        <w:t>﴿</w:t>
      </w:r>
      <w:r w:rsidR="00827710" w:rsidRPr="00F54D7A">
        <w:rPr>
          <w:rStyle w:val="Char4"/>
          <w:rFonts w:hint="eastAsia"/>
          <w:rtl/>
        </w:rPr>
        <w:t>فَإِن</w:t>
      </w:r>
      <w:r w:rsidR="00827710" w:rsidRPr="00F54D7A">
        <w:rPr>
          <w:rStyle w:val="Char4"/>
          <w:rtl/>
        </w:rPr>
        <w:t xml:space="preserve"> </w:t>
      </w:r>
      <w:r w:rsidR="00827710" w:rsidRPr="00F54D7A">
        <w:rPr>
          <w:rStyle w:val="Char4"/>
          <w:rFonts w:hint="eastAsia"/>
          <w:rtl/>
        </w:rPr>
        <w:t>تَنَ</w:t>
      </w:r>
      <w:r w:rsidR="00827710" w:rsidRPr="00F54D7A">
        <w:rPr>
          <w:rStyle w:val="Char4"/>
          <w:rFonts w:hint="cs"/>
          <w:rtl/>
        </w:rPr>
        <w:t>ٰ</w:t>
      </w:r>
      <w:r w:rsidR="00827710" w:rsidRPr="00F54D7A">
        <w:rPr>
          <w:rStyle w:val="Char4"/>
          <w:rFonts w:hint="eastAsia"/>
          <w:rtl/>
        </w:rPr>
        <w:t>زَع</w:t>
      </w:r>
      <w:r w:rsidR="00827710" w:rsidRPr="00F54D7A">
        <w:rPr>
          <w:rStyle w:val="Char4"/>
          <w:rFonts w:hint="cs"/>
          <w:rtl/>
        </w:rPr>
        <w:t>ۡ</w:t>
      </w:r>
      <w:r w:rsidR="00827710" w:rsidRPr="00F54D7A">
        <w:rPr>
          <w:rStyle w:val="Char4"/>
          <w:rFonts w:hint="eastAsia"/>
          <w:rtl/>
        </w:rPr>
        <w:t>تُم</w:t>
      </w:r>
      <w:r w:rsidR="00827710" w:rsidRPr="00F54D7A">
        <w:rPr>
          <w:rStyle w:val="Char4"/>
          <w:rFonts w:hint="cs"/>
          <w:rtl/>
        </w:rPr>
        <w:t>ۡ</w:t>
      </w:r>
      <w:r w:rsidR="00A94F7E" w:rsidRPr="00F54D7A">
        <w:rPr>
          <w:rFonts w:ascii="Traditional Arabic" w:hAnsi="Traditional Arabic" w:cs="Traditional Arabic"/>
          <w:rtl/>
        </w:rPr>
        <w:t>﴾</w:t>
      </w:r>
      <w:r w:rsidRPr="00F54D7A">
        <w:rPr>
          <w:rFonts w:hint="cs"/>
          <w:rtl/>
        </w:rPr>
        <w:t xml:space="preserve"> می‌باشند، ب</w:t>
      </w:r>
      <w:r w:rsidR="00A00E94" w:rsidRPr="00F54D7A">
        <w:rPr>
          <w:rFonts w:hint="cs"/>
          <w:rtl/>
        </w:rPr>
        <w:t xml:space="preserve">ه </w:t>
      </w:r>
      <w:r w:rsidRPr="00F54D7A">
        <w:rPr>
          <w:rFonts w:hint="cs"/>
          <w:rtl/>
        </w:rPr>
        <w:t>دلیل</w:t>
      </w:r>
      <w:r w:rsidR="00CD3E26" w:rsidRPr="00F54D7A">
        <w:rPr>
          <w:rFonts w:hint="cs"/>
          <w:rtl/>
        </w:rPr>
        <w:t>:</w:t>
      </w:r>
      <w:r w:rsidR="00827710" w:rsidRPr="00F54D7A">
        <w:rPr>
          <w:rFonts w:hint="cs"/>
          <w:rtl/>
        </w:rPr>
        <w:t xml:space="preserve"> </w:t>
      </w:r>
      <w:r w:rsidR="00A94F7E" w:rsidRPr="00F54D7A">
        <w:rPr>
          <w:rFonts w:ascii="Traditional Arabic" w:hAnsi="Traditional Arabic" w:cs="Traditional Arabic"/>
          <w:rtl/>
        </w:rPr>
        <w:t>﴿</w:t>
      </w:r>
      <w:r w:rsidR="00827710" w:rsidRPr="00F54D7A">
        <w:rPr>
          <w:rStyle w:val="Char4"/>
          <w:rFonts w:hint="eastAsia"/>
          <w:rtl/>
        </w:rPr>
        <w:t>فَرُدُّوهُ</w:t>
      </w:r>
      <w:r w:rsidR="00827710" w:rsidRPr="00F54D7A">
        <w:rPr>
          <w:rStyle w:val="Char4"/>
          <w:rtl/>
        </w:rPr>
        <w:t xml:space="preserve"> </w:t>
      </w:r>
      <w:r w:rsidR="00827710" w:rsidRPr="00F54D7A">
        <w:rPr>
          <w:rStyle w:val="Char4"/>
          <w:rFonts w:hint="eastAsia"/>
          <w:rtl/>
        </w:rPr>
        <w:t>إِلَى</w:t>
      </w:r>
      <w:r w:rsidR="00827710" w:rsidRPr="00F54D7A">
        <w:rPr>
          <w:rStyle w:val="Char4"/>
          <w:rtl/>
        </w:rPr>
        <w:t xml:space="preserve"> </w:t>
      </w:r>
      <w:r w:rsidR="00827710" w:rsidRPr="00F54D7A">
        <w:rPr>
          <w:rStyle w:val="Char4"/>
          <w:rFonts w:hint="cs"/>
          <w:rtl/>
        </w:rPr>
        <w:t>ٱ</w:t>
      </w:r>
      <w:r w:rsidR="00827710" w:rsidRPr="00F54D7A">
        <w:rPr>
          <w:rStyle w:val="Char4"/>
          <w:rFonts w:hint="eastAsia"/>
          <w:rtl/>
        </w:rPr>
        <w:t>للَّهِ</w:t>
      </w:r>
      <w:r w:rsidR="00827710" w:rsidRPr="00F54D7A">
        <w:rPr>
          <w:rStyle w:val="Char4"/>
          <w:rtl/>
        </w:rPr>
        <w:t xml:space="preserve"> </w:t>
      </w:r>
      <w:r w:rsidR="00827710" w:rsidRPr="00F54D7A">
        <w:rPr>
          <w:rStyle w:val="Char4"/>
          <w:rFonts w:hint="eastAsia"/>
          <w:rtl/>
        </w:rPr>
        <w:t>وَ</w:t>
      </w:r>
      <w:r w:rsidR="00827710" w:rsidRPr="00F54D7A">
        <w:rPr>
          <w:rStyle w:val="Char4"/>
          <w:rFonts w:hint="cs"/>
          <w:rtl/>
        </w:rPr>
        <w:t>ٱ</w:t>
      </w:r>
      <w:r w:rsidR="00827710" w:rsidRPr="00F54D7A">
        <w:rPr>
          <w:rStyle w:val="Char4"/>
          <w:rFonts w:hint="eastAsia"/>
          <w:rtl/>
        </w:rPr>
        <w:t>لرَّسُولِ</w:t>
      </w:r>
      <w:r w:rsidR="00A94F7E" w:rsidRPr="00F54D7A">
        <w:rPr>
          <w:rFonts w:ascii="Traditional Arabic" w:hAnsi="Traditional Arabic" w:cs="Traditional Arabic"/>
          <w:rtl/>
        </w:rPr>
        <w:t>﴾</w:t>
      </w:r>
      <w:r w:rsidRPr="00F54D7A">
        <w:rPr>
          <w:rFonts w:hint="cs"/>
          <w:rtl/>
        </w:rPr>
        <w:t xml:space="preserve"> و اگر داخل</w:t>
      </w:r>
      <w:r w:rsidR="00827710" w:rsidRPr="00F54D7A">
        <w:rPr>
          <w:rFonts w:hint="cs"/>
          <w:rtl/>
        </w:rPr>
        <w:t xml:space="preserve"> </w:t>
      </w:r>
      <w:r w:rsidR="00A94F7E" w:rsidRPr="00F54D7A">
        <w:rPr>
          <w:rFonts w:ascii="Traditional Arabic" w:hAnsi="Traditional Arabic" w:cs="Traditional Arabic"/>
          <w:rtl/>
        </w:rPr>
        <w:t>﴿</w:t>
      </w:r>
      <w:r w:rsidR="00827710" w:rsidRPr="00F54D7A">
        <w:rPr>
          <w:rStyle w:val="Char4"/>
          <w:rFonts w:hint="eastAsia"/>
          <w:rtl/>
        </w:rPr>
        <w:t>فَإِن</w:t>
      </w:r>
      <w:r w:rsidR="00827710" w:rsidRPr="00F54D7A">
        <w:rPr>
          <w:rStyle w:val="Char4"/>
          <w:rtl/>
        </w:rPr>
        <w:t xml:space="preserve"> </w:t>
      </w:r>
      <w:r w:rsidR="00827710" w:rsidRPr="00F54D7A">
        <w:rPr>
          <w:rStyle w:val="Char4"/>
          <w:rFonts w:hint="eastAsia"/>
          <w:rtl/>
        </w:rPr>
        <w:t>تَنَ</w:t>
      </w:r>
      <w:r w:rsidR="00827710" w:rsidRPr="00F54D7A">
        <w:rPr>
          <w:rStyle w:val="Char4"/>
          <w:rFonts w:hint="cs"/>
          <w:rtl/>
        </w:rPr>
        <w:t>ٰ</w:t>
      </w:r>
      <w:r w:rsidR="00827710" w:rsidRPr="00F54D7A">
        <w:rPr>
          <w:rStyle w:val="Char4"/>
          <w:rFonts w:hint="eastAsia"/>
          <w:rtl/>
        </w:rPr>
        <w:t>زَع</w:t>
      </w:r>
      <w:r w:rsidR="00827710" w:rsidRPr="00F54D7A">
        <w:rPr>
          <w:rStyle w:val="Char4"/>
          <w:rFonts w:hint="cs"/>
          <w:rtl/>
        </w:rPr>
        <w:t>ۡ</w:t>
      </w:r>
      <w:r w:rsidR="00827710" w:rsidRPr="00F54D7A">
        <w:rPr>
          <w:rStyle w:val="Char4"/>
          <w:rFonts w:hint="eastAsia"/>
          <w:rtl/>
        </w:rPr>
        <w:t>تُم</w:t>
      </w:r>
      <w:r w:rsidR="00827710" w:rsidRPr="00F54D7A">
        <w:rPr>
          <w:rStyle w:val="Char4"/>
          <w:rFonts w:hint="cs"/>
          <w:rtl/>
        </w:rPr>
        <w:t>ۡ</w:t>
      </w:r>
      <w:r w:rsidR="00A94F7E" w:rsidRPr="00F54D7A">
        <w:rPr>
          <w:rFonts w:ascii="Traditional Arabic" w:hAnsi="Traditional Arabic" w:cs="Traditional Arabic"/>
          <w:rtl/>
        </w:rPr>
        <w:t>﴾</w:t>
      </w:r>
      <w:r w:rsidRPr="00F54D7A">
        <w:rPr>
          <w:rFonts w:hint="cs"/>
          <w:rtl/>
        </w:rPr>
        <w:t xml:space="preserve"> نبودند باید گفته شود</w:t>
      </w:r>
      <w:r w:rsidR="00CD3E26" w:rsidRPr="00F54D7A">
        <w:rPr>
          <w:rFonts w:hint="cs"/>
          <w:rtl/>
        </w:rPr>
        <w:t xml:space="preserve">: </w:t>
      </w:r>
      <w:r w:rsidRPr="00F54D7A">
        <w:rPr>
          <w:rFonts w:hint="cs"/>
          <w:rtl/>
        </w:rPr>
        <w:t>فرد</w:t>
      </w:r>
      <w:r w:rsidR="00A00E94" w:rsidRPr="00F54D7A">
        <w:rPr>
          <w:rFonts w:hint="cs"/>
          <w:rtl/>
        </w:rPr>
        <w:t>ّ</w:t>
      </w:r>
      <w:r w:rsidRPr="00F54D7A">
        <w:rPr>
          <w:rFonts w:hint="cs"/>
          <w:rtl/>
        </w:rPr>
        <w:t>وه</w:t>
      </w:r>
      <w:r w:rsidR="001938ED" w:rsidRPr="00F54D7A">
        <w:rPr>
          <w:rFonts w:hint="cs"/>
          <w:rtl/>
        </w:rPr>
        <w:t xml:space="preserve"> إلی الله والرسول وأ</w:t>
      </w:r>
      <w:r w:rsidR="00A00E94" w:rsidRPr="00F54D7A">
        <w:rPr>
          <w:rFonts w:hint="cs"/>
          <w:rtl/>
        </w:rPr>
        <w:t>ولی الأمر؛</w:t>
      </w:r>
      <w:r w:rsidR="001938ED" w:rsidRPr="00F54D7A">
        <w:rPr>
          <w:rFonts w:hint="cs"/>
          <w:rtl/>
        </w:rPr>
        <w:t xml:space="preserve"> که أولوالأمر را مرجع تنازع قرار دهد</w:t>
      </w:r>
      <w:r w:rsidRPr="00F54D7A">
        <w:rPr>
          <w:rFonts w:hint="cs"/>
          <w:rtl/>
        </w:rPr>
        <w:t xml:space="preserve"> و چون مرجع قرار نداده معلوم می‌شود اما</w:t>
      </w:r>
      <w:r w:rsidR="00DD0B92" w:rsidRPr="00F54D7A">
        <w:rPr>
          <w:rFonts w:hint="cs"/>
          <w:rtl/>
        </w:rPr>
        <w:t>م</w:t>
      </w:r>
      <w:r w:rsidRPr="00F54D7A">
        <w:rPr>
          <w:rFonts w:hint="cs"/>
          <w:rtl/>
        </w:rPr>
        <w:t xml:space="preserve"> معصوم ن</w:t>
      </w:r>
      <w:r w:rsidR="001938ED" w:rsidRPr="00F54D7A">
        <w:rPr>
          <w:rFonts w:hint="cs"/>
          <w:rtl/>
        </w:rPr>
        <w:t>یست، بلکه از افراد متنازعین است</w:t>
      </w:r>
      <w:r w:rsidRPr="00F54D7A">
        <w:rPr>
          <w:rFonts w:hint="cs"/>
          <w:rtl/>
        </w:rPr>
        <w:t xml:space="preserve"> و اگر امام معصوم باشد، نباید کسی با او نزاع کند، همانطوریکه رسول خدا</w:t>
      </w:r>
      <w:r w:rsidR="00A87B93" w:rsidRPr="00F54D7A">
        <w:rPr>
          <w:rFonts w:cs="CTraditional Arabic" w:hint="cs"/>
          <w:rtl/>
        </w:rPr>
        <w:t>ص</w:t>
      </w:r>
      <w:r w:rsidRPr="00F54D7A">
        <w:rPr>
          <w:rFonts w:hint="cs"/>
          <w:rtl/>
        </w:rPr>
        <w:t xml:space="preserve"> مرجع در تنازع است و هیچ</w:t>
      </w:r>
      <w:r w:rsidR="00A00E94" w:rsidRPr="00F54D7A">
        <w:rPr>
          <w:rtl/>
        </w:rPr>
        <w:softHyphen/>
      </w:r>
      <w:r w:rsidRPr="00F54D7A">
        <w:rPr>
          <w:rFonts w:hint="cs"/>
          <w:rtl/>
        </w:rPr>
        <w:t>کس نمی‌تواند با او نزاع کند.</w:t>
      </w:r>
    </w:p>
    <w:p w:rsidR="00A25BAB" w:rsidRPr="00F54D7A" w:rsidRDefault="003A6E5C" w:rsidP="00C249CC">
      <w:pPr>
        <w:pStyle w:val="a2"/>
        <w:rPr>
          <w:rFonts w:ascii="KFGQPC Uthmanic Script HAFS" w:hAnsi="KFGQPC Uthmanic Script HAFS" w:cs="KFGQPC Uthmanic Script HAFS"/>
          <w:rtl/>
        </w:rPr>
      </w:pPr>
      <w:r w:rsidRPr="00F54D7A">
        <w:rPr>
          <w:rFonts w:hint="cs"/>
          <w:b/>
          <w:bCs/>
          <w:rtl/>
        </w:rPr>
        <w:t>رابعا</w:t>
      </w:r>
      <w:r w:rsidR="001938ED" w:rsidRPr="00F54D7A">
        <w:rPr>
          <w:rFonts w:hint="cs"/>
          <w:b/>
          <w:bCs/>
          <w:rtl/>
        </w:rPr>
        <w:t>ً</w:t>
      </w:r>
      <w:r w:rsidR="00CD3E26" w:rsidRPr="00F54D7A">
        <w:rPr>
          <w:rFonts w:hint="cs"/>
          <w:b/>
          <w:bCs/>
          <w:rtl/>
        </w:rPr>
        <w:t>:</w:t>
      </w:r>
      <w:r w:rsidR="00CD3E26" w:rsidRPr="00F54D7A">
        <w:rPr>
          <w:rFonts w:hint="cs"/>
          <w:rtl/>
        </w:rPr>
        <w:t xml:space="preserve"> </w:t>
      </w:r>
      <w:r w:rsidRPr="00F54D7A">
        <w:rPr>
          <w:rStyle w:val="Char9"/>
          <w:rtl/>
        </w:rPr>
        <w:t>القرآن یفس</w:t>
      </w:r>
      <w:r w:rsidR="00A00E94" w:rsidRPr="00F54D7A">
        <w:rPr>
          <w:rStyle w:val="Char9"/>
          <w:rFonts w:hint="cs"/>
          <w:rtl/>
        </w:rPr>
        <w:t>ِّ</w:t>
      </w:r>
      <w:r w:rsidRPr="00F54D7A">
        <w:rPr>
          <w:rStyle w:val="Char9"/>
          <w:rtl/>
        </w:rPr>
        <w:t>ربعضه بعضا</w:t>
      </w:r>
      <w:r w:rsidR="001938ED" w:rsidRPr="00F54D7A">
        <w:rPr>
          <w:rStyle w:val="Char9"/>
          <w:rFonts w:hint="cs"/>
          <w:rtl/>
        </w:rPr>
        <w:t>ً</w:t>
      </w:r>
      <w:r w:rsidR="001938ED" w:rsidRPr="00F54D7A">
        <w:rPr>
          <w:rFonts w:hint="cs"/>
          <w:rtl/>
        </w:rPr>
        <w:t>، خود قرآن در آیات دیگر أ</w:t>
      </w:r>
      <w:r w:rsidRPr="00F54D7A">
        <w:rPr>
          <w:rFonts w:hint="cs"/>
          <w:rtl/>
        </w:rPr>
        <w:t>ولو</w:t>
      </w:r>
      <w:r w:rsidR="00A00E94" w:rsidRPr="00F54D7A">
        <w:rPr>
          <w:rFonts w:hint="cs"/>
          <w:rtl/>
        </w:rPr>
        <w:t>ا</w:t>
      </w:r>
      <w:r w:rsidR="001938ED" w:rsidRPr="00F54D7A">
        <w:rPr>
          <w:rFonts w:hint="cs"/>
          <w:rtl/>
        </w:rPr>
        <w:t>الأمر را تفسیر کرده</w:t>
      </w:r>
      <w:r w:rsidRPr="00F54D7A">
        <w:rPr>
          <w:rFonts w:hint="cs"/>
          <w:rtl/>
        </w:rPr>
        <w:t xml:space="preserve"> و در آی</w:t>
      </w:r>
      <w:r w:rsidR="007C704B" w:rsidRPr="00F54D7A">
        <w:rPr>
          <w:rFonts w:hint="cs"/>
          <w:rtl/>
        </w:rPr>
        <w:t>ۀ</w:t>
      </w:r>
      <w:r w:rsidRPr="00F54D7A">
        <w:rPr>
          <w:rFonts w:hint="cs"/>
          <w:rtl/>
        </w:rPr>
        <w:t xml:space="preserve"> 83 همین سور</w:t>
      </w:r>
      <w:r w:rsidR="007C704B" w:rsidRPr="00F54D7A">
        <w:rPr>
          <w:rFonts w:hint="cs"/>
          <w:rtl/>
        </w:rPr>
        <w:t>ۀ</w:t>
      </w:r>
      <w:r w:rsidRPr="00F54D7A">
        <w:rPr>
          <w:rFonts w:hint="cs"/>
          <w:rtl/>
        </w:rPr>
        <w:t xml:space="preserve"> نساء فر</w:t>
      </w:r>
      <w:r w:rsidR="00A00E94" w:rsidRPr="00F54D7A">
        <w:rPr>
          <w:rFonts w:hint="cs"/>
          <w:rtl/>
        </w:rPr>
        <w:t>م</w:t>
      </w:r>
      <w:r w:rsidRPr="00F54D7A">
        <w:rPr>
          <w:rFonts w:hint="cs"/>
          <w:rtl/>
        </w:rPr>
        <w:t>وده</w:t>
      </w:r>
      <w:r w:rsidR="00CD3E26" w:rsidRPr="00F54D7A">
        <w:rPr>
          <w:rFonts w:hint="cs"/>
          <w:rtl/>
        </w:rPr>
        <w:t>:</w:t>
      </w:r>
      <w:r w:rsidR="00A94F7E" w:rsidRPr="00F54D7A">
        <w:rPr>
          <w:rFonts w:hint="cs"/>
          <w:rtl/>
        </w:rPr>
        <w:t xml:space="preserve"> </w:t>
      </w:r>
      <w:r w:rsidR="00A94F7E" w:rsidRPr="00F54D7A">
        <w:rPr>
          <w:rFonts w:ascii="Traditional Arabic" w:hAnsi="Traditional Arabic" w:cs="Traditional Arabic"/>
          <w:rtl/>
        </w:rPr>
        <w:t>﴿</w:t>
      </w:r>
      <w:r w:rsidR="00A94F7E" w:rsidRPr="00F54D7A">
        <w:rPr>
          <w:rStyle w:val="Char4"/>
          <w:rFonts w:hint="eastAsia"/>
          <w:rtl/>
        </w:rPr>
        <w:t>وَإِذَا</w:t>
      </w:r>
      <w:r w:rsidR="00A94F7E" w:rsidRPr="00F54D7A">
        <w:rPr>
          <w:rStyle w:val="Char4"/>
          <w:rtl/>
        </w:rPr>
        <w:t xml:space="preserve"> جَآءَهُمۡ أَمۡرٞ مِّنَ </w:t>
      </w:r>
      <w:r w:rsidR="00A94F7E" w:rsidRPr="00F54D7A">
        <w:rPr>
          <w:rStyle w:val="Char4"/>
          <w:rFonts w:hint="cs"/>
          <w:rtl/>
        </w:rPr>
        <w:t>ٱ</w:t>
      </w:r>
      <w:r w:rsidR="00A94F7E" w:rsidRPr="00F54D7A">
        <w:rPr>
          <w:rStyle w:val="Char4"/>
          <w:rFonts w:hint="eastAsia"/>
          <w:rtl/>
        </w:rPr>
        <w:t>لۡأَمۡنِ</w:t>
      </w:r>
      <w:r w:rsidR="00A94F7E" w:rsidRPr="00F54D7A">
        <w:rPr>
          <w:rStyle w:val="Char4"/>
          <w:rtl/>
        </w:rPr>
        <w:t xml:space="preserve"> أَوِ </w:t>
      </w:r>
      <w:r w:rsidR="00A94F7E" w:rsidRPr="00F54D7A">
        <w:rPr>
          <w:rStyle w:val="Char4"/>
          <w:rFonts w:hint="cs"/>
          <w:rtl/>
        </w:rPr>
        <w:t>ٱ</w:t>
      </w:r>
      <w:r w:rsidR="00A94F7E" w:rsidRPr="00F54D7A">
        <w:rPr>
          <w:rStyle w:val="Char4"/>
          <w:rFonts w:hint="eastAsia"/>
          <w:rtl/>
        </w:rPr>
        <w:t>لۡخَوۡفِ</w:t>
      </w:r>
      <w:r w:rsidR="00A94F7E" w:rsidRPr="00F54D7A">
        <w:rPr>
          <w:rStyle w:val="Char4"/>
          <w:rtl/>
        </w:rPr>
        <w:t xml:space="preserve"> أَذَاعُواْ بِهِ</w:t>
      </w:r>
      <w:r w:rsidR="00A94F7E" w:rsidRPr="00F54D7A">
        <w:rPr>
          <w:rStyle w:val="Char4"/>
          <w:rFonts w:hint="cs"/>
          <w:rtl/>
        </w:rPr>
        <w:t>ۦۖ</w:t>
      </w:r>
      <w:r w:rsidR="00A94F7E" w:rsidRPr="00F54D7A">
        <w:rPr>
          <w:rStyle w:val="Char4"/>
          <w:rtl/>
        </w:rPr>
        <w:t xml:space="preserve"> وَلَوۡ رَدُّوهُ إِلَى </w:t>
      </w:r>
      <w:r w:rsidR="00A94F7E" w:rsidRPr="00F54D7A">
        <w:rPr>
          <w:rStyle w:val="Char4"/>
          <w:rFonts w:hint="cs"/>
          <w:rtl/>
        </w:rPr>
        <w:t>ٱ</w:t>
      </w:r>
      <w:r w:rsidR="00A94F7E" w:rsidRPr="00F54D7A">
        <w:rPr>
          <w:rStyle w:val="Char4"/>
          <w:rFonts w:hint="eastAsia"/>
          <w:rtl/>
        </w:rPr>
        <w:t>لرَّسُولِ</w:t>
      </w:r>
      <w:r w:rsidR="00A94F7E" w:rsidRPr="00F54D7A">
        <w:rPr>
          <w:rStyle w:val="Char4"/>
          <w:rtl/>
        </w:rPr>
        <w:t xml:space="preserve"> وَإِلَىٰٓ أُوْلِي </w:t>
      </w:r>
      <w:r w:rsidR="00A94F7E" w:rsidRPr="00F54D7A">
        <w:rPr>
          <w:rStyle w:val="Char4"/>
          <w:rFonts w:hint="cs"/>
          <w:rtl/>
        </w:rPr>
        <w:t>ٱ</w:t>
      </w:r>
      <w:r w:rsidR="00A94F7E" w:rsidRPr="00F54D7A">
        <w:rPr>
          <w:rStyle w:val="Char4"/>
          <w:rFonts w:hint="eastAsia"/>
          <w:rtl/>
        </w:rPr>
        <w:t>لۡأَمۡرِ</w:t>
      </w:r>
      <w:r w:rsidR="00A94F7E" w:rsidRPr="00F54D7A">
        <w:rPr>
          <w:rStyle w:val="Char4"/>
          <w:rtl/>
        </w:rPr>
        <w:t xml:space="preserve"> مِنۡهُمۡ لَعَلِمَهُ </w:t>
      </w:r>
      <w:r w:rsidR="00A94F7E" w:rsidRPr="00F54D7A">
        <w:rPr>
          <w:rStyle w:val="Char4"/>
          <w:rFonts w:hint="cs"/>
          <w:rtl/>
        </w:rPr>
        <w:t>ٱ</w:t>
      </w:r>
      <w:r w:rsidR="00A94F7E" w:rsidRPr="00F54D7A">
        <w:rPr>
          <w:rStyle w:val="Char4"/>
          <w:rFonts w:hint="eastAsia"/>
          <w:rtl/>
        </w:rPr>
        <w:t>لَّذِينَ</w:t>
      </w:r>
      <w:r w:rsidR="00A94F7E" w:rsidRPr="00F54D7A">
        <w:rPr>
          <w:rStyle w:val="Char4"/>
          <w:rtl/>
        </w:rPr>
        <w:t xml:space="preserve"> يَسۡتَنۢبِطُونَهُ</w:t>
      </w:r>
      <w:r w:rsidR="00A94F7E" w:rsidRPr="00F54D7A">
        <w:rPr>
          <w:rStyle w:val="Char4"/>
          <w:rFonts w:hint="cs"/>
          <w:rtl/>
        </w:rPr>
        <w:t>ۥ</w:t>
      </w:r>
      <w:r w:rsidR="00A94F7E" w:rsidRPr="00F54D7A">
        <w:rPr>
          <w:rStyle w:val="Char4"/>
          <w:rtl/>
        </w:rPr>
        <w:t xml:space="preserve"> مِنۡهُمۡۗ وَلَوۡلَا فَضۡلُ </w:t>
      </w:r>
      <w:r w:rsidR="00A94F7E" w:rsidRPr="00F54D7A">
        <w:rPr>
          <w:rStyle w:val="Char4"/>
          <w:rFonts w:hint="cs"/>
          <w:rtl/>
        </w:rPr>
        <w:t>ٱ</w:t>
      </w:r>
      <w:r w:rsidR="00A94F7E" w:rsidRPr="00F54D7A">
        <w:rPr>
          <w:rStyle w:val="Char4"/>
          <w:rFonts w:hint="eastAsia"/>
          <w:rtl/>
        </w:rPr>
        <w:t>للَّهِ</w:t>
      </w:r>
      <w:r w:rsidR="00A94F7E" w:rsidRPr="00F54D7A">
        <w:rPr>
          <w:rStyle w:val="Char4"/>
          <w:rtl/>
        </w:rPr>
        <w:t xml:space="preserve"> عَلَيۡكُمۡ وَرَحۡمَتُهُ</w:t>
      </w:r>
      <w:r w:rsidR="00A94F7E" w:rsidRPr="00F54D7A">
        <w:rPr>
          <w:rStyle w:val="Char4"/>
          <w:rFonts w:hint="cs"/>
          <w:rtl/>
        </w:rPr>
        <w:t>ۥ</w:t>
      </w:r>
      <w:r w:rsidR="00A94F7E" w:rsidRPr="00F54D7A">
        <w:rPr>
          <w:rStyle w:val="Char4"/>
          <w:rtl/>
        </w:rPr>
        <w:t xml:space="preserve"> لَ</w:t>
      </w:r>
      <w:r w:rsidR="00A94F7E" w:rsidRPr="00F54D7A">
        <w:rPr>
          <w:rStyle w:val="Char4"/>
          <w:rFonts w:hint="cs"/>
          <w:rtl/>
        </w:rPr>
        <w:t>ٱ</w:t>
      </w:r>
      <w:r w:rsidR="00A94F7E" w:rsidRPr="00F54D7A">
        <w:rPr>
          <w:rStyle w:val="Char4"/>
          <w:rFonts w:hint="eastAsia"/>
          <w:rtl/>
        </w:rPr>
        <w:t>تَّبَعۡتُمُ</w:t>
      </w:r>
      <w:r w:rsidR="00A94F7E" w:rsidRPr="00F54D7A">
        <w:rPr>
          <w:rStyle w:val="Char4"/>
          <w:rtl/>
        </w:rPr>
        <w:t xml:space="preserve"> </w:t>
      </w:r>
      <w:r w:rsidR="00A94F7E" w:rsidRPr="00F54D7A">
        <w:rPr>
          <w:rStyle w:val="Char4"/>
          <w:rFonts w:hint="cs"/>
          <w:rtl/>
        </w:rPr>
        <w:t>ٱ</w:t>
      </w:r>
      <w:r w:rsidR="00A94F7E" w:rsidRPr="00F54D7A">
        <w:rPr>
          <w:rStyle w:val="Char4"/>
          <w:rFonts w:hint="eastAsia"/>
          <w:rtl/>
        </w:rPr>
        <w:t>لشَّيۡطَٰنَ</w:t>
      </w:r>
      <w:r w:rsidR="00A94F7E" w:rsidRPr="00F54D7A">
        <w:rPr>
          <w:rStyle w:val="Char4"/>
          <w:rtl/>
        </w:rPr>
        <w:t xml:space="preserve"> إِلَّا قَلِيلٗا ٨٣</w:t>
      </w:r>
      <w:r w:rsidR="00A94F7E" w:rsidRPr="00F54D7A">
        <w:rPr>
          <w:rFonts w:ascii="Traditional Arabic" w:hAnsi="Traditional Arabic" w:cs="Traditional Arabic"/>
          <w:rtl/>
        </w:rPr>
        <w:t>﴾</w:t>
      </w:r>
      <w:r w:rsidRPr="00F54D7A">
        <w:rPr>
          <w:rFonts w:hint="cs"/>
          <w:rtl/>
        </w:rPr>
        <w:t xml:space="preserve">. </w:t>
      </w:r>
    </w:p>
    <w:p w:rsidR="003A6E5C" w:rsidRPr="00F54D7A" w:rsidRDefault="003A6E5C" w:rsidP="00C249CC">
      <w:pPr>
        <w:pStyle w:val="a2"/>
        <w:rPr>
          <w:rtl/>
        </w:rPr>
      </w:pPr>
      <w:r w:rsidRPr="00F54D7A">
        <w:rPr>
          <w:rFonts w:hint="cs"/>
          <w:rtl/>
        </w:rPr>
        <w:t>یعنی</w:t>
      </w:r>
      <w:r w:rsidR="00CD3E26" w:rsidRPr="00F54D7A">
        <w:rPr>
          <w:rFonts w:hint="cs"/>
          <w:rtl/>
        </w:rPr>
        <w:t xml:space="preserve">: </w:t>
      </w:r>
      <w:r w:rsidR="00A94F7E" w:rsidRPr="00F54D7A">
        <w:rPr>
          <w:rStyle w:val="Char7"/>
          <w:rtl/>
        </w:rPr>
        <w:t>«</w:t>
      </w:r>
      <w:r w:rsidRPr="00F54D7A">
        <w:rPr>
          <w:rStyle w:val="Char7"/>
          <w:rFonts w:hint="cs"/>
          <w:rtl/>
        </w:rPr>
        <w:t xml:space="preserve">و چون ایشان را امری از أمن و خوف </w:t>
      </w:r>
      <w:r w:rsidR="00A00E94" w:rsidRPr="00F54D7A">
        <w:rPr>
          <w:rStyle w:val="Char7"/>
          <w:rFonts w:hint="cs"/>
          <w:rtl/>
        </w:rPr>
        <w:t xml:space="preserve">آمد، </w:t>
      </w:r>
      <w:r w:rsidR="001938ED" w:rsidRPr="00F54D7A">
        <w:rPr>
          <w:rStyle w:val="Char7"/>
          <w:rFonts w:hint="cs"/>
          <w:rtl/>
        </w:rPr>
        <w:t>نشر دادند آن را</w:t>
      </w:r>
      <w:r w:rsidRPr="00F54D7A">
        <w:rPr>
          <w:rStyle w:val="Char7"/>
          <w:rFonts w:hint="cs"/>
          <w:rtl/>
        </w:rPr>
        <w:t xml:space="preserve"> و  اگر</w:t>
      </w:r>
      <w:r w:rsidR="00A00E94" w:rsidRPr="00F54D7A">
        <w:rPr>
          <w:rStyle w:val="Char7"/>
          <w:rFonts w:hint="cs"/>
          <w:rtl/>
        </w:rPr>
        <w:t xml:space="preserve"> آن را</w:t>
      </w:r>
      <w:r w:rsidR="001938ED" w:rsidRPr="00F54D7A">
        <w:rPr>
          <w:rStyle w:val="Char7"/>
          <w:rFonts w:hint="cs"/>
          <w:rtl/>
        </w:rPr>
        <w:t xml:space="preserve"> به رسول و أ</w:t>
      </w:r>
      <w:r w:rsidRPr="00F54D7A">
        <w:rPr>
          <w:rStyle w:val="Char7"/>
          <w:rFonts w:hint="cs"/>
          <w:rtl/>
        </w:rPr>
        <w:t>ولوالأمر از خود</w:t>
      </w:r>
      <w:r w:rsidR="001F2BE2" w:rsidRPr="00F54D7A">
        <w:rPr>
          <w:rStyle w:val="Char7"/>
          <w:rFonts w:hint="cs"/>
          <w:rtl/>
        </w:rPr>
        <w:t>شان</w:t>
      </w:r>
      <w:r w:rsidRPr="00F54D7A">
        <w:rPr>
          <w:rStyle w:val="Char7"/>
          <w:rFonts w:hint="cs"/>
          <w:rtl/>
        </w:rPr>
        <w:t xml:space="preserve"> ارجاع می‌کردند هر آینه دانسته بودند آن را آنانکه </w:t>
      </w:r>
      <w:r w:rsidR="001F2BE2" w:rsidRPr="00F54D7A">
        <w:rPr>
          <w:rStyle w:val="Char7"/>
          <w:rFonts w:hint="cs"/>
          <w:rtl/>
        </w:rPr>
        <w:t>اهل استنباط بودند</w:t>
      </w:r>
      <w:r w:rsidR="001938ED" w:rsidRPr="00F54D7A">
        <w:rPr>
          <w:rStyle w:val="Char7"/>
          <w:rFonts w:hint="cs"/>
          <w:rtl/>
        </w:rPr>
        <w:t xml:space="preserve"> از ایشان</w:t>
      </w:r>
      <w:r w:rsidRPr="00F54D7A">
        <w:rPr>
          <w:rStyle w:val="Char7"/>
          <w:rFonts w:hint="cs"/>
          <w:rtl/>
        </w:rPr>
        <w:t xml:space="preserve"> و اگر فضل خدا و رحمت او نبود هر آینه پیروی شیطان کرده بودید مگر عد</w:t>
      </w:r>
      <w:r w:rsidR="00CF51B3" w:rsidRPr="00F54D7A">
        <w:rPr>
          <w:rStyle w:val="Char7"/>
          <w:rFonts w:hint="cs"/>
          <w:rtl/>
        </w:rPr>
        <w:t>ّ</w:t>
      </w:r>
      <w:r w:rsidRPr="00F54D7A">
        <w:rPr>
          <w:rStyle w:val="Char7"/>
          <w:rFonts w:hint="cs"/>
          <w:rtl/>
        </w:rPr>
        <w:t>ة قلیلی</w:t>
      </w:r>
      <w:r w:rsidR="00A94F7E" w:rsidRPr="00F54D7A">
        <w:rPr>
          <w:rStyle w:val="Char7"/>
          <w:rtl/>
        </w:rPr>
        <w:t>»</w:t>
      </w:r>
      <w:r w:rsidRPr="00F54D7A">
        <w:rPr>
          <w:rFonts w:hint="cs"/>
          <w:rtl/>
        </w:rPr>
        <w:t xml:space="preserve">. در این آیه </w:t>
      </w:r>
      <w:r w:rsidRPr="00F54D7A">
        <w:rPr>
          <w:rFonts w:ascii="Traditional Arabic" w:hAnsi="Traditional Arabic" w:cs="Traditional Arabic"/>
          <w:rtl/>
        </w:rPr>
        <w:t>جاء</w:t>
      </w:r>
      <w:r w:rsidRPr="00F54D7A">
        <w:rPr>
          <w:rFonts w:hint="cs"/>
          <w:rtl/>
        </w:rPr>
        <w:t>و</w:t>
      </w:r>
      <w:r w:rsidR="001938ED" w:rsidRPr="00F54D7A">
        <w:rPr>
          <w:rFonts w:hint="cs"/>
          <w:rtl/>
        </w:rPr>
        <w:t>ا،</w:t>
      </w:r>
      <w:r w:rsidRPr="00F54D7A">
        <w:rPr>
          <w:rFonts w:hint="cs"/>
          <w:rtl/>
        </w:rPr>
        <w:t xml:space="preserve"> </w:t>
      </w:r>
      <w:r w:rsidRPr="00F54D7A">
        <w:rPr>
          <w:rFonts w:ascii="Traditional Arabic" w:hAnsi="Traditional Arabic" w:cs="Traditional Arabic"/>
          <w:rtl/>
        </w:rPr>
        <w:t>أذاعوا</w:t>
      </w:r>
      <w:r w:rsidR="001938ED" w:rsidRPr="00F54D7A">
        <w:rPr>
          <w:rFonts w:hint="cs"/>
          <w:rtl/>
        </w:rPr>
        <w:t>،</w:t>
      </w:r>
      <w:r w:rsidRPr="00F54D7A">
        <w:rPr>
          <w:rFonts w:hint="cs"/>
          <w:rtl/>
        </w:rPr>
        <w:t xml:space="preserve"> </w:t>
      </w:r>
      <w:r w:rsidRPr="00F54D7A">
        <w:rPr>
          <w:rFonts w:ascii="Traditional Arabic" w:hAnsi="Traditional Arabic" w:cs="Traditional Arabic"/>
          <w:rtl/>
        </w:rPr>
        <w:t>رد</w:t>
      </w:r>
      <w:r w:rsidR="00CF51B3" w:rsidRPr="00F54D7A">
        <w:rPr>
          <w:rFonts w:ascii="Traditional Arabic" w:hAnsi="Traditional Arabic" w:cs="Traditional Arabic" w:hint="cs"/>
          <w:rtl/>
        </w:rPr>
        <w:t>ّ</w:t>
      </w:r>
      <w:r w:rsidRPr="00F54D7A">
        <w:rPr>
          <w:rFonts w:ascii="Traditional Arabic" w:hAnsi="Traditional Arabic" w:cs="Traditional Arabic"/>
          <w:rtl/>
        </w:rPr>
        <w:t>وا</w:t>
      </w:r>
      <w:r w:rsidRPr="00F54D7A">
        <w:rPr>
          <w:rFonts w:hint="cs"/>
          <w:rtl/>
        </w:rPr>
        <w:t xml:space="preserve"> و </w:t>
      </w:r>
      <w:r w:rsidRPr="00F54D7A">
        <w:rPr>
          <w:rFonts w:ascii="Traditional Arabic" w:hAnsi="Traditional Arabic" w:cs="Traditional Arabic"/>
          <w:rtl/>
        </w:rPr>
        <w:t>ع</w:t>
      </w:r>
      <w:r w:rsidR="00CF51B3" w:rsidRPr="00F54D7A">
        <w:rPr>
          <w:rFonts w:ascii="Traditional Arabic" w:hAnsi="Traditional Arabic" w:cs="Traditional Arabic" w:hint="cs"/>
          <w:rtl/>
        </w:rPr>
        <w:t>َ</w:t>
      </w:r>
      <w:r w:rsidRPr="00F54D7A">
        <w:rPr>
          <w:rFonts w:ascii="Traditional Arabic" w:hAnsi="Traditional Arabic" w:cs="Traditional Arabic"/>
          <w:rtl/>
        </w:rPr>
        <w:t>ل</w:t>
      </w:r>
      <w:r w:rsidR="00CF51B3" w:rsidRPr="00F54D7A">
        <w:rPr>
          <w:rFonts w:ascii="Traditional Arabic" w:hAnsi="Traditional Arabic" w:cs="Traditional Arabic" w:hint="cs"/>
          <w:rtl/>
        </w:rPr>
        <w:t>ِ</w:t>
      </w:r>
      <w:r w:rsidRPr="00F54D7A">
        <w:rPr>
          <w:rFonts w:ascii="Traditional Arabic" w:hAnsi="Traditional Arabic" w:cs="Traditional Arabic"/>
          <w:rtl/>
        </w:rPr>
        <w:t>م</w:t>
      </w:r>
      <w:r w:rsidR="00CF51B3" w:rsidRPr="00F54D7A">
        <w:rPr>
          <w:rFonts w:ascii="Traditional Arabic" w:hAnsi="Traditional Arabic" w:cs="Traditional Arabic" w:hint="cs"/>
          <w:rtl/>
        </w:rPr>
        <w:t>َ</w:t>
      </w:r>
      <w:r w:rsidRPr="00F54D7A">
        <w:rPr>
          <w:rFonts w:hint="cs"/>
          <w:rtl/>
        </w:rPr>
        <w:t xml:space="preserve"> تماما</w:t>
      </w:r>
      <w:r w:rsidR="001938ED" w:rsidRPr="00F54D7A">
        <w:rPr>
          <w:rFonts w:hint="cs"/>
          <w:rtl/>
        </w:rPr>
        <w:t>ً</w:t>
      </w:r>
      <w:r w:rsidRPr="00F54D7A">
        <w:rPr>
          <w:rFonts w:hint="cs"/>
          <w:rtl/>
        </w:rPr>
        <w:t xml:space="preserve"> به صغی</w:t>
      </w:r>
      <w:r w:rsidR="007C704B" w:rsidRPr="00F54D7A">
        <w:rPr>
          <w:rFonts w:hint="cs"/>
          <w:rtl/>
        </w:rPr>
        <w:t>ۀ</w:t>
      </w:r>
      <w:r w:rsidRPr="00F54D7A">
        <w:rPr>
          <w:rFonts w:hint="cs"/>
          <w:rtl/>
        </w:rPr>
        <w:t xml:space="preserve"> ماضی آمده که خدا مذم</w:t>
      </w:r>
      <w:r w:rsidR="00CF51B3" w:rsidRPr="00F54D7A">
        <w:rPr>
          <w:rFonts w:hint="cs"/>
          <w:rtl/>
        </w:rPr>
        <w:t>ّ</w:t>
      </w:r>
      <w:r w:rsidRPr="00F54D7A">
        <w:rPr>
          <w:rFonts w:hint="cs"/>
          <w:rtl/>
        </w:rPr>
        <w:t>ت کرده آنان</w:t>
      </w:r>
      <w:r w:rsidR="00CF51B3" w:rsidRPr="00F54D7A">
        <w:rPr>
          <w:rFonts w:hint="cs"/>
          <w:rtl/>
        </w:rPr>
        <w:t xml:space="preserve">ی را </w:t>
      </w:r>
      <w:r w:rsidRPr="00F54D7A">
        <w:rPr>
          <w:rFonts w:hint="cs"/>
          <w:rtl/>
        </w:rPr>
        <w:t xml:space="preserve">که اخبار ترس‌آور و یا طمأنینه و آرامش‌آور را نشر </w:t>
      </w:r>
      <w:r w:rsidR="001938ED" w:rsidRPr="00F54D7A">
        <w:rPr>
          <w:rFonts w:hint="cs"/>
          <w:rtl/>
        </w:rPr>
        <w:t>داده بودند بدون آنکه مراجعه به أ</w:t>
      </w:r>
      <w:r w:rsidRPr="00F54D7A">
        <w:rPr>
          <w:rFonts w:hint="cs"/>
          <w:rtl/>
        </w:rPr>
        <w:t>ولو</w:t>
      </w:r>
      <w:r w:rsidR="00CF51B3" w:rsidRPr="00F54D7A">
        <w:rPr>
          <w:rFonts w:hint="cs"/>
          <w:rtl/>
        </w:rPr>
        <w:t>ا</w:t>
      </w:r>
      <w:r w:rsidR="001938ED" w:rsidRPr="00F54D7A">
        <w:rPr>
          <w:rFonts w:hint="cs"/>
          <w:rtl/>
        </w:rPr>
        <w:t>الأ</w:t>
      </w:r>
      <w:r w:rsidRPr="00F54D7A">
        <w:rPr>
          <w:rFonts w:hint="cs"/>
          <w:rtl/>
        </w:rPr>
        <w:t>مر کرده باشند. پس معلوم می‌شود در زمان رسول خدا</w:t>
      </w:r>
      <w:r w:rsidR="00A87B93" w:rsidRPr="00F54D7A">
        <w:rPr>
          <w:rFonts w:cs="CTraditional Arabic" w:hint="cs"/>
          <w:rtl/>
        </w:rPr>
        <w:t>ص</w:t>
      </w:r>
      <w:r w:rsidR="001938ED" w:rsidRPr="00F54D7A">
        <w:rPr>
          <w:rFonts w:hint="cs"/>
          <w:rtl/>
        </w:rPr>
        <w:t xml:space="preserve"> أ</w:t>
      </w:r>
      <w:r w:rsidRPr="00F54D7A">
        <w:rPr>
          <w:rFonts w:hint="cs"/>
          <w:rtl/>
        </w:rPr>
        <w:t>ولو</w:t>
      </w:r>
      <w:r w:rsidR="00CF51B3" w:rsidRPr="00F54D7A">
        <w:rPr>
          <w:rFonts w:hint="cs"/>
          <w:rtl/>
        </w:rPr>
        <w:t>ا</w:t>
      </w:r>
      <w:r w:rsidRPr="00F54D7A">
        <w:rPr>
          <w:rFonts w:hint="cs"/>
          <w:rtl/>
        </w:rPr>
        <w:t>الأمری بوده و أولو</w:t>
      </w:r>
      <w:r w:rsidR="00CF51B3" w:rsidRPr="00F54D7A">
        <w:rPr>
          <w:rFonts w:hint="cs"/>
          <w:rtl/>
        </w:rPr>
        <w:t>ا</w:t>
      </w:r>
      <w:r w:rsidRPr="00F54D7A">
        <w:rPr>
          <w:rFonts w:hint="cs"/>
          <w:rtl/>
        </w:rPr>
        <w:t>الأمر زمان رسول خدا</w:t>
      </w:r>
      <w:r w:rsidR="00A87B93" w:rsidRPr="00F54D7A">
        <w:rPr>
          <w:rFonts w:cs="CTraditional Arabic" w:hint="cs"/>
          <w:rtl/>
        </w:rPr>
        <w:t>ص</w:t>
      </w:r>
      <w:r w:rsidRPr="00F54D7A">
        <w:rPr>
          <w:rFonts w:hint="cs"/>
          <w:rtl/>
        </w:rPr>
        <w:t xml:space="preserve"> همان فرما</w:t>
      </w:r>
      <w:r w:rsidR="001938ED" w:rsidRPr="00F54D7A">
        <w:rPr>
          <w:rFonts w:hint="cs"/>
          <w:rtl/>
        </w:rPr>
        <w:t>نداران لشکری و کشوری حضرت بودند</w:t>
      </w:r>
      <w:r w:rsidRPr="00F54D7A">
        <w:rPr>
          <w:rFonts w:hint="cs"/>
          <w:rtl/>
        </w:rPr>
        <w:t xml:space="preserve"> و این آی</w:t>
      </w:r>
      <w:r w:rsidR="007C704B" w:rsidRPr="00F54D7A">
        <w:rPr>
          <w:rFonts w:hint="cs"/>
          <w:rtl/>
        </w:rPr>
        <w:t>ۀ</w:t>
      </w:r>
      <w:r w:rsidRPr="00F54D7A">
        <w:rPr>
          <w:rFonts w:hint="cs"/>
          <w:rtl/>
        </w:rPr>
        <w:t xml:space="preserve"> 83 راجع به غزو</w:t>
      </w:r>
      <w:r w:rsidR="007C704B" w:rsidRPr="00F54D7A">
        <w:rPr>
          <w:rFonts w:hint="cs"/>
          <w:rtl/>
        </w:rPr>
        <w:t>ۀ</w:t>
      </w:r>
      <w:r w:rsidRPr="00F54D7A">
        <w:rPr>
          <w:rFonts w:hint="cs"/>
          <w:rtl/>
        </w:rPr>
        <w:t xml:space="preserve"> موته است که زید بن حارثه والی بود.</w:t>
      </w:r>
    </w:p>
    <w:p w:rsidR="003A6E5C" w:rsidRPr="00F54D7A" w:rsidRDefault="00B84CE4" w:rsidP="0037466E">
      <w:pPr>
        <w:pStyle w:val="a2"/>
        <w:rPr>
          <w:rtl/>
        </w:rPr>
      </w:pPr>
      <w:r w:rsidRPr="00F54D7A">
        <w:rPr>
          <w:rFonts w:hint="cs"/>
          <w:b/>
          <w:bCs/>
          <w:rtl/>
        </w:rPr>
        <w:t>خامساً</w:t>
      </w:r>
      <w:r w:rsidR="00CD3E26" w:rsidRPr="00F54D7A">
        <w:rPr>
          <w:rFonts w:hint="cs"/>
          <w:b/>
          <w:bCs/>
          <w:rtl/>
        </w:rPr>
        <w:t xml:space="preserve">: </w:t>
      </w:r>
      <w:r w:rsidR="003A6E5C" w:rsidRPr="00F54D7A">
        <w:rPr>
          <w:rFonts w:hint="cs"/>
          <w:rtl/>
        </w:rPr>
        <w:t xml:space="preserve">ما از مسلمانی که </w:t>
      </w:r>
      <w:r w:rsidR="003A6E5C" w:rsidRPr="0037466E">
        <w:rPr>
          <w:rFonts w:hint="cs"/>
          <w:rtl/>
        </w:rPr>
        <w:t>بخواهد بفهمد می‌پرسیم در نهج‌البلاغه در کتاب 53 که امیرالمؤمنین مالک</w:t>
      </w:r>
      <w:r w:rsidRPr="0037466E">
        <w:rPr>
          <w:rFonts w:hint="cs"/>
          <w:rtl/>
        </w:rPr>
        <w:t xml:space="preserve"> </w:t>
      </w:r>
      <w:r w:rsidR="003A6E5C" w:rsidRPr="0037466E">
        <w:rPr>
          <w:rFonts w:hint="cs"/>
          <w:rtl/>
        </w:rPr>
        <w:t xml:space="preserve">اشتر را والی مصر کرده </w:t>
      </w:r>
      <w:r w:rsidR="003A6E5C" w:rsidRPr="0037466E">
        <w:rPr>
          <w:rFonts w:hint="cs"/>
          <w:b/>
          <w:bCs/>
          <w:rtl/>
        </w:rPr>
        <w:t>م</w:t>
      </w:r>
      <w:r w:rsidRPr="0037466E">
        <w:rPr>
          <w:rFonts w:hint="cs"/>
          <w:b/>
          <w:bCs/>
          <w:rtl/>
        </w:rPr>
        <w:t>ی‌فرماید</w:t>
      </w:r>
      <w:r w:rsidR="00CD3E26" w:rsidRPr="0037466E">
        <w:rPr>
          <w:rFonts w:hint="cs"/>
          <w:b/>
          <w:bCs/>
          <w:rtl/>
        </w:rPr>
        <w:t xml:space="preserve">: </w:t>
      </w:r>
      <w:r w:rsidR="0037466E" w:rsidRPr="0037466E">
        <w:rPr>
          <w:rFonts w:ascii="mylotus" w:hAnsi="mylotus" w:cs="mylotus" w:hint="cs"/>
          <w:b/>
          <w:bCs/>
          <w:sz w:val="26"/>
          <w:szCs w:val="26"/>
          <w:rtl/>
        </w:rPr>
        <w:t>«</w:t>
      </w:r>
      <w:r w:rsidR="003A6E5C" w:rsidRPr="0037466E">
        <w:rPr>
          <w:rFonts w:ascii="mylotus" w:hAnsi="mylotus" w:cs="mylotus"/>
          <w:b/>
          <w:bCs/>
          <w:sz w:val="26"/>
          <w:szCs w:val="26"/>
          <w:rtl/>
        </w:rPr>
        <w:t>حین ولا</w:t>
      </w:r>
      <w:r w:rsidR="00002C8F" w:rsidRPr="0037466E">
        <w:rPr>
          <w:rFonts w:ascii="mylotus" w:hAnsi="mylotus" w:cs="mylotus"/>
          <w:b/>
          <w:bCs/>
          <w:sz w:val="26"/>
          <w:szCs w:val="26"/>
          <w:rtl/>
        </w:rPr>
        <w:t>ّ</w:t>
      </w:r>
      <w:r w:rsidR="003A6E5C" w:rsidRPr="0037466E">
        <w:rPr>
          <w:rFonts w:ascii="mylotus" w:hAnsi="mylotus" w:cs="mylotus"/>
          <w:b/>
          <w:bCs/>
          <w:sz w:val="26"/>
          <w:szCs w:val="26"/>
          <w:rtl/>
        </w:rPr>
        <w:t>ه مصر</w:t>
      </w:r>
      <w:r w:rsidR="0037466E" w:rsidRPr="0037466E">
        <w:rPr>
          <w:rFonts w:ascii="mylotus" w:hAnsi="mylotus" w:cs="mylotus" w:hint="cs"/>
          <w:b/>
          <w:bCs/>
          <w:sz w:val="26"/>
          <w:szCs w:val="26"/>
          <w:rtl/>
        </w:rPr>
        <w:t>»</w:t>
      </w:r>
      <w:r w:rsidR="003A6E5C" w:rsidRPr="0037466E">
        <w:rPr>
          <w:rFonts w:hint="cs"/>
          <w:sz w:val="26"/>
          <w:szCs w:val="26"/>
          <w:rtl/>
        </w:rPr>
        <w:t xml:space="preserve"> </w:t>
      </w:r>
      <w:r w:rsidR="003A6E5C" w:rsidRPr="0037466E">
        <w:rPr>
          <w:rFonts w:hint="cs"/>
          <w:rtl/>
        </w:rPr>
        <w:t>و خطاب می‌کند به او مکر</w:t>
      </w:r>
      <w:r w:rsidR="00002C8F" w:rsidRPr="0037466E">
        <w:rPr>
          <w:rFonts w:hint="cs"/>
          <w:rtl/>
        </w:rPr>
        <w:t>ّ</w:t>
      </w:r>
      <w:r w:rsidR="003A6E5C" w:rsidRPr="0037466E">
        <w:rPr>
          <w:rFonts w:hint="cs"/>
          <w:rtl/>
        </w:rPr>
        <w:t>ر ب</w:t>
      </w:r>
      <w:r w:rsidR="00002C8F" w:rsidRPr="0037466E">
        <w:rPr>
          <w:rFonts w:hint="cs"/>
          <w:rtl/>
        </w:rPr>
        <w:t xml:space="preserve">ه </w:t>
      </w:r>
      <w:r w:rsidR="003A6E5C" w:rsidRPr="0037466E">
        <w:rPr>
          <w:rFonts w:hint="cs"/>
          <w:rtl/>
        </w:rPr>
        <w:t>عنوان والی</w:t>
      </w:r>
      <w:r w:rsidR="0037466E" w:rsidRPr="0037466E">
        <w:rPr>
          <w:rFonts w:hint="cs"/>
          <w:rtl/>
        </w:rPr>
        <w:t>،</w:t>
      </w:r>
      <w:r w:rsidR="003A6E5C" w:rsidRPr="0037466E">
        <w:rPr>
          <w:rFonts w:hint="cs"/>
          <w:rtl/>
        </w:rPr>
        <w:t xml:space="preserve"> یکجا می‌فرماید</w:t>
      </w:r>
      <w:r w:rsidR="00CD3E26" w:rsidRPr="0037466E">
        <w:rPr>
          <w:rFonts w:hint="cs"/>
          <w:rtl/>
        </w:rPr>
        <w:t xml:space="preserve">: </w:t>
      </w:r>
      <w:r w:rsidR="00A94F7E" w:rsidRPr="0037466E">
        <w:rPr>
          <w:rStyle w:val="Char9"/>
          <w:rtl/>
        </w:rPr>
        <w:t>«</w:t>
      </w:r>
      <w:r w:rsidR="00524EDC" w:rsidRPr="0037466E">
        <w:rPr>
          <w:rStyle w:val="Char9"/>
          <w:rtl/>
        </w:rPr>
        <w:t>تَنْظُرُ فِيهِ مِنْ أُمُورِ الْوُلَاةِ قَبْلَك‏</w:t>
      </w:r>
      <w:r w:rsidR="00A94F7E" w:rsidRPr="0037466E">
        <w:rPr>
          <w:rStyle w:val="Char9"/>
          <w:rtl/>
        </w:rPr>
        <w:t>»</w:t>
      </w:r>
      <w:r w:rsidR="00E96CD2" w:rsidRPr="00E96CD2">
        <w:rPr>
          <w:rStyle w:val="FootnoteReference"/>
          <w:rFonts w:eastAsia="SimSun" w:cs="IRLotus"/>
          <w:b/>
          <w:szCs w:val="28"/>
          <w:rtl/>
        </w:rPr>
        <w:t>(</w:t>
      </w:r>
      <w:r w:rsidR="00E96CD2" w:rsidRPr="00E96CD2">
        <w:rPr>
          <w:rStyle w:val="FootnoteReference"/>
          <w:rFonts w:eastAsia="SimSun" w:cs="IRLotus"/>
          <w:b/>
          <w:szCs w:val="28"/>
          <w:rtl/>
        </w:rPr>
        <w:footnoteReference w:id="457"/>
      </w:r>
      <w:r w:rsidR="00E96CD2" w:rsidRPr="00E96CD2">
        <w:rPr>
          <w:rStyle w:val="FootnoteReference"/>
          <w:rFonts w:eastAsia="SimSun" w:cs="IRLotus"/>
          <w:b/>
          <w:szCs w:val="28"/>
          <w:rtl/>
        </w:rPr>
        <w:t>)</w:t>
      </w:r>
      <w:r w:rsidR="003A6E5C" w:rsidRPr="00F54D7A">
        <w:rPr>
          <w:rFonts w:hint="cs"/>
          <w:rtl/>
        </w:rPr>
        <w:t xml:space="preserve"> و در جمله‌ای می‌فرماید</w:t>
      </w:r>
      <w:r w:rsidR="00CD3E26" w:rsidRPr="00F54D7A">
        <w:rPr>
          <w:rFonts w:hint="cs"/>
          <w:rtl/>
        </w:rPr>
        <w:t xml:space="preserve">: </w:t>
      </w:r>
      <w:r w:rsidR="00A94F7E" w:rsidRPr="00F54D7A">
        <w:rPr>
          <w:rStyle w:val="Char9"/>
          <w:rtl/>
        </w:rPr>
        <w:t>«</w:t>
      </w:r>
      <w:r w:rsidR="001938ED" w:rsidRPr="00F54D7A">
        <w:rPr>
          <w:rStyle w:val="Char9"/>
          <w:rtl/>
        </w:rPr>
        <w:t>وَ</w:t>
      </w:r>
      <w:r w:rsidR="001938ED" w:rsidRPr="00F54D7A">
        <w:rPr>
          <w:rStyle w:val="Char9"/>
          <w:rFonts w:hint="cs"/>
          <w:rtl/>
        </w:rPr>
        <w:t>ا</w:t>
      </w:r>
      <w:r w:rsidR="00524EDC" w:rsidRPr="00F54D7A">
        <w:rPr>
          <w:rStyle w:val="Char9"/>
          <w:rtl/>
        </w:rPr>
        <w:t>شْعِرْ قَلْبَكَ الرَّحْمَةَ لِلرَّعِيَّةِ وَ</w:t>
      </w:r>
      <w:r w:rsidR="003A6070" w:rsidRPr="00F54D7A">
        <w:rPr>
          <w:rStyle w:val="Char9"/>
          <w:rtl/>
        </w:rPr>
        <w:t>الْـمَ</w:t>
      </w:r>
      <w:r w:rsidR="00524EDC" w:rsidRPr="00F54D7A">
        <w:rPr>
          <w:rStyle w:val="Char9"/>
          <w:rtl/>
        </w:rPr>
        <w:t>حَبَّةَ لَ</w:t>
      </w:r>
      <w:r w:rsidR="00BB62DC">
        <w:rPr>
          <w:rStyle w:val="Char9"/>
          <w:rFonts w:hint="cs"/>
          <w:rtl/>
        </w:rPr>
        <w:t>ـ</w:t>
      </w:r>
      <w:r w:rsidR="00524EDC" w:rsidRPr="00F54D7A">
        <w:rPr>
          <w:rStyle w:val="Char9"/>
          <w:rtl/>
        </w:rPr>
        <w:t>هُمْ وَاللُّطْفَ بِهِمْ وَلَا تَكُونَنَّ عَلَيْهِمْ سَبُعاً ضَارِياً تَغْتَنِمُ أَكْلَهُمْ فَإِنَّهُمْ صِنْفَانِ إِمَّا أَخٌ لَكَ فِي الدِّينِ</w:t>
      </w:r>
      <w:r w:rsidR="00A94F7E" w:rsidRPr="00F54D7A">
        <w:rPr>
          <w:rStyle w:val="Char9"/>
          <w:rtl/>
        </w:rPr>
        <w:t>»</w:t>
      </w:r>
      <w:r w:rsidR="00E96CD2" w:rsidRPr="00E96CD2">
        <w:rPr>
          <w:rStyle w:val="FootnoteReference"/>
          <w:rFonts w:eastAsia="SimSun" w:cs="IRLotus"/>
          <w:b/>
          <w:szCs w:val="28"/>
          <w:rtl/>
        </w:rPr>
        <w:t>(</w:t>
      </w:r>
      <w:r w:rsidR="00E96CD2" w:rsidRPr="00E96CD2">
        <w:rPr>
          <w:rStyle w:val="FootnoteReference"/>
          <w:rFonts w:eastAsia="SimSun" w:cs="IRLotus"/>
          <w:b/>
          <w:szCs w:val="28"/>
          <w:rtl/>
        </w:rPr>
        <w:footnoteReference w:id="458"/>
      </w:r>
      <w:r w:rsidR="00E96CD2" w:rsidRPr="00E96CD2">
        <w:rPr>
          <w:rStyle w:val="FootnoteReference"/>
          <w:rFonts w:eastAsia="SimSun" w:cs="IRLotus"/>
          <w:b/>
          <w:szCs w:val="28"/>
          <w:rtl/>
        </w:rPr>
        <w:t>)</w:t>
      </w:r>
      <w:r w:rsidR="003A6E5C" w:rsidRPr="00F54D7A">
        <w:rPr>
          <w:rtl/>
        </w:rPr>
        <w:t>،</w:t>
      </w:r>
      <w:r w:rsidR="003A6E5C" w:rsidRPr="00F54D7A">
        <w:rPr>
          <w:rFonts w:hint="cs"/>
          <w:rtl/>
        </w:rPr>
        <w:t xml:space="preserve"> و در جمله‌ای می‌فرماید</w:t>
      </w:r>
      <w:r w:rsidR="00CD3E26" w:rsidRPr="00F54D7A">
        <w:rPr>
          <w:rFonts w:hint="cs"/>
          <w:rtl/>
        </w:rPr>
        <w:t xml:space="preserve">: </w:t>
      </w:r>
      <w:r w:rsidR="00196B13" w:rsidRPr="00F54D7A">
        <w:rPr>
          <w:rStyle w:val="Char9"/>
          <w:rtl/>
        </w:rPr>
        <w:t>«</w:t>
      </w:r>
      <w:r w:rsidR="00524EDC" w:rsidRPr="00F54D7A">
        <w:rPr>
          <w:rStyle w:val="Char9"/>
          <w:rtl/>
        </w:rPr>
        <w:t>وَإِذَا أُحْدِثَ لَكَ مَا أَنْتَ ف</w:t>
      </w:r>
      <w:r w:rsidR="00524EDC" w:rsidRPr="00F54D7A">
        <w:rPr>
          <w:rStyle w:val="Char9"/>
          <w:rFonts w:hint="cs"/>
          <w:rtl/>
        </w:rPr>
        <w:t>یه</w:t>
      </w:r>
      <w:r w:rsidR="00524EDC" w:rsidRPr="00F54D7A">
        <w:rPr>
          <w:rStyle w:val="Char9"/>
          <w:rtl/>
        </w:rPr>
        <w:t xml:space="preserve"> مِنْ سُلْطَانِكَ</w:t>
      </w:r>
      <w:r w:rsidR="00524EDC" w:rsidRPr="00F54D7A">
        <w:rPr>
          <w:rStyle w:val="Char9"/>
          <w:rFonts w:hint="cs"/>
          <w:rtl/>
        </w:rPr>
        <w:t>.</w:t>
      </w:r>
      <w:r w:rsidR="003A6E5C" w:rsidRPr="00F54D7A">
        <w:rPr>
          <w:rStyle w:val="Char9"/>
          <w:rtl/>
        </w:rPr>
        <w:t>..</w:t>
      </w:r>
      <w:r w:rsidR="00A94F7E" w:rsidRPr="00F54D7A">
        <w:rPr>
          <w:rStyle w:val="Char9"/>
          <w:rtl/>
        </w:rPr>
        <w:t>»</w:t>
      </w:r>
      <w:r w:rsidR="003A6E5C" w:rsidRPr="00F54D7A">
        <w:rPr>
          <w:rFonts w:ascii="Traditional Arabic" w:hAnsi="Traditional Arabic" w:cs="Traditional Arabic"/>
          <w:b/>
          <w:bCs/>
          <w:rtl/>
        </w:rPr>
        <w:t>.</w:t>
      </w:r>
      <w:r w:rsidR="003A6E5C" w:rsidRPr="00F54D7A">
        <w:rPr>
          <w:rFonts w:hint="cs"/>
          <w:rtl/>
        </w:rPr>
        <w:t xml:space="preserve"> و مردم مصر را رعیت او شمرده مکررا</w:t>
      </w:r>
      <w:r w:rsidR="00524EDC" w:rsidRPr="00F54D7A">
        <w:rPr>
          <w:rFonts w:hint="cs"/>
          <w:rtl/>
        </w:rPr>
        <w:t>ً و او را یکی از افراد أ</w:t>
      </w:r>
      <w:r w:rsidR="003A6E5C" w:rsidRPr="00F54D7A">
        <w:rPr>
          <w:rFonts w:hint="cs"/>
          <w:rtl/>
        </w:rPr>
        <w:t>ولوا</w:t>
      </w:r>
      <w:r w:rsidR="00524EDC" w:rsidRPr="00F54D7A">
        <w:rPr>
          <w:rFonts w:hint="cs"/>
          <w:rtl/>
        </w:rPr>
        <w:t xml:space="preserve"> الأ</w:t>
      </w:r>
      <w:r w:rsidR="003A6E5C" w:rsidRPr="00F54D7A">
        <w:rPr>
          <w:rFonts w:hint="cs"/>
          <w:rtl/>
        </w:rPr>
        <w:t>مر شم</w:t>
      </w:r>
      <w:r w:rsidR="001938ED" w:rsidRPr="00F54D7A">
        <w:rPr>
          <w:rFonts w:hint="cs"/>
          <w:rtl/>
        </w:rPr>
        <w:t>رده</w:t>
      </w:r>
      <w:r w:rsidR="003A6E5C" w:rsidRPr="00F54D7A">
        <w:rPr>
          <w:rFonts w:hint="cs"/>
          <w:rtl/>
        </w:rPr>
        <w:t xml:space="preserve"> و با این حال به او می‌نویسد</w:t>
      </w:r>
      <w:r w:rsidR="00CD3E26" w:rsidRPr="00F54D7A">
        <w:rPr>
          <w:rFonts w:hint="cs"/>
          <w:rtl/>
        </w:rPr>
        <w:t xml:space="preserve">: </w:t>
      </w:r>
      <w:r w:rsidR="00A94F7E" w:rsidRPr="00F54D7A">
        <w:rPr>
          <w:rStyle w:val="Char9"/>
          <w:rtl/>
        </w:rPr>
        <w:t>«</w:t>
      </w:r>
      <w:r w:rsidR="00524EDC" w:rsidRPr="00F54D7A">
        <w:rPr>
          <w:rStyle w:val="Char9"/>
          <w:rtl/>
        </w:rPr>
        <w:t xml:space="preserve">وَارْدُدْ إِلَى </w:t>
      </w:r>
      <w:r w:rsidR="004B62AE" w:rsidRPr="00F54D7A">
        <w:rPr>
          <w:rStyle w:val="Char9"/>
          <w:rtl/>
        </w:rPr>
        <w:t>اللهِ</w:t>
      </w:r>
      <w:r w:rsidR="000B5FD0" w:rsidRPr="000B5FD0">
        <w:rPr>
          <w:rStyle w:val="Char9"/>
          <w:rtl/>
        </w:rPr>
        <w:t xml:space="preserve"> وَ</w:t>
      </w:r>
      <w:r w:rsidR="00524EDC" w:rsidRPr="00F54D7A">
        <w:rPr>
          <w:rStyle w:val="Char9"/>
          <w:rtl/>
        </w:rPr>
        <w:t xml:space="preserve">رَسُولِهِ مَا يُضْلِعُكَ‏ مِنَ </w:t>
      </w:r>
      <w:r w:rsidR="007648D7" w:rsidRPr="00F54D7A">
        <w:rPr>
          <w:rStyle w:val="Char9"/>
          <w:rtl/>
        </w:rPr>
        <w:t>الْـخُ</w:t>
      </w:r>
      <w:r w:rsidR="00524EDC" w:rsidRPr="00F54D7A">
        <w:rPr>
          <w:rStyle w:val="Char9"/>
          <w:rtl/>
        </w:rPr>
        <w:t xml:space="preserve">طُوبِ وَيَشْتَبِهُ عَلَيْكَ مِنَ الْأُمُورِ فَقَدْ قَالَ </w:t>
      </w:r>
      <w:r w:rsidR="00DE68AA">
        <w:rPr>
          <w:rStyle w:val="Char9"/>
          <w:rtl/>
        </w:rPr>
        <w:t>اللهُ</w:t>
      </w:r>
      <w:r w:rsidR="00524EDC" w:rsidRPr="00F54D7A">
        <w:rPr>
          <w:rStyle w:val="Char9"/>
          <w:rtl/>
        </w:rPr>
        <w:t xml:space="preserve"> [سُبْحَانَهُ‏] تَعَالَى لِقَوْمٍ أَحَبَّ إِرْشَادَهُمْ</w:t>
      </w:r>
      <w:r w:rsidR="00CD3E26" w:rsidRPr="00F54D7A">
        <w:rPr>
          <w:rStyle w:val="Char9"/>
          <w:rtl/>
        </w:rPr>
        <w:t>:</w:t>
      </w:r>
      <w:r w:rsidR="00827710" w:rsidRPr="00F54D7A">
        <w:rPr>
          <w:rFonts w:ascii="Traditional Arabic" w:hAnsi="Traditional Arabic" w:cs="Traditional Arabic" w:hint="cs"/>
          <w:rtl/>
        </w:rPr>
        <w:t xml:space="preserve"> </w:t>
      </w:r>
      <w:r w:rsidR="00A94F7E" w:rsidRPr="00F54D7A">
        <w:rPr>
          <w:rFonts w:ascii="Traditional Arabic" w:hAnsi="Traditional Arabic" w:cs="Traditional Arabic"/>
          <w:rtl/>
        </w:rPr>
        <w:t>﴿</w:t>
      </w:r>
      <w:r w:rsidR="00827710" w:rsidRPr="00F54D7A">
        <w:rPr>
          <w:rStyle w:val="Char4"/>
          <w:rFonts w:hint="eastAsia"/>
          <w:rtl/>
        </w:rPr>
        <w:t>يَ</w:t>
      </w:r>
      <w:r w:rsidR="00827710" w:rsidRPr="00F54D7A">
        <w:rPr>
          <w:rStyle w:val="Char4"/>
          <w:rFonts w:hint="cs"/>
          <w:rtl/>
        </w:rPr>
        <w:t>ٰٓ</w:t>
      </w:r>
      <w:r w:rsidR="00827710" w:rsidRPr="00F54D7A">
        <w:rPr>
          <w:rStyle w:val="Char4"/>
          <w:rFonts w:hint="eastAsia"/>
          <w:rtl/>
        </w:rPr>
        <w:t>أَيُّهَا</w:t>
      </w:r>
      <w:r w:rsidR="00827710" w:rsidRPr="00F54D7A">
        <w:rPr>
          <w:rStyle w:val="Char4"/>
          <w:rtl/>
        </w:rPr>
        <w:t xml:space="preserve"> </w:t>
      </w:r>
      <w:r w:rsidR="00827710" w:rsidRPr="00F54D7A">
        <w:rPr>
          <w:rStyle w:val="Char4"/>
          <w:rFonts w:hint="cs"/>
          <w:rtl/>
        </w:rPr>
        <w:t>ٱ</w:t>
      </w:r>
      <w:r w:rsidR="00827710" w:rsidRPr="00F54D7A">
        <w:rPr>
          <w:rStyle w:val="Char4"/>
          <w:rFonts w:hint="eastAsia"/>
          <w:rtl/>
        </w:rPr>
        <w:t>لَّذِينَ</w:t>
      </w:r>
      <w:r w:rsidR="00827710" w:rsidRPr="00F54D7A">
        <w:rPr>
          <w:rStyle w:val="Char4"/>
          <w:rtl/>
        </w:rPr>
        <w:t xml:space="preserve"> </w:t>
      </w:r>
      <w:r w:rsidR="00827710" w:rsidRPr="00F54D7A">
        <w:rPr>
          <w:rStyle w:val="Char4"/>
          <w:rFonts w:hint="eastAsia"/>
          <w:rtl/>
        </w:rPr>
        <w:t>ءَامَنُو</w:t>
      </w:r>
      <w:r w:rsidR="00827710" w:rsidRPr="00F54D7A">
        <w:rPr>
          <w:rStyle w:val="Char4"/>
          <w:rFonts w:hint="cs"/>
          <w:rtl/>
        </w:rPr>
        <w:t>ٓ</w:t>
      </w:r>
      <w:r w:rsidR="00827710" w:rsidRPr="00F54D7A">
        <w:rPr>
          <w:rStyle w:val="Char4"/>
          <w:rFonts w:hint="eastAsia"/>
          <w:rtl/>
        </w:rPr>
        <w:t>اْ</w:t>
      </w:r>
      <w:r w:rsidR="00827710" w:rsidRPr="00F54D7A">
        <w:rPr>
          <w:rStyle w:val="Char4"/>
          <w:rtl/>
        </w:rPr>
        <w:t xml:space="preserve"> </w:t>
      </w:r>
      <w:r w:rsidR="00827710" w:rsidRPr="00F54D7A">
        <w:rPr>
          <w:rStyle w:val="Char4"/>
          <w:rFonts w:hint="eastAsia"/>
          <w:rtl/>
        </w:rPr>
        <w:t>أَطِيعُواْ</w:t>
      </w:r>
      <w:r w:rsidR="00827710" w:rsidRPr="00F54D7A">
        <w:rPr>
          <w:rStyle w:val="Char4"/>
          <w:rtl/>
        </w:rPr>
        <w:t xml:space="preserve"> </w:t>
      </w:r>
      <w:r w:rsidR="00827710" w:rsidRPr="00F54D7A">
        <w:rPr>
          <w:rStyle w:val="Char4"/>
          <w:rFonts w:hint="cs"/>
          <w:rtl/>
        </w:rPr>
        <w:t>ٱ</w:t>
      </w:r>
      <w:r w:rsidR="00827710" w:rsidRPr="00F54D7A">
        <w:rPr>
          <w:rStyle w:val="Char4"/>
          <w:rFonts w:hint="eastAsia"/>
          <w:rtl/>
        </w:rPr>
        <w:t>للَّهَ</w:t>
      </w:r>
      <w:r w:rsidR="00827710" w:rsidRPr="00F54D7A">
        <w:rPr>
          <w:rStyle w:val="Char4"/>
          <w:rtl/>
        </w:rPr>
        <w:t xml:space="preserve"> </w:t>
      </w:r>
      <w:r w:rsidR="00827710" w:rsidRPr="00F54D7A">
        <w:rPr>
          <w:rStyle w:val="Char4"/>
          <w:rFonts w:hint="eastAsia"/>
          <w:rtl/>
        </w:rPr>
        <w:t>وَأَطِيعُواْ</w:t>
      </w:r>
      <w:r w:rsidR="00827710" w:rsidRPr="00F54D7A">
        <w:rPr>
          <w:rStyle w:val="Char4"/>
          <w:rtl/>
        </w:rPr>
        <w:t xml:space="preserve"> </w:t>
      </w:r>
      <w:r w:rsidR="00827710" w:rsidRPr="00F54D7A">
        <w:rPr>
          <w:rStyle w:val="Char4"/>
          <w:rFonts w:hint="cs"/>
          <w:rtl/>
        </w:rPr>
        <w:t>ٱ</w:t>
      </w:r>
      <w:r w:rsidR="00827710" w:rsidRPr="00F54D7A">
        <w:rPr>
          <w:rStyle w:val="Char4"/>
          <w:rFonts w:hint="eastAsia"/>
          <w:rtl/>
        </w:rPr>
        <w:t>لرَّسُولَ</w:t>
      </w:r>
      <w:r w:rsidR="00827710" w:rsidRPr="00F54D7A">
        <w:rPr>
          <w:rStyle w:val="Char4"/>
          <w:rFonts w:cs="Times New Roman" w:hint="cs"/>
          <w:rtl/>
        </w:rPr>
        <w:t>...</w:t>
      </w:r>
      <w:r w:rsidR="00A94F7E" w:rsidRPr="00F54D7A">
        <w:rPr>
          <w:rFonts w:ascii="Traditional Arabic" w:hAnsi="Traditional Arabic" w:cs="Traditional Arabic"/>
          <w:rtl/>
        </w:rPr>
        <w:t>﴾</w:t>
      </w:r>
      <w:r w:rsidR="00E96CD2" w:rsidRPr="00E96CD2">
        <w:rPr>
          <w:rStyle w:val="FootnoteReference"/>
          <w:rFonts w:cs="IRLotus"/>
          <w:szCs w:val="28"/>
          <w:rtl/>
        </w:rPr>
        <w:t>(</w:t>
      </w:r>
      <w:r w:rsidR="00E96CD2" w:rsidRPr="00E96CD2">
        <w:rPr>
          <w:rStyle w:val="FootnoteReference"/>
          <w:rFonts w:cs="IRLotus"/>
          <w:szCs w:val="28"/>
          <w:rtl/>
        </w:rPr>
        <w:footnoteReference w:id="459"/>
      </w:r>
      <w:r w:rsidR="00E96CD2" w:rsidRPr="00E96CD2">
        <w:rPr>
          <w:rStyle w:val="FootnoteReference"/>
          <w:rFonts w:cs="IRLotus"/>
          <w:szCs w:val="28"/>
          <w:rtl/>
        </w:rPr>
        <w:t>)</w:t>
      </w:r>
      <w:r w:rsidR="003A6E5C" w:rsidRPr="00F54D7A">
        <w:rPr>
          <w:rFonts w:hint="cs"/>
          <w:rtl/>
        </w:rPr>
        <w:t xml:space="preserve"> تا آخر که در این</w:t>
      </w:r>
      <w:r w:rsidR="00524EDC" w:rsidRPr="00F54D7A">
        <w:rPr>
          <w:rFonts w:hint="cs"/>
          <w:rtl/>
        </w:rPr>
        <w:t>جا آن حضرت مالک را که از افراد أ</w:t>
      </w:r>
      <w:r w:rsidR="003A6E5C" w:rsidRPr="00F54D7A">
        <w:rPr>
          <w:rFonts w:hint="cs"/>
          <w:rtl/>
        </w:rPr>
        <w:t>ولو</w:t>
      </w:r>
      <w:r w:rsidR="00002C8F" w:rsidRPr="00F54D7A">
        <w:rPr>
          <w:rFonts w:hint="cs"/>
          <w:rtl/>
        </w:rPr>
        <w:t>ا</w:t>
      </w:r>
      <w:r w:rsidR="003A6E5C" w:rsidRPr="00F54D7A">
        <w:rPr>
          <w:rFonts w:hint="cs"/>
          <w:rtl/>
        </w:rPr>
        <w:t>الأمر است مصداق</w:t>
      </w:r>
      <w:r w:rsidR="00827710" w:rsidRPr="00F54D7A">
        <w:rPr>
          <w:rStyle w:val="Char9"/>
          <w:rFonts w:hint="cs"/>
          <w:rtl/>
        </w:rPr>
        <w:t xml:space="preserve"> </w:t>
      </w:r>
      <w:r w:rsidR="00A94F7E" w:rsidRPr="00F54D7A">
        <w:rPr>
          <w:rFonts w:ascii="Traditional Arabic" w:hAnsi="Traditional Arabic" w:cs="Traditional Arabic"/>
          <w:rtl/>
        </w:rPr>
        <w:t>﴿</w:t>
      </w:r>
      <w:r w:rsidR="00827710" w:rsidRPr="00F54D7A">
        <w:rPr>
          <w:rStyle w:val="Char4"/>
          <w:rFonts w:hint="eastAsia"/>
          <w:rtl/>
        </w:rPr>
        <w:t>يَ</w:t>
      </w:r>
      <w:r w:rsidR="00827710" w:rsidRPr="00F54D7A">
        <w:rPr>
          <w:rStyle w:val="Char4"/>
          <w:rFonts w:hint="cs"/>
          <w:rtl/>
        </w:rPr>
        <w:t>ٰٓ</w:t>
      </w:r>
      <w:r w:rsidR="00827710" w:rsidRPr="00F54D7A">
        <w:rPr>
          <w:rStyle w:val="Char4"/>
          <w:rFonts w:hint="eastAsia"/>
          <w:rtl/>
        </w:rPr>
        <w:t>أَيُّهَا</w:t>
      </w:r>
      <w:r w:rsidR="00827710" w:rsidRPr="00F54D7A">
        <w:rPr>
          <w:rStyle w:val="Char4"/>
          <w:rtl/>
        </w:rPr>
        <w:t xml:space="preserve"> </w:t>
      </w:r>
      <w:r w:rsidR="00827710" w:rsidRPr="00F54D7A">
        <w:rPr>
          <w:rStyle w:val="Char4"/>
          <w:rFonts w:hint="cs"/>
          <w:rtl/>
        </w:rPr>
        <w:t>ٱ</w:t>
      </w:r>
      <w:r w:rsidR="00827710" w:rsidRPr="00F54D7A">
        <w:rPr>
          <w:rStyle w:val="Char4"/>
          <w:rFonts w:hint="eastAsia"/>
          <w:rtl/>
        </w:rPr>
        <w:t>لَّذِينَ</w:t>
      </w:r>
      <w:r w:rsidR="00827710" w:rsidRPr="00F54D7A">
        <w:rPr>
          <w:rStyle w:val="Char4"/>
          <w:rtl/>
        </w:rPr>
        <w:t xml:space="preserve"> </w:t>
      </w:r>
      <w:r w:rsidR="00827710" w:rsidRPr="00F54D7A">
        <w:rPr>
          <w:rStyle w:val="Char4"/>
          <w:rFonts w:hint="eastAsia"/>
          <w:rtl/>
        </w:rPr>
        <w:t>ءَامَنُو</w:t>
      </w:r>
      <w:r w:rsidR="00827710" w:rsidRPr="00F54D7A">
        <w:rPr>
          <w:rStyle w:val="Char4"/>
          <w:rFonts w:hint="cs"/>
          <w:rtl/>
        </w:rPr>
        <w:t>ٓ</w:t>
      </w:r>
      <w:r w:rsidR="00827710" w:rsidRPr="00F54D7A">
        <w:rPr>
          <w:rStyle w:val="Char4"/>
          <w:rFonts w:hint="eastAsia"/>
          <w:rtl/>
        </w:rPr>
        <w:t>اْ</w:t>
      </w:r>
      <w:r w:rsidR="00827710" w:rsidRPr="00F54D7A">
        <w:rPr>
          <w:rStyle w:val="Char4"/>
          <w:rFonts w:cs="Times New Roman" w:hint="cs"/>
          <w:rtl/>
        </w:rPr>
        <w:t>...</w:t>
      </w:r>
      <w:r w:rsidR="00A94F7E" w:rsidRPr="00F54D7A">
        <w:rPr>
          <w:rFonts w:ascii="Traditional Arabic" w:hAnsi="Traditional Arabic" w:cs="Traditional Arabic"/>
          <w:rtl/>
        </w:rPr>
        <w:t>﴾</w:t>
      </w:r>
      <w:r w:rsidR="003A6E5C" w:rsidRPr="00F54D7A">
        <w:rPr>
          <w:rFonts w:hint="cs"/>
          <w:rtl/>
        </w:rPr>
        <w:t xml:space="preserve"> </w:t>
      </w:r>
      <w:r w:rsidR="00CB54EC" w:rsidRPr="00F54D7A">
        <w:rPr>
          <w:rFonts w:hint="cs"/>
          <w:rtl/>
        </w:rPr>
        <w:t>شمر</w:t>
      </w:r>
      <w:r w:rsidR="003A6E5C" w:rsidRPr="00F54D7A">
        <w:rPr>
          <w:rFonts w:hint="cs"/>
          <w:rtl/>
        </w:rPr>
        <w:t>ده و او را موظف کرده که در أمور مراجعه به خدا و رسول کند در حالیکه مالک اشتر نه امام معصوم است و نه سلطان و خلیفه است و او فر</w:t>
      </w:r>
      <w:r w:rsidR="001938ED" w:rsidRPr="00F54D7A">
        <w:rPr>
          <w:rFonts w:hint="cs"/>
          <w:rtl/>
        </w:rPr>
        <w:t>ماندار است، پس أولوا</w:t>
      </w:r>
      <w:r w:rsidR="001938ED" w:rsidRPr="00F54D7A">
        <w:rPr>
          <w:rFonts w:hint="eastAsia"/>
          <w:rtl/>
        </w:rPr>
        <w:t>‌</w:t>
      </w:r>
      <w:r w:rsidR="002D5785" w:rsidRPr="00F54D7A">
        <w:rPr>
          <w:rFonts w:hint="cs"/>
          <w:rtl/>
        </w:rPr>
        <w:t>الأمر فرمانداران رسول خدا</w:t>
      </w:r>
      <w:r w:rsidR="00A87B93" w:rsidRPr="00F54D7A">
        <w:rPr>
          <w:rFonts w:cs="CTraditional Arabic" w:hint="cs"/>
          <w:rtl/>
        </w:rPr>
        <w:t>ص</w:t>
      </w:r>
      <w:r w:rsidR="002D5785" w:rsidRPr="00F54D7A">
        <w:rPr>
          <w:rFonts w:hint="cs"/>
          <w:rtl/>
        </w:rPr>
        <w:t xml:space="preserve"> و</w:t>
      </w:r>
      <w:r w:rsidR="001938ED" w:rsidRPr="00F54D7A">
        <w:rPr>
          <w:rFonts w:hint="cs"/>
          <w:rtl/>
        </w:rPr>
        <w:t xml:space="preserve"> </w:t>
      </w:r>
      <w:r w:rsidR="002D5785" w:rsidRPr="00F54D7A">
        <w:rPr>
          <w:rFonts w:hint="cs"/>
          <w:rtl/>
        </w:rPr>
        <w:t>فرمانداران</w:t>
      </w:r>
      <w:r w:rsidR="003A6E5C" w:rsidRPr="00F54D7A">
        <w:rPr>
          <w:rFonts w:hint="cs"/>
          <w:rtl/>
        </w:rPr>
        <w:t xml:space="preserve"> زمامداران مسلمین می‌باشند. و اهم</w:t>
      </w:r>
      <w:r w:rsidR="00002C8F" w:rsidRPr="00F54D7A">
        <w:rPr>
          <w:rFonts w:hint="cs"/>
          <w:rtl/>
        </w:rPr>
        <w:t>ّ</w:t>
      </w:r>
      <w:r w:rsidR="003A6E5C" w:rsidRPr="00F54D7A">
        <w:rPr>
          <w:rFonts w:hint="cs"/>
          <w:rtl/>
        </w:rPr>
        <w:t>یت نوشت</w:t>
      </w:r>
      <w:r w:rsidR="007C704B" w:rsidRPr="00F54D7A">
        <w:rPr>
          <w:rFonts w:hint="cs"/>
          <w:rtl/>
        </w:rPr>
        <w:t>ۀ</w:t>
      </w:r>
      <w:r w:rsidR="003A6E5C" w:rsidRPr="00F54D7A">
        <w:rPr>
          <w:rFonts w:hint="cs"/>
          <w:rtl/>
        </w:rPr>
        <w:t xml:space="preserve"> آن حضرت از خ</w:t>
      </w:r>
      <w:r w:rsidR="00002C8F" w:rsidRPr="00F54D7A">
        <w:rPr>
          <w:rFonts w:hint="cs"/>
          <w:rtl/>
        </w:rPr>
        <w:t>ُ</w:t>
      </w:r>
      <w:r w:rsidR="003A6E5C" w:rsidRPr="00F54D7A">
        <w:rPr>
          <w:rFonts w:hint="cs"/>
          <w:rtl/>
        </w:rPr>
        <w:t>ط</w:t>
      </w:r>
      <w:r w:rsidR="00002C8F" w:rsidRPr="00F54D7A">
        <w:rPr>
          <w:rFonts w:hint="cs"/>
          <w:rtl/>
        </w:rPr>
        <w:t>َ</w:t>
      </w:r>
      <w:r w:rsidR="003A6E5C" w:rsidRPr="00F54D7A">
        <w:rPr>
          <w:rFonts w:hint="cs"/>
          <w:rtl/>
        </w:rPr>
        <w:t>ب</w:t>
      </w:r>
      <w:r w:rsidR="00002C8F" w:rsidRPr="00F54D7A">
        <w:rPr>
          <w:rFonts w:hint="cs"/>
          <w:rtl/>
        </w:rPr>
        <w:t>ِ</w:t>
      </w:r>
      <w:r w:rsidR="003A6E5C" w:rsidRPr="00F54D7A">
        <w:rPr>
          <w:rFonts w:hint="cs"/>
          <w:rtl/>
        </w:rPr>
        <w:t xml:space="preserve"> او زیادتر است زیرا خطبه را ممکن است سامع</w:t>
      </w:r>
      <w:r w:rsidR="00002C8F" w:rsidRPr="00F54D7A">
        <w:rPr>
          <w:rFonts w:hint="cs"/>
          <w:rtl/>
        </w:rPr>
        <w:t>،</w:t>
      </w:r>
      <w:r w:rsidR="003A6E5C" w:rsidRPr="00F54D7A">
        <w:rPr>
          <w:rFonts w:hint="cs"/>
          <w:rtl/>
        </w:rPr>
        <w:t xml:space="preserve"> کم و زیاد</w:t>
      </w:r>
      <w:r w:rsidR="001600E1" w:rsidRPr="00F54D7A">
        <w:rPr>
          <w:rFonts w:hint="cs"/>
          <w:rtl/>
        </w:rPr>
        <w:t xml:space="preserve"> </w:t>
      </w:r>
      <w:r w:rsidR="003A6E5C" w:rsidRPr="00F54D7A">
        <w:rPr>
          <w:rFonts w:hint="cs"/>
          <w:rtl/>
        </w:rPr>
        <w:t>کند در حالیکه این احتمال در نوشته نمی</w:t>
      </w:r>
      <w:r w:rsidR="003A6E5C" w:rsidRPr="00F54D7A">
        <w:rPr>
          <w:rFonts w:hint="eastAsia"/>
          <w:rtl/>
        </w:rPr>
        <w:t>‌</w:t>
      </w:r>
      <w:r w:rsidR="003A6E5C" w:rsidRPr="00F54D7A">
        <w:rPr>
          <w:rFonts w:hint="cs"/>
          <w:rtl/>
        </w:rPr>
        <w:t>رود. ب</w:t>
      </w:r>
      <w:r w:rsidR="0014406B" w:rsidRPr="00F54D7A">
        <w:rPr>
          <w:rFonts w:hint="cs"/>
          <w:rtl/>
        </w:rPr>
        <w:t xml:space="preserve">ه </w:t>
      </w:r>
      <w:r w:rsidR="003A6E5C" w:rsidRPr="00F54D7A">
        <w:rPr>
          <w:rFonts w:hint="cs"/>
          <w:rtl/>
        </w:rPr>
        <w:t>اضافه آن حضرت درخطب</w:t>
      </w:r>
      <w:r w:rsidR="007C704B" w:rsidRPr="00F54D7A">
        <w:rPr>
          <w:rFonts w:hint="cs"/>
          <w:rtl/>
        </w:rPr>
        <w:t>ۀ</w:t>
      </w:r>
      <w:r w:rsidR="003A6E5C" w:rsidRPr="00F54D7A">
        <w:rPr>
          <w:rFonts w:hint="cs"/>
          <w:rtl/>
        </w:rPr>
        <w:t xml:space="preserve"> 123 نهج‌البلاغه در باب تحکیم حکمین در صف</w:t>
      </w:r>
      <w:r w:rsidR="0014406B" w:rsidRPr="00F54D7A">
        <w:rPr>
          <w:rFonts w:hint="cs"/>
          <w:rtl/>
        </w:rPr>
        <w:t>ّ</w:t>
      </w:r>
      <w:r w:rsidR="003A6E5C" w:rsidRPr="00F54D7A">
        <w:rPr>
          <w:rFonts w:hint="cs"/>
          <w:rtl/>
        </w:rPr>
        <w:t>ین خود را مرجع تنازع قرار نداده بلکه طرف تنازع قرار داده و می‌فرماید</w:t>
      </w:r>
      <w:r w:rsidR="00CD3E26" w:rsidRPr="00F54D7A">
        <w:rPr>
          <w:rFonts w:hint="cs"/>
          <w:rtl/>
        </w:rPr>
        <w:t xml:space="preserve">: </w:t>
      </w:r>
      <w:r w:rsidR="00A94F7E" w:rsidRPr="00F54D7A">
        <w:rPr>
          <w:rStyle w:val="Char9"/>
          <w:rtl/>
        </w:rPr>
        <w:t>«</w:t>
      </w:r>
      <w:r w:rsidR="00601415" w:rsidRPr="00BC68D8">
        <w:rPr>
          <w:rStyle w:val="Char9"/>
          <w:rFonts w:cs="KFGQPC Uthman Taha Naskh"/>
          <w:rtl/>
        </w:rPr>
        <w:t xml:space="preserve">وَلَمَّا دَعَانَا الْقَوْمُ إلَى أَنْ نُحَكِّمَ بَيْنَنَا الْقُرْآنَ لَمْ نَكُنِ الْفَرِيقَ </w:t>
      </w:r>
      <w:r w:rsidR="008B20CB" w:rsidRPr="00BC68D8">
        <w:rPr>
          <w:rStyle w:val="Char9"/>
          <w:rFonts w:cs="KFGQPC Uthman Taha Naskh"/>
          <w:rtl/>
        </w:rPr>
        <w:t>الْـمُ</w:t>
      </w:r>
      <w:r w:rsidR="00601415" w:rsidRPr="00BC68D8">
        <w:rPr>
          <w:rStyle w:val="Char9"/>
          <w:rFonts w:cs="KFGQPC Uthman Taha Naskh"/>
          <w:rtl/>
        </w:rPr>
        <w:t xml:space="preserve">تَوَلِّيَ عَنْ كِتَابِ </w:t>
      </w:r>
      <w:r w:rsidR="004B62AE" w:rsidRPr="00BC68D8">
        <w:rPr>
          <w:rStyle w:val="Char9"/>
          <w:rFonts w:cs="KFGQPC Uthman Taha Naskh"/>
          <w:rtl/>
        </w:rPr>
        <w:t>اللهِ</w:t>
      </w:r>
      <w:r w:rsidR="00601415" w:rsidRPr="00BC68D8">
        <w:rPr>
          <w:rStyle w:val="Char9"/>
          <w:rFonts w:cs="KFGQPC Uthman Taha Naskh"/>
          <w:rtl/>
        </w:rPr>
        <w:t xml:space="preserve"> سُبْحَانَهُ</w:t>
      </w:r>
      <w:r w:rsidR="001938ED" w:rsidRPr="00BC68D8">
        <w:rPr>
          <w:rStyle w:val="Char9"/>
          <w:rFonts w:cs="KFGQPC Uthman Taha Naskh"/>
          <w:rtl/>
        </w:rPr>
        <w:t xml:space="preserve"> وَتَعَالَى وَ</w:t>
      </w:r>
      <w:r w:rsidR="00601415" w:rsidRPr="00BC68D8">
        <w:rPr>
          <w:rStyle w:val="Char9"/>
          <w:rFonts w:cs="KFGQPC Uthman Taha Naskh"/>
          <w:rtl/>
        </w:rPr>
        <w:t xml:space="preserve">قَدْ قَالَ </w:t>
      </w:r>
      <w:r w:rsidR="00DE68AA" w:rsidRPr="00BC68D8">
        <w:rPr>
          <w:rStyle w:val="Char9"/>
          <w:rFonts w:cs="KFGQPC Uthman Taha Naskh"/>
          <w:rtl/>
        </w:rPr>
        <w:t>اللهُ</w:t>
      </w:r>
      <w:r w:rsidR="00601415" w:rsidRPr="00BC68D8">
        <w:rPr>
          <w:rStyle w:val="Char9"/>
          <w:rFonts w:cs="KFGQPC Uthman Taha Naskh"/>
          <w:rtl/>
        </w:rPr>
        <w:t xml:space="preserve"> [تَعَالَى عَزَّ مِنْ قَائِلٍ‏] سُبْحَانَهُ</w:t>
      </w:r>
      <w:r w:rsidR="00BC68D8">
        <w:rPr>
          <w:rStyle w:val="Char9"/>
          <w:rFonts w:cs="KFGQPC Uthman Taha Naskh" w:hint="cs"/>
          <w:rtl/>
        </w:rPr>
        <w:t>:</w:t>
      </w:r>
      <w:r w:rsidR="00601415" w:rsidRPr="00F54D7A">
        <w:rPr>
          <w:rStyle w:val="Char9"/>
          <w:rtl/>
        </w:rPr>
        <w:t xml:space="preserve"> </w:t>
      </w:r>
      <w:r w:rsidR="00601415" w:rsidRPr="00F54D7A">
        <w:rPr>
          <w:rFonts w:ascii="Traditional Arabic" w:hAnsi="Traditional Arabic" w:cs="Traditional Arabic"/>
          <w:rtl/>
        </w:rPr>
        <w:t>﴿</w:t>
      </w:r>
      <w:r w:rsidR="00601415" w:rsidRPr="00F54D7A">
        <w:rPr>
          <w:rStyle w:val="Char4"/>
          <w:rFonts w:hint="eastAsia"/>
          <w:rtl/>
        </w:rPr>
        <w:t>فَإِن</w:t>
      </w:r>
      <w:r w:rsidR="00601415" w:rsidRPr="00F54D7A">
        <w:rPr>
          <w:rStyle w:val="Char4"/>
          <w:rtl/>
        </w:rPr>
        <w:t xml:space="preserve"> </w:t>
      </w:r>
      <w:r w:rsidR="00601415" w:rsidRPr="00F54D7A">
        <w:rPr>
          <w:rStyle w:val="Char4"/>
          <w:rFonts w:hint="eastAsia"/>
          <w:rtl/>
        </w:rPr>
        <w:t>تَنَ</w:t>
      </w:r>
      <w:r w:rsidR="00601415" w:rsidRPr="00F54D7A">
        <w:rPr>
          <w:rStyle w:val="Char4"/>
          <w:rFonts w:hint="cs"/>
          <w:rtl/>
        </w:rPr>
        <w:t>ٰ</w:t>
      </w:r>
      <w:r w:rsidR="00601415" w:rsidRPr="00F54D7A">
        <w:rPr>
          <w:rStyle w:val="Char4"/>
          <w:rFonts w:hint="eastAsia"/>
          <w:rtl/>
        </w:rPr>
        <w:t>زَع</w:t>
      </w:r>
      <w:r w:rsidR="00601415" w:rsidRPr="00F54D7A">
        <w:rPr>
          <w:rStyle w:val="Char4"/>
          <w:rFonts w:hint="cs"/>
          <w:rtl/>
        </w:rPr>
        <w:t>ۡ</w:t>
      </w:r>
      <w:r w:rsidR="00601415" w:rsidRPr="00F54D7A">
        <w:rPr>
          <w:rStyle w:val="Char4"/>
          <w:rFonts w:hint="eastAsia"/>
          <w:rtl/>
        </w:rPr>
        <w:t>تُم</w:t>
      </w:r>
      <w:r w:rsidR="00601415" w:rsidRPr="00F54D7A">
        <w:rPr>
          <w:rStyle w:val="Char4"/>
          <w:rFonts w:hint="cs"/>
          <w:rtl/>
        </w:rPr>
        <w:t>ۡ</w:t>
      </w:r>
      <w:r w:rsidR="00601415" w:rsidRPr="00F54D7A">
        <w:rPr>
          <w:rStyle w:val="Char4"/>
          <w:rtl/>
        </w:rPr>
        <w:t xml:space="preserve"> </w:t>
      </w:r>
      <w:r w:rsidR="00601415" w:rsidRPr="00F54D7A">
        <w:rPr>
          <w:rStyle w:val="Char4"/>
          <w:rFonts w:hint="eastAsia"/>
          <w:rtl/>
        </w:rPr>
        <w:t>فِي</w:t>
      </w:r>
      <w:r w:rsidR="00601415" w:rsidRPr="00F54D7A">
        <w:rPr>
          <w:rStyle w:val="Char4"/>
          <w:rtl/>
        </w:rPr>
        <w:t xml:space="preserve"> </w:t>
      </w:r>
      <w:r w:rsidR="00601415" w:rsidRPr="00F54D7A">
        <w:rPr>
          <w:rStyle w:val="Char4"/>
          <w:rFonts w:hint="eastAsia"/>
          <w:rtl/>
        </w:rPr>
        <w:t>شَي</w:t>
      </w:r>
      <w:r w:rsidR="00601415" w:rsidRPr="00F54D7A">
        <w:rPr>
          <w:rStyle w:val="Char4"/>
          <w:rFonts w:hint="cs"/>
          <w:rtl/>
        </w:rPr>
        <w:t>ۡ</w:t>
      </w:r>
      <w:r w:rsidR="00601415" w:rsidRPr="00F54D7A">
        <w:rPr>
          <w:rStyle w:val="Char4"/>
          <w:rFonts w:hint="eastAsia"/>
          <w:rtl/>
        </w:rPr>
        <w:t>ء</w:t>
      </w:r>
      <w:r w:rsidR="00601415" w:rsidRPr="00F54D7A">
        <w:rPr>
          <w:rStyle w:val="Char4"/>
          <w:rFonts w:hint="cs"/>
          <w:rtl/>
        </w:rPr>
        <w:t>ٖ</w:t>
      </w:r>
      <w:r w:rsidR="00601415" w:rsidRPr="00F54D7A">
        <w:rPr>
          <w:rStyle w:val="Char4"/>
          <w:rtl/>
        </w:rPr>
        <w:t xml:space="preserve"> </w:t>
      </w:r>
      <w:r w:rsidR="00601415" w:rsidRPr="00F54D7A">
        <w:rPr>
          <w:rStyle w:val="Char4"/>
          <w:rFonts w:hint="eastAsia"/>
          <w:rtl/>
        </w:rPr>
        <w:t>فَرُدُّوهُ</w:t>
      </w:r>
      <w:r w:rsidR="00601415" w:rsidRPr="00F54D7A">
        <w:rPr>
          <w:rStyle w:val="Char4"/>
          <w:rtl/>
        </w:rPr>
        <w:t xml:space="preserve"> </w:t>
      </w:r>
      <w:r w:rsidR="00601415" w:rsidRPr="00F54D7A">
        <w:rPr>
          <w:rStyle w:val="Char4"/>
          <w:rFonts w:hint="eastAsia"/>
          <w:rtl/>
        </w:rPr>
        <w:t>إِلَى</w:t>
      </w:r>
      <w:r w:rsidR="00601415" w:rsidRPr="00F54D7A">
        <w:rPr>
          <w:rStyle w:val="Char4"/>
          <w:rtl/>
        </w:rPr>
        <w:t xml:space="preserve"> </w:t>
      </w:r>
      <w:r w:rsidR="00601415" w:rsidRPr="00F54D7A">
        <w:rPr>
          <w:rStyle w:val="Char4"/>
          <w:rFonts w:hint="cs"/>
          <w:rtl/>
        </w:rPr>
        <w:t>ٱ</w:t>
      </w:r>
      <w:r w:rsidR="00601415" w:rsidRPr="00F54D7A">
        <w:rPr>
          <w:rStyle w:val="Char4"/>
          <w:rFonts w:hint="eastAsia"/>
          <w:rtl/>
        </w:rPr>
        <w:t>للَّهِ</w:t>
      </w:r>
      <w:r w:rsidR="00601415" w:rsidRPr="00F54D7A">
        <w:rPr>
          <w:rStyle w:val="Char4"/>
          <w:rtl/>
        </w:rPr>
        <w:t xml:space="preserve"> </w:t>
      </w:r>
      <w:r w:rsidR="00601415" w:rsidRPr="00F54D7A">
        <w:rPr>
          <w:rStyle w:val="Char4"/>
          <w:rFonts w:hint="eastAsia"/>
          <w:rtl/>
        </w:rPr>
        <w:t>وَ</w:t>
      </w:r>
      <w:r w:rsidR="00601415" w:rsidRPr="00F54D7A">
        <w:rPr>
          <w:rStyle w:val="Char4"/>
          <w:rFonts w:hint="cs"/>
          <w:rtl/>
        </w:rPr>
        <w:t>ٱ</w:t>
      </w:r>
      <w:r w:rsidR="00601415" w:rsidRPr="00F54D7A">
        <w:rPr>
          <w:rStyle w:val="Char4"/>
          <w:rFonts w:hint="eastAsia"/>
          <w:rtl/>
        </w:rPr>
        <w:t>لرَّسُولِ</w:t>
      </w:r>
      <w:r w:rsidR="00601415" w:rsidRPr="00F54D7A">
        <w:rPr>
          <w:rStyle w:val="Char4"/>
          <w:rFonts w:hint="cs"/>
          <w:rtl/>
        </w:rPr>
        <w:t>...</w:t>
      </w:r>
      <w:r w:rsidR="00601415" w:rsidRPr="00F54D7A">
        <w:rPr>
          <w:rFonts w:ascii="Traditional Arabic" w:hAnsi="Traditional Arabic" w:cs="Traditional Arabic"/>
          <w:rtl/>
        </w:rPr>
        <w:t>﴾</w:t>
      </w:r>
      <w:r w:rsidR="00601415" w:rsidRPr="00F54D7A">
        <w:rPr>
          <w:rFonts w:ascii="Traditional Arabic" w:hAnsi="Traditional Arabic" w:cs="Traditional Arabic" w:hint="cs"/>
          <w:rtl/>
        </w:rPr>
        <w:t xml:space="preserve"> </w:t>
      </w:r>
      <w:r w:rsidR="001938ED" w:rsidRPr="00BC68D8">
        <w:rPr>
          <w:rStyle w:val="Char9"/>
          <w:rFonts w:cs="KFGQPC Uthman Taha Naskh"/>
          <w:rtl/>
        </w:rPr>
        <w:t>فَر</w:t>
      </w:r>
      <w:r w:rsidR="00601415" w:rsidRPr="00BC68D8">
        <w:rPr>
          <w:rStyle w:val="Char9"/>
          <w:rFonts w:cs="KFGQPC Uthman Taha Naskh"/>
          <w:rtl/>
        </w:rPr>
        <w:t xml:space="preserve">دُّهُ إِلَى </w:t>
      </w:r>
      <w:r w:rsidR="004B62AE" w:rsidRPr="00BC68D8">
        <w:rPr>
          <w:rStyle w:val="Char9"/>
          <w:rFonts w:cs="KFGQPC Uthman Taha Naskh"/>
          <w:rtl/>
        </w:rPr>
        <w:t>اللهِ</w:t>
      </w:r>
      <w:r w:rsidR="00601415" w:rsidRPr="00BC68D8">
        <w:rPr>
          <w:rStyle w:val="Char9"/>
          <w:rFonts w:cs="KFGQPC Uthman Taha Naskh"/>
          <w:rtl/>
        </w:rPr>
        <w:t xml:space="preserve"> أَنْ نَحْكُمَ بِكِتَابِهِ وَرَدُّهُ إِلَى الرَّسُولِ أَنْ نَأْخُذَ بِسُنَّتِهِ فَإِذَا حُكِمَ بِالصِّدْقِ فِي كِتَابِ اللَّه‏</w:t>
      </w:r>
      <w:r w:rsidR="00A94F7E" w:rsidRPr="00F54D7A">
        <w:rPr>
          <w:rStyle w:val="Char9"/>
          <w:rtl/>
        </w:rPr>
        <w:t>»</w:t>
      </w:r>
      <w:r w:rsidR="00E96CD2" w:rsidRPr="00E96CD2">
        <w:rPr>
          <w:rStyle w:val="FootnoteReference"/>
          <w:rFonts w:eastAsia="SimSun" w:cs="IRLotus"/>
          <w:b/>
          <w:szCs w:val="28"/>
          <w:rtl/>
        </w:rPr>
        <w:t>(</w:t>
      </w:r>
      <w:r w:rsidR="00E96CD2" w:rsidRPr="00E96CD2">
        <w:rPr>
          <w:rStyle w:val="FootnoteReference"/>
          <w:rFonts w:eastAsia="SimSun" w:cs="IRLotus"/>
          <w:b/>
          <w:szCs w:val="28"/>
          <w:rtl/>
        </w:rPr>
        <w:footnoteReference w:id="460"/>
      </w:r>
      <w:r w:rsidR="00E96CD2" w:rsidRPr="00E96CD2">
        <w:rPr>
          <w:rStyle w:val="FootnoteReference"/>
          <w:rFonts w:eastAsia="SimSun" w:cs="IRLotus"/>
          <w:b/>
          <w:szCs w:val="28"/>
          <w:rtl/>
        </w:rPr>
        <w:t>)</w:t>
      </w:r>
      <w:r w:rsidR="003A6E5C" w:rsidRPr="00F54D7A">
        <w:rPr>
          <w:rtl/>
        </w:rPr>
        <w:t>.</w:t>
      </w:r>
      <w:r w:rsidR="003A6E5C" w:rsidRPr="00F54D7A">
        <w:rPr>
          <w:rFonts w:ascii="Traditional Arabic" w:hAnsi="Traditional Arabic" w:cs="Traditional Arabic"/>
          <w:rtl/>
        </w:rPr>
        <w:t xml:space="preserve"> </w:t>
      </w:r>
      <w:r w:rsidR="003A6E5C" w:rsidRPr="00F54D7A">
        <w:rPr>
          <w:rFonts w:hint="cs"/>
          <w:rtl/>
        </w:rPr>
        <w:t xml:space="preserve">و چون نظر ما اختصار است به همین مقدار از کلمات آن حضرت اکتفاء </w:t>
      </w:r>
      <w:r w:rsidR="001938ED" w:rsidRPr="00F54D7A">
        <w:rPr>
          <w:rFonts w:hint="cs"/>
          <w:rtl/>
        </w:rPr>
        <w:t>می‌کنیم. بنابراین تنازعتم شامل أ</w:t>
      </w:r>
      <w:r w:rsidR="003A6E5C" w:rsidRPr="00F54D7A">
        <w:rPr>
          <w:rFonts w:hint="cs"/>
          <w:rtl/>
        </w:rPr>
        <w:t>ولوا</w:t>
      </w:r>
      <w:r w:rsidR="001938ED" w:rsidRPr="00F54D7A">
        <w:rPr>
          <w:rFonts w:hint="eastAsia"/>
          <w:rtl/>
        </w:rPr>
        <w:t>‌</w:t>
      </w:r>
      <w:r w:rsidR="00797C6F">
        <w:rPr>
          <w:rFonts w:hint="cs"/>
          <w:rtl/>
        </w:rPr>
        <w:t xml:space="preserve"> </w:t>
      </w:r>
      <w:r w:rsidR="0014406B" w:rsidRPr="00F54D7A">
        <w:rPr>
          <w:rFonts w:hint="cs"/>
          <w:rtl/>
        </w:rPr>
        <w:t>ا</w:t>
      </w:r>
      <w:r w:rsidR="003A6E5C" w:rsidRPr="00F54D7A">
        <w:rPr>
          <w:rFonts w:hint="cs"/>
          <w:rtl/>
        </w:rPr>
        <w:t>لأمر نیز می‌شود، یعنی</w:t>
      </w:r>
      <w:r w:rsidR="00CD3E26" w:rsidRPr="00F54D7A">
        <w:rPr>
          <w:rFonts w:hint="cs"/>
          <w:rtl/>
        </w:rPr>
        <w:t xml:space="preserve">: </w:t>
      </w:r>
      <w:r w:rsidR="0014406B" w:rsidRPr="00F54D7A">
        <w:rPr>
          <w:rFonts w:hint="cs"/>
          <w:rtl/>
        </w:rPr>
        <w:t>اگر مردم ب</w:t>
      </w:r>
      <w:r w:rsidR="001938ED" w:rsidRPr="00F54D7A">
        <w:rPr>
          <w:rFonts w:hint="cs"/>
          <w:rtl/>
        </w:rPr>
        <w:t>ا أ</w:t>
      </w:r>
      <w:r w:rsidR="003A6E5C" w:rsidRPr="00F54D7A">
        <w:rPr>
          <w:rFonts w:hint="cs"/>
          <w:rtl/>
        </w:rPr>
        <w:t>ولو</w:t>
      </w:r>
      <w:r w:rsidR="0014406B" w:rsidRPr="00F54D7A">
        <w:rPr>
          <w:rFonts w:hint="cs"/>
          <w:rtl/>
        </w:rPr>
        <w:t>ا</w:t>
      </w:r>
      <w:r w:rsidR="003A6E5C" w:rsidRPr="00F54D7A">
        <w:rPr>
          <w:rFonts w:hint="cs"/>
          <w:rtl/>
        </w:rPr>
        <w:t>الأمر در چیزی نزاع کردند، طرفین نزاع باید</w:t>
      </w:r>
      <w:r w:rsidR="001938ED" w:rsidRPr="00F54D7A">
        <w:rPr>
          <w:rFonts w:hint="cs"/>
          <w:rtl/>
        </w:rPr>
        <w:t xml:space="preserve"> </w:t>
      </w:r>
      <w:r w:rsidR="003A6E5C" w:rsidRPr="00F54D7A">
        <w:rPr>
          <w:rFonts w:hint="cs"/>
          <w:rtl/>
        </w:rPr>
        <w:t>به کتاب خدا و سنت رسول</w:t>
      </w:r>
      <w:r w:rsidR="00A87B93" w:rsidRPr="00F54D7A">
        <w:rPr>
          <w:rFonts w:cs="CTraditional Arabic" w:hint="cs"/>
          <w:rtl/>
        </w:rPr>
        <w:t>ص</w:t>
      </w:r>
      <w:r w:rsidR="003A6E5C" w:rsidRPr="00F54D7A">
        <w:rPr>
          <w:rFonts w:hint="cs"/>
          <w:rtl/>
        </w:rPr>
        <w:t xml:space="preserve"> مراجعه کنند، و اگر مقصود امام معصوم بود می‌باید قول او را قبول کنند و با او نزاع نکنند.</w:t>
      </w:r>
    </w:p>
    <w:p w:rsidR="003A6E5C" w:rsidRPr="00F54D7A" w:rsidRDefault="003A6E5C" w:rsidP="00C249CC">
      <w:pPr>
        <w:pStyle w:val="a2"/>
        <w:rPr>
          <w:rtl/>
        </w:rPr>
      </w:pPr>
      <w:r w:rsidRPr="00F54D7A">
        <w:rPr>
          <w:rFonts w:hint="cs"/>
          <w:b/>
          <w:bCs/>
          <w:rtl/>
        </w:rPr>
        <w:t>سادسا</w:t>
      </w:r>
      <w:r w:rsidR="001938ED" w:rsidRPr="00F54D7A">
        <w:rPr>
          <w:rFonts w:hint="cs"/>
          <w:b/>
          <w:bCs/>
          <w:rtl/>
        </w:rPr>
        <w:t>ً</w:t>
      </w:r>
      <w:r w:rsidR="00CD3E26" w:rsidRPr="00F54D7A">
        <w:rPr>
          <w:rFonts w:hint="cs"/>
          <w:b/>
          <w:bCs/>
          <w:rtl/>
        </w:rPr>
        <w:t xml:space="preserve">: </w:t>
      </w:r>
      <w:r w:rsidRPr="00F54D7A">
        <w:rPr>
          <w:rFonts w:hint="cs"/>
          <w:rtl/>
        </w:rPr>
        <w:t>در این آیه فرموده</w:t>
      </w:r>
      <w:r w:rsidR="00CD3E26" w:rsidRPr="00F54D7A">
        <w:rPr>
          <w:rFonts w:hint="cs"/>
          <w:rtl/>
        </w:rPr>
        <w:t>:</w:t>
      </w:r>
      <w:r w:rsidR="00827710" w:rsidRPr="00F54D7A">
        <w:rPr>
          <w:rFonts w:hint="cs"/>
          <w:rtl/>
        </w:rPr>
        <w:t xml:space="preserve"> </w:t>
      </w:r>
      <w:r w:rsidR="00A94F7E" w:rsidRPr="00F54D7A">
        <w:rPr>
          <w:rFonts w:ascii="Traditional Arabic" w:hAnsi="Traditional Arabic" w:cs="Traditional Arabic"/>
          <w:rtl/>
        </w:rPr>
        <w:t>﴿</w:t>
      </w:r>
      <w:r w:rsidR="00827710" w:rsidRPr="00F54D7A">
        <w:rPr>
          <w:rStyle w:val="Char4"/>
          <w:rFonts w:hint="eastAsia"/>
          <w:rtl/>
        </w:rPr>
        <w:t>فَإِن</w:t>
      </w:r>
      <w:r w:rsidR="00827710" w:rsidRPr="00F54D7A">
        <w:rPr>
          <w:rStyle w:val="Char4"/>
          <w:rtl/>
        </w:rPr>
        <w:t xml:space="preserve"> </w:t>
      </w:r>
      <w:r w:rsidR="00827710" w:rsidRPr="00F54D7A">
        <w:rPr>
          <w:rStyle w:val="Char4"/>
          <w:rFonts w:hint="eastAsia"/>
          <w:rtl/>
        </w:rPr>
        <w:t>تَنَ</w:t>
      </w:r>
      <w:r w:rsidR="00827710" w:rsidRPr="00F54D7A">
        <w:rPr>
          <w:rStyle w:val="Char4"/>
          <w:rFonts w:hint="cs"/>
          <w:rtl/>
        </w:rPr>
        <w:t>ٰ</w:t>
      </w:r>
      <w:r w:rsidR="00827710" w:rsidRPr="00F54D7A">
        <w:rPr>
          <w:rStyle w:val="Char4"/>
          <w:rFonts w:hint="eastAsia"/>
          <w:rtl/>
        </w:rPr>
        <w:t>زَع</w:t>
      </w:r>
      <w:r w:rsidR="00827710" w:rsidRPr="00F54D7A">
        <w:rPr>
          <w:rStyle w:val="Char4"/>
          <w:rFonts w:hint="cs"/>
          <w:rtl/>
        </w:rPr>
        <w:t>ۡ</w:t>
      </w:r>
      <w:r w:rsidR="00827710" w:rsidRPr="00F54D7A">
        <w:rPr>
          <w:rStyle w:val="Char4"/>
          <w:rFonts w:hint="eastAsia"/>
          <w:rtl/>
        </w:rPr>
        <w:t>تُم</w:t>
      </w:r>
      <w:r w:rsidR="00827710" w:rsidRPr="00F54D7A">
        <w:rPr>
          <w:rStyle w:val="Char4"/>
          <w:rFonts w:hint="cs"/>
          <w:rtl/>
        </w:rPr>
        <w:t>ۡ</w:t>
      </w:r>
      <w:r w:rsidR="00827710" w:rsidRPr="00F54D7A">
        <w:rPr>
          <w:rStyle w:val="Char4"/>
          <w:rtl/>
        </w:rPr>
        <w:t xml:space="preserve"> </w:t>
      </w:r>
      <w:r w:rsidR="00827710" w:rsidRPr="00F54D7A">
        <w:rPr>
          <w:rStyle w:val="Char4"/>
          <w:rFonts w:hint="eastAsia"/>
          <w:rtl/>
        </w:rPr>
        <w:t>فِي</w:t>
      </w:r>
      <w:r w:rsidR="00827710" w:rsidRPr="00F54D7A">
        <w:rPr>
          <w:rStyle w:val="Char4"/>
          <w:rtl/>
        </w:rPr>
        <w:t xml:space="preserve"> </w:t>
      </w:r>
      <w:r w:rsidR="00827710" w:rsidRPr="00F54D7A">
        <w:rPr>
          <w:rStyle w:val="Char4"/>
          <w:rFonts w:hint="eastAsia"/>
          <w:rtl/>
        </w:rPr>
        <w:t>شَي</w:t>
      </w:r>
      <w:r w:rsidR="00827710" w:rsidRPr="00F54D7A">
        <w:rPr>
          <w:rStyle w:val="Char4"/>
          <w:rFonts w:hint="cs"/>
          <w:rtl/>
        </w:rPr>
        <w:t>ۡ</w:t>
      </w:r>
      <w:r w:rsidR="00827710" w:rsidRPr="00F54D7A">
        <w:rPr>
          <w:rStyle w:val="Char4"/>
          <w:rFonts w:hint="eastAsia"/>
          <w:rtl/>
        </w:rPr>
        <w:t>ء</w:t>
      </w:r>
      <w:r w:rsidR="00827710" w:rsidRPr="00F54D7A">
        <w:rPr>
          <w:rStyle w:val="Char4"/>
          <w:rFonts w:hint="cs"/>
          <w:rtl/>
        </w:rPr>
        <w:t>ٖ</w:t>
      </w:r>
      <w:r w:rsidR="00827710" w:rsidRPr="00F54D7A">
        <w:rPr>
          <w:rStyle w:val="Char4"/>
          <w:rtl/>
        </w:rPr>
        <w:t xml:space="preserve"> </w:t>
      </w:r>
      <w:r w:rsidR="00827710" w:rsidRPr="00F54D7A">
        <w:rPr>
          <w:rStyle w:val="Char4"/>
          <w:rFonts w:hint="eastAsia"/>
          <w:rtl/>
        </w:rPr>
        <w:t>فَرُدُّوهُ</w:t>
      </w:r>
      <w:r w:rsidR="00827710" w:rsidRPr="00F54D7A">
        <w:rPr>
          <w:rStyle w:val="Char4"/>
          <w:rtl/>
        </w:rPr>
        <w:t xml:space="preserve"> </w:t>
      </w:r>
      <w:r w:rsidR="00827710" w:rsidRPr="00F54D7A">
        <w:rPr>
          <w:rStyle w:val="Char4"/>
          <w:rFonts w:hint="eastAsia"/>
          <w:rtl/>
        </w:rPr>
        <w:t>إِلَى</w:t>
      </w:r>
      <w:r w:rsidR="00827710" w:rsidRPr="00F54D7A">
        <w:rPr>
          <w:rStyle w:val="Char4"/>
          <w:rtl/>
        </w:rPr>
        <w:t xml:space="preserve"> </w:t>
      </w:r>
      <w:r w:rsidR="00827710" w:rsidRPr="00F54D7A">
        <w:rPr>
          <w:rStyle w:val="Char4"/>
          <w:rFonts w:hint="cs"/>
          <w:rtl/>
        </w:rPr>
        <w:t>ٱ</w:t>
      </w:r>
      <w:r w:rsidR="00827710" w:rsidRPr="00F54D7A">
        <w:rPr>
          <w:rStyle w:val="Char4"/>
          <w:rFonts w:hint="eastAsia"/>
          <w:rtl/>
        </w:rPr>
        <w:t>للَّهِ</w:t>
      </w:r>
      <w:r w:rsidR="00827710" w:rsidRPr="00F54D7A">
        <w:rPr>
          <w:rStyle w:val="Char4"/>
          <w:rtl/>
        </w:rPr>
        <w:t xml:space="preserve"> </w:t>
      </w:r>
      <w:r w:rsidR="00827710" w:rsidRPr="00F54D7A">
        <w:rPr>
          <w:rStyle w:val="Char4"/>
          <w:rFonts w:hint="eastAsia"/>
          <w:rtl/>
        </w:rPr>
        <w:t>وَ</w:t>
      </w:r>
      <w:r w:rsidR="00827710" w:rsidRPr="00F54D7A">
        <w:rPr>
          <w:rStyle w:val="Char4"/>
          <w:rFonts w:hint="cs"/>
          <w:rtl/>
        </w:rPr>
        <w:t>ٱ</w:t>
      </w:r>
      <w:r w:rsidR="00827710" w:rsidRPr="00F54D7A">
        <w:rPr>
          <w:rStyle w:val="Char4"/>
          <w:rFonts w:hint="eastAsia"/>
          <w:rtl/>
        </w:rPr>
        <w:t>لرَّسُولِ</w:t>
      </w:r>
      <w:r w:rsidR="00A94F7E" w:rsidRPr="00F54D7A">
        <w:rPr>
          <w:rFonts w:ascii="Traditional Arabic" w:hAnsi="Traditional Arabic" w:cs="Traditional Arabic"/>
          <w:rtl/>
        </w:rPr>
        <w:t>﴾</w:t>
      </w:r>
      <w:r w:rsidRPr="00F54D7A">
        <w:rPr>
          <w:rFonts w:hint="cs"/>
          <w:rtl/>
        </w:rPr>
        <w:t xml:space="preserve"> و نفرموده</w:t>
      </w:r>
      <w:r w:rsidR="00CD3E26" w:rsidRPr="00F54D7A">
        <w:rPr>
          <w:rFonts w:hint="cs"/>
          <w:rtl/>
        </w:rPr>
        <w:t xml:space="preserve">: </w:t>
      </w:r>
      <w:r w:rsidR="00196B13" w:rsidRPr="00F54D7A">
        <w:rPr>
          <w:rStyle w:val="Char9"/>
          <w:rtl/>
        </w:rPr>
        <w:t>«</w:t>
      </w:r>
      <w:r w:rsidR="001938ED" w:rsidRPr="00F54D7A">
        <w:rPr>
          <w:rStyle w:val="Char9"/>
          <w:rtl/>
        </w:rPr>
        <w:t>فَر</w:t>
      </w:r>
      <w:r w:rsidR="001938ED" w:rsidRPr="00F54D7A">
        <w:rPr>
          <w:rStyle w:val="Char9"/>
          <w:rFonts w:hint="cs"/>
          <w:rtl/>
        </w:rPr>
        <w:t>ُ</w:t>
      </w:r>
      <w:r w:rsidR="001938ED" w:rsidRPr="00F54D7A">
        <w:rPr>
          <w:rStyle w:val="Char9"/>
          <w:rtl/>
        </w:rPr>
        <w:t>دُّ</w:t>
      </w:r>
      <w:r w:rsidR="00BC68D8">
        <w:rPr>
          <w:rStyle w:val="Char9"/>
          <w:rFonts w:hint="cs"/>
          <w:rtl/>
        </w:rPr>
        <w:t>و</w:t>
      </w:r>
      <w:r w:rsidR="001938ED" w:rsidRPr="00F54D7A">
        <w:rPr>
          <w:rStyle w:val="Char9"/>
          <w:rtl/>
        </w:rPr>
        <w:t>هُ إِلَى اللهِ</w:t>
      </w:r>
      <w:r w:rsidR="001938ED" w:rsidRPr="00F54D7A">
        <w:rPr>
          <w:rStyle w:val="Char9"/>
          <w:rFonts w:hint="cs"/>
          <w:rtl/>
        </w:rPr>
        <w:t xml:space="preserve"> </w:t>
      </w:r>
      <w:r w:rsidR="005F6698" w:rsidRPr="00F54D7A">
        <w:rPr>
          <w:rStyle w:val="Char9"/>
          <w:rFonts w:hint="cs"/>
          <w:rtl/>
        </w:rPr>
        <w:t>و</w:t>
      </w:r>
      <w:r w:rsidR="001938ED" w:rsidRPr="00F54D7A">
        <w:rPr>
          <w:rStyle w:val="Char9"/>
          <w:rFonts w:hint="cs"/>
          <w:rtl/>
        </w:rPr>
        <w:t>َ</w:t>
      </w:r>
      <w:r w:rsidR="001938ED" w:rsidRPr="00F54D7A">
        <w:rPr>
          <w:rStyle w:val="Char9"/>
          <w:rtl/>
        </w:rPr>
        <w:t>الرَّسُولِ</w:t>
      </w:r>
      <w:r w:rsidR="001938ED" w:rsidRPr="00F54D7A">
        <w:rPr>
          <w:rStyle w:val="Char9"/>
          <w:rFonts w:hint="cs"/>
          <w:rtl/>
        </w:rPr>
        <w:t xml:space="preserve"> و</w:t>
      </w:r>
      <w:r w:rsidR="00574998" w:rsidRPr="00F54D7A">
        <w:rPr>
          <w:rStyle w:val="Char9"/>
          <w:rFonts w:hint="cs"/>
          <w:rtl/>
        </w:rPr>
        <w:t>َ</w:t>
      </w:r>
      <w:r w:rsidR="001938ED" w:rsidRPr="00F54D7A">
        <w:rPr>
          <w:rStyle w:val="Char9"/>
          <w:rFonts w:hint="cs"/>
          <w:rtl/>
        </w:rPr>
        <w:t>أ</w:t>
      </w:r>
      <w:r w:rsidR="00574998" w:rsidRPr="00F54D7A">
        <w:rPr>
          <w:rStyle w:val="Char9"/>
          <w:rFonts w:hint="cs"/>
          <w:rtl/>
        </w:rPr>
        <w:t>ُ</w:t>
      </w:r>
      <w:r w:rsidRPr="00F54D7A">
        <w:rPr>
          <w:rStyle w:val="Char9"/>
          <w:rFonts w:hint="cs"/>
          <w:rtl/>
        </w:rPr>
        <w:t>ول</w:t>
      </w:r>
      <w:r w:rsidR="00574998" w:rsidRPr="00F54D7A">
        <w:rPr>
          <w:rStyle w:val="Char9"/>
          <w:rFonts w:hint="cs"/>
          <w:rtl/>
        </w:rPr>
        <w:t>ِي</w:t>
      </w:r>
      <w:r w:rsidRPr="00F54D7A">
        <w:rPr>
          <w:rStyle w:val="Char9"/>
          <w:rFonts w:hint="cs"/>
          <w:rtl/>
        </w:rPr>
        <w:t xml:space="preserve"> الأ</w:t>
      </w:r>
      <w:r w:rsidR="00574998" w:rsidRPr="00F54D7A">
        <w:rPr>
          <w:rStyle w:val="Char9"/>
          <w:rFonts w:hint="cs"/>
          <w:rtl/>
        </w:rPr>
        <w:t>َ</w:t>
      </w:r>
      <w:r w:rsidRPr="00F54D7A">
        <w:rPr>
          <w:rStyle w:val="Char9"/>
          <w:rFonts w:hint="cs"/>
          <w:rtl/>
        </w:rPr>
        <w:t>مر</w:t>
      </w:r>
      <w:r w:rsidR="00574998" w:rsidRPr="00F54D7A">
        <w:rPr>
          <w:rStyle w:val="Char9"/>
          <w:rFonts w:hint="cs"/>
          <w:rtl/>
        </w:rPr>
        <w:t>ِ</w:t>
      </w:r>
      <w:r w:rsidR="00A94F7E" w:rsidRPr="00F54D7A">
        <w:rPr>
          <w:rStyle w:val="Char9"/>
          <w:rtl/>
        </w:rPr>
        <w:t>»</w:t>
      </w:r>
      <w:r w:rsidR="006F4162" w:rsidRPr="00F54D7A">
        <w:rPr>
          <w:rFonts w:hint="cs"/>
          <w:rtl/>
        </w:rPr>
        <w:t>!</w:t>
      </w:r>
      <w:r w:rsidRPr="00F54D7A">
        <w:rPr>
          <w:rFonts w:hint="cs"/>
          <w:rtl/>
        </w:rPr>
        <w:t xml:space="preserve"> و</w:t>
      </w:r>
      <w:r w:rsidR="00574998" w:rsidRPr="00F54D7A">
        <w:rPr>
          <w:rFonts w:hint="cs"/>
          <w:rtl/>
        </w:rPr>
        <w:t xml:space="preserve"> </w:t>
      </w:r>
      <w:r w:rsidR="008E42E9" w:rsidRPr="00F54D7A">
        <w:rPr>
          <w:rFonts w:hint="cs"/>
          <w:rtl/>
        </w:rPr>
        <w:t xml:space="preserve">اگر مقصود از </w:t>
      </w:r>
      <w:r w:rsidR="00574998" w:rsidRPr="00F54D7A">
        <w:rPr>
          <w:rFonts w:hint="cs"/>
          <w:rtl/>
        </w:rPr>
        <w:t>أ</w:t>
      </w:r>
      <w:r w:rsidRPr="00F54D7A">
        <w:rPr>
          <w:rFonts w:hint="cs"/>
          <w:rtl/>
        </w:rPr>
        <w:t>ولو</w:t>
      </w:r>
      <w:r w:rsidR="0014406B" w:rsidRPr="00F54D7A">
        <w:rPr>
          <w:rFonts w:hint="cs"/>
          <w:rtl/>
        </w:rPr>
        <w:t>ا</w:t>
      </w:r>
      <w:r w:rsidR="008E42E9" w:rsidRPr="00F54D7A">
        <w:rPr>
          <w:rFonts w:hint="eastAsia"/>
          <w:rtl/>
        </w:rPr>
        <w:t>‌</w:t>
      </w:r>
      <w:r w:rsidRPr="00F54D7A">
        <w:rPr>
          <w:rFonts w:hint="cs"/>
          <w:rtl/>
        </w:rPr>
        <w:t>الأمر امام معصوم بود باید او را مرجع نزا</w:t>
      </w:r>
      <w:r w:rsidR="0014406B" w:rsidRPr="00F54D7A">
        <w:rPr>
          <w:rFonts w:hint="cs"/>
          <w:rtl/>
        </w:rPr>
        <w:t>ع قرار دهد نه طرفین نزاع. به هر</w:t>
      </w:r>
      <w:r w:rsidR="008E42E9" w:rsidRPr="00F54D7A">
        <w:rPr>
          <w:rFonts w:hint="cs"/>
          <w:rtl/>
        </w:rPr>
        <w:t xml:space="preserve"> </w:t>
      </w:r>
      <w:r w:rsidRPr="00F54D7A">
        <w:rPr>
          <w:rFonts w:hint="cs"/>
          <w:rtl/>
        </w:rPr>
        <w:t>حال از کتاب الله و سن</w:t>
      </w:r>
      <w:r w:rsidR="0014406B" w:rsidRPr="00F54D7A">
        <w:rPr>
          <w:rFonts w:hint="cs"/>
          <w:rtl/>
        </w:rPr>
        <w:t>ّ</w:t>
      </w:r>
      <w:r w:rsidRPr="00F54D7A">
        <w:rPr>
          <w:rFonts w:hint="cs"/>
          <w:rtl/>
        </w:rPr>
        <w:t xml:space="preserve">ت رسول الله </w:t>
      </w:r>
      <w:r w:rsidR="0014406B" w:rsidRPr="00F54D7A">
        <w:rPr>
          <w:rFonts w:hint="cs"/>
          <w:rtl/>
        </w:rPr>
        <w:t xml:space="preserve">بسیار روشن است </w:t>
      </w:r>
      <w:r w:rsidR="008E42E9" w:rsidRPr="00F54D7A">
        <w:rPr>
          <w:rFonts w:hint="cs"/>
          <w:rtl/>
        </w:rPr>
        <w:t>که أ</w:t>
      </w:r>
      <w:r w:rsidRPr="00F54D7A">
        <w:rPr>
          <w:rFonts w:hint="cs"/>
          <w:rtl/>
        </w:rPr>
        <w:t>ولو</w:t>
      </w:r>
      <w:r w:rsidR="0014406B" w:rsidRPr="00F54D7A">
        <w:rPr>
          <w:rFonts w:hint="cs"/>
          <w:rtl/>
        </w:rPr>
        <w:t>ا</w:t>
      </w:r>
      <w:r w:rsidR="008E42E9" w:rsidRPr="00F54D7A">
        <w:rPr>
          <w:rFonts w:hint="eastAsia"/>
          <w:rtl/>
        </w:rPr>
        <w:t>‌</w:t>
      </w:r>
      <w:r w:rsidR="0014406B" w:rsidRPr="00F54D7A">
        <w:rPr>
          <w:rFonts w:hint="cs"/>
          <w:rtl/>
        </w:rPr>
        <w:t>ا</w:t>
      </w:r>
      <w:r w:rsidRPr="00F54D7A">
        <w:rPr>
          <w:rFonts w:hint="cs"/>
          <w:rtl/>
        </w:rPr>
        <w:t xml:space="preserve">لأمر </w:t>
      </w:r>
      <w:r w:rsidR="0014406B" w:rsidRPr="00F54D7A">
        <w:rPr>
          <w:rFonts w:hint="cs"/>
          <w:rtl/>
        </w:rPr>
        <w:t xml:space="preserve">در زمان رسول، </w:t>
      </w:r>
      <w:r w:rsidRPr="00F54D7A">
        <w:rPr>
          <w:rFonts w:hint="cs"/>
          <w:rtl/>
        </w:rPr>
        <w:t>همان فرمانداران اعزامی از طرف رسول خد</w:t>
      </w:r>
      <w:r w:rsidR="0014406B" w:rsidRPr="00F54D7A">
        <w:rPr>
          <w:rFonts w:hint="cs"/>
          <w:rtl/>
        </w:rPr>
        <w:t>ا</w:t>
      </w:r>
      <w:r w:rsidR="00A87B93" w:rsidRPr="00F54D7A">
        <w:rPr>
          <w:rFonts w:cs="CTraditional Arabic" w:hint="cs"/>
          <w:rtl/>
        </w:rPr>
        <w:t>ص</w:t>
      </w:r>
      <w:r w:rsidR="008E42E9" w:rsidRPr="00F54D7A">
        <w:rPr>
          <w:rFonts w:cs="CTraditional Arabic" w:hint="cs"/>
          <w:rtl/>
        </w:rPr>
        <w:t xml:space="preserve"> </w:t>
      </w:r>
      <w:r w:rsidR="0014406B" w:rsidRPr="00F54D7A">
        <w:rPr>
          <w:rFonts w:hint="cs"/>
          <w:rtl/>
        </w:rPr>
        <w:t>بوده</w:t>
      </w:r>
      <w:r w:rsidR="0014406B" w:rsidRPr="00F54D7A">
        <w:rPr>
          <w:rFonts w:cs="CTraditional Arabic" w:hint="cs"/>
          <w:rtl/>
        </w:rPr>
        <w:t xml:space="preserve"> </w:t>
      </w:r>
      <w:r w:rsidR="0014406B" w:rsidRPr="00F54D7A">
        <w:rPr>
          <w:rFonts w:hint="cs"/>
          <w:rtl/>
        </w:rPr>
        <w:t xml:space="preserve">و پس از زمان رسول، زمامداران منتخب مسلمین </w:t>
      </w:r>
      <w:r w:rsidRPr="00F54D7A">
        <w:rPr>
          <w:rFonts w:hint="cs"/>
          <w:rtl/>
        </w:rPr>
        <w:t>بوده‌اند.</w:t>
      </w:r>
    </w:p>
    <w:p w:rsidR="003A6E5C" w:rsidRPr="00F54D7A" w:rsidRDefault="003A6E5C" w:rsidP="00C249CC">
      <w:pPr>
        <w:pStyle w:val="a2"/>
        <w:rPr>
          <w:rtl/>
        </w:rPr>
      </w:pPr>
      <w:r w:rsidRPr="00F54D7A">
        <w:rPr>
          <w:rFonts w:hint="cs"/>
          <w:b/>
          <w:bCs/>
          <w:rtl/>
        </w:rPr>
        <w:t>سابعا</w:t>
      </w:r>
      <w:r w:rsidR="00CD3E26" w:rsidRPr="00F54D7A">
        <w:rPr>
          <w:rFonts w:hint="cs"/>
          <w:b/>
          <w:bCs/>
          <w:rtl/>
        </w:rPr>
        <w:t xml:space="preserve">: </w:t>
      </w:r>
      <w:r w:rsidRPr="00F54D7A">
        <w:rPr>
          <w:rFonts w:hint="cs"/>
          <w:rtl/>
        </w:rPr>
        <w:t>ما از شما سؤال می‌کنیم آیا فرمانداران لشکری و</w:t>
      </w:r>
      <w:r w:rsidR="008E42E9" w:rsidRPr="00F54D7A">
        <w:rPr>
          <w:rFonts w:hint="cs"/>
          <w:rtl/>
        </w:rPr>
        <w:t xml:space="preserve"> </w:t>
      </w:r>
      <w:r w:rsidRPr="00F54D7A">
        <w:rPr>
          <w:rFonts w:hint="cs"/>
          <w:rtl/>
        </w:rPr>
        <w:t>کشوری زمان رسول خدا</w:t>
      </w:r>
      <w:r w:rsidR="00A87B93" w:rsidRPr="00F54D7A">
        <w:rPr>
          <w:rFonts w:cs="CTraditional Arabic" w:hint="cs"/>
          <w:rtl/>
        </w:rPr>
        <w:t>ص</w:t>
      </w:r>
      <w:r w:rsidR="008E42E9" w:rsidRPr="00F54D7A">
        <w:rPr>
          <w:rFonts w:hint="cs"/>
          <w:rtl/>
        </w:rPr>
        <w:t xml:space="preserve"> واجب</w:t>
      </w:r>
      <w:r w:rsidR="008E42E9" w:rsidRPr="00F54D7A">
        <w:rPr>
          <w:rFonts w:hint="eastAsia"/>
          <w:rtl/>
        </w:rPr>
        <w:t>‌</w:t>
      </w:r>
      <w:r w:rsidR="008E42E9" w:rsidRPr="00F54D7A">
        <w:rPr>
          <w:rFonts w:hint="cs"/>
          <w:rtl/>
        </w:rPr>
        <w:t>الإطاعه بودند یا خیر؟</w:t>
      </w:r>
      <w:r w:rsidRPr="00F54D7A">
        <w:rPr>
          <w:rFonts w:hint="cs"/>
          <w:rtl/>
        </w:rPr>
        <w:t xml:space="preserve"> و آیا اگر لشکر و یا مردم کشور در زمان رسول خدا</w:t>
      </w:r>
      <w:r w:rsidR="00A87B93" w:rsidRPr="00F54D7A">
        <w:rPr>
          <w:rFonts w:cs="CTraditional Arabic" w:hint="cs"/>
          <w:rtl/>
        </w:rPr>
        <w:t>ص</w:t>
      </w:r>
      <w:r w:rsidRPr="00F54D7A">
        <w:rPr>
          <w:rFonts w:hint="cs"/>
          <w:rtl/>
        </w:rPr>
        <w:t xml:space="preserve"> از فرمانداران خود اطاعت نمی‌کردند</w:t>
      </w:r>
      <w:r w:rsidR="008E42E9" w:rsidRPr="00F54D7A">
        <w:rPr>
          <w:rFonts w:hint="cs"/>
          <w:rtl/>
        </w:rPr>
        <w:t xml:space="preserve"> و </w:t>
      </w:r>
      <w:r w:rsidRPr="00F54D7A">
        <w:rPr>
          <w:rFonts w:hint="cs"/>
          <w:rtl/>
        </w:rPr>
        <w:t>اطاعت ایشان واجب نبود هرج و</w:t>
      </w:r>
      <w:r w:rsidR="008E42E9" w:rsidRPr="00F54D7A">
        <w:rPr>
          <w:rFonts w:hint="cs"/>
          <w:rtl/>
        </w:rPr>
        <w:t xml:space="preserve"> مرج لازم می‌آمد یا خیر؟ اگر بگویی واجب‌الإطاعه بودند می گوی</w:t>
      </w:r>
      <w:r w:rsidRPr="00F54D7A">
        <w:rPr>
          <w:rFonts w:hint="cs"/>
          <w:rtl/>
        </w:rPr>
        <w:t>یم به چه عنوان، ج</w:t>
      </w:r>
      <w:r w:rsidR="006C3DD2" w:rsidRPr="00F54D7A">
        <w:rPr>
          <w:rFonts w:hint="cs"/>
          <w:rtl/>
        </w:rPr>
        <w:t>ُ</w:t>
      </w:r>
      <w:r w:rsidRPr="00F54D7A">
        <w:rPr>
          <w:rFonts w:hint="cs"/>
          <w:rtl/>
        </w:rPr>
        <w:t>ز ب</w:t>
      </w:r>
      <w:r w:rsidR="006C3DD2" w:rsidRPr="00F54D7A">
        <w:rPr>
          <w:rFonts w:hint="cs"/>
          <w:rtl/>
        </w:rPr>
        <w:t xml:space="preserve">ه </w:t>
      </w:r>
      <w:r w:rsidRPr="00F54D7A">
        <w:rPr>
          <w:rFonts w:hint="cs"/>
          <w:rtl/>
        </w:rPr>
        <w:t>عنوان والی أمر و أولی</w:t>
      </w:r>
      <w:r w:rsidR="008E42E9" w:rsidRPr="00F54D7A">
        <w:rPr>
          <w:rFonts w:hint="cs"/>
          <w:rtl/>
        </w:rPr>
        <w:t xml:space="preserve"> الأمری. پس روشن و مسلم است که أ</w:t>
      </w:r>
      <w:r w:rsidRPr="00F54D7A">
        <w:rPr>
          <w:rFonts w:hint="cs"/>
          <w:rtl/>
        </w:rPr>
        <w:t>ولی الأمر در مورد نزول آیه همان فرمانداران بودند.</w:t>
      </w:r>
    </w:p>
    <w:p w:rsidR="006F4162" w:rsidRPr="00F54D7A" w:rsidRDefault="003A6E5C" w:rsidP="00797C6F">
      <w:pPr>
        <w:pStyle w:val="a2"/>
        <w:rPr>
          <w:rtl/>
        </w:rPr>
      </w:pPr>
      <w:r w:rsidRPr="00F54D7A">
        <w:rPr>
          <w:rFonts w:hint="cs"/>
          <w:rtl/>
        </w:rPr>
        <w:t>حال چگونه علماء و مقد</w:t>
      </w:r>
      <w:r w:rsidR="006C3DD2" w:rsidRPr="00F54D7A">
        <w:rPr>
          <w:rFonts w:hint="cs"/>
          <w:rtl/>
        </w:rPr>
        <w:t>ّ</w:t>
      </w:r>
      <w:r w:rsidRPr="00F54D7A">
        <w:rPr>
          <w:rFonts w:hint="cs"/>
          <w:rtl/>
        </w:rPr>
        <w:t xml:space="preserve">سین ما </w:t>
      </w:r>
      <w:r w:rsidR="006C3DD2" w:rsidRPr="00F54D7A">
        <w:rPr>
          <w:rFonts w:hint="cs"/>
          <w:rtl/>
        </w:rPr>
        <w:t>مطلب</w:t>
      </w:r>
      <w:r w:rsidRPr="00F54D7A">
        <w:rPr>
          <w:rFonts w:hint="cs"/>
          <w:rtl/>
        </w:rPr>
        <w:t xml:space="preserve"> به این روشنی را نفهمیده و برای تعص</w:t>
      </w:r>
      <w:r w:rsidR="006C3DD2" w:rsidRPr="00F54D7A">
        <w:rPr>
          <w:rFonts w:hint="cs"/>
          <w:rtl/>
        </w:rPr>
        <w:t>ّ</w:t>
      </w:r>
      <w:r w:rsidRPr="00F54D7A">
        <w:rPr>
          <w:rFonts w:hint="cs"/>
          <w:rtl/>
        </w:rPr>
        <w:t>ب حزبی و یا تعص</w:t>
      </w:r>
      <w:r w:rsidR="006C3DD2" w:rsidRPr="00F54D7A">
        <w:rPr>
          <w:rFonts w:hint="cs"/>
          <w:rtl/>
        </w:rPr>
        <w:t>ّ</w:t>
      </w:r>
      <w:r w:rsidRPr="00F54D7A">
        <w:rPr>
          <w:rFonts w:hint="cs"/>
          <w:rtl/>
        </w:rPr>
        <w:t>ب شیعه و سنی‌گری فهم خود را به کار نینداخته و رجوع به روایات جعلی طرفین کرده‌اند که اگر ما به</w:t>
      </w:r>
      <w:r w:rsidR="006F4162" w:rsidRPr="00F54D7A">
        <w:rPr>
          <w:rFonts w:hint="cs"/>
          <w:rtl/>
        </w:rPr>
        <w:t xml:space="preserve"> </w:t>
      </w:r>
      <w:r w:rsidRPr="00F54D7A">
        <w:rPr>
          <w:rFonts w:hint="cs"/>
          <w:rtl/>
        </w:rPr>
        <w:t>نظر دق</w:t>
      </w:r>
      <w:r w:rsidR="006C3DD2" w:rsidRPr="00F54D7A">
        <w:rPr>
          <w:rFonts w:hint="cs"/>
          <w:rtl/>
        </w:rPr>
        <w:t>ّ</w:t>
      </w:r>
      <w:r w:rsidRPr="00F54D7A">
        <w:rPr>
          <w:rFonts w:hint="cs"/>
          <w:rtl/>
        </w:rPr>
        <w:t>ت به آن روایات نظر کنیم کذب آنها روشن می‌شود. مثلاً روایتی از جابر بن عبدالله نقل شده رونوشت لوح سبزی از حضرت زهرا</w:t>
      </w:r>
      <w:r w:rsidR="00601415" w:rsidRPr="00F54D7A">
        <w:rPr>
          <w:rFonts w:cs="CTraditional Arabic" w:hint="cs"/>
          <w:rtl/>
        </w:rPr>
        <w:t>‘</w:t>
      </w:r>
      <w:r w:rsidRPr="00F54D7A">
        <w:rPr>
          <w:rFonts w:hint="cs"/>
          <w:rtl/>
        </w:rPr>
        <w:t xml:space="preserve"> که در</w:t>
      </w:r>
      <w:r w:rsidR="006F4162" w:rsidRPr="00F54D7A">
        <w:rPr>
          <w:rFonts w:hint="cs"/>
          <w:rtl/>
        </w:rPr>
        <w:t xml:space="preserve"> </w:t>
      </w:r>
      <w:r w:rsidRPr="00F54D7A">
        <w:rPr>
          <w:rFonts w:hint="cs"/>
          <w:rtl/>
        </w:rPr>
        <w:t>آن نام اوصیای رسول خدا</w:t>
      </w:r>
      <w:r w:rsidR="00A87B93" w:rsidRPr="00F54D7A">
        <w:rPr>
          <w:rFonts w:cs="CTraditional Arabic" w:hint="cs"/>
          <w:rtl/>
        </w:rPr>
        <w:t>ص</w:t>
      </w:r>
      <w:r w:rsidRPr="00F54D7A">
        <w:rPr>
          <w:rFonts w:hint="cs"/>
          <w:rtl/>
        </w:rPr>
        <w:t xml:space="preserve"> بوده و آن رونوشت را در</w:t>
      </w:r>
      <w:r w:rsidR="008E42E9" w:rsidRPr="00F54D7A">
        <w:rPr>
          <w:rFonts w:hint="cs"/>
          <w:rtl/>
        </w:rPr>
        <w:t xml:space="preserve"> </w:t>
      </w:r>
      <w:r w:rsidRPr="00F54D7A">
        <w:rPr>
          <w:rFonts w:hint="cs"/>
          <w:rtl/>
        </w:rPr>
        <w:t>هنگام احتضار حضرت باقر</w:t>
      </w:r>
      <w:r w:rsidRPr="00F54D7A">
        <w:rPr>
          <w:rFonts w:hint="cs"/>
        </w:rPr>
        <w:sym w:font="AGA Arabesque" w:char="F075"/>
      </w:r>
      <w:r w:rsidR="008E42E9" w:rsidRPr="00F54D7A">
        <w:rPr>
          <w:rFonts w:hint="cs"/>
          <w:rtl/>
        </w:rPr>
        <w:t xml:space="preserve"> </w:t>
      </w:r>
      <w:r w:rsidRPr="00F54D7A">
        <w:rPr>
          <w:rFonts w:hint="cs"/>
          <w:rtl/>
        </w:rPr>
        <w:t>در حضور امام صادق</w:t>
      </w:r>
      <w:r w:rsidRPr="00F54D7A">
        <w:rPr>
          <w:rFonts w:hint="cs"/>
        </w:rPr>
        <w:sym w:font="AGA Arabesque" w:char="F075"/>
      </w:r>
      <w:r w:rsidRPr="00F54D7A">
        <w:rPr>
          <w:rFonts w:hint="cs"/>
          <w:rtl/>
        </w:rPr>
        <w:t xml:space="preserve"> آورد خدمت امام باقر</w:t>
      </w:r>
      <w:r w:rsidRPr="00F54D7A">
        <w:rPr>
          <w:rFonts w:hint="cs"/>
        </w:rPr>
        <w:sym w:font="AGA Arabesque" w:char="F075"/>
      </w:r>
      <w:r w:rsidRPr="00F54D7A">
        <w:rPr>
          <w:rFonts w:hint="cs"/>
          <w:rtl/>
        </w:rPr>
        <w:t xml:space="preserve"> و با نوشته‌ای که نزد امام باقر</w:t>
      </w:r>
      <w:r w:rsidRPr="00F54D7A">
        <w:rPr>
          <w:rFonts w:hint="cs"/>
        </w:rPr>
        <w:sym w:font="AGA Arabesque" w:char="F075"/>
      </w:r>
      <w:r w:rsidRPr="00F54D7A">
        <w:rPr>
          <w:rFonts w:hint="cs"/>
          <w:rtl/>
        </w:rPr>
        <w:t xml:space="preserve"> بود تطبیق کرد و مطابق دید</w:t>
      </w:r>
      <w:r w:rsidR="00E96CD2" w:rsidRPr="00E96CD2">
        <w:rPr>
          <w:vertAlign w:val="superscript"/>
          <w:rtl/>
          <w:lang w:bidi="ar-SA"/>
        </w:rPr>
        <w:t>(</w:t>
      </w:r>
      <w:r w:rsidR="00E96CD2" w:rsidRPr="00E96CD2">
        <w:rPr>
          <w:rStyle w:val="FootnoteReference"/>
          <w:rFonts w:cs="IRLotus"/>
          <w:szCs w:val="28"/>
          <w:rtl/>
          <w:lang w:bidi="ar-SA"/>
        </w:rPr>
        <w:footnoteReference w:id="461"/>
      </w:r>
      <w:r w:rsidR="00E96CD2" w:rsidRPr="00E96CD2">
        <w:rPr>
          <w:rStyle w:val="FootnoteReference"/>
          <w:rFonts w:cs="IRLotus"/>
          <w:szCs w:val="28"/>
          <w:rtl/>
          <w:lang w:bidi="ar-SA"/>
        </w:rPr>
        <w:t>)</w:t>
      </w:r>
      <w:r w:rsidRPr="00F54D7A">
        <w:rPr>
          <w:rFonts w:hint="cs"/>
          <w:rtl/>
        </w:rPr>
        <w:t>، در صورتیکه چندین سال قبل از وفات حضرت باقر</w:t>
      </w:r>
      <w:r w:rsidRPr="00F54D7A">
        <w:rPr>
          <w:rFonts w:hint="cs"/>
        </w:rPr>
        <w:sym w:font="AGA Arabesque" w:char="F075"/>
      </w:r>
      <w:r w:rsidRPr="00F54D7A">
        <w:rPr>
          <w:rFonts w:hint="cs"/>
          <w:rtl/>
        </w:rPr>
        <w:t>، همین جابر رفته به زیارت اربعین امام حسین طبق روایات شیعه و چشم او نمی‌دیده و</w:t>
      </w:r>
      <w:r w:rsidR="008E42E9" w:rsidRPr="00F54D7A">
        <w:rPr>
          <w:rFonts w:hint="cs"/>
          <w:rtl/>
        </w:rPr>
        <w:t xml:space="preserve"> </w:t>
      </w:r>
      <w:r w:rsidRPr="00F54D7A">
        <w:rPr>
          <w:rFonts w:hint="cs"/>
          <w:rtl/>
        </w:rPr>
        <w:t>از دیدن محروم بوده، حال شما ملاحظه کنید. آیا با این روایات غیر صحیحه می‌توان ظاهر بلکه صریح قرآن را نادیده گرفت، در حالی که زمان وفات حضرت باقر</w:t>
      </w:r>
      <w:r w:rsidRPr="00F54D7A">
        <w:rPr>
          <w:rFonts w:hint="cs"/>
        </w:rPr>
        <w:sym w:font="AGA Arabesque" w:char="F075"/>
      </w:r>
      <w:r w:rsidRPr="00F54D7A">
        <w:rPr>
          <w:rFonts w:hint="cs"/>
          <w:rtl/>
        </w:rPr>
        <w:t xml:space="preserve"> و وص</w:t>
      </w:r>
      <w:r w:rsidR="006C3DD2" w:rsidRPr="00F54D7A">
        <w:rPr>
          <w:rFonts w:hint="cs"/>
          <w:rtl/>
        </w:rPr>
        <w:t>ا</w:t>
      </w:r>
      <w:r w:rsidRPr="00F54D7A">
        <w:rPr>
          <w:rFonts w:hint="cs"/>
          <w:rtl/>
        </w:rPr>
        <w:t>یت حضرت صادق</w:t>
      </w:r>
      <w:r w:rsidRPr="00F54D7A">
        <w:rPr>
          <w:rFonts w:hint="cs"/>
        </w:rPr>
        <w:sym w:font="AGA Arabesque" w:char="F075"/>
      </w:r>
      <w:r w:rsidR="006C3DD2" w:rsidRPr="00F54D7A">
        <w:rPr>
          <w:rFonts w:hint="cs"/>
          <w:rtl/>
        </w:rPr>
        <w:t>،</w:t>
      </w:r>
      <w:r w:rsidRPr="00F54D7A">
        <w:rPr>
          <w:rFonts w:hint="cs"/>
          <w:rtl/>
        </w:rPr>
        <w:t xml:space="preserve"> جابر بن عبدالله نبوده و به چهل سال قبل فوت شده</w:t>
      </w:r>
      <w:r w:rsidR="006C3DD2" w:rsidRPr="00F54D7A">
        <w:rPr>
          <w:rFonts w:hint="cs"/>
          <w:rtl/>
        </w:rPr>
        <w:t xml:space="preserve"> بود</w:t>
      </w:r>
      <w:r w:rsidRPr="00F54D7A">
        <w:rPr>
          <w:rFonts w:hint="cs"/>
          <w:rtl/>
        </w:rPr>
        <w:t>. و لایخفی</w:t>
      </w:r>
      <w:r w:rsidR="006F4162" w:rsidRPr="00F54D7A">
        <w:rPr>
          <w:rFonts w:hint="cs"/>
          <w:rtl/>
        </w:rPr>
        <w:t>،</w:t>
      </w:r>
      <w:r w:rsidRPr="00F54D7A">
        <w:rPr>
          <w:rFonts w:hint="cs"/>
          <w:rtl/>
        </w:rPr>
        <w:t xml:space="preserve"> پس از تحقیق معلوم </w:t>
      </w:r>
      <w:r w:rsidR="006F4162" w:rsidRPr="00F54D7A">
        <w:rPr>
          <w:rFonts w:hint="cs"/>
          <w:rtl/>
        </w:rPr>
        <w:t>گ</w:t>
      </w:r>
      <w:r w:rsidRPr="00F54D7A">
        <w:rPr>
          <w:rFonts w:hint="cs"/>
          <w:rtl/>
        </w:rPr>
        <w:t>ردید نص</w:t>
      </w:r>
      <w:r w:rsidR="006C3DD2" w:rsidRPr="00F54D7A">
        <w:rPr>
          <w:rFonts w:hint="cs"/>
          <w:rtl/>
        </w:rPr>
        <w:t>ّ</w:t>
      </w:r>
      <w:r w:rsidR="008E42E9" w:rsidRPr="00F54D7A">
        <w:rPr>
          <w:rFonts w:hint="cs"/>
          <w:rtl/>
        </w:rPr>
        <w:t>ی برای خلافت،</w:t>
      </w:r>
      <w:r w:rsidRPr="00F54D7A">
        <w:rPr>
          <w:rFonts w:hint="cs"/>
          <w:rtl/>
        </w:rPr>
        <w:t xml:space="preserve"> امامت و اولو</w:t>
      </w:r>
      <w:r w:rsidR="006C3DD2" w:rsidRPr="00F54D7A">
        <w:rPr>
          <w:rFonts w:hint="cs"/>
          <w:rtl/>
        </w:rPr>
        <w:t>ا</w:t>
      </w:r>
      <w:r w:rsidRPr="00F54D7A">
        <w:rPr>
          <w:rFonts w:hint="cs"/>
          <w:rtl/>
        </w:rPr>
        <w:t>الأمری پس از رسول خدا</w:t>
      </w:r>
      <w:r w:rsidR="00A87B93" w:rsidRPr="00F54D7A">
        <w:rPr>
          <w:rFonts w:cs="CTraditional Arabic" w:hint="cs"/>
          <w:rtl/>
        </w:rPr>
        <w:t>ص</w:t>
      </w:r>
      <w:r w:rsidRPr="00F54D7A">
        <w:rPr>
          <w:rFonts w:hint="cs"/>
          <w:rtl/>
        </w:rPr>
        <w:t xml:space="preserve"> برای شخص و یا اشخاص معی</w:t>
      </w:r>
      <w:r w:rsidR="006C3DD2" w:rsidRPr="00F54D7A">
        <w:rPr>
          <w:rFonts w:hint="cs"/>
          <w:rtl/>
        </w:rPr>
        <w:t>ّ</w:t>
      </w:r>
      <w:r w:rsidR="008E42E9" w:rsidRPr="00F54D7A">
        <w:rPr>
          <w:rFonts w:hint="cs"/>
          <w:rtl/>
        </w:rPr>
        <w:t>ن از خدا و رسول صادر نشده</w:t>
      </w:r>
      <w:r w:rsidRPr="00F54D7A">
        <w:rPr>
          <w:rFonts w:hint="cs"/>
          <w:rtl/>
        </w:rPr>
        <w:t xml:space="preserve"> و اگر نصوصی در کتب سابقین نوشته شده تماما</w:t>
      </w:r>
      <w:r w:rsidR="008E42E9" w:rsidRPr="00F54D7A">
        <w:rPr>
          <w:rFonts w:hint="cs"/>
          <w:rtl/>
        </w:rPr>
        <w:t>ً</w:t>
      </w:r>
      <w:r w:rsidRPr="00F54D7A">
        <w:rPr>
          <w:rFonts w:hint="cs"/>
          <w:rtl/>
        </w:rPr>
        <w:t xml:space="preserve"> از جهت سند و متن مخدوش </w:t>
      </w:r>
      <w:r w:rsidR="008E42E9" w:rsidRPr="00F54D7A">
        <w:rPr>
          <w:rFonts w:hint="cs"/>
          <w:rtl/>
        </w:rPr>
        <w:t xml:space="preserve"> </w:t>
      </w:r>
      <w:r w:rsidRPr="00F54D7A">
        <w:rPr>
          <w:rFonts w:hint="cs"/>
          <w:rtl/>
        </w:rPr>
        <w:t>و آثار جعل از آنها نمایان است. رجوع شود</w:t>
      </w:r>
      <w:r w:rsidR="008E42E9" w:rsidRPr="00F54D7A">
        <w:rPr>
          <w:rFonts w:hint="cs"/>
          <w:rtl/>
        </w:rPr>
        <w:t xml:space="preserve"> </w:t>
      </w:r>
      <w:r w:rsidRPr="00F54D7A">
        <w:rPr>
          <w:rFonts w:hint="cs"/>
          <w:rtl/>
        </w:rPr>
        <w:t>به کتاب</w:t>
      </w:r>
      <w:r w:rsidR="00797C6F">
        <w:rPr>
          <w:rFonts w:hint="cs"/>
          <w:rtl/>
        </w:rPr>
        <w:t xml:space="preserve"> </w:t>
      </w:r>
      <w:r w:rsidR="00797C6F" w:rsidRPr="00797C6F">
        <w:rPr>
          <w:rFonts w:hint="eastAsia"/>
          <w:b/>
          <w:bCs/>
          <w:rtl/>
        </w:rPr>
        <w:t>«شاهراه اتحاد</w:t>
      </w:r>
      <w:r w:rsidR="00797C6F" w:rsidRPr="00797C6F">
        <w:rPr>
          <w:rFonts w:hint="cs"/>
          <w:b/>
          <w:bCs/>
          <w:rtl/>
        </w:rPr>
        <w:t>،</w:t>
      </w:r>
      <w:r w:rsidRPr="00F54D7A">
        <w:rPr>
          <w:rFonts w:hint="cs"/>
          <w:rtl/>
        </w:rPr>
        <w:t xml:space="preserve"> </w:t>
      </w:r>
      <w:r w:rsidRPr="00F54D7A">
        <w:rPr>
          <w:rFonts w:hint="cs"/>
          <w:b/>
          <w:bCs/>
          <w:rtl/>
        </w:rPr>
        <w:t>بررسی از نصوص امامت</w:t>
      </w:r>
      <w:r w:rsidR="00797C6F">
        <w:rPr>
          <w:rFonts w:hint="eastAsia"/>
          <w:b/>
          <w:bCs/>
          <w:rtl/>
        </w:rPr>
        <w:t>»</w:t>
      </w:r>
      <w:r w:rsidR="00E96CD2" w:rsidRPr="00E96CD2">
        <w:rPr>
          <w:vertAlign w:val="superscript"/>
          <w:rtl/>
          <w:lang w:bidi="ar-SA"/>
        </w:rPr>
        <w:t>(</w:t>
      </w:r>
      <w:r w:rsidR="00E96CD2" w:rsidRPr="00E96CD2">
        <w:rPr>
          <w:vertAlign w:val="superscript"/>
          <w:rtl/>
          <w:lang w:bidi="ar-SA"/>
        </w:rPr>
        <w:footnoteReference w:id="462"/>
      </w:r>
      <w:r w:rsidR="00E96CD2" w:rsidRPr="00E96CD2">
        <w:rPr>
          <w:vertAlign w:val="superscript"/>
          <w:rtl/>
          <w:lang w:bidi="ar-SA"/>
        </w:rPr>
        <w:t>)</w:t>
      </w:r>
      <w:r w:rsidRPr="00F54D7A">
        <w:rPr>
          <w:rFonts w:hint="cs"/>
          <w:rtl/>
        </w:rPr>
        <w:t xml:space="preserve">. </w:t>
      </w:r>
    </w:p>
    <w:p w:rsidR="003A6E5C" w:rsidRPr="00F54D7A" w:rsidRDefault="003A6E5C" w:rsidP="00145F18">
      <w:pPr>
        <w:pStyle w:val="a2"/>
        <w:rPr>
          <w:rtl/>
        </w:rPr>
      </w:pPr>
      <w:r w:rsidRPr="00F54D7A">
        <w:rPr>
          <w:rFonts w:hint="cs"/>
          <w:rtl/>
        </w:rPr>
        <w:t>به</w:t>
      </w:r>
      <w:r w:rsidR="00FD4702" w:rsidRPr="00F54D7A">
        <w:rPr>
          <w:rFonts w:hint="cs"/>
          <w:rtl/>
        </w:rPr>
        <w:t xml:space="preserve"> ه</w:t>
      </w:r>
      <w:r w:rsidR="008E42E9" w:rsidRPr="00F54D7A">
        <w:rPr>
          <w:rFonts w:hint="cs"/>
          <w:rtl/>
        </w:rPr>
        <w:t>رحال اگر أ</w:t>
      </w:r>
      <w:r w:rsidRPr="00F54D7A">
        <w:rPr>
          <w:rFonts w:hint="cs"/>
          <w:rtl/>
        </w:rPr>
        <w:t>ولوالأمر عبارت باشد از 12 نفر امام معصوم معی</w:t>
      </w:r>
      <w:r w:rsidR="00FD4702" w:rsidRPr="00F54D7A">
        <w:rPr>
          <w:rFonts w:hint="cs"/>
          <w:rtl/>
        </w:rPr>
        <w:t>ّ</w:t>
      </w:r>
      <w:r w:rsidRPr="00F54D7A">
        <w:rPr>
          <w:rFonts w:hint="cs"/>
          <w:rtl/>
        </w:rPr>
        <w:t>نی</w:t>
      </w:r>
      <w:r w:rsidR="00FD4702" w:rsidRPr="00F54D7A">
        <w:rPr>
          <w:rFonts w:hint="cs"/>
          <w:rtl/>
        </w:rPr>
        <w:t>،</w:t>
      </w:r>
      <w:r w:rsidRPr="00F54D7A">
        <w:rPr>
          <w:rFonts w:hint="cs"/>
          <w:rtl/>
        </w:rPr>
        <w:t xml:space="preserve"> با اصل اسلام و ابدی‌</w:t>
      </w:r>
      <w:r w:rsidR="008E42E9" w:rsidRPr="00F54D7A">
        <w:rPr>
          <w:rFonts w:hint="cs"/>
          <w:rtl/>
        </w:rPr>
        <w:t xml:space="preserve"> </w:t>
      </w:r>
      <w:r w:rsidRPr="00F54D7A">
        <w:rPr>
          <w:rFonts w:hint="cs"/>
          <w:rtl/>
        </w:rPr>
        <w:t>بودن آن منافی است، زیرا اولا</w:t>
      </w:r>
      <w:r w:rsidR="008E42E9" w:rsidRPr="00F54D7A">
        <w:rPr>
          <w:rFonts w:hint="cs"/>
          <w:rtl/>
        </w:rPr>
        <w:t>ً</w:t>
      </w:r>
      <w:r w:rsidRPr="00F54D7A">
        <w:rPr>
          <w:rFonts w:hint="cs"/>
          <w:rtl/>
        </w:rPr>
        <w:t xml:space="preserve"> دین اسلام که</w:t>
      </w:r>
      <w:r w:rsidR="008E42E9" w:rsidRPr="00F54D7A">
        <w:rPr>
          <w:rFonts w:hint="cs"/>
          <w:rtl/>
        </w:rPr>
        <w:t xml:space="preserve"> حلال محمد حلال إلی یوم القیام</w:t>
      </w:r>
      <w:r w:rsidR="00145F18">
        <w:rPr>
          <w:rFonts w:hint="cs"/>
          <w:rtl/>
        </w:rPr>
        <w:t>ة وحرامه حرام إلی یوم القیامة</w:t>
      </w:r>
      <w:r w:rsidRPr="00F54D7A">
        <w:rPr>
          <w:rFonts w:hint="cs"/>
          <w:rtl/>
        </w:rPr>
        <w:t xml:space="preserve"> می‌باشد </w:t>
      </w:r>
      <w:r w:rsidR="00FD4702" w:rsidRPr="00F54D7A">
        <w:rPr>
          <w:rFonts w:hint="cs"/>
          <w:rtl/>
        </w:rPr>
        <w:t xml:space="preserve">در هر دوره و زمانی، </w:t>
      </w:r>
      <w:r w:rsidRPr="00F54D7A">
        <w:rPr>
          <w:rFonts w:hint="cs"/>
          <w:rtl/>
        </w:rPr>
        <w:t>مجری و زمامدار لازم دارد و عمر آن دوازده نفر و یا حکومت آنان محدود به سیصد سال است و این منافات با لزوم زمامدار در تمام ادوار است. و ثانیا</w:t>
      </w:r>
      <w:r w:rsidR="008E42E9" w:rsidRPr="00F54D7A">
        <w:rPr>
          <w:rFonts w:hint="cs"/>
          <w:rtl/>
        </w:rPr>
        <w:t>ً</w:t>
      </w:r>
      <w:r w:rsidR="00CD3E26" w:rsidRPr="00F54D7A">
        <w:rPr>
          <w:rFonts w:hint="cs"/>
          <w:rtl/>
        </w:rPr>
        <w:t xml:space="preserve">: </w:t>
      </w:r>
      <w:r w:rsidR="008E42E9" w:rsidRPr="00F54D7A">
        <w:rPr>
          <w:rFonts w:hint="cs"/>
          <w:rtl/>
        </w:rPr>
        <w:t>اگر أ</w:t>
      </w:r>
      <w:r w:rsidRPr="00F54D7A">
        <w:rPr>
          <w:rFonts w:hint="cs"/>
          <w:rtl/>
        </w:rPr>
        <w:t xml:space="preserve">ولوالأمر از طرف خدا و </w:t>
      </w:r>
      <w:r w:rsidR="006F4162" w:rsidRPr="00F54D7A">
        <w:rPr>
          <w:rFonts w:hint="cs"/>
          <w:rtl/>
        </w:rPr>
        <w:t xml:space="preserve">رسول مخصوص به 12 نفر باشد، کسی </w:t>
      </w:r>
      <w:r w:rsidRPr="00F54D7A">
        <w:rPr>
          <w:rFonts w:hint="cs"/>
          <w:rtl/>
        </w:rPr>
        <w:t>د</w:t>
      </w:r>
      <w:r w:rsidR="006F4162" w:rsidRPr="00F54D7A">
        <w:rPr>
          <w:rFonts w:hint="cs"/>
          <w:rtl/>
        </w:rPr>
        <w:t>ي</w:t>
      </w:r>
      <w:r w:rsidRPr="00F54D7A">
        <w:rPr>
          <w:rFonts w:hint="cs"/>
          <w:rtl/>
        </w:rPr>
        <w:t>گری حق</w:t>
      </w:r>
      <w:r w:rsidR="008E42E9" w:rsidRPr="00F54D7A">
        <w:rPr>
          <w:rFonts w:hint="cs"/>
          <w:rtl/>
        </w:rPr>
        <w:t xml:space="preserve"> زمامداری و سلطنت بر مردم ندارد</w:t>
      </w:r>
      <w:r w:rsidRPr="00F54D7A">
        <w:rPr>
          <w:rFonts w:hint="cs"/>
          <w:rtl/>
        </w:rPr>
        <w:t xml:space="preserve"> و باید مسلمین دست روی دست بگذارند و دخالت در این کار نکنند تا اجانب و بیگانگان زمامداری اسلامی و مسلمین را ب</w:t>
      </w:r>
      <w:r w:rsidR="00FD4702" w:rsidRPr="00F54D7A">
        <w:rPr>
          <w:rFonts w:hint="cs"/>
          <w:rtl/>
        </w:rPr>
        <w:t xml:space="preserve">ه </w:t>
      </w:r>
      <w:r w:rsidRPr="00F54D7A">
        <w:rPr>
          <w:rFonts w:hint="cs"/>
          <w:rtl/>
        </w:rPr>
        <w:t>دست گیرند و قوانین اسلامی را از اجراء بیندازند چنانکه انداخته‌اند. پس تمام ذل</w:t>
      </w:r>
      <w:r w:rsidR="00FD4702" w:rsidRPr="00F54D7A">
        <w:rPr>
          <w:rFonts w:hint="cs"/>
          <w:rtl/>
        </w:rPr>
        <w:t>ّ</w:t>
      </w:r>
      <w:r w:rsidRPr="00F54D7A">
        <w:rPr>
          <w:rFonts w:hint="cs"/>
          <w:rtl/>
        </w:rPr>
        <w:t>ت و نکبت و ب</w:t>
      </w:r>
      <w:r w:rsidR="008E42E9" w:rsidRPr="00F54D7A">
        <w:rPr>
          <w:rFonts w:hint="cs"/>
          <w:rtl/>
        </w:rPr>
        <w:t>ی‌سروسامانی و عدم اجرای قوانین ا</w:t>
      </w:r>
      <w:r w:rsidRPr="00F54D7A">
        <w:rPr>
          <w:rFonts w:hint="cs"/>
          <w:rtl/>
        </w:rPr>
        <w:t>لهی از</w:t>
      </w:r>
      <w:r w:rsidR="008E42E9" w:rsidRPr="00F54D7A">
        <w:rPr>
          <w:rFonts w:hint="cs"/>
          <w:rtl/>
        </w:rPr>
        <w:t xml:space="preserve"> این فکر سرچشمه گرفته که تعیین أ</w:t>
      </w:r>
      <w:r w:rsidRPr="00F54D7A">
        <w:rPr>
          <w:rFonts w:hint="cs"/>
          <w:rtl/>
        </w:rPr>
        <w:t>ولو</w:t>
      </w:r>
      <w:r w:rsidR="007E7662" w:rsidRPr="00F54D7A">
        <w:rPr>
          <w:rFonts w:hint="cs"/>
          <w:rtl/>
        </w:rPr>
        <w:t>االأمر فقط با خدا است</w:t>
      </w:r>
      <w:r w:rsidR="00FD4702" w:rsidRPr="00F54D7A">
        <w:rPr>
          <w:rFonts w:hint="cs"/>
          <w:rtl/>
        </w:rPr>
        <w:t xml:space="preserve"> و</w:t>
      </w:r>
      <w:r w:rsidR="007E7662" w:rsidRPr="00F54D7A">
        <w:rPr>
          <w:rFonts w:hint="cs"/>
          <w:rtl/>
        </w:rPr>
        <w:t xml:space="preserve"> </w:t>
      </w:r>
      <w:r w:rsidR="00FD4702" w:rsidRPr="00F54D7A">
        <w:rPr>
          <w:rFonts w:hint="cs"/>
          <w:rtl/>
        </w:rPr>
        <w:t>ا</w:t>
      </w:r>
      <w:r w:rsidR="007E7662" w:rsidRPr="00F54D7A">
        <w:rPr>
          <w:rFonts w:hint="cs"/>
          <w:rtl/>
        </w:rPr>
        <w:t>گر هزاران سال أ</w:t>
      </w:r>
      <w:r w:rsidRPr="00F54D7A">
        <w:rPr>
          <w:rFonts w:hint="cs"/>
          <w:rtl/>
        </w:rPr>
        <w:t>ولو</w:t>
      </w:r>
      <w:r w:rsidR="00FD4702" w:rsidRPr="00F54D7A">
        <w:rPr>
          <w:rFonts w:hint="cs"/>
          <w:rtl/>
        </w:rPr>
        <w:t>ا</w:t>
      </w:r>
      <w:r w:rsidR="007E7662" w:rsidRPr="00F54D7A">
        <w:rPr>
          <w:rFonts w:hint="cs"/>
          <w:rtl/>
        </w:rPr>
        <w:t>الأمر الهی نبود ملت اسلام بی‌‌أ</w:t>
      </w:r>
      <w:r w:rsidRPr="00F54D7A">
        <w:rPr>
          <w:rFonts w:hint="cs"/>
          <w:rtl/>
        </w:rPr>
        <w:t>ولو</w:t>
      </w:r>
      <w:r w:rsidR="00FD4702" w:rsidRPr="00F54D7A">
        <w:rPr>
          <w:rFonts w:hint="cs"/>
          <w:rtl/>
        </w:rPr>
        <w:t>ا</w:t>
      </w:r>
      <w:r w:rsidR="007E7662" w:rsidRPr="00F54D7A">
        <w:rPr>
          <w:rFonts w:hint="cs"/>
          <w:rtl/>
        </w:rPr>
        <w:t>الأمر است و کسی حق أ</w:t>
      </w:r>
      <w:r w:rsidR="00EA37D3" w:rsidRPr="00F54D7A">
        <w:rPr>
          <w:rFonts w:hint="cs"/>
          <w:rtl/>
        </w:rPr>
        <w:t>و</w:t>
      </w:r>
      <w:r w:rsidRPr="00F54D7A">
        <w:rPr>
          <w:rFonts w:hint="cs"/>
          <w:rtl/>
        </w:rPr>
        <w:t>لو</w:t>
      </w:r>
      <w:r w:rsidR="00FD4702" w:rsidRPr="00F54D7A">
        <w:rPr>
          <w:rFonts w:hint="cs"/>
          <w:rtl/>
        </w:rPr>
        <w:t>ا</w:t>
      </w:r>
      <w:r w:rsidR="007E7662" w:rsidRPr="00F54D7A">
        <w:rPr>
          <w:rFonts w:hint="eastAsia"/>
          <w:rtl/>
        </w:rPr>
        <w:t>‌</w:t>
      </w:r>
      <w:r w:rsidRPr="00F54D7A">
        <w:rPr>
          <w:rFonts w:hint="cs"/>
          <w:rtl/>
        </w:rPr>
        <w:t>الأمری ندارد، باید مسلمین دخالت نکنند. و در نتیجه مملکت</w:t>
      </w:r>
      <w:r w:rsidR="007E7662" w:rsidRPr="00F54D7A">
        <w:rPr>
          <w:rFonts w:hint="cs"/>
          <w:rtl/>
        </w:rPr>
        <w:t xml:space="preserve"> و ملت به دست هر کس افتاد بیفتد</w:t>
      </w:r>
      <w:r w:rsidRPr="00F54D7A">
        <w:rPr>
          <w:rFonts w:hint="cs"/>
          <w:rtl/>
        </w:rPr>
        <w:t xml:space="preserve"> و</w:t>
      </w:r>
      <w:r w:rsidR="007E7662" w:rsidRPr="00F54D7A">
        <w:rPr>
          <w:rFonts w:hint="cs"/>
          <w:rtl/>
        </w:rPr>
        <w:t xml:space="preserve"> </w:t>
      </w:r>
      <w:r w:rsidRPr="00F54D7A">
        <w:rPr>
          <w:rFonts w:hint="cs"/>
          <w:rtl/>
        </w:rPr>
        <w:t>همین فکر باعث بر انحطاط مسلمین و تسل</w:t>
      </w:r>
      <w:r w:rsidR="00FD4702" w:rsidRPr="00F54D7A">
        <w:rPr>
          <w:rFonts w:hint="cs"/>
          <w:rtl/>
        </w:rPr>
        <w:t>ّ</w:t>
      </w:r>
      <w:r w:rsidR="007E7662" w:rsidRPr="00F54D7A">
        <w:rPr>
          <w:rFonts w:hint="cs"/>
          <w:rtl/>
        </w:rPr>
        <w:t>ط اجانب گردیده.«</w:t>
      </w:r>
      <w:r w:rsidR="00BC68D8">
        <w:rPr>
          <w:rStyle w:val="Char9"/>
          <w:rtl/>
        </w:rPr>
        <w:t>نَعُوذُ بِالل</w:t>
      </w:r>
      <w:r w:rsidR="00BC68D8">
        <w:rPr>
          <w:rStyle w:val="Char9"/>
          <w:rFonts w:hint="cs"/>
          <w:rtl/>
        </w:rPr>
        <w:t>هِ</w:t>
      </w:r>
      <w:r w:rsidR="007E7662" w:rsidRPr="00F54D7A">
        <w:rPr>
          <w:rStyle w:val="Char9"/>
          <w:rtl/>
        </w:rPr>
        <w:t xml:space="preserve"> مِنْ غ</w:t>
      </w:r>
      <w:r w:rsidR="00BC68D8">
        <w:rPr>
          <w:rStyle w:val="Char9"/>
          <w:rFonts w:hint="cs"/>
          <w:rtl/>
        </w:rPr>
        <w:t>َ</w:t>
      </w:r>
      <w:r w:rsidR="007E7662" w:rsidRPr="00F54D7A">
        <w:rPr>
          <w:rStyle w:val="Char9"/>
          <w:rtl/>
        </w:rPr>
        <w:t>فْلَةِ الم</w:t>
      </w:r>
      <w:r w:rsidR="007E7662" w:rsidRPr="00F54D7A">
        <w:rPr>
          <w:rStyle w:val="Char9"/>
          <w:rFonts w:hint="cs"/>
          <w:rtl/>
        </w:rPr>
        <w:t>ُ</w:t>
      </w:r>
      <w:r w:rsidR="007E7662" w:rsidRPr="00F54D7A">
        <w:rPr>
          <w:rStyle w:val="Char9"/>
          <w:rtl/>
        </w:rPr>
        <w:t>سل</w:t>
      </w:r>
      <w:r w:rsidR="007E7662" w:rsidRPr="00F54D7A">
        <w:rPr>
          <w:rStyle w:val="Char9"/>
          <w:rFonts w:hint="cs"/>
          <w:rtl/>
        </w:rPr>
        <w:t>ِ</w:t>
      </w:r>
      <w:r w:rsidR="007E7662" w:rsidRPr="00F54D7A">
        <w:rPr>
          <w:rStyle w:val="Char9"/>
          <w:rtl/>
        </w:rPr>
        <w:t>م</w:t>
      </w:r>
      <w:r w:rsidR="007E7662" w:rsidRPr="00F54D7A">
        <w:rPr>
          <w:rStyle w:val="Char9"/>
          <w:rFonts w:hint="cs"/>
          <w:rtl/>
        </w:rPr>
        <w:t>ِینَ</w:t>
      </w:r>
      <w:r w:rsidR="007E7662" w:rsidRPr="00F54D7A">
        <w:rPr>
          <w:rStyle w:val="Char9"/>
          <w:rtl/>
        </w:rPr>
        <w:t xml:space="preserve"> وَأَفْكَارِه</w:t>
      </w:r>
      <w:r w:rsidR="007E7662" w:rsidRPr="00F54D7A">
        <w:rPr>
          <w:rStyle w:val="Char9"/>
          <w:rFonts w:hint="cs"/>
          <w:rtl/>
        </w:rPr>
        <w:t>ِ</w:t>
      </w:r>
      <w:r w:rsidR="007E7662" w:rsidRPr="00F54D7A">
        <w:rPr>
          <w:rStyle w:val="Char9"/>
          <w:rtl/>
        </w:rPr>
        <w:t>م</w:t>
      </w:r>
      <w:r w:rsidR="00BC68D8">
        <w:rPr>
          <w:rStyle w:val="Char9"/>
          <w:rFonts w:hint="cs"/>
          <w:rtl/>
        </w:rPr>
        <w:t>ْ</w:t>
      </w:r>
      <w:r w:rsidR="00BC68D8">
        <w:rPr>
          <w:rStyle w:val="Char9"/>
          <w:rtl/>
        </w:rPr>
        <w:t xml:space="preserve"> البَاطِلَة</w:t>
      </w:r>
      <w:r w:rsidR="00BC68D8">
        <w:rPr>
          <w:rStyle w:val="Char9"/>
          <w:rFonts w:hint="cs"/>
          <w:rtl/>
        </w:rPr>
        <w:t>ِ</w:t>
      </w:r>
      <w:r w:rsidR="007E7662" w:rsidRPr="00F54D7A">
        <w:rPr>
          <w:rStyle w:val="Char9"/>
          <w:rFonts w:hint="cs"/>
          <w:rtl/>
        </w:rPr>
        <w:t>»</w:t>
      </w:r>
      <w:r w:rsidRPr="00F54D7A">
        <w:rPr>
          <w:rFonts w:hint="cs"/>
          <w:rtl/>
        </w:rPr>
        <w:t>.</w:t>
      </w:r>
    </w:p>
    <w:p w:rsidR="00286246" w:rsidRPr="00F54D7A" w:rsidRDefault="00286246" w:rsidP="00C249CC">
      <w:pPr>
        <w:pStyle w:val="ae"/>
        <w:rPr>
          <w:rFonts w:ascii="Times New Roman" w:hAnsi="Times New Roman" w:cs="B Lotus"/>
          <w:sz w:val="30"/>
          <w:szCs w:val="30"/>
          <w:rtl/>
        </w:rPr>
      </w:pPr>
      <w:r w:rsidRPr="00F54D7A">
        <w:rPr>
          <w:rStyle w:val="Char2"/>
          <w:rFonts w:ascii="Traditional Arabic" w:hAnsi="Traditional Arabic" w:cs="Traditional Arabic"/>
          <w:sz w:val="28"/>
          <w:szCs w:val="28"/>
          <w:rtl/>
        </w:rPr>
        <w:t>﴿</w:t>
      </w:r>
      <w:r w:rsidR="00A95C83" w:rsidRPr="00F54D7A">
        <w:rPr>
          <w:rtl/>
        </w:rPr>
        <w:t>أَلَمۡ تَرَ إِلَى ٱلَّذِينَ يَزۡعُمُونَ أَنَّهُمۡ ءَامَنُواْ بِمَآ أُنزِلَ إِلَيۡكَ وَمَآ أُنزِلَ مِن قَبۡلِكَ يُرِيدُونَ أَن يَتَحَاكَمُوٓاْ إِلَى ٱلطَّٰغُوتِ وَقَدۡ أُمِرُوٓاْ أَن يَكۡفُرُواْ بِهِۦۖ وَيُرِيدُ ٱلشَّيۡطَٰنُ أَن يُضِلَّهُمۡ ضَلَٰلَۢا بَعِيدٗا ٦٠ وَإِذَا قِيلَ لَهُمۡ تَعَالَوۡاْ إِلَىٰ مَآ أَنزَلَ ٱللَّهُ وَإِلَى ٱلرَّسُولِ رَأَيۡتَ ٱلۡمُنَٰفِقِينَ يَصُدُّونَ عَنكَ صُدُودٗا ٦١ فَكَيۡفَ إِذَآ أَصَٰبَتۡهُم مُّصِيبَةُۢ بِمَا قَدَّمَتۡ أَيۡدِيهِمۡ ثُمَّ جَآءُوكَ يَحۡلِفُونَ بِٱللَّهِ إِنۡ أَرَدۡنَآ إِلَّآ إِحۡسَٰنٗا وَتَوۡفِيقًا ٦٢ أُوْلَٰٓئِكَ ٱلَّذِينَ يَعۡلَمُ ٱللَّهُ مَا فِي قُلُوبِهِمۡ فَأَعۡرِضۡ عَنۡهُمۡ وَعِظۡهُمۡ وَقُل لَّهُمۡ فِيٓ أَنفُسِهِمۡ قَوۡلَۢا بَلِيغٗا ٦٣</w:t>
      </w:r>
      <w:r w:rsidRPr="00F54D7A">
        <w:rPr>
          <w:rStyle w:val="Char2"/>
          <w:rFonts w:ascii="Traditional Arabic" w:hAnsi="Traditional Arabic" w:cs="Traditional Arabic"/>
          <w:sz w:val="28"/>
          <w:szCs w:val="28"/>
          <w:rtl/>
        </w:rPr>
        <w:t>﴾</w:t>
      </w:r>
      <w:r w:rsidRPr="00F54D7A">
        <w:rPr>
          <w:rStyle w:val="Char2"/>
          <w:rFonts w:cs="B Lotus"/>
          <w:sz w:val="28"/>
          <w:szCs w:val="28"/>
          <w:rtl/>
        </w:rPr>
        <w:t xml:space="preserve"> </w:t>
      </w:r>
      <w:r w:rsidRPr="00F54D7A">
        <w:rPr>
          <w:rStyle w:val="Char5"/>
          <w:rtl/>
          <w:lang w:bidi="ar-SA"/>
        </w:rPr>
        <w:tab/>
        <w:t>[النساء: 60-63]</w:t>
      </w:r>
      <w:r w:rsidRPr="00F54D7A">
        <w:rPr>
          <w:rStyle w:val="Char2"/>
          <w:rFonts w:cs="B Lotus"/>
          <w:sz w:val="28"/>
          <w:szCs w:val="28"/>
          <w:rtl/>
        </w:rPr>
        <w:t>.</w:t>
      </w:r>
    </w:p>
    <w:p w:rsidR="003A6E5C" w:rsidRPr="00F54D7A" w:rsidRDefault="003A6E5C"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 xml:space="preserve">آیا نظر نمی‌کنی به سوی آنانکه به خیال خود ایمان آورده‌اند به آنچه به تو نازل شده و آنچه قبل از تو نازل شده، می‌خواهند داوری خود را نزد طاغوت برند و حکم او را بپذیرند و حال </w:t>
      </w:r>
      <w:r w:rsidR="007E7662" w:rsidRPr="00F54D7A">
        <w:rPr>
          <w:rFonts w:hint="cs"/>
          <w:rtl/>
        </w:rPr>
        <w:t>آنکه مأمورند به طاغوت کافر شوند</w:t>
      </w:r>
      <w:r w:rsidRPr="00F54D7A">
        <w:rPr>
          <w:rFonts w:hint="cs"/>
          <w:rtl/>
        </w:rPr>
        <w:t xml:space="preserve"> و</w:t>
      </w:r>
      <w:r w:rsidR="007E7662" w:rsidRPr="00F54D7A">
        <w:rPr>
          <w:rFonts w:hint="cs"/>
          <w:rtl/>
        </w:rPr>
        <w:t xml:space="preserve"> </w:t>
      </w:r>
      <w:r w:rsidRPr="00F54D7A">
        <w:rPr>
          <w:rFonts w:hint="cs"/>
          <w:rtl/>
        </w:rPr>
        <w:t>شیطان  می‌خواهد</w:t>
      </w:r>
      <w:r w:rsidR="002E1C1F" w:rsidRPr="00F54D7A">
        <w:rPr>
          <w:rFonts w:hint="cs"/>
          <w:rtl/>
        </w:rPr>
        <w:t xml:space="preserve"> </w:t>
      </w:r>
      <w:r w:rsidRPr="00F54D7A">
        <w:rPr>
          <w:rFonts w:hint="cs"/>
          <w:rtl/>
        </w:rPr>
        <w:t>ایشان را به گمراهی دوری مبتلا سازد(</w:t>
      </w:r>
      <w:r w:rsidR="007E7662" w:rsidRPr="00F54D7A">
        <w:rPr>
          <w:rFonts w:hint="cs"/>
          <w:rtl/>
        </w:rPr>
        <w:t>60) و چون به ایشان گفته شود بیای</w:t>
      </w:r>
      <w:r w:rsidRPr="00F54D7A">
        <w:rPr>
          <w:rFonts w:hint="cs"/>
          <w:rtl/>
        </w:rPr>
        <w:t>ید به طرف آ</w:t>
      </w:r>
      <w:r w:rsidR="002E1C1F" w:rsidRPr="00F54D7A">
        <w:rPr>
          <w:rFonts w:hint="cs"/>
          <w:rtl/>
        </w:rPr>
        <w:t>نچه خدا نازل کرده و به سوی رسول</w:t>
      </w:r>
      <w:r w:rsidRPr="00F54D7A">
        <w:rPr>
          <w:rFonts w:hint="cs"/>
          <w:rtl/>
        </w:rPr>
        <w:t xml:space="preserve"> دیدی که منافقین از تو</w:t>
      </w:r>
      <w:r w:rsidR="000B74B5" w:rsidRPr="00F54D7A">
        <w:rPr>
          <w:rFonts w:hint="cs"/>
          <w:rtl/>
        </w:rPr>
        <w:t xml:space="preserve"> رو</w:t>
      </w:r>
      <w:r w:rsidRPr="00F54D7A">
        <w:rPr>
          <w:rFonts w:hint="cs"/>
          <w:rtl/>
        </w:rPr>
        <w:t>گردانند و از رجوع به تو به سختی باز</w:t>
      </w:r>
      <w:r w:rsidR="007E7662" w:rsidRPr="00F54D7A">
        <w:rPr>
          <w:rFonts w:hint="cs"/>
          <w:rtl/>
        </w:rPr>
        <w:t xml:space="preserve"> </w:t>
      </w:r>
      <w:r w:rsidRPr="00F54D7A">
        <w:rPr>
          <w:rFonts w:hint="cs"/>
          <w:rtl/>
        </w:rPr>
        <w:t>می‌دارند(61) پس چگونه است حال ایشان هرگاه ب</w:t>
      </w:r>
      <w:r w:rsidR="002E1C1F" w:rsidRPr="00F54D7A">
        <w:rPr>
          <w:rFonts w:hint="cs"/>
          <w:rtl/>
        </w:rPr>
        <w:t>ر</w:t>
      </w:r>
      <w:r w:rsidRPr="00F54D7A">
        <w:rPr>
          <w:rFonts w:hint="cs"/>
          <w:rtl/>
        </w:rPr>
        <w:t>سد ایشان را مصیبتی ب</w:t>
      </w:r>
      <w:r w:rsidR="000B74B5" w:rsidRPr="00F54D7A">
        <w:rPr>
          <w:rFonts w:hint="cs"/>
          <w:rtl/>
        </w:rPr>
        <w:t xml:space="preserve">ه </w:t>
      </w:r>
      <w:r w:rsidRPr="00F54D7A">
        <w:rPr>
          <w:rFonts w:hint="cs"/>
          <w:rtl/>
        </w:rPr>
        <w:t>واسط</w:t>
      </w:r>
      <w:r w:rsidR="009B34AE" w:rsidRPr="00F54D7A">
        <w:rPr>
          <w:rFonts w:hint="cs"/>
          <w:rtl/>
        </w:rPr>
        <w:t>ۀ</w:t>
      </w:r>
      <w:r w:rsidRPr="00F54D7A">
        <w:rPr>
          <w:rFonts w:hint="cs"/>
          <w:rtl/>
        </w:rPr>
        <w:t xml:space="preserve"> آنچه خود ب</w:t>
      </w:r>
      <w:r w:rsidR="000B74B5" w:rsidRPr="00F54D7A">
        <w:rPr>
          <w:rFonts w:hint="cs"/>
          <w:rtl/>
        </w:rPr>
        <w:t xml:space="preserve">ه </w:t>
      </w:r>
      <w:r w:rsidRPr="00F54D7A">
        <w:rPr>
          <w:rFonts w:hint="cs"/>
          <w:rtl/>
        </w:rPr>
        <w:t>دست خود کرده‌اند، سپس نزد</w:t>
      </w:r>
      <w:r w:rsidR="002E1C1F" w:rsidRPr="00F54D7A">
        <w:rPr>
          <w:rFonts w:hint="cs"/>
          <w:rtl/>
        </w:rPr>
        <w:t xml:space="preserve"> </w:t>
      </w:r>
      <w:r w:rsidRPr="00F54D7A">
        <w:rPr>
          <w:rFonts w:hint="cs"/>
          <w:rtl/>
        </w:rPr>
        <w:t xml:space="preserve">تو بیایند و به خدا قسم بخورند که ما اراده نکردیم مگر نیکی و همزیستی را(62) ایشانند که خدا می‌داند آنچه در دلشان است، پس، از ایشان </w:t>
      </w:r>
      <w:r w:rsidR="007341FE" w:rsidRPr="00F54D7A">
        <w:rPr>
          <w:rFonts w:hint="cs"/>
          <w:rtl/>
        </w:rPr>
        <w:t>اعراض نما</w:t>
      </w:r>
      <w:r w:rsidRPr="00F54D7A">
        <w:rPr>
          <w:rFonts w:hint="cs"/>
          <w:rtl/>
        </w:rPr>
        <w:t xml:space="preserve"> و پند ده ایشان را و به ایشان دربار</w:t>
      </w:r>
      <w:r w:rsidR="009B34AE" w:rsidRPr="00F54D7A">
        <w:rPr>
          <w:rFonts w:hint="cs"/>
          <w:rtl/>
        </w:rPr>
        <w:t>ۀ</w:t>
      </w:r>
      <w:r w:rsidR="007341FE" w:rsidRPr="00F54D7A">
        <w:rPr>
          <w:rFonts w:hint="cs"/>
          <w:rtl/>
        </w:rPr>
        <w:t xml:space="preserve"> خودشان بگو گفتار رسای</w:t>
      </w:r>
      <w:r w:rsidRPr="00F54D7A">
        <w:rPr>
          <w:rFonts w:hint="cs"/>
          <w:rtl/>
        </w:rPr>
        <w:t>ی را.(63)</w:t>
      </w:r>
    </w:p>
    <w:p w:rsidR="003A6E5C" w:rsidRPr="00F54D7A" w:rsidRDefault="003A6E5C"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این آیات دربار</w:t>
      </w:r>
      <w:r w:rsidR="007C704B" w:rsidRPr="00F54D7A">
        <w:rPr>
          <w:rFonts w:hint="cs"/>
          <w:rtl/>
        </w:rPr>
        <w:t>ۀ</w:t>
      </w:r>
      <w:r w:rsidRPr="00F54D7A">
        <w:rPr>
          <w:rFonts w:hint="cs"/>
          <w:rtl/>
        </w:rPr>
        <w:t xml:space="preserve"> آن منافقانی از مسلمین نازل شده که با یهودیان بر سر حقی و</w:t>
      </w:r>
      <w:r w:rsidR="007341FE" w:rsidRPr="00F54D7A">
        <w:rPr>
          <w:rFonts w:hint="cs"/>
          <w:rtl/>
        </w:rPr>
        <w:t xml:space="preserve"> </w:t>
      </w:r>
      <w:r w:rsidRPr="00F54D7A">
        <w:rPr>
          <w:rFonts w:hint="cs"/>
          <w:rtl/>
        </w:rPr>
        <w:t>حکمی نزاع داشتند و به قضاوت کعب بن اشرف یهودی راضی شدند، ولی به حکم رسول خدا</w:t>
      </w:r>
      <w:r w:rsidR="00A87B93" w:rsidRPr="00F54D7A">
        <w:rPr>
          <w:rFonts w:cs="CTraditional Arabic" w:hint="cs"/>
          <w:rtl/>
        </w:rPr>
        <w:t>ص</w:t>
      </w:r>
      <w:r w:rsidRPr="00F54D7A">
        <w:rPr>
          <w:rFonts w:hint="cs"/>
          <w:rtl/>
        </w:rPr>
        <w:t xml:space="preserve"> راضی نشدند، خصوصا</w:t>
      </w:r>
      <w:r w:rsidR="007341FE" w:rsidRPr="00F54D7A">
        <w:rPr>
          <w:rFonts w:hint="cs"/>
          <w:rtl/>
        </w:rPr>
        <w:t>ً</w:t>
      </w:r>
      <w:r w:rsidRPr="00F54D7A">
        <w:rPr>
          <w:rFonts w:hint="cs"/>
          <w:rtl/>
        </w:rPr>
        <w:t xml:space="preserve"> آنکه اظهار ایمان به رسول خدا</w:t>
      </w:r>
      <w:r w:rsidR="00A87B93" w:rsidRPr="00F54D7A">
        <w:rPr>
          <w:rFonts w:cs="CTraditional Arabic" w:hint="cs"/>
          <w:rtl/>
        </w:rPr>
        <w:t>ص</w:t>
      </w:r>
      <w:r w:rsidRPr="00F54D7A">
        <w:rPr>
          <w:rFonts w:hint="cs"/>
          <w:rtl/>
        </w:rPr>
        <w:t xml:space="preserve"> می‌کردند، زیرا کعب بن اشرف و</w:t>
      </w:r>
      <w:r w:rsidR="007341FE" w:rsidRPr="00F54D7A">
        <w:rPr>
          <w:rFonts w:hint="cs"/>
          <w:rtl/>
        </w:rPr>
        <w:t xml:space="preserve"> </w:t>
      </w:r>
      <w:r w:rsidRPr="00F54D7A">
        <w:rPr>
          <w:rFonts w:hint="cs"/>
          <w:rtl/>
        </w:rPr>
        <w:t>یا کاهن و یا دیگری اهل رشوه بودند و به رشو</w:t>
      </w:r>
      <w:r w:rsidR="00764A7A" w:rsidRPr="00F54D7A">
        <w:rPr>
          <w:rFonts w:hint="cs"/>
          <w:rtl/>
        </w:rPr>
        <w:t>ه</w:t>
      </w:r>
      <w:r w:rsidRPr="00F54D7A">
        <w:rPr>
          <w:rFonts w:hint="cs"/>
          <w:rtl/>
        </w:rPr>
        <w:t>، حق را پامال می‌کردند، ولی رسول خدا</w:t>
      </w:r>
      <w:r w:rsidR="00A87B93" w:rsidRPr="00F54D7A">
        <w:rPr>
          <w:rFonts w:cs="CTraditional Arabic" w:hint="cs"/>
          <w:rtl/>
        </w:rPr>
        <w:t>ص</w:t>
      </w:r>
      <w:r w:rsidRPr="00F54D7A">
        <w:rPr>
          <w:rFonts w:hint="cs"/>
          <w:rtl/>
        </w:rPr>
        <w:t xml:space="preserve"> چون اهل رشوه نبود، آنکه غاصب بود نمی‌خواست نزد او برود و به قضاوت او راضی شود. حق‌تعالی در این آیه آن کس را که به غیر ما أنزل الله حکم کند طاغوت خوانده، پس معلوم می‌</w:t>
      </w:r>
      <w:r w:rsidR="000B74B5" w:rsidRPr="00F54D7A">
        <w:rPr>
          <w:rFonts w:hint="cs"/>
          <w:rtl/>
        </w:rPr>
        <w:t>شود طاغوت منحصر به بت نیست و هر</w:t>
      </w:r>
      <w:r w:rsidR="007341FE" w:rsidRPr="00F54D7A">
        <w:rPr>
          <w:rFonts w:hint="eastAsia"/>
          <w:rtl/>
        </w:rPr>
        <w:t>‌</w:t>
      </w:r>
      <w:r w:rsidRPr="00F54D7A">
        <w:rPr>
          <w:rFonts w:hint="cs"/>
          <w:rtl/>
        </w:rPr>
        <w:t>کس ادعای بیجا وحکم به</w:t>
      </w:r>
      <w:r w:rsidR="007341FE" w:rsidRPr="00F54D7A">
        <w:rPr>
          <w:rFonts w:hint="cs"/>
          <w:rtl/>
        </w:rPr>
        <w:t xml:space="preserve"> غیر ما أنزل الله کند طاغوت است</w:t>
      </w:r>
      <w:r w:rsidRPr="00F54D7A">
        <w:rPr>
          <w:rFonts w:hint="cs"/>
          <w:rtl/>
        </w:rPr>
        <w:t xml:space="preserve"> و آنکه نزد چنین طاغوتی برود حکم کافر را دارد، ب</w:t>
      </w:r>
      <w:r w:rsidR="000B74B5" w:rsidRPr="00F54D7A">
        <w:rPr>
          <w:rFonts w:hint="cs"/>
          <w:rtl/>
        </w:rPr>
        <w:t xml:space="preserve">ه </w:t>
      </w:r>
      <w:r w:rsidRPr="00F54D7A">
        <w:rPr>
          <w:rFonts w:hint="cs"/>
          <w:rtl/>
        </w:rPr>
        <w:t>حکم</w:t>
      </w:r>
      <w:r w:rsidR="00CD3E26" w:rsidRPr="00F54D7A">
        <w:rPr>
          <w:rFonts w:hint="cs"/>
          <w:rtl/>
        </w:rPr>
        <w:t>:</w:t>
      </w:r>
      <w:r w:rsidR="00A95C83" w:rsidRPr="00F54D7A">
        <w:rPr>
          <w:rFonts w:hint="cs"/>
          <w:rtl/>
        </w:rPr>
        <w:t xml:space="preserve"> </w:t>
      </w:r>
      <w:r w:rsidR="00CA71C4" w:rsidRPr="00F54D7A">
        <w:rPr>
          <w:rFonts w:ascii="Traditional Arabic" w:hAnsi="Traditional Arabic" w:cs="Traditional Arabic"/>
          <w:rtl/>
        </w:rPr>
        <w:t>﴿</w:t>
      </w:r>
      <w:r w:rsidR="00A95C83" w:rsidRPr="00F54D7A">
        <w:rPr>
          <w:rStyle w:val="Char4"/>
          <w:rFonts w:hint="eastAsia"/>
          <w:rtl/>
        </w:rPr>
        <w:t>وَقَد</w:t>
      </w:r>
      <w:r w:rsidR="00A95C83" w:rsidRPr="00F54D7A">
        <w:rPr>
          <w:rStyle w:val="Char4"/>
          <w:rFonts w:hint="cs"/>
          <w:rtl/>
        </w:rPr>
        <w:t>ۡ</w:t>
      </w:r>
      <w:r w:rsidR="00A95C83" w:rsidRPr="00F54D7A">
        <w:rPr>
          <w:rStyle w:val="Char4"/>
          <w:rtl/>
        </w:rPr>
        <w:t xml:space="preserve"> </w:t>
      </w:r>
      <w:r w:rsidR="00A95C83" w:rsidRPr="00F54D7A">
        <w:rPr>
          <w:rStyle w:val="Char4"/>
          <w:rFonts w:hint="eastAsia"/>
          <w:rtl/>
        </w:rPr>
        <w:t>أُمِرُو</w:t>
      </w:r>
      <w:r w:rsidR="00A95C83" w:rsidRPr="00F54D7A">
        <w:rPr>
          <w:rStyle w:val="Char4"/>
          <w:rFonts w:hint="cs"/>
          <w:rtl/>
        </w:rPr>
        <w:t>ٓ</w:t>
      </w:r>
      <w:r w:rsidR="00A95C83" w:rsidRPr="00F54D7A">
        <w:rPr>
          <w:rStyle w:val="Char4"/>
          <w:rFonts w:hint="eastAsia"/>
          <w:rtl/>
        </w:rPr>
        <w:t>اْ</w:t>
      </w:r>
      <w:r w:rsidR="00A95C83" w:rsidRPr="00F54D7A">
        <w:rPr>
          <w:rStyle w:val="Char4"/>
          <w:rtl/>
        </w:rPr>
        <w:t xml:space="preserve"> </w:t>
      </w:r>
      <w:r w:rsidR="00A95C83" w:rsidRPr="00F54D7A">
        <w:rPr>
          <w:rStyle w:val="Char4"/>
          <w:rFonts w:hint="eastAsia"/>
          <w:rtl/>
        </w:rPr>
        <w:t>أَن</w:t>
      </w:r>
      <w:r w:rsidR="00A95C83" w:rsidRPr="00F54D7A">
        <w:rPr>
          <w:rStyle w:val="Char4"/>
          <w:rtl/>
        </w:rPr>
        <w:t xml:space="preserve"> </w:t>
      </w:r>
      <w:r w:rsidR="00A95C83" w:rsidRPr="00F54D7A">
        <w:rPr>
          <w:rStyle w:val="Char4"/>
          <w:rFonts w:hint="eastAsia"/>
          <w:rtl/>
        </w:rPr>
        <w:t>يَك</w:t>
      </w:r>
      <w:r w:rsidR="00A95C83" w:rsidRPr="00F54D7A">
        <w:rPr>
          <w:rStyle w:val="Char4"/>
          <w:rFonts w:hint="cs"/>
          <w:rtl/>
        </w:rPr>
        <w:t>ۡ</w:t>
      </w:r>
      <w:r w:rsidR="00A95C83" w:rsidRPr="00F54D7A">
        <w:rPr>
          <w:rStyle w:val="Char4"/>
          <w:rFonts w:hint="eastAsia"/>
          <w:rtl/>
        </w:rPr>
        <w:t>فُرُواْ</w:t>
      </w:r>
      <w:r w:rsidR="00A95C83" w:rsidRPr="00F54D7A">
        <w:rPr>
          <w:rStyle w:val="Char4"/>
          <w:rtl/>
        </w:rPr>
        <w:t xml:space="preserve"> </w:t>
      </w:r>
      <w:r w:rsidR="00A95C83" w:rsidRPr="00F54D7A">
        <w:rPr>
          <w:rStyle w:val="Char4"/>
          <w:rFonts w:hint="eastAsia"/>
          <w:rtl/>
        </w:rPr>
        <w:t>بِهِ</w:t>
      </w:r>
      <w:r w:rsidR="00A95C83" w:rsidRPr="00F54D7A">
        <w:rPr>
          <w:rStyle w:val="Char4"/>
          <w:rFonts w:hint="cs"/>
          <w:rtl/>
        </w:rPr>
        <w:t>ۦۖ</w:t>
      </w:r>
      <w:r w:rsidR="00CA71C4" w:rsidRPr="00F54D7A">
        <w:rPr>
          <w:rFonts w:ascii="Traditional Arabic" w:hAnsi="Traditional Arabic" w:cs="Traditional Arabic"/>
          <w:rtl/>
        </w:rPr>
        <w:t>﴾</w:t>
      </w:r>
      <w:r w:rsidRPr="00F54D7A">
        <w:rPr>
          <w:rFonts w:hint="cs"/>
          <w:rtl/>
        </w:rPr>
        <w:t>، که در آیه ذکر شده، پس کسانی که به ح</w:t>
      </w:r>
      <w:r w:rsidR="000B74B5" w:rsidRPr="00F54D7A">
        <w:rPr>
          <w:rFonts w:hint="cs"/>
          <w:rtl/>
        </w:rPr>
        <w:t>کم خدا حاضر نیستند و برای جیف</w:t>
      </w:r>
      <w:r w:rsidR="007C704B" w:rsidRPr="00F54D7A">
        <w:rPr>
          <w:rFonts w:hint="cs"/>
          <w:rtl/>
        </w:rPr>
        <w:t>ۀ</w:t>
      </w:r>
      <w:r w:rsidR="000B74B5" w:rsidRPr="00F54D7A">
        <w:rPr>
          <w:rFonts w:hint="cs"/>
          <w:rtl/>
        </w:rPr>
        <w:t xml:space="preserve"> </w:t>
      </w:r>
      <w:r w:rsidRPr="00F54D7A">
        <w:rPr>
          <w:rFonts w:hint="cs"/>
          <w:rtl/>
        </w:rPr>
        <w:t>دنیا با دیگران می‌سازند و می‌گو</w:t>
      </w:r>
      <w:r w:rsidR="007341FE" w:rsidRPr="00F54D7A">
        <w:rPr>
          <w:rFonts w:hint="cs"/>
          <w:rtl/>
        </w:rPr>
        <w:t>یند مقصود ما نیکی و همزیستی است</w:t>
      </w:r>
      <w:r w:rsidRPr="00F54D7A">
        <w:rPr>
          <w:rFonts w:hint="cs"/>
          <w:rtl/>
        </w:rPr>
        <w:t xml:space="preserve"> و چ</w:t>
      </w:r>
      <w:r w:rsidR="007341FE" w:rsidRPr="00F54D7A">
        <w:rPr>
          <w:rFonts w:hint="cs"/>
          <w:rtl/>
        </w:rPr>
        <w:t>نین عذرها می‌آورند پذیرفته نیست</w:t>
      </w:r>
      <w:r w:rsidRPr="00F54D7A">
        <w:rPr>
          <w:rFonts w:hint="cs"/>
          <w:rtl/>
        </w:rPr>
        <w:t xml:space="preserve"> و به حکم</w:t>
      </w:r>
      <w:r w:rsidR="00A95C83" w:rsidRPr="00F54D7A">
        <w:rPr>
          <w:rFonts w:hint="cs"/>
          <w:rtl/>
        </w:rPr>
        <w:t xml:space="preserve"> </w:t>
      </w:r>
      <w:r w:rsidR="00CA71C4" w:rsidRPr="00F54D7A">
        <w:rPr>
          <w:rFonts w:ascii="Traditional Arabic" w:hAnsi="Traditional Arabic" w:cs="Traditional Arabic"/>
          <w:rtl/>
        </w:rPr>
        <w:t>﴿</w:t>
      </w:r>
      <w:r w:rsidR="00A95C83" w:rsidRPr="00F54D7A">
        <w:rPr>
          <w:rStyle w:val="Char4"/>
          <w:rFonts w:hint="eastAsia"/>
          <w:rtl/>
        </w:rPr>
        <w:t>فَأَع</w:t>
      </w:r>
      <w:r w:rsidR="00A95C83" w:rsidRPr="00F54D7A">
        <w:rPr>
          <w:rStyle w:val="Char4"/>
          <w:rFonts w:hint="cs"/>
          <w:rtl/>
        </w:rPr>
        <w:t>ۡ</w:t>
      </w:r>
      <w:r w:rsidR="00A95C83" w:rsidRPr="00F54D7A">
        <w:rPr>
          <w:rStyle w:val="Char4"/>
          <w:rFonts w:hint="eastAsia"/>
          <w:rtl/>
        </w:rPr>
        <w:t>رِض</w:t>
      </w:r>
      <w:r w:rsidR="00A95C83" w:rsidRPr="00F54D7A">
        <w:rPr>
          <w:rStyle w:val="Char4"/>
          <w:rFonts w:hint="cs"/>
          <w:rtl/>
        </w:rPr>
        <w:t>ۡ</w:t>
      </w:r>
      <w:r w:rsidR="00A95C83" w:rsidRPr="00F54D7A">
        <w:rPr>
          <w:rStyle w:val="Char4"/>
          <w:rtl/>
        </w:rPr>
        <w:t xml:space="preserve"> </w:t>
      </w:r>
      <w:r w:rsidR="00A95C83" w:rsidRPr="00F54D7A">
        <w:rPr>
          <w:rStyle w:val="Char4"/>
          <w:rFonts w:hint="eastAsia"/>
          <w:rtl/>
        </w:rPr>
        <w:t>عَن</w:t>
      </w:r>
      <w:r w:rsidR="00A95C83" w:rsidRPr="00F54D7A">
        <w:rPr>
          <w:rStyle w:val="Char4"/>
          <w:rFonts w:hint="cs"/>
          <w:rtl/>
        </w:rPr>
        <w:t>ۡ</w:t>
      </w:r>
      <w:r w:rsidR="00A95C83" w:rsidRPr="00F54D7A">
        <w:rPr>
          <w:rStyle w:val="Char4"/>
          <w:rFonts w:hint="eastAsia"/>
          <w:rtl/>
        </w:rPr>
        <w:t>هُم</w:t>
      </w:r>
      <w:r w:rsidR="00A95C83" w:rsidRPr="00F54D7A">
        <w:rPr>
          <w:rStyle w:val="Char4"/>
          <w:rFonts w:hint="cs"/>
          <w:rtl/>
        </w:rPr>
        <w:t>ۡ</w:t>
      </w:r>
      <w:r w:rsidR="00CA71C4" w:rsidRPr="00F54D7A">
        <w:rPr>
          <w:rFonts w:ascii="Traditional Arabic" w:hAnsi="Traditional Arabic" w:cs="Traditional Arabic"/>
          <w:rtl/>
        </w:rPr>
        <w:t>﴾</w:t>
      </w:r>
      <w:r w:rsidR="007341FE" w:rsidRPr="00F54D7A">
        <w:rPr>
          <w:rFonts w:hint="cs"/>
          <w:rtl/>
        </w:rPr>
        <w:t>، باید از ایشان دوری کرد و</w:t>
      </w:r>
      <w:r w:rsidRPr="00F54D7A">
        <w:rPr>
          <w:rFonts w:hint="cs"/>
          <w:rtl/>
        </w:rPr>
        <w:t xml:space="preserve"> به حکم</w:t>
      </w:r>
      <w:r w:rsidR="00CD3E26" w:rsidRPr="00F54D7A">
        <w:rPr>
          <w:rFonts w:hint="cs"/>
          <w:rtl/>
        </w:rPr>
        <w:t>:</w:t>
      </w:r>
      <w:r w:rsidR="00A95C83" w:rsidRPr="00F54D7A">
        <w:rPr>
          <w:rFonts w:hint="cs"/>
          <w:rtl/>
        </w:rPr>
        <w:t xml:space="preserve"> </w:t>
      </w:r>
      <w:r w:rsidR="00CA71C4" w:rsidRPr="00F54D7A">
        <w:rPr>
          <w:rFonts w:ascii="Traditional Arabic" w:hAnsi="Traditional Arabic" w:cs="Traditional Arabic"/>
          <w:rtl/>
        </w:rPr>
        <w:t>﴿</w:t>
      </w:r>
      <w:r w:rsidR="00A95C83" w:rsidRPr="00F54D7A">
        <w:rPr>
          <w:rStyle w:val="Char4"/>
          <w:rFonts w:hint="cs"/>
          <w:rtl/>
        </w:rPr>
        <w:t>وَعِظۡهُمۡ</w:t>
      </w:r>
      <w:r w:rsidR="00A95C83" w:rsidRPr="00F54D7A">
        <w:rPr>
          <w:rStyle w:val="Char4"/>
          <w:rtl/>
        </w:rPr>
        <w:t xml:space="preserve"> </w:t>
      </w:r>
      <w:r w:rsidR="00A95C83" w:rsidRPr="00F54D7A">
        <w:rPr>
          <w:rStyle w:val="Char4"/>
          <w:rFonts w:hint="cs"/>
          <w:rtl/>
        </w:rPr>
        <w:t>وَقُل</w:t>
      </w:r>
      <w:r w:rsidR="00A95C83" w:rsidRPr="00F54D7A">
        <w:rPr>
          <w:rStyle w:val="Char4"/>
          <w:rtl/>
        </w:rPr>
        <w:t xml:space="preserve"> </w:t>
      </w:r>
      <w:r w:rsidR="00A95C83" w:rsidRPr="00F54D7A">
        <w:rPr>
          <w:rStyle w:val="Char4"/>
          <w:rFonts w:hint="cs"/>
          <w:rtl/>
        </w:rPr>
        <w:t>لَّهُمۡ</w:t>
      </w:r>
      <w:r w:rsidR="00A95C83" w:rsidRPr="00F54D7A">
        <w:rPr>
          <w:rStyle w:val="Char4"/>
          <w:rtl/>
        </w:rPr>
        <w:t xml:space="preserve"> </w:t>
      </w:r>
      <w:r w:rsidR="00A95C83" w:rsidRPr="00F54D7A">
        <w:rPr>
          <w:rStyle w:val="Char4"/>
          <w:rFonts w:hint="cs"/>
          <w:rtl/>
        </w:rPr>
        <w:t>فِيٓ</w:t>
      </w:r>
      <w:r w:rsidR="00A95C83" w:rsidRPr="00F54D7A">
        <w:rPr>
          <w:rStyle w:val="Char4"/>
          <w:rtl/>
        </w:rPr>
        <w:t xml:space="preserve"> </w:t>
      </w:r>
      <w:r w:rsidR="00A95C83" w:rsidRPr="00F54D7A">
        <w:rPr>
          <w:rStyle w:val="Char4"/>
          <w:rFonts w:hint="cs"/>
          <w:rtl/>
        </w:rPr>
        <w:t>أَنفُسِهِمۡ...</w:t>
      </w:r>
      <w:r w:rsidR="00CA71C4" w:rsidRPr="00F54D7A">
        <w:rPr>
          <w:rFonts w:ascii="Traditional Arabic" w:hAnsi="Traditional Arabic" w:cs="Traditional Arabic"/>
          <w:rtl/>
        </w:rPr>
        <w:t>﴾</w:t>
      </w:r>
      <w:r w:rsidR="00CD3E26" w:rsidRPr="00F54D7A">
        <w:rPr>
          <w:rFonts w:hint="cs"/>
          <w:rtl/>
        </w:rPr>
        <w:t xml:space="preserve"> </w:t>
      </w:r>
      <w:r w:rsidRPr="00F54D7A">
        <w:rPr>
          <w:rFonts w:hint="cs"/>
          <w:rtl/>
        </w:rPr>
        <w:t xml:space="preserve">باید ایشان را از عواقب کارشان </w:t>
      </w:r>
      <w:r w:rsidR="00764A7A" w:rsidRPr="00F54D7A">
        <w:rPr>
          <w:rFonts w:hint="cs"/>
          <w:rtl/>
        </w:rPr>
        <w:t>و</w:t>
      </w:r>
      <w:r w:rsidR="007341FE" w:rsidRPr="00F54D7A">
        <w:rPr>
          <w:rFonts w:hint="cs"/>
          <w:rtl/>
        </w:rPr>
        <w:t xml:space="preserve"> </w:t>
      </w:r>
      <w:r w:rsidRPr="00F54D7A">
        <w:rPr>
          <w:rFonts w:hint="cs"/>
          <w:rtl/>
        </w:rPr>
        <w:t>از غضب خدا و قیامت ترسانید.</w:t>
      </w:r>
    </w:p>
    <w:p w:rsidR="00A95C83" w:rsidRPr="00F54D7A" w:rsidRDefault="00A95C83" w:rsidP="00C249CC">
      <w:pPr>
        <w:pStyle w:val="ae"/>
        <w:rPr>
          <w:rFonts w:ascii="Times New Roman" w:hAnsi="Times New Roman" w:cs="B Lotus"/>
          <w:rtl/>
        </w:rPr>
      </w:pPr>
      <w:r w:rsidRPr="00F54D7A">
        <w:rPr>
          <w:rFonts w:ascii="Traditional Arabic" w:hAnsi="Traditional Arabic" w:cs="Traditional Arabic"/>
          <w:rtl/>
        </w:rPr>
        <w:t>﴿</w:t>
      </w:r>
      <w:r w:rsidR="005A2A6F" w:rsidRPr="00F54D7A">
        <w:rPr>
          <w:rtl/>
        </w:rPr>
        <w:t>وَمَآ أَرۡسَلۡنَا مِن رَّسُولٍ إِلَّا لِيُطَاعَ بِإِذۡنِ ٱللَّهِۚ وَلَوۡ أَنَّهُمۡ إِذ ظَّلَمُوٓاْ أَنفُسَهُمۡ جَآءُوكَ فَٱسۡتَغۡفَرُواْ ٱللَّهَ وَٱسۡتَغۡفَرَ لَهُمُ ٱلرَّسُولُ لَوَجَدُواْ ٱللَّهَ تَوَّابٗا رَّحِيمٗا ٦٤ فَلَا وَرَبِّكَ لَا يُؤۡمِنُونَ حَتَّىٰ يُحَكِّمُوكَ فِيمَا شَجَرَ بَيۡنَهُمۡ ثُمَّ لَا يَجِدُواْ فِيٓ أَنفُسِهِمۡ حَرَجٗا مِّمَّا قَضَيۡتَ وَيُسَلِّمُواْ تَسۡلِيمٗا ٦٥</w:t>
      </w:r>
      <w:r w:rsidRPr="00F54D7A">
        <w:rPr>
          <w:rFonts w:ascii="Traditional Arabic" w:hAnsi="Traditional Arabic" w:cs="Traditional Arabic"/>
          <w:rtl/>
        </w:rPr>
        <w:t>﴾</w:t>
      </w:r>
      <w:r w:rsidRPr="00F54D7A">
        <w:rPr>
          <w:rFonts w:ascii="Times New Roman" w:hAnsi="Times New Roman" w:cs="B Lotus"/>
          <w:rtl/>
        </w:rPr>
        <w:t xml:space="preserve"> </w:t>
      </w:r>
      <w:r w:rsidRPr="00F54D7A">
        <w:rPr>
          <w:rStyle w:val="Char5"/>
          <w:rtl/>
          <w:lang w:bidi="ar-SA"/>
        </w:rPr>
        <w:tab/>
        <w:t>[النساء: 64-65]</w:t>
      </w:r>
      <w:r w:rsidRPr="00F54D7A">
        <w:rPr>
          <w:rFonts w:ascii="Times New Roman" w:hAnsi="Times New Roman" w:cs="B Lotus"/>
          <w:rtl/>
        </w:rPr>
        <w:t>.</w:t>
      </w:r>
    </w:p>
    <w:p w:rsidR="003A6E5C" w:rsidRPr="00F54D7A" w:rsidRDefault="003A6E5C"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 xml:space="preserve">و ما </w:t>
      </w:r>
      <w:r w:rsidR="0068781D" w:rsidRPr="00F54D7A">
        <w:rPr>
          <w:rFonts w:hint="cs"/>
          <w:rtl/>
        </w:rPr>
        <w:t xml:space="preserve">هیچ </w:t>
      </w:r>
      <w:r w:rsidRPr="00F54D7A">
        <w:rPr>
          <w:rFonts w:hint="cs"/>
          <w:rtl/>
        </w:rPr>
        <w:t xml:space="preserve">رسولی نفرستادیم مگر </w:t>
      </w:r>
      <w:r w:rsidR="0068781D" w:rsidRPr="00F54D7A">
        <w:rPr>
          <w:rFonts w:hint="cs"/>
          <w:rtl/>
        </w:rPr>
        <w:t>برای اینکه به اذن خدا از او اطاعت شود</w:t>
      </w:r>
      <w:r w:rsidRPr="00F54D7A">
        <w:rPr>
          <w:rFonts w:hint="cs"/>
          <w:rtl/>
        </w:rPr>
        <w:t xml:space="preserve"> و اگر این منافقین در وقتی که به خود ستم کردند(و به حکم تو راضی نشدند) نزد</w:t>
      </w:r>
      <w:r w:rsidR="003E2E36" w:rsidRPr="00F54D7A">
        <w:rPr>
          <w:rFonts w:hint="cs"/>
          <w:rtl/>
        </w:rPr>
        <w:t xml:space="preserve"> </w:t>
      </w:r>
      <w:r w:rsidRPr="00F54D7A">
        <w:rPr>
          <w:rFonts w:hint="cs"/>
          <w:rtl/>
        </w:rPr>
        <w:t>تو</w:t>
      </w:r>
      <w:r w:rsidR="007341FE" w:rsidRPr="00F54D7A">
        <w:rPr>
          <w:rFonts w:hint="cs"/>
          <w:rtl/>
        </w:rPr>
        <w:t xml:space="preserve"> </w:t>
      </w:r>
      <w:r w:rsidRPr="00F54D7A">
        <w:rPr>
          <w:rFonts w:hint="cs"/>
          <w:rtl/>
        </w:rPr>
        <w:t>آمده و از خدا طلب آمرزش کرده و رسول بر</w:t>
      </w:r>
      <w:r w:rsidR="0068781D" w:rsidRPr="00F54D7A">
        <w:rPr>
          <w:rFonts w:hint="cs"/>
          <w:rtl/>
        </w:rPr>
        <w:t>ای ایشان طلب آمرزش کرده بود، هر</w:t>
      </w:r>
      <w:r w:rsidR="007341FE" w:rsidRPr="00F54D7A">
        <w:rPr>
          <w:rFonts w:hint="cs"/>
          <w:rtl/>
        </w:rPr>
        <w:t xml:space="preserve"> </w:t>
      </w:r>
      <w:r w:rsidRPr="00F54D7A">
        <w:rPr>
          <w:rFonts w:hint="cs"/>
          <w:rtl/>
        </w:rPr>
        <w:t>آینه خدا را توبه</w:t>
      </w:r>
      <w:r w:rsidR="007341FE" w:rsidRPr="00F54D7A">
        <w:rPr>
          <w:rFonts w:hint="eastAsia"/>
          <w:rtl/>
        </w:rPr>
        <w:t>‌</w:t>
      </w:r>
      <w:r w:rsidRPr="00F54D7A">
        <w:rPr>
          <w:rFonts w:hint="cs"/>
          <w:rtl/>
        </w:rPr>
        <w:t>‌پذیر</w:t>
      </w:r>
      <w:r w:rsidR="003E2E36" w:rsidRPr="00F54D7A">
        <w:rPr>
          <w:rFonts w:hint="cs"/>
          <w:rtl/>
        </w:rPr>
        <w:t xml:space="preserve"> </w:t>
      </w:r>
      <w:r w:rsidRPr="00F54D7A">
        <w:rPr>
          <w:rFonts w:hint="cs"/>
          <w:rtl/>
        </w:rPr>
        <w:t>و</w:t>
      </w:r>
      <w:r w:rsidR="007341FE" w:rsidRPr="00F54D7A">
        <w:rPr>
          <w:rFonts w:hint="cs"/>
          <w:rtl/>
        </w:rPr>
        <w:t xml:space="preserve"> </w:t>
      </w:r>
      <w:r w:rsidRPr="00F54D7A">
        <w:rPr>
          <w:rFonts w:hint="cs"/>
          <w:rtl/>
        </w:rPr>
        <w:t>رحیم، یافته بودند(64) پس نه چنین است قسم به پروردگارت</w:t>
      </w:r>
      <w:r w:rsidR="0068781D" w:rsidRPr="00F54D7A">
        <w:rPr>
          <w:rFonts w:hint="cs"/>
          <w:rtl/>
        </w:rPr>
        <w:t xml:space="preserve"> که </w:t>
      </w:r>
      <w:r w:rsidRPr="00F54D7A">
        <w:rPr>
          <w:rFonts w:hint="cs"/>
          <w:rtl/>
        </w:rPr>
        <w:t>ایمان نمی‌آورند تا آنکه تو را در نزاع بین خود حاکم قرار دهند، سپس در بین خودشان از قضاوت تو دلتنگ نباشند و</w:t>
      </w:r>
      <w:r w:rsidR="007341FE" w:rsidRPr="00F54D7A">
        <w:rPr>
          <w:rFonts w:hint="cs"/>
          <w:rtl/>
        </w:rPr>
        <w:t xml:space="preserve"> </w:t>
      </w:r>
      <w:r w:rsidRPr="00F54D7A">
        <w:rPr>
          <w:rFonts w:hint="cs"/>
          <w:rtl/>
        </w:rPr>
        <w:t>حقیقتا</w:t>
      </w:r>
      <w:r w:rsidR="007341FE" w:rsidRPr="00F54D7A">
        <w:rPr>
          <w:rFonts w:hint="cs"/>
          <w:rtl/>
        </w:rPr>
        <w:t>ً</w:t>
      </w:r>
      <w:r w:rsidRPr="00F54D7A">
        <w:rPr>
          <w:rFonts w:hint="cs"/>
          <w:rtl/>
        </w:rPr>
        <w:t xml:space="preserve"> تسلیم باشند.(65)</w:t>
      </w:r>
    </w:p>
    <w:p w:rsidR="003A6E5C" w:rsidRPr="00F54D7A" w:rsidRDefault="003A6E5C" w:rsidP="00C249CC">
      <w:pPr>
        <w:pStyle w:val="a2"/>
        <w:rPr>
          <w:rtl/>
        </w:rPr>
      </w:pPr>
      <w:r w:rsidRPr="00F54D7A">
        <w:rPr>
          <w:rFonts w:hint="cs"/>
          <w:b/>
          <w:bCs/>
          <w:rtl/>
        </w:rPr>
        <w:t>نکات</w:t>
      </w:r>
      <w:r w:rsidR="00CD3E26" w:rsidRPr="00F54D7A">
        <w:rPr>
          <w:rFonts w:hint="cs"/>
          <w:b/>
          <w:bCs/>
          <w:rtl/>
        </w:rPr>
        <w:t xml:space="preserve">: </w:t>
      </w:r>
      <w:r w:rsidRPr="00F54D7A">
        <w:rPr>
          <w:rFonts w:hint="cs"/>
          <w:rtl/>
        </w:rPr>
        <w:t>چون منافقین به حکم رسول خدا</w:t>
      </w:r>
      <w:r w:rsidR="00A87B93" w:rsidRPr="00F54D7A">
        <w:rPr>
          <w:rFonts w:cs="CTraditional Arabic" w:hint="cs"/>
          <w:rtl/>
        </w:rPr>
        <w:t>ص</w:t>
      </w:r>
      <w:r w:rsidRPr="00F54D7A">
        <w:rPr>
          <w:rFonts w:hint="cs"/>
          <w:rtl/>
        </w:rPr>
        <w:t xml:space="preserve"> راضی نبودند، و</w:t>
      </w:r>
      <w:r w:rsidR="007341FE" w:rsidRPr="00F54D7A">
        <w:rPr>
          <w:rFonts w:hint="cs"/>
          <w:rtl/>
        </w:rPr>
        <w:t xml:space="preserve"> </w:t>
      </w:r>
      <w:r w:rsidRPr="00F54D7A">
        <w:rPr>
          <w:rFonts w:hint="cs"/>
          <w:rtl/>
        </w:rPr>
        <w:t>نزاع خود را پیش دشمن او برده بودند، این توهین وآزاری بود نسبت به رسول خدا</w:t>
      </w:r>
      <w:r w:rsidR="00A87B93" w:rsidRPr="00F54D7A">
        <w:rPr>
          <w:rFonts w:cs="CTraditional Arabic" w:hint="cs"/>
          <w:rtl/>
        </w:rPr>
        <w:t>ص</w:t>
      </w:r>
      <w:r w:rsidRPr="00F54D7A">
        <w:rPr>
          <w:rFonts w:hint="cs"/>
          <w:rtl/>
        </w:rPr>
        <w:t xml:space="preserve"> و وظیف</w:t>
      </w:r>
      <w:r w:rsidR="007C704B" w:rsidRPr="00F54D7A">
        <w:rPr>
          <w:rFonts w:hint="cs"/>
          <w:rtl/>
        </w:rPr>
        <w:t>ۀ</w:t>
      </w:r>
      <w:r w:rsidR="0037466E">
        <w:rPr>
          <w:rFonts w:hint="cs"/>
          <w:rtl/>
        </w:rPr>
        <w:t xml:space="preserve"> ایشان این بود که بروند از رسول</w:t>
      </w:r>
      <w:r w:rsidR="0037466E">
        <w:rPr>
          <w:rFonts w:hint="eastAsia"/>
          <w:rtl/>
        </w:rPr>
        <w:t>‌</w:t>
      </w:r>
      <w:r w:rsidRPr="00F54D7A">
        <w:rPr>
          <w:rFonts w:hint="cs"/>
          <w:rtl/>
        </w:rPr>
        <w:t>خدا</w:t>
      </w:r>
      <w:r w:rsidR="00A87B93" w:rsidRPr="00F54D7A">
        <w:rPr>
          <w:rFonts w:cs="CTraditional Arabic" w:hint="cs"/>
          <w:rtl/>
        </w:rPr>
        <w:t>ص</w:t>
      </w:r>
      <w:r w:rsidRPr="00F54D7A">
        <w:rPr>
          <w:rFonts w:hint="cs"/>
          <w:rtl/>
        </w:rPr>
        <w:t xml:space="preserve"> عذرخواهی کنند تا رسول خدا</w:t>
      </w:r>
      <w:r w:rsidR="00A87B93" w:rsidRPr="00F54D7A">
        <w:rPr>
          <w:rFonts w:cs="CTraditional Arabic" w:hint="cs"/>
          <w:rtl/>
        </w:rPr>
        <w:t>ص</w:t>
      </w:r>
      <w:r w:rsidR="007341FE" w:rsidRPr="00F54D7A">
        <w:rPr>
          <w:rFonts w:hint="cs"/>
          <w:rtl/>
        </w:rPr>
        <w:t xml:space="preserve"> از این توهین بگذرد</w:t>
      </w:r>
      <w:r w:rsidRPr="00F54D7A">
        <w:rPr>
          <w:rFonts w:hint="cs"/>
          <w:rtl/>
        </w:rPr>
        <w:t xml:space="preserve"> و </w:t>
      </w:r>
      <w:r w:rsidR="007341FE" w:rsidRPr="00F54D7A">
        <w:rPr>
          <w:rFonts w:hint="cs"/>
          <w:rtl/>
        </w:rPr>
        <w:t>برای ایشان طلب آمرزش از خدا کند</w:t>
      </w:r>
      <w:r w:rsidRPr="00F54D7A">
        <w:rPr>
          <w:rFonts w:hint="cs"/>
          <w:rtl/>
        </w:rPr>
        <w:t xml:space="preserve"> و</w:t>
      </w:r>
      <w:r w:rsidR="007341FE" w:rsidRPr="00F54D7A">
        <w:rPr>
          <w:rFonts w:hint="cs"/>
          <w:rtl/>
        </w:rPr>
        <w:t xml:space="preserve"> </w:t>
      </w:r>
      <w:r w:rsidRPr="00F54D7A">
        <w:rPr>
          <w:rFonts w:hint="cs"/>
          <w:rtl/>
        </w:rPr>
        <w:t>خودشان نیز از</w:t>
      </w:r>
      <w:r w:rsidR="007341FE" w:rsidRPr="00F54D7A">
        <w:rPr>
          <w:rFonts w:hint="cs"/>
          <w:rtl/>
        </w:rPr>
        <w:t xml:space="preserve"> طلب آمرزش از خدا خودداری نکنند</w:t>
      </w:r>
      <w:r w:rsidR="0037466E">
        <w:rPr>
          <w:rFonts w:hint="cs"/>
          <w:rtl/>
        </w:rPr>
        <w:t xml:space="preserve"> و این در صورتی بود که رسول</w:t>
      </w:r>
      <w:r w:rsidR="0037466E">
        <w:rPr>
          <w:rFonts w:hint="eastAsia"/>
          <w:rtl/>
        </w:rPr>
        <w:t>‌</w:t>
      </w:r>
      <w:r w:rsidRPr="00F54D7A">
        <w:rPr>
          <w:rFonts w:hint="cs"/>
          <w:rtl/>
        </w:rPr>
        <w:t>خدا</w:t>
      </w:r>
      <w:r w:rsidR="00A87B93" w:rsidRPr="00F54D7A">
        <w:rPr>
          <w:rFonts w:cs="CTraditional Arabic" w:hint="cs"/>
          <w:rtl/>
        </w:rPr>
        <w:t>ص</w:t>
      </w:r>
      <w:r w:rsidRPr="00F54D7A">
        <w:rPr>
          <w:rFonts w:hint="cs"/>
          <w:rtl/>
        </w:rPr>
        <w:t xml:space="preserve"> </w:t>
      </w:r>
      <w:r w:rsidR="00AE6CB7" w:rsidRPr="00F54D7A">
        <w:rPr>
          <w:rFonts w:hint="cs"/>
          <w:rtl/>
        </w:rPr>
        <w:t xml:space="preserve">زنده </w:t>
      </w:r>
      <w:r w:rsidR="007341FE" w:rsidRPr="00F54D7A">
        <w:rPr>
          <w:rFonts w:hint="cs"/>
          <w:rtl/>
        </w:rPr>
        <w:t>بود</w:t>
      </w:r>
      <w:r w:rsidRPr="00F54D7A">
        <w:rPr>
          <w:rFonts w:hint="cs"/>
          <w:rtl/>
        </w:rPr>
        <w:t xml:space="preserve"> و از دنیا نرفته بود البت</w:t>
      </w:r>
      <w:r w:rsidR="00AE6CB7" w:rsidRPr="00F54D7A">
        <w:rPr>
          <w:rFonts w:hint="cs"/>
          <w:rtl/>
        </w:rPr>
        <w:t>ّ</w:t>
      </w:r>
      <w:r w:rsidRPr="00F54D7A">
        <w:rPr>
          <w:rFonts w:hint="cs"/>
          <w:rtl/>
        </w:rPr>
        <w:t>ه وظیف</w:t>
      </w:r>
      <w:r w:rsidR="007C704B" w:rsidRPr="00F54D7A">
        <w:rPr>
          <w:rFonts w:hint="cs"/>
          <w:rtl/>
        </w:rPr>
        <w:t>ۀ</w:t>
      </w:r>
      <w:r w:rsidR="007341FE" w:rsidRPr="00F54D7A">
        <w:rPr>
          <w:rFonts w:hint="cs"/>
          <w:rtl/>
        </w:rPr>
        <w:t xml:space="preserve"> ایشان بود</w:t>
      </w:r>
      <w:r w:rsidRPr="00F54D7A">
        <w:rPr>
          <w:rFonts w:hint="cs"/>
          <w:rtl/>
        </w:rPr>
        <w:t xml:space="preserve"> و ام</w:t>
      </w:r>
      <w:r w:rsidR="00AE6CB7" w:rsidRPr="00F54D7A">
        <w:rPr>
          <w:rFonts w:hint="cs"/>
          <w:rtl/>
        </w:rPr>
        <w:t>ّ</w:t>
      </w:r>
      <w:r w:rsidRPr="00F54D7A">
        <w:rPr>
          <w:rFonts w:hint="cs"/>
          <w:rtl/>
        </w:rPr>
        <w:t>ا سایر مؤمنین که گناهی بین خود و</w:t>
      </w:r>
      <w:r w:rsidR="007341FE" w:rsidRPr="00F54D7A">
        <w:rPr>
          <w:rFonts w:hint="cs"/>
          <w:rtl/>
        </w:rPr>
        <w:t xml:space="preserve"> </w:t>
      </w:r>
      <w:r w:rsidRPr="00F54D7A">
        <w:rPr>
          <w:rFonts w:hint="cs"/>
          <w:rtl/>
        </w:rPr>
        <w:t>خدا مرتکب شده‌</w:t>
      </w:r>
      <w:r w:rsidR="007341FE" w:rsidRPr="00F54D7A">
        <w:rPr>
          <w:rFonts w:hint="eastAsia"/>
          <w:rtl/>
        </w:rPr>
        <w:t>‌</w:t>
      </w:r>
      <w:r w:rsidR="008307B4" w:rsidRPr="00F54D7A">
        <w:rPr>
          <w:rFonts w:hint="cs"/>
          <w:rtl/>
        </w:rPr>
        <w:t>ا</w:t>
      </w:r>
      <w:r w:rsidRPr="00F54D7A">
        <w:rPr>
          <w:rFonts w:hint="cs"/>
          <w:rtl/>
        </w:rPr>
        <w:t xml:space="preserve">ند و به رسول او مربوط نیست مشمول این آیه نیستند، آنان </w:t>
      </w:r>
      <w:r w:rsidR="007341FE" w:rsidRPr="00F54D7A">
        <w:rPr>
          <w:rFonts w:hint="cs"/>
          <w:rtl/>
        </w:rPr>
        <w:t>باید بین خود و خدا استغفار کنند</w:t>
      </w:r>
      <w:r w:rsidRPr="00F54D7A">
        <w:rPr>
          <w:rFonts w:hint="cs"/>
          <w:rtl/>
        </w:rPr>
        <w:t xml:space="preserve"> و</w:t>
      </w:r>
      <w:r w:rsidR="007341FE" w:rsidRPr="00F54D7A">
        <w:rPr>
          <w:rFonts w:hint="cs"/>
          <w:rtl/>
        </w:rPr>
        <w:t xml:space="preserve"> </w:t>
      </w:r>
      <w:r w:rsidRPr="00F54D7A">
        <w:rPr>
          <w:rFonts w:hint="cs"/>
          <w:rtl/>
        </w:rPr>
        <w:t>به احدی از مخلوق مراجعه نکنند مگر اینکه حق</w:t>
      </w:r>
      <w:r w:rsidR="00AE6CB7" w:rsidRPr="00F54D7A">
        <w:rPr>
          <w:rFonts w:hint="cs"/>
          <w:rtl/>
        </w:rPr>
        <w:t>ِّ</w:t>
      </w:r>
      <w:r w:rsidR="007341FE" w:rsidRPr="00F54D7A">
        <w:rPr>
          <w:rFonts w:hint="cs"/>
          <w:rtl/>
        </w:rPr>
        <w:t xml:space="preserve"> مخلوقی را پامال کرده باشند، </w:t>
      </w:r>
      <w:r w:rsidRPr="00F54D7A">
        <w:rPr>
          <w:rFonts w:hint="cs"/>
          <w:rtl/>
        </w:rPr>
        <w:t>یا اذی</w:t>
      </w:r>
      <w:r w:rsidR="00AE6CB7" w:rsidRPr="00F54D7A">
        <w:rPr>
          <w:rFonts w:hint="cs"/>
          <w:rtl/>
        </w:rPr>
        <w:t>ّ</w:t>
      </w:r>
      <w:r w:rsidRPr="00F54D7A">
        <w:rPr>
          <w:rFonts w:hint="cs"/>
          <w:rtl/>
        </w:rPr>
        <w:t>ت و آزاری نسبت به مخلوقی انجام داده باشند که در این صورت باید</w:t>
      </w:r>
      <w:r w:rsidR="007341FE" w:rsidRPr="00F54D7A">
        <w:rPr>
          <w:rFonts w:hint="cs"/>
          <w:rtl/>
        </w:rPr>
        <w:t xml:space="preserve"> </w:t>
      </w:r>
      <w:r w:rsidRPr="00F54D7A">
        <w:rPr>
          <w:rFonts w:hint="cs"/>
          <w:rtl/>
        </w:rPr>
        <w:t>نزد آن مخلوق رفته و عذرخواهی و طلب عفو و</w:t>
      </w:r>
      <w:r w:rsidR="007341FE" w:rsidRPr="00F54D7A">
        <w:rPr>
          <w:rFonts w:hint="cs"/>
          <w:rtl/>
        </w:rPr>
        <w:t xml:space="preserve"> </w:t>
      </w:r>
      <w:r w:rsidRPr="00F54D7A">
        <w:rPr>
          <w:rFonts w:hint="cs"/>
          <w:rtl/>
        </w:rPr>
        <w:t>التماس دعا کنند، پس آن کسی که آی</w:t>
      </w:r>
      <w:r w:rsidR="007C704B" w:rsidRPr="00F54D7A">
        <w:rPr>
          <w:rFonts w:hint="cs"/>
          <w:rtl/>
        </w:rPr>
        <w:t>ۀ</w:t>
      </w:r>
      <w:r w:rsidRPr="00F54D7A">
        <w:rPr>
          <w:rFonts w:hint="cs"/>
          <w:rtl/>
        </w:rPr>
        <w:t xml:space="preserve"> فوق را دلی</w:t>
      </w:r>
      <w:r w:rsidR="00AE6CB7" w:rsidRPr="00F54D7A">
        <w:rPr>
          <w:rFonts w:hint="cs"/>
          <w:rtl/>
        </w:rPr>
        <w:t>ل می‌آورد برای آنکه هر مؤمنی هر</w:t>
      </w:r>
      <w:r w:rsidR="007341FE" w:rsidRPr="00F54D7A">
        <w:rPr>
          <w:rFonts w:hint="cs"/>
          <w:rtl/>
        </w:rPr>
        <w:t xml:space="preserve"> </w:t>
      </w:r>
      <w:r w:rsidRPr="00F54D7A">
        <w:rPr>
          <w:rFonts w:hint="cs"/>
          <w:rtl/>
        </w:rPr>
        <w:t>کجای دنیا گناهی کرده باید متوس</w:t>
      </w:r>
      <w:r w:rsidR="00AE6CB7" w:rsidRPr="00F54D7A">
        <w:rPr>
          <w:rFonts w:hint="cs"/>
          <w:rtl/>
        </w:rPr>
        <w:t>ّ</w:t>
      </w:r>
      <w:r w:rsidRPr="00F54D7A">
        <w:rPr>
          <w:rFonts w:hint="cs"/>
          <w:rtl/>
        </w:rPr>
        <w:t>ل به رسول خدا</w:t>
      </w:r>
      <w:r w:rsidR="00A87B93" w:rsidRPr="00F54D7A">
        <w:rPr>
          <w:rFonts w:cs="CTraditional Arabic" w:hint="cs"/>
          <w:rtl/>
        </w:rPr>
        <w:t>ص</w:t>
      </w:r>
      <w:r w:rsidRPr="00F54D7A">
        <w:rPr>
          <w:rFonts w:hint="cs"/>
          <w:rtl/>
        </w:rPr>
        <w:t xml:space="preserve"> شود و دست به دامان او بزند، بسیار اشتباه کرده، زیرا </w:t>
      </w:r>
      <w:r w:rsidR="008307B4" w:rsidRPr="00F54D7A">
        <w:rPr>
          <w:rFonts w:hint="cs"/>
          <w:rtl/>
        </w:rPr>
        <w:t>آ</w:t>
      </w:r>
      <w:r w:rsidRPr="00F54D7A">
        <w:rPr>
          <w:rFonts w:hint="cs"/>
          <w:rtl/>
        </w:rPr>
        <w:t>ی</w:t>
      </w:r>
      <w:r w:rsidR="007C704B" w:rsidRPr="00F54D7A">
        <w:rPr>
          <w:rFonts w:hint="cs"/>
          <w:rtl/>
        </w:rPr>
        <w:t>ۀ</w:t>
      </w:r>
      <w:r w:rsidRPr="00F54D7A">
        <w:rPr>
          <w:rFonts w:hint="cs"/>
          <w:rtl/>
        </w:rPr>
        <w:t xml:space="preserve"> فوق راجع به من</w:t>
      </w:r>
      <w:r w:rsidR="007341FE" w:rsidRPr="00F54D7A">
        <w:rPr>
          <w:rFonts w:hint="cs"/>
          <w:rtl/>
        </w:rPr>
        <w:t>افقین است نه مؤمنین</w:t>
      </w:r>
      <w:r w:rsidRPr="00F54D7A">
        <w:rPr>
          <w:rFonts w:hint="cs"/>
          <w:rtl/>
        </w:rPr>
        <w:t xml:space="preserve"> و راجع به آزار و اذیت و توهینی است که به رسول وارد کرده بودند نه سایر گناهان، به اضافه خدا به همان منافقین نگفته بروید نزد </w:t>
      </w:r>
      <w:r w:rsidR="007341FE" w:rsidRPr="00F54D7A">
        <w:rPr>
          <w:rFonts w:hint="cs"/>
          <w:rtl/>
        </w:rPr>
        <w:t>رسول بلکه فرموده اگر آمده بودند</w:t>
      </w:r>
      <w:r w:rsidRPr="00F54D7A">
        <w:rPr>
          <w:rFonts w:hint="cs"/>
          <w:rtl/>
        </w:rPr>
        <w:t xml:space="preserve"> و نفرموده بروید نزد رسول. پس</w:t>
      </w:r>
      <w:r w:rsidR="00AE6CB7" w:rsidRPr="00F54D7A">
        <w:rPr>
          <w:rFonts w:hint="cs"/>
          <w:rtl/>
        </w:rPr>
        <w:t>،</w:t>
      </w:r>
      <w:r w:rsidRPr="00F54D7A">
        <w:rPr>
          <w:rFonts w:hint="cs"/>
          <w:rtl/>
        </w:rPr>
        <w:t xml:space="preserve"> از کجای آی</w:t>
      </w:r>
      <w:r w:rsidR="007C704B" w:rsidRPr="00F54D7A">
        <w:rPr>
          <w:rFonts w:hint="cs"/>
          <w:rtl/>
        </w:rPr>
        <w:t>ۀ</w:t>
      </w:r>
      <w:r w:rsidRPr="00F54D7A">
        <w:rPr>
          <w:rFonts w:hint="cs"/>
          <w:rtl/>
        </w:rPr>
        <w:t xml:space="preserve"> توحید شرک را استخراج کرده‌اند و</w:t>
      </w:r>
      <w:r w:rsidR="007341FE" w:rsidRPr="00F54D7A">
        <w:rPr>
          <w:rFonts w:hint="cs"/>
          <w:rtl/>
        </w:rPr>
        <w:t xml:space="preserve"> </w:t>
      </w:r>
      <w:r w:rsidRPr="00F54D7A">
        <w:rPr>
          <w:rFonts w:hint="cs"/>
          <w:rtl/>
        </w:rPr>
        <w:t>بین خود و</w:t>
      </w:r>
      <w:r w:rsidR="00F21E01">
        <w:rPr>
          <w:rFonts w:hint="cs"/>
          <w:rtl/>
        </w:rPr>
        <w:t xml:space="preserve"> </w:t>
      </w:r>
      <w:r w:rsidRPr="00F54D7A">
        <w:rPr>
          <w:rFonts w:hint="cs"/>
          <w:rtl/>
        </w:rPr>
        <w:t>خدا واسطه قائل شده‌اند و در همه جا مانند مشرکین واسطه قائل می‌شوند.</w:t>
      </w:r>
    </w:p>
    <w:p w:rsidR="00813B24" w:rsidRPr="00F54D7A" w:rsidRDefault="00813B24" w:rsidP="00C249CC">
      <w:pPr>
        <w:pStyle w:val="ae"/>
        <w:rPr>
          <w:rFonts w:ascii="Times New Roman" w:hAnsi="Times New Roman" w:cs="B Lotus"/>
          <w:sz w:val="30"/>
          <w:szCs w:val="30"/>
          <w:rtl/>
        </w:rPr>
      </w:pPr>
      <w:r w:rsidRPr="00F54D7A">
        <w:rPr>
          <w:rFonts w:ascii="Traditional Arabic" w:hAnsi="Traditional Arabic" w:cs="Traditional Arabic"/>
          <w:rtl/>
        </w:rPr>
        <w:t>﴿</w:t>
      </w:r>
      <w:r w:rsidR="005A2A6F" w:rsidRPr="00F54D7A">
        <w:rPr>
          <w:rtl/>
        </w:rPr>
        <w:t>وَلَوۡ أَنَّا كَتَبۡنَا عَلَيۡهِمۡ أَنِ ٱقۡتُلُوٓاْ أَنفُسَكُمۡ أَوِ ٱخۡرُجُواْ مِن دِيَٰرِكُم مَّا فَعَلُوهُ إِلَّا قَلِيلٞ مِّنۡهُمۡۖ وَلَوۡ أَنَّهُمۡ فَعَلُواْ مَا يُوعَظُونَ بِهِۦ لَكَانَ خَيۡرٗا لَّهُمۡ وَأَشَدَّ تَثۡبِيتٗا ٦٦ وَإِذٗا لَّأٓتَيۡنَٰهُم مِّن لَّدُنَّآ أَجۡرًا عَظِيمٗا ٦٧ وَلَهَدَيۡنَٰهُمۡ صِرَٰطٗا مُّسۡتَقِيمٗا ٦٨ وَمَن يُطِعِ ٱللَّهَ وَٱلرَّسُولَ فَأُوْلَٰٓئِكَ مَعَ ٱلَّذِينَ أَنۡعَمَ ٱللَّهُ عَلَيۡهِم مِّنَ ٱلنَّبِيِّ‍ۧنَ وَٱلصِّدِّيقِينَ وَٱلشُّهَدَآءِ وَٱلصَّٰلِحِينَۚ وَحَسُنَ أُوْلَٰٓئِكَ رَفِيقٗا ٦٩ ذَٰلِكَ ٱلۡفَضۡلُ مِنَ ٱللَّهِۚ وَكَفَىٰ بِٱللَّهِ عَلِيمٗا ٧٠</w:t>
      </w:r>
      <w:r w:rsidRPr="00F54D7A">
        <w:rPr>
          <w:rFonts w:ascii="Traditional Arabic" w:hAnsi="Traditional Arabic" w:cs="Traditional Arabic"/>
          <w:rtl/>
        </w:rPr>
        <w:t>﴾</w:t>
      </w:r>
      <w:r w:rsidRPr="00F54D7A">
        <w:rPr>
          <w:rFonts w:ascii="Times New Roman" w:hAnsi="Times New Roman" w:cs="B Lotus"/>
          <w:rtl/>
        </w:rPr>
        <w:t xml:space="preserve"> </w:t>
      </w:r>
      <w:r w:rsidRPr="00F54D7A">
        <w:rPr>
          <w:rStyle w:val="Char5"/>
          <w:rtl/>
          <w:lang w:bidi="ar-SA"/>
        </w:rPr>
        <w:tab/>
        <w:t>[النساء: 66-70]</w:t>
      </w:r>
      <w:r w:rsidRPr="00F54D7A">
        <w:rPr>
          <w:rFonts w:ascii="Times New Roman" w:hAnsi="Times New Roman" w:cs="B Lotus"/>
          <w:rtl/>
        </w:rPr>
        <w:t>.</w:t>
      </w:r>
    </w:p>
    <w:p w:rsidR="003A6E5C" w:rsidRPr="00F54D7A" w:rsidRDefault="003A6E5C"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و اگر ما بر آنان مقر</w:t>
      </w:r>
      <w:r w:rsidR="00FA742A" w:rsidRPr="00F54D7A">
        <w:rPr>
          <w:rFonts w:hint="cs"/>
          <w:rtl/>
        </w:rPr>
        <w:t>ّ</w:t>
      </w:r>
      <w:r w:rsidRPr="00F54D7A">
        <w:rPr>
          <w:rFonts w:hint="cs"/>
          <w:rtl/>
        </w:rPr>
        <w:t>ر می‌داشتیم که خود را بکشید و یا از خانه‌هاتان خارج شوید ج</w:t>
      </w:r>
      <w:r w:rsidR="00FA742A" w:rsidRPr="00F54D7A">
        <w:rPr>
          <w:rFonts w:hint="cs"/>
          <w:rtl/>
        </w:rPr>
        <w:t>ُ</w:t>
      </w:r>
      <w:r w:rsidRPr="00F54D7A">
        <w:rPr>
          <w:rFonts w:hint="cs"/>
          <w:rtl/>
        </w:rPr>
        <w:t>ز اندک</w:t>
      </w:r>
      <w:r w:rsidR="007341FE" w:rsidRPr="00F54D7A">
        <w:rPr>
          <w:rFonts w:hint="cs"/>
          <w:rtl/>
        </w:rPr>
        <w:t>ی از ایشان آنرا انجام نمی‌دادند</w:t>
      </w:r>
      <w:r w:rsidRPr="00F54D7A">
        <w:rPr>
          <w:rFonts w:hint="cs"/>
          <w:rtl/>
        </w:rPr>
        <w:t xml:space="preserve"> و</w:t>
      </w:r>
      <w:r w:rsidR="007341FE" w:rsidRPr="00F54D7A">
        <w:rPr>
          <w:rFonts w:hint="cs"/>
          <w:rtl/>
        </w:rPr>
        <w:t xml:space="preserve"> </w:t>
      </w:r>
      <w:r w:rsidRPr="00F54D7A">
        <w:rPr>
          <w:rFonts w:hint="cs"/>
          <w:rtl/>
        </w:rPr>
        <w:t xml:space="preserve">اگر ایشان </w:t>
      </w:r>
      <w:r w:rsidR="00FA742A" w:rsidRPr="00F54D7A">
        <w:rPr>
          <w:rFonts w:hint="cs"/>
          <w:rtl/>
        </w:rPr>
        <w:t xml:space="preserve">آنچه را به آن پند داده می‌شوند، </w:t>
      </w:r>
      <w:r w:rsidRPr="00F54D7A">
        <w:rPr>
          <w:rFonts w:hint="cs"/>
          <w:rtl/>
        </w:rPr>
        <w:t>انجام می‌دادند</w:t>
      </w:r>
      <w:r w:rsidR="00217BAE" w:rsidRPr="00F54D7A">
        <w:rPr>
          <w:rFonts w:cs="IRZar" w:hint="cs"/>
          <w:rtl/>
        </w:rPr>
        <w:t>،</w:t>
      </w:r>
      <w:r w:rsidRPr="00F54D7A">
        <w:rPr>
          <w:rFonts w:hint="cs"/>
          <w:rtl/>
        </w:rPr>
        <w:t xml:space="preserve"> برای ایشان بهتر و استوارتر بود(66) و آنگاه است که ما از جانب خود پاداشی عظیم به آنان می‌دادیم(67) و بی‌شک </w:t>
      </w:r>
      <w:r w:rsidR="00914181" w:rsidRPr="00F54D7A">
        <w:rPr>
          <w:rFonts w:hint="cs"/>
          <w:rtl/>
        </w:rPr>
        <w:t>آ</w:t>
      </w:r>
      <w:r w:rsidRPr="00F54D7A">
        <w:rPr>
          <w:rFonts w:hint="cs"/>
          <w:rtl/>
        </w:rPr>
        <w:t>نان را به راه راست هدایت می‌کردیم(68) و کسانی</w:t>
      </w:r>
      <w:r w:rsidR="00FA742A" w:rsidRPr="00F54D7A">
        <w:rPr>
          <w:rFonts w:hint="cs"/>
          <w:rtl/>
        </w:rPr>
        <w:t xml:space="preserve"> </w:t>
      </w:r>
      <w:r w:rsidRPr="00F54D7A">
        <w:rPr>
          <w:rFonts w:hint="cs"/>
          <w:rtl/>
        </w:rPr>
        <w:t>که خدا و رسول را اطاعت کنند پس ایشان همدم خواهند شد با آنان</w:t>
      </w:r>
      <w:r w:rsidR="00FA742A" w:rsidRPr="00F54D7A">
        <w:rPr>
          <w:rFonts w:hint="cs"/>
          <w:rtl/>
        </w:rPr>
        <w:t xml:space="preserve"> </w:t>
      </w:r>
      <w:r w:rsidRPr="00F54D7A">
        <w:rPr>
          <w:rFonts w:hint="cs"/>
          <w:rtl/>
        </w:rPr>
        <w:t>که خدا نعمتشان داده از پیامبر</w:t>
      </w:r>
      <w:r w:rsidR="00914181" w:rsidRPr="00F54D7A">
        <w:rPr>
          <w:rFonts w:hint="cs"/>
          <w:rtl/>
        </w:rPr>
        <w:t>ا</w:t>
      </w:r>
      <w:r w:rsidR="007341FE" w:rsidRPr="00F54D7A">
        <w:rPr>
          <w:rFonts w:hint="cs"/>
          <w:rtl/>
        </w:rPr>
        <w:t>ن، راستگویان،</w:t>
      </w:r>
      <w:r w:rsidRPr="00F54D7A">
        <w:rPr>
          <w:rFonts w:hint="cs"/>
          <w:rtl/>
        </w:rPr>
        <w:t xml:space="preserve"> شهیدان و</w:t>
      </w:r>
      <w:r w:rsidR="007341FE" w:rsidRPr="00F54D7A">
        <w:rPr>
          <w:rFonts w:hint="cs"/>
          <w:rtl/>
        </w:rPr>
        <w:t xml:space="preserve"> شایستگان</w:t>
      </w:r>
      <w:r w:rsidRPr="00F54D7A">
        <w:rPr>
          <w:rFonts w:hint="cs"/>
          <w:rtl/>
        </w:rPr>
        <w:t xml:space="preserve"> و ایشان نیکو رفیقان</w:t>
      </w:r>
      <w:r w:rsidR="00FA742A" w:rsidRPr="00F54D7A">
        <w:rPr>
          <w:rFonts w:hint="cs"/>
          <w:rtl/>
        </w:rPr>
        <w:t>ی هست</w:t>
      </w:r>
      <w:r w:rsidR="007341FE" w:rsidRPr="00F54D7A">
        <w:rPr>
          <w:rFonts w:hint="cs"/>
          <w:rtl/>
        </w:rPr>
        <w:t>ند(69) آن فضل و برتری از خداست</w:t>
      </w:r>
      <w:r w:rsidRPr="00F54D7A">
        <w:rPr>
          <w:rFonts w:hint="cs"/>
          <w:rtl/>
        </w:rPr>
        <w:t xml:space="preserve"> و خدا دانای کافی است.(70)</w:t>
      </w:r>
    </w:p>
    <w:p w:rsidR="003A6E5C" w:rsidRPr="00F54D7A" w:rsidRDefault="003A6E5C" w:rsidP="0037466E">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جمل</w:t>
      </w:r>
      <w:r w:rsidR="007C704B" w:rsidRPr="00F54D7A">
        <w:rPr>
          <w:rFonts w:hint="cs"/>
          <w:rtl/>
        </w:rPr>
        <w:t>ۀ</w:t>
      </w:r>
      <w:r w:rsidR="00CD3E26" w:rsidRPr="00F54D7A">
        <w:rPr>
          <w:rFonts w:hint="cs"/>
          <w:rtl/>
        </w:rPr>
        <w:t>:</w:t>
      </w:r>
      <w:r w:rsidR="005A2A6F" w:rsidRPr="00F54D7A">
        <w:rPr>
          <w:rFonts w:hint="cs"/>
          <w:rtl/>
        </w:rPr>
        <w:t xml:space="preserve"> </w:t>
      </w:r>
      <w:r w:rsidR="00CA71C4" w:rsidRPr="00F54D7A">
        <w:rPr>
          <w:rFonts w:ascii="Traditional Arabic" w:hAnsi="Traditional Arabic" w:cs="Traditional Arabic"/>
          <w:rtl/>
        </w:rPr>
        <w:t>﴿</w:t>
      </w:r>
      <w:r w:rsidR="005A2A6F" w:rsidRPr="00F54D7A">
        <w:rPr>
          <w:rStyle w:val="Char4"/>
          <w:rFonts w:hint="cs"/>
          <w:rtl/>
        </w:rPr>
        <w:t>لَوۡ</w:t>
      </w:r>
      <w:r w:rsidR="005A2A6F" w:rsidRPr="00F54D7A">
        <w:rPr>
          <w:rStyle w:val="Char4"/>
          <w:rtl/>
        </w:rPr>
        <w:t xml:space="preserve"> </w:t>
      </w:r>
      <w:r w:rsidR="005A2A6F" w:rsidRPr="00F54D7A">
        <w:rPr>
          <w:rStyle w:val="Char4"/>
          <w:rFonts w:hint="cs"/>
          <w:rtl/>
        </w:rPr>
        <w:t>أَنَّا...</w:t>
      </w:r>
      <w:r w:rsidR="00CA71C4" w:rsidRPr="00F54D7A">
        <w:rPr>
          <w:rFonts w:ascii="Traditional Arabic" w:hAnsi="Traditional Arabic" w:cs="Traditional Arabic"/>
          <w:rtl/>
        </w:rPr>
        <w:t>﴾</w:t>
      </w:r>
      <w:r w:rsidR="00CD3E26" w:rsidRPr="00F54D7A">
        <w:rPr>
          <w:rFonts w:hint="cs"/>
          <w:rtl/>
        </w:rPr>
        <w:t xml:space="preserve"> </w:t>
      </w:r>
      <w:r w:rsidRPr="00F54D7A">
        <w:rPr>
          <w:rFonts w:hint="cs"/>
          <w:rtl/>
        </w:rPr>
        <w:t>دلالت دارد که دین اسل</w:t>
      </w:r>
      <w:r w:rsidR="007341FE" w:rsidRPr="00F54D7A">
        <w:rPr>
          <w:rFonts w:hint="cs"/>
          <w:rtl/>
        </w:rPr>
        <w:t>ام، دین سهل</w:t>
      </w:r>
      <w:r w:rsidRPr="00F54D7A">
        <w:rPr>
          <w:rFonts w:hint="cs"/>
          <w:rtl/>
        </w:rPr>
        <w:t xml:space="preserve"> و تکالیف آن سخت نیست، حق‌تعالی به قوم یهود فرمان داد که خود را بکشید، ولی به مسلمین چنین فرمانی نداد، اگر</w:t>
      </w:r>
      <w:r w:rsidR="007341FE" w:rsidRPr="00F54D7A">
        <w:rPr>
          <w:rFonts w:hint="eastAsia"/>
          <w:rtl/>
        </w:rPr>
        <w:t>‌</w:t>
      </w:r>
      <w:r w:rsidRPr="00F54D7A">
        <w:rPr>
          <w:rFonts w:hint="cs"/>
          <w:rtl/>
        </w:rPr>
        <w:t>چه بعضی از اصحاب رسول</w:t>
      </w:r>
      <w:r w:rsidR="00A87B93" w:rsidRPr="00F54D7A">
        <w:rPr>
          <w:rFonts w:cs="CTraditional Arabic" w:hint="cs"/>
          <w:rtl/>
        </w:rPr>
        <w:t>ص</w:t>
      </w:r>
      <w:r w:rsidR="007341FE" w:rsidRPr="00F54D7A">
        <w:rPr>
          <w:rFonts w:hint="cs"/>
          <w:rtl/>
        </w:rPr>
        <w:t xml:space="preserve"> گفتند اگر حق تعالی ما را ا</w:t>
      </w:r>
      <w:r w:rsidRPr="00F54D7A">
        <w:rPr>
          <w:rFonts w:hint="cs"/>
          <w:rtl/>
        </w:rPr>
        <w:t>مر کند به خودکشی و خروج از اموال، اطاعت خواهیم کرد</w:t>
      </w:r>
      <w:r w:rsidR="00914181" w:rsidRPr="00F54D7A">
        <w:rPr>
          <w:rFonts w:hint="cs"/>
          <w:rtl/>
        </w:rPr>
        <w:t>،</w:t>
      </w:r>
      <w:r w:rsidRPr="00F54D7A">
        <w:rPr>
          <w:rFonts w:hint="cs"/>
          <w:rtl/>
        </w:rPr>
        <w:t xml:space="preserve"> مانند ثابت بن قیس که با یک نفر یهودی مناظره کرد، آن یهودی گفت حضرت موسی</w:t>
      </w:r>
      <w:r w:rsidRPr="00F54D7A">
        <w:rPr>
          <w:rFonts w:hint="cs"/>
        </w:rPr>
        <w:sym w:font="AGA Arabesque" w:char="F075"/>
      </w:r>
      <w:r w:rsidRPr="00F54D7A">
        <w:rPr>
          <w:rFonts w:hint="cs"/>
          <w:rtl/>
        </w:rPr>
        <w:t xml:space="preserve"> ما را </w:t>
      </w:r>
      <w:r w:rsidR="007341FE" w:rsidRPr="00F54D7A">
        <w:rPr>
          <w:rFonts w:hint="cs"/>
          <w:rtl/>
        </w:rPr>
        <w:t>امر به خودکشی کرد ما اطاعت کردیم</w:t>
      </w:r>
      <w:r w:rsidRPr="00F54D7A">
        <w:rPr>
          <w:rFonts w:hint="cs"/>
          <w:rtl/>
        </w:rPr>
        <w:t xml:space="preserve"> و محمد</w:t>
      </w:r>
      <w:r w:rsidR="00A87B93" w:rsidRPr="00F54D7A">
        <w:rPr>
          <w:rFonts w:cs="CTraditional Arabic" w:hint="cs"/>
          <w:rtl/>
        </w:rPr>
        <w:t>ص</w:t>
      </w:r>
      <w:r w:rsidR="007341FE" w:rsidRPr="00F54D7A">
        <w:rPr>
          <w:rFonts w:hint="cs"/>
          <w:rtl/>
        </w:rPr>
        <w:t xml:space="preserve"> شما را ا</w:t>
      </w:r>
      <w:r w:rsidRPr="00F54D7A">
        <w:rPr>
          <w:rFonts w:hint="cs"/>
          <w:rtl/>
        </w:rPr>
        <w:t>مر به جهاد می‌کند شما را کراهتی است، ثابت گفت</w:t>
      </w:r>
      <w:r w:rsidR="00CD3E26" w:rsidRPr="00F54D7A">
        <w:rPr>
          <w:rFonts w:hint="cs"/>
          <w:rtl/>
        </w:rPr>
        <w:t xml:space="preserve">: </w:t>
      </w:r>
      <w:r w:rsidRPr="00F54D7A">
        <w:rPr>
          <w:rFonts w:hint="cs"/>
          <w:rtl/>
        </w:rPr>
        <w:t>اگر محمد</w:t>
      </w:r>
      <w:r w:rsidR="00A87B93" w:rsidRPr="00F54D7A">
        <w:rPr>
          <w:rFonts w:cs="CTraditional Arabic" w:hint="cs"/>
          <w:rtl/>
        </w:rPr>
        <w:t>ص</w:t>
      </w:r>
      <w:r w:rsidRPr="00F54D7A">
        <w:rPr>
          <w:rFonts w:hint="cs"/>
          <w:rtl/>
        </w:rPr>
        <w:t xml:space="preserve"> مرا امر کند که خود را بکشم، البته اطاعت خوا</w:t>
      </w:r>
      <w:r w:rsidR="00914181" w:rsidRPr="00F54D7A">
        <w:rPr>
          <w:rFonts w:hint="cs"/>
          <w:rtl/>
        </w:rPr>
        <w:t>ه</w:t>
      </w:r>
      <w:r w:rsidRPr="00F54D7A">
        <w:rPr>
          <w:rFonts w:hint="cs"/>
          <w:rtl/>
        </w:rPr>
        <w:t>م کرد. و همچنین از ابن مسعود و عمر نیز نقل شده که گفتند</w:t>
      </w:r>
      <w:r w:rsidR="00CD3E26" w:rsidRPr="00F54D7A">
        <w:rPr>
          <w:rFonts w:hint="cs"/>
          <w:rtl/>
        </w:rPr>
        <w:t xml:space="preserve">: </w:t>
      </w:r>
      <w:r w:rsidR="00CA71C4" w:rsidRPr="00F54D7A">
        <w:rPr>
          <w:rStyle w:val="Char9"/>
          <w:rtl/>
        </w:rPr>
        <w:t>«</w:t>
      </w:r>
      <w:r w:rsidRPr="00F54D7A">
        <w:rPr>
          <w:rStyle w:val="Char9"/>
          <w:rtl/>
        </w:rPr>
        <w:t>لو أم</w:t>
      </w:r>
      <w:r w:rsidR="00FC7833" w:rsidRPr="00F54D7A">
        <w:rPr>
          <w:rStyle w:val="Char9"/>
          <w:rFonts w:hint="cs"/>
          <w:rtl/>
        </w:rPr>
        <w:t>َ</w:t>
      </w:r>
      <w:r w:rsidRPr="00F54D7A">
        <w:rPr>
          <w:rStyle w:val="Char9"/>
          <w:rtl/>
        </w:rPr>
        <w:t>ر</w:t>
      </w:r>
      <w:r w:rsidR="00FC7833" w:rsidRPr="00F54D7A">
        <w:rPr>
          <w:rStyle w:val="Char9"/>
          <w:rFonts w:hint="cs"/>
          <w:rtl/>
        </w:rPr>
        <w:t>َ</w:t>
      </w:r>
      <w:r w:rsidRPr="00F54D7A">
        <w:rPr>
          <w:rStyle w:val="Char9"/>
          <w:rtl/>
        </w:rPr>
        <w:t>نا رب</w:t>
      </w:r>
      <w:r w:rsidR="00FC7833" w:rsidRPr="00F54D7A">
        <w:rPr>
          <w:rStyle w:val="Char9"/>
          <w:rFonts w:hint="cs"/>
          <w:rtl/>
        </w:rPr>
        <w:t>ّ</w:t>
      </w:r>
      <w:r w:rsidRPr="00F54D7A">
        <w:rPr>
          <w:rStyle w:val="Char9"/>
          <w:rtl/>
        </w:rPr>
        <w:t>نا</w:t>
      </w:r>
      <w:r w:rsidR="00914181" w:rsidRPr="00F54D7A">
        <w:rPr>
          <w:rStyle w:val="Char9"/>
          <w:rtl/>
        </w:rPr>
        <w:t xml:space="preserve"> بقتل</w:t>
      </w:r>
      <w:r w:rsidRPr="00F54D7A">
        <w:rPr>
          <w:rStyle w:val="Char9"/>
          <w:rtl/>
        </w:rPr>
        <w:t xml:space="preserve"> أنفسنا </w:t>
      </w:r>
      <w:r w:rsidR="00914181" w:rsidRPr="00F54D7A">
        <w:rPr>
          <w:rStyle w:val="Char9"/>
          <w:rtl/>
        </w:rPr>
        <w:t>لفعلنا</w:t>
      </w:r>
      <w:r w:rsidRPr="00F54D7A">
        <w:rPr>
          <w:rStyle w:val="Char9"/>
          <w:rtl/>
        </w:rPr>
        <w:t xml:space="preserve"> والحمدلله الذ</w:t>
      </w:r>
      <w:r w:rsidR="0037466E">
        <w:rPr>
          <w:rStyle w:val="Char9"/>
          <w:rFonts w:hint="cs"/>
          <w:rtl/>
        </w:rPr>
        <w:t>ي</w:t>
      </w:r>
      <w:r w:rsidRPr="00F54D7A">
        <w:rPr>
          <w:rStyle w:val="Char9"/>
          <w:rtl/>
        </w:rPr>
        <w:t xml:space="preserve"> لم یأمرنا</w:t>
      </w:r>
      <w:r w:rsidR="00CA71C4" w:rsidRPr="00F54D7A">
        <w:rPr>
          <w:rStyle w:val="Char9"/>
          <w:rtl/>
        </w:rPr>
        <w:t>»</w:t>
      </w:r>
      <w:r w:rsidR="00E96CD2" w:rsidRPr="00E96CD2">
        <w:rPr>
          <w:vertAlign w:val="superscript"/>
          <w:rtl/>
          <w:lang w:bidi="ar-SA"/>
        </w:rPr>
        <w:t>(</w:t>
      </w:r>
      <w:r w:rsidR="00E96CD2" w:rsidRPr="00E96CD2">
        <w:rPr>
          <w:vertAlign w:val="superscript"/>
          <w:rtl/>
          <w:lang w:bidi="ar-SA"/>
        </w:rPr>
        <w:footnoteReference w:id="463"/>
      </w:r>
      <w:r w:rsidR="00E96CD2" w:rsidRPr="00E96CD2">
        <w:rPr>
          <w:vertAlign w:val="superscript"/>
          <w:rtl/>
          <w:lang w:bidi="ar-SA"/>
        </w:rPr>
        <w:t>)</w:t>
      </w:r>
      <w:r w:rsidRPr="00F54D7A">
        <w:rPr>
          <w:rtl/>
        </w:rPr>
        <w:t>.</w:t>
      </w:r>
      <w:r w:rsidRPr="00F54D7A">
        <w:rPr>
          <w:rFonts w:hint="cs"/>
          <w:rtl/>
        </w:rPr>
        <w:t xml:space="preserve"> و</w:t>
      </w:r>
      <w:r w:rsidR="00914181" w:rsidRPr="00F54D7A">
        <w:rPr>
          <w:rFonts w:hint="cs"/>
          <w:rtl/>
        </w:rPr>
        <w:t>جمله</w:t>
      </w:r>
      <w:r w:rsidR="00CD3E26" w:rsidRPr="00F54D7A">
        <w:rPr>
          <w:rFonts w:hint="cs"/>
          <w:rtl/>
        </w:rPr>
        <w:t>:</w:t>
      </w:r>
      <w:r w:rsidR="005A2A6F" w:rsidRPr="00F54D7A">
        <w:rPr>
          <w:rFonts w:hint="cs"/>
          <w:rtl/>
        </w:rPr>
        <w:t xml:space="preserve"> </w:t>
      </w:r>
      <w:r w:rsidR="00CA71C4" w:rsidRPr="00F54D7A">
        <w:rPr>
          <w:rFonts w:ascii="Traditional Arabic" w:hAnsi="Traditional Arabic" w:cs="Traditional Arabic"/>
          <w:rtl/>
        </w:rPr>
        <w:t>﴿</w:t>
      </w:r>
      <w:r w:rsidR="005A2A6F" w:rsidRPr="00F54D7A">
        <w:rPr>
          <w:rStyle w:val="Char4"/>
          <w:rFonts w:hint="cs"/>
          <w:rtl/>
        </w:rPr>
        <w:t>لَكَانَ</w:t>
      </w:r>
      <w:r w:rsidR="005A2A6F" w:rsidRPr="00F54D7A">
        <w:rPr>
          <w:rStyle w:val="Char4"/>
          <w:rtl/>
        </w:rPr>
        <w:t xml:space="preserve"> </w:t>
      </w:r>
      <w:r w:rsidR="005A2A6F" w:rsidRPr="00F54D7A">
        <w:rPr>
          <w:rStyle w:val="Char4"/>
          <w:rFonts w:hint="cs"/>
          <w:rtl/>
        </w:rPr>
        <w:t>خَيۡرٗا</w:t>
      </w:r>
      <w:r w:rsidR="005A2A6F" w:rsidRPr="00F54D7A">
        <w:rPr>
          <w:rStyle w:val="Char4"/>
          <w:rtl/>
        </w:rPr>
        <w:t xml:space="preserve"> </w:t>
      </w:r>
      <w:r w:rsidR="005A2A6F" w:rsidRPr="00F54D7A">
        <w:rPr>
          <w:rStyle w:val="Char4"/>
          <w:rFonts w:hint="cs"/>
          <w:rtl/>
        </w:rPr>
        <w:t>لَّهُمۡ</w:t>
      </w:r>
      <w:r w:rsidR="00CA71C4" w:rsidRPr="00F54D7A">
        <w:rPr>
          <w:rFonts w:ascii="Traditional Arabic" w:hAnsi="Traditional Arabic" w:cs="Traditional Arabic"/>
          <w:rtl/>
        </w:rPr>
        <w:t>﴾</w:t>
      </w:r>
      <w:r w:rsidR="00914181" w:rsidRPr="00F54D7A">
        <w:rPr>
          <w:rFonts w:hint="cs"/>
          <w:color w:val="000000"/>
          <w:rtl/>
        </w:rPr>
        <w:t xml:space="preserve">؛ </w:t>
      </w:r>
      <w:r w:rsidR="00914181" w:rsidRPr="00F54D7A">
        <w:rPr>
          <w:rFonts w:hint="cs"/>
          <w:rtl/>
        </w:rPr>
        <w:t>دلالت دارد كه تمام اوامر ونواهی إلهی برای بنده نافع است، اگر اطاعت كند. و</w:t>
      </w:r>
      <w:r w:rsidRPr="00F54D7A">
        <w:rPr>
          <w:rFonts w:hint="cs"/>
          <w:rtl/>
        </w:rPr>
        <w:t>جمل</w:t>
      </w:r>
      <w:r w:rsidR="007C704B" w:rsidRPr="00F54D7A">
        <w:rPr>
          <w:rFonts w:hint="cs"/>
          <w:rtl/>
        </w:rPr>
        <w:t>ۀ</w:t>
      </w:r>
      <w:r w:rsidR="00CD3E26" w:rsidRPr="00F54D7A">
        <w:rPr>
          <w:rFonts w:hint="cs"/>
          <w:rtl/>
        </w:rPr>
        <w:t>:</w:t>
      </w:r>
      <w:r w:rsidR="005A2A6F" w:rsidRPr="00F54D7A">
        <w:rPr>
          <w:rFonts w:hint="cs"/>
          <w:rtl/>
        </w:rPr>
        <w:t xml:space="preserve"> </w:t>
      </w:r>
      <w:r w:rsidR="00CA71C4" w:rsidRPr="00F54D7A">
        <w:rPr>
          <w:rFonts w:ascii="Traditional Arabic" w:hAnsi="Traditional Arabic" w:cs="Traditional Arabic"/>
          <w:rtl/>
        </w:rPr>
        <w:t>﴿</w:t>
      </w:r>
      <w:r w:rsidR="005A2A6F" w:rsidRPr="00F54D7A">
        <w:rPr>
          <w:rStyle w:val="Char4"/>
          <w:rFonts w:hint="cs"/>
          <w:rtl/>
        </w:rPr>
        <w:t>وَأَشَدَّ</w:t>
      </w:r>
      <w:r w:rsidR="005A2A6F" w:rsidRPr="00F54D7A">
        <w:rPr>
          <w:rStyle w:val="Char4"/>
          <w:rtl/>
        </w:rPr>
        <w:t xml:space="preserve"> </w:t>
      </w:r>
      <w:r w:rsidR="005A2A6F" w:rsidRPr="00F54D7A">
        <w:rPr>
          <w:rStyle w:val="Char4"/>
          <w:rFonts w:hint="cs"/>
          <w:rtl/>
        </w:rPr>
        <w:t>تَثۡبِيتٗا</w:t>
      </w:r>
      <w:r w:rsidR="00CA71C4" w:rsidRPr="00F54D7A">
        <w:rPr>
          <w:rFonts w:ascii="Traditional Arabic" w:hAnsi="Traditional Arabic" w:cs="Traditional Arabic"/>
          <w:rtl/>
        </w:rPr>
        <w:t>﴾</w:t>
      </w:r>
      <w:r w:rsidR="00CD3E26" w:rsidRPr="00F54D7A">
        <w:rPr>
          <w:rFonts w:hint="cs"/>
          <w:rtl/>
        </w:rPr>
        <w:t xml:space="preserve"> </w:t>
      </w:r>
      <w:r w:rsidRPr="00F54D7A">
        <w:rPr>
          <w:rFonts w:hint="cs"/>
          <w:rtl/>
        </w:rPr>
        <w:t>دلالت دارد که</w:t>
      </w:r>
      <w:r w:rsidR="00387410" w:rsidRPr="00F54D7A">
        <w:rPr>
          <w:rFonts w:hint="cs"/>
          <w:rtl/>
        </w:rPr>
        <w:t xml:space="preserve"> عمل‌کردن به فرمان إلهی موجب ثبا</w:t>
      </w:r>
      <w:r w:rsidRPr="00F54D7A">
        <w:rPr>
          <w:rFonts w:hint="cs"/>
          <w:rtl/>
        </w:rPr>
        <w:t>ت قدم وازدیاد ایمان است،</w:t>
      </w:r>
      <w:r w:rsidR="00387410" w:rsidRPr="00F54D7A">
        <w:rPr>
          <w:rFonts w:hint="cs"/>
          <w:rtl/>
        </w:rPr>
        <w:t xml:space="preserve"> و انجام هر</w:t>
      </w:r>
      <w:r w:rsidRPr="00F54D7A">
        <w:rPr>
          <w:rFonts w:hint="cs"/>
          <w:rtl/>
        </w:rPr>
        <w:t>عملی موجب بر اقدام عمل خیر دیگراست. وجمل</w:t>
      </w:r>
      <w:r w:rsidR="007C704B" w:rsidRPr="00F54D7A">
        <w:rPr>
          <w:rFonts w:hint="cs"/>
          <w:rtl/>
        </w:rPr>
        <w:t>ۀ</w:t>
      </w:r>
      <w:r w:rsidR="00CD3E26" w:rsidRPr="00F54D7A">
        <w:rPr>
          <w:rFonts w:hint="cs"/>
          <w:rtl/>
        </w:rPr>
        <w:t>:</w:t>
      </w:r>
      <w:r w:rsidR="005A2A6F" w:rsidRPr="00F54D7A">
        <w:rPr>
          <w:rFonts w:hint="cs"/>
          <w:rtl/>
        </w:rPr>
        <w:t xml:space="preserve"> </w:t>
      </w:r>
      <w:r w:rsidR="00CA71C4" w:rsidRPr="00F54D7A">
        <w:rPr>
          <w:rFonts w:ascii="Traditional Arabic" w:hAnsi="Traditional Arabic" w:cs="Traditional Arabic"/>
          <w:rtl/>
        </w:rPr>
        <w:t>﴿</w:t>
      </w:r>
      <w:r w:rsidR="005A2A6F" w:rsidRPr="00F54D7A">
        <w:rPr>
          <w:rStyle w:val="Char4"/>
          <w:rFonts w:hint="cs"/>
          <w:rtl/>
        </w:rPr>
        <w:t>وَمَن</w:t>
      </w:r>
      <w:r w:rsidR="005A2A6F" w:rsidRPr="00F54D7A">
        <w:rPr>
          <w:rStyle w:val="Char4"/>
          <w:rtl/>
        </w:rPr>
        <w:t xml:space="preserve"> </w:t>
      </w:r>
      <w:r w:rsidR="005A2A6F" w:rsidRPr="00F54D7A">
        <w:rPr>
          <w:rStyle w:val="Char4"/>
          <w:rFonts w:hint="cs"/>
          <w:rtl/>
        </w:rPr>
        <w:t>يُطِعِ</w:t>
      </w:r>
      <w:r w:rsidR="005A2A6F" w:rsidRPr="00F54D7A">
        <w:rPr>
          <w:rStyle w:val="Char4"/>
          <w:rtl/>
        </w:rPr>
        <w:t xml:space="preserve"> </w:t>
      </w:r>
      <w:r w:rsidR="005A2A6F" w:rsidRPr="00F54D7A">
        <w:rPr>
          <w:rStyle w:val="Char4"/>
          <w:rFonts w:hint="cs"/>
          <w:rtl/>
        </w:rPr>
        <w:t>ٱللَّهَ</w:t>
      </w:r>
      <w:r w:rsidR="005A2A6F" w:rsidRPr="00F54D7A">
        <w:rPr>
          <w:rStyle w:val="Char4"/>
          <w:rtl/>
        </w:rPr>
        <w:t xml:space="preserve"> </w:t>
      </w:r>
      <w:r w:rsidR="005A2A6F" w:rsidRPr="00F54D7A">
        <w:rPr>
          <w:rStyle w:val="Char4"/>
          <w:rFonts w:hint="cs"/>
          <w:rtl/>
        </w:rPr>
        <w:t>وَٱلرَّسُولَ...</w:t>
      </w:r>
      <w:r w:rsidR="00CA71C4" w:rsidRPr="00F54D7A">
        <w:rPr>
          <w:rFonts w:ascii="Traditional Arabic" w:hAnsi="Traditional Arabic" w:cs="Traditional Arabic"/>
          <w:rtl/>
        </w:rPr>
        <w:t>﴾</w:t>
      </w:r>
      <w:r w:rsidR="00CD3E26" w:rsidRPr="00F54D7A">
        <w:rPr>
          <w:rFonts w:hint="cs"/>
          <w:rtl/>
        </w:rPr>
        <w:t xml:space="preserve"> </w:t>
      </w:r>
      <w:r w:rsidRPr="00F54D7A">
        <w:rPr>
          <w:rFonts w:hint="cs"/>
          <w:rtl/>
        </w:rPr>
        <w:t>دلالت دارد</w:t>
      </w:r>
      <w:r w:rsidR="00914181" w:rsidRPr="00F54D7A">
        <w:rPr>
          <w:rFonts w:hint="cs"/>
          <w:rtl/>
        </w:rPr>
        <w:t>؛</w:t>
      </w:r>
      <w:r w:rsidRPr="00F54D7A">
        <w:rPr>
          <w:rFonts w:hint="cs"/>
          <w:rtl/>
        </w:rPr>
        <w:t xml:space="preserve"> که اطاعت خدا و رسول موجب رفاقت و حشر با أنبیاء و صالحین است</w:t>
      </w:r>
      <w:r w:rsidR="00387410" w:rsidRPr="00F54D7A">
        <w:rPr>
          <w:rFonts w:hint="cs"/>
          <w:rtl/>
        </w:rPr>
        <w:t>،</w:t>
      </w:r>
      <w:r w:rsidRPr="00F54D7A">
        <w:rPr>
          <w:rFonts w:hint="cs"/>
          <w:rtl/>
        </w:rPr>
        <w:t xml:space="preserve"> نه صرف اد</w:t>
      </w:r>
      <w:r w:rsidR="00387410" w:rsidRPr="00F54D7A">
        <w:rPr>
          <w:rFonts w:hint="cs"/>
          <w:rtl/>
        </w:rPr>
        <w:t>ّ</w:t>
      </w:r>
      <w:r w:rsidR="00011115" w:rsidRPr="00F54D7A">
        <w:rPr>
          <w:rFonts w:hint="cs"/>
          <w:rtl/>
        </w:rPr>
        <w:t>عای محبت</w:t>
      </w:r>
      <w:r w:rsidRPr="00F54D7A">
        <w:rPr>
          <w:rFonts w:hint="cs"/>
          <w:rtl/>
        </w:rPr>
        <w:t xml:space="preserve"> و لذا در حدیث آمده که ثوبان غلام رسول خدا</w:t>
      </w:r>
      <w:r w:rsidR="00A87B93" w:rsidRPr="00F54D7A">
        <w:rPr>
          <w:rFonts w:cs="CTraditional Arabic" w:hint="cs"/>
          <w:rtl/>
        </w:rPr>
        <w:t>ص</w:t>
      </w:r>
      <w:r w:rsidRPr="00F54D7A">
        <w:rPr>
          <w:rFonts w:hint="cs"/>
          <w:rtl/>
        </w:rPr>
        <w:t xml:space="preserve"> رسول خدا را بسیار د</w:t>
      </w:r>
      <w:r w:rsidR="00011115" w:rsidRPr="00F54D7A">
        <w:rPr>
          <w:rFonts w:hint="cs"/>
          <w:rtl/>
        </w:rPr>
        <w:t>وست می‌داشت</w:t>
      </w:r>
      <w:r w:rsidRPr="00F54D7A">
        <w:rPr>
          <w:rFonts w:hint="cs"/>
          <w:rtl/>
        </w:rPr>
        <w:t xml:space="preserve"> و از فراق حضرت محزون می‌شد، روزی نزد حضرت آمد در حالیکه رنگ او پریده و لاغر شده و افسرده بود، حضرت فرمود چگونه است حالت؟ عرض کردم من دردی ندارم ج</w:t>
      </w:r>
      <w:r w:rsidR="00387410" w:rsidRPr="00F54D7A">
        <w:rPr>
          <w:rFonts w:hint="cs"/>
          <w:rtl/>
        </w:rPr>
        <w:t>ُ</w:t>
      </w:r>
      <w:r w:rsidR="00011115" w:rsidRPr="00F54D7A">
        <w:rPr>
          <w:rFonts w:hint="cs"/>
          <w:rtl/>
        </w:rPr>
        <w:t>ز وحشت از دوری شما</w:t>
      </w:r>
      <w:r w:rsidRPr="00F54D7A">
        <w:rPr>
          <w:rFonts w:hint="cs"/>
          <w:rtl/>
        </w:rPr>
        <w:t xml:space="preserve"> و چون یاد آخرت می‌کنم، می‌ترسم شما را نبینم، زیرا اگر از اهل جن</w:t>
      </w:r>
      <w:r w:rsidR="00387410" w:rsidRPr="00F54D7A">
        <w:rPr>
          <w:rFonts w:hint="cs"/>
          <w:rtl/>
        </w:rPr>
        <w:t>ّ</w:t>
      </w:r>
      <w:r w:rsidRPr="00F54D7A">
        <w:rPr>
          <w:rFonts w:hint="cs"/>
          <w:rtl/>
        </w:rPr>
        <w:t>ت باشم درج</w:t>
      </w:r>
      <w:r w:rsidR="007C704B" w:rsidRPr="00F54D7A">
        <w:rPr>
          <w:rFonts w:hint="cs"/>
          <w:rtl/>
        </w:rPr>
        <w:t>ۀ</w:t>
      </w:r>
      <w:r w:rsidRPr="00F54D7A">
        <w:rPr>
          <w:rFonts w:hint="cs"/>
          <w:rtl/>
        </w:rPr>
        <w:t xml:space="preserve"> من به درج</w:t>
      </w:r>
      <w:r w:rsidR="007C704B" w:rsidRPr="00F54D7A">
        <w:rPr>
          <w:rFonts w:hint="cs"/>
          <w:rtl/>
        </w:rPr>
        <w:t>ۀ</w:t>
      </w:r>
      <w:r w:rsidR="00011115" w:rsidRPr="00F54D7A">
        <w:rPr>
          <w:rFonts w:hint="cs"/>
          <w:rtl/>
        </w:rPr>
        <w:t xml:space="preserve"> شما نمی‌رسد، و شما را نمی‌بینم</w:t>
      </w:r>
      <w:r w:rsidRPr="00F54D7A">
        <w:rPr>
          <w:rFonts w:hint="cs"/>
          <w:rtl/>
        </w:rPr>
        <w:t xml:space="preserve"> و ا</w:t>
      </w:r>
      <w:r w:rsidR="00914181" w:rsidRPr="00F54D7A">
        <w:rPr>
          <w:rFonts w:hint="cs"/>
          <w:rtl/>
        </w:rPr>
        <w:t>گ</w:t>
      </w:r>
      <w:r w:rsidRPr="00F54D7A">
        <w:rPr>
          <w:rFonts w:hint="cs"/>
          <w:rtl/>
        </w:rPr>
        <w:t>ر اهل بهشت نباشم که ابدا</w:t>
      </w:r>
      <w:r w:rsidR="00387410" w:rsidRPr="00F54D7A">
        <w:rPr>
          <w:rFonts w:hint="cs"/>
          <w:rtl/>
        </w:rPr>
        <w:t>ً</w:t>
      </w:r>
      <w:r w:rsidR="00011115" w:rsidRPr="00F54D7A">
        <w:rPr>
          <w:rFonts w:hint="cs"/>
          <w:rtl/>
        </w:rPr>
        <w:t xml:space="preserve"> شما را نخواهم دید</w:t>
      </w:r>
      <w:r w:rsidRPr="00F54D7A">
        <w:rPr>
          <w:rFonts w:hint="cs"/>
          <w:rtl/>
        </w:rPr>
        <w:t xml:space="preserve"> و همچنین عد</w:t>
      </w:r>
      <w:r w:rsidR="00387410" w:rsidRPr="00F54D7A">
        <w:rPr>
          <w:rFonts w:hint="cs"/>
          <w:rtl/>
        </w:rPr>
        <w:t>ّ</w:t>
      </w:r>
      <w:r w:rsidRPr="00F54D7A">
        <w:rPr>
          <w:rFonts w:hint="cs"/>
          <w:rtl/>
        </w:rPr>
        <w:t xml:space="preserve">ه‌ای از اصحاب از این مقوله سخن </w:t>
      </w:r>
      <w:r w:rsidR="00387410" w:rsidRPr="00F54D7A">
        <w:rPr>
          <w:rFonts w:hint="cs"/>
          <w:rtl/>
        </w:rPr>
        <w:t>گفتند، پس این آیه نازل شد</w:t>
      </w:r>
      <w:r w:rsidR="00E96CD2" w:rsidRPr="00E96CD2">
        <w:rPr>
          <w:vertAlign w:val="superscript"/>
          <w:rtl/>
          <w:lang w:bidi="ar-SA"/>
        </w:rPr>
        <w:t>(</w:t>
      </w:r>
      <w:r w:rsidR="00E96CD2" w:rsidRPr="00E96CD2">
        <w:rPr>
          <w:vertAlign w:val="superscript"/>
          <w:rtl/>
          <w:lang w:bidi="ar-SA"/>
        </w:rPr>
        <w:footnoteReference w:id="464"/>
      </w:r>
      <w:r w:rsidR="00E96CD2" w:rsidRPr="00E96CD2">
        <w:rPr>
          <w:vertAlign w:val="superscript"/>
          <w:rtl/>
          <w:lang w:bidi="ar-SA"/>
        </w:rPr>
        <w:t>)</w:t>
      </w:r>
      <w:r w:rsidR="00387410" w:rsidRPr="00F54D7A">
        <w:rPr>
          <w:rFonts w:hint="cs"/>
          <w:rtl/>
        </w:rPr>
        <w:t xml:space="preserve"> که هر</w:t>
      </w:r>
      <w:r w:rsidR="00011115" w:rsidRPr="00F54D7A">
        <w:rPr>
          <w:rFonts w:hint="eastAsia"/>
          <w:rtl/>
        </w:rPr>
        <w:t>‌</w:t>
      </w:r>
      <w:r w:rsidRPr="00F54D7A">
        <w:rPr>
          <w:rFonts w:hint="cs"/>
          <w:rtl/>
        </w:rPr>
        <w:t>کسی اطاعت خدا و رسول</w:t>
      </w:r>
      <w:r w:rsidR="00A87B93" w:rsidRPr="00F54D7A">
        <w:rPr>
          <w:rFonts w:cs="CTraditional Arabic" w:hint="cs"/>
          <w:rtl/>
        </w:rPr>
        <w:t>ص</w:t>
      </w:r>
      <w:r w:rsidRPr="00F54D7A">
        <w:rPr>
          <w:rFonts w:hint="cs"/>
          <w:rtl/>
        </w:rPr>
        <w:t xml:space="preserve"> کند حشر او با </w:t>
      </w:r>
      <w:r w:rsidR="00011115" w:rsidRPr="00F54D7A">
        <w:rPr>
          <w:rFonts w:hint="cs"/>
          <w:rtl/>
        </w:rPr>
        <w:t>انبیاء و صالحین و ... خواهد بود</w:t>
      </w:r>
      <w:r w:rsidRPr="00F54D7A">
        <w:rPr>
          <w:rFonts w:hint="cs"/>
          <w:rtl/>
        </w:rPr>
        <w:t xml:space="preserve"> و اگر</w:t>
      </w:r>
      <w:r w:rsidR="00011115" w:rsidRPr="00F54D7A">
        <w:rPr>
          <w:rFonts w:hint="eastAsia"/>
          <w:rtl/>
        </w:rPr>
        <w:t>‌</w:t>
      </w:r>
      <w:r w:rsidRPr="00F54D7A">
        <w:rPr>
          <w:rFonts w:hint="cs"/>
          <w:rtl/>
        </w:rPr>
        <w:t>چه در درجات آنان نباشد، ولی حجاب و مانعی از زیارت و</w:t>
      </w:r>
      <w:r w:rsidR="00011115" w:rsidRPr="00F54D7A">
        <w:rPr>
          <w:rFonts w:hint="cs"/>
          <w:rtl/>
        </w:rPr>
        <w:t xml:space="preserve"> </w:t>
      </w:r>
      <w:r w:rsidRPr="00F54D7A">
        <w:rPr>
          <w:rFonts w:hint="cs"/>
          <w:rtl/>
        </w:rPr>
        <w:t>دیدار ایشان ندارد. و از جمل</w:t>
      </w:r>
      <w:r w:rsidR="007C704B" w:rsidRPr="00F54D7A">
        <w:rPr>
          <w:rFonts w:hint="cs"/>
          <w:rtl/>
        </w:rPr>
        <w:t>ۀ</w:t>
      </w:r>
      <w:r w:rsidR="00CD3E26" w:rsidRPr="00F54D7A">
        <w:rPr>
          <w:rFonts w:hint="cs"/>
          <w:rtl/>
        </w:rPr>
        <w:t>:</w:t>
      </w:r>
      <w:r w:rsidR="005A2A6F" w:rsidRPr="00F54D7A">
        <w:rPr>
          <w:rFonts w:hint="cs"/>
          <w:rtl/>
        </w:rPr>
        <w:t xml:space="preserve"> </w:t>
      </w:r>
      <w:r w:rsidR="00CA71C4" w:rsidRPr="00F54D7A">
        <w:rPr>
          <w:rFonts w:ascii="Traditional Arabic" w:hAnsi="Traditional Arabic" w:cs="Traditional Arabic"/>
          <w:rtl/>
        </w:rPr>
        <w:t>﴿</w:t>
      </w:r>
      <w:r w:rsidR="005A2A6F" w:rsidRPr="00F54D7A">
        <w:rPr>
          <w:rStyle w:val="Char4"/>
          <w:rFonts w:hint="cs"/>
          <w:rtl/>
        </w:rPr>
        <w:t>مِّنَ</w:t>
      </w:r>
      <w:r w:rsidR="005A2A6F" w:rsidRPr="00F54D7A">
        <w:rPr>
          <w:rStyle w:val="Char4"/>
          <w:rtl/>
        </w:rPr>
        <w:t xml:space="preserve"> </w:t>
      </w:r>
      <w:r w:rsidR="005A2A6F" w:rsidRPr="00F54D7A">
        <w:rPr>
          <w:rStyle w:val="Char4"/>
          <w:rFonts w:hint="cs"/>
          <w:rtl/>
        </w:rPr>
        <w:t>ٱلنَّبِيِّ‍ۧنَ...</w:t>
      </w:r>
      <w:r w:rsidR="00CA71C4" w:rsidRPr="00F54D7A">
        <w:rPr>
          <w:rFonts w:ascii="Traditional Arabic" w:hAnsi="Traditional Arabic" w:cs="Traditional Arabic"/>
          <w:rtl/>
        </w:rPr>
        <w:t>﴾</w:t>
      </w:r>
      <w:r w:rsidR="00CD3E26" w:rsidRPr="00F54D7A">
        <w:rPr>
          <w:rFonts w:hint="cs"/>
          <w:rtl/>
        </w:rPr>
        <w:t xml:space="preserve"> </w:t>
      </w:r>
      <w:r w:rsidRPr="00F54D7A">
        <w:rPr>
          <w:rFonts w:hint="cs"/>
          <w:rtl/>
        </w:rPr>
        <w:t>استفاده می‌شود تقد</w:t>
      </w:r>
      <w:r w:rsidR="00387410" w:rsidRPr="00F54D7A">
        <w:rPr>
          <w:rFonts w:hint="cs"/>
          <w:rtl/>
        </w:rPr>
        <w:t>ّ</w:t>
      </w:r>
      <w:r w:rsidRPr="00F54D7A">
        <w:rPr>
          <w:rFonts w:hint="cs"/>
          <w:rtl/>
        </w:rPr>
        <w:t>م انبیاء</w:t>
      </w:r>
      <w:r w:rsidR="00011115" w:rsidRPr="00F54D7A">
        <w:rPr>
          <w:rFonts w:hint="cs"/>
          <w:rtl/>
        </w:rPr>
        <w:t xml:space="preserve"> بر تمام آنان که در آیه ذکر شده</w:t>
      </w:r>
      <w:r w:rsidRPr="00F54D7A">
        <w:rPr>
          <w:rFonts w:hint="cs"/>
          <w:rtl/>
        </w:rPr>
        <w:t xml:space="preserve"> و سپس صد</w:t>
      </w:r>
      <w:r w:rsidR="00387410" w:rsidRPr="00F54D7A">
        <w:rPr>
          <w:rFonts w:hint="cs"/>
          <w:rtl/>
        </w:rPr>
        <w:t>ّ</w:t>
      </w:r>
      <w:r w:rsidRPr="00F54D7A">
        <w:rPr>
          <w:rFonts w:hint="cs"/>
          <w:rtl/>
        </w:rPr>
        <w:t>یقین تقد</w:t>
      </w:r>
      <w:r w:rsidR="00387410" w:rsidRPr="00F54D7A">
        <w:rPr>
          <w:rFonts w:hint="cs"/>
          <w:rtl/>
        </w:rPr>
        <w:t>ّ</w:t>
      </w:r>
      <w:r w:rsidR="00011115" w:rsidRPr="00F54D7A">
        <w:rPr>
          <w:rFonts w:hint="cs"/>
          <w:rtl/>
        </w:rPr>
        <w:t>م بر دیگران دارند</w:t>
      </w:r>
      <w:r w:rsidRPr="00F54D7A">
        <w:rPr>
          <w:rFonts w:hint="cs"/>
          <w:rtl/>
        </w:rPr>
        <w:t xml:space="preserve"> و سپس </w:t>
      </w:r>
      <w:r w:rsidR="00011115" w:rsidRPr="00F54D7A">
        <w:rPr>
          <w:rFonts w:hint="cs"/>
          <w:rtl/>
        </w:rPr>
        <w:t>شهداء تقدم رتبه دارند بر صالحین</w:t>
      </w:r>
      <w:r w:rsidRPr="00F54D7A">
        <w:rPr>
          <w:rFonts w:hint="cs"/>
          <w:rtl/>
        </w:rPr>
        <w:t xml:space="preserve"> و مقام شهداء از این جهت نیست که به دست کف</w:t>
      </w:r>
      <w:r w:rsidR="00387410" w:rsidRPr="00F54D7A">
        <w:rPr>
          <w:rFonts w:hint="cs"/>
          <w:rtl/>
        </w:rPr>
        <w:t>ّ</w:t>
      </w:r>
      <w:r w:rsidRPr="00F54D7A">
        <w:rPr>
          <w:rFonts w:hint="cs"/>
          <w:rtl/>
        </w:rPr>
        <w:t>ار شهید شدند، بلکه مقامشان از جهت این است که اینان قولا</w:t>
      </w:r>
      <w:r w:rsidR="00387410" w:rsidRPr="00F54D7A">
        <w:rPr>
          <w:rFonts w:hint="cs"/>
          <w:rtl/>
        </w:rPr>
        <w:t>ً</w:t>
      </w:r>
      <w:r w:rsidRPr="00F54D7A">
        <w:rPr>
          <w:rFonts w:hint="cs"/>
          <w:rtl/>
        </w:rPr>
        <w:t xml:space="preserve"> و عملا</w:t>
      </w:r>
      <w:r w:rsidR="00387410" w:rsidRPr="00F54D7A">
        <w:rPr>
          <w:rFonts w:hint="cs"/>
          <w:rtl/>
        </w:rPr>
        <w:t>ً</w:t>
      </w:r>
      <w:r w:rsidR="00011115" w:rsidRPr="00F54D7A">
        <w:rPr>
          <w:rFonts w:hint="cs"/>
          <w:rtl/>
        </w:rPr>
        <w:t xml:space="preserve"> شهادت به حق دادند</w:t>
      </w:r>
      <w:r w:rsidRPr="00F54D7A">
        <w:rPr>
          <w:rFonts w:hint="cs"/>
          <w:rtl/>
        </w:rPr>
        <w:t xml:space="preserve"> و دیگران قولاً شهادت می‌دهند، ولی ایشان هم با زبان شهادت دادند و هم با شمشیر و سنان. و</w:t>
      </w:r>
      <w:r w:rsidR="00011115" w:rsidRPr="00F54D7A">
        <w:rPr>
          <w:rFonts w:hint="cs"/>
          <w:rtl/>
        </w:rPr>
        <w:t xml:space="preserve"> </w:t>
      </w:r>
      <w:r w:rsidRPr="00F54D7A">
        <w:rPr>
          <w:rFonts w:hint="cs"/>
          <w:rtl/>
        </w:rPr>
        <w:t>مقصود از صد</w:t>
      </w:r>
      <w:r w:rsidR="00387410" w:rsidRPr="00F54D7A">
        <w:rPr>
          <w:rFonts w:hint="cs"/>
          <w:rtl/>
        </w:rPr>
        <w:t>ّ</w:t>
      </w:r>
      <w:r w:rsidRPr="00F54D7A">
        <w:rPr>
          <w:rFonts w:hint="cs"/>
          <w:rtl/>
        </w:rPr>
        <w:t>یقین کسانی</w:t>
      </w:r>
      <w:r w:rsidR="00011115" w:rsidRPr="00F54D7A">
        <w:rPr>
          <w:rFonts w:hint="eastAsia"/>
          <w:rtl/>
        </w:rPr>
        <w:t>‌</w:t>
      </w:r>
      <w:r w:rsidR="00011115" w:rsidRPr="00F54D7A">
        <w:rPr>
          <w:rFonts w:hint="cs"/>
          <w:rtl/>
        </w:rPr>
        <w:t>ا</w:t>
      </w:r>
      <w:r w:rsidRPr="00F54D7A">
        <w:rPr>
          <w:rFonts w:hint="cs"/>
          <w:rtl/>
        </w:rPr>
        <w:t>ند که زودتر به انبیاء تصدیق کردند و</w:t>
      </w:r>
      <w:r w:rsidR="00011115" w:rsidRPr="00F54D7A">
        <w:rPr>
          <w:rFonts w:hint="cs"/>
          <w:rtl/>
        </w:rPr>
        <w:t xml:space="preserve"> </w:t>
      </w:r>
      <w:r w:rsidRPr="00F54D7A">
        <w:rPr>
          <w:rFonts w:hint="cs"/>
          <w:rtl/>
        </w:rPr>
        <w:t>مقتدای دیگران شدند در تصدیق، مان</w:t>
      </w:r>
      <w:r w:rsidR="00011115" w:rsidRPr="00F54D7A">
        <w:rPr>
          <w:rFonts w:hint="cs"/>
          <w:rtl/>
        </w:rPr>
        <w:t>ن</w:t>
      </w:r>
      <w:r w:rsidRPr="00F54D7A">
        <w:rPr>
          <w:rFonts w:hint="cs"/>
          <w:rtl/>
        </w:rPr>
        <w:t>د علی بن ابی طالب</w:t>
      </w:r>
      <w:r w:rsidRPr="00F54D7A">
        <w:rPr>
          <w:rFonts w:hint="cs"/>
        </w:rPr>
        <w:sym w:font="AGA Arabesque" w:char="F075"/>
      </w:r>
      <w:r w:rsidR="00011115" w:rsidRPr="00F54D7A">
        <w:rPr>
          <w:rFonts w:hint="cs"/>
          <w:rtl/>
        </w:rPr>
        <w:t>، ابوبکر، مؤمن آل فرعون،</w:t>
      </w:r>
      <w:r w:rsidR="00387410" w:rsidRPr="00F54D7A">
        <w:rPr>
          <w:rFonts w:hint="cs"/>
          <w:rtl/>
        </w:rPr>
        <w:t xml:space="preserve"> </w:t>
      </w:r>
      <w:r w:rsidRPr="00F54D7A">
        <w:rPr>
          <w:rFonts w:hint="cs"/>
          <w:rtl/>
        </w:rPr>
        <w:t>مؤمن آل یاسین و ب</w:t>
      </w:r>
      <w:r w:rsidR="00387410" w:rsidRPr="00F54D7A">
        <w:rPr>
          <w:rFonts w:hint="cs"/>
          <w:rtl/>
        </w:rPr>
        <w:t xml:space="preserve">ه </w:t>
      </w:r>
      <w:r w:rsidRPr="00F54D7A">
        <w:rPr>
          <w:rFonts w:hint="cs"/>
          <w:rtl/>
        </w:rPr>
        <w:t>اضافه عادتشان راستی و درستی بوده است.</w:t>
      </w:r>
    </w:p>
    <w:p w:rsidR="00482EC9" w:rsidRPr="00F54D7A" w:rsidRDefault="00813B24" w:rsidP="00C249CC">
      <w:pPr>
        <w:pStyle w:val="ae"/>
        <w:rPr>
          <w:rFonts w:ascii="Traditional Arabic" w:hAnsi="Traditional Arabic" w:cs="Traditional Arabic"/>
          <w:rtl/>
        </w:rPr>
      </w:pPr>
      <w:r w:rsidRPr="00F54D7A">
        <w:rPr>
          <w:rFonts w:ascii="Traditional Arabic" w:hAnsi="Traditional Arabic" w:cs="Traditional Arabic"/>
          <w:rtl/>
        </w:rPr>
        <w:t>﴿</w:t>
      </w:r>
      <w:r w:rsidR="005A2A6F" w:rsidRPr="00F54D7A">
        <w:rPr>
          <w:rtl/>
        </w:rPr>
        <w:t>يَٰٓأَيُّهَا ٱلَّذِينَ ءَامَنُواْ خُذُواْ حِذۡرَكُمۡ فَٱنفِرُواْ ثُبَاتٍ أَوِ ٱنفِرُواْ جَمِيعٗا ٧١ وَإِنَّ مِنكُمۡ لَمَن لَّيُبَطِّئَنَّ فَإِنۡ أَصَٰبَتۡكُم مُّصِيبَةٞ قَالَ قَدۡ أَنۡعَمَ ٱللَّهُ عَلَيَّ إِذۡ لَمۡ أَكُن مَّعَهُمۡ شَهِيدٗا ٧٢ وَلَئِنۡ أَصَٰبَكُمۡ فَضۡلٞ مِّنَ ٱللَّهِ لَيَقُولَنَّ كَأَن لَّمۡ تَكُنۢ بَيۡنَكُمۡ وَبَيۡنَهُۥ مَوَدَّةٞ يَٰلَيۡتَنِي كُنتُ مَعَهُمۡ فَأَفُوزَ فَوۡزًا عَظِيمٗا ٧٣ ۞فَلۡيُقَٰتِلۡ فِي سَبِيلِ ٱللَّهِ ٱلَّذِينَ يَشۡرُونَ ٱلۡحَيَوٰةَ ٱلدُّنۡيَا بِٱلۡأٓخِرَةِۚ وَمَن يُقَٰتِلۡ فِي سَبِيلِ ٱللَّهِ فَيُقۡتَلۡ أَوۡ يَغۡلِبۡ فَسَوۡفَ نُؤۡتِيهِ أَجۡرًا عَظِيمٗا ٧٤</w:t>
      </w:r>
      <w:r w:rsidRPr="00F54D7A">
        <w:rPr>
          <w:rFonts w:ascii="Traditional Arabic" w:hAnsi="Traditional Arabic" w:cs="Traditional Arabic"/>
          <w:rtl/>
        </w:rPr>
        <w:t>﴾</w:t>
      </w:r>
    </w:p>
    <w:p w:rsidR="00813B24" w:rsidRPr="00F54D7A" w:rsidRDefault="00813B24" w:rsidP="00C249CC">
      <w:pPr>
        <w:pStyle w:val="ad"/>
        <w:rPr>
          <w:rFonts w:ascii="Times New Roman" w:hAnsi="Times New Roman" w:cs="B Lotus"/>
          <w:sz w:val="30"/>
          <w:szCs w:val="30"/>
          <w:rtl/>
        </w:rPr>
      </w:pPr>
      <w:r w:rsidRPr="00F54D7A">
        <w:rPr>
          <w:rFonts w:ascii="Times New Roman" w:hAnsi="Times New Roman" w:cs="B Lotus"/>
          <w:rtl/>
        </w:rPr>
        <w:t xml:space="preserve"> </w:t>
      </w:r>
      <w:r w:rsidRPr="00F54D7A">
        <w:rPr>
          <w:rtl/>
        </w:rPr>
        <w:tab/>
        <w:t>[النساء: 71-74]</w:t>
      </w:r>
      <w:r w:rsidRPr="00F54D7A">
        <w:rPr>
          <w:rFonts w:ascii="Times New Roman" w:hAnsi="Times New Roman" w:cs="B Lotus"/>
          <w:rtl/>
        </w:rPr>
        <w:t>.</w:t>
      </w:r>
    </w:p>
    <w:p w:rsidR="003A6E5C" w:rsidRPr="00F54D7A" w:rsidRDefault="003A6E5C"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 xml:space="preserve">ای مؤمنین سلاح خود را در برگیرید و بر حذر باشید، پس دسته‌دسته </w:t>
      </w:r>
      <w:r w:rsidR="00F57E5A" w:rsidRPr="00F54D7A">
        <w:rPr>
          <w:rFonts w:hint="cs"/>
          <w:rtl/>
        </w:rPr>
        <w:t>و یا دسته جمعی (برای مقابله) کوچ کنید</w:t>
      </w:r>
      <w:r w:rsidRPr="00F54D7A">
        <w:rPr>
          <w:rFonts w:hint="cs"/>
          <w:rtl/>
        </w:rPr>
        <w:t xml:space="preserve"> (71) و به تحقیق بعضی از شما کسانی</w:t>
      </w:r>
      <w:r w:rsidR="00011115" w:rsidRPr="00F54D7A">
        <w:rPr>
          <w:rFonts w:hint="eastAsia"/>
          <w:rtl/>
        </w:rPr>
        <w:t>‌</w:t>
      </w:r>
      <w:r w:rsidR="00011115" w:rsidRPr="00F54D7A">
        <w:rPr>
          <w:rFonts w:hint="cs"/>
          <w:rtl/>
        </w:rPr>
        <w:t>ا</w:t>
      </w:r>
      <w:r w:rsidRPr="00F54D7A">
        <w:rPr>
          <w:rFonts w:hint="cs"/>
          <w:rtl/>
        </w:rPr>
        <w:t>ند که سستی می‌کنند، پس اگر به شما مصیبتی برسد می‌گوید حقیقتا خدا بر من نعمت داده که با آنان حاضر نشدم(72) و اگر به شما از جانب خدا بهره‌ای برسد گویا بین شما و بین او دوستی نبوده می‌گوید ای کاش من</w:t>
      </w:r>
      <w:r w:rsidR="003210FF" w:rsidRPr="00F54D7A">
        <w:rPr>
          <w:rFonts w:hint="cs"/>
          <w:rtl/>
        </w:rPr>
        <w:t xml:space="preserve"> هم</w:t>
      </w:r>
      <w:r w:rsidRPr="00F54D7A">
        <w:rPr>
          <w:rFonts w:hint="cs"/>
          <w:rtl/>
        </w:rPr>
        <w:t xml:space="preserve"> با ایشان بودم </w:t>
      </w:r>
      <w:r w:rsidR="003210FF" w:rsidRPr="00F54D7A">
        <w:rPr>
          <w:rFonts w:hint="cs"/>
          <w:rtl/>
        </w:rPr>
        <w:t xml:space="preserve">و </w:t>
      </w:r>
      <w:r w:rsidRPr="00F54D7A">
        <w:rPr>
          <w:rFonts w:hint="cs"/>
          <w:rtl/>
        </w:rPr>
        <w:t>به پیروزی و</w:t>
      </w:r>
      <w:r w:rsidR="00011115" w:rsidRPr="00F54D7A">
        <w:rPr>
          <w:rFonts w:hint="cs"/>
          <w:rtl/>
        </w:rPr>
        <w:t xml:space="preserve"> </w:t>
      </w:r>
      <w:r w:rsidRPr="00F54D7A">
        <w:rPr>
          <w:rFonts w:hint="cs"/>
          <w:rtl/>
        </w:rPr>
        <w:t>بهر</w:t>
      </w:r>
      <w:r w:rsidR="009B34AE" w:rsidRPr="00F54D7A">
        <w:rPr>
          <w:rFonts w:hint="cs"/>
          <w:rtl/>
        </w:rPr>
        <w:t>ۀ</w:t>
      </w:r>
      <w:r w:rsidRPr="00F54D7A">
        <w:rPr>
          <w:rFonts w:hint="cs"/>
          <w:rtl/>
        </w:rPr>
        <w:t xml:space="preserve"> بزرگی نائل بودم(73) پس باید کارزار کنند آنانکه </w:t>
      </w:r>
      <w:r w:rsidR="00011115" w:rsidRPr="00F54D7A">
        <w:rPr>
          <w:rFonts w:hint="cs"/>
          <w:rtl/>
        </w:rPr>
        <w:t>می‌فروشند زندگی دنیا را به آخرت</w:t>
      </w:r>
      <w:r w:rsidRPr="00F54D7A">
        <w:rPr>
          <w:rFonts w:hint="cs"/>
          <w:rtl/>
        </w:rPr>
        <w:t xml:space="preserve"> و آنکه در راه خدا قتال کند پس کشته شود و </w:t>
      </w:r>
      <w:r w:rsidR="00011115" w:rsidRPr="00F54D7A">
        <w:rPr>
          <w:rFonts w:hint="cs"/>
          <w:rtl/>
        </w:rPr>
        <w:t>یا پیروز گردد پس به زودی او را ا</w:t>
      </w:r>
      <w:r w:rsidRPr="00F54D7A">
        <w:rPr>
          <w:rFonts w:hint="cs"/>
          <w:rtl/>
        </w:rPr>
        <w:t>جر بزرگی خواهیم داد.(74)</w:t>
      </w:r>
    </w:p>
    <w:p w:rsidR="003A6E5C" w:rsidRPr="00F54D7A" w:rsidRDefault="003A6E5C"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جمل</w:t>
      </w:r>
      <w:r w:rsidR="007C704B" w:rsidRPr="00F54D7A">
        <w:rPr>
          <w:rFonts w:hint="cs"/>
          <w:rtl/>
        </w:rPr>
        <w:t>ۀ</w:t>
      </w:r>
      <w:r w:rsidR="00CD3E26" w:rsidRPr="00F54D7A">
        <w:rPr>
          <w:rFonts w:hint="cs"/>
          <w:rtl/>
        </w:rPr>
        <w:t>:</w:t>
      </w:r>
      <w:r w:rsidR="005A2A6F" w:rsidRPr="00F54D7A">
        <w:rPr>
          <w:rFonts w:hint="cs"/>
          <w:rtl/>
        </w:rPr>
        <w:t xml:space="preserve"> </w:t>
      </w:r>
      <w:r w:rsidR="00CA71C4" w:rsidRPr="00F54D7A">
        <w:rPr>
          <w:rFonts w:ascii="Traditional Arabic" w:hAnsi="Traditional Arabic" w:cs="Traditional Arabic"/>
          <w:rtl/>
        </w:rPr>
        <w:t>﴿</w:t>
      </w:r>
      <w:r w:rsidR="005A2A6F" w:rsidRPr="00F54D7A">
        <w:rPr>
          <w:rStyle w:val="Char4"/>
          <w:rFonts w:hint="cs"/>
          <w:rtl/>
        </w:rPr>
        <w:t>خُذُواْ</w:t>
      </w:r>
      <w:r w:rsidR="005A2A6F" w:rsidRPr="00F54D7A">
        <w:rPr>
          <w:rStyle w:val="Char4"/>
          <w:rtl/>
        </w:rPr>
        <w:t xml:space="preserve"> </w:t>
      </w:r>
      <w:r w:rsidR="005A2A6F" w:rsidRPr="00F54D7A">
        <w:rPr>
          <w:rStyle w:val="Char4"/>
          <w:rFonts w:hint="cs"/>
          <w:rtl/>
        </w:rPr>
        <w:t>حِذۡرَكُمۡ</w:t>
      </w:r>
      <w:r w:rsidR="00CA71C4" w:rsidRPr="00F54D7A">
        <w:rPr>
          <w:rFonts w:ascii="Traditional Arabic" w:hAnsi="Traditional Arabic" w:cs="Traditional Arabic"/>
          <w:rtl/>
        </w:rPr>
        <w:t>﴾</w:t>
      </w:r>
      <w:r w:rsidR="00CD3E26" w:rsidRPr="00F54D7A">
        <w:rPr>
          <w:rFonts w:hint="cs"/>
          <w:rtl/>
        </w:rPr>
        <w:t xml:space="preserve"> </w:t>
      </w:r>
      <w:r w:rsidRPr="00F54D7A">
        <w:rPr>
          <w:rFonts w:hint="cs"/>
          <w:rtl/>
        </w:rPr>
        <w:t>دلالت دارد بر اهمی</w:t>
      </w:r>
      <w:r w:rsidR="003210FF" w:rsidRPr="00F54D7A">
        <w:rPr>
          <w:rFonts w:hint="cs"/>
          <w:rtl/>
        </w:rPr>
        <w:t>ّ</w:t>
      </w:r>
      <w:r w:rsidR="00011115" w:rsidRPr="00F54D7A">
        <w:rPr>
          <w:rFonts w:hint="cs"/>
          <w:rtl/>
        </w:rPr>
        <w:t>ت اسلحه و حفظ آن و مسلمین باید همیشه مسلح باشند</w:t>
      </w:r>
      <w:r w:rsidRPr="00F54D7A">
        <w:rPr>
          <w:rFonts w:hint="cs"/>
          <w:rtl/>
        </w:rPr>
        <w:t xml:space="preserve"> و</w:t>
      </w:r>
      <w:r w:rsidR="00011115" w:rsidRPr="00F54D7A">
        <w:rPr>
          <w:rFonts w:hint="cs"/>
          <w:rtl/>
        </w:rPr>
        <w:t xml:space="preserve"> </w:t>
      </w:r>
      <w:r w:rsidRPr="00F54D7A">
        <w:rPr>
          <w:rFonts w:hint="cs"/>
          <w:rtl/>
        </w:rPr>
        <w:t>کسی آنان را خلع سلاح نکند زیرا بیدار</w:t>
      </w:r>
      <w:r w:rsidR="00F56872" w:rsidRPr="00F54D7A">
        <w:rPr>
          <w:rFonts w:hint="cs"/>
          <w:rtl/>
        </w:rPr>
        <w:t xml:space="preserve"> </w:t>
      </w:r>
      <w:r w:rsidRPr="00F54D7A">
        <w:rPr>
          <w:rFonts w:hint="cs"/>
          <w:rtl/>
        </w:rPr>
        <w:t>بودن و برحذر</w:t>
      </w:r>
      <w:r w:rsidR="00F56872" w:rsidRPr="00F54D7A">
        <w:rPr>
          <w:rFonts w:hint="cs"/>
          <w:rtl/>
        </w:rPr>
        <w:t xml:space="preserve"> </w:t>
      </w:r>
      <w:r w:rsidR="0079634F" w:rsidRPr="00F54D7A">
        <w:rPr>
          <w:rFonts w:hint="cs"/>
          <w:rtl/>
        </w:rPr>
        <w:t>بودن از دشمن از واجبات ا</w:t>
      </w:r>
      <w:r w:rsidRPr="00F54D7A">
        <w:rPr>
          <w:rFonts w:hint="cs"/>
          <w:rtl/>
        </w:rPr>
        <w:t>لهی است که در قرآن ذکر شده. متأس</w:t>
      </w:r>
      <w:r w:rsidR="003210FF" w:rsidRPr="00F54D7A">
        <w:rPr>
          <w:rFonts w:hint="cs"/>
          <w:rtl/>
        </w:rPr>
        <w:t>ّ</w:t>
      </w:r>
      <w:r w:rsidRPr="00F54D7A">
        <w:rPr>
          <w:rFonts w:hint="cs"/>
          <w:rtl/>
        </w:rPr>
        <w:t>فانه مسلمین زمان ما از دشمن اسلام برحذر نیستند، ولی اگر کسی برخلاف موهومات ایشان سخن گوید بیدار و هشیار و برحذرند و او را می‌کوبند.</w:t>
      </w:r>
    </w:p>
    <w:p w:rsidR="00813B24" w:rsidRPr="00F54D7A" w:rsidRDefault="00813B24" w:rsidP="00C249CC">
      <w:pPr>
        <w:pStyle w:val="ae"/>
        <w:rPr>
          <w:rFonts w:ascii="Times New Roman" w:hAnsi="Times New Roman" w:cs="B Lotus"/>
          <w:sz w:val="30"/>
          <w:szCs w:val="30"/>
          <w:rtl/>
        </w:rPr>
      </w:pPr>
      <w:r w:rsidRPr="00F54D7A">
        <w:rPr>
          <w:rFonts w:ascii="Traditional Arabic" w:hAnsi="Traditional Arabic" w:cs="Traditional Arabic"/>
          <w:rtl/>
        </w:rPr>
        <w:t>﴿</w:t>
      </w:r>
      <w:r w:rsidR="005A2A6F" w:rsidRPr="00F54D7A">
        <w:rPr>
          <w:rtl/>
        </w:rPr>
        <w:t>وَمَا لَكُمۡ لَا تُقَٰتِلُونَ فِي سَبِيلِ ٱللَّهِ وَٱلۡمُسۡتَضۡعَفِينَ مِنَ ٱلرِّجَالِ وَٱلنِّسَآءِ وَٱلۡوِلۡدَٰنِ ٱلَّذِينَ يَقُولُونَ رَبَّنَآ أَخۡرِجۡنَا مِنۡ هَٰذِهِ ٱلۡقَرۡيَةِ ٱلظَّالِمِ أَهۡلُهَا وَٱجۡعَل لَّنَا مِن لَّدُنكَ وَلِيّٗا وَٱجۡعَل لَّنَا مِن لَّدُنكَ نَصِيرًا ٧٥</w:t>
      </w:r>
      <w:r w:rsidRPr="00F54D7A">
        <w:rPr>
          <w:rFonts w:ascii="Traditional Arabic" w:hAnsi="Traditional Arabic" w:cs="Traditional Arabic"/>
          <w:rtl/>
        </w:rPr>
        <w:t>﴾</w:t>
      </w:r>
      <w:r w:rsidRPr="00F54D7A">
        <w:rPr>
          <w:rFonts w:ascii="Times New Roman" w:hAnsi="Times New Roman" w:cs="B Lotus"/>
          <w:rtl/>
        </w:rPr>
        <w:t xml:space="preserve"> </w:t>
      </w:r>
      <w:r w:rsidRPr="00F54D7A">
        <w:rPr>
          <w:rStyle w:val="Char5"/>
          <w:rtl/>
          <w:lang w:bidi="ar-SA"/>
        </w:rPr>
        <w:tab/>
        <w:t>[النساء: 75]</w:t>
      </w:r>
      <w:r w:rsidRPr="00F54D7A">
        <w:rPr>
          <w:rFonts w:ascii="Times New Roman" w:hAnsi="Times New Roman" w:cs="B Lotus"/>
          <w:rtl/>
        </w:rPr>
        <w:t>.</w:t>
      </w:r>
    </w:p>
    <w:p w:rsidR="003A6E5C" w:rsidRPr="00F54D7A" w:rsidRDefault="003A6E5C"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و شما را چه شده که قتال نمی‌کنید در راه خدا و در راه نجات ناتوانان از مردان و زنان و فرزندانی که می‌گویند پروردگارا ما را از این قریه</w:t>
      </w:r>
      <w:r w:rsidR="0079634F" w:rsidRPr="00F54D7A">
        <w:rPr>
          <w:rFonts w:hint="cs"/>
          <w:rtl/>
        </w:rPr>
        <w:t>‌ای که اهلش ستمکار است خارج ساز</w:t>
      </w:r>
      <w:r w:rsidRPr="00F54D7A">
        <w:rPr>
          <w:rFonts w:hint="cs"/>
          <w:rtl/>
        </w:rPr>
        <w:t xml:space="preserve"> و قرار </w:t>
      </w:r>
      <w:r w:rsidR="0079634F" w:rsidRPr="00F54D7A">
        <w:rPr>
          <w:rFonts w:hint="cs"/>
          <w:rtl/>
        </w:rPr>
        <w:t>بده برای ما از نزد خودت سرپرستی</w:t>
      </w:r>
      <w:r w:rsidRPr="00F54D7A">
        <w:rPr>
          <w:rFonts w:hint="cs"/>
          <w:rtl/>
        </w:rPr>
        <w:t xml:space="preserve"> و قرار بده برای ما از نزدت یاری ‌کننده‌ای.(75)</w:t>
      </w:r>
    </w:p>
    <w:p w:rsidR="003A6E5C" w:rsidRPr="00F54D7A" w:rsidRDefault="003A6E5C"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جمل</w:t>
      </w:r>
      <w:r w:rsidR="007C704B" w:rsidRPr="00F54D7A">
        <w:rPr>
          <w:rFonts w:hint="cs"/>
          <w:rtl/>
        </w:rPr>
        <w:t>ۀ</w:t>
      </w:r>
      <w:r w:rsidR="00CD3E26" w:rsidRPr="00F54D7A">
        <w:rPr>
          <w:rFonts w:hint="cs"/>
          <w:rtl/>
        </w:rPr>
        <w:t>:</w:t>
      </w:r>
      <w:r w:rsidR="005A2A6F" w:rsidRPr="00F54D7A">
        <w:rPr>
          <w:rFonts w:hint="cs"/>
          <w:rtl/>
        </w:rPr>
        <w:t xml:space="preserve"> </w:t>
      </w:r>
      <w:r w:rsidR="00CA71C4" w:rsidRPr="00F54D7A">
        <w:rPr>
          <w:rFonts w:ascii="Traditional Arabic" w:hAnsi="Traditional Arabic" w:cs="Traditional Arabic"/>
          <w:rtl/>
        </w:rPr>
        <w:t>﴿</w:t>
      </w:r>
      <w:r w:rsidR="005A2A6F" w:rsidRPr="00F54D7A">
        <w:rPr>
          <w:rStyle w:val="Char4"/>
          <w:rFonts w:hint="cs"/>
          <w:rtl/>
        </w:rPr>
        <w:t>وَٱلۡمُسۡتَضۡعَفِينَ...</w:t>
      </w:r>
      <w:r w:rsidR="00CA71C4" w:rsidRPr="00F54D7A">
        <w:rPr>
          <w:rFonts w:ascii="Traditional Arabic" w:hAnsi="Traditional Arabic" w:cs="Traditional Arabic"/>
          <w:rtl/>
        </w:rPr>
        <w:t>﴾</w:t>
      </w:r>
      <w:r w:rsidR="00CD3E26" w:rsidRPr="00F54D7A">
        <w:rPr>
          <w:rFonts w:hint="cs"/>
          <w:rtl/>
        </w:rPr>
        <w:t xml:space="preserve"> </w:t>
      </w:r>
      <w:r w:rsidRPr="00F54D7A">
        <w:rPr>
          <w:rFonts w:hint="cs"/>
          <w:rtl/>
        </w:rPr>
        <w:t xml:space="preserve">دلالت دارد که اگر عده‌ای از مسلمین در گوشه‌ای از دنیا ضعیف و زیردست کفار شدند و یا به آنان ستم </w:t>
      </w:r>
      <w:r w:rsidR="0079634F" w:rsidRPr="00F54D7A">
        <w:rPr>
          <w:rFonts w:hint="cs"/>
          <w:rtl/>
        </w:rPr>
        <w:t xml:space="preserve"> </w:t>
      </w:r>
      <w:r w:rsidRPr="00F54D7A">
        <w:rPr>
          <w:rFonts w:hint="cs"/>
          <w:rtl/>
        </w:rPr>
        <w:t>و از مراسم دینی ممنوع می‌شدند باید سایر مسلمین در راه نصرت ایشان قیام و اقدام به جهاد کنند. رسول خدا</w:t>
      </w:r>
      <w:r w:rsidR="00A87B93" w:rsidRPr="00F54D7A">
        <w:rPr>
          <w:rFonts w:cs="CTraditional Arabic" w:hint="cs"/>
          <w:rtl/>
        </w:rPr>
        <w:t>ص</w:t>
      </w:r>
      <w:r w:rsidRPr="00F54D7A">
        <w:rPr>
          <w:rFonts w:hint="cs"/>
          <w:rtl/>
        </w:rPr>
        <w:t xml:space="preserve"> فرموده</w:t>
      </w:r>
      <w:r w:rsidR="00CD3E26" w:rsidRPr="00F54D7A">
        <w:rPr>
          <w:rFonts w:hint="cs"/>
          <w:rtl/>
        </w:rPr>
        <w:t xml:space="preserve">: </w:t>
      </w:r>
      <w:r w:rsidR="00CA71C4" w:rsidRPr="00F54D7A">
        <w:rPr>
          <w:rStyle w:val="Char8"/>
          <w:rtl/>
        </w:rPr>
        <w:t>«</w:t>
      </w:r>
      <w:r w:rsidR="0079634F" w:rsidRPr="00F54D7A">
        <w:rPr>
          <w:rStyle w:val="Char8"/>
          <w:rFonts w:hint="cs"/>
          <w:rtl/>
        </w:rPr>
        <w:t>مَ</w:t>
      </w:r>
      <w:r w:rsidR="0079634F" w:rsidRPr="00F54D7A">
        <w:rPr>
          <w:rStyle w:val="Char8"/>
          <w:rtl/>
        </w:rPr>
        <w:t>نْ سَم</w:t>
      </w:r>
      <w:r w:rsidR="0079634F" w:rsidRPr="00F54D7A">
        <w:rPr>
          <w:rStyle w:val="Char8"/>
          <w:rFonts w:hint="cs"/>
          <w:rtl/>
        </w:rPr>
        <w:t>ِ</w:t>
      </w:r>
      <w:r w:rsidR="0079634F" w:rsidRPr="00F54D7A">
        <w:rPr>
          <w:rStyle w:val="Char8"/>
          <w:rtl/>
        </w:rPr>
        <w:t>ع</w:t>
      </w:r>
      <w:r w:rsidR="0079634F" w:rsidRPr="00F54D7A">
        <w:rPr>
          <w:rStyle w:val="Char8"/>
          <w:rFonts w:hint="cs"/>
          <w:rtl/>
        </w:rPr>
        <w:t>َ</w:t>
      </w:r>
      <w:r w:rsidR="0079634F" w:rsidRPr="00F54D7A">
        <w:rPr>
          <w:rStyle w:val="Char8"/>
          <w:rtl/>
        </w:rPr>
        <w:t xml:space="preserve"> رَجُلًا </w:t>
      </w:r>
      <w:r w:rsidR="0079634F" w:rsidRPr="00F54D7A">
        <w:rPr>
          <w:rStyle w:val="Char8"/>
          <w:rFonts w:hint="cs"/>
          <w:rtl/>
        </w:rPr>
        <w:t>یَقُول</w:t>
      </w:r>
      <w:r w:rsidR="00BC68D8">
        <w:rPr>
          <w:rStyle w:val="Char8"/>
          <w:rFonts w:hint="cs"/>
          <w:rtl/>
        </w:rPr>
        <w:t>:</w:t>
      </w:r>
      <w:r w:rsidR="0079634F" w:rsidRPr="00F54D7A">
        <w:rPr>
          <w:rStyle w:val="Char8"/>
          <w:rtl/>
        </w:rPr>
        <w:t xml:space="preserve"> </w:t>
      </w:r>
      <w:r w:rsidR="0079634F" w:rsidRPr="00F54D7A">
        <w:rPr>
          <w:rStyle w:val="Char8"/>
          <w:rFonts w:hint="cs"/>
          <w:rtl/>
        </w:rPr>
        <w:t>یَا</w:t>
      </w:r>
      <w:r w:rsidR="0079634F" w:rsidRPr="00F54D7A">
        <w:rPr>
          <w:rStyle w:val="Char8"/>
          <w:rtl/>
        </w:rPr>
        <w:t xml:space="preserve"> ل</w:t>
      </w:r>
      <w:r w:rsidR="0079634F" w:rsidRPr="00F54D7A">
        <w:rPr>
          <w:rStyle w:val="Char8"/>
          <w:rFonts w:hint="cs"/>
          <w:rtl/>
        </w:rPr>
        <w:t>ِ</w:t>
      </w:r>
      <w:r w:rsidR="0079634F" w:rsidRPr="00F54D7A">
        <w:rPr>
          <w:rStyle w:val="Char8"/>
          <w:rtl/>
        </w:rPr>
        <w:t>لم</w:t>
      </w:r>
      <w:r w:rsidR="0079634F" w:rsidRPr="00F54D7A">
        <w:rPr>
          <w:rStyle w:val="Char8"/>
          <w:rFonts w:hint="cs"/>
          <w:rtl/>
        </w:rPr>
        <w:t>ُ</w:t>
      </w:r>
      <w:r w:rsidR="0079634F" w:rsidRPr="00F54D7A">
        <w:rPr>
          <w:rStyle w:val="Char8"/>
          <w:rtl/>
        </w:rPr>
        <w:t>سل</w:t>
      </w:r>
      <w:r w:rsidR="0079634F" w:rsidRPr="00F54D7A">
        <w:rPr>
          <w:rStyle w:val="Char8"/>
          <w:rFonts w:hint="cs"/>
          <w:rtl/>
        </w:rPr>
        <w:t>ِ</w:t>
      </w:r>
      <w:r w:rsidR="0079634F" w:rsidRPr="00F54D7A">
        <w:rPr>
          <w:rStyle w:val="Char8"/>
          <w:rtl/>
        </w:rPr>
        <w:t>م</w:t>
      </w:r>
      <w:r w:rsidR="0079634F" w:rsidRPr="00F54D7A">
        <w:rPr>
          <w:rStyle w:val="Char8"/>
          <w:rFonts w:hint="cs"/>
          <w:rtl/>
        </w:rPr>
        <w:t>ین</w:t>
      </w:r>
      <w:r w:rsidR="00BC68D8">
        <w:rPr>
          <w:rStyle w:val="Char8"/>
          <w:rFonts w:hint="cs"/>
          <w:rtl/>
        </w:rPr>
        <w:t>َ!</w:t>
      </w:r>
      <w:r w:rsidR="0079634F" w:rsidRPr="00F54D7A">
        <w:rPr>
          <w:rStyle w:val="Char8"/>
          <w:rtl/>
        </w:rPr>
        <w:t xml:space="preserve"> ف</w:t>
      </w:r>
      <w:r w:rsidR="0079634F" w:rsidRPr="00F54D7A">
        <w:rPr>
          <w:rStyle w:val="Char8"/>
          <w:rFonts w:hint="cs"/>
          <w:rtl/>
        </w:rPr>
        <w:t>َ</w:t>
      </w:r>
      <w:r w:rsidR="0079634F" w:rsidRPr="00F54D7A">
        <w:rPr>
          <w:rStyle w:val="Char8"/>
          <w:rtl/>
        </w:rPr>
        <w:t>ل</w:t>
      </w:r>
      <w:r w:rsidR="00BC68D8">
        <w:rPr>
          <w:rStyle w:val="Char8"/>
          <w:rFonts w:hint="cs"/>
          <w:rtl/>
        </w:rPr>
        <w:t>َ</w:t>
      </w:r>
      <w:r w:rsidR="0079634F" w:rsidRPr="00F54D7A">
        <w:rPr>
          <w:rStyle w:val="Char8"/>
          <w:rtl/>
        </w:rPr>
        <w:t>م</w:t>
      </w:r>
      <w:r w:rsidR="00BC68D8">
        <w:rPr>
          <w:rStyle w:val="Char8"/>
          <w:rFonts w:hint="cs"/>
          <w:rtl/>
        </w:rPr>
        <w:t>ْ</w:t>
      </w:r>
      <w:r w:rsidR="0079634F" w:rsidRPr="00F54D7A">
        <w:rPr>
          <w:rStyle w:val="Char8"/>
          <w:rtl/>
        </w:rPr>
        <w:t xml:space="preserve"> </w:t>
      </w:r>
      <w:r w:rsidR="006345B4">
        <w:rPr>
          <w:rStyle w:val="Char8"/>
          <w:rFonts w:hint="cs"/>
          <w:rtl/>
        </w:rPr>
        <w:t>یُجِبْ</w:t>
      </w:r>
      <w:r w:rsidR="0079634F" w:rsidRPr="00F54D7A">
        <w:rPr>
          <w:rStyle w:val="Char8"/>
          <w:rFonts w:hint="cs"/>
          <w:rtl/>
        </w:rPr>
        <w:t>ه</w:t>
      </w:r>
      <w:r w:rsidR="00BC68D8">
        <w:rPr>
          <w:rStyle w:val="Char8"/>
          <w:rFonts w:hint="cs"/>
          <w:rtl/>
        </w:rPr>
        <w:t>ُ</w:t>
      </w:r>
      <w:r w:rsidR="0079634F" w:rsidRPr="00F54D7A">
        <w:rPr>
          <w:rStyle w:val="Char8"/>
          <w:rtl/>
        </w:rPr>
        <w:t xml:space="preserve"> ف</w:t>
      </w:r>
      <w:r w:rsidR="0079634F" w:rsidRPr="00F54D7A">
        <w:rPr>
          <w:rStyle w:val="Char8"/>
          <w:rFonts w:hint="cs"/>
          <w:rtl/>
        </w:rPr>
        <w:t>َ</w:t>
      </w:r>
      <w:r w:rsidR="0079634F" w:rsidRPr="00F54D7A">
        <w:rPr>
          <w:rStyle w:val="Char8"/>
          <w:rtl/>
        </w:rPr>
        <w:t>ل</w:t>
      </w:r>
      <w:r w:rsidR="00BC68D8">
        <w:rPr>
          <w:rStyle w:val="Char8"/>
          <w:rFonts w:hint="cs"/>
          <w:rtl/>
        </w:rPr>
        <w:t>َ</w:t>
      </w:r>
      <w:r w:rsidR="0079634F" w:rsidRPr="00F54D7A">
        <w:rPr>
          <w:rStyle w:val="Char8"/>
          <w:rFonts w:hint="cs"/>
          <w:rtl/>
        </w:rPr>
        <w:t>یسَ</w:t>
      </w:r>
      <w:r w:rsidR="0079634F" w:rsidRPr="00F54D7A">
        <w:rPr>
          <w:rStyle w:val="Char8"/>
          <w:rtl/>
        </w:rPr>
        <w:t xml:space="preserve"> بِمُسْلِم</w:t>
      </w:r>
      <w:r w:rsidR="006345B4">
        <w:rPr>
          <w:rStyle w:val="Char8"/>
          <w:rFonts w:hint="cs"/>
          <w:rtl/>
        </w:rPr>
        <w:t>ٍ</w:t>
      </w:r>
      <w:r w:rsidR="00CA71C4" w:rsidRPr="00F54D7A">
        <w:rPr>
          <w:rStyle w:val="Char8"/>
          <w:rtl/>
        </w:rPr>
        <w:t>»</w:t>
      </w:r>
      <w:r w:rsidR="00E96CD2" w:rsidRPr="00E96CD2">
        <w:rPr>
          <w:vertAlign w:val="superscript"/>
          <w:rtl/>
          <w:lang w:bidi="ar-SA"/>
        </w:rPr>
        <w:t>(</w:t>
      </w:r>
      <w:r w:rsidR="00E96CD2" w:rsidRPr="00E96CD2">
        <w:rPr>
          <w:vertAlign w:val="superscript"/>
          <w:rtl/>
          <w:lang w:bidi="ar-SA"/>
        </w:rPr>
        <w:footnoteReference w:id="465"/>
      </w:r>
      <w:r w:rsidR="00E96CD2" w:rsidRPr="00E96CD2">
        <w:rPr>
          <w:vertAlign w:val="superscript"/>
          <w:rtl/>
          <w:lang w:bidi="ar-SA"/>
        </w:rPr>
        <w:t>)</w:t>
      </w:r>
      <w:r w:rsidRPr="00F54D7A">
        <w:rPr>
          <w:rFonts w:ascii="Traditional Arabic" w:hAnsi="Traditional Arabic" w:cs="Traditional Arabic"/>
          <w:rtl/>
        </w:rPr>
        <w:t>.</w:t>
      </w:r>
      <w:r w:rsidRPr="00F54D7A">
        <w:rPr>
          <w:rFonts w:hint="cs"/>
          <w:rtl/>
        </w:rPr>
        <w:t xml:space="preserve"> یعنی</w:t>
      </w:r>
      <w:r w:rsidR="00CD3E26" w:rsidRPr="00F54D7A">
        <w:rPr>
          <w:rFonts w:hint="cs"/>
          <w:rtl/>
        </w:rPr>
        <w:t xml:space="preserve">: </w:t>
      </w:r>
      <w:r w:rsidR="00F21E01">
        <w:rPr>
          <w:rFonts w:hint="cs"/>
          <w:rtl/>
        </w:rPr>
        <w:t>«</w:t>
      </w:r>
      <w:r w:rsidRPr="00F54D7A">
        <w:rPr>
          <w:rFonts w:hint="cs"/>
          <w:rtl/>
        </w:rPr>
        <w:t>کسی که بشنود مردی می‌گوید ای مسلمین ب</w:t>
      </w:r>
      <w:r w:rsidR="001E5D80" w:rsidRPr="00F54D7A">
        <w:rPr>
          <w:rFonts w:hint="cs"/>
          <w:rtl/>
        </w:rPr>
        <w:t xml:space="preserve">ه </w:t>
      </w:r>
      <w:r w:rsidRPr="00F54D7A">
        <w:rPr>
          <w:rFonts w:hint="cs"/>
          <w:rtl/>
        </w:rPr>
        <w:t>دادم بر</w:t>
      </w:r>
      <w:r w:rsidR="00FA0D1E" w:rsidRPr="00F54D7A">
        <w:rPr>
          <w:rFonts w:hint="cs"/>
          <w:rtl/>
        </w:rPr>
        <w:t>س</w:t>
      </w:r>
      <w:r w:rsidRPr="00F54D7A">
        <w:rPr>
          <w:rFonts w:hint="cs"/>
          <w:rtl/>
        </w:rPr>
        <w:t>ید پس او را اجابت نکند مسلمان نیست</w:t>
      </w:r>
      <w:r w:rsidR="00F21E01">
        <w:rPr>
          <w:rFonts w:hint="cs"/>
          <w:rtl/>
        </w:rPr>
        <w:t>»</w:t>
      </w:r>
      <w:r w:rsidRPr="00F54D7A">
        <w:rPr>
          <w:rFonts w:hint="cs"/>
          <w:rtl/>
        </w:rPr>
        <w:t>. و جمل</w:t>
      </w:r>
      <w:r w:rsidR="007C704B" w:rsidRPr="00F54D7A">
        <w:rPr>
          <w:rFonts w:hint="cs"/>
          <w:rtl/>
        </w:rPr>
        <w:t>ۀ</w:t>
      </w:r>
      <w:r w:rsidR="00CD3E26" w:rsidRPr="00F54D7A">
        <w:rPr>
          <w:rFonts w:hint="cs"/>
          <w:rtl/>
        </w:rPr>
        <w:t>:</w:t>
      </w:r>
      <w:r w:rsidR="003C3C6C" w:rsidRPr="00F54D7A">
        <w:rPr>
          <w:rFonts w:hint="cs"/>
          <w:rtl/>
        </w:rPr>
        <w:t xml:space="preserve"> </w:t>
      </w:r>
      <w:r w:rsidR="00CA71C4" w:rsidRPr="00F54D7A">
        <w:rPr>
          <w:rFonts w:ascii="Traditional Arabic" w:hAnsi="Traditional Arabic" w:cs="Traditional Arabic"/>
          <w:rtl/>
        </w:rPr>
        <w:t>﴿</w:t>
      </w:r>
      <w:r w:rsidR="003C3C6C" w:rsidRPr="00F54D7A">
        <w:rPr>
          <w:rStyle w:val="Char4"/>
          <w:rFonts w:hint="cs"/>
          <w:rtl/>
        </w:rPr>
        <w:t>وَٱجۡعَل</w:t>
      </w:r>
      <w:r w:rsidR="003C3C6C" w:rsidRPr="00F54D7A">
        <w:rPr>
          <w:rStyle w:val="Char4"/>
          <w:rtl/>
        </w:rPr>
        <w:t xml:space="preserve"> </w:t>
      </w:r>
      <w:r w:rsidR="003C3C6C" w:rsidRPr="00F54D7A">
        <w:rPr>
          <w:rStyle w:val="Char4"/>
          <w:rFonts w:hint="cs"/>
          <w:rtl/>
        </w:rPr>
        <w:t>لَّنَا</w:t>
      </w:r>
      <w:r w:rsidR="003C3C6C" w:rsidRPr="00F54D7A">
        <w:rPr>
          <w:rStyle w:val="Char4"/>
          <w:rtl/>
        </w:rPr>
        <w:t xml:space="preserve"> </w:t>
      </w:r>
      <w:r w:rsidR="003C3C6C" w:rsidRPr="00F54D7A">
        <w:rPr>
          <w:rStyle w:val="Char4"/>
          <w:rFonts w:hint="cs"/>
          <w:rtl/>
        </w:rPr>
        <w:t>مِن</w:t>
      </w:r>
      <w:r w:rsidR="003C3C6C" w:rsidRPr="00F54D7A">
        <w:rPr>
          <w:rStyle w:val="Char4"/>
          <w:rtl/>
        </w:rPr>
        <w:t xml:space="preserve"> </w:t>
      </w:r>
      <w:r w:rsidR="003C3C6C" w:rsidRPr="00F54D7A">
        <w:rPr>
          <w:rStyle w:val="Char4"/>
          <w:rFonts w:hint="cs"/>
          <w:rtl/>
        </w:rPr>
        <w:t>لَّدُنكَ</w:t>
      </w:r>
      <w:r w:rsidR="003C3C6C" w:rsidRPr="00F54D7A">
        <w:rPr>
          <w:rStyle w:val="Char4"/>
          <w:rtl/>
        </w:rPr>
        <w:t xml:space="preserve"> </w:t>
      </w:r>
      <w:r w:rsidR="003C3C6C" w:rsidRPr="00F54D7A">
        <w:rPr>
          <w:rStyle w:val="Char4"/>
          <w:rFonts w:hint="cs"/>
          <w:rtl/>
        </w:rPr>
        <w:t>وَلِيّٗا</w:t>
      </w:r>
      <w:r w:rsidR="00CA71C4" w:rsidRPr="00F54D7A">
        <w:rPr>
          <w:rFonts w:ascii="Traditional Arabic" w:hAnsi="Traditional Arabic" w:cs="Traditional Arabic"/>
          <w:rtl/>
        </w:rPr>
        <w:t>﴾</w:t>
      </w:r>
      <w:r w:rsidRPr="00F54D7A">
        <w:rPr>
          <w:rFonts w:hint="cs"/>
          <w:rtl/>
        </w:rPr>
        <w:t xml:space="preserve"> دلالت دارد که مسلمین از خودشان باید </w:t>
      </w:r>
      <w:r w:rsidR="0079634F" w:rsidRPr="00F54D7A">
        <w:rPr>
          <w:rFonts w:hint="cs"/>
          <w:rtl/>
        </w:rPr>
        <w:t>زمامدار و سرپرستی داشته باشند</w:t>
      </w:r>
      <w:r w:rsidRPr="00F54D7A">
        <w:rPr>
          <w:rFonts w:hint="cs"/>
          <w:rtl/>
        </w:rPr>
        <w:t xml:space="preserve"> و اگر ندارند باید درصدد تهی</w:t>
      </w:r>
      <w:r w:rsidR="007C704B" w:rsidRPr="00F54D7A">
        <w:rPr>
          <w:rFonts w:hint="cs"/>
          <w:rtl/>
        </w:rPr>
        <w:t>ۀ</w:t>
      </w:r>
      <w:r w:rsidRPr="00F54D7A">
        <w:rPr>
          <w:rFonts w:hint="cs"/>
          <w:rtl/>
        </w:rPr>
        <w:t xml:space="preserve"> سرپرست بوده و از خ</w:t>
      </w:r>
      <w:r w:rsidR="0079634F" w:rsidRPr="00F54D7A">
        <w:rPr>
          <w:rFonts w:hint="cs"/>
          <w:rtl/>
        </w:rPr>
        <w:t xml:space="preserve">دا بخواهند وسائل آن فراهم شود و </w:t>
      </w:r>
      <w:r w:rsidRPr="00F54D7A">
        <w:rPr>
          <w:rFonts w:hint="cs"/>
          <w:rtl/>
        </w:rPr>
        <w:t>إلا</w:t>
      </w:r>
      <w:r w:rsidR="001E5D80" w:rsidRPr="00F54D7A">
        <w:rPr>
          <w:rFonts w:hint="cs"/>
          <w:rtl/>
        </w:rPr>
        <w:t>ّ</w:t>
      </w:r>
      <w:r w:rsidRPr="00F54D7A">
        <w:rPr>
          <w:rFonts w:hint="cs"/>
          <w:rtl/>
        </w:rPr>
        <w:t xml:space="preserve"> اگر برای ایشان سرپرستی نباشد همواره ناتوان و مغلوب</w:t>
      </w:r>
      <w:r w:rsidR="0079634F" w:rsidRPr="00F54D7A">
        <w:rPr>
          <w:rFonts w:hint="eastAsia"/>
          <w:rtl/>
        </w:rPr>
        <w:t>‌</w:t>
      </w:r>
      <w:r w:rsidR="0079634F" w:rsidRPr="00F54D7A">
        <w:rPr>
          <w:rFonts w:hint="cs"/>
          <w:rtl/>
        </w:rPr>
        <w:t>ا</w:t>
      </w:r>
      <w:r w:rsidRPr="00F54D7A">
        <w:rPr>
          <w:rFonts w:hint="cs"/>
          <w:rtl/>
        </w:rPr>
        <w:t>ند.</w:t>
      </w:r>
    </w:p>
    <w:p w:rsidR="00452F01" w:rsidRDefault="00813B24" w:rsidP="00C249CC">
      <w:pPr>
        <w:pStyle w:val="ae"/>
        <w:rPr>
          <w:rFonts w:ascii="Times New Roman" w:hAnsi="Times New Roman" w:cs="B Lotus"/>
          <w:spacing w:val="-2"/>
          <w:rtl/>
        </w:rPr>
      </w:pPr>
      <w:r w:rsidRPr="00452F01">
        <w:rPr>
          <w:rFonts w:ascii="Traditional Arabic" w:hAnsi="Traditional Arabic" w:cs="Traditional Arabic"/>
          <w:spacing w:val="-2"/>
          <w:rtl/>
        </w:rPr>
        <w:t>﴿</w:t>
      </w:r>
      <w:r w:rsidR="003C3C6C" w:rsidRPr="00452F01">
        <w:rPr>
          <w:spacing w:val="-2"/>
          <w:rtl/>
        </w:rPr>
        <w:t>ٱلَّذِينَ ءَامَنُواْ يُقَٰتِلُونَ فِي سَبِيلِ ٱللَّهِۖ وَٱلَّذِينَ كَفَرُواْ يُقَٰتِلُونَ فِي سَبِيلِ ٱلطَّٰغُوتِ فَقَٰتِلُوٓاْ أَوۡلِيَآءَ ٱلشَّيۡطَٰنِۖ إِنَّ كَيۡدَ ٱلشَّيۡطَٰنِ كَانَ ضَعِيفًا ٧٦ أَلَمۡ تَرَ إِلَى ٱلَّذِينَ قِيلَ لَهُمۡ كُفُّوٓاْ أَيۡدِيَكُمۡ وَأَقِيمُواْ ٱلصَّلَوٰةَ وَءَاتُواْ ٱلزَّكَوٰةَ فَلَمَّا كُتِبَ عَلَيۡهِمُ ٱلۡقِتَالُ إِذَا فَرِيقٞ مِّنۡهُمۡ يَخۡشَوۡنَ ٱلنَّاسَ كَخَشۡيَةِ ٱللَّهِ أَوۡ أَشَدَّ خَشۡيَةٗۚ وَقَالُواْ رَبَّنَا لِمَ كَتَبۡتَ عَلَيۡنَا ٱلۡقِتَالَ لَوۡلَآ أَخَّرۡتَنَآ إِلَىٰٓ أَجَلٖ قَرِيبٖۗ قُلۡ مَتَٰعُ ٱلدُّنۡيَا قَلِيلٞ وَٱلۡأٓخِرَةُ خَيۡرٞ لِّمَنِ ٱتَّقَىٰ وَلَا تُظۡلَمُونَ فَتِيلًا ٧٧</w:t>
      </w:r>
      <w:r w:rsidRPr="00452F01">
        <w:rPr>
          <w:rFonts w:ascii="Traditional Arabic" w:hAnsi="Traditional Arabic" w:cs="Traditional Arabic"/>
          <w:spacing w:val="-2"/>
          <w:rtl/>
        </w:rPr>
        <w:t>﴾</w:t>
      </w:r>
      <w:r w:rsidRPr="00452F01">
        <w:rPr>
          <w:rFonts w:ascii="Times New Roman" w:hAnsi="Times New Roman" w:cs="B Lotus"/>
          <w:spacing w:val="-2"/>
          <w:rtl/>
        </w:rPr>
        <w:t xml:space="preserve"> </w:t>
      </w:r>
    </w:p>
    <w:p w:rsidR="00813B24" w:rsidRPr="00452F01" w:rsidRDefault="00813B24" w:rsidP="00C249CC">
      <w:pPr>
        <w:pStyle w:val="ae"/>
        <w:rPr>
          <w:rFonts w:ascii="Times New Roman" w:hAnsi="Times New Roman" w:cs="B Lotus"/>
          <w:spacing w:val="-2"/>
          <w:sz w:val="30"/>
          <w:szCs w:val="30"/>
          <w:rtl/>
        </w:rPr>
      </w:pPr>
      <w:r w:rsidRPr="00452F01">
        <w:rPr>
          <w:rStyle w:val="Char5"/>
          <w:spacing w:val="-2"/>
          <w:rtl/>
          <w:lang w:bidi="ar-SA"/>
        </w:rPr>
        <w:tab/>
        <w:t>[النساء: 76-77]</w:t>
      </w:r>
      <w:r w:rsidRPr="00452F01">
        <w:rPr>
          <w:rFonts w:ascii="Times New Roman" w:hAnsi="Times New Roman" w:cs="B Lotus"/>
          <w:spacing w:val="-2"/>
          <w:rtl/>
        </w:rPr>
        <w:t>.</w:t>
      </w:r>
    </w:p>
    <w:p w:rsidR="003A6E5C" w:rsidRPr="00F54D7A" w:rsidRDefault="003A6E5C"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آنان</w:t>
      </w:r>
      <w:r w:rsidR="001E5D80" w:rsidRPr="00F54D7A">
        <w:rPr>
          <w:rtl/>
        </w:rPr>
        <w:softHyphen/>
      </w:r>
      <w:r w:rsidRPr="00F54D7A">
        <w:rPr>
          <w:rFonts w:hint="cs"/>
          <w:rtl/>
        </w:rPr>
        <w:t>که ایمان آورده‌اند در راه خدا قتال می‌کنند و آنان</w:t>
      </w:r>
      <w:r w:rsidR="001E5D80" w:rsidRPr="00F54D7A">
        <w:rPr>
          <w:rtl/>
        </w:rPr>
        <w:softHyphen/>
      </w:r>
      <w:r w:rsidRPr="00F54D7A">
        <w:rPr>
          <w:rFonts w:hint="cs"/>
          <w:rtl/>
        </w:rPr>
        <w:t xml:space="preserve">که کافرند در راه طاغوت قتال می‌کنند، پس </w:t>
      </w:r>
      <w:r w:rsidR="001E5D80" w:rsidRPr="00F54D7A">
        <w:rPr>
          <w:rFonts w:hint="cs"/>
          <w:rtl/>
        </w:rPr>
        <w:t>قتال</w:t>
      </w:r>
      <w:r w:rsidRPr="00F54D7A">
        <w:rPr>
          <w:rFonts w:hint="cs"/>
          <w:rtl/>
        </w:rPr>
        <w:t xml:space="preserve"> کنید </w:t>
      </w:r>
      <w:r w:rsidR="001E5D80" w:rsidRPr="00F54D7A">
        <w:rPr>
          <w:rFonts w:hint="cs"/>
          <w:rtl/>
        </w:rPr>
        <w:t xml:space="preserve">با </w:t>
      </w:r>
      <w:r w:rsidRPr="00F54D7A">
        <w:rPr>
          <w:rFonts w:hint="cs"/>
          <w:rtl/>
        </w:rPr>
        <w:t>د</w:t>
      </w:r>
      <w:r w:rsidR="001E5D80" w:rsidRPr="00F54D7A">
        <w:rPr>
          <w:rFonts w:hint="cs"/>
          <w:rtl/>
        </w:rPr>
        <w:t>وستان و پیروان شیطان</w:t>
      </w:r>
      <w:r w:rsidR="00217BAE" w:rsidRPr="00F54D7A">
        <w:rPr>
          <w:rFonts w:cs="IRZar" w:hint="cs"/>
          <w:rtl/>
        </w:rPr>
        <w:t>،</w:t>
      </w:r>
      <w:r w:rsidR="001E5D80" w:rsidRPr="00F54D7A">
        <w:rPr>
          <w:rFonts w:hint="cs"/>
          <w:rtl/>
        </w:rPr>
        <w:t xml:space="preserve"> زیرا کی</w:t>
      </w:r>
      <w:r w:rsidRPr="00F54D7A">
        <w:rPr>
          <w:rFonts w:hint="cs"/>
          <w:rtl/>
        </w:rPr>
        <w:t>د شیطان ناتوان بوده است(76) آیا</w:t>
      </w:r>
      <w:r w:rsidR="005C0448" w:rsidRPr="00F54D7A">
        <w:rPr>
          <w:rFonts w:hint="cs"/>
          <w:rtl/>
        </w:rPr>
        <w:t xml:space="preserve"> </w:t>
      </w:r>
      <w:r w:rsidRPr="00F54D7A">
        <w:rPr>
          <w:rFonts w:hint="cs"/>
          <w:rtl/>
        </w:rPr>
        <w:t xml:space="preserve">نظر نمی‌افکنی به سوی آنانکه به ایشان گفته شد دست نگهدارید از دفاع و نماز را بپا دارید و زکات را بدهید، پس چون قتال بر ایشان مقرر شد ناگاه گروهی از ایشان از مردم می‌ترسند مانند </w:t>
      </w:r>
      <w:r w:rsidR="0079634F" w:rsidRPr="00F54D7A">
        <w:rPr>
          <w:rFonts w:hint="cs"/>
          <w:rtl/>
        </w:rPr>
        <w:t>ترس از خدا و یا ترسی شدیدتر</w:t>
      </w:r>
      <w:r w:rsidRPr="00F54D7A">
        <w:rPr>
          <w:rFonts w:hint="cs"/>
          <w:rtl/>
        </w:rPr>
        <w:t xml:space="preserve"> و گفتند پروردگارا چرا بر ما قتال را مقرر کردی چرا ما را تا اجل نزدیک (مرگ) فرصت ندادی، بگو متاع و بهر</w:t>
      </w:r>
      <w:r w:rsidR="009B34AE" w:rsidRPr="00F54D7A">
        <w:rPr>
          <w:rFonts w:hint="cs"/>
          <w:rtl/>
        </w:rPr>
        <w:t>ۀ</w:t>
      </w:r>
      <w:r w:rsidR="0079634F" w:rsidRPr="00F54D7A">
        <w:rPr>
          <w:rFonts w:hint="cs"/>
          <w:rtl/>
        </w:rPr>
        <w:t xml:space="preserve"> دنیا اندک است و آخرت برای پرهیزکار خوب است</w:t>
      </w:r>
      <w:r w:rsidRPr="00F54D7A">
        <w:rPr>
          <w:rFonts w:hint="cs"/>
          <w:rtl/>
        </w:rPr>
        <w:t xml:space="preserve"> و به شما ب</w:t>
      </w:r>
      <w:r w:rsidR="001E5D80" w:rsidRPr="00F54D7A">
        <w:rPr>
          <w:rFonts w:hint="cs"/>
          <w:rtl/>
        </w:rPr>
        <w:t>ه اندازۀ</w:t>
      </w:r>
      <w:r w:rsidRPr="00F54D7A">
        <w:rPr>
          <w:rFonts w:hint="cs"/>
          <w:rtl/>
        </w:rPr>
        <w:t xml:space="preserve"> پوست هست</w:t>
      </w:r>
      <w:r w:rsidR="009B34AE" w:rsidRPr="00F54D7A">
        <w:rPr>
          <w:rFonts w:hint="cs"/>
          <w:rtl/>
        </w:rPr>
        <w:t>ۀ</w:t>
      </w:r>
      <w:r w:rsidR="0079634F" w:rsidRPr="00F54D7A">
        <w:rPr>
          <w:rFonts w:hint="cs"/>
          <w:rtl/>
        </w:rPr>
        <w:t xml:space="preserve"> خرمای</w:t>
      </w:r>
      <w:r w:rsidRPr="00F54D7A">
        <w:rPr>
          <w:rFonts w:hint="cs"/>
          <w:rtl/>
        </w:rPr>
        <w:t>ی ستم نمی‌شود.(77)</w:t>
      </w:r>
    </w:p>
    <w:p w:rsidR="003A6E5C" w:rsidRPr="003A0B8A" w:rsidRDefault="003A6E5C" w:rsidP="00C249CC">
      <w:pPr>
        <w:pStyle w:val="a2"/>
        <w:rPr>
          <w:spacing w:val="-2"/>
          <w:rtl/>
        </w:rPr>
      </w:pPr>
      <w:r w:rsidRPr="003A0B8A">
        <w:rPr>
          <w:rFonts w:cs="B Zar" w:hint="cs"/>
          <w:b/>
          <w:bCs/>
          <w:spacing w:val="-2"/>
          <w:sz w:val="26"/>
          <w:szCs w:val="26"/>
          <w:rtl/>
        </w:rPr>
        <w:t>نکات</w:t>
      </w:r>
      <w:r w:rsidR="00CD3E26" w:rsidRPr="003A0B8A">
        <w:rPr>
          <w:rFonts w:cs="B Zar" w:hint="cs"/>
          <w:b/>
          <w:bCs/>
          <w:spacing w:val="-2"/>
          <w:sz w:val="26"/>
          <w:szCs w:val="26"/>
          <w:rtl/>
        </w:rPr>
        <w:t xml:space="preserve">: </w:t>
      </w:r>
      <w:r w:rsidRPr="003A0B8A">
        <w:rPr>
          <w:rFonts w:hint="cs"/>
          <w:spacing w:val="-2"/>
          <w:rtl/>
        </w:rPr>
        <w:t>ما معنی طاغوت را قبلا</w:t>
      </w:r>
      <w:r w:rsidR="001E5D80" w:rsidRPr="003A0B8A">
        <w:rPr>
          <w:rFonts w:hint="cs"/>
          <w:spacing w:val="-2"/>
          <w:rtl/>
        </w:rPr>
        <w:t>ً</w:t>
      </w:r>
      <w:r w:rsidRPr="003A0B8A">
        <w:rPr>
          <w:rFonts w:hint="cs"/>
          <w:spacing w:val="-2"/>
          <w:rtl/>
        </w:rPr>
        <w:t xml:space="preserve"> در آی</w:t>
      </w:r>
      <w:r w:rsidR="007C704B" w:rsidRPr="003A0B8A">
        <w:rPr>
          <w:rFonts w:hint="cs"/>
          <w:spacing w:val="-2"/>
          <w:rtl/>
        </w:rPr>
        <w:t>ۀ</w:t>
      </w:r>
      <w:r w:rsidRPr="003A0B8A">
        <w:rPr>
          <w:rFonts w:hint="cs"/>
          <w:spacing w:val="-2"/>
          <w:rtl/>
        </w:rPr>
        <w:t xml:space="preserve"> 256 سور</w:t>
      </w:r>
      <w:r w:rsidR="007C704B" w:rsidRPr="003A0B8A">
        <w:rPr>
          <w:rFonts w:hint="cs"/>
          <w:spacing w:val="-2"/>
          <w:rtl/>
        </w:rPr>
        <w:t>ۀ</w:t>
      </w:r>
      <w:r w:rsidRPr="003A0B8A">
        <w:rPr>
          <w:rFonts w:hint="cs"/>
          <w:spacing w:val="-2"/>
          <w:rtl/>
        </w:rPr>
        <w:t xml:space="preserve"> بقره بیان کردیم مراجعه شود. باید گفت در زمان ما اگر کسی حقی را بیان کند طرفداران باطل با اومقاتله می‌کنند و طرفداران حق با او همراهی ندارند وبا سکوت خود او را منکوب می‌کنند. و جمل</w:t>
      </w:r>
      <w:r w:rsidR="007C704B" w:rsidRPr="003A0B8A">
        <w:rPr>
          <w:rFonts w:hint="cs"/>
          <w:spacing w:val="-2"/>
          <w:rtl/>
        </w:rPr>
        <w:t>ۀ</w:t>
      </w:r>
      <w:r w:rsidR="00CD3E26" w:rsidRPr="003A0B8A">
        <w:rPr>
          <w:rFonts w:hint="cs"/>
          <w:spacing w:val="-2"/>
          <w:rtl/>
        </w:rPr>
        <w:t>:</w:t>
      </w:r>
      <w:r w:rsidR="00E664A2" w:rsidRPr="003A0B8A">
        <w:rPr>
          <w:rFonts w:hint="cs"/>
          <w:spacing w:val="-2"/>
          <w:rtl/>
        </w:rPr>
        <w:t xml:space="preserve"> </w:t>
      </w:r>
      <w:r w:rsidR="00CA71C4" w:rsidRPr="003A0B8A">
        <w:rPr>
          <w:rFonts w:ascii="Traditional Arabic" w:hAnsi="Traditional Arabic" w:cs="Traditional Arabic"/>
          <w:spacing w:val="-2"/>
          <w:rtl/>
        </w:rPr>
        <w:t>﴿</w:t>
      </w:r>
      <w:r w:rsidR="00E664A2" w:rsidRPr="003A0B8A">
        <w:rPr>
          <w:rStyle w:val="Char4"/>
          <w:rFonts w:hint="cs"/>
          <w:spacing w:val="-2"/>
          <w:rtl/>
        </w:rPr>
        <w:t>قِيلَ</w:t>
      </w:r>
      <w:r w:rsidR="00E664A2" w:rsidRPr="003A0B8A">
        <w:rPr>
          <w:rStyle w:val="Char4"/>
          <w:spacing w:val="-2"/>
          <w:rtl/>
        </w:rPr>
        <w:t xml:space="preserve"> </w:t>
      </w:r>
      <w:r w:rsidR="00E664A2" w:rsidRPr="003A0B8A">
        <w:rPr>
          <w:rStyle w:val="Char4"/>
          <w:rFonts w:hint="cs"/>
          <w:spacing w:val="-2"/>
          <w:rtl/>
        </w:rPr>
        <w:t>لَهُمۡ</w:t>
      </w:r>
      <w:r w:rsidR="00E664A2" w:rsidRPr="003A0B8A">
        <w:rPr>
          <w:rStyle w:val="Char4"/>
          <w:spacing w:val="-2"/>
          <w:rtl/>
        </w:rPr>
        <w:t xml:space="preserve"> </w:t>
      </w:r>
      <w:r w:rsidR="00E664A2" w:rsidRPr="003A0B8A">
        <w:rPr>
          <w:rStyle w:val="Char4"/>
          <w:rFonts w:hint="cs"/>
          <w:spacing w:val="-2"/>
          <w:rtl/>
        </w:rPr>
        <w:t>كُفُّوٓاْ</w:t>
      </w:r>
      <w:r w:rsidR="00E664A2" w:rsidRPr="003A0B8A">
        <w:rPr>
          <w:rStyle w:val="Char4"/>
          <w:spacing w:val="-2"/>
          <w:rtl/>
        </w:rPr>
        <w:t xml:space="preserve"> </w:t>
      </w:r>
      <w:r w:rsidR="00E664A2" w:rsidRPr="003A0B8A">
        <w:rPr>
          <w:rStyle w:val="Char4"/>
          <w:rFonts w:hint="cs"/>
          <w:spacing w:val="-2"/>
          <w:rtl/>
        </w:rPr>
        <w:t>أَيۡدِيَكُمۡ</w:t>
      </w:r>
      <w:r w:rsidR="00CA71C4" w:rsidRPr="003A0B8A">
        <w:rPr>
          <w:rFonts w:ascii="Traditional Arabic" w:hAnsi="Traditional Arabic" w:cs="Traditional Arabic"/>
          <w:spacing w:val="-2"/>
          <w:rtl/>
        </w:rPr>
        <w:t>﴾</w:t>
      </w:r>
      <w:r w:rsidR="001E5D80" w:rsidRPr="003A0B8A">
        <w:rPr>
          <w:rFonts w:hint="cs"/>
          <w:spacing w:val="-2"/>
          <w:rtl/>
        </w:rPr>
        <w:t>،</w:t>
      </w:r>
      <w:r w:rsidRPr="003A0B8A">
        <w:rPr>
          <w:rFonts w:hint="cs"/>
          <w:spacing w:val="-2"/>
          <w:rtl/>
        </w:rPr>
        <w:t xml:space="preserve"> راجع به مسلمین است که در مک</w:t>
      </w:r>
      <w:r w:rsidR="001E5D80" w:rsidRPr="003A0B8A">
        <w:rPr>
          <w:rFonts w:hint="cs"/>
          <w:spacing w:val="-2"/>
          <w:rtl/>
        </w:rPr>
        <w:t>ّ</w:t>
      </w:r>
      <w:r w:rsidRPr="003A0B8A">
        <w:rPr>
          <w:rFonts w:hint="cs"/>
          <w:spacing w:val="-2"/>
          <w:rtl/>
        </w:rPr>
        <w:t>ه اذیت</w:t>
      </w:r>
      <w:r w:rsidR="005C0448" w:rsidRPr="003A0B8A">
        <w:rPr>
          <w:rFonts w:hint="cs"/>
          <w:spacing w:val="-2"/>
          <w:rtl/>
        </w:rPr>
        <w:t xml:space="preserve"> </w:t>
      </w:r>
      <w:r w:rsidR="001E5D80" w:rsidRPr="003A0B8A">
        <w:rPr>
          <w:rFonts w:hint="cs"/>
          <w:spacing w:val="-2"/>
          <w:rtl/>
        </w:rPr>
        <w:t>و آزار شدند و هر</w:t>
      </w:r>
      <w:r w:rsidR="0079634F" w:rsidRPr="003A0B8A">
        <w:rPr>
          <w:rFonts w:hint="cs"/>
          <w:spacing w:val="-2"/>
          <w:rtl/>
        </w:rPr>
        <w:t xml:space="preserve"> </w:t>
      </w:r>
      <w:r w:rsidRPr="003A0B8A">
        <w:rPr>
          <w:rFonts w:hint="cs"/>
          <w:spacing w:val="-2"/>
          <w:rtl/>
        </w:rPr>
        <w:t>چه اجازه می‌خواستند برای جهاد و دفاع، به ایشان إذن داده نمی‌شد چون نیروی جهاد و دفاع نداشتند، ولی چون به مدینه آمدند و</w:t>
      </w:r>
      <w:r w:rsidR="0079634F" w:rsidRPr="003A0B8A">
        <w:rPr>
          <w:rFonts w:hint="cs"/>
          <w:spacing w:val="-2"/>
          <w:rtl/>
        </w:rPr>
        <w:t xml:space="preserve"> </w:t>
      </w:r>
      <w:r w:rsidRPr="003A0B8A">
        <w:rPr>
          <w:rFonts w:hint="cs"/>
          <w:spacing w:val="-2"/>
          <w:rtl/>
        </w:rPr>
        <w:t>تشکیلاتی بوجود آوردند و عد</w:t>
      </w:r>
      <w:r w:rsidR="007C704B" w:rsidRPr="003A0B8A">
        <w:rPr>
          <w:rFonts w:hint="cs"/>
          <w:spacing w:val="-2"/>
          <w:rtl/>
        </w:rPr>
        <w:t>ۀ</w:t>
      </w:r>
      <w:r w:rsidRPr="003A0B8A">
        <w:rPr>
          <w:rFonts w:hint="cs"/>
          <w:spacing w:val="-2"/>
          <w:rtl/>
        </w:rPr>
        <w:t xml:space="preserve"> قابل دفاع پیدا کردند به ایشان اجازه داده شد بلکه واجب گردید، ولی عده‌ای از ایشان از جهاد کراهت داشتند از ترس.</w:t>
      </w:r>
    </w:p>
    <w:p w:rsidR="00482EC9" w:rsidRPr="00F54D7A" w:rsidRDefault="00813B24" w:rsidP="00C249CC">
      <w:pPr>
        <w:pStyle w:val="ae"/>
        <w:rPr>
          <w:rFonts w:ascii="Times New Roman" w:hAnsi="Times New Roman" w:cs="B Lotus"/>
          <w:rtl/>
        </w:rPr>
      </w:pPr>
      <w:r w:rsidRPr="00F54D7A">
        <w:rPr>
          <w:rFonts w:ascii="Traditional Arabic" w:hAnsi="Traditional Arabic" w:cs="Traditional Arabic"/>
          <w:rtl/>
        </w:rPr>
        <w:t>﴿</w:t>
      </w:r>
      <w:r w:rsidR="00E664A2" w:rsidRPr="00F54D7A">
        <w:rPr>
          <w:rtl/>
        </w:rPr>
        <w:t>أَيۡنَمَا تَكُونُواْ يُدۡرِككُّمُ ٱلۡمَوۡتُ وَلَوۡ كُنتُمۡ فِي بُرُوجٖ مُّشَيَّدَةٖۗ وَإِن تُصِبۡهُمۡ حَسَنَةٞ يَقُولُواْ هَٰذِهِۦ مِنۡ عِندِ ٱللَّهِۖ وَإِن تُصِبۡهُمۡ سَيِّئَةٞ يَقُولُواْ هَٰذِهِۦ مِنۡ عِندِكَۚ قُلۡ كُلّٞ مِّنۡ عِندِ ٱللَّهِۖ فَمَالِ هَٰٓؤُلَآءِ ٱلۡقَوۡمِ لَا يَكَادُونَ يَفۡقَهُونَ حَدِيثٗا ٧٨ مَّآ أَصَابَكَ مِنۡ حَسَنَةٖ فَمِنَ ٱللَّهِۖ وَمَآ أَصَابَكَ مِن سَيِّئَةٖ فَمِن نَّفۡسِكَۚ وَأَرۡسَلۡنَٰكَ لِلنَّاسِ رَسُولٗاۚ وَكَفَىٰ بِٱللَّهِ شَهِيدٗا ٧٩</w:t>
      </w:r>
      <w:r w:rsidRPr="00F54D7A">
        <w:rPr>
          <w:rFonts w:ascii="Traditional Arabic" w:hAnsi="Traditional Arabic" w:cs="Traditional Arabic"/>
          <w:rtl/>
        </w:rPr>
        <w:t>﴾</w:t>
      </w:r>
      <w:r w:rsidRPr="00F54D7A">
        <w:rPr>
          <w:rFonts w:ascii="Times New Roman" w:hAnsi="Times New Roman" w:cs="B Lotus"/>
          <w:rtl/>
        </w:rPr>
        <w:t xml:space="preserve"> </w:t>
      </w:r>
    </w:p>
    <w:p w:rsidR="00813B24" w:rsidRPr="00F54D7A" w:rsidRDefault="00813B24" w:rsidP="00C249CC">
      <w:pPr>
        <w:pStyle w:val="ad"/>
        <w:rPr>
          <w:rFonts w:ascii="Times New Roman" w:hAnsi="Times New Roman" w:cs="B Lotus"/>
          <w:sz w:val="30"/>
          <w:szCs w:val="30"/>
          <w:rtl/>
        </w:rPr>
      </w:pPr>
      <w:r w:rsidRPr="00F54D7A">
        <w:rPr>
          <w:rtl/>
        </w:rPr>
        <w:tab/>
        <w:t>[النساء: 78-79]</w:t>
      </w:r>
      <w:r w:rsidRPr="00F54D7A">
        <w:rPr>
          <w:rFonts w:ascii="Times New Roman" w:hAnsi="Times New Roman" w:cs="B Lotus"/>
          <w:rtl/>
        </w:rPr>
        <w:t>.</w:t>
      </w:r>
    </w:p>
    <w:p w:rsidR="003A6E5C" w:rsidRPr="00F54D7A" w:rsidRDefault="003A6E5C" w:rsidP="00C249CC">
      <w:pPr>
        <w:pStyle w:val="af"/>
        <w:rPr>
          <w:rtl/>
        </w:rPr>
      </w:pPr>
      <w:r w:rsidRPr="00F54D7A">
        <w:rPr>
          <w:rFonts w:hint="cs"/>
          <w:b/>
          <w:bCs/>
          <w:rtl/>
        </w:rPr>
        <w:t>ترجمه</w:t>
      </w:r>
      <w:r w:rsidR="00CD3E26" w:rsidRPr="00F54D7A">
        <w:rPr>
          <w:rFonts w:hint="cs"/>
          <w:b/>
          <w:bCs/>
          <w:rtl/>
        </w:rPr>
        <w:t xml:space="preserve">: </w:t>
      </w:r>
      <w:r w:rsidR="00B21646" w:rsidRPr="00F54D7A">
        <w:rPr>
          <w:rFonts w:hint="cs"/>
          <w:rtl/>
        </w:rPr>
        <w:t>هر</w:t>
      </w:r>
      <w:r w:rsidR="0079634F" w:rsidRPr="00F54D7A">
        <w:rPr>
          <w:rFonts w:hint="cs"/>
          <w:rtl/>
        </w:rPr>
        <w:t xml:space="preserve"> </w:t>
      </w:r>
      <w:r w:rsidRPr="00F54D7A">
        <w:rPr>
          <w:rFonts w:hint="cs"/>
          <w:rtl/>
        </w:rPr>
        <w:t>کجا باشید مرگ شما را می‌یابد و اگر</w:t>
      </w:r>
      <w:r w:rsidR="0079634F" w:rsidRPr="00F54D7A">
        <w:rPr>
          <w:rFonts w:hint="cs"/>
          <w:rtl/>
        </w:rPr>
        <w:t xml:space="preserve"> چه در برجهای محکم باشید</w:t>
      </w:r>
      <w:r w:rsidRPr="00F54D7A">
        <w:rPr>
          <w:rFonts w:hint="cs"/>
          <w:rtl/>
        </w:rPr>
        <w:t xml:space="preserve"> و اگر به ایشان نیکی</w:t>
      </w:r>
      <w:r w:rsidR="0079634F" w:rsidRPr="00F54D7A">
        <w:rPr>
          <w:rFonts w:hint="cs"/>
          <w:rtl/>
        </w:rPr>
        <w:t xml:space="preserve"> برسد می‌گویند این از نزد خداست</w:t>
      </w:r>
      <w:r w:rsidRPr="00F54D7A">
        <w:rPr>
          <w:rFonts w:hint="cs"/>
          <w:rtl/>
        </w:rPr>
        <w:t xml:space="preserve"> و اگر به ایشان بدی برسد می‌گویند این از نزد تو است، بگو هر یک از اینها (یعنی تماما</w:t>
      </w:r>
      <w:r w:rsidR="00B21646" w:rsidRPr="00F54D7A">
        <w:rPr>
          <w:rFonts w:hint="cs"/>
          <w:rtl/>
        </w:rPr>
        <w:t>ً</w:t>
      </w:r>
      <w:r w:rsidRPr="00F54D7A">
        <w:rPr>
          <w:rFonts w:hint="cs"/>
          <w:rtl/>
        </w:rPr>
        <w:t>) از نزد خداست، پس چه شده این قوم را که نزدیک نیست بفهمند حدیثی را(78) آنچه برسد تو را از نیکی، پس از خداست و آنچه</w:t>
      </w:r>
      <w:r w:rsidR="0079634F" w:rsidRPr="00F54D7A">
        <w:rPr>
          <w:rFonts w:hint="cs"/>
          <w:rtl/>
        </w:rPr>
        <w:t xml:space="preserve"> برسد به تو از بد از خود تو است</w:t>
      </w:r>
      <w:r w:rsidRPr="00F54D7A">
        <w:rPr>
          <w:rFonts w:hint="cs"/>
          <w:rtl/>
        </w:rPr>
        <w:t xml:space="preserve"> و</w:t>
      </w:r>
      <w:r w:rsidR="0079634F" w:rsidRPr="00F54D7A">
        <w:rPr>
          <w:rFonts w:hint="cs"/>
          <w:rtl/>
        </w:rPr>
        <w:t xml:space="preserve"> </w:t>
      </w:r>
      <w:r w:rsidRPr="00F54D7A">
        <w:rPr>
          <w:rFonts w:hint="cs"/>
          <w:rtl/>
        </w:rPr>
        <w:t>ما تو را فرستادیم برای مردم ب</w:t>
      </w:r>
      <w:r w:rsidR="00B21646" w:rsidRPr="00F54D7A">
        <w:rPr>
          <w:rFonts w:hint="cs"/>
          <w:rtl/>
        </w:rPr>
        <w:t xml:space="preserve">ه </w:t>
      </w:r>
      <w:r w:rsidR="0079634F" w:rsidRPr="00F54D7A">
        <w:rPr>
          <w:rFonts w:hint="cs"/>
          <w:rtl/>
        </w:rPr>
        <w:t>عنوان رسالت</w:t>
      </w:r>
      <w:r w:rsidRPr="00F54D7A">
        <w:rPr>
          <w:rFonts w:hint="cs"/>
          <w:rtl/>
        </w:rPr>
        <w:t xml:space="preserve"> و خدا برای گواهی کافی است.(79)</w:t>
      </w:r>
    </w:p>
    <w:p w:rsidR="003A6E5C" w:rsidRPr="00F54D7A" w:rsidRDefault="003A6E5C"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مقصود از حسنه و</w:t>
      </w:r>
      <w:r w:rsidR="0079634F" w:rsidRPr="00F54D7A">
        <w:rPr>
          <w:rFonts w:hint="cs"/>
          <w:rtl/>
        </w:rPr>
        <w:t xml:space="preserve"> نیکی، فتح و پیروزی،</w:t>
      </w:r>
      <w:r w:rsidR="00B87580" w:rsidRPr="00F54D7A">
        <w:rPr>
          <w:rFonts w:hint="cs"/>
          <w:rtl/>
        </w:rPr>
        <w:t xml:space="preserve"> نعمت و</w:t>
      </w:r>
      <w:r w:rsidRPr="00F54D7A">
        <w:rPr>
          <w:rFonts w:hint="cs"/>
          <w:rtl/>
        </w:rPr>
        <w:t xml:space="preserve"> فراوانی و باران است ک</w:t>
      </w:r>
      <w:r w:rsidR="0079634F" w:rsidRPr="00F54D7A">
        <w:rPr>
          <w:rFonts w:hint="cs"/>
          <w:rtl/>
        </w:rPr>
        <w:t>ه اینها از نزد خدا و تقدیر اوست</w:t>
      </w:r>
      <w:r w:rsidRPr="00F54D7A">
        <w:rPr>
          <w:rFonts w:hint="cs"/>
          <w:rtl/>
        </w:rPr>
        <w:t xml:space="preserve"> و مقصود از سی</w:t>
      </w:r>
      <w:r w:rsidR="00B21646" w:rsidRPr="00F54D7A">
        <w:rPr>
          <w:rFonts w:hint="cs"/>
          <w:rtl/>
        </w:rPr>
        <w:t>ّ</w:t>
      </w:r>
      <w:r w:rsidR="00B87580" w:rsidRPr="00F54D7A">
        <w:rPr>
          <w:rFonts w:hint="cs"/>
          <w:rtl/>
        </w:rPr>
        <w:t>ئه و بدی، سختی و بلاء، شکست و مصیبت،</w:t>
      </w:r>
      <w:r w:rsidRPr="00F54D7A">
        <w:rPr>
          <w:rFonts w:hint="cs"/>
          <w:rtl/>
        </w:rPr>
        <w:t xml:space="preserve"> قحطی و</w:t>
      </w:r>
      <w:r w:rsidR="00B87580" w:rsidRPr="00F54D7A">
        <w:rPr>
          <w:rFonts w:hint="cs"/>
          <w:rtl/>
        </w:rPr>
        <w:t xml:space="preserve"> </w:t>
      </w:r>
      <w:r w:rsidRPr="00F54D7A">
        <w:rPr>
          <w:rFonts w:hint="cs"/>
          <w:rtl/>
        </w:rPr>
        <w:t>کمی نعمت ومنهزم</w:t>
      </w:r>
      <w:r w:rsidR="00B87580" w:rsidRPr="00F54D7A">
        <w:rPr>
          <w:rFonts w:hint="cs"/>
          <w:rtl/>
        </w:rPr>
        <w:t xml:space="preserve"> </w:t>
      </w:r>
      <w:r w:rsidRPr="00F54D7A">
        <w:rPr>
          <w:rFonts w:hint="cs"/>
          <w:rtl/>
        </w:rPr>
        <w:t>‌شدن است، که اینها را از قدم محمد</w:t>
      </w:r>
      <w:r w:rsidR="00A87B93" w:rsidRPr="00F54D7A">
        <w:rPr>
          <w:rFonts w:cs="CTraditional Arabic" w:hint="cs"/>
          <w:rtl/>
        </w:rPr>
        <w:t>ص</w:t>
      </w:r>
      <w:r w:rsidRPr="00F54D7A">
        <w:rPr>
          <w:rFonts w:hint="cs"/>
          <w:rtl/>
        </w:rPr>
        <w:t xml:space="preserve"> می‌دانستند، یهود می‌گفتند از وقتی که</w:t>
      </w:r>
      <w:r w:rsidR="00B87580" w:rsidRPr="00F54D7A">
        <w:rPr>
          <w:rFonts w:hint="cs"/>
          <w:rtl/>
        </w:rPr>
        <w:t xml:space="preserve"> محمد به شهر مدینه آمده، گرانی، سختی، مصیبت و قتل برای ما رسیده</w:t>
      </w:r>
      <w:r w:rsidRPr="00F54D7A">
        <w:rPr>
          <w:rFonts w:hint="cs"/>
          <w:rtl/>
        </w:rPr>
        <w:t xml:space="preserve"> و</w:t>
      </w:r>
      <w:r w:rsidR="00B87580" w:rsidRPr="00F54D7A">
        <w:rPr>
          <w:rFonts w:hint="cs"/>
          <w:rtl/>
        </w:rPr>
        <w:t xml:space="preserve"> </w:t>
      </w:r>
      <w:r w:rsidRPr="00F54D7A">
        <w:rPr>
          <w:rFonts w:hint="cs"/>
          <w:rtl/>
        </w:rPr>
        <w:t>همچنین منافقین می‌گفتند شکست روز احد</w:t>
      </w:r>
      <w:r w:rsidR="005C0448" w:rsidRPr="00F54D7A">
        <w:rPr>
          <w:rFonts w:hint="cs"/>
          <w:rtl/>
        </w:rPr>
        <w:t xml:space="preserve"> </w:t>
      </w:r>
      <w:r w:rsidRPr="00F54D7A">
        <w:rPr>
          <w:rFonts w:hint="cs"/>
          <w:rtl/>
        </w:rPr>
        <w:t>و</w:t>
      </w:r>
      <w:r w:rsidR="00B87580" w:rsidRPr="00F54D7A">
        <w:rPr>
          <w:rFonts w:hint="cs"/>
          <w:rtl/>
        </w:rPr>
        <w:t xml:space="preserve"> </w:t>
      </w:r>
      <w:r w:rsidRPr="00F54D7A">
        <w:rPr>
          <w:rFonts w:hint="cs"/>
          <w:rtl/>
        </w:rPr>
        <w:t>کشته‌شدن افراد از محمد است. خدا در جواب ایشان فرموده تمام اینها مقدر است از جانب خدا ب</w:t>
      </w:r>
      <w:r w:rsidR="00B21646" w:rsidRPr="00F54D7A">
        <w:rPr>
          <w:rFonts w:hint="cs"/>
          <w:rtl/>
        </w:rPr>
        <w:t xml:space="preserve">ه </w:t>
      </w:r>
      <w:r w:rsidRPr="00F54D7A">
        <w:rPr>
          <w:rFonts w:hint="cs"/>
          <w:rtl/>
        </w:rPr>
        <w:t>واسط</w:t>
      </w:r>
      <w:r w:rsidR="007C704B" w:rsidRPr="00F54D7A">
        <w:rPr>
          <w:rFonts w:hint="cs"/>
          <w:rtl/>
        </w:rPr>
        <w:t>ۀ</w:t>
      </w:r>
      <w:r w:rsidR="00B87580" w:rsidRPr="00F54D7A">
        <w:rPr>
          <w:rFonts w:hint="cs"/>
          <w:rtl/>
        </w:rPr>
        <w:t xml:space="preserve"> کوتاهی، تنبلی،</w:t>
      </w:r>
      <w:r w:rsidRPr="00F54D7A">
        <w:rPr>
          <w:rFonts w:hint="cs"/>
          <w:rtl/>
        </w:rPr>
        <w:t xml:space="preserve"> ترس و نفاق خودتان، چنانکه آی</w:t>
      </w:r>
      <w:r w:rsidR="007C704B" w:rsidRPr="00F54D7A">
        <w:rPr>
          <w:rFonts w:hint="cs"/>
          <w:rtl/>
        </w:rPr>
        <w:t>ۀ</w:t>
      </w:r>
      <w:r w:rsidRPr="00F54D7A">
        <w:rPr>
          <w:rFonts w:hint="cs"/>
          <w:rtl/>
        </w:rPr>
        <w:t xml:space="preserve"> بعد روشن‌تر نموده و فرموده نیکی از خدا یعنی از لطف او و تفض</w:t>
      </w:r>
      <w:r w:rsidR="00B21646" w:rsidRPr="00F54D7A">
        <w:rPr>
          <w:rFonts w:hint="cs"/>
          <w:rtl/>
        </w:rPr>
        <w:t>ّ</w:t>
      </w:r>
      <w:r w:rsidRPr="00F54D7A">
        <w:rPr>
          <w:rFonts w:hint="cs"/>
          <w:rtl/>
        </w:rPr>
        <w:t>ل اوست، و</w:t>
      </w:r>
      <w:r w:rsidR="00B87580" w:rsidRPr="00F54D7A">
        <w:rPr>
          <w:rFonts w:hint="cs"/>
          <w:rtl/>
        </w:rPr>
        <w:t xml:space="preserve"> </w:t>
      </w:r>
      <w:r w:rsidRPr="00F54D7A">
        <w:rPr>
          <w:rFonts w:hint="cs"/>
          <w:rtl/>
        </w:rPr>
        <w:t>اگر</w:t>
      </w:r>
      <w:r w:rsidR="005C0448" w:rsidRPr="00F54D7A">
        <w:rPr>
          <w:rFonts w:hint="cs"/>
          <w:rtl/>
        </w:rPr>
        <w:t xml:space="preserve"> </w:t>
      </w:r>
      <w:r w:rsidRPr="00F54D7A">
        <w:rPr>
          <w:rFonts w:hint="cs"/>
          <w:rtl/>
        </w:rPr>
        <w:t>نه علت تام</w:t>
      </w:r>
      <w:r w:rsidR="00B21646" w:rsidRPr="00F54D7A">
        <w:rPr>
          <w:rFonts w:hint="cs"/>
          <w:rtl/>
        </w:rPr>
        <w:t>ّ</w:t>
      </w:r>
      <w:r w:rsidR="007C704B" w:rsidRPr="00F54D7A">
        <w:rPr>
          <w:rFonts w:hint="cs"/>
          <w:rtl/>
        </w:rPr>
        <w:t>ۀ</w:t>
      </w:r>
      <w:r w:rsidR="00B87580" w:rsidRPr="00F54D7A">
        <w:rPr>
          <w:rFonts w:hint="cs"/>
          <w:rtl/>
        </w:rPr>
        <w:t xml:space="preserve"> برکات عمل بنده نیست</w:t>
      </w:r>
      <w:r w:rsidRPr="00F54D7A">
        <w:rPr>
          <w:rFonts w:hint="cs"/>
          <w:rtl/>
        </w:rPr>
        <w:t xml:space="preserve"> و بدی از خود تو تقصیر خود تو است ای انسان و از نافرمانی تو است چه قحط و غلا</w:t>
      </w:r>
      <w:r w:rsidR="00B87580" w:rsidRPr="00F54D7A">
        <w:rPr>
          <w:rFonts w:hint="cs"/>
          <w:rtl/>
        </w:rPr>
        <w:t>ء</w:t>
      </w:r>
      <w:r w:rsidRPr="00F54D7A">
        <w:rPr>
          <w:rFonts w:hint="cs"/>
          <w:rtl/>
        </w:rPr>
        <w:t xml:space="preserve"> باشد و چه مرض و بلا باشد و چه مکاره و سختیها باشد. و مقصود از</w:t>
      </w:r>
      <w:r w:rsidR="00E664A2" w:rsidRPr="00F54D7A">
        <w:rPr>
          <w:rFonts w:hint="cs"/>
          <w:rtl/>
        </w:rPr>
        <w:t xml:space="preserve"> </w:t>
      </w:r>
      <w:r w:rsidR="00CA71C4" w:rsidRPr="00F54D7A">
        <w:rPr>
          <w:rFonts w:ascii="Traditional Arabic" w:hAnsi="Traditional Arabic" w:cs="Traditional Arabic"/>
          <w:rtl/>
        </w:rPr>
        <w:t>﴿</w:t>
      </w:r>
      <w:r w:rsidR="00E664A2" w:rsidRPr="00F54D7A">
        <w:rPr>
          <w:rStyle w:val="Char4"/>
          <w:rFonts w:hint="cs"/>
          <w:rtl/>
        </w:rPr>
        <w:t>وَكَفَىٰ</w:t>
      </w:r>
      <w:r w:rsidR="00E664A2" w:rsidRPr="00F54D7A">
        <w:rPr>
          <w:rStyle w:val="Char4"/>
          <w:rtl/>
        </w:rPr>
        <w:t xml:space="preserve"> </w:t>
      </w:r>
      <w:r w:rsidR="00E664A2" w:rsidRPr="00F54D7A">
        <w:rPr>
          <w:rStyle w:val="Char4"/>
          <w:rFonts w:hint="cs"/>
          <w:rtl/>
        </w:rPr>
        <w:t>بِٱللَّهِ</w:t>
      </w:r>
      <w:r w:rsidR="00E664A2" w:rsidRPr="00F54D7A">
        <w:rPr>
          <w:rStyle w:val="Char4"/>
          <w:rtl/>
        </w:rPr>
        <w:t xml:space="preserve"> </w:t>
      </w:r>
      <w:r w:rsidR="00E664A2" w:rsidRPr="00F54D7A">
        <w:rPr>
          <w:rStyle w:val="Char4"/>
          <w:rFonts w:hint="cs"/>
          <w:rtl/>
        </w:rPr>
        <w:t>شَهِيدٗا</w:t>
      </w:r>
      <w:r w:rsidR="00CA71C4" w:rsidRPr="00F54D7A">
        <w:rPr>
          <w:rFonts w:ascii="Traditional Arabic" w:hAnsi="Traditional Arabic" w:cs="Traditional Arabic"/>
          <w:rtl/>
        </w:rPr>
        <w:t>﴾</w:t>
      </w:r>
      <w:r w:rsidRPr="00F54D7A">
        <w:rPr>
          <w:rFonts w:hint="cs"/>
          <w:rtl/>
        </w:rPr>
        <w:t>، این است که مواظب اعمال خود باشید</w:t>
      </w:r>
      <w:r w:rsidR="00B87580" w:rsidRPr="00F54D7A">
        <w:rPr>
          <w:rFonts w:hint="cs"/>
          <w:rtl/>
        </w:rPr>
        <w:t xml:space="preserve"> و به خیر اقدام و از شر دوری جوی</w:t>
      </w:r>
      <w:r w:rsidRPr="00F54D7A">
        <w:rPr>
          <w:rFonts w:hint="cs"/>
          <w:rtl/>
        </w:rPr>
        <w:t>ید. پس مقصود از حسنه و سی</w:t>
      </w:r>
      <w:r w:rsidR="00B21646" w:rsidRPr="00F54D7A">
        <w:rPr>
          <w:rFonts w:hint="cs"/>
          <w:rtl/>
        </w:rPr>
        <w:t>ّ</w:t>
      </w:r>
      <w:r w:rsidRPr="00F54D7A">
        <w:rPr>
          <w:rFonts w:hint="cs"/>
          <w:rtl/>
        </w:rPr>
        <w:t>ئه عمل نیست بلکه خیر و شر حوادث است.</w:t>
      </w:r>
    </w:p>
    <w:p w:rsidR="00813B24" w:rsidRPr="00F54D7A" w:rsidRDefault="00813B24" w:rsidP="00C249CC">
      <w:pPr>
        <w:pStyle w:val="ae"/>
        <w:rPr>
          <w:rFonts w:ascii="Times New Roman" w:hAnsi="Times New Roman" w:cs="B Lotus"/>
          <w:sz w:val="30"/>
          <w:szCs w:val="30"/>
          <w:rtl/>
        </w:rPr>
      </w:pPr>
      <w:r w:rsidRPr="00F54D7A">
        <w:rPr>
          <w:rFonts w:ascii="Traditional Arabic" w:hAnsi="Traditional Arabic" w:cs="Traditional Arabic"/>
          <w:rtl/>
        </w:rPr>
        <w:t>﴿</w:t>
      </w:r>
      <w:r w:rsidR="00E664A2" w:rsidRPr="00F54D7A">
        <w:rPr>
          <w:rtl/>
        </w:rPr>
        <w:t>مَّن يُطِعِ ٱلرَّسُولَ فَقَدۡ أَطَاعَ ٱللَّهَۖ وَمَن تَوَلَّىٰ فَمَآ أَرۡسَلۡنَٰكَ عَلَيۡهِمۡ حَفِيظٗا ٨٠ وَيَقُولُونَ طَاعَةٞ فَإِذَا بَرَزُواْ مِنۡ عِندِكَ بَيَّتَ طَآئِفَةٞ مِّنۡهُمۡ غَيۡرَ ٱلَّذِي تَقُولُۖ وَٱللَّهُ يَكۡتُبُ مَا يُبَيِّتُونَۖ فَأَعۡرِضۡ عَنۡهُمۡ وَتَوَكَّلۡ عَلَى ٱللَّهِۚ وَكَفَىٰ بِٱللَّهِ وَكِيلًا ٨١</w:t>
      </w:r>
      <w:r w:rsidRPr="00F54D7A">
        <w:rPr>
          <w:rFonts w:ascii="Traditional Arabic" w:hAnsi="Traditional Arabic" w:cs="Traditional Arabic"/>
          <w:rtl/>
        </w:rPr>
        <w:t>﴾</w:t>
      </w:r>
      <w:r w:rsidRPr="00F54D7A">
        <w:rPr>
          <w:rFonts w:ascii="Times New Roman" w:hAnsi="Times New Roman" w:cs="B Lotus"/>
          <w:rtl/>
        </w:rPr>
        <w:t xml:space="preserve"> </w:t>
      </w:r>
      <w:r w:rsidRPr="00F54D7A">
        <w:rPr>
          <w:rStyle w:val="Char5"/>
          <w:rtl/>
          <w:lang w:bidi="ar-SA"/>
        </w:rPr>
        <w:tab/>
        <w:t>[النساء: 80-81]</w:t>
      </w:r>
      <w:r w:rsidRPr="00F54D7A">
        <w:rPr>
          <w:rFonts w:ascii="Times New Roman" w:hAnsi="Times New Roman" w:cs="B Lotus"/>
          <w:rtl/>
        </w:rPr>
        <w:t>.</w:t>
      </w:r>
    </w:p>
    <w:p w:rsidR="003A6E5C" w:rsidRPr="00F54D7A" w:rsidRDefault="003A6E5C"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آنکه اطاعت رسول می‌کند به تحقیق خدا را اطاعت کرده و آنکه روی‌گرد</w:t>
      </w:r>
      <w:r w:rsidR="00F15EC7" w:rsidRPr="00F54D7A">
        <w:rPr>
          <w:rFonts w:hint="cs"/>
          <w:rtl/>
        </w:rPr>
        <w:t xml:space="preserve">ان </w:t>
      </w:r>
      <w:r w:rsidRPr="00F54D7A">
        <w:rPr>
          <w:rFonts w:hint="cs"/>
          <w:rtl/>
        </w:rPr>
        <w:t>است پس ما تو را برای ایشان نگهبان نفرستادیم(80) و</w:t>
      </w:r>
      <w:r w:rsidR="00B87580" w:rsidRPr="00F54D7A">
        <w:rPr>
          <w:rFonts w:hint="cs"/>
          <w:rtl/>
        </w:rPr>
        <w:t xml:space="preserve"> </w:t>
      </w:r>
      <w:r w:rsidRPr="00F54D7A">
        <w:rPr>
          <w:rFonts w:hint="cs"/>
          <w:rtl/>
        </w:rPr>
        <w:t xml:space="preserve">دم از فرمانبرداری می‌زنند پس چون از نزد تو بیرون روند طائفه‌ای از ایشان به شب تدبیر </w:t>
      </w:r>
      <w:r w:rsidR="00B87580" w:rsidRPr="00F54D7A">
        <w:rPr>
          <w:rFonts w:hint="cs"/>
          <w:rtl/>
        </w:rPr>
        <w:t>می‌کنند غیر آن چیزی را که می‌گویی</w:t>
      </w:r>
      <w:r w:rsidRPr="00F54D7A">
        <w:rPr>
          <w:rFonts w:hint="cs"/>
          <w:rtl/>
        </w:rPr>
        <w:t xml:space="preserve"> و خدا آنچه به شب تدبیر می‌کنند می‌نویسد، پس از ایشان اعراض کن و بر خدا توک</w:t>
      </w:r>
      <w:r w:rsidR="00B43941" w:rsidRPr="00F54D7A">
        <w:rPr>
          <w:rFonts w:hint="cs"/>
          <w:rtl/>
        </w:rPr>
        <w:t>ّ</w:t>
      </w:r>
      <w:r w:rsidRPr="00F54D7A">
        <w:rPr>
          <w:rFonts w:hint="cs"/>
          <w:rtl/>
        </w:rPr>
        <w:t>ل کن و خدا برای وکالت کافی است.(81)</w:t>
      </w:r>
    </w:p>
    <w:p w:rsidR="003A6E5C" w:rsidRPr="00F54D7A" w:rsidRDefault="003A6E5C"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چون رسول خدا</w:t>
      </w:r>
      <w:r w:rsidR="00A87B93" w:rsidRPr="00F54D7A">
        <w:rPr>
          <w:rFonts w:cs="CTraditional Arabic" w:hint="cs"/>
          <w:rtl/>
        </w:rPr>
        <w:t>ص</w:t>
      </w:r>
      <w:r w:rsidR="00B87580" w:rsidRPr="00F54D7A">
        <w:rPr>
          <w:rFonts w:hint="cs"/>
          <w:rtl/>
        </w:rPr>
        <w:t xml:space="preserve"> به امر خدا، ا</w:t>
      </w:r>
      <w:r w:rsidRPr="00F54D7A">
        <w:rPr>
          <w:rFonts w:hint="cs"/>
          <w:rtl/>
        </w:rPr>
        <w:t>مر می‌کند از این جهت اطاعت او اطاعت خداست. و</w:t>
      </w:r>
      <w:r w:rsidR="00B87580" w:rsidRPr="00F54D7A">
        <w:rPr>
          <w:rFonts w:hint="cs"/>
          <w:rtl/>
        </w:rPr>
        <w:t xml:space="preserve"> </w:t>
      </w:r>
      <w:r w:rsidRPr="00F54D7A">
        <w:rPr>
          <w:rFonts w:hint="cs"/>
          <w:rtl/>
        </w:rPr>
        <w:t>مقصود از جمل</w:t>
      </w:r>
      <w:r w:rsidR="007C704B" w:rsidRPr="00F54D7A">
        <w:rPr>
          <w:rFonts w:hint="cs"/>
          <w:rtl/>
        </w:rPr>
        <w:t>ۀ</w:t>
      </w:r>
      <w:r w:rsidR="00CD3E26" w:rsidRPr="00F54D7A">
        <w:rPr>
          <w:rFonts w:hint="cs"/>
          <w:rtl/>
        </w:rPr>
        <w:t>:</w:t>
      </w:r>
      <w:r w:rsidR="00E664A2" w:rsidRPr="00F54D7A">
        <w:rPr>
          <w:rFonts w:hint="cs"/>
          <w:rtl/>
        </w:rPr>
        <w:t xml:space="preserve"> </w:t>
      </w:r>
      <w:r w:rsidR="00CA71C4" w:rsidRPr="00F54D7A">
        <w:rPr>
          <w:rFonts w:ascii="Traditional Arabic" w:hAnsi="Traditional Arabic" w:cs="Traditional Arabic"/>
          <w:rtl/>
        </w:rPr>
        <w:t>﴿</w:t>
      </w:r>
      <w:r w:rsidR="00E664A2" w:rsidRPr="00F54D7A">
        <w:rPr>
          <w:rStyle w:val="Char4"/>
          <w:rFonts w:hint="cs"/>
          <w:rtl/>
        </w:rPr>
        <w:t>فَمَآ</w:t>
      </w:r>
      <w:r w:rsidR="00E664A2" w:rsidRPr="00F54D7A">
        <w:rPr>
          <w:rStyle w:val="Char4"/>
          <w:rtl/>
        </w:rPr>
        <w:t xml:space="preserve"> </w:t>
      </w:r>
      <w:r w:rsidR="00E664A2" w:rsidRPr="00F54D7A">
        <w:rPr>
          <w:rStyle w:val="Char4"/>
          <w:rFonts w:hint="cs"/>
          <w:rtl/>
        </w:rPr>
        <w:t>أَرۡسَلۡنَٰكَ</w:t>
      </w:r>
      <w:r w:rsidR="00E664A2" w:rsidRPr="00F54D7A">
        <w:rPr>
          <w:rStyle w:val="Char4"/>
          <w:rtl/>
        </w:rPr>
        <w:t xml:space="preserve"> </w:t>
      </w:r>
      <w:r w:rsidR="00E664A2" w:rsidRPr="00F54D7A">
        <w:rPr>
          <w:rStyle w:val="Char4"/>
          <w:rFonts w:hint="cs"/>
          <w:rtl/>
        </w:rPr>
        <w:t>عَلَيۡهِمۡ</w:t>
      </w:r>
      <w:r w:rsidR="00E664A2" w:rsidRPr="00F54D7A">
        <w:rPr>
          <w:rStyle w:val="Char4"/>
          <w:rtl/>
        </w:rPr>
        <w:t xml:space="preserve"> </w:t>
      </w:r>
      <w:r w:rsidR="00E664A2" w:rsidRPr="00F54D7A">
        <w:rPr>
          <w:rStyle w:val="Char4"/>
          <w:rFonts w:hint="cs"/>
          <w:rtl/>
        </w:rPr>
        <w:t>حَفِيظٗا</w:t>
      </w:r>
      <w:r w:rsidR="00CA71C4" w:rsidRPr="00F54D7A">
        <w:rPr>
          <w:rFonts w:ascii="Traditional Arabic" w:hAnsi="Traditional Arabic" w:cs="Traditional Arabic"/>
          <w:rtl/>
        </w:rPr>
        <w:t>﴾</w:t>
      </w:r>
      <w:r w:rsidRPr="00F54D7A">
        <w:rPr>
          <w:rFonts w:hint="cs"/>
          <w:rtl/>
        </w:rPr>
        <w:t>، این است که رسول خدا</w:t>
      </w:r>
      <w:r w:rsidR="00A87B93" w:rsidRPr="00F54D7A">
        <w:rPr>
          <w:rFonts w:cs="CTraditional Arabic" w:hint="cs"/>
          <w:rtl/>
        </w:rPr>
        <w:t>ص</w:t>
      </w:r>
      <w:r w:rsidRPr="00F54D7A">
        <w:rPr>
          <w:rFonts w:hint="cs"/>
          <w:rtl/>
        </w:rPr>
        <w:t xml:space="preserve"> برای نظارت اعمال مردم و</w:t>
      </w:r>
      <w:r w:rsidR="00B87580" w:rsidRPr="00F54D7A">
        <w:rPr>
          <w:rFonts w:hint="cs"/>
          <w:rtl/>
        </w:rPr>
        <w:t xml:space="preserve"> </w:t>
      </w:r>
      <w:r w:rsidRPr="00F54D7A">
        <w:rPr>
          <w:rFonts w:hint="cs"/>
          <w:rtl/>
        </w:rPr>
        <w:t>نگهبانی ایشان از معصیت نیامده، پس آن کسی که می‌گوید اعمال ما را به نظر رسول خدا می‌رسانند و</w:t>
      </w:r>
      <w:r w:rsidR="00B87580" w:rsidRPr="00F54D7A">
        <w:rPr>
          <w:rFonts w:hint="cs"/>
          <w:rtl/>
        </w:rPr>
        <w:t xml:space="preserve"> </w:t>
      </w:r>
      <w:r w:rsidRPr="00F54D7A">
        <w:rPr>
          <w:rFonts w:hint="cs"/>
          <w:rtl/>
        </w:rPr>
        <w:t>باید او نظارت کند برخلاف عقل و</w:t>
      </w:r>
      <w:r w:rsidR="00B87580" w:rsidRPr="00F54D7A">
        <w:rPr>
          <w:rFonts w:hint="cs"/>
          <w:rtl/>
        </w:rPr>
        <w:t xml:space="preserve"> </w:t>
      </w:r>
      <w:r w:rsidRPr="00F54D7A">
        <w:rPr>
          <w:rFonts w:hint="cs"/>
          <w:rtl/>
        </w:rPr>
        <w:t>نقل گفته است.</w:t>
      </w:r>
    </w:p>
    <w:p w:rsidR="003A6E5C" w:rsidRDefault="003A6E5C" w:rsidP="00C249CC">
      <w:pPr>
        <w:pStyle w:val="a2"/>
        <w:rPr>
          <w:rtl/>
        </w:rPr>
      </w:pPr>
      <w:r w:rsidRPr="00F54D7A">
        <w:rPr>
          <w:rFonts w:hint="cs"/>
          <w:rtl/>
        </w:rPr>
        <w:t>منافقین خدمت رسول خدا</w:t>
      </w:r>
      <w:r w:rsidR="00A87B93" w:rsidRPr="00F54D7A">
        <w:rPr>
          <w:rFonts w:cs="CTraditional Arabic" w:hint="cs"/>
          <w:rtl/>
        </w:rPr>
        <w:t>ص</w:t>
      </w:r>
      <w:r w:rsidRPr="00F54D7A">
        <w:rPr>
          <w:rFonts w:hint="cs"/>
          <w:rtl/>
        </w:rPr>
        <w:t xml:space="preserve"> که بودند اظهار اطاعت </w:t>
      </w:r>
      <w:r w:rsidR="00F15EC7" w:rsidRPr="00F54D7A">
        <w:rPr>
          <w:rFonts w:hint="cs"/>
          <w:rtl/>
        </w:rPr>
        <w:t>می‌کردند ولی شبانه دور هم می‌نشس</w:t>
      </w:r>
      <w:r w:rsidR="00B87580" w:rsidRPr="00F54D7A">
        <w:rPr>
          <w:rFonts w:hint="cs"/>
          <w:rtl/>
        </w:rPr>
        <w:t>تند و چیزهای</w:t>
      </w:r>
      <w:r w:rsidRPr="00F54D7A">
        <w:rPr>
          <w:rFonts w:hint="cs"/>
          <w:rtl/>
        </w:rPr>
        <w:t>ی را تدبیر می‌کردند برخلاف رسول خدا</w:t>
      </w:r>
      <w:r w:rsidR="00A87B93" w:rsidRPr="00F54D7A">
        <w:rPr>
          <w:rFonts w:cs="CTraditional Arabic" w:hint="cs"/>
          <w:rtl/>
        </w:rPr>
        <w:t>ص</w:t>
      </w:r>
      <w:r w:rsidRPr="00F54D7A">
        <w:rPr>
          <w:rFonts w:hint="cs"/>
          <w:rtl/>
        </w:rPr>
        <w:t xml:space="preserve">، چون رسول خدا بی‌خبر بود، خدا در این آیات به او خبر داده و فرموده خدا از نظر </w:t>
      </w:r>
      <w:r w:rsidR="00B87580" w:rsidRPr="00F54D7A">
        <w:rPr>
          <w:rFonts w:hint="cs"/>
          <w:rtl/>
        </w:rPr>
        <w:t>گواهی،</w:t>
      </w:r>
      <w:r w:rsidRPr="00F54D7A">
        <w:rPr>
          <w:rFonts w:hint="cs"/>
          <w:rtl/>
        </w:rPr>
        <w:t xml:space="preserve"> کفالت و وکالت کافی است اگر</w:t>
      </w:r>
      <w:r w:rsidR="00B87580" w:rsidRPr="00F54D7A">
        <w:rPr>
          <w:rFonts w:hint="cs"/>
          <w:rtl/>
        </w:rPr>
        <w:t xml:space="preserve"> </w:t>
      </w:r>
      <w:r w:rsidRPr="00F54D7A">
        <w:rPr>
          <w:rFonts w:hint="cs"/>
          <w:rtl/>
        </w:rPr>
        <w:t>چه محم</w:t>
      </w:r>
      <w:r w:rsidR="00B43941" w:rsidRPr="00F54D7A">
        <w:rPr>
          <w:rFonts w:hint="cs"/>
          <w:rtl/>
        </w:rPr>
        <w:t>ّ</w:t>
      </w:r>
      <w:r w:rsidRPr="00F54D7A">
        <w:rPr>
          <w:rFonts w:hint="cs"/>
          <w:rtl/>
        </w:rPr>
        <w:t>د بی‌خبر است.</w:t>
      </w:r>
    </w:p>
    <w:p w:rsidR="003A0B8A" w:rsidRPr="00F54D7A" w:rsidRDefault="003A0B8A" w:rsidP="00C249CC">
      <w:pPr>
        <w:pStyle w:val="a2"/>
        <w:rPr>
          <w:rtl/>
        </w:rPr>
      </w:pPr>
    </w:p>
    <w:p w:rsidR="00BD0A3E" w:rsidRPr="00F54D7A" w:rsidRDefault="00813B24" w:rsidP="00C249CC">
      <w:pPr>
        <w:pStyle w:val="ae"/>
        <w:rPr>
          <w:rFonts w:ascii="Traditional Arabic" w:hAnsi="Traditional Arabic" w:cs="Traditional Arabic"/>
          <w:rtl/>
        </w:rPr>
      </w:pPr>
      <w:r w:rsidRPr="00F54D7A">
        <w:rPr>
          <w:rFonts w:ascii="Traditional Arabic" w:hAnsi="Traditional Arabic" w:cs="Traditional Arabic"/>
          <w:rtl/>
        </w:rPr>
        <w:t>﴿</w:t>
      </w:r>
      <w:r w:rsidR="00E664A2" w:rsidRPr="00F54D7A">
        <w:rPr>
          <w:rtl/>
        </w:rPr>
        <w:t>أَفَلَا يَتَدَبَّرُونَ ٱلۡقُرۡءَانَۚ وَلَوۡ كَانَ مِنۡ عِندِ غَيۡرِ ٱللَّهِ لَوَجَدُواْ فِيهِ ٱخۡتِلَٰفٗا كَثِيرٗا ٨٢</w:t>
      </w:r>
      <w:r w:rsidRPr="00F54D7A">
        <w:rPr>
          <w:rFonts w:ascii="Traditional Arabic" w:hAnsi="Traditional Arabic" w:cs="Traditional Arabic"/>
          <w:rtl/>
        </w:rPr>
        <w:t>﴾</w:t>
      </w:r>
    </w:p>
    <w:p w:rsidR="00813B24" w:rsidRPr="00F54D7A" w:rsidRDefault="00813B24" w:rsidP="00C249CC">
      <w:pPr>
        <w:pStyle w:val="ad"/>
        <w:rPr>
          <w:rFonts w:ascii="Times New Roman" w:hAnsi="Times New Roman" w:cs="B Lotus"/>
          <w:sz w:val="30"/>
          <w:szCs w:val="30"/>
          <w:rtl/>
        </w:rPr>
      </w:pPr>
      <w:r w:rsidRPr="00F54D7A">
        <w:rPr>
          <w:rFonts w:ascii="Times New Roman" w:hAnsi="Times New Roman" w:cs="B Lotus"/>
          <w:rtl/>
        </w:rPr>
        <w:t xml:space="preserve"> </w:t>
      </w:r>
      <w:r w:rsidRPr="00F54D7A">
        <w:rPr>
          <w:rtl/>
        </w:rPr>
        <w:tab/>
        <w:t>[النساء: 82]</w:t>
      </w:r>
      <w:r w:rsidRPr="00F54D7A">
        <w:rPr>
          <w:rFonts w:ascii="Times New Roman" w:hAnsi="Times New Roman" w:cs="B Lotus"/>
          <w:rtl/>
        </w:rPr>
        <w:t>.</w:t>
      </w:r>
    </w:p>
    <w:p w:rsidR="003A6E5C" w:rsidRPr="004D54E4" w:rsidRDefault="003A6E5C" w:rsidP="00C249CC">
      <w:pPr>
        <w:pStyle w:val="af"/>
        <w:rPr>
          <w:spacing w:val="-6"/>
          <w:rtl/>
        </w:rPr>
      </w:pPr>
      <w:r w:rsidRPr="004D54E4">
        <w:rPr>
          <w:rFonts w:hint="cs"/>
          <w:b/>
          <w:bCs/>
          <w:spacing w:val="-6"/>
          <w:rtl/>
        </w:rPr>
        <w:t>ترجمه</w:t>
      </w:r>
      <w:r w:rsidR="00CD3E26" w:rsidRPr="004D54E4">
        <w:rPr>
          <w:rFonts w:hint="cs"/>
          <w:b/>
          <w:bCs/>
          <w:spacing w:val="-6"/>
          <w:rtl/>
        </w:rPr>
        <w:t xml:space="preserve">: </w:t>
      </w:r>
      <w:r w:rsidRPr="004D54E4">
        <w:rPr>
          <w:rFonts w:hint="cs"/>
          <w:spacing w:val="-6"/>
          <w:rtl/>
        </w:rPr>
        <w:t>آیا در قرآن تدب</w:t>
      </w:r>
      <w:r w:rsidR="00B43941" w:rsidRPr="004D54E4">
        <w:rPr>
          <w:rFonts w:hint="cs"/>
          <w:spacing w:val="-6"/>
          <w:rtl/>
        </w:rPr>
        <w:t>ّ</w:t>
      </w:r>
      <w:r w:rsidRPr="004D54E4">
        <w:rPr>
          <w:rFonts w:hint="cs"/>
          <w:spacing w:val="-6"/>
          <w:rtl/>
        </w:rPr>
        <w:t>ر نمی‌کنند؟ و اگر از نزد غیرخدا بود در آن اختلاف بسیاری می‌یافتند.</w:t>
      </w:r>
      <w:r w:rsidR="00CA71C4" w:rsidRPr="004D54E4">
        <w:rPr>
          <w:rFonts w:hint="cs"/>
          <w:spacing w:val="-6"/>
          <w:rtl/>
        </w:rPr>
        <w:t xml:space="preserve"> </w:t>
      </w:r>
      <w:r w:rsidRPr="004D54E4">
        <w:rPr>
          <w:rFonts w:hint="cs"/>
          <w:spacing w:val="-6"/>
          <w:rtl/>
        </w:rPr>
        <w:t>(82)</w:t>
      </w:r>
    </w:p>
    <w:p w:rsidR="003A6E5C" w:rsidRPr="00F54D7A" w:rsidRDefault="003A6E5C" w:rsidP="00C249CC">
      <w:pPr>
        <w:pStyle w:val="a2"/>
        <w:rPr>
          <w:rtl/>
        </w:rPr>
      </w:pPr>
      <w:r w:rsidRPr="00F54D7A">
        <w:rPr>
          <w:rFonts w:cs="B Zar" w:hint="cs"/>
          <w:b/>
          <w:bCs/>
          <w:sz w:val="26"/>
          <w:szCs w:val="26"/>
          <w:rtl/>
        </w:rPr>
        <w:t>نکات</w:t>
      </w:r>
      <w:r w:rsidR="00CD3E26" w:rsidRPr="00F54D7A">
        <w:rPr>
          <w:rFonts w:cs="B Zar" w:hint="cs"/>
          <w:b/>
          <w:bCs/>
          <w:sz w:val="26"/>
          <w:szCs w:val="26"/>
          <w:rtl/>
        </w:rPr>
        <w:t>:</w:t>
      </w:r>
      <w:r w:rsidR="00CD3E26" w:rsidRPr="00F54D7A">
        <w:rPr>
          <w:rFonts w:hint="cs"/>
          <w:b/>
          <w:bCs/>
          <w:rtl/>
        </w:rPr>
        <w:t xml:space="preserve"> </w:t>
      </w:r>
      <w:r w:rsidRPr="00F54D7A">
        <w:rPr>
          <w:rFonts w:hint="cs"/>
          <w:rtl/>
        </w:rPr>
        <w:t>مقصود از تدب</w:t>
      </w:r>
      <w:r w:rsidR="00B43941" w:rsidRPr="00F54D7A">
        <w:rPr>
          <w:rFonts w:hint="cs"/>
          <w:rtl/>
        </w:rPr>
        <w:t>ّ</w:t>
      </w:r>
      <w:r w:rsidRPr="00F54D7A">
        <w:rPr>
          <w:rFonts w:hint="cs"/>
          <w:rtl/>
        </w:rPr>
        <w:t>ر در قرآن، تفکر کف</w:t>
      </w:r>
      <w:r w:rsidR="00B43941" w:rsidRPr="00F54D7A">
        <w:rPr>
          <w:rFonts w:hint="cs"/>
          <w:rtl/>
        </w:rPr>
        <w:t>ّ</w:t>
      </w:r>
      <w:r w:rsidRPr="00F54D7A">
        <w:rPr>
          <w:rFonts w:hint="cs"/>
          <w:rtl/>
        </w:rPr>
        <w:t>ار و مسلمین است در قرآن که ببینند در آن خلل و نق</w:t>
      </w:r>
      <w:r w:rsidR="00F15EC7" w:rsidRPr="00F54D7A">
        <w:rPr>
          <w:rFonts w:hint="cs"/>
          <w:rtl/>
        </w:rPr>
        <w:t>ص</w:t>
      </w:r>
      <w:r w:rsidRPr="00F54D7A">
        <w:rPr>
          <w:rFonts w:hint="cs"/>
          <w:rtl/>
        </w:rPr>
        <w:t>ی نیست نه از جهت لفظ و نه از جهت معنی. مختصر و مفید است و</w:t>
      </w:r>
      <w:r w:rsidR="00B87580" w:rsidRPr="00F54D7A">
        <w:rPr>
          <w:rFonts w:hint="cs"/>
          <w:rtl/>
        </w:rPr>
        <w:t xml:space="preserve"> معانی آن بلند و احکام آن محکم</w:t>
      </w:r>
      <w:r w:rsidRPr="00F54D7A">
        <w:rPr>
          <w:rFonts w:hint="cs"/>
          <w:rtl/>
        </w:rPr>
        <w:t xml:space="preserve"> و</w:t>
      </w:r>
      <w:r w:rsidR="00BD0A3E" w:rsidRPr="00F54D7A">
        <w:rPr>
          <w:rFonts w:hint="cs"/>
          <w:rtl/>
        </w:rPr>
        <w:t xml:space="preserve"> </w:t>
      </w:r>
      <w:r w:rsidR="00B87580" w:rsidRPr="00F54D7A">
        <w:rPr>
          <w:rFonts w:hint="cs"/>
          <w:rtl/>
        </w:rPr>
        <w:t>به مکارم اخلاق، خیر، زهد و</w:t>
      </w:r>
      <w:r w:rsidRPr="00F54D7A">
        <w:rPr>
          <w:rFonts w:hint="cs"/>
          <w:rtl/>
        </w:rPr>
        <w:t xml:space="preserve"> توحید دعوت کرده و از شر</w:t>
      </w:r>
      <w:r w:rsidR="00B43941" w:rsidRPr="00F54D7A">
        <w:rPr>
          <w:rFonts w:hint="cs"/>
          <w:rtl/>
        </w:rPr>
        <w:t>ّ</w:t>
      </w:r>
      <w:r w:rsidR="00B87580" w:rsidRPr="00F54D7A">
        <w:rPr>
          <w:rFonts w:hint="cs"/>
          <w:rtl/>
        </w:rPr>
        <w:t>، فساد، کفر،</w:t>
      </w:r>
      <w:r w:rsidRPr="00F54D7A">
        <w:rPr>
          <w:rFonts w:hint="cs"/>
          <w:rtl/>
        </w:rPr>
        <w:t xml:space="preserve"> نفاق و بدبختی برحذر داشته. و اگر کلام غیرخدا بود در آن اختلاف بسیاری یافت می‌شد از جهاتی</w:t>
      </w:r>
      <w:r w:rsidR="00CD3E26" w:rsidRPr="00F54D7A">
        <w:rPr>
          <w:rFonts w:hint="cs"/>
          <w:rtl/>
        </w:rPr>
        <w:t xml:space="preserve">: </w:t>
      </w:r>
      <w:r w:rsidRPr="00F54D7A">
        <w:rPr>
          <w:rFonts w:hint="cs"/>
          <w:b/>
          <w:bCs/>
          <w:rtl/>
        </w:rPr>
        <w:t>اول</w:t>
      </w:r>
      <w:r w:rsidRPr="00F54D7A">
        <w:rPr>
          <w:rFonts w:hint="cs"/>
          <w:rtl/>
        </w:rPr>
        <w:t xml:space="preserve"> </w:t>
      </w:r>
      <w:r w:rsidRPr="00F54D7A">
        <w:rPr>
          <w:rFonts w:cs="Times New Roman" w:hint="cs"/>
          <w:rtl/>
        </w:rPr>
        <w:t>–</w:t>
      </w:r>
      <w:r w:rsidRPr="00F54D7A">
        <w:rPr>
          <w:rFonts w:hint="cs"/>
          <w:rtl/>
        </w:rPr>
        <w:t xml:space="preserve"> گاهی حق بود و گاهی باطل. </w:t>
      </w:r>
      <w:r w:rsidRPr="00F54D7A">
        <w:rPr>
          <w:rFonts w:hint="cs"/>
          <w:b/>
          <w:bCs/>
          <w:rtl/>
        </w:rPr>
        <w:t>دوم</w:t>
      </w:r>
      <w:r w:rsidRPr="00F54D7A">
        <w:rPr>
          <w:rFonts w:hint="cs"/>
          <w:rtl/>
        </w:rPr>
        <w:t xml:space="preserve"> </w:t>
      </w:r>
      <w:r w:rsidRPr="00F54D7A">
        <w:rPr>
          <w:rFonts w:cs="Times New Roman" w:hint="cs"/>
          <w:rtl/>
        </w:rPr>
        <w:t>–</w:t>
      </w:r>
      <w:r w:rsidRPr="00F54D7A">
        <w:rPr>
          <w:rFonts w:hint="cs"/>
          <w:rtl/>
        </w:rPr>
        <w:t xml:space="preserve"> گاهی مطالب عقلی داشت گاهی خرافی. </w:t>
      </w:r>
      <w:r w:rsidRPr="00F54D7A">
        <w:rPr>
          <w:rFonts w:hint="cs"/>
          <w:b/>
          <w:bCs/>
          <w:rtl/>
        </w:rPr>
        <w:t>سوم</w:t>
      </w:r>
      <w:r w:rsidRPr="00F54D7A">
        <w:rPr>
          <w:rFonts w:hint="cs"/>
          <w:rtl/>
        </w:rPr>
        <w:t xml:space="preserve"> </w:t>
      </w:r>
      <w:r w:rsidRPr="00F54D7A">
        <w:rPr>
          <w:rFonts w:cs="Times New Roman" w:hint="cs"/>
          <w:rtl/>
        </w:rPr>
        <w:t>–</w:t>
      </w:r>
      <w:r w:rsidRPr="00F54D7A">
        <w:rPr>
          <w:rFonts w:hint="cs"/>
          <w:rtl/>
        </w:rPr>
        <w:t xml:space="preserve"> گاهی مطالب یقینی داشت گاهی ظنی و وهمی. </w:t>
      </w:r>
      <w:r w:rsidRPr="00F54D7A">
        <w:rPr>
          <w:rFonts w:hint="cs"/>
          <w:b/>
          <w:bCs/>
          <w:rtl/>
        </w:rPr>
        <w:t>چهارم</w:t>
      </w:r>
      <w:r w:rsidRPr="00F54D7A">
        <w:rPr>
          <w:rFonts w:hint="cs"/>
          <w:rtl/>
        </w:rPr>
        <w:t xml:space="preserve"> </w:t>
      </w:r>
      <w:r w:rsidRPr="00F54D7A">
        <w:rPr>
          <w:rFonts w:cs="Times New Roman" w:hint="cs"/>
          <w:rtl/>
        </w:rPr>
        <w:t>–</w:t>
      </w:r>
      <w:r w:rsidRPr="00F54D7A">
        <w:rPr>
          <w:rFonts w:hint="cs"/>
          <w:rtl/>
        </w:rPr>
        <w:t xml:space="preserve"> گاهی به خدا دعوت می‌کرد گای به خود. </w:t>
      </w:r>
      <w:r w:rsidRPr="00F54D7A">
        <w:rPr>
          <w:rFonts w:hint="cs"/>
          <w:b/>
          <w:bCs/>
          <w:rtl/>
        </w:rPr>
        <w:t>پنجم</w:t>
      </w:r>
      <w:r w:rsidRPr="00F54D7A">
        <w:rPr>
          <w:rFonts w:hint="cs"/>
          <w:rtl/>
        </w:rPr>
        <w:t xml:space="preserve"> </w:t>
      </w:r>
      <w:r w:rsidRPr="00F54D7A">
        <w:rPr>
          <w:rFonts w:cs="Times New Roman" w:hint="cs"/>
          <w:rtl/>
        </w:rPr>
        <w:t>–</w:t>
      </w:r>
      <w:r w:rsidRPr="00F54D7A">
        <w:rPr>
          <w:rFonts w:hint="cs"/>
          <w:rtl/>
        </w:rPr>
        <w:t xml:space="preserve"> گاهی اخبارش مطابق واقع بود، و گاهی برخلاف واقع. </w:t>
      </w:r>
      <w:r w:rsidRPr="00F54D7A">
        <w:rPr>
          <w:rFonts w:hint="cs"/>
          <w:b/>
          <w:bCs/>
          <w:rtl/>
        </w:rPr>
        <w:t>ششم</w:t>
      </w:r>
      <w:r w:rsidRPr="00F54D7A">
        <w:rPr>
          <w:rFonts w:hint="cs"/>
          <w:rtl/>
        </w:rPr>
        <w:t xml:space="preserve"> </w:t>
      </w:r>
      <w:r w:rsidRPr="00F54D7A">
        <w:rPr>
          <w:rFonts w:cs="Times New Roman" w:hint="cs"/>
          <w:rtl/>
        </w:rPr>
        <w:t>–</w:t>
      </w:r>
      <w:r w:rsidRPr="00F54D7A">
        <w:rPr>
          <w:rFonts w:hint="cs"/>
          <w:rtl/>
        </w:rPr>
        <w:t xml:space="preserve"> گاهی کلامش فصیح بود و</w:t>
      </w:r>
      <w:r w:rsidR="00B87580" w:rsidRPr="00F54D7A">
        <w:rPr>
          <w:rFonts w:hint="cs"/>
          <w:rtl/>
        </w:rPr>
        <w:t xml:space="preserve"> </w:t>
      </w:r>
      <w:r w:rsidRPr="00F54D7A">
        <w:rPr>
          <w:rFonts w:hint="cs"/>
          <w:rtl/>
        </w:rPr>
        <w:t>گاهی غیر فصیح و گاهی مطالب آن ضد و نقیض بود و گاهی موافق.</w:t>
      </w:r>
    </w:p>
    <w:p w:rsidR="003A6E5C" w:rsidRPr="00F54D7A" w:rsidRDefault="00B43941" w:rsidP="00C249CC">
      <w:pPr>
        <w:pStyle w:val="a2"/>
        <w:rPr>
          <w:rtl/>
        </w:rPr>
      </w:pPr>
      <w:r w:rsidRPr="00F54D7A">
        <w:rPr>
          <w:rFonts w:hint="cs"/>
          <w:rtl/>
        </w:rPr>
        <w:t>به هر</w:t>
      </w:r>
      <w:r w:rsidR="003A6E5C" w:rsidRPr="00F54D7A">
        <w:rPr>
          <w:rFonts w:hint="cs"/>
          <w:rtl/>
        </w:rPr>
        <w:t>حال از این آیه استفاده</w:t>
      </w:r>
      <w:r w:rsidR="00B87580" w:rsidRPr="00F54D7A">
        <w:rPr>
          <w:rFonts w:hint="cs"/>
          <w:rtl/>
        </w:rPr>
        <w:t xml:space="preserve"> می‌شود که تقلید باطل است زیرا ا</w:t>
      </w:r>
      <w:r w:rsidR="003A6E5C" w:rsidRPr="00F54D7A">
        <w:rPr>
          <w:rFonts w:hint="cs"/>
          <w:rtl/>
        </w:rPr>
        <w:t>مر به تدب</w:t>
      </w:r>
      <w:r w:rsidRPr="00F54D7A">
        <w:rPr>
          <w:rFonts w:hint="cs"/>
          <w:rtl/>
        </w:rPr>
        <w:t>ّ</w:t>
      </w:r>
      <w:r w:rsidR="003A6E5C" w:rsidRPr="00F54D7A">
        <w:rPr>
          <w:rFonts w:hint="cs"/>
          <w:rtl/>
        </w:rPr>
        <w:t>ر نموده و دیگر اینکه می‌رساند قرآن قابل</w:t>
      </w:r>
      <w:r w:rsidR="00F15EC7" w:rsidRPr="00F54D7A">
        <w:rPr>
          <w:rFonts w:hint="cs"/>
          <w:rtl/>
        </w:rPr>
        <w:t xml:space="preserve"> </w:t>
      </w:r>
      <w:r w:rsidR="00B87580" w:rsidRPr="00F54D7A">
        <w:rPr>
          <w:rFonts w:hint="cs"/>
          <w:rtl/>
        </w:rPr>
        <w:t>فهم است که ا</w:t>
      </w:r>
      <w:r w:rsidR="003A6E5C" w:rsidRPr="00F54D7A">
        <w:rPr>
          <w:rFonts w:hint="cs"/>
          <w:rtl/>
        </w:rPr>
        <w:t>مر به تدب</w:t>
      </w:r>
      <w:r w:rsidRPr="00F54D7A">
        <w:rPr>
          <w:rFonts w:hint="cs"/>
          <w:rtl/>
        </w:rPr>
        <w:t>ّ</w:t>
      </w:r>
      <w:r w:rsidR="00B87580" w:rsidRPr="00F54D7A">
        <w:rPr>
          <w:rFonts w:hint="cs"/>
          <w:rtl/>
        </w:rPr>
        <w:t>ر نموده</w:t>
      </w:r>
      <w:r w:rsidR="003A6E5C" w:rsidRPr="00F54D7A">
        <w:rPr>
          <w:rFonts w:hint="cs"/>
          <w:rtl/>
        </w:rPr>
        <w:t xml:space="preserve"> و رد</w:t>
      </w:r>
      <w:r w:rsidRPr="00F54D7A">
        <w:rPr>
          <w:rFonts w:hint="cs"/>
          <w:rtl/>
        </w:rPr>
        <w:t>ّ</w:t>
      </w:r>
      <w:r w:rsidR="003A6E5C" w:rsidRPr="00F54D7A">
        <w:rPr>
          <w:rFonts w:hint="cs"/>
          <w:rtl/>
        </w:rPr>
        <w:t xml:space="preserve"> می‌ک</w:t>
      </w:r>
      <w:r w:rsidR="00F15EC7" w:rsidRPr="00F54D7A">
        <w:rPr>
          <w:rFonts w:hint="cs"/>
          <w:rtl/>
        </w:rPr>
        <w:t>ند قول مغرضین</w:t>
      </w:r>
      <w:r w:rsidR="003A6E5C" w:rsidRPr="00F54D7A">
        <w:rPr>
          <w:rFonts w:hint="cs"/>
          <w:rtl/>
        </w:rPr>
        <w:t xml:space="preserve"> که قرآن</w:t>
      </w:r>
      <w:r w:rsidR="00F15EC7" w:rsidRPr="00F54D7A">
        <w:rPr>
          <w:rFonts w:hint="cs"/>
          <w:rtl/>
        </w:rPr>
        <w:t xml:space="preserve"> را</w:t>
      </w:r>
      <w:r w:rsidR="003A6E5C" w:rsidRPr="00F54D7A">
        <w:rPr>
          <w:rFonts w:hint="cs"/>
          <w:rtl/>
        </w:rPr>
        <w:t xml:space="preserve"> قابل فهم نمی‌دانند، و</w:t>
      </w:r>
      <w:r w:rsidR="00B87580" w:rsidRPr="00F54D7A">
        <w:rPr>
          <w:rFonts w:hint="cs"/>
          <w:rtl/>
        </w:rPr>
        <w:t xml:space="preserve"> </w:t>
      </w:r>
      <w:r w:rsidR="003A6E5C" w:rsidRPr="00F54D7A">
        <w:rPr>
          <w:rFonts w:hint="cs"/>
          <w:rtl/>
        </w:rPr>
        <w:t>دیگر اینکه اگر کلام بشر بود در آن اختلاف بسیاری به نظر می‌رسید. و  اختلاف بر سه قسم است</w:t>
      </w:r>
      <w:r w:rsidR="00CD3E26" w:rsidRPr="00F54D7A">
        <w:rPr>
          <w:rFonts w:hint="cs"/>
          <w:rtl/>
        </w:rPr>
        <w:t xml:space="preserve">: </w:t>
      </w:r>
      <w:r w:rsidR="003A6E5C" w:rsidRPr="00F54D7A">
        <w:rPr>
          <w:rFonts w:hint="cs"/>
          <w:rtl/>
        </w:rPr>
        <w:t>اختلاف تناقضی</w:t>
      </w:r>
      <w:r w:rsidR="00B87580" w:rsidRPr="00F54D7A">
        <w:rPr>
          <w:rFonts w:hint="cs"/>
          <w:rtl/>
        </w:rPr>
        <w:t>،</w:t>
      </w:r>
      <w:r w:rsidR="003A6E5C" w:rsidRPr="00F54D7A">
        <w:rPr>
          <w:rFonts w:hint="cs"/>
          <w:rtl/>
        </w:rPr>
        <w:t xml:space="preserve"> اختلاف در تفاوت</w:t>
      </w:r>
      <w:r w:rsidR="00B87580" w:rsidRPr="00F54D7A">
        <w:rPr>
          <w:rFonts w:hint="cs"/>
          <w:rtl/>
        </w:rPr>
        <w:t xml:space="preserve"> و اختلاف در تلاوت. اما اختلاف تناقضی</w:t>
      </w:r>
      <w:r w:rsidR="003A6E5C" w:rsidRPr="00F54D7A">
        <w:rPr>
          <w:rFonts w:hint="cs"/>
          <w:rtl/>
        </w:rPr>
        <w:t xml:space="preserve"> و اختلاف تفاوتی که مقداری از قرآن فصیح باشد و مقداری از آن غیرفصیح، پس </w:t>
      </w:r>
      <w:r w:rsidR="00B87580" w:rsidRPr="00F54D7A">
        <w:rPr>
          <w:rFonts w:hint="cs"/>
          <w:rtl/>
        </w:rPr>
        <w:t>این دو در قرآن یافت نمی‌شود. و ا</w:t>
      </w:r>
      <w:r w:rsidR="003A6E5C" w:rsidRPr="00F54D7A">
        <w:rPr>
          <w:rFonts w:hint="cs"/>
          <w:rtl/>
        </w:rPr>
        <w:t>م</w:t>
      </w:r>
      <w:r w:rsidRPr="00F54D7A">
        <w:rPr>
          <w:rFonts w:hint="cs"/>
          <w:rtl/>
        </w:rPr>
        <w:t>ّ</w:t>
      </w:r>
      <w:r w:rsidR="003A6E5C" w:rsidRPr="00F54D7A">
        <w:rPr>
          <w:rFonts w:hint="cs"/>
          <w:rtl/>
        </w:rPr>
        <w:t>ا اختلاف در تلاوت مانند اختلاف در قرائت آن</w:t>
      </w:r>
      <w:r w:rsidRPr="00F54D7A">
        <w:rPr>
          <w:rFonts w:hint="cs"/>
          <w:rtl/>
        </w:rPr>
        <w:t>،</w:t>
      </w:r>
      <w:r w:rsidR="003A6E5C" w:rsidRPr="00F54D7A">
        <w:rPr>
          <w:rFonts w:hint="cs"/>
          <w:rtl/>
        </w:rPr>
        <w:t xml:space="preserve"> موجود و بی‌اشکال است، زیرا اختلاف در تلاوت موجب نقصی نیست.</w:t>
      </w:r>
    </w:p>
    <w:p w:rsidR="002A6F15" w:rsidRDefault="00813B24" w:rsidP="00C249CC">
      <w:pPr>
        <w:pStyle w:val="ae"/>
        <w:rPr>
          <w:rFonts w:ascii="Times New Roman" w:hAnsi="Times New Roman" w:cs="B Lotus"/>
          <w:rtl/>
        </w:rPr>
      </w:pPr>
      <w:r w:rsidRPr="00F54D7A">
        <w:rPr>
          <w:rFonts w:ascii="Traditional Arabic" w:hAnsi="Traditional Arabic" w:cs="Traditional Arabic"/>
          <w:rtl/>
        </w:rPr>
        <w:t>﴿</w:t>
      </w:r>
      <w:r w:rsidR="00E36A7D" w:rsidRPr="00F54D7A">
        <w:rPr>
          <w:rtl/>
        </w:rPr>
        <w:t>وَإِذَا جَآءَهُمۡ أَمۡرٞ مِّنَ ٱلۡأَمۡنِ أَوِ ٱلۡخَوۡفِ أَذَاعُواْ بِهِۦۖ وَلَوۡ رَدُّوهُ إِلَى ٱلرَّسُولِ وَإِلَىٰٓ أُوْلِي ٱلۡأَمۡرِ مِنۡهُمۡ لَعَلِمَهُ ٱلَّذِينَ يَسۡتَنۢبِطُونَهُۥ مِنۡهُمۡۗ وَلَوۡلَا فَضۡلُ ٱللَّهِ عَلَيۡكُمۡ وَرَحۡمَتُهُۥ لَٱتَّبَعۡتُمُ ٱلشَّيۡطَٰنَ إِلَّا قَلِيلٗا ٨٣ فَقَٰتِلۡ فِي سَبِيلِ ٱللَّهِ لَا تُكَلَّفُ إِلَّا نَفۡسَكَۚ وَحَرِّضِ ٱلۡمُؤۡمِنِينَۖ عَسَى ٱللَّهُ أَن يَكُفَّ بَأۡسَ ٱلَّذِينَ كَفَرُواْۚ وَٱللَّهُ أَشَدُّ بَأۡسٗا وَأَشَدُّ تَنكِيلٗا ٨٤</w:t>
      </w:r>
      <w:r w:rsidRPr="00F54D7A">
        <w:rPr>
          <w:rFonts w:ascii="Traditional Arabic" w:hAnsi="Traditional Arabic" w:cs="Traditional Arabic"/>
          <w:rtl/>
        </w:rPr>
        <w:t>﴾</w:t>
      </w:r>
      <w:r w:rsidRPr="00F54D7A">
        <w:rPr>
          <w:rFonts w:ascii="Times New Roman" w:hAnsi="Times New Roman" w:cs="B Lotus"/>
          <w:rtl/>
        </w:rPr>
        <w:t xml:space="preserve"> </w:t>
      </w:r>
    </w:p>
    <w:p w:rsidR="00813B24" w:rsidRPr="00F54D7A" w:rsidRDefault="00813B24" w:rsidP="00C249CC">
      <w:pPr>
        <w:pStyle w:val="ae"/>
        <w:spacing w:before="0"/>
        <w:rPr>
          <w:rFonts w:ascii="Times New Roman" w:hAnsi="Times New Roman" w:cs="B Lotus"/>
          <w:sz w:val="30"/>
          <w:szCs w:val="30"/>
          <w:rtl/>
        </w:rPr>
      </w:pPr>
      <w:r w:rsidRPr="00F54D7A">
        <w:rPr>
          <w:rStyle w:val="Char5"/>
          <w:rtl/>
          <w:lang w:bidi="ar-SA"/>
        </w:rPr>
        <w:tab/>
        <w:t>[النساء: 83-84]</w:t>
      </w:r>
      <w:r w:rsidRPr="00F54D7A">
        <w:rPr>
          <w:rFonts w:ascii="Times New Roman" w:hAnsi="Times New Roman" w:cs="B Lotus"/>
          <w:rtl/>
        </w:rPr>
        <w:t>.</w:t>
      </w:r>
    </w:p>
    <w:p w:rsidR="003A6E5C" w:rsidRPr="00F54D7A" w:rsidRDefault="003A6E5C" w:rsidP="00C249CC">
      <w:pPr>
        <w:pStyle w:val="af"/>
        <w:rPr>
          <w:rtl/>
        </w:rPr>
      </w:pPr>
      <w:r w:rsidRPr="00F54D7A">
        <w:rPr>
          <w:rFonts w:hint="cs"/>
          <w:b/>
          <w:bCs/>
          <w:rtl/>
        </w:rPr>
        <w:t>ترجمه</w:t>
      </w:r>
      <w:r w:rsidR="00CD3E26" w:rsidRPr="00F54D7A">
        <w:rPr>
          <w:rFonts w:hint="cs"/>
          <w:b/>
          <w:bCs/>
          <w:rtl/>
        </w:rPr>
        <w:t xml:space="preserve">: </w:t>
      </w:r>
      <w:r w:rsidR="00B87580" w:rsidRPr="00F54D7A">
        <w:rPr>
          <w:rFonts w:hint="cs"/>
          <w:rtl/>
        </w:rPr>
        <w:t>و چون ایشان را ا</w:t>
      </w:r>
      <w:r w:rsidRPr="00F54D7A">
        <w:rPr>
          <w:rFonts w:hint="cs"/>
          <w:rtl/>
        </w:rPr>
        <w:t>مری (یعنی خبری) از ایمنی و یا ترس برس</w:t>
      </w:r>
      <w:r w:rsidR="00B87580" w:rsidRPr="00F54D7A">
        <w:rPr>
          <w:rFonts w:hint="cs"/>
          <w:rtl/>
        </w:rPr>
        <w:t>د نشر دهند</w:t>
      </w:r>
      <w:r w:rsidRPr="00F54D7A">
        <w:rPr>
          <w:rFonts w:hint="cs"/>
          <w:rtl/>
        </w:rPr>
        <w:t xml:space="preserve"> و اگر آن را بسوی پیامبر و فرمانداران خود برگردانند(و به رسول و فرمانداران مراجعه کنند) کسانی از ایشان که نیروی در</w:t>
      </w:r>
      <w:r w:rsidR="00B87580" w:rsidRPr="00F54D7A">
        <w:rPr>
          <w:rFonts w:hint="cs"/>
          <w:rtl/>
        </w:rPr>
        <w:t>ک حقیقت دارند آنرا خواهند دانست</w:t>
      </w:r>
      <w:r w:rsidRPr="00F54D7A">
        <w:rPr>
          <w:rFonts w:hint="cs"/>
          <w:rtl/>
        </w:rPr>
        <w:t xml:space="preserve"> و اگر فضل خدا و رحمت او بر شما نبود بی‌گمان پیرو شیطان می‌شدید مگر عد</w:t>
      </w:r>
      <w:r w:rsidR="009B34AE" w:rsidRPr="00F54D7A">
        <w:rPr>
          <w:rFonts w:hint="cs"/>
          <w:rtl/>
        </w:rPr>
        <w:t>ۀ</w:t>
      </w:r>
      <w:r w:rsidRPr="00F54D7A">
        <w:rPr>
          <w:rFonts w:hint="cs"/>
          <w:rtl/>
        </w:rPr>
        <w:t xml:space="preserve"> کمی(83) پس در راه خدا قتال کن، مکلف نیستی مگر خودت (تکلیف غیر تو را از تو نخواهند) و مؤمنین را برانگی</w:t>
      </w:r>
      <w:r w:rsidR="00155F02" w:rsidRPr="00F54D7A">
        <w:rPr>
          <w:rFonts w:hint="cs"/>
          <w:rtl/>
        </w:rPr>
        <w:t>ز</w:t>
      </w:r>
      <w:r w:rsidR="0018482E" w:rsidRPr="00F54D7A">
        <w:rPr>
          <w:rFonts w:hint="cs"/>
          <w:rtl/>
        </w:rPr>
        <w:t xml:space="preserve"> (و به جهاد ترغیب کن)</w:t>
      </w:r>
      <w:r w:rsidRPr="00F54D7A">
        <w:rPr>
          <w:rFonts w:hint="cs"/>
          <w:rtl/>
        </w:rPr>
        <w:t xml:space="preserve">، امید </w:t>
      </w:r>
      <w:r w:rsidR="00B87580" w:rsidRPr="00F54D7A">
        <w:rPr>
          <w:rFonts w:hint="cs"/>
          <w:rtl/>
        </w:rPr>
        <w:t>است که خدا آسیب کفار را بازدارد</w:t>
      </w:r>
      <w:r w:rsidRPr="00F54D7A">
        <w:rPr>
          <w:rFonts w:hint="cs"/>
          <w:rtl/>
        </w:rPr>
        <w:t xml:space="preserve"> و</w:t>
      </w:r>
      <w:r w:rsidR="00B87580" w:rsidRPr="00F54D7A">
        <w:rPr>
          <w:rFonts w:hint="cs"/>
          <w:rtl/>
        </w:rPr>
        <w:t xml:space="preserve"> </w:t>
      </w:r>
      <w:r w:rsidRPr="00F54D7A">
        <w:rPr>
          <w:rFonts w:hint="cs"/>
          <w:rtl/>
        </w:rPr>
        <w:t>خدا در عذاب سخت‌تر و در عقوبت شدیدتر است.(84)</w:t>
      </w:r>
    </w:p>
    <w:p w:rsidR="003A6E5C" w:rsidRPr="00F54D7A" w:rsidRDefault="003A6E5C" w:rsidP="00C249CC">
      <w:pPr>
        <w:pStyle w:val="a2"/>
        <w:rPr>
          <w:rtl/>
        </w:rPr>
      </w:pPr>
      <w:r w:rsidRPr="00F54D7A">
        <w:rPr>
          <w:rFonts w:cs="B Zar" w:hint="cs"/>
          <w:b/>
          <w:bCs/>
          <w:sz w:val="26"/>
          <w:szCs w:val="26"/>
          <w:rtl/>
        </w:rPr>
        <w:t>نکات</w:t>
      </w:r>
      <w:r w:rsidR="00CD3E26" w:rsidRPr="00F54D7A">
        <w:rPr>
          <w:rFonts w:cs="B Zar" w:hint="cs"/>
          <w:b/>
          <w:bCs/>
          <w:sz w:val="26"/>
          <w:szCs w:val="26"/>
          <w:rtl/>
        </w:rPr>
        <w:t>:</w:t>
      </w:r>
      <w:r w:rsidR="00CD3E26" w:rsidRPr="00F54D7A">
        <w:rPr>
          <w:rFonts w:hint="cs"/>
          <w:b/>
          <w:bCs/>
          <w:rtl/>
        </w:rPr>
        <w:t xml:space="preserve"> </w:t>
      </w:r>
      <w:r w:rsidRPr="00F54D7A">
        <w:rPr>
          <w:rFonts w:hint="cs"/>
          <w:rtl/>
        </w:rPr>
        <w:t>آی</w:t>
      </w:r>
      <w:r w:rsidR="007C704B" w:rsidRPr="00F54D7A">
        <w:rPr>
          <w:rFonts w:hint="cs"/>
          <w:rtl/>
        </w:rPr>
        <w:t>ۀ</w:t>
      </w:r>
      <w:r w:rsidRPr="00F54D7A">
        <w:rPr>
          <w:rFonts w:hint="cs"/>
          <w:rtl/>
        </w:rPr>
        <w:t xml:space="preserve"> 83 دربار</w:t>
      </w:r>
      <w:r w:rsidR="007C704B" w:rsidRPr="00F54D7A">
        <w:rPr>
          <w:rFonts w:hint="cs"/>
          <w:rtl/>
        </w:rPr>
        <w:t>ۀ</w:t>
      </w:r>
      <w:r w:rsidRPr="00F54D7A">
        <w:rPr>
          <w:rFonts w:hint="cs"/>
          <w:rtl/>
        </w:rPr>
        <w:t xml:space="preserve"> </w:t>
      </w:r>
      <w:r w:rsidR="00B87580" w:rsidRPr="00F54D7A">
        <w:rPr>
          <w:rFonts w:hint="cs"/>
          <w:rtl/>
        </w:rPr>
        <w:t>جنگ موته و لشکر روم نازل شده و أ</w:t>
      </w:r>
      <w:r w:rsidRPr="00F54D7A">
        <w:rPr>
          <w:rFonts w:hint="cs"/>
          <w:rtl/>
        </w:rPr>
        <w:t>ولو</w:t>
      </w:r>
      <w:r w:rsidR="00796197" w:rsidRPr="00F54D7A">
        <w:rPr>
          <w:rFonts w:hint="cs"/>
          <w:rtl/>
        </w:rPr>
        <w:t>ا</w:t>
      </w:r>
      <w:r w:rsidR="00B87580" w:rsidRPr="00F54D7A">
        <w:rPr>
          <w:rFonts w:hint="eastAsia"/>
          <w:rtl/>
        </w:rPr>
        <w:t>‌</w:t>
      </w:r>
      <w:r w:rsidR="00B87580" w:rsidRPr="00F54D7A">
        <w:rPr>
          <w:rFonts w:hint="cs"/>
          <w:rtl/>
        </w:rPr>
        <w:t>الأ</w:t>
      </w:r>
      <w:r w:rsidRPr="00F54D7A">
        <w:rPr>
          <w:rFonts w:hint="cs"/>
          <w:rtl/>
        </w:rPr>
        <w:t>مر زید بن حارثه بود. گاهی برای لشکریان رسول خدا</w:t>
      </w:r>
      <w:r w:rsidR="00A87B93" w:rsidRPr="00F54D7A">
        <w:rPr>
          <w:rFonts w:cs="CTraditional Arabic" w:hint="cs"/>
          <w:rtl/>
        </w:rPr>
        <w:t>ص</w:t>
      </w:r>
      <w:r w:rsidRPr="00F54D7A">
        <w:rPr>
          <w:rFonts w:hint="cs"/>
          <w:rtl/>
        </w:rPr>
        <w:t xml:space="preserve"> خبر وحشت اثر از دشمن می‌رسید که مثلا لشکر بسیاری مجهز شده که صد مقابل شکر اسلام </w:t>
      </w:r>
      <w:r w:rsidR="00B87580" w:rsidRPr="00F54D7A">
        <w:rPr>
          <w:rFonts w:hint="cs"/>
          <w:rtl/>
        </w:rPr>
        <w:t>در فلان محل مهیای حمله می‌باشند</w:t>
      </w:r>
      <w:r w:rsidRPr="00F54D7A">
        <w:rPr>
          <w:rFonts w:hint="cs"/>
          <w:rtl/>
        </w:rPr>
        <w:t xml:space="preserve"> و یا خبر خوشی می‌رسید برای لشکر اسلام که نشر این اخبار به صلاح مجاهدین وبه صلاح مسلمین نبود، ولی منافقین آن را نشر می‌دادند. حق‌تعالی دستور داده که چنین اخبار را قبلا</w:t>
      </w:r>
      <w:r w:rsidR="00796197" w:rsidRPr="00F54D7A">
        <w:rPr>
          <w:rFonts w:hint="cs"/>
          <w:rtl/>
        </w:rPr>
        <w:t>ً</w:t>
      </w:r>
      <w:r w:rsidRPr="00F54D7A">
        <w:rPr>
          <w:rFonts w:hint="cs"/>
          <w:rtl/>
        </w:rPr>
        <w:t xml:space="preserve"> به رسول خدا و یا به فرمانداران اطلاع دهند اگر نشر آن صلاح باشد</w:t>
      </w:r>
      <w:r w:rsidR="00B87580" w:rsidRPr="00F54D7A">
        <w:rPr>
          <w:rFonts w:hint="cs"/>
          <w:rtl/>
        </w:rPr>
        <w:t xml:space="preserve"> </w:t>
      </w:r>
      <w:r w:rsidRPr="00F54D7A">
        <w:rPr>
          <w:rFonts w:hint="cs"/>
          <w:rtl/>
        </w:rPr>
        <w:t>نشر دهند و إلا سانسور کنند.</w:t>
      </w:r>
    </w:p>
    <w:p w:rsidR="003A6E5C" w:rsidRPr="002A6F15" w:rsidRDefault="003A6E5C" w:rsidP="00C249CC">
      <w:pPr>
        <w:pStyle w:val="a2"/>
        <w:rPr>
          <w:spacing w:val="-2"/>
          <w:rtl/>
        </w:rPr>
      </w:pPr>
      <w:r w:rsidRPr="002A6F15">
        <w:rPr>
          <w:rFonts w:hint="cs"/>
          <w:spacing w:val="-2"/>
          <w:rtl/>
        </w:rPr>
        <w:t>از این آیه معلوم می‌شود مقصود از أولو</w:t>
      </w:r>
      <w:r w:rsidR="00796197" w:rsidRPr="002A6F15">
        <w:rPr>
          <w:rFonts w:hint="cs"/>
          <w:spacing w:val="-2"/>
          <w:rtl/>
        </w:rPr>
        <w:t>ا</w:t>
      </w:r>
      <w:r w:rsidRPr="002A6F15">
        <w:rPr>
          <w:rFonts w:hint="cs"/>
          <w:spacing w:val="-2"/>
          <w:rtl/>
        </w:rPr>
        <w:t>الأمر</w:t>
      </w:r>
      <w:r w:rsidR="00796197" w:rsidRPr="002A6F15">
        <w:rPr>
          <w:rFonts w:hint="cs"/>
          <w:spacing w:val="-2"/>
          <w:rtl/>
        </w:rPr>
        <w:t>،</w:t>
      </w:r>
      <w:r w:rsidRPr="002A6F15">
        <w:rPr>
          <w:rFonts w:hint="cs"/>
          <w:spacing w:val="-2"/>
          <w:rtl/>
        </w:rPr>
        <w:t xml:space="preserve"> همان فرمانداران لشکری اسلامند و به ات</w:t>
      </w:r>
      <w:r w:rsidR="00796197" w:rsidRPr="002A6F15">
        <w:rPr>
          <w:rFonts w:hint="cs"/>
          <w:spacing w:val="-2"/>
          <w:rtl/>
        </w:rPr>
        <w:t>ّ</w:t>
      </w:r>
      <w:r w:rsidRPr="002A6F15">
        <w:rPr>
          <w:rFonts w:hint="cs"/>
          <w:spacing w:val="-2"/>
          <w:rtl/>
        </w:rPr>
        <w:t>فاق تواریخ و مفسرین، أولو</w:t>
      </w:r>
      <w:r w:rsidR="00796197" w:rsidRPr="002A6F15">
        <w:rPr>
          <w:rFonts w:hint="cs"/>
          <w:spacing w:val="-2"/>
          <w:rtl/>
        </w:rPr>
        <w:t>ا</w:t>
      </w:r>
      <w:r w:rsidRPr="002A6F15">
        <w:rPr>
          <w:rFonts w:hint="cs"/>
          <w:spacing w:val="-2"/>
          <w:rtl/>
        </w:rPr>
        <w:t>الأمر در آیه همان فرماندهان می‌باشند. در</w:t>
      </w:r>
      <w:r w:rsidR="00B87580" w:rsidRPr="002A6F15">
        <w:rPr>
          <w:rFonts w:hint="cs"/>
          <w:spacing w:val="-2"/>
          <w:rtl/>
        </w:rPr>
        <w:t xml:space="preserve"> </w:t>
      </w:r>
      <w:r w:rsidRPr="002A6F15">
        <w:rPr>
          <w:rFonts w:hint="cs"/>
          <w:spacing w:val="-2"/>
          <w:rtl/>
        </w:rPr>
        <w:t>این صورت معنی أولوالأمری که در آی</w:t>
      </w:r>
      <w:r w:rsidR="007C704B" w:rsidRPr="002A6F15">
        <w:rPr>
          <w:rFonts w:hint="cs"/>
          <w:spacing w:val="-2"/>
          <w:rtl/>
        </w:rPr>
        <w:t>ۀ</w:t>
      </w:r>
      <w:r w:rsidRPr="002A6F15">
        <w:rPr>
          <w:rFonts w:hint="cs"/>
          <w:spacing w:val="-2"/>
          <w:rtl/>
        </w:rPr>
        <w:t xml:space="preserve"> 59 ذکر شده چنانکه در آنجا بیان گردید، روشن می‌شود که </w:t>
      </w:r>
      <w:r w:rsidR="00691717" w:rsidRPr="002A6F15">
        <w:rPr>
          <w:rFonts w:hint="cs"/>
          <w:spacing w:val="-2"/>
          <w:rtl/>
        </w:rPr>
        <w:t>«</w:t>
      </w:r>
      <w:r w:rsidRPr="002A6F15">
        <w:rPr>
          <w:rStyle w:val="Char9"/>
          <w:rFonts w:hint="cs"/>
          <w:spacing w:val="-2"/>
          <w:rtl/>
        </w:rPr>
        <w:t>القرآن یفس</w:t>
      </w:r>
      <w:r w:rsidR="00796197" w:rsidRPr="002A6F15">
        <w:rPr>
          <w:rStyle w:val="Char9"/>
          <w:rFonts w:hint="cs"/>
          <w:spacing w:val="-2"/>
          <w:rtl/>
        </w:rPr>
        <w:t>ّ</w:t>
      </w:r>
      <w:r w:rsidRPr="002A6F15">
        <w:rPr>
          <w:rStyle w:val="Char9"/>
          <w:rFonts w:hint="cs"/>
          <w:spacing w:val="-2"/>
          <w:rtl/>
        </w:rPr>
        <w:t>ر بعضه بعضا</w:t>
      </w:r>
      <w:r w:rsidR="00B87580" w:rsidRPr="002A6F15">
        <w:rPr>
          <w:rStyle w:val="Char9"/>
          <w:rFonts w:hint="cs"/>
          <w:spacing w:val="-2"/>
          <w:rtl/>
        </w:rPr>
        <w:t>ً</w:t>
      </w:r>
      <w:r w:rsidR="00691717" w:rsidRPr="002A6F15">
        <w:rPr>
          <w:rFonts w:hint="cs"/>
          <w:spacing w:val="-2"/>
          <w:rtl/>
        </w:rPr>
        <w:t>»</w:t>
      </w:r>
      <w:r w:rsidRPr="002A6F15">
        <w:rPr>
          <w:rFonts w:hint="cs"/>
          <w:spacing w:val="-2"/>
          <w:rtl/>
        </w:rPr>
        <w:t>. و از جمل</w:t>
      </w:r>
      <w:r w:rsidR="007C704B" w:rsidRPr="002A6F15">
        <w:rPr>
          <w:rFonts w:hint="cs"/>
          <w:spacing w:val="-2"/>
          <w:rtl/>
        </w:rPr>
        <w:t>ۀ</w:t>
      </w:r>
      <w:r w:rsidR="00CD3E26" w:rsidRPr="002A6F15">
        <w:rPr>
          <w:rFonts w:hint="cs"/>
          <w:spacing w:val="-2"/>
          <w:rtl/>
        </w:rPr>
        <w:t>:</w:t>
      </w:r>
      <w:r w:rsidR="00E36A7D" w:rsidRPr="002A6F15">
        <w:rPr>
          <w:rFonts w:hint="cs"/>
          <w:spacing w:val="-2"/>
          <w:rtl/>
        </w:rPr>
        <w:t xml:space="preserve"> </w:t>
      </w:r>
      <w:r w:rsidR="00CA71C4" w:rsidRPr="002A6F15">
        <w:rPr>
          <w:rFonts w:ascii="Traditional Arabic" w:hAnsi="Traditional Arabic" w:cs="Traditional Arabic"/>
          <w:spacing w:val="-2"/>
          <w:rtl/>
        </w:rPr>
        <w:t>﴿</w:t>
      </w:r>
      <w:r w:rsidR="00E36A7D" w:rsidRPr="002A6F15">
        <w:rPr>
          <w:rFonts w:ascii="KFGQPC Uthmanic Script HAFS" w:cs="KFGQPC Uthmanic Script HAFS" w:hint="cs"/>
          <w:spacing w:val="-2"/>
          <w:rtl/>
        </w:rPr>
        <w:t>لَا</w:t>
      </w:r>
      <w:r w:rsidR="00E36A7D" w:rsidRPr="002A6F15">
        <w:rPr>
          <w:rFonts w:ascii="KFGQPC Uthmanic Script HAFS" w:cs="KFGQPC Uthmanic Script HAFS"/>
          <w:spacing w:val="-2"/>
          <w:rtl/>
        </w:rPr>
        <w:t xml:space="preserve"> </w:t>
      </w:r>
      <w:r w:rsidR="00E36A7D" w:rsidRPr="002A6F15">
        <w:rPr>
          <w:rFonts w:ascii="KFGQPC Uthmanic Script HAFS" w:cs="KFGQPC Uthmanic Script HAFS" w:hint="cs"/>
          <w:spacing w:val="-2"/>
          <w:rtl/>
        </w:rPr>
        <w:t>تُكَلَّفُ</w:t>
      </w:r>
      <w:r w:rsidR="00E36A7D" w:rsidRPr="002A6F15">
        <w:rPr>
          <w:rFonts w:ascii="KFGQPC Uthmanic Script HAFS" w:cs="KFGQPC Uthmanic Script HAFS"/>
          <w:spacing w:val="-2"/>
          <w:rtl/>
        </w:rPr>
        <w:t xml:space="preserve"> </w:t>
      </w:r>
      <w:r w:rsidR="00E36A7D" w:rsidRPr="002A6F15">
        <w:rPr>
          <w:rFonts w:ascii="KFGQPC Uthmanic Script HAFS" w:cs="KFGQPC Uthmanic Script HAFS" w:hint="cs"/>
          <w:spacing w:val="-2"/>
          <w:rtl/>
        </w:rPr>
        <w:t>إِلَّا</w:t>
      </w:r>
      <w:r w:rsidR="00E36A7D" w:rsidRPr="002A6F15">
        <w:rPr>
          <w:rFonts w:ascii="KFGQPC Uthmanic Script HAFS" w:cs="KFGQPC Uthmanic Script HAFS"/>
          <w:spacing w:val="-2"/>
          <w:rtl/>
        </w:rPr>
        <w:t xml:space="preserve"> </w:t>
      </w:r>
      <w:r w:rsidR="00E36A7D" w:rsidRPr="002A6F15">
        <w:rPr>
          <w:rFonts w:ascii="KFGQPC Uthmanic Script HAFS" w:cs="KFGQPC Uthmanic Script HAFS" w:hint="cs"/>
          <w:spacing w:val="-2"/>
          <w:rtl/>
        </w:rPr>
        <w:t>نَفۡسَكَ</w:t>
      </w:r>
      <w:r w:rsidR="00E36A7D" w:rsidRPr="002A6F15">
        <w:rPr>
          <w:rFonts w:ascii="KFGQPC Uthmanic Script HAFS" w:cs="Times New Roman" w:hint="cs"/>
          <w:spacing w:val="-2"/>
          <w:rtl/>
        </w:rPr>
        <w:t>...</w:t>
      </w:r>
      <w:r w:rsidR="00CA71C4" w:rsidRPr="002A6F15">
        <w:rPr>
          <w:rFonts w:ascii="Traditional Arabic" w:hAnsi="Traditional Arabic" w:cs="Traditional Arabic"/>
          <w:spacing w:val="-2"/>
          <w:rtl/>
        </w:rPr>
        <w:t>﴾</w:t>
      </w:r>
      <w:r w:rsidR="00CD3E26" w:rsidRPr="002A6F15">
        <w:rPr>
          <w:rFonts w:hint="cs"/>
          <w:spacing w:val="-2"/>
          <w:rtl/>
        </w:rPr>
        <w:t xml:space="preserve"> </w:t>
      </w:r>
      <w:r w:rsidRPr="002A6F15">
        <w:rPr>
          <w:rFonts w:hint="cs"/>
          <w:spacing w:val="-2"/>
          <w:rtl/>
        </w:rPr>
        <w:t>چند چیز استفاده می‌شود</w:t>
      </w:r>
      <w:r w:rsidR="00CD3E26" w:rsidRPr="002A6F15">
        <w:rPr>
          <w:rFonts w:hint="cs"/>
          <w:spacing w:val="-2"/>
          <w:rtl/>
        </w:rPr>
        <w:t xml:space="preserve">: </w:t>
      </w:r>
      <w:r w:rsidRPr="002A6F15">
        <w:rPr>
          <w:rFonts w:hint="cs"/>
          <w:spacing w:val="-2"/>
          <w:rtl/>
        </w:rPr>
        <w:t>اول اینکه رسول خدا</w:t>
      </w:r>
      <w:r w:rsidR="00A87B93" w:rsidRPr="002A6F15">
        <w:rPr>
          <w:rFonts w:cs="CTraditional Arabic" w:hint="cs"/>
          <w:spacing w:val="-2"/>
          <w:rtl/>
        </w:rPr>
        <w:t>ص</w:t>
      </w:r>
      <w:r w:rsidRPr="002A6F15">
        <w:rPr>
          <w:rFonts w:hint="cs"/>
          <w:spacing w:val="-2"/>
          <w:rtl/>
        </w:rPr>
        <w:t xml:space="preserve">  مکلف شده به جهاد و اگر</w:t>
      </w:r>
      <w:r w:rsidR="00691717" w:rsidRPr="002A6F15">
        <w:rPr>
          <w:rFonts w:hint="cs"/>
          <w:spacing w:val="-2"/>
          <w:rtl/>
        </w:rPr>
        <w:t xml:space="preserve"> </w:t>
      </w:r>
      <w:r w:rsidRPr="002A6F15">
        <w:rPr>
          <w:rFonts w:hint="cs"/>
          <w:spacing w:val="-2"/>
          <w:rtl/>
        </w:rPr>
        <w:t>چه تنها باشد. دوم اینکه تکلیف او این بوده که خود اطاعت خدا کند و</w:t>
      </w:r>
      <w:r w:rsidR="00691717" w:rsidRPr="002A6F15">
        <w:rPr>
          <w:rFonts w:hint="cs"/>
          <w:spacing w:val="-2"/>
          <w:rtl/>
        </w:rPr>
        <w:t xml:space="preserve"> مردم را نیز ترغیب کند و ا</w:t>
      </w:r>
      <w:r w:rsidRPr="002A6F15">
        <w:rPr>
          <w:rFonts w:hint="cs"/>
          <w:spacing w:val="-2"/>
          <w:rtl/>
        </w:rPr>
        <w:t>ما مردم عمل بکنند و</w:t>
      </w:r>
      <w:r w:rsidR="00691717" w:rsidRPr="002A6F15">
        <w:rPr>
          <w:rFonts w:hint="cs"/>
          <w:spacing w:val="-2"/>
          <w:rtl/>
        </w:rPr>
        <w:t xml:space="preserve"> </w:t>
      </w:r>
      <w:r w:rsidRPr="002A6F15">
        <w:rPr>
          <w:rFonts w:hint="cs"/>
          <w:spacing w:val="-2"/>
          <w:rtl/>
        </w:rPr>
        <w:t xml:space="preserve">یا </w:t>
      </w:r>
      <w:r w:rsidR="00796197" w:rsidRPr="002A6F15">
        <w:rPr>
          <w:rFonts w:hint="cs"/>
          <w:spacing w:val="-2"/>
          <w:rtl/>
        </w:rPr>
        <w:t>نکنند به او مربوط نیست، هر</w:t>
      </w:r>
      <w:r w:rsidR="00691717" w:rsidRPr="002A6F15">
        <w:rPr>
          <w:rFonts w:hint="cs"/>
          <w:spacing w:val="-2"/>
          <w:rtl/>
        </w:rPr>
        <w:t xml:space="preserve"> </w:t>
      </w:r>
      <w:r w:rsidR="00FF397C" w:rsidRPr="002A6F15">
        <w:rPr>
          <w:rFonts w:hint="cs"/>
          <w:spacing w:val="-2"/>
          <w:rtl/>
        </w:rPr>
        <w:t>ك</w:t>
      </w:r>
      <w:r w:rsidRPr="002A6F15">
        <w:rPr>
          <w:rFonts w:hint="cs"/>
          <w:spacing w:val="-2"/>
          <w:rtl/>
        </w:rPr>
        <w:t>سی مکلف به عمل خود می‌ب</w:t>
      </w:r>
      <w:r w:rsidR="00691717" w:rsidRPr="002A6F15">
        <w:rPr>
          <w:rFonts w:hint="cs"/>
          <w:spacing w:val="-2"/>
          <w:rtl/>
        </w:rPr>
        <w:t>اشد</w:t>
      </w:r>
      <w:r w:rsidRPr="002A6F15">
        <w:rPr>
          <w:rFonts w:hint="cs"/>
          <w:spacing w:val="-2"/>
          <w:rtl/>
        </w:rPr>
        <w:t xml:space="preserve"> و این آیه بعد از جنگ احد بوده که رسول خدا</w:t>
      </w:r>
      <w:r w:rsidR="00A87B93" w:rsidRPr="002A6F15">
        <w:rPr>
          <w:rFonts w:cs="CTraditional Arabic" w:hint="cs"/>
          <w:spacing w:val="-2"/>
          <w:rtl/>
        </w:rPr>
        <w:t>ص</w:t>
      </w:r>
      <w:r w:rsidRPr="002A6F15">
        <w:rPr>
          <w:rFonts w:hint="cs"/>
          <w:spacing w:val="-2"/>
          <w:rtl/>
        </w:rPr>
        <w:t xml:space="preserve"> مأمور شده حسب الوعد</w:t>
      </w:r>
      <w:r w:rsidR="00BD0A3E" w:rsidRPr="002A6F15">
        <w:rPr>
          <w:rFonts w:hint="cs"/>
          <w:spacing w:val="-2"/>
          <w:rtl/>
        </w:rPr>
        <w:t>ة</w:t>
      </w:r>
      <w:r w:rsidRPr="002A6F15">
        <w:rPr>
          <w:rFonts w:hint="cs"/>
          <w:spacing w:val="-2"/>
          <w:rtl/>
        </w:rPr>
        <w:t xml:space="preserve"> ابوسفیان در بدر صغری مهی</w:t>
      </w:r>
      <w:r w:rsidR="00796197" w:rsidRPr="002A6F15">
        <w:rPr>
          <w:rFonts w:hint="cs"/>
          <w:spacing w:val="-2"/>
          <w:rtl/>
        </w:rPr>
        <w:t>ّ</w:t>
      </w:r>
      <w:r w:rsidRPr="002A6F15">
        <w:rPr>
          <w:rFonts w:hint="cs"/>
          <w:spacing w:val="-2"/>
          <w:rtl/>
        </w:rPr>
        <w:t>ای جنگ باشد.</w:t>
      </w:r>
    </w:p>
    <w:p w:rsidR="005A2A6F" w:rsidRPr="00F54D7A" w:rsidRDefault="005A2A6F" w:rsidP="00C249CC">
      <w:pPr>
        <w:pStyle w:val="ae"/>
        <w:rPr>
          <w:rFonts w:ascii="Times New Roman" w:hAnsi="Times New Roman" w:cs="B Lotus"/>
          <w:sz w:val="30"/>
          <w:szCs w:val="30"/>
          <w:rtl/>
        </w:rPr>
      </w:pPr>
      <w:r w:rsidRPr="00F54D7A">
        <w:rPr>
          <w:rFonts w:ascii="Traditional Arabic" w:hAnsi="Traditional Arabic" w:cs="Traditional Arabic"/>
          <w:rtl/>
        </w:rPr>
        <w:t>﴿</w:t>
      </w:r>
      <w:r w:rsidR="00E36A7D" w:rsidRPr="00F54D7A">
        <w:rPr>
          <w:rtl/>
        </w:rPr>
        <w:t>مَّن يَشۡفَعۡ شَفَٰعَةً حَسَنَةٗ يَكُن لَّهُۥ نَصِيبٞ مِّنۡهَاۖ وَمَن يَشۡفَعۡ شَفَٰعَةٗ سَيِّئَةٗ يَكُن لَّهُۥ كِفۡلٞ مِّنۡهَاۗ وَكَانَ ٱللَّهُ عَلَىٰ كُلِّ شَيۡءٖ مُّقِيتٗا ٨٥ وَإِذَا حُيِّيتُم بِتَحِيَّةٖ فَحَيُّواْ بِأَحۡسَنَ مِنۡهَآ أَوۡ رُدُّوهَآۗ إِنَّ ٱللَّهَ كَانَ عَلَىٰ كُلِّ شَيۡءٍ حَسِيبًا ٨٦ ٱللَّهُ لَآ إِلَٰهَ إِلَّا هُوَۚ لَيَجۡمَعَنَّكُمۡ إِلَىٰ يَوۡمِ ٱلۡقِيَٰمَةِ لَا رَيۡبَ فِيهِۗ وَمَنۡ أَصۡدَقُ مِنَ ٱللَّهِ حَدِيثٗا ٨٧</w:t>
      </w:r>
      <w:r w:rsidRPr="00F54D7A">
        <w:rPr>
          <w:rFonts w:ascii="Traditional Arabic" w:hAnsi="Traditional Arabic" w:cs="Traditional Arabic"/>
          <w:rtl/>
        </w:rPr>
        <w:t>﴾</w:t>
      </w:r>
      <w:r w:rsidRPr="00F54D7A">
        <w:rPr>
          <w:rFonts w:ascii="Times New Roman" w:hAnsi="Times New Roman" w:cs="B Lotus"/>
          <w:rtl/>
        </w:rPr>
        <w:t xml:space="preserve"> </w:t>
      </w:r>
      <w:r w:rsidRPr="00F54D7A">
        <w:rPr>
          <w:rStyle w:val="Char5"/>
          <w:rtl/>
          <w:lang w:bidi="ar-SA"/>
        </w:rPr>
        <w:tab/>
        <w:t>[النساء: 85-87]</w:t>
      </w:r>
      <w:r w:rsidRPr="00F54D7A">
        <w:rPr>
          <w:rFonts w:ascii="Times New Roman" w:hAnsi="Times New Roman" w:cs="B Lotus"/>
          <w:rtl/>
        </w:rPr>
        <w:t>.</w:t>
      </w:r>
    </w:p>
    <w:p w:rsidR="003A6E5C" w:rsidRPr="00F54D7A" w:rsidRDefault="003A6E5C"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آنکه شفاعت نماید شفاعت نیکی</w:t>
      </w:r>
      <w:r w:rsidR="00BC4AC9" w:rsidRPr="00F54D7A">
        <w:rPr>
          <w:rFonts w:hint="cs"/>
          <w:rtl/>
        </w:rPr>
        <w:t>،</w:t>
      </w:r>
      <w:r w:rsidR="00691717" w:rsidRPr="00F54D7A">
        <w:rPr>
          <w:rFonts w:hint="cs"/>
          <w:rtl/>
        </w:rPr>
        <w:t xml:space="preserve"> برای او از آن نصیبی است</w:t>
      </w:r>
      <w:r w:rsidRPr="00F54D7A">
        <w:rPr>
          <w:rFonts w:hint="cs"/>
          <w:rtl/>
        </w:rPr>
        <w:t xml:space="preserve"> و آنکه شفاعت کند شفاعتِ بدی</w:t>
      </w:r>
      <w:r w:rsidR="00BC4AC9" w:rsidRPr="00F54D7A">
        <w:rPr>
          <w:rFonts w:hint="cs"/>
          <w:rtl/>
        </w:rPr>
        <w:t>،</w:t>
      </w:r>
      <w:r w:rsidR="00691717" w:rsidRPr="00F54D7A">
        <w:rPr>
          <w:rFonts w:hint="cs"/>
          <w:rtl/>
        </w:rPr>
        <w:t xml:space="preserve"> برای او بهره‌ای است از آن</w:t>
      </w:r>
      <w:r w:rsidRPr="00F54D7A">
        <w:rPr>
          <w:rFonts w:hint="cs"/>
          <w:rtl/>
        </w:rPr>
        <w:t xml:space="preserve"> و</w:t>
      </w:r>
      <w:r w:rsidR="00691717" w:rsidRPr="00F54D7A">
        <w:rPr>
          <w:rFonts w:hint="cs"/>
          <w:rtl/>
        </w:rPr>
        <w:t xml:space="preserve"> </w:t>
      </w:r>
      <w:r w:rsidRPr="00F54D7A">
        <w:rPr>
          <w:rFonts w:hint="cs"/>
          <w:rtl/>
        </w:rPr>
        <w:t>خدا بر هر چیزی مقتدر است</w:t>
      </w:r>
      <w:r w:rsidR="00BC4AC9" w:rsidRPr="00F54D7A">
        <w:rPr>
          <w:rFonts w:hint="cs"/>
          <w:rtl/>
        </w:rPr>
        <w:t xml:space="preserve"> </w:t>
      </w:r>
      <w:r w:rsidRPr="00F54D7A">
        <w:rPr>
          <w:rFonts w:hint="cs"/>
          <w:rtl/>
        </w:rPr>
        <w:t>(85) و هنگامی که شما را تحی</w:t>
      </w:r>
      <w:r w:rsidR="00BC4AC9" w:rsidRPr="00F54D7A">
        <w:rPr>
          <w:rFonts w:hint="cs"/>
          <w:rtl/>
        </w:rPr>
        <w:t>ّ</w:t>
      </w:r>
      <w:r w:rsidRPr="00F54D7A">
        <w:rPr>
          <w:rFonts w:hint="cs"/>
          <w:rtl/>
        </w:rPr>
        <w:t>تی دادند پس شما به نیکوتر از آن تحیتی بدهید و یا همان را رد کنید، ب</w:t>
      </w:r>
      <w:r w:rsidR="00BC4AC9" w:rsidRPr="00F54D7A">
        <w:rPr>
          <w:rFonts w:hint="cs"/>
          <w:rtl/>
        </w:rPr>
        <w:t xml:space="preserve">ه </w:t>
      </w:r>
      <w:r w:rsidRPr="00F54D7A">
        <w:rPr>
          <w:rFonts w:hint="cs"/>
          <w:rtl/>
        </w:rPr>
        <w:t>راستی که خدا بر</w:t>
      </w:r>
      <w:r w:rsidR="00BC4AC9" w:rsidRPr="00F54D7A">
        <w:rPr>
          <w:rFonts w:hint="cs"/>
          <w:rtl/>
        </w:rPr>
        <w:t xml:space="preserve"> هر چیزی محاسب بوده است(86) خدای</w:t>
      </w:r>
      <w:r w:rsidRPr="00F54D7A">
        <w:rPr>
          <w:rFonts w:hint="cs"/>
          <w:rtl/>
        </w:rPr>
        <w:t xml:space="preserve">ی </w:t>
      </w:r>
      <w:r w:rsidR="00691717" w:rsidRPr="00F54D7A">
        <w:rPr>
          <w:rFonts w:hint="cs"/>
          <w:rtl/>
        </w:rPr>
        <w:t>که هیچ معبود و پناهی نیست جز او</w:t>
      </w:r>
      <w:r w:rsidRPr="00F54D7A">
        <w:rPr>
          <w:rFonts w:hint="cs"/>
          <w:rtl/>
        </w:rPr>
        <w:t xml:space="preserve"> شما را جمع می‌کند ب</w:t>
      </w:r>
      <w:r w:rsidR="00BC4AC9" w:rsidRPr="00F54D7A">
        <w:rPr>
          <w:rFonts w:hint="cs"/>
          <w:rtl/>
        </w:rPr>
        <w:t xml:space="preserve">ه </w:t>
      </w:r>
      <w:r w:rsidRPr="00F54D7A">
        <w:rPr>
          <w:rFonts w:hint="cs"/>
          <w:rtl/>
        </w:rPr>
        <w:t>روز رستاخیز شکی در آن نیست و کیست راستگوتر از خدا در سخن تازه.(87)</w:t>
      </w:r>
    </w:p>
    <w:p w:rsidR="003A6E5C" w:rsidRPr="00F54D7A" w:rsidRDefault="003A6E5C" w:rsidP="00F21E01">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چون در آی</w:t>
      </w:r>
      <w:r w:rsidR="007C704B" w:rsidRPr="00F54D7A">
        <w:rPr>
          <w:rFonts w:hint="cs"/>
          <w:rtl/>
        </w:rPr>
        <w:t>ۀ</w:t>
      </w:r>
      <w:r w:rsidRPr="00F54D7A">
        <w:rPr>
          <w:rFonts w:hint="cs"/>
          <w:rtl/>
        </w:rPr>
        <w:t xml:space="preserve"> قبل فرموده</w:t>
      </w:r>
      <w:r w:rsidR="00E36A7D" w:rsidRPr="00F54D7A">
        <w:rPr>
          <w:rFonts w:hint="cs"/>
          <w:rtl/>
        </w:rPr>
        <w:t xml:space="preserve"> </w:t>
      </w:r>
      <w:r w:rsidR="00CA71C4" w:rsidRPr="00F54D7A">
        <w:rPr>
          <w:rFonts w:ascii="Traditional Arabic" w:hAnsi="Traditional Arabic" w:cs="Traditional Arabic"/>
          <w:rtl/>
        </w:rPr>
        <w:t>﴿</w:t>
      </w:r>
      <w:r w:rsidR="00DC5BCD" w:rsidRPr="00F54D7A">
        <w:rPr>
          <w:rStyle w:val="Char4"/>
          <w:rFonts w:hint="cs"/>
          <w:rtl/>
        </w:rPr>
        <w:t>وَحَرِّضِ</w:t>
      </w:r>
      <w:r w:rsidR="00DC5BCD" w:rsidRPr="00F54D7A">
        <w:rPr>
          <w:rStyle w:val="Char4"/>
          <w:rtl/>
        </w:rPr>
        <w:t xml:space="preserve"> </w:t>
      </w:r>
      <w:r w:rsidR="00DC5BCD" w:rsidRPr="00F54D7A">
        <w:rPr>
          <w:rStyle w:val="Char4"/>
          <w:rFonts w:hint="cs"/>
          <w:rtl/>
        </w:rPr>
        <w:t>ٱلۡمُؤۡمِنِينَ</w:t>
      </w:r>
      <w:r w:rsidR="00CA71C4" w:rsidRPr="00F54D7A">
        <w:rPr>
          <w:rFonts w:ascii="Traditional Arabic" w:hAnsi="Traditional Arabic" w:cs="Traditional Arabic"/>
          <w:rtl/>
        </w:rPr>
        <w:t>﴾</w:t>
      </w:r>
      <w:r w:rsidRPr="00F54D7A">
        <w:rPr>
          <w:rFonts w:hint="cs"/>
          <w:rtl/>
        </w:rPr>
        <w:t xml:space="preserve"> مردم را به جها</w:t>
      </w:r>
      <w:r w:rsidR="0020469D" w:rsidRPr="00F54D7A">
        <w:rPr>
          <w:rFonts w:hint="cs"/>
          <w:rtl/>
        </w:rPr>
        <w:t>د ترغیب کن در این آیه فرموده هر</w:t>
      </w:r>
      <w:r w:rsidR="00691717" w:rsidRPr="00F54D7A">
        <w:rPr>
          <w:rFonts w:hint="eastAsia"/>
          <w:rtl/>
        </w:rPr>
        <w:t>‌</w:t>
      </w:r>
      <w:r w:rsidR="00691717" w:rsidRPr="00F54D7A">
        <w:rPr>
          <w:rFonts w:hint="cs"/>
          <w:rtl/>
        </w:rPr>
        <w:t>کس شفاعت کند برای ا</w:t>
      </w:r>
      <w:r w:rsidRPr="00F54D7A">
        <w:rPr>
          <w:rFonts w:hint="cs"/>
          <w:rtl/>
        </w:rPr>
        <w:t>مر خ</w:t>
      </w:r>
      <w:r w:rsidR="00691717" w:rsidRPr="00F54D7A">
        <w:rPr>
          <w:rFonts w:hint="cs"/>
          <w:rtl/>
        </w:rPr>
        <w:t>یری بهره‌ای برای او است یعنی هر</w:t>
      </w:r>
      <w:r w:rsidR="00691717" w:rsidRPr="00F54D7A">
        <w:rPr>
          <w:rFonts w:hint="eastAsia"/>
          <w:rtl/>
        </w:rPr>
        <w:t>‌</w:t>
      </w:r>
      <w:r w:rsidR="00691717" w:rsidRPr="00F54D7A">
        <w:rPr>
          <w:rFonts w:hint="cs"/>
          <w:rtl/>
        </w:rPr>
        <w:t>کس مؤمنین را به کار خیری راهنمای</w:t>
      </w:r>
      <w:r w:rsidRPr="00F54D7A">
        <w:rPr>
          <w:rFonts w:hint="cs"/>
          <w:rtl/>
        </w:rPr>
        <w:t>ی و ترغیب کند و یا بیاموزد و</w:t>
      </w:r>
      <w:r w:rsidR="00691717" w:rsidRPr="00F54D7A">
        <w:rPr>
          <w:rFonts w:hint="cs"/>
          <w:rtl/>
        </w:rPr>
        <w:t xml:space="preserve"> یا وسیله شود برای او ثوابی هست</w:t>
      </w:r>
      <w:r w:rsidRPr="00F54D7A">
        <w:rPr>
          <w:rFonts w:hint="cs"/>
          <w:rtl/>
        </w:rPr>
        <w:t xml:space="preserve"> و رسول خدا</w:t>
      </w:r>
      <w:r w:rsidR="00A87B93" w:rsidRPr="00F54D7A">
        <w:rPr>
          <w:rFonts w:cs="CTraditional Arabic" w:hint="cs"/>
          <w:rtl/>
        </w:rPr>
        <w:t>ص</w:t>
      </w:r>
      <w:r w:rsidRPr="00F54D7A">
        <w:rPr>
          <w:rFonts w:hint="cs"/>
          <w:rtl/>
        </w:rPr>
        <w:t xml:space="preserve"> فرموده</w:t>
      </w:r>
      <w:r w:rsidR="00CD3E26" w:rsidRPr="00F54D7A">
        <w:rPr>
          <w:rFonts w:hint="cs"/>
          <w:rtl/>
        </w:rPr>
        <w:t xml:space="preserve">: </w:t>
      </w:r>
      <w:r w:rsidR="00CA71C4" w:rsidRPr="00F54D7A">
        <w:rPr>
          <w:rStyle w:val="Char8"/>
          <w:rtl/>
        </w:rPr>
        <w:t>«</w:t>
      </w:r>
      <w:r w:rsidR="00691717" w:rsidRPr="00F54D7A">
        <w:rPr>
          <w:rStyle w:val="Char8"/>
          <w:rtl/>
        </w:rPr>
        <w:t>مَنْ سَنَّ سُنَّةً حَسَنَةً، فَلَهُ أَجْرُهَا وَأَجْرُ مَنْ عَمِلَ بِهَا</w:t>
      </w:r>
      <w:r w:rsidR="00CA71C4" w:rsidRPr="00F54D7A">
        <w:rPr>
          <w:rStyle w:val="Char8"/>
          <w:rtl/>
        </w:rPr>
        <w:t>»</w:t>
      </w:r>
      <w:r w:rsidR="00E96CD2" w:rsidRPr="00E96CD2">
        <w:rPr>
          <w:vertAlign w:val="superscript"/>
          <w:rtl/>
          <w:lang w:bidi="ar-SA"/>
        </w:rPr>
        <w:t>(</w:t>
      </w:r>
      <w:r w:rsidR="00E96CD2" w:rsidRPr="00E96CD2">
        <w:rPr>
          <w:vertAlign w:val="superscript"/>
          <w:rtl/>
          <w:lang w:bidi="ar-SA"/>
        </w:rPr>
        <w:footnoteReference w:id="466"/>
      </w:r>
      <w:r w:rsidR="00E96CD2" w:rsidRPr="00E96CD2">
        <w:rPr>
          <w:vertAlign w:val="superscript"/>
          <w:rtl/>
          <w:lang w:bidi="ar-SA"/>
        </w:rPr>
        <w:t>)</w:t>
      </w:r>
      <w:r w:rsidR="00691717" w:rsidRPr="00F54D7A">
        <w:rPr>
          <w:rFonts w:hint="cs"/>
          <w:rtl/>
        </w:rPr>
        <w:t>. یعنی هر</w:t>
      </w:r>
      <w:r w:rsidR="00691717" w:rsidRPr="00F54D7A">
        <w:rPr>
          <w:rFonts w:hint="eastAsia"/>
          <w:rtl/>
        </w:rPr>
        <w:t>‌</w:t>
      </w:r>
      <w:r w:rsidR="00691717" w:rsidRPr="00F54D7A">
        <w:rPr>
          <w:rFonts w:hint="cs"/>
          <w:rtl/>
        </w:rPr>
        <w:t>کس روش نیکوی</w:t>
      </w:r>
      <w:r w:rsidRPr="00F54D7A">
        <w:rPr>
          <w:rFonts w:hint="cs"/>
          <w:rtl/>
        </w:rPr>
        <w:t>ی ایجاد</w:t>
      </w:r>
      <w:r w:rsidR="00691717" w:rsidRPr="00F54D7A">
        <w:rPr>
          <w:rFonts w:hint="cs"/>
          <w:rtl/>
        </w:rPr>
        <w:t xml:space="preserve"> کند هر</w:t>
      </w:r>
      <w:r w:rsidR="00691717" w:rsidRPr="00F54D7A">
        <w:rPr>
          <w:rFonts w:hint="eastAsia"/>
          <w:rtl/>
        </w:rPr>
        <w:t>‌</w:t>
      </w:r>
      <w:r w:rsidRPr="00F54D7A">
        <w:rPr>
          <w:rFonts w:hint="cs"/>
          <w:rtl/>
        </w:rPr>
        <w:t>کس به آن روش عمل کند بر</w:t>
      </w:r>
      <w:r w:rsidR="0020469D" w:rsidRPr="00F54D7A">
        <w:rPr>
          <w:rFonts w:hint="cs"/>
          <w:rtl/>
        </w:rPr>
        <w:t>ای او نیز اجری است. و همچنین هر</w:t>
      </w:r>
      <w:r w:rsidR="00691717" w:rsidRPr="00F54D7A">
        <w:rPr>
          <w:rFonts w:hint="eastAsia"/>
          <w:rtl/>
        </w:rPr>
        <w:t>‌</w:t>
      </w:r>
      <w:r w:rsidRPr="00F54D7A">
        <w:rPr>
          <w:rFonts w:hint="cs"/>
          <w:rtl/>
        </w:rPr>
        <w:t>کس باعث کار بدی شود و یا راهنمایی و یا ترغیب کند و</w:t>
      </w:r>
      <w:r w:rsidR="00691717" w:rsidRPr="00F54D7A">
        <w:rPr>
          <w:rFonts w:hint="cs"/>
          <w:rtl/>
        </w:rPr>
        <w:t xml:space="preserve"> </w:t>
      </w:r>
      <w:r w:rsidRPr="00F54D7A">
        <w:rPr>
          <w:rFonts w:hint="cs"/>
          <w:rtl/>
        </w:rPr>
        <w:t>یا راه بدی را به مردم بیاموزد</w:t>
      </w:r>
      <w:r w:rsidR="0020469D" w:rsidRPr="00F54D7A">
        <w:rPr>
          <w:rFonts w:hint="cs"/>
          <w:rtl/>
        </w:rPr>
        <w:t>، پس</w:t>
      </w:r>
      <w:r w:rsidR="00691717" w:rsidRPr="00F54D7A">
        <w:rPr>
          <w:rFonts w:hint="cs"/>
          <w:rtl/>
        </w:rPr>
        <w:t xml:space="preserve"> هر</w:t>
      </w:r>
      <w:r w:rsidR="00691717" w:rsidRPr="00F54D7A">
        <w:rPr>
          <w:rFonts w:hint="eastAsia"/>
          <w:rtl/>
        </w:rPr>
        <w:t>‌</w:t>
      </w:r>
      <w:r w:rsidRPr="00F54D7A">
        <w:rPr>
          <w:rFonts w:hint="cs"/>
          <w:rtl/>
        </w:rPr>
        <w:t>کس به آن عمل کند</w:t>
      </w:r>
      <w:r w:rsidR="0020469D" w:rsidRPr="00F54D7A">
        <w:rPr>
          <w:rFonts w:hint="cs"/>
          <w:rtl/>
        </w:rPr>
        <w:t>،</w:t>
      </w:r>
      <w:r w:rsidRPr="00F54D7A">
        <w:rPr>
          <w:rFonts w:hint="cs"/>
          <w:rtl/>
        </w:rPr>
        <w:t xml:space="preserve"> بهره‌ای از وز</w:t>
      </w:r>
      <w:r w:rsidR="00143B5D" w:rsidRPr="00F54D7A">
        <w:rPr>
          <w:rFonts w:hint="cs"/>
          <w:rtl/>
        </w:rPr>
        <w:t>ر</w:t>
      </w:r>
      <w:r w:rsidRPr="00F54D7A">
        <w:rPr>
          <w:rFonts w:hint="cs"/>
          <w:rtl/>
        </w:rPr>
        <w:t xml:space="preserve"> و وبال برای او نیز هست. و</w:t>
      </w:r>
      <w:r w:rsidR="00691717" w:rsidRPr="00F54D7A">
        <w:rPr>
          <w:rFonts w:hint="cs"/>
          <w:rtl/>
        </w:rPr>
        <w:t xml:space="preserve"> </w:t>
      </w:r>
      <w:r w:rsidRPr="00F54D7A">
        <w:rPr>
          <w:rFonts w:hint="cs"/>
          <w:rtl/>
        </w:rPr>
        <w:t>مقصود از جمل</w:t>
      </w:r>
      <w:r w:rsidR="007C704B" w:rsidRPr="00F54D7A">
        <w:rPr>
          <w:rFonts w:hint="cs"/>
          <w:rtl/>
        </w:rPr>
        <w:t>ۀ</w:t>
      </w:r>
      <w:r w:rsidR="00CD3E26" w:rsidRPr="00F54D7A">
        <w:rPr>
          <w:rFonts w:hint="cs"/>
          <w:rtl/>
        </w:rPr>
        <w:t>:</w:t>
      </w:r>
      <w:r w:rsidR="00DC5BCD" w:rsidRPr="00F54D7A">
        <w:rPr>
          <w:rFonts w:hint="cs"/>
          <w:rtl/>
        </w:rPr>
        <w:t xml:space="preserve"> </w:t>
      </w:r>
      <w:r w:rsidR="00CA71C4" w:rsidRPr="00F54D7A">
        <w:rPr>
          <w:rFonts w:ascii="Traditional Arabic" w:hAnsi="Traditional Arabic" w:cs="Traditional Arabic"/>
          <w:rtl/>
        </w:rPr>
        <w:t>﴿</w:t>
      </w:r>
      <w:r w:rsidR="00DC5BCD" w:rsidRPr="00F54D7A">
        <w:rPr>
          <w:rStyle w:val="Char4"/>
          <w:rFonts w:hint="cs"/>
          <w:rtl/>
        </w:rPr>
        <w:t>وَإِذَا</w:t>
      </w:r>
      <w:r w:rsidR="00DC5BCD" w:rsidRPr="00F54D7A">
        <w:rPr>
          <w:rStyle w:val="Char4"/>
          <w:rtl/>
        </w:rPr>
        <w:t xml:space="preserve"> </w:t>
      </w:r>
      <w:r w:rsidR="00DC5BCD" w:rsidRPr="00F54D7A">
        <w:rPr>
          <w:rStyle w:val="Char4"/>
          <w:rFonts w:hint="cs"/>
          <w:rtl/>
        </w:rPr>
        <w:t>حُيِّيتُم</w:t>
      </w:r>
      <w:r w:rsidR="00DC5BCD" w:rsidRPr="00F54D7A">
        <w:rPr>
          <w:rStyle w:val="Char4"/>
          <w:rtl/>
        </w:rPr>
        <w:t xml:space="preserve"> </w:t>
      </w:r>
      <w:r w:rsidR="00DC5BCD" w:rsidRPr="00F54D7A">
        <w:rPr>
          <w:rStyle w:val="Char4"/>
          <w:rFonts w:hint="cs"/>
          <w:rtl/>
        </w:rPr>
        <w:t>بِتَحِيَّةٖ...</w:t>
      </w:r>
      <w:r w:rsidR="00CA71C4" w:rsidRPr="00F54D7A">
        <w:rPr>
          <w:rFonts w:ascii="Traditional Arabic" w:hAnsi="Traditional Arabic" w:cs="Traditional Arabic"/>
          <w:rtl/>
        </w:rPr>
        <w:t>﴾</w:t>
      </w:r>
      <w:r w:rsidR="00CD3E26" w:rsidRPr="00F54D7A">
        <w:rPr>
          <w:rFonts w:hint="cs"/>
          <w:rtl/>
        </w:rPr>
        <w:t xml:space="preserve"> </w:t>
      </w:r>
      <w:r w:rsidRPr="00F54D7A">
        <w:rPr>
          <w:rFonts w:hint="cs"/>
          <w:rtl/>
        </w:rPr>
        <w:t>این است</w:t>
      </w:r>
      <w:r w:rsidR="00691717" w:rsidRPr="00F54D7A">
        <w:rPr>
          <w:rFonts w:hint="cs"/>
          <w:rtl/>
        </w:rPr>
        <w:t xml:space="preserve"> </w:t>
      </w:r>
      <w:r w:rsidRPr="00F54D7A">
        <w:rPr>
          <w:rFonts w:hint="cs"/>
          <w:rtl/>
        </w:rPr>
        <w:t>که مثلا</w:t>
      </w:r>
      <w:r w:rsidR="00691717" w:rsidRPr="00F54D7A">
        <w:rPr>
          <w:rFonts w:hint="cs"/>
          <w:rtl/>
        </w:rPr>
        <w:t>ً</w:t>
      </w:r>
      <w:r w:rsidRPr="00F54D7A">
        <w:rPr>
          <w:rFonts w:hint="cs"/>
          <w:rtl/>
        </w:rPr>
        <w:t xml:space="preserve"> اگر کسی به شما سلام کرد شما جواب بهتری و یا مانند</w:t>
      </w:r>
      <w:r w:rsidR="00691717" w:rsidRPr="00F54D7A">
        <w:rPr>
          <w:rFonts w:hint="cs"/>
          <w:rtl/>
        </w:rPr>
        <w:t xml:space="preserve"> </w:t>
      </w:r>
      <w:r w:rsidRPr="00F54D7A">
        <w:rPr>
          <w:rFonts w:hint="cs"/>
          <w:rtl/>
        </w:rPr>
        <w:t>همان سلام را به او برگردانی. و جمل</w:t>
      </w:r>
      <w:r w:rsidR="007C704B" w:rsidRPr="00F54D7A">
        <w:rPr>
          <w:rFonts w:hint="cs"/>
          <w:rtl/>
        </w:rPr>
        <w:t>ۀ</w:t>
      </w:r>
      <w:r w:rsidR="00CD3E26" w:rsidRPr="00F54D7A">
        <w:rPr>
          <w:rFonts w:hint="cs"/>
          <w:rtl/>
        </w:rPr>
        <w:t>:</w:t>
      </w:r>
      <w:r w:rsidR="00DC5BCD" w:rsidRPr="00F54D7A">
        <w:rPr>
          <w:rFonts w:hint="cs"/>
          <w:rtl/>
        </w:rPr>
        <w:t xml:space="preserve"> </w:t>
      </w:r>
      <w:r w:rsidR="00CA71C4" w:rsidRPr="00F54D7A">
        <w:rPr>
          <w:rFonts w:ascii="Traditional Arabic" w:hAnsi="Traditional Arabic" w:cs="Traditional Arabic"/>
          <w:rtl/>
        </w:rPr>
        <w:t>﴿</w:t>
      </w:r>
      <w:r w:rsidR="00DC5BCD" w:rsidRPr="00F54D7A">
        <w:rPr>
          <w:rStyle w:val="Char4"/>
          <w:rFonts w:hint="cs"/>
          <w:rtl/>
        </w:rPr>
        <w:t>فَحَيُّواْ</w:t>
      </w:r>
      <w:r w:rsidR="00DC5BCD" w:rsidRPr="00F54D7A">
        <w:rPr>
          <w:rStyle w:val="Char4"/>
          <w:rFonts w:cs="Times New Roman" w:hint="cs"/>
          <w:rtl/>
        </w:rPr>
        <w:t>...</w:t>
      </w:r>
      <w:r w:rsidR="00CA71C4" w:rsidRPr="00F54D7A">
        <w:rPr>
          <w:rFonts w:ascii="Traditional Arabic" w:hAnsi="Traditional Arabic" w:cs="Traditional Arabic"/>
          <w:rtl/>
        </w:rPr>
        <w:t>﴾</w:t>
      </w:r>
      <w:r w:rsidR="00CD3E26" w:rsidRPr="00F54D7A">
        <w:rPr>
          <w:rFonts w:hint="cs"/>
          <w:rtl/>
        </w:rPr>
        <w:t xml:space="preserve"> </w:t>
      </w:r>
      <w:r w:rsidR="00691717" w:rsidRPr="00F54D7A">
        <w:rPr>
          <w:rFonts w:hint="cs"/>
          <w:rtl/>
        </w:rPr>
        <w:t>ا</w:t>
      </w:r>
      <w:r w:rsidRPr="00F54D7A">
        <w:rPr>
          <w:rFonts w:hint="cs"/>
          <w:rtl/>
        </w:rPr>
        <w:t>مر است و دلالت بر وجوب دارد که جواب سلام واجب است وجواب</w:t>
      </w:r>
      <w:r w:rsidR="0020469D" w:rsidRPr="00F54D7A">
        <w:rPr>
          <w:rFonts w:hint="cs"/>
          <w:rtl/>
        </w:rPr>
        <w:t>ِ</w:t>
      </w:r>
      <w:r w:rsidRPr="00F54D7A">
        <w:rPr>
          <w:rFonts w:hint="cs"/>
          <w:rtl/>
        </w:rPr>
        <w:t xml:space="preserve"> بهتر ای</w:t>
      </w:r>
      <w:r w:rsidR="00145E77" w:rsidRPr="00F54D7A">
        <w:rPr>
          <w:rFonts w:hint="cs"/>
          <w:rtl/>
        </w:rPr>
        <w:t>ن</w:t>
      </w:r>
      <w:r w:rsidRPr="00F54D7A">
        <w:rPr>
          <w:rFonts w:hint="cs"/>
          <w:rtl/>
        </w:rPr>
        <w:t xml:space="preserve"> است که اگر سلام</w:t>
      </w:r>
      <w:r w:rsidR="00691717" w:rsidRPr="00F54D7A">
        <w:rPr>
          <w:rFonts w:hint="cs"/>
          <w:rtl/>
        </w:rPr>
        <w:t xml:space="preserve"> </w:t>
      </w:r>
      <w:r w:rsidRPr="00F54D7A">
        <w:rPr>
          <w:rFonts w:hint="cs"/>
          <w:rtl/>
        </w:rPr>
        <w:t>‌کننده گفت</w:t>
      </w:r>
      <w:r w:rsidR="00691717" w:rsidRPr="00F54D7A">
        <w:rPr>
          <w:rFonts w:hint="cs"/>
          <w:rtl/>
        </w:rPr>
        <w:t>:</w:t>
      </w:r>
      <w:r w:rsidRPr="00F54D7A">
        <w:rPr>
          <w:rFonts w:hint="cs"/>
          <w:rtl/>
        </w:rPr>
        <w:t xml:space="preserve"> </w:t>
      </w:r>
      <w:r w:rsidR="00691717" w:rsidRPr="00F54D7A">
        <w:rPr>
          <w:rFonts w:hint="cs"/>
          <w:rtl/>
        </w:rPr>
        <w:t>«</w:t>
      </w:r>
      <w:r w:rsidRPr="00F54D7A">
        <w:rPr>
          <w:rFonts w:hint="cs"/>
          <w:rtl/>
        </w:rPr>
        <w:t>الس</w:t>
      </w:r>
      <w:r w:rsidR="0020469D" w:rsidRPr="00F54D7A">
        <w:rPr>
          <w:rFonts w:hint="cs"/>
          <w:rtl/>
        </w:rPr>
        <w:t>ّ</w:t>
      </w:r>
      <w:r w:rsidRPr="00F54D7A">
        <w:rPr>
          <w:rFonts w:hint="cs"/>
          <w:rtl/>
        </w:rPr>
        <w:t>لام علی</w:t>
      </w:r>
      <w:r w:rsidR="00691717" w:rsidRPr="00F54D7A">
        <w:rPr>
          <w:rFonts w:hint="cs"/>
          <w:rtl/>
        </w:rPr>
        <w:t>کم» در جواب بگوی</w:t>
      </w:r>
      <w:r w:rsidRPr="00F54D7A">
        <w:rPr>
          <w:rFonts w:hint="cs"/>
          <w:rtl/>
        </w:rPr>
        <w:t>ی</w:t>
      </w:r>
      <w:r w:rsidR="00CD3E26" w:rsidRPr="00F54D7A">
        <w:rPr>
          <w:rFonts w:hint="cs"/>
          <w:rtl/>
        </w:rPr>
        <w:t xml:space="preserve">: </w:t>
      </w:r>
      <w:r w:rsidR="00691717" w:rsidRPr="00F54D7A">
        <w:rPr>
          <w:rFonts w:hint="cs"/>
          <w:rtl/>
        </w:rPr>
        <w:t>«</w:t>
      </w:r>
      <w:r w:rsidRPr="00F54D7A">
        <w:rPr>
          <w:rFonts w:hint="cs"/>
          <w:rtl/>
        </w:rPr>
        <w:t>علیکم الس</w:t>
      </w:r>
      <w:r w:rsidR="0020469D" w:rsidRPr="00F54D7A">
        <w:rPr>
          <w:rFonts w:hint="cs"/>
          <w:rtl/>
        </w:rPr>
        <w:t>ّ</w:t>
      </w:r>
      <w:r w:rsidRPr="00F54D7A">
        <w:rPr>
          <w:rFonts w:hint="cs"/>
          <w:rtl/>
        </w:rPr>
        <w:t>لام و رحم</w:t>
      </w:r>
      <w:r w:rsidR="00F21E01">
        <w:rPr>
          <w:rFonts w:hint="cs"/>
          <w:rtl/>
        </w:rPr>
        <w:t>ة</w:t>
      </w:r>
      <w:r w:rsidRPr="00F54D7A">
        <w:rPr>
          <w:rFonts w:hint="cs"/>
          <w:rtl/>
        </w:rPr>
        <w:t xml:space="preserve"> الله</w:t>
      </w:r>
      <w:r w:rsidR="00691717" w:rsidRPr="00F54D7A">
        <w:rPr>
          <w:rFonts w:hint="cs"/>
          <w:rtl/>
        </w:rPr>
        <w:t>»</w:t>
      </w:r>
      <w:r w:rsidRPr="00F54D7A">
        <w:rPr>
          <w:rFonts w:hint="cs"/>
          <w:rtl/>
        </w:rPr>
        <w:t>، و اگر او</w:t>
      </w:r>
      <w:r w:rsidR="00691717" w:rsidRPr="00F54D7A">
        <w:rPr>
          <w:rFonts w:hint="cs"/>
          <w:rtl/>
        </w:rPr>
        <w:t xml:space="preserve"> رحم</w:t>
      </w:r>
      <w:r w:rsidR="00F21E01">
        <w:rPr>
          <w:rFonts w:hint="cs"/>
          <w:rtl/>
        </w:rPr>
        <w:t>ة</w:t>
      </w:r>
      <w:r w:rsidR="00691717" w:rsidRPr="00F54D7A">
        <w:rPr>
          <w:rFonts w:hint="cs"/>
          <w:rtl/>
        </w:rPr>
        <w:t xml:space="preserve"> الله را اضافه کرد شما بگوی</w:t>
      </w:r>
      <w:r w:rsidRPr="00F54D7A">
        <w:rPr>
          <w:rFonts w:hint="cs"/>
          <w:rtl/>
        </w:rPr>
        <w:t>ی و رحم</w:t>
      </w:r>
      <w:r w:rsidR="00F21E01">
        <w:rPr>
          <w:rFonts w:hint="cs"/>
          <w:rtl/>
        </w:rPr>
        <w:t>ة</w:t>
      </w:r>
      <w:r w:rsidRPr="00F54D7A">
        <w:rPr>
          <w:rFonts w:hint="cs"/>
          <w:rtl/>
        </w:rPr>
        <w:t xml:space="preserve"> الله و برکاته. و شعار مسلمین در برخورد و ملاقات یکدیگر سلام است، و سلام یکی از اسماء الهی و به معنی رحمت او و سلامتی از جانب او است که بدین وسیله شامل حال بندگان می‌شود. و حتی اگر کسی وارد منزلی می‌شود باید سلام کند و چنانچه ک</w:t>
      </w:r>
      <w:r w:rsidR="00145E77" w:rsidRPr="00F54D7A">
        <w:rPr>
          <w:rFonts w:hint="cs"/>
          <w:rtl/>
        </w:rPr>
        <w:t>س</w:t>
      </w:r>
      <w:r w:rsidRPr="00F54D7A">
        <w:rPr>
          <w:rFonts w:hint="cs"/>
          <w:rtl/>
        </w:rPr>
        <w:t>ی در آن منزل نباشد می‌تواند بر خودش سلام کند وبگوید</w:t>
      </w:r>
      <w:r w:rsidR="00CD3E26" w:rsidRPr="00F54D7A">
        <w:rPr>
          <w:rFonts w:hint="cs"/>
          <w:rtl/>
        </w:rPr>
        <w:t xml:space="preserve">: </w:t>
      </w:r>
      <w:r w:rsidR="00CA71C4" w:rsidRPr="00F54D7A">
        <w:rPr>
          <w:rStyle w:val="Char9"/>
          <w:rtl/>
        </w:rPr>
        <w:t>«</w:t>
      </w:r>
      <w:r w:rsidRPr="00F54D7A">
        <w:rPr>
          <w:rStyle w:val="Char9"/>
          <w:rtl/>
        </w:rPr>
        <w:t>الس</w:t>
      </w:r>
      <w:r w:rsidR="0020469D" w:rsidRPr="00F54D7A">
        <w:rPr>
          <w:rStyle w:val="Char9"/>
          <w:rFonts w:hint="cs"/>
          <w:rtl/>
        </w:rPr>
        <w:t>ّ</w:t>
      </w:r>
      <w:r w:rsidRPr="00F54D7A">
        <w:rPr>
          <w:rStyle w:val="Char9"/>
          <w:rtl/>
        </w:rPr>
        <w:t>لام علی</w:t>
      </w:r>
      <w:r w:rsidR="00145E77" w:rsidRPr="00F54D7A">
        <w:rPr>
          <w:rStyle w:val="Char9"/>
          <w:rtl/>
        </w:rPr>
        <w:t>ن</w:t>
      </w:r>
      <w:r w:rsidRPr="00F54D7A">
        <w:rPr>
          <w:rStyle w:val="Char9"/>
          <w:rtl/>
        </w:rPr>
        <w:t>ا من ربنا</w:t>
      </w:r>
      <w:r w:rsidR="00CA71C4" w:rsidRPr="00F54D7A">
        <w:rPr>
          <w:rStyle w:val="Char9"/>
          <w:rtl/>
        </w:rPr>
        <w:t>»</w:t>
      </w:r>
      <w:r w:rsidRPr="00F54D7A">
        <w:rPr>
          <w:rFonts w:hint="cs"/>
          <w:rtl/>
        </w:rPr>
        <w:t>. نکت</w:t>
      </w:r>
      <w:r w:rsidR="007C704B" w:rsidRPr="00F54D7A">
        <w:rPr>
          <w:rFonts w:hint="cs"/>
          <w:rtl/>
        </w:rPr>
        <w:t>ۀ</w:t>
      </w:r>
      <w:r w:rsidRPr="00F54D7A">
        <w:rPr>
          <w:rFonts w:hint="cs"/>
          <w:rtl/>
        </w:rPr>
        <w:t xml:space="preserve"> دیگر جمل</w:t>
      </w:r>
      <w:r w:rsidR="007C704B" w:rsidRPr="00F54D7A">
        <w:rPr>
          <w:rFonts w:hint="cs"/>
          <w:rtl/>
        </w:rPr>
        <w:t>ۀ</w:t>
      </w:r>
      <w:r w:rsidR="00CD3E26" w:rsidRPr="00F54D7A">
        <w:rPr>
          <w:rFonts w:hint="cs"/>
          <w:rtl/>
        </w:rPr>
        <w:t>:</w:t>
      </w:r>
      <w:r w:rsidR="00CA71C4" w:rsidRPr="00F54D7A">
        <w:rPr>
          <w:rFonts w:hint="cs"/>
          <w:rtl/>
        </w:rPr>
        <w:t xml:space="preserve"> </w:t>
      </w:r>
      <w:r w:rsidR="00CA71C4" w:rsidRPr="00F54D7A">
        <w:rPr>
          <w:rFonts w:ascii="Traditional Arabic" w:hAnsi="Traditional Arabic" w:cs="Traditional Arabic"/>
          <w:rtl/>
        </w:rPr>
        <w:t>﴿</w:t>
      </w:r>
      <w:r w:rsidR="00CA71C4" w:rsidRPr="00F54D7A">
        <w:rPr>
          <w:rStyle w:val="Char4"/>
          <w:rtl/>
        </w:rPr>
        <w:t>لَآ إِلَٰهَ إِلَّا هُوَۚ</w:t>
      </w:r>
      <w:r w:rsidR="00CA71C4" w:rsidRPr="00F54D7A">
        <w:rPr>
          <w:rFonts w:ascii="Traditional Arabic" w:hAnsi="Traditional Arabic" w:cs="Traditional Arabic"/>
          <w:rtl/>
        </w:rPr>
        <w:t>﴾</w:t>
      </w:r>
      <w:r w:rsidR="00CD3E26" w:rsidRPr="00F54D7A">
        <w:rPr>
          <w:rFonts w:hint="cs"/>
          <w:rtl/>
        </w:rPr>
        <w:t xml:space="preserve"> </w:t>
      </w:r>
      <w:r w:rsidR="00691717" w:rsidRPr="00F54D7A">
        <w:rPr>
          <w:rFonts w:hint="cs"/>
          <w:rtl/>
        </w:rPr>
        <w:t>دلالت دارد بر اینکه ملجأ،</w:t>
      </w:r>
      <w:r w:rsidR="00145E77" w:rsidRPr="00F54D7A">
        <w:rPr>
          <w:rFonts w:hint="cs"/>
          <w:rtl/>
        </w:rPr>
        <w:t xml:space="preserve"> پناه و قاضی‌الحاجاتی ج</w:t>
      </w:r>
      <w:r w:rsidR="0020469D" w:rsidRPr="00F54D7A">
        <w:rPr>
          <w:rFonts w:hint="cs"/>
          <w:rtl/>
        </w:rPr>
        <w:t>ُ</w:t>
      </w:r>
      <w:r w:rsidR="00145E77" w:rsidRPr="00F54D7A">
        <w:rPr>
          <w:rFonts w:hint="cs"/>
          <w:rtl/>
        </w:rPr>
        <w:t>ز خدا نی</w:t>
      </w:r>
      <w:r w:rsidRPr="00F54D7A">
        <w:rPr>
          <w:rFonts w:hint="cs"/>
          <w:rtl/>
        </w:rPr>
        <w:t>س</w:t>
      </w:r>
      <w:r w:rsidR="00145E77" w:rsidRPr="00F54D7A">
        <w:rPr>
          <w:rFonts w:hint="cs"/>
          <w:rtl/>
        </w:rPr>
        <w:t>ت</w:t>
      </w:r>
      <w:r w:rsidRPr="00F54D7A">
        <w:rPr>
          <w:rFonts w:hint="cs"/>
          <w:rtl/>
        </w:rPr>
        <w:t xml:space="preserve"> چنانکه مکرر در این کتاب گوشزد شده که إله به معنی </w:t>
      </w:r>
      <w:r w:rsidR="00CA71C4" w:rsidRPr="00F54D7A">
        <w:rPr>
          <w:rStyle w:val="Char9"/>
          <w:rtl/>
        </w:rPr>
        <w:t>«</w:t>
      </w:r>
      <w:r w:rsidRPr="00F54D7A">
        <w:rPr>
          <w:rStyle w:val="Char9"/>
          <w:rtl/>
        </w:rPr>
        <w:t>مایتأل</w:t>
      </w:r>
      <w:r w:rsidR="0020469D" w:rsidRPr="00F54D7A">
        <w:rPr>
          <w:rStyle w:val="Char9"/>
          <w:rFonts w:hint="cs"/>
          <w:rtl/>
        </w:rPr>
        <w:t>ّ</w:t>
      </w:r>
      <w:r w:rsidRPr="00F54D7A">
        <w:rPr>
          <w:rStyle w:val="Char9"/>
          <w:rtl/>
        </w:rPr>
        <w:t>ه إلیه ف</w:t>
      </w:r>
      <w:r w:rsidR="006345B4">
        <w:rPr>
          <w:rStyle w:val="Char9"/>
          <w:rFonts w:hint="cs"/>
          <w:rtl/>
        </w:rPr>
        <w:t>ي</w:t>
      </w:r>
      <w:r w:rsidRPr="00F54D7A">
        <w:rPr>
          <w:rStyle w:val="Char9"/>
          <w:rtl/>
        </w:rPr>
        <w:t xml:space="preserve"> الحوائج</w:t>
      </w:r>
      <w:r w:rsidR="00CA71C4" w:rsidRPr="00F54D7A">
        <w:rPr>
          <w:rStyle w:val="Char9"/>
          <w:rtl/>
        </w:rPr>
        <w:t>»</w:t>
      </w:r>
      <w:r w:rsidRPr="00F54D7A">
        <w:rPr>
          <w:rFonts w:hint="cs"/>
          <w:rtl/>
        </w:rPr>
        <w:t xml:space="preserve"> می‌باشد. و یکی از دلائل قیامت قول صدق حق‌تعالی است که فرموده</w:t>
      </w:r>
      <w:r w:rsidR="00CD3E26" w:rsidRPr="00F54D7A">
        <w:rPr>
          <w:rFonts w:hint="cs"/>
          <w:rtl/>
        </w:rPr>
        <w:t>:</w:t>
      </w:r>
      <w:r w:rsidR="00DC5BCD" w:rsidRPr="00F54D7A">
        <w:rPr>
          <w:rFonts w:hint="cs"/>
          <w:rtl/>
        </w:rPr>
        <w:t xml:space="preserve"> </w:t>
      </w:r>
      <w:r w:rsidR="00CA71C4" w:rsidRPr="00F54D7A">
        <w:rPr>
          <w:rFonts w:ascii="Traditional Arabic" w:hAnsi="Traditional Arabic" w:cs="Traditional Arabic"/>
          <w:rtl/>
        </w:rPr>
        <w:t>﴿</w:t>
      </w:r>
      <w:r w:rsidR="00DC5BCD" w:rsidRPr="00F54D7A">
        <w:rPr>
          <w:rStyle w:val="Char4"/>
          <w:rFonts w:hint="cs"/>
          <w:rtl/>
        </w:rPr>
        <w:t>لَيَجۡمَعَنَّكُمۡ</w:t>
      </w:r>
      <w:r w:rsidR="00DC5BCD" w:rsidRPr="00F54D7A">
        <w:rPr>
          <w:rStyle w:val="Char4"/>
          <w:rtl/>
        </w:rPr>
        <w:t xml:space="preserve"> </w:t>
      </w:r>
      <w:r w:rsidR="00DC5BCD" w:rsidRPr="00F54D7A">
        <w:rPr>
          <w:rStyle w:val="Char4"/>
          <w:rFonts w:hint="cs"/>
          <w:rtl/>
        </w:rPr>
        <w:t>إِلَىٰ</w:t>
      </w:r>
      <w:r w:rsidR="00DC5BCD" w:rsidRPr="00F54D7A">
        <w:rPr>
          <w:rStyle w:val="Char4"/>
          <w:rtl/>
        </w:rPr>
        <w:t xml:space="preserve"> </w:t>
      </w:r>
      <w:r w:rsidR="00DC5BCD" w:rsidRPr="00F54D7A">
        <w:rPr>
          <w:rStyle w:val="Char4"/>
          <w:rFonts w:hint="cs"/>
          <w:rtl/>
        </w:rPr>
        <w:t>يَوۡمِ</w:t>
      </w:r>
      <w:r w:rsidR="00DC5BCD" w:rsidRPr="00F54D7A">
        <w:rPr>
          <w:rStyle w:val="Char4"/>
          <w:rtl/>
        </w:rPr>
        <w:t xml:space="preserve"> </w:t>
      </w:r>
      <w:r w:rsidR="00DC5BCD" w:rsidRPr="00F54D7A">
        <w:rPr>
          <w:rStyle w:val="Char4"/>
          <w:rFonts w:hint="cs"/>
          <w:rtl/>
        </w:rPr>
        <w:t>ٱلۡقِيَٰمَةِ</w:t>
      </w:r>
      <w:r w:rsidR="00CA71C4" w:rsidRPr="00F54D7A">
        <w:rPr>
          <w:rFonts w:ascii="Traditional Arabic" w:hAnsi="Traditional Arabic" w:cs="Traditional Arabic"/>
          <w:rtl/>
        </w:rPr>
        <w:t>﴾</w:t>
      </w:r>
      <w:r w:rsidRPr="00F54D7A">
        <w:rPr>
          <w:rFonts w:hint="cs"/>
          <w:rtl/>
        </w:rPr>
        <w:t>. و دلیل بر اینکه قرآن قدیم نیست و حادث است</w:t>
      </w:r>
      <w:r w:rsidR="00E96CD2" w:rsidRPr="00E96CD2">
        <w:rPr>
          <w:vertAlign w:val="superscript"/>
          <w:rtl/>
          <w:lang w:bidi="ar-SA"/>
        </w:rPr>
        <w:t>(</w:t>
      </w:r>
      <w:r w:rsidR="00E96CD2" w:rsidRPr="00E96CD2">
        <w:rPr>
          <w:rStyle w:val="FootnoteReference"/>
          <w:rFonts w:ascii="IRLotus" w:hAnsi="IRLotus" w:cs="IRLotus"/>
          <w:sz w:val="28"/>
          <w:szCs w:val="28"/>
          <w:rtl/>
          <w:lang w:bidi="ar-SA"/>
        </w:rPr>
        <w:footnoteReference w:id="467"/>
      </w:r>
      <w:r w:rsidR="00E96CD2" w:rsidRPr="00E96CD2">
        <w:rPr>
          <w:rStyle w:val="FootnoteReference"/>
          <w:rFonts w:ascii="IRLotus" w:hAnsi="IRLotus" w:cs="IRLotus"/>
          <w:sz w:val="28"/>
          <w:szCs w:val="28"/>
          <w:rtl/>
          <w:lang w:bidi="ar-SA"/>
        </w:rPr>
        <w:t>)</w:t>
      </w:r>
      <w:r w:rsidRPr="00F54D7A">
        <w:rPr>
          <w:rFonts w:hint="cs"/>
          <w:rtl/>
        </w:rPr>
        <w:t xml:space="preserve"> همین آیه است که در آن فرموده</w:t>
      </w:r>
      <w:r w:rsidR="00CD3E26" w:rsidRPr="00F54D7A">
        <w:rPr>
          <w:rFonts w:hint="cs"/>
          <w:rtl/>
        </w:rPr>
        <w:t>:</w:t>
      </w:r>
      <w:r w:rsidR="00DC5BCD" w:rsidRPr="00F54D7A">
        <w:rPr>
          <w:rFonts w:hint="cs"/>
          <w:rtl/>
        </w:rPr>
        <w:t xml:space="preserve"> </w:t>
      </w:r>
      <w:r w:rsidR="00CA71C4" w:rsidRPr="00F54D7A">
        <w:rPr>
          <w:rFonts w:ascii="Traditional Arabic" w:hAnsi="Traditional Arabic" w:cs="Traditional Arabic"/>
          <w:rtl/>
        </w:rPr>
        <w:t>﴿</w:t>
      </w:r>
      <w:r w:rsidR="00DC5BCD" w:rsidRPr="00F54D7A">
        <w:rPr>
          <w:rStyle w:val="Char4"/>
          <w:rFonts w:hint="cs"/>
          <w:rtl/>
        </w:rPr>
        <w:t>وَمَنۡ</w:t>
      </w:r>
      <w:r w:rsidR="00DC5BCD" w:rsidRPr="00F54D7A">
        <w:rPr>
          <w:rStyle w:val="Char4"/>
          <w:rtl/>
        </w:rPr>
        <w:t xml:space="preserve"> </w:t>
      </w:r>
      <w:r w:rsidR="00DC5BCD" w:rsidRPr="00F54D7A">
        <w:rPr>
          <w:rStyle w:val="Char4"/>
          <w:rFonts w:hint="cs"/>
          <w:rtl/>
        </w:rPr>
        <w:t>أَصۡدَقُ</w:t>
      </w:r>
      <w:r w:rsidR="00DC5BCD" w:rsidRPr="00F54D7A">
        <w:rPr>
          <w:rStyle w:val="Char4"/>
          <w:rtl/>
        </w:rPr>
        <w:t xml:space="preserve"> </w:t>
      </w:r>
      <w:r w:rsidR="00DC5BCD" w:rsidRPr="00F54D7A">
        <w:rPr>
          <w:rStyle w:val="Char4"/>
          <w:rFonts w:hint="cs"/>
          <w:rtl/>
        </w:rPr>
        <w:t>مِنَ</w:t>
      </w:r>
      <w:r w:rsidR="00DC5BCD" w:rsidRPr="00F54D7A">
        <w:rPr>
          <w:rStyle w:val="Char4"/>
          <w:rtl/>
        </w:rPr>
        <w:t xml:space="preserve"> </w:t>
      </w:r>
      <w:r w:rsidR="00DC5BCD" w:rsidRPr="00F54D7A">
        <w:rPr>
          <w:rStyle w:val="Char4"/>
          <w:rFonts w:hint="cs"/>
          <w:rtl/>
        </w:rPr>
        <w:t>ٱللَّهِ</w:t>
      </w:r>
      <w:r w:rsidR="00DC5BCD" w:rsidRPr="00F54D7A">
        <w:rPr>
          <w:rStyle w:val="Char4"/>
          <w:rtl/>
        </w:rPr>
        <w:t xml:space="preserve"> </w:t>
      </w:r>
      <w:r w:rsidR="00DC5BCD" w:rsidRPr="00F54D7A">
        <w:rPr>
          <w:rStyle w:val="Char4"/>
          <w:rFonts w:hint="cs"/>
          <w:rtl/>
        </w:rPr>
        <w:t>حَدِيثٗا</w:t>
      </w:r>
      <w:r w:rsidR="00CA71C4" w:rsidRPr="00F54D7A">
        <w:rPr>
          <w:rFonts w:ascii="Traditional Arabic" w:hAnsi="Traditional Arabic" w:cs="Traditional Arabic"/>
          <w:rtl/>
        </w:rPr>
        <w:t>﴾</w:t>
      </w:r>
      <w:r w:rsidRPr="00F54D7A">
        <w:rPr>
          <w:rFonts w:hint="cs"/>
          <w:rtl/>
        </w:rPr>
        <w:t>، چون حدیث به معنی خبر تازه و نو می‌باشد.</w:t>
      </w:r>
    </w:p>
    <w:p w:rsidR="0031572C" w:rsidRPr="00F54D7A" w:rsidRDefault="0031572C" w:rsidP="00C249CC">
      <w:pPr>
        <w:pStyle w:val="ae"/>
        <w:rPr>
          <w:rFonts w:ascii="Times New Roman" w:hAnsi="Times New Roman" w:cs="B Lotus"/>
          <w:rtl/>
        </w:rPr>
      </w:pPr>
      <w:r w:rsidRPr="00F54D7A">
        <w:rPr>
          <w:rFonts w:ascii="Traditional Arabic" w:hAnsi="Traditional Arabic" w:cs="Traditional Arabic"/>
          <w:rtl/>
        </w:rPr>
        <w:t>﴿</w:t>
      </w:r>
      <w:r w:rsidR="009E46C2" w:rsidRPr="00F54D7A">
        <w:rPr>
          <w:rtl/>
        </w:rPr>
        <w:t>فَمَا لَكُمۡ فِي ٱلۡمُنَٰفِقِينَ فِئَتَيۡنِ وَٱللَّهُ أَرۡكَسَهُم بِمَا كَسَبُوٓاْۚ أَتُرِيدُونَ أَن تَهۡدُواْ مَنۡ أَضَلَّ ٱللَّهُۖ وَمَن يُضۡلِلِ ٱللَّهُ فَلَن تَجِدَ لَهُۥ سَبِيلٗا ٨٨ وَدُّواْ لَوۡ تَكۡفُرُونَ كَمَا كَفَرُواْ فَتَكُونُونَ سَوَآءٗۖ فَلَا تَتَّخِذُواْ مِنۡهُمۡ أَوۡلِيَآءَ حَتَّىٰ يُهَاجِرُواْ فِي سَبِيلِ ٱللَّهِۚ فَإِن تَوَلَّوۡاْ فَخُذُوهُمۡ وَٱقۡتُلُوهُمۡ حَيۡثُ وَجَدتُّمُوهُمۡۖ وَلَا تَتَّخِذُواْ مِنۡهُمۡ وَلِيّٗا وَلَا نَصِيرًا ٨٩ إِلَّا ٱلَّذِينَ يَصِلُونَ إِلَىٰ قَوۡمِۢ بَيۡنَكُمۡ وَبَيۡنَهُم مِّيثَٰقٌ أَوۡ جَآءُوكُمۡ حَصِرَتۡ صُدُورُهُمۡ أَن يُقَٰتِلُوكُمۡ أَوۡ يُقَٰتِلُواْ قَوۡمَهُمۡۚ وَلَوۡ شَآءَ ٱللَّهُ لَسَلَّطَهُمۡ عَلَيۡكُمۡ فَلَقَٰتَلُوكُمۡۚ فَإِنِ ٱعۡتَزَلُوكُمۡ فَلَمۡ يُقَٰتِلُوكُمۡ وَأَلۡقَوۡاْ إِلَيۡكُمُ ٱلسَّلَمَ فَمَا جَعَلَ ٱللَّهُ لَكُمۡ عَلَيۡهِمۡ سَبِيلٗا ٩٠ سَتَجِدُونَ ءَاخَرِينَ يُرِيدُونَ أَن يَأۡمَنُوكُمۡ وَيَأۡمَنُواْ قَوۡمَهُمۡ كُلَّ مَا رُدُّوٓاْ إِلَى ٱلۡفِتۡنَةِ أُرۡكِسُواْ فِيهَاۚ فَإِن لَّمۡ يَعۡتَزِلُوكُمۡ وَيُلۡقُوٓاْ إِلَيۡكُمُ ٱلسَّلَمَ وَيَكُفُّوٓاْ أَيۡدِيَهُمۡ فَخُذُوهُمۡ وَٱقۡتُلُوهُمۡ حَيۡثُ ثَقِفۡتُمُوهُمۡۚ وَأُوْلَٰٓئِكُمۡ جَعَلۡنَا لَكُمۡ عَلَيۡهِمۡ سُلۡطَٰنٗا مُّبِينٗا ٩١</w:t>
      </w:r>
      <w:r w:rsidRPr="00F54D7A">
        <w:rPr>
          <w:rFonts w:ascii="Traditional Arabic" w:hAnsi="Traditional Arabic" w:cs="Traditional Arabic"/>
          <w:rtl/>
        </w:rPr>
        <w:t>﴾</w:t>
      </w:r>
      <w:r w:rsidRPr="00F54D7A">
        <w:rPr>
          <w:rFonts w:ascii="Times New Roman" w:hAnsi="Times New Roman" w:cs="B Lotus"/>
          <w:rtl/>
        </w:rPr>
        <w:t xml:space="preserve"> </w:t>
      </w:r>
      <w:r w:rsidR="009E46C2" w:rsidRPr="00F54D7A">
        <w:rPr>
          <w:rFonts w:ascii="Times New Roman" w:hAnsi="Times New Roman" w:cs="B Lotus"/>
          <w:rtl/>
        </w:rPr>
        <w:tab/>
      </w:r>
      <w:r w:rsidRPr="00F54D7A">
        <w:rPr>
          <w:rStyle w:val="Char5"/>
          <w:rtl/>
          <w:lang w:bidi="ar-SA"/>
        </w:rPr>
        <w:t>[النساء: 88-91]</w:t>
      </w:r>
      <w:r w:rsidRPr="00F54D7A">
        <w:rPr>
          <w:rFonts w:ascii="Times New Roman" w:hAnsi="Times New Roman" w:cs="B Lotus"/>
          <w:rtl/>
        </w:rPr>
        <w:t>.</w:t>
      </w:r>
    </w:p>
    <w:p w:rsidR="003A6E5C" w:rsidRPr="00F54D7A" w:rsidRDefault="003A6E5C"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 xml:space="preserve">پس چه شده برای شما که درحق منافقین دو دسته شده‌اید و خدا برگردانید </w:t>
      </w:r>
      <w:r w:rsidR="00A756F2" w:rsidRPr="00F54D7A">
        <w:rPr>
          <w:rFonts w:hint="cs"/>
          <w:rtl/>
        </w:rPr>
        <w:t>(دلهای)</w:t>
      </w:r>
      <w:r w:rsidRPr="00F54D7A">
        <w:rPr>
          <w:rFonts w:hint="cs"/>
          <w:rtl/>
        </w:rPr>
        <w:t>ا</w:t>
      </w:r>
      <w:r w:rsidR="009D1158" w:rsidRPr="00F54D7A">
        <w:rPr>
          <w:rFonts w:hint="cs"/>
          <w:rtl/>
        </w:rPr>
        <w:t>يشانرا</w:t>
      </w:r>
      <w:r w:rsidRPr="00F54D7A">
        <w:rPr>
          <w:rFonts w:hint="cs"/>
          <w:rtl/>
        </w:rPr>
        <w:t xml:space="preserve"> (به پستی کفر) ب</w:t>
      </w:r>
      <w:r w:rsidR="00A756F2" w:rsidRPr="00F54D7A">
        <w:rPr>
          <w:rFonts w:hint="cs"/>
          <w:rtl/>
        </w:rPr>
        <w:t xml:space="preserve">ه </w:t>
      </w:r>
      <w:r w:rsidRPr="00F54D7A">
        <w:rPr>
          <w:rFonts w:hint="cs"/>
          <w:rtl/>
        </w:rPr>
        <w:t>سبب آنچه انجام دادند، آیا می‌خواهید هد</w:t>
      </w:r>
      <w:r w:rsidR="00691717" w:rsidRPr="00F54D7A">
        <w:rPr>
          <w:rFonts w:hint="cs"/>
          <w:rtl/>
        </w:rPr>
        <w:t>ایت کنید آنکه را خدا گمراه کرده</w:t>
      </w:r>
      <w:r w:rsidRPr="00F54D7A">
        <w:rPr>
          <w:rFonts w:hint="cs"/>
          <w:rtl/>
        </w:rPr>
        <w:t xml:space="preserve"> و آنکه را خدا گمراه کند پس هرگز برای او راهی نخواهی یافت(88) و دوست دارند که کافر شوید چنانکه خودشان کافرند پس مساوی و مانند هم باشید پس</w:t>
      </w:r>
      <w:r w:rsidR="00A756F2" w:rsidRPr="00F54D7A">
        <w:rPr>
          <w:rFonts w:hint="cs"/>
          <w:rtl/>
        </w:rPr>
        <w:t>،</w:t>
      </w:r>
      <w:r w:rsidRPr="00F54D7A">
        <w:rPr>
          <w:rFonts w:hint="cs"/>
          <w:rtl/>
        </w:rPr>
        <w:t xml:space="preserve"> از ایشان دوستی مگیر</w:t>
      </w:r>
      <w:r w:rsidR="00A756F2" w:rsidRPr="00F54D7A">
        <w:rPr>
          <w:rFonts w:hint="cs"/>
          <w:rtl/>
        </w:rPr>
        <w:t>ید</w:t>
      </w:r>
      <w:r w:rsidRPr="00F54D7A">
        <w:rPr>
          <w:rFonts w:hint="cs"/>
          <w:rtl/>
        </w:rPr>
        <w:t xml:space="preserve"> تا هجرت کنند در راه خدا</w:t>
      </w:r>
      <w:r w:rsidR="00A756F2" w:rsidRPr="00F54D7A">
        <w:rPr>
          <w:rFonts w:hint="cs"/>
          <w:rtl/>
        </w:rPr>
        <w:t>(و مسلمان شوند)</w:t>
      </w:r>
      <w:r w:rsidRPr="00F54D7A">
        <w:rPr>
          <w:rFonts w:hint="cs"/>
          <w:rtl/>
        </w:rPr>
        <w:t>، پس اگر روگردانیدند</w:t>
      </w:r>
      <w:r w:rsidR="00A756F2" w:rsidRPr="00F54D7A">
        <w:rPr>
          <w:rFonts w:hint="cs"/>
          <w:rtl/>
        </w:rPr>
        <w:t xml:space="preserve"> (و مهاجم باقی ماندند)</w:t>
      </w:r>
      <w:r w:rsidRPr="00F54D7A">
        <w:rPr>
          <w:rFonts w:hint="cs"/>
          <w:rtl/>
        </w:rPr>
        <w:t xml:space="preserve"> بگیریدشا</w:t>
      </w:r>
      <w:r w:rsidR="00691717" w:rsidRPr="00F54D7A">
        <w:rPr>
          <w:rFonts w:hint="cs"/>
          <w:rtl/>
        </w:rPr>
        <w:t>ن و ایشان را بکشید هر جا یافتید</w:t>
      </w:r>
      <w:r w:rsidRPr="00F54D7A">
        <w:rPr>
          <w:rFonts w:hint="cs"/>
          <w:rtl/>
        </w:rPr>
        <w:t xml:space="preserve"> و از ایشان دوست و</w:t>
      </w:r>
      <w:r w:rsidR="00691717" w:rsidRPr="00F54D7A">
        <w:rPr>
          <w:rFonts w:hint="cs"/>
          <w:rtl/>
        </w:rPr>
        <w:t xml:space="preserve"> </w:t>
      </w:r>
      <w:r w:rsidRPr="00F54D7A">
        <w:rPr>
          <w:rFonts w:hint="cs"/>
          <w:rtl/>
        </w:rPr>
        <w:t>یاور</w:t>
      </w:r>
      <w:r w:rsidR="00A756F2" w:rsidRPr="00F54D7A">
        <w:rPr>
          <w:rFonts w:hint="cs"/>
          <w:rtl/>
        </w:rPr>
        <w:t>ی</w:t>
      </w:r>
      <w:r w:rsidRPr="00F54D7A">
        <w:rPr>
          <w:rFonts w:hint="cs"/>
          <w:rtl/>
        </w:rPr>
        <w:t xml:space="preserve"> مگیرید(89) مگر آنانکه می‌پیوندند به قومی که بین شما و بین ایشا</w:t>
      </w:r>
      <w:r w:rsidR="009D1158" w:rsidRPr="00F54D7A">
        <w:rPr>
          <w:rFonts w:hint="cs"/>
          <w:rtl/>
        </w:rPr>
        <w:t>ن</w:t>
      </w:r>
      <w:r w:rsidRPr="00F54D7A">
        <w:rPr>
          <w:rFonts w:hint="cs"/>
          <w:rtl/>
        </w:rPr>
        <w:t xml:space="preserve"> پیمانی باشد و یا نزد شما آیند در حالیکه دلشان را از قتال با شما</w:t>
      </w:r>
      <w:r w:rsidR="00691717" w:rsidRPr="00F54D7A">
        <w:rPr>
          <w:rFonts w:hint="cs"/>
          <w:rtl/>
        </w:rPr>
        <w:t xml:space="preserve"> و از قتال قوم خود بازداشته‌اند</w:t>
      </w:r>
      <w:r w:rsidRPr="00F54D7A">
        <w:rPr>
          <w:rFonts w:hint="cs"/>
          <w:rtl/>
        </w:rPr>
        <w:t xml:space="preserve"> و اگر خدا خواسته بود ایشان را بر شما مسل</w:t>
      </w:r>
      <w:r w:rsidR="00A756F2" w:rsidRPr="00F54D7A">
        <w:rPr>
          <w:rFonts w:hint="cs"/>
          <w:rtl/>
        </w:rPr>
        <w:t>ّ</w:t>
      </w:r>
      <w:r w:rsidRPr="00F54D7A">
        <w:rPr>
          <w:rFonts w:hint="cs"/>
          <w:rtl/>
        </w:rPr>
        <w:t>ط کرده بود که با شما قتال کرده بودند، پس اگر از شما کناره گیرند که با شما قتال نکنند و</w:t>
      </w:r>
      <w:r w:rsidR="00691717" w:rsidRPr="00F54D7A">
        <w:rPr>
          <w:rFonts w:hint="cs"/>
          <w:rtl/>
        </w:rPr>
        <w:t xml:space="preserve"> </w:t>
      </w:r>
      <w:r w:rsidRPr="00F54D7A">
        <w:rPr>
          <w:rFonts w:hint="cs"/>
          <w:rtl/>
        </w:rPr>
        <w:t>دم از تسلیم زنند پس خدا برای شما راهی علیه ایشان قرار نداده است(90) به زودی کسان دیگری خواهید یافت که می‌خواهند از شما ایمن و از قوم خود ایمن باشند، هر زمان که به سوی فتن</w:t>
      </w:r>
      <w:r w:rsidR="009B34AE" w:rsidRPr="00F54D7A">
        <w:rPr>
          <w:rFonts w:hint="cs"/>
          <w:rtl/>
        </w:rPr>
        <w:t>ۀ</w:t>
      </w:r>
      <w:r w:rsidRPr="00F54D7A">
        <w:rPr>
          <w:rFonts w:hint="cs"/>
          <w:rtl/>
        </w:rPr>
        <w:t xml:space="preserve"> کفر برگشت داده شوند در آن سقوط کنند، پس اگر از شما کناره نگیرند و دم از تسلیم نزده و دست از شما بازند</w:t>
      </w:r>
      <w:r w:rsidR="00A756F2" w:rsidRPr="00F54D7A">
        <w:rPr>
          <w:rFonts w:hint="cs"/>
          <w:rtl/>
        </w:rPr>
        <w:t>ارند بگیرید و بکشید ایشان را هر</w:t>
      </w:r>
      <w:r w:rsidRPr="00F54D7A">
        <w:rPr>
          <w:rFonts w:hint="cs"/>
          <w:rtl/>
        </w:rPr>
        <w:t>جا ایشان را یافتید و آنانند که تسلط آشکار شما را بر ایشان مقرر داشتیم.(91)</w:t>
      </w:r>
    </w:p>
    <w:p w:rsidR="003A6E5C" w:rsidRPr="00F54D7A" w:rsidRDefault="003A6E5C" w:rsidP="00DB7972">
      <w:pPr>
        <w:pStyle w:val="a2"/>
        <w:rPr>
          <w:rtl/>
        </w:rPr>
      </w:pPr>
      <w:r w:rsidRPr="00F54D7A">
        <w:rPr>
          <w:rFonts w:cs="B Zar" w:hint="cs"/>
          <w:b/>
          <w:bCs/>
          <w:sz w:val="26"/>
          <w:szCs w:val="26"/>
          <w:rtl/>
        </w:rPr>
        <w:t>نکات</w:t>
      </w:r>
      <w:r w:rsidR="00CD3E26" w:rsidRPr="00F54D7A">
        <w:rPr>
          <w:rFonts w:cs="B Zar" w:hint="cs"/>
          <w:b/>
          <w:bCs/>
          <w:sz w:val="26"/>
          <w:szCs w:val="26"/>
          <w:rtl/>
        </w:rPr>
        <w:t>:</w:t>
      </w:r>
      <w:r w:rsidR="00CD3E26" w:rsidRPr="00F54D7A">
        <w:rPr>
          <w:rFonts w:hint="cs"/>
          <w:b/>
          <w:bCs/>
          <w:rtl/>
        </w:rPr>
        <w:t xml:space="preserve"> </w:t>
      </w:r>
      <w:r w:rsidRPr="00F54D7A">
        <w:rPr>
          <w:rFonts w:hint="cs"/>
          <w:rtl/>
        </w:rPr>
        <w:t>این آیات در حق چندین طائفه نازل شده</w:t>
      </w:r>
      <w:r w:rsidR="00CD3E26" w:rsidRPr="00F54D7A">
        <w:rPr>
          <w:rFonts w:hint="cs"/>
          <w:rtl/>
        </w:rPr>
        <w:t xml:space="preserve">: </w:t>
      </w:r>
      <w:r w:rsidRPr="00F54D7A">
        <w:rPr>
          <w:rFonts w:hint="cs"/>
          <w:rtl/>
        </w:rPr>
        <w:t>طائف</w:t>
      </w:r>
      <w:r w:rsidR="007C704B" w:rsidRPr="00F54D7A">
        <w:rPr>
          <w:rFonts w:hint="cs"/>
          <w:rtl/>
        </w:rPr>
        <w:t>ۀ</w:t>
      </w:r>
      <w:r w:rsidRPr="00F54D7A">
        <w:rPr>
          <w:rFonts w:hint="cs"/>
          <w:rtl/>
        </w:rPr>
        <w:t xml:space="preserve"> اول</w:t>
      </w:r>
      <w:r w:rsidR="009D1158" w:rsidRPr="00F54D7A">
        <w:rPr>
          <w:rFonts w:hint="cs"/>
          <w:rtl/>
        </w:rPr>
        <w:t>؛</w:t>
      </w:r>
      <w:r w:rsidRPr="00F54D7A">
        <w:rPr>
          <w:rFonts w:hint="cs"/>
          <w:rtl/>
        </w:rPr>
        <w:t xml:space="preserve"> کسانی بودند که اظهار اسلام نموده پس</w:t>
      </w:r>
      <w:r w:rsidR="009D1158" w:rsidRPr="00F54D7A">
        <w:rPr>
          <w:rFonts w:hint="cs"/>
          <w:rtl/>
        </w:rPr>
        <w:t xml:space="preserve"> </w:t>
      </w:r>
      <w:r w:rsidRPr="00F54D7A">
        <w:rPr>
          <w:rFonts w:hint="cs"/>
          <w:rtl/>
        </w:rPr>
        <w:t>از آن به کفر برگشتند و به هجرت در راه خدا و ثبات قدم در اسلام تن ندادند و لذا بعضی از مسلمین در حق ایشان دو دل شده بودند، حق‌تعالی فرموده دو دل نباشید اینان کافرند و با ایشان</w:t>
      </w:r>
      <w:r w:rsidR="009D1158" w:rsidRPr="00F54D7A">
        <w:rPr>
          <w:rFonts w:hint="cs"/>
          <w:rtl/>
        </w:rPr>
        <w:t xml:space="preserve"> </w:t>
      </w:r>
      <w:r w:rsidRPr="00F54D7A">
        <w:rPr>
          <w:rFonts w:hint="cs"/>
          <w:rtl/>
        </w:rPr>
        <w:t>دوستی مکنید. طائف</w:t>
      </w:r>
      <w:r w:rsidR="007C704B" w:rsidRPr="00F54D7A">
        <w:rPr>
          <w:rFonts w:hint="cs"/>
          <w:rtl/>
        </w:rPr>
        <w:t>ۀ</w:t>
      </w:r>
      <w:r w:rsidRPr="00F54D7A">
        <w:rPr>
          <w:rFonts w:hint="cs"/>
          <w:rtl/>
        </w:rPr>
        <w:t xml:space="preserve"> دوم</w:t>
      </w:r>
      <w:r w:rsidR="009D1158" w:rsidRPr="00F54D7A">
        <w:rPr>
          <w:rFonts w:hint="cs"/>
          <w:rtl/>
        </w:rPr>
        <w:t>؛</w:t>
      </w:r>
      <w:r w:rsidRPr="00F54D7A">
        <w:rPr>
          <w:rFonts w:hint="cs"/>
          <w:rtl/>
        </w:rPr>
        <w:t xml:space="preserve"> کفاری که با مسلمین پیمانی بسته و درامانند. طائف</w:t>
      </w:r>
      <w:r w:rsidR="007C704B" w:rsidRPr="00F54D7A">
        <w:rPr>
          <w:rFonts w:hint="cs"/>
          <w:rtl/>
        </w:rPr>
        <w:t>ۀ</w:t>
      </w:r>
      <w:r w:rsidRPr="00F54D7A">
        <w:rPr>
          <w:rFonts w:hint="cs"/>
          <w:rtl/>
        </w:rPr>
        <w:t xml:space="preserve"> سوم</w:t>
      </w:r>
      <w:r w:rsidR="009D1158" w:rsidRPr="00F54D7A">
        <w:rPr>
          <w:rFonts w:hint="cs"/>
          <w:rtl/>
        </w:rPr>
        <w:t>؛</w:t>
      </w:r>
      <w:r w:rsidRPr="00F54D7A">
        <w:rPr>
          <w:rFonts w:hint="cs"/>
          <w:rtl/>
        </w:rPr>
        <w:t xml:space="preserve"> کسانی که پیمان نبسته‌اند ولیکن خود را در پناه معاهدین درآورده وبا دست</w:t>
      </w:r>
      <w:r w:rsidR="007C704B" w:rsidRPr="00F54D7A">
        <w:rPr>
          <w:rFonts w:hint="cs"/>
          <w:rtl/>
        </w:rPr>
        <w:t>ۀ</w:t>
      </w:r>
      <w:r w:rsidRPr="00F54D7A">
        <w:rPr>
          <w:rFonts w:hint="cs"/>
          <w:rtl/>
        </w:rPr>
        <w:t xml:space="preserve"> دوم پیوند کرده‌اند پس اگر با مسلمین قتال نکنند ودم از تسلیم زنند نباید مسلمین به ایشان تعر</w:t>
      </w:r>
      <w:r w:rsidR="00A756F2" w:rsidRPr="00F54D7A">
        <w:rPr>
          <w:rFonts w:hint="cs"/>
          <w:rtl/>
        </w:rPr>
        <w:t>ّ</w:t>
      </w:r>
      <w:r w:rsidRPr="00F54D7A">
        <w:rPr>
          <w:rFonts w:hint="cs"/>
          <w:rtl/>
        </w:rPr>
        <w:t>ض کنند چنانکه در آی</w:t>
      </w:r>
      <w:r w:rsidR="007C704B" w:rsidRPr="00F54D7A">
        <w:rPr>
          <w:rFonts w:hint="cs"/>
          <w:rtl/>
        </w:rPr>
        <w:t>ۀ</w:t>
      </w:r>
      <w:r w:rsidRPr="00F54D7A">
        <w:rPr>
          <w:rFonts w:hint="cs"/>
          <w:rtl/>
        </w:rPr>
        <w:t xml:space="preserve"> 90 فرموده است. طائف</w:t>
      </w:r>
      <w:r w:rsidR="007C704B" w:rsidRPr="00F54D7A">
        <w:rPr>
          <w:rFonts w:hint="cs"/>
          <w:rtl/>
        </w:rPr>
        <w:t>ۀ</w:t>
      </w:r>
      <w:r w:rsidRPr="00F54D7A">
        <w:rPr>
          <w:rFonts w:hint="cs"/>
          <w:rtl/>
        </w:rPr>
        <w:t xml:space="preserve"> چهارم</w:t>
      </w:r>
      <w:r w:rsidR="009D1158" w:rsidRPr="00F54D7A">
        <w:rPr>
          <w:rFonts w:hint="cs"/>
          <w:rtl/>
        </w:rPr>
        <w:t>؛</w:t>
      </w:r>
      <w:r w:rsidRPr="00F54D7A">
        <w:rPr>
          <w:rFonts w:hint="cs"/>
          <w:rtl/>
        </w:rPr>
        <w:t xml:space="preserve"> دست</w:t>
      </w:r>
      <w:r w:rsidR="007C704B" w:rsidRPr="00F54D7A">
        <w:rPr>
          <w:rFonts w:hint="cs"/>
          <w:rtl/>
        </w:rPr>
        <w:t>ۀ</w:t>
      </w:r>
      <w:r w:rsidRPr="00F54D7A">
        <w:rPr>
          <w:rFonts w:hint="cs"/>
          <w:rtl/>
        </w:rPr>
        <w:t xml:space="preserve"> بی‌طرفی هستند که گاهی برای امنی</w:t>
      </w:r>
      <w:r w:rsidR="00A756F2" w:rsidRPr="00F54D7A">
        <w:rPr>
          <w:rFonts w:hint="cs"/>
          <w:rtl/>
        </w:rPr>
        <w:t>ّ</w:t>
      </w:r>
      <w:r w:rsidRPr="00F54D7A">
        <w:rPr>
          <w:rFonts w:hint="cs"/>
          <w:rtl/>
        </w:rPr>
        <w:t>ت خود دم از اسلام زده</w:t>
      </w:r>
      <w:r w:rsidR="00691717" w:rsidRPr="00F54D7A">
        <w:rPr>
          <w:rFonts w:hint="cs"/>
          <w:rtl/>
        </w:rPr>
        <w:t xml:space="preserve"> </w:t>
      </w:r>
      <w:r w:rsidRPr="00F54D7A">
        <w:rPr>
          <w:rFonts w:hint="cs"/>
          <w:rtl/>
        </w:rPr>
        <w:t xml:space="preserve"> و گاهی دم از کفر زده برای این</w:t>
      </w:r>
      <w:r w:rsidR="009D1158" w:rsidRPr="00F54D7A">
        <w:rPr>
          <w:rFonts w:hint="cs"/>
          <w:rtl/>
        </w:rPr>
        <w:t>كه</w:t>
      </w:r>
      <w:r w:rsidRPr="00F54D7A">
        <w:rPr>
          <w:rFonts w:hint="cs"/>
          <w:rtl/>
        </w:rPr>
        <w:t xml:space="preserve"> از کف</w:t>
      </w:r>
      <w:r w:rsidR="00A756F2" w:rsidRPr="00F54D7A">
        <w:rPr>
          <w:rFonts w:hint="cs"/>
          <w:rtl/>
        </w:rPr>
        <w:t>ّ</w:t>
      </w:r>
      <w:r w:rsidRPr="00F54D7A">
        <w:rPr>
          <w:rFonts w:hint="cs"/>
          <w:rtl/>
        </w:rPr>
        <w:t>ار در امان باشند، پس اگر از مسلمین کناره گرفته و تعر</w:t>
      </w:r>
      <w:r w:rsidR="00A756F2" w:rsidRPr="00F54D7A">
        <w:rPr>
          <w:rFonts w:hint="cs"/>
          <w:rtl/>
        </w:rPr>
        <w:t>ّ</w:t>
      </w:r>
      <w:r w:rsidRPr="00F54D7A">
        <w:rPr>
          <w:rFonts w:hint="cs"/>
          <w:rtl/>
        </w:rPr>
        <w:t xml:space="preserve">ضی نکنند کاری با آنان نیست و اگر کناره‌گیری نکنند </w:t>
      </w:r>
      <w:r w:rsidR="00A756F2" w:rsidRPr="00F54D7A">
        <w:rPr>
          <w:rFonts w:hint="cs"/>
          <w:rtl/>
        </w:rPr>
        <w:t>و</w:t>
      </w:r>
      <w:r w:rsidR="00691717" w:rsidRPr="00F54D7A">
        <w:rPr>
          <w:rFonts w:hint="cs"/>
          <w:rtl/>
        </w:rPr>
        <w:t xml:space="preserve"> </w:t>
      </w:r>
      <w:r w:rsidRPr="00F54D7A">
        <w:rPr>
          <w:rFonts w:hint="cs"/>
          <w:rtl/>
        </w:rPr>
        <w:t>تسلیم نباشند</w:t>
      </w:r>
      <w:r w:rsidR="00A756F2" w:rsidRPr="00F54D7A">
        <w:rPr>
          <w:rFonts w:hint="cs"/>
          <w:rtl/>
        </w:rPr>
        <w:t xml:space="preserve"> </w:t>
      </w:r>
      <w:r w:rsidRPr="00F54D7A">
        <w:rPr>
          <w:rFonts w:hint="cs"/>
          <w:rtl/>
        </w:rPr>
        <w:t>باید ایشان را ب</w:t>
      </w:r>
      <w:r w:rsidR="009D1158" w:rsidRPr="00F54D7A">
        <w:rPr>
          <w:rFonts w:hint="cs"/>
          <w:rtl/>
        </w:rPr>
        <w:t>ر</w:t>
      </w:r>
      <w:r w:rsidRPr="00F54D7A">
        <w:rPr>
          <w:rFonts w:hint="cs"/>
          <w:rtl/>
        </w:rPr>
        <w:t xml:space="preserve">طرف نمود خصوصاً اگر </w:t>
      </w:r>
      <w:r w:rsidR="00A756F2" w:rsidRPr="00F54D7A">
        <w:rPr>
          <w:rFonts w:hint="cs"/>
          <w:rtl/>
        </w:rPr>
        <w:t>محارب باقی مانده و</w:t>
      </w:r>
      <w:r w:rsidR="00691717" w:rsidRPr="00F54D7A">
        <w:rPr>
          <w:rFonts w:hint="cs"/>
          <w:rtl/>
        </w:rPr>
        <w:t xml:space="preserve"> </w:t>
      </w:r>
      <w:r w:rsidRPr="00F54D7A">
        <w:rPr>
          <w:rFonts w:hint="cs"/>
          <w:rtl/>
        </w:rPr>
        <w:t>ایجاد مزاحمت کنند چنانکه آی</w:t>
      </w:r>
      <w:r w:rsidR="007C704B" w:rsidRPr="00F54D7A">
        <w:rPr>
          <w:rFonts w:hint="cs"/>
          <w:rtl/>
        </w:rPr>
        <w:t>ۀ</w:t>
      </w:r>
      <w:r w:rsidR="00691717" w:rsidRPr="00F54D7A">
        <w:rPr>
          <w:rFonts w:hint="cs"/>
          <w:rtl/>
        </w:rPr>
        <w:t xml:space="preserve"> 91 فرموده است:</w:t>
      </w:r>
    </w:p>
    <w:p w:rsidR="0031572C" w:rsidRPr="00F54D7A" w:rsidRDefault="0031572C" w:rsidP="00C249CC">
      <w:pPr>
        <w:pStyle w:val="ae"/>
        <w:rPr>
          <w:rFonts w:ascii="Times New Roman" w:hAnsi="Times New Roman" w:cs="B Lotus"/>
          <w:sz w:val="30"/>
          <w:szCs w:val="30"/>
          <w:rtl/>
        </w:rPr>
      </w:pPr>
      <w:r w:rsidRPr="00F54D7A">
        <w:rPr>
          <w:rFonts w:ascii="Traditional Arabic" w:hAnsi="Traditional Arabic" w:cs="Traditional Arabic"/>
          <w:rtl/>
        </w:rPr>
        <w:t>﴿</w:t>
      </w:r>
      <w:r w:rsidR="009E46C2" w:rsidRPr="00F54D7A">
        <w:rPr>
          <w:rtl/>
        </w:rPr>
        <w:t>وَمَا كَانَ لِمُؤۡمِنٍ أَن يَقۡتُلَ مُؤۡمِنًا إِلَّا خَطَ‍ٔٗاۚ وَمَن قَتَلَ مُؤۡمِنًا خَطَ‍ٔٗا فَتَحۡرِيرُ رَقَبَةٖ مُّؤۡمِنَةٖ وَدِيَةٞ مُّسَلَّمَةٌ إِلَىٰٓ أَهۡلِهِۦٓ إِلَّآ أَن يَصَّدَّقُواْۚ فَإِن كَانَ مِن قَوۡمٍ عَدُوّٖ لَّكُمۡ وَهُوَ مُؤۡمِنٞ فَتَحۡرِيرُ رَقَبَةٖ مُّؤۡمِنَةٖۖ وَإِن كَانَ مِن قَوۡمِۢ بَيۡنَكُمۡ وَبَيۡنَهُم مِّيثَٰقٞ فَدِيَةٞ مُّسَلَّمَةٌ إِلَىٰٓ أَهۡلِهِۦ وَتَحۡرِيرُ رَقَبَةٖ مُّؤۡمِنَةٖۖ فَمَن لَّمۡ يَجِدۡ فَصِيَامُ شَهۡرَيۡنِ مُتَتَابِعَيۡنِ تَوۡبَةٗ مِّنَ ٱللَّهِۗ وَكَانَ ٱللَّهُ عَلِيمًا حَكِيمٗا ٩٢</w:t>
      </w:r>
      <w:r w:rsidRPr="00F54D7A">
        <w:rPr>
          <w:rFonts w:ascii="Traditional Arabic" w:hAnsi="Traditional Arabic" w:cs="Traditional Arabic"/>
          <w:rtl/>
        </w:rPr>
        <w:t>﴾</w:t>
      </w:r>
      <w:r w:rsidRPr="00F54D7A">
        <w:rPr>
          <w:rFonts w:ascii="Times New Roman" w:hAnsi="Times New Roman" w:cs="B Lotus"/>
          <w:rtl/>
        </w:rPr>
        <w:t xml:space="preserve"> </w:t>
      </w:r>
      <w:r w:rsidR="009E46C2" w:rsidRPr="00F54D7A">
        <w:rPr>
          <w:rStyle w:val="Char5"/>
          <w:rtl/>
          <w:lang w:bidi="ar-SA"/>
        </w:rPr>
        <w:tab/>
      </w:r>
      <w:r w:rsidRPr="00F54D7A">
        <w:rPr>
          <w:rStyle w:val="Char5"/>
          <w:rtl/>
          <w:lang w:bidi="ar-SA"/>
        </w:rPr>
        <w:t>[النساء: 92]</w:t>
      </w:r>
      <w:r w:rsidRPr="00F54D7A">
        <w:rPr>
          <w:rFonts w:ascii="Times New Roman" w:hAnsi="Times New Roman" w:cs="B Lotus"/>
          <w:rtl/>
        </w:rPr>
        <w:t>.</w:t>
      </w:r>
    </w:p>
    <w:p w:rsidR="003A6E5C" w:rsidRPr="00F54D7A" w:rsidRDefault="003A6E5C"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مؤمن، مؤمنی ر</w:t>
      </w:r>
      <w:r w:rsidR="00691717" w:rsidRPr="00F54D7A">
        <w:rPr>
          <w:rFonts w:hint="cs"/>
          <w:rtl/>
        </w:rPr>
        <w:t>ا نمی‌کشد مگر به خطا</w:t>
      </w:r>
      <w:r w:rsidRPr="00F54D7A">
        <w:rPr>
          <w:rFonts w:hint="cs"/>
          <w:rtl/>
        </w:rPr>
        <w:t xml:space="preserve"> و کسی که به خطا مؤمنی را بکشد پس بند</w:t>
      </w:r>
      <w:r w:rsidR="009B34AE" w:rsidRPr="00F54D7A">
        <w:rPr>
          <w:rFonts w:hint="cs"/>
          <w:rtl/>
        </w:rPr>
        <w:t>ۀ</w:t>
      </w:r>
      <w:r w:rsidRPr="00F54D7A">
        <w:rPr>
          <w:rFonts w:hint="cs"/>
          <w:rtl/>
        </w:rPr>
        <w:t xml:space="preserve"> مؤمنی آزاد کند و</w:t>
      </w:r>
      <w:r w:rsidR="00495792" w:rsidRPr="00F54D7A">
        <w:rPr>
          <w:rFonts w:hint="cs"/>
          <w:rtl/>
        </w:rPr>
        <w:t xml:space="preserve"> </w:t>
      </w:r>
      <w:r w:rsidRPr="00F54D7A">
        <w:rPr>
          <w:rFonts w:hint="cs"/>
          <w:rtl/>
        </w:rPr>
        <w:t>دیه‌ای تسلیم کسان مقتول نماید مگر اینکه ایشان عفو نمایند، پس اگر مقتول از قومی بود که دشمن شمایند(یعنی کافرند) و او(مقتول) مؤمن بوده، پس آزاد کند بند</w:t>
      </w:r>
      <w:r w:rsidR="009B34AE" w:rsidRPr="00F54D7A">
        <w:rPr>
          <w:rFonts w:hint="cs"/>
          <w:rtl/>
        </w:rPr>
        <w:t>ۀ</w:t>
      </w:r>
      <w:r w:rsidR="00495792" w:rsidRPr="00F54D7A">
        <w:rPr>
          <w:rFonts w:hint="cs"/>
          <w:rtl/>
        </w:rPr>
        <w:t xml:space="preserve"> مؤمنی را</w:t>
      </w:r>
      <w:r w:rsidRPr="00F54D7A">
        <w:rPr>
          <w:rFonts w:hint="cs"/>
          <w:rtl/>
        </w:rPr>
        <w:t xml:space="preserve"> و اگر مقتول از قومی بود که بین شما و ایشان پیمانی است پس باید به اهل او دیه‌ای داد و بند</w:t>
      </w:r>
      <w:r w:rsidR="009B34AE" w:rsidRPr="00F54D7A">
        <w:rPr>
          <w:rFonts w:hint="cs"/>
          <w:rtl/>
        </w:rPr>
        <w:t>ۀ</w:t>
      </w:r>
      <w:r w:rsidRPr="00F54D7A">
        <w:rPr>
          <w:rFonts w:hint="cs"/>
          <w:rtl/>
        </w:rPr>
        <w:t xml:space="preserve"> مؤمنی را آزاد</w:t>
      </w:r>
      <w:r w:rsidR="004D5AB3" w:rsidRPr="00F54D7A">
        <w:rPr>
          <w:rFonts w:hint="cs"/>
          <w:rtl/>
        </w:rPr>
        <w:t xml:space="preserve"> کرد، پس هر</w:t>
      </w:r>
      <w:r w:rsidR="00495792" w:rsidRPr="00F54D7A">
        <w:rPr>
          <w:rFonts w:hint="eastAsia"/>
          <w:rtl/>
        </w:rPr>
        <w:t>‌</w:t>
      </w:r>
      <w:r w:rsidRPr="00F54D7A">
        <w:rPr>
          <w:rFonts w:hint="cs"/>
          <w:rtl/>
        </w:rPr>
        <w:t>کس نیافت بر اوست دو ماه روز</w:t>
      </w:r>
      <w:r w:rsidR="0062020C" w:rsidRPr="00F54D7A">
        <w:rPr>
          <w:rFonts w:hint="cs"/>
          <w:rtl/>
        </w:rPr>
        <w:t>ه</w:t>
      </w:r>
      <w:r w:rsidRPr="00F54D7A">
        <w:rPr>
          <w:rFonts w:hint="cs"/>
          <w:rtl/>
        </w:rPr>
        <w:t xml:space="preserve"> پی‌درپی، این توبه‌ای است از دستور خدا و خدا دانا و حکیم بوده است.(92)</w:t>
      </w:r>
    </w:p>
    <w:p w:rsidR="003A6E5C" w:rsidRPr="00F54D7A" w:rsidRDefault="003A6E5C"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جمل</w:t>
      </w:r>
      <w:r w:rsidR="007C704B" w:rsidRPr="00F54D7A">
        <w:rPr>
          <w:rFonts w:hint="cs"/>
          <w:rtl/>
        </w:rPr>
        <w:t>ۀ</w:t>
      </w:r>
      <w:r w:rsidR="009E46C2" w:rsidRPr="00F54D7A">
        <w:rPr>
          <w:rFonts w:hint="cs"/>
          <w:rtl/>
        </w:rPr>
        <w:t xml:space="preserve"> </w:t>
      </w:r>
      <w:r w:rsidR="00CA71C4" w:rsidRPr="00F54D7A">
        <w:rPr>
          <w:rFonts w:ascii="Traditional Arabic" w:hAnsi="Traditional Arabic" w:cs="Traditional Arabic"/>
          <w:rtl/>
        </w:rPr>
        <w:t>﴿</w:t>
      </w:r>
      <w:r w:rsidR="009E46C2" w:rsidRPr="00F54D7A">
        <w:rPr>
          <w:rStyle w:val="Char4"/>
          <w:rFonts w:hint="cs"/>
          <w:rtl/>
        </w:rPr>
        <w:t>فَتَحۡرِيرُ</w:t>
      </w:r>
      <w:r w:rsidR="009E46C2" w:rsidRPr="00F54D7A">
        <w:rPr>
          <w:rStyle w:val="Char4"/>
          <w:rtl/>
        </w:rPr>
        <w:t xml:space="preserve"> </w:t>
      </w:r>
      <w:r w:rsidR="009E46C2" w:rsidRPr="00F54D7A">
        <w:rPr>
          <w:rStyle w:val="Char4"/>
          <w:rFonts w:hint="cs"/>
          <w:rtl/>
        </w:rPr>
        <w:t>رَقَبَةٖ...</w:t>
      </w:r>
      <w:r w:rsidR="00CA71C4" w:rsidRPr="00F54D7A">
        <w:rPr>
          <w:rFonts w:ascii="Traditional Arabic" w:hAnsi="Traditional Arabic" w:cs="Traditional Arabic"/>
          <w:rtl/>
        </w:rPr>
        <w:t>﴾</w:t>
      </w:r>
      <w:r w:rsidRPr="00F54D7A">
        <w:rPr>
          <w:rFonts w:hint="cs"/>
          <w:rtl/>
        </w:rPr>
        <w:t xml:space="preserve"> تا آخر</w:t>
      </w:r>
      <w:r w:rsidR="00C466E5" w:rsidRPr="00F54D7A">
        <w:rPr>
          <w:rFonts w:hint="cs"/>
          <w:rtl/>
        </w:rPr>
        <w:t>،</w:t>
      </w:r>
      <w:r w:rsidRPr="00F54D7A">
        <w:rPr>
          <w:rFonts w:hint="cs"/>
          <w:rtl/>
        </w:rPr>
        <w:t xml:space="preserve"> دلالت دارد که قاتل در قتل خطایی باید دیه بدهد ب</w:t>
      </w:r>
      <w:r w:rsidR="004D5AB3" w:rsidRPr="00F54D7A">
        <w:rPr>
          <w:rFonts w:hint="cs"/>
          <w:rtl/>
        </w:rPr>
        <w:t xml:space="preserve">ه </w:t>
      </w:r>
      <w:r w:rsidRPr="00F54D7A">
        <w:rPr>
          <w:rFonts w:hint="cs"/>
          <w:rtl/>
        </w:rPr>
        <w:t>اضافه بر اینکه باید بنده‌ای آزاد کند. و کلم</w:t>
      </w:r>
      <w:r w:rsidR="007C704B" w:rsidRPr="00F54D7A">
        <w:rPr>
          <w:rFonts w:hint="cs"/>
          <w:rtl/>
        </w:rPr>
        <w:t>ۀ</w:t>
      </w:r>
      <w:r w:rsidR="00CD3E26" w:rsidRPr="00F54D7A">
        <w:rPr>
          <w:rFonts w:hint="cs"/>
          <w:rtl/>
        </w:rPr>
        <w:t>:</w:t>
      </w:r>
      <w:r w:rsidR="009E46C2" w:rsidRPr="00F54D7A">
        <w:rPr>
          <w:rFonts w:hint="cs"/>
          <w:rtl/>
        </w:rPr>
        <w:t xml:space="preserve"> </w:t>
      </w:r>
      <w:r w:rsidR="00CA71C4" w:rsidRPr="00F54D7A">
        <w:rPr>
          <w:rFonts w:ascii="Traditional Arabic" w:hAnsi="Traditional Arabic" w:cs="Traditional Arabic"/>
          <w:rtl/>
        </w:rPr>
        <w:t>﴿</w:t>
      </w:r>
      <w:r w:rsidR="009E46C2" w:rsidRPr="00F54D7A">
        <w:rPr>
          <w:rStyle w:val="Char4"/>
          <w:rFonts w:hint="cs"/>
          <w:rtl/>
        </w:rPr>
        <w:t>مُّؤۡمِنَةٖ</w:t>
      </w:r>
      <w:r w:rsidR="00CA71C4" w:rsidRPr="00F54D7A">
        <w:rPr>
          <w:rFonts w:ascii="Traditional Arabic" w:hAnsi="Traditional Arabic" w:cs="Traditional Arabic"/>
          <w:rtl/>
        </w:rPr>
        <w:t>﴾</w:t>
      </w:r>
      <w:r w:rsidRPr="00F54D7A">
        <w:rPr>
          <w:rFonts w:hint="cs"/>
          <w:rtl/>
        </w:rPr>
        <w:t>، دلالت دارد که باید بنده</w:t>
      </w:r>
      <w:r w:rsidR="004D5AB3" w:rsidRPr="00F54D7A">
        <w:rPr>
          <w:rtl/>
        </w:rPr>
        <w:softHyphen/>
      </w:r>
      <w:r w:rsidR="004D5AB3" w:rsidRPr="00F54D7A">
        <w:rPr>
          <w:rFonts w:hint="cs"/>
          <w:rtl/>
        </w:rPr>
        <w:t>ای که آزاد می</w:t>
      </w:r>
      <w:r w:rsidR="004D5AB3" w:rsidRPr="00F54D7A">
        <w:rPr>
          <w:rFonts w:hint="cs"/>
          <w:rtl/>
        </w:rPr>
        <w:softHyphen/>
        <w:t>کند،</w:t>
      </w:r>
      <w:r w:rsidRPr="00F54D7A">
        <w:rPr>
          <w:rFonts w:hint="cs"/>
          <w:rtl/>
        </w:rPr>
        <w:t xml:space="preserve"> مؤمن باشد. و جمل</w:t>
      </w:r>
      <w:r w:rsidR="007C704B" w:rsidRPr="00F54D7A">
        <w:rPr>
          <w:rFonts w:hint="cs"/>
          <w:rtl/>
        </w:rPr>
        <w:t>ۀ</w:t>
      </w:r>
      <w:r w:rsidR="009E46C2" w:rsidRPr="00F54D7A">
        <w:rPr>
          <w:rFonts w:hint="cs"/>
          <w:rtl/>
        </w:rPr>
        <w:t xml:space="preserve"> </w:t>
      </w:r>
      <w:r w:rsidR="00CA71C4" w:rsidRPr="00F54D7A">
        <w:rPr>
          <w:rFonts w:ascii="Traditional Arabic" w:hAnsi="Traditional Arabic" w:cs="Traditional Arabic"/>
          <w:rtl/>
        </w:rPr>
        <w:t>﴿</w:t>
      </w:r>
      <w:r w:rsidR="009E46C2" w:rsidRPr="00F54D7A">
        <w:rPr>
          <w:rStyle w:val="Char4"/>
          <w:rFonts w:hint="cs"/>
          <w:rtl/>
        </w:rPr>
        <w:t>وَدِيَةٞ</w:t>
      </w:r>
      <w:r w:rsidR="009E46C2" w:rsidRPr="00F54D7A">
        <w:rPr>
          <w:rStyle w:val="Char4"/>
          <w:rtl/>
        </w:rPr>
        <w:t xml:space="preserve"> </w:t>
      </w:r>
      <w:r w:rsidR="009E46C2" w:rsidRPr="00F54D7A">
        <w:rPr>
          <w:rStyle w:val="Char4"/>
          <w:rFonts w:hint="cs"/>
          <w:rtl/>
        </w:rPr>
        <w:t>مُّسَلَّمَةٌ</w:t>
      </w:r>
      <w:r w:rsidR="009E46C2" w:rsidRPr="00F54D7A">
        <w:rPr>
          <w:rStyle w:val="Char4"/>
          <w:rtl/>
        </w:rPr>
        <w:t xml:space="preserve"> </w:t>
      </w:r>
      <w:r w:rsidR="009E46C2" w:rsidRPr="00F54D7A">
        <w:rPr>
          <w:rStyle w:val="Char4"/>
          <w:rFonts w:hint="cs"/>
          <w:rtl/>
        </w:rPr>
        <w:t>إِلَىٰٓ</w:t>
      </w:r>
      <w:r w:rsidR="009E46C2" w:rsidRPr="00F54D7A">
        <w:rPr>
          <w:rStyle w:val="Char4"/>
          <w:rtl/>
        </w:rPr>
        <w:t xml:space="preserve"> </w:t>
      </w:r>
      <w:r w:rsidR="009E46C2" w:rsidRPr="00F54D7A">
        <w:rPr>
          <w:rStyle w:val="Char4"/>
          <w:rFonts w:hint="cs"/>
          <w:rtl/>
        </w:rPr>
        <w:t>أَهۡلِهِۦٓ</w:t>
      </w:r>
      <w:r w:rsidR="00CA71C4" w:rsidRPr="00F54D7A">
        <w:rPr>
          <w:rFonts w:ascii="Traditional Arabic" w:hAnsi="Traditional Arabic" w:cs="Traditional Arabic"/>
          <w:rtl/>
        </w:rPr>
        <w:t>﴾</w:t>
      </w:r>
      <w:r w:rsidRPr="00F54D7A">
        <w:rPr>
          <w:rFonts w:hint="cs"/>
          <w:rtl/>
        </w:rPr>
        <w:t>، دلالت دارد که باید دیه را به اهل مقتول یعنی وارث او بدهند. و دی</w:t>
      </w:r>
      <w:r w:rsidR="007C704B" w:rsidRPr="00F54D7A">
        <w:rPr>
          <w:rFonts w:hint="cs"/>
          <w:rtl/>
        </w:rPr>
        <w:t>ۀ</w:t>
      </w:r>
      <w:r w:rsidR="00495792" w:rsidRPr="00F54D7A">
        <w:rPr>
          <w:rFonts w:hint="cs"/>
          <w:rtl/>
        </w:rPr>
        <w:t xml:space="preserve"> انسانی چه در عمد،</w:t>
      </w:r>
      <w:r w:rsidRPr="00F54D7A">
        <w:rPr>
          <w:rFonts w:hint="cs"/>
          <w:rtl/>
        </w:rPr>
        <w:t xml:space="preserve"> چه در خطا و چه شبه عمد هزار مثقا</w:t>
      </w:r>
      <w:r w:rsidR="00495792" w:rsidRPr="00F54D7A">
        <w:rPr>
          <w:rFonts w:hint="cs"/>
          <w:rtl/>
        </w:rPr>
        <w:t>ل طلای خالص سکه‌دار18 نخودی است</w:t>
      </w:r>
      <w:r w:rsidRPr="00F54D7A">
        <w:rPr>
          <w:rFonts w:hint="cs"/>
          <w:rtl/>
        </w:rPr>
        <w:t xml:space="preserve"> و یا هزار گوسفند و یا دویست گاو و یا</w:t>
      </w:r>
      <w:r w:rsidR="00495792" w:rsidRPr="00F54D7A">
        <w:rPr>
          <w:rFonts w:hint="cs"/>
          <w:rtl/>
        </w:rPr>
        <w:t xml:space="preserve"> صد شتر</w:t>
      </w:r>
      <w:r w:rsidRPr="00F54D7A">
        <w:rPr>
          <w:rFonts w:hint="cs"/>
          <w:rtl/>
        </w:rPr>
        <w:t xml:space="preserve"> و شرح آن در کتاب </w:t>
      </w:r>
      <w:r w:rsidR="00495792" w:rsidRPr="00F54D7A">
        <w:rPr>
          <w:rFonts w:hint="cs"/>
          <w:rtl/>
        </w:rPr>
        <w:t>«</w:t>
      </w:r>
      <w:r w:rsidRPr="00F54D7A">
        <w:rPr>
          <w:rFonts w:hint="cs"/>
          <w:rtl/>
        </w:rPr>
        <w:t>احکام القرآن</w:t>
      </w:r>
      <w:r w:rsidR="00495792" w:rsidRPr="00F54D7A">
        <w:rPr>
          <w:rFonts w:hint="cs"/>
          <w:rtl/>
        </w:rPr>
        <w:t>»</w:t>
      </w:r>
      <w:r w:rsidRPr="00F54D7A">
        <w:rPr>
          <w:rFonts w:hint="cs"/>
          <w:rtl/>
        </w:rPr>
        <w:t xml:space="preserve"> مسطور است. جمل</w:t>
      </w:r>
      <w:r w:rsidR="007C704B" w:rsidRPr="00F54D7A">
        <w:rPr>
          <w:rFonts w:hint="cs"/>
          <w:rtl/>
        </w:rPr>
        <w:t>ۀ</w:t>
      </w:r>
      <w:r w:rsidR="00CD3E26" w:rsidRPr="00F54D7A">
        <w:rPr>
          <w:rFonts w:hint="cs"/>
          <w:rtl/>
        </w:rPr>
        <w:t>:</w:t>
      </w:r>
      <w:r w:rsidR="009E46C2" w:rsidRPr="00F54D7A">
        <w:rPr>
          <w:rFonts w:hint="cs"/>
          <w:rtl/>
        </w:rPr>
        <w:t xml:space="preserve"> </w:t>
      </w:r>
      <w:r w:rsidR="00CA71C4" w:rsidRPr="00F54D7A">
        <w:rPr>
          <w:rFonts w:ascii="Traditional Arabic" w:hAnsi="Traditional Arabic" w:cs="Traditional Arabic"/>
          <w:rtl/>
        </w:rPr>
        <w:t>﴿</w:t>
      </w:r>
      <w:r w:rsidR="009E46C2" w:rsidRPr="00F54D7A">
        <w:rPr>
          <w:rStyle w:val="Char4"/>
          <w:rFonts w:hint="cs"/>
          <w:rtl/>
        </w:rPr>
        <w:t>فَإِن</w:t>
      </w:r>
      <w:r w:rsidR="009E46C2" w:rsidRPr="00F54D7A">
        <w:rPr>
          <w:rStyle w:val="Char4"/>
          <w:rtl/>
        </w:rPr>
        <w:t xml:space="preserve"> </w:t>
      </w:r>
      <w:r w:rsidR="009E46C2" w:rsidRPr="00F54D7A">
        <w:rPr>
          <w:rStyle w:val="Char4"/>
          <w:rFonts w:hint="cs"/>
          <w:rtl/>
        </w:rPr>
        <w:t>كَانَ</w:t>
      </w:r>
      <w:r w:rsidR="009E46C2" w:rsidRPr="00F54D7A">
        <w:rPr>
          <w:rStyle w:val="Char4"/>
          <w:rtl/>
        </w:rPr>
        <w:t xml:space="preserve"> </w:t>
      </w:r>
      <w:r w:rsidR="009E46C2" w:rsidRPr="00F54D7A">
        <w:rPr>
          <w:rStyle w:val="Char4"/>
          <w:rFonts w:hint="cs"/>
          <w:rtl/>
        </w:rPr>
        <w:t>مِن</w:t>
      </w:r>
      <w:r w:rsidR="009E46C2" w:rsidRPr="00F54D7A">
        <w:rPr>
          <w:rStyle w:val="Char4"/>
          <w:rtl/>
        </w:rPr>
        <w:t xml:space="preserve"> </w:t>
      </w:r>
      <w:r w:rsidR="009E46C2" w:rsidRPr="00F54D7A">
        <w:rPr>
          <w:rStyle w:val="Char4"/>
          <w:rFonts w:hint="cs"/>
          <w:rtl/>
        </w:rPr>
        <w:t>قَوۡمٍ</w:t>
      </w:r>
      <w:r w:rsidR="009E46C2" w:rsidRPr="00F54D7A">
        <w:rPr>
          <w:rStyle w:val="Char4"/>
          <w:rtl/>
        </w:rPr>
        <w:t xml:space="preserve"> </w:t>
      </w:r>
      <w:r w:rsidR="009E46C2" w:rsidRPr="00F54D7A">
        <w:rPr>
          <w:rStyle w:val="Char4"/>
          <w:rFonts w:hint="cs"/>
          <w:rtl/>
        </w:rPr>
        <w:t>عَدُوّٖ</w:t>
      </w:r>
      <w:r w:rsidR="009E46C2" w:rsidRPr="00F54D7A">
        <w:rPr>
          <w:rStyle w:val="Char4"/>
          <w:rtl/>
        </w:rPr>
        <w:t xml:space="preserve"> </w:t>
      </w:r>
      <w:r w:rsidR="009E46C2" w:rsidRPr="00F54D7A">
        <w:rPr>
          <w:rStyle w:val="Char4"/>
          <w:rFonts w:hint="cs"/>
          <w:rtl/>
        </w:rPr>
        <w:t>لَّكُمۡ</w:t>
      </w:r>
      <w:r w:rsidR="00CA71C4" w:rsidRPr="00F54D7A">
        <w:rPr>
          <w:rFonts w:ascii="Traditional Arabic" w:hAnsi="Traditional Arabic" w:cs="Traditional Arabic"/>
          <w:rtl/>
        </w:rPr>
        <w:t>﴾</w:t>
      </w:r>
      <w:r w:rsidRPr="00F54D7A">
        <w:rPr>
          <w:rFonts w:hint="cs"/>
          <w:rtl/>
        </w:rPr>
        <w:t>، می‌گوید</w:t>
      </w:r>
      <w:r w:rsidR="00495792" w:rsidRPr="00F54D7A">
        <w:rPr>
          <w:rFonts w:hint="cs"/>
          <w:rtl/>
        </w:rPr>
        <w:t>:</w:t>
      </w:r>
      <w:r w:rsidRPr="00F54D7A">
        <w:rPr>
          <w:rFonts w:hint="cs"/>
          <w:rtl/>
        </w:rPr>
        <w:t xml:space="preserve"> اگر مقتول، مؤمن بود، ولی قوم و بستگان او همه از کفارند، در اینجا بر قاتل کفاره لازم است نه دیه زیرا کف</w:t>
      </w:r>
      <w:r w:rsidR="004D5AB3" w:rsidRPr="00F54D7A">
        <w:rPr>
          <w:rFonts w:hint="cs"/>
          <w:rtl/>
        </w:rPr>
        <w:t>ّ</w:t>
      </w:r>
      <w:r w:rsidRPr="00F54D7A">
        <w:rPr>
          <w:rFonts w:hint="cs"/>
          <w:rtl/>
        </w:rPr>
        <w:t>ار استحقاق دی</w:t>
      </w:r>
      <w:r w:rsidR="007C704B" w:rsidRPr="00F54D7A">
        <w:rPr>
          <w:rFonts w:hint="cs"/>
          <w:rtl/>
        </w:rPr>
        <w:t>ۀ</w:t>
      </w:r>
      <w:r w:rsidRPr="00F54D7A">
        <w:rPr>
          <w:rFonts w:hint="cs"/>
          <w:rtl/>
        </w:rPr>
        <w:t xml:space="preserve"> مسلمان را ندارند. وجمل</w:t>
      </w:r>
      <w:r w:rsidR="007C704B" w:rsidRPr="00F54D7A">
        <w:rPr>
          <w:rFonts w:hint="cs"/>
          <w:rtl/>
        </w:rPr>
        <w:t>ۀ</w:t>
      </w:r>
      <w:r w:rsidR="00CD3E26" w:rsidRPr="00F54D7A">
        <w:rPr>
          <w:rFonts w:hint="cs"/>
          <w:rtl/>
        </w:rPr>
        <w:t>:</w:t>
      </w:r>
      <w:r w:rsidR="009E46C2" w:rsidRPr="00F54D7A">
        <w:rPr>
          <w:rFonts w:hint="cs"/>
          <w:rtl/>
        </w:rPr>
        <w:t xml:space="preserve"> </w:t>
      </w:r>
      <w:r w:rsidR="00CA71C4" w:rsidRPr="00F54D7A">
        <w:rPr>
          <w:rFonts w:ascii="Traditional Arabic" w:hAnsi="Traditional Arabic" w:cs="Traditional Arabic"/>
          <w:rtl/>
        </w:rPr>
        <w:t>﴿</w:t>
      </w:r>
      <w:r w:rsidR="009E46C2" w:rsidRPr="00F54D7A">
        <w:rPr>
          <w:rStyle w:val="Char4"/>
          <w:rFonts w:hint="cs"/>
          <w:rtl/>
        </w:rPr>
        <w:t>وَإِن</w:t>
      </w:r>
      <w:r w:rsidR="009E46C2" w:rsidRPr="00F54D7A">
        <w:rPr>
          <w:rStyle w:val="Char4"/>
          <w:rtl/>
        </w:rPr>
        <w:t xml:space="preserve"> </w:t>
      </w:r>
      <w:r w:rsidR="009E46C2" w:rsidRPr="00F54D7A">
        <w:rPr>
          <w:rStyle w:val="Char4"/>
          <w:rFonts w:hint="cs"/>
          <w:rtl/>
        </w:rPr>
        <w:t>كَانَ</w:t>
      </w:r>
      <w:r w:rsidR="009E46C2" w:rsidRPr="00F54D7A">
        <w:rPr>
          <w:rStyle w:val="Char4"/>
          <w:rtl/>
        </w:rPr>
        <w:t xml:space="preserve"> </w:t>
      </w:r>
      <w:r w:rsidR="009E46C2" w:rsidRPr="00F54D7A">
        <w:rPr>
          <w:rStyle w:val="Char4"/>
          <w:rFonts w:hint="cs"/>
          <w:rtl/>
        </w:rPr>
        <w:t>مِن</w:t>
      </w:r>
      <w:r w:rsidR="009E46C2" w:rsidRPr="00F54D7A">
        <w:rPr>
          <w:rStyle w:val="Char4"/>
          <w:rtl/>
        </w:rPr>
        <w:t xml:space="preserve"> </w:t>
      </w:r>
      <w:r w:rsidR="009E46C2" w:rsidRPr="00F54D7A">
        <w:rPr>
          <w:rStyle w:val="Char4"/>
          <w:rFonts w:hint="cs"/>
          <w:rtl/>
        </w:rPr>
        <w:t>قَوۡمِۢ</w:t>
      </w:r>
      <w:r w:rsidR="009E46C2" w:rsidRPr="00F54D7A">
        <w:rPr>
          <w:rStyle w:val="Char4"/>
          <w:rtl/>
        </w:rPr>
        <w:t xml:space="preserve"> </w:t>
      </w:r>
      <w:r w:rsidR="009E46C2" w:rsidRPr="00F54D7A">
        <w:rPr>
          <w:rStyle w:val="Char4"/>
          <w:rFonts w:hint="cs"/>
          <w:rtl/>
        </w:rPr>
        <w:t>بَيۡنَكُمۡ</w:t>
      </w:r>
      <w:r w:rsidR="009E46C2" w:rsidRPr="00F54D7A">
        <w:rPr>
          <w:rStyle w:val="Char4"/>
          <w:rtl/>
        </w:rPr>
        <w:t xml:space="preserve"> </w:t>
      </w:r>
      <w:r w:rsidR="009E46C2" w:rsidRPr="00F54D7A">
        <w:rPr>
          <w:rStyle w:val="Char4"/>
          <w:rFonts w:hint="cs"/>
          <w:rtl/>
        </w:rPr>
        <w:t>وَبَيۡنَهُم...</w:t>
      </w:r>
      <w:r w:rsidR="00CA71C4" w:rsidRPr="00F54D7A">
        <w:rPr>
          <w:rFonts w:ascii="Traditional Arabic" w:hAnsi="Traditional Arabic" w:cs="Traditional Arabic"/>
          <w:rtl/>
        </w:rPr>
        <w:t>﴾</w:t>
      </w:r>
      <w:r w:rsidR="00CD3E26" w:rsidRPr="00F54D7A">
        <w:rPr>
          <w:rFonts w:hint="cs"/>
          <w:rtl/>
        </w:rPr>
        <w:t xml:space="preserve"> </w:t>
      </w:r>
      <w:r w:rsidRPr="00F54D7A">
        <w:rPr>
          <w:rFonts w:hint="cs"/>
          <w:rtl/>
        </w:rPr>
        <w:t>می‌فرماید</w:t>
      </w:r>
      <w:r w:rsidR="00495792" w:rsidRPr="00F54D7A">
        <w:rPr>
          <w:rFonts w:hint="cs"/>
          <w:rtl/>
        </w:rPr>
        <w:t>:</w:t>
      </w:r>
      <w:r w:rsidRPr="00F54D7A">
        <w:rPr>
          <w:rFonts w:hint="cs"/>
          <w:rtl/>
        </w:rPr>
        <w:t xml:space="preserve"> اگر مقتول از کفاری بودند که با مسلمین معاهده بسته‌ان</w:t>
      </w:r>
      <w:r w:rsidR="000B131A" w:rsidRPr="00F54D7A">
        <w:rPr>
          <w:rFonts w:hint="cs"/>
          <w:rtl/>
        </w:rPr>
        <w:t>د باید قاتل به اضاف</w:t>
      </w:r>
      <w:r w:rsidR="007C704B" w:rsidRPr="00F54D7A">
        <w:rPr>
          <w:rFonts w:hint="cs"/>
          <w:rtl/>
        </w:rPr>
        <w:t>ۀ</w:t>
      </w:r>
      <w:r w:rsidR="000B131A" w:rsidRPr="00F54D7A">
        <w:rPr>
          <w:rFonts w:hint="cs"/>
          <w:rtl/>
        </w:rPr>
        <w:t xml:space="preserve"> تحریر رقب</w:t>
      </w:r>
      <w:r w:rsidR="007C704B" w:rsidRPr="00F54D7A">
        <w:rPr>
          <w:rFonts w:hint="cs"/>
          <w:rtl/>
        </w:rPr>
        <w:t>ۀ</w:t>
      </w:r>
      <w:r w:rsidR="00495792" w:rsidRPr="00F54D7A">
        <w:rPr>
          <w:rFonts w:hint="cs"/>
          <w:rtl/>
        </w:rPr>
        <w:t xml:space="preserve"> </w:t>
      </w:r>
      <w:r w:rsidRPr="00F54D7A">
        <w:rPr>
          <w:rFonts w:hint="cs"/>
          <w:rtl/>
        </w:rPr>
        <w:t>مؤمنه</w:t>
      </w:r>
      <w:r w:rsidR="004D5AB3" w:rsidRPr="00F54D7A">
        <w:rPr>
          <w:rFonts w:hint="cs"/>
          <w:rtl/>
        </w:rPr>
        <w:t>،</w:t>
      </w:r>
      <w:r w:rsidR="000B131A" w:rsidRPr="00F54D7A">
        <w:rPr>
          <w:rFonts w:hint="cs"/>
          <w:rtl/>
        </w:rPr>
        <w:t xml:space="preserve"> دیه را هم بپردازد.</w:t>
      </w:r>
    </w:p>
    <w:p w:rsidR="00085C37" w:rsidRDefault="0031572C" w:rsidP="00C249CC">
      <w:pPr>
        <w:pStyle w:val="ae"/>
        <w:rPr>
          <w:rFonts w:ascii="Times New Roman" w:hAnsi="Times New Roman" w:cs="B Lotus"/>
          <w:spacing w:val="-2"/>
          <w:rtl/>
        </w:rPr>
      </w:pPr>
      <w:r w:rsidRPr="00085C37">
        <w:rPr>
          <w:rFonts w:ascii="Traditional Arabic" w:hAnsi="Traditional Arabic" w:cs="Traditional Arabic"/>
          <w:spacing w:val="-2"/>
          <w:rtl/>
        </w:rPr>
        <w:t>﴿</w:t>
      </w:r>
      <w:r w:rsidR="009E46C2" w:rsidRPr="00085C37">
        <w:rPr>
          <w:spacing w:val="-2"/>
          <w:rtl/>
        </w:rPr>
        <w:t>وَمَن يَقۡتُلۡ مُؤۡمِنٗا مُّتَعَمِّدٗا فَجَزَآؤُهُۥ جَهَنَّمُ خَٰلِدٗا فِيهَا وَغَضِبَ ٱللَّهُ عَلَيۡهِ وَلَعَنَهُۥ وَأَعَدَّ لَهُۥ عَذَابًا عَظِيمٗا ٩٣ يَٰٓأَيُّهَا ٱلَّذِينَ ءَامَنُوٓاْ إِذَا ضَرَبۡتُمۡ فِي سَبِيلِ ٱللَّهِ فَتَبَيَّنُواْ وَلَا تَقُولُواْ لِمَنۡ أَلۡقَىٰٓ إِلَيۡكُمُ ٱلسَّلَٰمَ لَسۡتَ مُؤۡمِنٗا تَبۡتَغُونَ عَرَضَ ٱلۡحَيَوٰةِ ٱلدُّنۡيَا فَعِندَ ٱللَّهِ مَغَانِمُ كَثِيرَةٞۚ كَذَٰلِكَ كُنتُم مِّن قَبۡلُ فَمَنَّ ٱللَّهُ عَلَيۡكُمۡ فَتَبَيَّنُوٓاْۚ إِنَّ ٱللَّهَ كَانَ بِمَا تَعۡمَلُونَ خَبِيرٗا ٩٤</w:t>
      </w:r>
      <w:r w:rsidRPr="00085C37">
        <w:rPr>
          <w:rFonts w:ascii="Traditional Arabic" w:hAnsi="Traditional Arabic" w:cs="Traditional Arabic"/>
          <w:spacing w:val="-2"/>
          <w:rtl/>
        </w:rPr>
        <w:t>﴾</w:t>
      </w:r>
      <w:r w:rsidRPr="00085C37">
        <w:rPr>
          <w:rFonts w:ascii="Times New Roman" w:hAnsi="Times New Roman" w:cs="B Lotus"/>
          <w:spacing w:val="-2"/>
          <w:rtl/>
        </w:rPr>
        <w:t xml:space="preserve"> </w:t>
      </w:r>
    </w:p>
    <w:p w:rsidR="0031572C" w:rsidRPr="00085C37" w:rsidRDefault="009E46C2" w:rsidP="00C249CC">
      <w:pPr>
        <w:pStyle w:val="ae"/>
        <w:spacing w:before="0"/>
        <w:rPr>
          <w:rFonts w:ascii="Times New Roman" w:hAnsi="Times New Roman" w:cs="B Lotus"/>
          <w:spacing w:val="-2"/>
          <w:sz w:val="30"/>
          <w:szCs w:val="30"/>
          <w:rtl/>
        </w:rPr>
      </w:pPr>
      <w:r w:rsidRPr="00085C37">
        <w:rPr>
          <w:rFonts w:ascii="Times New Roman" w:hAnsi="Times New Roman" w:cs="B Lotus"/>
          <w:spacing w:val="-2"/>
          <w:rtl/>
        </w:rPr>
        <w:tab/>
      </w:r>
      <w:r w:rsidR="0031572C" w:rsidRPr="00085C37">
        <w:rPr>
          <w:rStyle w:val="Char5"/>
          <w:spacing w:val="-2"/>
          <w:rtl/>
          <w:lang w:bidi="ar-SA"/>
        </w:rPr>
        <w:t>[النساء: 93-94]</w:t>
      </w:r>
      <w:r w:rsidR="0031572C" w:rsidRPr="00085C37">
        <w:rPr>
          <w:rFonts w:ascii="Times New Roman" w:hAnsi="Times New Roman" w:cs="B Lotus"/>
          <w:spacing w:val="-2"/>
          <w:rtl/>
        </w:rPr>
        <w:t>.</w:t>
      </w:r>
    </w:p>
    <w:p w:rsidR="003A6E5C" w:rsidRPr="00F54D7A" w:rsidRDefault="003A6E5C"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و کسی که مؤمنی را عمدا</w:t>
      </w:r>
      <w:r w:rsidR="00D64A17" w:rsidRPr="00F54D7A">
        <w:rPr>
          <w:rFonts w:hint="cs"/>
          <w:rtl/>
        </w:rPr>
        <w:t>ً</w:t>
      </w:r>
      <w:r w:rsidRPr="00F54D7A">
        <w:rPr>
          <w:rFonts w:hint="cs"/>
          <w:rtl/>
        </w:rPr>
        <w:t xml:space="preserve"> بکشد پس جزای او دوزخ است در حالیکه در آن جاوید است و خدا بر او خشمناک و لعنت کرده او را و مهی</w:t>
      </w:r>
      <w:r w:rsidR="00D64A17" w:rsidRPr="00F54D7A">
        <w:rPr>
          <w:rFonts w:hint="cs"/>
          <w:rtl/>
        </w:rPr>
        <w:t>ّ</w:t>
      </w:r>
      <w:r w:rsidRPr="00F54D7A">
        <w:rPr>
          <w:rFonts w:hint="cs"/>
          <w:rtl/>
        </w:rPr>
        <w:t>ا نموده برای او عذاب بزرگی را(93) ای مؤمنین هنگامی که در راه خدا و جهاد سفر کردید پس تحقیق کنید و ندانسته کاری نکنید و به کسی که به شما ا</w:t>
      </w:r>
      <w:r w:rsidR="00383D0D" w:rsidRPr="00F54D7A">
        <w:rPr>
          <w:rFonts w:hint="cs"/>
          <w:rtl/>
        </w:rPr>
        <w:t>س</w:t>
      </w:r>
      <w:r w:rsidR="00495792" w:rsidRPr="00F54D7A">
        <w:rPr>
          <w:rFonts w:hint="cs"/>
          <w:rtl/>
        </w:rPr>
        <w:t>لام و اظهار اسلام کرده نگوی</w:t>
      </w:r>
      <w:r w:rsidRPr="00F54D7A">
        <w:rPr>
          <w:rFonts w:hint="cs"/>
          <w:rtl/>
        </w:rPr>
        <w:t>ید که تو مؤمن نیستی، ش</w:t>
      </w:r>
      <w:r w:rsidR="00495792" w:rsidRPr="00F54D7A">
        <w:rPr>
          <w:rFonts w:hint="cs"/>
          <w:rtl/>
        </w:rPr>
        <w:t>ما متاع زندگی پست دنیا را می‌جوی</w:t>
      </w:r>
      <w:r w:rsidRPr="00F54D7A">
        <w:rPr>
          <w:rFonts w:hint="cs"/>
          <w:rtl/>
        </w:rPr>
        <w:t>ید پس نزد خدا بهره‌های بسیاری است، شما کافر بودید</w:t>
      </w:r>
      <w:r w:rsidR="00D64A17" w:rsidRPr="00F54D7A">
        <w:rPr>
          <w:rFonts w:hint="cs"/>
          <w:rtl/>
        </w:rPr>
        <w:t xml:space="preserve"> از پیش</w:t>
      </w:r>
      <w:r w:rsidRPr="00F54D7A">
        <w:rPr>
          <w:rFonts w:hint="cs"/>
          <w:rtl/>
        </w:rPr>
        <w:t>. پس خدا منت گذاشت بر شما و اظهار اسلام شما را پذیرفت</w:t>
      </w:r>
      <w:r w:rsidR="00D64A17" w:rsidRPr="00F54D7A">
        <w:rPr>
          <w:rFonts w:hint="cs"/>
          <w:rtl/>
        </w:rPr>
        <w:t>،</w:t>
      </w:r>
      <w:r w:rsidRPr="00F54D7A">
        <w:rPr>
          <w:rFonts w:hint="cs"/>
          <w:rtl/>
        </w:rPr>
        <w:t xml:space="preserve"> پس جستجو و تحقیق کنید، زیرا خدا به آنچه انجام دهید همواره آگاه بوده است.(94)</w:t>
      </w:r>
    </w:p>
    <w:p w:rsidR="003A6E5C" w:rsidRPr="00F54D7A" w:rsidRDefault="003A6E5C"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آی</w:t>
      </w:r>
      <w:r w:rsidR="007C704B" w:rsidRPr="00F54D7A">
        <w:rPr>
          <w:rFonts w:hint="cs"/>
          <w:rtl/>
        </w:rPr>
        <w:t>ۀ</w:t>
      </w:r>
      <w:r w:rsidRPr="00F54D7A">
        <w:rPr>
          <w:rFonts w:hint="cs"/>
          <w:rtl/>
        </w:rPr>
        <w:t xml:space="preserve"> 94 راجع است به لشکری که رسول خدا</w:t>
      </w:r>
      <w:r w:rsidR="00A87B93" w:rsidRPr="00F54D7A">
        <w:rPr>
          <w:rFonts w:cs="CTraditional Arabic" w:hint="cs"/>
          <w:rtl/>
        </w:rPr>
        <w:t>ص</w:t>
      </w:r>
      <w:r w:rsidRPr="00F54D7A">
        <w:rPr>
          <w:rFonts w:hint="cs"/>
          <w:rtl/>
        </w:rPr>
        <w:t xml:space="preserve"> فرستاده بود بر سر قومی از کفار در ا</w:t>
      </w:r>
      <w:r w:rsidR="00495792" w:rsidRPr="00F54D7A">
        <w:rPr>
          <w:rFonts w:hint="cs"/>
          <w:rtl/>
        </w:rPr>
        <w:t>طراف فدک و در حق ایشان نازل شده</w:t>
      </w:r>
      <w:r w:rsidRPr="00F54D7A">
        <w:rPr>
          <w:rFonts w:hint="cs"/>
          <w:rtl/>
        </w:rPr>
        <w:t xml:space="preserve"> و ریاست لشکر با</w:t>
      </w:r>
      <w:r w:rsidR="00383D0D" w:rsidRPr="00F54D7A">
        <w:rPr>
          <w:rFonts w:hint="cs"/>
          <w:rtl/>
        </w:rPr>
        <w:t xml:space="preserve"> </w:t>
      </w:r>
      <w:r w:rsidRPr="00F54D7A">
        <w:rPr>
          <w:rFonts w:hint="cs"/>
          <w:rtl/>
        </w:rPr>
        <w:t>مق</w:t>
      </w:r>
      <w:r w:rsidR="00D64A17" w:rsidRPr="00F54D7A">
        <w:rPr>
          <w:rFonts w:hint="cs"/>
          <w:rtl/>
        </w:rPr>
        <w:t>د</w:t>
      </w:r>
      <w:r w:rsidRPr="00F54D7A">
        <w:rPr>
          <w:rFonts w:hint="cs"/>
          <w:rtl/>
        </w:rPr>
        <w:t>اد و یا با غالب نامی، بود، چون به آن محل رسیدند، تمام کف</w:t>
      </w:r>
      <w:r w:rsidR="00D64A17" w:rsidRPr="00F54D7A">
        <w:rPr>
          <w:rFonts w:hint="cs"/>
          <w:rtl/>
        </w:rPr>
        <w:t>ّ</w:t>
      </w:r>
      <w:r w:rsidRPr="00F54D7A">
        <w:rPr>
          <w:rFonts w:hint="cs"/>
          <w:rtl/>
        </w:rPr>
        <w:t>ار فرار کردند، مگر «مرداس» نامی که چوپانی می‌کرد، او به اع</w:t>
      </w:r>
      <w:r w:rsidR="00495792" w:rsidRPr="00F54D7A">
        <w:rPr>
          <w:rFonts w:hint="cs"/>
          <w:rtl/>
        </w:rPr>
        <w:t>تماد اینکه مسلمان شده فرار نکرد</w:t>
      </w:r>
      <w:r w:rsidRPr="00F54D7A">
        <w:rPr>
          <w:rFonts w:hint="cs"/>
          <w:rtl/>
        </w:rPr>
        <w:t xml:space="preserve"> و گوسفندان خود را در غاری از کوه جای داد. سپس چون لشکر اسلام نزدیک شدند و </w:t>
      </w:r>
      <w:r w:rsidR="00495792" w:rsidRPr="00F54D7A">
        <w:rPr>
          <w:rFonts w:hint="cs"/>
          <w:rtl/>
        </w:rPr>
        <w:t>«</w:t>
      </w:r>
      <w:r w:rsidR="00383D0D" w:rsidRPr="00F54D7A">
        <w:rPr>
          <w:rStyle w:val="Char9"/>
          <w:rtl/>
        </w:rPr>
        <w:t>ا</w:t>
      </w:r>
      <w:r w:rsidRPr="00F54D7A">
        <w:rPr>
          <w:rStyle w:val="Char9"/>
          <w:rtl/>
        </w:rPr>
        <w:t>لله أ</w:t>
      </w:r>
      <w:r w:rsidR="00F2123D" w:rsidRPr="00F54D7A">
        <w:rPr>
          <w:rStyle w:val="Char9"/>
          <w:rtl/>
        </w:rPr>
        <w:t>ك</w:t>
      </w:r>
      <w:r w:rsidRPr="00F54D7A">
        <w:rPr>
          <w:rStyle w:val="Char9"/>
          <w:rtl/>
        </w:rPr>
        <w:t>بر</w:t>
      </w:r>
      <w:r w:rsidR="00495792" w:rsidRPr="00F54D7A">
        <w:rPr>
          <w:rStyle w:val="Char9"/>
          <w:rFonts w:hint="cs"/>
          <w:rtl/>
        </w:rPr>
        <w:t>»</w:t>
      </w:r>
      <w:r w:rsidRPr="00F54D7A">
        <w:rPr>
          <w:rFonts w:hint="cs"/>
          <w:rtl/>
        </w:rPr>
        <w:t xml:space="preserve"> گفتند او نیز </w:t>
      </w:r>
      <w:r w:rsidR="00495792" w:rsidRPr="00F54D7A">
        <w:rPr>
          <w:rFonts w:hint="cs"/>
          <w:rtl/>
        </w:rPr>
        <w:t>«</w:t>
      </w:r>
      <w:r w:rsidR="00383D0D" w:rsidRPr="00F54D7A">
        <w:rPr>
          <w:rStyle w:val="Char9"/>
          <w:rtl/>
        </w:rPr>
        <w:t>الله أ</w:t>
      </w:r>
      <w:r w:rsidR="00F2123D" w:rsidRPr="00F54D7A">
        <w:rPr>
          <w:rStyle w:val="Char9"/>
          <w:rtl/>
        </w:rPr>
        <w:t>ك</w:t>
      </w:r>
      <w:r w:rsidR="00383D0D" w:rsidRPr="00F54D7A">
        <w:rPr>
          <w:rStyle w:val="Char9"/>
          <w:rtl/>
        </w:rPr>
        <w:t>بر</w:t>
      </w:r>
      <w:r w:rsidR="00495792" w:rsidRPr="00F54D7A">
        <w:rPr>
          <w:rStyle w:val="Char9"/>
          <w:rFonts w:hint="cs"/>
          <w:rtl/>
        </w:rPr>
        <w:t>»</w:t>
      </w:r>
      <w:r w:rsidR="00383D0D" w:rsidRPr="00F54D7A">
        <w:rPr>
          <w:rFonts w:hint="cs"/>
          <w:rtl/>
        </w:rPr>
        <w:t xml:space="preserve"> </w:t>
      </w:r>
      <w:r w:rsidRPr="00F54D7A">
        <w:rPr>
          <w:rFonts w:hint="cs"/>
          <w:rtl/>
        </w:rPr>
        <w:t>گفت و از کوه پایین آمد و شهادتین بر زبان جاری کر</w:t>
      </w:r>
      <w:r w:rsidR="00495792" w:rsidRPr="00F54D7A">
        <w:rPr>
          <w:rFonts w:hint="cs"/>
          <w:rtl/>
        </w:rPr>
        <w:t>د. ا</w:t>
      </w:r>
      <w:r w:rsidRPr="00F54D7A">
        <w:rPr>
          <w:rFonts w:hint="cs"/>
          <w:rtl/>
        </w:rPr>
        <w:t>م</w:t>
      </w:r>
      <w:r w:rsidR="00172D10" w:rsidRPr="00F54D7A">
        <w:rPr>
          <w:rFonts w:hint="cs"/>
          <w:rtl/>
        </w:rPr>
        <w:t>ّ</w:t>
      </w:r>
      <w:r w:rsidRPr="00F54D7A">
        <w:rPr>
          <w:rFonts w:hint="cs"/>
          <w:rtl/>
        </w:rPr>
        <w:t>ا لشکر اسلام اعتناء نکردند با اینکه شهادتین او</w:t>
      </w:r>
      <w:r w:rsidR="00495792" w:rsidRPr="00F54D7A">
        <w:rPr>
          <w:rFonts w:hint="cs"/>
          <w:rtl/>
        </w:rPr>
        <w:t xml:space="preserve"> </w:t>
      </w:r>
      <w:r w:rsidRPr="00F54D7A">
        <w:rPr>
          <w:rFonts w:hint="cs"/>
          <w:rtl/>
        </w:rPr>
        <w:t>را شنیدند، اسام</w:t>
      </w:r>
      <w:r w:rsidR="007C704B" w:rsidRPr="00F54D7A">
        <w:rPr>
          <w:rFonts w:hint="cs"/>
          <w:rtl/>
        </w:rPr>
        <w:t>ۀ</w:t>
      </w:r>
      <w:r w:rsidRPr="00F54D7A">
        <w:rPr>
          <w:rFonts w:hint="cs"/>
          <w:rtl/>
        </w:rPr>
        <w:t xml:space="preserve"> بن زید او را کشت و گوسفندان او را به غنیمت راند. چون رسول خدا</w:t>
      </w:r>
      <w:r w:rsidR="00A87B93" w:rsidRPr="00F54D7A">
        <w:rPr>
          <w:rFonts w:cs="CTraditional Arabic" w:hint="cs"/>
          <w:rtl/>
        </w:rPr>
        <w:t>ص</w:t>
      </w:r>
      <w:r w:rsidRPr="00F54D7A">
        <w:rPr>
          <w:rFonts w:hint="cs"/>
          <w:rtl/>
        </w:rPr>
        <w:t xml:space="preserve"> خبر شد بسیار آشفته گردید و پریشان</w:t>
      </w:r>
      <w:r w:rsidR="00E96CD2" w:rsidRPr="00E96CD2">
        <w:rPr>
          <w:vertAlign w:val="superscript"/>
          <w:rtl/>
          <w:lang w:bidi="ar-SA"/>
        </w:rPr>
        <w:t>(</w:t>
      </w:r>
      <w:r w:rsidR="00E96CD2" w:rsidRPr="00E96CD2">
        <w:rPr>
          <w:vertAlign w:val="superscript"/>
          <w:rtl/>
          <w:lang w:bidi="ar-SA"/>
        </w:rPr>
        <w:footnoteReference w:id="468"/>
      </w:r>
      <w:r w:rsidR="00E96CD2" w:rsidRPr="00E96CD2">
        <w:rPr>
          <w:vertAlign w:val="superscript"/>
          <w:rtl/>
          <w:lang w:bidi="ar-SA"/>
        </w:rPr>
        <w:t>)</w:t>
      </w:r>
      <w:r w:rsidRPr="00F54D7A">
        <w:rPr>
          <w:rFonts w:hint="cs"/>
          <w:rtl/>
        </w:rPr>
        <w:t>. و آی</w:t>
      </w:r>
      <w:r w:rsidR="007C704B" w:rsidRPr="00F54D7A">
        <w:rPr>
          <w:rFonts w:hint="cs"/>
          <w:rtl/>
        </w:rPr>
        <w:t>ۀ</w:t>
      </w:r>
      <w:r w:rsidRPr="00F54D7A">
        <w:rPr>
          <w:rFonts w:hint="cs"/>
          <w:rtl/>
        </w:rPr>
        <w:t xml:space="preserve"> فوق بر او نازل گردید. جمل</w:t>
      </w:r>
      <w:r w:rsidR="007C704B" w:rsidRPr="00F54D7A">
        <w:rPr>
          <w:rFonts w:hint="cs"/>
          <w:rtl/>
        </w:rPr>
        <w:t>ۀ</w:t>
      </w:r>
      <w:r w:rsidR="00CD3E26" w:rsidRPr="00F54D7A">
        <w:rPr>
          <w:rFonts w:hint="cs"/>
          <w:rtl/>
        </w:rPr>
        <w:t>:</w:t>
      </w:r>
      <w:r w:rsidR="009E46C2" w:rsidRPr="00F54D7A">
        <w:rPr>
          <w:rFonts w:hint="cs"/>
          <w:rtl/>
        </w:rPr>
        <w:t xml:space="preserve"> </w:t>
      </w:r>
      <w:r w:rsidR="00CA71C4" w:rsidRPr="00F54D7A">
        <w:rPr>
          <w:rFonts w:ascii="Traditional Arabic" w:hAnsi="Traditional Arabic" w:cs="Traditional Arabic"/>
          <w:rtl/>
        </w:rPr>
        <w:t>﴿</w:t>
      </w:r>
      <w:r w:rsidR="009E46C2" w:rsidRPr="00F54D7A">
        <w:rPr>
          <w:rStyle w:val="Char4"/>
          <w:rFonts w:hint="cs"/>
          <w:rtl/>
        </w:rPr>
        <w:t>فَتَبَيَّنُواْ</w:t>
      </w:r>
      <w:r w:rsidR="00CA71C4" w:rsidRPr="00F54D7A">
        <w:rPr>
          <w:rFonts w:ascii="Traditional Arabic" w:hAnsi="Traditional Arabic" w:cs="Traditional Arabic"/>
          <w:rtl/>
        </w:rPr>
        <w:t>﴾</w:t>
      </w:r>
      <w:r w:rsidR="00CD3E26" w:rsidRPr="00F54D7A">
        <w:rPr>
          <w:rFonts w:hint="cs"/>
          <w:rtl/>
        </w:rPr>
        <w:t xml:space="preserve"> </w:t>
      </w:r>
      <w:r w:rsidRPr="00F54D7A">
        <w:rPr>
          <w:rFonts w:hint="cs"/>
          <w:rtl/>
        </w:rPr>
        <w:t>تکرار شده معلوم می‌شود تحقیق واجب مؤک</w:t>
      </w:r>
      <w:r w:rsidR="00172D10" w:rsidRPr="00F54D7A">
        <w:rPr>
          <w:rFonts w:hint="cs"/>
          <w:rtl/>
        </w:rPr>
        <w:t>ّ</w:t>
      </w:r>
      <w:r w:rsidRPr="00F54D7A">
        <w:rPr>
          <w:rFonts w:hint="cs"/>
          <w:rtl/>
        </w:rPr>
        <w:t>د است و نباید ندانسته کاری کرد، خصوصا</w:t>
      </w:r>
      <w:r w:rsidR="00172D10" w:rsidRPr="00F54D7A">
        <w:rPr>
          <w:rFonts w:hint="cs"/>
          <w:rtl/>
        </w:rPr>
        <w:t>ً</w:t>
      </w:r>
      <w:r w:rsidRPr="00F54D7A">
        <w:rPr>
          <w:rFonts w:hint="cs"/>
          <w:rtl/>
        </w:rPr>
        <w:t xml:space="preserve"> در تکفیر و قتل کسی. متأسفانه زمان ما ب</w:t>
      </w:r>
      <w:r w:rsidR="00172D10" w:rsidRPr="00F54D7A">
        <w:rPr>
          <w:rFonts w:hint="cs"/>
          <w:rtl/>
        </w:rPr>
        <w:t>ر</w:t>
      </w:r>
      <w:r w:rsidRPr="00F54D7A">
        <w:rPr>
          <w:rFonts w:hint="cs"/>
          <w:rtl/>
        </w:rPr>
        <w:t xml:space="preserve">عکس این </w:t>
      </w:r>
      <w:r w:rsidR="00172D10" w:rsidRPr="00F54D7A">
        <w:rPr>
          <w:rFonts w:hint="cs"/>
          <w:rtl/>
        </w:rPr>
        <w:t xml:space="preserve">دستور، </w:t>
      </w:r>
      <w:r w:rsidRPr="00F54D7A">
        <w:rPr>
          <w:rFonts w:hint="cs"/>
          <w:rtl/>
        </w:rPr>
        <w:t>روحانی نمایان به زودی بدون تحقیق این گناه بزرگ را مرتکب می‌شوند و</w:t>
      </w:r>
      <w:r w:rsidR="00495792" w:rsidRPr="00F54D7A">
        <w:rPr>
          <w:rFonts w:hint="cs"/>
          <w:rtl/>
        </w:rPr>
        <w:t xml:space="preserve"> </w:t>
      </w:r>
      <w:r w:rsidRPr="00F54D7A">
        <w:rPr>
          <w:rFonts w:hint="cs"/>
          <w:rtl/>
        </w:rPr>
        <w:t>تحقیق نکرده و سخن طرف را از خود او نشنیده، فوری او را تکفیر می‌کنند. جمل</w:t>
      </w:r>
      <w:r w:rsidR="007C704B" w:rsidRPr="00F54D7A">
        <w:rPr>
          <w:rFonts w:hint="cs"/>
          <w:rtl/>
        </w:rPr>
        <w:t>ۀ</w:t>
      </w:r>
      <w:r w:rsidR="00CD3E26" w:rsidRPr="00F54D7A">
        <w:rPr>
          <w:rFonts w:hint="cs"/>
          <w:rtl/>
        </w:rPr>
        <w:t>:</w:t>
      </w:r>
      <w:r w:rsidR="009E46C2" w:rsidRPr="00F54D7A">
        <w:rPr>
          <w:rFonts w:hint="cs"/>
          <w:rtl/>
        </w:rPr>
        <w:t xml:space="preserve"> </w:t>
      </w:r>
      <w:r w:rsidR="00CA71C4" w:rsidRPr="00F54D7A">
        <w:rPr>
          <w:rFonts w:ascii="Traditional Arabic" w:hAnsi="Traditional Arabic" w:cs="Traditional Arabic"/>
          <w:rtl/>
        </w:rPr>
        <w:t>﴿</w:t>
      </w:r>
      <w:r w:rsidR="007A460A" w:rsidRPr="00F54D7A">
        <w:rPr>
          <w:rStyle w:val="Char4"/>
          <w:rFonts w:hint="cs"/>
          <w:rtl/>
        </w:rPr>
        <w:t>أَلۡقَىٰٓ</w:t>
      </w:r>
      <w:r w:rsidR="007A460A" w:rsidRPr="00F54D7A">
        <w:rPr>
          <w:rStyle w:val="Char4"/>
          <w:rtl/>
        </w:rPr>
        <w:t xml:space="preserve"> </w:t>
      </w:r>
      <w:r w:rsidR="007A460A" w:rsidRPr="00F54D7A">
        <w:rPr>
          <w:rStyle w:val="Char4"/>
          <w:rFonts w:hint="cs"/>
          <w:rtl/>
        </w:rPr>
        <w:t>إِلَيۡكُمُ</w:t>
      </w:r>
      <w:r w:rsidR="007A460A" w:rsidRPr="00F54D7A">
        <w:rPr>
          <w:rStyle w:val="Char4"/>
          <w:rFonts w:cs="Times New Roman" w:hint="cs"/>
          <w:rtl/>
        </w:rPr>
        <w:t>...</w:t>
      </w:r>
      <w:r w:rsidR="00CA71C4" w:rsidRPr="00F54D7A">
        <w:rPr>
          <w:rFonts w:ascii="Traditional Arabic" w:hAnsi="Traditional Arabic" w:cs="Traditional Arabic"/>
          <w:rtl/>
        </w:rPr>
        <w:t>﴾</w:t>
      </w:r>
      <w:r w:rsidR="00CD3E26" w:rsidRPr="00F54D7A">
        <w:rPr>
          <w:rFonts w:hint="cs"/>
          <w:rtl/>
        </w:rPr>
        <w:t xml:space="preserve"> </w:t>
      </w:r>
      <w:r w:rsidRPr="00F54D7A">
        <w:rPr>
          <w:rFonts w:hint="cs"/>
          <w:rtl/>
        </w:rPr>
        <w:t xml:space="preserve">دلالت دارد که </w:t>
      </w:r>
      <w:r w:rsidR="00495792" w:rsidRPr="00F54D7A">
        <w:rPr>
          <w:rFonts w:hint="cs"/>
          <w:rtl/>
        </w:rPr>
        <w:t>هر</w:t>
      </w:r>
      <w:r w:rsidR="00495792" w:rsidRPr="00F54D7A">
        <w:rPr>
          <w:rFonts w:hint="eastAsia"/>
          <w:rtl/>
        </w:rPr>
        <w:t>‌</w:t>
      </w:r>
      <w:r w:rsidR="00383D0D" w:rsidRPr="00F54D7A">
        <w:rPr>
          <w:rFonts w:hint="cs"/>
          <w:rtl/>
        </w:rPr>
        <w:t>كس</w:t>
      </w:r>
      <w:r w:rsidR="00495792" w:rsidRPr="00F54D7A">
        <w:rPr>
          <w:rFonts w:hint="cs"/>
          <w:rtl/>
        </w:rPr>
        <w:t xml:space="preserve"> شهادتین گفت باید پذیرفت و خون، </w:t>
      </w:r>
      <w:r w:rsidRPr="00F54D7A">
        <w:rPr>
          <w:rFonts w:hint="cs"/>
          <w:rtl/>
        </w:rPr>
        <w:t>مال و آبروی او محترم و محفوظ است، وجمل</w:t>
      </w:r>
      <w:r w:rsidR="007C704B" w:rsidRPr="00F54D7A">
        <w:rPr>
          <w:rFonts w:hint="cs"/>
          <w:rtl/>
        </w:rPr>
        <w:t>ۀ</w:t>
      </w:r>
      <w:r w:rsidR="00CD3E26" w:rsidRPr="00F54D7A">
        <w:rPr>
          <w:rFonts w:hint="cs"/>
          <w:rtl/>
        </w:rPr>
        <w:t>:</w:t>
      </w:r>
      <w:r w:rsidR="007A460A" w:rsidRPr="00F54D7A">
        <w:rPr>
          <w:rFonts w:hint="cs"/>
          <w:rtl/>
        </w:rPr>
        <w:t xml:space="preserve"> </w:t>
      </w:r>
      <w:r w:rsidR="00CA71C4" w:rsidRPr="00F54D7A">
        <w:rPr>
          <w:rFonts w:ascii="Traditional Arabic" w:hAnsi="Traditional Arabic" w:cs="Traditional Arabic"/>
          <w:rtl/>
        </w:rPr>
        <w:t>﴿</w:t>
      </w:r>
      <w:r w:rsidR="007A460A" w:rsidRPr="00F54D7A">
        <w:rPr>
          <w:rStyle w:val="Char4"/>
          <w:rFonts w:hint="cs"/>
          <w:rtl/>
        </w:rPr>
        <w:t>تَبۡتَغُونَ</w:t>
      </w:r>
      <w:r w:rsidR="007A460A" w:rsidRPr="00F54D7A">
        <w:rPr>
          <w:rStyle w:val="Char4"/>
          <w:rtl/>
        </w:rPr>
        <w:t xml:space="preserve"> </w:t>
      </w:r>
      <w:r w:rsidR="007A460A" w:rsidRPr="00F54D7A">
        <w:rPr>
          <w:rStyle w:val="Char4"/>
          <w:rFonts w:hint="cs"/>
          <w:rtl/>
        </w:rPr>
        <w:t>عَرَضَ</w:t>
      </w:r>
      <w:r w:rsidR="007A460A" w:rsidRPr="00F54D7A">
        <w:rPr>
          <w:rStyle w:val="Char4"/>
          <w:rtl/>
        </w:rPr>
        <w:t xml:space="preserve"> </w:t>
      </w:r>
      <w:r w:rsidR="007A460A" w:rsidRPr="00F54D7A">
        <w:rPr>
          <w:rStyle w:val="Char4"/>
          <w:rFonts w:hint="cs"/>
          <w:rtl/>
        </w:rPr>
        <w:t>ٱلۡحَيَوٰةِ</w:t>
      </w:r>
      <w:r w:rsidR="007A460A" w:rsidRPr="00F54D7A">
        <w:rPr>
          <w:rStyle w:val="Char4"/>
          <w:rtl/>
        </w:rPr>
        <w:t xml:space="preserve"> </w:t>
      </w:r>
      <w:r w:rsidR="007A460A" w:rsidRPr="00F54D7A">
        <w:rPr>
          <w:rStyle w:val="Char4"/>
          <w:rFonts w:hint="cs"/>
          <w:rtl/>
        </w:rPr>
        <w:t>ٱلدُّنۡيَا</w:t>
      </w:r>
      <w:r w:rsidR="00CA71C4" w:rsidRPr="00F54D7A">
        <w:rPr>
          <w:rFonts w:ascii="Traditional Arabic" w:hAnsi="Traditional Arabic" w:cs="Traditional Arabic"/>
          <w:rtl/>
        </w:rPr>
        <w:t>﴾</w:t>
      </w:r>
      <w:r w:rsidRPr="00F54D7A">
        <w:rPr>
          <w:rFonts w:hint="cs"/>
          <w:rtl/>
        </w:rPr>
        <w:t>، دلالت دارد که تکفیر</w:t>
      </w:r>
      <w:r w:rsidR="00495792" w:rsidRPr="00F54D7A">
        <w:rPr>
          <w:rFonts w:hint="cs"/>
          <w:rtl/>
        </w:rPr>
        <w:t xml:space="preserve"> </w:t>
      </w:r>
      <w:r w:rsidRPr="00F54D7A">
        <w:rPr>
          <w:rFonts w:hint="cs"/>
          <w:rtl/>
        </w:rPr>
        <w:t>کنندگان مردم مسلمان و یا تفسیق‌کنندگانِ بدون تحقیق، دنیاپرست بوده و فعلا</w:t>
      </w:r>
      <w:r w:rsidR="00172D10" w:rsidRPr="00F54D7A">
        <w:rPr>
          <w:rFonts w:hint="cs"/>
          <w:rtl/>
        </w:rPr>
        <w:t>ً</w:t>
      </w:r>
      <w:r w:rsidRPr="00F54D7A">
        <w:rPr>
          <w:rFonts w:hint="cs"/>
          <w:rtl/>
        </w:rPr>
        <w:t xml:space="preserve"> بسیاری از مراجع دینی که از قرآ</w:t>
      </w:r>
      <w:r w:rsidR="00495792" w:rsidRPr="00F54D7A">
        <w:rPr>
          <w:rFonts w:hint="cs"/>
          <w:rtl/>
        </w:rPr>
        <w:t>ن و اسلام بیگانه‌اند و</w:t>
      </w:r>
      <w:r w:rsidR="00DB7972">
        <w:rPr>
          <w:rFonts w:hint="cs"/>
          <w:rtl/>
        </w:rPr>
        <w:t xml:space="preserve"> </w:t>
      </w:r>
      <w:r w:rsidR="00495792" w:rsidRPr="00F54D7A">
        <w:rPr>
          <w:rFonts w:hint="cs"/>
          <w:rtl/>
        </w:rPr>
        <w:t>برای حسد،</w:t>
      </w:r>
      <w:r w:rsidRPr="00F54D7A">
        <w:rPr>
          <w:rFonts w:hint="cs"/>
          <w:rtl/>
        </w:rPr>
        <w:t xml:space="preserve"> ک</w:t>
      </w:r>
      <w:r w:rsidR="00495792" w:rsidRPr="00F54D7A">
        <w:rPr>
          <w:rFonts w:hint="cs"/>
          <w:rtl/>
        </w:rPr>
        <w:t>وته‌نظری و بی‌خبری مردم را لعن،</w:t>
      </w:r>
      <w:r w:rsidRPr="00F54D7A">
        <w:rPr>
          <w:rFonts w:hint="cs"/>
          <w:rtl/>
        </w:rPr>
        <w:t xml:space="preserve"> تکفیر و تفسیق می‌کنند برای طمع دنیاست.</w:t>
      </w:r>
    </w:p>
    <w:p w:rsidR="0031572C" w:rsidRPr="00F54D7A" w:rsidRDefault="0031572C" w:rsidP="00C249CC">
      <w:pPr>
        <w:pStyle w:val="ae"/>
        <w:rPr>
          <w:rFonts w:ascii="Times New Roman" w:hAnsi="Times New Roman" w:cs="B Lotus"/>
          <w:sz w:val="30"/>
          <w:szCs w:val="30"/>
          <w:rtl/>
        </w:rPr>
      </w:pPr>
      <w:r w:rsidRPr="00F54D7A">
        <w:rPr>
          <w:rFonts w:ascii="Traditional Arabic" w:hAnsi="Traditional Arabic" w:cs="Traditional Arabic"/>
          <w:rtl/>
        </w:rPr>
        <w:t>﴿</w:t>
      </w:r>
      <w:r w:rsidR="00F276C1" w:rsidRPr="00F54D7A">
        <w:rPr>
          <w:rtl/>
        </w:rPr>
        <w:t>لَّا يَسۡتَوِي ٱلۡقَٰعِدُونَ مِنَ ٱلۡمُؤۡمِنِينَ غَيۡرُ أُوْلِي ٱلضَّرَرِ وَٱلۡمُجَٰهِدُونَ فِي سَبِيلِ ٱللَّهِ بِأَمۡوَٰلِهِمۡ وَأَنفُسِهِمۡۚ فَضَّلَ ٱللَّهُ ٱلۡمُجَٰهِدِينَ بِأَمۡوَٰلِهِمۡ وَأَنفُسِهِمۡ عَلَى ٱلۡقَٰعِدِينَ دَرَجَةٗۚ وَكُلّٗا وَعَدَ ٱللَّهُ ٱلۡحُسۡنَىٰۚ وَفَضَّلَ ٱللَّهُ ٱلۡمُجَٰهِدِينَ عَلَى ٱلۡقَٰعِدِينَ أَجۡرًا عَظِيمٗا ٩٥ دَرَجَٰتٖ مِّنۡهُ وَمَغۡفِرَةٗ وَرَحۡمَةٗۚ وَكَانَ ٱللَّهُ غَفُورٗا رَّحِيمًا ٩٦</w:t>
      </w:r>
      <w:r w:rsidRPr="00F54D7A">
        <w:rPr>
          <w:rFonts w:ascii="Traditional Arabic" w:hAnsi="Traditional Arabic" w:cs="Traditional Arabic"/>
          <w:rtl/>
        </w:rPr>
        <w:t>﴾</w:t>
      </w:r>
      <w:r w:rsidRPr="00F54D7A">
        <w:rPr>
          <w:rFonts w:ascii="Times New Roman" w:hAnsi="Times New Roman" w:cs="B Lotus"/>
          <w:rtl/>
        </w:rPr>
        <w:t xml:space="preserve"> </w:t>
      </w:r>
      <w:r w:rsidRPr="00F54D7A">
        <w:rPr>
          <w:rStyle w:val="Char5"/>
          <w:rtl/>
          <w:lang w:bidi="ar-SA"/>
        </w:rPr>
        <w:tab/>
        <w:t>[النساء: 95-96]</w:t>
      </w:r>
      <w:r w:rsidRPr="00F54D7A">
        <w:rPr>
          <w:rFonts w:ascii="Times New Roman" w:hAnsi="Times New Roman" w:cs="B Lotus"/>
          <w:rtl/>
        </w:rPr>
        <w:t>.</w:t>
      </w:r>
    </w:p>
    <w:p w:rsidR="003A6E5C" w:rsidRPr="00F54D7A" w:rsidRDefault="003A6E5C"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آن عده از مؤمنین که از جهاد تقاعد می‌کنند باستثنای آنانکه صاحب عذر و ضررند، با آنانکه در راه خدا به اموال و</w:t>
      </w:r>
      <w:r w:rsidR="00495792" w:rsidRPr="00F54D7A">
        <w:rPr>
          <w:rFonts w:hint="cs"/>
          <w:rtl/>
        </w:rPr>
        <w:t xml:space="preserve"> </w:t>
      </w:r>
      <w:r w:rsidRPr="00F54D7A">
        <w:rPr>
          <w:rFonts w:hint="cs"/>
          <w:rtl/>
        </w:rPr>
        <w:t>جانها جهاد می‌کنند مساوی نیستند، خدا برتری داده مجاهدین به اموال و جانها را بر متقاعدین، به یک</w:t>
      </w:r>
      <w:r w:rsidR="00495792" w:rsidRPr="00F54D7A">
        <w:rPr>
          <w:rFonts w:hint="cs"/>
          <w:rtl/>
        </w:rPr>
        <w:t xml:space="preserve"> درجه</w:t>
      </w:r>
      <w:r w:rsidRPr="00F54D7A">
        <w:rPr>
          <w:rFonts w:hint="cs"/>
          <w:rtl/>
        </w:rPr>
        <w:t xml:space="preserve"> و هر یک را خدا وعد</w:t>
      </w:r>
      <w:r w:rsidR="009B34AE" w:rsidRPr="00F54D7A">
        <w:rPr>
          <w:rFonts w:hint="cs"/>
          <w:rtl/>
        </w:rPr>
        <w:t>ۀ</w:t>
      </w:r>
      <w:r w:rsidR="00495792" w:rsidRPr="00F54D7A">
        <w:rPr>
          <w:rFonts w:hint="cs"/>
          <w:rtl/>
        </w:rPr>
        <w:t xml:space="preserve"> نیکوتر داده</w:t>
      </w:r>
      <w:r w:rsidRPr="00F54D7A">
        <w:rPr>
          <w:rFonts w:hint="cs"/>
          <w:rtl/>
        </w:rPr>
        <w:t xml:space="preserve"> و برتری داده خدا مجاهدین را بر قاعدی</w:t>
      </w:r>
      <w:r w:rsidR="00D51873" w:rsidRPr="00F54D7A">
        <w:rPr>
          <w:rFonts w:hint="cs"/>
          <w:rtl/>
        </w:rPr>
        <w:t>ن</w:t>
      </w:r>
      <w:r w:rsidR="00495792" w:rsidRPr="00F54D7A">
        <w:rPr>
          <w:rFonts w:hint="cs"/>
          <w:rtl/>
        </w:rPr>
        <w:t xml:space="preserve"> به ا</w:t>
      </w:r>
      <w:r w:rsidRPr="00F54D7A">
        <w:rPr>
          <w:rFonts w:hint="cs"/>
          <w:rtl/>
        </w:rPr>
        <w:t>جر ب</w:t>
      </w:r>
      <w:r w:rsidR="00495792" w:rsidRPr="00F54D7A">
        <w:rPr>
          <w:rFonts w:hint="cs"/>
          <w:rtl/>
        </w:rPr>
        <w:t>زرگ(95) و به درجاتی از جانب خود</w:t>
      </w:r>
      <w:r w:rsidRPr="00F54D7A">
        <w:rPr>
          <w:rFonts w:hint="cs"/>
          <w:rtl/>
        </w:rPr>
        <w:t xml:space="preserve"> و برتر</w:t>
      </w:r>
      <w:r w:rsidR="00495792" w:rsidRPr="00F54D7A">
        <w:rPr>
          <w:rFonts w:hint="cs"/>
          <w:rtl/>
        </w:rPr>
        <w:t>ی داده ایشان را به آمرزش و رحمت</w:t>
      </w:r>
      <w:r w:rsidRPr="00F54D7A">
        <w:rPr>
          <w:rFonts w:hint="cs"/>
          <w:rtl/>
        </w:rPr>
        <w:t xml:space="preserve"> و خدا همیشه آمرزنده و رحیم بوده است.(96)</w:t>
      </w:r>
    </w:p>
    <w:p w:rsidR="003A6E5C" w:rsidRPr="00F54D7A" w:rsidRDefault="003A6E5C"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در</w:t>
      </w:r>
      <w:r w:rsidR="00495792" w:rsidRPr="00F54D7A">
        <w:rPr>
          <w:rFonts w:hint="cs"/>
          <w:rtl/>
        </w:rPr>
        <w:t xml:space="preserve"> </w:t>
      </w:r>
      <w:r w:rsidRPr="00F54D7A">
        <w:rPr>
          <w:rFonts w:hint="cs"/>
          <w:rtl/>
        </w:rPr>
        <w:t>این آیه یکجا درجه مفرد آورده و یکجا درجات جمع آورده و</w:t>
      </w:r>
      <w:r w:rsidR="00495792" w:rsidRPr="00F54D7A">
        <w:rPr>
          <w:rFonts w:hint="cs"/>
          <w:rtl/>
        </w:rPr>
        <w:t xml:space="preserve"> </w:t>
      </w:r>
      <w:r w:rsidRPr="00F54D7A">
        <w:rPr>
          <w:rFonts w:hint="cs"/>
          <w:rtl/>
        </w:rPr>
        <w:t>مقصود این است که خدا برتری داده مجاهدین را بر قاعدین با عذر به یک درجه ب</w:t>
      </w:r>
      <w:r w:rsidR="00723D50" w:rsidRPr="00F54D7A">
        <w:rPr>
          <w:rFonts w:hint="cs"/>
          <w:rtl/>
        </w:rPr>
        <w:t xml:space="preserve">ه </w:t>
      </w:r>
      <w:r w:rsidRPr="00F54D7A">
        <w:rPr>
          <w:rFonts w:hint="cs"/>
          <w:rtl/>
        </w:rPr>
        <w:t>دلیل کلم</w:t>
      </w:r>
      <w:r w:rsidR="007C704B" w:rsidRPr="00F54D7A">
        <w:rPr>
          <w:rFonts w:hint="cs"/>
          <w:rtl/>
        </w:rPr>
        <w:t>ۀ</w:t>
      </w:r>
      <w:r w:rsidRPr="00F54D7A">
        <w:rPr>
          <w:rFonts w:hint="cs"/>
          <w:rtl/>
        </w:rPr>
        <w:t xml:space="preserve"> درجه و بر قاعدین بدون عذر به درجاتی. و عذر</w:t>
      </w:r>
      <w:r w:rsidR="00495792" w:rsidRPr="00F54D7A">
        <w:rPr>
          <w:rFonts w:hint="cs"/>
          <w:rtl/>
        </w:rPr>
        <w:t xml:space="preserve"> </w:t>
      </w:r>
      <w:r w:rsidRPr="00F54D7A">
        <w:rPr>
          <w:rFonts w:hint="cs"/>
          <w:rtl/>
        </w:rPr>
        <w:t>هم بر دو</w:t>
      </w:r>
      <w:r w:rsidR="00495792" w:rsidRPr="00F54D7A">
        <w:rPr>
          <w:rFonts w:hint="cs"/>
          <w:rtl/>
        </w:rPr>
        <w:t xml:space="preserve"> </w:t>
      </w:r>
      <w:r w:rsidRPr="00F54D7A">
        <w:rPr>
          <w:rFonts w:hint="cs"/>
          <w:rtl/>
        </w:rPr>
        <w:t>قسم است</w:t>
      </w:r>
      <w:r w:rsidR="00CD3E26" w:rsidRPr="00F54D7A">
        <w:rPr>
          <w:rFonts w:hint="cs"/>
          <w:rtl/>
        </w:rPr>
        <w:t xml:space="preserve">: </w:t>
      </w:r>
      <w:r w:rsidRPr="00F54D7A">
        <w:rPr>
          <w:rFonts w:hint="cs"/>
          <w:rtl/>
        </w:rPr>
        <w:t>عذر بدنی، مانند کور و لنگ. و عذر مالی، مانند فقر. و کلم</w:t>
      </w:r>
      <w:r w:rsidR="007C704B" w:rsidRPr="00F54D7A">
        <w:rPr>
          <w:rFonts w:hint="cs"/>
          <w:rtl/>
        </w:rPr>
        <w:t>ۀ</w:t>
      </w:r>
      <w:r w:rsidR="00CD3E26" w:rsidRPr="00F54D7A">
        <w:rPr>
          <w:rFonts w:hint="cs"/>
          <w:rtl/>
        </w:rPr>
        <w:t>:</w:t>
      </w:r>
      <w:r w:rsidR="00F276C1" w:rsidRPr="00F54D7A">
        <w:rPr>
          <w:rFonts w:hint="cs"/>
          <w:rtl/>
        </w:rPr>
        <w:t xml:space="preserve"> </w:t>
      </w:r>
      <w:r w:rsidR="00CA71C4" w:rsidRPr="00F54D7A">
        <w:rPr>
          <w:rFonts w:ascii="Traditional Arabic" w:hAnsi="Traditional Arabic" w:cs="Traditional Arabic"/>
          <w:rtl/>
        </w:rPr>
        <w:t>﴿</w:t>
      </w:r>
      <w:r w:rsidR="00F276C1" w:rsidRPr="00F54D7A">
        <w:rPr>
          <w:rStyle w:val="Char4"/>
          <w:rFonts w:hint="cs"/>
          <w:rtl/>
        </w:rPr>
        <w:t>غَيۡرُ</w:t>
      </w:r>
      <w:r w:rsidR="00F276C1" w:rsidRPr="00F54D7A">
        <w:rPr>
          <w:rStyle w:val="Char4"/>
          <w:rtl/>
        </w:rPr>
        <w:t xml:space="preserve"> </w:t>
      </w:r>
      <w:r w:rsidR="00F276C1" w:rsidRPr="00F54D7A">
        <w:rPr>
          <w:rStyle w:val="Char4"/>
          <w:rFonts w:hint="cs"/>
          <w:rtl/>
        </w:rPr>
        <w:t>أُوْلِي</w:t>
      </w:r>
      <w:r w:rsidR="00F276C1" w:rsidRPr="00F54D7A">
        <w:rPr>
          <w:rStyle w:val="Char4"/>
          <w:rtl/>
        </w:rPr>
        <w:t xml:space="preserve"> </w:t>
      </w:r>
      <w:r w:rsidR="00F276C1" w:rsidRPr="00F54D7A">
        <w:rPr>
          <w:rStyle w:val="Char4"/>
          <w:rFonts w:hint="cs"/>
          <w:rtl/>
        </w:rPr>
        <w:t>ٱلضَّرَرِ</w:t>
      </w:r>
      <w:r w:rsidR="00CA71C4" w:rsidRPr="00F54D7A">
        <w:rPr>
          <w:rFonts w:ascii="Traditional Arabic" w:hAnsi="Traditional Arabic" w:cs="Traditional Arabic"/>
          <w:rtl/>
        </w:rPr>
        <w:t>﴾</w:t>
      </w:r>
      <w:r w:rsidR="00CD3E26" w:rsidRPr="00F54D7A">
        <w:rPr>
          <w:rFonts w:hint="cs"/>
          <w:rtl/>
        </w:rPr>
        <w:t xml:space="preserve"> </w:t>
      </w:r>
      <w:r w:rsidRPr="00F54D7A">
        <w:rPr>
          <w:rFonts w:hint="cs"/>
          <w:rtl/>
        </w:rPr>
        <w:t>دلالت دارد که جهاد از صاحبان عذر موجه ساقط است.</w:t>
      </w:r>
    </w:p>
    <w:p w:rsidR="0031572C" w:rsidRPr="00F54D7A" w:rsidRDefault="0031572C" w:rsidP="00C249CC">
      <w:pPr>
        <w:pStyle w:val="ae"/>
        <w:rPr>
          <w:rFonts w:ascii="Times New Roman" w:hAnsi="Times New Roman" w:cs="B Lotus"/>
          <w:sz w:val="30"/>
          <w:szCs w:val="30"/>
          <w:rtl/>
        </w:rPr>
      </w:pPr>
      <w:r w:rsidRPr="00F54D7A">
        <w:rPr>
          <w:rFonts w:ascii="Traditional Arabic" w:hAnsi="Traditional Arabic" w:cs="Traditional Arabic"/>
          <w:rtl/>
        </w:rPr>
        <w:t>﴿</w:t>
      </w:r>
      <w:r w:rsidR="00F276C1" w:rsidRPr="00F54D7A">
        <w:rPr>
          <w:rtl/>
        </w:rPr>
        <w:t>إِنَّ ٱلَّذِينَ تَوَفَّىٰهُمُ ٱلۡمَلَٰٓئِكَةُ ظَالِمِيٓ أَنفُسِهِمۡ قَالُواْ فِيمَ كُنتُمۡۖ قَالُواْ كُنَّا مُسۡتَضۡعَفِينَ فِي ٱلۡأَرۡضِۚ قَالُوٓاْ أَلَمۡ تَكُنۡ أَرۡضُ ٱللَّهِ وَٰسِعَةٗ فَتُهَاجِرُواْ فِيهَاۚ فَأُوْلَٰٓئِكَ مَأۡوَىٰهُمۡ جَهَنَّمُۖ وَسَآءَتۡ مَصِيرًا ٩٧ إِلَّا ٱلۡمُسۡتَضۡعَفِينَ مِنَ ٱلرِّجَالِ وَٱلنِّسَآءِ وَٱلۡوِلۡدَٰنِ لَا يَسۡتَطِيعُونَ حِيلَةٗ وَلَا يَهۡتَدُونَ سَبِيلٗا ٩٨ فَأُوْلَٰٓئِكَ عَسَى ٱللَّهُ أَن يَعۡفُوَ عَنۡهُمۡۚ وَكَانَ ٱللَّهُ عَفُوًّا غَفُورٗا ٩٩ ۞وَمَن يُهَاجِرۡ فِي سَبِيلِ ٱللَّهِ يَجِدۡ فِي ٱلۡأَرۡضِ مُرَٰغَمٗا كَثِيرٗا وَسَعَةٗۚ وَمَن يَخۡرُجۡ مِنۢ بَيۡتِهِۦ مُهَاجِرًا إِلَى ٱللَّهِ وَرَسُولِهِۦ ثُمَّ يُدۡرِكۡهُ ٱلۡمَوۡتُ فَقَدۡ وَقَعَ أَجۡرُهُۥ عَلَى ٱللَّهِۗ وَكَانَ ٱللَّهُ غَفُورٗا رَّحِيمٗا ١٠٠</w:t>
      </w:r>
      <w:r w:rsidRPr="00F54D7A">
        <w:rPr>
          <w:rFonts w:ascii="Traditional Arabic" w:hAnsi="Traditional Arabic" w:cs="Traditional Arabic"/>
          <w:rtl/>
        </w:rPr>
        <w:t>﴾</w:t>
      </w:r>
      <w:r w:rsidRPr="00F54D7A">
        <w:rPr>
          <w:rFonts w:ascii="Times New Roman" w:hAnsi="Times New Roman" w:cs="B Lotus"/>
          <w:rtl/>
        </w:rPr>
        <w:t xml:space="preserve"> </w:t>
      </w:r>
      <w:r w:rsidRPr="00F54D7A">
        <w:rPr>
          <w:rStyle w:val="Char5"/>
          <w:rtl/>
          <w:lang w:bidi="ar-SA"/>
        </w:rPr>
        <w:tab/>
        <w:t>[النساء: 97-</w:t>
      </w:r>
      <w:r w:rsidR="00F276C1" w:rsidRPr="00F54D7A">
        <w:rPr>
          <w:rStyle w:val="Char5"/>
          <w:rtl/>
          <w:lang w:bidi="ar-SA"/>
        </w:rPr>
        <w:t>100</w:t>
      </w:r>
      <w:r w:rsidRPr="00F54D7A">
        <w:rPr>
          <w:rStyle w:val="Char5"/>
          <w:rtl/>
          <w:lang w:bidi="ar-SA"/>
        </w:rPr>
        <w:t>]</w:t>
      </w:r>
      <w:r w:rsidRPr="00F54D7A">
        <w:rPr>
          <w:rFonts w:ascii="Times New Roman" w:hAnsi="Times New Roman" w:cs="B Lotus"/>
          <w:rtl/>
        </w:rPr>
        <w:t>.</w:t>
      </w:r>
    </w:p>
    <w:p w:rsidR="003A6E5C" w:rsidRPr="00F54D7A" w:rsidRDefault="003A6E5C"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 xml:space="preserve">به راستی آنان را که فرشتگان قبض روح می‌کنند، در حالی که آنان به خود ستم کرده‌اند، فرشتگان گویند در چه حالی بودید؟ گویند ما در زمین ناتوان و زبون بودیم، (فرشتگان) گویند آیا زمین خدا وسیع نبود که در آن مهاجرت کنید، پس </w:t>
      </w:r>
      <w:r w:rsidR="00181AFC" w:rsidRPr="00F54D7A">
        <w:rPr>
          <w:rFonts w:hint="cs"/>
          <w:rtl/>
        </w:rPr>
        <w:t>آ</w:t>
      </w:r>
      <w:r w:rsidRPr="00F54D7A">
        <w:rPr>
          <w:rFonts w:hint="cs"/>
          <w:rtl/>
        </w:rPr>
        <w:t>نان جایگاهشان دوزخ و بد</w:t>
      </w:r>
      <w:r w:rsidR="00495792" w:rsidRPr="00F54D7A">
        <w:rPr>
          <w:rFonts w:hint="cs"/>
          <w:rtl/>
        </w:rPr>
        <w:t xml:space="preserve"> </w:t>
      </w:r>
      <w:r w:rsidRPr="00F54D7A">
        <w:rPr>
          <w:rFonts w:hint="cs"/>
          <w:rtl/>
        </w:rPr>
        <w:t>بازگشتی</w:t>
      </w:r>
      <w:r w:rsidR="00495792" w:rsidRPr="00F54D7A">
        <w:rPr>
          <w:rFonts w:hint="cs"/>
          <w:rtl/>
        </w:rPr>
        <w:t xml:space="preserve"> است(97) مگر ناتوانان از مردان،</w:t>
      </w:r>
      <w:r w:rsidRPr="00F54D7A">
        <w:rPr>
          <w:rFonts w:hint="cs"/>
          <w:rtl/>
        </w:rPr>
        <w:t xml:space="preserve"> زنان و اطفالی که حیله‌ای نتوانند و راهی </w:t>
      </w:r>
      <w:r w:rsidR="00BF351C" w:rsidRPr="00F54D7A">
        <w:rPr>
          <w:rFonts w:hint="cs"/>
          <w:rtl/>
        </w:rPr>
        <w:t xml:space="preserve">(برای نجات) </w:t>
      </w:r>
      <w:r w:rsidRPr="00F54D7A">
        <w:rPr>
          <w:rFonts w:hint="cs"/>
          <w:rtl/>
        </w:rPr>
        <w:t>نیابند(98) پس آ</w:t>
      </w:r>
      <w:r w:rsidR="00181AFC" w:rsidRPr="00F54D7A">
        <w:rPr>
          <w:rFonts w:hint="cs"/>
          <w:rtl/>
        </w:rPr>
        <w:t>نان را شاید خدا مورد عفو نماید و</w:t>
      </w:r>
      <w:r w:rsidR="00DB7972">
        <w:rPr>
          <w:rFonts w:hint="cs"/>
          <w:rtl/>
        </w:rPr>
        <w:t xml:space="preserve"> </w:t>
      </w:r>
      <w:r w:rsidRPr="00F54D7A">
        <w:rPr>
          <w:rFonts w:hint="cs"/>
          <w:rtl/>
        </w:rPr>
        <w:t>خدا بخشند</w:t>
      </w:r>
      <w:r w:rsidR="009B34AE" w:rsidRPr="00F54D7A">
        <w:rPr>
          <w:rFonts w:hint="cs"/>
          <w:rtl/>
        </w:rPr>
        <w:t>ۀ</w:t>
      </w:r>
      <w:r w:rsidR="00495792" w:rsidRPr="00F54D7A">
        <w:rPr>
          <w:rFonts w:hint="cs"/>
          <w:rtl/>
        </w:rPr>
        <w:t xml:space="preserve"> آمرزنده است(99) و هر</w:t>
      </w:r>
      <w:r w:rsidR="00495792" w:rsidRPr="00F54D7A">
        <w:rPr>
          <w:rFonts w:hint="eastAsia"/>
          <w:rtl/>
        </w:rPr>
        <w:t>‌</w:t>
      </w:r>
      <w:r w:rsidR="00181AFC" w:rsidRPr="00F54D7A">
        <w:rPr>
          <w:rFonts w:hint="cs"/>
          <w:rtl/>
        </w:rPr>
        <w:t>ك</w:t>
      </w:r>
      <w:r w:rsidRPr="00F54D7A">
        <w:rPr>
          <w:rFonts w:hint="cs"/>
          <w:rtl/>
        </w:rPr>
        <w:t xml:space="preserve">س در راه خدا مهاجرت کند </w:t>
      </w:r>
      <w:r w:rsidR="00495792" w:rsidRPr="00F54D7A">
        <w:rPr>
          <w:rFonts w:hint="cs"/>
          <w:rtl/>
        </w:rPr>
        <w:t>محل اقامت بسیار و وسعتی می‌یابد</w:t>
      </w:r>
      <w:r w:rsidRPr="00F54D7A">
        <w:rPr>
          <w:rFonts w:hint="cs"/>
          <w:rtl/>
        </w:rPr>
        <w:t xml:space="preserve"> و آنکه از خان</w:t>
      </w:r>
      <w:r w:rsidR="009B34AE" w:rsidRPr="00F54D7A">
        <w:rPr>
          <w:rFonts w:hint="cs"/>
          <w:rtl/>
        </w:rPr>
        <w:t>ۀ</w:t>
      </w:r>
      <w:r w:rsidRPr="00F54D7A">
        <w:rPr>
          <w:rFonts w:hint="cs"/>
          <w:rtl/>
        </w:rPr>
        <w:t xml:space="preserve"> خود خارج شود برای مهاجرت به سوی خدا و رسول او سپس مرگ او را دریابد پس محققا أجر او بر خدا لازم شده و خدا آمرزند</w:t>
      </w:r>
      <w:r w:rsidR="009B34AE" w:rsidRPr="00F54D7A">
        <w:rPr>
          <w:rFonts w:hint="cs"/>
          <w:rtl/>
        </w:rPr>
        <w:t>ۀ</w:t>
      </w:r>
      <w:r w:rsidRPr="00F54D7A">
        <w:rPr>
          <w:rFonts w:hint="cs"/>
          <w:rtl/>
        </w:rPr>
        <w:t xml:space="preserve"> رحیم بوده است.(100)</w:t>
      </w:r>
    </w:p>
    <w:p w:rsidR="003A6E5C" w:rsidRPr="00F54D7A" w:rsidRDefault="003A6E5C"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کلم</w:t>
      </w:r>
      <w:r w:rsidR="007C704B" w:rsidRPr="00F54D7A">
        <w:rPr>
          <w:rFonts w:hint="cs"/>
          <w:rtl/>
        </w:rPr>
        <w:t>ۀ</w:t>
      </w:r>
      <w:r w:rsidR="00CD3E26" w:rsidRPr="00F54D7A">
        <w:rPr>
          <w:rFonts w:hint="cs"/>
          <w:rtl/>
        </w:rPr>
        <w:t>:</w:t>
      </w:r>
      <w:r w:rsidR="00F276C1" w:rsidRPr="00F54D7A">
        <w:rPr>
          <w:rFonts w:hint="cs"/>
          <w:rtl/>
        </w:rPr>
        <w:t xml:space="preserve"> </w:t>
      </w:r>
      <w:r w:rsidR="00CA71C4" w:rsidRPr="00F54D7A">
        <w:rPr>
          <w:rFonts w:ascii="Traditional Arabic" w:hAnsi="Traditional Arabic" w:cs="Traditional Arabic"/>
          <w:rtl/>
        </w:rPr>
        <w:t>﴿</w:t>
      </w:r>
      <w:r w:rsidR="00F276C1" w:rsidRPr="00F54D7A">
        <w:rPr>
          <w:rStyle w:val="Char4"/>
          <w:rFonts w:hint="cs"/>
          <w:rtl/>
        </w:rPr>
        <w:t>فِيمَ</w:t>
      </w:r>
      <w:r w:rsidR="00F276C1" w:rsidRPr="00F54D7A">
        <w:rPr>
          <w:rStyle w:val="Char4"/>
          <w:rtl/>
        </w:rPr>
        <w:t xml:space="preserve"> </w:t>
      </w:r>
      <w:r w:rsidR="00F276C1" w:rsidRPr="00F54D7A">
        <w:rPr>
          <w:rStyle w:val="Char4"/>
          <w:rFonts w:hint="cs"/>
          <w:rtl/>
        </w:rPr>
        <w:t>كُنتُمۡ</w:t>
      </w:r>
      <w:r w:rsidR="00CA71C4" w:rsidRPr="00F54D7A">
        <w:rPr>
          <w:rFonts w:ascii="Traditional Arabic" w:hAnsi="Traditional Arabic" w:cs="Traditional Arabic"/>
          <w:rtl/>
        </w:rPr>
        <w:t>﴾</w:t>
      </w:r>
      <w:r w:rsidRPr="00F54D7A">
        <w:rPr>
          <w:rFonts w:hint="cs"/>
          <w:rtl/>
        </w:rPr>
        <w:t>، دلالت دارد که ملائکه از مستضعفین و کسانی که در دین خود ضعیفند نیز سؤال و بازخواست می‌ک</w:t>
      </w:r>
      <w:r w:rsidR="00495792" w:rsidRPr="00F54D7A">
        <w:rPr>
          <w:rFonts w:hint="cs"/>
          <w:rtl/>
        </w:rPr>
        <w:t>نند که چرا در ا</w:t>
      </w:r>
      <w:r w:rsidRPr="00F54D7A">
        <w:rPr>
          <w:rFonts w:hint="cs"/>
          <w:rtl/>
        </w:rPr>
        <w:t>مر</w:t>
      </w:r>
      <w:r w:rsidR="00495792" w:rsidRPr="00F54D7A">
        <w:rPr>
          <w:rFonts w:hint="cs"/>
          <w:rtl/>
        </w:rPr>
        <w:t xml:space="preserve"> دین خود را عالم و توانا نکردید</w:t>
      </w:r>
      <w:r w:rsidRPr="00F54D7A">
        <w:rPr>
          <w:rFonts w:hint="cs"/>
          <w:rtl/>
        </w:rPr>
        <w:t xml:space="preserve"> و عذر ایشان پذیرفته نیست مگر کسانی که چاره‌ای نداشته و راهی برای دانش و عمل دینی نداشته‌اند. و جمل</w:t>
      </w:r>
      <w:r w:rsidR="007C704B" w:rsidRPr="00F54D7A">
        <w:rPr>
          <w:rFonts w:hint="cs"/>
          <w:rtl/>
        </w:rPr>
        <w:t>ۀ</w:t>
      </w:r>
      <w:r w:rsidR="00F276C1" w:rsidRPr="00F54D7A">
        <w:rPr>
          <w:rFonts w:hint="cs"/>
          <w:rtl/>
        </w:rPr>
        <w:t xml:space="preserve"> </w:t>
      </w:r>
      <w:r w:rsidR="00CA71C4" w:rsidRPr="00F54D7A">
        <w:rPr>
          <w:rFonts w:ascii="Traditional Arabic" w:hAnsi="Traditional Arabic" w:cs="Traditional Arabic"/>
          <w:rtl/>
        </w:rPr>
        <w:t>﴿</w:t>
      </w:r>
      <w:r w:rsidR="00F276C1" w:rsidRPr="00F54D7A">
        <w:rPr>
          <w:rStyle w:val="Char4"/>
          <w:rFonts w:hint="cs"/>
          <w:rtl/>
        </w:rPr>
        <w:t>...يَجِدۡ</w:t>
      </w:r>
      <w:r w:rsidR="00F276C1" w:rsidRPr="00F54D7A">
        <w:rPr>
          <w:rStyle w:val="Char4"/>
          <w:rtl/>
        </w:rPr>
        <w:t xml:space="preserve"> </w:t>
      </w:r>
      <w:r w:rsidR="00F276C1" w:rsidRPr="00F54D7A">
        <w:rPr>
          <w:rStyle w:val="Char4"/>
          <w:rFonts w:hint="cs"/>
          <w:rtl/>
        </w:rPr>
        <w:t>فِي</w:t>
      </w:r>
      <w:r w:rsidR="00F276C1" w:rsidRPr="00F54D7A">
        <w:rPr>
          <w:rStyle w:val="Char4"/>
          <w:rtl/>
        </w:rPr>
        <w:t xml:space="preserve"> </w:t>
      </w:r>
      <w:r w:rsidR="00F276C1" w:rsidRPr="00F54D7A">
        <w:rPr>
          <w:rStyle w:val="Char4"/>
          <w:rFonts w:hint="cs"/>
          <w:rtl/>
        </w:rPr>
        <w:t>ٱلۡأَرۡضِ</w:t>
      </w:r>
      <w:r w:rsidR="00F276C1" w:rsidRPr="00F54D7A">
        <w:rPr>
          <w:rStyle w:val="Char4"/>
          <w:rtl/>
        </w:rPr>
        <w:t xml:space="preserve"> </w:t>
      </w:r>
      <w:r w:rsidR="00F276C1" w:rsidRPr="00F54D7A">
        <w:rPr>
          <w:rStyle w:val="Char4"/>
          <w:rFonts w:hint="cs"/>
          <w:rtl/>
        </w:rPr>
        <w:t>مُرَٰغَمٗا</w:t>
      </w:r>
      <w:r w:rsidR="00F276C1" w:rsidRPr="00F54D7A">
        <w:rPr>
          <w:rStyle w:val="Char4"/>
          <w:rtl/>
        </w:rPr>
        <w:t xml:space="preserve"> </w:t>
      </w:r>
      <w:r w:rsidR="00F276C1" w:rsidRPr="00F54D7A">
        <w:rPr>
          <w:rStyle w:val="Char4"/>
          <w:rFonts w:hint="cs"/>
          <w:rtl/>
        </w:rPr>
        <w:t>كَثِيرٗا</w:t>
      </w:r>
      <w:r w:rsidR="00F276C1" w:rsidRPr="00F54D7A">
        <w:rPr>
          <w:rStyle w:val="Char4"/>
          <w:rtl/>
        </w:rPr>
        <w:t xml:space="preserve"> </w:t>
      </w:r>
      <w:r w:rsidR="00F276C1" w:rsidRPr="00F54D7A">
        <w:rPr>
          <w:rStyle w:val="Char4"/>
          <w:rFonts w:hint="cs"/>
          <w:rtl/>
        </w:rPr>
        <w:t>وَسَعَةٗ</w:t>
      </w:r>
      <w:r w:rsidR="00CA71C4" w:rsidRPr="00F54D7A">
        <w:rPr>
          <w:rFonts w:ascii="Traditional Arabic" w:hAnsi="Traditional Arabic" w:cs="Traditional Arabic"/>
          <w:rtl/>
        </w:rPr>
        <w:t>﴾</w:t>
      </w:r>
      <w:r w:rsidRPr="00F54D7A">
        <w:rPr>
          <w:rFonts w:hint="cs"/>
          <w:rtl/>
        </w:rPr>
        <w:t>، دلالت دارد که اگر کسی برای تعلیم و</w:t>
      </w:r>
      <w:r w:rsidR="00495792" w:rsidRPr="00F54D7A">
        <w:rPr>
          <w:rFonts w:hint="cs"/>
          <w:rtl/>
        </w:rPr>
        <w:t xml:space="preserve"> </w:t>
      </w:r>
      <w:r w:rsidRPr="00F54D7A">
        <w:rPr>
          <w:rFonts w:hint="cs"/>
          <w:rtl/>
        </w:rPr>
        <w:t>حفظ دین خود مهاجرت کرد خدا برای او گشایشی بوجود می‌آورد و محل بهتری برای او پیدا می‌شود. و از سرتاسر این آیات استفاده می‌شود که هجرت برای حفظ دین واجب است.</w:t>
      </w:r>
    </w:p>
    <w:p w:rsidR="00085C37" w:rsidRDefault="0031572C" w:rsidP="00C249CC">
      <w:pPr>
        <w:pStyle w:val="ae"/>
        <w:rPr>
          <w:rStyle w:val="Char5"/>
          <w:rtl/>
          <w:lang w:bidi="ar-SA"/>
        </w:rPr>
      </w:pPr>
      <w:r w:rsidRPr="00F54D7A">
        <w:rPr>
          <w:rFonts w:ascii="Traditional Arabic" w:hAnsi="Traditional Arabic" w:cs="Traditional Arabic"/>
          <w:rtl/>
        </w:rPr>
        <w:t>﴿</w:t>
      </w:r>
      <w:r w:rsidR="00F276C1" w:rsidRPr="00F54D7A">
        <w:rPr>
          <w:rtl/>
        </w:rPr>
        <w:t>وَإِذَا ضَرَبۡتُمۡ فِي ٱلۡأَرۡضِ فَلَيۡسَ عَلَيۡكُمۡ جُنَاحٌ أَن تَقۡصُرُواْ مِنَ ٱلصَّلَوٰةِ إِنۡ خِفۡتُمۡ أَن يَفۡتِنَكُمُ ٱلَّذِينَ كَفَرُوٓاْۚ إِنَّ ٱلۡكَٰفِرِينَ كَانُواْ لَكُمۡ عَدُوّٗا مُّبِينٗا ١٠١ وَإِذَا كُنتَ فِيهِمۡ فَأَقَمۡتَ لَهُمُ ٱلصَّلَوٰةَ فَلۡتَقُمۡ طَآئِفَةٞ مِّنۡهُم مَّعَكَ وَلۡيَأۡخُذُوٓاْ أَسۡلِحَتَهُمۡۖ فَإِذَا سَجَدُواْ فَلۡيَكُونُواْ مِن وَرَآئِكُمۡ وَلۡتَأۡتِ طَآئِفَةٌ أُخۡرَىٰ لَمۡ يُصَلُّواْ فَلۡيُصَلُّواْ مَعَكَ وَلۡيَأۡخُذُواْ حِذۡرَهُمۡ وَأَسۡلِحَتَهُمۡۗ وَدَّ ٱلَّذِينَ كَفَرُواْ لَوۡ تَغۡفُلُونَ عَنۡ أَسۡلِحَتِكُمۡ وَأَمۡتِعَتِكُمۡ فَيَمِيلُونَ عَلَيۡكُم مَّيۡلَةٗ وَٰحِدَةٗۚ وَلَا جُنَاحَ عَلَيۡكُمۡ إِن كَانَ بِكُمۡ أَذٗى مِّن مَّطَرٍ أَوۡ كُنتُم مَّرۡضَىٰٓ أَن تَضَعُوٓاْ أَسۡلِحَتَكُمۡۖ وَخُذُواْ حِذۡرَكُمۡۗ إِنَّ ٱللَّهَ أَعَدَّ لِلۡكَٰفِرِينَ عَذَابٗا مُّهِينٗا ١٠٢</w:t>
      </w:r>
      <w:r w:rsidRPr="00F54D7A">
        <w:rPr>
          <w:rFonts w:ascii="Traditional Arabic" w:hAnsi="Traditional Arabic" w:cs="Traditional Arabic"/>
          <w:rtl/>
        </w:rPr>
        <w:t>﴾</w:t>
      </w:r>
      <w:r w:rsidRPr="00F54D7A">
        <w:rPr>
          <w:rFonts w:ascii="Times New Roman" w:hAnsi="Times New Roman" w:cs="B Lotus"/>
          <w:rtl/>
        </w:rPr>
        <w:t xml:space="preserve"> </w:t>
      </w:r>
      <w:r w:rsidRPr="00F54D7A">
        <w:rPr>
          <w:rStyle w:val="Char5"/>
          <w:rtl/>
          <w:lang w:bidi="ar-SA"/>
        </w:rPr>
        <w:tab/>
      </w:r>
    </w:p>
    <w:p w:rsidR="0031572C" w:rsidRPr="00F54D7A" w:rsidRDefault="00085C37" w:rsidP="00C249CC">
      <w:pPr>
        <w:pStyle w:val="ae"/>
        <w:rPr>
          <w:rFonts w:ascii="Times New Roman" w:hAnsi="Times New Roman" w:cs="B Lotus"/>
          <w:sz w:val="30"/>
          <w:szCs w:val="30"/>
          <w:rtl/>
        </w:rPr>
      </w:pPr>
      <w:r>
        <w:rPr>
          <w:rStyle w:val="Char5"/>
          <w:rFonts w:hint="cs"/>
          <w:rtl/>
          <w:lang w:bidi="ar-SA"/>
        </w:rPr>
        <w:tab/>
      </w:r>
      <w:r w:rsidR="0031572C" w:rsidRPr="00F54D7A">
        <w:rPr>
          <w:rStyle w:val="Char5"/>
          <w:rtl/>
          <w:lang w:bidi="ar-SA"/>
        </w:rPr>
        <w:t>[النساء: 101-</w:t>
      </w:r>
      <w:r w:rsidR="00F276C1" w:rsidRPr="00F54D7A">
        <w:rPr>
          <w:rStyle w:val="Char5"/>
          <w:rtl/>
          <w:lang w:bidi="ar-SA"/>
        </w:rPr>
        <w:t>102</w:t>
      </w:r>
      <w:r w:rsidR="0031572C" w:rsidRPr="00F54D7A">
        <w:rPr>
          <w:rStyle w:val="Char5"/>
          <w:rtl/>
          <w:lang w:bidi="ar-SA"/>
        </w:rPr>
        <w:t>]</w:t>
      </w:r>
      <w:r w:rsidR="0031572C" w:rsidRPr="00F54D7A">
        <w:rPr>
          <w:rFonts w:ascii="Times New Roman" w:hAnsi="Times New Roman" w:cs="B Lotus"/>
          <w:rtl/>
        </w:rPr>
        <w:t>.</w:t>
      </w:r>
    </w:p>
    <w:p w:rsidR="003A6E5C" w:rsidRPr="00F54D7A" w:rsidRDefault="003A6E5C"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و چون در زمین قدم زدید (برای سفر)</w:t>
      </w:r>
      <w:r w:rsidR="00587986" w:rsidRPr="00F54D7A">
        <w:rPr>
          <w:rFonts w:hint="cs"/>
          <w:rtl/>
        </w:rPr>
        <w:t>،</w:t>
      </w:r>
      <w:r w:rsidRPr="00F54D7A">
        <w:rPr>
          <w:rFonts w:hint="cs"/>
          <w:rtl/>
        </w:rPr>
        <w:t xml:space="preserve"> پس </w:t>
      </w:r>
      <w:r w:rsidR="00587986" w:rsidRPr="00F54D7A">
        <w:rPr>
          <w:rFonts w:hint="cs"/>
          <w:rtl/>
        </w:rPr>
        <w:t xml:space="preserve">اگر خوف دارید که کفار شما را به خطر و فتنه اندازند، </w:t>
      </w:r>
      <w:r w:rsidRPr="00F54D7A">
        <w:rPr>
          <w:rFonts w:hint="cs"/>
          <w:rtl/>
        </w:rPr>
        <w:t>باکی بر شما نیست که نماز خود را کوتاه کنید</w:t>
      </w:r>
      <w:r w:rsidR="00D71528" w:rsidRPr="00F54D7A">
        <w:rPr>
          <w:rFonts w:hint="cs"/>
          <w:rtl/>
        </w:rPr>
        <w:t>؛</w:t>
      </w:r>
      <w:r w:rsidRPr="00F54D7A">
        <w:rPr>
          <w:rFonts w:hint="cs"/>
          <w:rtl/>
        </w:rPr>
        <w:t xml:space="preserve"> ب</w:t>
      </w:r>
      <w:r w:rsidR="00D71528" w:rsidRPr="00F54D7A">
        <w:rPr>
          <w:rFonts w:hint="cs"/>
          <w:rtl/>
        </w:rPr>
        <w:t xml:space="preserve">ه </w:t>
      </w:r>
      <w:r w:rsidRPr="00F54D7A">
        <w:rPr>
          <w:rFonts w:hint="cs"/>
          <w:rtl/>
        </w:rPr>
        <w:t>راستی که کافران برای شما دشمن آشکارند(101) و چون</w:t>
      </w:r>
      <w:r w:rsidR="00D71528" w:rsidRPr="00F54D7A">
        <w:rPr>
          <w:rFonts w:hint="cs"/>
          <w:rtl/>
        </w:rPr>
        <w:t xml:space="preserve"> (تو)</w:t>
      </w:r>
      <w:r w:rsidRPr="00F54D7A">
        <w:rPr>
          <w:rFonts w:hint="cs"/>
          <w:rtl/>
        </w:rPr>
        <w:t xml:space="preserve"> در</w:t>
      </w:r>
      <w:r w:rsidR="00D71528" w:rsidRPr="00F54D7A">
        <w:rPr>
          <w:rFonts w:hint="cs"/>
          <w:rtl/>
        </w:rPr>
        <w:t xml:space="preserve"> میان</w:t>
      </w:r>
      <w:r w:rsidRPr="00F54D7A">
        <w:rPr>
          <w:rFonts w:hint="cs"/>
          <w:rtl/>
        </w:rPr>
        <w:t>شان بودی و</w:t>
      </w:r>
      <w:r w:rsidR="00D71528" w:rsidRPr="00F54D7A">
        <w:rPr>
          <w:rFonts w:hint="cs"/>
          <w:rtl/>
        </w:rPr>
        <w:t>(هنگام جنگ) بر</w:t>
      </w:r>
      <w:r w:rsidRPr="00F54D7A">
        <w:rPr>
          <w:rFonts w:hint="cs"/>
          <w:rtl/>
        </w:rPr>
        <w:t>ایشان نماز را برپا داشتی، پس باید عد</w:t>
      </w:r>
      <w:r w:rsidR="00D71528" w:rsidRPr="00F54D7A">
        <w:rPr>
          <w:rFonts w:hint="cs"/>
          <w:rtl/>
        </w:rPr>
        <w:t>ّ</w:t>
      </w:r>
      <w:r w:rsidRPr="00F54D7A">
        <w:rPr>
          <w:rFonts w:hint="cs"/>
          <w:rtl/>
        </w:rPr>
        <w:t>ه‌ای از ایشان با تو بایستند و اسلح</w:t>
      </w:r>
      <w:r w:rsidR="009B34AE" w:rsidRPr="00F54D7A">
        <w:rPr>
          <w:rFonts w:hint="cs"/>
          <w:rtl/>
        </w:rPr>
        <w:t>ۀ</w:t>
      </w:r>
      <w:r w:rsidRPr="00F54D7A">
        <w:rPr>
          <w:rFonts w:hint="cs"/>
          <w:rtl/>
        </w:rPr>
        <w:t xml:space="preserve"> خود را در برگیرند، پس چون سجده کردند باید (بروند و) پشت سر</w:t>
      </w:r>
      <w:r w:rsidR="00495792" w:rsidRPr="00F54D7A">
        <w:rPr>
          <w:rFonts w:hint="cs"/>
          <w:rtl/>
        </w:rPr>
        <w:t xml:space="preserve"> </w:t>
      </w:r>
      <w:r w:rsidRPr="00F54D7A">
        <w:rPr>
          <w:rFonts w:hint="cs"/>
          <w:rtl/>
        </w:rPr>
        <w:t>شما باشند. وعد</w:t>
      </w:r>
      <w:r w:rsidR="00D71528" w:rsidRPr="00F54D7A">
        <w:rPr>
          <w:rFonts w:hint="cs"/>
          <w:rtl/>
        </w:rPr>
        <w:t>ّ</w:t>
      </w:r>
      <w:r w:rsidR="009B34AE" w:rsidRPr="00F54D7A">
        <w:rPr>
          <w:rFonts w:hint="cs"/>
          <w:rtl/>
        </w:rPr>
        <w:t>ۀ</w:t>
      </w:r>
      <w:r w:rsidRPr="00F54D7A">
        <w:rPr>
          <w:rFonts w:hint="cs"/>
          <w:rtl/>
        </w:rPr>
        <w:t xml:space="preserve"> دیگری که نماز نکرد</w:t>
      </w:r>
      <w:r w:rsidR="00495792" w:rsidRPr="00F54D7A">
        <w:rPr>
          <w:rFonts w:hint="cs"/>
          <w:rtl/>
        </w:rPr>
        <w:t>ه‌اند بیایند با تو نماز بخوانند</w:t>
      </w:r>
      <w:r w:rsidRPr="00F54D7A">
        <w:rPr>
          <w:rFonts w:hint="cs"/>
          <w:rtl/>
        </w:rPr>
        <w:t xml:space="preserve"> و باید برحذر باشند و اسلح</w:t>
      </w:r>
      <w:r w:rsidR="009B34AE" w:rsidRPr="00F54D7A">
        <w:rPr>
          <w:rFonts w:hint="cs"/>
          <w:rtl/>
        </w:rPr>
        <w:t>ۀ</w:t>
      </w:r>
      <w:r w:rsidRPr="00F54D7A">
        <w:rPr>
          <w:rFonts w:hint="cs"/>
          <w:rtl/>
        </w:rPr>
        <w:t xml:space="preserve"> خود را دربرگیرند، کافران دوست دارند که از اسلحه و متاعهای خود غافل</w:t>
      </w:r>
      <w:r w:rsidR="00495792" w:rsidRPr="00F54D7A">
        <w:rPr>
          <w:rFonts w:hint="cs"/>
          <w:rtl/>
        </w:rPr>
        <w:t xml:space="preserve"> شوید پس یک مرتبه بر شما بتازند</w:t>
      </w:r>
      <w:r w:rsidRPr="00F54D7A">
        <w:rPr>
          <w:rFonts w:hint="cs"/>
          <w:rtl/>
        </w:rPr>
        <w:t xml:space="preserve"> و اگر به شما </w:t>
      </w:r>
      <w:r w:rsidR="00D71528" w:rsidRPr="00F54D7A">
        <w:rPr>
          <w:rFonts w:hint="cs"/>
          <w:rtl/>
        </w:rPr>
        <w:t xml:space="preserve">از باران </w:t>
      </w:r>
      <w:r w:rsidRPr="00F54D7A">
        <w:rPr>
          <w:rFonts w:hint="cs"/>
          <w:rtl/>
        </w:rPr>
        <w:t>رنجی باشد و یا بیمار باشید باکی بر شما نیست که اسلح</w:t>
      </w:r>
      <w:r w:rsidR="009B34AE" w:rsidRPr="00F54D7A">
        <w:rPr>
          <w:rFonts w:hint="cs"/>
          <w:rtl/>
        </w:rPr>
        <w:t>ۀ</w:t>
      </w:r>
      <w:r w:rsidRPr="00F54D7A">
        <w:rPr>
          <w:rFonts w:hint="cs"/>
          <w:rtl/>
        </w:rPr>
        <w:t xml:space="preserve"> خود را فروگذارید، و</w:t>
      </w:r>
      <w:r w:rsidR="00D71528" w:rsidRPr="00F54D7A">
        <w:rPr>
          <w:rFonts w:hint="cs"/>
          <w:rtl/>
        </w:rPr>
        <w:t>لی</w:t>
      </w:r>
      <w:r w:rsidR="00914987" w:rsidRPr="00F54D7A">
        <w:rPr>
          <w:rFonts w:hint="cs"/>
          <w:rtl/>
        </w:rPr>
        <w:t xml:space="preserve"> بر</w:t>
      </w:r>
      <w:r w:rsidRPr="00F54D7A">
        <w:rPr>
          <w:rFonts w:hint="cs"/>
          <w:rtl/>
        </w:rPr>
        <w:t>حذر باشی</w:t>
      </w:r>
      <w:r w:rsidR="00914987" w:rsidRPr="00F54D7A">
        <w:rPr>
          <w:rFonts w:hint="cs"/>
          <w:rtl/>
        </w:rPr>
        <w:t>د</w:t>
      </w:r>
      <w:r w:rsidRPr="00F54D7A">
        <w:rPr>
          <w:rFonts w:hint="cs"/>
          <w:rtl/>
        </w:rPr>
        <w:t>، ب</w:t>
      </w:r>
      <w:r w:rsidR="00914987" w:rsidRPr="00F54D7A">
        <w:rPr>
          <w:rFonts w:hint="cs"/>
          <w:rtl/>
        </w:rPr>
        <w:t xml:space="preserve">ه </w:t>
      </w:r>
      <w:r w:rsidRPr="00F54D7A">
        <w:rPr>
          <w:rFonts w:hint="cs"/>
          <w:rtl/>
        </w:rPr>
        <w:t xml:space="preserve">راستی که خدا </w:t>
      </w:r>
      <w:r w:rsidR="00914987" w:rsidRPr="00F54D7A">
        <w:rPr>
          <w:rFonts w:hint="cs"/>
          <w:rtl/>
        </w:rPr>
        <w:t>برای کافرین عذاب خوارکننده</w:t>
      </w:r>
      <w:r w:rsidR="00914987" w:rsidRPr="00F54D7A">
        <w:rPr>
          <w:rtl/>
        </w:rPr>
        <w:softHyphen/>
      </w:r>
      <w:r w:rsidR="00914987" w:rsidRPr="00F54D7A">
        <w:rPr>
          <w:rFonts w:hint="cs"/>
          <w:rtl/>
        </w:rPr>
        <w:t xml:space="preserve">ای </w:t>
      </w:r>
      <w:r w:rsidRPr="00F54D7A">
        <w:rPr>
          <w:rFonts w:hint="cs"/>
          <w:rtl/>
        </w:rPr>
        <w:t>مهی</w:t>
      </w:r>
      <w:r w:rsidR="00914987" w:rsidRPr="00F54D7A">
        <w:rPr>
          <w:rFonts w:hint="cs"/>
          <w:rtl/>
        </w:rPr>
        <w:t>ّ</w:t>
      </w:r>
      <w:r w:rsidRPr="00F54D7A">
        <w:rPr>
          <w:rFonts w:hint="cs"/>
          <w:rtl/>
        </w:rPr>
        <w:t>ا نموده</w:t>
      </w:r>
      <w:r w:rsidR="00914987" w:rsidRPr="00F54D7A">
        <w:rPr>
          <w:rFonts w:hint="cs"/>
          <w:rtl/>
        </w:rPr>
        <w:t xml:space="preserve"> است</w:t>
      </w:r>
      <w:r w:rsidRPr="00F54D7A">
        <w:rPr>
          <w:rFonts w:hint="cs"/>
          <w:rtl/>
        </w:rPr>
        <w:t>.(102)</w:t>
      </w:r>
    </w:p>
    <w:p w:rsidR="003A6E5C" w:rsidRPr="00F54D7A" w:rsidRDefault="003A6E5C" w:rsidP="001142E2">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جمل</w:t>
      </w:r>
      <w:r w:rsidR="007C704B" w:rsidRPr="00F54D7A">
        <w:rPr>
          <w:rFonts w:hint="cs"/>
          <w:rtl/>
        </w:rPr>
        <w:t>ۀ</w:t>
      </w:r>
      <w:r w:rsidR="00EA0002" w:rsidRPr="00F54D7A">
        <w:rPr>
          <w:rFonts w:hint="cs"/>
          <w:rtl/>
        </w:rPr>
        <w:t xml:space="preserve"> </w:t>
      </w:r>
      <w:r w:rsidR="00CA71C4" w:rsidRPr="00F54D7A">
        <w:rPr>
          <w:rFonts w:ascii="Traditional Arabic" w:hAnsi="Traditional Arabic" w:cs="Traditional Arabic"/>
          <w:rtl/>
        </w:rPr>
        <w:t>﴿</w:t>
      </w:r>
      <w:r w:rsidR="00EA0002" w:rsidRPr="00F54D7A">
        <w:rPr>
          <w:rStyle w:val="Char4"/>
          <w:rFonts w:hint="cs"/>
          <w:rtl/>
        </w:rPr>
        <w:t>وَإِذَا</w:t>
      </w:r>
      <w:r w:rsidR="00EA0002" w:rsidRPr="00F54D7A">
        <w:rPr>
          <w:rStyle w:val="Char4"/>
          <w:rtl/>
        </w:rPr>
        <w:t xml:space="preserve"> </w:t>
      </w:r>
      <w:r w:rsidR="00EA0002" w:rsidRPr="00F54D7A">
        <w:rPr>
          <w:rStyle w:val="Char4"/>
          <w:rFonts w:hint="cs"/>
          <w:rtl/>
        </w:rPr>
        <w:t>ضَرَبۡتُمۡ</w:t>
      </w:r>
      <w:r w:rsidR="00EA0002" w:rsidRPr="00F54D7A">
        <w:rPr>
          <w:rStyle w:val="Char4"/>
          <w:rtl/>
        </w:rPr>
        <w:t xml:space="preserve"> </w:t>
      </w:r>
      <w:r w:rsidR="00EA0002" w:rsidRPr="00F54D7A">
        <w:rPr>
          <w:rStyle w:val="Char4"/>
          <w:rFonts w:hint="cs"/>
          <w:rtl/>
        </w:rPr>
        <w:t>فِي</w:t>
      </w:r>
      <w:r w:rsidR="00EA0002" w:rsidRPr="00F54D7A">
        <w:rPr>
          <w:rStyle w:val="Char4"/>
          <w:rtl/>
        </w:rPr>
        <w:t xml:space="preserve"> </w:t>
      </w:r>
      <w:r w:rsidR="00EA0002" w:rsidRPr="00F54D7A">
        <w:rPr>
          <w:rStyle w:val="Char4"/>
          <w:rFonts w:hint="cs"/>
          <w:rtl/>
        </w:rPr>
        <w:t>ٱلۡأَرۡضِ...</w:t>
      </w:r>
      <w:r w:rsidR="00CA71C4" w:rsidRPr="00F54D7A">
        <w:rPr>
          <w:rFonts w:ascii="Traditional Arabic" w:hAnsi="Traditional Arabic" w:cs="Traditional Arabic"/>
          <w:rtl/>
        </w:rPr>
        <w:t>﴾</w:t>
      </w:r>
      <w:r w:rsidRPr="00F54D7A">
        <w:rPr>
          <w:rFonts w:hint="cs"/>
          <w:rtl/>
        </w:rPr>
        <w:t xml:space="preserve"> دلالت دارد</w:t>
      </w:r>
      <w:r w:rsidR="00495792" w:rsidRPr="00F54D7A">
        <w:rPr>
          <w:rFonts w:hint="cs"/>
          <w:rtl/>
        </w:rPr>
        <w:t xml:space="preserve"> </w:t>
      </w:r>
      <w:r w:rsidRPr="00F54D7A">
        <w:rPr>
          <w:rFonts w:hint="cs"/>
          <w:rtl/>
        </w:rPr>
        <w:t>که</w:t>
      </w:r>
      <w:r w:rsidR="00495792" w:rsidRPr="00F54D7A">
        <w:rPr>
          <w:rFonts w:hint="cs"/>
          <w:rtl/>
        </w:rPr>
        <w:t xml:space="preserve"> </w:t>
      </w:r>
      <w:r w:rsidRPr="00F54D7A">
        <w:rPr>
          <w:rFonts w:hint="cs"/>
          <w:rtl/>
        </w:rPr>
        <w:t>اگر به پای خود مسافرت در زمین کردید حکم قصر می‌آید، ولی با طی</w:t>
      </w:r>
      <w:r w:rsidR="005343B6" w:rsidRPr="00F54D7A">
        <w:rPr>
          <w:rFonts w:hint="cs"/>
          <w:rtl/>
        </w:rPr>
        <w:t>ّ</w:t>
      </w:r>
      <w:r w:rsidRPr="00F54D7A">
        <w:rPr>
          <w:rFonts w:hint="cs"/>
          <w:rtl/>
        </w:rPr>
        <w:t>اره و یا با ماشین در</w:t>
      </w:r>
      <w:r w:rsidR="00495792" w:rsidRPr="00F54D7A">
        <w:rPr>
          <w:rFonts w:hint="cs"/>
          <w:rtl/>
        </w:rPr>
        <w:t xml:space="preserve"> </w:t>
      </w:r>
      <w:r w:rsidRPr="00F54D7A">
        <w:rPr>
          <w:rFonts w:hint="cs"/>
          <w:rtl/>
        </w:rPr>
        <w:t>هر صورت، چنین نیست</w:t>
      </w:r>
      <w:r w:rsidR="00E96CD2" w:rsidRPr="00E96CD2">
        <w:rPr>
          <w:vertAlign w:val="superscript"/>
          <w:rtl/>
          <w:lang w:bidi="ar-SA"/>
        </w:rPr>
        <w:t>(</w:t>
      </w:r>
      <w:r w:rsidR="00E96CD2" w:rsidRPr="00E96CD2">
        <w:rPr>
          <w:vertAlign w:val="superscript"/>
          <w:rtl/>
          <w:lang w:bidi="ar-SA"/>
        </w:rPr>
        <w:footnoteReference w:id="469"/>
      </w:r>
      <w:r w:rsidR="00E96CD2" w:rsidRPr="00E96CD2">
        <w:rPr>
          <w:vertAlign w:val="superscript"/>
          <w:rtl/>
          <w:lang w:bidi="ar-SA"/>
        </w:rPr>
        <w:t>)</w:t>
      </w:r>
      <w:r w:rsidRPr="00F54D7A">
        <w:rPr>
          <w:rFonts w:hint="cs"/>
          <w:rtl/>
        </w:rPr>
        <w:t>. و جمل</w:t>
      </w:r>
      <w:r w:rsidR="007C704B" w:rsidRPr="00F54D7A">
        <w:rPr>
          <w:rFonts w:hint="cs"/>
          <w:rtl/>
        </w:rPr>
        <w:t>ۀ</w:t>
      </w:r>
      <w:r w:rsidR="00CD3E26" w:rsidRPr="00F54D7A">
        <w:rPr>
          <w:rFonts w:hint="cs"/>
          <w:rtl/>
        </w:rPr>
        <w:t>:</w:t>
      </w:r>
      <w:r w:rsidR="00EA0002" w:rsidRPr="00F54D7A">
        <w:rPr>
          <w:rFonts w:hint="cs"/>
          <w:rtl/>
        </w:rPr>
        <w:t xml:space="preserve"> </w:t>
      </w:r>
      <w:r w:rsidR="00CA71C4" w:rsidRPr="00F54D7A">
        <w:rPr>
          <w:rFonts w:ascii="Traditional Arabic" w:hAnsi="Traditional Arabic" w:cs="Traditional Arabic"/>
          <w:rtl/>
        </w:rPr>
        <w:t>﴿</w:t>
      </w:r>
      <w:r w:rsidR="00EA0002" w:rsidRPr="00F54D7A">
        <w:rPr>
          <w:rStyle w:val="Char4"/>
          <w:rFonts w:hint="cs"/>
          <w:rtl/>
        </w:rPr>
        <w:t>إِنۡ</w:t>
      </w:r>
      <w:r w:rsidR="00EA0002" w:rsidRPr="00F54D7A">
        <w:rPr>
          <w:rStyle w:val="Char4"/>
          <w:rtl/>
        </w:rPr>
        <w:t xml:space="preserve"> </w:t>
      </w:r>
      <w:r w:rsidR="00EA0002" w:rsidRPr="00F54D7A">
        <w:rPr>
          <w:rStyle w:val="Char4"/>
          <w:rFonts w:hint="cs"/>
          <w:rtl/>
        </w:rPr>
        <w:t>خِفۡتُمۡ</w:t>
      </w:r>
      <w:r w:rsidR="00EA0002" w:rsidRPr="00F54D7A">
        <w:rPr>
          <w:rStyle w:val="Char4"/>
          <w:rtl/>
        </w:rPr>
        <w:t xml:space="preserve"> </w:t>
      </w:r>
      <w:r w:rsidR="00EA0002" w:rsidRPr="00F54D7A">
        <w:rPr>
          <w:rStyle w:val="Char4"/>
          <w:rFonts w:hint="cs"/>
          <w:rtl/>
        </w:rPr>
        <w:t>أَن</w:t>
      </w:r>
      <w:r w:rsidR="00EA0002" w:rsidRPr="00F54D7A">
        <w:rPr>
          <w:rStyle w:val="Char4"/>
          <w:rtl/>
        </w:rPr>
        <w:t xml:space="preserve"> </w:t>
      </w:r>
      <w:r w:rsidR="00EA0002" w:rsidRPr="00F54D7A">
        <w:rPr>
          <w:rStyle w:val="Char4"/>
          <w:rFonts w:hint="cs"/>
          <w:rtl/>
        </w:rPr>
        <w:t>يَفۡتِنَكُمُ</w:t>
      </w:r>
      <w:r w:rsidR="00EA0002" w:rsidRPr="00F54D7A">
        <w:rPr>
          <w:rStyle w:val="Char4"/>
          <w:rtl/>
        </w:rPr>
        <w:t xml:space="preserve"> </w:t>
      </w:r>
      <w:r w:rsidR="00EA0002" w:rsidRPr="00F54D7A">
        <w:rPr>
          <w:rStyle w:val="Char4"/>
          <w:rFonts w:hint="cs"/>
          <w:rtl/>
        </w:rPr>
        <w:t>ٱلَّذِينَ</w:t>
      </w:r>
      <w:r w:rsidR="00EA0002" w:rsidRPr="00F54D7A">
        <w:rPr>
          <w:rStyle w:val="Char4"/>
          <w:rtl/>
        </w:rPr>
        <w:t xml:space="preserve"> </w:t>
      </w:r>
      <w:r w:rsidR="00EA0002" w:rsidRPr="00F54D7A">
        <w:rPr>
          <w:rStyle w:val="Char4"/>
          <w:rFonts w:hint="cs"/>
          <w:rtl/>
        </w:rPr>
        <w:t>كَفَرُوٓاْ</w:t>
      </w:r>
      <w:r w:rsidR="00CA71C4" w:rsidRPr="00F54D7A">
        <w:rPr>
          <w:rFonts w:ascii="Traditional Arabic" w:hAnsi="Traditional Arabic" w:cs="Traditional Arabic"/>
          <w:rtl/>
        </w:rPr>
        <w:t>﴾</w:t>
      </w:r>
      <w:r w:rsidRPr="00F54D7A">
        <w:rPr>
          <w:rFonts w:hint="cs"/>
          <w:rtl/>
        </w:rPr>
        <w:t>، دلالت دارد که اگر در سفر</w:t>
      </w:r>
      <w:r w:rsidR="005343B6" w:rsidRPr="00F54D7A">
        <w:rPr>
          <w:rFonts w:hint="cs"/>
          <w:rtl/>
        </w:rPr>
        <w:t>،</w:t>
      </w:r>
      <w:r w:rsidRPr="00F54D7A">
        <w:rPr>
          <w:rFonts w:hint="cs"/>
          <w:rtl/>
        </w:rPr>
        <w:t xml:space="preserve"> خوف از خطر کف</w:t>
      </w:r>
      <w:r w:rsidR="005343B6" w:rsidRPr="00F54D7A">
        <w:rPr>
          <w:rFonts w:hint="cs"/>
          <w:rtl/>
        </w:rPr>
        <w:t>ّ</w:t>
      </w:r>
      <w:r w:rsidRPr="00F54D7A">
        <w:rPr>
          <w:rFonts w:hint="cs"/>
          <w:rtl/>
        </w:rPr>
        <w:t>ار باشد قصر است و إلا</w:t>
      </w:r>
      <w:r w:rsidR="005343B6" w:rsidRPr="00F54D7A">
        <w:rPr>
          <w:rFonts w:hint="cs"/>
          <w:rtl/>
        </w:rPr>
        <w:t>ّ</w:t>
      </w:r>
      <w:r w:rsidRPr="00F54D7A">
        <w:rPr>
          <w:rFonts w:hint="cs"/>
          <w:rtl/>
        </w:rPr>
        <w:t xml:space="preserve"> خیر</w:t>
      </w:r>
      <w:r w:rsidR="00E96CD2" w:rsidRPr="00E96CD2">
        <w:rPr>
          <w:vertAlign w:val="superscript"/>
          <w:rtl/>
          <w:lang w:bidi="ar-SA"/>
        </w:rPr>
        <w:t>(</w:t>
      </w:r>
      <w:r w:rsidR="00E96CD2" w:rsidRPr="00E96CD2">
        <w:rPr>
          <w:rStyle w:val="FootnoteReference"/>
          <w:rFonts w:cs="IRLotus"/>
          <w:szCs w:val="28"/>
          <w:rtl/>
          <w:lang w:bidi="ar-SA"/>
        </w:rPr>
        <w:footnoteReference w:id="470"/>
      </w:r>
      <w:r w:rsidR="00E96CD2" w:rsidRPr="00E96CD2">
        <w:rPr>
          <w:rStyle w:val="FootnoteReference"/>
          <w:rFonts w:cs="IRLotus"/>
          <w:szCs w:val="28"/>
          <w:rtl/>
          <w:lang w:bidi="ar-SA"/>
        </w:rPr>
        <w:t>)</w:t>
      </w:r>
      <w:r w:rsidRPr="00F54D7A">
        <w:rPr>
          <w:rFonts w:hint="cs"/>
          <w:rtl/>
        </w:rPr>
        <w:t>. آری اگر سفر با قدم باشد و خوف نیز باشد، در سفر هشت فرسخی که زحمت و زمان سیرِ آن کمتر از یک روز نیست، باید قصر نمود، چنانکه رسول خدا</w:t>
      </w:r>
      <w:r w:rsidR="00A87B93" w:rsidRPr="00F54D7A">
        <w:rPr>
          <w:rFonts w:cs="CTraditional Arabic" w:hint="cs"/>
          <w:rtl/>
        </w:rPr>
        <w:t>ص</w:t>
      </w:r>
      <w:r w:rsidRPr="00F54D7A">
        <w:rPr>
          <w:rFonts w:hint="cs"/>
          <w:rtl/>
        </w:rPr>
        <w:t xml:space="preserve"> در سفر هشت فرسخی قصر نمود. جمل</w:t>
      </w:r>
      <w:r w:rsidR="007C704B" w:rsidRPr="00F54D7A">
        <w:rPr>
          <w:rFonts w:hint="cs"/>
          <w:rtl/>
        </w:rPr>
        <w:t>ۀ</w:t>
      </w:r>
      <w:r w:rsidR="00EA0002" w:rsidRPr="00F54D7A">
        <w:rPr>
          <w:rFonts w:hint="cs"/>
          <w:rtl/>
        </w:rPr>
        <w:t xml:space="preserve">: </w:t>
      </w:r>
      <w:r w:rsidR="00CA71C4" w:rsidRPr="00F54D7A">
        <w:rPr>
          <w:rFonts w:ascii="Traditional Arabic" w:hAnsi="Traditional Arabic" w:cs="Traditional Arabic"/>
          <w:rtl/>
        </w:rPr>
        <w:t>﴿</w:t>
      </w:r>
      <w:r w:rsidR="00EA0002" w:rsidRPr="00F54D7A">
        <w:rPr>
          <w:rStyle w:val="Char4"/>
          <w:rFonts w:hint="cs"/>
          <w:rtl/>
        </w:rPr>
        <w:t>وَإِذَا</w:t>
      </w:r>
      <w:r w:rsidR="00EA0002" w:rsidRPr="00F54D7A">
        <w:rPr>
          <w:rStyle w:val="Char4"/>
          <w:rtl/>
        </w:rPr>
        <w:t xml:space="preserve"> </w:t>
      </w:r>
      <w:r w:rsidR="00EA0002" w:rsidRPr="00F54D7A">
        <w:rPr>
          <w:rStyle w:val="Char4"/>
          <w:rFonts w:hint="cs"/>
          <w:rtl/>
        </w:rPr>
        <w:t>كُنتَ</w:t>
      </w:r>
      <w:r w:rsidR="00EA0002" w:rsidRPr="00F54D7A">
        <w:rPr>
          <w:rStyle w:val="Char4"/>
          <w:rtl/>
        </w:rPr>
        <w:t xml:space="preserve"> </w:t>
      </w:r>
      <w:r w:rsidR="00EA0002" w:rsidRPr="00F54D7A">
        <w:rPr>
          <w:rStyle w:val="Char4"/>
          <w:rFonts w:hint="cs"/>
          <w:rtl/>
        </w:rPr>
        <w:t>فِيهِمۡ</w:t>
      </w:r>
      <w:r w:rsidR="00EA0002" w:rsidRPr="00F54D7A">
        <w:rPr>
          <w:rStyle w:val="Char4"/>
          <w:rtl/>
        </w:rPr>
        <w:t xml:space="preserve"> </w:t>
      </w:r>
      <w:r w:rsidR="00EA0002" w:rsidRPr="00F54D7A">
        <w:rPr>
          <w:rStyle w:val="Char4"/>
          <w:rFonts w:hint="cs"/>
          <w:rtl/>
        </w:rPr>
        <w:t>فَأَقَمۡتَ</w:t>
      </w:r>
      <w:r w:rsidR="00EA0002" w:rsidRPr="00F54D7A">
        <w:rPr>
          <w:rStyle w:val="Char4"/>
          <w:rtl/>
        </w:rPr>
        <w:t xml:space="preserve"> </w:t>
      </w:r>
      <w:r w:rsidR="00EA0002" w:rsidRPr="00F54D7A">
        <w:rPr>
          <w:rStyle w:val="Char4"/>
          <w:rFonts w:hint="cs"/>
          <w:rtl/>
        </w:rPr>
        <w:t>لَهُمُ...</w:t>
      </w:r>
      <w:r w:rsidR="00CA71C4" w:rsidRPr="00F54D7A">
        <w:rPr>
          <w:rFonts w:ascii="Traditional Arabic" w:hAnsi="Traditional Arabic" w:cs="Traditional Arabic"/>
          <w:rtl/>
        </w:rPr>
        <w:t>﴾</w:t>
      </w:r>
      <w:r w:rsidRPr="00F54D7A">
        <w:rPr>
          <w:rFonts w:hint="cs"/>
          <w:rtl/>
        </w:rPr>
        <w:t xml:space="preserve"> دلالت دارد که نماز جماعت را</w:t>
      </w:r>
      <w:r w:rsidR="001867FC" w:rsidRPr="00F54D7A">
        <w:rPr>
          <w:rFonts w:hint="cs"/>
          <w:rtl/>
        </w:rPr>
        <w:t xml:space="preserve"> </w:t>
      </w:r>
      <w:r w:rsidRPr="00F54D7A">
        <w:rPr>
          <w:rFonts w:hint="cs"/>
          <w:rtl/>
        </w:rPr>
        <w:t>درحال جنگ نباید ترک نمود و طریق</w:t>
      </w:r>
      <w:r w:rsidR="007C704B" w:rsidRPr="00F54D7A">
        <w:rPr>
          <w:rFonts w:hint="cs"/>
          <w:rtl/>
        </w:rPr>
        <w:t>ۀ</w:t>
      </w:r>
      <w:r w:rsidRPr="00F54D7A">
        <w:rPr>
          <w:rFonts w:hint="cs"/>
          <w:rtl/>
        </w:rPr>
        <w:t xml:space="preserve"> جماعت در جنگ همانطوری است که در آیه ذکر شده که مجاهدین دو قسمت شوند</w:t>
      </w:r>
      <w:r w:rsidR="00CD3E26" w:rsidRPr="00F54D7A">
        <w:rPr>
          <w:rFonts w:hint="cs"/>
          <w:rtl/>
        </w:rPr>
        <w:t xml:space="preserve">: </w:t>
      </w:r>
      <w:r w:rsidRPr="00F54D7A">
        <w:rPr>
          <w:rFonts w:hint="cs"/>
          <w:rtl/>
        </w:rPr>
        <w:t>عد</w:t>
      </w:r>
      <w:r w:rsidR="005343B6" w:rsidRPr="00F54D7A">
        <w:rPr>
          <w:rFonts w:hint="cs"/>
          <w:rtl/>
        </w:rPr>
        <w:t>ّ</w:t>
      </w:r>
      <w:r w:rsidRPr="00F54D7A">
        <w:rPr>
          <w:rFonts w:hint="cs"/>
          <w:rtl/>
        </w:rPr>
        <w:t>ه‌ای در مقابل دشمن ایستاده و عد</w:t>
      </w:r>
      <w:r w:rsidR="005343B6" w:rsidRPr="00F54D7A">
        <w:rPr>
          <w:rFonts w:hint="cs"/>
          <w:rtl/>
        </w:rPr>
        <w:t>ّ</w:t>
      </w:r>
      <w:r w:rsidRPr="00F54D7A">
        <w:rPr>
          <w:rFonts w:hint="cs"/>
          <w:rtl/>
        </w:rPr>
        <w:t>ه‌ای می‌روند اقتداء به امام کرده، رکعت اول را با امام می‌خوانند، چون سجد</w:t>
      </w:r>
      <w:r w:rsidR="007C704B" w:rsidRPr="00F54D7A">
        <w:rPr>
          <w:rFonts w:hint="cs"/>
          <w:rtl/>
        </w:rPr>
        <w:t>ۀ</w:t>
      </w:r>
      <w:r w:rsidRPr="00F54D7A">
        <w:rPr>
          <w:rFonts w:hint="cs"/>
          <w:rtl/>
        </w:rPr>
        <w:t xml:space="preserve"> رکعت اول را تمام ک</w:t>
      </w:r>
      <w:r w:rsidR="00495792" w:rsidRPr="00F54D7A">
        <w:rPr>
          <w:rFonts w:hint="cs"/>
          <w:rtl/>
        </w:rPr>
        <w:t>ردند برخاسته و جلو دشمن می‌روند</w:t>
      </w:r>
      <w:r w:rsidRPr="00F54D7A">
        <w:rPr>
          <w:rFonts w:hint="cs"/>
          <w:rtl/>
        </w:rPr>
        <w:t xml:space="preserve"> و عد</w:t>
      </w:r>
      <w:r w:rsidR="005343B6" w:rsidRPr="00F54D7A">
        <w:rPr>
          <w:rFonts w:hint="cs"/>
          <w:rtl/>
        </w:rPr>
        <w:t>ّ</w:t>
      </w:r>
      <w:r w:rsidR="007C704B" w:rsidRPr="00F54D7A">
        <w:rPr>
          <w:rFonts w:hint="cs"/>
          <w:rtl/>
        </w:rPr>
        <w:t>ۀ</w:t>
      </w:r>
      <w:r w:rsidRPr="00F54D7A">
        <w:rPr>
          <w:rFonts w:hint="cs"/>
          <w:rtl/>
        </w:rPr>
        <w:t xml:space="preserve"> دیگری که نماز نخوانده‌اند می‌روند در رکعت دوم به</w:t>
      </w:r>
      <w:r w:rsidR="00495792" w:rsidRPr="00F54D7A">
        <w:rPr>
          <w:rFonts w:hint="cs"/>
          <w:rtl/>
        </w:rPr>
        <w:t xml:space="preserve"> امام اقتداء می‌کنند</w:t>
      </w:r>
      <w:r w:rsidRPr="00F54D7A">
        <w:rPr>
          <w:rFonts w:hint="cs"/>
          <w:rtl/>
        </w:rPr>
        <w:t xml:space="preserve"> و هر عد</w:t>
      </w:r>
      <w:r w:rsidR="005343B6" w:rsidRPr="00F54D7A">
        <w:rPr>
          <w:rFonts w:hint="cs"/>
          <w:rtl/>
        </w:rPr>
        <w:t>ّ</w:t>
      </w:r>
      <w:r w:rsidRPr="00F54D7A">
        <w:rPr>
          <w:rFonts w:hint="cs"/>
          <w:rtl/>
        </w:rPr>
        <w:t>ه، تتمه وباقی نماز خود را در بین راه و</w:t>
      </w:r>
      <w:r w:rsidR="00495792" w:rsidRPr="00F54D7A">
        <w:rPr>
          <w:rFonts w:hint="cs"/>
          <w:rtl/>
        </w:rPr>
        <w:t xml:space="preserve"> </w:t>
      </w:r>
      <w:r w:rsidRPr="00F54D7A">
        <w:rPr>
          <w:rFonts w:hint="cs"/>
          <w:rtl/>
        </w:rPr>
        <w:t>یا در مقابل دشمن به اتمام می‌رسانند. جمل</w:t>
      </w:r>
      <w:r w:rsidR="007C704B" w:rsidRPr="00F54D7A">
        <w:rPr>
          <w:rFonts w:hint="cs"/>
          <w:rtl/>
        </w:rPr>
        <w:t>ۀ</w:t>
      </w:r>
      <w:r w:rsidR="00EA0002" w:rsidRPr="00F54D7A">
        <w:rPr>
          <w:rFonts w:hint="cs"/>
          <w:rtl/>
        </w:rPr>
        <w:t xml:space="preserve"> </w:t>
      </w:r>
      <w:r w:rsidR="00CA71C4" w:rsidRPr="00F54D7A">
        <w:rPr>
          <w:rFonts w:ascii="Traditional Arabic" w:hAnsi="Traditional Arabic" w:cs="Traditional Arabic"/>
          <w:rtl/>
        </w:rPr>
        <w:t>﴿</w:t>
      </w:r>
      <w:r w:rsidR="00EA0002" w:rsidRPr="00F54D7A">
        <w:rPr>
          <w:rStyle w:val="Char4"/>
          <w:rFonts w:hint="cs"/>
          <w:rtl/>
        </w:rPr>
        <w:t>وَلۡيَأۡخُذُوٓاْ</w:t>
      </w:r>
      <w:r w:rsidR="00EA0002" w:rsidRPr="00F54D7A">
        <w:rPr>
          <w:rStyle w:val="Char4"/>
          <w:rtl/>
        </w:rPr>
        <w:t xml:space="preserve"> </w:t>
      </w:r>
      <w:r w:rsidR="00EA0002" w:rsidRPr="00F54D7A">
        <w:rPr>
          <w:rStyle w:val="Char4"/>
          <w:rFonts w:hint="cs"/>
          <w:rtl/>
        </w:rPr>
        <w:t>أَسۡلِحَتَهُمۡ</w:t>
      </w:r>
      <w:r w:rsidR="00CA71C4" w:rsidRPr="00F54D7A">
        <w:rPr>
          <w:rFonts w:ascii="Traditional Arabic" w:hAnsi="Traditional Arabic" w:cs="Traditional Arabic"/>
          <w:rtl/>
        </w:rPr>
        <w:t>﴾</w:t>
      </w:r>
      <w:r w:rsidRPr="00F54D7A">
        <w:rPr>
          <w:rFonts w:hint="cs"/>
          <w:rtl/>
        </w:rPr>
        <w:t>، که در آیه مکر</w:t>
      </w:r>
      <w:r w:rsidR="005343B6" w:rsidRPr="00F54D7A">
        <w:rPr>
          <w:rFonts w:hint="cs"/>
          <w:rtl/>
        </w:rPr>
        <w:t>ّ</w:t>
      </w:r>
      <w:r w:rsidRPr="00F54D7A">
        <w:rPr>
          <w:rFonts w:hint="cs"/>
          <w:rtl/>
        </w:rPr>
        <w:t>ر شده دلالت دارد بر اهمی</w:t>
      </w:r>
      <w:r w:rsidR="005343B6" w:rsidRPr="00F54D7A">
        <w:rPr>
          <w:rFonts w:hint="cs"/>
          <w:rtl/>
        </w:rPr>
        <w:t>ّ</w:t>
      </w:r>
      <w:r w:rsidRPr="00F54D7A">
        <w:rPr>
          <w:rFonts w:hint="cs"/>
          <w:rtl/>
        </w:rPr>
        <w:t>ت اسلحه که مسلمی</w:t>
      </w:r>
      <w:r w:rsidR="00495792" w:rsidRPr="00F54D7A">
        <w:rPr>
          <w:rFonts w:hint="cs"/>
          <w:rtl/>
        </w:rPr>
        <w:t>ن باید همواره اسلحه داشته باشند</w:t>
      </w:r>
      <w:r w:rsidRPr="00F54D7A">
        <w:rPr>
          <w:rFonts w:hint="cs"/>
          <w:rtl/>
        </w:rPr>
        <w:t xml:space="preserve"> و از اسلحه و تجهیزات جنگی خود غفلت نورزند و نیز استفاده می‌شود که اسلحه پاک است، پس روایت کافی (ج 3 ص 400 چاپ آخوندی) در باب </w:t>
      </w:r>
      <w:r w:rsidR="00495792" w:rsidRPr="00F54D7A">
        <w:rPr>
          <w:rFonts w:hint="cs"/>
          <w:rtl/>
        </w:rPr>
        <w:t>«</w:t>
      </w:r>
      <w:r w:rsidR="00D37B5F" w:rsidRPr="00F54D7A">
        <w:rPr>
          <w:rStyle w:val="Char9"/>
          <w:rtl/>
        </w:rPr>
        <w:t>اللِّبَاسُ الَّذِي ت</w:t>
      </w:r>
      <w:r w:rsidR="00D37B5F" w:rsidRPr="00F54D7A">
        <w:rPr>
          <w:rStyle w:val="Char9"/>
          <w:rFonts w:hint="cs"/>
          <w:rtl/>
        </w:rPr>
        <w:t>ُ</w:t>
      </w:r>
      <w:r w:rsidR="00D37B5F" w:rsidRPr="00F54D7A">
        <w:rPr>
          <w:rStyle w:val="Char9"/>
          <w:rtl/>
        </w:rPr>
        <w:t>ك</w:t>
      </w:r>
      <w:r w:rsidR="00BC68D8">
        <w:rPr>
          <w:rStyle w:val="Char9"/>
          <w:rFonts w:hint="cs"/>
          <w:rtl/>
        </w:rPr>
        <w:t>ْ</w:t>
      </w:r>
      <w:r w:rsidR="00D37B5F" w:rsidRPr="00F54D7A">
        <w:rPr>
          <w:rStyle w:val="Char9"/>
          <w:rFonts w:hint="cs"/>
          <w:rtl/>
        </w:rPr>
        <w:t>ر</w:t>
      </w:r>
      <w:r w:rsidR="00D37B5F" w:rsidRPr="00F54D7A">
        <w:rPr>
          <w:rStyle w:val="Char9"/>
          <w:rtl/>
        </w:rPr>
        <w:t>َه</w:t>
      </w:r>
      <w:r w:rsidR="00D37B5F" w:rsidRPr="00F54D7A">
        <w:rPr>
          <w:rStyle w:val="Char9"/>
          <w:rFonts w:hint="cs"/>
          <w:rtl/>
        </w:rPr>
        <w:t>ُ</w:t>
      </w:r>
      <w:r w:rsidR="00D37B5F" w:rsidRPr="00F54D7A">
        <w:rPr>
          <w:rStyle w:val="Char9"/>
          <w:rtl/>
        </w:rPr>
        <w:t xml:space="preserve"> الصَّلَاة ف</w:t>
      </w:r>
      <w:r w:rsidR="00D37B5F" w:rsidRPr="00F54D7A">
        <w:rPr>
          <w:rStyle w:val="Char9"/>
          <w:rFonts w:hint="cs"/>
          <w:rtl/>
        </w:rPr>
        <w:t>ِیِه»</w:t>
      </w:r>
      <w:r w:rsidR="00D37B5F" w:rsidRPr="00F54D7A">
        <w:rPr>
          <w:rStyle w:val="Char9"/>
          <w:rtl/>
        </w:rPr>
        <w:t xml:space="preserve"> </w:t>
      </w:r>
      <w:r w:rsidRPr="00F54D7A">
        <w:rPr>
          <w:rFonts w:hint="cs"/>
          <w:rtl/>
        </w:rPr>
        <w:t>(حدیث 13) که از حضرت صادق</w:t>
      </w:r>
      <w:r w:rsidRPr="00F54D7A">
        <w:rPr>
          <w:rFonts w:hint="cs"/>
        </w:rPr>
        <w:sym w:font="AGA Arabesque" w:char="F075"/>
      </w:r>
      <w:r w:rsidR="001867FC" w:rsidRPr="00F54D7A">
        <w:rPr>
          <w:rFonts w:hint="cs"/>
          <w:rtl/>
        </w:rPr>
        <w:t xml:space="preserve"> روایت شده که فرمود</w:t>
      </w:r>
      <w:r w:rsidR="00CD3E26" w:rsidRPr="00F54D7A">
        <w:rPr>
          <w:rFonts w:hint="cs"/>
          <w:rtl/>
        </w:rPr>
        <w:t xml:space="preserve">: </w:t>
      </w:r>
      <w:r w:rsidR="00CA71C4" w:rsidRPr="00F54D7A">
        <w:rPr>
          <w:rStyle w:val="Char9"/>
          <w:rtl/>
        </w:rPr>
        <w:t>«</w:t>
      </w:r>
      <w:r w:rsidR="00D37B5F" w:rsidRPr="00F54D7A">
        <w:rPr>
          <w:rStyle w:val="Char9"/>
          <w:rtl/>
        </w:rPr>
        <w:t>لَاتَجُوزُ الصَّلَاةُ فِي شَيْ‏ءٍ مِنَ ا</w:t>
      </w:r>
      <w:r w:rsidR="00B07F64" w:rsidRPr="00F54D7A">
        <w:rPr>
          <w:rStyle w:val="Char9"/>
          <w:rtl/>
        </w:rPr>
        <w:t>لْـحَ</w:t>
      </w:r>
      <w:r w:rsidR="00D37B5F" w:rsidRPr="00F54D7A">
        <w:rPr>
          <w:rStyle w:val="Char9"/>
          <w:rtl/>
        </w:rPr>
        <w:t>دِيدِ؛ فَإِنَّهُ نَجَس</w:t>
      </w:r>
      <w:r w:rsidR="00D37B5F" w:rsidRPr="00F54D7A">
        <w:rPr>
          <w:rStyle w:val="Char9"/>
          <w:rFonts w:hint="cs"/>
          <w:rtl/>
        </w:rPr>
        <w:t>ٌ</w:t>
      </w:r>
      <w:r w:rsidR="00D37B5F" w:rsidRPr="00F54D7A">
        <w:rPr>
          <w:rStyle w:val="Char9"/>
          <w:rtl/>
        </w:rPr>
        <w:t>‏</w:t>
      </w:r>
      <w:r w:rsidRPr="00F54D7A">
        <w:rPr>
          <w:rStyle w:val="Char9"/>
          <w:rtl/>
        </w:rPr>
        <w:t>م</w:t>
      </w:r>
      <w:r w:rsidR="00D37B5F" w:rsidRPr="00F54D7A">
        <w:rPr>
          <w:rStyle w:val="Char9"/>
          <w:rFonts w:hint="cs"/>
          <w:rtl/>
        </w:rPr>
        <w:t>َ</w:t>
      </w:r>
      <w:r w:rsidRPr="00F54D7A">
        <w:rPr>
          <w:rStyle w:val="Char9"/>
          <w:rtl/>
        </w:rPr>
        <w:t>مس</w:t>
      </w:r>
      <w:r w:rsidR="00D37B5F" w:rsidRPr="00F54D7A">
        <w:rPr>
          <w:rStyle w:val="Char9"/>
          <w:rFonts w:hint="cs"/>
          <w:rtl/>
        </w:rPr>
        <w:t>ُ</w:t>
      </w:r>
      <w:r w:rsidRPr="00F54D7A">
        <w:rPr>
          <w:rStyle w:val="Char9"/>
          <w:rtl/>
        </w:rPr>
        <w:t>وخ</w:t>
      </w:r>
      <w:r w:rsidR="00CA71C4" w:rsidRPr="00F54D7A">
        <w:rPr>
          <w:rStyle w:val="Char9"/>
          <w:rtl/>
        </w:rPr>
        <w:t>»</w:t>
      </w:r>
      <w:r w:rsidR="00CA71C4" w:rsidRPr="00F54D7A">
        <w:rPr>
          <w:rFonts w:ascii="Traditional Arabic" w:hAnsi="Traditional Arabic" w:cs="Traditional Arabic" w:hint="cs"/>
          <w:rtl/>
        </w:rPr>
        <w:t xml:space="preserve"> </w:t>
      </w:r>
      <w:r w:rsidRPr="00F54D7A">
        <w:rPr>
          <w:rFonts w:hint="cs"/>
          <w:rtl/>
        </w:rPr>
        <w:t>یعنی</w:t>
      </w:r>
      <w:r w:rsidR="001142E2">
        <w:rPr>
          <w:rFonts w:hint="cs"/>
          <w:rtl/>
        </w:rPr>
        <w:t>:</w:t>
      </w:r>
      <w:r w:rsidRPr="00F54D7A">
        <w:rPr>
          <w:rFonts w:hint="cs"/>
          <w:rtl/>
        </w:rPr>
        <w:t xml:space="preserve"> </w:t>
      </w:r>
      <w:r w:rsidR="001142E2">
        <w:rPr>
          <w:rFonts w:hint="cs"/>
          <w:rtl/>
        </w:rPr>
        <w:t>«</w:t>
      </w:r>
      <w:r w:rsidRPr="00F54D7A">
        <w:rPr>
          <w:rFonts w:hint="cs"/>
          <w:rtl/>
        </w:rPr>
        <w:t xml:space="preserve">نماز در هیچ چیز از آهن </w:t>
      </w:r>
      <w:r w:rsidR="00D37B5F" w:rsidRPr="00F54D7A">
        <w:rPr>
          <w:rFonts w:hint="cs"/>
          <w:rtl/>
        </w:rPr>
        <w:t>ج</w:t>
      </w:r>
      <w:r w:rsidRPr="00F54D7A">
        <w:rPr>
          <w:rFonts w:hint="cs"/>
          <w:rtl/>
        </w:rPr>
        <w:t>ائز نیست زیرا آهن نجس است و مسخ شده</w:t>
      </w:r>
      <w:r w:rsidR="001142E2">
        <w:rPr>
          <w:rFonts w:hint="cs"/>
          <w:rtl/>
        </w:rPr>
        <w:t>»</w:t>
      </w:r>
      <w:r w:rsidRPr="00F54D7A">
        <w:rPr>
          <w:rFonts w:hint="cs"/>
          <w:rtl/>
        </w:rPr>
        <w:t xml:space="preserve"> مجعول می‌باشد. و جمل</w:t>
      </w:r>
      <w:r w:rsidR="007C704B" w:rsidRPr="00F54D7A">
        <w:rPr>
          <w:rFonts w:hint="cs"/>
          <w:rtl/>
        </w:rPr>
        <w:t>ۀ</w:t>
      </w:r>
      <w:r w:rsidR="00CD3E26" w:rsidRPr="00F54D7A">
        <w:rPr>
          <w:rFonts w:hint="cs"/>
          <w:rtl/>
        </w:rPr>
        <w:t>:</w:t>
      </w:r>
      <w:r w:rsidR="00EA0002" w:rsidRPr="00F54D7A">
        <w:rPr>
          <w:rFonts w:hint="cs"/>
          <w:rtl/>
        </w:rPr>
        <w:t xml:space="preserve"> </w:t>
      </w:r>
      <w:r w:rsidR="00CA71C4" w:rsidRPr="00F54D7A">
        <w:rPr>
          <w:rFonts w:ascii="Traditional Arabic" w:hAnsi="Traditional Arabic" w:cs="Traditional Arabic"/>
          <w:rtl/>
        </w:rPr>
        <w:t>﴿</w:t>
      </w:r>
      <w:r w:rsidR="00EA0002" w:rsidRPr="00F54D7A">
        <w:rPr>
          <w:rStyle w:val="Char4"/>
          <w:rFonts w:hint="cs"/>
          <w:rtl/>
        </w:rPr>
        <w:t>وَلۡيَأۡخُذُواْ</w:t>
      </w:r>
      <w:r w:rsidR="00EA0002" w:rsidRPr="00F54D7A">
        <w:rPr>
          <w:rStyle w:val="Char4"/>
          <w:rtl/>
        </w:rPr>
        <w:t xml:space="preserve"> </w:t>
      </w:r>
      <w:r w:rsidR="00EA0002" w:rsidRPr="00F54D7A">
        <w:rPr>
          <w:rStyle w:val="Char4"/>
          <w:rFonts w:hint="cs"/>
          <w:rtl/>
        </w:rPr>
        <w:t>حِذۡرَهُمۡ</w:t>
      </w:r>
      <w:r w:rsidR="00CA71C4" w:rsidRPr="00F54D7A">
        <w:rPr>
          <w:rFonts w:ascii="Traditional Arabic" w:hAnsi="Traditional Arabic" w:cs="Traditional Arabic"/>
          <w:rtl/>
        </w:rPr>
        <w:t>﴾</w:t>
      </w:r>
      <w:r w:rsidR="00CD3E26" w:rsidRPr="00F54D7A">
        <w:rPr>
          <w:rFonts w:hint="cs"/>
          <w:rtl/>
        </w:rPr>
        <w:t xml:space="preserve"> </w:t>
      </w:r>
      <w:r w:rsidRPr="00F54D7A">
        <w:rPr>
          <w:rFonts w:hint="cs"/>
          <w:rtl/>
        </w:rPr>
        <w:t>دلالت دارد که مس</w:t>
      </w:r>
      <w:r w:rsidR="00D37B5F" w:rsidRPr="00F54D7A">
        <w:rPr>
          <w:rFonts w:hint="cs"/>
          <w:rtl/>
        </w:rPr>
        <w:t>لمین همواره باید از کفار برحذر،</w:t>
      </w:r>
      <w:r w:rsidR="005343B6" w:rsidRPr="00F54D7A">
        <w:rPr>
          <w:rFonts w:hint="cs"/>
          <w:rtl/>
        </w:rPr>
        <w:t xml:space="preserve"> هوشیاری و</w:t>
      </w:r>
      <w:r w:rsidR="00D37B5F" w:rsidRPr="00F54D7A">
        <w:rPr>
          <w:rFonts w:hint="cs"/>
          <w:rtl/>
        </w:rPr>
        <w:t xml:space="preserve"> احتیاطات خود را از دست ندهند</w:t>
      </w:r>
      <w:r w:rsidRPr="00F54D7A">
        <w:rPr>
          <w:rFonts w:hint="cs"/>
          <w:rtl/>
        </w:rPr>
        <w:t xml:space="preserve"> و</w:t>
      </w:r>
      <w:r w:rsidR="005343B6" w:rsidRPr="00F54D7A">
        <w:rPr>
          <w:rFonts w:hint="cs"/>
          <w:rtl/>
        </w:rPr>
        <w:t xml:space="preserve"> </w:t>
      </w:r>
      <w:r w:rsidRPr="00F54D7A">
        <w:rPr>
          <w:rFonts w:hint="cs"/>
          <w:rtl/>
        </w:rPr>
        <w:t xml:space="preserve"> مبادا غافلگیر شوند.</w:t>
      </w:r>
    </w:p>
    <w:p w:rsidR="0031572C" w:rsidRPr="00F54D7A" w:rsidRDefault="0031572C" w:rsidP="00C249CC">
      <w:pPr>
        <w:pStyle w:val="ae"/>
        <w:rPr>
          <w:rFonts w:ascii="Times New Roman" w:hAnsi="Times New Roman" w:cs="B Lotus"/>
          <w:sz w:val="30"/>
          <w:szCs w:val="30"/>
          <w:rtl/>
        </w:rPr>
      </w:pPr>
      <w:r w:rsidRPr="00F54D7A">
        <w:rPr>
          <w:rFonts w:ascii="Traditional Arabic" w:hAnsi="Traditional Arabic" w:cs="Traditional Arabic"/>
          <w:rtl/>
        </w:rPr>
        <w:t>﴿</w:t>
      </w:r>
      <w:r w:rsidR="00EA0002" w:rsidRPr="00F54D7A">
        <w:rPr>
          <w:rtl/>
        </w:rPr>
        <w:t>فَإِذَا قَضَيۡتُمُ ٱلصَّلَوٰةَ فَٱذۡكُرُواْ ٱللَّهَ قِيَٰمٗا وَقُعُودٗا وَعَلَىٰ جُنُوبِكُمۡۚ فَإِذَا ٱطۡمَأۡنَنتُمۡ فَأَقِيمُواْ ٱلصَّلَوٰةَۚ إِنَّ ٱلصَّلَوٰةَ كَانَتۡ عَلَى ٱلۡمُؤۡمِنِينَ كِتَٰبٗا مَّوۡقُوتٗا ١٠٣ وَلَا تَهِنُواْ فِي ٱبۡتِغَآءِ ٱلۡقَوۡمِۖ إِن تَكُونُواْ تَأۡلَمُونَ فَإِنَّهُمۡ يَأۡلَمُونَ كَمَا تَأۡلَمُونَۖ وَتَرۡجُونَ مِنَ ٱللَّهِ مَا لَا يَرۡجُونَۗ وَكَانَ ٱللَّهُ عَلِيمًا حَكِيمًا ١٠٤</w:t>
      </w:r>
      <w:r w:rsidRPr="00F54D7A">
        <w:rPr>
          <w:rFonts w:ascii="Traditional Arabic" w:hAnsi="Traditional Arabic" w:cs="Traditional Arabic"/>
          <w:rtl/>
        </w:rPr>
        <w:t>﴾</w:t>
      </w:r>
      <w:r w:rsidRPr="00F54D7A">
        <w:rPr>
          <w:rFonts w:ascii="Times New Roman" w:hAnsi="Times New Roman" w:cs="B Lotus"/>
          <w:rtl/>
        </w:rPr>
        <w:t xml:space="preserve"> </w:t>
      </w:r>
      <w:r w:rsidRPr="00F54D7A">
        <w:rPr>
          <w:rStyle w:val="Char5"/>
          <w:rtl/>
          <w:lang w:bidi="ar-SA"/>
        </w:rPr>
        <w:tab/>
        <w:t>[النساء: 103-</w:t>
      </w:r>
      <w:r w:rsidR="00EA0002" w:rsidRPr="00F54D7A">
        <w:rPr>
          <w:rStyle w:val="Char5"/>
          <w:rtl/>
          <w:lang w:bidi="ar-SA"/>
        </w:rPr>
        <w:t>104</w:t>
      </w:r>
      <w:r w:rsidRPr="00F54D7A">
        <w:rPr>
          <w:rStyle w:val="Char5"/>
          <w:rtl/>
          <w:lang w:bidi="ar-SA"/>
        </w:rPr>
        <w:t>]</w:t>
      </w:r>
      <w:r w:rsidRPr="00F54D7A">
        <w:rPr>
          <w:rFonts w:ascii="Times New Roman" w:hAnsi="Times New Roman" w:cs="B Lotus"/>
          <w:rtl/>
        </w:rPr>
        <w:t>.</w:t>
      </w:r>
    </w:p>
    <w:p w:rsidR="003A6E5C" w:rsidRPr="00F54D7A" w:rsidRDefault="003A6E5C"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پس چون نماز را ب</w:t>
      </w:r>
      <w:r w:rsidR="0015174C" w:rsidRPr="00F54D7A">
        <w:rPr>
          <w:rFonts w:hint="cs"/>
          <w:rtl/>
        </w:rPr>
        <w:t>ه</w:t>
      </w:r>
      <w:r w:rsidR="0015174C" w:rsidRPr="00F54D7A">
        <w:rPr>
          <w:rFonts w:hint="cs"/>
          <w:rtl/>
        </w:rPr>
        <w:softHyphen/>
      </w:r>
      <w:r w:rsidRPr="00F54D7A">
        <w:rPr>
          <w:rFonts w:hint="cs"/>
          <w:rtl/>
        </w:rPr>
        <w:t>جای آوردید، خدا را یاد کنید در حال قیام و نشسته و بر پهلوهای خود (یعنی خوابیده)</w:t>
      </w:r>
      <w:r w:rsidR="0015174C" w:rsidRPr="00F54D7A">
        <w:rPr>
          <w:rFonts w:hint="cs"/>
          <w:rtl/>
        </w:rPr>
        <w:t>،</w:t>
      </w:r>
      <w:r w:rsidRPr="00F54D7A">
        <w:rPr>
          <w:rFonts w:hint="cs"/>
          <w:rtl/>
        </w:rPr>
        <w:t xml:space="preserve"> پس چون مطمئن </w:t>
      </w:r>
      <w:r w:rsidR="0015174C" w:rsidRPr="00F54D7A">
        <w:rPr>
          <w:rFonts w:hint="cs"/>
          <w:rtl/>
        </w:rPr>
        <w:t>(و</w:t>
      </w:r>
      <w:r w:rsidR="00D37B5F" w:rsidRPr="00F54D7A">
        <w:rPr>
          <w:rFonts w:hint="cs"/>
          <w:rtl/>
        </w:rPr>
        <w:t xml:space="preserve"> </w:t>
      </w:r>
      <w:r w:rsidR="0015174C" w:rsidRPr="00F54D7A">
        <w:rPr>
          <w:rFonts w:hint="cs"/>
          <w:rtl/>
        </w:rPr>
        <w:t>از</w:t>
      </w:r>
      <w:r w:rsidR="00D37B5F" w:rsidRPr="00F54D7A">
        <w:rPr>
          <w:rFonts w:hint="cs"/>
          <w:rtl/>
        </w:rPr>
        <w:t xml:space="preserve"> </w:t>
      </w:r>
      <w:r w:rsidR="0015174C" w:rsidRPr="00F54D7A">
        <w:rPr>
          <w:rFonts w:hint="cs"/>
          <w:rtl/>
        </w:rPr>
        <w:t xml:space="preserve">دشمن آسوده) </w:t>
      </w:r>
      <w:r w:rsidRPr="00F54D7A">
        <w:rPr>
          <w:rFonts w:hint="cs"/>
          <w:rtl/>
        </w:rPr>
        <w:t>شدید</w:t>
      </w:r>
      <w:r w:rsidR="0015174C" w:rsidRPr="00F54D7A">
        <w:rPr>
          <w:rFonts w:hint="cs"/>
          <w:rtl/>
        </w:rPr>
        <w:t xml:space="preserve"> </w:t>
      </w:r>
      <w:r w:rsidRPr="00F54D7A">
        <w:rPr>
          <w:rFonts w:hint="cs"/>
          <w:rtl/>
        </w:rPr>
        <w:t>اقام</w:t>
      </w:r>
      <w:r w:rsidR="009B34AE" w:rsidRPr="00F54D7A">
        <w:rPr>
          <w:rFonts w:hint="cs"/>
          <w:rtl/>
        </w:rPr>
        <w:t>ۀ</w:t>
      </w:r>
      <w:r w:rsidR="00D37B5F" w:rsidRPr="00F54D7A">
        <w:rPr>
          <w:rFonts w:hint="cs"/>
          <w:rtl/>
        </w:rPr>
        <w:t xml:space="preserve"> همان نماز (معهود) را نمای</w:t>
      </w:r>
      <w:r w:rsidRPr="00F54D7A">
        <w:rPr>
          <w:rFonts w:hint="cs"/>
          <w:rtl/>
        </w:rPr>
        <w:t>ید زیرا که نماز بر مؤمنین ب</w:t>
      </w:r>
      <w:r w:rsidR="0015174C" w:rsidRPr="00F54D7A">
        <w:rPr>
          <w:rFonts w:hint="cs"/>
          <w:rtl/>
        </w:rPr>
        <w:t xml:space="preserve">ه </w:t>
      </w:r>
      <w:r w:rsidRPr="00F54D7A">
        <w:rPr>
          <w:rFonts w:hint="cs"/>
          <w:rtl/>
        </w:rPr>
        <w:t>وقت معین واجب شده است(103) و سست نشوید در دنبال‌کردن این قوم، اگر شما دردمند می‌شوید پس محق</w:t>
      </w:r>
      <w:r w:rsidR="0018437C" w:rsidRPr="00F54D7A">
        <w:rPr>
          <w:rFonts w:hint="cs"/>
          <w:rtl/>
        </w:rPr>
        <w:t>ّ</w:t>
      </w:r>
      <w:r w:rsidRPr="00F54D7A">
        <w:rPr>
          <w:rFonts w:hint="cs"/>
          <w:rtl/>
        </w:rPr>
        <w:t>قا</w:t>
      </w:r>
      <w:r w:rsidR="00D37B5F" w:rsidRPr="00F54D7A">
        <w:rPr>
          <w:rFonts w:hint="cs"/>
          <w:rtl/>
        </w:rPr>
        <w:t>ً</w:t>
      </w:r>
      <w:r w:rsidRPr="00F54D7A">
        <w:rPr>
          <w:rFonts w:hint="cs"/>
          <w:rtl/>
        </w:rPr>
        <w:t xml:space="preserve"> ایشان نیز دردمند می‌شو</w:t>
      </w:r>
      <w:r w:rsidR="001867FC" w:rsidRPr="00F54D7A">
        <w:rPr>
          <w:rFonts w:hint="cs"/>
          <w:rtl/>
        </w:rPr>
        <w:t>ن</w:t>
      </w:r>
      <w:r w:rsidR="00D37B5F" w:rsidRPr="00F54D7A">
        <w:rPr>
          <w:rFonts w:hint="cs"/>
          <w:rtl/>
        </w:rPr>
        <w:t>د چنانکه شما دردمند می‌شوید</w:t>
      </w:r>
      <w:r w:rsidRPr="00F54D7A">
        <w:rPr>
          <w:rFonts w:hint="cs"/>
          <w:rtl/>
        </w:rPr>
        <w:t xml:space="preserve"> و شما امید دارید از خدا آنچه را ایشان امید </w:t>
      </w:r>
      <w:r w:rsidR="00D37B5F" w:rsidRPr="00F54D7A">
        <w:rPr>
          <w:rFonts w:hint="cs"/>
          <w:rtl/>
        </w:rPr>
        <w:t>ندارند</w:t>
      </w:r>
      <w:r w:rsidRPr="00F54D7A">
        <w:rPr>
          <w:rFonts w:hint="cs"/>
          <w:rtl/>
        </w:rPr>
        <w:t xml:space="preserve"> وخدا دانای حکیم بوده است.(104)</w:t>
      </w:r>
    </w:p>
    <w:p w:rsidR="003A6E5C" w:rsidRPr="00F54D7A" w:rsidRDefault="003A6E5C"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مقصود از</w:t>
      </w:r>
      <w:r w:rsidR="00EA0002" w:rsidRPr="00F54D7A">
        <w:rPr>
          <w:rFonts w:hint="cs"/>
          <w:rtl/>
        </w:rPr>
        <w:t xml:space="preserve"> </w:t>
      </w:r>
      <w:r w:rsidR="00CA71C4" w:rsidRPr="00F54D7A">
        <w:rPr>
          <w:rFonts w:ascii="Traditional Arabic" w:hAnsi="Traditional Arabic" w:cs="Traditional Arabic"/>
          <w:rtl/>
        </w:rPr>
        <w:t>﴿</w:t>
      </w:r>
      <w:r w:rsidR="00EA0002" w:rsidRPr="00F54D7A">
        <w:rPr>
          <w:rStyle w:val="Char4"/>
          <w:rFonts w:hint="cs"/>
          <w:rtl/>
        </w:rPr>
        <w:t>فَإِذَا</w:t>
      </w:r>
      <w:r w:rsidR="00EA0002" w:rsidRPr="00F54D7A">
        <w:rPr>
          <w:rStyle w:val="Char4"/>
          <w:rtl/>
        </w:rPr>
        <w:t xml:space="preserve"> </w:t>
      </w:r>
      <w:r w:rsidR="00EA0002" w:rsidRPr="00F54D7A">
        <w:rPr>
          <w:rStyle w:val="Char4"/>
          <w:rFonts w:hint="cs"/>
          <w:rtl/>
        </w:rPr>
        <w:t>قَضَيۡتُمُ</w:t>
      </w:r>
      <w:r w:rsidR="00EA0002" w:rsidRPr="00F54D7A">
        <w:rPr>
          <w:rStyle w:val="Char4"/>
          <w:rtl/>
        </w:rPr>
        <w:t xml:space="preserve"> </w:t>
      </w:r>
      <w:r w:rsidR="00EA0002" w:rsidRPr="00F54D7A">
        <w:rPr>
          <w:rStyle w:val="Char4"/>
          <w:rFonts w:hint="cs"/>
          <w:rtl/>
        </w:rPr>
        <w:t>ٱلصَّلَوٰةَ</w:t>
      </w:r>
      <w:r w:rsidR="00CA71C4" w:rsidRPr="00F54D7A">
        <w:rPr>
          <w:rFonts w:ascii="Traditional Arabic" w:hAnsi="Traditional Arabic" w:cs="Traditional Arabic"/>
          <w:rtl/>
        </w:rPr>
        <w:t>﴾</w:t>
      </w:r>
      <w:r w:rsidRPr="00F54D7A">
        <w:rPr>
          <w:rFonts w:hint="cs"/>
          <w:rtl/>
        </w:rPr>
        <w:t xml:space="preserve"> </w:t>
      </w:r>
      <w:r w:rsidR="00CA71C4" w:rsidRPr="00F54D7A">
        <w:rPr>
          <w:rStyle w:val="Char9"/>
          <w:rtl/>
        </w:rPr>
        <w:t>«</w:t>
      </w:r>
      <w:r w:rsidR="00D37B5F" w:rsidRPr="00F54D7A">
        <w:rPr>
          <w:rStyle w:val="Char9"/>
          <w:rtl/>
        </w:rPr>
        <w:t>إِذَا أَرَدْتُمْ ف</w:t>
      </w:r>
      <w:r w:rsidR="00D37B5F" w:rsidRPr="00F54D7A">
        <w:rPr>
          <w:rStyle w:val="Char9"/>
          <w:rFonts w:hint="cs"/>
          <w:rtl/>
        </w:rPr>
        <w:t>ِ</w:t>
      </w:r>
      <w:r w:rsidR="00D37B5F" w:rsidRPr="00F54D7A">
        <w:rPr>
          <w:rStyle w:val="Char9"/>
          <w:rtl/>
        </w:rPr>
        <w:t>ع</w:t>
      </w:r>
      <w:r w:rsidR="00D37B5F" w:rsidRPr="00F54D7A">
        <w:rPr>
          <w:rStyle w:val="Char9"/>
          <w:rFonts w:hint="cs"/>
          <w:rtl/>
          <w:lang w:bidi="ar-SA"/>
        </w:rPr>
        <w:t>ْ</w:t>
      </w:r>
      <w:r w:rsidR="006345B4">
        <w:rPr>
          <w:rStyle w:val="Char9"/>
          <w:rtl/>
        </w:rPr>
        <w:t>ل</w:t>
      </w:r>
      <w:r w:rsidR="006345B4">
        <w:rPr>
          <w:rStyle w:val="Char9"/>
          <w:rFonts w:hint="cs"/>
          <w:rtl/>
        </w:rPr>
        <w:t xml:space="preserve">َ </w:t>
      </w:r>
      <w:r w:rsidR="00D37B5F" w:rsidRPr="00F54D7A">
        <w:rPr>
          <w:rStyle w:val="Char9"/>
          <w:rtl/>
        </w:rPr>
        <w:t>الصَّلَاةِ فِي ا</w:t>
      </w:r>
      <w:r w:rsidR="00B07F64" w:rsidRPr="00F54D7A">
        <w:rPr>
          <w:rStyle w:val="Char9"/>
          <w:rtl/>
        </w:rPr>
        <w:t>لْـحَ</w:t>
      </w:r>
      <w:r w:rsidR="00D37B5F" w:rsidRPr="00F54D7A">
        <w:rPr>
          <w:rStyle w:val="Char9"/>
          <w:rtl/>
        </w:rPr>
        <w:t>رْب</w:t>
      </w:r>
      <w:r w:rsidR="00BC68D8">
        <w:rPr>
          <w:rStyle w:val="Char9"/>
          <w:rFonts w:hint="cs"/>
          <w:rtl/>
        </w:rPr>
        <w:t>ِ</w:t>
      </w:r>
      <w:r w:rsidR="00D37B5F" w:rsidRPr="00F54D7A">
        <w:rPr>
          <w:rStyle w:val="Char9"/>
          <w:rtl/>
        </w:rPr>
        <w:t>‏</w:t>
      </w:r>
      <w:r w:rsidR="00D37B5F" w:rsidRPr="00F54D7A">
        <w:rPr>
          <w:rStyle w:val="Char9"/>
          <w:rFonts w:hint="cs"/>
          <w:rtl/>
        </w:rPr>
        <w:t>ُِِِ</w:t>
      </w:r>
      <w:r w:rsidR="00CA71C4" w:rsidRPr="00F54D7A">
        <w:rPr>
          <w:rStyle w:val="Char9"/>
          <w:rtl/>
        </w:rPr>
        <w:t>»</w:t>
      </w:r>
      <w:r w:rsidR="00E96CD2" w:rsidRPr="00E96CD2">
        <w:rPr>
          <w:rStyle w:val="FootnoteReference"/>
          <w:rFonts w:eastAsia="SimSun" w:cs="IRLotus"/>
          <w:b/>
          <w:szCs w:val="28"/>
          <w:rtl/>
        </w:rPr>
        <w:t>(</w:t>
      </w:r>
      <w:r w:rsidR="00E96CD2" w:rsidRPr="00E96CD2">
        <w:rPr>
          <w:rStyle w:val="FootnoteReference"/>
          <w:rFonts w:eastAsia="SimSun" w:cs="IRLotus"/>
          <w:b/>
          <w:szCs w:val="28"/>
          <w:rtl/>
        </w:rPr>
        <w:footnoteReference w:id="471"/>
      </w:r>
      <w:r w:rsidR="00E96CD2" w:rsidRPr="00E96CD2">
        <w:rPr>
          <w:rStyle w:val="FootnoteReference"/>
          <w:rFonts w:eastAsia="SimSun" w:cs="IRLotus"/>
          <w:b/>
          <w:szCs w:val="28"/>
          <w:rtl/>
        </w:rPr>
        <w:t>)</w:t>
      </w:r>
      <w:r w:rsidRPr="00F54D7A">
        <w:rPr>
          <w:rFonts w:hint="cs"/>
          <w:sz w:val="26"/>
          <w:szCs w:val="26"/>
          <w:rtl/>
        </w:rPr>
        <w:t xml:space="preserve"> </w:t>
      </w:r>
      <w:r w:rsidR="00D37B5F" w:rsidRPr="00F54D7A">
        <w:rPr>
          <w:rFonts w:hint="cs"/>
          <w:rtl/>
        </w:rPr>
        <w:t>می‌باشد، زیرا این آیات در وظایف حال جنگ نازل شده</w:t>
      </w:r>
      <w:r w:rsidRPr="00F54D7A">
        <w:rPr>
          <w:rFonts w:hint="cs"/>
          <w:rtl/>
        </w:rPr>
        <w:t xml:space="preserve"> و رسول خدا</w:t>
      </w:r>
      <w:r w:rsidR="00A87B93" w:rsidRPr="00F54D7A">
        <w:rPr>
          <w:rFonts w:cs="CTraditional Arabic" w:hint="cs"/>
          <w:rtl/>
        </w:rPr>
        <w:t>ص</w:t>
      </w:r>
      <w:r w:rsidRPr="00F54D7A">
        <w:rPr>
          <w:rFonts w:hint="cs"/>
          <w:rtl/>
        </w:rPr>
        <w:t xml:space="preserve"> فرموده</w:t>
      </w:r>
      <w:r w:rsidR="00CD3E26" w:rsidRPr="00F54D7A">
        <w:rPr>
          <w:rFonts w:hint="cs"/>
          <w:rtl/>
        </w:rPr>
        <w:t xml:space="preserve">: </w:t>
      </w:r>
      <w:r w:rsidR="00CA71C4" w:rsidRPr="00F54D7A">
        <w:rPr>
          <w:rStyle w:val="Char8"/>
          <w:rtl/>
        </w:rPr>
        <w:t>«</w:t>
      </w:r>
      <w:r w:rsidR="00D37B5F" w:rsidRPr="00F54D7A">
        <w:rPr>
          <w:rStyle w:val="Char8"/>
          <w:rtl/>
        </w:rPr>
        <w:t>الصَّلَاة</w:t>
      </w:r>
      <w:r w:rsidR="00D37B5F" w:rsidRPr="00F54D7A">
        <w:rPr>
          <w:rStyle w:val="Char8"/>
          <w:rFonts w:hint="cs"/>
          <w:rtl/>
        </w:rPr>
        <w:t xml:space="preserve">ُ </w:t>
      </w:r>
      <w:r w:rsidRPr="00F54D7A">
        <w:rPr>
          <w:rStyle w:val="Char8"/>
          <w:rtl/>
        </w:rPr>
        <w:t>ل</w:t>
      </w:r>
      <w:r w:rsidR="00D37B5F" w:rsidRPr="00F54D7A">
        <w:rPr>
          <w:rStyle w:val="Char8"/>
          <w:rFonts w:hint="cs"/>
          <w:rtl/>
        </w:rPr>
        <w:t>َ</w:t>
      </w:r>
      <w:r w:rsidRPr="00F54D7A">
        <w:rPr>
          <w:rStyle w:val="Char8"/>
          <w:rtl/>
        </w:rPr>
        <w:t>ا</w:t>
      </w:r>
      <w:r w:rsidR="00BC68D8">
        <w:rPr>
          <w:rStyle w:val="Char8"/>
          <w:rFonts w:hint="cs"/>
          <w:rtl/>
        </w:rPr>
        <w:t xml:space="preserve"> </w:t>
      </w:r>
      <w:r w:rsidRPr="00F54D7A">
        <w:rPr>
          <w:rStyle w:val="Char8"/>
          <w:rtl/>
        </w:rPr>
        <w:t>ت</w:t>
      </w:r>
      <w:r w:rsidR="00BC68D8">
        <w:rPr>
          <w:rStyle w:val="Char8"/>
          <w:rFonts w:hint="cs"/>
          <w:rtl/>
        </w:rPr>
        <w:t>ُ</w:t>
      </w:r>
      <w:r w:rsidRPr="00F54D7A">
        <w:rPr>
          <w:rStyle w:val="Char8"/>
          <w:rtl/>
        </w:rPr>
        <w:t>ت</w:t>
      </w:r>
      <w:r w:rsidR="00BC68D8">
        <w:rPr>
          <w:rStyle w:val="Char8"/>
          <w:rFonts w:hint="cs"/>
          <w:rtl/>
        </w:rPr>
        <w:t>ْ</w:t>
      </w:r>
      <w:r w:rsidRPr="00F54D7A">
        <w:rPr>
          <w:rStyle w:val="Char8"/>
          <w:rtl/>
        </w:rPr>
        <w:t>ر</w:t>
      </w:r>
      <w:r w:rsidR="00D37B5F" w:rsidRPr="00F54D7A">
        <w:rPr>
          <w:rStyle w:val="Char8"/>
          <w:rFonts w:hint="cs"/>
          <w:rtl/>
        </w:rPr>
        <w:t>ُ</w:t>
      </w:r>
      <w:r w:rsidR="006345B4">
        <w:rPr>
          <w:rStyle w:val="Char8"/>
          <w:rFonts w:hint="cs"/>
          <w:rtl/>
        </w:rPr>
        <w:t>ك</w:t>
      </w:r>
      <w:r w:rsidR="00BC68D8">
        <w:rPr>
          <w:rStyle w:val="Char8"/>
          <w:rFonts w:hint="cs"/>
          <w:rtl/>
        </w:rPr>
        <w:t>ُ</w:t>
      </w:r>
      <w:r w:rsidRPr="00F54D7A">
        <w:rPr>
          <w:rStyle w:val="Char8"/>
          <w:rtl/>
        </w:rPr>
        <w:t xml:space="preserve"> ب</w:t>
      </w:r>
      <w:r w:rsidR="00D37B5F" w:rsidRPr="00F54D7A">
        <w:rPr>
          <w:rStyle w:val="Char8"/>
          <w:rFonts w:hint="cs"/>
          <w:rtl/>
        </w:rPr>
        <w:t>ِ</w:t>
      </w:r>
      <w:r w:rsidRPr="00F54D7A">
        <w:rPr>
          <w:rStyle w:val="Char8"/>
          <w:rtl/>
        </w:rPr>
        <w:t>ح</w:t>
      </w:r>
      <w:r w:rsidR="00D37B5F" w:rsidRPr="00F54D7A">
        <w:rPr>
          <w:rStyle w:val="Char8"/>
          <w:rFonts w:hint="cs"/>
          <w:rtl/>
        </w:rPr>
        <w:t>َ</w:t>
      </w:r>
      <w:r w:rsidRPr="00F54D7A">
        <w:rPr>
          <w:rStyle w:val="Char8"/>
          <w:rtl/>
        </w:rPr>
        <w:t>ال</w:t>
      </w:r>
      <w:r w:rsidR="00BC68D8">
        <w:rPr>
          <w:rStyle w:val="Char8"/>
          <w:rFonts w:hint="cs"/>
          <w:rtl/>
        </w:rPr>
        <w:t>ٍ</w:t>
      </w:r>
      <w:r w:rsidR="00CA71C4" w:rsidRPr="00F54D7A">
        <w:rPr>
          <w:rStyle w:val="Char8"/>
          <w:rtl/>
        </w:rPr>
        <w:t>»</w:t>
      </w:r>
      <w:r w:rsidRPr="00F54D7A">
        <w:rPr>
          <w:rFonts w:hint="cs"/>
          <w:rtl/>
        </w:rPr>
        <w:t>. یعنی نماز را به هیچ حالی نباید ترک نمود. و جمل</w:t>
      </w:r>
      <w:r w:rsidR="007C704B" w:rsidRPr="00F54D7A">
        <w:rPr>
          <w:rFonts w:hint="cs"/>
          <w:rtl/>
        </w:rPr>
        <w:t>ۀ</w:t>
      </w:r>
      <w:r w:rsidR="00CD3E26" w:rsidRPr="00F54D7A">
        <w:rPr>
          <w:rFonts w:hint="cs"/>
          <w:rtl/>
        </w:rPr>
        <w:t>:</w:t>
      </w:r>
      <w:r w:rsidR="00EA0002" w:rsidRPr="00F54D7A">
        <w:rPr>
          <w:rFonts w:hint="cs"/>
          <w:rtl/>
        </w:rPr>
        <w:t xml:space="preserve"> </w:t>
      </w:r>
      <w:r w:rsidR="00CA71C4" w:rsidRPr="00F54D7A">
        <w:rPr>
          <w:rFonts w:ascii="Traditional Arabic" w:hAnsi="Traditional Arabic" w:cs="Traditional Arabic"/>
          <w:rtl/>
        </w:rPr>
        <w:t>﴿</w:t>
      </w:r>
      <w:r w:rsidR="00EA0002" w:rsidRPr="00F54D7A">
        <w:rPr>
          <w:rStyle w:val="Char4"/>
          <w:rFonts w:hint="cs"/>
          <w:rtl/>
        </w:rPr>
        <w:t>وَتَرۡجُونَ</w:t>
      </w:r>
      <w:r w:rsidR="00EA0002" w:rsidRPr="00F54D7A">
        <w:rPr>
          <w:rStyle w:val="Char4"/>
          <w:rtl/>
        </w:rPr>
        <w:t xml:space="preserve"> </w:t>
      </w:r>
      <w:r w:rsidR="00EA0002" w:rsidRPr="00F54D7A">
        <w:rPr>
          <w:rStyle w:val="Char4"/>
          <w:rFonts w:hint="cs"/>
          <w:rtl/>
        </w:rPr>
        <w:t>مِنَ</w:t>
      </w:r>
      <w:r w:rsidR="00EA0002" w:rsidRPr="00F54D7A">
        <w:rPr>
          <w:rStyle w:val="Char4"/>
          <w:rtl/>
        </w:rPr>
        <w:t xml:space="preserve"> </w:t>
      </w:r>
      <w:r w:rsidR="00EA0002" w:rsidRPr="00F54D7A">
        <w:rPr>
          <w:rStyle w:val="Char4"/>
          <w:rFonts w:hint="cs"/>
          <w:rtl/>
        </w:rPr>
        <w:t>ٱللَّهِ</w:t>
      </w:r>
      <w:r w:rsidR="00EA0002" w:rsidRPr="00F54D7A">
        <w:rPr>
          <w:rStyle w:val="Char4"/>
          <w:rFonts w:cs="Times New Roman" w:hint="cs"/>
          <w:rtl/>
        </w:rPr>
        <w:t>...</w:t>
      </w:r>
      <w:r w:rsidR="00CA71C4" w:rsidRPr="00F54D7A">
        <w:rPr>
          <w:rFonts w:ascii="Traditional Arabic" w:hAnsi="Traditional Arabic" w:cs="Traditional Arabic"/>
          <w:rtl/>
        </w:rPr>
        <w:t>﴾</w:t>
      </w:r>
      <w:r w:rsidR="00CD3E26" w:rsidRPr="00F54D7A">
        <w:rPr>
          <w:rFonts w:hint="cs"/>
          <w:rtl/>
        </w:rPr>
        <w:t xml:space="preserve"> </w:t>
      </w:r>
      <w:r w:rsidRPr="00F54D7A">
        <w:rPr>
          <w:rFonts w:hint="cs"/>
          <w:rtl/>
        </w:rPr>
        <w:t>دلالت دارد بر اینکه مؤمن چه در حال غالب‌شدن و</w:t>
      </w:r>
      <w:r w:rsidR="001142E2">
        <w:rPr>
          <w:rFonts w:hint="cs"/>
          <w:rtl/>
        </w:rPr>
        <w:t xml:space="preserve"> </w:t>
      </w:r>
      <w:r w:rsidRPr="00F54D7A">
        <w:rPr>
          <w:rFonts w:hint="cs"/>
          <w:rtl/>
        </w:rPr>
        <w:t>چه در حال مغلوب‌شدن، به خدا امید دارد، ولی کافر که پشت پا</w:t>
      </w:r>
      <w:r w:rsidR="00D37B5F" w:rsidRPr="00F54D7A">
        <w:rPr>
          <w:rFonts w:hint="cs"/>
          <w:rtl/>
        </w:rPr>
        <w:t xml:space="preserve"> به دین زده، در این احوال به جای</w:t>
      </w:r>
      <w:r w:rsidRPr="00F54D7A">
        <w:rPr>
          <w:rFonts w:hint="cs"/>
          <w:rtl/>
        </w:rPr>
        <w:t>ی امید</w:t>
      </w:r>
      <w:r w:rsidR="001867FC" w:rsidRPr="00F54D7A">
        <w:rPr>
          <w:rFonts w:hint="cs"/>
          <w:rtl/>
        </w:rPr>
        <w:t xml:space="preserve"> </w:t>
      </w:r>
      <w:r w:rsidRPr="00F54D7A">
        <w:rPr>
          <w:rFonts w:hint="cs"/>
          <w:rtl/>
        </w:rPr>
        <w:t>ندارد. پس مؤمن که همواره امیدوار است نباید در جهاد سستی کند. از آی</w:t>
      </w:r>
      <w:r w:rsidR="007C704B" w:rsidRPr="00F54D7A">
        <w:rPr>
          <w:rFonts w:hint="cs"/>
          <w:rtl/>
        </w:rPr>
        <w:t>ۀ</w:t>
      </w:r>
      <w:r w:rsidRPr="00F54D7A">
        <w:rPr>
          <w:rFonts w:hint="cs"/>
          <w:rtl/>
        </w:rPr>
        <w:t xml:space="preserve"> 103 معنی دیگری نیز کرده‌اند ولی ظاهر همین است که ذکر شد.</w:t>
      </w:r>
    </w:p>
    <w:p w:rsidR="0031572C" w:rsidRPr="00F54D7A" w:rsidRDefault="0031572C" w:rsidP="00C249CC">
      <w:pPr>
        <w:pStyle w:val="ae"/>
        <w:rPr>
          <w:rFonts w:ascii="Times New Roman" w:hAnsi="Times New Roman" w:cs="B Lotus"/>
          <w:sz w:val="30"/>
          <w:szCs w:val="30"/>
          <w:rtl/>
        </w:rPr>
      </w:pPr>
      <w:r w:rsidRPr="00F54D7A">
        <w:rPr>
          <w:rFonts w:ascii="Traditional Arabic" w:hAnsi="Traditional Arabic" w:cs="Traditional Arabic"/>
          <w:rtl/>
        </w:rPr>
        <w:t>﴿</w:t>
      </w:r>
      <w:r w:rsidR="00EA0002" w:rsidRPr="00F54D7A">
        <w:rPr>
          <w:rtl/>
        </w:rPr>
        <w:t>إِنَّآ أَنزَلۡنَآ إِلَيۡكَ ٱلۡكِتَٰبَ بِٱلۡحَقِّ لِتَحۡكُمَ بَيۡنَ ٱلنَّاسِ بِمَآ أَرَىٰكَ ٱللَّهُۚ وَلَا تَكُن لِّلۡخَآئِنِينَ خَصِيمٗا ١٠٥ وَٱسۡتَغۡفِرِ ٱللَّهَۖ إِنَّ ٱللَّهَ كَانَ غَفُورٗا رَّحِيمٗا ١٠٦ وَلَا تُجَٰدِلۡ عَنِ ٱلَّذِينَ يَخۡتَانُونَ أَنفُسَهُمۡۚ إِنَّ ٱللَّهَ لَا يُحِبُّ مَن كَانَ خَوَّانًا أَثِيمٗا ١٠٧ يَسۡتَخۡفُونَ مِنَ ٱلنَّاسِ وَلَا يَسۡتَخۡفُونَ مِنَ ٱللَّهِ وَهُوَ مَعَهُمۡ إِذۡ يُبَيِّتُونَ مَا لَا يَرۡضَىٰ مِنَ ٱلۡقَوۡلِۚ وَكَانَ ٱللَّهُ بِمَا يَعۡمَلُونَ مُحِيطًا ١٠٨ هَٰٓأَنتُمۡ هَٰٓؤُلَآءِ جَٰدَلۡتُمۡ عَنۡهُمۡ فِي ٱلۡحَيَوٰةِ ٱلدُّنۡيَا فَمَن يُجَٰدِلُ ٱللَّهَ عَنۡهُمۡ يَوۡمَ ٱلۡقِيَٰمَةِ أَم مَّن يَكُونُ عَلَيۡهِمۡ وَكِيلٗا ١٠٩</w:t>
      </w:r>
      <w:r w:rsidRPr="00F54D7A">
        <w:rPr>
          <w:rFonts w:ascii="Traditional Arabic" w:hAnsi="Traditional Arabic" w:cs="Traditional Arabic"/>
          <w:rtl/>
        </w:rPr>
        <w:t>﴾</w:t>
      </w:r>
      <w:r w:rsidRPr="00F54D7A">
        <w:rPr>
          <w:rStyle w:val="Char5"/>
          <w:rtl/>
          <w:lang w:bidi="ar-SA"/>
        </w:rPr>
        <w:tab/>
        <w:t>[النساء: 105-</w:t>
      </w:r>
      <w:r w:rsidR="009E46C2" w:rsidRPr="00F54D7A">
        <w:rPr>
          <w:rStyle w:val="Char5"/>
          <w:rtl/>
          <w:lang w:bidi="ar-SA"/>
        </w:rPr>
        <w:t>109</w:t>
      </w:r>
      <w:r w:rsidRPr="00F54D7A">
        <w:rPr>
          <w:rStyle w:val="Char5"/>
          <w:rtl/>
          <w:lang w:bidi="ar-SA"/>
        </w:rPr>
        <w:t>]</w:t>
      </w:r>
      <w:r w:rsidRPr="00F54D7A">
        <w:rPr>
          <w:rFonts w:ascii="Times New Roman" w:hAnsi="Times New Roman" w:cs="B Lotus"/>
          <w:rtl/>
        </w:rPr>
        <w:t>.</w:t>
      </w:r>
    </w:p>
    <w:p w:rsidR="00233BEB" w:rsidRPr="00F54D7A" w:rsidRDefault="00233BEB"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ب</w:t>
      </w:r>
      <w:r w:rsidR="00C875C5" w:rsidRPr="00F54D7A">
        <w:rPr>
          <w:rFonts w:hint="cs"/>
          <w:rtl/>
        </w:rPr>
        <w:t xml:space="preserve">ه </w:t>
      </w:r>
      <w:r w:rsidRPr="00F54D7A">
        <w:rPr>
          <w:rFonts w:hint="cs"/>
          <w:rtl/>
        </w:rPr>
        <w:t xml:space="preserve">راستی كه ما </w:t>
      </w:r>
      <w:r w:rsidR="00C875C5" w:rsidRPr="00F54D7A">
        <w:rPr>
          <w:rFonts w:hint="cs"/>
          <w:rtl/>
        </w:rPr>
        <w:t xml:space="preserve">به سوی تو </w:t>
      </w:r>
      <w:r w:rsidRPr="00F54D7A">
        <w:rPr>
          <w:rFonts w:hint="cs"/>
          <w:rtl/>
        </w:rPr>
        <w:t>نازل كرديم اين كتاب را ب</w:t>
      </w:r>
      <w:r w:rsidR="00C875C5" w:rsidRPr="00F54D7A">
        <w:rPr>
          <w:rFonts w:hint="cs"/>
          <w:rtl/>
        </w:rPr>
        <w:t xml:space="preserve">ه </w:t>
      </w:r>
      <w:r w:rsidRPr="00F54D7A">
        <w:rPr>
          <w:rFonts w:hint="cs"/>
          <w:rtl/>
        </w:rPr>
        <w:t>حق</w:t>
      </w:r>
      <w:r w:rsidR="00C875C5" w:rsidRPr="00F54D7A">
        <w:rPr>
          <w:rFonts w:hint="cs"/>
          <w:rtl/>
        </w:rPr>
        <w:t>،</w:t>
      </w:r>
      <w:r w:rsidRPr="00F54D7A">
        <w:rPr>
          <w:rFonts w:hint="cs"/>
          <w:rtl/>
        </w:rPr>
        <w:t xml:space="preserve"> تا بين مردم به آنچه خدا </w:t>
      </w:r>
      <w:r w:rsidR="00C875C5" w:rsidRPr="00F54D7A">
        <w:rPr>
          <w:rFonts w:hint="cs"/>
          <w:rtl/>
        </w:rPr>
        <w:t xml:space="preserve">به تو </w:t>
      </w:r>
      <w:r w:rsidR="00D37B5F" w:rsidRPr="00F54D7A">
        <w:rPr>
          <w:rFonts w:hint="cs"/>
          <w:rtl/>
        </w:rPr>
        <w:t>ارائه داده حكم كنی</w:t>
      </w:r>
      <w:r w:rsidRPr="00F54D7A">
        <w:rPr>
          <w:rFonts w:hint="cs"/>
          <w:rtl/>
        </w:rPr>
        <w:t xml:space="preserve"> و</w:t>
      </w:r>
      <w:r w:rsidR="00D37B5F" w:rsidRPr="00F54D7A">
        <w:rPr>
          <w:rFonts w:hint="cs"/>
          <w:rtl/>
        </w:rPr>
        <w:t xml:space="preserve"> </w:t>
      </w:r>
      <w:r w:rsidRPr="00F54D7A">
        <w:rPr>
          <w:rFonts w:hint="cs"/>
          <w:rtl/>
        </w:rPr>
        <w:t>برای خائنين طرفدار مباش (105) و</w:t>
      </w:r>
      <w:r w:rsidR="00D37B5F" w:rsidRPr="00F54D7A">
        <w:rPr>
          <w:rFonts w:hint="cs"/>
          <w:rtl/>
        </w:rPr>
        <w:t xml:space="preserve"> </w:t>
      </w:r>
      <w:r w:rsidRPr="00F54D7A">
        <w:rPr>
          <w:rFonts w:hint="cs"/>
          <w:rtl/>
        </w:rPr>
        <w:t>از خدا طلب آمرزش كن زيرا خدا آمرزنده رحيم بوده است (106) و</w:t>
      </w:r>
      <w:r w:rsidR="00D37B5F" w:rsidRPr="00F54D7A">
        <w:rPr>
          <w:rFonts w:hint="cs"/>
          <w:rtl/>
        </w:rPr>
        <w:t xml:space="preserve"> </w:t>
      </w:r>
      <w:r w:rsidRPr="00F54D7A">
        <w:rPr>
          <w:rFonts w:hint="cs"/>
          <w:rtl/>
        </w:rPr>
        <w:t>دفاع مكن از كسانی كه به خود خيانت می كنند، زيرا خدا خيانتكار گنه كار را دوست نمی دارد (107) خيانت خود را از مردم پنهان می كنند و</w:t>
      </w:r>
      <w:r w:rsidR="00D37B5F" w:rsidRPr="00F54D7A">
        <w:rPr>
          <w:rFonts w:hint="cs"/>
          <w:rtl/>
        </w:rPr>
        <w:t xml:space="preserve"> </w:t>
      </w:r>
      <w:r w:rsidRPr="00F54D7A">
        <w:rPr>
          <w:rFonts w:hint="cs"/>
          <w:rtl/>
        </w:rPr>
        <w:t>از خدا پنهان نمی كنند و</w:t>
      </w:r>
      <w:r w:rsidR="00D37B5F" w:rsidRPr="00F54D7A">
        <w:rPr>
          <w:rFonts w:hint="cs"/>
          <w:rtl/>
        </w:rPr>
        <w:t xml:space="preserve"> حال آنكه خدا با ايشان است هنگامی </w:t>
      </w:r>
      <w:r w:rsidRPr="00F54D7A">
        <w:rPr>
          <w:rFonts w:hint="cs"/>
          <w:rtl/>
        </w:rPr>
        <w:t xml:space="preserve">كه </w:t>
      </w:r>
      <w:r w:rsidR="00CA12D7" w:rsidRPr="00F54D7A">
        <w:rPr>
          <w:rFonts w:hint="cs"/>
          <w:rtl/>
        </w:rPr>
        <w:t>شبانه</w:t>
      </w:r>
      <w:r w:rsidRPr="00F54D7A">
        <w:rPr>
          <w:rFonts w:hint="cs"/>
          <w:rtl/>
        </w:rPr>
        <w:t xml:space="preserve"> ب</w:t>
      </w:r>
      <w:r w:rsidR="00CA12D7" w:rsidRPr="00F54D7A">
        <w:rPr>
          <w:rFonts w:hint="cs"/>
          <w:rtl/>
        </w:rPr>
        <w:t xml:space="preserve">ه </w:t>
      </w:r>
      <w:r w:rsidRPr="00F54D7A">
        <w:rPr>
          <w:rFonts w:hint="cs"/>
          <w:rtl/>
        </w:rPr>
        <w:t>تدبير سخنانی می گويند كه خدا را خوش نيايد و</w:t>
      </w:r>
      <w:r w:rsidR="00D37B5F" w:rsidRPr="00F54D7A">
        <w:rPr>
          <w:rFonts w:hint="cs"/>
          <w:rtl/>
        </w:rPr>
        <w:t xml:space="preserve"> </w:t>
      </w:r>
      <w:r w:rsidRPr="00F54D7A">
        <w:rPr>
          <w:rFonts w:hint="cs"/>
          <w:rtl/>
        </w:rPr>
        <w:t>خدا به آنچه می كنند محيط است (108) و</w:t>
      </w:r>
      <w:r w:rsidR="00D37B5F" w:rsidRPr="00F54D7A">
        <w:rPr>
          <w:rFonts w:hint="cs"/>
          <w:rtl/>
        </w:rPr>
        <w:t xml:space="preserve"> هان شمایيد آنان كه از ايشان دفاع می</w:t>
      </w:r>
      <w:r w:rsidR="00D37B5F" w:rsidRPr="00F54D7A">
        <w:rPr>
          <w:rFonts w:hint="eastAsia"/>
          <w:rtl/>
        </w:rPr>
        <w:t>‌</w:t>
      </w:r>
      <w:r w:rsidRPr="00F54D7A">
        <w:rPr>
          <w:rFonts w:hint="cs"/>
          <w:rtl/>
        </w:rPr>
        <w:t>كنيد در زندگی دنيا، پس كيست كه مجادله كند با خدا از طرف ايشان در روز قيامت يا چه كس وكيل بر ايشان می باشد (109)</w:t>
      </w:r>
    </w:p>
    <w:p w:rsidR="003A6E5C" w:rsidRPr="00F54D7A" w:rsidRDefault="003A6E5C" w:rsidP="00C249CC">
      <w:pPr>
        <w:pStyle w:val="a2"/>
        <w:rPr>
          <w:rtl/>
        </w:rPr>
      </w:pPr>
      <w:r w:rsidRPr="00F54D7A">
        <w:rPr>
          <w:rFonts w:cs="B Zar" w:hint="cs"/>
          <w:b/>
          <w:bCs/>
          <w:sz w:val="26"/>
          <w:szCs w:val="26"/>
          <w:rtl/>
        </w:rPr>
        <w:t>نکات</w:t>
      </w:r>
      <w:r w:rsidR="00CD3E26" w:rsidRPr="00F54D7A">
        <w:rPr>
          <w:rFonts w:cs="B Zar" w:hint="cs"/>
          <w:b/>
          <w:bCs/>
          <w:sz w:val="26"/>
          <w:szCs w:val="26"/>
          <w:rtl/>
        </w:rPr>
        <w:t>:</w:t>
      </w:r>
      <w:r w:rsidR="00CD3E26" w:rsidRPr="00F54D7A">
        <w:rPr>
          <w:rFonts w:hint="cs"/>
          <w:b/>
          <w:bCs/>
          <w:rtl/>
        </w:rPr>
        <w:t xml:space="preserve"> </w:t>
      </w:r>
      <w:r w:rsidRPr="00F54D7A">
        <w:rPr>
          <w:rFonts w:hint="cs"/>
          <w:rtl/>
        </w:rPr>
        <w:t>جمل</w:t>
      </w:r>
      <w:r w:rsidR="007C704B" w:rsidRPr="00F54D7A">
        <w:rPr>
          <w:rFonts w:hint="cs"/>
          <w:rtl/>
        </w:rPr>
        <w:t>ۀ</w:t>
      </w:r>
      <w:r w:rsidR="00CD3E26" w:rsidRPr="00F54D7A">
        <w:rPr>
          <w:rFonts w:hint="cs"/>
          <w:rtl/>
        </w:rPr>
        <w:t>:</w:t>
      </w:r>
      <w:r w:rsidR="00EA0002" w:rsidRPr="00F54D7A">
        <w:rPr>
          <w:rFonts w:hint="cs"/>
          <w:rtl/>
        </w:rPr>
        <w:t xml:space="preserve"> </w:t>
      </w:r>
      <w:r w:rsidR="00CA71C4" w:rsidRPr="00F54D7A">
        <w:rPr>
          <w:rFonts w:ascii="Traditional Arabic" w:hAnsi="Traditional Arabic" w:cs="Traditional Arabic"/>
          <w:rtl/>
        </w:rPr>
        <w:t>﴿</w:t>
      </w:r>
      <w:r w:rsidR="00EA0002" w:rsidRPr="00F54D7A">
        <w:rPr>
          <w:rStyle w:val="Char4"/>
          <w:rFonts w:hint="cs"/>
          <w:rtl/>
        </w:rPr>
        <w:t>لِتَحۡكُمَ</w:t>
      </w:r>
      <w:r w:rsidR="00EA0002" w:rsidRPr="00F54D7A">
        <w:rPr>
          <w:rStyle w:val="Char4"/>
          <w:rtl/>
        </w:rPr>
        <w:t xml:space="preserve"> </w:t>
      </w:r>
      <w:r w:rsidR="00EA0002" w:rsidRPr="00F54D7A">
        <w:rPr>
          <w:rStyle w:val="Char4"/>
          <w:rFonts w:hint="cs"/>
          <w:rtl/>
        </w:rPr>
        <w:t>بَيۡنَ</w:t>
      </w:r>
      <w:r w:rsidR="00EA0002" w:rsidRPr="00F54D7A">
        <w:rPr>
          <w:rStyle w:val="Char4"/>
          <w:rtl/>
        </w:rPr>
        <w:t xml:space="preserve"> </w:t>
      </w:r>
      <w:r w:rsidR="00EA0002" w:rsidRPr="00F54D7A">
        <w:rPr>
          <w:rStyle w:val="Char4"/>
          <w:rFonts w:hint="cs"/>
          <w:rtl/>
        </w:rPr>
        <w:t>ٱلنَّاسِ</w:t>
      </w:r>
      <w:r w:rsidR="00EA0002" w:rsidRPr="00F54D7A">
        <w:rPr>
          <w:rStyle w:val="Char4"/>
          <w:rtl/>
        </w:rPr>
        <w:t xml:space="preserve"> </w:t>
      </w:r>
      <w:r w:rsidR="00EA0002" w:rsidRPr="00F54D7A">
        <w:rPr>
          <w:rStyle w:val="Char4"/>
          <w:rFonts w:hint="cs"/>
          <w:rtl/>
        </w:rPr>
        <w:t>بِمَآ</w:t>
      </w:r>
      <w:r w:rsidR="00EA0002" w:rsidRPr="00F54D7A">
        <w:rPr>
          <w:rStyle w:val="Char4"/>
          <w:rtl/>
        </w:rPr>
        <w:t xml:space="preserve"> </w:t>
      </w:r>
      <w:r w:rsidR="00EA0002" w:rsidRPr="00F54D7A">
        <w:rPr>
          <w:rStyle w:val="Char4"/>
          <w:rFonts w:hint="cs"/>
          <w:rtl/>
        </w:rPr>
        <w:t>أَرَىٰكَ</w:t>
      </w:r>
      <w:r w:rsidR="00EA0002" w:rsidRPr="00F54D7A">
        <w:rPr>
          <w:rStyle w:val="Char4"/>
          <w:rtl/>
        </w:rPr>
        <w:t xml:space="preserve"> </w:t>
      </w:r>
      <w:r w:rsidR="00EA0002" w:rsidRPr="00F54D7A">
        <w:rPr>
          <w:rStyle w:val="Char4"/>
          <w:rFonts w:hint="cs"/>
          <w:rtl/>
        </w:rPr>
        <w:t>ٱللَّهُۚ</w:t>
      </w:r>
      <w:r w:rsidR="00CA71C4" w:rsidRPr="00F54D7A">
        <w:rPr>
          <w:rFonts w:ascii="Traditional Arabic" w:hAnsi="Traditional Arabic" w:cs="Traditional Arabic"/>
          <w:rtl/>
        </w:rPr>
        <w:t>﴾</w:t>
      </w:r>
      <w:r w:rsidRPr="00F54D7A">
        <w:rPr>
          <w:rFonts w:hint="cs"/>
          <w:rtl/>
        </w:rPr>
        <w:t>، دلالت دارد که باید رسو</w:t>
      </w:r>
      <w:r w:rsidR="00233BEB" w:rsidRPr="00F54D7A">
        <w:rPr>
          <w:rFonts w:hint="cs"/>
          <w:rtl/>
        </w:rPr>
        <w:t>ل</w:t>
      </w:r>
      <w:r w:rsidRPr="00F54D7A">
        <w:rPr>
          <w:rFonts w:hint="cs"/>
          <w:rtl/>
        </w:rPr>
        <w:t xml:space="preserve"> خدا</w:t>
      </w:r>
      <w:r w:rsidR="00A87B93" w:rsidRPr="00F54D7A">
        <w:rPr>
          <w:rFonts w:cs="CTraditional Arabic" w:hint="cs"/>
          <w:rtl/>
        </w:rPr>
        <w:t>ص</w:t>
      </w:r>
      <w:r w:rsidRPr="00F54D7A">
        <w:rPr>
          <w:rFonts w:hint="cs"/>
          <w:rtl/>
        </w:rPr>
        <w:t xml:space="preserve"> طبق وحی حکم ک</w:t>
      </w:r>
      <w:r w:rsidR="00D169CD" w:rsidRPr="00F54D7A">
        <w:rPr>
          <w:rFonts w:hint="cs"/>
          <w:rtl/>
        </w:rPr>
        <w:t>ند و از خود نباید حکمی صادر کند</w:t>
      </w:r>
      <w:r w:rsidRPr="00F54D7A">
        <w:rPr>
          <w:rFonts w:hint="cs"/>
          <w:rtl/>
        </w:rPr>
        <w:t xml:space="preserve"> و این آیه دلالت می‌کند که رأی علماء در دین حجی</w:t>
      </w:r>
      <w:r w:rsidR="0003446F" w:rsidRPr="00F54D7A">
        <w:rPr>
          <w:rFonts w:hint="cs"/>
          <w:rtl/>
        </w:rPr>
        <w:t>ّ</w:t>
      </w:r>
      <w:r w:rsidRPr="00F54D7A">
        <w:rPr>
          <w:rFonts w:hint="cs"/>
          <w:rtl/>
        </w:rPr>
        <w:t>ت ندارد مگر اینکه طبق وحی باشد. و جمل</w:t>
      </w:r>
      <w:r w:rsidR="007C704B" w:rsidRPr="00F54D7A">
        <w:rPr>
          <w:rFonts w:hint="cs"/>
          <w:rtl/>
        </w:rPr>
        <w:t>ۀ</w:t>
      </w:r>
      <w:r w:rsidR="00EA0002" w:rsidRPr="00F54D7A">
        <w:rPr>
          <w:rFonts w:hint="cs"/>
          <w:rtl/>
        </w:rPr>
        <w:t xml:space="preserve"> </w:t>
      </w:r>
      <w:r w:rsidR="00CA71C4" w:rsidRPr="00F54D7A">
        <w:rPr>
          <w:rFonts w:ascii="Traditional Arabic" w:hAnsi="Traditional Arabic" w:cs="Traditional Arabic"/>
          <w:rtl/>
        </w:rPr>
        <w:t>﴿</w:t>
      </w:r>
      <w:r w:rsidR="004D3456" w:rsidRPr="00F54D7A">
        <w:rPr>
          <w:rStyle w:val="Char4"/>
          <w:rFonts w:hint="cs"/>
          <w:rtl/>
        </w:rPr>
        <w:t>وَلَا</w:t>
      </w:r>
      <w:r w:rsidR="004D3456" w:rsidRPr="00F54D7A">
        <w:rPr>
          <w:rStyle w:val="Char4"/>
          <w:rtl/>
        </w:rPr>
        <w:t xml:space="preserve"> </w:t>
      </w:r>
      <w:r w:rsidR="004D3456" w:rsidRPr="00F54D7A">
        <w:rPr>
          <w:rStyle w:val="Char4"/>
          <w:rFonts w:hint="cs"/>
          <w:rtl/>
        </w:rPr>
        <w:t>تَكُن</w:t>
      </w:r>
      <w:r w:rsidR="004D3456" w:rsidRPr="00F54D7A">
        <w:rPr>
          <w:rStyle w:val="Char4"/>
          <w:rtl/>
        </w:rPr>
        <w:t xml:space="preserve"> </w:t>
      </w:r>
      <w:r w:rsidR="004D3456" w:rsidRPr="00F54D7A">
        <w:rPr>
          <w:rStyle w:val="Char4"/>
          <w:rFonts w:hint="cs"/>
          <w:rtl/>
        </w:rPr>
        <w:t>لِّلۡخَآئِنِينَ</w:t>
      </w:r>
      <w:r w:rsidR="004D3456" w:rsidRPr="00F54D7A">
        <w:rPr>
          <w:rStyle w:val="Char4"/>
          <w:rtl/>
        </w:rPr>
        <w:t xml:space="preserve"> </w:t>
      </w:r>
      <w:r w:rsidR="004D3456" w:rsidRPr="00F54D7A">
        <w:rPr>
          <w:rStyle w:val="Char4"/>
          <w:rFonts w:hint="cs"/>
          <w:rtl/>
        </w:rPr>
        <w:t>خَصِيمٗا</w:t>
      </w:r>
      <w:r w:rsidR="00CA71C4" w:rsidRPr="00F54D7A">
        <w:rPr>
          <w:rFonts w:ascii="Traditional Arabic" w:hAnsi="Traditional Arabic" w:cs="Traditional Arabic"/>
          <w:rtl/>
        </w:rPr>
        <w:t>﴾</w:t>
      </w:r>
      <w:r w:rsidRPr="00F54D7A">
        <w:rPr>
          <w:rFonts w:hint="cs"/>
          <w:rtl/>
        </w:rPr>
        <w:t>، دلالت دارد که طرفداری از خائن حرام است و نباید از خائن طرفداری کرد و</w:t>
      </w:r>
      <w:r w:rsidR="00D169CD" w:rsidRPr="00F54D7A">
        <w:rPr>
          <w:rFonts w:hint="cs"/>
          <w:rtl/>
        </w:rPr>
        <w:t xml:space="preserve"> نباید به او منصبی داد و نباید او را مصدر ا</w:t>
      </w:r>
      <w:r w:rsidRPr="00F54D7A">
        <w:rPr>
          <w:rFonts w:hint="cs"/>
          <w:rtl/>
        </w:rPr>
        <w:t>موری قرار داد. حال اگر کسی بگوید چگونه رسول خدا</w:t>
      </w:r>
      <w:r w:rsidR="00A87B93" w:rsidRPr="00F54D7A">
        <w:rPr>
          <w:rFonts w:cs="CTraditional Arabic" w:hint="cs"/>
          <w:rtl/>
        </w:rPr>
        <w:t>ص</w:t>
      </w:r>
      <w:r w:rsidRPr="00F54D7A">
        <w:rPr>
          <w:rFonts w:hint="cs"/>
          <w:rtl/>
        </w:rPr>
        <w:t xml:space="preserve"> </w:t>
      </w:r>
      <w:r w:rsidRPr="006345B4">
        <w:rPr>
          <w:rFonts w:hint="cs"/>
          <w:rtl/>
        </w:rPr>
        <w:t>و یا امیرالمؤمنین</w:t>
      </w:r>
      <w:r w:rsidRPr="006345B4">
        <w:rPr>
          <w:rFonts w:hint="cs"/>
        </w:rPr>
        <w:sym w:font="AGA Arabesque" w:char="F075"/>
      </w:r>
      <w:r w:rsidRPr="006345B4">
        <w:rPr>
          <w:rFonts w:hint="cs"/>
          <w:rtl/>
        </w:rPr>
        <w:t xml:space="preserve"> بعضی ا</w:t>
      </w:r>
      <w:r w:rsidR="00D169CD" w:rsidRPr="006345B4">
        <w:rPr>
          <w:rFonts w:hint="cs"/>
          <w:rtl/>
        </w:rPr>
        <w:t>ز خائنین را مانند زیاد بن أبیه،</w:t>
      </w:r>
      <w:r w:rsidRPr="006345B4">
        <w:rPr>
          <w:rFonts w:hint="cs"/>
          <w:rtl/>
        </w:rPr>
        <w:t xml:space="preserve"> یا اشعث بن قیس </w:t>
      </w:r>
      <w:r w:rsidR="006345B4" w:rsidRPr="006345B4">
        <w:rPr>
          <w:rFonts w:hint="cs"/>
          <w:rtl/>
        </w:rPr>
        <w:t>...</w:t>
      </w:r>
      <w:r w:rsidRPr="006345B4">
        <w:rPr>
          <w:rFonts w:hint="cs"/>
          <w:rtl/>
        </w:rPr>
        <w:t xml:space="preserve"> را مصدر أمور و فرماندار کردند؟ </w:t>
      </w:r>
      <w:r w:rsidRPr="00F54D7A">
        <w:rPr>
          <w:rFonts w:hint="cs"/>
          <w:rtl/>
        </w:rPr>
        <w:t>جواب این است</w:t>
      </w:r>
      <w:r w:rsidR="00285609" w:rsidRPr="00F54D7A">
        <w:rPr>
          <w:rFonts w:hint="cs"/>
          <w:rtl/>
        </w:rPr>
        <w:t xml:space="preserve"> كه؛</w:t>
      </w:r>
      <w:r w:rsidR="001142E2">
        <w:rPr>
          <w:rFonts w:hint="cs"/>
          <w:rtl/>
        </w:rPr>
        <w:t xml:space="preserve"> رسول</w:t>
      </w:r>
      <w:r w:rsidR="001142E2">
        <w:rPr>
          <w:rFonts w:hint="eastAsia"/>
          <w:rtl/>
        </w:rPr>
        <w:t>‌</w:t>
      </w:r>
      <w:r w:rsidRPr="00F54D7A">
        <w:rPr>
          <w:rFonts w:hint="cs"/>
          <w:rtl/>
        </w:rPr>
        <w:t>خدا</w:t>
      </w:r>
      <w:r w:rsidR="00A87B93" w:rsidRPr="00F54D7A">
        <w:rPr>
          <w:rFonts w:cs="CTraditional Arabic" w:hint="cs"/>
          <w:rtl/>
        </w:rPr>
        <w:t>ص</w:t>
      </w:r>
      <w:r w:rsidRPr="00F54D7A">
        <w:rPr>
          <w:rFonts w:hint="cs"/>
          <w:rtl/>
        </w:rPr>
        <w:t xml:space="preserve"> و یا حضرت علی</w:t>
      </w:r>
      <w:r w:rsidRPr="00F54D7A">
        <w:rPr>
          <w:rFonts w:hint="cs"/>
        </w:rPr>
        <w:sym w:font="AGA Arabesque" w:char="F075"/>
      </w:r>
      <w:r w:rsidRPr="00F54D7A">
        <w:rPr>
          <w:rFonts w:hint="cs"/>
          <w:rtl/>
        </w:rPr>
        <w:t xml:space="preserve"> مطلع به احوال این اشخاص نبوده و از خیانت ایش</w:t>
      </w:r>
      <w:r w:rsidR="0003446F" w:rsidRPr="00F54D7A">
        <w:rPr>
          <w:rFonts w:hint="cs"/>
          <w:rtl/>
        </w:rPr>
        <w:t>ان آگاه نبوده‌اند. و هم‌چنین هر</w:t>
      </w:r>
      <w:r w:rsidR="00D169CD" w:rsidRPr="00F54D7A">
        <w:rPr>
          <w:rFonts w:hint="cs"/>
          <w:rtl/>
        </w:rPr>
        <w:t xml:space="preserve"> </w:t>
      </w:r>
      <w:r w:rsidRPr="00F54D7A">
        <w:rPr>
          <w:rFonts w:hint="cs"/>
          <w:rtl/>
        </w:rPr>
        <w:t>یک از خلفاء و زمامداران اگر خائنی را مصدر کاری قرار دهند بدون علم، اشکالی ندارد، ولی باید متوج</w:t>
      </w:r>
      <w:r w:rsidR="0003446F" w:rsidRPr="00F54D7A">
        <w:rPr>
          <w:rFonts w:hint="cs"/>
          <w:rtl/>
        </w:rPr>
        <w:t>ّ</w:t>
      </w:r>
      <w:r w:rsidRPr="00F54D7A">
        <w:rPr>
          <w:rFonts w:hint="cs"/>
          <w:rtl/>
        </w:rPr>
        <w:t>ه باشند که اگر خیانتی کردند فوری معزول شوند.</w:t>
      </w:r>
    </w:p>
    <w:p w:rsidR="00085C37" w:rsidRDefault="009E46C2" w:rsidP="00C249CC">
      <w:pPr>
        <w:pStyle w:val="ae"/>
        <w:rPr>
          <w:rFonts w:ascii="Times New Roman" w:hAnsi="Times New Roman" w:cs="B Lotus"/>
          <w:rtl/>
        </w:rPr>
      </w:pPr>
      <w:r w:rsidRPr="00F54D7A">
        <w:rPr>
          <w:rFonts w:ascii="Traditional Arabic" w:hAnsi="Traditional Arabic" w:cs="Traditional Arabic"/>
          <w:rtl/>
        </w:rPr>
        <w:t>﴿</w:t>
      </w:r>
      <w:r w:rsidR="004D3456" w:rsidRPr="00F54D7A">
        <w:rPr>
          <w:sz w:val="29"/>
          <w:szCs w:val="29"/>
          <w:rtl/>
        </w:rPr>
        <w:t>وَمَن يَعۡمَلۡ سُوٓءًا أَوۡ يَظۡلِمۡ نَفۡسَهُۥ ثُمَّ يَسۡتَغۡفِرِ ٱللَّهَ يَجِدِ ٱللَّهَ غَفُورٗا رَّحِيمٗا ١١٠ وَمَن يَكۡسِبۡ إِثۡمٗا فَإِنَّمَا يَكۡسِبُهُۥ عَلَىٰ نَفۡسِهِۦۚ وَكَانَ ٱللَّهُ عَلِيمًا حَكِيمٗا ١١١ وَمَن يَكۡسِبۡ خَطِيٓ‍َٔةً أَوۡ إِثۡمٗا ثُمَّ يَرۡمِ بِهِۦ بَرِيٓ‍ٔٗا فَقَدِ ٱحۡتَمَلَ بُهۡتَٰنٗا وَإِثۡمٗا مُّبِينٗا ١١٢</w:t>
      </w:r>
      <w:r w:rsidRPr="00F54D7A">
        <w:rPr>
          <w:rFonts w:ascii="Traditional Arabic" w:hAnsi="Traditional Arabic" w:cs="Traditional Arabic"/>
          <w:rtl/>
        </w:rPr>
        <w:t>﴾</w:t>
      </w:r>
      <w:r w:rsidRPr="00F54D7A">
        <w:rPr>
          <w:rFonts w:ascii="Times New Roman" w:hAnsi="Times New Roman" w:cs="B Lotus"/>
          <w:rtl/>
        </w:rPr>
        <w:t xml:space="preserve"> </w:t>
      </w:r>
    </w:p>
    <w:p w:rsidR="009E46C2" w:rsidRPr="00F54D7A" w:rsidRDefault="009E46C2" w:rsidP="001142E2">
      <w:pPr>
        <w:pStyle w:val="ae"/>
        <w:spacing w:before="0"/>
        <w:rPr>
          <w:rFonts w:ascii="Times New Roman" w:hAnsi="Times New Roman" w:cs="B Lotus"/>
          <w:sz w:val="30"/>
          <w:szCs w:val="30"/>
          <w:rtl/>
        </w:rPr>
      </w:pPr>
      <w:r w:rsidRPr="00F54D7A">
        <w:rPr>
          <w:rStyle w:val="Char5"/>
          <w:rtl/>
        </w:rPr>
        <w:tab/>
        <w:t>[النساء: 110-112]</w:t>
      </w:r>
      <w:r w:rsidRPr="00F54D7A">
        <w:rPr>
          <w:rFonts w:ascii="Times New Roman" w:hAnsi="Times New Roman" w:cs="B Lotus"/>
          <w:rtl/>
        </w:rPr>
        <w:t>.</w:t>
      </w:r>
    </w:p>
    <w:p w:rsidR="003A6E5C" w:rsidRPr="00F54D7A" w:rsidRDefault="003A6E5C"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و آنکه عمل بدی مرتکب شود و یا به خود ستم کند سپس از خدا آمرزش طلبد، خدا را آمرزند</w:t>
      </w:r>
      <w:r w:rsidR="009B34AE" w:rsidRPr="00F54D7A">
        <w:rPr>
          <w:rFonts w:hint="cs"/>
          <w:rtl/>
        </w:rPr>
        <w:t>ۀ</w:t>
      </w:r>
      <w:r w:rsidRPr="00F54D7A">
        <w:rPr>
          <w:rFonts w:hint="cs"/>
          <w:rtl/>
        </w:rPr>
        <w:t xml:space="preserve"> رحیم می‌یابد(110) و آنکه گناهی فراهم کند، پس جز این ن</w:t>
      </w:r>
      <w:r w:rsidR="00D169CD" w:rsidRPr="00F54D7A">
        <w:rPr>
          <w:rFonts w:hint="cs"/>
          <w:rtl/>
        </w:rPr>
        <w:t>یست که بر ضرر خودش فراهم می‌کند</w:t>
      </w:r>
      <w:r w:rsidRPr="00F54D7A">
        <w:rPr>
          <w:rFonts w:hint="cs"/>
          <w:rtl/>
        </w:rPr>
        <w:t xml:space="preserve"> و خدا دانای حکیم است</w:t>
      </w:r>
      <w:r w:rsidR="00AA0832" w:rsidRPr="00F54D7A">
        <w:rPr>
          <w:rFonts w:hint="cs"/>
          <w:rtl/>
        </w:rPr>
        <w:t xml:space="preserve"> </w:t>
      </w:r>
      <w:r w:rsidRPr="00F54D7A">
        <w:rPr>
          <w:rFonts w:hint="cs"/>
          <w:rtl/>
        </w:rPr>
        <w:t xml:space="preserve">(111) و آنکه خطایی و یا گناهی فراهم کند سپس </w:t>
      </w:r>
      <w:r w:rsidR="009F67AA" w:rsidRPr="00F54D7A">
        <w:rPr>
          <w:rFonts w:hint="cs"/>
          <w:rtl/>
        </w:rPr>
        <w:t xml:space="preserve">به </w:t>
      </w:r>
      <w:r w:rsidRPr="00F54D7A">
        <w:rPr>
          <w:rFonts w:hint="cs"/>
          <w:rtl/>
        </w:rPr>
        <w:t xml:space="preserve">تهمت آن را </w:t>
      </w:r>
      <w:r w:rsidR="009F67AA" w:rsidRPr="00F54D7A">
        <w:rPr>
          <w:rFonts w:hint="cs"/>
          <w:rtl/>
        </w:rPr>
        <w:t xml:space="preserve">بر بی‌گناهی </w:t>
      </w:r>
      <w:r w:rsidRPr="00F54D7A">
        <w:rPr>
          <w:rFonts w:hint="cs"/>
          <w:rtl/>
        </w:rPr>
        <w:t>بیندازد پس حقیقتا بار</w:t>
      </w:r>
      <w:r w:rsidR="00BA1486" w:rsidRPr="00F54D7A">
        <w:rPr>
          <w:rFonts w:hint="cs"/>
          <w:rtl/>
        </w:rPr>
        <w:t xml:space="preserve"> </w:t>
      </w:r>
      <w:r w:rsidRPr="00F54D7A">
        <w:rPr>
          <w:rFonts w:hint="cs"/>
          <w:rtl/>
        </w:rPr>
        <w:t>بهتان و گناه آشکاری را حمل نموده است.(112)</w:t>
      </w:r>
    </w:p>
    <w:p w:rsidR="003A6E5C" w:rsidRPr="00F54D7A" w:rsidRDefault="003A6E5C"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فرق بین سوء و ظلم به نفس شاید این باشد که سوء چیزی است که ضررش به غیر برسد ولی ظلم به نفس گناهی است که فقط به خود عامل زیان رساند. و مقصود از</w:t>
      </w:r>
      <w:r w:rsidR="004D3456" w:rsidRPr="00F54D7A">
        <w:rPr>
          <w:rFonts w:hint="cs"/>
          <w:rtl/>
        </w:rPr>
        <w:t xml:space="preserve"> </w:t>
      </w:r>
      <w:r w:rsidR="00CA71C4" w:rsidRPr="00F54D7A">
        <w:rPr>
          <w:rFonts w:ascii="Traditional Arabic" w:hAnsi="Traditional Arabic" w:cs="Traditional Arabic"/>
          <w:rtl/>
        </w:rPr>
        <w:t>﴿</w:t>
      </w:r>
      <w:r w:rsidR="004D3456" w:rsidRPr="00F54D7A">
        <w:rPr>
          <w:rStyle w:val="Char4"/>
          <w:rFonts w:hint="cs"/>
          <w:rtl/>
        </w:rPr>
        <w:t>ثُمَّ</w:t>
      </w:r>
      <w:r w:rsidR="004D3456" w:rsidRPr="00F54D7A">
        <w:rPr>
          <w:rStyle w:val="Char4"/>
          <w:rtl/>
        </w:rPr>
        <w:t xml:space="preserve"> </w:t>
      </w:r>
      <w:r w:rsidR="004D3456" w:rsidRPr="00F54D7A">
        <w:rPr>
          <w:rStyle w:val="Char4"/>
          <w:rFonts w:hint="cs"/>
          <w:rtl/>
        </w:rPr>
        <w:t>يَسۡتَغۡفِرِ</w:t>
      </w:r>
      <w:r w:rsidR="004D3456" w:rsidRPr="00F54D7A">
        <w:rPr>
          <w:rStyle w:val="Char4"/>
          <w:rtl/>
        </w:rPr>
        <w:t xml:space="preserve"> </w:t>
      </w:r>
      <w:r w:rsidR="004D3456" w:rsidRPr="00F54D7A">
        <w:rPr>
          <w:rStyle w:val="Char4"/>
          <w:rFonts w:hint="cs"/>
          <w:rtl/>
        </w:rPr>
        <w:t>ٱللَّهَ...</w:t>
      </w:r>
      <w:r w:rsidR="00CA71C4" w:rsidRPr="00F54D7A">
        <w:rPr>
          <w:rFonts w:ascii="Traditional Arabic" w:hAnsi="Traditional Arabic" w:cs="Traditional Arabic"/>
          <w:rtl/>
        </w:rPr>
        <w:t>﴾</w:t>
      </w:r>
      <w:r w:rsidRPr="00F54D7A">
        <w:rPr>
          <w:rFonts w:hint="cs"/>
          <w:rtl/>
        </w:rPr>
        <w:t xml:space="preserve"> فقط گفتن استغفرالله نیست بلکه گفتن آن اس</w:t>
      </w:r>
      <w:r w:rsidR="00D169CD" w:rsidRPr="00F54D7A">
        <w:rPr>
          <w:rFonts w:hint="cs"/>
          <w:rtl/>
        </w:rPr>
        <w:t>ت با شرایطش که توبه،</w:t>
      </w:r>
      <w:r w:rsidRPr="00F54D7A">
        <w:rPr>
          <w:rFonts w:hint="cs"/>
          <w:rtl/>
        </w:rPr>
        <w:t xml:space="preserve"> اصلاح و جبران مافات باشد.</w:t>
      </w:r>
    </w:p>
    <w:p w:rsidR="009E46C2" w:rsidRPr="00F54D7A" w:rsidRDefault="009E46C2" w:rsidP="00C249CC">
      <w:pPr>
        <w:pStyle w:val="ae"/>
        <w:rPr>
          <w:rFonts w:ascii="Times New Roman" w:hAnsi="Times New Roman" w:cs="B Lotus"/>
          <w:sz w:val="30"/>
          <w:szCs w:val="30"/>
          <w:rtl/>
        </w:rPr>
      </w:pPr>
      <w:r w:rsidRPr="00F54D7A">
        <w:rPr>
          <w:rFonts w:ascii="Traditional Arabic" w:hAnsi="Traditional Arabic" w:cs="Traditional Arabic"/>
          <w:rtl/>
        </w:rPr>
        <w:t>﴿</w:t>
      </w:r>
      <w:r w:rsidR="004D3456" w:rsidRPr="00F54D7A">
        <w:rPr>
          <w:rtl/>
        </w:rPr>
        <w:t>وَلَوۡلَا فَضۡلُ ٱللَّهِ عَلَيۡكَ وَرَحۡمَتُهُۥ لَهَمَّت طَّآئِفَةٞ مِّنۡهُمۡ أَن يُضِلُّوكَ وَمَا يُضِلُّونَ إِلَّآ أَنفُسَهُمۡۖ وَمَا يَضُرُّونَكَ مِن شَيۡءٖۚ وَأَنزَلَ ٱللَّهُ عَلَيۡكَ ٱلۡكِتَٰبَ وَٱلۡحِكۡمَةَ وَعَلَّمَكَ مَا لَمۡ تَكُن تَعۡلَمُۚ وَكَانَ فَضۡلُ ٱللَّهِ عَلَيۡكَ عَظِيمٗا ١١٣</w:t>
      </w:r>
      <w:r w:rsidRPr="00F54D7A">
        <w:rPr>
          <w:rFonts w:ascii="Traditional Arabic" w:hAnsi="Traditional Arabic" w:cs="Traditional Arabic"/>
          <w:rtl/>
        </w:rPr>
        <w:t>﴾</w:t>
      </w:r>
      <w:r w:rsidRPr="00F54D7A">
        <w:rPr>
          <w:rFonts w:ascii="Times New Roman" w:hAnsi="Times New Roman" w:cs="B Lotus"/>
          <w:rtl/>
        </w:rPr>
        <w:t xml:space="preserve"> </w:t>
      </w:r>
      <w:r w:rsidRPr="00F54D7A">
        <w:rPr>
          <w:rStyle w:val="Char5"/>
          <w:rtl/>
          <w:lang w:bidi="ar-SA"/>
        </w:rPr>
        <w:tab/>
        <w:t>[النساء: 113]</w:t>
      </w:r>
      <w:r w:rsidRPr="00F54D7A">
        <w:rPr>
          <w:rFonts w:ascii="Times New Roman" w:hAnsi="Times New Roman" w:cs="B Lotus"/>
          <w:rtl/>
        </w:rPr>
        <w:t>.</w:t>
      </w:r>
    </w:p>
    <w:p w:rsidR="003A6E5C" w:rsidRPr="00F54D7A" w:rsidRDefault="003A6E5C"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و اگر فضل و رحمت خدا بر تو نبود</w:t>
      </w:r>
      <w:r w:rsidR="009F67AA" w:rsidRPr="00F54D7A">
        <w:rPr>
          <w:rFonts w:hint="cs"/>
          <w:rtl/>
        </w:rPr>
        <w:t>،</w:t>
      </w:r>
      <w:r w:rsidRPr="00F54D7A">
        <w:rPr>
          <w:rFonts w:hint="cs"/>
          <w:rtl/>
        </w:rPr>
        <w:t xml:space="preserve"> بدون شک طایفه‌ای از ایشان قصد داشتند که تو را گمراه کنند و گمراه نمی‌کنند مگر خودشان را و به هیچ وجه به تو زی</w:t>
      </w:r>
      <w:r w:rsidR="00D169CD" w:rsidRPr="00F54D7A">
        <w:rPr>
          <w:rFonts w:hint="cs"/>
          <w:rtl/>
        </w:rPr>
        <w:t>ان نمی‌رسانند</w:t>
      </w:r>
      <w:r w:rsidRPr="00F54D7A">
        <w:rPr>
          <w:rFonts w:hint="cs"/>
          <w:rtl/>
        </w:rPr>
        <w:t xml:space="preserve"> و خدا نازل نمود بر تو کتاب و حکمت ر</w:t>
      </w:r>
      <w:r w:rsidR="00D169CD" w:rsidRPr="00F54D7A">
        <w:rPr>
          <w:rFonts w:hint="cs"/>
          <w:rtl/>
        </w:rPr>
        <w:t>ا و آنچه نمی‌دانستی تو را آموخت</w:t>
      </w:r>
      <w:r w:rsidRPr="00F54D7A">
        <w:rPr>
          <w:rFonts w:hint="cs"/>
          <w:rtl/>
        </w:rPr>
        <w:t xml:space="preserve"> و فضل </w:t>
      </w:r>
      <w:r w:rsidR="006B1A85" w:rsidRPr="00F54D7A">
        <w:rPr>
          <w:rFonts w:hint="cs"/>
          <w:rtl/>
        </w:rPr>
        <w:t>خ</w:t>
      </w:r>
      <w:r w:rsidRPr="00F54D7A">
        <w:rPr>
          <w:rFonts w:hint="cs"/>
          <w:rtl/>
        </w:rPr>
        <w:t>دا بر تو بزرگ بوده است.(113)</w:t>
      </w:r>
    </w:p>
    <w:p w:rsidR="003A6E5C" w:rsidRPr="00F54D7A" w:rsidRDefault="003A6E5C"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مقصود از</w:t>
      </w:r>
      <w:r w:rsidR="004D3456" w:rsidRPr="00F54D7A">
        <w:rPr>
          <w:rFonts w:hint="cs"/>
          <w:rtl/>
        </w:rPr>
        <w:t xml:space="preserve"> </w:t>
      </w:r>
      <w:r w:rsidR="00CA71C4" w:rsidRPr="00F54D7A">
        <w:rPr>
          <w:rFonts w:ascii="Traditional Arabic" w:hAnsi="Traditional Arabic" w:cs="Traditional Arabic"/>
          <w:rtl/>
        </w:rPr>
        <w:t>﴿</w:t>
      </w:r>
      <w:r w:rsidR="004D3456" w:rsidRPr="00F54D7A">
        <w:rPr>
          <w:rStyle w:val="Char4"/>
          <w:rFonts w:hint="cs"/>
          <w:rtl/>
        </w:rPr>
        <w:t>فَضۡلُ</w:t>
      </w:r>
      <w:r w:rsidR="004D3456" w:rsidRPr="00F54D7A">
        <w:rPr>
          <w:rStyle w:val="Char4"/>
          <w:rtl/>
        </w:rPr>
        <w:t xml:space="preserve"> </w:t>
      </w:r>
      <w:r w:rsidR="004D3456" w:rsidRPr="00F54D7A">
        <w:rPr>
          <w:rStyle w:val="Char4"/>
          <w:rFonts w:hint="cs"/>
          <w:rtl/>
        </w:rPr>
        <w:t>ٱللَّهِ</w:t>
      </w:r>
      <w:r w:rsidR="00CA71C4" w:rsidRPr="00F54D7A">
        <w:rPr>
          <w:rFonts w:ascii="Traditional Arabic" w:hAnsi="Traditional Arabic" w:cs="Traditional Arabic"/>
          <w:rtl/>
        </w:rPr>
        <w:t>﴾</w:t>
      </w:r>
      <w:r w:rsidRPr="00F54D7A">
        <w:rPr>
          <w:rFonts w:hint="cs"/>
          <w:rtl/>
        </w:rPr>
        <w:t>، نبوت است</w:t>
      </w:r>
      <w:r w:rsidR="009F67AA" w:rsidRPr="00F54D7A">
        <w:rPr>
          <w:rFonts w:hint="cs"/>
          <w:rtl/>
        </w:rPr>
        <w:t>؛</w:t>
      </w:r>
      <w:r w:rsidRPr="00F54D7A">
        <w:rPr>
          <w:rFonts w:hint="cs"/>
          <w:rtl/>
        </w:rPr>
        <w:t xml:space="preserve"> و از</w:t>
      </w:r>
      <w:r w:rsidR="009F67AA" w:rsidRPr="00F54D7A">
        <w:rPr>
          <w:rFonts w:hint="cs"/>
          <w:rtl/>
        </w:rPr>
        <w:t xml:space="preserve"> </w:t>
      </w:r>
      <w:r w:rsidRPr="00F54D7A">
        <w:rPr>
          <w:rFonts w:hint="cs"/>
          <w:rtl/>
        </w:rPr>
        <w:t>رحمت</w:t>
      </w:r>
      <w:r w:rsidR="009F67AA" w:rsidRPr="00F54D7A">
        <w:rPr>
          <w:rFonts w:hint="cs"/>
          <w:rtl/>
        </w:rPr>
        <w:t>،</w:t>
      </w:r>
      <w:r w:rsidRPr="00F54D7A">
        <w:rPr>
          <w:rFonts w:hint="cs"/>
          <w:rtl/>
        </w:rPr>
        <w:t xml:space="preserve"> سایر نعمتها می‌باشد. و مقصود از جمل</w:t>
      </w:r>
      <w:r w:rsidR="007C704B" w:rsidRPr="00F54D7A">
        <w:rPr>
          <w:rFonts w:hint="cs"/>
          <w:rtl/>
        </w:rPr>
        <w:t>ۀ</w:t>
      </w:r>
      <w:r w:rsidR="00CD3E26" w:rsidRPr="00F54D7A">
        <w:rPr>
          <w:rFonts w:hint="cs"/>
          <w:rtl/>
        </w:rPr>
        <w:t>:</w:t>
      </w:r>
      <w:r w:rsidR="004D3456" w:rsidRPr="00F54D7A">
        <w:rPr>
          <w:rFonts w:hint="cs"/>
          <w:rtl/>
        </w:rPr>
        <w:t xml:space="preserve"> </w:t>
      </w:r>
      <w:r w:rsidR="00CA71C4" w:rsidRPr="00F54D7A">
        <w:rPr>
          <w:rFonts w:ascii="Traditional Arabic" w:hAnsi="Traditional Arabic" w:cs="Traditional Arabic"/>
          <w:rtl/>
        </w:rPr>
        <w:t>﴿</w:t>
      </w:r>
      <w:r w:rsidR="004D3456" w:rsidRPr="00F54D7A">
        <w:rPr>
          <w:rStyle w:val="Char4"/>
          <w:rFonts w:cs="Times New Roman" w:hint="cs"/>
          <w:rtl/>
        </w:rPr>
        <w:t>...</w:t>
      </w:r>
      <w:r w:rsidR="004D3456" w:rsidRPr="00F54D7A">
        <w:rPr>
          <w:rStyle w:val="Char4"/>
          <w:rFonts w:hint="cs"/>
          <w:rtl/>
        </w:rPr>
        <w:t>أَن</w:t>
      </w:r>
      <w:r w:rsidR="004D3456" w:rsidRPr="00F54D7A">
        <w:rPr>
          <w:rStyle w:val="Char4"/>
          <w:rtl/>
        </w:rPr>
        <w:t xml:space="preserve"> </w:t>
      </w:r>
      <w:r w:rsidR="004D3456" w:rsidRPr="00F54D7A">
        <w:rPr>
          <w:rStyle w:val="Char4"/>
          <w:rFonts w:hint="cs"/>
          <w:rtl/>
        </w:rPr>
        <w:t>يُضِلُّوكَ</w:t>
      </w:r>
      <w:r w:rsidR="00CA71C4" w:rsidRPr="00F54D7A">
        <w:rPr>
          <w:rFonts w:ascii="Traditional Arabic" w:hAnsi="Traditional Arabic" w:cs="Traditional Arabic"/>
          <w:rtl/>
        </w:rPr>
        <w:t>﴾</w:t>
      </w:r>
      <w:r w:rsidRPr="00F54D7A">
        <w:rPr>
          <w:rFonts w:hint="cs"/>
          <w:rtl/>
        </w:rPr>
        <w:t>، این است که اصحاب او می‌آمدند سخنانی برخلاف واقع و شهادتهایی به نفع یکدیگر می‌دادند در مرافعات، در حالی که رسول خدا</w:t>
      </w:r>
      <w:r w:rsidR="00A87B93" w:rsidRPr="00F54D7A">
        <w:rPr>
          <w:rFonts w:cs="CTraditional Arabic" w:hint="cs"/>
          <w:rtl/>
        </w:rPr>
        <w:t>ص</w:t>
      </w:r>
      <w:r w:rsidRPr="00F54D7A">
        <w:rPr>
          <w:rFonts w:hint="cs"/>
          <w:rtl/>
        </w:rPr>
        <w:t xml:space="preserve"> مأمور به ظاه</w:t>
      </w:r>
      <w:r w:rsidR="00D169CD" w:rsidRPr="00F54D7A">
        <w:rPr>
          <w:rFonts w:hint="cs"/>
          <w:rtl/>
        </w:rPr>
        <w:t>ر بود و باطن ایشان را نمی‌دانست</w:t>
      </w:r>
      <w:r w:rsidRPr="00F54D7A">
        <w:rPr>
          <w:rFonts w:hint="cs"/>
          <w:rtl/>
        </w:rPr>
        <w:t xml:space="preserve"> و بدین جهت حضرت را در حکم باطل وخطا وارد می‌ساختند ولی خدا او را آگاه می‌کرد. و جمل</w:t>
      </w:r>
      <w:r w:rsidR="007C704B" w:rsidRPr="00F54D7A">
        <w:rPr>
          <w:rFonts w:hint="cs"/>
          <w:rtl/>
        </w:rPr>
        <w:t>ۀ</w:t>
      </w:r>
      <w:r w:rsidR="00CD3E26" w:rsidRPr="00F54D7A">
        <w:rPr>
          <w:rFonts w:hint="cs"/>
          <w:rtl/>
        </w:rPr>
        <w:t>:</w:t>
      </w:r>
      <w:r w:rsidR="004D3456" w:rsidRPr="00F54D7A">
        <w:rPr>
          <w:rFonts w:hint="cs"/>
          <w:rtl/>
        </w:rPr>
        <w:t xml:space="preserve"> </w:t>
      </w:r>
      <w:r w:rsidR="00CA71C4" w:rsidRPr="00F54D7A">
        <w:rPr>
          <w:rFonts w:ascii="Traditional Arabic" w:hAnsi="Traditional Arabic" w:cs="Traditional Arabic"/>
          <w:rtl/>
        </w:rPr>
        <w:t>﴿</w:t>
      </w:r>
      <w:r w:rsidR="004D3456" w:rsidRPr="00F54D7A">
        <w:rPr>
          <w:rStyle w:val="Char4"/>
          <w:rFonts w:hint="cs"/>
          <w:rtl/>
        </w:rPr>
        <w:t>وَعَلَّمَكَ</w:t>
      </w:r>
      <w:r w:rsidR="004D3456" w:rsidRPr="00F54D7A">
        <w:rPr>
          <w:rStyle w:val="Char4"/>
          <w:rtl/>
        </w:rPr>
        <w:t xml:space="preserve"> </w:t>
      </w:r>
      <w:r w:rsidR="004D3456" w:rsidRPr="00F54D7A">
        <w:rPr>
          <w:rStyle w:val="Char4"/>
          <w:rFonts w:hint="cs"/>
          <w:rtl/>
        </w:rPr>
        <w:t>مَا</w:t>
      </w:r>
      <w:r w:rsidR="004D3456" w:rsidRPr="00F54D7A">
        <w:rPr>
          <w:rStyle w:val="Char4"/>
          <w:rtl/>
        </w:rPr>
        <w:t xml:space="preserve"> </w:t>
      </w:r>
      <w:r w:rsidR="004D3456" w:rsidRPr="00F54D7A">
        <w:rPr>
          <w:rStyle w:val="Char4"/>
          <w:rFonts w:hint="cs"/>
          <w:rtl/>
        </w:rPr>
        <w:t>لَمۡ</w:t>
      </w:r>
      <w:r w:rsidR="004D3456" w:rsidRPr="00F54D7A">
        <w:rPr>
          <w:rStyle w:val="Char4"/>
          <w:rtl/>
        </w:rPr>
        <w:t xml:space="preserve"> </w:t>
      </w:r>
      <w:r w:rsidR="004D3456" w:rsidRPr="00F54D7A">
        <w:rPr>
          <w:rStyle w:val="Char4"/>
          <w:rFonts w:hint="cs"/>
          <w:rtl/>
        </w:rPr>
        <w:t>تَكُن</w:t>
      </w:r>
      <w:r w:rsidR="004D3456" w:rsidRPr="00F54D7A">
        <w:rPr>
          <w:rStyle w:val="Char4"/>
          <w:rtl/>
        </w:rPr>
        <w:t xml:space="preserve"> </w:t>
      </w:r>
      <w:r w:rsidR="004D3456" w:rsidRPr="00F54D7A">
        <w:rPr>
          <w:rStyle w:val="Char4"/>
          <w:rFonts w:hint="cs"/>
          <w:rtl/>
        </w:rPr>
        <w:t>تَعۡلَمُ</w:t>
      </w:r>
      <w:r w:rsidR="00CA71C4" w:rsidRPr="00F54D7A">
        <w:rPr>
          <w:rFonts w:ascii="Traditional Arabic" w:hAnsi="Traditional Arabic" w:cs="Traditional Arabic"/>
          <w:rtl/>
        </w:rPr>
        <w:t>﴾</w:t>
      </w:r>
      <w:r w:rsidRPr="00F54D7A">
        <w:rPr>
          <w:rFonts w:hint="cs"/>
          <w:rtl/>
        </w:rPr>
        <w:t>، دلالت دارد که رسول خدا</w:t>
      </w:r>
      <w:r w:rsidR="00A87B93" w:rsidRPr="00F54D7A">
        <w:rPr>
          <w:rFonts w:cs="CTraditional Arabic" w:hint="cs"/>
          <w:rtl/>
        </w:rPr>
        <w:t>ص</w:t>
      </w:r>
      <w:r w:rsidRPr="00F54D7A">
        <w:rPr>
          <w:rFonts w:hint="cs"/>
          <w:rtl/>
        </w:rPr>
        <w:t xml:space="preserve"> قبل از وحی چیزی نمی‌دانسته. و جمل</w:t>
      </w:r>
      <w:r w:rsidR="007C704B" w:rsidRPr="00F54D7A">
        <w:rPr>
          <w:rFonts w:hint="cs"/>
          <w:rtl/>
        </w:rPr>
        <w:t>ۀ</w:t>
      </w:r>
      <w:r w:rsidR="00CD3E26" w:rsidRPr="00F54D7A">
        <w:rPr>
          <w:rFonts w:hint="cs"/>
          <w:rtl/>
        </w:rPr>
        <w:t>:</w:t>
      </w:r>
      <w:r w:rsidR="004D3456" w:rsidRPr="00F54D7A">
        <w:rPr>
          <w:rFonts w:hint="cs"/>
          <w:rtl/>
        </w:rPr>
        <w:t xml:space="preserve"> </w:t>
      </w:r>
      <w:r w:rsidR="00CA71C4" w:rsidRPr="00F54D7A">
        <w:rPr>
          <w:rFonts w:ascii="Traditional Arabic" w:hAnsi="Traditional Arabic" w:cs="Traditional Arabic"/>
          <w:rtl/>
        </w:rPr>
        <w:t>﴿</w:t>
      </w:r>
      <w:r w:rsidR="004D3456" w:rsidRPr="00F54D7A">
        <w:rPr>
          <w:rStyle w:val="Char4"/>
          <w:rFonts w:hint="cs"/>
          <w:rtl/>
        </w:rPr>
        <w:t>وَكَانَ</w:t>
      </w:r>
      <w:r w:rsidR="004D3456" w:rsidRPr="00F54D7A">
        <w:rPr>
          <w:rStyle w:val="Char4"/>
          <w:rtl/>
        </w:rPr>
        <w:t xml:space="preserve"> </w:t>
      </w:r>
      <w:r w:rsidR="004D3456" w:rsidRPr="00F54D7A">
        <w:rPr>
          <w:rStyle w:val="Char4"/>
          <w:rFonts w:hint="cs"/>
          <w:rtl/>
        </w:rPr>
        <w:t>فَضۡلُ</w:t>
      </w:r>
      <w:r w:rsidR="004D3456" w:rsidRPr="00F54D7A">
        <w:rPr>
          <w:rStyle w:val="Char4"/>
          <w:rtl/>
        </w:rPr>
        <w:t xml:space="preserve"> </w:t>
      </w:r>
      <w:r w:rsidR="004D3456" w:rsidRPr="00F54D7A">
        <w:rPr>
          <w:rStyle w:val="Char4"/>
          <w:rFonts w:hint="cs"/>
          <w:rtl/>
        </w:rPr>
        <w:t>ٱللَّهِ</w:t>
      </w:r>
      <w:r w:rsidR="004D3456" w:rsidRPr="00F54D7A">
        <w:rPr>
          <w:rStyle w:val="Char4"/>
          <w:rtl/>
        </w:rPr>
        <w:t xml:space="preserve"> </w:t>
      </w:r>
      <w:r w:rsidR="004D3456" w:rsidRPr="00F54D7A">
        <w:rPr>
          <w:rStyle w:val="Char4"/>
          <w:rFonts w:hint="cs"/>
          <w:rtl/>
        </w:rPr>
        <w:t>عَلَيۡكَ</w:t>
      </w:r>
      <w:r w:rsidR="004D3456" w:rsidRPr="00F54D7A">
        <w:rPr>
          <w:rStyle w:val="Char4"/>
          <w:rtl/>
        </w:rPr>
        <w:t xml:space="preserve"> </w:t>
      </w:r>
      <w:r w:rsidR="004D3456" w:rsidRPr="00F54D7A">
        <w:rPr>
          <w:rStyle w:val="Char4"/>
          <w:rFonts w:hint="cs"/>
          <w:rtl/>
        </w:rPr>
        <w:t>عَظِيمٗا</w:t>
      </w:r>
      <w:r w:rsidR="00CA71C4" w:rsidRPr="00F54D7A">
        <w:rPr>
          <w:rFonts w:ascii="Traditional Arabic" w:hAnsi="Traditional Arabic" w:cs="Traditional Arabic"/>
          <w:rtl/>
        </w:rPr>
        <w:t>﴾</w:t>
      </w:r>
      <w:r w:rsidR="00CD3E26" w:rsidRPr="00F54D7A">
        <w:rPr>
          <w:rFonts w:hint="cs"/>
          <w:rtl/>
        </w:rPr>
        <w:t xml:space="preserve"> </w:t>
      </w:r>
      <w:r w:rsidRPr="00F54D7A">
        <w:rPr>
          <w:rFonts w:hint="cs"/>
          <w:rtl/>
        </w:rPr>
        <w:t>دلالت دارد که نبو</w:t>
      </w:r>
      <w:r w:rsidR="009F67AA" w:rsidRPr="00F54D7A">
        <w:rPr>
          <w:rFonts w:hint="cs"/>
          <w:rtl/>
        </w:rPr>
        <w:t>ّ</w:t>
      </w:r>
      <w:r w:rsidR="00D169CD" w:rsidRPr="00F54D7A">
        <w:rPr>
          <w:rFonts w:hint="cs"/>
          <w:rtl/>
        </w:rPr>
        <w:t>ت ا</w:t>
      </w:r>
      <w:r w:rsidRPr="00F54D7A">
        <w:rPr>
          <w:rFonts w:hint="cs"/>
          <w:rtl/>
        </w:rPr>
        <w:t>مری است تفض</w:t>
      </w:r>
      <w:r w:rsidR="009F67AA" w:rsidRPr="00F54D7A">
        <w:rPr>
          <w:rFonts w:hint="cs"/>
          <w:rtl/>
        </w:rPr>
        <w:t>ّ</w:t>
      </w:r>
      <w:r w:rsidRPr="00F54D7A">
        <w:rPr>
          <w:rFonts w:hint="cs"/>
          <w:rtl/>
        </w:rPr>
        <w:t>لی</w:t>
      </w:r>
      <w:r w:rsidR="009F67AA" w:rsidRPr="00F54D7A">
        <w:rPr>
          <w:rFonts w:hint="cs"/>
          <w:rtl/>
        </w:rPr>
        <w:t xml:space="preserve"> و</w:t>
      </w:r>
      <w:r w:rsidRPr="00F54D7A">
        <w:rPr>
          <w:rFonts w:hint="cs"/>
          <w:rtl/>
        </w:rPr>
        <w:t xml:space="preserve"> ب</w:t>
      </w:r>
      <w:r w:rsidR="009F67AA" w:rsidRPr="00F54D7A">
        <w:rPr>
          <w:rFonts w:hint="cs"/>
          <w:rtl/>
        </w:rPr>
        <w:t xml:space="preserve">ه </w:t>
      </w:r>
      <w:r w:rsidRPr="00F54D7A">
        <w:rPr>
          <w:rFonts w:hint="cs"/>
          <w:rtl/>
        </w:rPr>
        <w:t>ریاضت و زهد و</w:t>
      </w:r>
      <w:r w:rsidR="00D169CD" w:rsidRPr="00F54D7A">
        <w:rPr>
          <w:rFonts w:hint="cs"/>
          <w:rtl/>
        </w:rPr>
        <w:t xml:space="preserve"> </w:t>
      </w:r>
      <w:r w:rsidRPr="00F54D7A">
        <w:rPr>
          <w:rFonts w:hint="cs"/>
          <w:rtl/>
        </w:rPr>
        <w:t>امثال اینها، تحصیلی نیست.</w:t>
      </w:r>
    </w:p>
    <w:p w:rsidR="009E46C2" w:rsidRPr="00F54D7A" w:rsidRDefault="009E46C2" w:rsidP="00C249CC">
      <w:pPr>
        <w:pStyle w:val="ae"/>
        <w:rPr>
          <w:rFonts w:ascii="Times New Roman" w:hAnsi="Times New Roman" w:cs="B Lotus"/>
          <w:sz w:val="30"/>
          <w:szCs w:val="30"/>
          <w:rtl/>
        </w:rPr>
      </w:pPr>
      <w:r w:rsidRPr="00F54D7A">
        <w:rPr>
          <w:rFonts w:ascii="Traditional Arabic" w:hAnsi="Traditional Arabic" w:cs="Traditional Arabic"/>
          <w:rtl/>
        </w:rPr>
        <w:t>﴿</w:t>
      </w:r>
      <w:r w:rsidR="004D3456" w:rsidRPr="00F54D7A">
        <w:rPr>
          <w:rtl/>
        </w:rPr>
        <w:t>لَّا خَيۡرَ فِي كَثِيرٖ مِّن نَّجۡوَىٰهُمۡ إِلَّا مَنۡ أَمَرَ بِصَدَقَةٍ أَوۡ مَعۡرُوفٍ أَوۡ إِصۡلَٰحِۢ بَيۡنَ ٱلنَّاسِۚ وَمَن يَفۡعَلۡ ذَٰلِكَ ٱبۡتِغَآءَ مَرۡضَاتِ ٱللَّهِ فَسَوۡفَ نُؤۡتِيهِ أَجۡرًا عَظِيمٗا ١١٤ وَمَن يُشَاقِقِ ٱلرَّسُولَ مِنۢ بَعۡدِ مَا تَبَيَّنَ لَهُ ٱلۡهُدَىٰ وَيَتَّبِعۡ غَيۡرَ سَبِيلِ ٱلۡمُؤۡمِنِينَ نُوَلِّهِۦ مَا تَوَلَّىٰ وَنُصۡلِهِۦ جَهَنَّمَۖ وَسَآءَتۡ مَصِيرًا ١١٥</w:t>
      </w:r>
      <w:r w:rsidRPr="00F54D7A">
        <w:rPr>
          <w:rFonts w:ascii="Traditional Arabic" w:hAnsi="Traditional Arabic" w:cs="Traditional Arabic"/>
          <w:rtl/>
        </w:rPr>
        <w:t>﴾</w:t>
      </w:r>
      <w:r w:rsidRPr="00F54D7A">
        <w:rPr>
          <w:rFonts w:ascii="Times New Roman" w:hAnsi="Times New Roman" w:cs="B Lotus"/>
          <w:rtl/>
        </w:rPr>
        <w:t xml:space="preserve"> </w:t>
      </w:r>
      <w:r w:rsidRPr="00F54D7A">
        <w:rPr>
          <w:rStyle w:val="Char5"/>
          <w:rtl/>
          <w:lang w:bidi="ar-SA"/>
        </w:rPr>
        <w:tab/>
        <w:t>[النساء: 114-115]</w:t>
      </w:r>
      <w:r w:rsidRPr="00F54D7A">
        <w:rPr>
          <w:rFonts w:ascii="Times New Roman" w:hAnsi="Times New Roman" w:cs="B Lotus"/>
          <w:rtl/>
        </w:rPr>
        <w:t>.</w:t>
      </w:r>
    </w:p>
    <w:p w:rsidR="003A6E5C" w:rsidRPr="00F54D7A" w:rsidRDefault="003A6E5C"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در بسیاری از نجوا</w:t>
      </w:r>
      <w:r w:rsidR="00502A3E" w:rsidRPr="00F54D7A">
        <w:rPr>
          <w:rFonts w:hint="cs"/>
          <w:rtl/>
        </w:rPr>
        <w:t>ها</w:t>
      </w:r>
      <w:r w:rsidRPr="00F54D7A">
        <w:rPr>
          <w:rFonts w:hint="cs"/>
          <w:rtl/>
        </w:rPr>
        <w:t xml:space="preserve">ی ایشان خیری نیست مگر </w:t>
      </w:r>
      <w:r w:rsidR="00494F71" w:rsidRPr="00F54D7A">
        <w:rPr>
          <w:rFonts w:hint="cs"/>
          <w:rtl/>
        </w:rPr>
        <w:t>کسی که (در</w:t>
      </w:r>
      <w:r w:rsidRPr="00F54D7A">
        <w:rPr>
          <w:rFonts w:hint="cs"/>
          <w:rtl/>
        </w:rPr>
        <w:t>نجوای</w:t>
      </w:r>
      <w:r w:rsidR="00494F71" w:rsidRPr="00F54D7A">
        <w:rPr>
          <w:rFonts w:hint="cs"/>
          <w:rtl/>
        </w:rPr>
        <w:t xml:space="preserve"> خود)</w:t>
      </w:r>
      <w:r w:rsidRPr="00F54D7A">
        <w:rPr>
          <w:rFonts w:hint="cs"/>
          <w:rtl/>
        </w:rPr>
        <w:t xml:space="preserve"> امر به صدقه و یا کار نیک و یا اصل</w:t>
      </w:r>
      <w:r w:rsidR="00494F71" w:rsidRPr="00F54D7A">
        <w:rPr>
          <w:rFonts w:hint="cs"/>
          <w:rtl/>
        </w:rPr>
        <w:t>اح بین مردم کند(یعنی نجوایش</w:t>
      </w:r>
      <w:r w:rsidRPr="00F54D7A">
        <w:rPr>
          <w:rFonts w:hint="cs"/>
          <w:rtl/>
        </w:rPr>
        <w:t xml:space="preserve"> به </w:t>
      </w:r>
      <w:r w:rsidR="00494F71" w:rsidRPr="00F54D7A">
        <w:rPr>
          <w:rFonts w:hint="cs"/>
          <w:rtl/>
        </w:rPr>
        <w:t xml:space="preserve">یکی از </w:t>
      </w:r>
      <w:r w:rsidR="00D169CD" w:rsidRPr="00F54D7A">
        <w:rPr>
          <w:rFonts w:hint="cs"/>
          <w:rtl/>
        </w:rPr>
        <w:t>این سه ا</w:t>
      </w:r>
      <w:r w:rsidRPr="00F54D7A">
        <w:rPr>
          <w:rFonts w:hint="cs"/>
          <w:rtl/>
        </w:rPr>
        <w:t xml:space="preserve">مر باشد) و </w:t>
      </w:r>
      <w:r w:rsidR="00494F71" w:rsidRPr="00F54D7A">
        <w:rPr>
          <w:rFonts w:hint="cs"/>
          <w:rtl/>
        </w:rPr>
        <w:t>هر</w:t>
      </w:r>
      <w:r w:rsidR="00D169CD" w:rsidRPr="00F54D7A">
        <w:rPr>
          <w:rFonts w:hint="eastAsia"/>
          <w:rtl/>
        </w:rPr>
        <w:t>‌</w:t>
      </w:r>
      <w:r w:rsidR="00494F71" w:rsidRPr="00F54D7A">
        <w:rPr>
          <w:rFonts w:hint="cs"/>
          <w:rtl/>
        </w:rPr>
        <w:t>کس</w:t>
      </w:r>
      <w:r w:rsidRPr="00F54D7A">
        <w:rPr>
          <w:rFonts w:hint="cs"/>
          <w:rtl/>
        </w:rPr>
        <w:t xml:space="preserve"> </w:t>
      </w:r>
      <w:r w:rsidR="00494F71" w:rsidRPr="00F54D7A">
        <w:rPr>
          <w:rFonts w:hint="cs"/>
          <w:rtl/>
        </w:rPr>
        <w:t>برای جستن خشنودی</w:t>
      </w:r>
      <w:r w:rsidR="00D169CD" w:rsidRPr="00F54D7A">
        <w:rPr>
          <w:rFonts w:hint="eastAsia"/>
          <w:rtl/>
        </w:rPr>
        <w:t>‌</w:t>
      </w:r>
      <w:r w:rsidR="00494F71" w:rsidRPr="00F54D7A">
        <w:rPr>
          <w:rFonts w:hint="cs"/>
          <w:rtl/>
        </w:rPr>
        <w:t xml:space="preserve">های خدا </w:t>
      </w:r>
      <w:r w:rsidRPr="00F54D7A">
        <w:rPr>
          <w:rFonts w:hint="cs"/>
          <w:rtl/>
        </w:rPr>
        <w:t>چنین کند</w:t>
      </w:r>
      <w:r w:rsidR="00494F71" w:rsidRPr="00F54D7A">
        <w:rPr>
          <w:rFonts w:hint="cs"/>
          <w:rtl/>
        </w:rPr>
        <w:t>،</w:t>
      </w:r>
      <w:r w:rsidRPr="00F54D7A">
        <w:rPr>
          <w:rFonts w:hint="cs"/>
          <w:rtl/>
        </w:rPr>
        <w:t xml:space="preserve"> پس ب</w:t>
      </w:r>
      <w:r w:rsidR="00494F71" w:rsidRPr="00F54D7A">
        <w:rPr>
          <w:rFonts w:hint="cs"/>
          <w:rtl/>
        </w:rPr>
        <w:t xml:space="preserve">ه </w:t>
      </w:r>
      <w:r w:rsidRPr="00F54D7A">
        <w:rPr>
          <w:rFonts w:hint="cs"/>
          <w:rtl/>
        </w:rPr>
        <w:t xml:space="preserve">زودی اجر بزرگی به او می‌دهیم(114) و </w:t>
      </w:r>
      <w:r w:rsidR="00494F71" w:rsidRPr="00F54D7A">
        <w:rPr>
          <w:rFonts w:hint="cs"/>
          <w:rtl/>
        </w:rPr>
        <w:t>هر</w:t>
      </w:r>
      <w:r w:rsidR="00D169CD" w:rsidRPr="00F54D7A">
        <w:rPr>
          <w:rFonts w:hint="eastAsia"/>
          <w:rtl/>
        </w:rPr>
        <w:t>‌</w:t>
      </w:r>
      <w:r w:rsidR="00494F71" w:rsidRPr="00F54D7A">
        <w:rPr>
          <w:rFonts w:hint="cs"/>
          <w:rtl/>
        </w:rPr>
        <w:t>کس</w:t>
      </w:r>
      <w:r w:rsidRPr="00F54D7A">
        <w:rPr>
          <w:rFonts w:hint="cs"/>
          <w:rtl/>
        </w:rPr>
        <w:t xml:space="preserve"> </w:t>
      </w:r>
      <w:r w:rsidR="00494F71" w:rsidRPr="00F54D7A">
        <w:rPr>
          <w:rFonts w:hint="cs"/>
          <w:rtl/>
        </w:rPr>
        <w:t xml:space="preserve">پس از آنکه هدایت برای او روشن شده، با رسول </w:t>
      </w:r>
      <w:r w:rsidRPr="00F54D7A">
        <w:rPr>
          <w:rFonts w:hint="cs"/>
          <w:rtl/>
        </w:rPr>
        <w:t>مخالفت و دشمنی کند و به غیر راه مؤمنین برود (راهی جز راه مؤمنین پیش گیرد)</w:t>
      </w:r>
      <w:r w:rsidR="00494F71" w:rsidRPr="00F54D7A">
        <w:rPr>
          <w:rFonts w:hint="cs"/>
          <w:rtl/>
        </w:rPr>
        <w:t>، او را</w:t>
      </w:r>
      <w:r w:rsidR="00D169CD" w:rsidRPr="00F54D7A">
        <w:rPr>
          <w:rFonts w:hint="cs"/>
          <w:rtl/>
        </w:rPr>
        <w:t xml:space="preserve"> واگذاریم به آنچه دوست دارد</w:t>
      </w:r>
      <w:r w:rsidRPr="00F54D7A">
        <w:rPr>
          <w:rFonts w:hint="cs"/>
          <w:rtl/>
        </w:rPr>
        <w:t xml:space="preserve"> و </w:t>
      </w:r>
      <w:r w:rsidR="00494F71" w:rsidRPr="00F54D7A">
        <w:rPr>
          <w:rFonts w:hint="cs"/>
          <w:rtl/>
        </w:rPr>
        <w:t xml:space="preserve">او را </w:t>
      </w:r>
      <w:r w:rsidRPr="00F54D7A">
        <w:rPr>
          <w:rFonts w:hint="cs"/>
          <w:rtl/>
        </w:rPr>
        <w:t xml:space="preserve">به دوزخ درآوریم که </w:t>
      </w:r>
      <w:r w:rsidR="00E57DD2" w:rsidRPr="00F54D7A">
        <w:rPr>
          <w:rFonts w:hint="cs"/>
          <w:rtl/>
        </w:rPr>
        <w:t>بد سرانجامی</w:t>
      </w:r>
      <w:r w:rsidRPr="00F54D7A">
        <w:rPr>
          <w:rFonts w:hint="cs"/>
          <w:rtl/>
        </w:rPr>
        <w:t xml:space="preserve"> است.(115)</w:t>
      </w:r>
    </w:p>
    <w:p w:rsidR="003A6E5C" w:rsidRPr="00F54D7A" w:rsidRDefault="003A6E5C"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این آیات با بسیاری از آیات گذشته اگر</w:t>
      </w:r>
      <w:r w:rsidR="00D169CD" w:rsidRPr="00F54D7A">
        <w:rPr>
          <w:rFonts w:hint="cs"/>
          <w:rtl/>
        </w:rPr>
        <w:t>چه عام است</w:t>
      </w:r>
      <w:r w:rsidR="00494F71" w:rsidRPr="00F54D7A">
        <w:rPr>
          <w:rFonts w:hint="cs"/>
          <w:rtl/>
        </w:rPr>
        <w:t xml:space="preserve"> و تا قیامت، شامل هر</w:t>
      </w:r>
      <w:r w:rsidRPr="00F54D7A">
        <w:rPr>
          <w:rFonts w:hint="cs"/>
          <w:rtl/>
        </w:rPr>
        <w:t>مکلفی می‌شود، ولی نازل شده در حق منافقین، از آن جمله طعمه بن ابیرق است که زرهی از عموی خود دزدید و آن را ب</w:t>
      </w:r>
      <w:r w:rsidR="00494F71" w:rsidRPr="00F54D7A">
        <w:rPr>
          <w:rFonts w:hint="cs"/>
          <w:rtl/>
        </w:rPr>
        <w:t xml:space="preserve">ه </w:t>
      </w:r>
      <w:r w:rsidRPr="00F54D7A">
        <w:rPr>
          <w:rFonts w:hint="cs"/>
          <w:rtl/>
        </w:rPr>
        <w:t>گردن یک مرد یهودی گذاشت، آن مرد یهودی نزد رسول خدا</w:t>
      </w:r>
      <w:r w:rsidR="00A87B93" w:rsidRPr="00F54D7A">
        <w:rPr>
          <w:rFonts w:cs="CTraditional Arabic" w:hint="cs"/>
          <w:rtl/>
        </w:rPr>
        <w:t>ص</w:t>
      </w:r>
      <w:r w:rsidR="00D169CD" w:rsidRPr="00F54D7A">
        <w:rPr>
          <w:rFonts w:hint="cs"/>
          <w:rtl/>
        </w:rPr>
        <w:t xml:space="preserve"> آمد</w:t>
      </w:r>
      <w:r w:rsidRPr="00F54D7A">
        <w:rPr>
          <w:rFonts w:hint="cs"/>
          <w:rtl/>
        </w:rPr>
        <w:t xml:space="preserve"> و بی‌گناهی خود را اظهار داشت، ولی قبیل</w:t>
      </w:r>
      <w:r w:rsidR="007C704B" w:rsidRPr="00F54D7A">
        <w:rPr>
          <w:rFonts w:hint="cs"/>
          <w:rtl/>
        </w:rPr>
        <w:t>ۀ</w:t>
      </w:r>
      <w:r w:rsidRPr="00F54D7A">
        <w:rPr>
          <w:rFonts w:hint="cs"/>
          <w:rtl/>
        </w:rPr>
        <w:t xml:space="preserve"> طعمه نزد رسول خدا</w:t>
      </w:r>
      <w:r w:rsidR="00A87B93" w:rsidRPr="00F54D7A">
        <w:rPr>
          <w:rFonts w:cs="CTraditional Arabic" w:hint="cs"/>
          <w:rtl/>
        </w:rPr>
        <w:t>ص</w:t>
      </w:r>
      <w:r w:rsidRPr="00F54D7A">
        <w:rPr>
          <w:rFonts w:hint="cs"/>
          <w:rtl/>
        </w:rPr>
        <w:t xml:space="preserve"> آمده و از طعمه دفاع کرده و رسول خدا</w:t>
      </w:r>
      <w:r w:rsidR="00A87B93" w:rsidRPr="00F54D7A">
        <w:rPr>
          <w:rFonts w:cs="CTraditional Arabic" w:hint="cs"/>
          <w:rtl/>
        </w:rPr>
        <w:t>ص</w:t>
      </w:r>
      <w:r w:rsidRPr="00F54D7A">
        <w:rPr>
          <w:rFonts w:hint="cs"/>
          <w:rtl/>
        </w:rPr>
        <w:t xml:space="preserve"> را به اشتباه انداختند تا اینکه آی</w:t>
      </w:r>
      <w:r w:rsidR="007C704B" w:rsidRPr="00F54D7A">
        <w:rPr>
          <w:rFonts w:hint="cs"/>
          <w:rtl/>
        </w:rPr>
        <w:t>ۀ</w:t>
      </w:r>
      <w:r w:rsidR="00D169CD" w:rsidRPr="00F54D7A">
        <w:rPr>
          <w:rFonts w:hint="cs"/>
          <w:rtl/>
        </w:rPr>
        <w:t xml:space="preserve"> 105 نازل شد</w:t>
      </w:r>
      <w:r w:rsidRPr="00F54D7A">
        <w:rPr>
          <w:rFonts w:hint="cs"/>
          <w:rtl/>
        </w:rPr>
        <w:t xml:space="preserve"> و طعمه چون فهمید وحی طبق واقع آمده و حق بر او روشن شد با این حال از مدینه گریخت و به مکه رفت و پنهان شد، روزی به خان</w:t>
      </w:r>
      <w:r w:rsidR="007C704B" w:rsidRPr="00F54D7A">
        <w:rPr>
          <w:rFonts w:hint="cs"/>
          <w:rtl/>
        </w:rPr>
        <w:t>ۀ</w:t>
      </w:r>
      <w:r w:rsidRPr="00F54D7A">
        <w:rPr>
          <w:rFonts w:hint="cs"/>
          <w:rtl/>
        </w:rPr>
        <w:t xml:space="preserve"> حجاج رفت و او وی را </w:t>
      </w:r>
      <w:r w:rsidR="00D169CD" w:rsidRPr="00F54D7A">
        <w:rPr>
          <w:rFonts w:hint="cs"/>
          <w:rtl/>
        </w:rPr>
        <w:t>گرامی داشت زیرا طعمه مهمان او شد</w:t>
      </w:r>
      <w:r w:rsidRPr="00F54D7A">
        <w:rPr>
          <w:rFonts w:hint="cs"/>
          <w:rtl/>
        </w:rPr>
        <w:t xml:space="preserve"> و</w:t>
      </w:r>
      <w:r w:rsidR="00D169CD" w:rsidRPr="00F54D7A">
        <w:rPr>
          <w:rFonts w:hint="cs"/>
          <w:rtl/>
        </w:rPr>
        <w:t xml:space="preserve"> </w:t>
      </w:r>
      <w:r w:rsidRPr="00F54D7A">
        <w:rPr>
          <w:rFonts w:hint="cs"/>
          <w:rtl/>
        </w:rPr>
        <w:t xml:space="preserve">در آنجا چند روزی ماند، سپس خیال کرد در درون خانه زرهی نهفته، چون شب شد آنجا را نقب زد و به درون آن رفت، در آنجا پوستهایی خام و خشک بود، پایش بدانها گرفت و به زمین خورد، صاحبخانه بیدار </w:t>
      </w:r>
      <w:r w:rsidR="00D169CD" w:rsidRPr="00F54D7A">
        <w:rPr>
          <w:rFonts w:hint="cs"/>
          <w:rtl/>
        </w:rPr>
        <w:t>شد</w:t>
      </w:r>
      <w:r w:rsidRPr="00F54D7A">
        <w:rPr>
          <w:rFonts w:hint="cs"/>
          <w:rtl/>
        </w:rPr>
        <w:t xml:space="preserve"> و او را گرفت و بیرون آورد، اهل مکه گفتند او را سنگسا</w:t>
      </w:r>
      <w:r w:rsidR="00D169CD" w:rsidRPr="00F54D7A">
        <w:rPr>
          <w:rFonts w:hint="cs"/>
          <w:rtl/>
        </w:rPr>
        <w:t>ر کنیم، حجاج گفت اگرچه بد کرده اما مهمان است</w:t>
      </w:r>
      <w:r w:rsidRPr="00F54D7A">
        <w:rPr>
          <w:rFonts w:hint="cs"/>
          <w:rtl/>
        </w:rPr>
        <w:t xml:space="preserve"> و مهمان را نباید کشت، پس او را به خواری از مکه بیرون کردند، او به قبیل</w:t>
      </w:r>
      <w:r w:rsidR="007C704B" w:rsidRPr="00F54D7A">
        <w:rPr>
          <w:rFonts w:hint="cs"/>
          <w:rtl/>
        </w:rPr>
        <w:t>ۀ</w:t>
      </w:r>
      <w:r w:rsidRPr="00F54D7A">
        <w:rPr>
          <w:rFonts w:hint="cs"/>
          <w:rtl/>
        </w:rPr>
        <w:t xml:space="preserve"> بنی</w:t>
      </w:r>
      <w:r w:rsidR="00D169CD" w:rsidRPr="00F54D7A">
        <w:rPr>
          <w:rFonts w:hint="cs"/>
          <w:rtl/>
        </w:rPr>
        <w:t>‌سلیم که بت‌پرست بودند پناه برد و مرتد گشت</w:t>
      </w:r>
      <w:r w:rsidRPr="00F54D7A">
        <w:rPr>
          <w:rFonts w:hint="cs"/>
          <w:rtl/>
        </w:rPr>
        <w:t xml:space="preserve"> و در آنجا زیر دیواری رفت و مرد، پس چون با اینکه فهمید وحی رسول خدا</w:t>
      </w:r>
      <w:r w:rsidR="00A87B93" w:rsidRPr="00F54D7A">
        <w:rPr>
          <w:rFonts w:cs="CTraditional Arabic" w:hint="cs"/>
          <w:rtl/>
        </w:rPr>
        <w:t>ص</w:t>
      </w:r>
      <w:r w:rsidRPr="00F54D7A">
        <w:rPr>
          <w:rFonts w:hint="cs"/>
          <w:rtl/>
        </w:rPr>
        <w:t xml:space="preserve"> حق بوده باز به راه خلاف رفت، عاقبت او دوزخ شد. و در جمل</w:t>
      </w:r>
      <w:r w:rsidR="007C704B" w:rsidRPr="00F54D7A">
        <w:rPr>
          <w:rFonts w:hint="cs"/>
          <w:rtl/>
        </w:rPr>
        <w:t>ۀ</w:t>
      </w:r>
      <w:r w:rsidR="00CD3E26" w:rsidRPr="00F54D7A">
        <w:rPr>
          <w:rFonts w:hint="cs"/>
          <w:rtl/>
        </w:rPr>
        <w:t>:</w:t>
      </w:r>
      <w:r w:rsidR="004D3456" w:rsidRPr="00F54D7A">
        <w:rPr>
          <w:rFonts w:hint="cs"/>
          <w:rtl/>
        </w:rPr>
        <w:t xml:space="preserve"> </w:t>
      </w:r>
      <w:r w:rsidR="00CA71C4" w:rsidRPr="00F54D7A">
        <w:rPr>
          <w:rFonts w:ascii="Traditional Arabic" w:hAnsi="Traditional Arabic" w:cs="Traditional Arabic"/>
          <w:rtl/>
        </w:rPr>
        <w:t>﴿</w:t>
      </w:r>
      <w:r w:rsidR="004D3456" w:rsidRPr="00F54D7A">
        <w:rPr>
          <w:rStyle w:val="Char4"/>
          <w:rFonts w:hint="cs"/>
          <w:rtl/>
        </w:rPr>
        <w:t>مِنۢ</w:t>
      </w:r>
      <w:r w:rsidR="004D3456" w:rsidRPr="00F54D7A">
        <w:rPr>
          <w:rStyle w:val="Char4"/>
          <w:rtl/>
        </w:rPr>
        <w:t xml:space="preserve"> </w:t>
      </w:r>
      <w:r w:rsidR="004D3456" w:rsidRPr="00F54D7A">
        <w:rPr>
          <w:rStyle w:val="Char4"/>
          <w:rFonts w:hint="cs"/>
          <w:rtl/>
        </w:rPr>
        <w:t>بَعۡدِ</w:t>
      </w:r>
      <w:r w:rsidR="004D3456" w:rsidRPr="00F54D7A">
        <w:rPr>
          <w:rStyle w:val="Char4"/>
          <w:rtl/>
        </w:rPr>
        <w:t xml:space="preserve"> </w:t>
      </w:r>
      <w:r w:rsidR="004D3456" w:rsidRPr="00F54D7A">
        <w:rPr>
          <w:rStyle w:val="Char4"/>
          <w:rFonts w:hint="cs"/>
          <w:rtl/>
        </w:rPr>
        <w:t>مَا</w:t>
      </w:r>
      <w:r w:rsidR="004D3456" w:rsidRPr="00F54D7A">
        <w:rPr>
          <w:rStyle w:val="Char4"/>
          <w:rtl/>
        </w:rPr>
        <w:t xml:space="preserve"> </w:t>
      </w:r>
      <w:r w:rsidR="004D3456" w:rsidRPr="00F54D7A">
        <w:rPr>
          <w:rStyle w:val="Char4"/>
          <w:rFonts w:hint="cs"/>
          <w:rtl/>
        </w:rPr>
        <w:t>تَبَيَّنَ</w:t>
      </w:r>
      <w:r w:rsidR="004D3456" w:rsidRPr="00F54D7A">
        <w:rPr>
          <w:rStyle w:val="Char4"/>
          <w:rtl/>
        </w:rPr>
        <w:t xml:space="preserve"> </w:t>
      </w:r>
      <w:r w:rsidR="004D3456" w:rsidRPr="00F54D7A">
        <w:rPr>
          <w:rStyle w:val="Char4"/>
          <w:rFonts w:hint="cs"/>
          <w:rtl/>
        </w:rPr>
        <w:t>لَهُ</w:t>
      </w:r>
      <w:r w:rsidR="004D3456" w:rsidRPr="00F54D7A">
        <w:rPr>
          <w:rStyle w:val="Char4"/>
          <w:rtl/>
        </w:rPr>
        <w:t xml:space="preserve"> </w:t>
      </w:r>
      <w:r w:rsidR="004D3456" w:rsidRPr="00F54D7A">
        <w:rPr>
          <w:rStyle w:val="Char4"/>
          <w:rFonts w:hint="cs"/>
          <w:rtl/>
        </w:rPr>
        <w:t>ٱلۡهُدَىٰ</w:t>
      </w:r>
      <w:r w:rsidR="00CA71C4" w:rsidRPr="00F54D7A">
        <w:rPr>
          <w:rFonts w:ascii="Traditional Arabic" w:hAnsi="Traditional Arabic" w:cs="Traditional Arabic"/>
          <w:rtl/>
        </w:rPr>
        <w:t>﴾</w:t>
      </w:r>
      <w:r w:rsidRPr="00F54D7A">
        <w:rPr>
          <w:rFonts w:hint="cs"/>
          <w:rtl/>
        </w:rPr>
        <w:t>، دلالت دارد که دین باید با دلیل و برهان روشن باشد تا خدا مخالف او را عذاب کند. و</w:t>
      </w:r>
      <w:r w:rsidR="00D169CD" w:rsidRPr="00F54D7A">
        <w:rPr>
          <w:rFonts w:hint="cs"/>
          <w:rtl/>
        </w:rPr>
        <w:t xml:space="preserve"> </w:t>
      </w:r>
      <w:r w:rsidRPr="00F54D7A">
        <w:rPr>
          <w:rFonts w:hint="cs"/>
          <w:rtl/>
        </w:rPr>
        <w:t>مقصود از کلم</w:t>
      </w:r>
      <w:r w:rsidR="007C704B" w:rsidRPr="00F54D7A">
        <w:rPr>
          <w:rFonts w:hint="cs"/>
          <w:rtl/>
        </w:rPr>
        <w:t>ۀ</w:t>
      </w:r>
      <w:r w:rsidR="004D3456" w:rsidRPr="00F54D7A">
        <w:rPr>
          <w:rFonts w:hint="cs"/>
          <w:rtl/>
        </w:rPr>
        <w:t xml:space="preserve"> </w:t>
      </w:r>
      <w:r w:rsidR="00CA71C4" w:rsidRPr="00F54D7A">
        <w:rPr>
          <w:rFonts w:ascii="Traditional Arabic" w:hAnsi="Traditional Arabic" w:cs="Traditional Arabic"/>
          <w:rtl/>
        </w:rPr>
        <w:t>﴿</w:t>
      </w:r>
      <w:r w:rsidR="004D3456" w:rsidRPr="00F54D7A">
        <w:rPr>
          <w:rStyle w:val="Char4"/>
          <w:rFonts w:hint="cs"/>
          <w:rtl/>
        </w:rPr>
        <w:t>ٱلۡهُدَىٰ</w:t>
      </w:r>
      <w:r w:rsidR="00CA71C4" w:rsidRPr="00F54D7A">
        <w:rPr>
          <w:rFonts w:ascii="Traditional Arabic" w:hAnsi="Traditional Arabic" w:cs="Traditional Arabic"/>
          <w:rtl/>
        </w:rPr>
        <w:t>﴾</w:t>
      </w:r>
      <w:r w:rsidRPr="00F54D7A">
        <w:rPr>
          <w:rFonts w:hint="cs"/>
          <w:rtl/>
        </w:rPr>
        <w:t>، دلیل است و تبی</w:t>
      </w:r>
      <w:r w:rsidR="007E635E" w:rsidRPr="00F54D7A">
        <w:rPr>
          <w:rFonts w:hint="cs"/>
          <w:rtl/>
        </w:rPr>
        <w:t>ّ</w:t>
      </w:r>
      <w:r w:rsidRPr="00F54D7A">
        <w:rPr>
          <w:rFonts w:hint="cs"/>
          <w:rtl/>
        </w:rPr>
        <w:t>ن علم به آن دلیل است. جمل</w:t>
      </w:r>
      <w:r w:rsidR="007C704B" w:rsidRPr="00F54D7A">
        <w:rPr>
          <w:rFonts w:hint="cs"/>
          <w:rtl/>
        </w:rPr>
        <w:t>ۀ</w:t>
      </w:r>
      <w:r w:rsidR="00CD3E26" w:rsidRPr="00F54D7A">
        <w:rPr>
          <w:rFonts w:hint="cs"/>
          <w:rtl/>
        </w:rPr>
        <w:t>:</w:t>
      </w:r>
      <w:r w:rsidR="004D3456" w:rsidRPr="00F54D7A">
        <w:rPr>
          <w:rFonts w:hint="cs"/>
          <w:rtl/>
        </w:rPr>
        <w:t xml:space="preserve"> </w:t>
      </w:r>
      <w:r w:rsidR="00CA71C4" w:rsidRPr="00F54D7A">
        <w:rPr>
          <w:rFonts w:ascii="Traditional Arabic" w:hAnsi="Traditional Arabic" w:cs="Traditional Arabic"/>
          <w:rtl/>
        </w:rPr>
        <w:t>﴿</w:t>
      </w:r>
      <w:r w:rsidR="004D3456" w:rsidRPr="00F54D7A">
        <w:rPr>
          <w:rStyle w:val="Char4"/>
          <w:rFonts w:hint="cs"/>
          <w:rtl/>
        </w:rPr>
        <w:t>وَمَن</w:t>
      </w:r>
      <w:r w:rsidR="004D3456" w:rsidRPr="00F54D7A">
        <w:rPr>
          <w:rStyle w:val="Char4"/>
          <w:rtl/>
        </w:rPr>
        <w:t xml:space="preserve"> </w:t>
      </w:r>
      <w:r w:rsidR="004D3456" w:rsidRPr="00F54D7A">
        <w:rPr>
          <w:rStyle w:val="Char4"/>
          <w:rFonts w:hint="cs"/>
          <w:rtl/>
        </w:rPr>
        <w:t>يُشَاقِقِ</w:t>
      </w:r>
      <w:r w:rsidR="004D3456" w:rsidRPr="00F54D7A">
        <w:rPr>
          <w:rStyle w:val="Char4"/>
          <w:rtl/>
        </w:rPr>
        <w:t xml:space="preserve"> </w:t>
      </w:r>
      <w:r w:rsidR="004D3456" w:rsidRPr="00F54D7A">
        <w:rPr>
          <w:rStyle w:val="Char4"/>
          <w:rFonts w:hint="cs"/>
          <w:rtl/>
        </w:rPr>
        <w:t>ٱلرَّسُولَ</w:t>
      </w:r>
      <w:r w:rsidR="00CA71C4" w:rsidRPr="00F54D7A">
        <w:rPr>
          <w:rFonts w:ascii="Traditional Arabic" w:hAnsi="Traditional Arabic" w:cs="Traditional Arabic"/>
          <w:rtl/>
        </w:rPr>
        <w:t>﴾</w:t>
      </w:r>
      <w:r w:rsidR="00CD3E26" w:rsidRPr="00F54D7A">
        <w:rPr>
          <w:rFonts w:hint="cs"/>
          <w:rtl/>
        </w:rPr>
        <w:t xml:space="preserve"> </w:t>
      </w:r>
      <w:r w:rsidRPr="00F54D7A">
        <w:rPr>
          <w:rFonts w:hint="cs"/>
          <w:rtl/>
        </w:rPr>
        <w:t>دلالت دارد بر حرمت مخالفت رسول خدا</w:t>
      </w:r>
      <w:r w:rsidR="00A87B93" w:rsidRPr="00F54D7A">
        <w:rPr>
          <w:rFonts w:cs="CTraditional Arabic" w:hint="cs"/>
          <w:rtl/>
        </w:rPr>
        <w:t>ص</w:t>
      </w:r>
      <w:r w:rsidRPr="00F54D7A">
        <w:rPr>
          <w:rFonts w:hint="cs"/>
          <w:rtl/>
        </w:rPr>
        <w:t>، و</w:t>
      </w:r>
      <w:r w:rsidR="00D169CD" w:rsidRPr="00F54D7A">
        <w:rPr>
          <w:rFonts w:hint="cs"/>
          <w:rtl/>
        </w:rPr>
        <w:t xml:space="preserve"> </w:t>
      </w:r>
      <w:r w:rsidRPr="00F54D7A">
        <w:rPr>
          <w:rFonts w:hint="cs"/>
          <w:rtl/>
        </w:rPr>
        <w:t>دیگر اینکه چون مخالف</w:t>
      </w:r>
      <w:r w:rsidR="00D169CD" w:rsidRPr="00F54D7A">
        <w:rPr>
          <w:rFonts w:hint="cs"/>
          <w:rtl/>
        </w:rPr>
        <w:t>ت با او حرام است پس او صادق است</w:t>
      </w:r>
      <w:r w:rsidRPr="00F54D7A">
        <w:rPr>
          <w:rFonts w:hint="cs"/>
          <w:rtl/>
        </w:rPr>
        <w:t xml:space="preserve"> و دیگر اینکه دلالت بر وجوب متابعت رسول دارد. وجمل</w:t>
      </w:r>
      <w:r w:rsidR="007C704B" w:rsidRPr="00F54D7A">
        <w:rPr>
          <w:rFonts w:hint="cs"/>
          <w:rtl/>
        </w:rPr>
        <w:t>ۀ</w:t>
      </w:r>
      <w:r w:rsidR="00CD3E26" w:rsidRPr="00F54D7A">
        <w:rPr>
          <w:rFonts w:hint="cs"/>
          <w:rtl/>
        </w:rPr>
        <w:t>:</w:t>
      </w:r>
      <w:r w:rsidR="004D3456" w:rsidRPr="00F54D7A">
        <w:rPr>
          <w:rFonts w:hint="cs"/>
          <w:rtl/>
        </w:rPr>
        <w:t xml:space="preserve"> </w:t>
      </w:r>
      <w:r w:rsidR="00CA71C4" w:rsidRPr="00F54D7A">
        <w:rPr>
          <w:rFonts w:ascii="Traditional Arabic" w:hAnsi="Traditional Arabic" w:cs="Traditional Arabic"/>
          <w:rtl/>
        </w:rPr>
        <w:t>﴿</w:t>
      </w:r>
      <w:r w:rsidR="007456C2" w:rsidRPr="00F54D7A">
        <w:rPr>
          <w:rStyle w:val="Char4"/>
          <w:rFonts w:hint="cs"/>
          <w:rtl/>
        </w:rPr>
        <w:t>وَيَتَّبِعۡ</w:t>
      </w:r>
      <w:r w:rsidR="007456C2" w:rsidRPr="00F54D7A">
        <w:rPr>
          <w:rStyle w:val="Char4"/>
          <w:rtl/>
        </w:rPr>
        <w:t xml:space="preserve"> </w:t>
      </w:r>
      <w:r w:rsidR="007456C2" w:rsidRPr="00F54D7A">
        <w:rPr>
          <w:rStyle w:val="Char4"/>
          <w:rFonts w:hint="cs"/>
          <w:rtl/>
        </w:rPr>
        <w:t>غَيۡرَ</w:t>
      </w:r>
      <w:r w:rsidR="007456C2" w:rsidRPr="00F54D7A">
        <w:rPr>
          <w:rStyle w:val="Char4"/>
          <w:rtl/>
        </w:rPr>
        <w:t xml:space="preserve"> </w:t>
      </w:r>
      <w:r w:rsidR="007456C2" w:rsidRPr="00F54D7A">
        <w:rPr>
          <w:rStyle w:val="Char4"/>
          <w:rFonts w:hint="cs"/>
          <w:rtl/>
        </w:rPr>
        <w:t>سَبِيلِ</w:t>
      </w:r>
      <w:r w:rsidR="007456C2" w:rsidRPr="00F54D7A">
        <w:rPr>
          <w:rStyle w:val="Char4"/>
          <w:rtl/>
        </w:rPr>
        <w:t xml:space="preserve"> </w:t>
      </w:r>
      <w:r w:rsidR="007456C2" w:rsidRPr="00F54D7A">
        <w:rPr>
          <w:rStyle w:val="Char4"/>
          <w:rFonts w:hint="cs"/>
          <w:rtl/>
        </w:rPr>
        <w:t>ٱلۡمُؤۡمِنِينَ</w:t>
      </w:r>
      <w:r w:rsidR="00CA71C4" w:rsidRPr="00F54D7A">
        <w:rPr>
          <w:rFonts w:ascii="Traditional Arabic" w:hAnsi="Traditional Arabic" w:cs="Traditional Arabic"/>
          <w:rtl/>
        </w:rPr>
        <w:t>﴾</w:t>
      </w:r>
      <w:r w:rsidR="00CD3E26" w:rsidRPr="00F54D7A">
        <w:rPr>
          <w:rFonts w:hint="cs"/>
          <w:rtl/>
        </w:rPr>
        <w:t xml:space="preserve"> </w:t>
      </w:r>
      <w:r w:rsidRPr="00F54D7A">
        <w:rPr>
          <w:rFonts w:hint="cs"/>
          <w:rtl/>
        </w:rPr>
        <w:t>دلالت دارد که مسل</w:t>
      </w:r>
      <w:r w:rsidR="00D169CD" w:rsidRPr="00F54D7A">
        <w:rPr>
          <w:rFonts w:hint="cs"/>
          <w:rtl/>
        </w:rPr>
        <w:t>مان نباید از راه مؤمنین جدا شود و به راهی غیر راه آنان برود</w:t>
      </w:r>
      <w:r w:rsidRPr="00F54D7A">
        <w:rPr>
          <w:rFonts w:hint="cs"/>
          <w:rtl/>
        </w:rPr>
        <w:t xml:space="preserve"> و دیگر اینکه دلالت دارد برحجی</w:t>
      </w:r>
      <w:r w:rsidR="007E635E" w:rsidRPr="00F54D7A">
        <w:rPr>
          <w:rFonts w:hint="cs"/>
          <w:rtl/>
        </w:rPr>
        <w:t>ّ</w:t>
      </w:r>
      <w:r w:rsidRPr="00F54D7A">
        <w:rPr>
          <w:rFonts w:hint="cs"/>
          <w:rtl/>
        </w:rPr>
        <w:t>ت اجماع مسلمین اگر تمام مسلمین حکمی و چیزی را مسل</w:t>
      </w:r>
      <w:r w:rsidR="007E635E" w:rsidRPr="00F54D7A">
        <w:rPr>
          <w:rFonts w:hint="cs"/>
          <w:rtl/>
        </w:rPr>
        <w:t>ّ</w:t>
      </w:r>
      <w:r w:rsidRPr="00F54D7A">
        <w:rPr>
          <w:rFonts w:hint="cs"/>
          <w:rtl/>
        </w:rPr>
        <w:t>م دانستند مخالفت با آنان جایز نیست و دلالت دارد بر حرمت تفرقه و جداساختن خود از مؤمنین.</w:t>
      </w:r>
    </w:p>
    <w:p w:rsidR="009E46C2" w:rsidRPr="00F54D7A" w:rsidRDefault="009E46C2" w:rsidP="00C249CC">
      <w:pPr>
        <w:pStyle w:val="ae"/>
        <w:rPr>
          <w:rFonts w:ascii="Times New Roman" w:hAnsi="Times New Roman" w:cs="B Lotus"/>
          <w:sz w:val="30"/>
          <w:szCs w:val="30"/>
          <w:rtl/>
        </w:rPr>
      </w:pPr>
      <w:r w:rsidRPr="00F54D7A">
        <w:rPr>
          <w:rFonts w:ascii="Traditional Arabic" w:hAnsi="Traditional Arabic" w:cs="Traditional Arabic"/>
          <w:rtl/>
        </w:rPr>
        <w:t>﴿</w:t>
      </w:r>
      <w:r w:rsidR="007456C2" w:rsidRPr="00F54D7A">
        <w:rPr>
          <w:rtl/>
        </w:rPr>
        <w:t>إِنَّ ٱللَّهَ لَا يَغۡفِرُ أَن يُشۡرَكَ بِهِۦ وَيَغۡفِرُ مَا دُونَ ذَٰلِكَ لِمَن يَشَآءُۚ وَمَن يُشۡرِكۡ بِٱللَّهِ فَقَدۡ ضَلَّ ضَلَٰلَۢا بَعِيدًا ١١٦ إِن يَدۡعُونَ مِن دُونِهِۦٓ إِلَّآ إِنَٰثٗا وَإِن يَدۡعُونَ إِلَّا شَيۡطَٰنٗا مَّرِيدٗا ١١٧ لَّعَنَهُ ٱللَّهُۘ وَقَالَ لَأَتَّخِذَنَّ مِنۡ عِبَادِكَ نَصِيبٗا مَّفۡرُوضٗا ١١٨ وَلَأُضِلَّنَّهُمۡ وَلَأُمَنِّيَنَّهُمۡ وَلَأٓمُرَنَّهُمۡ فَلَيُبَتِّكُنَّ ءَاذَانَ ٱلۡأَنۡعَٰمِ وَلَأٓمُرَنَّهُمۡ فَلَيُغَيِّرُنَّ خَلۡقَ ٱللَّهِۚ وَمَن يَتَّخِذِ ٱلشَّيۡطَٰنَ وَلِيّٗا مِّن دُونِ ٱللَّهِ فَقَدۡ خَسِرَ خُسۡرَانٗا مُّبِينٗا ١١٩ يَعِدُهُمۡ وَيُمَنِّيهِمۡۖ وَمَا يَعِدُهُمُ ٱلشَّيۡطَٰنُ إِلَّا غُرُورًا ١٢٠ أُوْلَٰٓئِكَ مَأۡوَىٰهُمۡ جَهَنَّمُ وَلَا يَجِدُونَ عَنۡهَا مَحِيصٗا ١٢١</w:t>
      </w:r>
      <w:r w:rsidRPr="00F54D7A">
        <w:rPr>
          <w:rFonts w:ascii="Traditional Arabic" w:hAnsi="Traditional Arabic" w:cs="Traditional Arabic"/>
          <w:rtl/>
        </w:rPr>
        <w:t>﴾</w:t>
      </w:r>
      <w:r w:rsidRPr="00F54D7A">
        <w:rPr>
          <w:rFonts w:ascii="Times New Roman" w:hAnsi="Times New Roman" w:cs="B Lotus"/>
          <w:rtl/>
        </w:rPr>
        <w:t xml:space="preserve"> </w:t>
      </w:r>
      <w:r w:rsidRPr="00F54D7A">
        <w:rPr>
          <w:rStyle w:val="Char5"/>
          <w:rtl/>
          <w:lang w:bidi="ar-SA"/>
        </w:rPr>
        <w:tab/>
        <w:t>[النساء: 116-121]</w:t>
      </w:r>
      <w:r w:rsidRPr="00F54D7A">
        <w:rPr>
          <w:rFonts w:ascii="Times New Roman" w:hAnsi="Times New Roman" w:cs="B Lotus"/>
          <w:rtl/>
        </w:rPr>
        <w:t>.</w:t>
      </w:r>
    </w:p>
    <w:p w:rsidR="003A6E5C" w:rsidRPr="00F54D7A" w:rsidRDefault="003A6E5C"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محق</w:t>
      </w:r>
      <w:r w:rsidR="007D6663" w:rsidRPr="00F54D7A">
        <w:rPr>
          <w:rFonts w:hint="cs"/>
          <w:rtl/>
        </w:rPr>
        <w:t>ّ</w:t>
      </w:r>
      <w:r w:rsidRPr="00F54D7A">
        <w:rPr>
          <w:rFonts w:hint="cs"/>
          <w:rtl/>
        </w:rPr>
        <w:t>قا خدا نمی‌آمرزد</w:t>
      </w:r>
      <w:r w:rsidR="007D6663" w:rsidRPr="00F54D7A">
        <w:rPr>
          <w:rFonts w:hint="cs"/>
          <w:rtl/>
        </w:rPr>
        <w:t xml:space="preserve"> شرک‌آوردن به او ر</w:t>
      </w:r>
      <w:r w:rsidR="00D169CD" w:rsidRPr="00F54D7A">
        <w:rPr>
          <w:rFonts w:hint="cs"/>
          <w:rtl/>
        </w:rPr>
        <w:t>ا</w:t>
      </w:r>
      <w:r w:rsidR="007D6663" w:rsidRPr="00F54D7A">
        <w:rPr>
          <w:rFonts w:hint="cs"/>
          <w:rtl/>
        </w:rPr>
        <w:t xml:space="preserve"> و می‌آمرزد مادون شرک را برای هر</w:t>
      </w:r>
      <w:r w:rsidR="00D169CD" w:rsidRPr="00F54D7A">
        <w:rPr>
          <w:rFonts w:hint="cs"/>
          <w:rtl/>
        </w:rPr>
        <w:t>کس بخواهد</w:t>
      </w:r>
      <w:r w:rsidRPr="00F54D7A">
        <w:rPr>
          <w:rFonts w:hint="cs"/>
          <w:rtl/>
        </w:rPr>
        <w:t xml:space="preserve"> و آنکه شریک برای خدا قائل شود، پس به تحقیق گمراه شده گمراهی دوری(116) نمی‌خوانند غیر از خدا مگر زنان و مادگانی را، نمی‌خوانند مگر شیطان سرکشی را</w:t>
      </w:r>
      <w:r w:rsidR="00CA6F45" w:rsidRPr="00F54D7A">
        <w:rPr>
          <w:rFonts w:hint="cs"/>
          <w:rtl/>
        </w:rPr>
        <w:t xml:space="preserve"> </w:t>
      </w:r>
      <w:r w:rsidRPr="00F54D7A">
        <w:rPr>
          <w:rFonts w:hint="cs"/>
          <w:rtl/>
        </w:rPr>
        <w:t>(117) خدا او را دور از رحمت کرد. واو گفت البته خواهم گرفت از بندگانت بهر</w:t>
      </w:r>
      <w:r w:rsidR="009B34AE" w:rsidRPr="00F54D7A">
        <w:rPr>
          <w:rFonts w:hint="cs"/>
          <w:rtl/>
        </w:rPr>
        <w:t>ۀ</w:t>
      </w:r>
      <w:r w:rsidRPr="00F54D7A">
        <w:rPr>
          <w:rFonts w:hint="cs"/>
          <w:rtl/>
        </w:rPr>
        <w:t xml:space="preserve"> معی</w:t>
      </w:r>
      <w:r w:rsidR="004714AE" w:rsidRPr="00F54D7A">
        <w:rPr>
          <w:rFonts w:hint="cs"/>
          <w:rtl/>
        </w:rPr>
        <w:t>ّ</w:t>
      </w:r>
      <w:r w:rsidRPr="00F54D7A">
        <w:rPr>
          <w:rFonts w:hint="cs"/>
          <w:rtl/>
        </w:rPr>
        <w:t>نی را</w:t>
      </w:r>
      <w:r w:rsidR="00CA6F45" w:rsidRPr="00F54D7A">
        <w:rPr>
          <w:rFonts w:hint="cs"/>
          <w:rtl/>
        </w:rPr>
        <w:t xml:space="preserve"> </w:t>
      </w:r>
      <w:r w:rsidRPr="00F54D7A">
        <w:rPr>
          <w:rFonts w:hint="cs"/>
          <w:rtl/>
        </w:rPr>
        <w:t>(118) و البت</w:t>
      </w:r>
      <w:r w:rsidR="004714AE" w:rsidRPr="00F54D7A">
        <w:rPr>
          <w:rFonts w:hint="cs"/>
          <w:rtl/>
        </w:rPr>
        <w:t>ّ</w:t>
      </w:r>
      <w:r w:rsidRPr="00F54D7A">
        <w:rPr>
          <w:rFonts w:hint="cs"/>
          <w:rtl/>
        </w:rPr>
        <w:t>ه و محق</w:t>
      </w:r>
      <w:r w:rsidR="004714AE" w:rsidRPr="00F54D7A">
        <w:rPr>
          <w:rFonts w:hint="cs"/>
          <w:rtl/>
        </w:rPr>
        <w:t>ّ</w:t>
      </w:r>
      <w:r w:rsidRPr="00F54D7A">
        <w:rPr>
          <w:rFonts w:hint="cs"/>
          <w:rtl/>
        </w:rPr>
        <w:t>قا</w:t>
      </w:r>
      <w:r w:rsidR="004714AE" w:rsidRPr="00F54D7A">
        <w:rPr>
          <w:rFonts w:hint="cs"/>
          <w:rtl/>
        </w:rPr>
        <w:t>ً</w:t>
      </w:r>
      <w:r w:rsidRPr="00F54D7A">
        <w:rPr>
          <w:rFonts w:hint="cs"/>
          <w:rtl/>
        </w:rPr>
        <w:t xml:space="preserve"> گمراه خواهم کرد ایشان را و آنان را به آرزو می‌کشانم و البت</w:t>
      </w:r>
      <w:r w:rsidR="004714AE" w:rsidRPr="00F54D7A">
        <w:rPr>
          <w:rFonts w:hint="cs"/>
          <w:rtl/>
        </w:rPr>
        <w:t>ّ</w:t>
      </w:r>
      <w:r w:rsidR="00D169CD" w:rsidRPr="00F54D7A">
        <w:rPr>
          <w:rFonts w:hint="cs"/>
          <w:rtl/>
        </w:rPr>
        <w:t>ه آنان را ا</w:t>
      </w:r>
      <w:r w:rsidRPr="00F54D7A">
        <w:rPr>
          <w:rFonts w:hint="cs"/>
          <w:rtl/>
        </w:rPr>
        <w:t>مر کنم که گوشهای چهارپایانشان را بشکافند و به آنان البته فرمان دهم که خلق</w:t>
      </w:r>
      <w:r w:rsidR="00D169CD" w:rsidRPr="00F54D7A">
        <w:rPr>
          <w:rFonts w:hint="cs"/>
          <w:rtl/>
        </w:rPr>
        <w:t>ت خدا را تغییر دهند</w:t>
      </w:r>
      <w:r w:rsidR="004714AE" w:rsidRPr="00F54D7A">
        <w:rPr>
          <w:rFonts w:hint="cs"/>
          <w:rtl/>
        </w:rPr>
        <w:t xml:space="preserve"> و هر</w:t>
      </w:r>
      <w:r w:rsidR="00D169CD" w:rsidRPr="00F54D7A">
        <w:rPr>
          <w:rFonts w:hint="eastAsia"/>
          <w:rtl/>
        </w:rPr>
        <w:t>‌</w:t>
      </w:r>
      <w:r w:rsidRPr="00F54D7A">
        <w:rPr>
          <w:rFonts w:hint="cs"/>
          <w:rtl/>
        </w:rPr>
        <w:t>کس شیطان را دوست بگیرد نه خدا را</w:t>
      </w:r>
      <w:r w:rsidR="004714AE" w:rsidRPr="00F54D7A">
        <w:rPr>
          <w:rFonts w:hint="cs"/>
          <w:rtl/>
        </w:rPr>
        <w:t>،</w:t>
      </w:r>
      <w:r w:rsidRPr="00F54D7A">
        <w:rPr>
          <w:rFonts w:hint="cs"/>
          <w:rtl/>
        </w:rPr>
        <w:t xml:space="preserve"> پس به تحقیق زیان کرده زیان آشکاری(119) وعده می‌دهد ایشان را و به آرزو می‌کشاند ایشان را و شیطان وعده نمی‌دهد به ایشان مگر غرور و فریب(120) ایشان مأوایشان دوزخ است و از دوزخ گریزی نیابند.(121)</w:t>
      </w:r>
    </w:p>
    <w:p w:rsidR="003A6E5C" w:rsidRPr="00F54D7A" w:rsidRDefault="003A6E5C" w:rsidP="00C249CC">
      <w:pPr>
        <w:pStyle w:val="a2"/>
        <w:rPr>
          <w:rtl/>
        </w:rPr>
      </w:pPr>
      <w:r w:rsidRPr="00F54D7A">
        <w:rPr>
          <w:rFonts w:cs="B Zar" w:hint="cs"/>
          <w:b/>
          <w:bCs/>
          <w:sz w:val="26"/>
          <w:szCs w:val="26"/>
          <w:rtl/>
        </w:rPr>
        <w:t>نکات</w:t>
      </w:r>
      <w:r w:rsidR="00CD3E26" w:rsidRPr="00F54D7A">
        <w:rPr>
          <w:rFonts w:cs="B Zar" w:hint="cs"/>
          <w:b/>
          <w:bCs/>
          <w:sz w:val="26"/>
          <w:szCs w:val="26"/>
          <w:rtl/>
        </w:rPr>
        <w:t>:</w:t>
      </w:r>
      <w:r w:rsidR="00CD3E26" w:rsidRPr="00F54D7A">
        <w:rPr>
          <w:rFonts w:hint="cs"/>
          <w:b/>
          <w:bCs/>
          <w:rtl/>
        </w:rPr>
        <w:t xml:space="preserve"> </w:t>
      </w:r>
      <w:r w:rsidRPr="00F54D7A">
        <w:rPr>
          <w:rFonts w:hint="cs"/>
          <w:rtl/>
        </w:rPr>
        <w:t>جمل</w:t>
      </w:r>
      <w:r w:rsidR="007C704B" w:rsidRPr="00F54D7A">
        <w:rPr>
          <w:rFonts w:hint="cs"/>
          <w:rtl/>
        </w:rPr>
        <w:t>ۀ</w:t>
      </w:r>
      <w:r w:rsidR="007456C2" w:rsidRPr="00F54D7A">
        <w:rPr>
          <w:rFonts w:hint="cs"/>
          <w:rtl/>
        </w:rPr>
        <w:t xml:space="preserve"> </w:t>
      </w:r>
      <w:r w:rsidR="00CA71C4" w:rsidRPr="00F54D7A">
        <w:rPr>
          <w:rFonts w:ascii="Traditional Arabic" w:hAnsi="Traditional Arabic" w:cs="Traditional Arabic"/>
          <w:rtl/>
        </w:rPr>
        <w:t>﴿</w:t>
      </w:r>
      <w:r w:rsidR="007456C2" w:rsidRPr="00F54D7A">
        <w:rPr>
          <w:rStyle w:val="Char4"/>
          <w:rFonts w:hint="cs"/>
          <w:rtl/>
        </w:rPr>
        <w:t>لَا</w:t>
      </w:r>
      <w:r w:rsidR="007456C2" w:rsidRPr="00F54D7A">
        <w:rPr>
          <w:rStyle w:val="Char4"/>
          <w:rtl/>
        </w:rPr>
        <w:t xml:space="preserve"> </w:t>
      </w:r>
      <w:r w:rsidR="007456C2" w:rsidRPr="00F54D7A">
        <w:rPr>
          <w:rStyle w:val="Char4"/>
          <w:rFonts w:hint="cs"/>
          <w:rtl/>
        </w:rPr>
        <w:t>يَغۡفِرُ</w:t>
      </w:r>
      <w:r w:rsidR="007456C2" w:rsidRPr="00F54D7A">
        <w:rPr>
          <w:rStyle w:val="Char4"/>
          <w:rtl/>
        </w:rPr>
        <w:t xml:space="preserve"> </w:t>
      </w:r>
      <w:r w:rsidR="007456C2" w:rsidRPr="00F54D7A">
        <w:rPr>
          <w:rStyle w:val="Char4"/>
          <w:rFonts w:hint="cs"/>
          <w:rtl/>
        </w:rPr>
        <w:t>أَن</w:t>
      </w:r>
      <w:r w:rsidR="007456C2" w:rsidRPr="00F54D7A">
        <w:rPr>
          <w:rStyle w:val="Char4"/>
          <w:rtl/>
        </w:rPr>
        <w:t xml:space="preserve"> </w:t>
      </w:r>
      <w:r w:rsidR="007456C2" w:rsidRPr="00F54D7A">
        <w:rPr>
          <w:rStyle w:val="Char4"/>
          <w:rFonts w:hint="cs"/>
          <w:rtl/>
        </w:rPr>
        <w:t>يُشۡرَكَ</w:t>
      </w:r>
      <w:r w:rsidR="007456C2" w:rsidRPr="00F54D7A">
        <w:rPr>
          <w:rStyle w:val="Char4"/>
          <w:rtl/>
        </w:rPr>
        <w:t xml:space="preserve"> </w:t>
      </w:r>
      <w:r w:rsidR="007456C2" w:rsidRPr="00F54D7A">
        <w:rPr>
          <w:rStyle w:val="Char4"/>
          <w:rFonts w:hint="cs"/>
          <w:rtl/>
        </w:rPr>
        <w:t>بِهِۦ</w:t>
      </w:r>
      <w:r w:rsidR="00CA71C4" w:rsidRPr="00F54D7A">
        <w:rPr>
          <w:rFonts w:ascii="Traditional Arabic" w:hAnsi="Traditional Arabic" w:cs="Traditional Arabic"/>
          <w:rtl/>
        </w:rPr>
        <w:t>﴾</w:t>
      </w:r>
      <w:r w:rsidRPr="00F54D7A">
        <w:rPr>
          <w:rFonts w:hint="cs"/>
          <w:rtl/>
        </w:rPr>
        <w:t xml:space="preserve">، دلالت دارد که شرک قابل عفو نیست. و شرک بر </w:t>
      </w:r>
      <w:r w:rsidR="008D1E09" w:rsidRPr="00F54D7A">
        <w:rPr>
          <w:rFonts w:hint="cs"/>
          <w:rtl/>
        </w:rPr>
        <w:t>چهار نوع است چنانچه توحید نیز ب</w:t>
      </w:r>
      <w:r w:rsidRPr="00F54D7A">
        <w:rPr>
          <w:rFonts w:hint="cs"/>
          <w:rtl/>
        </w:rPr>
        <w:t>ر</w:t>
      </w:r>
      <w:r w:rsidR="008D1E09" w:rsidRPr="00F54D7A">
        <w:rPr>
          <w:rFonts w:hint="cs"/>
          <w:rtl/>
        </w:rPr>
        <w:t xml:space="preserve"> </w:t>
      </w:r>
      <w:r w:rsidRPr="00F54D7A">
        <w:rPr>
          <w:rFonts w:hint="cs"/>
          <w:rtl/>
        </w:rPr>
        <w:t>چهار نوع است</w:t>
      </w:r>
      <w:r w:rsidR="00CD3E26" w:rsidRPr="00F54D7A">
        <w:rPr>
          <w:rFonts w:hint="cs"/>
          <w:rtl/>
        </w:rPr>
        <w:t xml:space="preserve">: </w:t>
      </w:r>
      <w:r w:rsidRPr="00F54D7A">
        <w:rPr>
          <w:rFonts w:hint="cs"/>
          <w:b/>
          <w:bCs/>
          <w:rtl/>
        </w:rPr>
        <w:t>توحید ذاتی، توحید صفاتی، توحید افعالی</w:t>
      </w:r>
      <w:r w:rsidR="005F6698" w:rsidRPr="00F54D7A">
        <w:rPr>
          <w:rFonts w:hint="cs"/>
          <w:b/>
          <w:bCs/>
          <w:rtl/>
        </w:rPr>
        <w:t xml:space="preserve"> و</w:t>
      </w:r>
      <w:r w:rsidR="00D169CD" w:rsidRPr="00F54D7A">
        <w:rPr>
          <w:rFonts w:hint="cs"/>
          <w:b/>
          <w:bCs/>
          <w:rtl/>
        </w:rPr>
        <w:t xml:space="preserve"> </w:t>
      </w:r>
      <w:r w:rsidRPr="00F54D7A">
        <w:rPr>
          <w:rFonts w:hint="cs"/>
          <w:b/>
          <w:bCs/>
          <w:rtl/>
        </w:rPr>
        <w:t>توحید عبادی</w:t>
      </w:r>
      <w:r w:rsidRPr="00F54D7A">
        <w:rPr>
          <w:rFonts w:hint="cs"/>
          <w:rtl/>
        </w:rPr>
        <w:t>. و در مقابل هر یک از اینها یک نوع شرک است</w:t>
      </w:r>
      <w:r w:rsidR="00CD3E26" w:rsidRPr="00F54D7A">
        <w:rPr>
          <w:rFonts w:hint="cs"/>
          <w:rtl/>
        </w:rPr>
        <w:t xml:space="preserve">: </w:t>
      </w:r>
      <w:r w:rsidR="00D169CD" w:rsidRPr="00F54D7A">
        <w:rPr>
          <w:rFonts w:hint="cs"/>
          <w:rtl/>
        </w:rPr>
        <w:t>ا</w:t>
      </w:r>
      <w:r w:rsidRPr="00F54D7A">
        <w:rPr>
          <w:rFonts w:hint="cs"/>
          <w:rtl/>
        </w:rPr>
        <w:t>م</w:t>
      </w:r>
      <w:r w:rsidR="00F44099" w:rsidRPr="00F54D7A">
        <w:rPr>
          <w:rFonts w:hint="cs"/>
          <w:rtl/>
        </w:rPr>
        <w:t>ّ</w:t>
      </w:r>
      <w:r w:rsidRPr="00F54D7A">
        <w:rPr>
          <w:rFonts w:hint="cs"/>
          <w:rtl/>
        </w:rPr>
        <w:t>ا توحید ذاتی این است که در مقابل ذات حق موجود دیگری را جزء او و یا مقابل او قدیم قرار ندهیم یعنی ذات او بسیط واحد قدیم است که اگر چیز دیگری را قدیم و ی</w:t>
      </w:r>
      <w:r w:rsidR="00D169CD" w:rsidRPr="00F54D7A">
        <w:rPr>
          <w:rFonts w:hint="cs"/>
          <w:rtl/>
        </w:rPr>
        <w:t>ا جزء ذات او بدانیم شرک است. و ا</w:t>
      </w:r>
      <w:r w:rsidRPr="00F54D7A">
        <w:rPr>
          <w:rFonts w:hint="cs"/>
          <w:rtl/>
        </w:rPr>
        <w:t>م</w:t>
      </w:r>
      <w:r w:rsidR="00F44099" w:rsidRPr="00F54D7A">
        <w:rPr>
          <w:rFonts w:hint="cs"/>
          <w:rtl/>
        </w:rPr>
        <w:t>ّ</w:t>
      </w:r>
      <w:r w:rsidRPr="00F54D7A">
        <w:rPr>
          <w:rFonts w:hint="cs"/>
          <w:rtl/>
        </w:rPr>
        <w:t>ا توحید صفاتی این است که صفات خدا را به مخلوق او ندهیم و دیگر اینکه صفات او را عین ذات او بدانیم مثلا</w:t>
      </w:r>
      <w:r w:rsidR="00F44099" w:rsidRPr="00F54D7A">
        <w:rPr>
          <w:rFonts w:hint="cs"/>
          <w:rtl/>
        </w:rPr>
        <w:t>ً</w:t>
      </w:r>
      <w:r w:rsidRPr="00F54D7A">
        <w:rPr>
          <w:rFonts w:hint="cs"/>
          <w:rtl/>
        </w:rPr>
        <w:t xml:space="preserve"> قدرت و علم او را عین ذات او بدانیم و قدرت و علم او را برای مخلوقی ق</w:t>
      </w:r>
      <w:r w:rsidR="00D169CD" w:rsidRPr="00F54D7A">
        <w:rPr>
          <w:rFonts w:hint="cs"/>
          <w:rtl/>
        </w:rPr>
        <w:t>ایل نشویم. و ا</w:t>
      </w:r>
      <w:r w:rsidRPr="00F54D7A">
        <w:rPr>
          <w:rFonts w:hint="cs"/>
          <w:rtl/>
        </w:rPr>
        <w:t>م</w:t>
      </w:r>
      <w:r w:rsidR="00F44099" w:rsidRPr="00F54D7A">
        <w:rPr>
          <w:rFonts w:hint="cs"/>
          <w:rtl/>
        </w:rPr>
        <w:t>ّ</w:t>
      </w:r>
      <w:r w:rsidRPr="00F54D7A">
        <w:rPr>
          <w:rFonts w:hint="cs"/>
          <w:rtl/>
        </w:rPr>
        <w:t xml:space="preserve">ا توحید افعالی این است که کارهای او را به مخلوقی </w:t>
      </w:r>
      <w:r w:rsidR="00F44099" w:rsidRPr="00F54D7A">
        <w:rPr>
          <w:rFonts w:hint="cs"/>
          <w:rtl/>
        </w:rPr>
        <w:t xml:space="preserve">نسبت </w:t>
      </w:r>
      <w:r w:rsidRPr="00F54D7A">
        <w:rPr>
          <w:rFonts w:hint="cs"/>
          <w:rtl/>
        </w:rPr>
        <w:t>ندهیم مثلا</w:t>
      </w:r>
      <w:r w:rsidR="00F44099" w:rsidRPr="00F54D7A">
        <w:rPr>
          <w:rFonts w:hint="cs"/>
          <w:rtl/>
        </w:rPr>
        <w:t>ً</w:t>
      </w:r>
      <w:r w:rsidR="00D169CD" w:rsidRPr="00F54D7A">
        <w:rPr>
          <w:rFonts w:hint="cs"/>
          <w:rtl/>
        </w:rPr>
        <w:t xml:space="preserve"> او خالق و رازق است نه دیگری</w:t>
      </w:r>
      <w:r w:rsidRPr="00F54D7A">
        <w:rPr>
          <w:rFonts w:hint="cs"/>
          <w:rtl/>
        </w:rPr>
        <w:t xml:space="preserve"> و اگر افعال او را </w:t>
      </w:r>
      <w:r w:rsidR="00D169CD" w:rsidRPr="00F54D7A">
        <w:rPr>
          <w:rFonts w:hint="cs"/>
          <w:rtl/>
        </w:rPr>
        <w:t>به مخلوقی نسبت دهیم شرک است. و ا</w:t>
      </w:r>
      <w:r w:rsidRPr="00F54D7A">
        <w:rPr>
          <w:rFonts w:hint="cs"/>
          <w:rtl/>
        </w:rPr>
        <w:t>م</w:t>
      </w:r>
      <w:r w:rsidR="00F44099" w:rsidRPr="00F54D7A">
        <w:rPr>
          <w:rFonts w:hint="cs"/>
          <w:rtl/>
        </w:rPr>
        <w:t>ّ</w:t>
      </w:r>
      <w:r w:rsidRPr="00F54D7A">
        <w:rPr>
          <w:rFonts w:hint="cs"/>
          <w:rtl/>
        </w:rPr>
        <w:t>ا توحید عبادی این است که غیر او را عباد</w:t>
      </w:r>
      <w:r w:rsidR="00D169CD" w:rsidRPr="00F54D7A">
        <w:rPr>
          <w:rFonts w:hint="cs"/>
          <w:rtl/>
        </w:rPr>
        <w:t>ت و کرنشی چون کرنش برای او ننمای</w:t>
      </w:r>
      <w:r w:rsidRPr="00F54D7A">
        <w:rPr>
          <w:rFonts w:hint="cs"/>
          <w:rtl/>
        </w:rPr>
        <w:t>یم و غیر او را در موقع عبادت نخواهیم و ب</w:t>
      </w:r>
      <w:r w:rsidR="00F44099" w:rsidRPr="00F54D7A">
        <w:rPr>
          <w:rFonts w:hint="cs"/>
          <w:rtl/>
        </w:rPr>
        <w:t xml:space="preserve">ه </w:t>
      </w:r>
      <w:r w:rsidR="00D169CD" w:rsidRPr="00F54D7A">
        <w:rPr>
          <w:rFonts w:hint="cs"/>
          <w:rtl/>
        </w:rPr>
        <w:t xml:space="preserve">عنوان عبادت غیر او را نخوانیم </w:t>
      </w:r>
      <w:r w:rsidRPr="00F54D7A">
        <w:rPr>
          <w:rFonts w:hint="cs"/>
          <w:rtl/>
        </w:rPr>
        <w:t>و غیر او را خیرخواه‌تر و مهربانتر از او ندانیم، که در این صورت مبتلا به شرک خواهیم شد. وجمل</w:t>
      </w:r>
      <w:r w:rsidR="007C704B" w:rsidRPr="00F54D7A">
        <w:rPr>
          <w:rFonts w:hint="cs"/>
          <w:rtl/>
        </w:rPr>
        <w:t>ۀ</w:t>
      </w:r>
      <w:r w:rsidR="007456C2" w:rsidRPr="00F54D7A">
        <w:rPr>
          <w:rFonts w:hint="cs"/>
          <w:rtl/>
        </w:rPr>
        <w:t xml:space="preserve"> </w:t>
      </w:r>
      <w:r w:rsidR="00CA71C4" w:rsidRPr="00F54D7A">
        <w:rPr>
          <w:rFonts w:ascii="Traditional Arabic" w:hAnsi="Traditional Arabic" w:cs="Traditional Arabic"/>
          <w:rtl/>
        </w:rPr>
        <w:t>﴿</w:t>
      </w:r>
      <w:r w:rsidR="007456C2" w:rsidRPr="00F54D7A">
        <w:rPr>
          <w:rStyle w:val="Char4"/>
          <w:rFonts w:cs="Times New Roman" w:hint="cs"/>
          <w:rtl/>
        </w:rPr>
        <w:t>...</w:t>
      </w:r>
      <w:r w:rsidR="007456C2" w:rsidRPr="00F54D7A">
        <w:rPr>
          <w:rStyle w:val="Char4"/>
          <w:rFonts w:hint="cs"/>
          <w:rtl/>
        </w:rPr>
        <w:t>إِلَّآ</w:t>
      </w:r>
      <w:r w:rsidR="007456C2" w:rsidRPr="00F54D7A">
        <w:rPr>
          <w:rStyle w:val="Char4"/>
          <w:rtl/>
        </w:rPr>
        <w:t xml:space="preserve"> </w:t>
      </w:r>
      <w:r w:rsidR="007456C2" w:rsidRPr="00F54D7A">
        <w:rPr>
          <w:rStyle w:val="Char4"/>
          <w:rFonts w:hint="cs"/>
          <w:rtl/>
        </w:rPr>
        <w:t>إِنَٰثٗا</w:t>
      </w:r>
      <w:r w:rsidR="00CA71C4" w:rsidRPr="00F54D7A">
        <w:rPr>
          <w:rFonts w:ascii="Traditional Arabic" w:hAnsi="Traditional Arabic" w:cs="Traditional Arabic"/>
          <w:rtl/>
        </w:rPr>
        <w:t>﴾</w:t>
      </w:r>
      <w:r w:rsidRPr="00F54D7A">
        <w:rPr>
          <w:rFonts w:hint="cs"/>
          <w:rtl/>
        </w:rPr>
        <w:t xml:space="preserve">، دلالت دارد که مشرکین بتهای خود را به شکل زن مجسم کرده بودند و ملائکه را </w:t>
      </w:r>
      <w:r w:rsidR="00F44099" w:rsidRPr="00F54D7A">
        <w:rPr>
          <w:rFonts w:hint="cs"/>
          <w:rtl/>
        </w:rPr>
        <w:t xml:space="preserve">که </w:t>
      </w:r>
      <w:r w:rsidRPr="00F54D7A">
        <w:rPr>
          <w:rFonts w:hint="cs"/>
          <w:rtl/>
        </w:rPr>
        <w:t>می‌خوانند دختران خدا می‌دانستند، و به اضافه چو</w:t>
      </w:r>
      <w:r w:rsidR="00F44099" w:rsidRPr="00F54D7A">
        <w:rPr>
          <w:rFonts w:hint="cs"/>
          <w:rtl/>
        </w:rPr>
        <w:t>ن بتها بی‌روح و جامد بودند و هر</w:t>
      </w:r>
      <w:r w:rsidRPr="00F54D7A">
        <w:rPr>
          <w:rFonts w:hint="cs"/>
          <w:rtl/>
        </w:rPr>
        <w:t>موجودی که بی‌جان باشد عرب او را مؤن</w:t>
      </w:r>
      <w:r w:rsidR="00F44099" w:rsidRPr="00F54D7A">
        <w:rPr>
          <w:rFonts w:hint="cs"/>
          <w:rtl/>
        </w:rPr>
        <w:t>ّ</w:t>
      </w:r>
      <w:r w:rsidRPr="00F54D7A">
        <w:rPr>
          <w:rFonts w:hint="cs"/>
          <w:rtl/>
        </w:rPr>
        <w:t>ث می‌داند یعنی ب</w:t>
      </w:r>
      <w:r w:rsidR="00F44099" w:rsidRPr="00F54D7A">
        <w:rPr>
          <w:rFonts w:hint="cs"/>
          <w:rtl/>
        </w:rPr>
        <w:t xml:space="preserve">ه </w:t>
      </w:r>
      <w:r w:rsidRPr="00F54D7A">
        <w:rPr>
          <w:rFonts w:hint="cs"/>
          <w:rtl/>
        </w:rPr>
        <w:t>کلم</w:t>
      </w:r>
      <w:r w:rsidR="007C704B" w:rsidRPr="00F54D7A">
        <w:rPr>
          <w:rFonts w:hint="cs"/>
          <w:rtl/>
        </w:rPr>
        <w:t>ۀ</w:t>
      </w:r>
      <w:r w:rsidRPr="00F54D7A">
        <w:rPr>
          <w:rFonts w:hint="cs"/>
          <w:rtl/>
        </w:rPr>
        <w:t xml:space="preserve"> تأنیث به آن اشاره می‌کند.</w:t>
      </w:r>
    </w:p>
    <w:p w:rsidR="003A6E5C" w:rsidRPr="00F54D7A" w:rsidRDefault="003A6E5C" w:rsidP="00C249CC">
      <w:pPr>
        <w:pStyle w:val="a2"/>
        <w:rPr>
          <w:rtl/>
        </w:rPr>
      </w:pPr>
      <w:r w:rsidRPr="00F54D7A">
        <w:rPr>
          <w:rFonts w:hint="cs"/>
          <w:rtl/>
        </w:rPr>
        <w:t>و مقصود از جمل</w:t>
      </w:r>
      <w:r w:rsidR="007C704B" w:rsidRPr="00F54D7A">
        <w:rPr>
          <w:rFonts w:hint="cs"/>
          <w:rtl/>
        </w:rPr>
        <w:t>ۀ</w:t>
      </w:r>
      <w:r w:rsidR="00CD3E26" w:rsidRPr="00F54D7A">
        <w:rPr>
          <w:rFonts w:hint="cs"/>
          <w:rtl/>
        </w:rPr>
        <w:t>:</w:t>
      </w:r>
      <w:r w:rsidR="007456C2" w:rsidRPr="00F54D7A">
        <w:rPr>
          <w:rFonts w:hint="cs"/>
          <w:rtl/>
        </w:rPr>
        <w:t xml:space="preserve"> </w:t>
      </w:r>
      <w:r w:rsidR="00CA71C4" w:rsidRPr="00F54D7A">
        <w:rPr>
          <w:rFonts w:ascii="Traditional Arabic" w:hAnsi="Traditional Arabic" w:cs="Traditional Arabic"/>
          <w:rtl/>
        </w:rPr>
        <w:t>﴿</w:t>
      </w:r>
      <w:r w:rsidR="007456C2" w:rsidRPr="00F54D7A">
        <w:rPr>
          <w:rStyle w:val="Char4"/>
          <w:rFonts w:hint="cs"/>
          <w:rtl/>
        </w:rPr>
        <w:t>وَإِن</w:t>
      </w:r>
      <w:r w:rsidR="007456C2" w:rsidRPr="00F54D7A">
        <w:rPr>
          <w:rStyle w:val="Char4"/>
          <w:rtl/>
        </w:rPr>
        <w:t xml:space="preserve"> </w:t>
      </w:r>
      <w:r w:rsidR="007456C2" w:rsidRPr="00F54D7A">
        <w:rPr>
          <w:rStyle w:val="Char4"/>
          <w:rFonts w:hint="cs"/>
          <w:rtl/>
        </w:rPr>
        <w:t>يَدۡعُونَ</w:t>
      </w:r>
      <w:r w:rsidR="007456C2" w:rsidRPr="00F54D7A">
        <w:rPr>
          <w:rStyle w:val="Char4"/>
          <w:rtl/>
        </w:rPr>
        <w:t xml:space="preserve"> </w:t>
      </w:r>
      <w:r w:rsidR="007456C2" w:rsidRPr="00F54D7A">
        <w:rPr>
          <w:rStyle w:val="Char4"/>
          <w:rFonts w:hint="cs"/>
          <w:rtl/>
        </w:rPr>
        <w:t>إِلَّا</w:t>
      </w:r>
      <w:r w:rsidR="007456C2" w:rsidRPr="00F54D7A">
        <w:rPr>
          <w:rStyle w:val="Char4"/>
          <w:rtl/>
        </w:rPr>
        <w:t xml:space="preserve"> </w:t>
      </w:r>
      <w:r w:rsidR="007456C2" w:rsidRPr="00F54D7A">
        <w:rPr>
          <w:rStyle w:val="Char4"/>
          <w:rFonts w:hint="cs"/>
          <w:rtl/>
        </w:rPr>
        <w:t>شَيۡطَٰنٗا</w:t>
      </w:r>
      <w:r w:rsidR="00CA71C4" w:rsidRPr="00F54D7A">
        <w:rPr>
          <w:rFonts w:ascii="Traditional Arabic" w:hAnsi="Traditional Arabic" w:cs="Traditional Arabic"/>
          <w:rtl/>
        </w:rPr>
        <w:t>﴾</w:t>
      </w:r>
      <w:r w:rsidRPr="00F54D7A">
        <w:rPr>
          <w:rFonts w:hint="cs"/>
          <w:rtl/>
        </w:rPr>
        <w:t>، این است که دعوت شیطان را اجابت کر</w:t>
      </w:r>
      <w:r w:rsidR="00285CBF" w:rsidRPr="00F54D7A">
        <w:rPr>
          <w:rFonts w:hint="cs"/>
          <w:rtl/>
        </w:rPr>
        <w:t>ده و او را اطاعت می‌کر</w:t>
      </w:r>
      <w:r w:rsidR="00B90263" w:rsidRPr="00F54D7A">
        <w:rPr>
          <w:rFonts w:hint="cs"/>
          <w:rtl/>
        </w:rPr>
        <w:t>دند</w:t>
      </w:r>
      <w:r w:rsidR="00285CBF" w:rsidRPr="00F54D7A">
        <w:rPr>
          <w:rFonts w:hint="cs"/>
          <w:rtl/>
        </w:rPr>
        <w:t xml:space="preserve"> و هر</w:t>
      </w:r>
      <w:r w:rsidR="00B90263" w:rsidRPr="00F54D7A">
        <w:rPr>
          <w:rFonts w:hint="eastAsia"/>
          <w:rtl/>
        </w:rPr>
        <w:t>‌</w:t>
      </w:r>
      <w:r w:rsidR="00B90263" w:rsidRPr="00F54D7A">
        <w:rPr>
          <w:rFonts w:hint="cs"/>
          <w:rtl/>
        </w:rPr>
        <w:t>کس ا</w:t>
      </w:r>
      <w:r w:rsidRPr="00F54D7A">
        <w:rPr>
          <w:rFonts w:hint="cs"/>
          <w:rtl/>
        </w:rPr>
        <w:t>مر غیر خدا را</w:t>
      </w:r>
      <w:r w:rsidR="00B90263" w:rsidRPr="00F54D7A">
        <w:rPr>
          <w:rFonts w:hint="cs"/>
          <w:rtl/>
        </w:rPr>
        <w:t xml:space="preserve"> </w:t>
      </w:r>
      <w:r w:rsidRPr="00F54D7A">
        <w:rPr>
          <w:rFonts w:hint="cs"/>
          <w:rtl/>
        </w:rPr>
        <w:t>مطاع بداند گویا عبادت غیر</w:t>
      </w:r>
      <w:r w:rsidR="008D1E09" w:rsidRPr="00F54D7A">
        <w:rPr>
          <w:rFonts w:hint="cs"/>
          <w:rtl/>
        </w:rPr>
        <w:t xml:space="preserve"> </w:t>
      </w:r>
      <w:r w:rsidRPr="00F54D7A">
        <w:rPr>
          <w:rFonts w:hint="cs"/>
          <w:rtl/>
        </w:rPr>
        <w:t>را کرده است، ب</w:t>
      </w:r>
      <w:r w:rsidR="00285CBF" w:rsidRPr="00F54D7A">
        <w:rPr>
          <w:rFonts w:hint="cs"/>
          <w:rtl/>
        </w:rPr>
        <w:t>ه اضافه هر</w:t>
      </w:r>
      <w:r w:rsidR="00B90263" w:rsidRPr="00F54D7A">
        <w:rPr>
          <w:rFonts w:hint="eastAsia"/>
          <w:rtl/>
        </w:rPr>
        <w:t>‌</w:t>
      </w:r>
      <w:r w:rsidRPr="00F54D7A">
        <w:rPr>
          <w:rFonts w:hint="cs"/>
          <w:rtl/>
        </w:rPr>
        <w:t>کس عبادت معبودی را کند او را در حوائج می‌</w:t>
      </w:r>
      <w:r w:rsidRPr="00F54D7A">
        <w:rPr>
          <w:rFonts w:hint="eastAsia"/>
          <w:rtl/>
        </w:rPr>
        <w:t>‌خواند و لذا خدا فرموده</w:t>
      </w:r>
      <w:r w:rsidR="00CA71C4" w:rsidRPr="00F54D7A">
        <w:rPr>
          <w:rFonts w:hint="cs"/>
          <w:rtl/>
        </w:rPr>
        <w:t xml:space="preserve">: </w:t>
      </w:r>
      <w:r w:rsidR="00CA71C4" w:rsidRPr="00F54D7A">
        <w:rPr>
          <w:rFonts w:ascii="Traditional Arabic" w:hAnsi="Traditional Arabic" w:cs="Traditional Arabic"/>
          <w:rtl/>
        </w:rPr>
        <w:t>﴿</w:t>
      </w:r>
      <w:r w:rsidR="007456C2" w:rsidRPr="00F54D7A">
        <w:rPr>
          <w:rStyle w:val="Char4"/>
          <w:rFonts w:hint="cs"/>
          <w:rtl/>
        </w:rPr>
        <w:t>إِن</w:t>
      </w:r>
      <w:r w:rsidR="007456C2" w:rsidRPr="00F54D7A">
        <w:rPr>
          <w:rStyle w:val="Char4"/>
          <w:rtl/>
        </w:rPr>
        <w:t xml:space="preserve"> </w:t>
      </w:r>
      <w:r w:rsidR="007456C2" w:rsidRPr="00F54D7A">
        <w:rPr>
          <w:rStyle w:val="Char4"/>
          <w:rFonts w:hint="cs"/>
          <w:rtl/>
        </w:rPr>
        <w:t>يَدۡعُونَ</w:t>
      </w:r>
      <w:r w:rsidR="007456C2" w:rsidRPr="00F54D7A">
        <w:rPr>
          <w:rStyle w:val="Char4"/>
          <w:rtl/>
        </w:rPr>
        <w:t xml:space="preserve"> </w:t>
      </w:r>
      <w:r w:rsidR="007456C2" w:rsidRPr="00F54D7A">
        <w:rPr>
          <w:rStyle w:val="Char4"/>
          <w:rFonts w:hint="cs"/>
          <w:rtl/>
        </w:rPr>
        <w:t>مِن</w:t>
      </w:r>
      <w:r w:rsidR="007456C2" w:rsidRPr="00F54D7A">
        <w:rPr>
          <w:rStyle w:val="Char4"/>
          <w:rtl/>
        </w:rPr>
        <w:t xml:space="preserve"> </w:t>
      </w:r>
      <w:r w:rsidR="007456C2" w:rsidRPr="00F54D7A">
        <w:rPr>
          <w:rStyle w:val="Char4"/>
          <w:rFonts w:hint="cs"/>
          <w:rtl/>
        </w:rPr>
        <w:t>دُونِهِۦٓ</w:t>
      </w:r>
      <w:r w:rsidR="007456C2" w:rsidRPr="00F54D7A">
        <w:rPr>
          <w:rStyle w:val="Char4"/>
          <w:rtl/>
        </w:rPr>
        <w:t xml:space="preserve"> </w:t>
      </w:r>
      <w:r w:rsidR="007456C2" w:rsidRPr="00F54D7A">
        <w:rPr>
          <w:rStyle w:val="Char4"/>
          <w:rFonts w:hint="cs"/>
          <w:rtl/>
        </w:rPr>
        <w:t>إِلَّآ</w:t>
      </w:r>
      <w:r w:rsidR="007456C2" w:rsidRPr="00F54D7A">
        <w:rPr>
          <w:rStyle w:val="Char4"/>
          <w:rtl/>
        </w:rPr>
        <w:t xml:space="preserve"> </w:t>
      </w:r>
      <w:r w:rsidR="007456C2" w:rsidRPr="00F54D7A">
        <w:rPr>
          <w:rStyle w:val="Char4"/>
          <w:rFonts w:hint="cs"/>
          <w:rtl/>
        </w:rPr>
        <w:t>إِنَٰثٗا</w:t>
      </w:r>
      <w:r w:rsidR="00CA71C4" w:rsidRPr="00F54D7A">
        <w:rPr>
          <w:rFonts w:ascii="Traditional Arabic" w:hAnsi="Traditional Arabic" w:cs="Traditional Arabic"/>
          <w:rtl/>
        </w:rPr>
        <w:t>﴾</w:t>
      </w:r>
      <w:r w:rsidRPr="00F54D7A">
        <w:rPr>
          <w:rFonts w:hint="cs"/>
          <w:rtl/>
        </w:rPr>
        <w:t>.</w:t>
      </w:r>
      <w:r w:rsidRPr="00F54D7A">
        <w:rPr>
          <w:rFonts w:hint="cs"/>
          <w:b/>
          <w:bCs/>
          <w:rtl/>
        </w:rPr>
        <w:t xml:space="preserve"> </w:t>
      </w:r>
      <w:r w:rsidRPr="00F54D7A">
        <w:rPr>
          <w:rFonts w:hint="cs"/>
          <w:rtl/>
        </w:rPr>
        <w:t>و مقصود از قول شیطان که گوید</w:t>
      </w:r>
      <w:r w:rsidR="007456C2" w:rsidRPr="00F54D7A">
        <w:rPr>
          <w:rFonts w:hint="cs"/>
          <w:rtl/>
        </w:rPr>
        <w:t xml:space="preserve"> </w:t>
      </w:r>
      <w:r w:rsidR="00CA71C4" w:rsidRPr="00F54D7A">
        <w:rPr>
          <w:rFonts w:ascii="Traditional Arabic" w:hAnsi="Traditional Arabic" w:cs="Traditional Arabic"/>
          <w:rtl/>
        </w:rPr>
        <w:t>﴿</w:t>
      </w:r>
      <w:r w:rsidR="007456C2" w:rsidRPr="00F54D7A">
        <w:rPr>
          <w:rStyle w:val="Char4"/>
          <w:rFonts w:hint="cs"/>
          <w:rtl/>
        </w:rPr>
        <w:t>وَلَأُمَنِّيَنَّهُمۡ</w:t>
      </w:r>
      <w:r w:rsidR="00CA71C4" w:rsidRPr="00F54D7A">
        <w:rPr>
          <w:rFonts w:ascii="Traditional Arabic" w:hAnsi="Traditional Arabic" w:cs="Traditional Arabic"/>
          <w:rtl/>
        </w:rPr>
        <w:t>﴾</w:t>
      </w:r>
      <w:r w:rsidRPr="00F54D7A">
        <w:rPr>
          <w:rFonts w:hint="cs"/>
          <w:rtl/>
        </w:rPr>
        <w:t>، این است که ب</w:t>
      </w:r>
      <w:r w:rsidR="00285CBF" w:rsidRPr="00F54D7A">
        <w:rPr>
          <w:rFonts w:hint="cs"/>
          <w:rtl/>
        </w:rPr>
        <w:t xml:space="preserve">ه </w:t>
      </w:r>
      <w:r w:rsidRPr="00F54D7A">
        <w:rPr>
          <w:rFonts w:hint="cs"/>
          <w:rtl/>
        </w:rPr>
        <w:t>واسط</w:t>
      </w:r>
      <w:r w:rsidR="007C704B" w:rsidRPr="00F54D7A">
        <w:rPr>
          <w:rFonts w:hint="cs"/>
          <w:rtl/>
        </w:rPr>
        <w:t>ۀ</w:t>
      </w:r>
      <w:r w:rsidRPr="00F54D7A">
        <w:rPr>
          <w:rFonts w:hint="cs"/>
          <w:rtl/>
        </w:rPr>
        <w:t xml:space="preserve"> آرزوهای طولانی و حرص دنیاطلبی ایشان را به کف</w:t>
      </w:r>
      <w:r w:rsidR="00B90263" w:rsidRPr="00F54D7A">
        <w:rPr>
          <w:rFonts w:hint="cs"/>
          <w:rtl/>
        </w:rPr>
        <w:t>ر و عصیان وارد می‌کنم و به وعده</w:t>
      </w:r>
      <w:r w:rsidR="00B90263" w:rsidRPr="00F54D7A">
        <w:rPr>
          <w:rFonts w:hint="eastAsia"/>
          <w:rtl/>
        </w:rPr>
        <w:t>‌</w:t>
      </w:r>
      <w:r w:rsidRPr="00F54D7A">
        <w:rPr>
          <w:rFonts w:hint="cs"/>
          <w:rtl/>
        </w:rPr>
        <w:t>های پوچ غرورآمیز ایشان را از دین خدا باز می‌دارم، چنانکه خدا فرموده</w:t>
      </w:r>
      <w:r w:rsidR="00CD3E26" w:rsidRPr="00F54D7A">
        <w:rPr>
          <w:rFonts w:hint="cs"/>
          <w:rtl/>
        </w:rPr>
        <w:t>:</w:t>
      </w:r>
      <w:r w:rsidR="007456C2" w:rsidRPr="00F54D7A">
        <w:rPr>
          <w:rFonts w:hint="cs"/>
          <w:rtl/>
        </w:rPr>
        <w:t xml:space="preserve"> </w:t>
      </w:r>
      <w:r w:rsidR="00CA71C4" w:rsidRPr="00F54D7A">
        <w:rPr>
          <w:rFonts w:ascii="Traditional Arabic" w:hAnsi="Traditional Arabic" w:cs="Traditional Arabic"/>
          <w:rtl/>
        </w:rPr>
        <w:t>﴿</w:t>
      </w:r>
      <w:r w:rsidR="007456C2" w:rsidRPr="00F54D7A">
        <w:rPr>
          <w:rStyle w:val="Char4"/>
          <w:rFonts w:hint="cs"/>
          <w:rtl/>
        </w:rPr>
        <w:t>وَمَا</w:t>
      </w:r>
      <w:r w:rsidR="007456C2" w:rsidRPr="00F54D7A">
        <w:rPr>
          <w:rStyle w:val="Char4"/>
          <w:rtl/>
        </w:rPr>
        <w:t xml:space="preserve"> </w:t>
      </w:r>
      <w:r w:rsidR="007456C2" w:rsidRPr="00F54D7A">
        <w:rPr>
          <w:rStyle w:val="Char4"/>
          <w:rFonts w:hint="cs"/>
          <w:rtl/>
        </w:rPr>
        <w:t>يَعِدُهُمُ</w:t>
      </w:r>
      <w:r w:rsidR="007456C2" w:rsidRPr="00F54D7A">
        <w:rPr>
          <w:rStyle w:val="Char4"/>
          <w:rtl/>
        </w:rPr>
        <w:t xml:space="preserve"> </w:t>
      </w:r>
      <w:r w:rsidR="007456C2" w:rsidRPr="00F54D7A">
        <w:rPr>
          <w:rStyle w:val="Char4"/>
          <w:rFonts w:hint="cs"/>
          <w:rtl/>
        </w:rPr>
        <w:t>ٱلشَّيۡطَٰنُ</w:t>
      </w:r>
      <w:r w:rsidR="007456C2" w:rsidRPr="00F54D7A">
        <w:rPr>
          <w:rStyle w:val="Char4"/>
          <w:rtl/>
        </w:rPr>
        <w:t xml:space="preserve"> </w:t>
      </w:r>
      <w:r w:rsidR="007456C2" w:rsidRPr="00F54D7A">
        <w:rPr>
          <w:rStyle w:val="Char4"/>
          <w:rFonts w:hint="cs"/>
          <w:rtl/>
        </w:rPr>
        <w:t>إِلَّا</w:t>
      </w:r>
      <w:r w:rsidR="007456C2" w:rsidRPr="00F54D7A">
        <w:rPr>
          <w:rStyle w:val="Char4"/>
          <w:rtl/>
        </w:rPr>
        <w:t xml:space="preserve"> </w:t>
      </w:r>
      <w:r w:rsidR="007456C2" w:rsidRPr="00F54D7A">
        <w:rPr>
          <w:rStyle w:val="Char4"/>
          <w:rFonts w:hint="cs"/>
          <w:rtl/>
        </w:rPr>
        <w:t>غُرُورًا</w:t>
      </w:r>
      <w:r w:rsidR="00CA71C4" w:rsidRPr="00F54D7A">
        <w:rPr>
          <w:rFonts w:ascii="Traditional Arabic" w:hAnsi="Traditional Arabic" w:cs="Traditional Arabic"/>
          <w:rtl/>
        </w:rPr>
        <w:t>﴾</w:t>
      </w:r>
      <w:r w:rsidR="00B90263" w:rsidRPr="00F54D7A">
        <w:rPr>
          <w:rFonts w:hint="cs"/>
          <w:rtl/>
        </w:rPr>
        <w:t>، و به ا</w:t>
      </w:r>
      <w:r w:rsidRPr="00F54D7A">
        <w:rPr>
          <w:rFonts w:hint="cs"/>
          <w:rtl/>
        </w:rPr>
        <w:t>مور بدعت ب</w:t>
      </w:r>
      <w:r w:rsidR="00285CBF" w:rsidRPr="00F54D7A">
        <w:rPr>
          <w:rFonts w:hint="cs"/>
          <w:rtl/>
        </w:rPr>
        <w:t xml:space="preserve">ه </w:t>
      </w:r>
      <w:r w:rsidRPr="00F54D7A">
        <w:rPr>
          <w:rFonts w:hint="cs"/>
          <w:rtl/>
        </w:rPr>
        <w:t>نام دین مغرور می‌کند،</w:t>
      </w:r>
      <w:r w:rsidR="007456C2" w:rsidRPr="00F54D7A">
        <w:rPr>
          <w:rFonts w:hint="cs"/>
          <w:rtl/>
        </w:rPr>
        <w:t xml:space="preserve"> </w:t>
      </w:r>
      <w:r w:rsidR="00CA71C4" w:rsidRPr="00F54D7A">
        <w:rPr>
          <w:rFonts w:ascii="Traditional Arabic" w:hAnsi="Traditional Arabic" w:cs="Traditional Arabic"/>
          <w:rtl/>
        </w:rPr>
        <w:t>﴿</w:t>
      </w:r>
      <w:r w:rsidR="007C7A34" w:rsidRPr="00F54D7A">
        <w:rPr>
          <w:rStyle w:val="Char4"/>
          <w:rFonts w:hint="eastAsia"/>
          <w:rtl/>
        </w:rPr>
        <w:t>وَغَرَّهُم</w:t>
      </w:r>
      <w:r w:rsidR="007C7A34" w:rsidRPr="00F54D7A">
        <w:rPr>
          <w:rStyle w:val="Char4"/>
          <w:rFonts w:hint="cs"/>
          <w:rtl/>
        </w:rPr>
        <w:t>ۡ</w:t>
      </w:r>
      <w:r w:rsidR="007C7A34" w:rsidRPr="00F54D7A">
        <w:rPr>
          <w:rStyle w:val="Char4"/>
          <w:rtl/>
        </w:rPr>
        <w:t xml:space="preserve"> </w:t>
      </w:r>
      <w:r w:rsidR="007C7A34" w:rsidRPr="00F54D7A">
        <w:rPr>
          <w:rStyle w:val="Char4"/>
          <w:rFonts w:hint="eastAsia"/>
          <w:rtl/>
        </w:rPr>
        <w:t>فِي</w:t>
      </w:r>
      <w:r w:rsidR="007C7A34" w:rsidRPr="00F54D7A">
        <w:rPr>
          <w:rStyle w:val="Char4"/>
          <w:rtl/>
        </w:rPr>
        <w:t xml:space="preserve"> </w:t>
      </w:r>
      <w:r w:rsidR="007C7A34" w:rsidRPr="00F54D7A">
        <w:rPr>
          <w:rStyle w:val="Char4"/>
          <w:rFonts w:hint="eastAsia"/>
          <w:rtl/>
        </w:rPr>
        <w:t>دِينِهِم</w:t>
      </w:r>
      <w:r w:rsidR="007C7A34" w:rsidRPr="00F54D7A">
        <w:rPr>
          <w:rStyle w:val="Char4"/>
          <w:rtl/>
        </w:rPr>
        <w:t xml:space="preserve"> </w:t>
      </w:r>
      <w:r w:rsidR="007C7A34" w:rsidRPr="00F54D7A">
        <w:rPr>
          <w:rStyle w:val="Char4"/>
          <w:rFonts w:hint="eastAsia"/>
          <w:rtl/>
        </w:rPr>
        <w:t>مَّا</w:t>
      </w:r>
      <w:r w:rsidR="007C7A34" w:rsidRPr="00F54D7A">
        <w:rPr>
          <w:rStyle w:val="Char4"/>
          <w:rtl/>
        </w:rPr>
        <w:t xml:space="preserve"> </w:t>
      </w:r>
      <w:r w:rsidR="007C7A34" w:rsidRPr="00F54D7A">
        <w:rPr>
          <w:rStyle w:val="Char4"/>
          <w:rFonts w:hint="eastAsia"/>
          <w:rtl/>
        </w:rPr>
        <w:t>كَانُواْ</w:t>
      </w:r>
      <w:r w:rsidR="007C7A34" w:rsidRPr="00F54D7A">
        <w:rPr>
          <w:rStyle w:val="Char4"/>
          <w:rtl/>
        </w:rPr>
        <w:t xml:space="preserve"> </w:t>
      </w:r>
      <w:r w:rsidR="007C7A34" w:rsidRPr="00F54D7A">
        <w:rPr>
          <w:rStyle w:val="Char4"/>
          <w:rFonts w:hint="eastAsia"/>
          <w:rtl/>
        </w:rPr>
        <w:t>يَف</w:t>
      </w:r>
      <w:r w:rsidR="007C7A34" w:rsidRPr="00F54D7A">
        <w:rPr>
          <w:rStyle w:val="Char4"/>
          <w:rFonts w:hint="cs"/>
          <w:rtl/>
        </w:rPr>
        <w:t>ۡ</w:t>
      </w:r>
      <w:r w:rsidR="007C7A34" w:rsidRPr="00F54D7A">
        <w:rPr>
          <w:rStyle w:val="Char4"/>
          <w:rFonts w:hint="eastAsia"/>
          <w:rtl/>
        </w:rPr>
        <w:t>تَرُونَ</w:t>
      </w:r>
      <w:r w:rsidR="00CA71C4" w:rsidRPr="00F54D7A">
        <w:rPr>
          <w:rFonts w:ascii="Traditional Arabic" w:hAnsi="Traditional Arabic" w:cs="Traditional Arabic"/>
          <w:rtl/>
        </w:rPr>
        <w:t>﴾</w:t>
      </w:r>
      <w:r w:rsidRPr="00F54D7A">
        <w:rPr>
          <w:rFonts w:hint="cs"/>
          <w:rtl/>
        </w:rPr>
        <w:t>.</w:t>
      </w:r>
    </w:p>
    <w:p w:rsidR="009E46C2" w:rsidRPr="00F54D7A" w:rsidRDefault="009E46C2" w:rsidP="00C249CC">
      <w:pPr>
        <w:pStyle w:val="ae"/>
        <w:rPr>
          <w:rFonts w:ascii="Times New Roman" w:hAnsi="Times New Roman" w:cs="B Lotus"/>
          <w:sz w:val="30"/>
          <w:szCs w:val="30"/>
          <w:rtl/>
        </w:rPr>
      </w:pPr>
      <w:r w:rsidRPr="00F54D7A">
        <w:rPr>
          <w:rFonts w:ascii="Traditional Arabic" w:hAnsi="Traditional Arabic" w:cs="Traditional Arabic"/>
          <w:rtl/>
        </w:rPr>
        <w:t>﴿</w:t>
      </w:r>
      <w:r w:rsidR="008C6E9E" w:rsidRPr="00F54D7A">
        <w:rPr>
          <w:rtl/>
        </w:rPr>
        <w:t>وَٱلَّذِينَ ءَامَنُواْ وَعَمِلُواْ ٱلصَّٰلِحَٰتِ سَنُدۡخِلُهُمۡ جَنَّٰتٖ تَجۡرِي مِن تَحۡتِهَا ٱلۡأَنۡهَٰرُ خَٰلِدِينَ فِيهَآ أَبَدٗاۖ وَعۡدَ ٱللَّهِ حَقّٗاۚ وَمَنۡ أَصۡدَقُ مِنَ ٱللَّهِ قِيلٗا ١٢٢ لَّيۡسَ بِأَمَانِيِّكُمۡ وَلَآ أَمَانِيِّ أَهۡلِ ٱلۡكِتَٰبِۗ مَن يَعۡمَلۡ سُوٓءٗا يُجۡزَ بِهِۦ وَلَا يَجِدۡ لَهُۥ مِن دُونِ ٱللَّهِ وَلِيّٗا وَلَا نَصِيرٗا ١٢٣ وَمَن يَعۡمَلۡ مِنَ ٱلصَّٰلِحَٰتِ مِن ذَكَرٍ أَوۡ أُنثَىٰ وَهُوَ مُؤۡمِنٞ فَأُوْلَٰٓئِكَ يَدۡخُلُونَ ٱلۡجَنَّةَ وَلَا يُظۡلَمُونَ نَقِيرٗا ١٢٤</w:t>
      </w:r>
      <w:r w:rsidRPr="00F54D7A">
        <w:rPr>
          <w:rFonts w:ascii="Traditional Arabic" w:hAnsi="Traditional Arabic" w:cs="Traditional Arabic"/>
          <w:rtl/>
        </w:rPr>
        <w:t>﴾</w:t>
      </w:r>
      <w:r w:rsidRPr="00F54D7A">
        <w:rPr>
          <w:rFonts w:ascii="Times New Roman" w:hAnsi="Times New Roman" w:cs="B Lotus"/>
          <w:rtl/>
        </w:rPr>
        <w:t xml:space="preserve"> </w:t>
      </w:r>
      <w:r w:rsidRPr="00F54D7A">
        <w:rPr>
          <w:rStyle w:val="Char5"/>
          <w:rtl/>
          <w:lang w:bidi="ar-SA"/>
        </w:rPr>
        <w:tab/>
        <w:t>[النساء: 122-124]</w:t>
      </w:r>
      <w:r w:rsidRPr="00F54D7A">
        <w:rPr>
          <w:rFonts w:ascii="Times New Roman" w:hAnsi="Times New Roman" w:cs="B Lotus"/>
          <w:rtl/>
        </w:rPr>
        <w:t>.</w:t>
      </w:r>
    </w:p>
    <w:p w:rsidR="003A6E5C" w:rsidRPr="00F54D7A" w:rsidRDefault="003A6E5C"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و آنان</w:t>
      </w:r>
      <w:r w:rsidR="00C50288" w:rsidRPr="00F54D7A">
        <w:rPr>
          <w:rFonts w:hint="cs"/>
          <w:rtl/>
        </w:rPr>
        <w:t xml:space="preserve"> </w:t>
      </w:r>
      <w:r w:rsidRPr="00F54D7A">
        <w:rPr>
          <w:rFonts w:hint="cs"/>
          <w:rtl/>
        </w:rPr>
        <w:t>که ایمان آورده و عملهای شایسته کنند ب</w:t>
      </w:r>
      <w:r w:rsidR="00C50288" w:rsidRPr="00F54D7A">
        <w:rPr>
          <w:rFonts w:hint="cs"/>
          <w:rtl/>
        </w:rPr>
        <w:t xml:space="preserve">ه </w:t>
      </w:r>
      <w:r w:rsidRPr="00F54D7A">
        <w:rPr>
          <w:rFonts w:hint="cs"/>
          <w:rtl/>
        </w:rPr>
        <w:t>زودی به باغهایی</w:t>
      </w:r>
      <w:r w:rsidR="00C50288" w:rsidRPr="00F54D7A">
        <w:rPr>
          <w:rFonts w:hint="cs"/>
          <w:rtl/>
        </w:rPr>
        <w:t xml:space="preserve"> </w:t>
      </w:r>
      <w:r w:rsidRPr="00F54D7A">
        <w:rPr>
          <w:rFonts w:hint="cs"/>
          <w:rtl/>
        </w:rPr>
        <w:t>که از زیر آنها نهرها جاری است واردشا</w:t>
      </w:r>
      <w:r w:rsidR="001F29AE" w:rsidRPr="00F54D7A">
        <w:rPr>
          <w:rFonts w:hint="cs"/>
          <w:rtl/>
        </w:rPr>
        <w:t xml:space="preserve">ن می‌کنیم که در آنها همواره تا </w:t>
      </w:r>
      <w:r w:rsidR="00B90263" w:rsidRPr="00F54D7A">
        <w:rPr>
          <w:rFonts w:hint="cs"/>
          <w:rtl/>
        </w:rPr>
        <w:t>أبد بمانند</w:t>
      </w:r>
      <w:r w:rsidRPr="00F54D7A">
        <w:rPr>
          <w:rFonts w:hint="cs"/>
          <w:rtl/>
        </w:rPr>
        <w:t xml:space="preserve"> وعد</w:t>
      </w:r>
      <w:r w:rsidR="009B34AE" w:rsidRPr="00F54D7A">
        <w:rPr>
          <w:rFonts w:hint="cs"/>
          <w:rtl/>
        </w:rPr>
        <w:t>ۀ</w:t>
      </w:r>
      <w:r w:rsidR="00B90263" w:rsidRPr="00F54D7A">
        <w:rPr>
          <w:rFonts w:hint="cs"/>
          <w:rtl/>
        </w:rPr>
        <w:t xml:space="preserve"> خدای</w:t>
      </w:r>
      <w:r w:rsidR="00007A66">
        <w:rPr>
          <w:rtl/>
        </w:rPr>
        <w:softHyphen/>
      </w:r>
      <w:r w:rsidR="00B90263" w:rsidRPr="00F54D7A">
        <w:rPr>
          <w:rFonts w:hint="cs"/>
          <w:rtl/>
        </w:rPr>
        <w:t>تعالی حق است</w:t>
      </w:r>
      <w:r w:rsidRPr="00F54D7A">
        <w:rPr>
          <w:rFonts w:hint="cs"/>
          <w:rtl/>
        </w:rPr>
        <w:t xml:space="preserve"> و کیست که از خدا در قول راستگوتر باشد(122) (ثواب و عقاب) به خواسته‌ها و آرزوهای </w:t>
      </w:r>
      <w:r w:rsidR="00C50288" w:rsidRPr="00F54D7A">
        <w:rPr>
          <w:rFonts w:hint="cs"/>
          <w:rtl/>
        </w:rPr>
        <w:t>شما و آرزوهای اهل کتاب نیست، هر</w:t>
      </w:r>
      <w:r w:rsidR="00B90263" w:rsidRPr="00F54D7A">
        <w:rPr>
          <w:rFonts w:hint="eastAsia"/>
          <w:rtl/>
        </w:rPr>
        <w:t>‌</w:t>
      </w:r>
      <w:r w:rsidRPr="00F54D7A">
        <w:rPr>
          <w:rFonts w:hint="cs"/>
          <w:rtl/>
        </w:rPr>
        <w:t xml:space="preserve">کس عمل بدی کند </w:t>
      </w:r>
      <w:r w:rsidR="00C50288" w:rsidRPr="00F54D7A">
        <w:rPr>
          <w:rFonts w:hint="cs"/>
          <w:rtl/>
        </w:rPr>
        <w:t xml:space="preserve">به آن </w:t>
      </w:r>
      <w:r w:rsidRPr="00F54D7A">
        <w:rPr>
          <w:rFonts w:hint="cs"/>
          <w:rtl/>
        </w:rPr>
        <w:t xml:space="preserve">جزا داده شود و برای </w:t>
      </w:r>
      <w:r w:rsidR="00C50288" w:rsidRPr="00F54D7A">
        <w:rPr>
          <w:rFonts w:hint="cs"/>
          <w:rtl/>
        </w:rPr>
        <w:t xml:space="preserve">او </w:t>
      </w:r>
      <w:r w:rsidRPr="00F54D7A">
        <w:rPr>
          <w:rFonts w:hint="cs"/>
          <w:rtl/>
        </w:rPr>
        <w:t>غیر از خدا نه دوست</w:t>
      </w:r>
      <w:r w:rsidR="00C50288" w:rsidRPr="00F54D7A">
        <w:rPr>
          <w:rFonts w:hint="cs"/>
          <w:rtl/>
        </w:rPr>
        <w:t>ی یافت شود و نه یاوری(123) و هر</w:t>
      </w:r>
      <w:r w:rsidR="00B90263" w:rsidRPr="00F54D7A">
        <w:rPr>
          <w:rFonts w:hint="cs"/>
          <w:rtl/>
        </w:rPr>
        <w:t xml:space="preserve"> </w:t>
      </w:r>
      <w:r w:rsidRPr="00F54D7A">
        <w:rPr>
          <w:rFonts w:hint="cs"/>
          <w:rtl/>
        </w:rPr>
        <w:t xml:space="preserve">که از کارهای شایسته </w:t>
      </w:r>
      <w:r w:rsidR="00C50288" w:rsidRPr="00F54D7A">
        <w:rPr>
          <w:rFonts w:hint="cs"/>
          <w:rtl/>
        </w:rPr>
        <w:t>انجام دهد</w:t>
      </w:r>
      <w:r w:rsidR="002753FC" w:rsidRPr="00F54D7A">
        <w:rPr>
          <w:rFonts w:hint="cs"/>
          <w:rtl/>
        </w:rPr>
        <w:t>،</w:t>
      </w:r>
      <w:r w:rsidRPr="00F54D7A">
        <w:rPr>
          <w:rFonts w:hint="cs"/>
          <w:rtl/>
        </w:rPr>
        <w:t xml:space="preserve"> از مرد و یا زن</w:t>
      </w:r>
      <w:r w:rsidR="002753FC" w:rsidRPr="00F54D7A">
        <w:rPr>
          <w:rFonts w:hint="cs"/>
          <w:rtl/>
        </w:rPr>
        <w:t>،</w:t>
      </w:r>
      <w:r w:rsidRPr="00F54D7A">
        <w:rPr>
          <w:rFonts w:hint="cs"/>
          <w:rtl/>
        </w:rPr>
        <w:t xml:space="preserve"> در حالی</w:t>
      </w:r>
      <w:r w:rsidR="00B90263" w:rsidRPr="00F54D7A">
        <w:rPr>
          <w:rFonts w:hint="eastAsia"/>
          <w:rtl/>
        </w:rPr>
        <w:t>‌</w:t>
      </w:r>
      <w:r w:rsidRPr="00F54D7A">
        <w:rPr>
          <w:rFonts w:hint="cs"/>
          <w:rtl/>
        </w:rPr>
        <w:t xml:space="preserve">که ایمان داشته باشد پس </w:t>
      </w:r>
      <w:r w:rsidR="001F29AE" w:rsidRPr="00F54D7A">
        <w:rPr>
          <w:rFonts w:hint="cs"/>
          <w:rtl/>
        </w:rPr>
        <w:t>ايشان</w:t>
      </w:r>
      <w:r w:rsidRPr="00F54D7A">
        <w:rPr>
          <w:rFonts w:hint="cs"/>
          <w:rtl/>
        </w:rPr>
        <w:t xml:space="preserve"> وارد بهشت می‌شوند و ب</w:t>
      </w:r>
      <w:r w:rsidR="001F29AE" w:rsidRPr="00F54D7A">
        <w:rPr>
          <w:rFonts w:hint="cs"/>
          <w:rtl/>
        </w:rPr>
        <w:t xml:space="preserve">ه </w:t>
      </w:r>
      <w:r w:rsidRPr="00F54D7A">
        <w:rPr>
          <w:rFonts w:hint="cs"/>
          <w:rtl/>
        </w:rPr>
        <w:t>انداز</w:t>
      </w:r>
      <w:r w:rsidR="009B34AE" w:rsidRPr="00F54D7A">
        <w:rPr>
          <w:rFonts w:hint="cs"/>
          <w:rtl/>
        </w:rPr>
        <w:t>ۀ</w:t>
      </w:r>
      <w:r w:rsidRPr="00F54D7A">
        <w:rPr>
          <w:rFonts w:hint="cs"/>
          <w:rtl/>
        </w:rPr>
        <w:t xml:space="preserve"> نقیری ستم نمی‌شوند.(124)</w:t>
      </w:r>
    </w:p>
    <w:p w:rsidR="003A6E5C" w:rsidRPr="00F54D7A" w:rsidRDefault="003A6E5C"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حق</w:t>
      </w:r>
      <w:r w:rsidRPr="00F54D7A">
        <w:rPr>
          <w:rFonts w:hint="eastAsia"/>
          <w:rtl/>
        </w:rPr>
        <w:t>‌</w:t>
      </w:r>
      <w:r w:rsidRPr="00F54D7A">
        <w:rPr>
          <w:rFonts w:hint="cs"/>
          <w:rtl/>
        </w:rPr>
        <w:t>تعالی پس از آنکه به بشر هشدار داده که گول شیطان را نخورند و به ایما</w:t>
      </w:r>
      <w:r w:rsidR="002753FC" w:rsidRPr="00F54D7A">
        <w:rPr>
          <w:rFonts w:hint="cs"/>
          <w:rtl/>
        </w:rPr>
        <w:t>ن و عمل صالح بپردازند و برای هر</w:t>
      </w:r>
      <w:r w:rsidR="00B90263" w:rsidRPr="00F54D7A">
        <w:rPr>
          <w:rFonts w:hint="cs"/>
          <w:rtl/>
        </w:rPr>
        <w:t xml:space="preserve"> </w:t>
      </w:r>
      <w:r w:rsidRPr="00F54D7A">
        <w:rPr>
          <w:rFonts w:hint="cs"/>
          <w:rtl/>
        </w:rPr>
        <w:t>عملی پاداش و کیفری قرار داده در جمل</w:t>
      </w:r>
      <w:r w:rsidR="007C704B" w:rsidRPr="00F54D7A">
        <w:rPr>
          <w:rFonts w:hint="cs"/>
          <w:rtl/>
        </w:rPr>
        <w:t>ۀ</w:t>
      </w:r>
      <w:r w:rsidR="00CD3E26" w:rsidRPr="00F54D7A">
        <w:rPr>
          <w:rFonts w:hint="cs"/>
          <w:rtl/>
        </w:rPr>
        <w:t>:</w:t>
      </w:r>
      <w:r w:rsidR="008C6E9E" w:rsidRPr="00F54D7A">
        <w:rPr>
          <w:rFonts w:hint="cs"/>
          <w:rtl/>
        </w:rPr>
        <w:t xml:space="preserve"> </w:t>
      </w:r>
      <w:r w:rsidR="00CA71C4" w:rsidRPr="00F54D7A">
        <w:rPr>
          <w:rFonts w:ascii="Traditional Arabic" w:hAnsi="Traditional Arabic" w:cs="Traditional Arabic"/>
          <w:rtl/>
        </w:rPr>
        <w:t>﴿</w:t>
      </w:r>
      <w:r w:rsidR="008C6E9E" w:rsidRPr="00F54D7A">
        <w:rPr>
          <w:rStyle w:val="Char4"/>
          <w:rFonts w:hint="cs"/>
          <w:rtl/>
        </w:rPr>
        <w:t>لَّيۡسَ</w:t>
      </w:r>
      <w:r w:rsidR="008C6E9E" w:rsidRPr="00F54D7A">
        <w:rPr>
          <w:rStyle w:val="Char4"/>
          <w:rtl/>
        </w:rPr>
        <w:t xml:space="preserve"> </w:t>
      </w:r>
      <w:r w:rsidR="008C6E9E" w:rsidRPr="00F54D7A">
        <w:rPr>
          <w:rStyle w:val="Char4"/>
          <w:rFonts w:hint="cs"/>
          <w:rtl/>
        </w:rPr>
        <w:t>بِأَمَانِيِّكُمۡ...</w:t>
      </w:r>
      <w:r w:rsidR="00CA71C4" w:rsidRPr="00F54D7A">
        <w:rPr>
          <w:rFonts w:ascii="Traditional Arabic" w:hAnsi="Traditional Arabic" w:cs="Traditional Arabic"/>
          <w:rtl/>
        </w:rPr>
        <w:t>﴾</w:t>
      </w:r>
      <w:r w:rsidR="00CD3E26" w:rsidRPr="00F54D7A">
        <w:rPr>
          <w:rFonts w:hint="cs"/>
          <w:rtl/>
        </w:rPr>
        <w:t xml:space="preserve"> </w:t>
      </w:r>
      <w:r w:rsidRPr="00F54D7A">
        <w:rPr>
          <w:rFonts w:hint="cs"/>
          <w:rtl/>
        </w:rPr>
        <w:t>فرموده هیچ به آرزو و امید</w:t>
      </w:r>
      <w:r w:rsidR="002753FC" w:rsidRPr="00F54D7A">
        <w:rPr>
          <w:rFonts w:hint="cs"/>
          <w:rtl/>
        </w:rPr>
        <w:t>ِ</w:t>
      </w:r>
      <w:r w:rsidRPr="00F54D7A">
        <w:rPr>
          <w:rFonts w:hint="cs"/>
          <w:rtl/>
        </w:rPr>
        <w:t xml:space="preserve"> بی‌عمل نباید</w:t>
      </w:r>
      <w:r w:rsidR="00B90263" w:rsidRPr="00F54D7A">
        <w:rPr>
          <w:rFonts w:hint="cs"/>
          <w:rtl/>
        </w:rPr>
        <w:t xml:space="preserve"> </w:t>
      </w:r>
      <w:r w:rsidRPr="00F54D7A">
        <w:rPr>
          <w:rFonts w:hint="cs"/>
          <w:rtl/>
        </w:rPr>
        <w:t>گول خورد و</w:t>
      </w:r>
      <w:r w:rsidR="00B90263" w:rsidRPr="00F54D7A">
        <w:rPr>
          <w:rFonts w:hint="cs"/>
          <w:rtl/>
        </w:rPr>
        <w:t xml:space="preserve"> </w:t>
      </w:r>
      <w:r w:rsidRPr="00F54D7A">
        <w:rPr>
          <w:rFonts w:hint="cs"/>
          <w:rtl/>
        </w:rPr>
        <w:t>کسی خود را لوس نکند نه مسلمین و نه اهل کتاب، یعنی یهود و نصاری را ط</w:t>
      </w:r>
      <w:r w:rsidR="002753FC" w:rsidRPr="00F54D7A">
        <w:rPr>
          <w:rFonts w:hint="cs"/>
          <w:rtl/>
        </w:rPr>
        <w:t>بق خیال و آرزو جزا نیست بلکه هر</w:t>
      </w:r>
      <w:r w:rsidR="00B90263" w:rsidRPr="00F54D7A">
        <w:rPr>
          <w:rFonts w:hint="eastAsia"/>
          <w:rtl/>
        </w:rPr>
        <w:t>‌</w:t>
      </w:r>
      <w:r w:rsidRPr="00F54D7A">
        <w:rPr>
          <w:rFonts w:hint="cs"/>
          <w:rtl/>
        </w:rPr>
        <w:t>کس عمل بدی کند چه مؤمن و چه کافر کیفر</w:t>
      </w:r>
      <w:r w:rsidR="00B90263" w:rsidRPr="00F54D7A">
        <w:rPr>
          <w:rFonts w:hint="cs"/>
          <w:rtl/>
        </w:rPr>
        <w:t>ی دارد که باید به کیفر خود برسد و جز خدا، نه دوستی، نه خیر خواهی و نه یار و یاوری برای احدی است</w:t>
      </w:r>
      <w:r w:rsidRPr="00F54D7A">
        <w:rPr>
          <w:rFonts w:hint="cs"/>
          <w:rtl/>
        </w:rPr>
        <w:t xml:space="preserve"> و</w:t>
      </w:r>
      <w:r w:rsidR="00B90263" w:rsidRPr="00F54D7A">
        <w:rPr>
          <w:rFonts w:hint="cs"/>
          <w:rtl/>
        </w:rPr>
        <w:t xml:space="preserve"> </w:t>
      </w:r>
      <w:r w:rsidRPr="00F54D7A">
        <w:rPr>
          <w:rFonts w:hint="cs"/>
          <w:rtl/>
        </w:rPr>
        <w:t>کس</w:t>
      </w:r>
      <w:r w:rsidR="00B90263" w:rsidRPr="00F54D7A">
        <w:rPr>
          <w:rFonts w:hint="cs"/>
          <w:rtl/>
        </w:rPr>
        <w:t>ی بهتر از خدا برای بندگانش نیست</w:t>
      </w:r>
      <w:r w:rsidRPr="00F54D7A">
        <w:rPr>
          <w:rFonts w:hint="cs"/>
          <w:rtl/>
        </w:rPr>
        <w:t xml:space="preserve"> و زن و مرد در این قانون فرقی ندارند طبق جمل</w:t>
      </w:r>
      <w:r w:rsidR="007C704B" w:rsidRPr="00F54D7A">
        <w:rPr>
          <w:rFonts w:hint="cs"/>
          <w:rtl/>
        </w:rPr>
        <w:t>ۀ</w:t>
      </w:r>
      <w:r w:rsidR="00CD3E26" w:rsidRPr="00F54D7A">
        <w:rPr>
          <w:rFonts w:hint="cs"/>
          <w:rtl/>
        </w:rPr>
        <w:t>:</w:t>
      </w:r>
      <w:r w:rsidR="008C6E9E" w:rsidRPr="00F54D7A">
        <w:rPr>
          <w:rFonts w:hint="cs"/>
          <w:rtl/>
        </w:rPr>
        <w:t xml:space="preserve"> </w:t>
      </w:r>
      <w:r w:rsidR="00CA71C4" w:rsidRPr="00F54D7A">
        <w:rPr>
          <w:rFonts w:ascii="Traditional Arabic" w:hAnsi="Traditional Arabic" w:cs="Traditional Arabic"/>
          <w:rtl/>
        </w:rPr>
        <w:t>﴿</w:t>
      </w:r>
      <w:r w:rsidR="008C6E9E" w:rsidRPr="00F54D7A">
        <w:rPr>
          <w:rStyle w:val="Char4"/>
          <w:rFonts w:hint="cs"/>
          <w:rtl/>
        </w:rPr>
        <w:t>مِن</w:t>
      </w:r>
      <w:r w:rsidR="008C6E9E" w:rsidRPr="00F54D7A">
        <w:rPr>
          <w:rStyle w:val="Char4"/>
          <w:rtl/>
        </w:rPr>
        <w:t xml:space="preserve"> </w:t>
      </w:r>
      <w:r w:rsidR="008C6E9E" w:rsidRPr="00F54D7A">
        <w:rPr>
          <w:rStyle w:val="Char4"/>
          <w:rFonts w:hint="cs"/>
          <w:rtl/>
        </w:rPr>
        <w:t>ذَكَرٍ</w:t>
      </w:r>
      <w:r w:rsidR="008C6E9E" w:rsidRPr="00F54D7A">
        <w:rPr>
          <w:rStyle w:val="Char4"/>
          <w:rtl/>
        </w:rPr>
        <w:t xml:space="preserve"> </w:t>
      </w:r>
      <w:r w:rsidR="008C6E9E" w:rsidRPr="00F54D7A">
        <w:rPr>
          <w:rStyle w:val="Char4"/>
          <w:rFonts w:hint="cs"/>
          <w:rtl/>
        </w:rPr>
        <w:t>أَوۡ</w:t>
      </w:r>
      <w:r w:rsidR="008C6E9E" w:rsidRPr="00F54D7A">
        <w:rPr>
          <w:rStyle w:val="Char4"/>
          <w:rtl/>
        </w:rPr>
        <w:t xml:space="preserve"> </w:t>
      </w:r>
      <w:r w:rsidR="008C6E9E" w:rsidRPr="00F54D7A">
        <w:rPr>
          <w:rStyle w:val="Char4"/>
          <w:rFonts w:hint="cs"/>
          <w:rtl/>
        </w:rPr>
        <w:t>أُنثَىٰ</w:t>
      </w:r>
      <w:r w:rsidR="00CA71C4" w:rsidRPr="00F54D7A">
        <w:rPr>
          <w:rFonts w:ascii="Traditional Arabic" w:hAnsi="Traditional Arabic" w:cs="Traditional Arabic"/>
          <w:rtl/>
        </w:rPr>
        <w:t>﴾</w:t>
      </w:r>
      <w:r w:rsidRPr="00F54D7A">
        <w:rPr>
          <w:rFonts w:hint="cs"/>
          <w:rtl/>
        </w:rPr>
        <w:t>. و</w:t>
      </w:r>
      <w:r w:rsidR="008C6E9E" w:rsidRPr="00F54D7A">
        <w:rPr>
          <w:rFonts w:hint="cs"/>
          <w:rtl/>
        </w:rPr>
        <w:t xml:space="preserve"> </w:t>
      </w:r>
      <w:r w:rsidR="00CA71C4" w:rsidRPr="00F54D7A">
        <w:rPr>
          <w:rFonts w:ascii="Traditional Arabic" w:hAnsi="Traditional Arabic" w:cs="Traditional Arabic"/>
          <w:rtl/>
        </w:rPr>
        <w:t>﴿</w:t>
      </w:r>
      <w:r w:rsidR="008C6E9E" w:rsidRPr="00F54D7A">
        <w:rPr>
          <w:rStyle w:val="Char4"/>
          <w:rFonts w:hint="cs"/>
          <w:rtl/>
        </w:rPr>
        <w:t>نَقِيرٗا</w:t>
      </w:r>
      <w:r w:rsidR="00CA71C4" w:rsidRPr="00F54D7A">
        <w:rPr>
          <w:rFonts w:ascii="Traditional Arabic" w:hAnsi="Traditional Arabic" w:cs="Traditional Arabic"/>
          <w:rtl/>
        </w:rPr>
        <w:t>﴾</w:t>
      </w:r>
      <w:r w:rsidRPr="00F54D7A">
        <w:rPr>
          <w:rFonts w:hint="cs"/>
          <w:rtl/>
        </w:rPr>
        <w:t xml:space="preserve"> گودالی یا شکاف روی هست</w:t>
      </w:r>
      <w:r w:rsidR="007C704B" w:rsidRPr="00F54D7A">
        <w:rPr>
          <w:rFonts w:hint="cs"/>
          <w:rtl/>
        </w:rPr>
        <w:t>ۀ</w:t>
      </w:r>
      <w:r w:rsidRPr="00F54D7A">
        <w:rPr>
          <w:rFonts w:hint="cs"/>
          <w:rtl/>
        </w:rPr>
        <w:t xml:space="preserve"> خرما و کنایه از چیز بسیار اندک است.</w:t>
      </w:r>
    </w:p>
    <w:p w:rsidR="00085C37" w:rsidRDefault="009E46C2" w:rsidP="00C249CC">
      <w:pPr>
        <w:pStyle w:val="ae"/>
        <w:rPr>
          <w:rFonts w:ascii="Times New Roman" w:hAnsi="Times New Roman" w:cs="B Lotus"/>
          <w:spacing w:val="-4"/>
          <w:rtl/>
        </w:rPr>
      </w:pPr>
      <w:r w:rsidRPr="00085C37">
        <w:rPr>
          <w:rFonts w:ascii="Traditional Arabic" w:hAnsi="Traditional Arabic" w:cs="Traditional Arabic"/>
          <w:spacing w:val="-4"/>
          <w:rtl/>
        </w:rPr>
        <w:t>﴿</w:t>
      </w:r>
      <w:r w:rsidR="00AC70EB" w:rsidRPr="00085C37">
        <w:rPr>
          <w:spacing w:val="-4"/>
          <w:rtl/>
        </w:rPr>
        <w:t>وَمَنۡ أَحۡسَنُ دِينٗا مِّمَّنۡ أَسۡلَمَ وَجۡهَهُۥ لِلَّهِ وَهُوَ مُحۡسِنٞ وَٱتَّبَعَ مِلَّةَ إِبۡرَٰهِيمَ حَنِيفٗاۗ وَٱتَّخَذَ ٱللَّهُ إِبۡرَٰهِيمَ خَلِيلٗا ١٢٥ وَلِلَّهِ مَا فِي ٱلسَّمَٰوَٰتِ وَمَا فِي ٱلۡأَرۡضِۚ وَكَانَ ٱللَّهُ بِكُلِّ شَيۡءٖ مُّحِيطٗا ١٢٦</w:t>
      </w:r>
      <w:r w:rsidRPr="00085C37">
        <w:rPr>
          <w:rFonts w:ascii="Traditional Arabic" w:hAnsi="Traditional Arabic" w:cs="Traditional Arabic"/>
          <w:spacing w:val="-4"/>
          <w:rtl/>
        </w:rPr>
        <w:t>﴾</w:t>
      </w:r>
      <w:r w:rsidRPr="00085C37">
        <w:rPr>
          <w:rFonts w:ascii="Times New Roman" w:hAnsi="Times New Roman" w:cs="B Lotus"/>
          <w:spacing w:val="-4"/>
          <w:rtl/>
        </w:rPr>
        <w:t xml:space="preserve"> </w:t>
      </w:r>
    </w:p>
    <w:p w:rsidR="009E46C2" w:rsidRPr="00085C37" w:rsidRDefault="009E46C2" w:rsidP="00C249CC">
      <w:pPr>
        <w:pStyle w:val="ae"/>
        <w:rPr>
          <w:rFonts w:ascii="Times New Roman" w:hAnsi="Times New Roman" w:cs="B Lotus"/>
          <w:spacing w:val="-4"/>
          <w:sz w:val="30"/>
          <w:szCs w:val="30"/>
          <w:rtl/>
        </w:rPr>
      </w:pPr>
      <w:r w:rsidRPr="00085C37">
        <w:rPr>
          <w:rStyle w:val="Char5"/>
          <w:spacing w:val="-4"/>
          <w:rtl/>
          <w:lang w:bidi="ar-SA"/>
        </w:rPr>
        <w:tab/>
        <w:t>[النساء: 125-126]</w:t>
      </w:r>
      <w:r w:rsidRPr="00085C37">
        <w:rPr>
          <w:rFonts w:ascii="Times New Roman" w:hAnsi="Times New Roman" w:cs="B Lotus"/>
          <w:spacing w:val="-4"/>
          <w:rtl/>
        </w:rPr>
        <w:t>.</w:t>
      </w:r>
    </w:p>
    <w:p w:rsidR="003A6E5C" w:rsidRPr="00F54D7A" w:rsidRDefault="003A6E5C"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و</w:t>
      </w:r>
      <w:r w:rsidR="00B90263" w:rsidRPr="00F54D7A">
        <w:rPr>
          <w:rFonts w:hint="cs"/>
          <w:rtl/>
        </w:rPr>
        <w:t xml:space="preserve"> </w:t>
      </w:r>
      <w:r w:rsidRPr="00F54D7A">
        <w:rPr>
          <w:rFonts w:hint="cs"/>
          <w:rtl/>
        </w:rPr>
        <w:t>کیست که دین او نیکوتر باشد از آنکه خود را تسلیم خدا کند و اسلام آورد در حالیکه نیکوکار باشد و</w:t>
      </w:r>
      <w:r w:rsidR="00B90263" w:rsidRPr="00F54D7A">
        <w:rPr>
          <w:rFonts w:hint="cs"/>
          <w:rtl/>
        </w:rPr>
        <w:t>از آئین معتدل ابراهیم پیروی کند</w:t>
      </w:r>
      <w:r w:rsidRPr="00F54D7A">
        <w:rPr>
          <w:rFonts w:hint="cs"/>
          <w:rtl/>
        </w:rPr>
        <w:t xml:space="preserve"> و</w:t>
      </w:r>
      <w:r w:rsidR="00B90263" w:rsidRPr="00F54D7A">
        <w:rPr>
          <w:rFonts w:hint="cs"/>
          <w:rtl/>
        </w:rPr>
        <w:t xml:space="preserve"> </w:t>
      </w:r>
      <w:r w:rsidRPr="00F54D7A">
        <w:rPr>
          <w:rFonts w:hint="cs"/>
          <w:rtl/>
        </w:rPr>
        <w:t>خدا ابراهیم را دوست گرفته است(125) و اختصاص به خدا دارد آنچ</w:t>
      </w:r>
      <w:r w:rsidR="00B90263" w:rsidRPr="00F54D7A">
        <w:rPr>
          <w:rFonts w:hint="cs"/>
          <w:rtl/>
        </w:rPr>
        <w:t>ه در آسمانها و آنچه در زمین است</w:t>
      </w:r>
      <w:r w:rsidRPr="00F54D7A">
        <w:rPr>
          <w:rFonts w:hint="cs"/>
          <w:rtl/>
        </w:rPr>
        <w:t xml:space="preserve"> و خدا به هر چیزی محیط بوده است.(126)</w:t>
      </w:r>
    </w:p>
    <w:p w:rsidR="003A6E5C" w:rsidRPr="00F54D7A" w:rsidRDefault="003A6E5C"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چون حضرت ابراهیم</w:t>
      </w:r>
      <w:r w:rsidRPr="00F54D7A">
        <w:rPr>
          <w:rFonts w:hint="cs"/>
        </w:rPr>
        <w:sym w:font="AGA Arabesque" w:char="F075"/>
      </w:r>
      <w:r w:rsidR="003B287D" w:rsidRPr="00F54D7A">
        <w:rPr>
          <w:rFonts w:hint="cs"/>
          <w:rtl/>
        </w:rPr>
        <w:t xml:space="preserve"> از</w:t>
      </w:r>
      <w:r w:rsidR="00B90263" w:rsidRPr="00F54D7A">
        <w:rPr>
          <w:rFonts w:hint="cs"/>
          <w:rtl/>
        </w:rPr>
        <w:t xml:space="preserve"> </w:t>
      </w:r>
      <w:r w:rsidR="003B287D" w:rsidRPr="00F54D7A">
        <w:rPr>
          <w:rFonts w:hint="cs"/>
          <w:rtl/>
        </w:rPr>
        <w:t>هر</w:t>
      </w:r>
      <w:r w:rsidRPr="00F54D7A">
        <w:rPr>
          <w:rFonts w:hint="cs"/>
          <w:rtl/>
        </w:rPr>
        <w:t>جهت تسلیم خدا گردید، خدا پیروی آئین او را بر مسلمین لازم و آئین او را جزء آئین محمد</w:t>
      </w:r>
      <w:r w:rsidR="00A87B93" w:rsidRPr="00F54D7A">
        <w:rPr>
          <w:rFonts w:cs="CTraditional Arabic" w:hint="cs"/>
          <w:rtl/>
        </w:rPr>
        <w:t>ص</w:t>
      </w:r>
      <w:r w:rsidRPr="00F54D7A">
        <w:rPr>
          <w:rFonts w:hint="cs"/>
          <w:rtl/>
        </w:rPr>
        <w:t xml:space="preserve"> قرار داده، زیرا ابراهیم</w:t>
      </w:r>
      <w:r w:rsidRPr="00F54D7A">
        <w:rPr>
          <w:rFonts w:hint="cs"/>
        </w:rPr>
        <w:sym w:font="AGA Arabesque" w:char="F075"/>
      </w:r>
      <w:r w:rsidRPr="00F54D7A">
        <w:rPr>
          <w:rFonts w:hint="cs"/>
          <w:rtl/>
        </w:rPr>
        <w:t xml:space="preserve"> </w:t>
      </w:r>
      <w:r w:rsidR="00CA71C4" w:rsidRPr="00F54D7A">
        <w:rPr>
          <w:rStyle w:val="Char9"/>
          <w:rtl/>
        </w:rPr>
        <w:t>«</w:t>
      </w:r>
      <w:r w:rsidR="00BC68D8">
        <w:rPr>
          <w:rStyle w:val="Char9"/>
          <w:rtl/>
        </w:rPr>
        <w:t>مَنَعَ النَّاس</w:t>
      </w:r>
      <w:r w:rsidR="00BC68D8">
        <w:rPr>
          <w:rStyle w:val="Char9"/>
          <w:rFonts w:hint="cs"/>
          <w:rtl/>
        </w:rPr>
        <w:t>َ</w:t>
      </w:r>
      <w:r w:rsidR="000D5838" w:rsidRPr="00F54D7A">
        <w:rPr>
          <w:rStyle w:val="Char9"/>
          <w:rtl/>
        </w:rPr>
        <w:t xml:space="preserve"> مِنْ عِبَادَةِ الأَوْثَانِ، وَسَلَّمَ نَفْسَهُ لِلنّ</w:t>
      </w:r>
      <w:r w:rsidR="00BC68D8">
        <w:rPr>
          <w:rStyle w:val="Char9"/>
          <w:rFonts w:hint="cs"/>
          <w:rtl/>
        </w:rPr>
        <w:t>ِ</w:t>
      </w:r>
      <w:r w:rsidR="000D5838" w:rsidRPr="00F54D7A">
        <w:rPr>
          <w:rStyle w:val="Char9"/>
          <w:rFonts w:hint="cs"/>
          <w:rtl/>
        </w:rPr>
        <w:t>یران</w:t>
      </w:r>
      <w:r w:rsidR="00BC68D8">
        <w:rPr>
          <w:rStyle w:val="Char9"/>
          <w:rFonts w:hint="cs"/>
          <w:rtl/>
        </w:rPr>
        <w:t>ِ</w:t>
      </w:r>
      <w:r w:rsidR="000D5838" w:rsidRPr="00F54D7A">
        <w:rPr>
          <w:rStyle w:val="Char9"/>
          <w:rFonts w:hint="cs"/>
          <w:rtl/>
        </w:rPr>
        <w:t>،</w:t>
      </w:r>
      <w:r w:rsidR="000D5838" w:rsidRPr="00F54D7A">
        <w:rPr>
          <w:rStyle w:val="Char9"/>
          <w:rtl/>
        </w:rPr>
        <w:t xml:space="preserve"> وَحَضَرَ وَلَدَهُ لِلقُرْبَانِ، وَمَال</w:t>
      </w:r>
      <w:r w:rsidR="00BC68D8">
        <w:rPr>
          <w:rStyle w:val="Char9"/>
          <w:rFonts w:hint="cs"/>
          <w:rtl/>
        </w:rPr>
        <w:t>َ</w:t>
      </w:r>
      <w:r w:rsidR="000D5838" w:rsidRPr="00F54D7A">
        <w:rPr>
          <w:rStyle w:val="Char9"/>
          <w:rtl/>
        </w:rPr>
        <w:t>هُ للض</w:t>
      </w:r>
      <w:r w:rsidR="000D5838" w:rsidRPr="00F54D7A">
        <w:rPr>
          <w:rStyle w:val="Char9"/>
          <w:rFonts w:hint="cs"/>
          <w:rtl/>
        </w:rPr>
        <w:t>َ</w:t>
      </w:r>
      <w:r w:rsidR="000D5838" w:rsidRPr="00F54D7A">
        <w:rPr>
          <w:rStyle w:val="Char9"/>
          <w:rtl/>
        </w:rPr>
        <w:t>ّ</w:t>
      </w:r>
      <w:r w:rsidR="000D5838" w:rsidRPr="00F54D7A">
        <w:rPr>
          <w:rStyle w:val="Char9"/>
          <w:rFonts w:hint="cs"/>
          <w:rtl/>
        </w:rPr>
        <w:t>عِیفَان</w:t>
      </w:r>
      <w:r w:rsidR="00BC68D8">
        <w:rPr>
          <w:rStyle w:val="Char9"/>
          <w:rFonts w:hint="cs"/>
          <w:rtl/>
        </w:rPr>
        <w:t>ِ</w:t>
      </w:r>
      <w:r w:rsidR="000D5838" w:rsidRPr="00F54D7A">
        <w:rPr>
          <w:rStyle w:val="Char9"/>
          <w:rFonts w:hint="cs"/>
          <w:rtl/>
        </w:rPr>
        <w:t>،</w:t>
      </w:r>
      <w:r w:rsidR="000D5838" w:rsidRPr="00F54D7A">
        <w:rPr>
          <w:rStyle w:val="Char9"/>
          <w:rtl/>
        </w:rPr>
        <w:t xml:space="preserve"> وَلِذَا صَارَ خل</w:t>
      </w:r>
      <w:r w:rsidR="000D5838" w:rsidRPr="00F54D7A">
        <w:rPr>
          <w:rStyle w:val="Char9"/>
          <w:rFonts w:hint="cs"/>
          <w:rtl/>
        </w:rPr>
        <w:t>یلاً</w:t>
      </w:r>
      <w:r w:rsidR="000D5838" w:rsidRPr="00F54D7A">
        <w:rPr>
          <w:rStyle w:val="Char9"/>
          <w:rtl/>
        </w:rPr>
        <w:t xml:space="preserve"> لِلرَّحْمَنِ</w:t>
      </w:r>
      <w:r w:rsidR="00CA71C4" w:rsidRPr="00F54D7A">
        <w:rPr>
          <w:rStyle w:val="Char9"/>
          <w:rtl/>
        </w:rPr>
        <w:t>»</w:t>
      </w:r>
      <w:r w:rsidR="00E96CD2" w:rsidRPr="00E96CD2">
        <w:rPr>
          <w:rStyle w:val="FootnoteReference"/>
          <w:rFonts w:eastAsia="SimSun" w:cs="IRLotus"/>
          <w:b/>
          <w:szCs w:val="28"/>
          <w:rtl/>
        </w:rPr>
        <w:t>(</w:t>
      </w:r>
      <w:r w:rsidR="00E96CD2" w:rsidRPr="00E96CD2">
        <w:rPr>
          <w:rStyle w:val="FootnoteReference"/>
          <w:rFonts w:eastAsia="SimSun" w:cs="IRLotus"/>
          <w:b/>
          <w:szCs w:val="28"/>
          <w:rtl/>
        </w:rPr>
        <w:footnoteReference w:id="472"/>
      </w:r>
      <w:r w:rsidR="00E96CD2" w:rsidRPr="00E96CD2">
        <w:rPr>
          <w:rStyle w:val="FootnoteReference"/>
          <w:rFonts w:eastAsia="SimSun" w:cs="IRLotus"/>
          <w:b/>
          <w:szCs w:val="28"/>
          <w:rtl/>
        </w:rPr>
        <w:t>)</w:t>
      </w:r>
      <w:r w:rsidRPr="00F54D7A">
        <w:rPr>
          <w:rFonts w:ascii="Traditional Arabic" w:hAnsi="Traditional Arabic" w:cs="Traditional Arabic"/>
          <w:rtl/>
        </w:rPr>
        <w:t>.</w:t>
      </w:r>
      <w:r w:rsidRPr="00F54D7A">
        <w:rPr>
          <w:rFonts w:hint="cs"/>
          <w:rtl/>
        </w:rPr>
        <w:t xml:space="preserve"> اگر کسی بگوید چگونه به بعضی از انبیاء</w:t>
      </w:r>
      <w:r w:rsidR="0029686D">
        <w:rPr>
          <w:rFonts w:hint="cs"/>
          <w:rtl/>
        </w:rPr>
        <w:t>،</w:t>
      </w:r>
      <w:r w:rsidRPr="00F54D7A">
        <w:rPr>
          <w:rFonts w:hint="cs"/>
          <w:rtl/>
        </w:rPr>
        <w:t xml:space="preserve"> حبیب و</w:t>
      </w:r>
      <w:r w:rsidR="000D5838" w:rsidRPr="00F54D7A">
        <w:rPr>
          <w:rFonts w:hint="cs"/>
          <w:rtl/>
        </w:rPr>
        <w:t xml:space="preserve"> خلیل خدا می‌توان گفت ا</w:t>
      </w:r>
      <w:r w:rsidRPr="00F54D7A">
        <w:rPr>
          <w:rFonts w:hint="cs"/>
          <w:rtl/>
        </w:rPr>
        <w:t>م</w:t>
      </w:r>
      <w:r w:rsidR="003B287D" w:rsidRPr="00F54D7A">
        <w:rPr>
          <w:rFonts w:hint="cs"/>
          <w:rtl/>
        </w:rPr>
        <w:t>ّ</w:t>
      </w:r>
      <w:r w:rsidRPr="00F54D7A">
        <w:rPr>
          <w:rFonts w:hint="cs"/>
          <w:rtl/>
        </w:rPr>
        <w:t>ا پسر خدا نمی‌توان گفت؟ جواب این است که حبیب و خلیل جنسی</w:t>
      </w:r>
      <w:r w:rsidR="003B287D" w:rsidRPr="00F54D7A">
        <w:rPr>
          <w:rFonts w:hint="cs"/>
          <w:rtl/>
        </w:rPr>
        <w:t>ّ</w:t>
      </w:r>
      <w:r w:rsidRPr="00F54D7A">
        <w:rPr>
          <w:rFonts w:hint="cs"/>
          <w:rtl/>
        </w:rPr>
        <w:t>ت را لازم ندارد ولی ب</w:t>
      </w:r>
      <w:r w:rsidR="003B287D" w:rsidRPr="00F54D7A">
        <w:rPr>
          <w:rFonts w:hint="cs"/>
          <w:rtl/>
        </w:rPr>
        <w:t>ُ</w:t>
      </w:r>
      <w:r w:rsidRPr="00F54D7A">
        <w:rPr>
          <w:rFonts w:hint="cs"/>
          <w:rtl/>
        </w:rPr>
        <w:t>ن</w:t>
      </w:r>
      <w:r w:rsidR="003B287D" w:rsidRPr="00F54D7A">
        <w:rPr>
          <w:rFonts w:hint="cs"/>
          <w:rtl/>
        </w:rPr>
        <w:t>ُ</w:t>
      </w:r>
      <w:r w:rsidRPr="00F54D7A">
        <w:rPr>
          <w:rFonts w:hint="cs"/>
          <w:rtl/>
        </w:rPr>
        <w:t>وّت جنسیت را لازم دارد.</w:t>
      </w:r>
      <w:r w:rsidRPr="00F54D7A">
        <w:rPr>
          <w:rStyle w:val="Char9"/>
          <w:rFonts w:hint="cs"/>
          <w:rtl/>
        </w:rPr>
        <w:t xml:space="preserve"> </w:t>
      </w:r>
      <w:r w:rsidR="000D5838" w:rsidRPr="00F54D7A">
        <w:rPr>
          <w:rStyle w:val="Char9"/>
          <w:rFonts w:hint="cs"/>
          <w:rtl/>
        </w:rPr>
        <w:t>«</w:t>
      </w:r>
      <w:r w:rsidRPr="00F54D7A">
        <w:rPr>
          <w:rStyle w:val="Char9"/>
          <w:rtl/>
        </w:rPr>
        <w:t>سبحان‌الله عن الجنسیة</w:t>
      </w:r>
      <w:r w:rsidR="000D5838" w:rsidRPr="00F54D7A">
        <w:rPr>
          <w:rStyle w:val="Char9"/>
          <w:rFonts w:hint="cs"/>
          <w:rtl/>
        </w:rPr>
        <w:t>»</w:t>
      </w:r>
      <w:r w:rsidRPr="00F54D7A">
        <w:rPr>
          <w:rFonts w:hint="cs"/>
          <w:rtl/>
        </w:rPr>
        <w:t>.</w:t>
      </w:r>
    </w:p>
    <w:p w:rsidR="00085C37" w:rsidRDefault="009E46C2" w:rsidP="00C249CC">
      <w:pPr>
        <w:pStyle w:val="ae"/>
        <w:rPr>
          <w:rFonts w:ascii="Times New Roman" w:hAnsi="Times New Roman" w:cs="B Lotus"/>
          <w:spacing w:val="-2"/>
          <w:rtl/>
        </w:rPr>
      </w:pPr>
      <w:r w:rsidRPr="00085C37">
        <w:rPr>
          <w:rFonts w:ascii="Traditional Arabic" w:hAnsi="Traditional Arabic" w:cs="Traditional Arabic"/>
          <w:spacing w:val="-2"/>
          <w:rtl/>
        </w:rPr>
        <w:t>﴿</w:t>
      </w:r>
      <w:r w:rsidR="00CD630D" w:rsidRPr="00085C37">
        <w:rPr>
          <w:spacing w:val="-2"/>
          <w:rtl/>
        </w:rPr>
        <w:t>وَيَسۡتَفۡتُونَكَ فِي ٱلنِّسَآءِۖ قُلِ ٱللَّهُ يُفۡتِيكُمۡ فِيهِنَّ وَمَا يُتۡلَىٰ عَلَيۡكُمۡ فِي ٱلۡكِتَٰبِ فِي يَتَٰمَى ٱلنِّسَآءِ ٱلَّٰتِي لَا تُؤۡتُونَهُنَّ مَا كُتِبَ لَهُنَّ وَتَرۡغَبُونَ أَن تَنكِحُوهُنَّ وَٱلۡمُسۡتَضۡعَفِينَ مِنَ ٱلۡوِلۡدَٰنِ وَأَن تَقُومُواْ لِلۡيَتَٰمَىٰ بِٱلۡقِسۡطِۚ وَمَا تَفۡعَلُواْ مِنۡ خَيۡرٖ فَإِنَّ ٱللَّهَ كَانَ بِهِۦ عَلِيمٗا ١٢٧</w:t>
      </w:r>
      <w:r w:rsidRPr="00085C37">
        <w:rPr>
          <w:rFonts w:ascii="Traditional Arabic" w:hAnsi="Traditional Arabic" w:cs="Traditional Arabic"/>
          <w:spacing w:val="-2"/>
          <w:rtl/>
        </w:rPr>
        <w:t>﴾</w:t>
      </w:r>
      <w:r w:rsidRPr="00085C37">
        <w:rPr>
          <w:rFonts w:ascii="Times New Roman" w:hAnsi="Times New Roman" w:cs="B Lotus"/>
          <w:spacing w:val="-2"/>
          <w:rtl/>
        </w:rPr>
        <w:t xml:space="preserve"> </w:t>
      </w:r>
    </w:p>
    <w:p w:rsidR="009E46C2" w:rsidRPr="00085C37" w:rsidRDefault="009E46C2" w:rsidP="00C249CC">
      <w:pPr>
        <w:pStyle w:val="ae"/>
        <w:rPr>
          <w:rFonts w:ascii="Times New Roman" w:hAnsi="Times New Roman" w:cs="B Lotus"/>
          <w:spacing w:val="-2"/>
          <w:sz w:val="30"/>
          <w:szCs w:val="30"/>
          <w:rtl/>
        </w:rPr>
      </w:pPr>
      <w:r w:rsidRPr="00085C37">
        <w:rPr>
          <w:rStyle w:val="Char5"/>
          <w:spacing w:val="-2"/>
          <w:rtl/>
          <w:lang w:bidi="ar-SA"/>
        </w:rPr>
        <w:tab/>
        <w:t>[النساء: 127]</w:t>
      </w:r>
      <w:r w:rsidRPr="00085C37">
        <w:rPr>
          <w:rFonts w:ascii="Times New Roman" w:hAnsi="Times New Roman" w:cs="B Lotus"/>
          <w:spacing w:val="-2"/>
          <w:rtl/>
        </w:rPr>
        <w:t>.</w:t>
      </w:r>
    </w:p>
    <w:p w:rsidR="003A6E5C" w:rsidRPr="00F54D7A" w:rsidRDefault="003A6E5C"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 xml:space="preserve">و از تو </w:t>
      </w:r>
      <w:r w:rsidR="00691C0B" w:rsidRPr="00F54D7A">
        <w:rPr>
          <w:rFonts w:hint="cs"/>
          <w:rtl/>
        </w:rPr>
        <w:t>دربار</w:t>
      </w:r>
      <w:r w:rsidR="009B34AE" w:rsidRPr="00F54D7A">
        <w:rPr>
          <w:rFonts w:hint="cs"/>
          <w:rtl/>
        </w:rPr>
        <w:t>ۀ</w:t>
      </w:r>
      <w:r w:rsidR="00691C0B" w:rsidRPr="00F54D7A">
        <w:rPr>
          <w:rFonts w:hint="cs"/>
          <w:rtl/>
        </w:rPr>
        <w:t xml:space="preserve"> زنان </w:t>
      </w:r>
      <w:r w:rsidRPr="00F54D7A">
        <w:rPr>
          <w:rFonts w:hint="cs"/>
          <w:rtl/>
        </w:rPr>
        <w:t>فتوی می‌طلبند</w:t>
      </w:r>
      <w:r w:rsidR="00217BAE" w:rsidRPr="00F54D7A">
        <w:rPr>
          <w:rFonts w:cs="IRZar" w:hint="cs"/>
          <w:rtl/>
        </w:rPr>
        <w:t>،</w:t>
      </w:r>
      <w:r w:rsidRPr="00F54D7A">
        <w:rPr>
          <w:rFonts w:hint="cs"/>
          <w:rtl/>
        </w:rPr>
        <w:t xml:space="preserve"> بگو خدا دربار</w:t>
      </w:r>
      <w:r w:rsidR="009B34AE" w:rsidRPr="00F54D7A">
        <w:rPr>
          <w:rFonts w:hint="cs"/>
          <w:rtl/>
        </w:rPr>
        <w:t>ۀ</w:t>
      </w:r>
      <w:r w:rsidRPr="00F54D7A">
        <w:rPr>
          <w:rFonts w:hint="cs"/>
          <w:rtl/>
        </w:rPr>
        <w:t xml:space="preserve"> ایشان</w:t>
      </w:r>
      <w:r w:rsidR="00691C0B" w:rsidRPr="00F54D7A">
        <w:rPr>
          <w:rFonts w:hint="cs"/>
          <w:rtl/>
        </w:rPr>
        <w:t xml:space="preserve"> برای شما</w:t>
      </w:r>
      <w:r w:rsidRPr="00F54D7A">
        <w:rPr>
          <w:rFonts w:hint="cs"/>
          <w:rtl/>
        </w:rPr>
        <w:t xml:space="preserve"> فتوی می‌دهد و</w:t>
      </w:r>
      <w:r w:rsidR="00691C0B" w:rsidRPr="00F54D7A">
        <w:rPr>
          <w:rFonts w:hint="cs"/>
          <w:rtl/>
        </w:rPr>
        <w:t>(همچنین)</w:t>
      </w:r>
      <w:r w:rsidRPr="00F54D7A">
        <w:rPr>
          <w:rFonts w:hint="cs"/>
          <w:rtl/>
        </w:rPr>
        <w:t xml:space="preserve"> آنچه </w:t>
      </w:r>
      <w:r w:rsidR="00CA0D18" w:rsidRPr="00F54D7A">
        <w:rPr>
          <w:rFonts w:hint="cs"/>
          <w:rtl/>
        </w:rPr>
        <w:t xml:space="preserve">در این کتاب بر شما </w:t>
      </w:r>
      <w:r w:rsidRPr="00F54D7A">
        <w:rPr>
          <w:rFonts w:hint="cs"/>
          <w:rtl/>
        </w:rPr>
        <w:t xml:space="preserve">خوانده می‌شود </w:t>
      </w:r>
      <w:r w:rsidR="00691C0B" w:rsidRPr="00F54D7A">
        <w:rPr>
          <w:rFonts w:hint="cs"/>
          <w:rtl/>
        </w:rPr>
        <w:t>دربار</w:t>
      </w:r>
      <w:r w:rsidR="009B34AE" w:rsidRPr="00F54D7A">
        <w:rPr>
          <w:rFonts w:hint="cs"/>
          <w:rtl/>
        </w:rPr>
        <w:t>ۀ</w:t>
      </w:r>
      <w:r w:rsidR="00691C0B" w:rsidRPr="00F54D7A">
        <w:rPr>
          <w:rFonts w:hint="cs"/>
          <w:rtl/>
        </w:rPr>
        <w:t xml:space="preserve"> </w:t>
      </w:r>
      <w:r w:rsidR="00CA0D18" w:rsidRPr="00F54D7A">
        <w:rPr>
          <w:rFonts w:hint="cs"/>
          <w:rtl/>
        </w:rPr>
        <w:t>زنان یتیمی</w:t>
      </w:r>
      <w:r w:rsidR="00691C0B" w:rsidRPr="00F54D7A">
        <w:rPr>
          <w:rFonts w:hint="cs"/>
          <w:rtl/>
        </w:rPr>
        <w:t xml:space="preserve"> که آنچه بر</w:t>
      </w:r>
      <w:r w:rsidRPr="00F54D7A">
        <w:rPr>
          <w:rFonts w:hint="cs"/>
          <w:rtl/>
        </w:rPr>
        <w:t xml:space="preserve">ایشان </w:t>
      </w:r>
      <w:r w:rsidR="00897F5C" w:rsidRPr="00F54D7A">
        <w:rPr>
          <w:rFonts w:hint="cs"/>
          <w:rtl/>
        </w:rPr>
        <w:t>مقرّر</w:t>
      </w:r>
      <w:r w:rsidRPr="00F54D7A">
        <w:rPr>
          <w:rFonts w:hint="cs"/>
          <w:rtl/>
        </w:rPr>
        <w:t xml:space="preserve"> شده به ایشان نمی‌دهید و رغبت دارید ک</w:t>
      </w:r>
      <w:r w:rsidR="0046208A" w:rsidRPr="00F54D7A">
        <w:rPr>
          <w:rFonts w:hint="cs"/>
          <w:rtl/>
        </w:rPr>
        <w:t>ه</w:t>
      </w:r>
      <w:r w:rsidRPr="00F54D7A">
        <w:rPr>
          <w:rFonts w:hint="cs"/>
          <w:rtl/>
        </w:rPr>
        <w:t xml:space="preserve"> نکاحشان کنید و</w:t>
      </w:r>
      <w:r w:rsidR="000D5838" w:rsidRPr="00F54D7A">
        <w:rPr>
          <w:rFonts w:hint="cs"/>
          <w:rtl/>
        </w:rPr>
        <w:t xml:space="preserve"> </w:t>
      </w:r>
      <w:r w:rsidRPr="00F54D7A">
        <w:rPr>
          <w:rFonts w:hint="cs"/>
          <w:rtl/>
        </w:rPr>
        <w:t>دربار</w:t>
      </w:r>
      <w:r w:rsidR="009B34AE" w:rsidRPr="00F54D7A">
        <w:rPr>
          <w:rFonts w:hint="cs"/>
          <w:rtl/>
        </w:rPr>
        <w:t>ۀ</w:t>
      </w:r>
      <w:r w:rsidRPr="00F54D7A">
        <w:rPr>
          <w:rFonts w:hint="cs"/>
          <w:rtl/>
        </w:rPr>
        <w:t xml:space="preserve"> </w:t>
      </w:r>
      <w:r w:rsidR="00CA0D18" w:rsidRPr="00F54D7A">
        <w:rPr>
          <w:rFonts w:hint="cs"/>
          <w:rtl/>
        </w:rPr>
        <w:t xml:space="preserve">کودکان ناتوان </w:t>
      </w:r>
      <w:r w:rsidRPr="00F54D7A">
        <w:rPr>
          <w:rFonts w:hint="cs"/>
          <w:rtl/>
        </w:rPr>
        <w:t>و دربار</w:t>
      </w:r>
      <w:r w:rsidR="009B34AE" w:rsidRPr="00F54D7A">
        <w:rPr>
          <w:rFonts w:hint="cs"/>
          <w:rtl/>
        </w:rPr>
        <w:t>ۀ</w:t>
      </w:r>
      <w:r w:rsidRPr="00F54D7A">
        <w:rPr>
          <w:rFonts w:hint="cs"/>
          <w:rtl/>
        </w:rPr>
        <w:t xml:space="preserve"> اینکه</w:t>
      </w:r>
      <w:r w:rsidR="000D5838" w:rsidRPr="00F54D7A">
        <w:rPr>
          <w:rFonts w:hint="cs"/>
          <w:rtl/>
        </w:rPr>
        <w:t xml:space="preserve"> برای یتیمان به عدالت قیام کنید</w:t>
      </w:r>
      <w:r w:rsidRPr="00F54D7A">
        <w:rPr>
          <w:rFonts w:hint="cs"/>
          <w:rtl/>
        </w:rPr>
        <w:t xml:space="preserve"> و آنچه از خوبی بجا آرید محق</w:t>
      </w:r>
      <w:r w:rsidR="00897F5C" w:rsidRPr="00F54D7A">
        <w:rPr>
          <w:rFonts w:hint="cs"/>
          <w:rtl/>
        </w:rPr>
        <w:t>ّ</w:t>
      </w:r>
      <w:r w:rsidRPr="00F54D7A">
        <w:rPr>
          <w:rFonts w:hint="cs"/>
          <w:rtl/>
        </w:rPr>
        <w:t>قا خدا به آن داناست.(127)</w:t>
      </w:r>
    </w:p>
    <w:p w:rsidR="003A6E5C" w:rsidRPr="003A0B8A" w:rsidRDefault="003A6E5C" w:rsidP="0029686D">
      <w:pPr>
        <w:pStyle w:val="a2"/>
        <w:rPr>
          <w:spacing w:val="-2"/>
          <w:rtl/>
        </w:rPr>
      </w:pPr>
      <w:r w:rsidRPr="003A0B8A">
        <w:rPr>
          <w:rFonts w:cs="B Zar" w:hint="cs"/>
          <w:b/>
          <w:bCs/>
          <w:spacing w:val="-2"/>
          <w:sz w:val="26"/>
          <w:szCs w:val="26"/>
          <w:rtl/>
        </w:rPr>
        <w:t>نکات</w:t>
      </w:r>
      <w:r w:rsidR="00CD3E26" w:rsidRPr="003A0B8A">
        <w:rPr>
          <w:rFonts w:cs="B Zar" w:hint="cs"/>
          <w:b/>
          <w:bCs/>
          <w:spacing w:val="-2"/>
          <w:sz w:val="26"/>
          <w:szCs w:val="26"/>
          <w:rtl/>
        </w:rPr>
        <w:t xml:space="preserve">: </w:t>
      </w:r>
      <w:r w:rsidRPr="003A0B8A">
        <w:rPr>
          <w:rFonts w:hint="cs"/>
          <w:spacing w:val="-2"/>
          <w:rtl/>
        </w:rPr>
        <w:t>در زمان جاهلی</w:t>
      </w:r>
      <w:r w:rsidR="00897F5C" w:rsidRPr="003A0B8A">
        <w:rPr>
          <w:rFonts w:hint="cs"/>
          <w:spacing w:val="-2"/>
          <w:rtl/>
        </w:rPr>
        <w:t>ّ</w:t>
      </w:r>
      <w:r w:rsidR="000D5838" w:rsidRPr="003A0B8A">
        <w:rPr>
          <w:rFonts w:hint="cs"/>
          <w:spacing w:val="-2"/>
          <w:rtl/>
        </w:rPr>
        <w:t>ت به زنان،</w:t>
      </w:r>
      <w:r w:rsidRPr="003A0B8A">
        <w:rPr>
          <w:rFonts w:hint="cs"/>
          <w:spacing w:val="-2"/>
          <w:rtl/>
        </w:rPr>
        <w:t xml:space="preserve"> اطفال و دختران ارث نمی‌دادند ارث میت از کسی بود که بتواند سوار اسب شود و</w:t>
      </w:r>
      <w:r w:rsidR="000D5838" w:rsidRPr="003A0B8A">
        <w:rPr>
          <w:rFonts w:hint="cs"/>
          <w:spacing w:val="-2"/>
          <w:rtl/>
        </w:rPr>
        <w:t xml:space="preserve"> </w:t>
      </w:r>
      <w:r w:rsidRPr="003A0B8A">
        <w:rPr>
          <w:rFonts w:hint="cs"/>
          <w:spacing w:val="-2"/>
          <w:rtl/>
        </w:rPr>
        <w:t>به میدان کارزار برود و دیگر اینکه دختران یتیم را اگر خوشگل و دارای مال بودند تزویج می‌کردند و مال او را می‌خوردند و اگر بد</w:t>
      </w:r>
      <w:r w:rsidR="000D5838" w:rsidRPr="003A0B8A">
        <w:rPr>
          <w:rFonts w:hint="eastAsia"/>
          <w:spacing w:val="-2"/>
          <w:rtl/>
        </w:rPr>
        <w:t>‌</w:t>
      </w:r>
      <w:r w:rsidR="000D5838" w:rsidRPr="003A0B8A">
        <w:rPr>
          <w:rFonts w:hint="cs"/>
          <w:spacing w:val="-2"/>
          <w:rtl/>
        </w:rPr>
        <w:t>ش</w:t>
      </w:r>
      <w:r w:rsidR="0029686D" w:rsidRPr="003A0B8A">
        <w:rPr>
          <w:rFonts w:hint="cs"/>
          <w:spacing w:val="-2"/>
          <w:rtl/>
        </w:rPr>
        <w:t>ک</w:t>
      </w:r>
      <w:r w:rsidRPr="003A0B8A">
        <w:rPr>
          <w:rFonts w:hint="cs"/>
          <w:spacing w:val="-2"/>
          <w:rtl/>
        </w:rPr>
        <w:t>ل بود از تزویج ممنوع می‌شد تا بمیرد و کسی نبود برای ایشان دادرسی کند تا اینکه اسلام آمد و از رسول خدا</w:t>
      </w:r>
      <w:r w:rsidR="00A87B93" w:rsidRPr="003A0B8A">
        <w:rPr>
          <w:rFonts w:cs="CTraditional Arabic" w:hint="cs"/>
          <w:spacing w:val="-2"/>
          <w:rtl/>
        </w:rPr>
        <w:t>ص</w:t>
      </w:r>
      <w:r w:rsidRPr="003A0B8A">
        <w:rPr>
          <w:rFonts w:hint="cs"/>
          <w:spacing w:val="-2"/>
          <w:rtl/>
        </w:rPr>
        <w:t xml:space="preserve"> دربار</w:t>
      </w:r>
      <w:r w:rsidR="007C704B" w:rsidRPr="003A0B8A">
        <w:rPr>
          <w:rFonts w:hint="cs"/>
          <w:spacing w:val="-2"/>
          <w:rtl/>
        </w:rPr>
        <w:t>ۀ</w:t>
      </w:r>
      <w:r w:rsidRPr="003A0B8A">
        <w:rPr>
          <w:rFonts w:hint="cs"/>
          <w:spacing w:val="-2"/>
          <w:rtl/>
        </w:rPr>
        <w:t xml:space="preserve"> ایشان استفتاء شد. جمل</w:t>
      </w:r>
      <w:r w:rsidR="007C704B" w:rsidRPr="003A0B8A">
        <w:rPr>
          <w:rFonts w:hint="cs"/>
          <w:spacing w:val="-2"/>
          <w:rtl/>
        </w:rPr>
        <w:t>ۀ</w:t>
      </w:r>
      <w:r w:rsidR="00CD3E26" w:rsidRPr="003A0B8A">
        <w:rPr>
          <w:rFonts w:hint="cs"/>
          <w:spacing w:val="-2"/>
          <w:rtl/>
        </w:rPr>
        <w:t>:</w:t>
      </w:r>
      <w:r w:rsidR="00CD630D" w:rsidRPr="003A0B8A">
        <w:rPr>
          <w:rFonts w:hint="cs"/>
          <w:spacing w:val="-2"/>
          <w:rtl/>
        </w:rPr>
        <w:t xml:space="preserve"> </w:t>
      </w:r>
      <w:r w:rsidR="00420488" w:rsidRPr="003A0B8A">
        <w:rPr>
          <w:rFonts w:ascii="Traditional Arabic" w:hAnsi="Traditional Arabic" w:cs="Traditional Arabic"/>
          <w:spacing w:val="-2"/>
          <w:rtl/>
        </w:rPr>
        <w:t>﴿</w:t>
      </w:r>
      <w:r w:rsidR="00CD630D" w:rsidRPr="003A0B8A">
        <w:rPr>
          <w:rStyle w:val="Char4"/>
          <w:rFonts w:hint="cs"/>
          <w:spacing w:val="-2"/>
          <w:rtl/>
        </w:rPr>
        <w:t>قُلِ</w:t>
      </w:r>
      <w:r w:rsidR="00CD630D" w:rsidRPr="003A0B8A">
        <w:rPr>
          <w:rStyle w:val="Char4"/>
          <w:spacing w:val="-2"/>
          <w:rtl/>
        </w:rPr>
        <w:t xml:space="preserve"> </w:t>
      </w:r>
      <w:r w:rsidR="00CD630D" w:rsidRPr="003A0B8A">
        <w:rPr>
          <w:rStyle w:val="Char4"/>
          <w:rFonts w:hint="cs"/>
          <w:spacing w:val="-2"/>
          <w:rtl/>
        </w:rPr>
        <w:t>ٱللَّهُ</w:t>
      </w:r>
      <w:r w:rsidR="00CD630D" w:rsidRPr="003A0B8A">
        <w:rPr>
          <w:rStyle w:val="Char4"/>
          <w:spacing w:val="-2"/>
          <w:rtl/>
        </w:rPr>
        <w:t xml:space="preserve"> </w:t>
      </w:r>
      <w:r w:rsidR="00CD630D" w:rsidRPr="003A0B8A">
        <w:rPr>
          <w:rStyle w:val="Char4"/>
          <w:rFonts w:hint="cs"/>
          <w:spacing w:val="-2"/>
          <w:rtl/>
        </w:rPr>
        <w:t>يُفۡتِيكُمۡ</w:t>
      </w:r>
      <w:r w:rsidR="00420488" w:rsidRPr="003A0B8A">
        <w:rPr>
          <w:rFonts w:ascii="Traditional Arabic" w:hAnsi="Traditional Arabic" w:cs="Traditional Arabic"/>
          <w:spacing w:val="-2"/>
          <w:rtl/>
        </w:rPr>
        <w:t>﴾</w:t>
      </w:r>
      <w:r w:rsidRPr="003A0B8A">
        <w:rPr>
          <w:rFonts w:hint="cs"/>
          <w:spacing w:val="-2"/>
          <w:rtl/>
        </w:rPr>
        <w:t>، دلالت دار که رسول خدا</w:t>
      </w:r>
      <w:r w:rsidR="00A87B93" w:rsidRPr="003A0B8A">
        <w:rPr>
          <w:rFonts w:cs="CTraditional Arabic" w:hint="cs"/>
          <w:spacing w:val="-2"/>
          <w:rtl/>
        </w:rPr>
        <w:t>ص</w:t>
      </w:r>
      <w:r w:rsidRPr="003A0B8A">
        <w:rPr>
          <w:rFonts w:hint="cs"/>
          <w:spacing w:val="-2"/>
          <w:rtl/>
        </w:rPr>
        <w:t xml:space="preserve"> حق فتوی ندارد بلکه باید فتوای خدا را برای مردم بگوید، در این صورت چگونه در زمان ما مردم را به تقلیدی که در اسلام نبوده واداشته‌اند و عده‌ای هم بنام مفتی هر چه ظن ایشان رسید فتوی می‌دهند. و مقصود از جمل</w:t>
      </w:r>
      <w:r w:rsidR="007C704B" w:rsidRPr="003A0B8A">
        <w:rPr>
          <w:rFonts w:hint="cs"/>
          <w:spacing w:val="-2"/>
          <w:rtl/>
        </w:rPr>
        <w:t>ۀ</w:t>
      </w:r>
      <w:r w:rsidR="00CD3E26" w:rsidRPr="003A0B8A">
        <w:rPr>
          <w:rFonts w:hint="cs"/>
          <w:spacing w:val="-2"/>
          <w:rtl/>
        </w:rPr>
        <w:t>:</w:t>
      </w:r>
      <w:r w:rsidR="00CD630D" w:rsidRPr="003A0B8A">
        <w:rPr>
          <w:rFonts w:hint="cs"/>
          <w:spacing w:val="-2"/>
          <w:rtl/>
        </w:rPr>
        <w:t xml:space="preserve"> </w:t>
      </w:r>
      <w:r w:rsidR="00420488" w:rsidRPr="003A0B8A">
        <w:rPr>
          <w:rFonts w:ascii="Traditional Arabic" w:hAnsi="Traditional Arabic" w:cs="Traditional Arabic"/>
          <w:spacing w:val="-2"/>
          <w:rtl/>
        </w:rPr>
        <w:t>﴿</w:t>
      </w:r>
      <w:r w:rsidR="00CD630D" w:rsidRPr="003A0B8A">
        <w:rPr>
          <w:rStyle w:val="Char4"/>
          <w:rFonts w:hint="cs"/>
          <w:spacing w:val="-2"/>
          <w:rtl/>
        </w:rPr>
        <w:t>وَمَا</w:t>
      </w:r>
      <w:r w:rsidR="00CD630D" w:rsidRPr="003A0B8A">
        <w:rPr>
          <w:rStyle w:val="Char4"/>
          <w:spacing w:val="-2"/>
          <w:rtl/>
        </w:rPr>
        <w:t xml:space="preserve"> </w:t>
      </w:r>
      <w:r w:rsidR="00CD630D" w:rsidRPr="003A0B8A">
        <w:rPr>
          <w:rStyle w:val="Char4"/>
          <w:rFonts w:hint="cs"/>
          <w:spacing w:val="-2"/>
          <w:rtl/>
        </w:rPr>
        <w:t>يُتۡلَىٰ</w:t>
      </w:r>
      <w:r w:rsidR="00CD630D" w:rsidRPr="003A0B8A">
        <w:rPr>
          <w:rStyle w:val="Char4"/>
          <w:spacing w:val="-2"/>
          <w:rtl/>
        </w:rPr>
        <w:t xml:space="preserve"> </w:t>
      </w:r>
      <w:r w:rsidR="00CD630D" w:rsidRPr="003A0B8A">
        <w:rPr>
          <w:rStyle w:val="Char4"/>
          <w:rFonts w:hint="cs"/>
          <w:spacing w:val="-2"/>
          <w:rtl/>
        </w:rPr>
        <w:t>عَلَيۡكُمۡ</w:t>
      </w:r>
      <w:r w:rsidR="00CD630D" w:rsidRPr="003A0B8A">
        <w:rPr>
          <w:rStyle w:val="Char4"/>
          <w:rFonts w:cs="Times New Roman" w:hint="cs"/>
          <w:spacing w:val="-2"/>
          <w:rtl/>
        </w:rPr>
        <w:t>...</w:t>
      </w:r>
      <w:r w:rsidR="00420488" w:rsidRPr="003A0B8A">
        <w:rPr>
          <w:rFonts w:ascii="Traditional Arabic" w:hAnsi="Traditional Arabic" w:cs="Traditional Arabic"/>
          <w:spacing w:val="-2"/>
          <w:rtl/>
        </w:rPr>
        <w:t>﴾</w:t>
      </w:r>
      <w:r w:rsidR="00CD3E26" w:rsidRPr="003A0B8A">
        <w:rPr>
          <w:rFonts w:hint="cs"/>
          <w:spacing w:val="-2"/>
          <w:rtl/>
        </w:rPr>
        <w:t xml:space="preserve"> </w:t>
      </w:r>
      <w:r w:rsidRPr="003A0B8A">
        <w:rPr>
          <w:rFonts w:hint="cs"/>
          <w:spacing w:val="-2"/>
          <w:rtl/>
        </w:rPr>
        <w:t>همان آیات اوائل سور</w:t>
      </w:r>
      <w:r w:rsidR="007C704B" w:rsidRPr="003A0B8A">
        <w:rPr>
          <w:rFonts w:hint="cs"/>
          <w:spacing w:val="-2"/>
          <w:rtl/>
        </w:rPr>
        <w:t>ۀ</w:t>
      </w:r>
      <w:r w:rsidRPr="003A0B8A">
        <w:rPr>
          <w:rFonts w:hint="cs"/>
          <w:spacing w:val="-2"/>
          <w:rtl/>
        </w:rPr>
        <w:t xml:space="preserve"> نساء است که باید ارث دختران و زنان را بدهند و</w:t>
      </w:r>
      <w:r w:rsidR="000D5838" w:rsidRPr="003A0B8A">
        <w:rPr>
          <w:rFonts w:hint="cs"/>
          <w:spacing w:val="-2"/>
          <w:rtl/>
        </w:rPr>
        <w:t xml:space="preserve"> </w:t>
      </w:r>
      <w:r w:rsidRPr="003A0B8A">
        <w:rPr>
          <w:rFonts w:hint="cs"/>
          <w:spacing w:val="-2"/>
          <w:rtl/>
        </w:rPr>
        <w:t>دختران یتیم را بد</w:t>
      </w:r>
      <w:r w:rsidR="00B33AF4" w:rsidRPr="003A0B8A">
        <w:rPr>
          <w:rFonts w:hint="cs"/>
          <w:spacing w:val="-2"/>
          <w:rtl/>
        </w:rPr>
        <w:t>و</w:t>
      </w:r>
      <w:r w:rsidR="000D5838" w:rsidRPr="003A0B8A">
        <w:rPr>
          <w:rFonts w:hint="cs"/>
          <w:spacing w:val="-2"/>
          <w:rtl/>
        </w:rPr>
        <w:t>ن إ</w:t>
      </w:r>
      <w:r w:rsidRPr="003A0B8A">
        <w:rPr>
          <w:rFonts w:hint="cs"/>
          <w:spacing w:val="-2"/>
          <w:rtl/>
        </w:rPr>
        <w:t>ذن</w:t>
      </w:r>
      <w:r w:rsidR="000D5838" w:rsidRPr="003A0B8A">
        <w:rPr>
          <w:rFonts w:hint="eastAsia"/>
          <w:spacing w:val="-2"/>
          <w:rtl/>
        </w:rPr>
        <w:t>‌</w:t>
      </w:r>
      <w:r w:rsidRPr="003A0B8A">
        <w:rPr>
          <w:rFonts w:hint="cs"/>
          <w:spacing w:val="-2"/>
          <w:rtl/>
        </w:rPr>
        <w:t>شان نکاح نکنند و</w:t>
      </w:r>
      <w:r w:rsidR="000D5838" w:rsidRPr="003A0B8A">
        <w:rPr>
          <w:rFonts w:hint="cs"/>
          <w:spacing w:val="-2"/>
          <w:rtl/>
        </w:rPr>
        <w:t xml:space="preserve"> </w:t>
      </w:r>
      <w:r w:rsidRPr="003A0B8A">
        <w:rPr>
          <w:rFonts w:hint="cs"/>
          <w:spacing w:val="-2"/>
          <w:rtl/>
        </w:rPr>
        <w:t>غیر از عدالت کاری نکنند، پس آیات اول سوره ب</w:t>
      </w:r>
      <w:r w:rsidR="000D5838" w:rsidRPr="003A0B8A">
        <w:rPr>
          <w:rFonts w:hint="cs"/>
          <w:spacing w:val="-2"/>
          <w:rtl/>
        </w:rPr>
        <w:t xml:space="preserve">ه </w:t>
      </w:r>
      <w:r w:rsidRPr="003A0B8A">
        <w:rPr>
          <w:rFonts w:hint="cs"/>
          <w:spacing w:val="-2"/>
          <w:rtl/>
        </w:rPr>
        <w:t>هم مربوط است و چیزی ساقط و یا تحریف نشده است</w:t>
      </w:r>
      <w:r w:rsidR="00E96CD2" w:rsidRPr="003A0B8A">
        <w:rPr>
          <w:spacing w:val="-2"/>
          <w:vertAlign w:val="superscript"/>
          <w:rtl/>
          <w:lang w:bidi="ar-SA"/>
        </w:rPr>
        <w:t>(</w:t>
      </w:r>
      <w:r w:rsidR="00E96CD2" w:rsidRPr="003A0B8A">
        <w:rPr>
          <w:rStyle w:val="FootnoteReference"/>
          <w:rFonts w:cs="IRLotus"/>
          <w:spacing w:val="-2"/>
          <w:szCs w:val="28"/>
          <w:rtl/>
          <w:lang w:bidi="ar-SA"/>
        </w:rPr>
        <w:footnoteReference w:id="473"/>
      </w:r>
      <w:r w:rsidR="00E96CD2" w:rsidRPr="003A0B8A">
        <w:rPr>
          <w:rStyle w:val="FootnoteReference"/>
          <w:rFonts w:cs="IRLotus"/>
          <w:spacing w:val="-2"/>
          <w:szCs w:val="28"/>
          <w:rtl/>
          <w:lang w:bidi="ar-SA"/>
        </w:rPr>
        <w:t>)</w:t>
      </w:r>
      <w:r w:rsidRPr="003A0B8A">
        <w:rPr>
          <w:rFonts w:hint="cs"/>
          <w:spacing w:val="-2"/>
          <w:rtl/>
        </w:rPr>
        <w:t>.</w:t>
      </w:r>
    </w:p>
    <w:p w:rsidR="009E46C2" w:rsidRPr="00F54D7A" w:rsidRDefault="009E46C2" w:rsidP="00C249CC">
      <w:pPr>
        <w:pStyle w:val="ae"/>
        <w:rPr>
          <w:rFonts w:ascii="Times New Roman" w:hAnsi="Times New Roman" w:cs="B Lotus"/>
          <w:sz w:val="30"/>
          <w:szCs w:val="30"/>
          <w:rtl/>
        </w:rPr>
      </w:pPr>
      <w:r w:rsidRPr="00F54D7A">
        <w:rPr>
          <w:rFonts w:ascii="Traditional Arabic" w:hAnsi="Traditional Arabic" w:cs="Traditional Arabic"/>
          <w:rtl/>
        </w:rPr>
        <w:t>﴿</w:t>
      </w:r>
      <w:r w:rsidR="00CD630D" w:rsidRPr="00F54D7A">
        <w:rPr>
          <w:rtl/>
        </w:rPr>
        <w:t>وَإِنِ ٱمۡرَأَةٌ خَافَتۡ مِنۢ بَعۡلِهَا نُشُوزًا أَوۡ إِعۡرَاضٗا فَلَا جُنَاحَ عَلَيۡهِمَآ أَن يُصۡلِحَا بَيۡنَهُمَا صُلۡحٗاۚ وَٱلصُّلۡحُ خَيۡرٞۗ وَأُحۡضِرَتِ ٱلۡأَنفُسُ ٱلشُّحَّۚ وَإِن تُحۡسِنُواْ وَتَتَّقُواْ فَإِنَّ ٱللَّهَ كَانَ بِمَا تَعۡمَلُونَ خَبِيرٗا ١٢٨</w:t>
      </w:r>
      <w:r w:rsidRPr="00F54D7A">
        <w:rPr>
          <w:rFonts w:ascii="Traditional Arabic" w:hAnsi="Traditional Arabic" w:cs="Traditional Arabic"/>
          <w:rtl/>
        </w:rPr>
        <w:t>﴾</w:t>
      </w:r>
      <w:r w:rsidRPr="00F54D7A">
        <w:rPr>
          <w:rFonts w:ascii="Times New Roman" w:hAnsi="Times New Roman" w:cs="B Lotus"/>
          <w:rtl/>
        </w:rPr>
        <w:t xml:space="preserve"> </w:t>
      </w:r>
      <w:r w:rsidRPr="00F54D7A">
        <w:rPr>
          <w:rStyle w:val="Char5"/>
          <w:rtl/>
          <w:lang w:bidi="ar-SA"/>
        </w:rPr>
        <w:tab/>
        <w:t>[النساء: 128]</w:t>
      </w:r>
      <w:r w:rsidRPr="00F54D7A">
        <w:rPr>
          <w:rFonts w:ascii="Times New Roman" w:hAnsi="Times New Roman" w:cs="B Lotus"/>
          <w:rtl/>
        </w:rPr>
        <w:t>.</w:t>
      </w:r>
    </w:p>
    <w:p w:rsidR="003A6E5C" w:rsidRPr="00F54D7A" w:rsidRDefault="003A6E5C"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و اگر زنی از شوهرش ترس ناسازگاری و دوری‌گزیدن داشت بر زوجین باکی نیست که</w:t>
      </w:r>
      <w:r w:rsidR="00D37E26" w:rsidRPr="00F54D7A">
        <w:rPr>
          <w:rFonts w:hint="cs"/>
          <w:rtl/>
        </w:rPr>
        <w:t xml:space="preserve"> بین خودشان اصلاح کنند صلح خوبی و این صلح بهتر است</w:t>
      </w:r>
      <w:r w:rsidRPr="00F54D7A">
        <w:rPr>
          <w:rFonts w:hint="cs"/>
          <w:rtl/>
        </w:rPr>
        <w:t xml:space="preserve"> و بخل ب</w:t>
      </w:r>
      <w:r w:rsidR="00287E49" w:rsidRPr="00F54D7A">
        <w:rPr>
          <w:rFonts w:hint="cs"/>
          <w:rtl/>
        </w:rPr>
        <w:t xml:space="preserve">ه </w:t>
      </w:r>
      <w:r w:rsidR="00D37E26" w:rsidRPr="00F54D7A">
        <w:rPr>
          <w:rFonts w:hint="cs"/>
          <w:rtl/>
        </w:rPr>
        <w:t>جانهای آدمی حاضر شده</w:t>
      </w:r>
      <w:r w:rsidR="0029686D">
        <w:rPr>
          <w:rFonts w:hint="cs"/>
          <w:rtl/>
        </w:rPr>
        <w:t xml:space="preserve"> و</w:t>
      </w:r>
      <w:r w:rsidRPr="00F54D7A">
        <w:rPr>
          <w:rFonts w:hint="cs"/>
          <w:rtl/>
        </w:rPr>
        <w:t xml:space="preserve"> اگر نیکی کنید و پرهیزگار باشید محق</w:t>
      </w:r>
      <w:r w:rsidR="00287E49" w:rsidRPr="00F54D7A">
        <w:rPr>
          <w:rFonts w:hint="cs"/>
          <w:rtl/>
        </w:rPr>
        <w:t>ّ</w:t>
      </w:r>
      <w:r w:rsidRPr="00F54D7A">
        <w:rPr>
          <w:rFonts w:hint="cs"/>
          <w:rtl/>
        </w:rPr>
        <w:t xml:space="preserve">قا خدا </w:t>
      </w:r>
      <w:r w:rsidR="00287E49" w:rsidRPr="00F54D7A">
        <w:rPr>
          <w:rFonts w:hint="cs"/>
          <w:rtl/>
        </w:rPr>
        <w:t xml:space="preserve">به آنچه عمل می‌کنید </w:t>
      </w:r>
      <w:r w:rsidRPr="00F54D7A">
        <w:rPr>
          <w:rFonts w:hint="cs"/>
          <w:rtl/>
        </w:rPr>
        <w:t>آگاه است.(128)</w:t>
      </w:r>
    </w:p>
    <w:p w:rsidR="003A6E5C" w:rsidRPr="00F54D7A" w:rsidRDefault="003A6E5C"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مقصود از جمل</w:t>
      </w:r>
      <w:r w:rsidR="007C704B" w:rsidRPr="00F54D7A">
        <w:rPr>
          <w:rFonts w:hint="cs"/>
          <w:rtl/>
        </w:rPr>
        <w:t>ۀ</w:t>
      </w:r>
      <w:r w:rsidR="00CD3E26" w:rsidRPr="00F54D7A">
        <w:rPr>
          <w:rFonts w:hint="cs"/>
          <w:rtl/>
        </w:rPr>
        <w:t>:</w:t>
      </w:r>
      <w:r w:rsidR="00CD630D" w:rsidRPr="00F54D7A">
        <w:rPr>
          <w:rFonts w:hint="cs"/>
          <w:rtl/>
        </w:rPr>
        <w:t xml:space="preserve"> </w:t>
      </w:r>
      <w:r w:rsidR="00420488" w:rsidRPr="00F54D7A">
        <w:rPr>
          <w:rFonts w:ascii="Traditional Arabic" w:hAnsi="Traditional Arabic" w:cs="Traditional Arabic"/>
          <w:rtl/>
        </w:rPr>
        <w:t>﴿</w:t>
      </w:r>
      <w:r w:rsidR="00CD630D" w:rsidRPr="00F54D7A">
        <w:rPr>
          <w:rStyle w:val="Char4"/>
          <w:rFonts w:cs="Times New Roman" w:hint="cs"/>
          <w:rtl/>
        </w:rPr>
        <w:t>...</w:t>
      </w:r>
      <w:r w:rsidR="00CD630D" w:rsidRPr="00F54D7A">
        <w:rPr>
          <w:rStyle w:val="Char4"/>
          <w:rFonts w:hint="cs"/>
          <w:rtl/>
        </w:rPr>
        <w:t>أَن</w:t>
      </w:r>
      <w:r w:rsidR="00CD630D" w:rsidRPr="00F54D7A">
        <w:rPr>
          <w:rStyle w:val="Char4"/>
          <w:rtl/>
        </w:rPr>
        <w:t xml:space="preserve"> </w:t>
      </w:r>
      <w:r w:rsidR="00CD630D" w:rsidRPr="00F54D7A">
        <w:rPr>
          <w:rStyle w:val="Char4"/>
          <w:rFonts w:hint="cs"/>
          <w:rtl/>
        </w:rPr>
        <w:t>يُصۡلِحَا</w:t>
      </w:r>
      <w:r w:rsidR="00CD630D" w:rsidRPr="00F54D7A">
        <w:rPr>
          <w:rStyle w:val="Char4"/>
          <w:rtl/>
        </w:rPr>
        <w:t xml:space="preserve"> </w:t>
      </w:r>
      <w:r w:rsidR="00CD630D" w:rsidRPr="00F54D7A">
        <w:rPr>
          <w:rStyle w:val="Char4"/>
          <w:rFonts w:hint="cs"/>
          <w:rtl/>
        </w:rPr>
        <w:t>بَيۡنَهُمَا...</w:t>
      </w:r>
      <w:r w:rsidR="00420488" w:rsidRPr="00F54D7A">
        <w:rPr>
          <w:rFonts w:ascii="Traditional Arabic" w:hAnsi="Traditional Arabic" w:cs="Traditional Arabic"/>
          <w:rtl/>
        </w:rPr>
        <w:t>﴾</w:t>
      </w:r>
      <w:r w:rsidR="00CD3E26" w:rsidRPr="00F54D7A">
        <w:rPr>
          <w:rFonts w:hint="cs"/>
          <w:rtl/>
        </w:rPr>
        <w:t xml:space="preserve"> </w:t>
      </w:r>
      <w:r w:rsidRPr="00F54D7A">
        <w:rPr>
          <w:rFonts w:hint="cs"/>
          <w:rtl/>
        </w:rPr>
        <w:t>این است که اگر زن از بی‌مهری و یا طلاق شوهرش بیمناک است می‌تواند مقداری از مهری</w:t>
      </w:r>
      <w:r w:rsidR="00A86523" w:rsidRPr="00F54D7A">
        <w:rPr>
          <w:rFonts w:hint="cs"/>
          <w:rtl/>
        </w:rPr>
        <w:t>ّ</w:t>
      </w:r>
      <w:r w:rsidR="007C704B" w:rsidRPr="00F54D7A">
        <w:rPr>
          <w:rFonts w:hint="cs"/>
          <w:rtl/>
        </w:rPr>
        <w:t>ۀ</w:t>
      </w:r>
      <w:r w:rsidRPr="00F54D7A">
        <w:rPr>
          <w:rFonts w:hint="cs"/>
          <w:rtl/>
        </w:rPr>
        <w:t xml:space="preserve"> خود را به او ببخشد و یا از حق همخوابی و یا از نفقه صرف</w:t>
      </w:r>
      <w:r w:rsidR="00D37E26" w:rsidRPr="00F54D7A">
        <w:rPr>
          <w:rFonts w:hint="eastAsia"/>
          <w:rtl/>
        </w:rPr>
        <w:t>‌</w:t>
      </w:r>
      <w:r w:rsidRPr="00F54D7A">
        <w:rPr>
          <w:rFonts w:hint="cs"/>
          <w:rtl/>
        </w:rPr>
        <w:t>نظر کند تا زوج به اعراض و یا طلاق نپردازد زیرا بیشتر بی‌مهری و بیدادگری مردان از بخل است که از دادن نفقه و یا حقوق دی</w:t>
      </w:r>
      <w:r w:rsidR="00D37E26" w:rsidRPr="00F54D7A">
        <w:rPr>
          <w:rFonts w:hint="cs"/>
          <w:rtl/>
        </w:rPr>
        <w:t>گر بخل دارند</w:t>
      </w:r>
      <w:r w:rsidRPr="00F54D7A">
        <w:rPr>
          <w:rFonts w:hint="cs"/>
          <w:rtl/>
        </w:rPr>
        <w:t xml:space="preserve"> و اگر زن مقداری از حق خود بگذرد و مرد به نیکی و پرهیزگاری و عدالت گراید بین ایشان اصلاح خواهد شد.</w:t>
      </w:r>
    </w:p>
    <w:p w:rsidR="009E46C2" w:rsidRPr="00F54D7A" w:rsidRDefault="009E46C2" w:rsidP="00C249CC">
      <w:pPr>
        <w:pStyle w:val="ae"/>
        <w:rPr>
          <w:rFonts w:ascii="Times New Roman" w:hAnsi="Times New Roman" w:cs="B Lotus"/>
          <w:sz w:val="30"/>
          <w:szCs w:val="30"/>
          <w:rtl/>
        </w:rPr>
      </w:pPr>
      <w:r w:rsidRPr="00F54D7A">
        <w:rPr>
          <w:rFonts w:ascii="Traditional Arabic" w:hAnsi="Traditional Arabic" w:cs="Traditional Arabic"/>
          <w:rtl/>
        </w:rPr>
        <w:t>﴿</w:t>
      </w:r>
      <w:r w:rsidR="00CD630D" w:rsidRPr="00F54D7A">
        <w:rPr>
          <w:rtl/>
        </w:rPr>
        <w:t>وَلَن تَسۡتَطِيعُوٓاْ أَن تَعۡدِلُواْ بَيۡنَ ٱلنِّسَآءِ وَلَوۡ حَرَصۡتُمۡۖ فَلَا تَمِيلُواْ كُلَّ ٱلۡمَيۡلِ فَتَذَرُوهَا كَٱلۡمُعَلَّقَةِۚ وَإِن تُصۡلِحُواْ وَتَتَّقُواْ فَإِنَّ ٱللَّهَ كَانَ غَفُورٗا رَّحِيمٗا ١٢٩ وَإِن يَتَفَرَّقَا يُغۡنِ ٱللَّهُ كُلّٗا مِّن سَعَتِهِۦۚ وَكَانَ ٱللَّهُ وَٰسِعًا حَكِيمٗا ١٣٠</w:t>
      </w:r>
      <w:r w:rsidRPr="00F54D7A">
        <w:rPr>
          <w:rFonts w:ascii="Traditional Arabic" w:hAnsi="Traditional Arabic" w:cs="Traditional Arabic"/>
          <w:rtl/>
        </w:rPr>
        <w:t>﴾</w:t>
      </w:r>
      <w:r w:rsidRPr="00F54D7A">
        <w:rPr>
          <w:rFonts w:ascii="Times New Roman" w:hAnsi="Times New Roman" w:cs="B Lotus"/>
          <w:rtl/>
        </w:rPr>
        <w:t xml:space="preserve"> </w:t>
      </w:r>
      <w:r w:rsidRPr="00F54D7A">
        <w:rPr>
          <w:rStyle w:val="Char5"/>
          <w:rtl/>
          <w:lang w:bidi="ar-SA"/>
        </w:rPr>
        <w:tab/>
        <w:t>[النساء: 129-130]</w:t>
      </w:r>
      <w:r w:rsidRPr="00F54D7A">
        <w:rPr>
          <w:rFonts w:ascii="Times New Roman" w:hAnsi="Times New Roman" w:cs="B Lotus"/>
          <w:rtl/>
        </w:rPr>
        <w:t>.</w:t>
      </w:r>
    </w:p>
    <w:p w:rsidR="003A6E5C" w:rsidRPr="00F54D7A" w:rsidRDefault="003A6E5C"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و شما میان زنان هرگز نمی‌توانید عدالت کنید</w:t>
      </w:r>
      <w:r w:rsidR="00C35477" w:rsidRPr="00F54D7A">
        <w:rPr>
          <w:rFonts w:hint="cs"/>
          <w:rtl/>
        </w:rPr>
        <w:t xml:space="preserve"> </w:t>
      </w:r>
      <w:r w:rsidRPr="00F54D7A">
        <w:rPr>
          <w:rFonts w:hint="cs"/>
          <w:rtl/>
        </w:rPr>
        <w:t>واگرچه حریص باشید (به این عدالت)، پس</w:t>
      </w:r>
      <w:r w:rsidR="00A23C04" w:rsidRPr="00F54D7A">
        <w:rPr>
          <w:rFonts w:hint="cs"/>
          <w:rtl/>
        </w:rPr>
        <w:t xml:space="preserve"> (از زنی که  میلتان به او کم است) </w:t>
      </w:r>
      <w:r w:rsidRPr="00F54D7A">
        <w:rPr>
          <w:rFonts w:hint="cs"/>
          <w:rtl/>
        </w:rPr>
        <w:t>به کلی روگردان مشوید که زنی را سرگردان رها کنید، و اگر به اصلاح و تقوی بپردازید پس محق</w:t>
      </w:r>
      <w:r w:rsidR="00A23C04" w:rsidRPr="00F54D7A">
        <w:rPr>
          <w:rFonts w:hint="cs"/>
          <w:rtl/>
        </w:rPr>
        <w:t>ّ</w:t>
      </w:r>
      <w:r w:rsidRPr="00F54D7A">
        <w:rPr>
          <w:rFonts w:hint="cs"/>
          <w:rtl/>
        </w:rPr>
        <w:t xml:space="preserve">قا خدا آمرزنده و رحیم است(129) و اگر </w:t>
      </w:r>
      <w:r w:rsidR="00A23C04" w:rsidRPr="00F54D7A">
        <w:rPr>
          <w:rFonts w:hint="cs"/>
          <w:rtl/>
        </w:rPr>
        <w:t xml:space="preserve">آن دو </w:t>
      </w:r>
      <w:r w:rsidRPr="00F54D7A">
        <w:rPr>
          <w:rFonts w:hint="cs"/>
          <w:rtl/>
        </w:rPr>
        <w:t>از یکدیگر جدا شوند خدا هر یک</w:t>
      </w:r>
      <w:r w:rsidR="00C35477" w:rsidRPr="00F54D7A">
        <w:rPr>
          <w:rFonts w:hint="cs"/>
          <w:rtl/>
        </w:rPr>
        <w:t xml:space="preserve"> را</w:t>
      </w:r>
      <w:r w:rsidRPr="00F54D7A">
        <w:rPr>
          <w:rFonts w:hint="cs"/>
          <w:rtl/>
        </w:rPr>
        <w:t xml:space="preserve"> از سع</w:t>
      </w:r>
      <w:r w:rsidR="009B34AE" w:rsidRPr="00F54D7A">
        <w:rPr>
          <w:rFonts w:hint="cs"/>
          <w:rtl/>
        </w:rPr>
        <w:t>ۀ</w:t>
      </w:r>
      <w:r w:rsidRPr="00F54D7A">
        <w:rPr>
          <w:rFonts w:hint="cs"/>
          <w:rtl/>
        </w:rPr>
        <w:t xml:space="preserve"> ر</w:t>
      </w:r>
      <w:r w:rsidR="00D37E26" w:rsidRPr="00F54D7A">
        <w:rPr>
          <w:rFonts w:hint="cs"/>
          <w:rtl/>
        </w:rPr>
        <w:t>حمت خود بی‌نیاز و غنی می‌گرداند</w:t>
      </w:r>
      <w:r w:rsidRPr="00F54D7A">
        <w:rPr>
          <w:rFonts w:hint="cs"/>
          <w:rtl/>
        </w:rPr>
        <w:t xml:space="preserve"> و خدا گشایش‌دهنده و حکیم است.(130)</w:t>
      </w:r>
    </w:p>
    <w:p w:rsidR="003A6E5C" w:rsidRPr="00F54D7A" w:rsidRDefault="003A6E5C"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00D37E26" w:rsidRPr="00F54D7A">
        <w:rPr>
          <w:rFonts w:hint="cs"/>
          <w:rtl/>
        </w:rPr>
        <w:t>در آیات اول سوره امر به عدالت کرده</w:t>
      </w:r>
      <w:r w:rsidRPr="00F54D7A">
        <w:rPr>
          <w:rFonts w:hint="cs"/>
          <w:rtl/>
        </w:rPr>
        <w:t xml:space="preserve"> و در این آیه می‌فرماید</w:t>
      </w:r>
      <w:r w:rsidR="00D37E26" w:rsidRPr="00F54D7A">
        <w:rPr>
          <w:rFonts w:hint="cs"/>
          <w:rtl/>
        </w:rPr>
        <w:t>:</w:t>
      </w:r>
      <w:r w:rsidRPr="00F54D7A">
        <w:rPr>
          <w:rFonts w:hint="cs"/>
          <w:rtl/>
        </w:rPr>
        <w:t xml:space="preserve"> هرگز نمی‌توانید به عدالت قیام کنید،</w:t>
      </w:r>
      <w:r w:rsidR="00D37E26" w:rsidRPr="00F54D7A">
        <w:rPr>
          <w:rFonts w:hint="cs"/>
          <w:rtl/>
        </w:rPr>
        <w:t xml:space="preserve"> مقصود این است که باید در نفقه، کسوه و سکنی عدالت کنید و ا</w:t>
      </w:r>
      <w:r w:rsidRPr="00F54D7A">
        <w:rPr>
          <w:rFonts w:hint="cs"/>
          <w:rtl/>
        </w:rPr>
        <w:t>م</w:t>
      </w:r>
      <w:r w:rsidR="00181627" w:rsidRPr="00F54D7A">
        <w:rPr>
          <w:rFonts w:hint="cs"/>
          <w:rtl/>
        </w:rPr>
        <w:t>ّ</w:t>
      </w:r>
      <w:r w:rsidRPr="00F54D7A">
        <w:rPr>
          <w:rFonts w:hint="cs"/>
          <w:rtl/>
        </w:rPr>
        <w:t>ا عدالت در میل قلبی ممکن نیست زیرا میل قلبی به آن زنی که خوشگل و خوش‌اخلاق می‌باشد بیشتر و تس</w:t>
      </w:r>
      <w:r w:rsidR="00C35477" w:rsidRPr="00F54D7A">
        <w:rPr>
          <w:rFonts w:hint="cs"/>
          <w:rtl/>
        </w:rPr>
        <w:t>ا</w:t>
      </w:r>
      <w:r w:rsidRPr="00F54D7A">
        <w:rPr>
          <w:rFonts w:hint="cs"/>
          <w:rtl/>
        </w:rPr>
        <w:t>وی در محب</w:t>
      </w:r>
      <w:r w:rsidR="00181627" w:rsidRPr="00F54D7A">
        <w:rPr>
          <w:rFonts w:hint="cs"/>
          <w:rtl/>
        </w:rPr>
        <w:t>ّ</w:t>
      </w:r>
      <w:r w:rsidRPr="00F54D7A">
        <w:rPr>
          <w:rFonts w:hint="cs"/>
          <w:rtl/>
        </w:rPr>
        <w:t>ت قلبی برای آدمی ممکن نیست، پس اگر انسان به یکی از زنان متمامیل شد، نباید از دیگری روگردان و او را سرگردان و رها کند چنانچه در آیه بیان شده. و اینکه در خاتم</w:t>
      </w:r>
      <w:r w:rsidR="007C704B" w:rsidRPr="00F54D7A">
        <w:rPr>
          <w:rFonts w:hint="cs"/>
          <w:rtl/>
        </w:rPr>
        <w:t>ۀ</w:t>
      </w:r>
      <w:r w:rsidRPr="00F54D7A">
        <w:rPr>
          <w:rFonts w:hint="cs"/>
          <w:rtl/>
        </w:rPr>
        <w:t xml:space="preserve"> تمام این آیات مکرر شده</w:t>
      </w:r>
      <w:r w:rsidR="00B61431" w:rsidRPr="00F54D7A">
        <w:rPr>
          <w:rFonts w:hint="cs"/>
          <w:rtl/>
        </w:rPr>
        <w:t xml:space="preserve"> </w:t>
      </w:r>
      <w:r w:rsidR="00420488" w:rsidRPr="00F54D7A">
        <w:rPr>
          <w:rFonts w:ascii="Traditional Arabic" w:hAnsi="Traditional Arabic" w:cs="Traditional Arabic"/>
          <w:rtl/>
        </w:rPr>
        <w:t>﴿</w:t>
      </w:r>
      <w:r w:rsidR="00B61431" w:rsidRPr="00F54D7A">
        <w:rPr>
          <w:rStyle w:val="Char4"/>
          <w:rFonts w:hint="cs"/>
          <w:rtl/>
        </w:rPr>
        <w:t>فَإِنَّ</w:t>
      </w:r>
      <w:r w:rsidR="00B61431" w:rsidRPr="00F54D7A">
        <w:rPr>
          <w:rStyle w:val="Char4"/>
          <w:rtl/>
        </w:rPr>
        <w:t xml:space="preserve"> </w:t>
      </w:r>
      <w:r w:rsidR="00B61431" w:rsidRPr="00F54D7A">
        <w:rPr>
          <w:rStyle w:val="Char4"/>
          <w:rFonts w:hint="cs"/>
          <w:rtl/>
        </w:rPr>
        <w:t>ٱللَّهَ</w:t>
      </w:r>
      <w:r w:rsidR="00B61431" w:rsidRPr="00F54D7A">
        <w:rPr>
          <w:rStyle w:val="Char4"/>
          <w:rtl/>
        </w:rPr>
        <w:t xml:space="preserve"> </w:t>
      </w:r>
      <w:r w:rsidR="00B61431" w:rsidRPr="00F54D7A">
        <w:rPr>
          <w:rStyle w:val="Char4"/>
          <w:rFonts w:hint="cs"/>
          <w:rtl/>
        </w:rPr>
        <w:t>كَانَ</w:t>
      </w:r>
      <w:r w:rsidR="00B61431" w:rsidRPr="00F54D7A">
        <w:rPr>
          <w:rStyle w:val="Char4"/>
          <w:rtl/>
        </w:rPr>
        <w:t xml:space="preserve"> </w:t>
      </w:r>
      <w:r w:rsidR="00B61431" w:rsidRPr="00F54D7A">
        <w:rPr>
          <w:rStyle w:val="Char4"/>
          <w:rFonts w:hint="cs"/>
          <w:rtl/>
        </w:rPr>
        <w:t>بِهِۦ</w:t>
      </w:r>
      <w:r w:rsidR="00B61431" w:rsidRPr="00F54D7A">
        <w:rPr>
          <w:rStyle w:val="Char4"/>
          <w:rtl/>
        </w:rPr>
        <w:t xml:space="preserve"> </w:t>
      </w:r>
      <w:r w:rsidR="00B61431" w:rsidRPr="00F54D7A">
        <w:rPr>
          <w:rStyle w:val="Char4"/>
          <w:rFonts w:hint="cs"/>
          <w:rtl/>
        </w:rPr>
        <w:t>عَلِيمٗا</w:t>
      </w:r>
      <w:r w:rsidR="00420488" w:rsidRPr="00F54D7A">
        <w:rPr>
          <w:rFonts w:ascii="Traditional Arabic" w:hAnsi="Traditional Arabic" w:cs="Traditional Arabic"/>
          <w:rtl/>
        </w:rPr>
        <w:t>﴾</w:t>
      </w:r>
      <w:r w:rsidR="00E96CD2" w:rsidRPr="00E96CD2">
        <w:rPr>
          <w:vertAlign w:val="superscript"/>
          <w:rtl/>
        </w:rPr>
        <w:t>(</w:t>
      </w:r>
      <w:r w:rsidR="00E96CD2" w:rsidRPr="00E96CD2">
        <w:rPr>
          <w:rStyle w:val="FootnoteReference"/>
          <w:rFonts w:ascii="IRLotus" w:hAnsi="IRLotus" w:cs="IRLotus"/>
          <w:sz w:val="28"/>
          <w:szCs w:val="28"/>
          <w:rtl/>
        </w:rPr>
        <w:footnoteReference w:id="474"/>
      </w:r>
      <w:r w:rsidR="00E96CD2" w:rsidRPr="00E96CD2">
        <w:rPr>
          <w:rStyle w:val="FootnoteReference"/>
          <w:rFonts w:ascii="IRLotus" w:hAnsi="IRLotus" w:cs="IRLotus"/>
          <w:sz w:val="28"/>
          <w:szCs w:val="28"/>
          <w:rtl/>
        </w:rPr>
        <w:t>)</w:t>
      </w:r>
      <w:r w:rsidR="00D37E26" w:rsidRPr="00F54D7A">
        <w:rPr>
          <w:rFonts w:ascii="Traditional Arabic" w:hAnsi="Traditional Arabic" w:cs="Traditional Arabic" w:hint="cs"/>
          <w:rtl/>
        </w:rPr>
        <w:t>،</w:t>
      </w:r>
      <w:r w:rsidR="00B61431" w:rsidRPr="00F54D7A">
        <w:rPr>
          <w:rStyle w:val="Char4"/>
          <w:rFonts w:hint="cs"/>
          <w:rtl/>
        </w:rPr>
        <w:t xml:space="preserve"> </w:t>
      </w:r>
      <w:r w:rsidR="00420488" w:rsidRPr="00F54D7A">
        <w:rPr>
          <w:rFonts w:ascii="Traditional Arabic" w:hAnsi="Traditional Arabic" w:cs="Traditional Arabic"/>
          <w:rtl/>
        </w:rPr>
        <w:t>﴿</w:t>
      </w:r>
      <w:r w:rsidR="00B61431" w:rsidRPr="00F54D7A">
        <w:rPr>
          <w:rStyle w:val="Char4"/>
          <w:rFonts w:hint="cs"/>
          <w:rtl/>
        </w:rPr>
        <w:t>فَإِنَّ</w:t>
      </w:r>
      <w:r w:rsidR="00B61431" w:rsidRPr="00F54D7A">
        <w:rPr>
          <w:rStyle w:val="Char4"/>
          <w:rtl/>
        </w:rPr>
        <w:t xml:space="preserve"> </w:t>
      </w:r>
      <w:r w:rsidR="00B61431" w:rsidRPr="00F54D7A">
        <w:rPr>
          <w:rStyle w:val="Char4"/>
          <w:rFonts w:hint="cs"/>
          <w:rtl/>
        </w:rPr>
        <w:t>ٱللَّهَ</w:t>
      </w:r>
      <w:r w:rsidR="00B61431" w:rsidRPr="00F54D7A">
        <w:rPr>
          <w:rStyle w:val="Char4"/>
          <w:rtl/>
        </w:rPr>
        <w:t xml:space="preserve"> </w:t>
      </w:r>
      <w:r w:rsidR="00B61431" w:rsidRPr="00F54D7A">
        <w:rPr>
          <w:rStyle w:val="Char4"/>
          <w:rFonts w:hint="cs"/>
          <w:rtl/>
        </w:rPr>
        <w:t>كَانَ</w:t>
      </w:r>
      <w:r w:rsidR="00B61431" w:rsidRPr="00F54D7A">
        <w:rPr>
          <w:rStyle w:val="Char4"/>
          <w:rtl/>
        </w:rPr>
        <w:t xml:space="preserve"> </w:t>
      </w:r>
      <w:r w:rsidR="00B61431" w:rsidRPr="00F54D7A">
        <w:rPr>
          <w:rStyle w:val="Char4"/>
          <w:rFonts w:hint="cs"/>
          <w:rtl/>
        </w:rPr>
        <w:t>بِمَا</w:t>
      </w:r>
      <w:r w:rsidR="00B61431" w:rsidRPr="00F54D7A">
        <w:rPr>
          <w:rStyle w:val="Char4"/>
          <w:rtl/>
        </w:rPr>
        <w:t xml:space="preserve"> </w:t>
      </w:r>
      <w:r w:rsidR="00B61431" w:rsidRPr="00F54D7A">
        <w:rPr>
          <w:rStyle w:val="Char4"/>
          <w:rFonts w:hint="cs"/>
          <w:rtl/>
        </w:rPr>
        <w:t>تَعۡمَلُونَ</w:t>
      </w:r>
      <w:r w:rsidR="00B61431" w:rsidRPr="00F54D7A">
        <w:rPr>
          <w:rStyle w:val="Char4"/>
          <w:rtl/>
        </w:rPr>
        <w:t xml:space="preserve"> </w:t>
      </w:r>
      <w:r w:rsidR="00B61431" w:rsidRPr="00F54D7A">
        <w:rPr>
          <w:rStyle w:val="Char4"/>
          <w:rFonts w:hint="cs"/>
          <w:rtl/>
        </w:rPr>
        <w:t>خَبِيرٗا</w:t>
      </w:r>
      <w:r w:rsidR="00420488" w:rsidRPr="00F54D7A">
        <w:rPr>
          <w:rFonts w:ascii="Traditional Arabic" w:hAnsi="Traditional Arabic" w:cs="Traditional Arabic"/>
          <w:rtl/>
        </w:rPr>
        <w:t>﴾</w:t>
      </w:r>
      <w:r w:rsidR="00E96CD2" w:rsidRPr="00E96CD2">
        <w:rPr>
          <w:vertAlign w:val="superscript"/>
          <w:rtl/>
        </w:rPr>
        <w:t>(</w:t>
      </w:r>
      <w:r w:rsidR="00E96CD2" w:rsidRPr="00E96CD2">
        <w:rPr>
          <w:rStyle w:val="FootnoteReference"/>
          <w:rFonts w:ascii="IRLotus" w:hAnsi="IRLotus" w:cs="IRLotus"/>
          <w:sz w:val="28"/>
          <w:szCs w:val="28"/>
          <w:rtl/>
        </w:rPr>
        <w:footnoteReference w:id="475"/>
      </w:r>
      <w:r w:rsidR="00E96CD2" w:rsidRPr="00E96CD2">
        <w:rPr>
          <w:rStyle w:val="FootnoteReference"/>
          <w:rFonts w:ascii="IRLotus" w:hAnsi="IRLotus" w:cs="IRLotus"/>
          <w:sz w:val="28"/>
          <w:szCs w:val="28"/>
          <w:rtl/>
        </w:rPr>
        <w:t>)</w:t>
      </w:r>
      <w:r w:rsidR="00D37E26" w:rsidRPr="00F54D7A">
        <w:rPr>
          <w:rFonts w:ascii="Traditional Arabic" w:hAnsi="Traditional Arabic" w:cs="Traditional Arabic" w:hint="cs"/>
          <w:rtl/>
        </w:rPr>
        <w:t>،</w:t>
      </w:r>
      <w:r w:rsidR="00B61431" w:rsidRPr="00F54D7A">
        <w:rPr>
          <w:rStyle w:val="Char4"/>
          <w:rFonts w:hint="cs"/>
          <w:rtl/>
        </w:rPr>
        <w:t xml:space="preserve"> </w:t>
      </w:r>
      <w:r w:rsidR="00420488" w:rsidRPr="00F54D7A">
        <w:rPr>
          <w:rFonts w:ascii="Traditional Arabic" w:hAnsi="Traditional Arabic" w:cs="Traditional Arabic"/>
          <w:rtl/>
        </w:rPr>
        <w:t>﴿</w:t>
      </w:r>
      <w:r w:rsidR="00B61431" w:rsidRPr="00F54D7A">
        <w:rPr>
          <w:rStyle w:val="Char4"/>
          <w:rFonts w:hint="cs"/>
          <w:rtl/>
        </w:rPr>
        <w:t>فَإِنَّ</w:t>
      </w:r>
      <w:r w:rsidR="00B61431" w:rsidRPr="00F54D7A">
        <w:rPr>
          <w:rStyle w:val="Char4"/>
          <w:rtl/>
        </w:rPr>
        <w:t xml:space="preserve"> </w:t>
      </w:r>
      <w:r w:rsidR="00B61431" w:rsidRPr="00F54D7A">
        <w:rPr>
          <w:rStyle w:val="Char4"/>
          <w:rFonts w:hint="cs"/>
          <w:rtl/>
        </w:rPr>
        <w:t>ٱللَّهَ</w:t>
      </w:r>
      <w:r w:rsidR="00B61431" w:rsidRPr="00F54D7A">
        <w:rPr>
          <w:rStyle w:val="Char4"/>
          <w:rtl/>
        </w:rPr>
        <w:t xml:space="preserve"> </w:t>
      </w:r>
      <w:r w:rsidR="00B61431" w:rsidRPr="00F54D7A">
        <w:rPr>
          <w:rStyle w:val="Char4"/>
          <w:rFonts w:hint="cs"/>
          <w:rtl/>
        </w:rPr>
        <w:t>كَانَ</w:t>
      </w:r>
      <w:r w:rsidR="00B61431" w:rsidRPr="00F54D7A">
        <w:rPr>
          <w:rStyle w:val="Char4"/>
          <w:rtl/>
        </w:rPr>
        <w:t xml:space="preserve"> </w:t>
      </w:r>
      <w:r w:rsidR="00B61431" w:rsidRPr="00F54D7A">
        <w:rPr>
          <w:rStyle w:val="Char4"/>
          <w:rFonts w:hint="cs"/>
          <w:rtl/>
        </w:rPr>
        <w:t>غَفُورٗا</w:t>
      </w:r>
      <w:r w:rsidR="00B61431" w:rsidRPr="00F54D7A">
        <w:rPr>
          <w:rStyle w:val="Char4"/>
          <w:rtl/>
        </w:rPr>
        <w:t xml:space="preserve"> </w:t>
      </w:r>
      <w:r w:rsidR="00B61431" w:rsidRPr="00F54D7A">
        <w:rPr>
          <w:rStyle w:val="Char4"/>
          <w:rFonts w:hint="cs"/>
          <w:rtl/>
        </w:rPr>
        <w:t>رَّحِيمٗا</w:t>
      </w:r>
      <w:r w:rsidR="00420488" w:rsidRPr="00F54D7A">
        <w:rPr>
          <w:rFonts w:ascii="Traditional Arabic" w:hAnsi="Traditional Arabic" w:cs="Traditional Arabic"/>
          <w:rtl/>
        </w:rPr>
        <w:t>﴾</w:t>
      </w:r>
      <w:r w:rsidR="00E96CD2" w:rsidRPr="00E96CD2">
        <w:rPr>
          <w:vertAlign w:val="superscript"/>
          <w:rtl/>
        </w:rPr>
        <w:t>(</w:t>
      </w:r>
      <w:r w:rsidR="00E96CD2" w:rsidRPr="00E96CD2">
        <w:rPr>
          <w:rStyle w:val="FootnoteReference"/>
          <w:rFonts w:ascii="IRLotus" w:hAnsi="IRLotus" w:cs="IRLotus"/>
          <w:sz w:val="28"/>
          <w:szCs w:val="28"/>
          <w:rtl/>
        </w:rPr>
        <w:footnoteReference w:id="476"/>
      </w:r>
      <w:r w:rsidR="00E96CD2" w:rsidRPr="00E96CD2">
        <w:rPr>
          <w:rStyle w:val="FootnoteReference"/>
          <w:rFonts w:ascii="IRLotus" w:hAnsi="IRLotus" w:cs="IRLotus"/>
          <w:sz w:val="28"/>
          <w:szCs w:val="28"/>
          <w:rtl/>
        </w:rPr>
        <w:t>)</w:t>
      </w:r>
      <w:r w:rsidR="00D37E26" w:rsidRPr="00F54D7A">
        <w:rPr>
          <w:rFonts w:ascii="Traditional Arabic" w:hAnsi="Traditional Arabic" w:cs="Traditional Arabic" w:hint="cs"/>
          <w:rtl/>
        </w:rPr>
        <w:t>،</w:t>
      </w:r>
      <w:r w:rsidR="00B61431" w:rsidRPr="00F54D7A">
        <w:rPr>
          <w:rStyle w:val="Char4"/>
          <w:rFonts w:hint="cs"/>
          <w:rtl/>
        </w:rPr>
        <w:t xml:space="preserve"> </w:t>
      </w:r>
      <w:r w:rsidR="00420488" w:rsidRPr="00F54D7A">
        <w:rPr>
          <w:rFonts w:ascii="Traditional Arabic" w:hAnsi="Traditional Arabic" w:cs="Traditional Arabic"/>
          <w:rtl/>
        </w:rPr>
        <w:t>﴿</w:t>
      </w:r>
      <w:r w:rsidR="00B61431" w:rsidRPr="00F54D7A">
        <w:rPr>
          <w:rStyle w:val="Char4"/>
          <w:rFonts w:hint="cs"/>
          <w:rtl/>
        </w:rPr>
        <w:t>وَكَانَ</w:t>
      </w:r>
      <w:r w:rsidR="00B61431" w:rsidRPr="00F54D7A">
        <w:rPr>
          <w:rStyle w:val="Char4"/>
          <w:rtl/>
        </w:rPr>
        <w:t xml:space="preserve"> </w:t>
      </w:r>
      <w:r w:rsidR="00B61431" w:rsidRPr="00F54D7A">
        <w:rPr>
          <w:rStyle w:val="Char4"/>
          <w:rFonts w:hint="cs"/>
          <w:rtl/>
        </w:rPr>
        <w:t>ٱللَّهُ</w:t>
      </w:r>
      <w:r w:rsidR="00B61431" w:rsidRPr="00F54D7A">
        <w:rPr>
          <w:rStyle w:val="Char4"/>
          <w:rtl/>
        </w:rPr>
        <w:t xml:space="preserve"> </w:t>
      </w:r>
      <w:r w:rsidR="00B61431" w:rsidRPr="00F54D7A">
        <w:rPr>
          <w:rStyle w:val="Char4"/>
          <w:rFonts w:hint="cs"/>
          <w:rtl/>
        </w:rPr>
        <w:t>وَٰسِعًا</w:t>
      </w:r>
      <w:r w:rsidR="00B61431" w:rsidRPr="00F54D7A">
        <w:rPr>
          <w:rStyle w:val="Char4"/>
          <w:rtl/>
        </w:rPr>
        <w:t xml:space="preserve"> </w:t>
      </w:r>
      <w:r w:rsidR="00B61431" w:rsidRPr="00F54D7A">
        <w:rPr>
          <w:rStyle w:val="Char4"/>
          <w:rFonts w:hint="cs"/>
          <w:rtl/>
        </w:rPr>
        <w:t>حَكِيمٗا</w:t>
      </w:r>
      <w:r w:rsidR="00420488" w:rsidRPr="00F54D7A">
        <w:rPr>
          <w:rFonts w:ascii="Traditional Arabic" w:hAnsi="Traditional Arabic" w:cs="Traditional Arabic"/>
          <w:rtl/>
        </w:rPr>
        <w:t>﴾</w:t>
      </w:r>
      <w:r w:rsidR="00BE7182" w:rsidRPr="00E96CD2">
        <w:rPr>
          <w:rFonts w:cs="KFGQPC Uthmanic Script HAFS"/>
          <w:vertAlign w:val="superscript"/>
          <w:rtl/>
          <w:lang w:bidi="ar-SA"/>
        </w:rPr>
        <w:t>(</w:t>
      </w:r>
      <w:r w:rsidR="00BE7182" w:rsidRPr="00E96CD2">
        <w:rPr>
          <w:rStyle w:val="FootnoteReference"/>
          <w:rFonts w:ascii="IRLotus" w:hAnsi="IRLotus" w:cs="KFGQPC Uthmanic Script HAFS"/>
          <w:sz w:val="28"/>
          <w:szCs w:val="28"/>
          <w:rtl/>
          <w:lang w:bidi="ar-SA"/>
        </w:rPr>
        <w:footnoteReference w:id="477"/>
      </w:r>
      <w:r w:rsidR="00BE7182" w:rsidRPr="00E96CD2">
        <w:rPr>
          <w:rStyle w:val="FootnoteReference"/>
          <w:rFonts w:ascii="IRLotus" w:hAnsi="IRLotus" w:cs="KFGQPC Uthmanic Script HAFS"/>
          <w:sz w:val="28"/>
          <w:szCs w:val="28"/>
          <w:rtl/>
          <w:lang w:bidi="ar-SA"/>
        </w:rPr>
        <w:t>)</w:t>
      </w:r>
      <w:r w:rsidR="00420488" w:rsidRPr="00F54D7A">
        <w:rPr>
          <w:rFonts w:ascii="Traditional Arabic" w:hAnsi="Traditional Arabic" w:cs="Traditional Arabic"/>
          <w:rtl/>
        </w:rPr>
        <w:t>﴿</w:t>
      </w:r>
      <w:r w:rsidR="00B61431" w:rsidRPr="00F54D7A">
        <w:rPr>
          <w:rStyle w:val="Char4"/>
          <w:rFonts w:hint="cs"/>
          <w:rtl/>
        </w:rPr>
        <w:t>وَكَانَ</w:t>
      </w:r>
      <w:r w:rsidR="00B61431" w:rsidRPr="00F54D7A">
        <w:rPr>
          <w:rStyle w:val="Char4"/>
          <w:rtl/>
        </w:rPr>
        <w:t xml:space="preserve"> </w:t>
      </w:r>
      <w:r w:rsidR="00B61431" w:rsidRPr="00F54D7A">
        <w:rPr>
          <w:rStyle w:val="Char4"/>
          <w:rFonts w:hint="cs"/>
          <w:rtl/>
        </w:rPr>
        <w:t>ٱللَّهُ</w:t>
      </w:r>
      <w:r w:rsidR="00B61431" w:rsidRPr="00F54D7A">
        <w:rPr>
          <w:rStyle w:val="Char4"/>
          <w:rtl/>
        </w:rPr>
        <w:t xml:space="preserve"> </w:t>
      </w:r>
      <w:r w:rsidR="00B61431" w:rsidRPr="00F54D7A">
        <w:rPr>
          <w:rStyle w:val="Char4"/>
          <w:rFonts w:hint="cs"/>
          <w:rtl/>
        </w:rPr>
        <w:t>غَنِيًّا</w:t>
      </w:r>
      <w:r w:rsidR="00B61431" w:rsidRPr="00F54D7A">
        <w:rPr>
          <w:rStyle w:val="Char4"/>
          <w:rtl/>
        </w:rPr>
        <w:t xml:space="preserve"> </w:t>
      </w:r>
      <w:r w:rsidR="00B61431" w:rsidRPr="00F54D7A">
        <w:rPr>
          <w:rStyle w:val="Char4"/>
          <w:rFonts w:hint="cs"/>
          <w:rtl/>
        </w:rPr>
        <w:t>حَمِيدٗا</w:t>
      </w:r>
      <w:r w:rsidR="00420488" w:rsidRPr="00F54D7A">
        <w:rPr>
          <w:rFonts w:ascii="Traditional Arabic" w:hAnsi="Traditional Arabic" w:cs="Traditional Arabic"/>
          <w:rtl/>
        </w:rPr>
        <w:t>﴾</w:t>
      </w:r>
      <w:r w:rsidR="00E96CD2" w:rsidRPr="00E96CD2">
        <w:rPr>
          <w:vertAlign w:val="superscript"/>
          <w:rtl/>
        </w:rPr>
        <w:t>(</w:t>
      </w:r>
      <w:r w:rsidR="00E96CD2" w:rsidRPr="00E96CD2">
        <w:rPr>
          <w:rStyle w:val="FootnoteReference"/>
          <w:rFonts w:ascii="IRLotus" w:hAnsi="IRLotus" w:cs="IRLotus"/>
          <w:sz w:val="28"/>
          <w:szCs w:val="28"/>
          <w:rtl/>
        </w:rPr>
        <w:footnoteReference w:id="478"/>
      </w:r>
      <w:r w:rsidR="00E96CD2" w:rsidRPr="00E96CD2">
        <w:rPr>
          <w:rStyle w:val="FootnoteReference"/>
          <w:rFonts w:ascii="IRLotus" w:hAnsi="IRLotus" w:cs="IRLotus"/>
          <w:sz w:val="28"/>
          <w:szCs w:val="28"/>
          <w:rtl/>
        </w:rPr>
        <w:t>)</w:t>
      </w:r>
      <w:r w:rsidRPr="00F54D7A">
        <w:rPr>
          <w:rFonts w:hint="cs"/>
          <w:rtl/>
        </w:rPr>
        <w:t>، برای این است که به مردا</w:t>
      </w:r>
      <w:r w:rsidR="00D37E26" w:rsidRPr="00F54D7A">
        <w:rPr>
          <w:rFonts w:hint="cs"/>
          <w:rtl/>
        </w:rPr>
        <w:t>ن بفهماند که خدا با اینکه دانا، بی‌نیاز،</w:t>
      </w:r>
      <w:r w:rsidRPr="00F54D7A">
        <w:rPr>
          <w:rFonts w:hint="cs"/>
          <w:rtl/>
        </w:rPr>
        <w:t xml:space="preserve"> آگاه و صاحب اختیار بندگان است</w:t>
      </w:r>
      <w:r w:rsidR="00D37E26" w:rsidRPr="00F54D7A">
        <w:rPr>
          <w:rFonts w:hint="cs"/>
          <w:rtl/>
        </w:rPr>
        <w:t xml:space="preserve"> با این حال برای بندگان مهربان،</w:t>
      </w:r>
      <w:r w:rsidRPr="00F54D7A">
        <w:rPr>
          <w:rFonts w:hint="cs"/>
          <w:rtl/>
        </w:rPr>
        <w:t xml:space="preserve"> آمرزنده و وسعت‌دهنده است، پس شما که سرپرست زنان و یا یتیمان می‌باشید از قدرت خود سوءاستفاده مکنید و دارای گذشت و مهربان با</w:t>
      </w:r>
      <w:r w:rsidR="00ED2B05" w:rsidRPr="00F54D7A">
        <w:rPr>
          <w:rFonts w:hint="cs"/>
          <w:rtl/>
        </w:rPr>
        <w:t>ش</w:t>
      </w:r>
      <w:r w:rsidRPr="00F54D7A">
        <w:rPr>
          <w:rFonts w:hint="cs"/>
          <w:rtl/>
        </w:rPr>
        <w:t>ید و تا می‌توانید به صلح و اصلاح بپردازید.</w:t>
      </w:r>
    </w:p>
    <w:p w:rsidR="009E46C2" w:rsidRPr="00F54D7A" w:rsidRDefault="009E46C2" w:rsidP="00C249CC">
      <w:pPr>
        <w:pStyle w:val="ae"/>
        <w:rPr>
          <w:rFonts w:ascii="Times New Roman" w:hAnsi="Times New Roman" w:cs="B Lotus"/>
          <w:sz w:val="30"/>
          <w:szCs w:val="30"/>
          <w:rtl/>
        </w:rPr>
      </w:pPr>
      <w:r w:rsidRPr="00F54D7A">
        <w:rPr>
          <w:rFonts w:ascii="Traditional Arabic" w:hAnsi="Traditional Arabic" w:cs="Traditional Arabic"/>
          <w:rtl/>
        </w:rPr>
        <w:t>﴿</w:t>
      </w:r>
      <w:r w:rsidR="00CB20FB" w:rsidRPr="00F54D7A">
        <w:rPr>
          <w:rtl/>
        </w:rPr>
        <w:t>وَلِلَّهِ مَا فِي ٱلسَّمَٰوَٰتِ وَمَا فِي ٱلۡأَرۡضِۗ وَلَقَدۡ وَصَّيۡنَا ٱلَّذِينَ أُوتُواْ ٱلۡكِتَٰبَ مِن قَبۡلِكُمۡ وَإِيَّاكُمۡ أَنِ ٱتَّقُواْ ٱللَّهَۚ وَإِن تَكۡفُرُواْ فَإِنَّ لِلَّهِ مَا فِي ٱلسَّمَٰوَٰتِ وَمَا فِي ٱلۡأَرۡضِۚ وَكَانَ ٱللَّهُ غَنِيًّا حَمِيدٗا ١٣١ وَلِلَّهِ مَا فِي ٱلسَّمَٰوَٰتِ وَمَا فِي ٱلۡأَرۡضِۚ وَكَفَىٰ بِٱللَّهِ وَكِيلًا ١٣٢ إِن يَشَأۡ يُذۡهِبۡكُمۡ أَيُّهَا ٱلنَّاسُ وَيَأۡتِ بِ‍َٔاخَرِينَۚ وَكَانَ ٱللَّهُ عَلَىٰ ذَٰلِكَ قَدِيرٗا ١٣٣</w:t>
      </w:r>
      <w:r w:rsidRPr="00F54D7A">
        <w:rPr>
          <w:rFonts w:ascii="Traditional Arabic" w:hAnsi="Traditional Arabic" w:cs="Traditional Arabic"/>
          <w:rtl/>
        </w:rPr>
        <w:t>﴾</w:t>
      </w:r>
      <w:r w:rsidRPr="00F54D7A">
        <w:rPr>
          <w:rFonts w:ascii="Times New Roman" w:hAnsi="Times New Roman" w:cs="B Lotus"/>
          <w:rtl/>
        </w:rPr>
        <w:t xml:space="preserve"> </w:t>
      </w:r>
      <w:r w:rsidRPr="00F54D7A">
        <w:rPr>
          <w:rStyle w:val="Char5"/>
          <w:rtl/>
          <w:lang w:bidi="ar-SA"/>
        </w:rPr>
        <w:tab/>
        <w:t>[النساء: 131-133]</w:t>
      </w:r>
      <w:r w:rsidRPr="00F54D7A">
        <w:rPr>
          <w:rFonts w:ascii="Times New Roman" w:hAnsi="Times New Roman" w:cs="B Lotus"/>
          <w:rtl/>
        </w:rPr>
        <w:t>.</w:t>
      </w:r>
    </w:p>
    <w:p w:rsidR="003A6E5C" w:rsidRPr="00F54D7A" w:rsidRDefault="003A6E5C"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و اختصاص به خدا دارد آنچ</w:t>
      </w:r>
      <w:r w:rsidR="00D37E26" w:rsidRPr="00F54D7A">
        <w:rPr>
          <w:rFonts w:hint="cs"/>
          <w:rtl/>
        </w:rPr>
        <w:t>ه در آسمانها و آنچه در زمین است</w:t>
      </w:r>
      <w:r w:rsidRPr="00F54D7A">
        <w:rPr>
          <w:rFonts w:hint="cs"/>
          <w:rtl/>
        </w:rPr>
        <w:t xml:space="preserve"> و محق</w:t>
      </w:r>
      <w:r w:rsidR="00181627" w:rsidRPr="00F54D7A">
        <w:rPr>
          <w:rFonts w:hint="cs"/>
          <w:rtl/>
        </w:rPr>
        <w:t>ّ</w:t>
      </w:r>
      <w:r w:rsidRPr="00F54D7A">
        <w:rPr>
          <w:rFonts w:hint="cs"/>
          <w:rtl/>
        </w:rPr>
        <w:t>قا (بدانید که) به اهل کتاب پیش از شما و به شما سفارش کردیم که</w:t>
      </w:r>
      <w:r w:rsidR="00D37E26" w:rsidRPr="00F54D7A">
        <w:rPr>
          <w:rFonts w:hint="cs"/>
          <w:rtl/>
        </w:rPr>
        <w:t xml:space="preserve"> از خدا بترسید و تقوی پیشه کنید</w:t>
      </w:r>
      <w:r w:rsidR="00D41BED" w:rsidRPr="00F54D7A">
        <w:rPr>
          <w:rFonts w:hint="cs"/>
          <w:rtl/>
        </w:rPr>
        <w:t xml:space="preserve"> و اگر کافر شوید( و یا کفران کني</w:t>
      </w:r>
      <w:r w:rsidRPr="00F54D7A">
        <w:rPr>
          <w:rFonts w:hint="cs"/>
          <w:rtl/>
        </w:rPr>
        <w:t>د) پس ب</w:t>
      </w:r>
      <w:r w:rsidR="00181627" w:rsidRPr="00F54D7A">
        <w:rPr>
          <w:rFonts w:hint="cs"/>
          <w:rtl/>
        </w:rPr>
        <w:t xml:space="preserve">ه </w:t>
      </w:r>
      <w:r w:rsidRPr="00F54D7A">
        <w:rPr>
          <w:rFonts w:hint="cs"/>
          <w:rtl/>
        </w:rPr>
        <w:t>طور تحقیق اختصاص به خدا دارد آنچ</w:t>
      </w:r>
      <w:r w:rsidR="00D37E26" w:rsidRPr="00F54D7A">
        <w:rPr>
          <w:rFonts w:hint="cs"/>
          <w:rtl/>
        </w:rPr>
        <w:t>ه در آسمانها و آنچه در زمین است</w:t>
      </w:r>
      <w:r w:rsidRPr="00F54D7A">
        <w:rPr>
          <w:rFonts w:hint="cs"/>
          <w:rtl/>
        </w:rPr>
        <w:t xml:space="preserve"> و خدا بی‌نیاز و ست</w:t>
      </w:r>
      <w:r w:rsidR="00D41BED" w:rsidRPr="00F54D7A">
        <w:rPr>
          <w:rFonts w:hint="cs"/>
          <w:rtl/>
        </w:rPr>
        <w:t>اي</w:t>
      </w:r>
      <w:r w:rsidRPr="00F54D7A">
        <w:rPr>
          <w:rFonts w:hint="cs"/>
          <w:rtl/>
        </w:rPr>
        <w:t>ش شده و ستوده است(131) و</w:t>
      </w:r>
      <w:r w:rsidR="00D37E26" w:rsidRPr="00F54D7A">
        <w:rPr>
          <w:rFonts w:hint="cs"/>
          <w:rtl/>
        </w:rPr>
        <w:t xml:space="preserve"> </w:t>
      </w:r>
      <w:r w:rsidRPr="00F54D7A">
        <w:rPr>
          <w:rFonts w:hint="cs"/>
          <w:rtl/>
        </w:rPr>
        <w:t xml:space="preserve">اختصاص به خدا </w:t>
      </w:r>
      <w:r w:rsidR="00D41BED" w:rsidRPr="00F54D7A">
        <w:rPr>
          <w:rFonts w:hint="cs"/>
          <w:rtl/>
        </w:rPr>
        <w:t>د</w:t>
      </w:r>
      <w:r w:rsidRPr="00F54D7A">
        <w:rPr>
          <w:rFonts w:hint="cs"/>
          <w:rtl/>
        </w:rPr>
        <w:t>ارد آنچ</w:t>
      </w:r>
      <w:r w:rsidR="00D37E26" w:rsidRPr="00F54D7A">
        <w:rPr>
          <w:rFonts w:hint="cs"/>
          <w:rtl/>
        </w:rPr>
        <w:t>ه در آسمانها و آنچه در زمین است</w:t>
      </w:r>
      <w:r w:rsidRPr="00F54D7A">
        <w:rPr>
          <w:rFonts w:hint="cs"/>
          <w:rtl/>
        </w:rPr>
        <w:t xml:space="preserve"> و خدا برای وکالت کافی است(132) اگر بخواهد شما</w:t>
      </w:r>
      <w:r w:rsidR="00D37E26" w:rsidRPr="00F54D7A">
        <w:rPr>
          <w:rFonts w:hint="cs"/>
          <w:rtl/>
        </w:rPr>
        <w:t xml:space="preserve"> را می‌برد(فانی می‌کند) ای مردم و دیگران را می‌آورد</w:t>
      </w:r>
      <w:r w:rsidRPr="00F54D7A">
        <w:rPr>
          <w:rFonts w:hint="cs"/>
          <w:rtl/>
        </w:rPr>
        <w:t xml:space="preserve"> و خدا بر این تواناست.(133)</w:t>
      </w:r>
    </w:p>
    <w:p w:rsidR="003A6E5C" w:rsidRPr="00F54D7A" w:rsidRDefault="003A6E5C"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کلم</w:t>
      </w:r>
      <w:r w:rsidR="007C704B" w:rsidRPr="00F54D7A">
        <w:rPr>
          <w:rFonts w:hint="cs"/>
          <w:rtl/>
        </w:rPr>
        <w:t>ۀ</w:t>
      </w:r>
      <w:r w:rsidR="00CD3E26" w:rsidRPr="00F54D7A">
        <w:rPr>
          <w:rFonts w:hint="cs"/>
          <w:rtl/>
        </w:rPr>
        <w:t>:</w:t>
      </w:r>
      <w:r w:rsidR="00420488" w:rsidRPr="00F54D7A">
        <w:rPr>
          <w:rFonts w:hint="cs"/>
          <w:rtl/>
        </w:rPr>
        <w:t xml:space="preserve"> </w:t>
      </w:r>
      <w:r w:rsidR="00420488" w:rsidRPr="00F54D7A">
        <w:rPr>
          <w:rFonts w:ascii="Traditional Arabic" w:hAnsi="Traditional Arabic" w:cs="Traditional Arabic"/>
          <w:rtl/>
        </w:rPr>
        <w:t>﴿</w:t>
      </w:r>
      <w:r w:rsidR="00420488" w:rsidRPr="00F54D7A">
        <w:rPr>
          <w:rStyle w:val="Char4"/>
          <w:rtl/>
        </w:rPr>
        <w:t>لِلَّهِ</w:t>
      </w:r>
      <w:r w:rsidR="00420488" w:rsidRPr="00F54D7A">
        <w:rPr>
          <w:rFonts w:ascii="Traditional Arabic" w:hAnsi="Traditional Arabic" w:cs="Traditional Arabic"/>
          <w:rtl/>
        </w:rPr>
        <w:t>﴾</w:t>
      </w:r>
      <w:r w:rsidR="00CD3E26" w:rsidRPr="00F54D7A">
        <w:rPr>
          <w:rFonts w:hint="cs"/>
          <w:rtl/>
        </w:rPr>
        <w:t xml:space="preserve"> </w:t>
      </w:r>
      <w:r w:rsidRPr="00F54D7A">
        <w:rPr>
          <w:rFonts w:hint="cs"/>
          <w:rtl/>
        </w:rPr>
        <w:t>اختصاص در ملکی</w:t>
      </w:r>
      <w:r w:rsidR="00181627" w:rsidRPr="00F54D7A">
        <w:rPr>
          <w:rFonts w:hint="cs"/>
          <w:rtl/>
        </w:rPr>
        <w:t>ّ</w:t>
      </w:r>
      <w:r w:rsidR="00D37E26" w:rsidRPr="00F54D7A">
        <w:rPr>
          <w:rFonts w:hint="cs"/>
          <w:rtl/>
        </w:rPr>
        <w:t>ت، مالکیت،</w:t>
      </w:r>
      <w:r w:rsidRPr="00F54D7A">
        <w:rPr>
          <w:rFonts w:hint="cs"/>
          <w:rtl/>
        </w:rPr>
        <w:t xml:space="preserve"> سلطنت و اختیار را می‌رساند که تمام ج</w:t>
      </w:r>
      <w:r w:rsidR="00D37E26" w:rsidRPr="00F54D7A">
        <w:rPr>
          <w:rFonts w:hint="cs"/>
          <w:rtl/>
        </w:rPr>
        <w:t>هان از جهت ملک،</w:t>
      </w:r>
      <w:r w:rsidRPr="00F54D7A">
        <w:rPr>
          <w:rFonts w:hint="cs"/>
          <w:rtl/>
        </w:rPr>
        <w:t xml:space="preserve"> سلطنت و اختیار مخصوص خدای تواناست و کسی در آن، اختیار و تسل</w:t>
      </w:r>
      <w:r w:rsidR="00181627" w:rsidRPr="00F54D7A">
        <w:rPr>
          <w:rFonts w:hint="cs"/>
          <w:rtl/>
        </w:rPr>
        <w:t>ّ</w:t>
      </w:r>
      <w:r w:rsidR="00D37E26" w:rsidRPr="00F54D7A">
        <w:rPr>
          <w:rFonts w:hint="cs"/>
          <w:rtl/>
        </w:rPr>
        <w:t>طی ندارد</w:t>
      </w:r>
      <w:r w:rsidRPr="00F54D7A">
        <w:rPr>
          <w:rFonts w:hint="cs"/>
          <w:rtl/>
        </w:rPr>
        <w:t xml:space="preserve"> و این مطلب را در این آیات مکر</w:t>
      </w:r>
      <w:r w:rsidR="00181627" w:rsidRPr="00F54D7A">
        <w:rPr>
          <w:rFonts w:hint="cs"/>
          <w:rtl/>
        </w:rPr>
        <w:t>ّ</w:t>
      </w:r>
      <w:r w:rsidR="00D37E26" w:rsidRPr="00F54D7A">
        <w:rPr>
          <w:rFonts w:hint="cs"/>
          <w:rtl/>
        </w:rPr>
        <w:t>ر کرده تا بندگان را به این امر آشنا سازد</w:t>
      </w:r>
      <w:r w:rsidRPr="00F54D7A">
        <w:rPr>
          <w:rFonts w:hint="cs"/>
          <w:rtl/>
        </w:rPr>
        <w:t xml:space="preserve"> و تا بندگان به یکدیگر ستم نکنند.</w:t>
      </w:r>
    </w:p>
    <w:p w:rsidR="009E46C2" w:rsidRPr="00F54D7A" w:rsidRDefault="009E46C2" w:rsidP="00C249CC">
      <w:pPr>
        <w:pStyle w:val="ae"/>
        <w:rPr>
          <w:rFonts w:ascii="Times New Roman" w:hAnsi="Times New Roman" w:cs="B Lotus"/>
          <w:sz w:val="30"/>
          <w:szCs w:val="30"/>
          <w:rtl/>
        </w:rPr>
      </w:pPr>
      <w:r w:rsidRPr="00F54D7A">
        <w:rPr>
          <w:rFonts w:ascii="Traditional Arabic" w:hAnsi="Traditional Arabic" w:cs="Traditional Arabic"/>
          <w:rtl/>
        </w:rPr>
        <w:t>﴿</w:t>
      </w:r>
      <w:r w:rsidR="00CB20FB" w:rsidRPr="00F54D7A">
        <w:rPr>
          <w:rtl/>
        </w:rPr>
        <w:t>مَّن كَانَ يُرِيدُ ثَوَابَ ٱلدُّنۡيَا فَعِندَ ٱللَّهِ ثَوَابُ ٱلدُّنۡيَا وَٱلۡأٓخِرَةِۚ وَكَانَ ٱللَّهُ سَمِيعَۢا بَصِيرٗا ١٣٤ ۞يَٰٓأَيُّهَا ٱلَّذِينَ ءَامَنُواْ كُونُواْ قَوَّٰمِينَ بِٱلۡقِسۡطِ شُهَدَآءَ لِلَّهِ وَلَوۡ عَلَىٰٓ أَنفُسِكُمۡ أَوِ ٱلۡوَٰلِدَيۡنِ وَٱلۡأَقۡرَبِينَۚ إِن يَكُنۡ غَنِيًّا أَوۡ فَقِيرٗا فَٱللَّهُ أَوۡلَىٰ بِهِمَاۖ فَلَا تَتَّبِعُواْ ٱلۡهَوَىٰٓ أَن تَعۡدِلُواْۚ وَإِن تَلۡوُۥٓاْ أَوۡ تُعۡرِضُواْ فَإِنَّ ٱللَّهَ كَانَ بِمَا تَعۡمَلُونَ خَبِيرٗا ١٣٥</w:t>
      </w:r>
      <w:r w:rsidRPr="00F54D7A">
        <w:rPr>
          <w:rFonts w:ascii="Traditional Arabic" w:hAnsi="Traditional Arabic" w:cs="Traditional Arabic"/>
          <w:rtl/>
        </w:rPr>
        <w:t>﴾</w:t>
      </w:r>
      <w:r w:rsidRPr="00F54D7A">
        <w:rPr>
          <w:rFonts w:ascii="Times New Roman" w:hAnsi="Times New Roman" w:cs="B Lotus"/>
          <w:rtl/>
        </w:rPr>
        <w:t xml:space="preserve"> </w:t>
      </w:r>
      <w:r w:rsidRPr="00F54D7A">
        <w:rPr>
          <w:rStyle w:val="Char5"/>
          <w:rtl/>
          <w:lang w:bidi="ar-SA"/>
        </w:rPr>
        <w:tab/>
        <w:t>[النساء: 134-135]</w:t>
      </w:r>
      <w:r w:rsidRPr="00F54D7A">
        <w:rPr>
          <w:rFonts w:ascii="Times New Roman" w:hAnsi="Times New Roman" w:cs="B Lotus"/>
          <w:rtl/>
        </w:rPr>
        <w:t>.</w:t>
      </w:r>
    </w:p>
    <w:p w:rsidR="003A6E5C" w:rsidRPr="00F54D7A" w:rsidRDefault="003A6E5C" w:rsidP="00C249CC">
      <w:pPr>
        <w:pStyle w:val="af"/>
        <w:rPr>
          <w:rtl/>
        </w:rPr>
      </w:pPr>
      <w:r w:rsidRPr="00F54D7A">
        <w:rPr>
          <w:rFonts w:hint="cs"/>
          <w:b/>
          <w:bCs/>
          <w:rtl/>
        </w:rPr>
        <w:t>ترجمه</w:t>
      </w:r>
      <w:r w:rsidR="00CD3E26" w:rsidRPr="00F54D7A">
        <w:rPr>
          <w:rFonts w:hint="cs"/>
          <w:b/>
          <w:bCs/>
          <w:rtl/>
        </w:rPr>
        <w:t xml:space="preserve">: </w:t>
      </w:r>
      <w:r w:rsidR="00181627" w:rsidRPr="00F54D7A">
        <w:rPr>
          <w:rFonts w:hint="cs"/>
          <w:rtl/>
        </w:rPr>
        <w:t>هر</w:t>
      </w:r>
      <w:r w:rsidR="00D37E26" w:rsidRPr="00F54D7A">
        <w:rPr>
          <w:rFonts w:hint="eastAsia"/>
          <w:rtl/>
        </w:rPr>
        <w:t>‌</w:t>
      </w:r>
      <w:r w:rsidRPr="00F54D7A">
        <w:rPr>
          <w:rFonts w:hint="cs"/>
          <w:rtl/>
        </w:rPr>
        <w:t>کس پاداش دنیا را بخواهد پس (باید متوجه باشد که) نزد</w:t>
      </w:r>
      <w:r w:rsidR="00D37E26" w:rsidRPr="00F54D7A">
        <w:rPr>
          <w:rFonts w:hint="cs"/>
          <w:rtl/>
        </w:rPr>
        <w:t xml:space="preserve"> </w:t>
      </w:r>
      <w:r w:rsidRPr="00F54D7A">
        <w:rPr>
          <w:rFonts w:hint="cs"/>
          <w:rtl/>
        </w:rPr>
        <w:t>خداست پاداش دنیا وآ</w:t>
      </w:r>
      <w:r w:rsidR="00D37E26" w:rsidRPr="00F54D7A">
        <w:rPr>
          <w:rFonts w:hint="cs"/>
          <w:rtl/>
        </w:rPr>
        <w:t>خرت</w:t>
      </w:r>
      <w:r w:rsidRPr="00F54D7A">
        <w:rPr>
          <w:rFonts w:hint="cs"/>
          <w:rtl/>
        </w:rPr>
        <w:t xml:space="preserve"> و خدا شنوا و بیناست(134) ای مؤمنین همواره بپا</w:t>
      </w:r>
      <w:r w:rsidR="00D37E26" w:rsidRPr="00F54D7A">
        <w:rPr>
          <w:rFonts w:hint="cs"/>
          <w:rtl/>
        </w:rPr>
        <w:t xml:space="preserve"> دارندگان عدالت باشید</w:t>
      </w:r>
      <w:r w:rsidRPr="00F54D7A">
        <w:rPr>
          <w:rFonts w:hint="cs"/>
          <w:rtl/>
        </w:rPr>
        <w:t xml:space="preserve"> </w:t>
      </w:r>
      <w:r w:rsidR="007F4882" w:rsidRPr="00F54D7A">
        <w:rPr>
          <w:rFonts w:hint="cs"/>
          <w:rtl/>
        </w:rPr>
        <w:t>و</w:t>
      </w:r>
      <w:r w:rsidR="00D37E26" w:rsidRPr="00F54D7A">
        <w:rPr>
          <w:rFonts w:hint="cs"/>
          <w:rtl/>
        </w:rPr>
        <w:t xml:space="preserve"> برای خدا گواهی دهید</w:t>
      </w:r>
      <w:r w:rsidRPr="00F54D7A">
        <w:rPr>
          <w:rFonts w:hint="cs"/>
          <w:rtl/>
        </w:rPr>
        <w:t xml:space="preserve"> و اگرچه بر ضرر خودتان یا والدین و یا خویشانتان باشد، خواه غنی باشند یا فقیر، پس خدا به آن</w:t>
      </w:r>
      <w:r w:rsidR="00EB6011" w:rsidRPr="00F54D7A">
        <w:rPr>
          <w:rFonts w:hint="cs"/>
          <w:rtl/>
        </w:rPr>
        <w:t>ا</w:t>
      </w:r>
      <w:r w:rsidRPr="00F54D7A">
        <w:rPr>
          <w:rFonts w:hint="cs"/>
          <w:rtl/>
        </w:rPr>
        <w:t>ن سزاوارتر است، پس هوای نفس را پیروی مکن</w:t>
      </w:r>
      <w:r w:rsidR="00D37E26" w:rsidRPr="00F54D7A">
        <w:rPr>
          <w:rFonts w:hint="cs"/>
          <w:rtl/>
        </w:rPr>
        <w:t>ید که از حق عدول کنید</w:t>
      </w:r>
      <w:r w:rsidR="007F4882" w:rsidRPr="00F54D7A">
        <w:rPr>
          <w:rFonts w:hint="cs"/>
          <w:rtl/>
        </w:rPr>
        <w:t xml:space="preserve"> و اگر (ادای شهادت خود را) بپیچانید </w:t>
      </w:r>
      <w:r w:rsidRPr="00F54D7A">
        <w:rPr>
          <w:rFonts w:hint="cs"/>
          <w:rtl/>
        </w:rPr>
        <w:t>و یا اعراض کنید پس محققا خدا به آنچه می‌کنید آگاه است.(135)</w:t>
      </w:r>
    </w:p>
    <w:p w:rsidR="003A6E5C" w:rsidRPr="00F54D7A" w:rsidRDefault="003A6E5C"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مقصود از جمل</w:t>
      </w:r>
      <w:r w:rsidR="007C704B" w:rsidRPr="00F54D7A">
        <w:rPr>
          <w:rFonts w:hint="cs"/>
          <w:rtl/>
        </w:rPr>
        <w:t>ۀ</w:t>
      </w:r>
      <w:r w:rsidR="00CD3E26" w:rsidRPr="00F54D7A">
        <w:rPr>
          <w:rFonts w:hint="cs"/>
          <w:rtl/>
        </w:rPr>
        <w:t>:</w:t>
      </w:r>
      <w:r w:rsidR="00CB20FB" w:rsidRPr="00F54D7A">
        <w:rPr>
          <w:rFonts w:hint="cs"/>
          <w:rtl/>
        </w:rPr>
        <w:t xml:space="preserve"> </w:t>
      </w:r>
      <w:r w:rsidR="00420488" w:rsidRPr="00F54D7A">
        <w:rPr>
          <w:rFonts w:ascii="Traditional Arabic" w:hAnsi="Traditional Arabic" w:cs="Traditional Arabic"/>
          <w:rtl/>
        </w:rPr>
        <w:t>﴿</w:t>
      </w:r>
      <w:r w:rsidR="00CB20FB" w:rsidRPr="00F54D7A">
        <w:rPr>
          <w:rStyle w:val="Char4"/>
          <w:rFonts w:hint="cs"/>
          <w:rtl/>
        </w:rPr>
        <w:t>مَّن</w:t>
      </w:r>
      <w:r w:rsidR="00CB20FB" w:rsidRPr="00F54D7A">
        <w:rPr>
          <w:rStyle w:val="Char4"/>
          <w:rtl/>
        </w:rPr>
        <w:t xml:space="preserve"> </w:t>
      </w:r>
      <w:r w:rsidR="00CB20FB" w:rsidRPr="00F54D7A">
        <w:rPr>
          <w:rStyle w:val="Char4"/>
          <w:rFonts w:hint="cs"/>
          <w:rtl/>
        </w:rPr>
        <w:t>كَانَ</w:t>
      </w:r>
      <w:r w:rsidR="00CB20FB" w:rsidRPr="00F54D7A">
        <w:rPr>
          <w:rStyle w:val="Char4"/>
          <w:rtl/>
        </w:rPr>
        <w:t xml:space="preserve"> </w:t>
      </w:r>
      <w:r w:rsidR="00CB20FB" w:rsidRPr="00F54D7A">
        <w:rPr>
          <w:rStyle w:val="Char4"/>
          <w:rFonts w:hint="cs"/>
          <w:rtl/>
        </w:rPr>
        <w:t>يُرِيدُ</w:t>
      </w:r>
      <w:r w:rsidR="00CB20FB" w:rsidRPr="00F54D7A">
        <w:rPr>
          <w:rStyle w:val="Char4"/>
          <w:rtl/>
        </w:rPr>
        <w:t xml:space="preserve"> </w:t>
      </w:r>
      <w:r w:rsidR="00CB20FB" w:rsidRPr="00F54D7A">
        <w:rPr>
          <w:rStyle w:val="Char4"/>
          <w:rFonts w:hint="cs"/>
          <w:rtl/>
        </w:rPr>
        <w:t>ثَوَابَ</w:t>
      </w:r>
      <w:r w:rsidR="00CB20FB" w:rsidRPr="00F54D7A">
        <w:rPr>
          <w:rStyle w:val="Char4"/>
          <w:rtl/>
        </w:rPr>
        <w:t xml:space="preserve"> </w:t>
      </w:r>
      <w:r w:rsidR="00CB20FB" w:rsidRPr="00F54D7A">
        <w:rPr>
          <w:rStyle w:val="Char4"/>
          <w:rFonts w:hint="cs"/>
          <w:rtl/>
        </w:rPr>
        <w:t>ٱلدُّنۡيَا...</w:t>
      </w:r>
      <w:r w:rsidR="00420488" w:rsidRPr="00F54D7A">
        <w:rPr>
          <w:rFonts w:ascii="Traditional Arabic" w:hAnsi="Traditional Arabic" w:cs="Traditional Arabic"/>
          <w:rtl/>
        </w:rPr>
        <w:t>﴾</w:t>
      </w:r>
      <w:r w:rsidR="00CD3E26" w:rsidRPr="00F54D7A">
        <w:rPr>
          <w:rFonts w:hint="cs"/>
          <w:rtl/>
        </w:rPr>
        <w:t xml:space="preserve"> </w:t>
      </w:r>
      <w:r w:rsidRPr="00F54D7A">
        <w:rPr>
          <w:rFonts w:hint="cs"/>
          <w:rtl/>
        </w:rPr>
        <w:t xml:space="preserve">هشداردادن به مجاهدین </w:t>
      </w:r>
      <w:r w:rsidR="00D37E26" w:rsidRPr="00F54D7A">
        <w:rPr>
          <w:rFonts w:hint="cs"/>
          <w:rtl/>
        </w:rPr>
        <w:t>است که جهادشان برای مملکت‌گیری،</w:t>
      </w:r>
      <w:r w:rsidRPr="00F54D7A">
        <w:rPr>
          <w:rFonts w:hint="cs"/>
          <w:rtl/>
        </w:rPr>
        <w:t xml:space="preserve"> غارت و غنیمت نباشد بلکه برای خدا و</w:t>
      </w:r>
      <w:r w:rsidR="00D37E26" w:rsidRPr="00F54D7A">
        <w:rPr>
          <w:rFonts w:hint="cs"/>
          <w:rtl/>
        </w:rPr>
        <w:t xml:space="preserve"> </w:t>
      </w:r>
      <w:r w:rsidRPr="00F54D7A">
        <w:rPr>
          <w:rFonts w:hint="cs"/>
          <w:rtl/>
        </w:rPr>
        <w:t>نشر دین او باشد. و مقصود از جمل</w:t>
      </w:r>
      <w:r w:rsidR="007C704B" w:rsidRPr="00F54D7A">
        <w:rPr>
          <w:rFonts w:hint="cs"/>
          <w:rtl/>
        </w:rPr>
        <w:t>ۀ</w:t>
      </w:r>
      <w:r w:rsidR="00CD3E26" w:rsidRPr="00F54D7A">
        <w:rPr>
          <w:rFonts w:hint="cs"/>
          <w:rtl/>
        </w:rPr>
        <w:t>:</w:t>
      </w:r>
      <w:r w:rsidR="00CB20FB" w:rsidRPr="00F54D7A">
        <w:rPr>
          <w:rFonts w:hint="cs"/>
          <w:rtl/>
        </w:rPr>
        <w:t xml:space="preserve"> </w:t>
      </w:r>
      <w:r w:rsidR="00420488" w:rsidRPr="00F54D7A">
        <w:rPr>
          <w:rFonts w:ascii="Traditional Arabic" w:hAnsi="Traditional Arabic" w:cs="Traditional Arabic"/>
          <w:rtl/>
        </w:rPr>
        <w:t>﴿</w:t>
      </w:r>
      <w:r w:rsidR="00CB20FB" w:rsidRPr="00F54D7A">
        <w:rPr>
          <w:rStyle w:val="Char4"/>
          <w:rFonts w:hint="cs"/>
          <w:rtl/>
        </w:rPr>
        <w:t>شُهَدَآءَ</w:t>
      </w:r>
      <w:r w:rsidR="00CB20FB" w:rsidRPr="00F54D7A">
        <w:rPr>
          <w:rStyle w:val="Char4"/>
          <w:rtl/>
        </w:rPr>
        <w:t xml:space="preserve"> </w:t>
      </w:r>
      <w:r w:rsidR="00CB20FB" w:rsidRPr="00F54D7A">
        <w:rPr>
          <w:rStyle w:val="Char4"/>
          <w:rFonts w:hint="cs"/>
          <w:rtl/>
        </w:rPr>
        <w:t>لِلَّهِ</w:t>
      </w:r>
      <w:r w:rsidR="00CB20FB" w:rsidRPr="00F54D7A">
        <w:rPr>
          <w:rStyle w:val="Char4"/>
          <w:rFonts w:cs="Times New Roman" w:hint="cs"/>
          <w:rtl/>
        </w:rPr>
        <w:t>...</w:t>
      </w:r>
      <w:r w:rsidR="00420488" w:rsidRPr="00F54D7A">
        <w:rPr>
          <w:rFonts w:ascii="Traditional Arabic" w:hAnsi="Traditional Arabic" w:cs="Traditional Arabic"/>
          <w:rtl/>
        </w:rPr>
        <w:t>﴾</w:t>
      </w:r>
      <w:r w:rsidR="00CD3E26" w:rsidRPr="00F54D7A">
        <w:rPr>
          <w:rFonts w:hint="cs"/>
          <w:rtl/>
        </w:rPr>
        <w:t xml:space="preserve"> </w:t>
      </w:r>
      <w:r w:rsidRPr="00F54D7A">
        <w:rPr>
          <w:rFonts w:hint="cs"/>
          <w:rtl/>
        </w:rPr>
        <w:t>این است که برای خدا شهادت بدهی</w:t>
      </w:r>
      <w:r w:rsidR="00D37E26" w:rsidRPr="00F54D7A">
        <w:rPr>
          <w:rFonts w:hint="cs"/>
          <w:rtl/>
        </w:rPr>
        <w:t>د و مراعات خویشی و نسب را نکنید</w:t>
      </w:r>
      <w:r w:rsidRPr="00F54D7A">
        <w:rPr>
          <w:rFonts w:hint="cs"/>
          <w:rtl/>
        </w:rPr>
        <w:t xml:space="preserve"> و در شهادت نظر به ثروت و یا فقر</w:t>
      </w:r>
      <w:r w:rsidR="00D37E26" w:rsidRPr="00F54D7A">
        <w:rPr>
          <w:rFonts w:hint="cs"/>
          <w:rtl/>
        </w:rPr>
        <w:t xml:space="preserve"> طرف نداشته باشید بلکه خدا، ا</w:t>
      </w:r>
      <w:r w:rsidR="007F4882" w:rsidRPr="00F54D7A">
        <w:rPr>
          <w:rFonts w:hint="cs"/>
          <w:rtl/>
        </w:rPr>
        <w:t>وامر و رضایت</w:t>
      </w:r>
      <w:r w:rsidR="00D37E26" w:rsidRPr="00F54D7A">
        <w:rPr>
          <w:rFonts w:hint="cs"/>
          <w:rtl/>
        </w:rPr>
        <w:t xml:space="preserve"> او را از هر</w:t>
      </w:r>
      <w:r w:rsidR="00D37E26" w:rsidRPr="00F54D7A">
        <w:rPr>
          <w:rFonts w:hint="eastAsia"/>
          <w:rtl/>
        </w:rPr>
        <w:t>‌</w:t>
      </w:r>
      <w:r w:rsidRPr="00F54D7A">
        <w:rPr>
          <w:rFonts w:hint="cs"/>
          <w:rtl/>
        </w:rPr>
        <w:t>کس و از هر چیز مهمتر بدانید.</w:t>
      </w:r>
    </w:p>
    <w:p w:rsidR="009E46C2" w:rsidRPr="00F54D7A" w:rsidRDefault="009E46C2" w:rsidP="00C249CC">
      <w:pPr>
        <w:pStyle w:val="ae"/>
        <w:rPr>
          <w:rFonts w:ascii="Times New Roman" w:hAnsi="Times New Roman" w:cs="B Lotus"/>
          <w:sz w:val="30"/>
          <w:szCs w:val="30"/>
          <w:rtl/>
        </w:rPr>
      </w:pPr>
      <w:r w:rsidRPr="00F54D7A">
        <w:rPr>
          <w:rFonts w:ascii="Traditional Arabic" w:hAnsi="Traditional Arabic" w:cs="Traditional Arabic"/>
          <w:rtl/>
        </w:rPr>
        <w:t>﴿</w:t>
      </w:r>
      <w:r w:rsidR="00CB20FB" w:rsidRPr="00F54D7A">
        <w:rPr>
          <w:rtl/>
        </w:rPr>
        <w:t>يَٰٓأَيُّهَا ٱلَّذِينَ ءَامَنُوٓاْ ءَامِنُواْ بِٱللَّهِ وَرَسُولِهِۦ وَٱلۡكِتَٰبِ ٱلَّذِي نَزَّلَ عَلَىٰ رَسُولِهِۦ وَٱلۡكِتَٰبِ ٱلَّذِيٓ أَنزَلَ مِن قَبۡلُۚ وَمَن يَكۡفُرۡ بِٱللَّهِ وَمَلَٰٓئِكَتِهِۦ وَكُتُبِهِۦ وَرُسُلِهِۦ وَٱلۡيَوۡمِ ٱلۡأٓخِرِ فَقَدۡ ضَلَّ ضَلَٰلَۢا بَعِيدًا ١٣٦ إِنَّ ٱلَّذِينَ ءَامَنُواْ ثُمَّ كَفَرُواْ ثُمَّ ءَامَنُواْ ثُمَّ كَفَرُواْ ثُمَّ ٱزۡدَادُواْ كُفۡرٗا لَّمۡ يَكُنِ ٱللَّهُ لِيَغۡفِرَ لَهُمۡ وَلَا لِيَهۡدِيَهُمۡ سَبِيلَۢا ١٣٧ بَشِّرِ ٱلۡمُنَٰفِقِينَ بِأَنَّ لَهُمۡ عَذَابًا أَلِيمًا ١٣٨</w:t>
      </w:r>
      <w:r w:rsidRPr="00F54D7A">
        <w:rPr>
          <w:rFonts w:ascii="Traditional Arabic" w:hAnsi="Traditional Arabic" w:cs="Traditional Arabic"/>
          <w:rtl/>
        </w:rPr>
        <w:t>﴾</w:t>
      </w:r>
      <w:r w:rsidRPr="00F54D7A">
        <w:rPr>
          <w:rFonts w:ascii="Times New Roman" w:hAnsi="Times New Roman" w:cs="B Lotus"/>
          <w:rtl/>
        </w:rPr>
        <w:t xml:space="preserve"> </w:t>
      </w:r>
      <w:r w:rsidRPr="00F54D7A">
        <w:rPr>
          <w:rStyle w:val="Char5"/>
          <w:rtl/>
          <w:lang w:bidi="ar-SA"/>
        </w:rPr>
        <w:tab/>
        <w:t>[النساء: 136-138]</w:t>
      </w:r>
      <w:r w:rsidRPr="00F54D7A">
        <w:rPr>
          <w:rFonts w:ascii="Times New Roman" w:hAnsi="Times New Roman" w:cs="B Lotus"/>
          <w:rtl/>
        </w:rPr>
        <w:t>.</w:t>
      </w:r>
    </w:p>
    <w:p w:rsidR="003A6E5C" w:rsidRPr="00F54D7A" w:rsidRDefault="003A6E5C"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ای مؤمنین ایمان آورید به خدا و پیغمبر او و این کتابی که نازل نموده بر رسول خو</w:t>
      </w:r>
      <w:r w:rsidR="00814975" w:rsidRPr="00F54D7A">
        <w:rPr>
          <w:rFonts w:hint="cs"/>
          <w:rtl/>
        </w:rPr>
        <w:t>د و آن کتابی که نازل نموده از پي</w:t>
      </w:r>
      <w:r w:rsidRPr="00F54D7A">
        <w:rPr>
          <w:rFonts w:hint="cs"/>
          <w:rtl/>
        </w:rPr>
        <w:t>ش</w:t>
      </w:r>
      <w:r w:rsidR="000C7930" w:rsidRPr="00F54D7A">
        <w:rPr>
          <w:rFonts w:hint="cs"/>
          <w:rtl/>
        </w:rPr>
        <w:t>.</w:t>
      </w:r>
      <w:r w:rsidRPr="00F54D7A">
        <w:rPr>
          <w:rFonts w:hint="cs"/>
          <w:rtl/>
        </w:rPr>
        <w:t xml:space="preserve"> و </w:t>
      </w:r>
      <w:r w:rsidR="000C7930" w:rsidRPr="00F54D7A">
        <w:rPr>
          <w:rFonts w:hint="cs"/>
          <w:rtl/>
        </w:rPr>
        <w:t>هر</w:t>
      </w:r>
      <w:r w:rsidR="00D37E26" w:rsidRPr="00F54D7A">
        <w:rPr>
          <w:rFonts w:hint="eastAsia"/>
          <w:rtl/>
        </w:rPr>
        <w:t>‌</w:t>
      </w:r>
      <w:r w:rsidR="000C7930" w:rsidRPr="00F54D7A">
        <w:rPr>
          <w:rFonts w:hint="cs"/>
          <w:rtl/>
        </w:rPr>
        <w:t>کس</w:t>
      </w:r>
      <w:r w:rsidRPr="00F54D7A">
        <w:rPr>
          <w:rFonts w:hint="cs"/>
          <w:rtl/>
        </w:rPr>
        <w:t xml:space="preserve"> به خدا و فرشتگان او و کتابهای او و رسولان او و روز جزاء کافر شود پس به تحقیق گمراه است گمراهی دوری(136) به تحقیق آنانکه ایمان آورده سپس کافر شده سپس ایمان آورده سپس کافر شده سپس کفر خود را زیاد کردند، خدا آمرزند</w:t>
      </w:r>
      <w:r w:rsidR="009B34AE" w:rsidRPr="00F54D7A">
        <w:rPr>
          <w:rFonts w:hint="cs"/>
          <w:rtl/>
        </w:rPr>
        <w:t>ۀ</w:t>
      </w:r>
      <w:r w:rsidRPr="00F54D7A">
        <w:rPr>
          <w:rFonts w:hint="cs"/>
          <w:rtl/>
        </w:rPr>
        <w:t xml:space="preserve"> ایشان نیست و ایشان را به راهی هدایت نمی‌کند(137) منافقین را مژده ده به اینکه برای ایشان عذابی است دردناک.(138)</w:t>
      </w:r>
    </w:p>
    <w:p w:rsidR="003A6E5C" w:rsidRPr="00F54D7A" w:rsidRDefault="003A6E5C"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00D37E26" w:rsidRPr="00F54D7A">
        <w:rPr>
          <w:rFonts w:hint="cs"/>
          <w:rtl/>
        </w:rPr>
        <w:t>ا</w:t>
      </w:r>
      <w:r w:rsidRPr="00F54D7A">
        <w:rPr>
          <w:rFonts w:hint="cs"/>
          <w:rtl/>
        </w:rPr>
        <w:t>مر به مؤمنین به ایمان</w:t>
      </w:r>
      <w:r w:rsidR="00C4178F" w:rsidRPr="00F54D7A">
        <w:rPr>
          <w:rFonts w:hint="cs"/>
          <w:rtl/>
        </w:rPr>
        <w:t>،</w:t>
      </w:r>
      <w:r w:rsidR="00D37E26" w:rsidRPr="00F54D7A">
        <w:rPr>
          <w:rFonts w:hint="cs"/>
          <w:rtl/>
        </w:rPr>
        <w:t xml:space="preserve"> تحصیل حاصل است و محال</w:t>
      </w:r>
      <w:r w:rsidRPr="00F54D7A">
        <w:rPr>
          <w:rFonts w:hint="cs"/>
          <w:rtl/>
        </w:rPr>
        <w:t xml:space="preserve"> و لذا در آی</w:t>
      </w:r>
      <w:r w:rsidR="007C704B" w:rsidRPr="00F54D7A">
        <w:rPr>
          <w:rFonts w:hint="cs"/>
          <w:rtl/>
        </w:rPr>
        <w:t>ۀ</w:t>
      </w:r>
      <w:r w:rsidR="00CD3E26" w:rsidRPr="00F54D7A">
        <w:rPr>
          <w:rFonts w:hint="cs"/>
          <w:rtl/>
        </w:rPr>
        <w:t>:</w:t>
      </w:r>
      <w:r w:rsidR="00CB20FB" w:rsidRPr="00F54D7A">
        <w:rPr>
          <w:rFonts w:hint="cs"/>
          <w:rtl/>
        </w:rPr>
        <w:t xml:space="preserve"> </w:t>
      </w:r>
      <w:r w:rsidR="00420488" w:rsidRPr="00F54D7A">
        <w:rPr>
          <w:rFonts w:ascii="Traditional Arabic" w:hAnsi="Traditional Arabic" w:cs="Traditional Arabic"/>
          <w:rtl/>
        </w:rPr>
        <w:t>﴿</w:t>
      </w:r>
      <w:r w:rsidR="00CB20FB" w:rsidRPr="00F54D7A">
        <w:rPr>
          <w:rStyle w:val="Char4"/>
          <w:rFonts w:hint="cs"/>
          <w:rtl/>
        </w:rPr>
        <w:t>يَٰٓأَيُّهَا</w:t>
      </w:r>
      <w:r w:rsidR="00CB20FB" w:rsidRPr="00F54D7A">
        <w:rPr>
          <w:rStyle w:val="Char4"/>
          <w:rtl/>
        </w:rPr>
        <w:t xml:space="preserve"> </w:t>
      </w:r>
      <w:r w:rsidR="00CB20FB" w:rsidRPr="00F54D7A">
        <w:rPr>
          <w:rStyle w:val="Char4"/>
          <w:rFonts w:hint="cs"/>
          <w:rtl/>
        </w:rPr>
        <w:t>ٱلَّذِينَ</w:t>
      </w:r>
      <w:r w:rsidR="00CB20FB" w:rsidRPr="00F54D7A">
        <w:rPr>
          <w:rStyle w:val="Char4"/>
          <w:rtl/>
        </w:rPr>
        <w:t xml:space="preserve"> </w:t>
      </w:r>
      <w:r w:rsidR="00CB20FB" w:rsidRPr="00F54D7A">
        <w:rPr>
          <w:rStyle w:val="Char4"/>
          <w:rFonts w:hint="cs"/>
          <w:rtl/>
        </w:rPr>
        <w:t>ءَامَنُوٓاْ</w:t>
      </w:r>
      <w:r w:rsidR="00CB20FB" w:rsidRPr="00F54D7A">
        <w:rPr>
          <w:rStyle w:val="Char4"/>
          <w:rtl/>
        </w:rPr>
        <w:t xml:space="preserve"> </w:t>
      </w:r>
      <w:r w:rsidR="00CB20FB" w:rsidRPr="00F54D7A">
        <w:rPr>
          <w:rStyle w:val="Char4"/>
          <w:rFonts w:hint="cs"/>
          <w:rtl/>
        </w:rPr>
        <w:t>ءَامِنُواْ</w:t>
      </w:r>
      <w:r w:rsidR="00CB20FB" w:rsidRPr="00F54D7A">
        <w:rPr>
          <w:rStyle w:val="Char4"/>
          <w:rFonts w:cs="Times New Roman" w:hint="cs"/>
          <w:rtl/>
        </w:rPr>
        <w:t>...</w:t>
      </w:r>
      <w:r w:rsidR="00420488" w:rsidRPr="00F54D7A">
        <w:rPr>
          <w:rFonts w:ascii="Traditional Arabic" w:hAnsi="Traditional Arabic" w:cs="Traditional Arabic"/>
          <w:rtl/>
        </w:rPr>
        <w:t>﴾</w:t>
      </w:r>
      <w:r w:rsidR="00CD3E26" w:rsidRPr="00F54D7A">
        <w:rPr>
          <w:rFonts w:hint="cs"/>
          <w:rtl/>
        </w:rPr>
        <w:t xml:space="preserve"> </w:t>
      </w:r>
      <w:r w:rsidRPr="00F54D7A">
        <w:rPr>
          <w:rFonts w:hint="cs"/>
          <w:rtl/>
        </w:rPr>
        <w:t>چندین وجه گفته‌اند</w:t>
      </w:r>
      <w:r w:rsidR="00CD3E26" w:rsidRPr="00F54D7A">
        <w:rPr>
          <w:rFonts w:hint="cs"/>
          <w:rtl/>
        </w:rPr>
        <w:t xml:space="preserve">: </w:t>
      </w:r>
      <w:r w:rsidR="00D37E26" w:rsidRPr="00F54D7A">
        <w:rPr>
          <w:rFonts w:hint="cs"/>
          <w:rtl/>
        </w:rPr>
        <w:t>بعضی گفته</w:t>
      </w:r>
      <w:r w:rsidR="00D37E26" w:rsidRPr="00F54D7A">
        <w:rPr>
          <w:rFonts w:hint="eastAsia"/>
          <w:rtl/>
        </w:rPr>
        <w:t>‌</w:t>
      </w:r>
      <w:r w:rsidRPr="00F54D7A">
        <w:rPr>
          <w:rFonts w:hint="cs"/>
          <w:rtl/>
        </w:rPr>
        <w:t>اند مقصود از این خطاب اهل کتاب است که ایمان به کتاب و رسول خ</w:t>
      </w:r>
      <w:r w:rsidR="00814975" w:rsidRPr="00F54D7A">
        <w:rPr>
          <w:rFonts w:hint="cs"/>
          <w:rtl/>
        </w:rPr>
        <w:t>ود</w:t>
      </w:r>
      <w:r w:rsidRPr="00F54D7A">
        <w:rPr>
          <w:rFonts w:hint="cs"/>
          <w:rtl/>
        </w:rPr>
        <w:t xml:space="preserve"> داشته‌اند</w:t>
      </w:r>
      <w:r w:rsidR="00814975" w:rsidRPr="00F54D7A">
        <w:rPr>
          <w:rFonts w:hint="cs"/>
          <w:rtl/>
        </w:rPr>
        <w:t>،</w:t>
      </w:r>
      <w:r w:rsidRPr="00F54D7A">
        <w:rPr>
          <w:rFonts w:hint="cs"/>
          <w:rtl/>
        </w:rPr>
        <w:t xml:space="preserve"> خدا فرموده به این کتا</w:t>
      </w:r>
      <w:r w:rsidR="00095D63" w:rsidRPr="00F54D7A">
        <w:rPr>
          <w:rFonts w:hint="cs"/>
          <w:rtl/>
        </w:rPr>
        <w:t>ب و به این رسول نیز ایمان آورید</w:t>
      </w:r>
      <w:r w:rsidRPr="00F54D7A">
        <w:rPr>
          <w:rFonts w:hint="cs"/>
          <w:rtl/>
        </w:rPr>
        <w:t xml:space="preserve"> و بعضی گفته مخاطب منافقین بوده که به زبان ایمان داشتند خدا فرموده ب</w:t>
      </w:r>
      <w:r w:rsidR="00C4178F" w:rsidRPr="00F54D7A">
        <w:rPr>
          <w:rFonts w:hint="cs"/>
          <w:rtl/>
        </w:rPr>
        <w:t xml:space="preserve">ه </w:t>
      </w:r>
      <w:r w:rsidR="00095D63" w:rsidRPr="00F54D7A">
        <w:rPr>
          <w:rFonts w:hint="cs"/>
          <w:rtl/>
        </w:rPr>
        <w:t>دل ایمان آورید</w:t>
      </w:r>
      <w:r w:rsidRPr="00F54D7A">
        <w:rPr>
          <w:rFonts w:hint="cs"/>
          <w:rtl/>
        </w:rPr>
        <w:t xml:space="preserve"> و بعضی گفته مخاطب مسلمین بود</w:t>
      </w:r>
      <w:r w:rsidR="00095D63" w:rsidRPr="00F54D7A">
        <w:rPr>
          <w:rFonts w:hint="cs"/>
          <w:rtl/>
        </w:rPr>
        <w:t>ه، یعنی در ایمان ثابت‌قدم باشید</w:t>
      </w:r>
      <w:r w:rsidRPr="00F54D7A">
        <w:rPr>
          <w:rFonts w:hint="cs"/>
          <w:rtl/>
        </w:rPr>
        <w:t xml:space="preserve"> و بعضی وجوه دیگر گفته‌اند. ولی ظاهر این است که خطاب به مؤمنین واقعی باشد و مقصود بیان این است که به چه چیز واجب است ایمان داشته باشند، فرموده به خدا و رسول و به هر کتابی که نا</w:t>
      </w:r>
      <w:r w:rsidR="00814975" w:rsidRPr="00F54D7A">
        <w:rPr>
          <w:rFonts w:hint="cs"/>
          <w:rtl/>
        </w:rPr>
        <w:t>ز</w:t>
      </w:r>
      <w:r w:rsidRPr="00F54D7A">
        <w:rPr>
          <w:rFonts w:hint="cs"/>
          <w:rtl/>
        </w:rPr>
        <w:t>ل شده</w:t>
      </w:r>
      <w:r w:rsidR="005252EE" w:rsidRPr="00F54D7A">
        <w:rPr>
          <w:rFonts w:hint="cs"/>
          <w:rtl/>
        </w:rPr>
        <w:t>،</w:t>
      </w:r>
      <w:r w:rsidRPr="00F54D7A">
        <w:rPr>
          <w:rFonts w:hint="cs"/>
          <w:rtl/>
        </w:rPr>
        <w:t xml:space="preserve"> این قرآن و آن کتب سابقه. اگر کسی بگوید اصول دین ایمانی است و در این آیه اصول دین را خدا بیان کرده و اصول دین منحصر به همین‌هاست، سخن او </w:t>
      </w:r>
      <w:r w:rsidR="00095D63" w:rsidRPr="00F54D7A">
        <w:rPr>
          <w:rFonts w:hint="cs"/>
          <w:rtl/>
        </w:rPr>
        <w:t>صحیح می‌باشد. اگر کسی بگوید در ا</w:t>
      </w:r>
      <w:r w:rsidRPr="00F54D7A">
        <w:rPr>
          <w:rFonts w:hint="cs"/>
          <w:rtl/>
        </w:rPr>
        <w:t>مر به ایمان رسول را مقدم بر کتاب داشته ولی در کفر کتب را مقدم بر رسولان داشته و نکت</w:t>
      </w:r>
      <w:r w:rsidR="007C704B" w:rsidRPr="00F54D7A">
        <w:rPr>
          <w:rFonts w:hint="cs"/>
          <w:rtl/>
        </w:rPr>
        <w:t>ۀ</w:t>
      </w:r>
      <w:r w:rsidRPr="00F54D7A">
        <w:rPr>
          <w:rFonts w:hint="cs"/>
          <w:rtl/>
        </w:rPr>
        <w:t xml:space="preserve"> آن چیست؟ جواب گوییم</w:t>
      </w:r>
      <w:r w:rsidR="00814975" w:rsidRPr="00F54D7A">
        <w:rPr>
          <w:rFonts w:hint="cs"/>
          <w:rtl/>
        </w:rPr>
        <w:t>؛</w:t>
      </w:r>
      <w:r w:rsidRPr="00F54D7A">
        <w:rPr>
          <w:rFonts w:hint="cs"/>
          <w:rtl/>
        </w:rPr>
        <w:t xml:space="preserve"> برای اینکه طالب هدایت تحقیق می‌کند اگر کتاب پیغمبری را صحیح دانست از صح</w:t>
      </w:r>
      <w:r w:rsidR="005252EE" w:rsidRPr="00F54D7A">
        <w:rPr>
          <w:rFonts w:hint="cs"/>
          <w:rtl/>
        </w:rPr>
        <w:t>ّ</w:t>
      </w:r>
      <w:r w:rsidRPr="00F54D7A">
        <w:rPr>
          <w:rFonts w:hint="cs"/>
          <w:rtl/>
        </w:rPr>
        <w:t>ت کتاب و مطالب آن پی می</w:t>
      </w:r>
      <w:r w:rsidRPr="00F54D7A">
        <w:rPr>
          <w:rFonts w:hint="eastAsia"/>
          <w:rtl/>
        </w:rPr>
        <w:t>‌</w:t>
      </w:r>
      <w:r w:rsidR="00095D63" w:rsidRPr="00F54D7A">
        <w:rPr>
          <w:rFonts w:hint="cs"/>
          <w:rtl/>
        </w:rPr>
        <w:t>برد به صدق نبوت او</w:t>
      </w:r>
      <w:r w:rsidRPr="00F54D7A">
        <w:rPr>
          <w:rFonts w:hint="cs"/>
          <w:rtl/>
        </w:rPr>
        <w:t xml:space="preserve"> و از صدق نبو</w:t>
      </w:r>
      <w:r w:rsidR="005252EE" w:rsidRPr="00F54D7A">
        <w:rPr>
          <w:rFonts w:hint="cs"/>
          <w:rtl/>
        </w:rPr>
        <w:t>ّ</w:t>
      </w:r>
      <w:r w:rsidRPr="00F54D7A">
        <w:rPr>
          <w:rFonts w:hint="cs"/>
          <w:rtl/>
        </w:rPr>
        <w:t>ت او ایمان می‌آورد به خدای او، ولی در طرف کفر چنین نیست اول کفر به خدا می‌آورد سپس</w:t>
      </w:r>
      <w:r w:rsidR="00814975" w:rsidRPr="00F54D7A">
        <w:rPr>
          <w:rFonts w:hint="cs"/>
          <w:rtl/>
        </w:rPr>
        <w:t xml:space="preserve"> </w:t>
      </w:r>
      <w:r w:rsidRPr="00F54D7A">
        <w:rPr>
          <w:rFonts w:hint="cs"/>
          <w:rtl/>
        </w:rPr>
        <w:t>کفر به کتاب و سپس کفر به رسول. و جمل</w:t>
      </w:r>
      <w:r w:rsidR="007C704B" w:rsidRPr="00F54D7A">
        <w:rPr>
          <w:rFonts w:hint="cs"/>
          <w:rtl/>
        </w:rPr>
        <w:t>ۀ</w:t>
      </w:r>
      <w:r w:rsidR="00CD3E26" w:rsidRPr="00F54D7A">
        <w:rPr>
          <w:rFonts w:hint="cs"/>
          <w:rtl/>
        </w:rPr>
        <w:t>:</w:t>
      </w:r>
      <w:r w:rsidR="00CB20FB" w:rsidRPr="00F54D7A">
        <w:rPr>
          <w:rFonts w:hint="cs"/>
          <w:rtl/>
        </w:rPr>
        <w:t xml:space="preserve"> </w:t>
      </w:r>
      <w:r w:rsidR="00420488" w:rsidRPr="00F54D7A">
        <w:rPr>
          <w:rFonts w:ascii="Traditional Arabic" w:hAnsi="Traditional Arabic" w:cs="Traditional Arabic"/>
          <w:rtl/>
        </w:rPr>
        <w:t>﴿</w:t>
      </w:r>
      <w:r w:rsidR="00CB20FB" w:rsidRPr="00F54D7A">
        <w:rPr>
          <w:rStyle w:val="Char4"/>
          <w:rFonts w:hint="cs"/>
          <w:rtl/>
        </w:rPr>
        <w:t>لَّمۡ</w:t>
      </w:r>
      <w:r w:rsidR="00CB20FB" w:rsidRPr="00F54D7A">
        <w:rPr>
          <w:rStyle w:val="Char4"/>
          <w:rtl/>
        </w:rPr>
        <w:t xml:space="preserve"> </w:t>
      </w:r>
      <w:r w:rsidR="00CB20FB" w:rsidRPr="00F54D7A">
        <w:rPr>
          <w:rStyle w:val="Char4"/>
          <w:rFonts w:hint="cs"/>
          <w:rtl/>
        </w:rPr>
        <w:t>يَكُنِ</w:t>
      </w:r>
      <w:r w:rsidR="00CB20FB" w:rsidRPr="00F54D7A">
        <w:rPr>
          <w:rStyle w:val="Char4"/>
          <w:rtl/>
        </w:rPr>
        <w:t xml:space="preserve"> </w:t>
      </w:r>
      <w:r w:rsidR="00CB20FB" w:rsidRPr="00F54D7A">
        <w:rPr>
          <w:rStyle w:val="Char4"/>
          <w:rFonts w:hint="cs"/>
          <w:rtl/>
        </w:rPr>
        <w:t>ٱللَّهُ</w:t>
      </w:r>
      <w:r w:rsidR="00CB20FB" w:rsidRPr="00F54D7A">
        <w:rPr>
          <w:rStyle w:val="Char4"/>
          <w:rtl/>
        </w:rPr>
        <w:t xml:space="preserve"> </w:t>
      </w:r>
      <w:r w:rsidR="00CB20FB" w:rsidRPr="00F54D7A">
        <w:rPr>
          <w:rStyle w:val="Char4"/>
          <w:rFonts w:hint="cs"/>
          <w:rtl/>
        </w:rPr>
        <w:t>لِيَغۡفِرَ</w:t>
      </w:r>
      <w:r w:rsidR="00CB20FB" w:rsidRPr="00F54D7A">
        <w:rPr>
          <w:rStyle w:val="Char4"/>
          <w:rtl/>
        </w:rPr>
        <w:t xml:space="preserve"> </w:t>
      </w:r>
      <w:r w:rsidR="00CB20FB" w:rsidRPr="00F54D7A">
        <w:rPr>
          <w:rStyle w:val="Char4"/>
          <w:rFonts w:hint="cs"/>
          <w:rtl/>
        </w:rPr>
        <w:t>لَهُمۡ...</w:t>
      </w:r>
      <w:r w:rsidR="00420488" w:rsidRPr="00F54D7A">
        <w:rPr>
          <w:rFonts w:ascii="Traditional Arabic" w:hAnsi="Traditional Arabic" w:cs="Traditional Arabic"/>
          <w:rtl/>
        </w:rPr>
        <w:t>﴾</w:t>
      </w:r>
      <w:r w:rsidR="00CD3E26" w:rsidRPr="00F54D7A">
        <w:rPr>
          <w:rFonts w:hint="cs"/>
          <w:rtl/>
        </w:rPr>
        <w:t xml:space="preserve"> </w:t>
      </w:r>
      <w:r w:rsidR="005252EE" w:rsidRPr="00F54D7A">
        <w:rPr>
          <w:rFonts w:hint="cs"/>
          <w:rtl/>
        </w:rPr>
        <w:t>دلالت دارد بر اینکه هر</w:t>
      </w:r>
      <w:r w:rsidR="00095D63" w:rsidRPr="00F54D7A">
        <w:rPr>
          <w:rFonts w:hint="eastAsia"/>
          <w:rtl/>
        </w:rPr>
        <w:t>‌</w:t>
      </w:r>
      <w:r w:rsidRPr="00F54D7A">
        <w:rPr>
          <w:rFonts w:hint="cs"/>
          <w:rtl/>
        </w:rPr>
        <w:t>کس کفر و ایمانش دمدمی باشد یعنی به کفر و ایمان اهمی</w:t>
      </w:r>
      <w:r w:rsidR="005252EE" w:rsidRPr="00F54D7A">
        <w:rPr>
          <w:rFonts w:hint="cs"/>
          <w:rtl/>
        </w:rPr>
        <w:t>ّ</w:t>
      </w:r>
      <w:r w:rsidRPr="00F54D7A">
        <w:rPr>
          <w:rFonts w:hint="cs"/>
          <w:rtl/>
        </w:rPr>
        <w:t>ت ندهد توب</w:t>
      </w:r>
      <w:r w:rsidR="007C704B" w:rsidRPr="00F54D7A">
        <w:rPr>
          <w:rFonts w:hint="cs"/>
          <w:rtl/>
        </w:rPr>
        <w:t>ۀ</w:t>
      </w:r>
      <w:r w:rsidRPr="00F54D7A">
        <w:rPr>
          <w:rFonts w:hint="cs"/>
          <w:rtl/>
        </w:rPr>
        <w:t xml:space="preserve"> او حقیقت ندارد، یعنی راه را نیافته، و لذا حق‌تعالی فرموده</w:t>
      </w:r>
      <w:r w:rsidR="00CD3E26" w:rsidRPr="00F54D7A">
        <w:rPr>
          <w:rFonts w:hint="cs"/>
          <w:rtl/>
        </w:rPr>
        <w:t>:</w:t>
      </w:r>
      <w:r w:rsidR="00441E59" w:rsidRPr="00F54D7A">
        <w:rPr>
          <w:rFonts w:hint="cs"/>
          <w:rtl/>
        </w:rPr>
        <w:t xml:space="preserve"> </w:t>
      </w:r>
      <w:r w:rsidR="00420488" w:rsidRPr="00F54D7A">
        <w:rPr>
          <w:rFonts w:ascii="Traditional Arabic" w:hAnsi="Traditional Arabic" w:cs="Traditional Arabic"/>
          <w:rtl/>
        </w:rPr>
        <w:t>﴿</w:t>
      </w:r>
      <w:r w:rsidR="00441E59" w:rsidRPr="00F54D7A">
        <w:rPr>
          <w:rStyle w:val="Char4"/>
          <w:rFonts w:hint="cs"/>
          <w:rtl/>
        </w:rPr>
        <w:t>وَلَا</w:t>
      </w:r>
      <w:r w:rsidR="00441E59" w:rsidRPr="00F54D7A">
        <w:rPr>
          <w:rStyle w:val="Char4"/>
          <w:rtl/>
        </w:rPr>
        <w:t xml:space="preserve"> </w:t>
      </w:r>
      <w:r w:rsidR="00441E59" w:rsidRPr="00F54D7A">
        <w:rPr>
          <w:rStyle w:val="Char4"/>
          <w:rFonts w:hint="cs"/>
          <w:rtl/>
        </w:rPr>
        <w:t>لِيَهۡدِيَهُمۡ</w:t>
      </w:r>
      <w:r w:rsidR="00441E59" w:rsidRPr="00F54D7A">
        <w:rPr>
          <w:rStyle w:val="Char4"/>
          <w:rtl/>
        </w:rPr>
        <w:t xml:space="preserve"> </w:t>
      </w:r>
      <w:r w:rsidR="00441E59" w:rsidRPr="00F54D7A">
        <w:rPr>
          <w:rStyle w:val="Char4"/>
          <w:rFonts w:hint="cs"/>
          <w:rtl/>
        </w:rPr>
        <w:t>سَبِيلَۢا</w:t>
      </w:r>
      <w:r w:rsidR="00420488" w:rsidRPr="00F54D7A">
        <w:rPr>
          <w:rFonts w:ascii="Traditional Arabic" w:hAnsi="Traditional Arabic" w:cs="Traditional Arabic"/>
          <w:rtl/>
        </w:rPr>
        <w:t>﴾</w:t>
      </w:r>
      <w:r w:rsidRPr="00F54D7A">
        <w:rPr>
          <w:rFonts w:hint="cs"/>
          <w:rtl/>
        </w:rPr>
        <w:t xml:space="preserve">، و از این </w:t>
      </w:r>
      <w:r w:rsidR="005252EE" w:rsidRPr="00F54D7A">
        <w:rPr>
          <w:rFonts w:hint="cs"/>
          <w:rtl/>
        </w:rPr>
        <w:t xml:space="preserve">جهت </w:t>
      </w:r>
      <w:r w:rsidRPr="00F54D7A">
        <w:rPr>
          <w:rFonts w:hint="cs"/>
          <w:rtl/>
        </w:rPr>
        <w:t xml:space="preserve">است که خدا او را نمی‌آمرزد. و در این آیات </w:t>
      </w:r>
      <w:r w:rsidR="005252EE" w:rsidRPr="00F54D7A">
        <w:rPr>
          <w:rFonts w:hint="cs"/>
          <w:rtl/>
        </w:rPr>
        <w:t xml:space="preserve">که </w:t>
      </w:r>
      <w:r w:rsidRPr="00F54D7A">
        <w:rPr>
          <w:rFonts w:hint="cs"/>
          <w:rtl/>
        </w:rPr>
        <w:t>خدا اصول دین خود را بیان کرده، توج</w:t>
      </w:r>
      <w:r w:rsidR="005252EE" w:rsidRPr="00F54D7A">
        <w:rPr>
          <w:rFonts w:hint="cs"/>
          <w:rtl/>
        </w:rPr>
        <w:t>ّ</w:t>
      </w:r>
      <w:r w:rsidRPr="00F54D7A">
        <w:rPr>
          <w:rFonts w:hint="cs"/>
          <w:rtl/>
        </w:rPr>
        <w:t>ه لازم است.</w:t>
      </w:r>
    </w:p>
    <w:p w:rsidR="003A6E5C" w:rsidRPr="00F54D7A" w:rsidRDefault="009E46C2" w:rsidP="00C249CC">
      <w:pPr>
        <w:pStyle w:val="ae"/>
        <w:rPr>
          <w:rFonts w:ascii="Times New Roman" w:hAnsi="Times New Roman" w:cs="B Lotus"/>
          <w:sz w:val="30"/>
          <w:szCs w:val="30"/>
          <w:rtl/>
        </w:rPr>
      </w:pPr>
      <w:r w:rsidRPr="00F54D7A">
        <w:rPr>
          <w:rFonts w:ascii="Traditional Arabic" w:hAnsi="Traditional Arabic" w:cs="Traditional Arabic"/>
          <w:rtl/>
        </w:rPr>
        <w:t>﴿</w:t>
      </w:r>
      <w:r w:rsidR="00441E59" w:rsidRPr="00F54D7A">
        <w:rPr>
          <w:rtl/>
        </w:rPr>
        <w:t>ٱلَّذِينَ يَتَّخِذُونَ ٱلۡكَٰفِرِينَ أَوۡلِيَآءَ مِن دُونِ ٱلۡمُؤۡمِنِينَۚ أَيَبۡتَغُونَ عِندَهُمُ ٱلۡعِزَّةَ فَإِنَّ ٱلۡعِزَّةَ لِلَّهِ جَمِيعٗا ١٣٩ وَقَدۡ نَزَّلَ عَلَيۡكُمۡ فِي ٱلۡكِتَٰبِ أَنۡ إِذَا سَمِعۡتُمۡ ءَايَٰتِ ٱللَّهِ يُكۡفَرُ بِهَا وَيُسۡتَهۡزَأُ بِهَا فَلَا تَقۡعُدُواْ مَعَهُمۡ حَتَّىٰ يَخُوضُواْ فِي حَدِيثٍ غَيۡرِهِۦٓ إِنَّكُمۡ إِذٗا مِّثۡلُهُمۡۗ إِنَّ ٱللَّهَ جَامِعُ ٱلۡمُنَٰفِقِينَ وَٱلۡكَٰفِرِينَ فِي جَهَنَّمَ جَمِيعًا ١٤٠ ٱلَّذِينَ يَتَرَبَّصُونَ بِكُمۡ فَإِن كَانَ لَكُمۡ فَتۡحٞ مِّنَ ٱللَّهِ قَالُوٓاْ أَلَمۡ نَكُن مَّعَكُمۡ وَإِن كَانَ لِلۡكَٰفِرِينَ نَصِيبٞ قَالُوٓاْ أَلَمۡ نَسۡتَحۡوِذۡ عَلَيۡكُمۡ وَنَمۡنَعۡكُم مِّنَ ٱلۡمُؤۡمِنِينَۚ فَٱللَّهُ يَحۡكُمُ بَيۡنَكُمۡ يَوۡمَ ٱلۡقِيَٰمَةِۗ وَلَن يَجۡعَلَ ٱللَّهُ لِلۡكَٰفِرِينَ عَلَى ٱلۡمُؤۡمِنِينَ سَبِيلًا ١٤١</w:t>
      </w:r>
      <w:r w:rsidRPr="00F54D7A">
        <w:rPr>
          <w:rFonts w:ascii="Traditional Arabic" w:hAnsi="Traditional Arabic" w:cs="Traditional Arabic"/>
          <w:rtl/>
        </w:rPr>
        <w:t>﴾</w:t>
      </w:r>
      <w:r w:rsidRPr="00F54D7A">
        <w:rPr>
          <w:rFonts w:ascii="Times New Roman" w:hAnsi="Times New Roman" w:cs="B Lotus"/>
          <w:rtl/>
        </w:rPr>
        <w:t xml:space="preserve"> </w:t>
      </w:r>
      <w:r w:rsidRPr="00F54D7A">
        <w:rPr>
          <w:rStyle w:val="Char5"/>
          <w:rtl/>
          <w:lang w:bidi="ar-SA"/>
        </w:rPr>
        <w:tab/>
        <w:t>[النساء: 139-141]</w:t>
      </w:r>
      <w:r w:rsidRPr="00F54D7A">
        <w:rPr>
          <w:rFonts w:ascii="Times New Roman" w:hAnsi="Times New Roman" w:cs="B Lotus"/>
          <w:rtl/>
        </w:rPr>
        <w:t>.</w:t>
      </w:r>
    </w:p>
    <w:p w:rsidR="003A6E5C" w:rsidRPr="00F54D7A" w:rsidRDefault="003A6E5C"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آنان</w:t>
      </w:r>
      <w:r w:rsidR="00FD3933" w:rsidRPr="00F54D7A">
        <w:rPr>
          <w:rFonts w:hint="cs"/>
          <w:rtl/>
        </w:rPr>
        <w:t xml:space="preserve"> </w:t>
      </w:r>
      <w:r w:rsidRPr="00F54D7A">
        <w:rPr>
          <w:rFonts w:hint="cs"/>
          <w:rtl/>
        </w:rPr>
        <w:t>که کف</w:t>
      </w:r>
      <w:r w:rsidR="00FD3933" w:rsidRPr="00F54D7A">
        <w:rPr>
          <w:rFonts w:hint="cs"/>
          <w:rtl/>
        </w:rPr>
        <w:t>ّ</w:t>
      </w:r>
      <w:r w:rsidRPr="00F54D7A">
        <w:rPr>
          <w:rFonts w:hint="cs"/>
          <w:rtl/>
        </w:rPr>
        <w:t xml:space="preserve">ار را </w:t>
      </w:r>
      <w:r w:rsidR="00FD3933" w:rsidRPr="00F54D7A">
        <w:rPr>
          <w:rFonts w:hint="cs"/>
          <w:rtl/>
        </w:rPr>
        <w:t xml:space="preserve">به جای مؤمنین، </w:t>
      </w:r>
      <w:r w:rsidRPr="00F54D7A">
        <w:rPr>
          <w:rFonts w:hint="cs"/>
          <w:rtl/>
        </w:rPr>
        <w:t>دوستان خود می‌گیرند</w:t>
      </w:r>
      <w:r w:rsidR="00217BAE" w:rsidRPr="00F54D7A">
        <w:rPr>
          <w:rFonts w:cs="IRZar" w:hint="cs"/>
          <w:rtl/>
        </w:rPr>
        <w:t>،</w:t>
      </w:r>
      <w:r w:rsidRPr="00F54D7A">
        <w:rPr>
          <w:rFonts w:hint="cs"/>
          <w:rtl/>
        </w:rPr>
        <w:t xml:space="preserve"> آیا نزد کف</w:t>
      </w:r>
      <w:r w:rsidR="00FD3933" w:rsidRPr="00F54D7A">
        <w:rPr>
          <w:rFonts w:hint="cs"/>
          <w:rtl/>
        </w:rPr>
        <w:t>ّ</w:t>
      </w:r>
      <w:r w:rsidRPr="00F54D7A">
        <w:rPr>
          <w:rFonts w:hint="cs"/>
          <w:rtl/>
        </w:rPr>
        <w:t>ار عز</w:t>
      </w:r>
      <w:r w:rsidR="00FD3933" w:rsidRPr="00F54D7A">
        <w:rPr>
          <w:rFonts w:hint="cs"/>
          <w:rtl/>
        </w:rPr>
        <w:t>ّ</w:t>
      </w:r>
      <w:r w:rsidRPr="00F54D7A">
        <w:rPr>
          <w:rFonts w:hint="cs"/>
          <w:rtl/>
        </w:rPr>
        <w:t>ت می‌جویند، پس به تحقیق عز</w:t>
      </w:r>
      <w:r w:rsidR="00FD3933" w:rsidRPr="00F54D7A">
        <w:rPr>
          <w:rFonts w:hint="cs"/>
          <w:rtl/>
        </w:rPr>
        <w:t>ّ</w:t>
      </w:r>
      <w:r w:rsidRPr="00F54D7A">
        <w:rPr>
          <w:rFonts w:hint="cs"/>
          <w:rtl/>
        </w:rPr>
        <w:t>ت مخصوص خداست ب</w:t>
      </w:r>
      <w:r w:rsidR="00FD3933" w:rsidRPr="00F54D7A">
        <w:rPr>
          <w:rFonts w:hint="cs"/>
          <w:rtl/>
        </w:rPr>
        <w:t xml:space="preserve">ه </w:t>
      </w:r>
      <w:r w:rsidRPr="00F54D7A">
        <w:rPr>
          <w:rFonts w:hint="cs"/>
          <w:rtl/>
        </w:rPr>
        <w:t>تمام آن(139) و به تحقیق در این کتاب بر شما</w:t>
      </w:r>
      <w:r w:rsidR="00930889" w:rsidRPr="00F54D7A">
        <w:rPr>
          <w:rFonts w:hint="cs"/>
          <w:rtl/>
        </w:rPr>
        <w:t xml:space="preserve"> </w:t>
      </w:r>
      <w:r w:rsidRPr="00F54D7A">
        <w:rPr>
          <w:rFonts w:hint="cs"/>
          <w:rtl/>
        </w:rPr>
        <w:t xml:space="preserve">نازل شده که </w:t>
      </w:r>
      <w:r w:rsidR="00095D63" w:rsidRPr="00F54D7A">
        <w:rPr>
          <w:rFonts w:hint="cs"/>
          <w:rtl/>
        </w:rPr>
        <w:t>هرگاه شنیدید به آیات خدا کفران</w:t>
      </w:r>
      <w:r w:rsidR="007648D7" w:rsidRPr="00F54D7A">
        <w:rPr>
          <w:rFonts w:hint="cs"/>
          <w:rtl/>
        </w:rPr>
        <w:t>،</w:t>
      </w:r>
      <w:r w:rsidRPr="00F54D7A">
        <w:rPr>
          <w:rFonts w:hint="cs"/>
          <w:rtl/>
        </w:rPr>
        <w:t xml:space="preserve"> انکار واستهزاء می‌شود پس با ایشان ننشینید تا به سخنی دیگر بپردازند و اگر</w:t>
      </w:r>
      <w:r w:rsidR="00095D63" w:rsidRPr="00F54D7A">
        <w:rPr>
          <w:rFonts w:hint="cs"/>
          <w:rtl/>
        </w:rPr>
        <w:t xml:space="preserve"> </w:t>
      </w:r>
      <w:r w:rsidRPr="00F54D7A">
        <w:rPr>
          <w:rFonts w:hint="cs"/>
          <w:rtl/>
        </w:rPr>
        <w:t>نه بی‌تردید شما در این هنگام مانند ایشانید، ب</w:t>
      </w:r>
      <w:r w:rsidR="00775AFF" w:rsidRPr="00F54D7A">
        <w:rPr>
          <w:rFonts w:hint="cs"/>
          <w:rtl/>
        </w:rPr>
        <w:t xml:space="preserve">ه </w:t>
      </w:r>
      <w:r w:rsidRPr="00F54D7A">
        <w:rPr>
          <w:rFonts w:hint="cs"/>
          <w:rtl/>
        </w:rPr>
        <w:t>راستی خدا منافقین و کفار را در دوزخ جمع می‌کند(140) کسانی که به شما چشم دوخته‌اند، پس اگر به شما از خدا پیروزی</w:t>
      </w:r>
      <w:r w:rsidR="00095D63" w:rsidRPr="00F54D7A">
        <w:rPr>
          <w:rFonts w:hint="cs"/>
          <w:rtl/>
        </w:rPr>
        <w:t xml:space="preserve"> رسد گویند آیا ما با شما نبودیم</w:t>
      </w:r>
      <w:r w:rsidRPr="00F54D7A">
        <w:rPr>
          <w:rFonts w:hint="cs"/>
          <w:rtl/>
        </w:rPr>
        <w:t xml:space="preserve"> و اگر کافران را نصیبی باشد، گویند آیا ما بر شما استیلا</w:t>
      </w:r>
      <w:r w:rsidR="00095D63" w:rsidRPr="00F54D7A">
        <w:rPr>
          <w:rFonts w:hint="cs"/>
          <w:rtl/>
        </w:rPr>
        <w:t>ء</w:t>
      </w:r>
      <w:r w:rsidRPr="00F54D7A">
        <w:rPr>
          <w:rFonts w:hint="cs"/>
          <w:rtl/>
        </w:rPr>
        <w:t xml:space="preserve"> نداشتیم و شما را از گزند مؤمنین بازنداشتیم، پس خدا </w:t>
      </w:r>
      <w:r w:rsidR="00095D63" w:rsidRPr="00F54D7A">
        <w:rPr>
          <w:rFonts w:hint="cs"/>
          <w:rtl/>
        </w:rPr>
        <w:t>حکم می‌کند بین شما در روز قیامت</w:t>
      </w:r>
      <w:r w:rsidRPr="00F54D7A">
        <w:rPr>
          <w:rFonts w:hint="cs"/>
          <w:rtl/>
        </w:rPr>
        <w:t xml:space="preserve"> و هرگز خدا قرار نداده برای کافران راهی بر ضرر مؤمنین.(141)</w:t>
      </w:r>
    </w:p>
    <w:p w:rsidR="003A6E5C" w:rsidRPr="00085C37" w:rsidRDefault="003A6E5C" w:rsidP="00C249CC">
      <w:pPr>
        <w:pStyle w:val="a2"/>
        <w:rPr>
          <w:spacing w:val="-2"/>
          <w:rtl/>
        </w:rPr>
      </w:pPr>
      <w:r w:rsidRPr="00085C37">
        <w:rPr>
          <w:rFonts w:cs="B Zar" w:hint="cs"/>
          <w:b/>
          <w:bCs/>
          <w:spacing w:val="-2"/>
          <w:sz w:val="26"/>
          <w:szCs w:val="26"/>
          <w:rtl/>
        </w:rPr>
        <w:t>نکات</w:t>
      </w:r>
      <w:r w:rsidR="00CD3E26" w:rsidRPr="00085C37">
        <w:rPr>
          <w:rFonts w:cs="B Zar" w:hint="cs"/>
          <w:b/>
          <w:bCs/>
          <w:spacing w:val="-2"/>
          <w:sz w:val="26"/>
          <w:szCs w:val="26"/>
          <w:rtl/>
        </w:rPr>
        <w:t>:</w:t>
      </w:r>
      <w:r w:rsidR="00CD3E26" w:rsidRPr="00085C37">
        <w:rPr>
          <w:rFonts w:hint="cs"/>
          <w:b/>
          <w:bCs/>
          <w:spacing w:val="-2"/>
          <w:rtl/>
        </w:rPr>
        <w:t xml:space="preserve"> </w:t>
      </w:r>
      <w:r w:rsidRPr="00085C37">
        <w:rPr>
          <w:rFonts w:hint="cs"/>
          <w:spacing w:val="-2"/>
          <w:rtl/>
        </w:rPr>
        <w:t>چون مشرکین مکه در مجالس خود به قرآن و آیات آن استهزاء می‌کردند حق‌تعالی در سور</w:t>
      </w:r>
      <w:r w:rsidR="007C704B" w:rsidRPr="00085C37">
        <w:rPr>
          <w:rFonts w:hint="cs"/>
          <w:spacing w:val="-2"/>
          <w:rtl/>
        </w:rPr>
        <w:t>ۀ</w:t>
      </w:r>
      <w:r w:rsidRPr="00085C37">
        <w:rPr>
          <w:rFonts w:hint="cs"/>
          <w:spacing w:val="-2"/>
          <w:rtl/>
        </w:rPr>
        <w:t xml:space="preserve"> انعام آی</w:t>
      </w:r>
      <w:r w:rsidR="007C704B" w:rsidRPr="00085C37">
        <w:rPr>
          <w:rFonts w:hint="cs"/>
          <w:spacing w:val="-2"/>
          <w:rtl/>
        </w:rPr>
        <w:t>ۀ</w:t>
      </w:r>
      <w:r w:rsidRPr="00085C37">
        <w:rPr>
          <w:rFonts w:hint="cs"/>
          <w:spacing w:val="-2"/>
          <w:rtl/>
        </w:rPr>
        <w:t xml:space="preserve"> 68 فرموده</w:t>
      </w:r>
      <w:r w:rsidR="00CD3E26" w:rsidRPr="00085C37">
        <w:rPr>
          <w:rFonts w:hint="cs"/>
          <w:spacing w:val="-2"/>
          <w:rtl/>
        </w:rPr>
        <w:t>:</w:t>
      </w:r>
      <w:r w:rsidR="00441E59" w:rsidRPr="00085C37">
        <w:rPr>
          <w:rFonts w:hint="cs"/>
          <w:spacing w:val="-2"/>
          <w:rtl/>
        </w:rPr>
        <w:t xml:space="preserve"> </w:t>
      </w:r>
      <w:r w:rsidR="00420488" w:rsidRPr="00085C37">
        <w:rPr>
          <w:rFonts w:ascii="Traditional Arabic" w:hAnsi="Traditional Arabic" w:cs="Traditional Arabic"/>
          <w:spacing w:val="-2"/>
          <w:rtl/>
        </w:rPr>
        <w:t>﴿</w:t>
      </w:r>
      <w:r w:rsidR="00441E59" w:rsidRPr="00085C37">
        <w:rPr>
          <w:rStyle w:val="Char4"/>
          <w:rFonts w:hint="eastAsia"/>
          <w:spacing w:val="-2"/>
          <w:rtl/>
        </w:rPr>
        <w:t>وَإِذَا</w:t>
      </w:r>
      <w:r w:rsidR="00441E59" w:rsidRPr="00085C37">
        <w:rPr>
          <w:rStyle w:val="Char4"/>
          <w:spacing w:val="-2"/>
          <w:rtl/>
        </w:rPr>
        <w:t xml:space="preserve"> </w:t>
      </w:r>
      <w:r w:rsidR="00441E59" w:rsidRPr="00085C37">
        <w:rPr>
          <w:rStyle w:val="Char4"/>
          <w:rFonts w:hint="eastAsia"/>
          <w:spacing w:val="-2"/>
          <w:rtl/>
        </w:rPr>
        <w:t>رَأَي</w:t>
      </w:r>
      <w:r w:rsidR="00441E59" w:rsidRPr="00085C37">
        <w:rPr>
          <w:rStyle w:val="Char4"/>
          <w:rFonts w:hint="cs"/>
          <w:spacing w:val="-2"/>
          <w:rtl/>
        </w:rPr>
        <w:t>ۡ</w:t>
      </w:r>
      <w:r w:rsidR="00441E59" w:rsidRPr="00085C37">
        <w:rPr>
          <w:rStyle w:val="Char4"/>
          <w:rFonts w:hint="eastAsia"/>
          <w:spacing w:val="-2"/>
          <w:rtl/>
        </w:rPr>
        <w:t>تَ</w:t>
      </w:r>
      <w:r w:rsidR="00441E59" w:rsidRPr="00085C37">
        <w:rPr>
          <w:rStyle w:val="Char4"/>
          <w:spacing w:val="-2"/>
          <w:rtl/>
        </w:rPr>
        <w:t xml:space="preserve"> </w:t>
      </w:r>
      <w:r w:rsidR="00441E59" w:rsidRPr="00085C37">
        <w:rPr>
          <w:rStyle w:val="Char4"/>
          <w:rFonts w:hint="cs"/>
          <w:spacing w:val="-2"/>
          <w:rtl/>
        </w:rPr>
        <w:t>ٱ</w:t>
      </w:r>
      <w:r w:rsidR="00441E59" w:rsidRPr="00085C37">
        <w:rPr>
          <w:rStyle w:val="Char4"/>
          <w:rFonts w:hint="eastAsia"/>
          <w:spacing w:val="-2"/>
          <w:rtl/>
        </w:rPr>
        <w:t>لَّذِينَ</w:t>
      </w:r>
      <w:r w:rsidR="00441E59" w:rsidRPr="00085C37">
        <w:rPr>
          <w:rStyle w:val="Char4"/>
          <w:spacing w:val="-2"/>
          <w:rtl/>
        </w:rPr>
        <w:t xml:space="preserve"> </w:t>
      </w:r>
      <w:r w:rsidR="00441E59" w:rsidRPr="00085C37">
        <w:rPr>
          <w:rStyle w:val="Char4"/>
          <w:rFonts w:hint="eastAsia"/>
          <w:spacing w:val="-2"/>
          <w:rtl/>
        </w:rPr>
        <w:t>يَخُوضُونَ</w:t>
      </w:r>
      <w:r w:rsidR="00441E59" w:rsidRPr="00085C37">
        <w:rPr>
          <w:rStyle w:val="Char4"/>
          <w:spacing w:val="-2"/>
          <w:rtl/>
        </w:rPr>
        <w:t xml:space="preserve"> </w:t>
      </w:r>
      <w:r w:rsidR="00441E59" w:rsidRPr="00085C37">
        <w:rPr>
          <w:rStyle w:val="Char4"/>
          <w:rFonts w:hint="eastAsia"/>
          <w:spacing w:val="-2"/>
          <w:rtl/>
        </w:rPr>
        <w:t>فِي</w:t>
      </w:r>
      <w:r w:rsidR="00441E59" w:rsidRPr="00085C37">
        <w:rPr>
          <w:rStyle w:val="Char4"/>
          <w:rFonts w:hint="cs"/>
          <w:spacing w:val="-2"/>
          <w:rtl/>
        </w:rPr>
        <w:t>ٓ</w:t>
      </w:r>
      <w:r w:rsidR="00441E59" w:rsidRPr="00085C37">
        <w:rPr>
          <w:rStyle w:val="Char4"/>
          <w:spacing w:val="-2"/>
          <w:rtl/>
        </w:rPr>
        <w:t xml:space="preserve"> </w:t>
      </w:r>
      <w:r w:rsidR="00441E59" w:rsidRPr="00085C37">
        <w:rPr>
          <w:rStyle w:val="Char4"/>
          <w:rFonts w:hint="eastAsia"/>
          <w:spacing w:val="-2"/>
          <w:rtl/>
        </w:rPr>
        <w:t>ءَايَ</w:t>
      </w:r>
      <w:r w:rsidR="00441E59" w:rsidRPr="00085C37">
        <w:rPr>
          <w:rStyle w:val="Char4"/>
          <w:rFonts w:hint="cs"/>
          <w:spacing w:val="-2"/>
          <w:rtl/>
        </w:rPr>
        <w:t>ٰ</w:t>
      </w:r>
      <w:r w:rsidR="00441E59" w:rsidRPr="00085C37">
        <w:rPr>
          <w:rStyle w:val="Char4"/>
          <w:rFonts w:hint="eastAsia"/>
          <w:spacing w:val="-2"/>
          <w:rtl/>
        </w:rPr>
        <w:t>تِنَا</w:t>
      </w:r>
      <w:r w:rsidR="00441E59" w:rsidRPr="00085C37">
        <w:rPr>
          <w:rStyle w:val="Char4"/>
          <w:spacing w:val="-2"/>
          <w:rtl/>
        </w:rPr>
        <w:t xml:space="preserve"> </w:t>
      </w:r>
      <w:r w:rsidR="00441E59" w:rsidRPr="00085C37">
        <w:rPr>
          <w:rStyle w:val="Char4"/>
          <w:rFonts w:hint="eastAsia"/>
          <w:spacing w:val="-2"/>
          <w:rtl/>
        </w:rPr>
        <w:t>فَأَع</w:t>
      </w:r>
      <w:r w:rsidR="00441E59" w:rsidRPr="00085C37">
        <w:rPr>
          <w:rStyle w:val="Char4"/>
          <w:rFonts w:hint="cs"/>
          <w:spacing w:val="-2"/>
          <w:rtl/>
        </w:rPr>
        <w:t>ۡ</w:t>
      </w:r>
      <w:r w:rsidR="00441E59" w:rsidRPr="00085C37">
        <w:rPr>
          <w:rStyle w:val="Char4"/>
          <w:rFonts w:hint="eastAsia"/>
          <w:spacing w:val="-2"/>
          <w:rtl/>
        </w:rPr>
        <w:t>رِض</w:t>
      </w:r>
      <w:r w:rsidR="00441E59" w:rsidRPr="00085C37">
        <w:rPr>
          <w:rStyle w:val="Char4"/>
          <w:rFonts w:hint="cs"/>
          <w:spacing w:val="-2"/>
          <w:rtl/>
        </w:rPr>
        <w:t>ۡ</w:t>
      </w:r>
      <w:r w:rsidR="00441E59" w:rsidRPr="00085C37">
        <w:rPr>
          <w:rStyle w:val="Char4"/>
          <w:spacing w:val="-2"/>
          <w:rtl/>
        </w:rPr>
        <w:t xml:space="preserve"> </w:t>
      </w:r>
      <w:r w:rsidR="00441E59" w:rsidRPr="00085C37">
        <w:rPr>
          <w:rStyle w:val="Char4"/>
          <w:rFonts w:hint="eastAsia"/>
          <w:spacing w:val="-2"/>
          <w:rtl/>
        </w:rPr>
        <w:t>عَن</w:t>
      </w:r>
      <w:r w:rsidR="00441E59" w:rsidRPr="00085C37">
        <w:rPr>
          <w:rStyle w:val="Char4"/>
          <w:rFonts w:hint="cs"/>
          <w:spacing w:val="-2"/>
          <w:rtl/>
        </w:rPr>
        <w:t>ۡ</w:t>
      </w:r>
      <w:r w:rsidR="00441E59" w:rsidRPr="00085C37">
        <w:rPr>
          <w:rStyle w:val="Char4"/>
          <w:rFonts w:hint="eastAsia"/>
          <w:spacing w:val="-2"/>
          <w:rtl/>
        </w:rPr>
        <w:t>هُم</w:t>
      </w:r>
      <w:r w:rsidR="00441E59" w:rsidRPr="00085C37">
        <w:rPr>
          <w:rStyle w:val="Char4"/>
          <w:rFonts w:hint="cs"/>
          <w:spacing w:val="-2"/>
          <w:rtl/>
        </w:rPr>
        <w:t>ۡ</w:t>
      </w:r>
      <w:r w:rsidR="00441E59" w:rsidRPr="00085C37">
        <w:rPr>
          <w:rStyle w:val="Char4"/>
          <w:spacing w:val="-2"/>
          <w:rtl/>
        </w:rPr>
        <w:t xml:space="preserve"> </w:t>
      </w:r>
      <w:r w:rsidR="00441E59" w:rsidRPr="00085C37">
        <w:rPr>
          <w:rStyle w:val="Char4"/>
          <w:rFonts w:hint="eastAsia"/>
          <w:spacing w:val="-2"/>
          <w:rtl/>
        </w:rPr>
        <w:t>حَتَّى</w:t>
      </w:r>
      <w:r w:rsidR="00441E59" w:rsidRPr="00085C37">
        <w:rPr>
          <w:rStyle w:val="Char4"/>
          <w:rFonts w:hint="cs"/>
          <w:spacing w:val="-2"/>
          <w:rtl/>
        </w:rPr>
        <w:t>ٰ</w:t>
      </w:r>
      <w:r w:rsidR="00441E59" w:rsidRPr="00085C37">
        <w:rPr>
          <w:rStyle w:val="Char4"/>
          <w:spacing w:val="-2"/>
          <w:rtl/>
        </w:rPr>
        <w:t xml:space="preserve"> </w:t>
      </w:r>
      <w:r w:rsidR="00441E59" w:rsidRPr="00085C37">
        <w:rPr>
          <w:rStyle w:val="Char4"/>
          <w:rFonts w:hint="eastAsia"/>
          <w:spacing w:val="-2"/>
          <w:rtl/>
        </w:rPr>
        <w:t>يَخُوضُواْ</w:t>
      </w:r>
      <w:r w:rsidR="00441E59" w:rsidRPr="00085C37">
        <w:rPr>
          <w:rStyle w:val="Char4"/>
          <w:spacing w:val="-2"/>
          <w:rtl/>
        </w:rPr>
        <w:t xml:space="preserve"> </w:t>
      </w:r>
      <w:r w:rsidR="00441E59" w:rsidRPr="00085C37">
        <w:rPr>
          <w:rStyle w:val="Char4"/>
          <w:rFonts w:hint="eastAsia"/>
          <w:spacing w:val="-2"/>
          <w:rtl/>
        </w:rPr>
        <w:t>فِي</w:t>
      </w:r>
      <w:r w:rsidR="00441E59" w:rsidRPr="00085C37">
        <w:rPr>
          <w:rStyle w:val="Char4"/>
          <w:spacing w:val="-2"/>
          <w:rtl/>
        </w:rPr>
        <w:t xml:space="preserve"> </w:t>
      </w:r>
      <w:r w:rsidR="00441E59" w:rsidRPr="00085C37">
        <w:rPr>
          <w:rStyle w:val="Char4"/>
          <w:rFonts w:hint="eastAsia"/>
          <w:spacing w:val="-2"/>
          <w:rtl/>
        </w:rPr>
        <w:t>حَدِيثٍ</w:t>
      </w:r>
      <w:r w:rsidR="00441E59" w:rsidRPr="00085C37">
        <w:rPr>
          <w:rStyle w:val="Char4"/>
          <w:spacing w:val="-2"/>
          <w:rtl/>
        </w:rPr>
        <w:t xml:space="preserve"> </w:t>
      </w:r>
      <w:r w:rsidR="00441E59" w:rsidRPr="00085C37">
        <w:rPr>
          <w:rStyle w:val="Char4"/>
          <w:rFonts w:hint="eastAsia"/>
          <w:spacing w:val="-2"/>
          <w:rtl/>
        </w:rPr>
        <w:t>غَي</w:t>
      </w:r>
      <w:r w:rsidR="00441E59" w:rsidRPr="00085C37">
        <w:rPr>
          <w:rStyle w:val="Char4"/>
          <w:rFonts w:hint="cs"/>
          <w:spacing w:val="-2"/>
          <w:rtl/>
        </w:rPr>
        <w:t>ۡ</w:t>
      </w:r>
      <w:r w:rsidR="00441E59" w:rsidRPr="00085C37">
        <w:rPr>
          <w:rStyle w:val="Char4"/>
          <w:rFonts w:hint="eastAsia"/>
          <w:spacing w:val="-2"/>
          <w:rtl/>
        </w:rPr>
        <w:t>رِهِ</w:t>
      </w:r>
      <w:r w:rsidR="00441E59" w:rsidRPr="00085C37">
        <w:rPr>
          <w:rStyle w:val="Char4"/>
          <w:rFonts w:hint="cs"/>
          <w:spacing w:val="-2"/>
          <w:rtl/>
        </w:rPr>
        <w:t>ۦۚ</w:t>
      </w:r>
      <w:r w:rsidR="00420488" w:rsidRPr="00085C37">
        <w:rPr>
          <w:rFonts w:ascii="Traditional Arabic" w:hAnsi="Traditional Arabic" w:cs="Traditional Arabic"/>
          <w:spacing w:val="-2"/>
          <w:rtl/>
        </w:rPr>
        <w:t>﴾</w:t>
      </w:r>
      <w:r w:rsidR="00CD3E26" w:rsidRPr="00085C37">
        <w:rPr>
          <w:rFonts w:hint="cs"/>
          <w:spacing w:val="-2"/>
          <w:rtl/>
        </w:rPr>
        <w:t xml:space="preserve"> </w:t>
      </w:r>
      <w:r w:rsidR="00775AFF" w:rsidRPr="00085C37">
        <w:rPr>
          <w:rFonts w:hint="cs"/>
          <w:spacing w:val="-2"/>
          <w:rtl/>
        </w:rPr>
        <w:t xml:space="preserve">سپس </w:t>
      </w:r>
      <w:r w:rsidR="00C82C51" w:rsidRPr="00085C37">
        <w:rPr>
          <w:rFonts w:hint="cs"/>
          <w:spacing w:val="-2"/>
          <w:rtl/>
        </w:rPr>
        <w:t>درمدینه نیز</w:t>
      </w:r>
      <w:r w:rsidRPr="00085C37">
        <w:rPr>
          <w:rFonts w:hint="cs"/>
          <w:spacing w:val="-2"/>
          <w:rtl/>
        </w:rPr>
        <w:t>د</w:t>
      </w:r>
      <w:r w:rsidR="00095D63" w:rsidRPr="00085C37">
        <w:rPr>
          <w:rFonts w:hint="cs"/>
          <w:spacing w:val="-2"/>
          <w:rtl/>
        </w:rPr>
        <w:t>انشمندان یهود همین کار را کردند</w:t>
      </w:r>
      <w:r w:rsidRPr="00085C37">
        <w:rPr>
          <w:rFonts w:hint="cs"/>
          <w:spacing w:val="-2"/>
          <w:rtl/>
        </w:rPr>
        <w:t xml:space="preserve"> و لذا خدا در آیات فوق فرموده که منافقان بر</w:t>
      </w:r>
      <w:r w:rsidR="00095D63" w:rsidRPr="00085C37">
        <w:rPr>
          <w:rFonts w:hint="cs"/>
          <w:spacing w:val="-2"/>
          <w:rtl/>
        </w:rPr>
        <w:t>ای عزت طلبی با یهود دوستی نکنند</w:t>
      </w:r>
      <w:r w:rsidRPr="00085C37">
        <w:rPr>
          <w:rFonts w:hint="cs"/>
          <w:spacing w:val="-2"/>
          <w:rtl/>
        </w:rPr>
        <w:t xml:space="preserve"> و نیز فرموده</w:t>
      </w:r>
      <w:r w:rsidR="00CD3E26" w:rsidRPr="00085C37">
        <w:rPr>
          <w:rFonts w:hint="cs"/>
          <w:spacing w:val="-2"/>
          <w:rtl/>
        </w:rPr>
        <w:t>:</w:t>
      </w:r>
      <w:r w:rsidR="00441E59" w:rsidRPr="00085C37">
        <w:rPr>
          <w:rFonts w:hint="cs"/>
          <w:b/>
          <w:bCs/>
          <w:spacing w:val="-2"/>
          <w:rtl/>
        </w:rPr>
        <w:t xml:space="preserve"> </w:t>
      </w:r>
      <w:r w:rsidR="00420488" w:rsidRPr="00085C37">
        <w:rPr>
          <w:rFonts w:ascii="Traditional Arabic" w:hAnsi="Traditional Arabic" w:cs="Traditional Arabic"/>
          <w:spacing w:val="-2"/>
          <w:rtl/>
        </w:rPr>
        <w:t>﴿</w:t>
      </w:r>
      <w:r w:rsidR="00441E59" w:rsidRPr="00085C37">
        <w:rPr>
          <w:rStyle w:val="Char4"/>
          <w:rFonts w:hint="cs"/>
          <w:spacing w:val="-2"/>
          <w:rtl/>
        </w:rPr>
        <w:t>نَزَّلَ</w:t>
      </w:r>
      <w:r w:rsidR="00441E59" w:rsidRPr="00085C37">
        <w:rPr>
          <w:rStyle w:val="Char4"/>
          <w:spacing w:val="-2"/>
          <w:rtl/>
        </w:rPr>
        <w:t xml:space="preserve"> </w:t>
      </w:r>
      <w:r w:rsidR="00441E59" w:rsidRPr="00085C37">
        <w:rPr>
          <w:rStyle w:val="Char4"/>
          <w:rFonts w:hint="cs"/>
          <w:spacing w:val="-2"/>
          <w:rtl/>
        </w:rPr>
        <w:t>عَلَيۡكُمۡ</w:t>
      </w:r>
      <w:r w:rsidR="00441E59" w:rsidRPr="00085C37">
        <w:rPr>
          <w:rStyle w:val="Char4"/>
          <w:spacing w:val="-2"/>
          <w:rtl/>
        </w:rPr>
        <w:t xml:space="preserve"> </w:t>
      </w:r>
      <w:r w:rsidR="00441E59" w:rsidRPr="00085C37">
        <w:rPr>
          <w:rStyle w:val="Char4"/>
          <w:rFonts w:hint="cs"/>
          <w:spacing w:val="-2"/>
          <w:rtl/>
        </w:rPr>
        <w:t>فِي</w:t>
      </w:r>
      <w:r w:rsidR="00441E59" w:rsidRPr="00085C37">
        <w:rPr>
          <w:rStyle w:val="Char4"/>
          <w:spacing w:val="-2"/>
          <w:rtl/>
        </w:rPr>
        <w:t xml:space="preserve"> </w:t>
      </w:r>
      <w:r w:rsidR="00441E59" w:rsidRPr="00085C37">
        <w:rPr>
          <w:rStyle w:val="Char4"/>
          <w:rFonts w:hint="cs"/>
          <w:spacing w:val="-2"/>
          <w:rtl/>
        </w:rPr>
        <w:t>ٱلۡكِتَٰبِ</w:t>
      </w:r>
      <w:r w:rsidR="00441E59" w:rsidRPr="00085C37">
        <w:rPr>
          <w:rStyle w:val="Char4"/>
          <w:rFonts w:cs="Times New Roman" w:hint="cs"/>
          <w:spacing w:val="-2"/>
          <w:rtl/>
        </w:rPr>
        <w:t>...</w:t>
      </w:r>
      <w:r w:rsidR="00420488" w:rsidRPr="00085C37">
        <w:rPr>
          <w:rFonts w:ascii="Traditional Arabic" w:hAnsi="Traditional Arabic" w:cs="Traditional Arabic"/>
          <w:spacing w:val="-2"/>
          <w:rtl/>
        </w:rPr>
        <w:t>﴾</w:t>
      </w:r>
      <w:r w:rsidR="00CD3E26" w:rsidRPr="00085C37">
        <w:rPr>
          <w:rFonts w:hint="cs"/>
          <w:b/>
          <w:bCs/>
          <w:spacing w:val="-2"/>
          <w:rtl/>
        </w:rPr>
        <w:t xml:space="preserve"> </w:t>
      </w:r>
      <w:r w:rsidRPr="00085C37">
        <w:rPr>
          <w:rFonts w:hint="cs"/>
          <w:spacing w:val="-2"/>
          <w:rtl/>
        </w:rPr>
        <w:t>که در این قرآن، یعنی سور</w:t>
      </w:r>
      <w:r w:rsidR="007C704B" w:rsidRPr="00085C37">
        <w:rPr>
          <w:rFonts w:hint="cs"/>
          <w:spacing w:val="-2"/>
          <w:rtl/>
        </w:rPr>
        <w:t>ۀ</w:t>
      </w:r>
      <w:r w:rsidRPr="00085C37">
        <w:rPr>
          <w:rFonts w:hint="cs"/>
          <w:spacing w:val="-2"/>
          <w:rtl/>
        </w:rPr>
        <w:t xml:space="preserve"> انعام، دستور نازل شد که با چن</w:t>
      </w:r>
      <w:r w:rsidR="00146AD2" w:rsidRPr="00085C37">
        <w:rPr>
          <w:rFonts w:hint="cs"/>
          <w:spacing w:val="-2"/>
          <w:rtl/>
        </w:rPr>
        <w:t>ين</w:t>
      </w:r>
      <w:r w:rsidRPr="00085C37">
        <w:rPr>
          <w:rFonts w:hint="cs"/>
          <w:spacing w:val="-2"/>
          <w:rtl/>
        </w:rPr>
        <w:t xml:space="preserve"> اس</w:t>
      </w:r>
      <w:r w:rsidR="00095D63" w:rsidRPr="00085C37">
        <w:rPr>
          <w:rFonts w:hint="cs"/>
          <w:spacing w:val="-2"/>
          <w:rtl/>
        </w:rPr>
        <w:t>تهزاءکنندگان مجالست نکنید</w:t>
      </w:r>
      <w:r w:rsidRPr="00085C37">
        <w:rPr>
          <w:rFonts w:hint="cs"/>
          <w:spacing w:val="-2"/>
          <w:rtl/>
        </w:rPr>
        <w:t xml:space="preserve"> و إلّا شما و منافقین نیز مانند کفارید، پس معلوم </w:t>
      </w:r>
      <w:r w:rsidR="00095D63" w:rsidRPr="00085C37">
        <w:rPr>
          <w:rFonts w:hint="cs"/>
          <w:spacing w:val="-2"/>
          <w:rtl/>
        </w:rPr>
        <w:t xml:space="preserve"> </w:t>
      </w:r>
      <w:r w:rsidRPr="00085C37">
        <w:rPr>
          <w:rFonts w:hint="cs"/>
          <w:spacing w:val="-2"/>
          <w:rtl/>
        </w:rPr>
        <w:t>شد که اگر کسی در مجلسی</w:t>
      </w:r>
      <w:r w:rsidR="00095D63" w:rsidRPr="00085C37">
        <w:rPr>
          <w:rFonts w:hint="cs"/>
          <w:spacing w:val="-2"/>
          <w:rtl/>
        </w:rPr>
        <w:t xml:space="preserve"> که به قرآن توهین می‌شود بنشیند</w:t>
      </w:r>
      <w:r w:rsidRPr="00085C37">
        <w:rPr>
          <w:rFonts w:hint="cs"/>
          <w:spacing w:val="-2"/>
          <w:rtl/>
        </w:rPr>
        <w:t xml:space="preserve"> و راضی باشد کافر است، اگر موح</w:t>
      </w:r>
      <w:r w:rsidR="00C82C51" w:rsidRPr="00085C37">
        <w:rPr>
          <w:rFonts w:hint="cs"/>
          <w:spacing w:val="-2"/>
          <w:rtl/>
        </w:rPr>
        <w:t>ّ</w:t>
      </w:r>
      <w:r w:rsidRPr="00085C37">
        <w:rPr>
          <w:rFonts w:hint="cs"/>
          <w:spacing w:val="-2"/>
          <w:rtl/>
        </w:rPr>
        <w:t>دین در مک</w:t>
      </w:r>
      <w:r w:rsidR="00C82C51" w:rsidRPr="00085C37">
        <w:rPr>
          <w:rFonts w:hint="cs"/>
          <w:spacing w:val="-2"/>
          <w:rtl/>
        </w:rPr>
        <w:t>ّ</w:t>
      </w:r>
      <w:r w:rsidRPr="00085C37">
        <w:rPr>
          <w:rFonts w:hint="cs"/>
          <w:spacing w:val="-2"/>
          <w:rtl/>
        </w:rPr>
        <w:t>ه ب</w:t>
      </w:r>
      <w:r w:rsidR="00095D63" w:rsidRPr="00085C37">
        <w:rPr>
          <w:rFonts w:hint="cs"/>
          <w:spacing w:val="-2"/>
          <w:rtl/>
        </w:rPr>
        <w:t>ا مشرکین می‌نشستند ناچار بودند ا</w:t>
      </w:r>
      <w:r w:rsidRPr="00085C37">
        <w:rPr>
          <w:rFonts w:hint="cs"/>
          <w:spacing w:val="-2"/>
          <w:rtl/>
        </w:rPr>
        <w:t>م</w:t>
      </w:r>
      <w:r w:rsidR="00C82C51" w:rsidRPr="00085C37">
        <w:rPr>
          <w:rFonts w:hint="cs"/>
          <w:spacing w:val="-2"/>
          <w:rtl/>
        </w:rPr>
        <w:t>ّ</w:t>
      </w:r>
      <w:r w:rsidRPr="00085C37">
        <w:rPr>
          <w:rFonts w:hint="cs"/>
          <w:spacing w:val="-2"/>
          <w:rtl/>
        </w:rPr>
        <w:t xml:space="preserve">ا منافقین مدینه ناچار نبودند که با یهود مجالست کنند پس چون به اختیار خود در مجلس استهزاء ایشان نشستند مانند ایشان کافرند، یکی دیگر از صفات منافقین این است که اگر مسلمین غلبه کنند و پیروزی با ایشان باشد خود را </w:t>
      </w:r>
      <w:r w:rsidR="00C82C51" w:rsidRPr="00085C37">
        <w:rPr>
          <w:rFonts w:hint="cs"/>
          <w:spacing w:val="-2"/>
          <w:rtl/>
        </w:rPr>
        <w:t xml:space="preserve">به مسلمین </w:t>
      </w:r>
      <w:r w:rsidR="00095D63" w:rsidRPr="00085C37">
        <w:rPr>
          <w:rFonts w:hint="cs"/>
          <w:spacing w:val="-2"/>
          <w:rtl/>
        </w:rPr>
        <w:t>می‌چسبانند که ما هم با شماییم</w:t>
      </w:r>
      <w:r w:rsidRPr="00085C37">
        <w:rPr>
          <w:rFonts w:hint="cs"/>
          <w:spacing w:val="-2"/>
          <w:rtl/>
        </w:rPr>
        <w:t xml:space="preserve"> و اگر کفار بهره‌ای ببرند به کف</w:t>
      </w:r>
      <w:r w:rsidR="00C82C51" w:rsidRPr="00085C37">
        <w:rPr>
          <w:rFonts w:hint="cs"/>
          <w:spacing w:val="-2"/>
          <w:rtl/>
        </w:rPr>
        <w:t>ّ</w:t>
      </w:r>
      <w:r w:rsidRPr="00085C37">
        <w:rPr>
          <w:rFonts w:hint="cs"/>
          <w:spacing w:val="-2"/>
          <w:rtl/>
        </w:rPr>
        <w:t>ار می‌گویند ما طرفدار شما بوده و شر</w:t>
      </w:r>
      <w:r w:rsidR="00C82C51" w:rsidRPr="00085C37">
        <w:rPr>
          <w:rFonts w:hint="cs"/>
          <w:spacing w:val="-2"/>
          <w:rtl/>
        </w:rPr>
        <w:t>ّ</w:t>
      </w:r>
      <w:r w:rsidR="00095D63" w:rsidRPr="00085C37">
        <w:rPr>
          <w:rFonts w:hint="cs"/>
          <w:spacing w:val="-2"/>
          <w:rtl/>
        </w:rPr>
        <w:t xml:space="preserve"> مسلمین را از شما دور می‌کردیم </w:t>
      </w:r>
      <w:r w:rsidRPr="00085C37">
        <w:rPr>
          <w:rFonts w:hint="cs"/>
          <w:spacing w:val="-2"/>
          <w:rtl/>
        </w:rPr>
        <w:t xml:space="preserve"> و ما شما را از دخول در اسلام بازداشتیم برای اینکه می‌دانستیم که اسلام فایده ندارد. ومقصود از جمل</w:t>
      </w:r>
      <w:r w:rsidR="007C704B" w:rsidRPr="00085C37">
        <w:rPr>
          <w:rFonts w:hint="cs"/>
          <w:spacing w:val="-2"/>
          <w:rtl/>
        </w:rPr>
        <w:t>ۀ</w:t>
      </w:r>
      <w:r w:rsidR="00CD3E26" w:rsidRPr="00085C37">
        <w:rPr>
          <w:rFonts w:hint="cs"/>
          <w:spacing w:val="-2"/>
          <w:rtl/>
        </w:rPr>
        <w:t>:</w:t>
      </w:r>
      <w:r w:rsidR="00441E59" w:rsidRPr="00085C37">
        <w:rPr>
          <w:rFonts w:hint="cs"/>
          <w:spacing w:val="-2"/>
          <w:rtl/>
        </w:rPr>
        <w:t xml:space="preserve"> </w:t>
      </w:r>
      <w:r w:rsidR="00420488" w:rsidRPr="00085C37">
        <w:rPr>
          <w:rFonts w:ascii="Traditional Arabic" w:hAnsi="Traditional Arabic" w:cs="Traditional Arabic"/>
          <w:spacing w:val="-2"/>
          <w:rtl/>
        </w:rPr>
        <w:t>﴿</w:t>
      </w:r>
      <w:r w:rsidR="00441E59" w:rsidRPr="00085C37">
        <w:rPr>
          <w:rStyle w:val="Char4"/>
          <w:rFonts w:hint="cs"/>
          <w:spacing w:val="-2"/>
          <w:rtl/>
        </w:rPr>
        <w:t xml:space="preserve">... </w:t>
      </w:r>
      <w:r w:rsidR="00F8395B" w:rsidRPr="00085C37">
        <w:rPr>
          <w:rStyle w:val="Char4"/>
          <w:rFonts w:hint="cs"/>
          <w:spacing w:val="-2"/>
          <w:rtl/>
        </w:rPr>
        <w:t>يَحۡكُمُ</w:t>
      </w:r>
      <w:r w:rsidR="00F8395B" w:rsidRPr="00085C37">
        <w:rPr>
          <w:rStyle w:val="Char4"/>
          <w:spacing w:val="-2"/>
          <w:rtl/>
        </w:rPr>
        <w:t xml:space="preserve"> </w:t>
      </w:r>
      <w:r w:rsidR="00F8395B" w:rsidRPr="00085C37">
        <w:rPr>
          <w:rStyle w:val="Char4"/>
          <w:rFonts w:hint="cs"/>
          <w:spacing w:val="-2"/>
          <w:rtl/>
        </w:rPr>
        <w:t>بَيۡنَكُمۡ</w:t>
      </w:r>
      <w:r w:rsidR="00420488" w:rsidRPr="00085C37">
        <w:rPr>
          <w:rFonts w:ascii="Traditional Arabic" w:hAnsi="Traditional Arabic" w:cs="Traditional Arabic"/>
          <w:spacing w:val="-2"/>
          <w:rtl/>
        </w:rPr>
        <w:t>﴾</w:t>
      </w:r>
      <w:r w:rsidRPr="00085C37">
        <w:rPr>
          <w:rFonts w:hint="cs"/>
          <w:spacing w:val="-2"/>
          <w:rtl/>
        </w:rPr>
        <w:t>، حکم خداست بین مؤمنین ومنافقین. و جمل</w:t>
      </w:r>
      <w:r w:rsidR="007C704B" w:rsidRPr="00085C37">
        <w:rPr>
          <w:rFonts w:hint="cs"/>
          <w:spacing w:val="-2"/>
          <w:rtl/>
        </w:rPr>
        <w:t>ۀ</w:t>
      </w:r>
      <w:r w:rsidR="00F8395B" w:rsidRPr="00085C37">
        <w:rPr>
          <w:rFonts w:hint="cs"/>
          <w:spacing w:val="-2"/>
          <w:rtl/>
        </w:rPr>
        <w:t xml:space="preserve"> </w:t>
      </w:r>
      <w:r w:rsidR="00420488" w:rsidRPr="00085C37">
        <w:rPr>
          <w:rFonts w:ascii="Traditional Arabic" w:hAnsi="Traditional Arabic" w:cs="Traditional Arabic"/>
          <w:spacing w:val="-2"/>
          <w:rtl/>
        </w:rPr>
        <w:t>﴿</w:t>
      </w:r>
      <w:r w:rsidR="00F8395B" w:rsidRPr="00085C37">
        <w:rPr>
          <w:rStyle w:val="Char4"/>
          <w:rFonts w:hint="cs"/>
          <w:spacing w:val="-2"/>
          <w:rtl/>
        </w:rPr>
        <w:t>وَلَن</w:t>
      </w:r>
      <w:r w:rsidR="00F8395B" w:rsidRPr="00085C37">
        <w:rPr>
          <w:rStyle w:val="Char4"/>
          <w:spacing w:val="-2"/>
          <w:rtl/>
        </w:rPr>
        <w:t xml:space="preserve"> </w:t>
      </w:r>
      <w:r w:rsidR="00F8395B" w:rsidRPr="00085C37">
        <w:rPr>
          <w:rStyle w:val="Char4"/>
          <w:rFonts w:hint="cs"/>
          <w:spacing w:val="-2"/>
          <w:rtl/>
        </w:rPr>
        <w:t>يَجۡعَلَ</w:t>
      </w:r>
      <w:r w:rsidR="00F8395B" w:rsidRPr="00085C37">
        <w:rPr>
          <w:rStyle w:val="Char4"/>
          <w:spacing w:val="-2"/>
          <w:rtl/>
        </w:rPr>
        <w:t xml:space="preserve"> </w:t>
      </w:r>
      <w:r w:rsidR="00F8395B" w:rsidRPr="00085C37">
        <w:rPr>
          <w:rStyle w:val="Char4"/>
          <w:rFonts w:hint="cs"/>
          <w:spacing w:val="-2"/>
          <w:rtl/>
        </w:rPr>
        <w:t>ٱللَّهُ</w:t>
      </w:r>
      <w:r w:rsidR="00F8395B" w:rsidRPr="00085C37">
        <w:rPr>
          <w:rStyle w:val="Char4"/>
          <w:spacing w:val="-2"/>
          <w:rtl/>
        </w:rPr>
        <w:t xml:space="preserve"> </w:t>
      </w:r>
      <w:r w:rsidR="00F8395B" w:rsidRPr="00085C37">
        <w:rPr>
          <w:rStyle w:val="Char4"/>
          <w:rFonts w:hint="cs"/>
          <w:spacing w:val="-2"/>
          <w:rtl/>
        </w:rPr>
        <w:t>لِلۡكَٰفِرِينَ...</w:t>
      </w:r>
      <w:r w:rsidR="00420488" w:rsidRPr="00085C37">
        <w:rPr>
          <w:rFonts w:ascii="Traditional Arabic" w:hAnsi="Traditional Arabic" w:cs="Traditional Arabic"/>
          <w:spacing w:val="-2"/>
          <w:rtl/>
        </w:rPr>
        <w:t>﴾</w:t>
      </w:r>
      <w:r w:rsidRPr="00085C37">
        <w:rPr>
          <w:rFonts w:hint="cs"/>
          <w:spacing w:val="-2"/>
          <w:rtl/>
        </w:rPr>
        <w:t xml:space="preserve"> دلالت دارد که کف</w:t>
      </w:r>
      <w:r w:rsidR="00C82C51" w:rsidRPr="00085C37">
        <w:rPr>
          <w:rFonts w:hint="cs"/>
          <w:spacing w:val="-2"/>
          <w:rtl/>
        </w:rPr>
        <w:t>ّ</w:t>
      </w:r>
      <w:r w:rsidRPr="00085C37">
        <w:rPr>
          <w:rFonts w:hint="cs"/>
          <w:spacing w:val="-2"/>
          <w:rtl/>
        </w:rPr>
        <w:t>ار از نظر حجت و دلیل غلبه بر مسلمین ندارند که مقصود از</w:t>
      </w:r>
      <w:r w:rsidR="00420488" w:rsidRPr="00085C37">
        <w:rPr>
          <w:rFonts w:hint="cs"/>
          <w:spacing w:val="-2"/>
          <w:rtl/>
        </w:rPr>
        <w:t xml:space="preserve"> </w:t>
      </w:r>
      <w:r w:rsidR="00420488" w:rsidRPr="00085C37">
        <w:rPr>
          <w:rFonts w:ascii="Traditional Arabic" w:hAnsi="Traditional Arabic" w:cs="Traditional Arabic"/>
          <w:spacing w:val="-2"/>
          <w:rtl/>
        </w:rPr>
        <w:t>﴿</w:t>
      </w:r>
      <w:r w:rsidR="00420488" w:rsidRPr="00085C37">
        <w:rPr>
          <w:rStyle w:val="Char6"/>
          <w:spacing w:val="-2"/>
          <w:rtl/>
        </w:rPr>
        <w:t>سَبِيلًا</w:t>
      </w:r>
      <w:r w:rsidR="00420488" w:rsidRPr="00085C37">
        <w:rPr>
          <w:rFonts w:ascii="Traditional Arabic" w:hAnsi="Traditional Arabic" w:cs="Traditional Arabic"/>
          <w:spacing w:val="-2"/>
          <w:rtl/>
        </w:rPr>
        <w:t>﴾</w:t>
      </w:r>
      <w:r w:rsidRPr="00085C37">
        <w:rPr>
          <w:rFonts w:hint="cs"/>
          <w:spacing w:val="-2"/>
          <w:rtl/>
        </w:rPr>
        <w:t xml:space="preserve"> راه استدلال و حجت باشد، و ممکن است بگوییم به هیچ وجه و به هیچ طریقی نمی‌توانند بر ضررمسلمین اقدام کند، به شرطی که مسلمین مسلمان باشند حقیقتا نه اسماً.</w:t>
      </w:r>
    </w:p>
    <w:p w:rsidR="009E46C2" w:rsidRPr="00F54D7A" w:rsidRDefault="009E46C2" w:rsidP="00C249CC">
      <w:pPr>
        <w:pStyle w:val="ae"/>
        <w:rPr>
          <w:rFonts w:ascii="Times New Roman" w:hAnsi="Times New Roman" w:cs="B Lotus"/>
          <w:sz w:val="30"/>
          <w:szCs w:val="30"/>
          <w:rtl/>
        </w:rPr>
      </w:pPr>
      <w:r w:rsidRPr="00F54D7A">
        <w:rPr>
          <w:rFonts w:ascii="Traditional Arabic" w:hAnsi="Traditional Arabic" w:cs="Traditional Arabic"/>
          <w:rtl/>
        </w:rPr>
        <w:t>﴿</w:t>
      </w:r>
      <w:r w:rsidR="00F8395B" w:rsidRPr="00F54D7A">
        <w:rPr>
          <w:rtl/>
        </w:rPr>
        <w:t>إِنَّ ٱلۡمُنَٰفِقِينَ يُخَٰدِعُونَ ٱللَّهَ وَهُوَ خَٰدِعُهُمۡ وَإِذَا قَامُوٓاْ إِلَى ٱلصَّلَوٰةِ قَامُواْ كُسَالَىٰ يُرَآءُونَ ٱلنَّاسَ وَلَا يَذۡكُرُونَ ٱللَّهَ إِلَّا قَلِيلٗا ١٤٢ مُّذَبۡذَبِينَ بَيۡنَ ذَٰلِكَ لَآ إِلَىٰ هَٰٓؤُلَآءِ وَلَآ إِلَىٰ هَٰٓؤُلَآءِۚ وَمَن يُضۡلِلِ ٱللَّهُ فَلَن تَجِدَ لَهُۥ سَبِيلٗا ١٤٣ يَٰٓأَيُّهَا ٱلَّذِينَ ءَامَنُواْ لَا تَتَّخِذُواْ ٱلۡكَٰفِرِينَ أَوۡلِيَآءَ مِن دُونِ ٱلۡمُؤۡمِنِينَۚ أَتُرِيدُونَ أَن تَجۡعَلُواْ لِلَّهِ عَلَيۡكُمۡ سُلۡطَٰنٗا مُّبِينًا ١٤٤ إِنَّ ٱلۡمُنَٰفِقِينَ فِي ٱلدَّرۡكِ ٱلۡأَسۡفَلِ مِنَ ٱلنَّارِ وَلَن تَجِدَ لَهُمۡ نَصِيرًا ١٤٥ إِلَّا ٱلَّذِينَ تَابُواْ وَأَصۡلَحُواْ وَٱعۡتَصَمُواْ بِٱللَّهِ وَأَخۡلَصُواْ دِينَهُمۡ لِلَّهِ فَأُوْلَٰٓئِكَ مَعَ ٱلۡمُؤۡمِنِينَۖ وَسَوۡفَ يُؤۡتِ ٱللَّهُ ٱلۡمُؤۡمِنِينَ أَجۡرًا عَظِيمٗا ١٤٦</w:t>
      </w:r>
      <w:r w:rsidRPr="00F54D7A">
        <w:rPr>
          <w:rFonts w:ascii="Traditional Arabic" w:hAnsi="Traditional Arabic" w:cs="Traditional Arabic"/>
          <w:rtl/>
        </w:rPr>
        <w:t>﴾</w:t>
      </w:r>
      <w:r w:rsidRPr="00F54D7A">
        <w:rPr>
          <w:rFonts w:ascii="Times New Roman" w:hAnsi="Times New Roman" w:cs="B Lotus"/>
          <w:rtl/>
        </w:rPr>
        <w:t xml:space="preserve"> </w:t>
      </w:r>
      <w:r w:rsidRPr="00F54D7A">
        <w:rPr>
          <w:rStyle w:val="Char5"/>
          <w:rtl/>
          <w:lang w:bidi="ar-SA"/>
        </w:rPr>
        <w:tab/>
        <w:t>[النساء: 142-146]</w:t>
      </w:r>
      <w:r w:rsidRPr="00F54D7A">
        <w:rPr>
          <w:rFonts w:ascii="Times New Roman" w:hAnsi="Times New Roman" w:cs="B Lotus"/>
          <w:rtl/>
        </w:rPr>
        <w:t>.</w:t>
      </w:r>
    </w:p>
    <w:p w:rsidR="003A6E5C" w:rsidRPr="00F54D7A" w:rsidRDefault="003A6E5C"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ب</w:t>
      </w:r>
      <w:r w:rsidR="000360BB" w:rsidRPr="00F54D7A">
        <w:rPr>
          <w:rFonts w:hint="cs"/>
          <w:rtl/>
        </w:rPr>
        <w:t xml:space="preserve">ه </w:t>
      </w:r>
      <w:r w:rsidRPr="00F54D7A">
        <w:rPr>
          <w:rFonts w:hint="cs"/>
          <w:rtl/>
        </w:rPr>
        <w:t>درستی</w:t>
      </w:r>
      <w:r w:rsidR="000360BB" w:rsidRPr="00F54D7A">
        <w:rPr>
          <w:rFonts w:hint="cs"/>
          <w:rtl/>
        </w:rPr>
        <w:t xml:space="preserve"> </w:t>
      </w:r>
      <w:r w:rsidRPr="00F54D7A">
        <w:rPr>
          <w:rFonts w:hint="cs"/>
          <w:rtl/>
        </w:rPr>
        <w:t>که منافقین با خدا خدعه می‌کنند و خدا جزادهند</w:t>
      </w:r>
      <w:r w:rsidR="009B34AE" w:rsidRPr="00F54D7A">
        <w:rPr>
          <w:rFonts w:hint="cs"/>
          <w:rtl/>
        </w:rPr>
        <w:t>ۀ</w:t>
      </w:r>
      <w:r w:rsidR="00095D63" w:rsidRPr="00F54D7A">
        <w:rPr>
          <w:rFonts w:hint="cs"/>
          <w:rtl/>
        </w:rPr>
        <w:t xml:space="preserve"> آنان است</w:t>
      </w:r>
      <w:r w:rsidRPr="00F54D7A">
        <w:rPr>
          <w:rFonts w:hint="cs"/>
          <w:rtl/>
        </w:rPr>
        <w:t xml:space="preserve"> و چون به نماز ایستند به کسالت بایستند، به مردم خودنمایی می‌کنند</w:t>
      </w:r>
      <w:r w:rsidR="000360BB" w:rsidRPr="00F54D7A">
        <w:rPr>
          <w:rFonts w:hint="cs"/>
          <w:rtl/>
        </w:rPr>
        <w:t xml:space="preserve"> </w:t>
      </w:r>
      <w:r w:rsidRPr="00F54D7A">
        <w:rPr>
          <w:rFonts w:hint="cs"/>
          <w:rtl/>
        </w:rPr>
        <w:t>(ریاکارند) و خدا را یاد نمی‌کنند مگر اندکی(142) مرد</w:t>
      </w:r>
      <w:r w:rsidR="00B42F11" w:rsidRPr="00F54D7A">
        <w:rPr>
          <w:rFonts w:hint="cs"/>
          <w:rtl/>
        </w:rPr>
        <w:t>ّ</w:t>
      </w:r>
      <w:r w:rsidRPr="00F54D7A">
        <w:rPr>
          <w:rFonts w:hint="cs"/>
          <w:rtl/>
        </w:rPr>
        <w:t>دند بین کفر و ایمان</w:t>
      </w:r>
      <w:r w:rsidR="00B42F11" w:rsidRPr="00F54D7A">
        <w:rPr>
          <w:rFonts w:hint="cs"/>
          <w:rtl/>
        </w:rPr>
        <w:t>،</w:t>
      </w:r>
      <w:r w:rsidRPr="00F54D7A">
        <w:rPr>
          <w:rFonts w:hint="cs"/>
          <w:rtl/>
        </w:rPr>
        <w:t xml:space="preserve"> نه ب</w:t>
      </w:r>
      <w:r w:rsidR="00B42F11" w:rsidRPr="00F54D7A">
        <w:rPr>
          <w:rFonts w:hint="cs"/>
          <w:rtl/>
        </w:rPr>
        <w:t xml:space="preserve">ه </w:t>
      </w:r>
      <w:r w:rsidRPr="00F54D7A">
        <w:rPr>
          <w:rFonts w:hint="cs"/>
          <w:rtl/>
        </w:rPr>
        <w:t>سوی ایشانند و نه ب</w:t>
      </w:r>
      <w:r w:rsidR="00B42F11" w:rsidRPr="00F54D7A">
        <w:rPr>
          <w:rFonts w:hint="cs"/>
          <w:rtl/>
        </w:rPr>
        <w:t>ه سوی آنا</w:t>
      </w:r>
      <w:r w:rsidR="00095D63" w:rsidRPr="00F54D7A">
        <w:rPr>
          <w:rFonts w:hint="cs"/>
          <w:rtl/>
        </w:rPr>
        <w:t>ن</w:t>
      </w:r>
      <w:r w:rsidR="00B42F11" w:rsidRPr="00F54D7A">
        <w:rPr>
          <w:rFonts w:hint="cs"/>
          <w:rtl/>
        </w:rPr>
        <w:t xml:space="preserve"> و هر</w:t>
      </w:r>
      <w:r w:rsidR="00095D63" w:rsidRPr="00F54D7A">
        <w:rPr>
          <w:rFonts w:hint="eastAsia"/>
          <w:rtl/>
        </w:rPr>
        <w:t>‌</w:t>
      </w:r>
      <w:r w:rsidRPr="00F54D7A">
        <w:rPr>
          <w:rFonts w:hint="cs"/>
          <w:rtl/>
        </w:rPr>
        <w:t>که را خدا گمراه کند برایش راهی نخواهی یافت(143) ای مؤمنین کف</w:t>
      </w:r>
      <w:r w:rsidR="00B42F11" w:rsidRPr="00F54D7A">
        <w:rPr>
          <w:rFonts w:hint="cs"/>
          <w:rtl/>
        </w:rPr>
        <w:t>ّ</w:t>
      </w:r>
      <w:r w:rsidRPr="00F54D7A">
        <w:rPr>
          <w:rFonts w:hint="cs"/>
          <w:rtl/>
        </w:rPr>
        <w:t xml:space="preserve">ار را </w:t>
      </w:r>
      <w:r w:rsidR="00B42F11" w:rsidRPr="00F54D7A">
        <w:rPr>
          <w:rFonts w:hint="cs"/>
          <w:rtl/>
        </w:rPr>
        <w:t xml:space="preserve">به جای مؤمنین </w:t>
      </w:r>
      <w:r w:rsidRPr="00F54D7A">
        <w:rPr>
          <w:rFonts w:hint="cs"/>
          <w:rtl/>
        </w:rPr>
        <w:t>دوست نگیرید</w:t>
      </w:r>
      <w:r w:rsidR="00217BAE" w:rsidRPr="00F54D7A">
        <w:rPr>
          <w:rFonts w:cs="IRZar" w:hint="cs"/>
          <w:rtl/>
        </w:rPr>
        <w:t>،</w:t>
      </w:r>
      <w:r w:rsidRPr="00F54D7A">
        <w:rPr>
          <w:rFonts w:hint="cs"/>
          <w:rtl/>
        </w:rPr>
        <w:t xml:space="preserve"> آیا می‌خواهید برای خدا حج</w:t>
      </w:r>
      <w:r w:rsidR="00B42F11" w:rsidRPr="00F54D7A">
        <w:rPr>
          <w:rFonts w:hint="cs"/>
          <w:rtl/>
        </w:rPr>
        <w:t>ّ</w:t>
      </w:r>
      <w:r w:rsidRPr="00F54D7A">
        <w:rPr>
          <w:rFonts w:hint="cs"/>
          <w:rtl/>
        </w:rPr>
        <w:t>تی روشن بر ضرر خود قرار دهید(144) ب</w:t>
      </w:r>
      <w:r w:rsidR="00B42F11" w:rsidRPr="00F54D7A">
        <w:rPr>
          <w:rFonts w:hint="cs"/>
          <w:rtl/>
        </w:rPr>
        <w:t xml:space="preserve">ه </w:t>
      </w:r>
      <w:r w:rsidRPr="00F54D7A">
        <w:rPr>
          <w:rFonts w:hint="cs"/>
          <w:rtl/>
        </w:rPr>
        <w:t>راستی</w:t>
      </w:r>
      <w:r w:rsidR="00B42F11" w:rsidRPr="00F54D7A">
        <w:rPr>
          <w:rFonts w:hint="cs"/>
          <w:rtl/>
        </w:rPr>
        <w:t xml:space="preserve"> </w:t>
      </w:r>
      <w:r w:rsidRPr="00F54D7A">
        <w:rPr>
          <w:rFonts w:hint="cs"/>
          <w:rtl/>
        </w:rPr>
        <w:t>که منافقین در پست‌ترین درج</w:t>
      </w:r>
      <w:r w:rsidR="009B34AE" w:rsidRPr="00F54D7A">
        <w:rPr>
          <w:rFonts w:hint="cs"/>
          <w:rtl/>
        </w:rPr>
        <w:t>ۀ</w:t>
      </w:r>
      <w:r w:rsidRPr="00F54D7A">
        <w:rPr>
          <w:rFonts w:hint="cs"/>
          <w:rtl/>
        </w:rPr>
        <w:t xml:space="preserve"> </w:t>
      </w:r>
      <w:r w:rsidR="007909D2" w:rsidRPr="00F54D7A">
        <w:rPr>
          <w:rFonts w:hint="cs"/>
          <w:rtl/>
        </w:rPr>
        <w:t>ا</w:t>
      </w:r>
      <w:r w:rsidRPr="00F54D7A">
        <w:rPr>
          <w:rFonts w:hint="cs"/>
          <w:rtl/>
        </w:rPr>
        <w:t>ز آتشند و برای ایشان یاوری نخواهی یافت(145) مگر آنانکه توبه کنند و اصلاح نمایند و به خدا چنگ زنند و دین خود را برای خدا خالص نمایند پس ایشان با مؤمنانن</w:t>
      </w:r>
      <w:r w:rsidR="00095D63" w:rsidRPr="00F54D7A">
        <w:rPr>
          <w:rFonts w:hint="cs"/>
          <w:rtl/>
        </w:rPr>
        <w:t>د و به همین زودی خدا به مؤمنین ا</w:t>
      </w:r>
      <w:r w:rsidRPr="00F54D7A">
        <w:rPr>
          <w:rFonts w:hint="cs"/>
          <w:rtl/>
        </w:rPr>
        <w:t>جر بزرگی خواهد داد.(146)</w:t>
      </w:r>
    </w:p>
    <w:p w:rsidR="003A6E5C" w:rsidRPr="00F54D7A" w:rsidRDefault="003A6E5C"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00095D63" w:rsidRPr="00F54D7A">
        <w:rPr>
          <w:rFonts w:hint="cs"/>
          <w:rtl/>
        </w:rPr>
        <w:t>منافق یعنی کافر مسلمان نما</w:t>
      </w:r>
      <w:r w:rsidRPr="00F54D7A">
        <w:rPr>
          <w:rFonts w:hint="cs"/>
          <w:rtl/>
        </w:rPr>
        <w:t xml:space="preserve"> و آنقدر که منافقین به رسول خدا</w:t>
      </w:r>
      <w:r w:rsidR="00A87B93" w:rsidRPr="00F54D7A">
        <w:rPr>
          <w:rFonts w:cs="CTraditional Arabic" w:hint="cs"/>
          <w:rtl/>
        </w:rPr>
        <w:t>ص</w:t>
      </w:r>
      <w:r w:rsidRPr="00F54D7A">
        <w:rPr>
          <w:rFonts w:hint="cs"/>
          <w:rtl/>
        </w:rPr>
        <w:t xml:space="preserve"> و دین خدا خیانت و آزار کردند کف</w:t>
      </w:r>
      <w:r w:rsidR="00302F24" w:rsidRPr="00F54D7A">
        <w:rPr>
          <w:rFonts w:hint="cs"/>
          <w:rtl/>
        </w:rPr>
        <w:t>ّ</w:t>
      </w:r>
      <w:r w:rsidRPr="00F54D7A">
        <w:rPr>
          <w:rFonts w:hint="cs"/>
          <w:rtl/>
        </w:rPr>
        <w:t>ار نکردند، گویند یکی از منافقین</w:t>
      </w:r>
      <w:r w:rsidR="00302F24" w:rsidRPr="00F54D7A">
        <w:rPr>
          <w:rFonts w:hint="cs"/>
          <w:rtl/>
        </w:rPr>
        <w:t>ِ</w:t>
      </w:r>
      <w:r w:rsidRPr="00F54D7A">
        <w:rPr>
          <w:rFonts w:hint="cs"/>
          <w:rtl/>
        </w:rPr>
        <w:t xml:space="preserve"> مزاحم رسول خدا</w:t>
      </w:r>
      <w:r w:rsidR="00A87B93" w:rsidRPr="00F54D7A">
        <w:rPr>
          <w:rFonts w:cs="CTraditional Arabic" w:hint="cs"/>
          <w:rtl/>
        </w:rPr>
        <w:t>ص</w:t>
      </w:r>
      <w:r w:rsidR="00095D63" w:rsidRPr="00F54D7A">
        <w:rPr>
          <w:rFonts w:hint="cs"/>
          <w:rtl/>
        </w:rPr>
        <w:t xml:space="preserve"> عبدالله بن أ</w:t>
      </w:r>
      <w:r w:rsidRPr="00F54D7A">
        <w:rPr>
          <w:rFonts w:hint="cs"/>
          <w:rtl/>
        </w:rPr>
        <w:t>بی بود که قبل از ورود رسول خدا</w:t>
      </w:r>
      <w:r w:rsidR="00A87B93" w:rsidRPr="00F54D7A">
        <w:rPr>
          <w:rFonts w:cs="CTraditional Arabic" w:hint="cs"/>
          <w:rtl/>
        </w:rPr>
        <w:t>ص</w:t>
      </w:r>
      <w:r w:rsidRPr="00F54D7A">
        <w:rPr>
          <w:rFonts w:hint="cs"/>
          <w:rtl/>
        </w:rPr>
        <w:t xml:space="preserve"> به مدینه، برای ریاست شهر مدینه کاندید شده بود و تاجی </w:t>
      </w:r>
      <w:r w:rsidR="00095D63" w:rsidRPr="00F54D7A">
        <w:rPr>
          <w:rFonts w:hint="cs"/>
          <w:rtl/>
        </w:rPr>
        <w:t>از زرسرخ برایش آماده کرده بودند</w:t>
      </w:r>
      <w:r w:rsidRPr="00F54D7A">
        <w:rPr>
          <w:rFonts w:hint="cs"/>
          <w:rtl/>
        </w:rPr>
        <w:t xml:space="preserve"> و جهت ریاست خ</w:t>
      </w:r>
      <w:r w:rsidR="00095D63" w:rsidRPr="00F54D7A">
        <w:rPr>
          <w:rFonts w:hint="cs"/>
          <w:rtl/>
        </w:rPr>
        <w:t>ود از پیروانش پیمان گرفته بود، ا</w:t>
      </w:r>
      <w:r w:rsidRPr="00F54D7A">
        <w:rPr>
          <w:rFonts w:hint="cs"/>
          <w:rtl/>
        </w:rPr>
        <w:t>م</w:t>
      </w:r>
      <w:r w:rsidR="00302F24" w:rsidRPr="00F54D7A">
        <w:rPr>
          <w:rFonts w:hint="cs"/>
          <w:rtl/>
        </w:rPr>
        <w:t>ّ</w:t>
      </w:r>
      <w:r w:rsidRPr="00F54D7A">
        <w:rPr>
          <w:rFonts w:hint="cs"/>
          <w:rtl/>
        </w:rPr>
        <w:t>ا چون پیامبرخدا</w:t>
      </w:r>
      <w:r w:rsidR="00A87B93" w:rsidRPr="00F54D7A">
        <w:rPr>
          <w:rFonts w:cs="CTraditional Arabic" w:hint="cs"/>
          <w:rtl/>
        </w:rPr>
        <w:t>ص</w:t>
      </w:r>
      <w:r w:rsidRPr="00F54D7A">
        <w:rPr>
          <w:rFonts w:hint="cs"/>
          <w:rtl/>
        </w:rPr>
        <w:t xml:space="preserve"> وارد مدینه شد و عد</w:t>
      </w:r>
      <w:r w:rsidR="00302F24" w:rsidRPr="00F54D7A">
        <w:rPr>
          <w:rFonts w:hint="cs"/>
          <w:rtl/>
        </w:rPr>
        <w:t>ّ</w:t>
      </w:r>
      <w:r w:rsidR="007C704B" w:rsidRPr="00F54D7A">
        <w:rPr>
          <w:rFonts w:hint="cs"/>
          <w:rtl/>
        </w:rPr>
        <w:t>ۀ</w:t>
      </w:r>
      <w:r w:rsidRPr="00F54D7A">
        <w:rPr>
          <w:rFonts w:hint="cs"/>
          <w:rtl/>
        </w:rPr>
        <w:t xml:space="preserve"> زیادی به او </w:t>
      </w:r>
      <w:r w:rsidR="007909D2" w:rsidRPr="00F54D7A">
        <w:rPr>
          <w:rFonts w:hint="cs"/>
          <w:rtl/>
        </w:rPr>
        <w:t>گ</w:t>
      </w:r>
      <w:r w:rsidRPr="00F54D7A">
        <w:rPr>
          <w:rFonts w:hint="cs"/>
          <w:rtl/>
        </w:rPr>
        <w:t xml:space="preserve">رویدند و بیعت کردند، </w:t>
      </w:r>
      <w:r w:rsidR="00302F24" w:rsidRPr="00F54D7A">
        <w:rPr>
          <w:rFonts w:hint="cs"/>
          <w:rtl/>
        </w:rPr>
        <w:t xml:space="preserve">اقدام </w:t>
      </w:r>
      <w:r w:rsidRPr="00F54D7A">
        <w:rPr>
          <w:rFonts w:hint="cs"/>
          <w:rtl/>
        </w:rPr>
        <w:t>ب</w:t>
      </w:r>
      <w:r w:rsidR="00302F24" w:rsidRPr="00F54D7A">
        <w:rPr>
          <w:rFonts w:hint="cs"/>
          <w:rtl/>
        </w:rPr>
        <w:t xml:space="preserve">ه </w:t>
      </w:r>
      <w:r w:rsidRPr="00F54D7A">
        <w:rPr>
          <w:rFonts w:hint="cs"/>
          <w:rtl/>
        </w:rPr>
        <w:t>کارشکنی کرد، چون دید نتیجه ندارد آمد مسلمان شد و در پنهان دست از دسیسه‌بازی برنداشت، به یهودیان مدینه و مشرکین مک</w:t>
      </w:r>
      <w:r w:rsidR="00302F24" w:rsidRPr="00F54D7A">
        <w:rPr>
          <w:rFonts w:hint="cs"/>
          <w:rtl/>
        </w:rPr>
        <w:t>ّ</w:t>
      </w:r>
      <w:r w:rsidRPr="00F54D7A">
        <w:rPr>
          <w:rFonts w:hint="cs"/>
          <w:rtl/>
        </w:rPr>
        <w:t>ه می‌گفت ب</w:t>
      </w:r>
      <w:r w:rsidR="00302F24" w:rsidRPr="00F54D7A">
        <w:rPr>
          <w:rFonts w:hint="cs"/>
          <w:rtl/>
        </w:rPr>
        <w:t xml:space="preserve">ه </w:t>
      </w:r>
      <w:r w:rsidRPr="00F54D7A">
        <w:rPr>
          <w:rFonts w:hint="cs"/>
          <w:rtl/>
        </w:rPr>
        <w:t>ظاهر با محم</w:t>
      </w:r>
      <w:r w:rsidR="00302F24" w:rsidRPr="00F54D7A">
        <w:rPr>
          <w:rFonts w:hint="cs"/>
          <w:rtl/>
        </w:rPr>
        <w:t>ّ</w:t>
      </w:r>
      <w:r w:rsidR="00095D63" w:rsidRPr="00F54D7A">
        <w:rPr>
          <w:rFonts w:hint="cs"/>
          <w:rtl/>
        </w:rPr>
        <w:t>د و در باطن با شمایم</w:t>
      </w:r>
      <w:r w:rsidRPr="00F54D7A">
        <w:rPr>
          <w:rFonts w:hint="cs"/>
          <w:rtl/>
        </w:rPr>
        <w:t xml:space="preserve"> و حت</w:t>
      </w:r>
      <w:r w:rsidR="00302F24" w:rsidRPr="00F54D7A">
        <w:rPr>
          <w:rFonts w:hint="cs"/>
          <w:rtl/>
        </w:rPr>
        <w:t>ّ</w:t>
      </w:r>
      <w:r w:rsidRPr="00F54D7A">
        <w:rPr>
          <w:rFonts w:hint="cs"/>
          <w:rtl/>
        </w:rPr>
        <w:t>ی در بعضی از جنگها با پیغمبر می‌آمد ولی به تضعیف قلوب و</w:t>
      </w:r>
      <w:r w:rsidR="00302F24" w:rsidRPr="00F54D7A">
        <w:rPr>
          <w:rFonts w:hint="cs"/>
          <w:rtl/>
        </w:rPr>
        <w:t xml:space="preserve"> </w:t>
      </w:r>
      <w:r w:rsidRPr="00F54D7A">
        <w:rPr>
          <w:rFonts w:hint="cs"/>
          <w:rtl/>
        </w:rPr>
        <w:t>برهم‌زدن مسلمین می‌پرداخت به حد</w:t>
      </w:r>
      <w:r w:rsidR="00302F24" w:rsidRPr="00F54D7A">
        <w:rPr>
          <w:rFonts w:hint="cs"/>
          <w:rtl/>
        </w:rPr>
        <w:t>ّ</w:t>
      </w:r>
      <w:r w:rsidRPr="00F54D7A">
        <w:rPr>
          <w:rFonts w:hint="cs"/>
          <w:rtl/>
        </w:rPr>
        <w:t>ی که در غزو</w:t>
      </w:r>
      <w:r w:rsidR="007C704B" w:rsidRPr="00F54D7A">
        <w:rPr>
          <w:rFonts w:hint="cs"/>
          <w:rtl/>
        </w:rPr>
        <w:t>ۀ</w:t>
      </w:r>
      <w:r w:rsidRPr="00F54D7A">
        <w:rPr>
          <w:rFonts w:hint="cs"/>
          <w:rtl/>
        </w:rPr>
        <w:t xml:space="preserve"> بنی‌المصطلق و</w:t>
      </w:r>
      <w:r w:rsidR="00095D63" w:rsidRPr="00F54D7A">
        <w:rPr>
          <w:rFonts w:hint="cs"/>
          <w:rtl/>
        </w:rPr>
        <w:t xml:space="preserve"> </w:t>
      </w:r>
      <w:r w:rsidRPr="00F54D7A">
        <w:rPr>
          <w:rFonts w:hint="cs"/>
          <w:rtl/>
        </w:rPr>
        <w:t>مراجعت به مدینه، دروغی برای عایشه ساخت و</w:t>
      </w:r>
      <w:r w:rsidR="00302F24" w:rsidRPr="00F54D7A">
        <w:rPr>
          <w:rFonts w:hint="cs"/>
          <w:rtl/>
        </w:rPr>
        <w:t xml:space="preserve"> </w:t>
      </w:r>
      <w:r w:rsidRPr="00F54D7A">
        <w:rPr>
          <w:rFonts w:hint="cs"/>
          <w:rtl/>
        </w:rPr>
        <w:t>با سایر منافقین نشر داد که آیات تطهیر عایشه در سور</w:t>
      </w:r>
      <w:r w:rsidR="007C704B" w:rsidRPr="00F54D7A">
        <w:rPr>
          <w:rFonts w:hint="cs"/>
          <w:rtl/>
        </w:rPr>
        <w:t>ۀ</w:t>
      </w:r>
      <w:r w:rsidRPr="00F54D7A">
        <w:rPr>
          <w:rFonts w:hint="cs"/>
          <w:rtl/>
        </w:rPr>
        <w:t xml:space="preserve"> نور است. به</w:t>
      </w:r>
      <w:r w:rsidR="00302F24" w:rsidRPr="00F54D7A">
        <w:rPr>
          <w:rFonts w:hint="cs"/>
          <w:rtl/>
        </w:rPr>
        <w:t xml:space="preserve"> هر</w:t>
      </w:r>
      <w:r w:rsidRPr="00F54D7A">
        <w:rPr>
          <w:rFonts w:hint="cs"/>
          <w:rtl/>
        </w:rPr>
        <w:t xml:space="preserve">حال او و یا سایر </w:t>
      </w:r>
      <w:r w:rsidR="007909D2" w:rsidRPr="00F54D7A">
        <w:rPr>
          <w:rFonts w:hint="cs"/>
          <w:rtl/>
        </w:rPr>
        <w:t>منافقين</w:t>
      </w:r>
      <w:r w:rsidRPr="00F54D7A">
        <w:rPr>
          <w:rFonts w:hint="cs"/>
          <w:rtl/>
        </w:rPr>
        <w:t xml:space="preserve"> مسجدی ساختند و</w:t>
      </w:r>
      <w:r w:rsidR="00095D63" w:rsidRPr="00F54D7A">
        <w:rPr>
          <w:rFonts w:hint="cs"/>
          <w:rtl/>
        </w:rPr>
        <w:t xml:space="preserve"> </w:t>
      </w:r>
      <w:r w:rsidRPr="00F54D7A">
        <w:rPr>
          <w:rFonts w:hint="cs"/>
          <w:rtl/>
        </w:rPr>
        <w:t>خواستند رسول خدا</w:t>
      </w:r>
      <w:r w:rsidR="00A87B93" w:rsidRPr="00F54D7A">
        <w:rPr>
          <w:rFonts w:cs="CTraditional Arabic" w:hint="cs"/>
          <w:rtl/>
        </w:rPr>
        <w:t>ص</w:t>
      </w:r>
      <w:r w:rsidRPr="00F54D7A">
        <w:rPr>
          <w:rFonts w:hint="cs"/>
          <w:rtl/>
        </w:rPr>
        <w:t xml:space="preserve"> را آنجا برند، خطاب رسید آنجا مرو که در آی</w:t>
      </w:r>
      <w:r w:rsidR="007C704B" w:rsidRPr="00F54D7A">
        <w:rPr>
          <w:rFonts w:hint="cs"/>
          <w:rtl/>
        </w:rPr>
        <w:t>ۀ</w:t>
      </w:r>
      <w:r w:rsidRPr="00F54D7A">
        <w:rPr>
          <w:rFonts w:hint="cs"/>
          <w:rtl/>
        </w:rPr>
        <w:t xml:space="preserve"> 108 سور</w:t>
      </w:r>
      <w:r w:rsidR="007C704B" w:rsidRPr="00F54D7A">
        <w:rPr>
          <w:rFonts w:hint="cs"/>
          <w:rtl/>
        </w:rPr>
        <w:t>ۀ</w:t>
      </w:r>
      <w:r w:rsidR="00095D63" w:rsidRPr="00F54D7A">
        <w:rPr>
          <w:rFonts w:hint="cs"/>
          <w:rtl/>
        </w:rPr>
        <w:t xml:space="preserve"> توبه خواهد آمد</w:t>
      </w:r>
      <w:r w:rsidRPr="00F54D7A">
        <w:rPr>
          <w:rFonts w:hint="cs"/>
          <w:rtl/>
        </w:rPr>
        <w:t xml:space="preserve"> و در سور</w:t>
      </w:r>
      <w:r w:rsidR="007C704B" w:rsidRPr="00F54D7A">
        <w:rPr>
          <w:rFonts w:hint="cs"/>
          <w:rtl/>
        </w:rPr>
        <w:t>ۀ</w:t>
      </w:r>
      <w:r w:rsidRPr="00F54D7A">
        <w:rPr>
          <w:rFonts w:hint="cs"/>
          <w:rtl/>
        </w:rPr>
        <w:t xml:space="preserve"> منافقین نیز ذکری از آزار منافقین شده مراجعه شود، بی‌جهت نیست که خدا فرموده</w:t>
      </w:r>
      <w:r w:rsidR="00CD3E26" w:rsidRPr="00F54D7A">
        <w:rPr>
          <w:rFonts w:hint="cs"/>
          <w:rtl/>
        </w:rPr>
        <w:t>:</w:t>
      </w:r>
      <w:r w:rsidR="00F8395B" w:rsidRPr="00F54D7A">
        <w:rPr>
          <w:rFonts w:hint="cs"/>
          <w:rtl/>
        </w:rPr>
        <w:t xml:space="preserve"> </w:t>
      </w:r>
      <w:r w:rsidR="00420488" w:rsidRPr="00F54D7A">
        <w:rPr>
          <w:rFonts w:ascii="Traditional Arabic" w:hAnsi="Traditional Arabic" w:cs="Traditional Arabic"/>
          <w:rtl/>
        </w:rPr>
        <w:t>﴿</w:t>
      </w:r>
      <w:r w:rsidR="00F8395B" w:rsidRPr="00F54D7A">
        <w:rPr>
          <w:rStyle w:val="Char4"/>
          <w:rFonts w:hint="cs"/>
          <w:rtl/>
        </w:rPr>
        <w:t>إِنَّ</w:t>
      </w:r>
      <w:r w:rsidR="00F8395B" w:rsidRPr="00F54D7A">
        <w:rPr>
          <w:rStyle w:val="Char4"/>
          <w:rtl/>
        </w:rPr>
        <w:t xml:space="preserve"> </w:t>
      </w:r>
      <w:r w:rsidR="00F8395B" w:rsidRPr="00F54D7A">
        <w:rPr>
          <w:rStyle w:val="Char4"/>
          <w:rFonts w:hint="cs"/>
          <w:rtl/>
        </w:rPr>
        <w:t>ٱلۡمُنَٰفِقِينَ</w:t>
      </w:r>
      <w:r w:rsidR="00F8395B" w:rsidRPr="00F54D7A">
        <w:rPr>
          <w:rStyle w:val="Char4"/>
          <w:rtl/>
        </w:rPr>
        <w:t xml:space="preserve"> </w:t>
      </w:r>
      <w:r w:rsidR="00F8395B" w:rsidRPr="00F54D7A">
        <w:rPr>
          <w:rStyle w:val="Char4"/>
          <w:rFonts w:hint="cs"/>
          <w:rtl/>
        </w:rPr>
        <w:t>فِي</w:t>
      </w:r>
      <w:r w:rsidR="00F8395B" w:rsidRPr="00F54D7A">
        <w:rPr>
          <w:rStyle w:val="Char4"/>
          <w:rtl/>
        </w:rPr>
        <w:t xml:space="preserve"> </w:t>
      </w:r>
      <w:r w:rsidR="00F8395B" w:rsidRPr="00F54D7A">
        <w:rPr>
          <w:rStyle w:val="Char4"/>
          <w:rFonts w:hint="cs"/>
          <w:rtl/>
        </w:rPr>
        <w:t>ٱلدَّرۡكِ</w:t>
      </w:r>
      <w:r w:rsidR="00F8395B" w:rsidRPr="00F54D7A">
        <w:rPr>
          <w:rStyle w:val="Char4"/>
          <w:rtl/>
        </w:rPr>
        <w:t xml:space="preserve"> </w:t>
      </w:r>
      <w:r w:rsidR="00F8395B" w:rsidRPr="00F54D7A">
        <w:rPr>
          <w:rStyle w:val="Char4"/>
          <w:rFonts w:hint="cs"/>
          <w:rtl/>
        </w:rPr>
        <w:t>ٱلۡأَسۡفَلِ...</w:t>
      </w:r>
      <w:r w:rsidR="00420488" w:rsidRPr="00F54D7A">
        <w:rPr>
          <w:rFonts w:ascii="Traditional Arabic" w:hAnsi="Traditional Arabic" w:cs="Traditional Arabic"/>
          <w:rtl/>
        </w:rPr>
        <w:t>﴾</w:t>
      </w:r>
      <w:r w:rsidR="00095D63" w:rsidRPr="00F54D7A">
        <w:rPr>
          <w:rFonts w:hint="cs"/>
          <w:rtl/>
        </w:rPr>
        <w:t>، و دَرَک به معنی درجه است، ا</w:t>
      </w:r>
      <w:r w:rsidRPr="00F54D7A">
        <w:rPr>
          <w:rFonts w:hint="cs"/>
          <w:rtl/>
        </w:rPr>
        <w:t>م</w:t>
      </w:r>
      <w:r w:rsidR="00302F24" w:rsidRPr="00F54D7A">
        <w:rPr>
          <w:rFonts w:hint="cs"/>
          <w:rtl/>
        </w:rPr>
        <w:t>ّ</w:t>
      </w:r>
      <w:r w:rsidRPr="00F54D7A">
        <w:rPr>
          <w:rFonts w:hint="cs"/>
          <w:rtl/>
        </w:rPr>
        <w:t>ا لغت درجه برای ترق</w:t>
      </w:r>
      <w:r w:rsidR="00302F24" w:rsidRPr="00F54D7A">
        <w:rPr>
          <w:rFonts w:hint="cs"/>
          <w:rtl/>
        </w:rPr>
        <w:t>ّ</w:t>
      </w:r>
      <w:r w:rsidRPr="00F54D7A">
        <w:rPr>
          <w:rFonts w:hint="cs"/>
          <w:rtl/>
        </w:rPr>
        <w:t>ی گفته می‌شود و درک برای تنزل گفته می‌شود. و مقصود از جمل</w:t>
      </w:r>
      <w:r w:rsidR="007C704B" w:rsidRPr="00F54D7A">
        <w:rPr>
          <w:rFonts w:hint="cs"/>
          <w:rtl/>
        </w:rPr>
        <w:t>ۀ</w:t>
      </w:r>
      <w:r w:rsidR="00CD3E26" w:rsidRPr="00F54D7A">
        <w:rPr>
          <w:rFonts w:hint="cs"/>
          <w:rtl/>
        </w:rPr>
        <w:t>:</w:t>
      </w:r>
      <w:r w:rsidR="00F8395B" w:rsidRPr="00F54D7A">
        <w:rPr>
          <w:rFonts w:hint="cs"/>
          <w:rtl/>
        </w:rPr>
        <w:t xml:space="preserve"> </w:t>
      </w:r>
      <w:r w:rsidR="00420488" w:rsidRPr="00F54D7A">
        <w:rPr>
          <w:rFonts w:ascii="Traditional Arabic" w:hAnsi="Traditional Arabic" w:cs="Traditional Arabic"/>
          <w:rtl/>
        </w:rPr>
        <w:t>﴿</w:t>
      </w:r>
      <w:r w:rsidR="00F8395B" w:rsidRPr="00F54D7A">
        <w:rPr>
          <w:rStyle w:val="Char4"/>
          <w:rFonts w:hint="cs"/>
          <w:rtl/>
        </w:rPr>
        <w:t>وَأَخۡلَصُواْ</w:t>
      </w:r>
      <w:r w:rsidR="00F8395B" w:rsidRPr="00F54D7A">
        <w:rPr>
          <w:rStyle w:val="Char4"/>
          <w:rtl/>
        </w:rPr>
        <w:t xml:space="preserve"> </w:t>
      </w:r>
      <w:r w:rsidR="00F8395B" w:rsidRPr="00F54D7A">
        <w:rPr>
          <w:rStyle w:val="Char4"/>
          <w:rFonts w:hint="cs"/>
          <w:rtl/>
        </w:rPr>
        <w:t>دِينَهُمۡ</w:t>
      </w:r>
      <w:r w:rsidR="00F8395B" w:rsidRPr="00F54D7A">
        <w:rPr>
          <w:rStyle w:val="Char4"/>
          <w:rtl/>
        </w:rPr>
        <w:t xml:space="preserve"> </w:t>
      </w:r>
      <w:r w:rsidR="00F8395B" w:rsidRPr="00F54D7A">
        <w:rPr>
          <w:rStyle w:val="Char4"/>
          <w:rFonts w:hint="cs"/>
          <w:rtl/>
        </w:rPr>
        <w:t>لِلَّهِ</w:t>
      </w:r>
      <w:r w:rsidR="00420488" w:rsidRPr="00F54D7A">
        <w:rPr>
          <w:rFonts w:ascii="Traditional Arabic" w:hAnsi="Traditional Arabic" w:cs="Traditional Arabic"/>
          <w:rtl/>
        </w:rPr>
        <w:t>﴾</w:t>
      </w:r>
      <w:r w:rsidRPr="00F54D7A">
        <w:rPr>
          <w:rFonts w:hint="cs"/>
          <w:rtl/>
        </w:rPr>
        <w:t>، این است که اگر منافق واقعا</w:t>
      </w:r>
      <w:r w:rsidR="00302F24" w:rsidRPr="00F54D7A">
        <w:rPr>
          <w:rFonts w:hint="cs"/>
          <w:rtl/>
        </w:rPr>
        <w:t>ً</w:t>
      </w:r>
      <w:r w:rsidRPr="00F54D7A">
        <w:rPr>
          <w:rFonts w:hint="cs"/>
          <w:rtl/>
        </w:rPr>
        <w:t xml:space="preserve"> از دورویی دست بردارد و خالصا</w:t>
      </w:r>
      <w:r w:rsidR="00302F24" w:rsidRPr="00F54D7A">
        <w:rPr>
          <w:rFonts w:hint="cs"/>
          <w:rtl/>
        </w:rPr>
        <w:t>ً</w:t>
      </w:r>
      <w:r w:rsidRPr="00F54D7A">
        <w:rPr>
          <w:rFonts w:hint="cs"/>
          <w:rtl/>
        </w:rPr>
        <w:t xml:space="preserve"> دین خود را برای خدا حفظ کند توب</w:t>
      </w:r>
      <w:r w:rsidR="007C704B" w:rsidRPr="00F54D7A">
        <w:rPr>
          <w:rFonts w:hint="cs"/>
          <w:rtl/>
        </w:rPr>
        <w:t>ۀ</w:t>
      </w:r>
      <w:r w:rsidRPr="00F54D7A">
        <w:rPr>
          <w:rFonts w:hint="cs"/>
          <w:rtl/>
        </w:rPr>
        <w:t xml:space="preserve"> او قبول است و إلا</w:t>
      </w:r>
      <w:r w:rsidR="00302F24" w:rsidRPr="00F54D7A">
        <w:rPr>
          <w:rFonts w:hint="cs"/>
          <w:rtl/>
        </w:rPr>
        <w:t>ّ</w:t>
      </w:r>
      <w:r w:rsidRPr="00F54D7A">
        <w:rPr>
          <w:rFonts w:hint="cs"/>
          <w:rtl/>
        </w:rPr>
        <w:t xml:space="preserve"> فلا.</w:t>
      </w:r>
    </w:p>
    <w:p w:rsidR="009E46C2" w:rsidRPr="00F54D7A" w:rsidRDefault="009E46C2" w:rsidP="00C249CC">
      <w:pPr>
        <w:pStyle w:val="ae"/>
        <w:rPr>
          <w:rFonts w:ascii="Times New Roman" w:hAnsi="Times New Roman" w:cs="B Lotus"/>
          <w:rtl/>
        </w:rPr>
      </w:pPr>
      <w:r w:rsidRPr="00F54D7A">
        <w:rPr>
          <w:rFonts w:ascii="Traditional Arabic" w:hAnsi="Traditional Arabic" w:cs="Traditional Arabic"/>
          <w:rtl/>
        </w:rPr>
        <w:t>﴿</w:t>
      </w:r>
      <w:r w:rsidR="00F8395B" w:rsidRPr="00F54D7A">
        <w:rPr>
          <w:sz w:val="29"/>
          <w:szCs w:val="29"/>
          <w:rtl/>
        </w:rPr>
        <w:t>مَّا يَفۡعَلُ ٱللَّهُ بِعَذَابِكُمۡ إِن شَكَرۡتُمۡ وَءَامَنتُمۡۚ وَكَانَ ٱللَّهُ شَاكِرًا عَلِيمٗا ١٤٧</w:t>
      </w:r>
      <w:r w:rsidR="00F8395B" w:rsidRPr="00F54D7A">
        <w:rPr>
          <w:rFonts w:ascii="Traditional Arabic" w:hAnsi="Traditional Arabic" w:cs="Traditional Arabic"/>
          <w:rtl/>
        </w:rPr>
        <w:t xml:space="preserve"> </w:t>
      </w:r>
      <w:r w:rsidR="00F8395B" w:rsidRPr="00F54D7A">
        <w:rPr>
          <w:rtl/>
        </w:rPr>
        <w:t>لَّا يُحِبُّ ٱللَّهُ ٱلۡجَهۡرَ بِٱلسُّوٓءِ مِنَ ٱلۡقَوۡلِ إِلَّا مَن ظُلِمَۚ وَكَانَ ٱللَّهُ سَمِيعًا عَلِيمًا ١٤٨ إِن تُبۡدُواْ خَيۡرًا أَوۡ تُخۡفُوهُ أَوۡ تَعۡفُواْ عَن سُوٓءٖ فَإِنَّ ٱللَّهَ كَانَ عَفُوّٗا قَدِيرًا ١٤٩ إِنَّ ٱلَّذِينَ يَكۡفُرُونَ بِٱللَّهِ وَرُسُلِهِۦ وَيُرِيدُونَ أَن يُفَرِّقُواْ بَيۡنَ ٱللَّهِ وَرُسُلِهِۦ وَيَقُولُونَ نُؤۡمِنُ بِبَعۡضٖ وَنَكۡفُرُ بِبَعۡضٖ وَيُرِيدُونَ أَن يَتَّخِذُواْ بَيۡنَ ذَٰلِكَ سَبِيلًا ١٥٠ أُوْلَٰٓئِكَ هُمُ ٱلۡكَٰفِرُونَ حَقّٗاۚ وَأَعۡتَدۡنَا لِلۡكَٰفِرِينَ عَذَابٗا مُّهِينٗا ١٥١ وَٱلَّذِينَ ءَامَنُواْ بِٱللَّهِ وَرُسُلِهِۦ وَلَمۡ يُفَرِّقُواْ بَيۡنَ أَحَدٖ مِّنۡهُمۡ أُوْلَٰٓئِكَ سَوۡفَ يُؤۡتِيهِمۡ أُجُورَهُمۡۚ وَكَانَ ٱللَّهُ غَفُورٗا رَّحِيمٗا ١٥٢</w:t>
      </w:r>
      <w:r w:rsidRPr="00F54D7A">
        <w:rPr>
          <w:rFonts w:ascii="Traditional Arabic" w:hAnsi="Traditional Arabic" w:cs="Traditional Arabic"/>
          <w:rtl/>
        </w:rPr>
        <w:t>﴾</w:t>
      </w:r>
      <w:r w:rsidRPr="00F54D7A">
        <w:rPr>
          <w:rFonts w:ascii="Times New Roman" w:hAnsi="Times New Roman" w:cs="B Lotus"/>
          <w:rtl/>
        </w:rPr>
        <w:t xml:space="preserve"> </w:t>
      </w:r>
      <w:r w:rsidRPr="00F54D7A">
        <w:rPr>
          <w:rStyle w:val="Char5"/>
          <w:rtl/>
          <w:lang w:bidi="ar-SA"/>
        </w:rPr>
        <w:tab/>
        <w:t>[النساء: 147-152]</w:t>
      </w:r>
      <w:r w:rsidRPr="00F54D7A">
        <w:rPr>
          <w:rFonts w:ascii="Times New Roman" w:hAnsi="Times New Roman" w:cs="B Lotus"/>
          <w:rtl/>
        </w:rPr>
        <w:t>.</w:t>
      </w:r>
    </w:p>
    <w:p w:rsidR="003A6E5C" w:rsidRPr="00F54D7A" w:rsidRDefault="003A6E5C" w:rsidP="001142E2">
      <w:pPr>
        <w:pStyle w:val="af"/>
        <w:rPr>
          <w:rtl/>
        </w:rPr>
      </w:pPr>
      <w:r w:rsidRPr="00F54D7A">
        <w:rPr>
          <w:rFonts w:hint="cs"/>
          <w:b/>
          <w:bCs/>
          <w:rtl/>
        </w:rPr>
        <w:t>ترجمه</w:t>
      </w:r>
      <w:r w:rsidR="00CD3E26" w:rsidRPr="00F54D7A">
        <w:rPr>
          <w:rFonts w:hint="cs"/>
          <w:b/>
          <w:bCs/>
          <w:rtl/>
        </w:rPr>
        <w:t xml:space="preserve">: </w:t>
      </w:r>
      <w:r w:rsidRPr="00F54D7A">
        <w:rPr>
          <w:rFonts w:hint="cs"/>
          <w:rtl/>
        </w:rPr>
        <w:t>چه بکند خدا به عذاب شما(برای چه شما را عذاب کند) اگر شکرگزار و مؤمن باشید و خدا سپاسگزار داناست(147) خدا دوست نمی‌دارد بدگفتن به آشکارا را مگر از کسی</w:t>
      </w:r>
      <w:r w:rsidR="004E5543" w:rsidRPr="00F54D7A">
        <w:rPr>
          <w:rFonts w:hint="cs"/>
          <w:rtl/>
        </w:rPr>
        <w:t xml:space="preserve"> </w:t>
      </w:r>
      <w:r w:rsidR="00095D63" w:rsidRPr="00F54D7A">
        <w:rPr>
          <w:rFonts w:hint="cs"/>
          <w:rtl/>
        </w:rPr>
        <w:t>که به او ستم شده باشد</w:t>
      </w:r>
      <w:r w:rsidRPr="00F54D7A">
        <w:rPr>
          <w:rFonts w:hint="cs"/>
          <w:rtl/>
        </w:rPr>
        <w:t xml:space="preserve"> و خدا شنوای داناست(148) اگر کار خیری را آشکارا و یا پنهان کنید و یا از بدی</w:t>
      </w:r>
      <w:r w:rsidR="001673EC" w:rsidRPr="00F54D7A">
        <w:rPr>
          <w:rtl/>
        </w:rPr>
        <w:softHyphen/>
      </w:r>
      <w:r w:rsidR="001673EC" w:rsidRPr="00F54D7A">
        <w:rPr>
          <w:rFonts w:hint="cs"/>
          <w:rtl/>
        </w:rPr>
        <w:t>ای</w:t>
      </w:r>
      <w:r w:rsidRPr="00F54D7A">
        <w:rPr>
          <w:rFonts w:hint="cs"/>
          <w:rtl/>
        </w:rPr>
        <w:t xml:space="preserve"> بگذرید</w:t>
      </w:r>
      <w:r w:rsidR="001673EC" w:rsidRPr="00F54D7A">
        <w:rPr>
          <w:rFonts w:hint="cs"/>
          <w:rtl/>
        </w:rPr>
        <w:t>،</w:t>
      </w:r>
      <w:r w:rsidRPr="00F54D7A">
        <w:rPr>
          <w:rFonts w:hint="cs"/>
          <w:rtl/>
        </w:rPr>
        <w:t xml:space="preserve"> پس بدون شک خدا عفوکنند</w:t>
      </w:r>
      <w:r w:rsidR="009B34AE" w:rsidRPr="00F54D7A">
        <w:rPr>
          <w:rFonts w:hint="cs"/>
          <w:rtl/>
        </w:rPr>
        <w:t>ۀ</w:t>
      </w:r>
      <w:r w:rsidRPr="00F54D7A">
        <w:rPr>
          <w:rFonts w:hint="cs"/>
          <w:rtl/>
        </w:rPr>
        <w:t xml:space="preserve"> تواناست(149) به تحقیق آنان</w:t>
      </w:r>
      <w:r w:rsidR="001673EC" w:rsidRPr="00F54D7A">
        <w:rPr>
          <w:rFonts w:hint="cs"/>
          <w:rtl/>
        </w:rPr>
        <w:t xml:space="preserve"> </w:t>
      </w:r>
      <w:r w:rsidRPr="00F54D7A">
        <w:rPr>
          <w:rFonts w:hint="cs"/>
          <w:rtl/>
        </w:rPr>
        <w:t>که به خدا و رسولان او کافر می‌شوند و می‌خواهند بین خدا و رسولان او جدایی افکنند و می‌گویند به بعضی ایمان می‌آوریم و به بعضی کفر می‌ورزیم و می‌خواهند بین این ایمان و</w:t>
      </w:r>
      <w:r w:rsidR="00095D63" w:rsidRPr="00F54D7A">
        <w:rPr>
          <w:rFonts w:hint="cs"/>
          <w:rtl/>
        </w:rPr>
        <w:t xml:space="preserve"> </w:t>
      </w:r>
      <w:r w:rsidRPr="00F54D7A">
        <w:rPr>
          <w:rFonts w:hint="cs"/>
          <w:rtl/>
        </w:rPr>
        <w:t xml:space="preserve">کفر راهی بگیرند(150) آنان </w:t>
      </w:r>
      <w:r w:rsidR="001673EC" w:rsidRPr="00F54D7A">
        <w:rPr>
          <w:rFonts w:hint="cs"/>
          <w:rtl/>
        </w:rPr>
        <w:t xml:space="preserve">در حقیقت </w:t>
      </w:r>
      <w:r w:rsidRPr="00F54D7A">
        <w:rPr>
          <w:rFonts w:hint="cs"/>
          <w:rtl/>
        </w:rPr>
        <w:t>خود کافرند</w:t>
      </w:r>
      <w:r w:rsidR="00095D63" w:rsidRPr="00F54D7A">
        <w:rPr>
          <w:rFonts w:hint="cs"/>
          <w:rtl/>
        </w:rPr>
        <w:t xml:space="preserve"> </w:t>
      </w:r>
      <w:r w:rsidRPr="00F54D7A">
        <w:rPr>
          <w:rFonts w:hint="cs"/>
          <w:rtl/>
        </w:rPr>
        <w:t>و</w:t>
      </w:r>
      <w:r w:rsidR="00095D63" w:rsidRPr="00F54D7A">
        <w:rPr>
          <w:rFonts w:hint="cs"/>
          <w:rtl/>
        </w:rPr>
        <w:t xml:space="preserve"> </w:t>
      </w:r>
      <w:r w:rsidRPr="00F54D7A">
        <w:rPr>
          <w:rFonts w:hint="cs"/>
          <w:rtl/>
        </w:rPr>
        <w:t>مهیا کرده‌ایم برای کافران عذاب</w:t>
      </w:r>
      <w:r w:rsidR="001142E2">
        <w:rPr>
          <w:rFonts w:hint="cs"/>
          <w:rtl/>
        </w:rPr>
        <w:t xml:space="preserve"> </w:t>
      </w:r>
      <w:r w:rsidRPr="00F54D7A">
        <w:rPr>
          <w:rFonts w:hint="cs"/>
          <w:rtl/>
        </w:rPr>
        <w:t>خوارکننده‌ای(151) و آنان</w:t>
      </w:r>
      <w:r w:rsidR="001673EC" w:rsidRPr="00F54D7A">
        <w:rPr>
          <w:rFonts w:hint="cs"/>
          <w:rtl/>
        </w:rPr>
        <w:t xml:space="preserve"> </w:t>
      </w:r>
      <w:r w:rsidRPr="00F54D7A">
        <w:rPr>
          <w:rFonts w:hint="cs"/>
          <w:rtl/>
        </w:rPr>
        <w:t>که به خدا و رسولان او ایمان آورده و جدایی بین آنان نیفکنند به زودی اجرشان را خواهیم داد و خدا آمرزند</w:t>
      </w:r>
      <w:r w:rsidR="009B34AE" w:rsidRPr="00F54D7A">
        <w:rPr>
          <w:rFonts w:hint="cs"/>
          <w:rtl/>
        </w:rPr>
        <w:t>ۀ</w:t>
      </w:r>
      <w:r w:rsidRPr="00F54D7A">
        <w:rPr>
          <w:rFonts w:hint="cs"/>
          <w:rtl/>
        </w:rPr>
        <w:t xml:space="preserve"> رحیم است.(152)</w:t>
      </w:r>
    </w:p>
    <w:p w:rsidR="003A6E5C" w:rsidRPr="00F54D7A" w:rsidRDefault="003A6E5C"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کلم</w:t>
      </w:r>
      <w:r w:rsidR="007C704B" w:rsidRPr="00F54D7A">
        <w:rPr>
          <w:rFonts w:hint="cs"/>
          <w:rtl/>
        </w:rPr>
        <w:t>ۀ</w:t>
      </w:r>
      <w:r w:rsidR="00420488" w:rsidRPr="00F54D7A">
        <w:rPr>
          <w:rFonts w:hint="cs"/>
          <w:rtl/>
        </w:rPr>
        <w:t xml:space="preserve"> </w:t>
      </w:r>
      <w:r w:rsidR="00420488" w:rsidRPr="00F54D7A">
        <w:rPr>
          <w:rFonts w:ascii="Traditional Arabic" w:hAnsi="Traditional Arabic" w:cs="Traditional Arabic"/>
          <w:rtl/>
        </w:rPr>
        <w:t>﴿</w:t>
      </w:r>
      <w:r w:rsidR="00420488" w:rsidRPr="00F54D7A">
        <w:rPr>
          <w:rStyle w:val="Char4"/>
          <w:rFonts w:hint="cs"/>
          <w:rtl/>
        </w:rPr>
        <w:t>مَّا</w:t>
      </w:r>
      <w:r w:rsidR="00420488" w:rsidRPr="00F54D7A">
        <w:rPr>
          <w:rStyle w:val="Char4"/>
          <w:rFonts w:ascii="Traditional Arabic" w:hAnsi="Traditional Arabic" w:cs="Traditional Arabic"/>
          <w:rtl/>
        </w:rPr>
        <w:t>﴾</w:t>
      </w:r>
      <w:r w:rsidRPr="00F54D7A">
        <w:rPr>
          <w:rFonts w:hint="cs"/>
          <w:rtl/>
        </w:rPr>
        <w:t xml:space="preserve"> در جمل</w:t>
      </w:r>
      <w:r w:rsidR="007C704B" w:rsidRPr="00F54D7A">
        <w:rPr>
          <w:rFonts w:hint="cs"/>
          <w:rtl/>
        </w:rPr>
        <w:t>ۀ</w:t>
      </w:r>
      <w:r w:rsidR="00CD3E26" w:rsidRPr="00F54D7A">
        <w:rPr>
          <w:rFonts w:hint="cs"/>
          <w:rtl/>
        </w:rPr>
        <w:t>:</w:t>
      </w:r>
      <w:r w:rsidR="00F8395B" w:rsidRPr="00F54D7A">
        <w:rPr>
          <w:rFonts w:hint="cs"/>
          <w:rtl/>
        </w:rPr>
        <w:t xml:space="preserve"> </w:t>
      </w:r>
      <w:r w:rsidR="00420488" w:rsidRPr="00F54D7A">
        <w:rPr>
          <w:rFonts w:ascii="Traditional Arabic" w:hAnsi="Traditional Arabic" w:cs="Traditional Arabic"/>
          <w:rtl/>
        </w:rPr>
        <w:t>﴿</w:t>
      </w:r>
      <w:r w:rsidR="00F8395B" w:rsidRPr="00F54D7A">
        <w:rPr>
          <w:rStyle w:val="Char4"/>
          <w:rFonts w:hint="cs"/>
          <w:rtl/>
        </w:rPr>
        <w:t>مَّا</w:t>
      </w:r>
      <w:r w:rsidR="00F8395B" w:rsidRPr="00F54D7A">
        <w:rPr>
          <w:rStyle w:val="Char4"/>
          <w:rtl/>
        </w:rPr>
        <w:t xml:space="preserve"> </w:t>
      </w:r>
      <w:r w:rsidR="00F8395B" w:rsidRPr="00F54D7A">
        <w:rPr>
          <w:rStyle w:val="Char4"/>
          <w:rFonts w:hint="cs"/>
          <w:rtl/>
        </w:rPr>
        <w:t>يَفۡعَلُ</w:t>
      </w:r>
      <w:r w:rsidR="00F8395B" w:rsidRPr="00F54D7A">
        <w:rPr>
          <w:rStyle w:val="Char4"/>
          <w:rtl/>
        </w:rPr>
        <w:t xml:space="preserve"> </w:t>
      </w:r>
      <w:r w:rsidR="00F8395B" w:rsidRPr="00F54D7A">
        <w:rPr>
          <w:rStyle w:val="Char4"/>
          <w:rFonts w:hint="cs"/>
          <w:rtl/>
        </w:rPr>
        <w:t>ٱللَّهُ...</w:t>
      </w:r>
      <w:r w:rsidR="00631268" w:rsidRPr="00F54D7A">
        <w:rPr>
          <w:rStyle w:val="Char4"/>
          <w:rFonts w:ascii="Traditional Arabic" w:hAnsi="Traditional Arabic" w:cs="Traditional Arabic"/>
          <w:rtl/>
        </w:rPr>
        <w:t>﴾</w:t>
      </w:r>
      <w:r w:rsidR="00631268" w:rsidRPr="00F54D7A">
        <w:rPr>
          <w:rStyle w:val="Char4"/>
          <w:rFonts w:ascii="Traditional Arabic" w:hAnsi="Traditional Arabic" w:cs="Traditional Arabic" w:hint="cs"/>
          <w:rtl/>
        </w:rPr>
        <w:t xml:space="preserve"> </w:t>
      </w:r>
      <w:r w:rsidRPr="00F54D7A">
        <w:rPr>
          <w:rFonts w:hint="cs"/>
          <w:rtl/>
        </w:rPr>
        <w:t>بعضی خیال کرده‌اند نافیه باشد، ولی باید استفهامیه باشد چنانکه ما ذکر کردیم. و مقصود از اینکه خدا شاکر و سپاسگزار است این است که جزای شاکران را خوب می‌دهد چون شاکر از صفات فعل است. نکات دیگر آنکه یهودیان</w:t>
      </w:r>
      <w:r w:rsidR="001673EC" w:rsidRPr="00F54D7A">
        <w:rPr>
          <w:rFonts w:hint="cs"/>
          <w:rtl/>
        </w:rPr>
        <w:t>،</w:t>
      </w:r>
      <w:r w:rsidRPr="00F54D7A">
        <w:rPr>
          <w:rFonts w:hint="cs"/>
          <w:rtl/>
        </w:rPr>
        <w:t xml:space="preserve"> خرافات و اباطیل زیادی داشتند از جمله اینکه می‌گفتند ما به بعضی از أنبیاء ایمان می‌آوریم و به بعض دیگر</w:t>
      </w:r>
      <w:r w:rsidR="0029686D">
        <w:rPr>
          <w:rFonts w:hint="cs"/>
          <w:rtl/>
        </w:rPr>
        <w:t xml:space="preserve"> </w:t>
      </w:r>
      <w:r w:rsidRPr="00F54D7A">
        <w:rPr>
          <w:rFonts w:hint="cs"/>
          <w:rtl/>
        </w:rPr>
        <w:t>ایمان نمی‌آوریم، و این صحیح نیست، زیرا ا</w:t>
      </w:r>
      <w:r w:rsidR="00C55E27" w:rsidRPr="00F54D7A">
        <w:rPr>
          <w:rFonts w:hint="cs"/>
          <w:rtl/>
        </w:rPr>
        <w:t>گ</w:t>
      </w:r>
      <w:r w:rsidRPr="00F54D7A">
        <w:rPr>
          <w:rFonts w:hint="cs"/>
          <w:rtl/>
        </w:rPr>
        <w:t>ر پیغمبران را راستگو و مأمور از طرف خدا می‌دانید باید به همه ایمان بیاورید و اگر دروغگو می‌دانید باید به هیچ کدام ایمان نیاورید. و اگر به معجزه</w:t>
      </w:r>
      <w:r w:rsidR="001673EC" w:rsidRPr="00F54D7A">
        <w:rPr>
          <w:rFonts w:hint="cs"/>
          <w:rtl/>
        </w:rPr>
        <w:t>،</w:t>
      </w:r>
      <w:r w:rsidRPr="00F54D7A">
        <w:rPr>
          <w:rFonts w:hint="cs"/>
          <w:rtl/>
        </w:rPr>
        <w:t xml:space="preserve"> نبو</w:t>
      </w:r>
      <w:r w:rsidR="001673EC" w:rsidRPr="00F54D7A">
        <w:rPr>
          <w:rFonts w:hint="cs"/>
          <w:rtl/>
        </w:rPr>
        <w:t>ّ</w:t>
      </w:r>
      <w:r w:rsidRPr="00F54D7A">
        <w:rPr>
          <w:rFonts w:hint="cs"/>
          <w:rtl/>
        </w:rPr>
        <w:t>ت کسی ثابت شد</w:t>
      </w:r>
      <w:r w:rsidR="001673EC" w:rsidRPr="00F54D7A">
        <w:rPr>
          <w:rFonts w:hint="cs"/>
          <w:rtl/>
        </w:rPr>
        <w:t>،</w:t>
      </w:r>
      <w:r w:rsidR="00631268" w:rsidRPr="00F54D7A">
        <w:rPr>
          <w:rFonts w:hint="cs"/>
          <w:rtl/>
        </w:rPr>
        <w:t xml:space="preserve"> باید به او ایمان آورد</w:t>
      </w:r>
      <w:r w:rsidRPr="00F54D7A">
        <w:rPr>
          <w:rFonts w:hint="cs"/>
          <w:rtl/>
        </w:rPr>
        <w:t xml:space="preserve"> </w:t>
      </w:r>
      <w:r w:rsidR="00631268" w:rsidRPr="00F54D7A">
        <w:rPr>
          <w:rFonts w:hint="cs"/>
          <w:rtl/>
        </w:rPr>
        <w:t>و این برهانی است عقلی</w:t>
      </w:r>
      <w:r w:rsidRPr="00F54D7A">
        <w:rPr>
          <w:rFonts w:hint="cs"/>
          <w:rtl/>
        </w:rPr>
        <w:t xml:space="preserve"> و اگر کسی برخلاف این بگوید خدا او را کافر حقیقی دانسته مانند بعضی از مسلمین که به بعضی از آیات قرآن ایمان دارند و بعضی دیگر آن را قبول ندارند.</w:t>
      </w:r>
    </w:p>
    <w:p w:rsidR="009E46C2" w:rsidRPr="00F54D7A" w:rsidRDefault="009E46C2" w:rsidP="00C249CC">
      <w:pPr>
        <w:pStyle w:val="ae"/>
        <w:rPr>
          <w:rFonts w:ascii="Times New Roman" w:hAnsi="Times New Roman" w:cs="B Lotus"/>
          <w:sz w:val="30"/>
          <w:szCs w:val="30"/>
          <w:rtl/>
        </w:rPr>
      </w:pPr>
      <w:r w:rsidRPr="00F54D7A">
        <w:rPr>
          <w:rFonts w:ascii="Traditional Arabic" w:hAnsi="Traditional Arabic" w:cs="Traditional Arabic"/>
          <w:rtl/>
        </w:rPr>
        <w:t>﴿</w:t>
      </w:r>
      <w:r w:rsidR="00F8395B" w:rsidRPr="00F54D7A">
        <w:rPr>
          <w:rtl/>
        </w:rPr>
        <w:t>يَسۡ‍َٔلُكَ أَهۡلُ ٱلۡكِتَٰبِ أَن تُنَزِّلَ عَلَيۡهِمۡ كِتَٰبٗا مِّنَ ٱلسَّمَآءِۚ فَقَدۡ سَأَلُواْ مُوسَىٰٓ أَكۡبَرَ مِن ذَٰلِكَ فَقَالُوٓاْ أَرِنَا ٱللَّهَ جَهۡرَةٗ فَأَخَذَتۡهُمُ ٱلصَّٰعِقَةُ بِظُلۡمِهِمۡۚ ثُمَّ ٱتَّخَذُواْ ٱلۡعِجۡلَ مِنۢ بَعۡدِ مَا جَآءَتۡهُمُ ٱلۡبَيِّنَٰتُ فَعَفَوۡنَا عَن ذَٰلِكَۚ وَءَاتَيۡنَا مُوسَىٰ سُلۡطَٰنٗا مُّبِينٗا ١٥٣ وَرَفَعۡنَا فَوۡقَهُمُ ٱلطُّورَ بِمِيثَٰقِهِمۡ وَقُلۡنَا لَهُمُ ٱدۡخُلُواْ ٱلۡبَابَ سُجَّدٗا وَقُلۡنَا لَهُمۡ لَا تَعۡدُواْ فِي ٱلسَّبۡتِ وَأَخَذۡنَا مِنۡهُم مِّيثَٰقًا غَلِيظٗا ١٥٤</w:t>
      </w:r>
      <w:r w:rsidRPr="00F54D7A">
        <w:rPr>
          <w:rFonts w:ascii="Traditional Arabic" w:hAnsi="Traditional Arabic" w:cs="Traditional Arabic"/>
          <w:rtl/>
        </w:rPr>
        <w:t>﴾</w:t>
      </w:r>
      <w:r w:rsidRPr="00F54D7A">
        <w:rPr>
          <w:rFonts w:ascii="Times New Roman" w:hAnsi="Times New Roman" w:cs="B Lotus"/>
          <w:rtl/>
        </w:rPr>
        <w:t xml:space="preserve"> </w:t>
      </w:r>
      <w:r w:rsidRPr="00F54D7A">
        <w:rPr>
          <w:rStyle w:val="Char5"/>
          <w:rtl/>
          <w:lang w:bidi="ar-SA"/>
        </w:rPr>
        <w:tab/>
        <w:t>[النساء: 153-154]</w:t>
      </w:r>
      <w:r w:rsidRPr="00F54D7A">
        <w:rPr>
          <w:rFonts w:ascii="Times New Roman" w:hAnsi="Times New Roman" w:cs="B Lotus"/>
          <w:rtl/>
        </w:rPr>
        <w:t>.</w:t>
      </w:r>
    </w:p>
    <w:p w:rsidR="003A6E5C" w:rsidRPr="00F54D7A" w:rsidRDefault="003A6E5C"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 xml:space="preserve">از تو سؤال می‌کنند اهل کتاب که بر ایشان کتابی از آسمان نازل کنی، پس به تحقیق از موسی بزرگتر از این سؤال کردند پس گفتند خدا را به ما آشکارا نشان ده، پس </w:t>
      </w:r>
      <w:r w:rsidR="00465638" w:rsidRPr="00F54D7A">
        <w:rPr>
          <w:rFonts w:hint="cs"/>
          <w:rtl/>
        </w:rPr>
        <w:t>به سبب ستمشان، صاعق</w:t>
      </w:r>
      <w:r w:rsidR="009B34AE" w:rsidRPr="00F54D7A">
        <w:rPr>
          <w:rFonts w:hint="cs"/>
          <w:rtl/>
        </w:rPr>
        <w:t>ۀ</w:t>
      </w:r>
      <w:r w:rsidR="00465638" w:rsidRPr="00F54D7A">
        <w:rPr>
          <w:rFonts w:hint="cs"/>
          <w:rtl/>
        </w:rPr>
        <w:t xml:space="preserve"> عذاب ایشان را گرفت؛</w:t>
      </w:r>
      <w:r w:rsidRPr="00F54D7A">
        <w:rPr>
          <w:rFonts w:hint="cs"/>
          <w:rtl/>
        </w:rPr>
        <w:t xml:space="preserve"> سپس </w:t>
      </w:r>
      <w:r w:rsidR="00465638" w:rsidRPr="00F54D7A">
        <w:rPr>
          <w:rFonts w:hint="cs"/>
          <w:rtl/>
        </w:rPr>
        <w:t>بعد</w:t>
      </w:r>
      <w:r w:rsidRPr="00F54D7A">
        <w:rPr>
          <w:rFonts w:hint="cs"/>
          <w:rtl/>
        </w:rPr>
        <w:t xml:space="preserve"> از آن دلیلهای روشن </w:t>
      </w:r>
      <w:r w:rsidR="00465638" w:rsidRPr="00F54D7A">
        <w:rPr>
          <w:rFonts w:hint="cs"/>
          <w:rtl/>
        </w:rPr>
        <w:t>بر</w:t>
      </w:r>
      <w:r w:rsidRPr="00F54D7A">
        <w:rPr>
          <w:rFonts w:hint="cs"/>
          <w:rtl/>
        </w:rPr>
        <w:t>ایشان آمد</w:t>
      </w:r>
      <w:r w:rsidR="00465638" w:rsidRPr="00F54D7A">
        <w:rPr>
          <w:rFonts w:hint="cs"/>
          <w:rtl/>
        </w:rPr>
        <w:t>، گوساله را (به پرستش)</w:t>
      </w:r>
      <w:r w:rsidRPr="00F54D7A">
        <w:rPr>
          <w:rFonts w:hint="cs"/>
          <w:rtl/>
        </w:rPr>
        <w:t xml:space="preserve"> گرفتند، پس</w:t>
      </w:r>
      <w:r w:rsidR="00465638" w:rsidRPr="00F54D7A">
        <w:rPr>
          <w:rFonts w:hint="cs"/>
          <w:rtl/>
        </w:rPr>
        <w:t>،</w:t>
      </w:r>
      <w:r w:rsidRPr="00F54D7A">
        <w:rPr>
          <w:rFonts w:hint="cs"/>
          <w:rtl/>
        </w:rPr>
        <w:t xml:space="preserve"> </w:t>
      </w:r>
      <w:r w:rsidR="00465638" w:rsidRPr="00F54D7A">
        <w:rPr>
          <w:rFonts w:hint="cs"/>
          <w:rtl/>
        </w:rPr>
        <w:t xml:space="preserve">از آن </w:t>
      </w:r>
      <w:r w:rsidRPr="00F54D7A">
        <w:rPr>
          <w:rFonts w:hint="cs"/>
          <w:rtl/>
        </w:rPr>
        <w:t>عفو کردیم و به موسی سلطنت آشکارا و حجتی پیدا دادیم(153) و بالای سرشان طور را بردیم ب</w:t>
      </w:r>
      <w:r w:rsidR="00465638" w:rsidRPr="00F54D7A">
        <w:rPr>
          <w:rFonts w:hint="cs"/>
          <w:rtl/>
        </w:rPr>
        <w:t xml:space="preserve">ه </w:t>
      </w:r>
      <w:r w:rsidRPr="00F54D7A">
        <w:rPr>
          <w:rFonts w:hint="cs"/>
          <w:rtl/>
        </w:rPr>
        <w:t>سبب پیمانشان و گفتیم در حال تواضع وارد آن د</w:t>
      </w:r>
      <w:r w:rsidR="00465638" w:rsidRPr="00F54D7A">
        <w:rPr>
          <w:rFonts w:hint="cs"/>
          <w:rtl/>
        </w:rPr>
        <w:t>روازه</w:t>
      </w:r>
      <w:r w:rsidR="00631268" w:rsidRPr="00F54D7A">
        <w:rPr>
          <w:rFonts w:hint="cs"/>
          <w:rtl/>
        </w:rPr>
        <w:t xml:space="preserve"> شوید</w:t>
      </w:r>
      <w:r w:rsidRPr="00F54D7A">
        <w:rPr>
          <w:rFonts w:hint="cs"/>
          <w:rtl/>
        </w:rPr>
        <w:t xml:space="preserve"> و گفتیم در شنبه تجاوز نکنید و گرفتیم از ایشان پیمان محکمی.(154)</w:t>
      </w:r>
    </w:p>
    <w:p w:rsidR="003A6E5C" w:rsidRPr="00F54D7A" w:rsidRDefault="003A6E5C"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از جمل</w:t>
      </w:r>
      <w:r w:rsidR="0031367A" w:rsidRPr="00F54D7A">
        <w:rPr>
          <w:rFonts w:hint="cs"/>
          <w:rtl/>
        </w:rPr>
        <w:t>ه</w:t>
      </w:r>
      <w:r w:rsidRPr="00F54D7A">
        <w:rPr>
          <w:rFonts w:hint="cs"/>
          <w:rtl/>
        </w:rPr>
        <w:t xml:space="preserve"> خرافات یهود ایرادهای بنی‌اسرائیلی است که درخواستهای بی‌مورد داشتند از جمله مانند مشرکین می‌گفتند برای ما کتابی از طرف خدا نازل کن که برای هر یک از ما خدا کتابی بفرستد، خدا می‌فرماید</w:t>
      </w:r>
      <w:r w:rsidR="00631268" w:rsidRPr="00F54D7A">
        <w:rPr>
          <w:rFonts w:hint="cs"/>
          <w:rtl/>
        </w:rPr>
        <w:t>:</w:t>
      </w:r>
      <w:r w:rsidRPr="00F54D7A">
        <w:rPr>
          <w:rFonts w:hint="cs"/>
          <w:rtl/>
        </w:rPr>
        <w:t xml:space="preserve"> اینان از موسی باطلهای بزرگتری خواستند که گفتند خدا را به ما نشان ده، که صاعقه نازل شد و همه مردند. و</w:t>
      </w:r>
      <w:r w:rsidR="00631268" w:rsidRPr="00F54D7A">
        <w:rPr>
          <w:rFonts w:hint="cs"/>
          <w:rtl/>
        </w:rPr>
        <w:t xml:space="preserve"> </w:t>
      </w:r>
      <w:r w:rsidRPr="00F54D7A">
        <w:rPr>
          <w:rFonts w:hint="cs"/>
          <w:rtl/>
        </w:rPr>
        <w:t>دیگر اینک</w:t>
      </w:r>
      <w:r w:rsidR="00C55E27" w:rsidRPr="00F54D7A">
        <w:rPr>
          <w:rFonts w:hint="cs"/>
          <w:rtl/>
        </w:rPr>
        <w:t>ه</w:t>
      </w:r>
      <w:r w:rsidRPr="00F54D7A">
        <w:rPr>
          <w:rFonts w:hint="cs"/>
          <w:rtl/>
        </w:rPr>
        <w:t xml:space="preserve"> موسی را گذاشتند و</w:t>
      </w:r>
      <w:r w:rsidR="00631268" w:rsidRPr="00F54D7A">
        <w:rPr>
          <w:rFonts w:hint="cs"/>
          <w:rtl/>
        </w:rPr>
        <w:t xml:space="preserve"> </w:t>
      </w:r>
      <w:r w:rsidRPr="00F54D7A">
        <w:rPr>
          <w:rFonts w:hint="cs"/>
          <w:rtl/>
        </w:rPr>
        <w:t xml:space="preserve">رفتند </w:t>
      </w:r>
      <w:r w:rsidR="00631268" w:rsidRPr="00F54D7A">
        <w:rPr>
          <w:rFonts w:hint="cs"/>
          <w:rtl/>
        </w:rPr>
        <w:t>گوساله‌پرستی را اختیار کردند</w:t>
      </w:r>
      <w:r w:rsidRPr="00F54D7A">
        <w:rPr>
          <w:rFonts w:hint="cs"/>
          <w:rtl/>
        </w:rPr>
        <w:t xml:space="preserve"> و دیگر اینکه به پیمانهای خود عمل نکردند تا خدا کوه طور را بالای سر ایشان آورد ت</w:t>
      </w:r>
      <w:r w:rsidR="00631268" w:rsidRPr="00F54D7A">
        <w:rPr>
          <w:rFonts w:hint="cs"/>
          <w:rtl/>
        </w:rPr>
        <w:t>ا بترسند و به پیمان خود عمل کنند</w:t>
      </w:r>
      <w:r w:rsidRPr="00F54D7A">
        <w:rPr>
          <w:rFonts w:hint="cs"/>
          <w:rtl/>
        </w:rPr>
        <w:t xml:space="preserve"> و دیگر</w:t>
      </w:r>
      <w:r w:rsidR="0031367A" w:rsidRPr="00F54D7A">
        <w:rPr>
          <w:rFonts w:hint="cs"/>
          <w:rtl/>
        </w:rPr>
        <w:t xml:space="preserve"> اینکه خدا به ایشان فرمود از دروازۀ شهر</w:t>
      </w:r>
      <w:r w:rsidRPr="00F54D7A">
        <w:rPr>
          <w:rFonts w:hint="cs"/>
          <w:rtl/>
        </w:rPr>
        <w:t xml:space="preserve"> که وارد می‌شوید</w:t>
      </w:r>
      <w:r w:rsidR="00C55E27" w:rsidRPr="00F54D7A">
        <w:rPr>
          <w:rFonts w:hint="cs"/>
          <w:rtl/>
        </w:rPr>
        <w:t xml:space="preserve"> </w:t>
      </w:r>
      <w:r w:rsidRPr="00F54D7A">
        <w:rPr>
          <w:rFonts w:hint="cs"/>
          <w:rtl/>
        </w:rPr>
        <w:t>متواضع باشید گوش ندا</w:t>
      </w:r>
      <w:r w:rsidR="0031367A" w:rsidRPr="00F54D7A">
        <w:rPr>
          <w:rFonts w:hint="cs"/>
          <w:rtl/>
        </w:rPr>
        <w:t>د</w:t>
      </w:r>
      <w:r w:rsidRPr="00F54D7A">
        <w:rPr>
          <w:rFonts w:hint="cs"/>
          <w:rtl/>
        </w:rPr>
        <w:t>ند. و دیگر اینکه فرمود روز شنبه تعطیل کنید و ب</w:t>
      </w:r>
      <w:r w:rsidR="0031367A" w:rsidRPr="00F54D7A">
        <w:rPr>
          <w:rFonts w:hint="cs"/>
          <w:rtl/>
        </w:rPr>
        <w:t xml:space="preserve">ه </w:t>
      </w:r>
      <w:r w:rsidRPr="00F54D7A">
        <w:rPr>
          <w:rFonts w:hint="cs"/>
          <w:rtl/>
        </w:rPr>
        <w:t>دنبال عبادت روید</w:t>
      </w:r>
      <w:r w:rsidR="0031367A" w:rsidRPr="00F54D7A">
        <w:rPr>
          <w:rFonts w:hint="cs"/>
          <w:rtl/>
        </w:rPr>
        <w:t xml:space="preserve"> که </w:t>
      </w:r>
      <w:r w:rsidRPr="00F54D7A">
        <w:rPr>
          <w:rFonts w:hint="cs"/>
          <w:rtl/>
        </w:rPr>
        <w:t xml:space="preserve"> نکردند.</w:t>
      </w:r>
    </w:p>
    <w:p w:rsidR="009E46C2" w:rsidRPr="00F54D7A" w:rsidRDefault="009E46C2" w:rsidP="00C249CC">
      <w:pPr>
        <w:pStyle w:val="ae"/>
        <w:rPr>
          <w:rFonts w:ascii="Times New Roman" w:hAnsi="Times New Roman" w:cs="B Lotus"/>
          <w:sz w:val="30"/>
          <w:szCs w:val="30"/>
          <w:rtl/>
        </w:rPr>
      </w:pPr>
      <w:r w:rsidRPr="00F54D7A">
        <w:rPr>
          <w:rFonts w:ascii="Traditional Arabic" w:hAnsi="Traditional Arabic" w:cs="Traditional Arabic"/>
          <w:rtl/>
        </w:rPr>
        <w:t>﴿</w:t>
      </w:r>
      <w:r w:rsidR="00F8395B" w:rsidRPr="00F54D7A">
        <w:rPr>
          <w:rtl/>
        </w:rPr>
        <w:t>فَبِمَا نَقۡضِهِم مِّيثَٰقَهُمۡ وَكُفۡرِهِم بِ‍َٔايَٰتِ ٱللَّهِ وَقَتۡلِهِمُ ٱلۡأَنۢبِيَآءَ بِغَيۡرِ حَقّٖ وَقَوۡلِهِمۡ قُلُوبُنَا غُلۡفُۢۚ بَلۡ طَبَعَ ٱللَّهُ عَلَيۡهَا بِكُفۡرِهِمۡ فَلَا يُؤۡمِنُونَ إِلَّا قَلِيلٗا ١٥٥ وَبِكُفۡرِهِمۡ وَقَوۡلِهِمۡ عَلَىٰ مَرۡيَمَ بُهۡتَٰنًا عَظِيمٗا ١٥٦ وَقَوۡلِهِمۡ إِنَّا قَتَلۡنَا ٱلۡمَسِيحَ عِيسَى ٱبۡنَ مَرۡيَمَ رَسُولَ ٱللَّهِ وَمَا قَتَلُوهُ وَمَا صَلَبُوهُ وَلَٰكِن شُبِّهَ لَهُمۡۚ وَإِنَّ ٱلَّذِينَ ٱخۡتَلَفُواْ فِيهِ لَفِي شَكّٖ مِّنۡهُۚ مَا لَهُم بِهِۦ مِنۡ عِلۡمٍ إِلَّا ٱتِّبَاعَ ٱلظَّنِّۚ وَمَا قَتَلُوهُ يَقِينَۢا ١٥٧ بَل رَّفَعَهُ ٱللَّهُ إِلَيۡهِۚ وَكَانَ ٱللَّهُ عَزِيزًا حَكِيمٗا ١٥٨ وَإِن مِّنۡ أَهۡلِ ٱلۡكِتَٰبِ إِلَّا لَيُؤۡمِنَنَّ بِهِۦ قَبۡلَ مَوۡتِهِۦۖ وَيَوۡمَ ٱلۡقِيَٰمَةِ يَكُونُ عَلَيۡهِمۡ شَهِيدٗا ١٥٩ فَبِظُلۡمٖ مِّنَ ٱلَّذِينَ هَادُواْ حَرَّمۡنَا عَلَيۡهِمۡ طَيِّبَٰتٍ أُحِلَّتۡ لَهُمۡ وَبِصَدِّهِمۡ عَن سَبِيلِ ٱللَّهِ كَثِيرٗا ١٦٠ وَأَخۡذِهِمُ ٱلرِّبَوٰاْ وَقَدۡ نُهُواْ عَنۡهُ وَأَكۡلِهِمۡ أَمۡوَٰلَ ٱلنَّاسِ بِٱلۡبَٰطِلِۚ وَأَعۡتَدۡنَا لِلۡكَٰفِرِينَ مِنۡهُمۡ عَذَابًا أَلِيمٗا ١٦١</w:t>
      </w:r>
      <w:r w:rsidRPr="00F54D7A">
        <w:rPr>
          <w:rFonts w:ascii="Traditional Arabic" w:hAnsi="Traditional Arabic" w:cs="Traditional Arabic"/>
          <w:rtl/>
        </w:rPr>
        <w:t>﴾</w:t>
      </w:r>
      <w:r w:rsidRPr="00F54D7A">
        <w:rPr>
          <w:rFonts w:ascii="Times New Roman" w:hAnsi="Times New Roman" w:cs="B Lotus"/>
          <w:rtl/>
        </w:rPr>
        <w:t xml:space="preserve"> </w:t>
      </w:r>
      <w:r w:rsidRPr="00F54D7A">
        <w:rPr>
          <w:rStyle w:val="Char5"/>
          <w:rtl/>
          <w:lang w:bidi="ar-SA"/>
        </w:rPr>
        <w:tab/>
        <w:t>[النساء: 155-161]</w:t>
      </w:r>
      <w:r w:rsidRPr="00F54D7A">
        <w:rPr>
          <w:rFonts w:ascii="Times New Roman" w:hAnsi="Times New Roman" w:cs="B Lotus"/>
          <w:rtl/>
        </w:rPr>
        <w:t>.</w:t>
      </w:r>
    </w:p>
    <w:p w:rsidR="003A6E5C" w:rsidRPr="00F54D7A" w:rsidRDefault="003A6E5C" w:rsidP="00C249CC">
      <w:pPr>
        <w:pStyle w:val="af"/>
        <w:rPr>
          <w:rtl/>
        </w:rPr>
      </w:pPr>
      <w:r w:rsidRPr="00F54D7A">
        <w:rPr>
          <w:rFonts w:hint="cs"/>
          <w:b/>
          <w:bCs/>
          <w:rtl/>
        </w:rPr>
        <w:t>ترجمه</w:t>
      </w:r>
      <w:r w:rsidR="00CD3E26" w:rsidRPr="00F54D7A">
        <w:rPr>
          <w:rFonts w:hint="cs"/>
          <w:b/>
          <w:bCs/>
          <w:rtl/>
        </w:rPr>
        <w:t xml:space="preserve">: </w:t>
      </w:r>
      <w:r w:rsidR="00AD7933" w:rsidRPr="00F54D7A">
        <w:rPr>
          <w:rFonts w:hint="cs"/>
          <w:rtl/>
        </w:rPr>
        <w:t>پس به سبب</w:t>
      </w:r>
      <w:r w:rsidRPr="00F54D7A">
        <w:rPr>
          <w:rFonts w:hint="cs"/>
          <w:rtl/>
        </w:rPr>
        <w:t xml:space="preserve"> پیمان‌شکنی ایشان و کفرشان به آیات خدا و کشتن ایشان پیامبران را به </w:t>
      </w:r>
      <w:r w:rsidR="00AD7933" w:rsidRPr="00F54D7A">
        <w:rPr>
          <w:rFonts w:hint="cs"/>
          <w:rtl/>
        </w:rPr>
        <w:t>نا</w:t>
      </w:r>
      <w:r w:rsidRPr="00F54D7A">
        <w:rPr>
          <w:rFonts w:hint="cs"/>
          <w:rtl/>
        </w:rPr>
        <w:t>حق و ب</w:t>
      </w:r>
      <w:r w:rsidR="00AD7933" w:rsidRPr="00F54D7A">
        <w:rPr>
          <w:rFonts w:hint="cs"/>
          <w:rtl/>
        </w:rPr>
        <w:t xml:space="preserve">ه </w:t>
      </w:r>
      <w:r w:rsidRPr="00F54D7A">
        <w:rPr>
          <w:rFonts w:hint="cs"/>
          <w:rtl/>
        </w:rPr>
        <w:t xml:space="preserve">سبب قولشان که دلهای ما در غلاف است (چیزی </w:t>
      </w:r>
      <w:r w:rsidR="00AD7933" w:rsidRPr="00F54D7A">
        <w:rPr>
          <w:rFonts w:hint="cs"/>
          <w:rtl/>
        </w:rPr>
        <w:t xml:space="preserve">از حق </w:t>
      </w:r>
      <w:r w:rsidRPr="00F54D7A">
        <w:rPr>
          <w:rFonts w:hint="cs"/>
          <w:rtl/>
        </w:rPr>
        <w:t xml:space="preserve">به آن نمی‌رسد) بلکه </w:t>
      </w:r>
      <w:r w:rsidR="00AD7933" w:rsidRPr="00F54D7A">
        <w:rPr>
          <w:rFonts w:hint="cs"/>
          <w:rtl/>
        </w:rPr>
        <w:t>به واسط</w:t>
      </w:r>
      <w:r w:rsidR="009B34AE" w:rsidRPr="00F54D7A">
        <w:rPr>
          <w:rFonts w:hint="cs"/>
          <w:rtl/>
        </w:rPr>
        <w:t>ۀ</w:t>
      </w:r>
      <w:r w:rsidR="00AD7933" w:rsidRPr="00F54D7A">
        <w:rPr>
          <w:rFonts w:hint="cs"/>
          <w:rtl/>
        </w:rPr>
        <w:t xml:space="preserve"> کفرشان، </w:t>
      </w:r>
      <w:r w:rsidRPr="00F54D7A">
        <w:rPr>
          <w:rFonts w:hint="cs"/>
          <w:rtl/>
        </w:rPr>
        <w:t xml:space="preserve">خدا بر دلهای ایشان </w:t>
      </w:r>
      <w:r w:rsidR="00AD7933" w:rsidRPr="00F54D7A">
        <w:rPr>
          <w:rFonts w:hint="cs"/>
          <w:rtl/>
        </w:rPr>
        <w:t xml:space="preserve">مهر زده </w:t>
      </w:r>
      <w:r w:rsidR="00C86222" w:rsidRPr="00F54D7A">
        <w:rPr>
          <w:rFonts w:hint="cs"/>
          <w:rtl/>
        </w:rPr>
        <w:t xml:space="preserve">است </w:t>
      </w:r>
      <w:r w:rsidRPr="00F54D7A">
        <w:rPr>
          <w:rFonts w:hint="cs"/>
          <w:rtl/>
        </w:rPr>
        <w:t>پس ایمان نمی‌آورند مگر اندکی (155) و ب</w:t>
      </w:r>
      <w:r w:rsidR="00C86222" w:rsidRPr="00F54D7A">
        <w:rPr>
          <w:rFonts w:hint="cs"/>
          <w:rtl/>
        </w:rPr>
        <w:t xml:space="preserve">ه </w:t>
      </w:r>
      <w:r w:rsidRPr="00F54D7A">
        <w:rPr>
          <w:rFonts w:hint="cs"/>
          <w:rtl/>
        </w:rPr>
        <w:t>واسط</w:t>
      </w:r>
      <w:r w:rsidR="009B34AE" w:rsidRPr="00F54D7A">
        <w:rPr>
          <w:rFonts w:hint="cs"/>
          <w:rtl/>
        </w:rPr>
        <w:t>ۀ</w:t>
      </w:r>
      <w:r w:rsidRPr="00F54D7A">
        <w:rPr>
          <w:rFonts w:hint="cs"/>
          <w:rtl/>
        </w:rPr>
        <w:t xml:space="preserve"> کفرشان و گفتارشان بر مریم تهمت بزرگ را</w:t>
      </w:r>
      <w:r w:rsidR="00C86222" w:rsidRPr="00F54D7A">
        <w:rPr>
          <w:rFonts w:hint="cs"/>
          <w:rtl/>
        </w:rPr>
        <w:t xml:space="preserve"> </w:t>
      </w:r>
      <w:r w:rsidRPr="00F54D7A">
        <w:rPr>
          <w:rFonts w:hint="cs"/>
          <w:rtl/>
        </w:rPr>
        <w:t>(156) و گفتارشان که ما کشتیم</w:t>
      </w:r>
      <w:r w:rsidR="00631268" w:rsidRPr="00F54D7A">
        <w:rPr>
          <w:rFonts w:hint="cs"/>
          <w:rtl/>
        </w:rPr>
        <w:t xml:space="preserve"> مسیح عیسی پسر مریم رسول خدا را</w:t>
      </w:r>
      <w:r w:rsidRPr="00F54D7A">
        <w:rPr>
          <w:rFonts w:hint="cs"/>
          <w:rtl/>
        </w:rPr>
        <w:t xml:space="preserve"> و حال آنکه او را نکشتند و به دار نیاویختند ولیکن</w:t>
      </w:r>
      <w:r w:rsidR="00C86222" w:rsidRPr="00F54D7A">
        <w:rPr>
          <w:rFonts w:hint="cs"/>
          <w:rtl/>
        </w:rPr>
        <w:t xml:space="preserve"> </w:t>
      </w:r>
      <w:r w:rsidRPr="00F54D7A">
        <w:rPr>
          <w:rFonts w:hint="cs"/>
          <w:rtl/>
        </w:rPr>
        <w:t xml:space="preserve">اشتباه شده </w:t>
      </w:r>
      <w:r w:rsidR="00631268" w:rsidRPr="00F54D7A">
        <w:rPr>
          <w:rFonts w:hint="cs"/>
          <w:rtl/>
        </w:rPr>
        <w:t>برای ایشان</w:t>
      </w:r>
      <w:r w:rsidRPr="00F54D7A">
        <w:rPr>
          <w:rFonts w:hint="cs"/>
          <w:rtl/>
        </w:rPr>
        <w:t xml:space="preserve"> و محق</w:t>
      </w:r>
      <w:r w:rsidR="00C86222" w:rsidRPr="00F54D7A">
        <w:rPr>
          <w:rFonts w:hint="cs"/>
          <w:rtl/>
        </w:rPr>
        <w:t>ّ</w:t>
      </w:r>
      <w:r w:rsidRPr="00F54D7A">
        <w:rPr>
          <w:rFonts w:hint="cs"/>
          <w:rtl/>
        </w:rPr>
        <w:t>قا</w:t>
      </w:r>
      <w:r w:rsidR="00631268" w:rsidRPr="00F54D7A">
        <w:rPr>
          <w:rFonts w:hint="cs"/>
          <w:rtl/>
        </w:rPr>
        <w:t>ً</w:t>
      </w:r>
      <w:r w:rsidRPr="00F54D7A">
        <w:rPr>
          <w:rFonts w:hint="cs"/>
          <w:rtl/>
        </w:rPr>
        <w:t xml:space="preserve"> آنانکه در قتل او اختلاف کردند البت</w:t>
      </w:r>
      <w:r w:rsidR="00C86222" w:rsidRPr="00F54D7A">
        <w:rPr>
          <w:rFonts w:hint="cs"/>
          <w:rtl/>
        </w:rPr>
        <w:t>ّ</w:t>
      </w:r>
      <w:r w:rsidRPr="00F54D7A">
        <w:rPr>
          <w:rFonts w:hint="cs"/>
          <w:rtl/>
        </w:rPr>
        <w:t>ه از آن در</w:t>
      </w:r>
      <w:r w:rsidR="002F6863" w:rsidRPr="00F54D7A">
        <w:rPr>
          <w:rFonts w:hint="cs"/>
          <w:rtl/>
        </w:rPr>
        <w:t xml:space="preserve"> </w:t>
      </w:r>
      <w:r w:rsidRPr="00F54D7A">
        <w:rPr>
          <w:rFonts w:hint="cs"/>
          <w:rtl/>
        </w:rPr>
        <w:t>شک</w:t>
      </w:r>
      <w:r w:rsidR="00631268" w:rsidRPr="00F54D7A">
        <w:rPr>
          <w:rFonts w:hint="eastAsia"/>
          <w:rtl/>
        </w:rPr>
        <w:t>‌</w:t>
      </w:r>
      <w:r w:rsidR="002F6863" w:rsidRPr="00F54D7A">
        <w:rPr>
          <w:rFonts w:hint="cs"/>
          <w:rtl/>
        </w:rPr>
        <w:t>ا</w:t>
      </w:r>
      <w:r w:rsidRPr="00F54D7A">
        <w:rPr>
          <w:rFonts w:hint="cs"/>
          <w:rtl/>
        </w:rPr>
        <w:t>ند، برای ایشان</w:t>
      </w:r>
      <w:r w:rsidR="00631268" w:rsidRPr="00F54D7A">
        <w:rPr>
          <w:rFonts w:hint="cs"/>
          <w:rtl/>
        </w:rPr>
        <w:t xml:space="preserve"> علمی به آن نیست مگر پیروی گمان</w:t>
      </w:r>
      <w:r w:rsidRPr="00F54D7A">
        <w:rPr>
          <w:rFonts w:hint="cs"/>
          <w:rtl/>
        </w:rPr>
        <w:t xml:space="preserve"> و یقینا</w:t>
      </w:r>
      <w:r w:rsidR="00C86222" w:rsidRPr="00F54D7A">
        <w:rPr>
          <w:rFonts w:hint="cs"/>
          <w:rtl/>
        </w:rPr>
        <w:t>ً</w:t>
      </w:r>
      <w:r w:rsidRPr="00F54D7A">
        <w:rPr>
          <w:rFonts w:hint="cs"/>
          <w:rtl/>
        </w:rPr>
        <w:t xml:space="preserve"> او را نکشتند(157) بلکه خدا او را </w:t>
      </w:r>
      <w:r w:rsidR="00C86222" w:rsidRPr="00F54D7A">
        <w:rPr>
          <w:rFonts w:hint="cs"/>
          <w:rtl/>
        </w:rPr>
        <w:t xml:space="preserve">به سوی خود </w:t>
      </w:r>
      <w:r w:rsidRPr="00F54D7A">
        <w:rPr>
          <w:rFonts w:hint="cs"/>
          <w:rtl/>
        </w:rPr>
        <w:t>بالا برد و خدا عزیز و</w:t>
      </w:r>
      <w:r w:rsidR="00631268" w:rsidRPr="00F54D7A">
        <w:rPr>
          <w:rFonts w:hint="cs"/>
          <w:rtl/>
        </w:rPr>
        <w:t xml:space="preserve"> </w:t>
      </w:r>
      <w:r w:rsidRPr="00F54D7A">
        <w:rPr>
          <w:rFonts w:hint="cs"/>
          <w:rtl/>
        </w:rPr>
        <w:t xml:space="preserve">حکیم است(158) و احدی از اهل کتاب نیست مگر اینکه پیش از مرگ خود البته به </w:t>
      </w:r>
      <w:r w:rsidR="00631268" w:rsidRPr="00F54D7A">
        <w:rPr>
          <w:rFonts w:hint="cs"/>
          <w:rtl/>
        </w:rPr>
        <w:t>او (یعنی به عیسی) ایمان می‌آورد</w:t>
      </w:r>
      <w:r w:rsidRPr="00F54D7A">
        <w:rPr>
          <w:rFonts w:hint="cs"/>
          <w:rtl/>
        </w:rPr>
        <w:t xml:space="preserve"> و روز قیامت (عیسی) گواه بر ایشان می‌باشد(159) پس ب</w:t>
      </w:r>
      <w:r w:rsidR="00C86222" w:rsidRPr="00F54D7A">
        <w:rPr>
          <w:rFonts w:hint="cs"/>
          <w:rtl/>
        </w:rPr>
        <w:t xml:space="preserve">ه </w:t>
      </w:r>
      <w:r w:rsidRPr="00F54D7A">
        <w:rPr>
          <w:rFonts w:hint="cs"/>
          <w:rtl/>
        </w:rPr>
        <w:t>واسط</w:t>
      </w:r>
      <w:r w:rsidR="009B34AE" w:rsidRPr="00F54D7A">
        <w:rPr>
          <w:rFonts w:hint="cs"/>
          <w:rtl/>
        </w:rPr>
        <w:t>ۀ</w:t>
      </w:r>
      <w:r w:rsidRPr="00F54D7A">
        <w:rPr>
          <w:rFonts w:hint="cs"/>
          <w:rtl/>
        </w:rPr>
        <w:t xml:space="preserve"> ستم آنان</w:t>
      </w:r>
      <w:r w:rsidR="00C86222" w:rsidRPr="00F54D7A">
        <w:rPr>
          <w:rFonts w:hint="cs"/>
          <w:rtl/>
        </w:rPr>
        <w:t xml:space="preserve"> </w:t>
      </w:r>
      <w:r w:rsidRPr="00F54D7A">
        <w:rPr>
          <w:rFonts w:hint="cs"/>
          <w:rtl/>
        </w:rPr>
        <w:t>که یهودی بودند حرام کردیم بر ایشان چیزهایی که بر ایشان حلال شده بود، و ب</w:t>
      </w:r>
      <w:r w:rsidR="00C86222" w:rsidRPr="00F54D7A">
        <w:rPr>
          <w:rFonts w:hint="cs"/>
          <w:rtl/>
        </w:rPr>
        <w:t xml:space="preserve">ه </w:t>
      </w:r>
      <w:r w:rsidRPr="00F54D7A">
        <w:rPr>
          <w:rFonts w:hint="cs"/>
          <w:rtl/>
        </w:rPr>
        <w:t>سبب بازداشتن</w:t>
      </w:r>
      <w:r w:rsidR="002F6863" w:rsidRPr="00F54D7A">
        <w:rPr>
          <w:rFonts w:hint="cs"/>
          <w:rtl/>
        </w:rPr>
        <w:t xml:space="preserve"> </w:t>
      </w:r>
      <w:r w:rsidRPr="00F54D7A">
        <w:rPr>
          <w:rFonts w:hint="cs"/>
          <w:rtl/>
        </w:rPr>
        <w:t>از راه خدا مردم بسیاری را(160) و</w:t>
      </w:r>
      <w:r w:rsidR="0029686D">
        <w:rPr>
          <w:rFonts w:hint="cs"/>
          <w:rtl/>
        </w:rPr>
        <w:t xml:space="preserve"> </w:t>
      </w:r>
      <w:r w:rsidR="00C86222" w:rsidRPr="00F54D7A">
        <w:rPr>
          <w:rFonts w:hint="cs"/>
          <w:rtl/>
        </w:rPr>
        <w:t>(همچنین) به</w:t>
      </w:r>
      <w:r w:rsidR="00C86222" w:rsidRPr="00F54D7A">
        <w:rPr>
          <w:rFonts w:hint="cs"/>
          <w:rtl/>
        </w:rPr>
        <w:softHyphen/>
      </w:r>
      <w:r w:rsidR="00631268" w:rsidRPr="00F54D7A">
        <w:rPr>
          <w:rFonts w:hint="cs"/>
          <w:rtl/>
        </w:rPr>
        <w:t xml:space="preserve"> </w:t>
      </w:r>
      <w:r w:rsidR="00C86222" w:rsidRPr="00F54D7A">
        <w:rPr>
          <w:rFonts w:hint="cs"/>
          <w:rtl/>
        </w:rPr>
        <w:t>سبب</w:t>
      </w:r>
      <w:r w:rsidRPr="00F54D7A">
        <w:rPr>
          <w:rFonts w:hint="cs"/>
          <w:rtl/>
        </w:rPr>
        <w:t xml:space="preserve"> گرفتن ا</w:t>
      </w:r>
      <w:r w:rsidR="002F6863" w:rsidRPr="00F54D7A">
        <w:rPr>
          <w:rFonts w:hint="cs"/>
          <w:rtl/>
        </w:rPr>
        <w:t>يشان</w:t>
      </w:r>
      <w:r w:rsidRPr="00F54D7A">
        <w:rPr>
          <w:rFonts w:hint="cs"/>
          <w:rtl/>
        </w:rPr>
        <w:t xml:space="preserve"> ربا</w:t>
      </w:r>
      <w:r w:rsidR="002F6863" w:rsidRPr="00F54D7A">
        <w:rPr>
          <w:rFonts w:hint="cs"/>
          <w:rtl/>
        </w:rPr>
        <w:t xml:space="preserve"> </w:t>
      </w:r>
      <w:r w:rsidRPr="00F54D7A">
        <w:rPr>
          <w:rFonts w:hint="cs"/>
          <w:rtl/>
        </w:rPr>
        <w:t>را و</w:t>
      </w:r>
      <w:r w:rsidR="00631268" w:rsidRPr="00F54D7A">
        <w:rPr>
          <w:rFonts w:hint="cs"/>
          <w:rtl/>
        </w:rPr>
        <w:t xml:space="preserve"> </w:t>
      </w:r>
      <w:r w:rsidRPr="00F54D7A">
        <w:rPr>
          <w:rFonts w:hint="cs"/>
          <w:rtl/>
        </w:rPr>
        <w:t>حال آنکه محق</w:t>
      </w:r>
      <w:r w:rsidR="00C86222" w:rsidRPr="00F54D7A">
        <w:rPr>
          <w:rFonts w:hint="cs"/>
          <w:rtl/>
        </w:rPr>
        <w:t>ّ</w:t>
      </w:r>
      <w:r w:rsidRPr="00F54D7A">
        <w:rPr>
          <w:rFonts w:hint="cs"/>
          <w:rtl/>
        </w:rPr>
        <w:t>قا</w:t>
      </w:r>
      <w:r w:rsidR="00631268" w:rsidRPr="00F54D7A">
        <w:rPr>
          <w:rFonts w:hint="cs"/>
          <w:rtl/>
        </w:rPr>
        <w:t>ً</w:t>
      </w:r>
      <w:r w:rsidRPr="00F54D7A">
        <w:rPr>
          <w:rFonts w:hint="cs"/>
          <w:rtl/>
        </w:rPr>
        <w:t xml:space="preserve"> از آن نهی شده بودند و ب</w:t>
      </w:r>
      <w:r w:rsidR="00C86222" w:rsidRPr="00F54D7A">
        <w:rPr>
          <w:rFonts w:hint="cs"/>
          <w:rtl/>
        </w:rPr>
        <w:t xml:space="preserve">ه </w:t>
      </w:r>
      <w:r w:rsidRPr="00F54D7A">
        <w:rPr>
          <w:rFonts w:hint="cs"/>
          <w:rtl/>
        </w:rPr>
        <w:t>سبب خوردن ایشان اموال مردم را ب</w:t>
      </w:r>
      <w:r w:rsidR="00C86222" w:rsidRPr="00F54D7A">
        <w:rPr>
          <w:rFonts w:hint="cs"/>
          <w:rtl/>
        </w:rPr>
        <w:t xml:space="preserve">ه </w:t>
      </w:r>
      <w:r w:rsidR="00631268" w:rsidRPr="00F54D7A">
        <w:rPr>
          <w:rFonts w:hint="cs"/>
          <w:rtl/>
        </w:rPr>
        <w:t>باطل</w:t>
      </w:r>
      <w:r w:rsidRPr="00F54D7A">
        <w:rPr>
          <w:rFonts w:hint="cs"/>
          <w:rtl/>
        </w:rPr>
        <w:t xml:space="preserve"> و مهی</w:t>
      </w:r>
      <w:r w:rsidR="00C86222" w:rsidRPr="00F54D7A">
        <w:rPr>
          <w:rFonts w:hint="cs"/>
          <w:rtl/>
        </w:rPr>
        <w:t>ّ</w:t>
      </w:r>
      <w:r w:rsidRPr="00F54D7A">
        <w:rPr>
          <w:rFonts w:hint="cs"/>
          <w:rtl/>
        </w:rPr>
        <w:t>ا کردیم برای کافران از ایشان عذابی دردناک.(161)</w:t>
      </w:r>
    </w:p>
    <w:p w:rsidR="003A6E5C" w:rsidRPr="00F54D7A" w:rsidRDefault="003A6E5C"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در این آیات حق‌تعالی مذم</w:t>
      </w:r>
      <w:r w:rsidR="00A77FDA" w:rsidRPr="00F54D7A">
        <w:rPr>
          <w:rFonts w:hint="cs"/>
          <w:rtl/>
        </w:rPr>
        <w:t>ّ</w:t>
      </w:r>
      <w:r w:rsidRPr="00F54D7A">
        <w:rPr>
          <w:rFonts w:hint="cs"/>
          <w:rtl/>
        </w:rPr>
        <w:t>ت کرده و بلکه کافر خوانده بسیاری از یهود را برای اعمال و رفتاری که داشتند، در صورتی</w:t>
      </w:r>
      <w:r w:rsidR="00A77FDA" w:rsidRPr="00F54D7A">
        <w:rPr>
          <w:rtl/>
        </w:rPr>
        <w:softHyphen/>
      </w:r>
      <w:r w:rsidRPr="00F54D7A">
        <w:rPr>
          <w:rFonts w:hint="cs"/>
          <w:rtl/>
        </w:rPr>
        <w:t>که همان اعمال و رفتار بدون کم و زیاد در مسلمین زمان ما موجود است، و‌ حق‌تعالی این کلم</w:t>
      </w:r>
      <w:r w:rsidR="00631268" w:rsidRPr="00F54D7A">
        <w:rPr>
          <w:rFonts w:hint="cs"/>
          <w:rtl/>
        </w:rPr>
        <w:t>ات را در قرآن آورده برای اینکه ا</w:t>
      </w:r>
      <w:r w:rsidRPr="00F54D7A">
        <w:rPr>
          <w:rFonts w:hint="cs"/>
          <w:rtl/>
        </w:rPr>
        <w:t>م</w:t>
      </w:r>
      <w:r w:rsidR="00A77FDA" w:rsidRPr="00F54D7A">
        <w:rPr>
          <w:rFonts w:hint="cs"/>
          <w:rtl/>
        </w:rPr>
        <w:t>ّ</w:t>
      </w:r>
      <w:r w:rsidRPr="00F54D7A">
        <w:rPr>
          <w:rFonts w:hint="cs"/>
          <w:rtl/>
        </w:rPr>
        <w:t>ت اسلامی بدانند و به روش آنان نروند. و در این آیات بیان کرده که حضرت عیسی</w:t>
      </w:r>
      <w:r w:rsidRPr="00F54D7A">
        <w:rPr>
          <w:rFonts w:hint="cs"/>
        </w:rPr>
        <w:sym w:font="AGA Arabesque" w:char="F075"/>
      </w:r>
      <w:r w:rsidRPr="00F54D7A">
        <w:rPr>
          <w:rFonts w:hint="cs"/>
          <w:rtl/>
        </w:rPr>
        <w:t xml:space="preserve"> را</w:t>
      </w:r>
      <w:r w:rsidR="00631268" w:rsidRPr="00F54D7A">
        <w:rPr>
          <w:rFonts w:hint="cs"/>
          <w:rtl/>
        </w:rPr>
        <w:t xml:space="preserve"> یهود نکشتند و به دار نیاویختند</w:t>
      </w:r>
      <w:r w:rsidRPr="00F54D7A">
        <w:rPr>
          <w:rFonts w:hint="cs"/>
          <w:rtl/>
        </w:rPr>
        <w:t xml:space="preserve"> و اینکه فرموده خدا او را بالا برد به سوی خودش توه</w:t>
      </w:r>
      <w:r w:rsidR="00A77FDA" w:rsidRPr="00F54D7A">
        <w:rPr>
          <w:rFonts w:hint="cs"/>
          <w:rtl/>
        </w:rPr>
        <w:t>ّ</w:t>
      </w:r>
      <w:r w:rsidRPr="00F54D7A">
        <w:rPr>
          <w:rFonts w:hint="cs"/>
          <w:rtl/>
        </w:rPr>
        <w:t>م نشود که خدا مکان دارد</w:t>
      </w:r>
      <w:r w:rsidR="004606C8" w:rsidRPr="00F54D7A">
        <w:rPr>
          <w:rFonts w:hint="cs"/>
          <w:rtl/>
        </w:rPr>
        <w:t xml:space="preserve"> </w:t>
      </w:r>
      <w:r w:rsidRPr="00F54D7A">
        <w:rPr>
          <w:rFonts w:hint="cs"/>
          <w:rtl/>
        </w:rPr>
        <w:t>و</w:t>
      </w:r>
      <w:r w:rsidR="00631268" w:rsidRPr="00F54D7A">
        <w:rPr>
          <w:rFonts w:hint="cs"/>
          <w:rtl/>
        </w:rPr>
        <w:t xml:space="preserve"> </w:t>
      </w:r>
      <w:r w:rsidRPr="00F54D7A">
        <w:rPr>
          <w:rFonts w:hint="cs"/>
          <w:rtl/>
        </w:rPr>
        <w:t>عیسی</w:t>
      </w:r>
      <w:r w:rsidRPr="00F54D7A">
        <w:rPr>
          <w:rFonts w:hint="cs"/>
        </w:rPr>
        <w:sym w:font="AGA Arabesque" w:char="F075"/>
      </w:r>
      <w:r w:rsidRPr="00F54D7A">
        <w:rPr>
          <w:rFonts w:hint="cs"/>
          <w:rtl/>
        </w:rPr>
        <w:t xml:space="preserve"> را به آنجا برده</w:t>
      </w:r>
      <w:r w:rsidR="00631268" w:rsidRPr="00F54D7A">
        <w:rPr>
          <w:rFonts w:hint="cs"/>
          <w:rtl/>
        </w:rPr>
        <w:t>، بلکه مقصود ارتفاع مقام او است</w:t>
      </w:r>
      <w:r w:rsidRPr="00F54D7A">
        <w:rPr>
          <w:rFonts w:hint="cs"/>
          <w:rtl/>
        </w:rPr>
        <w:t xml:space="preserve"> و مقصود ای</w:t>
      </w:r>
      <w:r w:rsidR="00A77FDA" w:rsidRPr="00F54D7A">
        <w:rPr>
          <w:rFonts w:hint="cs"/>
          <w:rtl/>
        </w:rPr>
        <w:t>ن</w:t>
      </w:r>
      <w:r w:rsidRPr="00F54D7A">
        <w:rPr>
          <w:rFonts w:hint="cs"/>
          <w:rtl/>
        </w:rPr>
        <w:t xml:space="preserve"> است که خدا او را به جایی برد یعنی </w:t>
      </w:r>
      <w:r w:rsidR="00631268" w:rsidRPr="00F54D7A">
        <w:rPr>
          <w:rFonts w:hint="cs"/>
          <w:rtl/>
        </w:rPr>
        <w:t>به عالم آخرت که کسی را در آنجا ا</w:t>
      </w:r>
      <w:r w:rsidRPr="00F54D7A">
        <w:rPr>
          <w:rFonts w:hint="cs"/>
          <w:rtl/>
        </w:rPr>
        <w:t>مر و نه</w:t>
      </w:r>
      <w:r w:rsidR="00631268" w:rsidRPr="00F54D7A">
        <w:rPr>
          <w:rFonts w:hint="cs"/>
          <w:rtl/>
        </w:rPr>
        <w:t>ی نیست بلکه فقط ا</w:t>
      </w:r>
      <w:r w:rsidRPr="00F54D7A">
        <w:rPr>
          <w:rFonts w:hint="cs"/>
          <w:rtl/>
        </w:rPr>
        <w:t>مر او نافذ است و لذا فرموده</w:t>
      </w:r>
      <w:r w:rsidR="00420488" w:rsidRPr="00F54D7A">
        <w:rPr>
          <w:rFonts w:hint="cs"/>
          <w:rtl/>
        </w:rPr>
        <w:t xml:space="preserve"> </w:t>
      </w:r>
      <w:r w:rsidR="00420488" w:rsidRPr="00F54D7A">
        <w:rPr>
          <w:rFonts w:ascii="Traditional Arabic" w:hAnsi="Traditional Arabic" w:cs="Traditional Arabic"/>
          <w:rtl/>
        </w:rPr>
        <w:t>﴿</w:t>
      </w:r>
      <w:r w:rsidR="00420488" w:rsidRPr="00F54D7A">
        <w:rPr>
          <w:rStyle w:val="Char4"/>
          <w:rtl/>
        </w:rPr>
        <w:t>إِلَيْهِ</w:t>
      </w:r>
      <w:r w:rsidR="00420488" w:rsidRPr="00F54D7A">
        <w:rPr>
          <w:rFonts w:ascii="Traditional Arabic" w:hAnsi="Traditional Arabic" w:cs="Traditional Arabic"/>
          <w:rtl/>
        </w:rPr>
        <w:t>﴾</w:t>
      </w:r>
      <w:r w:rsidRPr="00F54D7A">
        <w:rPr>
          <w:rFonts w:hint="cs"/>
          <w:rtl/>
        </w:rPr>
        <w:t xml:space="preserve"> چنانکه ما می‌گوییم</w:t>
      </w:r>
      <w:r w:rsidR="00CD3E26" w:rsidRPr="00F54D7A">
        <w:rPr>
          <w:rFonts w:hint="cs"/>
          <w:rtl/>
        </w:rPr>
        <w:t xml:space="preserve">: </w:t>
      </w:r>
      <w:r w:rsidR="004A1B24">
        <w:rPr>
          <w:rStyle w:val="Char6"/>
          <w:rFonts w:cs="Traditional Arabic"/>
          <w:shd w:val="clear" w:color="auto" w:fill="FFFFFF"/>
          <w:rtl/>
        </w:rPr>
        <w:t>﴿</w:t>
      </w:r>
      <w:r w:rsidR="004A1B24">
        <w:rPr>
          <w:rStyle w:val="Char6"/>
          <w:shd w:val="clear" w:color="auto" w:fill="FFFFFF"/>
          <w:rtl/>
        </w:rPr>
        <w:t>إِنَّا لِلَّهِ وَإِنَّآ إِلَيۡهِ رَٰجِعُونَ</w:t>
      </w:r>
      <w:r w:rsidR="004A1B24">
        <w:rPr>
          <w:rStyle w:val="Char6"/>
          <w:rFonts w:cs="Traditional Arabic"/>
          <w:shd w:val="clear" w:color="auto" w:fill="FFFFFF"/>
          <w:rtl/>
        </w:rPr>
        <w:t>﴾</w:t>
      </w:r>
      <w:r w:rsidRPr="00F54D7A">
        <w:rPr>
          <w:rFonts w:hint="cs"/>
          <w:rtl/>
        </w:rPr>
        <w:t>. ومقصود از</w:t>
      </w:r>
      <w:r w:rsidR="00CD3E26" w:rsidRPr="00F54D7A">
        <w:rPr>
          <w:rFonts w:hint="cs"/>
          <w:rtl/>
        </w:rPr>
        <w:t>:</w:t>
      </w:r>
      <w:r w:rsidR="00F8395B" w:rsidRPr="00F54D7A">
        <w:rPr>
          <w:rFonts w:hint="cs"/>
          <w:rtl/>
        </w:rPr>
        <w:t xml:space="preserve"> </w:t>
      </w:r>
      <w:r w:rsidR="00420488" w:rsidRPr="00F54D7A">
        <w:rPr>
          <w:rFonts w:ascii="Traditional Arabic" w:hAnsi="Traditional Arabic" w:cs="Traditional Arabic"/>
          <w:rtl/>
        </w:rPr>
        <w:t>﴿</w:t>
      </w:r>
      <w:r w:rsidR="002D6CA8" w:rsidRPr="00F54D7A">
        <w:rPr>
          <w:rStyle w:val="Char4"/>
          <w:rFonts w:hint="eastAsia"/>
          <w:rtl/>
        </w:rPr>
        <w:t>لَيُؤ</w:t>
      </w:r>
      <w:r w:rsidR="002D6CA8" w:rsidRPr="00F54D7A">
        <w:rPr>
          <w:rStyle w:val="Char4"/>
          <w:rFonts w:hint="cs"/>
          <w:rtl/>
        </w:rPr>
        <w:t>ۡ</w:t>
      </w:r>
      <w:r w:rsidR="002D6CA8" w:rsidRPr="00F54D7A">
        <w:rPr>
          <w:rStyle w:val="Char4"/>
          <w:rFonts w:hint="eastAsia"/>
          <w:rtl/>
        </w:rPr>
        <w:t>مِنَنَّ</w:t>
      </w:r>
      <w:r w:rsidR="002D6CA8" w:rsidRPr="00F54D7A">
        <w:rPr>
          <w:rStyle w:val="Char4"/>
          <w:rtl/>
        </w:rPr>
        <w:t xml:space="preserve"> </w:t>
      </w:r>
      <w:r w:rsidR="002D6CA8" w:rsidRPr="00F54D7A">
        <w:rPr>
          <w:rStyle w:val="Char4"/>
          <w:rFonts w:hint="eastAsia"/>
          <w:rtl/>
        </w:rPr>
        <w:t>بِهِ</w:t>
      </w:r>
      <w:r w:rsidR="002D6CA8" w:rsidRPr="00F54D7A">
        <w:rPr>
          <w:rStyle w:val="Char4"/>
          <w:rFonts w:hint="cs"/>
          <w:rtl/>
        </w:rPr>
        <w:t>ۦ</w:t>
      </w:r>
      <w:r w:rsidR="002D6CA8" w:rsidRPr="00F54D7A">
        <w:rPr>
          <w:rStyle w:val="Char4"/>
          <w:rtl/>
        </w:rPr>
        <w:t xml:space="preserve"> </w:t>
      </w:r>
      <w:r w:rsidR="002D6CA8" w:rsidRPr="00F54D7A">
        <w:rPr>
          <w:rStyle w:val="Char4"/>
          <w:rFonts w:hint="eastAsia"/>
          <w:rtl/>
        </w:rPr>
        <w:t>قَب</w:t>
      </w:r>
      <w:r w:rsidR="002D6CA8" w:rsidRPr="00F54D7A">
        <w:rPr>
          <w:rStyle w:val="Char4"/>
          <w:rFonts w:hint="cs"/>
          <w:rtl/>
        </w:rPr>
        <w:t>ۡ</w:t>
      </w:r>
      <w:r w:rsidR="002D6CA8" w:rsidRPr="00F54D7A">
        <w:rPr>
          <w:rStyle w:val="Char4"/>
          <w:rFonts w:hint="eastAsia"/>
          <w:rtl/>
        </w:rPr>
        <w:t>لَ</w:t>
      </w:r>
      <w:r w:rsidR="002D6CA8" w:rsidRPr="00F54D7A">
        <w:rPr>
          <w:rStyle w:val="Char4"/>
          <w:rtl/>
        </w:rPr>
        <w:t xml:space="preserve"> </w:t>
      </w:r>
      <w:r w:rsidR="002D6CA8" w:rsidRPr="00F54D7A">
        <w:rPr>
          <w:rStyle w:val="Char4"/>
          <w:rFonts w:hint="eastAsia"/>
          <w:rtl/>
        </w:rPr>
        <w:t>مَو</w:t>
      </w:r>
      <w:r w:rsidR="002D6CA8" w:rsidRPr="00F54D7A">
        <w:rPr>
          <w:rStyle w:val="Char4"/>
          <w:rFonts w:hint="cs"/>
          <w:rtl/>
        </w:rPr>
        <w:t>ۡ</w:t>
      </w:r>
      <w:r w:rsidR="002D6CA8" w:rsidRPr="00F54D7A">
        <w:rPr>
          <w:rStyle w:val="Char4"/>
          <w:rFonts w:hint="eastAsia"/>
          <w:rtl/>
        </w:rPr>
        <w:t>تِهِ</w:t>
      </w:r>
      <w:r w:rsidR="002D6CA8" w:rsidRPr="00F54D7A">
        <w:rPr>
          <w:rStyle w:val="Char4"/>
          <w:rFonts w:hint="cs"/>
          <w:rtl/>
        </w:rPr>
        <w:t>ۦ</w:t>
      </w:r>
      <w:r w:rsidR="00420488" w:rsidRPr="00F54D7A">
        <w:rPr>
          <w:rFonts w:ascii="Traditional Arabic" w:hAnsi="Traditional Arabic" w:cs="Traditional Arabic"/>
          <w:rtl/>
        </w:rPr>
        <w:t>﴾</w:t>
      </w:r>
      <w:r w:rsidRPr="00F54D7A">
        <w:rPr>
          <w:rFonts w:hint="cs"/>
          <w:rtl/>
        </w:rPr>
        <w:t>، مانند آی</w:t>
      </w:r>
      <w:r w:rsidR="007C704B" w:rsidRPr="00F54D7A">
        <w:rPr>
          <w:rFonts w:hint="cs"/>
          <w:rtl/>
        </w:rPr>
        <w:t>ۀ</w:t>
      </w:r>
      <w:r w:rsidR="00A32280" w:rsidRPr="00F54D7A">
        <w:rPr>
          <w:rFonts w:hint="cs"/>
          <w:rtl/>
        </w:rPr>
        <w:t>:</w:t>
      </w:r>
      <w:r w:rsidR="002D6CA8" w:rsidRPr="00F54D7A">
        <w:rPr>
          <w:rFonts w:hint="cs"/>
          <w:rtl/>
        </w:rPr>
        <w:t xml:space="preserve"> </w:t>
      </w:r>
      <w:r w:rsidR="00420488" w:rsidRPr="00F54D7A">
        <w:rPr>
          <w:rFonts w:ascii="Traditional Arabic" w:hAnsi="Traditional Arabic" w:cs="Traditional Arabic"/>
          <w:rtl/>
        </w:rPr>
        <w:t>﴿</w:t>
      </w:r>
      <w:r w:rsidR="002D6CA8" w:rsidRPr="00F54D7A">
        <w:rPr>
          <w:rStyle w:val="Char4"/>
          <w:rFonts w:hint="eastAsia"/>
          <w:rtl/>
        </w:rPr>
        <w:t>حَتَّى</w:t>
      </w:r>
      <w:r w:rsidR="002D6CA8" w:rsidRPr="00F54D7A">
        <w:rPr>
          <w:rStyle w:val="Char4"/>
          <w:rFonts w:hint="cs"/>
          <w:rtl/>
        </w:rPr>
        <w:t>ٰٓ</w:t>
      </w:r>
      <w:r w:rsidR="002D6CA8" w:rsidRPr="00F54D7A">
        <w:rPr>
          <w:rStyle w:val="Char4"/>
          <w:rtl/>
        </w:rPr>
        <w:t xml:space="preserve"> </w:t>
      </w:r>
      <w:r w:rsidR="002D6CA8" w:rsidRPr="00F54D7A">
        <w:rPr>
          <w:rStyle w:val="Char4"/>
          <w:rFonts w:hint="eastAsia"/>
          <w:rtl/>
        </w:rPr>
        <w:t>إِذَا</w:t>
      </w:r>
      <w:r w:rsidR="002D6CA8" w:rsidRPr="00F54D7A">
        <w:rPr>
          <w:rStyle w:val="Char4"/>
          <w:rtl/>
        </w:rPr>
        <w:t xml:space="preserve"> </w:t>
      </w:r>
      <w:r w:rsidR="002D6CA8" w:rsidRPr="00F54D7A">
        <w:rPr>
          <w:rStyle w:val="Char4"/>
          <w:rFonts w:hint="eastAsia"/>
          <w:rtl/>
        </w:rPr>
        <w:t>حَضَرَ</w:t>
      </w:r>
      <w:r w:rsidR="002D6CA8" w:rsidRPr="00F54D7A">
        <w:rPr>
          <w:rStyle w:val="Char4"/>
          <w:rtl/>
        </w:rPr>
        <w:t xml:space="preserve"> </w:t>
      </w:r>
      <w:r w:rsidR="002D6CA8" w:rsidRPr="00F54D7A">
        <w:rPr>
          <w:rStyle w:val="Char4"/>
          <w:rFonts w:hint="eastAsia"/>
          <w:rtl/>
        </w:rPr>
        <w:t>أَحَدَهُمُ</w:t>
      </w:r>
      <w:r w:rsidR="002D6CA8" w:rsidRPr="00F54D7A">
        <w:rPr>
          <w:rStyle w:val="Char4"/>
          <w:rtl/>
        </w:rPr>
        <w:t xml:space="preserve"> </w:t>
      </w:r>
      <w:r w:rsidR="002D6CA8" w:rsidRPr="00F54D7A">
        <w:rPr>
          <w:rStyle w:val="Char4"/>
          <w:rFonts w:hint="cs"/>
          <w:rtl/>
        </w:rPr>
        <w:t>ٱ</w:t>
      </w:r>
      <w:r w:rsidR="002D6CA8" w:rsidRPr="00F54D7A">
        <w:rPr>
          <w:rStyle w:val="Char4"/>
          <w:rFonts w:hint="eastAsia"/>
          <w:rtl/>
        </w:rPr>
        <w:t>ل</w:t>
      </w:r>
      <w:r w:rsidR="002D6CA8" w:rsidRPr="00F54D7A">
        <w:rPr>
          <w:rStyle w:val="Char4"/>
          <w:rFonts w:hint="cs"/>
          <w:rtl/>
        </w:rPr>
        <w:t>ۡ</w:t>
      </w:r>
      <w:r w:rsidR="002D6CA8" w:rsidRPr="00F54D7A">
        <w:rPr>
          <w:rStyle w:val="Char4"/>
          <w:rFonts w:hint="eastAsia"/>
          <w:rtl/>
        </w:rPr>
        <w:t>مَو</w:t>
      </w:r>
      <w:r w:rsidR="002D6CA8" w:rsidRPr="00F54D7A">
        <w:rPr>
          <w:rStyle w:val="Char4"/>
          <w:rFonts w:hint="cs"/>
          <w:rtl/>
        </w:rPr>
        <w:t>ۡ</w:t>
      </w:r>
      <w:r w:rsidR="002D6CA8" w:rsidRPr="00F54D7A">
        <w:rPr>
          <w:rStyle w:val="Char4"/>
          <w:rFonts w:hint="eastAsia"/>
          <w:rtl/>
        </w:rPr>
        <w:t>تُ</w:t>
      </w:r>
      <w:r w:rsidR="002D6CA8" w:rsidRPr="00F54D7A">
        <w:rPr>
          <w:rStyle w:val="Char4"/>
          <w:rtl/>
        </w:rPr>
        <w:t xml:space="preserve"> </w:t>
      </w:r>
      <w:r w:rsidR="002D6CA8" w:rsidRPr="00F54D7A">
        <w:rPr>
          <w:rStyle w:val="Char4"/>
          <w:rFonts w:hint="eastAsia"/>
          <w:rtl/>
        </w:rPr>
        <w:t>قَالَ</w:t>
      </w:r>
      <w:r w:rsidR="002D6CA8" w:rsidRPr="00F54D7A">
        <w:rPr>
          <w:rStyle w:val="Char4"/>
          <w:rtl/>
        </w:rPr>
        <w:t xml:space="preserve"> </w:t>
      </w:r>
      <w:r w:rsidR="002D6CA8" w:rsidRPr="00F54D7A">
        <w:rPr>
          <w:rStyle w:val="Char4"/>
          <w:rFonts w:hint="eastAsia"/>
          <w:rtl/>
        </w:rPr>
        <w:t>إِنِّي</w:t>
      </w:r>
      <w:r w:rsidR="002D6CA8" w:rsidRPr="00F54D7A">
        <w:rPr>
          <w:rStyle w:val="Char4"/>
          <w:rtl/>
        </w:rPr>
        <w:t xml:space="preserve"> </w:t>
      </w:r>
      <w:r w:rsidR="002D6CA8" w:rsidRPr="00F54D7A">
        <w:rPr>
          <w:rStyle w:val="Char4"/>
          <w:rFonts w:hint="eastAsia"/>
          <w:rtl/>
        </w:rPr>
        <w:t>تُب</w:t>
      </w:r>
      <w:r w:rsidR="002D6CA8" w:rsidRPr="00F54D7A">
        <w:rPr>
          <w:rStyle w:val="Char4"/>
          <w:rFonts w:hint="cs"/>
          <w:rtl/>
        </w:rPr>
        <w:t>ۡ</w:t>
      </w:r>
      <w:r w:rsidR="002D6CA8" w:rsidRPr="00F54D7A">
        <w:rPr>
          <w:rStyle w:val="Char4"/>
          <w:rFonts w:hint="eastAsia"/>
          <w:rtl/>
        </w:rPr>
        <w:t>تُ</w:t>
      </w:r>
      <w:r w:rsidR="002D6CA8" w:rsidRPr="00F54D7A">
        <w:rPr>
          <w:rStyle w:val="Char4"/>
          <w:rtl/>
        </w:rPr>
        <w:t xml:space="preserve"> </w:t>
      </w:r>
      <w:r w:rsidR="002D6CA8" w:rsidRPr="00F54D7A">
        <w:rPr>
          <w:rStyle w:val="Char4"/>
          <w:rFonts w:hint="cs"/>
          <w:rtl/>
        </w:rPr>
        <w:t>ٱ</w:t>
      </w:r>
      <w:r w:rsidR="002D6CA8" w:rsidRPr="00F54D7A">
        <w:rPr>
          <w:rStyle w:val="Char4"/>
          <w:rFonts w:hint="eastAsia"/>
          <w:rtl/>
        </w:rPr>
        <w:t>ل</w:t>
      </w:r>
      <w:r w:rsidR="002D6CA8" w:rsidRPr="00F54D7A">
        <w:rPr>
          <w:rStyle w:val="Char4"/>
          <w:rFonts w:hint="cs"/>
          <w:rtl/>
        </w:rPr>
        <w:t>ۡ</w:t>
      </w:r>
      <w:r w:rsidR="002D6CA8" w:rsidRPr="00F54D7A">
        <w:rPr>
          <w:rStyle w:val="Char4"/>
          <w:rFonts w:hint="eastAsia"/>
          <w:rtl/>
        </w:rPr>
        <w:t>ـ</w:t>
      </w:r>
      <w:r w:rsidR="002D6CA8" w:rsidRPr="00F54D7A">
        <w:rPr>
          <w:rStyle w:val="Char4"/>
          <w:rFonts w:hint="cs"/>
          <w:rtl/>
        </w:rPr>
        <w:t>ٔ</w:t>
      </w:r>
      <w:r w:rsidR="002D6CA8" w:rsidRPr="00F54D7A">
        <w:rPr>
          <w:rStyle w:val="Char4"/>
          <w:rFonts w:hint="eastAsia"/>
          <w:rtl/>
        </w:rPr>
        <w:t>َ</w:t>
      </w:r>
      <w:r w:rsidR="002D6CA8" w:rsidRPr="00F54D7A">
        <w:rPr>
          <w:rStyle w:val="Char4"/>
          <w:rFonts w:hint="cs"/>
          <w:rtl/>
        </w:rPr>
        <w:t>ٰ</w:t>
      </w:r>
      <w:r w:rsidR="002D6CA8" w:rsidRPr="00F54D7A">
        <w:rPr>
          <w:rStyle w:val="Char4"/>
          <w:rFonts w:hint="eastAsia"/>
          <w:rtl/>
        </w:rPr>
        <w:t>نَ</w:t>
      </w:r>
      <w:r w:rsidR="002D6CA8" w:rsidRPr="00F54D7A">
        <w:rPr>
          <w:rStyle w:val="Char4"/>
          <w:rFonts w:cs="Times New Roman" w:hint="cs"/>
          <w:rtl/>
        </w:rPr>
        <w:t>...</w:t>
      </w:r>
      <w:r w:rsidR="00420488" w:rsidRPr="00F54D7A">
        <w:rPr>
          <w:rFonts w:ascii="Traditional Arabic" w:hAnsi="Traditional Arabic" w:cs="Traditional Arabic"/>
          <w:rtl/>
        </w:rPr>
        <w:t>﴾</w:t>
      </w:r>
      <w:r w:rsidR="00BE7182" w:rsidRPr="00E96CD2">
        <w:rPr>
          <w:vertAlign w:val="superscript"/>
          <w:rtl/>
        </w:rPr>
        <w:t>(</w:t>
      </w:r>
      <w:r w:rsidR="00BE7182" w:rsidRPr="00E96CD2">
        <w:rPr>
          <w:rStyle w:val="FootnoteReference"/>
          <w:rFonts w:ascii="IRLotus" w:hAnsi="IRLotus" w:cs="IRLotus"/>
          <w:sz w:val="28"/>
          <w:szCs w:val="28"/>
          <w:rtl/>
        </w:rPr>
        <w:footnoteReference w:id="479"/>
      </w:r>
      <w:r w:rsidR="00BE7182" w:rsidRPr="00E96CD2">
        <w:rPr>
          <w:rStyle w:val="FootnoteReference"/>
          <w:rFonts w:ascii="IRLotus" w:hAnsi="IRLotus" w:cs="IRLotus"/>
          <w:sz w:val="28"/>
          <w:szCs w:val="28"/>
          <w:rtl/>
        </w:rPr>
        <w:t>)</w:t>
      </w:r>
      <w:r w:rsidR="00AC2176" w:rsidRPr="00F54D7A">
        <w:rPr>
          <w:rStyle w:val="Char5"/>
          <w:rFonts w:hint="cs"/>
          <w:rtl/>
        </w:rPr>
        <w:t xml:space="preserve"> </w:t>
      </w:r>
      <w:r w:rsidR="002D6CA8" w:rsidRPr="00F54D7A">
        <w:rPr>
          <w:rStyle w:val="Char5"/>
          <w:rFonts w:hint="cs"/>
          <w:rtl/>
        </w:rPr>
        <w:t>[النساء: 18]</w:t>
      </w:r>
      <w:r w:rsidR="002D6CA8" w:rsidRPr="00F54D7A">
        <w:rPr>
          <w:rFonts w:hint="cs"/>
          <w:rtl/>
        </w:rPr>
        <w:t>.</w:t>
      </w:r>
      <w:r w:rsidR="00CD3E26" w:rsidRPr="00F54D7A">
        <w:rPr>
          <w:rFonts w:hint="cs"/>
          <w:rtl/>
        </w:rPr>
        <w:t xml:space="preserve"> </w:t>
      </w:r>
      <w:r w:rsidR="00A77FDA" w:rsidRPr="00F54D7A">
        <w:rPr>
          <w:rFonts w:ascii="Traditional Arabic" w:hAnsi="Traditional Arabic" w:hint="cs"/>
          <w:rtl/>
        </w:rPr>
        <w:t>می</w:t>
      </w:r>
      <w:r w:rsidR="00A77FDA" w:rsidRPr="00F54D7A">
        <w:rPr>
          <w:rFonts w:ascii="Traditional Arabic" w:hAnsi="Traditional Arabic" w:hint="cs"/>
          <w:rtl/>
        </w:rPr>
        <w:softHyphen/>
        <w:t>باشد</w:t>
      </w:r>
      <w:r w:rsidR="00857507" w:rsidRPr="00F54D7A">
        <w:rPr>
          <w:rFonts w:ascii="Traditional Arabic" w:hAnsi="Traditional Arabic" w:hint="cs"/>
          <w:rtl/>
        </w:rPr>
        <w:t xml:space="preserve"> که توبه و ایمان بی</w:t>
      </w:r>
      <w:r w:rsidR="00857507" w:rsidRPr="00F54D7A">
        <w:rPr>
          <w:rFonts w:ascii="Traditional Arabic" w:hAnsi="Traditional Arabic" w:hint="cs"/>
          <w:rtl/>
        </w:rPr>
        <w:softHyphen/>
        <w:t>فایده است.</w:t>
      </w:r>
    </w:p>
    <w:p w:rsidR="003A6E5C" w:rsidRPr="00F54D7A" w:rsidRDefault="003A6E5C" w:rsidP="00C249CC">
      <w:pPr>
        <w:pStyle w:val="a2"/>
        <w:rPr>
          <w:rtl/>
        </w:rPr>
      </w:pPr>
      <w:r w:rsidRPr="00F54D7A">
        <w:rPr>
          <w:rFonts w:hint="cs"/>
          <w:rtl/>
        </w:rPr>
        <w:t>و جمل</w:t>
      </w:r>
      <w:r w:rsidR="007C704B" w:rsidRPr="00F54D7A">
        <w:rPr>
          <w:rFonts w:hint="cs"/>
          <w:rtl/>
        </w:rPr>
        <w:t>ۀ</w:t>
      </w:r>
      <w:r w:rsidR="00CD3E26" w:rsidRPr="00F54D7A">
        <w:rPr>
          <w:rFonts w:hint="cs"/>
          <w:rtl/>
        </w:rPr>
        <w:t>:</w:t>
      </w:r>
      <w:r w:rsidR="002D6CA8" w:rsidRPr="00F54D7A">
        <w:rPr>
          <w:rFonts w:hint="cs"/>
          <w:rtl/>
        </w:rPr>
        <w:t xml:space="preserve"> </w:t>
      </w:r>
      <w:r w:rsidR="00420488" w:rsidRPr="00F54D7A">
        <w:rPr>
          <w:rFonts w:ascii="Traditional Arabic" w:hAnsi="Traditional Arabic" w:cs="Traditional Arabic"/>
          <w:rtl/>
        </w:rPr>
        <w:t>﴿</w:t>
      </w:r>
      <w:r w:rsidR="002D6CA8" w:rsidRPr="00F54D7A">
        <w:rPr>
          <w:rStyle w:val="Char4"/>
          <w:rFonts w:hint="eastAsia"/>
          <w:rtl/>
        </w:rPr>
        <w:t>يَكُونُ</w:t>
      </w:r>
      <w:r w:rsidR="002D6CA8" w:rsidRPr="00F54D7A">
        <w:rPr>
          <w:rStyle w:val="Char4"/>
          <w:rtl/>
        </w:rPr>
        <w:t xml:space="preserve"> </w:t>
      </w:r>
      <w:r w:rsidR="002D6CA8" w:rsidRPr="00F54D7A">
        <w:rPr>
          <w:rStyle w:val="Char4"/>
          <w:rFonts w:hint="eastAsia"/>
          <w:rtl/>
        </w:rPr>
        <w:t>عَلَي</w:t>
      </w:r>
      <w:r w:rsidR="002D6CA8" w:rsidRPr="00F54D7A">
        <w:rPr>
          <w:rStyle w:val="Char4"/>
          <w:rFonts w:hint="cs"/>
          <w:rtl/>
        </w:rPr>
        <w:t>ۡ</w:t>
      </w:r>
      <w:r w:rsidR="002D6CA8" w:rsidRPr="00F54D7A">
        <w:rPr>
          <w:rStyle w:val="Char4"/>
          <w:rFonts w:hint="eastAsia"/>
          <w:rtl/>
        </w:rPr>
        <w:t>هِم</w:t>
      </w:r>
      <w:r w:rsidR="002D6CA8" w:rsidRPr="00F54D7A">
        <w:rPr>
          <w:rStyle w:val="Char4"/>
          <w:rFonts w:hint="cs"/>
          <w:rtl/>
        </w:rPr>
        <w:t>ۡ</w:t>
      </w:r>
      <w:r w:rsidR="002D6CA8" w:rsidRPr="00F54D7A">
        <w:rPr>
          <w:rStyle w:val="Char4"/>
          <w:rtl/>
        </w:rPr>
        <w:t xml:space="preserve"> </w:t>
      </w:r>
      <w:r w:rsidR="002D6CA8" w:rsidRPr="00F54D7A">
        <w:rPr>
          <w:rStyle w:val="Char4"/>
          <w:rFonts w:hint="eastAsia"/>
          <w:rtl/>
        </w:rPr>
        <w:t>شَهِيد</w:t>
      </w:r>
      <w:r w:rsidR="002D6CA8" w:rsidRPr="00F54D7A">
        <w:rPr>
          <w:rStyle w:val="Char4"/>
          <w:rFonts w:hint="cs"/>
          <w:rtl/>
        </w:rPr>
        <w:t>ٗ</w:t>
      </w:r>
      <w:r w:rsidR="002D6CA8" w:rsidRPr="00F54D7A">
        <w:rPr>
          <w:rStyle w:val="Char4"/>
          <w:rFonts w:hint="eastAsia"/>
          <w:rtl/>
        </w:rPr>
        <w:t>ا</w:t>
      </w:r>
      <w:r w:rsidR="00420488" w:rsidRPr="00F54D7A">
        <w:rPr>
          <w:rFonts w:ascii="Traditional Arabic" w:hAnsi="Traditional Arabic" w:cs="Traditional Arabic"/>
          <w:rtl/>
        </w:rPr>
        <w:t>﴾</w:t>
      </w:r>
      <w:r w:rsidRPr="00F54D7A">
        <w:rPr>
          <w:rFonts w:hint="cs"/>
          <w:rtl/>
        </w:rPr>
        <w:t>، دلالت بر شهادت حضرت عیسی</w:t>
      </w:r>
      <w:r w:rsidRPr="00F54D7A">
        <w:rPr>
          <w:rFonts w:hint="cs"/>
        </w:rPr>
        <w:sym w:font="AGA Arabesque" w:char="F075"/>
      </w:r>
      <w:r w:rsidRPr="00F54D7A">
        <w:rPr>
          <w:rFonts w:hint="cs"/>
          <w:rtl/>
        </w:rPr>
        <w:t xml:space="preserve"> دارد که شبیه به شهادت پیغمبر اسلام است که در آیات دیگر مانند آی</w:t>
      </w:r>
      <w:r w:rsidR="007C704B" w:rsidRPr="00F54D7A">
        <w:rPr>
          <w:rFonts w:hint="cs"/>
          <w:rtl/>
        </w:rPr>
        <w:t>ۀ</w:t>
      </w:r>
      <w:r w:rsidRPr="00F54D7A">
        <w:rPr>
          <w:rFonts w:hint="cs"/>
          <w:rtl/>
        </w:rPr>
        <w:t xml:space="preserve"> 143 بقره و 41 همین سوره کیفی</w:t>
      </w:r>
      <w:r w:rsidR="00857507" w:rsidRPr="00F54D7A">
        <w:rPr>
          <w:rFonts w:hint="cs"/>
          <w:rtl/>
        </w:rPr>
        <w:t>ّت آن بیان گردید</w:t>
      </w:r>
      <w:r w:rsidRPr="00F54D7A">
        <w:rPr>
          <w:rFonts w:hint="cs"/>
          <w:rtl/>
        </w:rPr>
        <w:t>، یعنی شهادت حضرت عیسی</w:t>
      </w:r>
      <w:r w:rsidRPr="00F54D7A">
        <w:rPr>
          <w:rFonts w:hint="cs"/>
        </w:rPr>
        <w:sym w:font="AGA Arabesque" w:char="F075"/>
      </w:r>
      <w:r w:rsidR="00857507" w:rsidRPr="00F54D7A">
        <w:rPr>
          <w:rFonts w:hint="cs"/>
          <w:rtl/>
        </w:rPr>
        <w:t xml:space="preserve"> بر </w:t>
      </w:r>
      <w:r w:rsidRPr="00F54D7A">
        <w:rPr>
          <w:rFonts w:hint="cs"/>
          <w:rtl/>
        </w:rPr>
        <w:t>اهل زمان خودش، چنانکه در سور</w:t>
      </w:r>
      <w:r w:rsidR="007C704B" w:rsidRPr="00F54D7A">
        <w:rPr>
          <w:rFonts w:hint="cs"/>
          <w:rtl/>
        </w:rPr>
        <w:t>ۀ</w:t>
      </w:r>
      <w:r w:rsidRPr="00F54D7A">
        <w:rPr>
          <w:rFonts w:hint="cs"/>
          <w:rtl/>
        </w:rPr>
        <w:t xml:space="preserve"> مائده آی</w:t>
      </w:r>
      <w:r w:rsidR="007C704B" w:rsidRPr="00F54D7A">
        <w:rPr>
          <w:rFonts w:hint="cs"/>
          <w:rtl/>
        </w:rPr>
        <w:t>ۀ</w:t>
      </w:r>
      <w:r w:rsidRPr="00F54D7A">
        <w:rPr>
          <w:rFonts w:hint="cs"/>
          <w:rtl/>
        </w:rPr>
        <w:t xml:space="preserve"> 117 از قول عیسی آمده که</w:t>
      </w:r>
      <w:r w:rsidR="002D6CA8" w:rsidRPr="00F54D7A">
        <w:rPr>
          <w:rFonts w:hint="cs"/>
          <w:rtl/>
        </w:rPr>
        <w:t xml:space="preserve"> </w:t>
      </w:r>
      <w:r w:rsidR="00420488" w:rsidRPr="00F54D7A">
        <w:rPr>
          <w:rFonts w:ascii="Traditional Arabic" w:hAnsi="Traditional Arabic" w:cs="Traditional Arabic"/>
          <w:rtl/>
        </w:rPr>
        <w:t>﴿</w:t>
      </w:r>
      <w:r w:rsidR="002D6CA8" w:rsidRPr="00F54D7A">
        <w:rPr>
          <w:rStyle w:val="Char4"/>
          <w:rFonts w:hint="eastAsia"/>
          <w:rtl/>
        </w:rPr>
        <w:t>كُنتُ</w:t>
      </w:r>
      <w:r w:rsidR="002D6CA8" w:rsidRPr="00F54D7A">
        <w:rPr>
          <w:rStyle w:val="Char4"/>
          <w:rtl/>
        </w:rPr>
        <w:t xml:space="preserve"> </w:t>
      </w:r>
      <w:r w:rsidR="002D6CA8" w:rsidRPr="00F54D7A">
        <w:rPr>
          <w:rStyle w:val="Char4"/>
          <w:rFonts w:hint="eastAsia"/>
          <w:rtl/>
        </w:rPr>
        <w:t>عَلَي</w:t>
      </w:r>
      <w:r w:rsidR="002D6CA8" w:rsidRPr="00F54D7A">
        <w:rPr>
          <w:rStyle w:val="Char4"/>
          <w:rFonts w:hint="cs"/>
          <w:rtl/>
        </w:rPr>
        <w:t>ۡ</w:t>
      </w:r>
      <w:r w:rsidR="002D6CA8" w:rsidRPr="00F54D7A">
        <w:rPr>
          <w:rStyle w:val="Char4"/>
          <w:rFonts w:hint="eastAsia"/>
          <w:rtl/>
        </w:rPr>
        <w:t>هِم</w:t>
      </w:r>
      <w:r w:rsidR="002D6CA8" w:rsidRPr="00F54D7A">
        <w:rPr>
          <w:rStyle w:val="Char4"/>
          <w:rFonts w:hint="cs"/>
          <w:rtl/>
        </w:rPr>
        <w:t>ۡ</w:t>
      </w:r>
      <w:r w:rsidR="002D6CA8" w:rsidRPr="00F54D7A">
        <w:rPr>
          <w:rStyle w:val="Char4"/>
          <w:rtl/>
        </w:rPr>
        <w:t xml:space="preserve"> </w:t>
      </w:r>
      <w:r w:rsidR="002D6CA8" w:rsidRPr="00F54D7A">
        <w:rPr>
          <w:rStyle w:val="Char4"/>
          <w:rFonts w:hint="eastAsia"/>
          <w:rtl/>
        </w:rPr>
        <w:t>شَهِيد</w:t>
      </w:r>
      <w:r w:rsidR="002D6CA8" w:rsidRPr="00F54D7A">
        <w:rPr>
          <w:rStyle w:val="Char4"/>
          <w:rFonts w:hint="cs"/>
          <w:rtl/>
        </w:rPr>
        <w:t>ٗ</w:t>
      </w:r>
      <w:r w:rsidR="002D6CA8" w:rsidRPr="00F54D7A">
        <w:rPr>
          <w:rStyle w:val="Char4"/>
          <w:rFonts w:hint="eastAsia"/>
          <w:rtl/>
        </w:rPr>
        <w:t>ا</w:t>
      </w:r>
      <w:r w:rsidR="002D6CA8" w:rsidRPr="00F54D7A">
        <w:rPr>
          <w:rStyle w:val="Char4"/>
          <w:rtl/>
        </w:rPr>
        <w:t xml:space="preserve"> </w:t>
      </w:r>
      <w:r w:rsidR="002D6CA8" w:rsidRPr="00F54D7A">
        <w:rPr>
          <w:rStyle w:val="Char4"/>
          <w:rFonts w:hint="eastAsia"/>
          <w:rtl/>
        </w:rPr>
        <w:t>مَّا</w:t>
      </w:r>
      <w:r w:rsidR="002D6CA8" w:rsidRPr="00F54D7A">
        <w:rPr>
          <w:rStyle w:val="Char4"/>
          <w:rtl/>
        </w:rPr>
        <w:t xml:space="preserve"> </w:t>
      </w:r>
      <w:r w:rsidR="002D6CA8" w:rsidRPr="00F54D7A">
        <w:rPr>
          <w:rStyle w:val="Char4"/>
          <w:rFonts w:hint="eastAsia"/>
          <w:rtl/>
        </w:rPr>
        <w:t>دُم</w:t>
      </w:r>
      <w:r w:rsidR="002D6CA8" w:rsidRPr="00F54D7A">
        <w:rPr>
          <w:rStyle w:val="Char4"/>
          <w:rFonts w:hint="cs"/>
          <w:rtl/>
        </w:rPr>
        <w:t>ۡ</w:t>
      </w:r>
      <w:r w:rsidR="002D6CA8" w:rsidRPr="00F54D7A">
        <w:rPr>
          <w:rStyle w:val="Char4"/>
          <w:rFonts w:hint="eastAsia"/>
          <w:rtl/>
        </w:rPr>
        <w:t>تُ</w:t>
      </w:r>
      <w:r w:rsidR="002D6CA8" w:rsidRPr="00F54D7A">
        <w:rPr>
          <w:rStyle w:val="Char4"/>
          <w:rtl/>
        </w:rPr>
        <w:t xml:space="preserve"> </w:t>
      </w:r>
      <w:r w:rsidR="002D6CA8" w:rsidRPr="00F54D7A">
        <w:rPr>
          <w:rStyle w:val="Char4"/>
          <w:rFonts w:hint="eastAsia"/>
          <w:rtl/>
        </w:rPr>
        <w:t>فِيهِم</w:t>
      </w:r>
      <w:r w:rsidR="002D6CA8" w:rsidRPr="00F54D7A">
        <w:rPr>
          <w:rStyle w:val="Char4"/>
          <w:rFonts w:hint="cs"/>
          <w:rtl/>
        </w:rPr>
        <w:t>ۡ</w:t>
      </w:r>
      <w:r w:rsidR="00420488" w:rsidRPr="00F54D7A">
        <w:rPr>
          <w:rFonts w:ascii="Traditional Arabic" w:hAnsi="Traditional Arabic" w:cs="Traditional Arabic"/>
          <w:rtl/>
        </w:rPr>
        <w:t>﴾</w:t>
      </w:r>
      <w:r w:rsidR="00BE7182" w:rsidRPr="00E96CD2">
        <w:rPr>
          <w:vertAlign w:val="superscript"/>
          <w:rtl/>
        </w:rPr>
        <w:t>(</w:t>
      </w:r>
      <w:r w:rsidR="00BE7182" w:rsidRPr="00E96CD2">
        <w:rPr>
          <w:rStyle w:val="FootnoteReference"/>
          <w:rFonts w:ascii="IRLotus" w:hAnsi="IRLotus" w:cs="IRLotus"/>
          <w:sz w:val="28"/>
          <w:szCs w:val="28"/>
          <w:rtl/>
        </w:rPr>
        <w:footnoteReference w:id="480"/>
      </w:r>
      <w:r w:rsidR="00BE7182" w:rsidRPr="00E96CD2">
        <w:rPr>
          <w:rStyle w:val="FootnoteReference"/>
          <w:rFonts w:ascii="IRLotus" w:hAnsi="IRLotus" w:cs="IRLotus"/>
          <w:sz w:val="28"/>
          <w:szCs w:val="28"/>
          <w:rtl/>
        </w:rPr>
        <w:t>)</w:t>
      </w:r>
      <w:r w:rsidR="00631268" w:rsidRPr="00F54D7A">
        <w:rPr>
          <w:rFonts w:hint="cs"/>
          <w:rtl/>
        </w:rPr>
        <w:t>و ا</w:t>
      </w:r>
      <w:r w:rsidRPr="00F54D7A">
        <w:rPr>
          <w:rFonts w:hint="cs"/>
          <w:rtl/>
        </w:rPr>
        <w:t>ما نسبت به اهل زمانهای پس از خودش، پش آن حضرت شهادتش به وسیل</w:t>
      </w:r>
      <w:r w:rsidR="007C704B" w:rsidRPr="00F54D7A">
        <w:rPr>
          <w:rFonts w:hint="cs"/>
          <w:rtl/>
        </w:rPr>
        <w:t>ۀ</w:t>
      </w:r>
      <w:r w:rsidRPr="00F54D7A">
        <w:rPr>
          <w:rFonts w:hint="cs"/>
          <w:rtl/>
        </w:rPr>
        <w:t xml:space="preserve"> مؤمنین زمانهای بعد است، البت</w:t>
      </w:r>
      <w:r w:rsidR="00857507" w:rsidRPr="00F54D7A">
        <w:rPr>
          <w:rFonts w:hint="cs"/>
          <w:rtl/>
        </w:rPr>
        <w:t>ّ</w:t>
      </w:r>
      <w:r w:rsidRPr="00F54D7A">
        <w:rPr>
          <w:rFonts w:hint="cs"/>
          <w:rtl/>
        </w:rPr>
        <w:t>ه مؤمنینی که واقعا</w:t>
      </w:r>
      <w:r w:rsidR="00857507" w:rsidRPr="00F54D7A">
        <w:rPr>
          <w:rFonts w:hint="cs"/>
          <w:rtl/>
        </w:rPr>
        <w:t>ً</w:t>
      </w:r>
      <w:r w:rsidRPr="00F54D7A">
        <w:rPr>
          <w:rFonts w:hint="cs"/>
          <w:rtl/>
        </w:rPr>
        <w:t xml:space="preserve"> به او مؤمن باشند یعنی عقاید و </w:t>
      </w:r>
      <w:r w:rsidR="00631268" w:rsidRPr="00F54D7A">
        <w:rPr>
          <w:rFonts w:hint="cs"/>
          <w:rtl/>
        </w:rPr>
        <w:t>اعمالشان موافق توحید و</w:t>
      </w:r>
      <w:r w:rsidR="004A1B24">
        <w:rPr>
          <w:rFonts w:hint="cs"/>
          <w:rtl/>
        </w:rPr>
        <w:t xml:space="preserve"> </w:t>
      </w:r>
      <w:r w:rsidR="00631268" w:rsidRPr="00F54D7A">
        <w:rPr>
          <w:rFonts w:hint="cs"/>
          <w:rtl/>
        </w:rPr>
        <w:t>وحی أنبیاء</w:t>
      </w:r>
      <w:r w:rsidRPr="00F54D7A">
        <w:rPr>
          <w:rFonts w:hint="cs"/>
          <w:rtl/>
        </w:rPr>
        <w:t xml:space="preserve"> و خالی از خرافات و</w:t>
      </w:r>
      <w:r w:rsidR="004A1B24">
        <w:rPr>
          <w:rFonts w:hint="cs"/>
          <w:rtl/>
        </w:rPr>
        <w:t xml:space="preserve"> </w:t>
      </w:r>
      <w:r w:rsidRPr="00F54D7A">
        <w:rPr>
          <w:rFonts w:hint="cs"/>
          <w:rtl/>
        </w:rPr>
        <w:t>شرک باشد. و مقصود از</w:t>
      </w:r>
      <w:r w:rsidR="002D6CA8" w:rsidRPr="00F54D7A">
        <w:rPr>
          <w:rFonts w:hint="cs"/>
          <w:rtl/>
        </w:rPr>
        <w:t xml:space="preserve"> </w:t>
      </w:r>
      <w:r w:rsidR="00420488" w:rsidRPr="00F54D7A">
        <w:rPr>
          <w:rFonts w:ascii="Traditional Arabic" w:hAnsi="Traditional Arabic" w:cs="Traditional Arabic"/>
          <w:rtl/>
        </w:rPr>
        <w:t>﴿</w:t>
      </w:r>
      <w:r w:rsidR="002D6CA8" w:rsidRPr="00F54D7A">
        <w:rPr>
          <w:rStyle w:val="Char4"/>
          <w:rFonts w:hint="eastAsia"/>
          <w:rtl/>
        </w:rPr>
        <w:t>حَرَّم</w:t>
      </w:r>
      <w:r w:rsidR="002D6CA8" w:rsidRPr="00F54D7A">
        <w:rPr>
          <w:rStyle w:val="Char4"/>
          <w:rFonts w:hint="cs"/>
          <w:rtl/>
        </w:rPr>
        <w:t>ۡ</w:t>
      </w:r>
      <w:r w:rsidR="002D6CA8" w:rsidRPr="00F54D7A">
        <w:rPr>
          <w:rStyle w:val="Char4"/>
          <w:rFonts w:hint="eastAsia"/>
          <w:rtl/>
        </w:rPr>
        <w:t>نَا</w:t>
      </w:r>
      <w:r w:rsidR="002D6CA8" w:rsidRPr="00F54D7A">
        <w:rPr>
          <w:rStyle w:val="Char4"/>
          <w:rFonts w:hint="cs"/>
          <w:rtl/>
        </w:rPr>
        <w:t>...</w:t>
      </w:r>
      <w:r w:rsidR="00420488" w:rsidRPr="00F54D7A">
        <w:rPr>
          <w:rFonts w:ascii="Traditional Arabic" w:hAnsi="Traditional Arabic" w:cs="Traditional Arabic"/>
          <w:rtl/>
        </w:rPr>
        <w:t>﴾</w:t>
      </w:r>
      <w:r w:rsidRPr="00F54D7A">
        <w:rPr>
          <w:rFonts w:hint="cs"/>
          <w:rtl/>
        </w:rPr>
        <w:t xml:space="preserve"> این است که هم در دنیا بر ایشان سخت گرفتیم و هم در آخرت</w:t>
      </w:r>
      <w:r w:rsidR="00D9547E" w:rsidRPr="00F54D7A">
        <w:rPr>
          <w:rFonts w:hint="cs"/>
          <w:rtl/>
        </w:rPr>
        <w:t>،</w:t>
      </w:r>
      <w:r w:rsidRPr="00F54D7A">
        <w:rPr>
          <w:rFonts w:hint="cs"/>
          <w:rtl/>
        </w:rPr>
        <w:t xml:space="preserve"> ک</w:t>
      </w:r>
      <w:r w:rsidR="00D9547E" w:rsidRPr="00F54D7A">
        <w:rPr>
          <w:rFonts w:hint="cs"/>
          <w:rtl/>
        </w:rPr>
        <w:t>ه</w:t>
      </w:r>
      <w:r w:rsidR="00631268" w:rsidRPr="00F54D7A">
        <w:rPr>
          <w:rFonts w:hint="cs"/>
          <w:rtl/>
        </w:rPr>
        <w:t xml:space="preserve"> ا</w:t>
      </w:r>
      <w:r w:rsidRPr="00F54D7A">
        <w:rPr>
          <w:rFonts w:hint="cs"/>
          <w:rtl/>
        </w:rPr>
        <w:t>ما در دنیا، مبتلا به ذل</w:t>
      </w:r>
      <w:r w:rsidR="00857507" w:rsidRPr="00F54D7A">
        <w:rPr>
          <w:rFonts w:hint="cs"/>
          <w:rtl/>
        </w:rPr>
        <w:t>ّ</w:t>
      </w:r>
      <w:r w:rsidRPr="00F54D7A">
        <w:rPr>
          <w:rFonts w:hint="cs"/>
          <w:rtl/>
        </w:rPr>
        <w:t>ت شدند. و آنچه بر ایشان حرام شده همان چیزهایی است که در آی</w:t>
      </w:r>
      <w:r w:rsidR="007C704B" w:rsidRPr="00F54D7A">
        <w:rPr>
          <w:rFonts w:hint="cs"/>
          <w:rtl/>
        </w:rPr>
        <w:t>ۀ</w:t>
      </w:r>
      <w:r w:rsidRPr="00F54D7A">
        <w:rPr>
          <w:rFonts w:hint="cs"/>
          <w:rtl/>
        </w:rPr>
        <w:t xml:space="preserve"> 146 سور</w:t>
      </w:r>
      <w:r w:rsidR="007C704B" w:rsidRPr="00F54D7A">
        <w:rPr>
          <w:rFonts w:hint="cs"/>
          <w:rtl/>
        </w:rPr>
        <w:t>ۀ</w:t>
      </w:r>
      <w:r w:rsidRPr="00F54D7A">
        <w:rPr>
          <w:rFonts w:hint="cs"/>
          <w:rtl/>
        </w:rPr>
        <w:t xml:space="preserve"> انعام ترجمه خواهیم کرد. و مقصود از</w:t>
      </w:r>
      <w:r w:rsidR="00CD3E26" w:rsidRPr="00F54D7A">
        <w:rPr>
          <w:rFonts w:hint="cs"/>
          <w:rtl/>
        </w:rPr>
        <w:t>:</w:t>
      </w:r>
      <w:r w:rsidR="002D6CA8" w:rsidRPr="00F54D7A">
        <w:rPr>
          <w:rFonts w:hint="cs"/>
          <w:rtl/>
        </w:rPr>
        <w:t xml:space="preserve"> </w:t>
      </w:r>
      <w:r w:rsidR="00420488" w:rsidRPr="00F54D7A">
        <w:rPr>
          <w:rFonts w:ascii="Traditional Arabic" w:hAnsi="Traditional Arabic" w:cs="Traditional Arabic"/>
          <w:rtl/>
        </w:rPr>
        <w:t>﴿</w:t>
      </w:r>
      <w:r w:rsidR="002D6CA8" w:rsidRPr="00F54D7A">
        <w:rPr>
          <w:rStyle w:val="Char4"/>
          <w:rFonts w:hint="eastAsia"/>
          <w:rtl/>
        </w:rPr>
        <w:t>وَأَك</w:t>
      </w:r>
      <w:r w:rsidR="002D6CA8" w:rsidRPr="00F54D7A">
        <w:rPr>
          <w:rStyle w:val="Char4"/>
          <w:rFonts w:hint="cs"/>
          <w:rtl/>
        </w:rPr>
        <w:t>ۡ</w:t>
      </w:r>
      <w:r w:rsidR="002D6CA8" w:rsidRPr="00F54D7A">
        <w:rPr>
          <w:rStyle w:val="Char4"/>
          <w:rFonts w:hint="eastAsia"/>
          <w:rtl/>
        </w:rPr>
        <w:t>لِهِم</w:t>
      </w:r>
      <w:r w:rsidR="002D6CA8" w:rsidRPr="00F54D7A">
        <w:rPr>
          <w:rStyle w:val="Char4"/>
          <w:rFonts w:hint="cs"/>
          <w:rtl/>
        </w:rPr>
        <w:t>ۡ</w:t>
      </w:r>
      <w:r w:rsidR="002D6CA8" w:rsidRPr="00F54D7A">
        <w:rPr>
          <w:rStyle w:val="Char4"/>
          <w:rtl/>
        </w:rPr>
        <w:t xml:space="preserve"> </w:t>
      </w:r>
      <w:r w:rsidR="002D6CA8" w:rsidRPr="00F54D7A">
        <w:rPr>
          <w:rStyle w:val="Char4"/>
          <w:rFonts w:hint="eastAsia"/>
          <w:rtl/>
        </w:rPr>
        <w:t>أَم</w:t>
      </w:r>
      <w:r w:rsidR="002D6CA8" w:rsidRPr="00F54D7A">
        <w:rPr>
          <w:rStyle w:val="Char4"/>
          <w:rFonts w:hint="cs"/>
          <w:rtl/>
        </w:rPr>
        <w:t>ۡ</w:t>
      </w:r>
      <w:r w:rsidR="002D6CA8" w:rsidRPr="00F54D7A">
        <w:rPr>
          <w:rStyle w:val="Char4"/>
          <w:rFonts w:hint="eastAsia"/>
          <w:rtl/>
        </w:rPr>
        <w:t>وَ</w:t>
      </w:r>
      <w:r w:rsidR="002D6CA8" w:rsidRPr="00F54D7A">
        <w:rPr>
          <w:rStyle w:val="Char4"/>
          <w:rFonts w:hint="cs"/>
          <w:rtl/>
        </w:rPr>
        <w:t>ٰ</w:t>
      </w:r>
      <w:r w:rsidR="002D6CA8" w:rsidRPr="00F54D7A">
        <w:rPr>
          <w:rStyle w:val="Char4"/>
          <w:rFonts w:hint="eastAsia"/>
          <w:rtl/>
        </w:rPr>
        <w:t>لَ</w:t>
      </w:r>
      <w:r w:rsidR="002D6CA8" w:rsidRPr="00F54D7A">
        <w:rPr>
          <w:rStyle w:val="Char4"/>
          <w:rtl/>
        </w:rPr>
        <w:t xml:space="preserve"> </w:t>
      </w:r>
      <w:r w:rsidR="002D6CA8" w:rsidRPr="00F54D7A">
        <w:rPr>
          <w:rStyle w:val="Char4"/>
          <w:rFonts w:hint="cs"/>
          <w:rtl/>
        </w:rPr>
        <w:t>ٱ</w:t>
      </w:r>
      <w:r w:rsidR="002D6CA8" w:rsidRPr="00F54D7A">
        <w:rPr>
          <w:rStyle w:val="Char4"/>
          <w:rFonts w:hint="eastAsia"/>
          <w:rtl/>
        </w:rPr>
        <w:t>لنَّاسِ</w:t>
      </w:r>
      <w:r w:rsidR="002D6CA8" w:rsidRPr="00F54D7A">
        <w:rPr>
          <w:rStyle w:val="Char4"/>
          <w:rtl/>
        </w:rPr>
        <w:t xml:space="preserve"> </w:t>
      </w:r>
      <w:r w:rsidR="002D6CA8" w:rsidRPr="00F54D7A">
        <w:rPr>
          <w:rStyle w:val="Char4"/>
          <w:rFonts w:hint="eastAsia"/>
          <w:rtl/>
        </w:rPr>
        <w:t>بِ</w:t>
      </w:r>
      <w:r w:rsidR="002D6CA8" w:rsidRPr="00F54D7A">
        <w:rPr>
          <w:rStyle w:val="Char4"/>
          <w:rFonts w:hint="cs"/>
          <w:rtl/>
        </w:rPr>
        <w:t>ٱ</w:t>
      </w:r>
      <w:r w:rsidR="002D6CA8" w:rsidRPr="00F54D7A">
        <w:rPr>
          <w:rStyle w:val="Char4"/>
          <w:rFonts w:hint="eastAsia"/>
          <w:rtl/>
        </w:rPr>
        <w:t>ل</w:t>
      </w:r>
      <w:r w:rsidR="002D6CA8" w:rsidRPr="00F54D7A">
        <w:rPr>
          <w:rStyle w:val="Char4"/>
          <w:rFonts w:hint="cs"/>
          <w:rtl/>
        </w:rPr>
        <w:t>ۡ</w:t>
      </w:r>
      <w:r w:rsidR="002D6CA8" w:rsidRPr="00F54D7A">
        <w:rPr>
          <w:rStyle w:val="Char4"/>
          <w:rFonts w:hint="eastAsia"/>
          <w:rtl/>
        </w:rPr>
        <w:t>بَ</w:t>
      </w:r>
      <w:r w:rsidR="002D6CA8" w:rsidRPr="00F54D7A">
        <w:rPr>
          <w:rStyle w:val="Char4"/>
          <w:rFonts w:hint="cs"/>
          <w:rtl/>
        </w:rPr>
        <w:t>ٰ</w:t>
      </w:r>
      <w:r w:rsidR="002D6CA8" w:rsidRPr="00F54D7A">
        <w:rPr>
          <w:rStyle w:val="Char4"/>
          <w:rFonts w:hint="eastAsia"/>
          <w:rtl/>
        </w:rPr>
        <w:t>طِلِ</w:t>
      </w:r>
      <w:r w:rsidR="00420488" w:rsidRPr="00F54D7A">
        <w:rPr>
          <w:rFonts w:ascii="Traditional Arabic" w:hAnsi="Traditional Arabic" w:cs="Traditional Arabic"/>
          <w:rtl/>
        </w:rPr>
        <w:t>﴾</w:t>
      </w:r>
      <w:r w:rsidR="00CD3E26" w:rsidRPr="00F54D7A">
        <w:rPr>
          <w:rFonts w:hint="cs"/>
          <w:rtl/>
        </w:rPr>
        <w:t xml:space="preserve"> </w:t>
      </w:r>
      <w:r w:rsidRPr="00F54D7A">
        <w:rPr>
          <w:rFonts w:hint="cs"/>
          <w:rtl/>
        </w:rPr>
        <w:t>همان رشوه و وجوه شرعی</w:t>
      </w:r>
      <w:r w:rsidR="00857507" w:rsidRPr="00F54D7A">
        <w:rPr>
          <w:rFonts w:hint="cs"/>
          <w:rtl/>
        </w:rPr>
        <w:t>ّ</w:t>
      </w:r>
      <w:r w:rsidRPr="00F54D7A">
        <w:rPr>
          <w:rFonts w:hint="cs"/>
          <w:rtl/>
        </w:rPr>
        <w:t>ه است که به نام دین می‌گرفتند.</w:t>
      </w:r>
    </w:p>
    <w:p w:rsidR="00A53937" w:rsidRPr="00F54D7A" w:rsidRDefault="009E46C2" w:rsidP="00C249CC">
      <w:pPr>
        <w:pStyle w:val="ae"/>
        <w:rPr>
          <w:sz w:val="2"/>
          <w:szCs w:val="2"/>
          <w:rtl/>
        </w:rPr>
      </w:pPr>
      <w:r w:rsidRPr="00F54D7A">
        <w:rPr>
          <w:rFonts w:ascii="Traditional Arabic" w:hAnsi="Traditional Arabic" w:cs="Traditional Arabic"/>
          <w:rtl/>
        </w:rPr>
        <w:t>﴿</w:t>
      </w:r>
      <w:r w:rsidR="002D6CA8" w:rsidRPr="00F54D7A">
        <w:rPr>
          <w:rtl/>
        </w:rPr>
        <w:t>لَّٰكِنِ ٱلرَّٰسِخُونَ فِي ٱلۡعِلۡمِ مِنۡهُمۡ وَٱلۡمُؤۡمِنُونَ يُؤۡمِنُونَ بِمَآ أُنزِلَ إِلَيۡكَ وَمَآ أُنزِلَ مِن</w:t>
      </w:r>
      <w:r w:rsidR="00A53937" w:rsidRPr="00F54D7A">
        <w:rPr>
          <w:rFonts w:hint="cs"/>
          <w:rtl/>
        </w:rPr>
        <w:br/>
      </w:r>
    </w:p>
    <w:p w:rsidR="009E46C2" w:rsidRPr="00F54D7A" w:rsidRDefault="002D6CA8" w:rsidP="00C249CC">
      <w:pPr>
        <w:pStyle w:val="ae"/>
        <w:rPr>
          <w:rFonts w:ascii="Lotus Linotype" w:hAnsi="Lotus Linotype" w:cs="Lotus Linotype"/>
          <w:sz w:val="26"/>
          <w:szCs w:val="26"/>
          <w:rtl/>
        </w:rPr>
      </w:pPr>
      <w:r w:rsidRPr="00F54D7A">
        <w:rPr>
          <w:rtl/>
        </w:rPr>
        <w:t xml:space="preserve"> قَبۡلِكَۚ وَٱلۡمُقِيمِينَ ٱلصَّلَوٰةَۚ وَٱلۡمُؤۡتُونَ ٱلزَّكَوٰةَ وَٱلۡمُؤۡمِنُونَ بِٱللَّهِ وَٱلۡيَوۡمِ ٱلۡأٓخِرِ أُوْلَٰٓئِكَ سَنُؤۡتِيهِمۡ أَجۡرًا عَظِيمًا ١٦٢</w:t>
      </w:r>
      <w:r w:rsidR="009E46C2" w:rsidRPr="00F54D7A">
        <w:rPr>
          <w:rFonts w:ascii="Traditional Arabic" w:hAnsi="Traditional Arabic" w:cs="Traditional Arabic"/>
          <w:rtl/>
        </w:rPr>
        <w:t>﴾</w:t>
      </w:r>
      <w:r w:rsidR="009E46C2" w:rsidRPr="00F54D7A">
        <w:rPr>
          <w:rFonts w:ascii="Times New Roman" w:hAnsi="Times New Roman" w:cs="B Lotus"/>
          <w:rtl/>
        </w:rPr>
        <w:t xml:space="preserve"> </w:t>
      </w:r>
      <w:r w:rsidR="009E46C2" w:rsidRPr="00F54D7A">
        <w:rPr>
          <w:rStyle w:val="Char5"/>
          <w:rtl/>
          <w:lang w:bidi="ar-SA"/>
        </w:rPr>
        <w:tab/>
        <w:t>[النساء: 162]</w:t>
      </w:r>
      <w:r w:rsidR="009E46C2" w:rsidRPr="00F54D7A">
        <w:rPr>
          <w:rFonts w:ascii="Times New Roman" w:hAnsi="Times New Roman" w:cs="B Lotus"/>
          <w:rtl/>
        </w:rPr>
        <w:t>.</w:t>
      </w:r>
    </w:p>
    <w:p w:rsidR="003A6E5C" w:rsidRPr="00F54D7A" w:rsidRDefault="003A6E5C"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 xml:space="preserve">لیکن ثابتان و استواران در علمِ از ایشان و </w:t>
      </w:r>
      <w:r w:rsidR="00FD1F57" w:rsidRPr="00F54D7A">
        <w:rPr>
          <w:rFonts w:hint="cs"/>
          <w:rtl/>
        </w:rPr>
        <w:t>مؤمنان</w:t>
      </w:r>
      <w:r w:rsidR="00175922" w:rsidRPr="00F54D7A">
        <w:rPr>
          <w:rFonts w:hint="cs"/>
          <w:rtl/>
        </w:rPr>
        <w:t>،</w:t>
      </w:r>
      <w:r w:rsidRPr="00F54D7A">
        <w:rPr>
          <w:rFonts w:hint="cs"/>
          <w:rtl/>
        </w:rPr>
        <w:t xml:space="preserve"> به آنچ</w:t>
      </w:r>
      <w:r w:rsidR="00183D89" w:rsidRPr="00F54D7A">
        <w:rPr>
          <w:rFonts w:hint="cs"/>
          <w:rtl/>
        </w:rPr>
        <w:t>ه به سوی تو نازل شده و آنچه قبل</w:t>
      </w:r>
      <w:r w:rsidR="00183D89" w:rsidRPr="00F54D7A">
        <w:rPr>
          <w:rtl/>
        </w:rPr>
        <w:softHyphen/>
      </w:r>
      <w:r w:rsidRPr="00F54D7A">
        <w:rPr>
          <w:rFonts w:hint="cs"/>
          <w:rtl/>
        </w:rPr>
        <w:t xml:space="preserve">از تو نازل شده </w:t>
      </w:r>
      <w:r w:rsidR="006C72FE" w:rsidRPr="00F54D7A">
        <w:rPr>
          <w:rFonts w:hint="cs"/>
          <w:rtl/>
        </w:rPr>
        <w:t xml:space="preserve">ایمان می‌آورند </w:t>
      </w:r>
      <w:r w:rsidRPr="00F54D7A">
        <w:rPr>
          <w:rFonts w:hint="cs"/>
          <w:rtl/>
        </w:rPr>
        <w:t>و</w:t>
      </w:r>
      <w:r w:rsidR="002A276D" w:rsidRPr="00F54D7A">
        <w:rPr>
          <w:rFonts w:hint="cs"/>
          <w:rtl/>
        </w:rPr>
        <w:t xml:space="preserve"> (به</w:t>
      </w:r>
      <w:r w:rsidR="002A276D" w:rsidRPr="00F54D7A">
        <w:rPr>
          <w:rFonts w:hint="cs"/>
          <w:rtl/>
        </w:rPr>
        <w:softHyphen/>
      </w:r>
      <w:r w:rsidR="00FD1F57" w:rsidRPr="00F54D7A">
        <w:rPr>
          <w:rFonts w:hint="cs"/>
          <w:rtl/>
        </w:rPr>
        <w:t>ویژه</w:t>
      </w:r>
      <w:r w:rsidR="002A276D" w:rsidRPr="00F54D7A">
        <w:rPr>
          <w:rFonts w:hint="cs"/>
          <w:rtl/>
        </w:rPr>
        <w:t>)</w:t>
      </w:r>
      <w:r w:rsidRPr="00F54D7A">
        <w:rPr>
          <w:rFonts w:hint="cs"/>
          <w:rtl/>
        </w:rPr>
        <w:t xml:space="preserve"> ب</w:t>
      </w:r>
      <w:r w:rsidR="002A276D" w:rsidRPr="00F54D7A">
        <w:rPr>
          <w:rFonts w:hint="cs"/>
          <w:rtl/>
        </w:rPr>
        <w:t>ر</w:t>
      </w:r>
      <w:r w:rsidRPr="00F54D7A">
        <w:rPr>
          <w:rFonts w:hint="cs"/>
          <w:rtl/>
        </w:rPr>
        <w:t>پادارندگان این نماز و دهندگان این زکا</w:t>
      </w:r>
      <w:r w:rsidR="002A276D" w:rsidRPr="00F54D7A">
        <w:rPr>
          <w:rFonts w:hint="cs"/>
          <w:rtl/>
        </w:rPr>
        <w:t>ت</w:t>
      </w:r>
      <w:r w:rsidRPr="00F54D7A">
        <w:rPr>
          <w:rFonts w:hint="cs"/>
          <w:rtl/>
        </w:rPr>
        <w:t xml:space="preserve"> و ا</w:t>
      </w:r>
      <w:r w:rsidR="00631268" w:rsidRPr="00F54D7A">
        <w:rPr>
          <w:rFonts w:hint="cs"/>
          <w:rtl/>
        </w:rPr>
        <w:t>یمان آورندگان به خدا و روز دیگر،</w:t>
      </w:r>
      <w:r w:rsidRPr="00F54D7A">
        <w:rPr>
          <w:rFonts w:hint="cs"/>
          <w:rtl/>
        </w:rPr>
        <w:t xml:space="preserve"> ب</w:t>
      </w:r>
      <w:r w:rsidR="002A276D" w:rsidRPr="00F54D7A">
        <w:rPr>
          <w:rFonts w:hint="cs"/>
          <w:rtl/>
        </w:rPr>
        <w:t xml:space="preserve">ه </w:t>
      </w:r>
      <w:r w:rsidR="00631268" w:rsidRPr="00F54D7A">
        <w:rPr>
          <w:rFonts w:hint="cs"/>
          <w:rtl/>
        </w:rPr>
        <w:t>زودی ایشان را ا</w:t>
      </w:r>
      <w:r w:rsidRPr="00F54D7A">
        <w:rPr>
          <w:rFonts w:hint="cs"/>
          <w:rtl/>
        </w:rPr>
        <w:t>جر بزرگی می‌دهیم.(162)</w:t>
      </w:r>
    </w:p>
    <w:p w:rsidR="003A6E5C" w:rsidRPr="00F54D7A" w:rsidRDefault="003A6E5C"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رسوخ در علم این است که متزلزل در علم خود نباشد. از این آیه معلوم ومسلم می‌شود که بعضی از علمای یهود راسخ در علم بوده و می‌باشند، پس عد</w:t>
      </w:r>
      <w:r w:rsidR="002A276D" w:rsidRPr="00F54D7A">
        <w:rPr>
          <w:rFonts w:hint="cs"/>
          <w:rtl/>
        </w:rPr>
        <w:t>ّ</w:t>
      </w:r>
      <w:r w:rsidRPr="00F54D7A">
        <w:rPr>
          <w:rFonts w:hint="cs"/>
          <w:rtl/>
        </w:rPr>
        <w:t>ه‌ای از مسلمین که راسخ در علم را منحصر دانسته‌اند در رسول خدا</w:t>
      </w:r>
      <w:r w:rsidR="00A87B93" w:rsidRPr="00F54D7A">
        <w:rPr>
          <w:rFonts w:cs="CTraditional Arabic" w:hint="cs"/>
          <w:rtl/>
        </w:rPr>
        <w:t>ص</w:t>
      </w:r>
      <w:r w:rsidRPr="00F54D7A">
        <w:rPr>
          <w:rFonts w:hint="cs"/>
          <w:rtl/>
        </w:rPr>
        <w:t xml:space="preserve"> و عده‌ای از علمای اهل بیتِ او</w:t>
      </w:r>
      <w:r w:rsidR="004A1B24">
        <w:rPr>
          <w:rFonts w:hint="cs"/>
          <w:rtl/>
        </w:rPr>
        <w:t>،</w:t>
      </w:r>
      <w:r w:rsidRPr="00F54D7A">
        <w:rPr>
          <w:rFonts w:hint="cs"/>
          <w:rtl/>
        </w:rPr>
        <w:t xml:space="preserve"> صحیح نیست چنانکه در آی</w:t>
      </w:r>
      <w:r w:rsidR="007C704B" w:rsidRPr="00F54D7A">
        <w:rPr>
          <w:rFonts w:hint="cs"/>
          <w:rtl/>
        </w:rPr>
        <w:t>ۀ</w:t>
      </w:r>
      <w:r w:rsidRPr="00F54D7A">
        <w:rPr>
          <w:rFonts w:hint="cs"/>
          <w:rtl/>
        </w:rPr>
        <w:t xml:space="preserve"> هفتم سور</w:t>
      </w:r>
      <w:r w:rsidR="007C704B" w:rsidRPr="00F54D7A">
        <w:rPr>
          <w:rFonts w:hint="cs"/>
          <w:rtl/>
        </w:rPr>
        <w:t>ۀ</w:t>
      </w:r>
      <w:r w:rsidRPr="00F54D7A">
        <w:rPr>
          <w:rFonts w:hint="cs"/>
          <w:rtl/>
        </w:rPr>
        <w:t xml:space="preserve"> آل عمران نیز ذکر شد. و راسخین در علم یهود کسانی بوده‌اند که ایمان به خاتم الأنبیاء و کتاب او آورده‌اند، چنانکه در</w:t>
      </w:r>
      <w:r w:rsidR="00631268" w:rsidRPr="00F54D7A">
        <w:rPr>
          <w:rFonts w:hint="cs"/>
          <w:rtl/>
        </w:rPr>
        <w:t xml:space="preserve"> </w:t>
      </w:r>
      <w:r w:rsidRPr="00F54D7A">
        <w:rPr>
          <w:rFonts w:hint="cs"/>
          <w:rtl/>
        </w:rPr>
        <w:t>این آیه ذکر شده</w:t>
      </w:r>
      <w:r w:rsidR="00204F0C" w:rsidRPr="00F54D7A">
        <w:rPr>
          <w:rFonts w:hint="cs"/>
          <w:rtl/>
        </w:rPr>
        <w:t xml:space="preserve"> است</w:t>
      </w:r>
      <w:r w:rsidRPr="00F54D7A">
        <w:rPr>
          <w:rFonts w:hint="cs"/>
          <w:rtl/>
        </w:rPr>
        <w:t>. و به کلم</w:t>
      </w:r>
      <w:r w:rsidR="007C704B" w:rsidRPr="00F54D7A">
        <w:rPr>
          <w:rFonts w:hint="cs"/>
          <w:rtl/>
        </w:rPr>
        <w:t>ۀ</w:t>
      </w:r>
      <w:r w:rsidR="00CD3E26" w:rsidRPr="00F54D7A">
        <w:rPr>
          <w:rFonts w:hint="cs"/>
          <w:rtl/>
        </w:rPr>
        <w:t>:</w:t>
      </w:r>
      <w:r w:rsidR="002D6CA8" w:rsidRPr="00F54D7A">
        <w:rPr>
          <w:rFonts w:hint="cs"/>
          <w:rtl/>
        </w:rPr>
        <w:t xml:space="preserve"> </w:t>
      </w:r>
      <w:r w:rsidR="00A53937" w:rsidRPr="00F54D7A">
        <w:rPr>
          <w:rFonts w:ascii="Traditional Arabic" w:hAnsi="Traditional Arabic" w:cs="Traditional Arabic"/>
          <w:rtl/>
        </w:rPr>
        <w:t>﴿</w:t>
      </w:r>
      <w:r w:rsidR="002D6CA8" w:rsidRPr="00F54D7A">
        <w:rPr>
          <w:rStyle w:val="Char4"/>
          <w:rFonts w:hint="cs"/>
          <w:rtl/>
        </w:rPr>
        <w:t>ٱلۡمُقِيمِينَ</w:t>
      </w:r>
      <w:r w:rsidR="00A53937" w:rsidRPr="00F54D7A">
        <w:rPr>
          <w:rFonts w:ascii="Traditional Arabic" w:hAnsi="Traditional Arabic" w:cs="Traditional Arabic"/>
          <w:rtl/>
        </w:rPr>
        <w:t>﴾</w:t>
      </w:r>
      <w:r w:rsidRPr="00F54D7A">
        <w:rPr>
          <w:rFonts w:hint="cs"/>
          <w:rtl/>
        </w:rPr>
        <w:t>،</w:t>
      </w:r>
      <w:r w:rsidRPr="00F54D7A">
        <w:rPr>
          <w:rFonts w:hint="cs"/>
          <w:b/>
          <w:bCs/>
          <w:rtl/>
        </w:rPr>
        <w:t xml:space="preserve"> </w:t>
      </w:r>
      <w:r w:rsidRPr="00F54D7A">
        <w:rPr>
          <w:rFonts w:hint="cs"/>
          <w:rtl/>
        </w:rPr>
        <w:t>اشکال شده از نظر اعراب و به دو وجه جواب داده‌اند</w:t>
      </w:r>
      <w:r w:rsidR="00CD3E26" w:rsidRPr="00F54D7A">
        <w:rPr>
          <w:rFonts w:hint="cs"/>
          <w:rtl/>
        </w:rPr>
        <w:t xml:space="preserve">: </w:t>
      </w:r>
      <w:r w:rsidRPr="00F54D7A">
        <w:rPr>
          <w:rFonts w:hint="cs"/>
          <w:rtl/>
        </w:rPr>
        <w:t>اول اینک</w:t>
      </w:r>
      <w:r w:rsidR="00D9547E" w:rsidRPr="00F54D7A">
        <w:rPr>
          <w:rFonts w:hint="cs"/>
          <w:rtl/>
        </w:rPr>
        <w:t>ه</w:t>
      </w:r>
      <w:r w:rsidRPr="00F54D7A">
        <w:rPr>
          <w:rFonts w:hint="cs"/>
          <w:rtl/>
        </w:rPr>
        <w:t xml:space="preserve"> منصوب شده به تقدیر أعنی. دوم مجرور شده به عطف بر</w:t>
      </w:r>
      <w:r w:rsidR="00A53937" w:rsidRPr="00F54D7A">
        <w:rPr>
          <w:rFonts w:hint="cs"/>
          <w:rtl/>
        </w:rPr>
        <w:t xml:space="preserve"> </w:t>
      </w:r>
      <w:r w:rsidR="00A53937" w:rsidRPr="00F54D7A">
        <w:rPr>
          <w:rFonts w:ascii="Traditional Arabic" w:hAnsi="Traditional Arabic" w:cs="Traditional Arabic"/>
          <w:rtl/>
        </w:rPr>
        <w:t>﴿</w:t>
      </w:r>
      <w:r w:rsidR="00A53937" w:rsidRPr="00F54D7A">
        <w:rPr>
          <w:rStyle w:val="Char4"/>
          <w:rtl/>
        </w:rPr>
        <w:t>مَآ أُنزِلَ</w:t>
      </w:r>
      <w:r w:rsidR="00A53937" w:rsidRPr="00F54D7A">
        <w:rPr>
          <w:rFonts w:ascii="Traditional Arabic" w:hAnsi="Traditional Arabic" w:cs="Traditional Arabic"/>
          <w:rtl/>
        </w:rPr>
        <w:t>﴾</w:t>
      </w:r>
      <w:r w:rsidRPr="00F54D7A">
        <w:rPr>
          <w:rFonts w:hint="cs"/>
          <w:rtl/>
        </w:rPr>
        <w:t>. یعنی ایمان می‌آورند به آن</w:t>
      </w:r>
      <w:r w:rsidR="00D9547E" w:rsidRPr="00F54D7A">
        <w:rPr>
          <w:rFonts w:hint="cs"/>
          <w:rtl/>
        </w:rPr>
        <w:t>چ</w:t>
      </w:r>
      <w:r w:rsidRPr="00F54D7A">
        <w:rPr>
          <w:rFonts w:hint="cs"/>
          <w:rtl/>
        </w:rPr>
        <w:t>ه نازل شده و</w:t>
      </w:r>
      <w:r w:rsidR="00631268" w:rsidRPr="00F54D7A">
        <w:rPr>
          <w:rFonts w:hint="cs"/>
          <w:rtl/>
        </w:rPr>
        <w:t xml:space="preserve"> </w:t>
      </w:r>
      <w:r w:rsidRPr="00F54D7A">
        <w:rPr>
          <w:rFonts w:hint="cs"/>
          <w:rtl/>
        </w:rPr>
        <w:t>ایمان می‌آورند به کسانی که برپا</w:t>
      </w:r>
      <w:r w:rsidR="00631268" w:rsidRPr="00F54D7A">
        <w:rPr>
          <w:rFonts w:hint="cs"/>
          <w:rtl/>
        </w:rPr>
        <w:t xml:space="preserve"> </w:t>
      </w:r>
      <w:r w:rsidRPr="00F54D7A">
        <w:rPr>
          <w:rFonts w:hint="cs"/>
          <w:rtl/>
        </w:rPr>
        <w:t>دارند</w:t>
      </w:r>
      <w:r w:rsidR="007C704B" w:rsidRPr="00F54D7A">
        <w:rPr>
          <w:rFonts w:hint="cs"/>
          <w:rtl/>
        </w:rPr>
        <w:t>ۀ</w:t>
      </w:r>
      <w:r w:rsidRPr="00F54D7A">
        <w:rPr>
          <w:rFonts w:hint="cs"/>
          <w:rtl/>
        </w:rPr>
        <w:t xml:space="preserve"> نمازند یعنی به رسولان خدا و یا به ملائکه. و مخفی نماند </w:t>
      </w:r>
      <w:r w:rsidR="00396A92" w:rsidRPr="00F54D7A">
        <w:rPr>
          <w:rFonts w:hint="cs"/>
          <w:rtl/>
        </w:rPr>
        <w:t>«</w:t>
      </w:r>
      <w:r w:rsidRPr="00F54D7A">
        <w:rPr>
          <w:rStyle w:val="Char9"/>
          <w:rtl/>
        </w:rPr>
        <w:t>والمقیمون</w:t>
      </w:r>
      <w:r w:rsidR="00396A92" w:rsidRPr="00F54D7A">
        <w:rPr>
          <w:rFonts w:hint="cs"/>
          <w:rtl/>
        </w:rPr>
        <w:t xml:space="preserve">» </w:t>
      </w:r>
      <w:r w:rsidRPr="00F54D7A">
        <w:rPr>
          <w:rFonts w:hint="cs"/>
          <w:rtl/>
        </w:rPr>
        <w:t>نیز قرائت شده است.</w:t>
      </w:r>
    </w:p>
    <w:p w:rsidR="009E46C2" w:rsidRPr="00F54D7A" w:rsidRDefault="009E46C2" w:rsidP="00C249CC">
      <w:pPr>
        <w:pStyle w:val="ae"/>
        <w:rPr>
          <w:rFonts w:ascii="Times New Roman" w:hAnsi="Times New Roman" w:cs="B Lotus"/>
          <w:sz w:val="30"/>
          <w:szCs w:val="30"/>
          <w:rtl/>
        </w:rPr>
      </w:pPr>
      <w:r w:rsidRPr="00F54D7A">
        <w:rPr>
          <w:rFonts w:ascii="Traditional Arabic" w:hAnsi="Traditional Arabic" w:cs="Traditional Arabic"/>
          <w:rtl/>
        </w:rPr>
        <w:t>﴿</w:t>
      </w:r>
      <w:r w:rsidR="002D6CA8" w:rsidRPr="00F54D7A">
        <w:rPr>
          <w:rtl/>
        </w:rPr>
        <w:t>إِنَّآ أَوۡحَيۡنَآ إِلَيۡكَ كَمَآ أَوۡحَيۡنَآ إِلَىٰ نُوحٖ وَٱلنَّبِيِّ‍ۧنَ مِنۢ بَعۡدِهِۦۚ وَأَوۡحَيۡنَآ إِلَىٰٓ إِبۡرَٰهِيمَ وَإِسۡمَٰعِيلَ وَإِسۡحَٰقَ وَيَعۡقُوبَ وَٱلۡأَسۡبَاطِ وَعِيسَىٰ وَأَيُّوبَ وَيُونُسَ وَهَٰرُونَ وَسُلَيۡمَٰنَۚ وَءَاتَيۡنَا دَاوُۥدَ زَبُورٗا ١٦٣ وَرُسُلٗا قَدۡ قَصَصۡنَٰهُمۡ عَلَيۡكَ مِن قَبۡلُ وَرُسُلٗا لَّمۡ نَقۡصُصۡهُمۡ عَلَيۡكَۚ وَكَلَّمَ ٱللَّهُ مُوسَىٰ تَكۡلِيمٗا ١٦٤ رُّسُلٗا مُّبَشِّرِينَ وَمُنذِرِينَ لِئَلَّا يَكُونَ لِلنَّاسِ عَلَى ٱللَّهِ حُجَّةُۢ بَعۡدَ ٱلرُّسُلِۚ وَكَانَ ٱللَّهُ عَزِيزًا حَكِيمٗا ١٦٥</w:t>
      </w:r>
      <w:r w:rsidRPr="00F54D7A">
        <w:rPr>
          <w:rFonts w:ascii="Traditional Arabic" w:hAnsi="Traditional Arabic" w:cs="Traditional Arabic"/>
          <w:rtl/>
        </w:rPr>
        <w:t>﴾</w:t>
      </w:r>
      <w:r w:rsidRPr="00F54D7A">
        <w:rPr>
          <w:rFonts w:ascii="Times New Roman" w:hAnsi="Times New Roman" w:cs="B Lotus"/>
          <w:rtl/>
        </w:rPr>
        <w:t xml:space="preserve"> </w:t>
      </w:r>
      <w:r w:rsidRPr="00F54D7A">
        <w:rPr>
          <w:rStyle w:val="Char5"/>
          <w:rtl/>
          <w:lang w:bidi="ar-SA"/>
        </w:rPr>
        <w:tab/>
        <w:t>[النساء: 163-165]</w:t>
      </w:r>
      <w:r w:rsidRPr="00F54D7A">
        <w:rPr>
          <w:rFonts w:ascii="Times New Roman" w:hAnsi="Times New Roman" w:cs="B Lotus"/>
          <w:rtl/>
        </w:rPr>
        <w:t>.</w:t>
      </w:r>
    </w:p>
    <w:p w:rsidR="003A6E5C" w:rsidRPr="00F54D7A" w:rsidRDefault="003A6E5C"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به تحقیق ما وحی کردیم به سوی تو چنانکه وحی نمودیم ب</w:t>
      </w:r>
      <w:r w:rsidR="002E3C9E" w:rsidRPr="00F54D7A">
        <w:rPr>
          <w:rFonts w:hint="cs"/>
          <w:rtl/>
        </w:rPr>
        <w:t xml:space="preserve">ه </w:t>
      </w:r>
      <w:r w:rsidR="00396A92" w:rsidRPr="00F54D7A">
        <w:rPr>
          <w:rFonts w:hint="cs"/>
          <w:rtl/>
        </w:rPr>
        <w:t>سوی نوح و پیامبران پس از او</w:t>
      </w:r>
      <w:r w:rsidRPr="00F54D7A">
        <w:rPr>
          <w:rFonts w:hint="cs"/>
          <w:rtl/>
        </w:rPr>
        <w:t xml:space="preserve"> و وحی نمودیم </w:t>
      </w:r>
      <w:r w:rsidR="00724ECD" w:rsidRPr="00F54D7A">
        <w:rPr>
          <w:rFonts w:hint="cs"/>
          <w:rtl/>
        </w:rPr>
        <w:t>ب</w:t>
      </w:r>
      <w:r w:rsidR="002E3C9E" w:rsidRPr="00F54D7A">
        <w:rPr>
          <w:rFonts w:hint="cs"/>
          <w:rtl/>
        </w:rPr>
        <w:t xml:space="preserve">ه </w:t>
      </w:r>
      <w:r w:rsidR="00396A92" w:rsidRPr="00F54D7A">
        <w:rPr>
          <w:rFonts w:hint="cs"/>
          <w:rtl/>
        </w:rPr>
        <w:t>ابراهیم، اسماعیل، اسحاق، یعقوب، اسباط،</w:t>
      </w:r>
      <w:r w:rsidRPr="00F54D7A">
        <w:rPr>
          <w:rFonts w:hint="cs"/>
          <w:rtl/>
        </w:rPr>
        <w:t xml:space="preserve"> عیس</w:t>
      </w:r>
      <w:r w:rsidR="00396A92" w:rsidRPr="00F54D7A">
        <w:rPr>
          <w:rFonts w:hint="cs"/>
          <w:rtl/>
        </w:rPr>
        <w:t>ی، ایوب، یونس، هارون، سلیمان</w:t>
      </w:r>
      <w:r w:rsidRPr="00F54D7A">
        <w:rPr>
          <w:rFonts w:hint="cs"/>
          <w:rtl/>
        </w:rPr>
        <w:t xml:space="preserve"> و به داود زبور دادیم (163) و رسولانی که به تحقیق قص</w:t>
      </w:r>
      <w:r w:rsidR="009B34AE" w:rsidRPr="00F54D7A">
        <w:rPr>
          <w:rFonts w:hint="cs"/>
          <w:rtl/>
        </w:rPr>
        <w:t>ۀ</w:t>
      </w:r>
      <w:r w:rsidRPr="00F54D7A">
        <w:rPr>
          <w:rFonts w:hint="cs"/>
          <w:rtl/>
        </w:rPr>
        <w:t xml:space="preserve"> ایشان را بر تو نازل کردیم از پیش و رسولانی که قص</w:t>
      </w:r>
      <w:r w:rsidR="009B34AE" w:rsidRPr="00F54D7A">
        <w:rPr>
          <w:rFonts w:hint="cs"/>
          <w:rtl/>
        </w:rPr>
        <w:t>ۀ</w:t>
      </w:r>
      <w:r w:rsidR="00396A92" w:rsidRPr="00F54D7A">
        <w:rPr>
          <w:rFonts w:hint="cs"/>
          <w:rtl/>
        </w:rPr>
        <w:t xml:space="preserve"> ایشان را بر تو نازل نکردیم</w:t>
      </w:r>
      <w:r w:rsidRPr="00F54D7A">
        <w:rPr>
          <w:rFonts w:hint="cs"/>
          <w:rtl/>
        </w:rPr>
        <w:t xml:space="preserve"> و خدا تکل</w:t>
      </w:r>
      <w:r w:rsidR="002E3C9E" w:rsidRPr="00F54D7A">
        <w:rPr>
          <w:rFonts w:hint="cs"/>
          <w:rtl/>
        </w:rPr>
        <w:t>ّ</w:t>
      </w:r>
      <w:r w:rsidRPr="00F54D7A">
        <w:rPr>
          <w:rFonts w:hint="cs"/>
          <w:rtl/>
        </w:rPr>
        <w:t>م کرد موسی را سخن گفتنی(164) رسولانی که بشارت‌دهنده</w:t>
      </w:r>
      <w:r w:rsidR="00724ECD" w:rsidRPr="00F54D7A">
        <w:rPr>
          <w:rFonts w:hint="cs"/>
          <w:rtl/>
        </w:rPr>
        <w:t xml:space="preserve"> </w:t>
      </w:r>
      <w:r w:rsidRPr="00F54D7A">
        <w:rPr>
          <w:rFonts w:hint="cs"/>
          <w:rtl/>
        </w:rPr>
        <w:t>و ترساننده بودند برای اینکه نباشد برای مردم بر خدا حج</w:t>
      </w:r>
      <w:r w:rsidR="002E3C9E" w:rsidRPr="00F54D7A">
        <w:rPr>
          <w:rFonts w:hint="cs"/>
          <w:rtl/>
        </w:rPr>
        <w:t>ّ</w:t>
      </w:r>
      <w:r w:rsidR="00396A92" w:rsidRPr="00F54D7A">
        <w:rPr>
          <w:rFonts w:hint="cs"/>
          <w:rtl/>
        </w:rPr>
        <w:t>تی پس از آن رسولان</w:t>
      </w:r>
      <w:r w:rsidRPr="00F54D7A">
        <w:rPr>
          <w:rFonts w:hint="cs"/>
          <w:rtl/>
        </w:rPr>
        <w:t xml:space="preserve"> و خدا عزیز حکیم است.(165)</w:t>
      </w:r>
    </w:p>
    <w:p w:rsidR="00D92171" w:rsidRPr="00F54D7A" w:rsidRDefault="003A6E5C"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بسیاری از أنبیاء حالاتشان به محم</w:t>
      </w:r>
      <w:r w:rsidR="002E3C9E" w:rsidRPr="00F54D7A">
        <w:rPr>
          <w:rFonts w:hint="cs"/>
          <w:rtl/>
        </w:rPr>
        <w:t>ّ</w:t>
      </w:r>
      <w:r w:rsidRPr="00F54D7A">
        <w:rPr>
          <w:rFonts w:hint="cs"/>
          <w:rtl/>
        </w:rPr>
        <w:t>د</w:t>
      </w:r>
      <w:r w:rsidR="00840A40">
        <w:rPr>
          <w:rFonts w:cs="CTraditional Arabic" w:hint="cs"/>
          <w:rtl/>
        </w:rPr>
        <w:t>ص</w:t>
      </w:r>
      <w:r w:rsidRPr="00F54D7A">
        <w:rPr>
          <w:rFonts w:hint="cs"/>
          <w:rtl/>
        </w:rPr>
        <w:t xml:space="preserve"> نازل </w:t>
      </w:r>
      <w:r w:rsidR="00D92171" w:rsidRPr="00F54D7A">
        <w:rPr>
          <w:rFonts w:hint="cs"/>
          <w:rtl/>
        </w:rPr>
        <w:t>ن</w:t>
      </w:r>
      <w:r w:rsidRPr="00F54D7A">
        <w:rPr>
          <w:rFonts w:hint="cs"/>
          <w:rtl/>
        </w:rPr>
        <w:t>شده</w:t>
      </w:r>
      <w:r w:rsidR="00840A40">
        <w:rPr>
          <w:rFonts w:hint="cs"/>
          <w:rtl/>
        </w:rPr>
        <w:t>؛ طبق این آیه،</w:t>
      </w:r>
      <w:r w:rsidRPr="00F54D7A">
        <w:rPr>
          <w:rFonts w:hint="cs"/>
          <w:rtl/>
        </w:rPr>
        <w:t xml:space="preserve"> محمد</w:t>
      </w:r>
      <w:r w:rsidR="00A87B93" w:rsidRPr="00F54D7A">
        <w:rPr>
          <w:rFonts w:cs="CTraditional Arabic" w:hint="cs"/>
          <w:rtl/>
        </w:rPr>
        <w:t>ص</w:t>
      </w:r>
      <w:r w:rsidRPr="00F54D7A">
        <w:rPr>
          <w:rFonts w:hint="cs"/>
          <w:rtl/>
        </w:rPr>
        <w:t xml:space="preserve"> احوال آنان را نمی‌داند ب</w:t>
      </w:r>
      <w:r w:rsidR="00D92171" w:rsidRPr="00F54D7A">
        <w:rPr>
          <w:rFonts w:hint="cs"/>
          <w:rtl/>
        </w:rPr>
        <w:t xml:space="preserve">ه </w:t>
      </w:r>
      <w:r w:rsidRPr="00F54D7A">
        <w:rPr>
          <w:rFonts w:hint="cs"/>
          <w:rtl/>
        </w:rPr>
        <w:t>دلیل</w:t>
      </w:r>
      <w:r w:rsidR="00CD3E26" w:rsidRPr="00F54D7A">
        <w:rPr>
          <w:rFonts w:hint="cs"/>
          <w:rtl/>
        </w:rPr>
        <w:t>:</w:t>
      </w:r>
      <w:r w:rsidR="002D6CA8" w:rsidRPr="00F54D7A">
        <w:rPr>
          <w:rFonts w:hint="cs"/>
          <w:rtl/>
        </w:rPr>
        <w:t xml:space="preserve"> </w:t>
      </w:r>
      <w:r w:rsidR="00A53937" w:rsidRPr="00F54D7A">
        <w:rPr>
          <w:rFonts w:ascii="Traditional Arabic" w:hAnsi="Traditional Arabic" w:cs="Traditional Arabic"/>
          <w:rtl/>
        </w:rPr>
        <w:t>﴿</w:t>
      </w:r>
      <w:r w:rsidR="00744FF8" w:rsidRPr="00F54D7A">
        <w:rPr>
          <w:rStyle w:val="Char4"/>
          <w:rFonts w:hint="eastAsia"/>
          <w:rtl/>
        </w:rPr>
        <w:t>لَايَع</w:t>
      </w:r>
      <w:r w:rsidR="00744FF8" w:rsidRPr="00F54D7A">
        <w:rPr>
          <w:rStyle w:val="Char4"/>
          <w:rFonts w:hint="cs"/>
          <w:rtl/>
        </w:rPr>
        <w:t>ۡ</w:t>
      </w:r>
      <w:r w:rsidR="00744FF8" w:rsidRPr="00F54D7A">
        <w:rPr>
          <w:rStyle w:val="Char4"/>
          <w:rFonts w:hint="eastAsia"/>
          <w:rtl/>
        </w:rPr>
        <w:t>لَمُهُم</w:t>
      </w:r>
      <w:r w:rsidR="00744FF8" w:rsidRPr="00F54D7A">
        <w:rPr>
          <w:rStyle w:val="Char4"/>
          <w:rFonts w:hint="cs"/>
          <w:rtl/>
        </w:rPr>
        <w:t>ۡ</w:t>
      </w:r>
      <w:r w:rsidR="00744FF8" w:rsidRPr="00F54D7A">
        <w:rPr>
          <w:rStyle w:val="Char4"/>
          <w:rtl/>
        </w:rPr>
        <w:t xml:space="preserve"> </w:t>
      </w:r>
      <w:r w:rsidR="00744FF8" w:rsidRPr="00F54D7A">
        <w:rPr>
          <w:rStyle w:val="Char4"/>
          <w:rFonts w:hint="eastAsia"/>
          <w:rtl/>
        </w:rPr>
        <w:t>إِلَّا</w:t>
      </w:r>
      <w:r w:rsidR="00744FF8" w:rsidRPr="00F54D7A">
        <w:rPr>
          <w:rStyle w:val="Char4"/>
          <w:rtl/>
        </w:rPr>
        <w:t xml:space="preserve"> </w:t>
      </w:r>
      <w:r w:rsidR="00744FF8" w:rsidRPr="00F54D7A">
        <w:rPr>
          <w:rStyle w:val="Char4"/>
          <w:rFonts w:hint="cs"/>
          <w:rtl/>
        </w:rPr>
        <w:t>ٱ</w:t>
      </w:r>
      <w:r w:rsidR="00744FF8" w:rsidRPr="00F54D7A">
        <w:rPr>
          <w:rStyle w:val="Char4"/>
          <w:rFonts w:hint="eastAsia"/>
          <w:rtl/>
        </w:rPr>
        <w:t>للَّهُ</w:t>
      </w:r>
      <w:r w:rsidR="00744FF8" w:rsidRPr="00F54D7A">
        <w:rPr>
          <w:rStyle w:val="Char4"/>
          <w:rFonts w:hint="cs"/>
          <w:rtl/>
        </w:rPr>
        <w:t>ۚ</w:t>
      </w:r>
      <w:r w:rsidR="00A53937" w:rsidRPr="00F54D7A">
        <w:rPr>
          <w:rFonts w:ascii="Traditional Arabic" w:hAnsi="Traditional Arabic" w:cs="Traditional Arabic"/>
          <w:rtl/>
        </w:rPr>
        <w:t>﴾</w:t>
      </w:r>
      <w:r w:rsidR="00E96CD2" w:rsidRPr="00E96CD2">
        <w:rPr>
          <w:vertAlign w:val="superscript"/>
          <w:rtl/>
        </w:rPr>
        <w:t>(</w:t>
      </w:r>
      <w:r w:rsidR="00E96CD2" w:rsidRPr="00E96CD2">
        <w:rPr>
          <w:rStyle w:val="FootnoteReference"/>
          <w:rFonts w:ascii="IRLotus" w:hAnsi="IRLotus" w:cs="IRLotus"/>
          <w:sz w:val="28"/>
          <w:szCs w:val="28"/>
          <w:rtl/>
        </w:rPr>
        <w:footnoteReference w:id="481"/>
      </w:r>
      <w:r w:rsidR="00E96CD2" w:rsidRPr="00E96CD2">
        <w:rPr>
          <w:rStyle w:val="FootnoteReference"/>
          <w:rFonts w:ascii="IRLotus" w:hAnsi="IRLotus" w:cs="IRLotus"/>
          <w:sz w:val="28"/>
          <w:szCs w:val="28"/>
          <w:rtl/>
        </w:rPr>
        <w:t>)</w:t>
      </w:r>
      <w:r w:rsidR="00D92171" w:rsidRPr="00F54D7A">
        <w:rPr>
          <w:rFonts w:hint="cs"/>
          <w:sz w:val="34"/>
          <w:szCs w:val="34"/>
          <w:rtl/>
        </w:rPr>
        <w:t xml:space="preserve"> </w:t>
      </w:r>
      <w:r w:rsidR="00D92171" w:rsidRPr="00F54D7A">
        <w:rPr>
          <w:rFonts w:hint="cs"/>
          <w:rtl/>
        </w:rPr>
        <w:t>که در آی</w:t>
      </w:r>
      <w:r w:rsidR="007C704B" w:rsidRPr="00F54D7A">
        <w:rPr>
          <w:rFonts w:hint="cs"/>
          <w:rtl/>
        </w:rPr>
        <w:t>ۀ</w:t>
      </w:r>
      <w:r w:rsidR="00D92171" w:rsidRPr="00F54D7A">
        <w:rPr>
          <w:rFonts w:hint="cs"/>
          <w:rtl/>
        </w:rPr>
        <w:t xml:space="preserve"> 9 سور</w:t>
      </w:r>
      <w:r w:rsidR="007C704B" w:rsidRPr="00F54D7A">
        <w:rPr>
          <w:rFonts w:hint="cs"/>
          <w:rtl/>
        </w:rPr>
        <w:t>ۀ</w:t>
      </w:r>
      <w:r w:rsidR="00396A92" w:rsidRPr="00F54D7A">
        <w:rPr>
          <w:rFonts w:hint="cs"/>
          <w:rtl/>
        </w:rPr>
        <w:t xml:space="preserve"> ابراهیم است. و ا</w:t>
      </w:r>
      <w:r w:rsidR="00D92171" w:rsidRPr="00F54D7A">
        <w:rPr>
          <w:rFonts w:hint="cs"/>
          <w:rtl/>
        </w:rPr>
        <w:t>ما اینکه وحی چیست و چگونه است، باید</w:t>
      </w:r>
      <w:r w:rsidR="00396A92" w:rsidRPr="00F54D7A">
        <w:rPr>
          <w:rFonts w:hint="cs"/>
          <w:rtl/>
        </w:rPr>
        <w:t xml:space="preserve"> گفت</w:t>
      </w:r>
      <w:r w:rsidR="00840A40">
        <w:rPr>
          <w:rFonts w:hint="cs"/>
          <w:rtl/>
        </w:rPr>
        <w:t>:</w:t>
      </w:r>
      <w:r w:rsidR="00396A92" w:rsidRPr="00F54D7A">
        <w:rPr>
          <w:rFonts w:hint="cs"/>
          <w:rtl/>
        </w:rPr>
        <w:t xml:space="preserve"> خدا </w:t>
      </w:r>
      <w:r w:rsidR="00396A92" w:rsidRPr="00840A40">
        <w:rPr>
          <w:rFonts w:hint="cs"/>
          <w:rtl/>
        </w:rPr>
        <w:t>می‌داند</w:t>
      </w:r>
      <w:r w:rsidR="00D92171" w:rsidRPr="00840A40">
        <w:rPr>
          <w:rFonts w:hint="cs"/>
          <w:rtl/>
        </w:rPr>
        <w:t xml:space="preserve"> و در لغت به معنای اعلام</w:t>
      </w:r>
      <w:r w:rsidR="00396A92" w:rsidRPr="00840A40">
        <w:rPr>
          <w:rFonts w:hint="cs"/>
          <w:rtl/>
        </w:rPr>
        <w:t xml:space="preserve"> </w:t>
      </w:r>
      <w:r w:rsidR="00D92171" w:rsidRPr="00840A40">
        <w:rPr>
          <w:rFonts w:hint="cs"/>
          <w:rtl/>
        </w:rPr>
        <w:t xml:space="preserve">‌کردن چیزی است </w:t>
      </w:r>
      <w:r w:rsidR="00396A92" w:rsidRPr="00840A40">
        <w:rPr>
          <w:rFonts w:hint="cs"/>
          <w:rtl/>
        </w:rPr>
        <w:t>«</w:t>
      </w:r>
      <w:r w:rsidR="00840A40" w:rsidRPr="00840A40">
        <w:rPr>
          <w:rFonts w:hint="cs"/>
          <w:b/>
          <w:bCs/>
          <w:rtl/>
        </w:rPr>
        <w:t xml:space="preserve">خُفیة </w:t>
      </w:r>
      <w:r w:rsidR="005F6698" w:rsidRPr="00840A40">
        <w:rPr>
          <w:rFonts w:hint="cs"/>
          <w:b/>
          <w:bCs/>
          <w:rtl/>
        </w:rPr>
        <w:t>و</w:t>
      </w:r>
      <w:r w:rsidR="00D92171" w:rsidRPr="00840A40">
        <w:rPr>
          <w:rFonts w:hint="cs"/>
          <w:b/>
          <w:bCs/>
          <w:rtl/>
        </w:rPr>
        <w:t>رمزا</w:t>
      </w:r>
      <w:r w:rsidR="00396A92" w:rsidRPr="00840A40">
        <w:rPr>
          <w:rFonts w:hint="cs"/>
          <w:b/>
          <w:bCs/>
          <w:rtl/>
        </w:rPr>
        <w:t>»</w:t>
      </w:r>
      <w:r w:rsidR="001B69C0">
        <w:rPr>
          <w:rFonts w:hint="cs"/>
          <w:rtl/>
        </w:rPr>
        <w:t>.</w:t>
      </w:r>
      <w:r w:rsidR="00D92171" w:rsidRPr="00840A40">
        <w:rPr>
          <w:rFonts w:hint="cs"/>
          <w:rtl/>
        </w:rPr>
        <w:t xml:space="preserve"> در </w:t>
      </w:r>
      <w:r w:rsidR="00D92171" w:rsidRPr="00F54D7A">
        <w:rPr>
          <w:rFonts w:hint="cs"/>
          <w:rtl/>
        </w:rPr>
        <w:t>این آیات ابتدا کرده در ذکر أنبیاء به نوح، زیرا او اولین پیغمبری است که برای او قانون حلال وحرام از طرف خدا نازل شده است. و جمل</w:t>
      </w:r>
      <w:r w:rsidR="007C704B" w:rsidRPr="00F54D7A">
        <w:rPr>
          <w:rFonts w:hint="cs"/>
          <w:rtl/>
        </w:rPr>
        <w:t>ۀ</w:t>
      </w:r>
      <w:r w:rsidR="00D92171" w:rsidRPr="00F54D7A">
        <w:rPr>
          <w:rFonts w:hint="cs"/>
          <w:rtl/>
        </w:rPr>
        <w:t>:</w:t>
      </w:r>
      <w:r w:rsidR="00744FF8" w:rsidRPr="00F54D7A">
        <w:rPr>
          <w:rFonts w:hint="cs"/>
          <w:rtl/>
        </w:rPr>
        <w:t xml:space="preserve"> </w:t>
      </w:r>
      <w:r w:rsidR="00A53937" w:rsidRPr="00F54D7A">
        <w:rPr>
          <w:rFonts w:ascii="Traditional Arabic" w:hAnsi="Traditional Arabic" w:cs="Traditional Arabic"/>
          <w:rtl/>
        </w:rPr>
        <w:t>﴿</w:t>
      </w:r>
      <w:r w:rsidR="00744FF8" w:rsidRPr="00F54D7A">
        <w:rPr>
          <w:rStyle w:val="Char4"/>
          <w:rFonts w:hint="eastAsia"/>
          <w:rtl/>
        </w:rPr>
        <w:t>لِئَلَّا</w:t>
      </w:r>
      <w:r w:rsidR="00744FF8" w:rsidRPr="00F54D7A">
        <w:rPr>
          <w:rStyle w:val="Char4"/>
          <w:rtl/>
        </w:rPr>
        <w:t xml:space="preserve"> </w:t>
      </w:r>
      <w:r w:rsidR="00744FF8" w:rsidRPr="00F54D7A">
        <w:rPr>
          <w:rStyle w:val="Char4"/>
          <w:rFonts w:hint="eastAsia"/>
          <w:rtl/>
        </w:rPr>
        <w:t>يَكُونَ</w:t>
      </w:r>
      <w:r w:rsidR="00744FF8" w:rsidRPr="00F54D7A">
        <w:rPr>
          <w:rStyle w:val="Char4"/>
          <w:rtl/>
        </w:rPr>
        <w:t xml:space="preserve"> </w:t>
      </w:r>
      <w:r w:rsidR="00744FF8" w:rsidRPr="00F54D7A">
        <w:rPr>
          <w:rStyle w:val="Char4"/>
          <w:rFonts w:hint="eastAsia"/>
          <w:rtl/>
        </w:rPr>
        <w:t>لِلنَّاسِ</w:t>
      </w:r>
      <w:r w:rsidR="00744FF8" w:rsidRPr="00F54D7A">
        <w:rPr>
          <w:rStyle w:val="Char4"/>
          <w:rtl/>
        </w:rPr>
        <w:t xml:space="preserve"> </w:t>
      </w:r>
      <w:r w:rsidR="00744FF8" w:rsidRPr="00F54D7A">
        <w:rPr>
          <w:rStyle w:val="Char4"/>
          <w:rFonts w:hint="eastAsia"/>
          <w:rtl/>
        </w:rPr>
        <w:t>عَلَى</w:t>
      </w:r>
      <w:r w:rsidR="00744FF8" w:rsidRPr="00F54D7A">
        <w:rPr>
          <w:rStyle w:val="Char4"/>
          <w:rtl/>
        </w:rPr>
        <w:t xml:space="preserve"> </w:t>
      </w:r>
      <w:r w:rsidR="00744FF8" w:rsidRPr="00F54D7A">
        <w:rPr>
          <w:rStyle w:val="Char4"/>
          <w:rFonts w:hint="cs"/>
          <w:rtl/>
        </w:rPr>
        <w:t>ٱ</w:t>
      </w:r>
      <w:r w:rsidR="00744FF8" w:rsidRPr="00F54D7A">
        <w:rPr>
          <w:rStyle w:val="Char4"/>
          <w:rFonts w:hint="eastAsia"/>
          <w:rtl/>
        </w:rPr>
        <w:t>للَّهِ</w:t>
      </w:r>
      <w:r w:rsidR="00744FF8" w:rsidRPr="00F54D7A">
        <w:rPr>
          <w:rStyle w:val="Char4"/>
          <w:rtl/>
        </w:rPr>
        <w:t xml:space="preserve"> </w:t>
      </w:r>
      <w:r w:rsidR="00744FF8" w:rsidRPr="00F54D7A">
        <w:rPr>
          <w:rStyle w:val="Char4"/>
          <w:rFonts w:hint="eastAsia"/>
          <w:rtl/>
        </w:rPr>
        <w:t>حُجَّةُ</w:t>
      </w:r>
      <w:r w:rsidR="00744FF8" w:rsidRPr="00F54D7A">
        <w:rPr>
          <w:rStyle w:val="Char4"/>
          <w:rFonts w:hint="cs"/>
          <w:rtl/>
        </w:rPr>
        <w:t>ۢ</w:t>
      </w:r>
      <w:r w:rsidR="00744FF8" w:rsidRPr="00F54D7A">
        <w:rPr>
          <w:rStyle w:val="Char4"/>
          <w:rtl/>
        </w:rPr>
        <w:t xml:space="preserve"> </w:t>
      </w:r>
      <w:r w:rsidR="00744FF8" w:rsidRPr="00F54D7A">
        <w:rPr>
          <w:rStyle w:val="Char4"/>
          <w:rFonts w:hint="eastAsia"/>
          <w:rtl/>
        </w:rPr>
        <w:t>بَع</w:t>
      </w:r>
      <w:r w:rsidR="00744FF8" w:rsidRPr="00F54D7A">
        <w:rPr>
          <w:rStyle w:val="Char4"/>
          <w:rFonts w:hint="cs"/>
          <w:rtl/>
        </w:rPr>
        <w:t>ۡ</w:t>
      </w:r>
      <w:r w:rsidR="00744FF8" w:rsidRPr="00F54D7A">
        <w:rPr>
          <w:rStyle w:val="Char4"/>
          <w:rFonts w:hint="eastAsia"/>
          <w:rtl/>
        </w:rPr>
        <w:t>دَ</w:t>
      </w:r>
      <w:r w:rsidR="00744FF8" w:rsidRPr="00F54D7A">
        <w:rPr>
          <w:rStyle w:val="Char4"/>
          <w:rtl/>
        </w:rPr>
        <w:t xml:space="preserve"> </w:t>
      </w:r>
      <w:r w:rsidR="00744FF8" w:rsidRPr="00F54D7A">
        <w:rPr>
          <w:rStyle w:val="Char4"/>
          <w:rFonts w:hint="cs"/>
          <w:rtl/>
        </w:rPr>
        <w:t>ٱ</w:t>
      </w:r>
      <w:r w:rsidR="00744FF8" w:rsidRPr="00F54D7A">
        <w:rPr>
          <w:rStyle w:val="Char4"/>
          <w:rFonts w:hint="eastAsia"/>
          <w:rtl/>
        </w:rPr>
        <w:t>لرُّسُلِ</w:t>
      </w:r>
      <w:r w:rsidR="00A53937" w:rsidRPr="00F54D7A">
        <w:rPr>
          <w:rFonts w:ascii="Traditional Arabic" w:hAnsi="Traditional Arabic" w:cs="Traditional Arabic"/>
          <w:rtl/>
        </w:rPr>
        <w:t>﴾</w:t>
      </w:r>
      <w:r w:rsidR="00D92171" w:rsidRPr="00F54D7A">
        <w:rPr>
          <w:rFonts w:hint="cs"/>
          <w:rtl/>
        </w:rPr>
        <w:t>، دلالت دارد بر اینکه مردم حجّتی بر خدا دارند قبل از آمدن رسول، ولی پس از آمدن رسول دیگر برای مردم حجتی باقی نمی‌ماند و نمی‌توانند اعتراض کنند و بگویند چرا پس از رسول حجت دیگری برای ما تعیین نکردی، پس بعد از أنبیاء اتمام حجت شده و دیگر أوصیاء حجت نیستند چنانکه از این آیه و آی</w:t>
      </w:r>
      <w:r w:rsidR="007C704B" w:rsidRPr="00F54D7A">
        <w:rPr>
          <w:rFonts w:hint="cs"/>
          <w:rtl/>
        </w:rPr>
        <w:t>ۀ</w:t>
      </w:r>
      <w:r w:rsidR="00D92171" w:rsidRPr="00F54D7A">
        <w:rPr>
          <w:rFonts w:hint="cs"/>
          <w:rtl/>
        </w:rPr>
        <w:t xml:space="preserve"> 134 سور</w:t>
      </w:r>
      <w:r w:rsidR="007C704B" w:rsidRPr="00F54D7A">
        <w:rPr>
          <w:rFonts w:hint="cs"/>
          <w:rtl/>
        </w:rPr>
        <w:t>ۀ</w:t>
      </w:r>
      <w:r w:rsidR="00D92171" w:rsidRPr="00F54D7A">
        <w:rPr>
          <w:rFonts w:hint="cs"/>
          <w:rtl/>
        </w:rPr>
        <w:t xml:space="preserve"> طه:</w:t>
      </w:r>
      <w:r w:rsidR="00744FF8" w:rsidRPr="00F54D7A">
        <w:rPr>
          <w:rFonts w:hint="cs"/>
          <w:rtl/>
        </w:rPr>
        <w:t xml:space="preserve"> </w:t>
      </w:r>
      <w:r w:rsidR="00A53937" w:rsidRPr="00F54D7A">
        <w:rPr>
          <w:rFonts w:ascii="Traditional Arabic" w:hAnsi="Traditional Arabic" w:cs="Traditional Arabic"/>
          <w:rtl/>
        </w:rPr>
        <w:t>﴿</w:t>
      </w:r>
      <w:r w:rsidR="00744FF8" w:rsidRPr="00F54D7A">
        <w:rPr>
          <w:rStyle w:val="Char4"/>
          <w:rFonts w:hint="eastAsia"/>
          <w:rtl/>
        </w:rPr>
        <w:t>لَو</w:t>
      </w:r>
      <w:r w:rsidR="00744FF8" w:rsidRPr="00F54D7A">
        <w:rPr>
          <w:rStyle w:val="Char4"/>
          <w:rFonts w:hint="cs"/>
          <w:rtl/>
        </w:rPr>
        <w:t>ۡ</w:t>
      </w:r>
      <w:r w:rsidR="00744FF8" w:rsidRPr="00F54D7A">
        <w:rPr>
          <w:rStyle w:val="Char4"/>
          <w:rFonts w:hint="eastAsia"/>
          <w:rtl/>
        </w:rPr>
        <w:t>لَا</w:t>
      </w:r>
      <w:r w:rsidR="00744FF8" w:rsidRPr="00F54D7A">
        <w:rPr>
          <w:rStyle w:val="Char4"/>
          <w:rFonts w:hint="cs"/>
          <w:rtl/>
        </w:rPr>
        <w:t>ٓ</w:t>
      </w:r>
      <w:r w:rsidR="00744FF8" w:rsidRPr="00F54D7A">
        <w:rPr>
          <w:rStyle w:val="Char4"/>
          <w:rtl/>
        </w:rPr>
        <w:t xml:space="preserve"> </w:t>
      </w:r>
      <w:r w:rsidR="00744FF8" w:rsidRPr="00F54D7A">
        <w:rPr>
          <w:rStyle w:val="Char4"/>
          <w:rFonts w:hint="eastAsia"/>
          <w:rtl/>
        </w:rPr>
        <w:t>أَر</w:t>
      </w:r>
      <w:r w:rsidR="00744FF8" w:rsidRPr="00F54D7A">
        <w:rPr>
          <w:rStyle w:val="Char4"/>
          <w:rFonts w:hint="cs"/>
          <w:rtl/>
        </w:rPr>
        <w:t>ۡ</w:t>
      </w:r>
      <w:r w:rsidR="00744FF8" w:rsidRPr="00F54D7A">
        <w:rPr>
          <w:rStyle w:val="Char4"/>
          <w:rFonts w:hint="eastAsia"/>
          <w:rtl/>
        </w:rPr>
        <w:t>سَل</w:t>
      </w:r>
      <w:r w:rsidR="00744FF8" w:rsidRPr="00F54D7A">
        <w:rPr>
          <w:rStyle w:val="Char4"/>
          <w:rFonts w:hint="cs"/>
          <w:rtl/>
        </w:rPr>
        <w:t>ۡ</w:t>
      </w:r>
      <w:r w:rsidR="00744FF8" w:rsidRPr="00F54D7A">
        <w:rPr>
          <w:rStyle w:val="Char4"/>
          <w:rFonts w:hint="eastAsia"/>
          <w:rtl/>
        </w:rPr>
        <w:t>تَ</w:t>
      </w:r>
      <w:r w:rsidR="00744FF8" w:rsidRPr="00F54D7A">
        <w:rPr>
          <w:rStyle w:val="Char4"/>
          <w:rtl/>
        </w:rPr>
        <w:t xml:space="preserve"> </w:t>
      </w:r>
      <w:r w:rsidR="00744FF8" w:rsidRPr="00F54D7A">
        <w:rPr>
          <w:rStyle w:val="Char4"/>
          <w:rFonts w:hint="eastAsia"/>
          <w:rtl/>
        </w:rPr>
        <w:t>إِلَي</w:t>
      </w:r>
      <w:r w:rsidR="00744FF8" w:rsidRPr="00F54D7A">
        <w:rPr>
          <w:rStyle w:val="Char4"/>
          <w:rFonts w:hint="cs"/>
          <w:rtl/>
        </w:rPr>
        <w:t>ۡ</w:t>
      </w:r>
      <w:r w:rsidR="00744FF8" w:rsidRPr="00F54D7A">
        <w:rPr>
          <w:rStyle w:val="Char4"/>
          <w:rFonts w:hint="eastAsia"/>
          <w:rtl/>
        </w:rPr>
        <w:t>نَا</w:t>
      </w:r>
      <w:r w:rsidR="00744FF8" w:rsidRPr="00F54D7A">
        <w:rPr>
          <w:rStyle w:val="Char4"/>
          <w:rtl/>
        </w:rPr>
        <w:t xml:space="preserve"> </w:t>
      </w:r>
      <w:r w:rsidR="00744FF8" w:rsidRPr="00F54D7A">
        <w:rPr>
          <w:rStyle w:val="Char4"/>
          <w:rFonts w:hint="eastAsia"/>
          <w:rtl/>
        </w:rPr>
        <w:t>رَسُول</w:t>
      </w:r>
      <w:r w:rsidR="00744FF8" w:rsidRPr="00F54D7A">
        <w:rPr>
          <w:rStyle w:val="Char4"/>
          <w:rFonts w:hint="cs"/>
          <w:rtl/>
        </w:rPr>
        <w:t>ٗ</w:t>
      </w:r>
      <w:r w:rsidR="00744FF8" w:rsidRPr="00F54D7A">
        <w:rPr>
          <w:rStyle w:val="Char4"/>
          <w:rFonts w:hint="eastAsia"/>
          <w:rtl/>
        </w:rPr>
        <w:t>ا</w:t>
      </w:r>
      <w:r w:rsidR="00744FF8" w:rsidRPr="00F54D7A">
        <w:rPr>
          <w:rStyle w:val="Char4"/>
          <w:rtl/>
        </w:rPr>
        <w:t xml:space="preserve"> </w:t>
      </w:r>
      <w:r w:rsidR="00744FF8" w:rsidRPr="00F54D7A">
        <w:rPr>
          <w:rStyle w:val="Char4"/>
          <w:rFonts w:hint="eastAsia"/>
          <w:rtl/>
        </w:rPr>
        <w:t>فَنَتَّبِعَ</w:t>
      </w:r>
      <w:r w:rsidR="00744FF8" w:rsidRPr="00F54D7A">
        <w:rPr>
          <w:rStyle w:val="Char4"/>
          <w:rtl/>
        </w:rPr>
        <w:t xml:space="preserve"> </w:t>
      </w:r>
      <w:r w:rsidR="00744FF8" w:rsidRPr="00F54D7A">
        <w:rPr>
          <w:rStyle w:val="Char4"/>
          <w:rFonts w:hint="eastAsia"/>
          <w:rtl/>
        </w:rPr>
        <w:t>ءَايَ</w:t>
      </w:r>
      <w:r w:rsidR="00744FF8" w:rsidRPr="00F54D7A">
        <w:rPr>
          <w:rStyle w:val="Char4"/>
          <w:rFonts w:hint="cs"/>
          <w:rtl/>
        </w:rPr>
        <w:t>ٰ</w:t>
      </w:r>
      <w:r w:rsidR="00744FF8" w:rsidRPr="00F54D7A">
        <w:rPr>
          <w:rStyle w:val="Char4"/>
          <w:rFonts w:hint="eastAsia"/>
          <w:rtl/>
        </w:rPr>
        <w:t>تِكَ</w:t>
      </w:r>
      <w:r w:rsidR="00A53937" w:rsidRPr="00F54D7A">
        <w:rPr>
          <w:rFonts w:ascii="Traditional Arabic" w:hAnsi="Traditional Arabic" w:cs="Traditional Arabic"/>
          <w:rtl/>
        </w:rPr>
        <w:t>﴾</w:t>
      </w:r>
      <w:r w:rsidR="00E96CD2" w:rsidRPr="00E96CD2">
        <w:rPr>
          <w:vertAlign w:val="superscript"/>
          <w:rtl/>
        </w:rPr>
        <w:t>(</w:t>
      </w:r>
      <w:r w:rsidR="00E96CD2" w:rsidRPr="00E96CD2">
        <w:rPr>
          <w:rStyle w:val="FootnoteReference"/>
          <w:rFonts w:ascii="IRLotus" w:hAnsi="IRLotus" w:cs="IRLotus"/>
          <w:sz w:val="28"/>
          <w:szCs w:val="28"/>
          <w:rtl/>
        </w:rPr>
        <w:footnoteReference w:id="482"/>
      </w:r>
      <w:r w:rsidR="00E96CD2" w:rsidRPr="00E96CD2">
        <w:rPr>
          <w:rStyle w:val="FootnoteReference"/>
          <w:rFonts w:ascii="IRLotus" w:hAnsi="IRLotus" w:cs="IRLotus"/>
          <w:sz w:val="28"/>
          <w:szCs w:val="28"/>
          <w:rtl/>
        </w:rPr>
        <w:t>)</w:t>
      </w:r>
      <w:r w:rsidR="00D92171" w:rsidRPr="00F54D7A">
        <w:rPr>
          <w:rFonts w:hint="cs"/>
          <w:sz w:val="34"/>
          <w:szCs w:val="38"/>
          <w:rtl/>
        </w:rPr>
        <w:t xml:space="preserve"> </w:t>
      </w:r>
      <w:r w:rsidR="00D92171" w:rsidRPr="00F54D7A">
        <w:rPr>
          <w:rFonts w:hint="cs"/>
          <w:rtl/>
        </w:rPr>
        <w:t>و آی</w:t>
      </w:r>
      <w:r w:rsidR="007C704B" w:rsidRPr="00F54D7A">
        <w:rPr>
          <w:rFonts w:hint="cs"/>
          <w:rtl/>
        </w:rPr>
        <w:t>ۀ</w:t>
      </w:r>
      <w:r w:rsidR="00D92171" w:rsidRPr="00F54D7A">
        <w:rPr>
          <w:rFonts w:hint="cs"/>
          <w:rtl/>
        </w:rPr>
        <w:t xml:space="preserve"> 47 سور</w:t>
      </w:r>
      <w:r w:rsidR="007C704B" w:rsidRPr="00F54D7A">
        <w:rPr>
          <w:rFonts w:hint="cs"/>
          <w:rtl/>
        </w:rPr>
        <w:t>ۀ</w:t>
      </w:r>
      <w:r w:rsidR="00D92171" w:rsidRPr="00F54D7A">
        <w:rPr>
          <w:rFonts w:hint="cs"/>
          <w:rtl/>
        </w:rPr>
        <w:t xml:space="preserve"> قصص</w:t>
      </w:r>
      <w:r w:rsidR="0073361F" w:rsidRPr="00F54D7A">
        <w:rPr>
          <w:rFonts w:hint="cs"/>
          <w:rtl/>
        </w:rPr>
        <w:t>:</w:t>
      </w:r>
      <w:r w:rsidR="00744FF8" w:rsidRPr="00F54D7A">
        <w:rPr>
          <w:rFonts w:hint="cs"/>
          <w:rtl/>
        </w:rPr>
        <w:t xml:space="preserve"> </w:t>
      </w:r>
      <w:r w:rsidR="00A53937" w:rsidRPr="00F54D7A">
        <w:rPr>
          <w:rFonts w:ascii="Traditional Arabic" w:hAnsi="Traditional Arabic" w:cs="Traditional Arabic"/>
          <w:rtl/>
        </w:rPr>
        <w:t>﴿</w:t>
      </w:r>
      <w:r w:rsidR="00744FF8" w:rsidRPr="00F54D7A">
        <w:rPr>
          <w:rStyle w:val="Char4"/>
          <w:rFonts w:hint="eastAsia"/>
          <w:rtl/>
        </w:rPr>
        <w:t>لَو</w:t>
      </w:r>
      <w:r w:rsidR="00744FF8" w:rsidRPr="00F54D7A">
        <w:rPr>
          <w:rStyle w:val="Char4"/>
          <w:rFonts w:hint="cs"/>
          <w:rtl/>
        </w:rPr>
        <w:t>ۡ</w:t>
      </w:r>
      <w:r w:rsidR="00744FF8" w:rsidRPr="00F54D7A">
        <w:rPr>
          <w:rStyle w:val="Char4"/>
          <w:rFonts w:hint="eastAsia"/>
          <w:rtl/>
        </w:rPr>
        <w:t>لَا</w:t>
      </w:r>
      <w:r w:rsidR="00744FF8" w:rsidRPr="00F54D7A">
        <w:rPr>
          <w:rStyle w:val="Char4"/>
          <w:rFonts w:hint="cs"/>
          <w:rtl/>
        </w:rPr>
        <w:t>ٓ</w:t>
      </w:r>
      <w:r w:rsidR="00744FF8" w:rsidRPr="00F54D7A">
        <w:rPr>
          <w:rStyle w:val="Char4"/>
          <w:rtl/>
        </w:rPr>
        <w:t xml:space="preserve"> </w:t>
      </w:r>
      <w:r w:rsidR="00744FF8" w:rsidRPr="00F54D7A">
        <w:rPr>
          <w:rStyle w:val="Char4"/>
          <w:rFonts w:hint="eastAsia"/>
          <w:rtl/>
        </w:rPr>
        <w:t>أَر</w:t>
      </w:r>
      <w:r w:rsidR="00744FF8" w:rsidRPr="00F54D7A">
        <w:rPr>
          <w:rStyle w:val="Char4"/>
          <w:rFonts w:hint="cs"/>
          <w:rtl/>
        </w:rPr>
        <w:t>ۡ</w:t>
      </w:r>
      <w:r w:rsidR="00744FF8" w:rsidRPr="00F54D7A">
        <w:rPr>
          <w:rStyle w:val="Char4"/>
          <w:rFonts w:hint="eastAsia"/>
          <w:rtl/>
        </w:rPr>
        <w:t>سَل</w:t>
      </w:r>
      <w:r w:rsidR="00744FF8" w:rsidRPr="00F54D7A">
        <w:rPr>
          <w:rStyle w:val="Char4"/>
          <w:rFonts w:hint="cs"/>
          <w:rtl/>
        </w:rPr>
        <w:t>ۡ</w:t>
      </w:r>
      <w:r w:rsidR="00744FF8" w:rsidRPr="00F54D7A">
        <w:rPr>
          <w:rStyle w:val="Char4"/>
          <w:rFonts w:hint="eastAsia"/>
          <w:rtl/>
        </w:rPr>
        <w:t>تَ</w:t>
      </w:r>
      <w:r w:rsidR="00744FF8" w:rsidRPr="00F54D7A">
        <w:rPr>
          <w:rStyle w:val="Char4"/>
          <w:rtl/>
        </w:rPr>
        <w:t xml:space="preserve"> </w:t>
      </w:r>
      <w:r w:rsidR="00744FF8" w:rsidRPr="00F54D7A">
        <w:rPr>
          <w:rStyle w:val="Char4"/>
          <w:rFonts w:hint="eastAsia"/>
          <w:rtl/>
        </w:rPr>
        <w:t>إِلَي</w:t>
      </w:r>
      <w:r w:rsidR="00744FF8" w:rsidRPr="00F54D7A">
        <w:rPr>
          <w:rStyle w:val="Char4"/>
          <w:rFonts w:hint="cs"/>
          <w:rtl/>
        </w:rPr>
        <w:t>ۡ</w:t>
      </w:r>
      <w:r w:rsidR="00744FF8" w:rsidRPr="00F54D7A">
        <w:rPr>
          <w:rStyle w:val="Char4"/>
          <w:rFonts w:hint="eastAsia"/>
          <w:rtl/>
        </w:rPr>
        <w:t>نَا</w:t>
      </w:r>
      <w:r w:rsidR="00744FF8" w:rsidRPr="00F54D7A">
        <w:rPr>
          <w:rStyle w:val="Char4"/>
          <w:rtl/>
        </w:rPr>
        <w:t xml:space="preserve"> </w:t>
      </w:r>
      <w:r w:rsidR="00744FF8" w:rsidRPr="00F54D7A">
        <w:rPr>
          <w:rStyle w:val="Char4"/>
          <w:rFonts w:hint="eastAsia"/>
          <w:rtl/>
        </w:rPr>
        <w:t>رَسُول</w:t>
      </w:r>
      <w:r w:rsidR="00744FF8" w:rsidRPr="00F54D7A">
        <w:rPr>
          <w:rStyle w:val="Char4"/>
          <w:rFonts w:hint="cs"/>
          <w:rtl/>
        </w:rPr>
        <w:t>ٗ</w:t>
      </w:r>
      <w:r w:rsidR="00744FF8" w:rsidRPr="00F54D7A">
        <w:rPr>
          <w:rStyle w:val="Char4"/>
          <w:rFonts w:hint="eastAsia"/>
          <w:rtl/>
        </w:rPr>
        <w:t>ا</w:t>
      </w:r>
      <w:r w:rsidR="00744FF8" w:rsidRPr="00F54D7A">
        <w:rPr>
          <w:rStyle w:val="Char4"/>
          <w:rtl/>
        </w:rPr>
        <w:t xml:space="preserve"> </w:t>
      </w:r>
      <w:r w:rsidR="00744FF8" w:rsidRPr="00F54D7A">
        <w:rPr>
          <w:rStyle w:val="Char4"/>
          <w:rFonts w:hint="eastAsia"/>
          <w:rtl/>
        </w:rPr>
        <w:t>فَنَتَّبِعَ</w:t>
      </w:r>
      <w:r w:rsidR="00744FF8" w:rsidRPr="00F54D7A">
        <w:rPr>
          <w:rStyle w:val="Char4"/>
          <w:rtl/>
        </w:rPr>
        <w:t xml:space="preserve"> </w:t>
      </w:r>
      <w:r w:rsidR="00744FF8" w:rsidRPr="00F54D7A">
        <w:rPr>
          <w:rStyle w:val="Char4"/>
          <w:rFonts w:hint="eastAsia"/>
          <w:rtl/>
        </w:rPr>
        <w:t>ءَايَ</w:t>
      </w:r>
      <w:r w:rsidR="00744FF8" w:rsidRPr="00F54D7A">
        <w:rPr>
          <w:rStyle w:val="Char4"/>
          <w:rFonts w:hint="cs"/>
          <w:rtl/>
        </w:rPr>
        <w:t>ٰ</w:t>
      </w:r>
      <w:r w:rsidR="00744FF8" w:rsidRPr="00F54D7A">
        <w:rPr>
          <w:rStyle w:val="Char4"/>
          <w:rFonts w:hint="eastAsia"/>
          <w:rtl/>
        </w:rPr>
        <w:t>تِكَ</w:t>
      </w:r>
      <w:r w:rsidR="00744FF8" w:rsidRPr="00F54D7A">
        <w:rPr>
          <w:rStyle w:val="Char4"/>
          <w:rtl/>
        </w:rPr>
        <w:t xml:space="preserve"> </w:t>
      </w:r>
      <w:r w:rsidR="00744FF8" w:rsidRPr="00F54D7A">
        <w:rPr>
          <w:rStyle w:val="Char4"/>
          <w:rFonts w:hint="eastAsia"/>
          <w:rtl/>
        </w:rPr>
        <w:t>وَنَكُونَ</w:t>
      </w:r>
      <w:r w:rsidR="00744FF8" w:rsidRPr="00F54D7A">
        <w:rPr>
          <w:rStyle w:val="Char4"/>
          <w:rtl/>
        </w:rPr>
        <w:t xml:space="preserve"> </w:t>
      </w:r>
      <w:r w:rsidR="00744FF8" w:rsidRPr="00F54D7A">
        <w:rPr>
          <w:rStyle w:val="Char4"/>
          <w:rFonts w:hint="eastAsia"/>
          <w:rtl/>
        </w:rPr>
        <w:t>مِنَ</w:t>
      </w:r>
      <w:r w:rsidR="00744FF8" w:rsidRPr="00F54D7A">
        <w:rPr>
          <w:rStyle w:val="Char4"/>
          <w:rtl/>
        </w:rPr>
        <w:t xml:space="preserve"> </w:t>
      </w:r>
      <w:r w:rsidR="00744FF8" w:rsidRPr="00F54D7A">
        <w:rPr>
          <w:rStyle w:val="Char4"/>
          <w:rFonts w:hint="cs"/>
          <w:rtl/>
        </w:rPr>
        <w:t>ٱ</w:t>
      </w:r>
      <w:r w:rsidR="00744FF8" w:rsidRPr="00F54D7A">
        <w:rPr>
          <w:rStyle w:val="Char4"/>
          <w:rFonts w:hint="eastAsia"/>
          <w:rtl/>
        </w:rPr>
        <w:t>ل</w:t>
      </w:r>
      <w:r w:rsidR="00744FF8" w:rsidRPr="00F54D7A">
        <w:rPr>
          <w:rStyle w:val="Char4"/>
          <w:rFonts w:hint="cs"/>
          <w:rtl/>
        </w:rPr>
        <w:t>ۡ</w:t>
      </w:r>
      <w:r w:rsidR="00744FF8" w:rsidRPr="00F54D7A">
        <w:rPr>
          <w:rStyle w:val="Char4"/>
          <w:rFonts w:hint="eastAsia"/>
          <w:rtl/>
        </w:rPr>
        <w:t>مُؤ</w:t>
      </w:r>
      <w:r w:rsidR="00744FF8" w:rsidRPr="00F54D7A">
        <w:rPr>
          <w:rStyle w:val="Char4"/>
          <w:rFonts w:hint="cs"/>
          <w:rtl/>
        </w:rPr>
        <w:t>ۡ</w:t>
      </w:r>
      <w:r w:rsidR="00744FF8" w:rsidRPr="00F54D7A">
        <w:rPr>
          <w:rStyle w:val="Char4"/>
          <w:rFonts w:hint="eastAsia"/>
          <w:rtl/>
        </w:rPr>
        <w:t>مِنِينَ</w:t>
      </w:r>
      <w:r w:rsidR="00A53937" w:rsidRPr="00F54D7A">
        <w:rPr>
          <w:rFonts w:ascii="Traditional Arabic" w:hAnsi="Traditional Arabic" w:cs="Traditional Arabic"/>
          <w:rtl/>
        </w:rPr>
        <w:t>﴾</w:t>
      </w:r>
      <w:r w:rsidR="00E96CD2" w:rsidRPr="00E96CD2">
        <w:rPr>
          <w:vertAlign w:val="superscript"/>
          <w:rtl/>
        </w:rPr>
        <w:t>(</w:t>
      </w:r>
      <w:r w:rsidR="00E96CD2" w:rsidRPr="00E96CD2">
        <w:rPr>
          <w:rStyle w:val="FootnoteReference"/>
          <w:rFonts w:ascii="IRLotus" w:hAnsi="IRLotus" w:cs="IRLotus"/>
          <w:sz w:val="28"/>
          <w:szCs w:val="28"/>
          <w:rtl/>
        </w:rPr>
        <w:footnoteReference w:id="483"/>
      </w:r>
      <w:r w:rsidR="00E96CD2" w:rsidRPr="00E96CD2">
        <w:rPr>
          <w:rStyle w:val="FootnoteReference"/>
          <w:rFonts w:ascii="IRLotus" w:hAnsi="IRLotus" w:cs="IRLotus"/>
          <w:sz w:val="28"/>
          <w:szCs w:val="28"/>
          <w:rtl/>
        </w:rPr>
        <w:t>)</w:t>
      </w:r>
      <w:r w:rsidR="00D92171" w:rsidRPr="00F54D7A">
        <w:rPr>
          <w:rFonts w:hint="cs"/>
          <w:rtl/>
        </w:rPr>
        <w:t xml:space="preserve"> استفاده می‌شود که پس از</w:t>
      </w:r>
      <w:r w:rsidR="0073361F" w:rsidRPr="00F54D7A">
        <w:rPr>
          <w:rFonts w:hint="cs"/>
          <w:rtl/>
        </w:rPr>
        <w:t xml:space="preserve"> أنبیاء احتیاج به حجتی نمی‌باشد</w:t>
      </w:r>
      <w:r w:rsidR="00D92171" w:rsidRPr="00F54D7A">
        <w:rPr>
          <w:rFonts w:hint="cs"/>
          <w:rtl/>
        </w:rPr>
        <w:t xml:space="preserve"> و نیز از این آیه استفاده می‌شود که بنده می‌تواند اعتراض بر خدا کند و قول کسانی که می‌گویند اعتراضی بر خدا نباید ردّ می‌شود، منتهی این است که باید ب</w:t>
      </w:r>
      <w:r w:rsidR="0073361F" w:rsidRPr="00F54D7A">
        <w:rPr>
          <w:rFonts w:hint="cs"/>
          <w:rtl/>
        </w:rPr>
        <w:t>ه عنوان سؤال باشد نه با سوء ادب و دیگر اینکه جای</w:t>
      </w:r>
      <w:r w:rsidR="00D92171" w:rsidRPr="00F54D7A">
        <w:rPr>
          <w:rFonts w:hint="cs"/>
          <w:rtl/>
        </w:rPr>
        <w:t>ی</w:t>
      </w:r>
      <w:r w:rsidR="00D92171" w:rsidRPr="00F54D7A">
        <w:rPr>
          <w:rtl/>
        </w:rPr>
        <w:softHyphen/>
      </w:r>
      <w:r w:rsidR="00D92171" w:rsidRPr="00F54D7A">
        <w:rPr>
          <w:rFonts w:hint="cs"/>
          <w:rtl/>
        </w:rPr>
        <w:t>که نیامدن رسول برای مردم عذر باشد عدم تمکّن و</w:t>
      </w:r>
      <w:r w:rsidR="0073361F" w:rsidRPr="00F54D7A">
        <w:rPr>
          <w:rFonts w:hint="cs"/>
          <w:rtl/>
        </w:rPr>
        <w:t xml:space="preserve"> </w:t>
      </w:r>
      <w:r w:rsidR="00D92171" w:rsidRPr="00F54D7A">
        <w:rPr>
          <w:rFonts w:hint="cs"/>
          <w:rtl/>
        </w:rPr>
        <w:t>عدم قدرت نیز عذر است. و حضرت امیر</w:t>
      </w:r>
      <w:r w:rsidR="00D92171" w:rsidRPr="00F54D7A">
        <w:rPr>
          <w:rFonts w:hint="cs"/>
        </w:rPr>
        <w:sym w:font="AGA Arabesque" w:char="F075"/>
      </w:r>
      <w:r w:rsidR="00D92171" w:rsidRPr="00F54D7A">
        <w:rPr>
          <w:rFonts w:hint="cs"/>
          <w:rtl/>
        </w:rPr>
        <w:t xml:space="preserve"> در خطب</w:t>
      </w:r>
      <w:r w:rsidR="007C704B" w:rsidRPr="00F54D7A">
        <w:rPr>
          <w:rFonts w:hint="cs"/>
          <w:rtl/>
        </w:rPr>
        <w:t>ۀ</w:t>
      </w:r>
      <w:r w:rsidR="00D92171" w:rsidRPr="00F54D7A">
        <w:rPr>
          <w:rFonts w:hint="cs"/>
          <w:rtl/>
        </w:rPr>
        <w:t xml:space="preserve"> 89 نهج‌البلاغه فرموده: </w:t>
      </w:r>
      <w:r w:rsidR="00196B13" w:rsidRPr="00F54D7A">
        <w:rPr>
          <w:rStyle w:val="Char9"/>
          <w:rtl/>
        </w:rPr>
        <w:t>«</w:t>
      </w:r>
      <w:r w:rsidR="0073361F" w:rsidRPr="00F54D7A">
        <w:rPr>
          <w:rStyle w:val="Char9"/>
          <w:rtl/>
        </w:rPr>
        <w:t>تَمَّتْ بِنَبِيِّنَا مُحَمَّدٍ‏</w:t>
      </w:r>
      <w:r w:rsidR="00136216" w:rsidRPr="00F54D7A">
        <w:rPr>
          <w:rStyle w:val="Char9"/>
          <w:rFonts w:cs="CTraditional Arabic"/>
          <w:bCs w:val="0"/>
          <w:szCs w:val="28"/>
          <w:rtl/>
        </w:rPr>
        <w:t>ص</w:t>
      </w:r>
      <w:r w:rsidR="0073361F" w:rsidRPr="00F54D7A">
        <w:rPr>
          <w:rStyle w:val="Char9"/>
          <w:rtl/>
        </w:rPr>
        <w:t xml:space="preserve"> حُجَّتُه</w:t>
      </w:r>
      <w:r w:rsidR="00A53937" w:rsidRPr="00F54D7A">
        <w:rPr>
          <w:rStyle w:val="Char9"/>
          <w:rtl/>
        </w:rPr>
        <w:t>»</w:t>
      </w:r>
      <w:r w:rsidR="00D92171" w:rsidRPr="00F54D7A">
        <w:rPr>
          <w:rFonts w:hint="cs"/>
          <w:rtl/>
        </w:rPr>
        <w:t>. یعنی به واسط</w:t>
      </w:r>
      <w:r w:rsidR="007C704B" w:rsidRPr="00F54D7A">
        <w:rPr>
          <w:rFonts w:hint="cs"/>
          <w:rtl/>
        </w:rPr>
        <w:t>ۀ</w:t>
      </w:r>
      <w:r w:rsidR="00D92171" w:rsidRPr="00F54D7A">
        <w:rPr>
          <w:rFonts w:hint="cs"/>
          <w:rtl/>
        </w:rPr>
        <w:t xml:space="preserve"> آمدن پیغم</w:t>
      </w:r>
      <w:r w:rsidR="0073361F" w:rsidRPr="00F54D7A">
        <w:rPr>
          <w:rFonts w:hint="cs"/>
          <w:rtl/>
        </w:rPr>
        <w:t>بر اسلام حجّت إلهی تمام شده است</w:t>
      </w:r>
      <w:r w:rsidR="00D92171" w:rsidRPr="00F54D7A">
        <w:rPr>
          <w:rFonts w:hint="cs"/>
          <w:rtl/>
        </w:rPr>
        <w:t xml:space="preserve"> و</w:t>
      </w:r>
      <w:r w:rsidR="0073361F" w:rsidRPr="00F54D7A">
        <w:rPr>
          <w:rFonts w:hint="cs"/>
          <w:rtl/>
        </w:rPr>
        <w:t xml:space="preserve"> </w:t>
      </w:r>
      <w:r w:rsidR="00D92171" w:rsidRPr="00F54D7A">
        <w:rPr>
          <w:rFonts w:hint="cs"/>
          <w:rtl/>
        </w:rPr>
        <w:t>کافی در جلد اول ص 25 روایت کرده از امام صادق</w:t>
      </w:r>
      <w:r w:rsidR="00D92171" w:rsidRPr="00F54D7A">
        <w:rPr>
          <w:rFonts w:hint="cs"/>
        </w:rPr>
        <w:sym w:font="AGA Arabesque" w:char="F075"/>
      </w:r>
      <w:r w:rsidR="00D92171" w:rsidRPr="00F54D7A">
        <w:rPr>
          <w:rFonts w:hint="cs"/>
          <w:rtl/>
        </w:rPr>
        <w:t xml:space="preserve"> که دو چیز فقط حجت است: پیغمبر و عقل</w:t>
      </w:r>
      <w:r w:rsidR="009729AC" w:rsidRPr="00867BF5">
        <w:rPr>
          <w:rtl/>
          <w:lang w:bidi="ar-SA"/>
        </w:rPr>
        <w:t>‏</w:t>
      </w:r>
      <w:r w:rsidR="00E96CD2" w:rsidRPr="00E96CD2">
        <w:rPr>
          <w:vertAlign w:val="superscript"/>
          <w:rtl/>
          <w:lang w:bidi="ar-SA"/>
        </w:rPr>
        <w:t>(</w:t>
      </w:r>
      <w:r w:rsidR="00E96CD2" w:rsidRPr="00E96CD2">
        <w:rPr>
          <w:rStyle w:val="FootnoteReference"/>
          <w:rFonts w:cs="IRLotus"/>
          <w:szCs w:val="28"/>
          <w:rtl/>
          <w:lang w:bidi="ar-SA"/>
        </w:rPr>
        <w:footnoteReference w:id="484"/>
      </w:r>
      <w:r w:rsidR="00E96CD2" w:rsidRPr="00E96CD2">
        <w:rPr>
          <w:rStyle w:val="FootnoteReference"/>
          <w:rFonts w:cs="IRLotus"/>
          <w:szCs w:val="28"/>
          <w:rtl/>
          <w:lang w:bidi="ar-SA"/>
        </w:rPr>
        <w:t>)</w:t>
      </w:r>
      <w:r w:rsidR="00D92171" w:rsidRPr="00F54D7A">
        <w:rPr>
          <w:rFonts w:hint="cs"/>
          <w:rtl/>
        </w:rPr>
        <w:t>.</w:t>
      </w:r>
    </w:p>
    <w:p w:rsidR="009E46C2" w:rsidRPr="00F54D7A" w:rsidRDefault="009E46C2" w:rsidP="00C249CC">
      <w:pPr>
        <w:pStyle w:val="ae"/>
        <w:rPr>
          <w:rFonts w:ascii="Times New Roman" w:hAnsi="Times New Roman" w:cs="B Lotus"/>
          <w:sz w:val="30"/>
          <w:szCs w:val="30"/>
          <w:rtl/>
        </w:rPr>
      </w:pPr>
      <w:r w:rsidRPr="00F54D7A">
        <w:rPr>
          <w:rFonts w:ascii="Traditional Arabic" w:hAnsi="Traditional Arabic" w:cs="Traditional Arabic"/>
          <w:rtl/>
        </w:rPr>
        <w:t>﴿</w:t>
      </w:r>
      <w:r w:rsidR="00E05B9B" w:rsidRPr="00F54D7A">
        <w:rPr>
          <w:rtl/>
        </w:rPr>
        <w:t>لَّٰكِنِ ٱللَّهُ يَشۡهَدُ بِمَآ أَنزَلَ إِلَيۡكَۖ أَنزَلَهُۥ بِعِلۡمِهِۦۖ وَٱلۡمَلَٰٓئِكَةُ يَشۡهَدُونَۚ وَكَفَىٰ بِٱللَّهِ شَهِيدًا ١٦٦</w:t>
      </w:r>
      <w:r w:rsidRPr="00F54D7A">
        <w:rPr>
          <w:rFonts w:ascii="Traditional Arabic" w:hAnsi="Traditional Arabic" w:cs="Traditional Arabic"/>
          <w:rtl/>
        </w:rPr>
        <w:t>﴾</w:t>
      </w:r>
      <w:r w:rsidRPr="00F54D7A">
        <w:rPr>
          <w:rFonts w:ascii="Times New Roman" w:hAnsi="Times New Roman" w:cs="B Lotus"/>
          <w:rtl/>
        </w:rPr>
        <w:t xml:space="preserve"> </w:t>
      </w:r>
      <w:r w:rsidRPr="00F54D7A">
        <w:rPr>
          <w:rStyle w:val="Char5"/>
          <w:rtl/>
          <w:lang w:bidi="ar-SA"/>
        </w:rPr>
        <w:tab/>
        <w:t>[النساء: 166]</w:t>
      </w:r>
      <w:r w:rsidRPr="00F54D7A">
        <w:rPr>
          <w:rFonts w:ascii="Times New Roman" w:hAnsi="Times New Roman" w:cs="B Lotus"/>
          <w:rtl/>
        </w:rPr>
        <w:t>.</w:t>
      </w:r>
    </w:p>
    <w:p w:rsidR="003A6E5C" w:rsidRPr="00F54D7A" w:rsidRDefault="003A6E5C" w:rsidP="00C249CC">
      <w:pPr>
        <w:pStyle w:val="af"/>
        <w:rPr>
          <w:rFonts w:cs="B Lotus"/>
          <w:sz w:val="30"/>
          <w:szCs w:val="34"/>
          <w:rtl/>
        </w:rPr>
      </w:pPr>
      <w:r w:rsidRPr="00F54D7A">
        <w:rPr>
          <w:rFonts w:hint="cs"/>
          <w:b/>
          <w:bCs/>
          <w:rtl/>
        </w:rPr>
        <w:t>ترجمه</w:t>
      </w:r>
      <w:r w:rsidR="00CD3E26" w:rsidRPr="00F54D7A">
        <w:rPr>
          <w:rFonts w:hint="cs"/>
          <w:b/>
          <w:bCs/>
          <w:rtl/>
        </w:rPr>
        <w:t xml:space="preserve">: </w:t>
      </w:r>
      <w:r w:rsidRPr="00F54D7A">
        <w:rPr>
          <w:rFonts w:hint="cs"/>
          <w:rtl/>
        </w:rPr>
        <w:t>لیکن خدا گواهی می دهد به آنچه به تو نازل کرد</w:t>
      </w:r>
      <w:r w:rsidR="0073361F" w:rsidRPr="00F54D7A">
        <w:rPr>
          <w:rFonts w:hint="cs"/>
          <w:rtl/>
        </w:rPr>
        <w:t>ه که آن را به علم خود نازل کرده</w:t>
      </w:r>
      <w:r w:rsidRPr="00F54D7A">
        <w:rPr>
          <w:rFonts w:hint="cs"/>
          <w:rtl/>
        </w:rPr>
        <w:t xml:space="preserve"> و فر</w:t>
      </w:r>
      <w:r w:rsidR="0073361F" w:rsidRPr="00F54D7A">
        <w:rPr>
          <w:rFonts w:hint="cs"/>
          <w:rtl/>
        </w:rPr>
        <w:t>شتگان گواهی می‌دهند</w:t>
      </w:r>
      <w:r w:rsidRPr="00F54D7A">
        <w:rPr>
          <w:rFonts w:hint="cs"/>
          <w:rtl/>
        </w:rPr>
        <w:t xml:space="preserve"> و خدا برای شهادت کافی است.(166)</w:t>
      </w:r>
    </w:p>
    <w:p w:rsidR="003A6E5C" w:rsidRPr="00F54D7A" w:rsidRDefault="003A6E5C"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عده‌ای از یهود</w:t>
      </w:r>
      <w:r w:rsidR="00724ECD" w:rsidRPr="00F54D7A">
        <w:rPr>
          <w:rFonts w:hint="cs"/>
          <w:rtl/>
        </w:rPr>
        <w:t xml:space="preserve"> </w:t>
      </w:r>
      <w:r w:rsidRPr="00F54D7A">
        <w:rPr>
          <w:rFonts w:hint="cs"/>
          <w:rtl/>
        </w:rPr>
        <w:t>گفتند که</w:t>
      </w:r>
      <w:r w:rsidR="00724ECD" w:rsidRPr="00F54D7A">
        <w:rPr>
          <w:rFonts w:hint="cs"/>
          <w:rtl/>
        </w:rPr>
        <w:t xml:space="preserve"> </w:t>
      </w:r>
      <w:r w:rsidRPr="00F54D7A">
        <w:rPr>
          <w:rFonts w:hint="cs"/>
          <w:rtl/>
        </w:rPr>
        <w:t>ما محمد را رسول خدا نمی‌دانیم و</w:t>
      </w:r>
      <w:r w:rsidR="0073361F" w:rsidRPr="00F54D7A">
        <w:rPr>
          <w:rFonts w:hint="cs"/>
          <w:rtl/>
        </w:rPr>
        <w:t xml:space="preserve"> </w:t>
      </w:r>
      <w:r w:rsidRPr="00F54D7A">
        <w:rPr>
          <w:rFonts w:hint="cs"/>
          <w:rtl/>
        </w:rPr>
        <w:t>گواهی نمی‌دهیم، حق</w:t>
      </w:r>
      <w:r w:rsidRPr="00F54D7A">
        <w:rPr>
          <w:rFonts w:hint="eastAsia"/>
          <w:rtl/>
        </w:rPr>
        <w:t>‌</w:t>
      </w:r>
      <w:r w:rsidRPr="00F54D7A">
        <w:rPr>
          <w:rFonts w:hint="cs"/>
          <w:rtl/>
        </w:rPr>
        <w:t>تعالی در</w:t>
      </w:r>
      <w:r w:rsidR="0073361F" w:rsidRPr="00F54D7A">
        <w:rPr>
          <w:rFonts w:hint="cs"/>
          <w:rtl/>
        </w:rPr>
        <w:t xml:space="preserve"> </w:t>
      </w:r>
      <w:r w:rsidRPr="00F54D7A">
        <w:rPr>
          <w:rFonts w:hint="cs"/>
          <w:rtl/>
        </w:rPr>
        <w:t>این آیه می‌فرماید</w:t>
      </w:r>
      <w:r w:rsidR="0073361F" w:rsidRPr="00F54D7A">
        <w:rPr>
          <w:rFonts w:hint="cs"/>
          <w:rtl/>
        </w:rPr>
        <w:t>:</w:t>
      </w:r>
      <w:r w:rsidRPr="00F54D7A">
        <w:rPr>
          <w:rFonts w:hint="cs"/>
          <w:rtl/>
        </w:rPr>
        <w:t xml:space="preserve"> گواهی بر رسالت او معجزه می</w:t>
      </w:r>
      <w:r w:rsidR="0073361F" w:rsidRPr="00F54D7A">
        <w:rPr>
          <w:rFonts w:hint="cs"/>
          <w:rtl/>
        </w:rPr>
        <w:t>‌باشد و آن کار خدا و گواهی اوست و چون خدا گواهی داد فرشتگان ا</w:t>
      </w:r>
      <w:r w:rsidRPr="00F54D7A">
        <w:rPr>
          <w:rFonts w:hint="cs"/>
          <w:rtl/>
        </w:rPr>
        <w:t>لهی که</w:t>
      </w:r>
      <w:r w:rsidR="00E05B9B" w:rsidRPr="00F54D7A">
        <w:rPr>
          <w:rFonts w:hint="cs"/>
          <w:rtl/>
        </w:rPr>
        <w:t xml:space="preserve"> </w:t>
      </w:r>
      <w:r w:rsidR="00A53937" w:rsidRPr="00F54D7A">
        <w:rPr>
          <w:rFonts w:ascii="Traditional Arabic" w:hAnsi="Traditional Arabic" w:cs="Traditional Arabic"/>
          <w:rtl/>
        </w:rPr>
        <w:t>﴿</w:t>
      </w:r>
      <w:r w:rsidR="00E05B9B" w:rsidRPr="00F54D7A">
        <w:rPr>
          <w:rStyle w:val="Char4"/>
          <w:rFonts w:hint="eastAsia"/>
          <w:rtl/>
        </w:rPr>
        <w:t>لَا</w:t>
      </w:r>
      <w:r w:rsidR="00E05B9B" w:rsidRPr="00F54D7A">
        <w:rPr>
          <w:rStyle w:val="Char4"/>
          <w:rtl/>
        </w:rPr>
        <w:t xml:space="preserve"> </w:t>
      </w:r>
      <w:r w:rsidR="00E05B9B" w:rsidRPr="00F54D7A">
        <w:rPr>
          <w:rStyle w:val="Char4"/>
          <w:rFonts w:hint="eastAsia"/>
          <w:rtl/>
        </w:rPr>
        <w:t>يَس</w:t>
      </w:r>
      <w:r w:rsidR="00E05B9B" w:rsidRPr="00F54D7A">
        <w:rPr>
          <w:rStyle w:val="Char4"/>
          <w:rFonts w:hint="cs"/>
          <w:rtl/>
        </w:rPr>
        <w:t>ۡ</w:t>
      </w:r>
      <w:r w:rsidR="00E05B9B" w:rsidRPr="00F54D7A">
        <w:rPr>
          <w:rStyle w:val="Char4"/>
          <w:rFonts w:hint="eastAsia"/>
          <w:rtl/>
        </w:rPr>
        <w:t>بِقُونَهُ</w:t>
      </w:r>
      <w:r w:rsidR="00E05B9B" w:rsidRPr="00F54D7A">
        <w:rPr>
          <w:rStyle w:val="Char4"/>
          <w:rFonts w:hint="cs"/>
          <w:rtl/>
        </w:rPr>
        <w:t>ۥ</w:t>
      </w:r>
      <w:r w:rsidR="00E05B9B" w:rsidRPr="00F54D7A">
        <w:rPr>
          <w:rStyle w:val="Char4"/>
          <w:rtl/>
        </w:rPr>
        <w:t xml:space="preserve"> </w:t>
      </w:r>
      <w:r w:rsidR="00E05B9B" w:rsidRPr="00F54D7A">
        <w:rPr>
          <w:rStyle w:val="Char4"/>
          <w:rFonts w:hint="eastAsia"/>
          <w:rtl/>
        </w:rPr>
        <w:t>بِ</w:t>
      </w:r>
      <w:r w:rsidR="00E05B9B" w:rsidRPr="00F54D7A">
        <w:rPr>
          <w:rStyle w:val="Char4"/>
          <w:rFonts w:hint="cs"/>
          <w:rtl/>
        </w:rPr>
        <w:t>ٱ</w:t>
      </w:r>
      <w:r w:rsidR="00E05B9B" w:rsidRPr="00F54D7A">
        <w:rPr>
          <w:rStyle w:val="Char4"/>
          <w:rFonts w:hint="eastAsia"/>
          <w:rtl/>
        </w:rPr>
        <w:t>ل</w:t>
      </w:r>
      <w:r w:rsidR="00E05B9B" w:rsidRPr="00F54D7A">
        <w:rPr>
          <w:rStyle w:val="Char4"/>
          <w:rFonts w:hint="cs"/>
          <w:rtl/>
        </w:rPr>
        <w:t>ۡ</w:t>
      </w:r>
      <w:r w:rsidR="00E05B9B" w:rsidRPr="00F54D7A">
        <w:rPr>
          <w:rStyle w:val="Char4"/>
          <w:rFonts w:hint="eastAsia"/>
          <w:rtl/>
        </w:rPr>
        <w:t>قَو</w:t>
      </w:r>
      <w:r w:rsidR="00E05B9B" w:rsidRPr="00F54D7A">
        <w:rPr>
          <w:rStyle w:val="Char4"/>
          <w:rFonts w:hint="cs"/>
          <w:rtl/>
        </w:rPr>
        <w:t>ۡ</w:t>
      </w:r>
      <w:r w:rsidR="00E05B9B" w:rsidRPr="00F54D7A">
        <w:rPr>
          <w:rStyle w:val="Char4"/>
          <w:rFonts w:hint="eastAsia"/>
          <w:rtl/>
        </w:rPr>
        <w:t>لِ</w:t>
      </w:r>
      <w:r w:rsidR="00A53937" w:rsidRPr="00F54D7A">
        <w:rPr>
          <w:rFonts w:ascii="Traditional Arabic" w:hAnsi="Traditional Arabic" w:cs="Traditional Arabic"/>
          <w:rtl/>
        </w:rPr>
        <w:t>﴾</w:t>
      </w:r>
      <w:r w:rsidR="00E96CD2" w:rsidRPr="00E96CD2">
        <w:rPr>
          <w:vertAlign w:val="superscript"/>
          <w:rtl/>
        </w:rPr>
        <w:t>(</w:t>
      </w:r>
      <w:r w:rsidR="00E96CD2" w:rsidRPr="00E96CD2">
        <w:rPr>
          <w:rStyle w:val="FootnoteReference"/>
          <w:rFonts w:ascii="IRLotus" w:hAnsi="IRLotus" w:cs="IRLotus"/>
          <w:sz w:val="28"/>
          <w:szCs w:val="28"/>
          <w:rtl/>
        </w:rPr>
        <w:footnoteReference w:id="485"/>
      </w:r>
      <w:r w:rsidR="00E96CD2" w:rsidRPr="00E96CD2">
        <w:rPr>
          <w:rStyle w:val="FootnoteReference"/>
          <w:rFonts w:ascii="IRLotus" w:hAnsi="IRLotus" w:cs="IRLotus"/>
          <w:sz w:val="28"/>
          <w:szCs w:val="28"/>
          <w:rtl/>
        </w:rPr>
        <w:t>)</w:t>
      </w:r>
      <w:r w:rsidRPr="00F54D7A">
        <w:rPr>
          <w:rFonts w:hint="cs"/>
          <w:rtl/>
        </w:rPr>
        <w:t xml:space="preserve"> همه گواهند. مثلا</w:t>
      </w:r>
      <w:r w:rsidR="005A3338" w:rsidRPr="00F54D7A">
        <w:rPr>
          <w:rFonts w:hint="cs"/>
          <w:rtl/>
        </w:rPr>
        <w:t>ً</w:t>
      </w:r>
      <w:r w:rsidRPr="00F54D7A">
        <w:rPr>
          <w:rFonts w:hint="cs"/>
          <w:rtl/>
        </w:rPr>
        <w:t xml:space="preserve"> وقتی ثابت شد که قرآن معجزه است و بشری نمی‌تواند مانند آن ر</w:t>
      </w:r>
      <w:r w:rsidR="005A3338" w:rsidRPr="00F54D7A">
        <w:rPr>
          <w:rFonts w:hint="cs"/>
          <w:rtl/>
        </w:rPr>
        <w:t>ا بیاورد پس قول خدا و گواهی او</w:t>
      </w:r>
      <w:r w:rsidRPr="00F54D7A">
        <w:rPr>
          <w:rFonts w:hint="cs"/>
          <w:rtl/>
        </w:rPr>
        <w:t>ست. و جمل</w:t>
      </w:r>
      <w:r w:rsidR="007C704B" w:rsidRPr="00F54D7A">
        <w:rPr>
          <w:rFonts w:hint="cs"/>
          <w:rtl/>
        </w:rPr>
        <w:t>ۀ</w:t>
      </w:r>
      <w:r w:rsidR="00CD3E26" w:rsidRPr="00F54D7A">
        <w:rPr>
          <w:rFonts w:hint="cs"/>
          <w:rtl/>
        </w:rPr>
        <w:t>:</w:t>
      </w:r>
      <w:r w:rsidR="00E05B9B" w:rsidRPr="00F54D7A">
        <w:rPr>
          <w:rFonts w:hint="cs"/>
          <w:rtl/>
        </w:rPr>
        <w:t xml:space="preserve"> </w:t>
      </w:r>
      <w:r w:rsidR="00A53937" w:rsidRPr="00F54D7A">
        <w:rPr>
          <w:rFonts w:ascii="Traditional Arabic" w:hAnsi="Traditional Arabic" w:cs="Traditional Arabic"/>
          <w:rtl/>
        </w:rPr>
        <w:t>﴿</w:t>
      </w:r>
      <w:r w:rsidR="00E05B9B" w:rsidRPr="00F54D7A">
        <w:rPr>
          <w:rStyle w:val="Char4"/>
          <w:rFonts w:hint="eastAsia"/>
          <w:rtl/>
        </w:rPr>
        <w:t>أَنزَلَهُ</w:t>
      </w:r>
      <w:r w:rsidR="00E05B9B" w:rsidRPr="00F54D7A">
        <w:rPr>
          <w:rStyle w:val="Char4"/>
          <w:rFonts w:hint="cs"/>
          <w:rtl/>
        </w:rPr>
        <w:t>ۥ</w:t>
      </w:r>
      <w:r w:rsidR="00E05B9B" w:rsidRPr="00F54D7A">
        <w:rPr>
          <w:rStyle w:val="Char4"/>
          <w:rtl/>
        </w:rPr>
        <w:t xml:space="preserve"> </w:t>
      </w:r>
      <w:r w:rsidR="00E05B9B" w:rsidRPr="00F54D7A">
        <w:rPr>
          <w:rStyle w:val="Char4"/>
          <w:rFonts w:hint="eastAsia"/>
          <w:rtl/>
        </w:rPr>
        <w:t>بِعِل</w:t>
      </w:r>
      <w:r w:rsidR="00E05B9B" w:rsidRPr="00F54D7A">
        <w:rPr>
          <w:rStyle w:val="Char4"/>
          <w:rFonts w:hint="cs"/>
          <w:rtl/>
        </w:rPr>
        <w:t>ۡ</w:t>
      </w:r>
      <w:r w:rsidR="00E05B9B" w:rsidRPr="00F54D7A">
        <w:rPr>
          <w:rStyle w:val="Char4"/>
          <w:rFonts w:hint="eastAsia"/>
          <w:rtl/>
        </w:rPr>
        <w:t>مِهِ</w:t>
      </w:r>
      <w:r w:rsidR="00E05B9B" w:rsidRPr="00F54D7A">
        <w:rPr>
          <w:rStyle w:val="Char4"/>
          <w:rFonts w:hint="cs"/>
          <w:rtl/>
        </w:rPr>
        <w:t>ۦۖ...</w:t>
      </w:r>
      <w:r w:rsidR="00A53937" w:rsidRPr="00F54D7A">
        <w:rPr>
          <w:rFonts w:ascii="Traditional Arabic" w:hAnsi="Traditional Arabic" w:cs="Traditional Arabic"/>
          <w:rtl/>
        </w:rPr>
        <w:t>﴾</w:t>
      </w:r>
      <w:r w:rsidR="00CD3E26" w:rsidRPr="00F54D7A">
        <w:rPr>
          <w:rFonts w:hint="cs"/>
          <w:rtl/>
        </w:rPr>
        <w:t xml:space="preserve"> </w:t>
      </w:r>
      <w:r w:rsidRPr="00F54D7A">
        <w:rPr>
          <w:rFonts w:hint="cs"/>
          <w:rtl/>
        </w:rPr>
        <w:t>دلالت دارد بر کمال و برتری و عظمت قرآن، زیرا</w:t>
      </w:r>
      <w:r w:rsidR="00724ECD" w:rsidRPr="00F54D7A">
        <w:rPr>
          <w:rFonts w:hint="cs"/>
          <w:rtl/>
        </w:rPr>
        <w:t xml:space="preserve"> </w:t>
      </w:r>
      <w:r w:rsidRPr="00F54D7A">
        <w:rPr>
          <w:rFonts w:hint="cs"/>
          <w:rtl/>
        </w:rPr>
        <w:t>نازل‌کنند</w:t>
      </w:r>
      <w:r w:rsidR="007C704B" w:rsidRPr="00F54D7A">
        <w:rPr>
          <w:rFonts w:hint="cs"/>
          <w:rtl/>
        </w:rPr>
        <w:t>ۀ</w:t>
      </w:r>
      <w:r w:rsidRPr="00F54D7A">
        <w:rPr>
          <w:rFonts w:hint="cs"/>
          <w:rtl/>
        </w:rPr>
        <w:t xml:space="preserve"> آن عالم بالذ</w:t>
      </w:r>
      <w:r w:rsidR="005A3338" w:rsidRPr="00F54D7A">
        <w:rPr>
          <w:rFonts w:hint="cs"/>
          <w:rtl/>
        </w:rPr>
        <w:t>ّ</w:t>
      </w:r>
      <w:r w:rsidRPr="00F54D7A">
        <w:rPr>
          <w:rFonts w:hint="cs"/>
          <w:rtl/>
        </w:rPr>
        <w:t>اتی است ک</w:t>
      </w:r>
      <w:r w:rsidR="0073361F" w:rsidRPr="00F54D7A">
        <w:rPr>
          <w:rFonts w:hint="cs"/>
          <w:rtl/>
        </w:rPr>
        <w:t>ه به علم خود آن را ترکیب نموده</w:t>
      </w:r>
      <w:r w:rsidRPr="00F54D7A">
        <w:rPr>
          <w:rFonts w:hint="cs"/>
          <w:rtl/>
        </w:rPr>
        <w:t xml:space="preserve"> و دیگر اینکه دلالت دارد مطالب قرآنی ظن</w:t>
      </w:r>
      <w:r w:rsidR="005A3338" w:rsidRPr="00F54D7A">
        <w:rPr>
          <w:rFonts w:hint="cs"/>
          <w:rtl/>
        </w:rPr>
        <w:t>ّ</w:t>
      </w:r>
      <w:r w:rsidRPr="00F54D7A">
        <w:rPr>
          <w:rFonts w:hint="cs"/>
          <w:rtl/>
        </w:rPr>
        <w:t>ی و وهمی نیست زیرا ب</w:t>
      </w:r>
      <w:r w:rsidR="0073361F" w:rsidRPr="00F54D7A">
        <w:rPr>
          <w:rFonts w:hint="cs"/>
          <w:rtl/>
        </w:rPr>
        <w:t>ه علم ا</w:t>
      </w:r>
      <w:r w:rsidRPr="00F54D7A">
        <w:rPr>
          <w:rFonts w:hint="cs"/>
          <w:rtl/>
        </w:rPr>
        <w:t>لهی نازل شده است.</w:t>
      </w:r>
    </w:p>
    <w:p w:rsidR="009E46C2" w:rsidRPr="00F54D7A" w:rsidRDefault="009E46C2" w:rsidP="00C249CC">
      <w:pPr>
        <w:pStyle w:val="ae"/>
        <w:rPr>
          <w:rFonts w:ascii="Times New Roman" w:hAnsi="Times New Roman" w:cs="B Lotus"/>
          <w:sz w:val="30"/>
          <w:szCs w:val="30"/>
          <w:rtl/>
        </w:rPr>
      </w:pPr>
      <w:r w:rsidRPr="00F54D7A">
        <w:rPr>
          <w:rFonts w:ascii="Traditional Arabic" w:hAnsi="Traditional Arabic" w:cs="Traditional Arabic"/>
          <w:rtl/>
        </w:rPr>
        <w:t>﴿</w:t>
      </w:r>
      <w:r w:rsidR="00E05B9B" w:rsidRPr="00F54D7A">
        <w:rPr>
          <w:rtl/>
        </w:rPr>
        <w:t>إِنَّ ٱلَّذِينَ كَفَرُواْ وَصَدُّواْ عَن سَبِيلِ ٱللَّهِ قَدۡ ضَلُّواْ ضَلَٰلَۢا بَعِيدًا ١٦٧ إِنَّ ٱلَّذِينَ كَفَرُواْ وَظَلَمُواْ لَمۡ يَكُنِ ٱللَّهُ لِيَغۡفِرَ لَهُمۡ وَلَا لِيَهۡدِيَهُمۡ طَرِيقًا ١٦٨ إِلَّا طَرِيقَ جَهَنَّمَ خَٰلِدِينَ فِيهَآ أَبَدٗاۚ وَكَانَ ذَٰلِكَ عَلَى ٱللَّهِ يَسِيرٗا ١٦٩ يَٰٓأَيُّهَا ٱلنَّاسُ قَدۡ جَآءَكُمُ ٱلرَّسُولُ بِٱلۡحَقِّ مِن رَّبِّكُمۡ فَ‍َٔامِنُواْ خَيۡرٗا لَّكُمۡۚ وَإِن تَكۡفُرُواْ فَإِنَّ لِلَّهِ مَا فِي ٱلسَّمَٰوَٰتِ وَٱلۡأَرۡضِۚ وَكَانَ ٱللَّهُ عَلِيمًا حَكِيمٗا ١٧٠</w:t>
      </w:r>
      <w:r w:rsidRPr="00F54D7A">
        <w:rPr>
          <w:rFonts w:ascii="Traditional Arabic" w:hAnsi="Traditional Arabic" w:cs="Traditional Arabic"/>
          <w:rtl/>
        </w:rPr>
        <w:t>﴾</w:t>
      </w:r>
      <w:r w:rsidRPr="00F54D7A">
        <w:rPr>
          <w:rFonts w:ascii="Times New Roman" w:hAnsi="Times New Roman" w:cs="B Lotus"/>
          <w:rtl/>
        </w:rPr>
        <w:t xml:space="preserve"> </w:t>
      </w:r>
      <w:r w:rsidRPr="00F54D7A">
        <w:rPr>
          <w:rStyle w:val="Char5"/>
          <w:rtl/>
          <w:lang w:bidi="ar-SA"/>
        </w:rPr>
        <w:tab/>
        <w:t>[النساء: 167-170]</w:t>
      </w:r>
      <w:r w:rsidRPr="00F54D7A">
        <w:rPr>
          <w:rFonts w:ascii="Times New Roman" w:hAnsi="Times New Roman" w:cs="B Lotus"/>
          <w:rtl/>
        </w:rPr>
        <w:t>.</w:t>
      </w:r>
    </w:p>
    <w:p w:rsidR="003A6E5C" w:rsidRPr="00F54D7A" w:rsidRDefault="003A6E5C"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به تحقیق آنان</w:t>
      </w:r>
      <w:r w:rsidR="00E107E2" w:rsidRPr="00F54D7A">
        <w:rPr>
          <w:rFonts w:hint="cs"/>
          <w:rtl/>
        </w:rPr>
        <w:t xml:space="preserve"> </w:t>
      </w:r>
      <w:r w:rsidRPr="00F54D7A">
        <w:rPr>
          <w:rFonts w:hint="cs"/>
          <w:rtl/>
        </w:rPr>
        <w:t>که کافر شده و از راه خدا مردم را بازمی‌دارند محق</w:t>
      </w:r>
      <w:r w:rsidR="00805B07" w:rsidRPr="00F54D7A">
        <w:rPr>
          <w:rFonts w:hint="cs"/>
          <w:rtl/>
        </w:rPr>
        <w:t>ّ</w:t>
      </w:r>
      <w:r w:rsidRPr="00F54D7A">
        <w:rPr>
          <w:rFonts w:hint="cs"/>
          <w:rtl/>
        </w:rPr>
        <w:t>قا</w:t>
      </w:r>
      <w:r w:rsidR="00805B07" w:rsidRPr="00F54D7A">
        <w:rPr>
          <w:rFonts w:hint="cs"/>
          <w:rtl/>
        </w:rPr>
        <w:t>ً</w:t>
      </w:r>
      <w:r w:rsidRPr="00F54D7A">
        <w:rPr>
          <w:rFonts w:hint="cs"/>
          <w:rtl/>
        </w:rPr>
        <w:t xml:space="preserve"> گمراهند گمراهی دوری(167) ب</w:t>
      </w:r>
      <w:r w:rsidR="00805B07" w:rsidRPr="00F54D7A">
        <w:rPr>
          <w:rFonts w:hint="cs"/>
          <w:rtl/>
        </w:rPr>
        <w:t xml:space="preserve">ه </w:t>
      </w:r>
      <w:r w:rsidRPr="00F54D7A">
        <w:rPr>
          <w:rFonts w:hint="cs"/>
          <w:rtl/>
        </w:rPr>
        <w:t>درستی که آنانکه کافر شده و ستم کرد</w:t>
      </w:r>
      <w:r w:rsidR="00805B07" w:rsidRPr="00F54D7A">
        <w:rPr>
          <w:rFonts w:hint="cs"/>
          <w:rtl/>
        </w:rPr>
        <w:t>ه</w:t>
      </w:r>
      <w:r w:rsidR="00805B07" w:rsidRPr="00F54D7A">
        <w:rPr>
          <w:rFonts w:hint="cs"/>
          <w:rtl/>
        </w:rPr>
        <w:softHyphen/>
        <w:t>ا</w:t>
      </w:r>
      <w:r w:rsidRPr="00F54D7A">
        <w:rPr>
          <w:rFonts w:hint="cs"/>
          <w:rtl/>
        </w:rPr>
        <w:t>ند خدا ایشان را مشمول آمرزش نکرده و نمی‌کند و ایشان را ب</w:t>
      </w:r>
      <w:r w:rsidR="00805B07" w:rsidRPr="00F54D7A">
        <w:rPr>
          <w:rFonts w:hint="cs"/>
          <w:rtl/>
        </w:rPr>
        <w:t xml:space="preserve">ه </w:t>
      </w:r>
      <w:r w:rsidRPr="00F54D7A">
        <w:rPr>
          <w:rFonts w:hint="cs"/>
          <w:rtl/>
        </w:rPr>
        <w:t xml:space="preserve">راهی هدایت نمی‌نماید(168) مگر راه دوزخ که همیشه در </w:t>
      </w:r>
      <w:r w:rsidR="00143F9D" w:rsidRPr="00F54D7A">
        <w:rPr>
          <w:rFonts w:hint="cs"/>
          <w:rtl/>
        </w:rPr>
        <w:t>آ</w:t>
      </w:r>
      <w:r w:rsidRPr="00F54D7A">
        <w:rPr>
          <w:rFonts w:hint="cs"/>
          <w:rtl/>
        </w:rPr>
        <w:t xml:space="preserve">ن بمانند و این بر خدا آسان است(169) ای مردم به تحقیق </w:t>
      </w:r>
      <w:r w:rsidR="009D7339" w:rsidRPr="00F54D7A">
        <w:rPr>
          <w:rFonts w:hint="cs"/>
          <w:rtl/>
        </w:rPr>
        <w:t xml:space="preserve">این رسول </w:t>
      </w:r>
      <w:r w:rsidRPr="00F54D7A">
        <w:rPr>
          <w:rFonts w:hint="cs"/>
          <w:rtl/>
        </w:rPr>
        <w:t>برای شما حق را از</w:t>
      </w:r>
      <w:r w:rsidR="009D7339" w:rsidRPr="00F54D7A">
        <w:rPr>
          <w:rFonts w:hint="cs"/>
          <w:rtl/>
        </w:rPr>
        <w:t>طرف</w:t>
      </w:r>
      <w:r w:rsidRPr="00F54D7A">
        <w:rPr>
          <w:rFonts w:hint="cs"/>
          <w:rtl/>
        </w:rPr>
        <w:t xml:space="preserve"> پروردگارتان آورد، پس به او ایمان آورید </w:t>
      </w:r>
      <w:r w:rsidR="009D7339" w:rsidRPr="00F54D7A">
        <w:rPr>
          <w:rFonts w:hint="cs"/>
          <w:rtl/>
        </w:rPr>
        <w:t xml:space="preserve">که </w:t>
      </w:r>
      <w:r w:rsidRPr="00F54D7A">
        <w:rPr>
          <w:rFonts w:hint="cs"/>
          <w:rtl/>
        </w:rPr>
        <w:t>ب</w:t>
      </w:r>
      <w:r w:rsidR="0073361F" w:rsidRPr="00F54D7A">
        <w:rPr>
          <w:rFonts w:hint="cs"/>
          <w:rtl/>
        </w:rPr>
        <w:t>رای شما خوب است</w:t>
      </w:r>
      <w:r w:rsidRPr="00F54D7A">
        <w:rPr>
          <w:rFonts w:hint="cs"/>
          <w:rtl/>
        </w:rPr>
        <w:t xml:space="preserve"> و اگر کافر شوید پس به تحقیق مخصوص خدا و در اختیار او</w:t>
      </w:r>
      <w:r w:rsidR="0073361F" w:rsidRPr="00F54D7A">
        <w:rPr>
          <w:rFonts w:hint="cs"/>
          <w:rtl/>
        </w:rPr>
        <w:t xml:space="preserve"> است آنچه در آسمانها و زمین است</w:t>
      </w:r>
      <w:r w:rsidRPr="00F54D7A">
        <w:rPr>
          <w:rFonts w:hint="cs"/>
          <w:rtl/>
        </w:rPr>
        <w:t xml:space="preserve"> و</w:t>
      </w:r>
      <w:r w:rsidR="0073361F" w:rsidRPr="00F54D7A">
        <w:rPr>
          <w:rFonts w:hint="cs"/>
          <w:rtl/>
        </w:rPr>
        <w:t xml:space="preserve"> </w:t>
      </w:r>
      <w:r w:rsidRPr="00F54D7A">
        <w:rPr>
          <w:rFonts w:hint="cs"/>
          <w:rtl/>
        </w:rPr>
        <w:t>خدا دانای حکیم است.(170)</w:t>
      </w:r>
    </w:p>
    <w:p w:rsidR="003A6E5C" w:rsidRPr="00F54D7A" w:rsidRDefault="003A6E5C"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از این آیات اس</w:t>
      </w:r>
      <w:r w:rsidR="00FF12EF" w:rsidRPr="00F54D7A">
        <w:rPr>
          <w:rFonts w:hint="cs"/>
          <w:rtl/>
        </w:rPr>
        <w:t>تفاده می‌شود که آنکه کافر است و</w:t>
      </w:r>
      <w:r w:rsidR="0073361F" w:rsidRPr="00F54D7A">
        <w:rPr>
          <w:rFonts w:hint="cs"/>
          <w:rtl/>
        </w:rPr>
        <w:t xml:space="preserve"> </w:t>
      </w:r>
      <w:r w:rsidRPr="00F54D7A">
        <w:rPr>
          <w:rFonts w:hint="cs"/>
          <w:rtl/>
        </w:rPr>
        <w:t>ب</w:t>
      </w:r>
      <w:r w:rsidR="00FF12EF" w:rsidRPr="00F54D7A">
        <w:rPr>
          <w:rFonts w:hint="cs"/>
          <w:rtl/>
        </w:rPr>
        <w:t xml:space="preserve">ه </w:t>
      </w:r>
      <w:r w:rsidRPr="00F54D7A">
        <w:rPr>
          <w:rFonts w:hint="cs"/>
          <w:rtl/>
        </w:rPr>
        <w:t>اضافه از راه کتمان حقا</w:t>
      </w:r>
      <w:r w:rsidR="00FF12EF" w:rsidRPr="00F54D7A">
        <w:rPr>
          <w:rFonts w:hint="cs"/>
          <w:rtl/>
        </w:rPr>
        <w:t>ئق و</w:t>
      </w:r>
      <w:r w:rsidR="0073361F" w:rsidRPr="00F54D7A">
        <w:rPr>
          <w:rFonts w:hint="cs"/>
          <w:rtl/>
        </w:rPr>
        <w:t xml:space="preserve"> </w:t>
      </w:r>
      <w:r w:rsidR="00FF12EF" w:rsidRPr="00F54D7A">
        <w:rPr>
          <w:rFonts w:hint="cs"/>
          <w:rtl/>
        </w:rPr>
        <w:t>یا از راه سکوت و یا با ذکر</w:t>
      </w:r>
      <w:r w:rsidRPr="00F54D7A">
        <w:rPr>
          <w:rFonts w:hint="cs"/>
          <w:rtl/>
        </w:rPr>
        <w:t>شبهات و یا با نهی مراود</w:t>
      </w:r>
      <w:r w:rsidR="007C704B" w:rsidRPr="00F54D7A">
        <w:rPr>
          <w:rFonts w:hint="cs"/>
          <w:rtl/>
        </w:rPr>
        <w:t>ۀ</w:t>
      </w:r>
      <w:r w:rsidRPr="00F54D7A">
        <w:rPr>
          <w:rFonts w:hint="cs"/>
          <w:rtl/>
        </w:rPr>
        <w:t xml:space="preserve"> اهل هدایت و یا نهی از خواندن کتب هدایت، مردم را سرگردان نموده و</w:t>
      </w:r>
      <w:r w:rsidR="0073361F" w:rsidRPr="00F54D7A">
        <w:rPr>
          <w:rFonts w:hint="cs"/>
          <w:rtl/>
        </w:rPr>
        <w:t xml:space="preserve"> </w:t>
      </w:r>
      <w:r w:rsidRPr="00F54D7A">
        <w:rPr>
          <w:rFonts w:hint="cs"/>
          <w:rtl/>
        </w:rPr>
        <w:t>از راه خدا باز</w:t>
      </w:r>
      <w:r w:rsidR="0073361F" w:rsidRPr="00F54D7A">
        <w:rPr>
          <w:rFonts w:hint="cs"/>
          <w:rtl/>
        </w:rPr>
        <w:t xml:space="preserve"> </w:t>
      </w:r>
      <w:r w:rsidRPr="00F54D7A">
        <w:rPr>
          <w:rFonts w:hint="cs"/>
          <w:rtl/>
        </w:rPr>
        <w:t>می‌دارد ا</w:t>
      </w:r>
      <w:r w:rsidR="0073361F" w:rsidRPr="00F54D7A">
        <w:rPr>
          <w:rFonts w:hint="cs"/>
          <w:rtl/>
        </w:rPr>
        <w:t>ز تمام کفار بدتر و گمراه‌تر است</w:t>
      </w:r>
      <w:r w:rsidRPr="00F54D7A">
        <w:rPr>
          <w:rFonts w:hint="cs"/>
          <w:rtl/>
        </w:rPr>
        <w:t xml:space="preserve"> و اینکه فرموده</w:t>
      </w:r>
      <w:r w:rsidR="00CD3E26" w:rsidRPr="00F54D7A">
        <w:rPr>
          <w:rFonts w:hint="cs"/>
          <w:rtl/>
        </w:rPr>
        <w:t>:</w:t>
      </w:r>
      <w:r w:rsidR="00E05B9B" w:rsidRPr="00F54D7A">
        <w:rPr>
          <w:rFonts w:hint="cs"/>
          <w:rtl/>
        </w:rPr>
        <w:t xml:space="preserve"> </w:t>
      </w:r>
      <w:r w:rsidR="00A53937" w:rsidRPr="00F54D7A">
        <w:rPr>
          <w:rFonts w:ascii="Traditional Arabic" w:hAnsi="Traditional Arabic" w:cs="Traditional Arabic"/>
          <w:rtl/>
        </w:rPr>
        <w:t>﴿</w:t>
      </w:r>
      <w:r w:rsidR="00E05B9B" w:rsidRPr="00F54D7A">
        <w:rPr>
          <w:rStyle w:val="Char4"/>
          <w:rFonts w:hint="cs"/>
          <w:rtl/>
        </w:rPr>
        <w:t>وَلَا</w:t>
      </w:r>
      <w:r w:rsidR="00E05B9B" w:rsidRPr="00F54D7A">
        <w:rPr>
          <w:rStyle w:val="Char4"/>
          <w:rtl/>
        </w:rPr>
        <w:t xml:space="preserve"> </w:t>
      </w:r>
      <w:r w:rsidR="00E05B9B" w:rsidRPr="00F54D7A">
        <w:rPr>
          <w:rStyle w:val="Char4"/>
          <w:rFonts w:hint="cs"/>
          <w:rtl/>
        </w:rPr>
        <w:t>لِيَهۡدِيَهُمۡ</w:t>
      </w:r>
      <w:r w:rsidR="00E05B9B" w:rsidRPr="00F54D7A">
        <w:rPr>
          <w:rStyle w:val="Char4"/>
          <w:rtl/>
        </w:rPr>
        <w:t xml:space="preserve"> </w:t>
      </w:r>
      <w:r w:rsidR="00E05B9B" w:rsidRPr="00F54D7A">
        <w:rPr>
          <w:rStyle w:val="Char4"/>
          <w:rFonts w:hint="cs"/>
          <w:rtl/>
        </w:rPr>
        <w:t>طَرِيقًا</w:t>
      </w:r>
      <w:r w:rsidR="00A53937" w:rsidRPr="00F54D7A">
        <w:rPr>
          <w:rFonts w:ascii="Traditional Arabic" w:hAnsi="Traditional Arabic" w:cs="Traditional Arabic"/>
          <w:rtl/>
        </w:rPr>
        <w:t>﴾</w:t>
      </w:r>
      <w:r w:rsidRPr="00F54D7A">
        <w:rPr>
          <w:rFonts w:hint="cs"/>
          <w:rtl/>
        </w:rPr>
        <w:t xml:space="preserve">، </w:t>
      </w:r>
      <w:r w:rsidRPr="00F54D7A">
        <w:rPr>
          <w:rStyle w:val="Char7"/>
          <w:rFonts w:hint="cs"/>
          <w:rtl/>
        </w:rPr>
        <w:t>«خدا ایشان را هدایت نمی‌کند»</w:t>
      </w:r>
      <w:r w:rsidR="0073361F" w:rsidRPr="00F54D7A">
        <w:rPr>
          <w:rStyle w:val="Char7"/>
          <w:rFonts w:hint="cs"/>
          <w:rtl/>
        </w:rPr>
        <w:t>.</w:t>
      </w:r>
      <w:r w:rsidRPr="00F54D7A">
        <w:rPr>
          <w:rFonts w:hint="cs"/>
          <w:rtl/>
        </w:rPr>
        <w:t xml:space="preserve"> نه برای اینکه خدا نعوذ</w:t>
      </w:r>
      <w:r w:rsidR="0073361F" w:rsidRPr="00F54D7A">
        <w:rPr>
          <w:rFonts w:hint="eastAsia"/>
          <w:rtl/>
        </w:rPr>
        <w:t>‌</w:t>
      </w:r>
      <w:r w:rsidRPr="00F54D7A">
        <w:rPr>
          <w:rFonts w:hint="cs"/>
          <w:rtl/>
        </w:rPr>
        <w:t>بالله بخل ورزد، خیر، بلکه ب</w:t>
      </w:r>
      <w:r w:rsidR="00FF12EF" w:rsidRPr="00F54D7A">
        <w:rPr>
          <w:rFonts w:hint="cs"/>
          <w:rtl/>
        </w:rPr>
        <w:t xml:space="preserve">ه </w:t>
      </w:r>
      <w:r w:rsidRPr="00F54D7A">
        <w:rPr>
          <w:rFonts w:hint="cs"/>
          <w:rtl/>
        </w:rPr>
        <w:t>عل</w:t>
      </w:r>
      <w:r w:rsidR="00FF12EF" w:rsidRPr="00F54D7A">
        <w:rPr>
          <w:rFonts w:hint="cs"/>
          <w:rtl/>
        </w:rPr>
        <w:t>ّ</w:t>
      </w:r>
      <w:r w:rsidRPr="00F54D7A">
        <w:rPr>
          <w:rFonts w:hint="cs"/>
          <w:rtl/>
        </w:rPr>
        <w:t>ت اعراض ایشان از حق و عناد باحق، خدا هم ایشان را مدد نداده توفیق راه‌یابی را از ایشان سلب می‌کند.</w:t>
      </w:r>
    </w:p>
    <w:p w:rsidR="005A6284" w:rsidRPr="00F54D7A" w:rsidRDefault="005A6284" w:rsidP="00C249CC">
      <w:pPr>
        <w:pStyle w:val="ae"/>
        <w:rPr>
          <w:rFonts w:ascii="Times New Roman" w:hAnsi="Times New Roman" w:cs="B Lotus"/>
          <w:sz w:val="30"/>
          <w:szCs w:val="30"/>
          <w:rtl/>
        </w:rPr>
      </w:pPr>
      <w:r w:rsidRPr="00F54D7A">
        <w:rPr>
          <w:rStyle w:val="Char2"/>
          <w:rFonts w:ascii="Traditional Arabic" w:hAnsi="Traditional Arabic" w:cs="Traditional Arabic"/>
          <w:sz w:val="28"/>
          <w:szCs w:val="28"/>
          <w:rtl/>
        </w:rPr>
        <w:t>﴿</w:t>
      </w:r>
      <w:r w:rsidR="00E05B9B" w:rsidRPr="00F54D7A">
        <w:rPr>
          <w:rtl/>
        </w:rPr>
        <w:t>يَٰٓأَهۡلَ ٱلۡكِتَٰبِ لَا تَغۡلُواْ فِي دِينِكُمۡ وَلَا تَقُولُواْ عَلَى ٱللَّهِ إِلَّا ٱلۡحَقَّۚ إِنَّمَا ٱلۡمَسِيحُ عِيسَى ٱبۡنُ مَرۡيَمَ رَسُولُ ٱللَّهِ وَكَلِمَتُهُۥٓ أَلۡقَىٰهَآ إِلَىٰ مَرۡيَمَ وَرُوحٞ مِّنۡهُۖ فَ‍َٔامِنُواْ بِٱللَّهِ وَرُسُلِهِۦۖ وَلَا تَقُولُواْ ثَلَٰثَةٌۚ ٱنتَهُواْ خَيۡرٗا لَّكُمۡۚ إِنَّمَا ٱللَّهُ إِلَٰهٞ وَٰحِدٞۖ سُبۡحَٰنَهُۥٓ أَن يَكُونَ لَهُۥ وَلَدٞۘ لَّهُۥ مَا فِي ٱلسَّمَٰوَٰتِ وَمَا فِي ٱلۡأَرۡضِۗ وَكَفَىٰ بِٱللَّهِ وَكِيلٗا ١٧١ لَّن يَسۡتَنكِفَ ٱلۡمَسِيحُ أَن يَكُونَ عَبۡدٗا لِّلَّهِ وَلَا ٱلۡمَلَٰٓئِكَةُ ٱلۡمُقَرَّبُونَۚ وَمَن يَسۡتَنكِفۡ عَنۡ عِبَادَتِهِۦ وَيَسۡتَكۡبِرۡ فَسَيَحۡشُرُهُمۡ إِلَيۡهِ جَمِيعٗا ١٧٢ فَأَمَّا ٱلَّذِينَ ءَامَنُواْ وَعَمِلُواْ ٱلصَّٰلِحَٰتِ فَيُوَفِّيهِمۡ أُجُورَهُمۡ وَيَزِيدُهُم مِّن فَضۡلِهِۦۖ وَأَمَّا ٱلَّذِينَ ٱسۡتَنكَفُواْ وَٱسۡتَكۡبَرُواْ فَيُعَذِّبُهُمۡ عَذَابًا أَلِيمٗا وَلَا يَجِدُونَ لَهُم مِّن دُونِ ٱللَّهِ وَلِيّٗا وَلَا نَصِيرٗا ١٧٣</w:t>
      </w:r>
      <w:r w:rsidRPr="00F54D7A">
        <w:rPr>
          <w:rStyle w:val="Char2"/>
          <w:rFonts w:ascii="Traditional Arabic" w:hAnsi="Traditional Arabic" w:cs="Traditional Arabic"/>
          <w:sz w:val="28"/>
          <w:szCs w:val="28"/>
          <w:rtl/>
        </w:rPr>
        <w:t xml:space="preserve">﴾ </w:t>
      </w:r>
      <w:r w:rsidRPr="00F54D7A">
        <w:rPr>
          <w:rStyle w:val="Char5"/>
          <w:rtl/>
          <w:lang w:bidi="ar-SA"/>
        </w:rPr>
        <w:tab/>
        <w:t>[النساء:171-173</w:t>
      </w:r>
      <w:r w:rsidR="00085C37" w:rsidRPr="00F54D7A">
        <w:rPr>
          <w:rStyle w:val="Char5"/>
          <w:rtl/>
          <w:lang w:bidi="ar-SA"/>
        </w:rPr>
        <w:t>]</w:t>
      </w:r>
      <w:r w:rsidR="00085C37" w:rsidRPr="00F54D7A">
        <w:rPr>
          <w:rFonts w:ascii="Times New Roman" w:hAnsi="Times New Roman" w:cs="B Lotus"/>
          <w:rtl/>
        </w:rPr>
        <w:t>.</w:t>
      </w:r>
    </w:p>
    <w:p w:rsidR="003A6E5C" w:rsidRPr="00F54D7A" w:rsidRDefault="003A6E5C"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ای اهل کتاب</w:t>
      </w:r>
      <w:r w:rsidR="001B69C0">
        <w:rPr>
          <w:rFonts w:hint="cs"/>
          <w:rtl/>
        </w:rPr>
        <w:t>،</w:t>
      </w:r>
      <w:r w:rsidRPr="00F54D7A">
        <w:rPr>
          <w:rFonts w:hint="cs"/>
          <w:rtl/>
        </w:rPr>
        <w:t xml:space="preserve"> در دین خود </w:t>
      </w:r>
      <w:r w:rsidR="0073361F" w:rsidRPr="00F54D7A">
        <w:rPr>
          <w:rFonts w:hint="cs"/>
          <w:rtl/>
        </w:rPr>
        <w:t>غلو نکنید</w:t>
      </w:r>
      <w:r w:rsidR="001B69C0">
        <w:rPr>
          <w:rFonts w:hint="cs"/>
          <w:rtl/>
        </w:rPr>
        <w:t xml:space="preserve"> </w:t>
      </w:r>
      <w:r w:rsidR="0073361F" w:rsidRPr="00F54D7A">
        <w:rPr>
          <w:rFonts w:hint="cs"/>
          <w:rtl/>
        </w:rPr>
        <w:t>(تجاوز از حد، غلو است)</w:t>
      </w:r>
      <w:r w:rsidRPr="00F54D7A">
        <w:rPr>
          <w:rFonts w:hint="cs"/>
          <w:rtl/>
        </w:rPr>
        <w:t xml:space="preserve"> و</w:t>
      </w:r>
      <w:r w:rsidR="00DC503D" w:rsidRPr="00F54D7A">
        <w:rPr>
          <w:rFonts w:hint="cs"/>
          <w:rtl/>
        </w:rPr>
        <w:t xml:space="preserve"> </w:t>
      </w:r>
      <w:r w:rsidRPr="00F54D7A">
        <w:rPr>
          <w:rFonts w:hint="cs"/>
          <w:rtl/>
        </w:rPr>
        <w:t>بر خدا ج</w:t>
      </w:r>
      <w:r w:rsidR="00DC503D" w:rsidRPr="00F54D7A">
        <w:rPr>
          <w:rFonts w:hint="cs"/>
          <w:rtl/>
        </w:rPr>
        <w:t>ُ</w:t>
      </w:r>
      <w:r w:rsidRPr="00F54D7A">
        <w:rPr>
          <w:rFonts w:hint="cs"/>
          <w:rtl/>
        </w:rPr>
        <w:t>ز طبق واقع</w:t>
      </w:r>
      <w:r w:rsidR="0073361F" w:rsidRPr="00F54D7A">
        <w:rPr>
          <w:rFonts w:hint="cs"/>
          <w:rtl/>
        </w:rPr>
        <w:t xml:space="preserve"> نگوی</w:t>
      </w:r>
      <w:r w:rsidR="00DC503D" w:rsidRPr="00F54D7A">
        <w:rPr>
          <w:rFonts w:hint="cs"/>
          <w:rtl/>
        </w:rPr>
        <w:t>ید، همانا مسیح عیسی بن مریم رسول</w:t>
      </w:r>
      <w:r w:rsidR="00DC503D" w:rsidRPr="00F54D7A">
        <w:rPr>
          <w:rtl/>
        </w:rPr>
        <w:softHyphen/>
      </w:r>
      <w:r w:rsidRPr="00F54D7A">
        <w:rPr>
          <w:rFonts w:hint="cs"/>
          <w:rtl/>
        </w:rPr>
        <w:t>خدا و</w:t>
      </w:r>
      <w:r w:rsidR="0073361F" w:rsidRPr="00F54D7A">
        <w:rPr>
          <w:rFonts w:hint="cs"/>
          <w:rtl/>
        </w:rPr>
        <w:t xml:space="preserve"> </w:t>
      </w:r>
      <w:r w:rsidRPr="00F54D7A">
        <w:rPr>
          <w:rFonts w:hint="cs"/>
          <w:rtl/>
        </w:rPr>
        <w:t>کلم</w:t>
      </w:r>
      <w:r w:rsidR="009B34AE" w:rsidRPr="00F54D7A">
        <w:rPr>
          <w:rFonts w:hint="cs"/>
          <w:rtl/>
        </w:rPr>
        <w:t>ۀ</w:t>
      </w:r>
      <w:r w:rsidRPr="00F54D7A">
        <w:rPr>
          <w:rFonts w:hint="cs"/>
          <w:rtl/>
        </w:rPr>
        <w:t xml:space="preserve"> او است که </w:t>
      </w:r>
      <w:r w:rsidR="00DC503D" w:rsidRPr="00F54D7A">
        <w:rPr>
          <w:rFonts w:hint="cs"/>
          <w:rtl/>
        </w:rPr>
        <w:t xml:space="preserve">آنرا </w:t>
      </w:r>
      <w:r w:rsidRPr="00F54D7A">
        <w:rPr>
          <w:rFonts w:hint="cs"/>
          <w:rtl/>
        </w:rPr>
        <w:t>ب</w:t>
      </w:r>
      <w:r w:rsidR="00DC503D" w:rsidRPr="00F54D7A">
        <w:rPr>
          <w:rFonts w:hint="cs"/>
          <w:rtl/>
        </w:rPr>
        <w:t xml:space="preserve">ه </w:t>
      </w:r>
      <w:r w:rsidRPr="00F54D7A">
        <w:rPr>
          <w:rFonts w:hint="cs"/>
          <w:rtl/>
        </w:rPr>
        <w:t xml:space="preserve">سوی مریم </w:t>
      </w:r>
      <w:r w:rsidR="00DC503D" w:rsidRPr="00F54D7A">
        <w:rPr>
          <w:rFonts w:hint="cs"/>
          <w:rtl/>
        </w:rPr>
        <w:t xml:space="preserve">انداخته </w:t>
      </w:r>
      <w:r w:rsidRPr="00F54D7A">
        <w:rPr>
          <w:rFonts w:hint="cs"/>
          <w:rtl/>
        </w:rPr>
        <w:t>و روحی است از او، پس به خد</w:t>
      </w:r>
      <w:r w:rsidR="0073361F" w:rsidRPr="00F54D7A">
        <w:rPr>
          <w:rFonts w:hint="cs"/>
          <w:rtl/>
        </w:rPr>
        <w:t>ا و رسولان او ایمان آورید و مگوی</w:t>
      </w:r>
      <w:r w:rsidRPr="00F54D7A">
        <w:rPr>
          <w:rFonts w:hint="cs"/>
          <w:rtl/>
        </w:rPr>
        <w:t>ید سه تا، باز</w:t>
      </w:r>
      <w:r w:rsidR="0073361F" w:rsidRPr="00F54D7A">
        <w:rPr>
          <w:rFonts w:hint="cs"/>
          <w:rtl/>
        </w:rPr>
        <w:t xml:space="preserve"> </w:t>
      </w:r>
      <w:r w:rsidRPr="00F54D7A">
        <w:rPr>
          <w:rFonts w:hint="cs"/>
          <w:rtl/>
        </w:rPr>
        <w:t xml:space="preserve">ایستید برای شما خوب است، </w:t>
      </w:r>
      <w:r w:rsidR="00DC503D" w:rsidRPr="00F54D7A">
        <w:rPr>
          <w:rFonts w:hint="cs"/>
          <w:rtl/>
        </w:rPr>
        <w:t>جُز این نیست که</w:t>
      </w:r>
      <w:r w:rsidRPr="00F54D7A">
        <w:rPr>
          <w:rFonts w:hint="cs"/>
          <w:rtl/>
        </w:rPr>
        <w:t xml:space="preserve"> خدا معبودی است یکتا، منز</w:t>
      </w:r>
      <w:r w:rsidR="00DC503D" w:rsidRPr="00F54D7A">
        <w:rPr>
          <w:rFonts w:hint="cs"/>
          <w:rtl/>
        </w:rPr>
        <w:t>ّ</w:t>
      </w:r>
      <w:r w:rsidRPr="00F54D7A">
        <w:rPr>
          <w:rFonts w:hint="cs"/>
          <w:rtl/>
        </w:rPr>
        <w:t>ه است از اینکه برای او فرزندی باشد، اختصاص به او دارد آنچ</w:t>
      </w:r>
      <w:r w:rsidR="0073361F" w:rsidRPr="00F54D7A">
        <w:rPr>
          <w:rFonts w:hint="cs"/>
          <w:rtl/>
        </w:rPr>
        <w:t>ه در آسمانها و آنچه در زمین است</w:t>
      </w:r>
      <w:r w:rsidRPr="00F54D7A">
        <w:rPr>
          <w:rFonts w:hint="cs"/>
          <w:rtl/>
        </w:rPr>
        <w:t xml:space="preserve"> و</w:t>
      </w:r>
      <w:r w:rsidR="0073361F" w:rsidRPr="00F54D7A">
        <w:rPr>
          <w:rFonts w:hint="cs"/>
          <w:rtl/>
        </w:rPr>
        <w:t xml:space="preserve"> </w:t>
      </w:r>
      <w:r w:rsidRPr="00F54D7A">
        <w:rPr>
          <w:rFonts w:hint="cs"/>
          <w:rtl/>
        </w:rPr>
        <w:t>خدا برای وکالت کافی است(171) هرگز مسیح ننگ و ابا ندارد که بند</w:t>
      </w:r>
      <w:r w:rsidR="009B34AE" w:rsidRPr="00F54D7A">
        <w:rPr>
          <w:rFonts w:hint="cs"/>
          <w:rtl/>
        </w:rPr>
        <w:t>ۀ</w:t>
      </w:r>
      <w:r w:rsidRPr="00F54D7A">
        <w:rPr>
          <w:rFonts w:hint="cs"/>
          <w:rtl/>
        </w:rPr>
        <w:t xml:space="preserve"> خدا باشد و ف</w:t>
      </w:r>
      <w:r w:rsidR="0073361F" w:rsidRPr="00F54D7A">
        <w:rPr>
          <w:rFonts w:hint="cs"/>
          <w:rtl/>
        </w:rPr>
        <w:t>رشته‌های مقربین نیز إباء ندارند</w:t>
      </w:r>
      <w:r w:rsidRPr="00F54D7A">
        <w:rPr>
          <w:rFonts w:hint="cs"/>
          <w:rtl/>
        </w:rPr>
        <w:t xml:space="preserve"> و</w:t>
      </w:r>
      <w:r w:rsidR="0073361F" w:rsidRPr="00F54D7A">
        <w:rPr>
          <w:rFonts w:hint="cs"/>
          <w:rtl/>
        </w:rPr>
        <w:t xml:space="preserve"> هر</w:t>
      </w:r>
      <w:r w:rsidR="0073361F" w:rsidRPr="00F54D7A">
        <w:rPr>
          <w:rFonts w:hint="eastAsia"/>
          <w:rtl/>
        </w:rPr>
        <w:t>‌</w:t>
      </w:r>
      <w:r w:rsidR="0073361F" w:rsidRPr="00F54D7A">
        <w:rPr>
          <w:rFonts w:hint="cs"/>
          <w:rtl/>
        </w:rPr>
        <w:t>کس از بندگی او إ</w:t>
      </w:r>
      <w:r w:rsidRPr="00F54D7A">
        <w:rPr>
          <w:rFonts w:hint="cs"/>
          <w:rtl/>
        </w:rPr>
        <w:t>با</w:t>
      </w:r>
      <w:r w:rsidR="0073361F" w:rsidRPr="00F54D7A">
        <w:rPr>
          <w:rFonts w:hint="cs"/>
          <w:rtl/>
        </w:rPr>
        <w:t>ء</w:t>
      </w:r>
      <w:r w:rsidRPr="00F54D7A">
        <w:rPr>
          <w:rFonts w:hint="cs"/>
          <w:rtl/>
        </w:rPr>
        <w:t xml:space="preserve"> کند و خود را بزرگ شمارد پس به زودی خدا</w:t>
      </w:r>
      <w:r w:rsidR="007176C0" w:rsidRPr="00F54D7A">
        <w:rPr>
          <w:rFonts w:hint="cs"/>
          <w:rtl/>
        </w:rPr>
        <w:t xml:space="preserve"> </w:t>
      </w:r>
      <w:r w:rsidRPr="00F54D7A">
        <w:rPr>
          <w:rFonts w:hint="cs"/>
          <w:rtl/>
        </w:rPr>
        <w:t>همه را ب</w:t>
      </w:r>
      <w:r w:rsidR="00DC503D" w:rsidRPr="00F54D7A">
        <w:rPr>
          <w:rFonts w:hint="cs"/>
          <w:rtl/>
        </w:rPr>
        <w:t xml:space="preserve">ه </w:t>
      </w:r>
      <w:r w:rsidRPr="00F54D7A">
        <w:rPr>
          <w:rFonts w:hint="cs"/>
          <w:rtl/>
        </w:rPr>
        <w:t>سوی خود</w:t>
      </w:r>
      <w:r w:rsidR="007176C0" w:rsidRPr="00F54D7A">
        <w:rPr>
          <w:rFonts w:hint="cs"/>
          <w:rtl/>
        </w:rPr>
        <w:t xml:space="preserve"> </w:t>
      </w:r>
      <w:r w:rsidR="0073361F" w:rsidRPr="00F54D7A">
        <w:rPr>
          <w:rFonts w:hint="cs"/>
          <w:rtl/>
        </w:rPr>
        <w:t>محشور می‌کند(172) پس ا</w:t>
      </w:r>
      <w:r w:rsidRPr="00F54D7A">
        <w:rPr>
          <w:rFonts w:hint="cs"/>
          <w:rtl/>
        </w:rPr>
        <w:t>م</w:t>
      </w:r>
      <w:r w:rsidR="00DC503D" w:rsidRPr="00F54D7A">
        <w:rPr>
          <w:rFonts w:hint="cs"/>
          <w:rtl/>
        </w:rPr>
        <w:t>ّ</w:t>
      </w:r>
      <w:r w:rsidRPr="00F54D7A">
        <w:rPr>
          <w:rFonts w:hint="cs"/>
          <w:rtl/>
        </w:rPr>
        <w:t xml:space="preserve">ا آنانکه ایمان آورند و عملهای شایسته را انجام دهند پس خدا پاداش آنان را به تمام می‌دهد </w:t>
      </w:r>
      <w:r w:rsidR="0073361F" w:rsidRPr="00F54D7A">
        <w:rPr>
          <w:rFonts w:hint="cs"/>
          <w:rtl/>
        </w:rPr>
        <w:t>و از فضل خود بر ایشان می‌افزاید و ا</w:t>
      </w:r>
      <w:r w:rsidRPr="00F54D7A">
        <w:rPr>
          <w:rFonts w:hint="cs"/>
          <w:rtl/>
        </w:rPr>
        <w:t>م</w:t>
      </w:r>
      <w:r w:rsidR="00DC503D" w:rsidRPr="00F54D7A">
        <w:rPr>
          <w:rFonts w:hint="cs"/>
          <w:rtl/>
        </w:rPr>
        <w:t>ّ</w:t>
      </w:r>
      <w:r w:rsidRPr="00F54D7A">
        <w:rPr>
          <w:rFonts w:hint="cs"/>
          <w:rtl/>
        </w:rPr>
        <w:t>ا آنانکه إبا</w:t>
      </w:r>
      <w:r w:rsidR="0073361F" w:rsidRPr="00F54D7A">
        <w:rPr>
          <w:rFonts w:hint="cs"/>
          <w:rtl/>
        </w:rPr>
        <w:t>ء</w:t>
      </w:r>
      <w:r w:rsidRPr="00F54D7A">
        <w:rPr>
          <w:rFonts w:hint="cs"/>
          <w:rtl/>
        </w:rPr>
        <w:t xml:space="preserve"> کردند و بزرگی نمودند</w:t>
      </w:r>
      <w:r w:rsidR="00B37E45" w:rsidRPr="00F54D7A">
        <w:rPr>
          <w:rFonts w:hint="cs"/>
          <w:rtl/>
        </w:rPr>
        <w:t>،</w:t>
      </w:r>
      <w:r w:rsidRPr="00F54D7A">
        <w:rPr>
          <w:rFonts w:hint="cs"/>
          <w:rtl/>
        </w:rPr>
        <w:t xml:space="preserve"> پس ای</w:t>
      </w:r>
      <w:r w:rsidR="0073361F" w:rsidRPr="00F54D7A">
        <w:rPr>
          <w:rFonts w:hint="cs"/>
          <w:rtl/>
        </w:rPr>
        <w:t>شان را عذاب می‌کند عذاب دردناکی</w:t>
      </w:r>
      <w:r w:rsidRPr="00F54D7A">
        <w:rPr>
          <w:rFonts w:hint="cs"/>
          <w:rtl/>
        </w:rPr>
        <w:t xml:space="preserve"> و ج</w:t>
      </w:r>
      <w:r w:rsidR="00B37E45" w:rsidRPr="00F54D7A">
        <w:rPr>
          <w:rFonts w:hint="cs"/>
          <w:rtl/>
        </w:rPr>
        <w:t>ُ</w:t>
      </w:r>
      <w:r w:rsidRPr="00F54D7A">
        <w:rPr>
          <w:rFonts w:hint="cs"/>
          <w:rtl/>
        </w:rPr>
        <w:t>ز خدا برای خودشان دوست و</w:t>
      </w:r>
      <w:r w:rsidR="0073361F" w:rsidRPr="00F54D7A">
        <w:rPr>
          <w:rFonts w:hint="cs"/>
          <w:rtl/>
        </w:rPr>
        <w:t xml:space="preserve"> </w:t>
      </w:r>
      <w:r w:rsidRPr="00F54D7A">
        <w:rPr>
          <w:rFonts w:hint="cs"/>
          <w:rtl/>
        </w:rPr>
        <w:t>یاوری نمی‌یابند.(173)</w:t>
      </w:r>
    </w:p>
    <w:p w:rsidR="003A6E5C" w:rsidRPr="00F54D7A" w:rsidRDefault="003A6E5C" w:rsidP="00C249CC">
      <w:pPr>
        <w:pStyle w:val="a2"/>
        <w:rPr>
          <w:rtl/>
        </w:rPr>
      </w:pPr>
      <w:r w:rsidRPr="00F54D7A">
        <w:rPr>
          <w:rFonts w:cs="B Zar" w:hint="cs"/>
          <w:b/>
          <w:bCs/>
          <w:sz w:val="26"/>
          <w:szCs w:val="26"/>
          <w:rtl/>
        </w:rPr>
        <w:t>نکات</w:t>
      </w:r>
      <w:r w:rsidR="00CD3E26" w:rsidRPr="00F54D7A">
        <w:rPr>
          <w:rFonts w:cs="B Zar" w:hint="cs"/>
          <w:b/>
          <w:bCs/>
          <w:sz w:val="26"/>
          <w:szCs w:val="26"/>
          <w:rtl/>
        </w:rPr>
        <w:t>:</w:t>
      </w:r>
      <w:r w:rsidR="00CD3E26" w:rsidRPr="00F54D7A">
        <w:rPr>
          <w:rFonts w:hint="cs"/>
          <w:b/>
          <w:bCs/>
          <w:rtl/>
        </w:rPr>
        <w:t xml:space="preserve"> </w:t>
      </w:r>
      <w:r w:rsidRPr="00F54D7A">
        <w:rPr>
          <w:rFonts w:hint="cs"/>
          <w:rtl/>
        </w:rPr>
        <w:t>یکی از</w:t>
      </w:r>
      <w:r w:rsidR="0073361F" w:rsidRPr="00F54D7A">
        <w:rPr>
          <w:rFonts w:hint="cs"/>
          <w:rtl/>
        </w:rPr>
        <w:t xml:space="preserve"> </w:t>
      </w:r>
      <w:r w:rsidRPr="00F54D7A">
        <w:rPr>
          <w:rFonts w:hint="cs"/>
          <w:rtl/>
        </w:rPr>
        <w:t>صفات بدی که اکثر مل</w:t>
      </w:r>
      <w:r w:rsidR="00B37E45" w:rsidRPr="00F54D7A">
        <w:rPr>
          <w:rFonts w:hint="cs"/>
          <w:rtl/>
        </w:rPr>
        <w:t>ّ</w:t>
      </w:r>
      <w:r w:rsidRPr="00F54D7A">
        <w:rPr>
          <w:rFonts w:hint="cs"/>
          <w:rtl/>
        </w:rPr>
        <w:t>ت</w:t>
      </w:r>
      <w:r w:rsidR="00B37E45" w:rsidRPr="00F54D7A">
        <w:rPr>
          <w:rtl/>
        </w:rPr>
        <w:softHyphen/>
      </w:r>
      <w:r w:rsidRPr="00F54D7A">
        <w:rPr>
          <w:rFonts w:hint="cs"/>
          <w:rtl/>
        </w:rPr>
        <w:t>ها به آن گرفتارند غلو</w:t>
      </w:r>
      <w:r w:rsidR="00B37E45" w:rsidRPr="00F54D7A">
        <w:rPr>
          <w:rFonts w:hint="cs"/>
          <w:rtl/>
        </w:rPr>
        <w:t>ّ</w:t>
      </w:r>
      <w:r w:rsidR="0073361F" w:rsidRPr="00F54D7A">
        <w:rPr>
          <w:rFonts w:hint="cs"/>
          <w:rtl/>
        </w:rPr>
        <w:t xml:space="preserve"> است</w:t>
      </w:r>
      <w:r w:rsidRPr="00F54D7A">
        <w:rPr>
          <w:rFonts w:hint="cs"/>
          <w:rtl/>
        </w:rPr>
        <w:t xml:space="preserve"> و حت</w:t>
      </w:r>
      <w:r w:rsidR="00B37E45" w:rsidRPr="00F54D7A">
        <w:rPr>
          <w:rFonts w:hint="cs"/>
          <w:rtl/>
        </w:rPr>
        <w:t>ّ</w:t>
      </w:r>
      <w:r w:rsidRPr="00F54D7A">
        <w:rPr>
          <w:rFonts w:hint="cs"/>
          <w:rtl/>
        </w:rPr>
        <w:t>ی بعضی از غ</w:t>
      </w:r>
      <w:r w:rsidR="00B37E45" w:rsidRPr="00F54D7A">
        <w:rPr>
          <w:rFonts w:hint="cs"/>
          <w:rtl/>
        </w:rPr>
        <w:t>ُ</w:t>
      </w:r>
      <w:r w:rsidRPr="00F54D7A">
        <w:rPr>
          <w:rFonts w:hint="cs"/>
          <w:rtl/>
        </w:rPr>
        <w:t>لا</w:t>
      </w:r>
      <w:r w:rsidR="0073361F" w:rsidRPr="00F54D7A">
        <w:rPr>
          <w:rFonts w:hint="cs"/>
          <w:rtl/>
          <w:lang w:bidi="ar-SA"/>
        </w:rPr>
        <w:t>ة</w:t>
      </w:r>
      <w:r w:rsidRPr="00F54D7A">
        <w:rPr>
          <w:rFonts w:hint="cs"/>
          <w:rtl/>
        </w:rPr>
        <w:t xml:space="preserve"> پیدا شده‌اند که صفات خدا را به بندگان او می‌دهند، فلان بنده را که جلو</w:t>
      </w:r>
      <w:r w:rsidR="007176C0" w:rsidRPr="00F54D7A">
        <w:rPr>
          <w:rFonts w:hint="cs"/>
          <w:rtl/>
        </w:rPr>
        <w:t>ی</w:t>
      </w:r>
      <w:r w:rsidRPr="00F54D7A">
        <w:rPr>
          <w:rFonts w:hint="cs"/>
          <w:rtl/>
        </w:rPr>
        <w:t xml:space="preserve"> مرگ خود را نتوانسته بگیرد زنده‌کنند</w:t>
      </w:r>
      <w:r w:rsidR="007C704B" w:rsidRPr="00F54D7A">
        <w:rPr>
          <w:rFonts w:hint="cs"/>
          <w:rtl/>
        </w:rPr>
        <w:t>ۀ</w:t>
      </w:r>
      <w:r w:rsidRPr="00F54D7A">
        <w:rPr>
          <w:rFonts w:hint="cs"/>
          <w:rtl/>
        </w:rPr>
        <w:t xml:space="preserve"> دیگران و میرانند</w:t>
      </w:r>
      <w:r w:rsidR="007C704B" w:rsidRPr="00F54D7A">
        <w:rPr>
          <w:rFonts w:hint="cs"/>
          <w:rtl/>
        </w:rPr>
        <w:t>ۀ</w:t>
      </w:r>
      <w:r w:rsidRPr="00F54D7A">
        <w:rPr>
          <w:rFonts w:hint="cs"/>
          <w:rtl/>
        </w:rPr>
        <w:t xml:space="preserve"> مردگان و حاضر در هر مکان و مدیر عال</w:t>
      </w:r>
      <w:r w:rsidR="007176C0" w:rsidRPr="00F54D7A">
        <w:rPr>
          <w:rFonts w:hint="cs"/>
          <w:rtl/>
        </w:rPr>
        <w:t>م</w:t>
      </w:r>
      <w:r w:rsidR="0073361F" w:rsidRPr="00F54D7A">
        <w:rPr>
          <w:rFonts w:hint="cs"/>
          <w:rtl/>
        </w:rPr>
        <w:t xml:space="preserve"> امکان و از این قبیل صفات الهی به او می‌دهند</w:t>
      </w:r>
      <w:r w:rsidRPr="00F54D7A">
        <w:rPr>
          <w:rFonts w:hint="cs"/>
          <w:rtl/>
        </w:rPr>
        <w:t xml:space="preserve"> و خصوصا</w:t>
      </w:r>
      <w:r w:rsidR="00B37E45" w:rsidRPr="00F54D7A">
        <w:rPr>
          <w:rFonts w:hint="cs"/>
          <w:rtl/>
        </w:rPr>
        <w:t>ً</w:t>
      </w:r>
      <w:r w:rsidRPr="00F54D7A">
        <w:rPr>
          <w:rFonts w:hint="cs"/>
          <w:rtl/>
        </w:rPr>
        <w:t xml:space="preserve"> به أولیاء خدا و بندگان صالح او بیشتر نسبت این کفری</w:t>
      </w:r>
      <w:r w:rsidR="00B37E45" w:rsidRPr="00F54D7A">
        <w:rPr>
          <w:rFonts w:hint="cs"/>
          <w:rtl/>
        </w:rPr>
        <w:t>ّ</w:t>
      </w:r>
      <w:r w:rsidR="0073361F" w:rsidRPr="00F54D7A">
        <w:rPr>
          <w:rFonts w:hint="cs"/>
          <w:rtl/>
        </w:rPr>
        <w:t>ات را می‌دهند</w:t>
      </w:r>
      <w:r w:rsidRPr="00F54D7A">
        <w:rPr>
          <w:rFonts w:hint="cs"/>
          <w:rtl/>
        </w:rPr>
        <w:t xml:space="preserve"> و او را از حد</w:t>
      </w:r>
      <w:r w:rsidR="00B37E45" w:rsidRPr="00F54D7A">
        <w:rPr>
          <w:rFonts w:hint="cs"/>
          <w:rtl/>
        </w:rPr>
        <w:t>ّ</w:t>
      </w:r>
      <w:r w:rsidRPr="00F54D7A">
        <w:rPr>
          <w:rFonts w:hint="cs"/>
          <w:rtl/>
        </w:rPr>
        <w:t>ی که داشته تجاوز می‌دهند، او خود می‌گوید من بند</w:t>
      </w:r>
      <w:r w:rsidR="007C704B" w:rsidRPr="00F54D7A">
        <w:rPr>
          <w:rFonts w:hint="cs"/>
          <w:rtl/>
        </w:rPr>
        <w:t>ۀ</w:t>
      </w:r>
      <w:r w:rsidRPr="00F54D7A">
        <w:rPr>
          <w:rFonts w:hint="cs"/>
          <w:rtl/>
        </w:rPr>
        <w:t xml:space="preserve"> ضعیف فقیر بیچار</w:t>
      </w:r>
      <w:r w:rsidR="007C704B" w:rsidRPr="00F54D7A">
        <w:rPr>
          <w:rFonts w:hint="cs"/>
          <w:rtl/>
        </w:rPr>
        <w:t>ۀ</w:t>
      </w:r>
      <w:r w:rsidR="0073361F" w:rsidRPr="00F54D7A">
        <w:rPr>
          <w:rFonts w:hint="cs"/>
          <w:rtl/>
        </w:rPr>
        <w:t xml:space="preserve"> مسکینم که اختیار چیزی را ندارم</w:t>
      </w:r>
      <w:r w:rsidRPr="00F54D7A">
        <w:rPr>
          <w:rFonts w:hint="cs"/>
          <w:rtl/>
        </w:rPr>
        <w:t xml:space="preserve"> و در</w:t>
      </w:r>
      <w:r w:rsidR="0073361F" w:rsidRPr="00F54D7A">
        <w:rPr>
          <w:rFonts w:hint="cs"/>
          <w:rtl/>
        </w:rPr>
        <w:t xml:space="preserve"> </w:t>
      </w:r>
      <w:r w:rsidRPr="00F54D7A">
        <w:rPr>
          <w:rFonts w:hint="cs"/>
          <w:rtl/>
        </w:rPr>
        <w:t>هر آن محتاجم به عنایت و لطف و ترح</w:t>
      </w:r>
      <w:r w:rsidR="00B37E45" w:rsidRPr="00F54D7A">
        <w:rPr>
          <w:rFonts w:hint="cs"/>
          <w:rtl/>
        </w:rPr>
        <w:t>ّ</w:t>
      </w:r>
      <w:r w:rsidR="0073361F" w:rsidRPr="00F54D7A">
        <w:rPr>
          <w:rFonts w:hint="cs"/>
          <w:rtl/>
        </w:rPr>
        <w:t>م ا</w:t>
      </w:r>
      <w:r w:rsidRPr="00F54D7A">
        <w:rPr>
          <w:rFonts w:hint="cs"/>
          <w:rtl/>
        </w:rPr>
        <w:t>لهی</w:t>
      </w:r>
      <w:r w:rsidR="00E05B9B" w:rsidRPr="00F54D7A">
        <w:rPr>
          <w:rFonts w:hint="cs"/>
          <w:rtl/>
        </w:rPr>
        <w:t xml:space="preserve"> </w:t>
      </w:r>
      <w:r w:rsidR="0073361F" w:rsidRPr="00F54D7A">
        <w:rPr>
          <w:rFonts w:hint="cs"/>
          <w:rtl/>
        </w:rPr>
        <w:t>«</w:t>
      </w:r>
      <w:r w:rsidRPr="00F54D7A">
        <w:rPr>
          <w:rStyle w:val="Char9"/>
          <w:rtl/>
        </w:rPr>
        <w:t>لای</w:t>
      </w:r>
      <w:r w:rsidR="00B37E45" w:rsidRPr="00F54D7A">
        <w:rPr>
          <w:rStyle w:val="Char9"/>
          <w:rFonts w:hint="cs"/>
          <w:rtl/>
        </w:rPr>
        <w:t>َ</w:t>
      </w:r>
      <w:r w:rsidRPr="00F54D7A">
        <w:rPr>
          <w:rStyle w:val="Char9"/>
          <w:rtl/>
        </w:rPr>
        <w:t>مل</w:t>
      </w:r>
      <w:r w:rsidR="00B37E45" w:rsidRPr="00F54D7A">
        <w:rPr>
          <w:rStyle w:val="Char9"/>
          <w:rFonts w:hint="cs"/>
          <w:rtl/>
        </w:rPr>
        <w:t>ِ</w:t>
      </w:r>
      <w:r w:rsidR="00F2123D" w:rsidRPr="00F54D7A">
        <w:rPr>
          <w:rStyle w:val="Char9"/>
          <w:rtl/>
        </w:rPr>
        <w:t>ك</w:t>
      </w:r>
      <w:r w:rsidR="0073361F" w:rsidRPr="00F54D7A">
        <w:rPr>
          <w:rStyle w:val="Char9"/>
          <w:rFonts w:hint="cs"/>
          <w:rtl/>
        </w:rPr>
        <w:t>ُ</w:t>
      </w:r>
      <w:r w:rsidRPr="00F54D7A">
        <w:rPr>
          <w:rStyle w:val="Char9"/>
          <w:rtl/>
        </w:rPr>
        <w:t xml:space="preserve"> ل</w:t>
      </w:r>
      <w:r w:rsidR="00B37E45" w:rsidRPr="00F54D7A">
        <w:rPr>
          <w:rStyle w:val="Char9"/>
          <w:rFonts w:hint="cs"/>
          <w:rtl/>
        </w:rPr>
        <w:t>ِ</w:t>
      </w:r>
      <w:r w:rsidRPr="00F54D7A">
        <w:rPr>
          <w:rStyle w:val="Char9"/>
          <w:rtl/>
        </w:rPr>
        <w:t>ن</w:t>
      </w:r>
      <w:r w:rsidR="00B37E45" w:rsidRPr="00F54D7A">
        <w:rPr>
          <w:rStyle w:val="Char9"/>
          <w:rFonts w:hint="cs"/>
          <w:rtl/>
        </w:rPr>
        <w:t>َ</w:t>
      </w:r>
      <w:r w:rsidRPr="00F54D7A">
        <w:rPr>
          <w:rStyle w:val="Char9"/>
          <w:rtl/>
        </w:rPr>
        <w:t>ف</w:t>
      </w:r>
      <w:r w:rsidR="0073361F" w:rsidRPr="00F54D7A">
        <w:rPr>
          <w:rStyle w:val="Char9"/>
          <w:rFonts w:hint="cs"/>
          <w:rtl/>
          <w:lang w:bidi="ar-SA"/>
        </w:rPr>
        <w:t>ْ</w:t>
      </w:r>
      <w:r w:rsidRPr="00F54D7A">
        <w:rPr>
          <w:rStyle w:val="Char9"/>
          <w:rtl/>
        </w:rPr>
        <w:t>س</w:t>
      </w:r>
      <w:r w:rsidR="00B37E45" w:rsidRPr="00F54D7A">
        <w:rPr>
          <w:rStyle w:val="Char9"/>
          <w:rFonts w:hint="cs"/>
          <w:rtl/>
        </w:rPr>
        <w:t>ِ</w:t>
      </w:r>
      <w:r w:rsidRPr="00F54D7A">
        <w:rPr>
          <w:rStyle w:val="Char9"/>
          <w:rtl/>
        </w:rPr>
        <w:t>ه</w:t>
      </w:r>
      <w:r w:rsidR="00B37E45" w:rsidRPr="00F54D7A">
        <w:rPr>
          <w:rStyle w:val="Char9"/>
          <w:rFonts w:hint="cs"/>
          <w:rtl/>
        </w:rPr>
        <w:t>ِ</w:t>
      </w:r>
      <w:r w:rsidRPr="00F54D7A">
        <w:rPr>
          <w:rStyle w:val="Char9"/>
          <w:rtl/>
        </w:rPr>
        <w:t xml:space="preserve"> ن</w:t>
      </w:r>
      <w:r w:rsidR="00B37E45" w:rsidRPr="00F54D7A">
        <w:rPr>
          <w:rStyle w:val="Char9"/>
          <w:rFonts w:hint="cs"/>
          <w:rtl/>
        </w:rPr>
        <w:t>َ</w:t>
      </w:r>
      <w:r w:rsidRPr="00F54D7A">
        <w:rPr>
          <w:rStyle w:val="Char9"/>
          <w:rtl/>
        </w:rPr>
        <w:t>ف</w:t>
      </w:r>
      <w:r w:rsidR="0073361F" w:rsidRPr="00F54D7A">
        <w:rPr>
          <w:rStyle w:val="Char9"/>
          <w:rFonts w:hint="cs"/>
          <w:rtl/>
        </w:rPr>
        <w:t>ْ</w:t>
      </w:r>
      <w:r w:rsidRPr="00F54D7A">
        <w:rPr>
          <w:rStyle w:val="Char9"/>
          <w:rtl/>
        </w:rPr>
        <w:t>ع</w:t>
      </w:r>
      <w:r w:rsidR="001142E2">
        <w:rPr>
          <w:rStyle w:val="Char9"/>
          <w:rFonts w:hint="cs"/>
          <w:rtl/>
        </w:rPr>
        <w:t>ً</w:t>
      </w:r>
      <w:r w:rsidRPr="00F54D7A">
        <w:rPr>
          <w:rStyle w:val="Char9"/>
          <w:rtl/>
        </w:rPr>
        <w:t>ا</w:t>
      </w:r>
      <w:r w:rsidR="005F6698" w:rsidRPr="00F54D7A">
        <w:rPr>
          <w:rStyle w:val="Char9"/>
          <w:rtl/>
        </w:rPr>
        <w:t xml:space="preserve"> و</w:t>
      </w:r>
      <w:r w:rsidR="0073361F" w:rsidRPr="00F54D7A">
        <w:rPr>
          <w:rStyle w:val="Char9"/>
          <w:rFonts w:hint="cs"/>
          <w:rtl/>
        </w:rPr>
        <w:t>َ</w:t>
      </w:r>
      <w:r w:rsidRPr="00F54D7A">
        <w:rPr>
          <w:rStyle w:val="Char9"/>
          <w:rtl/>
        </w:rPr>
        <w:t>لا</w:t>
      </w:r>
      <w:r w:rsidR="0073361F" w:rsidRPr="00F54D7A">
        <w:rPr>
          <w:rStyle w:val="Char9"/>
          <w:rFonts w:hint="cs"/>
          <w:rtl/>
        </w:rPr>
        <w:t>َ</w:t>
      </w:r>
      <w:r w:rsidR="001B69C0">
        <w:rPr>
          <w:rStyle w:val="Char9"/>
          <w:rFonts w:hint="cs"/>
          <w:rtl/>
        </w:rPr>
        <w:t xml:space="preserve"> </w:t>
      </w:r>
      <w:r w:rsidRPr="00F54D7A">
        <w:rPr>
          <w:rStyle w:val="Char9"/>
          <w:rtl/>
        </w:rPr>
        <w:t>ض</w:t>
      </w:r>
      <w:r w:rsidR="00B37E45" w:rsidRPr="00F54D7A">
        <w:rPr>
          <w:rStyle w:val="Char9"/>
          <w:rFonts w:hint="cs"/>
          <w:rtl/>
        </w:rPr>
        <w:t>َ</w:t>
      </w:r>
      <w:r w:rsidRPr="00F54D7A">
        <w:rPr>
          <w:rStyle w:val="Char9"/>
          <w:rtl/>
        </w:rPr>
        <w:t>ر</w:t>
      </w:r>
      <w:r w:rsidR="00B37E45" w:rsidRPr="00F54D7A">
        <w:rPr>
          <w:rStyle w:val="Char9"/>
          <w:rFonts w:hint="cs"/>
          <w:rtl/>
        </w:rPr>
        <w:t>ّ</w:t>
      </w:r>
      <w:r w:rsidR="001B69C0">
        <w:rPr>
          <w:rStyle w:val="Char9"/>
          <w:rFonts w:hint="cs"/>
          <w:rtl/>
        </w:rPr>
        <w:t>ً</w:t>
      </w:r>
      <w:r w:rsidRPr="00F54D7A">
        <w:rPr>
          <w:rStyle w:val="Char9"/>
          <w:rtl/>
        </w:rPr>
        <w:t>ا</w:t>
      </w:r>
      <w:r w:rsidR="0073361F" w:rsidRPr="00F54D7A">
        <w:rPr>
          <w:rStyle w:val="Char9"/>
          <w:rFonts w:hint="cs"/>
          <w:rtl/>
        </w:rPr>
        <w:t>»</w:t>
      </w:r>
      <w:r w:rsidR="00B37E45" w:rsidRPr="00F54D7A">
        <w:rPr>
          <w:rFonts w:hint="cs"/>
          <w:rtl/>
        </w:rPr>
        <w:t>.</w:t>
      </w:r>
      <w:r w:rsidRPr="00F54D7A">
        <w:rPr>
          <w:rFonts w:hint="cs"/>
          <w:rtl/>
        </w:rPr>
        <w:t xml:space="preserve"> ولی کسانی که به عقاید دینی او مط</w:t>
      </w:r>
      <w:r w:rsidR="00B37E45" w:rsidRPr="00F54D7A">
        <w:rPr>
          <w:rFonts w:hint="cs"/>
          <w:rtl/>
        </w:rPr>
        <w:t>ّلع نیستند هر</w:t>
      </w:r>
      <w:r w:rsidR="0073361F" w:rsidRPr="00F54D7A">
        <w:rPr>
          <w:rFonts w:hint="eastAsia"/>
          <w:rtl/>
        </w:rPr>
        <w:t>‌</w:t>
      </w:r>
      <w:r w:rsidRPr="00F54D7A">
        <w:rPr>
          <w:rFonts w:hint="cs"/>
          <w:rtl/>
        </w:rPr>
        <w:t>چه می‌توانند بر ضد</w:t>
      </w:r>
      <w:r w:rsidR="00B37E45" w:rsidRPr="00F54D7A">
        <w:rPr>
          <w:rFonts w:hint="cs"/>
          <w:rtl/>
        </w:rPr>
        <w:t>ّ</w:t>
      </w:r>
      <w:r w:rsidRPr="00F54D7A">
        <w:rPr>
          <w:rFonts w:hint="cs"/>
          <w:rtl/>
        </w:rPr>
        <w:t xml:space="preserve"> عقاید او، او را بالا می‌</w:t>
      </w:r>
      <w:r w:rsidR="0073361F" w:rsidRPr="00F54D7A">
        <w:rPr>
          <w:rFonts w:hint="eastAsia"/>
          <w:rtl/>
        </w:rPr>
        <w:t>‌</w:t>
      </w:r>
      <w:r w:rsidRPr="00F54D7A">
        <w:rPr>
          <w:rFonts w:hint="cs"/>
          <w:rtl/>
        </w:rPr>
        <w:t>برند و خی</w:t>
      </w:r>
      <w:r w:rsidR="00B37E45" w:rsidRPr="00F54D7A">
        <w:rPr>
          <w:rFonts w:hint="cs"/>
          <w:rtl/>
        </w:rPr>
        <w:t>ال می‌کنند</w:t>
      </w:r>
      <w:r w:rsidR="0073361F" w:rsidRPr="00F54D7A">
        <w:rPr>
          <w:rFonts w:hint="cs"/>
          <w:rtl/>
        </w:rPr>
        <w:t xml:space="preserve"> </w:t>
      </w:r>
      <w:r w:rsidR="00B37E45" w:rsidRPr="00F54D7A">
        <w:rPr>
          <w:rFonts w:hint="cs"/>
          <w:rtl/>
        </w:rPr>
        <w:t>کار</w:t>
      </w:r>
      <w:r w:rsidR="0073361F" w:rsidRPr="00F54D7A">
        <w:rPr>
          <w:rFonts w:hint="cs"/>
          <w:rtl/>
        </w:rPr>
        <w:t xml:space="preserve"> </w:t>
      </w:r>
      <w:r w:rsidR="00B37E45" w:rsidRPr="00F54D7A">
        <w:rPr>
          <w:rFonts w:hint="cs"/>
          <w:rtl/>
        </w:rPr>
        <w:t>خوبی کرده‌اند در</w:t>
      </w:r>
      <w:r w:rsidR="0073361F" w:rsidRPr="00F54D7A">
        <w:rPr>
          <w:rFonts w:hint="cs"/>
          <w:rtl/>
        </w:rPr>
        <w:t xml:space="preserve"> </w:t>
      </w:r>
      <w:r w:rsidRPr="00F54D7A">
        <w:rPr>
          <w:rFonts w:hint="cs"/>
          <w:rtl/>
        </w:rPr>
        <w:t>حالی</w:t>
      </w:r>
      <w:r w:rsidR="0073361F" w:rsidRPr="00F54D7A">
        <w:rPr>
          <w:rFonts w:hint="eastAsia"/>
          <w:rtl/>
        </w:rPr>
        <w:t>‌</w:t>
      </w:r>
      <w:r w:rsidRPr="00F54D7A">
        <w:rPr>
          <w:rFonts w:hint="cs"/>
          <w:rtl/>
        </w:rPr>
        <w:t>که خدا</w:t>
      </w:r>
      <w:r w:rsidR="00B37E45" w:rsidRPr="00F54D7A">
        <w:rPr>
          <w:rFonts w:hint="cs"/>
          <w:rtl/>
        </w:rPr>
        <w:t>وند،</w:t>
      </w:r>
      <w:r w:rsidRPr="00F54D7A">
        <w:rPr>
          <w:rFonts w:hint="cs"/>
          <w:rtl/>
        </w:rPr>
        <w:t xml:space="preserve"> تمام اهل کتاب را</w:t>
      </w:r>
      <w:r w:rsidR="00B37E45" w:rsidRPr="00F54D7A">
        <w:rPr>
          <w:rFonts w:hint="cs"/>
          <w:rtl/>
        </w:rPr>
        <w:t>،</w:t>
      </w:r>
      <w:r w:rsidRPr="00F54D7A">
        <w:rPr>
          <w:rFonts w:hint="cs"/>
          <w:rtl/>
        </w:rPr>
        <w:t xml:space="preserve"> چه یهودی و چه نصاری و چه مسلمان</w:t>
      </w:r>
      <w:r w:rsidR="00B37E45" w:rsidRPr="00F54D7A">
        <w:rPr>
          <w:rFonts w:hint="cs"/>
          <w:rtl/>
        </w:rPr>
        <w:t>،</w:t>
      </w:r>
      <w:r w:rsidRPr="00F54D7A">
        <w:rPr>
          <w:rFonts w:hint="cs"/>
          <w:rtl/>
        </w:rPr>
        <w:t xml:space="preserve"> نهی نموده که غلو</w:t>
      </w:r>
      <w:r w:rsidR="00B37E45" w:rsidRPr="00F54D7A">
        <w:rPr>
          <w:rFonts w:hint="cs"/>
          <w:rtl/>
        </w:rPr>
        <w:t>ّ</w:t>
      </w:r>
      <w:r w:rsidRPr="00F54D7A">
        <w:rPr>
          <w:rFonts w:hint="cs"/>
          <w:rtl/>
        </w:rPr>
        <w:t xml:space="preserve"> کنند و بر خدا ببندند</w:t>
      </w:r>
      <w:r w:rsidR="00B37E45" w:rsidRPr="00F54D7A">
        <w:rPr>
          <w:rFonts w:hint="cs"/>
          <w:rtl/>
        </w:rPr>
        <w:t>.</w:t>
      </w:r>
      <w:r w:rsidRPr="00F54D7A">
        <w:rPr>
          <w:rFonts w:hint="cs"/>
          <w:rtl/>
        </w:rPr>
        <w:t xml:space="preserve"> یعنی ب</w:t>
      </w:r>
      <w:r w:rsidR="00B37E45" w:rsidRPr="00F54D7A">
        <w:rPr>
          <w:rFonts w:hint="cs"/>
          <w:rtl/>
        </w:rPr>
        <w:t xml:space="preserve">ه </w:t>
      </w:r>
      <w:r w:rsidRPr="00F54D7A">
        <w:rPr>
          <w:rFonts w:hint="cs"/>
          <w:rtl/>
        </w:rPr>
        <w:t>نام دین چنین سخنانی نیاورند و إفتراء بر خدا نزنند</w:t>
      </w:r>
      <w:r w:rsidR="00CD3E26" w:rsidRPr="00F54D7A">
        <w:rPr>
          <w:rFonts w:hint="cs"/>
          <w:rtl/>
        </w:rPr>
        <w:t>:</w:t>
      </w:r>
      <w:r w:rsidR="008C266B" w:rsidRPr="00F54D7A">
        <w:rPr>
          <w:rFonts w:hint="cs"/>
          <w:rtl/>
        </w:rPr>
        <w:t xml:space="preserve"> </w:t>
      </w:r>
      <w:r w:rsidR="00A53937" w:rsidRPr="00F54D7A">
        <w:rPr>
          <w:rFonts w:ascii="Traditional Arabic" w:hAnsi="Traditional Arabic" w:cs="Traditional Arabic"/>
          <w:rtl/>
        </w:rPr>
        <w:t>﴿</w:t>
      </w:r>
      <w:r w:rsidR="008C266B" w:rsidRPr="00F54D7A">
        <w:rPr>
          <w:rStyle w:val="Char4"/>
          <w:rFonts w:hint="cs"/>
          <w:rtl/>
        </w:rPr>
        <w:t>وَلَا</w:t>
      </w:r>
      <w:r w:rsidR="008C266B" w:rsidRPr="00F54D7A">
        <w:rPr>
          <w:rStyle w:val="Char4"/>
          <w:rtl/>
        </w:rPr>
        <w:t xml:space="preserve"> </w:t>
      </w:r>
      <w:r w:rsidR="008C266B" w:rsidRPr="00F54D7A">
        <w:rPr>
          <w:rStyle w:val="Char4"/>
          <w:rFonts w:hint="cs"/>
          <w:rtl/>
        </w:rPr>
        <w:t>تَقُولُواْ</w:t>
      </w:r>
      <w:r w:rsidR="008C266B" w:rsidRPr="00F54D7A">
        <w:rPr>
          <w:rStyle w:val="Char4"/>
          <w:rtl/>
        </w:rPr>
        <w:t xml:space="preserve"> </w:t>
      </w:r>
      <w:r w:rsidR="008C266B" w:rsidRPr="00F54D7A">
        <w:rPr>
          <w:rStyle w:val="Char4"/>
          <w:rFonts w:hint="cs"/>
          <w:rtl/>
        </w:rPr>
        <w:t>عَلَى</w:t>
      </w:r>
      <w:r w:rsidR="008C266B" w:rsidRPr="00F54D7A">
        <w:rPr>
          <w:rStyle w:val="Char4"/>
          <w:rtl/>
        </w:rPr>
        <w:t xml:space="preserve"> </w:t>
      </w:r>
      <w:r w:rsidR="008C266B" w:rsidRPr="00F54D7A">
        <w:rPr>
          <w:rStyle w:val="Char4"/>
          <w:rFonts w:hint="cs"/>
          <w:rtl/>
        </w:rPr>
        <w:t>ٱللَّهِ</w:t>
      </w:r>
      <w:r w:rsidR="008C266B" w:rsidRPr="00F54D7A">
        <w:rPr>
          <w:rStyle w:val="Char4"/>
          <w:rtl/>
        </w:rPr>
        <w:t xml:space="preserve"> </w:t>
      </w:r>
      <w:r w:rsidR="008C266B" w:rsidRPr="00F54D7A">
        <w:rPr>
          <w:rStyle w:val="Char4"/>
          <w:rFonts w:hint="cs"/>
          <w:rtl/>
        </w:rPr>
        <w:t>إِلَّا</w:t>
      </w:r>
      <w:r w:rsidR="008C266B" w:rsidRPr="00F54D7A">
        <w:rPr>
          <w:rStyle w:val="Char4"/>
          <w:rtl/>
        </w:rPr>
        <w:t xml:space="preserve"> </w:t>
      </w:r>
      <w:r w:rsidR="008C266B" w:rsidRPr="00F54D7A">
        <w:rPr>
          <w:rStyle w:val="Char4"/>
          <w:rFonts w:hint="cs"/>
          <w:rtl/>
        </w:rPr>
        <w:t>ٱلۡحَقَّۚ</w:t>
      </w:r>
      <w:r w:rsidR="00A53937" w:rsidRPr="00F54D7A">
        <w:rPr>
          <w:rFonts w:ascii="Traditional Arabic" w:hAnsi="Traditional Arabic" w:cs="Traditional Arabic"/>
          <w:rtl/>
        </w:rPr>
        <w:t>﴾</w:t>
      </w:r>
      <w:r w:rsidR="00CD3E26" w:rsidRPr="00F54D7A">
        <w:rPr>
          <w:rFonts w:hint="cs"/>
          <w:rtl/>
        </w:rPr>
        <w:t xml:space="preserve"> </w:t>
      </w:r>
      <w:r w:rsidRPr="00F54D7A">
        <w:rPr>
          <w:rFonts w:hint="cs"/>
          <w:rtl/>
        </w:rPr>
        <w:t>و</w:t>
      </w:r>
      <w:r w:rsidR="0073361F" w:rsidRPr="00F54D7A">
        <w:rPr>
          <w:rFonts w:hint="cs"/>
          <w:rtl/>
        </w:rPr>
        <w:t xml:space="preserve"> </w:t>
      </w:r>
      <w:r w:rsidRPr="00F54D7A">
        <w:rPr>
          <w:rFonts w:hint="cs"/>
          <w:rtl/>
        </w:rPr>
        <w:t>بندگان او را نخوانند و</w:t>
      </w:r>
      <w:r w:rsidR="0073361F" w:rsidRPr="00F54D7A">
        <w:rPr>
          <w:rFonts w:hint="cs"/>
          <w:rtl/>
        </w:rPr>
        <w:t xml:space="preserve"> </w:t>
      </w:r>
      <w:r w:rsidRPr="00F54D7A">
        <w:rPr>
          <w:rFonts w:hint="cs"/>
          <w:rtl/>
        </w:rPr>
        <w:t>در حوائج خود به آنان ملتجی نشوند و اصلا</w:t>
      </w:r>
      <w:r w:rsidR="00B37E45" w:rsidRPr="00F54D7A">
        <w:rPr>
          <w:rFonts w:hint="cs"/>
          <w:rtl/>
        </w:rPr>
        <w:t>ً</w:t>
      </w:r>
      <w:r w:rsidRPr="00F54D7A">
        <w:rPr>
          <w:rFonts w:hint="cs"/>
          <w:rtl/>
        </w:rPr>
        <w:t xml:space="preserve"> آنان را حاضر و ناظر ندانند مانند مسیحیان که خدا فرموده مسیح بشر و رسول خداست یعنی از انداز</w:t>
      </w:r>
      <w:r w:rsidR="007C704B" w:rsidRPr="00F54D7A">
        <w:rPr>
          <w:rFonts w:hint="cs"/>
          <w:rtl/>
        </w:rPr>
        <w:t>ۀ</w:t>
      </w:r>
      <w:r w:rsidRPr="00F54D7A">
        <w:rPr>
          <w:rFonts w:hint="cs"/>
          <w:rtl/>
        </w:rPr>
        <w:t xml:space="preserve"> رسالت</w:t>
      </w:r>
      <w:r w:rsidR="00B37E45" w:rsidRPr="00F54D7A">
        <w:rPr>
          <w:rFonts w:hint="cs"/>
          <w:rtl/>
        </w:rPr>
        <w:t>،</w:t>
      </w:r>
      <w:r w:rsidRPr="00F54D7A">
        <w:rPr>
          <w:rFonts w:hint="cs"/>
          <w:rtl/>
        </w:rPr>
        <w:t xml:space="preserve"> او را بالا</w:t>
      </w:r>
      <w:r w:rsidR="00B37E45" w:rsidRPr="00F54D7A">
        <w:rPr>
          <w:rFonts w:hint="cs"/>
          <w:rtl/>
        </w:rPr>
        <w:t>تر</w:t>
      </w:r>
      <w:r w:rsidRPr="00F54D7A">
        <w:rPr>
          <w:rFonts w:hint="cs"/>
          <w:rtl/>
        </w:rPr>
        <w:t xml:space="preserve"> نبرید مانند سایر رسولان.</w:t>
      </w:r>
    </w:p>
    <w:p w:rsidR="003A6E5C" w:rsidRPr="00F54D7A" w:rsidRDefault="003A6E5C" w:rsidP="00C249CC">
      <w:pPr>
        <w:pStyle w:val="a2"/>
        <w:rPr>
          <w:rtl/>
        </w:rPr>
      </w:pPr>
      <w:r w:rsidRPr="00F54D7A">
        <w:rPr>
          <w:rFonts w:hint="cs"/>
          <w:rtl/>
        </w:rPr>
        <w:t>و کلم</w:t>
      </w:r>
      <w:r w:rsidR="007C704B" w:rsidRPr="00F54D7A">
        <w:rPr>
          <w:rFonts w:hint="cs"/>
          <w:rtl/>
        </w:rPr>
        <w:t>ۀ</w:t>
      </w:r>
      <w:r w:rsidRPr="00F54D7A">
        <w:rPr>
          <w:rFonts w:hint="cs"/>
          <w:rtl/>
        </w:rPr>
        <w:t xml:space="preserve"> خداست یعنی خدا بدون پدر</w:t>
      </w:r>
      <w:r w:rsidR="007176C0" w:rsidRPr="00F54D7A">
        <w:rPr>
          <w:rFonts w:hint="cs"/>
          <w:rtl/>
        </w:rPr>
        <w:t xml:space="preserve"> </w:t>
      </w:r>
      <w:r w:rsidRPr="00F54D7A">
        <w:rPr>
          <w:rFonts w:hint="cs"/>
          <w:rtl/>
        </w:rPr>
        <w:t>و</w:t>
      </w:r>
      <w:r w:rsidR="0073361F" w:rsidRPr="00F54D7A">
        <w:rPr>
          <w:rFonts w:hint="cs"/>
          <w:rtl/>
        </w:rPr>
        <w:t xml:space="preserve"> </w:t>
      </w:r>
      <w:r w:rsidRPr="00F54D7A">
        <w:rPr>
          <w:rFonts w:hint="cs"/>
          <w:rtl/>
        </w:rPr>
        <w:t>وسائط طبیعی</w:t>
      </w:r>
      <w:r w:rsidR="00B37E45" w:rsidRPr="00F54D7A">
        <w:rPr>
          <w:rFonts w:hint="cs"/>
          <w:rtl/>
        </w:rPr>
        <w:t>ِ</w:t>
      </w:r>
      <w:r w:rsidRPr="00F54D7A">
        <w:rPr>
          <w:rFonts w:hint="cs"/>
          <w:rtl/>
        </w:rPr>
        <w:t xml:space="preserve"> توالد و تناسل</w:t>
      </w:r>
      <w:r w:rsidR="00B37E45" w:rsidRPr="00F54D7A">
        <w:rPr>
          <w:rFonts w:hint="cs"/>
          <w:rtl/>
        </w:rPr>
        <w:t>،</w:t>
      </w:r>
      <w:r w:rsidRPr="00F54D7A">
        <w:rPr>
          <w:rFonts w:hint="cs"/>
          <w:rtl/>
        </w:rPr>
        <w:t xml:space="preserve"> ب</w:t>
      </w:r>
      <w:r w:rsidR="00B37E45" w:rsidRPr="00F54D7A">
        <w:rPr>
          <w:rFonts w:hint="cs"/>
          <w:rtl/>
        </w:rPr>
        <w:t xml:space="preserve">ه </w:t>
      </w:r>
      <w:r w:rsidRPr="00F54D7A">
        <w:rPr>
          <w:rFonts w:hint="cs"/>
          <w:rtl/>
        </w:rPr>
        <w:t>کلم</w:t>
      </w:r>
      <w:r w:rsidR="007C704B" w:rsidRPr="00F54D7A">
        <w:rPr>
          <w:rFonts w:hint="cs"/>
          <w:rtl/>
        </w:rPr>
        <w:t>ۀ</w:t>
      </w:r>
      <w:r w:rsidR="00CD3E26" w:rsidRPr="00F54D7A">
        <w:rPr>
          <w:rFonts w:hint="cs"/>
          <w:rtl/>
        </w:rPr>
        <w:t xml:space="preserve">: </w:t>
      </w:r>
      <w:r w:rsidRPr="00F54D7A">
        <w:rPr>
          <w:rStyle w:val="Char9"/>
          <w:rFonts w:hint="cs"/>
          <w:rtl/>
        </w:rPr>
        <w:t>«</w:t>
      </w:r>
      <w:r w:rsidR="00F2123D" w:rsidRPr="00F54D7A">
        <w:rPr>
          <w:rStyle w:val="Char9"/>
          <w:rtl/>
        </w:rPr>
        <w:t>ك</w:t>
      </w:r>
      <w:r w:rsidRPr="00F54D7A">
        <w:rPr>
          <w:rStyle w:val="Char9"/>
          <w:rtl/>
        </w:rPr>
        <w:t>ن</w:t>
      </w:r>
      <w:r w:rsidRPr="00F54D7A">
        <w:rPr>
          <w:rStyle w:val="Char9"/>
          <w:rFonts w:hint="cs"/>
          <w:rtl/>
        </w:rPr>
        <w:t>»</w:t>
      </w:r>
      <w:r w:rsidRPr="00F54D7A">
        <w:rPr>
          <w:rFonts w:hint="cs"/>
          <w:rtl/>
        </w:rPr>
        <w:t xml:space="preserve"> او را </w:t>
      </w:r>
      <w:r w:rsidR="0073361F" w:rsidRPr="00F54D7A">
        <w:rPr>
          <w:rFonts w:hint="cs"/>
          <w:rtl/>
        </w:rPr>
        <w:t>ایجاد کرده</w:t>
      </w:r>
      <w:r w:rsidRPr="00F54D7A">
        <w:rPr>
          <w:rFonts w:hint="cs"/>
          <w:rtl/>
        </w:rPr>
        <w:t xml:space="preserve"> و روحی است که خدا آن را خلق نموده و اگر</w:t>
      </w:r>
      <w:r w:rsidR="0073361F" w:rsidRPr="00F54D7A">
        <w:rPr>
          <w:rFonts w:hint="cs"/>
          <w:rtl/>
        </w:rPr>
        <w:t xml:space="preserve"> </w:t>
      </w:r>
      <w:r w:rsidRPr="00F54D7A">
        <w:rPr>
          <w:rFonts w:hint="cs"/>
          <w:rtl/>
        </w:rPr>
        <w:t>چه هم</w:t>
      </w:r>
      <w:r w:rsidR="007C704B" w:rsidRPr="00F54D7A">
        <w:rPr>
          <w:rFonts w:hint="cs"/>
          <w:rtl/>
        </w:rPr>
        <w:t>ۀ</w:t>
      </w:r>
      <w:r w:rsidRPr="00F54D7A">
        <w:rPr>
          <w:rFonts w:hint="cs"/>
          <w:rtl/>
        </w:rPr>
        <w:t xml:space="preserve"> ارواح را خدا خلق کرده ولی به حضرت عیسی</w:t>
      </w:r>
      <w:r w:rsidRPr="00F54D7A">
        <w:rPr>
          <w:rFonts w:hint="cs"/>
        </w:rPr>
        <w:sym w:font="AGA Arabesque" w:char="F075"/>
      </w:r>
      <w:r w:rsidRPr="00F54D7A">
        <w:rPr>
          <w:rFonts w:hint="cs"/>
          <w:rtl/>
        </w:rPr>
        <w:t xml:space="preserve"> </w:t>
      </w:r>
      <w:r w:rsidR="00A53937" w:rsidRPr="00F54D7A">
        <w:rPr>
          <w:rFonts w:ascii="Traditional Arabic" w:hAnsi="Traditional Arabic" w:cs="Traditional Arabic"/>
          <w:color w:val="000000"/>
          <w:rtl/>
        </w:rPr>
        <w:t>﴿</w:t>
      </w:r>
      <w:r w:rsidR="00A53937" w:rsidRPr="00F54D7A">
        <w:rPr>
          <w:rStyle w:val="Char4"/>
          <w:rtl/>
        </w:rPr>
        <w:t>رُوحٞ مِّنۡهُ</w:t>
      </w:r>
      <w:r w:rsidR="00A53937" w:rsidRPr="00F54D7A">
        <w:rPr>
          <w:rFonts w:ascii="Traditional Arabic" w:hAnsi="Traditional Arabic" w:cs="Traditional Arabic"/>
          <w:rtl/>
        </w:rPr>
        <w:t>﴾</w:t>
      </w:r>
      <w:r w:rsidR="00A53937" w:rsidRPr="00F54D7A">
        <w:rPr>
          <w:rFonts w:hint="cs"/>
          <w:color w:val="000000"/>
          <w:rtl/>
        </w:rPr>
        <w:t xml:space="preserve"> </w:t>
      </w:r>
      <w:r w:rsidRPr="00F54D7A">
        <w:rPr>
          <w:rFonts w:hint="cs"/>
          <w:rtl/>
        </w:rPr>
        <w:t xml:space="preserve">فرموده برای تشریف او مانند </w:t>
      </w:r>
      <w:r w:rsidR="0073361F" w:rsidRPr="00F54D7A">
        <w:rPr>
          <w:rFonts w:hint="cs"/>
          <w:rtl/>
        </w:rPr>
        <w:t>«</w:t>
      </w:r>
      <w:r w:rsidRPr="00F54D7A">
        <w:rPr>
          <w:rStyle w:val="Char9"/>
          <w:rtl/>
        </w:rPr>
        <w:t>بیت</w:t>
      </w:r>
      <w:r w:rsidR="0073361F" w:rsidRPr="00F54D7A">
        <w:rPr>
          <w:rStyle w:val="Char9"/>
          <w:rFonts w:hint="cs"/>
          <w:rtl/>
        </w:rPr>
        <w:t>ُ</w:t>
      </w:r>
      <w:r w:rsidRPr="00F54D7A">
        <w:rPr>
          <w:rStyle w:val="Char9"/>
          <w:rtl/>
        </w:rPr>
        <w:t xml:space="preserve"> الله</w:t>
      </w:r>
      <w:r w:rsidR="0073361F" w:rsidRPr="00F54D7A">
        <w:rPr>
          <w:rStyle w:val="Char9"/>
          <w:rFonts w:hint="cs"/>
          <w:rtl/>
        </w:rPr>
        <w:t>ِ</w:t>
      </w:r>
      <w:r w:rsidRPr="00F54D7A">
        <w:rPr>
          <w:rStyle w:val="Char9"/>
          <w:rFonts w:hint="cs"/>
          <w:rtl/>
        </w:rPr>
        <w:t xml:space="preserve"> و</w:t>
      </w:r>
      <w:r w:rsidR="0073361F" w:rsidRPr="00F54D7A">
        <w:rPr>
          <w:rStyle w:val="Char9"/>
          <w:rFonts w:hint="cs"/>
          <w:rtl/>
        </w:rPr>
        <w:t>َ</w:t>
      </w:r>
      <w:r w:rsidRPr="00F54D7A">
        <w:rPr>
          <w:rStyle w:val="Char9"/>
          <w:rtl/>
        </w:rPr>
        <w:t>ش</w:t>
      </w:r>
      <w:r w:rsidR="0073361F" w:rsidRPr="00F54D7A">
        <w:rPr>
          <w:rStyle w:val="Char9"/>
          <w:rFonts w:hint="cs"/>
          <w:rtl/>
        </w:rPr>
        <w:t>َ</w:t>
      </w:r>
      <w:r w:rsidRPr="00F54D7A">
        <w:rPr>
          <w:rStyle w:val="Char9"/>
          <w:rtl/>
        </w:rPr>
        <w:t>هر</w:t>
      </w:r>
      <w:r w:rsidR="0073361F" w:rsidRPr="00F54D7A">
        <w:rPr>
          <w:rStyle w:val="Char9"/>
          <w:rFonts w:hint="cs"/>
          <w:rtl/>
        </w:rPr>
        <w:t>ُ</w:t>
      </w:r>
      <w:r w:rsidR="001B69C0">
        <w:rPr>
          <w:rStyle w:val="Char9"/>
          <w:rFonts w:hint="cs"/>
          <w:rtl/>
        </w:rPr>
        <w:t xml:space="preserve"> </w:t>
      </w:r>
      <w:r w:rsidRPr="00F54D7A">
        <w:rPr>
          <w:rStyle w:val="Char9"/>
          <w:rtl/>
        </w:rPr>
        <w:t>الله</w:t>
      </w:r>
      <w:r w:rsidR="0073361F" w:rsidRPr="00F54D7A">
        <w:rPr>
          <w:rStyle w:val="Char9"/>
          <w:rFonts w:hint="cs"/>
          <w:rtl/>
        </w:rPr>
        <w:t>ِ»</w:t>
      </w:r>
      <w:r w:rsidR="0073361F" w:rsidRPr="00F54D7A">
        <w:rPr>
          <w:rFonts w:hint="cs"/>
          <w:rtl/>
        </w:rPr>
        <w:t>، و فرموده مگوی</w:t>
      </w:r>
      <w:r w:rsidRPr="00F54D7A">
        <w:rPr>
          <w:rFonts w:hint="cs"/>
          <w:rtl/>
        </w:rPr>
        <w:t xml:space="preserve">ید ثلاثه چون مسیحیان قائل به تثلیث می‌باشند و سه </w:t>
      </w:r>
      <w:r w:rsidR="0073361F" w:rsidRPr="00F54D7A">
        <w:rPr>
          <w:rFonts w:hint="cs"/>
          <w:rtl/>
        </w:rPr>
        <w:t>اقنوم قدیم قائلند و</w:t>
      </w:r>
      <w:r w:rsidR="00232CFD">
        <w:rPr>
          <w:rFonts w:hint="cs"/>
          <w:rtl/>
        </w:rPr>
        <w:t xml:space="preserve"> </w:t>
      </w:r>
      <w:r w:rsidR="0073361F" w:rsidRPr="00F54D7A">
        <w:rPr>
          <w:rFonts w:hint="cs"/>
          <w:rtl/>
        </w:rPr>
        <w:t>آن سه را أب،</w:t>
      </w:r>
      <w:r w:rsidR="001B69C0">
        <w:rPr>
          <w:rFonts w:hint="cs"/>
          <w:rtl/>
        </w:rPr>
        <w:t xml:space="preserve"> اِ</w:t>
      </w:r>
      <w:r w:rsidRPr="00F54D7A">
        <w:rPr>
          <w:rFonts w:hint="cs"/>
          <w:rtl/>
        </w:rPr>
        <w:t>بن و</w:t>
      </w:r>
      <w:r w:rsidR="006C386D" w:rsidRPr="00F54D7A">
        <w:rPr>
          <w:rFonts w:hint="cs"/>
          <w:rtl/>
        </w:rPr>
        <w:t xml:space="preserve"> روح القدس می‌نامند و گاهی پسر،</w:t>
      </w:r>
      <w:r w:rsidRPr="00F54D7A">
        <w:rPr>
          <w:rFonts w:hint="cs"/>
          <w:rtl/>
        </w:rPr>
        <w:t xml:space="preserve"> پدر و روح‌القدس می</w:t>
      </w:r>
      <w:r w:rsidR="006C386D" w:rsidRPr="00F54D7A">
        <w:rPr>
          <w:rFonts w:hint="cs"/>
          <w:rtl/>
        </w:rPr>
        <w:t>‌گویند</w:t>
      </w:r>
      <w:r w:rsidRPr="00F54D7A">
        <w:rPr>
          <w:rFonts w:hint="cs"/>
          <w:rtl/>
        </w:rPr>
        <w:t xml:space="preserve"> و گاهی چنان</w:t>
      </w:r>
      <w:r w:rsidR="006C386D" w:rsidRPr="00F54D7A">
        <w:rPr>
          <w:rFonts w:hint="eastAsia"/>
          <w:rtl/>
        </w:rPr>
        <w:t>‌</w:t>
      </w:r>
      <w:r w:rsidRPr="00F54D7A">
        <w:rPr>
          <w:rFonts w:hint="cs"/>
          <w:rtl/>
        </w:rPr>
        <w:t>که خدا را إله</w:t>
      </w:r>
      <w:r w:rsidR="007176C0" w:rsidRPr="00F54D7A">
        <w:rPr>
          <w:rFonts w:hint="cs"/>
          <w:rtl/>
        </w:rPr>
        <w:t xml:space="preserve"> </w:t>
      </w:r>
      <w:r w:rsidRPr="00F54D7A">
        <w:rPr>
          <w:rFonts w:hint="cs"/>
          <w:rtl/>
        </w:rPr>
        <w:t>گفته مسیح و</w:t>
      </w:r>
      <w:r w:rsidR="006C386D" w:rsidRPr="00F54D7A">
        <w:rPr>
          <w:rFonts w:hint="cs"/>
          <w:rtl/>
        </w:rPr>
        <w:t xml:space="preserve"> </w:t>
      </w:r>
      <w:r w:rsidRPr="00F54D7A">
        <w:rPr>
          <w:rFonts w:hint="cs"/>
          <w:rtl/>
        </w:rPr>
        <w:t>مادرش را نیز د</w:t>
      </w:r>
      <w:r w:rsidR="006C386D" w:rsidRPr="00F54D7A">
        <w:rPr>
          <w:rFonts w:hint="cs"/>
          <w:rtl/>
        </w:rPr>
        <w:t>و إله می‌دانند</w:t>
      </w:r>
      <w:r w:rsidR="00B37E45" w:rsidRPr="00F54D7A">
        <w:rPr>
          <w:rFonts w:hint="cs"/>
          <w:rtl/>
        </w:rPr>
        <w:t xml:space="preserve"> و در عین حال هر</w:t>
      </w:r>
      <w:r w:rsidR="006C386D" w:rsidRPr="00F54D7A">
        <w:rPr>
          <w:rFonts w:hint="cs"/>
          <w:rtl/>
        </w:rPr>
        <w:t xml:space="preserve"> </w:t>
      </w:r>
      <w:r w:rsidRPr="00F54D7A">
        <w:rPr>
          <w:rFonts w:hint="cs"/>
          <w:rtl/>
        </w:rPr>
        <w:t xml:space="preserve">سه را یک چیز می‌دانند. و اینها شرک است و قائل‌شدن به سه قدیم و قائل‌شدن به سه </w:t>
      </w:r>
      <w:r w:rsidR="00B37E45" w:rsidRPr="00F54D7A">
        <w:rPr>
          <w:rFonts w:hint="cs"/>
          <w:rtl/>
        </w:rPr>
        <w:t>إ</w:t>
      </w:r>
      <w:r w:rsidRPr="00F54D7A">
        <w:rPr>
          <w:rFonts w:hint="cs"/>
          <w:rtl/>
        </w:rPr>
        <w:t>له یعنی سه ملجأ و سه قاضی الحاجات و یا سه معبود</w:t>
      </w:r>
      <w:r w:rsidR="00B37E45" w:rsidRPr="00F54D7A">
        <w:rPr>
          <w:rFonts w:hint="cs"/>
          <w:rtl/>
        </w:rPr>
        <w:t>،</w:t>
      </w:r>
      <w:r w:rsidRPr="00F54D7A">
        <w:rPr>
          <w:rFonts w:hint="cs"/>
          <w:rtl/>
        </w:rPr>
        <w:t xml:space="preserve"> شرک و</w:t>
      </w:r>
      <w:r w:rsidR="006C386D" w:rsidRPr="00F54D7A">
        <w:rPr>
          <w:rFonts w:hint="cs"/>
          <w:rtl/>
        </w:rPr>
        <w:t xml:space="preserve"> </w:t>
      </w:r>
      <w:r w:rsidRPr="00F54D7A">
        <w:rPr>
          <w:rFonts w:hint="cs"/>
          <w:rtl/>
        </w:rPr>
        <w:t>کفر به الله واحد است. مسیح و ملائک</w:t>
      </w:r>
      <w:r w:rsidR="007C704B" w:rsidRPr="00F54D7A">
        <w:rPr>
          <w:rFonts w:hint="cs"/>
          <w:rtl/>
        </w:rPr>
        <w:t>ۀ</w:t>
      </w:r>
      <w:r w:rsidRPr="00F54D7A">
        <w:rPr>
          <w:rFonts w:hint="cs"/>
          <w:rtl/>
        </w:rPr>
        <w:t xml:space="preserve"> مقر</w:t>
      </w:r>
      <w:r w:rsidR="00B37E45" w:rsidRPr="00F54D7A">
        <w:rPr>
          <w:rFonts w:hint="cs"/>
          <w:rtl/>
        </w:rPr>
        <w:t>ّ</w:t>
      </w:r>
      <w:r w:rsidRPr="00F54D7A">
        <w:rPr>
          <w:rFonts w:hint="cs"/>
          <w:rtl/>
        </w:rPr>
        <w:t>بین از بندگی إباء ندارند و بلکه افتخار می‌کنند و خود را از عبودی</w:t>
      </w:r>
      <w:r w:rsidR="00B37E45" w:rsidRPr="00F54D7A">
        <w:rPr>
          <w:rFonts w:hint="cs"/>
          <w:rtl/>
        </w:rPr>
        <w:t>ّ</w:t>
      </w:r>
      <w:r w:rsidRPr="00F54D7A">
        <w:rPr>
          <w:rFonts w:hint="cs"/>
          <w:rtl/>
        </w:rPr>
        <w:t>ت و</w:t>
      </w:r>
      <w:r w:rsidR="006C386D" w:rsidRPr="00F54D7A">
        <w:rPr>
          <w:rFonts w:hint="cs"/>
          <w:rtl/>
        </w:rPr>
        <w:t xml:space="preserve"> </w:t>
      </w:r>
      <w:r w:rsidRPr="00F54D7A">
        <w:rPr>
          <w:rFonts w:hint="cs"/>
          <w:rtl/>
        </w:rPr>
        <w:t>بندگی تجاوز نداده و تکب</w:t>
      </w:r>
      <w:r w:rsidR="00B37E45" w:rsidRPr="00F54D7A">
        <w:rPr>
          <w:rFonts w:hint="cs"/>
          <w:rtl/>
        </w:rPr>
        <w:t>ّر نورزیده</w:t>
      </w:r>
      <w:r w:rsidR="00B37E45" w:rsidRPr="00F54D7A">
        <w:rPr>
          <w:rtl/>
        </w:rPr>
        <w:softHyphen/>
      </w:r>
      <w:r w:rsidRPr="00F54D7A">
        <w:rPr>
          <w:rFonts w:hint="cs"/>
          <w:rtl/>
        </w:rPr>
        <w:t>اند، ولی مد</w:t>
      </w:r>
      <w:r w:rsidR="00B37E45" w:rsidRPr="00F54D7A">
        <w:rPr>
          <w:rFonts w:hint="cs"/>
          <w:rtl/>
        </w:rPr>
        <w:t>ّ</w:t>
      </w:r>
      <w:r w:rsidRPr="00F54D7A">
        <w:rPr>
          <w:rFonts w:hint="cs"/>
          <w:rtl/>
        </w:rPr>
        <w:t>عیان پیروی مسیح</w:t>
      </w:r>
      <w:r w:rsidR="00B37E45" w:rsidRPr="00F54D7A">
        <w:rPr>
          <w:rFonts w:hint="cs"/>
          <w:rtl/>
        </w:rPr>
        <w:t>،</w:t>
      </w:r>
      <w:r w:rsidRPr="00F54D7A">
        <w:rPr>
          <w:rFonts w:hint="cs"/>
          <w:rtl/>
        </w:rPr>
        <w:t xml:space="preserve"> یک مسیح خیالی برای خود دارند که همه کار</w:t>
      </w:r>
      <w:r w:rsidR="007C704B" w:rsidRPr="00F54D7A">
        <w:rPr>
          <w:rFonts w:hint="cs"/>
          <w:rtl/>
        </w:rPr>
        <w:t>ۀ</w:t>
      </w:r>
      <w:r w:rsidRPr="00F54D7A">
        <w:rPr>
          <w:rFonts w:hint="cs"/>
          <w:rtl/>
        </w:rPr>
        <w:t xml:space="preserve"> جهان و</w:t>
      </w:r>
      <w:r w:rsidR="006C386D" w:rsidRPr="00F54D7A">
        <w:rPr>
          <w:rFonts w:hint="cs"/>
          <w:rtl/>
        </w:rPr>
        <w:t xml:space="preserve"> </w:t>
      </w:r>
      <w:r w:rsidRPr="00F54D7A">
        <w:rPr>
          <w:rFonts w:hint="cs"/>
          <w:rtl/>
        </w:rPr>
        <w:t>ثانی خدای سبحان شده است مانند</w:t>
      </w:r>
      <w:r w:rsidR="006C386D" w:rsidRPr="00F54D7A">
        <w:rPr>
          <w:rFonts w:hint="cs"/>
          <w:rtl/>
        </w:rPr>
        <w:t>؛</w:t>
      </w:r>
      <w:r w:rsidRPr="00F54D7A">
        <w:rPr>
          <w:rFonts w:hint="cs"/>
          <w:rtl/>
        </w:rPr>
        <w:t xml:space="preserve"> پیروان خیال</w:t>
      </w:r>
      <w:r w:rsidR="007176C0" w:rsidRPr="00F54D7A">
        <w:rPr>
          <w:rFonts w:hint="cs"/>
          <w:rtl/>
        </w:rPr>
        <w:t>ی</w:t>
      </w:r>
      <w:r w:rsidRPr="00F54D7A">
        <w:rPr>
          <w:rFonts w:hint="cs"/>
          <w:rtl/>
        </w:rPr>
        <w:t xml:space="preserve"> علی</w:t>
      </w:r>
      <w:r w:rsidRPr="00F54D7A">
        <w:rPr>
          <w:rFonts w:hint="cs"/>
        </w:rPr>
        <w:sym w:font="AGA Arabesque" w:char="F075"/>
      </w:r>
      <w:r w:rsidRPr="00F54D7A">
        <w:rPr>
          <w:rFonts w:hint="cs"/>
          <w:rtl/>
        </w:rPr>
        <w:t xml:space="preserve"> که یک علی خیالی مانند مسیح خیالی برای خود دارند و حاضر به فکر و تعق</w:t>
      </w:r>
      <w:r w:rsidR="00B37E45" w:rsidRPr="00F54D7A">
        <w:rPr>
          <w:rFonts w:hint="cs"/>
          <w:rtl/>
        </w:rPr>
        <w:t>ّ</w:t>
      </w:r>
      <w:r w:rsidRPr="00F54D7A">
        <w:rPr>
          <w:rFonts w:hint="cs"/>
          <w:rtl/>
        </w:rPr>
        <w:t>ل نیستند</w:t>
      </w:r>
      <w:r w:rsidR="00752ECA" w:rsidRPr="00867BF5">
        <w:rPr>
          <w:rtl/>
          <w:lang w:bidi="ar-SA"/>
        </w:rPr>
        <w:t>‏</w:t>
      </w:r>
      <w:r w:rsidR="00E96CD2" w:rsidRPr="00E96CD2">
        <w:rPr>
          <w:vertAlign w:val="superscript"/>
          <w:rtl/>
          <w:lang w:bidi="ar-SA"/>
        </w:rPr>
        <w:t>(</w:t>
      </w:r>
      <w:r w:rsidR="00E96CD2" w:rsidRPr="00E96CD2">
        <w:rPr>
          <w:vertAlign w:val="superscript"/>
          <w:rtl/>
          <w:lang w:bidi="ar-SA"/>
        </w:rPr>
        <w:footnoteReference w:id="486"/>
      </w:r>
      <w:r w:rsidR="00E96CD2" w:rsidRPr="00E96CD2">
        <w:rPr>
          <w:vertAlign w:val="superscript"/>
          <w:rtl/>
          <w:lang w:bidi="ar-SA"/>
        </w:rPr>
        <w:t>)</w:t>
      </w:r>
      <w:r w:rsidRPr="00F54D7A">
        <w:rPr>
          <w:rFonts w:hint="cs"/>
          <w:rtl/>
        </w:rPr>
        <w:t>.</w:t>
      </w:r>
    </w:p>
    <w:p w:rsidR="005A6284" w:rsidRPr="00F54D7A" w:rsidRDefault="005A6284" w:rsidP="00C249CC">
      <w:pPr>
        <w:pStyle w:val="ae"/>
        <w:rPr>
          <w:rFonts w:ascii="Times New Roman" w:hAnsi="Times New Roman" w:cs="B Lotus"/>
          <w:rtl/>
        </w:rPr>
      </w:pPr>
      <w:r w:rsidRPr="00F54D7A">
        <w:rPr>
          <w:rStyle w:val="Char2"/>
          <w:rFonts w:ascii="Traditional Arabic" w:hAnsi="Traditional Arabic" w:cs="Traditional Arabic"/>
          <w:sz w:val="28"/>
          <w:szCs w:val="28"/>
          <w:rtl/>
        </w:rPr>
        <w:t>﴿</w:t>
      </w:r>
      <w:r w:rsidR="008C266B" w:rsidRPr="00F54D7A">
        <w:rPr>
          <w:rtl/>
        </w:rPr>
        <w:t>يَٰٓأَيُّهَا ٱلنَّاسُ قَدۡ جَآءَكُم بُرۡهَٰنٞ مِّن رَّبِّكُمۡ وَأَنزَلۡنَآ إِلَيۡكُمۡ نُورٗا مُّبِينٗا ١٧٤ فَأَمَّا ٱلَّذِينَ ءَامَنُواْ بِٱللَّهِ وَٱعۡتَصَمُواْ بِهِۦ فَسَيُدۡخِلُهُمۡ فِي رَحۡمَةٖ مِّنۡهُ وَفَضۡلٖ وَيَهۡدِيهِمۡ إِلَيۡهِ صِرَٰطٗا مُّسۡتَقِيمٗا ١٧٥</w:t>
      </w:r>
      <w:r w:rsidRPr="00F54D7A">
        <w:rPr>
          <w:rStyle w:val="Char2"/>
          <w:rFonts w:ascii="Traditional Arabic" w:hAnsi="Traditional Arabic" w:cs="Traditional Arabic"/>
          <w:sz w:val="28"/>
          <w:szCs w:val="28"/>
          <w:rtl/>
        </w:rPr>
        <w:t xml:space="preserve">﴾ </w:t>
      </w:r>
      <w:r w:rsidR="008C266B" w:rsidRPr="00F54D7A">
        <w:rPr>
          <w:rStyle w:val="Char2"/>
          <w:rFonts w:ascii="Traditional Arabic" w:hAnsi="Traditional Arabic" w:cs="Traditional Arabic"/>
          <w:sz w:val="28"/>
          <w:szCs w:val="28"/>
          <w:rtl/>
        </w:rPr>
        <w:tab/>
      </w:r>
      <w:r w:rsidRPr="00F54D7A">
        <w:rPr>
          <w:rStyle w:val="Char5"/>
          <w:rtl/>
          <w:lang w:bidi="ar-SA"/>
        </w:rPr>
        <w:t>[النساء: 174-175</w:t>
      </w:r>
      <w:r w:rsidR="002306B8" w:rsidRPr="00F54D7A">
        <w:rPr>
          <w:rStyle w:val="Char5"/>
          <w:rtl/>
          <w:lang w:bidi="ar-SA"/>
        </w:rPr>
        <w:t>]</w:t>
      </w:r>
      <w:r w:rsidR="002306B8" w:rsidRPr="00F54D7A">
        <w:rPr>
          <w:rFonts w:ascii="Times New Roman" w:hAnsi="Times New Roman" w:cs="B Lotus"/>
          <w:rtl/>
        </w:rPr>
        <w:t>.</w:t>
      </w:r>
    </w:p>
    <w:p w:rsidR="003A6E5C" w:rsidRPr="00F54D7A" w:rsidRDefault="003A6E5C"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ای مردم</w:t>
      </w:r>
      <w:r w:rsidR="001B69C0">
        <w:rPr>
          <w:rFonts w:hint="cs"/>
          <w:rtl/>
        </w:rPr>
        <w:t>،</w:t>
      </w:r>
      <w:r w:rsidRPr="00F54D7A">
        <w:rPr>
          <w:rFonts w:hint="cs"/>
          <w:rtl/>
        </w:rPr>
        <w:t xml:space="preserve"> به تحقیق برای شما آمد برهانی از پروردگارتان و ب</w:t>
      </w:r>
      <w:r w:rsidR="00B37E45" w:rsidRPr="00F54D7A">
        <w:rPr>
          <w:rFonts w:hint="cs"/>
          <w:rtl/>
        </w:rPr>
        <w:t xml:space="preserve">ه </w:t>
      </w:r>
      <w:r w:rsidRPr="00F54D7A">
        <w:rPr>
          <w:rFonts w:hint="cs"/>
          <w:rtl/>
        </w:rPr>
        <w:t xml:space="preserve">سوی شما نازل کردیم </w:t>
      </w:r>
      <w:r w:rsidR="00B37E45" w:rsidRPr="00F54D7A">
        <w:rPr>
          <w:rFonts w:hint="cs"/>
          <w:rtl/>
        </w:rPr>
        <w:t>ن</w:t>
      </w:r>
      <w:r w:rsidRPr="00F54D7A">
        <w:rPr>
          <w:rFonts w:hint="cs"/>
          <w:rtl/>
        </w:rPr>
        <w:t>ور روشنی را</w:t>
      </w:r>
      <w:r w:rsidR="00A53937" w:rsidRPr="00F54D7A">
        <w:rPr>
          <w:rFonts w:hint="cs"/>
          <w:rtl/>
        </w:rPr>
        <w:t xml:space="preserve"> </w:t>
      </w:r>
      <w:r w:rsidR="006C386D" w:rsidRPr="00F54D7A">
        <w:rPr>
          <w:rFonts w:hint="cs"/>
          <w:rtl/>
        </w:rPr>
        <w:t>(174) پس ا</w:t>
      </w:r>
      <w:r w:rsidRPr="00F54D7A">
        <w:rPr>
          <w:rFonts w:hint="cs"/>
          <w:rtl/>
        </w:rPr>
        <w:t>م</w:t>
      </w:r>
      <w:r w:rsidR="00B37E45" w:rsidRPr="00F54D7A">
        <w:rPr>
          <w:rFonts w:hint="cs"/>
          <w:rtl/>
        </w:rPr>
        <w:t>ّ</w:t>
      </w:r>
      <w:r w:rsidRPr="00F54D7A">
        <w:rPr>
          <w:rFonts w:hint="cs"/>
          <w:rtl/>
        </w:rPr>
        <w:t>ا آنانکه به خدا ایمان آورده و به او چنگ زنند پس ب</w:t>
      </w:r>
      <w:r w:rsidR="0042671B" w:rsidRPr="00F54D7A">
        <w:rPr>
          <w:rFonts w:hint="cs"/>
          <w:rtl/>
        </w:rPr>
        <w:t xml:space="preserve">ه </w:t>
      </w:r>
      <w:r w:rsidRPr="00F54D7A">
        <w:rPr>
          <w:rFonts w:hint="cs"/>
          <w:rtl/>
        </w:rPr>
        <w:t xml:space="preserve">زودی ایشان را </w:t>
      </w:r>
      <w:r w:rsidR="0042671B" w:rsidRPr="00F54D7A">
        <w:rPr>
          <w:rFonts w:hint="cs"/>
          <w:rtl/>
        </w:rPr>
        <w:t xml:space="preserve">در رحمت و فضل خود </w:t>
      </w:r>
      <w:r w:rsidRPr="00F54D7A">
        <w:rPr>
          <w:rFonts w:hint="cs"/>
          <w:rtl/>
        </w:rPr>
        <w:t>داخل می‌کند و هدایت می‌کند ایشان را ب</w:t>
      </w:r>
      <w:r w:rsidR="0042671B" w:rsidRPr="00F54D7A">
        <w:rPr>
          <w:rFonts w:hint="cs"/>
          <w:rtl/>
        </w:rPr>
        <w:t xml:space="preserve">ه </w:t>
      </w:r>
      <w:r w:rsidRPr="00F54D7A">
        <w:rPr>
          <w:rFonts w:hint="cs"/>
          <w:rtl/>
        </w:rPr>
        <w:t>سوی خود ب</w:t>
      </w:r>
      <w:r w:rsidR="0042671B" w:rsidRPr="00F54D7A">
        <w:rPr>
          <w:rFonts w:hint="cs"/>
          <w:rtl/>
        </w:rPr>
        <w:t xml:space="preserve">ه </w:t>
      </w:r>
      <w:r w:rsidRPr="00F54D7A">
        <w:rPr>
          <w:rFonts w:hint="cs"/>
          <w:rtl/>
        </w:rPr>
        <w:t>راه راست.(175)</w:t>
      </w:r>
    </w:p>
    <w:p w:rsidR="00A53937" w:rsidRPr="00F54D7A" w:rsidRDefault="003A6E5C"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مقصود از برهان در این آیات ب</w:t>
      </w:r>
      <w:r w:rsidR="0042671B" w:rsidRPr="00F54D7A">
        <w:rPr>
          <w:rFonts w:hint="cs"/>
          <w:rtl/>
        </w:rPr>
        <w:t xml:space="preserve">ه </w:t>
      </w:r>
      <w:r w:rsidRPr="00F54D7A">
        <w:rPr>
          <w:rFonts w:hint="cs"/>
          <w:rtl/>
        </w:rPr>
        <w:t>قول مفس</w:t>
      </w:r>
      <w:r w:rsidR="0042671B" w:rsidRPr="00F54D7A">
        <w:rPr>
          <w:rFonts w:hint="cs"/>
          <w:rtl/>
        </w:rPr>
        <w:t>ّ</w:t>
      </w:r>
      <w:r w:rsidRPr="00F54D7A">
        <w:rPr>
          <w:rFonts w:hint="cs"/>
          <w:rtl/>
        </w:rPr>
        <w:t>رین محم</w:t>
      </w:r>
      <w:r w:rsidR="0042671B" w:rsidRPr="00F54D7A">
        <w:rPr>
          <w:rFonts w:hint="cs"/>
          <w:rtl/>
        </w:rPr>
        <w:t>ّ</w:t>
      </w:r>
      <w:r w:rsidRPr="00F54D7A">
        <w:rPr>
          <w:rFonts w:hint="cs"/>
          <w:rtl/>
        </w:rPr>
        <w:t>د</w:t>
      </w:r>
      <w:r w:rsidR="00A87B93" w:rsidRPr="00F54D7A">
        <w:rPr>
          <w:rFonts w:cs="CTraditional Arabic" w:hint="cs"/>
          <w:rtl/>
        </w:rPr>
        <w:t>ص</w:t>
      </w:r>
      <w:r w:rsidRPr="00F54D7A">
        <w:rPr>
          <w:rFonts w:hint="cs"/>
          <w:rtl/>
        </w:rPr>
        <w:t xml:space="preserve"> و بعضی گفته‌اند بره</w:t>
      </w:r>
      <w:r w:rsidR="00F33026" w:rsidRPr="00F54D7A">
        <w:rPr>
          <w:rFonts w:hint="cs"/>
          <w:rtl/>
        </w:rPr>
        <w:t>ا</w:t>
      </w:r>
      <w:r w:rsidRPr="00F54D7A">
        <w:rPr>
          <w:rFonts w:hint="cs"/>
          <w:rtl/>
        </w:rPr>
        <w:t>ن قرآن است که در آن مطالب دینی مبرهن شده است. و خطاب</w:t>
      </w:r>
      <w:r w:rsidR="00A53937" w:rsidRPr="00F54D7A">
        <w:rPr>
          <w:rFonts w:hint="cs"/>
          <w:rtl/>
        </w:rPr>
        <w:t xml:space="preserve"> </w:t>
      </w:r>
      <w:r w:rsidR="00A53937" w:rsidRPr="00F54D7A">
        <w:rPr>
          <w:rStyle w:val="Char2"/>
          <w:rFonts w:ascii="Traditional Arabic" w:hAnsi="Traditional Arabic" w:cs="Traditional Arabic"/>
          <w:sz w:val="28"/>
          <w:szCs w:val="28"/>
          <w:rtl/>
        </w:rPr>
        <w:t>﴿</w:t>
      </w:r>
      <w:r w:rsidR="00A53937" w:rsidRPr="00F54D7A">
        <w:rPr>
          <w:rStyle w:val="Char4"/>
          <w:rtl/>
        </w:rPr>
        <w:t>يَٰٓأَيُّهَا ٱلنَّاسُ</w:t>
      </w:r>
      <w:r w:rsidR="00A53937" w:rsidRPr="00F54D7A">
        <w:rPr>
          <w:rFonts w:ascii="Traditional Arabic" w:hAnsi="Traditional Arabic" w:cs="Traditional Arabic"/>
          <w:rtl/>
        </w:rPr>
        <w:t>﴾</w:t>
      </w:r>
      <w:r w:rsidRPr="00F54D7A">
        <w:rPr>
          <w:rFonts w:hint="cs"/>
          <w:rtl/>
        </w:rPr>
        <w:t xml:space="preserve"> در اینجا دلیل است بر اینکه مخاطب</w:t>
      </w:r>
      <w:r w:rsidR="0042671B" w:rsidRPr="00F54D7A">
        <w:rPr>
          <w:rFonts w:hint="cs"/>
          <w:rtl/>
        </w:rPr>
        <w:t>ِ</w:t>
      </w:r>
      <w:r w:rsidRPr="00F54D7A">
        <w:rPr>
          <w:rFonts w:hint="cs"/>
          <w:rtl/>
        </w:rPr>
        <w:t xml:space="preserve"> قرآن مردمند و مردم باید قرآن را بفهمند و هر مطلب دینی را از قرآن پیدا کنند زیرا در این آیه قرآن را نور </w:t>
      </w:r>
      <w:r w:rsidR="0042671B" w:rsidRPr="00F54D7A">
        <w:rPr>
          <w:rFonts w:hint="cs"/>
          <w:rtl/>
        </w:rPr>
        <w:t>روشن خوانده و به نور هر</w:t>
      </w:r>
      <w:r w:rsidR="006C386D" w:rsidRPr="00F54D7A">
        <w:rPr>
          <w:rFonts w:hint="cs"/>
          <w:rtl/>
        </w:rPr>
        <w:t xml:space="preserve"> </w:t>
      </w:r>
      <w:r w:rsidRPr="00F54D7A">
        <w:rPr>
          <w:rFonts w:hint="cs"/>
          <w:rtl/>
        </w:rPr>
        <w:t>چیزی پیدا می‌شود و نمی‌توان نور را از چیز دیگر و به توسط چیز دیگر پیدا کرد و همچنین مطالب دینی را باید به توس</w:t>
      </w:r>
      <w:r w:rsidR="0042671B" w:rsidRPr="00F54D7A">
        <w:rPr>
          <w:rFonts w:hint="cs"/>
          <w:rtl/>
        </w:rPr>
        <w:t>ّ</w:t>
      </w:r>
      <w:r w:rsidRPr="00F54D7A">
        <w:rPr>
          <w:rFonts w:hint="cs"/>
          <w:rtl/>
        </w:rPr>
        <w:t>ط قرآن پیدا کرد</w:t>
      </w:r>
      <w:r w:rsidR="0042671B" w:rsidRPr="00F54D7A">
        <w:rPr>
          <w:rFonts w:hint="cs"/>
          <w:rtl/>
        </w:rPr>
        <w:t>.</w:t>
      </w:r>
      <w:r w:rsidR="00473FA7" w:rsidRPr="00F54D7A">
        <w:rPr>
          <w:rFonts w:hint="cs"/>
          <w:rtl/>
        </w:rPr>
        <w:t xml:space="preserve"> </w:t>
      </w:r>
      <w:r w:rsidRPr="00F54D7A">
        <w:rPr>
          <w:rFonts w:hint="cs"/>
          <w:rtl/>
        </w:rPr>
        <w:t>و</w:t>
      </w:r>
      <w:r w:rsidR="006C386D" w:rsidRPr="00F54D7A">
        <w:rPr>
          <w:rFonts w:hint="cs"/>
          <w:rtl/>
        </w:rPr>
        <w:t xml:space="preserve"> ا</w:t>
      </w:r>
      <w:r w:rsidRPr="00F54D7A">
        <w:rPr>
          <w:rFonts w:hint="cs"/>
          <w:rtl/>
        </w:rPr>
        <w:t>م</w:t>
      </w:r>
      <w:r w:rsidR="0042671B" w:rsidRPr="00F54D7A">
        <w:rPr>
          <w:rFonts w:hint="cs"/>
          <w:rtl/>
        </w:rPr>
        <w:t>ّ</w:t>
      </w:r>
      <w:r w:rsidRPr="00F54D7A">
        <w:rPr>
          <w:rFonts w:hint="cs"/>
          <w:rtl/>
        </w:rPr>
        <w:t>ا خود قرآن و معنی کلمات آن</w:t>
      </w:r>
      <w:r w:rsidR="0042671B" w:rsidRPr="00F54D7A">
        <w:rPr>
          <w:rFonts w:hint="cs"/>
          <w:rtl/>
        </w:rPr>
        <w:t xml:space="preserve"> </w:t>
      </w:r>
      <w:r w:rsidRPr="00F54D7A">
        <w:rPr>
          <w:rFonts w:hint="cs"/>
          <w:rtl/>
        </w:rPr>
        <w:t>را نمی‌توان به توس</w:t>
      </w:r>
      <w:r w:rsidR="0042671B" w:rsidRPr="00F54D7A">
        <w:rPr>
          <w:rFonts w:hint="cs"/>
          <w:rtl/>
        </w:rPr>
        <w:t>ّ</w:t>
      </w:r>
      <w:r w:rsidRPr="00F54D7A">
        <w:rPr>
          <w:rFonts w:hint="cs"/>
          <w:rtl/>
        </w:rPr>
        <w:t>ط کلمات دیگران و یا گفتار ایشان مقصود قرآن را دانست. حال باید دانست عد</w:t>
      </w:r>
      <w:r w:rsidR="0042671B" w:rsidRPr="00F54D7A">
        <w:rPr>
          <w:rFonts w:hint="cs"/>
          <w:rtl/>
        </w:rPr>
        <w:t>ّ</w:t>
      </w:r>
      <w:r w:rsidRPr="00F54D7A">
        <w:rPr>
          <w:rFonts w:hint="cs"/>
          <w:rtl/>
        </w:rPr>
        <w:t>ه‌ای از جهال که می‌گویند ما قرآن را نمی فهمیم ج</w:t>
      </w:r>
      <w:r w:rsidR="0042671B" w:rsidRPr="00F54D7A">
        <w:rPr>
          <w:rFonts w:hint="cs"/>
          <w:rtl/>
        </w:rPr>
        <w:t>ُ</w:t>
      </w:r>
      <w:r w:rsidRPr="00F54D7A">
        <w:rPr>
          <w:rFonts w:hint="cs"/>
          <w:rtl/>
        </w:rPr>
        <w:t>ز با کلمات رسول و امام</w:t>
      </w:r>
      <w:r w:rsidR="0042671B" w:rsidRPr="00F54D7A">
        <w:rPr>
          <w:rFonts w:hint="cs"/>
          <w:rtl/>
        </w:rPr>
        <w:t>،</w:t>
      </w:r>
      <w:r w:rsidRPr="00F54D7A">
        <w:rPr>
          <w:rFonts w:hint="cs"/>
          <w:rtl/>
        </w:rPr>
        <w:t xml:space="preserve"> اینان گویا کلمات بندگان را روشن</w:t>
      </w:r>
      <w:r w:rsidRPr="00F54D7A">
        <w:rPr>
          <w:rFonts w:hint="eastAsia"/>
          <w:rtl/>
        </w:rPr>
        <w:t>‌</w:t>
      </w:r>
      <w:r w:rsidRPr="00F54D7A">
        <w:rPr>
          <w:rFonts w:hint="cs"/>
          <w:rtl/>
        </w:rPr>
        <w:t>تر از کلام خدا می‌دانند و بنده را در أداء</w:t>
      </w:r>
      <w:r w:rsidR="0042671B" w:rsidRPr="00F54D7A">
        <w:rPr>
          <w:rFonts w:hint="cs"/>
          <w:rtl/>
        </w:rPr>
        <w:t>ِ</w:t>
      </w:r>
      <w:r w:rsidRPr="00F54D7A">
        <w:rPr>
          <w:rFonts w:hint="cs"/>
          <w:rtl/>
        </w:rPr>
        <w:t xml:space="preserve"> سخن استادتر از خدا می‌دانند</w:t>
      </w:r>
      <w:r w:rsidR="00A32280" w:rsidRPr="00F54D7A">
        <w:rPr>
          <w:rFonts w:hint="cs"/>
          <w:rtl/>
        </w:rPr>
        <w:t>:</w:t>
      </w:r>
    </w:p>
    <w:tbl>
      <w:tblPr>
        <w:bidiVisual/>
        <w:tblW w:w="0" w:type="auto"/>
        <w:jc w:val="center"/>
        <w:tblLook w:val="04A0" w:firstRow="1" w:lastRow="0" w:firstColumn="1" w:lastColumn="0" w:noHBand="0" w:noVBand="1"/>
      </w:tblPr>
      <w:tblGrid>
        <w:gridCol w:w="3402"/>
        <w:gridCol w:w="425"/>
        <w:gridCol w:w="3527"/>
      </w:tblGrid>
      <w:tr w:rsidR="00A53937" w:rsidRPr="00F54D7A" w:rsidTr="0073567C">
        <w:trPr>
          <w:jc w:val="center"/>
        </w:trPr>
        <w:tc>
          <w:tcPr>
            <w:tcW w:w="3402" w:type="dxa"/>
            <w:shd w:val="clear" w:color="auto" w:fill="auto"/>
          </w:tcPr>
          <w:p w:rsidR="00A53937" w:rsidRPr="00F54D7A" w:rsidRDefault="00A53937" w:rsidP="001142E2">
            <w:pPr>
              <w:pStyle w:val="a2"/>
              <w:ind w:firstLine="0"/>
              <w:jc w:val="lowKashida"/>
              <w:rPr>
                <w:sz w:val="2"/>
                <w:szCs w:val="2"/>
                <w:rtl/>
              </w:rPr>
            </w:pPr>
            <w:r w:rsidRPr="00F54D7A">
              <w:rPr>
                <w:rFonts w:hint="cs"/>
                <w:rtl/>
              </w:rPr>
              <w:t>زهی نادان که او خورشید تابان</w:t>
            </w:r>
            <w:r w:rsidRPr="00F54D7A">
              <w:rPr>
                <w:rFonts w:hint="cs"/>
                <w:rtl/>
              </w:rPr>
              <w:br/>
            </w:r>
          </w:p>
        </w:tc>
        <w:tc>
          <w:tcPr>
            <w:tcW w:w="425" w:type="dxa"/>
            <w:shd w:val="clear" w:color="auto" w:fill="auto"/>
          </w:tcPr>
          <w:p w:rsidR="00A53937" w:rsidRPr="00F54D7A" w:rsidRDefault="00A53937" w:rsidP="001142E2">
            <w:pPr>
              <w:pStyle w:val="a2"/>
              <w:ind w:firstLine="0"/>
              <w:jc w:val="lowKashida"/>
              <w:rPr>
                <w:rtl/>
              </w:rPr>
            </w:pPr>
          </w:p>
        </w:tc>
        <w:tc>
          <w:tcPr>
            <w:tcW w:w="3527" w:type="dxa"/>
            <w:shd w:val="clear" w:color="auto" w:fill="auto"/>
          </w:tcPr>
          <w:p w:rsidR="00A53937" w:rsidRPr="00F54D7A" w:rsidRDefault="00A53937" w:rsidP="001142E2">
            <w:pPr>
              <w:pStyle w:val="a2"/>
              <w:ind w:firstLine="0"/>
              <w:jc w:val="lowKashida"/>
              <w:rPr>
                <w:sz w:val="2"/>
                <w:szCs w:val="2"/>
                <w:rtl/>
              </w:rPr>
            </w:pPr>
            <w:r w:rsidRPr="00F54D7A">
              <w:rPr>
                <w:rFonts w:hint="cs"/>
                <w:rtl/>
              </w:rPr>
              <w:t>بنور شمع جوید در بیابان</w:t>
            </w:r>
            <w:r w:rsidRPr="00F54D7A">
              <w:rPr>
                <w:rFonts w:hint="cs"/>
                <w:rtl/>
              </w:rPr>
              <w:br/>
            </w:r>
          </w:p>
        </w:tc>
      </w:tr>
    </w:tbl>
    <w:p w:rsidR="005A6284" w:rsidRPr="00F54D7A" w:rsidRDefault="005A6284" w:rsidP="00C249CC">
      <w:pPr>
        <w:pStyle w:val="ae"/>
        <w:rPr>
          <w:rStyle w:val="Char2"/>
          <w:b/>
          <w:bCs/>
        </w:rPr>
      </w:pPr>
      <w:r w:rsidRPr="00F54D7A">
        <w:rPr>
          <w:rFonts w:ascii="Traditional Arabic" w:hAnsi="Traditional Arabic" w:cs="Traditional Arabic"/>
          <w:rtl/>
        </w:rPr>
        <w:t>﴿</w:t>
      </w:r>
      <w:r w:rsidRPr="00F54D7A">
        <w:rPr>
          <w:rtl/>
        </w:rPr>
        <w:t>يَسۡتَفۡتُونَكَ قُلِ ٱللَّهُ يُفۡتِيكُمۡ فِي ٱلۡكَلَٰلَةِۚ إِنِ ٱمۡرُؤٌاْ هَلَكَ لَيۡسَ لَهُۥ وَلَدٞ وَلَهُۥٓ أُخۡتٞ فَلَهَا نِصۡفُ مَا تَرَكَۚ وَهُوَ يَرِثُهَآ إِن لَّمۡ يَكُن لَّهَا وَلَدٞۚ فَإِن كَانَتَا ٱثۡنَتَيۡنِ فَلَهُمَا ٱلثُّلُثَانِ مِمَّا تَرَكَۚ وَإِن كَانُوٓاْ إِخۡوَةٗ رِّجَالٗا وَنِسَآءٗ فَلِلذَّكَرِ مِثۡلُ حَظِّ ٱلۡأُنثَيَيۡنِۗ يُبَيِّنُ ٱللَّهُ لَكُمۡ أَن تَضِلُّواْۗ وَٱللَّهُ بِكُلِّ شَيۡءٍ عَلِيمُۢ ١٧٦</w:t>
      </w:r>
      <w:r w:rsidRPr="00F54D7A">
        <w:rPr>
          <w:rFonts w:ascii="Traditional Arabic" w:hAnsi="Traditional Arabic" w:cs="Traditional Arabic"/>
          <w:rtl/>
        </w:rPr>
        <w:t>﴾</w:t>
      </w:r>
      <w:r w:rsidRPr="00F54D7A">
        <w:rPr>
          <w:rFonts w:ascii="Times New Roman" w:hAnsi="Times New Roman" w:cs="B Lotus"/>
          <w:rtl/>
        </w:rPr>
        <w:t xml:space="preserve"> </w:t>
      </w:r>
      <w:r w:rsidRPr="00F54D7A">
        <w:rPr>
          <w:rStyle w:val="Char5"/>
          <w:rtl/>
          <w:lang w:bidi="ar-SA"/>
        </w:rPr>
        <w:tab/>
        <w:t>[النساء:176]</w:t>
      </w:r>
      <w:r w:rsidRPr="00F54D7A">
        <w:rPr>
          <w:rFonts w:ascii="Times New Roman" w:hAnsi="Times New Roman" w:cs="B Lotus"/>
          <w:rtl/>
        </w:rPr>
        <w:t>.</w:t>
      </w:r>
    </w:p>
    <w:p w:rsidR="003A6E5C" w:rsidRPr="00F54D7A" w:rsidRDefault="003A6E5C" w:rsidP="00C249CC">
      <w:pPr>
        <w:pStyle w:val="af"/>
        <w:rPr>
          <w:rtl/>
        </w:rPr>
      </w:pPr>
      <w:r w:rsidRPr="00F54D7A">
        <w:rPr>
          <w:rFonts w:hint="cs"/>
          <w:b/>
          <w:bCs/>
          <w:rtl/>
        </w:rPr>
        <w:t>ترجمه</w:t>
      </w:r>
      <w:r w:rsidR="00CD3E26" w:rsidRPr="00F54D7A">
        <w:rPr>
          <w:rFonts w:hint="cs"/>
          <w:b/>
          <w:bCs/>
          <w:rtl/>
        </w:rPr>
        <w:t xml:space="preserve">: </w:t>
      </w:r>
      <w:r w:rsidRPr="00F54D7A">
        <w:rPr>
          <w:rFonts w:hint="cs"/>
          <w:rtl/>
        </w:rPr>
        <w:t xml:space="preserve">از تو فتوی می‌خواهند، بگو خدا شما را </w:t>
      </w:r>
      <w:r w:rsidR="00F23814" w:rsidRPr="00F54D7A">
        <w:rPr>
          <w:rFonts w:hint="cs"/>
          <w:rtl/>
        </w:rPr>
        <w:t xml:space="preserve">دربارۀ کلاله </w:t>
      </w:r>
      <w:r w:rsidRPr="00F54D7A">
        <w:rPr>
          <w:rFonts w:hint="cs"/>
          <w:rtl/>
        </w:rPr>
        <w:t>فتوی می‌دهد (کلاله به معنی بستگان می</w:t>
      </w:r>
      <w:r w:rsidR="00F23814" w:rsidRPr="00F54D7A">
        <w:rPr>
          <w:rFonts w:hint="cs"/>
          <w:rtl/>
        </w:rPr>
        <w:t>ّ</w:t>
      </w:r>
      <w:r w:rsidRPr="00F54D7A">
        <w:rPr>
          <w:rFonts w:hint="cs"/>
          <w:rtl/>
        </w:rPr>
        <w:t>ت است غیر از أولاد و أبوین) اگر مردی بمیرد و برای او فرزندی نباشد و او را خواهری باشد پس برای او نصف آنچه گذاشته می‌باشد و آن مرد از آن خواهر ارث می‌برد اگر آن خواهر را فرزند نباشد، و اگر خواهران دوتا باشند پس برای ایشان دو ثلث از</w:t>
      </w:r>
      <w:r w:rsidR="00185D86" w:rsidRPr="00F54D7A">
        <w:rPr>
          <w:rFonts w:hint="cs"/>
          <w:rtl/>
        </w:rPr>
        <w:t xml:space="preserve"> </w:t>
      </w:r>
      <w:r w:rsidRPr="00F54D7A">
        <w:rPr>
          <w:rFonts w:hint="cs"/>
          <w:rtl/>
        </w:rPr>
        <w:t>ماترک می‌باشد، و اگر این اخوه برادران و خواهران باشند پس برای هر مردی دو مقابل زن می‌باشد، خدا</w:t>
      </w:r>
      <w:r w:rsidR="00185D86" w:rsidRPr="00F54D7A">
        <w:rPr>
          <w:rFonts w:hint="cs"/>
          <w:rtl/>
        </w:rPr>
        <w:t xml:space="preserve"> </w:t>
      </w:r>
      <w:r w:rsidRPr="00F54D7A">
        <w:rPr>
          <w:rFonts w:hint="cs"/>
          <w:rtl/>
        </w:rPr>
        <w:t>برای شما بیان می‌کند تا گمراه نشوید، وخدا به هر چیزی علیم است.(176)</w:t>
      </w:r>
    </w:p>
    <w:p w:rsidR="003A6E5C" w:rsidRDefault="003A6E5C" w:rsidP="00C249CC">
      <w:pPr>
        <w:pStyle w:val="a2"/>
        <w:rPr>
          <w:rtl/>
        </w:rPr>
      </w:pPr>
      <w:r w:rsidRPr="00F54D7A">
        <w:rPr>
          <w:rFonts w:cs="B Zar" w:hint="cs"/>
          <w:b/>
          <w:bCs/>
          <w:sz w:val="26"/>
          <w:szCs w:val="26"/>
          <w:rtl/>
        </w:rPr>
        <w:t>نکات</w:t>
      </w:r>
      <w:r w:rsidR="00CD3E26" w:rsidRPr="00F54D7A">
        <w:rPr>
          <w:rFonts w:cs="B Zar" w:hint="cs"/>
          <w:b/>
          <w:bCs/>
          <w:sz w:val="26"/>
          <w:szCs w:val="26"/>
          <w:rtl/>
        </w:rPr>
        <w:t xml:space="preserve">: </w:t>
      </w:r>
      <w:r w:rsidRPr="00F54D7A">
        <w:rPr>
          <w:rFonts w:hint="cs"/>
          <w:rtl/>
        </w:rPr>
        <w:t>این آیه راجع به برادران و خواهران أبوینی و یا أبی است و</w:t>
      </w:r>
      <w:r w:rsidR="006C386D" w:rsidRPr="00F54D7A">
        <w:rPr>
          <w:rFonts w:hint="cs"/>
          <w:rtl/>
        </w:rPr>
        <w:t xml:space="preserve"> </w:t>
      </w:r>
      <w:r w:rsidRPr="00F54D7A">
        <w:rPr>
          <w:rFonts w:hint="cs"/>
          <w:rtl/>
        </w:rPr>
        <w:t>آی</w:t>
      </w:r>
      <w:r w:rsidR="007C704B" w:rsidRPr="00F54D7A">
        <w:rPr>
          <w:rFonts w:hint="cs"/>
          <w:rtl/>
        </w:rPr>
        <w:t>ۀ</w:t>
      </w:r>
      <w:r w:rsidRPr="00F54D7A">
        <w:rPr>
          <w:rFonts w:hint="cs"/>
          <w:rtl/>
        </w:rPr>
        <w:t xml:space="preserve"> دوازدهم همین </w:t>
      </w:r>
      <w:r w:rsidR="006C386D" w:rsidRPr="00F54D7A">
        <w:rPr>
          <w:rFonts w:hint="cs"/>
          <w:rtl/>
        </w:rPr>
        <w:t>سوره راجع به برادران و خواهران أ</w:t>
      </w:r>
      <w:r w:rsidRPr="00F54D7A">
        <w:rPr>
          <w:rFonts w:hint="cs"/>
          <w:rtl/>
        </w:rPr>
        <w:t>می است. و تفصیل این</w:t>
      </w:r>
      <w:r w:rsidR="006C386D" w:rsidRPr="00F54D7A">
        <w:rPr>
          <w:rFonts w:hint="eastAsia"/>
          <w:rtl/>
        </w:rPr>
        <w:t>‌</w:t>
      </w:r>
      <w:r w:rsidRPr="00F54D7A">
        <w:rPr>
          <w:rFonts w:hint="cs"/>
          <w:rtl/>
        </w:rPr>
        <w:t xml:space="preserve">ها در کتاب </w:t>
      </w:r>
      <w:r w:rsidR="006C386D" w:rsidRPr="00F54D7A">
        <w:rPr>
          <w:rFonts w:hint="cs"/>
          <w:rtl/>
        </w:rPr>
        <w:t>«</w:t>
      </w:r>
      <w:r w:rsidRPr="00F54D7A">
        <w:rPr>
          <w:rFonts w:hint="cs"/>
          <w:rtl/>
        </w:rPr>
        <w:t>أحکام القرآن</w:t>
      </w:r>
      <w:r w:rsidR="006C386D" w:rsidRPr="00F54D7A">
        <w:rPr>
          <w:rFonts w:hint="cs"/>
          <w:rtl/>
        </w:rPr>
        <w:t>»</w:t>
      </w:r>
      <w:r w:rsidRPr="00F54D7A">
        <w:rPr>
          <w:rFonts w:hint="cs"/>
          <w:rtl/>
        </w:rPr>
        <w:t xml:space="preserve"> است.</w:t>
      </w:r>
    </w:p>
    <w:p w:rsidR="002306B8" w:rsidRPr="00F54D7A" w:rsidRDefault="002306B8" w:rsidP="00C249CC">
      <w:pPr>
        <w:pStyle w:val="a2"/>
        <w:rPr>
          <w:rtl/>
        </w:rPr>
      </w:pPr>
    </w:p>
    <w:p w:rsidR="00E74A82" w:rsidRPr="00F54D7A" w:rsidRDefault="003A6E5C" w:rsidP="00C249CC">
      <w:pPr>
        <w:pStyle w:val="a2"/>
        <w:ind w:left="3118" w:firstLine="0"/>
        <w:jc w:val="center"/>
        <w:rPr>
          <w:b/>
          <w:bCs/>
          <w:rtl/>
        </w:rPr>
      </w:pPr>
      <w:r w:rsidRPr="00F54D7A">
        <w:rPr>
          <w:rFonts w:hint="cs"/>
          <w:b/>
          <w:bCs/>
          <w:rtl/>
        </w:rPr>
        <w:t xml:space="preserve">پایان قسمت اول </w:t>
      </w:r>
      <w:r w:rsidRPr="00F54D7A">
        <w:rPr>
          <w:rFonts w:hint="cs"/>
          <w:b/>
          <w:bCs/>
          <w:rtl/>
        </w:rPr>
        <w:tab/>
        <w:t>ا. ع. ب.</w:t>
      </w:r>
    </w:p>
    <w:sectPr w:rsidR="00E74A82" w:rsidRPr="00F54D7A" w:rsidSect="002E1AD2">
      <w:headerReference w:type="default" r:id="rId26"/>
      <w:footnotePr>
        <w:numRestart w:val="eachPage"/>
      </w:footnotePr>
      <w:type w:val="oddPage"/>
      <w:pgSz w:w="9356" w:h="13608" w:code="9"/>
      <w:pgMar w:top="1021" w:right="851" w:bottom="737" w:left="851" w:header="454" w:footer="0" w:gutter="0"/>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5DC2" w:rsidRDefault="00235DC2">
      <w:r>
        <w:separator/>
      </w:r>
    </w:p>
  </w:endnote>
  <w:endnote w:type="continuationSeparator" w:id="0">
    <w:p w:rsidR="00235DC2" w:rsidRDefault="00235D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embedRegular r:id="rId1" w:subsetted="1" w:fontKey="{4A0F70EC-B4E3-48F1-8CAD-B6095ABA2AE4}"/>
    <w:embedBold r:id="rId2" w:subsetted="1" w:fontKey="{5D758B70-A053-4517-83D3-85424332420B}"/>
  </w:font>
  <w:font w:name="IRLotus">
    <w:panose1 w:val="02000503000000020002"/>
    <w:charset w:val="00"/>
    <w:family w:val="auto"/>
    <w:pitch w:val="variable"/>
    <w:sig w:usb0="00002003" w:usb1="00000000" w:usb2="00000000" w:usb3="00000000" w:csb0="00000041" w:csb1="00000000"/>
    <w:embedRegular r:id="rId3" w:fontKey="{DFD83395-54A1-451C-A8AB-C1E5D54EA41D}"/>
    <w:embedBold r:id="rId4" w:fontKey="{2457372D-029A-48DD-936B-0A4B20EDD3D8}"/>
    <w:embedItalic r:id="rId5" w:fontKey="{C21D50AF-B602-4424-8A5F-C185D60B9606}"/>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B Zar">
    <w:panose1 w:val="00000400000000000000"/>
    <w:charset w:val="B2"/>
    <w:family w:val="auto"/>
    <w:pitch w:val="variable"/>
    <w:sig w:usb0="00002001" w:usb1="80000000" w:usb2="00000008" w:usb3="00000000" w:csb0="00000040" w:csb1="00000000"/>
    <w:embedRegular r:id="rId6" w:subsetted="1" w:fontKey="{DE104C38-707A-449F-9BFE-64266BB48D44}"/>
    <w:embedBold r:id="rId7" w:subsetted="1" w:fontKey="{19FF7F76-3977-4C31-AB40-538FA02FA735}"/>
  </w:font>
  <w:font w:name="Cambria">
    <w:panose1 w:val="02040503050406030204"/>
    <w:charset w:val="00"/>
    <w:family w:val="roman"/>
    <w:pitch w:val="variable"/>
    <w:sig w:usb0="E00002FF" w:usb1="400004FF" w:usb2="00000000" w:usb3="00000000" w:csb0="0000019F" w:csb1="00000000"/>
  </w:font>
  <w:font w:name="B Badr">
    <w:panose1 w:val="00000400000000000000"/>
    <w:charset w:val="B2"/>
    <w:family w:val="auto"/>
    <w:pitch w:val="variable"/>
    <w:sig w:usb0="00002001" w:usb1="80000000" w:usb2="00000008" w:usb3="00000000" w:csb0="00000040" w:csb1="00000000"/>
    <w:embedRegular r:id="rId8" w:subsetted="1" w:fontKey="{FB8EAB3A-3717-4E41-B87A-5E20CF963A05}"/>
    <w:embedBold r:id="rId9" w:subsetted="1" w:fontKey="{320A475D-9BD0-43D7-BB4B-F1D178B0AF1B}"/>
  </w:font>
  <w:font w:name="B Lotus">
    <w:panose1 w:val="00000400000000000000"/>
    <w:charset w:val="B2"/>
    <w:family w:val="auto"/>
    <w:pitch w:val="variable"/>
    <w:sig w:usb0="00002001" w:usb1="80000000" w:usb2="00000008" w:usb3="00000000" w:csb0="00000040" w:csb1="00000000"/>
    <w:embedRegular r:id="rId10" w:subsetted="1" w:fontKey="{F35776F9-2638-457A-AF94-0A0D46317C40}"/>
    <w:embedBold r:id="rId11" w:subsetted="1" w:fontKey="{B7199048-DB6E-443C-A83C-1AD9F0DDCFA7}"/>
  </w:font>
  <w:font w:name="B Mitra">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embedRegular r:id="rId12" w:subsetted="1" w:fontKey="{6A3BAB91-D58E-4926-8D61-F4F95BD60226}"/>
  </w:font>
  <w:font w:name="AGA Arabesque">
    <w:panose1 w:val="05010101010101010101"/>
    <w:charset w:val="02"/>
    <w:family w:val="auto"/>
    <w:pitch w:val="variable"/>
    <w:sig w:usb0="00000000" w:usb1="10000000" w:usb2="00000000" w:usb3="00000000" w:csb0="80000000" w:csb1="00000000"/>
    <w:embedRegular r:id="rId13" w:fontKey="{75236A5D-986E-4448-8BE3-E38007415CE3}"/>
  </w:font>
  <w:font w:name="IRYakout">
    <w:panose1 w:val="02000506000000020002"/>
    <w:charset w:val="00"/>
    <w:family w:val="auto"/>
    <w:pitch w:val="variable"/>
    <w:sig w:usb0="00002003" w:usb1="00000000" w:usb2="00000000" w:usb3="00000000" w:csb0="00000041" w:csb1="00000000"/>
    <w:embedBold r:id="rId14" w:fontKey="{8F0CB3FC-A4C7-49DC-95C8-A51F5D2706B3}"/>
  </w:font>
  <w:font w:name="Arial">
    <w:panose1 w:val="020B0604020202020204"/>
    <w:charset w:val="00"/>
    <w:family w:val="swiss"/>
    <w:pitch w:val="variable"/>
    <w:sig w:usb0="E0002EFF" w:usb1="C0007843" w:usb2="00000009" w:usb3="00000000" w:csb0="000001FF" w:csb1="00000000"/>
  </w:font>
  <w:font w:name="Times New Roman Bold">
    <w:panose1 w:val="02020803070505020304"/>
    <w:charset w:val="00"/>
    <w:family w:val="roman"/>
    <w:notTrueType/>
    <w:pitch w:val="default"/>
  </w:font>
  <w:font w:name="IRZar">
    <w:panose1 w:val="02000506000000020002"/>
    <w:charset w:val="00"/>
    <w:family w:val="auto"/>
    <w:pitch w:val="variable"/>
    <w:sig w:usb0="00002003" w:usb1="00000000" w:usb2="00000000" w:usb3="00000000" w:csb0="00000041" w:csb1="00000000"/>
    <w:embedRegular r:id="rId15" w:fontKey="{0FB71A06-8E24-4F42-B934-BF696A2CDA69}"/>
    <w:embedBold r:id="rId16" w:fontKey="{115913E0-7217-4D35-BE8F-838AEE7A6970}"/>
  </w:font>
  <w:font w:name="KFGQPC Uthmanic Script HAFS">
    <w:panose1 w:val="02000000000000000000"/>
    <w:charset w:val="B2"/>
    <w:family w:val="auto"/>
    <w:pitch w:val="variable"/>
    <w:sig w:usb0="00002001" w:usb1="00000000" w:usb2="00000000" w:usb3="00000000" w:csb0="00000040" w:csb1="00000000"/>
    <w:embedRegular r:id="rId17" w:fontKey="{432429CA-8E68-4DA4-B606-96AF3493DCE2}"/>
    <w:embedBold r:id="rId18" w:fontKey="{B5A62148-B5C9-4D14-A85D-544C2B794471}"/>
  </w:font>
  <w:font w:name="IRNazanin">
    <w:panose1 w:val="02000506000000020002"/>
    <w:charset w:val="00"/>
    <w:family w:val="auto"/>
    <w:pitch w:val="variable"/>
    <w:sig w:usb0="00002003" w:usb1="00000000" w:usb2="00000000" w:usb3="00000000" w:csb0="00000041" w:csb1="00000000"/>
    <w:embedRegular r:id="rId19" w:fontKey="{053B37D3-D19B-4842-A6AC-386366661743}"/>
    <w:embedBold r:id="rId20" w:fontKey="{AF56CC06-8D41-4D34-AAD5-33852921F245}"/>
  </w:font>
  <w:font w:name="KFGQPC Uthman Taha Naskh">
    <w:panose1 w:val="02000000000000000000"/>
    <w:charset w:val="B2"/>
    <w:family w:val="auto"/>
    <w:pitch w:val="variable"/>
    <w:sig w:usb0="80002001" w:usb1="90000000" w:usb2="00000008" w:usb3="00000000" w:csb0="00000040" w:csb1="00000000"/>
    <w:embedRegular r:id="rId21" w:fontKey="{F6DC861E-F6B5-429E-97E8-32F78B3C13A8}"/>
    <w:embedBold r:id="rId22" w:fontKey="{3EA4CEB6-4452-484B-B6D1-9B51EF944DA8}"/>
  </w:font>
  <w:font w:name="mylotus">
    <w:panose1 w:val="02000000000000000000"/>
    <w:charset w:val="00"/>
    <w:family w:val="auto"/>
    <w:pitch w:val="variable"/>
    <w:sig w:usb0="00002007" w:usb1="80000000" w:usb2="00000008" w:usb3="00000000" w:csb0="00000043" w:csb1="00000000"/>
    <w:embedRegular r:id="rId23" w:fontKey="{882F8CC0-F4CF-4C51-9066-3ADCD9DDDA35}"/>
    <w:embedBold r:id="rId24" w:fontKey="{BDA85F4C-F9CF-468F-9A84-81EDEEE62403}"/>
  </w:font>
  <w:font w:name="Calibri">
    <w:panose1 w:val="020F0502020204030204"/>
    <w:charset w:val="00"/>
    <w:family w:val="swiss"/>
    <w:pitch w:val="variable"/>
    <w:sig w:usb0="E00002FF" w:usb1="4000ACFF" w:usb2="00000001" w:usb3="00000000" w:csb0="0000019F" w:csb1="00000000"/>
    <w:embedBold r:id="rId25" w:subsetted="1" w:fontKey="{3FA97AA2-8787-404B-821C-F82D236ED781}"/>
  </w:font>
  <w:font w:name="Lotus Linotype">
    <w:panose1 w:val="02000000000000000000"/>
    <w:charset w:val="00"/>
    <w:family w:val="auto"/>
    <w:pitch w:val="variable"/>
    <w:sig w:usb0="00002007" w:usb1="80000000" w:usb2="00000008" w:usb3="00000000" w:csb0="00000043" w:csb1="00000000"/>
    <w:embedRegular r:id="rId26" w:subsetted="1" w:fontKey="{EDE31BD4-3D2C-4857-A9C7-0DAE6AB3CAD2}"/>
    <w:embedBold r:id="rId27" w:subsetted="1" w:fontKey="{1F8AC1A8-C559-49D7-A774-535587877780}"/>
  </w:font>
  <w:font w:name="IRNazli">
    <w:panose1 w:val="02000506000000020002"/>
    <w:charset w:val="00"/>
    <w:family w:val="auto"/>
    <w:pitch w:val="variable"/>
    <w:sig w:usb0="00002003" w:usb1="00000000" w:usb2="00000000" w:usb3="00000000" w:csb0="00000041" w:csb1="00000000"/>
    <w:embedRegular r:id="rId28" w:subsetted="1" w:fontKey="{BA385B28-BDF1-49F2-B426-0D2FB7056506}"/>
    <w:embedBold r:id="rId29" w:subsetted="1" w:fontKey="{87E9AF9D-9291-4F8E-B873-D644D30B4B2F}"/>
  </w:font>
  <w:font w:name="SKR HEAD1">
    <w:panose1 w:val="00000000000000000000"/>
    <w:charset w:val="B2"/>
    <w:family w:val="auto"/>
    <w:pitch w:val="variable"/>
    <w:sig w:usb0="00002001" w:usb1="00000000" w:usb2="00000000" w:usb3="00000000" w:csb0="00000040" w:csb1="00000000"/>
  </w:font>
  <w:font w:name="Zar">
    <w:altName w:val="Courier New"/>
    <w:panose1 w:val="00000400000000000000"/>
    <w:charset w:val="B2"/>
    <w:family w:val="auto"/>
    <w:pitch w:val="variable"/>
    <w:sig w:usb0="00002001" w:usb1="00000000" w:usb2="00000000" w:usb3="00000000" w:csb0="00000040" w:csb1="00000000"/>
  </w:font>
  <w:font w:name="B Nazanin">
    <w:altName w:val="Courier New"/>
    <w:panose1 w:val="00000400000000000000"/>
    <w:charset w:val="B2"/>
    <w:family w:val="auto"/>
    <w:pitch w:val="variable"/>
    <w:sig w:usb0="00002001" w:usb1="80000000" w:usb2="00000008" w:usb3="00000000" w:csb0="00000040" w:csb1="00000000"/>
  </w:font>
  <w:font w:name="Simplified Arabic">
    <w:altName w:val="Times New Roman"/>
    <w:panose1 w:val="02020603050405020304"/>
    <w:charset w:val="00"/>
    <w:family w:val="roman"/>
    <w:pitch w:val="variable"/>
    <w:sig w:usb0="00000000" w:usb1="00000000" w:usb2="00000000" w:usb3="00000000" w:csb0="00000041" w:csb1="00000000"/>
  </w:font>
  <w:font w:name="HQPB4">
    <w:panose1 w:val="00000000000000000000"/>
    <w:charset w:val="02"/>
    <w:family w:val="auto"/>
    <w:pitch w:val="variable"/>
    <w:sig w:usb0="00000000" w:usb1="10000000" w:usb2="00000000" w:usb3="00000000" w:csb0="80000000" w:csb1="00000000"/>
  </w:font>
  <w:font w:name="B Jadid">
    <w:panose1 w:val="00000700000000000000"/>
    <w:charset w:val="B2"/>
    <w:family w:val="auto"/>
    <w:pitch w:val="variable"/>
    <w:sig w:usb0="00002001" w:usb1="80000000" w:usb2="00000008" w:usb3="00000000" w:csb0="00000040" w:csb1="00000000"/>
  </w:font>
  <w:font w:name="B Yagut">
    <w:panose1 w:val="00000400000000000000"/>
    <w:charset w:val="B2"/>
    <w:family w:val="auto"/>
    <w:pitch w:val="variable"/>
    <w:sig w:usb0="00002001" w:usb1="80000000" w:usb2="00000008" w:usb3="00000000" w:csb0="00000040" w:csb1="00000000"/>
  </w:font>
  <w:font w:name="IRTitr">
    <w:panose1 w:val="02000506000000020002"/>
    <w:charset w:val="00"/>
    <w:family w:val="auto"/>
    <w:pitch w:val="variable"/>
    <w:sig w:usb0="00002003" w:usb1="00000000" w:usb2="00000000" w:usb3="00000000" w:csb0="00000041" w:csb1="00000000"/>
    <w:embedRegular r:id="rId30" w:subsetted="1" w:fontKey="{9705FD1F-9931-4361-8E11-235C33668AA3}"/>
  </w:font>
  <w:font w:name="CTraditional Arabic">
    <w:panose1 w:val="00000000000000000000"/>
    <w:charset w:val="B2"/>
    <w:family w:val="auto"/>
    <w:pitch w:val="variable"/>
    <w:sig w:usb0="00002001" w:usb1="00000000" w:usb2="00000000" w:usb3="00000000" w:csb0="00000040" w:csb1="00000000"/>
    <w:embedRegular r:id="rId31" w:subsetted="1" w:fontKey="{8136DDBC-1859-48B4-98F3-176CAED79101}"/>
    <w:embedBold r:id="rId32" w:subsetted="1" w:fontKey="{D8F5D98B-A80C-4AA4-A343-F66F087561A7}"/>
  </w:font>
  <w:font w:name="IRMitra">
    <w:panose1 w:val="02000506000000020002"/>
    <w:charset w:val="00"/>
    <w:family w:val="auto"/>
    <w:pitch w:val="variable"/>
    <w:sig w:usb0="00002003" w:usb1="00000000" w:usb2="00000000" w:usb3="00000000" w:csb0="00000041" w:csb1="00000000"/>
    <w:embedRegular r:id="rId33" w:fontKey="{8D496F95-B220-4497-A275-DEEF12C8FE3A}"/>
    <w:embedBold r:id="rId34" w:fontKey="{E0C05791-F807-4888-9F38-80F8A820830B}"/>
  </w:font>
  <w:font w:name="Literata">
    <w:panose1 w:val="00000000000000000000"/>
    <w:charset w:val="00"/>
    <w:family w:val="modern"/>
    <w:notTrueType/>
    <w:pitch w:val="variable"/>
    <w:sig w:usb0="E00002FF" w:usb1="5000207B" w:usb2="00000000" w:usb3="00000000" w:csb0="0000019F" w:csb1="00000000"/>
  </w:font>
  <w:font w:name="IranNastaliq">
    <w:panose1 w:val="02020505000000020003"/>
    <w:charset w:val="00"/>
    <w:family w:val="roman"/>
    <w:pitch w:val="variable"/>
    <w:sig w:usb0="61002A87" w:usb1="80000000" w:usb2="00000008" w:usb3="00000000" w:csb0="000101FF" w:csb1="00000000"/>
    <w:embedRegular r:id="rId35" w:subsetted="1" w:fontKey="{D9ECD791-ED37-4701-9D65-F093E0FFFB21}"/>
  </w:font>
  <w:font w:name="MS Mincho">
    <w:altName w:val="ＭＳ 明朝"/>
    <w:panose1 w:val="02020609040205080304"/>
    <w:charset w:val="80"/>
    <w:family w:val="modern"/>
    <w:pitch w:val="fixed"/>
    <w:sig w:usb0="A00002BF" w:usb1="68C7FCFB" w:usb2="00000010" w:usb3="00000000" w:csb0="0002009F" w:csb1="00000000"/>
  </w:font>
  <w:font w:name="Jadid">
    <w:panose1 w:val="00000700000000000000"/>
    <w:charset w:val="B2"/>
    <w:family w:val="auto"/>
    <w:pitch w:val="variable"/>
    <w:sig w:usb0="00002001" w:usb1="00000000" w:usb2="00000000" w:usb3="00000000" w:csb0="00000040" w:csb1="00000000"/>
  </w:font>
  <w:font w:name="Abo-thar">
    <w:panose1 w:val="05010101010101010101"/>
    <w:charset w:val="02"/>
    <w:family w:val="auto"/>
    <w:pitch w:val="variable"/>
    <w:sig w:usb0="00000000" w:usb1="10000000" w:usb2="00000000" w:usb3="00000000" w:csb0="80000000" w:csb1="00000000"/>
    <w:embedRegular r:id="rId36" w:fontKey="{D1CA18CD-39EA-440F-B67D-2476B7B96D36}"/>
  </w:font>
  <w:font w:name="(M. Aiyada Ayoub ALKobaisi)">
    <w:panose1 w:val="00000000000000000000"/>
    <w:charset w:val="B2"/>
    <w:family w:val="auto"/>
    <w:pitch w:val="variable"/>
    <w:sig w:usb0="00002001" w:usb1="00000000" w:usb2="00000000" w:usb3="00000000" w:csb0="00000040" w:csb1="00000000"/>
    <w:embedRegular r:id="rId37" w:subsetted="1" w:fontKey="{1721E111-AB24-4CFC-89B4-AD75E37B2F5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5DC2" w:rsidRDefault="00235DC2" w:rsidP="00261E90">
    <w:pPr>
      <w:pStyle w:val="Footer"/>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5DC2" w:rsidRPr="000D315F" w:rsidRDefault="00235DC2" w:rsidP="000D315F">
      <w:pPr>
        <w:pStyle w:val="Footer"/>
        <w:rPr>
          <w:lang w:bidi="fa-IR"/>
        </w:rPr>
      </w:pPr>
      <w:r>
        <w:rPr>
          <w:rFonts w:hint="cs"/>
          <w:rtl/>
          <w:lang w:bidi="fa-IR"/>
        </w:rPr>
        <w:t>_____________________________</w:t>
      </w:r>
    </w:p>
  </w:footnote>
  <w:footnote w:type="continuationSeparator" w:id="0">
    <w:p w:rsidR="00235DC2" w:rsidRDefault="00235DC2">
      <w:r>
        <w:continuationSeparator/>
      </w:r>
    </w:p>
  </w:footnote>
  <w:footnote w:id="1">
    <w:p w:rsidR="00235DC2" w:rsidRPr="0091080F" w:rsidRDefault="00235DC2" w:rsidP="00325172">
      <w:pPr>
        <w:pStyle w:val="FootnoteText"/>
        <w:ind w:left="284" w:hanging="284"/>
        <w:jc w:val="both"/>
        <w:rPr>
          <w:rStyle w:val="PageNumber"/>
          <w:rFonts w:ascii="Lotus Linotype" w:hAnsi="Lotus Linotype"/>
          <w:rtl/>
        </w:rPr>
      </w:pPr>
      <w:r w:rsidRPr="0091080F">
        <w:rPr>
          <w:rStyle w:val="PageNumber"/>
          <w:rFonts w:ascii="Lotus Linotype" w:hAnsi="Lotus Linotype"/>
          <w:rtl/>
        </w:rPr>
        <w:footnoteRef/>
      </w:r>
      <w:r w:rsidRPr="0091080F">
        <w:rPr>
          <w:rStyle w:val="PageNumber"/>
          <w:rFonts w:ascii="Lotus Linotype" w:hAnsi="Lotus Linotype"/>
          <w:rtl/>
        </w:rPr>
        <w:t>-</w:t>
      </w:r>
      <w:r w:rsidRPr="0091080F">
        <w:rPr>
          <w:rFonts w:ascii="Lotus Linotype" w:hAnsi="Lotus Linotype"/>
          <w:rtl/>
        </w:rPr>
        <w:t xml:space="preserve"> خوانندگان گرامی</w:t>
      </w:r>
      <w:r>
        <w:rPr>
          <w:rFonts w:ascii="Lotus Linotype" w:hAnsi="Lotus Linotype" w:hint="cs"/>
          <w:rtl/>
        </w:rPr>
        <w:t>،</w:t>
      </w:r>
      <w:r w:rsidRPr="0091080F">
        <w:rPr>
          <w:rFonts w:ascii="Lotus Linotype" w:hAnsi="Lotus Linotype"/>
          <w:rtl/>
        </w:rPr>
        <w:t xml:space="preserve"> شایسته دانستیم </w:t>
      </w:r>
      <w:r>
        <w:rPr>
          <w:rFonts w:ascii="Lotus Linotype" w:hAnsi="Lotus Linotype" w:hint="cs"/>
          <w:rtl/>
        </w:rPr>
        <w:t xml:space="preserve">که </w:t>
      </w:r>
      <w:r w:rsidRPr="0091080F">
        <w:rPr>
          <w:rFonts w:ascii="Lotus Linotype" w:hAnsi="Lotus Linotype"/>
          <w:rtl/>
        </w:rPr>
        <w:t>مؤلف این کتاب</w:t>
      </w:r>
      <w:r>
        <w:rPr>
          <w:rFonts w:ascii="Lotus Linotype" w:hAnsi="Lotus Linotype" w:hint="cs"/>
          <w:rtl/>
        </w:rPr>
        <w:t>،</w:t>
      </w:r>
      <w:r w:rsidRPr="0091080F">
        <w:rPr>
          <w:rFonts w:ascii="Lotus Linotype" w:hAnsi="Lotus Linotype"/>
          <w:rtl/>
        </w:rPr>
        <w:t xml:space="preserve"> آیت الله العظمی سید ابوالفضل برقعی را از زبان</w:t>
      </w:r>
      <w:r>
        <w:rPr>
          <w:rFonts w:ascii="Lotus Linotype" w:hAnsi="Lotus Linotype" w:hint="cs"/>
          <w:rtl/>
        </w:rPr>
        <w:t xml:space="preserve"> شیوای</w:t>
      </w:r>
      <w:r w:rsidRPr="0091080F">
        <w:rPr>
          <w:rFonts w:ascii="Lotus Linotype" w:hAnsi="Lotus Linotype"/>
          <w:rtl/>
        </w:rPr>
        <w:t xml:space="preserve"> خود ایشان معرفی کنیم</w:t>
      </w:r>
      <w:r>
        <w:rPr>
          <w:rFonts w:ascii="Lotus Linotype" w:hAnsi="Lotus Linotype" w:hint="cs"/>
          <w:rtl/>
        </w:rPr>
        <w:t>؛</w:t>
      </w:r>
      <w:r w:rsidRPr="0091080F">
        <w:rPr>
          <w:rFonts w:ascii="Lotus Linotype" w:hAnsi="Lotus Linotype"/>
          <w:rtl/>
        </w:rPr>
        <w:t xml:space="preserve"> لذا مطالبی را به طور پراکنده از کتاب سوانح ایام یا خاطرات</w:t>
      </w:r>
      <w:r>
        <w:rPr>
          <w:rFonts w:ascii="Lotus Linotype" w:hAnsi="Lotus Linotype" w:hint="cs"/>
          <w:rtl/>
        </w:rPr>
        <w:t>ی</w:t>
      </w:r>
      <w:r w:rsidRPr="0091080F">
        <w:rPr>
          <w:rFonts w:ascii="Lotus Linotype" w:hAnsi="Lotus Linotype"/>
          <w:rtl/>
        </w:rPr>
        <w:t xml:space="preserve"> که به قلم توانای خود ایشان نگاشته شده</w:t>
      </w:r>
      <w:r>
        <w:rPr>
          <w:rFonts w:ascii="Lotus Linotype" w:hAnsi="Lotus Linotype" w:hint="cs"/>
          <w:rtl/>
        </w:rPr>
        <w:t xml:space="preserve"> است،</w:t>
      </w:r>
      <w:r w:rsidRPr="0091080F">
        <w:rPr>
          <w:rFonts w:ascii="Lotus Linotype" w:hAnsi="Lotus Linotype"/>
          <w:rtl/>
        </w:rPr>
        <w:t xml:space="preserve"> انتخاب کردیم</w:t>
      </w:r>
      <w:r>
        <w:rPr>
          <w:rFonts w:ascii="Lotus Linotype" w:hAnsi="Lotus Linotype" w:hint="cs"/>
          <w:rtl/>
        </w:rPr>
        <w:t>.</w:t>
      </w:r>
    </w:p>
  </w:footnote>
  <w:footnote w:id="2">
    <w:p w:rsidR="00235DC2" w:rsidRPr="0091080F" w:rsidRDefault="00235DC2" w:rsidP="00325172">
      <w:pPr>
        <w:pStyle w:val="FootnoteText"/>
        <w:ind w:left="284" w:hanging="284"/>
        <w:jc w:val="lowKashida"/>
        <w:rPr>
          <w:rFonts w:ascii="Lotus Linotype" w:hAnsi="Lotus Linotype"/>
          <w:rtl/>
        </w:rPr>
      </w:pPr>
      <w:r w:rsidRPr="001557EA">
        <w:rPr>
          <w:rStyle w:val="FootnoteReference"/>
          <w:rFonts w:cs="IRLotus"/>
          <w:sz w:val="22"/>
          <w:vertAlign w:val="baseline"/>
        </w:rPr>
        <w:footnoteRef/>
      </w:r>
      <w:r w:rsidRPr="001557EA">
        <w:rPr>
          <w:rtl/>
        </w:rPr>
        <w:t>-</w:t>
      </w:r>
      <w:r w:rsidRPr="0091080F">
        <w:rPr>
          <w:rFonts w:cs="B Zar"/>
          <w:szCs w:val="22"/>
          <w:rtl/>
        </w:rPr>
        <w:t xml:space="preserve"> </w:t>
      </w:r>
      <w:r w:rsidRPr="0091080F">
        <w:rPr>
          <w:rFonts w:ascii="Lotus Linotype" w:hAnsi="Lotus Linotype"/>
          <w:rtl/>
        </w:rPr>
        <w:t>این جمله ظاهرا</w:t>
      </w:r>
      <w:r w:rsidRPr="0091080F">
        <w:rPr>
          <w:rFonts w:ascii="Lotus Linotype" w:hAnsi="Lotus Linotype" w:hint="cs"/>
          <w:rtl/>
        </w:rPr>
        <w:t>ً</w:t>
      </w:r>
      <w:r w:rsidRPr="0091080F">
        <w:rPr>
          <w:rFonts w:ascii="Lotus Linotype" w:hAnsi="Lotus Linotype"/>
          <w:rtl/>
        </w:rPr>
        <w:t xml:space="preserve"> سهوی است از مؤلف</w:t>
      </w:r>
      <w:r w:rsidRPr="001557EA">
        <w:rPr>
          <w:rtl/>
        </w:rPr>
        <w:t xml:space="preserve"> </w:t>
      </w:r>
      <w:r w:rsidRPr="001557EA">
        <w:rPr>
          <w:rtl/>
        </w:rPr>
        <w:sym w:font="Abo-thar" w:char="F065"/>
      </w:r>
      <w:r w:rsidRPr="001557EA">
        <w:rPr>
          <w:rtl/>
        </w:rPr>
        <w:t xml:space="preserve">. </w:t>
      </w:r>
      <w:r w:rsidRPr="0091080F">
        <w:rPr>
          <w:rFonts w:ascii="Lotus Linotype" w:hAnsi="Lotus Linotype"/>
          <w:rtl/>
        </w:rPr>
        <w:t>کتاب «باقیات صالحات»</w:t>
      </w:r>
      <w:r>
        <w:rPr>
          <w:rFonts w:ascii="Lotus Linotype" w:hAnsi="Lotus Linotype" w:hint="cs"/>
          <w:rtl/>
        </w:rPr>
        <w:t>.</w:t>
      </w:r>
      <w:r w:rsidRPr="0091080F">
        <w:rPr>
          <w:rFonts w:ascii="Lotus Linotype" w:hAnsi="Lotus Linotype"/>
          <w:rtl/>
        </w:rPr>
        <w:t xml:space="preserve"> در واقع</w:t>
      </w:r>
      <w:r>
        <w:rPr>
          <w:rFonts w:ascii="Lotus Linotype" w:hAnsi="Lotus Linotype" w:hint="cs"/>
          <w:rtl/>
        </w:rPr>
        <w:t xml:space="preserve">، </w:t>
      </w:r>
      <w:r w:rsidRPr="0091080F">
        <w:rPr>
          <w:rFonts w:ascii="Lotus Linotype" w:hAnsi="Lotus Linotype"/>
          <w:rtl/>
        </w:rPr>
        <w:t>ترجمه بخش اول کتاب «آیات بینات» می</w:t>
      </w:r>
      <w:r w:rsidRPr="0091080F">
        <w:rPr>
          <w:rFonts w:cs="Times New Roman" w:hint="cs"/>
          <w:szCs w:val="22"/>
          <w:rtl/>
        </w:rPr>
        <w:t>‌</w:t>
      </w:r>
      <w:r w:rsidRPr="0091080F">
        <w:rPr>
          <w:rFonts w:ascii="Lotus Linotype" w:hAnsi="Lotus Linotype" w:hint="cs"/>
          <w:rtl/>
        </w:rPr>
        <w:t>باشد</w:t>
      </w:r>
      <w:r w:rsidRPr="0091080F">
        <w:rPr>
          <w:rFonts w:ascii="Lotus Linotype" w:hAnsi="Lotus Linotype"/>
          <w:rtl/>
        </w:rPr>
        <w:t xml:space="preserve"> </w:t>
      </w:r>
      <w:r w:rsidRPr="0091080F">
        <w:rPr>
          <w:rFonts w:ascii="Lotus Linotype" w:hAnsi="Lotus Linotype" w:hint="cs"/>
          <w:rtl/>
        </w:rPr>
        <w:t>که</w:t>
      </w:r>
      <w:r w:rsidRPr="0091080F">
        <w:rPr>
          <w:rFonts w:ascii="Lotus Linotype" w:hAnsi="Lotus Linotype"/>
          <w:rtl/>
        </w:rPr>
        <w:t xml:space="preserve"> </w:t>
      </w:r>
      <w:r w:rsidRPr="0091080F">
        <w:rPr>
          <w:rFonts w:ascii="Lotus Linotype" w:hAnsi="Lotus Linotype" w:hint="cs"/>
          <w:rtl/>
        </w:rPr>
        <w:t>شاهکار</w:t>
      </w:r>
      <w:r w:rsidRPr="0091080F">
        <w:rPr>
          <w:rFonts w:ascii="Lotus Linotype" w:hAnsi="Lotus Linotype"/>
          <w:rtl/>
        </w:rPr>
        <w:t xml:space="preserve"> </w:t>
      </w:r>
      <w:r w:rsidRPr="0091080F">
        <w:rPr>
          <w:rFonts w:ascii="Lotus Linotype" w:hAnsi="Lotus Linotype" w:hint="cs"/>
          <w:rtl/>
        </w:rPr>
        <w:t>شاخص</w:t>
      </w:r>
      <w:r w:rsidRPr="0091080F">
        <w:rPr>
          <w:rFonts w:cs="Times New Roman" w:hint="cs"/>
          <w:szCs w:val="22"/>
          <w:rtl/>
        </w:rPr>
        <w:t>‌</w:t>
      </w:r>
      <w:r w:rsidRPr="0091080F">
        <w:rPr>
          <w:rFonts w:ascii="Lotus Linotype" w:hAnsi="Lotus Linotype" w:hint="cs"/>
          <w:rtl/>
        </w:rPr>
        <w:t>ترین</w:t>
      </w:r>
      <w:r w:rsidRPr="0091080F">
        <w:rPr>
          <w:rFonts w:ascii="Lotus Linotype" w:hAnsi="Lotus Linotype"/>
          <w:rtl/>
        </w:rPr>
        <w:t xml:space="preserve"> </w:t>
      </w:r>
      <w:r w:rsidRPr="0091080F">
        <w:rPr>
          <w:rFonts w:ascii="Lotus Linotype" w:hAnsi="Lotus Linotype" w:hint="cs"/>
          <w:rtl/>
        </w:rPr>
        <w:t>شخصیت</w:t>
      </w:r>
      <w:r w:rsidRPr="0091080F">
        <w:rPr>
          <w:rFonts w:ascii="Lotus Linotype" w:hAnsi="Lotus Linotype"/>
          <w:rtl/>
        </w:rPr>
        <w:t xml:space="preserve"> </w:t>
      </w:r>
      <w:r w:rsidRPr="0091080F">
        <w:rPr>
          <w:rFonts w:ascii="Lotus Linotype" w:hAnsi="Lotus Linotype" w:hint="cs"/>
          <w:rtl/>
        </w:rPr>
        <w:t>علمی</w:t>
      </w:r>
      <w:r w:rsidRPr="0091080F">
        <w:rPr>
          <w:rFonts w:ascii="Lotus Linotype" w:hAnsi="Lotus Linotype"/>
          <w:rtl/>
        </w:rPr>
        <w:t xml:space="preserve"> </w:t>
      </w:r>
      <w:r w:rsidRPr="0091080F">
        <w:rPr>
          <w:rFonts w:ascii="Lotus Linotype" w:hAnsi="Lotus Linotype" w:hint="cs"/>
          <w:rtl/>
        </w:rPr>
        <w:t>هند</w:t>
      </w:r>
      <w:r w:rsidRPr="0091080F">
        <w:rPr>
          <w:rFonts w:ascii="Lotus Linotype" w:hAnsi="Lotus Linotype"/>
          <w:rtl/>
        </w:rPr>
        <w:t xml:space="preserve"> </w:t>
      </w:r>
      <w:r w:rsidRPr="0091080F">
        <w:rPr>
          <w:rFonts w:ascii="Lotus Linotype" w:hAnsi="Lotus Linotype" w:hint="cs"/>
          <w:rtl/>
        </w:rPr>
        <w:t>در</w:t>
      </w:r>
      <w:r w:rsidRPr="0091080F">
        <w:rPr>
          <w:rFonts w:ascii="Lotus Linotype" w:hAnsi="Lotus Linotype"/>
          <w:rtl/>
        </w:rPr>
        <w:t xml:space="preserve"> </w:t>
      </w:r>
      <w:r w:rsidRPr="0091080F">
        <w:rPr>
          <w:rFonts w:ascii="Lotus Linotype" w:hAnsi="Lotus Linotype" w:hint="cs"/>
          <w:rtl/>
        </w:rPr>
        <w:t>زمان</w:t>
      </w:r>
      <w:r w:rsidRPr="0091080F">
        <w:rPr>
          <w:rFonts w:ascii="Lotus Linotype" w:hAnsi="Lotus Linotype"/>
          <w:rtl/>
        </w:rPr>
        <w:t xml:space="preserve"> </w:t>
      </w:r>
      <w:r w:rsidRPr="0091080F">
        <w:rPr>
          <w:rFonts w:ascii="Lotus Linotype" w:hAnsi="Lotus Linotype" w:hint="cs"/>
          <w:rtl/>
        </w:rPr>
        <w:t>خود</w:t>
      </w:r>
      <w:r w:rsidRPr="0091080F">
        <w:rPr>
          <w:rFonts w:ascii="Lotus Linotype" w:hAnsi="Lotus Linotype"/>
          <w:rtl/>
        </w:rPr>
        <w:t xml:space="preserve"> «حضرت علامه نواب محسن الملک سید محمد مهدی علی خان» است که پس از هدایت به مذهب توحید و یکتاپرستی اهل سنت و</w:t>
      </w:r>
      <w:r>
        <w:rPr>
          <w:rFonts w:ascii="Lotus Linotype" w:hAnsi="Lotus Linotype" w:hint="cs"/>
          <w:rtl/>
        </w:rPr>
        <w:t xml:space="preserve"> </w:t>
      </w:r>
      <w:r w:rsidRPr="0091080F">
        <w:rPr>
          <w:rFonts w:ascii="Lotus Linotype" w:hAnsi="Lotus Linotype"/>
          <w:rtl/>
        </w:rPr>
        <w:t>جماعت و نجات از شرکیات و بدعات مذهب خودساخت</w:t>
      </w:r>
      <w:r>
        <w:rPr>
          <w:rFonts w:ascii="Lotus Linotype" w:hAnsi="Lotus Linotype" w:hint="cs"/>
          <w:rtl/>
        </w:rPr>
        <w:t>ه</w:t>
      </w:r>
      <w:r w:rsidRPr="0091080F">
        <w:rPr>
          <w:rFonts w:ascii="Lotus Linotype" w:hAnsi="Lotus Linotype"/>
          <w:rtl/>
        </w:rPr>
        <w:t xml:space="preserve"> تشیع</w:t>
      </w:r>
      <w:r>
        <w:rPr>
          <w:rFonts w:ascii="Lotus Linotype" w:hAnsi="Lotus Linotype" w:hint="cs"/>
          <w:rtl/>
        </w:rPr>
        <w:t>،</w:t>
      </w:r>
      <w:r w:rsidRPr="0091080F">
        <w:rPr>
          <w:rFonts w:ascii="Lotus Linotype" w:hAnsi="Lotus Linotype"/>
          <w:rtl/>
        </w:rPr>
        <w:t xml:space="preserve"> برای روشن نمودن چهره حقیقت</w:t>
      </w:r>
      <w:r>
        <w:rPr>
          <w:rFonts w:ascii="Lotus Linotype" w:hAnsi="Lotus Linotype" w:hint="cs"/>
          <w:rtl/>
        </w:rPr>
        <w:t>،</w:t>
      </w:r>
      <w:r w:rsidRPr="0091080F">
        <w:rPr>
          <w:rFonts w:ascii="Lotus Linotype" w:hAnsi="Lotus Linotype"/>
          <w:rtl/>
        </w:rPr>
        <w:t xml:space="preserve"> برای قوم و خویش و هم</w:t>
      </w:r>
      <w:r>
        <w:rPr>
          <w:rFonts w:ascii="Lotus Linotype" w:hAnsi="Lotus Linotype" w:hint="eastAsia"/>
          <w:rtl/>
        </w:rPr>
        <w:t>‌</w:t>
      </w:r>
      <w:r w:rsidRPr="0091080F">
        <w:rPr>
          <w:rFonts w:ascii="Lotus Linotype" w:hAnsi="Lotus Linotype" w:hint="cs"/>
          <w:rtl/>
        </w:rPr>
        <w:t>کیشان</w:t>
      </w:r>
      <w:r w:rsidRPr="0091080F">
        <w:rPr>
          <w:rFonts w:ascii="Lotus Linotype" w:hAnsi="Lotus Linotype"/>
          <w:rtl/>
        </w:rPr>
        <w:t xml:space="preserve"> </w:t>
      </w:r>
      <w:r w:rsidRPr="0091080F">
        <w:rPr>
          <w:rFonts w:ascii="Lotus Linotype" w:hAnsi="Lotus Linotype" w:hint="cs"/>
          <w:rtl/>
        </w:rPr>
        <w:t>پیشینش</w:t>
      </w:r>
      <w:r w:rsidRPr="0091080F">
        <w:rPr>
          <w:rFonts w:ascii="Lotus Linotype" w:hAnsi="Lotus Linotype"/>
          <w:rtl/>
        </w:rPr>
        <w:t xml:space="preserve"> </w:t>
      </w:r>
      <w:r w:rsidRPr="0091080F">
        <w:rPr>
          <w:rFonts w:ascii="Lotus Linotype" w:hAnsi="Lotus Linotype" w:hint="cs"/>
          <w:rtl/>
        </w:rPr>
        <w:t>به</w:t>
      </w:r>
      <w:r w:rsidRPr="0091080F">
        <w:rPr>
          <w:rFonts w:ascii="Lotus Linotype" w:hAnsi="Lotus Linotype"/>
          <w:rtl/>
        </w:rPr>
        <w:t xml:space="preserve"> </w:t>
      </w:r>
      <w:r w:rsidRPr="0091080F">
        <w:rPr>
          <w:rFonts w:ascii="Lotus Linotype" w:hAnsi="Lotus Linotype" w:hint="cs"/>
          <w:rtl/>
        </w:rPr>
        <w:t>زبان</w:t>
      </w:r>
      <w:r w:rsidRPr="0091080F">
        <w:rPr>
          <w:rFonts w:ascii="Lotus Linotype" w:hAnsi="Lotus Linotype"/>
          <w:rtl/>
        </w:rPr>
        <w:t xml:space="preserve"> </w:t>
      </w:r>
      <w:r w:rsidRPr="0091080F">
        <w:rPr>
          <w:rFonts w:ascii="Lotus Linotype" w:hAnsi="Lotus Linotype" w:hint="cs"/>
          <w:rtl/>
        </w:rPr>
        <w:t>اردو</w:t>
      </w:r>
      <w:r w:rsidRPr="0091080F">
        <w:rPr>
          <w:rFonts w:ascii="Lotus Linotype" w:hAnsi="Lotus Linotype"/>
          <w:rtl/>
        </w:rPr>
        <w:t xml:space="preserve"> </w:t>
      </w:r>
      <w:r w:rsidRPr="0091080F">
        <w:rPr>
          <w:rFonts w:ascii="Lotus Linotype" w:hAnsi="Lotus Linotype" w:hint="cs"/>
          <w:rtl/>
        </w:rPr>
        <w:t>به</w:t>
      </w:r>
      <w:r w:rsidRPr="0091080F">
        <w:rPr>
          <w:rFonts w:ascii="Lotus Linotype" w:hAnsi="Lotus Linotype"/>
          <w:rtl/>
        </w:rPr>
        <w:t xml:space="preserve"> </w:t>
      </w:r>
      <w:r w:rsidRPr="0091080F">
        <w:rPr>
          <w:rFonts w:ascii="Lotus Linotype" w:hAnsi="Lotus Linotype" w:hint="cs"/>
          <w:rtl/>
        </w:rPr>
        <w:t>رشته</w:t>
      </w:r>
      <w:r w:rsidRPr="0091080F">
        <w:rPr>
          <w:rFonts w:ascii="Lotus Linotype" w:hAnsi="Lotus Linotype"/>
          <w:rtl/>
        </w:rPr>
        <w:t xml:space="preserve"> </w:t>
      </w:r>
      <w:r w:rsidRPr="0091080F">
        <w:rPr>
          <w:rFonts w:ascii="Lotus Linotype" w:hAnsi="Lotus Linotype" w:hint="cs"/>
          <w:rtl/>
        </w:rPr>
        <w:t>تحریر</w:t>
      </w:r>
      <w:r w:rsidRPr="0091080F">
        <w:rPr>
          <w:rFonts w:ascii="Lotus Linotype" w:hAnsi="Lotus Linotype"/>
          <w:rtl/>
        </w:rPr>
        <w:t xml:space="preserve"> </w:t>
      </w:r>
      <w:r w:rsidRPr="0091080F">
        <w:rPr>
          <w:rFonts w:ascii="Lotus Linotype" w:hAnsi="Lotus Linotype" w:hint="cs"/>
          <w:rtl/>
        </w:rPr>
        <w:t>درآورد</w:t>
      </w:r>
      <w:r w:rsidRPr="0091080F">
        <w:rPr>
          <w:rFonts w:ascii="Lotus Linotype" w:hAnsi="Lotus Linotype"/>
          <w:rtl/>
        </w:rPr>
        <w:t xml:space="preserve">. </w:t>
      </w:r>
      <w:r w:rsidRPr="0091080F">
        <w:rPr>
          <w:rFonts w:ascii="Lotus Linotype" w:hAnsi="Lotus Linotype" w:hint="cs"/>
          <w:rtl/>
        </w:rPr>
        <w:t>بخش</w:t>
      </w:r>
      <w:r w:rsidRPr="0091080F">
        <w:rPr>
          <w:rFonts w:ascii="Lotus Linotype" w:hAnsi="Lotus Linotype"/>
          <w:rtl/>
        </w:rPr>
        <w:t xml:space="preserve"> </w:t>
      </w:r>
      <w:r w:rsidRPr="0091080F">
        <w:rPr>
          <w:rFonts w:ascii="Lotus Linotype" w:hAnsi="Lotus Linotype" w:hint="cs"/>
          <w:rtl/>
        </w:rPr>
        <w:t>اول</w:t>
      </w:r>
      <w:r w:rsidRPr="0091080F">
        <w:rPr>
          <w:rFonts w:ascii="Lotus Linotype" w:hAnsi="Lotus Linotype"/>
          <w:rtl/>
        </w:rPr>
        <w:t xml:space="preserve"> </w:t>
      </w:r>
      <w:r w:rsidRPr="0091080F">
        <w:rPr>
          <w:rFonts w:ascii="Lotus Linotype" w:hAnsi="Lotus Linotype" w:hint="cs"/>
          <w:rtl/>
        </w:rPr>
        <w:t>این</w:t>
      </w:r>
      <w:r w:rsidRPr="0091080F">
        <w:rPr>
          <w:rFonts w:ascii="Lotus Linotype" w:hAnsi="Lotus Linotype"/>
          <w:rtl/>
        </w:rPr>
        <w:t xml:space="preserve"> </w:t>
      </w:r>
      <w:r w:rsidRPr="0091080F">
        <w:rPr>
          <w:rFonts w:ascii="Lotus Linotype" w:hAnsi="Lotus Linotype" w:hint="cs"/>
          <w:rtl/>
        </w:rPr>
        <w:t>کتاب</w:t>
      </w:r>
      <w:r>
        <w:rPr>
          <w:rFonts w:ascii="Lotus Linotype" w:hAnsi="Lotus Linotype" w:hint="cs"/>
          <w:rtl/>
        </w:rPr>
        <w:t>ِ</w:t>
      </w:r>
      <w:r w:rsidRPr="0091080F">
        <w:rPr>
          <w:rFonts w:ascii="Lotus Linotype" w:hAnsi="Lotus Linotype"/>
          <w:rtl/>
        </w:rPr>
        <w:t xml:space="preserve"> </w:t>
      </w:r>
      <w:r w:rsidRPr="0091080F">
        <w:rPr>
          <w:rFonts w:ascii="Lotus Linotype" w:hAnsi="Lotus Linotype" w:hint="cs"/>
          <w:rtl/>
        </w:rPr>
        <w:t>چهار</w:t>
      </w:r>
      <w:r w:rsidRPr="0091080F">
        <w:rPr>
          <w:rFonts w:ascii="Lotus Linotype" w:hAnsi="Lotus Linotype"/>
          <w:rtl/>
        </w:rPr>
        <w:t xml:space="preserve"> </w:t>
      </w:r>
      <w:r w:rsidRPr="0091080F">
        <w:rPr>
          <w:rFonts w:ascii="Lotus Linotype" w:hAnsi="Lotus Linotype" w:hint="cs"/>
          <w:rtl/>
        </w:rPr>
        <w:t>بخشی</w:t>
      </w:r>
      <w:r w:rsidRPr="0091080F">
        <w:rPr>
          <w:rFonts w:ascii="Lotus Linotype" w:hAnsi="Lotus Linotype"/>
          <w:rtl/>
        </w:rPr>
        <w:t xml:space="preserve"> </w:t>
      </w:r>
      <w:r w:rsidRPr="0091080F">
        <w:rPr>
          <w:rFonts w:ascii="Lotus Linotype" w:hAnsi="Lotus Linotype" w:hint="cs"/>
          <w:rtl/>
        </w:rPr>
        <w:t>را</w:t>
      </w:r>
      <w:r w:rsidRPr="0091080F">
        <w:rPr>
          <w:rFonts w:ascii="Lotus Linotype" w:hAnsi="Lotus Linotype"/>
          <w:rtl/>
        </w:rPr>
        <w:t xml:space="preserve"> </w:t>
      </w:r>
      <w:r w:rsidRPr="0091080F">
        <w:rPr>
          <w:rFonts w:ascii="Lotus Linotype" w:hAnsi="Lotus Linotype" w:hint="cs"/>
          <w:rtl/>
        </w:rPr>
        <w:t>یکی</w:t>
      </w:r>
      <w:r w:rsidRPr="0091080F">
        <w:rPr>
          <w:rFonts w:ascii="Lotus Linotype" w:hAnsi="Lotus Linotype"/>
          <w:rtl/>
        </w:rPr>
        <w:t xml:space="preserve"> </w:t>
      </w:r>
      <w:r w:rsidRPr="0091080F">
        <w:rPr>
          <w:rFonts w:ascii="Lotus Linotype" w:hAnsi="Lotus Linotype" w:hint="cs"/>
          <w:rtl/>
        </w:rPr>
        <w:t>از</w:t>
      </w:r>
      <w:r w:rsidRPr="0091080F">
        <w:rPr>
          <w:rFonts w:ascii="Lotus Linotype" w:hAnsi="Lotus Linotype"/>
          <w:rtl/>
        </w:rPr>
        <w:t xml:space="preserve"> </w:t>
      </w:r>
      <w:r w:rsidRPr="0091080F">
        <w:rPr>
          <w:rFonts w:ascii="Lotus Linotype" w:hAnsi="Lotus Linotype" w:hint="cs"/>
          <w:rtl/>
        </w:rPr>
        <w:t>علمای</w:t>
      </w:r>
      <w:r w:rsidRPr="0091080F">
        <w:rPr>
          <w:rFonts w:ascii="Lotus Linotype" w:hAnsi="Lotus Linotype"/>
          <w:rtl/>
        </w:rPr>
        <w:t xml:space="preserve"> </w:t>
      </w:r>
      <w:r w:rsidRPr="0091080F">
        <w:rPr>
          <w:rFonts w:ascii="Lotus Linotype" w:hAnsi="Lotus Linotype" w:hint="cs"/>
          <w:rtl/>
        </w:rPr>
        <w:t>برجسته</w:t>
      </w:r>
      <w:r w:rsidRPr="0091080F">
        <w:rPr>
          <w:rFonts w:ascii="Lotus Linotype" w:hAnsi="Lotus Linotype"/>
          <w:rtl/>
        </w:rPr>
        <w:t xml:space="preserve"> </w:t>
      </w:r>
      <w:r w:rsidRPr="0091080F">
        <w:rPr>
          <w:rFonts w:ascii="Lotus Linotype" w:hAnsi="Lotus Linotype" w:hint="cs"/>
          <w:rtl/>
        </w:rPr>
        <w:t>اهل</w:t>
      </w:r>
      <w:r w:rsidRPr="0091080F">
        <w:rPr>
          <w:rFonts w:ascii="Lotus Linotype" w:hAnsi="Lotus Linotype"/>
          <w:rtl/>
        </w:rPr>
        <w:t xml:space="preserve"> </w:t>
      </w:r>
      <w:r w:rsidRPr="0091080F">
        <w:rPr>
          <w:rFonts w:ascii="Lotus Linotype" w:hAnsi="Lotus Linotype" w:hint="cs"/>
          <w:rtl/>
        </w:rPr>
        <w:t>سنت</w:t>
      </w:r>
      <w:r w:rsidRPr="0091080F">
        <w:rPr>
          <w:rFonts w:ascii="Lotus Linotype" w:hAnsi="Lotus Linotype"/>
          <w:rtl/>
        </w:rPr>
        <w:t xml:space="preserve"> </w:t>
      </w:r>
      <w:r w:rsidRPr="0091080F">
        <w:rPr>
          <w:rFonts w:ascii="Lotus Linotype" w:hAnsi="Lotus Linotype" w:hint="cs"/>
          <w:rtl/>
        </w:rPr>
        <w:t>هند</w:t>
      </w:r>
      <w:r w:rsidRPr="0091080F">
        <w:rPr>
          <w:rFonts w:ascii="Lotus Linotype" w:hAnsi="Lotus Linotype"/>
          <w:rtl/>
        </w:rPr>
        <w:t xml:space="preserve"> </w:t>
      </w:r>
      <w:r w:rsidRPr="0091080F">
        <w:rPr>
          <w:rFonts w:ascii="Lotus Linotype" w:hAnsi="Lotus Linotype" w:hint="cs"/>
          <w:rtl/>
        </w:rPr>
        <w:t>ب</w:t>
      </w:r>
      <w:r w:rsidRPr="0091080F">
        <w:rPr>
          <w:rFonts w:ascii="Lotus Linotype" w:hAnsi="Lotus Linotype"/>
          <w:rtl/>
        </w:rPr>
        <w:t>ه نام «محمد عبدالشکور فاروقی لکنوی» با نام «باقیات صالحات» به فارسی برگردانید. سه بخش دیگر آن تا</w:t>
      </w:r>
      <w:r>
        <w:rPr>
          <w:rFonts w:ascii="Lotus Linotype" w:hAnsi="Lotus Linotype" w:hint="cs"/>
          <w:rtl/>
        </w:rPr>
        <w:t xml:space="preserve"> </w:t>
      </w:r>
      <w:r w:rsidRPr="0091080F">
        <w:rPr>
          <w:rFonts w:ascii="Lotus Linotype" w:hAnsi="Lotus Linotype"/>
          <w:rtl/>
        </w:rPr>
        <w:t>کنون به فارسی ترجمه نشده است. کتاب «آیات بینات» توانسته تار و پود شیعه را بیرون ریزد و تا کنون شیعه نتوانسته ردی شایان این کتاب بنویسد. آنها تنها موفق شده</w:t>
      </w:r>
      <w:r w:rsidRPr="0091080F">
        <w:rPr>
          <w:rFonts w:cs="Times New Roman" w:hint="cs"/>
          <w:szCs w:val="22"/>
          <w:rtl/>
        </w:rPr>
        <w:t>‌</w:t>
      </w:r>
      <w:r w:rsidRPr="0091080F">
        <w:rPr>
          <w:rFonts w:ascii="Lotus Linotype" w:hAnsi="Lotus Linotype" w:hint="cs"/>
          <w:rtl/>
        </w:rPr>
        <w:t>اند</w:t>
      </w:r>
      <w:r w:rsidRPr="0091080F">
        <w:rPr>
          <w:rFonts w:ascii="Lotus Linotype" w:hAnsi="Lotus Linotype"/>
          <w:rtl/>
        </w:rPr>
        <w:t xml:space="preserve"> </w:t>
      </w:r>
      <w:r w:rsidRPr="0091080F">
        <w:rPr>
          <w:rFonts w:ascii="Lotus Linotype" w:hAnsi="Lotus Linotype" w:hint="cs"/>
          <w:rtl/>
        </w:rPr>
        <w:t>با</w:t>
      </w:r>
      <w:r w:rsidRPr="0091080F">
        <w:rPr>
          <w:rFonts w:ascii="Lotus Linotype" w:hAnsi="Lotus Linotype"/>
          <w:rtl/>
        </w:rPr>
        <w:t xml:space="preserve"> </w:t>
      </w:r>
      <w:r w:rsidRPr="0091080F">
        <w:rPr>
          <w:rFonts w:ascii="Lotus Linotype" w:hAnsi="Lotus Linotype" w:hint="cs"/>
          <w:rtl/>
        </w:rPr>
        <w:t>استفاده</w:t>
      </w:r>
      <w:r w:rsidRPr="0091080F">
        <w:rPr>
          <w:rFonts w:ascii="Lotus Linotype" w:hAnsi="Lotus Linotype"/>
          <w:rtl/>
        </w:rPr>
        <w:t xml:space="preserve"> </w:t>
      </w:r>
      <w:r w:rsidRPr="0091080F">
        <w:rPr>
          <w:rFonts w:ascii="Lotus Linotype" w:hAnsi="Lotus Linotype" w:hint="cs"/>
          <w:rtl/>
        </w:rPr>
        <w:t>از</w:t>
      </w:r>
      <w:r w:rsidRPr="0091080F">
        <w:rPr>
          <w:rFonts w:ascii="Lotus Linotype" w:hAnsi="Lotus Linotype"/>
          <w:rtl/>
        </w:rPr>
        <w:t xml:space="preserve"> </w:t>
      </w:r>
      <w:r w:rsidRPr="0091080F">
        <w:rPr>
          <w:rFonts w:ascii="Lotus Linotype" w:hAnsi="Lotus Linotype" w:hint="cs"/>
          <w:rtl/>
        </w:rPr>
        <w:t>قدرت</w:t>
      </w:r>
      <w:r w:rsidRPr="0091080F">
        <w:rPr>
          <w:rFonts w:ascii="Lotus Linotype" w:hAnsi="Lotus Linotype"/>
          <w:rtl/>
        </w:rPr>
        <w:t xml:space="preserve"> </w:t>
      </w:r>
      <w:r w:rsidRPr="0091080F">
        <w:rPr>
          <w:rFonts w:ascii="Lotus Linotype" w:hAnsi="Lotus Linotype" w:hint="cs"/>
          <w:rtl/>
        </w:rPr>
        <w:t>مال</w:t>
      </w:r>
      <w:r w:rsidRPr="0091080F">
        <w:rPr>
          <w:rFonts w:ascii="Lotus Linotype" w:hAnsi="Lotus Linotype"/>
          <w:rtl/>
        </w:rPr>
        <w:t xml:space="preserve"> </w:t>
      </w:r>
      <w:r w:rsidRPr="0091080F">
        <w:rPr>
          <w:rFonts w:ascii="Lotus Linotype" w:hAnsi="Lotus Linotype" w:hint="cs"/>
          <w:rtl/>
        </w:rPr>
        <w:t>و</w:t>
      </w:r>
      <w:r w:rsidRPr="0091080F">
        <w:rPr>
          <w:rFonts w:ascii="Lotus Linotype" w:hAnsi="Lotus Linotype"/>
          <w:rtl/>
        </w:rPr>
        <w:t xml:space="preserve"> </w:t>
      </w:r>
      <w:r w:rsidRPr="0091080F">
        <w:rPr>
          <w:rFonts w:ascii="Lotus Linotype" w:hAnsi="Lotus Linotype" w:hint="cs"/>
          <w:rtl/>
        </w:rPr>
        <w:t>سیاست</w:t>
      </w:r>
      <w:r w:rsidRPr="0091080F">
        <w:rPr>
          <w:rFonts w:ascii="Lotus Linotype" w:hAnsi="Lotus Linotype"/>
          <w:rtl/>
        </w:rPr>
        <w:t xml:space="preserve"> </w:t>
      </w:r>
      <w:r w:rsidRPr="0091080F">
        <w:rPr>
          <w:rFonts w:ascii="Lotus Linotype" w:hAnsi="Lotus Linotype" w:hint="cs"/>
          <w:rtl/>
        </w:rPr>
        <w:t>در</w:t>
      </w:r>
      <w:r w:rsidRPr="0091080F">
        <w:rPr>
          <w:rFonts w:ascii="Lotus Linotype" w:hAnsi="Lotus Linotype"/>
          <w:rtl/>
        </w:rPr>
        <w:t xml:space="preserve"> </w:t>
      </w:r>
      <w:r w:rsidRPr="0091080F">
        <w:rPr>
          <w:rFonts w:ascii="Lotus Linotype" w:hAnsi="Lotus Linotype" w:hint="cs"/>
          <w:rtl/>
        </w:rPr>
        <w:t>پاکستان</w:t>
      </w:r>
      <w:r w:rsidRPr="0091080F">
        <w:rPr>
          <w:rFonts w:ascii="Lotus Linotype" w:hAnsi="Lotus Linotype"/>
          <w:rtl/>
        </w:rPr>
        <w:t xml:space="preserve"> </w:t>
      </w:r>
      <w:r w:rsidRPr="0091080F">
        <w:rPr>
          <w:rFonts w:ascii="Lotus Linotype" w:hAnsi="Lotus Linotype" w:hint="cs"/>
          <w:rtl/>
        </w:rPr>
        <w:t>و</w:t>
      </w:r>
      <w:r w:rsidRPr="0091080F">
        <w:rPr>
          <w:rFonts w:ascii="Lotus Linotype" w:hAnsi="Lotus Linotype"/>
          <w:rtl/>
        </w:rPr>
        <w:t xml:space="preserve"> ایران</w:t>
      </w:r>
      <w:r>
        <w:rPr>
          <w:rFonts w:ascii="Lotus Linotype" w:hAnsi="Lotus Linotype" w:hint="cs"/>
          <w:rtl/>
        </w:rPr>
        <w:t>،</w:t>
      </w:r>
      <w:r w:rsidRPr="0091080F">
        <w:rPr>
          <w:rFonts w:ascii="Lotus Linotype" w:hAnsi="Lotus Linotype"/>
          <w:rtl/>
        </w:rPr>
        <w:t xml:space="preserve"> </w:t>
      </w:r>
      <w:r>
        <w:rPr>
          <w:rFonts w:ascii="Lotus Linotype" w:hAnsi="Lotus Linotype" w:hint="cs"/>
          <w:rtl/>
        </w:rPr>
        <w:t>مانع انتشار کتاب شوند</w:t>
      </w:r>
      <w:r w:rsidRPr="0091080F">
        <w:rPr>
          <w:rFonts w:ascii="Lotus Linotype" w:hAnsi="Lotus Linotype"/>
          <w:rtl/>
        </w:rPr>
        <w:t>. البته در سال 2006 میلادی یکی از اندیشمندان هندی</w:t>
      </w:r>
      <w:r>
        <w:rPr>
          <w:rFonts w:ascii="Lotus Linotype" w:hAnsi="Lotus Linotype" w:hint="cs"/>
          <w:rtl/>
        </w:rPr>
        <w:t>،</w:t>
      </w:r>
      <w:r w:rsidRPr="0091080F">
        <w:rPr>
          <w:rFonts w:ascii="Lotus Linotype" w:hAnsi="Lotus Linotype"/>
          <w:rtl/>
        </w:rPr>
        <w:t xml:space="preserve"> که کتاب سبب هدایت او به نور اسلام و نجات از خزعبلات مذاهب شرکی و بدعتی </w:t>
      </w:r>
      <w:r>
        <w:rPr>
          <w:rFonts w:ascii="Lotus Linotype" w:hAnsi="Lotus Linotype" w:hint="cs"/>
          <w:rtl/>
        </w:rPr>
        <w:t xml:space="preserve">شده </w:t>
      </w:r>
      <w:r w:rsidRPr="0091080F">
        <w:rPr>
          <w:rFonts w:ascii="Lotus Linotype" w:hAnsi="Lotus Linotype"/>
          <w:rtl/>
        </w:rPr>
        <w:t>بود</w:t>
      </w:r>
      <w:r>
        <w:rPr>
          <w:rFonts w:ascii="Lotus Linotype" w:hAnsi="Lotus Linotype" w:hint="cs"/>
          <w:rtl/>
        </w:rPr>
        <w:t>،</w:t>
      </w:r>
      <w:r w:rsidRPr="0091080F">
        <w:rPr>
          <w:rFonts w:ascii="Lotus Linotype" w:hAnsi="Lotus Linotype"/>
          <w:rtl/>
        </w:rPr>
        <w:t xml:space="preserve"> </w:t>
      </w:r>
      <w:r>
        <w:rPr>
          <w:rFonts w:ascii="Lotus Linotype" w:hAnsi="Lotus Linotype" w:hint="cs"/>
          <w:rtl/>
        </w:rPr>
        <w:t xml:space="preserve">این کتاب را </w:t>
      </w:r>
      <w:r w:rsidRPr="0091080F">
        <w:rPr>
          <w:rFonts w:ascii="Lotus Linotype" w:hAnsi="Lotus Linotype"/>
          <w:rtl/>
        </w:rPr>
        <w:t>در هند تجدید چا</w:t>
      </w:r>
      <w:r>
        <w:rPr>
          <w:rFonts w:ascii="Lotus Linotype" w:hAnsi="Lotus Linotype" w:hint="cs"/>
          <w:rtl/>
        </w:rPr>
        <w:t>پ نمود</w:t>
      </w:r>
      <w:r w:rsidRPr="0091080F">
        <w:rPr>
          <w:rFonts w:ascii="Lotus Linotype" w:hAnsi="Lotus Linotype"/>
          <w:rtl/>
        </w:rPr>
        <w:t>. [مُصحح]</w:t>
      </w:r>
    </w:p>
    <w:p w:rsidR="00235DC2" w:rsidRPr="00D30885" w:rsidRDefault="00235DC2" w:rsidP="00325172">
      <w:pPr>
        <w:pStyle w:val="FootnoteText"/>
        <w:ind w:left="284" w:hanging="284"/>
        <w:jc w:val="lowKashida"/>
        <w:rPr>
          <w:rFonts w:ascii="Lotus Linotype" w:hAnsi="Lotus Linotype"/>
          <w:rtl/>
        </w:rPr>
      </w:pPr>
      <w:r w:rsidRPr="00D30885">
        <w:rPr>
          <w:rFonts w:ascii="Lotus Linotype" w:hAnsi="Lotus Linotype"/>
          <w:rtl/>
        </w:rPr>
        <w:t xml:space="preserve">لینک کتاب باقیات صالحات </w:t>
      </w:r>
      <w:r>
        <w:rPr>
          <w:rFonts w:ascii="Lotus Linotype" w:hAnsi="Lotus Linotype" w:hint="cs"/>
          <w:rtl/>
          <w:lang w:bidi="fa-IR"/>
        </w:rPr>
        <w:t xml:space="preserve">فارسی </w:t>
      </w:r>
      <w:r w:rsidRPr="00D30885">
        <w:rPr>
          <w:rFonts w:ascii="Lotus Linotype" w:hAnsi="Lotus Linotype"/>
          <w:rtl/>
        </w:rPr>
        <w:t xml:space="preserve">در سایت </w:t>
      </w:r>
      <w:r>
        <w:rPr>
          <w:rFonts w:ascii="Lotus Linotype" w:hAnsi="Lotus Linotype" w:hint="cs"/>
          <w:rtl/>
        </w:rPr>
        <w:t>کتابخانه عقیده</w:t>
      </w:r>
      <w:r w:rsidRPr="00D30885">
        <w:rPr>
          <w:rFonts w:ascii="Lotus Linotype" w:hAnsi="Lotus Linotype"/>
          <w:rtl/>
        </w:rPr>
        <w:t>:</w:t>
      </w:r>
    </w:p>
    <w:p w:rsidR="00235DC2" w:rsidRPr="00881339" w:rsidRDefault="00235DC2" w:rsidP="00881339">
      <w:pPr>
        <w:pStyle w:val="FootnoteText"/>
        <w:bidi w:val="0"/>
        <w:ind w:left="284" w:hanging="284"/>
        <w:jc w:val="lowKashida"/>
        <w:rPr>
          <w:rFonts w:asciiTheme="majorBidi" w:hAnsiTheme="majorBidi" w:cstheme="majorBidi"/>
          <w:sz w:val="20"/>
          <w:szCs w:val="20"/>
        </w:rPr>
      </w:pPr>
      <w:r w:rsidRPr="00881339">
        <w:rPr>
          <w:rFonts w:asciiTheme="majorBidi" w:hAnsiTheme="majorBidi" w:cstheme="majorBidi"/>
          <w:sz w:val="20"/>
          <w:szCs w:val="20"/>
        </w:rPr>
        <w:t>http://www.aqeedeh.com/book/</w:t>
      </w:r>
      <w:r>
        <w:rPr>
          <w:rFonts w:asciiTheme="majorBidi" w:hAnsiTheme="majorBidi" w:cstheme="majorBidi"/>
          <w:sz w:val="20"/>
          <w:szCs w:val="20"/>
        </w:rPr>
        <w:t>view/</w:t>
      </w:r>
      <w:r w:rsidRPr="00881339">
        <w:rPr>
          <w:rFonts w:asciiTheme="majorBidi" w:hAnsiTheme="majorBidi" w:cstheme="majorBidi"/>
          <w:sz w:val="20"/>
          <w:szCs w:val="20"/>
        </w:rPr>
        <w:t>321</w:t>
      </w:r>
    </w:p>
    <w:p w:rsidR="00235DC2" w:rsidRDefault="00235DC2" w:rsidP="00325172">
      <w:pPr>
        <w:pStyle w:val="FootnoteText"/>
        <w:ind w:left="284" w:hanging="284"/>
        <w:jc w:val="lowKashida"/>
        <w:rPr>
          <w:rtl/>
        </w:rPr>
      </w:pPr>
      <w:r w:rsidRPr="00FD6073">
        <w:rPr>
          <w:rtl/>
        </w:rPr>
        <w:t>لینک آیات بینات به زبان اردو:</w:t>
      </w:r>
    </w:p>
    <w:p w:rsidR="00235DC2" w:rsidRPr="00881339" w:rsidRDefault="00235DC2" w:rsidP="00E56423">
      <w:pPr>
        <w:pStyle w:val="FootnoteText"/>
        <w:bidi w:val="0"/>
        <w:ind w:left="284" w:hanging="284"/>
        <w:rPr>
          <w:rFonts w:asciiTheme="majorBidi" w:hAnsiTheme="majorBidi" w:cstheme="majorBidi"/>
          <w:sz w:val="20"/>
          <w:szCs w:val="20"/>
        </w:rPr>
      </w:pPr>
      <w:r w:rsidRPr="00881339">
        <w:rPr>
          <w:rFonts w:asciiTheme="majorBidi" w:hAnsiTheme="majorBidi" w:cstheme="majorBidi"/>
          <w:sz w:val="20"/>
          <w:szCs w:val="20"/>
        </w:rPr>
        <w:t>http://www.aqeedeh.com/book/</w:t>
      </w:r>
      <w:r>
        <w:rPr>
          <w:rFonts w:asciiTheme="majorBidi" w:hAnsiTheme="majorBidi" w:cstheme="majorBidi"/>
          <w:sz w:val="20"/>
          <w:szCs w:val="20"/>
        </w:rPr>
        <w:t>view/1024</w:t>
      </w:r>
    </w:p>
  </w:footnote>
  <w:footnote w:id="3">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w:t>
      </w:r>
      <w:r w:rsidRPr="007A78EC">
        <w:rPr>
          <w:rFonts w:ascii="IRLotus" w:hAnsi="IRLotus"/>
          <w:sz w:val="24"/>
          <w:rtl/>
          <w:lang w:bidi="fa-IR"/>
        </w:rPr>
        <w:t>حمد خدائ</w:t>
      </w:r>
      <w:r w:rsidRPr="007A78EC">
        <w:rPr>
          <w:rFonts w:ascii="IRLotus" w:hAnsi="IRLotus" w:hint="cs"/>
          <w:sz w:val="24"/>
          <w:rtl/>
          <w:lang w:bidi="fa-IR"/>
        </w:rPr>
        <w:t>ی</w:t>
      </w:r>
      <w:r w:rsidRPr="007A78EC">
        <w:rPr>
          <w:rFonts w:ascii="IRLotus" w:hAnsi="IRLotus"/>
          <w:sz w:val="24"/>
          <w:rtl/>
          <w:lang w:bidi="fa-IR"/>
        </w:rPr>
        <w:t xml:space="preserve"> را که ما را هدايت کرد ب</w:t>
      </w:r>
      <w:r>
        <w:rPr>
          <w:rFonts w:ascii="IRLotus" w:hAnsi="IRLotus" w:hint="cs"/>
          <w:sz w:val="24"/>
          <w:rtl/>
          <w:lang w:bidi="fa-IR"/>
        </w:rPr>
        <w:t xml:space="preserve">ه </w:t>
      </w:r>
      <w:r w:rsidRPr="007A78EC">
        <w:rPr>
          <w:rFonts w:ascii="IRLotus" w:hAnsi="IRLotus"/>
          <w:sz w:val="24"/>
          <w:rtl/>
          <w:lang w:bidi="fa-IR"/>
        </w:rPr>
        <w:t>دين خود و اگر هدايت او نبود ما هدايت نشده بوديم</w:t>
      </w:r>
      <w:r w:rsidRPr="007A78EC">
        <w:rPr>
          <w:rFonts w:ascii="IRLotus" w:hAnsi="IRLotus" w:hint="cs"/>
          <w:sz w:val="24"/>
          <w:rtl/>
          <w:lang w:bidi="fa-IR"/>
        </w:rPr>
        <w:t xml:space="preserve">». </w:t>
      </w:r>
    </w:p>
  </w:footnote>
  <w:footnote w:id="4">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w:t>
      </w:r>
      <w:r w:rsidRPr="007A78EC">
        <w:rPr>
          <w:rFonts w:ascii="IRLotus" w:hAnsi="IRLotus"/>
          <w:sz w:val="24"/>
          <w:rtl/>
          <w:lang w:bidi="fa-IR"/>
        </w:rPr>
        <w:t>بگو محقّقاً هدايت خدا فقط هدايت است</w:t>
      </w:r>
      <w:r w:rsidRPr="007A78EC">
        <w:rPr>
          <w:rFonts w:ascii="IRLotus" w:hAnsi="IRLotus" w:hint="cs"/>
          <w:sz w:val="24"/>
          <w:rtl/>
          <w:lang w:bidi="fa-IR"/>
        </w:rPr>
        <w:t>».</w:t>
      </w:r>
    </w:p>
  </w:footnote>
  <w:footnote w:id="5">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sz w:val="24"/>
          <w:rtl/>
          <w:lang w:bidi="fa-IR"/>
        </w:rPr>
        <w:t xml:space="preserve">- </w:t>
      </w:r>
      <w:r w:rsidRPr="007A78EC">
        <w:rPr>
          <w:rFonts w:ascii="IRLotus" w:hAnsi="IRLotus" w:hint="cs"/>
          <w:sz w:val="24"/>
          <w:rtl/>
          <w:lang w:bidi="fa-IR"/>
        </w:rPr>
        <w:t>«</w:t>
      </w:r>
      <w:r w:rsidRPr="007A78EC">
        <w:rPr>
          <w:rFonts w:ascii="IRLotus" w:hAnsi="IRLotus"/>
          <w:sz w:val="24"/>
          <w:rtl/>
          <w:lang w:bidi="fa-IR"/>
        </w:rPr>
        <w:t>قرآن هدا</w:t>
      </w:r>
      <w:r w:rsidRPr="007A78EC">
        <w:rPr>
          <w:rFonts w:ascii="IRLotus" w:hAnsi="IRLotus" w:hint="cs"/>
          <w:sz w:val="24"/>
          <w:rtl/>
          <w:lang w:bidi="fa-IR"/>
        </w:rPr>
        <w:t>یت</w:t>
      </w:r>
      <w:r w:rsidRPr="007A78EC">
        <w:rPr>
          <w:rFonts w:ascii="IRLotus" w:hAnsi="IRLotus"/>
          <w:sz w:val="24"/>
          <w:rtl/>
          <w:lang w:bidi="fa-IR"/>
        </w:rPr>
        <w:t xml:space="preserve"> است برا</w:t>
      </w:r>
      <w:r w:rsidRPr="007A78EC">
        <w:rPr>
          <w:rFonts w:ascii="IRLotus" w:hAnsi="IRLotus" w:hint="cs"/>
          <w:sz w:val="24"/>
          <w:rtl/>
          <w:lang w:bidi="fa-IR"/>
        </w:rPr>
        <w:t>ی</w:t>
      </w:r>
      <w:r w:rsidRPr="007A78EC">
        <w:rPr>
          <w:rFonts w:ascii="IRLotus" w:hAnsi="IRLotus"/>
          <w:sz w:val="24"/>
          <w:rtl/>
          <w:lang w:bidi="fa-IR"/>
        </w:rPr>
        <w:t xml:space="preserve"> مردم</w:t>
      </w:r>
      <w:r w:rsidRPr="007A78EC">
        <w:rPr>
          <w:rFonts w:ascii="IRLotus" w:hAnsi="IRLotus" w:hint="cs"/>
          <w:sz w:val="24"/>
          <w:rtl/>
          <w:lang w:bidi="fa-IR"/>
        </w:rPr>
        <w:t>».</w:t>
      </w:r>
    </w:p>
  </w:footnote>
  <w:footnote w:id="6">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sz w:val="24"/>
          <w:rtl/>
          <w:lang w:bidi="fa-IR"/>
        </w:rPr>
        <w:t xml:space="preserve">- </w:t>
      </w:r>
      <w:r w:rsidRPr="007A78EC">
        <w:rPr>
          <w:rFonts w:ascii="IRLotus" w:hAnsi="IRLotus" w:hint="cs"/>
          <w:sz w:val="24"/>
          <w:rtl/>
          <w:lang w:bidi="fa-IR"/>
        </w:rPr>
        <w:t>«</w:t>
      </w:r>
      <w:r w:rsidRPr="007A78EC">
        <w:rPr>
          <w:rFonts w:ascii="IRLotus" w:hAnsi="IRLotus"/>
          <w:sz w:val="24"/>
          <w:rtl/>
          <w:lang w:bidi="fa-IR"/>
        </w:rPr>
        <w:t>کتاب</w:t>
      </w:r>
      <w:r w:rsidRPr="007A78EC">
        <w:rPr>
          <w:rFonts w:ascii="IRLotus" w:hAnsi="IRLotus" w:hint="cs"/>
          <w:sz w:val="24"/>
          <w:rtl/>
          <w:lang w:bidi="fa-IR"/>
        </w:rPr>
        <w:t>ی</w:t>
      </w:r>
      <w:r w:rsidRPr="007A78EC">
        <w:rPr>
          <w:rFonts w:ascii="IRLotus" w:hAnsi="IRLotus"/>
          <w:sz w:val="24"/>
          <w:rtl/>
          <w:lang w:bidi="fa-IR"/>
        </w:rPr>
        <w:t xml:space="preserve"> که بسو</w:t>
      </w:r>
      <w:r w:rsidRPr="007A78EC">
        <w:rPr>
          <w:rFonts w:ascii="IRLotus" w:hAnsi="IRLotus" w:hint="cs"/>
          <w:sz w:val="24"/>
          <w:rtl/>
          <w:lang w:bidi="fa-IR"/>
        </w:rPr>
        <w:t>ی</w:t>
      </w:r>
      <w:r w:rsidRPr="007A78EC">
        <w:rPr>
          <w:rFonts w:ascii="IRLotus" w:hAnsi="IRLotus"/>
          <w:sz w:val="24"/>
          <w:rtl/>
          <w:lang w:bidi="fa-IR"/>
        </w:rPr>
        <w:t xml:space="preserve"> تو نازل کرديم با برکت است تا آيات آن</w:t>
      </w:r>
      <w:r w:rsidRPr="007A78EC">
        <w:rPr>
          <w:rFonts w:ascii="IRLotus" w:hAnsi="IRLotus" w:hint="cs"/>
          <w:sz w:val="24"/>
          <w:rtl/>
          <w:lang w:bidi="fa-IR"/>
        </w:rPr>
        <w:softHyphen/>
      </w:r>
      <w:r w:rsidRPr="007A78EC">
        <w:rPr>
          <w:rFonts w:ascii="IRLotus" w:hAnsi="IRLotus"/>
          <w:sz w:val="24"/>
          <w:rtl/>
          <w:lang w:bidi="fa-IR"/>
        </w:rPr>
        <w:t>را تدبر کنند و تا صاحبان خرد پند گيرند</w:t>
      </w:r>
      <w:r w:rsidRPr="007A78EC">
        <w:rPr>
          <w:rFonts w:ascii="IRLotus" w:hAnsi="IRLotus" w:hint="cs"/>
          <w:sz w:val="24"/>
          <w:rtl/>
          <w:lang w:bidi="fa-IR"/>
        </w:rPr>
        <w:t>».</w:t>
      </w:r>
    </w:p>
  </w:footnote>
  <w:footnote w:id="7">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sz w:val="24"/>
          <w:rtl/>
          <w:lang w:bidi="fa-IR"/>
        </w:rPr>
        <w:t xml:space="preserve">- </w:t>
      </w:r>
      <w:r w:rsidRPr="007A78EC">
        <w:rPr>
          <w:rFonts w:ascii="IRLotus" w:hAnsi="IRLotus" w:hint="cs"/>
          <w:sz w:val="24"/>
          <w:rtl/>
          <w:lang w:bidi="fa-IR"/>
        </w:rPr>
        <w:t>«</w:t>
      </w:r>
      <w:r w:rsidRPr="007A78EC">
        <w:rPr>
          <w:rFonts w:ascii="IRLotus" w:hAnsi="IRLotus"/>
          <w:sz w:val="24"/>
          <w:rtl/>
          <w:lang w:bidi="fa-IR"/>
        </w:rPr>
        <w:t>آيا چرا در قرآن تدبّر ندارند بلکه بر دلها قفل زده شده است</w:t>
      </w:r>
      <w:r w:rsidRPr="007A78EC">
        <w:rPr>
          <w:rFonts w:ascii="IRLotus" w:hAnsi="IRLotus" w:hint="cs"/>
          <w:sz w:val="24"/>
          <w:rtl/>
          <w:lang w:bidi="fa-IR"/>
        </w:rPr>
        <w:t>».</w:t>
      </w:r>
    </w:p>
  </w:footnote>
  <w:footnote w:id="8">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sz w:val="24"/>
          <w:rtl/>
          <w:lang w:bidi="fa-IR"/>
        </w:rPr>
        <w:t xml:space="preserve">- </w:t>
      </w:r>
      <w:r w:rsidRPr="007A78EC">
        <w:rPr>
          <w:rFonts w:ascii="IRLotus" w:hAnsi="IRLotus" w:hint="cs"/>
          <w:sz w:val="24"/>
          <w:rtl/>
          <w:lang w:bidi="fa-IR"/>
        </w:rPr>
        <w:t>«</w:t>
      </w:r>
      <w:r w:rsidRPr="007A78EC">
        <w:rPr>
          <w:rFonts w:ascii="IRLotus" w:hAnsi="IRLotus"/>
          <w:sz w:val="24"/>
          <w:rtl/>
          <w:lang w:bidi="fa-IR"/>
        </w:rPr>
        <w:t xml:space="preserve">و نازل </w:t>
      </w:r>
      <w:r w:rsidRPr="007A78EC">
        <w:rPr>
          <w:rFonts w:ascii="IRLotus" w:hAnsi="IRLotus" w:hint="cs"/>
          <w:sz w:val="24"/>
          <w:rtl/>
          <w:lang w:bidi="fa-IR"/>
        </w:rPr>
        <w:t>می</w:t>
      </w:r>
      <w:r w:rsidRPr="007A78EC">
        <w:rPr>
          <w:rFonts w:ascii="IRLotus" w:hAnsi="IRLotus" w:hint="cs"/>
          <w:sz w:val="24"/>
          <w:rtl/>
          <w:lang w:bidi="fa-IR"/>
        </w:rPr>
        <w:softHyphen/>
      </w:r>
      <w:r w:rsidRPr="007A78EC">
        <w:rPr>
          <w:rFonts w:ascii="IRLotus" w:hAnsi="IRLotus"/>
          <w:sz w:val="24"/>
          <w:rtl/>
          <w:lang w:bidi="fa-IR"/>
        </w:rPr>
        <w:t>کنيم از قرآن آنچه را که آن شفا و رحمت است</w:t>
      </w:r>
      <w:r w:rsidRPr="007A78EC">
        <w:rPr>
          <w:rFonts w:ascii="IRLotus" w:hAnsi="IRLotus" w:hint="cs"/>
          <w:sz w:val="24"/>
          <w:rtl/>
          <w:lang w:bidi="fa-IR"/>
        </w:rPr>
        <w:t>».</w:t>
      </w:r>
    </w:p>
  </w:footnote>
  <w:footnote w:id="9">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sz w:val="24"/>
          <w:rtl/>
          <w:lang w:bidi="fa-IR"/>
        </w:rPr>
        <w:t xml:space="preserve">- </w:t>
      </w:r>
      <w:r w:rsidRPr="007A78EC">
        <w:rPr>
          <w:rFonts w:ascii="IRLotus" w:hAnsi="IRLotus" w:hint="cs"/>
          <w:sz w:val="24"/>
          <w:rtl/>
          <w:lang w:bidi="fa-IR"/>
        </w:rPr>
        <w:t>«</w:t>
      </w:r>
      <w:r w:rsidRPr="007A78EC">
        <w:rPr>
          <w:rFonts w:ascii="IRLotus" w:hAnsi="IRLotus"/>
          <w:sz w:val="24"/>
          <w:rtl/>
          <w:lang w:bidi="fa-IR"/>
        </w:rPr>
        <w:t>ا</w:t>
      </w:r>
      <w:r w:rsidRPr="007A78EC">
        <w:rPr>
          <w:rFonts w:ascii="IRLotus" w:hAnsi="IRLotus" w:hint="cs"/>
          <w:sz w:val="24"/>
          <w:rtl/>
          <w:lang w:bidi="fa-IR"/>
        </w:rPr>
        <w:t>ی</w:t>
      </w:r>
      <w:r w:rsidRPr="007A78EC">
        <w:rPr>
          <w:rFonts w:ascii="IRLotus" w:hAnsi="IRLotus"/>
          <w:sz w:val="24"/>
          <w:rtl/>
          <w:lang w:bidi="fa-IR"/>
        </w:rPr>
        <w:t xml:space="preserve"> مردم به تحق</w:t>
      </w:r>
      <w:r w:rsidRPr="007A78EC">
        <w:rPr>
          <w:rFonts w:ascii="IRLotus" w:hAnsi="IRLotus" w:hint="cs"/>
          <w:sz w:val="24"/>
          <w:rtl/>
          <w:lang w:bidi="fa-IR"/>
        </w:rPr>
        <w:t>یق</w:t>
      </w:r>
      <w:r w:rsidRPr="007A78EC">
        <w:rPr>
          <w:rFonts w:ascii="IRLotus" w:hAnsi="IRLotus"/>
          <w:sz w:val="24"/>
          <w:rtl/>
          <w:lang w:bidi="fa-IR"/>
        </w:rPr>
        <w:t xml:space="preserve"> برا</w:t>
      </w:r>
      <w:r w:rsidRPr="007A78EC">
        <w:rPr>
          <w:rFonts w:ascii="IRLotus" w:hAnsi="IRLotus" w:hint="cs"/>
          <w:sz w:val="24"/>
          <w:rtl/>
          <w:lang w:bidi="fa-IR"/>
        </w:rPr>
        <w:t>ی</w:t>
      </w:r>
      <w:r w:rsidRPr="007A78EC">
        <w:rPr>
          <w:rFonts w:ascii="IRLotus" w:hAnsi="IRLotus"/>
          <w:sz w:val="24"/>
          <w:rtl/>
          <w:lang w:bidi="fa-IR"/>
        </w:rPr>
        <w:t xml:space="preserve"> شما آمد برهان</w:t>
      </w:r>
      <w:r w:rsidRPr="007A78EC">
        <w:rPr>
          <w:rFonts w:ascii="IRLotus" w:hAnsi="IRLotus" w:hint="cs"/>
          <w:sz w:val="24"/>
          <w:rtl/>
          <w:lang w:bidi="fa-IR"/>
        </w:rPr>
        <w:t>ی</w:t>
      </w:r>
      <w:r w:rsidRPr="007A78EC">
        <w:rPr>
          <w:rFonts w:ascii="IRLotus" w:hAnsi="IRLotus"/>
          <w:sz w:val="24"/>
          <w:rtl/>
          <w:lang w:bidi="fa-IR"/>
        </w:rPr>
        <w:t xml:space="preserve"> از پروردگارتان و بسو</w:t>
      </w:r>
      <w:r w:rsidRPr="007A78EC">
        <w:rPr>
          <w:rFonts w:ascii="IRLotus" w:hAnsi="IRLotus" w:hint="cs"/>
          <w:sz w:val="24"/>
          <w:rtl/>
          <w:lang w:bidi="fa-IR"/>
        </w:rPr>
        <w:t>ی</w:t>
      </w:r>
      <w:r w:rsidRPr="007A78EC">
        <w:rPr>
          <w:rFonts w:ascii="IRLotus" w:hAnsi="IRLotus"/>
          <w:sz w:val="24"/>
          <w:rtl/>
          <w:lang w:bidi="fa-IR"/>
        </w:rPr>
        <w:t xml:space="preserve"> شما نازل کرد</w:t>
      </w:r>
      <w:r w:rsidRPr="007A78EC">
        <w:rPr>
          <w:rFonts w:ascii="IRLotus" w:hAnsi="IRLotus" w:hint="cs"/>
          <w:sz w:val="24"/>
          <w:rtl/>
          <w:lang w:bidi="fa-IR"/>
        </w:rPr>
        <w:t>یم</w:t>
      </w:r>
      <w:r w:rsidRPr="007A78EC">
        <w:rPr>
          <w:rFonts w:ascii="IRLotus" w:hAnsi="IRLotus"/>
          <w:sz w:val="24"/>
          <w:rtl/>
          <w:lang w:bidi="fa-IR"/>
        </w:rPr>
        <w:t xml:space="preserve"> </w:t>
      </w:r>
      <w:r w:rsidRPr="007A78EC">
        <w:rPr>
          <w:rFonts w:ascii="IRLotus" w:hAnsi="IRLotus" w:hint="cs"/>
          <w:sz w:val="24"/>
          <w:rtl/>
          <w:lang w:bidi="fa-IR"/>
        </w:rPr>
        <w:t>ن</w:t>
      </w:r>
      <w:r w:rsidRPr="007A78EC">
        <w:rPr>
          <w:rFonts w:ascii="IRLotus" w:hAnsi="IRLotus"/>
          <w:sz w:val="24"/>
          <w:rtl/>
          <w:lang w:bidi="fa-IR"/>
        </w:rPr>
        <w:t>ور روشن</w:t>
      </w:r>
      <w:r w:rsidRPr="007A78EC">
        <w:rPr>
          <w:rFonts w:ascii="IRLotus" w:hAnsi="IRLotus" w:hint="cs"/>
          <w:sz w:val="24"/>
          <w:rtl/>
          <w:lang w:bidi="fa-IR"/>
        </w:rPr>
        <w:t>ی</w:t>
      </w:r>
      <w:r w:rsidRPr="007A78EC">
        <w:rPr>
          <w:rFonts w:ascii="IRLotus" w:hAnsi="IRLotus"/>
          <w:sz w:val="24"/>
          <w:rtl/>
          <w:lang w:bidi="fa-IR"/>
        </w:rPr>
        <w:t xml:space="preserve"> را</w:t>
      </w:r>
      <w:r w:rsidRPr="007A78EC">
        <w:rPr>
          <w:rFonts w:ascii="IRLotus" w:hAnsi="IRLotus" w:hint="cs"/>
          <w:sz w:val="24"/>
          <w:rtl/>
          <w:lang w:bidi="fa-IR"/>
        </w:rPr>
        <w:t>»</w:t>
      </w:r>
      <w:r>
        <w:rPr>
          <w:rFonts w:ascii="IRLotus" w:hAnsi="IRLotus" w:hint="cs"/>
          <w:sz w:val="24"/>
          <w:rtl/>
          <w:lang w:bidi="fa-IR"/>
        </w:rPr>
        <w:t>.</w:t>
      </w:r>
    </w:p>
  </w:footnote>
  <w:footnote w:id="10">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sz w:val="24"/>
          <w:rtl/>
          <w:lang w:bidi="fa-IR"/>
        </w:rPr>
        <w:t>-</w:t>
      </w:r>
      <w:r w:rsidRPr="007A78EC">
        <w:rPr>
          <w:rFonts w:ascii="IRLotus" w:hAnsi="IRLotus" w:hint="cs"/>
          <w:sz w:val="24"/>
          <w:rtl/>
          <w:lang w:bidi="fa-IR"/>
        </w:rPr>
        <w:t xml:space="preserve"> «</w:t>
      </w:r>
      <w:r w:rsidRPr="007A78EC">
        <w:rPr>
          <w:rFonts w:ascii="IRLotus" w:hAnsi="IRLotus"/>
          <w:sz w:val="24"/>
          <w:rtl/>
          <w:lang w:bidi="fa-IR"/>
        </w:rPr>
        <w:t>ا</w:t>
      </w:r>
      <w:r w:rsidRPr="007A78EC">
        <w:rPr>
          <w:rFonts w:ascii="IRLotus" w:hAnsi="IRLotus" w:hint="cs"/>
          <w:sz w:val="24"/>
          <w:rtl/>
          <w:lang w:bidi="fa-IR"/>
        </w:rPr>
        <w:t>ین</w:t>
      </w:r>
      <w:r w:rsidRPr="007A78EC">
        <w:rPr>
          <w:rFonts w:ascii="IRLotus" w:hAnsi="IRLotus"/>
          <w:sz w:val="24"/>
          <w:rtl/>
          <w:lang w:bidi="fa-IR"/>
        </w:rPr>
        <w:t xml:space="preserve"> قرآن برا</w:t>
      </w:r>
      <w:r w:rsidRPr="007A78EC">
        <w:rPr>
          <w:rFonts w:ascii="IRLotus" w:hAnsi="IRLotus" w:hint="cs"/>
          <w:sz w:val="24"/>
          <w:rtl/>
          <w:lang w:bidi="fa-IR"/>
        </w:rPr>
        <w:t>ی</w:t>
      </w:r>
      <w:r w:rsidRPr="007A78EC">
        <w:rPr>
          <w:rFonts w:ascii="IRLotus" w:hAnsi="IRLotus"/>
          <w:sz w:val="24"/>
          <w:rtl/>
          <w:lang w:bidi="fa-IR"/>
        </w:rPr>
        <w:t xml:space="preserve"> مردم وسائل ب</w:t>
      </w:r>
      <w:r w:rsidRPr="007A78EC">
        <w:rPr>
          <w:rFonts w:ascii="IRLotus" w:hAnsi="IRLotus" w:hint="cs"/>
          <w:sz w:val="24"/>
          <w:rtl/>
          <w:lang w:bidi="fa-IR"/>
        </w:rPr>
        <w:t>ینائی</w:t>
      </w:r>
      <w:r w:rsidRPr="007A78EC">
        <w:rPr>
          <w:rFonts w:ascii="IRLotus" w:hAnsi="IRLotus"/>
          <w:sz w:val="24"/>
          <w:rtl/>
          <w:lang w:bidi="fa-IR"/>
        </w:rPr>
        <w:t xml:space="preserve"> است و هدا</w:t>
      </w:r>
      <w:r w:rsidRPr="007A78EC">
        <w:rPr>
          <w:rFonts w:ascii="IRLotus" w:hAnsi="IRLotus" w:hint="cs"/>
          <w:sz w:val="24"/>
          <w:rtl/>
          <w:lang w:bidi="fa-IR"/>
        </w:rPr>
        <w:t>یت</w:t>
      </w:r>
      <w:r w:rsidRPr="007A78EC">
        <w:rPr>
          <w:rFonts w:ascii="IRLotus" w:hAnsi="IRLotus"/>
          <w:sz w:val="24"/>
          <w:rtl/>
          <w:lang w:bidi="fa-IR"/>
        </w:rPr>
        <w:t xml:space="preserve"> و رحمت است برا</w:t>
      </w:r>
      <w:r w:rsidRPr="007A78EC">
        <w:rPr>
          <w:rFonts w:ascii="IRLotus" w:hAnsi="IRLotus" w:hint="cs"/>
          <w:sz w:val="24"/>
          <w:rtl/>
          <w:lang w:bidi="fa-IR"/>
        </w:rPr>
        <w:t>ی</w:t>
      </w:r>
      <w:r w:rsidRPr="007A78EC">
        <w:rPr>
          <w:rFonts w:ascii="IRLotus" w:hAnsi="IRLotus"/>
          <w:sz w:val="24"/>
          <w:rtl/>
          <w:lang w:bidi="fa-IR"/>
        </w:rPr>
        <w:t xml:space="preserve"> اهل </w:t>
      </w:r>
      <w:r w:rsidRPr="007A78EC">
        <w:rPr>
          <w:rFonts w:ascii="IRLotus" w:hAnsi="IRLotus" w:hint="cs"/>
          <w:sz w:val="24"/>
          <w:rtl/>
          <w:lang w:bidi="fa-IR"/>
        </w:rPr>
        <w:t>یقین».</w:t>
      </w:r>
    </w:p>
  </w:footnote>
  <w:footnote w:id="11">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w:t>
      </w:r>
      <w:r w:rsidRPr="007A78EC">
        <w:rPr>
          <w:rFonts w:ascii="IRLotus" w:hAnsi="IRLotus"/>
          <w:sz w:val="24"/>
          <w:rtl/>
          <w:lang w:bidi="fa-IR"/>
        </w:rPr>
        <w:t>آيا کفايت</w:t>
      </w:r>
      <w:r w:rsidRPr="007A78EC">
        <w:rPr>
          <w:rFonts w:ascii="IRLotus" w:hAnsi="IRLotus" w:hint="cs"/>
          <w:sz w:val="24"/>
          <w:rtl/>
          <w:lang w:bidi="fa-IR"/>
        </w:rPr>
        <w:softHyphen/>
      </w:r>
      <w:r w:rsidRPr="007A78EC">
        <w:rPr>
          <w:rFonts w:ascii="IRLotus" w:hAnsi="IRLotus"/>
          <w:sz w:val="24"/>
          <w:rtl/>
          <w:lang w:bidi="fa-IR"/>
        </w:rPr>
        <w:t>شان نيست که ما اين کتاب را بر تو نازل کرديم</w:t>
      </w:r>
      <w:r w:rsidRPr="007A78EC">
        <w:rPr>
          <w:rFonts w:ascii="IRLotus" w:hAnsi="IRLotus" w:hint="cs"/>
          <w:sz w:val="24"/>
          <w:rtl/>
          <w:lang w:bidi="fa-IR"/>
        </w:rPr>
        <w:t>».</w:t>
      </w:r>
    </w:p>
  </w:footnote>
  <w:footnote w:id="12">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w:t>
      </w:r>
      <w:r w:rsidRPr="007A78EC">
        <w:rPr>
          <w:rFonts w:ascii="IRLotus" w:hAnsi="IRLotus"/>
          <w:sz w:val="24"/>
          <w:rtl/>
          <w:lang w:bidi="fa-IR"/>
        </w:rPr>
        <w:t>و اين کتاب را بر تو فرود آورديم که بيانست برا</w:t>
      </w:r>
      <w:r w:rsidRPr="007A78EC">
        <w:rPr>
          <w:rFonts w:ascii="IRLotus" w:hAnsi="IRLotus" w:hint="cs"/>
          <w:sz w:val="24"/>
          <w:rtl/>
          <w:lang w:bidi="fa-IR"/>
        </w:rPr>
        <w:t>ی</w:t>
      </w:r>
      <w:r w:rsidRPr="007A78EC">
        <w:rPr>
          <w:rFonts w:ascii="IRLotus" w:hAnsi="IRLotus"/>
          <w:sz w:val="24"/>
          <w:rtl/>
          <w:lang w:bidi="fa-IR"/>
        </w:rPr>
        <w:t xml:space="preserve"> هر چيز</w:t>
      </w:r>
      <w:r w:rsidRPr="007A78EC">
        <w:rPr>
          <w:rFonts w:ascii="IRLotus" w:hAnsi="IRLotus" w:hint="cs"/>
          <w:sz w:val="24"/>
          <w:rtl/>
          <w:lang w:bidi="fa-IR"/>
        </w:rPr>
        <w:t>ی</w:t>
      </w:r>
      <w:r w:rsidRPr="007A78EC">
        <w:rPr>
          <w:rFonts w:ascii="IRLotus" w:hAnsi="IRLotus"/>
          <w:sz w:val="24"/>
          <w:rtl/>
          <w:lang w:bidi="fa-IR"/>
        </w:rPr>
        <w:t xml:space="preserve"> (از امور دين</w:t>
      </w:r>
      <w:r w:rsidRPr="007A78EC">
        <w:rPr>
          <w:rFonts w:ascii="IRLotus" w:hAnsi="IRLotus" w:hint="cs"/>
          <w:sz w:val="24"/>
          <w:rtl/>
          <w:lang w:bidi="fa-IR"/>
        </w:rPr>
        <w:t>ی</w:t>
      </w:r>
      <w:r w:rsidRPr="007A78EC">
        <w:rPr>
          <w:rFonts w:ascii="IRLotus" w:hAnsi="IRLotus"/>
          <w:sz w:val="24"/>
          <w:rtl/>
          <w:lang w:bidi="fa-IR"/>
        </w:rPr>
        <w:t>)</w:t>
      </w:r>
      <w:r w:rsidRPr="007A78EC">
        <w:rPr>
          <w:rFonts w:ascii="IRLotus" w:hAnsi="IRLotus" w:hint="cs"/>
          <w:sz w:val="24"/>
          <w:rtl/>
          <w:lang w:bidi="fa-IR"/>
        </w:rPr>
        <w:t>».</w:t>
      </w:r>
    </w:p>
  </w:footnote>
  <w:footnote w:id="13">
    <w:p w:rsidR="00235DC2" w:rsidRPr="007A78EC" w:rsidRDefault="00235DC2" w:rsidP="00A5771A">
      <w:pPr>
        <w:pStyle w:val="FootnoteText"/>
        <w:ind w:left="272" w:hanging="272"/>
        <w:jc w:val="both"/>
        <w:rPr>
          <w:sz w:val="24"/>
          <w:lang w:bidi="fa-IR"/>
        </w:rPr>
      </w:pPr>
      <w:r w:rsidRPr="000C70AE">
        <w:rPr>
          <w:rStyle w:val="FootnoteReference"/>
          <w:rFonts w:ascii="IRLotus" w:hAnsi="IRLotus" w:cs="IRLotus"/>
          <w:vertAlign w:val="baseline"/>
          <w:rtl/>
          <w:lang w:bidi="fa-IR"/>
        </w:rPr>
        <w:footnoteRef/>
      </w:r>
      <w:r w:rsidRPr="007A78EC">
        <w:rPr>
          <w:rFonts w:ascii="IRLotus" w:hAnsi="IRLotus"/>
          <w:sz w:val="24"/>
          <w:rtl/>
          <w:lang w:bidi="fa-IR"/>
        </w:rPr>
        <w:t>- نص روایت:</w:t>
      </w:r>
      <w:r w:rsidRPr="007A78EC">
        <w:rPr>
          <w:rFonts w:hint="cs"/>
          <w:sz w:val="24"/>
          <w:rtl/>
          <w:lang w:bidi="fa-IR"/>
        </w:rPr>
        <w:t xml:space="preserve"> </w:t>
      </w:r>
      <w:r w:rsidRPr="007A78EC">
        <w:rPr>
          <w:rStyle w:val="Charb"/>
          <w:sz w:val="24"/>
          <w:szCs w:val="24"/>
          <w:rtl/>
        </w:rPr>
        <w:t>«</w:t>
      </w:r>
      <w:r w:rsidRPr="007A78EC">
        <w:rPr>
          <w:rStyle w:val="Chara"/>
          <w:sz w:val="24"/>
          <w:szCs w:val="24"/>
          <w:rtl/>
        </w:rPr>
        <w:t xml:space="preserve">وَاللهِ لَقَدْ أَخَذْتُ مِنْ فِي رَسُولِ اللهِ </w:t>
      </w:r>
      <w:r w:rsidRPr="007A78EC">
        <w:rPr>
          <w:rStyle w:val="Chara"/>
          <w:rFonts w:cs="CTraditional Arabic"/>
          <w:sz w:val="24"/>
          <w:szCs w:val="24"/>
          <w:rtl/>
        </w:rPr>
        <w:t>ص</w:t>
      </w:r>
      <w:r w:rsidRPr="007A78EC">
        <w:rPr>
          <w:rStyle w:val="Chara"/>
          <w:sz w:val="24"/>
          <w:szCs w:val="24"/>
          <w:rtl/>
        </w:rPr>
        <w:t xml:space="preserve"> بِضْعًا وَسَبْعِينَ سُورَةً</w:t>
      </w:r>
      <w:r w:rsidRPr="007A78EC">
        <w:rPr>
          <w:rStyle w:val="Charb"/>
          <w:sz w:val="24"/>
          <w:szCs w:val="24"/>
          <w:rtl/>
        </w:rPr>
        <w:t>»</w:t>
      </w:r>
      <w:r w:rsidRPr="007A78EC">
        <w:rPr>
          <w:rStyle w:val="Charb"/>
          <w:rFonts w:hint="cs"/>
          <w:sz w:val="24"/>
          <w:szCs w:val="24"/>
          <w:rtl/>
        </w:rPr>
        <w:t xml:space="preserve">: </w:t>
      </w:r>
      <w:r w:rsidRPr="00A71ECF">
        <w:rPr>
          <w:rStyle w:val="Charb"/>
          <w:rFonts w:ascii="IRLotus" w:hAnsi="IRLotus" w:cs="IRLotus"/>
          <w:sz w:val="24"/>
          <w:szCs w:val="24"/>
          <w:rtl/>
        </w:rPr>
        <w:t>«بخدا سوگند كه هفتاد و اندی سوره را از زبان مبارك رسول الله</w:t>
      </w:r>
      <w:r>
        <w:rPr>
          <w:rStyle w:val="Charb"/>
          <w:rFonts w:hint="cs"/>
          <w:sz w:val="24"/>
          <w:szCs w:val="24"/>
          <w:rtl/>
        </w:rPr>
        <w:t xml:space="preserve"> </w:t>
      </w:r>
      <w:r w:rsidRPr="00DD7093">
        <w:rPr>
          <w:rStyle w:val="Charb"/>
          <w:rFonts w:cs="CTraditional Arabic" w:hint="cs"/>
          <w:sz w:val="24"/>
          <w:szCs w:val="24"/>
          <w:rtl/>
        </w:rPr>
        <w:t>ج</w:t>
      </w:r>
      <w:r w:rsidRPr="007A78EC">
        <w:rPr>
          <w:rStyle w:val="Charb"/>
          <w:sz w:val="24"/>
          <w:szCs w:val="24"/>
          <w:rtl/>
        </w:rPr>
        <w:t xml:space="preserve"> </w:t>
      </w:r>
      <w:r w:rsidRPr="00A71ECF">
        <w:rPr>
          <w:rStyle w:val="Charb"/>
          <w:rFonts w:ascii="IRLotus" w:hAnsi="IRLotus" w:cs="IRLotus"/>
          <w:sz w:val="24"/>
          <w:szCs w:val="24"/>
          <w:rtl/>
        </w:rPr>
        <w:t>آموختم»</w:t>
      </w:r>
      <w:r w:rsidRPr="007A78EC">
        <w:rPr>
          <w:rStyle w:val="Charb"/>
          <w:rFonts w:hint="cs"/>
          <w:sz w:val="24"/>
          <w:szCs w:val="24"/>
          <w:rtl/>
        </w:rPr>
        <w:t xml:space="preserve"> </w:t>
      </w:r>
      <w:r w:rsidRPr="007A78EC">
        <w:rPr>
          <w:rFonts w:ascii="IRLotus" w:hAnsi="IRLotus"/>
          <w:sz w:val="24"/>
          <w:rtl/>
          <w:lang w:bidi="fa-IR"/>
        </w:rPr>
        <w:t xml:space="preserve">متفق عليه. </w:t>
      </w:r>
      <w:r w:rsidRPr="007A78EC">
        <w:rPr>
          <w:rFonts w:ascii="IRLotus" w:hAnsi="IRLotus"/>
          <w:b/>
          <w:bCs/>
          <w:sz w:val="24"/>
          <w:rtl/>
          <w:lang w:bidi="fa-IR"/>
        </w:rPr>
        <w:t>صحيح بخار</w:t>
      </w:r>
      <w:r w:rsidRPr="007A78EC">
        <w:rPr>
          <w:rFonts w:ascii="IRLotus" w:hAnsi="IRLotus" w:hint="cs"/>
          <w:b/>
          <w:bCs/>
          <w:sz w:val="24"/>
          <w:rtl/>
          <w:lang w:bidi="fa-IR"/>
        </w:rPr>
        <w:t>ی</w:t>
      </w:r>
      <w:r w:rsidRPr="007A78EC">
        <w:rPr>
          <w:rFonts w:ascii="IRLotus" w:hAnsi="IRLotus"/>
          <w:b/>
          <w:bCs/>
          <w:sz w:val="24"/>
          <w:rtl/>
          <w:lang w:bidi="fa-IR"/>
        </w:rPr>
        <w:t xml:space="preserve"> </w:t>
      </w:r>
      <w:r w:rsidRPr="007A78EC">
        <w:rPr>
          <w:rFonts w:ascii="IRLotus" w:hAnsi="IRLotus"/>
          <w:sz w:val="24"/>
          <w:rtl/>
          <w:lang w:bidi="fa-IR"/>
        </w:rPr>
        <w:t>(4714) و</w:t>
      </w:r>
      <w:r w:rsidRPr="007A78EC">
        <w:rPr>
          <w:rFonts w:ascii="IRLotus" w:hAnsi="IRLotus" w:hint="cs"/>
          <w:sz w:val="24"/>
          <w:rtl/>
          <w:lang w:bidi="fa-IR"/>
        </w:rPr>
        <w:t xml:space="preserve"> </w:t>
      </w:r>
      <w:r w:rsidRPr="007A78EC">
        <w:rPr>
          <w:rFonts w:ascii="IRLotus" w:hAnsi="IRLotus"/>
          <w:b/>
          <w:bCs/>
          <w:sz w:val="24"/>
          <w:rtl/>
          <w:lang w:bidi="fa-IR"/>
        </w:rPr>
        <w:t xml:space="preserve">صحيح مسلم </w:t>
      </w:r>
      <w:r w:rsidRPr="007A78EC">
        <w:rPr>
          <w:rFonts w:ascii="IRLotus" w:hAnsi="IRLotus"/>
          <w:sz w:val="24"/>
          <w:rtl/>
          <w:lang w:bidi="fa-IR"/>
        </w:rPr>
        <w:t xml:space="preserve">(2462). </w:t>
      </w:r>
    </w:p>
  </w:footnote>
  <w:footnote w:id="14">
    <w:p w:rsidR="00235DC2" w:rsidRPr="007A78EC" w:rsidRDefault="00235DC2" w:rsidP="00A5771A">
      <w:pPr>
        <w:pStyle w:val="FootnoteText"/>
        <w:ind w:left="272" w:hanging="272"/>
        <w:jc w:val="both"/>
        <w:rPr>
          <w:rFonts w:ascii="IRLotus" w:hAnsi="IRLotus"/>
          <w:sz w:val="24"/>
          <w:lang w:bidi="fa-IR"/>
        </w:rPr>
      </w:pPr>
      <w:r w:rsidRPr="000C70AE">
        <w:rPr>
          <w:rStyle w:val="FootnoteReference"/>
          <w:rFonts w:ascii="IRLotus" w:hAnsi="IRLotus" w:cs="IRLotus"/>
          <w:vertAlign w:val="baseline"/>
          <w:rtl/>
          <w:lang w:bidi="fa-IR"/>
        </w:rPr>
        <w:footnoteRef/>
      </w:r>
      <w:r w:rsidRPr="007A78EC">
        <w:rPr>
          <w:rFonts w:ascii="IRLotus" w:hAnsi="IRLotus"/>
          <w:sz w:val="24"/>
          <w:rtl/>
          <w:lang w:bidi="fa-IR"/>
        </w:rPr>
        <w:t xml:space="preserve">- نص روایت: </w:t>
      </w:r>
      <w:r w:rsidRPr="007A78EC">
        <w:rPr>
          <w:rStyle w:val="Charb"/>
          <w:rFonts w:ascii="IRLotus" w:hAnsi="IRLotus" w:cs="IRLotus"/>
          <w:sz w:val="24"/>
          <w:szCs w:val="24"/>
          <w:rtl/>
          <w:lang w:bidi="fa-IR"/>
        </w:rPr>
        <w:t>«</w:t>
      </w:r>
      <w:r w:rsidRPr="007A78EC">
        <w:rPr>
          <w:rStyle w:val="Chara"/>
          <w:sz w:val="24"/>
          <w:szCs w:val="24"/>
          <w:rtl/>
        </w:rPr>
        <w:t xml:space="preserve">بَيْنَا نَحْنُ مَعَ رَسُولِ اللهِ </w:t>
      </w:r>
      <w:r w:rsidRPr="007A78EC">
        <w:rPr>
          <w:rStyle w:val="Chara"/>
          <w:rFonts w:cs="CTraditional Arabic"/>
          <w:sz w:val="24"/>
          <w:szCs w:val="24"/>
          <w:rtl/>
        </w:rPr>
        <w:t>ص</w:t>
      </w:r>
      <w:r w:rsidRPr="007A78EC">
        <w:rPr>
          <w:rStyle w:val="Chara"/>
          <w:sz w:val="24"/>
          <w:szCs w:val="24"/>
          <w:rtl/>
        </w:rPr>
        <w:t xml:space="preserve"> فِي غَارٍ إِذْ نَزَلَتْ عَلَيْهِ</w:t>
      </w:r>
      <w:r w:rsidRPr="007A78EC">
        <w:rPr>
          <w:sz w:val="24"/>
          <w:rtl/>
          <w:lang w:bidi="fa-IR"/>
        </w:rPr>
        <w:t xml:space="preserve"> </w:t>
      </w:r>
      <w:r w:rsidRPr="007A78EC">
        <w:rPr>
          <w:rStyle w:val="Charb"/>
          <w:sz w:val="24"/>
          <w:szCs w:val="24"/>
          <w:rtl/>
        </w:rPr>
        <w:t>﴿</w:t>
      </w:r>
      <w:r w:rsidRPr="007A78EC">
        <w:rPr>
          <w:rStyle w:val="Char6"/>
          <w:sz w:val="24"/>
          <w:szCs w:val="24"/>
          <w:rtl/>
        </w:rPr>
        <w:t>وَٱلۡمُرۡسَلَٰتِ</w:t>
      </w:r>
      <w:r w:rsidRPr="007A78EC">
        <w:rPr>
          <w:rStyle w:val="Charb"/>
          <w:sz w:val="24"/>
          <w:szCs w:val="24"/>
          <w:rtl/>
        </w:rPr>
        <w:t>﴾</w:t>
      </w:r>
      <w:r w:rsidRPr="007A78EC">
        <w:rPr>
          <w:sz w:val="24"/>
          <w:rtl/>
          <w:lang w:bidi="fa-IR"/>
        </w:rPr>
        <w:t xml:space="preserve"> </w:t>
      </w:r>
      <w:r w:rsidRPr="007A78EC">
        <w:rPr>
          <w:rStyle w:val="Chara"/>
          <w:sz w:val="24"/>
          <w:szCs w:val="24"/>
          <w:rtl/>
        </w:rPr>
        <w:t>فَتَلَقَّيْنَاهَا مِنْ فِيهِ وَإِنَّ فَاهُ لَرَطْبٌ بِهَا</w:t>
      </w:r>
      <w:r w:rsidRPr="007A78EC">
        <w:rPr>
          <w:rStyle w:val="Charb"/>
          <w:rFonts w:ascii="IRLotus" w:hAnsi="IRLotus" w:cs="IRLotus"/>
          <w:sz w:val="24"/>
          <w:szCs w:val="24"/>
          <w:rtl/>
          <w:lang w:bidi="fa-IR"/>
        </w:rPr>
        <w:t>»</w:t>
      </w:r>
      <w:r w:rsidRPr="007A78EC">
        <w:rPr>
          <w:rStyle w:val="Charb"/>
          <w:rFonts w:ascii="IRLotus" w:hAnsi="IRLotus" w:cs="IRLotus" w:hint="cs"/>
          <w:sz w:val="24"/>
          <w:szCs w:val="24"/>
          <w:rtl/>
          <w:lang w:bidi="fa-IR"/>
        </w:rPr>
        <w:t>: «</w:t>
      </w:r>
      <w:r w:rsidRPr="007A78EC">
        <w:rPr>
          <w:rStyle w:val="Charb"/>
          <w:rFonts w:ascii="IRLotus" w:hAnsi="IRLotus" w:cs="IRLotus"/>
          <w:sz w:val="24"/>
          <w:szCs w:val="24"/>
          <w:rtl/>
          <w:lang w:bidi="fa-IR"/>
        </w:rPr>
        <w:t>همراه رسول الله</w:t>
      </w:r>
      <w:r>
        <w:rPr>
          <w:rStyle w:val="Charb"/>
          <w:rFonts w:ascii="IRLotus" w:hAnsi="IRLotus" w:cs="IRLotus" w:hint="cs"/>
          <w:sz w:val="24"/>
          <w:szCs w:val="24"/>
          <w:rtl/>
          <w:lang w:bidi="fa-IR"/>
        </w:rPr>
        <w:t xml:space="preserve"> </w:t>
      </w:r>
      <w:r>
        <w:rPr>
          <w:rStyle w:val="Charb"/>
          <w:rFonts w:ascii="IRLotus" w:hAnsi="IRLotus" w:cs="CTraditional Arabic" w:hint="cs"/>
          <w:sz w:val="24"/>
          <w:szCs w:val="24"/>
          <w:rtl/>
          <w:lang w:bidi="fa-IR"/>
        </w:rPr>
        <w:t>ص</w:t>
      </w:r>
      <w:r w:rsidRPr="007A78EC">
        <w:rPr>
          <w:rStyle w:val="Charb"/>
          <w:rFonts w:ascii="IRLotus" w:hAnsi="IRLotus" w:cs="IRLotus"/>
          <w:sz w:val="24"/>
          <w:szCs w:val="24"/>
          <w:rtl/>
          <w:lang w:bidi="fa-IR"/>
        </w:rPr>
        <w:t xml:space="preserve"> در غار</w:t>
      </w:r>
      <w:r w:rsidRPr="007A78EC">
        <w:rPr>
          <w:rStyle w:val="Charb"/>
          <w:rFonts w:ascii="IRLotus" w:hAnsi="IRLotus" w:cs="IRLotus" w:hint="cs"/>
          <w:sz w:val="24"/>
          <w:szCs w:val="24"/>
          <w:rtl/>
          <w:lang w:bidi="fa-IR"/>
        </w:rPr>
        <w:t>ی</w:t>
      </w:r>
      <w:r w:rsidRPr="007A78EC">
        <w:rPr>
          <w:rStyle w:val="Charb"/>
          <w:rFonts w:ascii="IRLotus" w:hAnsi="IRLotus" w:cs="IRLotus"/>
          <w:sz w:val="24"/>
          <w:szCs w:val="24"/>
          <w:rtl/>
          <w:lang w:bidi="fa-IR"/>
        </w:rPr>
        <w:t xml:space="preserve"> بوديم كه سو</w:t>
      </w:r>
      <w:r>
        <w:rPr>
          <w:rStyle w:val="Charb"/>
          <w:rFonts w:ascii="IRLotus" w:hAnsi="IRLotus" w:cs="IRLotus" w:hint="cs"/>
          <w:sz w:val="24"/>
          <w:szCs w:val="24"/>
          <w:rtl/>
          <w:lang w:bidi="fa-IR"/>
        </w:rPr>
        <w:t>رۀ</w:t>
      </w:r>
      <w:r w:rsidRPr="007A78EC">
        <w:rPr>
          <w:rStyle w:val="Charb"/>
          <w:rFonts w:ascii="IRLotus" w:hAnsi="IRLotus" w:cs="IRLotus"/>
          <w:sz w:val="24"/>
          <w:szCs w:val="24"/>
          <w:rtl/>
          <w:lang w:bidi="fa-IR"/>
        </w:rPr>
        <w:t xml:space="preserve"> «مرسلات» نازل شد. آن</w:t>
      </w:r>
      <w:r w:rsidRPr="007A78EC">
        <w:rPr>
          <w:rStyle w:val="Charb"/>
          <w:rFonts w:ascii="IRLotus" w:hAnsi="IRLotus" w:cs="IRLotus" w:hint="cs"/>
          <w:sz w:val="24"/>
          <w:szCs w:val="24"/>
          <w:rtl/>
          <w:lang w:bidi="fa-IR"/>
        </w:rPr>
        <w:softHyphen/>
      </w:r>
      <w:r w:rsidRPr="007A78EC">
        <w:rPr>
          <w:rStyle w:val="Charb"/>
          <w:rFonts w:ascii="IRLotus" w:hAnsi="IRLotus" w:cs="IRLotus"/>
          <w:sz w:val="24"/>
          <w:szCs w:val="24"/>
          <w:rtl/>
          <w:lang w:bidi="fa-IR"/>
        </w:rPr>
        <w:t>را همانطور كه از زبان (مباركش) م</w:t>
      </w:r>
      <w:r w:rsidRPr="007A78EC">
        <w:rPr>
          <w:rStyle w:val="Charb"/>
          <w:rFonts w:ascii="IRLotus" w:hAnsi="IRLotus" w:cs="IRLotus" w:hint="cs"/>
          <w:sz w:val="24"/>
          <w:szCs w:val="24"/>
          <w:rtl/>
          <w:lang w:bidi="fa-IR"/>
        </w:rPr>
        <w:t>ی</w:t>
      </w:r>
      <w:r w:rsidRPr="007A78EC">
        <w:rPr>
          <w:rStyle w:val="Charb"/>
          <w:rFonts w:ascii="IRLotus" w:hAnsi="IRLotus" w:cs="IRLotus" w:hint="cs"/>
          <w:sz w:val="24"/>
          <w:szCs w:val="24"/>
          <w:rtl/>
          <w:lang w:bidi="fa-IR"/>
        </w:rPr>
        <w:softHyphen/>
      </w:r>
      <w:r w:rsidRPr="007A78EC">
        <w:rPr>
          <w:rStyle w:val="Charb"/>
          <w:rFonts w:ascii="IRLotus" w:hAnsi="IRLotus" w:cs="IRLotus"/>
          <w:sz w:val="24"/>
          <w:szCs w:val="24"/>
          <w:rtl/>
          <w:lang w:bidi="fa-IR"/>
        </w:rPr>
        <w:t>شنيد</w:t>
      </w:r>
      <w:r w:rsidRPr="007A78EC">
        <w:rPr>
          <w:rStyle w:val="Charb"/>
          <w:rFonts w:ascii="IRLotus" w:hAnsi="IRLotus" w:cs="IRLotus" w:hint="cs"/>
          <w:sz w:val="24"/>
          <w:szCs w:val="24"/>
          <w:rtl/>
          <w:lang w:bidi="fa-IR"/>
        </w:rPr>
        <w:t>ی</w:t>
      </w:r>
      <w:r w:rsidRPr="007A78EC">
        <w:rPr>
          <w:rStyle w:val="Charb"/>
          <w:rFonts w:ascii="IRLotus" w:hAnsi="IRLotus" w:cs="IRLotus"/>
          <w:sz w:val="24"/>
          <w:szCs w:val="24"/>
          <w:rtl/>
          <w:lang w:bidi="fa-IR"/>
        </w:rPr>
        <w:t>م</w:t>
      </w:r>
      <w:r>
        <w:rPr>
          <w:rStyle w:val="Charb"/>
          <w:rFonts w:ascii="IRLotus" w:hAnsi="IRLotus" w:cs="IRLotus" w:hint="cs"/>
          <w:sz w:val="24"/>
          <w:szCs w:val="24"/>
          <w:rtl/>
          <w:lang w:bidi="fa-IR"/>
        </w:rPr>
        <w:t>،</w:t>
      </w:r>
      <w:r w:rsidRPr="007A78EC">
        <w:rPr>
          <w:rStyle w:val="Charb"/>
          <w:rFonts w:ascii="IRLotus" w:hAnsi="IRLotus" w:cs="IRLotus"/>
          <w:sz w:val="24"/>
          <w:szCs w:val="24"/>
          <w:rtl/>
          <w:lang w:bidi="fa-IR"/>
        </w:rPr>
        <w:t xml:space="preserve"> حفظ م</w:t>
      </w:r>
      <w:r w:rsidRPr="007A78EC">
        <w:rPr>
          <w:rStyle w:val="Charb"/>
          <w:rFonts w:ascii="IRLotus" w:hAnsi="IRLotus" w:cs="IRLotus" w:hint="cs"/>
          <w:sz w:val="24"/>
          <w:szCs w:val="24"/>
          <w:rtl/>
          <w:lang w:bidi="fa-IR"/>
        </w:rPr>
        <w:t>ی</w:t>
      </w:r>
      <w:r w:rsidRPr="007A78EC">
        <w:rPr>
          <w:rStyle w:val="Charb"/>
          <w:rFonts w:ascii="IRLotus" w:hAnsi="IRLotus" w:cs="IRLotus" w:hint="cs"/>
          <w:sz w:val="24"/>
          <w:szCs w:val="24"/>
          <w:rtl/>
          <w:lang w:bidi="fa-IR"/>
        </w:rPr>
        <w:softHyphen/>
      </w:r>
      <w:r w:rsidRPr="007A78EC">
        <w:rPr>
          <w:rStyle w:val="Charb"/>
          <w:rFonts w:ascii="IRLotus" w:hAnsi="IRLotus" w:cs="IRLotus"/>
          <w:sz w:val="24"/>
          <w:szCs w:val="24"/>
          <w:rtl/>
          <w:lang w:bidi="fa-IR"/>
        </w:rPr>
        <w:t>كرد</w:t>
      </w:r>
      <w:r w:rsidRPr="007A78EC">
        <w:rPr>
          <w:rStyle w:val="Charb"/>
          <w:rFonts w:ascii="IRLotus" w:hAnsi="IRLotus" w:cs="IRLotus" w:hint="cs"/>
          <w:sz w:val="24"/>
          <w:szCs w:val="24"/>
          <w:rtl/>
          <w:lang w:bidi="fa-IR"/>
        </w:rPr>
        <w:t>ی</w:t>
      </w:r>
      <w:r w:rsidRPr="007A78EC">
        <w:rPr>
          <w:rStyle w:val="Charb"/>
          <w:rFonts w:ascii="IRLotus" w:hAnsi="IRLotus" w:cs="IRLotus"/>
          <w:sz w:val="24"/>
          <w:szCs w:val="24"/>
          <w:rtl/>
          <w:lang w:bidi="fa-IR"/>
        </w:rPr>
        <w:t>م.</w:t>
      </w:r>
      <w:r w:rsidRPr="007A78EC">
        <w:rPr>
          <w:rStyle w:val="Charb"/>
          <w:rFonts w:ascii="IRLotus" w:hAnsi="IRLotus" w:cs="IRLotus" w:hint="cs"/>
          <w:sz w:val="24"/>
          <w:szCs w:val="24"/>
          <w:rtl/>
          <w:lang w:bidi="fa-IR"/>
        </w:rPr>
        <w:t>»</w:t>
      </w:r>
      <w:r w:rsidRPr="007A78EC">
        <w:rPr>
          <w:rStyle w:val="Charb"/>
          <w:rFonts w:ascii="IRLotus" w:hAnsi="IRLotus" w:cs="IRLotus"/>
          <w:sz w:val="24"/>
          <w:szCs w:val="24"/>
          <w:rtl/>
          <w:lang w:bidi="fa-IR"/>
        </w:rPr>
        <w:t xml:space="preserve"> </w:t>
      </w:r>
      <w:r w:rsidRPr="007A78EC">
        <w:rPr>
          <w:rFonts w:ascii="IRLotus" w:hAnsi="IRLotus"/>
          <w:b/>
          <w:bCs/>
          <w:sz w:val="24"/>
          <w:rtl/>
          <w:lang w:bidi="fa-IR"/>
        </w:rPr>
        <w:t xml:space="preserve">صحيح بخاری </w:t>
      </w:r>
      <w:r w:rsidRPr="007A78EC">
        <w:rPr>
          <w:rFonts w:ascii="IRLotus" w:hAnsi="IRLotus"/>
          <w:sz w:val="24"/>
          <w:rtl/>
          <w:lang w:bidi="fa-IR"/>
        </w:rPr>
        <w:t xml:space="preserve">(4650)، و در روایت دیگری از </w:t>
      </w:r>
      <w:r w:rsidRPr="007A78EC">
        <w:rPr>
          <w:rFonts w:ascii="IRLotus" w:hAnsi="IRLotus"/>
          <w:b/>
          <w:bCs/>
          <w:sz w:val="24"/>
          <w:rtl/>
          <w:lang w:bidi="fa-IR"/>
        </w:rPr>
        <w:t>صحیح</w:t>
      </w:r>
      <w:r w:rsidRPr="007A78EC">
        <w:rPr>
          <w:rFonts w:ascii="IRLotus" w:hAnsi="IRLotus"/>
          <w:sz w:val="24"/>
          <w:rtl/>
          <w:lang w:bidi="fa-IR"/>
        </w:rPr>
        <w:t xml:space="preserve"> </w:t>
      </w:r>
      <w:r w:rsidRPr="007A78EC">
        <w:rPr>
          <w:rFonts w:ascii="IRLotus" w:hAnsi="IRLotus"/>
          <w:b/>
          <w:bCs/>
          <w:sz w:val="24"/>
          <w:rtl/>
          <w:lang w:bidi="fa-IR"/>
        </w:rPr>
        <w:t xml:space="preserve">بخاری </w:t>
      </w:r>
      <w:r w:rsidRPr="007A78EC">
        <w:rPr>
          <w:rFonts w:ascii="IRLotus" w:hAnsi="IRLotus"/>
          <w:sz w:val="24"/>
          <w:rtl/>
          <w:lang w:bidi="fa-IR"/>
        </w:rPr>
        <w:t>(1733) آمده که غار در منا قرار داشت.</w:t>
      </w:r>
    </w:p>
  </w:footnote>
  <w:footnote w:id="15">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sz w:val="24"/>
          <w:rtl/>
          <w:lang w:bidi="fa-IR"/>
        </w:rPr>
        <w:t xml:space="preserve">- </w:t>
      </w:r>
      <w:r w:rsidRPr="007A78EC">
        <w:rPr>
          <w:rFonts w:ascii="IRLotus" w:hAnsi="IRLotus" w:hint="cs"/>
          <w:sz w:val="24"/>
          <w:rtl/>
          <w:lang w:bidi="fa-IR"/>
        </w:rPr>
        <w:t>«</w:t>
      </w:r>
      <w:r w:rsidRPr="007A78EC">
        <w:rPr>
          <w:rFonts w:ascii="IRLotus" w:hAnsi="IRLotus"/>
          <w:sz w:val="24"/>
          <w:rtl/>
          <w:lang w:bidi="fa-IR"/>
        </w:rPr>
        <w:t>و پيش</w:t>
      </w:r>
      <w:r>
        <w:rPr>
          <w:rFonts w:ascii="IRLotus" w:hAnsi="IRLotus" w:hint="cs"/>
          <w:sz w:val="24"/>
          <w:rtl/>
          <w:lang w:bidi="fa-IR"/>
        </w:rPr>
        <w:t xml:space="preserve">‌ </w:t>
      </w:r>
      <w:r w:rsidRPr="007A78EC">
        <w:rPr>
          <w:rFonts w:ascii="IRLotus" w:hAnsi="IRLotus"/>
          <w:sz w:val="24"/>
          <w:rtl/>
          <w:lang w:bidi="fa-IR"/>
        </w:rPr>
        <w:t>آهنگان نخستين از مهاجرين و انصار و آنانکه به نيک</w:t>
      </w:r>
      <w:r w:rsidRPr="007A78EC">
        <w:rPr>
          <w:rFonts w:ascii="IRLotus" w:hAnsi="IRLotus" w:hint="cs"/>
          <w:sz w:val="24"/>
          <w:rtl/>
          <w:lang w:bidi="fa-IR"/>
        </w:rPr>
        <w:t>ی</w:t>
      </w:r>
      <w:r w:rsidRPr="007A78EC">
        <w:rPr>
          <w:rFonts w:ascii="IRLotus" w:hAnsi="IRLotus"/>
          <w:sz w:val="24"/>
          <w:rtl/>
          <w:lang w:bidi="fa-IR"/>
        </w:rPr>
        <w:t xml:space="preserve"> و نيکوکار</w:t>
      </w:r>
      <w:r w:rsidRPr="007A78EC">
        <w:rPr>
          <w:rFonts w:ascii="IRLotus" w:hAnsi="IRLotus" w:hint="cs"/>
          <w:sz w:val="24"/>
          <w:rtl/>
          <w:lang w:bidi="fa-IR"/>
        </w:rPr>
        <w:t>ی</w:t>
      </w:r>
      <w:r w:rsidRPr="007A78EC">
        <w:rPr>
          <w:rFonts w:ascii="IRLotus" w:hAnsi="IRLotus"/>
          <w:sz w:val="24"/>
          <w:rtl/>
          <w:lang w:bidi="fa-IR"/>
        </w:rPr>
        <w:t xml:space="preserve"> پيرو آنان شدند</w:t>
      </w:r>
      <w:r w:rsidRPr="007A78EC">
        <w:rPr>
          <w:rFonts w:ascii="IRLotus" w:hAnsi="IRLotus" w:hint="cs"/>
          <w:sz w:val="24"/>
          <w:rtl/>
          <w:lang w:bidi="fa-IR"/>
        </w:rPr>
        <w:t>».</w:t>
      </w:r>
    </w:p>
  </w:footnote>
  <w:footnote w:id="16">
    <w:p w:rsidR="00235DC2" w:rsidRPr="007A78EC" w:rsidRDefault="00235DC2" w:rsidP="00A5771A">
      <w:pPr>
        <w:pStyle w:val="FootnoteText"/>
        <w:ind w:left="272" w:hanging="272"/>
        <w:jc w:val="both"/>
        <w:rPr>
          <w:rFonts w:ascii="IRLotus" w:hAnsi="IRLotus"/>
          <w:sz w:val="24"/>
          <w:lang w:bidi="fa-IR"/>
        </w:rPr>
      </w:pPr>
      <w:r w:rsidRPr="000C70AE">
        <w:rPr>
          <w:rStyle w:val="FootnoteReference"/>
          <w:rFonts w:ascii="IRLotus" w:hAnsi="IRLotus" w:cs="IRLotus"/>
          <w:vertAlign w:val="baseline"/>
          <w:rtl/>
          <w:lang w:bidi="fa-IR"/>
        </w:rPr>
        <w:footnoteRef/>
      </w:r>
      <w:r w:rsidRPr="007A78EC">
        <w:rPr>
          <w:rFonts w:ascii="IRLotus" w:hAnsi="IRLotus"/>
          <w:sz w:val="24"/>
          <w:rtl/>
          <w:lang w:bidi="fa-IR"/>
        </w:rPr>
        <w:t xml:space="preserve">- طبری، </w:t>
      </w:r>
      <w:r w:rsidRPr="007A78EC">
        <w:rPr>
          <w:rFonts w:ascii="IRLotus" w:hAnsi="IRLotus"/>
          <w:b/>
          <w:bCs/>
          <w:sz w:val="24"/>
          <w:rtl/>
          <w:lang w:bidi="fa-IR"/>
        </w:rPr>
        <w:t>جامع البيان</w:t>
      </w:r>
      <w:r w:rsidRPr="007A78EC">
        <w:rPr>
          <w:rFonts w:ascii="IRLotus" w:hAnsi="IRLotus"/>
          <w:sz w:val="24"/>
          <w:rtl/>
          <w:lang w:bidi="fa-IR"/>
        </w:rPr>
        <w:t xml:space="preserve"> </w:t>
      </w:r>
      <w:r>
        <w:rPr>
          <w:rFonts w:ascii="IRLotus" w:hAnsi="IRLotus" w:hint="cs"/>
          <w:sz w:val="24"/>
          <w:rtl/>
          <w:lang w:bidi="fa-IR"/>
        </w:rPr>
        <w:t>(</w:t>
      </w:r>
      <w:r>
        <w:rPr>
          <w:rFonts w:ascii="IRLotus" w:hAnsi="IRLotus"/>
          <w:sz w:val="24"/>
          <w:rtl/>
          <w:lang w:bidi="fa-IR"/>
        </w:rPr>
        <w:t>11/641-642</w:t>
      </w:r>
      <w:r>
        <w:rPr>
          <w:rFonts w:ascii="IRLotus" w:hAnsi="IRLotus" w:hint="cs"/>
          <w:sz w:val="24"/>
          <w:rtl/>
          <w:lang w:bidi="fa-IR"/>
        </w:rPr>
        <w:t>)</w:t>
      </w:r>
      <w:r w:rsidRPr="007A78EC">
        <w:rPr>
          <w:rFonts w:ascii="IRLotus" w:hAnsi="IRLotus"/>
          <w:sz w:val="24"/>
          <w:rtl/>
          <w:lang w:bidi="fa-IR"/>
        </w:rPr>
        <w:t xml:space="preserve"> و سيوطی، </w:t>
      </w:r>
      <w:r w:rsidRPr="007A78EC">
        <w:rPr>
          <w:rFonts w:ascii="IRLotus" w:hAnsi="IRLotus"/>
          <w:b/>
          <w:bCs/>
          <w:sz w:val="24"/>
          <w:rtl/>
          <w:lang w:bidi="fa-IR"/>
        </w:rPr>
        <w:t>الدرّ المنثور</w:t>
      </w:r>
      <w:r w:rsidRPr="007A78EC">
        <w:rPr>
          <w:rFonts w:ascii="IRLotus" w:hAnsi="IRLotus"/>
          <w:sz w:val="24"/>
          <w:rtl/>
          <w:lang w:bidi="fa-IR"/>
        </w:rPr>
        <w:t xml:space="preserve"> </w:t>
      </w:r>
      <w:r>
        <w:rPr>
          <w:rFonts w:ascii="IRLotus" w:hAnsi="IRLotus" w:hint="cs"/>
          <w:sz w:val="24"/>
          <w:rtl/>
          <w:lang w:bidi="fa-IR"/>
        </w:rPr>
        <w:t>(</w:t>
      </w:r>
      <w:r>
        <w:rPr>
          <w:rFonts w:ascii="IRLotus" w:hAnsi="IRLotus"/>
          <w:sz w:val="24"/>
          <w:rtl/>
          <w:lang w:bidi="fa-IR"/>
        </w:rPr>
        <w:t>4/268</w:t>
      </w:r>
      <w:r>
        <w:rPr>
          <w:rFonts w:ascii="IRLotus" w:hAnsi="IRLotus" w:hint="cs"/>
          <w:sz w:val="24"/>
          <w:rtl/>
          <w:lang w:bidi="fa-IR"/>
        </w:rPr>
        <w:t>).</w:t>
      </w:r>
    </w:p>
  </w:footnote>
  <w:footnote w:id="17">
    <w:p w:rsidR="00235DC2" w:rsidRPr="007A78EC" w:rsidRDefault="00235DC2" w:rsidP="00A5771A">
      <w:pPr>
        <w:pStyle w:val="FootnoteText"/>
        <w:ind w:left="272" w:hanging="272"/>
        <w:jc w:val="both"/>
        <w:rPr>
          <w:rFonts w:ascii="IRLotus" w:hAnsi="IRLotus"/>
          <w:sz w:val="24"/>
          <w:lang w:bidi="fa-IR"/>
        </w:rPr>
      </w:pPr>
      <w:r w:rsidRPr="000C70AE">
        <w:rPr>
          <w:rStyle w:val="FootnoteReference"/>
          <w:rFonts w:ascii="IRLotus" w:hAnsi="IRLotus" w:cs="IRLotus"/>
          <w:vertAlign w:val="baseline"/>
          <w:rtl/>
          <w:lang w:bidi="fa-IR"/>
        </w:rPr>
        <w:footnoteRef/>
      </w:r>
      <w:r w:rsidRPr="007A78EC">
        <w:rPr>
          <w:rFonts w:ascii="IRLotus" w:hAnsi="IRLotus"/>
          <w:sz w:val="24"/>
          <w:rtl/>
          <w:lang w:bidi="fa-IR"/>
        </w:rPr>
        <w:t xml:space="preserve">- نگا: </w:t>
      </w:r>
      <w:r w:rsidRPr="007A78EC">
        <w:rPr>
          <w:rFonts w:ascii="IRLotus" w:hAnsi="IRLotus"/>
          <w:b/>
          <w:bCs/>
          <w:sz w:val="24"/>
          <w:rtl/>
          <w:lang w:bidi="fa-IR"/>
        </w:rPr>
        <w:t xml:space="preserve">سنن </w:t>
      </w:r>
      <w:r w:rsidRPr="007A78EC">
        <w:rPr>
          <w:rFonts w:ascii="IRLotus" w:hAnsi="IRLotus" w:hint="cs"/>
          <w:b/>
          <w:bCs/>
          <w:sz w:val="24"/>
          <w:rtl/>
          <w:lang w:bidi="fa-IR"/>
        </w:rPr>
        <w:t xml:space="preserve">کبری، </w:t>
      </w:r>
      <w:r w:rsidRPr="007A78EC">
        <w:rPr>
          <w:rFonts w:ascii="IRLotus" w:hAnsi="IRLotus"/>
          <w:b/>
          <w:bCs/>
          <w:sz w:val="24"/>
          <w:rtl/>
          <w:lang w:bidi="fa-IR"/>
        </w:rPr>
        <w:t>نسائ</w:t>
      </w:r>
      <w:r w:rsidRPr="007A78EC">
        <w:rPr>
          <w:rFonts w:ascii="IRLotus" w:hAnsi="IRLotus" w:hint="cs"/>
          <w:b/>
          <w:bCs/>
          <w:sz w:val="24"/>
          <w:rtl/>
          <w:lang w:bidi="fa-IR"/>
        </w:rPr>
        <w:t>ی</w:t>
      </w:r>
      <w:r w:rsidRPr="007A78EC">
        <w:rPr>
          <w:rFonts w:ascii="IRLotus" w:hAnsi="IRLotus"/>
          <w:sz w:val="24"/>
          <w:rtl/>
          <w:lang w:bidi="fa-IR"/>
        </w:rPr>
        <w:t xml:space="preserve"> (8238) و(8239)، و </w:t>
      </w:r>
      <w:r w:rsidRPr="007A78EC">
        <w:rPr>
          <w:rFonts w:ascii="IRLotus" w:hAnsi="IRLotus"/>
          <w:b/>
          <w:bCs/>
          <w:sz w:val="24"/>
          <w:rtl/>
          <w:lang w:bidi="fa-IR"/>
        </w:rPr>
        <w:t>سنن ترمذ</w:t>
      </w:r>
      <w:r w:rsidRPr="007A78EC">
        <w:rPr>
          <w:rFonts w:ascii="IRLotus" w:hAnsi="IRLotus" w:hint="cs"/>
          <w:b/>
          <w:bCs/>
          <w:sz w:val="24"/>
          <w:rtl/>
          <w:lang w:bidi="fa-IR"/>
        </w:rPr>
        <w:t>ی</w:t>
      </w:r>
      <w:r w:rsidRPr="007A78EC">
        <w:rPr>
          <w:rFonts w:ascii="IRLotus" w:hAnsi="IRLotus"/>
          <w:sz w:val="24"/>
          <w:rtl/>
          <w:lang w:bidi="fa-IR"/>
        </w:rPr>
        <w:t xml:space="preserve"> (3793) و این حدیث را "حسن صحيح" شمرده است. و </w:t>
      </w:r>
      <w:r w:rsidRPr="007A78EC">
        <w:rPr>
          <w:rFonts w:ascii="IRLotus" w:hAnsi="IRLotus"/>
          <w:b/>
          <w:bCs/>
          <w:sz w:val="24"/>
          <w:rtl/>
          <w:lang w:bidi="fa-IR"/>
        </w:rPr>
        <w:t>مسند أحمد</w:t>
      </w:r>
      <w:r w:rsidRPr="007A78EC">
        <w:rPr>
          <w:rFonts w:ascii="IRLotus" w:hAnsi="IRLotus"/>
          <w:sz w:val="24"/>
          <w:rtl/>
          <w:lang w:bidi="fa-IR"/>
        </w:rPr>
        <w:t xml:space="preserve"> </w:t>
      </w:r>
      <w:r>
        <w:rPr>
          <w:rFonts w:ascii="IRLotus" w:hAnsi="IRLotus" w:hint="cs"/>
          <w:sz w:val="24"/>
          <w:rtl/>
          <w:lang w:bidi="fa-IR"/>
        </w:rPr>
        <w:t>(</w:t>
      </w:r>
      <w:r w:rsidRPr="007A78EC">
        <w:rPr>
          <w:rFonts w:ascii="IRLotus" w:hAnsi="IRLotus"/>
          <w:sz w:val="24"/>
          <w:rtl/>
          <w:lang w:bidi="fa-IR"/>
        </w:rPr>
        <w:t>5/131</w:t>
      </w:r>
      <w:r>
        <w:rPr>
          <w:rFonts w:ascii="IRLotus" w:hAnsi="IRLotus" w:hint="cs"/>
          <w:sz w:val="24"/>
          <w:rtl/>
          <w:lang w:bidi="fa-IR"/>
        </w:rPr>
        <w:t>)</w:t>
      </w:r>
      <w:r w:rsidRPr="007A78EC">
        <w:rPr>
          <w:rFonts w:ascii="IRLotus" w:hAnsi="IRLotus"/>
          <w:sz w:val="24"/>
          <w:rtl/>
          <w:lang w:bidi="fa-IR"/>
        </w:rPr>
        <w:t xml:space="preserve">.  </w:t>
      </w:r>
    </w:p>
  </w:footnote>
  <w:footnote w:id="18">
    <w:p w:rsidR="00235DC2" w:rsidRPr="007A78EC" w:rsidRDefault="00235DC2" w:rsidP="00A5771A">
      <w:pPr>
        <w:pStyle w:val="FootnoteText"/>
        <w:ind w:left="272" w:hanging="272"/>
        <w:jc w:val="both"/>
        <w:rPr>
          <w:rFonts w:ascii="IRLotus" w:hAnsi="IRLotus"/>
          <w:sz w:val="24"/>
          <w:lang w:bidi="fa-IR"/>
        </w:rPr>
      </w:pPr>
      <w:r w:rsidRPr="000C70AE">
        <w:rPr>
          <w:rStyle w:val="FootnoteReference"/>
          <w:rFonts w:ascii="IRLotus" w:hAnsi="IRLotus" w:cs="IRLotus"/>
          <w:vertAlign w:val="baseline"/>
          <w:rtl/>
          <w:lang w:bidi="fa-IR"/>
        </w:rPr>
        <w:footnoteRef/>
      </w:r>
      <w:r w:rsidRPr="007A78EC">
        <w:rPr>
          <w:rFonts w:ascii="IRLotus" w:hAnsi="IRLotus"/>
          <w:sz w:val="24"/>
          <w:rtl/>
          <w:lang w:bidi="fa-IR"/>
        </w:rPr>
        <w:t>- متفق عليه.</w:t>
      </w:r>
      <w:r w:rsidRPr="007A78EC">
        <w:rPr>
          <w:rFonts w:ascii="IRLotus" w:hAnsi="IRLotus"/>
          <w:b/>
          <w:bCs/>
          <w:sz w:val="24"/>
          <w:rtl/>
          <w:lang w:bidi="fa-IR"/>
        </w:rPr>
        <w:t xml:space="preserve"> صحيح بخار</w:t>
      </w:r>
      <w:r w:rsidRPr="007A78EC">
        <w:rPr>
          <w:rFonts w:ascii="IRLotus" w:hAnsi="IRLotus" w:hint="cs"/>
          <w:b/>
          <w:bCs/>
          <w:sz w:val="24"/>
          <w:rtl/>
          <w:lang w:bidi="fa-IR"/>
        </w:rPr>
        <w:t>ی</w:t>
      </w:r>
      <w:r w:rsidRPr="007A78EC">
        <w:rPr>
          <w:rFonts w:ascii="IRLotus" w:hAnsi="IRLotus"/>
          <w:b/>
          <w:bCs/>
          <w:sz w:val="24"/>
          <w:rtl/>
          <w:lang w:bidi="fa-IR"/>
        </w:rPr>
        <w:t xml:space="preserve"> </w:t>
      </w:r>
      <w:r w:rsidRPr="007A78EC">
        <w:rPr>
          <w:rFonts w:ascii="IRLotus" w:hAnsi="IRLotus"/>
          <w:sz w:val="24"/>
          <w:rtl/>
          <w:lang w:bidi="fa-IR"/>
        </w:rPr>
        <w:t xml:space="preserve">(2287) </w:t>
      </w:r>
      <w:r w:rsidRPr="007A78EC">
        <w:rPr>
          <w:rFonts w:ascii="IRLotus" w:hAnsi="IRLotus"/>
          <w:b/>
          <w:bCs/>
          <w:sz w:val="24"/>
          <w:rtl/>
          <w:lang w:bidi="fa-IR"/>
        </w:rPr>
        <w:t xml:space="preserve">و صحيح مسلم </w:t>
      </w:r>
      <w:r w:rsidRPr="007A78EC">
        <w:rPr>
          <w:rFonts w:ascii="IRLotus" w:hAnsi="IRLotus"/>
          <w:sz w:val="24"/>
          <w:rtl/>
          <w:lang w:bidi="fa-IR"/>
        </w:rPr>
        <w:t>(818).</w:t>
      </w:r>
    </w:p>
  </w:footnote>
  <w:footnote w:id="19">
    <w:p w:rsidR="00235DC2" w:rsidRPr="007A78EC" w:rsidRDefault="00235DC2" w:rsidP="00A5771A">
      <w:pPr>
        <w:pStyle w:val="FootnoteText"/>
        <w:ind w:left="272" w:hanging="272"/>
        <w:jc w:val="both"/>
        <w:rPr>
          <w:rFonts w:ascii="IRLotus" w:hAnsi="IRLotus"/>
          <w:sz w:val="24"/>
          <w:lang w:bidi="fa-IR"/>
        </w:rPr>
      </w:pPr>
      <w:r w:rsidRPr="000C70AE">
        <w:rPr>
          <w:rStyle w:val="FootnoteReference"/>
          <w:rFonts w:ascii="IRLotus" w:hAnsi="IRLotus" w:cs="IRLotus"/>
          <w:vertAlign w:val="baseline"/>
          <w:rtl/>
          <w:lang w:bidi="fa-IR"/>
        </w:rPr>
        <w:footnoteRef/>
      </w:r>
      <w:r w:rsidRPr="007A78EC">
        <w:rPr>
          <w:rFonts w:ascii="IRLotus" w:hAnsi="IRLotus"/>
          <w:sz w:val="24"/>
          <w:rtl/>
          <w:lang w:bidi="fa-IR"/>
        </w:rPr>
        <w:t xml:space="preserve">- </w:t>
      </w:r>
      <w:r w:rsidRPr="007A78EC">
        <w:rPr>
          <w:rFonts w:ascii="IRLotus" w:hAnsi="IRLotus"/>
          <w:b/>
          <w:bCs/>
          <w:sz w:val="24"/>
          <w:rtl/>
          <w:lang w:bidi="fa-IR"/>
        </w:rPr>
        <w:t xml:space="preserve">سنن أبي داود </w:t>
      </w:r>
      <w:r w:rsidRPr="007A78EC">
        <w:rPr>
          <w:rFonts w:ascii="IRLotus" w:hAnsi="IRLotus"/>
          <w:sz w:val="24"/>
          <w:rtl/>
          <w:lang w:bidi="fa-IR"/>
        </w:rPr>
        <w:t xml:space="preserve">(585)، </w:t>
      </w:r>
      <w:r w:rsidRPr="007A78EC">
        <w:rPr>
          <w:rFonts w:ascii="IRLotus" w:hAnsi="IRLotus"/>
          <w:b/>
          <w:bCs/>
          <w:sz w:val="24"/>
          <w:rtl/>
          <w:lang w:bidi="fa-IR"/>
        </w:rPr>
        <w:t xml:space="preserve">و مسند أحمد </w:t>
      </w:r>
      <w:r w:rsidRPr="007A78EC">
        <w:rPr>
          <w:rFonts w:ascii="IRLotus" w:hAnsi="IRLotus"/>
          <w:sz w:val="24"/>
          <w:rtl/>
          <w:lang w:bidi="fa-IR"/>
        </w:rPr>
        <w:t>4/409.</w:t>
      </w:r>
    </w:p>
  </w:footnote>
  <w:footnote w:id="20">
    <w:p w:rsidR="00235DC2" w:rsidRPr="007A78EC" w:rsidRDefault="00235DC2" w:rsidP="00A5771A">
      <w:pPr>
        <w:pStyle w:val="FootnoteText"/>
        <w:ind w:left="272" w:hanging="272"/>
        <w:jc w:val="both"/>
        <w:rPr>
          <w:lang w:bidi="fa-IR"/>
        </w:rPr>
      </w:pPr>
      <w:r w:rsidRPr="000C70AE">
        <w:rPr>
          <w:rStyle w:val="FootnoteReference"/>
          <w:rFonts w:ascii="IRLotus" w:hAnsi="IRLotus" w:cs="IRLotus"/>
          <w:vertAlign w:val="baseline"/>
        </w:rPr>
        <w:footnoteRef/>
      </w:r>
      <w:r w:rsidRPr="007A78EC">
        <w:rPr>
          <w:rtl/>
          <w:lang w:bidi="fa-IR"/>
        </w:rPr>
        <w:t>-</w:t>
      </w:r>
      <w:r w:rsidRPr="007A78EC">
        <w:rPr>
          <w:rFonts w:hint="cs"/>
          <w:rtl/>
          <w:lang w:bidi="fa-IR"/>
        </w:rPr>
        <w:t xml:space="preserve"> </w:t>
      </w:r>
      <w:r w:rsidRPr="007A78EC">
        <w:rPr>
          <w:rFonts w:hint="eastAsia"/>
          <w:rtl/>
          <w:lang w:bidi="fa-IR"/>
        </w:rPr>
        <w:t>«</w:t>
      </w:r>
      <w:r w:rsidRPr="007A78EC">
        <w:rPr>
          <w:rFonts w:hint="cs"/>
          <w:rtl/>
          <w:lang w:bidi="fa-IR"/>
        </w:rPr>
        <w:t>قاری</w:t>
      </w:r>
      <w:r w:rsidRPr="007A78EC">
        <w:rPr>
          <w:rFonts w:hint="cs"/>
          <w:rtl/>
          <w:lang w:bidi="fa-IR"/>
        </w:rPr>
        <w:softHyphen/>
        <w:t>ترین شما ابی بن کعب است</w:t>
      </w:r>
      <w:r w:rsidRPr="007A78EC">
        <w:rPr>
          <w:rFonts w:hint="eastAsia"/>
          <w:rtl/>
          <w:lang w:bidi="fa-IR"/>
        </w:rPr>
        <w:t>»</w:t>
      </w:r>
      <w:r w:rsidRPr="007A78EC">
        <w:rPr>
          <w:rFonts w:hint="cs"/>
          <w:rtl/>
          <w:lang w:bidi="fa-IR"/>
        </w:rPr>
        <w:t>.</w:t>
      </w:r>
    </w:p>
  </w:footnote>
  <w:footnote w:id="21">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sz w:val="24"/>
          <w:rtl/>
          <w:lang w:bidi="fa-IR"/>
        </w:rPr>
        <w:t xml:space="preserve">- </w:t>
      </w:r>
      <w:r w:rsidRPr="007A78EC">
        <w:rPr>
          <w:rFonts w:ascii="IRLotus" w:hAnsi="IRLotus" w:hint="cs"/>
          <w:sz w:val="24"/>
          <w:rtl/>
          <w:lang w:bidi="fa-IR"/>
        </w:rPr>
        <w:t>«</w:t>
      </w:r>
      <w:r w:rsidRPr="007A78EC">
        <w:rPr>
          <w:rFonts w:ascii="IRLotus" w:hAnsi="IRLotus"/>
          <w:sz w:val="24"/>
          <w:rtl/>
          <w:lang w:bidi="fa-IR"/>
        </w:rPr>
        <w:t>و گوش</w:t>
      </w:r>
      <w:r w:rsidRPr="007A78EC">
        <w:rPr>
          <w:rFonts w:ascii="IRLotus" w:hAnsi="IRLotus" w:hint="cs"/>
          <w:sz w:val="24"/>
          <w:rtl/>
          <w:lang w:bidi="fa-IR"/>
        </w:rPr>
        <w:softHyphen/>
      </w:r>
      <w:r w:rsidRPr="007A78EC">
        <w:rPr>
          <w:rFonts w:ascii="IRLotus" w:hAnsi="IRLotus"/>
          <w:sz w:val="24"/>
          <w:rtl/>
          <w:lang w:bidi="fa-IR"/>
        </w:rPr>
        <w:t>ها</w:t>
      </w:r>
      <w:r w:rsidRPr="007A78EC">
        <w:rPr>
          <w:rFonts w:ascii="IRLotus" w:hAnsi="IRLotus" w:hint="cs"/>
          <w:sz w:val="24"/>
          <w:rtl/>
          <w:lang w:bidi="fa-IR"/>
        </w:rPr>
        <w:t>ی</w:t>
      </w:r>
      <w:r w:rsidRPr="007A78EC">
        <w:rPr>
          <w:rFonts w:ascii="IRLotus" w:hAnsi="IRLotus"/>
          <w:sz w:val="24"/>
          <w:rtl/>
          <w:lang w:bidi="fa-IR"/>
        </w:rPr>
        <w:t xml:space="preserve"> نگهدارنده آن</w:t>
      </w:r>
      <w:r>
        <w:rPr>
          <w:rFonts w:ascii="IRLotus" w:hAnsi="IRLotus" w:hint="cs"/>
          <w:sz w:val="24"/>
          <w:rtl/>
          <w:lang w:bidi="fa-IR"/>
        </w:rPr>
        <w:softHyphen/>
      </w:r>
      <w:r w:rsidRPr="007A78EC">
        <w:rPr>
          <w:rFonts w:ascii="IRLotus" w:hAnsi="IRLotus"/>
          <w:sz w:val="24"/>
          <w:rtl/>
          <w:lang w:bidi="fa-IR"/>
        </w:rPr>
        <w:t>ها را نگه م</w:t>
      </w:r>
      <w:r w:rsidRPr="007A78EC">
        <w:rPr>
          <w:rFonts w:ascii="IRLotus" w:hAnsi="IRLotus" w:hint="cs"/>
          <w:sz w:val="24"/>
          <w:rtl/>
          <w:lang w:bidi="fa-IR"/>
        </w:rPr>
        <w:t>ی‌دارد».</w:t>
      </w:r>
    </w:p>
  </w:footnote>
  <w:footnote w:id="22">
    <w:p w:rsidR="00235DC2" w:rsidRPr="007A78EC" w:rsidRDefault="00235DC2" w:rsidP="00A5771A">
      <w:pPr>
        <w:pStyle w:val="FootnoteText"/>
        <w:widowControl w:val="0"/>
        <w:ind w:left="272" w:hanging="272"/>
        <w:jc w:val="both"/>
        <w:rPr>
          <w:sz w:val="23"/>
          <w:rtl/>
          <w:lang w:bidi="fa-IR"/>
        </w:rPr>
      </w:pPr>
      <w:r w:rsidRPr="000C70AE">
        <w:rPr>
          <w:rFonts w:ascii="IRLotus" w:hAnsi="IRLotus"/>
          <w:sz w:val="24"/>
          <w:rtl/>
          <w:lang w:bidi="fa-IR"/>
        </w:rPr>
        <w:footnoteRef/>
      </w:r>
      <w:r w:rsidRPr="007A78EC">
        <w:rPr>
          <w:rFonts w:hint="cs"/>
          <w:sz w:val="23"/>
          <w:rtl/>
          <w:lang w:bidi="fa-IR"/>
        </w:rPr>
        <w:t xml:space="preserve">- نگا: حافظ ابن عساكر، </w:t>
      </w:r>
      <w:r w:rsidRPr="00EE24E3">
        <w:rPr>
          <w:rFonts w:cs="mylotus" w:hint="cs"/>
          <w:b/>
          <w:bCs/>
          <w:sz w:val="23"/>
          <w:szCs w:val="22"/>
          <w:rtl/>
        </w:rPr>
        <w:t>تاريخ دمشق</w:t>
      </w:r>
      <w:r w:rsidRPr="007A78EC">
        <w:rPr>
          <w:rFonts w:hint="cs"/>
          <w:sz w:val="23"/>
          <w:rtl/>
          <w:lang w:bidi="fa-IR"/>
        </w:rPr>
        <w:t>، تحقيق علی شيری، بيروت، دار الفكر، حديث شماره (</w:t>
      </w:r>
      <w:r w:rsidRPr="007A78EC">
        <w:rPr>
          <w:sz w:val="23"/>
          <w:rtl/>
          <w:lang w:bidi="fa-IR"/>
        </w:rPr>
        <w:t>4452</w:t>
      </w:r>
      <w:r w:rsidRPr="007A78EC">
        <w:rPr>
          <w:rFonts w:hint="cs"/>
          <w:sz w:val="23"/>
          <w:rtl/>
          <w:lang w:bidi="fa-IR"/>
        </w:rPr>
        <w:t>)، 19/</w:t>
      </w:r>
      <w:r w:rsidRPr="007A78EC">
        <w:rPr>
          <w:sz w:val="23"/>
          <w:rtl/>
          <w:lang w:bidi="fa-IR"/>
        </w:rPr>
        <w:t>302</w:t>
      </w:r>
      <w:r>
        <w:rPr>
          <w:rFonts w:hint="cs"/>
          <w:sz w:val="23"/>
          <w:rtl/>
          <w:lang w:bidi="fa-IR"/>
        </w:rPr>
        <w:t>؛</w:t>
      </w:r>
      <w:r w:rsidRPr="007A78EC">
        <w:rPr>
          <w:rFonts w:hint="cs"/>
          <w:sz w:val="23"/>
          <w:rtl/>
          <w:lang w:bidi="fa-IR"/>
        </w:rPr>
        <w:t xml:space="preserve"> و حافظ ابن حجر عسقلانی، </w:t>
      </w:r>
      <w:r w:rsidRPr="00EE24E3">
        <w:rPr>
          <w:rFonts w:cs="mylotus"/>
          <w:b/>
          <w:bCs/>
          <w:sz w:val="23"/>
          <w:szCs w:val="22"/>
          <w:rtl/>
        </w:rPr>
        <w:t>ال</w:t>
      </w:r>
      <w:r w:rsidRPr="00EE24E3">
        <w:rPr>
          <w:rFonts w:cs="mylotus" w:hint="cs"/>
          <w:b/>
          <w:bCs/>
          <w:sz w:val="23"/>
          <w:szCs w:val="22"/>
          <w:rtl/>
        </w:rPr>
        <w:t>إ</w:t>
      </w:r>
      <w:r w:rsidRPr="00EE24E3">
        <w:rPr>
          <w:rFonts w:cs="mylotus"/>
          <w:b/>
          <w:bCs/>
          <w:sz w:val="23"/>
          <w:szCs w:val="22"/>
          <w:rtl/>
        </w:rPr>
        <w:t>صابة</w:t>
      </w:r>
      <w:r w:rsidRPr="00EE24E3">
        <w:rPr>
          <w:rFonts w:cs="mylotus" w:hint="cs"/>
          <w:b/>
          <w:bCs/>
          <w:sz w:val="23"/>
          <w:szCs w:val="22"/>
          <w:rtl/>
        </w:rPr>
        <w:t xml:space="preserve"> في تمييز الصحابة</w:t>
      </w:r>
      <w:r w:rsidRPr="007A78EC">
        <w:rPr>
          <w:rFonts w:hint="cs"/>
          <w:sz w:val="23"/>
          <w:rtl/>
          <w:lang w:bidi="fa-IR"/>
        </w:rPr>
        <w:t xml:space="preserve"> </w:t>
      </w:r>
      <w:r>
        <w:rPr>
          <w:rFonts w:hint="cs"/>
          <w:sz w:val="23"/>
          <w:rtl/>
          <w:lang w:bidi="fa-IR"/>
        </w:rPr>
        <w:t>(</w:t>
      </w:r>
      <w:r w:rsidRPr="007A78EC">
        <w:rPr>
          <w:sz w:val="23"/>
          <w:rtl/>
          <w:lang w:bidi="fa-IR"/>
        </w:rPr>
        <w:t>1 /561</w:t>
      </w:r>
      <w:r>
        <w:rPr>
          <w:rFonts w:hint="cs"/>
          <w:sz w:val="23"/>
          <w:rtl/>
          <w:lang w:bidi="fa-IR"/>
        </w:rPr>
        <w:t>)؛</w:t>
      </w:r>
      <w:r w:rsidRPr="007A78EC">
        <w:rPr>
          <w:rFonts w:hint="cs"/>
          <w:sz w:val="23"/>
          <w:rtl/>
          <w:lang w:bidi="fa-IR"/>
        </w:rPr>
        <w:t xml:space="preserve"> و حافظ ذهبی، </w:t>
      </w:r>
      <w:r w:rsidRPr="00EE24E3">
        <w:rPr>
          <w:rFonts w:cs="mylotus" w:hint="cs"/>
          <w:b/>
          <w:bCs/>
          <w:sz w:val="23"/>
          <w:szCs w:val="22"/>
          <w:rtl/>
        </w:rPr>
        <w:t>سير أعلام النبلاء</w:t>
      </w:r>
      <w:r w:rsidRPr="007A78EC">
        <w:rPr>
          <w:rFonts w:hint="cs"/>
          <w:sz w:val="23"/>
          <w:rtl/>
          <w:lang w:bidi="fa-IR"/>
        </w:rPr>
        <w:t xml:space="preserve"> </w:t>
      </w:r>
      <w:r>
        <w:rPr>
          <w:rFonts w:hint="cs"/>
          <w:sz w:val="23"/>
          <w:rtl/>
          <w:lang w:bidi="fa-IR"/>
        </w:rPr>
        <w:t>(</w:t>
      </w:r>
      <w:r w:rsidRPr="007A78EC">
        <w:rPr>
          <w:sz w:val="23"/>
          <w:rtl/>
          <w:lang w:bidi="fa-IR"/>
        </w:rPr>
        <w:t>2/428</w:t>
      </w:r>
      <w:r>
        <w:rPr>
          <w:rFonts w:hint="cs"/>
          <w:sz w:val="23"/>
          <w:rtl/>
          <w:lang w:bidi="fa-IR"/>
        </w:rPr>
        <w:t>).</w:t>
      </w:r>
    </w:p>
  </w:footnote>
  <w:footnote w:id="23">
    <w:p w:rsidR="00235DC2" w:rsidRPr="007A78EC" w:rsidRDefault="00235DC2" w:rsidP="00A5771A">
      <w:pPr>
        <w:pStyle w:val="FootnoteText"/>
        <w:widowControl w:val="0"/>
        <w:ind w:left="272" w:hanging="272"/>
        <w:jc w:val="both"/>
        <w:rPr>
          <w:sz w:val="23"/>
          <w:lang w:bidi="fa-IR"/>
        </w:rPr>
      </w:pPr>
      <w:r w:rsidRPr="000C70AE">
        <w:rPr>
          <w:rFonts w:ascii="IRLotus" w:hAnsi="IRLotus"/>
          <w:sz w:val="24"/>
          <w:rtl/>
          <w:lang w:bidi="fa-IR"/>
        </w:rPr>
        <w:footnoteRef/>
      </w:r>
      <w:r w:rsidRPr="007A78EC">
        <w:rPr>
          <w:rFonts w:hint="cs"/>
          <w:sz w:val="23"/>
          <w:rtl/>
          <w:lang w:bidi="fa-IR"/>
        </w:rPr>
        <w:t xml:space="preserve">- </w:t>
      </w:r>
      <w:r w:rsidRPr="00EE24E3">
        <w:rPr>
          <w:rFonts w:cs="mylotus" w:hint="cs"/>
          <w:b/>
          <w:bCs/>
          <w:sz w:val="23"/>
          <w:szCs w:val="22"/>
          <w:rtl/>
        </w:rPr>
        <w:t>مسند أحمد</w:t>
      </w:r>
      <w:r w:rsidRPr="007A78EC">
        <w:rPr>
          <w:rFonts w:hint="cs"/>
          <w:sz w:val="23"/>
          <w:rtl/>
          <w:lang w:bidi="fa-IR"/>
        </w:rPr>
        <w:t xml:space="preserve"> با تحقيق شعيب الأرنؤوط، شماره (</w:t>
      </w:r>
      <w:r w:rsidRPr="007A78EC">
        <w:rPr>
          <w:sz w:val="23"/>
          <w:rtl/>
          <w:lang w:bidi="fa-IR"/>
        </w:rPr>
        <w:t>21618</w:t>
      </w:r>
      <w:r w:rsidRPr="007A78EC">
        <w:rPr>
          <w:rFonts w:hint="cs"/>
          <w:sz w:val="23"/>
          <w:rtl/>
          <w:lang w:bidi="fa-IR"/>
        </w:rPr>
        <w:t>) وسند حدیث را حسن شمر</w:t>
      </w:r>
      <w:r>
        <w:rPr>
          <w:rFonts w:hint="cs"/>
          <w:sz w:val="23"/>
          <w:rtl/>
          <w:lang w:bidi="fa-IR"/>
        </w:rPr>
        <w:t>ده است، به خاطر وجود عبد الرحمن</w:t>
      </w:r>
      <w:r w:rsidRPr="007A78EC">
        <w:rPr>
          <w:rFonts w:hint="cs"/>
          <w:sz w:val="23"/>
          <w:rtl/>
          <w:lang w:bidi="fa-IR"/>
        </w:rPr>
        <w:t xml:space="preserve"> بن أبي الزناد در سند حدیث. و ابن سعد در [</w:t>
      </w:r>
      <w:r w:rsidRPr="00EE24E3">
        <w:rPr>
          <w:rFonts w:cs="mylotus" w:hint="cs"/>
          <w:b/>
          <w:bCs/>
          <w:sz w:val="23"/>
          <w:szCs w:val="22"/>
          <w:rtl/>
        </w:rPr>
        <w:t>الطبقات الكبرى</w:t>
      </w:r>
      <w:r>
        <w:rPr>
          <w:rFonts w:hint="cs"/>
          <w:sz w:val="23"/>
          <w:rtl/>
          <w:lang w:bidi="fa-IR"/>
        </w:rPr>
        <w:t>]، 2/358-359؛</w:t>
      </w:r>
      <w:r w:rsidRPr="007A78EC">
        <w:rPr>
          <w:rFonts w:hint="cs"/>
          <w:sz w:val="23"/>
          <w:rtl/>
          <w:lang w:bidi="fa-IR"/>
        </w:rPr>
        <w:t xml:space="preserve"> وبخاری  در کتاب </w:t>
      </w:r>
      <w:r w:rsidRPr="00EE24E3">
        <w:rPr>
          <w:rFonts w:cs="mylotus" w:hint="cs"/>
          <w:b/>
          <w:bCs/>
          <w:sz w:val="23"/>
          <w:szCs w:val="22"/>
          <w:rtl/>
        </w:rPr>
        <w:t>تاريخش</w:t>
      </w:r>
      <w:r w:rsidRPr="007A78EC">
        <w:rPr>
          <w:rFonts w:hint="cs"/>
          <w:sz w:val="23"/>
          <w:rtl/>
          <w:lang w:bidi="fa-IR"/>
        </w:rPr>
        <w:t xml:space="preserve"> </w:t>
      </w:r>
      <w:r>
        <w:rPr>
          <w:rFonts w:hint="cs"/>
          <w:sz w:val="23"/>
          <w:rtl/>
          <w:lang w:bidi="fa-IR"/>
        </w:rPr>
        <w:t>(3/380-381)</w:t>
      </w:r>
    </w:p>
  </w:footnote>
  <w:footnote w:id="24">
    <w:p w:rsidR="00235DC2" w:rsidRPr="007A78EC" w:rsidRDefault="00235DC2" w:rsidP="00A5771A">
      <w:pPr>
        <w:pStyle w:val="FootnoteText"/>
        <w:ind w:left="272" w:hanging="272"/>
        <w:jc w:val="both"/>
        <w:rPr>
          <w:rFonts w:ascii="IRLotus" w:hAnsi="IRLotus"/>
          <w:lang w:bidi="fa-IR"/>
        </w:rPr>
      </w:pPr>
      <w:r w:rsidRPr="000C70AE">
        <w:rPr>
          <w:rStyle w:val="FootnoteReference"/>
          <w:rFonts w:ascii="IRLotus" w:hAnsi="IRLotus" w:cs="IRLotus"/>
          <w:vertAlign w:val="baseline"/>
          <w:rtl/>
          <w:lang w:bidi="fa-IR"/>
        </w:rPr>
        <w:footnoteRef/>
      </w:r>
      <w:r w:rsidRPr="007A78EC">
        <w:rPr>
          <w:rFonts w:ascii="IRLotus" w:hAnsi="IRLotus"/>
          <w:rtl/>
          <w:lang w:bidi="fa-IR"/>
        </w:rPr>
        <w:t xml:space="preserve">- </w:t>
      </w:r>
      <w:r w:rsidRPr="007A78EC">
        <w:rPr>
          <w:rFonts w:hint="cs"/>
          <w:sz w:val="23"/>
          <w:rtl/>
          <w:lang w:bidi="fa-IR"/>
        </w:rPr>
        <w:t>ابن أبي شيب</w:t>
      </w:r>
      <w:r>
        <w:rPr>
          <w:rFonts w:hint="cs"/>
          <w:sz w:val="23"/>
          <w:rtl/>
          <w:lang w:bidi="fa-IR"/>
        </w:rPr>
        <w:t>ۀ‌‌</w:t>
      </w:r>
      <w:r w:rsidRPr="007A78EC">
        <w:rPr>
          <w:rFonts w:hint="cs"/>
          <w:sz w:val="23"/>
          <w:rtl/>
          <w:lang w:bidi="fa-IR"/>
        </w:rPr>
        <w:t xml:space="preserve"> كوفي، </w:t>
      </w:r>
      <w:r w:rsidRPr="00EE24E3">
        <w:rPr>
          <w:rFonts w:cs="mylotus"/>
          <w:b/>
          <w:bCs/>
          <w:sz w:val="23"/>
          <w:szCs w:val="22"/>
          <w:rtl/>
        </w:rPr>
        <w:t>المصنف في الأحاديث والآثار</w:t>
      </w:r>
      <w:r w:rsidRPr="007A78EC">
        <w:rPr>
          <w:rFonts w:hint="cs"/>
          <w:sz w:val="23"/>
          <w:rtl/>
          <w:lang w:bidi="fa-IR"/>
        </w:rPr>
        <w:t xml:space="preserve">، </w:t>
      </w:r>
      <w:r w:rsidRPr="007A78EC">
        <w:rPr>
          <w:sz w:val="23"/>
          <w:rtl/>
          <w:lang w:bidi="fa-IR"/>
        </w:rPr>
        <w:t>تحقيق</w:t>
      </w:r>
      <w:r w:rsidRPr="007A78EC">
        <w:rPr>
          <w:rFonts w:hint="cs"/>
          <w:sz w:val="23"/>
          <w:rtl/>
          <w:lang w:bidi="fa-IR"/>
        </w:rPr>
        <w:t xml:space="preserve"> </w:t>
      </w:r>
      <w:r w:rsidRPr="007A78EC">
        <w:rPr>
          <w:sz w:val="23"/>
          <w:rtl/>
          <w:lang w:bidi="fa-IR"/>
        </w:rPr>
        <w:t>محمد عوامة</w:t>
      </w:r>
      <w:r w:rsidRPr="007A78EC">
        <w:rPr>
          <w:rFonts w:hint="cs"/>
          <w:sz w:val="23"/>
          <w:rtl/>
          <w:lang w:bidi="fa-IR"/>
        </w:rPr>
        <w:t>، جدة، دار القبلة، ط1، 1427هـ/2006م، أثر شماره (</w:t>
      </w:r>
      <w:r w:rsidRPr="007A78EC">
        <w:rPr>
          <w:sz w:val="23"/>
          <w:rtl/>
          <w:lang w:bidi="fa-IR"/>
        </w:rPr>
        <w:t>30922</w:t>
      </w:r>
      <w:r w:rsidRPr="007A78EC">
        <w:rPr>
          <w:rFonts w:hint="cs"/>
          <w:sz w:val="23"/>
          <w:rtl/>
          <w:lang w:bidi="fa-IR"/>
        </w:rPr>
        <w:t>)، 15/560. و</w:t>
      </w:r>
      <w:r w:rsidRPr="007A78EC">
        <w:rPr>
          <w:sz w:val="23"/>
          <w:rtl/>
          <w:lang w:bidi="fa-IR"/>
        </w:rPr>
        <w:t>بيهق</w:t>
      </w:r>
      <w:r w:rsidRPr="007A78EC">
        <w:rPr>
          <w:rFonts w:hint="cs"/>
          <w:sz w:val="23"/>
          <w:rtl/>
          <w:lang w:bidi="fa-IR"/>
        </w:rPr>
        <w:t>ی،</w:t>
      </w:r>
      <w:r w:rsidRPr="007A78EC">
        <w:rPr>
          <w:sz w:val="23"/>
          <w:rtl/>
          <w:lang w:bidi="fa-IR"/>
        </w:rPr>
        <w:t xml:space="preserve"> </w:t>
      </w:r>
      <w:r w:rsidRPr="00EE24E3">
        <w:rPr>
          <w:rFonts w:cs="mylotus"/>
          <w:b/>
          <w:bCs/>
          <w:sz w:val="23"/>
          <w:szCs w:val="22"/>
          <w:rtl/>
        </w:rPr>
        <w:t>دلائل النبوة</w:t>
      </w:r>
      <w:r w:rsidRPr="007A78EC">
        <w:rPr>
          <w:rFonts w:hint="cs"/>
          <w:sz w:val="23"/>
          <w:rtl/>
          <w:lang w:bidi="fa-IR"/>
        </w:rPr>
        <w:t xml:space="preserve">، </w:t>
      </w:r>
      <w:r w:rsidRPr="007A78EC">
        <w:rPr>
          <w:sz w:val="23"/>
          <w:rtl/>
          <w:lang w:bidi="fa-IR"/>
        </w:rPr>
        <w:t>تحقيق: د. عبد المعط</w:t>
      </w:r>
      <w:r w:rsidRPr="007A78EC">
        <w:rPr>
          <w:rFonts w:hint="cs"/>
          <w:sz w:val="23"/>
          <w:rtl/>
          <w:lang w:bidi="fa-IR"/>
        </w:rPr>
        <w:t>ی</w:t>
      </w:r>
      <w:r w:rsidRPr="007A78EC">
        <w:rPr>
          <w:sz w:val="23"/>
          <w:rtl/>
          <w:lang w:bidi="fa-IR"/>
        </w:rPr>
        <w:t xml:space="preserve"> قلعج</w:t>
      </w:r>
      <w:r w:rsidRPr="007A78EC">
        <w:rPr>
          <w:rFonts w:hint="cs"/>
          <w:sz w:val="23"/>
          <w:rtl/>
          <w:lang w:bidi="fa-IR"/>
        </w:rPr>
        <w:t xml:space="preserve">ی، </w:t>
      </w:r>
      <w:r w:rsidRPr="007A78EC">
        <w:rPr>
          <w:sz w:val="23"/>
          <w:rtl/>
          <w:lang w:bidi="fa-IR"/>
        </w:rPr>
        <w:t>قاهرة، دار الريان للتراث</w:t>
      </w:r>
      <w:r w:rsidRPr="007A78EC">
        <w:rPr>
          <w:rFonts w:hint="cs"/>
          <w:sz w:val="23"/>
          <w:rtl/>
          <w:lang w:bidi="fa-IR"/>
        </w:rPr>
        <w:t xml:space="preserve"> </w:t>
      </w:r>
      <w:r>
        <w:rPr>
          <w:rFonts w:hint="cs"/>
          <w:sz w:val="23"/>
          <w:rtl/>
          <w:lang w:bidi="fa-IR"/>
        </w:rPr>
        <w:t>(</w:t>
      </w:r>
      <w:r w:rsidRPr="007A78EC">
        <w:rPr>
          <w:sz w:val="23"/>
          <w:rtl/>
          <w:lang w:bidi="fa-IR"/>
        </w:rPr>
        <w:t>7/155-156</w:t>
      </w:r>
      <w:r>
        <w:rPr>
          <w:rFonts w:hint="cs"/>
          <w:sz w:val="23"/>
          <w:rtl/>
          <w:lang w:bidi="fa-IR"/>
        </w:rPr>
        <w:t>).</w:t>
      </w:r>
    </w:p>
  </w:footnote>
  <w:footnote w:id="25">
    <w:p w:rsidR="00235DC2" w:rsidRPr="007A78EC" w:rsidRDefault="00235DC2" w:rsidP="00A5771A">
      <w:pPr>
        <w:pStyle w:val="FootnoteText"/>
        <w:widowControl w:val="0"/>
        <w:ind w:left="272" w:hanging="272"/>
        <w:jc w:val="both"/>
        <w:rPr>
          <w:sz w:val="23"/>
          <w:lang w:bidi="fa-IR"/>
        </w:rPr>
      </w:pPr>
      <w:r w:rsidRPr="000C70AE">
        <w:rPr>
          <w:rFonts w:ascii="IRLotus" w:hAnsi="IRLotus"/>
          <w:sz w:val="24"/>
          <w:rtl/>
          <w:lang w:bidi="fa-IR"/>
        </w:rPr>
        <w:footnoteRef/>
      </w:r>
      <w:r w:rsidRPr="007A78EC">
        <w:rPr>
          <w:rFonts w:hint="cs"/>
          <w:sz w:val="23"/>
          <w:rtl/>
          <w:lang w:bidi="fa-IR"/>
        </w:rPr>
        <w:t>- ح</w:t>
      </w:r>
      <w:r w:rsidRPr="007A78EC">
        <w:rPr>
          <w:sz w:val="23"/>
          <w:rtl/>
          <w:lang w:bidi="fa-IR"/>
        </w:rPr>
        <w:t>افظ</w:t>
      </w:r>
      <w:r w:rsidRPr="007A78EC">
        <w:rPr>
          <w:rFonts w:hint="cs"/>
          <w:sz w:val="23"/>
          <w:rtl/>
          <w:lang w:bidi="fa-IR"/>
        </w:rPr>
        <w:t xml:space="preserve"> </w:t>
      </w:r>
      <w:r w:rsidRPr="007A78EC">
        <w:rPr>
          <w:sz w:val="23"/>
          <w:rtl/>
          <w:lang w:bidi="fa-IR"/>
        </w:rPr>
        <w:t>محي</w:t>
      </w:r>
      <w:r w:rsidRPr="007A78EC">
        <w:rPr>
          <w:rFonts w:hint="cs"/>
          <w:sz w:val="23"/>
          <w:rtl/>
          <w:lang w:bidi="fa-IR"/>
        </w:rPr>
        <w:t>ی</w:t>
      </w:r>
      <w:r w:rsidRPr="007A78EC">
        <w:rPr>
          <w:sz w:val="23"/>
          <w:rtl/>
          <w:lang w:bidi="fa-IR"/>
        </w:rPr>
        <w:t xml:space="preserve"> السنة أبو محمد </w:t>
      </w:r>
      <w:r w:rsidRPr="007A78EC">
        <w:rPr>
          <w:rFonts w:hint="cs"/>
          <w:sz w:val="23"/>
          <w:rtl/>
          <w:lang w:bidi="fa-IR"/>
        </w:rPr>
        <w:t>ح</w:t>
      </w:r>
      <w:r w:rsidRPr="007A78EC">
        <w:rPr>
          <w:sz w:val="23"/>
          <w:rtl/>
          <w:lang w:bidi="fa-IR"/>
        </w:rPr>
        <w:t>سين بن مسعود البغوي</w:t>
      </w:r>
      <w:r w:rsidRPr="007A78EC">
        <w:rPr>
          <w:rFonts w:hint="cs"/>
          <w:sz w:val="23"/>
          <w:rtl/>
          <w:lang w:bidi="fa-IR"/>
        </w:rPr>
        <w:t xml:space="preserve">، </w:t>
      </w:r>
      <w:r w:rsidRPr="00EE24E3">
        <w:rPr>
          <w:rFonts w:cs="mylotus"/>
          <w:b/>
          <w:bCs/>
          <w:sz w:val="23"/>
          <w:szCs w:val="22"/>
          <w:rtl/>
        </w:rPr>
        <w:t>شرح السنة</w:t>
      </w:r>
      <w:r w:rsidRPr="007A78EC">
        <w:rPr>
          <w:rFonts w:hint="cs"/>
          <w:sz w:val="23"/>
          <w:rtl/>
          <w:lang w:bidi="fa-IR"/>
        </w:rPr>
        <w:t xml:space="preserve">، </w:t>
      </w:r>
      <w:r w:rsidRPr="007A78EC">
        <w:rPr>
          <w:sz w:val="23"/>
          <w:rtl/>
          <w:lang w:bidi="fa-IR"/>
        </w:rPr>
        <w:t xml:space="preserve">تحقيق شعيب الأرنؤوط </w:t>
      </w:r>
      <w:r w:rsidRPr="007A78EC">
        <w:rPr>
          <w:rFonts w:hint="cs"/>
          <w:sz w:val="23"/>
          <w:rtl/>
          <w:lang w:bidi="fa-IR"/>
        </w:rPr>
        <w:t>و</w:t>
      </w:r>
      <w:r w:rsidRPr="007A78EC">
        <w:rPr>
          <w:sz w:val="23"/>
          <w:rtl/>
          <w:lang w:bidi="fa-IR"/>
        </w:rPr>
        <w:t>محمد زهير شاويش</w:t>
      </w:r>
      <w:r w:rsidRPr="007A78EC">
        <w:rPr>
          <w:rFonts w:hint="cs"/>
          <w:sz w:val="23"/>
          <w:rtl/>
          <w:lang w:bidi="fa-IR"/>
        </w:rPr>
        <w:t xml:space="preserve">، </w:t>
      </w:r>
      <w:r w:rsidRPr="007A78EC">
        <w:rPr>
          <w:sz w:val="23"/>
          <w:rtl/>
          <w:lang w:bidi="fa-IR"/>
        </w:rPr>
        <w:t xml:space="preserve">دمشق </w:t>
      </w:r>
      <w:r w:rsidRPr="007A78EC">
        <w:rPr>
          <w:rFonts w:hint="cs"/>
          <w:sz w:val="23"/>
          <w:rtl/>
          <w:lang w:bidi="fa-IR"/>
        </w:rPr>
        <w:t>و</w:t>
      </w:r>
      <w:r w:rsidRPr="007A78EC">
        <w:rPr>
          <w:sz w:val="23"/>
          <w:rtl/>
          <w:lang w:bidi="fa-IR"/>
        </w:rPr>
        <w:t>بيروت</w:t>
      </w:r>
      <w:r w:rsidRPr="007A78EC">
        <w:rPr>
          <w:rFonts w:hint="cs"/>
          <w:sz w:val="23"/>
          <w:rtl/>
          <w:lang w:bidi="fa-IR"/>
        </w:rPr>
        <w:t>،</w:t>
      </w:r>
      <w:r w:rsidRPr="007A78EC">
        <w:rPr>
          <w:sz w:val="23"/>
          <w:rtl/>
          <w:lang w:bidi="fa-IR"/>
        </w:rPr>
        <w:t xml:space="preserve"> المكتب الإسلامي</w:t>
      </w:r>
      <w:r>
        <w:rPr>
          <w:rFonts w:hint="cs"/>
          <w:sz w:val="23"/>
          <w:rtl/>
          <w:lang w:bidi="fa-IR"/>
        </w:rPr>
        <w:t>، ط2، 1403هـ /1983م</w:t>
      </w:r>
      <w:r w:rsidRPr="007A78EC">
        <w:rPr>
          <w:rFonts w:hint="cs"/>
          <w:sz w:val="23"/>
          <w:rtl/>
          <w:lang w:bidi="fa-IR"/>
        </w:rPr>
        <w:t xml:space="preserve"> </w:t>
      </w:r>
      <w:r>
        <w:rPr>
          <w:rFonts w:hint="cs"/>
          <w:sz w:val="23"/>
          <w:rtl/>
          <w:lang w:bidi="fa-IR"/>
        </w:rPr>
        <w:t>(</w:t>
      </w:r>
      <w:r w:rsidRPr="007A78EC">
        <w:rPr>
          <w:rFonts w:hint="cs"/>
          <w:sz w:val="23"/>
          <w:rtl/>
          <w:lang w:bidi="fa-IR"/>
        </w:rPr>
        <w:t>4/525-526</w:t>
      </w:r>
      <w:r>
        <w:rPr>
          <w:rFonts w:hint="cs"/>
          <w:sz w:val="23"/>
          <w:rtl/>
          <w:lang w:bidi="fa-IR"/>
        </w:rPr>
        <w:t>)</w:t>
      </w:r>
      <w:r w:rsidRPr="007A78EC">
        <w:rPr>
          <w:rFonts w:hint="cs"/>
          <w:sz w:val="23"/>
          <w:rtl/>
          <w:lang w:bidi="fa-IR"/>
        </w:rPr>
        <w:t xml:space="preserve">. </w:t>
      </w:r>
      <w:r w:rsidRPr="007A78EC">
        <w:rPr>
          <w:sz w:val="23"/>
          <w:rtl/>
          <w:lang w:bidi="fa-IR"/>
        </w:rPr>
        <w:t>و</w:t>
      </w:r>
      <w:r w:rsidRPr="007A78EC">
        <w:rPr>
          <w:rFonts w:hint="cs"/>
          <w:sz w:val="23"/>
          <w:rtl/>
          <w:lang w:bidi="fa-IR"/>
        </w:rPr>
        <w:t>نگا :</w:t>
      </w:r>
      <w:r w:rsidRPr="007A78EC">
        <w:rPr>
          <w:sz w:val="23"/>
          <w:rtl/>
          <w:lang w:bidi="fa-IR"/>
        </w:rPr>
        <w:t xml:space="preserve"> </w:t>
      </w:r>
      <w:r w:rsidRPr="007A78EC">
        <w:rPr>
          <w:rFonts w:hint="cs"/>
          <w:sz w:val="23"/>
          <w:rtl/>
          <w:lang w:bidi="fa-IR"/>
        </w:rPr>
        <w:t xml:space="preserve">زركشي، </w:t>
      </w:r>
      <w:r w:rsidRPr="00EE24E3">
        <w:rPr>
          <w:rFonts w:cs="mylotus"/>
          <w:b/>
          <w:bCs/>
          <w:sz w:val="23"/>
          <w:szCs w:val="22"/>
          <w:rtl/>
        </w:rPr>
        <w:t>البرهان في علوم القرآن</w:t>
      </w:r>
      <w:r w:rsidRPr="007A78EC">
        <w:rPr>
          <w:sz w:val="23"/>
          <w:rtl/>
          <w:lang w:bidi="fa-IR"/>
        </w:rPr>
        <w:t xml:space="preserve"> </w:t>
      </w:r>
      <w:r>
        <w:rPr>
          <w:rFonts w:hint="cs"/>
          <w:sz w:val="23"/>
          <w:rtl/>
          <w:lang w:bidi="fa-IR"/>
        </w:rPr>
        <w:t>(</w:t>
      </w:r>
      <w:r w:rsidRPr="007A78EC">
        <w:rPr>
          <w:sz w:val="23"/>
          <w:rtl/>
          <w:lang w:bidi="fa-IR"/>
        </w:rPr>
        <w:t>1/237</w:t>
      </w:r>
      <w:r>
        <w:rPr>
          <w:rFonts w:hint="cs"/>
          <w:sz w:val="23"/>
          <w:rtl/>
          <w:lang w:bidi="fa-IR"/>
        </w:rPr>
        <w:t>)</w:t>
      </w:r>
      <w:r w:rsidRPr="007A78EC">
        <w:rPr>
          <w:rFonts w:hint="cs"/>
          <w:sz w:val="23"/>
          <w:rtl/>
          <w:lang w:bidi="fa-IR"/>
        </w:rPr>
        <w:t>.</w:t>
      </w:r>
    </w:p>
  </w:footnote>
  <w:footnote w:id="26">
    <w:p w:rsidR="00235DC2" w:rsidRPr="007A78EC" w:rsidRDefault="00235DC2" w:rsidP="00A5771A">
      <w:pPr>
        <w:pStyle w:val="FootnoteText"/>
        <w:widowControl w:val="0"/>
        <w:ind w:left="272" w:hanging="272"/>
        <w:jc w:val="both"/>
        <w:rPr>
          <w:sz w:val="23"/>
          <w:lang w:bidi="fa-IR"/>
        </w:rPr>
      </w:pPr>
      <w:r w:rsidRPr="000C70AE">
        <w:rPr>
          <w:rFonts w:ascii="IRLotus" w:hAnsi="IRLotus"/>
          <w:sz w:val="24"/>
          <w:rtl/>
          <w:lang w:bidi="fa-IR"/>
        </w:rPr>
        <w:footnoteRef/>
      </w:r>
      <w:r w:rsidRPr="007A78EC">
        <w:rPr>
          <w:rFonts w:hint="cs"/>
          <w:sz w:val="23"/>
          <w:rtl/>
          <w:lang w:bidi="fa-IR"/>
        </w:rPr>
        <w:t xml:space="preserve">- نگا : محمد بن سعد، </w:t>
      </w:r>
      <w:r w:rsidRPr="00EE24E3">
        <w:rPr>
          <w:rFonts w:cs="mylotus" w:hint="cs"/>
          <w:b/>
          <w:bCs/>
          <w:sz w:val="23"/>
          <w:szCs w:val="22"/>
          <w:rtl/>
        </w:rPr>
        <w:t>الطبقات الكبرى</w:t>
      </w:r>
      <w:r w:rsidRPr="007A78EC">
        <w:rPr>
          <w:rFonts w:hint="cs"/>
          <w:sz w:val="23"/>
          <w:rtl/>
          <w:lang w:bidi="fa-IR"/>
        </w:rPr>
        <w:t xml:space="preserve">، تحقيق </w:t>
      </w:r>
      <w:r w:rsidRPr="007A78EC">
        <w:rPr>
          <w:sz w:val="23"/>
          <w:rtl/>
          <w:lang w:bidi="fa-IR"/>
        </w:rPr>
        <w:t>إحسان عباس</w:t>
      </w:r>
      <w:r w:rsidRPr="007A78EC">
        <w:rPr>
          <w:rFonts w:hint="cs"/>
          <w:sz w:val="23"/>
          <w:rtl/>
          <w:lang w:bidi="fa-IR"/>
        </w:rPr>
        <w:t xml:space="preserve">، بيروت، </w:t>
      </w:r>
      <w:r w:rsidRPr="007A78EC">
        <w:rPr>
          <w:sz w:val="23"/>
          <w:rtl/>
          <w:lang w:bidi="fa-IR"/>
        </w:rPr>
        <w:t>دار صادر</w:t>
      </w:r>
      <w:r>
        <w:rPr>
          <w:rFonts w:hint="cs"/>
          <w:sz w:val="23"/>
          <w:rtl/>
          <w:lang w:bidi="fa-IR"/>
        </w:rPr>
        <w:t>، ط1، 1968م</w:t>
      </w:r>
      <w:r w:rsidRPr="007A78EC">
        <w:rPr>
          <w:rFonts w:hint="cs"/>
          <w:sz w:val="23"/>
          <w:rtl/>
          <w:lang w:bidi="fa-IR"/>
        </w:rPr>
        <w:t xml:space="preserve"> </w:t>
      </w:r>
      <w:r>
        <w:rPr>
          <w:rFonts w:hint="cs"/>
          <w:sz w:val="23"/>
          <w:rtl/>
          <w:lang w:bidi="fa-IR"/>
        </w:rPr>
        <w:t>(</w:t>
      </w:r>
      <w:r w:rsidRPr="007A78EC">
        <w:rPr>
          <w:rFonts w:hint="cs"/>
          <w:sz w:val="23"/>
          <w:rtl/>
          <w:lang w:bidi="fa-IR"/>
        </w:rPr>
        <w:t>1/234، و4/206</w:t>
      </w:r>
      <w:r>
        <w:rPr>
          <w:rFonts w:hint="cs"/>
          <w:sz w:val="23"/>
          <w:rtl/>
          <w:lang w:bidi="fa-IR"/>
        </w:rPr>
        <w:t>)؛</w:t>
      </w:r>
      <w:r w:rsidRPr="007A78EC">
        <w:rPr>
          <w:rFonts w:hint="cs"/>
          <w:sz w:val="23"/>
          <w:rtl/>
          <w:lang w:bidi="fa-IR"/>
        </w:rPr>
        <w:t xml:space="preserve"> و حاكم نيشابوری، </w:t>
      </w:r>
      <w:r w:rsidRPr="00EE24E3">
        <w:rPr>
          <w:rFonts w:cs="mylotus" w:hint="cs"/>
          <w:b/>
          <w:bCs/>
          <w:sz w:val="23"/>
          <w:szCs w:val="22"/>
          <w:rtl/>
        </w:rPr>
        <w:t>المستدرك على الصحيحين</w:t>
      </w:r>
      <w:r w:rsidRPr="007A78EC">
        <w:rPr>
          <w:rFonts w:hint="cs"/>
          <w:sz w:val="23"/>
          <w:rtl/>
          <w:lang w:bidi="fa-IR"/>
        </w:rPr>
        <w:t xml:space="preserve"> </w:t>
      </w:r>
      <w:r>
        <w:rPr>
          <w:rFonts w:hint="cs"/>
          <w:sz w:val="23"/>
          <w:rtl/>
          <w:lang w:bidi="fa-IR"/>
        </w:rPr>
        <w:t>(</w:t>
      </w:r>
      <w:r w:rsidRPr="007A78EC">
        <w:rPr>
          <w:rFonts w:hint="cs"/>
          <w:sz w:val="23"/>
          <w:rtl/>
          <w:lang w:bidi="fa-IR"/>
        </w:rPr>
        <w:t>3/634</w:t>
      </w:r>
      <w:r>
        <w:rPr>
          <w:rFonts w:hint="cs"/>
          <w:sz w:val="23"/>
          <w:rtl/>
          <w:lang w:bidi="fa-IR"/>
        </w:rPr>
        <w:t>)</w:t>
      </w:r>
      <w:r w:rsidRPr="007A78EC">
        <w:rPr>
          <w:rFonts w:hint="cs"/>
          <w:sz w:val="23"/>
          <w:rtl/>
          <w:lang w:bidi="fa-IR"/>
        </w:rPr>
        <w:t xml:space="preserve"> و رجال آن ثقه  هستند. و ذهبي، </w:t>
      </w:r>
      <w:r w:rsidRPr="00EE24E3">
        <w:rPr>
          <w:rFonts w:cs="mylotus" w:hint="cs"/>
          <w:b/>
          <w:bCs/>
          <w:sz w:val="23"/>
          <w:szCs w:val="22"/>
          <w:rtl/>
        </w:rPr>
        <w:t>سير أعلام النبلاء</w:t>
      </w:r>
      <w:r w:rsidRPr="007A78EC">
        <w:rPr>
          <w:rFonts w:hint="cs"/>
          <w:sz w:val="23"/>
          <w:rtl/>
          <w:lang w:bidi="fa-IR"/>
        </w:rPr>
        <w:t xml:space="preserve"> </w:t>
      </w:r>
      <w:r>
        <w:rPr>
          <w:rFonts w:hint="cs"/>
          <w:sz w:val="23"/>
          <w:rtl/>
          <w:lang w:bidi="fa-IR"/>
        </w:rPr>
        <w:t>(1/361).</w:t>
      </w:r>
    </w:p>
  </w:footnote>
  <w:footnote w:id="27">
    <w:p w:rsidR="00235DC2" w:rsidRPr="007A78EC" w:rsidRDefault="00235DC2" w:rsidP="00A5771A">
      <w:pPr>
        <w:pStyle w:val="FootnoteText"/>
        <w:widowControl w:val="0"/>
        <w:ind w:left="272" w:hanging="272"/>
        <w:jc w:val="both"/>
        <w:rPr>
          <w:sz w:val="23"/>
          <w:lang w:bidi="fa-IR"/>
        </w:rPr>
      </w:pPr>
      <w:r w:rsidRPr="000C70AE">
        <w:rPr>
          <w:rFonts w:ascii="IRLotus" w:hAnsi="IRLotus"/>
          <w:sz w:val="24"/>
          <w:rtl/>
          <w:lang w:bidi="fa-IR"/>
        </w:rPr>
        <w:footnoteRef/>
      </w:r>
      <w:r w:rsidRPr="007A78EC">
        <w:rPr>
          <w:rFonts w:hint="cs"/>
          <w:sz w:val="23"/>
          <w:rtl/>
          <w:lang w:bidi="fa-IR"/>
        </w:rPr>
        <w:t xml:space="preserve">- نگا : محمد بن سعد، </w:t>
      </w:r>
      <w:r w:rsidRPr="00EE24E3">
        <w:rPr>
          <w:rFonts w:cs="mylotus" w:hint="cs"/>
          <w:b/>
          <w:bCs/>
          <w:sz w:val="23"/>
          <w:szCs w:val="22"/>
          <w:rtl/>
        </w:rPr>
        <w:t>الطبقات الكبرى</w:t>
      </w:r>
      <w:r w:rsidRPr="007A78EC">
        <w:rPr>
          <w:rFonts w:hint="cs"/>
          <w:sz w:val="23"/>
          <w:rtl/>
          <w:lang w:bidi="fa-IR"/>
        </w:rPr>
        <w:t xml:space="preserve"> </w:t>
      </w:r>
      <w:r>
        <w:rPr>
          <w:rFonts w:hint="cs"/>
          <w:sz w:val="23"/>
          <w:rtl/>
          <w:lang w:bidi="fa-IR"/>
        </w:rPr>
        <w:t>(</w:t>
      </w:r>
      <w:r w:rsidRPr="007A78EC">
        <w:rPr>
          <w:rFonts w:hint="cs"/>
          <w:sz w:val="23"/>
          <w:rtl/>
          <w:lang w:bidi="fa-IR"/>
        </w:rPr>
        <w:t>2/348</w:t>
      </w:r>
      <w:r>
        <w:rPr>
          <w:rFonts w:hint="cs"/>
          <w:sz w:val="23"/>
          <w:rtl/>
          <w:lang w:bidi="fa-IR"/>
        </w:rPr>
        <w:t>)</w:t>
      </w:r>
      <w:r w:rsidRPr="007A78EC">
        <w:rPr>
          <w:rFonts w:hint="cs"/>
          <w:sz w:val="23"/>
          <w:rtl/>
          <w:lang w:bidi="fa-IR"/>
        </w:rPr>
        <w:t>.</w:t>
      </w:r>
    </w:p>
  </w:footnote>
  <w:footnote w:id="28">
    <w:p w:rsidR="00235DC2" w:rsidRPr="007A78EC" w:rsidRDefault="00235DC2" w:rsidP="00A5771A">
      <w:pPr>
        <w:pStyle w:val="FootnoteText"/>
        <w:widowControl w:val="0"/>
        <w:ind w:left="272" w:hanging="272"/>
        <w:jc w:val="both"/>
        <w:rPr>
          <w:sz w:val="23"/>
          <w:rtl/>
          <w:lang w:bidi="fa-IR"/>
        </w:rPr>
      </w:pPr>
      <w:r w:rsidRPr="000C70AE">
        <w:rPr>
          <w:rFonts w:ascii="IRLotus" w:hAnsi="IRLotus"/>
          <w:sz w:val="24"/>
          <w:rtl/>
          <w:lang w:bidi="fa-IR"/>
        </w:rPr>
        <w:footnoteRef/>
      </w:r>
      <w:r w:rsidRPr="007A78EC">
        <w:rPr>
          <w:rFonts w:hint="cs"/>
          <w:sz w:val="23"/>
          <w:rtl/>
          <w:lang w:bidi="fa-IR"/>
        </w:rPr>
        <w:t xml:space="preserve">- </w:t>
      </w:r>
      <w:r w:rsidRPr="00EE24E3">
        <w:rPr>
          <w:rFonts w:cs="mylotus" w:hint="cs"/>
          <w:b/>
          <w:bCs/>
          <w:sz w:val="23"/>
          <w:szCs w:val="22"/>
          <w:rtl/>
        </w:rPr>
        <w:t>مسند احمد</w:t>
      </w:r>
      <w:r w:rsidRPr="007A78EC">
        <w:rPr>
          <w:rFonts w:hint="cs"/>
          <w:sz w:val="23"/>
          <w:rtl/>
          <w:lang w:bidi="fa-IR"/>
        </w:rPr>
        <w:t xml:space="preserve"> </w:t>
      </w:r>
      <w:r>
        <w:rPr>
          <w:rFonts w:hint="cs"/>
          <w:sz w:val="23"/>
          <w:rtl/>
          <w:lang w:bidi="fa-IR"/>
        </w:rPr>
        <w:t>(</w:t>
      </w:r>
      <w:r w:rsidRPr="007A78EC">
        <w:rPr>
          <w:rFonts w:hint="cs"/>
          <w:sz w:val="23"/>
          <w:rtl/>
          <w:lang w:bidi="fa-IR"/>
        </w:rPr>
        <w:t>5/324</w:t>
      </w:r>
      <w:r>
        <w:rPr>
          <w:rFonts w:hint="cs"/>
          <w:sz w:val="23"/>
          <w:rtl/>
          <w:lang w:bidi="fa-IR"/>
        </w:rPr>
        <w:t>)؛</w:t>
      </w:r>
      <w:r w:rsidRPr="007A78EC">
        <w:rPr>
          <w:rFonts w:hint="cs"/>
          <w:sz w:val="23"/>
          <w:rtl/>
          <w:lang w:bidi="fa-IR"/>
        </w:rPr>
        <w:t xml:space="preserve"> ونگا: </w:t>
      </w:r>
      <w:r w:rsidRPr="007A78EC">
        <w:rPr>
          <w:sz w:val="23"/>
          <w:rtl/>
          <w:lang w:bidi="fa-IR"/>
        </w:rPr>
        <w:t xml:space="preserve">محمد عبد العظيم </w:t>
      </w:r>
      <w:r w:rsidRPr="007A78EC">
        <w:rPr>
          <w:rFonts w:hint="cs"/>
          <w:sz w:val="23"/>
          <w:rtl/>
          <w:lang w:bidi="fa-IR"/>
        </w:rPr>
        <w:t xml:space="preserve"> </w:t>
      </w:r>
      <w:r w:rsidRPr="007A78EC">
        <w:rPr>
          <w:sz w:val="23"/>
          <w:rtl/>
          <w:lang w:bidi="fa-IR"/>
        </w:rPr>
        <w:t>زرقاني</w:t>
      </w:r>
      <w:r w:rsidRPr="007A78EC">
        <w:rPr>
          <w:rFonts w:hint="cs"/>
          <w:sz w:val="23"/>
          <w:rtl/>
          <w:lang w:bidi="fa-IR"/>
        </w:rPr>
        <w:t xml:space="preserve">، </w:t>
      </w:r>
      <w:r w:rsidRPr="00EE24E3">
        <w:rPr>
          <w:rFonts w:cs="mylotus" w:hint="cs"/>
          <w:b/>
          <w:bCs/>
          <w:sz w:val="23"/>
          <w:szCs w:val="22"/>
          <w:rtl/>
        </w:rPr>
        <w:t>مناهل العرفان</w:t>
      </w:r>
      <w:r w:rsidRPr="007A78EC">
        <w:rPr>
          <w:rFonts w:hint="cs"/>
          <w:sz w:val="23"/>
          <w:rtl/>
          <w:lang w:bidi="fa-IR"/>
        </w:rPr>
        <w:t xml:space="preserve"> </w:t>
      </w:r>
      <w:r w:rsidRPr="00EE24E3">
        <w:rPr>
          <w:rFonts w:cs="mylotus"/>
          <w:b/>
          <w:bCs/>
          <w:sz w:val="23"/>
          <w:szCs w:val="22"/>
          <w:rtl/>
        </w:rPr>
        <w:t>في علوم القرآن</w:t>
      </w:r>
      <w:r w:rsidRPr="00EE24E3">
        <w:rPr>
          <w:rFonts w:cs="mylotus" w:hint="cs"/>
          <w:sz w:val="23"/>
          <w:szCs w:val="22"/>
          <w:rtl/>
        </w:rPr>
        <w:t xml:space="preserve">، </w:t>
      </w:r>
      <w:r w:rsidRPr="007A78EC">
        <w:rPr>
          <w:rFonts w:ascii="IRLotus" w:hAnsi="IRLotus"/>
          <w:sz w:val="24"/>
          <w:rtl/>
          <w:lang w:bidi="fa-IR"/>
        </w:rPr>
        <w:t>قاهرة، چاپ عيسى بابی حلبی</w:t>
      </w:r>
      <w:r>
        <w:rPr>
          <w:rFonts w:ascii="IRLotus" w:hAnsi="IRLotus"/>
          <w:sz w:val="24"/>
          <w:rtl/>
          <w:lang w:bidi="fa-IR"/>
        </w:rPr>
        <w:t xml:space="preserve"> و شریکانش</w:t>
      </w:r>
      <w:r w:rsidRPr="007A78EC">
        <w:rPr>
          <w:rFonts w:ascii="IRLotus" w:hAnsi="IRLotus"/>
          <w:sz w:val="24"/>
          <w:rtl/>
          <w:lang w:bidi="fa-IR"/>
        </w:rPr>
        <w:t xml:space="preserve"> </w:t>
      </w:r>
      <w:r>
        <w:rPr>
          <w:rFonts w:ascii="IRLotus" w:hAnsi="IRLotus" w:hint="cs"/>
          <w:sz w:val="24"/>
          <w:rtl/>
          <w:lang w:bidi="fa-IR"/>
        </w:rPr>
        <w:t>(</w:t>
      </w:r>
      <w:r w:rsidRPr="007A78EC">
        <w:rPr>
          <w:rFonts w:ascii="IRLotus" w:hAnsi="IRLotus"/>
          <w:sz w:val="24"/>
          <w:rtl/>
          <w:lang w:bidi="fa-IR"/>
        </w:rPr>
        <w:t>1/241</w:t>
      </w:r>
      <w:r>
        <w:rPr>
          <w:rFonts w:ascii="IRLotus" w:hAnsi="IRLotus" w:hint="cs"/>
          <w:sz w:val="24"/>
          <w:rtl/>
          <w:lang w:bidi="fa-IR"/>
        </w:rPr>
        <w:t>)؛</w:t>
      </w:r>
      <w:r w:rsidRPr="007A78EC">
        <w:rPr>
          <w:rFonts w:ascii="IRLotus" w:hAnsi="IRLotus"/>
          <w:sz w:val="24"/>
          <w:rtl/>
          <w:lang w:bidi="fa-IR"/>
        </w:rPr>
        <w:t xml:space="preserve"> و</w:t>
      </w:r>
      <w:r>
        <w:rPr>
          <w:rFonts w:ascii="IRLotus" w:hAnsi="IRLotus" w:hint="cs"/>
          <w:sz w:val="24"/>
          <w:rtl/>
          <w:lang w:bidi="fa-IR"/>
        </w:rPr>
        <w:t xml:space="preserve"> </w:t>
      </w:r>
      <w:r w:rsidRPr="007A78EC">
        <w:rPr>
          <w:rFonts w:ascii="IRLotus" w:hAnsi="IRLotus"/>
          <w:sz w:val="24"/>
          <w:rtl/>
          <w:lang w:bidi="fa-IR"/>
        </w:rPr>
        <w:t xml:space="preserve">نص روايت عبارت است از: </w:t>
      </w:r>
      <w:r w:rsidRPr="00EE24E3">
        <w:rPr>
          <w:rFonts w:cs="mylotus"/>
          <w:sz w:val="23"/>
          <w:szCs w:val="22"/>
          <w:rtl/>
        </w:rPr>
        <w:t xml:space="preserve">قال عبادة بن الصامت </w:t>
      </w:r>
      <w:r w:rsidRPr="007A78EC">
        <w:rPr>
          <w:rFonts w:cs="CTraditional Arabic" w:hint="cs"/>
          <w:sz w:val="23"/>
          <w:szCs w:val="23"/>
          <w:rtl/>
        </w:rPr>
        <w:t>ت</w:t>
      </w:r>
      <w:r w:rsidRPr="00EE24E3">
        <w:rPr>
          <w:rFonts w:cs="mylotus"/>
          <w:sz w:val="23"/>
          <w:szCs w:val="22"/>
          <w:rtl/>
        </w:rPr>
        <w:t xml:space="preserve">: كان الرجل إذا هاجر دفعه النبي </w:t>
      </w:r>
      <w:r w:rsidRPr="007A78EC">
        <w:rPr>
          <w:rFonts w:cs="CTraditional Arabic"/>
          <w:sz w:val="23"/>
          <w:szCs w:val="23"/>
          <w:rtl/>
        </w:rPr>
        <w:t>ص</w:t>
      </w:r>
      <w:r w:rsidRPr="00EE24E3">
        <w:rPr>
          <w:rFonts w:cs="mylotus"/>
          <w:sz w:val="23"/>
          <w:szCs w:val="22"/>
          <w:rtl/>
        </w:rPr>
        <w:t xml:space="preserve"> إلى رجل منا يعلمه القرآن</w:t>
      </w:r>
      <w:r w:rsidRPr="00EE24E3">
        <w:rPr>
          <w:rFonts w:cs="mylotus" w:hint="cs"/>
          <w:sz w:val="23"/>
          <w:szCs w:val="22"/>
          <w:rtl/>
        </w:rPr>
        <w:t xml:space="preserve">». </w:t>
      </w:r>
      <w:r>
        <w:rPr>
          <w:rFonts w:hint="cs"/>
          <w:sz w:val="23"/>
          <w:rtl/>
          <w:lang w:bidi="fa-IR"/>
        </w:rPr>
        <w:t>عبادة</w:t>
      </w:r>
      <w:r w:rsidRPr="007A78EC">
        <w:rPr>
          <w:rFonts w:hint="cs"/>
          <w:sz w:val="23"/>
          <w:rtl/>
          <w:lang w:bidi="fa-IR"/>
        </w:rPr>
        <w:t xml:space="preserve"> بن صامت</w:t>
      </w:r>
      <w:r>
        <w:rPr>
          <w:rFonts w:hint="cs"/>
          <w:sz w:val="23"/>
          <w:rtl/>
          <w:lang w:bidi="fa-IR"/>
        </w:rPr>
        <w:t xml:space="preserve"> </w:t>
      </w:r>
      <w:r>
        <w:rPr>
          <w:rFonts w:cs="CTraditional Arabic" w:hint="cs"/>
          <w:sz w:val="23"/>
          <w:rtl/>
          <w:lang w:bidi="fa-IR"/>
        </w:rPr>
        <w:t>س</w:t>
      </w:r>
      <w:r w:rsidRPr="007A78EC">
        <w:rPr>
          <w:rFonts w:hint="cs"/>
          <w:sz w:val="23"/>
          <w:rtl/>
          <w:lang w:bidi="fa-IR"/>
        </w:rPr>
        <w:t xml:space="preserve"> می</w:t>
      </w:r>
      <w:r w:rsidRPr="007A78EC">
        <w:rPr>
          <w:rFonts w:hint="cs"/>
          <w:sz w:val="23"/>
          <w:rtl/>
          <w:lang w:bidi="fa-IR"/>
        </w:rPr>
        <w:softHyphen/>
        <w:t>گوید: «چون کسی هجرت می</w:t>
      </w:r>
      <w:r w:rsidRPr="007A78EC">
        <w:rPr>
          <w:rFonts w:hint="cs"/>
          <w:sz w:val="23"/>
          <w:rtl/>
          <w:lang w:bidi="fa-IR"/>
        </w:rPr>
        <w:softHyphen/>
        <w:t>کرد رسول خدا او را نزد یکی از ما می</w:t>
      </w:r>
      <w:r w:rsidRPr="007A78EC">
        <w:rPr>
          <w:rFonts w:hint="cs"/>
          <w:sz w:val="23"/>
          <w:rtl/>
          <w:lang w:bidi="fa-IR"/>
        </w:rPr>
        <w:softHyphen/>
        <w:t xml:space="preserve">فرستاد تا به او قرآن بیاموزد.» و همچنین نگا: سيد أبو القاسم موسوی خوئی، </w:t>
      </w:r>
      <w:r w:rsidRPr="00EE24E3">
        <w:rPr>
          <w:rFonts w:cs="mylotus" w:hint="cs"/>
          <w:b/>
          <w:bCs/>
          <w:sz w:val="23"/>
          <w:szCs w:val="22"/>
          <w:rtl/>
        </w:rPr>
        <w:t>البيان في تفسير القرآن</w:t>
      </w:r>
      <w:r w:rsidRPr="007A78EC">
        <w:rPr>
          <w:rFonts w:hint="cs"/>
          <w:sz w:val="23"/>
          <w:rtl/>
          <w:lang w:bidi="fa-IR"/>
        </w:rPr>
        <w:t>، كويت، دار التوحيد، 1399هـ/1979م، ص 274.</w:t>
      </w:r>
    </w:p>
  </w:footnote>
  <w:footnote w:id="29">
    <w:p w:rsidR="00235DC2" w:rsidRPr="007A78EC" w:rsidRDefault="00235DC2" w:rsidP="00A5771A">
      <w:pPr>
        <w:pStyle w:val="FootnoteText"/>
        <w:widowControl w:val="0"/>
        <w:ind w:left="272" w:hanging="272"/>
        <w:jc w:val="both"/>
        <w:rPr>
          <w:sz w:val="23"/>
          <w:lang w:bidi="fa-IR"/>
        </w:rPr>
      </w:pPr>
      <w:r w:rsidRPr="000C70AE">
        <w:rPr>
          <w:rFonts w:ascii="IRLotus" w:hAnsi="IRLotus"/>
          <w:sz w:val="24"/>
          <w:rtl/>
          <w:lang w:bidi="fa-IR"/>
        </w:rPr>
        <w:footnoteRef/>
      </w:r>
      <w:r w:rsidRPr="007A78EC">
        <w:rPr>
          <w:rFonts w:hint="cs"/>
          <w:sz w:val="23"/>
          <w:rtl/>
          <w:lang w:bidi="fa-IR"/>
        </w:rPr>
        <w:t xml:space="preserve">- در حقیقت </w:t>
      </w:r>
      <w:r w:rsidRPr="007A78EC">
        <w:rPr>
          <w:rFonts w:hint="eastAsia"/>
          <w:sz w:val="23"/>
          <w:rtl/>
          <w:lang w:bidi="fa-IR"/>
        </w:rPr>
        <w:t>«</w:t>
      </w:r>
      <w:r w:rsidRPr="007A78EC">
        <w:rPr>
          <w:sz w:val="23"/>
          <w:rtl/>
          <w:lang w:bidi="fa-IR"/>
        </w:rPr>
        <w:t>بئر معونة</w:t>
      </w:r>
      <w:r>
        <w:rPr>
          <w:rFonts w:hint="eastAsia"/>
          <w:sz w:val="23"/>
          <w:rtl/>
          <w:lang w:bidi="fa-IR"/>
        </w:rPr>
        <w:t>»</w:t>
      </w:r>
      <w:r w:rsidRPr="007A78EC">
        <w:rPr>
          <w:rFonts w:hint="cs"/>
          <w:sz w:val="23"/>
          <w:rtl/>
          <w:lang w:bidi="fa-IR"/>
        </w:rPr>
        <w:t xml:space="preserve"> غزوه نبوده و رسول الله </w:t>
      </w:r>
      <w:r w:rsidRPr="007A78EC">
        <w:rPr>
          <w:sz w:val="23"/>
          <w:rtl/>
          <w:lang w:bidi="fa-IR"/>
        </w:rPr>
        <w:t xml:space="preserve"> </w:t>
      </w:r>
      <w:r w:rsidRPr="007A78EC">
        <w:rPr>
          <w:rFonts w:cs="CTraditional Arabic" w:hint="cs"/>
          <w:spacing w:val="-2"/>
          <w:rtl/>
        </w:rPr>
        <w:t>ص</w:t>
      </w:r>
      <w:r w:rsidRPr="007A78EC">
        <w:rPr>
          <w:rFonts w:hint="cs"/>
          <w:sz w:val="23"/>
          <w:rtl/>
          <w:lang w:bidi="fa-IR"/>
        </w:rPr>
        <w:t xml:space="preserve"> در آن شرکت نداشته است بلکه در چنین مکانی به مسلمانانی که رسول خدا آن</w:t>
      </w:r>
      <w:r>
        <w:rPr>
          <w:sz w:val="23"/>
          <w:rtl/>
          <w:lang w:bidi="fa-IR"/>
        </w:rPr>
        <w:softHyphen/>
      </w:r>
      <w:r w:rsidRPr="007A78EC">
        <w:rPr>
          <w:rFonts w:hint="cs"/>
          <w:sz w:val="23"/>
          <w:rtl/>
          <w:lang w:bidi="fa-IR"/>
        </w:rPr>
        <w:t>ها را با حمایت ابوبراء «ملاعب الاسنه، نیزه باز» به سوی نجد فرستاده بود، توسط عامر بن طفیل خیانت شد و همگی آن</w:t>
      </w:r>
      <w:r>
        <w:rPr>
          <w:sz w:val="23"/>
          <w:rtl/>
          <w:lang w:bidi="fa-IR"/>
        </w:rPr>
        <w:softHyphen/>
      </w:r>
      <w:r w:rsidRPr="007A78EC">
        <w:rPr>
          <w:rFonts w:hint="cs"/>
          <w:sz w:val="23"/>
          <w:rtl/>
          <w:lang w:bidi="fa-IR"/>
        </w:rPr>
        <w:t xml:space="preserve">ها کشته شدند.  </w:t>
      </w:r>
    </w:p>
  </w:footnote>
  <w:footnote w:id="30">
    <w:p w:rsidR="00235DC2" w:rsidRPr="007A78EC" w:rsidRDefault="00235DC2" w:rsidP="00A5771A">
      <w:pPr>
        <w:pStyle w:val="FootnoteText"/>
        <w:widowControl w:val="0"/>
        <w:ind w:left="272" w:hanging="272"/>
        <w:jc w:val="both"/>
        <w:rPr>
          <w:sz w:val="23"/>
          <w:lang w:bidi="fa-IR"/>
        </w:rPr>
      </w:pPr>
      <w:r w:rsidRPr="000C70AE">
        <w:rPr>
          <w:rFonts w:ascii="IRLotus" w:hAnsi="IRLotus"/>
          <w:sz w:val="24"/>
          <w:rtl/>
          <w:lang w:bidi="fa-IR"/>
        </w:rPr>
        <w:footnoteRef/>
      </w:r>
      <w:r w:rsidRPr="007A78EC">
        <w:rPr>
          <w:rFonts w:hint="cs"/>
          <w:sz w:val="23"/>
          <w:rtl/>
          <w:lang w:bidi="fa-IR"/>
        </w:rPr>
        <w:t xml:space="preserve">- نگا : ابن هشام، </w:t>
      </w:r>
      <w:r w:rsidRPr="00EE24E3">
        <w:rPr>
          <w:rFonts w:cs="mylotus" w:hint="cs"/>
          <w:b/>
          <w:bCs/>
          <w:sz w:val="23"/>
          <w:szCs w:val="22"/>
          <w:rtl/>
        </w:rPr>
        <w:t>السيرة النبوية</w:t>
      </w:r>
      <w:r w:rsidRPr="007A78EC">
        <w:rPr>
          <w:rFonts w:hint="cs"/>
          <w:sz w:val="23"/>
          <w:rtl/>
          <w:lang w:bidi="fa-IR"/>
        </w:rPr>
        <w:t xml:space="preserve"> </w:t>
      </w:r>
      <w:r>
        <w:rPr>
          <w:rFonts w:hint="cs"/>
          <w:sz w:val="23"/>
          <w:rtl/>
          <w:lang w:bidi="fa-IR"/>
        </w:rPr>
        <w:t>(</w:t>
      </w:r>
      <w:r w:rsidRPr="007A78EC">
        <w:rPr>
          <w:rFonts w:hint="cs"/>
          <w:sz w:val="23"/>
          <w:rtl/>
          <w:lang w:bidi="fa-IR"/>
        </w:rPr>
        <w:t>2/184-185</w:t>
      </w:r>
      <w:r>
        <w:rPr>
          <w:rFonts w:hint="cs"/>
          <w:sz w:val="23"/>
          <w:rtl/>
          <w:lang w:bidi="fa-IR"/>
        </w:rPr>
        <w:t>)؛</w:t>
      </w:r>
      <w:r w:rsidRPr="007A78EC">
        <w:rPr>
          <w:rFonts w:hint="cs"/>
          <w:sz w:val="23"/>
          <w:rtl/>
          <w:lang w:bidi="fa-IR"/>
        </w:rPr>
        <w:t xml:space="preserve"> وابن كثير</w:t>
      </w:r>
      <w:r w:rsidRPr="00EE24E3">
        <w:rPr>
          <w:rFonts w:cs="mylotus" w:hint="cs"/>
          <w:b/>
          <w:bCs/>
          <w:sz w:val="23"/>
          <w:szCs w:val="22"/>
          <w:rtl/>
        </w:rPr>
        <w:t>، السيرة النبوية</w:t>
      </w:r>
      <w:r w:rsidRPr="007A78EC">
        <w:rPr>
          <w:rFonts w:hint="cs"/>
          <w:sz w:val="23"/>
          <w:rtl/>
          <w:lang w:bidi="fa-IR"/>
        </w:rPr>
        <w:t xml:space="preserve"> </w:t>
      </w:r>
      <w:r>
        <w:rPr>
          <w:rFonts w:hint="cs"/>
          <w:sz w:val="23"/>
          <w:rtl/>
          <w:lang w:bidi="fa-IR"/>
        </w:rPr>
        <w:t>(</w:t>
      </w:r>
      <w:r w:rsidRPr="007A78EC">
        <w:rPr>
          <w:rFonts w:hint="cs"/>
          <w:sz w:val="23"/>
          <w:rtl/>
          <w:lang w:bidi="fa-IR"/>
        </w:rPr>
        <w:t>3/139</w:t>
      </w:r>
      <w:r>
        <w:rPr>
          <w:rFonts w:hint="cs"/>
          <w:sz w:val="23"/>
          <w:rtl/>
          <w:lang w:bidi="fa-IR"/>
        </w:rPr>
        <w:t>)</w:t>
      </w:r>
      <w:r w:rsidRPr="007A78EC">
        <w:rPr>
          <w:rFonts w:hint="cs"/>
          <w:sz w:val="23"/>
          <w:rtl/>
          <w:lang w:bidi="fa-IR"/>
        </w:rPr>
        <w:t>.</w:t>
      </w:r>
    </w:p>
  </w:footnote>
  <w:footnote w:id="31">
    <w:p w:rsidR="00235DC2" w:rsidRPr="007A78EC" w:rsidRDefault="00235DC2" w:rsidP="00A5771A">
      <w:pPr>
        <w:pStyle w:val="FootnoteText"/>
        <w:widowControl w:val="0"/>
        <w:ind w:left="272" w:hanging="272"/>
        <w:jc w:val="both"/>
        <w:rPr>
          <w:sz w:val="23"/>
          <w:lang w:bidi="fa-IR"/>
        </w:rPr>
      </w:pPr>
      <w:r w:rsidRPr="000C70AE">
        <w:rPr>
          <w:rFonts w:ascii="IRLotus" w:hAnsi="IRLotus"/>
          <w:sz w:val="24"/>
          <w:rtl/>
          <w:lang w:bidi="fa-IR"/>
        </w:rPr>
        <w:footnoteRef/>
      </w:r>
      <w:r w:rsidRPr="007A78EC">
        <w:rPr>
          <w:rFonts w:hint="cs"/>
          <w:sz w:val="23"/>
          <w:rtl/>
          <w:lang w:bidi="fa-IR"/>
        </w:rPr>
        <w:t xml:space="preserve">- نگا : جلال الدين سيوطي، </w:t>
      </w:r>
      <w:r w:rsidRPr="00EE24E3">
        <w:rPr>
          <w:rFonts w:cs="mylotus" w:hint="cs"/>
          <w:b/>
          <w:bCs/>
          <w:sz w:val="23"/>
          <w:szCs w:val="22"/>
          <w:rtl/>
        </w:rPr>
        <w:t>الإتقان في علوم القرآن</w:t>
      </w:r>
      <w:r w:rsidRPr="007A78EC">
        <w:rPr>
          <w:rFonts w:hint="cs"/>
          <w:sz w:val="23"/>
          <w:rtl/>
          <w:lang w:bidi="fa-IR"/>
        </w:rPr>
        <w:t xml:space="preserve"> </w:t>
      </w:r>
      <w:r>
        <w:rPr>
          <w:rFonts w:hint="cs"/>
          <w:sz w:val="23"/>
          <w:rtl/>
          <w:lang w:bidi="fa-IR"/>
        </w:rPr>
        <w:t>(</w:t>
      </w:r>
      <w:r w:rsidRPr="007A78EC">
        <w:rPr>
          <w:rFonts w:hint="cs"/>
          <w:sz w:val="23"/>
          <w:rtl/>
          <w:lang w:bidi="fa-IR"/>
        </w:rPr>
        <w:t>1/195</w:t>
      </w:r>
      <w:r>
        <w:rPr>
          <w:rFonts w:hint="cs"/>
          <w:sz w:val="23"/>
          <w:rtl/>
          <w:lang w:bidi="fa-IR"/>
        </w:rPr>
        <w:t>)؛</w:t>
      </w:r>
      <w:r w:rsidRPr="007A78EC">
        <w:rPr>
          <w:rFonts w:hint="cs"/>
          <w:sz w:val="23"/>
          <w:rtl/>
          <w:lang w:bidi="fa-IR"/>
        </w:rPr>
        <w:t xml:space="preserve"> سخاوي، </w:t>
      </w:r>
      <w:r w:rsidRPr="00EE24E3">
        <w:rPr>
          <w:rFonts w:cs="mylotus"/>
          <w:b/>
          <w:bCs/>
          <w:sz w:val="23"/>
          <w:szCs w:val="22"/>
          <w:rtl/>
        </w:rPr>
        <w:t>جمال القراء وكمال الإقراء</w:t>
      </w:r>
      <w:r w:rsidRPr="007A78EC">
        <w:rPr>
          <w:sz w:val="23"/>
          <w:rtl/>
          <w:lang w:bidi="fa-IR"/>
        </w:rPr>
        <w:t xml:space="preserve"> </w:t>
      </w:r>
      <w:r>
        <w:rPr>
          <w:rFonts w:hint="cs"/>
          <w:sz w:val="23"/>
          <w:rtl/>
          <w:lang w:bidi="fa-IR"/>
        </w:rPr>
        <w:t>(</w:t>
      </w:r>
      <w:r>
        <w:rPr>
          <w:sz w:val="23"/>
          <w:rtl/>
          <w:lang w:bidi="fa-IR"/>
        </w:rPr>
        <w:t>2/424</w:t>
      </w:r>
      <w:r>
        <w:rPr>
          <w:rFonts w:hint="cs"/>
          <w:sz w:val="23"/>
          <w:rtl/>
          <w:lang w:bidi="fa-IR"/>
        </w:rPr>
        <w:t>)؛</w:t>
      </w:r>
      <w:r>
        <w:rPr>
          <w:sz w:val="23"/>
          <w:rtl/>
          <w:lang w:bidi="fa-IR"/>
        </w:rPr>
        <w:t xml:space="preserve"> </w:t>
      </w:r>
      <w:r w:rsidRPr="007A78EC">
        <w:rPr>
          <w:rFonts w:hint="cs"/>
          <w:sz w:val="23"/>
          <w:rtl/>
          <w:lang w:bidi="fa-IR"/>
        </w:rPr>
        <w:t>أبوبكر باقلانی</w:t>
      </w:r>
      <w:r w:rsidRPr="00EE24E3">
        <w:rPr>
          <w:rFonts w:cs="mylotus" w:hint="cs"/>
          <w:b/>
          <w:bCs/>
          <w:sz w:val="23"/>
          <w:szCs w:val="22"/>
          <w:rtl/>
        </w:rPr>
        <w:t xml:space="preserve">، </w:t>
      </w:r>
      <w:r w:rsidRPr="00EE24E3">
        <w:rPr>
          <w:rFonts w:cs="mylotus"/>
          <w:b/>
          <w:bCs/>
          <w:sz w:val="23"/>
          <w:szCs w:val="22"/>
          <w:rtl/>
        </w:rPr>
        <w:t>نكت الانتصار لنقل القرآن</w:t>
      </w:r>
      <w:r w:rsidRPr="007A78EC">
        <w:rPr>
          <w:sz w:val="23"/>
          <w:rtl/>
          <w:lang w:bidi="fa-IR"/>
        </w:rPr>
        <w:t xml:space="preserve"> </w:t>
      </w:r>
      <w:r>
        <w:rPr>
          <w:rFonts w:hint="cs"/>
          <w:sz w:val="23"/>
          <w:rtl/>
          <w:lang w:bidi="fa-IR"/>
        </w:rPr>
        <w:t>(</w:t>
      </w:r>
      <w:r w:rsidRPr="007A78EC">
        <w:rPr>
          <w:sz w:val="23"/>
          <w:rtl/>
          <w:lang w:bidi="fa-IR"/>
        </w:rPr>
        <w:t>ص</w:t>
      </w:r>
      <w:r>
        <w:rPr>
          <w:rFonts w:hint="cs"/>
          <w:sz w:val="23"/>
          <w:rtl/>
          <w:lang w:bidi="fa-IR"/>
        </w:rPr>
        <w:t>:</w:t>
      </w:r>
      <w:r w:rsidRPr="007A78EC">
        <w:rPr>
          <w:sz w:val="23"/>
          <w:rtl/>
          <w:lang w:bidi="fa-IR"/>
        </w:rPr>
        <w:t xml:space="preserve"> 67-70</w:t>
      </w:r>
      <w:r>
        <w:rPr>
          <w:rFonts w:hint="cs"/>
          <w:sz w:val="23"/>
          <w:rtl/>
          <w:lang w:bidi="fa-IR"/>
        </w:rPr>
        <w:t>)؛</w:t>
      </w:r>
      <w:r w:rsidRPr="007A78EC">
        <w:rPr>
          <w:sz w:val="23"/>
          <w:rtl/>
          <w:lang w:bidi="fa-IR"/>
        </w:rPr>
        <w:t xml:space="preserve"> </w:t>
      </w:r>
      <w:r w:rsidRPr="007A78EC">
        <w:rPr>
          <w:rFonts w:hint="cs"/>
          <w:sz w:val="23"/>
          <w:rtl/>
          <w:lang w:bidi="fa-IR"/>
        </w:rPr>
        <w:t xml:space="preserve">وابن حجر عسقلانی، </w:t>
      </w:r>
      <w:r w:rsidRPr="00EE24E3">
        <w:rPr>
          <w:rFonts w:cs="mylotus"/>
          <w:b/>
          <w:bCs/>
          <w:sz w:val="23"/>
          <w:szCs w:val="22"/>
          <w:rtl/>
        </w:rPr>
        <w:t>فتح الباري بشرح صحيح البخاري</w:t>
      </w:r>
      <w:r w:rsidRPr="007A78EC">
        <w:rPr>
          <w:rFonts w:hint="cs"/>
          <w:sz w:val="23"/>
          <w:rtl/>
          <w:lang w:bidi="fa-IR"/>
        </w:rPr>
        <w:t xml:space="preserve"> </w:t>
      </w:r>
      <w:r>
        <w:rPr>
          <w:rFonts w:hint="cs"/>
          <w:sz w:val="23"/>
          <w:rtl/>
          <w:lang w:bidi="fa-IR"/>
        </w:rPr>
        <w:t>(</w:t>
      </w:r>
      <w:r w:rsidRPr="007A78EC">
        <w:rPr>
          <w:sz w:val="23"/>
          <w:rtl/>
          <w:lang w:bidi="fa-IR"/>
        </w:rPr>
        <w:t>8/668</w:t>
      </w:r>
      <w:r>
        <w:rPr>
          <w:rFonts w:hint="cs"/>
          <w:sz w:val="23"/>
          <w:rtl/>
          <w:lang w:bidi="fa-IR"/>
        </w:rPr>
        <w:t>)</w:t>
      </w:r>
      <w:r w:rsidRPr="007A78EC">
        <w:rPr>
          <w:sz w:val="23"/>
          <w:rtl/>
          <w:lang w:bidi="fa-IR"/>
        </w:rPr>
        <w:t>.</w:t>
      </w:r>
    </w:p>
  </w:footnote>
  <w:footnote w:id="32">
    <w:p w:rsidR="00235DC2" w:rsidRPr="007A78EC" w:rsidRDefault="00235DC2" w:rsidP="00A5771A">
      <w:pPr>
        <w:pStyle w:val="FootnoteText"/>
        <w:widowControl w:val="0"/>
        <w:ind w:left="272" w:hanging="272"/>
        <w:jc w:val="both"/>
        <w:rPr>
          <w:sz w:val="23"/>
          <w:lang w:bidi="fa-IR"/>
        </w:rPr>
      </w:pPr>
      <w:r w:rsidRPr="000C70AE">
        <w:rPr>
          <w:rFonts w:ascii="IRLotus" w:hAnsi="IRLotus"/>
          <w:sz w:val="24"/>
          <w:rtl/>
          <w:lang w:bidi="fa-IR"/>
        </w:rPr>
        <w:footnoteRef/>
      </w:r>
      <w:r w:rsidRPr="007A78EC">
        <w:rPr>
          <w:rFonts w:hint="cs"/>
          <w:sz w:val="23"/>
          <w:rtl/>
          <w:lang w:bidi="fa-IR"/>
        </w:rPr>
        <w:t xml:space="preserve">- سيوطي، </w:t>
      </w:r>
      <w:r w:rsidRPr="00EE24E3">
        <w:rPr>
          <w:rFonts w:cs="mylotus" w:hint="cs"/>
          <w:b/>
          <w:bCs/>
          <w:sz w:val="23"/>
          <w:szCs w:val="22"/>
          <w:rtl/>
        </w:rPr>
        <w:t>الإتقان في علوم القرآن</w:t>
      </w:r>
      <w:r w:rsidRPr="007A78EC">
        <w:rPr>
          <w:rFonts w:hint="cs"/>
          <w:sz w:val="23"/>
          <w:rtl/>
          <w:lang w:bidi="fa-IR"/>
        </w:rPr>
        <w:t xml:space="preserve"> </w:t>
      </w:r>
      <w:r>
        <w:rPr>
          <w:rFonts w:hint="cs"/>
          <w:sz w:val="23"/>
          <w:rtl/>
          <w:lang w:bidi="fa-IR"/>
        </w:rPr>
        <w:t>(</w:t>
      </w:r>
      <w:r w:rsidRPr="007A78EC">
        <w:rPr>
          <w:rFonts w:hint="cs"/>
          <w:sz w:val="23"/>
          <w:rtl/>
          <w:lang w:bidi="fa-IR"/>
        </w:rPr>
        <w:t>1/195</w:t>
      </w:r>
      <w:r>
        <w:rPr>
          <w:rFonts w:hint="cs"/>
          <w:sz w:val="23"/>
          <w:rtl/>
          <w:lang w:bidi="fa-IR"/>
        </w:rPr>
        <w:t>)</w:t>
      </w:r>
      <w:r w:rsidRPr="007A78EC">
        <w:rPr>
          <w:rFonts w:hint="cs"/>
          <w:sz w:val="23"/>
          <w:rtl/>
          <w:lang w:bidi="fa-IR"/>
        </w:rPr>
        <w:t>.</w:t>
      </w:r>
    </w:p>
  </w:footnote>
  <w:footnote w:id="33">
    <w:p w:rsidR="00235DC2" w:rsidRPr="007A78EC" w:rsidRDefault="00235DC2" w:rsidP="00A5771A">
      <w:pPr>
        <w:pStyle w:val="FootnoteText"/>
        <w:widowControl w:val="0"/>
        <w:ind w:left="272" w:hanging="272"/>
        <w:jc w:val="both"/>
        <w:rPr>
          <w:sz w:val="23"/>
          <w:lang w:bidi="fa-IR"/>
        </w:rPr>
      </w:pPr>
      <w:r w:rsidRPr="000C70AE">
        <w:rPr>
          <w:rFonts w:ascii="IRLotus" w:hAnsi="IRLotus"/>
          <w:sz w:val="24"/>
          <w:rtl/>
          <w:lang w:bidi="fa-IR"/>
        </w:rPr>
        <w:footnoteRef/>
      </w:r>
      <w:r w:rsidRPr="007A78EC">
        <w:rPr>
          <w:rFonts w:hint="cs"/>
          <w:sz w:val="23"/>
          <w:rtl/>
          <w:lang w:bidi="fa-IR"/>
        </w:rPr>
        <w:t xml:space="preserve">- </w:t>
      </w:r>
      <w:r w:rsidRPr="00EE24E3">
        <w:rPr>
          <w:rFonts w:cs="mylotus" w:hint="cs"/>
          <w:b/>
          <w:bCs/>
          <w:sz w:val="23"/>
          <w:szCs w:val="22"/>
          <w:rtl/>
        </w:rPr>
        <w:t>مسند إمام أحمد</w:t>
      </w:r>
      <w:r w:rsidRPr="007A78EC">
        <w:rPr>
          <w:rFonts w:hint="cs"/>
          <w:sz w:val="23"/>
          <w:rtl/>
          <w:lang w:bidi="fa-IR"/>
        </w:rPr>
        <w:t>، تحقيق شعيب الأرنؤوط، شماره  (</w:t>
      </w:r>
      <w:r w:rsidRPr="007A78EC">
        <w:rPr>
          <w:sz w:val="23"/>
          <w:rtl/>
          <w:lang w:bidi="fa-IR"/>
        </w:rPr>
        <w:t>27283</w:t>
      </w:r>
      <w:r w:rsidRPr="007A78EC">
        <w:rPr>
          <w:rFonts w:hint="cs"/>
          <w:sz w:val="23"/>
          <w:rtl/>
          <w:lang w:bidi="fa-IR"/>
        </w:rPr>
        <w:t>)، ج45/ص255؛ و</w:t>
      </w:r>
      <w:r>
        <w:rPr>
          <w:rFonts w:hint="cs"/>
          <w:sz w:val="23"/>
          <w:rtl/>
          <w:lang w:bidi="fa-IR"/>
        </w:rPr>
        <w:t xml:space="preserve"> </w:t>
      </w:r>
      <w:r w:rsidRPr="007A78EC">
        <w:rPr>
          <w:rFonts w:hint="cs"/>
          <w:sz w:val="23"/>
          <w:rtl/>
          <w:lang w:bidi="fa-IR"/>
        </w:rPr>
        <w:t xml:space="preserve">أرنؤوط گفته: سندش ضعيف است . وسيوطي، </w:t>
      </w:r>
      <w:r w:rsidRPr="00EE24E3">
        <w:rPr>
          <w:rFonts w:cs="mylotus" w:hint="cs"/>
          <w:b/>
          <w:bCs/>
          <w:sz w:val="23"/>
          <w:szCs w:val="22"/>
          <w:rtl/>
        </w:rPr>
        <w:t>الإتقان في علوم القرآن</w:t>
      </w:r>
      <w:r w:rsidRPr="007A78EC">
        <w:rPr>
          <w:rFonts w:hint="cs"/>
          <w:sz w:val="23"/>
          <w:rtl/>
          <w:lang w:bidi="fa-IR"/>
        </w:rPr>
        <w:t xml:space="preserve"> </w:t>
      </w:r>
      <w:r>
        <w:rPr>
          <w:rFonts w:hint="cs"/>
          <w:sz w:val="23"/>
          <w:rtl/>
          <w:lang w:bidi="fa-IR"/>
        </w:rPr>
        <w:t>(</w:t>
      </w:r>
      <w:r w:rsidRPr="007A78EC">
        <w:rPr>
          <w:rFonts w:hint="cs"/>
          <w:sz w:val="23"/>
          <w:rtl/>
          <w:lang w:bidi="fa-IR"/>
        </w:rPr>
        <w:t>1/196</w:t>
      </w:r>
      <w:r>
        <w:rPr>
          <w:rFonts w:hint="cs"/>
          <w:sz w:val="23"/>
          <w:rtl/>
          <w:lang w:bidi="fa-IR"/>
        </w:rPr>
        <w:t>)</w:t>
      </w:r>
      <w:r w:rsidRPr="007A78EC">
        <w:rPr>
          <w:rFonts w:hint="cs"/>
          <w:sz w:val="23"/>
          <w:rtl/>
          <w:lang w:bidi="fa-IR"/>
        </w:rPr>
        <w:t>.</w:t>
      </w:r>
    </w:p>
  </w:footnote>
  <w:footnote w:id="34">
    <w:p w:rsidR="00235DC2" w:rsidRPr="007A78EC" w:rsidRDefault="00235DC2" w:rsidP="00A5771A">
      <w:pPr>
        <w:pStyle w:val="FootnoteText"/>
        <w:widowControl w:val="0"/>
        <w:ind w:left="272" w:hanging="272"/>
        <w:jc w:val="both"/>
        <w:rPr>
          <w:sz w:val="23"/>
          <w:lang w:bidi="fa-IR"/>
        </w:rPr>
      </w:pPr>
      <w:r w:rsidRPr="000C70AE">
        <w:rPr>
          <w:rFonts w:ascii="IRLotus" w:hAnsi="IRLotus"/>
          <w:sz w:val="24"/>
          <w:rtl/>
          <w:lang w:bidi="fa-IR"/>
        </w:rPr>
        <w:footnoteRef/>
      </w:r>
      <w:r w:rsidRPr="007A78EC">
        <w:rPr>
          <w:rFonts w:hint="cs"/>
          <w:sz w:val="23"/>
          <w:rtl/>
          <w:lang w:bidi="fa-IR"/>
        </w:rPr>
        <w:t xml:space="preserve">- أبو عبد الله زنجانی، </w:t>
      </w:r>
      <w:r w:rsidRPr="00EE24E3">
        <w:rPr>
          <w:rFonts w:cs="mylotus" w:hint="cs"/>
          <w:b/>
          <w:bCs/>
          <w:sz w:val="23"/>
          <w:szCs w:val="22"/>
          <w:rtl/>
        </w:rPr>
        <w:t>تاريخ القرآن</w:t>
      </w:r>
      <w:r w:rsidRPr="007A78EC">
        <w:rPr>
          <w:rFonts w:hint="cs"/>
          <w:sz w:val="23"/>
          <w:rtl/>
          <w:lang w:bidi="fa-IR"/>
        </w:rPr>
        <w:t>، ت</w:t>
      </w:r>
      <w:r>
        <w:rPr>
          <w:rFonts w:hint="cs"/>
          <w:sz w:val="23"/>
          <w:rtl/>
          <w:lang w:bidi="fa-IR"/>
        </w:rPr>
        <w:t>هران، مكتبة الصدر، 1354هـ/1935م</w:t>
      </w:r>
      <w:r w:rsidRPr="007A78EC">
        <w:rPr>
          <w:rFonts w:hint="cs"/>
          <w:sz w:val="23"/>
          <w:rtl/>
          <w:lang w:bidi="fa-IR"/>
        </w:rPr>
        <w:t xml:space="preserve"> </w:t>
      </w:r>
      <w:r>
        <w:rPr>
          <w:rFonts w:hint="cs"/>
          <w:sz w:val="23"/>
          <w:rtl/>
          <w:lang w:bidi="fa-IR"/>
        </w:rPr>
        <w:t>(</w:t>
      </w:r>
      <w:r w:rsidRPr="007A78EC">
        <w:rPr>
          <w:rFonts w:hint="cs"/>
          <w:sz w:val="23"/>
          <w:rtl/>
          <w:lang w:bidi="fa-IR"/>
        </w:rPr>
        <w:t>ص</w:t>
      </w:r>
      <w:r>
        <w:rPr>
          <w:rFonts w:hint="cs"/>
          <w:sz w:val="23"/>
          <w:rtl/>
          <w:lang w:bidi="fa-IR"/>
        </w:rPr>
        <w:t>:</w:t>
      </w:r>
      <w:r w:rsidRPr="007A78EC">
        <w:rPr>
          <w:rFonts w:hint="cs"/>
          <w:sz w:val="23"/>
          <w:rtl/>
          <w:lang w:bidi="fa-IR"/>
        </w:rPr>
        <w:t xml:space="preserve"> 20- 21</w:t>
      </w:r>
      <w:r>
        <w:rPr>
          <w:rFonts w:hint="cs"/>
          <w:sz w:val="23"/>
          <w:rtl/>
          <w:lang w:bidi="fa-IR"/>
        </w:rPr>
        <w:t>)</w:t>
      </w:r>
      <w:r w:rsidRPr="007A78EC">
        <w:rPr>
          <w:rFonts w:hint="cs"/>
          <w:sz w:val="23"/>
          <w:rtl/>
          <w:lang w:bidi="fa-IR"/>
        </w:rPr>
        <w:t>.</w:t>
      </w:r>
    </w:p>
  </w:footnote>
  <w:footnote w:id="35">
    <w:p w:rsidR="00235DC2" w:rsidRPr="007A78EC" w:rsidRDefault="00235DC2" w:rsidP="00A5771A">
      <w:pPr>
        <w:pStyle w:val="FootnoteText"/>
        <w:widowControl w:val="0"/>
        <w:ind w:left="272" w:hanging="272"/>
        <w:jc w:val="both"/>
        <w:rPr>
          <w:sz w:val="23"/>
          <w:rtl/>
          <w:lang w:bidi="fa-IR"/>
        </w:rPr>
      </w:pPr>
      <w:r w:rsidRPr="000C70AE">
        <w:rPr>
          <w:rFonts w:ascii="IRLotus" w:hAnsi="IRLotus"/>
          <w:sz w:val="24"/>
          <w:rtl/>
          <w:lang w:bidi="fa-IR"/>
        </w:rPr>
        <w:footnoteRef/>
      </w:r>
      <w:r w:rsidRPr="007A78EC">
        <w:rPr>
          <w:rFonts w:hint="cs"/>
          <w:sz w:val="23"/>
          <w:rtl/>
          <w:lang w:bidi="fa-IR"/>
        </w:rPr>
        <w:t xml:space="preserve">- </w:t>
      </w:r>
      <w:r w:rsidRPr="00EE24E3">
        <w:rPr>
          <w:rFonts w:cs="mylotus" w:hint="cs"/>
          <w:b/>
          <w:bCs/>
          <w:sz w:val="23"/>
          <w:szCs w:val="22"/>
          <w:rtl/>
        </w:rPr>
        <w:t>صحيح  بخاري</w:t>
      </w:r>
      <w:r w:rsidRPr="007A78EC">
        <w:rPr>
          <w:rFonts w:hint="cs"/>
          <w:sz w:val="23"/>
          <w:rtl/>
          <w:lang w:bidi="fa-IR"/>
        </w:rPr>
        <w:t>، كتاب التفسير، حديث (</w:t>
      </w:r>
      <w:r w:rsidRPr="007A78EC">
        <w:rPr>
          <w:sz w:val="23"/>
          <w:rtl/>
          <w:lang w:bidi="fa-IR"/>
        </w:rPr>
        <w:t>4318</w:t>
      </w:r>
      <w:r w:rsidRPr="007A78EC">
        <w:rPr>
          <w:rFonts w:hint="cs"/>
          <w:sz w:val="23"/>
          <w:rtl/>
          <w:lang w:bidi="fa-IR"/>
        </w:rPr>
        <w:t>).</w:t>
      </w:r>
    </w:p>
  </w:footnote>
  <w:footnote w:id="36">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sz w:val="24"/>
          <w:rtl/>
          <w:lang w:bidi="fa-IR"/>
        </w:rPr>
        <w:t xml:space="preserve">- </w:t>
      </w:r>
      <w:r w:rsidRPr="007A78EC">
        <w:rPr>
          <w:rFonts w:ascii="IRLotus" w:hAnsi="IRLotus" w:hint="cs"/>
          <w:sz w:val="24"/>
          <w:rtl/>
          <w:lang w:bidi="fa-IR"/>
        </w:rPr>
        <w:t>«</w:t>
      </w:r>
      <w:r w:rsidRPr="007A78EC">
        <w:rPr>
          <w:rFonts w:ascii="IRLotus" w:hAnsi="IRLotus"/>
          <w:sz w:val="24"/>
          <w:rtl/>
          <w:lang w:bidi="fa-IR"/>
        </w:rPr>
        <w:t>و اگر نازل کنيم بر تو نوشته</w:t>
      </w:r>
      <w:r w:rsidRPr="007A78EC">
        <w:rPr>
          <w:rFonts w:ascii="IRLotus" w:hAnsi="IRLotus" w:hint="cs"/>
          <w:sz w:val="24"/>
          <w:rtl/>
          <w:lang w:bidi="fa-IR"/>
        </w:rPr>
        <w:softHyphen/>
      </w:r>
      <w:r w:rsidRPr="007A78EC">
        <w:rPr>
          <w:rFonts w:ascii="IRLotus" w:hAnsi="IRLotus"/>
          <w:sz w:val="24"/>
          <w:rtl/>
          <w:lang w:bidi="fa-IR"/>
        </w:rPr>
        <w:t>ا</w:t>
      </w:r>
      <w:r w:rsidRPr="007A78EC">
        <w:rPr>
          <w:rFonts w:ascii="IRLotus" w:hAnsi="IRLotus" w:hint="cs"/>
          <w:sz w:val="24"/>
          <w:rtl/>
          <w:lang w:bidi="fa-IR"/>
        </w:rPr>
        <w:t>ی</w:t>
      </w:r>
      <w:r w:rsidRPr="007A78EC">
        <w:rPr>
          <w:rFonts w:ascii="IRLotus" w:hAnsi="IRLotus"/>
          <w:sz w:val="24"/>
          <w:rtl/>
          <w:lang w:bidi="fa-IR"/>
        </w:rPr>
        <w:t xml:space="preserve"> را در کاغذ</w:t>
      </w:r>
      <w:r w:rsidRPr="007A78EC">
        <w:rPr>
          <w:rFonts w:ascii="IRLotus" w:hAnsi="IRLotus" w:hint="cs"/>
          <w:sz w:val="24"/>
          <w:rtl/>
          <w:lang w:bidi="fa-IR"/>
        </w:rPr>
        <w:t>ی</w:t>
      </w:r>
      <w:r w:rsidRPr="007A78EC">
        <w:rPr>
          <w:rFonts w:ascii="IRLotus" w:hAnsi="IRLotus"/>
          <w:sz w:val="24"/>
          <w:rtl/>
          <w:lang w:bidi="fa-IR"/>
        </w:rPr>
        <w:t xml:space="preserve"> که بدست</w:t>
      </w:r>
      <w:r w:rsidRPr="007A78EC">
        <w:rPr>
          <w:rFonts w:ascii="IRLotus" w:hAnsi="IRLotus" w:hint="cs"/>
          <w:sz w:val="24"/>
          <w:rtl/>
          <w:lang w:bidi="fa-IR"/>
        </w:rPr>
        <w:softHyphen/>
      </w:r>
      <w:r w:rsidRPr="007A78EC">
        <w:rPr>
          <w:rFonts w:ascii="IRLotus" w:hAnsi="IRLotus"/>
          <w:sz w:val="24"/>
          <w:rtl/>
          <w:lang w:bidi="fa-IR"/>
        </w:rPr>
        <w:t>ها</w:t>
      </w:r>
      <w:r w:rsidRPr="007A78EC">
        <w:rPr>
          <w:rFonts w:ascii="IRLotus" w:hAnsi="IRLotus" w:hint="cs"/>
          <w:sz w:val="24"/>
          <w:rtl/>
          <w:lang w:bidi="fa-IR"/>
        </w:rPr>
        <w:t>ی</w:t>
      </w:r>
      <w:r w:rsidRPr="007A78EC">
        <w:rPr>
          <w:rFonts w:ascii="IRLotus" w:hAnsi="IRLotus"/>
          <w:sz w:val="24"/>
          <w:rtl/>
          <w:lang w:bidi="fa-IR"/>
        </w:rPr>
        <w:t xml:space="preserve"> خودشان لمس کنند</w:t>
      </w:r>
      <w:r w:rsidRPr="007A78EC">
        <w:rPr>
          <w:rFonts w:ascii="IRLotus" w:hAnsi="IRLotus" w:hint="cs"/>
          <w:sz w:val="24"/>
          <w:rtl/>
          <w:lang w:bidi="fa-IR"/>
        </w:rPr>
        <w:t>».</w:t>
      </w:r>
    </w:p>
  </w:footnote>
  <w:footnote w:id="37">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sz w:val="24"/>
          <w:rtl/>
          <w:lang w:bidi="fa-IR"/>
        </w:rPr>
        <w:t xml:space="preserve">- </w:t>
      </w:r>
      <w:r w:rsidRPr="007A78EC">
        <w:rPr>
          <w:rFonts w:ascii="IRLotus" w:hAnsi="IRLotus" w:hint="cs"/>
          <w:sz w:val="24"/>
          <w:rtl/>
          <w:lang w:bidi="fa-IR"/>
        </w:rPr>
        <w:t>«</w:t>
      </w:r>
      <w:r w:rsidRPr="007A78EC">
        <w:rPr>
          <w:rFonts w:ascii="IRLotus" w:hAnsi="IRLotus"/>
          <w:sz w:val="24"/>
          <w:rtl/>
          <w:lang w:bidi="fa-IR"/>
        </w:rPr>
        <w:t>شما آن</w:t>
      </w:r>
      <w:r w:rsidRPr="007A78EC">
        <w:rPr>
          <w:rFonts w:ascii="IRLotus" w:hAnsi="IRLotus" w:hint="cs"/>
          <w:sz w:val="24"/>
          <w:rtl/>
          <w:lang w:bidi="fa-IR"/>
        </w:rPr>
        <w:softHyphen/>
      </w:r>
      <w:r w:rsidRPr="007A78EC">
        <w:rPr>
          <w:rFonts w:ascii="IRLotus" w:hAnsi="IRLotus"/>
          <w:sz w:val="24"/>
          <w:rtl/>
          <w:lang w:bidi="fa-IR"/>
        </w:rPr>
        <w:t>را اوراق</w:t>
      </w:r>
      <w:r w:rsidRPr="007A78EC">
        <w:rPr>
          <w:rFonts w:ascii="IRLotus" w:hAnsi="IRLotus" w:hint="cs"/>
          <w:sz w:val="24"/>
          <w:rtl/>
          <w:lang w:bidi="fa-IR"/>
        </w:rPr>
        <w:t>ی</w:t>
      </w:r>
      <w:r w:rsidRPr="007A78EC">
        <w:rPr>
          <w:rFonts w:ascii="IRLotus" w:hAnsi="IRLotus"/>
          <w:sz w:val="24"/>
          <w:rtl/>
          <w:lang w:bidi="fa-IR"/>
        </w:rPr>
        <w:t xml:space="preserve"> قرار م</w:t>
      </w:r>
      <w:r w:rsidRPr="007A78EC">
        <w:rPr>
          <w:rFonts w:ascii="IRLotus" w:hAnsi="IRLotus" w:hint="cs"/>
          <w:sz w:val="24"/>
          <w:rtl/>
          <w:lang w:bidi="fa-IR"/>
        </w:rPr>
        <w:t>ی</w:t>
      </w:r>
      <w:r w:rsidRPr="007A78EC">
        <w:rPr>
          <w:rFonts w:ascii="IRLotus" w:hAnsi="IRLotus" w:hint="cs"/>
          <w:sz w:val="24"/>
          <w:rtl/>
          <w:lang w:bidi="fa-IR"/>
        </w:rPr>
        <w:softHyphen/>
      </w:r>
      <w:r w:rsidRPr="007A78EC">
        <w:rPr>
          <w:rFonts w:ascii="IRLotus" w:hAnsi="IRLotus"/>
          <w:sz w:val="24"/>
          <w:rtl/>
          <w:lang w:bidi="fa-IR"/>
        </w:rPr>
        <w:t>دهيد مقدار</w:t>
      </w:r>
      <w:r w:rsidRPr="007A78EC">
        <w:rPr>
          <w:rFonts w:ascii="IRLotus" w:hAnsi="IRLotus" w:hint="cs"/>
          <w:sz w:val="24"/>
          <w:rtl/>
          <w:lang w:bidi="fa-IR"/>
        </w:rPr>
        <w:t>ی</w:t>
      </w:r>
      <w:r w:rsidRPr="007A78EC">
        <w:rPr>
          <w:rFonts w:ascii="IRLotus" w:hAnsi="IRLotus"/>
          <w:sz w:val="24"/>
          <w:rtl/>
          <w:lang w:bidi="fa-IR"/>
        </w:rPr>
        <w:t xml:space="preserve"> از آن</w:t>
      </w:r>
      <w:r w:rsidRPr="007A78EC">
        <w:rPr>
          <w:rFonts w:ascii="IRLotus" w:hAnsi="IRLotus" w:hint="cs"/>
          <w:sz w:val="24"/>
          <w:rtl/>
          <w:lang w:bidi="fa-IR"/>
        </w:rPr>
        <w:softHyphen/>
      </w:r>
      <w:r w:rsidRPr="007A78EC">
        <w:rPr>
          <w:rFonts w:ascii="IRLotus" w:hAnsi="IRLotus"/>
          <w:sz w:val="24"/>
          <w:rtl/>
          <w:lang w:bidi="fa-IR"/>
        </w:rPr>
        <w:t>را آشکار م</w:t>
      </w:r>
      <w:r w:rsidRPr="007A78EC">
        <w:rPr>
          <w:rFonts w:ascii="IRLotus" w:hAnsi="IRLotus" w:hint="cs"/>
          <w:sz w:val="24"/>
          <w:rtl/>
          <w:lang w:bidi="fa-IR"/>
        </w:rPr>
        <w:t>ی</w:t>
      </w:r>
      <w:r w:rsidRPr="007A78EC">
        <w:rPr>
          <w:rFonts w:ascii="IRLotus" w:hAnsi="IRLotus" w:hint="cs"/>
          <w:sz w:val="24"/>
          <w:rtl/>
          <w:lang w:bidi="fa-IR"/>
        </w:rPr>
        <w:softHyphen/>
      </w:r>
      <w:r w:rsidRPr="007A78EC">
        <w:rPr>
          <w:rFonts w:ascii="IRLotus" w:hAnsi="IRLotus"/>
          <w:sz w:val="24"/>
          <w:rtl/>
          <w:lang w:bidi="fa-IR"/>
        </w:rPr>
        <w:t>کنيد و</w:t>
      </w:r>
      <w:r w:rsidRPr="007A78EC">
        <w:rPr>
          <w:rFonts w:ascii="IRLotus" w:hAnsi="IRLotus" w:hint="cs"/>
          <w:sz w:val="24"/>
          <w:rtl/>
          <w:lang w:bidi="fa-IR"/>
        </w:rPr>
        <w:t xml:space="preserve"> </w:t>
      </w:r>
      <w:r w:rsidRPr="007A78EC">
        <w:rPr>
          <w:rFonts w:ascii="IRLotus" w:hAnsi="IRLotus"/>
          <w:sz w:val="24"/>
          <w:rtl/>
          <w:lang w:bidi="fa-IR"/>
        </w:rPr>
        <w:t>بسيار</w:t>
      </w:r>
      <w:r w:rsidRPr="007A78EC">
        <w:rPr>
          <w:rFonts w:ascii="IRLotus" w:hAnsi="IRLotus" w:hint="cs"/>
          <w:sz w:val="24"/>
          <w:rtl/>
          <w:lang w:bidi="fa-IR"/>
        </w:rPr>
        <w:t>ی</w:t>
      </w:r>
      <w:r w:rsidRPr="007A78EC">
        <w:rPr>
          <w:rFonts w:ascii="IRLotus" w:hAnsi="IRLotus"/>
          <w:sz w:val="24"/>
          <w:rtl/>
          <w:lang w:bidi="fa-IR"/>
        </w:rPr>
        <w:t xml:space="preserve"> از آن</w:t>
      </w:r>
      <w:r w:rsidRPr="007A78EC">
        <w:rPr>
          <w:rFonts w:ascii="IRLotus" w:hAnsi="IRLotus" w:hint="cs"/>
          <w:sz w:val="24"/>
          <w:rtl/>
          <w:lang w:bidi="fa-IR"/>
        </w:rPr>
        <w:softHyphen/>
      </w:r>
      <w:r w:rsidRPr="007A78EC">
        <w:rPr>
          <w:rFonts w:ascii="IRLotus" w:hAnsi="IRLotus"/>
          <w:sz w:val="24"/>
          <w:rtl/>
          <w:lang w:bidi="fa-IR"/>
        </w:rPr>
        <w:t>را پنهان م</w:t>
      </w:r>
      <w:r w:rsidRPr="007A78EC">
        <w:rPr>
          <w:rFonts w:ascii="IRLotus" w:hAnsi="IRLotus" w:hint="cs"/>
          <w:sz w:val="24"/>
          <w:rtl/>
          <w:lang w:bidi="fa-IR"/>
        </w:rPr>
        <w:t>ی</w:t>
      </w:r>
      <w:r w:rsidRPr="007A78EC">
        <w:rPr>
          <w:rFonts w:ascii="IRLotus" w:hAnsi="IRLotus" w:hint="cs"/>
          <w:sz w:val="24"/>
          <w:rtl/>
          <w:lang w:bidi="fa-IR"/>
        </w:rPr>
        <w:softHyphen/>
      </w:r>
      <w:r w:rsidRPr="007A78EC">
        <w:rPr>
          <w:rFonts w:ascii="IRLotus" w:hAnsi="IRLotus"/>
          <w:sz w:val="24"/>
          <w:rtl/>
          <w:lang w:bidi="fa-IR"/>
        </w:rPr>
        <w:t>کنيد</w:t>
      </w:r>
      <w:r w:rsidRPr="007A78EC">
        <w:rPr>
          <w:rFonts w:ascii="IRLotus" w:hAnsi="IRLotus" w:hint="cs"/>
          <w:sz w:val="24"/>
          <w:rtl/>
          <w:lang w:bidi="fa-IR"/>
        </w:rPr>
        <w:t>.»</w:t>
      </w:r>
    </w:p>
  </w:footnote>
  <w:footnote w:id="38">
    <w:p w:rsidR="00235DC2" w:rsidRPr="007A78EC" w:rsidRDefault="00235DC2" w:rsidP="00A5771A">
      <w:pPr>
        <w:pStyle w:val="FootnoteText"/>
        <w:widowControl w:val="0"/>
        <w:ind w:left="272" w:hanging="272"/>
        <w:jc w:val="both"/>
        <w:rPr>
          <w:spacing w:val="-4"/>
          <w:sz w:val="23"/>
          <w:lang w:bidi="fa-IR"/>
        </w:rPr>
      </w:pPr>
      <w:r w:rsidRPr="000C70AE">
        <w:rPr>
          <w:rFonts w:ascii="IRLotus" w:hAnsi="IRLotus"/>
          <w:spacing w:val="-4"/>
          <w:sz w:val="24"/>
          <w:rtl/>
          <w:lang w:bidi="fa-IR"/>
        </w:rPr>
        <w:footnoteRef/>
      </w:r>
      <w:r w:rsidRPr="007A78EC">
        <w:rPr>
          <w:rFonts w:hint="cs"/>
          <w:spacing w:val="-4"/>
          <w:sz w:val="23"/>
          <w:rtl/>
          <w:lang w:bidi="fa-IR"/>
        </w:rPr>
        <w:t xml:space="preserve">- خوئي، </w:t>
      </w:r>
      <w:r w:rsidRPr="00EE24E3">
        <w:rPr>
          <w:rFonts w:cs="mylotus" w:hint="cs"/>
          <w:b/>
          <w:bCs/>
          <w:spacing w:val="-4"/>
          <w:sz w:val="23"/>
          <w:szCs w:val="22"/>
          <w:rtl/>
        </w:rPr>
        <w:t>البيان في تفسير القرآن</w:t>
      </w:r>
      <w:r w:rsidRPr="00EE24E3">
        <w:rPr>
          <w:rFonts w:cs="mylotus" w:hint="cs"/>
          <w:spacing w:val="-4"/>
          <w:sz w:val="23"/>
          <w:szCs w:val="22"/>
          <w:rtl/>
        </w:rPr>
        <w:t xml:space="preserve">، 274؛ و در حاشيه  گفته- مصدر خبر-  را مشخص کرده: </w:t>
      </w:r>
      <w:r w:rsidRPr="00EE24E3">
        <w:rPr>
          <w:rFonts w:cs="mylotus"/>
          <w:spacing w:val="-4"/>
          <w:sz w:val="23"/>
          <w:szCs w:val="22"/>
          <w:rtl/>
        </w:rPr>
        <w:t>شيخان و</w:t>
      </w:r>
      <w:r w:rsidRPr="00EE24E3">
        <w:rPr>
          <w:rFonts w:cs="mylotus" w:hint="cs"/>
          <w:spacing w:val="-4"/>
          <w:sz w:val="23"/>
          <w:szCs w:val="22"/>
          <w:rtl/>
        </w:rPr>
        <w:t xml:space="preserve"> </w:t>
      </w:r>
      <w:r w:rsidRPr="00EE24E3">
        <w:rPr>
          <w:rFonts w:cs="mylotus"/>
          <w:spacing w:val="-4"/>
          <w:sz w:val="23"/>
          <w:szCs w:val="22"/>
          <w:rtl/>
        </w:rPr>
        <w:t>أبو داود و</w:t>
      </w:r>
      <w:r w:rsidRPr="00EE24E3">
        <w:rPr>
          <w:rFonts w:cs="mylotus" w:hint="cs"/>
          <w:spacing w:val="-4"/>
          <w:sz w:val="23"/>
          <w:szCs w:val="22"/>
          <w:rtl/>
        </w:rPr>
        <w:t xml:space="preserve"> </w:t>
      </w:r>
      <w:r w:rsidRPr="00EE24E3">
        <w:rPr>
          <w:rFonts w:cs="mylotus"/>
          <w:spacing w:val="-4"/>
          <w:sz w:val="23"/>
          <w:szCs w:val="22"/>
          <w:rtl/>
        </w:rPr>
        <w:t>ترمذ</w:t>
      </w:r>
      <w:r w:rsidRPr="00EE24E3">
        <w:rPr>
          <w:rFonts w:cs="mylotus" w:hint="cs"/>
          <w:spacing w:val="-4"/>
          <w:sz w:val="23"/>
          <w:szCs w:val="22"/>
          <w:rtl/>
        </w:rPr>
        <w:t>ی</w:t>
      </w:r>
      <w:r w:rsidRPr="00EE24E3">
        <w:rPr>
          <w:rFonts w:cs="mylotus"/>
          <w:spacing w:val="-4"/>
          <w:sz w:val="23"/>
          <w:szCs w:val="22"/>
          <w:rtl/>
        </w:rPr>
        <w:t xml:space="preserve"> و</w:t>
      </w:r>
      <w:r w:rsidRPr="00EE24E3">
        <w:rPr>
          <w:rFonts w:cs="mylotus" w:hint="cs"/>
          <w:spacing w:val="-4"/>
          <w:sz w:val="23"/>
          <w:szCs w:val="22"/>
          <w:rtl/>
        </w:rPr>
        <w:t xml:space="preserve"> </w:t>
      </w:r>
      <w:r w:rsidRPr="00EE24E3">
        <w:rPr>
          <w:rFonts w:cs="mylotus"/>
          <w:spacing w:val="-4"/>
          <w:sz w:val="23"/>
          <w:szCs w:val="22"/>
          <w:rtl/>
        </w:rPr>
        <w:t>نسائ</w:t>
      </w:r>
      <w:r w:rsidRPr="00EE24E3">
        <w:rPr>
          <w:rFonts w:cs="mylotus" w:hint="cs"/>
          <w:spacing w:val="-4"/>
          <w:sz w:val="23"/>
          <w:szCs w:val="22"/>
          <w:rtl/>
        </w:rPr>
        <w:t>ی ر</w:t>
      </w:r>
      <w:r w:rsidRPr="007A78EC">
        <w:rPr>
          <w:rFonts w:hint="cs"/>
          <w:spacing w:val="-4"/>
          <w:sz w:val="23"/>
          <w:rtl/>
          <w:lang w:bidi="fa-IR"/>
        </w:rPr>
        <w:t>وایت کرده</w:t>
      </w:r>
      <w:r w:rsidRPr="007A78EC">
        <w:rPr>
          <w:spacing w:val="-4"/>
          <w:sz w:val="23"/>
          <w:rtl/>
          <w:lang w:bidi="fa-IR"/>
        </w:rPr>
        <w:softHyphen/>
      </w:r>
      <w:r w:rsidRPr="007A78EC">
        <w:rPr>
          <w:rFonts w:hint="cs"/>
          <w:spacing w:val="-4"/>
          <w:sz w:val="23"/>
          <w:rtl/>
          <w:lang w:bidi="fa-IR"/>
        </w:rPr>
        <w:t>اند.</w:t>
      </w:r>
      <w:r w:rsidRPr="007A78EC">
        <w:rPr>
          <w:spacing w:val="-4"/>
          <w:sz w:val="23"/>
          <w:rtl/>
          <w:lang w:bidi="fa-IR"/>
        </w:rPr>
        <w:t xml:space="preserve"> </w:t>
      </w:r>
      <w:r w:rsidRPr="007A78EC">
        <w:rPr>
          <w:rFonts w:hint="cs"/>
          <w:spacing w:val="-4"/>
          <w:sz w:val="23"/>
          <w:rtl/>
          <w:lang w:bidi="fa-IR"/>
        </w:rPr>
        <w:t xml:space="preserve">[نگا: </w:t>
      </w:r>
      <w:r w:rsidRPr="007A78EC">
        <w:rPr>
          <w:spacing w:val="-4"/>
          <w:sz w:val="23"/>
          <w:rtl/>
          <w:lang w:bidi="fa-IR"/>
        </w:rPr>
        <w:t>التاج</w:t>
      </w:r>
      <w:r w:rsidRPr="007A78EC">
        <w:rPr>
          <w:rFonts w:hint="cs"/>
          <w:spacing w:val="-4"/>
          <w:sz w:val="23"/>
          <w:rtl/>
          <w:lang w:bidi="fa-IR"/>
        </w:rPr>
        <w:t xml:space="preserve"> الجامع للأصول في أحاديث الرسول، علی منصور ناصف،</w:t>
      </w:r>
      <w:r w:rsidRPr="007A78EC">
        <w:rPr>
          <w:spacing w:val="-4"/>
          <w:sz w:val="23"/>
          <w:rtl/>
          <w:lang w:bidi="fa-IR"/>
        </w:rPr>
        <w:t xml:space="preserve"> ج2 </w:t>
      </w:r>
      <w:r w:rsidRPr="007A78EC">
        <w:rPr>
          <w:rFonts w:hint="cs"/>
          <w:spacing w:val="-4"/>
          <w:sz w:val="23"/>
          <w:rtl/>
          <w:lang w:bidi="fa-IR"/>
        </w:rPr>
        <w:t>/</w:t>
      </w:r>
      <w:r w:rsidRPr="007A78EC">
        <w:rPr>
          <w:spacing w:val="-4"/>
          <w:sz w:val="23"/>
          <w:rtl/>
          <w:lang w:bidi="fa-IR"/>
        </w:rPr>
        <w:t>ص332</w:t>
      </w:r>
      <w:r w:rsidRPr="007A78EC">
        <w:rPr>
          <w:rFonts w:hint="cs"/>
          <w:spacing w:val="-4"/>
          <w:sz w:val="23"/>
          <w:rtl/>
          <w:lang w:bidi="fa-IR"/>
        </w:rPr>
        <w:t>.</w:t>
      </w:r>
    </w:p>
  </w:footnote>
  <w:footnote w:id="39">
    <w:p w:rsidR="00235DC2" w:rsidRPr="007A78EC" w:rsidRDefault="00235DC2" w:rsidP="00A5771A">
      <w:pPr>
        <w:pStyle w:val="FootnoteText"/>
        <w:widowControl w:val="0"/>
        <w:ind w:left="272" w:hanging="272"/>
        <w:jc w:val="both"/>
        <w:rPr>
          <w:rFonts w:ascii="IRLotus" w:hAnsi="IRLotus"/>
          <w:spacing w:val="-4"/>
          <w:sz w:val="24"/>
          <w:lang w:bidi="fa-IR"/>
        </w:rPr>
      </w:pPr>
      <w:r w:rsidRPr="000C70AE">
        <w:rPr>
          <w:rFonts w:ascii="IRLotus" w:hAnsi="IRLotus"/>
          <w:spacing w:val="-4"/>
          <w:sz w:val="24"/>
          <w:rtl/>
          <w:lang w:bidi="fa-IR"/>
        </w:rPr>
        <w:footnoteRef/>
      </w:r>
      <w:r w:rsidRPr="007A78EC">
        <w:rPr>
          <w:rFonts w:ascii="IRLotus" w:hAnsi="IRLotus"/>
          <w:spacing w:val="-4"/>
          <w:sz w:val="24"/>
          <w:rtl/>
          <w:lang w:bidi="fa-IR"/>
        </w:rPr>
        <w:t>- مثال</w:t>
      </w:r>
      <w:r w:rsidRPr="007A78EC">
        <w:rPr>
          <w:rFonts w:ascii="IRLotus" w:hAnsi="IRLotus" w:hint="cs"/>
          <w:spacing w:val="-4"/>
          <w:sz w:val="24"/>
          <w:rtl/>
          <w:lang w:bidi="fa-IR"/>
        </w:rPr>
        <w:softHyphen/>
      </w:r>
      <w:r w:rsidRPr="007A78EC">
        <w:rPr>
          <w:rFonts w:ascii="IRLotus" w:hAnsi="IRLotus"/>
          <w:spacing w:val="-4"/>
          <w:sz w:val="24"/>
          <w:rtl/>
          <w:lang w:bidi="fa-IR"/>
        </w:rPr>
        <w:t xml:space="preserve">هایی از افعال جمع که واو جمع بدون الف نوشته شده است: </w:t>
      </w:r>
      <w:r w:rsidRPr="007A78EC">
        <w:rPr>
          <w:rFonts w:ascii="IRLotus" w:hAnsi="IRLotus"/>
          <w:b/>
          <w:bCs/>
          <w:spacing w:val="-4"/>
          <w:sz w:val="24"/>
          <w:rtl/>
          <w:lang w:bidi="fa-IR"/>
        </w:rPr>
        <w:t>جاءو</w:t>
      </w:r>
      <w:r w:rsidRPr="007A78EC">
        <w:rPr>
          <w:rFonts w:ascii="IRLotus" w:hAnsi="IRLotus"/>
          <w:spacing w:val="-4"/>
          <w:sz w:val="24"/>
          <w:rtl/>
          <w:lang w:bidi="fa-IR"/>
        </w:rPr>
        <w:t>-</w:t>
      </w:r>
      <w:r w:rsidRPr="007A78EC">
        <w:rPr>
          <w:rFonts w:ascii="IRLotus" w:hAnsi="IRLotus"/>
          <w:b/>
          <w:bCs/>
          <w:spacing w:val="-4"/>
          <w:sz w:val="24"/>
          <w:rtl/>
          <w:lang w:bidi="fa-IR"/>
        </w:rPr>
        <w:t>فاءو- باءو- تبوءو</w:t>
      </w:r>
      <w:r w:rsidRPr="007A78EC">
        <w:rPr>
          <w:rFonts w:ascii="IRLotus" w:hAnsi="IRLotus"/>
          <w:spacing w:val="-4"/>
          <w:sz w:val="24"/>
          <w:rtl/>
          <w:lang w:bidi="fa-IR"/>
        </w:rPr>
        <w:t>.</w:t>
      </w:r>
    </w:p>
  </w:footnote>
  <w:footnote w:id="40">
    <w:p w:rsidR="00235DC2" w:rsidRPr="007A78EC" w:rsidRDefault="00235DC2" w:rsidP="00A5771A">
      <w:pPr>
        <w:pStyle w:val="FootnoteText"/>
        <w:widowControl w:val="0"/>
        <w:ind w:left="272" w:hanging="272"/>
        <w:jc w:val="both"/>
        <w:rPr>
          <w:sz w:val="23"/>
          <w:rtl/>
          <w:lang w:bidi="fa-IR"/>
        </w:rPr>
      </w:pPr>
      <w:r w:rsidRPr="000C70AE">
        <w:rPr>
          <w:rFonts w:ascii="IRLotus" w:hAnsi="IRLotus"/>
          <w:sz w:val="24"/>
          <w:rtl/>
          <w:lang w:bidi="fa-IR"/>
        </w:rPr>
        <w:footnoteRef/>
      </w:r>
      <w:r w:rsidRPr="007A78EC">
        <w:rPr>
          <w:rFonts w:hint="cs"/>
          <w:sz w:val="23"/>
          <w:rtl/>
          <w:lang w:bidi="fa-IR"/>
        </w:rPr>
        <w:t>- مانند ا</w:t>
      </w:r>
      <w:r>
        <w:rPr>
          <w:rFonts w:hint="cs"/>
          <w:sz w:val="23"/>
          <w:rtl/>
          <w:lang w:bidi="fa-IR"/>
        </w:rPr>
        <w:t>َ</w:t>
      </w:r>
      <w:r w:rsidRPr="007A78EC">
        <w:rPr>
          <w:rFonts w:hint="cs"/>
          <w:sz w:val="23"/>
          <w:rtl/>
          <w:lang w:bidi="fa-IR"/>
        </w:rPr>
        <w:t>ل</w:t>
      </w:r>
      <w:r>
        <w:rPr>
          <w:rFonts w:hint="cs"/>
          <w:sz w:val="23"/>
          <w:rtl/>
          <w:lang w:bidi="fa-IR"/>
        </w:rPr>
        <w:t>ِ</w:t>
      </w:r>
      <w:r w:rsidRPr="007A78EC">
        <w:rPr>
          <w:rFonts w:hint="cs"/>
          <w:sz w:val="23"/>
          <w:rtl/>
          <w:lang w:bidi="fa-IR"/>
        </w:rPr>
        <w:t>فی که در مصاحف امروزی در آخر کلمه می</w:t>
      </w:r>
      <w:r w:rsidRPr="007A78EC">
        <w:rPr>
          <w:sz w:val="23"/>
          <w:rtl/>
          <w:lang w:bidi="fa-IR"/>
        </w:rPr>
        <w:softHyphen/>
      </w:r>
      <w:r w:rsidRPr="007A78EC">
        <w:rPr>
          <w:rFonts w:hint="cs"/>
          <w:sz w:val="23"/>
          <w:rtl/>
          <w:lang w:bidi="fa-IR"/>
        </w:rPr>
        <w:t xml:space="preserve">بینیم: </w:t>
      </w:r>
      <w:r w:rsidRPr="007A78EC">
        <w:rPr>
          <w:rFonts w:cs="Traditional Arabic" w:hint="cs"/>
          <w:sz w:val="23"/>
          <w:szCs w:val="23"/>
          <w:rtl/>
        </w:rPr>
        <w:t>﴿</w:t>
      </w:r>
      <w:r w:rsidRPr="007A78EC">
        <w:rPr>
          <w:rFonts w:ascii="KFGQPC Uthmanic Script HAFS" w:cs="KFGQPC Uthmanic Script HAFS" w:hint="eastAsia"/>
          <w:color w:val="000000"/>
          <w:sz w:val="23"/>
          <w:szCs w:val="23"/>
          <w:rtl/>
        </w:rPr>
        <w:t>مَا</w:t>
      </w:r>
      <w:r w:rsidRPr="007A78EC">
        <w:rPr>
          <w:rFonts w:ascii="KFGQPC Uthmanic Script HAFS" w:cs="KFGQPC Uthmanic Script HAFS"/>
          <w:color w:val="000000"/>
          <w:sz w:val="23"/>
          <w:szCs w:val="23"/>
          <w:rtl/>
        </w:rPr>
        <w:t xml:space="preserve"> </w:t>
      </w:r>
      <w:r w:rsidRPr="007A78EC">
        <w:rPr>
          <w:rFonts w:ascii="KFGQPC Uthmanic Script HAFS" w:cs="KFGQPC Uthmanic Script HAFS" w:hint="eastAsia"/>
          <w:color w:val="000000"/>
          <w:sz w:val="23"/>
          <w:szCs w:val="23"/>
          <w:rtl/>
        </w:rPr>
        <w:t>يَع</w:t>
      </w:r>
      <w:r w:rsidRPr="007A78EC">
        <w:rPr>
          <w:rFonts w:ascii="KFGQPC Uthmanic Script HAFS" w:cs="KFGQPC Uthmanic Script HAFS" w:hint="cs"/>
          <w:color w:val="000000"/>
          <w:sz w:val="23"/>
          <w:szCs w:val="23"/>
          <w:rtl/>
        </w:rPr>
        <w:t>ۡ</w:t>
      </w:r>
      <w:r w:rsidRPr="007A78EC">
        <w:rPr>
          <w:rFonts w:ascii="KFGQPC Uthmanic Script HAFS" w:cs="KFGQPC Uthmanic Script HAFS" w:hint="eastAsia"/>
          <w:color w:val="000000"/>
          <w:sz w:val="23"/>
          <w:szCs w:val="23"/>
          <w:rtl/>
        </w:rPr>
        <w:t>بَؤُاْ</w:t>
      </w:r>
      <w:r w:rsidRPr="007A78EC">
        <w:rPr>
          <w:rFonts w:cs="Traditional Arabic" w:hint="cs"/>
          <w:sz w:val="23"/>
          <w:szCs w:val="23"/>
          <w:rtl/>
        </w:rPr>
        <w:t xml:space="preserve">﴾ </w:t>
      </w:r>
      <w:r w:rsidRPr="00DD7093">
        <w:rPr>
          <w:rFonts w:hint="cs"/>
          <w:sz w:val="23"/>
          <w:szCs w:val="23"/>
          <w:rtl/>
        </w:rPr>
        <w:t>[الفرقان: 77]-</w:t>
      </w:r>
      <w:r w:rsidRPr="007A78EC">
        <w:rPr>
          <w:rFonts w:cs="Traditional Arabic" w:hint="cs"/>
          <w:sz w:val="23"/>
          <w:szCs w:val="23"/>
          <w:rtl/>
        </w:rPr>
        <w:t xml:space="preserve"> ﴿</w:t>
      </w:r>
      <w:r w:rsidRPr="007A78EC">
        <w:rPr>
          <w:rFonts w:ascii="KFGQPC Uthmanic Script HAFS" w:cs="KFGQPC Uthmanic Script HAFS" w:hint="eastAsia"/>
          <w:color w:val="000000"/>
          <w:sz w:val="23"/>
          <w:szCs w:val="23"/>
          <w:rtl/>
        </w:rPr>
        <w:t>تَ</w:t>
      </w:r>
      <w:r w:rsidRPr="007A78EC">
        <w:rPr>
          <w:rFonts w:ascii="KFGQPC Uthmanic Script HAFS" w:cs="KFGQPC Uthmanic Script HAFS" w:hint="cs"/>
          <w:color w:val="000000"/>
          <w:sz w:val="23"/>
          <w:szCs w:val="23"/>
          <w:rtl/>
        </w:rPr>
        <w:t>ٱ</w:t>
      </w:r>
      <w:r w:rsidRPr="007A78EC">
        <w:rPr>
          <w:rFonts w:ascii="KFGQPC Uthmanic Script HAFS" w:cs="KFGQPC Uthmanic Script HAFS" w:hint="eastAsia"/>
          <w:color w:val="000000"/>
          <w:sz w:val="23"/>
          <w:szCs w:val="23"/>
          <w:rtl/>
        </w:rPr>
        <w:t>للَّهِ</w:t>
      </w:r>
      <w:r w:rsidRPr="007A78EC">
        <w:rPr>
          <w:rFonts w:ascii="KFGQPC Uthmanic Script HAFS" w:cs="KFGQPC Uthmanic Script HAFS"/>
          <w:color w:val="000000"/>
          <w:sz w:val="23"/>
          <w:szCs w:val="23"/>
          <w:rtl/>
        </w:rPr>
        <w:t xml:space="preserve"> </w:t>
      </w:r>
      <w:r w:rsidRPr="007A78EC">
        <w:rPr>
          <w:rFonts w:ascii="KFGQPC Uthmanic Script HAFS" w:cs="KFGQPC Uthmanic Script HAFS" w:hint="eastAsia"/>
          <w:color w:val="000000"/>
          <w:sz w:val="23"/>
          <w:szCs w:val="23"/>
          <w:rtl/>
        </w:rPr>
        <w:t>تَف</w:t>
      </w:r>
      <w:r w:rsidRPr="007A78EC">
        <w:rPr>
          <w:rFonts w:ascii="Tahoma" w:hAnsi="Tahoma" w:cs="KFGQPC Uthmanic Script HAFS" w:hint="cs"/>
          <w:color w:val="000000"/>
          <w:sz w:val="23"/>
          <w:szCs w:val="23"/>
          <w:rtl/>
        </w:rPr>
        <w:t>ۡ</w:t>
      </w:r>
      <w:r w:rsidRPr="007A78EC">
        <w:rPr>
          <w:rFonts w:ascii="KFGQPC Uthmanic Script HAFS" w:cs="KFGQPC Uthmanic Script HAFS" w:hint="eastAsia"/>
          <w:color w:val="000000"/>
          <w:sz w:val="23"/>
          <w:szCs w:val="23"/>
          <w:rtl/>
        </w:rPr>
        <w:t>تَؤُا</w:t>
      </w:r>
      <w:r w:rsidRPr="007A78EC">
        <w:rPr>
          <w:rFonts w:cs="Traditional Arabic" w:hint="cs"/>
          <w:sz w:val="23"/>
          <w:szCs w:val="23"/>
          <w:rtl/>
        </w:rPr>
        <w:t xml:space="preserve">﴾ </w:t>
      </w:r>
      <w:r w:rsidRPr="00EE24E3">
        <w:rPr>
          <w:rFonts w:ascii="mylotus" w:hAnsi="mylotus" w:cs="mylotus"/>
          <w:b/>
          <w:bCs/>
          <w:sz w:val="23"/>
          <w:szCs w:val="22"/>
          <w:rtl/>
        </w:rPr>
        <w:t>[</w:t>
      </w:r>
      <w:r w:rsidRPr="00EE24E3">
        <w:rPr>
          <w:rFonts w:ascii="mylotus" w:hAnsi="mylotus" w:cs="mylotus"/>
          <w:sz w:val="23"/>
          <w:szCs w:val="22"/>
          <w:rtl/>
        </w:rPr>
        <w:t>يوسف:85]-</w:t>
      </w:r>
      <w:r w:rsidRPr="007A78EC">
        <w:rPr>
          <w:rFonts w:cs="Traditional Arabic" w:hint="cs"/>
          <w:sz w:val="23"/>
          <w:szCs w:val="23"/>
          <w:rtl/>
        </w:rPr>
        <w:t xml:space="preserve"> ﴿</w:t>
      </w:r>
      <w:r w:rsidRPr="007A78EC">
        <w:rPr>
          <w:rFonts w:ascii="KFGQPC Uthmanic Script HAFS" w:cs="KFGQPC Uthmanic Script HAFS" w:hint="eastAsia"/>
          <w:color w:val="000000"/>
          <w:sz w:val="23"/>
          <w:szCs w:val="23"/>
          <w:rtl/>
        </w:rPr>
        <w:t>وَأَنَّكَ</w:t>
      </w:r>
      <w:r w:rsidRPr="007A78EC">
        <w:rPr>
          <w:rFonts w:ascii="KFGQPC Uthmanic Script HAFS" w:cs="KFGQPC Uthmanic Script HAFS"/>
          <w:color w:val="000000"/>
          <w:sz w:val="23"/>
          <w:szCs w:val="23"/>
          <w:rtl/>
        </w:rPr>
        <w:t xml:space="preserve"> </w:t>
      </w:r>
      <w:r w:rsidRPr="007A78EC">
        <w:rPr>
          <w:rFonts w:ascii="KFGQPC Uthmanic Script HAFS" w:cs="KFGQPC Uthmanic Script HAFS" w:hint="eastAsia"/>
          <w:color w:val="000000"/>
          <w:sz w:val="23"/>
          <w:szCs w:val="23"/>
          <w:rtl/>
        </w:rPr>
        <w:t>لَا</w:t>
      </w:r>
      <w:r w:rsidRPr="007A78EC">
        <w:rPr>
          <w:rFonts w:ascii="KFGQPC Uthmanic Script HAFS" w:cs="KFGQPC Uthmanic Script HAFS"/>
          <w:color w:val="000000"/>
          <w:sz w:val="23"/>
          <w:szCs w:val="23"/>
          <w:rtl/>
        </w:rPr>
        <w:t xml:space="preserve"> </w:t>
      </w:r>
      <w:r w:rsidRPr="007A78EC">
        <w:rPr>
          <w:rFonts w:ascii="KFGQPC Uthmanic Script HAFS" w:cs="KFGQPC Uthmanic Script HAFS" w:hint="eastAsia"/>
          <w:color w:val="000000"/>
          <w:sz w:val="23"/>
          <w:szCs w:val="23"/>
          <w:rtl/>
        </w:rPr>
        <w:t>تَظ</w:t>
      </w:r>
      <w:r w:rsidRPr="007A78EC">
        <w:rPr>
          <w:rFonts w:ascii="Tahoma" w:hAnsi="Tahoma" w:cs="KFGQPC Uthmanic Script HAFS" w:hint="cs"/>
          <w:color w:val="000000"/>
          <w:sz w:val="23"/>
          <w:szCs w:val="23"/>
          <w:rtl/>
        </w:rPr>
        <w:t>ۡ</w:t>
      </w:r>
      <w:r w:rsidRPr="007A78EC">
        <w:rPr>
          <w:rFonts w:ascii="KFGQPC Uthmanic Script HAFS" w:cs="KFGQPC Uthmanic Script HAFS" w:hint="eastAsia"/>
          <w:color w:val="000000"/>
          <w:sz w:val="23"/>
          <w:szCs w:val="23"/>
          <w:rtl/>
        </w:rPr>
        <w:t>مَؤُاْ</w:t>
      </w:r>
      <w:r w:rsidRPr="007A78EC">
        <w:rPr>
          <w:rFonts w:cs="Traditional Arabic" w:hint="cs"/>
          <w:sz w:val="23"/>
          <w:szCs w:val="23"/>
          <w:rtl/>
        </w:rPr>
        <w:t xml:space="preserve">﴾ </w:t>
      </w:r>
      <w:r w:rsidRPr="00EE24E3">
        <w:rPr>
          <w:rFonts w:ascii="mylotus" w:hAnsi="mylotus" w:cs="mylotus"/>
          <w:sz w:val="23"/>
          <w:szCs w:val="22"/>
          <w:rtl/>
        </w:rPr>
        <w:t>[طه: 119]</w:t>
      </w:r>
      <w:r w:rsidRPr="007A78EC">
        <w:rPr>
          <w:rFonts w:cs="Traditional Arabic" w:hint="cs"/>
          <w:sz w:val="23"/>
          <w:szCs w:val="23"/>
          <w:rtl/>
        </w:rPr>
        <w:t xml:space="preserve">  ﴿</w:t>
      </w:r>
      <w:r w:rsidRPr="007A78EC">
        <w:rPr>
          <w:rFonts w:ascii="KFGQPC Uthmanic Script HAFS" w:cs="KFGQPC Uthmanic Script HAFS" w:hint="eastAsia"/>
          <w:color w:val="000000"/>
          <w:sz w:val="23"/>
          <w:szCs w:val="23"/>
          <w:rtl/>
        </w:rPr>
        <w:t>يَب</w:t>
      </w:r>
      <w:r w:rsidRPr="007A78EC">
        <w:rPr>
          <w:rFonts w:ascii="Tahoma" w:hAnsi="Tahoma" w:cs="KFGQPC Uthmanic Script HAFS" w:hint="cs"/>
          <w:color w:val="000000"/>
          <w:sz w:val="23"/>
          <w:szCs w:val="23"/>
          <w:rtl/>
        </w:rPr>
        <w:t>ۡ</w:t>
      </w:r>
      <w:r w:rsidRPr="007A78EC">
        <w:rPr>
          <w:rFonts w:ascii="KFGQPC Uthmanic Script HAFS" w:cs="KFGQPC Uthmanic Script HAFS" w:hint="eastAsia"/>
          <w:color w:val="000000"/>
          <w:sz w:val="23"/>
          <w:szCs w:val="23"/>
          <w:rtl/>
        </w:rPr>
        <w:t>دَؤُاْ</w:t>
      </w:r>
      <w:r w:rsidRPr="007A78EC">
        <w:rPr>
          <w:rFonts w:ascii="KFGQPC Uthmanic Script HAFS" w:cs="KFGQPC Uthmanic Script HAFS"/>
          <w:color w:val="000000"/>
          <w:sz w:val="23"/>
          <w:szCs w:val="23"/>
          <w:rtl/>
        </w:rPr>
        <w:t xml:space="preserve"> </w:t>
      </w:r>
      <w:r w:rsidRPr="007A78EC">
        <w:rPr>
          <w:rFonts w:ascii="KFGQPC Uthmanic Script HAFS" w:cs="KFGQPC Uthmanic Script HAFS" w:hint="cs"/>
          <w:color w:val="000000"/>
          <w:sz w:val="23"/>
          <w:szCs w:val="23"/>
          <w:rtl/>
        </w:rPr>
        <w:t>ٱ</w:t>
      </w:r>
      <w:r w:rsidRPr="007A78EC">
        <w:rPr>
          <w:rFonts w:ascii="KFGQPC Uthmanic Script HAFS" w:cs="KFGQPC Uthmanic Script HAFS" w:hint="eastAsia"/>
          <w:color w:val="000000"/>
          <w:sz w:val="23"/>
          <w:szCs w:val="23"/>
          <w:rtl/>
        </w:rPr>
        <w:t>ل</w:t>
      </w:r>
      <w:r w:rsidRPr="007A78EC">
        <w:rPr>
          <w:rFonts w:ascii="Tahoma" w:hAnsi="Tahoma" w:cs="KFGQPC Uthmanic Script HAFS" w:hint="cs"/>
          <w:color w:val="000000"/>
          <w:sz w:val="23"/>
          <w:szCs w:val="23"/>
          <w:rtl/>
        </w:rPr>
        <w:t>ۡ</w:t>
      </w:r>
      <w:r w:rsidRPr="007A78EC">
        <w:rPr>
          <w:rFonts w:ascii="KFGQPC Uthmanic Script HAFS" w:cs="KFGQPC Uthmanic Script HAFS" w:hint="eastAsia"/>
          <w:color w:val="000000"/>
          <w:sz w:val="23"/>
          <w:szCs w:val="23"/>
          <w:rtl/>
        </w:rPr>
        <w:t>خَل</w:t>
      </w:r>
      <w:r w:rsidRPr="007A78EC">
        <w:rPr>
          <w:rFonts w:ascii="Tahoma" w:hAnsi="Tahoma" w:cs="KFGQPC Uthmanic Script HAFS" w:hint="cs"/>
          <w:color w:val="000000"/>
          <w:sz w:val="23"/>
          <w:szCs w:val="23"/>
          <w:rtl/>
        </w:rPr>
        <w:t>ۡ</w:t>
      </w:r>
      <w:r w:rsidRPr="007A78EC">
        <w:rPr>
          <w:rFonts w:ascii="KFGQPC Uthmanic Script HAFS" w:cs="KFGQPC Uthmanic Script HAFS" w:hint="eastAsia"/>
          <w:color w:val="000000"/>
          <w:sz w:val="23"/>
          <w:szCs w:val="23"/>
          <w:rtl/>
        </w:rPr>
        <w:t>قَ</w:t>
      </w:r>
      <w:r w:rsidRPr="007A78EC">
        <w:rPr>
          <w:rFonts w:cs="Traditional Arabic" w:hint="cs"/>
          <w:sz w:val="23"/>
          <w:szCs w:val="23"/>
          <w:rtl/>
        </w:rPr>
        <w:t xml:space="preserve">﴾ </w:t>
      </w:r>
      <w:r w:rsidRPr="00EE24E3">
        <w:rPr>
          <w:rFonts w:ascii="mylotus" w:hAnsi="mylotus" w:cs="mylotus"/>
          <w:sz w:val="23"/>
          <w:szCs w:val="22"/>
          <w:rtl/>
        </w:rPr>
        <w:t>[يونس: 4 و 34]</w:t>
      </w:r>
      <w:r w:rsidRPr="007A78EC">
        <w:rPr>
          <w:rFonts w:cs="Traditional Arabic" w:hint="cs"/>
          <w:sz w:val="23"/>
          <w:szCs w:val="23"/>
          <w:rtl/>
        </w:rPr>
        <w:t>- ﴿</w:t>
      </w:r>
      <w:r w:rsidRPr="007A78EC">
        <w:rPr>
          <w:rFonts w:cs="KFGQPC Uthmanic Script HAFS"/>
          <w:color w:val="000000"/>
          <w:sz w:val="23"/>
          <w:szCs w:val="23"/>
          <w:rtl/>
        </w:rPr>
        <w:t>أَمَّن يَب</w:t>
      </w:r>
      <w:r w:rsidRPr="007A78EC">
        <w:rPr>
          <w:rFonts w:ascii="Tahoma" w:hAnsi="Tahoma" w:cs="KFGQPC Uthmanic Script HAFS" w:hint="cs"/>
          <w:color w:val="000000"/>
          <w:sz w:val="23"/>
          <w:szCs w:val="23"/>
          <w:rtl/>
        </w:rPr>
        <w:t>ۡ</w:t>
      </w:r>
      <w:r w:rsidRPr="007A78EC">
        <w:rPr>
          <w:rFonts w:ascii="Traditional Arabic" w:hAnsi="Traditional Arabic" w:cs="KFGQPC Uthmanic Script HAFS" w:hint="cs"/>
          <w:color w:val="000000"/>
          <w:sz w:val="23"/>
          <w:szCs w:val="23"/>
          <w:rtl/>
        </w:rPr>
        <w:t>دَؤُا</w:t>
      </w:r>
      <w:r w:rsidRPr="007A78EC">
        <w:rPr>
          <w:rFonts w:cs="KFGQPC Uthmanic Script HAFS" w:hint="cs"/>
          <w:color w:val="000000"/>
          <w:sz w:val="23"/>
          <w:szCs w:val="23"/>
          <w:rtl/>
        </w:rPr>
        <w:t>ْ</w:t>
      </w:r>
      <w:r w:rsidRPr="007A78EC">
        <w:rPr>
          <w:rFonts w:cs="KFGQPC Uthmanic Script HAFS"/>
          <w:color w:val="000000"/>
          <w:sz w:val="23"/>
          <w:szCs w:val="23"/>
          <w:rtl/>
        </w:rPr>
        <w:t xml:space="preserve"> ٱل</w:t>
      </w:r>
      <w:r w:rsidRPr="007A78EC">
        <w:rPr>
          <w:rFonts w:ascii="Tahoma" w:hAnsi="Tahoma" w:cs="KFGQPC Uthmanic Script HAFS" w:hint="cs"/>
          <w:color w:val="000000"/>
          <w:sz w:val="23"/>
          <w:szCs w:val="23"/>
          <w:rtl/>
        </w:rPr>
        <w:t>ۡ</w:t>
      </w:r>
      <w:r w:rsidRPr="007A78EC">
        <w:rPr>
          <w:rFonts w:ascii="Traditional Arabic" w:hAnsi="Traditional Arabic" w:cs="KFGQPC Uthmanic Script HAFS" w:hint="cs"/>
          <w:color w:val="000000"/>
          <w:sz w:val="23"/>
          <w:szCs w:val="23"/>
          <w:rtl/>
        </w:rPr>
        <w:t>خَل</w:t>
      </w:r>
      <w:r w:rsidRPr="007A78EC">
        <w:rPr>
          <w:rFonts w:ascii="Tahoma" w:hAnsi="Tahoma" w:cs="KFGQPC Uthmanic Script HAFS" w:hint="cs"/>
          <w:color w:val="000000"/>
          <w:sz w:val="23"/>
          <w:szCs w:val="23"/>
          <w:rtl/>
        </w:rPr>
        <w:t>ۡ</w:t>
      </w:r>
      <w:r w:rsidRPr="007A78EC">
        <w:rPr>
          <w:rFonts w:ascii="Traditional Arabic" w:hAnsi="Traditional Arabic" w:cs="KFGQPC Uthmanic Script HAFS" w:hint="cs"/>
          <w:color w:val="000000"/>
          <w:sz w:val="23"/>
          <w:szCs w:val="23"/>
          <w:rtl/>
        </w:rPr>
        <w:t>قَ</w:t>
      </w:r>
      <w:r w:rsidRPr="007A78EC">
        <w:rPr>
          <w:rFonts w:cs="Traditional Arabic" w:hint="cs"/>
          <w:sz w:val="23"/>
          <w:szCs w:val="23"/>
          <w:rtl/>
        </w:rPr>
        <w:t xml:space="preserve">﴾ </w:t>
      </w:r>
      <w:r w:rsidRPr="00EE24E3">
        <w:rPr>
          <w:rFonts w:ascii="mylotus" w:hAnsi="mylotus" w:cs="mylotus"/>
          <w:sz w:val="23"/>
          <w:szCs w:val="22"/>
          <w:rtl/>
        </w:rPr>
        <w:t>[النمل: 64]</w:t>
      </w:r>
      <w:r w:rsidRPr="007A78EC">
        <w:rPr>
          <w:rFonts w:cs="Traditional Arabic" w:hint="cs"/>
          <w:sz w:val="23"/>
          <w:szCs w:val="23"/>
          <w:rtl/>
        </w:rPr>
        <w:t>- ﴿</w:t>
      </w:r>
      <w:r w:rsidRPr="007A78EC">
        <w:rPr>
          <w:rFonts w:ascii="KFGQPC Uthmanic Script HAFS" w:cs="KFGQPC Uthmanic Script HAFS" w:hint="eastAsia"/>
          <w:color w:val="000000"/>
          <w:sz w:val="23"/>
          <w:szCs w:val="23"/>
          <w:rtl/>
        </w:rPr>
        <w:t>يَب</w:t>
      </w:r>
      <w:r w:rsidRPr="007A78EC">
        <w:rPr>
          <w:rFonts w:ascii="Tahoma" w:hAnsi="Tahoma" w:cs="KFGQPC Uthmanic Script HAFS" w:hint="cs"/>
          <w:color w:val="000000"/>
          <w:sz w:val="23"/>
          <w:szCs w:val="23"/>
          <w:rtl/>
        </w:rPr>
        <w:t>ۡ</w:t>
      </w:r>
      <w:r w:rsidRPr="007A78EC">
        <w:rPr>
          <w:rFonts w:ascii="KFGQPC Uthmanic Script HAFS" w:cs="KFGQPC Uthmanic Script HAFS" w:hint="eastAsia"/>
          <w:color w:val="000000"/>
          <w:sz w:val="23"/>
          <w:szCs w:val="23"/>
          <w:rtl/>
        </w:rPr>
        <w:t>دَؤُاْ</w:t>
      </w:r>
      <w:r w:rsidRPr="007A78EC">
        <w:rPr>
          <w:rFonts w:ascii="KFGQPC Uthmanic Script HAFS" w:cs="KFGQPC Uthmanic Script HAFS"/>
          <w:color w:val="000000"/>
          <w:sz w:val="23"/>
          <w:szCs w:val="23"/>
          <w:rtl/>
        </w:rPr>
        <w:t xml:space="preserve"> </w:t>
      </w:r>
      <w:r w:rsidRPr="007A78EC">
        <w:rPr>
          <w:rFonts w:ascii="KFGQPC Uthmanic Script HAFS" w:cs="KFGQPC Uthmanic Script HAFS" w:hint="cs"/>
          <w:color w:val="000000"/>
          <w:sz w:val="23"/>
          <w:szCs w:val="23"/>
          <w:rtl/>
        </w:rPr>
        <w:t>ٱ</w:t>
      </w:r>
      <w:r w:rsidRPr="007A78EC">
        <w:rPr>
          <w:rFonts w:ascii="KFGQPC Uthmanic Script HAFS" w:cs="KFGQPC Uthmanic Script HAFS" w:hint="eastAsia"/>
          <w:color w:val="000000"/>
          <w:sz w:val="23"/>
          <w:szCs w:val="23"/>
          <w:rtl/>
        </w:rPr>
        <w:t>ل</w:t>
      </w:r>
      <w:r w:rsidRPr="007A78EC">
        <w:rPr>
          <w:rFonts w:ascii="Tahoma" w:hAnsi="Tahoma" w:cs="KFGQPC Uthmanic Script HAFS" w:hint="cs"/>
          <w:color w:val="000000"/>
          <w:sz w:val="23"/>
          <w:szCs w:val="23"/>
          <w:rtl/>
        </w:rPr>
        <w:t>ۡ</w:t>
      </w:r>
      <w:r w:rsidRPr="007A78EC">
        <w:rPr>
          <w:rFonts w:ascii="KFGQPC Uthmanic Script HAFS" w:cs="KFGQPC Uthmanic Script HAFS" w:hint="eastAsia"/>
          <w:color w:val="000000"/>
          <w:sz w:val="23"/>
          <w:szCs w:val="23"/>
          <w:rtl/>
        </w:rPr>
        <w:t>خَل</w:t>
      </w:r>
      <w:r w:rsidRPr="007A78EC">
        <w:rPr>
          <w:rFonts w:ascii="Tahoma" w:hAnsi="Tahoma" w:cs="KFGQPC Uthmanic Script HAFS" w:hint="cs"/>
          <w:color w:val="000000"/>
          <w:sz w:val="23"/>
          <w:szCs w:val="23"/>
          <w:rtl/>
        </w:rPr>
        <w:t>ۡ</w:t>
      </w:r>
      <w:r w:rsidRPr="007A78EC">
        <w:rPr>
          <w:rFonts w:ascii="KFGQPC Uthmanic Script HAFS" w:cs="KFGQPC Uthmanic Script HAFS" w:hint="eastAsia"/>
          <w:color w:val="000000"/>
          <w:sz w:val="23"/>
          <w:szCs w:val="23"/>
          <w:rtl/>
        </w:rPr>
        <w:t>قَ</w:t>
      </w:r>
      <w:r w:rsidRPr="007A78EC">
        <w:rPr>
          <w:rFonts w:cs="Traditional Arabic" w:hint="cs"/>
          <w:sz w:val="23"/>
          <w:szCs w:val="23"/>
          <w:rtl/>
        </w:rPr>
        <w:t xml:space="preserve">﴾ </w:t>
      </w:r>
      <w:r w:rsidRPr="00EE24E3">
        <w:rPr>
          <w:rFonts w:ascii="mylotus" w:hAnsi="mylotus" w:cs="mylotus"/>
          <w:szCs w:val="22"/>
          <w:rtl/>
        </w:rPr>
        <w:t>[الروم: 11 و 27].</w:t>
      </w:r>
    </w:p>
  </w:footnote>
  <w:footnote w:id="41">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sz w:val="24"/>
          <w:rtl/>
          <w:lang w:bidi="fa-IR"/>
        </w:rPr>
        <w:t xml:space="preserve">- </w:t>
      </w:r>
      <w:r w:rsidRPr="007A78EC">
        <w:rPr>
          <w:rFonts w:ascii="IRLotus" w:hAnsi="IRLotus" w:hint="cs"/>
          <w:sz w:val="24"/>
          <w:rtl/>
          <w:lang w:bidi="fa-IR"/>
        </w:rPr>
        <w:t>«</w:t>
      </w:r>
      <w:r w:rsidRPr="007A78EC">
        <w:rPr>
          <w:rFonts w:ascii="IRLotus" w:hAnsi="IRLotus"/>
          <w:sz w:val="24"/>
          <w:rtl/>
          <w:lang w:bidi="fa-IR"/>
        </w:rPr>
        <w:t>ب</w:t>
      </w:r>
      <w:r>
        <w:rPr>
          <w:rFonts w:ascii="IRLotus" w:hAnsi="IRLotus" w:hint="cs"/>
          <w:sz w:val="24"/>
          <w:rtl/>
          <w:lang w:bidi="fa-IR"/>
        </w:rPr>
        <w:t xml:space="preserve">ه </w:t>
      </w:r>
      <w:r w:rsidRPr="007A78EC">
        <w:rPr>
          <w:rFonts w:ascii="IRLotus" w:hAnsi="IRLotus"/>
          <w:sz w:val="24"/>
          <w:rtl/>
          <w:lang w:bidi="fa-IR"/>
        </w:rPr>
        <w:t>درست</w:t>
      </w:r>
      <w:r w:rsidRPr="007A78EC">
        <w:rPr>
          <w:rFonts w:ascii="IRLotus" w:hAnsi="IRLotus" w:hint="cs"/>
          <w:sz w:val="24"/>
          <w:rtl/>
          <w:lang w:bidi="fa-IR"/>
        </w:rPr>
        <w:t>ی</w:t>
      </w:r>
      <w:r w:rsidRPr="007A78EC">
        <w:rPr>
          <w:rFonts w:ascii="IRLotus" w:hAnsi="IRLotus"/>
          <w:sz w:val="24"/>
          <w:rtl/>
          <w:lang w:bidi="fa-IR"/>
        </w:rPr>
        <w:t xml:space="preserve"> که ما خودمان ا</w:t>
      </w:r>
      <w:r w:rsidRPr="007A78EC">
        <w:rPr>
          <w:rFonts w:ascii="IRLotus" w:hAnsi="IRLotus" w:hint="cs"/>
          <w:sz w:val="24"/>
          <w:rtl/>
          <w:lang w:bidi="fa-IR"/>
        </w:rPr>
        <w:t>ین</w:t>
      </w:r>
      <w:r w:rsidRPr="007A78EC">
        <w:rPr>
          <w:rFonts w:ascii="IRLotus" w:hAnsi="IRLotus"/>
          <w:sz w:val="24"/>
          <w:rtl/>
          <w:lang w:bidi="fa-IR"/>
        </w:rPr>
        <w:t xml:space="preserve"> قرآن را نازل کرد</w:t>
      </w:r>
      <w:r w:rsidRPr="007A78EC">
        <w:rPr>
          <w:rFonts w:ascii="IRLotus" w:hAnsi="IRLotus" w:hint="cs"/>
          <w:sz w:val="24"/>
          <w:rtl/>
          <w:lang w:bidi="fa-IR"/>
        </w:rPr>
        <w:t>یم</w:t>
      </w:r>
      <w:r w:rsidRPr="007A78EC">
        <w:rPr>
          <w:rFonts w:ascii="IRLotus" w:hAnsi="IRLotus"/>
          <w:sz w:val="24"/>
          <w:rtl/>
          <w:lang w:bidi="fa-IR"/>
        </w:rPr>
        <w:t xml:space="preserve"> و ب</w:t>
      </w:r>
      <w:r w:rsidRPr="007A78EC">
        <w:rPr>
          <w:rFonts w:ascii="IRLotus" w:hAnsi="IRLotus" w:hint="cs"/>
          <w:sz w:val="24"/>
          <w:rtl/>
          <w:lang w:bidi="fa-IR"/>
        </w:rPr>
        <w:t>ی‌گمان</w:t>
      </w:r>
      <w:r w:rsidRPr="007A78EC">
        <w:rPr>
          <w:rFonts w:ascii="IRLotus" w:hAnsi="IRLotus"/>
          <w:sz w:val="24"/>
          <w:rtl/>
          <w:lang w:bidi="fa-IR"/>
        </w:rPr>
        <w:t xml:space="preserve"> که ما البته آن</w:t>
      </w:r>
      <w:r w:rsidRPr="007A78EC">
        <w:rPr>
          <w:rFonts w:ascii="IRLotus" w:hAnsi="IRLotus" w:hint="cs"/>
          <w:sz w:val="24"/>
          <w:rtl/>
          <w:lang w:bidi="fa-IR"/>
        </w:rPr>
        <w:softHyphen/>
      </w:r>
      <w:r w:rsidRPr="007A78EC">
        <w:rPr>
          <w:rFonts w:ascii="IRLotus" w:hAnsi="IRLotus"/>
          <w:sz w:val="24"/>
          <w:rtl/>
          <w:lang w:bidi="fa-IR"/>
        </w:rPr>
        <w:t>را نگهبان</w:t>
      </w:r>
      <w:r>
        <w:rPr>
          <w:rFonts w:ascii="IRLotus" w:hAnsi="IRLotus" w:hint="cs"/>
          <w:sz w:val="24"/>
          <w:rtl/>
          <w:lang w:bidi="fa-IR"/>
        </w:rPr>
        <w:t>یم</w:t>
      </w:r>
      <w:r w:rsidRPr="007A78EC">
        <w:rPr>
          <w:rFonts w:ascii="IRLotus" w:hAnsi="IRLotus" w:hint="cs"/>
          <w:sz w:val="24"/>
          <w:rtl/>
          <w:lang w:bidi="fa-IR"/>
        </w:rPr>
        <w:t>»</w:t>
      </w:r>
      <w:r>
        <w:rPr>
          <w:rFonts w:ascii="IRLotus" w:hAnsi="IRLotus" w:hint="cs"/>
          <w:sz w:val="24"/>
          <w:rtl/>
          <w:lang w:bidi="fa-IR"/>
        </w:rPr>
        <w:t>.</w:t>
      </w:r>
    </w:p>
  </w:footnote>
  <w:footnote w:id="42">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sz w:val="24"/>
          <w:rtl/>
          <w:lang w:bidi="fa-IR"/>
        </w:rPr>
        <w:t xml:space="preserve">- </w:t>
      </w:r>
      <w:r w:rsidRPr="007A78EC">
        <w:rPr>
          <w:rFonts w:ascii="IRLotus" w:hAnsi="IRLotus" w:hint="cs"/>
          <w:sz w:val="24"/>
          <w:rtl/>
          <w:lang w:bidi="fa-IR"/>
        </w:rPr>
        <w:t>«</w:t>
      </w:r>
      <w:r w:rsidRPr="007A78EC">
        <w:rPr>
          <w:rFonts w:ascii="IRLotus" w:hAnsi="IRLotus"/>
          <w:sz w:val="24"/>
          <w:rtl/>
          <w:lang w:bidi="fa-IR"/>
        </w:rPr>
        <w:t>و آنانکه به کتاب خدا چنگ م</w:t>
      </w:r>
      <w:r w:rsidRPr="007A78EC">
        <w:rPr>
          <w:rFonts w:ascii="IRLotus" w:hAnsi="IRLotus" w:hint="cs"/>
          <w:sz w:val="24"/>
          <w:rtl/>
          <w:lang w:bidi="fa-IR"/>
        </w:rPr>
        <w:t>ی</w:t>
      </w:r>
      <w:r w:rsidRPr="007A78EC">
        <w:rPr>
          <w:rFonts w:ascii="IRLotus" w:hAnsi="IRLotus" w:hint="cs"/>
          <w:sz w:val="24"/>
          <w:rtl/>
          <w:lang w:bidi="fa-IR"/>
        </w:rPr>
        <w:softHyphen/>
      </w:r>
      <w:r w:rsidRPr="007A78EC">
        <w:rPr>
          <w:rFonts w:ascii="IRLotus" w:hAnsi="IRLotus"/>
          <w:sz w:val="24"/>
          <w:rtl/>
          <w:lang w:bidi="fa-IR"/>
        </w:rPr>
        <w:t>زنند و نماز را برپا دارند براست</w:t>
      </w:r>
      <w:r>
        <w:rPr>
          <w:rFonts w:ascii="IRLotus" w:hAnsi="IRLotus" w:hint="cs"/>
          <w:sz w:val="24"/>
          <w:rtl/>
          <w:lang w:bidi="fa-IR"/>
        </w:rPr>
        <w:t>ی</w:t>
      </w:r>
      <w:r w:rsidRPr="007A78EC">
        <w:rPr>
          <w:rFonts w:ascii="IRLotus" w:hAnsi="IRLotus" w:hint="cs"/>
          <w:sz w:val="24"/>
          <w:rtl/>
          <w:lang w:bidi="fa-IR"/>
        </w:rPr>
        <w:t xml:space="preserve"> </w:t>
      </w:r>
      <w:r w:rsidRPr="007A78EC">
        <w:rPr>
          <w:rFonts w:ascii="IRLotus" w:hAnsi="IRLotus"/>
          <w:sz w:val="24"/>
          <w:rtl/>
          <w:lang w:bidi="fa-IR"/>
        </w:rPr>
        <w:t>که ما ضايع نم</w:t>
      </w:r>
      <w:r>
        <w:rPr>
          <w:rFonts w:ascii="IRLotus" w:hAnsi="IRLotus" w:hint="cs"/>
          <w:sz w:val="24"/>
          <w:rtl/>
          <w:lang w:bidi="fa-IR"/>
        </w:rPr>
        <w:t>ی</w:t>
      </w:r>
      <w:r w:rsidRPr="007A78EC">
        <w:rPr>
          <w:rFonts w:ascii="IRLotus" w:hAnsi="IRLotus" w:hint="cs"/>
          <w:sz w:val="24"/>
          <w:rtl/>
          <w:lang w:bidi="fa-IR"/>
        </w:rPr>
        <w:softHyphen/>
      </w:r>
      <w:r w:rsidRPr="007A78EC">
        <w:rPr>
          <w:rFonts w:ascii="IRLotus" w:hAnsi="IRLotus"/>
          <w:sz w:val="24"/>
          <w:rtl/>
          <w:lang w:bidi="fa-IR"/>
        </w:rPr>
        <w:t>کنيم مزد اصلاح کنندگان را</w:t>
      </w:r>
      <w:r w:rsidRPr="007A78EC">
        <w:rPr>
          <w:rFonts w:ascii="IRLotus" w:hAnsi="IRLotus" w:hint="cs"/>
          <w:sz w:val="24"/>
          <w:rtl/>
          <w:lang w:bidi="fa-IR"/>
        </w:rPr>
        <w:t>».</w:t>
      </w:r>
    </w:p>
  </w:footnote>
  <w:footnote w:id="43">
    <w:p w:rsidR="00235DC2" w:rsidRPr="007A78EC" w:rsidRDefault="00235DC2" w:rsidP="00A5771A">
      <w:pPr>
        <w:pStyle w:val="FootnoteText"/>
        <w:widowControl w:val="0"/>
        <w:ind w:left="272" w:hanging="272"/>
        <w:jc w:val="both"/>
        <w:rPr>
          <w:rFonts w:ascii="IRLotus" w:hAnsi="IRLotus"/>
          <w:sz w:val="24"/>
          <w:lang w:bidi="fa-IR"/>
        </w:rPr>
      </w:pPr>
      <w:r w:rsidRPr="000C70AE">
        <w:rPr>
          <w:rFonts w:ascii="IRLotus" w:hAnsi="IRLotus"/>
          <w:sz w:val="24"/>
          <w:rtl/>
          <w:lang w:bidi="fa-IR"/>
        </w:rPr>
        <w:footnoteRef/>
      </w:r>
      <w:r w:rsidRPr="007A78EC">
        <w:rPr>
          <w:rFonts w:ascii="IRLotus" w:hAnsi="IRLotus"/>
          <w:sz w:val="24"/>
          <w:rtl/>
          <w:lang w:bidi="fa-IR"/>
        </w:rPr>
        <w:t xml:space="preserve">- نص عبارت نهج البلاغة چنین است: </w:t>
      </w:r>
      <w:r w:rsidRPr="007A78EC">
        <w:rPr>
          <w:rFonts w:ascii="IRLotus" w:hAnsi="IRLotus" w:hint="cs"/>
          <w:sz w:val="24"/>
          <w:rtl/>
          <w:lang w:bidi="fa-IR"/>
        </w:rPr>
        <w:t xml:space="preserve">«... </w:t>
      </w:r>
      <w:r w:rsidRPr="007A78EC">
        <w:rPr>
          <w:rFonts w:ascii="IRLotus" w:hAnsi="IRLotus"/>
          <w:sz w:val="24"/>
          <w:rtl/>
          <w:lang w:bidi="fa-IR"/>
        </w:rPr>
        <w:t>و هنگامى كه شاميان ما را دعوت كردند تا قرآن را ميان خويش داور گردانيم، ما گروهى نبوديم كه به كتاب خداى سبحان پشت كنيم، درحالى</w:t>
      </w:r>
      <w:r w:rsidRPr="007A78EC">
        <w:rPr>
          <w:rFonts w:ascii="IRLotus" w:hAnsi="IRLotus" w:hint="cs"/>
          <w:sz w:val="24"/>
          <w:rtl/>
          <w:lang w:bidi="fa-IR"/>
        </w:rPr>
        <w:softHyphen/>
      </w:r>
      <w:r w:rsidRPr="007A78EC">
        <w:rPr>
          <w:rFonts w:ascii="IRLotus" w:hAnsi="IRLotus"/>
          <w:sz w:val="24"/>
          <w:rtl/>
          <w:lang w:bidi="fa-IR"/>
        </w:rPr>
        <w:t>كه خدا</w:t>
      </w:r>
      <w:r w:rsidRPr="007A78EC">
        <w:rPr>
          <w:rFonts w:ascii="IRLotus" w:hAnsi="IRLotus" w:hint="cs"/>
          <w:sz w:val="24"/>
          <w:rtl/>
          <w:lang w:bidi="fa-IR"/>
        </w:rPr>
        <w:t>وند متعال</w:t>
      </w:r>
      <w:r w:rsidRPr="007A78EC">
        <w:rPr>
          <w:rFonts w:ascii="IRLotus" w:hAnsi="IRLotus"/>
          <w:sz w:val="24"/>
          <w:rtl/>
          <w:lang w:bidi="fa-IR"/>
        </w:rPr>
        <w:t xml:space="preserve"> فرمود: </w:t>
      </w:r>
      <w:r w:rsidRPr="007A78EC">
        <w:rPr>
          <w:rFonts w:cs="Traditional Arabic" w:hint="cs"/>
          <w:sz w:val="23"/>
          <w:szCs w:val="23"/>
          <w:rtl/>
        </w:rPr>
        <w:t>﴿</w:t>
      </w:r>
      <w:r w:rsidRPr="007A78EC">
        <w:rPr>
          <w:rFonts w:ascii="KFGQPC Uthmanic Script HAFS" w:cs="KFGQPC Uthmanic Script HAFS" w:hint="cs"/>
          <w:sz w:val="23"/>
          <w:szCs w:val="23"/>
          <w:rtl/>
        </w:rPr>
        <w:t>فَإِن</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تَنَٰزَعۡتُمۡ</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فِي</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شَيۡءٖ</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فَرُدُّوهُ</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إِلَى</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ٱللَّهِ</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وَٱلرَّسُولِ</w:t>
      </w:r>
      <w:r w:rsidRPr="007A78EC">
        <w:rPr>
          <w:rFonts w:cs="Traditional Arabic" w:hint="cs"/>
          <w:sz w:val="23"/>
          <w:szCs w:val="23"/>
          <w:rtl/>
        </w:rPr>
        <w:t xml:space="preserve">﴾: </w:t>
      </w:r>
      <w:r w:rsidRPr="007A78EC">
        <w:rPr>
          <w:rFonts w:ascii="IRLotus" w:hAnsi="IRLotus"/>
          <w:sz w:val="24"/>
          <w:rtl/>
          <w:lang w:bidi="fa-IR"/>
        </w:rPr>
        <w:t>«پس اگر در چيز</w:t>
      </w:r>
      <w:r w:rsidRPr="007A78EC">
        <w:rPr>
          <w:rFonts w:ascii="IRLotus" w:hAnsi="IRLotus" w:hint="cs"/>
          <w:sz w:val="24"/>
          <w:rtl/>
          <w:lang w:bidi="fa-IR"/>
        </w:rPr>
        <w:t>ی</w:t>
      </w:r>
      <w:r w:rsidRPr="007A78EC">
        <w:rPr>
          <w:rFonts w:ascii="IRLotus" w:hAnsi="IRLotus"/>
          <w:sz w:val="24"/>
          <w:rtl/>
          <w:lang w:bidi="fa-IR"/>
        </w:rPr>
        <w:t xml:space="preserve"> نزاع کرديد آن</w:t>
      </w:r>
      <w:r w:rsidRPr="007A78EC">
        <w:rPr>
          <w:rFonts w:ascii="IRLotus" w:hAnsi="IRLotus" w:hint="cs"/>
          <w:sz w:val="24"/>
          <w:rtl/>
          <w:lang w:bidi="fa-IR"/>
        </w:rPr>
        <w:softHyphen/>
      </w:r>
      <w:r w:rsidRPr="007A78EC">
        <w:rPr>
          <w:rFonts w:ascii="IRLotus" w:hAnsi="IRLotus"/>
          <w:sz w:val="24"/>
          <w:rtl/>
          <w:lang w:bidi="fa-IR"/>
        </w:rPr>
        <w:t>را برگردانيد به خدا و رسول</w:t>
      </w:r>
      <w:r w:rsidRPr="007A78EC">
        <w:rPr>
          <w:rFonts w:ascii="IRLotus" w:hAnsi="IRLotus" w:hint="cs"/>
          <w:sz w:val="24"/>
          <w:rtl/>
          <w:lang w:bidi="fa-IR"/>
        </w:rPr>
        <w:t>»</w:t>
      </w:r>
      <w:r w:rsidRPr="007A78EC">
        <w:rPr>
          <w:rFonts w:ascii="IRLotus" w:hAnsi="IRLotus"/>
          <w:sz w:val="24"/>
          <w:rtl/>
          <w:lang w:bidi="fa-IR"/>
        </w:rPr>
        <w:t xml:space="preserve"> باز گرداندن آن به خدا اين است كه كتاب او را به داورى بپذيريم و باز گرداندن به پيامبر</w:t>
      </w:r>
      <w:r w:rsidRPr="0010535D">
        <w:rPr>
          <w:rFonts w:ascii="IRLotus" w:hAnsi="IRLotus" w:cs="CTraditional Arabic" w:hint="cs"/>
          <w:sz w:val="24"/>
          <w:rtl/>
          <w:lang w:bidi="fa-IR"/>
        </w:rPr>
        <w:t>ص</w:t>
      </w:r>
      <w:r w:rsidRPr="007A78EC">
        <w:rPr>
          <w:rFonts w:ascii="IRLotus" w:hAnsi="IRLotus"/>
          <w:sz w:val="24"/>
          <w:rtl/>
          <w:lang w:bidi="fa-IR"/>
        </w:rPr>
        <w:t xml:space="preserve"> اين است كه سنّت او را انتخاب كنيم، پس اگر از روى راستى به كتاب خدا داورى شود، ما از ديگر مردمان به آن سزاوارتريم</w:t>
      </w:r>
      <w:r w:rsidRPr="007A78EC">
        <w:rPr>
          <w:rFonts w:ascii="IRLotus" w:hAnsi="IRLotus" w:hint="cs"/>
          <w:sz w:val="24"/>
          <w:rtl/>
          <w:lang w:bidi="fa-IR"/>
        </w:rPr>
        <w:t>.»</w:t>
      </w:r>
      <w:r w:rsidRPr="007A78EC">
        <w:rPr>
          <w:rFonts w:hint="cs"/>
          <w:sz w:val="23"/>
          <w:rtl/>
          <w:lang w:bidi="fa-IR"/>
        </w:rPr>
        <w:t xml:space="preserve"> </w:t>
      </w:r>
      <w:r w:rsidRPr="007A78EC">
        <w:rPr>
          <w:rFonts w:ascii="IRLotus" w:hAnsi="IRLotus"/>
          <w:sz w:val="24"/>
          <w:rtl/>
          <w:lang w:bidi="fa-IR"/>
        </w:rPr>
        <w:t>(نهج البلاغة، خطبۀ 125).</w:t>
      </w:r>
    </w:p>
  </w:footnote>
  <w:footnote w:id="44">
    <w:p w:rsidR="00235DC2" w:rsidRPr="007A78EC" w:rsidRDefault="00235DC2" w:rsidP="00A5771A">
      <w:pPr>
        <w:pStyle w:val="FootnoteText"/>
        <w:widowControl w:val="0"/>
        <w:ind w:left="272" w:hanging="272"/>
        <w:jc w:val="both"/>
        <w:rPr>
          <w:sz w:val="23"/>
          <w:lang w:bidi="fa-IR"/>
        </w:rPr>
      </w:pPr>
      <w:r w:rsidRPr="000C70AE">
        <w:rPr>
          <w:rFonts w:ascii="IRLotus" w:hAnsi="IRLotus"/>
          <w:sz w:val="24"/>
          <w:rtl/>
          <w:lang w:bidi="fa-IR"/>
        </w:rPr>
        <w:footnoteRef/>
      </w:r>
      <w:r w:rsidRPr="007A78EC">
        <w:rPr>
          <w:rFonts w:hint="cs"/>
          <w:sz w:val="23"/>
          <w:rtl/>
          <w:lang w:bidi="fa-IR"/>
        </w:rPr>
        <w:t xml:space="preserve">- أبو عبد الله زنجانی </w:t>
      </w:r>
      <w:r w:rsidRPr="007A78EC">
        <w:rPr>
          <w:rFonts w:ascii="Cambria" w:hAnsi="Cambria" w:hint="cs"/>
          <w:sz w:val="23"/>
          <w:rtl/>
          <w:lang w:bidi="fa-IR"/>
        </w:rPr>
        <w:t>در</w:t>
      </w:r>
      <w:r w:rsidRPr="007A78EC">
        <w:rPr>
          <w:rFonts w:hint="cs"/>
          <w:sz w:val="23"/>
          <w:rtl/>
          <w:lang w:bidi="fa-IR"/>
        </w:rPr>
        <w:t xml:space="preserve"> تاريخ القرآن گفته (حاشيه ص 25): «عبيد بن معاوية؛ و گفته شده: عبيد بن معاذ</w:t>
      </w:r>
      <w:r>
        <w:rPr>
          <w:rFonts w:hint="cs"/>
          <w:sz w:val="23"/>
          <w:rtl/>
          <w:lang w:bidi="fa-IR"/>
        </w:rPr>
        <w:t>؛</w:t>
      </w:r>
      <w:r w:rsidRPr="007A78EC">
        <w:rPr>
          <w:rFonts w:hint="cs"/>
          <w:sz w:val="23"/>
          <w:rtl/>
          <w:lang w:bidi="fa-IR"/>
        </w:rPr>
        <w:t xml:space="preserve"> و گفته شده: عتي</w:t>
      </w:r>
      <w:r>
        <w:rPr>
          <w:rFonts w:hint="cs"/>
          <w:sz w:val="23"/>
          <w:rtl/>
          <w:lang w:bidi="fa-IR"/>
        </w:rPr>
        <w:t>ک</w:t>
      </w:r>
      <w:r w:rsidRPr="007A78EC">
        <w:rPr>
          <w:rFonts w:hint="cs"/>
          <w:sz w:val="23"/>
          <w:rtl/>
          <w:lang w:bidi="fa-IR"/>
        </w:rPr>
        <w:t xml:space="preserve"> بن معاذ جزری، چنانک</w:t>
      </w:r>
      <w:r>
        <w:rPr>
          <w:rFonts w:hint="cs"/>
          <w:sz w:val="23"/>
          <w:rtl/>
          <w:lang w:bidi="fa-IR"/>
        </w:rPr>
        <w:t>ه در أسد الغابة آمده است.»</w:t>
      </w:r>
    </w:p>
  </w:footnote>
  <w:footnote w:id="45">
    <w:p w:rsidR="00235DC2" w:rsidRPr="007A78EC" w:rsidRDefault="00235DC2" w:rsidP="00A5771A">
      <w:pPr>
        <w:pStyle w:val="FootnoteText"/>
        <w:widowControl w:val="0"/>
        <w:ind w:left="272" w:hanging="272"/>
        <w:jc w:val="both"/>
        <w:rPr>
          <w:sz w:val="23"/>
          <w:lang w:bidi="fa-IR"/>
        </w:rPr>
      </w:pPr>
      <w:r w:rsidRPr="000C70AE">
        <w:rPr>
          <w:rFonts w:ascii="IRLotus" w:hAnsi="IRLotus"/>
          <w:sz w:val="24"/>
          <w:rtl/>
          <w:lang w:bidi="fa-IR"/>
        </w:rPr>
        <w:footnoteRef/>
      </w:r>
      <w:r w:rsidRPr="007A78EC">
        <w:rPr>
          <w:rFonts w:hint="cs"/>
          <w:sz w:val="23"/>
          <w:rtl/>
          <w:lang w:bidi="fa-IR"/>
        </w:rPr>
        <w:t xml:space="preserve">- نگا : أبو عبد الله زنجانی، </w:t>
      </w:r>
      <w:r w:rsidRPr="00EE24E3">
        <w:rPr>
          <w:rFonts w:cs="mylotus" w:hint="cs"/>
          <w:b/>
          <w:bCs/>
          <w:sz w:val="23"/>
          <w:szCs w:val="22"/>
          <w:rtl/>
        </w:rPr>
        <w:t>تاريخ القرآن</w:t>
      </w:r>
      <w:r w:rsidRPr="007A78EC">
        <w:rPr>
          <w:rFonts w:hint="cs"/>
          <w:sz w:val="23"/>
          <w:rtl/>
          <w:lang w:bidi="fa-IR"/>
        </w:rPr>
        <w:t xml:space="preserve"> </w:t>
      </w:r>
      <w:r>
        <w:rPr>
          <w:rFonts w:hint="cs"/>
          <w:sz w:val="23"/>
          <w:rtl/>
          <w:lang w:bidi="fa-IR"/>
        </w:rPr>
        <w:t>(</w:t>
      </w:r>
      <w:r w:rsidRPr="007A78EC">
        <w:rPr>
          <w:rFonts w:hint="cs"/>
          <w:sz w:val="23"/>
          <w:rtl/>
          <w:lang w:bidi="fa-IR"/>
        </w:rPr>
        <w:t>ص 24- 25</w:t>
      </w:r>
      <w:r>
        <w:rPr>
          <w:rFonts w:hint="cs"/>
          <w:sz w:val="23"/>
          <w:rtl/>
          <w:lang w:bidi="fa-IR"/>
        </w:rPr>
        <w:t>)</w:t>
      </w:r>
      <w:r w:rsidRPr="007A78EC">
        <w:rPr>
          <w:rFonts w:hint="cs"/>
          <w:sz w:val="23"/>
          <w:rtl/>
          <w:lang w:bidi="fa-IR"/>
        </w:rPr>
        <w:t>.</w:t>
      </w:r>
    </w:p>
  </w:footnote>
  <w:footnote w:id="46">
    <w:p w:rsidR="00235DC2" w:rsidRPr="007A78EC" w:rsidRDefault="00235DC2" w:rsidP="00A5771A">
      <w:pPr>
        <w:pStyle w:val="FootnoteText"/>
        <w:widowControl w:val="0"/>
        <w:ind w:left="272" w:hanging="272"/>
        <w:jc w:val="both"/>
        <w:rPr>
          <w:sz w:val="23"/>
          <w:lang w:bidi="fa-IR"/>
        </w:rPr>
      </w:pPr>
      <w:r w:rsidRPr="000C70AE">
        <w:rPr>
          <w:rFonts w:ascii="IRLotus" w:hAnsi="IRLotus"/>
          <w:sz w:val="24"/>
          <w:rtl/>
          <w:lang w:bidi="fa-IR"/>
        </w:rPr>
        <w:footnoteRef/>
      </w:r>
      <w:r w:rsidRPr="007A78EC">
        <w:rPr>
          <w:rFonts w:hint="cs"/>
          <w:sz w:val="23"/>
          <w:rtl/>
          <w:lang w:bidi="fa-IR"/>
        </w:rPr>
        <w:t xml:space="preserve">- </w:t>
      </w:r>
      <w:r w:rsidRPr="00EE24E3">
        <w:rPr>
          <w:rFonts w:cs="mylotus" w:hint="cs"/>
          <w:b/>
          <w:bCs/>
          <w:sz w:val="23"/>
          <w:szCs w:val="22"/>
          <w:rtl/>
        </w:rPr>
        <w:t>صحيح بخاری</w:t>
      </w:r>
      <w:r w:rsidRPr="007A78EC">
        <w:rPr>
          <w:rFonts w:hint="cs"/>
          <w:sz w:val="23"/>
          <w:rtl/>
          <w:lang w:bidi="fa-IR"/>
        </w:rPr>
        <w:t xml:space="preserve">، </w:t>
      </w:r>
      <w:r w:rsidRPr="007A78EC">
        <w:rPr>
          <w:sz w:val="23"/>
          <w:rtl/>
          <w:lang w:bidi="fa-IR"/>
        </w:rPr>
        <w:t>69- كتاب فضائل القرآن</w:t>
      </w:r>
      <w:r w:rsidRPr="007A78EC">
        <w:rPr>
          <w:rFonts w:hint="cs"/>
          <w:sz w:val="23"/>
          <w:rtl/>
          <w:lang w:bidi="fa-IR"/>
        </w:rPr>
        <w:t>، حديث (</w:t>
      </w:r>
      <w:r w:rsidRPr="007A78EC">
        <w:rPr>
          <w:sz w:val="23"/>
          <w:rtl/>
          <w:lang w:bidi="fa-IR"/>
        </w:rPr>
        <w:t>4717</w:t>
      </w:r>
      <w:r w:rsidRPr="007A78EC">
        <w:rPr>
          <w:rFonts w:hint="cs"/>
          <w:sz w:val="23"/>
          <w:rtl/>
          <w:lang w:bidi="fa-IR"/>
        </w:rPr>
        <w:t>).</w:t>
      </w:r>
    </w:p>
  </w:footnote>
  <w:footnote w:id="47">
    <w:p w:rsidR="00235DC2" w:rsidRPr="007A78EC" w:rsidRDefault="00235DC2" w:rsidP="00A5771A">
      <w:pPr>
        <w:pStyle w:val="FootnoteText"/>
        <w:widowControl w:val="0"/>
        <w:ind w:left="272" w:hanging="272"/>
        <w:jc w:val="both"/>
        <w:rPr>
          <w:sz w:val="23"/>
          <w:lang w:bidi="fa-IR"/>
        </w:rPr>
      </w:pPr>
      <w:r w:rsidRPr="000C70AE">
        <w:rPr>
          <w:rFonts w:ascii="IRLotus" w:hAnsi="IRLotus"/>
          <w:sz w:val="24"/>
          <w:rtl/>
          <w:lang w:bidi="fa-IR"/>
        </w:rPr>
        <w:footnoteRef/>
      </w:r>
      <w:r w:rsidRPr="007A78EC">
        <w:rPr>
          <w:rFonts w:hint="cs"/>
          <w:sz w:val="23"/>
          <w:rtl/>
          <w:lang w:bidi="fa-IR"/>
        </w:rPr>
        <w:t xml:space="preserve">- </w:t>
      </w:r>
      <w:r w:rsidRPr="00EE24E3">
        <w:rPr>
          <w:rFonts w:cs="mylotus" w:hint="cs"/>
          <w:b/>
          <w:bCs/>
          <w:sz w:val="23"/>
          <w:szCs w:val="22"/>
          <w:rtl/>
        </w:rPr>
        <w:t>صحيح بخاری</w:t>
      </w:r>
      <w:r w:rsidRPr="007A78EC">
        <w:rPr>
          <w:rFonts w:hint="cs"/>
          <w:sz w:val="23"/>
          <w:rtl/>
          <w:lang w:bidi="fa-IR"/>
        </w:rPr>
        <w:t>، 69- كتاب فضائل القرآن، حديث (</w:t>
      </w:r>
      <w:r w:rsidRPr="007A78EC">
        <w:rPr>
          <w:sz w:val="23"/>
          <w:rtl/>
          <w:lang w:bidi="fa-IR"/>
        </w:rPr>
        <w:t>4718</w:t>
      </w:r>
      <w:r w:rsidRPr="007A78EC">
        <w:rPr>
          <w:rFonts w:hint="cs"/>
          <w:sz w:val="23"/>
          <w:rtl/>
          <w:lang w:bidi="fa-IR"/>
        </w:rPr>
        <w:t>).</w:t>
      </w:r>
    </w:p>
  </w:footnote>
  <w:footnote w:id="48">
    <w:p w:rsidR="00235DC2" w:rsidRDefault="00235DC2" w:rsidP="00A5771A">
      <w:pPr>
        <w:pStyle w:val="FootnoteText"/>
        <w:ind w:left="272" w:hanging="272"/>
        <w:jc w:val="both"/>
        <w:rPr>
          <w:rFonts w:ascii="IRLotus" w:hAnsi="IRLotus"/>
          <w:sz w:val="24"/>
          <w:rtl/>
          <w:lang w:bidi="fa-IR"/>
        </w:rPr>
      </w:pPr>
      <w:r w:rsidRPr="000C70AE">
        <w:rPr>
          <w:rStyle w:val="FootnoteReference"/>
          <w:rFonts w:ascii="IRLotus" w:eastAsia="SimSun" w:hAnsi="IRLotus" w:cs="IRLotus"/>
          <w:vertAlign w:val="baseline"/>
          <w:rtl/>
          <w:lang w:bidi="fa-IR"/>
        </w:rPr>
        <w:footnoteRef/>
      </w:r>
      <w:r w:rsidRPr="007A78EC">
        <w:rPr>
          <w:rFonts w:ascii="IRLotus" w:hAnsi="IRLotus"/>
          <w:sz w:val="24"/>
          <w:rtl/>
          <w:lang w:bidi="fa-IR"/>
        </w:rPr>
        <w:t>- قرائت</w:t>
      </w:r>
      <w:r w:rsidRPr="007A78EC">
        <w:rPr>
          <w:rFonts w:ascii="IRLotus" w:hAnsi="IRLotus"/>
          <w:sz w:val="24"/>
          <w:rtl/>
          <w:lang w:bidi="fa-IR"/>
        </w:rPr>
        <w:softHyphen/>
        <w:t>هایی را که م</w:t>
      </w:r>
      <w:r>
        <w:rPr>
          <w:rFonts w:ascii="IRLotus" w:hAnsi="IRLotus" w:hint="cs"/>
          <w:sz w:val="24"/>
          <w:rtl/>
          <w:lang w:bidi="fa-IR"/>
        </w:rPr>
        <w:t>ؤ</w:t>
      </w:r>
      <w:r w:rsidRPr="007A78EC">
        <w:rPr>
          <w:rFonts w:ascii="IRLotus" w:hAnsi="IRLotus"/>
          <w:sz w:val="24"/>
          <w:rtl/>
          <w:lang w:bidi="fa-IR"/>
        </w:rPr>
        <w:t xml:space="preserve">لف </w:t>
      </w:r>
      <w:r>
        <w:rPr>
          <w:rFonts w:ascii="IRLotus" w:hAnsi="IRLotus" w:cs="CTraditional Arabic" w:hint="cs"/>
          <w:sz w:val="24"/>
          <w:rtl/>
          <w:lang w:bidi="fa-IR"/>
        </w:rPr>
        <w:t>/</w:t>
      </w:r>
      <w:r w:rsidRPr="007A78EC">
        <w:rPr>
          <w:rFonts w:ascii="IRLotus" w:hAnsi="IRLotus"/>
          <w:sz w:val="24"/>
          <w:rtl/>
          <w:lang w:bidi="fa-IR"/>
        </w:rPr>
        <w:t xml:space="preserve"> در مورد این دو کلمه نقل </w:t>
      </w:r>
      <w:r>
        <w:rPr>
          <w:rFonts w:ascii="IRLotus" w:hAnsi="IRLotus" w:hint="cs"/>
          <w:sz w:val="24"/>
          <w:rtl/>
          <w:lang w:bidi="fa-IR"/>
        </w:rPr>
        <w:t>کرده‌اند،</w:t>
      </w:r>
      <w:r w:rsidRPr="007A78EC">
        <w:rPr>
          <w:rFonts w:ascii="IRLotus" w:hAnsi="IRLotus"/>
          <w:sz w:val="24"/>
          <w:rtl/>
          <w:lang w:bidi="fa-IR"/>
        </w:rPr>
        <w:t xml:space="preserve"> از قرائت</w:t>
      </w:r>
      <w:r w:rsidRPr="007A78EC">
        <w:rPr>
          <w:rFonts w:ascii="IRLotus" w:hAnsi="IRLotus"/>
          <w:sz w:val="24"/>
          <w:rtl/>
          <w:lang w:bidi="fa-IR"/>
        </w:rPr>
        <w:softHyphen/>
        <w:t>های متواتر می</w:t>
      </w:r>
      <w:r w:rsidRPr="007A78EC">
        <w:rPr>
          <w:rFonts w:ascii="IRLotus" w:hAnsi="IRLotus"/>
          <w:sz w:val="24"/>
          <w:rtl/>
          <w:lang w:bidi="fa-IR"/>
        </w:rPr>
        <w:softHyphen/>
        <w:t>باشد و همواره ب</w:t>
      </w:r>
      <w:r>
        <w:rPr>
          <w:rFonts w:ascii="IRLotus" w:hAnsi="IRLotus"/>
          <w:sz w:val="24"/>
          <w:rtl/>
          <w:lang w:bidi="fa-IR"/>
        </w:rPr>
        <w:t>ه عنوان بخشی از قرآن قرائت می</w:t>
      </w:r>
      <w:r>
        <w:rPr>
          <w:rFonts w:ascii="IRLotus" w:hAnsi="IRLotus"/>
          <w:sz w:val="24"/>
          <w:rtl/>
          <w:lang w:bidi="fa-IR"/>
        </w:rPr>
        <w:softHyphen/>
        <w:t>ش</w:t>
      </w:r>
      <w:r>
        <w:rPr>
          <w:rFonts w:ascii="IRLotus" w:hAnsi="IRLotus" w:hint="cs"/>
          <w:sz w:val="24"/>
          <w:rtl/>
          <w:lang w:bidi="fa-IR"/>
        </w:rPr>
        <w:t>و</w:t>
      </w:r>
      <w:r w:rsidRPr="007A78EC">
        <w:rPr>
          <w:rFonts w:ascii="IRLotus" w:hAnsi="IRLotus"/>
          <w:sz w:val="24"/>
          <w:rtl/>
          <w:lang w:bidi="fa-IR"/>
        </w:rPr>
        <w:t xml:space="preserve">ند. </w:t>
      </w:r>
    </w:p>
    <w:p w:rsidR="00235DC2" w:rsidRPr="00EE24E3" w:rsidRDefault="00235DC2" w:rsidP="0029485E">
      <w:pPr>
        <w:pStyle w:val="FootnoteText"/>
        <w:ind w:left="272"/>
        <w:jc w:val="both"/>
        <w:rPr>
          <w:rFonts w:ascii="mylotus" w:hAnsi="mylotus" w:cs="mylotus"/>
          <w:szCs w:val="22"/>
          <w:rtl/>
          <w:lang w:bidi="fa-IR"/>
        </w:rPr>
      </w:pPr>
      <w:r>
        <w:rPr>
          <w:rFonts w:ascii="IRLotus" w:hAnsi="IRLotus" w:hint="cs"/>
          <w:sz w:val="24"/>
          <w:rtl/>
          <w:lang w:bidi="fa-IR"/>
        </w:rPr>
        <w:t>قابل ذکر است که</w:t>
      </w:r>
      <w:r w:rsidRPr="007A78EC">
        <w:rPr>
          <w:rFonts w:ascii="IRLotus" w:hAnsi="IRLotus"/>
          <w:sz w:val="24"/>
          <w:rtl/>
          <w:lang w:bidi="fa-IR"/>
        </w:rPr>
        <w:t xml:space="preserve"> ابوعمرو، ابن عامر و عاصم در روایت شعبه آن</w:t>
      </w:r>
      <w:r w:rsidRPr="007A78EC">
        <w:rPr>
          <w:rFonts w:ascii="IRLotus" w:hAnsi="IRLotus"/>
          <w:sz w:val="24"/>
          <w:rtl/>
          <w:lang w:bidi="fa-IR"/>
        </w:rPr>
        <w:softHyphen/>
        <w:t>را</w:t>
      </w:r>
      <w:r w:rsidRPr="00EE24E3">
        <w:rPr>
          <w:rFonts w:ascii="mylotus" w:hAnsi="mylotus" w:cs="mylotus" w:hint="cs"/>
          <w:sz w:val="24"/>
          <w:szCs w:val="22"/>
          <w:rtl/>
          <w:lang w:bidi="fa-IR"/>
        </w:rPr>
        <w:t xml:space="preserve"> </w:t>
      </w:r>
      <w:r w:rsidRPr="00EE24E3">
        <w:rPr>
          <w:rFonts w:ascii="mylotus" w:hAnsi="mylotus" w:cs="mylotus"/>
          <w:sz w:val="24"/>
          <w:szCs w:val="22"/>
          <w:rtl/>
          <w:lang w:bidi="fa-IR"/>
        </w:rPr>
        <w:t>«يَطْهُرْنَ»</w:t>
      </w:r>
      <w:r w:rsidRPr="00EE24E3">
        <w:rPr>
          <w:rFonts w:ascii="mylotus" w:hAnsi="mylotus" w:cs="mylotus" w:hint="cs"/>
          <w:sz w:val="24"/>
          <w:szCs w:val="22"/>
          <w:rtl/>
          <w:lang w:bidi="fa-IR"/>
        </w:rPr>
        <w:t xml:space="preserve"> </w:t>
      </w:r>
      <w:r w:rsidRPr="007A78EC">
        <w:rPr>
          <w:rFonts w:ascii="IRLotus" w:hAnsi="IRLotus"/>
          <w:sz w:val="24"/>
          <w:rtl/>
          <w:lang w:bidi="fa-IR"/>
        </w:rPr>
        <w:t>با سکون طاء خوانده</w:t>
      </w:r>
      <w:r w:rsidRPr="007A78EC">
        <w:rPr>
          <w:rFonts w:ascii="IRLotus" w:hAnsi="IRLotus"/>
          <w:sz w:val="24"/>
          <w:rtl/>
          <w:lang w:bidi="fa-IR"/>
        </w:rPr>
        <w:softHyphen/>
        <w:t>اند. اما حمزه، کسائی و عاصم در روایت حفص آن</w:t>
      </w:r>
      <w:r w:rsidRPr="007A78EC">
        <w:rPr>
          <w:rFonts w:ascii="IRLotus" w:hAnsi="IRLotus"/>
          <w:sz w:val="24"/>
          <w:rtl/>
          <w:lang w:bidi="fa-IR"/>
        </w:rPr>
        <w:softHyphen/>
        <w:t>را</w:t>
      </w:r>
      <w:r w:rsidRPr="00EE24E3">
        <w:rPr>
          <w:rFonts w:ascii="mylotus" w:hAnsi="mylotus" w:cs="mylotus" w:hint="cs"/>
          <w:sz w:val="24"/>
          <w:szCs w:val="22"/>
          <w:rtl/>
          <w:lang w:bidi="fa-IR"/>
        </w:rPr>
        <w:t xml:space="preserve"> </w:t>
      </w:r>
      <w:r w:rsidRPr="00EE24E3">
        <w:rPr>
          <w:rFonts w:ascii="mylotus" w:hAnsi="mylotus" w:cs="mylotus"/>
          <w:sz w:val="24"/>
          <w:szCs w:val="22"/>
          <w:rtl/>
          <w:lang w:bidi="fa-IR"/>
        </w:rPr>
        <w:t>«يَطَّهَّرْنَ»</w:t>
      </w:r>
      <w:r w:rsidRPr="00EE24E3">
        <w:rPr>
          <w:rFonts w:ascii="mylotus" w:hAnsi="mylotus" w:cs="mylotus" w:hint="cs"/>
          <w:sz w:val="24"/>
          <w:szCs w:val="22"/>
          <w:rtl/>
          <w:lang w:bidi="fa-IR"/>
        </w:rPr>
        <w:t xml:space="preserve"> </w:t>
      </w:r>
      <w:r w:rsidRPr="007A78EC">
        <w:rPr>
          <w:rFonts w:ascii="IRLotus" w:hAnsi="IRLotus"/>
          <w:sz w:val="24"/>
          <w:rtl/>
          <w:lang w:bidi="fa-IR"/>
        </w:rPr>
        <w:t>با تشدید خوانده</w:t>
      </w:r>
      <w:r w:rsidRPr="007A78EC">
        <w:rPr>
          <w:rFonts w:ascii="IRLotus" w:hAnsi="IRLotus"/>
          <w:sz w:val="24"/>
          <w:rtl/>
          <w:lang w:bidi="fa-IR"/>
        </w:rPr>
        <w:softHyphen/>
        <w:t>اند. و در لفظ</w:t>
      </w:r>
      <w:r w:rsidRPr="00EE24E3">
        <w:rPr>
          <w:rFonts w:ascii="mylotus" w:hAnsi="mylotus" w:cs="mylotus" w:hint="cs"/>
          <w:sz w:val="24"/>
          <w:szCs w:val="22"/>
          <w:rtl/>
        </w:rPr>
        <w:t xml:space="preserve"> </w:t>
      </w:r>
      <w:r w:rsidRPr="00EE24E3">
        <w:rPr>
          <w:rFonts w:ascii="mylotus" w:hAnsi="mylotus" w:cs="mylotus" w:hint="eastAsia"/>
          <w:sz w:val="24"/>
          <w:szCs w:val="22"/>
          <w:rtl/>
        </w:rPr>
        <w:t>«</w:t>
      </w:r>
      <w:r w:rsidRPr="007A78EC">
        <w:rPr>
          <w:rFonts w:ascii="mylotus" w:hAnsi="mylotus" w:cs="KFGQPC Uthmanic Script HAFS"/>
          <w:color w:val="000000"/>
          <w:sz w:val="24"/>
          <w:shd w:val="clear" w:color="auto" w:fill="FFFFFF"/>
          <w:rtl/>
        </w:rPr>
        <w:t>مَٰلِكِ</w:t>
      </w:r>
      <w:r w:rsidRPr="00EE24E3">
        <w:rPr>
          <w:rFonts w:ascii="mylotus" w:hAnsi="mylotus" w:cs="mylotus" w:hint="cs"/>
          <w:sz w:val="24"/>
          <w:szCs w:val="22"/>
          <w:rtl/>
          <w:lang w:bidi="fa-IR"/>
        </w:rPr>
        <w:t xml:space="preserve">» </w:t>
      </w:r>
      <w:r w:rsidRPr="007A78EC">
        <w:rPr>
          <w:rFonts w:ascii="IRLotus" w:hAnsi="IRLotus"/>
          <w:sz w:val="24"/>
          <w:rtl/>
          <w:lang w:bidi="fa-IR"/>
        </w:rPr>
        <w:t>قراء سبعه آن</w:t>
      </w:r>
      <w:r w:rsidRPr="007A78EC">
        <w:rPr>
          <w:rFonts w:ascii="IRLotus" w:hAnsi="IRLotus"/>
          <w:sz w:val="24"/>
          <w:rtl/>
          <w:lang w:bidi="fa-IR"/>
        </w:rPr>
        <w:softHyphen/>
        <w:t>را</w:t>
      </w:r>
      <w:r w:rsidRPr="00EE24E3">
        <w:rPr>
          <w:rFonts w:ascii="mylotus" w:hAnsi="mylotus" w:cs="mylotus" w:hint="cs"/>
          <w:sz w:val="24"/>
          <w:szCs w:val="22"/>
          <w:rtl/>
          <w:lang w:bidi="fa-IR"/>
        </w:rPr>
        <w:t xml:space="preserve"> </w:t>
      </w:r>
      <w:r w:rsidRPr="00EE24E3">
        <w:rPr>
          <w:rFonts w:ascii="mylotus" w:hAnsi="mylotus" w:cs="mylotus"/>
          <w:sz w:val="24"/>
          <w:szCs w:val="22"/>
          <w:rtl/>
          <w:lang w:bidi="fa-IR"/>
        </w:rPr>
        <w:t>«مَالكِ يومِ الدِّيْنِ»</w:t>
      </w:r>
      <w:r w:rsidRPr="007A78EC">
        <w:rPr>
          <w:rFonts w:ascii="IRLotus" w:hAnsi="IRLotus"/>
          <w:sz w:val="24"/>
          <w:rtl/>
          <w:lang w:bidi="fa-IR"/>
        </w:rPr>
        <w:t xml:space="preserve"> خوانده</w:t>
      </w:r>
      <w:r w:rsidRPr="007A78EC">
        <w:rPr>
          <w:rFonts w:ascii="IRLotus" w:hAnsi="IRLotus"/>
          <w:sz w:val="24"/>
          <w:rtl/>
          <w:lang w:bidi="fa-IR"/>
        </w:rPr>
        <w:softHyphen/>
        <w:t>اند جز روایت قالون از نافع که آن</w:t>
      </w:r>
      <w:r w:rsidRPr="007A78EC">
        <w:rPr>
          <w:rFonts w:ascii="IRLotus" w:hAnsi="IRLotus"/>
          <w:sz w:val="24"/>
          <w:rtl/>
          <w:lang w:bidi="fa-IR"/>
        </w:rPr>
        <w:softHyphen/>
        <w:t xml:space="preserve">را «مَلِكِ يومِ الدينِ» خوانده است. </w:t>
      </w:r>
      <w:r>
        <w:rPr>
          <w:rFonts w:ascii="IRLotus" w:hAnsi="IRLotus" w:hint="cs"/>
          <w:sz w:val="24"/>
          <w:rtl/>
          <w:lang w:bidi="fa-IR"/>
        </w:rPr>
        <w:t>بنابراین،</w:t>
      </w:r>
      <w:r w:rsidRPr="007A78EC">
        <w:rPr>
          <w:rFonts w:ascii="IRLotus" w:hAnsi="IRLotus"/>
          <w:sz w:val="24"/>
          <w:rtl/>
          <w:lang w:bidi="fa-IR"/>
        </w:rPr>
        <w:t xml:space="preserve"> تمام</w:t>
      </w:r>
      <w:r>
        <w:rPr>
          <w:rFonts w:ascii="IRLotus" w:hAnsi="IRLotus" w:hint="cs"/>
          <w:sz w:val="24"/>
          <w:rtl/>
          <w:lang w:bidi="fa-IR"/>
        </w:rPr>
        <w:t>ی</w:t>
      </w:r>
      <w:r w:rsidRPr="007A78EC">
        <w:rPr>
          <w:rFonts w:ascii="IRLotus" w:hAnsi="IRLotus"/>
          <w:sz w:val="24"/>
          <w:rtl/>
          <w:lang w:bidi="fa-IR"/>
        </w:rPr>
        <w:t xml:space="preserve"> این قراءات</w:t>
      </w:r>
      <w:r>
        <w:rPr>
          <w:rFonts w:ascii="IRLotus" w:hAnsi="IRLotus" w:hint="cs"/>
          <w:sz w:val="24"/>
          <w:rtl/>
          <w:lang w:bidi="fa-IR"/>
        </w:rPr>
        <w:t>،</w:t>
      </w:r>
      <w:r w:rsidRPr="007A78EC">
        <w:rPr>
          <w:rFonts w:ascii="IRLotus" w:hAnsi="IRLotus"/>
          <w:sz w:val="24"/>
          <w:rtl/>
          <w:lang w:bidi="fa-IR"/>
        </w:rPr>
        <w:t xml:space="preserve"> متواتر است و ایمان به آن</w:t>
      </w:r>
      <w:r>
        <w:rPr>
          <w:rFonts w:ascii="IRLotus" w:hAnsi="IRLotus" w:hint="cs"/>
          <w:sz w:val="24"/>
          <w:rtl/>
          <w:lang w:bidi="fa-IR"/>
        </w:rPr>
        <w:softHyphen/>
      </w:r>
      <w:r w:rsidRPr="007A78EC">
        <w:rPr>
          <w:rFonts w:ascii="IRLotus" w:hAnsi="IRLotus"/>
          <w:sz w:val="24"/>
          <w:rtl/>
          <w:lang w:bidi="fa-IR"/>
        </w:rPr>
        <w:t xml:space="preserve">ها بر این مبنا که بخشی از قرآن کریم هستند، واجب است. </w:t>
      </w:r>
      <w:r w:rsidRPr="00EE24E3">
        <w:rPr>
          <w:rFonts w:ascii="mylotus" w:hAnsi="mylotus" w:cs="mylotus" w:hint="cs"/>
          <w:szCs w:val="22"/>
          <w:rtl/>
        </w:rPr>
        <w:t>[مُصحح]</w:t>
      </w:r>
    </w:p>
  </w:footnote>
  <w:footnote w:id="49">
    <w:p w:rsidR="00235DC2" w:rsidRPr="007A78EC" w:rsidRDefault="00235DC2" w:rsidP="00A5771A">
      <w:pPr>
        <w:pStyle w:val="FootnoteText"/>
        <w:widowControl w:val="0"/>
        <w:ind w:left="272" w:hanging="272"/>
        <w:jc w:val="both"/>
        <w:rPr>
          <w:sz w:val="23"/>
          <w:lang w:bidi="fa-IR"/>
        </w:rPr>
      </w:pPr>
      <w:r w:rsidRPr="000C70AE">
        <w:rPr>
          <w:rFonts w:ascii="IRLotus" w:hAnsi="IRLotus"/>
          <w:sz w:val="24"/>
          <w:rtl/>
          <w:lang w:bidi="fa-IR"/>
        </w:rPr>
        <w:footnoteRef/>
      </w:r>
      <w:r w:rsidRPr="007A78EC">
        <w:rPr>
          <w:rFonts w:hint="cs"/>
          <w:sz w:val="23"/>
          <w:rtl/>
          <w:lang w:bidi="fa-IR"/>
        </w:rPr>
        <w:t>- اصل واقعه را بخاری در صحيح خود آورده است: 69- كتاب فضائل القرآن، ح (</w:t>
      </w:r>
      <w:r w:rsidRPr="007A78EC">
        <w:rPr>
          <w:sz w:val="23"/>
          <w:rtl/>
          <w:lang w:bidi="fa-IR"/>
        </w:rPr>
        <w:t>4702</w:t>
      </w:r>
      <w:r w:rsidRPr="007A78EC">
        <w:rPr>
          <w:rFonts w:hint="cs"/>
          <w:sz w:val="23"/>
          <w:rtl/>
          <w:lang w:bidi="fa-IR"/>
        </w:rPr>
        <w:t xml:space="preserve">)؛ و همچنین در </w:t>
      </w:r>
      <w:r w:rsidRPr="00EE24E3">
        <w:rPr>
          <w:rFonts w:cs="mylotus" w:hint="cs"/>
          <w:b/>
          <w:bCs/>
          <w:sz w:val="23"/>
          <w:szCs w:val="22"/>
          <w:rtl/>
        </w:rPr>
        <w:t xml:space="preserve">سنن ترمذی </w:t>
      </w:r>
      <w:r w:rsidRPr="007A78EC">
        <w:rPr>
          <w:rFonts w:hint="cs"/>
          <w:sz w:val="23"/>
          <w:rtl/>
          <w:lang w:bidi="fa-IR"/>
        </w:rPr>
        <w:t>(</w:t>
      </w:r>
      <w:r w:rsidRPr="007A78EC">
        <w:rPr>
          <w:sz w:val="23"/>
          <w:rtl/>
          <w:lang w:bidi="fa-IR"/>
        </w:rPr>
        <w:t>3104</w:t>
      </w:r>
      <w:r w:rsidRPr="007A78EC">
        <w:rPr>
          <w:rFonts w:hint="cs"/>
          <w:sz w:val="23"/>
          <w:rtl/>
          <w:lang w:bidi="fa-IR"/>
        </w:rPr>
        <w:t>) و</w:t>
      </w:r>
      <w:r w:rsidRPr="00EE24E3">
        <w:rPr>
          <w:rFonts w:cs="mylotus" w:hint="cs"/>
          <w:b/>
          <w:bCs/>
          <w:sz w:val="23"/>
          <w:szCs w:val="22"/>
          <w:rtl/>
        </w:rPr>
        <w:t xml:space="preserve"> سنن نسا</w:t>
      </w:r>
      <w:r w:rsidRPr="00EE24E3">
        <w:rPr>
          <w:rFonts w:asciiTheme="minorHAnsi" w:hAnsiTheme="minorHAnsi" w:cs="mylotus" w:hint="cs"/>
          <w:b/>
          <w:bCs/>
          <w:sz w:val="23"/>
          <w:szCs w:val="22"/>
          <w:rtl/>
        </w:rPr>
        <w:t>ئی</w:t>
      </w:r>
      <w:r w:rsidRPr="00EE24E3">
        <w:rPr>
          <w:rFonts w:cs="mylotus" w:hint="cs"/>
          <w:b/>
          <w:bCs/>
          <w:sz w:val="23"/>
          <w:szCs w:val="22"/>
          <w:rtl/>
        </w:rPr>
        <w:t xml:space="preserve"> الكبرى</w:t>
      </w:r>
      <w:r w:rsidRPr="007A78EC">
        <w:rPr>
          <w:rFonts w:hint="cs"/>
          <w:sz w:val="23"/>
          <w:rtl/>
          <w:lang w:bidi="fa-IR"/>
        </w:rPr>
        <w:t xml:space="preserve"> (</w:t>
      </w:r>
      <w:r w:rsidRPr="007A78EC">
        <w:rPr>
          <w:sz w:val="23"/>
          <w:rtl/>
          <w:lang w:bidi="fa-IR"/>
        </w:rPr>
        <w:t>7988</w:t>
      </w:r>
      <w:r w:rsidRPr="007A78EC">
        <w:rPr>
          <w:rFonts w:hint="cs"/>
          <w:sz w:val="23"/>
          <w:rtl/>
          <w:lang w:bidi="fa-IR"/>
        </w:rPr>
        <w:t>) و دیگران هم آن</w:t>
      </w:r>
      <w:r w:rsidRPr="007A78EC">
        <w:rPr>
          <w:sz w:val="23"/>
          <w:rtl/>
          <w:lang w:bidi="fa-IR"/>
        </w:rPr>
        <w:softHyphen/>
      </w:r>
      <w:r w:rsidRPr="007A78EC">
        <w:rPr>
          <w:rFonts w:hint="cs"/>
          <w:sz w:val="23"/>
          <w:rtl/>
          <w:lang w:bidi="fa-IR"/>
        </w:rPr>
        <w:t>را روایت کرده</w:t>
      </w:r>
      <w:r w:rsidRPr="007A78EC">
        <w:rPr>
          <w:rFonts w:cs="Times New Roman" w:hint="eastAsia"/>
          <w:sz w:val="23"/>
          <w:szCs w:val="23"/>
          <w:rtl/>
        </w:rPr>
        <w:t>‌</w:t>
      </w:r>
      <w:r w:rsidRPr="007A78EC">
        <w:rPr>
          <w:rFonts w:hint="cs"/>
          <w:sz w:val="23"/>
          <w:rtl/>
          <w:lang w:bidi="fa-IR"/>
        </w:rPr>
        <w:t>اند.</w:t>
      </w:r>
    </w:p>
  </w:footnote>
  <w:footnote w:id="50">
    <w:p w:rsidR="00235DC2" w:rsidRPr="007A78EC" w:rsidRDefault="00235DC2" w:rsidP="00A5771A">
      <w:pPr>
        <w:pStyle w:val="FootnoteText"/>
        <w:widowControl w:val="0"/>
        <w:ind w:left="272" w:hanging="272"/>
        <w:jc w:val="both"/>
        <w:rPr>
          <w:sz w:val="23"/>
          <w:rtl/>
          <w:lang w:bidi="fa-IR"/>
        </w:rPr>
      </w:pPr>
      <w:r w:rsidRPr="000C70AE">
        <w:rPr>
          <w:rFonts w:ascii="IRLotus" w:hAnsi="IRLotus"/>
          <w:sz w:val="24"/>
          <w:rtl/>
          <w:lang w:bidi="fa-IR"/>
        </w:rPr>
        <w:footnoteRef/>
      </w:r>
      <w:r w:rsidRPr="007A78EC">
        <w:rPr>
          <w:rFonts w:hint="cs"/>
          <w:sz w:val="23"/>
          <w:rtl/>
          <w:lang w:bidi="fa-IR"/>
        </w:rPr>
        <w:t xml:space="preserve">- زنجانی، </w:t>
      </w:r>
      <w:r w:rsidRPr="00EE24E3">
        <w:rPr>
          <w:rFonts w:cs="mylotus" w:hint="cs"/>
          <w:b/>
          <w:bCs/>
          <w:sz w:val="23"/>
          <w:szCs w:val="22"/>
          <w:rtl/>
        </w:rPr>
        <w:t>تاريخ القرآن</w:t>
      </w:r>
      <w:r w:rsidRPr="007A78EC">
        <w:rPr>
          <w:rFonts w:hint="cs"/>
          <w:sz w:val="23"/>
          <w:rtl/>
          <w:lang w:bidi="fa-IR"/>
        </w:rPr>
        <w:t xml:space="preserve"> </w:t>
      </w:r>
      <w:r>
        <w:rPr>
          <w:rFonts w:hint="cs"/>
          <w:sz w:val="23"/>
          <w:rtl/>
          <w:lang w:bidi="fa-IR"/>
        </w:rPr>
        <w:t>(</w:t>
      </w:r>
      <w:r w:rsidRPr="007A78EC">
        <w:rPr>
          <w:rFonts w:hint="cs"/>
          <w:sz w:val="23"/>
          <w:rtl/>
          <w:lang w:bidi="fa-IR"/>
        </w:rPr>
        <w:t>45- 46</w:t>
      </w:r>
      <w:r>
        <w:rPr>
          <w:rFonts w:hint="cs"/>
          <w:sz w:val="23"/>
          <w:rtl/>
          <w:lang w:bidi="fa-IR"/>
        </w:rPr>
        <w:t>)</w:t>
      </w:r>
      <w:r w:rsidRPr="007A78EC">
        <w:rPr>
          <w:rFonts w:hint="cs"/>
          <w:sz w:val="23"/>
          <w:rtl/>
          <w:lang w:bidi="fa-IR"/>
        </w:rPr>
        <w:t>.</w:t>
      </w:r>
    </w:p>
  </w:footnote>
  <w:footnote w:id="51">
    <w:p w:rsidR="00235DC2" w:rsidRPr="007A78EC" w:rsidRDefault="00235DC2" w:rsidP="00A5771A">
      <w:pPr>
        <w:pStyle w:val="FootnoteText"/>
        <w:widowControl w:val="0"/>
        <w:ind w:left="272" w:hanging="272"/>
        <w:jc w:val="both"/>
        <w:rPr>
          <w:sz w:val="23"/>
          <w:lang w:bidi="fa-IR"/>
        </w:rPr>
      </w:pPr>
      <w:r w:rsidRPr="000C70AE">
        <w:rPr>
          <w:rFonts w:ascii="IRLotus" w:hAnsi="IRLotus"/>
          <w:sz w:val="24"/>
          <w:rtl/>
          <w:lang w:bidi="fa-IR"/>
        </w:rPr>
        <w:footnoteRef/>
      </w:r>
      <w:r w:rsidRPr="007A78EC">
        <w:rPr>
          <w:rFonts w:hint="cs"/>
          <w:sz w:val="23"/>
          <w:rtl/>
          <w:lang w:bidi="fa-IR"/>
        </w:rPr>
        <w:t xml:space="preserve">- تا اینجا زرقانی در </w:t>
      </w:r>
      <w:r w:rsidRPr="00EE24E3">
        <w:rPr>
          <w:rFonts w:cs="mylotus" w:hint="cs"/>
          <w:b/>
          <w:bCs/>
          <w:sz w:val="23"/>
          <w:szCs w:val="22"/>
          <w:rtl/>
        </w:rPr>
        <w:t xml:space="preserve">مناهل العرفان </w:t>
      </w:r>
      <w:r w:rsidRPr="007A78EC">
        <w:rPr>
          <w:rFonts w:hint="cs"/>
          <w:sz w:val="23"/>
          <w:rtl/>
          <w:lang w:bidi="fa-IR"/>
        </w:rPr>
        <w:t>آن</w:t>
      </w:r>
      <w:r w:rsidRPr="007A78EC">
        <w:rPr>
          <w:sz w:val="23"/>
          <w:rtl/>
          <w:lang w:bidi="fa-IR"/>
        </w:rPr>
        <w:softHyphen/>
      </w:r>
      <w:r w:rsidRPr="007A78EC">
        <w:rPr>
          <w:rFonts w:hint="cs"/>
          <w:sz w:val="23"/>
          <w:rtl/>
          <w:lang w:bidi="fa-IR"/>
        </w:rPr>
        <w:t>را ذکر کرده</w:t>
      </w:r>
      <w:r w:rsidRPr="00EE24E3">
        <w:rPr>
          <w:rFonts w:cs="mylotus" w:hint="cs"/>
          <w:b/>
          <w:bCs/>
          <w:sz w:val="23"/>
          <w:szCs w:val="22"/>
          <w:rtl/>
        </w:rPr>
        <w:t xml:space="preserve"> </w:t>
      </w:r>
      <w:r w:rsidRPr="007A78EC">
        <w:rPr>
          <w:rFonts w:hint="cs"/>
          <w:sz w:val="23"/>
          <w:rtl/>
          <w:lang w:bidi="fa-IR"/>
        </w:rPr>
        <w:t xml:space="preserve">است </w:t>
      </w:r>
      <w:r>
        <w:rPr>
          <w:rFonts w:hint="cs"/>
          <w:sz w:val="23"/>
          <w:rtl/>
          <w:lang w:bidi="fa-IR"/>
        </w:rPr>
        <w:t>(</w:t>
      </w:r>
      <w:r w:rsidRPr="007A78EC">
        <w:rPr>
          <w:rFonts w:hint="cs"/>
          <w:sz w:val="23"/>
          <w:rtl/>
          <w:lang w:bidi="fa-IR"/>
        </w:rPr>
        <w:t>1/262</w:t>
      </w:r>
      <w:r>
        <w:rPr>
          <w:rFonts w:hint="cs"/>
          <w:sz w:val="23"/>
          <w:rtl/>
          <w:lang w:bidi="fa-IR"/>
        </w:rPr>
        <w:t>)</w:t>
      </w:r>
      <w:r w:rsidRPr="007A78EC">
        <w:rPr>
          <w:rFonts w:hint="cs"/>
          <w:sz w:val="23"/>
          <w:rtl/>
          <w:lang w:bidi="fa-IR"/>
        </w:rPr>
        <w:t xml:space="preserve">؛ و مصدر روايت را به ابوبكر انباری نسبت داده است. </w:t>
      </w:r>
    </w:p>
  </w:footnote>
  <w:footnote w:id="52">
    <w:p w:rsidR="00235DC2" w:rsidRPr="007A78EC" w:rsidRDefault="00235DC2" w:rsidP="00A5771A">
      <w:pPr>
        <w:pStyle w:val="FootnoteText"/>
        <w:widowControl w:val="0"/>
        <w:ind w:left="272" w:hanging="272"/>
        <w:jc w:val="both"/>
        <w:rPr>
          <w:rFonts w:ascii="IRLotus" w:hAnsi="IRLotus"/>
          <w:sz w:val="24"/>
          <w:lang w:bidi="fa-IR"/>
        </w:rPr>
      </w:pPr>
      <w:r w:rsidRPr="000C70AE">
        <w:rPr>
          <w:rFonts w:ascii="IRLotus" w:hAnsi="IRLotus"/>
          <w:sz w:val="24"/>
          <w:rtl/>
          <w:lang w:bidi="fa-IR"/>
        </w:rPr>
        <w:footnoteRef/>
      </w:r>
      <w:r w:rsidRPr="007A78EC">
        <w:rPr>
          <w:rFonts w:ascii="IRLotus" w:hAnsi="IRLotus"/>
          <w:sz w:val="24"/>
          <w:rtl/>
          <w:lang w:bidi="fa-IR"/>
        </w:rPr>
        <w:t>-  کل روايت تا اینجا در</w:t>
      </w:r>
      <w:r w:rsidRPr="007A78EC">
        <w:rPr>
          <w:rFonts w:ascii="IRLotus" w:hAnsi="IRLotus" w:hint="cs"/>
          <w:sz w:val="24"/>
          <w:rtl/>
          <w:lang w:bidi="fa-IR"/>
        </w:rPr>
        <w:t xml:space="preserve"> </w:t>
      </w:r>
      <w:r w:rsidRPr="007A78EC">
        <w:rPr>
          <w:rFonts w:ascii="IRLotus" w:hAnsi="IRLotus"/>
          <w:sz w:val="24"/>
          <w:rtl/>
          <w:lang w:bidi="fa-IR"/>
        </w:rPr>
        <w:t xml:space="preserve">كتاب </w:t>
      </w:r>
      <w:r w:rsidRPr="007A78EC">
        <w:rPr>
          <w:rFonts w:ascii="IRLotus" w:hAnsi="IRLotus"/>
          <w:b/>
          <w:bCs/>
          <w:sz w:val="24"/>
          <w:rtl/>
          <w:lang w:bidi="fa-IR"/>
        </w:rPr>
        <w:t xml:space="preserve">المصاحف </w:t>
      </w:r>
      <w:r>
        <w:rPr>
          <w:rFonts w:ascii="IRLotus" w:hAnsi="IRLotus" w:hint="cs"/>
          <w:sz w:val="24"/>
          <w:rtl/>
          <w:lang w:bidi="fa-IR"/>
        </w:rPr>
        <w:t>اب</w:t>
      </w:r>
      <w:r w:rsidRPr="007A78EC">
        <w:rPr>
          <w:rFonts w:ascii="IRLotus" w:hAnsi="IRLotus"/>
          <w:sz w:val="24"/>
          <w:rtl/>
          <w:lang w:bidi="fa-IR"/>
        </w:rPr>
        <w:t xml:space="preserve">ن أبي داود، آمده، اثر شماره (62). </w:t>
      </w:r>
    </w:p>
  </w:footnote>
  <w:footnote w:id="53">
    <w:p w:rsidR="00235DC2" w:rsidRPr="00EE24E3" w:rsidRDefault="00235DC2" w:rsidP="00A5771A">
      <w:pPr>
        <w:pStyle w:val="FootnoteText"/>
        <w:widowControl w:val="0"/>
        <w:ind w:left="272" w:hanging="272"/>
        <w:jc w:val="both"/>
        <w:rPr>
          <w:rFonts w:cs="mylotus"/>
          <w:sz w:val="23"/>
          <w:szCs w:val="22"/>
          <w:rtl/>
        </w:rPr>
      </w:pPr>
      <w:r w:rsidRPr="000C70AE">
        <w:rPr>
          <w:rFonts w:ascii="IRLotus" w:hAnsi="IRLotus"/>
          <w:sz w:val="24"/>
          <w:rtl/>
          <w:lang w:bidi="fa-IR"/>
        </w:rPr>
        <w:footnoteRef/>
      </w:r>
      <w:r w:rsidRPr="007A78EC">
        <w:rPr>
          <w:rFonts w:ascii="IRLotus" w:hAnsi="IRLotus"/>
          <w:sz w:val="24"/>
          <w:rtl/>
          <w:lang w:bidi="fa-IR"/>
        </w:rPr>
        <w:t>- مرجع قبلی، اثر شماره (56).</w:t>
      </w:r>
      <w:r w:rsidRPr="00EE24E3">
        <w:rPr>
          <w:rFonts w:cs="mylotus" w:hint="cs"/>
          <w:sz w:val="24"/>
          <w:szCs w:val="22"/>
          <w:rtl/>
        </w:rPr>
        <w:t xml:space="preserve"> </w:t>
      </w:r>
    </w:p>
  </w:footnote>
  <w:footnote w:id="54">
    <w:p w:rsidR="00235DC2" w:rsidRPr="007A78EC" w:rsidRDefault="00235DC2" w:rsidP="00A5771A">
      <w:pPr>
        <w:pStyle w:val="FootnoteText"/>
        <w:widowControl w:val="0"/>
        <w:ind w:left="272" w:hanging="272"/>
        <w:jc w:val="both"/>
        <w:rPr>
          <w:rFonts w:ascii="IRLotus" w:hAnsi="IRLotus"/>
          <w:sz w:val="23"/>
          <w:szCs w:val="23"/>
          <w:lang w:bidi="fa-IR"/>
        </w:rPr>
      </w:pPr>
      <w:r w:rsidRPr="000C70AE">
        <w:rPr>
          <w:rFonts w:ascii="IRLotus" w:hAnsi="IRLotus"/>
          <w:sz w:val="24"/>
          <w:rtl/>
          <w:lang w:bidi="fa-IR"/>
        </w:rPr>
        <w:footnoteRef/>
      </w:r>
      <w:r w:rsidRPr="007A78EC">
        <w:rPr>
          <w:rFonts w:ascii="IRLotus" w:hAnsi="IRLotus"/>
          <w:sz w:val="24"/>
          <w:rtl/>
          <w:lang w:bidi="fa-IR"/>
        </w:rPr>
        <w:t xml:space="preserve">- احتمالا جمعیت مسلمانان در زمان نویسنده این اندازه بوده اما امروزه جمعیت مسلمانان به یک میلیارد رسیده است. </w:t>
      </w:r>
    </w:p>
  </w:footnote>
  <w:footnote w:id="55">
    <w:p w:rsidR="00235DC2" w:rsidRPr="007A78EC" w:rsidRDefault="00235DC2" w:rsidP="00A5771A">
      <w:pPr>
        <w:pStyle w:val="FootnoteText"/>
        <w:widowControl w:val="0"/>
        <w:ind w:left="272" w:hanging="272"/>
        <w:jc w:val="both"/>
        <w:rPr>
          <w:sz w:val="23"/>
          <w:rtl/>
          <w:lang w:bidi="fa-IR"/>
        </w:rPr>
      </w:pPr>
      <w:r w:rsidRPr="000C70AE">
        <w:rPr>
          <w:rFonts w:ascii="IRLotus" w:hAnsi="IRLotus"/>
          <w:sz w:val="24"/>
          <w:rtl/>
          <w:lang w:bidi="fa-IR"/>
        </w:rPr>
        <w:footnoteRef/>
      </w:r>
      <w:r w:rsidRPr="007A78EC">
        <w:rPr>
          <w:rFonts w:hint="cs"/>
          <w:sz w:val="23"/>
          <w:rtl/>
          <w:lang w:bidi="fa-IR"/>
        </w:rPr>
        <w:t xml:space="preserve">- </w:t>
      </w:r>
      <w:r w:rsidRPr="00DA28D2">
        <w:rPr>
          <w:rFonts w:hint="cs"/>
          <w:sz w:val="23"/>
          <w:rtl/>
          <w:lang w:bidi="fa-IR"/>
        </w:rPr>
        <w:t>نگا: سيوطي</w:t>
      </w:r>
      <w:r w:rsidRPr="007A78EC">
        <w:rPr>
          <w:rFonts w:hint="cs"/>
          <w:sz w:val="23"/>
          <w:rtl/>
          <w:lang w:bidi="fa-IR"/>
        </w:rPr>
        <w:t xml:space="preserve">، </w:t>
      </w:r>
      <w:r w:rsidRPr="00EE24E3">
        <w:rPr>
          <w:rFonts w:cs="mylotus" w:hint="cs"/>
          <w:b/>
          <w:bCs/>
          <w:sz w:val="23"/>
          <w:szCs w:val="22"/>
          <w:rtl/>
        </w:rPr>
        <w:t>الإتقان في علوم القرآن</w:t>
      </w:r>
      <w:r w:rsidRPr="007A78EC">
        <w:rPr>
          <w:rFonts w:hint="cs"/>
          <w:sz w:val="23"/>
          <w:rtl/>
          <w:lang w:bidi="fa-IR"/>
        </w:rPr>
        <w:t xml:space="preserve">، نوع 18، ج1/ص 103. </w:t>
      </w:r>
    </w:p>
  </w:footnote>
  <w:footnote w:id="56">
    <w:p w:rsidR="00235DC2" w:rsidRPr="007A78EC" w:rsidRDefault="00235DC2" w:rsidP="00A5771A">
      <w:pPr>
        <w:pStyle w:val="FootnoteText"/>
        <w:widowControl w:val="0"/>
        <w:ind w:left="272" w:hanging="272"/>
        <w:jc w:val="both"/>
        <w:rPr>
          <w:sz w:val="23"/>
          <w:lang w:bidi="fa-IR"/>
        </w:rPr>
      </w:pPr>
      <w:r w:rsidRPr="000C70AE">
        <w:rPr>
          <w:rFonts w:ascii="IRLotus" w:hAnsi="IRLotus"/>
          <w:sz w:val="24"/>
          <w:rtl/>
          <w:lang w:bidi="fa-IR"/>
        </w:rPr>
        <w:footnoteRef/>
      </w:r>
      <w:r w:rsidRPr="007A78EC">
        <w:rPr>
          <w:rFonts w:hint="cs"/>
          <w:sz w:val="23"/>
          <w:rtl/>
          <w:lang w:bidi="fa-IR"/>
        </w:rPr>
        <w:t xml:space="preserve">- سيد خوئی، </w:t>
      </w:r>
      <w:r w:rsidRPr="00EE24E3">
        <w:rPr>
          <w:rFonts w:cs="mylotus" w:hint="cs"/>
          <w:b/>
          <w:bCs/>
          <w:sz w:val="23"/>
          <w:szCs w:val="22"/>
          <w:rtl/>
        </w:rPr>
        <w:t>البيان في تفسير القرآن</w:t>
      </w:r>
      <w:r>
        <w:rPr>
          <w:rFonts w:hint="cs"/>
          <w:sz w:val="23"/>
          <w:rtl/>
          <w:lang w:bidi="fa-IR"/>
        </w:rPr>
        <w:t>، طبع كويت</w:t>
      </w:r>
      <w:r w:rsidRPr="007A78EC">
        <w:rPr>
          <w:rFonts w:hint="cs"/>
          <w:sz w:val="23"/>
          <w:rtl/>
          <w:lang w:bidi="fa-IR"/>
        </w:rPr>
        <w:t xml:space="preserve"> </w:t>
      </w:r>
      <w:r>
        <w:rPr>
          <w:rFonts w:hint="cs"/>
          <w:sz w:val="23"/>
          <w:rtl/>
          <w:lang w:bidi="fa-IR"/>
        </w:rPr>
        <w:t>(</w:t>
      </w:r>
      <w:r w:rsidRPr="007A78EC">
        <w:rPr>
          <w:rFonts w:hint="cs"/>
          <w:sz w:val="23"/>
          <w:rtl/>
          <w:lang w:bidi="fa-IR"/>
        </w:rPr>
        <w:t>ص</w:t>
      </w:r>
      <w:r>
        <w:rPr>
          <w:rFonts w:hint="cs"/>
          <w:sz w:val="23"/>
          <w:rtl/>
          <w:lang w:bidi="fa-IR"/>
        </w:rPr>
        <w:t>:</w:t>
      </w:r>
      <w:r w:rsidRPr="007A78EC">
        <w:rPr>
          <w:rFonts w:hint="cs"/>
          <w:sz w:val="23"/>
          <w:rtl/>
          <w:lang w:bidi="fa-IR"/>
        </w:rPr>
        <w:t xml:space="preserve"> 276-277</w:t>
      </w:r>
      <w:r>
        <w:rPr>
          <w:rFonts w:hint="cs"/>
          <w:sz w:val="23"/>
          <w:rtl/>
          <w:lang w:bidi="fa-IR"/>
        </w:rPr>
        <w:t>)</w:t>
      </w:r>
      <w:r w:rsidRPr="007A78EC">
        <w:rPr>
          <w:rFonts w:hint="cs"/>
          <w:sz w:val="23"/>
          <w:rtl/>
          <w:lang w:bidi="fa-IR"/>
        </w:rPr>
        <w:t xml:space="preserve">. </w:t>
      </w:r>
    </w:p>
  </w:footnote>
  <w:footnote w:id="57">
    <w:p w:rsidR="00235DC2" w:rsidRPr="007A78EC" w:rsidRDefault="00235DC2" w:rsidP="00A5771A">
      <w:pPr>
        <w:pStyle w:val="FootnoteText"/>
        <w:widowControl w:val="0"/>
        <w:ind w:left="272" w:hanging="272"/>
        <w:jc w:val="both"/>
        <w:rPr>
          <w:sz w:val="23"/>
          <w:lang w:bidi="fa-IR"/>
        </w:rPr>
      </w:pPr>
      <w:r w:rsidRPr="000C70AE">
        <w:rPr>
          <w:rFonts w:ascii="IRLotus" w:hAnsi="IRLotus"/>
          <w:sz w:val="24"/>
          <w:rtl/>
          <w:lang w:bidi="fa-IR"/>
        </w:rPr>
        <w:footnoteRef/>
      </w:r>
      <w:r w:rsidRPr="007A78EC">
        <w:rPr>
          <w:rFonts w:hint="cs"/>
          <w:sz w:val="23"/>
          <w:rtl/>
          <w:lang w:bidi="fa-IR"/>
        </w:rPr>
        <w:t xml:space="preserve">- مرجع قبلی </w:t>
      </w:r>
      <w:r>
        <w:rPr>
          <w:rFonts w:hint="cs"/>
          <w:sz w:val="23"/>
          <w:rtl/>
          <w:lang w:bidi="fa-IR"/>
        </w:rPr>
        <w:t>(</w:t>
      </w:r>
      <w:r w:rsidRPr="007A78EC">
        <w:rPr>
          <w:rFonts w:hint="cs"/>
          <w:sz w:val="23"/>
          <w:rtl/>
          <w:lang w:bidi="fa-IR"/>
        </w:rPr>
        <w:t>ص</w:t>
      </w:r>
      <w:r>
        <w:rPr>
          <w:rFonts w:hint="cs"/>
          <w:sz w:val="23"/>
          <w:rtl/>
          <w:lang w:bidi="fa-IR"/>
        </w:rPr>
        <w:t>:</w:t>
      </w:r>
      <w:r w:rsidRPr="007A78EC">
        <w:rPr>
          <w:rFonts w:hint="cs"/>
          <w:sz w:val="23"/>
          <w:rtl/>
          <w:lang w:bidi="fa-IR"/>
        </w:rPr>
        <w:t xml:space="preserve"> 243- 244</w:t>
      </w:r>
      <w:r>
        <w:rPr>
          <w:rFonts w:hint="cs"/>
          <w:sz w:val="23"/>
          <w:rtl/>
          <w:lang w:bidi="fa-IR"/>
        </w:rPr>
        <w:t>)</w:t>
      </w:r>
      <w:r w:rsidRPr="007A78EC">
        <w:rPr>
          <w:rFonts w:hint="cs"/>
          <w:sz w:val="23"/>
          <w:rtl/>
          <w:lang w:bidi="fa-IR"/>
        </w:rPr>
        <w:t xml:space="preserve">. </w:t>
      </w:r>
    </w:p>
  </w:footnote>
  <w:footnote w:id="58">
    <w:p w:rsidR="00235DC2" w:rsidRPr="007A78EC" w:rsidRDefault="00235DC2" w:rsidP="00A5771A">
      <w:pPr>
        <w:ind w:left="272" w:hanging="272"/>
        <w:jc w:val="both"/>
        <w:rPr>
          <w:rFonts w:cs="IRLotus"/>
          <w:sz w:val="24"/>
          <w:szCs w:val="24"/>
          <w:rtl/>
          <w:lang w:bidi="fa-IR"/>
        </w:rPr>
      </w:pPr>
      <w:r w:rsidRPr="000C70AE">
        <w:rPr>
          <w:rStyle w:val="FootnoteReference"/>
          <w:rFonts w:ascii="IRLotus" w:hAnsi="IRLotus" w:cs="IRLotus"/>
          <w:vertAlign w:val="baseline"/>
          <w:rtl/>
          <w:lang w:bidi="fa-IR"/>
        </w:rPr>
        <w:footnoteRef/>
      </w:r>
      <w:r w:rsidRPr="007A78EC">
        <w:rPr>
          <w:rFonts w:cs="IRLotus"/>
          <w:sz w:val="24"/>
          <w:szCs w:val="24"/>
          <w:rtl/>
          <w:lang w:bidi="fa-IR"/>
        </w:rPr>
        <w:t>-</w:t>
      </w:r>
      <w:r w:rsidRPr="007A78EC">
        <w:rPr>
          <w:rFonts w:cs="IRLotus" w:hint="cs"/>
          <w:sz w:val="24"/>
          <w:szCs w:val="24"/>
          <w:rtl/>
          <w:lang w:bidi="fa-IR"/>
        </w:rPr>
        <w:t xml:space="preserve"> چنین دیدگاهی نادرست بوده و بلکه بر خلاف روایات حدیثی و تاریخی صحیح می</w:t>
      </w:r>
      <w:r w:rsidRPr="007A78EC">
        <w:rPr>
          <w:rFonts w:cs="IRLotus" w:hint="cs"/>
          <w:sz w:val="24"/>
          <w:szCs w:val="24"/>
          <w:rtl/>
          <w:lang w:bidi="fa-IR"/>
        </w:rPr>
        <w:softHyphen/>
        <w:t xml:space="preserve">باشد. حقیقت آن است که جمع قرآن کریم در طول مدت دو دوره صورت گرفت. در عهد رسول خدا </w:t>
      </w:r>
      <w:r w:rsidRPr="007A78EC">
        <w:rPr>
          <w:rFonts w:cs="CTraditional Arabic" w:hint="cs"/>
          <w:sz w:val="24"/>
          <w:szCs w:val="24"/>
          <w:rtl/>
        </w:rPr>
        <w:t>ص</w:t>
      </w:r>
      <w:r w:rsidRPr="007A78EC">
        <w:rPr>
          <w:rFonts w:cs="IRLotus" w:hint="cs"/>
          <w:sz w:val="24"/>
          <w:szCs w:val="24"/>
          <w:rtl/>
          <w:lang w:bidi="fa-IR"/>
        </w:rPr>
        <w:t xml:space="preserve"> و خلفای راشدین؛ و جمع قرآن در هریک از این دوره</w:t>
      </w:r>
      <w:r w:rsidRPr="007A78EC">
        <w:rPr>
          <w:rFonts w:cs="IRLotus" w:hint="cs"/>
          <w:sz w:val="24"/>
          <w:szCs w:val="24"/>
          <w:rtl/>
          <w:lang w:bidi="fa-IR"/>
        </w:rPr>
        <w:softHyphen/>
        <w:t>ها مزایا و ویژگی</w:t>
      </w:r>
      <w:r w:rsidRPr="007A78EC">
        <w:rPr>
          <w:rFonts w:cs="IRLotus"/>
          <w:sz w:val="24"/>
          <w:szCs w:val="24"/>
          <w:rtl/>
          <w:lang w:bidi="fa-IR"/>
        </w:rPr>
        <w:softHyphen/>
      </w:r>
      <w:r w:rsidRPr="007A78EC">
        <w:rPr>
          <w:rFonts w:cs="IRLotus" w:hint="cs"/>
          <w:sz w:val="24"/>
          <w:szCs w:val="24"/>
          <w:rtl/>
          <w:lang w:bidi="fa-IR"/>
        </w:rPr>
        <w:t>های خاص خود را داشته است. در توضیح این مسأله به مطالبی که برخی از علما</w:t>
      </w:r>
      <w:r>
        <w:rPr>
          <w:rFonts w:cs="IRLotus" w:hint="cs"/>
          <w:sz w:val="24"/>
          <w:szCs w:val="24"/>
          <w:rtl/>
          <w:lang w:bidi="fa-IR"/>
        </w:rPr>
        <w:t>ی معاصر</w:t>
      </w:r>
      <w:r w:rsidRPr="007A78EC">
        <w:rPr>
          <w:rFonts w:cs="IRLotus" w:hint="cs"/>
          <w:sz w:val="24"/>
          <w:szCs w:val="24"/>
          <w:rtl/>
          <w:lang w:bidi="fa-IR"/>
        </w:rPr>
        <w:t xml:space="preserve"> در این زمینه ذکر کرده</w:t>
      </w:r>
      <w:r w:rsidRPr="007A78EC">
        <w:rPr>
          <w:rFonts w:cs="IRLotus" w:hint="cs"/>
          <w:sz w:val="24"/>
          <w:szCs w:val="24"/>
          <w:rtl/>
          <w:lang w:bidi="fa-IR"/>
        </w:rPr>
        <w:softHyphen/>
        <w:t>اند اشاره می</w:t>
      </w:r>
      <w:r w:rsidRPr="007A78EC">
        <w:rPr>
          <w:rFonts w:cs="IRLotus" w:hint="cs"/>
          <w:sz w:val="24"/>
          <w:szCs w:val="24"/>
          <w:rtl/>
          <w:lang w:bidi="fa-IR"/>
        </w:rPr>
        <w:softHyphen/>
        <w:t>کنیم. (علمایی چون محمد علی صابونی در «علوم القرآن» و دکتر صبحی صالح در کتاب «مباحث فی علوم القرآن»):</w:t>
      </w:r>
    </w:p>
    <w:p w:rsidR="00235DC2" w:rsidRPr="007A78EC" w:rsidRDefault="00235DC2" w:rsidP="00B4075D">
      <w:pPr>
        <w:ind w:left="272"/>
        <w:jc w:val="both"/>
        <w:rPr>
          <w:rFonts w:cs="IRLotus"/>
          <w:sz w:val="24"/>
          <w:szCs w:val="24"/>
          <w:rtl/>
          <w:lang w:bidi="fa-IR"/>
        </w:rPr>
      </w:pPr>
      <w:r w:rsidRPr="007A78EC">
        <w:rPr>
          <w:rFonts w:cs="IRLotus" w:hint="cs"/>
          <w:sz w:val="24"/>
          <w:szCs w:val="24"/>
          <w:rtl/>
          <w:lang w:bidi="fa-IR"/>
        </w:rPr>
        <w:t xml:space="preserve">الف) منظور از جمع قرآن و کتابت آن: جمع قرآن به دو معنا در نصوص وارد شده است: چنانکه در این آیه: </w:t>
      </w:r>
      <w:r w:rsidRPr="007A78EC">
        <w:rPr>
          <w:rFonts w:ascii="mylotus" w:hAnsi="mylotus"/>
          <w:color w:val="000000"/>
          <w:sz w:val="24"/>
          <w:szCs w:val="24"/>
          <w:shd w:val="clear" w:color="auto" w:fill="FFFFFF"/>
          <w:rtl/>
        </w:rPr>
        <w:t>﴿</w:t>
      </w:r>
      <w:r w:rsidRPr="007A78EC">
        <w:rPr>
          <w:rFonts w:ascii="mylotus" w:hAnsi="mylotus" w:cs="KFGQPC Uthmanic Script HAFS"/>
          <w:color w:val="000000"/>
          <w:sz w:val="24"/>
          <w:szCs w:val="24"/>
          <w:shd w:val="clear" w:color="auto" w:fill="FFFFFF"/>
          <w:rtl/>
        </w:rPr>
        <w:t>إِنَّ عَلَيۡنَا جَمۡعَهُ</w:t>
      </w:r>
      <w:r w:rsidRPr="007A78EC">
        <w:rPr>
          <w:rFonts w:ascii="mylotus" w:hAnsi="mylotus" w:cs="KFGQPC Uthmanic Script HAFS" w:hint="cs"/>
          <w:color w:val="000000"/>
          <w:sz w:val="24"/>
          <w:szCs w:val="24"/>
          <w:shd w:val="clear" w:color="auto" w:fill="FFFFFF"/>
          <w:rtl/>
        </w:rPr>
        <w:t>ۥ</w:t>
      </w:r>
      <w:r w:rsidRPr="007A78EC">
        <w:rPr>
          <w:rFonts w:ascii="mylotus" w:hAnsi="mylotus" w:cs="KFGQPC Uthmanic Script HAFS"/>
          <w:color w:val="000000"/>
          <w:sz w:val="24"/>
          <w:szCs w:val="24"/>
          <w:shd w:val="clear" w:color="auto" w:fill="FFFFFF"/>
          <w:rtl/>
        </w:rPr>
        <w:t xml:space="preserve"> وَقُرۡءَانَهُ</w:t>
      </w:r>
      <w:r w:rsidRPr="007A78EC">
        <w:rPr>
          <w:rFonts w:ascii="mylotus" w:hAnsi="mylotus" w:cs="KFGQPC Uthmanic Script HAFS" w:hint="cs"/>
          <w:color w:val="000000"/>
          <w:sz w:val="24"/>
          <w:szCs w:val="24"/>
          <w:shd w:val="clear" w:color="auto" w:fill="FFFFFF"/>
          <w:rtl/>
        </w:rPr>
        <w:t>ۥ</w:t>
      </w:r>
      <w:r w:rsidRPr="007A78EC">
        <w:rPr>
          <w:rFonts w:ascii="mylotus" w:hAnsi="mylotus" w:cs="KFGQPC Uthmanic Script HAFS"/>
          <w:color w:val="000000"/>
          <w:sz w:val="24"/>
          <w:szCs w:val="24"/>
          <w:shd w:val="clear" w:color="auto" w:fill="FFFFFF"/>
          <w:rtl/>
        </w:rPr>
        <w:t>١٧</w:t>
      </w:r>
      <w:r w:rsidRPr="007A78EC">
        <w:rPr>
          <w:rFonts w:ascii="mylotus" w:hAnsi="mylotus"/>
          <w:color w:val="000000"/>
          <w:sz w:val="24"/>
          <w:szCs w:val="24"/>
          <w:shd w:val="clear" w:color="auto" w:fill="FFFFFF"/>
          <w:rtl/>
        </w:rPr>
        <w:t>﴾</w:t>
      </w:r>
      <w:r w:rsidRPr="007A78EC">
        <w:rPr>
          <w:rFonts w:ascii="mylotus" w:hAnsi="mylotus" w:cs="KFGQPC Uthmanic Script HAFS"/>
          <w:color w:val="000000"/>
          <w:sz w:val="24"/>
          <w:szCs w:val="24"/>
          <w:shd w:val="clear" w:color="auto" w:fill="FFFFFF"/>
          <w:rtl/>
        </w:rPr>
        <w:t xml:space="preserve"> </w:t>
      </w:r>
      <w:r w:rsidRPr="00EE24E3">
        <w:rPr>
          <w:rFonts w:ascii="mylotus" w:hAnsi="mylotus" w:cs="mylotus"/>
          <w:color w:val="000000"/>
          <w:sz w:val="22"/>
          <w:szCs w:val="22"/>
          <w:shd w:val="clear" w:color="auto" w:fill="FFFFFF"/>
          <w:rtl/>
        </w:rPr>
        <w:t>[القيامة: 17]</w:t>
      </w:r>
      <w:r w:rsidRPr="00EE24E3">
        <w:rPr>
          <w:rFonts w:ascii="mylotus" w:hAnsi="mylotus" w:cs="mylotus" w:hint="cs"/>
          <w:color w:val="000000"/>
          <w:sz w:val="22"/>
          <w:szCs w:val="22"/>
          <w:shd w:val="clear" w:color="auto" w:fill="FFFFFF"/>
          <w:rtl/>
        </w:rPr>
        <w:t xml:space="preserve"> </w:t>
      </w:r>
      <w:r w:rsidRPr="007A78EC">
        <w:rPr>
          <w:rFonts w:ascii="mylotus" w:hAnsi="mylotus" w:cs="IRLotus" w:hint="cs"/>
          <w:color w:val="000000"/>
          <w:sz w:val="24"/>
          <w:szCs w:val="24"/>
          <w:shd w:val="clear" w:color="auto" w:fill="FFFFFF"/>
          <w:rtl/>
          <w:lang w:bidi="fa-IR"/>
        </w:rPr>
        <w:t>«</w:t>
      </w:r>
      <w:r w:rsidRPr="007A78EC">
        <w:rPr>
          <w:rFonts w:ascii="mylotus" w:hAnsi="mylotus" w:cs="IRLotus"/>
          <w:color w:val="000000"/>
          <w:sz w:val="24"/>
          <w:szCs w:val="24"/>
          <w:shd w:val="clear" w:color="auto" w:fill="FFFFFF"/>
          <w:rtl/>
          <w:lang w:bidi="fa-IR"/>
        </w:rPr>
        <w:t>بر عهد</w:t>
      </w:r>
      <w:r w:rsidRPr="007A78EC">
        <w:rPr>
          <w:rFonts w:ascii="mylotus" w:hAnsi="mylotus" w:cs="IRLotus" w:hint="cs"/>
          <w:color w:val="000000"/>
          <w:sz w:val="24"/>
          <w:szCs w:val="24"/>
          <w:shd w:val="clear" w:color="auto" w:fill="FFFFFF"/>
          <w:rtl/>
          <w:lang w:bidi="fa-IR"/>
        </w:rPr>
        <w:t>ه</w:t>
      </w:r>
      <w:r w:rsidRPr="007A78EC">
        <w:rPr>
          <w:rFonts w:ascii="mylotus" w:hAnsi="mylotus" w:cs="IRLotus"/>
          <w:color w:val="000000"/>
          <w:sz w:val="24"/>
          <w:szCs w:val="24"/>
          <w:shd w:val="clear" w:color="auto" w:fill="FFFFFF"/>
          <w:rtl/>
          <w:lang w:bidi="fa-IR"/>
        </w:rPr>
        <w:t xml:space="preserve"> ما است جمع و قرائت آن</w:t>
      </w:r>
      <w:r w:rsidRPr="007A78EC">
        <w:rPr>
          <w:rFonts w:ascii="mylotus" w:hAnsi="mylotus" w:cs="IRLotus" w:hint="cs"/>
          <w:color w:val="000000"/>
          <w:sz w:val="24"/>
          <w:szCs w:val="24"/>
          <w:shd w:val="clear" w:color="auto" w:fill="FFFFFF"/>
          <w:rtl/>
          <w:lang w:bidi="fa-IR"/>
        </w:rPr>
        <w:t>» جمع به معنای حفظ و به حافظه سپردن می</w:t>
      </w:r>
      <w:r w:rsidRPr="007A78EC">
        <w:rPr>
          <w:rFonts w:ascii="mylotus" w:hAnsi="mylotus" w:cs="IRLotus" w:hint="cs"/>
          <w:color w:val="000000"/>
          <w:sz w:val="24"/>
          <w:szCs w:val="24"/>
          <w:shd w:val="clear" w:color="auto" w:fill="FFFFFF"/>
          <w:rtl/>
          <w:lang w:bidi="fa-IR"/>
        </w:rPr>
        <w:softHyphen/>
        <w:t>باشد. و «جماع القرآن» به معنای حافظان قرآن می</w:t>
      </w:r>
      <w:r w:rsidRPr="007A78EC">
        <w:rPr>
          <w:rFonts w:ascii="mylotus" w:hAnsi="mylotus" w:cs="IRLotus" w:hint="cs"/>
          <w:color w:val="000000"/>
          <w:sz w:val="24"/>
          <w:szCs w:val="24"/>
          <w:shd w:val="clear" w:color="auto" w:fill="FFFFFF"/>
          <w:rtl/>
          <w:lang w:bidi="fa-IR"/>
        </w:rPr>
        <w:softHyphen/>
        <w:t>باشد. و معنای دوم جمع قرآن، کتابت آیات و سوره</w:t>
      </w:r>
      <w:r>
        <w:rPr>
          <w:rFonts w:ascii="mylotus" w:hAnsi="mylotus" w:cs="IRLotus" w:hint="cs"/>
          <w:color w:val="000000"/>
          <w:sz w:val="24"/>
          <w:szCs w:val="24"/>
          <w:shd w:val="clear" w:color="auto" w:fill="FFFFFF"/>
          <w:rtl/>
          <w:lang w:bidi="fa-IR"/>
        </w:rPr>
        <w:t>‌</w:t>
      </w:r>
      <w:r w:rsidRPr="007A78EC">
        <w:rPr>
          <w:rFonts w:ascii="mylotus" w:hAnsi="mylotus" w:cs="IRLotus" w:hint="cs"/>
          <w:color w:val="000000"/>
          <w:sz w:val="24"/>
          <w:szCs w:val="24"/>
          <w:shd w:val="clear" w:color="auto" w:fill="FFFFFF"/>
          <w:rtl/>
          <w:lang w:bidi="fa-IR"/>
        </w:rPr>
        <w:t>های آن به طور پراکنده می</w:t>
      </w:r>
      <w:r w:rsidRPr="007A78EC">
        <w:rPr>
          <w:rFonts w:ascii="mylotus" w:hAnsi="mylotus" w:cs="IRLotus" w:hint="cs"/>
          <w:color w:val="000000"/>
          <w:sz w:val="24"/>
          <w:szCs w:val="24"/>
          <w:shd w:val="clear" w:color="auto" w:fill="FFFFFF"/>
          <w:rtl/>
          <w:lang w:bidi="fa-IR"/>
        </w:rPr>
        <w:softHyphen/>
        <w:t>باشد یا فقط به معنای مرتب کردن آیات و نوشتن هر سوره در صحیفه</w:t>
      </w:r>
      <w:r w:rsidRPr="007A78EC">
        <w:rPr>
          <w:rFonts w:ascii="mylotus" w:hAnsi="mylotus" w:cs="IRLotus" w:hint="cs"/>
          <w:color w:val="000000"/>
          <w:sz w:val="24"/>
          <w:szCs w:val="24"/>
          <w:shd w:val="clear" w:color="auto" w:fill="FFFFFF"/>
          <w:rtl/>
          <w:lang w:bidi="fa-IR"/>
        </w:rPr>
        <w:softHyphen/>
        <w:t>ای جدا یا مرتب کردن آیات و سوره</w:t>
      </w:r>
      <w:r w:rsidRPr="007A78EC">
        <w:rPr>
          <w:rFonts w:ascii="mylotus" w:hAnsi="mylotus" w:cs="IRLotus" w:hint="cs"/>
          <w:color w:val="000000"/>
          <w:sz w:val="24"/>
          <w:szCs w:val="24"/>
          <w:shd w:val="clear" w:color="auto" w:fill="FFFFFF"/>
          <w:rtl/>
          <w:lang w:bidi="fa-IR"/>
        </w:rPr>
        <w:softHyphen/>
        <w:t>ها در یک مصحف می</w:t>
      </w:r>
      <w:r w:rsidRPr="007A78EC">
        <w:rPr>
          <w:rFonts w:ascii="mylotus" w:hAnsi="mylotus" w:cs="IRLotus" w:hint="cs"/>
          <w:color w:val="000000"/>
          <w:sz w:val="24"/>
          <w:szCs w:val="24"/>
          <w:shd w:val="clear" w:color="auto" w:fill="FFFFFF"/>
          <w:rtl/>
          <w:lang w:bidi="fa-IR"/>
        </w:rPr>
        <w:softHyphen/>
        <w:t xml:space="preserve">باشد. چنانکه هریک پس از دیگری مرتب شده باشد.  </w:t>
      </w:r>
    </w:p>
    <w:p w:rsidR="00235DC2" w:rsidRPr="007A78EC" w:rsidRDefault="00235DC2" w:rsidP="00B4075D">
      <w:pPr>
        <w:ind w:left="272"/>
        <w:jc w:val="both"/>
        <w:rPr>
          <w:rFonts w:ascii="mylotus" w:hAnsi="mylotus" w:cs="IRLotus"/>
          <w:color w:val="000000"/>
          <w:sz w:val="24"/>
          <w:szCs w:val="24"/>
          <w:shd w:val="clear" w:color="auto" w:fill="FFFFFF"/>
          <w:rtl/>
          <w:lang w:bidi="fa-IR"/>
        </w:rPr>
      </w:pPr>
      <w:r w:rsidRPr="00EE24E3">
        <w:rPr>
          <w:rFonts w:ascii="mylotus" w:hAnsi="mylotus" w:cs="mylotus" w:hint="cs"/>
          <w:b/>
          <w:bCs/>
          <w:sz w:val="24"/>
          <w:szCs w:val="22"/>
          <w:rtl/>
        </w:rPr>
        <w:t xml:space="preserve">ب) جمع قرآن در عهد نبوت: </w:t>
      </w:r>
      <w:r w:rsidRPr="007A78EC">
        <w:rPr>
          <w:rFonts w:ascii="mylotus" w:hAnsi="mylotus" w:cs="IRLotus" w:hint="cs"/>
          <w:color w:val="000000"/>
          <w:sz w:val="24"/>
          <w:szCs w:val="24"/>
          <w:shd w:val="clear" w:color="auto" w:fill="FFFFFF"/>
          <w:rtl/>
          <w:lang w:bidi="fa-IR"/>
        </w:rPr>
        <w:t>جمع قرآن در عصر نبوت به دو صورت بوده است: جمع در سینه</w:t>
      </w:r>
      <w:r w:rsidRPr="007A78EC">
        <w:rPr>
          <w:rFonts w:ascii="mylotus" w:hAnsi="mylotus" w:cs="IRLotus" w:hint="cs"/>
          <w:color w:val="000000"/>
          <w:sz w:val="24"/>
          <w:szCs w:val="24"/>
          <w:shd w:val="clear" w:color="auto" w:fill="FFFFFF"/>
          <w:rtl/>
          <w:lang w:bidi="fa-IR"/>
        </w:rPr>
        <w:softHyphen/>
        <w:t xml:space="preserve">ها به وسیله حفظ و به خاطر سپردن آن و جمع در سطرها از طریق کتابت و نوشتن. </w:t>
      </w:r>
    </w:p>
    <w:p w:rsidR="00235DC2" w:rsidRPr="007A78EC" w:rsidRDefault="00235DC2" w:rsidP="00B4075D">
      <w:pPr>
        <w:ind w:left="272"/>
        <w:jc w:val="both"/>
        <w:rPr>
          <w:rFonts w:ascii="mylotus" w:hAnsi="mylotus" w:cs="IRLotus"/>
          <w:sz w:val="24"/>
          <w:szCs w:val="24"/>
          <w:rtl/>
          <w:lang w:bidi="fa-IR"/>
        </w:rPr>
      </w:pPr>
      <w:r w:rsidRPr="00EE24E3">
        <w:rPr>
          <w:rFonts w:ascii="mylotus" w:hAnsi="mylotus" w:cs="mylotus" w:hint="cs"/>
          <w:b/>
          <w:bCs/>
          <w:sz w:val="24"/>
          <w:szCs w:val="22"/>
          <w:rtl/>
        </w:rPr>
        <w:t>جمع قرآن در سینه</w:t>
      </w:r>
      <w:r w:rsidRPr="00EE24E3">
        <w:rPr>
          <w:rFonts w:ascii="mylotus" w:hAnsi="mylotus" w:cs="mylotus" w:hint="cs"/>
          <w:b/>
          <w:bCs/>
          <w:sz w:val="24"/>
          <w:szCs w:val="22"/>
          <w:rtl/>
        </w:rPr>
        <w:softHyphen/>
        <w:t>ها:</w:t>
      </w:r>
      <w:r w:rsidRPr="007A78EC">
        <w:rPr>
          <w:rFonts w:ascii="mylotus" w:hAnsi="mylotus" w:cs="IRLotus" w:hint="cs"/>
          <w:color w:val="000000"/>
          <w:sz w:val="24"/>
          <w:szCs w:val="24"/>
          <w:shd w:val="clear" w:color="auto" w:fill="FFFFFF"/>
          <w:rtl/>
          <w:lang w:bidi="fa-IR"/>
        </w:rPr>
        <w:t xml:space="preserve"> قرآن کریم بر پیامبر امی </w:t>
      </w:r>
      <w:r w:rsidRPr="007A78EC">
        <w:rPr>
          <w:rFonts w:ascii="mylotus" w:hAnsi="mylotus" w:cs="CTraditional Arabic" w:hint="cs"/>
          <w:sz w:val="24"/>
          <w:szCs w:val="24"/>
          <w:rtl/>
        </w:rPr>
        <w:t xml:space="preserve">ص </w:t>
      </w:r>
      <w:r w:rsidRPr="007A78EC">
        <w:rPr>
          <w:rFonts w:ascii="mylotus" w:hAnsi="mylotus" w:cs="IRLotus" w:hint="cs"/>
          <w:color w:val="000000"/>
          <w:sz w:val="24"/>
          <w:szCs w:val="24"/>
          <w:shd w:val="clear" w:color="auto" w:fill="FFFFFF"/>
          <w:rtl/>
          <w:lang w:bidi="fa-IR"/>
        </w:rPr>
        <w:t>نازل شد. تلاش رسول خدا متوجه حفظ و به خاطر سپردن قرآن به همان شیوه</w:t>
      </w:r>
      <w:r>
        <w:rPr>
          <w:rFonts w:ascii="mylotus" w:hAnsi="mylotus" w:cs="IRLotus" w:hint="cs"/>
          <w:color w:val="000000"/>
          <w:sz w:val="24"/>
          <w:szCs w:val="24"/>
          <w:shd w:val="clear" w:color="auto" w:fill="FFFFFF"/>
          <w:rtl/>
          <w:lang w:bidi="fa-IR"/>
        </w:rPr>
        <w:t>‌ی</w:t>
      </w:r>
      <w:r w:rsidRPr="007A78EC">
        <w:rPr>
          <w:rFonts w:ascii="mylotus" w:hAnsi="mylotus" w:cs="IRLotus" w:hint="cs"/>
          <w:color w:val="000000"/>
          <w:sz w:val="24"/>
          <w:szCs w:val="24"/>
          <w:shd w:val="clear" w:color="auto" w:fill="FFFFFF"/>
          <w:rtl/>
          <w:lang w:bidi="fa-IR"/>
        </w:rPr>
        <w:t xml:space="preserve"> نازل شده، بود؛ سپس آن</w:t>
      </w:r>
      <w:r w:rsidRPr="007A78EC">
        <w:rPr>
          <w:rFonts w:ascii="mylotus" w:hAnsi="mylotus" w:cs="IRLotus" w:hint="cs"/>
          <w:color w:val="000000"/>
          <w:sz w:val="24"/>
          <w:szCs w:val="24"/>
          <w:shd w:val="clear" w:color="auto" w:fill="FFFFFF"/>
          <w:rtl/>
          <w:lang w:bidi="fa-IR"/>
        </w:rPr>
        <w:softHyphen/>
        <w:t>را با درنگ بر مردم می</w:t>
      </w:r>
      <w:r w:rsidRPr="007A78EC">
        <w:rPr>
          <w:rFonts w:ascii="mylotus" w:hAnsi="mylotus" w:cs="IRLotus" w:hint="cs"/>
          <w:color w:val="000000"/>
          <w:sz w:val="24"/>
          <w:szCs w:val="24"/>
          <w:shd w:val="clear" w:color="auto" w:fill="FFFFFF"/>
          <w:rtl/>
          <w:lang w:bidi="fa-IR"/>
        </w:rPr>
        <w:softHyphen/>
        <w:t>خواند تا آن</w:t>
      </w:r>
      <w:r w:rsidRPr="007A78EC">
        <w:rPr>
          <w:rFonts w:ascii="mylotus" w:hAnsi="mylotus" w:cs="IRLotus"/>
          <w:color w:val="000000"/>
          <w:sz w:val="24"/>
          <w:szCs w:val="24"/>
          <w:shd w:val="clear" w:color="auto" w:fill="FFFFFF"/>
          <w:rtl/>
          <w:lang w:bidi="fa-IR"/>
        </w:rPr>
        <w:softHyphen/>
      </w:r>
      <w:r w:rsidRPr="007A78EC">
        <w:rPr>
          <w:rFonts w:ascii="mylotus" w:hAnsi="mylotus" w:cs="IRLotus" w:hint="cs"/>
          <w:color w:val="000000"/>
          <w:sz w:val="24"/>
          <w:szCs w:val="24"/>
          <w:shd w:val="clear" w:color="auto" w:fill="FFFFFF"/>
          <w:rtl/>
          <w:lang w:bidi="fa-IR"/>
        </w:rPr>
        <w:t xml:space="preserve">را حفظ نموده و به خاطر بسپارند. و این روش ضرورتی برای پیامبر امی بود که خداوند او را به سوی اعراب امی فرستاده بود. و شرایط امی </w:t>
      </w:r>
      <w:r w:rsidRPr="007A78EC">
        <w:rPr>
          <w:rFonts w:cs="Times New Roman" w:hint="cs"/>
          <w:color w:val="000000"/>
          <w:sz w:val="24"/>
          <w:szCs w:val="24"/>
          <w:shd w:val="clear" w:color="auto" w:fill="FFFFFF"/>
          <w:rtl/>
        </w:rPr>
        <w:t>–</w:t>
      </w:r>
      <w:r w:rsidRPr="007A78EC">
        <w:rPr>
          <w:rFonts w:ascii="mylotus" w:hAnsi="mylotus" w:cs="IRLotus" w:hint="cs"/>
          <w:color w:val="000000"/>
          <w:sz w:val="24"/>
          <w:szCs w:val="24"/>
          <w:shd w:val="clear" w:color="auto" w:fill="FFFFFF"/>
          <w:rtl/>
          <w:lang w:bidi="fa-IR"/>
        </w:rPr>
        <w:t xml:space="preserve"> عادتا- چنان ایجاب می</w:t>
      </w:r>
      <w:r w:rsidRPr="007A78EC">
        <w:rPr>
          <w:rFonts w:ascii="mylotus" w:hAnsi="mylotus" w:cs="IRLotus" w:hint="cs"/>
          <w:color w:val="000000"/>
          <w:sz w:val="24"/>
          <w:szCs w:val="24"/>
          <w:shd w:val="clear" w:color="auto" w:fill="FFFFFF"/>
          <w:rtl/>
          <w:lang w:bidi="fa-IR"/>
        </w:rPr>
        <w:softHyphen/>
        <w:t>کند که به حافظه و قوه نگه دارنده ذهن خود اعتماد کند. چرا که نه می</w:t>
      </w:r>
      <w:r w:rsidRPr="007A78EC">
        <w:rPr>
          <w:rFonts w:ascii="mylotus" w:hAnsi="mylotus" w:cs="IRLotus" w:hint="cs"/>
          <w:color w:val="000000"/>
          <w:sz w:val="24"/>
          <w:szCs w:val="24"/>
          <w:shd w:val="clear" w:color="auto" w:fill="FFFFFF"/>
          <w:rtl/>
          <w:lang w:bidi="fa-IR"/>
        </w:rPr>
        <w:softHyphen/>
        <w:t>تواند بخواند و نه می</w:t>
      </w:r>
      <w:r w:rsidRPr="007A78EC">
        <w:rPr>
          <w:rFonts w:ascii="mylotus" w:hAnsi="mylotus" w:cs="IRLotus" w:hint="cs"/>
          <w:color w:val="000000"/>
          <w:sz w:val="24"/>
          <w:szCs w:val="24"/>
          <w:shd w:val="clear" w:color="auto" w:fill="FFFFFF"/>
          <w:rtl/>
          <w:lang w:bidi="fa-IR"/>
        </w:rPr>
        <w:softHyphen/>
        <w:t>تواند بنویسد. امت عرب در زمان نزول قرآن، از ویژگی</w:t>
      </w:r>
      <w:r w:rsidRPr="007A78EC">
        <w:rPr>
          <w:rFonts w:ascii="mylotus" w:hAnsi="mylotus" w:cs="IRLotus" w:hint="cs"/>
          <w:color w:val="000000"/>
          <w:sz w:val="24"/>
          <w:szCs w:val="24"/>
          <w:shd w:val="clear" w:color="auto" w:fill="FFFFFF"/>
          <w:rtl/>
          <w:lang w:bidi="fa-IR"/>
        </w:rPr>
        <w:softHyphen/>
        <w:t>های نژاد عرب به طور کامل برخوردار بودند. از جمله حافظه نگه</w:t>
      </w:r>
      <w:r w:rsidRPr="007A78EC">
        <w:rPr>
          <w:rFonts w:ascii="mylotus" w:hAnsi="mylotus" w:cs="IRLotus"/>
          <w:color w:val="000000"/>
          <w:sz w:val="24"/>
          <w:szCs w:val="24"/>
          <w:shd w:val="clear" w:color="auto" w:fill="FFFFFF"/>
          <w:rtl/>
          <w:lang w:bidi="fa-IR"/>
        </w:rPr>
        <w:softHyphen/>
      </w:r>
      <w:r w:rsidRPr="007A78EC">
        <w:rPr>
          <w:rFonts w:ascii="mylotus" w:hAnsi="mylotus" w:cs="IRLotus" w:hint="cs"/>
          <w:color w:val="000000"/>
          <w:sz w:val="24"/>
          <w:szCs w:val="24"/>
          <w:shd w:val="clear" w:color="auto" w:fill="FFFFFF"/>
          <w:rtl/>
          <w:lang w:bidi="fa-IR"/>
        </w:rPr>
        <w:t>دارنده قوی و سرعت حفظ؛ شخص عربی صدها هزار بیت شعر حفظ می</w:t>
      </w:r>
      <w:r w:rsidRPr="007A78EC">
        <w:rPr>
          <w:rFonts w:ascii="mylotus" w:hAnsi="mylotus" w:cs="IRLotus" w:hint="cs"/>
          <w:color w:val="000000"/>
          <w:sz w:val="24"/>
          <w:szCs w:val="24"/>
          <w:shd w:val="clear" w:color="auto" w:fill="FFFFFF"/>
          <w:rtl/>
          <w:lang w:bidi="fa-IR"/>
        </w:rPr>
        <w:softHyphen/>
        <w:t>کرد و احساب و انساب را می</w:t>
      </w:r>
      <w:r w:rsidRPr="007A78EC">
        <w:rPr>
          <w:rFonts w:ascii="mylotus" w:hAnsi="mylotus" w:cs="IRLotus" w:hint="cs"/>
          <w:color w:val="000000"/>
          <w:sz w:val="24"/>
          <w:szCs w:val="24"/>
          <w:shd w:val="clear" w:color="auto" w:fill="FFFFFF"/>
          <w:rtl/>
          <w:lang w:bidi="fa-IR"/>
        </w:rPr>
        <w:softHyphen/>
        <w:t>دانست و آن</w:t>
      </w:r>
      <w:r>
        <w:rPr>
          <w:rFonts w:ascii="mylotus" w:hAnsi="mylotus" w:cs="IRLotus"/>
          <w:color w:val="000000"/>
          <w:sz w:val="24"/>
          <w:szCs w:val="24"/>
          <w:shd w:val="clear" w:color="auto" w:fill="FFFFFF"/>
          <w:rtl/>
          <w:lang w:bidi="fa-IR"/>
        </w:rPr>
        <w:softHyphen/>
      </w:r>
      <w:r w:rsidRPr="007A78EC">
        <w:rPr>
          <w:rFonts w:ascii="mylotus" w:hAnsi="mylotus" w:cs="IRLotus" w:hint="cs"/>
          <w:color w:val="000000"/>
          <w:sz w:val="24"/>
          <w:szCs w:val="24"/>
          <w:shd w:val="clear" w:color="auto" w:fill="FFFFFF"/>
          <w:rtl/>
          <w:lang w:bidi="fa-IR"/>
        </w:rPr>
        <w:t>ها را به خاطر می</w:t>
      </w:r>
      <w:r w:rsidRPr="007A78EC">
        <w:rPr>
          <w:rFonts w:ascii="mylotus" w:hAnsi="mylotus" w:cs="IRLotus" w:hint="cs"/>
          <w:color w:val="000000"/>
          <w:sz w:val="24"/>
          <w:szCs w:val="24"/>
          <w:shd w:val="clear" w:color="auto" w:fill="FFFFFF"/>
          <w:rtl/>
          <w:lang w:bidi="fa-IR"/>
        </w:rPr>
        <w:softHyphen/>
        <w:t>سپرد و تاریخ را می</w:t>
      </w:r>
      <w:r w:rsidRPr="007A78EC">
        <w:rPr>
          <w:rFonts w:ascii="mylotus" w:hAnsi="mylotus" w:cs="IRLotus" w:hint="cs"/>
          <w:color w:val="000000"/>
          <w:sz w:val="24"/>
          <w:szCs w:val="24"/>
          <w:shd w:val="clear" w:color="auto" w:fill="FFFFFF"/>
          <w:rtl/>
          <w:lang w:bidi="fa-IR"/>
        </w:rPr>
        <w:softHyphen/>
        <w:t>شناخت. و در میان آن</w:t>
      </w:r>
      <w:r>
        <w:rPr>
          <w:rFonts w:ascii="mylotus" w:hAnsi="mylotus" w:cs="IRLotus"/>
          <w:color w:val="000000"/>
          <w:sz w:val="24"/>
          <w:szCs w:val="24"/>
          <w:shd w:val="clear" w:color="auto" w:fill="FFFFFF"/>
          <w:rtl/>
          <w:lang w:bidi="fa-IR"/>
        </w:rPr>
        <w:softHyphen/>
      </w:r>
      <w:r w:rsidRPr="007A78EC">
        <w:rPr>
          <w:rFonts w:ascii="mylotus" w:hAnsi="mylotus" w:cs="IRLotus" w:hint="cs"/>
          <w:color w:val="000000"/>
          <w:sz w:val="24"/>
          <w:szCs w:val="24"/>
          <w:shd w:val="clear" w:color="auto" w:fill="FFFFFF"/>
          <w:rtl/>
          <w:lang w:bidi="fa-IR"/>
        </w:rPr>
        <w:t>ها کمتر کسی را می</w:t>
      </w:r>
      <w:r w:rsidRPr="007A78EC">
        <w:rPr>
          <w:rFonts w:ascii="mylotus" w:hAnsi="mylotus" w:cs="IRLotus" w:hint="cs"/>
          <w:color w:val="000000"/>
          <w:sz w:val="24"/>
          <w:szCs w:val="24"/>
          <w:shd w:val="clear" w:color="auto" w:fill="FFFFFF"/>
          <w:rtl/>
          <w:lang w:bidi="fa-IR"/>
        </w:rPr>
        <w:softHyphen/>
        <w:t xml:space="preserve">یافتی که از حسب و نسب بیگانه باشد یا اینکه </w:t>
      </w:r>
      <w:r w:rsidRPr="007A78EC">
        <w:rPr>
          <w:rFonts w:ascii="mylotus" w:hAnsi="mylotus" w:cs="IRLotus" w:hint="cs"/>
          <w:sz w:val="24"/>
          <w:szCs w:val="24"/>
          <w:rtl/>
          <w:lang w:bidi="fa-IR"/>
        </w:rPr>
        <w:t>«</w:t>
      </w:r>
      <w:r w:rsidRPr="007A78EC">
        <w:rPr>
          <w:rFonts w:ascii="mylotus" w:hAnsi="mylotus" w:cs="IRLotus"/>
          <w:sz w:val="24"/>
          <w:szCs w:val="24"/>
          <w:rtl/>
          <w:lang w:bidi="fa-IR"/>
        </w:rPr>
        <w:t>المعلقات العشر</w:t>
      </w:r>
      <w:r w:rsidRPr="007A78EC">
        <w:rPr>
          <w:rFonts w:ascii="mylotus" w:hAnsi="mylotus" w:cs="IRLotus" w:hint="cs"/>
          <w:sz w:val="24"/>
          <w:szCs w:val="24"/>
          <w:rtl/>
          <w:lang w:bidi="fa-IR"/>
        </w:rPr>
        <w:t>» را با وجود اشعار زیاد آن و دشواری حفظ آن، حفظ نباشد!! اما قرآن در میان آن</w:t>
      </w:r>
      <w:r>
        <w:rPr>
          <w:rFonts w:ascii="mylotus" w:hAnsi="mylotus" w:cs="IRLotus"/>
          <w:sz w:val="24"/>
          <w:szCs w:val="24"/>
          <w:rtl/>
          <w:lang w:bidi="fa-IR"/>
        </w:rPr>
        <w:softHyphen/>
      </w:r>
      <w:r w:rsidRPr="007A78EC">
        <w:rPr>
          <w:rFonts w:ascii="mylotus" w:hAnsi="mylotus" w:cs="IRLotus" w:hint="cs"/>
          <w:sz w:val="24"/>
          <w:szCs w:val="24"/>
          <w:rtl/>
          <w:lang w:bidi="fa-IR"/>
        </w:rPr>
        <w:t>ها نازل شده و با قوت بیان و زیبایی احکام و عظمت دلیل و</w:t>
      </w:r>
      <w:r>
        <w:rPr>
          <w:rFonts w:ascii="mylotus" w:hAnsi="mylotus" w:cs="IRLotus" w:hint="cs"/>
          <w:sz w:val="24"/>
          <w:szCs w:val="24"/>
          <w:rtl/>
          <w:lang w:bidi="fa-IR"/>
        </w:rPr>
        <w:t xml:space="preserve"> برهانش آن</w:t>
      </w:r>
      <w:r>
        <w:rPr>
          <w:rFonts w:ascii="mylotus" w:hAnsi="mylotus" w:cs="IRLotus"/>
          <w:sz w:val="24"/>
          <w:szCs w:val="24"/>
          <w:rtl/>
          <w:lang w:bidi="fa-IR"/>
        </w:rPr>
        <w:softHyphen/>
      </w:r>
      <w:r>
        <w:rPr>
          <w:rFonts w:ascii="mylotus" w:hAnsi="mylotus" w:cs="IRLotus" w:hint="cs"/>
          <w:sz w:val="24"/>
          <w:szCs w:val="24"/>
          <w:rtl/>
          <w:lang w:bidi="fa-IR"/>
        </w:rPr>
        <w:t xml:space="preserve">ها را شگفت زده کرده </w:t>
      </w:r>
      <w:r w:rsidRPr="007A78EC">
        <w:rPr>
          <w:rFonts w:ascii="mylotus" w:hAnsi="mylotus" w:cs="IRLotus" w:hint="cs"/>
          <w:sz w:val="24"/>
          <w:szCs w:val="24"/>
          <w:rtl/>
          <w:lang w:bidi="fa-IR"/>
        </w:rPr>
        <w:t>و شعور و احساس آن</w:t>
      </w:r>
      <w:r>
        <w:rPr>
          <w:rFonts w:ascii="mylotus" w:hAnsi="mylotus" w:cs="IRLotus"/>
          <w:sz w:val="24"/>
          <w:szCs w:val="24"/>
          <w:rtl/>
          <w:lang w:bidi="fa-IR"/>
        </w:rPr>
        <w:softHyphen/>
      </w:r>
      <w:r w:rsidRPr="007A78EC">
        <w:rPr>
          <w:rFonts w:ascii="mylotus" w:hAnsi="mylotus" w:cs="IRLotus" w:hint="cs"/>
          <w:sz w:val="24"/>
          <w:szCs w:val="24"/>
          <w:rtl/>
          <w:lang w:bidi="fa-IR"/>
        </w:rPr>
        <w:t>ها را به خود جلب نموده و بر عقل و فکر و اندیشه آنان چیره شد. چنانکه تلاش آنان را متوجه کتاب مجید نمود و بدان روی آوردند و آن</w:t>
      </w:r>
      <w:r w:rsidRPr="007A78EC">
        <w:rPr>
          <w:rFonts w:ascii="mylotus" w:hAnsi="mylotus" w:cs="IRLotus" w:hint="cs"/>
          <w:sz w:val="24"/>
          <w:szCs w:val="24"/>
          <w:rtl/>
          <w:lang w:bidi="fa-IR"/>
        </w:rPr>
        <w:softHyphen/>
        <w:t>را حفظ نموده و آیات و سوره</w:t>
      </w:r>
      <w:r w:rsidRPr="007A78EC">
        <w:rPr>
          <w:rFonts w:ascii="mylotus" w:hAnsi="mylotus" w:cs="IRLotus" w:hint="cs"/>
          <w:sz w:val="24"/>
          <w:szCs w:val="24"/>
          <w:rtl/>
          <w:lang w:bidi="fa-IR"/>
        </w:rPr>
        <w:softHyphen/>
        <w:t xml:space="preserve">های قرآن را به خاطر سپرده و شعر را رها کردند. چرا که در قرآن روح زندگی را یافتند. اما رسول خدا </w:t>
      </w:r>
      <w:r w:rsidRPr="007A78EC">
        <w:rPr>
          <w:rFonts w:ascii="mylotus" w:hAnsi="mylotus" w:cs="CTraditional Arabic"/>
          <w:sz w:val="24"/>
          <w:szCs w:val="24"/>
          <w:rtl/>
        </w:rPr>
        <w:t>ص</w:t>
      </w:r>
      <w:r w:rsidRPr="007A78EC">
        <w:rPr>
          <w:rFonts w:ascii="mylotus" w:hAnsi="mylotus" w:cs="CTraditional Arabic" w:hint="cs"/>
          <w:sz w:val="24"/>
          <w:szCs w:val="24"/>
          <w:rtl/>
        </w:rPr>
        <w:t xml:space="preserve"> </w:t>
      </w:r>
      <w:r w:rsidRPr="007A78EC">
        <w:rPr>
          <w:rFonts w:ascii="mylotus" w:hAnsi="mylotus" w:cs="IRLotus" w:hint="cs"/>
          <w:sz w:val="24"/>
          <w:szCs w:val="24"/>
          <w:rtl/>
          <w:lang w:bidi="fa-IR"/>
        </w:rPr>
        <w:t>از حرص شدیدی که نسبت به حفظ قرآن داشت شب را با تلاوت قرآن در نماز و عبادت و تلاوت و تدبر در معانی آن می</w:t>
      </w:r>
      <w:r w:rsidRPr="007A78EC">
        <w:rPr>
          <w:rFonts w:ascii="mylotus" w:hAnsi="mylotus" w:cs="IRLotus" w:hint="cs"/>
          <w:sz w:val="24"/>
          <w:szCs w:val="24"/>
          <w:rtl/>
          <w:lang w:bidi="fa-IR"/>
        </w:rPr>
        <w:softHyphen/>
        <w:t>گذراند چنانکه پاهایش از کثرت قیام ورم می</w:t>
      </w:r>
      <w:r w:rsidRPr="007A78EC">
        <w:rPr>
          <w:rFonts w:ascii="mylotus" w:hAnsi="mylotus" w:cs="IRLotus" w:hint="cs"/>
          <w:sz w:val="24"/>
          <w:szCs w:val="24"/>
          <w:rtl/>
          <w:lang w:bidi="fa-IR"/>
        </w:rPr>
        <w:softHyphen/>
        <w:t>کرد و همه این</w:t>
      </w:r>
      <w:r>
        <w:rPr>
          <w:rFonts w:ascii="mylotus" w:hAnsi="mylotus" w:cs="IRLotus"/>
          <w:sz w:val="24"/>
          <w:szCs w:val="24"/>
          <w:rtl/>
          <w:lang w:bidi="fa-IR"/>
        </w:rPr>
        <w:softHyphen/>
      </w:r>
      <w:r w:rsidRPr="007A78EC">
        <w:rPr>
          <w:rFonts w:ascii="mylotus" w:hAnsi="mylotus" w:cs="IRLotus" w:hint="cs"/>
          <w:sz w:val="24"/>
          <w:szCs w:val="24"/>
          <w:rtl/>
          <w:lang w:bidi="fa-IR"/>
        </w:rPr>
        <w:t xml:space="preserve">ها در راستای عمل به امر خداوند متعال بود که فرمود: </w:t>
      </w:r>
      <w:r w:rsidRPr="007A78EC">
        <w:rPr>
          <w:rFonts w:ascii="Traditional Arabic" w:hAnsi="Traditional Arabic"/>
          <w:color w:val="000000"/>
          <w:sz w:val="24"/>
          <w:szCs w:val="24"/>
          <w:shd w:val="clear" w:color="auto" w:fill="FFFFFF"/>
          <w:rtl/>
        </w:rPr>
        <w:t>﴿</w:t>
      </w:r>
      <w:r w:rsidRPr="007A78EC">
        <w:rPr>
          <w:rFonts w:ascii="Traditional Arabic" w:hAnsi="Traditional Arabic" w:cs="KFGQPC Uthmanic Script HAFS"/>
          <w:color w:val="000000"/>
          <w:sz w:val="24"/>
          <w:szCs w:val="24"/>
          <w:shd w:val="clear" w:color="auto" w:fill="FFFFFF"/>
          <w:rtl/>
        </w:rPr>
        <w:t xml:space="preserve">يَٰٓأَيُّهَا </w:t>
      </w:r>
      <w:r w:rsidRPr="007A78EC">
        <w:rPr>
          <w:rFonts w:ascii="Traditional Arabic" w:hAnsi="Traditional Arabic" w:cs="KFGQPC Uthmanic Script HAFS" w:hint="cs"/>
          <w:color w:val="000000"/>
          <w:sz w:val="24"/>
          <w:szCs w:val="24"/>
          <w:shd w:val="clear" w:color="auto" w:fill="FFFFFF"/>
          <w:rtl/>
        </w:rPr>
        <w:t>ٱلۡمُزَّمِّلُ</w:t>
      </w:r>
      <w:r w:rsidRPr="007A78EC">
        <w:rPr>
          <w:rFonts w:ascii="Traditional Arabic" w:hAnsi="Traditional Arabic" w:cs="KFGQPC Uthmanic Script HAFS"/>
          <w:color w:val="000000"/>
          <w:sz w:val="24"/>
          <w:szCs w:val="24"/>
          <w:shd w:val="clear" w:color="auto" w:fill="FFFFFF"/>
          <w:rtl/>
        </w:rPr>
        <w:t xml:space="preserve">١ قُمِ </w:t>
      </w:r>
      <w:r w:rsidRPr="007A78EC">
        <w:rPr>
          <w:rFonts w:ascii="Traditional Arabic" w:hAnsi="Traditional Arabic" w:cs="KFGQPC Uthmanic Script HAFS" w:hint="cs"/>
          <w:color w:val="000000"/>
          <w:sz w:val="24"/>
          <w:szCs w:val="24"/>
          <w:shd w:val="clear" w:color="auto" w:fill="FFFFFF"/>
          <w:rtl/>
        </w:rPr>
        <w:t>ٱلَّيۡلَ</w:t>
      </w:r>
      <w:r w:rsidRPr="007A78EC">
        <w:rPr>
          <w:rFonts w:ascii="Traditional Arabic" w:hAnsi="Traditional Arabic" w:cs="KFGQPC Uthmanic Script HAFS"/>
          <w:color w:val="000000"/>
          <w:sz w:val="24"/>
          <w:szCs w:val="24"/>
          <w:shd w:val="clear" w:color="auto" w:fill="FFFFFF"/>
          <w:rtl/>
        </w:rPr>
        <w:t xml:space="preserve"> إِلَّا قَلِيلٗا٢ نِّصۡفَهُ</w:t>
      </w:r>
      <w:r w:rsidRPr="007A78EC">
        <w:rPr>
          <w:rFonts w:ascii="Traditional Arabic" w:hAnsi="Traditional Arabic" w:cs="KFGQPC Uthmanic Script HAFS" w:hint="cs"/>
          <w:color w:val="000000"/>
          <w:sz w:val="24"/>
          <w:szCs w:val="24"/>
          <w:shd w:val="clear" w:color="auto" w:fill="FFFFFF"/>
          <w:rtl/>
        </w:rPr>
        <w:t>ۥٓ</w:t>
      </w:r>
      <w:r w:rsidRPr="007A78EC">
        <w:rPr>
          <w:rFonts w:ascii="Traditional Arabic" w:hAnsi="Traditional Arabic" w:cs="KFGQPC Uthmanic Script HAFS"/>
          <w:color w:val="000000"/>
          <w:sz w:val="24"/>
          <w:szCs w:val="24"/>
          <w:shd w:val="clear" w:color="auto" w:fill="FFFFFF"/>
          <w:rtl/>
        </w:rPr>
        <w:t xml:space="preserve"> أَوِ </w:t>
      </w:r>
      <w:r w:rsidRPr="007A78EC">
        <w:rPr>
          <w:rFonts w:ascii="Traditional Arabic" w:hAnsi="Traditional Arabic" w:cs="KFGQPC Uthmanic Script HAFS" w:hint="cs"/>
          <w:color w:val="000000"/>
          <w:sz w:val="24"/>
          <w:szCs w:val="24"/>
          <w:shd w:val="clear" w:color="auto" w:fill="FFFFFF"/>
          <w:rtl/>
        </w:rPr>
        <w:t>ٱنقُصۡ</w:t>
      </w:r>
      <w:r w:rsidRPr="007A78EC">
        <w:rPr>
          <w:rFonts w:ascii="Traditional Arabic" w:hAnsi="Traditional Arabic" w:cs="KFGQPC Uthmanic Script HAFS"/>
          <w:color w:val="000000"/>
          <w:sz w:val="24"/>
          <w:szCs w:val="24"/>
          <w:shd w:val="clear" w:color="auto" w:fill="FFFFFF"/>
          <w:rtl/>
        </w:rPr>
        <w:t xml:space="preserve"> مِنۡهُ قَلِيلًا٣ أَوۡ زِدۡ عَلَيۡهِ وَرَتِّلِ </w:t>
      </w:r>
      <w:r w:rsidRPr="007A78EC">
        <w:rPr>
          <w:rFonts w:ascii="Traditional Arabic" w:hAnsi="Traditional Arabic" w:cs="KFGQPC Uthmanic Script HAFS" w:hint="cs"/>
          <w:color w:val="000000"/>
          <w:sz w:val="24"/>
          <w:szCs w:val="24"/>
          <w:shd w:val="clear" w:color="auto" w:fill="FFFFFF"/>
          <w:rtl/>
        </w:rPr>
        <w:t>ٱلۡقُرۡءَانَ</w:t>
      </w:r>
      <w:r w:rsidRPr="007A78EC">
        <w:rPr>
          <w:rFonts w:ascii="Traditional Arabic" w:hAnsi="Traditional Arabic" w:cs="KFGQPC Uthmanic Script HAFS"/>
          <w:color w:val="000000"/>
          <w:sz w:val="24"/>
          <w:szCs w:val="24"/>
          <w:shd w:val="clear" w:color="auto" w:fill="FFFFFF"/>
          <w:rtl/>
        </w:rPr>
        <w:t xml:space="preserve"> تَرۡتِيلًا٤</w:t>
      </w:r>
      <w:r w:rsidRPr="007A78EC">
        <w:rPr>
          <w:rFonts w:ascii="Traditional Arabic" w:hAnsi="Traditional Arabic"/>
          <w:color w:val="000000"/>
          <w:sz w:val="24"/>
          <w:szCs w:val="24"/>
          <w:shd w:val="clear" w:color="auto" w:fill="FFFFFF"/>
          <w:rtl/>
        </w:rPr>
        <w:t>﴾</w:t>
      </w:r>
      <w:r w:rsidRPr="007A78EC">
        <w:rPr>
          <w:rFonts w:ascii="mylotus" w:hAnsi="mylotus" w:cs="IRLotus" w:hint="cs"/>
          <w:sz w:val="24"/>
          <w:szCs w:val="24"/>
          <w:rtl/>
          <w:lang w:bidi="fa-IR"/>
        </w:rPr>
        <w:t xml:space="preserve"> [المزمل: 1- 4]: «</w:t>
      </w:r>
      <w:r w:rsidRPr="007A78EC">
        <w:rPr>
          <w:rFonts w:ascii="mylotus" w:hAnsi="mylotus" w:cs="IRLotus"/>
          <w:sz w:val="24"/>
          <w:szCs w:val="24"/>
          <w:rtl/>
          <w:lang w:bidi="fa-IR"/>
        </w:rPr>
        <w:t>ا</w:t>
      </w:r>
      <w:r w:rsidRPr="007A78EC">
        <w:rPr>
          <w:rFonts w:ascii="mylotus" w:hAnsi="mylotus" w:cs="IRLotus" w:hint="cs"/>
          <w:sz w:val="24"/>
          <w:szCs w:val="24"/>
          <w:rtl/>
          <w:lang w:bidi="fa-IR"/>
        </w:rPr>
        <w:t>ی</w:t>
      </w:r>
      <w:r w:rsidRPr="007A78EC">
        <w:rPr>
          <w:rFonts w:ascii="mylotus" w:hAnsi="mylotus" w:cs="IRLotus"/>
          <w:sz w:val="24"/>
          <w:szCs w:val="24"/>
          <w:rtl/>
          <w:lang w:bidi="fa-IR"/>
        </w:rPr>
        <w:t xml:space="preserve"> گليم بر خود پيچيده و يا بار رسالت متحمل شده</w:t>
      </w:r>
      <w:r w:rsidRPr="007A78EC">
        <w:rPr>
          <w:rFonts w:ascii="mylotus" w:hAnsi="mylotus" w:cs="IRLotus" w:hint="cs"/>
          <w:sz w:val="24"/>
          <w:szCs w:val="24"/>
          <w:rtl/>
          <w:lang w:bidi="fa-IR"/>
        </w:rPr>
        <w:t>،</w:t>
      </w:r>
      <w:r w:rsidRPr="007A78EC">
        <w:rPr>
          <w:rFonts w:ascii="mylotus" w:hAnsi="mylotus" w:cs="IRLotus"/>
          <w:sz w:val="24"/>
          <w:szCs w:val="24"/>
          <w:rtl/>
          <w:lang w:bidi="fa-IR"/>
        </w:rPr>
        <w:t xml:space="preserve"> شب را قيام کن مگر اندک</w:t>
      </w:r>
      <w:r w:rsidRPr="007A78EC">
        <w:rPr>
          <w:rFonts w:ascii="mylotus" w:hAnsi="mylotus" w:cs="IRLotus" w:hint="cs"/>
          <w:sz w:val="24"/>
          <w:szCs w:val="24"/>
          <w:rtl/>
          <w:lang w:bidi="fa-IR"/>
        </w:rPr>
        <w:t>ی،</w:t>
      </w:r>
      <w:r w:rsidRPr="007A78EC">
        <w:rPr>
          <w:rFonts w:ascii="mylotus" w:hAnsi="mylotus" w:cs="IRLotus"/>
          <w:sz w:val="24"/>
          <w:szCs w:val="24"/>
          <w:rtl/>
          <w:lang w:bidi="fa-IR"/>
        </w:rPr>
        <w:t xml:space="preserve"> نيم</w:t>
      </w:r>
      <w:r w:rsidRPr="007A78EC">
        <w:rPr>
          <w:rFonts w:ascii="mylotus" w:hAnsi="mylotus" w:cs="IRLotus" w:hint="cs"/>
          <w:sz w:val="24"/>
          <w:szCs w:val="24"/>
          <w:rtl/>
          <w:lang w:bidi="fa-IR"/>
        </w:rPr>
        <w:t>ی</w:t>
      </w:r>
      <w:r w:rsidRPr="007A78EC">
        <w:rPr>
          <w:rFonts w:ascii="mylotus" w:hAnsi="mylotus" w:cs="IRLotus"/>
          <w:sz w:val="24"/>
          <w:szCs w:val="24"/>
          <w:rtl/>
          <w:lang w:bidi="fa-IR"/>
        </w:rPr>
        <w:t xml:space="preserve"> از آن و يا اندک</w:t>
      </w:r>
      <w:r w:rsidRPr="007A78EC">
        <w:rPr>
          <w:rFonts w:ascii="mylotus" w:hAnsi="mylotus" w:cs="IRLotus" w:hint="cs"/>
          <w:sz w:val="24"/>
          <w:szCs w:val="24"/>
          <w:rtl/>
          <w:lang w:bidi="fa-IR"/>
        </w:rPr>
        <w:t>ی</w:t>
      </w:r>
      <w:r w:rsidRPr="007A78EC">
        <w:rPr>
          <w:rFonts w:ascii="mylotus" w:hAnsi="mylotus" w:cs="IRLotus"/>
          <w:sz w:val="24"/>
          <w:szCs w:val="24"/>
          <w:rtl/>
          <w:lang w:bidi="fa-IR"/>
        </w:rPr>
        <w:t xml:space="preserve"> کمتر از آن</w:t>
      </w:r>
      <w:r w:rsidRPr="007A78EC">
        <w:rPr>
          <w:rFonts w:ascii="mylotus" w:hAnsi="mylotus" w:cs="IRLotus" w:hint="cs"/>
          <w:sz w:val="24"/>
          <w:szCs w:val="24"/>
          <w:rtl/>
          <w:lang w:bidi="fa-IR"/>
        </w:rPr>
        <w:t>؛</w:t>
      </w:r>
      <w:r w:rsidRPr="007A78EC">
        <w:rPr>
          <w:rFonts w:ascii="mylotus" w:hAnsi="mylotus" w:cs="IRLotus"/>
          <w:sz w:val="24"/>
          <w:szCs w:val="24"/>
          <w:rtl/>
          <w:lang w:bidi="fa-IR"/>
        </w:rPr>
        <w:t xml:space="preserve"> و يا بر آن بيفزا و قرآن را به تأن</w:t>
      </w:r>
      <w:r w:rsidRPr="007A78EC">
        <w:rPr>
          <w:rFonts w:ascii="mylotus" w:hAnsi="mylotus" w:cs="IRLotus" w:hint="cs"/>
          <w:sz w:val="24"/>
          <w:szCs w:val="24"/>
          <w:rtl/>
          <w:lang w:bidi="fa-IR"/>
        </w:rPr>
        <w:t>ی</w:t>
      </w:r>
      <w:r w:rsidRPr="007A78EC">
        <w:rPr>
          <w:rFonts w:ascii="mylotus" w:hAnsi="mylotus" w:cs="IRLotus"/>
          <w:sz w:val="24"/>
          <w:szCs w:val="24"/>
          <w:rtl/>
          <w:lang w:bidi="fa-IR"/>
        </w:rPr>
        <w:t xml:space="preserve"> و ترتيب قرائت نما بتأن</w:t>
      </w:r>
      <w:r w:rsidRPr="007A78EC">
        <w:rPr>
          <w:rFonts w:ascii="mylotus" w:hAnsi="mylotus" w:cs="IRLotus" w:hint="cs"/>
          <w:sz w:val="24"/>
          <w:szCs w:val="24"/>
          <w:rtl/>
          <w:lang w:bidi="fa-IR"/>
        </w:rPr>
        <w:t>ی</w:t>
      </w:r>
      <w:r w:rsidRPr="007A78EC">
        <w:rPr>
          <w:rFonts w:ascii="mylotus" w:hAnsi="mylotus" w:cs="IRLotus"/>
          <w:sz w:val="24"/>
          <w:szCs w:val="24"/>
          <w:rtl/>
          <w:lang w:bidi="fa-IR"/>
        </w:rPr>
        <w:t xml:space="preserve"> کامل</w:t>
      </w:r>
      <w:r>
        <w:rPr>
          <w:rFonts w:ascii="mylotus" w:hAnsi="mylotus" w:cs="IRLotus" w:hint="cs"/>
          <w:sz w:val="24"/>
          <w:szCs w:val="24"/>
          <w:rtl/>
          <w:lang w:bidi="fa-IR"/>
        </w:rPr>
        <w:t>.»</w:t>
      </w:r>
      <w:r w:rsidRPr="007A78EC">
        <w:rPr>
          <w:rFonts w:ascii="mylotus" w:hAnsi="mylotus" w:cs="IRLotus" w:hint="cs"/>
          <w:sz w:val="24"/>
          <w:szCs w:val="24"/>
          <w:rtl/>
          <w:lang w:bidi="fa-IR"/>
        </w:rPr>
        <w:t xml:space="preserve"> بر این اساس عجیب نیست که رسول خدا سرور حافظان باشد و </w:t>
      </w:r>
      <w:r>
        <w:rPr>
          <w:rFonts w:ascii="mylotus" w:hAnsi="mylotus" w:cs="IRLotus" w:hint="cs"/>
          <w:sz w:val="24"/>
          <w:szCs w:val="24"/>
          <w:rtl/>
          <w:lang w:bidi="fa-IR"/>
        </w:rPr>
        <w:t>همه‌ی قرآن</w:t>
      </w:r>
      <w:r w:rsidRPr="007A78EC">
        <w:rPr>
          <w:rFonts w:ascii="mylotus" w:hAnsi="mylotus" w:cs="IRLotus" w:hint="cs"/>
          <w:sz w:val="24"/>
          <w:szCs w:val="24"/>
          <w:rtl/>
          <w:lang w:bidi="fa-IR"/>
        </w:rPr>
        <w:t xml:space="preserve"> در قلب شریف او جمع شده باشد و نیز مرجع تمام مسلمانان </w:t>
      </w:r>
      <w:r>
        <w:rPr>
          <w:rFonts w:ascii="mylotus" w:hAnsi="mylotus" w:cs="IRLotus" w:hint="cs"/>
          <w:sz w:val="24"/>
          <w:szCs w:val="24"/>
          <w:rtl/>
          <w:lang w:bidi="fa-IR"/>
        </w:rPr>
        <w:t>در هر</w:t>
      </w:r>
      <w:r w:rsidRPr="007A78EC">
        <w:rPr>
          <w:rFonts w:ascii="mylotus" w:hAnsi="mylotus" w:cs="IRLotus" w:hint="cs"/>
          <w:sz w:val="24"/>
          <w:szCs w:val="24"/>
          <w:rtl/>
          <w:lang w:bidi="fa-IR"/>
        </w:rPr>
        <w:t xml:space="preserve"> امری از قرآن باشد که به آن</w:t>
      </w:r>
      <w:r>
        <w:rPr>
          <w:rFonts w:ascii="mylotus" w:hAnsi="mylotus" w:cs="IRLotus"/>
          <w:sz w:val="24"/>
          <w:szCs w:val="24"/>
          <w:rtl/>
          <w:lang w:bidi="fa-IR"/>
        </w:rPr>
        <w:softHyphen/>
      </w:r>
      <w:r w:rsidRPr="007A78EC">
        <w:rPr>
          <w:rFonts w:ascii="mylotus" w:hAnsi="mylotus" w:cs="IRLotus" w:hint="cs"/>
          <w:sz w:val="24"/>
          <w:szCs w:val="24"/>
          <w:rtl/>
          <w:lang w:bidi="fa-IR"/>
        </w:rPr>
        <w:t>ها یاری می</w:t>
      </w:r>
      <w:r w:rsidRPr="007A78EC">
        <w:rPr>
          <w:rFonts w:ascii="mylotus" w:hAnsi="mylotus" w:cs="IRLotus" w:hint="cs"/>
          <w:sz w:val="24"/>
          <w:szCs w:val="24"/>
          <w:rtl/>
          <w:lang w:bidi="fa-IR"/>
        </w:rPr>
        <w:softHyphen/>
        <w:t xml:space="preserve">رساند. </w:t>
      </w:r>
    </w:p>
    <w:p w:rsidR="00235DC2" w:rsidRPr="007A78EC" w:rsidRDefault="00235DC2" w:rsidP="00B4075D">
      <w:pPr>
        <w:ind w:left="272"/>
        <w:jc w:val="both"/>
        <w:rPr>
          <w:rFonts w:ascii="mylotus" w:hAnsi="mylotus" w:cs="IRLotus"/>
          <w:sz w:val="24"/>
          <w:szCs w:val="24"/>
          <w:rtl/>
          <w:lang w:bidi="fa-IR"/>
        </w:rPr>
      </w:pPr>
      <w:r w:rsidRPr="007A78EC">
        <w:rPr>
          <w:rFonts w:ascii="mylotus" w:hAnsi="mylotus" w:cs="IRLotus" w:hint="cs"/>
          <w:sz w:val="24"/>
          <w:szCs w:val="24"/>
          <w:rtl/>
          <w:lang w:bidi="fa-IR"/>
        </w:rPr>
        <w:t>صحابه نیز چنان بودند که در تلاوت قرآن و تکرار آن با یکدیگر مسابقه می</w:t>
      </w:r>
      <w:r w:rsidRPr="007A78EC">
        <w:rPr>
          <w:rFonts w:ascii="mylotus" w:hAnsi="mylotus" w:cs="IRLotus" w:hint="cs"/>
          <w:sz w:val="24"/>
          <w:szCs w:val="24"/>
          <w:rtl/>
          <w:lang w:bidi="fa-IR"/>
        </w:rPr>
        <w:softHyphen/>
        <w:t>دادند و تمام تلاش خود را در جهت حفظ و به خاطر سپردن آن به کار می</w:t>
      </w:r>
      <w:r w:rsidRPr="007A78EC">
        <w:rPr>
          <w:rFonts w:ascii="mylotus" w:hAnsi="mylotus" w:cs="IRLotus" w:hint="cs"/>
          <w:sz w:val="24"/>
          <w:szCs w:val="24"/>
          <w:rtl/>
          <w:lang w:bidi="fa-IR"/>
        </w:rPr>
        <w:softHyphen/>
        <w:t>بردند تا اینکه بتوانند آن</w:t>
      </w:r>
      <w:r w:rsidRPr="007A78EC">
        <w:rPr>
          <w:rFonts w:ascii="mylotus" w:hAnsi="mylotus" w:cs="IRLotus" w:hint="cs"/>
          <w:sz w:val="24"/>
          <w:szCs w:val="24"/>
          <w:rtl/>
          <w:lang w:bidi="fa-IR"/>
        </w:rPr>
        <w:softHyphen/>
        <w:t>را در نمازهای فرض شب و روز، به صورت سری و جهری بخوانند. و نیز در نوافل از آنها غافل نشده و و آن</w:t>
      </w:r>
      <w:r w:rsidRPr="007A78EC">
        <w:rPr>
          <w:rFonts w:ascii="mylotus" w:hAnsi="mylotus" w:cs="IRLotus" w:hint="cs"/>
          <w:sz w:val="24"/>
          <w:szCs w:val="24"/>
          <w:rtl/>
          <w:lang w:bidi="fa-IR"/>
        </w:rPr>
        <w:softHyphen/>
        <w:t>را به همسران و فرزندان خود در خانه بیاموزند. حتی اگر کسی در نیمه شب از کنار خانه آنان می</w:t>
      </w:r>
      <w:r w:rsidRPr="007A78EC">
        <w:rPr>
          <w:rFonts w:ascii="mylotus" w:hAnsi="mylotus" w:cs="IRLotus" w:hint="cs"/>
          <w:sz w:val="24"/>
          <w:szCs w:val="24"/>
          <w:rtl/>
          <w:lang w:bidi="fa-IR"/>
        </w:rPr>
        <w:softHyphen/>
        <w:t>گذشت صدای وزوزی چون وزوز زنبور از خانه</w:t>
      </w:r>
      <w:r w:rsidRPr="007A78EC">
        <w:rPr>
          <w:rFonts w:ascii="mylotus" w:hAnsi="mylotus" w:cs="IRLotus" w:hint="cs"/>
          <w:sz w:val="24"/>
          <w:szCs w:val="24"/>
          <w:rtl/>
          <w:lang w:bidi="fa-IR"/>
        </w:rPr>
        <w:softHyphen/>
        <w:t>های آن</w:t>
      </w:r>
      <w:r>
        <w:rPr>
          <w:rFonts w:ascii="mylotus" w:hAnsi="mylotus" w:cs="IRLotus"/>
          <w:sz w:val="24"/>
          <w:szCs w:val="24"/>
          <w:rtl/>
          <w:lang w:bidi="fa-IR"/>
        </w:rPr>
        <w:softHyphen/>
      </w:r>
      <w:r w:rsidRPr="007A78EC">
        <w:rPr>
          <w:rFonts w:ascii="mylotus" w:hAnsi="mylotus" w:cs="IRLotus" w:hint="cs"/>
          <w:sz w:val="24"/>
          <w:szCs w:val="24"/>
          <w:rtl/>
          <w:lang w:bidi="fa-IR"/>
        </w:rPr>
        <w:t>ها می</w:t>
      </w:r>
      <w:r w:rsidRPr="007A78EC">
        <w:rPr>
          <w:rFonts w:ascii="mylotus" w:hAnsi="mylotus" w:cs="IRLotus" w:hint="cs"/>
          <w:sz w:val="24"/>
          <w:szCs w:val="24"/>
          <w:rtl/>
          <w:lang w:bidi="fa-IR"/>
        </w:rPr>
        <w:softHyphen/>
        <w:t xml:space="preserve">شنید که چنین به تلاوت قرآن مشغول بودند. چنانکه رسول خدا </w:t>
      </w:r>
      <w:r w:rsidRPr="007A78EC">
        <w:rPr>
          <w:rFonts w:ascii="mylotus" w:hAnsi="mylotus" w:cs="CTraditional Arabic" w:hint="cs"/>
          <w:sz w:val="24"/>
          <w:szCs w:val="24"/>
          <w:rtl/>
        </w:rPr>
        <w:t>ص</w:t>
      </w:r>
      <w:r w:rsidRPr="007A78EC">
        <w:rPr>
          <w:rFonts w:ascii="mylotus" w:hAnsi="mylotus" w:cs="IRLotus" w:hint="cs"/>
          <w:sz w:val="24"/>
          <w:szCs w:val="24"/>
          <w:rtl/>
          <w:lang w:bidi="fa-IR"/>
        </w:rPr>
        <w:t xml:space="preserve"> در تاریکی شب از کنار خانه</w:t>
      </w:r>
      <w:r w:rsidRPr="007A78EC">
        <w:rPr>
          <w:rFonts w:ascii="mylotus" w:hAnsi="mylotus" w:cs="IRLotus" w:hint="cs"/>
          <w:sz w:val="24"/>
          <w:szCs w:val="24"/>
          <w:rtl/>
          <w:lang w:bidi="fa-IR"/>
        </w:rPr>
        <w:softHyphen/>
        <w:t>های انصار می</w:t>
      </w:r>
      <w:r w:rsidRPr="007A78EC">
        <w:rPr>
          <w:rFonts w:ascii="mylotus" w:hAnsi="mylotus" w:cs="IRLotus" w:hint="cs"/>
          <w:sz w:val="24"/>
          <w:szCs w:val="24"/>
          <w:rtl/>
          <w:lang w:bidi="fa-IR"/>
        </w:rPr>
        <w:softHyphen/>
        <w:t>گذشت و نزد برخی از آن</w:t>
      </w:r>
      <w:r>
        <w:rPr>
          <w:rFonts w:ascii="mylotus" w:hAnsi="mylotus" w:cs="IRLotus"/>
          <w:sz w:val="24"/>
          <w:szCs w:val="24"/>
          <w:rtl/>
          <w:lang w:bidi="fa-IR"/>
        </w:rPr>
        <w:softHyphen/>
      </w:r>
      <w:r w:rsidRPr="007A78EC">
        <w:rPr>
          <w:rFonts w:ascii="mylotus" w:hAnsi="mylotus" w:cs="IRLotus" w:hint="cs"/>
          <w:sz w:val="24"/>
          <w:szCs w:val="24"/>
          <w:rtl/>
          <w:lang w:bidi="fa-IR"/>
        </w:rPr>
        <w:t>ها توقف کرده و قرآن می</w:t>
      </w:r>
      <w:r w:rsidRPr="007A78EC">
        <w:rPr>
          <w:rFonts w:ascii="mylotus" w:hAnsi="mylotus" w:cs="IRLotus" w:hint="cs"/>
          <w:sz w:val="24"/>
          <w:szCs w:val="24"/>
          <w:rtl/>
          <w:lang w:bidi="fa-IR"/>
        </w:rPr>
        <w:softHyphen/>
        <w:t xml:space="preserve">شنید. بسیاری از صحابه به حفظ قرآن کریم مشهور بودند. و رسول خدا </w:t>
      </w:r>
      <w:r w:rsidRPr="007A78EC">
        <w:rPr>
          <w:rFonts w:ascii="mylotus" w:hAnsi="mylotus" w:cs="CTraditional Arabic" w:hint="cs"/>
          <w:sz w:val="24"/>
          <w:szCs w:val="24"/>
          <w:rtl/>
        </w:rPr>
        <w:t>ص</w:t>
      </w:r>
      <w:r w:rsidRPr="007A78EC">
        <w:rPr>
          <w:rFonts w:ascii="mylotus" w:hAnsi="mylotus" w:cs="IRLotus" w:hint="cs"/>
          <w:sz w:val="24"/>
          <w:szCs w:val="24"/>
          <w:rtl/>
          <w:lang w:bidi="fa-IR"/>
        </w:rPr>
        <w:t xml:space="preserve"> روح عنایت به قرآن را در وجود آنها می</w:t>
      </w:r>
      <w:r w:rsidRPr="007A78EC">
        <w:rPr>
          <w:rFonts w:ascii="mylotus" w:hAnsi="mylotus" w:cs="IRLotus" w:hint="cs"/>
          <w:sz w:val="24"/>
          <w:szCs w:val="24"/>
          <w:rtl/>
          <w:lang w:bidi="fa-IR"/>
        </w:rPr>
        <w:softHyphen/>
        <w:t>دمید و کسانی از حافظان قرآن را به شهرها و روستاها می</w:t>
      </w:r>
      <w:r w:rsidRPr="007A78EC">
        <w:rPr>
          <w:rFonts w:ascii="mylotus" w:hAnsi="mylotus" w:cs="IRLotus" w:hint="cs"/>
          <w:sz w:val="24"/>
          <w:szCs w:val="24"/>
          <w:rtl/>
          <w:lang w:bidi="fa-IR"/>
        </w:rPr>
        <w:softHyphen/>
        <w:t xml:space="preserve">فرستاد تا به آنها قرآن بیاموزند و برای آنها قرآن بخوانند. چنانکه قبل از هجرت، مصعب بن عمیر و ابن ام مکتوم را به مدینه فرستاد تا به ساکنان مدینه اسلام را بیاموزند و بر ایشان قرآن را بخوانند و نیز پس از هجرت، معاذ بن جبل را به قصد </w:t>
      </w:r>
      <w:r>
        <w:rPr>
          <w:rFonts w:ascii="mylotus" w:hAnsi="mylotus" w:cs="IRLotus" w:hint="cs"/>
          <w:sz w:val="24"/>
          <w:szCs w:val="24"/>
          <w:rtl/>
          <w:lang w:bidi="fa-IR"/>
        </w:rPr>
        <w:t>آموزش حفظ</w:t>
      </w:r>
      <w:r w:rsidRPr="007A78EC">
        <w:rPr>
          <w:rFonts w:ascii="mylotus" w:hAnsi="mylotus" w:cs="IRLotus" w:hint="cs"/>
          <w:sz w:val="24"/>
          <w:szCs w:val="24"/>
          <w:rtl/>
          <w:lang w:bidi="fa-IR"/>
        </w:rPr>
        <w:t xml:space="preserve"> و تعلیم به مکه فرستاد. عباد</w:t>
      </w:r>
      <w:r>
        <w:rPr>
          <w:rFonts w:ascii="mylotus" w:hAnsi="mylotus" w:cs="IRLotus" w:hint="cs"/>
          <w:sz w:val="24"/>
          <w:szCs w:val="24"/>
          <w:rtl/>
          <w:lang w:bidi="fa-IR"/>
        </w:rPr>
        <w:t>ة</w:t>
      </w:r>
      <w:r w:rsidRPr="007A78EC">
        <w:rPr>
          <w:rFonts w:ascii="mylotus" w:hAnsi="mylotus" w:cs="IRLotus" w:hint="cs"/>
          <w:sz w:val="24"/>
          <w:szCs w:val="24"/>
          <w:rtl/>
          <w:lang w:bidi="fa-IR"/>
        </w:rPr>
        <w:t xml:space="preserve"> بن صامت می</w:t>
      </w:r>
      <w:r w:rsidRPr="007A78EC">
        <w:rPr>
          <w:rFonts w:ascii="mylotus" w:hAnsi="mylotus" w:cs="IRLotus" w:hint="cs"/>
          <w:sz w:val="24"/>
          <w:szCs w:val="24"/>
          <w:rtl/>
          <w:lang w:bidi="fa-IR"/>
        </w:rPr>
        <w:softHyphen/>
        <w:t>گوید: «چون کسی هجرت می</w:t>
      </w:r>
      <w:r w:rsidRPr="007A78EC">
        <w:rPr>
          <w:rFonts w:ascii="mylotus" w:hAnsi="mylotus" w:cs="IRLotus" w:hint="cs"/>
          <w:sz w:val="24"/>
          <w:szCs w:val="24"/>
          <w:rtl/>
          <w:lang w:bidi="fa-IR"/>
        </w:rPr>
        <w:softHyphen/>
        <w:t xml:space="preserve">کرد رسول خدا </w:t>
      </w:r>
      <w:r w:rsidRPr="007A78EC">
        <w:rPr>
          <w:rFonts w:ascii="mylotus" w:hAnsi="mylotus" w:cs="CTraditional Arabic" w:hint="cs"/>
          <w:sz w:val="24"/>
          <w:szCs w:val="24"/>
          <w:rtl/>
        </w:rPr>
        <w:t>ص</w:t>
      </w:r>
      <w:r w:rsidRPr="007A78EC">
        <w:rPr>
          <w:rFonts w:ascii="mylotus" w:hAnsi="mylotus" w:cs="IRLotus" w:hint="cs"/>
          <w:sz w:val="24"/>
          <w:szCs w:val="24"/>
          <w:rtl/>
          <w:lang w:bidi="fa-IR"/>
        </w:rPr>
        <w:t xml:space="preserve"> او را نزد یکی از ما می</w:t>
      </w:r>
      <w:r w:rsidRPr="007A78EC">
        <w:rPr>
          <w:rFonts w:ascii="mylotus" w:hAnsi="mylotus" w:cs="IRLotus" w:hint="cs"/>
          <w:sz w:val="24"/>
          <w:szCs w:val="24"/>
          <w:rtl/>
          <w:lang w:bidi="fa-IR"/>
        </w:rPr>
        <w:softHyphen/>
        <w:t>فرستاد تا به او قرآن بیاموزد. و از مسجد رسول خدا چنان صدای تلاوت قرآن می</w:t>
      </w:r>
      <w:r w:rsidRPr="007A78EC">
        <w:rPr>
          <w:rFonts w:ascii="mylotus" w:hAnsi="mylotus" w:cs="IRLotus" w:hint="cs"/>
          <w:sz w:val="24"/>
          <w:szCs w:val="24"/>
          <w:rtl/>
          <w:lang w:bidi="fa-IR"/>
        </w:rPr>
        <w:softHyphen/>
        <w:t>آمد که رسول خدا صحابه را امر می</w:t>
      </w:r>
      <w:r w:rsidRPr="007A78EC">
        <w:rPr>
          <w:rFonts w:ascii="mylotus" w:hAnsi="mylotus" w:cs="IRLotus" w:hint="cs"/>
          <w:sz w:val="24"/>
          <w:szCs w:val="24"/>
          <w:rtl/>
          <w:lang w:bidi="fa-IR"/>
        </w:rPr>
        <w:softHyphen/>
        <w:t>کرد تا آرام</w:t>
      </w:r>
      <w:r w:rsidRPr="007A78EC">
        <w:rPr>
          <w:rFonts w:ascii="mylotus" w:hAnsi="mylotus" w:cs="IRLotus" w:hint="cs"/>
          <w:sz w:val="24"/>
          <w:szCs w:val="24"/>
          <w:rtl/>
          <w:lang w:bidi="fa-IR"/>
        </w:rPr>
        <w:softHyphen/>
        <w:t>تر تلاوت کنند که دچار اشتباه نشوند.»</w:t>
      </w:r>
    </w:p>
    <w:p w:rsidR="00235DC2" w:rsidRPr="0029485E" w:rsidRDefault="00235DC2" w:rsidP="00B4075D">
      <w:pPr>
        <w:ind w:left="272"/>
        <w:jc w:val="both"/>
        <w:rPr>
          <w:rFonts w:ascii="mylotus" w:hAnsi="mylotus" w:cs="IRLotus"/>
          <w:spacing w:val="-2"/>
          <w:sz w:val="24"/>
          <w:szCs w:val="24"/>
          <w:rtl/>
          <w:lang w:bidi="fa-IR"/>
        </w:rPr>
      </w:pPr>
      <w:r w:rsidRPr="0029485E">
        <w:rPr>
          <w:rFonts w:ascii="mylotus" w:hAnsi="mylotus" w:cs="IRLotus" w:hint="cs"/>
          <w:spacing w:val="-2"/>
          <w:sz w:val="24"/>
          <w:szCs w:val="24"/>
          <w:rtl/>
          <w:lang w:bidi="fa-IR"/>
        </w:rPr>
        <w:t xml:space="preserve">از این جهت در زمان رسول خدا </w:t>
      </w:r>
      <w:r w:rsidRPr="0029485E">
        <w:rPr>
          <w:rFonts w:ascii="mylotus" w:hAnsi="mylotus" w:cs="CTraditional Arabic" w:hint="cs"/>
          <w:spacing w:val="-2"/>
          <w:sz w:val="24"/>
          <w:szCs w:val="24"/>
          <w:rtl/>
        </w:rPr>
        <w:t>ص</w:t>
      </w:r>
      <w:r w:rsidRPr="0029485E">
        <w:rPr>
          <w:rFonts w:ascii="mylotus" w:hAnsi="mylotus" w:cs="IRLotus" w:hint="cs"/>
          <w:spacing w:val="-2"/>
          <w:sz w:val="24"/>
          <w:szCs w:val="24"/>
          <w:rtl/>
          <w:lang w:bidi="fa-IR"/>
        </w:rPr>
        <w:t xml:space="preserve"> تعداد حافظان قرآن مشخص نبود و برای اطلاع از تعداد آن</w:t>
      </w:r>
      <w:r w:rsidRPr="0029485E">
        <w:rPr>
          <w:rFonts w:ascii="mylotus" w:hAnsi="mylotus" w:cs="IRLotus"/>
          <w:spacing w:val="-2"/>
          <w:sz w:val="24"/>
          <w:szCs w:val="24"/>
          <w:rtl/>
          <w:lang w:bidi="fa-IR"/>
        </w:rPr>
        <w:softHyphen/>
      </w:r>
      <w:r w:rsidRPr="0029485E">
        <w:rPr>
          <w:rFonts w:ascii="mylotus" w:hAnsi="mylotus" w:cs="IRLotus" w:hint="cs"/>
          <w:spacing w:val="-2"/>
          <w:sz w:val="24"/>
          <w:szCs w:val="24"/>
          <w:rtl/>
          <w:lang w:bidi="fa-IR"/>
        </w:rPr>
        <w:t>ها همین کافی است که بدانیم تعداد کسانی که در جنگ یمامه شهید شدند حدود هفتاد نفر از حافظان بزرگ بودند. چنانکه به همین تعداد از حافظان در زمان رسول خدا در واقعه بئر معونه کشته شدند. والاترین ویژگی  امت محمدی این است که این کتاب مقدس در سینه</w:t>
      </w:r>
      <w:r w:rsidRPr="0029485E">
        <w:rPr>
          <w:rFonts w:ascii="mylotus" w:hAnsi="mylotus" w:cs="IRLotus" w:hint="cs"/>
          <w:spacing w:val="-2"/>
          <w:sz w:val="24"/>
          <w:szCs w:val="24"/>
          <w:rtl/>
          <w:lang w:bidi="fa-IR"/>
        </w:rPr>
        <w:softHyphen/>
        <w:t>ها محفوظ است و در نقل آن به حفظ سینه</w:t>
      </w:r>
      <w:r w:rsidRPr="0029485E">
        <w:rPr>
          <w:rFonts w:ascii="mylotus" w:hAnsi="mylotus" w:cs="IRLotus" w:hint="cs"/>
          <w:spacing w:val="-2"/>
          <w:sz w:val="24"/>
          <w:szCs w:val="24"/>
          <w:rtl/>
          <w:lang w:bidi="fa-IR"/>
        </w:rPr>
        <w:softHyphen/>
        <w:t>ها و نه فقط به کتابت و نوشتن در مصحف</w:t>
      </w:r>
      <w:r w:rsidRPr="0029485E">
        <w:rPr>
          <w:rFonts w:ascii="mylotus" w:hAnsi="mylotus" w:cs="IRLotus" w:hint="cs"/>
          <w:spacing w:val="-2"/>
          <w:sz w:val="24"/>
          <w:szCs w:val="24"/>
          <w:rtl/>
          <w:lang w:bidi="fa-IR"/>
        </w:rPr>
        <w:softHyphen/>
        <w:t>ها اعتماد می</w:t>
      </w:r>
      <w:r w:rsidRPr="0029485E">
        <w:rPr>
          <w:rFonts w:ascii="mylotus" w:hAnsi="mylotus" w:cs="IRLotus" w:hint="cs"/>
          <w:spacing w:val="-2"/>
          <w:sz w:val="24"/>
          <w:szCs w:val="24"/>
          <w:rtl/>
          <w:lang w:bidi="fa-IR"/>
        </w:rPr>
        <w:softHyphen/>
        <w:t>شود... بر خلاف پیروان تورات و انجیل که هیچیک از آن</w:t>
      </w:r>
      <w:r w:rsidRPr="0029485E">
        <w:rPr>
          <w:rFonts w:ascii="mylotus" w:hAnsi="mylotus" w:cs="IRLotus"/>
          <w:spacing w:val="-2"/>
          <w:sz w:val="24"/>
          <w:szCs w:val="24"/>
          <w:rtl/>
          <w:lang w:bidi="fa-IR"/>
        </w:rPr>
        <w:softHyphen/>
      </w:r>
      <w:r w:rsidRPr="0029485E">
        <w:rPr>
          <w:rFonts w:ascii="mylotus" w:hAnsi="mylotus" w:cs="IRLotus" w:hint="cs"/>
          <w:spacing w:val="-2"/>
          <w:sz w:val="24"/>
          <w:szCs w:val="24"/>
          <w:rtl/>
          <w:lang w:bidi="fa-IR"/>
        </w:rPr>
        <w:t>ها را نمی</w:t>
      </w:r>
      <w:r w:rsidRPr="0029485E">
        <w:rPr>
          <w:rFonts w:ascii="mylotus" w:hAnsi="mylotus" w:cs="IRLotus" w:hint="cs"/>
          <w:spacing w:val="-2"/>
          <w:sz w:val="24"/>
          <w:szCs w:val="24"/>
          <w:rtl/>
          <w:lang w:bidi="fa-IR"/>
        </w:rPr>
        <w:softHyphen/>
        <w:t>یابیم تورات و انجیل را حفظ باشد. بلکه در حفظ آن</w:t>
      </w:r>
      <w:r w:rsidRPr="0029485E">
        <w:rPr>
          <w:rFonts w:ascii="mylotus" w:hAnsi="mylotus" w:cs="IRLotus"/>
          <w:spacing w:val="-2"/>
          <w:sz w:val="24"/>
          <w:szCs w:val="24"/>
          <w:rtl/>
          <w:lang w:bidi="fa-IR"/>
        </w:rPr>
        <w:softHyphen/>
      </w:r>
      <w:r w:rsidRPr="0029485E">
        <w:rPr>
          <w:rFonts w:ascii="mylotus" w:hAnsi="mylotus" w:cs="IRLotus" w:hint="cs"/>
          <w:spacing w:val="-2"/>
          <w:sz w:val="24"/>
          <w:szCs w:val="24"/>
          <w:rtl/>
          <w:lang w:bidi="fa-IR"/>
        </w:rPr>
        <w:t>ها تنها به آنچه نوشته شده تکیه دارند و بی</w:t>
      </w:r>
      <w:r w:rsidRPr="0029485E">
        <w:rPr>
          <w:rFonts w:ascii="mylotus" w:hAnsi="mylotus" w:cs="IRLotus" w:hint="cs"/>
          <w:spacing w:val="-2"/>
          <w:sz w:val="24"/>
          <w:szCs w:val="24"/>
          <w:rtl/>
          <w:lang w:bidi="fa-IR"/>
        </w:rPr>
        <w:softHyphen/>
        <w:t>توجه و نه برخاسته از قلب آن</w:t>
      </w:r>
      <w:r w:rsidRPr="0029485E">
        <w:rPr>
          <w:rFonts w:ascii="mylotus" w:hAnsi="mylotus" w:cs="IRLotus" w:hint="cs"/>
          <w:spacing w:val="-2"/>
          <w:sz w:val="24"/>
          <w:szCs w:val="24"/>
          <w:rtl/>
          <w:lang w:bidi="fa-IR"/>
        </w:rPr>
        <w:softHyphen/>
        <w:t>را می</w:t>
      </w:r>
      <w:r w:rsidRPr="0029485E">
        <w:rPr>
          <w:rFonts w:ascii="mylotus" w:hAnsi="mylotus" w:cs="IRLotus" w:hint="cs"/>
          <w:spacing w:val="-2"/>
          <w:sz w:val="24"/>
          <w:szCs w:val="24"/>
          <w:rtl/>
          <w:lang w:bidi="fa-IR"/>
        </w:rPr>
        <w:softHyphen/>
        <w:t>خوانند و به همین دلیل است که تحریف و تبدیل در آن</w:t>
      </w:r>
      <w:r w:rsidRPr="0029485E">
        <w:rPr>
          <w:rFonts w:ascii="mylotus" w:hAnsi="mylotus" w:cs="IRLotus"/>
          <w:spacing w:val="-2"/>
          <w:sz w:val="24"/>
          <w:szCs w:val="24"/>
          <w:rtl/>
          <w:lang w:bidi="fa-IR"/>
        </w:rPr>
        <w:softHyphen/>
      </w:r>
      <w:r w:rsidRPr="0029485E">
        <w:rPr>
          <w:rFonts w:ascii="mylotus" w:hAnsi="mylotus" w:cs="IRLotus" w:hint="cs"/>
          <w:spacing w:val="-2"/>
          <w:sz w:val="24"/>
          <w:szCs w:val="24"/>
          <w:rtl/>
          <w:lang w:bidi="fa-IR"/>
        </w:rPr>
        <w:t>ها وارد شده است. اما خداوند متعال خود حفظ قرآن کریم را به عهده گرفته است و آن</w:t>
      </w:r>
      <w:r w:rsidRPr="0029485E">
        <w:rPr>
          <w:rFonts w:ascii="mylotus" w:hAnsi="mylotus" w:cs="IRLotus" w:hint="cs"/>
          <w:spacing w:val="-2"/>
          <w:sz w:val="24"/>
          <w:szCs w:val="24"/>
          <w:rtl/>
          <w:lang w:bidi="fa-IR"/>
        </w:rPr>
        <w:softHyphen/>
        <w:t xml:space="preserve">را برای حفظ آسان و میسر نموده است: </w:t>
      </w:r>
      <w:r w:rsidRPr="0029485E">
        <w:rPr>
          <w:rFonts w:ascii="mylotus" w:hAnsi="mylotus"/>
          <w:color w:val="000000"/>
          <w:spacing w:val="-2"/>
          <w:sz w:val="24"/>
          <w:szCs w:val="24"/>
          <w:shd w:val="clear" w:color="auto" w:fill="FFFFFF"/>
          <w:rtl/>
        </w:rPr>
        <w:t>﴿</w:t>
      </w:r>
      <w:r w:rsidRPr="0029485E">
        <w:rPr>
          <w:rFonts w:ascii="mylotus" w:hAnsi="mylotus" w:cs="KFGQPC Uthmanic Script HAFS"/>
          <w:color w:val="000000"/>
          <w:spacing w:val="-2"/>
          <w:sz w:val="24"/>
          <w:szCs w:val="24"/>
          <w:shd w:val="clear" w:color="auto" w:fill="FFFFFF"/>
          <w:rtl/>
        </w:rPr>
        <w:t xml:space="preserve">وَلَقَدۡ يَسَّرۡنَا </w:t>
      </w:r>
      <w:r w:rsidRPr="0029485E">
        <w:rPr>
          <w:rFonts w:ascii="mylotus" w:hAnsi="mylotus" w:cs="KFGQPC Uthmanic Script HAFS" w:hint="cs"/>
          <w:color w:val="000000"/>
          <w:spacing w:val="-2"/>
          <w:sz w:val="24"/>
          <w:szCs w:val="24"/>
          <w:shd w:val="clear" w:color="auto" w:fill="FFFFFF"/>
          <w:rtl/>
        </w:rPr>
        <w:t>ٱلۡقُرۡءَانَ</w:t>
      </w:r>
      <w:r w:rsidRPr="0029485E">
        <w:rPr>
          <w:rFonts w:ascii="mylotus" w:hAnsi="mylotus" w:cs="KFGQPC Uthmanic Script HAFS"/>
          <w:color w:val="000000"/>
          <w:spacing w:val="-2"/>
          <w:sz w:val="24"/>
          <w:szCs w:val="24"/>
          <w:shd w:val="clear" w:color="auto" w:fill="FFFFFF"/>
          <w:rtl/>
        </w:rPr>
        <w:t xml:space="preserve"> لِلذِّكۡرِ فَهَلۡ مِن مُّدَّكِرٖ١٧</w:t>
      </w:r>
      <w:r w:rsidRPr="0029485E">
        <w:rPr>
          <w:rFonts w:ascii="mylotus" w:hAnsi="mylotus"/>
          <w:color w:val="000000"/>
          <w:spacing w:val="-2"/>
          <w:sz w:val="24"/>
          <w:szCs w:val="24"/>
          <w:shd w:val="clear" w:color="auto" w:fill="FFFFFF"/>
          <w:rtl/>
        </w:rPr>
        <w:t>﴾</w:t>
      </w:r>
      <w:r w:rsidRPr="0029485E">
        <w:rPr>
          <w:rFonts w:ascii="mylotus" w:hAnsi="mylotus" w:cs="KFGQPC Uthmanic Script HAFS"/>
          <w:color w:val="000000"/>
          <w:spacing w:val="-2"/>
          <w:sz w:val="24"/>
          <w:szCs w:val="24"/>
          <w:shd w:val="clear" w:color="auto" w:fill="FFFFFF"/>
          <w:rtl/>
        </w:rPr>
        <w:t xml:space="preserve"> </w:t>
      </w:r>
      <w:r w:rsidRPr="0029485E">
        <w:rPr>
          <w:rFonts w:ascii="mylotus" w:hAnsi="mylotus" w:cs="IRLotus"/>
          <w:color w:val="000000"/>
          <w:spacing w:val="-2"/>
          <w:sz w:val="24"/>
          <w:szCs w:val="24"/>
          <w:shd w:val="clear" w:color="auto" w:fill="FFFFFF"/>
          <w:rtl/>
          <w:lang w:bidi="fa-IR"/>
        </w:rPr>
        <w:t>[القمر:17]</w:t>
      </w:r>
      <w:r w:rsidRPr="0029485E">
        <w:rPr>
          <w:rFonts w:ascii="mylotus" w:hAnsi="mylotus" w:cs="IRLotus" w:hint="cs"/>
          <w:color w:val="000000"/>
          <w:spacing w:val="-2"/>
          <w:sz w:val="24"/>
          <w:szCs w:val="24"/>
          <w:shd w:val="clear" w:color="auto" w:fill="FFFFFF"/>
          <w:rtl/>
          <w:lang w:bidi="fa-IR"/>
        </w:rPr>
        <w:t xml:space="preserve"> «</w:t>
      </w:r>
      <w:r w:rsidRPr="0029485E">
        <w:rPr>
          <w:rFonts w:ascii="mylotus" w:hAnsi="mylotus" w:cs="IRLotus"/>
          <w:color w:val="000000"/>
          <w:spacing w:val="-2"/>
          <w:sz w:val="24"/>
          <w:szCs w:val="24"/>
          <w:shd w:val="clear" w:color="auto" w:fill="FFFFFF"/>
          <w:rtl/>
          <w:lang w:bidi="fa-IR"/>
        </w:rPr>
        <w:t>و بتحقيق آسان نموديم اين قرآن را براي يادگرفتن پس آيا ياد گيرنده</w:t>
      </w:r>
      <w:r w:rsidRPr="0029485E">
        <w:rPr>
          <w:rFonts w:ascii="mylotus" w:hAnsi="mylotus" w:cs="IRLotus" w:hint="cs"/>
          <w:color w:val="000000"/>
          <w:spacing w:val="-2"/>
          <w:sz w:val="24"/>
          <w:szCs w:val="24"/>
          <w:shd w:val="clear" w:color="auto" w:fill="FFFFFF"/>
          <w:rtl/>
          <w:lang w:bidi="fa-IR"/>
        </w:rPr>
        <w:softHyphen/>
      </w:r>
      <w:r w:rsidRPr="0029485E">
        <w:rPr>
          <w:rFonts w:ascii="mylotus" w:hAnsi="mylotus" w:cs="IRLotus"/>
          <w:color w:val="000000"/>
          <w:spacing w:val="-2"/>
          <w:sz w:val="24"/>
          <w:szCs w:val="24"/>
          <w:shd w:val="clear" w:color="auto" w:fill="FFFFFF"/>
          <w:rtl/>
          <w:lang w:bidi="fa-IR"/>
        </w:rPr>
        <w:t>ا</w:t>
      </w:r>
      <w:r w:rsidRPr="0029485E">
        <w:rPr>
          <w:rFonts w:ascii="mylotus" w:hAnsi="mylotus" w:cs="IRLotus" w:hint="cs"/>
          <w:color w:val="000000"/>
          <w:spacing w:val="-2"/>
          <w:sz w:val="24"/>
          <w:szCs w:val="24"/>
          <w:shd w:val="clear" w:color="auto" w:fill="FFFFFF"/>
          <w:rtl/>
          <w:lang w:bidi="fa-IR"/>
        </w:rPr>
        <w:t>ی</w:t>
      </w:r>
      <w:r w:rsidRPr="0029485E">
        <w:rPr>
          <w:rFonts w:ascii="mylotus" w:hAnsi="mylotus" w:cs="IRLotus"/>
          <w:color w:val="000000"/>
          <w:spacing w:val="-2"/>
          <w:sz w:val="24"/>
          <w:szCs w:val="24"/>
          <w:shd w:val="clear" w:color="auto" w:fill="FFFFFF"/>
          <w:rtl/>
          <w:lang w:bidi="fa-IR"/>
        </w:rPr>
        <w:t xml:space="preserve"> هست</w:t>
      </w:r>
      <w:r w:rsidRPr="0029485E">
        <w:rPr>
          <w:rFonts w:ascii="mylotus" w:hAnsi="mylotus" w:cs="IRLotus" w:hint="cs"/>
          <w:color w:val="000000"/>
          <w:spacing w:val="-2"/>
          <w:sz w:val="24"/>
          <w:szCs w:val="24"/>
          <w:shd w:val="clear" w:color="auto" w:fill="FFFFFF"/>
          <w:rtl/>
          <w:lang w:bidi="fa-IR"/>
        </w:rPr>
        <w:t>.» و نیز آن</w:t>
      </w:r>
      <w:r w:rsidRPr="0029485E">
        <w:rPr>
          <w:rFonts w:ascii="mylotus" w:hAnsi="mylotus" w:cs="IRLotus" w:hint="cs"/>
          <w:color w:val="000000"/>
          <w:spacing w:val="-2"/>
          <w:sz w:val="24"/>
          <w:szCs w:val="24"/>
          <w:shd w:val="clear" w:color="auto" w:fill="FFFFFF"/>
          <w:rtl/>
          <w:lang w:bidi="fa-IR"/>
        </w:rPr>
        <w:softHyphen/>
        <w:t>را از تحریف و تبدیل به وسیله حفظ آن در سطرها و سینه</w:t>
      </w:r>
      <w:r w:rsidRPr="0029485E">
        <w:rPr>
          <w:rFonts w:ascii="mylotus" w:hAnsi="mylotus" w:cs="IRLotus" w:hint="cs"/>
          <w:color w:val="000000"/>
          <w:spacing w:val="-2"/>
          <w:sz w:val="24"/>
          <w:szCs w:val="24"/>
          <w:shd w:val="clear" w:color="auto" w:fill="FFFFFF"/>
          <w:rtl/>
          <w:lang w:bidi="fa-IR"/>
        </w:rPr>
        <w:softHyphen/>
        <w:t>ها حفظ کرده است. و این مصداق کلام الهی است که می</w:t>
      </w:r>
      <w:r w:rsidRPr="0029485E">
        <w:rPr>
          <w:rFonts w:ascii="mylotus" w:hAnsi="mylotus" w:cs="IRLotus" w:hint="cs"/>
          <w:color w:val="000000"/>
          <w:spacing w:val="-2"/>
          <w:sz w:val="24"/>
          <w:szCs w:val="24"/>
          <w:shd w:val="clear" w:color="auto" w:fill="FFFFFF"/>
          <w:rtl/>
          <w:lang w:bidi="fa-IR"/>
        </w:rPr>
        <w:softHyphen/>
        <w:t xml:space="preserve">فرماید: </w:t>
      </w:r>
      <w:r w:rsidRPr="0029485E">
        <w:rPr>
          <w:rFonts w:ascii="Traditional Arabic" w:hAnsi="Traditional Arabic"/>
          <w:color w:val="000000"/>
          <w:spacing w:val="-2"/>
          <w:sz w:val="24"/>
          <w:szCs w:val="24"/>
          <w:shd w:val="clear" w:color="auto" w:fill="FFFFFF"/>
          <w:rtl/>
        </w:rPr>
        <w:t>﴿</w:t>
      </w:r>
      <w:r w:rsidRPr="0029485E">
        <w:rPr>
          <w:rFonts w:ascii="Traditional Arabic" w:hAnsi="Traditional Arabic" w:cs="KFGQPC Uthmanic Script HAFS"/>
          <w:color w:val="000000"/>
          <w:spacing w:val="-2"/>
          <w:sz w:val="24"/>
          <w:szCs w:val="24"/>
          <w:shd w:val="clear" w:color="auto" w:fill="FFFFFF"/>
          <w:rtl/>
        </w:rPr>
        <w:t xml:space="preserve">إِنَّا نَحۡنُ نَزَّلۡنَا </w:t>
      </w:r>
      <w:r w:rsidRPr="0029485E">
        <w:rPr>
          <w:rFonts w:ascii="Traditional Arabic" w:hAnsi="Traditional Arabic" w:cs="KFGQPC Uthmanic Script HAFS" w:hint="cs"/>
          <w:color w:val="000000"/>
          <w:spacing w:val="-2"/>
          <w:sz w:val="24"/>
          <w:szCs w:val="24"/>
          <w:shd w:val="clear" w:color="auto" w:fill="FFFFFF"/>
          <w:rtl/>
        </w:rPr>
        <w:t>ٱلذِّكۡرَ</w:t>
      </w:r>
      <w:r w:rsidRPr="0029485E">
        <w:rPr>
          <w:rFonts w:ascii="Traditional Arabic" w:hAnsi="Traditional Arabic" w:cs="KFGQPC Uthmanic Script HAFS"/>
          <w:color w:val="000000"/>
          <w:spacing w:val="-2"/>
          <w:sz w:val="24"/>
          <w:szCs w:val="24"/>
          <w:shd w:val="clear" w:color="auto" w:fill="FFFFFF"/>
          <w:rtl/>
        </w:rPr>
        <w:t xml:space="preserve"> وَإِنَّا لَهُ</w:t>
      </w:r>
      <w:r w:rsidRPr="0029485E">
        <w:rPr>
          <w:rFonts w:ascii="Traditional Arabic" w:hAnsi="Traditional Arabic" w:cs="KFGQPC Uthmanic Script HAFS" w:hint="cs"/>
          <w:color w:val="000000"/>
          <w:spacing w:val="-2"/>
          <w:sz w:val="24"/>
          <w:szCs w:val="24"/>
          <w:shd w:val="clear" w:color="auto" w:fill="FFFFFF"/>
          <w:rtl/>
        </w:rPr>
        <w:t>ۥ</w:t>
      </w:r>
      <w:r w:rsidRPr="0029485E">
        <w:rPr>
          <w:rFonts w:ascii="Traditional Arabic" w:hAnsi="Traditional Arabic" w:cs="KFGQPC Uthmanic Script HAFS"/>
          <w:color w:val="000000"/>
          <w:spacing w:val="-2"/>
          <w:sz w:val="24"/>
          <w:szCs w:val="24"/>
          <w:shd w:val="clear" w:color="auto" w:fill="FFFFFF"/>
          <w:rtl/>
        </w:rPr>
        <w:t xml:space="preserve"> لَحَٰفِظُونَ٩</w:t>
      </w:r>
      <w:r w:rsidRPr="0029485E">
        <w:rPr>
          <w:rFonts w:ascii="Traditional Arabic" w:hAnsi="Traditional Arabic"/>
          <w:color w:val="000000"/>
          <w:spacing w:val="-2"/>
          <w:sz w:val="24"/>
          <w:szCs w:val="24"/>
          <w:shd w:val="clear" w:color="auto" w:fill="FFFFFF"/>
          <w:rtl/>
        </w:rPr>
        <w:t>﴾</w:t>
      </w:r>
      <w:r w:rsidRPr="0029485E">
        <w:rPr>
          <w:rFonts w:ascii="Traditional Arabic" w:hAnsi="Traditional Arabic" w:cs="KFGQPC Uthmanic Script HAFS"/>
          <w:color w:val="000000"/>
          <w:spacing w:val="-2"/>
          <w:sz w:val="24"/>
          <w:szCs w:val="24"/>
          <w:shd w:val="clear" w:color="auto" w:fill="FFFFFF"/>
          <w:rtl/>
        </w:rPr>
        <w:t xml:space="preserve"> </w:t>
      </w:r>
      <w:r w:rsidRPr="0029485E">
        <w:rPr>
          <w:rFonts w:ascii="Traditional Arabic" w:hAnsi="Traditional Arabic" w:cs="IRLotus"/>
          <w:color w:val="000000"/>
          <w:spacing w:val="-2"/>
          <w:sz w:val="24"/>
          <w:szCs w:val="24"/>
          <w:shd w:val="clear" w:color="auto" w:fill="FFFFFF"/>
          <w:rtl/>
          <w:lang w:bidi="fa-IR"/>
        </w:rPr>
        <w:t>[الحجر: 9]</w:t>
      </w:r>
      <w:r w:rsidRPr="0029485E">
        <w:rPr>
          <w:rFonts w:ascii="Traditional Arabic" w:hAnsi="Traditional Arabic" w:cs="IRLotus" w:hint="cs"/>
          <w:color w:val="000000"/>
          <w:spacing w:val="-2"/>
          <w:sz w:val="24"/>
          <w:szCs w:val="24"/>
          <w:shd w:val="clear" w:color="auto" w:fill="FFFFFF"/>
          <w:rtl/>
          <w:lang w:bidi="fa-IR"/>
        </w:rPr>
        <w:t>.</w:t>
      </w:r>
      <w:r w:rsidRPr="0029485E">
        <w:rPr>
          <w:rFonts w:ascii="mylotus" w:hAnsi="mylotus" w:cs="IRLotus" w:hint="cs"/>
          <w:spacing w:val="-2"/>
          <w:sz w:val="24"/>
          <w:szCs w:val="24"/>
          <w:rtl/>
          <w:lang w:bidi="fa-IR"/>
        </w:rPr>
        <w:t xml:space="preserve"> </w:t>
      </w:r>
      <w:r w:rsidRPr="0029485E">
        <w:rPr>
          <w:rFonts w:ascii="mylotus" w:hAnsi="mylotus" w:cs="IRLotus"/>
          <w:spacing w:val="-2"/>
          <w:sz w:val="24"/>
          <w:szCs w:val="24"/>
          <w:rtl/>
          <w:lang w:bidi="fa-IR"/>
        </w:rPr>
        <w:t>«بدرست</w:t>
      </w:r>
      <w:r w:rsidRPr="0029485E">
        <w:rPr>
          <w:rFonts w:ascii="mylotus" w:hAnsi="mylotus" w:cs="IRLotus" w:hint="cs"/>
          <w:spacing w:val="-2"/>
          <w:sz w:val="24"/>
          <w:szCs w:val="24"/>
          <w:rtl/>
          <w:lang w:bidi="fa-IR"/>
        </w:rPr>
        <w:t>ی</w:t>
      </w:r>
      <w:r w:rsidRPr="0029485E">
        <w:rPr>
          <w:rFonts w:ascii="mylotus" w:hAnsi="mylotus" w:cs="IRLotus"/>
          <w:spacing w:val="-2"/>
          <w:sz w:val="24"/>
          <w:szCs w:val="24"/>
          <w:rtl/>
          <w:lang w:bidi="fa-IR"/>
        </w:rPr>
        <w:t xml:space="preserve"> که ما خودمان ا</w:t>
      </w:r>
      <w:r w:rsidRPr="0029485E">
        <w:rPr>
          <w:rFonts w:ascii="mylotus" w:hAnsi="mylotus" w:cs="IRLotus" w:hint="cs"/>
          <w:spacing w:val="-2"/>
          <w:sz w:val="24"/>
          <w:szCs w:val="24"/>
          <w:rtl/>
          <w:lang w:bidi="fa-IR"/>
        </w:rPr>
        <w:t>ین</w:t>
      </w:r>
      <w:r w:rsidRPr="0029485E">
        <w:rPr>
          <w:rFonts w:ascii="mylotus" w:hAnsi="mylotus" w:cs="IRLotus"/>
          <w:spacing w:val="-2"/>
          <w:sz w:val="24"/>
          <w:szCs w:val="24"/>
          <w:rtl/>
          <w:lang w:bidi="fa-IR"/>
        </w:rPr>
        <w:t xml:space="preserve"> قرآن را نازل کرد</w:t>
      </w:r>
      <w:r w:rsidRPr="0029485E">
        <w:rPr>
          <w:rFonts w:ascii="mylotus" w:hAnsi="mylotus" w:cs="IRLotus" w:hint="cs"/>
          <w:spacing w:val="-2"/>
          <w:sz w:val="24"/>
          <w:szCs w:val="24"/>
          <w:rtl/>
          <w:lang w:bidi="fa-IR"/>
        </w:rPr>
        <w:t>یم</w:t>
      </w:r>
      <w:r w:rsidRPr="0029485E">
        <w:rPr>
          <w:rFonts w:ascii="mylotus" w:hAnsi="mylotus" w:cs="IRLotus"/>
          <w:spacing w:val="-2"/>
          <w:sz w:val="24"/>
          <w:szCs w:val="24"/>
          <w:rtl/>
          <w:lang w:bidi="fa-IR"/>
        </w:rPr>
        <w:t xml:space="preserve"> و ب</w:t>
      </w:r>
      <w:r w:rsidRPr="0029485E">
        <w:rPr>
          <w:rFonts w:ascii="mylotus" w:hAnsi="mylotus" w:cs="IRLotus" w:hint="cs"/>
          <w:spacing w:val="-2"/>
          <w:sz w:val="24"/>
          <w:szCs w:val="24"/>
          <w:rtl/>
          <w:lang w:bidi="fa-IR"/>
        </w:rPr>
        <w:t>ی</w:t>
      </w:r>
      <w:r w:rsidRPr="0029485E">
        <w:rPr>
          <w:rFonts w:cs="Times New Roman" w:hint="cs"/>
          <w:spacing w:val="-2"/>
          <w:sz w:val="24"/>
          <w:szCs w:val="24"/>
          <w:rtl/>
        </w:rPr>
        <w:t>‌</w:t>
      </w:r>
      <w:r w:rsidRPr="0029485E">
        <w:rPr>
          <w:rFonts w:ascii="mylotus" w:hAnsi="mylotus" w:cs="IRLotus" w:hint="cs"/>
          <w:spacing w:val="-2"/>
          <w:sz w:val="24"/>
          <w:szCs w:val="24"/>
          <w:rtl/>
          <w:lang w:bidi="fa-IR"/>
        </w:rPr>
        <w:t>گمان</w:t>
      </w:r>
      <w:r w:rsidRPr="0029485E">
        <w:rPr>
          <w:rFonts w:ascii="mylotus" w:hAnsi="mylotus" w:cs="IRLotus"/>
          <w:spacing w:val="-2"/>
          <w:sz w:val="24"/>
          <w:szCs w:val="24"/>
          <w:rtl/>
          <w:lang w:bidi="fa-IR"/>
        </w:rPr>
        <w:t xml:space="preserve"> که ما البته آن</w:t>
      </w:r>
      <w:r w:rsidRPr="0029485E">
        <w:rPr>
          <w:rFonts w:cs="Times New Roman"/>
          <w:spacing w:val="-2"/>
          <w:sz w:val="24"/>
          <w:szCs w:val="24"/>
          <w:rtl/>
        </w:rPr>
        <w:softHyphen/>
      </w:r>
      <w:r w:rsidRPr="0029485E">
        <w:rPr>
          <w:rFonts w:ascii="mylotus" w:hAnsi="mylotus" w:cs="IRLotus" w:hint="cs"/>
          <w:spacing w:val="-2"/>
          <w:sz w:val="24"/>
          <w:szCs w:val="24"/>
          <w:rtl/>
          <w:lang w:bidi="fa-IR"/>
        </w:rPr>
        <w:t>را</w:t>
      </w:r>
      <w:r w:rsidRPr="0029485E">
        <w:rPr>
          <w:rFonts w:ascii="mylotus" w:hAnsi="mylotus" w:cs="IRLotus"/>
          <w:spacing w:val="-2"/>
          <w:sz w:val="24"/>
          <w:szCs w:val="24"/>
          <w:rtl/>
          <w:lang w:bidi="fa-IR"/>
        </w:rPr>
        <w:t xml:space="preserve"> </w:t>
      </w:r>
      <w:r w:rsidRPr="0029485E">
        <w:rPr>
          <w:rFonts w:ascii="mylotus" w:hAnsi="mylotus" w:cs="IRLotus" w:hint="cs"/>
          <w:spacing w:val="-2"/>
          <w:sz w:val="24"/>
          <w:szCs w:val="24"/>
          <w:rtl/>
          <w:lang w:bidi="fa-IR"/>
        </w:rPr>
        <w:t>نگهبانیم</w:t>
      </w:r>
      <w:r w:rsidRPr="0029485E">
        <w:rPr>
          <w:rFonts w:ascii="mylotus" w:hAnsi="mylotus" w:cs="IRLotus"/>
          <w:spacing w:val="-2"/>
          <w:sz w:val="24"/>
          <w:szCs w:val="24"/>
          <w:rtl/>
          <w:lang w:bidi="fa-IR"/>
        </w:rPr>
        <w:t>.»</w:t>
      </w:r>
      <w:r w:rsidRPr="0029485E">
        <w:rPr>
          <w:rFonts w:ascii="mylotus" w:hAnsi="mylotus" w:cs="IRLotus" w:hint="cs"/>
          <w:spacing w:val="-2"/>
          <w:sz w:val="24"/>
          <w:szCs w:val="24"/>
          <w:rtl/>
          <w:lang w:bidi="fa-IR"/>
        </w:rPr>
        <w:t xml:space="preserve"> </w:t>
      </w:r>
    </w:p>
    <w:p w:rsidR="00235DC2" w:rsidRPr="007A78EC" w:rsidRDefault="00235DC2" w:rsidP="00B4075D">
      <w:pPr>
        <w:ind w:left="272"/>
        <w:jc w:val="both"/>
        <w:rPr>
          <w:rFonts w:ascii="mylotus" w:hAnsi="mylotus" w:cs="IRLotus"/>
          <w:sz w:val="24"/>
          <w:szCs w:val="24"/>
          <w:rtl/>
          <w:lang w:bidi="fa-IR"/>
        </w:rPr>
      </w:pPr>
      <w:r w:rsidRPr="007A78EC">
        <w:rPr>
          <w:rFonts w:ascii="mylotus" w:hAnsi="mylotus" w:cs="IRLotus" w:hint="cs"/>
          <w:sz w:val="24"/>
          <w:szCs w:val="24"/>
          <w:rtl/>
          <w:lang w:bidi="fa-IR"/>
        </w:rPr>
        <w:t>بی</w:t>
      </w:r>
      <w:r w:rsidRPr="007A78EC">
        <w:rPr>
          <w:rFonts w:ascii="mylotus" w:hAnsi="mylotus" w:cs="IRLotus" w:hint="cs"/>
          <w:sz w:val="24"/>
          <w:szCs w:val="24"/>
          <w:rtl/>
          <w:lang w:bidi="fa-IR"/>
        </w:rPr>
        <w:softHyphen/>
        <w:t>تردید این، عنایت و توجه خاص خداوند به قرآن مجید است و بلکه شرف بزرگی است که خداوند متعال تنها نصیب امت محمدی کرده است چنانکه بخش</w:t>
      </w:r>
      <w:r w:rsidRPr="007A78EC">
        <w:rPr>
          <w:rFonts w:ascii="mylotus" w:hAnsi="mylotus" w:cs="IRLotus" w:hint="cs"/>
          <w:sz w:val="24"/>
          <w:szCs w:val="24"/>
          <w:rtl/>
          <w:lang w:bidi="fa-IR"/>
        </w:rPr>
        <w:softHyphen/>
        <w:t>های مختلف آن</w:t>
      </w:r>
      <w:r w:rsidRPr="007A78EC">
        <w:rPr>
          <w:rFonts w:ascii="mylotus" w:hAnsi="mylotus" w:cs="IRLotus" w:hint="cs"/>
          <w:sz w:val="24"/>
          <w:szCs w:val="24"/>
          <w:rtl/>
          <w:lang w:bidi="fa-IR"/>
        </w:rPr>
        <w:softHyphen/>
        <w:t>را در سینه</w:t>
      </w:r>
      <w:r w:rsidRPr="007A78EC">
        <w:rPr>
          <w:rFonts w:ascii="mylotus" w:hAnsi="mylotus" w:cs="IRLotus" w:hint="cs"/>
          <w:sz w:val="24"/>
          <w:szCs w:val="24"/>
          <w:rtl/>
          <w:lang w:bidi="fa-IR"/>
        </w:rPr>
        <w:softHyphen/>
        <w:t>ها قرار داده و کتاب را فرستاده که با آب شسته نمی</w:t>
      </w:r>
      <w:r w:rsidRPr="007A78EC">
        <w:rPr>
          <w:rFonts w:ascii="mylotus" w:hAnsi="mylotus" w:cs="IRLotus" w:hint="cs"/>
          <w:sz w:val="24"/>
          <w:szCs w:val="24"/>
          <w:rtl/>
          <w:lang w:bidi="fa-IR"/>
        </w:rPr>
        <w:softHyphen/>
        <w:t xml:space="preserve">شود. </w:t>
      </w:r>
    </w:p>
    <w:p w:rsidR="00235DC2" w:rsidRPr="007A78EC" w:rsidRDefault="00235DC2" w:rsidP="00B4075D">
      <w:pPr>
        <w:ind w:left="272"/>
        <w:jc w:val="both"/>
        <w:rPr>
          <w:rFonts w:ascii="mylotus" w:hAnsi="mylotus" w:cs="IRLotus"/>
          <w:sz w:val="24"/>
          <w:szCs w:val="24"/>
          <w:rtl/>
          <w:lang w:bidi="fa-IR"/>
        </w:rPr>
      </w:pPr>
      <w:r w:rsidRPr="007A78EC">
        <w:rPr>
          <w:rFonts w:ascii="mylotus" w:hAnsi="mylotus" w:cs="IRLotus" w:hint="cs"/>
          <w:sz w:val="24"/>
          <w:szCs w:val="24"/>
          <w:rtl/>
          <w:lang w:bidi="fa-IR"/>
        </w:rPr>
        <w:t xml:space="preserve">این توضیح در مورد جمع کامل قرآن </w:t>
      </w:r>
      <w:r w:rsidRPr="007A78EC">
        <w:rPr>
          <w:rFonts w:cs="Times New Roman" w:hint="cs"/>
          <w:sz w:val="24"/>
          <w:szCs w:val="24"/>
          <w:rtl/>
        </w:rPr>
        <w:t>–</w:t>
      </w:r>
      <w:r w:rsidRPr="007A78EC">
        <w:rPr>
          <w:rFonts w:ascii="mylotus" w:hAnsi="mylotus" w:cs="IRLotus" w:hint="cs"/>
          <w:sz w:val="24"/>
          <w:szCs w:val="24"/>
          <w:rtl/>
          <w:lang w:bidi="fa-IR"/>
        </w:rPr>
        <w:t xml:space="preserve"> به ترتیبی که امروزه آن</w:t>
      </w:r>
      <w:r w:rsidRPr="007A78EC">
        <w:rPr>
          <w:rFonts w:ascii="mylotus" w:hAnsi="mylotus" w:cs="IRLotus" w:hint="cs"/>
          <w:sz w:val="24"/>
          <w:szCs w:val="24"/>
          <w:rtl/>
          <w:lang w:bidi="fa-IR"/>
        </w:rPr>
        <w:softHyphen/>
        <w:t>را در مصحف</w:t>
      </w:r>
      <w:r w:rsidRPr="007A78EC">
        <w:rPr>
          <w:rFonts w:ascii="mylotus" w:hAnsi="mylotus" w:cs="IRLotus" w:hint="cs"/>
          <w:sz w:val="24"/>
          <w:szCs w:val="24"/>
          <w:rtl/>
          <w:lang w:bidi="fa-IR"/>
        </w:rPr>
        <w:softHyphen/>
        <w:t>ها می</w:t>
      </w:r>
      <w:r w:rsidRPr="007A78EC">
        <w:rPr>
          <w:rFonts w:ascii="mylotus" w:hAnsi="mylotus" w:cs="IRLotus" w:hint="cs"/>
          <w:sz w:val="24"/>
          <w:szCs w:val="24"/>
          <w:rtl/>
          <w:lang w:bidi="fa-IR"/>
        </w:rPr>
        <w:softHyphen/>
        <w:t xml:space="preserve">بینیم </w:t>
      </w:r>
      <w:r w:rsidRPr="007A78EC">
        <w:rPr>
          <w:rFonts w:cs="Times New Roman" w:hint="cs"/>
          <w:sz w:val="24"/>
          <w:szCs w:val="24"/>
          <w:rtl/>
        </w:rPr>
        <w:t>–</w:t>
      </w:r>
      <w:r w:rsidRPr="007A78EC">
        <w:rPr>
          <w:rFonts w:ascii="mylotus" w:hAnsi="mylotus" w:cs="IRLotus" w:hint="cs"/>
          <w:sz w:val="24"/>
          <w:szCs w:val="24"/>
          <w:rtl/>
          <w:lang w:bidi="fa-IR"/>
        </w:rPr>
        <w:t xml:space="preserve"> در سینه رسول</w:t>
      </w:r>
      <w:r w:rsidRPr="007A78EC">
        <w:rPr>
          <w:rFonts w:ascii="mylotus" w:hAnsi="mylotus" w:cs="Times New Roman" w:hint="cs"/>
          <w:sz w:val="24"/>
          <w:szCs w:val="24"/>
          <w:rtl/>
        </w:rPr>
        <w:t>‌</w:t>
      </w:r>
      <w:r w:rsidRPr="007A78EC">
        <w:rPr>
          <w:rFonts w:ascii="mylotus" w:hAnsi="mylotus" w:cs="IRLotus" w:hint="cs"/>
          <w:sz w:val="24"/>
          <w:szCs w:val="24"/>
          <w:rtl/>
          <w:lang w:bidi="fa-IR"/>
        </w:rPr>
        <w:t xml:space="preserve">خدا </w:t>
      </w:r>
      <w:r w:rsidRPr="007A78EC">
        <w:rPr>
          <w:rFonts w:ascii="mylotus" w:hAnsi="mylotus" w:cs="CTraditional Arabic" w:hint="cs"/>
          <w:sz w:val="24"/>
          <w:szCs w:val="24"/>
          <w:rtl/>
        </w:rPr>
        <w:t>ص</w:t>
      </w:r>
      <w:r w:rsidRPr="007A78EC">
        <w:rPr>
          <w:rFonts w:ascii="mylotus" w:hAnsi="mylotus" w:cs="IRLotus" w:hint="cs"/>
          <w:sz w:val="24"/>
          <w:szCs w:val="24"/>
          <w:rtl/>
          <w:lang w:bidi="fa-IR"/>
        </w:rPr>
        <w:t xml:space="preserve"> و اصحابش بود. اما </w:t>
      </w:r>
      <w:r w:rsidRPr="00EE24E3">
        <w:rPr>
          <w:rFonts w:ascii="mylotus" w:hAnsi="mylotus" w:cs="mylotus" w:hint="cs"/>
          <w:b/>
          <w:bCs/>
          <w:sz w:val="24"/>
          <w:szCs w:val="22"/>
          <w:rtl/>
        </w:rPr>
        <w:t>جمع قرآن به معنای کتابت آن</w:t>
      </w:r>
      <w:r w:rsidRPr="007A78EC">
        <w:rPr>
          <w:rFonts w:ascii="mylotus" w:hAnsi="mylotus" w:cs="IRLotus" w:hint="cs"/>
          <w:sz w:val="24"/>
          <w:szCs w:val="24"/>
          <w:rtl/>
          <w:lang w:bidi="fa-IR"/>
        </w:rPr>
        <w:t xml:space="preserve">، سه مرحله را پشت سر گذرانده است. مرحله اول در زمان رسول خدا </w:t>
      </w:r>
      <w:r w:rsidRPr="007A78EC">
        <w:rPr>
          <w:rFonts w:ascii="mylotus" w:hAnsi="mylotus" w:cs="CTraditional Arabic" w:hint="cs"/>
          <w:sz w:val="24"/>
          <w:szCs w:val="24"/>
          <w:rtl/>
        </w:rPr>
        <w:t>ص</w:t>
      </w:r>
      <w:r w:rsidRPr="007A78EC">
        <w:rPr>
          <w:rFonts w:ascii="mylotus" w:hAnsi="mylotus" w:cs="IRLotus" w:hint="cs"/>
          <w:sz w:val="24"/>
          <w:szCs w:val="24"/>
          <w:rtl/>
          <w:lang w:bidi="fa-IR"/>
        </w:rPr>
        <w:t xml:space="preserve"> و پس از آن در عهد ابوبکر</w:t>
      </w:r>
      <w:r w:rsidRPr="007A78EC">
        <w:rPr>
          <w:rFonts w:ascii="mylotus" w:hAnsi="mylotus" w:cs="CTraditional Arabic" w:hint="cs"/>
          <w:sz w:val="24"/>
          <w:szCs w:val="24"/>
          <w:rtl/>
        </w:rPr>
        <w:t xml:space="preserve"> ت</w:t>
      </w:r>
      <w:r w:rsidRPr="007A78EC">
        <w:rPr>
          <w:rFonts w:ascii="mylotus" w:hAnsi="mylotus" w:cs="IRLotus" w:hint="cs"/>
          <w:sz w:val="24"/>
          <w:szCs w:val="24"/>
          <w:rtl/>
          <w:lang w:bidi="fa-IR"/>
        </w:rPr>
        <w:t xml:space="preserve"> و در وهله آخر در دوران عثمان</w:t>
      </w:r>
      <w:r w:rsidRPr="007A78EC">
        <w:rPr>
          <w:rFonts w:ascii="mylotus" w:hAnsi="mylotus" w:cs="CTraditional Arabic" w:hint="cs"/>
          <w:sz w:val="24"/>
          <w:szCs w:val="24"/>
          <w:rtl/>
        </w:rPr>
        <w:t>ت</w:t>
      </w:r>
      <w:r w:rsidRPr="007A78EC">
        <w:rPr>
          <w:rFonts w:ascii="mylotus" w:hAnsi="mylotus" w:cs="IRLotus" w:hint="cs"/>
          <w:sz w:val="24"/>
          <w:szCs w:val="24"/>
          <w:rtl/>
          <w:lang w:bidi="fa-IR"/>
        </w:rPr>
        <w:t xml:space="preserve"> بوده است.   </w:t>
      </w:r>
    </w:p>
    <w:p w:rsidR="00235DC2" w:rsidRPr="00EE24E3" w:rsidRDefault="00235DC2" w:rsidP="0029485E">
      <w:pPr>
        <w:ind w:left="272"/>
        <w:jc w:val="both"/>
        <w:rPr>
          <w:rFonts w:ascii="mylotus" w:hAnsi="mylotus" w:cs="mylotus"/>
          <w:b/>
          <w:bCs/>
          <w:sz w:val="24"/>
          <w:szCs w:val="22"/>
          <w:rtl/>
        </w:rPr>
      </w:pPr>
      <w:r w:rsidRPr="00EE24E3">
        <w:rPr>
          <w:rFonts w:ascii="mylotus" w:hAnsi="mylotus" w:cs="mylotus" w:hint="cs"/>
          <w:b/>
          <w:bCs/>
          <w:sz w:val="24"/>
          <w:szCs w:val="22"/>
          <w:rtl/>
        </w:rPr>
        <w:t>1- جمع قرآن در قالب نوشته</w:t>
      </w:r>
      <w:r w:rsidRPr="00EE24E3">
        <w:rPr>
          <w:rFonts w:ascii="mylotus" w:hAnsi="mylotus" w:cs="mylotus" w:hint="cs"/>
          <w:b/>
          <w:bCs/>
          <w:sz w:val="24"/>
          <w:szCs w:val="22"/>
          <w:rtl/>
        </w:rPr>
        <w:softHyphen/>
        <w:t>ها در عهد رسول خدا</w:t>
      </w:r>
      <w:r w:rsidRPr="007A78EC">
        <w:rPr>
          <w:rFonts w:ascii="mylotus" w:hAnsi="mylotus" w:cs="CTraditional Arabic" w:hint="cs"/>
          <w:b/>
          <w:bCs/>
          <w:sz w:val="24"/>
          <w:szCs w:val="24"/>
          <w:rtl/>
        </w:rPr>
        <w:t xml:space="preserve"> </w:t>
      </w:r>
      <w:r w:rsidRPr="007A78EC">
        <w:rPr>
          <w:rFonts w:ascii="mylotus" w:hAnsi="mylotus" w:cs="CTraditional Arabic" w:hint="cs"/>
          <w:sz w:val="24"/>
          <w:szCs w:val="24"/>
          <w:rtl/>
        </w:rPr>
        <w:t>ص</w:t>
      </w:r>
      <w:r w:rsidRPr="00EE24E3">
        <w:rPr>
          <w:rFonts w:ascii="mylotus" w:hAnsi="mylotus" w:cs="mylotus" w:hint="cs"/>
          <w:b/>
          <w:bCs/>
          <w:sz w:val="24"/>
          <w:szCs w:val="22"/>
          <w:rtl/>
        </w:rPr>
        <w:t xml:space="preserve">: </w:t>
      </w:r>
      <w:r w:rsidRPr="007A78EC">
        <w:rPr>
          <w:rFonts w:ascii="mylotus" w:hAnsi="mylotus" w:cs="IRLotus" w:hint="cs"/>
          <w:sz w:val="24"/>
          <w:szCs w:val="24"/>
          <w:rtl/>
          <w:lang w:bidi="fa-IR"/>
        </w:rPr>
        <w:t>افرادی به عنوان کاتبان وحی در خدمت رسول خدا بودند که هرگاه آیاتی از قرآن نازل می</w:t>
      </w:r>
      <w:r w:rsidRPr="007A78EC">
        <w:rPr>
          <w:rFonts w:ascii="mylotus" w:hAnsi="mylotus" w:cs="IRLotus" w:hint="cs"/>
          <w:sz w:val="24"/>
          <w:szCs w:val="24"/>
          <w:rtl/>
          <w:lang w:bidi="fa-IR"/>
        </w:rPr>
        <w:softHyphen/>
        <w:t>شد آن</w:t>
      </w:r>
      <w:r>
        <w:rPr>
          <w:rFonts w:ascii="mylotus" w:hAnsi="mylotus" w:cs="IRLotus"/>
          <w:sz w:val="24"/>
          <w:szCs w:val="24"/>
          <w:rtl/>
          <w:lang w:bidi="fa-IR"/>
        </w:rPr>
        <w:softHyphen/>
      </w:r>
      <w:r w:rsidRPr="007A78EC">
        <w:rPr>
          <w:rFonts w:ascii="mylotus" w:hAnsi="mylotus" w:cs="IRLotus" w:hint="cs"/>
          <w:sz w:val="24"/>
          <w:szCs w:val="24"/>
          <w:rtl/>
          <w:lang w:bidi="fa-IR"/>
        </w:rPr>
        <w:t>ها را به نوشتن این آیات امر می</w:t>
      </w:r>
      <w:r w:rsidRPr="007A78EC">
        <w:rPr>
          <w:rFonts w:ascii="mylotus" w:hAnsi="mylotus" w:cs="IRLotus" w:hint="cs"/>
          <w:sz w:val="24"/>
          <w:szCs w:val="24"/>
          <w:rtl/>
          <w:lang w:bidi="fa-IR"/>
        </w:rPr>
        <w:softHyphen/>
        <w:t>کرد و این در راستای مبالغه در ثبت و ضبط آیات و کسب اطمینان و احتیاط بیشتر در مورد کتاب خداوند بود. چنانکه نوشتن و نوشته</w:t>
      </w:r>
      <w:r w:rsidRPr="007A78EC">
        <w:rPr>
          <w:rFonts w:ascii="mylotus" w:hAnsi="mylotus" w:cs="IRLotus" w:hint="cs"/>
          <w:sz w:val="24"/>
          <w:szCs w:val="24"/>
          <w:rtl/>
          <w:lang w:bidi="fa-IR"/>
        </w:rPr>
        <w:softHyphen/>
        <w:t>های ثبت شده، به حفظ آیاتی که خداوند متعال در سینه</w:t>
      </w:r>
      <w:r w:rsidRPr="007A78EC">
        <w:rPr>
          <w:rFonts w:ascii="mylotus" w:hAnsi="mylotus" w:cs="IRLotus" w:hint="cs"/>
          <w:sz w:val="24"/>
          <w:szCs w:val="24"/>
          <w:rtl/>
          <w:lang w:bidi="fa-IR"/>
        </w:rPr>
        <w:softHyphen/>
        <w:t>ها جای داده کمک می</w:t>
      </w:r>
      <w:r w:rsidRPr="007A78EC">
        <w:rPr>
          <w:rFonts w:ascii="mylotus" w:hAnsi="mylotus" w:cs="IRLotus" w:hint="cs"/>
          <w:sz w:val="24"/>
          <w:szCs w:val="24"/>
          <w:rtl/>
          <w:lang w:bidi="fa-IR"/>
        </w:rPr>
        <w:softHyphen/>
        <w:t>کند... اما کاتبان وحی از بهترین</w:t>
      </w:r>
      <w:r w:rsidRPr="007A78EC">
        <w:rPr>
          <w:rFonts w:ascii="mylotus" w:hAnsi="mylotus" w:cs="IRLotus" w:hint="cs"/>
          <w:sz w:val="24"/>
          <w:szCs w:val="24"/>
          <w:rtl/>
          <w:lang w:bidi="fa-IR"/>
        </w:rPr>
        <w:softHyphen/>
        <w:t xml:space="preserve">های اصحاب بودند که رسول خدا </w:t>
      </w:r>
      <w:r w:rsidRPr="007A78EC">
        <w:rPr>
          <w:rFonts w:ascii="mylotus" w:hAnsi="mylotus" w:cs="CTraditional Arabic"/>
          <w:sz w:val="24"/>
          <w:szCs w:val="24"/>
          <w:rtl/>
        </w:rPr>
        <w:t>ص</w:t>
      </w:r>
      <w:r w:rsidRPr="007A78EC">
        <w:rPr>
          <w:rFonts w:ascii="mylotus" w:hAnsi="mylotus" w:cs="IRLotus" w:hint="cs"/>
          <w:sz w:val="24"/>
          <w:szCs w:val="24"/>
          <w:rtl/>
          <w:lang w:bidi="fa-IR"/>
        </w:rPr>
        <w:t xml:space="preserve"> آنان را برای این امر مهم انتخاب کرده بود... مشهورترین آن</w:t>
      </w:r>
      <w:r>
        <w:rPr>
          <w:rFonts w:ascii="mylotus" w:hAnsi="mylotus" w:cs="IRLotus"/>
          <w:sz w:val="24"/>
          <w:szCs w:val="24"/>
          <w:rtl/>
          <w:lang w:bidi="fa-IR"/>
        </w:rPr>
        <w:softHyphen/>
      </w:r>
      <w:r w:rsidRPr="007A78EC">
        <w:rPr>
          <w:rFonts w:ascii="mylotus" w:hAnsi="mylotus" w:cs="IRLotus" w:hint="cs"/>
          <w:sz w:val="24"/>
          <w:szCs w:val="24"/>
          <w:rtl/>
          <w:lang w:bidi="fa-IR"/>
        </w:rPr>
        <w:t>ها عبارتند از: خلفای راشدین،</w:t>
      </w:r>
      <w:r w:rsidRPr="00EE24E3">
        <w:rPr>
          <w:rFonts w:ascii="mylotus" w:hAnsi="mylotus" w:cs="mylotus" w:hint="cs"/>
          <w:b/>
          <w:bCs/>
          <w:sz w:val="24"/>
          <w:szCs w:val="22"/>
          <w:rtl/>
        </w:rPr>
        <w:t xml:space="preserve"> </w:t>
      </w:r>
      <w:r w:rsidRPr="007A78EC">
        <w:rPr>
          <w:rFonts w:ascii="mylotus" w:hAnsi="mylotus" w:cs="IRLotus"/>
          <w:sz w:val="24"/>
          <w:szCs w:val="24"/>
          <w:rtl/>
          <w:lang w:bidi="fa-IR"/>
        </w:rPr>
        <w:t>زيد بن ثابت، أبيّ بن كعب، معاذ بن جبل، معاوي</w:t>
      </w:r>
      <w:r>
        <w:rPr>
          <w:rFonts w:ascii="mylotus" w:hAnsi="mylotus" w:cs="IRLotus" w:hint="cs"/>
          <w:sz w:val="24"/>
          <w:szCs w:val="24"/>
          <w:rtl/>
          <w:lang w:bidi="fa-IR"/>
        </w:rPr>
        <w:t>ة</w:t>
      </w:r>
      <w:r w:rsidRPr="007A78EC">
        <w:rPr>
          <w:rFonts w:ascii="mylotus" w:hAnsi="mylotus" w:cs="IRLotus"/>
          <w:sz w:val="24"/>
          <w:szCs w:val="24"/>
          <w:rtl/>
          <w:lang w:bidi="fa-IR"/>
        </w:rPr>
        <w:t xml:space="preserve"> بن أب</w:t>
      </w:r>
      <w:r w:rsidRPr="007A78EC">
        <w:rPr>
          <w:rFonts w:ascii="mylotus" w:hAnsi="mylotus" w:cs="IRLotus" w:hint="cs"/>
          <w:sz w:val="24"/>
          <w:szCs w:val="24"/>
          <w:rtl/>
          <w:lang w:bidi="fa-IR"/>
        </w:rPr>
        <w:t>و</w:t>
      </w:r>
      <w:r w:rsidRPr="007A78EC">
        <w:rPr>
          <w:rFonts w:ascii="mylotus" w:hAnsi="mylotus" w:cs="IRLotus"/>
          <w:sz w:val="24"/>
          <w:szCs w:val="24"/>
          <w:rtl/>
          <w:lang w:bidi="fa-IR"/>
        </w:rPr>
        <w:t>سفيان</w:t>
      </w:r>
      <w:r w:rsidRPr="007A78EC">
        <w:rPr>
          <w:rFonts w:ascii="mylotus" w:hAnsi="mylotus" w:cs="IRLotus" w:hint="cs"/>
          <w:sz w:val="24"/>
          <w:szCs w:val="24"/>
          <w:rtl/>
          <w:lang w:bidi="fa-IR"/>
        </w:rPr>
        <w:t xml:space="preserve"> و افراد دیگری از صحابه بزرگوار</w:t>
      </w:r>
      <w:r w:rsidRPr="007A78EC">
        <w:rPr>
          <w:rFonts w:ascii="mylotus" w:hAnsi="mylotus" w:cs="IRLotus"/>
          <w:sz w:val="24"/>
          <w:szCs w:val="24"/>
          <w:rtl/>
          <w:lang w:bidi="fa-IR"/>
        </w:rPr>
        <w:t xml:space="preserve"> </w:t>
      </w:r>
      <w:r w:rsidRPr="007A78EC">
        <w:rPr>
          <w:rFonts w:ascii="mylotus" w:hAnsi="mylotus" w:cs="CTraditional Arabic" w:hint="cs"/>
          <w:sz w:val="24"/>
          <w:szCs w:val="24"/>
          <w:rtl/>
        </w:rPr>
        <w:t>ش</w:t>
      </w:r>
      <w:r w:rsidRPr="00EE24E3">
        <w:rPr>
          <w:rFonts w:ascii="mylotus" w:hAnsi="mylotus" w:cs="mylotus" w:hint="cs"/>
          <w:b/>
          <w:bCs/>
          <w:sz w:val="24"/>
          <w:szCs w:val="22"/>
          <w:rtl/>
        </w:rPr>
        <w:t xml:space="preserve">. </w:t>
      </w:r>
      <w:r w:rsidRPr="007A78EC">
        <w:rPr>
          <w:rFonts w:ascii="mylotus" w:hAnsi="mylotus" w:cs="IRLotus" w:hint="cs"/>
          <w:sz w:val="24"/>
          <w:szCs w:val="24"/>
          <w:rtl/>
          <w:lang w:bidi="fa-IR"/>
        </w:rPr>
        <w:t>هریک از آن</w:t>
      </w:r>
      <w:r>
        <w:rPr>
          <w:rFonts w:ascii="mylotus" w:hAnsi="mylotus" w:cs="IRLotus"/>
          <w:sz w:val="24"/>
          <w:szCs w:val="24"/>
          <w:rtl/>
          <w:lang w:bidi="fa-IR"/>
        </w:rPr>
        <w:softHyphen/>
      </w:r>
      <w:r w:rsidRPr="007A78EC">
        <w:rPr>
          <w:rFonts w:ascii="mylotus" w:hAnsi="mylotus" w:cs="IRLotus" w:hint="cs"/>
          <w:sz w:val="24"/>
          <w:szCs w:val="24"/>
          <w:rtl/>
          <w:lang w:bidi="fa-IR"/>
        </w:rPr>
        <w:t>ها مصحفی داشته و آنچه را می</w:t>
      </w:r>
      <w:r w:rsidRPr="007A78EC">
        <w:rPr>
          <w:rFonts w:ascii="mylotus" w:hAnsi="mylotus" w:cs="IRLotus" w:hint="cs"/>
          <w:sz w:val="24"/>
          <w:szCs w:val="24"/>
          <w:rtl/>
          <w:lang w:bidi="fa-IR"/>
        </w:rPr>
        <w:softHyphen/>
        <w:t>شنید یا از رسول خدا حفظ می</w:t>
      </w:r>
      <w:r w:rsidRPr="007A78EC">
        <w:rPr>
          <w:rFonts w:ascii="mylotus" w:hAnsi="mylotus" w:cs="IRLotus" w:hint="cs"/>
          <w:sz w:val="24"/>
          <w:szCs w:val="24"/>
          <w:rtl/>
          <w:lang w:bidi="fa-IR"/>
        </w:rPr>
        <w:softHyphen/>
        <w:t>کرد، در آن ثبت می</w:t>
      </w:r>
      <w:r w:rsidRPr="007A78EC">
        <w:rPr>
          <w:rFonts w:ascii="mylotus" w:hAnsi="mylotus" w:cs="IRLotus" w:hint="cs"/>
          <w:sz w:val="24"/>
          <w:szCs w:val="24"/>
          <w:rtl/>
          <w:lang w:bidi="fa-IR"/>
        </w:rPr>
        <w:softHyphen/>
        <w:t>نمود چون م</w:t>
      </w:r>
      <w:r w:rsidRPr="007A78EC">
        <w:rPr>
          <w:rFonts w:ascii="mylotus" w:hAnsi="mylotus" w:cs="IRLotus"/>
          <w:sz w:val="24"/>
          <w:szCs w:val="24"/>
          <w:rtl/>
          <w:lang w:bidi="fa-IR"/>
        </w:rPr>
        <w:t>صحف ابن مسعود</w:t>
      </w:r>
      <w:r w:rsidRPr="007A78EC">
        <w:rPr>
          <w:rFonts w:ascii="mylotus" w:hAnsi="mylotus" w:cs="IRLotus" w:hint="cs"/>
          <w:sz w:val="24"/>
          <w:szCs w:val="24"/>
          <w:rtl/>
          <w:lang w:bidi="fa-IR"/>
        </w:rPr>
        <w:t xml:space="preserve"> و </w:t>
      </w:r>
      <w:r w:rsidRPr="007A78EC">
        <w:rPr>
          <w:rFonts w:ascii="mylotus" w:hAnsi="mylotus" w:cs="IRLotus"/>
          <w:sz w:val="24"/>
          <w:szCs w:val="24"/>
          <w:rtl/>
          <w:lang w:bidi="fa-IR"/>
        </w:rPr>
        <w:t>مصحف عل</w:t>
      </w:r>
      <w:r w:rsidRPr="007A78EC">
        <w:rPr>
          <w:rFonts w:ascii="mylotus" w:hAnsi="mylotus" w:cs="IRLotus" w:hint="cs"/>
          <w:sz w:val="24"/>
          <w:szCs w:val="24"/>
          <w:rtl/>
          <w:lang w:bidi="fa-IR"/>
        </w:rPr>
        <w:t>ی</w:t>
      </w:r>
      <w:r w:rsidRPr="007A78EC">
        <w:rPr>
          <w:rFonts w:ascii="mylotus" w:hAnsi="mylotus" w:cs="IRLotus"/>
          <w:sz w:val="24"/>
          <w:szCs w:val="24"/>
          <w:rtl/>
          <w:lang w:bidi="fa-IR"/>
        </w:rPr>
        <w:t xml:space="preserve"> و</w:t>
      </w:r>
      <w:r w:rsidRPr="007A78EC">
        <w:rPr>
          <w:rFonts w:ascii="mylotus" w:hAnsi="mylotus" w:cs="IRLotus" w:hint="cs"/>
          <w:sz w:val="24"/>
          <w:szCs w:val="24"/>
          <w:rtl/>
          <w:lang w:bidi="fa-IR"/>
        </w:rPr>
        <w:t xml:space="preserve"> </w:t>
      </w:r>
      <w:r w:rsidRPr="007A78EC">
        <w:rPr>
          <w:rFonts w:ascii="mylotus" w:hAnsi="mylotus" w:cs="IRLotus"/>
          <w:sz w:val="24"/>
          <w:szCs w:val="24"/>
          <w:rtl/>
          <w:lang w:bidi="fa-IR"/>
        </w:rPr>
        <w:t>مصحف عائش</w:t>
      </w:r>
      <w:r w:rsidRPr="007A78EC">
        <w:rPr>
          <w:rFonts w:ascii="mylotus" w:hAnsi="mylotus" w:cs="IRLotus" w:hint="cs"/>
          <w:sz w:val="24"/>
          <w:szCs w:val="24"/>
          <w:rtl/>
          <w:lang w:bidi="fa-IR"/>
        </w:rPr>
        <w:t>ه</w:t>
      </w:r>
      <w:r w:rsidRPr="007A78EC">
        <w:rPr>
          <w:rFonts w:ascii="mylotus" w:hAnsi="mylotus" w:cs="IRLotus"/>
          <w:sz w:val="24"/>
          <w:szCs w:val="24"/>
          <w:rtl/>
          <w:lang w:bidi="fa-IR"/>
        </w:rPr>
        <w:t xml:space="preserve"> و</w:t>
      </w:r>
      <w:r w:rsidRPr="007A78EC">
        <w:rPr>
          <w:rFonts w:ascii="mylotus" w:hAnsi="mylotus" w:cs="IRLotus" w:hint="cs"/>
          <w:sz w:val="24"/>
          <w:szCs w:val="24"/>
          <w:rtl/>
          <w:lang w:bidi="fa-IR"/>
        </w:rPr>
        <w:t>... قرآن را بر شاخه</w:t>
      </w:r>
      <w:r w:rsidRPr="007A78EC">
        <w:rPr>
          <w:rFonts w:ascii="mylotus" w:hAnsi="mylotus" w:cs="IRLotus" w:hint="cs"/>
          <w:sz w:val="24"/>
          <w:szCs w:val="24"/>
          <w:rtl/>
          <w:lang w:bidi="fa-IR"/>
        </w:rPr>
        <w:softHyphen/>
        <w:t>های نخل و سنگ</w:t>
      </w:r>
      <w:r w:rsidRPr="007A78EC">
        <w:rPr>
          <w:rFonts w:ascii="mylotus" w:hAnsi="mylotus" w:cs="IRLotus" w:hint="cs"/>
          <w:sz w:val="24"/>
          <w:szCs w:val="24"/>
          <w:rtl/>
          <w:lang w:bidi="fa-IR"/>
        </w:rPr>
        <w:softHyphen/>
        <w:t>های نازک و پوست یا برگ و استخوان و... می</w:t>
      </w:r>
      <w:r w:rsidRPr="007A78EC">
        <w:rPr>
          <w:rFonts w:ascii="mylotus" w:hAnsi="mylotus" w:cs="IRLotus" w:hint="cs"/>
          <w:sz w:val="24"/>
          <w:szCs w:val="24"/>
          <w:rtl/>
          <w:lang w:bidi="fa-IR"/>
        </w:rPr>
        <w:softHyphen/>
        <w:t xml:space="preserve">نوشتند. چراکه صنعت کاغذ نزد عرب </w:t>
      </w:r>
      <w:r>
        <w:rPr>
          <w:rFonts w:ascii="mylotus" w:hAnsi="mylotus" w:cs="IRLotus" w:hint="cs"/>
          <w:sz w:val="24"/>
          <w:szCs w:val="24"/>
          <w:rtl/>
          <w:lang w:bidi="fa-IR"/>
        </w:rPr>
        <w:t>شناخته شده</w:t>
      </w:r>
      <w:r w:rsidRPr="007A78EC">
        <w:rPr>
          <w:rFonts w:ascii="mylotus" w:hAnsi="mylotus" w:cs="IRLotus" w:hint="cs"/>
          <w:sz w:val="24"/>
          <w:szCs w:val="24"/>
          <w:rtl/>
          <w:lang w:bidi="fa-IR"/>
        </w:rPr>
        <w:t xml:space="preserve"> نبود بلکه در میان امت</w:t>
      </w:r>
      <w:r w:rsidRPr="007A78EC">
        <w:rPr>
          <w:rFonts w:ascii="mylotus" w:hAnsi="mylotus" w:cs="IRLotus" w:hint="cs"/>
          <w:sz w:val="24"/>
          <w:szCs w:val="24"/>
          <w:rtl/>
          <w:lang w:bidi="fa-IR"/>
        </w:rPr>
        <w:softHyphen/>
        <w:t>های دیگر چون فارس و روم وجود داشت. اما در میان آنها منتشر و رایج نبود. بنابراین بر روی هرچیزی که در دسترس بود و قابلیت کتابت داشت، می</w:t>
      </w:r>
      <w:r w:rsidRPr="007A78EC">
        <w:rPr>
          <w:rFonts w:ascii="mylotus" w:hAnsi="mylotus" w:cs="IRLotus" w:hint="cs"/>
          <w:sz w:val="24"/>
          <w:szCs w:val="24"/>
          <w:rtl/>
          <w:lang w:bidi="fa-IR"/>
        </w:rPr>
        <w:softHyphen/>
        <w:t xml:space="preserve">نوشتند. از زید بن ثابت </w:t>
      </w:r>
      <w:r w:rsidRPr="007A78EC">
        <w:rPr>
          <w:rFonts w:ascii="mylotus" w:hAnsi="mylotus" w:cs="CTraditional Arabic" w:hint="cs"/>
          <w:sz w:val="24"/>
          <w:szCs w:val="24"/>
          <w:rtl/>
        </w:rPr>
        <w:t>ت</w:t>
      </w:r>
      <w:r w:rsidRPr="007A78EC">
        <w:rPr>
          <w:rFonts w:ascii="mylotus" w:hAnsi="mylotus" w:cs="IRLotus" w:hint="cs"/>
          <w:sz w:val="24"/>
          <w:szCs w:val="24"/>
          <w:rtl/>
          <w:lang w:bidi="fa-IR"/>
        </w:rPr>
        <w:t>روایت است که می</w:t>
      </w:r>
      <w:r w:rsidRPr="007A78EC">
        <w:rPr>
          <w:rFonts w:ascii="mylotus" w:hAnsi="mylotus" w:cs="IRLotus" w:hint="cs"/>
          <w:sz w:val="24"/>
          <w:szCs w:val="24"/>
          <w:rtl/>
          <w:lang w:bidi="fa-IR"/>
        </w:rPr>
        <w:softHyphen/>
        <w:t>گوید: «ما نزد رسول خدا قرآن را (با نوشتن آیات) بر روی پوست یا برگ ت</w:t>
      </w:r>
      <w:r>
        <w:rPr>
          <w:rFonts w:ascii="mylotus" w:hAnsi="mylotus" w:cs="IRLotus" w:hint="cs"/>
          <w:sz w:val="24"/>
          <w:szCs w:val="24"/>
          <w:rtl/>
          <w:lang w:bidi="fa-IR"/>
        </w:rPr>
        <w:t>أ</w:t>
      </w:r>
      <w:r w:rsidRPr="007A78EC">
        <w:rPr>
          <w:rFonts w:ascii="mylotus" w:hAnsi="mylotus" w:cs="IRLotus" w:hint="cs"/>
          <w:sz w:val="24"/>
          <w:szCs w:val="24"/>
          <w:rtl/>
          <w:lang w:bidi="fa-IR"/>
        </w:rPr>
        <w:t>لیف (جمع) می</w:t>
      </w:r>
      <w:r w:rsidRPr="007A78EC">
        <w:rPr>
          <w:rFonts w:ascii="mylotus" w:hAnsi="mylotus" w:cs="IRLotus" w:hint="cs"/>
          <w:sz w:val="24"/>
          <w:szCs w:val="24"/>
          <w:rtl/>
          <w:lang w:bidi="fa-IR"/>
        </w:rPr>
        <w:softHyphen/>
        <w:t>کردیم. و این ت</w:t>
      </w:r>
      <w:r>
        <w:rPr>
          <w:rFonts w:ascii="mylotus" w:hAnsi="mylotus" w:cs="IRLotus" w:hint="cs"/>
          <w:sz w:val="24"/>
          <w:szCs w:val="24"/>
          <w:rtl/>
          <w:lang w:bidi="fa-IR"/>
        </w:rPr>
        <w:t>أ</w:t>
      </w:r>
      <w:r w:rsidRPr="007A78EC">
        <w:rPr>
          <w:rFonts w:ascii="mylotus" w:hAnsi="mylotus" w:cs="IRLotus" w:hint="cs"/>
          <w:sz w:val="24"/>
          <w:szCs w:val="24"/>
          <w:rtl/>
          <w:lang w:bidi="fa-IR"/>
        </w:rPr>
        <w:t>لیف شامل ترتیب آیات بر حسب دستور رسول خدا و به امر خداوند متعال بود. و بر این اساس است که علما اتفاق نظر دارند که جمع قرآن امری توقیفی می</w:t>
      </w:r>
      <w:r w:rsidRPr="007A78EC">
        <w:rPr>
          <w:rFonts w:ascii="mylotus" w:hAnsi="mylotus" w:cs="IRLotus" w:hint="cs"/>
          <w:sz w:val="24"/>
          <w:szCs w:val="24"/>
          <w:rtl/>
          <w:lang w:bidi="fa-IR"/>
        </w:rPr>
        <w:softHyphen/>
        <w:t>باشد. به این معنا که ترتیبی را که امروزه در میان آیات شاهد هستیم به امر و وحی خداوند بوده است. چنانکه روایت است که چون جبرئیل با آیه یا آیاتی نازل می</w:t>
      </w:r>
      <w:r w:rsidRPr="007A78EC">
        <w:rPr>
          <w:rFonts w:ascii="mylotus" w:hAnsi="mylotus" w:cs="IRLotus" w:hint="cs"/>
          <w:sz w:val="24"/>
          <w:szCs w:val="24"/>
          <w:rtl/>
          <w:lang w:bidi="fa-IR"/>
        </w:rPr>
        <w:softHyphen/>
        <w:t xml:space="preserve">شد به رسول خدا </w:t>
      </w:r>
      <w:r w:rsidRPr="007A78EC">
        <w:rPr>
          <w:rFonts w:ascii="mylotus" w:hAnsi="mylotus" w:cs="CTraditional Arabic" w:hint="cs"/>
          <w:sz w:val="24"/>
          <w:szCs w:val="24"/>
          <w:rtl/>
        </w:rPr>
        <w:t>ص</w:t>
      </w:r>
      <w:r w:rsidRPr="007A78EC">
        <w:rPr>
          <w:rFonts w:ascii="mylotus" w:hAnsi="mylotus" w:cs="IRLotus" w:hint="cs"/>
          <w:sz w:val="24"/>
          <w:szCs w:val="24"/>
          <w:rtl/>
          <w:lang w:bidi="fa-IR"/>
        </w:rPr>
        <w:t xml:space="preserve"> می</w:t>
      </w:r>
      <w:r w:rsidRPr="007A78EC">
        <w:rPr>
          <w:rFonts w:ascii="mylotus" w:hAnsi="mylotus" w:cs="IRLotus" w:hint="cs"/>
          <w:sz w:val="24"/>
          <w:szCs w:val="24"/>
          <w:rtl/>
          <w:lang w:bidi="fa-IR"/>
        </w:rPr>
        <w:softHyphen/>
        <w:t>فرمود: «ای محمد، خداوند تو را امر کرده است که این آیه را در فلان قسمت از فلان سوره قرار دهی». و این</w:t>
      </w:r>
      <w:r>
        <w:rPr>
          <w:rFonts w:ascii="mylotus" w:hAnsi="mylotus" w:cs="IRLotus"/>
          <w:sz w:val="24"/>
          <w:szCs w:val="24"/>
          <w:rtl/>
          <w:lang w:bidi="fa-IR"/>
        </w:rPr>
        <w:softHyphen/>
      </w:r>
      <w:r w:rsidRPr="007A78EC">
        <w:rPr>
          <w:rFonts w:ascii="mylotus" w:hAnsi="mylotus" w:cs="IRLotus" w:hint="cs"/>
          <w:sz w:val="24"/>
          <w:szCs w:val="24"/>
          <w:rtl/>
          <w:lang w:bidi="fa-IR"/>
        </w:rPr>
        <w:t>چنین رسول خدا به صحابه می</w:t>
      </w:r>
      <w:r w:rsidRPr="007A78EC">
        <w:rPr>
          <w:rFonts w:ascii="mylotus" w:hAnsi="mylotus" w:cs="IRLotus" w:hint="cs"/>
          <w:sz w:val="24"/>
          <w:szCs w:val="24"/>
          <w:rtl/>
          <w:lang w:bidi="fa-IR"/>
        </w:rPr>
        <w:softHyphen/>
        <w:t>فرمود: آن</w:t>
      </w:r>
      <w:r w:rsidRPr="007A78EC">
        <w:rPr>
          <w:rFonts w:ascii="mylotus" w:hAnsi="mylotus" w:cs="IRLotus" w:hint="cs"/>
          <w:sz w:val="24"/>
          <w:szCs w:val="24"/>
          <w:rtl/>
          <w:lang w:bidi="fa-IR"/>
        </w:rPr>
        <w:softHyphen/>
        <w:t>را در فلان جای قرآن قرار دهید. و هرآنچه نوشته می</w:t>
      </w:r>
      <w:r w:rsidRPr="007A78EC">
        <w:rPr>
          <w:rFonts w:ascii="mylotus" w:hAnsi="mylotus" w:cs="IRLotus" w:hint="cs"/>
          <w:sz w:val="24"/>
          <w:szCs w:val="24"/>
          <w:rtl/>
          <w:lang w:bidi="fa-IR"/>
        </w:rPr>
        <w:softHyphen/>
        <w:t>شد در خانه رسول خدا گذاشته شده و هریک از کاتبان وحی از آن نسخه برداری می</w:t>
      </w:r>
      <w:r w:rsidRPr="007A78EC">
        <w:rPr>
          <w:rFonts w:ascii="mylotus" w:hAnsi="mylotus" w:cs="IRLotus" w:hint="cs"/>
          <w:sz w:val="24"/>
          <w:szCs w:val="24"/>
          <w:rtl/>
          <w:lang w:bidi="fa-IR"/>
        </w:rPr>
        <w:softHyphen/>
        <w:t>کردند. و این</w:t>
      </w:r>
      <w:r>
        <w:rPr>
          <w:rFonts w:ascii="mylotus" w:hAnsi="mylotus" w:cs="IRLotus"/>
          <w:sz w:val="24"/>
          <w:szCs w:val="24"/>
          <w:rtl/>
          <w:lang w:bidi="fa-IR"/>
        </w:rPr>
        <w:softHyphen/>
      </w:r>
      <w:r w:rsidRPr="007A78EC">
        <w:rPr>
          <w:rFonts w:ascii="mylotus" w:hAnsi="mylotus" w:cs="IRLotus" w:hint="cs"/>
          <w:sz w:val="24"/>
          <w:szCs w:val="24"/>
          <w:rtl/>
          <w:lang w:bidi="fa-IR"/>
        </w:rPr>
        <w:t>گونه نسخه</w:t>
      </w:r>
      <w:r w:rsidRPr="007A78EC">
        <w:rPr>
          <w:rFonts w:ascii="mylotus" w:hAnsi="mylotus" w:cs="IRLotus" w:hint="cs"/>
          <w:sz w:val="24"/>
          <w:szCs w:val="24"/>
          <w:rtl/>
          <w:lang w:bidi="fa-IR"/>
        </w:rPr>
        <w:softHyphen/>
        <w:t>های کاتبان و صحف موجود در خانه رسول خدا به همراه حافظه صحابه با سواد و بی</w:t>
      </w:r>
      <w:r w:rsidRPr="007A78EC">
        <w:rPr>
          <w:rFonts w:ascii="mylotus" w:hAnsi="mylotus" w:cs="IRLotus" w:hint="cs"/>
          <w:sz w:val="24"/>
          <w:szCs w:val="24"/>
          <w:rtl/>
          <w:lang w:bidi="fa-IR"/>
        </w:rPr>
        <w:softHyphen/>
        <w:t xml:space="preserve">سواد، به حفظ قرآن کمک نمود و در راستای صیانت از آن دست به دست هم داد.  </w:t>
      </w:r>
    </w:p>
    <w:p w:rsidR="00235DC2" w:rsidRPr="007A78EC" w:rsidRDefault="00235DC2" w:rsidP="00B4075D">
      <w:pPr>
        <w:ind w:left="272"/>
        <w:jc w:val="both"/>
        <w:rPr>
          <w:rFonts w:ascii="IRLotus" w:hAnsi="IRLotus" w:cs="IRLotus"/>
          <w:sz w:val="24"/>
          <w:szCs w:val="24"/>
          <w:u w:val="single"/>
          <w:rtl/>
          <w:lang w:bidi="fa-IR"/>
        </w:rPr>
      </w:pPr>
      <w:r w:rsidRPr="007A78EC">
        <w:rPr>
          <w:rFonts w:ascii="IRLotus" w:hAnsi="IRLotus" w:cs="IRLotus"/>
          <w:sz w:val="24"/>
          <w:szCs w:val="24"/>
          <w:rtl/>
          <w:lang w:bidi="fa-IR"/>
        </w:rPr>
        <w:t xml:space="preserve">بسیار زود رسول خدا به جوار حق شتافت، پس از اینکه رسالت را ادا نمود و امانت را ابلاغ کرد و امت را نصیحت نمود و </w:t>
      </w:r>
      <w:r w:rsidRPr="007A78EC">
        <w:rPr>
          <w:rFonts w:ascii="IRLotus" w:hAnsi="IRLotus" w:cs="IRLotus"/>
          <w:sz w:val="24"/>
          <w:szCs w:val="24"/>
          <w:u w:val="single"/>
          <w:rtl/>
          <w:lang w:bidi="fa-IR"/>
        </w:rPr>
        <w:t>قرآن کریم را در سینه</w:t>
      </w:r>
      <w:r w:rsidRPr="007A78EC">
        <w:rPr>
          <w:rFonts w:ascii="IRLotus" w:hAnsi="IRLotus" w:cs="IRLotus"/>
          <w:sz w:val="24"/>
          <w:szCs w:val="24"/>
          <w:u w:val="single"/>
          <w:rtl/>
          <w:lang w:bidi="fa-IR"/>
        </w:rPr>
        <w:softHyphen/>
        <w:t>ها با ترتیب و صورتی که امروز در مصاحف شاهد هستیم، جمع نمود</w:t>
      </w:r>
      <w:r w:rsidRPr="007A78EC">
        <w:rPr>
          <w:rFonts w:ascii="IRLotus" w:hAnsi="IRLotus" w:cs="IRLotus"/>
          <w:sz w:val="24"/>
          <w:szCs w:val="24"/>
          <w:rtl/>
          <w:lang w:bidi="fa-IR"/>
        </w:rPr>
        <w:t xml:space="preserve">. </w:t>
      </w:r>
      <w:r w:rsidRPr="007A78EC">
        <w:rPr>
          <w:rFonts w:ascii="IRLotus" w:hAnsi="IRLotus" w:cs="IRLotus"/>
          <w:sz w:val="24"/>
          <w:szCs w:val="24"/>
          <w:u w:val="single"/>
          <w:rtl/>
          <w:lang w:bidi="fa-IR"/>
        </w:rPr>
        <w:t>تمام قرآن در عهد رسول خدا نوشته شد اما هنوز در یک مصحف جمع نشده بود و بلکه آیات و سوره</w:t>
      </w:r>
      <w:r w:rsidRPr="007A78EC">
        <w:rPr>
          <w:rFonts w:ascii="IRLotus" w:hAnsi="IRLotus" w:cs="IRLotus"/>
          <w:sz w:val="24"/>
          <w:szCs w:val="24"/>
          <w:u w:val="single"/>
          <w:rtl/>
          <w:lang w:bidi="fa-IR"/>
        </w:rPr>
        <w:softHyphen/>
        <w:t>های آن به صورت پراکنده بر روی پوست</w:t>
      </w:r>
      <w:r w:rsidRPr="007A78EC">
        <w:rPr>
          <w:rFonts w:ascii="IRLotus" w:hAnsi="IRLotus" w:cs="IRLotus"/>
          <w:sz w:val="24"/>
          <w:szCs w:val="24"/>
          <w:u w:val="single"/>
          <w:rtl/>
          <w:lang w:bidi="fa-IR"/>
        </w:rPr>
        <w:softHyphen/>
        <w:t>ها و برگ</w:t>
      </w:r>
      <w:r w:rsidRPr="007A78EC">
        <w:rPr>
          <w:rFonts w:ascii="IRLotus" w:hAnsi="IRLotus" w:cs="IRLotus"/>
          <w:sz w:val="24"/>
          <w:szCs w:val="24"/>
          <w:u w:val="single"/>
          <w:rtl/>
          <w:lang w:bidi="fa-IR"/>
        </w:rPr>
        <w:softHyphen/>
        <w:t>ها و استخوان</w:t>
      </w:r>
      <w:r w:rsidRPr="007A78EC">
        <w:rPr>
          <w:rFonts w:ascii="IRLotus" w:hAnsi="IRLotus" w:cs="IRLotus"/>
          <w:sz w:val="24"/>
          <w:szCs w:val="24"/>
          <w:u w:val="single"/>
          <w:rtl/>
          <w:lang w:bidi="fa-IR"/>
        </w:rPr>
        <w:softHyphen/>
        <w:t>ها و شاخه</w:t>
      </w:r>
      <w:r w:rsidRPr="007A78EC">
        <w:rPr>
          <w:rFonts w:ascii="IRLotus" w:hAnsi="IRLotus" w:cs="IRLotus"/>
          <w:sz w:val="24"/>
          <w:szCs w:val="24"/>
          <w:u w:val="single"/>
          <w:rtl/>
          <w:lang w:bidi="fa-IR"/>
        </w:rPr>
        <w:softHyphen/>
        <w:t>های نخل نوشته شده بود.</w:t>
      </w:r>
    </w:p>
    <w:p w:rsidR="00235DC2" w:rsidRPr="007A78EC" w:rsidRDefault="00235DC2" w:rsidP="00B4075D">
      <w:pPr>
        <w:ind w:left="272"/>
        <w:jc w:val="both"/>
        <w:rPr>
          <w:rFonts w:ascii="mylotus" w:hAnsi="mylotus" w:cs="IRLotus"/>
          <w:sz w:val="24"/>
          <w:szCs w:val="24"/>
          <w:rtl/>
          <w:lang w:bidi="fa-IR"/>
        </w:rPr>
      </w:pPr>
      <w:r w:rsidRPr="00EE24E3">
        <w:rPr>
          <w:rFonts w:ascii="mylotus" w:hAnsi="mylotus" w:cs="mylotus" w:hint="cs"/>
          <w:b/>
          <w:bCs/>
          <w:sz w:val="24"/>
          <w:szCs w:val="22"/>
          <w:rtl/>
        </w:rPr>
        <w:t xml:space="preserve">2- جمع قرآن در عهد ابوبکر </w:t>
      </w:r>
      <w:r w:rsidRPr="007A78EC">
        <w:rPr>
          <w:rFonts w:ascii="mylotus" w:hAnsi="mylotus" w:cs="CTraditional Arabic" w:hint="cs"/>
          <w:sz w:val="24"/>
          <w:szCs w:val="24"/>
          <w:rtl/>
        </w:rPr>
        <w:t>ت</w:t>
      </w:r>
      <w:r w:rsidRPr="00EE24E3">
        <w:rPr>
          <w:rFonts w:ascii="mylotus" w:hAnsi="mylotus" w:cs="mylotus" w:hint="cs"/>
          <w:b/>
          <w:bCs/>
          <w:sz w:val="24"/>
          <w:szCs w:val="22"/>
          <w:rtl/>
        </w:rPr>
        <w:t xml:space="preserve">: </w:t>
      </w:r>
      <w:r w:rsidRPr="007A78EC">
        <w:rPr>
          <w:rFonts w:ascii="mylotus" w:hAnsi="mylotus" w:cs="IRLotus" w:hint="cs"/>
          <w:sz w:val="24"/>
          <w:szCs w:val="24"/>
          <w:rtl/>
          <w:lang w:bidi="fa-IR"/>
        </w:rPr>
        <w:t>چون ابوبکر صدیق عهده</w:t>
      </w:r>
      <w:r w:rsidRPr="007A78EC">
        <w:rPr>
          <w:rFonts w:ascii="mylotus" w:hAnsi="mylotus" w:cs="IRLotus" w:hint="cs"/>
          <w:sz w:val="24"/>
          <w:szCs w:val="24"/>
          <w:rtl/>
          <w:lang w:bidi="fa-IR"/>
        </w:rPr>
        <w:softHyphen/>
        <w:t>دار امر خلافت گردید با مشکلات و مصایب بزرگی مواجه شد. از جمله جنگ</w:t>
      </w:r>
      <w:r w:rsidRPr="007A78EC">
        <w:rPr>
          <w:rFonts w:ascii="mylotus" w:hAnsi="mylotus" w:cs="IRLotus" w:hint="cs"/>
          <w:sz w:val="24"/>
          <w:szCs w:val="24"/>
          <w:rtl/>
          <w:lang w:bidi="fa-IR"/>
        </w:rPr>
        <w:softHyphen/>
        <w:t>های رده که بین مسلمانان و پیروان مسیلمه کذاب روی داد و جنگ سخت یمامه که در آن بسیاری از قاریان صحابه شهید شدند و هفتاد نفر از بزرگ</w:t>
      </w:r>
      <w:r w:rsidRPr="007A78EC">
        <w:rPr>
          <w:rFonts w:ascii="mylotus" w:hAnsi="mylotus" w:cs="IRLotus" w:hint="cs"/>
          <w:sz w:val="24"/>
          <w:szCs w:val="24"/>
          <w:rtl/>
          <w:lang w:bidi="fa-IR"/>
        </w:rPr>
        <w:softHyphen/>
        <w:t>ترین حافظان قرآن کشته شدند. چنین شرایطی مسلمانان را نگران کرده و نیز این وضعیت بر عمر بن خطاب گران آمد پس نزد ابوبکر رفته او را در غم و اندوه دید و با وی در مورد جمع قرآن مشورت کرد. از ترس اینکه مبادا با مرگ حافظان ضایع گردد. ابوبکر در ابتدا نسبت به جمع قرآن تردید داشت اما پس از اینکه عمر با وی مشورت کرد و مصلحت این امر برای وی آشکار شد و خداوند سینه</w:t>
      </w:r>
      <w:r w:rsidRPr="007A78EC">
        <w:rPr>
          <w:rFonts w:ascii="mylotus" w:hAnsi="mylotus" w:cs="IRLotus" w:hint="cs"/>
          <w:sz w:val="24"/>
          <w:szCs w:val="24"/>
          <w:rtl/>
          <w:lang w:bidi="fa-IR"/>
        </w:rPr>
        <w:softHyphen/>
        <w:t>اش را برای این عمل بزرگ گشود و برای وی شرح صدر حاصل شد در پی زید بن ثابت فرستاد و این مسأله را با او در میان گذاشت و از او خواست که به جمع قرآن در یک مصحف بپردازد. زید نیز در ابتدا دچار تردید بود اما خداوند متعال سینه وی را برای این مهم گشود...</w:t>
      </w:r>
    </w:p>
    <w:p w:rsidR="00235DC2" w:rsidRPr="0029485E" w:rsidRDefault="00235DC2" w:rsidP="0029485E">
      <w:pPr>
        <w:ind w:left="272"/>
        <w:jc w:val="both"/>
        <w:rPr>
          <w:rFonts w:ascii="mylotus" w:hAnsi="mylotus" w:cs="IRLotus"/>
          <w:spacing w:val="-2"/>
          <w:sz w:val="24"/>
          <w:szCs w:val="24"/>
          <w:rtl/>
          <w:lang w:bidi="fa-IR"/>
        </w:rPr>
      </w:pPr>
      <w:r w:rsidRPr="0029485E">
        <w:rPr>
          <w:rFonts w:ascii="IRLotus" w:hAnsi="IRLotus" w:cs="IRLotus"/>
          <w:spacing w:val="-2"/>
          <w:sz w:val="24"/>
          <w:szCs w:val="24"/>
          <w:rtl/>
          <w:lang w:bidi="fa-IR"/>
        </w:rPr>
        <w:t>امام بخاری در صحیح، داستان این جمع را روایت کرده است که به خاطر اهمیت آن</w:t>
      </w:r>
      <w:r w:rsidRPr="0029485E">
        <w:rPr>
          <w:rFonts w:ascii="IRLotus" w:hAnsi="IRLotus" w:cs="IRLotus" w:hint="cs"/>
          <w:spacing w:val="-2"/>
          <w:sz w:val="24"/>
          <w:szCs w:val="24"/>
          <w:rtl/>
          <w:lang w:bidi="fa-IR"/>
        </w:rPr>
        <w:t>،</w:t>
      </w:r>
      <w:r w:rsidRPr="0029485E">
        <w:rPr>
          <w:rFonts w:ascii="IRLotus" w:hAnsi="IRLotus" w:cs="IRLotus"/>
          <w:spacing w:val="-2"/>
          <w:sz w:val="24"/>
          <w:szCs w:val="24"/>
          <w:rtl/>
          <w:lang w:bidi="fa-IR"/>
        </w:rPr>
        <w:t xml:space="preserve"> نص روایت را نقل می</w:t>
      </w:r>
      <w:r w:rsidRPr="0029485E">
        <w:rPr>
          <w:rFonts w:ascii="IRLotus" w:hAnsi="IRLotus" w:cs="IRLotus"/>
          <w:spacing w:val="-2"/>
          <w:sz w:val="24"/>
          <w:szCs w:val="24"/>
          <w:rtl/>
          <w:lang w:bidi="fa-IR"/>
        </w:rPr>
        <w:softHyphen/>
        <w:t>کنیم:</w:t>
      </w:r>
      <w:r w:rsidRPr="0029485E">
        <w:rPr>
          <w:rFonts w:ascii="mylotus" w:hAnsi="mylotus" w:cs="mylotus" w:hint="cs"/>
          <w:spacing w:val="-2"/>
          <w:sz w:val="24"/>
          <w:szCs w:val="22"/>
          <w:rtl/>
        </w:rPr>
        <w:t xml:space="preserve"> [أَنَّ</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زَيْدَ</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بْنَ</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ثَابِتٍ</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الأَنْصَارِيَّ</w:t>
      </w:r>
      <w:r w:rsidRPr="0029485E">
        <w:rPr>
          <w:rFonts w:ascii="mylotus" w:hAnsi="mylotus" w:cs="mylotus"/>
          <w:spacing w:val="-2"/>
          <w:sz w:val="24"/>
          <w:szCs w:val="22"/>
          <w:rtl/>
        </w:rPr>
        <w:t xml:space="preserve"> </w:t>
      </w:r>
      <w:r w:rsidRPr="0029485E">
        <w:rPr>
          <w:rFonts w:ascii="mylotus" w:hAnsi="mylotus" w:cs="CTraditional Arabic" w:hint="cs"/>
          <w:spacing w:val="-2"/>
          <w:sz w:val="24"/>
          <w:szCs w:val="24"/>
          <w:rtl/>
        </w:rPr>
        <w:t>ت</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وَكَانَ</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مِمَّنْ</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يَكْتُبُ</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الوَحْيَ</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قَالَ</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أَرْسَلَ</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إِلَيَّ</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أَبُو</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بَكْرٍ</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مَقْتَلَ</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أَهْلِ</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اليَمَامَةِ</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أي</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عقب</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استشهاد</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الحفّاظ</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السبعين</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في</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معركة</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اليمامة</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وَعِنْدَهُ</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عُمَرُ،</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فَقَالَ</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أَبُو</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بَكْرٍ</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إِنَّ</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عُمَرَ</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أَتَانِي،</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فَقَالَ</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إِنَّ</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القَتْلَ</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قَدْ</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اسْتَحَرَّ</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أي</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كثر</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واشتدّ</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يَوْمَ</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اليَمَامَةِ</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بِالنَّاسِ،</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وَإِنِّي</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أَخْشَى</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أَنْ</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يَسْتَحِرَّ</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القَتْلُ</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بِالقُرَّاءِ</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فِي</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المَوَاطِنِ،</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فَيَذْهَبَ</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كَثِيرٌ</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مِنَ</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القُرْآنِ</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إِلَّا</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أَنْ</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تَجْمَعُوهُ،</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وَإِنِّي</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لَأَرَى</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أَنْ</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تَجْمَعَ</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القُرْآنَ،</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قَالَ</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أَبُو</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بَكْرٍ</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قُلْتُ</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لِعُمَرَ</w:t>
      </w:r>
      <w:r w:rsidRPr="0029485E">
        <w:rPr>
          <w:rFonts w:ascii="mylotus" w:hAnsi="mylotus" w:cs="mylotus"/>
          <w:spacing w:val="-2"/>
          <w:sz w:val="24"/>
          <w:szCs w:val="22"/>
          <w:rtl/>
        </w:rPr>
        <w:t>: «</w:t>
      </w:r>
      <w:r w:rsidRPr="0029485E">
        <w:rPr>
          <w:rFonts w:ascii="mylotus" w:hAnsi="mylotus" w:cs="mylotus" w:hint="cs"/>
          <w:spacing w:val="-2"/>
          <w:sz w:val="24"/>
          <w:szCs w:val="22"/>
          <w:rtl/>
        </w:rPr>
        <w:t>كَيْفَ</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أَفْعَلُ</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شَيْئًا</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لَمْ</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يَفْعَلْهُ</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رَسُولُ</w:t>
      </w:r>
      <w:r w:rsidRPr="0029485E">
        <w:rPr>
          <w:rFonts w:ascii="mylotus" w:hAnsi="mylotus" w:cs="mylotus"/>
          <w:spacing w:val="-2"/>
          <w:sz w:val="24"/>
          <w:szCs w:val="22"/>
          <w:rtl/>
        </w:rPr>
        <w:t xml:space="preserve"> </w:t>
      </w:r>
      <w:r w:rsidRPr="0029485E">
        <w:rPr>
          <w:rFonts w:ascii="mylotus" w:hAnsi="mylotus" w:cs="KFGQPC Uthman Taha Naskh" w:hint="cs"/>
          <w:spacing w:val="-2"/>
          <w:sz w:val="24"/>
          <w:szCs w:val="24"/>
          <w:rtl/>
        </w:rPr>
        <w:t>اللَّهِ</w:t>
      </w:r>
      <w:r w:rsidRPr="0029485E">
        <w:rPr>
          <w:rFonts w:ascii="mylotus" w:hAnsi="mylotus" w:cs="mylotus"/>
          <w:spacing w:val="-2"/>
          <w:sz w:val="24"/>
          <w:szCs w:val="22"/>
          <w:rtl/>
        </w:rPr>
        <w:t xml:space="preserve"> </w:t>
      </w:r>
      <w:r w:rsidRPr="0029485E">
        <w:rPr>
          <w:rFonts w:ascii="mylotus" w:hAnsi="mylotus" w:cs="CTraditional Arabic"/>
          <w:spacing w:val="-2"/>
          <w:sz w:val="24"/>
          <w:szCs w:val="24"/>
          <w:rtl/>
        </w:rPr>
        <w:t>ص</w:t>
      </w:r>
      <w:r w:rsidRPr="0029485E">
        <w:rPr>
          <w:rFonts w:ascii="mylotus" w:hAnsi="mylotus" w:cs="mylotus" w:hint="cs"/>
          <w:spacing w:val="-2"/>
          <w:sz w:val="24"/>
          <w:szCs w:val="22"/>
          <w:rtl/>
        </w:rPr>
        <w:t>؟</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فَقَالَ</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عُمَرُ</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هُوَ</w:t>
      </w:r>
      <w:r w:rsidRPr="0029485E">
        <w:rPr>
          <w:rFonts w:ascii="mylotus" w:hAnsi="mylotus" w:cs="mylotus"/>
          <w:spacing w:val="-2"/>
          <w:sz w:val="24"/>
          <w:szCs w:val="22"/>
          <w:rtl/>
        </w:rPr>
        <w:t xml:space="preserve"> </w:t>
      </w:r>
      <w:r w:rsidRPr="0029485E">
        <w:rPr>
          <w:rFonts w:ascii="mylotus" w:hAnsi="mylotus" w:cs="KFGQPC Uthman Taha Naskh" w:hint="cs"/>
          <w:spacing w:val="-2"/>
          <w:sz w:val="24"/>
          <w:szCs w:val="24"/>
          <w:rtl/>
        </w:rPr>
        <w:t>وَاللَّهِ</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خَيْرٌ،</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فَلَمْ</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يَزَلْ</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عُمَرُ</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يُرَاجِعُنِي</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فِيهِ</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حَتَّى</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شَرَحَ</w:t>
      </w:r>
      <w:r w:rsidRPr="0029485E">
        <w:rPr>
          <w:rFonts w:ascii="mylotus" w:hAnsi="mylotus" w:cs="mylotus"/>
          <w:spacing w:val="-2"/>
          <w:sz w:val="24"/>
          <w:szCs w:val="22"/>
          <w:rtl/>
        </w:rPr>
        <w:t xml:space="preserve"> </w:t>
      </w:r>
      <w:r w:rsidRPr="0029485E">
        <w:rPr>
          <w:rFonts w:ascii="mylotus" w:hAnsi="mylotus" w:cs="KFGQPC Uthman Taha Naskh" w:hint="cs"/>
          <w:spacing w:val="-2"/>
          <w:sz w:val="24"/>
          <w:szCs w:val="24"/>
          <w:rtl/>
        </w:rPr>
        <w:t>اللَّهُ</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لِذَلِكَ</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صَدْرِي،</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وَرَأَيْتُ</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الَّذِي</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رَأَى</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عُمَرُ،</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قَالَ</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زَيْدُ</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بْنُ</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ثَابِتٍ</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وَعُمَرُ</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عِنْدَهُ</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جَالِسٌ</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لاَ</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يَتَكَلَّمُ،</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فَقَالَ</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أَبُو</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بَكْرٍ</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إِنَّكَ</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رَجُلٌ</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شَابٌّ</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عَاقِلٌ،</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وَلاَ</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نَتَّهِمُكَ،</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كُنْتَ</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تَكْتُبُ</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الوَحْيَ</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لِرَسُولِ</w:t>
      </w:r>
      <w:r w:rsidRPr="0029485E">
        <w:rPr>
          <w:rFonts w:ascii="mylotus" w:hAnsi="mylotus" w:cs="mylotus"/>
          <w:spacing w:val="-2"/>
          <w:sz w:val="24"/>
          <w:szCs w:val="22"/>
          <w:rtl/>
        </w:rPr>
        <w:t xml:space="preserve"> </w:t>
      </w:r>
      <w:r w:rsidRPr="0029485E">
        <w:rPr>
          <w:rFonts w:ascii="mylotus" w:hAnsi="mylotus" w:cs="KFGQPC Uthman Taha Naskh" w:hint="cs"/>
          <w:spacing w:val="-2"/>
          <w:sz w:val="24"/>
          <w:szCs w:val="24"/>
          <w:rtl/>
        </w:rPr>
        <w:t>اللَّهِ</w:t>
      </w:r>
      <w:r w:rsidRPr="0029485E">
        <w:rPr>
          <w:rFonts w:ascii="mylotus" w:hAnsi="mylotus" w:cs="mylotus"/>
          <w:spacing w:val="-2"/>
          <w:sz w:val="24"/>
          <w:szCs w:val="22"/>
          <w:rtl/>
        </w:rPr>
        <w:t xml:space="preserve"> </w:t>
      </w:r>
      <w:r w:rsidRPr="0029485E">
        <w:rPr>
          <w:rFonts w:ascii="mylotus" w:hAnsi="mylotus" w:cs="CTraditional Arabic"/>
          <w:spacing w:val="-2"/>
          <w:sz w:val="24"/>
          <w:szCs w:val="24"/>
          <w:rtl/>
        </w:rPr>
        <w:t>ص</w:t>
      </w:r>
      <w:r w:rsidRPr="0029485E">
        <w:rPr>
          <w:rFonts w:ascii="mylotus" w:hAnsi="mylotus" w:cs="mylotus" w:hint="eastAsia"/>
          <w:spacing w:val="-2"/>
          <w:sz w:val="24"/>
          <w:szCs w:val="22"/>
          <w:rtl/>
        </w:rPr>
        <w:t>»</w:t>
      </w:r>
      <w:r w:rsidRPr="0029485E">
        <w:rPr>
          <w:rFonts w:ascii="mylotus" w:hAnsi="mylotus" w:cs="mylotus" w:hint="cs"/>
          <w:spacing w:val="-2"/>
          <w:sz w:val="24"/>
          <w:szCs w:val="22"/>
          <w:rtl/>
        </w:rPr>
        <w:t>،</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فَتَتَبَّعِ</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القُرْآنَ</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فَاجْمَعْهُ،</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فَوَاللَّهِ</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لَوْ</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كَلَّفَنِي</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نَقْلَ</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جَبَلٍ</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مِنَ</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الجِبَالِ</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مَا</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كَانَ</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أَثْقَلَ</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عَلَيَّ</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مِمَّا</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أَمَرَنِي</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بِهِ</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مِنْ</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جَمْعِ</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القُرْآنِ،</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قُلْتُ</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كَيْفَ</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تَفْعَلاَنِ</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شَيْئًا</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لَمْ</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يَفْعَلْهُ</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النَّبِيُّ</w:t>
      </w:r>
      <w:r w:rsidRPr="0029485E">
        <w:rPr>
          <w:rFonts w:ascii="mylotus" w:hAnsi="mylotus" w:cs="CTraditional Arabic"/>
          <w:spacing w:val="-2"/>
          <w:sz w:val="24"/>
          <w:szCs w:val="24"/>
          <w:rtl/>
        </w:rPr>
        <w:t>ص</w:t>
      </w:r>
      <w:r w:rsidRPr="0029485E">
        <w:rPr>
          <w:rFonts w:ascii="mylotus" w:hAnsi="mylotus" w:cs="mylotus" w:hint="cs"/>
          <w:spacing w:val="-2"/>
          <w:sz w:val="24"/>
          <w:szCs w:val="22"/>
          <w:rtl/>
        </w:rPr>
        <w:t>؟</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فَقَالَ</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أَبُو</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بَكْرٍ</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هُوَ</w:t>
      </w:r>
      <w:r w:rsidRPr="0029485E">
        <w:rPr>
          <w:rFonts w:ascii="mylotus" w:hAnsi="mylotus" w:cs="mylotus"/>
          <w:spacing w:val="-2"/>
          <w:sz w:val="24"/>
          <w:szCs w:val="22"/>
          <w:rtl/>
        </w:rPr>
        <w:t xml:space="preserve"> </w:t>
      </w:r>
      <w:r w:rsidRPr="0029485E">
        <w:rPr>
          <w:rFonts w:ascii="mylotus" w:hAnsi="mylotus" w:cs="KFGQPC Uthman Taha Naskh" w:hint="cs"/>
          <w:spacing w:val="-2"/>
          <w:sz w:val="24"/>
          <w:szCs w:val="24"/>
          <w:rtl/>
        </w:rPr>
        <w:t>وَاللَّهِ</w:t>
      </w:r>
      <w:r w:rsidRPr="0029485E">
        <w:rPr>
          <w:rFonts w:ascii="mylotus" w:hAnsi="mylotus" w:cs="KFGQPC Uthman Taha Naskh"/>
          <w:spacing w:val="-2"/>
          <w:sz w:val="24"/>
          <w:szCs w:val="24"/>
          <w:rtl/>
        </w:rPr>
        <w:t xml:space="preserve"> </w:t>
      </w:r>
      <w:r w:rsidRPr="0029485E">
        <w:rPr>
          <w:rFonts w:ascii="mylotus" w:hAnsi="mylotus" w:cs="mylotus" w:hint="cs"/>
          <w:spacing w:val="-2"/>
          <w:sz w:val="24"/>
          <w:szCs w:val="22"/>
          <w:rtl/>
        </w:rPr>
        <w:t>خَيْرٌ،</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فَلَمْ</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أَزَلْ</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أُرَاجِعُهُ</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حَتَّى</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شَرَحَ</w:t>
      </w:r>
      <w:r w:rsidRPr="0029485E">
        <w:rPr>
          <w:rFonts w:ascii="mylotus" w:hAnsi="mylotus" w:cs="mylotus"/>
          <w:spacing w:val="-2"/>
          <w:sz w:val="24"/>
          <w:szCs w:val="22"/>
          <w:rtl/>
        </w:rPr>
        <w:t xml:space="preserve"> </w:t>
      </w:r>
      <w:r w:rsidRPr="0029485E">
        <w:rPr>
          <w:rFonts w:ascii="mylotus" w:hAnsi="mylotus" w:cs="KFGQPC Uthman Taha Naskh" w:hint="cs"/>
          <w:spacing w:val="-2"/>
          <w:sz w:val="24"/>
          <w:szCs w:val="24"/>
          <w:rtl/>
        </w:rPr>
        <w:t>اللَّهُ</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صَدْرِي</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لِلَّذِي</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شَرَحَ</w:t>
      </w:r>
      <w:r w:rsidRPr="0029485E">
        <w:rPr>
          <w:rFonts w:ascii="mylotus" w:hAnsi="mylotus" w:cs="mylotus"/>
          <w:spacing w:val="-2"/>
          <w:sz w:val="24"/>
          <w:szCs w:val="22"/>
          <w:rtl/>
        </w:rPr>
        <w:t xml:space="preserve"> </w:t>
      </w:r>
      <w:r w:rsidRPr="0029485E">
        <w:rPr>
          <w:rFonts w:ascii="mylotus" w:hAnsi="mylotus" w:cs="KFGQPC Uthman Taha Naskh" w:hint="cs"/>
          <w:spacing w:val="-2"/>
          <w:sz w:val="24"/>
          <w:szCs w:val="24"/>
          <w:rtl/>
        </w:rPr>
        <w:t>اللَّهُ</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لَهُ</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صَدْرَ</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أَبِي</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بَكْرٍ</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وَعُمَرَ،</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فَقُمْتُ</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فَتَتَبَّعْتُ</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القُرْآنَ</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أَجْمَعُهُ</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مِنَ</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الرِّقَاعِ</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وَالأَكْتَافِ،</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وَالعُسُبِ</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وَصُدُورِ</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الرِّجَالِ</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وَكَانَتِ</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الصُّحُفُ</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الَّتِي</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جُمِعَ</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فِيهَا</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القُرْآنُ</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عِنْدَ</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أَبِي</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بَكْرٍ</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حَتَّى</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تَوَفَّاهُ</w:t>
      </w:r>
      <w:r w:rsidRPr="0029485E">
        <w:rPr>
          <w:rFonts w:ascii="mylotus" w:hAnsi="mylotus" w:cs="KFGQPC Uthman Taha Naskh"/>
          <w:spacing w:val="-2"/>
          <w:sz w:val="24"/>
          <w:szCs w:val="24"/>
          <w:rtl/>
        </w:rPr>
        <w:t xml:space="preserve"> </w:t>
      </w:r>
      <w:r w:rsidRPr="0029485E">
        <w:rPr>
          <w:rFonts w:ascii="mylotus" w:hAnsi="mylotus" w:cs="KFGQPC Uthman Taha Naskh" w:hint="cs"/>
          <w:spacing w:val="-2"/>
          <w:sz w:val="24"/>
          <w:szCs w:val="24"/>
          <w:rtl/>
        </w:rPr>
        <w:t>اللَّهُ</w:t>
      </w:r>
      <w:r w:rsidRPr="0029485E">
        <w:rPr>
          <w:rFonts w:ascii="mylotus" w:hAnsi="mylotus" w:cs="mylotus" w:hint="cs"/>
          <w:spacing w:val="-2"/>
          <w:sz w:val="24"/>
          <w:szCs w:val="22"/>
          <w:rtl/>
        </w:rPr>
        <w:t>،</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ثُمَّ</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عِنْدَ</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عُمَرَ</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حَتَّى</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تَوَفَّاهُ</w:t>
      </w:r>
      <w:r w:rsidRPr="0029485E">
        <w:rPr>
          <w:rFonts w:ascii="mylotus" w:hAnsi="mylotus" w:cs="mylotus"/>
          <w:spacing w:val="-2"/>
          <w:sz w:val="24"/>
          <w:szCs w:val="22"/>
          <w:rtl/>
        </w:rPr>
        <w:t xml:space="preserve"> </w:t>
      </w:r>
      <w:r w:rsidRPr="0029485E">
        <w:rPr>
          <w:rFonts w:ascii="mylotus" w:hAnsi="mylotus" w:cs="KFGQPC Uthman Taha Naskh" w:hint="cs"/>
          <w:spacing w:val="-2"/>
          <w:sz w:val="24"/>
          <w:szCs w:val="24"/>
          <w:rtl/>
        </w:rPr>
        <w:t>اللَّهُ</w:t>
      </w:r>
      <w:r w:rsidRPr="0029485E">
        <w:rPr>
          <w:rFonts w:ascii="mylotus" w:hAnsi="mylotus" w:cs="mylotus" w:hint="cs"/>
          <w:spacing w:val="-2"/>
          <w:sz w:val="24"/>
          <w:szCs w:val="22"/>
          <w:rtl/>
        </w:rPr>
        <w:t>،</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ثُمَّ</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عِنْدَ</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حَفْصَةَ</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بِنْتِ</w:t>
      </w:r>
      <w:r w:rsidRPr="0029485E">
        <w:rPr>
          <w:rFonts w:ascii="mylotus" w:hAnsi="mylotus" w:cs="mylotus"/>
          <w:spacing w:val="-2"/>
          <w:sz w:val="24"/>
          <w:szCs w:val="22"/>
          <w:rtl/>
        </w:rPr>
        <w:t xml:space="preserve"> </w:t>
      </w:r>
      <w:r w:rsidRPr="0029485E">
        <w:rPr>
          <w:rFonts w:ascii="mylotus" w:hAnsi="mylotus" w:cs="mylotus" w:hint="cs"/>
          <w:spacing w:val="-2"/>
          <w:sz w:val="24"/>
          <w:szCs w:val="22"/>
          <w:rtl/>
        </w:rPr>
        <w:t>عُمَرَ]:</w:t>
      </w:r>
      <w:r w:rsidRPr="0029485E">
        <w:rPr>
          <w:rFonts w:ascii="mylotus" w:hAnsi="mylotus" w:cs="IRLotus" w:hint="cs"/>
          <w:spacing w:val="-2"/>
          <w:sz w:val="24"/>
          <w:szCs w:val="24"/>
          <w:rtl/>
          <w:lang w:bidi="fa-IR"/>
        </w:rPr>
        <w:t xml:space="preserve"> «از زید بن ثابت انصاری </w:t>
      </w:r>
      <w:r w:rsidRPr="0029485E">
        <w:rPr>
          <w:rFonts w:cs="Times New Roman" w:hint="cs"/>
          <w:spacing w:val="-2"/>
          <w:sz w:val="24"/>
          <w:szCs w:val="24"/>
          <w:rtl/>
        </w:rPr>
        <w:t>–</w:t>
      </w:r>
      <w:r w:rsidRPr="0029485E">
        <w:rPr>
          <w:rFonts w:ascii="mylotus" w:hAnsi="mylotus" w:cs="IRLotus" w:hint="cs"/>
          <w:spacing w:val="-2"/>
          <w:sz w:val="24"/>
          <w:szCs w:val="24"/>
          <w:rtl/>
          <w:lang w:bidi="fa-IR"/>
        </w:rPr>
        <w:t xml:space="preserve"> یکی از کاتبان وحی </w:t>
      </w:r>
      <w:r w:rsidRPr="0029485E">
        <w:rPr>
          <w:rFonts w:cs="Times New Roman" w:hint="cs"/>
          <w:spacing w:val="-2"/>
          <w:sz w:val="24"/>
          <w:szCs w:val="24"/>
          <w:rtl/>
        </w:rPr>
        <w:t>–</w:t>
      </w:r>
      <w:r w:rsidRPr="0029485E">
        <w:rPr>
          <w:rFonts w:ascii="mylotus" w:hAnsi="mylotus" w:cs="IRLotus" w:hint="cs"/>
          <w:spacing w:val="-2"/>
          <w:sz w:val="24"/>
          <w:szCs w:val="24"/>
          <w:rtl/>
          <w:lang w:bidi="fa-IR"/>
        </w:rPr>
        <w:t xml:space="preserve"> روایت است که می</w:t>
      </w:r>
      <w:r w:rsidRPr="0029485E">
        <w:rPr>
          <w:rFonts w:ascii="mylotus" w:hAnsi="mylotus" w:cs="IRLotus" w:hint="cs"/>
          <w:spacing w:val="-2"/>
          <w:sz w:val="24"/>
          <w:szCs w:val="24"/>
          <w:rtl/>
          <w:lang w:bidi="fa-IR"/>
        </w:rPr>
        <w:softHyphen/>
        <w:t>گوید: پس از کشته شدن سربازان اسلام در جنگ یمامه (شهید شدن هفتاد نفر از حافظان قرآن در جنگ یمامه) ابوبکر کسی را به دنبال من فرستاد درحالی</w:t>
      </w:r>
      <w:r w:rsidRPr="0029485E">
        <w:rPr>
          <w:rFonts w:ascii="mylotus" w:hAnsi="mylotus" w:cs="IRLotus" w:hint="cs"/>
          <w:spacing w:val="-2"/>
          <w:sz w:val="24"/>
          <w:szCs w:val="24"/>
          <w:rtl/>
          <w:lang w:bidi="fa-IR"/>
        </w:rPr>
        <w:softHyphen/>
        <w:t>که عمر نیز نزد او بود. پس ابوبکر گفت: عمر نزد من آمده و می</w:t>
      </w:r>
      <w:r w:rsidRPr="0029485E">
        <w:rPr>
          <w:rFonts w:ascii="mylotus" w:hAnsi="mylotus" w:cs="IRLotus" w:hint="cs"/>
          <w:spacing w:val="-2"/>
          <w:sz w:val="24"/>
          <w:szCs w:val="24"/>
          <w:rtl/>
          <w:lang w:bidi="fa-IR"/>
        </w:rPr>
        <w:softHyphen/>
        <w:t>گوید: کشتار مردم در جنگ یمامه بسیار شدید بود، بیم آن دارم که کشتار حافظان قرآن در جنگ</w:t>
      </w:r>
      <w:r w:rsidRPr="0029485E">
        <w:rPr>
          <w:rFonts w:ascii="mylotus" w:hAnsi="mylotus" w:cs="IRLotus" w:hint="cs"/>
          <w:spacing w:val="-2"/>
          <w:sz w:val="24"/>
          <w:szCs w:val="24"/>
          <w:rtl/>
          <w:lang w:bidi="fa-IR"/>
        </w:rPr>
        <w:softHyphen/>
        <w:t>های مختلف، بخش</w:t>
      </w:r>
      <w:r w:rsidRPr="0029485E">
        <w:rPr>
          <w:rFonts w:ascii="mylotus" w:hAnsi="mylotus" w:cs="IRLotus" w:hint="cs"/>
          <w:spacing w:val="-2"/>
          <w:sz w:val="24"/>
          <w:szCs w:val="24"/>
          <w:rtl/>
          <w:lang w:bidi="fa-IR"/>
        </w:rPr>
        <w:softHyphen/>
        <w:t>های زیادی از قرآن را از بین ببرد مگر آنکه قرآن را جمع کنید و مصلحت را در آن می</w:t>
      </w:r>
      <w:r w:rsidRPr="0029485E">
        <w:rPr>
          <w:rFonts w:ascii="mylotus" w:hAnsi="mylotus" w:cs="IRLotus" w:hint="cs"/>
          <w:spacing w:val="-2"/>
          <w:sz w:val="24"/>
          <w:szCs w:val="24"/>
          <w:rtl/>
          <w:lang w:bidi="fa-IR"/>
        </w:rPr>
        <w:softHyphen/>
        <w:t>بینم که قرآن را جمع کنید. ابوبکر می</w:t>
      </w:r>
      <w:r w:rsidRPr="0029485E">
        <w:rPr>
          <w:rFonts w:ascii="mylotus" w:hAnsi="mylotus" w:cs="IRLotus" w:hint="cs"/>
          <w:spacing w:val="-2"/>
          <w:sz w:val="24"/>
          <w:szCs w:val="24"/>
          <w:rtl/>
          <w:lang w:bidi="fa-IR"/>
        </w:rPr>
        <w:softHyphen/>
        <w:t>گوید: به عمر گفتم: چگونه کاری را انجام دهم که رسول الله آن</w:t>
      </w:r>
      <w:r w:rsidRPr="0029485E">
        <w:rPr>
          <w:rFonts w:ascii="mylotus" w:hAnsi="mylotus" w:cs="IRLotus" w:hint="cs"/>
          <w:spacing w:val="-2"/>
          <w:sz w:val="24"/>
          <w:szCs w:val="24"/>
          <w:rtl/>
          <w:lang w:bidi="fa-IR"/>
        </w:rPr>
        <w:softHyphen/>
        <w:t>را انجام نداده است. عمر گفت: به خدا سوگند که این کاری نیک است. عمر پیوسته در این مورد اصرار داشت تا اینکه خداوند سینه</w:t>
      </w:r>
      <w:r w:rsidRPr="0029485E">
        <w:rPr>
          <w:rFonts w:ascii="mylotus" w:hAnsi="mylotus" w:cs="IRLotus" w:hint="cs"/>
          <w:spacing w:val="-2"/>
          <w:sz w:val="24"/>
          <w:szCs w:val="24"/>
          <w:rtl/>
          <w:lang w:bidi="fa-IR"/>
        </w:rPr>
        <w:softHyphen/>
        <w:t>ام را برای انجام این مهم گشود و رأی و نظر عمر را مصلحت دیدم. زید بن ثابت می</w:t>
      </w:r>
      <w:r w:rsidRPr="0029485E">
        <w:rPr>
          <w:rFonts w:ascii="mylotus" w:hAnsi="mylotus" w:cs="IRLotus" w:hint="cs"/>
          <w:spacing w:val="-2"/>
          <w:sz w:val="24"/>
          <w:szCs w:val="24"/>
          <w:rtl/>
          <w:lang w:bidi="fa-IR"/>
        </w:rPr>
        <w:softHyphen/>
        <w:t>گوید: و عمر نزد ابوبکر نشسته بود و سخن نمی</w:t>
      </w:r>
      <w:r w:rsidRPr="0029485E">
        <w:rPr>
          <w:rFonts w:ascii="mylotus" w:hAnsi="mylotus" w:cs="IRLotus" w:hint="cs"/>
          <w:spacing w:val="-2"/>
          <w:sz w:val="24"/>
          <w:szCs w:val="24"/>
          <w:rtl/>
          <w:lang w:bidi="fa-IR"/>
        </w:rPr>
        <w:softHyphen/>
        <w:t>گفت. ابوبکر گفت: تو (ای زید) مردی جوان و هشیار هستی و ما تو را (به دروغ و فراموش</w:t>
      </w:r>
      <w:r w:rsidRPr="0029485E">
        <w:rPr>
          <w:rFonts w:ascii="mylotus" w:hAnsi="mylotus" w:cs="IRLotus" w:hint="cs"/>
          <w:spacing w:val="-2"/>
          <w:sz w:val="24"/>
          <w:szCs w:val="24"/>
          <w:rtl/>
          <w:lang w:bidi="fa-IR"/>
        </w:rPr>
        <w:softHyphen/>
        <w:t>کاری در این امر) متهم نمی</w:t>
      </w:r>
      <w:r w:rsidRPr="0029485E">
        <w:rPr>
          <w:rFonts w:ascii="mylotus" w:hAnsi="mylotus" w:cs="IRLotus" w:hint="cs"/>
          <w:spacing w:val="-2"/>
          <w:sz w:val="24"/>
          <w:szCs w:val="24"/>
          <w:rtl/>
          <w:lang w:bidi="fa-IR"/>
        </w:rPr>
        <w:softHyphen/>
        <w:t>کنیم. تو برای رسول خدا وحی را می</w:t>
      </w:r>
      <w:r w:rsidRPr="0029485E">
        <w:rPr>
          <w:rFonts w:ascii="mylotus" w:hAnsi="mylotus" w:cs="IRLotus" w:hint="cs"/>
          <w:spacing w:val="-2"/>
          <w:sz w:val="24"/>
          <w:szCs w:val="24"/>
          <w:rtl/>
          <w:lang w:bidi="fa-IR"/>
        </w:rPr>
        <w:softHyphen/>
        <w:t>نوشتی. پس (نسخه</w:t>
      </w:r>
      <w:r w:rsidRPr="0029485E">
        <w:rPr>
          <w:rFonts w:ascii="mylotus" w:hAnsi="mylotus" w:cs="IRLotus" w:hint="cs"/>
          <w:spacing w:val="-2"/>
          <w:sz w:val="24"/>
          <w:szCs w:val="24"/>
          <w:rtl/>
          <w:lang w:bidi="fa-IR"/>
        </w:rPr>
        <w:softHyphen/>
        <w:t>های قرآن را) جستجو کن و آن</w:t>
      </w:r>
      <w:r w:rsidRPr="0029485E">
        <w:rPr>
          <w:rFonts w:ascii="mylotus" w:hAnsi="mylotus" w:cs="IRLotus" w:hint="cs"/>
          <w:spacing w:val="-2"/>
          <w:sz w:val="24"/>
          <w:szCs w:val="24"/>
          <w:rtl/>
          <w:lang w:bidi="fa-IR"/>
        </w:rPr>
        <w:softHyphen/>
        <w:t>را جمع کن. زید بن ثابت می</w:t>
      </w:r>
      <w:r w:rsidRPr="0029485E">
        <w:rPr>
          <w:rFonts w:ascii="mylotus" w:hAnsi="mylotus" w:cs="IRLotus" w:hint="cs"/>
          <w:spacing w:val="-2"/>
          <w:sz w:val="24"/>
          <w:szCs w:val="24"/>
          <w:rtl/>
          <w:lang w:bidi="fa-IR"/>
        </w:rPr>
        <w:softHyphen/>
        <w:t>گوید: به خدا سوگند اگر ابوبکر مرا به انتقال یکی از کوه</w:t>
      </w:r>
      <w:r w:rsidRPr="0029485E">
        <w:rPr>
          <w:rFonts w:ascii="mylotus" w:hAnsi="mylotus" w:cs="IRLotus" w:hint="cs"/>
          <w:spacing w:val="-2"/>
          <w:sz w:val="24"/>
          <w:szCs w:val="24"/>
          <w:rtl/>
          <w:lang w:bidi="fa-IR"/>
        </w:rPr>
        <w:softHyphen/>
        <w:t>ها مکلف می</w:t>
      </w:r>
      <w:r w:rsidRPr="0029485E">
        <w:rPr>
          <w:rFonts w:ascii="mylotus" w:hAnsi="mylotus" w:cs="IRLotus" w:hint="cs"/>
          <w:spacing w:val="-2"/>
          <w:sz w:val="24"/>
          <w:szCs w:val="24"/>
          <w:rtl/>
          <w:lang w:bidi="fa-IR"/>
        </w:rPr>
        <w:softHyphen/>
        <w:t>کرد برایم دشوارتر از این نبود که مرا به جمع قرآن دستور دهد. من گفتم: چگونه کاری را انجام می</w:t>
      </w:r>
      <w:r w:rsidRPr="0029485E">
        <w:rPr>
          <w:rFonts w:ascii="mylotus" w:hAnsi="mylotus" w:cs="IRLotus" w:hint="cs"/>
          <w:spacing w:val="-2"/>
          <w:sz w:val="24"/>
          <w:szCs w:val="24"/>
          <w:rtl/>
          <w:lang w:bidi="fa-IR"/>
        </w:rPr>
        <w:softHyphen/>
        <w:t>دهید که پیامبر نکرده است؟ ابوبکر گفت: به خدا که این کاری نیک است. من پیوسته با وی مناقشه می</w:t>
      </w:r>
      <w:r w:rsidRPr="0029485E">
        <w:rPr>
          <w:rFonts w:ascii="mylotus" w:hAnsi="mylotus" w:cs="IRLotus" w:hint="cs"/>
          <w:spacing w:val="-2"/>
          <w:sz w:val="24"/>
          <w:szCs w:val="24"/>
          <w:rtl/>
          <w:lang w:bidi="fa-IR"/>
        </w:rPr>
        <w:softHyphen/>
        <w:t>کردم تا اینکه خداوند سینه</w:t>
      </w:r>
      <w:r w:rsidRPr="0029485E">
        <w:rPr>
          <w:rFonts w:ascii="mylotus" w:hAnsi="mylotus" w:cs="IRLotus" w:hint="cs"/>
          <w:spacing w:val="-2"/>
          <w:sz w:val="24"/>
          <w:szCs w:val="24"/>
          <w:rtl/>
          <w:lang w:bidi="fa-IR"/>
        </w:rPr>
        <w:softHyphen/>
        <w:t>ام را برای پذیرش و انجام این امر گشود. چنانکه برای ابوبکر و عمر در این مورد شرح صدر حاصل شده بود. سپس برخاستم و در جستجوی نسخه</w:t>
      </w:r>
      <w:r w:rsidRPr="0029485E">
        <w:rPr>
          <w:rFonts w:ascii="mylotus" w:hAnsi="mylotus" w:cs="IRLotus" w:hint="cs"/>
          <w:spacing w:val="-2"/>
          <w:sz w:val="24"/>
          <w:szCs w:val="24"/>
          <w:rtl/>
          <w:lang w:bidi="fa-IR"/>
        </w:rPr>
        <w:softHyphen/>
        <w:t>های مختلف قرآن برآمدم و آن</w:t>
      </w:r>
      <w:r w:rsidRPr="0029485E">
        <w:rPr>
          <w:rFonts w:ascii="mylotus" w:hAnsi="mylotus" w:cs="IRLotus" w:hint="cs"/>
          <w:spacing w:val="-2"/>
          <w:sz w:val="24"/>
          <w:szCs w:val="24"/>
          <w:rtl/>
          <w:lang w:bidi="fa-IR"/>
        </w:rPr>
        <w:softHyphen/>
        <w:t>را از روی پاره</w:t>
      </w:r>
      <w:r w:rsidRPr="0029485E">
        <w:rPr>
          <w:rFonts w:ascii="mylotus" w:hAnsi="mylotus" w:cs="IRLotus" w:hint="cs"/>
          <w:spacing w:val="-2"/>
          <w:sz w:val="24"/>
          <w:szCs w:val="24"/>
          <w:rtl/>
          <w:lang w:bidi="fa-IR"/>
        </w:rPr>
        <w:softHyphen/>
        <w:t>های کاغذ و چرم و استخوان شانه و برگ</w:t>
      </w:r>
      <w:r w:rsidRPr="0029485E">
        <w:rPr>
          <w:rFonts w:ascii="mylotus" w:hAnsi="mylotus" w:cs="IRLotus" w:hint="cs"/>
          <w:spacing w:val="-2"/>
          <w:sz w:val="24"/>
          <w:szCs w:val="24"/>
          <w:rtl/>
          <w:lang w:bidi="fa-IR"/>
        </w:rPr>
        <w:softHyphen/>
        <w:t>های درخت خرما و سینه</w:t>
      </w:r>
      <w:r w:rsidRPr="0029485E">
        <w:rPr>
          <w:rFonts w:ascii="mylotus" w:hAnsi="mylotus" w:cs="IRLotus" w:hint="cs"/>
          <w:spacing w:val="-2"/>
          <w:sz w:val="24"/>
          <w:szCs w:val="24"/>
          <w:rtl/>
          <w:lang w:bidi="fa-IR"/>
        </w:rPr>
        <w:softHyphen/>
        <w:t>های مردم جمع کردم... صحیفه</w:t>
      </w:r>
      <w:r w:rsidRPr="0029485E">
        <w:rPr>
          <w:rFonts w:ascii="mylotus" w:hAnsi="mylotus" w:cs="IRLotus" w:hint="cs"/>
          <w:spacing w:val="-2"/>
          <w:sz w:val="24"/>
          <w:szCs w:val="24"/>
          <w:rtl/>
          <w:lang w:bidi="fa-IR"/>
        </w:rPr>
        <w:softHyphen/>
        <w:t>هایی که جمع شده بود نزد ابوبکر بود تا اینکه به جوار حق شتافت و پس از او نزد عمر بود تا اینکه او نیز به جوار حق شتافت. و پس از آن نزد (ام المومنین) حفصه بنت عمر نگه داری می</w:t>
      </w:r>
      <w:r w:rsidRPr="0029485E">
        <w:rPr>
          <w:rFonts w:ascii="mylotus" w:hAnsi="mylotus" w:cs="IRLotus" w:hint="cs"/>
          <w:spacing w:val="-2"/>
          <w:sz w:val="24"/>
          <w:szCs w:val="24"/>
          <w:rtl/>
          <w:lang w:bidi="fa-IR"/>
        </w:rPr>
        <w:softHyphen/>
        <w:t>شد.»</w:t>
      </w:r>
    </w:p>
    <w:p w:rsidR="00235DC2" w:rsidRPr="00EE24E3" w:rsidRDefault="00235DC2" w:rsidP="00B4075D">
      <w:pPr>
        <w:ind w:left="272"/>
        <w:jc w:val="both"/>
        <w:rPr>
          <w:rFonts w:ascii="mylotus" w:hAnsi="mylotus" w:cs="mylotus"/>
          <w:b/>
          <w:bCs/>
          <w:sz w:val="24"/>
          <w:szCs w:val="22"/>
          <w:rtl/>
        </w:rPr>
      </w:pPr>
      <w:r w:rsidRPr="00EE24E3">
        <w:rPr>
          <w:rFonts w:ascii="mylotus" w:hAnsi="mylotus" w:cs="mylotus" w:hint="cs"/>
          <w:b/>
          <w:bCs/>
          <w:sz w:val="24"/>
          <w:szCs w:val="22"/>
          <w:rtl/>
        </w:rPr>
        <w:t xml:space="preserve">روند جمع قرآن: </w:t>
      </w:r>
      <w:r w:rsidRPr="007A78EC">
        <w:rPr>
          <w:rFonts w:ascii="mylotus" w:hAnsi="mylotus" w:cs="IRLotus" w:hint="cs"/>
          <w:sz w:val="24"/>
          <w:szCs w:val="24"/>
          <w:rtl/>
          <w:lang w:bidi="fa-IR"/>
        </w:rPr>
        <w:t>زید بن ثابت</w:t>
      </w:r>
      <w:r>
        <w:rPr>
          <w:rFonts w:ascii="mylotus" w:hAnsi="mylotus" w:cs="IRLotus" w:hint="cs"/>
          <w:sz w:val="24"/>
          <w:szCs w:val="24"/>
          <w:rtl/>
          <w:lang w:bidi="fa-IR"/>
        </w:rPr>
        <w:t xml:space="preserve"> </w:t>
      </w:r>
      <w:r>
        <w:rPr>
          <w:rFonts w:ascii="mylotus" w:hAnsi="mylotus" w:cs="CTraditional Arabic" w:hint="cs"/>
          <w:sz w:val="24"/>
          <w:szCs w:val="24"/>
          <w:rtl/>
          <w:lang w:bidi="fa-IR"/>
        </w:rPr>
        <w:t>ت</w:t>
      </w:r>
      <w:r w:rsidRPr="007A78EC">
        <w:rPr>
          <w:rFonts w:ascii="mylotus" w:hAnsi="mylotus" w:cs="IRLotus" w:hint="cs"/>
          <w:sz w:val="24"/>
          <w:szCs w:val="24"/>
          <w:rtl/>
          <w:lang w:bidi="fa-IR"/>
        </w:rPr>
        <w:t xml:space="preserve"> در روند جمع قرآن شیوه</w:t>
      </w:r>
      <w:r w:rsidRPr="007A78EC">
        <w:rPr>
          <w:rFonts w:ascii="mylotus" w:hAnsi="mylotus" w:cs="IRLotus" w:hint="cs"/>
          <w:sz w:val="24"/>
          <w:szCs w:val="24"/>
          <w:rtl/>
          <w:lang w:bidi="fa-IR"/>
        </w:rPr>
        <w:softHyphen/>
        <w:t>ای در نهایت دقت و استواری انتخاب نمود که در واقع ضمانت وجود این کتاب را به دنبال داشت. روشی که شایسته و سزاوار چنین امری است و لازمه آن ثبت و ضبط دقیق می</w:t>
      </w:r>
      <w:r w:rsidRPr="007A78EC">
        <w:rPr>
          <w:rFonts w:ascii="mylotus" w:hAnsi="mylotus" w:cs="IRLotus" w:hint="cs"/>
          <w:sz w:val="24"/>
          <w:szCs w:val="24"/>
          <w:rtl/>
          <w:lang w:bidi="fa-IR"/>
        </w:rPr>
        <w:softHyphen/>
        <w:t>باشد. زید بن ثابت در ادای این تکلیف تنها به آنچه خود حفظ داشت و خود نوشته بود و آنچه از رسول خدا شنیده بود اکتفا نکرد بلکه به تحقیق و بررسی در این زمینه پرداخت و خود را مکلف نمود تا در جمع قرآن به دو مصدر اعتماد کند: الف) آنچه در سینه</w:t>
      </w:r>
      <w:r w:rsidRPr="007A78EC">
        <w:rPr>
          <w:rFonts w:ascii="mylotus" w:hAnsi="mylotus" w:cs="IRLotus" w:hint="cs"/>
          <w:sz w:val="24"/>
          <w:szCs w:val="24"/>
          <w:rtl/>
          <w:lang w:bidi="fa-IR"/>
        </w:rPr>
        <w:softHyphen/>
        <w:t>ها حفظ شده است. ب) آنچه نزد رسول خدا</w:t>
      </w:r>
      <w:r w:rsidRPr="007A78EC">
        <w:rPr>
          <w:rFonts w:ascii="mylotus" w:hAnsi="mylotus" w:cs="CTraditional Arabic"/>
          <w:sz w:val="24"/>
          <w:szCs w:val="24"/>
          <w:rtl/>
        </w:rPr>
        <w:t xml:space="preserve"> ص</w:t>
      </w:r>
      <w:r w:rsidRPr="007A78EC">
        <w:rPr>
          <w:rFonts w:ascii="mylotus" w:hAnsi="mylotus" w:cs="IRLotus" w:hint="cs"/>
          <w:sz w:val="24"/>
          <w:szCs w:val="24"/>
          <w:rtl/>
          <w:lang w:bidi="fa-IR"/>
        </w:rPr>
        <w:t xml:space="preserve"> نوشته شده است. و باید هردوی این امور «حفظ و کتابت» همراه می</w:t>
      </w:r>
      <w:r w:rsidRPr="007A78EC">
        <w:rPr>
          <w:rFonts w:ascii="mylotus" w:hAnsi="mylotus" w:cs="IRLotus" w:hint="cs"/>
          <w:sz w:val="24"/>
          <w:szCs w:val="24"/>
          <w:rtl/>
          <w:lang w:bidi="fa-IR"/>
        </w:rPr>
        <w:softHyphen/>
        <w:t>بودند. و حتی از شدت حرص و احتیاطی که در این امر داشت هیچ مکتوبی را نمی</w:t>
      </w:r>
      <w:r w:rsidRPr="007A78EC">
        <w:rPr>
          <w:rFonts w:ascii="mylotus" w:hAnsi="mylotus" w:cs="IRLotus" w:hint="cs"/>
          <w:sz w:val="24"/>
          <w:szCs w:val="24"/>
          <w:rtl/>
          <w:lang w:bidi="fa-IR"/>
        </w:rPr>
        <w:softHyphen/>
        <w:t>پذیرفت تا اینکه دو شاهد عادل گواهی می</w:t>
      </w:r>
      <w:r w:rsidRPr="007A78EC">
        <w:rPr>
          <w:rFonts w:ascii="mylotus" w:hAnsi="mylotus" w:cs="IRLotus" w:hint="cs"/>
          <w:sz w:val="24"/>
          <w:szCs w:val="24"/>
          <w:rtl/>
          <w:lang w:bidi="fa-IR"/>
        </w:rPr>
        <w:softHyphen/>
        <w:t>دادند که آن نزد رسول خدا</w:t>
      </w:r>
      <w:r>
        <w:rPr>
          <w:rFonts w:ascii="mylotus" w:hAnsi="mylotus" w:cs="IRLotus" w:hint="cs"/>
          <w:sz w:val="24"/>
          <w:szCs w:val="24"/>
          <w:rtl/>
          <w:lang w:bidi="fa-IR"/>
        </w:rPr>
        <w:t xml:space="preserve"> </w:t>
      </w:r>
      <w:r>
        <w:rPr>
          <w:rFonts w:ascii="mylotus" w:hAnsi="mylotus" w:cs="CTraditional Arabic" w:hint="cs"/>
          <w:sz w:val="24"/>
          <w:szCs w:val="24"/>
          <w:rtl/>
          <w:lang w:bidi="fa-IR"/>
        </w:rPr>
        <w:t>ص</w:t>
      </w:r>
      <w:r w:rsidRPr="007A78EC">
        <w:rPr>
          <w:rFonts w:ascii="mylotus" w:hAnsi="mylotus" w:cs="IRLotus" w:hint="cs"/>
          <w:sz w:val="24"/>
          <w:szCs w:val="24"/>
          <w:rtl/>
          <w:lang w:bidi="fa-IR"/>
        </w:rPr>
        <w:t xml:space="preserve"> نوشته شده است. حدیثی که ابوداود در سنن روایت کرده بر این مطلب دلالت دارد. آنجا که می</w:t>
      </w:r>
      <w:r w:rsidRPr="007A78EC">
        <w:rPr>
          <w:rFonts w:ascii="mylotus" w:hAnsi="mylotus" w:cs="IRLotus" w:hint="cs"/>
          <w:sz w:val="24"/>
          <w:szCs w:val="24"/>
          <w:rtl/>
          <w:lang w:bidi="fa-IR"/>
        </w:rPr>
        <w:softHyphen/>
        <w:t>گوید: «عمر آمد و گفت: هرکس بخشی از قرآن را از رسول خدا</w:t>
      </w:r>
      <w:r>
        <w:rPr>
          <w:rFonts w:ascii="mylotus" w:hAnsi="mylotus" w:cs="IRLotus" w:hint="cs"/>
          <w:sz w:val="24"/>
          <w:szCs w:val="24"/>
          <w:rtl/>
          <w:lang w:bidi="fa-IR"/>
        </w:rPr>
        <w:t xml:space="preserve"> </w:t>
      </w:r>
      <w:r>
        <w:rPr>
          <w:rFonts w:ascii="mylotus" w:hAnsi="mylotus" w:cs="CTraditional Arabic" w:hint="cs"/>
          <w:sz w:val="24"/>
          <w:szCs w:val="24"/>
          <w:rtl/>
          <w:lang w:bidi="fa-IR"/>
        </w:rPr>
        <w:t>ص</w:t>
      </w:r>
      <w:r w:rsidRPr="007A78EC">
        <w:rPr>
          <w:rFonts w:ascii="mylotus" w:hAnsi="mylotus" w:cs="IRLotus" w:hint="cs"/>
          <w:sz w:val="24"/>
          <w:szCs w:val="24"/>
          <w:rtl/>
          <w:lang w:bidi="fa-IR"/>
        </w:rPr>
        <w:t xml:space="preserve"> دریافت کرده با آن بیاید. و در آن زمان قرآن را در صحیفه</w:t>
      </w:r>
      <w:r w:rsidRPr="007A78EC">
        <w:rPr>
          <w:rFonts w:ascii="mylotus" w:hAnsi="mylotus" w:cs="IRLotus" w:hint="cs"/>
          <w:sz w:val="24"/>
          <w:szCs w:val="24"/>
          <w:rtl/>
          <w:lang w:bidi="fa-IR"/>
        </w:rPr>
        <w:softHyphen/>
        <w:t>ها و استخوان</w:t>
      </w:r>
      <w:r>
        <w:rPr>
          <w:rFonts w:ascii="mylotus" w:hAnsi="mylotus" w:cs="IRLotus" w:hint="cs"/>
          <w:sz w:val="24"/>
          <w:szCs w:val="24"/>
          <w:rtl/>
          <w:lang w:bidi="fa-IR"/>
        </w:rPr>
        <w:t>‌</w:t>
      </w:r>
      <w:r w:rsidRPr="007A78EC">
        <w:rPr>
          <w:rFonts w:ascii="mylotus" w:hAnsi="mylotus" w:cs="IRLotus" w:hint="cs"/>
          <w:sz w:val="24"/>
          <w:szCs w:val="24"/>
          <w:rtl/>
          <w:lang w:bidi="fa-IR"/>
        </w:rPr>
        <w:t>ها و شاخه</w:t>
      </w:r>
      <w:r w:rsidRPr="007A78EC">
        <w:rPr>
          <w:rFonts w:ascii="mylotus" w:hAnsi="mylotus" w:cs="IRLotus" w:hint="cs"/>
          <w:sz w:val="24"/>
          <w:szCs w:val="24"/>
          <w:rtl/>
          <w:lang w:bidi="fa-IR"/>
        </w:rPr>
        <w:softHyphen/>
        <w:t>های نخل می</w:t>
      </w:r>
      <w:r w:rsidRPr="007A78EC">
        <w:rPr>
          <w:rFonts w:ascii="mylotus" w:hAnsi="mylotus" w:cs="IRLotus" w:hint="cs"/>
          <w:sz w:val="24"/>
          <w:szCs w:val="24"/>
          <w:rtl/>
          <w:lang w:bidi="fa-IR"/>
        </w:rPr>
        <w:softHyphen/>
        <w:t>نوشتند. و از هیچ</w:t>
      </w:r>
      <w:r>
        <w:rPr>
          <w:rFonts w:ascii="mylotus" w:hAnsi="mylotus" w:cs="IRLotus"/>
          <w:sz w:val="24"/>
          <w:szCs w:val="24"/>
          <w:rtl/>
          <w:lang w:bidi="fa-IR"/>
        </w:rPr>
        <w:softHyphen/>
      </w:r>
      <w:r w:rsidRPr="007A78EC">
        <w:rPr>
          <w:rFonts w:ascii="mylotus" w:hAnsi="mylotus" w:cs="IRLotus" w:hint="cs"/>
          <w:sz w:val="24"/>
          <w:szCs w:val="24"/>
          <w:rtl/>
          <w:lang w:bidi="fa-IR"/>
        </w:rPr>
        <w:t>کس چیزی را نمی</w:t>
      </w:r>
      <w:r w:rsidRPr="007A78EC">
        <w:rPr>
          <w:rFonts w:ascii="mylotus" w:hAnsi="mylotus" w:cs="IRLotus" w:hint="cs"/>
          <w:sz w:val="24"/>
          <w:szCs w:val="24"/>
          <w:rtl/>
          <w:lang w:bidi="fa-IR"/>
        </w:rPr>
        <w:softHyphen/>
        <w:t>پذیرفت مگر اینکه دو شاهد به آن گواهی می</w:t>
      </w:r>
      <w:r>
        <w:rPr>
          <w:rFonts w:ascii="mylotus" w:hAnsi="mylotus" w:cs="IRLotus" w:hint="cs"/>
          <w:sz w:val="24"/>
          <w:szCs w:val="24"/>
          <w:rtl/>
          <w:lang w:bidi="fa-IR"/>
        </w:rPr>
        <w:t>‌</w:t>
      </w:r>
      <w:r w:rsidRPr="007A78EC">
        <w:rPr>
          <w:rFonts w:ascii="mylotus" w:hAnsi="mylotus" w:cs="IRLotus" w:hint="cs"/>
          <w:sz w:val="24"/>
          <w:szCs w:val="24"/>
          <w:rtl/>
          <w:lang w:bidi="fa-IR"/>
        </w:rPr>
        <w:t>دادند.» و از این قبیل است روایت دیگری که ابوداود ذکر کرده است: «ابوبکر به عمر و زید گفت: کنار در مسجد بنشینید و هرکس با دو گواه در مورد بخشی از کتاب الله آمد، آن</w:t>
      </w:r>
      <w:r w:rsidRPr="007A78EC">
        <w:rPr>
          <w:rFonts w:ascii="mylotus" w:hAnsi="mylotus" w:cs="IRLotus" w:hint="cs"/>
          <w:sz w:val="24"/>
          <w:szCs w:val="24"/>
          <w:rtl/>
          <w:lang w:bidi="fa-IR"/>
        </w:rPr>
        <w:softHyphen/>
        <w:t>را مکتوب کنید.» ابن حجر می</w:t>
      </w:r>
      <w:r w:rsidRPr="007A78EC">
        <w:rPr>
          <w:rFonts w:ascii="mylotus" w:hAnsi="mylotus" w:cs="IRLotus" w:hint="cs"/>
          <w:sz w:val="24"/>
          <w:szCs w:val="24"/>
          <w:rtl/>
          <w:lang w:bidi="fa-IR"/>
        </w:rPr>
        <w:softHyphen/>
        <w:t>گوید: «منظور از دو گواه، حفظ و کتابت می</w:t>
      </w:r>
      <w:r w:rsidRPr="007A78EC">
        <w:rPr>
          <w:rFonts w:ascii="mylotus" w:hAnsi="mylotus" w:cs="IRLotus" w:hint="cs"/>
          <w:sz w:val="24"/>
          <w:szCs w:val="24"/>
          <w:rtl/>
          <w:lang w:bidi="fa-IR"/>
        </w:rPr>
        <w:softHyphen/>
        <w:t>باشد...» سخاوی می</w:t>
      </w:r>
      <w:r w:rsidRPr="007A78EC">
        <w:rPr>
          <w:rFonts w:ascii="mylotus" w:hAnsi="mylotus" w:cs="IRLotus" w:hint="cs"/>
          <w:sz w:val="24"/>
          <w:szCs w:val="24"/>
          <w:rtl/>
          <w:lang w:bidi="fa-IR"/>
        </w:rPr>
        <w:softHyphen/>
        <w:t>گوید: «منظور این است که آن</w:t>
      </w:r>
      <w:r w:rsidRPr="007A78EC">
        <w:rPr>
          <w:rFonts w:ascii="mylotus" w:hAnsi="mylotus" w:cs="IRLotus" w:hint="cs"/>
          <w:sz w:val="24"/>
          <w:szCs w:val="24"/>
          <w:rtl/>
          <w:lang w:bidi="fa-IR"/>
        </w:rPr>
        <w:softHyphen/>
        <w:t xml:space="preserve">دو گواهی دهند که این مکتوب نزد رسول خدا </w:t>
      </w:r>
      <w:r w:rsidRPr="007A78EC">
        <w:rPr>
          <w:rFonts w:ascii="mylotus" w:hAnsi="mylotus" w:cs="CTraditional Arabic"/>
          <w:sz w:val="24"/>
          <w:szCs w:val="24"/>
          <w:rtl/>
        </w:rPr>
        <w:t>ص</w:t>
      </w:r>
      <w:r w:rsidRPr="007A78EC">
        <w:rPr>
          <w:rFonts w:ascii="mylotus" w:hAnsi="mylotus" w:cs="CTraditional Arabic" w:hint="cs"/>
          <w:sz w:val="24"/>
          <w:szCs w:val="24"/>
          <w:rtl/>
        </w:rPr>
        <w:t xml:space="preserve"> </w:t>
      </w:r>
      <w:r w:rsidRPr="007A78EC">
        <w:rPr>
          <w:rFonts w:ascii="mylotus" w:hAnsi="mylotus" w:cs="IRLotus" w:hint="cs"/>
          <w:sz w:val="24"/>
          <w:szCs w:val="24"/>
          <w:rtl/>
          <w:lang w:bidi="fa-IR"/>
        </w:rPr>
        <w:t>نوشته شده است»</w:t>
      </w:r>
      <w:r>
        <w:rPr>
          <w:rFonts w:ascii="mylotus" w:hAnsi="mylotus" w:cs="IRLotus" w:hint="cs"/>
          <w:sz w:val="24"/>
          <w:szCs w:val="24"/>
          <w:rtl/>
          <w:lang w:bidi="fa-IR"/>
        </w:rPr>
        <w:t>.</w:t>
      </w:r>
      <w:r w:rsidRPr="007A78EC">
        <w:rPr>
          <w:rFonts w:ascii="mylotus" w:hAnsi="mylotus" w:cs="IRLotus" w:hint="cs"/>
          <w:sz w:val="24"/>
          <w:szCs w:val="24"/>
          <w:rtl/>
          <w:lang w:bidi="fa-IR"/>
        </w:rPr>
        <w:t xml:space="preserve"> و چنین روشی در نهایت استواری و دقت می</w:t>
      </w:r>
      <w:r w:rsidRPr="007A78EC">
        <w:rPr>
          <w:rFonts w:ascii="mylotus" w:hAnsi="mylotus" w:cs="IRLotus" w:hint="cs"/>
          <w:sz w:val="24"/>
          <w:szCs w:val="24"/>
          <w:rtl/>
          <w:lang w:bidi="fa-IR"/>
        </w:rPr>
        <w:softHyphen/>
        <w:t>باشد که ابوبکر صدیق آن</w:t>
      </w:r>
      <w:r w:rsidRPr="007A78EC">
        <w:rPr>
          <w:rFonts w:ascii="mylotus" w:hAnsi="mylotus" w:cs="IRLotus" w:hint="cs"/>
          <w:sz w:val="24"/>
          <w:szCs w:val="24"/>
          <w:rtl/>
          <w:lang w:bidi="fa-IR"/>
        </w:rPr>
        <w:softHyphen/>
        <w:t>را برای زید بن ثابت ترسیم نمود.</w:t>
      </w:r>
    </w:p>
    <w:p w:rsidR="00235DC2" w:rsidRPr="00EE24E3" w:rsidRDefault="00235DC2" w:rsidP="0029485E">
      <w:pPr>
        <w:ind w:left="272"/>
        <w:jc w:val="both"/>
        <w:rPr>
          <w:rFonts w:ascii="mylotus" w:hAnsi="mylotus" w:cs="mylotus"/>
          <w:b/>
          <w:bCs/>
          <w:sz w:val="24"/>
          <w:szCs w:val="22"/>
          <w:rtl/>
        </w:rPr>
      </w:pPr>
      <w:r w:rsidRPr="00EE24E3">
        <w:rPr>
          <w:rFonts w:ascii="mylotus" w:hAnsi="mylotus" w:cs="mylotus" w:hint="cs"/>
          <w:b/>
          <w:bCs/>
          <w:sz w:val="24"/>
          <w:szCs w:val="22"/>
          <w:rtl/>
        </w:rPr>
        <w:t>مزایای مصحف ابوبکر صدیق:</w:t>
      </w:r>
    </w:p>
    <w:p w:rsidR="00235DC2" w:rsidRPr="007A78EC" w:rsidRDefault="00235DC2" w:rsidP="00B4075D">
      <w:pPr>
        <w:ind w:left="272"/>
        <w:jc w:val="both"/>
        <w:rPr>
          <w:rFonts w:ascii="mylotus" w:hAnsi="mylotus" w:cs="IRLotus"/>
          <w:sz w:val="24"/>
          <w:szCs w:val="24"/>
          <w:rtl/>
          <w:lang w:bidi="fa-IR"/>
        </w:rPr>
      </w:pPr>
      <w:r w:rsidRPr="007A78EC">
        <w:rPr>
          <w:rFonts w:ascii="mylotus" w:hAnsi="mylotus" w:cs="IRLotus" w:hint="cs"/>
          <w:sz w:val="24"/>
          <w:szCs w:val="24"/>
          <w:rtl/>
          <w:lang w:bidi="fa-IR"/>
        </w:rPr>
        <w:t>صحیفه</w:t>
      </w:r>
      <w:r w:rsidRPr="007A78EC">
        <w:rPr>
          <w:rFonts w:ascii="mylotus" w:hAnsi="mylotus" w:cs="IRLotus" w:hint="cs"/>
          <w:sz w:val="24"/>
          <w:szCs w:val="24"/>
          <w:rtl/>
          <w:lang w:bidi="fa-IR"/>
        </w:rPr>
        <w:softHyphen/>
        <w:t>هایی که در عهد ابوبکر صدیق</w:t>
      </w:r>
      <w:r>
        <w:rPr>
          <w:rFonts w:ascii="mylotus" w:hAnsi="mylotus" w:cs="IRLotus" w:hint="cs"/>
          <w:sz w:val="24"/>
          <w:szCs w:val="24"/>
          <w:rtl/>
          <w:lang w:bidi="fa-IR"/>
        </w:rPr>
        <w:t xml:space="preserve"> </w:t>
      </w:r>
      <w:r>
        <w:rPr>
          <w:rFonts w:ascii="mylotus" w:hAnsi="mylotus" w:cs="CTraditional Arabic" w:hint="cs"/>
          <w:sz w:val="24"/>
          <w:szCs w:val="24"/>
          <w:rtl/>
          <w:lang w:bidi="fa-IR"/>
        </w:rPr>
        <w:t>ت</w:t>
      </w:r>
      <w:r w:rsidRPr="007A78EC">
        <w:rPr>
          <w:rFonts w:ascii="mylotus" w:hAnsi="mylotus" w:cs="IRLotus" w:hint="cs"/>
          <w:sz w:val="24"/>
          <w:szCs w:val="24"/>
          <w:rtl/>
          <w:lang w:bidi="fa-IR"/>
        </w:rPr>
        <w:t xml:space="preserve"> (در یک مصحف) گردآوری شد با ویژگی</w:t>
      </w:r>
      <w:r w:rsidRPr="007A78EC">
        <w:rPr>
          <w:rFonts w:ascii="mylotus" w:hAnsi="mylotus" w:cs="IRLotus" w:hint="cs"/>
          <w:sz w:val="24"/>
          <w:szCs w:val="24"/>
          <w:rtl/>
          <w:lang w:bidi="fa-IR"/>
        </w:rPr>
        <w:softHyphen/>
        <w:t>هایی ممتاز بود که مهمترین آن</w:t>
      </w:r>
      <w:r>
        <w:rPr>
          <w:rFonts w:ascii="mylotus" w:hAnsi="mylotus" w:cs="IRLotus"/>
          <w:sz w:val="24"/>
          <w:szCs w:val="24"/>
          <w:rtl/>
          <w:lang w:bidi="fa-IR"/>
        </w:rPr>
        <w:softHyphen/>
      </w:r>
      <w:r w:rsidRPr="007A78EC">
        <w:rPr>
          <w:rFonts w:ascii="mylotus" w:hAnsi="mylotus" w:cs="IRLotus" w:hint="cs"/>
          <w:sz w:val="24"/>
          <w:szCs w:val="24"/>
          <w:rtl/>
          <w:lang w:bidi="fa-IR"/>
        </w:rPr>
        <w:t xml:space="preserve">ها عبارتند از: </w:t>
      </w:r>
    </w:p>
    <w:p w:rsidR="00235DC2" w:rsidRPr="007A78EC" w:rsidRDefault="00235DC2" w:rsidP="00B4075D">
      <w:pPr>
        <w:ind w:left="544" w:hanging="272"/>
        <w:jc w:val="both"/>
        <w:rPr>
          <w:rFonts w:ascii="mylotus" w:hAnsi="mylotus" w:cs="IRLotus"/>
          <w:sz w:val="24"/>
          <w:szCs w:val="24"/>
          <w:rtl/>
          <w:lang w:bidi="fa-IR"/>
        </w:rPr>
      </w:pPr>
      <w:r w:rsidRPr="007A78EC">
        <w:rPr>
          <w:rFonts w:ascii="mylotus" w:hAnsi="mylotus" w:cs="IRLotus" w:hint="cs"/>
          <w:sz w:val="24"/>
          <w:szCs w:val="24"/>
          <w:rtl/>
          <w:lang w:bidi="fa-IR"/>
        </w:rPr>
        <w:t xml:space="preserve">الف) تحقیق و بررسی دقیق و استواری کامل؛    </w:t>
      </w:r>
    </w:p>
    <w:p w:rsidR="00235DC2" w:rsidRPr="007A78EC" w:rsidRDefault="00235DC2" w:rsidP="00B4075D">
      <w:pPr>
        <w:ind w:left="544" w:hanging="272"/>
        <w:jc w:val="both"/>
        <w:rPr>
          <w:rFonts w:ascii="mylotus" w:hAnsi="mylotus" w:cs="IRLotus"/>
          <w:sz w:val="24"/>
          <w:szCs w:val="24"/>
          <w:rtl/>
          <w:lang w:bidi="fa-IR"/>
        </w:rPr>
      </w:pPr>
      <w:r w:rsidRPr="007A78EC">
        <w:rPr>
          <w:rFonts w:ascii="mylotus" w:hAnsi="mylotus" w:cs="IRLotus" w:hint="cs"/>
          <w:sz w:val="24"/>
          <w:szCs w:val="24"/>
          <w:rtl/>
          <w:lang w:bidi="fa-IR"/>
        </w:rPr>
        <w:t>ب) در این مصحف جز آنچه عدم نسخ تلاوتش ثابت نشده بود، ثبت گردید.</w:t>
      </w:r>
    </w:p>
    <w:p w:rsidR="00235DC2" w:rsidRPr="007A78EC" w:rsidRDefault="00235DC2" w:rsidP="00B4075D">
      <w:pPr>
        <w:ind w:left="544" w:hanging="272"/>
        <w:jc w:val="both"/>
        <w:rPr>
          <w:rFonts w:ascii="mylotus" w:hAnsi="mylotus" w:cs="IRLotus"/>
          <w:sz w:val="24"/>
          <w:szCs w:val="24"/>
          <w:rtl/>
          <w:lang w:bidi="fa-IR"/>
        </w:rPr>
      </w:pPr>
      <w:r w:rsidRPr="007A78EC">
        <w:rPr>
          <w:rFonts w:ascii="mylotus" w:hAnsi="mylotus" w:cs="IRLotus" w:hint="cs"/>
          <w:sz w:val="24"/>
          <w:szCs w:val="24"/>
          <w:rtl/>
          <w:lang w:bidi="fa-IR"/>
        </w:rPr>
        <w:t>ج) اجماع امت بر آن و تواتر آیاتی که در آن ثبت گردید.</w:t>
      </w:r>
    </w:p>
    <w:p w:rsidR="00235DC2" w:rsidRPr="007A78EC" w:rsidRDefault="00235DC2" w:rsidP="00B4075D">
      <w:pPr>
        <w:ind w:left="272"/>
        <w:jc w:val="both"/>
        <w:rPr>
          <w:rFonts w:ascii="mylotus" w:hAnsi="mylotus" w:cs="IRLotus"/>
          <w:sz w:val="24"/>
          <w:szCs w:val="24"/>
          <w:rtl/>
          <w:lang w:bidi="fa-IR"/>
        </w:rPr>
      </w:pPr>
      <w:r w:rsidRPr="007A78EC">
        <w:rPr>
          <w:rFonts w:ascii="mylotus" w:hAnsi="mylotus" w:cs="IRLotus" w:hint="cs"/>
          <w:sz w:val="24"/>
          <w:szCs w:val="24"/>
          <w:rtl/>
          <w:lang w:bidi="fa-IR"/>
        </w:rPr>
        <w:t>این ویژگی</w:t>
      </w:r>
      <w:r w:rsidRPr="007A78EC">
        <w:rPr>
          <w:rFonts w:ascii="mylotus" w:hAnsi="mylotus" w:cs="IRLotus" w:hint="cs"/>
          <w:sz w:val="24"/>
          <w:szCs w:val="24"/>
          <w:rtl/>
          <w:lang w:bidi="fa-IR"/>
        </w:rPr>
        <w:softHyphen/>
        <w:t xml:space="preserve">ها باعث شد تا صحابه از ابوبکر صدیق به نیکی یاد کنند چرا که باعث حفاظت قرآن کریم از ضایع شدن گردید. و البته این به توفیق خداوند متعال و یاری و مدد او بود. علی </w:t>
      </w:r>
      <w:r w:rsidRPr="007A78EC">
        <w:rPr>
          <w:rFonts w:ascii="mylotus" w:hAnsi="mylotus" w:cs="CTraditional Arabic" w:hint="cs"/>
          <w:sz w:val="24"/>
          <w:szCs w:val="24"/>
          <w:rtl/>
        </w:rPr>
        <w:t>ت</w:t>
      </w:r>
      <w:r w:rsidRPr="007A78EC">
        <w:rPr>
          <w:rFonts w:ascii="mylotus" w:hAnsi="mylotus" w:cs="IRLotus" w:hint="cs"/>
          <w:sz w:val="24"/>
          <w:szCs w:val="24"/>
          <w:rtl/>
          <w:lang w:bidi="fa-IR"/>
        </w:rPr>
        <w:t xml:space="preserve"> می</w:t>
      </w:r>
      <w:r w:rsidRPr="007A78EC">
        <w:rPr>
          <w:rFonts w:ascii="mylotus" w:hAnsi="mylotus" w:cs="IRLotus" w:hint="cs"/>
          <w:sz w:val="24"/>
          <w:szCs w:val="24"/>
          <w:rtl/>
          <w:lang w:bidi="fa-IR"/>
        </w:rPr>
        <w:softHyphen/>
        <w:t>گوید: «در جمع مصحف</w:t>
      </w:r>
      <w:r w:rsidRPr="007A78EC">
        <w:rPr>
          <w:rFonts w:ascii="mylotus" w:hAnsi="mylotus" w:cs="IRLotus" w:hint="cs"/>
          <w:sz w:val="24"/>
          <w:szCs w:val="24"/>
          <w:rtl/>
          <w:lang w:bidi="fa-IR"/>
        </w:rPr>
        <w:softHyphen/>
        <w:t>ها بیشترین پاداش از آن ابوبکر است؛ خداوند ابوبکر را رحمت کند او اولین کسی بود که کتاب الله را جمع کرد.» براستی جمع قرآن افتخاری جاویدان برای ابوبکر صدیق می</w:t>
      </w:r>
      <w:r w:rsidRPr="007A78EC">
        <w:rPr>
          <w:rFonts w:ascii="mylotus" w:hAnsi="mylotus" w:cs="IRLotus" w:hint="cs"/>
          <w:sz w:val="24"/>
          <w:szCs w:val="24"/>
          <w:rtl/>
          <w:lang w:bidi="fa-IR"/>
        </w:rPr>
        <w:softHyphen/>
        <w:t xml:space="preserve">باشد که به خاطر آن تاریخ پیوسته از ابوبکر به سبب توجیه و </w:t>
      </w:r>
      <w:r>
        <w:rPr>
          <w:rFonts w:ascii="mylotus" w:hAnsi="mylotus" w:cs="IRLotus" w:hint="cs"/>
          <w:sz w:val="24"/>
          <w:szCs w:val="24"/>
          <w:rtl/>
          <w:lang w:bidi="fa-IR"/>
        </w:rPr>
        <w:t>نظارت</w:t>
      </w:r>
      <w:r w:rsidRPr="007A78EC">
        <w:rPr>
          <w:rFonts w:ascii="mylotus" w:hAnsi="mylotus" w:cs="IRLotus" w:hint="cs"/>
          <w:sz w:val="24"/>
          <w:szCs w:val="24"/>
          <w:rtl/>
          <w:lang w:bidi="fa-IR"/>
        </w:rPr>
        <w:t xml:space="preserve"> و از زید بن ثابت به دلیل </w:t>
      </w:r>
      <w:r>
        <w:rPr>
          <w:rFonts w:ascii="mylotus" w:hAnsi="mylotus" w:cs="IRLotus" w:hint="cs"/>
          <w:sz w:val="24"/>
          <w:szCs w:val="24"/>
          <w:rtl/>
          <w:lang w:bidi="fa-IR"/>
        </w:rPr>
        <w:t>اجرا</w:t>
      </w:r>
      <w:r w:rsidRPr="007A78EC">
        <w:rPr>
          <w:rFonts w:ascii="mylotus" w:hAnsi="mylotus" w:cs="IRLotus" w:hint="cs"/>
          <w:sz w:val="24"/>
          <w:szCs w:val="24"/>
          <w:rtl/>
          <w:lang w:bidi="fa-IR"/>
        </w:rPr>
        <w:t xml:space="preserve"> و عمل، به نیکی یاد خواهد کرد.</w:t>
      </w:r>
    </w:p>
    <w:p w:rsidR="00235DC2" w:rsidRPr="007A78EC" w:rsidRDefault="00235DC2" w:rsidP="00B4075D">
      <w:pPr>
        <w:ind w:left="272"/>
        <w:jc w:val="both"/>
        <w:rPr>
          <w:rFonts w:ascii="mylotus" w:hAnsi="mylotus" w:cs="IRLotus"/>
          <w:sz w:val="24"/>
          <w:szCs w:val="24"/>
          <w:rtl/>
          <w:lang w:bidi="fa-IR"/>
        </w:rPr>
      </w:pPr>
      <w:r w:rsidRPr="007A78EC">
        <w:rPr>
          <w:rFonts w:ascii="mylotus" w:hAnsi="mylotus" w:cs="IRLotus" w:hint="cs"/>
          <w:sz w:val="24"/>
          <w:szCs w:val="24"/>
          <w:rtl/>
          <w:lang w:bidi="fa-IR"/>
        </w:rPr>
        <w:t>اما جمع قرآن در زمان ابوبکر در یک مصحف به این معنا نیست که در آن زمان نزد صحابه مصحف</w:t>
      </w:r>
      <w:r w:rsidRPr="007A78EC">
        <w:rPr>
          <w:rFonts w:ascii="mylotus" w:hAnsi="mylotus" w:cs="IRLotus"/>
          <w:sz w:val="24"/>
          <w:szCs w:val="24"/>
          <w:rtl/>
          <w:lang w:bidi="fa-IR"/>
        </w:rPr>
        <w:softHyphen/>
      </w:r>
      <w:r w:rsidRPr="007A78EC">
        <w:rPr>
          <w:rFonts w:ascii="mylotus" w:hAnsi="mylotus" w:cs="IRLotus" w:hint="cs"/>
          <w:sz w:val="24"/>
          <w:szCs w:val="24"/>
          <w:rtl/>
          <w:lang w:bidi="fa-IR"/>
        </w:rPr>
        <w:t>های دیگری که پیش</w:t>
      </w:r>
      <w:r w:rsidRPr="007A78EC">
        <w:rPr>
          <w:rFonts w:ascii="mylotus" w:hAnsi="mylotus" w:cs="IRLotus"/>
          <w:sz w:val="24"/>
          <w:szCs w:val="24"/>
          <w:rtl/>
          <w:lang w:bidi="fa-IR"/>
        </w:rPr>
        <w:softHyphen/>
      </w:r>
      <w:r w:rsidRPr="007A78EC">
        <w:rPr>
          <w:rFonts w:ascii="mylotus" w:hAnsi="mylotus" w:cs="IRLotus" w:hint="cs"/>
          <w:sz w:val="24"/>
          <w:szCs w:val="24"/>
          <w:rtl/>
          <w:lang w:bidi="fa-IR"/>
        </w:rPr>
        <w:t>تر در آن</w:t>
      </w:r>
      <w:r>
        <w:rPr>
          <w:rFonts w:ascii="mylotus" w:hAnsi="mylotus" w:cs="IRLotus"/>
          <w:sz w:val="24"/>
          <w:szCs w:val="24"/>
          <w:rtl/>
          <w:lang w:bidi="fa-IR"/>
        </w:rPr>
        <w:softHyphen/>
      </w:r>
      <w:r w:rsidRPr="007A78EC">
        <w:rPr>
          <w:rFonts w:ascii="mylotus" w:hAnsi="mylotus" w:cs="IRLotus" w:hint="cs"/>
          <w:sz w:val="24"/>
          <w:szCs w:val="24"/>
          <w:rtl/>
          <w:lang w:bidi="fa-IR"/>
        </w:rPr>
        <w:t>ها قرآن را بنویسند وجود نداشته است و این امر با اینکه بعضی از صحابه مصحف</w:t>
      </w:r>
      <w:r w:rsidRPr="007A78EC">
        <w:rPr>
          <w:rFonts w:ascii="mylotus" w:hAnsi="mylotus" w:cs="IRLotus" w:hint="cs"/>
          <w:sz w:val="24"/>
          <w:szCs w:val="24"/>
          <w:rtl/>
          <w:lang w:bidi="fa-IR"/>
        </w:rPr>
        <w:softHyphen/>
        <w:t>های خاص خود را داشتند منافاتی ندارد. اما این مصحف</w:t>
      </w:r>
      <w:r w:rsidRPr="007A78EC">
        <w:rPr>
          <w:rFonts w:ascii="mylotus" w:hAnsi="mylotus" w:cs="IRLotus" w:hint="cs"/>
          <w:sz w:val="24"/>
          <w:szCs w:val="24"/>
          <w:rtl/>
          <w:lang w:bidi="fa-IR"/>
        </w:rPr>
        <w:softHyphen/>
        <w:t>ها ویژگی</w:t>
      </w:r>
      <w:r w:rsidRPr="007A78EC">
        <w:rPr>
          <w:rFonts w:ascii="mylotus" w:hAnsi="mylotus" w:cs="IRLotus" w:hint="cs"/>
          <w:sz w:val="24"/>
          <w:szCs w:val="24"/>
          <w:rtl/>
          <w:lang w:bidi="fa-IR"/>
        </w:rPr>
        <w:softHyphen/>
        <w:t>های مصحف ابوبکر صدیق</w:t>
      </w:r>
      <w:r>
        <w:rPr>
          <w:rFonts w:ascii="mylotus" w:hAnsi="mylotus" w:cs="IRLotus" w:hint="cs"/>
          <w:sz w:val="24"/>
          <w:szCs w:val="24"/>
          <w:rtl/>
          <w:lang w:bidi="fa-IR"/>
        </w:rPr>
        <w:t xml:space="preserve"> </w:t>
      </w:r>
      <w:r>
        <w:rPr>
          <w:rFonts w:ascii="mylotus" w:hAnsi="mylotus" w:cs="CTraditional Arabic" w:hint="cs"/>
          <w:sz w:val="24"/>
          <w:szCs w:val="24"/>
          <w:rtl/>
          <w:lang w:bidi="fa-IR"/>
        </w:rPr>
        <w:t>ت</w:t>
      </w:r>
      <w:r w:rsidRPr="007A78EC">
        <w:rPr>
          <w:rFonts w:ascii="mylotus" w:hAnsi="mylotus" w:cs="IRLotus" w:hint="cs"/>
          <w:sz w:val="24"/>
          <w:szCs w:val="24"/>
          <w:rtl/>
          <w:lang w:bidi="fa-IR"/>
        </w:rPr>
        <w:t xml:space="preserve"> را نداشت ویژگی</w:t>
      </w:r>
      <w:r w:rsidRPr="007A78EC">
        <w:rPr>
          <w:rFonts w:ascii="mylotus" w:hAnsi="mylotus" w:cs="IRLotus" w:hint="cs"/>
          <w:sz w:val="24"/>
          <w:szCs w:val="24"/>
          <w:rtl/>
          <w:lang w:bidi="fa-IR"/>
        </w:rPr>
        <w:softHyphen/>
        <w:t xml:space="preserve">هایی چون دقت و بررسی و تحقیق و اکتفا به آنچه تلاوتش منسوخ نشده و متواتر بودن آن و اجماع امت در مورد آن و شامل بودن حروف سبعه؛ </w:t>
      </w:r>
    </w:p>
    <w:p w:rsidR="00235DC2" w:rsidRPr="00EE24E3" w:rsidRDefault="00235DC2" w:rsidP="00B4075D">
      <w:pPr>
        <w:ind w:left="272"/>
        <w:jc w:val="both"/>
        <w:rPr>
          <w:rFonts w:ascii="mylotus" w:hAnsi="mylotus" w:cs="mylotus"/>
          <w:b/>
          <w:bCs/>
          <w:sz w:val="24"/>
          <w:szCs w:val="22"/>
          <w:rtl/>
        </w:rPr>
      </w:pPr>
      <w:r w:rsidRPr="00EE24E3">
        <w:rPr>
          <w:rFonts w:ascii="mylotus" w:hAnsi="mylotus" w:cs="mylotus" w:hint="cs"/>
          <w:b/>
          <w:bCs/>
          <w:sz w:val="24"/>
          <w:szCs w:val="22"/>
          <w:rtl/>
        </w:rPr>
        <w:t xml:space="preserve">سوال: چرا قرآن کریم در زمان رسول خدا </w:t>
      </w:r>
      <w:r w:rsidRPr="007A78EC">
        <w:rPr>
          <w:rFonts w:ascii="mylotus" w:hAnsi="mylotus" w:cs="CTraditional Arabic"/>
          <w:b/>
          <w:sz w:val="24"/>
          <w:szCs w:val="24"/>
          <w:rtl/>
        </w:rPr>
        <w:t>ص</w:t>
      </w:r>
      <w:r w:rsidRPr="00EE24E3">
        <w:rPr>
          <w:rFonts w:ascii="mylotus" w:hAnsi="mylotus" w:cs="mylotus" w:hint="cs"/>
          <w:b/>
          <w:bCs/>
          <w:sz w:val="24"/>
          <w:szCs w:val="22"/>
          <w:rtl/>
        </w:rPr>
        <w:t xml:space="preserve"> در یک مصحف جمع نشد؟ </w:t>
      </w:r>
    </w:p>
    <w:p w:rsidR="00235DC2" w:rsidRPr="00EE24E3" w:rsidRDefault="00235DC2" w:rsidP="00B4075D">
      <w:pPr>
        <w:ind w:left="272"/>
        <w:jc w:val="both"/>
        <w:rPr>
          <w:rFonts w:ascii="mylotus" w:hAnsi="mylotus" w:cs="mylotus"/>
          <w:b/>
          <w:bCs/>
          <w:sz w:val="24"/>
          <w:szCs w:val="22"/>
          <w:rtl/>
        </w:rPr>
      </w:pPr>
      <w:r w:rsidRPr="00EE24E3">
        <w:rPr>
          <w:rFonts w:ascii="mylotus" w:hAnsi="mylotus" w:cs="mylotus" w:hint="cs"/>
          <w:b/>
          <w:bCs/>
          <w:sz w:val="24"/>
          <w:szCs w:val="22"/>
          <w:rtl/>
        </w:rPr>
        <w:t>زيرا؛</w:t>
      </w:r>
    </w:p>
    <w:p w:rsidR="00235DC2" w:rsidRPr="007A78EC" w:rsidRDefault="00235DC2" w:rsidP="00B4075D">
      <w:pPr>
        <w:ind w:left="272"/>
        <w:jc w:val="both"/>
        <w:rPr>
          <w:rFonts w:ascii="mylotus" w:hAnsi="mylotus" w:cs="IRLotus"/>
          <w:sz w:val="24"/>
          <w:szCs w:val="24"/>
          <w:rtl/>
          <w:lang w:bidi="fa-IR"/>
        </w:rPr>
      </w:pPr>
      <w:r w:rsidRPr="007A78EC">
        <w:rPr>
          <w:rFonts w:ascii="mylotus" w:hAnsi="mylotus" w:cs="IRLotus" w:hint="cs"/>
          <w:sz w:val="24"/>
          <w:szCs w:val="24"/>
          <w:rtl/>
          <w:lang w:bidi="fa-IR"/>
        </w:rPr>
        <w:t>الف) قرآن به یک</w:t>
      </w:r>
      <w:r w:rsidRPr="007A78EC">
        <w:rPr>
          <w:rFonts w:ascii="mylotus" w:hAnsi="mylotus" w:cs="IRLotus" w:hint="cs"/>
          <w:sz w:val="24"/>
          <w:szCs w:val="24"/>
          <w:rtl/>
          <w:lang w:bidi="fa-IR"/>
        </w:rPr>
        <w:softHyphen/>
        <w:t xml:space="preserve">باره و به صورت </w:t>
      </w:r>
      <w:r>
        <w:rPr>
          <w:rFonts w:ascii="mylotus" w:hAnsi="mylotus" w:cs="IRLotus" w:hint="cs"/>
          <w:sz w:val="24"/>
          <w:szCs w:val="24"/>
          <w:rtl/>
          <w:lang w:bidi="fa-IR"/>
        </w:rPr>
        <w:t>همزمان</w:t>
      </w:r>
      <w:r w:rsidRPr="007A78EC">
        <w:rPr>
          <w:rFonts w:ascii="mylotus" w:hAnsi="mylotus" w:cs="IRLotus" w:hint="cs"/>
          <w:sz w:val="24"/>
          <w:szCs w:val="24"/>
          <w:rtl/>
          <w:lang w:bidi="fa-IR"/>
        </w:rPr>
        <w:t xml:space="preserve"> نازل نشد بلکه به صورت پراکنده نازل شد و جمع کردن آن قبل از کامل شدن نزول آن ممکن نبود.</w:t>
      </w:r>
    </w:p>
    <w:p w:rsidR="00235DC2" w:rsidRPr="007A78EC" w:rsidRDefault="00235DC2" w:rsidP="00B4075D">
      <w:pPr>
        <w:ind w:left="272"/>
        <w:jc w:val="both"/>
        <w:rPr>
          <w:rFonts w:ascii="mylotus" w:hAnsi="mylotus" w:cs="IRLotus"/>
          <w:sz w:val="24"/>
          <w:szCs w:val="24"/>
          <w:rtl/>
          <w:lang w:bidi="fa-IR"/>
        </w:rPr>
      </w:pPr>
      <w:r w:rsidRPr="007A78EC">
        <w:rPr>
          <w:rFonts w:ascii="mylotus" w:hAnsi="mylotus" w:cs="IRLotus" w:hint="cs"/>
          <w:sz w:val="24"/>
          <w:szCs w:val="24"/>
          <w:rtl/>
          <w:lang w:bidi="fa-IR"/>
        </w:rPr>
        <w:t>ب) برخی از آیات نسخ می</w:t>
      </w:r>
      <w:r w:rsidRPr="007A78EC">
        <w:rPr>
          <w:rFonts w:ascii="mylotus" w:hAnsi="mylotus" w:cs="IRLotus" w:hint="cs"/>
          <w:sz w:val="24"/>
          <w:szCs w:val="24"/>
          <w:rtl/>
          <w:lang w:bidi="fa-IR"/>
        </w:rPr>
        <w:softHyphen/>
        <w:t xml:space="preserve">شد و زمانی که برخی از آیات در معرض نسخ باشند چگونه ممکن است در یک مصحف جمع شوند. </w:t>
      </w:r>
    </w:p>
    <w:p w:rsidR="00235DC2" w:rsidRPr="007A78EC" w:rsidRDefault="00235DC2" w:rsidP="00B4075D">
      <w:pPr>
        <w:ind w:left="272"/>
        <w:jc w:val="both"/>
        <w:rPr>
          <w:rFonts w:ascii="mylotus" w:hAnsi="mylotus" w:cs="IRLotus"/>
          <w:sz w:val="24"/>
          <w:szCs w:val="24"/>
          <w:rtl/>
          <w:lang w:bidi="fa-IR"/>
        </w:rPr>
      </w:pPr>
      <w:r w:rsidRPr="007A78EC">
        <w:rPr>
          <w:rFonts w:ascii="mylotus" w:hAnsi="mylotus" w:cs="IRLotus" w:hint="cs"/>
          <w:sz w:val="24"/>
          <w:szCs w:val="24"/>
          <w:rtl/>
          <w:lang w:bidi="fa-IR"/>
        </w:rPr>
        <w:t>پ) ترتیب آیات و سوره</w:t>
      </w:r>
      <w:r w:rsidRPr="007A78EC">
        <w:rPr>
          <w:rFonts w:ascii="mylotus" w:hAnsi="mylotus" w:cs="IRLotus" w:hint="cs"/>
          <w:sz w:val="24"/>
          <w:szCs w:val="24"/>
          <w:rtl/>
          <w:lang w:bidi="fa-IR"/>
        </w:rPr>
        <w:softHyphen/>
        <w:t>ها بر مبنای زمان نزول نبود چنانکه برخی از آیات در آخرین سال</w:t>
      </w:r>
      <w:r w:rsidRPr="007A78EC">
        <w:rPr>
          <w:rFonts w:ascii="mylotus" w:hAnsi="mylotus" w:cs="IRLotus"/>
          <w:sz w:val="24"/>
          <w:szCs w:val="24"/>
          <w:rtl/>
          <w:lang w:bidi="fa-IR"/>
        </w:rPr>
        <w:softHyphen/>
      </w:r>
      <w:r w:rsidRPr="007A78EC">
        <w:rPr>
          <w:rFonts w:ascii="mylotus" w:hAnsi="mylotus" w:cs="IRLotus" w:hint="cs"/>
          <w:sz w:val="24"/>
          <w:szCs w:val="24"/>
          <w:rtl/>
          <w:lang w:bidi="fa-IR"/>
        </w:rPr>
        <w:t>های نزول وحی نازل می</w:t>
      </w:r>
      <w:r>
        <w:rPr>
          <w:rFonts w:ascii="mylotus" w:hAnsi="mylotus" w:cs="IRLotus" w:hint="cs"/>
          <w:sz w:val="24"/>
          <w:szCs w:val="24"/>
          <w:rtl/>
          <w:lang w:bidi="fa-IR"/>
        </w:rPr>
        <w:t>‌</w:t>
      </w:r>
      <w:r w:rsidRPr="007A78EC">
        <w:rPr>
          <w:rFonts w:ascii="mylotus" w:hAnsi="mylotus" w:cs="IRLotus" w:hint="cs"/>
          <w:sz w:val="24"/>
          <w:szCs w:val="24"/>
          <w:rtl/>
          <w:lang w:bidi="fa-IR"/>
        </w:rPr>
        <w:t>شد درحالی</w:t>
      </w:r>
      <w:r w:rsidRPr="007A78EC">
        <w:rPr>
          <w:rFonts w:ascii="mylotus" w:hAnsi="mylotus" w:cs="IRLotus" w:hint="cs"/>
          <w:sz w:val="24"/>
          <w:szCs w:val="24"/>
          <w:rtl/>
          <w:lang w:bidi="fa-IR"/>
        </w:rPr>
        <w:softHyphen/>
        <w:t>که ترتیب آن</w:t>
      </w:r>
      <w:r>
        <w:rPr>
          <w:rFonts w:ascii="mylotus" w:hAnsi="mylotus" w:cs="IRLotus"/>
          <w:sz w:val="24"/>
          <w:szCs w:val="24"/>
          <w:rtl/>
          <w:lang w:bidi="fa-IR"/>
        </w:rPr>
        <w:softHyphen/>
      </w:r>
      <w:r w:rsidRPr="007A78EC">
        <w:rPr>
          <w:rFonts w:ascii="mylotus" w:hAnsi="mylotus" w:cs="IRLotus" w:hint="cs"/>
          <w:sz w:val="24"/>
          <w:szCs w:val="24"/>
          <w:rtl/>
          <w:lang w:bidi="fa-IR"/>
        </w:rPr>
        <w:t>ها در اوایل سوره</w:t>
      </w:r>
      <w:r w:rsidRPr="007A78EC">
        <w:rPr>
          <w:rFonts w:ascii="mylotus" w:hAnsi="mylotus" w:cs="IRLotus" w:hint="cs"/>
          <w:sz w:val="24"/>
          <w:szCs w:val="24"/>
          <w:rtl/>
          <w:lang w:bidi="fa-IR"/>
        </w:rPr>
        <w:softHyphen/>
        <w:t>ها بود و این مقتضی تغیر مکتوب بود.</w:t>
      </w:r>
    </w:p>
    <w:p w:rsidR="00235DC2" w:rsidRPr="00EE24E3" w:rsidRDefault="00235DC2" w:rsidP="00B4075D">
      <w:pPr>
        <w:ind w:left="272"/>
        <w:jc w:val="both"/>
        <w:rPr>
          <w:rFonts w:ascii="mylotus" w:hAnsi="mylotus" w:cs="mylotus"/>
          <w:b/>
          <w:bCs/>
          <w:sz w:val="24"/>
          <w:szCs w:val="22"/>
          <w:rtl/>
        </w:rPr>
      </w:pPr>
      <w:r w:rsidRPr="007A78EC">
        <w:rPr>
          <w:rFonts w:ascii="mylotus" w:hAnsi="mylotus" w:cs="IRLotus" w:hint="cs"/>
          <w:sz w:val="24"/>
          <w:szCs w:val="24"/>
          <w:rtl/>
          <w:lang w:bidi="fa-IR"/>
        </w:rPr>
        <w:t>ت) فاصله زمانی بین آخرین آیات نازل شده و وفات رسول خدا</w:t>
      </w:r>
      <w:r>
        <w:rPr>
          <w:rFonts w:ascii="mylotus" w:hAnsi="mylotus" w:cs="IRLotus" w:hint="cs"/>
          <w:sz w:val="24"/>
          <w:szCs w:val="24"/>
          <w:rtl/>
          <w:lang w:bidi="fa-IR"/>
        </w:rPr>
        <w:t xml:space="preserve"> </w:t>
      </w:r>
      <w:r>
        <w:rPr>
          <w:rFonts w:ascii="mylotus" w:hAnsi="mylotus" w:cs="CTraditional Arabic" w:hint="cs"/>
          <w:sz w:val="24"/>
          <w:szCs w:val="24"/>
          <w:rtl/>
          <w:lang w:bidi="fa-IR"/>
        </w:rPr>
        <w:t>ص</w:t>
      </w:r>
      <w:r w:rsidRPr="007A78EC">
        <w:rPr>
          <w:rFonts w:ascii="mylotus" w:hAnsi="mylotus" w:cs="IRLotus" w:hint="cs"/>
          <w:sz w:val="24"/>
          <w:szCs w:val="24"/>
          <w:rtl/>
          <w:lang w:bidi="fa-IR"/>
        </w:rPr>
        <w:t xml:space="preserve"> بسیار کوتاه بود چنانکه آخرین بخشی که از قرآن نازل شد:</w:t>
      </w:r>
      <w:r w:rsidRPr="00EE24E3">
        <w:rPr>
          <w:rFonts w:ascii="mylotus" w:hAnsi="mylotus" w:cs="mylotus" w:hint="cs"/>
          <w:b/>
          <w:bCs/>
          <w:sz w:val="24"/>
          <w:szCs w:val="22"/>
          <w:rtl/>
        </w:rPr>
        <w:t xml:space="preserve"> </w:t>
      </w:r>
      <w:r w:rsidRPr="007A78EC">
        <w:rPr>
          <w:rFonts w:ascii="mylotus" w:hAnsi="mylotus"/>
          <w:color w:val="000000"/>
          <w:sz w:val="24"/>
          <w:szCs w:val="24"/>
          <w:shd w:val="clear" w:color="auto" w:fill="FFFFFF"/>
          <w:rtl/>
        </w:rPr>
        <w:t>﴿</w:t>
      </w:r>
      <w:r w:rsidRPr="007A78EC">
        <w:rPr>
          <w:rFonts w:ascii="mylotus" w:hAnsi="mylotus" w:cs="KFGQPC Uthmanic Script HAFS"/>
          <w:color w:val="000000"/>
          <w:sz w:val="24"/>
          <w:szCs w:val="24"/>
          <w:shd w:val="clear" w:color="auto" w:fill="FFFFFF"/>
          <w:rtl/>
        </w:rPr>
        <w:t>وَ</w:t>
      </w:r>
      <w:r w:rsidRPr="007A78EC">
        <w:rPr>
          <w:rFonts w:ascii="mylotus" w:hAnsi="mylotus" w:cs="KFGQPC Uthmanic Script HAFS" w:hint="cs"/>
          <w:color w:val="000000"/>
          <w:sz w:val="24"/>
          <w:szCs w:val="24"/>
          <w:shd w:val="clear" w:color="auto" w:fill="FFFFFF"/>
          <w:rtl/>
        </w:rPr>
        <w:t>ٱ</w:t>
      </w:r>
      <w:r w:rsidRPr="007A78EC">
        <w:rPr>
          <w:rFonts w:ascii="mylotus" w:hAnsi="mylotus" w:cs="KFGQPC Uthmanic Script HAFS" w:hint="eastAsia"/>
          <w:color w:val="000000"/>
          <w:sz w:val="24"/>
          <w:szCs w:val="24"/>
          <w:shd w:val="clear" w:color="auto" w:fill="FFFFFF"/>
          <w:rtl/>
        </w:rPr>
        <w:t>تَّقُواْ</w:t>
      </w:r>
      <w:r w:rsidRPr="007A78EC">
        <w:rPr>
          <w:rFonts w:ascii="mylotus" w:hAnsi="mylotus" w:cs="KFGQPC Uthmanic Script HAFS"/>
          <w:color w:val="000000"/>
          <w:sz w:val="24"/>
          <w:szCs w:val="24"/>
          <w:shd w:val="clear" w:color="auto" w:fill="FFFFFF"/>
          <w:rtl/>
        </w:rPr>
        <w:t xml:space="preserve"> يَوۡمٗا تُرۡجَعُونَ فِيهِ إِلَى </w:t>
      </w:r>
      <w:r w:rsidRPr="007A78EC">
        <w:rPr>
          <w:rFonts w:ascii="mylotus" w:hAnsi="mylotus" w:cs="KFGQPC Uthmanic Script HAFS" w:hint="cs"/>
          <w:color w:val="000000"/>
          <w:sz w:val="24"/>
          <w:szCs w:val="24"/>
          <w:shd w:val="clear" w:color="auto" w:fill="FFFFFF"/>
          <w:rtl/>
        </w:rPr>
        <w:t>ٱ</w:t>
      </w:r>
      <w:r w:rsidRPr="007A78EC">
        <w:rPr>
          <w:rFonts w:ascii="mylotus" w:hAnsi="mylotus" w:cs="KFGQPC Uthmanic Script HAFS" w:hint="eastAsia"/>
          <w:color w:val="000000"/>
          <w:sz w:val="24"/>
          <w:szCs w:val="24"/>
          <w:shd w:val="clear" w:color="auto" w:fill="FFFFFF"/>
          <w:rtl/>
        </w:rPr>
        <w:t>للَّهِ</w:t>
      </w:r>
      <w:r w:rsidRPr="007A78EC">
        <w:rPr>
          <w:rFonts w:ascii="mylotus" w:hAnsi="mylotus"/>
          <w:color w:val="000000"/>
          <w:sz w:val="24"/>
          <w:szCs w:val="24"/>
          <w:shd w:val="clear" w:color="auto" w:fill="FFFFFF"/>
          <w:rtl/>
        </w:rPr>
        <w:t>﴾</w:t>
      </w:r>
      <w:r w:rsidRPr="007A78EC">
        <w:rPr>
          <w:rFonts w:ascii="mylotus" w:hAnsi="mylotus" w:cs="KFGQPC Uthmanic Script HAFS"/>
          <w:color w:val="000000"/>
          <w:sz w:val="24"/>
          <w:shd w:val="clear" w:color="auto" w:fill="FFFFFF"/>
          <w:rtl/>
        </w:rPr>
        <w:t xml:space="preserve"> </w:t>
      </w:r>
      <w:r w:rsidRPr="00EE24E3">
        <w:rPr>
          <w:rFonts w:ascii="mylotus" w:hAnsi="mylotus" w:cs="mylotus"/>
          <w:color w:val="000000"/>
          <w:sz w:val="22"/>
          <w:szCs w:val="22"/>
          <w:shd w:val="clear" w:color="auto" w:fill="FFFFFF"/>
          <w:rtl/>
        </w:rPr>
        <w:t>[</w:t>
      </w:r>
      <w:r w:rsidRPr="00EE24E3">
        <w:rPr>
          <w:rFonts w:ascii="mylotus" w:hAnsi="mylotus" w:cs="mylotus" w:hint="cs"/>
          <w:color w:val="000000"/>
          <w:sz w:val="22"/>
          <w:szCs w:val="22"/>
          <w:shd w:val="clear" w:color="auto" w:fill="FFFFFF"/>
          <w:rtl/>
        </w:rPr>
        <w:t>البقرة</w:t>
      </w:r>
      <w:r w:rsidRPr="00EE24E3">
        <w:rPr>
          <w:rFonts w:ascii="mylotus" w:hAnsi="mylotus" w:cs="mylotus"/>
          <w:color w:val="000000"/>
          <w:sz w:val="22"/>
          <w:szCs w:val="22"/>
          <w:shd w:val="clear" w:color="auto" w:fill="FFFFFF"/>
          <w:rtl/>
        </w:rPr>
        <w:t>: 281]</w:t>
      </w:r>
      <w:r w:rsidRPr="007A78EC">
        <w:rPr>
          <w:rFonts w:ascii="mylotus" w:hAnsi="mylotus" w:cs="IRLotus" w:hint="cs"/>
          <w:sz w:val="24"/>
          <w:szCs w:val="24"/>
          <w:rtl/>
          <w:lang w:bidi="fa-IR"/>
        </w:rPr>
        <w:t xml:space="preserve"> بود درحالی</w:t>
      </w:r>
      <w:r w:rsidRPr="007A78EC">
        <w:rPr>
          <w:rFonts w:ascii="mylotus" w:hAnsi="mylotus" w:cs="IRLotus" w:hint="cs"/>
          <w:sz w:val="24"/>
          <w:szCs w:val="24"/>
          <w:rtl/>
          <w:lang w:bidi="fa-IR"/>
        </w:rPr>
        <w:softHyphen/>
        <w:t>که رسول خدا</w:t>
      </w:r>
      <w:r>
        <w:rPr>
          <w:rFonts w:ascii="mylotus" w:hAnsi="mylotus" w:cs="IRLotus" w:hint="cs"/>
          <w:sz w:val="24"/>
          <w:szCs w:val="24"/>
          <w:rtl/>
          <w:lang w:bidi="fa-IR"/>
        </w:rPr>
        <w:t xml:space="preserve"> </w:t>
      </w:r>
      <w:r>
        <w:rPr>
          <w:rFonts w:ascii="mylotus" w:hAnsi="mylotus" w:cs="CTraditional Arabic" w:hint="cs"/>
          <w:sz w:val="24"/>
          <w:szCs w:val="24"/>
          <w:rtl/>
          <w:lang w:bidi="fa-IR"/>
        </w:rPr>
        <w:t>ص</w:t>
      </w:r>
      <w:r w:rsidRPr="007A78EC">
        <w:rPr>
          <w:rFonts w:ascii="mylotus" w:hAnsi="mylotus" w:cs="IRLotus" w:hint="cs"/>
          <w:sz w:val="24"/>
          <w:szCs w:val="24"/>
          <w:rtl/>
          <w:lang w:bidi="fa-IR"/>
        </w:rPr>
        <w:t xml:space="preserve"> نُه شب پس از نزول آن به جوار حق شتافت. و این مدت بسیار کوتاه بود و نیز امکان جمع قرآن قبل از کامل شدن نزول آن نبود. </w:t>
      </w:r>
    </w:p>
    <w:p w:rsidR="00235DC2" w:rsidRPr="007A78EC" w:rsidRDefault="00235DC2" w:rsidP="00B4075D">
      <w:pPr>
        <w:ind w:left="272"/>
        <w:jc w:val="both"/>
        <w:rPr>
          <w:rFonts w:ascii="mylotus" w:hAnsi="mylotus" w:cs="IRLotus"/>
          <w:sz w:val="24"/>
          <w:szCs w:val="24"/>
          <w:rtl/>
          <w:lang w:bidi="fa-IR"/>
        </w:rPr>
      </w:pPr>
      <w:r w:rsidRPr="007A78EC">
        <w:rPr>
          <w:rFonts w:ascii="mylotus" w:hAnsi="mylotus" w:cs="IRLotus" w:hint="cs"/>
          <w:sz w:val="24"/>
          <w:szCs w:val="24"/>
          <w:rtl/>
          <w:lang w:bidi="fa-IR"/>
        </w:rPr>
        <w:t>ح) نیاز به جمع قرآن در یک مصحف چنانکه در زمان ابوبکر</w:t>
      </w:r>
      <w:r>
        <w:rPr>
          <w:rFonts w:ascii="mylotus" w:hAnsi="mylotus" w:cs="IRLotus" w:hint="cs"/>
          <w:sz w:val="24"/>
          <w:szCs w:val="24"/>
          <w:rtl/>
          <w:lang w:bidi="fa-IR"/>
        </w:rPr>
        <w:t xml:space="preserve"> </w:t>
      </w:r>
      <w:r>
        <w:rPr>
          <w:rFonts w:ascii="mylotus" w:hAnsi="mylotus" w:cs="CTraditional Arabic" w:hint="cs"/>
          <w:sz w:val="24"/>
          <w:szCs w:val="24"/>
          <w:rtl/>
          <w:lang w:bidi="fa-IR"/>
        </w:rPr>
        <w:t>ت</w:t>
      </w:r>
      <w:r w:rsidRPr="007A78EC">
        <w:rPr>
          <w:rFonts w:ascii="mylotus" w:hAnsi="mylotus" w:cs="IRLotus" w:hint="cs"/>
          <w:sz w:val="24"/>
          <w:szCs w:val="24"/>
          <w:rtl/>
          <w:lang w:bidi="fa-IR"/>
        </w:rPr>
        <w:t xml:space="preserve"> احساس می</w:t>
      </w:r>
      <w:r w:rsidRPr="007A78EC">
        <w:rPr>
          <w:rFonts w:ascii="mylotus" w:hAnsi="mylotus" w:cs="IRLotus" w:hint="cs"/>
          <w:sz w:val="24"/>
          <w:szCs w:val="24"/>
          <w:rtl/>
          <w:lang w:bidi="fa-IR"/>
        </w:rPr>
        <w:softHyphen/>
        <w:t>شد در زمان رسول خدا</w:t>
      </w:r>
      <w:r>
        <w:rPr>
          <w:rFonts w:ascii="mylotus" w:hAnsi="mylotus" w:cs="IRLotus" w:hint="cs"/>
          <w:sz w:val="24"/>
          <w:szCs w:val="24"/>
          <w:rtl/>
          <w:lang w:bidi="fa-IR"/>
        </w:rPr>
        <w:t xml:space="preserve"> </w:t>
      </w:r>
      <w:r>
        <w:rPr>
          <w:rFonts w:ascii="mylotus" w:hAnsi="mylotus" w:cs="CTraditional Arabic" w:hint="cs"/>
          <w:sz w:val="24"/>
          <w:szCs w:val="24"/>
          <w:rtl/>
          <w:lang w:bidi="fa-IR"/>
        </w:rPr>
        <w:t>ص</w:t>
      </w:r>
      <w:r w:rsidRPr="007A78EC">
        <w:rPr>
          <w:rFonts w:ascii="mylotus" w:hAnsi="mylotus" w:cs="IRLotus" w:hint="cs"/>
          <w:sz w:val="24"/>
          <w:szCs w:val="24"/>
          <w:rtl/>
          <w:lang w:bidi="fa-IR"/>
        </w:rPr>
        <w:t xml:space="preserve"> مطرح نبود چرا</w:t>
      </w:r>
      <w:r>
        <w:rPr>
          <w:rFonts w:ascii="mylotus" w:hAnsi="mylotus" w:cs="IRLotus" w:hint="cs"/>
          <w:sz w:val="24"/>
          <w:szCs w:val="24"/>
          <w:rtl/>
          <w:lang w:bidi="fa-IR"/>
        </w:rPr>
        <w:t xml:space="preserve"> </w:t>
      </w:r>
      <w:r w:rsidRPr="007A78EC">
        <w:rPr>
          <w:rFonts w:ascii="mylotus" w:hAnsi="mylotus" w:cs="IRLotus" w:hint="cs"/>
          <w:sz w:val="24"/>
          <w:szCs w:val="24"/>
          <w:rtl/>
          <w:lang w:bidi="fa-IR"/>
        </w:rPr>
        <w:t>که مسلمانان در خیر و امنیت به سر می</w:t>
      </w:r>
      <w:r w:rsidRPr="007A78EC">
        <w:rPr>
          <w:rFonts w:ascii="mylotus" w:hAnsi="mylotus" w:cs="IRLotus"/>
          <w:sz w:val="24"/>
          <w:szCs w:val="24"/>
          <w:rtl/>
          <w:lang w:bidi="fa-IR"/>
        </w:rPr>
        <w:softHyphen/>
      </w:r>
      <w:r w:rsidRPr="007A78EC">
        <w:rPr>
          <w:rFonts w:ascii="mylotus" w:hAnsi="mylotus" w:cs="IRLotus" w:hint="cs"/>
          <w:sz w:val="24"/>
          <w:szCs w:val="24"/>
          <w:rtl/>
          <w:lang w:bidi="fa-IR"/>
        </w:rPr>
        <w:t>بردند و قاریان بسیار و از فتنه در امان بودند بر خلاف وقایعی که در دوران ابوبکر</w:t>
      </w:r>
      <w:r>
        <w:rPr>
          <w:rFonts w:ascii="mylotus" w:hAnsi="mylotus" w:cs="IRLotus" w:hint="cs"/>
          <w:sz w:val="24"/>
          <w:szCs w:val="24"/>
          <w:rtl/>
          <w:lang w:bidi="fa-IR"/>
        </w:rPr>
        <w:t xml:space="preserve"> </w:t>
      </w:r>
      <w:r>
        <w:rPr>
          <w:rFonts w:ascii="mylotus" w:hAnsi="mylotus" w:cs="CTraditional Arabic" w:hint="cs"/>
          <w:sz w:val="24"/>
          <w:szCs w:val="24"/>
          <w:rtl/>
          <w:lang w:bidi="fa-IR"/>
        </w:rPr>
        <w:t>ت</w:t>
      </w:r>
      <w:r w:rsidRPr="007A78EC">
        <w:rPr>
          <w:rFonts w:ascii="mylotus" w:hAnsi="mylotus" w:cs="IRLotus" w:hint="cs"/>
          <w:sz w:val="24"/>
          <w:szCs w:val="24"/>
          <w:rtl/>
          <w:lang w:bidi="fa-IR"/>
        </w:rPr>
        <w:t xml:space="preserve"> رخ داد و بسیاری از حافظان کشته شدند و ترس </w:t>
      </w:r>
      <w:r>
        <w:rPr>
          <w:rFonts w:ascii="mylotus" w:hAnsi="mylotus" w:cs="IRLotus" w:hint="cs"/>
          <w:sz w:val="24"/>
          <w:szCs w:val="24"/>
          <w:rtl/>
          <w:lang w:bidi="fa-IR"/>
        </w:rPr>
        <w:t>از بین‌رفتن</w:t>
      </w:r>
      <w:r w:rsidRPr="007A78EC">
        <w:rPr>
          <w:rFonts w:ascii="mylotus" w:hAnsi="mylotus" w:cs="IRLotus" w:hint="cs"/>
          <w:sz w:val="24"/>
          <w:szCs w:val="24"/>
          <w:rtl/>
          <w:lang w:bidi="fa-IR"/>
        </w:rPr>
        <w:t xml:space="preserve"> قرآن محسوس بود.   </w:t>
      </w:r>
    </w:p>
    <w:p w:rsidR="00235DC2" w:rsidRPr="00EE24E3" w:rsidRDefault="00235DC2" w:rsidP="00B4075D">
      <w:pPr>
        <w:ind w:left="272"/>
        <w:jc w:val="both"/>
        <w:rPr>
          <w:rFonts w:ascii="mylotus" w:hAnsi="mylotus" w:cs="mylotus"/>
          <w:b/>
          <w:bCs/>
          <w:sz w:val="24"/>
          <w:szCs w:val="22"/>
          <w:rtl/>
        </w:rPr>
      </w:pPr>
      <w:r w:rsidRPr="00EE24E3">
        <w:rPr>
          <w:rFonts w:ascii="mylotus" w:hAnsi="mylotus" w:cs="mylotus" w:hint="cs"/>
          <w:b/>
          <w:bCs/>
          <w:sz w:val="24"/>
          <w:szCs w:val="22"/>
          <w:rtl/>
        </w:rPr>
        <w:t xml:space="preserve">خلاصه مطلب: </w:t>
      </w:r>
      <w:r w:rsidRPr="007A78EC">
        <w:rPr>
          <w:rFonts w:ascii="mylotus" w:hAnsi="mylotus" w:cs="IRLotus" w:hint="cs"/>
          <w:sz w:val="24"/>
          <w:szCs w:val="24"/>
          <w:rtl/>
          <w:lang w:bidi="fa-IR"/>
        </w:rPr>
        <w:t>اگر در چنین شرایطی که ذکر نمودیم قرآن در یک مصحف جمع می</w:t>
      </w:r>
      <w:r w:rsidRPr="007A78EC">
        <w:rPr>
          <w:rFonts w:ascii="mylotus" w:hAnsi="mylotus" w:cs="IRLotus" w:hint="cs"/>
          <w:sz w:val="24"/>
          <w:szCs w:val="24"/>
          <w:rtl/>
          <w:lang w:bidi="fa-IR"/>
        </w:rPr>
        <w:softHyphen/>
        <w:t>شد هرگاه نسخ یا امری رخ می</w:t>
      </w:r>
      <w:r w:rsidRPr="007A78EC">
        <w:rPr>
          <w:rFonts w:ascii="mylotus" w:hAnsi="mylotus" w:cs="IRLotus" w:hint="cs"/>
          <w:sz w:val="24"/>
          <w:szCs w:val="24"/>
          <w:rtl/>
          <w:lang w:bidi="fa-IR"/>
        </w:rPr>
        <w:softHyphen/>
        <w:t>داد پیوسته قرآن در معرض تغییر و تبدیل بود و این درحالی بود که ادوات کتابت چنان که باید در دسترس نبود. و شرایط به گونه</w:t>
      </w:r>
      <w:r w:rsidRPr="007A78EC">
        <w:rPr>
          <w:rFonts w:ascii="mylotus" w:hAnsi="mylotus" w:cs="IRLotus" w:hint="cs"/>
          <w:sz w:val="24"/>
          <w:szCs w:val="24"/>
          <w:rtl/>
          <w:lang w:bidi="fa-IR"/>
        </w:rPr>
        <w:softHyphen/>
        <w:t>ای بود که امکان ترک مصحف قدیمی و اعتماد به مصحف جدید نبود چراکه این امکان وجود نداشت در هر ماه یا هر روز مصحف جدیدی دربرگیرنده تمام آیات نازل شده تهیه گردد. اما زمانی که نزول قرآن به اتمام رسید و رسول خدا</w:t>
      </w:r>
      <w:r>
        <w:rPr>
          <w:rFonts w:ascii="mylotus" w:hAnsi="mylotus" w:cs="IRLotus" w:hint="cs"/>
          <w:sz w:val="24"/>
          <w:szCs w:val="24"/>
          <w:rtl/>
          <w:lang w:bidi="fa-IR"/>
        </w:rPr>
        <w:t xml:space="preserve"> </w:t>
      </w:r>
      <w:r>
        <w:rPr>
          <w:rFonts w:ascii="mylotus" w:hAnsi="mylotus" w:cs="CTraditional Arabic" w:hint="cs"/>
          <w:sz w:val="24"/>
          <w:szCs w:val="24"/>
          <w:rtl/>
          <w:lang w:bidi="fa-IR"/>
        </w:rPr>
        <w:t>ص</w:t>
      </w:r>
      <w:r w:rsidRPr="007A78EC">
        <w:rPr>
          <w:rFonts w:ascii="mylotus" w:hAnsi="mylotus" w:cs="IRLotus" w:hint="cs"/>
          <w:sz w:val="24"/>
          <w:szCs w:val="24"/>
          <w:rtl/>
          <w:lang w:bidi="fa-IR"/>
        </w:rPr>
        <w:t xml:space="preserve"> فوت نمود و بحث نسخ آیات منتفی گردید و ترتیب قرآن به طور کامل دانسته شد امکان جمع آن در یک مصحف میسر گردید و این کاری بود که خلیفه راشد ابوبکر صدیق</w:t>
      </w:r>
      <w:r w:rsidRPr="007A78EC">
        <w:rPr>
          <w:rFonts w:ascii="mylotus" w:hAnsi="mylotus" w:cs="IRLotus"/>
          <w:sz w:val="24"/>
          <w:szCs w:val="24"/>
          <w:rtl/>
          <w:lang w:bidi="fa-IR"/>
        </w:rPr>
        <w:t xml:space="preserve"> </w:t>
      </w:r>
      <w:r w:rsidRPr="007A78EC">
        <w:rPr>
          <w:rFonts w:ascii="mylotus" w:hAnsi="mylotus" w:cs="CTraditional Arabic"/>
          <w:sz w:val="24"/>
          <w:szCs w:val="24"/>
          <w:rtl/>
        </w:rPr>
        <w:t>ت</w:t>
      </w:r>
      <w:r w:rsidRPr="007A78EC">
        <w:rPr>
          <w:rFonts w:ascii="mylotus" w:hAnsi="mylotus" w:cs="IRLotus" w:hint="cs"/>
          <w:sz w:val="24"/>
          <w:szCs w:val="24"/>
          <w:rtl/>
          <w:lang w:bidi="fa-IR"/>
        </w:rPr>
        <w:t xml:space="preserve"> آن</w:t>
      </w:r>
      <w:r w:rsidRPr="007A78EC">
        <w:rPr>
          <w:rFonts w:ascii="mylotus" w:hAnsi="mylotus" w:cs="IRLotus"/>
          <w:sz w:val="24"/>
          <w:szCs w:val="24"/>
          <w:rtl/>
          <w:lang w:bidi="fa-IR"/>
        </w:rPr>
        <w:softHyphen/>
      </w:r>
      <w:r w:rsidRPr="007A78EC">
        <w:rPr>
          <w:rFonts w:ascii="mylotus" w:hAnsi="mylotus" w:cs="IRLotus" w:hint="cs"/>
          <w:sz w:val="24"/>
          <w:szCs w:val="24"/>
          <w:rtl/>
          <w:lang w:bidi="fa-IR"/>
        </w:rPr>
        <w:t>را انجام داد.</w:t>
      </w:r>
    </w:p>
    <w:p w:rsidR="00235DC2" w:rsidRPr="007A78EC" w:rsidRDefault="00235DC2" w:rsidP="00B4075D">
      <w:pPr>
        <w:ind w:left="272"/>
        <w:jc w:val="both"/>
        <w:rPr>
          <w:rFonts w:ascii="mylotus" w:hAnsi="mylotus" w:cs="IRLotus"/>
          <w:sz w:val="24"/>
          <w:szCs w:val="24"/>
          <w:rtl/>
          <w:lang w:bidi="fa-IR"/>
        </w:rPr>
      </w:pPr>
      <w:r w:rsidRPr="00EE24E3">
        <w:rPr>
          <w:rFonts w:ascii="mylotus" w:hAnsi="mylotus" w:cs="mylotus" w:hint="cs"/>
          <w:b/>
          <w:bCs/>
          <w:sz w:val="24"/>
          <w:szCs w:val="22"/>
          <w:rtl/>
        </w:rPr>
        <w:t>3- جمع قرآن در عهد عثمان</w:t>
      </w:r>
      <w:r w:rsidRPr="00EE24E3">
        <w:rPr>
          <w:rFonts w:ascii="mylotus" w:hAnsi="mylotus" w:cs="mylotus"/>
          <w:b/>
          <w:bCs/>
          <w:sz w:val="24"/>
          <w:szCs w:val="22"/>
          <w:rtl/>
        </w:rPr>
        <w:t xml:space="preserve"> </w:t>
      </w:r>
      <w:r w:rsidRPr="008540B2">
        <w:rPr>
          <w:rFonts w:ascii="mylotus" w:hAnsi="mylotus" w:cs="CTraditional Arabic"/>
          <w:sz w:val="24"/>
          <w:szCs w:val="24"/>
          <w:rtl/>
        </w:rPr>
        <w:t>ت</w:t>
      </w:r>
      <w:r w:rsidRPr="00EE24E3">
        <w:rPr>
          <w:rFonts w:ascii="mylotus" w:hAnsi="mylotus" w:cs="mylotus" w:hint="cs"/>
          <w:b/>
          <w:bCs/>
          <w:sz w:val="24"/>
          <w:szCs w:val="22"/>
          <w:rtl/>
        </w:rPr>
        <w:t>:</w:t>
      </w:r>
      <w:r w:rsidRPr="007A78EC">
        <w:rPr>
          <w:rFonts w:ascii="mylotus" w:hAnsi="mylotus" w:cs="IRLotus" w:hint="cs"/>
          <w:sz w:val="24"/>
          <w:szCs w:val="24"/>
          <w:rtl/>
          <w:lang w:bidi="fa-IR"/>
        </w:rPr>
        <w:t xml:space="preserve"> اما سبب جمع قرآن در زمان عثمان با شرایط بوجود آمده در زمان ابوبکر متفاوت بود. فتوحات اسلامی در زمان عثمان گسترش یافته بود و مسلمانان در شهرها و سرزمین</w:t>
      </w:r>
      <w:r w:rsidRPr="007A78EC">
        <w:rPr>
          <w:rFonts w:ascii="mylotus" w:hAnsi="mylotus" w:cs="IRLotus" w:hint="cs"/>
          <w:sz w:val="24"/>
          <w:szCs w:val="24"/>
          <w:rtl/>
          <w:lang w:bidi="fa-IR"/>
        </w:rPr>
        <w:softHyphen/>
        <w:t>ها مختلف پراکنده بودند و در هریک از سرزمین</w:t>
      </w:r>
      <w:r w:rsidRPr="007A78EC">
        <w:rPr>
          <w:rFonts w:ascii="mylotus" w:hAnsi="mylotus" w:cs="IRLotus" w:hint="cs"/>
          <w:sz w:val="24"/>
          <w:szCs w:val="24"/>
          <w:rtl/>
          <w:lang w:bidi="fa-IR"/>
        </w:rPr>
        <w:softHyphen/>
        <w:t>های اسلامی قرائت صحابه</w:t>
      </w:r>
      <w:r w:rsidRPr="007A78EC">
        <w:rPr>
          <w:rFonts w:ascii="mylotus" w:hAnsi="mylotus" w:cs="IRLotus" w:hint="cs"/>
          <w:sz w:val="24"/>
          <w:szCs w:val="24"/>
          <w:rtl/>
          <w:lang w:bidi="fa-IR"/>
        </w:rPr>
        <w:softHyphen/>
        <w:t>ای که به آن</w:t>
      </w:r>
      <w:r>
        <w:rPr>
          <w:rFonts w:ascii="mylotus" w:hAnsi="mylotus" w:cs="IRLotus"/>
          <w:sz w:val="24"/>
          <w:szCs w:val="24"/>
          <w:rtl/>
          <w:lang w:bidi="fa-IR"/>
        </w:rPr>
        <w:softHyphen/>
      </w:r>
      <w:r w:rsidRPr="007A78EC">
        <w:rPr>
          <w:rFonts w:ascii="mylotus" w:hAnsi="mylotus" w:cs="IRLotus" w:hint="cs"/>
          <w:sz w:val="24"/>
          <w:szCs w:val="24"/>
          <w:rtl/>
          <w:lang w:bidi="fa-IR"/>
        </w:rPr>
        <w:t>ها قرآن می</w:t>
      </w:r>
      <w:r w:rsidRPr="007A78EC">
        <w:rPr>
          <w:rFonts w:ascii="mylotus" w:hAnsi="mylotus" w:cs="IRLotus" w:hint="cs"/>
          <w:sz w:val="24"/>
          <w:szCs w:val="24"/>
          <w:rtl/>
          <w:lang w:bidi="fa-IR"/>
        </w:rPr>
        <w:softHyphen/>
        <w:t>آموخت مشهور شده بود. چنانکه اهل شام قرآن را بر مبنای قرائت ابی بن کعب و اهل کوفه آن</w:t>
      </w:r>
      <w:r w:rsidRPr="007A78EC">
        <w:rPr>
          <w:rFonts w:ascii="mylotus" w:hAnsi="mylotus" w:cs="IRLotus" w:hint="cs"/>
          <w:sz w:val="24"/>
          <w:szCs w:val="24"/>
          <w:rtl/>
          <w:lang w:bidi="fa-IR"/>
        </w:rPr>
        <w:softHyphen/>
        <w:t>را به قرائت عبدالله بن مسعود و دیگران به قرائت ابوموسی اشعری می</w:t>
      </w:r>
      <w:r w:rsidRPr="007A78EC">
        <w:rPr>
          <w:rFonts w:ascii="mylotus" w:hAnsi="mylotus" w:cs="IRLotus" w:hint="cs"/>
          <w:sz w:val="24"/>
          <w:szCs w:val="24"/>
          <w:rtl/>
          <w:lang w:bidi="fa-IR"/>
        </w:rPr>
        <w:softHyphen/>
        <w:t>خواندند. و میان آن</w:t>
      </w:r>
      <w:r>
        <w:rPr>
          <w:rFonts w:ascii="mylotus" w:hAnsi="mylotus" w:cs="IRLotus"/>
          <w:sz w:val="24"/>
          <w:szCs w:val="24"/>
          <w:rtl/>
          <w:lang w:bidi="fa-IR"/>
        </w:rPr>
        <w:softHyphen/>
      </w:r>
      <w:r>
        <w:rPr>
          <w:rFonts w:ascii="mylotus" w:hAnsi="mylotus" w:cs="IRLotus" w:hint="cs"/>
          <w:sz w:val="24"/>
          <w:szCs w:val="24"/>
          <w:rtl/>
          <w:lang w:bidi="fa-IR"/>
        </w:rPr>
        <w:t>ها در زمینه حروف ادا</w:t>
      </w:r>
      <w:r w:rsidRPr="007A78EC">
        <w:rPr>
          <w:rFonts w:ascii="mylotus" w:hAnsi="mylotus" w:cs="IRLotus" w:hint="cs"/>
          <w:sz w:val="24"/>
          <w:szCs w:val="24"/>
          <w:rtl/>
          <w:lang w:bidi="fa-IR"/>
        </w:rPr>
        <w:t xml:space="preserve"> و وجوه قراءات اختلاف وجود داشت چنانکه نزدیک بود کار به نزاع و تفرقه کشیده شود و برخی از آن</w:t>
      </w:r>
      <w:r>
        <w:rPr>
          <w:rFonts w:ascii="mylotus" w:hAnsi="mylotus" w:cs="IRLotus"/>
          <w:sz w:val="24"/>
          <w:szCs w:val="24"/>
          <w:rtl/>
          <w:lang w:bidi="fa-IR"/>
        </w:rPr>
        <w:softHyphen/>
      </w:r>
      <w:r w:rsidRPr="007A78EC">
        <w:rPr>
          <w:rFonts w:ascii="mylotus" w:hAnsi="mylotus" w:cs="IRLotus" w:hint="cs"/>
          <w:sz w:val="24"/>
          <w:szCs w:val="24"/>
          <w:rtl/>
          <w:lang w:bidi="fa-IR"/>
        </w:rPr>
        <w:t>ها یکدیگر را (به سبب اختلاف قرائت) تکفیر کنند. از ابوقلابه روایت است که می</w:t>
      </w:r>
      <w:r w:rsidRPr="007A78EC">
        <w:rPr>
          <w:rFonts w:ascii="mylotus" w:hAnsi="mylotus" w:cs="IRLotus" w:hint="cs"/>
          <w:sz w:val="24"/>
          <w:szCs w:val="24"/>
          <w:rtl/>
          <w:lang w:bidi="fa-IR"/>
        </w:rPr>
        <w:softHyphen/>
        <w:t>گوید: در زمان خلافت عثمان هریک از قاریان قرائتی را به مردم می</w:t>
      </w:r>
      <w:r w:rsidRPr="007A78EC">
        <w:rPr>
          <w:rFonts w:ascii="mylotus" w:hAnsi="mylotus" w:cs="IRLotus" w:hint="cs"/>
          <w:sz w:val="24"/>
          <w:szCs w:val="24"/>
          <w:rtl/>
          <w:lang w:bidi="fa-IR"/>
        </w:rPr>
        <w:softHyphen/>
        <w:t>آموختند. بچه</w:t>
      </w:r>
      <w:r w:rsidRPr="007A78EC">
        <w:rPr>
          <w:rFonts w:ascii="mylotus" w:hAnsi="mylotus" w:cs="IRLotus" w:hint="cs"/>
          <w:sz w:val="24"/>
          <w:szCs w:val="24"/>
          <w:rtl/>
          <w:lang w:bidi="fa-IR"/>
        </w:rPr>
        <w:softHyphen/>
        <w:t>ها در ملاقات هم بر سر این مسأله اختلاف می</w:t>
      </w:r>
      <w:r w:rsidRPr="007A78EC">
        <w:rPr>
          <w:rFonts w:ascii="mylotus" w:hAnsi="mylotus" w:cs="IRLotus" w:hint="cs"/>
          <w:sz w:val="24"/>
          <w:szCs w:val="24"/>
          <w:rtl/>
          <w:lang w:bidi="fa-IR"/>
        </w:rPr>
        <w:softHyphen/>
        <w:t>کردند و این اختلاف تا حد معلمان و قاریان بالا گرفت چنانکه برخی یکدیگر را تکفیر می</w:t>
      </w:r>
      <w:r w:rsidRPr="007A78EC">
        <w:rPr>
          <w:rFonts w:ascii="mylotus" w:hAnsi="mylotus" w:cs="IRLotus" w:hint="cs"/>
          <w:sz w:val="24"/>
          <w:szCs w:val="24"/>
          <w:rtl/>
          <w:lang w:bidi="fa-IR"/>
        </w:rPr>
        <w:softHyphen/>
        <w:t xml:space="preserve">کردند. چون عثمان </w:t>
      </w:r>
      <w:r w:rsidRPr="007A78EC">
        <w:rPr>
          <w:rFonts w:ascii="mylotus" w:hAnsi="mylotus" w:cs="CTraditional Arabic" w:hint="cs"/>
          <w:sz w:val="24"/>
          <w:szCs w:val="24"/>
          <w:rtl/>
        </w:rPr>
        <w:t>ت</w:t>
      </w:r>
      <w:r w:rsidRPr="007A78EC">
        <w:rPr>
          <w:rFonts w:ascii="mylotus" w:hAnsi="mylotus" w:cs="IRLotus" w:hint="cs"/>
          <w:sz w:val="24"/>
          <w:szCs w:val="24"/>
          <w:rtl/>
          <w:lang w:bidi="fa-IR"/>
        </w:rPr>
        <w:t xml:space="preserve"> از این مسأله اطلاع یافت به خطبه ایستاده و فرمود: «شما نزد من اختلاف کردید پس کسانی که در شهرهای دیگر از من دور هستند اختلاف</w:t>
      </w:r>
      <w:r w:rsidRPr="007A78EC">
        <w:rPr>
          <w:rFonts w:ascii="mylotus" w:hAnsi="mylotus" w:cs="IRLotus" w:hint="cs"/>
          <w:sz w:val="24"/>
          <w:szCs w:val="24"/>
          <w:rtl/>
          <w:lang w:bidi="fa-IR"/>
        </w:rPr>
        <w:softHyphen/>
        <w:t>شان بیش از این خواهد بود». از این جهت و با مشاهده این شرایط، عثمان با دیدگاه خوب و نافذ خود تصمیم گرفت تا شکاف ایجاد شده را قبل از اینکه بیش از پیش رشد کند، مانع شود و بیماری بوجود آمده را قبل از اینکه درمان آن دشوار شود از ریشه درآورد. از این</w:t>
      </w:r>
      <w:r w:rsidRPr="007A78EC">
        <w:rPr>
          <w:rFonts w:ascii="mylotus" w:hAnsi="mylotus" w:cs="IRLotus" w:hint="cs"/>
          <w:sz w:val="24"/>
          <w:szCs w:val="24"/>
          <w:rtl/>
          <w:lang w:bidi="fa-IR"/>
        </w:rPr>
        <w:softHyphen/>
        <w:t>رو بزرگان صحابه و صاحب</w:t>
      </w:r>
      <w:r w:rsidRPr="007A78EC">
        <w:rPr>
          <w:rFonts w:ascii="mylotus" w:hAnsi="mylotus" w:cs="IRLotus" w:hint="cs"/>
          <w:sz w:val="24"/>
          <w:szCs w:val="24"/>
          <w:rtl/>
          <w:lang w:bidi="fa-IR"/>
        </w:rPr>
        <w:softHyphen/>
        <w:t>نظران و دانشمندان آن</w:t>
      </w:r>
      <w:r>
        <w:rPr>
          <w:rFonts w:ascii="mylotus" w:hAnsi="mylotus" w:cs="IRLotus"/>
          <w:sz w:val="24"/>
          <w:szCs w:val="24"/>
          <w:rtl/>
          <w:lang w:bidi="fa-IR"/>
        </w:rPr>
        <w:softHyphen/>
      </w:r>
      <w:r w:rsidRPr="007A78EC">
        <w:rPr>
          <w:rFonts w:ascii="mylotus" w:hAnsi="mylotus" w:cs="IRLotus" w:hint="cs"/>
          <w:sz w:val="24"/>
          <w:szCs w:val="24"/>
          <w:rtl/>
          <w:lang w:bidi="fa-IR"/>
        </w:rPr>
        <w:t>ها را جمع نمود و با آن</w:t>
      </w:r>
      <w:r>
        <w:rPr>
          <w:rFonts w:ascii="mylotus" w:hAnsi="mylotus" w:cs="IRLotus"/>
          <w:sz w:val="24"/>
          <w:szCs w:val="24"/>
          <w:rtl/>
          <w:lang w:bidi="fa-IR"/>
        </w:rPr>
        <w:softHyphen/>
      </w:r>
      <w:r w:rsidRPr="007A78EC">
        <w:rPr>
          <w:rFonts w:ascii="mylotus" w:hAnsi="mylotus" w:cs="IRLotus" w:hint="cs"/>
          <w:sz w:val="24"/>
          <w:szCs w:val="24"/>
          <w:rtl/>
          <w:lang w:bidi="fa-IR"/>
        </w:rPr>
        <w:t>ها در جهت ریشه کن نمودن فتنه و اختلافی که برپا شده بود مشورت کرد. پس همگی به این نتیجه رسیدند که امیر مومنان چند مصحف نسخه</w:t>
      </w:r>
      <w:r w:rsidRPr="007A78EC">
        <w:rPr>
          <w:rFonts w:ascii="mylotus" w:hAnsi="mylotus" w:cs="IRLotus" w:hint="cs"/>
          <w:sz w:val="24"/>
          <w:szCs w:val="24"/>
          <w:rtl/>
          <w:lang w:bidi="fa-IR"/>
        </w:rPr>
        <w:softHyphen/>
        <w:t>برداری کند و به هر سرزمین و شهری یک مصحف از آن</w:t>
      </w:r>
      <w:r w:rsidRPr="007A78EC">
        <w:rPr>
          <w:rFonts w:ascii="mylotus" w:hAnsi="mylotus" w:cs="IRLotus" w:hint="cs"/>
          <w:sz w:val="24"/>
          <w:szCs w:val="24"/>
          <w:rtl/>
          <w:lang w:bidi="fa-IR"/>
        </w:rPr>
        <w:softHyphen/>
        <w:t>را بفرستد. و مردم را به سوزاندن مصحف</w:t>
      </w:r>
      <w:r w:rsidRPr="007A78EC">
        <w:rPr>
          <w:rFonts w:ascii="mylotus" w:hAnsi="mylotus" w:cs="IRLotus" w:hint="cs"/>
          <w:sz w:val="24"/>
          <w:szCs w:val="24"/>
          <w:rtl/>
          <w:lang w:bidi="fa-IR"/>
        </w:rPr>
        <w:softHyphen/>
        <w:t>های دیگر امر کند تا اینکه در باب قرائت</w:t>
      </w:r>
      <w:r w:rsidRPr="007A78EC">
        <w:rPr>
          <w:rFonts w:ascii="mylotus" w:hAnsi="mylotus" w:cs="IRLotus" w:hint="cs"/>
          <w:sz w:val="24"/>
          <w:szCs w:val="24"/>
          <w:rtl/>
          <w:lang w:bidi="fa-IR"/>
        </w:rPr>
        <w:softHyphen/>
        <w:t xml:space="preserve">های مختلف، نزاع و اختلافی میان مسلمانان نباشد. بنابراین عثمان </w:t>
      </w:r>
      <w:r w:rsidRPr="007A78EC">
        <w:rPr>
          <w:rFonts w:ascii="mylotus" w:hAnsi="mylotus" w:cs="CTraditional Arabic"/>
          <w:sz w:val="24"/>
          <w:szCs w:val="24"/>
          <w:rtl/>
        </w:rPr>
        <w:t>ت</w:t>
      </w:r>
      <w:r w:rsidRPr="007A78EC">
        <w:rPr>
          <w:rFonts w:ascii="mylotus" w:hAnsi="mylotus" w:cs="IRLotus" w:hint="cs"/>
          <w:sz w:val="24"/>
          <w:szCs w:val="24"/>
          <w:rtl/>
          <w:lang w:bidi="fa-IR"/>
        </w:rPr>
        <w:t xml:space="preserve"> به تنفیذ این تصمیم حکیمانه همت گمارد. و این کار را به چهار نفر از بهترین اصحاب و حافظان مورد اطمینان سپرد:</w:t>
      </w:r>
      <w:r w:rsidRPr="007A78EC">
        <w:rPr>
          <w:rFonts w:ascii="mylotus" w:hAnsi="mylotus" w:cs="IRLotus"/>
          <w:sz w:val="24"/>
          <w:szCs w:val="24"/>
          <w:rtl/>
          <w:lang w:bidi="fa-IR"/>
        </w:rPr>
        <w:t xml:space="preserve"> زيد بن ثابت و</w:t>
      </w:r>
      <w:r w:rsidRPr="007A78EC">
        <w:rPr>
          <w:rFonts w:ascii="mylotus" w:hAnsi="mylotus" w:cs="IRLotus" w:hint="cs"/>
          <w:sz w:val="24"/>
          <w:szCs w:val="24"/>
          <w:rtl/>
          <w:lang w:bidi="fa-IR"/>
        </w:rPr>
        <w:t xml:space="preserve"> </w:t>
      </w:r>
      <w:r w:rsidRPr="007A78EC">
        <w:rPr>
          <w:rFonts w:ascii="mylotus" w:hAnsi="mylotus" w:cs="IRLotus"/>
          <w:sz w:val="24"/>
          <w:szCs w:val="24"/>
          <w:rtl/>
          <w:lang w:bidi="fa-IR"/>
        </w:rPr>
        <w:t>عبد الله بن زبير و</w:t>
      </w:r>
      <w:r w:rsidRPr="007A78EC">
        <w:rPr>
          <w:rFonts w:ascii="mylotus" w:hAnsi="mylotus" w:cs="IRLotus" w:hint="cs"/>
          <w:sz w:val="24"/>
          <w:szCs w:val="24"/>
          <w:rtl/>
          <w:lang w:bidi="fa-IR"/>
        </w:rPr>
        <w:t xml:space="preserve"> </w:t>
      </w:r>
      <w:r w:rsidRPr="007A78EC">
        <w:rPr>
          <w:rFonts w:ascii="mylotus" w:hAnsi="mylotus" w:cs="IRLotus"/>
          <w:sz w:val="24"/>
          <w:szCs w:val="24"/>
          <w:rtl/>
          <w:lang w:bidi="fa-IR"/>
        </w:rPr>
        <w:t>سعيد بن عاص و</w:t>
      </w:r>
      <w:r w:rsidRPr="007A78EC">
        <w:rPr>
          <w:rFonts w:ascii="mylotus" w:hAnsi="mylotus" w:cs="IRLotus" w:hint="cs"/>
          <w:sz w:val="24"/>
          <w:szCs w:val="24"/>
          <w:rtl/>
          <w:lang w:bidi="fa-IR"/>
        </w:rPr>
        <w:t xml:space="preserve"> </w:t>
      </w:r>
      <w:r w:rsidRPr="007A78EC">
        <w:rPr>
          <w:rFonts w:ascii="mylotus" w:hAnsi="mylotus" w:cs="IRLotus"/>
          <w:sz w:val="24"/>
          <w:szCs w:val="24"/>
          <w:rtl/>
          <w:lang w:bidi="fa-IR"/>
        </w:rPr>
        <w:t>عبد الرحمن بن هشام</w:t>
      </w:r>
      <w:r w:rsidRPr="007A78EC">
        <w:rPr>
          <w:rFonts w:ascii="mylotus" w:hAnsi="mylotus" w:cs="IRLotus" w:hint="cs"/>
          <w:sz w:val="24"/>
          <w:szCs w:val="24"/>
          <w:rtl/>
          <w:lang w:bidi="fa-IR"/>
        </w:rPr>
        <w:t xml:space="preserve"> که همگی آن</w:t>
      </w:r>
      <w:r>
        <w:rPr>
          <w:rFonts w:ascii="mylotus" w:hAnsi="mylotus" w:cs="IRLotus"/>
          <w:sz w:val="24"/>
          <w:szCs w:val="24"/>
          <w:rtl/>
          <w:lang w:bidi="fa-IR"/>
        </w:rPr>
        <w:softHyphen/>
      </w:r>
      <w:r w:rsidRPr="007A78EC">
        <w:rPr>
          <w:rFonts w:ascii="mylotus" w:hAnsi="mylotus" w:cs="IRLotus" w:hint="cs"/>
          <w:sz w:val="24"/>
          <w:szCs w:val="24"/>
          <w:rtl/>
          <w:lang w:bidi="fa-IR"/>
        </w:rPr>
        <w:t>ها از مهاجرین و قریش بودند جز زید بن ثابت که از انصار بود. این عمل بزرگ در سال 24 هجری اتفاق افتاد. و به این چهار نفر دستور داده شد چون در مورد قرائت</w:t>
      </w:r>
      <w:r w:rsidRPr="007A78EC">
        <w:rPr>
          <w:rFonts w:ascii="mylotus" w:hAnsi="mylotus" w:cs="IRLotus" w:hint="cs"/>
          <w:sz w:val="24"/>
          <w:szCs w:val="24"/>
          <w:rtl/>
          <w:lang w:bidi="fa-IR"/>
        </w:rPr>
        <w:softHyphen/>
        <w:t>ها دچار اختلاف شدید بر مبنای زبان قریش بنویسید چرا که قرآن بر زبان آن</w:t>
      </w:r>
      <w:r>
        <w:rPr>
          <w:rFonts w:ascii="mylotus" w:hAnsi="mylotus" w:cs="IRLotus"/>
          <w:sz w:val="24"/>
          <w:szCs w:val="24"/>
          <w:rtl/>
          <w:lang w:bidi="fa-IR"/>
        </w:rPr>
        <w:softHyphen/>
      </w:r>
      <w:r w:rsidRPr="007A78EC">
        <w:rPr>
          <w:rFonts w:ascii="mylotus" w:hAnsi="mylotus" w:cs="IRLotus" w:hint="cs"/>
          <w:sz w:val="24"/>
          <w:szCs w:val="24"/>
          <w:rtl/>
          <w:lang w:bidi="fa-IR"/>
        </w:rPr>
        <w:t xml:space="preserve">ها نازل شده است. و عثمان از </w:t>
      </w:r>
      <w:r w:rsidRPr="007A78EC">
        <w:rPr>
          <w:rFonts w:ascii="mylotus" w:hAnsi="mylotus" w:cs="IRLotus"/>
          <w:sz w:val="24"/>
          <w:szCs w:val="24"/>
          <w:rtl/>
          <w:lang w:bidi="fa-IR"/>
        </w:rPr>
        <w:t>حفص</w:t>
      </w:r>
      <w:r w:rsidRPr="007A78EC">
        <w:rPr>
          <w:rFonts w:ascii="mylotus" w:hAnsi="mylotus" w:cs="IRLotus" w:hint="cs"/>
          <w:sz w:val="24"/>
          <w:szCs w:val="24"/>
          <w:rtl/>
          <w:lang w:bidi="fa-IR"/>
        </w:rPr>
        <w:t>ه</w:t>
      </w:r>
      <w:r w:rsidRPr="007A78EC">
        <w:rPr>
          <w:rFonts w:ascii="mylotus" w:hAnsi="mylotus" w:cs="IRLotus"/>
          <w:sz w:val="24"/>
          <w:szCs w:val="24"/>
          <w:rtl/>
          <w:lang w:bidi="fa-IR"/>
        </w:rPr>
        <w:t xml:space="preserve"> بنت عمر</w:t>
      </w:r>
      <w:r w:rsidRPr="007A78EC">
        <w:rPr>
          <w:rFonts w:ascii="mylotus" w:hAnsi="mylotus" w:cs="IRLotus" w:hint="cs"/>
          <w:sz w:val="24"/>
          <w:szCs w:val="24"/>
          <w:rtl/>
          <w:lang w:bidi="fa-IR"/>
        </w:rPr>
        <w:t xml:space="preserve"> خواست تا مصحفی را که در اختیار دارد به او بدهد، یعنی همان نسخه</w:t>
      </w:r>
      <w:r w:rsidRPr="007A78EC">
        <w:rPr>
          <w:rFonts w:ascii="mylotus" w:hAnsi="mylotus" w:cs="IRLotus" w:hint="cs"/>
          <w:sz w:val="24"/>
          <w:szCs w:val="24"/>
          <w:rtl/>
          <w:lang w:bidi="fa-IR"/>
        </w:rPr>
        <w:softHyphen/>
        <w:t>ای که ابوبکر آن</w:t>
      </w:r>
      <w:r w:rsidRPr="007A78EC">
        <w:rPr>
          <w:rFonts w:ascii="mylotus" w:hAnsi="mylotus" w:cs="IRLotus" w:hint="cs"/>
          <w:sz w:val="24"/>
          <w:szCs w:val="24"/>
          <w:rtl/>
          <w:lang w:bidi="fa-IR"/>
        </w:rPr>
        <w:softHyphen/>
        <w:t>را جمع کرده بود تا از آن نسخه برداری کند و سپس به او بازگرداند. و او نیز چنین کرد تا اینکه به تمام سرزمین</w:t>
      </w:r>
      <w:r w:rsidRPr="007A78EC">
        <w:rPr>
          <w:rFonts w:ascii="mylotus" w:hAnsi="mylotus" w:cs="IRLotus" w:hint="cs"/>
          <w:sz w:val="24"/>
          <w:szCs w:val="24"/>
          <w:rtl/>
          <w:lang w:bidi="fa-IR"/>
        </w:rPr>
        <w:softHyphen/>
        <w:t>های اسلامی فرستاده شود. بنابراین سبب جمع</w:t>
      </w:r>
      <w:r>
        <w:rPr>
          <w:rFonts w:ascii="mylotus" w:hAnsi="mylotus" w:cs="IRLotus" w:hint="cs"/>
          <w:sz w:val="24"/>
          <w:szCs w:val="24"/>
          <w:rtl/>
          <w:lang w:bidi="fa-IR"/>
        </w:rPr>
        <w:t>‌آوری قرآن</w:t>
      </w:r>
      <w:r w:rsidRPr="007A78EC">
        <w:rPr>
          <w:rFonts w:ascii="mylotus" w:hAnsi="mylotus" w:cs="IRLotus" w:hint="cs"/>
          <w:sz w:val="24"/>
          <w:szCs w:val="24"/>
          <w:rtl/>
          <w:lang w:bidi="fa-IR"/>
        </w:rPr>
        <w:t xml:space="preserve"> در زمان عثمان </w:t>
      </w:r>
      <w:r>
        <w:rPr>
          <w:rFonts w:ascii="mylotus" w:hAnsi="mylotus" w:cs="IRLotus" w:hint="cs"/>
          <w:sz w:val="24"/>
          <w:szCs w:val="24"/>
          <w:rtl/>
          <w:lang w:bidi="fa-IR"/>
        </w:rPr>
        <w:t>«</w:t>
      </w:r>
      <w:r w:rsidRPr="007A78EC">
        <w:rPr>
          <w:rFonts w:ascii="mylotus" w:hAnsi="mylotus" w:cs="IRLotus" w:hint="cs"/>
          <w:sz w:val="24"/>
          <w:szCs w:val="24"/>
          <w:rtl/>
          <w:lang w:bidi="fa-IR"/>
        </w:rPr>
        <w:t>اختلاف قاریان</w:t>
      </w:r>
      <w:r>
        <w:rPr>
          <w:rFonts w:ascii="mylotus" w:hAnsi="mylotus" w:cs="IRLotus" w:hint="cs"/>
          <w:sz w:val="24"/>
          <w:szCs w:val="24"/>
          <w:rtl/>
          <w:lang w:bidi="fa-IR"/>
        </w:rPr>
        <w:t>»</w:t>
      </w:r>
      <w:r w:rsidRPr="007A78EC">
        <w:rPr>
          <w:rFonts w:ascii="mylotus" w:hAnsi="mylotus" w:cs="IRLotus" w:hint="cs"/>
          <w:sz w:val="24"/>
          <w:szCs w:val="24"/>
          <w:rtl/>
          <w:lang w:bidi="fa-IR"/>
        </w:rPr>
        <w:t xml:space="preserve"> در قرائت قرآن بود.</w:t>
      </w:r>
    </w:p>
    <w:p w:rsidR="00235DC2" w:rsidRPr="007A78EC" w:rsidRDefault="00235DC2" w:rsidP="00B4075D">
      <w:pPr>
        <w:ind w:left="272"/>
        <w:jc w:val="both"/>
        <w:rPr>
          <w:rFonts w:ascii="mylotus" w:hAnsi="mylotus" w:cs="IRLotus"/>
          <w:sz w:val="24"/>
          <w:szCs w:val="24"/>
          <w:rtl/>
          <w:lang w:bidi="fa-IR"/>
        </w:rPr>
      </w:pPr>
      <w:r w:rsidRPr="007A78EC">
        <w:rPr>
          <w:rFonts w:ascii="mylotus" w:hAnsi="mylotus" w:cs="IRLotus" w:hint="cs"/>
          <w:sz w:val="24"/>
          <w:szCs w:val="24"/>
          <w:rtl/>
          <w:lang w:bidi="fa-IR"/>
        </w:rPr>
        <w:t>و عثمان برای اینکه مردم را به دریافت قرآن از طریق نقل سینه به سینه و اعتماد آن</w:t>
      </w:r>
      <w:r>
        <w:rPr>
          <w:rFonts w:ascii="mylotus" w:hAnsi="mylotus" w:cs="IRLotus"/>
          <w:sz w:val="24"/>
          <w:szCs w:val="24"/>
          <w:rtl/>
          <w:lang w:bidi="fa-IR"/>
        </w:rPr>
        <w:softHyphen/>
      </w:r>
      <w:r w:rsidRPr="007A78EC">
        <w:rPr>
          <w:rFonts w:ascii="mylotus" w:hAnsi="mylotus" w:cs="IRLotus" w:hint="cs"/>
          <w:sz w:val="24"/>
          <w:szCs w:val="24"/>
          <w:rtl/>
          <w:lang w:bidi="fa-IR"/>
        </w:rPr>
        <w:t>ها بر حفظ و عدم تکیه به نسخه</w:t>
      </w:r>
      <w:r>
        <w:rPr>
          <w:rFonts w:ascii="mylotus" w:hAnsi="mylotus" w:cs="IRLotus" w:hint="cs"/>
          <w:sz w:val="24"/>
          <w:szCs w:val="24"/>
          <w:rtl/>
          <w:lang w:bidi="fa-IR"/>
        </w:rPr>
        <w:t>‌</w:t>
      </w:r>
      <w:r w:rsidRPr="007A78EC">
        <w:rPr>
          <w:rFonts w:ascii="mylotus" w:hAnsi="mylotus" w:cs="IRLotus" w:hint="cs"/>
          <w:sz w:val="24"/>
          <w:szCs w:val="24"/>
          <w:rtl/>
          <w:lang w:bidi="fa-IR"/>
        </w:rPr>
        <w:t>برداری و کتابت تشویق کند، همراه هر مصحف حافظی را که قرائت وی با مصحف همخوانی داشت به سرزمین</w:t>
      </w:r>
      <w:r w:rsidRPr="007A78EC">
        <w:rPr>
          <w:rFonts w:ascii="mylotus" w:hAnsi="mylotus" w:cs="IRLotus" w:hint="cs"/>
          <w:sz w:val="24"/>
          <w:szCs w:val="24"/>
          <w:rtl/>
          <w:lang w:bidi="fa-IR"/>
        </w:rPr>
        <w:softHyphen/>
        <w:t>های مختلف می</w:t>
      </w:r>
      <w:r w:rsidRPr="007A78EC">
        <w:rPr>
          <w:rFonts w:ascii="mylotus" w:hAnsi="mylotus" w:cs="IRLotus" w:hint="cs"/>
          <w:sz w:val="24"/>
          <w:szCs w:val="24"/>
          <w:rtl/>
          <w:lang w:bidi="fa-IR"/>
        </w:rPr>
        <w:softHyphen/>
        <w:t xml:space="preserve">فرستاد. چنانکه زید بن ثابت قاری مصحف مدینه و عبدالله بن سائب قاری مکه و مغیره بن شعبه قاری شام و ابوعبدالرحمن سلمی قاری کوفه و عامر بن عبدالقیس قاری بصره بود. </w:t>
      </w:r>
    </w:p>
    <w:p w:rsidR="00235DC2" w:rsidRPr="0029485E" w:rsidRDefault="00235DC2" w:rsidP="00B4075D">
      <w:pPr>
        <w:ind w:left="272"/>
        <w:jc w:val="both"/>
        <w:rPr>
          <w:rFonts w:ascii="IRLotus" w:hAnsi="IRLotus" w:cs="IRLotus"/>
          <w:spacing w:val="-2"/>
          <w:sz w:val="24"/>
          <w:szCs w:val="24"/>
          <w:rtl/>
          <w:lang w:bidi="fa-IR"/>
        </w:rPr>
      </w:pPr>
      <w:r w:rsidRPr="0029485E">
        <w:rPr>
          <w:rFonts w:ascii="IRLotus" w:hAnsi="IRLotus" w:cs="IRLotus"/>
          <w:b/>
          <w:bCs/>
          <w:spacing w:val="-2"/>
          <w:sz w:val="24"/>
          <w:szCs w:val="24"/>
          <w:rtl/>
          <w:lang w:bidi="fa-IR"/>
        </w:rPr>
        <w:t xml:space="preserve">کوتاه کلام اینکه </w:t>
      </w:r>
      <w:r w:rsidRPr="0029485E">
        <w:rPr>
          <w:rFonts w:ascii="IRLotus" w:hAnsi="IRLotus" w:cs="IRLotus"/>
          <w:spacing w:val="-2"/>
          <w:sz w:val="24"/>
          <w:szCs w:val="24"/>
          <w:rtl/>
          <w:lang w:bidi="fa-IR"/>
        </w:rPr>
        <w:t>جمع قرآن کریم به معنای حفظ و به خاطر سپردن کامل آن به ترتیب آیات و سوره</w:t>
      </w:r>
      <w:r w:rsidRPr="0029485E">
        <w:rPr>
          <w:rFonts w:ascii="IRLotus" w:hAnsi="IRLotus" w:cs="IRLotus"/>
          <w:spacing w:val="-2"/>
          <w:sz w:val="24"/>
          <w:szCs w:val="24"/>
          <w:rtl/>
          <w:lang w:bidi="fa-IR"/>
        </w:rPr>
        <w:softHyphen/>
        <w:t>ها – چنانکه در مصحف</w:t>
      </w:r>
      <w:r w:rsidRPr="0029485E">
        <w:rPr>
          <w:rFonts w:ascii="IRLotus" w:hAnsi="IRLotus" w:cs="IRLotus"/>
          <w:spacing w:val="-2"/>
          <w:sz w:val="24"/>
          <w:szCs w:val="24"/>
          <w:rtl/>
          <w:lang w:bidi="fa-IR"/>
        </w:rPr>
        <w:softHyphen/>
        <w:t xml:space="preserve">های امروزی شاهد هستیم – در </w:t>
      </w:r>
      <w:r w:rsidRPr="0029485E">
        <w:rPr>
          <w:rFonts w:ascii="IRLotus" w:hAnsi="IRLotus" w:cs="IRLotus"/>
          <w:b/>
          <w:bCs/>
          <w:spacing w:val="-2"/>
          <w:sz w:val="24"/>
          <w:szCs w:val="24"/>
          <w:rtl/>
          <w:lang w:bidi="fa-IR"/>
        </w:rPr>
        <w:t>زمان رسول خدا</w:t>
      </w:r>
      <w:r w:rsidRPr="0029485E">
        <w:rPr>
          <w:rFonts w:ascii="IRLotus" w:hAnsi="IRLotus" w:cs="IRLotus" w:hint="cs"/>
          <w:spacing w:val="-2"/>
          <w:sz w:val="24"/>
          <w:szCs w:val="24"/>
          <w:rtl/>
          <w:lang w:bidi="fa-IR"/>
        </w:rPr>
        <w:t xml:space="preserve"> </w:t>
      </w:r>
      <w:r w:rsidRPr="0029485E">
        <w:rPr>
          <w:rFonts w:ascii="IRLotus" w:hAnsi="IRLotus" w:cs="CTraditional Arabic" w:hint="cs"/>
          <w:spacing w:val="-2"/>
          <w:sz w:val="24"/>
          <w:szCs w:val="24"/>
          <w:rtl/>
        </w:rPr>
        <w:t>ص</w:t>
      </w:r>
      <w:r w:rsidRPr="0029485E">
        <w:rPr>
          <w:rFonts w:ascii="IRLotus" w:hAnsi="IRLotus" w:cs="IRLotus"/>
          <w:spacing w:val="-2"/>
          <w:sz w:val="24"/>
          <w:szCs w:val="24"/>
          <w:rtl/>
          <w:lang w:bidi="fa-IR"/>
        </w:rPr>
        <w:t xml:space="preserve"> و قبل از وفاتش اتفاق افتاد. اما جمع به معنای کتابت آن در سه مرحله انجام شد. مرحله اول در زمان رسول خدا</w:t>
      </w:r>
      <w:r w:rsidRPr="0029485E">
        <w:rPr>
          <w:rFonts w:ascii="IRLotus" w:hAnsi="IRLotus" w:cs="IRLotus" w:hint="cs"/>
          <w:spacing w:val="-2"/>
          <w:sz w:val="24"/>
          <w:szCs w:val="24"/>
          <w:rtl/>
          <w:lang w:bidi="fa-IR"/>
        </w:rPr>
        <w:t xml:space="preserve"> </w:t>
      </w:r>
      <w:r w:rsidRPr="0029485E">
        <w:rPr>
          <w:rFonts w:ascii="IRLotus" w:hAnsi="IRLotus" w:cs="CTraditional Arabic" w:hint="cs"/>
          <w:spacing w:val="-2"/>
          <w:sz w:val="24"/>
          <w:szCs w:val="24"/>
          <w:rtl/>
          <w:lang w:bidi="fa-IR"/>
        </w:rPr>
        <w:t>ص</w:t>
      </w:r>
      <w:r w:rsidRPr="0029485E">
        <w:rPr>
          <w:rFonts w:ascii="IRLotus" w:hAnsi="IRLotus" w:cs="IRLotus"/>
          <w:spacing w:val="-2"/>
          <w:sz w:val="24"/>
          <w:szCs w:val="24"/>
          <w:rtl/>
          <w:lang w:bidi="fa-IR"/>
        </w:rPr>
        <w:t>؛ چنانکه تمام قرآن در عهد و زمان رسول خدا نوشته شد اما</w:t>
      </w:r>
      <w:r w:rsidRPr="0029485E">
        <w:rPr>
          <w:rFonts w:ascii="IRLotus" w:hAnsi="IRLotus" w:cs="IRLotus"/>
          <w:b/>
          <w:bCs/>
          <w:spacing w:val="-2"/>
          <w:sz w:val="24"/>
          <w:szCs w:val="24"/>
          <w:rtl/>
          <w:lang w:bidi="fa-IR"/>
        </w:rPr>
        <w:t xml:space="preserve"> </w:t>
      </w:r>
      <w:r w:rsidRPr="0029485E">
        <w:rPr>
          <w:rFonts w:ascii="IRLotus" w:hAnsi="IRLotus" w:cs="IRLotus"/>
          <w:spacing w:val="-2"/>
          <w:sz w:val="24"/>
          <w:szCs w:val="24"/>
          <w:rtl/>
          <w:lang w:bidi="fa-IR"/>
        </w:rPr>
        <w:t>آیات و سوره</w:t>
      </w:r>
      <w:r w:rsidRPr="0029485E">
        <w:rPr>
          <w:rFonts w:ascii="IRLotus" w:hAnsi="IRLotus" w:cs="IRLotus"/>
          <w:spacing w:val="-2"/>
          <w:sz w:val="24"/>
          <w:szCs w:val="24"/>
          <w:rtl/>
          <w:lang w:bidi="fa-IR"/>
        </w:rPr>
        <w:softHyphen/>
        <w:t>های آن به صورت پراکنده در وسایل رایج کتابت در آن زمان بود مانند</w:t>
      </w:r>
      <w:r w:rsidRPr="0029485E">
        <w:rPr>
          <w:rFonts w:ascii="IRLotus" w:hAnsi="IRLotus" w:cs="IRLotus" w:hint="cs"/>
          <w:spacing w:val="-2"/>
          <w:sz w:val="24"/>
          <w:szCs w:val="24"/>
          <w:rtl/>
          <w:lang w:bidi="fa-IR"/>
        </w:rPr>
        <w:t xml:space="preserve"> پارچه‌های کاغذ،</w:t>
      </w:r>
      <w:r w:rsidRPr="0029485E">
        <w:rPr>
          <w:rFonts w:ascii="IRLotus" w:hAnsi="IRLotus" w:cs="IRLotus"/>
          <w:spacing w:val="-2"/>
          <w:sz w:val="24"/>
          <w:szCs w:val="24"/>
          <w:rtl/>
          <w:lang w:bidi="fa-IR"/>
        </w:rPr>
        <w:t xml:space="preserve"> شاخه</w:t>
      </w:r>
      <w:r w:rsidRPr="0029485E">
        <w:rPr>
          <w:rFonts w:ascii="IRLotus" w:hAnsi="IRLotus" w:cs="IRLotus" w:hint="cs"/>
          <w:spacing w:val="-2"/>
          <w:sz w:val="24"/>
          <w:szCs w:val="24"/>
          <w:rtl/>
          <w:lang w:bidi="fa-IR"/>
        </w:rPr>
        <w:t>‌</w:t>
      </w:r>
      <w:r w:rsidRPr="0029485E">
        <w:rPr>
          <w:rFonts w:ascii="IRLotus" w:hAnsi="IRLotus" w:cs="IRLotus"/>
          <w:spacing w:val="-2"/>
          <w:sz w:val="24"/>
          <w:szCs w:val="24"/>
          <w:rtl/>
          <w:lang w:bidi="fa-IR"/>
        </w:rPr>
        <w:t>های درخت خرما</w:t>
      </w:r>
      <w:r w:rsidRPr="0029485E">
        <w:rPr>
          <w:rFonts w:ascii="IRLotus" w:hAnsi="IRLotus" w:cs="IRLotus" w:hint="cs"/>
          <w:spacing w:val="-2"/>
          <w:sz w:val="24"/>
          <w:szCs w:val="24"/>
          <w:rtl/>
          <w:lang w:bidi="fa-IR"/>
        </w:rPr>
        <w:t>،</w:t>
      </w:r>
      <w:r w:rsidRPr="0029485E">
        <w:rPr>
          <w:rFonts w:ascii="IRLotus" w:hAnsi="IRLotus" w:cs="IRLotus"/>
          <w:spacing w:val="-2"/>
          <w:sz w:val="24"/>
          <w:szCs w:val="24"/>
          <w:rtl/>
          <w:lang w:bidi="fa-IR"/>
        </w:rPr>
        <w:t xml:space="preserve"> استخوان کتف و پوست</w:t>
      </w:r>
      <w:r w:rsidRPr="0029485E">
        <w:rPr>
          <w:rFonts w:ascii="IRLotus" w:hAnsi="IRLotus" w:cs="IRLotus"/>
          <w:spacing w:val="-2"/>
          <w:sz w:val="24"/>
          <w:szCs w:val="24"/>
          <w:rtl/>
          <w:lang w:bidi="fa-IR"/>
        </w:rPr>
        <w:softHyphen/>
        <w:t xml:space="preserve">ها؛ اما </w:t>
      </w:r>
      <w:r w:rsidRPr="0029485E">
        <w:rPr>
          <w:rFonts w:ascii="IRLotus" w:hAnsi="IRLotus" w:cs="IRLotus"/>
          <w:b/>
          <w:bCs/>
          <w:spacing w:val="-2"/>
          <w:sz w:val="24"/>
          <w:szCs w:val="24"/>
          <w:rtl/>
          <w:lang w:bidi="fa-IR"/>
        </w:rPr>
        <w:t>مرحله دوم در زمان ابوبکر صدیق</w:t>
      </w:r>
      <w:r w:rsidRPr="0029485E">
        <w:rPr>
          <w:rFonts w:ascii="IRLotus" w:hAnsi="IRLotus" w:cs="IRLotus"/>
          <w:spacing w:val="-2"/>
          <w:sz w:val="24"/>
          <w:szCs w:val="24"/>
          <w:rtl/>
          <w:lang w:bidi="fa-IR"/>
        </w:rPr>
        <w:t xml:space="preserve"> بود. او اولین کسی بود که قرآن را در یک مصحف با ترتیب آیات و سوره</w:t>
      </w:r>
      <w:r w:rsidRPr="0029485E">
        <w:rPr>
          <w:rFonts w:ascii="IRLotus" w:hAnsi="IRLotus" w:cs="IRLotus"/>
          <w:spacing w:val="-2"/>
          <w:sz w:val="24"/>
          <w:szCs w:val="24"/>
          <w:rtl/>
          <w:lang w:bidi="fa-IR"/>
        </w:rPr>
        <w:softHyphen/>
        <w:t>های آن چنانکه از رسول الله</w:t>
      </w:r>
      <w:r w:rsidRPr="0029485E">
        <w:rPr>
          <w:rFonts w:ascii="IRLotus" w:hAnsi="IRLotus" w:cs="IRLotus" w:hint="cs"/>
          <w:spacing w:val="-2"/>
          <w:sz w:val="24"/>
          <w:szCs w:val="24"/>
          <w:rtl/>
          <w:lang w:bidi="fa-IR"/>
        </w:rPr>
        <w:t xml:space="preserve"> </w:t>
      </w:r>
      <w:r w:rsidRPr="0029485E">
        <w:rPr>
          <w:rFonts w:ascii="IRLotus" w:hAnsi="IRLotus" w:cs="CTraditional Arabic" w:hint="cs"/>
          <w:spacing w:val="-2"/>
          <w:sz w:val="24"/>
          <w:szCs w:val="24"/>
          <w:rtl/>
          <w:lang w:bidi="fa-IR"/>
        </w:rPr>
        <w:t>ص</w:t>
      </w:r>
      <w:r w:rsidRPr="0029485E">
        <w:rPr>
          <w:rFonts w:ascii="IRLotus" w:hAnsi="IRLotus" w:cs="IRLotus"/>
          <w:spacing w:val="-2"/>
          <w:sz w:val="24"/>
          <w:szCs w:val="24"/>
          <w:rtl/>
          <w:lang w:bidi="fa-IR"/>
        </w:rPr>
        <w:t xml:space="preserve"> روایت شده بود، جمع آوری کرد. و این با اعتماد به قرآن مکتوب نزد رسول خدا</w:t>
      </w:r>
      <w:r w:rsidRPr="0029485E">
        <w:rPr>
          <w:rFonts w:ascii="IRLotus" w:hAnsi="IRLotus" w:cs="IRLotus" w:hint="cs"/>
          <w:spacing w:val="-2"/>
          <w:sz w:val="24"/>
          <w:szCs w:val="24"/>
          <w:rtl/>
          <w:lang w:bidi="fa-IR"/>
        </w:rPr>
        <w:t xml:space="preserve"> </w:t>
      </w:r>
      <w:r w:rsidRPr="0029485E">
        <w:rPr>
          <w:rFonts w:ascii="IRLotus" w:hAnsi="IRLotus" w:cs="CTraditional Arabic" w:hint="cs"/>
          <w:spacing w:val="-2"/>
          <w:sz w:val="24"/>
          <w:szCs w:val="24"/>
          <w:rtl/>
          <w:lang w:bidi="fa-IR"/>
        </w:rPr>
        <w:t>ص</w:t>
      </w:r>
      <w:r w:rsidRPr="0029485E">
        <w:rPr>
          <w:rFonts w:ascii="IRLotus" w:hAnsi="IRLotus" w:cs="IRLotus"/>
          <w:spacing w:val="-2"/>
          <w:sz w:val="24"/>
          <w:szCs w:val="24"/>
          <w:rtl/>
          <w:lang w:bidi="fa-IR"/>
        </w:rPr>
        <w:t xml:space="preserve"> که پراکنده بود و آنچه در سینه</w:t>
      </w:r>
      <w:r w:rsidRPr="0029485E">
        <w:rPr>
          <w:rFonts w:ascii="IRLotus" w:hAnsi="IRLotus" w:cs="IRLotus"/>
          <w:spacing w:val="-2"/>
          <w:sz w:val="24"/>
          <w:szCs w:val="24"/>
          <w:rtl/>
          <w:lang w:bidi="fa-IR"/>
        </w:rPr>
        <w:softHyphen/>
        <w:t xml:space="preserve">های اصحاب حفظ شده بود، </w:t>
      </w:r>
      <w:r w:rsidRPr="0029485E">
        <w:rPr>
          <w:rFonts w:ascii="IRLotus" w:hAnsi="IRLotus" w:cs="IRLotus" w:hint="cs"/>
          <w:spacing w:val="-2"/>
          <w:sz w:val="24"/>
          <w:szCs w:val="24"/>
          <w:rtl/>
          <w:lang w:bidi="fa-IR"/>
        </w:rPr>
        <w:t>انجام</w:t>
      </w:r>
      <w:r w:rsidRPr="0029485E">
        <w:rPr>
          <w:rFonts w:ascii="IRLotus" w:hAnsi="IRLotus" w:cs="IRLotus"/>
          <w:spacing w:val="-2"/>
          <w:sz w:val="24"/>
          <w:szCs w:val="24"/>
          <w:rtl/>
          <w:lang w:bidi="fa-IR"/>
        </w:rPr>
        <w:t xml:space="preserve"> </w:t>
      </w:r>
      <w:r w:rsidRPr="0029485E">
        <w:rPr>
          <w:rFonts w:ascii="IRLotus" w:hAnsi="IRLotus" w:cs="IRLotus" w:hint="cs"/>
          <w:spacing w:val="-2"/>
          <w:sz w:val="24"/>
          <w:szCs w:val="24"/>
          <w:rtl/>
          <w:lang w:bidi="fa-IR"/>
        </w:rPr>
        <w:t>شد</w:t>
      </w:r>
      <w:r w:rsidRPr="0029485E">
        <w:rPr>
          <w:rFonts w:ascii="IRLotus" w:hAnsi="IRLotus" w:cs="IRLotus"/>
          <w:spacing w:val="-2"/>
          <w:sz w:val="24"/>
          <w:szCs w:val="24"/>
          <w:rtl/>
          <w:lang w:bidi="fa-IR"/>
        </w:rPr>
        <w:t xml:space="preserve">. </w:t>
      </w:r>
      <w:r w:rsidRPr="0029485E">
        <w:rPr>
          <w:rFonts w:ascii="IRLotus" w:hAnsi="IRLotus" w:cs="IRLotus"/>
          <w:b/>
          <w:bCs/>
          <w:spacing w:val="-2"/>
          <w:sz w:val="24"/>
          <w:szCs w:val="24"/>
          <w:rtl/>
          <w:lang w:bidi="fa-IR"/>
        </w:rPr>
        <w:t>و مرحله سوم جمع به معنای کتابت در عهد عثمان بود</w:t>
      </w:r>
      <w:r w:rsidRPr="0029485E">
        <w:rPr>
          <w:rFonts w:ascii="IRLotus" w:hAnsi="IRLotus" w:cs="IRLotus"/>
          <w:spacing w:val="-2"/>
          <w:sz w:val="24"/>
          <w:szCs w:val="24"/>
          <w:rtl/>
          <w:lang w:bidi="fa-IR"/>
        </w:rPr>
        <w:t>. و این مرحله از جمع قرآن در قالب نسخه</w:t>
      </w:r>
      <w:r w:rsidRPr="0029485E">
        <w:rPr>
          <w:rFonts w:ascii="IRLotus" w:hAnsi="IRLotus" w:cs="IRLotus" w:hint="cs"/>
          <w:spacing w:val="-2"/>
          <w:sz w:val="24"/>
          <w:szCs w:val="24"/>
          <w:rtl/>
          <w:lang w:bidi="fa-IR"/>
        </w:rPr>
        <w:t>‌</w:t>
      </w:r>
      <w:r w:rsidRPr="0029485E">
        <w:rPr>
          <w:rFonts w:ascii="IRLotus" w:hAnsi="IRLotus" w:cs="IRLotus"/>
          <w:spacing w:val="-2"/>
          <w:sz w:val="24"/>
          <w:szCs w:val="24"/>
          <w:rtl/>
          <w:lang w:bidi="fa-IR"/>
        </w:rPr>
        <w:t>برداری از نسخه</w:t>
      </w:r>
      <w:r w:rsidRPr="0029485E">
        <w:rPr>
          <w:rFonts w:ascii="IRLotus" w:hAnsi="IRLotus" w:cs="IRLotus"/>
          <w:spacing w:val="-2"/>
          <w:sz w:val="24"/>
          <w:szCs w:val="24"/>
          <w:rtl/>
          <w:lang w:bidi="fa-IR"/>
        </w:rPr>
        <w:softHyphen/>
        <w:t>ای بود که در عهد ابوبکر</w:t>
      </w:r>
      <w:r w:rsidRPr="0029485E">
        <w:rPr>
          <w:rFonts w:ascii="IRLotus" w:hAnsi="IRLotus" w:cs="IRLotus" w:hint="cs"/>
          <w:spacing w:val="-2"/>
          <w:sz w:val="24"/>
          <w:szCs w:val="24"/>
          <w:rtl/>
          <w:lang w:bidi="fa-IR"/>
        </w:rPr>
        <w:t xml:space="preserve"> </w:t>
      </w:r>
      <w:r w:rsidRPr="0029485E">
        <w:rPr>
          <w:rFonts w:ascii="IRLotus" w:hAnsi="IRLotus" w:cs="CTraditional Arabic" w:hint="cs"/>
          <w:spacing w:val="-2"/>
          <w:sz w:val="24"/>
          <w:szCs w:val="24"/>
          <w:rtl/>
          <w:lang w:bidi="fa-IR"/>
        </w:rPr>
        <w:t>ت</w:t>
      </w:r>
      <w:r w:rsidRPr="0029485E">
        <w:rPr>
          <w:rFonts w:ascii="IRLotus" w:hAnsi="IRLotus" w:cs="IRLotus"/>
          <w:spacing w:val="-2"/>
          <w:sz w:val="24"/>
          <w:szCs w:val="24"/>
          <w:rtl/>
          <w:lang w:bidi="fa-IR"/>
        </w:rPr>
        <w:t xml:space="preserve"> جمع شده بود تا اینکه به سرزمین</w:t>
      </w:r>
      <w:r w:rsidRPr="0029485E">
        <w:rPr>
          <w:rFonts w:ascii="IRLotus" w:hAnsi="IRLotus" w:cs="IRLotus"/>
          <w:spacing w:val="-2"/>
          <w:sz w:val="24"/>
          <w:szCs w:val="24"/>
          <w:rtl/>
          <w:lang w:bidi="fa-IR"/>
        </w:rPr>
        <w:softHyphen/>
        <w:t>های اسلامی فرستاده شود. [مُصحح]</w:t>
      </w:r>
      <w:r w:rsidRPr="0029485E">
        <w:rPr>
          <w:rFonts w:ascii="IRLotus" w:hAnsi="IRLotus" w:cs="IRLotus"/>
          <w:spacing w:val="-2"/>
          <w:rtl/>
          <w:lang w:bidi="fa-IR"/>
        </w:rPr>
        <w:t xml:space="preserve"> </w:t>
      </w:r>
    </w:p>
  </w:footnote>
  <w:footnote w:id="59">
    <w:p w:rsidR="00235DC2" w:rsidRPr="007A78EC" w:rsidRDefault="00235DC2" w:rsidP="00A5771A">
      <w:pPr>
        <w:pStyle w:val="FootnoteText"/>
        <w:widowControl w:val="0"/>
        <w:ind w:left="272" w:hanging="272"/>
        <w:jc w:val="both"/>
        <w:rPr>
          <w:rFonts w:ascii="IRLotus" w:hAnsi="IRLotus"/>
          <w:sz w:val="24"/>
          <w:lang w:bidi="fa-IR"/>
        </w:rPr>
      </w:pPr>
      <w:r w:rsidRPr="000C70AE">
        <w:rPr>
          <w:rFonts w:ascii="IRLotus" w:hAnsi="IRLotus"/>
          <w:sz w:val="24"/>
          <w:rtl/>
          <w:lang w:bidi="fa-IR"/>
        </w:rPr>
        <w:footnoteRef/>
      </w:r>
      <w:r w:rsidRPr="007A78EC">
        <w:rPr>
          <w:rFonts w:ascii="IRLotus" w:hAnsi="IRLotus"/>
          <w:sz w:val="24"/>
          <w:rtl/>
          <w:lang w:bidi="fa-IR"/>
        </w:rPr>
        <w:t>- به مانند همین لفظ یا الفاظ نزدیک به آن: امام مسلم در</w:t>
      </w:r>
      <w:r w:rsidRPr="00EE24E3">
        <w:rPr>
          <w:rFonts w:ascii="mylotus" w:hAnsi="mylotus" w:cs="mylotus"/>
          <w:szCs w:val="22"/>
          <w:rtl/>
        </w:rPr>
        <w:t xml:space="preserve"> </w:t>
      </w:r>
      <w:r w:rsidRPr="00EE24E3">
        <w:rPr>
          <w:rFonts w:ascii="mylotus" w:hAnsi="mylotus" w:cs="mylotus"/>
          <w:b/>
          <w:bCs/>
          <w:szCs w:val="22"/>
          <w:rtl/>
        </w:rPr>
        <w:t>صحيحش</w:t>
      </w:r>
      <w:r w:rsidRPr="007A78EC">
        <w:rPr>
          <w:rFonts w:ascii="IRLotus" w:hAnsi="IRLotus"/>
          <w:sz w:val="24"/>
          <w:rtl/>
          <w:lang w:bidi="fa-IR"/>
        </w:rPr>
        <w:t>، 44- كتاب فضائل الصحابة/4- باب من فضائل علي بن أبي طالب، (37)</w:t>
      </w:r>
      <w:r>
        <w:rPr>
          <w:rFonts w:ascii="IRLotus" w:hAnsi="IRLotus" w:hint="cs"/>
          <w:sz w:val="24"/>
          <w:rtl/>
          <w:lang w:bidi="fa-IR"/>
        </w:rPr>
        <w:t>؛</w:t>
      </w:r>
      <w:r w:rsidRPr="007A78EC">
        <w:rPr>
          <w:rFonts w:ascii="IRLotus" w:hAnsi="IRLotus"/>
          <w:sz w:val="24"/>
          <w:rtl/>
          <w:lang w:bidi="fa-IR"/>
        </w:rPr>
        <w:t xml:space="preserve"> دارم</w:t>
      </w:r>
      <w:r w:rsidRPr="007A78EC">
        <w:rPr>
          <w:rFonts w:ascii="IRLotus" w:hAnsi="IRLotus" w:hint="cs"/>
          <w:sz w:val="24"/>
          <w:rtl/>
          <w:lang w:bidi="fa-IR"/>
        </w:rPr>
        <w:t>ی</w:t>
      </w:r>
      <w:r w:rsidRPr="007A78EC">
        <w:rPr>
          <w:rFonts w:ascii="IRLotus" w:hAnsi="IRLotus"/>
          <w:sz w:val="24"/>
          <w:rtl/>
          <w:lang w:bidi="fa-IR"/>
        </w:rPr>
        <w:t xml:space="preserve"> در</w:t>
      </w:r>
      <w:r w:rsidRPr="00EE24E3">
        <w:rPr>
          <w:rFonts w:ascii="mylotus" w:hAnsi="mylotus" w:cs="mylotus"/>
          <w:szCs w:val="22"/>
          <w:rtl/>
        </w:rPr>
        <w:t xml:space="preserve"> </w:t>
      </w:r>
      <w:r w:rsidRPr="00EE24E3">
        <w:rPr>
          <w:rFonts w:ascii="mylotus" w:hAnsi="mylotus" w:cs="mylotus"/>
          <w:b/>
          <w:bCs/>
          <w:szCs w:val="22"/>
          <w:rtl/>
        </w:rPr>
        <w:t>مسندش</w:t>
      </w:r>
      <w:r w:rsidRPr="007A78EC">
        <w:rPr>
          <w:rFonts w:ascii="IRLotus" w:hAnsi="IRLotus"/>
          <w:sz w:val="24"/>
          <w:rtl/>
          <w:lang w:bidi="fa-IR"/>
        </w:rPr>
        <w:t>، 23- كتاب فضائل القرآن/ باب 1</w:t>
      </w:r>
      <w:r>
        <w:rPr>
          <w:rFonts w:ascii="IRLotus" w:hAnsi="IRLotus" w:hint="cs"/>
          <w:sz w:val="24"/>
          <w:rtl/>
          <w:lang w:bidi="fa-IR"/>
        </w:rPr>
        <w:t>؛</w:t>
      </w:r>
      <w:r>
        <w:rPr>
          <w:rFonts w:ascii="IRLotus" w:hAnsi="IRLotus"/>
          <w:sz w:val="24"/>
          <w:rtl/>
          <w:lang w:bidi="fa-IR"/>
        </w:rPr>
        <w:t xml:space="preserve"> </w:t>
      </w:r>
      <w:r w:rsidRPr="007A78EC">
        <w:rPr>
          <w:rFonts w:ascii="IRLotus" w:hAnsi="IRLotus"/>
          <w:sz w:val="24"/>
          <w:rtl/>
          <w:lang w:bidi="fa-IR"/>
        </w:rPr>
        <w:t>ابن أبى شيبة در</w:t>
      </w:r>
      <w:r w:rsidRPr="00EE24E3">
        <w:rPr>
          <w:rFonts w:ascii="mylotus" w:hAnsi="mylotus" w:cs="mylotus"/>
          <w:szCs w:val="22"/>
          <w:rtl/>
        </w:rPr>
        <w:t xml:space="preserve"> </w:t>
      </w:r>
      <w:r w:rsidRPr="00EE24E3">
        <w:rPr>
          <w:rFonts w:ascii="mylotus" w:hAnsi="mylotus" w:cs="mylotus"/>
          <w:b/>
          <w:bCs/>
          <w:szCs w:val="22"/>
          <w:rtl/>
        </w:rPr>
        <w:t>المصنَّف</w:t>
      </w:r>
      <w:r>
        <w:rPr>
          <w:rFonts w:ascii="IRLotus" w:hAnsi="IRLotus"/>
          <w:sz w:val="24"/>
          <w:rtl/>
          <w:lang w:bidi="fa-IR"/>
        </w:rPr>
        <w:t>، 6/133، شماره (30081)</w:t>
      </w:r>
      <w:r>
        <w:rPr>
          <w:rFonts w:ascii="IRLotus" w:hAnsi="IRLotus" w:hint="cs"/>
          <w:sz w:val="24"/>
          <w:rtl/>
          <w:lang w:bidi="fa-IR"/>
        </w:rPr>
        <w:t>؛</w:t>
      </w:r>
      <w:r>
        <w:rPr>
          <w:rFonts w:ascii="IRLotus" w:hAnsi="IRLotus"/>
          <w:sz w:val="24"/>
          <w:rtl/>
          <w:lang w:bidi="fa-IR"/>
        </w:rPr>
        <w:t xml:space="preserve"> </w:t>
      </w:r>
      <w:r w:rsidRPr="007A78EC">
        <w:rPr>
          <w:rFonts w:ascii="IRLotus" w:hAnsi="IRLotus"/>
          <w:sz w:val="24"/>
          <w:rtl/>
          <w:lang w:bidi="fa-IR"/>
        </w:rPr>
        <w:t xml:space="preserve">ابن سعد در </w:t>
      </w:r>
      <w:r w:rsidRPr="00EE24E3">
        <w:rPr>
          <w:rFonts w:ascii="mylotus" w:hAnsi="mylotus" w:cs="mylotus"/>
          <w:b/>
          <w:bCs/>
          <w:szCs w:val="22"/>
          <w:rtl/>
        </w:rPr>
        <w:t>الطبقات الكبرى</w:t>
      </w:r>
      <w:r w:rsidRPr="007A78EC">
        <w:rPr>
          <w:rFonts w:ascii="IRLotus" w:hAnsi="IRLotus"/>
          <w:sz w:val="24"/>
          <w:rtl/>
          <w:lang w:bidi="fa-IR"/>
        </w:rPr>
        <w:t xml:space="preserve"> </w:t>
      </w:r>
      <w:r>
        <w:rPr>
          <w:rFonts w:ascii="IRLotus" w:hAnsi="IRLotus" w:hint="cs"/>
          <w:sz w:val="24"/>
          <w:rtl/>
          <w:lang w:bidi="fa-IR"/>
        </w:rPr>
        <w:t>(</w:t>
      </w:r>
      <w:r w:rsidRPr="007A78EC">
        <w:rPr>
          <w:rFonts w:ascii="IRLotus" w:hAnsi="IRLotus"/>
          <w:sz w:val="24"/>
          <w:rtl/>
          <w:lang w:bidi="fa-IR"/>
        </w:rPr>
        <w:t>2/194</w:t>
      </w:r>
      <w:r>
        <w:rPr>
          <w:rFonts w:ascii="IRLotus" w:hAnsi="IRLotus" w:hint="cs"/>
          <w:sz w:val="24"/>
          <w:rtl/>
          <w:lang w:bidi="fa-IR"/>
        </w:rPr>
        <w:t>)؛</w:t>
      </w:r>
      <w:r w:rsidRPr="007A78EC">
        <w:rPr>
          <w:rFonts w:ascii="IRLotus" w:hAnsi="IRLotus"/>
          <w:sz w:val="24"/>
          <w:rtl/>
          <w:lang w:bidi="fa-IR"/>
        </w:rPr>
        <w:t xml:space="preserve"> ت</w:t>
      </w:r>
      <w:r w:rsidRPr="007A78EC">
        <w:rPr>
          <w:rFonts w:ascii="IRLotus" w:hAnsi="IRLotus" w:hint="cs"/>
          <w:sz w:val="24"/>
          <w:rtl/>
          <w:lang w:bidi="fa-IR"/>
        </w:rPr>
        <w:t>ِ</w:t>
      </w:r>
      <w:r w:rsidRPr="007A78EC">
        <w:rPr>
          <w:rFonts w:ascii="IRLotus" w:hAnsi="IRLotus"/>
          <w:sz w:val="24"/>
          <w:rtl/>
          <w:lang w:bidi="fa-IR"/>
        </w:rPr>
        <w:t>رْمِذ</w:t>
      </w:r>
      <w:r w:rsidRPr="007A78EC">
        <w:rPr>
          <w:rFonts w:ascii="IRLotus" w:hAnsi="IRLotus" w:hint="cs"/>
          <w:sz w:val="24"/>
          <w:rtl/>
          <w:lang w:bidi="fa-IR"/>
        </w:rPr>
        <w:t>ی</w:t>
      </w:r>
      <w:r w:rsidRPr="007A78EC">
        <w:rPr>
          <w:rFonts w:ascii="IRLotus" w:hAnsi="IRLotus"/>
          <w:sz w:val="24"/>
          <w:rtl/>
          <w:lang w:bidi="fa-IR"/>
        </w:rPr>
        <w:t xml:space="preserve"> در</w:t>
      </w:r>
      <w:r w:rsidRPr="00EE24E3">
        <w:rPr>
          <w:rFonts w:ascii="mylotus" w:hAnsi="mylotus" w:cs="mylotus"/>
          <w:szCs w:val="22"/>
          <w:rtl/>
        </w:rPr>
        <w:t xml:space="preserve"> </w:t>
      </w:r>
      <w:r w:rsidRPr="00EE24E3">
        <w:rPr>
          <w:rFonts w:ascii="mylotus" w:hAnsi="mylotus" w:cs="mylotus"/>
          <w:b/>
          <w:bCs/>
          <w:szCs w:val="22"/>
          <w:rtl/>
        </w:rPr>
        <w:t>سننش</w:t>
      </w:r>
      <w:r w:rsidRPr="007A78EC">
        <w:rPr>
          <w:rFonts w:ascii="IRLotus" w:hAnsi="IRLotus"/>
          <w:szCs w:val="22"/>
          <w:rtl/>
          <w:lang w:bidi="fa-IR"/>
        </w:rPr>
        <w:t xml:space="preserve"> </w:t>
      </w:r>
      <w:r w:rsidRPr="007A78EC">
        <w:rPr>
          <w:rFonts w:ascii="IRLotus" w:hAnsi="IRLotus"/>
          <w:sz w:val="24"/>
          <w:rtl/>
          <w:lang w:bidi="fa-IR"/>
        </w:rPr>
        <w:t xml:space="preserve">(3786) و(3788)، ونسَائِى در </w:t>
      </w:r>
      <w:r w:rsidRPr="00EE24E3">
        <w:rPr>
          <w:rFonts w:ascii="mylotus" w:hAnsi="mylotus" w:cs="mylotus"/>
          <w:b/>
          <w:bCs/>
          <w:szCs w:val="22"/>
          <w:rtl/>
        </w:rPr>
        <w:t>السنن الكبرى</w:t>
      </w:r>
      <w:r w:rsidRPr="007A78EC">
        <w:rPr>
          <w:rFonts w:ascii="IRLotus" w:hAnsi="IRLotus"/>
          <w:szCs w:val="22"/>
          <w:rtl/>
          <w:lang w:bidi="fa-IR"/>
        </w:rPr>
        <w:t xml:space="preserve"> </w:t>
      </w:r>
      <w:r>
        <w:rPr>
          <w:rFonts w:ascii="IRLotus" w:hAnsi="IRLotus"/>
          <w:sz w:val="24"/>
          <w:rtl/>
          <w:lang w:bidi="fa-IR"/>
        </w:rPr>
        <w:t>(8092) و(8410)</w:t>
      </w:r>
      <w:r>
        <w:rPr>
          <w:rFonts w:ascii="IRLotus" w:hAnsi="IRLotus" w:hint="cs"/>
          <w:sz w:val="24"/>
          <w:rtl/>
          <w:lang w:bidi="fa-IR"/>
        </w:rPr>
        <w:t>؛</w:t>
      </w:r>
      <w:r>
        <w:rPr>
          <w:rFonts w:ascii="IRLotus" w:hAnsi="IRLotus"/>
          <w:sz w:val="24"/>
          <w:rtl/>
          <w:lang w:bidi="fa-IR"/>
        </w:rPr>
        <w:t xml:space="preserve"> </w:t>
      </w:r>
      <w:r w:rsidRPr="007A78EC">
        <w:rPr>
          <w:rFonts w:ascii="IRLotus" w:hAnsi="IRLotus"/>
          <w:sz w:val="24"/>
          <w:rtl/>
          <w:lang w:bidi="fa-IR"/>
        </w:rPr>
        <w:t xml:space="preserve">امام احمد در </w:t>
      </w:r>
      <w:r w:rsidRPr="00EE24E3">
        <w:rPr>
          <w:rFonts w:ascii="mylotus" w:hAnsi="mylotus" w:cs="mylotus"/>
          <w:b/>
          <w:bCs/>
          <w:szCs w:val="22"/>
          <w:rtl/>
        </w:rPr>
        <w:t>مسندش</w:t>
      </w:r>
      <w:r w:rsidRPr="007A78EC">
        <w:rPr>
          <w:rFonts w:ascii="IRLotus" w:hAnsi="IRLotus"/>
          <w:sz w:val="24"/>
          <w:rtl/>
          <w:lang w:bidi="fa-IR"/>
        </w:rPr>
        <w:t>، 1/118، (952)، و3/14، (11120) و3/17، (11148) و3/26، (11229) و3/</w:t>
      </w:r>
      <w:r>
        <w:rPr>
          <w:rFonts w:ascii="IRLotus" w:hAnsi="IRLotus"/>
          <w:sz w:val="24"/>
          <w:rtl/>
          <w:lang w:bidi="fa-IR"/>
        </w:rPr>
        <w:t>59، (11582)</w:t>
      </w:r>
      <w:r>
        <w:rPr>
          <w:rFonts w:ascii="IRLotus" w:hAnsi="IRLotus" w:hint="cs"/>
          <w:sz w:val="24"/>
          <w:rtl/>
          <w:lang w:bidi="fa-IR"/>
        </w:rPr>
        <w:t>؛</w:t>
      </w:r>
      <w:r w:rsidRPr="007A78EC">
        <w:rPr>
          <w:rFonts w:ascii="IRLotus" w:hAnsi="IRLotus"/>
          <w:sz w:val="24"/>
          <w:rtl/>
          <w:lang w:bidi="fa-IR"/>
        </w:rPr>
        <w:t xml:space="preserve"> وابو يعلى در </w:t>
      </w:r>
      <w:r w:rsidRPr="00EE24E3">
        <w:rPr>
          <w:rFonts w:ascii="mylotus" w:hAnsi="mylotus" w:cs="mylotus"/>
          <w:b/>
          <w:bCs/>
          <w:szCs w:val="22"/>
          <w:rtl/>
        </w:rPr>
        <w:t>مسندش</w:t>
      </w:r>
      <w:r>
        <w:rPr>
          <w:rFonts w:ascii="IRLotus" w:hAnsi="IRLotus"/>
          <w:sz w:val="24"/>
          <w:rtl/>
          <w:lang w:bidi="fa-IR"/>
        </w:rPr>
        <w:t>، 2/297، شماره (1021)</w:t>
      </w:r>
      <w:r>
        <w:rPr>
          <w:rFonts w:ascii="IRLotus" w:hAnsi="IRLotus" w:hint="cs"/>
          <w:sz w:val="24"/>
          <w:rtl/>
          <w:lang w:bidi="fa-IR"/>
        </w:rPr>
        <w:t>؛</w:t>
      </w:r>
      <w:r w:rsidRPr="007A78EC">
        <w:rPr>
          <w:rFonts w:ascii="IRLotus" w:hAnsi="IRLotus"/>
          <w:sz w:val="24"/>
          <w:rtl/>
          <w:lang w:bidi="fa-IR"/>
        </w:rPr>
        <w:t xml:space="preserve"> و غیر از این</w:t>
      </w:r>
      <w:r>
        <w:rPr>
          <w:rFonts w:ascii="IRLotus" w:hAnsi="IRLotus" w:hint="cs"/>
          <w:sz w:val="24"/>
          <w:rtl/>
          <w:lang w:bidi="fa-IR"/>
        </w:rPr>
        <w:softHyphen/>
      </w:r>
      <w:r>
        <w:rPr>
          <w:rFonts w:ascii="IRLotus" w:hAnsi="IRLotus"/>
          <w:sz w:val="24"/>
          <w:rtl/>
          <w:lang w:bidi="fa-IR"/>
        </w:rPr>
        <w:t>ها</w:t>
      </w:r>
      <w:r w:rsidRPr="007A78EC">
        <w:rPr>
          <w:rFonts w:ascii="IRLotus" w:hAnsi="IRLotus"/>
          <w:sz w:val="24"/>
          <w:rtl/>
          <w:lang w:bidi="fa-IR"/>
        </w:rPr>
        <w:t xml:space="preserve"> روایت کرده</w:t>
      </w:r>
      <w:r w:rsidRPr="007A78EC">
        <w:rPr>
          <w:rFonts w:ascii="IRLotus" w:hAnsi="IRLotus" w:hint="cs"/>
          <w:sz w:val="24"/>
          <w:rtl/>
          <w:lang w:bidi="fa-IR"/>
        </w:rPr>
        <w:softHyphen/>
      </w:r>
      <w:r w:rsidRPr="007A78EC">
        <w:rPr>
          <w:rFonts w:ascii="IRLotus" w:hAnsi="IRLotus"/>
          <w:sz w:val="24"/>
          <w:rtl/>
          <w:lang w:bidi="fa-IR"/>
        </w:rPr>
        <w:t xml:space="preserve">اند. و حافظ ابن حجر هيثمی </w:t>
      </w:r>
      <w:r w:rsidRPr="007A78EC">
        <w:rPr>
          <w:rFonts w:ascii="IRLotus" w:hAnsi="IRLotus" w:hint="cs"/>
          <w:sz w:val="24"/>
          <w:rtl/>
          <w:lang w:bidi="fa-IR"/>
        </w:rPr>
        <w:t>می</w:t>
      </w:r>
      <w:r w:rsidRPr="007A78EC">
        <w:rPr>
          <w:rFonts w:ascii="IRLotus" w:hAnsi="IRLotus" w:hint="cs"/>
          <w:sz w:val="24"/>
          <w:rtl/>
          <w:lang w:bidi="fa-IR"/>
        </w:rPr>
        <w:softHyphen/>
        <w:t>گوید</w:t>
      </w:r>
      <w:r w:rsidRPr="007A78EC">
        <w:rPr>
          <w:rFonts w:ascii="IRLotus" w:hAnsi="IRLotus"/>
          <w:sz w:val="24"/>
          <w:rtl/>
          <w:lang w:bidi="fa-IR"/>
        </w:rPr>
        <w:t>: «بدان حدیث تمسک (به  ثقلين)</w:t>
      </w:r>
      <w:r>
        <w:rPr>
          <w:rFonts w:ascii="IRLotus" w:hAnsi="IRLotus" w:hint="cs"/>
          <w:sz w:val="24"/>
          <w:rtl/>
          <w:lang w:bidi="fa-IR"/>
        </w:rPr>
        <w:t xml:space="preserve"> را</w:t>
      </w:r>
      <w:r w:rsidRPr="007A78EC">
        <w:rPr>
          <w:rFonts w:ascii="IRLotus" w:hAnsi="IRLotus"/>
          <w:sz w:val="24"/>
          <w:rtl/>
          <w:lang w:bidi="fa-IR"/>
        </w:rPr>
        <w:t xml:space="preserve"> حدود بیست و چند صحابی از طرق مختلف </w:t>
      </w:r>
      <w:r>
        <w:rPr>
          <w:rFonts w:ascii="IRLotus" w:hAnsi="IRLotus"/>
          <w:sz w:val="24"/>
          <w:rtl/>
          <w:lang w:bidi="fa-IR"/>
        </w:rPr>
        <w:t>روایت کرده‌اند</w:t>
      </w:r>
      <w:r>
        <w:rPr>
          <w:rFonts w:ascii="IRLotus" w:hAnsi="IRLotus" w:hint="cs"/>
          <w:sz w:val="24"/>
          <w:rtl/>
          <w:lang w:bidi="fa-IR"/>
        </w:rPr>
        <w:t>.</w:t>
      </w:r>
      <w:r>
        <w:rPr>
          <w:rFonts w:ascii="IRLotus" w:hAnsi="IRLotus"/>
          <w:sz w:val="24"/>
          <w:rtl/>
          <w:lang w:bidi="fa-IR"/>
        </w:rPr>
        <w:t>»</w:t>
      </w:r>
      <w:r w:rsidRPr="007A78EC">
        <w:rPr>
          <w:rFonts w:ascii="IRLotus" w:hAnsi="IRLotus"/>
          <w:sz w:val="24"/>
          <w:rtl/>
          <w:lang w:bidi="fa-IR"/>
        </w:rPr>
        <w:t xml:space="preserve"> (</w:t>
      </w:r>
      <w:r w:rsidRPr="00EE24E3">
        <w:rPr>
          <w:rFonts w:ascii="mylotus" w:hAnsi="mylotus" w:cs="mylotus"/>
          <w:b/>
          <w:bCs/>
          <w:szCs w:val="22"/>
          <w:rtl/>
        </w:rPr>
        <w:t>الصواعق المحرقة</w:t>
      </w:r>
      <w:r w:rsidRPr="007A78EC">
        <w:rPr>
          <w:rFonts w:ascii="IRLotus" w:hAnsi="IRLotus"/>
          <w:sz w:val="24"/>
          <w:rtl/>
          <w:lang w:bidi="fa-IR"/>
        </w:rPr>
        <w:t>، ص 150).</w:t>
      </w:r>
    </w:p>
  </w:footnote>
  <w:footnote w:id="60">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sz w:val="24"/>
          <w:rtl/>
          <w:lang w:bidi="fa-IR"/>
        </w:rPr>
        <w:t xml:space="preserve">- </w:t>
      </w:r>
      <w:r w:rsidRPr="007A78EC">
        <w:rPr>
          <w:rFonts w:ascii="IRLotus" w:hAnsi="IRLotus" w:hint="cs"/>
          <w:sz w:val="24"/>
          <w:rtl/>
          <w:lang w:bidi="fa-IR"/>
        </w:rPr>
        <w:t>«</w:t>
      </w:r>
      <w:r w:rsidRPr="007A78EC">
        <w:rPr>
          <w:rFonts w:ascii="IRLotus" w:hAnsi="IRLotus"/>
          <w:sz w:val="24"/>
          <w:rtl/>
          <w:lang w:bidi="fa-IR"/>
        </w:rPr>
        <w:t>و شما به هم</w:t>
      </w:r>
      <w:r w:rsidRPr="007A78EC">
        <w:rPr>
          <w:rFonts w:ascii="IRLotus" w:hAnsi="IRLotus" w:hint="cs"/>
          <w:sz w:val="24"/>
          <w:rtl/>
          <w:lang w:bidi="fa-IR"/>
        </w:rPr>
        <w:t>ه</w:t>
      </w:r>
      <w:r w:rsidRPr="007A78EC">
        <w:rPr>
          <w:rFonts w:ascii="IRLotus" w:hAnsi="IRLotus"/>
          <w:sz w:val="24"/>
          <w:rtl/>
          <w:lang w:bidi="fa-IR"/>
        </w:rPr>
        <w:t xml:space="preserve"> کتاب ايمان م</w:t>
      </w:r>
      <w:r w:rsidRPr="007A78EC">
        <w:rPr>
          <w:rFonts w:ascii="IRLotus" w:hAnsi="IRLotus" w:hint="cs"/>
          <w:sz w:val="24"/>
          <w:rtl/>
          <w:lang w:bidi="fa-IR"/>
        </w:rPr>
        <w:t>ی</w:t>
      </w:r>
      <w:r w:rsidRPr="007A78EC">
        <w:rPr>
          <w:rFonts w:ascii="IRLotus" w:hAnsi="IRLotus" w:hint="cs"/>
          <w:sz w:val="24"/>
          <w:rtl/>
          <w:lang w:bidi="fa-IR"/>
        </w:rPr>
        <w:softHyphen/>
      </w:r>
      <w:r w:rsidRPr="007A78EC">
        <w:rPr>
          <w:rFonts w:ascii="IRLotus" w:hAnsi="IRLotus"/>
          <w:sz w:val="24"/>
          <w:rtl/>
          <w:lang w:bidi="fa-IR"/>
        </w:rPr>
        <w:t>آوريد</w:t>
      </w:r>
      <w:r w:rsidRPr="007A78EC">
        <w:rPr>
          <w:rFonts w:ascii="IRLotus" w:hAnsi="IRLotus" w:hint="cs"/>
          <w:sz w:val="24"/>
          <w:rtl/>
          <w:lang w:bidi="fa-IR"/>
        </w:rPr>
        <w:t>».</w:t>
      </w:r>
    </w:p>
  </w:footnote>
  <w:footnote w:id="61">
    <w:p w:rsidR="00235DC2" w:rsidRPr="007A78EC" w:rsidRDefault="00235DC2" w:rsidP="00A5771A">
      <w:pPr>
        <w:pStyle w:val="FootnoteText"/>
        <w:ind w:left="272" w:hanging="272"/>
        <w:jc w:val="both"/>
        <w:rPr>
          <w:sz w:val="24"/>
          <w:rtl/>
          <w:lang w:bidi="fa-IR"/>
        </w:rPr>
      </w:pPr>
      <w:r w:rsidRPr="000C70AE">
        <w:rPr>
          <w:rStyle w:val="FootnoteReference"/>
          <w:rFonts w:ascii="IRLotus" w:hAnsi="IRLotus" w:cs="IRLotus"/>
          <w:vertAlign w:val="baseline"/>
          <w:rtl/>
          <w:lang w:bidi="fa-IR"/>
        </w:rPr>
        <w:footnoteRef/>
      </w:r>
      <w:r w:rsidRPr="007A78EC">
        <w:rPr>
          <w:sz w:val="24"/>
          <w:rtl/>
          <w:lang w:bidi="fa-IR"/>
        </w:rPr>
        <w:t xml:space="preserve">- </w:t>
      </w:r>
      <w:r>
        <w:rPr>
          <w:rFonts w:hint="cs"/>
          <w:sz w:val="24"/>
          <w:rtl/>
          <w:lang w:bidi="fa-IR"/>
        </w:rPr>
        <w:t>«</w:t>
      </w:r>
      <w:r w:rsidRPr="00FC77A2">
        <w:rPr>
          <w:rtl/>
        </w:rPr>
        <w:t>این است کتابی که در آن شکی نباشد</w:t>
      </w:r>
      <w:r>
        <w:rPr>
          <w:rFonts w:hint="cs"/>
          <w:sz w:val="24"/>
          <w:rtl/>
          <w:lang w:bidi="fa-IR"/>
        </w:rPr>
        <w:t>».</w:t>
      </w:r>
    </w:p>
  </w:footnote>
  <w:footnote w:id="62">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sz w:val="24"/>
          <w:rtl/>
          <w:lang w:bidi="fa-IR"/>
        </w:rPr>
        <w:t xml:space="preserve">- </w:t>
      </w:r>
      <w:r w:rsidRPr="00FC77A2">
        <w:rPr>
          <w:rFonts w:hint="cs"/>
          <w:rtl/>
        </w:rPr>
        <w:t>«</w:t>
      </w:r>
      <w:r w:rsidRPr="00FC77A2">
        <w:rPr>
          <w:rtl/>
        </w:rPr>
        <w:t>و این کتاب را بر تو فرود آوردیم که بیانست برای هر چیزی (از امور دینی)</w:t>
      </w:r>
      <w:r w:rsidRPr="00FC77A2">
        <w:rPr>
          <w:rFonts w:hint="cs"/>
          <w:rtl/>
        </w:rPr>
        <w:t>».</w:t>
      </w:r>
    </w:p>
  </w:footnote>
  <w:footnote w:id="63">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sz w:val="24"/>
          <w:rtl/>
          <w:lang w:bidi="fa-IR"/>
        </w:rPr>
        <w:t xml:space="preserve">- </w:t>
      </w:r>
      <w:r>
        <w:rPr>
          <w:rFonts w:ascii="IRLotus" w:hAnsi="IRLotus" w:hint="cs"/>
          <w:sz w:val="24"/>
          <w:rtl/>
          <w:lang w:bidi="fa-IR"/>
        </w:rPr>
        <w:t>«</w:t>
      </w:r>
      <w:r w:rsidRPr="00FC77A2">
        <w:rPr>
          <w:rFonts w:hint="cs"/>
          <w:rtl/>
        </w:rPr>
        <w:t xml:space="preserve">و </w:t>
      </w:r>
      <w:r w:rsidRPr="00FC77A2">
        <w:rPr>
          <w:rFonts w:hint="cs"/>
          <w:szCs w:val="22"/>
          <w:rtl/>
        </w:rPr>
        <w:t>فرو</w:t>
      </w:r>
      <w:r w:rsidRPr="00FC77A2">
        <w:rPr>
          <w:rFonts w:hint="cs"/>
          <w:rtl/>
        </w:rPr>
        <w:t xml:space="preserve"> فرستاد تورات و انجیل را</w:t>
      </w:r>
      <w:r>
        <w:rPr>
          <w:rFonts w:hint="cs"/>
          <w:rtl/>
        </w:rPr>
        <w:t xml:space="preserve"> </w:t>
      </w:r>
      <w:r w:rsidRPr="002A23DC">
        <w:rPr>
          <w:rFonts w:cs="B Lotus" w:hint="cs"/>
          <w:rtl/>
        </w:rPr>
        <w:t xml:space="preserve">* </w:t>
      </w:r>
      <w:r w:rsidRPr="00FC77A2">
        <w:rPr>
          <w:rFonts w:hint="cs"/>
          <w:rtl/>
        </w:rPr>
        <w:t>از پیش برای هدایت مردم و نازل نمود فرقان را».</w:t>
      </w:r>
    </w:p>
  </w:footnote>
  <w:footnote w:id="64">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7C5BDE">
        <w:rPr>
          <w:rtl/>
          <w:lang w:bidi="fa-IR"/>
        </w:rPr>
        <w:t xml:space="preserve">به موسی </w:t>
      </w:r>
      <w:r w:rsidRPr="00FC77A2">
        <w:rPr>
          <w:szCs w:val="22"/>
          <w:rtl/>
        </w:rPr>
        <w:t>کتاب</w:t>
      </w:r>
      <w:r w:rsidRPr="007C5BDE">
        <w:rPr>
          <w:rtl/>
          <w:lang w:bidi="fa-IR"/>
        </w:rPr>
        <w:t xml:space="preserve"> و جداکنند</w:t>
      </w:r>
      <w:r>
        <w:rPr>
          <w:rFonts w:hint="cs"/>
          <w:rtl/>
          <w:lang w:bidi="fa-IR"/>
        </w:rPr>
        <w:t>ۀ</w:t>
      </w:r>
      <w:r w:rsidRPr="007C5BDE">
        <w:rPr>
          <w:rtl/>
          <w:lang w:bidi="fa-IR"/>
        </w:rPr>
        <w:t xml:space="preserve"> حق و باطل را عطا کردیم</w:t>
      </w:r>
      <w:r>
        <w:rPr>
          <w:rFonts w:ascii="IRLotus" w:hAnsi="IRLotus" w:hint="cs"/>
          <w:sz w:val="24"/>
          <w:rtl/>
          <w:lang w:bidi="fa-IR"/>
        </w:rPr>
        <w:t>».</w:t>
      </w:r>
    </w:p>
  </w:footnote>
  <w:footnote w:id="65">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sz w:val="24"/>
          <w:rtl/>
          <w:lang w:bidi="fa-IR"/>
        </w:rPr>
        <w:t xml:space="preserve">- </w:t>
      </w:r>
      <w:r>
        <w:rPr>
          <w:rFonts w:ascii="IRLotus" w:hAnsi="IRLotus" w:hint="cs"/>
          <w:sz w:val="24"/>
          <w:rtl/>
          <w:lang w:bidi="fa-IR"/>
        </w:rPr>
        <w:t>«</w:t>
      </w:r>
      <w:r w:rsidRPr="00636DDC">
        <w:rPr>
          <w:rFonts w:hint="cs"/>
          <w:rtl/>
          <w:lang w:bidi="fa-IR"/>
        </w:rPr>
        <w:t>ما در این کتاب</w:t>
      </w:r>
      <w:r>
        <w:rPr>
          <w:rFonts w:hint="cs"/>
          <w:rtl/>
          <w:lang w:bidi="fa-IR"/>
        </w:rPr>
        <w:t xml:space="preserve"> چیزی را فروگذار نکردیم</w:t>
      </w:r>
      <w:r>
        <w:rPr>
          <w:rFonts w:ascii="IRLotus" w:hAnsi="IRLotus" w:hint="cs"/>
          <w:sz w:val="24"/>
          <w:rtl/>
          <w:lang w:bidi="fa-IR"/>
        </w:rPr>
        <w:t>».</w:t>
      </w:r>
    </w:p>
  </w:footnote>
  <w:footnote w:id="66">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sz w:val="24"/>
          <w:rtl/>
          <w:lang w:bidi="fa-IR"/>
        </w:rPr>
        <w:t xml:space="preserve">- </w:t>
      </w:r>
      <w:r>
        <w:rPr>
          <w:rFonts w:ascii="IRLotus" w:hAnsi="IRLotus" w:hint="cs"/>
          <w:sz w:val="24"/>
          <w:rtl/>
          <w:lang w:bidi="fa-IR"/>
        </w:rPr>
        <w:t>«</w:t>
      </w:r>
      <w:r w:rsidRPr="00387E95">
        <w:rPr>
          <w:rtl/>
          <w:lang w:bidi="fa-IR"/>
        </w:rPr>
        <w:t>و این (یعنی قرآن) کتابی است که با برکت نازل کردیم آن</w:t>
      </w:r>
      <w:r>
        <w:rPr>
          <w:rFonts w:hint="cs"/>
          <w:rtl/>
          <w:lang w:bidi="fa-IR"/>
        </w:rPr>
        <w:softHyphen/>
      </w:r>
      <w:r w:rsidRPr="00387E95">
        <w:rPr>
          <w:rtl/>
          <w:lang w:bidi="fa-IR"/>
        </w:rPr>
        <w:t>را پس آن</w:t>
      </w:r>
      <w:r>
        <w:rPr>
          <w:rFonts w:hint="cs"/>
          <w:rtl/>
          <w:lang w:bidi="fa-IR"/>
        </w:rPr>
        <w:softHyphen/>
      </w:r>
      <w:r w:rsidRPr="00387E95">
        <w:rPr>
          <w:rtl/>
          <w:lang w:bidi="fa-IR"/>
        </w:rPr>
        <w:t>را پیروی کنید</w:t>
      </w:r>
      <w:r>
        <w:rPr>
          <w:rFonts w:ascii="IRLotus" w:hAnsi="IRLotus" w:hint="cs"/>
          <w:sz w:val="24"/>
          <w:rtl/>
          <w:lang w:bidi="fa-IR"/>
        </w:rPr>
        <w:t>».</w:t>
      </w:r>
    </w:p>
  </w:footnote>
  <w:footnote w:id="67">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sz w:val="24"/>
          <w:rtl/>
          <w:lang w:bidi="fa-IR"/>
        </w:rPr>
        <w:t xml:space="preserve">- </w:t>
      </w:r>
      <w:r>
        <w:rPr>
          <w:rFonts w:ascii="IRLotus" w:hAnsi="IRLotus" w:hint="cs"/>
          <w:sz w:val="24"/>
          <w:rtl/>
          <w:lang w:bidi="fa-IR"/>
        </w:rPr>
        <w:t>«</w:t>
      </w:r>
      <w:r w:rsidRPr="00FC77A2">
        <w:rPr>
          <w:rFonts w:hint="cs"/>
          <w:szCs w:val="22"/>
          <w:rtl/>
        </w:rPr>
        <w:t>خداست</w:t>
      </w:r>
      <w:r w:rsidRPr="00E16154">
        <w:rPr>
          <w:rFonts w:hint="cs"/>
          <w:rtl/>
          <w:lang w:bidi="fa-IR"/>
        </w:rPr>
        <w:t xml:space="preserve"> که نازل کرده این کتاب را بحق و نازل کرده میزان را</w:t>
      </w:r>
      <w:r>
        <w:rPr>
          <w:rFonts w:ascii="IRLotus" w:hAnsi="IRLotus" w:hint="cs"/>
          <w:sz w:val="24"/>
          <w:rtl/>
          <w:lang w:bidi="fa-IR"/>
        </w:rPr>
        <w:t>».</w:t>
      </w:r>
    </w:p>
  </w:footnote>
  <w:footnote w:id="68">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sz w:val="24"/>
          <w:rtl/>
          <w:lang w:bidi="fa-IR"/>
        </w:rPr>
        <w:t xml:space="preserve">- </w:t>
      </w:r>
      <w:r>
        <w:rPr>
          <w:rFonts w:ascii="IRLotus" w:hAnsi="IRLotus" w:hint="cs"/>
          <w:sz w:val="24"/>
          <w:rtl/>
          <w:lang w:bidi="fa-IR"/>
        </w:rPr>
        <w:t>«</w:t>
      </w:r>
      <w:r w:rsidRPr="00387E95">
        <w:rPr>
          <w:rtl/>
          <w:lang w:bidi="fa-IR"/>
        </w:rPr>
        <w:t>براستی كه ما نازل كرديم بسوی تو اين كتاب را بحق تا بين مردم به آنچه خدا ارائه داده به تو حكم كنی</w:t>
      </w:r>
      <w:r>
        <w:rPr>
          <w:rFonts w:ascii="IRLotus" w:hAnsi="IRLotus" w:hint="cs"/>
          <w:sz w:val="24"/>
          <w:rtl/>
          <w:lang w:bidi="fa-IR"/>
        </w:rPr>
        <w:t>».</w:t>
      </w:r>
    </w:p>
  </w:footnote>
  <w:footnote w:id="69">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sz w:val="24"/>
          <w:rtl/>
          <w:lang w:bidi="fa-IR"/>
        </w:rPr>
        <w:t xml:space="preserve">- </w:t>
      </w:r>
      <w:r>
        <w:rPr>
          <w:rFonts w:ascii="IRLotus" w:hAnsi="IRLotus" w:hint="cs"/>
          <w:sz w:val="24"/>
          <w:rtl/>
          <w:lang w:bidi="fa-IR"/>
        </w:rPr>
        <w:t>«</w:t>
      </w:r>
      <w:r w:rsidRPr="00636DDC">
        <w:rPr>
          <w:rFonts w:hint="cs"/>
          <w:rtl/>
          <w:lang w:bidi="fa-IR"/>
        </w:rPr>
        <w:t>و این قرآن ساخت</w:t>
      </w:r>
      <w:r>
        <w:rPr>
          <w:rFonts w:hint="cs"/>
          <w:rtl/>
          <w:lang w:bidi="fa-IR"/>
        </w:rPr>
        <w:t>ۀ</w:t>
      </w:r>
      <w:r w:rsidRPr="00636DDC">
        <w:rPr>
          <w:rFonts w:hint="cs"/>
          <w:rtl/>
          <w:lang w:bidi="fa-IR"/>
        </w:rPr>
        <w:t xml:space="preserve"> افترائی غیرخدا نبوده ولیکن تصدیق آن چیزی است که جلو او بوده و می‌باشد، و بیان این کتاب بدون اینکه شکی در آن باشد</w:t>
      </w:r>
      <w:r>
        <w:rPr>
          <w:rFonts w:ascii="IRLotus" w:hAnsi="IRLotus" w:hint="cs"/>
          <w:sz w:val="24"/>
          <w:rtl/>
          <w:lang w:bidi="fa-IR"/>
        </w:rPr>
        <w:t>».</w:t>
      </w:r>
    </w:p>
  </w:footnote>
  <w:footnote w:id="70">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sz w:val="24"/>
          <w:rtl/>
          <w:lang w:bidi="fa-IR"/>
        </w:rPr>
        <w:t xml:space="preserve">- </w:t>
      </w:r>
      <w:r>
        <w:rPr>
          <w:rFonts w:ascii="IRLotus" w:hAnsi="IRLotus" w:hint="cs"/>
          <w:sz w:val="24"/>
          <w:rtl/>
          <w:lang w:bidi="fa-IR"/>
        </w:rPr>
        <w:t>«</w:t>
      </w:r>
      <w:r w:rsidRPr="00E16154">
        <w:rPr>
          <w:rFonts w:hint="cs"/>
          <w:rtl/>
          <w:lang w:bidi="fa-IR"/>
        </w:rPr>
        <w:t>می‌خواهند نور خدا را ب</w:t>
      </w:r>
      <w:r>
        <w:rPr>
          <w:rFonts w:hint="cs"/>
          <w:rtl/>
          <w:lang w:bidi="fa-IR"/>
        </w:rPr>
        <w:t xml:space="preserve">ه </w:t>
      </w:r>
      <w:r w:rsidRPr="00E16154">
        <w:rPr>
          <w:rFonts w:hint="cs"/>
          <w:rtl/>
          <w:lang w:bidi="fa-IR"/>
        </w:rPr>
        <w:t>دهانهایشان خاموش کنند و خدا کامل کنند</w:t>
      </w:r>
      <w:r>
        <w:rPr>
          <w:rFonts w:hint="cs"/>
          <w:rtl/>
          <w:lang w:bidi="fa-IR"/>
        </w:rPr>
        <w:t>ۀ</w:t>
      </w:r>
      <w:r w:rsidRPr="00E16154">
        <w:rPr>
          <w:rFonts w:hint="cs"/>
          <w:rtl/>
          <w:lang w:bidi="fa-IR"/>
        </w:rPr>
        <w:t xml:space="preserve"> نور خویش است</w:t>
      </w:r>
      <w:r>
        <w:rPr>
          <w:rFonts w:hint="cs"/>
          <w:rtl/>
          <w:lang w:bidi="fa-IR"/>
        </w:rPr>
        <w:t>».</w:t>
      </w:r>
    </w:p>
  </w:footnote>
  <w:footnote w:id="71">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sz w:val="24"/>
          <w:rtl/>
          <w:lang w:bidi="fa-IR"/>
        </w:rPr>
        <w:t xml:space="preserve">- </w:t>
      </w:r>
      <w:r>
        <w:rPr>
          <w:rFonts w:ascii="IRLotus" w:hAnsi="IRLotus" w:hint="cs"/>
          <w:sz w:val="24"/>
          <w:rtl/>
          <w:lang w:bidi="fa-IR"/>
        </w:rPr>
        <w:t>«</w:t>
      </w:r>
      <w:r w:rsidRPr="004F695B">
        <w:rPr>
          <w:rFonts w:hint="cs"/>
          <w:rtl/>
          <w:lang w:bidi="fa-IR"/>
        </w:rPr>
        <w:t xml:space="preserve">ای مردم به تحقیق برای شما آمد برهانی از پروردگارتان و بسوی شما نازل کردیم </w:t>
      </w:r>
      <w:r>
        <w:rPr>
          <w:rFonts w:hint="cs"/>
          <w:rtl/>
          <w:lang w:bidi="fa-IR"/>
        </w:rPr>
        <w:t>ن</w:t>
      </w:r>
      <w:r w:rsidRPr="004F695B">
        <w:rPr>
          <w:rFonts w:hint="cs"/>
          <w:rtl/>
          <w:lang w:bidi="fa-IR"/>
        </w:rPr>
        <w:t>ور روشنی را</w:t>
      </w:r>
      <w:r>
        <w:rPr>
          <w:rFonts w:ascii="IRLotus" w:hAnsi="IRLotus" w:hint="cs"/>
          <w:sz w:val="24"/>
          <w:rtl/>
          <w:lang w:bidi="fa-IR"/>
        </w:rPr>
        <w:t>».</w:t>
      </w:r>
    </w:p>
  </w:footnote>
  <w:footnote w:id="72">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sz w:val="24"/>
          <w:rtl/>
          <w:lang w:bidi="fa-IR"/>
        </w:rPr>
        <w:t xml:space="preserve">- </w:t>
      </w:r>
      <w:r w:rsidRPr="007A78EC">
        <w:rPr>
          <w:rFonts w:ascii="IRLotus" w:hAnsi="IRLotus" w:hint="cs"/>
          <w:sz w:val="24"/>
          <w:rtl/>
          <w:lang w:bidi="fa-IR"/>
        </w:rPr>
        <w:t>«</w:t>
      </w:r>
      <w:r w:rsidRPr="007A78EC">
        <w:rPr>
          <w:rFonts w:ascii="IRLotus" w:hAnsi="IRLotus"/>
          <w:sz w:val="24"/>
          <w:rtl/>
          <w:lang w:bidi="fa-IR"/>
        </w:rPr>
        <w:t>بگوئ</w:t>
      </w:r>
      <w:r w:rsidRPr="007A78EC">
        <w:rPr>
          <w:rFonts w:ascii="IRLotus" w:hAnsi="IRLotus" w:hint="cs"/>
          <w:sz w:val="24"/>
          <w:rtl/>
          <w:lang w:bidi="fa-IR"/>
        </w:rPr>
        <w:t>ید</w:t>
      </w:r>
      <w:r w:rsidRPr="007A78EC">
        <w:rPr>
          <w:rFonts w:ascii="IRLotus" w:hAnsi="IRLotus"/>
          <w:sz w:val="24"/>
          <w:rtl/>
          <w:lang w:bidi="fa-IR"/>
        </w:rPr>
        <w:t xml:space="preserve"> به خدا و آنچه ب</w:t>
      </w:r>
      <w:r w:rsidRPr="007A78EC">
        <w:rPr>
          <w:rFonts w:ascii="IRLotus" w:hAnsi="IRLotus" w:hint="cs"/>
          <w:sz w:val="24"/>
          <w:rtl/>
          <w:lang w:bidi="fa-IR"/>
        </w:rPr>
        <w:t>ر</w:t>
      </w:r>
      <w:r w:rsidRPr="007A78EC">
        <w:rPr>
          <w:rFonts w:ascii="IRLotus" w:hAnsi="IRLotus"/>
          <w:sz w:val="24"/>
          <w:rtl/>
          <w:lang w:bidi="fa-IR"/>
        </w:rPr>
        <w:t xml:space="preserve"> ما نازل شده ا</w:t>
      </w:r>
      <w:r w:rsidRPr="007A78EC">
        <w:rPr>
          <w:rFonts w:ascii="IRLotus" w:hAnsi="IRLotus" w:hint="cs"/>
          <w:sz w:val="24"/>
          <w:rtl/>
          <w:lang w:bidi="fa-IR"/>
        </w:rPr>
        <w:t>یمان</w:t>
      </w:r>
      <w:r w:rsidRPr="007A78EC">
        <w:rPr>
          <w:rFonts w:ascii="IRLotus" w:hAnsi="IRLotus"/>
          <w:sz w:val="24"/>
          <w:rtl/>
          <w:lang w:bidi="fa-IR"/>
        </w:rPr>
        <w:t xml:space="preserve"> دار</w:t>
      </w:r>
      <w:r w:rsidRPr="007A78EC">
        <w:rPr>
          <w:rFonts w:ascii="IRLotus" w:hAnsi="IRLotus" w:hint="cs"/>
          <w:sz w:val="24"/>
          <w:rtl/>
          <w:lang w:bidi="fa-IR"/>
        </w:rPr>
        <w:t>یم».</w:t>
      </w:r>
    </w:p>
  </w:footnote>
  <w:footnote w:id="73">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sz w:val="24"/>
          <w:rtl/>
          <w:lang w:bidi="fa-IR"/>
        </w:rPr>
        <w:t xml:space="preserve">- </w:t>
      </w:r>
      <w:r w:rsidRPr="007A78EC">
        <w:rPr>
          <w:rFonts w:ascii="IRLotus" w:hAnsi="IRLotus" w:hint="cs"/>
          <w:sz w:val="24"/>
          <w:rtl/>
          <w:lang w:bidi="fa-IR"/>
        </w:rPr>
        <w:t>«</w:t>
      </w:r>
      <w:r w:rsidRPr="007A78EC">
        <w:rPr>
          <w:rFonts w:ascii="IRLotus" w:hAnsi="IRLotus"/>
          <w:sz w:val="24"/>
          <w:rtl/>
          <w:lang w:bidi="fa-IR"/>
        </w:rPr>
        <w:t>ماه رمضان که نازل شده در آن قر</w:t>
      </w:r>
      <w:r>
        <w:rPr>
          <w:rFonts w:ascii="IRLotus" w:hAnsi="IRLotus" w:hint="cs"/>
          <w:sz w:val="24"/>
          <w:rtl/>
          <w:lang w:bidi="fa-IR"/>
        </w:rPr>
        <w:t>آ</w:t>
      </w:r>
      <w:r w:rsidRPr="007A78EC">
        <w:rPr>
          <w:rFonts w:ascii="IRLotus" w:hAnsi="IRLotus"/>
          <w:sz w:val="24"/>
          <w:rtl/>
          <w:lang w:bidi="fa-IR"/>
        </w:rPr>
        <w:t>ن، در حال</w:t>
      </w:r>
      <w:r w:rsidRPr="007A78EC">
        <w:rPr>
          <w:rFonts w:ascii="IRLotus" w:hAnsi="IRLotus" w:hint="cs"/>
          <w:sz w:val="24"/>
          <w:rtl/>
          <w:lang w:bidi="fa-IR"/>
        </w:rPr>
        <w:t>یکه</w:t>
      </w:r>
      <w:r w:rsidRPr="007A78EC">
        <w:rPr>
          <w:rFonts w:ascii="IRLotus" w:hAnsi="IRLotus"/>
          <w:sz w:val="24"/>
          <w:rtl/>
          <w:lang w:bidi="fa-IR"/>
        </w:rPr>
        <w:t xml:space="preserve"> قرآن هدا</w:t>
      </w:r>
      <w:r w:rsidRPr="007A78EC">
        <w:rPr>
          <w:rFonts w:ascii="IRLotus" w:hAnsi="IRLotus" w:hint="cs"/>
          <w:sz w:val="24"/>
          <w:rtl/>
          <w:lang w:bidi="fa-IR"/>
        </w:rPr>
        <w:t>یت</w:t>
      </w:r>
      <w:r w:rsidRPr="007A78EC">
        <w:rPr>
          <w:rFonts w:ascii="IRLotus" w:hAnsi="IRLotus"/>
          <w:sz w:val="24"/>
          <w:rtl/>
          <w:lang w:bidi="fa-IR"/>
        </w:rPr>
        <w:t xml:space="preserve"> است برا</w:t>
      </w:r>
      <w:r w:rsidRPr="007A78EC">
        <w:rPr>
          <w:rFonts w:ascii="IRLotus" w:hAnsi="IRLotus" w:hint="cs"/>
          <w:sz w:val="24"/>
          <w:rtl/>
          <w:lang w:bidi="fa-IR"/>
        </w:rPr>
        <w:t>ی</w:t>
      </w:r>
      <w:r w:rsidRPr="007A78EC">
        <w:rPr>
          <w:rFonts w:ascii="IRLotus" w:hAnsi="IRLotus"/>
          <w:sz w:val="24"/>
          <w:rtl/>
          <w:lang w:bidi="fa-IR"/>
        </w:rPr>
        <w:t xml:space="preserve"> مردم</w:t>
      </w:r>
      <w:r w:rsidRPr="007A78EC">
        <w:rPr>
          <w:rFonts w:ascii="IRLotus" w:hAnsi="IRLotus" w:hint="cs"/>
          <w:sz w:val="24"/>
          <w:rtl/>
          <w:lang w:bidi="fa-IR"/>
        </w:rPr>
        <w:t>».</w:t>
      </w:r>
    </w:p>
  </w:footnote>
  <w:footnote w:id="74">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sz w:val="24"/>
          <w:rtl/>
          <w:lang w:bidi="fa-IR"/>
        </w:rPr>
        <w:t xml:space="preserve">- </w:t>
      </w:r>
      <w:r w:rsidRPr="007A78EC">
        <w:rPr>
          <w:rFonts w:ascii="IRLotus" w:hAnsi="IRLotus" w:hint="cs"/>
          <w:sz w:val="24"/>
          <w:rtl/>
          <w:lang w:bidi="fa-IR"/>
        </w:rPr>
        <w:t>«</w:t>
      </w:r>
      <w:r w:rsidRPr="007A78EC">
        <w:rPr>
          <w:rFonts w:ascii="IRLotus" w:hAnsi="IRLotus"/>
          <w:sz w:val="24"/>
          <w:rtl/>
          <w:lang w:bidi="fa-IR"/>
        </w:rPr>
        <w:t>ما ا</w:t>
      </w:r>
      <w:r w:rsidRPr="007A78EC">
        <w:rPr>
          <w:rFonts w:ascii="IRLotus" w:hAnsi="IRLotus" w:hint="cs"/>
          <w:sz w:val="24"/>
          <w:rtl/>
          <w:lang w:bidi="fa-IR"/>
        </w:rPr>
        <w:t>ین</w:t>
      </w:r>
      <w:r w:rsidRPr="007A78EC">
        <w:rPr>
          <w:rFonts w:ascii="IRLotus" w:hAnsi="IRLotus"/>
          <w:sz w:val="24"/>
          <w:rtl/>
          <w:lang w:bidi="fa-IR"/>
        </w:rPr>
        <w:t xml:space="preserve"> کتاب را برا</w:t>
      </w:r>
      <w:r w:rsidRPr="007A78EC">
        <w:rPr>
          <w:rFonts w:ascii="IRLotus" w:hAnsi="IRLotus" w:hint="cs"/>
          <w:sz w:val="24"/>
          <w:rtl/>
          <w:lang w:bidi="fa-IR"/>
        </w:rPr>
        <w:t>ی</w:t>
      </w:r>
      <w:r w:rsidRPr="007A78EC">
        <w:rPr>
          <w:rFonts w:ascii="IRLotus" w:hAnsi="IRLotus"/>
          <w:sz w:val="24"/>
          <w:rtl/>
          <w:lang w:bidi="fa-IR"/>
        </w:rPr>
        <w:t xml:space="preserve"> مردم بر تو بحق نازل کرد</w:t>
      </w:r>
      <w:r w:rsidRPr="007A78EC">
        <w:rPr>
          <w:rFonts w:ascii="IRLotus" w:hAnsi="IRLotus" w:hint="cs"/>
          <w:sz w:val="24"/>
          <w:rtl/>
          <w:lang w:bidi="fa-IR"/>
        </w:rPr>
        <w:t>یم».</w:t>
      </w:r>
    </w:p>
  </w:footnote>
  <w:footnote w:id="75">
    <w:p w:rsidR="00235DC2" w:rsidRPr="007A78EC" w:rsidRDefault="00235DC2" w:rsidP="00A5771A">
      <w:pPr>
        <w:ind w:left="272" w:hanging="272"/>
        <w:jc w:val="both"/>
        <w:rPr>
          <w:rFonts w:ascii="mylotus" w:hAnsi="mylotus" w:cs="IRLotus"/>
          <w:sz w:val="24"/>
          <w:szCs w:val="24"/>
          <w:rtl/>
          <w:lang w:bidi="fa-IR"/>
        </w:rPr>
      </w:pPr>
      <w:r w:rsidRPr="000C70AE">
        <w:rPr>
          <w:rStyle w:val="FootnoteReference"/>
          <w:rFonts w:ascii="IRLotus" w:hAnsi="IRLotus" w:cs="IRLotus"/>
          <w:vertAlign w:val="baseline"/>
          <w:rtl/>
          <w:lang w:bidi="fa-IR"/>
        </w:rPr>
        <w:footnoteRef/>
      </w:r>
      <w:r w:rsidRPr="007A78EC">
        <w:rPr>
          <w:rFonts w:ascii="mylotus" w:hAnsi="mylotus" w:cs="IRLotus"/>
          <w:sz w:val="24"/>
          <w:szCs w:val="24"/>
          <w:rtl/>
          <w:lang w:bidi="fa-IR"/>
        </w:rPr>
        <w:t xml:space="preserve">- </w:t>
      </w:r>
      <w:r w:rsidRPr="007A78EC">
        <w:rPr>
          <w:rFonts w:ascii="mylotus" w:hAnsi="mylotus" w:cs="IRLotus" w:hint="cs"/>
          <w:sz w:val="24"/>
          <w:szCs w:val="24"/>
          <w:rtl/>
          <w:lang w:bidi="fa-IR"/>
        </w:rPr>
        <w:t>اینکه م</w:t>
      </w:r>
      <w:r>
        <w:rPr>
          <w:rFonts w:ascii="mylotus" w:hAnsi="mylotus" w:cs="IRLotus" w:hint="cs"/>
          <w:sz w:val="24"/>
          <w:szCs w:val="24"/>
          <w:rtl/>
          <w:lang w:bidi="fa-IR"/>
        </w:rPr>
        <w:t>ؤ</w:t>
      </w:r>
      <w:r w:rsidRPr="007A78EC">
        <w:rPr>
          <w:rFonts w:ascii="mylotus" w:hAnsi="mylotus" w:cs="IRLotus" w:hint="cs"/>
          <w:sz w:val="24"/>
          <w:szCs w:val="24"/>
          <w:rtl/>
          <w:lang w:bidi="fa-IR"/>
        </w:rPr>
        <w:t>لف</w:t>
      </w:r>
      <w:r>
        <w:rPr>
          <w:rFonts w:ascii="mylotus" w:hAnsi="mylotus" w:cs="IRLotus" w:hint="cs"/>
          <w:sz w:val="24"/>
          <w:szCs w:val="24"/>
          <w:rtl/>
          <w:lang w:bidi="fa-IR"/>
        </w:rPr>
        <w:t xml:space="preserve"> </w:t>
      </w:r>
      <w:r>
        <w:rPr>
          <w:rFonts w:ascii="mylotus" w:hAnsi="mylotus" w:cs="CTraditional Arabic" w:hint="cs"/>
          <w:sz w:val="24"/>
          <w:szCs w:val="24"/>
          <w:rtl/>
          <w:lang w:bidi="fa-IR"/>
        </w:rPr>
        <w:t>/</w:t>
      </w:r>
      <w:r w:rsidRPr="007A78EC">
        <w:rPr>
          <w:rFonts w:ascii="mylotus" w:hAnsi="mylotus" w:cs="IRLotus" w:hint="cs"/>
          <w:sz w:val="24"/>
          <w:szCs w:val="24"/>
          <w:rtl/>
          <w:lang w:bidi="fa-IR"/>
        </w:rPr>
        <w:t xml:space="preserve"> می</w:t>
      </w:r>
      <w:r w:rsidRPr="007A78EC">
        <w:rPr>
          <w:rFonts w:ascii="mylotus" w:hAnsi="mylotus" w:cs="IRLotus" w:hint="cs"/>
          <w:sz w:val="24"/>
          <w:szCs w:val="24"/>
          <w:rtl/>
          <w:lang w:bidi="fa-IR"/>
        </w:rPr>
        <w:softHyphen/>
        <w:t>گوید اهل سنت به وضع و جعل احادیثی مبنی بر بالابردن مقام خلفا و اثبات نقش آن</w:t>
      </w:r>
      <w:r>
        <w:rPr>
          <w:rFonts w:ascii="mylotus" w:hAnsi="mylotus" w:cs="IRLotus"/>
          <w:sz w:val="24"/>
          <w:szCs w:val="24"/>
          <w:rtl/>
          <w:lang w:bidi="fa-IR"/>
        </w:rPr>
        <w:softHyphen/>
      </w:r>
      <w:r w:rsidRPr="007A78EC">
        <w:rPr>
          <w:rFonts w:ascii="mylotus" w:hAnsi="mylotus" w:cs="IRLotus" w:hint="cs"/>
          <w:sz w:val="24"/>
          <w:szCs w:val="24"/>
          <w:rtl/>
          <w:lang w:bidi="fa-IR"/>
        </w:rPr>
        <w:t>ها در خدمت به اسلام و قرآن دست زدند، نادرست است</w:t>
      </w:r>
      <w:r>
        <w:rPr>
          <w:rFonts w:ascii="mylotus" w:hAnsi="mylotus" w:cs="IRLotus" w:hint="cs"/>
          <w:sz w:val="24"/>
          <w:szCs w:val="24"/>
          <w:rtl/>
          <w:lang w:bidi="fa-IR"/>
        </w:rPr>
        <w:t>؛</w:t>
      </w:r>
      <w:r w:rsidRPr="007A78EC">
        <w:rPr>
          <w:rFonts w:ascii="mylotus" w:hAnsi="mylotus" w:cs="IRLotus" w:hint="cs"/>
          <w:sz w:val="24"/>
          <w:szCs w:val="24"/>
          <w:rtl/>
          <w:lang w:bidi="fa-IR"/>
        </w:rPr>
        <w:t xml:space="preserve"> زیرا:</w:t>
      </w:r>
    </w:p>
    <w:p w:rsidR="00235DC2" w:rsidRPr="007A78EC" w:rsidRDefault="00235DC2" w:rsidP="00B4075D">
      <w:pPr>
        <w:ind w:left="272"/>
        <w:jc w:val="both"/>
        <w:rPr>
          <w:rFonts w:ascii="mylotus" w:eastAsiaTheme="minorHAnsi" w:hAnsi="mylotus" w:cs="IRLotus"/>
          <w:szCs w:val="24"/>
          <w:rtl/>
          <w:lang w:bidi="fa-IR"/>
        </w:rPr>
      </w:pPr>
      <w:r w:rsidRPr="002C6CF2">
        <w:rPr>
          <w:rFonts w:ascii="IRLotus" w:hAnsi="IRLotus" w:cs="IRLotus"/>
          <w:b/>
          <w:bCs/>
          <w:sz w:val="22"/>
          <w:szCs w:val="22"/>
          <w:rtl/>
          <w:lang w:bidi="fa-IR"/>
        </w:rPr>
        <w:t>الف) علمای اهل سنت بر تحریم روایت حدیث موضوع و عمل به آن اجماع دارند</w:t>
      </w:r>
      <w:r w:rsidRPr="002C6CF2">
        <w:rPr>
          <w:rFonts w:ascii="IRLotus" w:hAnsi="IRLotus" w:cs="IRLotus"/>
          <w:sz w:val="22"/>
          <w:szCs w:val="22"/>
          <w:rtl/>
          <w:lang w:bidi="fa-IR"/>
        </w:rPr>
        <w:t xml:space="preserve"> </w:t>
      </w:r>
      <w:r w:rsidRPr="007A78EC">
        <w:rPr>
          <w:rFonts w:ascii="IRLotus" w:hAnsi="IRLotus" w:cs="IRLotus"/>
          <w:sz w:val="24"/>
          <w:szCs w:val="24"/>
          <w:rtl/>
          <w:lang w:bidi="fa-IR"/>
        </w:rPr>
        <w:t>چنانکه روایت چنین حدیثی برای کسی که موضوع بودن آن</w:t>
      </w:r>
      <w:r w:rsidRPr="007A78EC">
        <w:rPr>
          <w:rFonts w:ascii="IRLotus" w:hAnsi="IRLotus" w:cs="IRLotus"/>
          <w:sz w:val="24"/>
          <w:szCs w:val="24"/>
          <w:rtl/>
          <w:lang w:bidi="fa-IR"/>
        </w:rPr>
        <w:softHyphen/>
        <w:t>را می</w:t>
      </w:r>
      <w:r w:rsidRPr="007A78EC">
        <w:rPr>
          <w:rFonts w:ascii="IRLotus" w:hAnsi="IRLotus" w:cs="IRLotus"/>
          <w:sz w:val="24"/>
          <w:szCs w:val="24"/>
          <w:rtl/>
          <w:lang w:bidi="fa-IR"/>
        </w:rPr>
        <w:softHyphen/>
        <w:t>داند حلال نیست مگر اینکه درجه و مرتبه حدیث و موضوع بودن آن</w:t>
      </w:r>
      <w:r w:rsidRPr="007A78EC">
        <w:rPr>
          <w:rFonts w:ascii="IRLotus" w:hAnsi="IRLotus" w:cs="IRLotus"/>
          <w:sz w:val="24"/>
          <w:szCs w:val="24"/>
          <w:rtl/>
          <w:lang w:bidi="fa-IR"/>
        </w:rPr>
        <w:softHyphen/>
        <w:t>را بیان کند. امام نووی در شرح بر صحیح مسلم می</w:t>
      </w:r>
      <w:r w:rsidRPr="007A78EC">
        <w:rPr>
          <w:rFonts w:ascii="IRLotus" w:hAnsi="IRLotus" w:cs="IRLotus"/>
          <w:sz w:val="24"/>
          <w:szCs w:val="24"/>
          <w:rtl/>
          <w:lang w:bidi="fa-IR"/>
        </w:rPr>
        <w:softHyphen/>
        <w:t>گوید: «اهل حل و عقد بر تحریم دروغ بستن به مردم اجماع دارند پس</w:t>
      </w:r>
      <w:r>
        <w:rPr>
          <w:rFonts w:ascii="IRLotus" w:hAnsi="IRLotus" w:cs="IRLotus" w:hint="cs"/>
          <w:sz w:val="24"/>
          <w:szCs w:val="24"/>
          <w:rtl/>
          <w:lang w:bidi="fa-IR"/>
        </w:rPr>
        <w:t xml:space="preserve"> </w:t>
      </w:r>
      <w:r w:rsidRPr="007A78EC">
        <w:rPr>
          <w:rFonts w:ascii="IRLotus" w:hAnsi="IRLotus" w:cs="IRLotus"/>
          <w:sz w:val="24"/>
          <w:szCs w:val="24"/>
          <w:rtl/>
          <w:lang w:bidi="fa-IR"/>
        </w:rPr>
        <w:t>دیدگاه آنان در مورد دروغ بستن به کسی که قول او شریعت است و کلام وی وحی و دروغ بستن به او در واقع دروغ بستن به خداوند است</w:t>
      </w:r>
      <w:r>
        <w:rPr>
          <w:rFonts w:ascii="IRLotus" w:hAnsi="IRLotus" w:cs="IRLotus" w:hint="cs"/>
          <w:sz w:val="24"/>
          <w:szCs w:val="24"/>
          <w:rtl/>
          <w:lang w:bidi="fa-IR"/>
        </w:rPr>
        <w:t xml:space="preserve">، </w:t>
      </w:r>
      <w:r w:rsidRPr="007A78EC">
        <w:rPr>
          <w:rFonts w:ascii="IRLotus" w:hAnsi="IRLotus" w:cs="IRLotus"/>
          <w:sz w:val="24"/>
          <w:szCs w:val="24"/>
          <w:rtl/>
          <w:lang w:bidi="fa-IR"/>
        </w:rPr>
        <w:t>چگونه خواهد بود</w:t>
      </w:r>
      <w:r>
        <w:rPr>
          <w:rFonts w:ascii="IRLotus" w:hAnsi="IRLotus" w:cs="IRLotus" w:hint="cs"/>
          <w:sz w:val="24"/>
          <w:szCs w:val="24"/>
          <w:rtl/>
          <w:lang w:bidi="fa-IR"/>
        </w:rPr>
        <w:t>؟!</w:t>
      </w:r>
      <w:r w:rsidRPr="007A78EC">
        <w:rPr>
          <w:rFonts w:ascii="IRLotus" w:hAnsi="IRLotus" w:cs="IRLotus"/>
          <w:sz w:val="24"/>
          <w:szCs w:val="24"/>
          <w:rtl/>
          <w:lang w:bidi="fa-IR"/>
        </w:rPr>
        <w:t xml:space="preserve"> خداوند متعال می</w:t>
      </w:r>
      <w:r w:rsidRPr="007A78EC">
        <w:rPr>
          <w:rFonts w:ascii="IRLotus" w:hAnsi="IRLotus" w:cs="IRLotus"/>
          <w:sz w:val="24"/>
          <w:szCs w:val="24"/>
          <w:rtl/>
          <w:lang w:bidi="fa-IR"/>
        </w:rPr>
        <w:softHyphen/>
        <w:t>فرماید:</w:t>
      </w:r>
      <w:r w:rsidRPr="00EE24E3">
        <w:rPr>
          <w:rFonts w:ascii="mylotus" w:hAnsi="mylotus" w:cs="mylotus" w:hint="cs"/>
          <w:sz w:val="24"/>
          <w:szCs w:val="22"/>
          <w:rtl/>
          <w:lang w:bidi="fa-IR"/>
        </w:rPr>
        <w:t xml:space="preserve"> </w:t>
      </w:r>
      <w:r w:rsidRPr="007A78EC">
        <w:rPr>
          <w:rFonts w:ascii="mylotus" w:eastAsiaTheme="minorHAnsi" w:hAnsi="mylotus"/>
          <w:color w:val="000000"/>
          <w:sz w:val="24"/>
          <w:szCs w:val="24"/>
          <w:shd w:val="clear" w:color="auto" w:fill="FFFFFF"/>
          <w:rtl/>
        </w:rPr>
        <w:t>﴿</w:t>
      </w:r>
      <w:r w:rsidRPr="007A78EC">
        <w:rPr>
          <w:rFonts w:ascii="mylotus" w:eastAsiaTheme="minorHAnsi" w:hAnsi="mylotus" w:cs="KFGQPC Uthmanic Script HAFS"/>
          <w:color w:val="000000"/>
          <w:sz w:val="24"/>
          <w:szCs w:val="24"/>
          <w:shd w:val="clear" w:color="auto" w:fill="FFFFFF"/>
          <w:rtl/>
        </w:rPr>
        <w:t xml:space="preserve">وَمَا يَنطِقُ عَنِ </w:t>
      </w:r>
      <w:r w:rsidRPr="007A78EC">
        <w:rPr>
          <w:rFonts w:ascii="mylotus" w:eastAsiaTheme="minorHAnsi" w:hAnsi="mylotus" w:cs="KFGQPC Uthmanic Script HAFS" w:hint="cs"/>
          <w:color w:val="000000"/>
          <w:sz w:val="24"/>
          <w:szCs w:val="24"/>
          <w:shd w:val="clear" w:color="auto" w:fill="FFFFFF"/>
          <w:rtl/>
        </w:rPr>
        <w:t>ٱلۡهَوَىٰٓ</w:t>
      </w:r>
      <w:r w:rsidRPr="007A78EC">
        <w:rPr>
          <w:rFonts w:ascii="mylotus" w:eastAsiaTheme="minorHAnsi" w:hAnsi="mylotus" w:cs="KFGQPC Uthmanic Script HAFS"/>
          <w:color w:val="000000"/>
          <w:sz w:val="24"/>
          <w:szCs w:val="24"/>
          <w:shd w:val="clear" w:color="auto" w:fill="FFFFFF"/>
          <w:rtl/>
        </w:rPr>
        <w:t>٣ إِنۡ هُوَ إِلَّا وَحۡيٞ يُوحَىٰ٤</w:t>
      </w:r>
      <w:r w:rsidRPr="007A78EC">
        <w:rPr>
          <w:rFonts w:ascii="mylotus" w:eastAsiaTheme="minorHAnsi" w:hAnsi="mylotus"/>
          <w:color w:val="000000"/>
          <w:sz w:val="24"/>
          <w:szCs w:val="24"/>
          <w:shd w:val="clear" w:color="auto" w:fill="FFFFFF"/>
          <w:rtl/>
        </w:rPr>
        <w:t>﴾</w:t>
      </w:r>
      <w:r w:rsidRPr="00EE24E3">
        <w:rPr>
          <w:rFonts w:ascii="mylotus" w:eastAsiaTheme="minorHAnsi" w:hAnsi="mylotus" w:cs="mylotus"/>
          <w:sz w:val="24"/>
          <w:szCs w:val="22"/>
          <w:rtl/>
        </w:rPr>
        <w:t>.</w:t>
      </w:r>
      <w:r w:rsidRPr="00EE24E3">
        <w:rPr>
          <w:rFonts w:ascii="mylotus" w:eastAsiaTheme="minorHAnsi" w:hAnsi="mylotus" w:cs="mylotus" w:hint="cs"/>
          <w:sz w:val="24"/>
          <w:szCs w:val="22"/>
          <w:rtl/>
        </w:rPr>
        <w:t xml:space="preserve"> </w:t>
      </w:r>
      <w:r w:rsidRPr="00EE24E3">
        <w:rPr>
          <w:rFonts w:ascii="mylotus" w:eastAsiaTheme="minorHAnsi" w:hAnsi="mylotus" w:cs="mylotus" w:hint="cs"/>
          <w:szCs w:val="22"/>
          <w:rtl/>
        </w:rPr>
        <w:t>[النجم: 3-4]</w:t>
      </w:r>
      <w:r w:rsidRPr="00EE24E3">
        <w:rPr>
          <w:rFonts w:ascii="mylotus" w:eastAsiaTheme="minorHAnsi" w:hAnsi="mylotus" w:cs="mylotus" w:hint="cs"/>
          <w:sz w:val="22"/>
          <w:szCs w:val="22"/>
          <w:rtl/>
        </w:rPr>
        <w:t xml:space="preserve"> </w:t>
      </w:r>
      <w:r w:rsidRPr="007A78EC">
        <w:rPr>
          <w:rFonts w:ascii="mylotus" w:eastAsiaTheme="minorHAnsi" w:hAnsi="mylotus" w:cs="IRLotus" w:hint="cs"/>
          <w:sz w:val="22"/>
          <w:szCs w:val="24"/>
          <w:rtl/>
          <w:lang w:bidi="fa-IR"/>
        </w:rPr>
        <w:t>«</w:t>
      </w:r>
      <w:r w:rsidRPr="007A78EC">
        <w:rPr>
          <w:rFonts w:ascii="mylotus" w:eastAsiaTheme="minorHAnsi" w:hAnsi="mylotus" w:cs="IRLotus"/>
          <w:sz w:val="22"/>
          <w:szCs w:val="24"/>
          <w:rtl/>
          <w:lang w:bidi="fa-IR"/>
        </w:rPr>
        <w:t>و از هوا</w:t>
      </w:r>
      <w:r w:rsidRPr="007A78EC">
        <w:rPr>
          <w:rFonts w:ascii="mylotus" w:eastAsiaTheme="minorHAnsi" w:hAnsi="mylotus" w:cs="IRLotus" w:hint="cs"/>
          <w:sz w:val="22"/>
          <w:szCs w:val="24"/>
          <w:rtl/>
          <w:lang w:bidi="fa-IR"/>
        </w:rPr>
        <w:t>ی</w:t>
      </w:r>
      <w:r w:rsidRPr="007A78EC">
        <w:rPr>
          <w:rFonts w:ascii="mylotus" w:eastAsiaTheme="minorHAnsi" w:hAnsi="mylotus" w:cs="IRLotus"/>
          <w:sz w:val="22"/>
          <w:szCs w:val="24"/>
          <w:rtl/>
          <w:lang w:bidi="fa-IR"/>
        </w:rPr>
        <w:t xml:space="preserve"> نفس سخن نگو</w:t>
      </w:r>
      <w:r w:rsidRPr="007A78EC">
        <w:rPr>
          <w:rFonts w:ascii="mylotus" w:eastAsiaTheme="minorHAnsi" w:hAnsi="mylotus" w:cs="IRLotus" w:hint="cs"/>
          <w:sz w:val="22"/>
          <w:szCs w:val="24"/>
          <w:rtl/>
          <w:lang w:bidi="fa-IR"/>
        </w:rPr>
        <w:t>ید.</w:t>
      </w:r>
      <w:r w:rsidRPr="007A78EC">
        <w:rPr>
          <w:rFonts w:ascii="mylotus" w:eastAsiaTheme="minorHAnsi" w:hAnsi="mylotus" w:cs="IRLotus"/>
          <w:sz w:val="22"/>
          <w:szCs w:val="24"/>
          <w:rtl/>
          <w:lang w:bidi="fa-IR"/>
        </w:rPr>
        <w:t xml:space="preserve"> نيست اين قرآن جز وحي</w:t>
      </w:r>
      <w:r w:rsidRPr="007A78EC">
        <w:rPr>
          <w:rFonts w:ascii="mylotus" w:eastAsiaTheme="minorHAnsi" w:hAnsi="mylotus" w:cs="IRLotus" w:hint="cs"/>
          <w:sz w:val="22"/>
          <w:szCs w:val="24"/>
          <w:rtl/>
          <w:lang w:bidi="fa-IR"/>
        </w:rPr>
        <w:t>ی</w:t>
      </w:r>
      <w:r w:rsidRPr="007A78EC">
        <w:rPr>
          <w:rFonts w:ascii="mylotus" w:eastAsiaTheme="minorHAnsi" w:hAnsi="mylotus" w:cs="IRLotus"/>
          <w:sz w:val="22"/>
          <w:szCs w:val="24"/>
          <w:rtl/>
          <w:lang w:bidi="fa-IR"/>
        </w:rPr>
        <w:t xml:space="preserve"> که وح</w:t>
      </w:r>
      <w:r w:rsidRPr="007A78EC">
        <w:rPr>
          <w:rFonts w:ascii="mylotus" w:eastAsiaTheme="minorHAnsi" w:hAnsi="mylotus" w:cs="IRLotus" w:hint="cs"/>
          <w:sz w:val="22"/>
          <w:szCs w:val="24"/>
          <w:rtl/>
          <w:lang w:bidi="fa-IR"/>
        </w:rPr>
        <w:t>ی</w:t>
      </w:r>
      <w:r w:rsidRPr="007A78EC">
        <w:rPr>
          <w:rFonts w:ascii="mylotus" w:eastAsiaTheme="minorHAnsi" w:hAnsi="mylotus" w:cs="IRLotus"/>
          <w:sz w:val="22"/>
          <w:szCs w:val="24"/>
          <w:rtl/>
          <w:lang w:bidi="fa-IR"/>
        </w:rPr>
        <w:t xml:space="preserve"> م</w:t>
      </w:r>
      <w:r w:rsidRPr="007A78EC">
        <w:rPr>
          <w:rFonts w:ascii="mylotus" w:eastAsiaTheme="minorHAnsi" w:hAnsi="mylotus" w:cs="IRLotus" w:hint="cs"/>
          <w:sz w:val="22"/>
          <w:szCs w:val="24"/>
          <w:rtl/>
          <w:lang w:bidi="fa-IR"/>
        </w:rPr>
        <w:t>ی</w:t>
      </w:r>
      <w:r w:rsidRPr="007A78EC">
        <w:rPr>
          <w:rFonts w:ascii="mylotus" w:eastAsiaTheme="minorHAnsi" w:hAnsi="mylotus" w:cs="IRLotus" w:hint="cs"/>
          <w:sz w:val="22"/>
          <w:szCs w:val="24"/>
          <w:rtl/>
          <w:lang w:bidi="fa-IR"/>
        </w:rPr>
        <w:softHyphen/>
      </w:r>
      <w:r w:rsidRPr="007A78EC">
        <w:rPr>
          <w:rFonts w:ascii="mylotus" w:eastAsiaTheme="minorHAnsi" w:hAnsi="mylotus" w:cs="IRLotus"/>
          <w:sz w:val="22"/>
          <w:szCs w:val="24"/>
          <w:rtl/>
          <w:lang w:bidi="fa-IR"/>
        </w:rPr>
        <w:t>شود</w:t>
      </w:r>
      <w:r>
        <w:rPr>
          <w:rFonts w:ascii="mylotus" w:eastAsiaTheme="minorHAnsi" w:hAnsi="mylotus" w:cs="IRLotus" w:hint="cs"/>
          <w:sz w:val="22"/>
          <w:szCs w:val="24"/>
          <w:rtl/>
          <w:lang w:bidi="fa-IR"/>
        </w:rPr>
        <w:t>.» و رسول‌</w:t>
      </w:r>
      <w:r w:rsidRPr="007A78EC">
        <w:rPr>
          <w:rFonts w:ascii="mylotus" w:eastAsiaTheme="minorHAnsi" w:hAnsi="mylotus" w:cs="IRLotus" w:hint="cs"/>
          <w:sz w:val="22"/>
          <w:szCs w:val="24"/>
          <w:rtl/>
          <w:lang w:bidi="fa-IR"/>
        </w:rPr>
        <w:t>خدا</w:t>
      </w:r>
      <w:r>
        <w:rPr>
          <w:rFonts w:ascii="mylotus" w:eastAsiaTheme="minorHAnsi" w:hAnsi="mylotus" w:cs="IRLotus" w:hint="cs"/>
          <w:sz w:val="22"/>
          <w:szCs w:val="24"/>
          <w:rtl/>
          <w:lang w:bidi="fa-IR"/>
        </w:rPr>
        <w:t xml:space="preserve"> </w:t>
      </w:r>
      <w:r>
        <w:rPr>
          <w:rFonts w:ascii="mylotus" w:eastAsiaTheme="minorHAnsi" w:hAnsi="mylotus" w:cs="CTraditional Arabic" w:hint="cs"/>
          <w:sz w:val="22"/>
          <w:szCs w:val="24"/>
          <w:rtl/>
          <w:lang w:bidi="fa-IR"/>
        </w:rPr>
        <w:t>ص</w:t>
      </w:r>
      <w:r w:rsidRPr="007A78EC">
        <w:rPr>
          <w:rFonts w:ascii="mylotus" w:eastAsiaTheme="minorHAnsi" w:hAnsi="mylotus" w:cs="IRLotus" w:hint="cs"/>
          <w:sz w:val="22"/>
          <w:szCs w:val="24"/>
          <w:rtl/>
          <w:lang w:bidi="fa-IR"/>
        </w:rPr>
        <w:t xml:space="preserve"> فرمودند: «</w:t>
      </w:r>
      <w:r w:rsidRPr="007A78EC">
        <w:rPr>
          <w:rFonts w:ascii="mylotus" w:eastAsiaTheme="minorHAnsi" w:hAnsi="mylotus" w:cs="KFGQPC Uthman Taha Naskh"/>
          <w:b/>
          <w:bCs/>
          <w:sz w:val="22"/>
          <w:szCs w:val="22"/>
          <w:rtl/>
        </w:rPr>
        <w:t>إِنَّ كَذِبًا عَلَيَّ لَيْسَ كَكَذِبٍ عَلَى أَحَدٍ، مَنْ كَذَبَ عَلَيَّ مُتَعَمِّدًا، فَلْيَتَبَوَّأْ مَقْعَدَهُ مِنَ النَّارِ</w:t>
      </w:r>
      <w:r w:rsidRPr="007A78EC">
        <w:rPr>
          <w:rFonts w:ascii="mylotus" w:eastAsiaTheme="minorHAnsi" w:hAnsi="mylotus" w:cs="KFGQPC Uthman Taha Naskh" w:hint="eastAsia"/>
          <w:b/>
          <w:bCs/>
          <w:sz w:val="22"/>
          <w:szCs w:val="22"/>
          <w:rtl/>
          <w:lang w:bidi="fa-IR"/>
        </w:rPr>
        <w:t>»</w:t>
      </w:r>
      <w:r w:rsidRPr="007A78EC">
        <w:rPr>
          <w:rFonts w:ascii="mylotus" w:eastAsiaTheme="minorHAnsi" w:hAnsi="mylotus" w:cs="KFGQPC Uthman Taha Naskh" w:hint="cs"/>
          <w:b/>
          <w:bCs/>
          <w:sz w:val="22"/>
          <w:szCs w:val="22"/>
          <w:rtl/>
        </w:rPr>
        <w:t>.</w:t>
      </w:r>
      <w:r w:rsidRPr="007A78EC">
        <w:rPr>
          <w:rFonts w:ascii="mylotus" w:eastAsiaTheme="minorHAnsi" w:hAnsi="mylotus" w:cs="IRLotus" w:hint="cs"/>
          <w:szCs w:val="24"/>
          <w:rtl/>
          <w:lang w:bidi="fa-IR"/>
        </w:rPr>
        <w:t xml:space="preserve"> </w:t>
      </w:r>
      <w:r w:rsidRPr="007A78EC">
        <w:rPr>
          <w:rFonts w:ascii="mylotus" w:eastAsiaTheme="minorHAnsi" w:hAnsi="mylotus" w:cs="IRLotus" w:hint="cs"/>
          <w:sz w:val="22"/>
          <w:szCs w:val="24"/>
          <w:rtl/>
          <w:lang w:bidi="fa-IR"/>
        </w:rPr>
        <w:t xml:space="preserve">[متفق عليه] «دروغ بستن به من همچون دروغ بستن به دیگران نیست، هرکس عمدا به من دروغ ببندد باید جایگاه خود را در آتش آماده ببیند.» و فرمودند: </w:t>
      </w:r>
      <w:r w:rsidRPr="007A78EC">
        <w:rPr>
          <w:rFonts w:ascii="mylotus" w:eastAsiaTheme="minorHAnsi" w:hAnsi="mylotus" w:cs="KFGQPC Uthman Taha Naskh" w:hint="cs"/>
          <w:b/>
          <w:bCs/>
          <w:sz w:val="22"/>
          <w:szCs w:val="22"/>
          <w:rtl/>
        </w:rPr>
        <w:t>«</w:t>
      </w:r>
      <w:r w:rsidRPr="007A78EC">
        <w:rPr>
          <w:rFonts w:ascii="mylotus" w:eastAsiaTheme="minorHAnsi" w:hAnsi="mylotus" w:cs="KFGQPC Uthman Taha Naskh"/>
          <w:b/>
          <w:bCs/>
          <w:sz w:val="22"/>
          <w:szCs w:val="22"/>
          <w:rtl/>
        </w:rPr>
        <w:t>مَنْ حَدَّثَ بِحَدِيثٍ وَهُوَ يَرَى أَنَّهُ كَذِبٌ، فَهُوَ أَحَدُ الْكَذَّابِينَ</w:t>
      </w:r>
      <w:r w:rsidRPr="007A78EC">
        <w:rPr>
          <w:rFonts w:ascii="mylotus" w:eastAsiaTheme="minorHAnsi" w:hAnsi="mylotus" w:cs="KFGQPC Uthman Taha Naskh" w:hint="cs"/>
          <w:b/>
          <w:bCs/>
          <w:sz w:val="22"/>
          <w:szCs w:val="22"/>
          <w:rtl/>
        </w:rPr>
        <w:t>».</w:t>
      </w:r>
      <w:r w:rsidRPr="007A78EC">
        <w:rPr>
          <w:rFonts w:ascii="mylotus" w:eastAsiaTheme="minorHAnsi" w:hAnsi="mylotus" w:cs="KFGQPC Uthman Taha Naskh" w:hint="cs"/>
          <w:b/>
          <w:bCs/>
          <w:sz w:val="26"/>
          <w:szCs w:val="26"/>
          <w:rtl/>
        </w:rPr>
        <w:t xml:space="preserve"> </w:t>
      </w:r>
      <w:r w:rsidRPr="007A78EC">
        <w:rPr>
          <w:rFonts w:ascii="mylotus" w:eastAsiaTheme="minorHAnsi" w:hAnsi="mylotus" w:cs="IRLotus"/>
          <w:szCs w:val="24"/>
          <w:rtl/>
          <w:lang w:bidi="fa-IR"/>
        </w:rPr>
        <w:t>[مسند أحمد</w:t>
      </w:r>
      <w:r w:rsidRPr="007A78EC">
        <w:rPr>
          <w:rFonts w:ascii="mylotus" w:eastAsiaTheme="minorHAnsi" w:hAnsi="mylotus" w:cs="IRLotus" w:hint="cs"/>
          <w:szCs w:val="24"/>
          <w:rtl/>
          <w:lang w:bidi="fa-IR"/>
        </w:rPr>
        <w:t>، وهو صحيح</w:t>
      </w:r>
      <w:r w:rsidRPr="007A78EC">
        <w:rPr>
          <w:rFonts w:ascii="mylotus" w:eastAsiaTheme="minorHAnsi" w:hAnsi="mylotus" w:cs="IRLotus"/>
          <w:szCs w:val="24"/>
          <w:rtl/>
          <w:lang w:bidi="fa-IR"/>
        </w:rPr>
        <w:t>]</w:t>
      </w:r>
      <w:r w:rsidRPr="007A78EC">
        <w:rPr>
          <w:rFonts w:ascii="mylotus" w:eastAsiaTheme="minorHAnsi" w:hAnsi="mylotus" w:cs="IRLotus" w:hint="cs"/>
          <w:szCs w:val="24"/>
          <w:rtl/>
          <w:lang w:bidi="fa-IR"/>
        </w:rPr>
        <w:t xml:space="preserve"> </w:t>
      </w:r>
      <w:r w:rsidRPr="00A1484E">
        <w:rPr>
          <w:rFonts w:ascii="mylotus" w:eastAsiaTheme="minorHAnsi" w:hAnsi="mylotus" w:cs="IRLotus" w:hint="cs"/>
          <w:szCs w:val="24"/>
          <w:rtl/>
          <w:lang w:bidi="fa-IR"/>
        </w:rPr>
        <w:t>«هرکس حدیثی</w:t>
      </w:r>
      <w:r w:rsidRPr="007A78EC">
        <w:rPr>
          <w:rFonts w:ascii="mylotus" w:eastAsiaTheme="minorHAnsi" w:hAnsi="mylotus" w:cs="IRLotus" w:hint="cs"/>
          <w:szCs w:val="24"/>
          <w:rtl/>
          <w:lang w:bidi="fa-IR"/>
        </w:rPr>
        <w:t xml:space="preserve"> را روایت کند که دروغ بودن آن</w:t>
      </w:r>
      <w:r w:rsidRPr="007A78EC">
        <w:rPr>
          <w:rFonts w:ascii="mylotus" w:eastAsiaTheme="minorHAnsi" w:hAnsi="mylotus" w:cs="IRLotus" w:hint="cs"/>
          <w:szCs w:val="24"/>
          <w:rtl/>
          <w:lang w:bidi="fa-IR"/>
        </w:rPr>
        <w:softHyphen/>
        <w:t>را</w:t>
      </w:r>
      <w:r>
        <w:rPr>
          <w:rFonts w:ascii="mylotus" w:eastAsiaTheme="minorHAnsi" w:hAnsi="mylotus" w:cs="IRLotus" w:hint="cs"/>
          <w:szCs w:val="24"/>
          <w:rtl/>
          <w:lang w:bidi="fa-IR"/>
        </w:rPr>
        <w:t xml:space="preserve"> می</w:t>
      </w:r>
      <w:r>
        <w:rPr>
          <w:rFonts w:ascii="mylotus" w:eastAsiaTheme="minorHAnsi" w:hAnsi="mylotus" w:cs="IRLotus" w:hint="cs"/>
          <w:szCs w:val="24"/>
          <w:rtl/>
          <w:lang w:bidi="fa-IR"/>
        </w:rPr>
        <w:softHyphen/>
        <w:t>داند، وی یکی از کذابان است.»</w:t>
      </w:r>
      <w:r w:rsidRPr="007A78EC">
        <w:rPr>
          <w:rFonts w:ascii="mylotus" w:eastAsiaTheme="minorHAnsi" w:hAnsi="mylotus" w:cs="IRLotus" w:hint="cs"/>
          <w:szCs w:val="24"/>
          <w:rtl/>
          <w:lang w:bidi="fa-IR"/>
        </w:rPr>
        <w:t xml:space="preserve"> این وعید شدید در حق کسی</w:t>
      </w:r>
      <w:r>
        <w:rPr>
          <w:rFonts w:ascii="mylotus" w:eastAsiaTheme="minorHAnsi" w:hAnsi="mylotus" w:cs="IRLotus" w:hint="cs"/>
          <w:szCs w:val="24"/>
          <w:rtl/>
          <w:lang w:bidi="fa-IR"/>
        </w:rPr>
        <w:t xml:space="preserve"> است</w:t>
      </w:r>
      <w:r w:rsidRPr="007A78EC">
        <w:rPr>
          <w:rFonts w:ascii="mylotus" w:eastAsiaTheme="minorHAnsi" w:hAnsi="mylotus" w:cs="IRLotus" w:hint="cs"/>
          <w:szCs w:val="24"/>
          <w:rtl/>
          <w:lang w:bidi="fa-IR"/>
        </w:rPr>
        <w:t xml:space="preserve"> که حدیثی را روایت می</w:t>
      </w:r>
      <w:r w:rsidRPr="007A78EC">
        <w:rPr>
          <w:rFonts w:ascii="mylotus" w:eastAsiaTheme="minorHAnsi" w:hAnsi="mylotus" w:cs="IRLotus" w:hint="cs"/>
          <w:szCs w:val="24"/>
          <w:rtl/>
          <w:lang w:bidi="fa-IR"/>
        </w:rPr>
        <w:softHyphen/>
        <w:t>کند و می</w:t>
      </w:r>
      <w:r w:rsidRPr="007A78EC">
        <w:rPr>
          <w:rFonts w:ascii="mylotus" w:eastAsiaTheme="minorHAnsi" w:hAnsi="mylotus" w:cs="IRLotus" w:hint="cs"/>
          <w:szCs w:val="24"/>
          <w:rtl/>
          <w:lang w:bidi="fa-IR"/>
        </w:rPr>
        <w:softHyphen/>
        <w:t>داند</w:t>
      </w:r>
      <w:r>
        <w:rPr>
          <w:rFonts w:ascii="mylotus" w:eastAsiaTheme="minorHAnsi" w:hAnsi="mylotus" w:cs="IRLotus" w:hint="cs"/>
          <w:szCs w:val="24"/>
          <w:rtl/>
          <w:lang w:bidi="fa-IR"/>
        </w:rPr>
        <w:t xml:space="preserve"> دروغ است؛ </w:t>
      </w:r>
      <w:r w:rsidRPr="007A78EC">
        <w:rPr>
          <w:rFonts w:ascii="mylotus" w:eastAsiaTheme="minorHAnsi" w:hAnsi="mylotus" w:cs="IRLotus" w:hint="cs"/>
          <w:szCs w:val="24"/>
          <w:rtl/>
          <w:lang w:bidi="fa-IR"/>
        </w:rPr>
        <w:t>و به طریق اولی در حق آنکه حدیثی را روایت می</w:t>
      </w:r>
      <w:r w:rsidRPr="007A78EC">
        <w:rPr>
          <w:rFonts w:ascii="mylotus" w:eastAsiaTheme="minorHAnsi" w:hAnsi="mylotus" w:cs="IRLotus" w:hint="cs"/>
          <w:szCs w:val="24"/>
          <w:rtl/>
          <w:lang w:bidi="fa-IR"/>
        </w:rPr>
        <w:softHyphen/>
        <w:t>کند که دروغ بودن آن</w:t>
      </w:r>
      <w:r w:rsidRPr="007A78EC">
        <w:rPr>
          <w:rFonts w:ascii="mylotus" w:eastAsiaTheme="minorHAnsi" w:hAnsi="mylotus" w:cs="IRLotus" w:hint="cs"/>
          <w:szCs w:val="24"/>
          <w:rtl/>
          <w:lang w:bidi="fa-IR"/>
        </w:rPr>
        <w:softHyphen/>
        <w:t>را می</w:t>
      </w:r>
      <w:r w:rsidRPr="007A78EC">
        <w:rPr>
          <w:rFonts w:ascii="mylotus" w:eastAsiaTheme="minorHAnsi" w:hAnsi="mylotus" w:cs="IRLotus" w:hint="cs"/>
          <w:szCs w:val="24"/>
          <w:rtl/>
          <w:lang w:bidi="fa-IR"/>
        </w:rPr>
        <w:softHyphen/>
        <w:t>داند و از آن سخن نمی</w:t>
      </w:r>
      <w:r w:rsidRPr="007A78EC">
        <w:rPr>
          <w:rFonts w:ascii="mylotus" w:eastAsiaTheme="minorHAnsi" w:hAnsi="mylotus" w:cs="IRLotus" w:hint="cs"/>
          <w:szCs w:val="24"/>
          <w:rtl/>
          <w:lang w:bidi="fa-IR"/>
        </w:rPr>
        <w:softHyphen/>
        <w:t>گوید مصداق دارد. براستی چگونه کسی که این احادیث را روایت می</w:t>
      </w:r>
      <w:r w:rsidRPr="007A78EC">
        <w:rPr>
          <w:rFonts w:ascii="mylotus" w:eastAsiaTheme="minorHAnsi" w:hAnsi="mylotus" w:cs="IRLotus" w:hint="cs"/>
          <w:szCs w:val="24"/>
          <w:rtl/>
          <w:lang w:bidi="fa-IR"/>
        </w:rPr>
        <w:softHyphen/>
        <w:t>کند و آن</w:t>
      </w:r>
      <w:r>
        <w:rPr>
          <w:rFonts w:ascii="mylotus" w:eastAsiaTheme="minorHAnsi" w:hAnsi="mylotus" w:cs="IRLotus"/>
          <w:szCs w:val="24"/>
          <w:rtl/>
          <w:lang w:bidi="fa-IR"/>
        </w:rPr>
        <w:softHyphen/>
      </w:r>
      <w:r w:rsidRPr="007A78EC">
        <w:rPr>
          <w:rFonts w:ascii="mylotus" w:eastAsiaTheme="minorHAnsi" w:hAnsi="mylotus" w:cs="IRLotus" w:hint="cs"/>
          <w:szCs w:val="24"/>
          <w:rtl/>
          <w:lang w:bidi="fa-IR"/>
        </w:rPr>
        <w:t>ها را بین مردم نشر می</w:t>
      </w:r>
      <w:r w:rsidRPr="007A78EC">
        <w:rPr>
          <w:rFonts w:ascii="mylotus" w:eastAsiaTheme="minorHAnsi" w:hAnsi="mylotus" w:cs="IRLotus" w:hint="cs"/>
          <w:szCs w:val="24"/>
          <w:rtl/>
          <w:lang w:bidi="fa-IR"/>
        </w:rPr>
        <w:softHyphen/>
        <w:t>دهد عمد</w:t>
      </w:r>
      <w:r>
        <w:rPr>
          <w:rFonts w:ascii="mylotus" w:eastAsiaTheme="minorHAnsi" w:hAnsi="mylotus" w:cs="IRLotus" w:hint="cs"/>
          <w:szCs w:val="24"/>
          <w:rtl/>
          <w:lang w:bidi="fa-IR"/>
        </w:rPr>
        <w:t>ً</w:t>
      </w:r>
      <w:r w:rsidRPr="007A78EC">
        <w:rPr>
          <w:rFonts w:ascii="mylotus" w:eastAsiaTheme="minorHAnsi" w:hAnsi="mylotus" w:cs="IRLotus" w:hint="cs"/>
          <w:szCs w:val="24"/>
          <w:rtl/>
          <w:lang w:bidi="fa-IR"/>
        </w:rPr>
        <w:t xml:space="preserve">ا به رسول خدا </w:t>
      </w:r>
      <w:r w:rsidRPr="007A78EC">
        <w:rPr>
          <w:rFonts w:ascii="mylotus" w:eastAsiaTheme="minorHAnsi" w:hAnsi="mylotus" w:cs="CTraditional Arabic" w:hint="cs"/>
          <w:sz w:val="24"/>
          <w:szCs w:val="24"/>
          <w:rtl/>
        </w:rPr>
        <w:t>ص</w:t>
      </w:r>
      <w:r w:rsidRPr="007A78EC">
        <w:rPr>
          <w:rFonts w:ascii="mylotus" w:eastAsiaTheme="minorHAnsi" w:hAnsi="mylotus" w:cs="IRLotus" w:hint="cs"/>
          <w:szCs w:val="24"/>
          <w:rtl/>
          <w:lang w:bidi="fa-IR"/>
        </w:rPr>
        <w:t xml:space="preserve"> دروغ می</w:t>
      </w:r>
      <w:r w:rsidRPr="007A78EC">
        <w:rPr>
          <w:rFonts w:ascii="mylotus" w:eastAsiaTheme="minorHAnsi" w:hAnsi="mylotus" w:cs="IRLotus" w:hint="cs"/>
          <w:szCs w:val="24"/>
          <w:rtl/>
          <w:lang w:bidi="fa-IR"/>
        </w:rPr>
        <w:softHyphen/>
        <w:t>بندد!!.</w:t>
      </w:r>
    </w:p>
    <w:p w:rsidR="00235DC2" w:rsidRPr="007A78EC" w:rsidRDefault="00235DC2" w:rsidP="00B4075D">
      <w:pPr>
        <w:ind w:left="272"/>
        <w:jc w:val="both"/>
        <w:rPr>
          <w:rFonts w:ascii="mylotus" w:eastAsiaTheme="minorHAnsi" w:hAnsi="mylotus" w:cs="IRLotus"/>
          <w:szCs w:val="24"/>
          <w:rtl/>
          <w:lang w:bidi="fa-IR"/>
        </w:rPr>
      </w:pPr>
      <w:r>
        <w:rPr>
          <w:rFonts w:ascii="mylotus" w:eastAsiaTheme="minorHAnsi" w:hAnsi="mylotus" w:cs="IRLotus" w:hint="cs"/>
          <w:szCs w:val="24"/>
          <w:rtl/>
          <w:lang w:bidi="fa-IR"/>
        </w:rPr>
        <w:t>ب) خداوند متعال تعداد زیادی از افراد امین و مخلص امت اسلامی را توفیق داد</w:t>
      </w:r>
      <w:r w:rsidRPr="007A78EC">
        <w:rPr>
          <w:rFonts w:ascii="mylotus" w:eastAsiaTheme="minorHAnsi" w:hAnsi="mylotus" w:cs="IRLotus" w:hint="cs"/>
          <w:szCs w:val="24"/>
          <w:rtl/>
          <w:lang w:bidi="fa-IR"/>
        </w:rPr>
        <w:t xml:space="preserve"> که در برابر جعل و جعل کنندگان به پا خاسته و به ت</w:t>
      </w:r>
      <w:r>
        <w:rPr>
          <w:rFonts w:ascii="mylotus" w:eastAsiaTheme="minorHAnsi" w:hAnsi="mylotus" w:cs="IRLotus" w:hint="cs"/>
          <w:szCs w:val="24"/>
          <w:rtl/>
          <w:lang w:bidi="fa-IR"/>
        </w:rPr>
        <w:t>عقیب آن</w:t>
      </w:r>
      <w:r>
        <w:rPr>
          <w:rFonts w:ascii="mylotus" w:eastAsiaTheme="minorHAnsi" w:hAnsi="mylotus" w:cs="IRLotus"/>
          <w:szCs w:val="24"/>
          <w:rtl/>
          <w:lang w:bidi="fa-IR"/>
        </w:rPr>
        <w:softHyphen/>
      </w:r>
      <w:r>
        <w:rPr>
          <w:rFonts w:ascii="mylotus" w:eastAsiaTheme="minorHAnsi" w:hAnsi="mylotus" w:cs="IRLotus" w:hint="cs"/>
          <w:szCs w:val="24"/>
          <w:rtl/>
          <w:lang w:bidi="fa-IR"/>
        </w:rPr>
        <w:t>ها بپردازند</w:t>
      </w:r>
      <w:r w:rsidRPr="007A78EC">
        <w:rPr>
          <w:rFonts w:ascii="mylotus" w:eastAsiaTheme="minorHAnsi" w:hAnsi="mylotus" w:cs="IRLotus" w:hint="cs"/>
          <w:szCs w:val="24"/>
          <w:rtl/>
          <w:lang w:bidi="fa-IR"/>
        </w:rPr>
        <w:t xml:space="preserve"> و اخبار و روایات صحیح و سقیم را از یکدیگر جدا نموده و تلاش بی</w:t>
      </w:r>
      <w:r w:rsidRPr="007A78EC">
        <w:rPr>
          <w:rFonts w:ascii="mylotus" w:eastAsiaTheme="minorHAnsi" w:hAnsi="mylotus" w:cs="IRLotus" w:hint="cs"/>
          <w:szCs w:val="24"/>
          <w:rtl/>
          <w:lang w:bidi="fa-IR"/>
        </w:rPr>
        <w:softHyphen/>
        <w:t>وقفه</w:t>
      </w:r>
      <w:r w:rsidRPr="007A78EC">
        <w:rPr>
          <w:rFonts w:ascii="mylotus" w:eastAsiaTheme="minorHAnsi" w:hAnsi="mylotus" w:cs="IRLotus" w:hint="cs"/>
          <w:szCs w:val="24"/>
          <w:rtl/>
          <w:lang w:bidi="fa-IR"/>
        </w:rPr>
        <w:softHyphen/>
        <w:t xml:space="preserve">ای در راستای حفظ شریعت و </w:t>
      </w:r>
      <w:r>
        <w:rPr>
          <w:rFonts w:ascii="mylotus" w:eastAsiaTheme="minorHAnsi" w:hAnsi="mylotus" w:cs="IRLotus" w:hint="cs"/>
          <w:szCs w:val="24"/>
          <w:rtl/>
          <w:lang w:bidi="fa-IR"/>
        </w:rPr>
        <w:t>اصول آن از خود نشان دهند. اینک</w:t>
      </w:r>
      <w:r w:rsidRPr="007A78EC">
        <w:rPr>
          <w:rFonts w:ascii="mylotus" w:eastAsiaTheme="minorHAnsi" w:hAnsi="mylotus" w:cs="IRLotus" w:hint="cs"/>
          <w:szCs w:val="24"/>
          <w:rtl/>
          <w:lang w:bidi="fa-IR"/>
        </w:rPr>
        <w:t xml:space="preserve"> به بخشی از تلاش و عملکرد علمای اهل سنت در برابر جعل و جعل کنندگان می</w:t>
      </w:r>
      <w:r w:rsidRPr="007A78EC">
        <w:rPr>
          <w:rFonts w:ascii="mylotus" w:eastAsiaTheme="minorHAnsi" w:hAnsi="mylotus" w:cs="IRLotus" w:hint="cs"/>
          <w:szCs w:val="24"/>
          <w:rtl/>
          <w:lang w:bidi="fa-IR"/>
        </w:rPr>
        <w:softHyphen/>
        <w:t xml:space="preserve">پردازیم: </w:t>
      </w:r>
    </w:p>
    <w:p w:rsidR="00235DC2" w:rsidRPr="007A78EC" w:rsidRDefault="00235DC2" w:rsidP="00B4075D">
      <w:pPr>
        <w:ind w:left="272"/>
        <w:jc w:val="both"/>
        <w:rPr>
          <w:rFonts w:ascii="mylotus" w:eastAsiaTheme="minorHAnsi" w:hAnsi="mylotus" w:cs="IRLotus"/>
          <w:szCs w:val="24"/>
          <w:rtl/>
          <w:lang w:bidi="fa-IR"/>
        </w:rPr>
      </w:pPr>
      <w:r w:rsidRPr="00EE24E3">
        <w:rPr>
          <w:rFonts w:ascii="mylotus" w:eastAsiaTheme="minorHAnsi" w:hAnsi="mylotus" w:cs="mylotus" w:hint="cs"/>
          <w:b/>
          <w:bCs/>
          <w:szCs w:val="22"/>
          <w:rtl/>
        </w:rPr>
        <w:t xml:space="preserve">1- جمع احادیث ثابت: </w:t>
      </w:r>
      <w:r w:rsidRPr="007A78EC">
        <w:rPr>
          <w:rFonts w:ascii="mylotus" w:eastAsiaTheme="minorHAnsi" w:hAnsi="mylotus" w:cs="IRLotus" w:hint="cs"/>
          <w:szCs w:val="24"/>
          <w:rtl/>
          <w:lang w:bidi="fa-IR"/>
        </w:rPr>
        <w:t>احادیث ثابت در سینه</w:t>
      </w:r>
      <w:r w:rsidRPr="007A78EC">
        <w:rPr>
          <w:rFonts w:ascii="mylotus" w:eastAsiaTheme="minorHAnsi" w:hAnsi="mylotus" w:cs="IRLotus" w:hint="cs"/>
          <w:szCs w:val="24"/>
          <w:rtl/>
          <w:lang w:bidi="fa-IR"/>
        </w:rPr>
        <w:softHyphen/>
        <w:t>های راویان مدون و در لابلای کتاب</w:t>
      </w:r>
      <w:r w:rsidRPr="007A78EC">
        <w:rPr>
          <w:rFonts w:ascii="mylotus" w:eastAsiaTheme="minorHAnsi" w:hAnsi="mylotus" w:cs="IRLotus" w:hint="cs"/>
          <w:szCs w:val="24"/>
          <w:rtl/>
          <w:lang w:bidi="fa-IR"/>
        </w:rPr>
        <w:softHyphen/>
        <w:t>ها نوشته شده بود. و این احادیث و آن راویان در سراسر عالم پراکنده بودند. زمانی که قرن فتنه وارد شد و اخبار و احادیث ساختگی و جعلی و موضوع انتشار یافته و افزایش یافت، علمای غیور اسلام نسبت به ضایع شدن سنت ترسیدند پس به سوی صحابه شتافتند تا روایات و احادیث را از آن</w:t>
      </w:r>
      <w:r>
        <w:rPr>
          <w:rFonts w:ascii="mylotus" w:eastAsiaTheme="minorHAnsi" w:hAnsi="mylotus" w:cs="IRLotus"/>
          <w:szCs w:val="24"/>
          <w:rtl/>
          <w:lang w:bidi="fa-IR"/>
        </w:rPr>
        <w:softHyphen/>
      </w:r>
      <w:r w:rsidRPr="007A78EC">
        <w:rPr>
          <w:rFonts w:ascii="mylotus" w:eastAsiaTheme="minorHAnsi" w:hAnsi="mylotus" w:cs="IRLotus" w:hint="cs"/>
          <w:szCs w:val="24"/>
          <w:rtl/>
          <w:lang w:bidi="fa-IR"/>
        </w:rPr>
        <w:t>ها بشنوند و از آن</w:t>
      </w:r>
      <w:r>
        <w:rPr>
          <w:rFonts w:ascii="mylotus" w:eastAsiaTheme="minorHAnsi" w:hAnsi="mylotus" w:cs="IRLotus"/>
          <w:szCs w:val="24"/>
          <w:rtl/>
          <w:lang w:bidi="fa-IR"/>
        </w:rPr>
        <w:softHyphen/>
      </w:r>
      <w:r w:rsidRPr="007A78EC">
        <w:rPr>
          <w:rFonts w:ascii="mylotus" w:eastAsiaTheme="minorHAnsi" w:hAnsi="mylotus" w:cs="IRLotus" w:hint="cs"/>
          <w:szCs w:val="24"/>
          <w:rtl/>
          <w:lang w:bidi="fa-IR"/>
        </w:rPr>
        <w:t>ها سوال کنند چنانکه به کتاب</w:t>
      </w:r>
      <w:r w:rsidRPr="007A78EC">
        <w:rPr>
          <w:rFonts w:ascii="mylotus" w:eastAsiaTheme="minorHAnsi" w:hAnsi="mylotus" w:cs="IRLotus" w:hint="cs"/>
          <w:szCs w:val="24"/>
          <w:rtl/>
          <w:lang w:bidi="fa-IR"/>
        </w:rPr>
        <w:softHyphen/>
        <w:t>های آن</w:t>
      </w:r>
      <w:r>
        <w:rPr>
          <w:rFonts w:ascii="mylotus" w:eastAsiaTheme="minorHAnsi" w:hAnsi="mylotus" w:cs="IRLotus"/>
          <w:szCs w:val="24"/>
          <w:rtl/>
          <w:lang w:bidi="fa-IR"/>
        </w:rPr>
        <w:softHyphen/>
      </w:r>
      <w:r w:rsidRPr="007A78EC">
        <w:rPr>
          <w:rFonts w:ascii="mylotus" w:eastAsiaTheme="minorHAnsi" w:hAnsi="mylotus" w:cs="IRLotus" w:hint="cs"/>
          <w:szCs w:val="24"/>
          <w:rtl/>
          <w:lang w:bidi="fa-IR"/>
        </w:rPr>
        <w:t>ها روی آورده و به حفظ آن</w:t>
      </w:r>
      <w:r>
        <w:rPr>
          <w:rFonts w:ascii="mylotus" w:eastAsiaTheme="minorHAnsi" w:hAnsi="mylotus" w:cs="IRLotus"/>
          <w:szCs w:val="24"/>
          <w:rtl/>
          <w:lang w:bidi="fa-IR"/>
        </w:rPr>
        <w:softHyphen/>
      </w:r>
      <w:r w:rsidRPr="007A78EC">
        <w:rPr>
          <w:rFonts w:ascii="mylotus" w:eastAsiaTheme="minorHAnsi" w:hAnsi="mylotus" w:cs="IRLotus" w:hint="cs"/>
          <w:szCs w:val="24"/>
          <w:rtl/>
          <w:lang w:bidi="fa-IR"/>
        </w:rPr>
        <w:t>ها پرداختند. و زمانی که وضع و جعل احادیث رو به افزایش نهاد و زنادقه و امثال آن</w:t>
      </w:r>
      <w:r>
        <w:rPr>
          <w:rFonts w:ascii="mylotus" w:eastAsiaTheme="minorHAnsi" w:hAnsi="mylotus" w:cs="IRLotus"/>
          <w:szCs w:val="24"/>
          <w:rtl/>
          <w:lang w:bidi="fa-IR"/>
        </w:rPr>
        <w:softHyphen/>
      </w:r>
      <w:r w:rsidRPr="007A78EC">
        <w:rPr>
          <w:rFonts w:ascii="mylotus" w:eastAsiaTheme="minorHAnsi" w:hAnsi="mylotus" w:cs="IRLotus" w:hint="cs"/>
          <w:szCs w:val="24"/>
          <w:rtl/>
          <w:lang w:bidi="fa-IR"/>
        </w:rPr>
        <w:t>ها به نوشتن احادیث و روایات موضوع روی آوردند و آن</w:t>
      </w:r>
      <w:r>
        <w:rPr>
          <w:rFonts w:ascii="mylotus" w:eastAsiaTheme="minorHAnsi" w:hAnsi="mylotus" w:cs="IRLotus"/>
          <w:szCs w:val="24"/>
          <w:rtl/>
          <w:lang w:bidi="fa-IR"/>
        </w:rPr>
        <w:softHyphen/>
      </w:r>
      <w:r w:rsidRPr="007A78EC">
        <w:rPr>
          <w:rFonts w:ascii="mylotus" w:eastAsiaTheme="minorHAnsi" w:hAnsi="mylotus" w:cs="IRLotus" w:hint="cs"/>
          <w:szCs w:val="24"/>
          <w:rtl/>
          <w:lang w:bidi="fa-IR"/>
        </w:rPr>
        <w:t>ها را در میان احادیث صحیح جای دادند، فکر جمع حدیث در طبقه امام زهری و پس از آن چون ابن جریج و سفیان ثوری و مالک ظهور کرد. پس به تدوین حدیث چنانکه به آن دست پیدا می</w:t>
      </w:r>
      <w:r w:rsidRPr="007A78EC">
        <w:rPr>
          <w:rFonts w:ascii="mylotus" w:eastAsiaTheme="minorHAnsi" w:hAnsi="mylotus" w:cs="IRLotus" w:hint="cs"/>
          <w:szCs w:val="24"/>
          <w:rtl/>
          <w:lang w:bidi="fa-IR"/>
        </w:rPr>
        <w:softHyphen/>
        <w:t>کردند پرداختند سپس به جستجوی احوال روایا</w:t>
      </w:r>
      <w:r>
        <w:rPr>
          <w:rFonts w:ascii="mylotus" w:eastAsiaTheme="minorHAnsi" w:hAnsi="mylotus" w:cs="IRLotus" w:hint="cs"/>
          <w:szCs w:val="24"/>
          <w:rtl/>
          <w:lang w:bidi="fa-IR"/>
        </w:rPr>
        <w:t>ت</w:t>
      </w:r>
      <w:r w:rsidRPr="007A78EC">
        <w:rPr>
          <w:rFonts w:ascii="mylotus" w:eastAsiaTheme="minorHAnsi" w:hAnsi="mylotus" w:cs="IRLotus" w:hint="cs"/>
          <w:szCs w:val="24"/>
          <w:rtl/>
          <w:lang w:bidi="fa-IR"/>
        </w:rPr>
        <w:t xml:space="preserve"> پرداخته و روایاتی را که موضوع بودن آن</w:t>
      </w:r>
      <w:r>
        <w:rPr>
          <w:rFonts w:ascii="mylotus" w:eastAsiaTheme="minorHAnsi" w:hAnsi="mylotus" w:cs="IRLotus"/>
          <w:szCs w:val="24"/>
          <w:rtl/>
          <w:lang w:bidi="fa-IR"/>
        </w:rPr>
        <w:softHyphen/>
      </w:r>
      <w:r w:rsidRPr="007A78EC">
        <w:rPr>
          <w:rFonts w:ascii="mylotus" w:eastAsiaTheme="minorHAnsi" w:hAnsi="mylotus" w:cs="IRLotus" w:hint="cs"/>
          <w:szCs w:val="24"/>
          <w:rtl/>
          <w:lang w:bidi="fa-IR"/>
        </w:rPr>
        <w:t xml:space="preserve">ها </w:t>
      </w:r>
      <w:r>
        <w:rPr>
          <w:rFonts w:ascii="mylotus" w:eastAsiaTheme="minorHAnsi" w:hAnsi="mylotus" w:cs="IRLotus" w:hint="cs"/>
          <w:szCs w:val="24"/>
          <w:rtl/>
          <w:lang w:bidi="fa-IR"/>
        </w:rPr>
        <w:t>برایشان آشکار می‌شد، کنار می‌گذاشتند</w:t>
      </w:r>
      <w:r w:rsidRPr="007A78EC">
        <w:rPr>
          <w:rFonts w:ascii="mylotus" w:eastAsiaTheme="minorHAnsi" w:hAnsi="mylotus" w:cs="IRLotus" w:hint="cs"/>
          <w:szCs w:val="24"/>
          <w:rtl/>
          <w:lang w:bidi="fa-IR"/>
        </w:rPr>
        <w:t>. و چنان بودند که ابوداود می</w:t>
      </w:r>
      <w:r w:rsidRPr="007A78EC">
        <w:rPr>
          <w:rFonts w:ascii="mylotus" w:eastAsiaTheme="minorHAnsi" w:hAnsi="mylotus" w:cs="IRLotus" w:hint="cs"/>
          <w:szCs w:val="24"/>
          <w:rtl/>
          <w:lang w:bidi="fa-IR"/>
        </w:rPr>
        <w:softHyphen/>
        <w:t>گوید: بسیار اجتهاد نموده و به کمتر از هزار حدیث مرفوع متصل دست یافتند. و کتاب</w:t>
      </w:r>
      <w:r w:rsidRPr="007A78EC">
        <w:rPr>
          <w:rFonts w:ascii="mylotus" w:eastAsiaTheme="minorHAnsi" w:hAnsi="mylotus" w:cs="IRLotus" w:hint="cs"/>
          <w:szCs w:val="24"/>
          <w:rtl/>
          <w:lang w:bidi="fa-IR"/>
        </w:rPr>
        <w:softHyphen/>
        <w:t>هایی را در صحاح و مسانید و موط</w:t>
      </w:r>
      <w:r>
        <w:rPr>
          <w:rFonts w:ascii="mylotus" w:eastAsiaTheme="minorHAnsi" w:hAnsi="mylotus" w:cs="IRLotus" w:hint="cs"/>
          <w:szCs w:val="24"/>
          <w:rtl/>
          <w:lang w:bidi="fa-IR"/>
        </w:rPr>
        <w:t>آ</w:t>
      </w:r>
      <w:r w:rsidRPr="007A78EC">
        <w:rPr>
          <w:rFonts w:ascii="mylotus" w:eastAsiaTheme="minorHAnsi" w:hAnsi="mylotus" w:cs="IRLotus" w:hint="cs"/>
          <w:szCs w:val="24"/>
          <w:rtl/>
          <w:lang w:bidi="fa-IR"/>
        </w:rPr>
        <w:t>ت و معاجم و ... تالیف کردند. از مشهورترین این کتاب</w:t>
      </w:r>
      <w:r w:rsidRPr="007A78EC">
        <w:rPr>
          <w:rFonts w:ascii="mylotus" w:eastAsiaTheme="minorHAnsi" w:hAnsi="mylotus" w:cs="IRLotus" w:hint="cs"/>
          <w:szCs w:val="24"/>
          <w:rtl/>
          <w:lang w:bidi="fa-IR"/>
        </w:rPr>
        <w:softHyphen/>
        <w:t>ها موطا امام مالک و صحیح بخاری و صحیح مسلم و سنن اربعه می</w:t>
      </w:r>
      <w:r w:rsidRPr="007A78EC">
        <w:rPr>
          <w:rFonts w:ascii="mylotus" w:eastAsiaTheme="minorHAnsi" w:hAnsi="mylotus" w:cs="IRLotus" w:hint="cs"/>
          <w:szCs w:val="24"/>
          <w:rtl/>
          <w:lang w:bidi="fa-IR"/>
        </w:rPr>
        <w:softHyphen/>
        <w:t>باشد. و این</w:t>
      </w:r>
      <w:r>
        <w:rPr>
          <w:rFonts w:ascii="mylotus" w:eastAsiaTheme="minorHAnsi" w:hAnsi="mylotus" w:cs="IRLotus"/>
          <w:szCs w:val="24"/>
          <w:rtl/>
          <w:lang w:bidi="fa-IR"/>
        </w:rPr>
        <w:softHyphen/>
      </w:r>
      <w:r w:rsidRPr="007A78EC">
        <w:rPr>
          <w:rFonts w:ascii="mylotus" w:eastAsiaTheme="minorHAnsi" w:hAnsi="mylotus" w:cs="IRLotus" w:hint="cs"/>
          <w:szCs w:val="24"/>
          <w:rtl/>
          <w:lang w:bidi="fa-IR"/>
        </w:rPr>
        <w:t>گونه احادیث صحیح گردآوری شد و از پلیدی وضع و جعل و ملحقات آن پاک گردید.</w:t>
      </w:r>
    </w:p>
    <w:p w:rsidR="00235DC2" w:rsidRPr="007A78EC" w:rsidRDefault="00235DC2" w:rsidP="00B4075D">
      <w:pPr>
        <w:ind w:left="272"/>
        <w:jc w:val="both"/>
        <w:rPr>
          <w:rFonts w:ascii="mylotus" w:eastAsiaTheme="minorHAnsi" w:hAnsi="mylotus" w:cs="IRLotus"/>
          <w:sz w:val="24"/>
          <w:szCs w:val="24"/>
          <w:rtl/>
          <w:lang w:bidi="fa-IR"/>
        </w:rPr>
      </w:pPr>
      <w:r w:rsidRPr="00EE24E3">
        <w:rPr>
          <w:rFonts w:ascii="mylotus" w:eastAsiaTheme="minorHAnsi" w:hAnsi="mylotus" w:cs="mylotus" w:hint="cs"/>
          <w:b/>
          <w:bCs/>
          <w:szCs w:val="22"/>
          <w:rtl/>
        </w:rPr>
        <w:t xml:space="preserve">2- توجه به اسناد: </w:t>
      </w:r>
      <w:r w:rsidRPr="007A78EC">
        <w:rPr>
          <w:rFonts w:ascii="mylotus" w:eastAsiaTheme="minorHAnsi" w:hAnsi="mylotus" w:cs="IRLotus" w:hint="cs"/>
          <w:szCs w:val="24"/>
          <w:rtl/>
          <w:lang w:bidi="fa-IR"/>
        </w:rPr>
        <w:t>علما خطر ویرانگر وضع و جعل روایات و احادیث را درک نمودند بنابراین به محافظت از سنت روی آورده و تلاش خود را متوجه سنت نمودند. پس به اسناد روی آور</w:t>
      </w:r>
      <w:r>
        <w:rPr>
          <w:rFonts w:ascii="mylotus" w:eastAsiaTheme="minorHAnsi" w:hAnsi="mylotus" w:cs="IRLotus" w:hint="cs"/>
          <w:szCs w:val="24"/>
          <w:rtl/>
          <w:lang w:bidi="fa-IR"/>
        </w:rPr>
        <w:t>ده و پس از توثیق کسانی که برای آ</w:t>
      </w:r>
      <w:r w:rsidRPr="007A78EC">
        <w:rPr>
          <w:rFonts w:ascii="mylotus" w:eastAsiaTheme="minorHAnsi" w:hAnsi="mylotus" w:cs="IRLotus" w:hint="cs"/>
          <w:szCs w:val="24"/>
          <w:rtl/>
          <w:lang w:bidi="fa-IR"/>
        </w:rPr>
        <w:t>ن</w:t>
      </w:r>
      <w:r>
        <w:rPr>
          <w:rFonts w:ascii="mylotus" w:eastAsiaTheme="minorHAnsi" w:hAnsi="mylotus" w:cs="IRLotus"/>
          <w:szCs w:val="24"/>
          <w:rtl/>
          <w:lang w:bidi="fa-IR"/>
        </w:rPr>
        <w:softHyphen/>
      </w:r>
      <w:r w:rsidRPr="007A78EC">
        <w:rPr>
          <w:rFonts w:ascii="mylotus" w:eastAsiaTheme="minorHAnsi" w:hAnsi="mylotus" w:cs="IRLotus" w:hint="cs"/>
          <w:szCs w:val="24"/>
          <w:rtl/>
          <w:lang w:bidi="fa-IR"/>
        </w:rPr>
        <w:t>ها روایت کرده</w:t>
      </w:r>
      <w:r w:rsidRPr="007A78EC">
        <w:rPr>
          <w:rFonts w:ascii="mylotus" w:eastAsiaTheme="minorHAnsi" w:hAnsi="mylotus" w:cs="IRLotus" w:hint="cs"/>
          <w:szCs w:val="24"/>
          <w:rtl/>
          <w:lang w:bidi="fa-IR"/>
        </w:rPr>
        <w:softHyphen/>
        <w:t>اند به جستجوی احوال را</w:t>
      </w:r>
      <w:r>
        <w:rPr>
          <w:rFonts w:ascii="mylotus" w:eastAsiaTheme="minorHAnsi" w:hAnsi="mylotus" w:cs="IRLotus" w:hint="cs"/>
          <w:szCs w:val="24"/>
          <w:rtl/>
          <w:lang w:bidi="fa-IR"/>
        </w:rPr>
        <w:t>و</w:t>
      </w:r>
      <w:r w:rsidRPr="007A78EC">
        <w:rPr>
          <w:rFonts w:ascii="mylotus" w:eastAsiaTheme="minorHAnsi" w:hAnsi="mylotus" w:cs="IRLotus" w:hint="cs"/>
          <w:szCs w:val="24"/>
          <w:rtl/>
          <w:lang w:bidi="fa-IR"/>
        </w:rPr>
        <w:t>یان پرداخته و قبل از متن روایت، اسناد آن</w:t>
      </w:r>
      <w:r w:rsidRPr="007A78EC">
        <w:rPr>
          <w:rFonts w:ascii="mylotus" w:eastAsiaTheme="minorHAnsi" w:hAnsi="mylotus" w:cs="IRLotus" w:hint="cs"/>
          <w:szCs w:val="24"/>
          <w:rtl/>
          <w:lang w:bidi="fa-IR"/>
        </w:rPr>
        <w:softHyphen/>
        <w:t>را درخواست می</w:t>
      </w:r>
      <w:r w:rsidRPr="007A78EC">
        <w:rPr>
          <w:rFonts w:ascii="mylotus" w:eastAsiaTheme="minorHAnsi" w:hAnsi="mylotus" w:cs="IRLotus" w:hint="cs"/>
          <w:szCs w:val="24"/>
          <w:rtl/>
          <w:lang w:bidi="fa-IR"/>
        </w:rPr>
        <w:softHyphen/>
        <w:t>کردند. چرا که سند برای خبر همچون نسب برای انسان است. امام محمد بن سیرین در این زمینه می</w:t>
      </w:r>
      <w:r w:rsidRPr="007A78EC">
        <w:rPr>
          <w:rFonts w:ascii="mylotus" w:eastAsiaTheme="minorHAnsi" w:hAnsi="mylotus" w:cs="IRLotus" w:hint="cs"/>
          <w:szCs w:val="24"/>
          <w:rtl/>
          <w:lang w:bidi="fa-IR"/>
        </w:rPr>
        <w:softHyphen/>
        <w:t>گوید: «آن</w:t>
      </w:r>
      <w:r>
        <w:rPr>
          <w:rFonts w:ascii="mylotus" w:eastAsiaTheme="minorHAnsi" w:hAnsi="mylotus" w:cs="IRLotus"/>
          <w:szCs w:val="24"/>
          <w:rtl/>
          <w:lang w:bidi="fa-IR"/>
        </w:rPr>
        <w:softHyphen/>
      </w:r>
      <w:r w:rsidRPr="007A78EC">
        <w:rPr>
          <w:rFonts w:ascii="mylotus" w:eastAsiaTheme="minorHAnsi" w:hAnsi="mylotus" w:cs="IRLotus" w:hint="cs"/>
          <w:szCs w:val="24"/>
          <w:rtl/>
          <w:lang w:bidi="fa-IR"/>
        </w:rPr>
        <w:t>ها از اسناد نمی</w:t>
      </w:r>
      <w:r w:rsidRPr="007A78EC">
        <w:rPr>
          <w:rFonts w:ascii="mylotus" w:eastAsiaTheme="minorHAnsi" w:hAnsi="mylotus" w:cs="IRLotus" w:hint="cs"/>
          <w:szCs w:val="24"/>
          <w:rtl/>
          <w:lang w:bidi="fa-IR"/>
        </w:rPr>
        <w:softHyphen/>
        <w:t>پرسیدند اما چون فتنه رخ داد گفتند: راویان خود را برای ما نام ببرید. پس بعد از بررسی راویان احادیث اهل سنت پذیرفته شده و احادیث اهل بدعت پذیرفته نمی</w:t>
      </w:r>
      <w:r w:rsidRPr="007A78EC">
        <w:rPr>
          <w:rFonts w:ascii="mylotus" w:eastAsiaTheme="minorHAnsi" w:hAnsi="mylotus" w:cs="IRLotus"/>
          <w:szCs w:val="24"/>
          <w:rtl/>
          <w:lang w:bidi="fa-IR"/>
        </w:rPr>
        <w:softHyphen/>
      </w:r>
      <w:r w:rsidRPr="007A78EC">
        <w:rPr>
          <w:rFonts w:ascii="mylotus" w:eastAsiaTheme="minorHAnsi" w:hAnsi="mylotus" w:cs="IRLotus" w:hint="cs"/>
          <w:szCs w:val="24"/>
          <w:rtl/>
          <w:lang w:bidi="fa-IR"/>
        </w:rPr>
        <w:t>شد.» و یکدیگر را به توجه به سند و سوال از آن توصیه می</w:t>
      </w:r>
      <w:r w:rsidRPr="007A78EC">
        <w:rPr>
          <w:rFonts w:ascii="mylotus" w:eastAsiaTheme="minorHAnsi" w:hAnsi="mylotus" w:cs="IRLotus" w:hint="cs"/>
          <w:szCs w:val="24"/>
          <w:rtl/>
          <w:lang w:bidi="fa-IR"/>
        </w:rPr>
        <w:softHyphen/>
        <w:t>کردند. هشام بن عرو</w:t>
      </w:r>
      <w:r>
        <w:rPr>
          <w:rFonts w:ascii="mylotus" w:eastAsiaTheme="minorHAnsi" w:hAnsi="mylotus" w:cs="IRLotus" w:hint="cs"/>
          <w:szCs w:val="24"/>
          <w:rtl/>
          <w:lang w:bidi="fa-IR"/>
        </w:rPr>
        <w:t>ة</w:t>
      </w:r>
      <w:r w:rsidRPr="007A78EC">
        <w:rPr>
          <w:rFonts w:ascii="mylotus" w:eastAsiaTheme="minorHAnsi" w:hAnsi="mylotus" w:cs="IRLotus" w:hint="cs"/>
          <w:szCs w:val="24"/>
          <w:rtl/>
          <w:lang w:bidi="fa-IR"/>
        </w:rPr>
        <w:t xml:space="preserve"> می</w:t>
      </w:r>
      <w:r w:rsidRPr="007A78EC">
        <w:rPr>
          <w:rFonts w:ascii="mylotus" w:eastAsiaTheme="minorHAnsi" w:hAnsi="mylotus" w:cs="IRLotus" w:hint="cs"/>
          <w:szCs w:val="24"/>
          <w:rtl/>
          <w:lang w:bidi="fa-IR"/>
        </w:rPr>
        <w:softHyphen/>
        <w:t xml:space="preserve">گوید: </w:t>
      </w:r>
      <w:r w:rsidRPr="007A78EC">
        <w:rPr>
          <w:rFonts w:ascii="mylotus" w:eastAsiaTheme="minorHAnsi" w:hAnsi="mylotus" w:cs="IRLotus" w:hint="cs"/>
          <w:sz w:val="24"/>
          <w:szCs w:val="24"/>
          <w:rtl/>
          <w:lang w:bidi="fa-IR"/>
        </w:rPr>
        <w:t>«إذا</w:t>
      </w:r>
      <w:r w:rsidRPr="007A78EC">
        <w:rPr>
          <w:rFonts w:ascii="mylotus" w:eastAsiaTheme="minorHAnsi" w:hAnsi="mylotus" w:cs="IRLotus"/>
          <w:sz w:val="24"/>
          <w:szCs w:val="24"/>
          <w:rtl/>
          <w:lang w:bidi="fa-IR"/>
        </w:rPr>
        <w:t xml:space="preserve"> </w:t>
      </w:r>
      <w:r w:rsidRPr="007A78EC">
        <w:rPr>
          <w:rFonts w:ascii="mylotus" w:eastAsiaTheme="minorHAnsi" w:hAnsi="mylotus" w:cs="IRLotus" w:hint="cs"/>
          <w:sz w:val="24"/>
          <w:szCs w:val="24"/>
          <w:rtl/>
          <w:lang w:bidi="fa-IR"/>
        </w:rPr>
        <w:t>حدثك</w:t>
      </w:r>
      <w:r w:rsidRPr="007A78EC">
        <w:rPr>
          <w:rFonts w:ascii="mylotus" w:eastAsiaTheme="minorHAnsi" w:hAnsi="mylotus" w:cs="IRLotus"/>
          <w:sz w:val="24"/>
          <w:szCs w:val="24"/>
          <w:rtl/>
          <w:lang w:bidi="fa-IR"/>
        </w:rPr>
        <w:t xml:space="preserve"> </w:t>
      </w:r>
      <w:r w:rsidRPr="007A78EC">
        <w:rPr>
          <w:rFonts w:ascii="mylotus" w:eastAsiaTheme="minorHAnsi" w:hAnsi="mylotus" w:cs="IRLotus" w:hint="cs"/>
          <w:sz w:val="24"/>
          <w:szCs w:val="24"/>
          <w:rtl/>
          <w:lang w:bidi="fa-IR"/>
        </w:rPr>
        <w:t>رجل</w:t>
      </w:r>
      <w:r w:rsidRPr="007A78EC">
        <w:rPr>
          <w:rFonts w:ascii="mylotus" w:eastAsiaTheme="minorHAnsi" w:hAnsi="mylotus" w:cs="IRLotus"/>
          <w:sz w:val="24"/>
          <w:szCs w:val="24"/>
          <w:rtl/>
          <w:lang w:bidi="fa-IR"/>
        </w:rPr>
        <w:t xml:space="preserve"> </w:t>
      </w:r>
      <w:r w:rsidRPr="007A78EC">
        <w:rPr>
          <w:rFonts w:ascii="mylotus" w:eastAsiaTheme="minorHAnsi" w:hAnsi="mylotus" w:cs="IRLotus" w:hint="cs"/>
          <w:sz w:val="24"/>
          <w:szCs w:val="24"/>
          <w:rtl/>
          <w:lang w:bidi="fa-IR"/>
        </w:rPr>
        <w:t>بحديث،</w:t>
      </w:r>
      <w:r w:rsidRPr="007A78EC">
        <w:rPr>
          <w:rFonts w:ascii="mylotus" w:eastAsiaTheme="minorHAnsi" w:hAnsi="mylotus" w:cs="IRLotus"/>
          <w:sz w:val="24"/>
          <w:szCs w:val="24"/>
          <w:rtl/>
          <w:lang w:bidi="fa-IR"/>
        </w:rPr>
        <w:t xml:space="preserve"> </w:t>
      </w:r>
      <w:r w:rsidRPr="007A78EC">
        <w:rPr>
          <w:rFonts w:ascii="mylotus" w:eastAsiaTheme="minorHAnsi" w:hAnsi="mylotus" w:cs="IRLotus" w:hint="cs"/>
          <w:sz w:val="24"/>
          <w:szCs w:val="24"/>
          <w:rtl/>
          <w:lang w:bidi="fa-IR"/>
        </w:rPr>
        <w:t>فقل</w:t>
      </w:r>
      <w:r w:rsidRPr="007A78EC">
        <w:rPr>
          <w:rFonts w:ascii="mylotus" w:eastAsiaTheme="minorHAnsi" w:hAnsi="mylotus" w:cs="IRLotus"/>
          <w:sz w:val="24"/>
          <w:szCs w:val="24"/>
          <w:rtl/>
          <w:lang w:bidi="fa-IR"/>
        </w:rPr>
        <w:t xml:space="preserve"> </w:t>
      </w:r>
      <w:r w:rsidRPr="007A78EC">
        <w:rPr>
          <w:rFonts w:ascii="mylotus" w:eastAsiaTheme="minorHAnsi" w:hAnsi="mylotus" w:cs="IRLotus" w:hint="cs"/>
          <w:sz w:val="24"/>
          <w:szCs w:val="24"/>
          <w:rtl/>
          <w:lang w:bidi="fa-IR"/>
        </w:rPr>
        <w:t>عن</w:t>
      </w:r>
      <w:r w:rsidRPr="007A78EC">
        <w:rPr>
          <w:rFonts w:ascii="mylotus" w:eastAsiaTheme="minorHAnsi" w:hAnsi="mylotus" w:cs="IRLotus"/>
          <w:sz w:val="24"/>
          <w:szCs w:val="24"/>
          <w:rtl/>
          <w:lang w:bidi="fa-IR"/>
        </w:rPr>
        <w:t xml:space="preserve"> </w:t>
      </w:r>
      <w:r w:rsidRPr="007A78EC">
        <w:rPr>
          <w:rFonts w:ascii="mylotus" w:eastAsiaTheme="minorHAnsi" w:hAnsi="mylotus" w:cs="IRLotus" w:hint="cs"/>
          <w:sz w:val="24"/>
          <w:szCs w:val="24"/>
          <w:rtl/>
          <w:lang w:bidi="fa-IR"/>
        </w:rPr>
        <w:t>من</w:t>
      </w:r>
      <w:r w:rsidRPr="007A78EC">
        <w:rPr>
          <w:rFonts w:ascii="mylotus" w:eastAsiaTheme="minorHAnsi" w:hAnsi="mylotus" w:cs="IRLotus"/>
          <w:sz w:val="24"/>
          <w:szCs w:val="24"/>
          <w:rtl/>
          <w:lang w:bidi="fa-IR"/>
        </w:rPr>
        <w:t xml:space="preserve"> </w:t>
      </w:r>
      <w:r w:rsidRPr="007A78EC">
        <w:rPr>
          <w:rFonts w:ascii="mylotus" w:eastAsiaTheme="minorHAnsi" w:hAnsi="mylotus" w:cs="IRLotus" w:hint="cs"/>
          <w:sz w:val="24"/>
          <w:szCs w:val="24"/>
          <w:rtl/>
          <w:lang w:bidi="fa-IR"/>
        </w:rPr>
        <w:t>هذا» چون کسی حدیثی را برای تو روایت کرد، پس بگو این حدیث از چه کسی روای</w:t>
      </w:r>
      <w:r>
        <w:rPr>
          <w:rFonts w:ascii="mylotus" w:eastAsiaTheme="minorHAnsi" w:hAnsi="mylotus" w:cs="IRLotus" w:hint="cs"/>
          <w:sz w:val="24"/>
          <w:szCs w:val="24"/>
          <w:rtl/>
          <w:lang w:bidi="fa-IR"/>
        </w:rPr>
        <w:t>ت شده است».</w:t>
      </w:r>
    </w:p>
    <w:p w:rsidR="00235DC2" w:rsidRPr="00EE24E3" w:rsidRDefault="00235DC2" w:rsidP="00A5771A">
      <w:pPr>
        <w:tabs>
          <w:tab w:val="left" w:pos="834"/>
        </w:tabs>
        <w:ind w:left="272" w:hanging="272"/>
        <w:jc w:val="both"/>
        <w:rPr>
          <w:rFonts w:ascii="mylotus" w:eastAsiaTheme="minorHAnsi" w:hAnsi="mylotus" w:cs="mylotus"/>
          <w:sz w:val="22"/>
          <w:szCs w:val="22"/>
          <w:rtl/>
        </w:rPr>
      </w:pPr>
      <w:r w:rsidRPr="007A78EC">
        <w:rPr>
          <w:rFonts w:ascii="mylotus" w:eastAsiaTheme="minorHAnsi" w:hAnsi="mylotus" w:cs="IRLotus" w:hint="cs"/>
          <w:sz w:val="24"/>
          <w:szCs w:val="24"/>
          <w:rtl/>
          <w:lang w:bidi="fa-IR"/>
        </w:rPr>
        <w:tab/>
        <w:t xml:space="preserve">3- </w:t>
      </w:r>
      <w:r w:rsidRPr="00EE24E3">
        <w:rPr>
          <w:rFonts w:ascii="mylotus" w:eastAsiaTheme="minorHAnsi" w:hAnsi="mylotus" w:cs="mylotus" w:hint="cs"/>
          <w:b/>
          <w:bCs/>
          <w:sz w:val="24"/>
          <w:szCs w:val="22"/>
          <w:rtl/>
        </w:rPr>
        <w:t>فعالیت علمی مضاعف در قواعد حدیث:</w:t>
      </w:r>
      <w:r w:rsidRPr="007A78EC">
        <w:rPr>
          <w:rFonts w:ascii="mylotus" w:eastAsiaTheme="minorHAnsi" w:hAnsi="mylotus" w:cs="IRLotus" w:hint="cs"/>
          <w:sz w:val="24"/>
          <w:szCs w:val="24"/>
          <w:rtl/>
          <w:lang w:bidi="fa-IR"/>
        </w:rPr>
        <w:t xml:space="preserve"> چون پدیده وضع و جعل احادیث ظهور کرد علما تلاش و فعالیت خود را به طور یکسان در بحث روایت و درایت مضاعف نمودند. چنانکه قوانینی را بیان داشتند که بوسیله آن</w:t>
      </w:r>
      <w:r>
        <w:rPr>
          <w:rFonts w:ascii="mylotus" w:eastAsiaTheme="minorHAnsi" w:hAnsi="mylotus" w:cs="IRLotus"/>
          <w:sz w:val="24"/>
          <w:szCs w:val="24"/>
          <w:rtl/>
          <w:lang w:bidi="fa-IR"/>
        </w:rPr>
        <w:softHyphen/>
      </w:r>
      <w:r w:rsidRPr="007A78EC">
        <w:rPr>
          <w:rFonts w:ascii="mylotus" w:eastAsiaTheme="minorHAnsi" w:hAnsi="mylotus" w:cs="IRLotus" w:hint="cs"/>
          <w:sz w:val="24"/>
          <w:szCs w:val="24"/>
          <w:rtl/>
          <w:lang w:bidi="fa-IR"/>
        </w:rPr>
        <w:t>ها احادیث و روایات صحیح از سقیم مشخص می</w:t>
      </w:r>
      <w:r w:rsidRPr="007A78EC">
        <w:rPr>
          <w:rFonts w:ascii="mylotus" w:eastAsiaTheme="minorHAnsi" w:hAnsi="mylotus" w:cs="IRLotus" w:hint="cs"/>
          <w:sz w:val="24"/>
          <w:szCs w:val="24"/>
          <w:rtl/>
          <w:lang w:bidi="fa-IR"/>
        </w:rPr>
        <w:softHyphen/>
        <w:t>شد. و آن</w:t>
      </w:r>
      <w:r>
        <w:rPr>
          <w:rFonts w:ascii="mylotus" w:eastAsiaTheme="minorHAnsi" w:hAnsi="mylotus" w:cs="IRLotus"/>
          <w:sz w:val="24"/>
          <w:szCs w:val="24"/>
          <w:rtl/>
          <w:lang w:bidi="fa-IR"/>
        </w:rPr>
        <w:softHyphen/>
      </w:r>
      <w:r w:rsidRPr="007A78EC">
        <w:rPr>
          <w:rFonts w:ascii="mylotus" w:eastAsiaTheme="minorHAnsi" w:hAnsi="mylotus" w:cs="IRLotus" w:hint="cs"/>
          <w:sz w:val="24"/>
          <w:szCs w:val="24"/>
          <w:rtl/>
          <w:lang w:bidi="fa-IR"/>
        </w:rPr>
        <w:t>ها را بر اصولی که تاسیس نمودند</w:t>
      </w:r>
      <w:r>
        <w:rPr>
          <w:rFonts w:ascii="mylotus" w:eastAsiaTheme="minorHAnsi" w:hAnsi="mylotus" w:cs="IRLotus" w:hint="cs"/>
          <w:sz w:val="24"/>
          <w:szCs w:val="24"/>
          <w:rtl/>
          <w:lang w:bidi="fa-IR"/>
        </w:rPr>
        <w:t xml:space="preserve"> </w:t>
      </w:r>
      <w:r w:rsidRPr="007A78EC">
        <w:rPr>
          <w:rFonts w:ascii="mylotus" w:eastAsiaTheme="minorHAnsi" w:hAnsi="mylotus" w:cs="IRLotus" w:hint="cs"/>
          <w:sz w:val="24"/>
          <w:szCs w:val="24"/>
          <w:rtl/>
          <w:lang w:bidi="fa-IR"/>
        </w:rPr>
        <w:t>استوار کردند تا اینکه احکام خود را بر آن</w:t>
      </w:r>
      <w:r>
        <w:rPr>
          <w:rFonts w:ascii="mylotus" w:eastAsiaTheme="minorHAnsi" w:hAnsi="mylotus" w:cs="IRLotus"/>
          <w:sz w:val="24"/>
          <w:szCs w:val="24"/>
          <w:rtl/>
          <w:lang w:bidi="fa-IR"/>
        </w:rPr>
        <w:softHyphen/>
      </w:r>
      <w:r w:rsidRPr="007A78EC">
        <w:rPr>
          <w:rFonts w:ascii="mylotus" w:eastAsiaTheme="minorHAnsi" w:hAnsi="mylotus" w:cs="IRLotus" w:hint="cs"/>
          <w:sz w:val="24"/>
          <w:szCs w:val="24"/>
          <w:rtl/>
          <w:lang w:bidi="fa-IR"/>
        </w:rPr>
        <w:t xml:space="preserve">ها بنا کنند. از جمله: </w:t>
      </w:r>
      <w:r w:rsidRPr="00A14D41">
        <w:rPr>
          <w:rFonts w:ascii="mylotus" w:eastAsiaTheme="minorHAnsi" w:hAnsi="mylotus" w:cs="IRLotus" w:hint="cs"/>
          <w:b/>
          <w:bCs/>
          <w:sz w:val="22"/>
          <w:szCs w:val="22"/>
          <w:rtl/>
          <w:lang w:bidi="fa-IR"/>
        </w:rPr>
        <w:t>الف)</w:t>
      </w:r>
      <w:r w:rsidRPr="00A14D41">
        <w:rPr>
          <w:rFonts w:ascii="mylotus" w:eastAsiaTheme="minorHAnsi" w:hAnsi="mylotus" w:cs="IRLotus" w:hint="cs"/>
          <w:sz w:val="22"/>
          <w:szCs w:val="22"/>
          <w:rtl/>
          <w:lang w:bidi="fa-IR"/>
        </w:rPr>
        <w:t xml:space="preserve"> </w:t>
      </w:r>
      <w:r w:rsidRPr="00EE24E3">
        <w:rPr>
          <w:rFonts w:ascii="mylotus" w:eastAsiaTheme="minorHAnsi" w:hAnsi="mylotus" w:cs="mylotus" w:hint="cs"/>
          <w:b/>
          <w:bCs/>
          <w:sz w:val="24"/>
          <w:szCs w:val="22"/>
          <w:rtl/>
        </w:rPr>
        <w:t>فن تاریخ:</w:t>
      </w:r>
      <w:r w:rsidRPr="007A78EC">
        <w:rPr>
          <w:rFonts w:ascii="mylotus" w:eastAsiaTheme="minorHAnsi" w:hAnsi="mylotus" w:cs="IRLotus" w:hint="cs"/>
          <w:sz w:val="24"/>
          <w:szCs w:val="24"/>
          <w:rtl/>
          <w:lang w:bidi="fa-IR"/>
        </w:rPr>
        <w:t xml:space="preserve"> تا اینکه از این طریق تاریخ راوی و وفات وی مشخص گردد. سفیان ثوری می</w:t>
      </w:r>
      <w:r w:rsidRPr="007A78EC">
        <w:rPr>
          <w:rFonts w:ascii="mylotus" w:eastAsiaTheme="minorHAnsi" w:hAnsi="mylotus" w:cs="IRLotus" w:hint="cs"/>
          <w:sz w:val="24"/>
          <w:szCs w:val="24"/>
          <w:rtl/>
          <w:lang w:bidi="fa-IR"/>
        </w:rPr>
        <w:softHyphen/>
        <w:t>گوید: «لما</w:t>
      </w:r>
      <w:r w:rsidRPr="007A78EC">
        <w:rPr>
          <w:rFonts w:ascii="mylotus" w:eastAsiaTheme="minorHAnsi" w:hAnsi="mylotus" w:cs="IRLotus"/>
          <w:sz w:val="24"/>
          <w:szCs w:val="24"/>
          <w:rtl/>
          <w:lang w:bidi="fa-IR"/>
        </w:rPr>
        <w:t xml:space="preserve"> </w:t>
      </w:r>
      <w:r w:rsidRPr="007A78EC">
        <w:rPr>
          <w:rFonts w:ascii="mylotus" w:eastAsiaTheme="minorHAnsi" w:hAnsi="mylotus" w:cs="IRLotus" w:hint="cs"/>
          <w:sz w:val="24"/>
          <w:szCs w:val="24"/>
          <w:rtl/>
          <w:lang w:bidi="fa-IR"/>
        </w:rPr>
        <w:t>استعمل</w:t>
      </w:r>
      <w:r w:rsidRPr="007A78EC">
        <w:rPr>
          <w:rFonts w:ascii="mylotus" w:eastAsiaTheme="minorHAnsi" w:hAnsi="mylotus" w:cs="IRLotus"/>
          <w:sz w:val="24"/>
          <w:szCs w:val="24"/>
          <w:rtl/>
          <w:lang w:bidi="fa-IR"/>
        </w:rPr>
        <w:t xml:space="preserve"> </w:t>
      </w:r>
      <w:r w:rsidRPr="007A78EC">
        <w:rPr>
          <w:rFonts w:ascii="mylotus" w:eastAsiaTheme="minorHAnsi" w:hAnsi="mylotus" w:cs="IRLotus" w:hint="cs"/>
          <w:sz w:val="24"/>
          <w:szCs w:val="24"/>
          <w:rtl/>
          <w:lang w:bidi="fa-IR"/>
        </w:rPr>
        <w:t>الرواة</w:t>
      </w:r>
      <w:r w:rsidRPr="007A78EC">
        <w:rPr>
          <w:rFonts w:ascii="mylotus" w:eastAsiaTheme="minorHAnsi" w:hAnsi="mylotus" w:cs="IRLotus"/>
          <w:sz w:val="24"/>
          <w:szCs w:val="24"/>
          <w:rtl/>
          <w:lang w:bidi="fa-IR"/>
        </w:rPr>
        <w:t xml:space="preserve"> </w:t>
      </w:r>
      <w:r w:rsidRPr="007A78EC">
        <w:rPr>
          <w:rFonts w:ascii="mylotus" w:eastAsiaTheme="minorHAnsi" w:hAnsi="mylotus" w:cs="IRLotus" w:hint="cs"/>
          <w:sz w:val="24"/>
          <w:szCs w:val="24"/>
          <w:rtl/>
          <w:lang w:bidi="fa-IR"/>
        </w:rPr>
        <w:t>الكذب،</w:t>
      </w:r>
      <w:r w:rsidRPr="007A78EC">
        <w:rPr>
          <w:rFonts w:ascii="mylotus" w:eastAsiaTheme="minorHAnsi" w:hAnsi="mylotus" w:cs="IRLotus"/>
          <w:sz w:val="24"/>
          <w:szCs w:val="24"/>
          <w:rtl/>
          <w:lang w:bidi="fa-IR"/>
        </w:rPr>
        <w:t xml:space="preserve"> </w:t>
      </w:r>
      <w:r w:rsidRPr="007A78EC">
        <w:rPr>
          <w:rFonts w:ascii="mylotus" w:eastAsiaTheme="minorHAnsi" w:hAnsi="mylotus" w:cs="IRLotus" w:hint="cs"/>
          <w:sz w:val="24"/>
          <w:szCs w:val="24"/>
          <w:rtl/>
          <w:lang w:bidi="fa-IR"/>
        </w:rPr>
        <w:t>استعملنا</w:t>
      </w:r>
      <w:r w:rsidRPr="007A78EC">
        <w:rPr>
          <w:rFonts w:ascii="mylotus" w:eastAsiaTheme="minorHAnsi" w:hAnsi="mylotus" w:cs="IRLotus"/>
          <w:sz w:val="24"/>
          <w:szCs w:val="24"/>
          <w:rtl/>
          <w:lang w:bidi="fa-IR"/>
        </w:rPr>
        <w:t xml:space="preserve"> </w:t>
      </w:r>
      <w:r w:rsidRPr="007A78EC">
        <w:rPr>
          <w:rFonts w:ascii="mylotus" w:eastAsiaTheme="minorHAnsi" w:hAnsi="mylotus" w:cs="IRLotus" w:hint="cs"/>
          <w:sz w:val="24"/>
          <w:szCs w:val="24"/>
          <w:rtl/>
          <w:lang w:bidi="fa-IR"/>
        </w:rPr>
        <w:t>لهم</w:t>
      </w:r>
      <w:r w:rsidRPr="007A78EC">
        <w:rPr>
          <w:rFonts w:ascii="mylotus" w:eastAsiaTheme="minorHAnsi" w:hAnsi="mylotus" w:cs="IRLotus"/>
          <w:sz w:val="24"/>
          <w:szCs w:val="24"/>
          <w:rtl/>
          <w:lang w:bidi="fa-IR"/>
        </w:rPr>
        <w:t xml:space="preserve"> </w:t>
      </w:r>
      <w:r w:rsidRPr="007A78EC">
        <w:rPr>
          <w:rFonts w:ascii="mylotus" w:eastAsiaTheme="minorHAnsi" w:hAnsi="mylotus" w:cs="IRLotus" w:hint="cs"/>
          <w:sz w:val="24"/>
          <w:szCs w:val="24"/>
          <w:rtl/>
          <w:lang w:bidi="fa-IR"/>
        </w:rPr>
        <w:t>التاريخ»: «چون راویان به کذب و دروغ روی آوردند، ما نیز برای آن</w:t>
      </w:r>
      <w:r>
        <w:rPr>
          <w:rFonts w:ascii="mylotus" w:eastAsiaTheme="minorHAnsi" w:hAnsi="mylotus" w:cs="IRLotus"/>
          <w:sz w:val="24"/>
          <w:szCs w:val="24"/>
          <w:rtl/>
          <w:lang w:bidi="fa-IR"/>
        </w:rPr>
        <w:softHyphen/>
      </w:r>
      <w:r w:rsidRPr="007A78EC">
        <w:rPr>
          <w:rFonts w:ascii="mylotus" w:eastAsiaTheme="minorHAnsi" w:hAnsi="mylotus" w:cs="IRLotus" w:hint="cs"/>
          <w:sz w:val="24"/>
          <w:szCs w:val="24"/>
          <w:rtl/>
          <w:lang w:bidi="fa-IR"/>
        </w:rPr>
        <w:t xml:space="preserve">ها تاریخ را مشخص نمودیم». </w:t>
      </w:r>
      <w:r w:rsidRPr="00A14D41">
        <w:rPr>
          <w:rFonts w:ascii="mylotus" w:eastAsiaTheme="minorHAnsi" w:hAnsi="mylotus" w:cs="IRLotus" w:hint="cs"/>
          <w:b/>
          <w:bCs/>
          <w:sz w:val="22"/>
          <w:szCs w:val="22"/>
          <w:rtl/>
          <w:lang w:bidi="fa-IR"/>
        </w:rPr>
        <w:t>ب) فن جرح و تعدیل:</w:t>
      </w:r>
      <w:r w:rsidRPr="00A14D41">
        <w:rPr>
          <w:rFonts w:ascii="mylotus" w:eastAsiaTheme="minorHAnsi" w:hAnsi="mylotus" w:cs="IRLotus" w:hint="cs"/>
          <w:sz w:val="22"/>
          <w:szCs w:val="22"/>
          <w:rtl/>
          <w:lang w:bidi="fa-IR"/>
        </w:rPr>
        <w:t xml:space="preserve"> </w:t>
      </w:r>
      <w:r w:rsidRPr="007A78EC">
        <w:rPr>
          <w:rFonts w:ascii="mylotus" w:eastAsiaTheme="minorHAnsi" w:hAnsi="mylotus" w:cs="IRLotus" w:hint="cs"/>
          <w:sz w:val="24"/>
          <w:szCs w:val="24"/>
          <w:rtl/>
          <w:lang w:bidi="fa-IR"/>
        </w:rPr>
        <w:t>به این وسیله می</w:t>
      </w:r>
      <w:r w:rsidRPr="007A78EC">
        <w:rPr>
          <w:rFonts w:ascii="mylotus" w:eastAsiaTheme="minorHAnsi" w:hAnsi="mylotus" w:cs="IRLotus"/>
          <w:sz w:val="24"/>
          <w:szCs w:val="24"/>
          <w:rtl/>
          <w:lang w:bidi="fa-IR"/>
        </w:rPr>
        <w:softHyphen/>
      </w:r>
      <w:r w:rsidRPr="007A78EC">
        <w:rPr>
          <w:rFonts w:ascii="mylotus" w:eastAsiaTheme="minorHAnsi" w:hAnsi="mylotus" w:cs="IRLotus" w:hint="cs"/>
          <w:sz w:val="24"/>
          <w:szCs w:val="24"/>
          <w:rtl/>
          <w:lang w:bidi="fa-IR"/>
        </w:rPr>
        <w:t xml:space="preserve">توانستند احوال راویان را بشناسند و وضع و جعل کنندگان را مشخص کنند. </w:t>
      </w:r>
      <w:r w:rsidRPr="00A14D41">
        <w:rPr>
          <w:rFonts w:ascii="mylotus" w:eastAsiaTheme="minorHAnsi" w:hAnsi="mylotus" w:cs="IRLotus" w:hint="cs"/>
          <w:b/>
          <w:bCs/>
          <w:sz w:val="22"/>
          <w:szCs w:val="22"/>
          <w:rtl/>
          <w:lang w:bidi="fa-IR"/>
        </w:rPr>
        <w:t>پ) بررسی کیفیت تحمل حدیث و دریافت راویان از یکدیگر؛</w:t>
      </w:r>
      <w:r w:rsidRPr="007A78EC">
        <w:rPr>
          <w:rFonts w:ascii="mylotus" w:eastAsiaTheme="minorHAnsi" w:hAnsi="mylotus" w:cs="IRLotus" w:hint="cs"/>
          <w:sz w:val="24"/>
          <w:szCs w:val="24"/>
          <w:rtl/>
          <w:lang w:bidi="fa-IR"/>
        </w:rPr>
        <w:t xml:space="preserve"> از این طریق علما اتصال و انقطاع روایات را تشخیص می</w:t>
      </w:r>
      <w:r w:rsidRPr="007A78EC">
        <w:rPr>
          <w:rFonts w:ascii="mylotus" w:eastAsiaTheme="minorHAnsi" w:hAnsi="mylotus" w:cs="IRLotus" w:hint="cs"/>
          <w:sz w:val="24"/>
          <w:szCs w:val="24"/>
          <w:rtl/>
          <w:lang w:bidi="fa-IR"/>
        </w:rPr>
        <w:softHyphen/>
        <w:t>دادند. و نیز قواعد دیگری در حد توان انسانی در این زمینه برشمردند تا در دین</w:t>
      </w:r>
      <w:r w:rsidRPr="007A78EC">
        <w:rPr>
          <w:rFonts w:ascii="mylotus" w:eastAsiaTheme="minorHAnsi" w:hAnsi="mylotus" w:cs="IRLotus" w:hint="cs"/>
          <w:sz w:val="24"/>
          <w:szCs w:val="24"/>
          <w:rtl/>
          <w:lang w:bidi="fa-IR"/>
        </w:rPr>
        <w:softHyphen/>
        <w:t>شان احتیاط لازم را رعایت کرده باشند. و این</w:t>
      </w:r>
      <w:r>
        <w:rPr>
          <w:rFonts w:ascii="mylotus" w:eastAsiaTheme="minorHAnsi" w:hAnsi="mylotus" w:cs="IRLotus"/>
          <w:sz w:val="24"/>
          <w:szCs w:val="24"/>
          <w:rtl/>
          <w:lang w:bidi="fa-IR"/>
        </w:rPr>
        <w:softHyphen/>
      </w:r>
      <w:r w:rsidRPr="007A78EC">
        <w:rPr>
          <w:rFonts w:ascii="mylotus" w:eastAsiaTheme="minorHAnsi" w:hAnsi="mylotus" w:cs="IRLotus" w:hint="cs"/>
          <w:sz w:val="24"/>
          <w:szCs w:val="24"/>
          <w:rtl/>
          <w:lang w:bidi="fa-IR"/>
        </w:rPr>
        <w:t>گونه صحیح</w:t>
      </w:r>
      <w:r w:rsidRPr="007A78EC">
        <w:rPr>
          <w:rFonts w:ascii="mylotus" w:eastAsiaTheme="minorHAnsi" w:hAnsi="mylotus" w:cs="IRLotus" w:hint="cs"/>
          <w:sz w:val="24"/>
          <w:szCs w:val="24"/>
          <w:rtl/>
          <w:lang w:bidi="fa-IR"/>
        </w:rPr>
        <w:softHyphen/>
        <w:t>ترین و دقیق</w:t>
      </w:r>
      <w:r w:rsidRPr="007A78EC">
        <w:rPr>
          <w:rFonts w:ascii="mylotus" w:eastAsiaTheme="minorHAnsi" w:hAnsi="mylotus" w:cs="IRLotus" w:hint="cs"/>
          <w:sz w:val="24"/>
          <w:szCs w:val="24"/>
          <w:rtl/>
          <w:lang w:bidi="fa-IR"/>
        </w:rPr>
        <w:softHyphen/>
        <w:t xml:space="preserve">ترین قواعد را برای اثبات تاریخی بیان داشتند.  </w:t>
      </w:r>
      <w:r w:rsidRPr="00EE24E3">
        <w:rPr>
          <w:rFonts w:ascii="mylotus" w:eastAsiaTheme="minorHAnsi" w:hAnsi="mylotus" w:cs="mylotus" w:hint="cs"/>
          <w:b/>
          <w:bCs/>
          <w:sz w:val="24"/>
          <w:szCs w:val="22"/>
          <w:rtl/>
        </w:rPr>
        <w:t xml:space="preserve"> </w:t>
      </w:r>
    </w:p>
    <w:p w:rsidR="00235DC2" w:rsidRPr="007A78EC" w:rsidRDefault="00235DC2" w:rsidP="00B4075D">
      <w:pPr>
        <w:ind w:left="272"/>
        <w:jc w:val="both"/>
        <w:rPr>
          <w:rFonts w:ascii="mylotus" w:eastAsiaTheme="minorHAnsi" w:hAnsi="mylotus" w:cs="IRLotus"/>
          <w:sz w:val="24"/>
          <w:szCs w:val="24"/>
          <w:rtl/>
          <w:lang w:bidi="fa-IR"/>
        </w:rPr>
      </w:pPr>
      <w:r w:rsidRPr="00EE24E3">
        <w:rPr>
          <w:rFonts w:ascii="mylotus" w:eastAsiaTheme="minorHAnsi" w:hAnsi="mylotus" w:cs="mylotus" w:hint="cs"/>
          <w:b/>
          <w:bCs/>
          <w:sz w:val="24"/>
          <w:szCs w:val="22"/>
          <w:rtl/>
        </w:rPr>
        <w:t xml:space="preserve">4- نقد راویان و تعقیب دروغگویان: </w:t>
      </w:r>
      <w:r w:rsidRPr="007A78EC">
        <w:rPr>
          <w:rFonts w:ascii="mylotus" w:eastAsiaTheme="minorHAnsi" w:hAnsi="mylotus" w:cs="IRLotus" w:hint="cs"/>
          <w:sz w:val="24"/>
          <w:szCs w:val="24"/>
          <w:rtl/>
          <w:lang w:bidi="fa-IR"/>
        </w:rPr>
        <w:t>براستی در نقد راویان سختی</w:t>
      </w:r>
      <w:r w:rsidRPr="007A78EC">
        <w:rPr>
          <w:rFonts w:ascii="mylotus" w:eastAsiaTheme="minorHAnsi" w:hAnsi="mylotus" w:cs="IRLotus" w:hint="cs"/>
          <w:sz w:val="24"/>
          <w:szCs w:val="24"/>
          <w:rtl/>
          <w:lang w:bidi="fa-IR"/>
        </w:rPr>
        <w:softHyphen/>
        <w:t>های زیادی را برداشت نمودند. و به بررسی راویان و زندگی و تاریخ و سیرت و امور آشکار و نهان آن</w:t>
      </w:r>
      <w:r>
        <w:rPr>
          <w:rFonts w:ascii="mylotus" w:eastAsiaTheme="minorHAnsi" w:hAnsi="mylotus" w:cs="IRLotus"/>
          <w:sz w:val="24"/>
          <w:szCs w:val="24"/>
          <w:rtl/>
          <w:lang w:bidi="fa-IR"/>
        </w:rPr>
        <w:softHyphen/>
      </w:r>
      <w:r w:rsidRPr="007A78EC">
        <w:rPr>
          <w:rFonts w:ascii="mylotus" w:eastAsiaTheme="minorHAnsi" w:hAnsi="mylotus" w:cs="IRLotus" w:hint="cs"/>
          <w:sz w:val="24"/>
          <w:szCs w:val="24"/>
          <w:rtl/>
          <w:lang w:bidi="fa-IR"/>
        </w:rPr>
        <w:t>ها پرداختند و در این زمینه از کسی نمی</w:t>
      </w:r>
      <w:r w:rsidRPr="007A78EC">
        <w:rPr>
          <w:rFonts w:ascii="mylotus" w:eastAsiaTheme="minorHAnsi" w:hAnsi="mylotus" w:cs="IRLotus" w:hint="cs"/>
          <w:sz w:val="24"/>
          <w:szCs w:val="24"/>
          <w:rtl/>
          <w:lang w:bidi="fa-IR"/>
        </w:rPr>
        <w:softHyphen/>
        <w:t xml:space="preserve">ترسیدند و به ملامت ملامت کنندگان توجهی نداشتند و </w:t>
      </w:r>
      <w:r>
        <w:rPr>
          <w:rFonts w:ascii="mylotus" w:eastAsiaTheme="minorHAnsi" w:hAnsi="mylotus" w:cs="IRLotus" w:hint="cs"/>
          <w:sz w:val="24"/>
          <w:szCs w:val="24"/>
          <w:rtl/>
          <w:lang w:bidi="fa-IR"/>
        </w:rPr>
        <w:t>مشهور بودن راوی به ورع و تقوی، آن</w:t>
      </w:r>
      <w:r>
        <w:rPr>
          <w:rFonts w:ascii="mylotus" w:eastAsiaTheme="minorHAnsi" w:hAnsi="mylotus" w:cs="IRLotus"/>
          <w:sz w:val="24"/>
          <w:szCs w:val="24"/>
          <w:rtl/>
          <w:lang w:bidi="fa-IR"/>
        </w:rPr>
        <w:softHyphen/>
      </w:r>
      <w:r>
        <w:rPr>
          <w:rFonts w:ascii="mylotus" w:eastAsiaTheme="minorHAnsi" w:hAnsi="mylotus" w:cs="IRLotus" w:hint="cs"/>
          <w:sz w:val="24"/>
          <w:szCs w:val="24"/>
          <w:rtl/>
          <w:lang w:bidi="fa-IR"/>
        </w:rPr>
        <w:t>ها را از جرح وی بازنداشت. امام نووی می‌</w:t>
      </w:r>
      <w:r w:rsidRPr="007A78EC">
        <w:rPr>
          <w:rFonts w:ascii="mylotus" w:eastAsiaTheme="minorHAnsi" w:hAnsi="mylotus" w:cs="IRLotus" w:hint="cs"/>
          <w:sz w:val="24"/>
          <w:szCs w:val="24"/>
          <w:rtl/>
          <w:lang w:bidi="fa-IR"/>
        </w:rPr>
        <w:t>گوید: «بدان که جرح راویان جایز بلکه به اتفاق واجب است. چراکه در راستای حفظ و صیانت از شریعت، نیاز به آن ضروری است. جرح راویان از مصادیق غیبت حرام نیست و بلکه از مصادیق نصیحت برای الله و رسولش و مسلمانان می</w:t>
      </w:r>
      <w:r w:rsidRPr="007A78EC">
        <w:rPr>
          <w:rFonts w:ascii="mylotus" w:eastAsiaTheme="minorHAnsi" w:hAnsi="mylotus" w:cs="IRLotus" w:hint="cs"/>
          <w:sz w:val="24"/>
          <w:szCs w:val="24"/>
          <w:rtl/>
          <w:lang w:bidi="fa-IR"/>
        </w:rPr>
        <w:softHyphen/>
        <w:t>باشد.» و چنانکه با سلاح فکر و اندیشه به جنگ با راویان دروغگو و کذاب رفتند نیز با سلاح دست و زبان به  پیکار با آن</w:t>
      </w:r>
      <w:r>
        <w:rPr>
          <w:rFonts w:ascii="mylotus" w:eastAsiaTheme="minorHAnsi" w:hAnsi="mylotus" w:cs="IRLotus"/>
          <w:sz w:val="24"/>
          <w:szCs w:val="24"/>
          <w:rtl/>
          <w:lang w:bidi="fa-IR"/>
        </w:rPr>
        <w:softHyphen/>
      </w:r>
      <w:r w:rsidRPr="007A78EC">
        <w:rPr>
          <w:rFonts w:ascii="mylotus" w:eastAsiaTheme="minorHAnsi" w:hAnsi="mylotus" w:cs="IRLotus" w:hint="cs"/>
          <w:sz w:val="24"/>
          <w:szCs w:val="24"/>
          <w:rtl/>
          <w:lang w:bidi="fa-IR"/>
        </w:rPr>
        <w:t>ها برخاستند. چنانکه برخی از آن</w:t>
      </w:r>
      <w:r>
        <w:rPr>
          <w:rFonts w:ascii="mylotus" w:eastAsiaTheme="minorHAnsi" w:hAnsi="mylotus" w:cs="IRLotus"/>
          <w:sz w:val="24"/>
          <w:szCs w:val="24"/>
          <w:rtl/>
          <w:lang w:bidi="fa-IR"/>
        </w:rPr>
        <w:softHyphen/>
      </w:r>
      <w:r w:rsidRPr="007A78EC">
        <w:rPr>
          <w:rFonts w:ascii="mylotus" w:eastAsiaTheme="minorHAnsi" w:hAnsi="mylotus" w:cs="IRLotus" w:hint="cs"/>
          <w:sz w:val="24"/>
          <w:szCs w:val="24"/>
          <w:rtl/>
          <w:lang w:bidi="fa-IR"/>
        </w:rPr>
        <w:t>ها به جنگ با قصه</w:t>
      </w:r>
      <w:r w:rsidRPr="007A78EC">
        <w:rPr>
          <w:rFonts w:ascii="mylotus" w:eastAsiaTheme="minorHAnsi" w:hAnsi="mylotus" w:cs="IRLotus" w:hint="cs"/>
          <w:sz w:val="24"/>
          <w:szCs w:val="24"/>
          <w:rtl/>
          <w:lang w:bidi="fa-IR"/>
        </w:rPr>
        <w:softHyphen/>
        <w:t>گویان و کذابین برخاسته و آن</w:t>
      </w:r>
      <w:r>
        <w:rPr>
          <w:rFonts w:ascii="mylotus" w:eastAsiaTheme="minorHAnsi" w:hAnsi="mylotus" w:cs="IRLotus"/>
          <w:sz w:val="24"/>
          <w:szCs w:val="24"/>
          <w:rtl/>
          <w:lang w:bidi="fa-IR"/>
        </w:rPr>
        <w:softHyphen/>
      </w:r>
      <w:r w:rsidRPr="007A78EC">
        <w:rPr>
          <w:rFonts w:ascii="mylotus" w:eastAsiaTheme="minorHAnsi" w:hAnsi="mylotus" w:cs="IRLotus" w:hint="cs"/>
          <w:sz w:val="24"/>
          <w:szCs w:val="24"/>
          <w:rtl/>
          <w:lang w:bidi="fa-IR"/>
        </w:rPr>
        <w:t>ها را از روایت حدیث بازداشتند. این عبدالله بن عمر است که چون وارد مسجد می</w:t>
      </w:r>
      <w:r w:rsidRPr="007A78EC">
        <w:rPr>
          <w:rFonts w:ascii="mylotus" w:eastAsiaTheme="minorHAnsi" w:hAnsi="mylotus" w:cs="IRLotus" w:hint="cs"/>
          <w:sz w:val="24"/>
          <w:szCs w:val="24"/>
          <w:rtl/>
          <w:lang w:bidi="fa-IR"/>
        </w:rPr>
        <w:softHyphen/>
        <w:t>شود و قصه</w:t>
      </w:r>
      <w:r w:rsidRPr="007A78EC">
        <w:rPr>
          <w:rFonts w:ascii="mylotus" w:eastAsiaTheme="minorHAnsi" w:hAnsi="mylotus" w:cs="IRLotus" w:hint="cs"/>
          <w:sz w:val="24"/>
          <w:szCs w:val="24"/>
          <w:rtl/>
          <w:lang w:bidi="fa-IR"/>
        </w:rPr>
        <w:softHyphen/>
        <w:t>گویی را می</w:t>
      </w:r>
      <w:r w:rsidRPr="007A78EC">
        <w:rPr>
          <w:rFonts w:ascii="mylotus" w:eastAsiaTheme="minorHAnsi" w:hAnsi="mylotus" w:cs="IRLotus" w:hint="cs"/>
          <w:sz w:val="24"/>
          <w:szCs w:val="24"/>
          <w:rtl/>
          <w:lang w:bidi="fa-IR"/>
        </w:rPr>
        <w:softHyphen/>
        <w:t>بیند که به قصه پردازی مشغول است از مسئولین می</w:t>
      </w:r>
      <w:r w:rsidRPr="007A78EC">
        <w:rPr>
          <w:rFonts w:ascii="mylotus" w:eastAsiaTheme="minorHAnsi" w:hAnsi="mylotus" w:cs="IRLotus" w:hint="cs"/>
          <w:sz w:val="24"/>
          <w:szCs w:val="24"/>
          <w:rtl/>
          <w:lang w:bidi="fa-IR"/>
        </w:rPr>
        <w:softHyphen/>
        <w:t>خواهد که او را از مس</w:t>
      </w:r>
      <w:r>
        <w:rPr>
          <w:rFonts w:ascii="mylotus" w:eastAsiaTheme="minorHAnsi" w:hAnsi="mylotus" w:cs="IRLotus" w:hint="cs"/>
          <w:sz w:val="24"/>
          <w:szCs w:val="24"/>
          <w:rtl/>
          <w:lang w:bidi="fa-IR"/>
        </w:rPr>
        <w:t>ج</w:t>
      </w:r>
      <w:r w:rsidRPr="007A78EC">
        <w:rPr>
          <w:rFonts w:ascii="mylotus" w:eastAsiaTheme="minorHAnsi" w:hAnsi="mylotus" w:cs="IRLotus" w:hint="cs"/>
          <w:sz w:val="24"/>
          <w:szCs w:val="24"/>
          <w:rtl/>
          <w:lang w:bidi="fa-IR"/>
        </w:rPr>
        <w:t>د بیرون کنند و آنان نیز او را بیرون می</w:t>
      </w:r>
      <w:r w:rsidRPr="007A78EC">
        <w:rPr>
          <w:rFonts w:ascii="mylotus" w:eastAsiaTheme="minorHAnsi" w:hAnsi="mylotus" w:cs="IRLotus" w:hint="cs"/>
          <w:sz w:val="24"/>
          <w:szCs w:val="24"/>
          <w:rtl/>
          <w:lang w:bidi="fa-IR"/>
        </w:rPr>
        <w:softHyphen/>
        <w:t>کنند. و نتیجه چنین عملکر</w:t>
      </w:r>
      <w:r>
        <w:rPr>
          <w:rFonts w:ascii="mylotus" w:eastAsiaTheme="minorHAnsi" w:hAnsi="mylotus" w:cs="IRLotus" w:hint="cs"/>
          <w:sz w:val="24"/>
          <w:szCs w:val="24"/>
          <w:rtl/>
          <w:lang w:bidi="fa-IR"/>
        </w:rPr>
        <w:t>د</w:t>
      </w:r>
      <w:r w:rsidRPr="007A78EC">
        <w:rPr>
          <w:rFonts w:ascii="mylotus" w:eastAsiaTheme="minorHAnsi" w:hAnsi="mylotus" w:cs="IRLotus" w:hint="cs"/>
          <w:sz w:val="24"/>
          <w:szCs w:val="24"/>
          <w:rtl/>
          <w:lang w:bidi="fa-IR"/>
        </w:rPr>
        <w:t xml:space="preserve"> فراری شدن بسیاری از کذابین بود و  این باعث بوجود آمدن بینشی در میان عموم مردم شد که بوسیله آن میان محدثین و کذابین تشخیص می</w:t>
      </w:r>
      <w:r w:rsidRPr="007A78EC">
        <w:rPr>
          <w:rFonts w:ascii="mylotus" w:eastAsiaTheme="minorHAnsi" w:hAnsi="mylotus" w:cs="IRLotus" w:hint="cs"/>
          <w:sz w:val="24"/>
          <w:szCs w:val="24"/>
          <w:rtl/>
          <w:lang w:bidi="fa-IR"/>
        </w:rPr>
        <w:softHyphen/>
        <w:t xml:space="preserve">دادند.  </w:t>
      </w:r>
    </w:p>
    <w:p w:rsidR="00235DC2" w:rsidRPr="007A78EC" w:rsidRDefault="00235DC2" w:rsidP="00A5771A">
      <w:pPr>
        <w:tabs>
          <w:tab w:val="left" w:pos="4502"/>
        </w:tabs>
        <w:ind w:left="272" w:hanging="272"/>
        <w:jc w:val="both"/>
        <w:rPr>
          <w:rFonts w:ascii="mylotus" w:eastAsiaTheme="minorHAnsi" w:hAnsi="mylotus" w:cs="IRLotus"/>
          <w:sz w:val="24"/>
          <w:szCs w:val="24"/>
          <w:rtl/>
          <w:lang w:bidi="fa-IR"/>
        </w:rPr>
      </w:pPr>
      <w:r w:rsidRPr="00EE24E3">
        <w:rPr>
          <w:rFonts w:ascii="mylotus" w:eastAsiaTheme="minorHAnsi" w:hAnsi="mylotus" w:cs="mylotus" w:hint="cs"/>
          <w:b/>
          <w:bCs/>
          <w:sz w:val="24"/>
          <w:szCs w:val="22"/>
          <w:rtl/>
        </w:rPr>
        <w:tab/>
        <w:t xml:space="preserve">5- تألیف در مورد جعل کنندگان حدیث: </w:t>
      </w:r>
      <w:r w:rsidRPr="007A78EC">
        <w:rPr>
          <w:rFonts w:ascii="mylotus" w:eastAsiaTheme="minorHAnsi" w:hAnsi="mylotus" w:cs="IRLotus" w:hint="cs"/>
          <w:sz w:val="24"/>
          <w:szCs w:val="24"/>
          <w:rtl/>
          <w:lang w:bidi="fa-IR"/>
        </w:rPr>
        <w:t>علما در ت</w:t>
      </w:r>
      <w:r>
        <w:rPr>
          <w:rFonts w:ascii="mylotus" w:eastAsiaTheme="minorHAnsi" w:hAnsi="mylotus" w:cs="IRLotus" w:hint="cs"/>
          <w:sz w:val="24"/>
          <w:szCs w:val="24"/>
          <w:rtl/>
          <w:lang w:bidi="fa-IR"/>
        </w:rPr>
        <w:t>أ</w:t>
      </w:r>
      <w:r w:rsidRPr="007A78EC">
        <w:rPr>
          <w:rFonts w:ascii="mylotus" w:eastAsiaTheme="minorHAnsi" w:hAnsi="mylotus" w:cs="IRLotus" w:hint="cs"/>
          <w:sz w:val="24"/>
          <w:szCs w:val="24"/>
          <w:rtl/>
          <w:lang w:bidi="fa-IR"/>
        </w:rPr>
        <w:t>لیفات خود به وضع کنندگان پرداخته</w:t>
      </w:r>
      <w:r w:rsidRPr="007A78EC">
        <w:rPr>
          <w:rFonts w:ascii="mylotus" w:eastAsiaTheme="minorHAnsi" w:hAnsi="mylotus" w:cs="IRLotus" w:hint="cs"/>
          <w:sz w:val="24"/>
          <w:szCs w:val="24"/>
          <w:rtl/>
          <w:lang w:bidi="fa-IR"/>
        </w:rPr>
        <w:softHyphen/>
        <w:t xml:space="preserve">اند تا اینکه </w:t>
      </w:r>
      <w:r>
        <w:rPr>
          <w:rFonts w:ascii="mylotus" w:eastAsiaTheme="minorHAnsi" w:hAnsi="mylotus" w:cs="IRLotus" w:hint="cs"/>
          <w:sz w:val="24"/>
          <w:szCs w:val="24"/>
          <w:rtl/>
          <w:lang w:bidi="fa-IR"/>
        </w:rPr>
        <w:t>دیگران</w:t>
      </w:r>
      <w:r w:rsidRPr="007A78EC">
        <w:rPr>
          <w:rFonts w:ascii="mylotus" w:eastAsiaTheme="minorHAnsi" w:hAnsi="mylotus" w:cs="IRLotus" w:hint="cs"/>
          <w:sz w:val="24"/>
          <w:szCs w:val="24"/>
          <w:rtl/>
          <w:lang w:bidi="fa-IR"/>
        </w:rPr>
        <w:t xml:space="preserve"> پس از آن</w:t>
      </w:r>
      <w:r>
        <w:rPr>
          <w:rFonts w:ascii="mylotus" w:eastAsiaTheme="minorHAnsi" w:hAnsi="mylotus" w:cs="IRLotus"/>
          <w:sz w:val="24"/>
          <w:szCs w:val="24"/>
          <w:rtl/>
          <w:lang w:bidi="fa-IR"/>
        </w:rPr>
        <w:softHyphen/>
      </w:r>
      <w:r w:rsidRPr="007A78EC">
        <w:rPr>
          <w:rFonts w:ascii="mylotus" w:eastAsiaTheme="minorHAnsi" w:hAnsi="mylotus" w:cs="IRLotus" w:hint="cs"/>
          <w:sz w:val="24"/>
          <w:szCs w:val="24"/>
          <w:rtl/>
          <w:lang w:bidi="fa-IR"/>
        </w:rPr>
        <w:t>ها ایشان را بش</w:t>
      </w:r>
      <w:r>
        <w:rPr>
          <w:rFonts w:ascii="mylotus" w:eastAsiaTheme="minorHAnsi" w:hAnsi="mylotus" w:cs="IRLotus" w:hint="cs"/>
          <w:sz w:val="24"/>
          <w:szCs w:val="24"/>
          <w:rtl/>
          <w:lang w:bidi="fa-IR"/>
        </w:rPr>
        <w:t>ناسند و از احادیث آن</w:t>
      </w:r>
      <w:r>
        <w:rPr>
          <w:rFonts w:ascii="mylotus" w:eastAsiaTheme="minorHAnsi" w:hAnsi="mylotus" w:cs="IRLotus"/>
          <w:sz w:val="24"/>
          <w:szCs w:val="24"/>
          <w:rtl/>
          <w:lang w:bidi="fa-IR"/>
        </w:rPr>
        <w:softHyphen/>
      </w:r>
      <w:r w:rsidRPr="007A78EC">
        <w:rPr>
          <w:rFonts w:ascii="mylotus" w:eastAsiaTheme="minorHAnsi" w:hAnsi="mylotus" w:cs="IRLotus" w:hint="cs"/>
          <w:sz w:val="24"/>
          <w:szCs w:val="24"/>
          <w:rtl/>
          <w:lang w:bidi="fa-IR"/>
        </w:rPr>
        <w:t>ها دوری کنند. بسیاری از علما به ت</w:t>
      </w:r>
      <w:r>
        <w:rPr>
          <w:rFonts w:ascii="mylotus" w:eastAsiaTheme="minorHAnsi" w:hAnsi="mylotus" w:cs="IRLotus" w:hint="cs"/>
          <w:sz w:val="24"/>
          <w:szCs w:val="24"/>
          <w:rtl/>
          <w:lang w:bidi="fa-IR"/>
        </w:rPr>
        <w:t>أ</w:t>
      </w:r>
      <w:r w:rsidRPr="007A78EC">
        <w:rPr>
          <w:rFonts w:ascii="mylotus" w:eastAsiaTheme="minorHAnsi" w:hAnsi="mylotus" w:cs="IRLotus" w:hint="cs"/>
          <w:sz w:val="24"/>
          <w:szCs w:val="24"/>
          <w:rtl/>
          <w:lang w:bidi="fa-IR"/>
        </w:rPr>
        <w:t>لیفاتی در این زمینه به ویژه در باب راویان ضعیف و متروک پرداختند. و در آن</w:t>
      </w:r>
      <w:r>
        <w:rPr>
          <w:rFonts w:ascii="mylotus" w:eastAsiaTheme="minorHAnsi" w:hAnsi="mylotus" w:cs="IRLotus"/>
          <w:sz w:val="24"/>
          <w:szCs w:val="24"/>
          <w:rtl/>
          <w:lang w:bidi="fa-IR"/>
        </w:rPr>
        <w:softHyphen/>
      </w:r>
      <w:r w:rsidRPr="007A78EC">
        <w:rPr>
          <w:rFonts w:ascii="mylotus" w:eastAsiaTheme="minorHAnsi" w:hAnsi="mylotus" w:cs="IRLotus" w:hint="cs"/>
          <w:sz w:val="24"/>
          <w:szCs w:val="24"/>
          <w:rtl/>
          <w:lang w:bidi="fa-IR"/>
        </w:rPr>
        <w:t>ها به ذکر اسامی وضع کنندگان و اوصاف و اقوال علما در نقد و جرح آن</w:t>
      </w:r>
      <w:r>
        <w:rPr>
          <w:rFonts w:ascii="mylotus" w:eastAsiaTheme="minorHAnsi" w:hAnsi="mylotus" w:cs="IRLotus"/>
          <w:sz w:val="24"/>
          <w:szCs w:val="24"/>
          <w:rtl/>
          <w:lang w:bidi="fa-IR"/>
        </w:rPr>
        <w:softHyphen/>
      </w:r>
      <w:r w:rsidRPr="007A78EC">
        <w:rPr>
          <w:rFonts w:ascii="mylotus" w:eastAsiaTheme="minorHAnsi" w:hAnsi="mylotus" w:cs="IRLotus" w:hint="cs"/>
          <w:sz w:val="24"/>
          <w:szCs w:val="24"/>
          <w:rtl/>
          <w:lang w:bidi="fa-IR"/>
        </w:rPr>
        <w:t>ها پرداختند. و از این قبیل است کتاب</w:t>
      </w:r>
      <w:r w:rsidRPr="007A78EC">
        <w:rPr>
          <w:rFonts w:ascii="mylotus" w:eastAsiaTheme="minorHAnsi" w:hAnsi="mylotus" w:cs="IRLotus" w:hint="cs"/>
          <w:sz w:val="24"/>
          <w:szCs w:val="24"/>
          <w:rtl/>
          <w:lang w:bidi="fa-IR"/>
        </w:rPr>
        <w:softHyphen/>
        <w:t>های «الضعفاء»</w:t>
      </w:r>
      <w:r w:rsidRPr="007A78EC">
        <w:rPr>
          <w:rFonts w:ascii="mylotus" w:eastAsiaTheme="minorHAnsi" w:hAnsi="mylotus" w:cs="IRLotus"/>
          <w:sz w:val="24"/>
          <w:szCs w:val="24"/>
          <w:rtl/>
          <w:lang w:bidi="fa-IR"/>
        </w:rPr>
        <w:t xml:space="preserve"> </w:t>
      </w:r>
      <w:r w:rsidRPr="007A78EC">
        <w:rPr>
          <w:rFonts w:ascii="mylotus" w:eastAsiaTheme="minorHAnsi" w:hAnsi="mylotus" w:cs="IRLotus" w:hint="cs"/>
          <w:sz w:val="24"/>
          <w:szCs w:val="24"/>
          <w:rtl/>
          <w:lang w:bidi="fa-IR"/>
        </w:rPr>
        <w:t>ت</w:t>
      </w:r>
      <w:r>
        <w:rPr>
          <w:rFonts w:ascii="mylotus" w:eastAsiaTheme="minorHAnsi" w:hAnsi="mylotus" w:cs="IRLotus" w:hint="cs"/>
          <w:sz w:val="24"/>
          <w:szCs w:val="24"/>
          <w:rtl/>
          <w:lang w:bidi="fa-IR"/>
        </w:rPr>
        <w:t>أ</w:t>
      </w:r>
      <w:r w:rsidRPr="007A78EC">
        <w:rPr>
          <w:rFonts w:ascii="mylotus" w:eastAsiaTheme="minorHAnsi" w:hAnsi="mylotus" w:cs="IRLotus" w:hint="cs"/>
          <w:sz w:val="24"/>
          <w:szCs w:val="24"/>
          <w:rtl/>
          <w:lang w:bidi="fa-IR"/>
        </w:rPr>
        <w:t>لیف امام بخاری، نسائی، ابوحاتم، ابن حبان، عقیلی، ابن عدی جرجانی و... و همچنین اسامی وضع کنندگان را در کتاب</w:t>
      </w:r>
      <w:r w:rsidRPr="007A78EC">
        <w:rPr>
          <w:rFonts w:ascii="mylotus" w:eastAsiaTheme="minorHAnsi" w:hAnsi="mylotus" w:cs="IRLotus" w:hint="cs"/>
          <w:sz w:val="24"/>
          <w:szCs w:val="24"/>
          <w:rtl/>
          <w:lang w:bidi="fa-IR"/>
        </w:rPr>
        <w:softHyphen/>
        <w:t>های تاریخ درج کرده</w:t>
      </w:r>
      <w:r w:rsidRPr="007A78EC">
        <w:rPr>
          <w:rFonts w:ascii="mylotus" w:eastAsiaTheme="minorHAnsi" w:hAnsi="mylotus" w:cs="IRLotus" w:hint="cs"/>
          <w:sz w:val="24"/>
          <w:szCs w:val="24"/>
          <w:rtl/>
          <w:lang w:bidi="fa-IR"/>
        </w:rPr>
        <w:softHyphen/>
        <w:t>اند. کتاب</w:t>
      </w:r>
      <w:r w:rsidRPr="007A78EC">
        <w:rPr>
          <w:rFonts w:ascii="mylotus" w:eastAsiaTheme="minorHAnsi" w:hAnsi="mylotus" w:cs="IRLotus" w:hint="cs"/>
          <w:sz w:val="24"/>
          <w:szCs w:val="24"/>
          <w:rtl/>
          <w:lang w:bidi="fa-IR"/>
        </w:rPr>
        <w:softHyphen/>
        <w:t>های تاریخی که در باب اسامی راویان و اخبار آن</w:t>
      </w:r>
      <w:r>
        <w:rPr>
          <w:rFonts w:ascii="mylotus" w:eastAsiaTheme="minorHAnsi" w:hAnsi="mylotus" w:cs="IRLotus"/>
          <w:sz w:val="24"/>
          <w:szCs w:val="24"/>
          <w:rtl/>
          <w:lang w:bidi="fa-IR"/>
        </w:rPr>
        <w:softHyphen/>
      </w:r>
      <w:r w:rsidRPr="007A78EC">
        <w:rPr>
          <w:rFonts w:ascii="mylotus" w:eastAsiaTheme="minorHAnsi" w:hAnsi="mylotus" w:cs="IRLotus" w:hint="cs"/>
          <w:sz w:val="24"/>
          <w:szCs w:val="24"/>
          <w:rtl/>
          <w:lang w:bidi="fa-IR"/>
        </w:rPr>
        <w:t>ها تصنیف شده</w:t>
      </w:r>
      <w:r w:rsidRPr="007A78EC">
        <w:rPr>
          <w:rFonts w:ascii="mylotus" w:eastAsiaTheme="minorHAnsi" w:hAnsi="mylotus" w:cs="IRLotus" w:hint="cs"/>
          <w:sz w:val="24"/>
          <w:szCs w:val="24"/>
          <w:rtl/>
          <w:lang w:bidi="fa-IR"/>
        </w:rPr>
        <w:softHyphen/>
        <w:t>اند. مانند تاریخ کبیر و اوسط و صغیر بخاری، تاریخ بغداد خطیب تبریزی، تاریخ اصفهان ابونعیم اصفهانی، تاریخ جرجان سهمی، تاریخ دمشق ابن عساکر، المنظم ابن جوزی و ... و پس از این علما</w:t>
      </w:r>
      <w:r>
        <w:rPr>
          <w:rFonts w:ascii="mylotus" w:eastAsiaTheme="minorHAnsi" w:hAnsi="mylotus" w:cs="IRLotus" w:hint="cs"/>
          <w:sz w:val="24"/>
          <w:szCs w:val="24"/>
          <w:rtl/>
          <w:lang w:bidi="fa-IR"/>
        </w:rPr>
        <w:t>،</w:t>
      </w:r>
      <w:r w:rsidRPr="007A78EC">
        <w:rPr>
          <w:rFonts w:ascii="mylotus" w:eastAsiaTheme="minorHAnsi" w:hAnsi="mylotus" w:cs="IRLotus" w:hint="cs"/>
          <w:sz w:val="24"/>
          <w:szCs w:val="24"/>
          <w:rtl/>
          <w:lang w:bidi="fa-IR"/>
        </w:rPr>
        <w:t xml:space="preserve"> حافظ ذهبی آمده و کتابش «ميزان</w:t>
      </w:r>
      <w:r w:rsidRPr="007A78EC">
        <w:rPr>
          <w:rFonts w:ascii="mylotus" w:eastAsiaTheme="minorHAnsi" w:hAnsi="mylotus" w:cs="IRLotus"/>
          <w:sz w:val="24"/>
          <w:szCs w:val="24"/>
          <w:rtl/>
          <w:lang w:bidi="fa-IR"/>
        </w:rPr>
        <w:t xml:space="preserve"> </w:t>
      </w:r>
      <w:r w:rsidRPr="007A78EC">
        <w:rPr>
          <w:rFonts w:ascii="mylotus" w:eastAsiaTheme="minorHAnsi" w:hAnsi="mylotus" w:cs="IRLotus" w:hint="cs"/>
          <w:sz w:val="24"/>
          <w:szCs w:val="24"/>
          <w:rtl/>
          <w:lang w:bidi="fa-IR"/>
        </w:rPr>
        <w:t>الاعتدال</w:t>
      </w:r>
      <w:r w:rsidRPr="007A78EC">
        <w:rPr>
          <w:rFonts w:ascii="mylotus" w:eastAsiaTheme="minorHAnsi" w:hAnsi="mylotus" w:cs="IRLotus"/>
          <w:sz w:val="24"/>
          <w:szCs w:val="24"/>
          <w:rtl/>
          <w:lang w:bidi="fa-IR"/>
        </w:rPr>
        <w:t xml:space="preserve"> </w:t>
      </w:r>
      <w:r w:rsidRPr="007A78EC">
        <w:rPr>
          <w:rFonts w:ascii="mylotus" w:eastAsiaTheme="minorHAnsi" w:hAnsi="mylotus" w:cs="IRLotus" w:hint="cs"/>
          <w:sz w:val="24"/>
          <w:szCs w:val="24"/>
          <w:rtl/>
          <w:lang w:bidi="fa-IR"/>
        </w:rPr>
        <w:t>في</w:t>
      </w:r>
      <w:r w:rsidRPr="007A78EC">
        <w:rPr>
          <w:rFonts w:ascii="mylotus" w:eastAsiaTheme="minorHAnsi" w:hAnsi="mylotus" w:cs="IRLotus"/>
          <w:sz w:val="24"/>
          <w:szCs w:val="24"/>
          <w:rtl/>
          <w:lang w:bidi="fa-IR"/>
        </w:rPr>
        <w:t xml:space="preserve"> </w:t>
      </w:r>
      <w:r w:rsidRPr="007A78EC">
        <w:rPr>
          <w:rFonts w:ascii="mylotus" w:eastAsiaTheme="minorHAnsi" w:hAnsi="mylotus" w:cs="IRLotus" w:hint="cs"/>
          <w:sz w:val="24"/>
          <w:szCs w:val="24"/>
          <w:rtl/>
          <w:lang w:bidi="fa-IR"/>
        </w:rPr>
        <w:t>نقد</w:t>
      </w:r>
      <w:r w:rsidRPr="007A78EC">
        <w:rPr>
          <w:rFonts w:ascii="mylotus" w:eastAsiaTheme="minorHAnsi" w:hAnsi="mylotus" w:cs="IRLotus"/>
          <w:sz w:val="24"/>
          <w:szCs w:val="24"/>
          <w:rtl/>
          <w:lang w:bidi="fa-IR"/>
        </w:rPr>
        <w:t xml:space="preserve"> </w:t>
      </w:r>
      <w:r w:rsidRPr="007A78EC">
        <w:rPr>
          <w:rFonts w:ascii="mylotus" w:eastAsiaTheme="minorHAnsi" w:hAnsi="mylotus" w:cs="IRLotus" w:hint="cs"/>
          <w:sz w:val="24"/>
          <w:szCs w:val="24"/>
          <w:rtl/>
          <w:lang w:bidi="fa-IR"/>
        </w:rPr>
        <w:t>الرجال» را ت</w:t>
      </w:r>
      <w:r>
        <w:rPr>
          <w:rFonts w:ascii="mylotus" w:eastAsiaTheme="minorHAnsi" w:hAnsi="mylotus" w:cs="IRLotus" w:hint="cs"/>
          <w:sz w:val="24"/>
          <w:szCs w:val="24"/>
          <w:rtl/>
          <w:lang w:bidi="fa-IR"/>
        </w:rPr>
        <w:t>أ</w:t>
      </w:r>
      <w:r w:rsidRPr="007A78EC">
        <w:rPr>
          <w:rFonts w:ascii="mylotus" w:eastAsiaTheme="minorHAnsi" w:hAnsi="mylotus" w:cs="IRLotus" w:hint="cs"/>
          <w:sz w:val="24"/>
          <w:szCs w:val="24"/>
          <w:rtl/>
          <w:lang w:bidi="fa-IR"/>
        </w:rPr>
        <w:t>لیف نمود. محتوای این کتاب که در چهار جلد ضخیم به چاپ رسید، شامل ذکر اسامی کذابین و وضاعین می</w:t>
      </w:r>
      <w:r w:rsidRPr="007A78EC">
        <w:rPr>
          <w:rFonts w:ascii="mylotus" w:eastAsiaTheme="minorHAnsi" w:hAnsi="mylotus" w:cs="IRLotus" w:hint="cs"/>
          <w:sz w:val="24"/>
          <w:szCs w:val="24"/>
          <w:rtl/>
          <w:lang w:bidi="fa-IR"/>
        </w:rPr>
        <w:softHyphen/>
        <w:t>باشد و پس از آن به کسانی که به وضع حدیث متهم هستند پرداخته است</w:t>
      </w:r>
      <w:r>
        <w:rPr>
          <w:rFonts w:ascii="mylotus" w:eastAsiaTheme="minorHAnsi" w:hAnsi="mylotus" w:cs="IRLotus" w:hint="cs"/>
          <w:sz w:val="24"/>
          <w:szCs w:val="24"/>
          <w:rtl/>
          <w:lang w:bidi="fa-IR"/>
        </w:rPr>
        <w:t xml:space="preserve">، و پس از ایشان، حافظ ابن حجر با کتاب </w:t>
      </w:r>
      <w:r>
        <w:rPr>
          <w:rFonts w:ascii="mylotus" w:eastAsiaTheme="minorHAnsi" w:hAnsi="mylotus" w:cs="IRLotus" w:hint="eastAsia"/>
          <w:sz w:val="24"/>
          <w:szCs w:val="24"/>
          <w:rtl/>
          <w:lang w:bidi="fa-IR"/>
        </w:rPr>
        <w:t>«لسان المیزان</w:t>
      </w:r>
      <w:r>
        <w:rPr>
          <w:rFonts w:ascii="mylotus" w:eastAsiaTheme="minorHAnsi" w:hAnsi="mylotus" w:cs="IRLotus" w:hint="cs"/>
          <w:sz w:val="24"/>
          <w:szCs w:val="24"/>
          <w:rtl/>
          <w:lang w:bidi="fa-IR"/>
        </w:rPr>
        <w:t>» مطالب مهمی را بر کتاب میزان الاعتدال ذهبی افزودند</w:t>
      </w:r>
      <w:r w:rsidRPr="007A78EC">
        <w:rPr>
          <w:rFonts w:ascii="mylotus" w:eastAsiaTheme="minorHAnsi" w:hAnsi="mylotus" w:cs="IRLotus" w:hint="cs"/>
          <w:sz w:val="24"/>
          <w:szCs w:val="24"/>
          <w:rtl/>
          <w:lang w:bidi="fa-IR"/>
        </w:rPr>
        <w:t xml:space="preserve">. </w:t>
      </w:r>
    </w:p>
    <w:p w:rsidR="00235DC2" w:rsidRPr="007A78EC" w:rsidRDefault="00235DC2" w:rsidP="00B4075D">
      <w:pPr>
        <w:ind w:left="272"/>
        <w:jc w:val="both"/>
        <w:rPr>
          <w:rFonts w:ascii="mylotus" w:eastAsiaTheme="minorHAnsi" w:hAnsi="mylotus" w:cs="IRLotus"/>
          <w:sz w:val="24"/>
          <w:szCs w:val="24"/>
          <w:rtl/>
          <w:lang w:bidi="fa-IR"/>
        </w:rPr>
      </w:pPr>
      <w:r w:rsidRPr="00EE24E3">
        <w:rPr>
          <w:rFonts w:ascii="mylotus" w:eastAsiaTheme="minorHAnsi" w:hAnsi="mylotus" w:cs="mylotus" w:hint="cs"/>
          <w:b/>
          <w:bCs/>
          <w:sz w:val="24"/>
          <w:szCs w:val="22"/>
          <w:rtl/>
        </w:rPr>
        <w:t>6- تألیف در باب موضوعات:</w:t>
      </w:r>
      <w:r w:rsidRPr="007A78EC">
        <w:rPr>
          <w:rFonts w:ascii="mylotus" w:eastAsiaTheme="minorHAnsi" w:hAnsi="mylotus" w:cs="IRLotus" w:hint="cs"/>
          <w:sz w:val="24"/>
          <w:szCs w:val="24"/>
          <w:rtl/>
          <w:lang w:bidi="fa-IR"/>
        </w:rPr>
        <w:t xml:space="preserve"> بسیاری از علما احادیث و روایات موضوع پراکنده در کتاب</w:t>
      </w:r>
      <w:r w:rsidRPr="007A78EC">
        <w:rPr>
          <w:rFonts w:ascii="mylotus" w:eastAsiaTheme="minorHAnsi" w:hAnsi="mylotus" w:cs="IRLotus" w:hint="cs"/>
          <w:sz w:val="24"/>
          <w:szCs w:val="24"/>
          <w:rtl/>
          <w:lang w:bidi="fa-IR"/>
        </w:rPr>
        <w:softHyphen/>
        <w:t>های پیشینیان را جمع کرده</w:t>
      </w:r>
      <w:r w:rsidRPr="007A78EC">
        <w:rPr>
          <w:rFonts w:ascii="mylotus" w:eastAsiaTheme="minorHAnsi" w:hAnsi="mylotus" w:cs="IRLotus" w:hint="cs"/>
          <w:sz w:val="24"/>
          <w:szCs w:val="24"/>
          <w:rtl/>
          <w:lang w:bidi="fa-IR"/>
        </w:rPr>
        <w:softHyphen/>
        <w:t>اند. که به حدود چهل ت</w:t>
      </w:r>
      <w:r>
        <w:rPr>
          <w:rFonts w:ascii="mylotus" w:eastAsiaTheme="minorHAnsi" w:hAnsi="mylotus" w:cs="IRLotus" w:hint="cs"/>
          <w:sz w:val="24"/>
          <w:szCs w:val="24"/>
          <w:rtl/>
          <w:lang w:bidi="fa-IR"/>
        </w:rPr>
        <w:t>أ</w:t>
      </w:r>
      <w:r w:rsidRPr="007A78EC">
        <w:rPr>
          <w:rFonts w:ascii="mylotus" w:eastAsiaTheme="minorHAnsi" w:hAnsi="mylotus" w:cs="IRLotus" w:hint="cs"/>
          <w:sz w:val="24"/>
          <w:szCs w:val="24"/>
          <w:rtl/>
          <w:lang w:bidi="fa-IR"/>
        </w:rPr>
        <w:t>لیف می</w:t>
      </w:r>
      <w:r w:rsidRPr="007A78EC">
        <w:rPr>
          <w:rFonts w:ascii="mylotus" w:eastAsiaTheme="minorHAnsi" w:hAnsi="mylotus" w:cs="IRLotus" w:hint="cs"/>
          <w:sz w:val="24"/>
          <w:szCs w:val="24"/>
          <w:rtl/>
          <w:lang w:bidi="fa-IR"/>
        </w:rPr>
        <w:softHyphen/>
        <w:t>رسد که از مهمترین و مشهورترین آن</w:t>
      </w:r>
      <w:r>
        <w:rPr>
          <w:rFonts w:ascii="mylotus" w:eastAsiaTheme="minorHAnsi" w:hAnsi="mylotus" w:cs="IRLotus"/>
          <w:sz w:val="24"/>
          <w:szCs w:val="24"/>
          <w:rtl/>
          <w:lang w:bidi="fa-IR"/>
        </w:rPr>
        <w:softHyphen/>
      </w:r>
      <w:r w:rsidRPr="007A78EC">
        <w:rPr>
          <w:rFonts w:ascii="mylotus" w:eastAsiaTheme="minorHAnsi" w:hAnsi="mylotus" w:cs="IRLotus" w:hint="cs"/>
          <w:sz w:val="24"/>
          <w:szCs w:val="24"/>
          <w:rtl/>
          <w:lang w:bidi="fa-IR"/>
        </w:rPr>
        <w:t>ها عبارتند از: «تذكرة</w:t>
      </w:r>
      <w:r w:rsidRPr="007A78EC">
        <w:rPr>
          <w:rFonts w:ascii="mylotus" w:eastAsiaTheme="minorHAnsi" w:hAnsi="mylotus" w:cs="IRLotus"/>
          <w:sz w:val="24"/>
          <w:szCs w:val="24"/>
          <w:rtl/>
          <w:lang w:bidi="fa-IR"/>
        </w:rPr>
        <w:t xml:space="preserve"> </w:t>
      </w:r>
      <w:r w:rsidRPr="007A78EC">
        <w:rPr>
          <w:rFonts w:ascii="mylotus" w:eastAsiaTheme="minorHAnsi" w:hAnsi="mylotus" w:cs="IRLotus" w:hint="cs"/>
          <w:sz w:val="24"/>
          <w:szCs w:val="24"/>
          <w:rtl/>
          <w:lang w:bidi="fa-IR"/>
        </w:rPr>
        <w:t>الموضوعات»</w:t>
      </w:r>
      <w:r w:rsidRPr="007A78EC">
        <w:rPr>
          <w:rFonts w:ascii="mylotus" w:eastAsiaTheme="minorHAnsi" w:hAnsi="mylotus" w:cs="IRLotus"/>
          <w:sz w:val="24"/>
          <w:szCs w:val="24"/>
          <w:rtl/>
          <w:lang w:bidi="fa-IR"/>
        </w:rPr>
        <w:t xml:space="preserve"> </w:t>
      </w:r>
      <w:r w:rsidRPr="007A78EC">
        <w:rPr>
          <w:rFonts w:ascii="mylotus" w:eastAsiaTheme="minorHAnsi" w:hAnsi="mylotus" w:cs="IRLotus" w:hint="cs"/>
          <w:sz w:val="24"/>
          <w:szCs w:val="24"/>
          <w:rtl/>
          <w:lang w:bidi="fa-IR"/>
        </w:rPr>
        <w:t>ابوالفضل</w:t>
      </w:r>
      <w:r w:rsidRPr="007A78EC">
        <w:rPr>
          <w:rFonts w:ascii="mylotus" w:eastAsiaTheme="minorHAnsi" w:hAnsi="mylotus" w:cs="IRLotus"/>
          <w:sz w:val="24"/>
          <w:szCs w:val="24"/>
          <w:rtl/>
          <w:lang w:bidi="fa-IR"/>
        </w:rPr>
        <w:t xml:space="preserve"> </w:t>
      </w:r>
      <w:r w:rsidRPr="007A78EC">
        <w:rPr>
          <w:rFonts w:ascii="mylotus" w:eastAsiaTheme="minorHAnsi" w:hAnsi="mylotus" w:cs="IRLotus" w:hint="cs"/>
          <w:sz w:val="24"/>
          <w:szCs w:val="24"/>
          <w:rtl/>
          <w:lang w:bidi="fa-IR"/>
        </w:rPr>
        <w:t>ابن</w:t>
      </w:r>
      <w:r w:rsidRPr="007A78EC">
        <w:rPr>
          <w:rFonts w:ascii="mylotus" w:eastAsiaTheme="minorHAnsi" w:hAnsi="mylotus" w:cs="IRLotus"/>
          <w:sz w:val="24"/>
          <w:szCs w:val="24"/>
          <w:rtl/>
          <w:lang w:bidi="fa-IR"/>
        </w:rPr>
        <w:t xml:space="preserve"> </w:t>
      </w:r>
      <w:r w:rsidRPr="007A78EC">
        <w:rPr>
          <w:rFonts w:ascii="mylotus" w:eastAsiaTheme="minorHAnsi" w:hAnsi="mylotus" w:cs="IRLotus" w:hint="cs"/>
          <w:sz w:val="24"/>
          <w:szCs w:val="24"/>
          <w:rtl/>
          <w:lang w:bidi="fa-IR"/>
        </w:rPr>
        <w:t>طاهر</w:t>
      </w:r>
      <w:r w:rsidRPr="007A78EC">
        <w:rPr>
          <w:rFonts w:ascii="mylotus" w:eastAsiaTheme="minorHAnsi" w:hAnsi="mylotus" w:cs="IRLotus"/>
          <w:sz w:val="24"/>
          <w:szCs w:val="24"/>
          <w:rtl/>
          <w:lang w:bidi="fa-IR"/>
        </w:rPr>
        <w:t xml:space="preserve"> </w:t>
      </w:r>
      <w:r w:rsidRPr="007A78EC">
        <w:rPr>
          <w:rFonts w:ascii="mylotus" w:eastAsiaTheme="minorHAnsi" w:hAnsi="mylotus" w:cs="IRLotus" w:hint="cs"/>
          <w:sz w:val="24"/>
          <w:szCs w:val="24"/>
          <w:rtl/>
          <w:lang w:bidi="fa-IR"/>
        </w:rPr>
        <w:t>مقدسی (ت507هـ)، «الموضوعات»</w:t>
      </w:r>
      <w:r w:rsidRPr="007A78EC">
        <w:rPr>
          <w:rFonts w:ascii="mylotus" w:eastAsiaTheme="minorHAnsi" w:hAnsi="mylotus" w:cs="IRLotus"/>
          <w:sz w:val="24"/>
          <w:szCs w:val="24"/>
          <w:rtl/>
          <w:lang w:bidi="fa-IR"/>
        </w:rPr>
        <w:t xml:space="preserve"> </w:t>
      </w:r>
      <w:r w:rsidRPr="007A78EC">
        <w:rPr>
          <w:rFonts w:ascii="mylotus" w:eastAsiaTheme="minorHAnsi" w:hAnsi="mylotus" w:cs="IRLotus" w:hint="cs"/>
          <w:sz w:val="24"/>
          <w:szCs w:val="24"/>
          <w:rtl/>
          <w:lang w:bidi="fa-IR"/>
        </w:rPr>
        <w:t>ابوالفرج</w:t>
      </w:r>
      <w:r w:rsidRPr="007A78EC">
        <w:rPr>
          <w:rFonts w:ascii="mylotus" w:eastAsiaTheme="minorHAnsi" w:hAnsi="mylotus" w:cs="IRLotus"/>
          <w:sz w:val="24"/>
          <w:szCs w:val="24"/>
          <w:rtl/>
          <w:lang w:bidi="fa-IR"/>
        </w:rPr>
        <w:t xml:space="preserve"> </w:t>
      </w:r>
      <w:r w:rsidRPr="007A78EC">
        <w:rPr>
          <w:rFonts w:ascii="mylotus" w:eastAsiaTheme="minorHAnsi" w:hAnsi="mylotus" w:cs="IRLotus" w:hint="cs"/>
          <w:sz w:val="24"/>
          <w:szCs w:val="24"/>
          <w:rtl/>
          <w:lang w:bidi="fa-IR"/>
        </w:rPr>
        <w:t>ابن</w:t>
      </w:r>
      <w:r w:rsidRPr="007A78EC">
        <w:rPr>
          <w:rFonts w:ascii="mylotus" w:eastAsiaTheme="minorHAnsi" w:hAnsi="mylotus" w:cs="IRLotus"/>
          <w:sz w:val="24"/>
          <w:szCs w:val="24"/>
          <w:rtl/>
          <w:lang w:bidi="fa-IR"/>
        </w:rPr>
        <w:t xml:space="preserve"> </w:t>
      </w:r>
      <w:r w:rsidRPr="007A78EC">
        <w:rPr>
          <w:rFonts w:ascii="mylotus" w:eastAsiaTheme="minorHAnsi" w:hAnsi="mylotus" w:cs="IRLotus" w:hint="cs"/>
          <w:sz w:val="24"/>
          <w:szCs w:val="24"/>
          <w:rtl/>
          <w:lang w:bidi="fa-IR"/>
        </w:rPr>
        <w:t>الجوزی</w:t>
      </w:r>
      <w:r w:rsidRPr="007A78EC">
        <w:rPr>
          <w:rFonts w:ascii="mylotus" w:eastAsiaTheme="minorHAnsi" w:hAnsi="mylotus" w:cs="IRLotus"/>
          <w:sz w:val="24"/>
          <w:szCs w:val="24"/>
          <w:rtl/>
          <w:lang w:bidi="fa-IR"/>
        </w:rPr>
        <w:t xml:space="preserve"> </w:t>
      </w:r>
      <w:r w:rsidRPr="007A78EC">
        <w:rPr>
          <w:rFonts w:ascii="mylotus" w:eastAsiaTheme="minorHAnsi" w:hAnsi="mylotus" w:cs="IRLotus" w:hint="cs"/>
          <w:sz w:val="24"/>
          <w:szCs w:val="24"/>
          <w:rtl/>
          <w:lang w:bidi="fa-IR"/>
        </w:rPr>
        <w:t>(ت</w:t>
      </w:r>
      <w:r w:rsidRPr="007A78EC">
        <w:rPr>
          <w:rFonts w:ascii="mylotus" w:eastAsiaTheme="minorHAnsi" w:hAnsi="mylotus" w:cs="IRLotus"/>
          <w:sz w:val="24"/>
          <w:szCs w:val="24"/>
          <w:rtl/>
          <w:lang w:bidi="fa-IR"/>
        </w:rPr>
        <w:t xml:space="preserve"> 597</w:t>
      </w:r>
      <w:r w:rsidRPr="007A78EC">
        <w:rPr>
          <w:rFonts w:ascii="mylotus" w:eastAsiaTheme="minorHAnsi" w:hAnsi="mylotus" w:cs="IRLotus" w:hint="cs"/>
          <w:sz w:val="24"/>
          <w:szCs w:val="24"/>
          <w:rtl/>
          <w:lang w:bidi="fa-IR"/>
        </w:rPr>
        <w:t xml:space="preserve"> هـ)، «اللآلئ</w:t>
      </w:r>
      <w:r w:rsidRPr="007A78EC">
        <w:rPr>
          <w:rFonts w:ascii="mylotus" w:eastAsiaTheme="minorHAnsi" w:hAnsi="mylotus" w:cs="IRLotus"/>
          <w:sz w:val="24"/>
          <w:szCs w:val="24"/>
          <w:rtl/>
          <w:lang w:bidi="fa-IR"/>
        </w:rPr>
        <w:t xml:space="preserve"> </w:t>
      </w:r>
      <w:r w:rsidRPr="007A78EC">
        <w:rPr>
          <w:rFonts w:ascii="mylotus" w:eastAsiaTheme="minorHAnsi" w:hAnsi="mylotus" w:cs="IRLotus" w:hint="cs"/>
          <w:sz w:val="24"/>
          <w:szCs w:val="24"/>
          <w:rtl/>
          <w:lang w:bidi="fa-IR"/>
        </w:rPr>
        <w:t>المصنوعة</w:t>
      </w:r>
      <w:r w:rsidRPr="007A78EC">
        <w:rPr>
          <w:rFonts w:ascii="mylotus" w:eastAsiaTheme="minorHAnsi" w:hAnsi="mylotus" w:cs="IRLotus"/>
          <w:sz w:val="24"/>
          <w:szCs w:val="24"/>
          <w:rtl/>
          <w:lang w:bidi="fa-IR"/>
        </w:rPr>
        <w:t xml:space="preserve"> </w:t>
      </w:r>
      <w:r w:rsidRPr="007A78EC">
        <w:rPr>
          <w:rFonts w:ascii="mylotus" w:eastAsiaTheme="minorHAnsi" w:hAnsi="mylotus" w:cs="IRLotus" w:hint="cs"/>
          <w:sz w:val="24"/>
          <w:szCs w:val="24"/>
          <w:rtl/>
          <w:lang w:bidi="fa-IR"/>
        </w:rPr>
        <w:t>في</w:t>
      </w:r>
      <w:r w:rsidRPr="007A78EC">
        <w:rPr>
          <w:rFonts w:ascii="mylotus" w:eastAsiaTheme="minorHAnsi" w:hAnsi="mylotus" w:cs="IRLotus"/>
          <w:sz w:val="24"/>
          <w:szCs w:val="24"/>
          <w:rtl/>
          <w:lang w:bidi="fa-IR"/>
        </w:rPr>
        <w:t xml:space="preserve"> </w:t>
      </w:r>
      <w:r w:rsidRPr="007A78EC">
        <w:rPr>
          <w:rFonts w:ascii="mylotus" w:eastAsiaTheme="minorHAnsi" w:hAnsi="mylotus" w:cs="IRLotus" w:hint="cs"/>
          <w:sz w:val="24"/>
          <w:szCs w:val="24"/>
          <w:rtl/>
          <w:lang w:bidi="fa-IR"/>
        </w:rPr>
        <w:t>الأحاديث</w:t>
      </w:r>
      <w:r w:rsidRPr="007A78EC">
        <w:rPr>
          <w:rFonts w:ascii="mylotus" w:eastAsiaTheme="minorHAnsi" w:hAnsi="mylotus" w:cs="IRLotus"/>
          <w:sz w:val="24"/>
          <w:szCs w:val="24"/>
          <w:rtl/>
          <w:lang w:bidi="fa-IR"/>
        </w:rPr>
        <w:t xml:space="preserve"> </w:t>
      </w:r>
      <w:r w:rsidRPr="007A78EC">
        <w:rPr>
          <w:rFonts w:ascii="mylotus" w:eastAsiaTheme="minorHAnsi" w:hAnsi="mylotus" w:cs="IRLotus" w:hint="cs"/>
          <w:sz w:val="24"/>
          <w:szCs w:val="24"/>
          <w:rtl/>
          <w:lang w:bidi="fa-IR"/>
        </w:rPr>
        <w:t>الموضوعة»</w:t>
      </w:r>
      <w:r w:rsidRPr="007A78EC">
        <w:rPr>
          <w:rFonts w:ascii="mylotus" w:eastAsiaTheme="minorHAnsi" w:hAnsi="mylotus" w:cs="IRLotus"/>
          <w:sz w:val="24"/>
          <w:szCs w:val="24"/>
          <w:rtl/>
          <w:lang w:bidi="fa-IR"/>
        </w:rPr>
        <w:t xml:space="preserve"> </w:t>
      </w:r>
      <w:r w:rsidRPr="007A78EC">
        <w:rPr>
          <w:rFonts w:ascii="mylotus" w:eastAsiaTheme="minorHAnsi" w:hAnsi="mylotus" w:cs="IRLotus" w:hint="cs"/>
          <w:sz w:val="24"/>
          <w:szCs w:val="24"/>
          <w:rtl/>
          <w:lang w:bidi="fa-IR"/>
        </w:rPr>
        <w:t>امام</w:t>
      </w:r>
      <w:r w:rsidRPr="007A78EC">
        <w:rPr>
          <w:rFonts w:ascii="mylotus" w:eastAsiaTheme="minorHAnsi" w:hAnsi="mylotus" w:cs="IRLotus"/>
          <w:sz w:val="24"/>
          <w:szCs w:val="24"/>
          <w:rtl/>
          <w:lang w:bidi="fa-IR"/>
        </w:rPr>
        <w:t xml:space="preserve"> </w:t>
      </w:r>
      <w:r w:rsidRPr="007A78EC">
        <w:rPr>
          <w:rFonts w:ascii="mylotus" w:eastAsiaTheme="minorHAnsi" w:hAnsi="mylotus" w:cs="IRLotus" w:hint="cs"/>
          <w:sz w:val="24"/>
          <w:szCs w:val="24"/>
          <w:rtl/>
          <w:lang w:bidi="fa-IR"/>
        </w:rPr>
        <w:t>سيوطی</w:t>
      </w:r>
      <w:r w:rsidRPr="007A78EC">
        <w:rPr>
          <w:rFonts w:ascii="mylotus" w:eastAsiaTheme="minorHAnsi" w:hAnsi="mylotus" w:cs="IRLotus"/>
          <w:sz w:val="24"/>
          <w:szCs w:val="24"/>
          <w:rtl/>
          <w:lang w:bidi="fa-IR"/>
        </w:rPr>
        <w:t xml:space="preserve"> </w:t>
      </w:r>
      <w:r w:rsidRPr="007A78EC">
        <w:rPr>
          <w:rFonts w:ascii="mylotus" w:eastAsiaTheme="minorHAnsi" w:hAnsi="mylotus" w:cs="IRLotus" w:hint="cs"/>
          <w:sz w:val="24"/>
          <w:szCs w:val="24"/>
          <w:rtl/>
          <w:lang w:bidi="fa-IR"/>
        </w:rPr>
        <w:t>(ت</w:t>
      </w:r>
      <w:r w:rsidRPr="007A78EC">
        <w:rPr>
          <w:rFonts w:ascii="mylotus" w:eastAsiaTheme="minorHAnsi" w:hAnsi="mylotus" w:cs="IRLotus"/>
          <w:sz w:val="24"/>
          <w:szCs w:val="24"/>
          <w:rtl/>
          <w:lang w:bidi="fa-IR"/>
        </w:rPr>
        <w:t>911</w:t>
      </w:r>
      <w:r w:rsidRPr="007A78EC">
        <w:rPr>
          <w:rFonts w:ascii="mylotus" w:eastAsiaTheme="minorHAnsi" w:hAnsi="mylotus" w:cs="IRLotus" w:hint="cs"/>
          <w:sz w:val="24"/>
          <w:szCs w:val="24"/>
          <w:rtl/>
          <w:lang w:bidi="fa-IR"/>
        </w:rPr>
        <w:t xml:space="preserve"> هـ)، «المصنوع</w:t>
      </w:r>
      <w:r w:rsidRPr="007A78EC">
        <w:rPr>
          <w:rFonts w:ascii="mylotus" w:eastAsiaTheme="minorHAnsi" w:hAnsi="mylotus" w:cs="IRLotus"/>
          <w:sz w:val="24"/>
          <w:szCs w:val="24"/>
          <w:rtl/>
          <w:lang w:bidi="fa-IR"/>
        </w:rPr>
        <w:t xml:space="preserve"> </w:t>
      </w:r>
      <w:r w:rsidRPr="007A78EC">
        <w:rPr>
          <w:rFonts w:ascii="mylotus" w:eastAsiaTheme="minorHAnsi" w:hAnsi="mylotus" w:cs="IRLotus" w:hint="cs"/>
          <w:sz w:val="24"/>
          <w:szCs w:val="24"/>
          <w:rtl/>
          <w:lang w:bidi="fa-IR"/>
        </w:rPr>
        <w:t>في</w:t>
      </w:r>
      <w:r w:rsidRPr="007A78EC">
        <w:rPr>
          <w:rFonts w:ascii="mylotus" w:eastAsiaTheme="minorHAnsi" w:hAnsi="mylotus" w:cs="IRLotus"/>
          <w:sz w:val="24"/>
          <w:szCs w:val="24"/>
          <w:rtl/>
          <w:lang w:bidi="fa-IR"/>
        </w:rPr>
        <w:t xml:space="preserve"> </w:t>
      </w:r>
      <w:r w:rsidRPr="007A78EC">
        <w:rPr>
          <w:rFonts w:ascii="mylotus" w:eastAsiaTheme="minorHAnsi" w:hAnsi="mylotus" w:cs="IRLotus" w:hint="cs"/>
          <w:sz w:val="24"/>
          <w:szCs w:val="24"/>
          <w:rtl/>
          <w:lang w:bidi="fa-IR"/>
        </w:rPr>
        <w:t>معرفة</w:t>
      </w:r>
      <w:r w:rsidRPr="007A78EC">
        <w:rPr>
          <w:rFonts w:ascii="mylotus" w:eastAsiaTheme="minorHAnsi" w:hAnsi="mylotus" w:cs="IRLotus"/>
          <w:sz w:val="24"/>
          <w:szCs w:val="24"/>
          <w:rtl/>
          <w:lang w:bidi="fa-IR"/>
        </w:rPr>
        <w:t xml:space="preserve"> </w:t>
      </w:r>
      <w:r w:rsidRPr="007A78EC">
        <w:rPr>
          <w:rFonts w:ascii="mylotus" w:eastAsiaTheme="minorHAnsi" w:hAnsi="mylotus" w:cs="IRLotus" w:hint="cs"/>
          <w:sz w:val="24"/>
          <w:szCs w:val="24"/>
          <w:rtl/>
          <w:lang w:bidi="fa-IR"/>
        </w:rPr>
        <w:t>الحديث</w:t>
      </w:r>
      <w:r w:rsidRPr="007A78EC">
        <w:rPr>
          <w:rFonts w:ascii="mylotus" w:eastAsiaTheme="minorHAnsi" w:hAnsi="mylotus" w:cs="IRLotus"/>
          <w:sz w:val="24"/>
          <w:szCs w:val="24"/>
          <w:rtl/>
          <w:lang w:bidi="fa-IR"/>
        </w:rPr>
        <w:t xml:space="preserve"> </w:t>
      </w:r>
      <w:r w:rsidRPr="007A78EC">
        <w:rPr>
          <w:rFonts w:ascii="mylotus" w:eastAsiaTheme="minorHAnsi" w:hAnsi="mylotus" w:cs="IRLotus" w:hint="cs"/>
          <w:sz w:val="24"/>
          <w:szCs w:val="24"/>
          <w:rtl/>
          <w:lang w:bidi="fa-IR"/>
        </w:rPr>
        <w:t>الموضوع» ملا</w:t>
      </w:r>
      <w:r w:rsidRPr="007A78EC">
        <w:rPr>
          <w:rFonts w:ascii="mylotus" w:eastAsiaTheme="minorHAnsi" w:hAnsi="mylotus" w:cs="IRLotus"/>
          <w:sz w:val="24"/>
          <w:szCs w:val="24"/>
          <w:rtl/>
          <w:lang w:bidi="fa-IR"/>
        </w:rPr>
        <w:t xml:space="preserve"> </w:t>
      </w:r>
      <w:r w:rsidRPr="007A78EC">
        <w:rPr>
          <w:rFonts w:ascii="mylotus" w:eastAsiaTheme="minorHAnsi" w:hAnsi="mylotus" w:cs="IRLotus" w:hint="cs"/>
          <w:sz w:val="24"/>
          <w:szCs w:val="24"/>
          <w:rtl/>
          <w:lang w:bidi="fa-IR"/>
        </w:rPr>
        <w:t>علی</w:t>
      </w:r>
      <w:r w:rsidRPr="007A78EC">
        <w:rPr>
          <w:rFonts w:ascii="mylotus" w:eastAsiaTheme="minorHAnsi" w:hAnsi="mylotus" w:cs="IRLotus"/>
          <w:sz w:val="24"/>
          <w:szCs w:val="24"/>
          <w:rtl/>
          <w:lang w:bidi="fa-IR"/>
        </w:rPr>
        <w:t xml:space="preserve"> </w:t>
      </w:r>
      <w:r w:rsidRPr="007A78EC">
        <w:rPr>
          <w:rFonts w:ascii="mylotus" w:eastAsiaTheme="minorHAnsi" w:hAnsi="mylotus" w:cs="IRLotus" w:hint="cs"/>
          <w:sz w:val="24"/>
          <w:szCs w:val="24"/>
          <w:rtl/>
          <w:lang w:bidi="fa-IR"/>
        </w:rPr>
        <w:t>قاری (ت</w:t>
      </w:r>
      <w:r w:rsidRPr="007A78EC">
        <w:rPr>
          <w:rFonts w:ascii="mylotus" w:eastAsiaTheme="minorHAnsi" w:hAnsi="mylotus" w:cs="IRLotus"/>
          <w:sz w:val="24"/>
          <w:szCs w:val="24"/>
          <w:rtl/>
          <w:lang w:bidi="fa-IR"/>
        </w:rPr>
        <w:t xml:space="preserve"> 1014</w:t>
      </w:r>
      <w:r w:rsidRPr="007A78EC">
        <w:rPr>
          <w:rFonts w:ascii="mylotus" w:eastAsiaTheme="minorHAnsi" w:hAnsi="mylotus" w:cs="IRLotus" w:hint="cs"/>
          <w:sz w:val="24"/>
          <w:szCs w:val="24"/>
          <w:rtl/>
          <w:lang w:bidi="fa-IR"/>
        </w:rPr>
        <w:t xml:space="preserve"> هـ)، «الفوائد</w:t>
      </w:r>
      <w:r w:rsidRPr="007A78EC">
        <w:rPr>
          <w:rFonts w:ascii="mylotus" w:eastAsiaTheme="minorHAnsi" w:hAnsi="mylotus" w:cs="IRLotus"/>
          <w:sz w:val="24"/>
          <w:szCs w:val="24"/>
          <w:rtl/>
          <w:lang w:bidi="fa-IR"/>
        </w:rPr>
        <w:t xml:space="preserve"> </w:t>
      </w:r>
      <w:r w:rsidRPr="007A78EC">
        <w:rPr>
          <w:rFonts w:ascii="mylotus" w:eastAsiaTheme="minorHAnsi" w:hAnsi="mylotus" w:cs="IRLotus" w:hint="cs"/>
          <w:sz w:val="24"/>
          <w:szCs w:val="24"/>
          <w:rtl/>
          <w:lang w:bidi="fa-IR"/>
        </w:rPr>
        <w:t>المجموعة</w:t>
      </w:r>
      <w:r w:rsidRPr="007A78EC">
        <w:rPr>
          <w:rFonts w:ascii="mylotus" w:eastAsiaTheme="minorHAnsi" w:hAnsi="mylotus" w:cs="IRLotus"/>
          <w:sz w:val="24"/>
          <w:szCs w:val="24"/>
          <w:rtl/>
          <w:lang w:bidi="fa-IR"/>
        </w:rPr>
        <w:t xml:space="preserve"> </w:t>
      </w:r>
      <w:r w:rsidRPr="007A78EC">
        <w:rPr>
          <w:rFonts w:ascii="mylotus" w:eastAsiaTheme="minorHAnsi" w:hAnsi="mylotus" w:cs="IRLotus" w:hint="cs"/>
          <w:sz w:val="24"/>
          <w:szCs w:val="24"/>
          <w:rtl/>
          <w:lang w:bidi="fa-IR"/>
        </w:rPr>
        <w:t>في</w:t>
      </w:r>
      <w:r w:rsidRPr="007A78EC">
        <w:rPr>
          <w:rFonts w:ascii="mylotus" w:eastAsiaTheme="minorHAnsi" w:hAnsi="mylotus" w:cs="IRLotus"/>
          <w:sz w:val="24"/>
          <w:szCs w:val="24"/>
          <w:rtl/>
          <w:lang w:bidi="fa-IR"/>
        </w:rPr>
        <w:t xml:space="preserve"> </w:t>
      </w:r>
      <w:r w:rsidRPr="007A78EC">
        <w:rPr>
          <w:rFonts w:ascii="mylotus" w:eastAsiaTheme="minorHAnsi" w:hAnsi="mylotus" w:cs="IRLotus" w:hint="cs"/>
          <w:sz w:val="24"/>
          <w:szCs w:val="24"/>
          <w:rtl/>
          <w:lang w:bidi="fa-IR"/>
        </w:rPr>
        <w:t>الأحاديث</w:t>
      </w:r>
      <w:r w:rsidRPr="007A78EC">
        <w:rPr>
          <w:rFonts w:ascii="mylotus" w:eastAsiaTheme="minorHAnsi" w:hAnsi="mylotus" w:cs="IRLotus"/>
          <w:sz w:val="24"/>
          <w:szCs w:val="24"/>
          <w:rtl/>
          <w:lang w:bidi="fa-IR"/>
        </w:rPr>
        <w:t xml:space="preserve"> </w:t>
      </w:r>
      <w:r w:rsidRPr="007A78EC">
        <w:rPr>
          <w:rFonts w:ascii="mylotus" w:eastAsiaTheme="minorHAnsi" w:hAnsi="mylotus" w:cs="IRLotus" w:hint="cs"/>
          <w:sz w:val="24"/>
          <w:szCs w:val="24"/>
          <w:rtl/>
          <w:lang w:bidi="fa-IR"/>
        </w:rPr>
        <w:t>الموضوعة» شوكانی</w:t>
      </w:r>
      <w:r w:rsidRPr="007A78EC">
        <w:rPr>
          <w:rFonts w:ascii="mylotus" w:eastAsiaTheme="minorHAnsi" w:hAnsi="mylotus" w:cs="IRLotus"/>
          <w:sz w:val="24"/>
          <w:szCs w:val="24"/>
          <w:rtl/>
          <w:lang w:bidi="fa-IR"/>
        </w:rPr>
        <w:t xml:space="preserve"> </w:t>
      </w:r>
      <w:r w:rsidRPr="007A78EC">
        <w:rPr>
          <w:rFonts w:ascii="mylotus" w:eastAsiaTheme="minorHAnsi" w:hAnsi="mylotus" w:cs="IRLotus" w:hint="cs"/>
          <w:sz w:val="24"/>
          <w:szCs w:val="24"/>
          <w:rtl/>
          <w:lang w:bidi="fa-IR"/>
        </w:rPr>
        <w:t>(ت</w:t>
      </w:r>
      <w:r w:rsidRPr="007A78EC">
        <w:rPr>
          <w:rFonts w:ascii="mylotus" w:eastAsiaTheme="minorHAnsi" w:hAnsi="mylotus" w:cs="IRLotus"/>
          <w:sz w:val="24"/>
          <w:szCs w:val="24"/>
          <w:rtl/>
          <w:lang w:bidi="fa-IR"/>
        </w:rPr>
        <w:t xml:space="preserve"> 1250</w:t>
      </w:r>
      <w:r w:rsidRPr="007A78EC">
        <w:rPr>
          <w:rFonts w:ascii="mylotus" w:eastAsiaTheme="minorHAnsi" w:hAnsi="mylotus" w:cs="IRLotus" w:hint="cs"/>
          <w:sz w:val="24"/>
          <w:szCs w:val="24"/>
          <w:rtl/>
          <w:lang w:bidi="fa-IR"/>
        </w:rPr>
        <w:t>هـ)، «سلسلة</w:t>
      </w:r>
      <w:r w:rsidRPr="007A78EC">
        <w:rPr>
          <w:rFonts w:ascii="mylotus" w:eastAsiaTheme="minorHAnsi" w:hAnsi="mylotus" w:cs="IRLotus"/>
          <w:sz w:val="24"/>
          <w:szCs w:val="24"/>
          <w:rtl/>
          <w:lang w:bidi="fa-IR"/>
        </w:rPr>
        <w:t xml:space="preserve"> </w:t>
      </w:r>
      <w:r w:rsidRPr="007A78EC">
        <w:rPr>
          <w:rFonts w:ascii="mylotus" w:eastAsiaTheme="minorHAnsi" w:hAnsi="mylotus" w:cs="IRLotus" w:hint="cs"/>
          <w:sz w:val="24"/>
          <w:szCs w:val="24"/>
          <w:rtl/>
          <w:lang w:bidi="fa-IR"/>
        </w:rPr>
        <w:t>الأحاديث</w:t>
      </w:r>
      <w:r w:rsidRPr="007A78EC">
        <w:rPr>
          <w:rFonts w:ascii="mylotus" w:eastAsiaTheme="minorHAnsi" w:hAnsi="mylotus" w:cs="IRLotus"/>
          <w:sz w:val="24"/>
          <w:szCs w:val="24"/>
          <w:rtl/>
          <w:lang w:bidi="fa-IR"/>
        </w:rPr>
        <w:t xml:space="preserve"> </w:t>
      </w:r>
      <w:r w:rsidRPr="007A78EC">
        <w:rPr>
          <w:rFonts w:ascii="mylotus" w:eastAsiaTheme="minorHAnsi" w:hAnsi="mylotus" w:cs="IRLotus" w:hint="cs"/>
          <w:sz w:val="24"/>
          <w:szCs w:val="24"/>
          <w:rtl/>
          <w:lang w:bidi="fa-IR"/>
        </w:rPr>
        <w:t>الضعيفة</w:t>
      </w:r>
      <w:r w:rsidRPr="007A78EC">
        <w:rPr>
          <w:rFonts w:ascii="mylotus" w:eastAsiaTheme="minorHAnsi" w:hAnsi="mylotus" w:cs="IRLotus"/>
          <w:sz w:val="24"/>
          <w:szCs w:val="24"/>
          <w:rtl/>
          <w:lang w:bidi="fa-IR"/>
        </w:rPr>
        <w:t xml:space="preserve"> </w:t>
      </w:r>
      <w:r w:rsidRPr="007A78EC">
        <w:rPr>
          <w:rFonts w:ascii="mylotus" w:eastAsiaTheme="minorHAnsi" w:hAnsi="mylotus" w:cs="IRLotus" w:hint="cs"/>
          <w:sz w:val="24"/>
          <w:szCs w:val="24"/>
          <w:rtl/>
          <w:lang w:bidi="fa-IR"/>
        </w:rPr>
        <w:t>والموضوعة»</w:t>
      </w:r>
      <w:r w:rsidRPr="007A78EC">
        <w:rPr>
          <w:rFonts w:ascii="mylotus" w:eastAsiaTheme="minorHAnsi" w:hAnsi="mylotus" w:cs="IRLotus"/>
          <w:sz w:val="24"/>
          <w:szCs w:val="24"/>
          <w:rtl/>
          <w:lang w:bidi="fa-IR"/>
        </w:rPr>
        <w:t xml:space="preserve"> </w:t>
      </w:r>
      <w:r w:rsidRPr="007A78EC">
        <w:rPr>
          <w:rFonts w:ascii="mylotus" w:eastAsiaTheme="minorHAnsi" w:hAnsi="mylotus" w:cs="IRLotus" w:hint="cs"/>
          <w:sz w:val="24"/>
          <w:szCs w:val="24"/>
          <w:rtl/>
          <w:lang w:bidi="fa-IR"/>
        </w:rPr>
        <w:t>شيخ</w:t>
      </w:r>
      <w:r w:rsidRPr="007A78EC">
        <w:rPr>
          <w:rFonts w:ascii="mylotus" w:eastAsiaTheme="minorHAnsi" w:hAnsi="mylotus" w:cs="IRLotus"/>
          <w:sz w:val="24"/>
          <w:szCs w:val="24"/>
          <w:rtl/>
          <w:lang w:bidi="fa-IR"/>
        </w:rPr>
        <w:t xml:space="preserve"> </w:t>
      </w:r>
      <w:r w:rsidRPr="007A78EC">
        <w:rPr>
          <w:rFonts w:ascii="mylotus" w:eastAsiaTheme="minorHAnsi" w:hAnsi="mylotus" w:cs="IRLotus" w:hint="cs"/>
          <w:sz w:val="24"/>
          <w:szCs w:val="24"/>
          <w:rtl/>
          <w:lang w:bidi="fa-IR"/>
        </w:rPr>
        <w:t>محمد</w:t>
      </w:r>
      <w:r w:rsidRPr="007A78EC">
        <w:rPr>
          <w:rFonts w:ascii="mylotus" w:eastAsiaTheme="minorHAnsi" w:hAnsi="mylotus" w:cs="IRLotus"/>
          <w:sz w:val="24"/>
          <w:szCs w:val="24"/>
          <w:rtl/>
          <w:lang w:bidi="fa-IR"/>
        </w:rPr>
        <w:t xml:space="preserve"> </w:t>
      </w:r>
      <w:r w:rsidRPr="007A78EC">
        <w:rPr>
          <w:rFonts w:ascii="mylotus" w:eastAsiaTheme="minorHAnsi" w:hAnsi="mylotus" w:cs="IRLotus" w:hint="cs"/>
          <w:sz w:val="24"/>
          <w:szCs w:val="24"/>
          <w:rtl/>
          <w:lang w:bidi="fa-IR"/>
        </w:rPr>
        <w:t>ناصر</w:t>
      </w:r>
      <w:r w:rsidRPr="007A78EC">
        <w:rPr>
          <w:rFonts w:ascii="mylotus" w:eastAsiaTheme="minorHAnsi" w:hAnsi="mylotus" w:cs="IRLotus"/>
          <w:sz w:val="24"/>
          <w:szCs w:val="24"/>
          <w:rtl/>
          <w:lang w:bidi="fa-IR"/>
        </w:rPr>
        <w:t xml:space="preserve"> </w:t>
      </w:r>
      <w:r w:rsidRPr="007A78EC">
        <w:rPr>
          <w:rFonts w:ascii="mylotus" w:eastAsiaTheme="minorHAnsi" w:hAnsi="mylotus" w:cs="IRLotus" w:hint="cs"/>
          <w:sz w:val="24"/>
          <w:szCs w:val="24"/>
          <w:rtl/>
          <w:lang w:bidi="fa-IR"/>
        </w:rPr>
        <w:t>الدين</w:t>
      </w:r>
      <w:r w:rsidRPr="007A78EC">
        <w:rPr>
          <w:rFonts w:ascii="mylotus" w:eastAsiaTheme="minorHAnsi" w:hAnsi="mylotus" w:cs="IRLotus"/>
          <w:sz w:val="24"/>
          <w:szCs w:val="24"/>
          <w:rtl/>
          <w:lang w:bidi="fa-IR"/>
        </w:rPr>
        <w:t xml:space="preserve"> </w:t>
      </w:r>
      <w:r w:rsidRPr="007A78EC">
        <w:rPr>
          <w:rFonts w:ascii="mylotus" w:eastAsiaTheme="minorHAnsi" w:hAnsi="mylotus" w:cs="IRLotus" w:hint="cs"/>
          <w:sz w:val="24"/>
          <w:szCs w:val="24"/>
          <w:rtl/>
          <w:lang w:bidi="fa-IR"/>
        </w:rPr>
        <w:t>آلبانی، در 14 جلد و دیگر کتاب</w:t>
      </w:r>
      <w:r w:rsidRPr="007A78EC">
        <w:rPr>
          <w:rFonts w:ascii="mylotus" w:eastAsiaTheme="minorHAnsi" w:hAnsi="mylotus" w:cs="IRLotus" w:hint="cs"/>
          <w:sz w:val="24"/>
          <w:szCs w:val="24"/>
          <w:rtl/>
          <w:lang w:bidi="fa-IR"/>
        </w:rPr>
        <w:softHyphen/>
        <w:t>هایی در باب احادیث و روایات موضوع نوشته شده است.</w:t>
      </w:r>
    </w:p>
    <w:p w:rsidR="00235DC2" w:rsidRPr="00EE24E3" w:rsidRDefault="00235DC2" w:rsidP="00B4075D">
      <w:pPr>
        <w:ind w:left="272"/>
        <w:jc w:val="both"/>
        <w:rPr>
          <w:rFonts w:ascii="mylotus" w:eastAsiaTheme="minorHAnsi" w:hAnsi="mylotus" w:cs="mylotus"/>
          <w:sz w:val="24"/>
          <w:szCs w:val="22"/>
          <w:rtl/>
        </w:rPr>
      </w:pPr>
      <w:r w:rsidRPr="007A78EC">
        <w:rPr>
          <w:rFonts w:ascii="mylotus" w:eastAsiaTheme="minorHAnsi" w:hAnsi="mylotus" w:cs="IRLotus" w:hint="cs"/>
          <w:sz w:val="24"/>
          <w:szCs w:val="24"/>
          <w:rtl/>
          <w:lang w:bidi="fa-IR"/>
        </w:rPr>
        <w:t>علاوه بر کتاب</w:t>
      </w:r>
      <w:r w:rsidRPr="007A78EC">
        <w:rPr>
          <w:rFonts w:ascii="mylotus" w:eastAsiaTheme="minorHAnsi" w:hAnsi="mylotus" w:cs="IRLotus"/>
          <w:sz w:val="24"/>
          <w:szCs w:val="24"/>
          <w:rtl/>
          <w:lang w:bidi="fa-IR"/>
        </w:rPr>
        <w:softHyphen/>
      </w:r>
      <w:r w:rsidRPr="007A78EC">
        <w:rPr>
          <w:rFonts w:ascii="mylotus" w:eastAsiaTheme="minorHAnsi" w:hAnsi="mylotus" w:cs="IRLotus" w:hint="cs"/>
          <w:sz w:val="24"/>
          <w:szCs w:val="24"/>
          <w:rtl/>
          <w:lang w:bidi="fa-IR"/>
        </w:rPr>
        <w:t>هایی که علما به طور خاص در باب موضوعات نوشته</w:t>
      </w:r>
      <w:r w:rsidRPr="007A78EC">
        <w:rPr>
          <w:rFonts w:ascii="mylotus" w:eastAsiaTheme="minorHAnsi" w:hAnsi="mylotus" w:cs="IRLotus" w:hint="cs"/>
          <w:sz w:val="24"/>
          <w:szCs w:val="24"/>
          <w:rtl/>
          <w:lang w:bidi="fa-IR"/>
        </w:rPr>
        <w:softHyphen/>
        <w:t>اند ن</w:t>
      </w:r>
      <w:r>
        <w:rPr>
          <w:rFonts w:ascii="mylotus" w:eastAsiaTheme="minorHAnsi" w:hAnsi="mylotus" w:cs="IRLotus" w:hint="cs"/>
          <w:sz w:val="24"/>
          <w:szCs w:val="24"/>
          <w:rtl/>
          <w:lang w:bidi="fa-IR"/>
        </w:rPr>
        <w:t>یز تألیفاتی در مورد احادیث منسوب به رسول‌</w:t>
      </w:r>
      <w:r w:rsidRPr="007A78EC">
        <w:rPr>
          <w:rFonts w:ascii="mylotus" w:eastAsiaTheme="minorHAnsi" w:hAnsi="mylotus" w:cs="IRLotus" w:hint="cs"/>
          <w:sz w:val="24"/>
          <w:szCs w:val="24"/>
          <w:rtl/>
          <w:lang w:bidi="fa-IR"/>
        </w:rPr>
        <w:t>خدا</w:t>
      </w:r>
      <w:r w:rsidRPr="007A78EC">
        <w:rPr>
          <w:rFonts w:ascii="mylotus" w:eastAsiaTheme="minorHAnsi" w:hAnsi="mylotus" w:cs="CTraditional Arabic" w:hint="cs"/>
          <w:sz w:val="24"/>
          <w:szCs w:val="24"/>
          <w:rtl/>
        </w:rPr>
        <w:t>ص</w:t>
      </w:r>
      <w:r w:rsidRPr="00EE24E3">
        <w:rPr>
          <w:rFonts w:ascii="mylotus" w:eastAsiaTheme="minorHAnsi" w:hAnsi="mylotus" w:cs="mylotus" w:hint="cs"/>
          <w:sz w:val="24"/>
          <w:szCs w:val="22"/>
          <w:rtl/>
        </w:rPr>
        <w:t xml:space="preserve"> </w:t>
      </w:r>
      <w:r w:rsidRPr="007A78EC">
        <w:rPr>
          <w:rFonts w:ascii="IRLotus" w:eastAsiaTheme="minorHAnsi" w:hAnsi="IRLotus" w:cs="IRLotus"/>
          <w:sz w:val="24"/>
          <w:szCs w:val="24"/>
          <w:rtl/>
          <w:lang w:bidi="fa-IR"/>
        </w:rPr>
        <w:t>که در میان عموم مردم شایع است، تألیف کرده</w:t>
      </w:r>
      <w:r w:rsidRPr="007A78EC">
        <w:rPr>
          <w:rFonts w:ascii="IRLotus" w:eastAsiaTheme="minorHAnsi" w:hAnsi="IRLotus" w:cs="IRLotus"/>
          <w:sz w:val="24"/>
          <w:szCs w:val="24"/>
          <w:rtl/>
          <w:lang w:bidi="fa-IR"/>
        </w:rPr>
        <w:softHyphen/>
        <w:t xml:space="preserve">اند که از مهمترین آنها عبارتند از: </w:t>
      </w:r>
      <w:r w:rsidRPr="00EE24E3">
        <w:rPr>
          <w:rFonts w:ascii="mylotus" w:eastAsiaTheme="minorHAnsi" w:hAnsi="mylotus" w:cs="mylotus" w:hint="cs"/>
          <w:sz w:val="24"/>
          <w:szCs w:val="22"/>
          <w:rtl/>
        </w:rPr>
        <w:t>«التذكرة</w:t>
      </w:r>
      <w:r w:rsidRPr="00EE24E3">
        <w:rPr>
          <w:rFonts w:ascii="mylotus" w:eastAsiaTheme="minorHAnsi" w:hAnsi="mylotus" w:cs="mylotus"/>
          <w:sz w:val="24"/>
          <w:szCs w:val="22"/>
          <w:rtl/>
        </w:rPr>
        <w:t xml:space="preserve"> </w:t>
      </w:r>
      <w:r w:rsidRPr="00EE24E3">
        <w:rPr>
          <w:rFonts w:ascii="mylotus" w:eastAsiaTheme="minorHAnsi" w:hAnsi="mylotus" w:cs="mylotus" w:hint="cs"/>
          <w:sz w:val="24"/>
          <w:szCs w:val="22"/>
          <w:rtl/>
        </w:rPr>
        <w:t>في</w:t>
      </w:r>
      <w:r w:rsidRPr="00EE24E3">
        <w:rPr>
          <w:rFonts w:ascii="mylotus" w:eastAsiaTheme="minorHAnsi" w:hAnsi="mylotus" w:cs="mylotus"/>
          <w:sz w:val="24"/>
          <w:szCs w:val="22"/>
          <w:rtl/>
        </w:rPr>
        <w:t xml:space="preserve"> </w:t>
      </w:r>
      <w:r w:rsidRPr="00EE24E3">
        <w:rPr>
          <w:rFonts w:ascii="mylotus" w:eastAsiaTheme="minorHAnsi" w:hAnsi="mylotus" w:cs="mylotus" w:hint="cs"/>
          <w:sz w:val="24"/>
          <w:szCs w:val="22"/>
          <w:rtl/>
        </w:rPr>
        <w:t>الأحاديث</w:t>
      </w:r>
      <w:r w:rsidRPr="00EE24E3">
        <w:rPr>
          <w:rFonts w:ascii="mylotus" w:eastAsiaTheme="minorHAnsi" w:hAnsi="mylotus" w:cs="mylotus"/>
          <w:sz w:val="24"/>
          <w:szCs w:val="22"/>
          <w:rtl/>
        </w:rPr>
        <w:t xml:space="preserve"> </w:t>
      </w:r>
      <w:r w:rsidRPr="00EE24E3">
        <w:rPr>
          <w:rFonts w:ascii="mylotus" w:eastAsiaTheme="minorHAnsi" w:hAnsi="mylotus" w:cs="mylotus" w:hint="cs"/>
          <w:sz w:val="24"/>
          <w:szCs w:val="22"/>
          <w:rtl/>
        </w:rPr>
        <w:t>المشتهرة»</w:t>
      </w:r>
      <w:r w:rsidRPr="00EE24E3">
        <w:rPr>
          <w:rFonts w:ascii="mylotus" w:eastAsiaTheme="minorHAnsi" w:hAnsi="mylotus" w:cs="mylotus"/>
          <w:sz w:val="24"/>
          <w:szCs w:val="22"/>
          <w:rtl/>
        </w:rPr>
        <w:t xml:space="preserve"> </w:t>
      </w:r>
      <w:r w:rsidRPr="00EE24E3">
        <w:rPr>
          <w:rFonts w:ascii="mylotus" w:eastAsiaTheme="minorHAnsi" w:hAnsi="mylotus" w:cs="mylotus" w:hint="cs"/>
          <w:sz w:val="24"/>
          <w:szCs w:val="22"/>
          <w:rtl/>
        </w:rPr>
        <w:t>بدر</w:t>
      </w:r>
      <w:r w:rsidRPr="00EE24E3">
        <w:rPr>
          <w:rFonts w:ascii="mylotus" w:eastAsiaTheme="minorHAnsi" w:hAnsi="mylotus" w:cs="mylotus"/>
          <w:sz w:val="24"/>
          <w:szCs w:val="22"/>
          <w:rtl/>
        </w:rPr>
        <w:t xml:space="preserve"> </w:t>
      </w:r>
      <w:r w:rsidRPr="00EE24E3">
        <w:rPr>
          <w:rFonts w:ascii="mylotus" w:eastAsiaTheme="minorHAnsi" w:hAnsi="mylotus" w:cs="mylotus" w:hint="cs"/>
          <w:sz w:val="24"/>
          <w:szCs w:val="22"/>
          <w:rtl/>
        </w:rPr>
        <w:t>الدين</w:t>
      </w:r>
      <w:r w:rsidRPr="00EE24E3">
        <w:rPr>
          <w:rFonts w:ascii="mylotus" w:eastAsiaTheme="minorHAnsi" w:hAnsi="mylotus" w:cs="mylotus"/>
          <w:sz w:val="24"/>
          <w:szCs w:val="22"/>
          <w:rtl/>
        </w:rPr>
        <w:t xml:space="preserve"> </w:t>
      </w:r>
      <w:r w:rsidRPr="00EE24E3">
        <w:rPr>
          <w:rFonts w:ascii="mylotus" w:eastAsiaTheme="minorHAnsi" w:hAnsi="mylotus" w:cs="mylotus" w:hint="cs"/>
          <w:sz w:val="24"/>
          <w:szCs w:val="22"/>
          <w:rtl/>
        </w:rPr>
        <w:t>زركشی</w:t>
      </w:r>
      <w:r w:rsidRPr="00EE24E3">
        <w:rPr>
          <w:rFonts w:ascii="mylotus" w:eastAsiaTheme="minorHAnsi" w:hAnsi="mylotus" w:cs="mylotus"/>
          <w:sz w:val="24"/>
          <w:szCs w:val="22"/>
          <w:rtl/>
        </w:rPr>
        <w:t xml:space="preserve"> </w:t>
      </w:r>
      <w:r w:rsidRPr="00EE24E3">
        <w:rPr>
          <w:rFonts w:ascii="mylotus" w:eastAsiaTheme="minorHAnsi" w:hAnsi="mylotus" w:cs="mylotus" w:hint="cs"/>
          <w:sz w:val="24"/>
          <w:szCs w:val="22"/>
          <w:rtl/>
        </w:rPr>
        <w:t>(</w:t>
      </w:r>
      <w:r w:rsidRPr="00EE24E3">
        <w:rPr>
          <w:rFonts w:ascii="mylotus" w:eastAsiaTheme="minorHAnsi" w:hAnsi="mylotus" w:cs="mylotus"/>
          <w:sz w:val="24"/>
          <w:szCs w:val="22"/>
          <w:rtl/>
        </w:rPr>
        <w:t xml:space="preserve">794 </w:t>
      </w:r>
      <w:r w:rsidRPr="00EE24E3">
        <w:rPr>
          <w:rFonts w:ascii="mylotus" w:eastAsiaTheme="minorHAnsi" w:hAnsi="mylotus" w:cs="mylotus" w:hint="cs"/>
          <w:sz w:val="24"/>
          <w:szCs w:val="22"/>
          <w:rtl/>
        </w:rPr>
        <w:t>هـ)، «اللآلي</w:t>
      </w:r>
      <w:r w:rsidRPr="00EE24E3">
        <w:rPr>
          <w:rFonts w:ascii="mylotus" w:eastAsiaTheme="minorHAnsi" w:hAnsi="mylotus" w:cs="mylotus"/>
          <w:sz w:val="24"/>
          <w:szCs w:val="22"/>
          <w:rtl/>
        </w:rPr>
        <w:t xml:space="preserve"> </w:t>
      </w:r>
      <w:r w:rsidRPr="00EE24E3">
        <w:rPr>
          <w:rFonts w:ascii="mylotus" w:eastAsiaTheme="minorHAnsi" w:hAnsi="mylotus" w:cs="mylotus" w:hint="cs"/>
          <w:sz w:val="24"/>
          <w:szCs w:val="22"/>
          <w:rtl/>
        </w:rPr>
        <w:t>المنثورة</w:t>
      </w:r>
      <w:r w:rsidRPr="00EE24E3">
        <w:rPr>
          <w:rFonts w:ascii="mylotus" w:eastAsiaTheme="minorHAnsi" w:hAnsi="mylotus" w:cs="mylotus"/>
          <w:sz w:val="24"/>
          <w:szCs w:val="22"/>
          <w:rtl/>
        </w:rPr>
        <w:t xml:space="preserve"> </w:t>
      </w:r>
      <w:r w:rsidRPr="00EE24E3">
        <w:rPr>
          <w:rFonts w:ascii="mylotus" w:eastAsiaTheme="minorHAnsi" w:hAnsi="mylotus" w:cs="mylotus" w:hint="cs"/>
          <w:sz w:val="24"/>
          <w:szCs w:val="22"/>
          <w:rtl/>
        </w:rPr>
        <w:t>في</w:t>
      </w:r>
      <w:r w:rsidRPr="00EE24E3">
        <w:rPr>
          <w:rFonts w:ascii="mylotus" w:eastAsiaTheme="minorHAnsi" w:hAnsi="mylotus" w:cs="mylotus"/>
          <w:sz w:val="24"/>
          <w:szCs w:val="22"/>
          <w:rtl/>
        </w:rPr>
        <w:t xml:space="preserve"> </w:t>
      </w:r>
      <w:r w:rsidRPr="00EE24E3">
        <w:rPr>
          <w:rFonts w:ascii="mylotus" w:eastAsiaTheme="minorHAnsi" w:hAnsi="mylotus" w:cs="mylotus" w:hint="cs"/>
          <w:sz w:val="24"/>
          <w:szCs w:val="22"/>
          <w:rtl/>
        </w:rPr>
        <w:t>الأحاديث</w:t>
      </w:r>
      <w:r w:rsidRPr="00EE24E3">
        <w:rPr>
          <w:rFonts w:ascii="mylotus" w:eastAsiaTheme="minorHAnsi" w:hAnsi="mylotus" w:cs="mylotus"/>
          <w:sz w:val="24"/>
          <w:szCs w:val="22"/>
          <w:rtl/>
        </w:rPr>
        <w:t xml:space="preserve"> </w:t>
      </w:r>
      <w:r w:rsidRPr="00EE24E3">
        <w:rPr>
          <w:rFonts w:ascii="mylotus" w:eastAsiaTheme="minorHAnsi" w:hAnsi="mylotus" w:cs="mylotus" w:hint="cs"/>
          <w:sz w:val="24"/>
          <w:szCs w:val="22"/>
          <w:rtl/>
        </w:rPr>
        <w:t xml:space="preserve">المشهورة» </w:t>
      </w:r>
      <w:r w:rsidRPr="00EE24E3">
        <w:rPr>
          <w:rFonts w:ascii="mylotus" w:eastAsiaTheme="minorHAnsi" w:hAnsi="mylotus" w:cs="mylotus"/>
          <w:sz w:val="24"/>
          <w:szCs w:val="22"/>
          <w:rtl/>
        </w:rPr>
        <w:t xml:space="preserve">حافظ ابن حجر عسقلانی (ت 852 هـ)، </w:t>
      </w:r>
      <w:r w:rsidRPr="00EE24E3">
        <w:rPr>
          <w:rFonts w:ascii="mylotus" w:eastAsiaTheme="minorHAnsi" w:hAnsi="mylotus" w:cs="mylotus" w:hint="cs"/>
          <w:sz w:val="24"/>
          <w:szCs w:val="22"/>
          <w:rtl/>
        </w:rPr>
        <w:t>«المقاصد</w:t>
      </w:r>
      <w:r w:rsidRPr="00EE24E3">
        <w:rPr>
          <w:rFonts w:ascii="mylotus" w:eastAsiaTheme="minorHAnsi" w:hAnsi="mylotus" w:cs="mylotus"/>
          <w:sz w:val="24"/>
          <w:szCs w:val="22"/>
          <w:rtl/>
        </w:rPr>
        <w:t xml:space="preserve"> </w:t>
      </w:r>
      <w:r w:rsidRPr="00EE24E3">
        <w:rPr>
          <w:rFonts w:ascii="mylotus" w:eastAsiaTheme="minorHAnsi" w:hAnsi="mylotus" w:cs="mylotus" w:hint="cs"/>
          <w:sz w:val="24"/>
          <w:szCs w:val="22"/>
          <w:rtl/>
        </w:rPr>
        <w:t>الحسنة</w:t>
      </w:r>
      <w:r w:rsidRPr="00EE24E3">
        <w:rPr>
          <w:rFonts w:ascii="mylotus" w:eastAsiaTheme="minorHAnsi" w:hAnsi="mylotus" w:cs="mylotus"/>
          <w:sz w:val="24"/>
          <w:szCs w:val="22"/>
          <w:rtl/>
        </w:rPr>
        <w:t xml:space="preserve"> </w:t>
      </w:r>
      <w:r w:rsidRPr="00EE24E3">
        <w:rPr>
          <w:rFonts w:ascii="mylotus" w:eastAsiaTheme="minorHAnsi" w:hAnsi="mylotus" w:cs="mylotus" w:hint="cs"/>
          <w:sz w:val="24"/>
          <w:szCs w:val="22"/>
          <w:rtl/>
        </w:rPr>
        <w:t>في</w:t>
      </w:r>
      <w:r w:rsidRPr="00EE24E3">
        <w:rPr>
          <w:rFonts w:ascii="mylotus" w:eastAsiaTheme="minorHAnsi" w:hAnsi="mylotus" w:cs="mylotus"/>
          <w:sz w:val="24"/>
          <w:szCs w:val="22"/>
          <w:rtl/>
        </w:rPr>
        <w:t xml:space="preserve"> </w:t>
      </w:r>
      <w:r w:rsidRPr="00EE24E3">
        <w:rPr>
          <w:rFonts w:ascii="mylotus" w:eastAsiaTheme="minorHAnsi" w:hAnsi="mylotus" w:cs="mylotus" w:hint="cs"/>
          <w:sz w:val="24"/>
          <w:szCs w:val="22"/>
          <w:rtl/>
        </w:rPr>
        <w:t>بيان</w:t>
      </w:r>
      <w:r w:rsidRPr="00EE24E3">
        <w:rPr>
          <w:rFonts w:ascii="mylotus" w:eastAsiaTheme="minorHAnsi" w:hAnsi="mylotus" w:cs="mylotus"/>
          <w:sz w:val="24"/>
          <w:szCs w:val="22"/>
          <w:rtl/>
        </w:rPr>
        <w:t xml:space="preserve"> </w:t>
      </w:r>
      <w:r w:rsidRPr="00EE24E3">
        <w:rPr>
          <w:rFonts w:ascii="mylotus" w:eastAsiaTheme="minorHAnsi" w:hAnsi="mylotus" w:cs="mylotus" w:hint="cs"/>
          <w:sz w:val="24"/>
          <w:szCs w:val="22"/>
          <w:rtl/>
        </w:rPr>
        <w:t>كثير</w:t>
      </w:r>
      <w:r w:rsidRPr="00EE24E3">
        <w:rPr>
          <w:rFonts w:ascii="mylotus" w:eastAsiaTheme="minorHAnsi" w:hAnsi="mylotus" w:cs="mylotus"/>
          <w:sz w:val="24"/>
          <w:szCs w:val="22"/>
          <w:rtl/>
        </w:rPr>
        <w:t xml:space="preserve"> </w:t>
      </w:r>
      <w:r w:rsidRPr="00EE24E3">
        <w:rPr>
          <w:rFonts w:ascii="mylotus" w:eastAsiaTheme="minorHAnsi" w:hAnsi="mylotus" w:cs="mylotus" w:hint="cs"/>
          <w:sz w:val="24"/>
          <w:szCs w:val="22"/>
          <w:rtl/>
        </w:rPr>
        <w:t>من</w:t>
      </w:r>
      <w:r w:rsidRPr="00EE24E3">
        <w:rPr>
          <w:rFonts w:ascii="mylotus" w:eastAsiaTheme="minorHAnsi" w:hAnsi="mylotus" w:cs="mylotus"/>
          <w:sz w:val="24"/>
          <w:szCs w:val="22"/>
          <w:rtl/>
        </w:rPr>
        <w:t xml:space="preserve"> </w:t>
      </w:r>
      <w:r w:rsidRPr="00EE24E3">
        <w:rPr>
          <w:rFonts w:ascii="mylotus" w:eastAsiaTheme="minorHAnsi" w:hAnsi="mylotus" w:cs="mylotus" w:hint="cs"/>
          <w:sz w:val="24"/>
          <w:szCs w:val="22"/>
          <w:rtl/>
        </w:rPr>
        <w:t>الأحاديث</w:t>
      </w:r>
      <w:r w:rsidRPr="00EE24E3">
        <w:rPr>
          <w:rFonts w:ascii="mylotus" w:eastAsiaTheme="minorHAnsi" w:hAnsi="mylotus" w:cs="mylotus"/>
          <w:sz w:val="24"/>
          <w:szCs w:val="22"/>
          <w:rtl/>
        </w:rPr>
        <w:t xml:space="preserve"> </w:t>
      </w:r>
      <w:r w:rsidRPr="00EE24E3">
        <w:rPr>
          <w:rFonts w:ascii="mylotus" w:eastAsiaTheme="minorHAnsi" w:hAnsi="mylotus" w:cs="mylotus" w:hint="cs"/>
          <w:sz w:val="24"/>
          <w:szCs w:val="22"/>
          <w:rtl/>
        </w:rPr>
        <w:t>المشتهرة</w:t>
      </w:r>
      <w:r w:rsidRPr="00EE24E3">
        <w:rPr>
          <w:rFonts w:ascii="mylotus" w:eastAsiaTheme="minorHAnsi" w:hAnsi="mylotus" w:cs="mylotus"/>
          <w:sz w:val="24"/>
          <w:szCs w:val="22"/>
          <w:rtl/>
        </w:rPr>
        <w:t xml:space="preserve"> </w:t>
      </w:r>
      <w:r w:rsidRPr="00EE24E3">
        <w:rPr>
          <w:rFonts w:ascii="mylotus" w:eastAsiaTheme="minorHAnsi" w:hAnsi="mylotus" w:cs="mylotus" w:hint="cs"/>
          <w:sz w:val="24"/>
          <w:szCs w:val="22"/>
          <w:rtl/>
        </w:rPr>
        <w:t>على</w:t>
      </w:r>
      <w:r w:rsidRPr="00EE24E3">
        <w:rPr>
          <w:rFonts w:ascii="mylotus" w:eastAsiaTheme="minorHAnsi" w:hAnsi="mylotus" w:cs="mylotus"/>
          <w:sz w:val="24"/>
          <w:szCs w:val="22"/>
          <w:rtl/>
        </w:rPr>
        <w:t xml:space="preserve"> </w:t>
      </w:r>
      <w:r w:rsidRPr="00EE24E3">
        <w:rPr>
          <w:rFonts w:ascii="mylotus" w:eastAsiaTheme="minorHAnsi" w:hAnsi="mylotus" w:cs="mylotus" w:hint="cs"/>
          <w:sz w:val="24"/>
          <w:szCs w:val="22"/>
          <w:rtl/>
        </w:rPr>
        <w:t>الألسنة»</w:t>
      </w:r>
      <w:r w:rsidRPr="00EE24E3">
        <w:rPr>
          <w:rFonts w:ascii="mylotus" w:eastAsiaTheme="minorHAnsi" w:hAnsi="mylotus" w:cs="mylotus"/>
          <w:sz w:val="24"/>
          <w:szCs w:val="22"/>
          <w:rtl/>
        </w:rPr>
        <w:t xml:space="preserve"> </w:t>
      </w:r>
      <w:r w:rsidRPr="00997ADC">
        <w:rPr>
          <w:rFonts w:ascii="IRLotus" w:eastAsiaTheme="minorHAnsi" w:hAnsi="IRLotus" w:cs="IRLotus"/>
          <w:sz w:val="24"/>
          <w:szCs w:val="24"/>
          <w:rtl/>
        </w:rPr>
        <w:t xml:space="preserve">حافظ سخاوی (ت 902 هـ)، و </w:t>
      </w:r>
      <w:r w:rsidRPr="00997ADC">
        <w:rPr>
          <w:rFonts w:ascii="IRLotus" w:eastAsiaTheme="minorHAnsi" w:hAnsi="IRLotus" w:cs="IRLotus"/>
          <w:sz w:val="24"/>
          <w:szCs w:val="24"/>
          <w:rtl/>
          <w:lang w:bidi="fa-IR"/>
        </w:rPr>
        <w:t>دیگر</w:t>
      </w:r>
      <w:r w:rsidRPr="00997ADC">
        <w:rPr>
          <w:rFonts w:ascii="IRLotus" w:eastAsiaTheme="minorHAnsi" w:hAnsi="IRLotus" w:cs="IRLotus"/>
          <w:sz w:val="24"/>
          <w:szCs w:val="24"/>
          <w:rtl/>
        </w:rPr>
        <w:t xml:space="preserve"> کتاب</w:t>
      </w:r>
      <w:r w:rsidRPr="00997ADC">
        <w:rPr>
          <w:rFonts w:ascii="IRLotus" w:eastAsiaTheme="minorHAnsi" w:hAnsi="IRLotus" w:cs="IRLotus"/>
          <w:sz w:val="24"/>
          <w:szCs w:val="24"/>
          <w:rtl/>
        </w:rPr>
        <w:softHyphen/>
        <w:t>های که در این زمینه‌ها نوشته شده است</w:t>
      </w:r>
      <w:r w:rsidRPr="00EE24E3">
        <w:rPr>
          <w:rFonts w:ascii="mylotus" w:eastAsiaTheme="minorHAnsi" w:hAnsi="mylotus" w:cs="mylotus"/>
          <w:sz w:val="24"/>
          <w:szCs w:val="22"/>
          <w:rtl/>
        </w:rPr>
        <w:t xml:space="preserve">. </w:t>
      </w:r>
      <w:r w:rsidRPr="00EE24E3">
        <w:rPr>
          <w:rFonts w:ascii="mylotus" w:eastAsiaTheme="minorHAnsi" w:hAnsi="mylotus" w:cs="mylotus"/>
          <w:szCs w:val="22"/>
          <w:rtl/>
        </w:rPr>
        <w:t>[نگا:</w:t>
      </w:r>
      <w:r w:rsidRPr="00EE24E3">
        <w:rPr>
          <w:rFonts w:ascii="mylotus" w:eastAsiaTheme="minorHAnsi" w:hAnsi="mylotus" w:cs="mylotus" w:hint="cs"/>
          <w:szCs w:val="22"/>
          <w:rtl/>
        </w:rPr>
        <w:t xml:space="preserve"> «الآثار</w:t>
      </w:r>
      <w:r w:rsidRPr="00EE24E3">
        <w:rPr>
          <w:rFonts w:ascii="mylotus" w:eastAsiaTheme="minorHAnsi" w:hAnsi="mylotus" w:cs="mylotus"/>
          <w:szCs w:val="22"/>
          <w:rtl/>
        </w:rPr>
        <w:t xml:space="preserve"> </w:t>
      </w:r>
      <w:r w:rsidRPr="00EE24E3">
        <w:rPr>
          <w:rFonts w:ascii="mylotus" w:eastAsiaTheme="minorHAnsi" w:hAnsi="mylotus" w:cs="mylotus" w:hint="cs"/>
          <w:szCs w:val="22"/>
          <w:rtl/>
        </w:rPr>
        <w:t>السيئة</w:t>
      </w:r>
      <w:r w:rsidRPr="00EE24E3">
        <w:rPr>
          <w:rFonts w:ascii="mylotus" w:eastAsiaTheme="minorHAnsi" w:hAnsi="mylotus" w:cs="mylotus"/>
          <w:szCs w:val="22"/>
          <w:rtl/>
        </w:rPr>
        <w:t xml:space="preserve"> </w:t>
      </w:r>
      <w:r w:rsidRPr="00EE24E3">
        <w:rPr>
          <w:rFonts w:ascii="mylotus" w:eastAsiaTheme="minorHAnsi" w:hAnsi="mylotus" w:cs="mylotus" w:hint="cs"/>
          <w:szCs w:val="22"/>
          <w:rtl/>
        </w:rPr>
        <w:t>للوضع</w:t>
      </w:r>
      <w:r w:rsidRPr="00EE24E3">
        <w:rPr>
          <w:rFonts w:ascii="mylotus" w:eastAsiaTheme="minorHAnsi" w:hAnsi="mylotus" w:cs="mylotus"/>
          <w:szCs w:val="22"/>
          <w:rtl/>
        </w:rPr>
        <w:t xml:space="preserve"> </w:t>
      </w:r>
      <w:r w:rsidRPr="00EE24E3">
        <w:rPr>
          <w:rFonts w:ascii="mylotus" w:eastAsiaTheme="minorHAnsi" w:hAnsi="mylotus" w:cs="mylotus" w:hint="cs"/>
          <w:szCs w:val="22"/>
          <w:rtl/>
        </w:rPr>
        <w:t>في</w:t>
      </w:r>
      <w:r w:rsidRPr="00EE24E3">
        <w:rPr>
          <w:rFonts w:ascii="mylotus" w:eastAsiaTheme="minorHAnsi" w:hAnsi="mylotus" w:cs="mylotus"/>
          <w:szCs w:val="22"/>
          <w:rtl/>
        </w:rPr>
        <w:t xml:space="preserve"> </w:t>
      </w:r>
      <w:r w:rsidRPr="00EE24E3">
        <w:rPr>
          <w:rFonts w:ascii="mylotus" w:eastAsiaTheme="minorHAnsi" w:hAnsi="mylotus" w:cs="mylotus" w:hint="cs"/>
          <w:szCs w:val="22"/>
          <w:rtl/>
        </w:rPr>
        <w:t>الحديث</w:t>
      </w:r>
      <w:r w:rsidRPr="00EE24E3">
        <w:rPr>
          <w:rFonts w:ascii="mylotus" w:eastAsiaTheme="minorHAnsi" w:hAnsi="mylotus" w:cs="mylotus"/>
          <w:szCs w:val="22"/>
          <w:rtl/>
        </w:rPr>
        <w:t xml:space="preserve"> </w:t>
      </w:r>
      <w:r w:rsidRPr="00EE24E3">
        <w:rPr>
          <w:rFonts w:ascii="mylotus" w:eastAsiaTheme="minorHAnsi" w:hAnsi="mylotus" w:cs="mylotus" w:hint="cs"/>
          <w:szCs w:val="22"/>
          <w:rtl/>
        </w:rPr>
        <w:t>النبوي</w:t>
      </w:r>
      <w:r w:rsidRPr="00EE24E3">
        <w:rPr>
          <w:rFonts w:ascii="mylotus" w:eastAsiaTheme="minorHAnsi" w:hAnsi="mylotus" w:cs="mylotus"/>
          <w:szCs w:val="22"/>
          <w:rtl/>
        </w:rPr>
        <w:t xml:space="preserve"> </w:t>
      </w:r>
      <w:r w:rsidRPr="00EE24E3">
        <w:rPr>
          <w:rFonts w:ascii="mylotus" w:eastAsiaTheme="minorHAnsi" w:hAnsi="mylotus" w:cs="mylotus" w:hint="cs"/>
          <w:szCs w:val="22"/>
          <w:rtl/>
        </w:rPr>
        <w:t>وجهود</w:t>
      </w:r>
      <w:r w:rsidRPr="00EE24E3">
        <w:rPr>
          <w:rFonts w:ascii="mylotus" w:eastAsiaTheme="minorHAnsi" w:hAnsi="mylotus" w:cs="mylotus"/>
          <w:szCs w:val="22"/>
          <w:rtl/>
        </w:rPr>
        <w:t xml:space="preserve"> </w:t>
      </w:r>
      <w:r w:rsidRPr="00EE24E3">
        <w:rPr>
          <w:rFonts w:ascii="mylotus" w:eastAsiaTheme="minorHAnsi" w:hAnsi="mylotus" w:cs="mylotus" w:hint="cs"/>
          <w:szCs w:val="22"/>
          <w:rtl/>
        </w:rPr>
        <w:t>العلماء</w:t>
      </w:r>
      <w:r w:rsidRPr="00EE24E3">
        <w:rPr>
          <w:rFonts w:ascii="mylotus" w:eastAsiaTheme="minorHAnsi" w:hAnsi="mylotus" w:cs="mylotus"/>
          <w:szCs w:val="22"/>
          <w:rtl/>
        </w:rPr>
        <w:t xml:space="preserve"> </w:t>
      </w:r>
      <w:r w:rsidRPr="00EE24E3">
        <w:rPr>
          <w:rFonts w:ascii="mylotus" w:eastAsiaTheme="minorHAnsi" w:hAnsi="mylotus" w:cs="mylotus" w:hint="cs"/>
          <w:szCs w:val="22"/>
          <w:rtl/>
        </w:rPr>
        <w:t>في</w:t>
      </w:r>
      <w:r w:rsidRPr="00EE24E3">
        <w:rPr>
          <w:rFonts w:ascii="mylotus" w:eastAsiaTheme="minorHAnsi" w:hAnsi="mylotus" w:cs="mylotus"/>
          <w:szCs w:val="22"/>
          <w:rtl/>
        </w:rPr>
        <w:t xml:space="preserve"> </w:t>
      </w:r>
      <w:r w:rsidRPr="00EE24E3">
        <w:rPr>
          <w:rFonts w:ascii="mylotus" w:eastAsiaTheme="minorHAnsi" w:hAnsi="mylotus" w:cs="mylotus" w:hint="cs"/>
          <w:szCs w:val="22"/>
          <w:rtl/>
        </w:rPr>
        <w:t>مقاومته» جمع آوری:</w:t>
      </w:r>
      <w:r w:rsidRPr="00EE24E3">
        <w:rPr>
          <w:rFonts w:ascii="mylotus" w:eastAsiaTheme="minorHAnsi" w:hAnsi="mylotus" w:cs="mylotus"/>
          <w:szCs w:val="22"/>
          <w:rtl/>
        </w:rPr>
        <w:t xml:space="preserve"> </w:t>
      </w:r>
      <w:r w:rsidRPr="00EE24E3">
        <w:rPr>
          <w:rFonts w:ascii="mylotus" w:eastAsiaTheme="minorHAnsi" w:hAnsi="mylotus" w:cs="mylotus" w:hint="cs"/>
          <w:szCs w:val="22"/>
          <w:rtl/>
        </w:rPr>
        <w:t>دکتر عبد</w:t>
      </w:r>
      <w:r w:rsidRPr="00EE24E3">
        <w:rPr>
          <w:rFonts w:ascii="mylotus" w:eastAsiaTheme="minorHAnsi" w:hAnsi="mylotus" w:cs="mylotus"/>
          <w:szCs w:val="22"/>
          <w:rtl/>
        </w:rPr>
        <w:t xml:space="preserve"> </w:t>
      </w:r>
      <w:r w:rsidRPr="00EE24E3">
        <w:rPr>
          <w:rFonts w:ascii="mylotus" w:eastAsiaTheme="minorHAnsi" w:hAnsi="mylotus" w:cs="mylotus" w:hint="cs"/>
          <w:szCs w:val="22"/>
          <w:rtl/>
        </w:rPr>
        <w:t>الله</w:t>
      </w:r>
      <w:r w:rsidRPr="00EE24E3">
        <w:rPr>
          <w:rFonts w:ascii="mylotus" w:eastAsiaTheme="minorHAnsi" w:hAnsi="mylotus" w:cs="mylotus"/>
          <w:szCs w:val="22"/>
          <w:rtl/>
        </w:rPr>
        <w:t xml:space="preserve"> </w:t>
      </w:r>
      <w:r w:rsidRPr="00EE24E3">
        <w:rPr>
          <w:rFonts w:ascii="mylotus" w:eastAsiaTheme="minorHAnsi" w:hAnsi="mylotus" w:cs="mylotus" w:hint="cs"/>
          <w:szCs w:val="22"/>
          <w:rtl/>
        </w:rPr>
        <w:t>بن</w:t>
      </w:r>
      <w:r w:rsidRPr="00EE24E3">
        <w:rPr>
          <w:rFonts w:ascii="mylotus" w:eastAsiaTheme="minorHAnsi" w:hAnsi="mylotus" w:cs="mylotus"/>
          <w:szCs w:val="22"/>
          <w:rtl/>
        </w:rPr>
        <w:t xml:space="preserve"> </w:t>
      </w:r>
      <w:r w:rsidRPr="00EE24E3">
        <w:rPr>
          <w:rFonts w:ascii="mylotus" w:eastAsiaTheme="minorHAnsi" w:hAnsi="mylotus" w:cs="mylotus" w:hint="cs"/>
          <w:szCs w:val="22"/>
          <w:rtl/>
        </w:rPr>
        <w:t>ناصر</w:t>
      </w:r>
      <w:r w:rsidRPr="00EE24E3">
        <w:rPr>
          <w:rFonts w:ascii="mylotus" w:eastAsiaTheme="minorHAnsi" w:hAnsi="mylotus" w:cs="mylotus"/>
          <w:szCs w:val="22"/>
          <w:rtl/>
        </w:rPr>
        <w:t xml:space="preserve"> </w:t>
      </w:r>
      <w:r w:rsidRPr="00EE24E3">
        <w:rPr>
          <w:rFonts w:ascii="mylotus" w:eastAsiaTheme="minorHAnsi" w:hAnsi="mylotus" w:cs="mylotus" w:hint="cs"/>
          <w:szCs w:val="22"/>
          <w:rtl/>
        </w:rPr>
        <w:t>الشقاري]</w:t>
      </w:r>
      <w:r w:rsidRPr="00EE24E3">
        <w:rPr>
          <w:rFonts w:ascii="mylotus" w:eastAsiaTheme="minorHAnsi" w:hAnsi="mylotus" w:cs="mylotus" w:hint="cs"/>
          <w:sz w:val="24"/>
          <w:szCs w:val="22"/>
          <w:rtl/>
        </w:rPr>
        <w:t>.</w:t>
      </w:r>
    </w:p>
    <w:p w:rsidR="00235DC2" w:rsidRPr="007A78EC" w:rsidRDefault="00235DC2" w:rsidP="00B4075D">
      <w:pPr>
        <w:ind w:left="272"/>
        <w:jc w:val="both"/>
        <w:rPr>
          <w:rFonts w:ascii="mylotus" w:eastAsiaTheme="minorHAnsi" w:hAnsi="mylotus" w:cs="IRLotus"/>
          <w:sz w:val="24"/>
          <w:szCs w:val="24"/>
          <w:rtl/>
          <w:lang w:bidi="fa-IR"/>
        </w:rPr>
      </w:pPr>
      <w:r w:rsidRPr="00EE24E3">
        <w:rPr>
          <w:rFonts w:ascii="mylotus" w:eastAsiaTheme="minorHAnsi" w:hAnsi="mylotus" w:cs="mylotus" w:hint="cs"/>
          <w:b/>
          <w:bCs/>
          <w:sz w:val="24"/>
          <w:szCs w:val="22"/>
          <w:rtl/>
        </w:rPr>
        <w:t xml:space="preserve">پ) </w:t>
      </w:r>
      <w:r w:rsidRPr="007A78EC">
        <w:rPr>
          <w:rFonts w:ascii="mylotus" w:eastAsiaTheme="minorHAnsi" w:hAnsi="mylotus" w:cs="IRLotus" w:hint="cs"/>
          <w:sz w:val="24"/>
          <w:szCs w:val="24"/>
          <w:rtl/>
          <w:lang w:bidi="fa-IR"/>
        </w:rPr>
        <w:t>هرکس به دقت و با تحقیق و بررسی به مطالعه کتاب</w:t>
      </w:r>
      <w:r w:rsidRPr="007A78EC">
        <w:rPr>
          <w:rFonts w:ascii="mylotus" w:eastAsiaTheme="minorHAnsi" w:hAnsi="mylotus" w:cs="IRLotus" w:hint="cs"/>
          <w:sz w:val="24"/>
          <w:szCs w:val="24"/>
          <w:rtl/>
          <w:lang w:bidi="fa-IR"/>
        </w:rPr>
        <w:softHyphen/>
        <w:t>هایی که در باب احادیث و روایات موضوع نوشته شده، بپردازد انبوهی از احادیث وضع شده در مورد خلفای ثلاثه و دیگر صحابه را شاهد خواهد بود که علما به ضعف و وضع آن اشاره کرده و مردم را از تمسک به آن</w:t>
      </w:r>
      <w:r>
        <w:rPr>
          <w:rFonts w:ascii="mylotus" w:eastAsiaTheme="minorHAnsi" w:hAnsi="mylotus" w:cs="IRLotus"/>
          <w:sz w:val="24"/>
          <w:szCs w:val="24"/>
          <w:rtl/>
          <w:lang w:bidi="fa-IR"/>
        </w:rPr>
        <w:softHyphen/>
      </w:r>
      <w:r w:rsidRPr="007A78EC">
        <w:rPr>
          <w:rFonts w:ascii="mylotus" w:eastAsiaTheme="minorHAnsi" w:hAnsi="mylotus" w:cs="IRLotus" w:hint="cs"/>
          <w:sz w:val="24"/>
          <w:szCs w:val="24"/>
          <w:rtl/>
          <w:lang w:bidi="fa-IR"/>
        </w:rPr>
        <w:t>ها برحذر داشته</w:t>
      </w:r>
      <w:r w:rsidRPr="007A78EC">
        <w:rPr>
          <w:rFonts w:ascii="mylotus" w:eastAsiaTheme="minorHAnsi" w:hAnsi="mylotus" w:cs="IRLotus" w:hint="cs"/>
          <w:sz w:val="24"/>
          <w:szCs w:val="24"/>
          <w:rtl/>
          <w:lang w:bidi="fa-IR"/>
        </w:rPr>
        <w:softHyphen/>
        <w:t>ا</w:t>
      </w:r>
      <w:r>
        <w:rPr>
          <w:rFonts w:ascii="mylotus" w:eastAsiaTheme="minorHAnsi" w:hAnsi="mylotus" w:cs="IRLotus" w:hint="cs"/>
          <w:sz w:val="24"/>
          <w:szCs w:val="24"/>
          <w:rtl/>
          <w:lang w:bidi="fa-IR"/>
        </w:rPr>
        <w:t>ند. اگر علمای اهل سنت می</w:t>
      </w:r>
      <w:r>
        <w:rPr>
          <w:rFonts w:ascii="mylotus" w:eastAsiaTheme="minorHAnsi" w:hAnsi="mylotus" w:cs="IRLotus" w:hint="cs"/>
          <w:sz w:val="24"/>
          <w:szCs w:val="24"/>
          <w:rtl/>
          <w:lang w:bidi="fa-IR"/>
        </w:rPr>
        <w:softHyphen/>
        <w:t>خواستند جایگاه و مقام</w:t>
      </w:r>
      <w:r w:rsidRPr="007A78EC">
        <w:rPr>
          <w:rFonts w:ascii="mylotus" w:eastAsiaTheme="minorHAnsi" w:hAnsi="mylotus" w:cs="IRLotus" w:hint="cs"/>
          <w:sz w:val="24"/>
          <w:szCs w:val="24"/>
          <w:rtl/>
          <w:lang w:bidi="fa-IR"/>
        </w:rPr>
        <w:t xml:space="preserve"> آن</w:t>
      </w:r>
      <w:r>
        <w:rPr>
          <w:rFonts w:ascii="mylotus" w:eastAsiaTheme="minorHAnsi" w:hAnsi="mylotus" w:cs="IRLotus"/>
          <w:sz w:val="24"/>
          <w:szCs w:val="24"/>
          <w:rtl/>
          <w:lang w:bidi="fa-IR"/>
        </w:rPr>
        <w:softHyphen/>
      </w:r>
      <w:r w:rsidRPr="007A78EC">
        <w:rPr>
          <w:rFonts w:ascii="mylotus" w:eastAsiaTheme="minorHAnsi" w:hAnsi="mylotus" w:cs="IRLotus" w:hint="cs"/>
          <w:sz w:val="24"/>
          <w:szCs w:val="24"/>
          <w:rtl/>
          <w:lang w:bidi="fa-IR"/>
        </w:rPr>
        <w:t>ها را با احادیث موضوع و ساخت</w:t>
      </w:r>
      <w:r>
        <w:rPr>
          <w:rFonts w:ascii="mylotus" w:eastAsiaTheme="minorHAnsi" w:hAnsi="mylotus" w:cs="IRLotus" w:hint="cs"/>
          <w:sz w:val="24"/>
          <w:szCs w:val="24"/>
          <w:rtl/>
          <w:lang w:bidi="fa-IR"/>
        </w:rPr>
        <w:t>گ</w:t>
      </w:r>
      <w:r w:rsidRPr="007A78EC">
        <w:rPr>
          <w:rFonts w:ascii="mylotus" w:eastAsiaTheme="minorHAnsi" w:hAnsi="mylotus" w:cs="IRLotus" w:hint="cs"/>
          <w:sz w:val="24"/>
          <w:szCs w:val="24"/>
          <w:rtl/>
          <w:lang w:bidi="fa-IR"/>
        </w:rPr>
        <w:t>ی بالا برند</w:t>
      </w:r>
      <w:r>
        <w:rPr>
          <w:rFonts w:ascii="mylotus" w:eastAsiaTheme="minorHAnsi" w:hAnsi="mylotus" w:cs="IRLotus" w:hint="cs"/>
          <w:sz w:val="24"/>
          <w:szCs w:val="24"/>
          <w:rtl/>
          <w:lang w:bidi="fa-IR"/>
        </w:rPr>
        <w:t>، هرگز</w:t>
      </w:r>
      <w:r w:rsidRPr="007A78EC">
        <w:rPr>
          <w:rFonts w:ascii="mylotus" w:eastAsiaTheme="minorHAnsi" w:hAnsi="mylotus" w:cs="IRLotus" w:hint="cs"/>
          <w:sz w:val="24"/>
          <w:szCs w:val="24"/>
          <w:rtl/>
          <w:lang w:bidi="fa-IR"/>
        </w:rPr>
        <w:t xml:space="preserve"> به موضوع</w:t>
      </w:r>
      <w:r>
        <w:rPr>
          <w:rFonts w:ascii="mylotus" w:eastAsiaTheme="minorHAnsi" w:hAnsi="mylotus" w:cs="IRLotus" w:hint="cs"/>
          <w:sz w:val="24"/>
          <w:szCs w:val="24"/>
          <w:rtl/>
          <w:lang w:bidi="fa-IR"/>
        </w:rPr>
        <w:t>، ساختگی و ضعیف</w:t>
      </w:r>
      <w:r w:rsidRPr="007A78EC">
        <w:rPr>
          <w:rFonts w:ascii="mylotus" w:eastAsiaTheme="minorHAnsi" w:hAnsi="mylotus" w:cs="IRLotus" w:hint="cs"/>
          <w:sz w:val="24"/>
          <w:szCs w:val="24"/>
          <w:rtl/>
          <w:lang w:bidi="fa-IR"/>
        </w:rPr>
        <w:t xml:space="preserve"> بودن این روایات و انکار آن</w:t>
      </w:r>
      <w:r>
        <w:rPr>
          <w:rFonts w:ascii="mylotus" w:eastAsiaTheme="minorHAnsi" w:hAnsi="mylotus" w:cs="IRLotus"/>
          <w:sz w:val="24"/>
          <w:szCs w:val="24"/>
          <w:rtl/>
          <w:lang w:bidi="fa-IR"/>
        </w:rPr>
        <w:softHyphen/>
      </w:r>
      <w:r w:rsidRPr="007A78EC">
        <w:rPr>
          <w:rFonts w:ascii="mylotus" w:eastAsiaTheme="minorHAnsi" w:hAnsi="mylotus" w:cs="IRLotus" w:hint="cs"/>
          <w:sz w:val="24"/>
          <w:szCs w:val="24"/>
          <w:rtl/>
          <w:lang w:bidi="fa-IR"/>
        </w:rPr>
        <w:t>ها اشاره نمی</w:t>
      </w:r>
      <w:r w:rsidRPr="007A78EC">
        <w:rPr>
          <w:rFonts w:ascii="mylotus" w:eastAsiaTheme="minorHAnsi" w:hAnsi="mylotus" w:cs="IRLotus" w:hint="cs"/>
          <w:sz w:val="24"/>
          <w:szCs w:val="24"/>
          <w:rtl/>
          <w:lang w:bidi="fa-IR"/>
        </w:rPr>
        <w:softHyphen/>
        <w:t>کردند. گذشته از این</w:t>
      </w:r>
      <w:r>
        <w:rPr>
          <w:rFonts w:ascii="mylotus" w:eastAsiaTheme="minorHAnsi" w:hAnsi="mylotus" w:cs="IRLotus" w:hint="cs"/>
          <w:sz w:val="24"/>
          <w:szCs w:val="24"/>
          <w:rtl/>
          <w:lang w:bidi="fa-IR"/>
        </w:rPr>
        <w:t>،</w:t>
      </w:r>
      <w:r w:rsidRPr="007A78EC">
        <w:rPr>
          <w:rFonts w:ascii="mylotus" w:eastAsiaTheme="minorHAnsi" w:hAnsi="mylotus" w:cs="IRLotus" w:hint="cs"/>
          <w:sz w:val="24"/>
          <w:szCs w:val="24"/>
          <w:rtl/>
          <w:lang w:bidi="fa-IR"/>
        </w:rPr>
        <w:t xml:space="preserve"> منزلت و جایگاه والا و خدمات خلفای راشدین به اسلام با احادیث و روایات صحیح زیادی ثابت شده است چنانکه نیازی به احادیث ضعیف و موضوع در این باب نیست.</w:t>
      </w:r>
    </w:p>
    <w:p w:rsidR="00235DC2" w:rsidRPr="00306835" w:rsidRDefault="00235DC2" w:rsidP="00B4075D">
      <w:pPr>
        <w:ind w:left="272"/>
        <w:jc w:val="both"/>
        <w:rPr>
          <w:rFonts w:ascii="mylotus" w:eastAsiaTheme="minorHAnsi" w:hAnsi="mylotus" w:cs="IRLotus"/>
          <w:spacing w:val="-3"/>
          <w:sz w:val="24"/>
          <w:szCs w:val="24"/>
          <w:rtl/>
          <w:lang w:bidi="fa-IR"/>
        </w:rPr>
      </w:pPr>
      <w:r w:rsidRPr="00306835">
        <w:rPr>
          <w:rFonts w:ascii="mylotus" w:eastAsiaTheme="minorHAnsi" w:hAnsi="mylotus" w:cs="mylotus" w:hint="cs"/>
          <w:b/>
          <w:bCs/>
          <w:spacing w:val="-3"/>
          <w:sz w:val="24"/>
          <w:szCs w:val="22"/>
          <w:rtl/>
        </w:rPr>
        <w:t xml:space="preserve">ت) </w:t>
      </w:r>
      <w:r w:rsidRPr="00306835">
        <w:rPr>
          <w:rFonts w:ascii="mylotus" w:eastAsiaTheme="minorHAnsi" w:hAnsi="mylotus" w:cs="IRLotus" w:hint="cs"/>
          <w:spacing w:val="-3"/>
          <w:sz w:val="24"/>
          <w:szCs w:val="24"/>
          <w:rtl/>
          <w:lang w:bidi="fa-IR"/>
        </w:rPr>
        <w:t>شاید مؤلف -رحمة الله علیه- به این مسأله در آغاز هدایتش به سوی حق و توحید اعتقاد داشته است، چرا که کتاب</w:t>
      </w:r>
      <w:r w:rsidRPr="00306835">
        <w:rPr>
          <w:rFonts w:ascii="mylotus" w:eastAsiaTheme="minorHAnsi" w:hAnsi="mylotus" w:cs="IRLotus" w:hint="cs"/>
          <w:spacing w:val="-3"/>
          <w:sz w:val="24"/>
          <w:szCs w:val="24"/>
          <w:rtl/>
          <w:lang w:bidi="fa-IR"/>
        </w:rPr>
        <w:softHyphen/>
        <w:t>های اخیر وی چون «عرض اخبار اصول بر قرآن و عقول» دلالتی بر خلاف این دیدگاه دارند. وی در نسخه ویرایش شده از کتاب مذکور که در آخرین سال</w:t>
      </w:r>
      <w:r w:rsidRPr="00306835">
        <w:rPr>
          <w:rFonts w:ascii="mylotus" w:eastAsiaTheme="minorHAnsi" w:hAnsi="mylotus" w:cs="IRLotus" w:hint="cs"/>
          <w:spacing w:val="-3"/>
          <w:sz w:val="24"/>
          <w:szCs w:val="24"/>
          <w:rtl/>
          <w:lang w:bidi="fa-IR"/>
        </w:rPr>
        <w:softHyphen/>
        <w:t xml:space="preserve">های حیات به ویرایش مجدد آن پرداخته است، به نقل از هاشم بن معروف حسنی </w:t>
      </w:r>
      <w:r w:rsidRPr="00306835">
        <w:rPr>
          <w:rFonts w:eastAsiaTheme="minorHAnsi" w:cs="Times New Roman" w:hint="cs"/>
          <w:spacing w:val="-3"/>
          <w:sz w:val="24"/>
          <w:szCs w:val="24"/>
          <w:rtl/>
        </w:rPr>
        <w:t>–</w:t>
      </w:r>
      <w:r w:rsidRPr="00306835">
        <w:rPr>
          <w:rFonts w:ascii="mylotus" w:eastAsiaTheme="minorHAnsi" w:hAnsi="mylotus" w:cs="IRLotus" w:hint="cs"/>
          <w:spacing w:val="-3"/>
          <w:sz w:val="24"/>
          <w:szCs w:val="24"/>
          <w:rtl/>
          <w:lang w:bidi="fa-IR"/>
        </w:rPr>
        <w:t xml:space="preserve"> یکی از علمای معاصر شیعه </w:t>
      </w:r>
      <w:r w:rsidRPr="00306835">
        <w:rPr>
          <w:rFonts w:eastAsiaTheme="minorHAnsi" w:cs="Times New Roman" w:hint="cs"/>
          <w:spacing w:val="-3"/>
          <w:sz w:val="24"/>
          <w:szCs w:val="24"/>
          <w:rtl/>
        </w:rPr>
        <w:t>–</w:t>
      </w:r>
      <w:r w:rsidRPr="00306835">
        <w:rPr>
          <w:rFonts w:ascii="mylotus" w:eastAsiaTheme="minorHAnsi" w:hAnsi="mylotus" w:cs="IRLotus" w:hint="cs"/>
          <w:spacing w:val="-3"/>
          <w:sz w:val="24"/>
          <w:szCs w:val="24"/>
          <w:rtl/>
          <w:lang w:bidi="fa-IR"/>
        </w:rPr>
        <w:t xml:space="preserve"> به تلاش اهل سنت در مبارزه با وضع و وضع کنندگان حديث اشاره نموده و بیان می</w:t>
      </w:r>
      <w:r w:rsidRPr="00306835">
        <w:rPr>
          <w:rFonts w:ascii="mylotus" w:eastAsiaTheme="minorHAnsi" w:hAnsi="mylotus" w:cs="IRLotus" w:hint="cs"/>
          <w:spacing w:val="-3"/>
          <w:sz w:val="24"/>
          <w:szCs w:val="24"/>
          <w:rtl/>
          <w:lang w:bidi="fa-IR"/>
        </w:rPr>
        <w:softHyphen/>
        <w:t xml:space="preserve">کند که محدثین اهل سنت بیش از محدثین شیعه متوجه خطرهایی بودند که حدیث شریف را احاطه کرده بود... </w:t>
      </w:r>
    </w:p>
    <w:p w:rsidR="00235DC2" w:rsidRPr="00306835" w:rsidRDefault="00235DC2" w:rsidP="00B4075D">
      <w:pPr>
        <w:pStyle w:val="FootnoteText"/>
        <w:ind w:left="272"/>
        <w:jc w:val="both"/>
        <w:rPr>
          <w:rFonts w:ascii="mylotus" w:hAnsi="mylotus"/>
          <w:spacing w:val="-2"/>
          <w:sz w:val="24"/>
          <w:rtl/>
          <w:lang w:bidi="fa-IR"/>
        </w:rPr>
      </w:pPr>
      <w:r w:rsidRPr="00306835">
        <w:rPr>
          <w:rFonts w:ascii="mylotus" w:hAnsi="mylotus" w:cs="mylotus" w:hint="cs"/>
          <w:b/>
          <w:bCs/>
          <w:spacing w:val="-2"/>
          <w:sz w:val="24"/>
          <w:szCs w:val="22"/>
          <w:rtl/>
        </w:rPr>
        <w:t>در پایان یادآور می</w:t>
      </w:r>
      <w:r w:rsidRPr="00306835">
        <w:rPr>
          <w:rFonts w:ascii="mylotus" w:hAnsi="mylotus" w:cs="mylotus" w:hint="cs"/>
          <w:b/>
          <w:bCs/>
          <w:spacing w:val="-2"/>
          <w:sz w:val="24"/>
          <w:szCs w:val="22"/>
          <w:rtl/>
        </w:rPr>
        <w:softHyphen/>
        <w:t xml:space="preserve">شویم </w:t>
      </w:r>
      <w:r w:rsidRPr="00306835">
        <w:rPr>
          <w:rFonts w:ascii="mylotus" w:hAnsi="mylotus" w:hint="cs"/>
          <w:spacing w:val="-2"/>
          <w:sz w:val="24"/>
          <w:rtl/>
          <w:lang w:bidi="fa-IR"/>
        </w:rPr>
        <w:t xml:space="preserve">که بر حسب روایات صحیح و متواتر، ابوبکر صدیق </w:t>
      </w:r>
      <w:r w:rsidRPr="00306835">
        <w:rPr>
          <w:rFonts w:ascii="mylotus" w:hAnsi="mylotus" w:cs="CTraditional Arabic" w:hint="cs"/>
          <w:spacing w:val="-2"/>
          <w:sz w:val="24"/>
          <w:rtl/>
          <w:lang w:bidi="fa-IR"/>
        </w:rPr>
        <w:t>ت</w:t>
      </w:r>
      <w:r w:rsidRPr="00306835">
        <w:rPr>
          <w:rFonts w:ascii="mylotus" w:hAnsi="mylotus" w:hint="cs"/>
          <w:spacing w:val="-2"/>
          <w:sz w:val="24"/>
          <w:rtl/>
          <w:lang w:bidi="fa-IR"/>
        </w:rPr>
        <w:t xml:space="preserve"> اولین کسی بود که به جمع قرآن دستور داد. جمع قرآن از سینه‌های حافظان قرآن کریم و از میان آیاتی که در پوست</w:t>
      </w:r>
      <w:r w:rsidRPr="00306835">
        <w:rPr>
          <w:rFonts w:ascii="mylotus" w:hAnsi="mylotus" w:hint="cs"/>
          <w:spacing w:val="-2"/>
          <w:sz w:val="24"/>
          <w:rtl/>
          <w:lang w:bidi="fa-IR"/>
        </w:rPr>
        <w:softHyphen/>
        <w:t>ها و شاخه</w:t>
      </w:r>
      <w:r w:rsidRPr="00306835">
        <w:rPr>
          <w:rFonts w:ascii="mylotus" w:hAnsi="mylotus" w:hint="cs"/>
          <w:spacing w:val="-2"/>
          <w:sz w:val="24"/>
          <w:rtl/>
          <w:lang w:bidi="fa-IR"/>
        </w:rPr>
        <w:softHyphen/>
        <w:t xml:space="preserve">های نخل و استخوان و... به صورت پراکنده در عهد رسول خدا </w:t>
      </w:r>
      <w:r w:rsidRPr="00306835">
        <w:rPr>
          <w:rFonts w:ascii="mylotus" w:hAnsi="mylotus" w:cs="CTraditional Arabic" w:hint="cs"/>
          <w:spacing w:val="-2"/>
          <w:sz w:val="24"/>
          <w:rtl/>
        </w:rPr>
        <w:t>ص</w:t>
      </w:r>
      <w:r w:rsidRPr="00306835">
        <w:rPr>
          <w:rFonts w:ascii="mylotus" w:hAnsi="mylotus" w:hint="cs"/>
          <w:spacing w:val="-2"/>
          <w:sz w:val="24"/>
          <w:rtl/>
          <w:lang w:bidi="fa-IR"/>
        </w:rPr>
        <w:t xml:space="preserve"> نوشته شده بود </w:t>
      </w:r>
      <w:r w:rsidRPr="00306835">
        <w:rPr>
          <w:rFonts w:ascii="Times New Roman" w:hAnsi="Times New Roman" w:cs="Times New Roman" w:hint="cs"/>
          <w:spacing w:val="-2"/>
          <w:sz w:val="24"/>
          <w:rtl/>
        </w:rPr>
        <w:t>–</w:t>
      </w:r>
      <w:r w:rsidRPr="00306835">
        <w:rPr>
          <w:rFonts w:ascii="mylotus" w:hAnsi="mylotus" w:hint="cs"/>
          <w:spacing w:val="-2"/>
          <w:sz w:val="24"/>
          <w:rtl/>
          <w:lang w:bidi="fa-IR"/>
        </w:rPr>
        <w:t xml:space="preserve"> چنانکه پیش</w:t>
      </w:r>
      <w:r w:rsidRPr="00306835">
        <w:rPr>
          <w:rFonts w:ascii="mylotus" w:hAnsi="mylotus" w:hint="cs"/>
          <w:spacing w:val="-2"/>
          <w:sz w:val="24"/>
          <w:rtl/>
          <w:lang w:bidi="fa-IR"/>
        </w:rPr>
        <w:softHyphen/>
        <w:t xml:space="preserve">تر تفصیل این مطلب گذشت </w:t>
      </w:r>
      <w:r w:rsidRPr="00306835">
        <w:rPr>
          <w:rFonts w:ascii="Times New Roman" w:hAnsi="Times New Roman" w:cs="Times New Roman" w:hint="cs"/>
          <w:spacing w:val="-2"/>
          <w:sz w:val="24"/>
          <w:rtl/>
        </w:rPr>
        <w:t>–</w:t>
      </w:r>
      <w:r w:rsidRPr="00306835">
        <w:rPr>
          <w:rFonts w:ascii="mylotus" w:hAnsi="mylotus" w:hint="cs"/>
          <w:spacing w:val="-2"/>
          <w:sz w:val="24"/>
          <w:rtl/>
          <w:lang w:bidi="fa-IR"/>
        </w:rPr>
        <w:t xml:space="preserve"> و این مهم را به مشورت عمر بن خطاب و اجرای زید بن ثابت انجام داد. اما جمع قرآن در زمان عثمان عبارت بود از نسخه</w:t>
      </w:r>
      <w:r w:rsidRPr="00306835">
        <w:rPr>
          <w:rFonts w:ascii="mylotus" w:hAnsi="mylotus" w:hint="cs"/>
          <w:spacing w:val="-2"/>
          <w:sz w:val="24"/>
          <w:rtl/>
          <w:lang w:bidi="fa-IR"/>
        </w:rPr>
        <w:softHyphen/>
        <w:t xml:space="preserve">برداری از مصحفی که ابوبکر </w:t>
      </w:r>
      <w:r w:rsidRPr="00306835">
        <w:rPr>
          <w:rFonts w:ascii="mylotus" w:hAnsi="mylotus" w:cs="CTraditional Arabic" w:hint="cs"/>
          <w:spacing w:val="-2"/>
          <w:sz w:val="24"/>
          <w:rtl/>
          <w:lang w:bidi="fa-IR"/>
        </w:rPr>
        <w:t>ت</w:t>
      </w:r>
      <w:r w:rsidRPr="00306835">
        <w:rPr>
          <w:rFonts w:ascii="mylotus" w:hAnsi="mylotus" w:hint="cs"/>
          <w:spacing w:val="-2"/>
          <w:sz w:val="24"/>
          <w:rtl/>
          <w:lang w:bidi="fa-IR"/>
        </w:rPr>
        <w:t xml:space="preserve"> آن</w:t>
      </w:r>
      <w:r w:rsidRPr="00306835">
        <w:rPr>
          <w:rFonts w:ascii="mylotus" w:hAnsi="mylotus" w:hint="cs"/>
          <w:spacing w:val="-2"/>
          <w:sz w:val="24"/>
          <w:rtl/>
          <w:lang w:bidi="fa-IR"/>
        </w:rPr>
        <w:softHyphen/>
        <w:t>را جمع آوری کرده بود تا اینکه به سرزمین</w:t>
      </w:r>
      <w:r w:rsidRPr="00306835">
        <w:rPr>
          <w:rFonts w:ascii="mylotus" w:hAnsi="mylotus" w:hint="cs"/>
          <w:spacing w:val="-2"/>
          <w:sz w:val="24"/>
          <w:rtl/>
          <w:lang w:bidi="fa-IR"/>
        </w:rPr>
        <w:softHyphen/>
        <w:t>های اسلامی فرستاده شوند و تمام مردم پیرامون قراءات متواتر و ثابت گرد آیند و اختلاف موجود میان مسلمانان در این امر برچیده شود. والله تعالی اعلم. [مُصحح]</w:t>
      </w:r>
    </w:p>
  </w:footnote>
  <w:footnote w:id="76">
    <w:p w:rsidR="00235DC2" w:rsidRPr="00B80344"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sz w:val="24"/>
          <w:rtl/>
          <w:lang w:bidi="fa-IR"/>
        </w:rPr>
        <w:t>-</w:t>
      </w:r>
      <w:r w:rsidRPr="007A78EC">
        <w:rPr>
          <w:rFonts w:ascii="IRLotus" w:hAnsi="IRLotus" w:hint="cs"/>
          <w:sz w:val="24"/>
          <w:rtl/>
          <w:lang w:bidi="fa-IR"/>
        </w:rPr>
        <w:t xml:space="preserve"> </w:t>
      </w:r>
      <w:r w:rsidRPr="003E437D">
        <w:rPr>
          <w:rFonts w:ascii="IRLotus" w:hAnsi="IRLotus" w:hint="cs"/>
          <w:sz w:val="24"/>
          <w:rtl/>
          <w:lang w:bidi="fa-IR"/>
        </w:rPr>
        <w:t>چنانکه قبلا مفصل بیان شد</w:t>
      </w:r>
      <w:r w:rsidRPr="007A78EC">
        <w:rPr>
          <w:rFonts w:ascii="IRLotus" w:hAnsi="IRLotus" w:hint="cs"/>
          <w:sz w:val="24"/>
          <w:rtl/>
          <w:lang w:bidi="fa-IR"/>
        </w:rPr>
        <w:t>؛ بر اساس روایات صحیح و اجماع مورخین به طور اختصار می</w:t>
      </w:r>
      <w:r w:rsidRPr="007A78EC">
        <w:rPr>
          <w:rFonts w:ascii="IRLotus" w:hAnsi="IRLotus"/>
          <w:sz w:val="24"/>
          <w:rtl/>
          <w:lang w:bidi="fa-IR"/>
        </w:rPr>
        <w:softHyphen/>
      </w:r>
      <w:r w:rsidRPr="007A78EC">
        <w:rPr>
          <w:rFonts w:ascii="IRLotus" w:hAnsi="IRLotus" w:hint="cs"/>
          <w:sz w:val="24"/>
          <w:rtl/>
          <w:lang w:bidi="fa-IR"/>
        </w:rPr>
        <w:t xml:space="preserve">توان گفت: قرآن در زمان رسول خدا </w:t>
      </w:r>
      <w:r w:rsidRPr="007A78EC">
        <w:rPr>
          <w:rFonts w:cs="CTraditional Arabic" w:hint="cs"/>
          <w:rtl/>
        </w:rPr>
        <w:t xml:space="preserve">ص </w:t>
      </w:r>
      <w:r w:rsidRPr="007A78EC">
        <w:rPr>
          <w:rFonts w:ascii="IRLotus" w:hAnsi="IRLotus" w:hint="cs"/>
          <w:sz w:val="24"/>
          <w:rtl/>
          <w:lang w:bidi="fa-IR"/>
        </w:rPr>
        <w:t>به همین ترتیب که در حال حاضر در مصاحف چاپ می</w:t>
      </w:r>
      <w:r w:rsidRPr="007A78EC">
        <w:rPr>
          <w:rFonts w:ascii="IRLotus" w:hAnsi="IRLotus" w:hint="eastAsia"/>
          <w:sz w:val="24"/>
          <w:rtl/>
          <w:lang w:bidi="fa-IR"/>
        </w:rPr>
        <w:t>‌</w:t>
      </w:r>
      <w:r w:rsidRPr="007A78EC">
        <w:rPr>
          <w:rFonts w:ascii="IRLotus" w:hAnsi="IRLotus" w:hint="cs"/>
          <w:sz w:val="24"/>
          <w:rtl/>
          <w:lang w:bidi="fa-IR"/>
        </w:rPr>
        <w:t xml:space="preserve">شود، در سینه‌های صحابه محفوظ بود. و همچنان برای تأکید بیشتر بر روی سنگ و پوست و ... به امر رسول خدا </w:t>
      </w:r>
      <w:r w:rsidRPr="007A78EC">
        <w:rPr>
          <w:rFonts w:ascii="IRLotus" w:hAnsi="IRLotus" w:cs="CTraditional Arabic" w:hint="cs"/>
          <w:sz w:val="24"/>
          <w:rtl/>
          <w:lang w:bidi="fa-IR"/>
        </w:rPr>
        <w:t>ص</w:t>
      </w:r>
      <w:r w:rsidRPr="007A78EC">
        <w:rPr>
          <w:rFonts w:ascii="IRLotus" w:hAnsi="IRLotus" w:hint="cs"/>
          <w:sz w:val="24"/>
          <w:rtl/>
          <w:lang w:bidi="fa-IR"/>
        </w:rPr>
        <w:t xml:space="preserve"> توسط کاتبان وحی نوشته می</w:t>
      </w:r>
      <w:r w:rsidRPr="007A78EC">
        <w:rPr>
          <w:rFonts w:ascii="IRLotus" w:hAnsi="IRLotus" w:hint="cs"/>
          <w:sz w:val="24"/>
          <w:rtl/>
          <w:lang w:bidi="fa-IR"/>
        </w:rPr>
        <w:softHyphen/>
        <w:t xml:space="preserve">شد اما اینکه در زمان رسول خدا </w:t>
      </w:r>
      <w:r w:rsidRPr="007A78EC">
        <w:rPr>
          <w:rFonts w:ascii="IRLotus" w:hAnsi="IRLotus" w:cs="CTraditional Arabic" w:hint="cs"/>
          <w:sz w:val="24"/>
          <w:rtl/>
          <w:lang w:bidi="fa-IR"/>
        </w:rPr>
        <w:t>ص</w:t>
      </w:r>
      <w:r w:rsidRPr="007A78EC">
        <w:rPr>
          <w:rFonts w:ascii="IRLotus" w:hAnsi="IRLotus" w:hint="cs"/>
          <w:sz w:val="24"/>
          <w:rtl/>
          <w:lang w:bidi="fa-IR"/>
        </w:rPr>
        <w:t xml:space="preserve"> به صورت یک مصحف جمع</w:t>
      </w:r>
      <w:r w:rsidRPr="007A78EC">
        <w:rPr>
          <w:rFonts w:ascii="IRLotus" w:hAnsi="IRLotus" w:hint="eastAsia"/>
          <w:sz w:val="24"/>
          <w:rtl/>
          <w:lang w:bidi="fa-IR"/>
        </w:rPr>
        <w:t>‌</w:t>
      </w:r>
      <w:r w:rsidRPr="007A78EC">
        <w:rPr>
          <w:rFonts w:ascii="IRLotus" w:hAnsi="IRLotus" w:hint="cs"/>
          <w:sz w:val="24"/>
          <w:rtl/>
          <w:lang w:bidi="fa-IR"/>
        </w:rPr>
        <w:t>آوری و کتابت شده باشد، چنین نبود. قرآن به طور کامل و یکجا برای اولین بار در زمان ابوبکر صدیق جمع آوری شد. سپس در زمان عثمان، مسلمانان بر یک مصحف و بر اساس نسخه جمع شده توسط ابوبکر</w:t>
      </w:r>
      <w:r w:rsidRPr="007A78EC">
        <w:rPr>
          <w:rFonts w:ascii="IRLotus" w:hAnsi="IRLotus" w:cs="CTraditional Arabic" w:hint="cs"/>
          <w:sz w:val="24"/>
          <w:rtl/>
          <w:lang w:bidi="fa-IR"/>
        </w:rPr>
        <w:t>ت</w:t>
      </w:r>
      <w:r w:rsidRPr="007A78EC">
        <w:rPr>
          <w:rFonts w:ascii="IRLotus" w:hAnsi="IRLotus" w:hint="cs"/>
          <w:sz w:val="24"/>
          <w:rtl/>
          <w:lang w:bidi="fa-IR"/>
        </w:rPr>
        <w:t xml:space="preserve"> اتفاق نمودند و پس از آن عثمان</w:t>
      </w:r>
      <w:r w:rsidRPr="007A78EC">
        <w:rPr>
          <w:rFonts w:ascii="IRLotus" w:hAnsi="IRLotus" w:cs="CTraditional Arabic" w:hint="cs"/>
          <w:sz w:val="24"/>
          <w:rtl/>
          <w:lang w:bidi="fa-IR"/>
        </w:rPr>
        <w:t>ت</w:t>
      </w:r>
      <w:r w:rsidRPr="007A78EC">
        <w:rPr>
          <w:rFonts w:ascii="IRLotus" w:hAnsi="IRLotus" w:hint="cs"/>
          <w:sz w:val="24"/>
          <w:rtl/>
          <w:lang w:bidi="fa-IR"/>
        </w:rPr>
        <w:t xml:space="preserve"> در هفت نسخه آن</w:t>
      </w:r>
      <w:r w:rsidRPr="007A78EC">
        <w:rPr>
          <w:rFonts w:ascii="IRLotus" w:hAnsi="IRLotus"/>
          <w:sz w:val="24"/>
          <w:rtl/>
          <w:lang w:bidi="fa-IR"/>
        </w:rPr>
        <w:softHyphen/>
      </w:r>
      <w:r w:rsidRPr="007A78EC">
        <w:rPr>
          <w:rFonts w:ascii="IRLotus" w:hAnsi="IRLotus" w:hint="cs"/>
          <w:sz w:val="24"/>
          <w:rtl/>
          <w:lang w:bidi="fa-IR"/>
        </w:rPr>
        <w:t>را تهیه نموده و به مناطق مختلف خلافت اسلامی فرستاد. و این مهم توسط این دو خلیفه با مشورت بزرگان صحابه از جمله علی</w:t>
      </w:r>
      <w:r w:rsidRPr="007A78EC">
        <w:rPr>
          <w:rFonts w:ascii="IRLotus" w:hAnsi="IRLotus" w:cs="CTraditional Arabic" w:hint="cs"/>
          <w:sz w:val="24"/>
          <w:rtl/>
          <w:lang w:bidi="fa-IR"/>
        </w:rPr>
        <w:t>ت</w:t>
      </w:r>
      <w:r w:rsidRPr="007A78EC">
        <w:rPr>
          <w:rFonts w:ascii="IRLotus" w:hAnsi="IRLotus" w:hint="cs"/>
          <w:sz w:val="24"/>
          <w:rtl/>
          <w:lang w:bidi="fa-IR"/>
        </w:rPr>
        <w:t xml:space="preserve"> انجام شده است. (مُصحح)</w:t>
      </w:r>
    </w:p>
  </w:footnote>
  <w:footnote w:id="77">
    <w:p w:rsidR="00235DC2" w:rsidRPr="007A78EC" w:rsidRDefault="00235DC2" w:rsidP="00A5771A">
      <w:pPr>
        <w:pStyle w:val="FootnoteText"/>
        <w:ind w:left="272" w:hanging="272"/>
        <w:jc w:val="both"/>
        <w:rPr>
          <w:lang w:bidi="fa-IR"/>
        </w:rPr>
      </w:pPr>
      <w:r w:rsidRPr="000C70AE">
        <w:rPr>
          <w:rStyle w:val="FootnoteReference"/>
          <w:rFonts w:ascii="IRLotus" w:hAnsi="IRLotus" w:cs="IRLotus"/>
          <w:vertAlign w:val="baseline"/>
        </w:rPr>
        <w:footnoteRef/>
      </w:r>
      <w:r w:rsidRPr="007A78EC">
        <w:rPr>
          <w:rtl/>
          <w:lang w:bidi="fa-IR"/>
        </w:rPr>
        <w:t>-</w:t>
      </w:r>
      <w:r w:rsidRPr="007A78EC">
        <w:rPr>
          <w:rFonts w:hint="cs"/>
          <w:rtl/>
          <w:lang w:bidi="fa-IR"/>
        </w:rPr>
        <w:t xml:space="preserve"> ای سلمان، بعد از فراگیری علم چیزی از خواندن قرآن نزد خداوند متعال محبوب</w:t>
      </w:r>
      <w:r w:rsidRPr="007A78EC">
        <w:rPr>
          <w:rFonts w:hint="cs"/>
          <w:rtl/>
          <w:lang w:bidi="fa-IR"/>
        </w:rPr>
        <w:softHyphen/>
        <w:t xml:space="preserve">تر نیست. </w:t>
      </w:r>
    </w:p>
  </w:footnote>
  <w:footnote w:id="78">
    <w:p w:rsidR="00235DC2" w:rsidRPr="007A78EC" w:rsidRDefault="00235DC2" w:rsidP="00A5771A">
      <w:pPr>
        <w:pStyle w:val="FootnoteText"/>
        <w:ind w:left="272" w:hanging="272"/>
        <w:jc w:val="both"/>
        <w:rPr>
          <w:lang w:bidi="fa-IR"/>
        </w:rPr>
      </w:pPr>
      <w:r w:rsidRPr="000C70AE">
        <w:rPr>
          <w:rStyle w:val="FootnoteReference"/>
          <w:rFonts w:ascii="IRLotus" w:hAnsi="IRLotus" w:cs="IRLotus"/>
          <w:vertAlign w:val="baseline"/>
        </w:rPr>
        <w:footnoteRef/>
      </w:r>
      <w:r w:rsidRPr="007A78EC">
        <w:rPr>
          <w:rtl/>
          <w:lang w:bidi="fa-IR"/>
        </w:rPr>
        <w:t>-</w:t>
      </w:r>
      <w:r w:rsidRPr="007A78EC">
        <w:rPr>
          <w:rFonts w:hint="cs"/>
          <w:rtl/>
          <w:lang w:bidi="fa-IR"/>
        </w:rPr>
        <w:t xml:space="preserve"> فضل قرآن بر سخنان دیگر </w:t>
      </w:r>
      <w:r w:rsidRPr="00B80344">
        <w:rPr>
          <w:rFonts w:hint="cs"/>
          <w:rtl/>
          <w:lang w:bidi="fa-IR"/>
        </w:rPr>
        <w:t>همچون</w:t>
      </w:r>
      <w:r w:rsidRPr="007A78EC">
        <w:rPr>
          <w:rFonts w:hint="cs"/>
          <w:rtl/>
          <w:lang w:bidi="fa-IR"/>
        </w:rPr>
        <w:t xml:space="preserve"> فضل خداوند متعال بر خلقش می</w:t>
      </w:r>
      <w:r w:rsidRPr="007A78EC">
        <w:rPr>
          <w:rFonts w:hint="cs"/>
          <w:rtl/>
          <w:lang w:bidi="fa-IR"/>
        </w:rPr>
        <w:softHyphen/>
        <w:t>باشد.</w:t>
      </w:r>
    </w:p>
  </w:footnote>
  <w:footnote w:id="79">
    <w:p w:rsidR="00235DC2" w:rsidRPr="007A78EC" w:rsidRDefault="00235DC2" w:rsidP="00A5771A">
      <w:pPr>
        <w:pStyle w:val="FootnoteText"/>
        <w:ind w:left="272" w:hanging="272"/>
        <w:jc w:val="both"/>
        <w:rPr>
          <w:lang w:bidi="fa-IR"/>
        </w:rPr>
      </w:pPr>
      <w:r w:rsidRPr="000C70AE">
        <w:rPr>
          <w:rStyle w:val="FootnoteReference"/>
          <w:rFonts w:ascii="IRLotus" w:hAnsi="IRLotus" w:cs="IRLotus"/>
          <w:vertAlign w:val="baseline"/>
        </w:rPr>
        <w:footnoteRef/>
      </w:r>
      <w:r w:rsidRPr="007A78EC">
        <w:rPr>
          <w:rtl/>
          <w:lang w:bidi="fa-IR"/>
        </w:rPr>
        <w:t>-</w:t>
      </w:r>
      <w:r w:rsidRPr="007A78EC">
        <w:rPr>
          <w:rFonts w:hint="cs"/>
          <w:rtl/>
          <w:lang w:bidi="fa-IR"/>
        </w:rPr>
        <w:t xml:space="preserve"> قرآن برترین چیز جز خداوند متعال است.</w:t>
      </w:r>
    </w:p>
  </w:footnote>
  <w:footnote w:id="80">
    <w:p w:rsidR="00235DC2" w:rsidRPr="007A78EC" w:rsidRDefault="00235DC2" w:rsidP="00A5771A">
      <w:pPr>
        <w:pStyle w:val="FootnoteText"/>
        <w:ind w:left="272" w:hanging="272"/>
        <w:jc w:val="both"/>
        <w:rPr>
          <w:lang w:bidi="fa-IR"/>
        </w:rPr>
      </w:pPr>
      <w:r w:rsidRPr="000C70AE">
        <w:rPr>
          <w:rStyle w:val="FootnoteReference"/>
          <w:rFonts w:ascii="IRLotus" w:hAnsi="IRLotus" w:cs="IRLotus"/>
          <w:vertAlign w:val="baseline"/>
        </w:rPr>
        <w:footnoteRef/>
      </w:r>
      <w:r w:rsidRPr="007A78EC">
        <w:rPr>
          <w:rtl/>
          <w:lang w:bidi="fa-IR"/>
        </w:rPr>
        <w:t>-</w:t>
      </w:r>
      <w:r w:rsidRPr="007A78EC">
        <w:rPr>
          <w:rFonts w:hint="cs"/>
          <w:rtl/>
          <w:lang w:bidi="fa-IR"/>
        </w:rPr>
        <w:t xml:space="preserve"> هرکس خداوند نعمت قرآن را به او ارزانی داشته باشد و وی گمان برد که به دیگری چیزی بهتر از آنچه به او داده شده، عطا شده است درحقیقت نعمت بزرگی را کوچک و امر کوچکی را بزرگ پنداشته است.</w:t>
      </w:r>
    </w:p>
  </w:footnote>
  <w:footnote w:id="81">
    <w:p w:rsidR="00235DC2" w:rsidRPr="007A78EC" w:rsidRDefault="00235DC2" w:rsidP="00A5771A">
      <w:pPr>
        <w:pStyle w:val="FootnoteText"/>
        <w:widowControl w:val="0"/>
        <w:ind w:left="272" w:hanging="272"/>
        <w:jc w:val="both"/>
        <w:rPr>
          <w:sz w:val="23"/>
          <w:lang w:bidi="fa-IR"/>
        </w:rPr>
      </w:pPr>
      <w:r w:rsidRPr="000C70AE">
        <w:rPr>
          <w:rFonts w:ascii="IRLotus" w:hAnsi="IRLotus"/>
          <w:sz w:val="24"/>
          <w:rtl/>
          <w:lang w:bidi="fa-IR"/>
        </w:rPr>
        <w:footnoteRef/>
      </w:r>
      <w:r w:rsidRPr="007A78EC">
        <w:rPr>
          <w:rFonts w:hint="cs"/>
          <w:sz w:val="23"/>
          <w:rtl/>
          <w:lang w:bidi="fa-IR"/>
        </w:rPr>
        <w:t>- به همین صورت سيوطي در الإتقان آن</w:t>
      </w:r>
      <w:r w:rsidRPr="007A78EC">
        <w:rPr>
          <w:sz w:val="23"/>
          <w:rtl/>
          <w:lang w:bidi="fa-IR"/>
        </w:rPr>
        <w:softHyphen/>
      </w:r>
      <w:r w:rsidRPr="007A78EC">
        <w:rPr>
          <w:rFonts w:hint="cs"/>
          <w:sz w:val="23"/>
          <w:rtl/>
          <w:lang w:bidi="fa-IR"/>
        </w:rPr>
        <w:t>را ذکر کرده و درحقيقت صاحب قصه عبد الله بن عمرو بن عاص است، همچانکه در صحیح بخاری (</w:t>
      </w:r>
      <w:r w:rsidRPr="007A78EC">
        <w:rPr>
          <w:sz w:val="23"/>
          <w:rtl/>
          <w:lang w:bidi="fa-IR"/>
        </w:rPr>
        <w:t>4767</w:t>
      </w:r>
      <w:r w:rsidRPr="007A78EC">
        <w:rPr>
          <w:rFonts w:hint="cs"/>
          <w:sz w:val="23"/>
          <w:rtl/>
          <w:lang w:bidi="fa-IR"/>
        </w:rPr>
        <w:t>) وسنن ابي داود (</w:t>
      </w:r>
      <w:r w:rsidRPr="007A78EC">
        <w:rPr>
          <w:sz w:val="23"/>
          <w:rtl/>
          <w:lang w:bidi="fa-IR"/>
        </w:rPr>
        <w:t>1390</w:t>
      </w:r>
      <w:r w:rsidRPr="007A78EC">
        <w:rPr>
          <w:rFonts w:hint="cs"/>
          <w:sz w:val="23"/>
          <w:rtl/>
          <w:lang w:bidi="fa-IR"/>
        </w:rPr>
        <w:t>) وسنن ترمذی (</w:t>
      </w:r>
      <w:r w:rsidRPr="007A78EC">
        <w:rPr>
          <w:sz w:val="23"/>
          <w:rtl/>
          <w:lang w:bidi="fa-IR"/>
        </w:rPr>
        <w:t>2946</w:t>
      </w:r>
      <w:r w:rsidRPr="007A78EC">
        <w:rPr>
          <w:rFonts w:hint="cs"/>
          <w:sz w:val="23"/>
          <w:rtl/>
          <w:lang w:bidi="fa-IR"/>
        </w:rPr>
        <w:t>) وسنن ابن ماجه آمده (</w:t>
      </w:r>
      <w:r w:rsidRPr="007A78EC">
        <w:rPr>
          <w:sz w:val="23"/>
          <w:rtl/>
          <w:lang w:bidi="fa-IR"/>
        </w:rPr>
        <w:t>1346</w:t>
      </w:r>
      <w:r w:rsidRPr="007A78EC">
        <w:rPr>
          <w:rFonts w:hint="cs"/>
          <w:sz w:val="23"/>
          <w:rtl/>
          <w:lang w:bidi="fa-IR"/>
        </w:rPr>
        <w:t>) ولفظ آن در نزد ابن ماجه: «</w:t>
      </w:r>
      <w:r w:rsidRPr="007A78EC">
        <w:rPr>
          <w:rStyle w:val="Charc"/>
          <w:rtl/>
        </w:rPr>
        <w:t>جَمَعْتُ الْقُرْآنَ فَقَرَأْتُهُ كُلَّهُ فِ</w:t>
      </w:r>
      <w:r w:rsidRPr="007A78EC">
        <w:rPr>
          <w:rStyle w:val="Charc"/>
          <w:rFonts w:hint="cs"/>
          <w:rtl/>
        </w:rPr>
        <w:t>ي</w:t>
      </w:r>
      <w:r w:rsidRPr="007A78EC">
        <w:rPr>
          <w:rStyle w:val="Charc"/>
          <w:rtl/>
        </w:rPr>
        <w:t xml:space="preserve"> لَيْلَةٍ</w:t>
      </w:r>
      <w:r w:rsidRPr="007A78EC">
        <w:rPr>
          <w:rStyle w:val="Charc"/>
          <w:rFonts w:hint="cs"/>
          <w:rtl/>
        </w:rPr>
        <w:t>،</w:t>
      </w:r>
      <w:r w:rsidRPr="007A78EC">
        <w:rPr>
          <w:rStyle w:val="Charc"/>
          <w:rtl/>
        </w:rPr>
        <w:t xml:space="preserve"> فَقَالَ رَسُولُ </w:t>
      </w:r>
      <w:r w:rsidRPr="007A78EC">
        <w:rPr>
          <w:rStyle w:val="Charc"/>
          <w:rFonts w:hint="cs"/>
          <w:rtl/>
        </w:rPr>
        <w:t xml:space="preserve">اللهِ </w:t>
      </w:r>
      <w:r w:rsidRPr="007A78EC">
        <w:rPr>
          <w:rStyle w:val="Charc"/>
          <w:rFonts w:cs="CTraditional Arabic"/>
          <w:rtl/>
        </w:rPr>
        <w:t>ص</w:t>
      </w:r>
      <w:r w:rsidRPr="007A78EC">
        <w:rPr>
          <w:rStyle w:val="Charc"/>
          <w:rFonts w:hint="cs"/>
          <w:rtl/>
        </w:rPr>
        <w:t xml:space="preserve">: </w:t>
      </w:r>
      <w:r w:rsidRPr="007A78EC">
        <w:rPr>
          <w:rStyle w:val="Charc"/>
          <w:rtl/>
        </w:rPr>
        <w:t>إِنِّ</w:t>
      </w:r>
      <w:r w:rsidRPr="007A78EC">
        <w:rPr>
          <w:rStyle w:val="Charc"/>
          <w:rFonts w:hint="cs"/>
          <w:rtl/>
        </w:rPr>
        <w:t>ي</w:t>
      </w:r>
      <w:r w:rsidRPr="007A78EC">
        <w:rPr>
          <w:rStyle w:val="Charc"/>
          <w:rtl/>
        </w:rPr>
        <w:t xml:space="preserve"> أَخْشَى أَنْ يَطُولَ عَلَيْكَ الزَّمَانُ وَأَنْ تَمَلَّ فَاقْرَأْهُ فِ</w:t>
      </w:r>
      <w:r w:rsidRPr="007A78EC">
        <w:rPr>
          <w:rStyle w:val="Charc"/>
          <w:rFonts w:hint="cs"/>
          <w:rtl/>
        </w:rPr>
        <w:t>ي</w:t>
      </w:r>
      <w:r w:rsidRPr="007A78EC">
        <w:rPr>
          <w:rStyle w:val="Charc"/>
          <w:rtl/>
        </w:rPr>
        <w:t xml:space="preserve"> شَهْرٍ. فَقُلْتُ</w:t>
      </w:r>
      <w:r w:rsidRPr="007A78EC">
        <w:rPr>
          <w:rStyle w:val="Charc"/>
          <w:rFonts w:hint="cs"/>
          <w:rtl/>
        </w:rPr>
        <w:t>:</w:t>
      </w:r>
      <w:r w:rsidRPr="007A78EC">
        <w:rPr>
          <w:rStyle w:val="Charc"/>
          <w:rtl/>
        </w:rPr>
        <w:t xml:space="preserve"> دَعْنِ</w:t>
      </w:r>
      <w:r w:rsidRPr="007A78EC">
        <w:rPr>
          <w:rStyle w:val="Charc"/>
          <w:rFonts w:hint="cs"/>
          <w:rtl/>
        </w:rPr>
        <w:t>ي</w:t>
      </w:r>
      <w:r w:rsidRPr="007A78EC">
        <w:rPr>
          <w:rStyle w:val="Charc"/>
          <w:rtl/>
        </w:rPr>
        <w:t xml:space="preserve"> أَسْتَمْتِعْ مِنْ قُوَّتِ</w:t>
      </w:r>
      <w:r w:rsidRPr="007A78EC">
        <w:rPr>
          <w:rStyle w:val="Charc"/>
          <w:rFonts w:hint="cs"/>
          <w:rtl/>
        </w:rPr>
        <w:t>ي</w:t>
      </w:r>
      <w:r w:rsidRPr="007A78EC">
        <w:rPr>
          <w:rStyle w:val="Charc"/>
          <w:rtl/>
        </w:rPr>
        <w:t xml:space="preserve"> وَشَبَابِ</w:t>
      </w:r>
      <w:r w:rsidRPr="007A78EC">
        <w:rPr>
          <w:rStyle w:val="Charc"/>
          <w:rFonts w:hint="cs"/>
          <w:rtl/>
        </w:rPr>
        <w:t>ي</w:t>
      </w:r>
      <w:r w:rsidRPr="007A78EC">
        <w:rPr>
          <w:rStyle w:val="Charc"/>
          <w:rtl/>
        </w:rPr>
        <w:t>. قَالَ</w:t>
      </w:r>
      <w:r w:rsidRPr="007A78EC">
        <w:rPr>
          <w:rStyle w:val="Charc"/>
          <w:rFonts w:hint="cs"/>
          <w:rtl/>
        </w:rPr>
        <w:t xml:space="preserve">: </w:t>
      </w:r>
      <w:r w:rsidRPr="007A78EC">
        <w:rPr>
          <w:rStyle w:val="Charc"/>
          <w:rtl/>
        </w:rPr>
        <w:t>فَاقْرَأْهُ فِ</w:t>
      </w:r>
      <w:r w:rsidRPr="007A78EC">
        <w:rPr>
          <w:rStyle w:val="Charc"/>
          <w:rFonts w:hint="cs"/>
          <w:rtl/>
        </w:rPr>
        <w:t>ي</w:t>
      </w:r>
      <w:r w:rsidRPr="007A78EC">
        <w:rPr>
          <w:rStyle w:val="Charc"/>
          <w:rtl/>
        </w:rPr>
        <w:t xml:space="preserve"> عَشْرَةٍ. قُلْتُ</w:t>
      </w:r>
      <w:r w:rsidRPr="007A78EC">
        <w:rPr>
          <w:rStyle w:val="Charc"/>
          <w:rFonts w:hint="cs"/>
          <w:rtl/>
        </w:rPr>
        <w:t>:</w:t>
      </w:r>
      <w:r w:rsidRPr="007A78EC">
        <w:rPr>
          <w:rStyle w:val="Charc"/>
          <w:rtl/>
        </w:rPr>
        <w:t xml:space="preserve"> دَعْنِ</w:t>
      </w:r>
      <w:r w:rsidRPr="007A78EC">
        <w:rPr>
          <w:rStyle w:val="Charc"/>
          <w:rFonts w:hint="cs"/>
          <w:rtl/>
        </w:rPr>
        <w:t>ي</w:t>
      </w:r>
      <w:r w:rsidRPr="007A78EC">
        <w:rPr>
          <w:rStyle w:val="Charc"/>
          <w:rtl/>
        </w:rPr>
        <w:t xml:space="preserve"> أَسْتَمْتِعْ مِنْ قُوَّتِ</w:t>
      </w:r>
      <w:r w:rsidRPr="007A78EC">
        <w:rPr>
          <w:rStyle w:val="Charc"/>
          <w:rFonts w:hint="cs"/>
          <w:rtl/>
        </w:rPr>
        <w:t>ي</w:t>
      </w:r>
      <w:r w:rsidRPr="007A78EC">
        <w:rPr>
          <w:rStyle w:val="Charc"/>
          <w:rtl/>
        </w:rPr>
        <w:t xml:space="preserve"> وَشَبَابِ</w:t>
      </w:r>
      <w:r w:rsidRPr="007A78EC">
        <w:rPr>
          <w:rStyle w:val="Charc"/>
          <w:rFonts w:hint="cs"/>
          <w:rtl/>
        </w:rPr>
        <w:t>ي</w:t>
      </w:r>
      <w:r w:rsidRPr="007A78EC">
        <w:rPr>
          <w:rStyle w:val="Charc"/>
          <w:rtl/>
        </w:rPr>
        <w:t>. قَالَ</w:t>
      </w:r>
      <w:r w:rsidRPr="007A78EC">
        <w:rPr>
          <w:rStyle w:val="Charc"/>
          <w:rFonts w:hint="cs"/>
          <w:rtl/>
        </w:rPr>
        <w:t>:</w:t>
      </w:r>
      <w:r w:rsidRPr="007A78EC">
        <w:rPr>
          <w:rStyle w:val="Charc"/>
          <w:rtl/>
        </w:rPr>
        <w:t xml:space="preserve"> فَاقْرَأْهُ فِ</w:t>
      </w:r>
      <w:r w:rsidRPr="007A78EC">
        <w:rPr>
          <w:rStyle w:val="Charc"/>
          <w:rFonts w:hint="cs"/>
          <w:rtl/>
        </w:rPr>
        <w:t>ي</w:t>
      </w:r>
      <w:r w:rsidRPr="007A78EC">
        <w:rPr>
          <w:rStyle w:val="Charc"/>
          <w:rtl/>
        </w:rPr>
        <w:t xml:space="preserve"> سَبْعٍ. قُلْتُ</w:t>
      </w:r>
      <w:r w:rsidRPr="007A78EC">
        <w:rPr>
          <w:rStyle w:val="Charc"/>
          <w:rFonts w:hint="cs"/>
          <w:rtl/>
        </w:rPr>
        <w:t>:</w:t>
      </w:r>
      <w:r w:rsidRPr="007A78EC">
        <w:rPr>
          <w:rStyle w:val="Charc"/>
          <w:rtl/>
        </w:rPr>
        <w:t xml:space="preserve"> دَعْنِ</w:t>
      </w:r>
      <w:r w:rsidRPr="007A78EC">
        <w:rPr>
          <w:rStyle w:val="Charc"/>
          <w:rFonts w:hint="cs"/>
          <w:rtl/>
        </w:rPr>
        <w:t>ي</w:t>
      </w:r>
      <w:r w:rsidRPr="007A78EC">
        <w:rPr>
          <w:rStyle w:val="Charc"/>
          <w:rtl/>
        </w:rPr>
        <w:t xml:space="preserve"> أَسْتَمْتِعْ مِنْ قُوَّتِ</w:t>
      </w:r>
      <w:r w:rsidRPr="007A78EC">
        <w:rPr>
          <w:rStyle w:val="Charc"/>
          <w:rFonts w:hint="cs"/>
          <w:rtl/>
        </w:rPr>
        <w:t>ي</w:t>
      </w:r>
      <w:r w:rsidRPr="007A78EC">
        <w:rPr>
          <w:rStyle w:val="Charc"/>
          <w:rtl/>
        </w:rPr>
        <w:t xml:space="preserve"> وَشَبَابِ</w:t>
      </w:r>
      <w:r w:rsidRPr="007A78EC">
        <w:rPr>
          <w:rStyle w:val="Charc"/>
          <w:rFonts w:hint="cs"/>
          <w:rtl/>
        </w:rPr>
        <w:t>ي</w:t>
      </w:r>
      <w:r w:rsidRPr="007A78EC">
        <w:rPr>
          <w:rStyle w:val="Charc"/>
          <w:rtl/>
        </w:rPr>
        <w:t>. فَأَبَى</w:t>
      </w:r>
      <w:r w:rsidRPr="007A78EC">
        <w:rPr>
          <w:rFonts w:cs="Traditional Arabic" w:hint="cs"/>
          <w:sz w:val="23"/>
          <w:szCs w:val="23"/>
          <w:rtl/>
        </w:rPr>
        <w:t>»</w:t>
      </w:r>
      <w:r w:rsidRPr="007A78EC">
        <w:rPr>
          <w:rFonts w:hint="cs"/>
          <w:sz w:val="23"/>
          <w:rtl/>
          <w:lang w:bidi="fa-IR"/>
        </w:rPr>
        <w:t>. قرآن را جمع کرده و و تمام آن</w:t>
      </w:r>
      <w:r w:rsidRPr="007A78EC">
        <w:rPr>
          <w:rFonts w:hint="cs"/>
          <w:sz w:val="23"/>
          <w:rtl/>
          <w:lang w:bidi="fa-IR"/>
        </w:rPr>
        <w:softHyphen/>
        <w:t>را در یک شب خواندم. پس رسول خدا فرمودند: «می</w:t>
      </w:r>
      <w:r w:rsidRPr="007A78EC">
        <w:rPr>
          <w:rFonts w:hint="cs"/>
          <w:sz w:val="23"/>
          <w:rtl/>
          <w:lang w:bidi="fa-IR"/>
        </w:rPr>
        <w:softHyphen/>
        <w:t>ترسم که زمان بر تو بگذرد و خستگی بر تو غلبه کند پس قرآن را در یک ماه بخوان. پس گفتم: بگذارید از توان و جوانیم بهره ببرم. فرمود: آن</w:t>
      </w:r>
      <w:r w:rsidRPr="007A78EC">
        <w:rPr>
          <w:rFonts w:hint="cs"/>
          <w:sz w:val="23"/>
          <w:rtl/>
          <w:lang w:bidi="fa-IR"/>
        </w:rPr>
        <w:softHyphen/>
        <w:t>را در ده روز بخوان. گفتم: بگذارید از توان و جوانیم بهره ببرم. فرمود: آن</w:t>
      </w:r>
      <w:r w:rsidRPr="007A78EC">
        <w:rPr>
          <w:rFonts w:hint="cs"/>
          <w:sz w:val="23"/>
          <w:rtl/>
          <w:lang w:bidi="fa-IR"/>
        </w:rPr>
        <w:softHyphen/>
        <w:t>را در هفت روز بخوان. گفتم: بگذارید از توان و جوانیم بهره ببرم. پس رسول خدا (از اینکه قرآن را کمتر از هفت روز بخوانم) ابا</w:t>
      </w:r>
      <w:r>
        <w:rPr>
          <w:rFonts w:hint="cs"/>
          <w:sz w:val="23"/>
          <w:rtl/>
          <w:lang w:bidi="fa-IR"/>
        </w:rPr>
        <w:t xml:space="preserve"> </w:t>
      </w:r>
      <w:r w:rsidRPr="007A78EC">
        <w:rPr>
          <w:rFonts w:hint="cs"/>
          <w:sz w:val="23"/>
          <w:rtl/>
          <w:lang w:bidi="fa-IR"/>
        </w:rPr>
        <w:t>ورزید.»</w:t>
      </w:r>
    </w:p>
  </w:footnote>
  <w:footnote w:id="82">
    <w:p w:rsidR="00235DC2" w:rsidRPr="007A78EC" w:rsidRDefault="00235DC2" w:rsidP="00A5771A">
      <w:pPr>
        <w:pStyle w:val="FootnoteText"/>
        <w:widowControl w:val="0"/>
        <w:ind w:left="272" w:hanging="272"/>
        <w:jc w:val="both"/>
        <w:rPr>
          <w:sz w:val="23"/>
          <w:lang w:bidi="fa-IR"/>
        </w:rPr>
      </w:pPr>
      <w:r w:rsidRPr="000C70AE">
        <w:rPr>
          <w:rFonts w:ascii="IRLotus" w:hAnsi="IRLotus"/>
          <w:sz w:val="24"/>
          <w:rtl/>
          <w:lang w:bidi="fa-IR"/>
        </w:rPr>
        <w:footnoteRef/>
      </w:r>
      <w:r w:rsidRPr="007A78EC">
        <w:rPr>
          <w:rFonts w:hint="cs"/>
          <w:sz w:val="23"/>
          <w:rtl/>
          <w:lang w:bidi="fa-IR"/>
        </w:rPr>
        <w:t xml:space="preserve">- سيوطي، </w:t>
      </w:r>
      <w:r w:rsidRPr="00EE24E3">
        <w:rPr>
          <w:rFonts w:cs="mylotus" w:hint="cs"/>
          <w:b/>
          <w:bCs/>
          <w:sz w:val="23"/>
          <w:szCs w:val="22"/>
          <w:rtl/>
        </w:rPr>
        <w:t>الإتقان في علوم القرآن</w:t>
      </w:r>
      <w:r w:rsidRPr="007A78EC">
        <w:rPr>
          <w:rFonts w:hint="cs"/>
          <w:sz w:val="23"/>
          <w:rtl/>
          <w:lang w:bidi="fa-IR"/>
        </w:rPr>
        <w:t xml:space="preserve">، </w:t>
      </w:r>
      <w:r w:rsidRPr="007A78EC">
        <w:rPr>
          <w:sz w:val="23"/>
          <w:rtl/>
          <w:lang w:bidi="fa-IR"/>
        </w:rPr>
        <w:t xml:space="preserve">نوع </w:t>
      </w:r>
      <w:r w:rsidRPr="007A78EC">
        <w:rPr>
          <w:rFonts w:hint="cs"/>
          <w:sz w:val="23"/>
          <w:rtl/>
          <w:lang w:bidi="fa-IR"/>
        </w:rPr>
        <w:t xml:space="preserve"> بیستم </w:t>
      </w:r>
      <w:r w:rsidRPr="007A78EC">
        <w:rPr>
          <w:sz w:val="23"/>
          <w:rtl/>
          <w:lang w:bidi="fa-IR"/>
        </w:rPr>
        <w:t>في معرفة حفاظه ورواته</w:t>
      </w:r>
      <w:r w:rsidRPr="007A78EC">
        <w:rPr>
          <w:rFonts w:hint="cs"/>
          <w:sz w:val="23"/>
          <w:rtl/>
          <w:lang w:bidi="fa-IR"/>
        </w:rPr>
        <w:t xml:space="preserve"> </w:t>
      </w:r>
      <w:r>
        <w:rPr>
          <w:rFonts w:hint="cs"/>
          <w:sz w:val="23"/>
          <w:rtl/>
          <w:lang w:bidi="fa-IR"/>
        </w:rPr>
        <w:t>(</w:t>
      </w:r>
      <w:r w:rsidRPr="007A78EC">
        <w:rPr>
          <w:rFonts w:hint="cs"/>
          <w:sz w:val="23"/>
          <w:rtl/>
          <w:lang w:bidi="fa-IR"/>
        </w:rPr>
        <w:t>1/124</w:t>
      </w:r>
      <w:r>
        <w:rPr>
          <w:rFonts w:hint="cs"/>
          <w:sz w:val="23"/>
          <w:rtl/>
          <w:lang w:bidi="fa-IR"/>
        </w:rPr>
        <w:t>)</w:t>
      </w:r>
      <w:r w:rsidRPr="007A78EC">
        <w:rPr>
          <w:rFonts w:hint="cs"/>
          <w:sz w:val="23"/>
          <w:rtl/>
          <w:lang w:bidi="fa-IR"/>
        </w:rPr>
        <w:t>.</w:t>
      </w:r>
    </w:p>
  </w:footnote>
  <w:footnote w:id="83">
    <w:p w:rsidR="00235DC2" w:rsidRPr="007A78EC" w:rsidRDefault="00235DC2" w:rsidP="00A5771A">
      <w:pPr>
        <w:pStyle w:val="FootnoteText"/>
        <w:widowControl w:val="0"/>
        <w:ind w:left="272" w:hanging="272"/>
        <w:jc w:val="both"/>
        <w:rPr>
          <w:sz w:val="23"/>
          <w:rtl/>
          <w:lang w:bidi="fa-IR"/>
        </w:rPr>
      </w:pPr>
      <w:r w:rsidRPr="000C70AE">
        <w:rPr>
          <w:rFonts w:ascii="IRLotus" w:hAnsi="IRLotus"/>
          <w:sz w:val="24"/>
          <w:rtl/>
          <w:lang w:bidi="fa-IR"/>
        </w:rPr>
        <w:footnoteRef/>
      </w:r>
      <w:r w:rsidRPr="007A78EC">
        <w:rPr>
          <w:rFonts w:hint="cs"/>
          <w:sz w:val="23"/>
          <w:rtl/>
          <w:lang w:bidi="fa-IR"/>
        </w:rPr>
        <w:t xml:space="preserve">- نگا: نووي، </w:t>
      </w:r>
      <w:r w:rsidRPr="00EE24E3">
        <w:rPr>
          <w:rFonts w:cs="mylotus" w:hint="cs"/>
          <w:b/>
          <w:bCs/>
          <w:sz w:val="23"/>
          <w:szCs w:val="22"/>
          <w:rtl/>
        </w:rPr>
        <w:t>التبيان في آداب حملة القرآن</w:t>
      </w:r>
      <w:r w:rsidRPr="007A78EC">
        <w:rPr>
          <w:rFonts w:hint="cs"/>
          <w:sz w:val="23"/>
          <w:rtl/>
          <w:lang w:bidi="fa-IR"/>
        </w:rPr>
        <w:t xml:space="preserve"> </w:t>
      </w:r>
      <w:r>
        <w:rPr>
          <w:rFonts w:hint="cs"/>
          <w:sz w:val="23"/>
          <w:rtl/>
          <w:lang w:bidi="fa-IR"/>
        </w:rPr>
        <w:t>(</w:t>
      </w:r>
      <w:r w:rsidRPr="007A78EC">
        <w:rPr>
          <w:rFonts w:hint="cs"/>
          <w:sz w:val="23"/>
          <w:rtl/>
          <w:lang w:bidi="fa-IR"/>
        </w:rPr>
        <w:t>ص</w:t>
      </w:r>
      <w:r>
        <w:rPr>
          <w:rFonts w:hint="cs"/>
          <w:sz w:val="23"/>
          <w:rtl/>
          <w:lang w:bidi="fa-IR"/>
        </w:rPr>
        <w:t>:</w:t>
      </w:r>
      <w:r w:rsidRPr="007A78EC">
        <w:rPr>
          <w:rFonts w:hint="cs"/>
          <w:sz w:val="23"/>
          <w:rtl/>
          <w:lang w:bidi="fa-IR"/>
        </w:rPr>
        <w:t xml:space="preserve"> 107</w:t>
      </w:r>
      <w:r>
        <w:rPr>
          <w:rFonts w:hint="cs"/>
          <w:sz w:val="23"/>
          <w:rtl/>
          <w:lang w:bidi="fa-IR"/>
        </w:rPr>
        <w:t>)</w:t>
      </w:r>
      <w:r w:rsidRPr="007A78EC">
        <w:rPr>
          <w:rFonts w:hint="cs"/>
          <w:sz w:val="23"/>
          <w:rtl/>
          <w:lang w:bidi="fa-IR"/>
        </w:rPr>
        <w:t>. می</w:t>
      </w:r>
      <w:r w:rsidRPr="007A78EC">
        <w:rPr>
          <w:sz w:val="23"/>
          <w:rtl/>
          <w:lang w:bidi="fa-IR"/>
        </w:rPr>
        <w:softHyphen/>
      </w:r>
      <w:r w:rsidRPr="007A78EC">
        <w:rPr>
          <w:rFonts w:hint="cs"/>
          <w:sz w:val="23"/>
          <w:rtl/>
          <w:lang w:bidi="fa-IR"/>
        </w:rPr>
        <w:t>گویم: و بزار در مسندش آن</w:t>
      </w:r>
      <w:r w:rsidRPr="007A78EC">
        <w:rPr>
          <w:sz w:val="23"/>
          <w:rtl/>
          <w:lang w:bidi="fa-IR"/>
        </w:rPr>
        <w:softHyphen/>
      </w:r>
      <w:r w:rsidRPr="007A78EC">
        <w:rPr>
          <w:rFonts w:hint="cs"/>
          <w:sz w:val="23"/>
          <w:rtl/>
          <w:lang w:bidi="fa-IR"/>
        </w:rPr>
        <w:t>را روایت کرده است، مسند علي بن أبي طالب، ح (</w:t>
      </w:r>
      <w:r w:rsidRPr="007A78EC">
        <w:rPr>
          <w:sz w:val="23"/>
          <w:rtl/>
          <w:lang w:bidi="fa-IR"/>
        </w:rPr>
        <w:t>874</w:t>
      </w:r>
      <w:r w:rsidRPr="007A78EC">
        <w:rPr>
          <w:rFonts w:hint="cs"/>
          <w:sz w:val="23"/>
          <w:rtl/>
          <w:lang w:bidi="fa-IR"/>
        </w:rPr>
        <w:t xml:space="preserve">)، و لفظ آن چنین است: </w:t>
      </w:r>
      <w:r w:rsidRPr="007A78EC">
        <w:rPr>
          <w:rFonts w:cs="Traditional Arabic" w:hint="cs"/>
          <w:sz w:val="23"/>
          <w:szCs w:val="23"/>
          <w:rtl/>
        </w:rPr>
        <w:t>«</w:t>
      </w:r>
      <w:r w:rsidRPr="007A78EC">
        <w:rPr>
          <w:rStyle w:val="Charc"/>
          <w:rtl/>
        </w:rPr>
        <w:t>عَنْ عَاصِمِ بْنِ كُلَيْبٍ، عَنْ أَبِيهِ، قَالَ: كَانَ عَلِيُّ فِي الْمَسْجِدِ أَحْسِبُهُ، قَالَ: مَسْجِدِ الْكُوفَةِ، فَسَمِعَ ضَجَّةً شَدِيدَةً، فَسَأَلَ مَا هَؤُلاءِ؟ فَقَالُوا: قَوْمٌ يَقْرَؤُونَ الْقُرْآنَ أَوْ يَتْلُونَ الْقُرْآنَ، فَقَالَ: أَمَا أَنَّهُمْ كَانُوا أَحَبُّ النَّاسِ إِلَى رَسُولِ اللهِ</w:t>
      </w:r>
      <w:r w:rsidRPr="007A78EC">
        <w:rPr>
          <w:rStyle w:val="Charc"/>
          <w:rFonts w:hint="cs"/>
          <w:rtl/>
        </w:rPr>
        <w:t xml:space="preserve"> </w:t>
      </w:r>
      <w:r w:rsidRPr="007A78EC">
        <w:rPr>
          <w:rStyle w:val="Charc"/>
          <w:rFonts w:cs="CTraditional Arabic"/>
          <w:rtl/>
        </w:rPr>
        <w:t>ص</w:t>
      </w:r>
      <w:r w:rsidRPr="007A78EC">
        <w:rPr>
          <w:rFonts w:cs="Traditional Arabic" w:hint="cs"/>
          <w:sz w:val="23"/>
          <w:szCs w:val="23"/>
          <w:rtl/>
        </w:rPr>
        <w:t>»</w:t>
      </w:r>
      <w:r w:rsidRPr="007A78EC">
        <w:rPr>
          <w:rFonts w:hint="cs"/>
          <w:sz w:val="23"/>
          <w:rtl/>
          <w:lang w:bidi="fa-IR"/>
        </w:rPr>
        <w:t>. از عاصم بن کلیب از پدرش روایت است که می</w:t>
      </w:r>
      <w:r w:rsidRPr="007A78EC">
        <w:rPr>
          <w:rFonts w:hint="cs"/>
          <w:sz w:val="23"/>
          <w:rtl/>
          <w:lang w:bidi="fa-IR"/>
        </w:rPr>
        <w:softHyphen/>
        <w:t>گوید: علی در مسجد بود که صدای بلندی را شنید. پس از آن پرسید؟ پس گفتند: عده</w:t>
      </w:r>
      <w:r w:rsidRPr="007A78EC">
        <w:rPr>
          <w:rFonts w:hint="cs"/>
          <w:sz w:val="23"/>
          <w:rtl/>
          <w:lang w:bidi="fa-IR"/>
        </w:rPr>
        <w:softHyphen/>
        <w:t>ای هستند که قرآن می</w:t>
      </w:r>
      <w:r>
        <w:rPr>
          <w:rFonts w:hint="eastAsia"/>
          <w:sz w:val="23"/>
          <w:rtl/>
          <w:lang w:bidi="fa-IR"/>
        </w:rPr>
        <w:t>‌</w:t>
      </w:r>
      <w:r w:rsidRPr="007A78EC">
        <w:rPr>
          <w:rFonts w:hint="cs"/>
          <w:sz w:val="23"/>
          <w:rtl/>
          <w:lang w:bidi="fa-IR"/>
        </w:rPr>
        <w:t>خوانند. پس فرمود: آن</w:t>
      </w:r>
      <w:r>
        <w:rPr>
          <w:sz w:val="23"/>
          <w:rtl/>
          <w:lang w:bidi="fa-IR"/>
        </w:rPr>
        <w:softHyphen/>
      </w:r>
      <w:r w:rsidRPr="007A78EC">
        <w:rPr>
          <w:rFonts w:hint="cs"/>
          <w:sz w:val="23"/>
          <w:rtl/>
          <w:lang w:bidi="fa-IR"/>
        </w:rPr>
        <w:t>ها مح</w:t>
      </w:r>
      <w:r>
        <w:rPr>
          <w:rFonts w:hint="cs"/>
          <w:sz w:val="23"/>
          <w:rtl/>
          <w:lang w:bidi="fa-IR"/>
        </w:rPr>
        <w:t>بوب</w:t>
      </w:r>
      <w:r>
        <w:rPr>
          <w:rFonts w:hint="cs"/>
          <w:sz w:val="23"/>
          <w:rtl/>
          <w:lang w:bidi="fa-IR"/>
        </w:rPr>
        <w:softHyphen/>
        <w:t>ترین مردم نزد رسول خدا بودند.</w:t>
      </w:r>
      <w:r w:rsidRPr="007A78EC">
        <w:rPr>
          <w:rFonts w:hint="cs"/>
          <w:sz w:val="23"/>
          <w:rtl/>
          <w:lang w:bidi="fa-IR"/>
        </w:rPr>
        <w:t>»</w:t>
      </w:r>
    </w:p>
  </w:footnote>
  <w:footnote w:id="84">
    <w:p w:rsidR="00235DC2" w:rsidRPr="007A78EC" w:rsidRDefault="00235DC2" w:rsidP="00A5771A">
      <w:pPr>
        <w:pStyle w:val="FootnoteText"/>
        <w:widowControl w:val="0"/>
        <w:ind w:left="272" w:hanging="272"/>
        <w:jc w:val="both"/>
        <w:rPr>
          <w:sz w:val="23"/>
          <w:rtl/>
          <w:lang w:bidi="fa-IR"/>
        </w:rPr>
      </w:pPr>
      <w:r w:rsidRPr="000C70AE">
        <w:rPr>
          <w:rFonts w:ascii="IRLotus" w:hAnsi="IRLotus"/>
          <w:sz w:val="24"/>
          <w:rtl/>
          <w:lang w:bidi="fa-IR"/>
        </w:rPr>
        <w:footnoteRef/>
      </w:r>
      <w:r w:rsidRPr="007A78EC">
        <w:rPr>
          <w:rFonts w:hint="cs"/>
          <w:sz w:val="23"/>
          <w:rtl/>
          <w:lang w:bidi="fa-IR"/>
        </w:rPr>
        <w:t xml:space="preserve">- طبرسي، </w:t>
      </w:r>
      <w:r w:rsidRPr="00EE24E3">
        <w:rPr>
          <w:rFonts w:cs="mylotus" w:hint="cs"/>
          <w:b/>
          <w:bCs/>
          <w:sz w:val="23"/>
          <w:szCs w:val="22"/>
          <w:rtl/>
        </w:rPr>
        <w:t>مجمع البيان في تفسير القرآن</w:t>
      </w:r>
      <w:r w:rsidRPr="007A78EC">
        <w:rPr>
          <w:rFonts w:hint="cs"/>
          <w:sz w:val="23"/>
          <w:rtl/>
          <w:lang w:bidi="fa-IR"/>
        </w:rPr>
        <w:t>، قم، منشورات مكتب آيت الله مرعشي، 1403هـ، [5 جزء]، ج1/ص14.</w:t>
      </w:r>
    </w:p>
  </w:footnote>
  <w:footnote w:id="85">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4F695B">
        <w:rPr>
          <w:rFonts w:hint="cs"/>
          <w:rtl/>
          <w:lang w:bidi="fa-IR"/>
        </w:rPr>
        <w:t>پس سوره‌ای بمانند آن بیاوری</w:t>
      </w:r>
      <w:r>
        <w:rPr>
          <w:rFonts w:hint="cs"/>
          <w:rtl/>
          <w:lang w:bidi="fa-IR"/>
        </w:rPr>
        <w:t>د.</w:t>
      </w:r>
      <w:r>
        <w:rPr>
          <w:rFonts w:ascii="IRLotus" w:hAnsi="IRLotus" w:hint="cs"/>
          <w:sz w:val="24"/>
          <w:rtl/>
          <w:lang w:bidi="fa-IR"/>
        </w:rPr>
        <w:t>»</w:t>
      </w:r>
    </w:p>
  </w:footnote>
  <w:footnote w:id="86">
    <w:p w:rsidR="00235DC2" w:rsidRPr="007A78EC" w:rsidRDefault="00235DC2" w:rsidP="00A5771A">
      <w:pPr>
        <w:pStyle w:val="FootnoteText"/>
        <w:widowControl w:val="0"/>
        <w:ind w:left="272" w:hanging="272"/>
        <w:jc w:val="both"/>
        <w:rPr>
          <w:sz w:val="23"/>
          <w:rtl/>
          <w:lang w:bidi="fa-IR"/>
        </w:rPr>
      </w:pPr>
      <w:r w:rsidRPr="000C70AE">
        <w:rPr>
          <w:rFonts w:ascii="IRLotus" w:hAnsi="IRLotus"/>
          <w:sz w:val="24"/>
          <w:rtl/>
          <w:lang w:bidi="fa-IR"/>
        </w:rPr>
        <w:footnoteRef/>
      </w:r>
      <w:r w:rsidRPr="007A78EC">
        <w:rPr>
          <w:rFonts w:hint="cs"/>
          <w:sz w:val="23"/>
          <w:rtl/>
          <w:lang w:bidi="fa-IR"/>
        </w:rPr>
        <w:t>- «تمام سوره</w:t>
      </w:r>
      <w:r w:rsidRPr="007A78EC">
        <w:rPr>
          <w:rFonts w:hint="cs"/>
          <w:sz w:val="23"/>
          <w:rtl/>
          <w:lang w:bidi="fa-IR"/>
        </w:rPr>
        <w:softHyphen/>
        <w:t>های قرآن 114 سوره می</w:t>
      </w:r>
      <w:r w:rsidRPr="007A78EC">
        <w:rPr>
          <w:rFonts w:hint="cs"/>
          <w:sz w:val="23"/>
          <w:rtl/>
          <w:lang w:bidi="fa-IR"/>
        </w:rPr>
        <w:softHyphen/>
        <w:t>باشد و تعداد آیات قرآن 6136 آیه می</w:t>
      </w:r>
      <w:r w:rsidRPr="007A78EC">
        <w:rPr>
          <w:rFonts w:hint="cs"/>
          <w:sz w:val="23"/>
          <w:rtl/>
          <w:lang w:bidi="fa-IR"/>
        </w:rPr>
        <w:softHyphen/>
        <w:t xml:space="preserve">باشد.» طبرسی، </w:t>
      </w:r>
      <w:r w:rsidRPr="00EE24E3">
        <w:rPr>
          <w:rFonts w:cs="mylotus" w:hint="cs"/>
          <w:b/>
          <w:bCs/>
          <w:sz w:val="23"/>
          <w:szCs w:val="22"/>
          <w:rtl/>
        </w:rPr>
        <w:t>مجمع البيان في تفسير القرآن</w:t>
      </w:r>
      <w:r w:rsidRPr="007A78EC">
        <w:rPr>
          <w:rFonts w:hint="cs"/>
          <w:sz w:val="23"/>
          <w:rtl/>
          <w:lang w:bidi="fa-IR"/>
        </w:rPr>
        <w:t>، ج5/ص409، در توضیح تفسير آيات 5- 11 سوره انسان.</w:t>
      </w:r>
    </w:p>
  </w:footnote>
  <w:footnote w:id="87">
    <w:p w:rsidR="00235DC2" w:rsidRPr="007A78EC" w:rsidRDefault="00235DC2" w:rsidP="00306835">
      <w:pPr>
        <w:pStyle w:val="FootnoteText"/>
        <w:ind w:left="272" w:hanging="272"/>
        <w:jc w:val="both"/>
        <w:rPr>
          <w:sz w:val="23"/>
          <w:rtl/>
          <w:lang w:bidi="fa-IR"/>
        </w:rPr>
      </w:pPr>
      <w:r w:rsidRPr="000C70AE">
        <w:rPr>
          <w:rStyle w:val="FootnoteReference"/>
          <w:rFonts w:ascii="IRLotus" w:hAnsi="IRLotus" w:cs="IRLotus"/>
          <w:vertAlign w:val="baseline"/>
          <w:rtl/>
          <w:lang w:bidi="fa-IR"/>
        </w:rPr>
        <w:footnoteRef/>
      </w:r>
      <w:r w:rsidRPr="007A78EC">
        <w:rPr>
          <w:sz w:val="23"/>
          <w:rtl/>
          <w:lang w:bidi="fa-IR"/>
        </w:rPr>
        <w:t xml:space="preserve">- </w:t>
      </w:r>
      <w:r w:rsidRPr="007A78EC">
        <w:rPr>
          <w:rFonts w:hint="cs"/>
          <w:sz w:val="23"/>
          <w:rtl/>
          <w:lang w:bidi="fa-IR"/>
        </w:rPr>
        <w:t xml:space="preserve">«سوره هود مرا پیر کرد». قسمتی از حديث را ابن بابويه قمی معروف به شيخ صدوق در </w:t>
      </w:r>
      <w:r w:rsidRPr="00EE24E3">
        <w:rPr>
          <w:rFonts w:cs="mylotus" w:hint="cs"/>
          <w:b/>
          <w:bCs/>
          <w:sz w:val="23"/>
          <w:szCs w:val="22"/>
          <w:rtl/>
        </w:rPr>
        <w:t>الخصال</w:t>
      </w:r>
      <w:r w:rsidRPr="007A78EC">
        <w:rPr>
          <w:rFonts w:hint="cs"/>
          <w:sz w:val="23"/>
          <w:rtl/>
          <w:lang w:bidi="fa-IR"/>
        </w:rPr>
        <w:t>، ج1، ص 199؛ و</w:t>
      </w:r>
      <w:r w:rsidRPr="00EE24E3">
        <w:rPr>
          <w:rFonts w:cs="mylotus" w:hint="cs"/>
          <w:b/>
          <w:bCs/>
          <w:sz w:val="23"/>
          <w:szCs w:val="22"/>
          <w:rtl/>
        </w:rPr>
        <w:t>الأمالي</w:t>
      </w:r>
      <w:r w:rsidRPr="007A78EC">
        <w:rPr>
          <w:rFonts w:hint="cs"/>
          <w:sz w:val="23"/>
          <w:rtl/>
          <w:lang w:bidi="fa-IR"/>
        </w:rPr>
        <w:t xml:space="preserve"> </w:t>
      </w:r>
      <w:r>
        <w:rPr>
          <w:rFonts w:hint="cs"/>
          <w:sz w:val="23"/>
          <w:rtl/>
          <w:lang w:bidi="fa-IR"/>
        </w:rPr>
        <w:t>(</w:t>
      </w:r>
      <w:r w:rsidRPr="007A78EC">
        <w:rPr>
          <w:rFonts w:hint="cs"/>
          <w:sz w:val="23"/>
          <w:rtl/>
          <w:lang w:bidi="fa-IR"/>
        </w:rPr>
        <w:t>ص</w:t>
      </w:r>
      <w:r>
        <w:rPr>
          <w:rFonts w:hint="cs"/>
          <w:sz w:val="23"/>
          <w:rtl/>
          <w:lang w:bidi="fa-IR"/>
        </w:rPr>
        <w:t xml:space="preserve">: </w:t>
      </w:r>
      <w:r w:rsidRPr="007A78EC">
        <w:rPr>
          <w:rFonts w:hint="cs"/>
          <w:sz w:val="23"/>
          <w:rtl/>
          <w:lang w:bidi="fa-IR"/>
        </w:rPr>
        <w:t>133</w:t>
      </w:r>
      <w:r>
        <w:rPr>
          <w:rFonts w:hint="cs"/>
          <w:sz w:val="23"/>
          <w:rtl/>
          <w:lang w:bidi="fa-IR"/>
        </w:rPr>
        <w:t xml:space="preserve">) </w:t>
      </w:r>
      <w:r w:rsidRPr="007A78EC">
        <w:rPr>
          <w:rFonts w:hint="cs"/>
          <w:sz w:val="23"/>
          <w:rtl/>
          <w:lang w:bidi="fa-IR"/>
        </w:rPr>
        <w:t>روایت کرده</w:t>
      </w:r>
      <w:r w:rsidRPr="007A78EC">
        <w:rPr>
          <w:sz w:val="23"/>
          <w:rtl/>
          <w:lang w:bidi="fa-IR"/>
        </w:rPr>
        <w:softHyphen/>
      </w:r>
      <w:r w:rsidRPr="007A78EC">
        <w:rPr>
          <w:rFonts w:hint="cs"/>
          <w:sz w:val="23"/>
          <w:rtl/>
          <w:lang w:bidi="fa-IR"/>
        </w:rPr>
        <w:t xml:space="preserve">اند. و این حدیث در مصادر اهل سنت هم  آمده است، ترمذی در </w:t>
      </w:r>
      <w:r w:rsidRPr="00EE24E3">
        <w:rPr>
          <w:rFonts w:cs="mylotus" w:hint="cs"/>
          <w:b/>
          <w:bCs/>
          <w:sz w:val="23"/>
          <w:szCs w:val="22"/>
          <w:rtl/>
        </w:rPr>
        <w:t>السنن</w:t>
      </w:r>
      <w:r w:rsidRPr="007A78EC">
        <w:rPr>
          <w:rFonts w:hint="cs"/>
          <w:sz w:val="23"/>
          <w:rtl/>
          <w:lang w:bidi="fa-IR"/>
        </w:rPr>
        <w:t xml:space="preserve"> و می</w:t>
      </w:r>
      <w:r>
        <w:rPr>
          <w:rFonts w:hint="cs"/>
          <w:sz w:val="23"/>
          <w:rtl/>
          <w:lang w:bidi="fa-IR"/>
        </w:rPr>
        <w:t>‌</w:t>
      </w:r>
      <w:r w:rsidRPr="007A78EC">
        <w:rPr>
          <w:rFonts w:hint="cs"/>
          <w:sz w:val="23"/>
          <w:rtl/>
          <w:lang w:bidi="fa-IR"/>
        </w:rPr>
        <w:t xml:space="preserve">گوید: این حدیث حسن غريب است. و حاكم در </w:t>
      </w:r>
      <w:r w:rsidRPr="00EE24E3">
        <w:rPr>
          <w:rFonts w:cs="mylotus" w:hint="cs"/>
          <w:b/>
          <w:bCs/>
          <w:sz w:val="23"/>
          <w:szCs w:val="22"/>
          <w:rtl/>
        </w:rPr>
        <w:t>المستدرك</w:t>
      </w:r>
      <w:r w:rsidRPr="007A78EC">
        <w:rPr>
          <w:rFonts w:hint="cs"/>
          <w:sz w:val="23"/>
          <w:rtl/>
          <w:lang w:bidi="fa-IR"/>
        </w:rPr>
        <w:t xml:space="preserve"> و می</w:t>
      </w:r>
      <w:r w:rsidRPr="007A78EC">
        <w:rPr>
          <w:rFonts w:hint="cs"/>
          <w:sz w:val="23"/>
          <w:rtl/>
          <w:lang w:bidi="fa-IR"/>
        </w:rPr>
        <w:softHyphen/>
        <w:t>گوید: صحيح است بر</w:t>
      </w:r>
      <w:r>
        <w:rPr>
          <w:rFonts w:hint="cs"/>
          <w:sz w:val="23"/>
          <w:rtl/>
          <w:lang w:bidi="fa-IR"/>
        </w:rPr>
        <w:t xml:space="preserve"> </w:t>
      </w:r>
      <w:r w:rsidRPr="007A78EC">
        <w:rPr>
          <w:rFonts w:hint="cs"/>
          <w:sz w:val="23"/>
          <w:rtl/>
          <w:lang w:bidi="fa-IR"/>
        </w:rPr>
        <w:t>شرط بخاری؛ و طبرانی در الـمعجم و همچنین دیگران.</w:t>
      </w:r>
    </w:p>
  </w:footnote>
  <w:footnote w:id="88">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E16154">
        <w:rPr>
          <w:rFonts w:hint="cs"/>
          <w:rtl/>
          <w:lang w:bidi="fa-IR"/>
        </w:rPr>
        <w:t>این کتاب م</w:t>
      </w:r>
      <w:r>
        <w:rPr>
          <w:rFonts w:hint="cs"/>
          <w:rtl/>
          <w:lang w:bidi="fa-IR"/>
        </w:rPr>
        <w:t>ا علیه شما طبق واقع سخن می‌گوید.</w:t>
      </w:r>
      <w:r>
        <w:rPr>
          <w:rFonts w:ascii="IRLotus" w:hAnsi="IRLotus" w:hint="cs"/>
          <w:sz w:val="24"/>
          <w:rtl/>
          <w:lang w:bidi="fa-IR"/>
        </w:rPr>
        <w:t>»</w:t>
      </w:r>
    </w:p>
  </w:footnote>
  <w:footnote w:id="89">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72310B">
        <w:rPr>
          <w:rFonts w:hint="cs"/>
          <w:rtl/>
          <w:lang w:bidi="fa-IR"/>
        </w:rPr>
        <w:t>بدرستی که این قرآن ب</w:t>
      </w:r>
      <w:r>
        <w:rPr>
          <w:rFonts w:hint="cs"/>
          <w:rtl/>
          <w:lang w:bidi="fa-IR"/>
        </w:rPr>
        <w:t>ه آنچه درست‌تر است هدایت می‌کند</w:t>
      </w:r>
      <w:r>
        <w:rPr>
          <w:rFonts w:ascii="IRLotus" w:hAnsi="IRLotus" w:hint="cs"/>
          <w:sz w:val="24"/>
          <w:rtl/>
          <w:lang w:bidi="fa-IR"/>
        </w:rPr>
        <w:t>».</w:t>
      </w:r>
    </w:p>
  </w:footnote>
  <w:footnote w:id="90">
    <w:p w:rsidR="00235DC2" w:rsidRPr="007A78EC" w:rsidRDefault="00235DC2" w:rsidP="00A5771A">
      <w:pPr>
        <w:pStyle w:val="FootnoteText"/>
        <w:ind w:left="272" w:hanging="272"/>
        <w:jc w:val="both"/>
        <w:rPr>
          <w:lang w:bidi="fa-IR"/>
        </w:rPr>
      </w:pPr>
      <w:r w:rsidRPr="000C70AE">
        <w:rPr>
          <w:rStyle w:val="FootnoteReference"/>
          <w:rFonts w:ascii="IRLotus" w:hAnsi="IRLotus" w:cs="IRLotus"/>
          <w:vertAlign w:val="baseline"/>
        </w:rPr>
        <w:footnoteRef/>
      </w:r>
      <w:r w:rsidRPr="007A78EC">
        <w:rPr>
          <w:rtl/>
          <w:lang w:bidi="fa-IR"/>
        </w:rPr>
        <w:t>-</w:t>
      </w:r>
      <w:r w:rsidRPr="007A78EC">
        <w:rPr>
          <w:rFonts w:hint="cs"/>
          <w:rtl/>
          <w:lang w:bidi="fa-IR"/>
        </w:rPr>
        <w:t xml:space="preserve"> کافی برای شیعیان ما کافی است.</w:t>
      </w:r>
    </w:p>
  </w:footnote>
  <w:footnote w:id="91">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636DDC">
        <w:rPr>
          <w:rFonts w:hint="cs"/>
          <w:rtl/>
          <w:lang w:bidi="fa-IR"/>
        </w:rPr>
        <w:t>ما در این کتاب چیزی را فروگذار نکردیم</w:t>
      </w:r>
      <w:r>
        <w:rPr>
          <w:rFonts w:hint="cs"/>
          <w:rtl/>
          <w:lang w:bidi="fa-IR"/>
        </w:rPr>
        <w:t>».</w:t>
      </w:r>
    </w:p>
  </w:footnote>
  <w:footnote w:id="92">
    <w:p w:rsidR="00BE7182" w:rsidRPr="007A78EC" w:rsidRDefault="00BE718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4F695B">
        <w:rPr>
          <w:rFonts w:hint="cs"/>
          <w:rtl/>
          <w:lang w:bidi="fa-IR"/>
        </w:rPr>
        <w:t>این کتاب بیانی است برای مردم، و برای پرهیزکاران هدایت و پندی است</w:t>
      </w:r>
      <w:r>
        <w:rPr>
          <w:rFonts w:ascii="IRLotus" w:hAnsi="IRLotus" w:hint="cs"/>
          <w:sz w:val="24"/>
          <w:rtl/>
          <w:lang w:bidi="fa-IR"/>
        </w:rPr>
        <w:t>».</w:t>
      </w:r>
    </w:p>
  </w:footnote>
  <w:footnote w:id="93">
    <w:p w:rsidR="00235DC2" w:rsidRPr="007D500C" w:rsidRDefault="00235DC2" w:rsidP="00A5771A">
      <w:pPr>
        <w:pStyle w:val="FootnoteText"/>
        <w:widowControl w:val="0"/>
        <w:ind w:left="272" w:hanging="272"/>
        <w:jc w:val="both"/>
        <w:rPr>
          <w:spacing w:val="-2"/>
          <w:sz w:val="23"/>
          <w:rtl/>
          <w:lang w:bidi="fa-IR"/>
        </w:rPr>
      </w:pPr>
      <w:r w:rsidRPr="007D500C">
        <w:rPr>
          <w:rFonts w:ascii="IRLotus" w:hAnsi="IRLotus"/>
          <w:spacing w:val="-2"/>
          <w:sz w:val="24"/>
          <w:rtl/>
          <w:lang w:bidi="fa-IR"/>
        </w:rPr>
        <w:footnoteRef/>
      </w:r>
      <w:r w:rsidRPr="007D500C">
        <w:rPr>
          <w:rFonts w:hint="cs"/>
          <w:spacing w:val="-2"/>
          <w:sz w:val="23"/>
          <w:rtl/>
          <w:lang w:bidi="fa-IR"/>
        </w:rPr>
        <w:t xml:space="preserve">- شيخ محمد بن حسن حر عاملی (ت </w:t>
      </w:r>
      <w:r w:rsidRPr="007D500C">
        <w:rPr>
          <w:spacing w:val="-2"/>
          <w:sz w:val="23"/>
          <w:rtl/>
          <w:lang w:bidi="fa-IR"/>
        </w:rPr>
        <w:t>1104</w:t>
      </w:r>
      <w:r w:rsidRPr="007D500C">
        <w:rPr>
          <w:rFonts w:hint="cs"/>
          <w:spacing w:val="-2"/>
          <w:sz w:val="23"/>
          <w:rtl/>
          <w:lang w:bidi="fa-IR"/>
        </w:rPr>
        <w:t xml:space="preserve">هـ)، </w:t>
      </w:r>
      <w:r w:rsidRPr="007D500C">
        <w:rPr>
          <w:rFonts w:cs="mylotus"/>
          <w:b/>
          <w:bCs/>
          <w:spacing w:val="-2"/>
          <w:sz w:val="23"/>
          <w:szCs w:val="22"/>
          <w:rtl/>
        </w:rPr>
        <w:t xml:space="preserve">وسائل الشيعة </w:t>
      </w:r>
      <w:r w:rsidRPr="007D500C">
        <w:rPr>
          <w:rFonts w:cs="mylotus" w:hint="cs"/>
          <w:b/>
          <w:bCs/>
          <w:spacing w:val="-2"/>
          <w:sz w:val="23"/>
          <w:szCs w:val="22"/>
          <w:rtl/>
        </w:rPr>
        <w:t>إلى تحصيل مسائل الشريعة</w:t>
      </w:r>
      <w:r w:rsidRPr="007D500C">
        <w:rPr>
          <w:rFonts w:hint="cs"/>
          <w:spacing w:val="-2"/>
          <w:sz w:val="23"/>
          <w:rtl/>
          <w:lang w:bidi="fa-IR"/>
        </w:rPr>
        <w:t xml:space="preserve">، </w:t>
      </w:r>
      <w:r w:rsidRPr="007D500C">
        <w:rPr>
          <w:spacing w:val="-2"/>
          <w:sz w:val="23"/>
          <w:rtl/>
          <w:lang w:bidi="fa-IR"/>
        </w:rPr>
        <w:t xml:space="preserve">تحقيق مؤسسة آل </w:t>
      </w:r>
      <w:r w:rsidRPr="007D500C">
        <w:rPr>
          <w:rFonts w:hint="cs"/>
          <w:spacing w:val="-2"/>
          <w:sz w:val="23"/>
          <w:rtl/>
          <w:lang w:bidi="fa-IR"/>
        </w:rPr>
        <w:t>ب</w:t>
      </w:r>
      <w:r w:rsidRPr="007D500C">
        <w:rPr>
          <w:spacing w:val="-2"/>
          <w:sz w:val="23"/>
          <w:rtl/>
          <w:lang w:bidi="fa-IR"/>
        </w:rPr>
        <w:t xml:space="preserve">يت </w:t>
      </w:r>
      <w:r w:rsidRPr="007D500C">
        <w:rPr>
          <w:rFonts w:cs="CTraditional Arabic" w:hint="cs"/>
          <w:spacing w:val="-2"/>
          <w:sz w:val="23"/>
          <w:szCs w:val="23"/>
          <w:rtl/>
        </w:rPr>
        <w:t>‡</w:t>
      </w:r>
      <w:r w:rsidRPr="007D500C">
        <w:rPr>
          <w:spacing w:val="-2"/>
          <w:sz w:val="23"/>
          <w:rtl/>
          <w:lang w:bidi="fa-IR"/>
        </w:rPr>
        <w:t xml:space="preserve"> لإحياء التراث</w:t>
      </w:r>
      <w:r w:rsidRPr="007D500C">
        <w:rPr>
          <w:rFonts w:hint="cs"/>
          <w:spacing w:val="-2"/>
          <w:sz w:val="23"/>
          <w:rtl/>
          <w:lang w:bidi="fa-IR"/>
        </w:rPr>
        <w:t xml:space="preserve">، قم، ط2، </w:t>
      </w:r>
      <w:r w:rsidRPr="007D500C">
        <w:rPr>
          <w:spacing w:val="-2"/>
          <w:sz w:val="23"/>
          <w:rtl/>
          <w:lang w:bidi="fa-IR"/>
        </w:rPr>
        <w:t>1414</w:t>
      </w:r>
      <w:r w:rsidRPr="007D500C">
        <w:rPr>
          <w:rFonts w:hint="cs"/>
          <w:spacing w:val="-2"/>
          <w:sz w:val="23"/>
          <w:rtl/>
          <w:lang w:bidi="fa-IR"/>
        </w:rPr>
        <w:t>هـ، [30 جزء]،</w:t>
      </w:r>
      <w:r w:rsidRPr="007D500C">
        <w:rPr>
          <w:spacing w:val="-2"/>
          <w:sz w:val="23"/>
          <w:rtl/>
          <w:lang w:bidi="fa-IR"/>
        </w:rPr>
        <w:t xml:space="preserve"> </w:t>
      </w:r>
      <w:r w:rsidRPr="007D500C">
        <w:rPr>
          <w:rFonts w:hint="cs"/>
          <w:spacing w:val="-2"/>
          <w:sz w:val="23"/>
          <w:rtl/>
          <w:lang w:bidi="fa-IR"/>
        </w:rPr>
        <w:t>ج</w:t>
      </w:r>
      <w:r w:rsidRPr="007D500C">
        <w:rPr>
          <w:spacing w:val="-2"/>
          <w:sz w:val="23"/>
          <w:rtl/>
          <w:lang w:bidi="fa-IR"/>
        </w:rPr>
        <w:t xml:space="preserve"> 6</w:t>
      </w:r>
      <w:r w:rsidRPr="007D500C">
        <w:rPr>
          <w:rFonts w:hint="cs"/>
          <w:spacing w:val="-2"/>
          <w:sz w:val="23"/>
          <w:rtl/>
          <w:lang w:bidi="fa-IR"/>
        </w:rPr>
        <w:t xml:space="preserve">/ </w:t>
      </w:r>
      <w:r w:rsidRPr="007D500C">
        <w:rPr>
          <w:spacing w:val="-2"/>
          <w:sz w:val="23"/>
          <w:rtl/>
          <w:lang w:bidi="fa-IR"/>
        </w:rPr>
        <w:t xml:space="preserve">باب اول </w:t>
      </w:r>
      <w:r w:rsidRPr="007D500C">
        <w:rPr>
          <w:rFonts w:hint="cs"/>
          <w:spacing w:val="-2"/>
          <w:sz w:val="23"/>
          <w:rtl/>
          <w:lang w:bidi="fa-IR"/>
        </w:rPr>
        <w:t>از ابو</w:t>
      </w:r>
      <w:r w:rsidRPr="007D500C">
        <w:rPr>
          <w:spacing w:val="-2"/>
          <w:sz w:val="23"/>
          <w:rtl/>
          <w:lang w:bidi="fa-IR"/>
        </w:rPr>
        <w:t>اب قراءة القرآن ولو في غير الصلاة</w:t>
      </w:r>
      <w:r w:rsidRPr="007D500C">
        <w:rPr>
          <w:rFonts w:hint="cs"/>
          <w:spacing w:val="-2"/>
          <w:sz w:val="23"/>
          <w:rtl/>
          <w:lang w:bidi="fa-IR"/>
        </w:rPr>
        <w:t>،</w:t>
      </w:r>
      <w:r w:rsidRPr="007D500C">
        <w:rPr>
          <w:spacing w:val="-2"/>
          <w:sz w:val="23"/>
          <w:rtl/>
          <w:lang w:bidi="fa-IR"/>
        </w:rPr>
        <w:t xml:space="preserve"> حديث </w:t>
      </w:r>
      <w:r w:rsidRPr="007D500C">
        <w:rPr>
          <w:rFonts w:hint="cs"/>
          <w:spacing w:val="-2"/>
          <w:sz w:val="23"/>
          <w:rtl/>
          <w:lang w:bidi="fa-IR"/>
        </w:rPr>
        <w:t>شماره (</w:t>
      </w:r>
      <w:r w:rsidRPr="007D500C">
        <w:rPr>
          <w:spacing w:val="-2"/>
          <w:sz w:val="23"/>
          <w:rtl/>
          <w:lang w:bidi="fa-IR"/>
        </w:rPr>
        <w:t>7646</w:t>
      </w:r>
      <w:r w:rsidRPr="007D500C">
        <w:rPr>
          <w:rFonts w:hint="cs"/>
          <w:spacing w:val="-2"/>
          <w:sz w:val="23"/>
          <w:rtl/>
          <w:lang w:bidi="fa-IR"/>
        </w:rPr>
        <w:t>).</w:t>
      </w:r>
    </w:p>
  </w:footnote>
  <w:footnote w:id="94">
    <w:p w:rsidR="00235DC2" w:rsidRPr="007A78EC" w:rsidRDefault="00235DC2" w:rsidP="00A5771A">
      <w:pPr>
        <w:pStyle w:val="FootnoteText"/>
        <w:widowControl w:val="0"/>
        <w:ind w:left="272" w:hanging="272"/>
        <w:jc w:val="both"/>
        <w:rPr>
          <w:sz w:val="23"/>
          <w:rtl/>
          <w:lang w:bidi="fa-IR"/>
        </w:rPr>
      </w:pPr>
      <w:r w:rsidRPr="000C70AE">
        <w:rPr>
          <w:rFonts w:ascii="IRLotus" w:hAnsi="IRLotus"/>
          <w:sz w:val="24"/>
          <w:rtl/>
          <w:lang w:bidi="fa-IR"/>
        </w:rPr>
        <w:footnoteRef/>
      </w:r>
      <w:r w:rsidRPr="007A78EC">
        <w:rPr>
          <w:rFonts w:hint="cs"/>
          <w:sz w:val="23"/>
          <w:rtl/>
          <w:lang w:bidi="fa-IR"/>
        </w:rPr>
        <w:t>- پیش</w:t>
      </w:r>
      <w:r w:rsidRPr="007A78EC">
        <w:rPr>
          <w:rFonts w:hint="cs"/>
          <w:sz w:val="23"/>
          <w:rtl/>
          <w:lang w:bidi="fa-IR"/>
        </w:rPr>
        <w:softHyphen/>
        <w:t xml:space="preserve">تر ترجمه شده است. بحار الأنوار نقل از كتاب </w:t>
      </w:r>
      <w:r w:rsidRPr="00EE24E3">
        <w:rPr>
          <w:rFonts w:cs="mylotus" w:hint="cs"/>
          <w:b/>
          <w:bCs/>
          <w:sz w:val="23"/>
          <w:szCs w:val="22"/>
          <w:rtl/>
        </w:rPr>
        <w:t>معاني الأخبار</w:t>
      </w:r>
      <w:r w:rsidRPr="007A78EC">
        <w:rPr>
          <w:rFonts w:hint="cs"/>
          <w:sz w:val="23"/>
          <w:rtl/>
          <w:lang w:bidi="fa-IR"/>
        </w:rPr>
        <w:t xml:space="preserve"> شيخ محمد بن علی بن بابويه قمی معروف به شيخ صدوق (ت 381هـ). این حديث با لفظی مشابه در ضمن حديث أكمل در مصادر اهل سنت آمده و </w:t>
      </w:r>
      <w:r w:rsidRPr="007A78EC">
        <w:rPr>
          <w:sz w:val="23"/>
          <w:rtl/>
          <w:lang w:bidi="fa-IR"/>
        </w:rPr>
        <w:t>طبران</w:t>
      </w:r>
      <w:r w:rsidRPr="007A78EC">
        <w:rPr>
          <w:rFonts w:hint="cs"/>
          <w:sz w:val="23"/>
          <w:rtl/>
          <w:lang w:bidi="fa-IR"/>
        </w:rPr>
        <w:t>ی آن</w:t>
      </w:r>
      <w:r w:rsidRPr="007A78EC">
        <w:rPr>
          <w:sz w:val="23"/>
          <w:rtl/>
          <w:lang w:bidi="fa-IR"/>
        </w:rPr>
        <w:softHyphen/>
      </w:r>
      <w:r w:rsidRPr="007A78EC">
        <w:rPr>
          <w:rFonts w:hint="cs"/>
          <w:sz w:val="23"/>
          <w:rtl/>
          <w:lang w:bidi="fa-IR"/>
        </w:rPr>
        <w:t>را ذکر کرده است</w:t>
      </w:r>
      <w:r w:rsidRPr="007A78EC">
        <w:rPr>
          <w:sz w:val="23"/>
          <w:rtl/>
          <w:lang w:bidi="fa-IR"/>
        </w:rPr>
        <w:t xml:space="preserve"> </w:t>
      </w:r>
      <w:r w:rsidRPr="007A78EC">
        <w:rPr>
          <w:rFonts w:hint="cs"/>
          <w:sz w:val="23"/>
          <w:rtl/>
          <w:lang w:bidi="fa-IR"/>
        </w:rPr>
        <w:t xml:space="preserve">همچنان که در </w:t>
      </w:r>
      <w:r w:rsidRPr="00EE24E3">
        <w:rPr>
          <w:rFonts w:cs="mylotus"/>
          <w:b/>
          <w:bCs/>
          <w:sz w:val="23"/>
          <w:szCs w:val="22"/>
          <w:rtl/>
        </w:rPr>
        <w:t>مجمع الزوائد</w:t>
      </w:r>
      <w:r w:rsidRPr="00EE24E3">
        <w:rPr>
          <w:rFonts w:cs="mylotus" w:hint="cs"/>
          <w:b/>
          <w:bCs/>
          <w:sz w:val="23"/>
          <w:szCs w:val="22"/>
          <w:rtl/>
        </w:rPr>
        <w:t xml:space="preserve"> </w:t>
      </w:r>
      <w:r w:rsidRPr="007A78EC">
        <w:rPr>
          <w:rFonts w:hint="cs"/>
          <w:sz w:val="23"/>
          <w:rtl/>
          <w:lang w:bidi="fa-IR"/>
        </w:rPr>
        <w:t>آمده است</w:t>
      </w:r>
      <w:r w:rsidRPr="007A78EC">
        <w:rPr>
          <w:sz w:val="23"/>
          <w:rtl/>
          <w:lang w:bidi="fa-IR"/>
        </w:rPr>
        <w:t xml:space="preserve"> (7/159) </w:t>
      </w:r>
      <w:r w:rsidRPr="007A78EC">
        <w:rPr>
          <w:rFonts w:hint="cs"/>
          <w:sz w:val="23"/>
          <w:rtl/>
          <w:lang w:bidi="fa-IR"/>
        </w:rPr>
        <w:t>ه</w:t>
      </w:r>
      <w:r w:rsidRPr="007A78EC">
        <w:rPr>
          <w:sz w:val="23"/>
          <w:rtl/>
          <w:lang w:bidi="fa-IR"/>
        </w:rPr>
        <w:t>يثم</w:t>
      </w:r>
      <w:r w:rsidRPr="007A78EC">
        <w:rPr>
          <w:rFonts w:hint="cs"/>
          <w:sz w:val="23"/>
          <w:rtl/>
          <w:lang w:bidi="fa-IR"/>
        </w:rPr>
        <w:t>ی می</w:t>
      </w:r>
      <w:r w:rsidRPr="007A78EC">
        <w:rPr>
          <w:rFonts w:hint="cs"/>
          <w:sz w:val="23"/>
          <w:rtl/>
          <w:lang w:bidi="fa-IR"/>
        </w:rPr>
        <w:softHyphen/>
        <w:t>گوید</w:t>
      </w:r>
      <w:r w:rsidRPr="007A78EC">
        <w:rPr>
          <w:sz w:val="23"/>
          <w:rtl/>
          <w:lang w:bidi="fa-IR"/>
        </w:rPr>
        <w:t xml:space="preserve">: </w:t>
      </w:r>
      <w:r w:rsidRPr="007A78EC">
        <w:rPr>
          <w:rFonts w:hint="cs"/>
          <w:sz w:val="23"/>
          <w:rtl/>
          <w:lang w:bidi="fa-IR"/>
        </w:rPr>
        <w:t>در سند این حدیث</w:t>
      </w:r>
      <w:r w:rsidRPr="007A78EC">
        <w:rPr>
          <w:sz w:val="23"/>
          <w:rtl/>
          <w:lang w:bidi="fa-IR"/>
        </w:rPr>
        <w:t xml:space="preserve"> </w:t>
      </w:r>
      <w:r w:rsidRPr="007A78EC">
        <w:rPr>
          <w:rFonts w:hint="cs"/>
          <w:sz w:val="23"/>
          <w:rtl/>
          <w:lang w:bidi="fa-IR"/>
        </w:rPr>
        <w:t>ا</w:t>
      </w:r>
      <w:r w:rsidRPr="007A78EC">
        <w:rPr>
          <w:sz w:val="23"/>
          <w:rtl/>
          <w:lang w:bidi="fa-IR"/>
        </w:rPr>
        <w:t>سماعيل بن رافع و</w:t>
      </w:r>
      <w:r w:rsidRPr="007A78EC">
        <w:rPr>
          <w:rFonts w:hint="cs"/>
          <w:sz w:val="23"/>
          <w:rtl/>
          <w:lang w:bidi="fa-IR"/>
        </w:rPr>
        <w:t>جود دارد و</w:t>
      </w:r>
      <w:r w:rsidRPr="007A78EC">
        <w:rPr>
          <w:sz w:val="23"/>
          <w:rtl/>
          <w:lang w:bidi="fa-IR"/>
        </w:rPr>
        <w:t xml:space="preserve"> مترو</w:t>
      </w:r>
      <w:r w:rsidRPr="007A78EC">
        <w:rPr>
          <w:rFonts w:hint="cs"/>
          <w:sz w:val="23"/>
          <w:rtl/>
          <w:lang w:bidi="fa-IR"/>
        </w:rPr>
        <w:t>ک است</w:t>
      </w:r>
      <w:r w:rsidRPr="007A78EC">
        <w:rPr>
          <w:sz w:val="23"/>
          <w:rtl/>
          <w:lang w:bidi="fa-IR"/>
        </w:rPr>
        <w:t xml:space="preserve">. </w:t>
      </w:r>
      <w:r w:rsidRPr="007A78EC">
        <w:rPr>
          <w:rFonts w:hint="cs"/>
          <w:sz w:val="23"/>
          <w:rtl/>
          <w:lang w:bidi="fa-IR"/>
        </w:rPr>
        <w:t xml:space="preserve">و همچنین  </w:t>
      </w:r>
      <w:r w:rsidRPr="007A78EC">
        <w:rPr>
          <w:sz w:val="23"/>
          <w:rtl/>
          <w:lang w:bidi="fa-IR"/>
        </w:rPr>
        <w:t>بيهق</w:t>
      </w:r>
      <w:r w:rsidRPr="007A78EC">
        <w:rPr>
          <w:rFonts w:hint="cs"/>
          <w:sz w:val="23"/>
          <w:rtl/>
          <w:lang w:bidi="fa-IR"/>
        </w:rPr>
        <w:t>ی در</w:t>
      </w:r>
      <w:r w:rsidRPr="00EE24E3">
        <w:rPr>
          <w:rFonts w:cs="mylotus"/>
          <w:b/>
          <w:bCs/>
          <w:sz w:val="23"/>
          <w:szCs w:val="22"/>
          <w:rtl/>
        </w:rPr>
        <w:t>شعب الإيمان</w:t>
      </w:r>
      <w:r w:rsidRPr="00EE24E3">
        <w:rPr>
          <w:rFonts w:cs="mylotus" w:hint="cs"/>
          <w:b/>
          <w:bCs/>
          <w:sz w:val="23"/>
          <w:szCs w:val="22"/>
          <w:rtl/>
        </w:rPr>
        <w:t xml:space="preserve"> </w:t>
      </w:r>
      <w:r w:rsidRPr="007A78EC">
        <w:rPr>
          <w:rFonts w:hint="cs"/>
          <w:sz w:val="23"/>
          <w:rtl/>
          <w:lang w:bidi="fa-IR"/>
        </w:rPr>
        <w:t>آن</w:t>
      </w:r>
      <w:r w:rsidRPr="007A78EC">
        <w:rPr>
          <w:sz w:val="23"/>
          <w:rtl/>
          <w:lang w:bidi="fa-IR"/>
        </w:rPr>
        <w:softHyphen/>
      </w:r>
      <w:r w:rsidRPr="007A78EC">
        <w:rPr>
          <w:rFonts w:hint="cs"/>
          <w:sz w:val="23"/>
          <w:rtl/>
          <w:lang w:bidi="fa-IR"/>
        </w:rPr>
        <w:t xml:space="preserve">را تخریج کرده است: </w:t>
      </w:r>
      <w:r w:rsidRPr="007A78EC">
        <w:rPr>
          <w:sz w:val="23"/>
          <w:rtl/>
          <w:lang w:bidi="fa-IR"/>
        </w:rPr>
        <w:t xml:space="preserve">2/522، </w:t>
      </w:r>
      <w:r w:rsidRPr="007A78EC">
        <w:rPr>
          <w:rFonts w:hint="cs"/>
          <w:sz w:val="23"/>
          <w:rtl/>
          <w:lang w:bidi="fa-IR"/>
        </w:rPr>
        <w:t>شماره (</w:t>
      </w:r>
      <w:r w:rsidRPr="007A78EC">
        <w:rPr>
          <w:sz w:val="23"/>
          <w:rtl/>
          <w:lang w:bidi="fa-IR"/>
        </w:rPr>
        <w:t>2591)</w:t>
      </w:r>
      <w:r w:rsidRPr="007A78EC">
        <w:rPr>
          <w:rFonts w:hint="cs"/>
          <w:sz w:val="23"/>
          <w:rtl/>
          <w:lang w:bidi="fa-IR"/>
        </w:rPr>
        <w:t xml:space="preserve">، خطيب بغدادی در </w:t>
      </w:r>
      <w:r w:rsidRPr="00EE24E3">
        <w:rPr>
          <w:rFonts w:cs="mylotus" w:hint="cs"/>
          <w:b/>
          <w:bCs/>
          <w:sz w:val="23"/>
          <w:szCs w:val="22"/>
          <w:rtl/>
        </w:rPr>
        <w:t>تاريخ بغداد</w:t>
      </w:r>
      <w:r w:rsidRPr="007A78EC">
        <w:rPr>
          <w:rFonts w:hint="cs"/>
          <w:sz w:val="23"/>
          <w:rtl/>
          <w:lang w:bidi="fa-IR"/>
        </w:rPr>
        <w:t xml:space="preserve"> </w:t>
      </w:r>
      <w:r>
        <w:rPr>
          <w:rFonts w:hint="cs"/>
          <w:sz w:val="23"/>
          <w:rtl/>
          <w:lang w:bidi="fa-IR"/>
        </w:rPr>
        <w:t>(</w:t>
      </w:r>
      <w:r w:rsidRPr="007A78EC">
        <w:rPr>
          <w:sz w:val="23"/>
          <w:rtl/>
          <w:lang w:bidi="fa-IR"/>
        </w:rPr>
        <w:t>9/396</w:t>
      </w:r>
      <w:r>
        <w:rPr>
          <w:rFonts w:hint="cs"/>
          <w:sz w:val="23"/>
          <w:rtl/>
          <w:lang w:bidi="fa-IR"/>
        </w:rPr>
        <w:t>)</w:t>
      </w:r>
      <w:r w:rsidRPr="007A78EC">
        <w:rPr>
          <w:rFonts w:hint="cs"/>
          <w:sz w:val="23"/>
          <w:rtl/>
          <w:lang w:bidi="fa-IR"/>
        </w:rPr>
        <w:t>.</w:t>
      </w:r>
    </w:p>
  </w:footnote>
  <w:footnote w:id="95">
    <w:p w:rsidR="00235DC2" w:rsidRPr="007A78EC" w:rsidRDefault="00235DC2" w:rsidP="00A5771A">
      <w:pPr>
        <w:pStyle w:val="FootnoteText"/>
        <w:ind w:left="272" w:hanging="272"/>
        <w:jc w:val="both"/>
        <w:rPr>
          <w:lang w:bidi="fa-IR"/>
        </w:rPr>
      </w:pPr>
      <w:r w:rsidRPr="000C70AE">
        <w:rPr>
          <w:rStyle w:val="FootnoteReference"/>
          <w:rFonts w:ascii="IRLotus" w:hAnsi="IRLotus" w:cs="IRLotus"/>
          <w:vertAlign w:val="baseline"/>
        </w:rPr>
        <w:footnoteRef/>
      </w:r>
      <w:r w:rsidRPr="007A78EC">
        <w:rPr>
          <w:rtl/>
          <w:lang w:bidi="fa-IR"/>
        </w:rPr>
        <w:t>-</w:t>
      </w:r>
      <w:r w:rsidRPr="007A78EC">
        <w:rPr>
          <w:rFonts w:hint="cs"/>
          <w:rtl/>
          <w:lang w:bidi="fa-IR"/>
        </w:rPr>
        <w:t xml:space="preserve"> با پیامبر ما محمد حجت خداوند تمام شد..</w:t>
      </w:r>
    </w:p>
  </w:footnote>
  <w:footnote w:id="96">
    <w:p w:rsidR="00235DC2" w:rsidRPr="00EE24E3" w:rsidRDefault="00235DC2" w:rsidP="00A5771A">
      <w:pPr>
        <w:pStyle w:val="FootnoteText"/>
        <w:ind w:left="272" w:hanging="272"/>
        <w:jc w:val="both"/>
        <w:rPr>
          <w:rFonts w:cs="mylotus"/>
          <w:spacing w:val="-6"/>
          <w:sz w:val="23"/>
          <w:szCs w:val="22"/>
          <w:rtl/>
        </w:rPr>
      </w:pPr>
      <w:r w:rsidRPr="000C70AE">
        <w:rPr>
          <w:rFonts w:ascii="IRLotus" w:hAnsi="IRLotus"/>
          <w:spacing w:val="-6"/>
          <w:sz w:val="24"/>
          <w:rtl/>
          <w:lang w:bidi="fa-IR"/>
        </w:rPr>
        <w:footnoteRef/>
      </w:r>
      <w:r w:rsidRPr="007A78EC">
        <w:rPr>
          <w:rFonts w:hint="cs"/>
          <w:spacing w:val="-6"/>
          <w:sz w:val="23"/>
          <w:rtl/>
          <w:lang w:bidi="fa-IR"/>
        </w:rPr>
        <w:t xml:space="preserve">- حر عاملی، </w:t>
      </w:r>
      <w:r w:rsidRPr="00EE24E3">
        <w:rPr>
          <w:rFonts w:cs="mylotus" w:hint="cs"/>
          <w:b/>
          <w:bCs/>
          <w:spacing w:val="-6"/>
          <w:sz w:val="23"/>
          <w:szCs w:val="22"/>
          <w:rtl/>
        </w:rPr>
        <w:t>وسائل الشيعة</w:t>
      </w:r>
      <w:r w:rsidRPr="007A78EC">
        <w:rPr>
          <w:rFonts w:ascii="IRLotus" w:hAnsi="IRLotus"/>
          <w:spacing w:val="-6"/>
          <w:sz w:val="23"/>
          <w:szCs w:val="23"/>
          <w:rtl/>
          <w:lang w:bidi="fa-IR"/>
        </w:rPr>
        <w:t>، ج 6 /1-</w:t>
      </w:r>
      <w:r w:rsidRPr="00EE24E3">
        <w:rPr>
          <w:rFonts w:cs="mylotus" w:hint="cs"/>
          <w:spacing w:val="-6"/>
          <w:sz w:val="23"/>
          <w:szCs w:val="22"/>
          <w:rtl/>
        </w:rPr>
        <w:t xml:space="preserve"> بَابُ وُجُوبِ تَعَلُّمِ الْقُرْآنِ وَتَعْلِيمِهِ كِفَايَةً وَاسْتِحْبَابِهِ عَيْنًا، </w:t>
      </w:r>
      <w:r w:rsidRPr="007A78EC">
        <w:rPr>
          <w:rFonts w:ascii="IRLotus" w:hAnsi="IRLotus"/>
          <w:spacing w:val="-6"/>
          <w:sz w:val="23"/>
          <w:szCs w:val="23"/>
          <w:rtl/>
          <w:lang w:bidi="fa-IR"/>
        </w:rPr>
        <w:t>حديث (7636).</w:t>
      </w:r>
    </w:p>
  </w:footnote>
  <w:footnote w:id="97">
    <w:p w:rsidR="00235DC2" w:rsidRPr="007A78EC" w:rsidRDefault="00235DC2" w:rsidP="00A5771A">
      <w:pPr>
        <w:pStyle w:val="FootnoteText"/>
        <w:ind w:left="272" w:hanging="272"/>
        <w:jc w:val="both"/>
        <w:rPr>
          <w:sz w:val="23"/>
          <w:rtl/>
          <w:lang w:bidi="fa-IR"/>
        </w:rPr>
      </w:pPr>
      <w:r w:rsidRPr="000C70AE">
        <w:rPr>
          <w:rFonts w:ascii="IRLotus" w:hAnsi="IRLotus"/>
          <w:sz w:val="24"/>
          <w:rtl/>
          <w:lang w:bidi="fa-IR"/>
        </w:rPr>
        <w:footnoteRef/>
      </w:r>
      <w:r w:rsidRPr="007A78EC">
        <w:rPr>
          <w:rFonts w:ascii="IRLotus" w:hAnsi="IRLotus"/>
          <w:sz w:val="23"/>
          <w:szCs w:val="23"/>
          <w:rtl/>
          <w:lang w:bidi="fa-IR"/>
        </w:rPr>
        <w:t>- مرجع قبلی، ج 6 /1-</w:t>
      </w:r>
      <w:r w:rsidRPr="00EE24E3">
        <w:rPr>
          <w:rFonts w:cs="mylotus" w:hint="cs"/>
          <w:sz w:val="23"/>
          <w:szCs w:val="22"/>
          <w:rtl/>
        </w:rPr>
        <w:t xml:space="preserve"> بَابُ وُجُوبِ تَعَلُّمِ الْقُرْآنِ وَتَعْلِيمِهِ</w:t>
      </w:r>
      <w:r w:rsidRPr="007A78EC">
        <w:rPr>
          <w:rFonts w:hint="cs"/>
          <w:sz w:val="23"/>
          <w:rtl/>
          <w:lang w:bidi="fa-IR"/>
        </w:rPr>
        <w:t>، ح (7638).</w:t>
      </w:r>
    </w:p>
  </w:footnote>
  <w:footnote w:id="98">
    <w:p w:rsidR="00235DC2" w:rsidRPr="00EE24E3" w:rsidRDefault="00235DC2" w:rsidP="00A5771A">
      <w:pPr>
        <w:pStyle w:val="FootnoteText"/>
        <w:ind w:left="272" w:hanging="272"/>
        <w:jc w:val="both"/>
        <w:rPr>
          <w:rFonts w:cs="mylotus"/>
          <w:sz w:val="23"/>
          <w:szCs w:val="22"/>
          <w:rtl/>
        </w:rPr>
      </w:pPr>
      <w:r w:rsidRPr="000C70AE">
        <w:rPr>
          <w:rFonts w:ascii="IRLotus" w:hAnsi="IRLotus"/>
          <w:sz w:val="24"/>
          <w:rtl/>
          <w:lang w:bidi="fa-IR"/>
        </w:rPr>
        <w:footnoteRef/>
      </w:r>
      <w:r w:rsidRPr="007A78EC">
        <w:rPr>
          <w:rFonts w:ascii="IRLotus" w:hAnsi="IRLotus"/>
          <w:sz w:val="23"/>
          <w:szCs w:val="23"/>
          <w:rtl/>
          <w:lang w:bidi="fa-IR"/>
        </w:rPr>
        <w:t>- مرجع قبلی، ج 6 /3-</w:t>
      </w:r>
      <w:r w:rsidRPr="00EE24E3">
        <w:rPr>
          <w:rFonts w:cs="mylotus"/>
          <w:sz w:val="23"/>
          <w:szCs w:val="22"/>
          <w:rtl/>
        </w:rPr>
        <w:t xml:space="preserve"> بَابُ اسْتِحْبَابِ التَّفَكُّرِ فِي مَعَانِي الْقُرْآنِ</w:t>
      </w:r>
      <w:r w:rsidRPr="00EE24E3">
        <w:rPr>
          <w:rFonts w:cs="mylotus" w:hint="cs"/>
          <w:sz w:val="23"/>
          <w:szCs w:val="22"/>
          <w:rtl/>
        </w:rPr>
        <w:t>،</w:t>
      </w:r>
      <w:r w:rsidRPr="00EE24E3">
        <w:rPr>
          <w:rFonts w:cs="mylotus"/>
          <w:sz w:val="23"/>
          <w:szCs w:val="22"/>
          <w:rtl/>
        </w:rPr>
        <w:t xml:space="preserve"> </w:t>
      </w:r>
      <w:r w:rsidRPr="007A78EC">
        <w:rPr>
          <w:rFonts w:ascii="IRLotus" w:hAnsi="IRLotus"/>
          <w:sz w:val="23"/>
          <w:szCs w:val="23"/>
          <w:rtl/>
          <w:lang w:bidi="fa-IR"/>
        </w:rPr>
        <w:t>ح (7657).</w:t>
      </w:r>
    </w:p>
  </w:footnote>
  <w:footnote w:id="99">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636DDC">
        <w:rPr>
          <w:rFonts w:hint="cs"/>
          <w:rtl/>
          <w:lang w:bidi="fa-IR"/>
        </w:rPr>
        <w:t>پیروی کن آنچه به سوی تو وحی می‌شود از پروردگارت</w:t>
      </w:r>
      <w:r>
        <w:rPr>
          <w:rFonts w:ascii="IRLotus" w:hAnsi="IRLotus" w:hint="cs"/>
          <w:sz w:val="24"/>
          <w:rtl/>
          <w:lang w:bidi="fa-IR"/>
        </w:rPr>
        <w:t>».</w:t>
      </w:r>
    </w:p>
  </w:footnote>
  <w:footnote w:id="100">
    <w:p w:rsidR="00235DC2" w:rsidRPr="00FC77A2" w:rsidRDefault="00235DC2" w:rsidP="00A5771A">
      <w:pPr>
        <w:pStyle w:val="FootnoteText"/>
        <w:ind w:left="272" w:hanging="272"/>
        <w:jc w:val="both"/>
        <w:rPr>
          <w:szCs w:val="22"/>
          <w:rtl/>
        </w:rPr>
      </w:pPr>
      <w:r w:rsidRPr="000C70AE">
        <w:rPr>
          <w:rStyle w:val="FootnoteReference"/>
          <w:rFonts w:ascii="IRLotus" w:hAnsi="IRLotus" w:cs="IRLotus"/>
          <w:vertAlign w:val="baseline"/>
        </w:rPr>
        <w:footnoteRef/>
      </w:r>
      <w:r w:rsidRPr="00FC77A2">
        <w:rPr>
          <w:rFonts w:hint="cs"/>
          <w:szCs w:val="22"/>
          <w:rtl/>
        </w:rPr>
        <w:t>- «</w:t>
      </w:r>
      <w:r w:rsidRPr="00FC77A2">
        <w:rPr>
          <w:rFonts w:hint="cs"/>
          <w:rtl/>
          <w:lang w:bidi="fa-IR"/>
        </w:rPr>
        <w:t>آنچه از پروردگارت به تو وحی می‌شود پیروی کن</w:t>
      </w:r>
      <w:r w:rsidRPr="00FC77A2">
        <w:rPr>
          <w:rFonts w:hint="cs"/>
          <w:szCs w:val="22"/>
          <w:rtl/>
        </w:rPr>
        <w:t>».</w:t>
      </w:r>
    </w:p>
  </w:footnote>
  <w:footnote w:id="101">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72310B">
        <w:rPr>
          <w:rFonts w:hint="cs"/>
          <w:rtl/>
          <w:lang w:bidi="fa-IR"/>
        </w:rPr>
        <w:t>بتحقیق برای شما به رسول خدا اقتدای نیکو نمودن است</w:t>
      </w:r>
      <w:r>
        <w:rPr>
          <w:rFonts w:ascii="IRLotus" w:hAnsi="IRLotus" w:hint="cs"/>
          <w:sz w:val="24"/>
          <w:rtl/>
          <w:lang w:bidi="fa-IR"/>
        </w:rPr>
        <w:t>».</w:t>
      </w:r>
    </w:p>
  </w:footnote>
  <w:footnote w:id="102">
    <w:p w:rsidR="00235DC2" w:rsidRPr="00EE24E3" w:rsidRDefault="00235DC2" w:rsidP="00A5771A">
      <w:pPr>
        <w:pStyle w:val="FootnoteText"/>
        <w:ind w:left="272" w:hanging="272"/>
        <w:jc w:val="both"/>
        <w:rPr>
          <w:rFonts w:cs="mylotus"/>
          <w:sz w:val="23"/>
          <w:szCs w:val="22"/>
          <w:rtl/>
        </w:rPr>
      </w:pPr>
      <w:r w:rsidRPr="000C70AE">
        <w:rPr>
          <w:rFonts w:ascii="IRLotus" w:hAnsi="IRLotus"/>
          <w:sz w:val="24"/>
          <w:rtl/>
          <w:lang w:bidi="fa-IR"/>
        </w:rPr>
        <w:footnoteRef/>
      </w:r>
      <w:r w:rsidRPr="007A78EC">
        <w:rPr>
          <w:rFonts w:hint="cs"/>
          <w:sz w:val="23"/>
          <w:rtl/>
          <w:lang w:bidi="fa-IR"/>
        </w:rPr>
        <w:t xml:space="preserve">- </w:t>
      </w:r>
      <w:r w:rsidRPr="00602AC0">
        <w:rPr>
          <w:rFonts w:hint="cs"/>
          <w:spacing w:val="-6"/>
          <w:sz w:val="23"/>
          <w:rtl/>
          <w:lang w:bidi="fa-IR"/>
        </w:rPr>
        <w:t>حر عاملی</w:t>
      </w:r>
      <w:r w:rsidRPr="00602AC0">
        <w:rPr>
          <w:rFonts w:hint="cs"/>
          <w:sz w:val="23"/>
          <w:rtl/>
          <w:lang w:bidi="fa-IR"/>
        </w:rPr>
        <w:t xml:space="preserve">، </w:t>
      </w:r>
      <w:r w:rsidRPr="00EE24E3">
        <w:rPr>
          <w:rFonts w:cs="mylotus" w:hint="cs"/>
          <w:b/>
          <w:bCs/>
          <w:sz w:val="23"/>
          <w:szCs w:val="22"/>
          <w:rtl/>
        </w:rPr>
        <w:t>وسائل الشيعة</w:t>
      </w:r>
      <w:r w:rsidRPr="00EE24E3">
        <w:rPr>
          <w:rFonts w:cs="mylotus" w:hint="cs"/>
          <w:sz w:val="23"/>
          <w:szCs w:val="22"/>
          <w:rtl/>
        </w:rPr>
        <w:t xml:space="preserve">، </w:t>
      </w:r>
      <w:r w:rsidRPr="007A78EC">
        <w:rPr>
          <w:rFonts w:ascii="IRLotus" w:hAnsi="IRLotus"/>
          <w:sz w:val="23"/>
          <w:szCs w:val="23"/>
          <w:rtl/>
          <w:lang w:bidi="fa-IR"/>
        </w:rPr>
        <w:t xml:space="preserve">ج 6 /3- </w:t>
      </w:r>
      <w:r w:rsidRPr="00EE24E3">
        <w:rPr>
          <w:rFonts w:cs="mylotus"/>
          <w:sz w:val="23"/>
          <w:szCs w:val="22"/>
          <w:rtl/>
        </w:rPr>
        <w:t>بَابُ اسْتِحْبَابِ التَّفَكُّرِ فِي مَعَانِي الْقُرْآنِ</w:t>
      </w:r>
      <w:r w:rsidRPr="00EE24E3">
        <w:rPr>
          <w:rFonts w:cs="mylotus" w:hint="cs"/>
          <w:sz w:val="23"/>
          <w:szCs w:val="22"/>
          <w:rtl/>
        </w:rPr>
        <w:t>،</w:t>
      </w:r>
      <w:r w:rsidRPr="00EE24E3">
        <w:rPr>
          <w:rFonts w:cs="mylotus"/>
          <w:sz w:val="23"/>
          <w:szCs w:val="22"/>
          <w:rtl/>
        </w:rPr>
        <w:t xml:space="preserve"> </w:t>
      </w:r>
      <w:r w:rsidRPr="007A78EC">
        <w:rPr>
          <w:rFonts w:ascii="IRLotus" w:hAnsi="IRLotus"/>
          <w:sz w:val="23"/>
          <w:szCs w:val="23"/>
          <w:rtl/>
          <w:lang w:bidi="fa-IR"/>
        </w:rPr>
        <w:t>ح (7661)، نقل از كتاب</w:t>
      </w:r>
      <w:r w:rsidRPr="00EE24E3">
        <w:rPr>
          <w:rFonts w:cs="mylotus" w:hint="cs"/>
          <w:sz w:val="23"/>
          <w:szCs w:val="22"/>
          <w:rtl/>
        </w:rPr>
        <w:t xml:space="preserve"> </w:t>
      </w:r>
      <w:r w:rsidRPr="00EE24E3">
        <w:rPr>
          <w:rFonts w:cs="mylotus"/>
          <w:b/>
          <w:bCs/>
          <w:sz w:val="23"/>
          <w:szCs w:val="22"/>
          <w:rtl/>
        </w:rPr>
        <w:t>مَعَانِي الأَخْبَارِ</w:t>
      </w:r>
      <w:r w:rsidRPr="00EE24E3">
        <w:rPr>
          <w:rFonts w:cs="mylotus" w:hint="cs"/>
          <w:b/>
          <w:bCs/>
          <w:sz w:val="23"/>
          <w:szCs w:val="22"/>
          <w:rtl/>
        </w:rPr>
        <w:t xml:space="preserve"> </w:t>
      </w:r>
      <w:r w:rsidRPr="007A78EC">
        <w:rPr>
          <w:rFonts w:ascii="IRLotus" w:hAnsi="IRLotus"/>
          <w:sz w:val="23"/>
          <w:szCs w:val="23"/>
          <w:rtl/>
          <w:lang w:bidi="fa-IR"/>
        </w:rPr>
        <w:t>ابن بابويه  قمي.</w:t>
      </w:r>
    </w:p>
  </w:footnote>
  <w:footnote w:id="103">
    <w:p w:rsidR="00235DC2" w:rsidRPr="007A78EC" w:rsidRDefault="00235DC2" w:rsidP="00A5771A">
      <w:pPr>
        <w:pStyle w:val="FootnoteText"/>
        <w:ind w:left="272" w:hanging="272"/>
        <w:jc w:val="both"/>
        <w:rPr>
          <w:lang w:bidi="fa-IR"/>
        </w:rPr>
      </w:pPr>
      <w:r w:rsidRPr="000C70AE">
        <w:rPr>
          <w:rStyle w:val="FootnoteReference"/>
          <w:rFonts w:ascii="IRLotus" w:hAnsi="IRLotus" w:cs="IRLotus"/>
          <w:vertAlign w:val="baseline"/>
        </w:rPr>
        <w:footnoteRef/>
      </w:r>
      <w:r w:rsidRPr="007A78EC">
        <w:rPr>
          <w:rtl/>
          <w:lang w:bidi="fa-IR"/>
        </w:rPr>
        <w:t>-</w:t>
      </w:r>
      <w:r w:rsidRPr="007A78EC">
        <w:rPr>
          <w:rFonts w:hint="cs"/>
          <w:rtl/>
          <w:lang w:bidi="fa-IR"/>
        </w:rPr>
        <w:t xml:space="preserve"> هرکس قرآن را پیشوای خود قرار دهد، او را به سوی بهشت رهبری می</w:t>
      </w:r>
      <w:r w:rsidRPr="007A78EC">
        <w:rPr>
          <w:rFonts w:hint="cs"/>
          <w:rtl/>
          <w:lang w:bidi="fa-IR"/>
        </w:rPr>
        <w:softHyphen/>
        <w:t xml:space="preserve">کند.  </w:t>
      </w:r>
    </w:p>
  </w:footnote>
  <w:footnote w:id="104">
    <w:p w:rsidR="00235DC2" w:rsidRPr="007A78EC" w:rsidRDefault="00235DC2" w:rsidP="00A5771A">
      <w:pPr>
        <w:pStyle w:val="FootnoteText"/>
        <w:ind w:left="272" w:hanging="272"/>
        <w:jc w:val="both"/>
        <w:rPr>
          <w:sz w:val="23"/>
          <w:lang w:bidi="fa-IR"/>
        </w:rPr>
      </w:pPr>
      <w:r w:rsidRPr="000C70AE">
        <w:rPr>
          <w:rFonts w:ascii="IRLotus" w:hAnsi="IRLotus"/>
          <w:sz w:val="24"/>
          <w:rtl/>
          <w:lang w:bidi="fa-IR"/>
        </w:rPr>
        <w:footnoteRef/>
      </w:r>
      <w:r w:rsidRPr="007A78EC">
        <w:rPr>
          <w:rFonts w:hint="cs"/>
          <w:sz w:val="23"/>
          <w:rtl/>
          <w:lang w:bidi="fa-IR"/>
        </w:rPr>
        <w:t xml:space="preserve">- مولى </w:t>
      </w:r>
      <w:r w:rsidRPr="007A78EC">
        <w:rPr>
          <w:sz w:val="23"/>
          <w:rtl/>
          <w:lang w:bidi="fa-IR"/>
        </w:rPr>
        <w:t xml:space="preserve">محسن </w:t>
      </w:r>
      <w:r w:rsidRPr="007A78EC">
        <w:rPr>
          <w:rFonts w:hint="cs"/>
          <w:sz w:val="23"/>
          <w:rtl/>
          <w:lang w:bidi="fa-IR"/>
        </w:rPr>
        <w:t>م</w:t>
      </w:r>
      <w:r w:rsidRPr="007A78EC">
        <w:rPr>
          <w:sz w:val="23"/>
          <w:rtl/>
          <w:lang w:bidi="fa-IR"/>
        </w:rPr>
        <w:t>لقب</w:t>
      </w:r>
      <w:r w:rsidRPr="007A78EC">
        <w:rPr>
          <w:rFonts w:hint="cs"/>
          <w:sz w:val="23"/>
          <w:rtl/>
          <w:lang w:bidi="fa-IR"/>
        </w:rPr>
        <w:t xml:space="preserve"> به </w:t>
      </w:r>
      <w:r w:rsidRPr="007A78EC">
        <w:rPr>
          <w:sz w:val="23"/>
          <w:rtl/>
          <w:lang w:bidi="fa-IR"/>
        </w:rPr>
        <w:t>فيض كاشا</w:t>
      </w:r>
      <w:r w:rsidRPr="007A78EC">
        <w:rPr>
          <w:rFonts w:hint="cs"/>
          <w:sz w:val="23"/>
          <w:rtl/>
          <w:lang w:bidi="fa-IR"/>
        </w:rPr>
        <w:t>نی (ت</w:t>
      </w:r>
      <w:r w:rsidRPr="007A78EC">
        <w:rPr>
          <w:sz w:val="23"/>
          <w:rtl/>
          <w:lang w:bidi="fa-IR"/>
        </w:rPr>
        <w:t>1091ه</w:t>
      </w:r>
      <w:r w:rsidRPr="007A78EC">
        <w:rPr>
          <w:rFonts w:hint="cs"/>
          <w:sz w:val="23"/>
          <w:rtl/>
          <w:lang w:bidi="fa-IR"/>
        </w:rPr>
        <w:t xml:space="preserve">ـ)، </w:t>
      </w:r>
      <w:r w:rsidRPr="00EE24E3">
        <w:rPr>
          <w:rFonts w:cs="mylotus" w:hint="cs"/>
          <w:b/>
          <w:bCs/>
          <w:sz w:val="23"/>
          <w:szCs w:val="22"/>
          <w:rtl/>
        </w:rPr>
        <w:t>تفسير الصافي</w:t>
      </w:r>
      <w:r w:rsidRPr="007A78EC">
        <w:rPr>
          <w:rFonts w:hint="cs"/>
          <w:sz w:val="23"/>
          <w:rtl/>
          <w:lang w:bidi="fa-IR"/>
        </w:rPr>
        <w:t xml:space="preserve">، تحقيق </w:t>
      </w:r>
      <w:r w:rsidRPr="007A78EC">
        <w:rPr>
          <w:sz w:val="23"/>
          <w:rtl/>
          <w:lang w:bidi="fa-IR"/>
        </w:rPr>
        <w:t>شيخ حسين اعلم</w:t>
      </w:r>
      <w:r w:rsidRPr="007A78EC">
        <w:rPr>
          <w:rFonts w:hint="cs"/>
          <w:sz w:val="23"/>
          <w:rtl/>
          <w:lang w:bidi="fa-IR"/>
        </w:rPr>
        <w:t>ی، ط2، تهران، مكتبة الصدر، [5 جزء]، 1/17</w:t>
      </w:r>
      <w:r w:rsidRPr="007A78EC">
        <w:rPr>
          <w:sz w:val="23"/>
          <w:rtl/>
          <w:lang w:bidi="fa-IR"/>
        </w:rPr>
        <w:t>‍</w:t>
      </w:r>
      <w:r w:rsidRPr="007A78EC">
        <w:rPr>
          <w:rFonts w:hint="cs"/>
          <w:sz w:val="23"/>
          <w:rtl/>
          <w:lang w:bidi="fa-IR"/>
        </w:rPr>
        <w:t>.</w:t>
      </w:r>
    </w:p>
  </w:footnote>
  <w:footnote w:id="105">
    <w:p w:rsidR="00235DC2" w:rsidRPr="007A78EC" w:rsidRDefault="00235DC2" w:rsidP="00A5771A">
      <w:pPr>
        <w:pStyle w:val="FootnoteText"/>
        <w:ind w:left="272" w:hanging="272"/>
        <w:jc w:val="both"/>
        <w:rPr>
          <w:spacing w:val="-2"/>
          <w:sz w:val="23"/>
          <w:lang w:bidi="fa-IR"/>
        </w:rPr>
      </w:pPr>
      <w:r w:rsidRPr="000C70AE">
        <w:rPr>
          <w:rFonts w:ascii="IRLotus" w:hAnsi="IRLotus"/>
          <w:spacing w:val="-2"/>
          <w:sz w:val="24"/>
          <w:rtl/>
          <w:lang w:bidi="fa-IR"/>
        </w:rPr>
        <w:footnoteRef/>
      </w:r>
      <w:r w:rsidRPr="007A78EC">
        <w:rPr>
          <w:spacing w:val="-2"/>
          <w:sz w:val="23"/>
          <w:rtl/>
          <w:lang w:bidi="fa-IR"/>
        </w:rPr>
        <w:t xml:space="preserve">- </w:t>
      </w:r>
      <w:r w:rsidRPr="007A78EC">
        <w:rPr>
          <w:rFonts w:hint="cs"/>
          <w:spacing w:val="-2"/>
          <w:sz w:val="23"/>
          <w:rtl/>
          <w:lang w:bidi="fa-IR"/>
        </w:rPr>
        <w:t>یادآوری این نکته ضروری به نظر می</w:t>
      </w:r>
      <w:r w:rsidRPr="007A78EC">
        <w:rPr>
          <w:rFonts w:hint="cs"/>
          <w:spacing w:val="-2"/>
          <w:sz w:val="23"/>
          <w:rtl/>
          <w:lang w:bidi="fa-IR"/>
        </w:rPr>
        <w:softHyphen/>
        <w:t>رسد که</w:t>
      </w:r>
      <w:r w:rsidRPr="007A78EC">
        <w:rPr>
          <w:spacing w:val="-2"/>
          <w:sz w:val="23"/>
          <w:rtl/>
          <w:lang w:bidi="fa-IR"/>
        </w:rPr>
        <w:t xml:space="preserve"> برق</w:t>
      </w:r>
      <w:r w:rsidRPr="007A78EC">
        <w:rPr>
          <w:rFonts w:asciiTheme="minorHAnsi" w:hAnsiTheme="minorHAnsi"/>
          <w:spacing w:val="-2"/>
          <w:sz w:val="23"/>
          <w:rtl/>
          <w:lang w:bidi="fa-IR"/>
        </w:rPr>
        <w:t xml:space="preserve">عی </w:t>
      </w:r>
      <w:r w:rsidRPr="007A78EC">
        <w:rPr>
          <w:rFonts w:asciiTheme="minorHAnsi" w:hAnsiTheme="minorHAnsi" w:cs="CTraditional Arabic"/>
          <w:spacing w:val="-2"/>
          <w:sz w:val="23"/>
          <w:szCs w:val="23"/>
          <w:rtl/>
          <w:lang w:bidi="fa-IR"/>
        </w:rPr>
        <w:t>/</w:t>
      </w:r>
      <w:r w:rsidRPr="007A78EC">
        <w:rPr>
          <w:spacing w:val="-2"/>
          <w:sz w:val="23"/>
          <w:rtl/>
          <w:lang w:bidi="fa-IR"/>
        </w:rPr>
        <w:t xml:space="preserve"> تفسیرش را </w:t>
      </w:r>
      <w:r w:rsidRPr="007A78EC">
        <w:rPr>
          <w:rFonts w:asciiTheme="minorHAnsi" w:hAnsiTheme="minorHAnsi"/>
          <w:spacing w:val="-2"/>
          <w:sz w:val="23"/>
          <w:rtl/>
          <w:lang w:bidi="fa-IR"/>
        </w:rPr>
        <w:t>چهار دهه</w:t>
      </w:r>
      <w:r w:rsidRPr="007A78EC">
        <w:rPr>
          <w:spacing w:val="-2"/>
          <w:sz w:val="23"/>
          <w:rtl/>
          <w:lang w:bidi="fa-IR"/>
        </w:rPr>
        <w:t xml:space="preserve"> قبل تألیف کرده و</w:t>
      </w:r>
      <w:r w:rsidRPr="007A78EC">
        <w:rPr>
          <w:rFonts w:hint="cs"/>
          <w:spacing w:val="-2"/>
          <w:sz w:val="23"/>
          <w:rtl/>
          <w:lang w:bidi="fa-IR"/>
        </w:rPr>
        <w:t xml:space="preserve"> </w:t>
      </w:r>
      <w:r w:rsidRPr="007A78EC">
        <w:rPr>
          <w:spacing w:val="-2"/>
          <w:sz w:val="23"/>
          <w:rtl/>
          <w:lang w:bidi="fa-IR"/>
        </w:rPr>
        <w:t>وضعیت امروز با آن زمان متفاوت است زیرا  امروزه تدریس تلاوت</w:t>
      </w:r>
      <w:r w:rsidRPr="007A78EC">
        <w:rPr>
          <w:rFonts w:hint="cs"/>
          <w:spacing w:val="-2"/>
          <w:sz w:val="23"/>
          <w:rtl/>
          <w:lang w:bidi="fa-IR"/>
        </w:rPr>
        <w:t>،</w:t>
      </w:r>
      <w:r w:rsidRPr="007A78EC">
        <w:rPr>
          <w:spacing w:val="-2"/>
          <w:sz w:val="23"/>
          <w:rtl/>
          <w:lang w:bidi="fa-IR"/>
        </w:rPr>
        <w:t xml:space="preserve"> تفسیر و حفظ قرآن جز</w:t>
      </w:r>
      <w:r w:rsidRPr="007A78EC">
        <w:rPr>
          <w:rFonts w:hint="cs"/>
          <w:spacing w:val="-2"/>
          <w:sz w:val="23"/>
          <w:rtl/>
          <w:lang w:bidi="fa-IR"/>
        </w:rPr>
        <w:t>ئ</w:t>
      </w:r>
      <w:r w:rsidRPr="007A78EC">
        <w:rPr>
          <w:spacing w:val="-2"/>
          <w:sz w:val="23"/>
          <w:rtl/>
          <w:lang w:bidi="fa-IR"/>
        </w:rPr>
        <w:t>ی از برنامه درسی مدارس و م</w:t>
      </w:r>
      <w:r w:rsidRPr="007A78EC">
        <w:rPr>
          <w:rFonts w:hint="cs"/>
          <w:spacing w:val="-2"/>
          <w:sz w:val="23"/>
          <w:rtl/>
          <w:lang w:bidi="fa-IR"/>
        </w:rPr>
        <w:t>حافل</w:t>
      </w:r>
      <w:r w:rsidRPr="007A78EC">
        <w:rPr>
          <w:spacing w:val="-2"/>
          <w:sz w:val="23"/>
          <w:rtl/>
          <w:lang w:bidi="fa-IR"/>
        </w:rPr>
        <w:t xml:space="preserve">  دینی و شرعی است.</w:t>
      </w:r>
    </w:p>
  </w:footnote>
  <w:footnote w:id="106">
    <w:p w:rsidR="00235DC2" w:rsidRPr="007A78EC" w:rsidRDefault="00235DC2" w:rsidP="00A5771A">
      <w:pPr>
        <w:pStyle w:val="FootnoteText"/>
        <w:ind w:left="272" w:hanging="272"/>
        <w:jc w:val="both"/>
        <w:rPr>
          <w:lang w:bidi="fa-IR"/>
        </w:rPr>
      </w:pPr>
      <w:r w:rsidRPr="000C70AE">
        <w:rPr>
          <w:rStyle w:val="FootnoteReference"/>
          <w:rFonts w:ascii="IRLotus" w:hAnsi="IRLotus" w:cs="IRLotus"/>
          <w:vertAlign w:val="baseline"/>
        </w:rPr>
        <w:footnoteRef/>
      </w:r>
      <w:r w:rsidRPr="007A78EC">
        <w:rPr>
          <w:rtl/>
          <w:lang w:bidi="fa-IR"/>
        </w:rPr>
        <w:t>-</w:t>
      </w:r>
      <w:r w:rsidRPr="007A78EC">
        <w:rPr>
          <w:rFonts w:hint="cs"/>
          <w:rtl/>
          <w:lang w:bidi="fa-IR"/>
        </w:rPr>
        <w:t xml:space="preserve"> در میان شما دو چیز گران</w:t>
      </w:r>
      <w:r w:rsidRPr="007A78EC">
        <w:rPr>
          <w:rtl/>
          <w:lang w:bidi="fa-IR"/>
        </w:rPr>
        <w:softHyphen/>
      </w:r>
      <w:r w:rsidRPr="007A78EC">
        <w:rPr>
          <w:rFonts w:hint="cs"/>
          <w:rtl/>
          <w:lang w:bidi="fa-IR"/>
        </w:rPr>
        <w:t xml:space="preserve">بها به جای گذاشتم: کتاب الله و اهل بیتم را. </w:t>
      </w:r>
    </w:p>
  </w:footnote>
  <w:footnote w:id="107">
    <w:p w:rsidR="00235DC2" w:rsidRPr="00FC77A2" w:rsidRDefault="00235DC2" w:rsidP="00A5771A">
      <w:pPr>
        <w:pStyle w:val="FootnoteText"/>
        <w:ind w:left="272" w:hanging="272"/>
        <w:jc w:val="both"/>
        <w:rPr>
          <w:szCs w:val="22"/>
          <w:rtl/>
        </w:rPr>
      </w:pPr>
      <w:r w:rsidRPr="000C70AE">
        <w:rPr>
          <w:rStyle w:val="FootnoteReference"/>
          <w:rFonts w:ascii="IRLotus" w:hAnsi="IRLotus" w:cs="IRLotus"/>
          <w:vertAlign w:val="baseline"/>
          <w:rtl/>
          <w:lang w:bidi="fa-IR"/>
        </w:rPr>
        <w:footnoteRef/>
      </w:r>
      <w:r w:rsidRPr="007A78EC">
        <w:rPr>
          <w:rFonts w:hint="cs"/>
          <w:rtl/>
          <w:lang w:bidi="fa-IR"/>
        </w:rPr>
        <w:t xml:space="preserve">- </w:t>
      </w:r>
      <w:r w:rsidRPr="00FC77A2">
        <w:rPr>
          <w:rFonts w:hint="cs"/>
          <w:szCs w:val="22"/>
          <w:rtl/>
        </w:rPr>
        <w:t>«</w:t>
      </w:r>
      <w:r w:rsidRPr="004F695B">
        <w:rPr>
          <w:rFonts w:hint="cs"/>
          <w:rtl/>
          <w:lang w:bidi="fa-IR"/>
        </w:rPr>
        <w:t>نماز را به پا دارید</w:t>
      </w:r>
      <w:r w:rsidRPr="00FC77A2">
        <w:rPr>
          <w:rFonts w:hint="cs"/>
          <w:szCs w:val="22"/>
          <w:rtl/>
        </w:rPr>
        <w:t>».</w:t>
      </w:r>
    </w:p>
  </w:footnote>
  <w:footnote w:id="108">
    <w:p w:rsidR="00235DC2" w:rsidRPr="007A78EC" w:rsidRDefault="00235DC2" w:rsidP="00A5771A">
      <w:pPr>
        <w:pStyle w:val="FootnoteText"/>
        <w:ind w:left="272" w:hanging="272"/>
        <w:jc w:val="both"/>
        <w:rPr>
          <w:rtl/>
          <w:lang w:bidi="fa-IR"/>
        </w:rPr>
      </w:pPr>
      <w:r w:rsidRPr="000C70AE">
        <w:rPr>
          <w:rStyle w:val="FootnoteReference"/>
          <w:rFonts w:ascii="IRLotus" w:hAnsi="IRLotus" w:cs="IRLotus"/>
          <w:vertAlign w:val="baseline"/>
          <w:rtl/>
        </w:rPr>
        <w:footnoteRef/>
      </w:r>
      <w:r w:rsidRPr="00FC77A2">
        <w:rPr>
          <w:rFonts w:hint="cs"/>
          <w:szCs w:val="22"/>
          <w:rtl/>
        </w:rPr>
        <w:t>- «</w:t>
      </w:r>
      <w:r w:rsidRPr="00636DDC">
        <w:rPr>
          <w:rFonts w:hint="cs"/>
          <w:rtl/>
          <w:lang w:bidi="fa-IR"/>
        </w:rPr>
        <w:t>پیروی کن آنچه به سوی تو وحی می‌شود</w:t>
      </w:r>
      <w:r w:rsidRPr="00FC77A2">
        <w:rPr>
          <w:rFonts w:hint="cs"/>
          <w:szCs w:val="22"/>
          <w:rtl/>
        </w:rPr>
        <w:t>».</w:t>
      </w:r>
    </w:p>
  </w:footnote>
  <w:footnote w:id="109">
    <w:p w:rsidR="00235DC2" w:rsidRPr="007A78EC" w:rsidRDefault="00235DC2" w:rsidP="00A5771A">
      <w:pPr>
        <w:pStyle w:val="FootnoteText"/>
        <w:widowControl w:val="0"/>
        <w:ind w:left="272" w:hanging="272"/>
        <w:jc w:val="both"/>
        <w:rPr>
          <w:sz w:val="23"/>
          <w:lang w:bidi="fa-IR"/>
        </w:rPr>
      </w:pPr>
      <w:r w:rsidRPr="000C70AE">
        <w:rPr>
          <w:rFonts w:ascii="IRLotus" w:hAnsi="IRLotus"/>
          <w:sz w:val="24"/>
          <w:rtl/>
          <w:lang w:bidi="fa-IR"/>
        </w:rPr>
        <w:footnoteRef/>
      </w:r>
      <w:r w:rsidRPr="007A78EC">
        <w:rPr>
          <w:rFonts w:hint="cs"/>
          <w:sz w:val="23"/>
          <w:rtl/>
          <w:lang w:bidi="fa-IR"/>
        </w:rPr>
        <w:t>-</w:t>
      </w:r>
      <w:r w:rsidRPr="007A78EC">
        <w:rPr>
          <w:sz w:val="23"/>
          <w:rtl/>
          <w:lang w:bidi="fa-IR"/>
        </w:rPr>
        <w:t xml:space="preserve"> </w:t>
      </w:r>
      <w:r w:rsidRPr="00EE24E3">
        <w:rPr>
          <w:rFonts w:cs="mylotus" w:hint="cs"/>
          <w:b/>
          <w:bCs/>
          <w:sz w:val="23"/>
          <w:szCs w:val="22"/>
          <w:rtl/>
        </w:rPr>
        <w:t>بحار الأنوار</w:t>
      </w:r>
      <w:r w:rsidRPr="007A78EC">
        <w:rPr>
          <w:rFonts w:hint="cs"/>
          <w:sz w:val="23"/>
          <w:rtl/>
          <w:lang w:bidi="fa-IR"/>
        </w:rPr>
        <w:t xml:space="preserve"> </w:t>
      </w:r>
      <w:r>
        <w:rPr>
          <w:rFonts w:hint="cs"/>
          <w:sz w:val="23"/>
          <w:rtl/>
          <w:lang w:bidi="fa-IR"/>
        </w:rPr>
        <w:t>(</w:t>
      </w:r>
      <w:r w:rsidRPr="007A78EC">
        <w:rPr>
          <w:rFonts w:hint="cs"/>
          <w:sz w:val="23"/>
          <w:rtl/>
          <w:lang w:bidi="fa-IR"/>
        </w:rPr>
        <w:t>2/266</w:t>
      </w:r>
      <w:r>
        <w:rPr>
          <w:rFonts w:hint="cs"/>
          <w:sz w:val="23"/>
          <w:rtl/>
          <w:lang w:bidi="fa-IR"/>
        </w:rPr>
        <w:t>)</w:t>
      </w:r>
      <w:r w:rsidRPr="007A78EC">
        <w:rPr>
          <w:rFonts w:hint="cs"/>
          <w:sz w:val="23"/>
          <w:rtl/>
          <w:lang w:bidi="fa-IR"/>
        </w:rPr>
        <w:t xml:space="preserve">، نقل از كتاب </w:t>
      </w:r>
      <w:r w:rsidRPr="00EE24E3">
        <w:rPr>
          <w:rFonts w:cs="mylotus" w:hint="cs"/>
          <w:b/>
          <w:bCs/>
          <w:sz w:val="23"/>
          <w:szCs w:val="22"/>
          <w:rtl/>
        </w:rPr>
        <w:t>الـمحاسن</w:t>
      </w:r>
      <w:r w:rsidRPr="007A78EC">
        <w:rPr>
          <w:rFonts w:hint="cs"/>
          <w:sz w:val="23"/>
          <w:rtl/>
          <w:lang w:bidi="fa-IR"/>
        </w:rPr>
        <w:t xml:space="preserve"> برقی و كتاب </w:t>
      </w:r>
      <w:r w:rsidRPr="00EE24E3">
        <w:rPr>
          <w:rFonts w:cs="mylotus" w:hint="cs"/>
          <w:b/>
          <w:bCs/>
          <w:sz w:val="23"/>
          <w:szCs w:val="22"/>
          <w:rtl/>
        </w:rPr>
        <w:t>الخصال،</w:t>
      </w:r>
      <w:r w:rsidRPr="007A78EC">
        <w:rPr>
          <w:rFonts w:hint="cs"/>
          <w:sz w:val="23"/>
          <w:rtl/>
          <w:lang w:bidi="fa-IR"/>
        </w:rPr>
        <w:t xml:space="preserve"> شيخ ابن بابويه قمی معروف به صدوق.</w:t>
      </w:r>
    </w:p>
  </w:footnote>
  <w:footnote w:id="110">
    <w:p w:rsidR="00235DC2" w:rsidRPr="007A78EC" w:rsidRDefault="00235DC2" w:rsidP="00A5771A">
      <w:pPr>
        <w:pStyle w:val="FootnoteText"/>
        <w:widowControl w:val="0"/>
        <w:ind w:left="272" w:hanging="272"/>
        <w:jc w:val="both"/>
        <w:rPr>
          <w:sz w:val="23"/>
          <w:lang w:bidi="fa-IR"/>
        </w:rPr>
      </w:pPr>
      <w:r w:rsidRPr="000C70AE">
        <w:rPr>
          <w:rFonts w:ascii="IRLotus" w:hAnsi="IRLotus"/>
          <w:sz w:val="24"/>
          <w:rtl/>
          <w:lang w:bidi="fa-IR"/>
        </w:rPr>
        <w:footnoteRef/>
      </w:r>
      <w:r w:rsidRPr="007A78EC">
        <w:rPr>
          <w:rFonts w:hint="cs"/>
          <w:sz w:val="23"/>
          <w:rtl/>
          <w:lang w:bidi="fa-IR"/>
        </w:rPr>
        <w:t xml:space="preserve">- </w:t>
      </w:r>
      <w:r w:rsidRPr="00EE24E3">
        <w:rPr>
          <w:rFonts w:cs="mylotus" w:hint="cs"/>
          <w:b/>
          <w:bCs/>
          <w:sz w:val="23"/>
          <w:szCs w:val="22"/>
          <w:rtl/>
        </w:rPr>
        <w:t>بحار الأنوار</w:t>
      </w:r>
      <w:r w:rsidRPr="007A78EC">
        <w:rPr>
          <w:rFonts w:hint="cs"/>
          <w:sz w:val="23"/>
          <w:rtl/>
          <w:lang w:bidi="fa-IR"/>
        </w:rPr>
        <w:t xml:space="preserve"> </w:t>
      </w:r>
      <w:r>
        <w:rPr>
          <w:rFonts w:hint="cs"/>
          <w:sz w:val="23"/>
          <w:rtl/>
          <w:lang w:bidi="fa-IR"/>
        </w:rPr>
        <w:t>(</w:t>
      </w:r>
      <w:r w:rsidRPr="007A78EC">
        <w:rPr>
          <w:rFonts w:hint="cs"/>
          <w:sz w:val="23"/>
          <w:rtl/>
          <w:lang w:bidi="fa-IR"/>
        </w:rPr>
        <w:t>2/ 170</w:t>
      </w:r>
      <w:r>
        <w:rPr>
          <w:rFonts w:hint="cs"/>
          <w:sz w:val="23"/>
          <w:rtl/>
          <w:lang w:bidi="fa-IR"/>
        </w:rPr>
        <w:t>)</w:t>
      </w:r>
      <w:r w:rsidRPr="007A78EC">
        <w:rPr>
          <w:rFonts w:hint="cs"/>
          <w:sz w:val="23"/>
          <w:rtl/>
          <w:lang w:bidi="fa-IR"/>
        </w:rPr>
        <w:t xml:space="preserve">، نقل از </w:t>
      </w:r>
      <w:r w:rsidRPr="00EE24E3">
        <w:rPr>
          <w:rFonts w:cs="mylotus" w:hint="cs"/>
          <w:b/>
          <w:bCs/>
          <w:sz w:val="23"/>
          <w:szCs w:val="22"/>
          <w:rtl/>
        </w:rPr>
        <w:t>الـمحاسن</w:t>
      </w:r>
      <w:r w:rsidRPr="007A78EC">
        <w:rPr>
          <w:rFonts w:hint="cs"/>
          <w:sz w:val="23"/>
          <w:rtl/>
          <w:lang w:bidi="fa-IR"/>
        </w:rPr>
        <w:t xml:space="preserve"> برقی.</w:t>
      </w:r>
    </w:p>
  </w:footnote>
  <w:footnote w:id="111">
    <w:p w:rsidR="00235DC2" w:rsidRPr="007A78EC" w:rsidRDefault="00235DC2" w:rsidP="00A5771A">
      <w:pPr>
        <w:pStyle w:val="FootnoteText"/>
        <w:widowControl w:val="0"/>
        <w:ind w:left="272" w:hanging="272"/>
        <w:jc w:val="both"/>
        <w:rPr>
          <w:sz w:val="23"/>
          <w:lang w:bidi="fa-IR"/>
        </w:rPr>
      </w:pPr>
      <w:r w:rsidRPr="000C70AE">
        <w:rPr>
          <w:rFonts w:ascii="IRLotus" w:hAnsi="IRLotus"/>
          <w:sz w:val="24"/>
          <w:rtl/>
          <w:lang w:bidi="fa-IR"/>
        </w:rPr>
        <w:footnoteRef/>
      </w:r>
      <w:r w:rsidRPr="007A78EC">
        <w:rPr>
          <w:rFonts w:hint="cs"/>
          <w:sz w:val="23"/>
          <w:rtl/>
          <w:lang w:bidi="fa-IR"/>
        </w:rPr>
        <w:t xml:space="preserve">-كليني، </w:t>
      </w:r>
      <w:r w:rsidRPr="00EE24E3">
        <w:rPr>
          <w:rFonts w:cs="mylotus" w:hint="cs"/>
          <w:b/>
          <w:bCs/>
          <w:sz w:val="23"/>
          <w:szCs w:val="22"/>
          <w:rtl/>
        </w:rPr>
        <w:t>الكافي</w:t>
      </w:r>
      <w:r w:rsidRPr="007A78EC">
        <w:rPr>
          <w:rFonts w:hint="cs"/>
          <w:sz w:val="23"/>
          <w:rtl/>
          <w:lang w:bidi="fa-IR"/>
        </w:rPr>
        <w:t xml:space="preserve"> </w:t>
      </w:r>
      <w:r>
        <w:rPr>
          <w:rFonts w:hint="cs"/>
          <w:sz w:val="23"/>
          <w:rtl/>
          <w:lang w:bidi="fa-IR"/>
        </w:rPr>
        <w:t>(</w:t>
      </w:r>
      <w:r w:rsidRPr="007A78EC">
        <w:rPr>
          <w:rFonts w:hint="cs"/>
          <w:sz w:val="23"/>
          <w:rtl/>
          <w:lang w:bidi="fa-IR"/>
        </w:rPr>
        <w:t>1/400</w:t>
      </w:r>
      <w:r>
        <w:rPr>
          <w:rFonts w:hint="cs"/>
          <w:sz w:val="23"/>
          <w:rtl/>
          <w:lang w:bidi="fa-IR"/>
        </w:rPr>
        <w:t>)</w:t>
      </w:r>
      <w:r w:rsidRPr="007A78EC">
        <w:rPr>
          <w:rFonts w:hint="cs"/>
          <w:sz w:val="23"/>
          <w:rtl/>
          <w:lang w:bidi="fa-IR"/>
        </w:rPr>
        <w:t>.</w:t>
      </w:r>
    </w:p>
  </w:footnote>
  <w:footnote w:id="112">
    <w:p w:rsidR="00BE7182" w:rsidRPr="007A78EC" w:rsidRDefault="00BE718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4F695B">
        <w:rPr>
          <w:rFonts w:hint="cs"/>
          <w:rtl/>
          <w:lang w:bidi="fa-IR"/>
        </w:rPr>
        <w:t>چنین بیان می‌کند خدا برای مردم آیات خود را</w:t>
      </w:r>
      <w:r>
        <w:rPr>
          <w:rFonts w:ascii="IRLotus" w:hAnsi="IRLotus" w:hint="cs"/>
          <w:sz w:val="24"/>
          <w:rtl/>
          <w:lang w:bidi="fa-IR"/>
        </w:rPr>
        <w:t>».</w:t>
      </w:r>
    </w:p>
  </w:footnote>
  <w:footnote w:id="113">
    <w:p w:rsidR="00235DC2" w:rsidRPr="007A78EC" w:rsidRDefault="00235DC2" w:rsidP="00A5771A">
      <w:pPr>
        <w:pStyle w:val="FootnoteText"/>
        <w:ind w:left="272" w:hanging="272"/>
        <w:jc w:val="both"/>
        <w:rPr>
          <w:lang w:bidi="fa-IR"/>
        </w:rPr>
      </w:pPr>
      <w:r w:rsidRPr="000C70AE">
        <w:rPr>
          <w:rStyle w:val="FootnoteReference"/>
          <w:rFonts w:ascii="IRLotus" w:hAnsi="IRLotus" w:cs="IRLotus"/>
          <w:vertAlign w:val="baseline"/>
        </w:rPr>
        <w:footnoteRef/>
      </w:r>
      <w:r w:rsidRPr="007A78EC">
        <w:rPr>
          <w:rtl/>
          <w:lang w:bidi="fa-IR"/>
        </w:rPr>
        <w:t>-</w:t>
      </w:r>
      <w:r w:rsidRPr="007A78EC">
        <w:rPr>
          <w:rFonts w:hint="cs"/>
          <w:rtl/>
          <w:lang w:bidi="fa-IR"/>
        </w:rPr>
        <w:t xml:space="preserve"> چیزی را رسول خدا در میان شما به جای نهاد که پیامبران برای امت</w:t>
      </w:r>
      <w:r w:rsidRPr="007A78EC">
        <w:rPr>
          <w:rFonts w:hint="cs"/>
          <w:rtl/>
          <w:lang w:bidi="fa-IR"/>
        </w:rPr>
        <w:softHyphen/>
        <w:t>های خود آن</w:t>
      </w:r>
      <w:r w:rsidRPr="007A78EC">
        <w:rPr>
          <w:rFonts w:hint="cs"/>
          <w:rtl/>
          <w:lang w:bidi="fa-IR"/>
        </w:rPr>
        <w:softHyphen/>
        <w:t xml:space="preserve">را به جای گذاشتند. کتاب پروردگارتان در میان شماست و بیان کننده حلال و حرام است. </w:t>
      </w:r>
    </w:p>
  </w:footnote>
  <w:footnote w:id="114">
    <w:p w:rsidR="00235DC2" w:rsidRPr="007A78EC" w:rsidRDefault="00235DC2" w:rsidP="00A5771A">
      <w:pPr>
        <w:ind w:left="272" w:hanging="272"/>
        <w:jc w:val="both"/>
        <w:rPr>
          <w:rFonts w:cs="IRLotus"/>
          <w:sz w:val="23"/>
          <w:szCs w:val="24"/>
          <w:lang w:bidi="fa-IR"/>
        </w:rPr>
      </w:pPr>
      <w:r w:rsidRPr="000C70AE">
        <w:rPr>
          <w:rFonts w:ascii="IRLotus" w:hAnsi="IRLotus" w:cs="IRLotus"/>
          <w:sz w:val="24"/>
          <w:szCs w:val="24"/>
          <w:rtl/>
          <w:lang w:bidi="fa-IR"/>
        </w:rPr>
        <w:footnoteRef/>
      </w:r>
      <w:r w:rsidRPr="007A78EC">
        <w:rPr>
          <w:rFonts w:cs="IRLotus" w:hint="cs"/>
          <w:sz w:val="23"/>
          <w:szCs w:val="24"/>
          <w:rtl/>
          <w:lang w:bidi="fa-IR"/>
        </w:rPr>
        <w:t>- كليني</w:t>
      </w:r>
      <w:r w:rsidRPr="00EE24E3">
        <w:rPr>
          <w:rFonts w:cs="mylotus" w:hint="cs"/>
          <w:b/>
          <w:bCs/>
          <w:sz w:val="23"/>
          <w:szCs w:val="22"/>
          <w:rtl/>
        </w:rPr>
        <w:t>، الكافي</w:t>
      </w:r>
      <w:r w:rsidRPr="007A78EC">
        <w:rPr>
          <w:rFonts w:cs="IRLotus" w:hint="cs"/>
          <w:sz w:val="23"/>
          <w:szCs w:val="24"/>
          <w:rtl/>
          <w:lang w:bidi="fa-IR"/>
        </w:rPr>
        <w:t xml:space="preserve"> </w:t>
      </w:r>
      <w:r>
        <w:rPr>
          <w:rFonts w:cs="IRLotus" w:hint="cs"/>
          <w:sz w:val="23"/>
          <w:szCs w:val="24"/>
          <w:rtl/>
          <w:lang w:bidi="fa-IR"/>
        </w:rPr>
        <w:t>(</w:t>
      </w:r>
      <w:r w:rsidRPr="007A78EC">
        <w:rPr>
          <w:rFonts w:cs="IRLotus" w:hint="cs"/>
          <w:sz w:val="23"/>
          <w:szCs w:val="24"/>
          <w:rtl/>
          <w:lang w:bidi="fa-IR"/>
        </w:rPr>
        <w:t>8/311</w:t>
      </w:r>
      <w:r>
        <w:rPr>
          <w:rFonts w:cs="IRLotus" w:hint="cs"/>
          <w:sz w:val="23"/>
          <w:szCs w:val="24"/>
          <w:rtl/>
          <w:lang w:bidi="fa-IR"/>
        </w:rPr>
        <w:t>)</w:t>
      </w:r>
      <w:r w:rsidRPr="007A78EC">
        <w:rPr>
          <w:rFonts w:cs="IRLotus" w:hint="cs"/>
          <w:sz w:val="23"/>
          <w:szCs w:val="24"/>
          <w:rtl/>
          <w:lang w:bidi="fa-IR"/>
        </w:rPr>
        <w:t xml:space="preserve">. وحر عاملی </w:t>
      </w:r>
      <w:r w:rsidRPr="00EE24E3">
        <w:rPr>
          <w:rFonts w:cs="mylotus" w:hint="cs"/>
          <w:b/>
          <w:bCs/>
          <w:sz w:val="23"/>
          <w:szCs w:val="22"/>
          <w:rtl/>
        </w:rPr>
        <w:t>وسائل الشيعة</w:t>
      </w:r>
      <w:r w:rsidRPr="00EE24E3">
        <w:rPr>
          <w:rFonts w:cs="mylotus" w:hint="cs"/>
          <w:sz w:val="23"/>
          <w:szCs w:val="22"/>
          <w:rtl/>
        </w:rPr>
        <w:t xml:space="preserve">، </w:t>
      </w:r>
      <w:r w:rsidRPr="00EE24E3">
        <w:rPr>
          <w:rFonts w:cs="mylotus"/>
          <w:sz w:val="23"/>
          <w:szCs w:val="22"/>
          <w:rtl/>
        </w:rPr>
        <w:t xml:space="preserve">بَابُ عَدَمِ جَوَازِ اسْتِنْبَاطِ الأَحْكَامِ النَّظَرِيَّةِ مِنْ ظَوَاهِرِ الْقُرْآنِ إِلا بَعْدَ مَعْرِفَةِ تَفْسِيرِهَا مِنَ الأَئِمَّةِ </w:t>
      </w:r>
      <w:r w:rsidRPr="007A78EC">
        <w:rPr>
          <w:rFonts w:cs="CTraditional Arabic" w:hint="cs"/>
          <w:sz w:val="23"/>
          <w:szCs w:val="23"/>
          <w:rtl/>
        </w:rPr>
        <w:t>‡</w:t>
      </w:r>
      <w:r w:rsidRPr="007A78EC">
        <w:rPr>
          <w:rFonts w:cs="IRLotus" w:hint="cs"/>
          <w:sz w:val="23"/>
          <w:szCs w:val="24"/>
          <w:rtl/>
          <w:lang w:bidi="fa-IR"/>
        </w:rPr>
        <w:t>، ج 27/ ص 185، حديث (33556)</w:t>
      </w:r>
      <w:r w:rsidRPr="007A78EC">
        <w:rPr>
          <w:rFonts w:cs="IRLotus"/>
          <w:sz w:val="23"/>
          <w:szCs w:val="24"/>
          <w:rtl/>
          <w:lang w:bidi="fa-IR"/>
        </w:rPr>
        <w:t xml:space="preserve"> </w:t>
      </w:r>
      <w:r w:rsidRPr="007A78EC">
        <w:rPr>
          <w:rFonts w:cs="IRLotus" w:hint="cs"/>
          <w:sz w:val="23"/>
          <w:szCs w:val="24"/>
          <w:rtl/>
          <w:lang w:bidi="fa-IR"/>
        </w:rPr>
        <w:t xml:space="preserve">و مجلسی، </w:t>
      </w:r>
      <w:r w:rsidRPr="00EE24E3">
        <w:rPr>
          <w:rFonts w:cs="mylotus" w:hint="cs"/>
          <w:b/>
          <w:bCs/>
          <w:sz w:val="23"/>
          <w:szCs w:val="22"/>
          <w:rtl/>
        </w:rPr>
        <w:t>بحار الأنوار</w:t>
      </w:r>
      <w:r w:rsidRPr="007A78EC">
        <w:rPr>
          <w:rFonts w:cs="IRLotus" w:hint="cs"/>
          <w:sz w:val="23"/>
          <w:szCs w:val="24"/>
          <w:rtl/>
          <w:lang w:bidi="fa-IR"/>
        </w:rPr>
        <w:t xml:space="preserve"> </w:t>
      </w:r>
      <w:r>
        <w:rPr>
          <w:rFonts w:cs="IRLotus" w:hint="cs"/>
          <w:sz w:val="23"/>
          <w:szCs w:val="24"/>
          <w:rtl/>
          <w:lang w:bidi="fa-IR"/>
        </w:rPr>
        <w:t>(</w:t>
      </w:r>
      <w:r w:rsidRPr="007A78EC">
        <w:rPr>
          <w:rFonts w:cs="IRLotus" w:hint="cs"/>
          <w:sz w:val="23"/>
          <w:szCs w:val="24"/>
          <w:rtl/>
          <w:lang w:bidi="fa-IR"/>
        </w:rPr>
        <w:t>24/237</w:t>
      </w:r>
      <w:r>
        <w:rPr>
          <w:rFonts w:cs="IRLotus" w:hint="cs"/>
          <w:sz w:val="23"/>
          <w:szCs w:val="24"/>
          <w:rtl/>
          <w:lang w:bidi="fa-IR"/>
        </w:rPr>
        <w:t>)</w:t>
      </w:r>
      <w:r w:rsidRPr="007A78EC">
        <w:rPr>
          <w:rFonts w:cs="IRLotus" w:hint="cs"/>
          <w:sz w:val="23"/>
          <w:szCs w:val="24"/>
          <w:rtl/>
          <w:lang w:bidi="fa-IR"/>
        </w:rPr>
        <w:t>.</w:t>
      </w:r>
    </w:p>
  </w:footnote>
  <w:footnote w:id="115">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E16154">
        <w:rPr>
          <w:rFonts w:hint="cs"/>
          <w:rtl/>
          <w:lang w:bidi="fa-IR"/>
        </w:rPr>
        <w:t xml:space="preserve">اوست خدائی که </w:t>
      </w:r>
      <w:r>
        <w:rPr>
          <w:rFonts w:hint="cs"/>
          <w:rtl/>
          <w:lang w:bidi="fa-IR"/>
        </w:rPr>
        <w:t>شما را از خاک آفرید سپس از نطفه</w:t>
      </w:r>
      <w:r>
        <w:rPr>
          <w:rFonts w:ascii="IRLotus" w:hAnsi="IRLotus" w:hint="cs"/>
          <w:sz w:val="24"/>
          <w:rtl/>
          <w:lang w:bidi="fa-IR"/>
        </w:rPr>
        <w:t>».</w:t>
      </w:r>
    </w:p>
  </w:footnote>
  <w:footnote w:id="116">
    <w:p w:rsidR="00235DC2" w:rsidRPr="007A78EC" w:rsidRDefault="00235DC2" w:rsidP="00A5771A">
      <w:pPr>
        <w:pStyle w:val="af5"/>
        <w:ind w:left="272" w:hanging="272"/>
        <w:rPr>
          <w:rFonts w:cs="IRLotus"/>
          <w:sz w:val="23"/>
          <w:szCs w:val="24"/>
          <w:lang w:bidi="fa-IR"/>
        </w:rPr>
      </w:pPr>
      <w:r w:rsidRPr="000C70AE">
        <w:rPr>
          <w:rFonts w:ascii="IRLotus" w:hAnsi="IRLotus" w:cs="IRLotus"/>
          <w:sz w:val="24"/>
          <w:szCs w:val="24"/>
          <w:rtl/>
          <w:lang w:bidi="fa-IR"/>
        </w:rPr>
        <w:footnoteRef/>
      </w:r>
      <w:r w:rsidRPr="007A78EC">
        <w:rPr>
          <w:rFonts w:cs="IRLotus" w:hint="cs"/>
          <w:sz w:val="23"/>
          <w:szCs w:val="24"/>
          <w:rtl/>
          <w:lang w:bidi="fa-IR"/>
        </w:rPr>
        <w:t xml:space="preserve">- </w:t>
      </w:r>
      <w:r w:rsidRPr="007A78EC">
        <w:rPr>
          <w:rFonts w:cs="IRLotus"/>
          <w:sz w:val="23"/>
          <w:szCs w:val="24"/>
          <w:rtl/>
          <w:lang w:bidi="fa-IR"/>
        </w:rPr>
        <w:t xml:space="preserve">شيخ </w:t>
      </w:r>
      <w:r w:rsidRPr="007A78EC">
        <w:rPr>
          <w:rFonts w:cs="IRLotus" w:hint="cs"/>
          <w:sz w:val="23"/>
          <w:szCs w:val="24"/>
          <w:rtl/>
          <w:lang w:bidi="fa-IR"/>
        </w:rPr>
        <w:t>اب</w:t>
      </w:r>
      <w:r w:rsidRPr="007A78EC">
        <w:rPr>
          <w:rFonts w:cs="IRLotus"/>
          <w:sz w:val="23"/>
          <w:szCs w:val="24"/>
          <w:rtl/>
          <w:lang w:bidi="fa-IR"/>
        </w:rPr>
        <w:t xml:space="preserve">والقاسم فرات بن </w:t>
      </w:r>
      <w:r w:rsidRPr="007A78EC">
        <w:rPr>
          <w:rFonts w:cs="IRLotus" w:hint="cs"/>
          <w:sz w:val="23"/>
          <w:szCs w:val="24"/>
          <w:rtl/>
          <w:lang w:bidi="fa-IR"/>
        </w:rPr>
        <w:t>اب</w:t>
      </w:r>
      <w:r w:rsidRPr="007A78EC">
        <w:rPr>
          <w:rFonts w:cs="IRLotus"/>
          <w:sz w:val="23"/>
          <w:szCs w:val="24"/>
          <w:rtl/>
          <w:lang w:bidi="fa-IR"/>
        </w:rPr>
        <w:t>راهيم كوف</w:t>
      </w:r>
      <w:r>
        <w:rPr>
          <w:rFonts w:cs="IRLotus" w:hint="cs"/>
          <w:sz w:val="23"/>
          <w:szCs w:val="24"/>
          <w:rtl/>
          <w:lang w:bidi="fa-IR"/>
        </w:rPr>
        <w:t>ی (ت قرن چهارم هجری</w:t>
      </w:r>
      <w:r w:rsidRPr="007A78EC">
        <w:rPr>
          <w:rFonts w:cs="IRLotus" w:hint="cs"/>
          <w:sz w:val="23"/>
          <w:szCs w:val="24"/>
          <w:rtl/>
          <w:lang w:bidi="fa-IR"/>
        </w:rPr>
        <w:t xml:space="preserve">)، </w:t>
      </w:r>
      <w:r w:rsidRPr="00EE24E3">
        <w:rPr>
          <w:rFonts w:hint="cs"/>
          <w:b/>
          <w:bCs/>
          <w:sz w:val="23"/>
          <w:szCs w:val="22"/>
          <w:rtl/>
        </w:rPr>
        <w:t>تفسير فرات الكوفي</w:t>
      </w:r>
      <w:r w:rsidRPr="007A78EC">
        <w:rPr>
          <w:rFonts w:cs="IRLotus" w:hint="cs"/>
          <w:sz w:val="23"/>
          <w:szCs w:val="24"/>
          <w:rtl/>
          <w:lang w:bidi="fa-IR"/>
        </w:rPr>
        <w:t xml:space="preserve">، چاپ تهران، ص 578- 579. و </w:t>
      </w:r>
      <w:r w:rsidRPr="007A78EC">
        <w:rPr>
          <w:rFonts w:cs="IRLotus"/>
          <w:sz w:val="23"/>
          <w:szCs w:val="24"/>
          <w:rtl/>
          <w:lang w:bidi="fa-IR"/>
        </w:rPr>
        <w:t>شيخ عبد عل</w:t>
      </w:r>
      <w:r w:rsidRPr="007A78EC">
        <w:rPr>
          <w:rFonts w:cs="IRLotus" w:hint="cs"/>
          <w:sz w:val="23"/>
          <w:szCs w:val="24"/>
          <w:rtl/>
          <w:lang w:bidi="fa-IR"/>
        </w:rPr>
        <w:t xml:space="preserve">ی </w:t>
      </w:r>
      <w:r w:rsidRPr="007A78EC">
        <w:rPr>
          <w:rFonts w:cs="IRLotus"/>
          <w:sz w:val="23"/>
          <w:szCs w:val="24"/>
          <w:rtl/>
          <w:lang w:bidi="fa-IR"/>
        </w:rPr>
        <w:t>بن جمع</w:t>
      </w:r>
      <w:r>
        <w:rPr>
          <w:rFonts w:cs="IRLotus" w:hint="cs"/>
          <w:sz w:val="23"/>
          <w:szCs w:val="24"/>
          <w:rtl/>
          <w:lang w:bidi="fa-IR"/>
        </w:rPr>
        <w:t>ۀ</w:t>
      </w:r>
      <w:r w:rsidRPr="007A78EC">
        <w:rPr>
          <w:rFonts w:cs="IRLotus" w:hint="cs"/>
          <w:sz w:val="23"/>
          <w:szCs w:val="24"/>
          <w:rtl/>
          <w:lang w:bidi="fa-IR"/>
        </w:rPr>
        <w:t xml:space="preserve"> </w:t>
      </w:r>
      <w:r w:rsidRPr="007A78EC">
        <w:rPr>
          <w:rFonts w:cs="IRLotus"/>
          <w:sz w:val="23"/>
          <w:szCs w:val="24"/>
          <w:rtl/>
          <w:lang w:bidi="fa-IR"/>
        </w:rPr>
        <w:t>عروس</w:t>
      </w:r>
      <w:r w:rsidRPr="007A78EC">
        <w:rPr>
          <w:rFonts w:cs="IRLotus" w:hint="cs"/>
          <w:sz w:val="23"/>
          <w:szCs w:val="24"/>
          <w:rtl/>
          <w:lang w:bidi="fa-IR"/>
        </w:rPr>
        <w:t>ی ح</w:t>
      </w:r>
      <w:r w:rsidRPr="007A78EC">
        <w:rPr>
          <w:rFonts w:cs="IRLotus"/>
          <w:sz w:val="23"/>
          <w:szCs w:val="24"/>
          <w:rtl/>
          <w:lang w:bidi="fa-IR"/>
        </w:rPr>
        <w:t>ويز</w:t>
      </w:r>
      <w:r w:rsidRPr="007A78EC">
        <w:rPr>
          <w:rFonts w:cs="IRLotus" w:hint="cs"/>
          <w:sz w:val="23"/>
          <w:szCs w:val="24"/>
          <w:rtl/>
          <w:lang w:bidi="fa-IR"/>
        </w:rPr>
        <w:t>ی</w:t>
      </w:r>
      <w:r w:rsidRPr="007A78EC">
        <w:rPr>
          <w:rFonts w:cs="IRLotus"/>
          <w:sz w:val="23"/>
          <w:szCs w:val="24"/>
          <w:rtl/>
          <w:lang w:bidi="fa-IR"/>
        </w:rPr>
        <w:t xml:space="preserve"> </w:t>
      </w:r>
      <w:r w:rsidRPr="007A78EC">
        <w:rPr>
          <w:rFonts w:cs="IRLotus" w:hint="cs"/>
          <w:sz w:val="23"/>
          <w:szCs w:val="24"/>
          <w:rtl/>
          <w:lang w:bidi="fa-IR"/>
        </w:rPr>
        <w:t xml:space="preserve">(ت </w:t>
      </w:r>
      <w:r w:rsidRPr="007A78EC">
        <w:rPr>
          <w:rFonts w:cs="IRLotus"/>
          <w:sz w:val="23"/>
          <w:szCs w:val="24"/>
          <w:rtl/>
          <w:lang w:bidi="fa-IR"/>
        </w:rPr>
        <w:t>1112</w:t>
      </w:r>
      <w:r w:rsidRPr="007A78EC">
        <w:rPr>
          <w:rFonts w:cs="IRLotus" w:hint="cs"/>
          <w:sz w:val="23"/>
          <w:szCs w:val="24"/>
          <w:rtl/>
          <w:lang w:bidi="fa-IR"/>
        </w:rPr>
        <w:t>هـ)،</w:t>
      </w:r>
      <w:r w:rsidRPr="007A78EC">
        <w:rPr>
          <w:rFonts w:cs="IRLotus"/>
          <w:sz w:val="23"/>
          <w:szCs w:val="24"/>
          <w:rtl/>
          <w:lang w:bidi="fa-IR"/>
        </w:rPr>
        <w:t xml:space="preserve"> </w:t>
      </w:r>
      <w:r w:rsidRPr="00EE24E3">
        <w:rPr>
          <w:b/>
          <w:bCs/>
          <w:sz w:val="23"/>
          <w:szCs w:val="22"/>
          <w:rtl/>
        </w:rPr>
        <w:t>تفسير نور الثقلين</w:t>
      </w:r>
      <w:r w:rsidRPr="007A78EC">
        <w:rPr>
          <w:rFonts w:cs="IRLotus" w:hint="cs"/>
          <w:sz w:val="23"/>
          <w:szCs w:val="24"/>
          <w:rtl/>
          <w:lang w:bidi="fa-IR"/>
        </w:rPr>
        <w:t>، [5 جزء]، 5/607.</w:t>
      </w:r>
    </w:p>
  </w:footnote>
  <w:footnote w:id="117">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w:t>
      </w:r>
      <w:r w:rsidRPr="004F695B">
        <w:rPr>
          <w:rFonts w:hint="cs"/>
          <w:rtl/>
          <w:lang w:bidi="fa-IR"/>
        </w:rPr>
        <w:t>و ب</w:t>
      </w:r>
      <w:r>
        <w:rPr>
          <w:rFonts w:hint="cs"/>
          <w:rtl/>
          <w:lang w:bidi="fa-IR"/>
        </w:rPr>
        <w:t>ه سوی شما نازل کردیم نور</w:t>
      </w:r>
      <w:r w:rsidRPr="004F695B">
        <w:rPr>
          <w:rFonts w:hint="cs"/>
          <w:rtl/>
          <w:lang w:bidi="fa-IR"/>
        </w:rPr>
        <w:t xml:space="preserve"> روشنی را</w:t>
      </w:r>
      <w:r w:rsidRPr="007A78EC">
        <w:rPr>
          <w:rFonts w:ascii="IRLotus" w:hAnsi="IRLotus" w:hint="cs"/>
          <w:sz w:val="24"/>
          <w:rtl/>
          <w:lang w:bidi="fa-IR"/>
        </w:rPr>
        <w:t>».</w:t>
      </w:r>
      <w:r>
        <w:rPr>
          <w:rFonts w:ascii="IRLotus" w:hAnsi="IRLotus" w:hint="cs"/>
          <w:sz w:val="24"/>
          <w:rtl/>
          <w:lang w:bidi="fa-IR"/>
        </w:rPr>
        <w:t xml:space="preserve"> </w:t>
      </w:r>
    </w:p>
  </w:footnote>
  <w:footnote w:id="118">
    <w:p w:rsidR="00235DC2" w:rsidRPr="00FA7C8C" w:rsidRDefault="00235DC2" w:rsidP="00A5771A">
      <w:pPr>
        <w:pStyle w:val="FootnoteText"/>
        <w:ind w:left="272" w:hanging="272"/>
        <w:jc w:val="both"/>
        <w:rPr>
          <w:lang w:bidi="fa-IR"/>
        </w:rPr>
      </w:pPr>
      <w:r w:rsidRPr="000C70AE">
        <w:rPr>
          <w:rStyle w:val="FootnoteReference"/>
          <w:rFonts w:ascii="IRLotus" w:hAnsi="IRLotus" w:cs="IRLotus"/>
          <w:vertAlign w:val="baseline"/>
        </w:rPr>
        <w:footnoteRef/>
      </w:r>
      <w:r w:rsidRPr="00FA7C8C">
        <w:rPr>
          <w:rtl/>
          <w:lang w:bidi="fa-IR"/>
        </w:rPr>
        <w:t>-</w:t>
      </w:r>
      <w:r w:rsidRPr="00FA7C8C">
        <w:rPr>
          <w:rFonts w:hint="cs"/>
          <w:rtl/>
          <w:lang w:bidi="fa-IR"/>
        </w:rPr>
        <w:t xml:space="preserve"> «</w:t>
      </w:r>
      <w:r w:rsidRPr="00FA7C8C">
        <w:rPr>
          <w:rtl/>
          <w:lang w:bidi="fa-IR"/>
        </w:rPr>
        <w:t>واقعاً ا</w:t>
      </w:r>
      <w:r w:rsidRPr="00FA7C8C">
        <w:rPr>
          <w:rFonts w:hint="cs"/>
          <w:rtl/>
          <w:lang w:bidi="fa-IR"/>
        </w:rPr>
        <w:t>ین</w:t>
      </w:r>
      <w:r w:rsidRPr="00FA7C8C">
        <w:rPr>
          <w:rtl/>
          <w:lang w:bidi="fa-IR"/>
        </w:rPr>
        <w:t xml:space="preserve"> (حرف</w:t>
      </w:r>
      <w:r w:rsidRPr="00FA7C8C">
        <w:rPr>
          <w:rFonts w:hint="cs"/>
          <w:rtl/>
          <w:lang w:bidi="fa-IR"/>
        </w:rPr>
        <w:t>های</w:t>
      </w:r>
      <w:r>
        <w:rPr>
          <w:rFonts w:hint="cs"/>
          <w:rtl/>
          <w:lang w:bidi="fa-IR"/>
        </w:rPr>
        <w:t>ی</w:t>
      </w:r>
      <w:r w:rsidRPr="00FA7C8C">
        <w:rPr>
          <w:rtl/>
          <w:lang w:bidi="fa-IR"/>
        </w:rPr>
        <w:t xml:space="preserve"> که م</w:t>
      </w:r>
      <w:r w:rsidRPr="00FA7C8C">
        <w:rPr>
          <w:rFonts w:hint="cs"/>
          <w:rtl/>
          <w:lang w:bidi="fa-IR"/>
        </w:rPr>
        <w:t>ی‌زنند</w:t>
      </w:r>
      <w:r w:rsidRPr="00FA7C8C">
        <w:rPr>
          <w:rtl/>
          <w:lang w:bidi="fa-IR"/>
        </w:rPr>
        <w:t>) بس</w:t>
      </w:r>
      <w:r w:rsidRPr="00FA7C8C">
        <w:rPr>
          <w:rFonts w:hint="cs"/>
          <w:rtl/>
          <w:lang w:bidi="fa-IR"/>
        </w:rPr>
        <w:t>یار</w:t>
      </w:r>
      <w:r w:rsidRPr="00FA7C8C">
        <w:rPr>
          <w:rtl/>
          <w:lang w:bidi="fa-IR"/>
        </w:rPr>
        <w:t xml:space="preserve"> تعجب آور و ح</w:t>
      </w:r>
      <w:r w:rsidRPr="00FA7C8C">
        <w:rPr>
          <w:rFonts w:hint="cs"/>
          <w:rtl/>
          <w:lang w:bidi="fa-IR"/>
        </w:rPr>
        <w:t>یرت</w:t>
      </w:r>
      <w:r w:rsidRPr="00FA7C8C">
        <w:rPr>
          <w:rtl/>
          <w:lang w:bidi="fa-IR"/>
        </w:rPr>
        <w:t xml:space="preserve"> انگ</w:t>
      </w:r>
      <w:r w:rsidRPr="00FA7C8C">
        <w:rPr>
          <w:rFonts w:hint="cs"/>
          <w:rtl/>
          <w:lang w:bidi="fa-IR"/>
        </w:rPr>
        <w:t>یز</w:t>
      </w:r>
      <w:r w:rsidRPr="00FA7C8C">
        <w:rPr>
          <w:rtl/>
          <w:lang w:bidi="fa-IR"/>
        </w:rPr>
        <w:t xml:space="preserve"> است.</w:t>
      </w:r>
      <w:r w:rsidRPr="00FA7C8C">
        <w:rPr>
          <w:rFonts w:hint="cs"/>
          <w:rtl/>
          <w:lang w:bidi="fa-IR"/>
        </w:rPr>
        <w:t xml:space="preserve"> بلکه سخنان باطل و بیهوده</w:t>
      </w:r>
      <w:r w:rsidRPr="00FA7C8C">
        <w:rPr>
          <w:rFonts w:hint="eastAsia"/>
          <w:rtl/>
          <w:lang w:bidi="fa-IR"/>
        </w:rPr>
        <w:t>‌</w:t>
      </w:r>
      <w:r w:rsidRPr="00FA7C8C">
        <w:rPr>
          <w:rFonts w:hint="cs"/>
          <w:rtl/>
          <w:lang w:bidi="fa-IR"/>
        </w:rPr>
        <w:t>ای است</w:t>
      </w:r>
      <w:r w:rsidRPr="00FA7C8C">
        <w:rPr>
          <w:rFonts w:hint="eastAsia"/>
          <w:rtl/>
          <w:lang w:bidi="fa-IR"/>
        </w:rPr>
        <w:t>»</w:t>
      </w:r>
      <w:r w:rsidRPr="00FA7C8C">
        <w:rPr>
          <w:rtl/>
          <w:lang w:bidi="fa-IR"/>
        </w:rPr>
        <w:t>.</w:t>
      </w:r>
    </w:p>
  </w:footnote>
  <w:footnote w:id="119">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sz w:val="24"/>
          <w:rtl/>
          <w:lang w:bidi="fa-IR"/>
        </w:rPr>
        <w:t xml:space="preserve">- </w:t>
      </w:r>
      <w:r w:rsidRPr="007A78EC">
        <w:rPr>
          <w:rFonts w:ascii="IRLotus" w:hAnsi="IRLotus" w:hint="cs"/>
          <w:sz w:val="24"/>
          <w:rtl/>
          <w:lang w:bidi="fa-IR"/>
        </w:rPr>
        <w:t>«</w:t>
      </w:r>
      <w:r w:rsidRPr="00636DDC">
        <w:rPr>
          <w:rFonts w:hint="cs"/>
          <w:rtl/>
          <w:lang w:bidi="fa-IR"/>
        </w:rPr>
        <w:t>و</w:t>
      </w:r>
      <w:r>
        <w:rPr>
          <w:rFonts w:hint="cs"/>
          <w:rtl/>
          <w:lang w:bidi="fa-IR"/>
        </w:rPr>
        <w:t xml:space="preserve"> </w:t>
      </w:r>
      <w:r w:rsidRPr="00636DDC">
        <w:rPr>
          <w:rFonts w:hint="cs"/>
          <w:rtl/>
          <w:lang w:bidi="fa-IR"/>
        </w:rPr>
        <w:t>سرهای خود را مسح کشید</w:t>
      </w:r>
      <w:r w:rsidRPr="007A78EC">
        <w:rPr>
          <w:rFonts w:ascii="IRLotus" w:hAnsi="IRLotus" w:hint="cs"/>
          <w:sz w:val="24"/>
          <w:rtl/>
          <w:lang w:bidi="fa-IR"/>
        </w:rPr>
        <w:t>».</w:t>
      </w:r>
    </w:p>
  </w:footnote>
  <w:footnote w:id="120">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E16154">
        <w:rPr>
          <w:rFonts w:hint="cs"/>
          <w:rtl/>
          <w:lang w:bidi="fa-IR"/>
        </w:rPr>
        <w:t>اگر فاسقی برای شما خبری آورد به تحقیق پردازید</w:t>
      </w:r>
      <w:r>
        <w:rPr>
          <w:rFonts w:ascii="IRLotus" w:hAnsi="IRLotus" w:hint="cs"/>
          <w:sz w:val="24"/>
          <w:rtl/>
          <w:lang w:bidi="fa-IR"/>
        </w:rPr>
        <w:t>».</w:t>
      </w:r>
    </w:p>
  </w:footnote>
  <w:footnote w:id="121">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72310B">
        <w:rPr>
          <w:rFonts w:hint="cs"/>
          <w:rtl/>
          <w:lang w:bidi="fa-IR"/>
        </w:rPr>
        <w:t>زیرا گوش و چشم و دل هر یک از این</w:t>
      </w:r>
      <w:r>
        <w:rPr>
          <w:rtl/>
          <w:lang w:bidi="fa-IR"/>
        </w:rPr>
        <w:softHyphen/>
      </w:r>
      <w:r w:rsidRPr="0072310B">
        <w:rPr>
          <w:rFonts w:hint="cs"/>
          <w:rtl/>
          <w:lang w:bidi="fa-IR"/>
        </w:rPr>
        <w:t>ها مورد پرسش خواهد بود</w:t>
      </w:r>
      <w:r>
        <w:rPr>
          <w:rFonts w:ascii="IRLotus" w:hAnsi="IRLotus" w:hint="cs"/>
          <w:sz w:val="24"/>
          <w:rtl/>
          <w:lang w:bidi="fa-IR"/>
        </w:rPr>
        <w:t>».</w:t>
      </w:r>
    </w:p>
  </w:footnote>
  <w:footnote w:id="122">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636DDC">
        <w:rPr>
          <w:rFonts w:hint="cs"/>
          <w:rtl/>
          <w:lang w:bidi="fa-IR"/>
        </w:rPr>
        <w:t>به خدا ایمان می‌آورد و برای مؤمنین ایمان می‌آورد</w:t>
      </w:r>
      <w:r>
        <w:rPr>
          <w:rFonts w:ascii="IRLotus" w:hAnsi="IRLotus" w:hint="cs"/>
          <w:sz w:val="24"/>
          <w:rtl/>
          <w:lang w:bidi="fa-IR"/>
        </w:rPr>
        <w:t>».</w:t>
      </w:r>
    </w:p>
  </w:footnote>
  <w:footnote w:id="123">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sz w:val="24"/>
          <w:rtl/>
          <w:lang w:bidi="fa-IR"/>
        </w:rPr>
        <w:t xml:space="preserve">- </w:t>
      </w:r>
      <w:r w:rsidRPr="007A78EC">
        <w:rPr>
          <w:rFonts w:ascii="IRLotus" w:hAnsi="IRLotus" w:hint="cs"/>
          <w:sz w:val="24"/>
          <w:rtl/>
          <w:lang w:bidi="fa-IR"/>
        </w:rPr>
        <w:t>«</w:t>
      </w:r>
      <w:r w:rsidRPr="004F695B">
        <w:rPr>
          <w:rFonts w:hint="cs"/>
          <w:rtl/>
          <w:lang w:bidi="fa-IR"/>
        </w:rPr>
        <w:t>تا اینکه آن زن با مرد دیگری ازدواج کند</w:t>
      </w:r>
      <w:r w:rsidRPr="007A78EC">
        <w:rPr>
          <w:rFonts w:ascii="IRLotus" w:hAnsi="IRLotus" w:hint="cs"/>
          <w:sz w:val="24"/>
          <w:rtl/>
          <w:lang w:bidi="fa-IR"/>
        </w:rPr>
        <w:t>».</w:t>
      </w:r>
    </w:p>
  </w:footnote>
  <w:footnote w:id="124">
    <w:p w:rsidR="00235DC2" w:rsidRPr="007A78EC" w:rsidRDefault="00235DC2" w:rsidP="00A5771A">
      <w:pPr>
        <w:ind w:left="272" w:hanging="272"/>
        <w:jc w:val="both"/>
        <w:rPr>
          <w:rFonts w:cs="IRLotus"/>
          <w:sz w:val="23"/>
          <w:szCs w:val="24"/>
          <w:lang w:bidi="fa-IR"/>
        </w:rPr>
      </w:pPr>
      <w:r w:rsidRPr="000C70AE">
        <w:rPr>
          <w:rFonts w:ascii="IRLotus" w:hAnsi="IRLotus" w:cs="IRLotus"/>
          <w:sz w:val="24"/>
          <w:szCs w:val="24"/>
          <w:rtl/>
          <w:lang w:bidi="fa-IR"/>
        </w:rPr>
        <w:footnoteRef/>
      </w:r>
      <w:r w:rsidRPr="007A78EC">
        <w:rPr>
          <w:rFonts w:cs="IRLotus" w:hint="cs"/>
          <w:sz w:val="23"/>
          <w:szCs w:val="24"/>
          <w:rtl/>
          <w:lang w:bidi="fa-IR"/>
        </w:rPr>
        <w:t xml:space="preserve">- نوری طبرسی، </w:t>
      </w:r>
      <w:r w:rsidRPr="00EE24E3">
        <w:rPr>
          <w:rFonts w:cs="mylotus" w:hint="cs"/>
          <w:b/>
          <w:bCs/>
          <w:sz w:val="23"/>
          <w:szCs w:val="22"/>
          <w:rtl/>
        </w:rPr>
        <w:t>مستدرك الوسائل</w:t>
      </w:r>
      <w:r w:rsidRPr="007A78EC">
        <w:rPr>
          <w:rFonts w:cs="IRLotus" w:hint="cs"/>
          <w:sz w:val="23"/>
          <w:szCs w:val="24"/>
          <w:rtl/>
          <w:lang w:bidi="fa-IR"/>
        </w:rPr>
        <w:t xml:space="preserve">، </w:t>
      </w:r>
      <w:r w:rsidRPr="00EE24E3">
        <w:rPr>
          <w:rFonts w:cs="mylotus" w:hint="cs"/>
          <w:b/>
          <w:bCs/>
          <w:sz w:val="23"/>
          <w:szCs w:val="22"/>
          <w:rtl/>
        </w:rPr>
        <w:t>15</w:t>
      </w:r>
      <w:r w:rsidRPr="007A78EC">
        <w:rPr>
          <w:rFonts w:cs="IRLotus" w:hint="cs"/>
          <w:sz w:val="23"/>
          <w:szCs w:val="24"/>
          <w:rtl/>
          <w:lang w:bidi="fa-IR"/>
        </w:rPr>
        <w:t>/ 330، ح (</w:t>
      </w:r>
      <w:r w:rsidRPr="00C56522">
        <w:rPr>
          <w:rFonts w:cs="IRLotus" w:hint="cs"/>
          <w:sz w:val="23"/>
          <w:szCs w:val="24"/>
          <w:rtl/>
          <w:lang w:bidi="fa-IR"/>
        </w:rPr>
        <w:t>18406</w:t>
      </w:r>
      <w:r w:rsidRPr="007A78EC">
        <w:rPr>
          <w:rFonts w:cs="IRLotus" w:hint="cs"/>
          <w:sz w:val="23"/>
          <w:szCs w:val="24"/>
          <w:rtl/>
          <w:lang w:bidi="fa-IR"/>
        </w:rPr>
        <w:t xml:space="preserve">) نقل از كتاب </w:t>
      </w:r>
      <w:r w:rsidRPr="00EE24E3">
        <w:rPr>
          <w:rFonts w:cs="mylotus" w:hint="cs"/>
          <w:b/>
          <w:bCs/>
          <w:sz w:val="23"/>
          <w:szCs w:val="22"/>
          <w:rtl/>
        </w:rPr>
        <w:t>دعائم الإسلام</w:t>
      </w:r>
      <w:r w:rsidRPr="007A78EC">
        <w:rPr>
          <w:rFonts w:cs="IRLotus" w:hint="cs"/>
          <w:sz w:val="23"/>
          <w:szCs w:val="24"/>
          <w:rtl/>
          <w:lang w:bidi="fa-IR"/>
        </w:rPr>
        <w:t>، ابي حنيف</w:t>
      </w:r>
      <w:r>
        <w:rPr>
          <w:rFonts w:cs="IRLotus" w:hint="cs"/>
          <w:sz w:val="23"/>
          <w:szCs w:val="24"/>
          <w:rtl/>
          <w:lang w:bidi="fa-IR"/>
        </w:rPr>
        <w:t>ۀ</w:t>
      </w:r>
      <w:r w:rsidRPr="007A78EC">
        <w:rPr>
          <w:rFonts w:cs="IRLotus" w:hint="cs"/>
          <w:sz w:val="23"/>
          <w:szCs w:val="24"/>
          <w:rtl/>
          <w:lang w:bidi="fa-IR"/>
        </w:rPr>
        <w:t xml:space="preserve">  دينور</w:t>
      </w:r>
      <w:r>
        <w:rPr>
          <w:rFonts w:cs="IRLotus" w:hint="cs"/>
          <w:sz w:val="23"/>
          <w:szCs w:val="24"/>
          <w:rtl/>
          <w:lang w:bidi="fa-IR"/>
        </w:rPr>
        <w:t>ی</w:t>
      </w:r>
      <w:r w:rsidRPr="007A78EC">
        <w:rPr>
          <w:rFonts w:cs="IRLotus" w:hint="cs"/>
          <w:sz w:val="23"/>
          <w:szCs w:val="24"/>
          <w:rtl/>
          <w:lang w:bidi="fa-IR"/>
        </w:rPr>
        <w:t>.</w:t>
      </w:r>
    </w:p>
  </w:footnote>
  <w:footnote w:id="125">
    <w:p w:rsidR="00235DC2" w:rsidRPr="007A78EC" w:rsidRDefault="00235DC2" w:rsidP="00A5771A">
      <w:pPr>
        <w:ind w:left="272" w:hanging="272"/>
        <w:jc w:val="both"/>
        <w:rPr>
          <w:rFonts w:cs="IRLotus"/>
          <w:sz w:val="23"/>
          <w:szCs w:val="24"/>
          <w:lang w:bidi="fa-IR"/>
        </w:rPr>
      </w:pPr>
      <w:r w:rsidRPr="000C70AE">
        <w:rPr>
          <w:rFonts w:ascii="IRLotus" w:hAnsi="IRLotus" w:cs="IRLotus"/>
          <w:sz w:val="24"/>
          <w:szCs w:val="24"/>
          <w:rtl/>
          <w:lang w:bidi="fa-IR"/>
        </w:rPr>
        <w:footnoteRef/>
      </w:r>
      <w:r w:rsidRPr="007A78EC">
        <w:rPr>
          <w:rFonts w:cs="IRLotus" w:hint="cs"/>
          <w:sz w:val="23"/>
          <w:szCs w:val="24"/>
          <w:rtl/>
          <w:lang w:bidi="fa-IR"/>
        </w:rPr>
        <w:t xml:space="preserve">- </w:t>
      </w:r>
      <w:r w:rsidRPr="007A78EC">
        <w:rPr>
          <w:rFonts w:cs="IRLotus"/>
          <w:sz w:val="23"/>
          <w:szCs w:val="24"/>
          <w:rtl/>
          <w:lang w:bidi="fa-IR"/>
        </w:rPr>
        <w:t xml:space="preserve">كليني، </w:t>
      </w:r>
      <w:r w:rsidRPr="00EE24E3">
        <w:rPr>
          <w:rFonts w:cs="mylotus"/>
          <w:b/>
          <w:bCs/>
          <w:sz w:val="23"/>
          <w:szCs w:val="22"/>
          <w:rtl/>
        </w:rPr>
        <w:t>الكافي</w:t>
      </w:r>
      <w:r w:rsidRPr="007A78EC">
        <w:rPr>
          <w:rFonts w:cs="IRLotus"/>
          <w:sz w:val="23"/>
          <w:szCs w:val="24"/>
          <w:rtl/>
          <w:lang w:bidi="fa-IR"/>
        </w:rPr>
        <w:t xml:space="preserve"> </w:t>
      </w:r>
      <w:r w:rsidRPr="00C56522">
        <w:rPr>
          <w:rFonts w:cs="IRLotus" w:hint="cs"/>
          <w:sz w:val="23"/>
          <w:szCs w:val="24"/>
          <w:rtl/>
          <w:lang w:bidi="fa-IR"/>
        </w:rPr>
        <w:t>(</w:t>
      </w:r>
      <w:r w:rsidRPr="00C56522">
        <w:rPr>
          <w:rFonts w:cs="IRLotus"/>
          <w:sz w:val="23"/>
          <w:szCs w:val="24"/>
          <w:rtl/>
          <w:lang w:bidi="fa-IR"/>
        </w:rPr>
        <w:t>3/ 33</w:t>
      </w:r>
      <w:r w:rsidRPr="00C56522">
        <w:rPr>
          <w:rFonts w:cs="IRLotus" w:hint="cs"/>
          <w:sz w:val="23"/>
          <w:szCs w:val="24"/>
          <w:rtl/>
          <w:lang w:bidi="fa-IR"/>
        </w:rPr>
        <w:t>).</w:t>
      </w:r>
    </w:p>
  </w:footnote>
  <w:footnote w:id="126">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4F695B">
        <w:rPr>
          <w:rFonts w:hint="cs"/>
          <w:rtl/>
          <w:lang w:bidi="fa-IR"/>
        </w:rPr>
        <w:t>در بسیاری از نجوای ایشان خیری نیست مگر نجوای آنکه امر به صدقه و یا کار نیک و یا اصلاح</w:t>
      </w:r>
      <w:r>
        <w:rPr>
          <w:rFonts w:hint="cs"/>
          <w:rtl/>
          <w:lang w:bidi="fa-IR"/>
        </w:rPr>
        <w:t xml:space="preserve"> بدهد</w:t>
      </w:r>
      <w:r>
        <w:rPr>
          <w:rFonts w:ascii="IRLotus" w:hAnsi="IRLotus" w:hint="cs"/>
          <w:sz w:val="24"/>
          <w:rtl/>
          <w:lang w:bidi="fa-IR"/>
        </w:rPr>
        <w:t>».</w:t>
      </w:r>
    </w:p>
  </w:footnote>
  <w:footnote w:id="127">
    <w:p w:rsidR="00BE7182" w:rsidRPr="007A78EC" w:rsidRDefault="00BE718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4F695B">
        <w:rPr>
          <w:rFonts w:hint="cs"/>
          <w:rtl/>
          <w:lang w:bidi="fa-IR"/>
        </w:rPr>
        <w:t xml:space="preserve">و اموال خود </w:t>
      </w:r>
      <w:r w:rsidRPr="00FC77A2">
        <w:rPr>
          <w:rFonts w:hint="cs"/>
          <w:szCs w:val="22"/>
          <w:rtl/>
        </w:rPr>
        <w:t>را</w:t>
      </w:r>
      <w:r w:rsidRPr="004F695B">
        <w:rPr>
          <w:rFonts w:hint="cs"/>
          <w:rtl/>
          <w:lang w:bidi="fa-IR"/>
        </w:rPr>
        <w:t xml:space="preserve"> که خدا آن را قوام کار شما قرار داده به سفهاء </w:t>
      </w:r>
      <w:r w:rsidRPr="00DC3326">
        <w:rPr>
          <w:rFonts w:hint="cs"/>
          <w:rtl/>
          <w:lang w:bidi="fa-IR"/>
        </w:rPr>
        <w:t>مدهید</w:t>
      </w:r>
      <w:r>
        <w:rPr>
          <w:rFonts w:ascii="IRLotus" w:hAnsi="IRLotus" w:hint="cs"/>
          <w:sz w:val="24"/>
          <w:rtl/>
          <w:lang w:bidi="fa-IR"/>
        </w:rPr>
        <w:t>».</w:t>
      </w:r>
    </w:p>
  </w:footnote>
  <w:footnote w:id="128">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636DDC">
        <w:rPr>
          <w:rFonts w:hint="cs"/>
          <w:rtl/>
          <w:lang w:bidi="fa-IR"/>
        </w:rPr>
        <w:t>از چیزهائی سؤال مکنید که چون ب</w:t>
      </w:r>
      <w:r>
        <w:rPr>
          <w:rFonts w:hint="cs"/>
          <w:rtl/>
          <w:lang w:bidi="fa-IR"/>
        </w:rPr>
        <w:t>رای شما آشکار شود شما را بد آید</w:t>
      </w:r>
      <w:r>
        <w:rPr>
          <w:rFonts w:ascii="IRLotus" w:hAnsi="IRLotus" w:hint="cs"/>
          <w:sz w:val="24"/>
          <w:rtl/>
          <w:lang w:bidi="fa-IR"/>
        </w:rPr>
        <w:t>».</w:t>
      </w:r>
    </w:p>
  </w:footnote>
  <w:footnote w:id="129">
    <w:p w:rsidR="00235DC2" w:rsidRPr="007A78EC" w:rsidRDefault="00235DC2" w:rsidP="00A5771A">
      <w:pPr>
        <w:ind w:left="272" w:hanging="272"/>
        <w:jc w:val="both"/>
        <w:rPr>
          <w:rFonts w:cs="IRLotus"/>
          <w:sz w:val="23"/>
          <w:szCs w:val="24"/>
          <w:rtl/>
          <w:lang w:bidi="fa-IR"/>
        </w:rPr>
      </w:pPr>
      <w:r w:rsidRPr="000C70AE">
        <w:rPr>
          <w:rFonts w:ascii="IRLotus" w:hAnsi="IRLotus" w:cs="IRLotus"/>
          <w:sz w:val="24"/>
          <w:szCs w:val="24"/>
          <w:rtl/>
          <w:lang w:bidi="fa-IR"/>
        </w:rPr>
        <w:footnoteRef/>
      </w:r>
      <w:r w:rsidRPr="007A78EC">
        <w:rPr>
          <w:rFonts w:cs="IRLotus" w:hint="cs"/>
          <w:sz w:val="23"/>
          <w:szCs w:val="24"/>
          <w:rtl/>
          <w:lang w:bidi="fa-IR"/>
        </w:rPr>
        <w:t xml:space="preserve">- </w:t>
      </w:r>
      <w:r w:rsidRPr="007A78EC">
        <w:rPr>
          <w:rFonts w:cs="IRLotus"/>
          <w:sz w:val="23"/>
          <w:szCs w:val="24"/>
          <w:rtl/>
          <w:lang w:bidi="fa-IR"/>
        </w:rPr>
        <w:t xml:space="preserve">كليني، </w:t>
      </w:r>
      <w:r w:rsidRPr="00EE24E3">
        <w:rPr>
          <w:rFonts w:cs="mylotus"/>
          <w:b/>
          <w:bCs/>
          <w:sz w:val="23"/>
          <w:szCs w:val="22"/>
          <w:rtl/>
        </w:rPr>
        <w:t>الكافي</w:t>
      </w:r>
      <w:r w:rsidRPr="007A78EC">
        <w:rPr>
          <w:rFonts w:cs="IRLotus"/>
          <w:sz w:val="23"/>
          <w:szCs w:val="24"/>
          <w:rtl/>
          <w:lang w:bidi="fa-IR"/>
        </w:rPr>
        <w:t xml:space="preserve"> </w:t>
      </w:r>
      <w:r>
        <w:rPr>
          <w:rFonts w:cs="IRLotus" w:hint="cs"/>
          <w:sz w:val="23"/>
          <w:szCs w:val="24"/>
          <w:rtl/>
          <w:lang w:bidi="fa-IR"/>
        </w:rPr>
        <w:t>(</w:t>
      </w:r>
      <w:r w:rsidRPr="007A78EC">
        <w:rPr>
          <w:rFonts w:cs="IRLotus" w:hint="cs"/>
          <w:sz w:val="23"/>
          <w:szCs w:val="24"/>
          <w:rtl/>
          <w:lang w:bidi="fa-IR"/>
        </w:rPr>
        <w:t>1</w:t>
      </w:r>
      <w:r w:rsidRPr="007A78EC">
        <w:rPr>
          <w:rFonts w:cs="IRLotus"/>
          <w:sz w:val="23"/>
          <w:szCs w:val="24"/>
          <w:rtl/>
          <w:lang w:bidi="fa-IR"/>
        </w:rPr>
        <w:t xml:space="preserve">/ </w:t>
      </w:r>
      <w:r w:rsidRPr="007A78EC">
        <w:rPr>
          <w:rFonts w:cs="IRLotus" w:hint="cs"/>
          <w:sz w:val="23"/>
          <w:szCs w:val="24"/>
          <w:rtl/>
          <w:lang w:bidi="fa-IR"/>
        </w:rPr>
        <w:t>60</w:t>
      </w:r>
      <w:r>
        <w:rPr>
          <w:rFonts w:cs="IRLotus" w:hint="cs"/>
          <w:sz w:val="23"/>
          <w:szCs w:val="24"/>
          <w:rtl/>
          <w:lang w:bidi="fa-IR"/>
        </w:rPr>
        <w:t>)</w:t>
      </w:r>
      <w:r w:rsidRPr="007A78EC">
        <w:rPr>
          <w:rFonts w:cs="IRLotus" w:hint="cs"/>
          <w:sz w:val="23"/>
          <w:szCs w:val="24"/>
          <w:rtl/>
          <w:lang w:bidi="fa-IR"/>
        </w:rPr>
        <w:t>.</w:t>
      </w:r>
    </w:p>
  </w:footnote>
  <w:footnote w:id="130">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sz w:val="24"/>
          <w:rtl/>
          <w:lang w:bidi="fa-IR"/>
        </w:rPr>
        <w:t xml:space="preserve">- </w:t>
      </w:r>
      <w:r w:rsidRPr="007A78EC">
        <w:rPr>
          <w:rFonts w:ascii="IRLotus" w:hAnsi="IRLotus" w:hint="cs"/>
          <w:sz w:val="24"/>
          <w:rtl/>
          <w:lang w:bidi="fa-IR"/>
        </w:rPr>
        <w:t>«</w:t>
      </w:r>
      <w:r w:rsidRPr="00636DDC">
        <w:rPr>
          <w:rFonts w:hint="cs"/>
          <w:rtl/>
          <w:lang w:bidi="fa-IR"/>
        </w:rPr>
        <w:t xml:space="preserve">اطاعت </w:t>
      </w:r>
      <w:r w:rsidRPr="00FC77A2">
        <w:rPr>
          <w:rFonts w:hint="cs"/>
          <w:szCs w:val="22"/>
          <w:rtl/>
        </w:rPr>
        <w:t>کنید</w:t>
      </w:r>
      <w:r w:rsidRPr="00636DDC">
        <w:rPr>
          <w:rFonts w:hint="cs"/>
          <w:rtl/>
          <w:lang w:bidi="fa-IR"/>
        </w:rPr>
        <w:t xml:space="preserve"> خدا را و اطاعت کنید رسول را</w:t>
      </w:r>
      <w:r w:rsidRPr="007A78EC">
        <w:rPr>
          <w:rFonts w:ascii="IRLotus" w:hAnsi="IRLotus" w:hint="cs"/>
          <w:sz w:val="24"/>
          <w:rtl/>
          <w:lang w:bidi="fa-IR"/>
        </w:rPr>
        <w:t>».</w:t>
      </w:r>
    </w:p>
  </w:footnote>
  <w:footnote w:id="131">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sz w:val="24"/>
          <w:rtl/>
          <w:lang w:bidi="fa-IR"/>
        </w:rPr>
        <w:t>-</w:t>
      </w:r>
      <w:r w:rsidRPr="007A78EC">
        <w:rPr>
          <w:rFonts w:ascii="IRLotus" w:hAnsi="IRLotus" w:hint="cs"/>
          <w:sz w:val="24"/>
          <w:rtl/>
          <w:lang w:bidi="fa-IR"/>
        </w:rPr>
        <w:t xml:space="preserve"> «</w:t>
      </w:r>
      <w:r w:rsidRPr="0072310B">
        <w:rPr>
          <w:rFonts w:hint="cs"/>
          <w:rtl/>
          <w:lang w:bidi="fa-IR"/>
        </w:rPr>
        <w:t>ب</w:t>
      </w:r>
      <w:r>
        <w:rPr>
          <w:rFonts w:hint="cs"/>
          <w:rtl/>
          <w:lang w:bidi="fa-IR"/>
        </w:rPr>
        <w:t xml:space="preserve">ه </w:t>
      </w:r>
      <w:r w:rsidRPr="0072310B">
        <w:rPr>
          <w:rFonts w:hint="cs"/>
          <w:rtl/>
          <w:lang w:bidi="fa-IR"/>
        </w:rPr>
        <w:t>درستی و تحقیق که خدا به عدل و احسان و بخشش به خویشان امر می‌کند</w:t>
      </w:r>
      <w:r w:rsidRPr="007A78EC">
        <w:rPr>
          <w:rFonts w:ascii="IRLotus" w:hAnsi="IRLotus" w:hint="cs"/>
          <w:sz w:val="24"/>
          <w:rtl/>
          <w:lang w:bidi="fa-IR"/>
        </w:rPr>
        <w:t>».</w:t>
      </w:r>
    </w:p>
  </w:footnote>
  <w:footnote w:id="132">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w:t>
      </w:r>
      <w:r w:rsidRPr="004F695B">
        <w:rPr>
          <w:rFonts w:hint="cs"/>
          <w:rtl/>
          <w:lang w:bidi="fa-IR"/>
        </w:rPr>
        <w:t>به تحقیق خدا شما را أمر می‌کند که امانات را به أهل آن برسانید</w:t>
      </w:r>
      <w:r w:rsidRPr="007A78EC">
        <w:rPr>
          <w:rFonts w:ascii="IRLotus" w:hAnsi="IRLotus" w:hint="cs"/>
          <w:sz w:val="24"/>
          <w:rtl/>
          <w:lang w:bidi="fa-IR"/>
        </w:rPr>
        <w:t>».</w:t>
      </w:r>
    </w:p>
  </w:footnote>
  <w:footnote w:id="133">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4F695B">
        <w:rPr>
          <w:rFonts w:hint="cs"/>
          <w:rtl/>
          <w:lang w:bidi="fa-IR"/>
        </w:rPr>
        <w:t>نماز را به پا دارید و زکات بدهید</w:t>
      </w:r>
      <w:r>
        <w:rPr>
          <w:rFonts w:ascii="IRLotus" w:hAnsi="IRLotus" w:hint="cs"/>
          <w:sz w:val="24"/>
          <w:rtl/>
          <w:lang w:bidi="fa-IR"/>
        </w:rPr>
        <w:t>».</w:t>
      </w:r>
    </w:p>
  </w:footnote>
  <w:footnote w:id="134">
    <w:p w:rsidR="00235DC2" w:rsidRPr="007A78EC" w:rsidRDefault="00235DC2" w:rsidP="00A5771A">
      <w:pPr>
        <w:pStyle w:val="FootnoteText"/>
        <w:ind w:left="272" w:hanging="272"/>
        <w:jc w:val="both"/>
        <w:rPr>
          <w:lang w:bidi="fa-IR"/>
        </w:rPr>
      </w:pPr>
      <w:r w:rsidRPr="000C70AE">
        <w:rPr>
          <w:rStyle w:val="FootnoteReference"/>
          <w:rFonts w:ascii="IRLotus" w:hAnsi="IRLotus" w:cs="IRLotus"/>
          <w:vertAlign w:val="baseline"/>
        </w:rPr>
        <w:footnoteRef/>
      </w:r>
      <w:r w:rsidRPr="007A78EC">
        <w:rPr>
          <w:rtl/>
          <w:lang w:bidi="fa-IR"/>
        </w:rPr>
        <w:t>-</w:t>
      </w:r>
      <w:r w:rsidRPr="007A78EC">
        <w:rPr>
          <w:rFonts w:hint="cs"/>
          <w:rtl/>
          <w:lang w:bidi="fa-IR"/>
        </w:rPr>
        <w:t xml:space="preserve"> اسلام بر پنج پایه بنا شده است، نماز و زکات و...</w:t>
      </w:r>
    </w:p>
  </w:footnote>
  <w:footnote w:id="135">
    <w:p w:rsidR="00235DC2" w:rsidRPr="007A78EC" w:rsidRDefault="00235DC2" w:rsidP="00A5771A">
      <w:pPr>
        <w:ind w:left="272" w:hanging="272"/>
        <w:jc w:val="both"/>
        <w:rPr>
          <w:rFonts w:cs="IRLotus"/>
          <w:sz w:val="23"/>
          <w:szCs w:val="24"/>
          <w:rtl/>
          <w:lang w:bidi="fa-IR"/>
        </w:rPr>
      </w:pPr>
      <w:r w:rsidRPr="000C70AE">
        <w:rPr>
          <w:rFonts w:ascii="IRLotus" w:hAnsi="IRLotus" w:cs="IRLotus"/>
          <w:sz w:val="24"/>
          <w:szCs w:val="24"/>
          <w:rtl/>
          <w:lang w:bidi="fa-IR"/>
        </w:rPr>
        <w:footnoteRef/>
      </w:r>
      <w:r w:rsidRPr="007A78EC">
        <w:rPr>
          <w:rFonts w:cs="IRLotus" w:hint="cs"/>
          <w:sz w:val="23"/>
          <w:szCs w:val="24"/>
          <w:rtl/>
          <w:lang w:bidi="fa-IR"/>
        </w:rPr>
        <w:t>-</w:t>
      </w:r>
      <w:r>
        <w:rPr>
          <w:rFonts w:cs="IRLotus" w:hint="cs"/>
          <w:sz w:val="23"/>
          <w:szCs w:val="24"/>
          <w:rtl/>
          <w:lang w:bidi="fa-IR"/>
        </w:rPr>
        <w:t xml:space="preserve"> </w:t>
      </w:r>
      <w:r w:rsidRPr="007A78EC">
        <w:rPr>
          <w:rFonts w:cs="IRLotus" w:hint="cs"/>
          <w:sz w:val="23"/>
          <w:szCs w:val="24"/>
          <w:rtl/>
          <w:lang w:bidi="fa-IR"/>
        </w:rPr>
        <w:t>شيخ صدوق محمد بن علی بن بابويه قمی</w:t>
      </w:r>
      <w:r w:rsidRPr="007A78EC">
        <w:rPr>
          <w:rFonts w:cs="IRLotus"/>
          <w:sz w:val="23"/>
          <w:szCs w:val="24"/>
          <w:rtl/>
          <w:lang w:bidi="fa-IR"/>
        </w:rPr>
        <w:t xml:space="preserve">، </w:t>
      </w:r>
      <w:r w:rsidRPr="00EE24E3">
        <w:rPr>
          <w:rFonts w:cs="mylotus" w:hint="cs"/>
          <w:b/>
          <w:bCs/>
          <w:sz w:val="23"/>
          <w:szCs w:val="22"/>
          <w:rtl/>
        </w:rPr>
        <w:t>عيون أخبار الرضا</w:t>
      </w:r>
      <w:r w:rsidRPr="007A78EC">
        <w:rPr>
          <w:rFonts w:cs="IRLotus"/>
          <w:sz w:val="23"/>
          <w:szCs w:val="24"/>
          <w:rtl/>
          <w:lang w:bidi="fa-IR"/>
        </w:rPr>
        <w:t xml:space="preserve">، </w:t>
      </w:r>
      <w:r w:rsidRPr="007A78EC">
        <w:rPr>
          <w:rFonts w:cs="IRLotus" w:hint="cs"/>
          <w:sz w:val="23"/>
          <w:szCs w:val="24"/>
          <w:rtl/>
          <w:lang w:bidi="fa-IR"/>
        </w:rPr>
        <w:t>1</w:t>
      </w:r>
      <w:r w:rsidRPr="007A78EC">
        <w:rPr>
          <w:rFonts w:cs="IRLotus"/>
          <w:sz w:val="23"/>
          <w:szCs w:val="24"/>
          <w:rtl/>
          <w:lang w:bidi="fa-IR"/>
        </w:rPr>
        <w:t>/</w:t>
      </w:r>
      <w:r w:rsidRPr="007A78EC">
        <w:rPr>
          <w:rFonts w:cs="IRLotus" w:hint="cs"/>
          <w:sz w:val="23"/>
          <w:szCs w:val="24"/>
          <w:rtl/>
          <w:lang w:bidi="fa-IR"/>
        </w:rPr>
        <w:t>290، ح (39).</w:t>
      </w:r>
    </w:p>
  </w:footnote>
  <w:footnote w:id="136">
    <w:p w:rsidR="00BE7182" w:rsidRPr="007A78EC" w:rsidRDefault="00BE7182" w:rsidP="00A5771A">
      <w:pPr>
        <w:ind w:left="272" w:hanging="272"/>
        <w:jc w:val="both"/>
        <w:rPr>
          <w:rFonts w:cs="IRLotus"/>
          <w:sz w:val="23"/>
          <w:szCs w:val="24"/>
          <w:lang w:bidi="fa-IR"/>
        </w:rPr>
      </w:pPr>
      <w:r w:rsidRPr="000C70AE">
        <w:rPr>
          <w:rFonts w:ascii="IRLotus" w:hAnsi="IRLotus" w:cs="IRLotus"/>
          <w:sz w:val="24"/>
          <w:szCs w:val="24"/>
          <w:rtl/>
          <w:lang w:bidi="fa-IR"/>
        </w:rPr>
        <w:footnoteRef/>
      </w:r>
      <w:r w:rsidRPr="007A78EC">
        <w:rPr>
          <w:rFonts w:cs="IRLotus" w:hint="cs"/>
          <w:sz w:val="23"/>
          <w:szCs w:val="24"/>
          <w:rtl/>
          <w:lang w:bidi="fa-IR"/>
        </w:rPr>
        <w:t xml:space="preserve">- </w:t>
      </w:r>
      <w:r w:rsidRPr="00EE24E3">
        <w:rPr>
          <w:rFonts w:cs="mylotus" w:hint="cs"/>
          <w:b/>
          <w:bCs/>
          <w:sz w:val="23"/>
          <w:szCs w:val="22"/>
          <w:rtl/>
        </w:rPr>
        <w:t xml:space="preserve">تفسير منهج الصادقين؛ </w:t>
      </w:r>
      <w:r w:rsidRPr="007A78EC">
        <w:rPr>
          <w:rFonts w:cs="IRLotus" w:hint="cs"/>
          <w:sz w:val="23"/>
          <w:szCs w:val="24"/>
          <w:rtl/>
          <w:lang w:bidi="fa-IR"/>
        </w:rPr>
        <w:t>این تفسير به زبان فارسی و نویسنده آن شيخ م</w:t>
      </w:r>
      <w:r w:rsidRPr="007A78EC">
        <w:rPr>
          <w:rFonts w:cs="IRLotus"/>
          <w:sz w:val="23"/>
          <w:szCs w:val="24"/>
          <w:rtl/>
          <w:lang w:bidi="fa-IR"/>
        </w:rPr>
        <w:t xml:space="preserve">ولى فتح الله بن </w:t>
      </w:r>
      <w:r w:rsidRPr="007A78EC">
        <w:rPr>
          <w:rFonts w:cs="IRLotus" w:hint="cs"/>
          <w:sz w:val="23"/>
          <w:szCs w:val="24"/>
          <w:rtl/>
          <w:lang w:bidi="fa-IR"/>
        </w:rPr>
        <w:t>م</w:t>
      </w:r>
      <w:r w:rsidRPr="007A78EC">
        <w:rPr>
          <w:rFonts w:cs="IRLotus"/>
          <w:sz w:val="23"/>
          <w:szCs w:val="24"/>
          <w:rtl/>
          <w:lang w:bidi="fa-IR"/>
        </w:rPr>
        <w:t xml:space="preserve">ولى شكر الله كاشانى </w:t>
      </w:r>
      <w:r w:rsidRPr="007A78EC">
        <w:rPr>
          <w:rFonts w:cs="IRLotus" w:hint="cs"/>
          <w:sz w:val="23"/>
          <w:szCs w:val="24"/>
          <w:rtl/>
          <w:lang w:bidi="fa-IR"/>
        </w:rPr>
        <w:t>م</w:t>
      </w:r>
      <w:r w:rsidRPr="007A78EC">
        <w:rPr>
          <w:rFonts w:cs="IRLotus"/>
          <w:sz w:val="23"/>
          <w:szCs w:val="24"/>
          <w:rtl/>
          <w:lang w:bidi="fa-IR"/>
        </w:rPr>
        <w:t>فسر</w:t>
      </w:r>
      <w:r w:rsidRPr="007A78EC">
        <w:rPr>
          <w:rFonts w:cs="IRLotus" w:hint="cs"/>
          <w:sz w:val="23"/>
          <w:szCs w:val="24"/>
          <w:rtl/>
          <w:lang w:bidi="fa-IR"/>
        </w:rPr>
        <w:t xml:space="preserve"> </w:t>
      </w:r>
      <w:r w:rsidRPr="007A78EC">
        <w:rPr>
          <w:rFonts w:cs="IRLotus"/>
          <w:sz w:val="23"/>
          <w:szCs w:val="24"/>
          <w:rtl/>
          <w:lang w:bidi="fa-IR"/>
        </w:rPr>
        <w:t xml:space="preserve">معاصر </w:t>
      </w:r>
      <w:r w:rsidRPr="007A78EC">
        <w:rPr>
          <w:rFonts w:cs="IRLotus" w:hint="cs"/>
          <w:sz w:val="23"/>
          <w:szCs w:val="24"/>
          <w:rtl/>
          <w:lang w:bidi="fa-IR"/>
        </w:rPr>
        <w:t xml:space="preserve">در زمان </w:t>
      </w:r>
      <w:r w:rsidRPr="007A78EC">
        <w:rPr>
          <w:rFonts w:cs="IRLotus"/>
          <w:sz w:val="23"/>
          <w:szCs w:val="24"/>
          <w:rtl/>
          <w:lang w:bidi="fa-IR"/>
        </w:rPr>
        <w:t>شاه طهماسب</w:t>
      </w:r>
      <w:r w:rsidRPr="007A78EC">
        <w:rPr>
          <w:rFonts w:cs="IRLotus" w:hint="cs"/>
          <w:sz w:val="23"/>
          <w:szCs w:val="24"/>
          <w:rtl/>
          <w:lang w:bidi="fa-IR"/>
        </w:rPr>
        <w:t xml:space="preserve"> صفوی بوده </w:t>
      </w:r>
      <w:r w:rsidRPr="007A78EC">
        <w:rPr>
          <w:rFonts w:cs="IRLotus"/>
          <w:sz w:val="23"/>
          <w:szCs w:val="24"/>
          <w:rtl/>
          <w:lang w:bidi="fa-IR"/>
        </w:rPr>
        <w:t>و</w:t>
      </w:r>
      <w:r w:rsidRPr="007A78EC">
        <w:rPr>
          <w:rFonts w:cs="IRLotus" w:hint="cs"/>
          <w:sz w:val="23"/>
          <w:szCs w:val="24"/>
          <w:rtl/>
          <w:lang w:bidi="fa-IR"/>
        </w:rPr>
        <w:t xml:space="preserve"> مکان وفات ایشان ک</w:t>
      </w:r>
      <w:r w:rsidRPr="007A78EC">
        <w:rPr>
          <w:rFonts w:cs="IRLotus"/>
          <w:sz w:val="23"/>
          <w:szCs w:val="24"/>
          <w:rtl/>
          <w:lang w:bidi="fa-IR"/>
        </w:rPr>
        <w:t>شمير</w:t>
      </w:r>
      <w:r w:rsidRPr="007A78EC">
        <w:rPr>
          <w:rFonts w:cs="IRLotus" w:hint="cs"/>
          <w:sz w:val="23"/>
          <w:szCs w:val="24"/>
          <w:rtl/>
          <w:lang w:bidi="fa-IR"/>
        </w:rPr>
        <w:t xml:space="preserve"> می</w:t>
      </w:r>
      <w:r w:rsidRPr="007A78EC">
        <w:rPr>
          <w:rFonts w:cs="IRLotus" w:hint="cs"/>
          <w:sz w:val="23"/>
          <w:szCs w:val="24"/>
          <w:rtl/>
          <w:lang w:bidi="fa-IR"/>
        </w:rPr>
        <w:softHyphen/>
        <w:t>باشد. در سال</w:t>
      </w:r>
      <w:r w:rsidRPr="007A78EC">
        <w:rPr>
          <w:rFonts w:cs="IRLotus"/>
          <w:sz w:val="23"/>
          <w:szCs w:val="24"/>
          <w:rtl/>
          <w:lang w:bidi="fa-IR"/>
        </w:rPr>
        <w:t>997</w:t>
      </w:r>
      <w:r w:rsidRPr="007A78EC">
        <w:rPr>
          <w:rFonts w:cs="IRLotus" w:hint="cs"/>
          <w:sz w:val="23"/>
          <w:szCs w:val="24"/>
          <w:rtl/>
          <w:lang w:bidi="fa-IR"/>
        </w:rPr>
        <w:t xml:space="preserve"> یا </w:t>
      </w:r>
      <w:r w:rsidRPr="007A78EC">
        <w:rPr>
          <w:rFonts w:cs="IRLotus"/>
          <w:sz w:val="23"/>
          <w:szCs w:val="24"/>
          <w:rtl/>
          <w:lang w:bidi="fa-IR"/>
        </w:rPr>
        <w:t>988</w:t>
      </w:r>
      <w:r w:rsidRPr="007A78EC">
        <w:rPr>
          <w:rFonts w:cs="IRLotus" w:hint="cs"/>
          <w:sz w:val="23"/>
          <w:szCs w:val="24"/>
          <w:rtl/>
          <w:lang w:bidi="fa-IR"/>
        </w:rPr>
        <w:t xml:space="preserve">هـ، نگا: </w:t>
      </w:r>
      <w:r w:rsidRPr="007A78EC">
        <w:rPr>
          <w:rFonts w:cs="IRLotus"/>
          <w:sz w:val="23"/>
          <w:szCs w:val="24"/>
          <w:rtl/>
          <w:lang w:bidi="fa-IR"/>
        </w:rPr>
        <w:t>آقا بزر</w:t>
      </w:r>
      <w:r w:rsidRPr="007A78EC">
        <w:rPr>
          <w:rFonts w:cs="IRLotus" w:hint="cs"/>
          <w:sz w:val="23"/>
          <w:szCs w:val="24"/>
          <w:rtl/>
          <w:lang w:bidi="fa-IR"/>
        </w:rPr>
        <w:t>گ ته</w:t>
      </w:r>
      <w:r w:rsidRPr="007A78EC">
        <w:rPr>
          <w:rFonts w:cs="IRLotus"/>
          <w:sz w:val="23"/>
          <w:szCs w:val="24"/>
          <w:rtl/>
          <w:lang w:bidi="fa-IR"/>
        </w:rPr>
        <w:t>ران</w:t>
      </w:r>
      <w:r w:rsidRPr="007A78EC">
        <w:rPr>
          <w:rFonts w:cs="IRLotus" w:hint="cs"/>
          <w:sz w:val="23"/>
          <w:szCs w:val="24"/>
          <w:rtl/>
          <w:lang w:bidi="fa-IR"/>
        </w:rPr>
        <w:t xml:space="preserve">ی، </w:t>
      </w:r>
      <w:r w:rsidRPr="00EE24E3">
        <w:rPr>
          <w:rFonts w:cs="mylotus" w:hint="cs"/>
          <w:b/>
          <w:bCs/>
          <w:sz w:val="23"/>
          <w:szCs w:val="22"/>
          <w:rtl/>
        </w:rPr>
        <w:t>الذريعة إلى تصانيف الشيعة</w:t>
      </w:r>
      <w:r w:rsidRPr="007A78EC">
        <w:rPr>
          <w:rFonts w:cs="IRLotus" w:hint="cs"/>
          <w:sz w:val="23"/>
          <w:szCs w:val="24"/>
          <w:rtl/>
          <w:lang w:bidi="fa-IR"/>
        </w:rPr>
        <w:t>، ج 7/ص 233-234.</w:t>
      </w:r>
    </w:p>
  </w:footnote>
  <w:footnote w:id="137">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DC3326">
        <w:rPr>
          <w:rFonts w:hint="cs"/>
          <w:rtl/>
          <w:lang w:bidi="fa-IR"/>
        </w:rPr>
        <w:t>و بر آنانکه طاقت دارند به زحمت</w:t>
      </w:r>
      <w:r>
        <w:rPr>
          <w:rFonts w:ascii="IRLotus" w:hAnsi="IRLotus" w:hint="cs"/>
          <w:sz w:val="24"/>
          <w:rtl/>
          <w:lang w:bidi="fa-IR"/>
        </w:rPr>
        <w:t>».</w:t>
      </w:r>
    </w:p>
  </w:footnote>
  <w:footnote w:id="138">
    <w:p w:rsidR="00235DC2" w:rsidRPr="007A78EC" w:rsidRDefault="00235DC2" w:rsidP="00A5771A">
      <w:pPr>
        <w:ind w:left="272" w:hanging="272"/>
        <w:jc w:val="both"/>
        <w:rPr>
          <w:rFonts w:cs="IRLotus"/>
          <w:sz w:val="23"/>
          <w:szCs w:val="24"/>
          <w:lang w:bidi="fa-IR"/>
        </w:rPr>
      </w:pPr>
      <w:r w:rsidRPr="000C70AE">
        <w:rPr>
          <w:rFonts w:ascii="IRLotus" w:hAnsi="IRLotus" w:cs="IRLotus"/>
          <w:sz w:val="24"/>
          <w:szCs w:val="24"/>
          <w:rtl/>
          <w:lang w:bidi="fa-IR"/>
        </w:rPr>
        <w:footnoteRef/>
      </w:r>
      <w:r w:rsidRPr="007A78EC">
        <w:rPr>
          <w:rFonts w:cs="IRLotus" w:hint="cs"/>
          <w:sz w:val="23"/>
          <w:szCs w:val="24"/>
          <w:rtl/>
          <w:lang w:bidi="fa-IR"/>
        </w:rPr>
        <w:t>- ایشان ع</w:t>
      </w:r>
      <w:r w:rsidRPr="007A78EC">
        <w:rPr>
          <w:rFonts w:cs="IRLotus"/>
          <w:sz w:val="23"/>
          <w:szCs w:val="24"/>
          <w:rtl/>
          <w:lang w:bidi="fa-IR"/>
        </w:rPr>
        <w:t>لام</w:t>
      </w:r>
      <w:r w:rsidRPr="007A78EC">
        <w:rPr>
          <w:rFonts w:cs="IRLotus" w:hint="cs"/>
          <w:sz w:val="23"/>
          <w:szCs w:val="24"/>
          <w:rtl/>
          <w:lang w:bidi="fa-IR"/>
        </w:rPr>
        <w:t>ه و م</w:t>
      </w:r>
      <w:r w:rsidRPr="007A78EC">
        <w:rPr>
          <w:rFonts w:cs="IRLotus"/>
          <w:sz w:val="23"/>
          <w:szCs w:val="24"/>
          <w:rtl/>
          <w:lang w:bidi="fa-IR"/>
        </w:rPr>
        <w:t>حقِّق آ</w:t>
      </w:r>
      <w:r w:rsidRPr="007A78EC">
        <w:rPr>
          <w:rFonts w:cs="IRLotus" w:hint="cs"/>
          <w:sz w:val="23"/>
          <w:szCs w:val="24"/>
          <w:rtl/>
          <w:lang w:bidi="fa-IR"/>
        </w:rPr>
        <w:t>یت</w:t>
      </w:r>
      <w:r w:rsidRPr="007A78EC">
        <w:rPr>
          <w:rFonts w:cs="IRLotus"/>
          <w:sz w:val="23"/>
          <w:szCs w:val="24"/>
          <w:rtl/>
          <w:lang w:bidi="fa-IR"/>
        </w:rPr>
        <w:t xml:space="preserve"> الله شيخ «محمد تق</w:t>
      </w:r>
      <w:r w:rsidRPr="007A78EC">
        <w:rPr>
          <w:rFonts w:cs="IRLotus" w:hint="cs"/>
          <w:sz w:val="23"/>
          <w:szCs w:val="24"/>
          <w:rtl/>
          <w:lang w:bidi="fa-IR"/>
        </w:rPr>
        <w:t>ی</w:t>
      </w:r>
      <w:r w:rsidRPr="007A78EC">
        <w:rPr>
          <w:rFonts w:cs="IRLotus"/>
          <w:sz w:val="23"/>
          <w:szCs w:val="24"/>
          <w:rtl/>
          <w:lang w:bidi="fa-IR"/>
        </w:rPr>
        <w:t xml:space="preserve"> بن شيخ محمّد كاظم </w:t>
      </w:r>
      <w:r w:rsidRPr="007A78EC">
        <w:rPr>
          <w:rFonts w:cs="IRLotus" w:hint="cs"/>
          <w:sz w:val="23"/>
          <w:szCs w:val="24"/>
          <w:rtl/>
          <w:lang w:bidi="fa-IR"/>
        </w:rPr>
        <w:t>شو</w:t>
      </w:r>
      <w:r w:rsidRPr="007A78EC">
        <w:rPr>
          <w:rFonts w:cs="IRLotus"/>
          <w:sz w:val="23"/>
          <w:szCs w:val="24"/>
          <w:rtl/>
          <w:lang w:bidi="fa-IR"/>
        </w:rPr>
        <w:t>شْتَرِ</w:t>
      </w:r>
      <w:r w:rsidRPr="007A78EC">
        <w:rPr>
          <w:rFonts w:cs="IRLotus" w:hint="cs"/>
          <w:sz w:val="23"/>
          <w:szCs w:val="24"/>
          <w:rtl/>
          <w:lang w:bidi="fa-IR"/>
        </w:rPr>
        <w:t>ی</w:t>
      </w:r>
      <w:r w:rsidRPr="007A78EC">
        <w:rPr>
          <w:rFonts w:cs="IRLotus"/>
          <w:sz w:val="23"/>
          <w:szCs w:val="24"/>
          <w:rtl/>
          <w:lang w:bidi="fa-IR"/>
        </w:rPr>
        <w:t xml:space="preserve">» </w:t>
      </w:r>
      <w:r w:rsidRPr="007A78EC">
        <w:rPr>
          <w:rFonts w:cs="IRLotus" w:hint="cs"/>
          <w:sz w:val="23"/>
          <w:szCs w:val="24"/>
          <w:rtl/>
          <w:lang w:bidi="fa-IR"/>
        </w:rPr>
        <w:t>یا</w:t>
      </w:r>
      <w:r w:rsidRPr="007A78EC">
        <w:rPr>
          <w:rFonts w:cs="IRLotus"/>
          <w:sz w:val="23"/>
          <w:szCs w:val="24"/>
          <w:rtl/>
          <w:lang w:bidi="fa-IR"/>
        </w:rPr>
        <w:t xml:space="preserve"> «</w:t>
      </w:r>
      <w:r w:rsidRPr="007A78EC">
        <w:rPr>
          <w:rFonts w:cs="IRLotus" w:hint="cs"/>
          <w:sz w:val="23"/>
          <w:szCs w:val="24"/>
          <w:rtl/>
          <w:lang w:bidi="fa-IR"/>
        </w:rPr>
        <w:t>ت</w:t>
      </w:r>
      <w:r w:rsidRPr="007A78EC">
        <w:rPr>
          <w:rFonts w:cs="IRLotus"/>
          <w:sz w:val="23"/>
          <w:szCs w:val="24"/>
          <w:rtl/>
          <w:lang w:bidi="fa-IR"/>
        </w:rPr>
        <w:t>ُستر</w:t>
      </w:r>
      <w:r w:rsidRPr="007A78EC">
        <w:rPr>
          <w:rFonts w:cs="IRLotus" w:hint="cs"/>
          <w:sz w:val="23"/>
          <w:szCs w:val="24"/>
          <w:rtl/>
          <w:lang w:bidi="fa-IR"/>
        </w:rPr>
        <w:t>ی</w:t>
      </w:r>
      <w:r w:rsidRPr="007A78EC">
        <w:rPr>
          <w:rFonts w:cs="IRLotus"/>
          <w:sz w:val="23"/>
          <w:szCs w:val="24"/>
          <w:rtl/>
          <w:lang w:bidi="fa-IR"/>
        </w:rPr>
        <w:t xml:space="preserve">» </w:t>
      </w:r>
      <w:r w:rsidRPr="007A78EC">
        <w:rPr>
          <w:rFonts w:cs="IRLotus" w:hint="cs"/>
          <w:sz w:val="23"/>
          <w:szCs w:val="24"/>
          <w:rtl/>
          <w:lang w:bidi="fa-IR"/>
        </w:rPr>
        <w:t xml:space="preserve">از </w:t>
      </w:r>
      <w:r w:rsidRPr="007A78EC">
        <w:rPr>
          <w:rFonts w:cs="IRLotus"/>
          <w:sz w:val="23"/>
          <w:szCs w:val="24"/>
          <w:rtl/>
          <w:lang w:bidi="fa-IR"/>
        </w:rPr>
        <w:t>علما</w:t>
      </w:r>
      <w:r w:rsidRPr="007A78EC">
        <w:rPr>
          <w:rFonts w:cs="IRLotus" w:hint="cs"/>
          <w:sz w:val="23"/>
          <w:szCs w:val="24"/>
          <w:rtl/>
          <w:lang w:bidi="fa-IR"/>
        </w:rPr>
        <w:t>ی معاصر ا</w:t>
      </w:r>
      <w:r w:rsidRPr="007A78EC">
        <w:rPr>
          <w:rFonts w:cs="IRLotus"/>
          <w:sz w:val="23"/>
          <w:szCs w:val="24"/>
          <w:rtl/>
          <w:lang w:bidi="fa-IR"/>
        </w:rPr>
        <w:t>مامي</w:t>
      </w:r>
      <w:r w:rsidRPr="007A78EC">
        <w:rPr>
          <w:rFonts w:cs="IRLotus" w:hint="cs"/>
          <w:sz w:val="23"/>
          <w:szCs w:val="24"/>
          <w:rtl/>
          <w:lang w:bidi="fa-IR"/>
        </w:rPr>
        <w:t xml:space="preserve">ه در ایران که در سال </w:t>
      </w:r>
      <w:r w:rsidRPr="007A78EC">
        <w:rPr>
          <w:rFonts w:cs="IRLotus"/>
          <w:sz w:val="23"/>
          <w:szCs w:val="24"/>
          <w:rtl/>
          <w:lang w:bidi="fa-IR"/>
        </w:rPr>
        <w:t>1320</w:t>
      </w:r>
      <w:r w:rsidRPr="007A78EC">
        <w:rPr>
          <w:rFonts w:cs="IRLotus" w:hint="cs"/>
          <w:sz w:val="23"/>
          <w:szCs w:val="24"/>
          <w:rtl/>
          <w:lang w:bidi="fa-IR"/>
        </w:rPr>
        <w:t xml:space="preserve"> </w:t>
      </w:r>
      <w:r w:rsidRPr="007A78EC">
        <w:rPr>
          <w:rFonts w:cs="IRLotus"/>
          <w:sz w:val="23"/>
          <w:szCs w:val="24"/>
          <w:rtl/>
          <w:lang w:bidi="fa-IR"/>
        </w:rPr>
        <w:t>هـ،</w:t>
      </w:r>
      <w:r w:rsidRPr="007A78EC">
        <w:rPr>
          <w:rFonts w:cs="IRLotus" w:hint="cs"/>
          <w:sz w:val="23"/>
          <w:szCs w:val="24"/>
          <w:rtl/>
          <w:lang w:bidi="fa-IR"/>
        </w:rPr>
        <w:t xml:space="preserve"> درنجف متولد شد. سپس در کودکی به همراه پدرش به </w:t>
      </w:r>
      <w:r w:rsidRPr="007A78EC">
        <w:rPr>
          <w:rFonts w:cs="IRLotus"/>
          <w:sz w:val="23"/>
          <w:szCs w:val="24"/>
          <w:rtl/>
          <w:lang w:bidi="fa-IR"/>
        </w:rPr>
        <w:t>«تُسْتَر»</w:t>
      </w:r>
      <w:r w:rsidRPr="007A78EC">
        <w:rPr>
          <w:rFonts w:cs="IRLotus" w:hint="cs"/>
          <w:sz w:val="23"/>
          <w:szCs w:val="24"/>
          <w:rtl/>
          <w:lang w:bidi="fa-IR"/>
        </w:rPr>
        <w:t xml:space="preserve"> در جنوب ایران نقل مکان کرد و در آنجا ماندگار شد و در سال </w:t>
      </w:r>
      <w:r w:rsidRPr="007A78EC">
        <w:rPr>
          <w:rFonts w:cs="IRLotus"/>
          <w:sz w:val="23"/>
          <w:szCs w:val="24"/>
          <w:rtl/>
          <w:lang w:bidi="fa-IR"/>
        </w:rPr>
        <w:t xml:space="preserve">1415هـ </w:t>
      </w:r>
      <w:r w:rsidRPr="007A78EC">
        <w:rPr>
          <w:rFonts w:cs="IRLotus" w:hint="cs"/>
          <w:sz w:val="23"/>
          <w:szCs w:val="24"/>
          <w:rtl/>
          <w:lang w:bidi="fa-IR"/>
        </w:rPr>
        <w:t>وفات کرد. آثار ارزشم</w:t>
      </w:r>
      <w:r>
        <w:rPr>
          <w:rFonts w:cs="IRLotus" w:hint="cs"/>
          <w:sz w:val="23"/>
          <w:szCs w:val="24"/>
          <w:rtl/>
          <w:lang w:bidi="fa-IR"/>
        </w:rPr>
        <w:t>ندی از خود به جای گذاشته است که</w:t>
      </w:r>
      <w:r w:rsidRPr="007A78EC">
        <w:rPr>
          <w:rFonts w:cs="IRLotus" w:hint="cs"/>
          <w:sz w:val="23"/>
          <w:szCs w:val="24"/>
          <w:rtl/>
          <w:lang w:bidi="fa-IR"/>
        </w:rPr>
        <w:t xml:space="preserve"> از مشهورترین  آن</w:t>
      </w:r>
      <w:r>
        <w:rPr>
          <w:rFonts w:cs="IRLotus"/>
          <w:sz w:val="23"/>
          <w:szCs w:val="24"/>
          <w:rtl/>
          <w:lang w:bidi="fa-IR"/>
        </w:rPr>
        <w:softHyphen/>
      </w:r>
      <w:r w:rsidRPr="007A78EC">
        <w:rPr>
          <w:rFonts w:cs="IRLotus" w:hint="cs"/>
          <w:sz w:val="23"/>
          <w:szCs w:val="24"/>
          <w:rtl/>
          <w:lang w:bidi="fa-IR"/>
        </w:rPr>
        <w:t>ها می</w:t>
      </w:r>
      <w:r w:rsidRPr="007A78EC">
        <w:rPr>
          <w:rFonts w:cs="IRLotus"/>
          <w:sz w:val="23"/>
          <w:szCs w:val="24"/>
          <w:rtl/>
          <w:lang w:bidi="fa-IR"/>
        </w:rPr>
        <w:softHyphen/>
      </w:r>
      <w:r w:rsidRPr="007A78EC">
        <w:rPr>
          <w:rFonts w:cs="IRLotus" w:hint="cs"/>
          <w:sz w:val="23"/>
          <w:szCs w:val="24"/>
          <w:rtl/>
          <w:lang w:bidi="fa-IR"/>
        </w:rPr>
        <w:t xml:space="preserve">توان از </w:t>
      </w:r>
      <w:r w:rsidRPr="007A78EC">
        <w:rPr>
          <w:rFonts w:cs="IRLotus"/>
          <w:sz w:val="23"/>
          <w:szCs w:val="24"/>
          <w:rtl/>
          <w:lang w:bidi="fa-IR"/>
        </w:rPr>
        <w:t>«</w:t>
      </w:r>
      <w:r w:rsidRPr="00EE24E3">
        <w:rPr>
          <w:rFonts w:cs="mylotus"/>
          <w:b/>
          <w:bCs/>
          <w:sz w:val="23"/>
          <w:szCs w:val="22"/>
          <w:rtl/>
        </w:rPr>
        <w:t>الأخبار الدخيلة</w:t>
      </w:r>
      <w:r w:rsidRPr="007A78EC">
        <w:rPr>
          <w:rFonts w:cs="IRLotus"/>
          <w:sz w:val="23"/>
          <w:szCs w:val="24"/>
          <w:rtl/>
          <w:lang w:bidi="fa-IR"/>
        </w:rPr>
        <w:t>»</w:t>
      </w:r>
      <w:r>
        <w:rPr>
          <w:rFonts w:cs="IRLotus" w:hint="cs"/>
          <w:sz w:val="23"/>
          <w:szCs w:val="24"/>
          <w:rtl/>
          <w:lang w:bidi="fa-IR"/>
        </w:rPr>
        <w:t xml:space="preserve"> در یک جلد</w:t>
      </w:r>
      <w:r w:rsidRPr="007A78EC">
        <w:rPr>
          <w:rFonts w:cs="IRLotus" w:hint="cs"/>
          <w:sz w:val="23"/>
          <w:szCs w:val="24"/>
          <w:rtl/>
          <w:lang w:bidi="fa-IR"/>
        </w:rPr>
        <w:t xml:space="preserve"> نام برد که بعدها مستدرکاتش</w:t>
      </w:r>
      <w:r>
        <w:rPr>
          <w:rFonts w:cs="IRLotus" w:hint="cs"/>
          <w:sz w:val="23"/>
          <w:szCs w:val="24"/>
          <w:rtl/>
          <w:lang w:bidi="fa-IR"/>
        </w:rPr>
        <w:t xml:space="preserve"> را در سه جلد</w:t>
      </w:r>
      <w:r w:rsidRPr="007A78EC">
        <w:rPr>
          <w:rFonts w:cs="IRLotus" w:hint="cs"/>
          <w:sz w:val="23"/>
          <w:szCs w:val="24"/>
          <w:rtl/>
          <w:lang w:bidi="fa-IR"/>
        </w:rPr>
        <w:t xml:space="preserve"> به آن اضافه کرد.</w:t>
      </w:r>
    </w:p>
  </w:footnote>
  <w:footnote w:id="139">
    <w:p w:rsidR="00BE7182" w:rsidRPr="007A78EC" w:rsidRDefault="00BE7182" w:rsidP="00A5771A">
      <w:pPr>
        <w:ind w:left="272" w:hanging="272"/>
        <w:jc w:val="both"/>
        <w:rPr>
          <w:rFonts w:cs="IRLotus"/>
          <w:sz w:val="23"/>
          <w:szCs w:val="24"/>
          <w:lang w:bidi="fa-IR"/>
        </w:rPr>
      </w:pPr>
      <w:r w:rsidRPr="000C70AE">
        <w:rPr>
          <w:rFonts w:ascii="IRLotus" w:hAnsi="IRLotus" w:cs="IRLotus"/>
          <w:sz w:val="24"/>
          <w:szCs w:val="24"/>
          <w:rtl/>
          <w:lang w:bidi="fa-IR"/>
        </w:rPr>
        <w:footnoteRef/>
      </w:r>
      <w:r w:rsidRPr="007A78EC">
        <w:rPr>
          <w:rFonts w:cs="IRLotus" w:hint="cs"/>
          <w:sz w:val="23"/>
          <w:szCs w:val="24"/>
          <w:rtl/>
          <w:lang w:bidi="fa-IR"/>
        </w:rPr>
        <w:t xml:space="preserve">- نگا مثلاً تفاسير: </w:t>
      </w:r>
      <w:r w:rsidRPr="00EE24E3">
        <w:rPr>
          <w:rFonts w:cs="mylotus" w:hint="cs"/>
          <w:b/>
          <w:bCs/>
          <w:sz w:val="23"/>
          <w:szCs w:val="22"/>
          <w:rtl/>
        </w:rPr>
        <w:t xml:space="preserve">التبيان </w:t>
      </w:r>
      <w:r w:rsidRPr="007A78EC">
        <w:rPr>
          <w:rFonts w:cs="IRLotus" w:hint="cs"/>
          <w:sz w:val="23"/>
          <w:szCs w:val="24"/>
          <w:rtl/>
          <w:lang w:bidi="fa-IR"/>
        </w:rPr>
        <w:t xml:space="preserve">شيخ طوسی؛ </w:t>
      </w:r>
      <w:r w:rsidRPr="00EE24E3">
        <w:rPr>
          <w:rFonts w:cs="mylotus" w:hint="cs"/>
          <w:b/>
          <w:bCs/>
          <w:sz w:val="23"/>
          <w:szCs w:val="22"/>
          <w:rtl/>
        </w:rPr>
        <w:t>تفسير فرات الكوفي</w:t>
      </w:r>
      <w:r w:rsidRPr="007A78EC">
        <w:rPr>
          <w:rFonts w:cs="IRLotus" w:hint="cs"/>
          <w:sz w:val="23"/>
          <w:szCs w:val="24"/>
          <w:rtl/>
          <w:lang w:bidi="fa-IR"/>
        </w:rPr>
        <w:t xml:space="preserve"> و </w:t>
      </w:r>
      <w:r w:rsidRPr="00EE24E3">
        <w:rPr>
          <w:rFonts w:cs="mylotus" w:hint="cs"/>
          <w:b/>
          <w:bCs/>
          <w:sz w:val="23"/>
          <w:szCs w:val="22"/>
          <w:rtl/>
        </w:rPr>
        <w:t xml:space="preserve">تفسير البرهان </w:t>
      </w:r>
      <w:r w:rsidRPr="007A78EC">
        <w:rPr>
          <w:rFonts w:cs="IRLotus" w:hint="cs"/>
          <w:sz w:val="23"/>
          <w:szCs w:val="24"/>
          <w:rtl/>
          <w:lang w:bidi="fa-IR"/>
        </w:rPr>
        <w:t xml:space="preserve">شيخ بحرانی؛ و </w:t>
      </w:r>
      <w:r w:rsidRPr="00EE24E3">
        <w:rPr>
          <w:rFonts w:cs="mylotus" w:hint="cs"/>
          <w:b/>
          <w:bCs/>
          <w:sz w:val="23"/>
          <w:szCs w:val="22"/>
          <w:rtl/>
        </w:rPr>
        <w:t xml:space="preserve">تفسير نور الثقلين </w:t>
      </w:r>
      <w:r w:rsidRPr="007A78EC">
        <w:rPr>
          <w:rFonts w:cs="IRLotus" w:hint="cs"/>
          <w:sz w:val="23"/>
          <w:szCs w:val="24"/>
          <w:rtl/>
          <w:lang w:bidi="fa-IR"/>
        </w:rPr>
        <w:t xml:space="preserve">حويزی؛ و از معاصرين </w:t>
      </w:r>
      <w:r w:rsidRPr="00EE24E3">
        <w:rPr>
          <w:rFonts w:cs="mylotus" w:hint="cs"/>
          <w:b/>
          <w:bCs/>
          <w:sz w:val="23"/>
          <w:szCs w:val="22"/>
          <w:rtl/>
        </w:rPr>
        <w:t xml:space="preserve">تفسير نمونه </w:t>
      </w:r>
      <w:r w:rsidRPr="00EE24E3">
        <w:rPr>
          <w:rFonts w:cs="mylotus" w:hint="cs"/>
          <w:sz w:val="23"/>
          <w:szCs w:val="22"/>
          <w:rtl/>
        </w:rPr>
        <w:t>آ</w:t>
      </w:r>
      <w:r>
        <w:rPr>
          <w:rFonts w:cs="IRLotus" w:hint="cs"/>
          <w:sz w:val="23"/>
          <w:szCs w:val="24"/>
          <w:rtl/>
          <w:lang w:bidi="fa-IR"/>
        </w:rPr>
        <w:t>یت</w:t>
      </w:r>
      <w:r w:rsidRPr="007A78EC">
        <w:rPr>
          <w:rFonts w:cs="IRLotus" w:hint="cs"/>
          <w:sz w:val="23"/>
          <w:szCs w:val="24"/>
          <w:rtl/>
          <w:lang w:bidi="fa-IR"/>
        </w:rPr>
        <w:t xml:space="preserve"> الله ناصر مكارم شيرازي، در ذيل تفسير آيه 8 سوره انسان.</w:t>
      </w:r>
    </w:p>
  </w:footnote>
  <w:footnote w:id="140">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E16154">
        <w:rPr>
          <w:rFonts w:hint="cs"/>
          <w:rtl/>
          <w:lang w:bidi="fa-IR"/>
        </w:rPr>
        <w:t>و اطعام طعام می‌کنند بر دوستی او مسکین و یتیم و اسیر را</w:t>
      </w:r>
      <w:r>
        <w:rPr>
          <w:rFonts w:ascii="IRLotus" w:hAnsi="IRLotus" w:hint="cs"/>
          <w:sz w:val="24"/>
          <w:rtl/>
          <w:lang w:bidi="fa-IR"/>
        </w:rPr>
        <w:t>».</w:t>
      </w:r>
    </w:p>
  </w:footnote>
  <w:footnote w:id="141">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61388A">
        <w:rPr>
          <w:rFonts w:hint="cs"/>
          <w:rtl/>
          <w:lang w:bidi="fa-IR"/>
        </w:rPr>
        <w:t>و آن را مگشا تمام گشودن</w:t>
      </w:r>
      <w:r>
        <w:rPr>
          <w:rFonts w:ascii="IRLotus" w:hAnsi="IRLotus" w:hint="cs"/>
          <w:sz w:val="24"/>
          <w:rtl/>
          <w:lang w:bidi="fa-IR"/>
        </w:rPr>
        <w:t>».</w:t>
      </w:r>
    </w:p>
  </w:footnote>
  <w:footnote w:id="142">
    <w:p w:rsidR="00235DC2" w:rsidRPr="007A78EC" w:rsidRDefault="00235DC2" w:rsidP="00A5771A">
      <w:pPr>
        <w:pStyle w:val="FootnoteText"/>
        <w:ind w:left="272" w:hanging="272"/>
        <w:jc w:val="both"/>
        <w:rPr>
          <w:lang w:bidi="fa-IR"/>
        </w:rPr>
      </w:pPr>
      <w:r w:rsidRPr="000C70AE">
        <w:rPr>
          <w:rStyle w:val="FootnoteReference"/>
          <w:rFonts w:ascii="IRLotus" w:hAnsi="IRLotus" w:cs="IRLotus"/>
          <w:vertAlign w:val="baseline"/>
        </w:rPr>
        <w:footnoteRef/>
      </w:r>
      <w:r w:rsidRPr="007A78EC">
        <w:rPr>
          <w:rtl/>
          <w:lang w:bidi="fa-IR"/>
        </w:rPr>
        <w:t>-</w:t>
      </w:r>
      <w:r w:rsidRPr="007A78EC">
        <w:rPr>
          <w:rFonts w:hint="cs"/>
          <w:rtl/>
          <w:lang w:bidi="fa-IR"/>
        </w:rPr>
        <w:t xml:space="preserve"> بخش</w:t>
      </w:r>
      <w:r w:rsidRPr="007A78EC">
        <w:rPr>
          <w:rFonts w:hint="cs"/>
          <w:rtl/>
          <w:lang w:bidi="fa-IR"/>
        </w:rPr>
        <w:softHyphen/>
        <w:t>های مختلف قرآن یکدیگر را تفسیر می</w:t>
      </w:r>
      <w:r w:rsidRPr="007A78EC">
        <w:rPr>
          <w:rFonts w:hint="cs"/>
          <w:rtl/>
          <w:lang w:bidi="fa-IR"/>
        </w:rPr>
        <w:softHyphen/>
        <w:t>کنند.</w:t>
      </w:r>
    </w:p>
  </w:footnote>
  <w:footnote w:id="143">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72310B">
        <w:rPr>
          <w:rFonts w:hint="cs"/>
          <w:rtl/>
          <w:lang w:bidi="fa-IR"/>
        </w:rPr>
        <w:t>و گفتند: ای آنکه ذکر (یعنی قرآن) بر او نازل شده محققاً تو دیوانه‌ای</w:t>
      </w:r>
      <w:r>
        <w:rPr>
          <w:rFonts w:ascii="IRLotus" w:hAnsi="IRLotus" w:hint="cs"/>
          <w:sz w:val="24"/>
          <w:rtl/>
          <w:lang w:bidi="fa-IR"/>
        </w:rPr>
        <w:t>».</w:t>
      </w:r>
    </w:p>
  </w:footnote>
  <w:footnote w:id="144">
    <w:p w:rsidR="00235DC2" w:rsidRPr="00FC77A2" w:rsidRDefault="00235DC2" w:rsidP="00A5771A">
      <w:pPr>
        <w:pStyle w:val="FootnoteText"/>
        <w:ind w:left="272" w:hanging="272"/>
        <w:jc w:val="both"/>
        <w:rPr>
          <w:rtl/>
        </w:rPr>
      </w:pPr>
      <w:r w:rsidRPr="000C70AE">
        <w:rPr>
          <w:rStyle w:val="FootnoteReference"/>
          <w:rFonts w:ascii="IRLotus" w:hAnsi="IRLotus" w:cs="IRLotus"/>
          <w:vertAlign w:val="baseline"/>
        </w:rPr>
        <w:footnoteRef/>
      </w:r>
      <w:r w:rsidRPr="00FC77A2">
        <w:rPr>
          <w:rFonts w:hint="cs"/>
          <w:rtl/>
        </w:rPr>
        <w:t>- «</w:t>
      </w:r>
      <w:r w:rsidRPr="00FC77A2">
        <w:rPr>
          <w:rFonts w:hint="cs"/>
          <w:rtl/>
          <w:lang w:bidi="fa-IR"/>
        </w:rPr>
        <w:t>و</w:t>
      </w:r>
      <w:r>
        <w:rPr>
          <w:rFonts w:hint="cs"/>
          <w:rtl/>
          <w:lang w:bidi="fa-IR"/>
        </w:rPr>
        <w:t xml:space="preserve"> </w:t>
      </w:r>
      <w:r w:rsidRPr="00FC77A2">
        <w:rPr>
          <w:rFonts w:hint="cs"/>
          <w:rtl/>
          <w:lang w:bidi="fa-IR"/>
        </w:rPr>
        <w:t>نیست تبدیل‌کننده‌ای برای کلمات و</w:t>
      </w:r>
      <w:r>
        <w:rPr>
          <w:rFonts w:hint="cs"/>
          <w:rtl/>
          <w:lang w:bidi="fa-IR"/>
        </w:rPr>
        <w:t xml:space="preserve"> </w:t>
      </w:r>
      <w:r w:rsidRPr="00FC77A2">
        <w:rPr>
          <w:rFonts w:hint="cs"/>
          <w:rtl/>
          <w:lang w:bidi="fa-IR"/>
        </w:rPr>
        <w:t>فرمان خدا</w:t>
      </w:r>
      <w:r>
        <w:rPr>
          <w:rFonts w:hint="cs"/>
          <w:rtl/>
          <w:lang w:bidi="fa-IR"/>
        </w:rPr>
        <w:t>؛</w:t>
      </w:r>
      <w:r w:rsidRPr="00FC77A2">
        <w:rPr>
          <w:rFonts w:hint="cs"/>
          <w:rtl/>
          <w:lang w:bidi="fa-IR"/>
        </w:rPr>
        <w:t xml:space="preserve"> و محقق است که برای تو آمد بعضی از اخبار پیامبران</w:t>
      </w:r>
      <w:r w:rsidRPr="00FC77A2">
        <w:rPr>
          <w:rFonts w:hint="cs"/>
          <w:rtl/>
        </w:rPr>
        <w:t>».</w:t>
      </w:r>
    </w:p>
  </w:footnote>
  <w:footnote w:id="145">
    <w:p w:rsidR="00235DC2" w:rsidRPr="00FC77A2" w:rsidRDefault="00235DC2" w:rsidP="00A5771A">
      <w:pPr>
        <w:pStyle w:val="FootnoteText"/>
        <w:ind w:left="272" w:hanging="272"/>
        <w:jc w:val="both"/>
        <w:rPr>
          <w:rtl/>
        </w:rPr>
      </w:pPr>
      <w:r w:rsidRPr="000C70AE">
        <w:rPr>
          <w:rStyle w:val="FootnoteReference"/>
          <w:rFonts w:ascii="IRLotus" w:hAnsi="IRLotus" w:cs="IRLotus"/>
          <w:vertAlign w:val="baseline"/>
        </w:rPr>
        <w:footnoteRef/>
      </w:r>
      <w:r w:rsidRPr="00FC77A2">
        <w:rPr>
          <w:rFonts w:hint="cs"/>
          <w:rtl/>
        </w:rPr>
        <w:t>- «</w:t>
      </w:r>
      <w:r w:rsidRPr="00FC77A2">
        <w:rPr>
          <w:rFonts w:hint="cs"/>
          <w:rtl/>
          <w:lang w:bidi="fa-IR"/>
        </w:rPr>
        <w:t>و اوست آنکه نازل کرده بسوی شما این کتاب را به تفصیل: و آنانکه به ایشان کتاب داده‌ایم می‌دانند که این نازل شده است از پروردگارت به حق</w:t>
      </w:r>
      <w:r>
        <w:rPr>
          <w:rFonts w:hint="cs"/>
          <w:rtl/>
          <w:lang w:bidi="fa-IR"/>
        </w:rPr>
        <w:t>،</w:t>
      </w:r>
      <w:r w:rsidRPr="00FC77A2">
        <w:rPr>
          <w:rFonts w:hint="cs"/>
          <w:rtl/>
          <w:lang w:bidi="fa-IR"/>
        </w:rPr>
        <w:t xml:space="preserve"> پس</w:t>
      </w:r>
      <w:r>
        <w:rPr>
          <w:rFonts w:hint="cs"/>
          <w:rtl/>
          <w:lang w:bidi="fa-IR"/>
        </w:rPr>
        <w:t>،</w:t>
      </w:r>
      <w:r w:rsidRPr="00FC77A2">
        <w:rPr>
          <w:rFonts w:hint="cs"/>
          <w:rtl/>
          <w:lang w:bidi="fa-IR"/>
        </w:rPr>
        <w:t xml:space="preserve"> از شک‌کنندگان مباش</w:t>
      </w:r>
      <w:r>
        <w:rPr>
          <w:rFonts w:hint="cs"/>
          <w:rtl/>
          <w:lang w:bidi="fa-IR"/>
        </w:rPr>
        <w:t>؛</w:t>
      </w:r>
      <w:r w:rsidRPr="00FC77A2">
        <w:rPr>
          <w:rFonts w:hint="cs"/>
          <w:rtl/>
          <w:lang w:bidi="fa-IR"/>
        </w:rPr>
        <w:t xml:space="preserve"> و سخن پروردگار تو از جهت راستی و عدالت تمام است، هیچ تبدیل‌کننده برای سخنان او نیست و اوست شنوند</w:t>
      </w:r>
      <w:r>
        <w:rPr>
          <w:rFonts w:hint="cs"/>
          <w:rtl/>
          <w:lang w:bidi="fa-IR"/>
        </w:rPr>
        <w:t>ۀ‌‌</w:t>
      </w:r>
      <w:r w:rsidRPr="00FC77A2">
        <w:rPr>
          <w:rFonts w:hint="cs"/>
          <w:rtl/>
          <w:lang w:bidi="fa-IR"/>
        </w:rPr>
        <w:t xml:space="preserve"> دانا».</w:t>
      </w:r>
    </w:p>
  </w:footnote>
  <w:footnote w:id="146">
    <w:p w:rsidR="00235DC2" w:rsidRPr="00FC77A2" w:rsidRDefault="00235DC2" w:rsidP="00A5771A">
      <w:pPr>
        <w:pStyle w:val="FootnoteText"/>
        <w:ind w:left="272" w:hanging="272"/>
        <w:jc w:val="both"/>
        <w:rPr>
          <w:szCs w:val="22"/>
          <w:rtl/>
        </w:rPr>
      </w:pPr>
      <w:r w:rsidRPr="000C70AE">
        <w:rPr>
          <w:rStyle w:val="FootnoteReference"/>
          <w:rFonts w:ascii="IRLotus" w:hAnsi="IRLotus" w:cs="IRLotus"/>
          <w:vertAlign w:val="baseline"/>
        </w:rPr>
        <w:footnoteRef/>
      </w:r>
      <w:r w:rsidRPr="00FC77A2">
        <w:rPr>
          <w:rFonts w:hint="cs"/>
          <w:szCs w:val="22"/>
          <w:rtl/>
        </w:rPr>
        <w:t>- «</w:t>
      </w:r>
      <w:r w:rsidRPr="00FC77A2">
        <w:rPr>
          <w:rFonts w:hint="cs"/>
          <w:rtl/>
          <w:lang w:bidi="fa-IR"/>
        </w:rPr>
        <w:t>و آنچه را به سوی تو وحی شده از کتاب پروردگارت بخوان و در آن تدبر کن، برای کلمات او تبدیل</w:t>
      </w:r>
      <w:r w:rsidRPr="00FC77A2">
        <w:rPr>
          <w:rFonts w:hint="eastAsia"/>
          <w:rtl/>
          <w:lang w:bidi="fa-IR"/>
        </w:rPr>
        <w:t>‌</w:t>
      </w:r>
      <w:r>
        <w:rPr>
          <w:rFonts w:hint="cs"/>
          <w:rtl/>
          <w:lang w:bidi="fa-IR"/>
        </w:rPr>
        <w:t>کننده نیست</w:t>
      </w:r>
      <w:r w:rsidRPr="00FC77A2">
        <w:rPr>
          <w:rFonts w:hint="cs"/>
          <w:rtl/>
          <w:lang w:bidi="fa-IR"/>
        </w:rPr>
        <w:t xml:space="preserve"> </w:t>
      </w:r>
      <w:r>
        <w:rPr>
          <w:rtl/>
          <w:lang w:bidi="fa-IR"/>
        </w:rPr>
        <w:br/>
      </w:r>
      <w:r w:rsidRPr="00FC77A2">
        <w:rPr>
          <w:rFonts w:hint="cs"/>
          <w:rtl/>
          <w:lang w:bidi="fa-IR"/>
        </w:rPr>
        <w:t>و پناهی جز او هرگز نیابی».</w:t>
      </w:r>
    </w:p>
  </w:footnote>
  <w:footnote w:id="147">
    <w:p w:rsidR="00235DC2" w:rsidRPr="007A78EC" w:rsidRDefault="00235DC2" w:rsidP="00B4075D">
      <w:pPr>
        <w:pStyle w:val="FootnoteText"/>
        <w:widowControl w:val="0"/>
        <w:ind w:left="272" w:hanging="272"/>
        <w:jc w:val="both"/>
        <w:rPr>
          <w:lang w:bidi="fa-IR"/>
        </w:rPr>
      </w:pPr>
      <w:r w:rsidRPr="000C70AE">
        <w:rPr>
          <w:rStyle w:val="FootnoteReference"/>
          <w:rFonts w:ascii="IRLotus" w:hAnsi="IRLotus" w:cs="IRLotus"/>
          <w:vertAlign w:val="baseline"/>
        </w:rPr>
        <w:footnoteRef/>
      </w:r>
      <w:r w:rsidRPr="007A78EC">
        <w:rPr>
          <w:rtl/>
          <w:lang w:bidi="fa-IR"/>
        </w:rPr>
        <w:t>-</w:t>
      </w:r>
      <w:r w:rsidRPr="007A78EC">
        <w:rPr>
          <w:rFonts w:hint="cs"/>
          <w:rtl/>
          <w:lang w:bidi="fa-IR"/>
        </w:rPr>
        <w:t xml:space="preserve"> </w:t>
      </w:r>
      <w:r>
        <w:rPr>
          <w:rFonts w:hint="eastAsia"/>
          <w:rtl/>
          <w:lang w:bidi="fa-IR"/>
        </w:rPr>
        <w:t>«</w:t>
      </w:r>
      <w:r w:rsidRPr="007A78EC">
        <w:rPr>
          <w:rtl/>
          <w:lang w:bidi="fa-IR"/>
        </w:rPr>
        <w:t>در م</w:t>
      </w:r>
      <w:r w:rsidRPr="007A78EC">
        <w:rPr>
          <w:rFonts w:hint="cs"/>
          <w:rtl/>
          <w:lang w:bidi="fa-IR"/>
        </w:rPr>
        <w:t>یان</w:t>
      </w:r>
      <w:r w:rsidRPr="007A78EC">
        <w:rPr>
          <w:rtl/>
          <w:lang w:bidi="fa-IR"/>
        </w:rPr>
        <w:t xml:space="preserve"> شما دو چ</w:t>
      </w:r>
      <w:r w:rsidRPr="007A78EC">
        <w:rPr>
          <w:rFonts w:hint="cs"/>
          <w:rtl/>
          <w:lang w:bidi="fa-IR"/>
        </w:rPr>
        <w:t>یز</w:t>
      </w:r>
      <w:r w:rsidRPr="007A78EC">
        <w:rPr>
          <w:rtl/>
          <w:lang w:bidi="fa-IR"/>
        </w:rPr>
        <w:t xml:space="preserve"> گران</w:t>
      </w:r>
      <w:r>
        <w:rPr>
          <w:rFonts w:hint="cs"/>
          <w:rtl/>
          <w:lang w:bidi="fa-IR"/>
        </w:rPr>
        <w:softHyphen/>
      </w:r>
      <w:r w:rsidRPr="007A78EC">
        <w:rPr>
          <w:rtl/>
          <w:lang w:bidi="fa-IR"/>
        </w:rPr>
        <w:t>بها به جا</w:t>
      </w:r>
      <w:r w:rsidRPr="007A78EC">
        <w:rPr>
          <w:rFonts w:hint="cs"/>
          <w:rtl/>
          <w:lang w:bidi="fa-IR"/>
        </w:rPr>
        <w:t>ی</w:t>
      </w:r>
      <w:r w:rsidRPr="007A78EC">
        <w:rPr>
          <w:rtl/>
          <w:lang w:bidi="fa-IR"/>
        </w:rPr>
        <w:t xml:space="preserve"> گذاشتم که اگر به آن</w:t>
      </w:r>
      <w:r>
        <w:rPr>
          <w:rFonts w:hint="cs"/>
          <w:rtl/>
          <w:lang w:bidi="fa-IR"/>
        </w:rPr>
        <w:softHyphen/>
      </w:r>
      <w:r w:rsidRPr="007A78EC">
        <w:rPr>
          <w:rtl/>
          <w:lang w:bidi="fa-IR"/>
        </w:rPr>
        <w:t>ها تمسک جو</w:t>
      </w:r>
      <w:r w:rsidRPr="007A78EC">
        <w:rPr>
          <w:rFonts w:hint="cs"/>
          <w:rtl/>
          <w:lang w:bidi="fa-IR"/>
        </w:rPr>
        <w:t>یید</w:t>
      </w:r>
      <w:r w:rsidRPr="007A78EC">
        <w:rPr>
          <w:rtl/>
          <w:lang w:bidi="fa-IR"/>
        </w:rPr>
        <w:t xml:space="preserve"> هرگز گمراه نم</w:t>
      </w:r>
      <w:r w:rsidRPr="007A78EC">
        <w:rPr>
          <w:rFonts w:hint="cs"/>
          <w:rtl/>
          <w:lang w:bidi="fa-IR"/>
        </w:rPr>
        <w:t>ی</w:t>
      </w:r>
      <w:r w:rsidRPr="007A78EC">
        <w:rPr>
          <w:rtl/>
          <w:lang w:bidi="fa-IR"/>
        </w:rPr>
        <w:softHyphen/>
      </w:r>
      <w:r w:rsidRPr="007A78EC">
        <w:rPr>
          <w:rFonts w:hint="cs"/>
          <w:rtl/>
          <w:lang w:bidi="fa-IR"/>
        </w:rPr>
        <w:t>شوید</w:t>
      </w:r>
      <w:r w:rsidRPr="007A78EC">
        <w:rPr>
          <w:rtl/>
          <w:lang w:bidi="fa-IR"/>
        </w:rPr>
        <w:t>: کتاب الله و اهل ب</w:t>
      </w:r>
      <w:r w:rsidRPr="007A78EC">
        <w:rPr>
          <w:rFonts w:hint="cs"/>
          <w:rtl/>
          <w:lang w:bidi="fa-IR"/>
        </w:rPr>
        <w:t>یت</w:t>
      </w:r>
      <w:r w:rsidRPr="007A78EC">
        <w:rPr>
          <w:rtl/>
          <w:lang w:bidi="fa-IR"/>
        </w:rPr>
        <w:t xml:space="preserve"> من که از </w:t>
      </w:r>
      <w:r w:rsidRPr="007A78EC">
        <w:rPr>
          <w:rFonts w:hint="cs"/>
          <w:rtl/>
          <w:lang w:bidi="fa-IR"/>
        </w:rPr>
        <w:t>یکدیگر</w:t>
      </w:r>
      <w:r w:rsidRPr="007A78EC">
        <w:rPr>
          <w:rtl/>
          <w:lang w:bidi="fa-IR"/>
        </w:rPr>
        <w:t xml:space="preserve"> جدا نم</w:t>
      </w:r>
      <w:r w:rsidRPr="007A78EC">
        <w:rPr>
          <w:rFonts w:hint="cs"/>
          <w:rtl/>
          <w:lang w:bidi="fa-IR"/>
        </w:rPr>
        <w:t>ی</w:t>
      </w:r>
      <w:r w:rsidRPr="007A78EC">
        <w:rPr>
          <w:rtl/>
          <w:lang w:bidi="fa-IR"/>
        </w:rPr>
        <w:softHyphen/>
      </w:r>
      <w:r w:rsidRPr="007A78EC">
        <w:rPr>
          <w:rFonts w:hint="cs"/>
          <w:rtl/>
          <w:lang w:bidi="fa-IR"/>
        </w:rPr>
        <w:t>شوند</w:t>
      </w:r>
      <w:r w:rsidRPr="007A78EC">
        <w:rPr>
          <w:rtl/>
          <w:lang w:bidi="fa-IR"/>
        </w:rPr>
        <w:t xml:space="preserve"> تا </w:t>
      </w:r>
      <w:r w:rsidRPr="007A78EC">
        <w:rPr>
          <w:rFonts w:hint="cs"/>
          <w:rtl/>
          <w:lang w:bidi="fa-IR"/>
        </w:rPr>
        <w:t>در کنار</w:t>
      </w:r>
      <w:r w:rsidRPr="007A78EC">
        <w:rPr>
          <w:rtl/>
          <w:lang w:bidi="fa-IR"/>
        </w:rPr>
        <w:t xml:space="preserve"> حوض </w:t>
      </w:r>
      <w:r w:rsidRPr="007A78EC">
        <w:rPr>
          <w:rFonts w:hint="cs"/>
          <w:rtl/>
          <w:lang w:bidi="fa-IR"/>
        </w:rPr>
        <w:t xml:space="preserve">بر من </w:t>
      </w:r>
      <w:r w:rsidRPr="007A78EC">
        <w:rPr>
          <w:rtl/>
          <w:lang w:bidi="fa-IR"/>
        </w:rPr>
        <w:t>وارد شو</w:t>
      </w:r>
      <w:r w:rsidRPr="007A78EC">
        <w:rPr>
          <w:rFonts w:hint="cs"/>
          <w:rtl/>
          <w:lang w:bidi="fa-IR"/>
        </w:rPr>
        <w:t>ند</w:t>
      </w:r>
      <w:r>
        <w:rPr>
          <w:rFonts w:hint="eastAsia"/>
          <w:rtl/>
          <w:lang w:bidi="fa-IR"/>
        </w:rPr>
        <w:t>»</w:t>
      </w:r>
      <w:r w:rsidRPr="007A78EC">
        <w:rPr>
          <w:rtl/>
          <w:lang w:bidi="fa-IR"/>
        </w:rPr>
        <w:t>.</w:t>
      </w:r>
    </w:p>
  </w:footnote>
  <w:footnote w:id="148">
    <w:p w:rsidR="00235DC2" w:rsidRPr="007A78EC" w:rsidRDefault="00235DC2" w:rsidP="00B4075D">
      <w:pPr>
        <w:widowControl w:val="0"/>
        <w:ind w:left="272" w:hanging="272"/>
        <w:jc w:val="both"/>
        <w:rPr>
          <w:rFonts w:cs="IRLotus"/>
          <w:sz w:val="23"/>
          <w:szCs w:val="24"/>
          <w:lang w:bidi="fa-IR"/>
        </w:rPr>
      </w:pPr>
      <w:r w:rsidRPr="000C70AE">
        <w:rPr>
          <w:rFonts w:ascii="IRLotus" w:hAnsi="IRLotus" w:cs="IRLotus"/>
          <w:sz w:val="24"/>
          <w:szCs w:val="24"/>
          <w:rtl/>
          <w:lang w:bidi="fa-IR"/>
        </w:rPr>
        <w:footnoteRef/>
      </w:r>
      <w:r w:rsidRPr="007A78EC">
        <w:rPr>
          <w:rFonts w:cs="IRLotus" w:hint="cs"/>
          <w:sz w:val="23"/>
          <w:szCs w:val="24"/>
          <w:rtl/>
          <w:lang w:bidi="fa-IR"/>
        </w:rPr>
        <w:t xml:space="preserve">- فيض كاشانی، </w:t>
      </w:r>
      <w:r w:rsidRPr="00EE24E3">
        <w:rPr>
          <w:rFonts w:cs="mylotus" w:hint="cs"/>
          <w:b/>
          <w:bCs/>
          <w:sz w:val="23"/>
          <w:szCs w:val="22"/>
          <w:rtl/>
        </w:rPr>
        <w:t>تفسير الصافي</w:t>
      </w:r>
      <w:r w:rsidRPr="007A78EC">
        <w:rPr>
          <w:rFonts w:cs="IRLotus" w:hint="cs"/>
          <w:sz w:val="23"/>
          <w:szCs w:val="24"/>
          <w:rtl/>
          <w:lang w:bidi="fa-IR"/>
        </w:rPr>
        <w:t xml:space="preserve"> </w:t>
      </w:r>
      <w:r>
        <w:rPr>
          <w:rFonts w:cs="IRLotus" w:hint="cs"/>
          <w:sz w:val="23"/>
          <w:szCs w:val="24"/>
          <w:rtl/>
          <w:lang w:bidi="fa-IR"/>
        </w:rPr>
        <w:t>(</w:t>
      </w:r>
      <w:r w:rsidRPr="007A78EC">
        <w:rPr>
          <w:rFonts w:cs="IRLotus" w:hint="cs"/>
          <w:sz w:val="23"/>
          <w:szCs w:val="24"/>
          <w:rtl/>
          <w:lang w:bidi="fa-IR"/>
        </w:rPr>
        <w:t>1/31</w:t>
      </w:r>
      <w:r>
        <w:rPr>
          <w:rFonts w:cs="IRLotus" w:hint="cs"/>
          <w:sz w:val="23"/>
          <w:szCs w:val="24"/>
          <w:rtl/>
          <w:lang w:bidi="fa-IR"/>
        </w:rPr>
        <w:t>)</w:t>
      </w:r>
      <w:r w:rsidRPr="007A78EC">
        <w:rPr>
          <w:rFonts w:cs="IRLotus" w:hint="cs"/>
          <w:sz w:val="23"/>
          <w:szCs w:val="24"/>
          <w:rtl/>
          <w:lang w:bidi="fa-IR"/>
        </w:rPr>
        <w:t>. و حديث در كتب اهل سنت روایت شده است. ح</w:t>
      </w:r>
      <w:r w:rsidRPr="007A78EC">
        <w:rPr>
          <w:rFonts w:cs="IRLotus"/>
          <w:sz w:val="23"/>
          <w:szCs w:val="24"/>
          <w:rtl/>
          <w:lang w:bidi="fa-IR"/>
        </w:rPr>
        <w:t>مَيْد</w:t>
      </w:r>
      <w:r w:rsidRPr="007A78EC">
        <w:rPr>
          <w:rFonts w:cs="IRLotus" w:hint="cs"/>
          <w:sz w:val="23"/>
          <w:szCs w:val="24"/>
          <w:rtl/>
          <w:lang w:bidi="fa-IR"/>
        </w:rPr>
        <w:t>ی در مسندش آن</w:t>
      </w:r>
      <w:r w:rsidRPr="007A78EC">
        <w:rPr>
          <w:rFonts w:cs="IRLotus"/>
          <w:sz w:val="23"/>
          <w:szCs w:val="24"/>
          <w:rtl/>
          <w:lang w:bidi="fa-IR"/>
        </w:rPr>
        <w:softHyphen/>
      </w:r>
      <w:r w:rsidRPr="007A78EC">
        <w:rPr>
          <w:rFonts w:cs="IRLotus" w:hint="cs"/>
          <w:sz w:val="23"/>
          <w:szCs w:val="24"/>
          <w:rtl/>
          <w:lang w:bidi="fa-IR"/>
        </w:rPr>
        <w:t xml:space="preserve">را ذکر نموده </w:t>
      </w:r>
      <w:r w:rsidRPr="007A78EC">
        <w:rPr>
          <w:rFonts w:cs="IRLotus"/>
          <w:sz w:val="23"/>
          <w:szCs w:val="24"/>
          <w:rtl/>
          <w:lang w:bidi="fa-IR"/>
        </w:rPr>
        <w:t>(40)</w:t>
      </w:r>
      <w:r w:rsidRPr="007A78EC">
        <w:rPr>
          <w:rFonts w:cs="IRLotus" w:hint="cs"/>
          <w:sz w:val="23"/>
          <w:szCs w:val="24"/>
          <w:rtl/>
          <w:lang w:bidi="fa-IR"/>
        </w:rPr>
        <w:t xml:space="preserve"> و ب</w:t>
      </w:r>
      <w:r w:rsidRPr="007A78EC">
        <w:rPr>
          <w:rFonts w:cs="IRLotus"/>
          <w:sz w:val="23"/>
          <w:szCs w:val="24"/>
          <w:rtl/>
          <w:lang w:bidi="fa-IR"/>
        </w:rPr>
        <w:t>ُخار</w:t>
      </w:r>
      <w:r w:rsidRPr="007A78EC">
        <w:rPr>
          <w:rFonts w:cs="IRLotus" w:hint="cs"/>
          <w:sz w:val="23"/>
          <w:szCs w:val="24"/>
          <w:rtl/>
          <w:lang w:bidi="fa-IR"/>
        </w:rPr>
        <w:t xml:space="preserve">ی در صحيحش، </w:t>
      </w:r>
      <w:r w:rsidRPr="007A78EC">
        <w:rPr>
          <w:rFonts w:cs="IRLotus"/>
          <w:sz w:val="23"/>
          <w:szCs w:val="24"/>
          <w:rtl/>
          <w:lang w:bidi="fa-IR"/>
        </w:rPr>
        <w:t>1/38</w:t>
      </w:r>
      <w:r w:rsidRPr="007A78EC">
        <w:rPr>
          <w:rFonts w:cs="IRLotus" w:hint="cs"/>
          <w:sz w:val="23"/>
          <w:szCs w:val="24"/>
          <w:rtl/>
          <w:lang w:bidi="fa-IR"/>
        </w:rPr>
        <w:t>،</w:t>
      </w:r>
      <w:r w:rsidRPr="007A78EC">
        <w:rPr>
          <w:rFonts w:cs="IRLotus"/>
          <w:sz w:val="23"/>
          <w:szCs w:val="24"/>
          <w:rtl/>
          <w:lang w:bidi="fa-IR"/>
        </w:rPr>
        <w:t xml:space="preserve"> (111)</w:t>
      </w:r>
      <w:r w:rsidRPr="007A78EC">
        <w:rPr>
          <w:rFonts w:cs="IRLotus" w:hint="cs"/>
          <w:sz w:val="23"/>
          <w:szCs w:val="24"/>
          <w:rtl/>
          <w:lang w:bidi="fa-IR"/>
        </w:rPr>
        <w:t xml:space="preserve">، </w:t>
      </w:r>
      <w:r w:rsidRPr="007A78EC">
        <w:rPr>
          <w:rFonts w:cs="IRLotus"/>
          <w:sz w:val="23"/>
          <w:szCs w:val="24"/>
          <w:rtl/>
          <w:lang w:bidi="fa-IR"/>
        </w:rPr>
        <w:t>و</w:t>
      </w:r>
      <w:r w:rsidRPr="007A78EC">
        <w:rPr>
          <w:rFonts w:cs="IRLotus" w:hint="cs"/>
          <w:sz w:val="23"/>
          <w:szCs w:val="24"/>
          <w:rtl/>
          <w:lang w:bidi="fa-IR"/>
        </w:rPr>
        <w:t xml:space="preserve"> </w:t>
      </w:r>
      <w:r w:rsidRPr="007A78EC">
        <w:rPr>
          <w:rFonts w:cs="IRLotus"/>
          <w:sz w:val="23"/>
          <w:szCs w:val="24"/>
          <w:rtl/>
          <w:lang w:bidi="fa-IR"/>
        </w:rPr>
        <w:t>4/84</w:t>
      </w:r>
      <w:r w:rsidRPr="007A78EC">
        <w:rPr>
          <w:rFonts w:cs="IRLotus" w:hint="cs"/>
          <w:sz w:val="23"/>
          <w:szCs w:val="24"/>
          <w:rtl/>
          <w:lang w:bidi="fa-IR"/>
        </w:rPr>
        <w:t xml:space="preserve">، </w:t>
      </w:r>
      <w:r w:rsidRPr="007A78EC">
        <w:rPr>
          <w:rFonts w:cs="IRLotus"/>
          <w:sz w:val="23"/>
          <w:szCs w:val="24"/>
          <w:rtl/>
          <w:lang w:bidi="fa-IR"/>
        </w:rPr>
        <w:t>(3047</w:t>
      </w:r>
      <w:r w:rsidRPr="007A78EC">
        <w:rPr>
          <w:rFonts w:cs="IRLotus" w:hint="cs"/>
          <w:sz w:val="23"/>
          <w:szCs w:val="24"/>
          <w:rtl/>
          <w:lang w:bidi="fa-IR"/>
        </w:rPr>
        <w:t xml:space="preserve">) </w:t>
      </w:r>
      <w:r w:rsidRPr="007A78EC">
        <w:rPr>
          <w:rFonts w:cs="IRLotus"/>
          <w:sz w:val="23"/>
          <w:szCs w:val="24"/>
          <w:rtl/>
          <w:lang w:bidi="fa-IR"/>
        </w:rPr>
        <w:t xml:space="preserve"> و</w:t>
      </w:r>
      <w:r w:rsidRPr="007A78EC">
        <w:rPr>
          <w:rFonts w:cs="IRLotus" w:hint="cs"/>
          <w:sz w:val="23"/>
          <w:szCs w:val="24"/>
          <w:rtl/>
          <w:lang w:bidi="fa-IR"/>
        </w:rPr>
        <w:t xml:space="preserve"> </w:t>
      </w:r>
      <w:r w:rsidRPr="007A78EC">
        <w:rPr>
          <w:rFonts w:cs="IRLotus"/>
          <w:sz w:val="23"/>
          <w:szCs w:val="24"/>
          <w:rtl/>
          <w:lang w:bidi="fa-IR"/>
        </w:rPr>
        <w:t>9/16</w:t>
      </w:r>
      <w:r w:rsidRPr="007A78EC">
        <w:rPr>
          <w:rFonts w:cs="IRLotus" w:hint="cs"/>
          <w:sz w:val="23"/>
          <w:szCs w:val="24"/>
          <w:rtl/>
          <w:lang w:bidi="fa-IR"/>
        </w:rPr>
        <w:t xml:space="preserve">، </w:t>
      </w:r>
      <w:r w:rsidRPr="007A78EC">
        <w:rPr>
          <w:rFonts w:cs="IRLotus"/>
          <w:sz w:val="23"/>
          <w:szCs w:val="24"/>
          <w:rtl/>
          <w:lang w:bidi="fa-IR"/>
        </w:rPr>
        <w:t xml:space="preserve">(6915) </w:t>
      </w:r>
      <w:r w:rsidRPr="007A78EC">
        <w:rPr>
          <w:rFonts w:cs="IRLotus" w:hint="cs"/>
          <w:sz w:val="23"/>
          <w:szCs w:val="24"/>
          <w:rtl/>
          <w:lang w:bidi="fa-IR"/>
        </w:rPr>
        <w:t>و اح</w:t>
      </w:r>
      <w:r w:rsidRPr="007A78EC">
        <w:rPr>
          <w:rFonts w:cs="IRLotus"/>
          <w:sz w:val="23"/>
          <w:szCs w:val="24"/>
          <w:rtl/>
          <w:lang w:bidi="fa-IR"/>
        </w:rPr>
        <w:t>مد</w:t>
      </w:r>
      <w:r w:rsidRPr="007A78EC">
        <w:rPr>
          <w:rFonts w:cs="IRLotus" w:hint="cs"/>
          <w:sz w:val="23"/>
          <w:szCs w:val="24"/>
          <w:rtl/>
          <w:lang w:bidi="fa-IR"/>
        </w:rPr>
        <w:t xml:space="preserve"> در مسندش</w:t>
      </w:r>
      <w:r>
        <w:rPr>
          <w:rFonts w:cs="IRLotus" w:hint="cs"/>
          <w:sz w:val="23"/>
          <w:szCs w:val="24"/>
          <w:rtl/>
          <w:lang w:bidi="fa-IR"/>
        </w:rPr>
        <w:t xml:space="preserve"> (</w:t>
      </w:r>
      <w:r w:rsidRPr="007A78EC">
        <w:rPr>
          <w:rFonts w:cs="IRLotus"/>
          <w:sz w:val="23"/>
          <w:szCs w:val="24"/>
          <w:rtl/>
          <w:lang w:bidi="fa-IR"/>
        </w:rPr>
        <w:t>1/79</w:t>
      </w:r>
      <w:r>
        <w:rPr>
          <w:rFonts w:cs="IRLotus" w:hint="cs"/>
          <w:sz w:val="23"/>
          <w:szCs w:val="24"/>
          <w:rtl/>
          <w:lang w:bidi="fa-IR"/>
        </w:rPr>
        <w:t>)</w:t>
      </w:r>
      <w:r w:rsidRPr="007A78EC">
        <w:rPr>
          <w:rFonts w:cs="IRLotus" w:hint="cs"/>
          <w:sz w:val="23"/>
          <w:szCs w:val="24"/>
          <w:rtl/>
          <w:lang w:bidi="fa-IR"/>
        </w:rPr>
        <w:t xml:space="preserve"> و </w:t>
      </w:r>
      <w:r w:rsidRPr="007A78EC">
        <w:rPr>
          <w:rFonts w:cs="IRLotus"/>
          <w:sz w:val="23"/>
          <w:szCs w:val="24"/>
          <w:rtl/>
          <w:lang w:bidi="fa-IR"/>
        </w:rPr>
        <w:t>دارِمِ</w:t>
      </w:r>
      <w:r w:rsidRPr="007A78EC">
        <w:rPr>
          <w:rFonts w:cs="IRLotus" w:hint="cs"/>
          <w:sz w:val="23"/>
          <w:szCs w:val="24"/>
          <w:rtl/>
          <w:lang w:bidi="fa-IR"/>
        </w:rPr>
        <w:t>ی در سننش</w:t>
      </w:r>
      <w:r>
        <w:rPr>
          <w:rFonts w:cs="IRLotus" w:hint="cs"/>
          <w:sz w:val="23"/>
          <w:szCs w:val="24"/>
          <w:rtl/>
          <w:lang w:bidi="fa-IR"/>
        </w:rPr>
        <w:t xml:space="preserve"> </w:t>
      </w:r>
      <w:r w:rsidRPr="007A78EC">
        <w:rPr>
          <w:rFonts w:cs="IRLotus" w:hint="cs"/>
          <w:sz w:val="23"/>
          <w:szCs w:val="24"/>
          <w:rtl/>
          <w:lang w:bidi="fa-IR"/>
        </w:rPr>
        <w:t>(</w:t>
      </w:r>
      <w:r w:rsidRPr="007A78EC">
        <w:rPr>
          <w:rFonts w:cs="IRLotus"/>
          <w:sz w:val="23"/>
          <w:szCs w:val="24"/>
          <w:rtl/>
          <w:lang w:bidi="fa-IR"/>
        </w:rPr>
        <w:t>2356</w:t>
      </w:r>
      <w:r w:rsidRPr="007A78EC">
        <w:rPr>
          <w:rFonts w:cs="IRLotus" w:hint="cs"/>
          <w:sz w:val="23"/>
          <w:szCs w:val="24"/>
          <w:rtl/>
          <w:lang w:bidi="fa-IR"/>
        </w:rPr>
        <w:t xml:space="preserve">) </w:t>
      </w:r>
      <w:r w:rsidRPr="007A78EC">
        <w:rPr>
          <w:rFonts w:cs="IRLotus"/>
          <w:sz w:val="23"/>
          <w:szCs w:val="24"/>
          <w:rtl/>
          <w:lang w:bidi="fa-IR"/>
        </w:rPr>
        <w:t>و</w:t>
      </w:r>
      <w:r w:rsidRPr="007A78EC">
        <w:rPr>
          <w:rFonts w:cs="IRLotus" w:hint="cs"/>
          <w:sz w:val="23"/>
          <w:szCs w:val="24"/>
          <w:rtl/>
          <w:lang w:bidi="fa-IR"/>
        </w:rPr>
        <w:t xml:space="preserve"> </w:t>
      </w:r>
      <w:r w:rsidRPr="007A78EC">
        <w:rPr>
          <w:rFonts w:cs="IRLotus"/>
          <w:sz w:val="23"/>
          <w:szCs w:val="24"/>
          <w:rtl/>
          <w:lang w:bidi="fa-IR"/>
        </w:rPr>
        <w:t>ابن ماج</w:t>
      </w:r>
      <w:r w:rsidRPr="007A78EC">
        <w:rPr>
          <w:rFonts w:cs="IRLotus" w:hint="cs"/>
          <w:sz w:val="23"/>
          <w:szCs w:val="24"/>
          <w:rtl/>
          <w:lang w:bidi="fa-IR"/>
        </w:rPr>
        <w:t>ه در السنن</w:t>
      </w:r>
      <w:r w:rsidRPr="007A78EC">
        <w:rPr>
          <w:rFonts w:cs="IRLotus"/>
          <w:sz w:val="23"/>
          <w:szCs w:val="24"/>
          <w:rtl/>
          <w:lang w:bidi="fa-IR"/>
        </w:rPr>
        <w:t xml:space="preserve"> </w:t>
      </w:r>
      <w:r w:rsidRPr="007A78EC">
        <w:rPr>
          <w:rFonts w:cs="IRLotus" w:hint="cs"/>
          <w:sz w:val="23"/>
          <w:szCs w:val="24"/>
          <w:rtl/>
          <w:lang w:bidi="fa-IR"/>
        </w:rPr>
        <w:t>(</w:t>
      </w:r>
      <w:r w:rsidRPr="007A78EC">
        <w:rPr>
          <w:rFonts w:cs="IRLotus"/>
          <w:sz w:val="23"/>
          <w:szCs w:val="24"/>
          <w:rtl/>
          <w:lang w:bidi="fa-IR"/>
        </w:rPr>
        <w:t>2658</w:t>
      </w:r>
      <w:r w:rsidRPr="007A78EC">
        <w:rPr>
          <w:rFonts w:cs="IRLotus" w:hint="cs"/>
          <w:sz w:val="23"/>
          <w:szCs w:val="24"/>
          <w:rtl/>
          <w:lang w:bidi="fa-IR"/>
        </w:rPr>
        <w:t>) و ت</w:t>
      </w:r>
      <w:r w:rsidRPr="007A78EC">
        <w:rPr>
          <w:rFonts w:cs="IRLotus"/>
          <w:sz w:val="23"/>
          <w:szCs w:val="24"/>
          <w:rtl/>
          <w:lang w:bidi="fa-IR"/>
        </w:rPr>
        <w:t>رمِذ</w:t>
      </w:r>
      <w:r w:rsidRPr="007A78EC">
        <w:rPr>
          <w:rFonts w:cs="IRLotus" w:hint="cs"/>
          <w:sz w:val="23"/>
          <w:szCs w:val="24"/>
          <w:rtl/>
          <w:lang w:bidi="fa-IR"/>
        </w:rPr>
        <w:t>ی در السنن</w:t>
      </w:r>
      <w:r w:rsidRPr="007A78EC">
        <w:rPr>
          <w:rFonts w:cs="IRLotus"/>
          <w:sz w:val="23"/>
          <w:szCs w:val="24"/>
          <w:rtl/>
          <w:lang w:bidi="fa-IR"/>
        </w:rPr>
        <w:t xml:space="preserve"> </w:t>
      </w:r>
      <w:r w:rsidRPr="007A78EC">
        <w:rPr>
          <w:rFonts w:cs="IRLotus" w:hint="cs"/>
          <w:sz w:val="23"/>
          <w:szCs w:val="24"/>
          <w:rtl/>
          <w:lang w:bidi="fa-IR"/>
        </w:rPr>
        <w:t>(</w:t>
      </w:r>
      <w:r w:rsidRPr="007A78EC">
        <w:rPr>
          <w:rFonts w:cs="IRLotus"/>
          <w:sz w:val="23"/>
          <w:szCs w:val="24"/>
          <w:rtl/>
          <w:lang w:bidi="fa-IR"/>
        </w:rPr>
        <w:t>1412</w:t>
      </w:r>
      <w:r w:rsidRPr="007A78EC">
        <w:rPr>
          <w:rFonts w:cs="IRLotus" w:hint="cs"/>
          <w:sz w:val="23"/>
          <w:szCs w:val="24"/>
          <w:rtl/>
          <w:lang w:bidi="fa-IR"/>
        </w:rPr>
        <w:t>) و ن</w:t>
      </w:r>
      <w:r w:rsidRPr="007A78EC">
        <w:rPr>
          <w:rFonts w:cs="IRLotus"/>
          <w:sz w:val="23"/>
          <w:szCs w:val="24"/>
          <w:rtl/>
          <w:lang w:bidi="fa-IR"/>
        </w:rPr>
        <w:t>سائ</w:t>
      </w:r>
      <w:r w:rsidRPr="007A78EC">
        <w:rPr>
          <w:rFonts w:cs="IRLotus" w:hint="cs"/>
          <w:sz w:val="23"/>
          <w:szCs w:val="24"/>
          <w:rtl/>
          <w:lang w:bidi="fa-IR"/>
        </w:rPr>
        <w:t>ی در السنن</w:t>
      </w:r>
      <w:r w:rsidRPr="007A78EC">
        <w:rPr>
          <w:rFonts w:cs="IRLotus"/>
          <w:sz w:val="23"/>
          <w:szCs w:val="24"/>
          <w:rtl/>
          <w:lang w:bidi="fa-IR"/>
        </w:rPr>
        <w:t xml:space="preserve"> </w:t>
      </w:r>
      <w:r>
        <w:rPr>
          <w:rFonts w:cs="IRLotus" w:hint="cs"/>
          <w:sz w:val="23"/>
          <w:szCs w:val="24"/>
          <w:rtl/>
          <w:lang w:bidi="fa-IR"/>
        </w:rPr>
        <w:t>(</w:t>
      </w:r>
      <w:r w:rsidRPr="007A78EC">
        <w:rPr>
          <w:rFonts w:cs="IRLotus"/>
          <w:sz w:val="23"/>
          <w:szCs w:val="24"/>
          <w:rtl/>
          <w:lang w:bidi="fa-IR"/>
        </w:rPr>
        <w:t>8/23</w:t>
      </w:r>
      <w:r>
        <w:rPr>
          <w:rFonts w:cs="IRLotus" w:hint="cs"/>
          <w:sz w:val="23"/>
          <w:szCs w:val="24"/>
          <w:rtl/>
          <w:lang w:bidi="fa-IR"/>
        </w:rPr>
        <w:t>)</w:t>
      </w:r>
      <w:r w:rsidRPr="007A78EC">
        <w:rPr>
          <w:rFonts w:cs="IRLotus"/>
          <w:sz w:val="23"/>
          <w:szCs w:val="24"/>
          <w:rtl/>
          <w:lang w:bidi="fa-IR"/>
        </w:rPr>
        <w:t xml:space="preserve"> و</w:t>
      </w:r>
      <w:r w:rsidRPr="007A78EC">
        <w:rPr>
          <w:rFonts w:cs="IRLotus" w:hint="cs"/>
          <w:sz w:val="23"/>
          <w:szCs w:val="24"/>
          <w:rtl/>
          <w:lang w:bidi="fa-IR"/>
        </w:rPr>
        <w:t xml:space="preserve"> در </w:t>
      </w:r>
      <w:r w:rsidRPr="007A78EC">
        <w:rPr>
          <w:rFonts w:cs="IRLotus"/>
          <w:sz w:val="23"/>
          <w:szCs w:val="24"/>
          <w:rtl/>
          <w:lang w:bidi="fa-IR"/>
        </w:rPr>
        <w:t xml:space="preserve">الكبرى </w:t>
      </w:r>
      <w:r w:rsidRPr="007A78EC">
        <w:rPr>
          <w:rFonts w:cs="IRLotus" w:hint="cs"/>
          <w:sz w:val="23"/>
          <w:szCs w:val="24"/>
          <w:rtl/>
          <w:lang w:bidi="fa-IR"/>
        </w:rPr>
        <w:t>(</w:t>
      </w:r>
      <w:r w:rsidRPr="007A78EC">
        <w:rPr>
          <w:rFonts w:cs="IRLotus"/>
          <w:sz w:val="23"/>
          <w:szCs w:val="24"/>
          <w:rtl/>
          <w:lang w:bidi="fa-IR"/>
        </w:rPr>
        <w:t>6920</w:t>
      </w:r>
      <w:r w:rsidRPr="007A78EC">
        <w:rPr>
          <w:rFonts w:cs="IRLotus" w:hint="cs"/>
          <w:sz w:val="23"/>
          <w:szCs w:val="24"/>
          <w:rtl/>
          <w:lang w:bidi="fa-IR"/>
        </w:rPr>
        <w:t>).</w:t>
      </w:r>
    </w:p>
  </w:footnote>
  <w:footnote w:id="149">
    <w:p w:rsidR="00235DC2" w:rsidRPr="007A78EC" w:rsidRDefault="00235DC2" w:rsidP="00B4075D">
      <w:pPr>
        <w:pStyle w:val="FootnoteText"/>
        <w:widowControl w:val="0"/>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sidRPr="007A78EC">
        <w:rPr>
          <w:rFonts w:hint="cs"/>
          <w:rtl/>
          <w:lang w:bidi="fa-IR"/>
        </w:rPr>
        <w:t>در کتب</w:t>
      </w:r>
      <w:r>
        <w:rPr>
          <w:rFonts w:hint="cs"/>
          <w:rtl/>
          <w:lang w:bidi="fa-IR"/>
        </w:rPr>
        <w:t xml:space="preserve"> حدیثی</w:t>
      </w:r>
      <w:r w:rsidRPr="007A78EC">
        <w:rPr>
          <w:rFonts w:hint="cs"/>
          <w:rtl/>
          <w:lang w:bidi="fa-IR"/>
        </w:rPr>
        <w:t xml:space="preserve"> معتبر اهل سنت، هیچ اثری</w:t>
      </w:r>
      <w:r>
        <w:rPr>
          <w:rFonts w:hint="cs"/>
          <w:rtl/>
          <w:lang w:bidi="fa-IR"/>
        </w:rPr>
        <w:t xml:space="preserve"> از روایات صحیحی</w:t>
      </w:r>
      <w:r w:rsidRPr="007A78EC">
        <w:rPr>
          <w:rFonts w:hint="cs"/>
          <w:rtl/>
          <w:lang w:bidi="fa-IR"/>
        </w:rPr>
        <w:t xml:space="preserve"> که بیانگر نارضایتی علی </w:t>
      </w:r>
      <w:r w:rsidRPr="007A78EC">
        <w:rPr>
          <w:rFonts w:cs="CTraditional Arabic" w:hint="cs"/>
          <w:rtl/>
          <w:lang w:bidi="fa-IR"/>
        </w:rPr>
        <w:t>ت</w:t>
      </w:r>
      <w:r w:rsidRPr="007A78EC">
        <w:rPr>
          <w:rFonts w:hint="cs"/>
          <w:rtl/>
          <w:lang w:bidi="fa-IR"/>
        </w:rPr>
        <w:t xml:space="preserve"> از خلفای قبل از خود باشد، وجود ندارد. بلکه روایات صحیح و معتبر زیادی وجود دارد که نشان</w:t>
      </w:r>
      <w:r w:rsidRPr="007A78EC">
        <w:rPr>
          <w:rFonts w:hint="eastAsia"/>
          <w:rtl/>
          <w:lang w:bidi="fa-IR"/>
        </w:rPr>
        <w:t>‌</w:t>
      </w:r>
      <w:r w:rsidRPr="007A78EC">
        <w:rPr>
          <w:rFonts w:hint="cs"/>
          <w:rtl/>
          <w:lang w:bidi="fa-IR"/>
        </w:rPr>
        <w:t>دهندۀ محبت، صمیمیت، تعاون و همکاری ایشان با خلفای قبل از خود می‌باشد و ایشان همیشه از آن</w:t>
      </w:r>
      <w:r>
        <w:rPr>
          <w:rtl/>
          <w:lang w:bidi="fa-IR"/>
        </w:rPr>
        <w:softHyphen/>
      </w:r>
      <w:r w:rsidRPr="007A78EC">
        <w:rPr>
          <w:rFonts w:hint="cs"/>
          <w:rtl/>
          <w:lang w:bidi="fa-IR"/>
        </w:rPr>
        <w:t>ها به خیر و نیکی یاد می‌کرد.</w:t>
      </w:r>
      <w:r w:rsidRPr="007A78EC">
        <w:rPr>
          <w:rFonts w:ascii="IRLotus" w:hAnsi="IRLotus" w:hint="cs"/>
          <w:sz w:val="24"/>
          <w:rtl/>
          <w:lang w:bidi="fa-IR"/>
        </w:rPr>
        <w:t xml:space="preserve"> (مُصحح)</w:t>
      </w:r>
    </w:p>
  </w:footnote>
  <w:footnote w:id="150">
    <w:p w:rsidR="00235DC2" w:rsidRPr="007A78EC" w:rsidRDefault="00235DC2" w:rsidP="00A5771A">
      <w:pPr>
        <w:ind w:left="272" w:hanging="272"/>
        <w:jc w:val="both"/>
        <w:rPr>
          <w:rFonts w:cs="IRLotus"/>
          <w:sz w:val="23"/>
          <w:szCs w:val="24"/>
          <w:lang w:bidi="fa-IR"/>
        </w:rPr>
      </w:pPr>
      <w:r w:rsidRPr="000C70AE">
        <w:rPr>
          <w:rFonts w:ascii="IRLotus" w:hAnsi="IRLotus" w:cs="IRLotus"/>
          <w:sz w:val="24"/>
          <w:szCs w:val="24"/>
          <w:rtl/>
          <w:lang w:bidi="fa-IR"/>
        </w:rPr>
        <w:footnoteRef/>
      </w:r>
      <w:r w:rsidRPr="007A78EC">
        <w:rPr>
          <w:rFonts w:cs="IRLotus" w:hint="cs"/>
          <w:sz w:val="23"/>
          <w:szCs w:val="24"/>
          <w:rtl/>
          <w:lang w:bidi="fa-IR"/>
        </w:rPr>
        <w:t xml:space="preserve">- سيد مرتضى: ایشان </w:t>
      </w:r>
      <w:r w:rsidRPr="007A78EC">
        <w:rPr>
          <w:rFonts w:cs="IRLotus"/>
          <w:sz w:val="23"/>
          <w:szCs w:val="24"/>
          <w:rtl/>
          <w:lang w:bidi="fa-IR"/>
        </w:rPr>
        <w:t>عل</w:t>
      </w:r>
      <w:r w:rsidRPr="007A78EC">
        <w:rPr>
          <w:rFonts w:cs="IRLotus" w:hint="cs"/>
          <w:sz w:val="23"/>
          <w:szCs w:val="24"/>
          <w:rtl/>
          <w:lang w:bidi="fa-IR"/>
        </w:rPr>
        <w:t xml:space="preserve">ی </w:t>
      </w:r>
      <w:r w:rsidRPr="007A78EC">
        <w:rPr>
          <w:rFonts w:cs="IRLotus"/>
          <w:sz w:val="23"/>
          <w:szCs w:val="24"/>
          <w:rtl/>
          <w:lang w:bidi="fa-IR"/>
        </w:rPr>
        <w:t xml:space="preserve">بن </w:t>
      </w:r>
      <w:r w:rsidRPr="007A78EC">
        <w:rPr>
          <w:rFonts w:cs="IRLotus" w:hint="cs"/>
          <w:sz w:val="23"/>
          <w:szCs w:val="24"/>
          <w:rtl/>
          <w:lang w:bidi="fa-IR"/>
        </w:rPr>
        <w:t>ح</w:t>
      </w:r>
      <w:r w:rsidRPr="007A78EC">
        <w:rPr>
          <w:rFonts w:cs="IRLotus"/>
          <w:sz w:val="23"/>
          <w:szCs w:val="24"/>
          <w:rtl/>
          <w:lang w:bidi="fa-IR"/>
        </w:rPr>
        <w:t xml:space="preserve">سين بن موسى </w:t>
      </w:r>
      <w:r w:rsidRPr="007A78EC">
        <w:rPr>
          <w:rFonts w:cs="IRLotus" w:hint="cs"/>
          <w:sz w:val="23"/>
          <w:szCs w:val="24"/>
          <w:rtl/>
          <w:lang w:bidi="fa-IR"/>
        </w:rPr>
        <w:t>م</w:t>
      </w:r>
      <w:r w:rsidRPr="007A78EC">
        <w:rPr>
          <w:rFonts w:cs="IRLotus"/>
          <w:sz w:val="23"/>
          <w:szCs w:val="24"/>
          <w:rtl/>
          <w:lang w:bidi="fa-IR"/>
        </w:rPr>
        <w:t xml:space="preserve">شهور </w:t>
      </w:r>
      <w:r w:rsidRPr="007A78EC">
        <w:rPr>
          <w:rFonts w:cs="IRLotus" w:hint="cs"/>
          <w:sz w:val="23"/>
          <w:szCs w:val="24"/>
          <w:rtl/>
          <w:lang w:bidi="fa-IR"/>
        </w:rPr>
        <w:t xml:space="preserve">به </w:t>
      </w:r>
      <w:r w:rsidRPr="007A78EC">
        <w:rPr>
          <w:rFonts w:cs="IRLotus"/>
          <w:sz w:val="23"/>
          <w:szCs w:val="24"/>
          <w:rtl/>
          <w:lang w:bidi="fa-IR"/>
        </w:rPr>
        <w:t xml:space="preserve">سيد </w:t>
      </w:r>
      <w:r w:rsidRPr="007A78EC">
        <w:rPr>
          <w:rFonts w:cs="IRLotus" w:hint="cs"/>
          <w:sz w:val="23"/>
          <w:szCs w:val="24"/>
          <w:rtl/>
          <w:lang w:bidi="fa-IR"/>
        </w:rPr>
        <w:t>مر</w:t>
      </w:r>
      <w:r w:rsidRPr="007A78EC">
        <w:rPr>
          <w:rFonts w:cs="IRLotus"/>
          <w:sz w:val="23"/>
          <w:szCs w:val="24"/>
          <w:rtl/>
          <w:lang w:bidi="fa-IR"/>
        </w:rPr>
        <w:t>تضى علم الهدى</w:t>
      </w:r>
      <w:r w:rsidRPr="007A78EC">
        <w:rPr>
          <w:rFonts w:cs="IRLotus" w:hint="cs"/>
          <w:sz w:val="23"/>
          <w:szCs w:val="24"/>
          <w:rtl/>
          <w:lang w:bidi="fa-IR"/>
        </w:rPr>
        <w:t xml:space="preserve"> هستند</w:t>
      </w:r>
      <w:r w:rsidRPr="007A78EC">
        <w:rPr>
          <w:rFonts w:cs="IRLotus"/>
          <w:sz w:val="23"/>
          <w:szCs w:val="24"/>
          <w:rtl/>
          <w:lang w:bidi="fa-IR"/>
        </w:rPr>
        <w:t xml:space="preserve"> (355-433هـ) و</w:t>
      </w:r>
      <w:r w:rsidRPr="007A78EC">
        <w:rPr>
          <w:rFonts w:cs="IRLotus" w:hint="cs"/>
          <w:sz w:val="23"/>
          <w:szCs w:val="24"/>
          <w:rtl/>
          <w:lang w:bidi="fa-IR"/>
        </w:rPr>
        <w:t xml:space="preserve"> همچنین برادر</w:t>
      </w:r>
      <w:r w:rsidRPr="007A78EC">
        <w:rPr>
          <w:rFonts w:cs="IRLotus"/>
          <w:sz w:val="23"/>
          <w:szCs w:val="24"/>
          <w:rtl/>
          <w:lang w:bidi="fa-IR"/>
        </w:rPr>
        <w:t xml:space="preserve"> </w:t>
      </w:r>
      <w:r w:rsidRPr="007A78EC">
        <w:rPr>
          <w:rFonts w:cs="IRLotus" w:hint="cs"/>
          <w:sz w:val="23"/>
          <w:szCs w:val="24"/>
          <w:rtl/>
          <w:lang w:bidi="fa-IR"/>
        </w:rPr>
        <w:t>ش</w:t>
      </w:r>
      <w:r w:rsidRPr="007A78EC">
        <w:rPr>
          <w:rFonts w:cs="IRLotus"/>
          <w:sz w:val="23"/>
          <w:szCs w:val="24"/>
          <w:rtl/>
          <w:lang w:bidi="fa-IR"/>
        </w:rPr>
        <w:t>ريف رض</w:t>
      </w:r>
      <w:r w:rsidRPr="007A78EC">
        <w:rPr>
          <w:rFonts w:cs="IRLotus" w:hint="cs"/>
          <w:sz w:val="23"/>
          <w:szCs w:val="24"/>
          <w:rtl/>
          <w:lang w:bidi="fa-IR"/>
        </w:rPr>
        <w:t>ی</w:t>
      </w:r>
      <w:r w:rsidRPr="007A78EC">
        <w:rPr>
          <w:rFonts w:cs="IRLotus"/>
          <w:sz w:val="23"/>
          <w:szCs w:val="24"/>
          <w:rtl/>
          <w:lang w:bidi="fa-IR"/>
        </w:rPr>
        <w:t xml:space="preserve"> </w:t>
      </w:r>
      <w:r w:rsidRPr="007A78EC">
        <w:rPr>
          <w:rFonts w:cs="IRLotus" w:hint="cs"/>
          <w:sz w:val="23"/>
          <w:szCs w:val="24"/>
          <w:rtl/>
          <w:lang w:bidi="fa-IR"/>
        </w:rPr>
        <w:t xml:space="preserve">گردآورنده </w:t>
      </w:r>
      <w:r w:rsidRPr="007A78EC">
        <w:rPr>
          <w:rFonts w:cs="IRLotus"/>
          <w:sz w:val="23"/>
          <w:szCs w:val="24"/>
          <w:rtl/>
          <w:lang w:bidi="fa-IR"/>
        </w:rPr>
        <w:t>«نهج البلا</w:t>
      </w:r>
      <w:r w:rsidRPr="007A78EC">
        <w:rPr>
          <w:rFonts w:cs="IRLotus" w:hint="cs"/>
          <w:sz w:val="23"/>
          <w:szCs w:val="24"/>
          <w:rtl/>
          <w:lang w:bidi="fa-IR"/>
        </w:rPr>
        <w:t>غه</w:t>
      </w:r>
      <w:r w:rsidRPr="007A78EC">
        <w:rPr>
          <w:rFonts w:cs="IRLotus"/>
          <w:sz w:val="23"/>
          <w:szCs w:val="24"/>
          <w:rtl/>
          <w:lang w:bidi="fa-IR"/>
        </w:rPr>
        <w:t xml:space="preserve">» </w:t>
      </w:r>
      <w:r w:rsidRPr="007A78EC">
        <w:rPr>
          <w:rFonts w:cs="IRLotus" w:hint="cs"/>
          <w:sz w:val="23"/>
          <w:szCs w:val="24"/>
          <w:rtl/>
          <w:lang w:bidi="fa-IR"/>
        </w:rPr>
        <w:t>می</w:t>
      </w:r>
      <w:r w:rsidRPr="007A78EC">
        <w:rPr>
          <w:rFonts w:cs="IRLotus" w:hint="cs"/>
          <w:sz w:val="23"/>
          <w:szCs w:val="24"/>
          <w:rtl/>
          <w:lang w:bidi="fa-IR"/>
        </w:rPr>
        <w:softHyphen/>
        <w:t>باشد. و ایشان در زمان خود ریاست ا</w:t>
      </w:r>
      <w:r w:rsidRPr="007A78EC">
        <w:rPr>
          <w:rFonts w:cs="IRLotus"/>
          <w:sz w:val="23"/>
          <w:szCs w:val="24"/>
          <w:rtl/>
          <w:lang w:bidi="fa-IR"/>
        </w:rPr>
        <w:t>مامي</w:t>
      </w:r>
      <w:r w:rsidRPr="007A78EC">
        <w:rPr>
          <w:rFonts w:cs="IRLotus" w:hint="cs"/>
          <w:sz w:val="23"/>
          <w:szCs w:val="24"/>
          <w:rtl/>
          <w:lang w:bidi="fa-IR"/>
        </w:rPr>
        <w:t>ه را بر عهده داشت</w:t>
      </w:r>
      <w:r w:rsidRPr="007A78EC">
        <w:rPr>
          <w:rFonts w:cs="IRLotus"/>
          <w:sz w:val="23"/>
          <w:szCs w:val="24"/>
          <w:rtl/>
          <w:lang w:bidi="fa-IR"/>
        </w:rPr>
        <w:t xml:space="preserve"> </w:t>
      </w:r>
      <w:r w:rsidRPr="007A78EC">
        <w:rPr>
          <w:rFonts w:cs="IRLotus" w:hint="cs"/>
          <w:sz w:val="23"/>
          <w:szCs w:val="24"/>
          <w:rtl/>
          <w:lang w:bidi="fa-IR"/>
        </w:rPr>
        <w:t>و تألیفاتی از خود به جای گذاشته است که از مهمترین آن</w:t>
      </w:r>
      <w:r>
        <w:rPr>
          <w:rFonts w:cs="IRLotus"/>
          <w:sz w:val="23"/>
          <w:szCs w:val="24"/>
          <w:rtl/>
          <w:lang w:bidi="fa-IR"/>
        </w:rPr>
        <w:softHyphen/>
      </w:r>
      <w:r w:rsidRPr="007A78EC">
        <w:rPr>
          <w:rFonts w:cs="IRLotus" w:hint="cs"/>
          <w:sz w:val="23"/>
          <w:szCs w:val="24"/>
          <w:rtl/>
          <w:lang w:bidi="fa-IR"/>
        </w:rPr>
        <w:t>ها</w:t>
      </w:r>
      <w:r w:rsidRPr="007A78EC">
        <w:rPr>
          <w:rFonts w:cs="IRLotus"/>
          <w:sz w:val="23"/>
          <w:szCs w:val="24"/>
          <w:rtl/>
          <w:lang w:bidi="fa-IR"/>
        </w:rPr>
        <w:t>:</w:t>
      </w:r>
      <w:r w:rsidRPr="007A78EC">
        <w:rPr>
          <w:rFonts w:cs="IRLotus" w:hint="cs"/>
          <w:sz w:val="23"/>
          <w:szCs w:val="24"/>
          <w:rtl/>
          <w:lang w:bidi="fa-IR"/>
        </w:rPr>
        <w:t xml:space="preserve"> </w:t>
      </w:r>
      <w:r w:rsidRPr="007A78EC">
        <w:rPr>
          <w:rFonts w:cs="IRLotus"/>
          <w:sz w:val="23"/>
          <w:szCs w:val="24"/>
          <w:rtl/>
          <w:lang w:bidi="fa-IR"/>
        </w:rPr>
        <w:t xml:space="preserve">«الشافي» </w:t>
      </w:r>
      <w:r w:rsidRPr="007A78EC">
        <w:rPr>
          <w:rFonts w:cs="IRLotus" w:hint="cs"/>
          <w:sz w:val="23"/>
          <w:szCs w:val="24"/>
          <w:rtl/>
          <w:lang w:bidi="fa-IR"/>
        </w:rPr>
        <w:t>و</w:t>
      </w:r>
      <w:r w:rsidRPr="007A78EC">
        <w:rPr>
          <w:rFonts w:cs="IRLotus"/>
          <w:sz w:val="23"/>
          <w:szCs w:val="24"/>
          <w:rtl/>
          <w:lang w:bidi="fa-IR"/>
        </w:rPr>
        <w:t>«تنزيه الأنبياء والأئمة» و</w:t>
      </w:r>
      <w:r w:rsidRPr="007A78EC">
        <w:rPr>
          <w:rFonts w:cs="IRLotus" w:hint="cs"/>
          <w:sz w:val="23"/>
          <w:szCs w:val="24"/>
          <w:rtl/>
          <w:lang w:bidi="fa-IR"/>
        </w:rPr>
        <w:t xml:space="preserve"> </w:t>
      </w:r>
      <w:r w:rsidRPr="007A78EC">
        <w:rPr>
          <w:rFonts w:cs="IRLotus"/>
          <w:sz w:val="23"/>
          <w:szCs w:val="24"/>
          <w:rtl/>
          <w:lang w:bidi="fa-IR"/>
        </w:rPr>
        <w:t xml:space="preserve">كتاب «الغُرَر والدُّرَر» </w:t>
      </w:r>
      <w:r w:rsidRPr="007A78EC">
        <w:rPr>
          <w:rFonts w:cs="IRLotus" w:hint="cs"/>
          <w:sz w:val="23"/>
          <w:szCs w:val="24"/>
          <w:rtl/>
          <w:lang w:bidi="fa-IR"/>
        </w:rPr>
        <w:t xml:space="preserve">که مشهور است </w:t>
      </w:r>
      <w:r w:rsidRPr="007A78EC">
        <w:rPr>
          <w:rFonts w:cs="IRLotus"/>
          <w:sz w:val="23"/>
          <w:szCs w:val="24"/>
          <w:rtl/>
          <w:lang w:bidi="fa-IR"/>
        </w:rPr>
        <w:t>بـ</w:t>
      </w:r>
      <w:r w:rsidRPr="007A78EC">
        <w:rPr>
          <w:rFonts w:cs="IRLotus" w:hint="cs"/>
          <w:sz w:val="23"/>
          <w:szCs w:val="24"/>
          <w:rtl/>
          <w:lang w:bidi="fa-IR"/>
        </w:rPr>
        <w:t xml:space="preserve">ه </w:t>
      </w:r>
      <w:r w:rsidRPr="007A78EC">
        <w:rPr>
          <w:rFonts w:cs="IRLotus"/>
          <w:sz w:val="23"/>
          <w:szCs w:val="24"/>
          <w:rtl/>
          <w:lang w:bidi="fa-IR"/>
        </w:rPr>
        <w:t>«أمالي ال</w:t>
      </w:r>
      <w:r w:rsidRPr="007A78EC">
        <w:rPr>
          <w:rFonts w:cs="IRLotus" w:hint="cs"/>
          <w:sz w:val="23"/>
          <w:szCs w:val="24"/>
          <w:rtl/>
          <w:lang w:bidi="fa-IR"/>
        </w:rPr>
        <w:t>ـ</w:t>
      </w:r>
      <w:r w:rsidRPr="007A78EC">
        <w:rPr>
          <w:rFonts w:cs="IRLotus"/>
          <w:sz w:val="23"/>
          <w:szCs w:val="24"/>
          <w:rtl/>
          <w:lang w:bidi="fa-IR"/>
        </w:rPr>
        <w:t>مرتضى» و</w:t>
      </w:r>
      <w:r w:rsidRPr="007A78EC">
        <w:rPr>
          <w:rFonts w:cs="IRLotus" w:hint="cs"/>
          <w:sz w:val="23"/>
          <w:szCs w:val="24"/>
          <w:rtl/>
          <w:lang w:bidi="fa-IR"/>
        </w:rPr>
        <w:t xml:space="preserve"> </w:t>
      </w:r>
      <w:r w:rsidRPr="007A78EC">
        <w:rPr>
          <w:rFonts w:cs="IRLotus"/>
          <w:sz w:val="23"/>
          <w:szCs w:val="24"/>
          <w:rtl/>
          <w:lang w:bidi="fa-IR"/>
        </w:rPr>
        <w:t>كتاب «الانتصار»</w:t>
      </w:r>
      <w:r w:rsidRPr="007A78EC">
        <w:rPr>
          <w:rFonts w:cs="IRLotus" w:hint="cs"/>
          <w:sz w:val="23"/>
          <w:szCs w:val="24"/>
          <w:rtl/>
          <w:lang w:bidi="fa-IR"/>
        </w:rPr>
        <w:t xml:space="preserve"> را می</w:t>
      </w:r>
      <w:r w:rsidRPr="007A78EC">
        <w:rPr>
          <w:rFonts w:cs="IRLotus"/>
          <w:sz w:val="23"/>
          <w:szCs w:val="24"/>
          <w:rtl/>
          <w:lang w:bidi="fa-IR"/>
        </w:rPr>
        <w:softHyphen/>
      </w:r>
      <w:r w:rsidRPr="007A78EC">
        <w:rPr>
          <w:rFonts w:cs="IRLotus" w:hint="cs"/>
          <w:sz w:val="23"/>
          <w:szCs w:val="24"/>
          <w:rtl/>
          <w:lang w:bidi="fa-IR"/>
        </w:rPr>
        <w:t>توان نام برد</w:t>
      </w:r>
      <w:r w:rsidRPr="007A78EC">
        <w:rPr>
          <w:rFonts w:cs="IRLotus"/>
          <w:sz w:val="23"/>
          <w:szCs w:val="24"/>
          <w:rtl/>
          <w:lang w:bidi="fa-IR"/>
        </w:rPr>
        <w:t>.</w:t>
      </w:r>
    </w:p>
  </w:footnote>
  <w:footnote w:id="151">
    <w:p w:rsidR="00235DC2" w:rsidRPr="007A78EC" w:rsidRDefault="00235DC2" w:rsidP="00A5771A">
      <w:pPr>
        <w:ind w:left="272" w:hanging="272"/>
        <w:jc w:val="both"/>
        <w:rPr>
          <w:rFonts w:cs="IRLotus"/>
          <w:sz w:val="23"/>
          <w:szCs w:val="24"/>
          <w:lang w:bidi="fa-IR"/>
        </w:rPr>
      </w:pPr>
      <w:r w:rsidRPr="000C70AE">
        <w:rPr>
          <w:rFonts w:ascii="IRLotus" w:hAnsi="IRLotus" w:cs="IRLotus"/>
          <w:sz w:val="24"/>
          <w:szCs w:val="24"/>
          <w:rtl/>
          <w:lang w:bidi="fa-IR"/>
        </w:rPr>
        <w:footnoteRef/>
      </w:r>
      <w:r w:rsidRPr="007A78EC">
        <w:rPr>
          <w:rFonts w:cs="IRLotus" w:hint="cs"/>
          <w:sz w:val="23"/>
          <w:szCs w:val="24"/>
          <w:rtl/>
          <w:lang w:bidi="fa-IR"/>
        </w:rPr>
        <w:t>- ا</w:t>
      </w:r>
      <w:r w:rsidRPr="007A78EC">
        <w:rPr>
          <w:rFonts w:cs="IRLotus"/>
          <w:sz w:val="23"/>
          <w:szCs w:val="24"/>
          <w:rtl/>
          <w:lang w:bidi="fa-IR"/>
        </w:rPr>
        <w:t xml:space="preserve">سماعيل </w:t>
      </w:r>
      <w:r w:rsidRPr="007A78EC">
        <w:rPr>
          <w:rFonts w:cs="IRLotus" w:hint="cs"/>
          <w:sz w:val="23"/>
          <w:szCs w:val="24"/>
          <w:rtl/>
          <w:lang w:bidi="fa-IR"/>
        </w:rPr>
        <w:t xml:space="preserve">مزنی؛ وی شاگرد امام </w:t>
      </w:r>
      <w:r w:rsidRPr="007A78EC">
        <w:rPr>
          <w:rFonts w:cs="IRLotus"/>
          <w:sz w:val="23"/>
          <w:szCs w:val="24"/>
          <w:rtl/>
          <w:lang w:bidi="fa-IR"/>
        </w:rPr>
        <w:t>شافع</w:t>
      </w:r>
      <w:r w:rsidRPr="007A78EC">
        <w:rPr>
          <w:rFonts w:cs="IRLotus" w:hint="cs"/>
          <w:sz w:val="23"/>
          <w:szCs w:val="24"/>
          <w:rtl/>
          <w:lang w:bidi="fa-IR"/>
        </w:rPr>
        <w:t xml:space="preserve">ی و </w:t>
      </w:r>
      <w:r w:rsidRPr="007A78EC">
        <w:rPr>
          <w:rFonts w:cs="IRLotus"/>
          <w:sz w:val="23"/>
          <w:szCs w:val="24"/>
          <w:rtl/>
          <w:lang w:bidi="fa-IR"/>
        </w:rPr>
        <w:t xml:space="preserve">ناشر </w:t>
      </w:r>
      <w:r w:rsidRPr="007A78EC">
        <w:rPr>
          <w:rFonts w:cs="IRLotus" w:hint="cs"/>
          <w:sz w:val="23"/>
          <w:szCs w:val="24"/>
          <w:rtl/>
          <w:lang w:bidi="fa-IR"/>
        </w:rPr>
        <w:t>فتاوی ایشان بود.</w:t>
      </w:r>
      <w:r w:rsidRPr="007A78EC">
        <w:rPr>
          <w:rFonts w:cs="IRLotus"/>
          <w:sz w:val="23"/>
          <w:szCs w:val="24"/>
          <w:rtl/>
          <w:lang w:bidi="fa-IR"/>
        </w:rPr>
        <w:t xml:space="preserve"> كتاب</w:t>
      </w:r>
      <w:r w:rsidRPr="007A78EC">
        <w:rPr>
          <w:rFonts w:cs="IRLotus" w:hint="cs"/>
          <w:sz w:val="23"/>
          <w:szCs w:val="24"/>
          <w:rtl/>
          <w:lang w:bidi="fa-IR"/>
        </w:rPr>
        <w:t>ش</w:t>
      </w:r>
      <w:r w:rsidRPr="007A78EC">
        <w:rPr>
          <w:rFonts w:cs="IRLotus"/>
          <w:sz w:val="23"/>
          <w:szCs w:val="24"/>
          <w:rtl/>
          <w:lang w:bidi="fa-IR"/>
        </w:rPr>
        <w:t xml:space="preserve"> «المختصر» معروف و</w:t>
      </w:r>
      <w:r w:rsidRPr="007A78EC">
        <w:rPr>
          <w:rFonts w:cs="IRLotus" w:hint="cs"/>
          <w:sz w:val="23"/>
          <w:szCs w:val="24"/>
          <w:rtl/>
          <w:lang w:bidi="fa-IR"/>
        </w:rPr>
        <w:t xml:space="preserve"> </w:t>
      </w:r>
      <w:r w:rsidRPr="007A78EC">
        <w:rPr>
          <w:rFonts w:cs="IRLotus"/>
          <w:sz w:val="23"/>
          <w:szCs w:val="24"/>
          <w:rtl/>
          <w:lang w:bidi="fa-IR"/>
        </w:rPr>
        <w:t>مشهور</w:t>
      </w:r>
      <w:r w:rsidRPr="007A78EC">
        <w:rPr>
          <w:rFonts w:cs="IRLotus" w:hint="cs"/>
          <w:sz w:val="23"/>
          <w:szCs w:val="24"/>
          <w:rtl/>
          <w:lang w:bidi="fa-IR"/>
        </w:rPr>
        <w:t xml:space="preserve"> است</w:t>
      </w:r>
      <w:r w:rsidRPr="007A78EC">
        <w:rPr>
          <w:rFonts w:cs="IRLotus"/>
          <w:sz w:val="23"/>
          <w:szCs w:val="24"/>
          <w:rtl/>
          <w:lang w:bidi="fa-IR"/>
        </w:rPr>
        <w:t xml:space="preserve"> </w:t>
      </w:r>
      <w:r w:rsidRPr="007A78EC">
        <w:rPr>
          <w:rFonts w:cs="IRLotus" w:hint="cs"/>
          <w:sz w:val="23"/>
          <w:szCs w:val="24"/>
          <w:rtl/>
          <w:lang w:bidi="fa-IR"/>
        </w:rPr>
        <w:t xml:space="preserve">و در آن </w:t>
      </w:r>
      <w:r w:rsidRPr="007A78EC">
        <w:rPr>
          <w:rFonts w:cs="IRLotus"/>
          <w:sz w:val="23"/>
          <w:szCs w:val="24"/>
          <w:rtl/>
          <w:lang w:bidi="fa-IR"/>
        </w:rPr>
        <w:t xml:space="preserve"> خلاص</w:t>
      </w:r>
      <w:r w:rsidRPr="007A78EC">
        <w:rPr>
          <w:rFonts w:cs="IRLotus" w:hint="cs"/>
          <w:sz w:val="23"/>
          <w:szCs w:val="24"/>
          <w:rtl/>
          <w:lang w:bidi="fa-IR"/>
        </w:rPr>
        <w:t>ه</w:t>
      </w:r>
      <w:r w:rsidRPr="007A78EC">
        <w:rPr>
          <w:rFonts w:cs="IRLotus"/>
          <w:sz w:val="23"/>
          <w:szCs w:val="24"/>
          <w:rtl/>
          <w:lang w:bidi="fa-IR"/>
        </w:rPr>
        <w:t xml:space="preserve"> فتاوى</w:t>
      </w:r>
      <w:r w:rsidRPr="007A78EC">
        <w:rPr>
          <w:rFonts w:cs="IRLotus" w:hint="cs"/>
          <w:sz w:val="23"/>
          <w:szCs w:val="24"/>
          <w:rtl/>
          <w:lang w:bidi="fa-IR"/>
        </w:rPr>
        <w:t xml:space="preserve"> </w:t>
      </w:r>
      <w:r w:rsidRPr="007A78EC">
        <w:rPr>
          <w:rFonts w:cs="IRLotus"/>
          <w:sz w:val="23"/>
          <w:szCs w:val="24"/>
          <w:rtl/>
          <w:lang w:bidi="fa-IR"/>
        </w:rPr>
        <w:t>فقه شافع</w:t>
      </w:r>
      <w:r w:rsidRPr="007A78EC">
        <w:rPr>
          <w:rFonts w:cs="IRLotus" w:hint="cs"/>
          <w:sz w:val="23"/>
          <w:szCs w:val="24"/>
          <w:rtl/>
          <w:lang w:bidi="fa-IR"/>
        </w:rPr>
        <w:t>ی به همراه تعلیقاتش ذکر شده است</w:t>
      </w:r>
      <w:r w:rsidRPr="007A78EC">
        <w:rPr>
          <w:rFonts w:cs="IRLotus"/>
          <w:sz w:val="23"/>
          <w:szCs w:val="24"/>
          <w:rtl/>
          <w:lang w:bidi="fa-IR"/>
        </w:rPr>
        <w:t xml:space="preserve"> </w:t>
      </w:r>
      <w:r w:rsidRPr="007A78EC">
        <w:rPr>
          <w:rFonts w:cs="IRLotus" w:hint="cs"/>
          <w:sz w:val="23"/>
          <w:szCs w:val="24"/>
          <w:rtl/>
          <w:lang w:bidi="fa-IR"/>
        </w:rPr>
        <w:t xml:space="preserve">در سال </w:t>
      </w:r>
      <w:r w:rsidRPr="007A78EC">
        <w:rPr>
          <w:rFonts w:cs="IRLotus"/>
          <w:sz w:val="23"/>
          <w:szCs w:val="24"/>
          <w:rtl/>
          <w:lang w:bidi="fa-IR"/>
        </w:rPr>
        <w:t xml:space="preserve"> 256 هـ</w:t>
      </w:r>
      <w:r w:rsidRPr="007A78EC">
        <w:rPr>
          <w:rFonts w:cs="IRLotus" w:hint="cs"/>
          <w:sz w:val="23"/>
          <w:szCs w:val="24"/>
          <w:rtl/>
          <w:lang w:bidi="fa-IR"/>
        </w:rPr>
        <w:t xml:space="preserve"> وفات نمود</w:t>
      </w:r>
      <w:r w:rsidRPr="007A78EC">
        <w:rPr>
          <w:rFonts w:cs="IRLotus"/>
          <w:sz w:val="23"/>
          <w:szCs w:val="24"/>
          <w:rtl/>
          <w:lang w:bidi="fa-IR"/>
        </w:rPr>
        <w:t>.</w:t>
      </w:r>
    </w:p>
  </w:footnote>
  <w:footnote w:id="152">
    <w:p w:rsidR="00BE7182" w:rsidRPr="007A78EC" w:rsidRDefault="00BE7182" w:rsidP="00A5771A">
      <w:pPr>
        <w:ind w:left="272" w:hanging="272"/>
        <w:jc w:val="both"/>
        <w:rPr>
          <w:rFonts w:cs="IRLotus"/>
          <w:sz w:val="23"/>
          <w:szCs w:val="24"/>
          <w:rtl/>
          <w:lang w:bidi="fa-IR"/>
        </w:rPr>
      </w:pPr>
      <w:r w:rsidRPr="000C70AE">
        <w:rPr>
          <w:rFonts w:ascii="IRLotus" w:hAnsi="IRLotus" w:cs="IRLotus"/>
          <w:sz w:val="24"/>
          <w:szCs w:val="24"/>
          <w:rtl/>
          <w:lang w:bidi="fa-IR"/>
        </w:rPr>
        <w:footnoteRef/>
      </w:r>
      <w:r w:rsidRPr="007A78EC">
        <w:rPr>
          <w:rFonts w:cs="IRLotus" w:hint="cs"/>
          <w:sz w:val="23"/>
          <w:szCs w:val="24"/>
          <w:rtl/>
          <w:lang w:bidi="fa-IR"/>
        </w:rPr>
        <w:t xml:space="preserve">- در نسخه چاپ شده در </w:t>
      </w:r>
      <w:r w:rsidRPr="007A78EC">
        <w:rPr>
          <w:rFonts w:cs="IRLotus"/>
          <w:sz w:val="23"/>
          <w:szCs w:val="24"/>
          <w:rtl/>
          <w:lang w:bidi="fa-IR"/>
        </w:rPr>
        <w:t>بيروت كلم</w:t>
      </w:r>
      <w:r w:rsidRPr="007A78EC">
        <w:rPr>
          <w:rFonts w:cs="IRLotus" w:hint="cs"/>
          <w:sz w:val="23"/>
          <w:szCs w:val="24"/>
          <w:rtl/>
          <w:lang w:bidi="fa-IR"/>
        </w:rPr>
        <w:t xml:space="preserve">ه </w:t>
      </w:r>
      <w:r w:rsidRPr="007A78EC">
        <w:rPr>
          <w:rFonts w:cs="IRLotus"/>
          <w:sz w:val="23"/>
          <w:szCs w:val="24"/>
          <w:rtl/>
          <w:lang w:bidi="fa-IR"/>
        </w:rPr>
        <w:t>«أصدق»</w:t>
      </w:r>
      <w:r w:rsidRPr="007A78EC">
        <w:rPr>
          <w:rFonts w:cs="IRLotus" w:hint="cs"/>
          <w:sz w:val="23"/>
          <w:szCs w:val="24"/>
          <w:rtl/>
          <w:lang w:bidi="fa-IR"/>
        </w:rPr>
        <w:t xml:space="preserve"> آمده است</w:t>
      </w:r>
      <w:r w:rsidRPr="007A78EC">
        <w:rPr>
          <w:rFonts w:cs="IRLotus"/>
          <w:sz w:val="23"/>
          <w:szCs w:val="24"/>
          <w:rtl/>
          <w:lang w:bidi="fa-IR"/>
        </w:rPr>
        <w:t>.</w:t>
      </w:r>
    </w:p>
  </w:footnote>
  <w:footnote w:id="153">
    <w:p w:rsidR="00235DC2" w:rsidRPr="007A78EC" w:rsidRDefault="00235DC2" w:rsidP="00A5771A">
      <w:pPr>
        <w:ind w:left="272" w:hanging="272"/>
        <w:jc w:val="both"/>
        <w:rPr>
          <w:rFonts w:cs="IRLotus"/>
          <w:sz w:val="23"/>
          <w:szCs w:val="24"/>
          <w:lang w:bidi="fa-IR"/>
        </w:rPr>
      </w:pPr>
      <w:r w:rsidRPr="000C70AE">
        <w:rPr>
          <w:rFonts w:ascii="IRLotus" w:hAnsi="IRLotus" w:cs="IRLotus"/>
          <w:sz w:val="24"/>
          <w:szCs w:val="24"/>
          <w:rtl/>
          <w:lang w:bidi="fa-IR"/>
        </w:rPr>
        <w:footnoteRef/>
      </w:r>
      <w:r w:rsidRPr="007A78EC">
        <w:rPr>
          <w:rFonts w:cs="IRLotus" w:hint="cs"/>
          <w:sz w:val="23"/>
          <w:szCs w:val="24"/>
          <w:rtl/>
          <w:lang w:bidi="fa-IR"/>
        </w:rPr>
        <w:t xml:space="preserve">- شيخ طبرسی، </w:t>
      </w:r>
      <w:r w:rsidRPr="00EE24E3">
        <w:rPr>
          <w:rFonts w:cs="mylotus"/>
          <w:b/>
          <w:bCs/>
          <w:sz w:val="23"/>
          <w:szCs w:val="22"/>
          <w:rtl/>
        </w:rPr>
        <w:t>مجمع البيان</w:t>
      </w:r>
      <w:r w:rsidRPr="007A78EC">
        <w:rPr>
          <w:rFonts w:cs="IRLotus" w:hint="cs"/>
          <w:sz w:val="23"/>
          <w:szCs w:val="24"/>
          <w:rtl/>
          <w:lang w:bidi="fa-IR"/>
        </w:rPr>
        <w:t>،</w:t>
      </w:r>
      <w:r w:rsidRPr="007A78EC">
        <w:rPr>
          <w:rFonts w:cs="IRLotus"/>
          <w:sz w:val="23"/>
          <w:szCs w:val="24"/>
          <w:rtl/>
          <w:lang w:bidi="fa-IR"/>
        </w:rPr>
        <w:t xml:space="preserve"> (مقدم</w:t>
      </w:r>
      <w:r w:rsidRPr="007A78EC">
        <w:rPr>
          <w:rFonts w:cs="IRLotus" w:hint="cs"/>
          <w:sz w:val="23"/>
          <w:szCs w:val="24"/>
          <w:rtl/>
          <w:lang w:bidi="fa-IR"/>
        </w:rPr>
        <w:t xml:space="preserve">ه </w:t>
      </w:r>
      <w:r w:rsidRPr="007A78EC">
        <w:rPr>
          <w:rFonts w:cs="IRLotus"/>
          <w:sz w:val="23"/>
          <w:szCs w:val="24"/>
          <w:rtl/>
          <w:lang w:bidi="fa-IR"/>
        </w:rPr>
        <w:t>كتاب)</w:t>
      </w:r>
      <w:r w:rsidRPr="007A78EC">
        <w:rPr>
          <w:rFonts w:cs="IRLotus" w:hint="cs"/>
          <w:sz w:val="23"/>
          <w:szCs w:val="24"/>
          <w:rtl/>
          <w:lang w:bidi="fa-IR"/>
        </w:rPr>
        <w:t xml:space="preserve">، چاپ </w:t>
      </w:r>
      <w:r w:rsidRPr="007A78EC">
        <w:rPr>
          <w:rFonts w:cs="IRLotus"/>
          <w:sz w:val="23"/>
          <w:szCs w:val="24"/>
          <w:rtl/>
          <w:lang w:bidi="fa-IR"/>
        </w:rPr>
        <w:t>بيروت</w:t>
      </w:r>
      <w:r w:rsidRPr="007A78EC">
        <w:rPr>
          <w:rFonts w:cs="IRLotus" w:hint="cs"/>
          <w:sz w:val="23"/>
          <w:szCs w:val="24"/>
          <w:rtl/>
          <w:lang w:bidi="fa-IR"/>
        </w:rPr>
        <w:t>،</w:t>
      </w:r>
      <w:r w:rsidRPr="007A78EC">
        <w:rPr>
          <w:rFonts w:cs="IRLotus"/>
          <w:sz w:val="23"/>
          <w:szCs w:val="24"/>
          <w:rtl/>
          <w:lang w:bidi="fa-IR"/>
        </w:rPr>
        <w:t xml:space="preserve"> </w:t>
      </w:r>
      <w:r w:rsidRPr="007A78EC">
        <w:rPr>
          <w:rFonts w:cs="IRLotus" w:hint="cs"/>
          <w:sz w:val="23"/>
          <w:szCs w:val="24"/>
          <w:rtl/>
          <w:lang w:bidi="fa-IR"/>
        </w:rPr>
        <w:t>1/</w:t>
      </w:r>
      <w:r w:rsidRPr="007A78EC">
        <w:rPr>
          <w:rFonts w:cs="IRLotus"/>
          <w:sz w:val="23"/>
          <w:szCs w:val="24"/>
          <w:rtl/>
          <w:lang w:bidi="fa-IR"/>
        </w:rPr>
        <w:t>30-31 (</w:t>
      </w:r>
      <w:r w:rsidRPr="007A78EC">
        <w:rPr>
          <w:rFonts w:cs="IRLotus" w:hint="cs"/>
          <w:sz w:val="23"/>
          <w:szCs w:val="24"/>
          <w:rtl/>
          <w:lang w:bidi="fa-IR"/>
        </w:rPr>
        <w:t>یا</w:t>
      </w:r>
      <w:r w:rsidRPr="007A78EC">
        <w:rPr>
          <w:rFonts w:cs="IRLotus"/>
          <w:sz w:val="23"/>
          <w:szCs w:val="24"/>
          <w:rtl/>
          <w:lang w:bidi="fa-IR"/>
        </w:rPr>
        <w:t xml:space="preserve"> </w:t>
      </w:r>
      <w:r w:rsidRPr="007A78EC">
        <w:rPr>
          <w:rFonts w:cs="IRLotus" w:hint="cs"/>
          <w:sz w:val="23"/>
          <w:szCs w:val="24"/>
          <w:rtl/>
          <w:lang w:bidi="fa-IR"/>
        </w:rPr>
        <w:t>1/</w:t>
      </w:r>
      <w:r w:rsidRPr="007A78EC">
        <w:rPr>
          <w:rFonts w:cs="IRLotus"/>
          <w:sz w:val="23"/>
          <w:szCs w:val="24"/>
          <w:rtl/>
          <w:lang w:bidi="fa-IR"/>
        </w:rPr>
        <w:t xml:space="preserve">15 </w:t>
      </w:r>
      <w:r w:rsidRPr="007A78EC">
        <w:rPr>
          <w:rFonts w:cs="IRLotus" w:hint="cs"/>
          <w:sz w:val="23"/>
          <w:szCs w:val="24"/>
          <w:rtl/>
          <w:lang w:bidi="fa-IR"/>
        </w:rPr>
        <w:t xml:space="preserve">از چاپ </w:t>
      </w:r>
      <w:r w:rsidRPr="007A78EC">
        <w:rPr>
          <w:rFonts w:cs="IRLotus"/>
          <w:sz w:val="23"/>
          <w:szCs w:val="24"/>
          <w:rtl/>
          <w:lang w:bidi="fa-IR"/>
        </w:rPr>
        <w:t xml:space="preserve"> بيروت </w:t>
      </w:r>
      <w:r w:rsidRPr="007A78EC">
        <w:rPr>
          <w:rFonts w:cs="IRLotus" w:hint="cs"/>
          <w:sz w:val="23"/>
          <w:szCs w:val="24"/>
          <w:rtl/>
          <w:lang w:bidi="fa-IR"/>
        </w:rPr>
        <w:t xml:space="preserve">سال </w:t>
      </w:r>
      <w:r w:rsidRPr="007A78EC">
        <w:rPr>
          <w:rFonts w:cs="IRLotus"/>
          <w:sz w:val="23"/>
          <w:szCs w:val="24"/>
          <w:rtl/>
          <w:lang w:bidi="fa-IR"/>
        </w:rPr>
        <w:t>1379هـ).</w:t>
      </w:r>
    </w:p>
  </w:footnote>
  <w:footnote w:id="154">
    <w:p w:rsidR="00BE7182" w:rsidRPr="007A78EC" w:rsidRDefault="00BE7182" w:rsidP="00A5771A">
      <w:pPr>
        <w:ind w:left="272" w:hanging="272"/>
        <w:jc w:val="both"/>
        <w:rPr>
          <w:rFonts w:cs="IRLotus"/>
          <w:sz w:val="23"/>
          <w:szCs w:val="24"/>
          <w:lang w:bidi="fa-IR"/>
        </w:rPr>
      </w:pPr>
      <w:r w:rsidRPr="000C70AE">
        <w:rPr>
          <w:rFonts w:ascii="IRLotus" w:hAnsi="IRLotus" w:cs="IRLotus"/>
          <w:sz w:val="24"/>
          <w:szCs w:val="24"/>
          <w:rtl/>
          <w:lang w:bidi="fa-IR"/>
        </w:rPr>
        <w:footnoteRef/>
      </w:r>
      <w:r w:rsidRPr="007A78EC">
        <w:rPr>
          <w:rFonts w:cs="IRLotus" w:hint="cs"/>
          <w:sz w:val="23"/>
          <w:szCs w:val="24"/>
          <w:rtl/>
          <w:lang w:bidi="fa-IR"/>
        </w:rPr>
        <w:t xml:space="preserve">- </w:t>
      </w:r>
      <w:r w:rsidRPr="007A78EC">
        <w:rPr>
          <w:rFonts w:cs="IRLotus"/>
          <w:sz w:val="23"/>
          <w:szCs w:val="24"/>
          <w:rtl/>
          <w:lang w:bidi="fa-IR"/>
        </w:rPr>
        <w:t xml:space="preserve">شيخ صدوق، </w:t>
      </w:r>
      <w:r w:rsidRPr="00EE24E3">
        <w:rPr>
          <w:rFonts w:cs="mylotus"/>
          <w:b/>
          <w:bCs/>
          <w:sz w:val="23"/>
          <w:szCs w:val="22"/>
          <w:rtl/>
        </w:rPr>
        <w:t>الاعتقادات في دين الإمامية</w:t>
      </w:r>
      <w:r w:rsidRPr="007A78EC">
        <w:rPr>
          <w:rFonts w:cs="IRLotus"/>
          <w:sz w:val="23"/>
          <w:szCs w:val="24"/>
          <w:rtl/>
          <w:lang w:bidi="fa-IR"/>
        </w:rPr>
        <w:t xml:space="preserve"> </w:t>
      </w:r>
      <w:r>
        <w:rPr>
          <w:rFonts w:cs="IRLotus" w:hint="cs"/>
          <w:sz w:val="23"/>
          <w:szCs w:val="24"/>
          <w:rtl/>
          <w:lang w:bidi="fa-IR"/>
        </w:rPr>
        <w:t>(</w:t>
      </w:r>
      <w:r w:rsidRPr="007A78EC">
        <w:rPr>
          <w:rFonts w:cs="IRLotus"/>
          <w:sz w:val="23"/>
          <w:szCs w:val="24"/>
          <w:rtl/>
          <w:lang w:bidi="fa-IR"/>
        </w:rPr>
        <w:t>ص</w:t>
      </w:r>
      <w:r>
        <w:rPr>
          <w:rFonts w:cs="IRLotus" w:hint="cs"/>
          <w:sz w:val="23"/>
          <w:szCs w:val="24"/>
          <w:rtl/>
          <w:lang w:bidi="fa-IR"/>
        </w:rPr>
        <w:t>:</w:t>
      </w:r>
      <w:r w:rsidRPr="007A78EC">
        <w:rPr>
          <w:rFonts w:cs="IRLotus"/>
          <w:sz w:val="23"/>
          <w:szCs w:val="24"/>
          <w:rtl/>
          <w:lang w:bidi="fa-IR"/>
        </w:rPr>
        <w:t xml:space="preserve"> 59</w:t>
      </w:r>
      <w:r>
        <w:rPr>
          <w:rFonts w:cs="IRLotus" w:hint="cs"/>
          <w:sz w:val="23"/>
          <w:szCs w:val="24"/>
          <w:rtl/>
          <w:lang w:bidi="fa-IR"/>
        </w:rPr>
        <w:t>)</w:t>
      </w:r>
      <w:r w:rsidRPr="007A78EC">
        <w:rPr>
          <w:rFonts w:cs="IRLotus"/>
          <w:sz w:val="23"/>
          <w:szCs w:val="24"/>
          <w:rtl/>
          <w:lang w:bidi="fa-IR"/>
        </w:rPr>
        <w:t xml:space="preserve">، </w:t>
      </w:r>
      <w:r w:rsidRPr="007A78EC">
        <w:rPr>
          <w:rFonts w:cs="IRLotus" w:hint="cs"/>
          <w:sz w:val="23"/>
          <w:szCs w:val="24"/>
          <w:rtl/>
          <w:lang w:bidi="fa-IR"/>
        </w:rPr>
        <w:t xml:space="preserve">(یا چاپ </w:t>
      </w:r>
      <w:r w:rsidRPr="007A78EC">
        <w:rPr>
          <w:rFonts w:cs="IRLotus"/>
          <w:sz w:val="23"/>
          <w:szCs w:val="24"/>
          <w:rtl/>
          <w:lang w:bidi="fa-IR"/>
        </w:rPr>
        <w:t xml:space="preserve"> حجري</w:t>
      </w:r>
      <w:r w:rsidRPr="007A78EC">
        <w:rPr>
          <w:rFonts w:cs="IRLotus" w:hint="cs"/>
          <w:sz w:val="23"/>
          <w:szCs w:val="24"/>
          <w:rtl/>
          <w:lang w:bidi="fa-IR"/>
        </w:rPr>
        <w:t>ه</w:t>
      </w:r>
      <w:r w:rsidRPr="007A78EC">
        <w:rPr>
          <w:rFonts w:cs="IRLotus"/>
          <w:sz w:val="23"/>
          <w:szCs w:val="24"/>
          <w:rtl/>
          <w:lang w:bidi="fa-IR"/>
        </w:rPr>
        <w:t xml:space="preserve"> </w:t>
      </w:r>
      <w:r w:rsidRPr="007A78EC">
        <w:rPr>
          <w:rFonts w:cs="IRLotus" w:hint="cs"/>
          <w:sz w:val="23"/>
          <w:szCs w:val="24"/>
          <w:rtl/>
          <w:lang w:bidi="fa-IR"/>
        </w:rPr>
        <w:t>چاپ شده</w:t>
      </w:r>
      <w:r w:rsidRPr="007A78EC">
        <w:rPr>
          <w:rFonts w:cs="IRLotus"/>
          <w:sz w:val="23"/>
          <w:szCs w:val="24"/>
          <w:rtl/>
          <w:lang w:bidi="fa-IR"/>
        </w:rPr>
        <w:t xml:space="preserve"> </w:t>
      </w:r>
      <w:r w:rsidRPr="007A78EC">
        <w:rPr>
          <w:rFonts w:cs="IRLotus" w:hint="cs"/>
          <w:sz w:val="23"/>
          <w:szCs w:val="24"/>
          <w:rtl/>
          <w:lang w:bidi="fa-IR"/>
        </w:rPr>
        <w:t xml:space="preserve">به همراه شرح باب یازدهم </w:t>
      </w:r>
      <w:r w:rsidRPr="007A78EC">
        <w:rPr>
          <w:rFonts w:cs="IRLotus"/>
          <w:sz w:val="23"/>
          <w:szCs w:val="24"/>
          <w:rtl/>
          <w:lang w:bidi="fa-IR"/>
        </w:rPr>
        <w:t xml:space="preserve"> ص 93</w:t>
      </w:r>
      <w:r w:rsidRPr="007A78EC">
        <w:rPr>
          <w:rFonts w:cs="IRLotus" w:hint="cs"/>
          <w:sz w:val="23"/>
          <w:szCs w:val="24"/>
          <w:rtl/>
          <w:lang w:bidi="fa-IR"/>
        </w:rPr>
        <w:t>)</w:t>
      </w:r>
      <w:r w:rsidRPr="007A78EC">
        <w:rPr>
          <w:rFonts w:cs="IRLotus"/>
          <w:sz w:val="23"/>
          <w:szCs w:val="24"/>
          <w:rtl/>
          <w:lang w:bidi="fa-IR"/>
        </w:rPr>
        <w:t>.</w:t>
      </w:r>
    </w:p>
  </w:footnote>
  <w:footnote w:id="155">
    <w:p w:rsidR="00235DC2" w:rsidRPr="007A78EC" w:rsidRDefault="00235DC2" w:rsidP="00A5771A">
      <w:pPr>
        <w:ind w:left="272" w:hanging="272"/>
        <w:jc w:val="both"/>
        <w:rPr>
          <w:rFonts w:cs="IRLotus"/>
          <w:sz w:val="23"/>
          <w:szCs w:val="24"/>
          <w:lang w:bidi="fa-IR"/>
        </w:rPr>
      </w:pPr>
      <w:r w:rsidRPr="000C70AE">
        <w:rPr>
          <w:rFonts w:ascii="IRLotus" w:hAnsi="IRLotus" w:cs="IRLotus"/>
          <w:sz w:val="24"/>
          <w:szCs w:val="24"/>
          <w:rtl/>
          <w:lang w:bidi="fa-IR"/>
        </w:rPr>
        <w:footnoteRef/>
      </w:r>
      <w:r w:rsidRPr="007A78EC">
        <w:rPr>
          <w:rFonts w:cs="IRLotus" w:hint="cs"/>
          <w:sz w:val="23"/>
          <w:szCs w:val="24"/>
          <w:rtl/>
          <w:lang w:bidi="fa-IR"/>
        </w:rPr>
        <w:t xml:space="preserve">- شيخ  </w:t>
      </w:r>
      <w:r w:rsidRPr="007A78EC">
        <w:rPr>
          <w:rFonts w:cs="IRLotus"/>
          <w:sz w:val="23"/>
          <w:szCs w:val="24"/>
          <w:rtl/>
          <w:lang w:bidi="fa-IR"/>
        </w:rPr>
        <w:t>طوس</w:t>
      </w:r>
      <w:r w:rsidRPr="007A78EC">
        <w:rPr>
          <w:rFonts w:cs="IRLotus" w:hint="cs"/>
          <w:sz w:val="23"/>
          <w:szCs w:val="24"/>
          <w:rtl/>
          <w:lang w:bidi="fa-IR"/>
        </w:rPr>
        <w:t>ی</w:t>
      </w:r>
      <w:r w:rsidRPr="007A78EC">
        <w:rPr>
          <w:rFonts w:cs="IRLotus"/>
          <w:sz w:val="23"/>
          <w:szCs w:val="24"/>
          <w:rtl/>
          <w:lang w:bidi="fa-IR"/>
        </w:rPr>
        <w:t xml:space="preserve">، </w:t>
      </w:r>
      <w:r w:rsidRPr="00EE24E3">
        <w:rPr>
          <w:rFonts w:cs="mylotus"/>
          <w:b/>
          <w:bCs/>
          <w:sz w:val="23"/>
          <w:szCs w:val="22"/>
          <w:rtl/>
        </w:rPr>
        <w:t>التبيان في تفسير القر</w:t>
      </w:r>
      <w:r w:rsidRPr="00EE24E3">
        <w:rPr>
          <w:rFonts w:cs="mylotus" w:hint="cs"/>
          <w:b/>
          <w:bCs/>
          <w:sz w:val="23"/>
          <w:szCs w:val="22"/>
          <w:rtl/>
        </w:rPr>
        <w:t>آ</w:t>
      </w:r>
      <w:r w:rsidRPr="00EE24E3">
        <w:rPr>
          <w:rFonts w:cs="mylotus"/>
          <w:b/>
          <w:bCs/>
          <w:sz w:val="23"/>
          <w:szCs w:val="22"/>
          <w:rtl/>
        </w:rPr>
        <w:t>ن</w:t>
      </w:r>
      <w:r w:rsidRPr="007A78EC">
        <w:rPr>
          <w:rFonts w:cs="IRLotus"/>
          <w:sz w:val="23"/>
          <w:szCs w:val="24"/>
          <w:rtl/>
          <w:lang w:bidi="fa-IR"/>
        </w:rPr>
        <w:t>، ج1/2.</w:t>
      </w:r>
    </w:p>
  </w:footnote>
  <w:footnote w:id="156">
    <w:p w:rsidR="00235DC2" w:rsidRPr="007A78EC" w:rsidRDefault="00235DC2" w:rsidP="00A5771A">
      <w:pPr>
        <w:ind w:left="272" w:hanging="272"/>
        <w:jc w:val="both"/>
        <w:rPr>
          <w:rFonts w:cs="IRLotus"/>
          <w:sz w:val="23"/>
          <w:szCs w:val="24"/>
          <w:lang w:bidi="fa-IR"/>
        </w:rPr>
      </w:pPr>
      <w:r w:rsidRPr="000C70AE">
        <w:rPr>
          <w:rFonts w:ascii="IRLotus" w:hAnsi="IRLotus" w:cs="IRLotus"/>
          <w:sz w:val="24"/>
          <w:szCs w:val="24"/>
          <w:rtl/>
          <w:lang w:bidi="fa-IR"/>
        </w:rPr>
        <w:footnoteRef/>
      </w:r>
      <w:r w:rsidRPr="007A78EC">
        <w:rPr>
          <w:rFonts w:cs="IRLotus" w:hint="cs"/>
          <w:sz w:val="23"/>
          <w:szCs w:val="24"/>
          <w:rtl/>
          <w:lang w:bidi="fa-IR"/>
        </w:rPr>
        <w:t>- در اصل  اینگونه  آمده و احتمال صحیح آن «شيخ مفيد» است.</w:t>
      </w:r>
    </w:p>
  </w:footnote>
  <w:footnote w:id="157">
    <w:p w:rsidR="00235DC2" w:rsidRPr="007A78EC" w:rsidRDefault="00235DC2" w:rsidP="00A5771A">
      <w:pPr>
        <w:ind w:left="272" w:hanging="272"/>
        <w:jc w:val="both"/>
        <w:rPr>
          <w:rFonts w:cs="IRLotus"/>
          <w:sz w:val="23"/>
          <w:szCs w:val="24"/>
          <w:lang w:bidi="fa-IR"/>
        </w:rPr>
      </w:pPr>
      <w:r w:rsidRPr="000C70AE">
        <w:rPr>
          <w:rFonts w:ascii="IRLotus" w:hAnsi="IRLotus" w:cs="IRLotus"/>
          <w:sz w:val="24"/>
          <w:szCs w:val="24"/>
          <w:rtl/>
          <w:lang w:bidi="fa-IR"/>
        </w:rPr>
        <w:footnoteRef/>
      </w:r>
      <w:r w:rsidRPr="007A78EC">
        <w:rPr>
          <w:rFonts w:cs="IRLotus" w:hint="cs"/>
          <w:sz w:val="23"/>
          <w:szCs w:val="24"/>
          <w:rtl/>
          <w:lang w:bidi="fa-IR"/>
        </w:rPr>
        <w:t xml:space="preserve">- نگا: سيد  خوئی، </w:t>
      </w:r>
      <w:r w:rsidRPr="00EE24E3">
        <w:rPr>
          <w:rFonts w:cs="mylotus" w:hint="cs"/>
          <w:b/>
          <w:bCs/>
          <w:sz w:val="23"/>
          <w:szCs w:val="22"/>
          <w:rtl/>
        </w:rPr>
        <w:t>البيان</w:t>
      </w:r>
      <w:r w:rsidRPr="007A78EC">
        <w:rPr>
          <w:rFonts w:cs="IRLotus" w:hint="cs"/>
          <w:sz w:val="23"/>
          <w:szCs w:val="24"/>
          <w:rtl/>
          <w:lang w:bidi="fa-IR"/>
        </w:rPr>
        <w:t xml:space="preserve"> </w:t>
      </w:r>
      <w:r>
        <w:rPr>
          <w:rFonts w:cs="IRLotus" w:hint="cs"/>
          <w:sz w:val="23"/>
          <w:szCs w:val="24"/>
          <w:rtl/>
          <w:lang w:bidi="fa-IR"/>
        </w:rPr>
        <w:t>(</w:t>
      </w:r>
      <w:r w:rsidRPr="007A78EC">
        <w:rPr>
          <w:rFonts w:cs="IRLotus" w:hint="cs"/>
          <w:sz w:val="23"/>
          <w:szCs w:val="24"/>
          <w:rtl/>
          <w:lang w:bidi="fa-IR"/>
        </w:rPr>
        <w:t>ص</w:t>
      </w:r>
      <w:r>
        <w:rPr>
          <w:rFonts w:cs="IRLotus" w:hint="cs"/>
          <w:sz w:val="23"/>
          <w:szCs w:val="24"/>
          <w:rtl/>
          <w:lang w:bidi="fa-IR"/>
        </w:rPr>
        <w:t>:</w:t>
      </w:r>
      <w:r w:rsidRPr="007A78EC">
        <w:rPr>
          <w:rFonts w:cs="IRLotus" w:hint="cs"/>
          <w:sz w:val="23"/>
          <w:szCs w:val="24"/>
          <w:rtl/>
          <w:lang w:bidi="fa-IR"/>
        </w:rPr>
        <w:t xml:space="preserve"> 252- 253</w:t>
      </w:r>
      <w:r>
        <w:rPr>
          <w:rFonts w:cs="IRLotus" w:hint="cs"/>
          <w:sz w:val="23"/>
          <w:szCs w:val="24"/>
          <w:rtl/>
          <w:lang w:bidi="fa-IR"/>
        </w:rPr>
        <w:t>)ز</w:t>
      </w:r>
    </w:p>
  </w:footnote>
  <w:footnote w:id="158">
    <w:p w:rsidR="00235DC2" w:rsidRPr="007A78EC" w:rsidRDefault="00235DC2" w:rsidP="00A5771A">
      <w:pPr>
        <w:ind w:left="272" w:hanging="272"/>
        <w:jc w:val="both"/>
        <w:rPr>
          <w:rFonts w:cs="IRLotus"/>
          <w:sz w:val="23"/>
          <w:szCs w:val="24"/>
          <w:rtl/>
          <w:lang w:bidi="fa-IR"/>
        </w:rPr>
      </w:pPr>
      <w:r w:rsidRPr="000C70AE">
        <w:rPr>
          <w:rFonts w:ascii="IRLotus" w:hAnsi="IRLotus" w:cs="IRLotus"/>
          <w:sz w:val="24"/>
          <w:szCs w:val="24"/>
          <w:rtl/>
          <w:lang w:bidi="fa-IR"/>
        </w:rPr>
        <w:footnoteRef/>
      </w:r>
      <w:r w:rsidRPr="007A78EC">
        <w:rPr>
          <w:rFonts w:cs="IRLotus" w:hint="cs"/>
          <w:sz w:val="23"/>
          <w:szCs w:val="24"/>
          <w:rtl/>
          <w:lang w:bidi="fa-IR"/>
        </w:rPr>
        <w:t>- «خداوند هیچ پیامبری را مبعوث نکرده مگر با نبوت محمد و وصیت علی»</w:t>
      </w:r>
      <w:r>
        <w:rPr>
          <w:rFonts w:cs="IRLotus" w:hint="cs"/>
          <w:sz w:val="23"/>
          <w:szCs w:val="24"/>
          <w:rtl/>
          <w:lang w:bidi="fa-IR"/>
        </w:rPr>
        <w:t>.</w:t>
      </w:r>
      <w:r w:rsidRPr="007A78EC">
        <w:rPr>
          <w:rFonts w:cs="IRLotus" w:hint="cs"/>
          <w:sz w:val="23"/>
          <w:szCs w:val="24"/>
          <w:rtl/>
          <w:lang w:bidi="fa-IR"/>
        </w:rPr>
        <w:t xml:space="preserve"> </w:t>
      </w:r>
      <w:r w:rsidRPr="007A2765">
        <w:rPr>
          <w:rFonts w:ascii="IRLotus" w:hAnsi="IRLotus" w:cs="IRLotus"/>
          <w:b/>
          <w:bCs/>
          <w:sz w:val="22"/>
          <w:szCs w:val="22"/>
          <w:rtl/>
          <w:lang w:bidi="fa-IR"/>
        </w:rPr>
        <w:t>اصول</w:t>
      </w:r>
      <w:r w:rsidRPr="007A2765">
        <w:rPr>
          <w:rFonts w:ascii="IRLotus" w:hAnsi="IRLotus" w:cs="IRLotus"/>
          <w:sz w:val="22"/>
          <w:szCs w:val="22"/>
          <w:rtl/>
          <w:lang w:bidi="fa-IR"/>
        </w:rPr>
        <w:t xml:space="preserve"> </w:t>
      </w:r>
      <w:r w:rsidRPr="007A2765">
        <w:rPr>
          <w:rFonts w:ascii="IRLotus" w:hAnsi="IRLotus" w:cs="IRLotus"/>
          <w:b/>
          <w:bCs/>
          <w:sz w:val="22"/>
          <w:szCs w:val="22"/>
          <w:rtl/>
        </w:rPr>
        <w:t>كافی</w:t>
      </w:r>
      <w:r w:rsidRPr="007A2765">
        <w:rPr>
          <w:rFonts w:ascii="IRLotus" w:hAnsi="IRLotus" w:cs="IRLotus"/>
          <w:sz w:val="22"/>
          <w:szCs w:val="22"/>
          <w:rtl/>
          <w:lang w:bidi="fa-IR"/>
        </w:rPr>
        <w:t xml:space="preserve"> </w:t>
      </w:r>
      <w:r>
        <w:rPr>
          <w:rFonts w:ascii="IRLotus" w:hAnsi="IRLotus" w:cs="IRLotus" w:hint="cs"/>
          <w:sz w:val="22"/>
          <w:szCs w:val="22"/>
          <w:rtl/>
          <w:lang w:bidi="fa-IR"/>
        </w:rPr>
        <w:t>(</w:t>
      </w:r>
      <w:r w:rsidRPr="007A2765">
        <w:rPr>
          <w:rFonts w:ascii="IRLotus" w:hAnsi="IRLotus" w:cs="IRLotus"/>
          <w:sz w:val="22"/>
          <w:szCs w:val="22"/>
          <w:rtl/>
          <w:lang w:bidi="fa-IR"/>
        </w:rPr>
        <w:t>1/437</w:t>
      </w:r>
      <w:r>
        <w:rPr>
          <w:rFonts w:ascii="IRLotus" w:hAnsi="IRLotus" w:cs="IRLotus" w:hint="cs"/>
          <w:sz w:val="22"/>
          <w:szCs w:val="22"/>
          <w:rtl/>
          <w:lang w:bidi="fa-IR"/>
        </w:rPr>
        <w:t>)</w:t>
      </w:r>
      <w:r w:rsidRPr="007A2765">
        <w:rPr>
          <w:rFonts w:ascii="IRLotus" w:hAnsi="IRLotus" w:cs="IRLotus"/>
          <w:sz w:val="22"/>
          <w:szCs w:val="22"/>
          <w:rtl/>
          <w:lang w:bidi="fa-IR"/>
        </w:rPr>
        <w:t>.</w:t>
      </w:r>
    </w:p>
  </w:footnote>
  <w:footnote w:id="159">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FC77A2">
        <w:rPr>
          <w:rFonts w:ascii="IRLotus" w:hAnsi="IRLotus" w:hint="cs"/>
          <w:sz w:val="24"/>
          <w:rtl/>
          <w:lang w:bidi="fa-IR"/>
        </w:rPr>
        <w:t>- «</w:t>
      </w:r>
      <w:r w:rsidRPr="00FC77A2">
        <w:rPr>
          <w:rFonts w:hint="cs"/>
          <w:rtl/>
          <w:lang w:bidi="fa-IR"/>
        </w:rPr>
        <w:t xml:space="preserve">خدا پس </w:t>
      </w:r>
      <w:r w:rsidRPr="00FC77A2">
        <w:rPr>
          <w:rFonts w:hint="cs"/>
          <w:szCs w:val="22"/>
          <w:rtl/>
        </w:rPr>
        <w:t>از</w:t>
      </w:r>
      <w:r w:rsidRPr="00FC77A2">
        <w:rPr>
          <w:rFonts w:hint="cs"/>
          <w:rtl/>
          <w:lang w:bidi="fa-IR"/>
        </w:rPr>
        <w:t xml:space="preserve"> او هرگز پیامبری را نخواهد فرستاد».</w:t>
      </w:r>
    </w:p>
  </w:footnote>
  <w:footnote w:id="160">
    <w:p w:rsidR="00235DC2" w:rsidRPr="007A78EC" w:rsidRDefault="00235DC2" w:rsidP="00A5771A">
      <w:pPr>
        <w:ind w:left="272" w:hanging="272"/>
        <w:jc w:val="both"/>
        <w:rPr>
          <w:rFonts w:cs="IRLotus"/>
          <w:sz w:val="23"/>
          <w:szCs w:val="24"/>
          <w:rtl/>
          <w:lang w:bidi="fa-IR"/>
        </w:rPr>
      </w:pPr>
      <w:r w:rsidRPr="000C70AE">
        <w:rPr>
          <w:rFonts w:ascii="IRLotus" w:hAnsi="IRLotus" w:cs="IRLotus"/>
          <w:sz w:val="24"/>
          <w:szCs w:val="24"/>
          <w:rtl/>
          <w:lang w:bidi="fa-IR"/>
        </w:rPr>
        <w:footnoteRef/>
      </w:r>
      <w:r w:rsidRPr="007A78EC">
        <w:rPr>
          <w:rFonts w:cs="IRLotus" w:hint="cs"/>
          <w:sz w:val="23"/>
          <w:szCs w:val="24"/>
          <w:rtl/>
          <w:lang w:bidi="fa-IR"/>
        </w:rPr>
        <w:t xml:space="preserve">- </w:t>
      </w:r>
      <w:r w:rsidRPr="005157C1">
        <w:rPr>
          <w:rFonts w:cs="IRLotus" w:hint="cs"/>
          <w:b/>
          <w:bCs/>
          <w:sz w:val="23"/>
          <w:szCs w:val="24"/>
          <w:rtl/>
          <w:lang w:bidi="fa-IR"/>
        </w:rPr>
        <w:t>اصول</w:t>
      </w:r>
      <w:r w:rsidRPr="007A78EC">
        <w:rPr>
          <w:rFonts w:cs="IRLotus" w:hint="cs"/>
          <w:sz w:val="23"/>
          <w:szCs w:val="24"/>
          <w:rtl/>
          <w:lang w:bidi="fa-IR"/>
        </w:rPr>
        <w:t xml:space="preserve"> </w:t>
      </w:r>
      <w:r w:rsidRPr="00EE24E3">
        <w:rPr>
          <w:rFonts w:cs="mylotus" w:hint="cs"/>
          <w:b/>
          <w:bCs/>
          <w:sz w:val="23"/>
          <w:szCs w:val="22"/>
          <w:rtl/>
        </w:rPr>
        <w:t>كافی</w:t>
      </w:r>
      <w:r w:rsidRPr="007A78EC">
        <w:rPr>
          <w:rFonts w:cs="IRLotus" w:hint="cs"/>
          <w:sz w:val="23"/>
          <w:szCs w:val="24"/>
          <w:rtl/>
          <w:lang w:bidi="fa-IR"/>
        </w:rPr>
        <w:t xml:space="preserve"> </w:t>
      </w:r>
      <w:r>
        <w:rPr>
          <w:rFonts w:cs="IRLotus" w:hint="cs"/>
          <w:sz w:val="23"/>
          <w:szCs w:val="24"/>
          <w:rtl/>
          <w:lang w:bidi="fa-IR"/>
        </w:rPr>
        <w:t>(</w:t>
      </w:r>
      <w:r w:rsidRPr="007A78EC">
        <w:rPr>
          <w:rFonts w:cs="IRLotus" w:hint="cs"/>
          <w:sz w:val="23"/>
          <w:szCs w:val="24"/>
          <w:rtl/>
          <w:lang w:bidi="fa-IR"/>
        </w:rPr>
        <w:t>1/417</w:t>
      </w:r>
      <w:r>
        <w:rPr>
          <w:rFonts w:cs="IRLotus" w:hint="cs"/>
          <w:sz w:val="23"/>
          <w:szCs w:val="24"/>
          <w:rtl/>
          <w:lang w:bidi="fa-IR"/>
        </w:rPr>
        <w:t>)</w:t>
      </w:r>
      <w:r w:rsidRPr="007A78EC">
        <w:rPr>
          <w:rFonts w:cs="IRLotus" w:hint="cs"/>
          <w:sz w:val="23"/>
          <w:szCs w:val="24"/>
          <w:rtl/>
          <w:lang w:bidi="fa-IR"/>
        </w:rPr>
        <w:t>.</w:t>
      </w:r>
    </w:p>
  </w:footnote>
  <w:footnote w:id="161">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DC3326">
        <w:rPr>
          <w:rFonts w:hint="cs"/>
          <w:rtl/>
          <w:lang w:bidi="fa-IR"/>
        </w:rPr>
        <w:t>و بدینگونه شما را أمت میانه‌رو قرار دادیم تا اینکه شما گواهان بر مردم باشید</w:t>
      </w:r>
      <w:r>
        <w:rPr>
          <w:rFonts w:ascii="IRLotus" w:hAnsi="IRLotus" w:hint="cs"/>
          <w:sz w:val="24"/>
          <w:rtl/>
          <w:lang w:bidi="fa-IR"/>
        </w:rPr>
        <w:t>».</w:t>
      </w:r>
    </w:p>
  </w:footnote>
  <w:footnote w:id="162">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DC3326">
        <w:rPr>
          <w:rFonts w:hint="cs"/>
          <w:rtl/>
          <w:lang w:bidi="fa-IR"/>
        </w:rPr>
        <w:t>شما بهترین أمتی بودید که برای مردم انتخاب شدید، أمر به معروف می‌کنید</w:t>
      </w:r>
      <w:r>
        <w:rPr>
          <w:rFonts w:ascii="IRLotus" w:hAnsi="IRLotus" w:hint="cs"/>
          <w:sz w:val="24"/>
          <w:rtl/>
          <w:lang w:bidi="fa-IR"/>
        </w:rPr>
        <w:t>».</w:t>
      </w:r>
    </w:p>
  </w:footnote>
  <w:footnote w:id="163">
    <w:p w:rsidR="00235DC2" w:rsidRPr="007A78EC" w:rsidRDefault="00235DC2" w:rsidP="00A5771A">
      <w:pPr>
        <w:ind w:left="272" w:hanging="272"/>
        <w:jc w:val="both"/>
        <w:rPr>
          <w:rFonts w:cs="IRLotus"/>
          <w:spacing w:val="-6"/>
          <w:sz w:val="23"/>
          <w:szCs w:val="24"/>
          <w:lang w:bidi="fa-IR"/>
        </w:rPr>
      </w:pPr>
      <w:r w:rsidRPr="000C70AE">
        <w:rPr>
          <w:rFonts w:ascii="IRLotus" w:hAnsi="IRLotus" w:cs="IRLotus"/>
          <w:spacing w:val="-6"/>
          <w:sz w:val="24"/>
          <w:szCs w:val="24"/>
          <w:rtl/>
          <w:lang w:bidi="fa-IR"/>
        </w:rPr>
        <w:footnoteRef/>
      </w:r>
      <w:r w:rsidRPr="007A78EC">
        <w:rPr>
          <w:rFonts w:cs="IRLotus" w:hint="cs"/>
          <w:spacing w:val="-6"/>
          <w:sz w:val="23"/>
          <w:szCs w:val="24"/>
          <w:rtl/>
          <w:lang w:bidi="fa-IR"/>
        </w:rPr>
        <w:t xml:space="preserve">- مجلسی </w:t>
      </w:r>
      <w:r w:rsidRPr="00EE24E3">
        <w:rPr>
          <w:rFonts w:cs="mylotus" w:hint="cs"/>
          <w:b/>
          <w:bCs/>
          <w:spacing w:val="-6"/>
          <w:sz w:val="23"/>
          <w:szCs w:val="22"/>
          <w:rtl/>
        </w:rPr>
        <w:t>بحار الأنوار</w:t>
      </w:r>
      <w:r w:rsidRPr="007A78EC">
        <w:rPr>
          <w:rFonts w:cs="IRLotus" w:hint="cs"/>
          <w:spacing w:val="-6"/>
          <w:sz w:val="23"/>
          <w:szCs w:val="24"/>
          <w:rtl/>
          <w:lang w:bidi="fa-IR"/>
        </w:rPr>
        <w:t xml:space="preserve"> </w:t>
      </w:r>
      <w:r>
        <w:rPr>
          <w:rFonts w:cs="IRLotus" w:hint="cs"/>
          <w:spacing w:val="-6"/>
          <w:sz w:val="23"/>
          <w:szCs w:val="24"/>
          <w:rtl/>
          <w:lang w:bidi="fa-IR"/>
        </w:rPr>
        <w:t>(</w:t>
      </w:r>
      <w:r w:rsidRPr="007A78EC">
        <w:rPr>
          <w:rFonts w:cs="IRLotus" w:hint="cs"/>
          <w:spacing w:val="-6"/>
          <w:sz w:val="23"/>
          <w:szCs w:val="24"/>
          <w:rtl/>
          <w:lang w:bidi="fa-IR"/>
        </w:rPr>
        <w:t>89/60-61</w:t>
      </w:r>
      <w:r>
        <w:rPr>
          <w:rFonts w:cs="IRLotus" w:hint="cs"/>
          <w:spacing w:val="-6"/>
          <w:sz w:val="23"/>
          <w:szCs w:val="24"/>
          <w:rtl/>
          <w:lang w:bidi="fa-IR"/>
        </w:rPr>
        <w:t>)</w:t>
      </w:r>
      <w:r w:rsidRPr="007A78EC">
        <w:rPr>
          <w:rFonts w:cs="IRLotus" w:hint="cs"/>
          <w:spacing w:val="-6"/>
          <w:sz w:val="23"/>
          <w:szCs w:val="24"/>
          <w:rtl/>
          <w:lang w:bidi="fa-IR"/>
        </w:rPr>
        <w:t xml:space="preserve">. از </w:t>
      </w:r>
      <w:r w:rsidRPr="007A78EC">
        <w:rPr>
          <w:rFonts w:cs="IRLotus"/>
          <w:spacing w:val="-6"/>
          <w:sz w:val="23"/>
          <w:szCs w:val="24"/>
          <w:rtl/>
          <w:lang w:bidi="fa-IR"/>
        </w:rPr>
        <w:t xml:space="preserve">جَعْفَر بْن مُحَمَّدِ بْنِ قُولَوَيْهِ </w:t>
      </w:r>
      <w:r w:rsidRPr="007A78EC">
        <w:rPr>
          <w:rFonts w:cs="IRLotus" w:hint="cs"/>
          <w:spacing w:val="-6"/>
          <w:sz w:val="23"/>
          <w:szCs w:val="24"/>
          <w:rtl/>
          <w:lang w:bidi="fa-IR"/>
        </w:rPr>
        <w:t xml:space="preserve"> از </w:t>
      </w:r>
      <w:r w:rsidRPr="007A78EC">
        <w:rPr>
          <w:rFonts w:cs="IRLotus"/>
          <w:spacing w:val="-6"/>
          <w:sz w:val="23"/>
          <w:szCs w:val="24"/>
          <w:rtl/>
          <w:lang w:bidi="fa-IR"/>
        </w:rPr>
        <w:t xml:space="preserve">سَعْدٍ اشْعَرِيِّ </w:t>
      </w:r>
      <w:r w:rsidRPr="007A78EC">
        <w:rPr>
          <w:rFonts w:cs="IRLotus" w:hint="cs"/>
          <w:spacing w:val="-6"/>
          <w:sz w:val="23"/>
          <w:szCs w:val="24"/>
          <w:rtl/>
          <w:lang w:bidi="fa-IR"/>
        </w:rPr>
        <w:t xml:space="preserve"> </w:t>
      </w:r>
      <w:r w:rsidRPr="007A78EC">
        <w:rPr>
          <w:rFonts w:cs="IRLotus"/>
          <w:spacing w:val="-6"/>
          <w:sz w:val="23"/>
          <w:szCs w:val="24"/>
          <w:rtl/>
          <w:lang w:bidi="fa-IR"/>
        </w:rPr>
        <w:t>قُمِّي‏</w:t>
      </w:r>
      <w:r w:rsidRPr="007A78EC">
        <w:rPr>
          <w:rFonts w:cs="IRLotus" w:hint="cs"/>
          <w:spacing w:val="-6"/>
          <w:sz w:val="23"/>
          <w:szCs w:val="24"/>
          <w:rtl/>
          <w:lang w:bidi="fa-IR"/>
        </w:rPr>
        <w:t xml:space="preserve"> نقل کرده است.</w:t>
      </w:r>
    </w:p>
  </w:footnote>
  <w:footnote w:id="164">
    <w:p w:rsidR="00BE7182" w:rsidRPr="007A78EC" w:rsidRDefault="00BE718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72310B">
        <w:rPr>
          <w:rFonts w:hint="cs"/>
          <w:rtl/>
          <w:lang w:bidi="fa-IR"/>
        </w:rPr>
        <w:t>پس بیشتر مردم نخواستند مگر کفران را</w:t>
      </w:r>
      <w:r>
        <w:rPr>
          <w:rFonts w:ascii="IRLotus" w:hAnsi="IRLotus" w:hint="cs"/>
          <w:sz w:val="24"/>
          <w:rtl/>
          <w:lang w:bidi="fa-IR"/>
        </w:rPr>
        <w:t>».</w:t>
      </w:r>
    </w:p>
  </w:footnote>
  <w:footnote w:id="165">
    <w:p w:rsidR="00235DC2" w:rsidRPr="007A78EC" w:rsidRDefault="00235DC2" w:rsidP="00A5771A">
      <w:pPr>
        <w:ind w:left="272" w:hanging="272"/>
        <w:jc w:val="both"/>
        <w:rPr>
          <w:rFonts w:cs="IRLotus"/>
          <w:sz w:val="23"/>
          <w:szCs w:val="24"/>
          <w:lang w:bidi="fa-IR"/>
        </w:rPr>
      </w:pPr>
      <w:r w:rsidRPr="000C70AE">
        <w:rPr>
          <w:rFonts w:ascii="IRLotus" w:hAnsi="IRLotus" w:cs="IRLotus"/>
          <w:sz w:val="24"/>
          <w:szCs w:val="24"/>
          <w:rtl/>
          <w:lang w:bidi="fa-IR"/>
        </w:rPr>
        <w:footnoteRef/>
      </w:r>
      <w:r>
        <w:rPr>
          <w:rFonts w:cs="IRLotus" w:hint="cs"/>
          <w:sz w:val="23"/>
          <w:szCs w:val="24"/>
          <w:rtl/>
          <w:lang w:bidi="fa-IR"/>
        </w:rPr>
        <w:t>- كُلَيْنِي</w:t>
      </w:r>
      <w:r w:rsidRPr="007A78EC">
        <w:rPr>
          <w:rFonts w:cs="IRLotus" w:hint="cs"/>
          <w:sz w:val="23"/>
          <w:szCs w:val="24"/>
          <w:rtl/>
          <w:lang w:bidi="fa-IR"/>
        </w:rPr>
        <w:t xml:space="preserve">، </w:t>
      </w:r>
      <w:r w:rsidRPr="00EE24E3">
        <w:rPr>
          <w:rFonts w:cs="mylotus" w:hint="cs"/>
          <w:b/>
          <w:bCs/>
          <w:sz w:val="23"/>
          <w:szCs w:val="22"/>
          <w:rtl/>
        </w:rPr>
        <w:t>الكافي</w:t>
      </w:r>
      <w:r w:rsidRPr="007A78EC">
        <w:rPr>
          <w:rFonts w:cs="IRLotus" w:hint="cs"/>
          <w:sz w:val="23"/>
          <w:szCs w:val="24"/>
          <w:rtl/>
          <w:lang w:bidi="fa-IR"/>
        </w:rPr>
        <w:t xml:space="preserve"> </w:t>
      </w:r>
      <w:r>
        <w:rPr>
          <w:rFonts w:cs="IRLotus" w:hint="cs"/>
          <w:sz w:val="23"/>
          <w:szCs w:val="24"/>
          <w:rtl/>
          <w:lang w:bidi="fa-IR"/>
        </w:rPr>
        <w:t>(</w:t>
      </w:r>
      <w:r w:rsidRPr="007A78EC">
        <w:rPr>
          <w:rFonts w:cs="IRLotus" w:hint="cs"/>
          <w:sz w:val="23"/>
          <w:szCs w:val="24"/>
          <w:rtl/>
          <w:lang w:bidi="fa-IR"/>
        </w:rPr>
        <w:t>1/424- 425</w:t>
      </w:r>
      <w:r>
        <w:rPr>
          <w:rFonts w:cs="IRLotus" w:hint="cs"/>
          <w:sz w:val="23"/>
          <w:szCs w:val="24"/>
          <w:rtl/>
          <w:lang w:bidi="fa-IR"/>
        </w:rPr>
        <w:t>)</w:t>
      </w:r>
      <w:r w:rsidRPr="007A78EC">
        <w:rPr>
          <w:rFonts w:cs="IRLotus" w:hint="cs"/>
          <w:sz w:val="23"/>
          <w:szCs w:val="24"/>
          <w:rtl/>
          <w:lang w:bidi="fa-IR"/>
        </w:rPr>
        <w:t xml:space="preserve"> و مجلسی، </w:t>
      </w:r>
      <w:r w:rsidRPr="00EE24E3">
        <w:rPr>
          <w:rFonts w:cs="mylotus" w:hint="cs"/>
          <w:b/>
          <w:bCs/>
          <w:sz w:val="23"/>
          <w:szCs w:val="22"/>
          <w:rtl/>
        </w:rPr>
        <w:t>بحار الأنوار</w:t>
      </w:r>
      <w:r w:rsidRPr="007A78EC">
        <w:rPr>
          <w:rFonts w:cs="IRLotus" w:hint="cs"/>
          <w:sz w:val="23"/>
          <w:szCs w:val="24"/>
          <w:rtl/>
          <w:lang w:bidi="fa-IR"/>
        </w:rPr>
        <w:t xml:space="preserve"> </w:t>
      </w:r>
      <w:r>
        <w:rPr>
          <w:rFonts w:cs="IRLotus" w:hint="cs"/>
          <w:sz w:val="23"/>
          <w:szCs w:val="24"/>
          <w:rtl/>
          <w:lang w:bidi="fa-IR"/>
        </w:rPr>
        <w:t>(</w:t>
      </w:r>
      <w:r w:rsidRPr="007A78EC">
        <w:rPr>
          <w:rFonts w:cs="IRLotus" w:hint="cs"/>
          <w:sz w:val="23"/>
          <w:szCs w:val="24"/>
          <w:rtl/>
          <w:lang w:bidi="fa-IR"/>
        </w:rPr>
        <w:t>23/379</w:t>
      </w:r>
      <w:r>
        <w:rPr>
          <w:rFonts w:cs="IRLotus" w:hint="cs"/>
          <w:sz w:val="23"/>
          <w:szCs w:val="24"/>
          <w:rtl/>
          <w:lang w:bidi="fa-IR"/>
        </w:rPr>
        <w:t>)</w:t>
      </w:r>
      <w:r w:rsidRPr="007A78EC">
        <w:rPr>
          <w:rFonts w:cs="IRLotus" w:hint="cs"/>
          <w:sz w:val="23"/>
          <w:szCs w:val="24"/>
          <w:rtl/>
          <w:lang w:bidi="fa-IR"/>
        </w:rPr>
        <w:t>.</w:t>
      </w:r>
    </w:p>
  </w:footnote>
  <w:footnote w:id="166">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E16154">
        <w:rPr>
          <w:rFonts w:hint="cs"/>
          <w:rtl/>
          <w:lang w:bidi="fa-IR"/>
        </w:rPr>
        <w:t>و کافر بگوید ای کاش من خاک بودم</w:t>
      </w:r>
      <w:r>
        <w:rPr>
          <w:rFonts w:ascii="IRLotus" w:hAnsi="IRLotus" w:hint="cs"/>
          <w:sz w:val="24"/>
          <w:rtl/>
          <w:lang w:bidi="fa-IR"/>
        </w:rPr>
        <w:t>».</w:t>
      </w:r>
    </w:p>
  </w:footnote>
  <w:footnote w:id="167">
    <w:p w:rsidR="00235DC2" w:rsidRPr="007A78EC" w:rsidRDefault="00235DC2" w:rsidP="00A5771A">
      <w:pPr>
        <w:ind w:left="272" w:hanging="272"/>
        <w:jc w:val="both"/>
        <w:rPr>
          <w:rFonts w:cs="IRLotus"/>
          <w:spacing w:val="-6"/>
          <w:sz w:val="23"/>
          <w:szCs w:val="24"/>
          <w:lang w:bidi="fa-IR"/>
        </w:rPr>
      </w:pPr>
      <w:r w:rsidRPr="000C70AE">
        <w:rPr>
          <w:rFonts w:ascii="IRLotus" w:hAnsi="IRLotus" w:cs="IRLotus"/>
          <w:spacing w:val="-6"/>
          <w:sz w:val="24"/>
          <w:szCs w:val="24"/>
          <w:rtl/>
          <w:lang w:bidi="fa-IR"/>
        </w:rPr>
        <w:footnoteRef/>
      </w:r>
      <w:r w:rsidRPr="007A78EC">
        <w:rPr>
          <w:rFonts w:cs="IRLotus" w:hint="cs"/>
          <w:spacing w:val="-6"/>
          <w:sz w:val="23"/>
          <w:szCs w:val="24"/>
          <w:rtl/>
          <w:lang w:bidi="fa-IR"/>
        </w:rPr>
        <w:t xml:space="preserve">- مجلسی، </w:t>
      </w:r>
      <w:r w:rsidRPr="00EE24E3">
        <w:rPr>
          <w:rFonts w:cs="mylotus" w:hint="cs"/>
          <w:b/>
          <w:bCs/>
          <w:spacing w:val="-6"/>
          <w:sz w:val="23"/>
          <w:szCs w:val="22"/>
          <w:rtl/>
        </w:rPr>
        <w:t>بحار الأنوار</w:t>
      </w:r>
      <w:r w:rsidRPr="007A78EC">
        <w:rPr>
          <w:rFonts w:cs="IRLotus" w:hint="cs"/>
          <w:spacing w:val="-6"/>
          <w:sz w:val="23"/>
          <w:szCs w:val="24"/>
          <w:rtl/>
          <w:lang w:bidi="fa-IR"/>
        </w:rPr>
        <w:t xml:space="preserve"> </w:t>
      </w:r>
      <w:r>
        <w:rPr>
          <w:rFonts w:cs="IRLotus" w:hint="cs"/>
          <w:spacing w:val="-6"/>
          <w:sz w:val="23"/>
          <w:szCs w:val="24"/>
          <w:rtl/>
          <w:lang w:bidi="fa-IR"/>
        </w:rPr>
        <w:t>(</w:t>
      </w:r>
      <w:r w:rsidRPr="007A78EC">
        <w:rPr>
          <w:rFonts w:cs="IRLotus" w:hint="cs"/>
          <w:spacing w:val="-6"/>
          <w:sz w:val="23"/>
          <w:szCs w:val="24"/>
          <w:rtl/>
          <w:lang w:bidi="fa-IR"/>
        </w:rPr>
        <w:t>89/61- 62</w:t>
      </w:r>
      <w:r>
        <w:rPr>
          <w:rFonts w:cs="IRLotus" w:hint="cs"/>
          <w:spacing w:val="-6"/>
          <w:sz w:val="23"/>
          <w:szCs w:val="24"/>
          <w:rtl/>
          <w:lang w:bidi="fa-IR"/>
        </w:rPr>
        <w:t>)</w:t>
      </w:r>
      <w:r w:rsidRPr="007A78EC">
        <w:rPr>
          <w:rFonts w:cs="IRLotus" w:hint="cs"/>
          <w:spacing w:val="-6"/>
          <w:sz w:val="23"/>
          <w:szCs w:val="24"/>
          <w:rtl/>
          <w:lang w:bidi="fa-IR"/>
        </w:rPr>
        <w:t xml:space="preserve">. از </w:t>
      </w:r>
      <w:r w:rsidRPr="007A78EC">
        <w:rPr>
          <w:rFonts w:cs="IRLotus"/>
          <w:spacing w:val="-6"/>
          <w:sz w:val="23"/>
          <w:szCs w:val="24"/>
          <w:rtl/>
          <w:lang w:bidi="fa-IR"/>
        </w:rPr>
        <w:t xml:space="preserve">جَعْفَر بْن مُحَمَّدِ بْنِ قُولَوَيْهِ </w:t>
      </w:r>
      <w:r w:rsidRPr="007A78EC">
        <w:rPr>
          <w:rFonts w:cs="IRLotus" w:hint="cs"/>
          <w:spacing w:val="-6"/>
          <w:sz w:val="23"/>
          <w:szCs w:val="24"/>
          <w:rtl/>
          <w:lang w:bidi="fa-IR"/>
        </w:rPr>
        <w:t xml:space="preserve"> از </w:t>
      </w:r>
      <w:r w:rsidRPr="007A78EC">
        <w:rPr>
          <w:rFonts w:cs="IRLotus"/>
          <w:spacing w:val="-6"/>
          <w:sz w:val="23"/>
          <w:szCs w:val="24"/>
          <w:rtl/>
          <w:lang w:bidi="fa-IR"/>
        </w:rPr>
        <w:t xml:space="preserve">سَعْدٍ اشْعَرِيِّ </w:t>
      </w:r>
      <w:r w:rsidRPr="007A78EC">
        <w:rPr>
          <w:rFonts w:cs="IRLotus" w:hint="cs"/>
          <w:spacing w:val="-6"/>
          <w:sz w:val="23"/>
          <w:szCs w:val="24"/>
          <w:rtl/>
          <w:lang w:bidi="fa-IR"/>
        </w:rPr>
        <w:t xml:space="preserve"> </w:t>
      </w:r>
      <w:r w:rsidRPr="007A78EC">
        <w:rPr>
          <w:rFonts w:cs="IRLotus"/>
          <w:spacing w:val="-6"/>
          <w:sz w:val="23"/>
          <w:szCs w:val="24"/>
          <w:rtl/>
          <w:lang w:bidi="fa-IR"/>
        </w:rPr>
        <w:t>قُمِّي‏</w:t>
      </w:r>
      <w:r w:rsidRPr="007A78EC">
        <w:rPr>
          <w:rFonts w:cs="IRLotus" w:hint="cs"/>
          <w:spacing w:val="-6"/>
          <w:sz w:val="23"/>
          <w:szCs w:val="24"/>
          <w:rtl/>
          <w:lang w:bidi="fa-IR"/>
        </w:rPr>
        <w:t xml:space="preserve"> نقل کرده</w:t>
      </w:r>
      <w:r w:rsidRPr="007A78EC">
        <w:rPr>
          <w:rFonts w:cs="IRLotus"/>
          <w:spacing w:val="-6"/>
          <w:sz w:val="23"/>
          <w:szCs w:val="24"/>
          <w:rtl/>
          <w:lang w:bidi="fa-IR"/>
        </w:rPr>
        <w:t xml:space="preserve"> </w:t>
      </w:r>
      <w:r w:rsidRPr="007A78EC">
        <w:rPr>
          <w:rFonts w:cs="IRLotus" w:hint="cs"/>
          <w:spacing w:val="-6"/>
          <w:sz w:val="23"/>
          <w:szCs w:val="24"/>
          <w:rtl/>
          <w:lang w:bidi="fa-IR"/>
        </w:rPr>
        <w:t>است</w:t>
      </w:r>
      <w:r w:rsidRPr="007A78EC">
        <w:rPr>
          <w:rFonts w:cs="IRLotus"/>
          <w:spacing w:val="-6"/>
          <w:sz w:val="23"/>
          <w:szCs w:val="24"/>
          <w:rtl/>
          <w:lang w:bidi="fa-IR"/>
        </w:rPr>
        <w:t>‏</w:t>
      </w:r>
      <w:r w:rsidRPr="007A78EC">
        <w:rPr>
          <w:rFonts w:cs="IRLotus" w:hint="cs"/>
          <w:spacing w:val="-6"/>
          <w:sz w:val="23"/>
          <w:szCs w:val="24"/>
          <w:rtl/>
          <w:lang w:bidi="fa-IR"/>
        </w:rPr>
        <w:t>.</w:t>
      </w:r>
    </w:p>
  </w:footnote>
  <w:footnote w:id="168">
    <w:p w:rsidR="00235DC2" w:rsidRPr="007A78EC" w:rsidRDefault="00235DC2" w:rsidP="00A5771A">
      <w:pPr>
        <w:pStyle w:val="FootnoteText"/>
        <w:ind w:left="272" w:hanging="272"/>
        <w:jc w:val="both"/>
        <w:rPr>
          <w:rtl/>
          <w:lang w:bidi="fa-IR"/>
        </w:rPr>
      </w:pPr>
      <w:r w:rsidRPr="000C70AE">
        <w:rPr>
          <w:rStyle w:val="FootnoteReference"/>
          <w:rFonts w:ascii="IRLotus" w:hAnsi="IRLotus" w:cs="IRLotus"/>
          <w:vertAlign w:val="baseline"/>
          <w:rtl/>
          <w:lang w:bidi="fa-IR"/>
        </w:rPr>
        <w:footnoteRef/>
      </w:r>
      <w:r w:rsidRPr="007A78EC">
        <w:rPr>
          <w:rFonts w:hint="cs"/>
          <w:rtl/>
          <w:lang w:bidi="fa-IR"/>
        </w:rPr>
        <w:t xml:space="preserve">- </w:t>
      </w:r>
      <w:r>
        <w:rPr>
          <w:rFonts w:hint="cs"/>
          <w:rtl/>
          <w:lang w:bidi="fa-IR"/>
        </w:rPr>
        <w:t>«</w:t>
      </w:r>
      <w:r w:rsidRPr="004F695B">
        <w:rPr>
          <w:rFonts w:hint="cs"/>
          <w:rtl/>
          <w:lang w:bidi="fa-IR"/>
        </w:rPr>
        <w:t>خدا را اطاعت کنید و رسول و صاحبان فرمان از خود را اطاعت کنید</w:t>
      </w:r>
      <w:r>
        <w:rPr>
          <w:rFonts w:hint="cs"/>
          <w:rtl/>
          <w:lang w:bidi="fa-IR"/>
        </w:rPr>
        <w:t>».</w:t>
      </w:r>
    </w:p>
  </w:footnote>
  <w:footnote w:id="169">
    <w:p w:rsidR="00235DC2" w:rsidRPr="005157C1" w:rsidRDefault="00235DC2" w:rsidP="00A5771A">
      <w:pPr>
        <w:ind w:left="272" w:hanging="272"/>
        <w:jc w:val="both"/>
        <w:rPr>
          <w:rFonts w:cs="IRLotus"/>
          <w:spacing w:val="-2"/>
          <w:sz w:val="23"/>
          <w:szCs w:val="24"/>
          <w:lang w:bidi="fa-IR"/>
        </w:rPr>
      </w:pPr>
      <w:r w:rsidRPr="005157C1">
        <w:rPr>
          <w:rFonts w:ascii="IRLotus" w:hAnsi="IRLotus" w:cs="IRLotus"/>
          <w:spacing w:val="-2"/>
          <w:sz w:val="24"/>
          <w:szCs w:val="24"/>
          <w:rtl/>
          <w:lang w:bidi="fa-IR"/>
        </w:rPr>
        <w:footnoteRef/>
      </w:r>
      <w:r w:rsidRPr="005157C1">
        <w:rPr>
          <w:rFonts w:cs="IRLotus" w:hint="cs"/>
          <w:spacing w:val="-2"/>
          <w:sz w:val="23"/>
          <w:szCs w:val="24"/>
          <w:rtl/>
          <w:lang w:bidi="fa-IR"/>
        </w:rPr>
        <w:t xml:space="preserve">- سيد خوئی، </w:t>
      </w:r>
      <w:r w:rsidRPr="005157C1">
        <w:rPr>
          <w:rFonts w:cs="mylotus" w:hint="cs"/>
          <w:b/>
          <w:bCs/>
          <w:spacing w:val="-2"/>
          <w:sz w:val="23"/>
          <w:szCs w:val="22"/>
          <w:rtl/>
        </w:rPr>
        <w:t>البيان</w:t>
      </w:r>
      <w:r w:rsidRPr="005157C1">
        <w:rPr>
          <w:rFonts w:cs="IRLotus" w:hint="cs"/>
          <w:spacing w:val="-2"/>
          <w:sz w:val="23"/>
          <w:szCs w:val="24"/>
          <w:rtl/>
          <w:lang w:bidi="fa-IR"/>
        </w:rPr>
        <w:t xml:space="preserve"> (ص: 251)، نقل از كتاب </w:t>
      </w:r>
      <w:r w:rsidRPr="005157C1">
        <w:rPr>
          <w:rFonts w:cs="IRLotus"/>
          <w:spacing w:val="-2"/>
          <w:sz w:val="23"/>
          <w:szCs w:val="24"/>
          <w:rtl/>
          <w:lang w:bidi="fa-IR"/>
        </w:rPr>
        <w:t>الوافي</w:t>
      </w:r>
      <w:r w:rsidRPr="005157C1">
        <w:rPr>
          <w:rFonts w:cs="IRLotus" w:hint="cs"/>
          <w:spacing w:val="-2"/>
          <w:sz w:val="23"/>
          <w:szCs w:val="24"/>
          <w:rtl/>
          <w:lang w:bidi="fa-IR"/>
        </w:rPr>
        <w:t xml:space="preserve"> فيض كاشانی </w:t>
      </w:r>
      <w:r w:rsidRPr="005157C1">
        <w:rPr>
          <w:rFonts w:cs="IRLotus"/>
          <w:spacing w:val="-2"/>
          <w:sz w:val="23"/>
          <w:szCs w:val="24"/>
          <w:rtl/>
          <w:lang w:bidi="fa-IR"/>
        </w:rPr>
        <w:t>ج 2</w:t>
      </w:r>
      <w:r w:rsidRPr="005157C1">
        <w:rPr>
          <w:rFonts w:cs="IRLotus" w:hint="cs"/>
          <w:spacing w:val="-2"/>
          <w:sz w:val="23"/>
          <w:szCs w:val="24"/>
          <w:rtl/>
          <w:lang w:bidi="fa-IR"/>
        </w:rPr>
        <w:t>/</w:t>
      </w:r>
      <w:r w:rsidRPr="005157C1">
        <w:rPr>
          <w:rFonts w:cs="IRLotus"/>
          <w:spacing w:val="-2"/>
          <w:sz w:val="23"/>
          <w:szCs w:val="24"/>
          <w:rtl/>
          <w:lang w:bidi="fa-IR"/>
        </w:rPr>
        <w:t xml:space="preserve"> باب 30 ما نص الله ورسوله عليهم </w:t>
      </w:r>
      <w:r w:rsidRPr="005157C1">
        <w:rPr>
          <w:rFonts w:cs="IRLotus" w:hint="cs"/>
          <w:spacing w:val="-2"/>
          <w:sz w:val="23"/>
          <w:szCs w:val="24"/>
          <w:rtl/>
          <w:lang w:bidi="fa-IR"/>
        </w:rPr>
        <w:t>(</w:t>
      </w:r>
      <w:r w:rsidRPr="005157C1">
        <w:rPr>
          <w:rFonts w:cs="IRLotus"/>
          <w:spacing w:val="-2"/>
          <w:sz w:val="23"/>
          <w:szCs w:val="24"/>
          <w:rtl/>
          <w:lang w:bidi="fa-IR"/>
        </w:rPr>
        <w:t>ص</w:t>
      </w:r>
      <w:r w:rsidRPr="005157C1">
        <w:rPr>
          <w:rFonts w:cs="IRLotus" w:hint="cs"/>
          <w:spacing w:val="-2"/>
          <w:sz w:val="23"/>
          <w:szCs w:val="24"/>
          <w:rtl/>
          <w:lang w:bidi="fa-IR"/>
        </w:rPr>
        <w:t>:</w:t>
      </w:r>
      <w:r w:rsidRPr="005157C1">
        <w:rPr>
          <w:rFonts w:cs="IRLotus"/>
          <w:spacing w:val="-2"/>
          <w:sz w:val="23"/>
          <w:szCs w:val="24"/>
          <w:rtl/>
          <w:lang w:bidi="fa-IR"/>
        </w:rPr>
        <w:t xml:space="preserve"> 63</w:t>
      </w:r>
      <w:r w:rsidRPr="005157C1">
        <w:rPr>
          <w:rFonts w:cs="IRLotus" w:hint="cs"/>
          <w:spacing w:val="-2"/>
          <w:sz w:val="23"/>
          <w:szCs w:val="24"/>
          <w:rtl/>
          <w:lang w:bidi="fa-IR"/>
        </w:rPr>
        <w:t>)</w:t>
      </w:r>
      <w:r w:rsidRPr="005157C1">
        <w:rPr>
          <w:rFonts w:cs="IRLotus"/>
          <w:spacing w:val="-2"/>
          <w:sz w:val="23"/>
          <w:szCs w:val="24"/>
          <w:rtl/>
          <w:lang w:bidi="fa-IR"/>
        </w:rPr>
        <w:t>.</w:t>
      </w:r>
    </w:p>
  </w:footnote>
  <w:footnote w:id="170">
    <w:p w:rsidR="00235DC2" w:rsidRPr="007A78EC" w:rsidRDefault="00235DC2" w:rsidP="00A5771A">
      <w:pPr>
        <w:ind w:left="272" w:hanging="272"/>
        <w:jc w:val="both"/>
        <w:rPr>
          <w:rFonts w:cs="IRLotus"/>
          <w:sz w:val="23"/>
          <w:szCs w:val="24"/>
          <w:lang w:bidi="fa-IR"/>
        </w:rPr>
      </w:pPr>
      <w:r w:rsidRPr="000C70AE">
        <w:rPr>
          <w:rFonts w:ascii="IRLotus" w:hAnsi="IRLotus" w:cs="IRLotus"/>
          <w:sz w:val="24"/>
          <w:szCs w:val="24"/>
          <w:rtl/>
          <w:lang w:bidi="fa-IR"/>
        </w:rPr>
        <w:footnoteRef/>
      </w:r>
      <w:r w:rsidRPr="007A78EC">
        <w:rPr>
          <w:rFonts w:cs="IRLotus" w:hint="cs"/>
          <w:sz w:val="23"/>
          <w:szCs w:val="24"/>
          <w:rtl/>
          <w:lang w:bidi="fa-IR"/>
        </w:rPr>
        <w:t xml:space="preserve">- نگا : سيد خوئی، </w:t>
      </w:r>
      <w:r w:rsidRPr="00EE24E3">
        <w:rPr>
          <w:rFonts w:cs="mylotus" w:hint="cs"/>
          <w:b/>
          <w:bCs/>
          <w:sz w:val="23"/>
          <w:szCs w:val="22"/>
          <w:rtl/>
        </w:rPr>
        <w:t>البيان</w:t>
      </w:r>
      <w:r w:rsidRPr="007A78EC">
        <w:rPr>
          <w:rFonts w:cs="IRLotus" w:hint="cs"/>
          <w:sz w:val="23"/>
          <w:szCs w:val="24"/>
          <w:rtl/>
          <w:lang w:bidi="fa-IR"/>
        </w:rPr>
        <w:t xml:space="preserve">، </w:t>
      </w:r>
      <w:r>
        <w:rPr>
          <w:rFonts w:cs="IRLotus" w:hint="cs"/>
          <w:sz w:val="23"/>
          <w:szCs w:val="24"/>
          <w:rtl/>
          <w:lang w:bidi="fa-IR"/>
        </w:rPr>
        <w:t>(</w:t>
      </w:r>
      <w:r w:rsidRPr="007A78EC">
        <w:rPr>
          <w:rFonts w:cs="IRLotus" w:hint="cs"/>
          <w:sz w:val="23"/>
          <w:szCs w:val="24"/>
          <w:rtl/>
          <w:lang w:bidi="fa-IR"/>
        </w:rPr>
        <w:t>ص</w:t>
      </w:r>
      <w:r>
        <w:rPr>
          <w:rFonts w:cs="IRLotus" w:hint="cs"/>
          <w:sz w:val="23"/>
          <w:szCs w:val="24"/>
          <w:rtl/>
          <w:lang w:bidi="fa-IR"/>
        </w:rPr>
        <w:t>:</w:t>
      </w:r>
      <w:r w:rsidRPr="007A78EC">
        <w:rPr>
          <w:rFonts w:cs="IRLotus" w:hint="cs"/>
          <w:sz w:val="23"/>
          <w:szCs w:val="24"/>
          <w:rtl/>
          <w:lang w:bidi="fa-IR"/>
        </w:rPr>
        <w:t xml:space="preserve"> 251</w:t>
      </w:r>
      <w:r>
        <w:rPr>
          <w:rFonts w:cs="IRLotus" w:hint="cs"/>
          <w:sz w:val="23"/>
          <w:szCs w:val="24"/>
          <w:rtl/>
          <w:lang w:bidi="fa-IR"/>
        </w:rPr>
        <w:t>)</w:t>
      </w:r>
      <w:r w:rsidRPr="007A78EC">
        <w:rPr>
          <w:rFonts w:cs="IRLotus" w:hint="cs"/>
          <w:sz w:val="23"/>
          <w:szCs w:val="24"/>
          <w:rtl/>
          <w:lang w:bidi="fa-IR"/>
        </w:rPr>
        <w:t>،  آنجا که می</w:t>
      </w:r>
      <w:r w:rsidRPr="007A78EC">
        <w:rPr>
          <w:rFonts w:cs="IRLotus"/>
          <w:sz w:val="23"/>
          <w:szCs w:val="24"/>
          <w:rtl/>
          <w:lang w:bidi="fa-IR"/>
        </w:rPr>
        <w:softHyphen/>
      </w:r>
      <w:r w:rsidRPr="007A78EC">
        <w:rPr>
          <w:rFonts w:cs="IRLotus" w:hint="cs"/>
          <w:sz w:val="23"/>
          <w:szCs w:val="24"/>
          <w:rtl/>
          <w:lang w:bidi="fa-IR"/>
        </w:rPr>
        <w:t>گوید: «و به طور خلاصه: بررسی حدیث غدیر بیانگر دروغ بودن روایاتی می</w:t>
      </w:r>
      <w:r w:rsidRPr="007A78EC">
        <w:rPr>
          <w:rFonts w:cs="IRLotus"/>
          <w:sz w:val="23"/>
          <w:szCs w:val="24"/>
          <w:rtl/>
          <w:lang w:bidi="fa-IR"/>
        </w:rPr>
        <w:softHyphen/>
      </w:r>
      <w:r w:rsidRPr="007A78EC">
        <w:rPr>
          <w:rFonts w:cs="IRLotus" w:hint="cs"/>
          <w:sz w:val="23"/>
          <w:szCs w:val="24"/>
          <w:rtl/>
          <w:lang w:bidi="fa-IR"/>
        </w:rPr>
        <w:t>باشد که می</w:t>
      </w:r>
      <w:r w:rsidRPr="007A78EC">
        <w:rPr>
          <w:rFonts w:cs="IRLotus"/>
          <w:sz w:val="23"/>
          <w:szCs w:val="24"/>
          <w:rtl/>
          <w:lang w:bidi="fa-IR"/>
        </w:rPr>
        <w:softHyphen/>
      </w:r>
      <w:r w:rsidRPr="007A78EC">
        <w:rPr>
          <w:rFonts w:cs="IRLotus" w:hint="cs"/>
          <w:sz w:val="23"/>
          <w:szCs w:val="24"/>
          <w:rtl/>
          <w:lang w:bidi="fa-IR"/>
        </w:rPr>
        <w:t>گویند: اسامی ائمه در قرآن ذکر شده</w:t>
      </w:r>
      <w:r w:rsidRPr="007A78EC">
        <w:rPr>
          <w:rFonts w:cs="IRLotus" w:hint="cs"/>
          <w:sz w:val="23"/>
          <w:szCs w:val="24"/>
          <w:rtl/>
          <w:lang w:bidi="fa-IR"/>
        </w:rPr>
        <w:softHyphen/>
        <w:t>اند.»</w:t>
      </w:r>
    </w:p>
  </w:footnote>
  <w:footnote w:id="171">
    <w:p w:rsidR="00235DC2" w:rsidRPr="007A78EC" w:rsidRDefault="00235DC2" w:rsidP="00A5771A">
      <w:pPr>
        <w:ind w:left="272" w:hanging="272"/>
        <w:jc w:val="both"/>
        <w:rPr>
          <w:rFonts w:cs="IRLotus"/>
          <w:sz w:val="23"/>
          <w:szCs w:val="24"/>
          <w:lang w:bidi="fa-IR"/>
        </w:rPr>
      </w:pPr>
      <w:r w:rsidRPr="000C70AE">
        <w:rPr>
          <w:rFonts w:ascii="IRLotus" w:hAnsi="IRLotus" w:cs="IRLotus"/>
          <w:sz w:val="24"/>
          <w:szCs w:val="24"/>
          <w:rtl/>
          <w:lang w:bidi="fa-IR"/>
        </w:rPr>
        <w:footnoteRef/>
      </w:r>
      <w:r w:rsidRPr="007A78EC">
        <w:rPr>
          <w:rFonts w:cs="IRLotus" w:hint="cs"/>
          <w:sz w:val="23"/>
          <w:szCs w:val="24"/>
          <w:rtl/>
          <w:lang w:bidi="fa-IR"/>
        </w:rPr>
        <w:t xml:space="preserve">- مجلسی، </w:t>
      </w:r>
      <w:r w:rsidRPr="00EE24E3">
        <w:rPr>
          <w:rFonts w:cs="mylotus" w:hint="cs"/>
          <w:b/>
          <w:bCs/>
          <w:sz w:val="23"/>
          <w:szCs w:val="22"/>
          <w:rtl/>
        </w:rPr>
        <w:t>بحار الأنوار</w:t>
      </w:r>
      <w:r w:rsidRPr="007A78EC">
        <w:rPr>
          <w:rFonts w:cs="IRLotus" w:hint="cs"/>
          <w:sz w:val="23"/>
          <w:szCs w:val="24"/>
          <w:rtl/>
          <w:lang w:bidi="fa-IR"/>
        </w:rPr>
        <w:t xml:space="preserve"> </w:t>
      </w:r>
      <w:r>
        <w:rPr>
          <w:rFonts w:cs="IRLotus" w:hint="cs"/>
          <w:sz w:val="23"/>
          <w:szCs w:val="24"/>
          <w:rtl/>
          <w:lang w:bidi="fa-IR"/>
        </w:rPr>
        <w:t>(</w:t>
      </w:r>
      <w:r w:rsidRPr="007A78EC">
        <w:rPr>
          <w:rFonts w:cs="IRLotus" w:hint="cs"/>
          <w:sz w:val="23"/>
          <w:szCs w:val="24"/>
          <w:rtl/>
          <w:lang w:bidi="fa-IR"/>
        </w:rPr>
        <w:t>89/42</w:t>
      </w:r>
      <w:r>
        <w:rPr>
          <w:rFonts w:cs="IRLotus" w:hint="cs"/>
          <w:sz w:val="23"/>
          <w:szCs w:val="24"/>
          <w:rtl/>
          <w:lang w:bidi="fa-IR"/>
        </w:rPr>
        <w:t>)</w:t>
      </w:r>
      <w:r w:rsidRPr="007A78EC">
        <w:rPr>
          <w:rFonts w:cs="IRLotus" w:hint="cs"/>
          <w:sz w:val="23"/>
          <w:szCs w:val="24"/>
          <w:rtl/>
          <w:lang w:bidi="fa-IR"/>
        </w:rPr>
        <w:t xml:space="preserve"> نقل از كتاب «</w:t>
      </w:r>
      <w:r w:rsidRPr="00EE24E3">
        <w:rPr>
          <w:rFonts w:cs="mylotus" w:hint="cs"/>
          <w:b/>
          <w:bCs/>
          <w:sz w:val="23"/>
          <w:szCs w:val="22"/>
          <w:rtl/>
        </w:rPr>
        <w:t>الاحتجاج على أهل اللجاج</w:t>
      </w:r>
      <w:r w:rsidRPr="007A78EC">
        <w:rPr>
          <w:rFonts w:cs="IRLotus" w:hint="cs"/>
          <w:sz w:val="23"/>
          <w:szCs w:val="24"/>
          <w:rtl/>
          <w:lang w:bidi="fa-IR"/>
        </w:rPr>
        <w:t>» احمد بن علی  طبرسی (و ایشان طبرسی دیگری غیر از طبرسی صاحب تفسير مجمع البيان است).</w:t>
      </w:r>
    </w:p>
  </w:footnote>
  <w:footnote w:id="172">
    <w:p w:rsidR="00235DC2" w:rsidRPr="007A78EC" w:rsidRDefault="00235DC2" w:rsidP="00A5771A">
      <w:pPr>
        <w:ind w:left="272" w:hanging="272"/>
        <w:jc w:val="both"/>
        <w:rPr>
          <w:rFonts w:cs="IRLotus"/>
          <w:sz w:val="23"/>
          <w:szCs w:val="24"/>
          <w:rtl/>
          <w:lang w:bidi="fa-IR"/>
        </w:rPr>
      </w:pPr>
      <w:r w:rsidRPr="000C70AE">
        <w:rPr>
          <w:rFonts w:ascii="IRLotus" w:hAnsi="IRLotus" w:cs="IRLotus"/>
          <w:sz w:val="24"/>
          <w:szCs w:val="24"/>
          <w:rtl/>
          <w:lang w:bidi="fa-IR"/>
        </w:rPr>
        <w:footnoteRef/>
      </w:r>
      <w:r w:rsidRPr="007A78EC">
        <w:rPr>
          <w:rFonts w:cs="IRLotus" w:hint="cs"/>
          <w:sz w:val="23"/>
          <w:szCs w:val="24"/>
          <w:rtl/>
          <w:lang w:bidi="fa-IR"/>
        </w:rPr>
        <w:t xml:space="preserve">- مجلسی، </w:t>
      </w:r>
      <w:r w:rsidRPr="00EE24E3">
        <w:rPr>
          <w:rFonts w:cs="mylotus" w:hint="cs"/>
          <w:b/>
          <w:bCs/>
          <w:sz w:val="23"/>
          <w:szCs w:val="22"/>
          <w:rtl/>
        </w:rPr>
        <w:t>بحار الأنوار</w:t>
      </w:r>
      <w:r w:rsidRPr="007A78EC">
        <w:rPr>
          <w:rFonts w:cs="IRLotus" w:hint="cs"/>
          <w:sz w:val="23"/>
          <w:szCs w:val="24"/>
          <w:rtl/>
          <w:lang w:bidi="fa-IR"/>
        </w:rPr>
        <w:t xml:space="preserve"> </w:t>
      </w:r>
      <w:r>
        <w:rPr>
          <w:rFonts w:cs="IRLotus" w:hint="cs"/>
          <w:sz w:val="23"/>
          <w:szCs w:val="24"/>
          <w:rtl/>
          <w:lang w:bidi="fa-IR"/>
        </w:rPr>
        <w:t>(</w:t>
      </w:r>
      <w:r w:rsidRPr="007A78EC">
        <w:rPr>
          <w:rFonts w:cs="IRLotus" w:hint="cs"/>
          <w:sz w:val="23"/>
          <w:szCs w:val="24"/>
          <w:rtl/>
          <w:lang w:bidi="fa-IR"/>
        </w:rPr>
        <w:t>89/60</w:t>
      </w:r>
      <w:r>
        <w:rPr>
          <w:rFonts w:cs="IRLotus" w:hint="cs"/>
          <w:sz w:val="23"/>
          <w:szCs w:val="24"/>
          <w:rtl/>
          <w:lang w:bidi="fa-IR"/>
        </w:rPr>
        <w:t>)</w:t>
      </w:r>
      <w:r w:rsidRPr="007A78EC">
        <w:rPr>
          <w:rFonts w:cs="IRLotus" w:hint="cs"/>
          <w:sz w:val="23"/>
          <w:szCs w:val="24"/>
          <w:rtl/>
          <w:lang w:bidi="fa-IR"/>
        </w:rPr>
        <w:t xml:space="preserve">، نقل از كتاب </w:t>
      </w:r>
      <w:r w:rsidRPr="00EE24E3">
        <w:rPr>
          <w:rFonts w:cs="mylotus" w:hint="cs"/>
          <w:b/>
          <w:bCs/>
          <w:sz w:val="23"/>
          <w:szCs w:val="22"/>
          <w:rtl/>
        </w:rPr>
        <w:t>الغيبة</w:t>
      </w:r>
      <w:r w:rsidRPr="007A78EC">
        <w:rPr>
          <w:rFonts w:cs="IRLotus" w:hint="cs"/>
          <w:sz w:val="23"/>
          <w:szCs w:val="24"/>
          <w:rtl/>
          <w:lang w:bidi="fa-IR"/>
        </w:rPr>
        <w:t xml:space="preserve"> نعمانی.</w:t>
      </w:r>
    </w:p>
  </w:footnote>
  <w:footnote w:id="173">
    <w:p w:rsidR="00235DC2" w:rsidRPr="007A78EC" w:rsidRDefault="00235DC2" w:rsidP="00A5771A">
      <w:pPr>
        <w:ind w:left="272" w:hanging="272"/>
        <w:jc w:val="both"/>
        <w:rPr>
          <w:rFonts w:cs="IRLotus"/>
          <w:spacing w:val="-2"/>
          <w:sz w:val="23"/>
          <w:szCs w:val="24"/>
          <w:lang w:bidi="fa-IR"/>
        </w:rPr>
      </w:pPr>
      <w:r w:rsidRPr="000C70AE">
        <w:rPr>
          <w:rFonts w:ascii="IRLotus" w:hAnsi="IRLotus" w:cs="IRLotus"/>
          <w:spacing w:val="-2"/>
          <w:sz w:val="24"/>
          <w:szCs w:val="24"/>
          <w:rtl/>
          <w:lang w:bidi="fa-IR"/>
        </w:rPr>
        <w:footnoteRef/>
      </w:r>
      <w:r w:rsidRPr="007A78EC">
        <w:rPr>
          <w:rFonts w:cs="IRLotus" w:hint="cs"/>
          <w:spacing w:val="-2"/>
          <w:sz w:val="23"/>
          <w:szCs w:val="24"/>
          <w:rtl/>
          <w:lang w:bidi="fa-IR"/>
        </w:rPr>
        <w:t>- آنجا که می</w:t>
      </w:r>
      <w:r w:rsidRPr="007A78EC">
        <w:rPr>
          <w:rFonts w:cs="IRLotus"/>
          <w:spacing w:val="-2"/>
          <w:sz w:val="23"/>
          <w:szCs w:val="24"/>
          <w:rtl/>
          <w:lang w:bidi="fa-IR"/>
        </w:rPr>
        <w:softHyphen/>
      </w:r>
      <w:r w:rsidRPr="007A78EC">
        <w:rPr>
          <w:rFonts w:cs="IRLotus" w:hint="cs"/>
          <w:spacing w:val="-2"/>
          <w:sz w:val="23"/>
          <w:szCs w:val="24"/>
          <w:rtl/>
          <w:lang w:bidi="fa-IR"/>
        </w:rPr>
        <w:t xml:space="preserve">گوید: «هیچیک از این روایات بر این مسأله دلالت ندارد که این زیادات جزئی از قرآن باشند. و ذکر اسامی منافقین در مصحف امیرالمومنین </w:t>
      </w:r>
      <w:r w:rsidRPr="007A78EC">
        <w:rPr>
          <w:rFonts w:ascii="mylotus" w:hAnsi="mylotus" w:cs="IRLotus" w:hint="cs"/>
          <w:spacing w:val="-2"/>
          <w:sz w:val="23"/>
          <w:szCs w:val="24"/>
          <w:rtl/>
          <w:lang w:bidi="fa-IR"/>
        </w:rPr>
        <w:sym w:font="AGA Arabesque" w:char="F075"/>
      </w:r>
      <w:r w:rsidRPr="007A78EC">
        <w:rPr>
          <w:rFonts w:ascii="mylotus" w:hAnsi="mylotus" w:cs="IRLotus" w:hint="cs"/>
          <w:spacing w:val="-2"/>
          <w:sz w:val="23"/>
          <w:szCs w:val="24"/>
          <w:rtl/>
          <w:lang w:bidi="fa-IR"/>
        </w:rPr>
        <w:t xml:space="preserve"> از این قبیل است</w:t>
      </w:r>
      <w:r w:rsidRPr="007A78EC">
        <w:rPr>
          <w:rFonts w:cs="IRLotus" w:hint="cs"/>
          <w:spacing w:val="-2"/>
          <w:sz w:val="23"/>
          <w:szCs w:val="24"/>
          <w:rtl/>
          <w:lang w:bidi="fa-IR"/>
        </w:rPr>
        <w:t>. و دلایل قطعی که پیش</w:t>
      </w:r>
      <w:r w:rsidRPr="007A78EC">
        <w:rPr>
          <w:rFonts w:cs="IRLotus" w:hint="cs"/>
          <w:spacing w:val="-2"/>
          <w:sz w:val="23"/>
          <w:szCs w:val="24"/>
          <w:rtl/>
          <w:lang w:bidi="fa-IR"/>
        </w:rPr>
        <w:softHyphen/>
        <w:t>تر ذکر شد بر عدم سقوط چیزی از آیات قرآن دلالت می</w:t>
      </w:r>
      <w:r w:rsidRPr="007A78EC">
        <w:rPr>
          <w:rFonts w:cs="IRLotus" w:hint="cs"/>
          <w:spacing w:val="-2"/>
          <w:sz w:val="23"/>
          <w:szCs w:val="24"/>
          <w:rtl/>
          <w:lang w:bidi="fa-IR"/>
        </w:rPr>
        <w:softHyphen/>
        <w:t>کند. علاوه بر این سیرت رسول خدا در برخورد با منافقین با ذکر اسامی آن</w:t>
      </w:r>
      <w:r>
        <w:rPr>
          <w:rFonts w:cs="IRLotus"/>
          <w:spacing w:val="-2"/>
          <w:sz w:val="23"/>
          <w:szCs w:val="24"/>
          <w:rtl/>
          <w:lang w:bidi="fa-IR"/>
        </w:rPr>
        <w:softHyphen/>
      </w:r>
      <w:r w:rsidRPr="007A78EC">
        <w:rPr>
          <w:rFonts w:cs="IRLotus" w:hint="cs"/>
          <w:spacing w:val="-2"/>
          <w:sz w:val="23"/>
          <w:szCs w:val="24"/>
          <w:rtl/>
          <w:lang w:bidi="fa-IR"/>
        </w:rPr>
        <w:t>ها منافات دارد چراکه عدم ذکر اسامی آن</w:t>
      </w:r>
      <w:r>
        <w:rPr>
          <w:rFonts w:cs="IRLotus"/>
          <w:spacing w:val="-2"/>
          <w:sz w:val="23"/>
          <w:szCs w:val="24"/>
          <w:rtl/>
          <w:lang w:bidi="fa-IR"/>
        </w:rPr>
        <w:softHyphen/>
      </w:r>
      <w:r w:rsidRPr="007A78EC">
        <w:rPr>
          <w:rFonts w:cs="IRLotus" w:hint="cs"/>
          <w:spacing w:val="-2"/>
          <w:sz w:val="23"/>
          <w:szCs w:val="24"/>
          <w:rtl/>
          <w:lang w:bidi="fa-IR"/>
        </w:rPr>
        <w:t>ها در راستای تالیف قلوب آنان و پنهان کردن نفاق</w:t>
      </w:r>
      <w:r w:rsidRPr="007A78EC">
        <w:rPr>
          <w:rFonts w:cs="IRLotus" w:hint="cs"/>
          <w:spacing w:val="-2"/>
          <w:sz w:val="23"/>
          <w:szCs w:val="24"/>
          <w:rtl/>
          <w:lang w:bidi="fa-IR"/>
        </w:rPr>
        <w:softHyphen/>
        <w:t>شان بود. و این برای کسی که کمترین آگاهی از سیرت رسول خدا و اخلاق نیک و والای او داشته باشد، واضح و آشکار است. با وجود این چگونه ممکن است اسامی آن</w:t>
      </w:r>
      <w:r>
        <w:rPr>
          <w:rFonts w:cs="IRLotus"/>
          <w:spacing w:val="-2"/>
          <w:sz w:val="23"/>
          <w:szCs w:val="24"/>
          <w:rtl/>
          <w:lang w:bidi="fa-IR"/>
        </w:rPr>
        <w:softHyphen/>
      </w:r>
      <w:r w:rsidRPr="007A78EC">
        <w:rPr>
          <w:rFonts w:cs="IRLotus" w:hint="cs"/>
          <w:spacing w:val="-2"/>
          <w:sz w:val="23"/>
          <w:szCs w:val="24"/>
          <w:rtl/>
          <w:lang w:bidi="fa-IR"/>
        </w:rPr>
        <w:t>ها در قرآن آمده باشد و آن</w:t>
      </w:r>
      <w:r>
        <w:rPr>
          <w:rFonts w:cs="IRLotus"/>
          <w:spacing w:val="-2"/>
          <w:sz w:val="23"/>
          <w:szCs w:val="24"/>
          <w:rtl/>
          <w:lang w:bidi="fa-IR"/>
        </w:rPr>
        <w:softHyphen/>
      </w:r>
      <w:r w:rsidRPr="007A78EC">
        <w:rPr>
          <w:rFonts w:cs="IRLotus" w:hint="cs"/>
          <w:spacing w:val="-2"/>
          <w:sz w:val="23"/>
          <w:szCs w:val="24"/>
          <w:rtl/>
          <w:lang w:bidi="fa-IR"/>
        </w:rPr>
        <w:t>ها را به لعن خودشان امر کرده و نیز سایر مسلمانان را به لعن آن</w:t>
      </w:r>
      <w:r>
        <w:rPr>
          <w:rFonts w:cs="IRLotus"/>
          <w:spacing w:val="-2"/>
          <w:sz w:val="23"/>
          <w:szCs w:val="24"/>
          <w:rtl/>
          <w:lang w:bidi="fa-IR"/>
        </w:rPr>
        <w:softHyphen/>
      </w:r>
      <w:r w:rsidRPr="007A78EC">
        <w:rPr>
          <w:rFonts w:cs="IRLotus" w:hint="cs"/>
          <w:spacing w:val="-2"/>
          <w:sz w:val="23"/>
          <w:szCs w:val="24"/>
          <w:rtl/>
          <w:lang w:bidi="fa-IR"/>
        </w:rPr>
        <w:t>ها امر کرده و شب و روز آن</w:t>
      </w:r>
      <w:r>
        <w:rPr>
          <w:rFonts w:cs="IRLotus"/>
          <w:spacing w:val="-2"/>
          <w:sz w:val="23"/>
          <w:szCs w:val="24"/>
          <w:rtl/>
          <w:lang w:bidi="fa-IR"/>
        </w:rPr>
        <w:softHyphen/>
      </w:r>
      <w:r w:rsidRPr="007A78EC">
        <w:rPr>
          <w:rFonts w:cs="IRLotus" w:hint="cs"/>
          <w:spacing w:val="-2"/>
          <w:sz w:val="23"/>
          <w:szCs w:val="24"/>
          <w:rtl/>
          <w:lang w:bidi="fa-IR"/>
        </w:rPr>
        <w:t xml:space="preserve">ها را به این امر تشویق کرده باشد. آیا احتمال این مسأله وجود دارد تا  صحت و فساد آن مورد بررسی قرار گیرد؟!» السيد الخوئي، </w:t>
      </w:r>
      <w:r w:rsidRPr="00EE24E3">
        <w:rPr>
          <w:rFonts w:cs="mylotus" w:hint="cs"/>
          <w:b/>
          <w:bCs/>
          <w:spacing w:val="-2"/>
          <w:sz w:val="23"/>
          <w:szCs w:val="22"/>
          <w:rtl/>
        </w:rPr>
        <w:t>البيان</w:t>
      </w:r>
      <w:r w:rsidRPr="007A78EC">
        <w:rPr>
          <w:rFonts w:cs="IRLotus" w:hint="cs"/>
          <w:spacing w:val="-2"/>
          <w:sz w:val="23"/>
          <w:szCs w:val="24"/>
          <w:rtl/>
          <w:lang w:bidi="fa-IR"/>
        </w:rPr>
        <w:t xml:space="preserve"> </w:t>
      </w:r>
      <w:r>
        <w:rPr>
          <w:rFonts w:cs="IRLotus" w:hint="cs"/>
          <w:spacing w:val="-2"/>
          <w:sz w:val="23"/>
          <w:szCs w:val="24"/>
          <w:rtl/>
          <w:lang w:bidi="fa-IR"/>
        </w:rPr>
        <w:t>(</w:t>
      </w:r>
      <w:r w:rsidRPr="007A78EC">
        <w:rPr>
          <w:rFonts w:cs="IRLotus" w:hint="cs"/>
          <w:spacing w:val="-2"/>
          <w:sz w:val="23"/>
          <w:szCs w:val="24"/>
          <w:rtl/>
          <w:lang w:bidi="fa-IR"/>
        </w:rPr>
        <w:t>ص</w:t>
      </w:r>
      <w:r>
        <w:rPr>
          <w:rFonts w:cs="IRLotus" w:hint="cs"/>
          <w:spacing w:val="-2"/>
          <w:sz w:val="23"/>
          <w:szCs w:val="24"/>
          <w:rtl/>
          <w:lang w:bidi="fa-IR"/>
        </w:rPr>
        <w:t>:</w:t>
      </w:r>
      <w:r w:rsidRPr="007A78EC">
        <w:rPr>
          <w:rFonts w:cs="IRLotus" w:hint="cs"/>
          <w:spacing w:val="-2"/>
          <w:sz w:val="23"/>
          <w:szCs w:val="24"/>
          <w:rtl/>
          <w:lang w:bidi="fa-IR"/>
        </w:rPr>
        <w:t xml:space="preserve"> 244- 245</w:t>
      </w:r>
      <w:r>
        <w:rPr>
          <w:rFonts w:cs="IRLotus" w:hint="cs"/>
          <w:spacing w:val="-2"/>
          <w:sz w:val="23"/>
          <w:szCs w:val="24"/>
          <w:rtl/>
          <w:lang w:bidi="fa-IR"/>
        </w:rPr>
        <w:t>)</w:t>
      </w:r>
      <w:r w:rsidRPr="007A78EC">
        <w:rPr>
          <w:rFonts w:cs="IRLotus" w:hint="cs"/>
          <w:spacing w:val="-2"/>
          <w:sz w:val="23"/>
          <w:szCs w:val="24"/>
          <w:rtl/>
          <w:lang w:bidi="fa-IR"/>
        </w:rPr>
        <w:t xml:space="preserve"> چاپ كويت.</w:t>
      </w:r>
    </w:p>
  </w:footnote>
  <w:footnote w:id="174">
    <w:p w:rsidR="00BE7182" w:rsidRPr="007A78EC" w:rsidRDefault="00BE7182" w:rsidP="00A5771A">
      <w:pPr>
        <w:ind w:left="272" w:hanging="272"/>
        <w:jc w:val="both"/>
        <w:rPr>
          <w:rFonts w:cs="IRLotus"/>
          <w:sz w:val="23"/>
          <w:szCs w:val="24"/>
          <w:lang w:bidi="fa-IR"/>
        </w:rPr>
      </w:pPr>
      <w:r w:rsidRPr="000C70AE">
        <w:rPr>
          <w:rFonts w:ascii="IRLotus" w:hAnsi="IRLotus" w:cs="IRLotus"/>
          <w:sz w:val="24"/>
          <w:szCs w:val="24"/>
          <w:rtl/>
          <w:lang w:bidi="fa-IR"/>
        </w:rPr>
        <w:footnoteRef/>
      </w:r>
      <w:r w:rsidRPr="007A78EC">
        <w:rPr>
          <w:rFonts w:cs="IRLotus" w:hint="cs"/>
          <w:sz w:val="23"/>
          <w:szCs w:val="24"/>
          <w:rtl/>
          <w:lang w:bidi="fa-IR"/>
        </w:rPr>
        <w:t>- ابن نديم</w:t>
      </w:r>
      <w:r w:rsidRPr="007A78EC">
        <w:rPr>
          <w:rFonts w:cs="IRLotus"/>
          <w:sz w:val="23"/>
          <w:szCs w:val="24"/>
          <w:rtl/>
          <w:lang w:bidi="fa-IR"/>
        </w:rPr>
        <w:t xml:space="preserve"> محمد بن </w:t>
      </w:r>
      <w:r w:rsidRPr="007A78EC">
        <w:rPr>
          <w:rFonts w:cs="IRLotus" w:hint="cs"/>
          <w:sz w:val="23"/>
          <w:szCs w:val="24"/>
          <w:rtl/>
          <w:lang w:bidi="fa-IR"/>
        </w:rPr>
        <w:t>ا</w:t>
      </w:r>
      <w:r w:rsidRPr="007A78EC">
        <w:rPr>
          <w:rFonts w:cs="IRLotus"/>
          <w:sz w:val="23"/>
          <w:szCs w:val="24"/>
          <w:rtl/>
          <w:lang w:bidi="fa-IR"/>
        </w:rPr>
        <w:t xml:space="preserve">سحاق </w:t>
      </w:r>
      <w:r w:rsidRPr="007A78EC">
        <w:rPr>
          <w:rFonts w:cs="IRLotus" w:hint="cs"/>
          <w:sz w:val="23"/>
          <w:szCs w:val="24"/>
          <w:rtl/>
          <w:lang w:bidi="fa-IR"/>
        </w:rPr>
        <w:t>ا</w:t>
      </w:r>
      <w:r w:rsidRPr="007A78EC">
        <w:rPr>
          <w:rFonts w:cs="IRLotus"/>
          <w:sz w:val="23"/>
          <w:szCs w:val="24"/>
          <w:rtl/>
          <w:lang w:bidi="fa-IR"/>
        </w:rPr>
        <w:t>بو فرج</w:t>
      </w:r>
      <w:r w:rsidRPr="007A78EC">
        <w:rPr>
          <w:rFonts w:cs="IRLotus" w:hint="cs"/>
          <w:sz w:val="23"/>
          <w:szCs w:val="24"/>
          <w:rtl/>
          <w:lang w:bidi="fa-IR"/>
        </w:rPr>
        <w:t xml:space="preserve">، </w:t>
      </w:r>
      <w:r w:rsidRPr="00EE24E3">
        <w:rPr>
          <w:rFonts w:cs="mylotus" w:hint="cs"/>
          <w:b/>
          <w:bCs/>
          <w:sz w:val="23"/>
          <w:szCs w:val="22"/>
          <w:rtl/>
        </w:rPr>
        <w:t>الفهرست</w:t>
      </w:r>
      <w:r w:rsidRPr="007A78EC">
        <w:rPr>
          <w:rFonts w:cs="IRLotus" w:hint="cs"/>
          <w:sz w:val="23"/>
          <w:szCs w:val="24"/>
          <w:rtl/>
          <w:lang w:bidi="fa-IR"/>
        </w:rPr>
        <w:t xml:space="preserve">، بيروت، </w:t>
      </w:r>
      <w:r w:rsidRPr="007A78EC">
        <w:rPr>
          <w:rFonts w:cs="IRLotus"/>
          <w:sz w:val="23"/>
          <w:szCs w:val="24"/>
          <w:rtl/>
          <w:lang w:bidi="fa-IR"/>
        </w:rPr>
        <w:t>دار ال</w:t>
      </w:r>
      <w:r w:rsidRPr="007A78EC">
        <w:rPr>
          <w:rFonts w:cs="IRLotus" w:hint="cs"/>
          <w:sz w:val="23"/>
          <w:szCs w:val="24"/>
          <w:rtl/>
          <w:lang w:bidi="fa-IR"/>
        </w:rPr>
        <w:t>ـ</w:t>
      </w:r>
      <w:r w:rsidRPr="007A78EC">
        <w:rPr>
          <w:rFonts w:cs="IRLotus"/>
          <w:sz w:val="23"/>
          <w:szCs w:val="24"/>
          <w:rtl/>
          <w:lang w:bidi="fa-IR"/>
        </w:rPr>
        <w:t>معرفة، 1398</w:t>
      </w:r>
      <w:r w:rsidRPr="007A78EC">
        <w:rPr>
          <w:rFonts w:cs="IRLotus" w:hint="cs"/>
          <w:sz w:val="23"/>
          <w:szCs w:val="24"/>
          <w:rtl/>
          <w:lang w:bidi="fa-IR"/>
        </w:rPr>
        <w:t>هـ /</w:t>
      </w:r>
      <w:r w:rsidRPr="007A78EC">
        <w:rPr>
          <w:rFonts w:cs="IRLotus"/>
          <w:sz w:val="23"/>
          <w:szCs w:val="24"/>
          <w:rtl/>
          <w:lang w:bidi="fa-IR"/>
        </w:rPr>
        <w:t>1978</w:t>
      </w:r>
      <w:r w:rsidRPr="007A78EC">
        <w:rPr>
          <w:rFonts w:cs="IRLotus" w:hint="cs"/>
          <w:sz w:val="23"/>
          <w:szCs w:val="24"/>
          <w:rtl/>
          <w:lang w:bidi="fa-IR"/>
        </w:rPr>
        <w:t>م، بخش (</w:t>
      </w:r>
      <w:r w:rsidRPr="007A78EC">
        <w:rPr>
          <w:rFonts w:cs="IRLotus"/>
          <w:sz w:val="23"/>
          <w:szCs w:val="24"/>
          <w:rtl/>
          <w:lang w:bidi="fa-IR"/>
        </w:rPr>
        <w:t>الج</w:t>
      </w:r>
      <w:r w:rsidRPr="007A78EC">
        <w:rPr>
          <w:rFonts w:cs="IRLotus" w:hint="cs"/>
          <w:sz w:val="23"/>
          <w:szCs w:val="24"/>
          <w:rtl/>
          <w:lang w:bidi="fa-IR"/>
        </w:rPr>
        <w:t>ُ</w:t>
      </w:r>
      <w:r w:rsidRPr="007A78EC">
        <w:rPr>
          <w:rFonts w:cs="IRLotus"/>
          <w:sz w:val="23"/>
          <w:szCs w:val="24"/>
          <w:rtl/>
          <w:lang w:bidi="fa-IR"/>
        </w:rPr>
        <w:t>م</w:t>
      </w:r>
      <w:r w:rsidRPr="007A78EC">
        <w:rPr>
          <w:rFonts w:cs="IRLotus" w:hint="cs"/>
          <w:sz w:val="23"/>
          <w:szCs w:val="24"/>
          <w:rtl/>
          <w:lang w:bidi="fa-IR"/>
        </w:rPr>
        <w:t>َّ</w:t>
      </w:r>
      <w:r w:rsidRPr="007A78EC">
        <w:rPr>
          <w:rFonts w:cs="IRLotus"/>
          <w:sz w:val="23"/>
          <w:szCs w:val="24"/>
          <w:rtl/>
          <w:lang w:bidi="fa-IR"/>
        </w:rPr>
        <w:t xml:space="preserve">اع للقرآن على عهد النبي </w:t>
      </w:r>
      <w:r w:rsidRPr="007A78EC">
        <w:rPr>
          <w:rFonts w:cs="CTraditional Arabic"/>
          <w:sz w:val="23"/>
          <w:szCs w:val="23"/>
          <w:rtl/>
        </w:rPr>
        <w:t>ص</w:t>
      </w:r>
      <w:r w:rsidRPr="007A78EC">
        <w:rPr>
          <w:rFonts w:cs="IRLotus" w:hint="cs"/>
          <w:sz w:val="23"/>
          <w:szCs w:val="24"/>
          <w:rtl/>
          <w:lang w:bidi="fa-IR"/>
        </w:rPr>
        <w:t>)، ص</w:t>
      </w:r>
      <w:r>
        <w:rPr>
          <w:rFonts w:cs="IRLotus" w:hint="cs"/>
          <w:sz w:val="23"/>
          <w:szCs w:val="24"/>
          <w:rtl/>
          <w:lang w:bidi="fa-IR"/>
        </w:rPr>
        <w:t>:</w:t>
      </w:r>
      <w:r w:rsidRPr="007A78EC">
        <w:rPr>
          <w:rFonts w:cs="IRLotus" w:hint="cs"/>
          <w:sz w:val="23"/>
          <w:szCs w:val="24"/>
          <w:rtl/>
          <w:lang w:bidi="fa-IR"/>
        </w:rPr>
        <w:t xml:space="preserve"> 41.</w:t>
      </w:r>
    </w:p>
  </w:footnote>
  <w:footnote w:id="175">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636DDC">
        <w:rPr>
          <w:rFonts w:hint="cs"/>
          <w:rtl/>
          <w:lang w:bidi="fa-IR"/>
        </w:rPr>
        <w:t>اي پيغمبر برسان آنچه بسو</w:t>
      </w:r>
      <w:r>
        <w:rPr>
          <w:rFonts w:hint="cs"/>
          <w:rtl/>
          <w:lang w:bidi="fa-IR"/>
        </w:rPr>
        <w:t>ی</w:t>
      </w:r>
      <w:r w:rsidRPr="00636DDC">
        <w:rPr>
          <w:rFonts w:hint="cs"/>
          <w:rtl/>
          <w:lang w:bidi="fa-IR"/>
        </w:rPr>
        <w:t xml:space="preserve"> تو از پروردگارت نازل شده واگر نرسان</w:t>
      </w:r>
      <w:r>
        <w:rPr>
          <w:rFonts w:hint="cs"/>
          <w:rtl/>
          <w:lang w:bidi="fa-IR"/>
        </w:rPr>
        <w:t>ی</w:t>
      </w:r>
      <w:r w:rsidRPr="00636DDC">
        <w:rPr>
          <w:rFonts w:hint="cs"/>
          <w:rtl/>
          <w:lang w:bidi="fa-IR"/>
        </w:rPr>
        <w:t xml:space="preserve"> پس تبليغ رسالت نكرده ا</w:t>
      </w:r>
      <w:r>
        <w:rPr>
          <w:rFonts w:hint="cs"/>
          <w:rtl/>
          <w:lang w:bidi="fa-IR"/>
        </w:rPr>
        <w:t>ی</w:t>
      </w:r>
      <w:r w:rsidRPr="00636DDC">
        <w:rPr>
          <w:rFonts w:hint="cs"/>
          <w:rtl/>
          <w:lang w:bidi="fa-IR"/>
        </w:rPr>
        <w:t>، وخدا تو را از مردم حفظ م</w:t>
      </w:r>
      <w:r>
        <w:rPr>
          <w:rFonts w:hint="cs"/>
          <w:rtl/>
          <w:lang w:bidi="fa-IR"/>
        </w:rPr>
        <w:t>ی‌</w:t>
      </w:r>
      <w:r w:rsidRPr="00636DDC">
        <w:rPr>
          <w:rFonts w:hint="cs"/>
          <w:rtl/>
          <w:lang w:bidi="fa-IR"/>
        </w:rPr>
        <w:t>كند، زيرا خدا قوم كافرين را هدايت نم</w:t>
      </w:r>
      <w:r>
        <w:rPr>
          <w:rFonts w:hint="cs"/>
          <w:rtl/>
          <w:lang w:bidi="fa-IR"/>
        </w:rPr>
        <w:t>ی‌</w:t>
      </w:r>
      <w:r w:rsidRPr="00636DDC">
        <w:rPr>
          <w:rFonts w:hint="cs"/>
          <w:rtl/>
          <w:lang w:bidi="fa-IR"/>
        </w:rPr>
        <w:t>كند</w:t>
      </w:r>
      <w:r>
        <w:rPr>
          <w:rFonts w:ascii="IRLotus" w:hAnsi="IRLotus" w:hint="cs"/>
          <w:sz w:val="24"/>
          <w:rtl/>
          <w:lang w:bidi="fa-IR"/>
        </w:rPr>
        <w:t>».</w:t>
      </w:r>
    </w:p>
  </w:footnote>
  <w:footnote w:id="176">
    <w:p w:rsidR="00235DC2" w:rsidRPr="007A78EC" w:rsidRDefault="00235DC2" w:rsidP="00A5771A">
      <w:pPr>
        <w:ind w:left="272" w:hanging="272"/>
        <w:jc w:val="both"/>
        <w:rPr>
          <w:rFonts w:cs="IRLotus"/>
          <w:sz w:val="23"/>
          <w:szCs w:val="24"/>
          <w:lang w:bidi="fa-IR"/>
        </w:rPr>
      </w:pPr>
      <w:r w:rsidRPr="000C70AE">
        <w:rPr>
          <w:rFonts w:ascii="IRLotus" w:hAnsi="IRLotus" w:cs="IRLotus"/>
          <w:sz w:val="24"/>
          <w:szCs w:val="24"/>
          <w:rtl/>
          <w:lang w:bidi="fa-IR"/>
        </w:rPr>
        <w:footnoteRef/>
      </w:r>
      <w:r>
        <w:rPr>
          <w:rFonts w:cs="IRLotus" w:hint="cs"/>
          <w:sz w:val="23"/>
          <w:szCs w:val="24"/>
          <w:rtl/>
          <w:lang w:bidi="fa-IR"/>
        </w:rPr>
        <w:t>- تفسير قمی</w:t>
      </w:r>
      <w:r w:rsidRPr="007A78EC">
        <w:rPr>
          <w:rFonts w:cs="IRLotus" w:hint="cs"/>
          <w:sz w:val="23"/>
          <w:szCs w:val="24"/>
          <w:rtl/>
          <w:lang w:bidi="fa-IR"/>
        </w:rPr>
        <w:t xml:space="preserve"> </w:t>
      </w:r>
      <w:r>
        <w:rPr>
          <w:rFonts w:cs="IRLotus" w:hint="cs"/>
          <w:sz w:val="23"/>
          <w:szCs w:val="24"/>
          <w:rtl/>
          <w:lang w:bidi="fa-IR"/>
        </w:rPr>
        <w:t>(</w:t>
      </w:r>
      <w:r w:rsidRPr="007A78EC">
        <w:rPr>
          <w:rFonts w:cs="IRLotus" w:hint="cs"/>
          <w:sz w:val="23"/>
          <w:szCs w:val="24"/>
          <w:rtl/>
          <w:lang w:bidi="fa-IR"/>
        </w:rPr>
        <w:t>1/10</w:t>
      </w:r>
      <w:r>
        <w:rPr>
          <w:rFonts w:cs="IRLotus" w:hint="cs"/>
          <w:sz w:val="23"/>
          <w:szCs w:val="24"/>
          <w:rtl/>
          <w:lang w:bidi="fa-IR"/>
        </w:rPr>
        <w:t>)؛</w:t>
      </w:r>
      <w:r w:rsidRPr="007A78EC">
        <w:rPr>
          <w:rFonts w:cs="IRLotus" w:hint="cs"/>
          <w:sz w:val="23"/>
          <w:szCs w:val="24"/>
          <w:rtl/>
          <w:lang w:bidi="fa-IR"/>
        </w:rPr>
        <w:t xml:space="preserve"> ومجلسی، </w:t>
      </w:r>
      <w:r w:rsidRPr="00EE24E3">
        <w:rPr>
          <w:rFonts w:cs="mylotus" w:hint="cs"/>
          <w:b/>
          <w:bCs/>
          <w:sz w:val="23"/>
          <w:szCs w:val="22"/>
          <w:rtl/>
        </w:rPr>
        <w:t>بحار الأنوار</w:t>
      </w:r>
      <w:r w:rsidRPr="007A78EC">
        <w:rPr>
          <w:rFonts w:cs="IRLotus" w:hint="cs"/>
          <w:sz w:val="23"/>
          <w:szCs w:val="24"/>
          <w:rtl/>
          <w:lang w:bidi="fa-IR"/>
        </w:rPr>
        <w:t xml:space="preserve"> </w:t>
      </w:r>
      <w:r>
        <w:rPr>
          <w:rFonts w:cs="IRLotus" w:hint="cs"/>
          <w:sz w:val="23"/>
          <w:szCs w:val="24"/>
          <w:rtl/>
          <w:lang w:bidi="fa-IR"/>
        </w:rPr>
        <w:t>(</w:t>
      </w:r>
      <w:r w:rsidRPr="007A78EC">
        <w:rPr>
          <w:rFonts w:cs="IRLotus" w:hint="cs"/>
          <w:sz w:val="23"/>
          <w:szCs w:val="24"/>
          <w:rtl/>
          <w:lang w:bidi="fa-IR"/>
        </w:rPr>
        <w:t>37/203- 204</w:t>
      </w:r>
      <w:r>
        <w:rPr>
          <w:rFonts w:cs="IRLotus" w:hint="cs"/>
          <w:sz w:val="23"/>
          <w:szCs w:val="24"/>
          <w:rtl/>
          <w:lang w:bidi="fa-IR"/>
        </w:rPr>
        <w:t>)</w:t>
      </w:r>
      <w:r w:rsidRPr="007A78EC">
        <w:rPr>
          <w:rFonts w:cs="IRLotus" w:hint="cs"/>
          <w:sz w:val="23"/>
          <w:szCs w:val="24"/>
          <w:rtl/>
          <w:lang w:bidi="fa-IR"/>
        </w:rPr>
        <w:t>.</w:t>
      </w:r>
    </w:p>
  </w:footnote>
  <w:footnote w:id="177">
    <w:p w:rsidR="00235DC2" w:rsidRPr="007A78EC" w:rsidRDefault="00235DC2" w:rsidP="00A5771A">
      <w:pPr>
        <w:ind w:left="272" w:hanging="272"/>
        <w:jc w:val="both"/>
        <w:rPr>
          <w:rFonts w:cs="IRLotus"/>
          <w:sz w:val="23"/>
          <w:szCs w:val="24"/>
          <w:rtl/>
          <w:lang w:bidi="fa-IR"/>
        </w:rPr>
      </w:pPr>
      <w:r w:rsidRPr="000C70AE">
        <w:rPr>
          <w:rFonts w:ascii="IRLotus" w:hAnsi="IRLotus" w:cs="IRLotus"/>
          <w:sz w:val="24"/>
          <w:szCs w:val="24"/>
          <w:rtl/>
          <w:lang w:bidi="fa-IR"/>
        </w:rPr>
        <w:footnoteRef/>
      </w:r>
      <w:r w:rsidRPr="007A78EC">
        <w:rPr>
          <w:rFonts w:cs="IRLotus" w:hint="cs"/>
          <w:sz w:val="23"/>
          <w:szCs w:val="24"/>
          <w:rtl/>
          <w:lang w:bidi="fa-IR"/>
        </w:rPr>
        <w:t xml:space="preserve">- در ضرب المثل: دشمن </w:t>
      </w:r>
      <w:r>
        <w:rPr>
          <w:rFonts w:cs="IRLotus" w:hint="cs"/>
          <w:sz w:val="23"/>
          <w:szCs w:val="24"/>
          <w:rtl/>
          <w:lang w:bidi="fa-IR"/>
        </w:rPr>
        <w:t>دانا</w:t>
      </w:r>
      <w:r w:rsidRPr="007A78EC">
        <w:rPr>
          <w:rFonts w:cs="IRLotus" w:hint="cs"/>
          <w:sz w:val="23"/>
          <w:szCs w:val="24"/>
          <w:rtl/>
          <w:lang w:bidi="fa-IR"/>
        </w:rPr>
        <w:t>، بهتر از دوست نادان  است.</w:t>
      </w:r>
    </w:p>
  </w:footnote>
  <w:footnote w:id="178">
    <w:p w:rsidR="00BE7182" w:rsidRPr="007A78EC" w:rsidRDefault="00BE718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636DDC">
        <w:rPr>
          <w:rFonts w:hint="cs"/>
          <w:rtl/>
          <w:lang w:bidi="fa-IR"/>
        </w:rPr>
        <w:t>ای گروه جن و انس</w:t>
      </w:r>
      <w:r>
        <w:rPr>
          <w:rFonts w:ascii="IRLotus" w:hAnsi="IRLotus" w:hint="cs"/>
          <w:sz w:val="24"/>
          <w:rtl/>
          <w:lang w:bidi="fa-IR"/>
        </w:rPr>
        <w:t>».</w:t>
      </w:r>
    </w:p>
  </w:footnote>
  <w:footnote w:id="179">
    <w:p w:rsidR="00BE7182" w:rsidRPr="007A78EC" w:rsidRDefault="00BE718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FC77A2">
        <w:rPr>
          <w:rFonts w:ascii="IRLotus" w:hAnsi="IRLotus" w:hint="cs"/>
          <w:sz w:val="24"/>
          <w:rtl/>
          <w:lang w:bidi="fa-IR"/>
        </w:rPr>
        <w:t>- «</w:t>
      </w:r>
      <w:r w:rsidRPr="00FC77A2">
        <w:rPr>
          <w:rFonts w:hint="cs"/>
          <w:rtl/>
          <w:lang w:bidi="fa-IR"/>
        </w:rPr>
        <w:t>ب</w:t>
      </w:r>
      <w:r>
        <w:rPr>
          <w:rFonts w:hint="cs"/>
          <w:rtl/>
          <w:lang w:bidi="fa-IR"/>
        </w:rPr>
        <w:t xml:space="preserve">ه </w:t>
      </w:r>
      <w:r w:rsidRPr="00FC77A2">
        <w:rPr>
          <w:rFonts w:hint="cs"/>
          <w:rtl/>
          <w:lang w:bidi="fa-IR"/>
        </w:rPr>
        <w:t>درستی که ما خودمان این قرآن را نازل کردیم و بی‌گمان که ما البته آن را نگهبانیم</w:t>
      </w:r>
      <w:r w:rsidRPr="00FC77A2">
        <w:rPr>
          <w:rFonts w:ascii="IRLotus" w:hAnsi="IRLotus" w:hint="cs"/>
          <w:sz w:val="24"/>
          <w:rtl/>
          <w:lang w:bidi="fa-IR"/>
        </w:rPr>
        <w:t>».</w:t>
      </w:r>
    </w:p>
  </w:footnote>
  <w:footnote w:id="180">
    <w:p w:rsidR="00235DC2" w:rsidRPr="007A78EC" w:rsidRDefault="00235DC2" w:rsidP="00A5771A">
      <w:pPr>
        <w:ind w:left="272" w:hanging="272"/>
        <w:jc w:val="both"/>
        <w:rPr>
          <w:rFonts w:cs="IRLotus"/>
          <w:sz w:val="23"/>
          <w:szCs w:val="24"/>
          <w:rtl/>
          <w:lang w:bidi="fa-IR"/>
        </w:rPr>
      </w:pPr>
      <w:r w:rsidRPr="000C70AE">
        <w:rPr>
          <w:rFonts w:ascii="IRLotus" w:hAnsi="IRLotus" w:cs="IRLotus"/>
          <w:sz w:val="24"/>
          <w:szCs w:val="24"/>
          <w:rtl/>
          <w:lang w:bidi="fa-IR"/>
        </w:rPr>
        <w:footnoteRef/>
      </w:r>
      <w:r w:rsidRPr="007A78EC">
        <w:rPr>
          <w:rFonts w:cs="IRLotus" w:hint="cs"/>
          <w:sz w:val="23"/>
          <w:szCs w:val="24"/>
          <w:rtl/>
          <w:lang w:bidi="fa-IR"/>
        </w:rPr>
        <w:t xml:space="preserve">- سيد خوئی، </w:t>
      </w:r>
      <w:r w:rsidRPr="00EE24E3">
        <w:rPr>
          <w:rFonts w:cs="mylotus" w:hint="cs"/>
          <w:b/>
          <w:bCs/>
          <w:sz w:val="23"/>
          <w:szCs w:val="22"/>
          <w:rtl/>
        </w:rPr>
        <w:t>البيان</w:t>
      </w:r>
      <w:r w:rsidRPr="007A78EC">
        <w:rPr>
          <w:rFonts w:cs="IRLotus" w:hint="cs"/>
          <w:sz w:val="23"/>
          <w:szCs w:val="24"/>
          <w:rtl/>
          <w:lang w:bidi="fa-IR"/>
        </w:rPr>
        <w:t xml:space="preserve"> </w:t>
      </w:r>
      <w:r>
        <w:rPr>
          <w:rFonts w:cs="IRLotus" w:hint="cs"/>
          <w:sz w:val="23"/>
          <w:szCs w:val="24"/>
          <w:rtl/>
          <w:lang w:bidi="fa-IR"/>
        </w:rPr>
        <w:t>(</w:t>
      </w:r>
      <w:r w:rsidRPr="007A78EC">
        <w:rPr>
          <w:rFonts w:cs="IRLotus" w:hint="cs"/>
          <w:sz w:val="23"/>
          <w:szCs w:val="24"/>
          <w:rtl/>
          <w:lang w:bidi="fa-IR"/>
        </w:rPr>
        <w:t>247-248</w:t>
      </w:r>
      <w:r>
        <w:rPr>
          <w:rFonts w:cs="IRLotus" w:hint="cs"/>
          <w:sz w:val="23"/>
          <w:szCs w:val="24"/>
          <w:rtl/>
          <w:lang w:bidi="fa-IR"/>
        </w:rPr>
        <w:t>)</w:t>
      </w:r>
      <w:r w:rsidRPr="007A78EC">
        <w:rPr>
          <w:rFonts w:cs="IRLotus" w:hint="cs"/>
          <w:sz w:val="23"/>
          <w:szCs w:val="24"/>
          <w:rtl/>
          <w:lang w:bidi="fa-IR"/>
        </w:rPr>
        <w:t xml:space="preserve"> چاپ كويت.</w:t>
      </w:r>
    </w:p>
  </w:footnote>
  <w:footnote w:id="181">
    <w:p w:rsidR="00235DC2" w:rsidRPr="007A78EC" w:rsidRDefault="00235DC2" w:rsidP="00A5771A">
      <w:pPr>
        <w:ind w:left="272" w:hanging="272"/>
        <w:jc w:val="both"/>
        <w:rPr>
          <w:rFonts w:cs="IRLotus"/>
          <w:sz w:val="23"/>
          <w:szCs w:val="24"/>
          <w:lang w:bidi="fa-IR"/>
        </w:rPr>
      </w:pPr>
      <w:r w:rsidRPr="000C70AE">
        <w:rPr>
          <w:rFonts w:ascii="IRLotus" w:hAnsi="IRLotus" w:cs="IRLotus"/>
          <w:sz w:val="24"/>
          <w:szCs w:val="24"/>
          <w:rtl/>
          <w:lang w:bidi="fa-IR"/>
        </w:rPr>
        <w:footnoteRef/>
      </w:r>
      <w:r w:rsidRPr="007A78EC">
        <w:rPr>
          <w:rFonts w:cs="IRLotus" w:hint="cs"/>
          <w:sz w:val="23"/>
          <w:szCs w:val="24"/>
          <w:rtl/>
          <w:lang w:bidi="fa-IR"/>
        </w:rPr>
        <w:t>-م</w:t>
      </w:r>
      <w:r w:rsidRPr="007A78EC">
        <w:rPr>
          <w:rFonts w:cs="IRLotus"/>
          <w:sz w:val="23"/>
          <w:szCs w:val="24"/>
          <w:rtl/>
          <w:lang w:bidi="fa-IR"/>
        </w:rPr>
        <w:t>جلس</w:t>
      </w:r>
      <w:r w:rsidRPr="007A78EC">
        <w:rPr>
          <w:rFonts w:cs="IRLotus" w:hint="cs"/>
          <w:sz w:val="23"/>
          <w:szCs w:val="24"/>
          <w:rtl/>
          <w:lang w:bidi="fa-IR"/>
        </w:rPr>
        <w:t>ی</w:t>
      </w:r>
      <w:r w:rsidRPr="007A78EC">
        <w:rPr>
          <w:rFonts w:cs="IRLotus"/>
          <w:sz w:val="23"/>
          <w:szCs w:val="24"/>
          <w:rtl/>
          <w:lang w:bidi="fa-IR"/>
        </w:rPr>
        <w:t xml:space="preserve">، </w:t>
      </w:r>
      <w:r w:rsidRPr="00EE24E3">
        <w:rPr>
          <w:rFonts w:cs="mylotus"/>
          <w:b/>
          <w:bCs/>
          <w:sz w:val="23"/>
          <w:szCs w:val="22"/>
          <w:rtl/>
        </w:rPr>
        <w:t>بحارالأنوار</w:t>
      </w:r>
      <w:r w:rsidRPr="007A78EC">
        <w:rPr>
          <w:rFonts w:cs="IRLotus"/>
          <w:sz w:val="23"/>
          <w:szCs w:val="24"/>
          <w:rtl/>
          <w:lang w:bidi="fa-IR"/>
        </w:rPr>
        <w:t xml:space="preserve"> </w:t>
      </w:r>
      <w:r>
        <w:rPr>
          <w:rFonts w:cs="IRLotus" w:hint="cs"/>
          <w:sz w:val="23"/>
          <w:szCs w:val="24"/>
          <w:rtl/>
          <w:lang w:bidi="fa-IR"/>
        </w:rPr>
        <w:t>(</w:t>
      </w:r>
      <w:r w:rsidRPr="007A78EC">
        <w:rPr>
          <w:rFonts w:cs="IRLotus"/>
          <w:sz w:val="23"/>
          <w:szCs w:val="24"/>
          <w:rtl/>
          <w:lang w:bidi="fa-IR"/>
        </w:rPr>
        <w:t>24/20</w:t>
      </w:r>
      <w:r>
        <w:rPr>
          <w:rFonts w:cs="IRLotus" w:hint="cs"/>
          <w:sz w:val="23"/>
          <w:szCs w:val="24"/>
          <w:rtl/>
          <w:lang w:bidi="fa-IR"/>
        </w:rPr>
        <w:t>)</w:t>
      </w:r>
      <w:r w:rsidRPr="007A78EC">
        <w:rPr>
          <w:rFonts w:cs="IRLotus"/>
          <w:sz w:val="23"/>
          <w:szCs w:val="24"/>
          <w:rtl/>
          <w:lang w:bidi="fa-IR"/>
        </w:rPr>
        <w:t>، نقل</w:t>
      </w:r>
      <w:r w:rsidRPr="007A78EC">
        <w:rPr>
          <w:rFonts w:cs="IRLotus" w:hint="cs"/>
          <w:sz w:val="23"/>
          <w:szCs w:val="24"/>
          <w:rtl/>
          <w:lang w:bidi="fa-IR"/>
        </w:rPr>
        <w:t xml:space="preserve"> از</w:t>
      </w:r>
      <w:r w:rsidRPr="007A78EC">
        <w:rPr>
          <w:rFonts w:cs="IRLotus"/>
          <w:sz w:val="23"/>
          <w:szCs w:val="24"/>
          <w:rtl/>
          <w:lang w:bidi="fa-IR"/>
        </w:rPr>
        <w:t xml:space="preserve"> </w:t>
      </w:r>
      <w:r w:rsidRPr="00EE24E3">
        <w:rPr>
          <w:rFonts w:cs="mylotus"/>
          <w:b/>
          <w:bCs/>
          <w:sz w:val="23"/>
          <w:szCs w:val="22"/>
          <w:rtl/>
        </w:rPr>
        <w:t>تفسير عليّ بن إبراهيم القمّي</w:t>
      </w:r>
      <w:r w:rsidRPr="007A78EC">
        <w:rPr>
          <w:rFonts w:cs="IRLotus" w:hint="cs"/>
          <w:sz w:val="23"/>
          <w:szCs w:val="24"/>
          <w:rtl/>
          <w:lang w:bidi="fa-IR"/>
        </w:rPr>
        <w:t>.</w:t>
      </w:r>
    </w:p>
  </w:footnote>
  <w:footnote w:id="182">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E16154">
        <w:rPr>
          <w:rFonts w:hint="cs"/>
          <w:rtl/>
          <w:lang w:bidi="fa-IR"/>
        </w:rPr>
        <w:t>و</w:t>
      </w:r>
      <w:r>
        <w:rPr>
          <w:rFonts w:hint="cs"/>
          <w:rtl/>
          <w:lang w:bidi="fa-IR"/>
        </w:rPr>
        <w:t xml:space="preserve"> بتحقیق این قرآن را آسان نمودیم</w:t>
      </w:r>
      <w:r>
        <w:rPr>
          <w:rFonts w:ascii="IRLotus" w:hAnsi="IRLotus" w:hint="cs"/>
          <w:sz w:val="24"/>
          <w:rtl/>
          <w:lang w:bidi="fa-IR"/>
        </w:rPr>
        <w:t>».</w:t>
      </w:r>
    </w:p>
  </w:footnote>
  <w:footnote w:id="183">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636DDC">
        <w:rPr>
          <w:rFonts w:hint="cs"/>
          <w:rtl/>
          <w:lang w:bidi="fa-IR"/>
        </w:rPr>
        <w:t>کتابی است که آیات آن محکم شده سپس تفصیل داده شده</w:t>
      </w:r>
      <w:r>
        <w:rPr>
          <w:rFonts w:ascii="IRLotus" w:hAnsi="IRLotus" w:hint="cs"/>
          <w:sz w:val="24"/>
          <w:rtl/>
          <w:lang w:bidi="fa-IR"/>
        </w:rPr>
        <w:t>».</w:t>
      </w:r>
    </w:p>
  </w:footnote>
  <w:footnote w:id="184">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72310B">
        <w:rPr>
          <w:rFonts w:hint="cs"/>
          <w:rtl/>
          <w:lang w:bidi="fa-IR"/>
        </w:rPr>
        <w:t>و از آب هر چیز زنده را قرار دادیم</w:t>
      </w:r>
      <w:r>
        <w:rPr>
          <w:rFonts w:ascii="IRLotus" w:hAnsi="IRLotus" w:hint="cs"/>
          <w:sz w:val="24"/>
          <w:rtl/>
          <w:lang w:bidi="fa-IR"/>
        </w:rPr>
        <w:t>».</w:t>
      </w:r>
    </w:p>
  </w:footnote>
  <w:footnote w:id="185">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636DDC">
        <w:rPr>
          <w:rFonts w:hint="cs"/>
          <w:rtl/>
          <w:lang w:bidi="fa-IR"/>
        </w:rPr>
        <w:t>بلکه تکذیب کردند به چیزی که احاطه‌ای به علم آن ندارند وهنوز تأویل آن برای ایشان نیامده</w:t>
      </w:r>
      <w:r>
        <w:rPr>
          <w:rFonts w:ascii="IRLotus" w:hAnsi="IRLotus" w:hint="cs"/>
          <w:sz w:val="24"/>
          <w:rtl/>
          <w:lang w:bidi="fa-IR"/>
        </w:rPr>
        <w:t>».</w:t>
      </w:r>
    </w:p>
  </w:footnote>
  <w:footnote w:id="186">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636DDC">
        <w:rPr>
          <w:rFonts w:hint="cs"/>
          <w:rtl/>
          <w:lang w:bidi="fa-IR"/>
        </w:rPr>
        <w:t>دستهای او باز است</w:t>
      </w:r>
      <w:r>
        <w:rPr>
          <w:rFonts w:ascii="IRLotus" w:hAnsi="IRLotus" w:hint="cs"/>
          <w:sz w:val="24"/>
          <w:rtl/>
          <w:lang w:bidi="fa-IR"/>
        </w:rPr>
        <w:t>».</w:t>
      </w:r>
    </w:p>
  </w:footnote>
  <w:footnote w:id="187">
    <w:p w:rsidR="00BE7182" w:rsidRPr="007A78EC" w:rsidRDefault="00BE718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E16154">
        <w:rPr>
          <w:rFonts w:hint="cs"/>
          <w:rtl/>
          <w:lang w:bidi="fa-IR"/>
        </w:rPr>
        <w:t>ای دریغا بر آنچه قصور کردم در أمور إلهی</w:t>
      </w:r>
      <w:r>
        <w:rPr>
          <w:rFonts w:ascii="IRLotus" w:hAnsi="IRLotus" w:hint="cs"/>
          <w:sz w:val="24"/>
          <w:rtl/>
          <w:lang w:bidi="fa-IR"/>
        </w:rPr>
        <w:t>».</w:t>
      </w:r>
    </w:p>
  </w:footnote>
  <w:footnote w:id="188">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E16154">
        <w:rPr>
          <w:rFonts w:hint="cs"/>
          <w:rtl/>
          <w:lang w:bidi="fa-IR"/>
        </w:rPr>
        <w:t>تا آیات آن را تدبر کنند</w:t>
      </w:r>
      <w:r>
        <w:rPr>
          <w:rFonts w:ascii="IRLotus" w:hAnsi="IRLotus" w:hint="cs"/>
          <w:sz w:val="24"/>
          <w:rtl/>
          <w:lang w:bidi="fa-IR"/>
        </w:rPr>
        <w:t>».</w:t>
      </w:r>
    </w:p>
  </w:footnote>
  <w:footnote w:id="189">
    <w:p w:rsidR="00235DC2" w:rsidRPr="007A78EC" w:rsidRDefault="00235DC2" w:rsidP="00A5771A">
      <w:pPr>
        <w:ind w:left="272" w:hanging="272"/>
        <w:jc w:val="both"/>
        <w:rPr>
          <w:rFonts w:cs="IRLotus"/>
          <w:sz w:val="23"/>
          <w:szCs w:val="24"/>
          <w:rtl/>
          <w:lang w:bidi="fa-IR"/>
        </w:rPr>
      </w:pPr>
      <w:r w:rsidRPr="000C70AE">
        <w:rPr>
          <w:rFonts w:ascii="IRLotus" w:hAnsi="IRLotus" w:cs="IRLotus"/>
          <w:sz w:val="24"/>
          <w:szCs w:val="24"/>
          <w:rtl/>
          <w:lang w:bidi="fa-IR"/>
        </w:rPr>
        <w:footnoteRef/>
      </w:r>
      <w:r w:rsidRPr="007A78EC">
        <w:rPr>
          <w:rFonts w:cs="IRLotus" w:hint="cs"/>
          <w:sz w:val="23"/>
          <w:szCs w:val="24"/>
          <w:rtl/>
          <w:lang w:bidi="fa-IR"/>
        </w:rPr>
        <w:t>- اشاره دارد به اینکه خداوند متعال می</w:t>
      </w:r>
      <w:r w:rsidRPr="007A78EC">
        <w:rPr>
          <w:rFonts w:cs="IRLotus"/>
          <w:sz w:val="23"/>
          <w:szCs w:val="24"/>
          <w:rtl/>
          <w:lang w:bidi="fa-IR"/>
        </w:rPr>
        <w:softHyphen/>
      </w:r>
      <w:r w:rsidRPr="007A78EC">
        <w:rPr>
          <w:rFonts w:cs="IRLotus" w:hint="cs"/>
          <w:sz w:val="23"/>
          <w:szCs w:val="24"/>
          <w:rtl/>
          <w:lang w:bidi="fa-IR"/>
        </w:rPr>
        <w:t>فرماید:</w:t>
      </w:r>
      <w:r w:rsidRPr="007A78EC">
        <w:rPr>
          <w:rFonts w:cs="IRLotus"/>
          <w:sz w:val="23"/>
          <w:szCs w:val="24"/>
          <w:rtl/>
          <w:lang w:bidi="fa-IR"/>
        </w:rPr>
        <w:t xml:space="preserve"> </w:t>
      </w:r>
      <w:r w:rsidRPr="007A78EC">
        <w:rPr>
          <w:rFonts w:hint="cs"/>
          <w:sz w:val="23"/>
          <w:szCs w:val="23"/>
          <w:rtl/>
        </w:rPr>
        <w:t>﴿</w:t>
      </w:r>
      <w:r w:rsidRPr="007A78EC">
        <w:rPr>
          <w:rFonts w:ascii="KFGQPC Uthmanic Script HAFS" w:cs="KFGQPC Uthmanic Script HAFS" w:hint="cs"/>
          <w:sz w:val="23"/>
          <w:szCs w:val="23"/>
          <w:rtl/>
        </w:rPr>
        <w:t>لَّٰكِنِ</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ٱلرَّٰسِخُونَ</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فِي</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ٱلۡعِلۡمِ</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مِنۡهُمۡ</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وَٱلۡمُؤۡمِنُونَ</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يُؤۡمِنُونَ</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بِمَآ</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أُنزِلَ</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إِلَيۡكَ</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وَمَآ</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أُنزِلَ</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مِن</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قَبۡلِكَ</w:t>
      </w:r>
      <w:r w:rsidRPr="007A78EC">
        <w:rPr>
          <w:rFonts w:ascii="KFGQPC Uthmanic Script HAFS" w:cs="Times New Roman" w:hint="cs"/>
          <w:sz w:val="23"/>
          <w:szCs w:val="23"/>
          <w:rtl/>
        </w:rPr>
        <w:t>...</w:t>
      </w:r>
      <w:r w:rsidRPr="007A78EC">
        <w:rPr>
          <w:rFonts w:hint="cs"/>
          <w:sz w:val="23"/>
          <w:szCs w:val="23"/>
          <w:rtl/>
        </w:rPr>
        <w:t>﴾</w:t>
      </w:r>
      <w:r w:rsidRPr="007A78EC">
        <w:rPr>
          <w:rFonts w:cs="IRLotus" w:hint="cs"/>
          <w:sz w:val="23"/>
          <w:szCs w:val="24"/>
          <w:rtl/>
          <w:lang w:bidi="fa-IR"/>
        </w:rPr>
        <w:t xml:space="preserve"> </w:t>
      </w:r>
      <w:r w:rsidRPr="007A78EC">
        <w:rPr>
          <w:rFonts w:cs="IRLotus"/>
          <w:sz w:val="23"/>
          <w:szCs w:val="24"/>
          <w:rtl/>
          <w:lang w:bidi="fa-IR"/>
        </w:rPr>
        <w:t xml:space="preserve"> [النساء</w:t>
      </w:r>
      <w:r w:rsidRPr="007A78EC">
        <w:rPr>
          <w:rFonts w:cs="IRLotus" w:hint="cs"/>
          <w:sz w:val="23"/>
          <w:szCs w:val="24"/>
          <w:rtl/>
          <w:lang w:bidi="fa-IR"/>
        </w:rPr>
        <w:t xml:space="preserve">: </w:t>
      </w:r>
      <w:r w:rsidRPr="007A78EC">
        <w:rPr>
          <w:rFonts w:cs="IRLotus"/>
          <w:sz w:val="23"/>
          <w:szCs w:val="24"/>
          <w:rtl/>
          <w:lang w:bidi="fa-IR"/>
        </w:rPr>
        <w:t>162]</w:t>
      </w:r>
      <w:r w:rsidRPr="007A78EC">
        <w:rPr>
          <w:rFonts w:cs="IRLotus" w:hint="cs"/>
          <w:sz w:val="23"/>
          <w:szCs w:val="24"/>
          <w:rtl/>
          <w:lang w:bidi="fa-IR"/>
        </w:rPr>
        <w:t>. «</w:t>
      </w:r>
      <w:r w:rsidRPr="007A78EC">
        <w:rPr>
          <w:rFonts w:cs="IRLotus"/>
          <w:sz w:val="23"/>
          <w:szCs w:val="24"/>
          <w:rtl/>
          <w:lang w:bidi="fa-IR"/>
        </w:rPr>
        <w:t>ليکن ثابتان و استواران در علمِ از ايشان و ايمان</w:t>
      </w:r>
      <w:r w:rsidRPr="007A78EC">
        <w:rPr>
          <w:rFonts w:cs="IRLotus" w:hint="cs"/>
          <w:sz w:val="23"/>
          <w:szCs w:val="24"/>
          <w:rtl/>
          <w:lang w:bidi="fa-IR"/>
        </w:rPr>
        <w:t xml:space="preserve"> </w:t>
      </w:r>
      <w:r w:rsidRPr="007A78EC">
        <w:rPr>
          <w:rFonts w:cs="IRLotus"/>
          <w:sz w:val="23"/>
          <w:szCs w:val="24"/>
          <w:rtl/>
          <w:lang w:bidi="fa-IR"/>
        </w:rPr>
        <w:t>آورندگان</w:t>
      </w:r>
      <w:r w:rsidRPr="007A78EC">
        <w:rPr>
          <w:rFonts w:cs="IRLotus" w:hint="cs"/>
          <w:sz w:val="23"/>
          <w:szCs w:val="24"/>
          <w:rtl/>
          <w:lang w:bidi="fa-IR"/>
        </w:rPr>
        <w:softHyphen/>
      </w:r>
      <w:r w:rsidRPr="007A78EC">
        <w:rPr>
          <w:rFonts w:cs="IRLotus"/>
          <w:sz w:val="23"/>
          <w:szCs w:val="24"/>
          <w:rtl/>
          <w:lang w:bidi="fa-IR"/>
        </w:rPr>
        <w:t>شان ايمان م</w:t>
      </w:r>
      <w:r w:rsidRPr="007A78EC">
        <w:rPr>
          <w:rFonts w:cs="IRLotus" w:hint="cs"/>
          <w:sz w:val="23"/>
          <w:szCs w:val="24"/>
          <w:rtl/>
          <w:lang w:bidi="fa-IR"/>
        </w:rPr>
        <w:t>ی</w:t>
      </w:r>
      <w:r w:rsidRPr="007A78EC">
        <w:rPr>
          <w:rFonts w:cs="IRLotus" w:hint="cs"/>
          <w:sz w:val="23"/>
          <w:szCs w:val="24"/>
          <w:rtl/>
          <w:lang w:bidi="fa-IR"/>
        </w:rPr>
        <w:softHyphen/>
      </w:r>
      <w:r w:rsidRPr="007A78EC">
        <w:rPr>
          <w:rFonts w:cs="IRLotus"/>
          <w:sz w:val="23"/>
          <w:szCs w:val="24"/>
          <w:rtl/>
          <w:lang w:bidi="fa-IR"/>
        </w:rPr>
        <w:t>آورند به آنچه به سو</w:t>
      </w:r>
      <w:r w:rsidRPr="007A78EC">
        <w:rPr>
          <w:rFonts w:cs="IRLotus" w:hint="cs"/>
          <w:sz w:val="23"/>
          <w:szCs w:val="24"/>
          <w:rtl/>
          <w:lang w:bidi="fa-IR"/>
        </w:rPr>
        <w:t>ی</w:t>
      </w:r>
      <w:r w:rsidRPr="007A78EC">
        <w:rPr>
          <w:rFonts w:cs="IRLotus"/>
          <w:sz w:val="23"/>
          <w:szCs w:val="24"/>
          <w:rtl/>
          <w:lang w:bidi="fa-IR"/>
        </w:rPr>
        <w:t xml:space="preserve"> تو نازل شده و آنچه قبل از تو نازل شده</w:t>
      </w:r>
      <w:r w:rsidRPr="007A78EC">
        <w:rPr>
          <w:rFonts w:cs="IRLotus" w:hint="cs"/>
          <w:sz w:val="23"/>
          <w:szCs w:val="24"/>
          <w:rtl/>
          <w:lang w:bidi="fa-IR"/>
        </w:rPr>
        <w:t>...»</w:t>
      </w:r>
      <w:r>
        <w:rPr>
          <w:rFonts w:cs="IRLotus" w:hint="cs"/>
          <w:sz w:val="23"/>
          <w:szCs w:val="24"/>
          <w:rtl/>
          <w:lang w:bidi="fa-IR"/>
        </w:rPr>
        <w:t>.</w:t>
      </w:r>
    </w:p>
  </w:footnote>
  <w:footnote w:id="190">
    <w:p w:rsidR="00235DC2" w:rsidRPr="007A78EC" w:rsidRDefault="00235DC2" w:rsidP="00151F05">
      <w:pPr>
        <w:pStyle w:val="FootnoteText"/>
        <w:spacing w:line="228" w:lineRule="auto"/>
        <w:ind w:left="272" w:hanging="272"/>
        <w:jc w:val="both"/>
        <w:rPr>
          <w:lang w:bidi="fa-IR"/>
        </w:rPr>
      </w:pPr>
      <w:r w:rsidRPr="000C70AE">
        <w:rPr>
          <w:rStyle w:val="FootnoteReference"/>
          <w:rFonts w:ascii="IRLotus" w:hAnsi="IRLotus" w:cs="IRLotus"/>
          <w:vertAlign w:val="baseline"/>
        </w:rPr>
        <w:footnoteRef/>
      </w:r>
      <w:r w:rsidRPr="007A78EC">
        <w:rPr>
          <w:rtl/>
          <w:lang w:bidi="fa-IR"/>
        </w:rPr>
        <w:t>-</w:t>
      </w:r>
      <w:r w:rsidRPr="007A78EC">
        <w:rPr>
          <w:rFonts w:hint="cs"/>
          <w:rtl/>
          <w:lang w:bidi="fa-IR"/>
        </w:rPr>
        <w:t xml:space="preserve"> </w:t>
      </w:r>
      <w:r w:rsidRPr="007A78EC">
        <w:rPr>
          <w:rtl/>
          <w:lang w:bidi="fa-IR"/>
        </w:rPr>
        <w:t>هرگاه دو حد</w:t>
      </w:r>
      <w:r w:rsidRPr="007A78EC">
        <w:rPr>
          <w:rFonts w:hint="cs"/>
          <w:rtl/>
          <w:lang w:bidi="fa-IR"/>
        </w:rPr>
        <w:t>یث</w:t>
      </w:r>
      <w:r w:rsidRPr="007A78EC">
        <w:rPr>
          <w:rtl/>
          <w:lang w:bidi="fa-IR"/>
        </w:rPr>
        <w:t xml:space="preserve"> که با </w:t>
      </w:r>
      <w:r w:rsidRPr="007A78EC">
        <w:rPr>
          <w:rFonts w:hint="cs"/>
          <w:rtl/>
          <w:lang w:bidi="fa-IR"/>
        </w:rPr>
        <w:t>یکدیگر</w:t>
      </w:r>
      <w:r w:rsidRPr="007A78EC">
        <w:rPr>
          <w:rtl/>
          <w:lang w:bidi="fa-IR"/>
        </w:rPr>
        <w:t xml:space="preserve"> تعارض داشتند، برا</w:t>
      </w:r>
      <w:r w:rsidRPr="007A78EC">
        <w:rPr>
          <w:rFonts w:hint="cs"/>
          <w:rtl/>
          <w:lang w:bidi="fa-IR"/>
        </w:rPr>
        <w:t>ی</w:t>
      </w:r>
      <w:r w:rsidRPr="007A78EC">
        <w:rPr>
          <w:rtl/>
          <w:lang w:bidi="fa-IR"/>
        </w:rPr>
        <w:t xml:space="preserve"> شما روا</w:t>
      </w:r>
      <w:r w:rsidRPr="007A78EC">
        <w:rPr>
          <w:rFonts w:hint="cs"/>
          <w:rtl/>
          <w:lang w:bidi="fa-IR"/>
        </w:rPr>
        <w:t>یت</w:t>
      </w:r>
      <w:r w:rsidRPr="007A78EC">
        <w:rPr>
          <w:rtl/>
          <w:lang w:bidi="fa-IR"/>
        </w:rPr>
        <w:t xml:space="preserve"> شد، آن</w:t>
      </w:r>
      <w:r>
        <w:rPr>
          <w:rFonts w:hint="cs"/>
          <w:rtl/>
          <w:lang w:bidi="fa-IR"/>
        </w:rPr>
        <w:softHyphen/>
      </w:r>
      <w:r w:rsidRPr="007A78EC">
        <w:rPr>
          <w:rtl/>
          <w:lang w:bidi="fa-IR"/>
        </w:rPr>
        <w:t>ها را بر کتاب خدا عرضه کن</w:t>
      </w:r>
      <w:r w:rsidRPr="007A78EC">
        <w:rPr>
          <w:rFonts w:hint="cs"/>
          <w:rtl/>
          <w:lang w:bidi="fa-IR"/>
        </w:rPr>
        <w:t>ید،</w:t>
      </w:r>
      <w:r w:rsidRPr="007A78EC">
        <w:rPr>
          <w:rtl/>
          <w:lang w:bidi="fa-IR"/>
        </w:rPr>
        <w:t xml:space="preserve"> آنچه با کتاب الله موافق بود آن</w:t>
      </w:r>
      <w:r w:rsidRPr="007A78EC">
        <w:rPr>
          <w:rFonts w:hint="cs"/>
          <w:rtl/>
          <w:lang w:bidi="fa-IR"/>
        </w:rPr>
        <w:softHyphen/>
      </w:r>
      <w:r w:rsidRPr="007A78EC">
        <w:rPr>
          <w:rtl/>
          <w:lang w:bidi="fa-IR"/>
        </w:rPr>
        <w:t>را بگ</w:t>
      </w:r>
      <w:r w:rsidRPr="007A78EC">
        <w:rPr>
          <w:rFonts w:hint="cs"/>
          <w:rtl/>
          <w:lang w:bidi="fa-IR"/>
        </w:rPr>
        <w:t>یرید</w:t>
      </w:r>
      <w:r w:rsidRPr="007A78EC">
        <w:rPr>
          <w:rtl/>
          <w:lang w:bidi="fa-IR"/>
        </w:rPr>
        <w:t xml:space="preserve"> و آنچه با کتاب الله مخالف بود آن</w:t>
      </w:r>
      <w:r w:rsidRPr="007A78EC">
        <w:rPr>
          <w:rFonts w:hint="cs"/>
          <w:rtl/>
          <w:lang w:bidi="fa-IR"/>
        </w:rPr>
        <w:softHyphen/>
      </w:r>
      <w:r w:rsidRPr="007A78EC">
        <w:rPr>
          <w:rtl/>
          <w:lang w:bidi="fa-IR"/>
        </w:rPr>
        <w:t>را انکار کن</w:t>
      </w:r>
      <w:r w:rsidRPr="007A78EC">
        <w:rPr>
          <w:rFonts w:hint="cs"/>
          <w:rtl/>
          <w:lang w:bidi="fa-IR"/>
        </w:rPr>
        <w:t>ید</w:t>
      </w:r>
      <w:r w:rsidRPr="007A78EC">
        <w:rPr>
          <w:rtl/>
          <w:lang w:bidi="fa-IR"/>
        </w:rPr>
        <w:t>.</w:t>
      </w:r>
    </w:p>
  </w:footnote>
  <w:footnote w:id="191">
    <w:p w:rsidR="00235DC2" w:rsidRPr="007A78EC" w:rsidRDefault="00235DC2" w:rsidP="00A5771A">
      <w:pPr>
        <w:ind w:left="272" w:hanging="272"/>
        <w:jc w:val="both"/>
        <w:rPr>
          <w:rFonts w:cs="IRLotus"/>
          <w:sz w:val="23"/>
          <w:szCs w:val="24"/>
          <w:rtl/>
          <w:lang w:bidi="fa-IR"/>
        </w:rPr>
      </w:pPr>
      <w:r w:rsidRPr="000C70AE">
        <w:rPr>
          <w:rFonts w:ascii="IRLotus" w:hAnsi="IRLotus" w:cs="IRLotus"/>
          <w:sz w:val="24"/>
          <w:szCs w:val="24"/>
          <w:rtl/>
          <w:lang w:bidi="fa-IR"/>
        </w:rPr>
        <w:footnoteRef/>
      </w:r>
      <w:r w:rsidRPr="007A78EC">
        <w:rPr>
          <w:rFonts w:cs="IRLotus" w:hint="cs"/>
          <w:sz w:val="23"/>
          <w:szCs w:val="24"/>
          <w:rtl/>
          <w:lang w:bidi="fa-IR"/>
        </w:rPr>
        <w:t xml:space="preserve">- مجلسی، </w:t>
      </w:r>
      <w:r w:rsidRPr="00EE24E3">
        <w:rPr>
          <w:rFonts w:cs="mylotus" w:hint="cs"/>
          <w:b/>
          <w:bCs/>
          <w:sz w:val="23"/>
          <w:szCs w:val="22"/>
          <w:rtl/>
        </w:rPr>
        <w:t>بحار الأنوار</w:t>
      </w:r>
      <w:r w:rsidRPr="007A78EC">
        <w:rPr>
          <w:rFonts w:cs="IRLotus" w:hint="cs"/>
          <w:sz w:val="23"/>
          <w:szCs w:val="24"/>
          <w:rtl/>
          <w:lang w:bidi="fa-IR"/>
        </w:rPr>
        <w:t xml:space="preserve">، </w:t>
      </w:r>
      <w:r w:rsidRPr="007A78EC">
        <w:rPr>
          <w:rFonts w:cs="IRLotus"/>
          <w:sz w:val="23"/>
          <w:szCs w:val="24"/>
          <w:rtl/>
          <w:lang w:bidi="fa-IR"/>
        </w:rPr>
        <w:t>ج 2</w:t>
      </w:r>
      <w:r w:rsidRPr="007A78EC">
        <w:rPr>
          <w:rFonts w:cs="IRLotus" w:hint="cs"/>
          <w:sz w:val="23"/>
          <w:szCs w:val="24"/>
          <w:rtl/>
          <w:lang w:bidi="fa-IR"/>
        </w:rPr>
        <w:t>/</w:t>
      </w:r>
      <w:r w:rsidRPr="007A78EC">
        <w:rPr>
          <w:rFonts w:cs="IRLotus"/>
          <w:sz w:val="23"/>
          <w:szCs w:val="24"/>
          <w:rtl/>
          <w:lang w:bidi="fa-IR"/>
        </w:rPr>
        <w:t>ص 226</w:t>
      </w:r>
      <w:r w:rsidRPr="007A78EC">
        <w:rPr>
          <w:rFonts w:cs="IRLotus" w:hint="cs"/>
          <w:sz w:val="23"/>
          <w:szCs w:val="24"/>
          <w:rtl/>
          <w:lang w:bidi="fa-IR"/>
        </w:rPr>
        <w:t>، چاپ جدید.</w:t>
      </w:r>
    </w:p>
  </w:footnote>
  <w:footnote w:id="192">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636DDC">
        <w:rPr>
          <w:rFonts w:hint="cs"/>
          <w:rtl/>
          <w:lang w:bidi="fa-IR"/>
        </w:rPr>
        <w:t>بگو براستی که پروردگارم مرا هدایت کرده به راه راست</w:t>
      </w:r>
      <w:r>
        <w:rPr>
          <w:rFonts w:ascii="IRLotus" w:hAnsi="IRLotus" w:hint="cs"/>
          <w:sz w:val="24"/>
          <w:rtl/>
          <w:lang w:bidi="fa-IR"/>
        </w:rPr>
        <w:t>».</w:t>
      </w:r>
    </w:p>
  </w:footnote>
  <w:footnote w:id="193">
    <w:p w:rsidR="00BE7182" w:rsidRPr="007A78EC" w:rsidRDefault="00BE7182" w:rsidP="00A5771A">
      <w:pPr>
        <w:ind w:left="272" w:hanging="272"/>
        <w:jc w:val="both"/>
        <w:rPr>
          <w:rFonts w:cs="IRLotus"/>
          <w:sz w:val="23"/>
          <w:szCs w:val="24"/>
          <w:lang w:bidi="fa-IR"/>
        </w:rPr>
      </w:pPr>
      <w:r w:rsidRPr="000C70AE">
        <w:rPr>
          <w:rFonts w:ascii="IRLotus" w:hAnsi="IRLotus" w:cs="IRLotus"/>
          <w:sz w:val="24"/>
          <w:szCs w:val="24"/>
          <w:rtl/>
          <w:lang w:bidi="fa-IR"/>
        </w:rPr>
        <w:footnoteRef/>
      </w:r>
      <w:r w:rsidRPr="007A78EC">
        <w:rPr>
          <w:rFonts w:cs="IRLotus" w:hint="cs"/>
          <w:sz w:val="23"/>
          <w:szCs w:val="24"/>
          <w:rtl/>
          <w:lang w:bidi="fa-IR"/>
        </w:rPr>
        <w:t xml:space="preserve">- آخوند </w:t>
      </w:r>
      <w:r w:rsidRPr="007A78EC">
        <w:rPr>
          <w:rFonts w:cs="IRLotus"/>
          <w:sz w:val="23"/>
          <w:szCs w:val="24"/>
          <w:rtl/>
          <w:lang w:bidi="fa-IR"/>
        </w:rPr>
        <w:t xml:space="preserve">شيخ محمد كاظم </w:t>
      </w:r>
      <w:r w:rsidRPr="007A78EC">
        <w:rPr>
          <w:rFonts w:cs="IRLotus" w:hint="cs"/>
          <w:sz w:val="23"/>
          <w:szCs w:val="24"/>
          <w:rtl/>
          <w:lang w:bidi="fa-IR"/>
        </w:rPr>
        <w:t xml:space="preserve"> خ</w:t>
      </w:r>
      <w:r w:rsidRPr="007A78EC">
        <w:rPr>
          <w:rFonts w:cs="IRLotus"/>
          <w:sz w:val="23"/>
          <w:szCs w:val="24"/>
          <w:rtl/>
          <w:lang w:bidi="fa-IR"/>
        </w:rPr>
        <w:t>راسانى</w:t>
      </w:r>
      <w:r w:rsidRPr="007A78EC">
        <w:rPr>
          <w:rFonts w:cs="IRLotus" w:hint="cs"/>
          <w:sz w:val="23"/>
          <w:szCs w:val="24"/>
          <w:rtl/>
          <w:lang w:bidi="fa-IR"/>
        </w:rPr>
        <w:t xml:space="preserve">، </w:t>
      </w:r>
      <w:r w:rsidRPr="00EE24E3">
        <w:rPr>
          <w:rFonts w:cs="mylotus" w:hint="cs"/>
          <w:b/>
          <w:bCs/>
          <w:sz w:val="23"/>
          <w:szCs w:val="22"/>
          <w:rtl/>
        </w:rPr>
        <w:t>كفاية الأصول</w:t>
      </w:r>
      <w:r w:rsidRPr="007A78EC">
        <w:rPr>
          <w:rFonts w:cs="IRLotus" w:hint="cs"/>
          <w:sz w:val="23"/>
          <w:szCs w:val="24"/>
          <w:rtl/>
          <w:lang w:bidi="fa-IR"/>
        </w:rPr>
        <w:t xml:space="preserve"> </w:t>
      </w:r>
      <w:r>
        <w:rPr>
          <w:rFonts w:cs="IRLotus" w:hint="cs"/>
          <w:sz w:val="23"/>
          <w:szCs w:val="24"/>
          <w:rtl/>
          <w:lang w:bidi="fa-IR"/>
        </w:rPr>
        <w:t>(</w:t>
      </w:r>
      <w:r w:rsidRPr="007A78EC">
        <w:rPr>
          <w:rFonts w:cs="IRLotus" w:hint="cs"/>
          <w:sz w:val="23"/>
          <w:szCs w:val="24"/>
          <w:rtl/>
          <w:lang w:bidi="fa-IR"/>
        </w:rPr>
        <w:t>ص</w:t>
      </w:r>
      <w:r>
        <w:rPr>
          <w:rFonts w:cs="IRLotus" w:hint="cs"/>
          <w:sz w:val="23"/>
          <w:szCs w:val="24"/>
          <w:rtl/>
          <w:lang w:bidi="fa-IR"/>
        </w:rPr>
        <w:t>:</w:t>
      </w:r>
      <w:r w:rsidRPr="007A78EC">
        <w:rPr>
          <w:rFonts w:cs="IRLotus" w:hint="cs"/>
          <w:sz w:val="23"/>
          <w:szCs w:val="24"/>
          <w:rtl/>
          <w:lang w:bidi="fa-IR"/>
        </w:rPr>
        <w:t xml:space="preserve"> 472</w:t>
      </w:r>
      <w:r>
        <w:rPr>
          <w:rFonts w:cs="IRLotus" w:hint="cs"/>
          <w:sz w:val="23"/>
          <w:szCs w:val="24"/>
          <w:rtl/>
          <w:lang w:bidi="fa-IR"/>
        </w:rPr>
        <w:t>)</w:t>
      </w:r>
      <w:r w:rsidRPr="007A78EC">
        <w:rPr>
          <w:rFonts w:cs="IRLotus" w:hint="cs"/>
          <w:sz w:val="23"/>
          <w:szCs w:val="24"/>
          <w:rtl/>
          <w:lang w:bidi="fa-IR"/>
        </w:rPr>
        <w:t>.</w:t>
      </w:r>
    </w:p>
  </w:footnote>
  <w:footnote w:id="194">
    <w:p w:rsidR="00235DC2" w:rsidRPr="007A78EC" w:rsidRDefault="00235DC2" w:rsidP="00A5771A">
      <w:pPr>
        <w:ind w:left="272" w:hanging="272"/>
        <w:jc w:val="both"/>
        <w:rPr>
          <w:rFonts w:cs="IRLotus"/>
          <w:sz w:val="23"/>
          <w:szCs w:val="24"/>
          <w:lang w:bidi="fa-IR"/>
        </w:rPr>
      </w:pPr>
      <w:r w:rsidRPr="000C70AE">
        <w:rPr>
          <w:rFonts w:ascii="IRLotus" w:hAnsi="IRLotus" w:cs="IRLotus"/>
          <w:sz w:val="24"/>
          <w:szCs w:val="24"/>
          <w:rtl/>
          <w:lang w:bidi="fa-IR"/>
        </w:rPr>
        <w:footnoteRef/>
      </w:r>
      <w:r w:rsidRPr="007A78EC">
        <w:rPr>
          <w:rFonts w:cs="IRLotus" w:hint="cs"/>
          <w:sz w:val="23"/>
          <w:szCs w:val="24"/>
          <w:rtl/>
          <w:lang w:bidi="fa-IR"/>
        </w:rPr>
        <w:t xml:space="preserve">- منظور از صاحب الحدائق: </w:t>
      </w:r>
      <w:r w:rsidRPr="007A78EC">
        <w:rPr>
          <w:rFonts w:cs="IRLotus"/>
          <w:sz w:val="23"/>
          <w:szCs w:val="24"/>
          <w:rtl/>
          <w:lang w:bidi="fa-IR"/>
        </w:rPr>
        <w:t>فقيه</w:t>
      </w:r>
      <w:r w:rsidRPr="007A78EC">
        <w:rPr>
          <w:rFonts w:cs="IRLotus" w:hint="cs"/>
          <w:sz w:val="23"/>
          <w:szCs w:val="24"/>
          <w:rtl/>
          <w:lang w:bidi="fa-IR"/>
        </w:rPr>
        <w:t>،</w:t>
      </w:r>
      <w:r w:rsidRPr="007A78EC">
        <w:rPr>
          <w:rFonts w:cs="IRLotus"/>
          <w:sz w:val="23"/>
          <w:szCs w:val="24"/>
          <w:rtl/>
          <w:lang w:bidi="fa-IR"/>
        </w:rPr>
        <w:t xml:space="preserve"> </w:t>
      </w:r>
      <w:r w:rsidRPr="007A78EC">
        <w:rPr>
          <w:rFonts w:cs="IRLotus" w:hint="cs"/>
          <w:sz w:val="23"/>
          <w:szCs w:val="24"/>
          <w:rtl/>
          <w:lang w:bidi="fa-IR"/>
        </w:rPr>
        <w:t>م</w:t>
      </w:r>
      <w:r w:rsidRPr="007A78EC">
        <w:rPr>
          <w:rFonts w:cs="IRLotus"/>
          <w:sz w:val="23"/>
          <w:szCs w:val="24"/>
          <w:rtl/>
          <w:lang w:bidi="fa-IR"/>
        </w:rPr>
        <w:t>حدث</w:t>
      </w:r>
      <w:r w:rsidRPr="007A78EC">
        <w:rPr>
          <w:rFonts w:cs="IRLotus" w:hint="cs"/>
          <w:sz w:val="23"/>
          <w:szCs w:val="24"/>
          <w:rtl/>
          <w:lang w:bidi="fa-IR"/>
        </w:rPr>
        <w:t>،</w:t>
      </w:r>
      <w:r w:rsidRPr="007A78EC">
        <w:rPr>
          <w:rFonts w:cs="IRLotus"/>
          <w:sz w:val="23"/>
          <w:szCs w:val="24"/>
          <w:rtl/>
          <w:lang w:bidi="fa-IR"/>
        </w:rPr>
        <w:t xml:space="preserve"> </w:t>
      </w:r>
      <w:r w:rsidRPr="007A78EC">
        <w:rPr>
          <w:rFonts w:cs="IRLotus" w:hint="cs"/>
          <w:sz w:val="23"/>
          <w:szCs w:val="24"/>
          <w:rtl/>
          <w:lang w:bidi="fa-IR"/>
        </w:rPr>
        <w:t xml:space="preserve">اخباری، امامی: </w:t>
      </w:r>
      <w:r w:rsidRPr="007A78EC">
        <w:rPr>
          <w:rFonts w:cs="IRLotus"/>
          <w:sz w:val="23"/>
          <w:szCs w:val="24"/>
          <w:rtl/>
          <w:lang w:bidi="fa-IR"/>
        </w:rPr>
        <w:t>شيخ يوسف بحران</w:t>
      </w:r>
      <w:r w:rsidRPr="007A78EC">
        <w:rPr>
          <w:rFonts w:cs="IRLotus" w:hint="cs"/>
          <w:sz w:val="23"/>
          <w:szCs w:val="24"/>
          <w:rtl/>
          <w:lang w:bidi="fa-IR"/>
        </w:rPr>
        <w:t xml:space="preserve">ی (وفات </w:t>
      </w:r>
      <w:r w:rsidRPr="007A78EC">
        <w:rPr>
          <w:rFonts w:cs="IRLotus"/>
          <w:sz w:val="23"/>
          <w:szCs w:val="24"/>
          <w:rtl/>
          <w:lang w:bidi="fa-IR"/>
        </w:rPr>
        <w:t>1186</w:t>
      </w:r>
      <w:r w:rsidRPr="007A78EC">
        <w:rPr>
          <w:rFonts w:cs="IRLotus" w:hint="cs"/>
          <w:sz w:val="23"/>
          <w:szCs w:val="24"/>
          <w:rtl/>
          <w:lang w:bidi="fa-IR"/>
        </w:rPr>
        <w:t>هـ)، مؤلف كتاب «</w:t>
      </w:r>
      <w:r w:rsidRPr="00EE24E3">
        <w:rPr>
          <w:rFonts w:cs="mylotus"/>
          <w:b/>
          <w:bCs/>
          <w:sz w:val="23"/>
          <w:szCs w:val="22"/>
          <w:rtl/>
        </w:rPr>
        <w:t>الحدائق الناضرة في أحكام العترة الطاهرة</w:t>
      </w:r>
      <w:r w:rsidRPr="007A78EC">
        <w:rPr>
          <w:rFonts w:cs="IRLotus" w:hint="cs"/>
          <w:sz w:val="23"/>
          <w:szCs w:val="24"/>
          <w:rtl/>
          <w:lang w:bidi="fa-IR"/>
        </w:rPr>
        <w:t>» در 25 جلد.</w:t>
      </w:r>
    </w:p>
  </w:footnote>
  <w:footnote w:id="195">
    <w:p w:rsidR="00BE7182" w:rsidRPr="007A78EC" w:rsidRDefault="00BE7182" w:rsidP="00A5771A">
      <w:pPr>
        <w:ind w:left="272" w:hanging="272"/>
        <w:jc w:val="both"/>
        <w:rPr>
          <w:rFonts w:cs="IRLotus"/>
          <w:sz w:val="23"/>
          <w:szCs w:val="24"/>
          <w:lang w:bidi="fa-IR"/>
        </w:rPr>
      </w:pPr>
      <w:r w:rsidRPr="000C70AE">
        <w:rPr>
          <w:rFonts w:ascii="IRLotus" w:hAnsi="IRLotus" w:cs="IRLotus"/>
          <w:sz w:val="24"/>
          <w:szCs w:val="24"/>
          <w:rtl/>
          <w:lang w:bidi="fa-IR"/>
        </w:rPr>
        <w:footnoteRef/>
      </w:r>
      <w:r w:rsidRPr="007A78EC">
        <w:rPr>
          <w:rFonts w:cs="IRLotus" w:hint="cs"/>
          <w:sz w:val="23"/>
          <w:szCs w:val="24"/>
          <w:rtl/>
          <w:lang w:bidi="fa-IR"/>
        </w:rPr>
        <w:t xml:space="preserve">-ایشان </w:t>
      </w:r>
      <w:r w:rsidRPr="007A78EC">
        <w:rPr>
          <w:rFonts w:cs="IRLotus"/>
          <w:sz w:val="23"/>
          <w:szCs w:val="24"/>
          <w:rtl/>
          <w:lang w:bidi="fa-IR"/>
        </w:rPr>
        <w:t xml:space="preserve">محمد </w:t>
      </w:r>
      <w:r w:rsidRPr="007A78EC">
        <w:rPr>
          <w:rFonts w:cs="IRLotus" w:hint="cs"/>
          <w:sz w:val="23"/>
          <w:szCs w:val="24"/>
          <w:rtl/>
          <w:lang w:bidi="fa-IR"/>
        </w:rPr>
        <w:t>ام</w:t>
      </w:r>
      <w:r w:rsidRPr="007A78EC">
        <w:rPr>
          <w:rFonts w:cs="IRLotus"/>
          <w:sz w:val="23"/>
          <w:szCs w:val="24"/>
          <w:rtl/>
          <w:lang w:bidi="fa-IR"/>
        </w:rPr>
        <w:t xml:space="preserve">ين </w:t>
      </w:r>
      <w:r w:rsidRPr="007A78EC">
        <w:rPr>
          <w:rFonts w:cs="IRLotus" w:hint="cs"/>
          <w:sz w:val="23"/>
          <w:szCs w:val="24"/>
          <w:rtl/>
          <w:lang w:bidi="fa-IR"/>
        </w:rPr>
        <w:t>بن محمد شريف ا</w:t>
      </w:r>
      <w:r w:rsidRPr="007A78EC">
        <w:rPr>
          <w:rFonts w:cs="IRLotus"/>
          <w:sz w:val="23"/>
          <w:szCs w:val="24"/>
          <w:rtl/>
          <w:lang w:bidi="fa-IR"/>
        </w:rPr>
        <w:t>سترآباد</w:t>
      </w:r>
      <w:r w:rsidRPr="007A78EC">
        <w:rPr>
          <w:rFonts w:cs="IRLotus" w:hint="cs"/>
          <w:sz w:val="23"/>
          <w:szCs w:val="24"/>
          <w:rtl/>
          <w:lang w:bidi="fa-IR"/>
        </w:rPr>
        <w:t xml:space="preserve">ی </w:t>
      </w:r>
      <w:r w:rsidRPr="007A78EC">
        <w:rPr>
          <w:rFonts w:cs="IRLotus"/>
          <w:sz w:val="23"/>
          <w:szCs w:val="24"/>
          <w:rtl/>
          <w:lang w:bidi="fa-IR"/>
        </w:rPr>
        <w:t>(</w:t>
      </w:r>
      <w:r w:rsidRPr="007A78EC">
        <w:rPr>
          <w:rFonts w:cs="IRLotus" w:hint="cs"/>
          <w:sz w:val="23"/>
          <w:szCs w:val="24"/>
          <w:rtl/>
          <w:lang w:bidi="fa-IR"/>
        </w:rPr>
        <w:t xml:space="preserve">وفات سال </w:t>
      </w:r>
      <w:r w:rsidRPr="007A78EC">
        <w:rPr>
          <w:rFonts w:cs="IRLotus"/>
          <w:sz w:val="23"/>
          <w:szCs w:val="24"/>
          <w:rtl/>
          <w:lang w:bidi="fa-IR"/>
        </w:rPr>
        <w:t>1036هـ)</w:t>
      </w:r>
      <w:r w:rsidRPr="007A78EC">
        <w:rPr>
          <w:rFonts w:cs="IRLotus" w:hint="cs"/>
          <w:sz w:val="23"/>
          <w:szCs w:val="24"/>
          <w:rtl/>
          <w:lang w:bidi="fa-IR"/>
        </w:rPr>
        <w:t xml:space="preserve"> مهمان بیت الله الحرام بود که در مکه وفات کرد. وی از افراد سرشناس اخباری شیعه امامیه بود. نقش زیادی در ترویج مذهب اخباری داشت. وی کتابی با عنوان (</w:t>
      </w:r>
      <w:r w:rsidRPr="00EE24E3">
        <w:rPr>
          <w:rFonts w:cs="mylotus" w:hint="cs"/>
          <w:b/>
          <w:bCs/>
          <w:sz w:val="23"/>
          <w:szCs w:val="22"/>
          <w:rtl/>
        </w:rPr>
        <w:t>الفوائد الـمدنية</w:t>
      </w:r>
      <w:r w:rsidRPr="007A78EC">
        <w:rPr>
          <w:rFonts w:cs="IRLotus" w:hint="cs"/>
          <w:sz w:val="23"/>
          <w:szCs w:val="24"/>
          <w:rtl/>
          <w:lang w:bidi="fa-IR"/>
        </w:rPr>
        <w:t>) در رد اصولی</w:t>
      </w:r>
      <w:r w:rsidRPr="007A78EC">
        <w:rPr>
          <w:rFonts w:cs="IRLotus" w:hint="cs"/>
          <w:sz w:val="23"/>
          <w:szCs w:val="24"/>
          <w:rtl/>
          <w:lang w:bidi="fa-IR"/>
        </w:rPr>
        <w:softHyphen/>
        <w:t>ها دارد.</w:t>
      </w:r>
    </w:p>
  </w:footnote>
  <w:footnote w:id="196">
    <w:p w:rsidR="00235DC2" w:rsidRPr="007A78EC" w:rsidRDefault="00235DC2" w:rsidP="00A5771A">
      <w:pPr>
        <w:pStyle w:val="FootnoteText"/>
        <w:ind w:left="272" w:hanging="272"/>
        <w:jc w:val="both"/>
        <w:rPr>
          <w:lang w:bidi="fa-IR"/>
        </w:rPr>
      </w:pPr>
      <w:r w:rsidRPr="000C70AE">
        <w:rPr>
          <w:rStyle w:val="FootnoteReference"/>
          <w:rFonts w:ascii="IRLotus" w:hAnsi="IRLotus" w:cs="IRLotus"/>
          <w:vertAlign w:val="baseline"/>
        </w:rPr>
        <w:footnoteRef/>
      </w:r>
      <w:r w:rsidRPr="007A78EC">
        <w:rPr>
          <w:rtl/>
          <w:lang w:bidi="fa-IR"/>
        </w:rPr>
        <w:t>-</w:t>
      </w:r>
      <w:r w:rsidRPr="007A78EC">
        <w:rPr>
          <w:rFonts w:hint="cs"/>
          <w:rtl/>
          <w:lang w:bidi="fa-IR"/>
        </w:rPr>
        <w:t xml:space="preserve"> </w:t>
      </w:r>
      <w:r w:rsidRPr="007A78EC">
        <w:rPr>
          <w:rFonts w:ascii="Times New Roman" w:eastAsia="SimSun" w:hAnsi="Times New Roman"/>
          <w:sz w:val="23"/>
          <w:rtl/>
          <w:lang w:bidi="fa-IR"/>
        </w:rPr>
        <w:t>در اسلام ضرر رساندن بخود و ديگران جايز نيست</w:t>
      </w:r>
      <w:r w:rsidRPr="007A78EC">
        <w:rPr>
          <w:rFonts w:ascii="Times New Roman" w:eastAsia="SimSun" w:hAnsi="Times New Roman" w:hint="cs"/>
          <w:sz w:val="23"/>
          <w:rtl/>
          <w:lang w:bidi="fa-IR"/>
        </w:rPr>
        <w:t>.</w:t>
      </w:r>
    </w:p>
  </w:footnote>
  <w:footnote w:id="197">
    <w:p w:rsidR="00235DC2" w:rsidRPr="007A78EC" w:rsidRDefault="00235DC2" w:rsidP="00A5771A">
      <w:pPr>
        <w:pStyle w:val="FootnoteText"/>
        <w:ind w:left="272" w:hanging="272"/>
        <w:jc w:val="both"/>
        <w:rPr>
          <w:lang w:bidi="fa-IR"/>
        </w:rPr>
      </w:pPr>
      <w:r w:rsidRPr="000C70AE">
        <w:rPr>
          <w:rStyle w:val="FootnoteReference"/>
          <w:rFonts w:ascii="IRLotus" w:hAnsi="IRLotus" w:cs="IRLotus"/>
          <w:vertAlign w:val="baseline"/>
        </w:rPr>
        <w:footnoteRef/>
      </w:r>
      <w:r w:rsidRPr="007A78EC">
        <w:rPr>
          <w:rtl/>
          <w:lang w:bidi="fa-IR"/>
        </w:rPr>
        <w:t>-</w:t>
      </w:r>
      <w:r w:rsidRPr="007A78EC">
        <w:rPr>
          <w:rFonts w:hint="cs"/>
          <w:rtl/>
          <w:lang w:bidi="fa-IR"/>
        </w:rPr>
        <w:t xml:space="preserve"> هر چیز مضری حرام است.</w:t>
      </w:r>
    </w:p>
  </w:footnote>
  <w:footnote w:id="198">
    <w:p w:rsidR="00235DC2" w:rsidRPr="007A78EC" w:rsidRDefault="00235DC2" w:rsidP="00A5771A">
      <w:pPr>
        <w:ind w:left="272" w:hanging="272"/>
        <w:jc w:val="both"/>
        <w:rPr>
          <w:rFonts w:cs="IRLotus"/>
          <w:sz w:val="23"/>
          <w:szCs w:val="24"/>
          <w:lang w:bidi="fa-IR"/>
        </w:rPr>
      </w:pPr>
      <w:r w:rsidRPr="000C70AE">
        <w:rPr>
          <w:rFonts w:ascii="IRLotus" w:hAnsi="IRLotus" w:cs="IRLotus"/>
          <w:sz w:val="24"/>
          <w:szCs w:val="24"/>
          <w:rtl/>
          <w:lang w:bidi="fa-IR"/>
        </w:rPr>
        <w:footnoteRef/>
      </w:r>
      <w:r w:rsidRPr="007A78EC">
        <w:rPr>
          <w:rFonts w:cs="IRLotus" w:hint="cs"/>
          <w:sz w:val="23"/>
          <w:szCs w:val="24"/>
          <w:rtl/>
          <w:lang w:bidi="fa-IR"/>
        </w:rPr>
        <w:t>- مقصود كتاب (</w:t>
      </w:r>
      <w:r w:rsidRPr="00EE24E3">
        <w:rPr>
          <w:rFonts w:cs="mylotus"/>
          <w:b/>
          <w:bCs/>
          <w:sz w:val="23"/>
          <w:szCs w:val="22"/>
          <w:rtl/>
        </w:rPr>
        <w:t>معالم الدين وملاذ ال</w:t>
      </w:r>
      <w:r w:rsidRPr="00EE24E3">
        <w:rPr>
          <w:rFonts w:cs="mylotus" w:hint="cs"/>
          <w:b/>
          <w:bCs/>
          <w:sz w:val="23"/>
          <w:szCs w:val="22"/>
          <w:rtl/>
        </w:rPr>
        <w:t>ـ</w:t>
      </w:r>
      <w:r w:rsidRPr="00EE24E3">
        <w:rPr>
          <w:rFonts w:cs="mylotus"/>
          <w:b/>
          <w:bCs/>
          <w:sz w:val="23"/>
          <w:szCs w:val="22"/>
          <w:rtl/>
        </w:rPr>
        <w:t>مجتهدين</w:t>
      </w:r>
      <w:r w:rsidRPr="007A78EC">
        <w:rPr>
          <w:rFonts w:cs="IRLotus" w:hint="cs"/>
          <w:sz w:val="23"/>
          <w:szCs w:val="24"/>
          <w:rtl/>
          <w:lang w:bidi="fa-IR"/>
        </w:rPr>
        <w:t>) در اصول فقه است، که به اسم (</w:t>
      </w:r>
      <w:r w:rsidRPr="00EE24E3">
        <w:rPr>
          <w:rFonts w:cs="mylotus" w:hint="cs"/>
          <w:b/>
          <w:bCs/>
          <w:sz w:val="23"/>
          <w:szCs w:val="22"/>
          <w:rtl/>
        </w:rPr>
        <w:t>الـمعالم</w:t>
      </w:r>
      <w:r w:rsidRPr="007A78EC">
        <w:rPr>
          <w:rFonts w:cs="IRLotus" w:hint="cs"/>
          <w:sz w:val="23"/>
          <w:szCs w:val="24"/>
          <w:rtl/>
          <w:lang w:bidi="fa-IR"/>
        </w:rPr>
        <w:t>) مشهور شده واز جمله کتابهایی بوده که در مراحل سطح در حوزه های علمیه شیعه تدریس می شود، و نویسنده آن فقيه: ح</w:t>
      </w:r>
      <w:r w:rsidRPr="007A78EC">
        <w:rPr>
          <w:rFonts w:cs="IRLotus"/>
          <w:sz w:val="23"/>
          <w:szCs w:val="24"/>
          <w:rtl/>
          <w:lang w:bidi="fa-IR"/>
        </w:rPr>
        <w:t>سن بن زين الدين</w:t>
      </w:r>
      <w:r w:rsidRPr="007A78EC">
        <w:rPr>
          <w:rFonts w:cs="IRLotus" w:hint="cs"/>
          <w:sz w:val="23"/>
          <w:szCs w:val="24"/>
          <w:rtl/>
          <w:lang w:bidi="fa-IR"/>
        </w:rPr>
        <w:t xml:space="preserve"> عاملی است، </w:t>
      </w:r>
      <w:r w:rsidRPr="001F4D8F">
        <w:rPr>
          <w:rFonts w:cs="IRLotus" w:hint="cs"/>
          <w:sz w:val="23"/>
          <w:szCs w:val="24"/>
          <w:rtl/>
          <w:lang w:bidi="fa-IR"/>
        </w:rPr>
        <w:t>معروف به ابن شه</w:t>
      </w:r>
      <w:r>
        <w:rPr>
          <w:rFonts w:cs="IRLotus" w:hint="cs"/>
          <w:sz w:val="23"/>
          <w:szCs w:val="24"/>
          <w:rtl/>
          <w:lang w:bidi="fa-IR"/>
        </w:rPr>
        <w:t>ی</w:t>
      </w:r>
      <w:r w:rsidRPr="001F4D8F">
        <w:rPr>
          <w:rFonts w:cs="IRLotus" w:hint="cs"/>
          <w:sz w:val="23"/>
          <w:szCs w:val="24"/>
          <w:rtl/>
          <w:lang w:bidi="fa-IR"/>
        </w:rPr>
        <w:t>د ثانی</w:t>
      </w:r>
      <w:r w:rsidRPr="007A78EC">
        <w:rPr>
          <w:rFonts w:cs="IRLotus" w:hint="cs"/>
          <w:sz w:val="23"/>
          <w:szCs w:val="24"/>
          <w:rtl/>
          <w:lang w:bidi="fa-IR"/>
        </w:rPr>
        <w:t xml:space="preserve"> (وفات 1011هـ).</w:t>
      </w:r>
    </w:p>
  </w:footnote>
  <w:footnote w:id="199">
    <w:p w:rsidR="00235DC2" w:rsidRPr="007A78EC" w:rsidRDefault="00235DC2" w:rsidP="00A5771A">
      <w:pPr>
        <w:ind w:left="272" w:hanging="272"/>
        <w:jc w:val="both"/>
        <w:rPr>
          <w:rFonts w:cs="IRLotus"/>
          <w:sz w:val="23"/>
          <w:szCs w:val="24"/>
          <w:lang w:bidi="fa-IR"/>
        </w:rPr>
      </w:pPr>
      <w:r w:rsidRPr="000C70AE">
        <w:rPr>
          <w:rFonts w:ascii="IRLotus" w:hAnsi="IRLotus" w:cs="IRLotus"/>
          <w:sz w:val="24"/>
          <w:szCs w:val="24"/>
          <w:rtl/>
          <w:lang w:bidi="fa-IR"/>
        </w:rPr>
        <w:footnoteRef/>
      </w:r>
      <w:r w:rsidRPr="007A78EC">
        <w:rPr>
          <w:rFonts w:cs="IRLotus" w:hint="cs"/>
          <w:sz w:val="23"/>
          <w:szCs w:val="24"/>
          <w:rtl/>
          <w:lang w:bidi="fa-IR"/>
        </w:rPr>
        <w:t>- مقصود كتاب (</w:t>
      </w:r>
      <w:r w:rsidRPr="00EE24E3">
        <w:rPr>
          <w:rFonts w:cs="mylotus" w:hint="cs"/>
          <w:b/>
          <w:bCs/>
          <w:sz w:val="23"/>
          <w:szCs w:val="22"/>
          <w:rtl/>
        </w:rPr>
        <w:t>قوانين الأصول</w:t>
      </w:r>
      <w:r w:rsidRPr="007A78EC">
        <w:rPr>
          <w:rFonts w:cs="IRLotus" w:hint="cs"/>
          <w:sz w:val="23"/>
          <w:szCs w:val="24"/>
          <w:rtl/>
          <w:lang w:bidi="fa-IR"/>
        </w:rPr>
        <w:t>) در اصول فقه است، که به اسم (</w:t>
      </w:r>
      <w:r w:rsidRPr="00EE24E3">
        <w:rPr>
          <w:rFonts w:cs="mylotus" w:hint="cs"/>
          <w:b/>
          <w:bCs/>
          <w:sz w:val="23"/>
          <w:szCs w:val="22"/>
          <w:rtl/>
        </w:rPr>
        <w:t>القوانين</w:t>
      </w:r>
      <w:r w:rsidRPr="007A78EC">
        <w:rPr>
          <w:rFonts w:cs="IRLotus" w:hint="cs"/>
          <w:sz w:val="23"/>
          <w:szCs w:val="24"/>
          <w:rtl/>
          <w:lang w:bidi="fa-IR"/>
        </w:rPr>
        <w:t>) مشهور شده، نوشته فقيه اصولی: م</w:t>
      </w:r>
      <w:r w:rsidRPr="007A78EC">
        <w:rPr>
          <w:rFonts w:cs="IRLotus"/>
          <w:sz w:val="23"/>
          <w:szCs w:val="24"/>
          <w:rtl/>
          <w:lang w:bidi="fa-IR"/>
        </w:rPr>
        <w:t xml:space="preserve">يرزا </w:t>
      </w:r>
      <w:r w:rsidRPr="007A78EC">
        <w:rPr>
          <w:rFonts w:cs="IRLotus" w:hint="cs"/>
          <w:sz w:val="23"/>
          <w:szCs w:val="24"/>
          <w:rtl/>
          <w:lang w:bidi="fa-IR"/>
        </w:rPr>
        <w:t>ابو</w:t>
      </w:r>
      <w:r w:rsidRPr="007A78EC">
        <w:rPr>
          <w:rFonts w:cs="IRLotus"/>
          <w:sz w:val="23"/>
          <w:szCs w:val="24"/>
          <w:rtl/>
          <w:lang w:bidi="fa-IR"/>
        </w:rPr>
        <w:t xml:space="preserve">القاسم بن </w:t>
      </w:r>
      <w:r w:rsidRPr="007A78EC">
        <w:rPr>
          <w:rFonts w:cs="IRLotus" w:hint="cs"/>
          <w:sz w:val="23"/>
          <w:szCs w:val="24"/>
          <w:rtl/>
          <w:lang w:bidi="fa-IR"/>
        </w:rPr>
        <w:t>م</w:t>
      </w:r>
      <w:r w:rsidRPr="007A78EC">
        <w:rPr>
          <w:rFonts w:cs="IRLotus"/>
          <w:sz w:val="23"/>
          <w:szCs w:val="24"/>
          <w:rtl/>
          <w:lang w:bidi="fa-IR"/>
        </w:rPr>
        <w:t>ولى</w:t>
      </w:r>
      <w:r w:rsidRPr="007A78EC">
        <w:rPr>
          <w:rFonts w:cs="IRLotus" w:hint="cs"/>
          <w:sz w:val="23"/>
          <w:szCs w:val="24"/>
          <w:rtl/>
          <w:lang w:bidi="fa-IR"/>
        </w:rPr>
        <w:t xml:space="preserve"> </w:t>
      </w:r>
      <w:r w:rsidRPr="007A78EC">
        <w:rPr>
          <w:rFonts w:cs="IRLotus"/>
          <w:sz w:val="23"/>
          <w:szCs w:val="24"/>
          <w:rtl/>
          <w:lang w:bidi="fa-IR"/>
        </w:rPr>
        <w:t>حسن شفت</w:t>
      </w:r>
      <w:r w:rsidRPr="007A78EC">
        <w:rPr>
          <w:rFonts w:cs="IRLotus" w:hint="cs"/>
          <w:sz w:val="23"/>
          <w:szCs w:val="24"/>
          <w:rtl/>
          <w:lang w:bidi="fa-IR"/>
        </w:rPr>
        <w:t>ی</w:t>
      </w:r>
      <w:r w:rsidRPr="007A78EC">
        <w:rPr>
          <w:rFonts w:cs="IRLotus"/>
          <w:sz w:val="23"/>
          <w:szCs w:val="24"/>
          <w:rtl/>
          <w:lang w:bidi="fa-IR"/>
        </w:rPr>
        <w:t xml:space="preserve"> </w:t>
      </w:r>
      <w:r w:rsidRPr="007A78EC">
        <w:rPr>
          <w:rFonts w:cs="IRLotus" w:hint="cs"/>
          <w:sz w:val="23"/>
          <w:szCs w:val="24"/>
          <w:rtl/>
          <w:lang w:bidi="fa-IR"/>
        </w:rPr>
        <w:t>ج</w:t>
      </w:r>
      <w:r w:rsidRPr="007A78EC">
        <w:rPr>
          <w:rFonts w:cs="IRLotus"/>
          <w:sz w:val="23"/>
          <w:szCs w:val="24"/>
          <w:rtl/>
          <w:lang w:bidi="fa-IR"/>
        </w:rPr>
        <w:t>يلان</w:t>
      </w:r>
      <w:r w:rsidRPr="007A78EC">
        <w:rPr>
          <w:rFonts w:cs="IRLotus" w:hint="cs"/>
          <w:sz w:val="23"/>
          <w:szCs w:val="24"/>
          <w:rtl/>
          <w:lang w:bidi="fa-IR"/>
        </w:rPr>
        <w:t>ی</w:t>
      </w:r>
      <w:r w:rsidRPr="007A78EC">
        <w:rPr>
          <w:rFonts w:cs="IRLotus"/>
          <w:sz w:val="23"/>
          <w:szCs w:val="24"/>
          <w:rtl/>
          <w:lang w:bidi="fa-IR"/>
        </w:rPr>
        <w:t xml:space="preserve"> </w:t>
      </w:r>
      <w:r w:rsidRPr="007A78EC">
        <w:rPr>
          <w:rFonts w:cs="IRLotus" w:hint="cs"/>
          <w:sz w:val="23"/>
          <w:szCs w:val="24"/>
          <w:rtl/>
          <w:lang w:bidi="fa-IR"/>
        </w:rPr>
        <w:t>قمِّی، معروف به محقِّق ق</w:t>
      </w:r>
      <w:r w:rsidRPr="007A78EC">
        <w:rPr>
          <w:rFonts w:cs="IRLotus"/>
          <w:sz w:val="23"/>
          <w:szCs w:val="24"/>
          <w:rtl/>
          <w:lang w:bidi="fa-IR"/>
        </w:rPr>
        <w:t>م</w:t>
      </w:r>
      <w:r w:rsidRPr="007A78EC">
        <w:rPr>
          <w:rFonts w:cs="IRLotus" w:hint="cs"/>
          <w:sz w:val="23"/>
          <w:szCs w:val="24"/>
          <w:rtl/>
          <w:lang w:bidi="fa-IR"/>
        </w:rPr>
        <w:t>ی(وفات</w:t>
      </w:r>
      <w:r w:rsidRPr="007A78EC">
        <w:rPr>
          <w:rFonts w:cs="IRLotus"/>
          <w:sz w:val="23"/>
          <w:szCs w:val="24"/>
          <w:rtl/>
          <w:lang w:bidi="fa-IR"/>
        </w:rPr>
        <w:t xml:space="preserve"> 1231</w:t>
      </w:r>
      <w:r w:rsidRPr="007A78EC">
        <w:rPr>
          <w:rFonts w:cs="IRLotus" w:hint="cs"/>
          <w:sz w:val="23"/>
          <w:szCs w:val="24"/>
          <w:rtl/>
          <w:lang w:bidi="fa-IR"/>
        </w:rPr>
        <w:t>هـ) و در قم دفن شده</w:t>
      </w:r>
      <w:r>
        <w:rPr>
          <w:rFonts w:cs="IRLotus" w:hint="cs"/>
          <w:sz w:val="23"/>
          <w:szCs w:val="24"/>
          <w:rtl/>
          <w:lang w:bidi="fa-IR"/>
        </w:rPr>
        <w:t>؛</w:t>
      </w:r>
      <w:r w:rsidRPr="007A78EC">
        <w:rPr>
          <w:rFonts w:cs="IRLotus" w:hint="cs"/>
          <w:sz w:val="23"/>
          <w:szCs w:val="24"/>
          <w:rtl/>
          <w:lang w:bidi="fa-IR"/>
        </w:rPr>
        <w:t xml:space="preserve"> و</w:t>
      </w:r>
      <w:r>
        <w:rPr>
          <w:rFonts w:cs="IRLotus" w:hint="cs"/>
          <w:sz w:val="23"/>
          <w:szCs w:val="24"/>
          <w:rtl/>
          <w:lang w:bidi="fa-IR"/>
        </w:rPr>
        <w:t xml:space="preserve"> </w:t>
      </w:r>
      <w:r w:rsidRPr="007A78EC">
        <w:rPr>
          <w:rFonts w:cs="IRLotus" w:hint="cs"/>
          <w:sz w:val="23"/>
          <w:szCs w:val="24"/>
          <w:rtl/>
          <w:lang w:bidi="fa-IR"/>
        </w:rPr>
        <w:t>از جمله کسانی بود که معتقد به تحريف قرآن بود، همانطوریکه در کتابش القوانين آن را ذکر کرده، با وجودی</w:t>
      </w:r>
      <w:r>
        <w:rPr>
          <w:rFonts w:cs="IRLotus" w:hint="cs"/>
          <w:sz w:val="23"/>
          <w:szCs w:val="24"/>
          <w:rtl/>
          <w:lang w:bidi="fa-IR"/>
        </w:rPr>
        <w:t xml:space="preserve"> که از  اصوليين بود</w:t>
      </w:r>
      <w:r w:rsidRPr="007A78EC">
        <w:rPr>
          <w:rFonts w:cs="IRLotus" w:hint="cs"/>
          <w:sz w:val="23"/>
          <w:szCs w:val="24"/>
          <w:rtl/>
          <w:lang w:bidi="fa-IR"/>
        </w:rPr>
        <w:t>.</w:t>
      </w:r>
    </w:p>
  </w:footnote>
  <w:footnote w:id="200">
    <w:p w:rsidR="00235DC2" w:rsidRPr="007A78EC" w:rsidRDefault="00235DC2" w:rsidP="00A5771A">
      <w:pPr>
        <w:ind w:left="272" w:hanging="272"/>
        <w:jc w:val="both"/>
        <w:rPr>
          <w:rFonts w:cs="IRLotus"/>
          <w:sz w:val="23"/>
          <w:szCs w:val="24"/>
          <w:lang w:bidi="fa-IR"/>
        </w:rPr>
      </w:pPr>
      <w:r w:rsidRPr="000C70AE">
        <w:rPr>
          <w:rFonts w:ascii="IRLotus" w:hAnsi="IRLotus" w:cs="IRLotus"/>
          <w:sz w:val="24"/>
          <w:szCs w:val="24"/>
          <w:rtl/>
          <w:lang w:bidi="fa-IR"/>
        </w:rPr>
        <w:footnoteRef/>
      </w:r>
      <w:r w:rsidRPr="007A78EC">
        <w:rPr>
          <w:rFonts w:cs="IRLotus" w:hint="cs"/>
          <w:sz w:val="23"/>
          <w:szCs w:val="24"/>
          <w:rtl/>
          <w:lang w:bidi="fa-IR"/>
        </w:rPr>
        <w:t xml:space="preserve">- مقصود كتاب </w:t>
      </w:r>
      <w:r w:rsidRPr="007A78EC">
        <w:rPr>
          <w:rFonts w:cs="IRLotus"/>
          <w:sz w:val="23"/>
          <w:szCs w:val="24"/>
          <w:rtl/>
          <w:lang w:bidi="fa-IR"/>
        </w:rPr>
        <w:t>«</w:t>
      </w:r>
      <w:r w:rsidRPr="00EE24E3">
        <w:rPr>
          <w:rFonts w:cs="mylotus"/>
          <w:b/>
          <w:bCs/>
          <w:sz w:val="23"/>
          <w:szCs w:val="22"/>
          <w:rtl/>
        </w:rPr>
        <w:t>فرائد الأصول</w:t>
      </w:r>
      <w:r w:rsidRPr="007A78EC">
        <w:rPr>
          <w:rFonts w:cs="IRLotus"/>
          <w:sz w:val="23"/>
          <w:szCs w:val="24"/>
          <w:rtl/>
          <w:lang w:bidi="fa-IR"/>
        </w:rPr>
        <w:t xml:space="preserve">» </w:t>
      </w:r>
      <w:r w:rsidRPr="007A78EC">
        <w:rPr>
          <w:rFonts w:cs="IRLotus" w:hint="cs"/>
          <w:sz w:val="23"/>
          <w:szCs w:val="24"/>
          <w:rtl/>
          <w:lang w:bidi="fa-IR"/>
        </w:rPr>
        <w:t xml:space="preserve">معروف بـه </w:t>
      </w:r>
      <w:r w:rsidRPr="007A78EC">
        <w:rPr>
          <w:rFonts w:cs="IRLotus"/>
          <w:sz w:val="23"/>
          <w:szCs w:val="24"/>
          <w:rtl/>
          <w:lang w:bidi="fa-IR"/>
        </w:rPr>
        <w:t>«</w:t>
      </w:r>
      <w:r w:rsidRPr="00EE24E3">
        <w:rPr>
          <w:rFonts w:cs="mylotus"/>
          <w:b/>
          <w:bCs/>
          <w:sz w:val="23"/>
          <w:szCs w:val="22"/>
          <w:rtl/>
        </w:rPr>
        <w:t>الرسائل</w:t>
      </w:r>
      <w:r w:rsidRPr="007A78EC">
        <w:rPr>
          <w:rFonts w:cs="IRLotus"/>
          <w:sz w:val="23"/>
          <w:szCs w:val="24"/>
          <w:rtl/>
          <w:lang w:bidi="fa-IR"/>
        </w:rPr>
        <w:t>»</w:t>
      </w:r>
      <w:r w:rsidRPr="007A78EC">
        <w:rPr>
          <w:rFonts w:cs="IRLotus" w:hint="cs"/>
          <w:sz w:val="23"/>
          <w:szCs w:val="24"/>
          <w:rtl/>
          <w:lang w:bidi="fa-IR"/>
        </w:rPr>
        <w:t xml:space="preserve"> تأليف مجتهد شيخ مرتضى انصاری (ت 1281هـ)</w:t>
      </w:r>
      <w:r>
        <w:rPr>
          <w:rFonts w:cs="IRLotus" w:hint="cs"/>
          <w:sz w:val="23"/>
          <w:szCs w:val="24"/>
          <w:rtl/>
          <w:lang w:bidi="fa-IR"/>
        </w:rPr>
        <w:t>؛</w:t>
      </w:r>
      <w:r w:rsidRPr="007A78EC">
        <w:rPr>
          <w:rFonts w:cs="IRLotus" w:hint="cs"/>
          <w:sz w:val="23"/>
          <w:szCs w:val="24"/>
          <w:rtl/>
          <w:lang w:bidi="fa-IR"/>
        </w:rPr>
        <w:t xml:space="preserve"> و از مهمترین کتابهای</w:t>
      </w:r>
      <w:r>
        <w:rPr>
          <w:rFonts w:cs="IRLotus" w:hint="cs"/>
          <w:sz w:val="23"/>
          <w:szCs w:val="24"/>
          <w:rtl/>
          <w:lang w:bidi="fa-IR"/>
        </w:rPr>
        <w:t xml:space="preserve"> اصول فقه جعفری به شمار می</w:t>
      </w:r>
      <w:r>
        <w:rPr>
          <w:rFonts w:cs="IRLotus"/>
          <w:sz w:val="23"/>
          <w:szCs w:val="24"/>
          <w:rtl/>
          <w:lang w:bidi="fa-IR"/>
        </w:rPr>
        <w:softHyphen/>
      </w:r>
      <w:r>
        <w:rPr>
          <w:rFonts w:cs="IRLotus" w:hint="cs"/>
          <w:sz w:val="23"/>
          <w:szCs w:val="24"/>
          <w:rtl/>
          <w:lang w:bidi="fa-IR"/>
        </w:rPr>
        <w:t>آید؛</w:t>
      </w:r>
      <w:r w:rsidRPr="007A78EC">
        <w:rPr>
          <w:rFonts w:cs="IRLotus" w:hint="cs"/>
          <w:sz w:val="23"/>
          <w:szCs w:val="24"/>
          <w:rtl/>
          <w:lang w:bidi="fa-IR"/>
        </w:rPr>
        <w:t xml:space="preserve"> و</w:t>
      </w:r>
      <w:r>
        <w:rPr>
          <w:rFonts w:cs="IRLotus" w:hint="cs"/>
          <w:sz w:val="23"/>
          <w:szCs w:val="24"/>
          <w:rtl/>
          <w:lang w:bidi="fa-IR"/>
        </w:rPr>
        <w:t xml:space="preserve"> </w:t>
      </w:r>
      <w:r w:rsidRPr="007A78EC">
        <w:rPr>
          <w:rFonts w:cs="IRLotus" w:hint="cs"/>
          <w:sz w:val="23"/>
          <w:szCs w:val="24"/>
          <w:rtl/>
          <w:lang w:bidi="fa-IR"/>
        </w:rPr>
        <w:t>از کتاب</w:t>
      </w:r>
      <w:r>
        <w:rPr>
          <w:rFonts w:cs="IRLotus"/>
          <w:sz w:val="23"/>
          <w:szCs w:val="24"/>
          <w:rtl/>
          <w:lang w:bidi="fa-IR"/>
        </w:rPr>
        <w:softHyphen/>
      </w:r>
      <w:r w:rsidRPr="007A78EC">
        <w:rPr>
          <w:rFonts w:cs="IRLotus" w:hint="cs"/>
          <w:sz w:val="23"/>
          <w:szCs w:val="24"/>
          <w:rtl/>
          <w:lang w:bidi="fa-IR"/>
        </w:rPr>
        <w:t>های درسی اساسی  در علم اصول فقه در مرحله سطح در حوزه های علمیه شیعه است.</w:t>
      </w:r>
    </w:p>
  </w:footnote>
  <w:footnote w:id="201">
    <w:p w:rsidR="00235DC2" w:rsidRPr="007A78EC" w:rsidRDefault="00235DC2" w:rsidP="00A5771A">
      <w:pPr>
        <w:pStyle w:val="FootnoteText"/>
        <w:ind w:left="272" w:hanging="272"/>
        <w:jc w:val="both"/>
        <w:rPr>
          <w:lang w:bidi="fa-IR"/>
        </w:rPr>
      </w:pPr>
      <w:r w:rsidRPr="000C70AE">
        <w:rPr>
          <w:rStyle w:val="FootnoteReference"/>
          <w:rFonts w:ascii="IRLotus" w:hAnsi="IRLotus" w:cs="IRLotus"/>
          <w:vertAlign w:val="baseline"/>
        </w:rPr>
        <w:footnoteRef/>
      </w:r>
      <w:r w:rsidRPr="007A78EC">
        <w:rPr>
          <w:rtl/>
          <w:lang w:bidi="fa-IR"/>
        </w:rPr>
        <w:t>-</w:t>
      </w:r>
      <w:r w:rsidRPr="007A78EC">
        <w:rPr>
          <w:rFonts w:hint="cs"/>
          <w:rtl/>
          <w:lang w:bidi="fa-IR"/>
        </w:rPr>
        <w:t xml:space="preserve"> سلام بر تو ای شریک قرآن؛</w:t>
      </w:r>
    </w:p>
  </w:footnote>
  <w:footnote w:id="202">
    <w:p w:rsidR="00235DC2" w:rsidRPr="007A78EC" w:rsidRDefault="00235DC2" w:rsidP="00A5771A">
      <w:pPr>
        <w:pStyle w:val="FootnoteText"/>
        <w:ind w:left="272" w:hanging="272"/>
        <w:jc w:val="both"/>
        <w:rPr>
          <w:lang w:bidi="fa-IR"/>
        </w:rPr>
      </w:pPr>
      <w:r w:rsidRPr="000C70AE">
        <w:rPr>
          <w:rStyle w:val="FootnoteReference"/>
          <w:rFonts w:ascii="IRLotus" w:hAnsi="IRLotus" w:cs="IRLotus"/>
          <w:vertAlign w:val="baseline"/>
        </w:rPr>
        <w:footnoteRef/>
      </w:r>
      <w:r w:rsidRPr="007A78EC">
        <w:rPr>
          <w:rtl/>
          <w:lang w:bidi="fa-IR"/>
        </w:rPr>
        <w:t>-</w:t>
      </w:r>
      <w:r w:rsidRPr="007A78EC">
        <w:rPr>
          <w:rFonts w:hint="cs"/>
          <w:rtl/>
          <w:lang w:bidi="fa-IR"/>
        </w:rPr>
        <w:t xml:space="preserve"> فراگیری علم بر هر مسلمانی فرض است.</w:t>
      </w:r>
    </w:p>
  </w:footnote>
  <w:footnote w:id="203">
    <w:p w:rsidR="00235DC2" w:rsidRPr="007A78EC" w:rsidRDefault="00235DC2" w:rsidP="00A5771A">
      <w:pPr>
        <w:ind w:left="272" w:hanging="272"/>
        <w:jc w:val="both"/>
        <w:rPr>
          <w:rFonts w:cs="IRLotus"/>
          <w:sz w:val="23"/>
          <w:szCs w:val="24"/>
          <w:rtl/>
          <w:lang w:bidi="fa-IR"/>
        </w:rPr>
      </w:pPr>
      <w:r w:rsidRPr="000C70AE">
        <w:rPr>
          <w:rFonts w:ascii="IRLotus" w:hAnsi="IRLotus" w:cs="IRLotus"/>
          <w:sz w:val="24"/>
          <w:szCs w:val="24"/>
          <w:rtl/>
          <w:lang w:bidi="fa-IR"/>
        </w:rPr>
        <w:footnoteRef/>
      </w:r>
      <w:r w:rsidRPr="007A78EC">
        <w:rPr>
          <w:rFonts w:cs="IRLotus" w:hint="cs"/>
          <w:sz w:val="23"/>
          <w:szCs w:val="24"/>
          <w:rtl/>
          <w:lang w:bidi="fa-IR"/>
        </w:rPr>
        <w:t>- ک</w:t>
      </w:r>
      <w:r w:rsidRPr="007A78EC">
        <w:rPr>
          <w:rFonts w:cs="IRLotus"/>
          <w:sz w:val="23"/>
          <w:szCs w:val="24"/>
          <w:rtl/>
          <w:lang w:bidi="fa-IR"/>
        </w:rPr>
        <w:t>ُلَيْنِ</w:t>
      </w:r>
      <w:r w:rsidRPr="007A78EC">
        <w:rPr>
          <w:rFonts w:cs="IRLotus" w:hint="cs"/>
          <w:sz w:val="23"/>
          <w:szCs w:val="24"/>
          <w:rtl/>
          <w:lang w:bidi="fa-IR"/>
        </w:rPr>
        <w:t>ی</w:t>
      </w:r>
      <w:r>
        <w:rPr>
          <w:rFonts w:cs="IRLotus"/>
          <w:sz w:val="23"/>
          <w:szCs w:val="24"/>
          <w:rtl/>
          <w:lang w:bidi="fa-IR"/>
        </w:rPr>
        <w:t>، الكافي</w:t>
      </w:r>
      <w:r w:rsidRPr="007A78EC">
        <w:rPr>
          <w:rFonts w:cs="IRLotus"/>
          <w:sz w:val="23"/>
          <w:szCs w:val="24"/>
          <w:rtl/>
          <w:lang w:bidi="fa-IR"/>
        </w:rPr>
        <w:t xml:space="preserve"> </w:t>
      </w:r>
      <w:r>
        <w:rPr>
          <w:rFonts w:cs="IRLotus" w:hint="cs"/>
          <w:sz w:val="23"/>
          <w:szCs w:val="24"/>
          <w:rtl/>
          <w:lang w:bidi="fa-IR"/>
        </w:rPr>
        <w:t>(</w:t>
      </w:r>
      <w:r w:rsidRPr="007A78EC">
        <w:rPr>
          <w:rFonts w:cs="IRLotus"/>
          <w:sz w:val="23"/>
          <w:szCs w:val="24"/>
          <w:rtl/>
          <w:lang w:bidi="fa-IR"/>
        </w:rPr>
        <w:t>1/31</w:t>
      </w:r>
      <w:r>
        <w:rPr>
          <w:rFonts w:cs="IRLotus" w:hint="cs"/>
          <w:sz w:val="23"/>
          <w:szCs w:val="24"/>
          <w:rtl/>
          <w:lang w:bidi="fa-IR"/>
        </w:rPr>
        <w:t>)</w:t>
      </w:r>
      <w:r w:rsidRPr="007A78EC">
        <w:rPr>
          <w:rFonts w:cs="IRLotus" w:hint="cs"/>
          <w:sz w:val="23"/>
          <w:szCs w:val="24"/>
          <w:rtl/>
          <w:lang w:bidi="fa-IR"/>
        </w:rPr>
        <w:t>.</w:t>
      </w:r>
    </w:p>
  </w:footnote>
  <w:footnote w:id="204">
    <w:p w:rsidR="00235DC2" w:rsidRPr="007A78EC" w:rsidRDefault="00235DC2" w:rsidP="00A5771A">
      <w:pPr>
        <w:ind w:left="272" w:hanging="272"/>
        <w:jc w:val="both"/>
        <w:rPr>
          <w:rFonts w:cs="IRLotus"/>
          <w:sz w:val="23"/>
          <w:szCs w:val="24"/>
          <w:lang w:bidi="fa-IR"/>
        </w:rPr>
      </w:pPr>
      <w:r w:rsidRPr="000C70AE">
        <w:rPr>
          <w:rFonts w:ascii="IRLotus" w:hAnsi="IRLotus" w:cs="IRLotus"/>
          <w:sz w:val="24"/>
          <w:szCs w:val="24"/>
          <w:rtl/>
          <w:lang w:bidi="fa-IR"/>
        </w:rPr>
        <w:footnoteRef/>
      </w:r>
      <w:r w:rsidRPr="007A78EC">
        <w:rPr>
          <w:rFonts w:cs="IRLotus" w:hint="cs"/>
          <w:sz w:val="23"/>
          <w:szCs w:val="24"/>
          <w:rtl/>
          <w:lang w:bidi="fa-IR"/>
        </w:rPr>
        <w:t>- منظور كتاب «</w:t>
      </w:r>
      <w:r w:rsidRPr="00EE24E3">
        <w:rPr>
          <w:rFonts w:cs="mylotus" w:hint="cs"/>
          <w:b/>
          <w:bCs/>
          <w:sz w:val="23"/>
          <w:szCs w:val="22"/>
          <w:rtl/>
        </w:rPr>
        <w:t>سفينة النجاة</w:t>
      </w:r>
      <w:r w:rsidRPr="007A78EC">
        <w:rPr>
          <w:rFonts w:cs="IRLotus" w:hint="cs"/>
          <w:sz w:val="23"/>
          <w:szCs w:val="24"/>
          <w:rtl/>
          <w:lang w:bidi="fa-IR"/>
        </w:rPr>
        <w:t>» تأليف م</w:t>
      </w:r>
      <w:r w:rsidRPr="007A78EC">
        <w:rPr>
          <w:rFonts w:cs="IRLotus"/>
          <w:sz w:val="23"/>
          <w:szCs w:val="24"/>
          <w:rtl/>
          <w:lang w:bidi="fa-IR"/>
        </w:rPr>
        <w:t xml:space="preserve">حدث </w:t>
      </w:r>
      <w:r w:rsidRPr="007A78EC">
        <w:rPr>
          <w:rFonts w:cs="IRLotus" w:hint="cs"/>
          <w:sz w:val="23"/>
          <w:szCs w:val="24"/>
          <w:rtl/>
          <w:lang w:bidi="fa-IR"/>
        </w:rPr>
        <w:t>امامی «</w:t>
      </w:r>
      <w:r w:rsidRPr="007A78EC">
        <w:rPr>
          <w:rFonts w:cs="IRLotus"/>
          <w:sz w:val="23"/>
          <w:szCs w:val="24"/>
          <w:rtl/>
          <w:lang w:bidi="fa-IR"/>
        </w:rPr>
        <w:t>محسن فيض بن مرتضى كاشان</w:t>
      </w:r>
      <w:r>
        <w:rPr>
          <w:rFonts w:cs="IRLotus" w:hint="cs"/>
          <w:sz w:val="23"/>
          <w:szCs w:val="24"/>
          <w:rtl/>
          <w:lang w:bidi="fa-IR"/>
        </w:rPr>
        <w:t>ی» می</w:t>
      </w:r>
      <w:r>
        <w:rPr>
          <w:rFonts w:cs="IRLotus" w:hint="cs"/>
          <w:sz w:val="23"/>
          <w:szCs w:val="24"/>
          <w:rtl/>
          <w:lang w:bidi="fa-IR"/>
        </w:rPr>
        <w:softHyphen/>
        <w:t>باشد. متوفای</w:t>
      </w:r>
      <w:r w:rsidRPr="007A78EC">
        <w:rPr>
          <w:rFonts w:cs="IRLotus"/>
          <w:sz w:val="23"/>
          <w:szCs w:val="24"/>
          <w:rtl/>
          <w:lang w:bidi="fa-IR"/>
        </w:rPr>
        <w:t xml:space="preserve"> </w:t>
      </w:r>
      <w:r w:rsidRPr="007A78EC">
        <w:rPr>
          <w:rFonts w:cs="IRLotus" w:hint="cs"/>
          <w:sz w:val="23"/>
          <w:szCs w:val="24"/>
          <w:rtl/>
          <w:lang w:bidi="fa-IR"/>
        </w:rPr>
        <w:t xml:space="preserve">سال </w:t>
      </w:r>
      <w:r w:rsidRPr="007A78EC">
        <w:rPr>
          <w:rFonts w:cs="IRLotus"/>
          <w:sz w:val="23"/>
          <w:szCs w:val="24"/>
          <w:rtl/>
          <w:lang w:bidi="fa-IR"/>
        </w:rPr>
        <w:t>1091</w:t>
      </w:r>
      <w:r w:rsidRPr="007A78EC">
        <w:rPr>
          <w:rFonts w:cs="IRLotus" w:hint="cs"/>
          <w:sz w:val="23"/>
          <w:szCs w:val="24"/>
          <w:rtl/>
          <w:lang w:bidi="fa-IR"/>
        </w:rPr>
        <w:t>هـ.</w:t>
      </w:r>
      <w:r w:rsidRPr="007A78EC">
        <w:rPr>
          <w:rFonts w:cs="IRLotus"/>
          <w:sz w:val="23"/>
          <w:szCs w:val="24"/>
          <w:rtl/>
          <w:lang w:bidi="fa-IR"/>
        </w:rPr>
        <w:t xml:space="preserve"> فيض </w:t>
      </w:r>
      <w:r w:rsidRPr="007A78EC">
        <w:rPr>
          <w:rFonts w:cs="IRLotus" w:hint="cs"/>
          <w:sz w:val="23"/>
          <w:szCs w:val="24"/>
          <w:rtl/>
          <w:lang w:bidi="fa-IR"/>
        </w:rPr>
        <w:t>كاشانی ا</w:t>
      </w:r>
      <w:r w:rsidRPr="007A78EC">
        <w:rPr>
          <w:rFonts w:cs="IRLotus"/>
          <w:sz w:val="23"/>
          <w:szCs w:val="24"/>
          <w:rtl/>
          <w:lang w:bidi="fa-IR"/>
        </w:rPr>
        <w:t>خبار</w:t>
      </w:r>
      <w:r w:rsidRPr="007A78EC">
        <w:rPr>
          <w:rFonts w:cs="IRLotus" w:hint="cs"/>
          <w:sz w:val="23"/>
          <w:szCs w:val="24"/>
          <w:rtl/>
          <w:lang w:bidi="fa-IR"/>
        </w:rPr>
        <w:t>ی</w:t>
      </w:r>
      <w:r w:rsidRPr="007A78EC">
        <w:rPr>
          <w:rFonts w:cs="IRLotus"/>
          <w:sz w:val="23"/>
          <w:szCs w:val="24"/>
          <w:rtl/>
          <w:lang w:bidi="fa-IR"/>
        </w:rPr>
        <w:t xml:space="preserve"> </w:t>
      </w:r>
      <w:r w:rsidRPr="007A78EC">
        <w:rPr>
          <w:rFonts w:cs="IRLotus" w:hint="cs"/>
          <w:sz w:val="23"/>
          <w:szCs w:val="24"/>
          <w:rtl/>
          <w:lang w:bidi="fa-IR"/>
        </w:rPr>
        <w:t>بود که بر مجتهدان ایراد می</w:t>
      </w:r>
      <w:r w:rsidRPr="007A78EC">
        <w:rPr>
          <w:rFonts w:cs="IRLotus" w:hint="cs"/>
          <w:sz w:val="23"/>
          <w:szCs w:val="24"/>
          <w:rtl/>
          <w:lang w:bidi="fa-IR"/>
        </w:rPr>
        <w:softHyphen/>
        <w:t>گرفت و از آن</w:t>
      </w:r>
      <w:r>
        <w:rPr>
          <w:rFonts w:cs="IRLotus"/>
          <w:sz w:val="23"/>
          <w:szCs w:val="24"/>
          <w:rtl/>
          <w:lang w:bidi="fa-IR"/>
        </w:rPr>
        <w:softHyphen/>
      </w:r>
      <w:r w:rsidRPr="007A78EC">
        <w:rPr>
          <w:rFonts w:cs="IRLotus" w:hint="cs"/>
          <w:sz w:val="23"/>
          <w:szCs w:val="24"/>
          <w:rtl/>
          <w:lang w:bidi="fa-IR"/>
        </w:rPr>
        <w:t>ها بسیار عیبجویی می</w:t>
      </w:r>
      <w:r w:rsidRPr="007A78EC">
        <w:rPr>
          <w:rFonts w:cs="IRLotus" w:hint="cs"/>
          <w:sz w:val="23"/>
          <w:szCs w:val="24"/>
          <w:rtl/>
          <w:lang w:bidi="fa-IR"/>
        </w:rPr>
        <w:softHyphen/>
        <w:t>کرد به ویژه در کتابش</w:t>
      </w:r>
      <w:r w:rsidRPr="007A78EC">
        <w:rPr>
          <w:rFonts w:cs="IRLotus"/>
          <w:sz w:val="23"/>
          <w:szCs w:val="24"/>
          <w:rtl/>
          <w:lang w:bidi="fa-IR"/>
        </w:rPr>
        <w:t xml:space="preserve"> «سفينة النجاة</w:t>
      </w:r>
      <w:r w:rsidRPr="007A78EC">
        <w:rPr>
          <w:rFonts w:cs="IRLotus" w:hint="cs"/>
          <w:sz w:val="23"/>
          <w:szCs w:val="24"/>
          <w:rtl/>
          <w:lang w:bidi="fa-IR"/>
        </w:rPr>
        <w:t>».</w:t>
      </w:r>
    </w:p>
  </w:footnote>
  <w:footnote w:id="205">
    <w:p w:rsidR="00235DC2" w:rsidRPr="007A78EC" w:rsidRDefault="00235DC2" w:rsidP="00A5771A">
      <w:pPr>
        <w:ind w:left="272" w:hanging="272"/>
        <w:jc w:val="both"/>
        <w:rPr>
          <w:rFonts w:cs="IRLotus"/>
          <w:spacing w:val="-2"/>
          <w:sz w:val="23"/>
          <w:szCs w:val="24"/>
          <w:lang w:bidi="fa-IR"/>
        </w:rPr>
      </w:pPr>
      <w:r w:rsidRPr="000C70AE">
        <w:rPr>
          <w:rFonts w:ascii="IRLotus" w:hAnsi="IRLotus" w:cs="IRLotus"/>
          <w:spacing w:val="-2"/>
          <w:sz w:val="24"/>
          <w:szCs w:val="24"/>
          <w:rtl/>
          <w:lang w:bidi="fa-IR"/>
        </w:rPr>
        <w:footnoteRef/>
      </w:r>
      <w:r w:rsidRPr="007A78EC">
        <w:rPr>
          <w:rFonts w:cs="IRLotus" w:hint="cs"/>
          <w:spacing w:val="-2"/>
          <w:sz w:val="23"/>
          <w:szCs w:val="24"/>
          <w:rtl/>
          <w:lang w:bidi="fa-IR"/>
        </w:rPr>
        <w:t>- اشاره دارد به اینکه خداوند متعال می</w:t>
      </w:r>
      <w:r w:rsidRPr="007A78EC">
        <w:rPr>
          <w:rFonts w:cs="IRLotus" w:hint="cs"/>
          <w:spacing w:val="-2"/>
          <w:sz w:val="23"/>
          <w:szCs w:val="24"/>
          <w:rtl/>
          <w:lang w:bidi="fa-IR"/>
        </w:rPr>
        <w:softHyphen/>
        <w:t xml:space="preserve">فرماید: </w:t>
      </w:r>
      <w:r w:rsidRPr="007A78EC">
        <w:rPr>
          <w:rFonts w:hint="cs"/>
          <w:spacing w:val="-2"/>
          <w:sz w:val="23"/>
          <w:szCs w:val="23"/>
          <w:rtl/>
        </w:rPr>
        <w:t>﴿</w:t>
      </w:r>
      <w:r w:rsidRPr="007A78EC">
        <w:rPr>
          <w:rFonts w:ascii="KFGQPC Uthmanic Script HAFS" w:cs="KFGQPC Uthmanic Script HAFS" w:hint="eastAsia"/>
          <w:color w:val="000000"/>
          <w:spacing w:val="-2"/>
          <w:sz w:val="23"/>
          <w:szCs w:val="23"/>
          <w:rtl/>
        </w:rPr>
        <w:t>رُّسُل</w:t>
      </w:r>
      <w:r w:rsidRPr="007A78EC">
        <w:rPr>
          <w:rFonts w:ascii="KFGQPC Uthmanic Script HAFS" w:cs="KFGQPC Uthmanic Script HAFS" w:hint="cs"/>
          <w:color w:val="000000"/>
          <w:spacing w:val="-2"/>
          <w:sz w:val="23"/>
          <w:szCs w:val="23"/>
          <w:rtl/>
        </w:rPr>
        <w:t>ٗ</w:t>
      </w:r>
      <w:r w:rsidRPr="007A78EC">
        <w:rPr>
          <w:rFonts w:ascii="KFGQPC Uthmanic Script HAFS" w:cs="KFGQPC Uthmanic Script HAFS" w:hint="eastAsia"/>
          <w:color w:val="000000"/>
          <w:spacing w:val="-2"/>
          <w:sz w:val="23"/>
          <w:szCs w:val="23"/>
          <w:rtl/>
        </w:rPr>
        <w:t>ا</w:t>
      </w:r>
      <w:r w:rsidRPr="007A78EC">
        <w:rPr>
          <w:rFonts w:ascii="KFGQPC Uthmanic Script HAFS" w:cs="KFGQPC Uthmanic Script HAFS"/>
          <w:color w:val="000000"/>
          <w:spacing w:val="-2"/>
          <w:sz w:val="23"/>
          <w:szCs w:val="23"/>
          <w:rtl/>
        </w:rPr>
        <w:t xml:space="preserve"> </w:t>
      </w:r>
      <w:r w:rsidRPr="007A78EC">
        <w:rPr>
          <w:rFonts w:ascii="KFGQPC Uthmanic Script HAFS" w:cs="KFGQPC Uthmanic Script HAFS" w:hint="eastAsia"/>
          <w:color w:val="000000"/>
          <w:spacing w:val="-2"/>
          <w:sz w:val="23"/>
          <w:szCs w:val="23"/>
          <w:rtl/>
        </w:rPr>
        <w:t>مُّبَشِّرِينَ</w:t>
      </w:r>
      <w:r w:rsidRPr="007A78EC">
        <w:rPr>
          <w:rFonts w:ascii="KFGQPC Uthmanic Script HAFS" w:cs="KFGQPC Uthmanic Script HAFS"/>
          <w:color w:val="000000"/>
          <w:spacing w:val="-2"/>
          <w:sz w:val="23"/>
          <w:szCs w:val="23"/>
          <w:rtl/>
        </w:rPr>
        <w:t xml:space="preserve"> </w:t>
      </w:r>
      <w:r w:rsidRPr="007A78EC">
        <w:rPr>
          <w:rFonts w:ascii="KFGQPC Uthmanic Script HAFS" w:cs="KFGQPC Uthmanic Script HAFS" w:hint="eastAsia"/>
          <w:color w:val="000000"/>
          <w:spacing w:val="-2"/>
          <w:sz w:val="23"/>
          <w:szCs w:val="23"/>
          <w:rtl/>
        </w:rPr>
        <w:t>وَمُنذِرِينَ</w:t>
      </w:r>
      <w:r w:rsidRPr="007A78EC">
        <w:rPr>
          <w:rFonts w:ascii="KFGQPC Uthmanic Script HAFS" w:cs="KFGQPC Uthmanic Script HAFS"/>
          <w:color w:val="000000"/>
          <w:spacing w:val="-2"/>
          <w:sz w:val="23"/>
          <w:szCs w:val="23"/>
          <w:rtl/>
        </w:rPr>
        <w:t xml:space="preserve"> </w:t>
      </w:r>
      <w:r w:rsidRPr="007A78EC">
        <w:rPr>
          <w:rFonts w:ascii="KFGQPC Uthmanic Script HAFS" w:cs="KFGQPC Uthmanic Script HAFS" w:hint="eastAsia"/>
          <w:color w:val="000000"/>
          <w:spacing w:val="-2"/>
          <w:sz w:val="23"/>
          <w:szCs w:val="23"/>
          <w:rtl/>
        </w:rPr>
        <w:t>لِئَلَّا</w:t>
      </w:r>
      <w:r w:rsidRPr="007A78EC">
        <w:rPr>
          <w:rFonts w:ascii="KFGQPC Uthmanic Script HAFS" w:cs="KFGQPC Uthmanic Script HAFS"/>
          <w:color w:val="000000"/>
          <w:spacing w:val="-2"/>
          <w:sz w:val="23"/>
          <w:szCs w:val="23"/>
          <w:rtl/>
        </w:rPr>
        <w:t xml:space="preserve"> </w:t>
      </w:r>
      <w:r w:rsidRPr="007A78EC">
        <w:rPr>
          <w:rFonts w:ascii="KFGQPC Uthmanic Script HAFS" w:cs="KFGQPC Uthmanic Script HAFS" w:hint="eastAsia"/>
          <w:color w:val="000000"/>
          <w:spacing w:val="-2"/>
          <w:sz w:val="23"/>
          <w:szCs w:val="23"/>
          <w:rtl/>
        </w:rPr>
        <w:t>يَكُونَ</w:t>
      </w:r>
      <w:r w:rsidRPr="007A78EC">
        <w:rPr>
          <w:rFonts w:ascii="KFGQPC Uthmanic Script HAFS" w:cs="KFGQPC Uthmanic Script HAFS"/>
          <w:color w:val="000000"/>
          <w:spacing w:val="-2"/>
          <w:sz w:val="23"/>
          <w:szCs w:val="23"/>
          <w:rtl/>
        </w:rPr>
        <w:t xml:space="preserve"> </w:t>
      </w:r>
      <w:r w:rsidRPr="007A78EC">
        <w:rPr>
          <w:rFonts w:ascii="KFGQPC Uthmanic Script HAFS" w:cs="KFGQPC Uthmanic Script HAFS" w:hint="eastAsia"/>
          <w:color w:val="000000"/>
          <w:spacing w:val="-2"/>
          <w:sz w:val="23"/>
          <w:szCs w:val="23"/>
          <w:rtl/>
        </w:rPr>
        <w:t>لِلنَّاسِ</w:t>
      </w:r>
      <w:r w:rsidRPr="007A78EC">
        <w:rPr>
          <w:rFonts w:ascii="KFGQPC Uthmanic Script HAFS" w:cs="KFGQPC Uthmanic Script HAFS"/>
          <w:color w:val="000000"/>
          <w:spacing w:val="-2"/>
          <w:sz w:val="23"/>
          <w:szCs w:val="23"/>
          <w:rtl/>
        </w:rPr>
        <w:t xml:space="preserve"> </w:t>
      </w:r>
      <w:r w:rsidRPr="007A78EC">
        <w:rPr>
          <w:rFonts w:ascii="KFGQPC Uthmanic Script HAFS" w:cs="KFGQPC Uthmanic Script HAFS" w:hint="eastAsia"/>
          <w:color w:val="000000"/>
          <w:spacing w:val="-2"/>
          <w:sz w:val="23"/>
          <w:szCs w:val="23"/>
          <w:rtl/>
        </w:rPr>
        <w:t>عَلَى</w:t>
      </w:r>
      <w:r w:rsidRPr="007A78EC">
        <w:rPr>
          <w:rFonts w:ascii="KFGQPC Uthmanic Script HAFS" w:cs="KFGQPC Uthmanic Script HAFS"/>
          <w:color w:val="000000"/>
          <w:spacing w:val="-2"/>
          <w:sz w:val="23"/>
          <w:szCs w:val="23"/>
          <w:rtl/>
        </w:rPr>
        <w:t xml:space="preserve"> </w:t>
      </w:r>
      <w:r w:rsidRPr="007A78EC">
        <w:rPr>
          <w:rFonts w:ascii="KFGQPC Uthmanic Script HAFS" w:cs="KFGQPC Uthmanic Script HAFS" w:hint="cs"/>
          <w:color w:val="000000"/>
          <w:spacing w:val="-2"/>
          <w:sz w:val="23"/>
          <w:szCs w:val="23"/>
          <w:rtl/>
        </w:rPr>
        <w:t>ٱ</w:t>
      </w:r>
      <w:r w:rsidRPr="007A78EC">
        <w:rPr>
          <w:rFonts w:ascii="KFGQPC Uthmanic Script HAFS" w:cs="KFGQPC Uthmanic Script HAFS" w:hint="eastAsia"/>
          <w:color w:val="000000"/>
          <w:spacing w:val="-2"/>
          <w:sz w:val="23"/>
          <w:szCs w:val="23"/>
          <w:rtl/>
        </w:rPr>
        <w:t>للَّهِ</w:t>
      </w:r>
      <w:r w:rsidRPr="007A78EC">
        <w:rPr>
          <w:rFonts w:ascii="KFGQPC Uthmanic Script HAFS" w:cs="KFGQPC Uthmanic Script HAFS"/>
          <w:color w:val="000000"/>
          <w:spacing w:val="-2"/>
          <w:sz w:val="23"/>
          <w:szCs w:val="23"/>
          <w:rtl/>
        </w:rPr>
        <w:t xml:space="preserve"> </w:t>
      </w:r>
      <w:r w:rsidRPr="007A78EC">
        <w:rPr>
          <w:rFonts w:ascii="KFGQPC Uthmanic Script HAFS" w:cs="KFGQPC Uthmanic Script HAFS" w:hint="eastAsia"/>
          <w:color w:val="000000"/>
          <w:spacing w:val="-2"/>
          <w:sz w:val="23"/>
          <w:szCs w:val="23"/>
          <w:rtl/>
        </w:rPr>
        <w:t>حُجَّةُ</w:t>
      </w:r>
      <w:r w:rsidRPr="007A78EC">
        <w:rPr>
          <w:rFonts w:ascii="KFGQPC Uthmanic Script HAFS" w:cs="KFGQPC Uthmanic Script HAFS" w:hint="cs"/>
          <w:color w:val="000000"/>
          <w:spacing w:val="-2"/>
          <w:sz w:val="23"/>
          <w:szCs w:val="23"/>
          <w:rtl/>
        </w:rPr>
        <w:t>ۢ</w:t>
      </w:r>
      <w:r w:rsidRPr="007A78EC">
        <w:rPr>
          <w:rFonts w:ascii="KFGQPC Uthmanic Script HAFS" w:cs="KFGQPC Uthmanic Script HAFS"/>
          <w:color w:val="000000"/>
          <w:spacing w:val="-2"/>
          <w:sz w:val="23"/>
          <w:szCs w:val="23"/>
          <w:rtl/>
        </w:rPr>
        <w:t xml:space="preserve"> </w:t>
      </w:r>
      <w:r w:rsidRPr="007A78EC">
        <w:rPr>
          <w:rFonts w:ascii="KFGQPC Uthmanic Script HAFS" w:cs="KFGQPC Uthmanic Script HAFS" w:hint="eastAsia"/>
          <w:color w:val="000000"/>
          <w:spacing w:val="-2"/>
          <w:sz w:val="23"/>
          <w:szCs w:val="23"/>
          <w:rtl/>
        </w:rPr>
        <w:t>بَع</w:t>
      </w:r>
      <w:r w:rsidRPr="007A78EC">
        <w:rPr>
          <w:rFonts w:ascii="KFGQPC Uthmanic Script HAFS" w:cs="KFGQPC Uthmanic Script HAFS" w:hint="cs"/>
          <w:color w:val="000000"/>
          <w:spacing w:val="-2"/>
          <w:sz w:val="23"/>
          <w:szCs w:val="23"/>
          <w:rtl/>
        </w:rPr>
        <w:t>ۡ</w:t>
      </w:r>
      <w:r w:rsidRPr="007A78EC">
        <w:rPr>
          <w:rFonts w:ascii="KFGQPC Uthmanic Script HAFS" w:cs="KFGQPC Uthmanic Script HAFS" w:hint="eastAsia"/>
          <w:color w:val="000000"/>
          <w:spacing w:val="-2"/>
          <w:sz w:val="23"/>
          <w:szCs w:val="23"/>
          <w:rtl/>
        </w:rPr>
        <w:t>دَ</w:t>
      </w:r>
      <w:r w:rsidRPr="007A78EC">
        <w:rPr>
          <w:rFonts w:ascii="KFGQPC Uthmanic Script HAFS" w:cs="KFGQPC Uthmanic Script HAFS"/>
          <w:color w:val="000000"/>
          <w:spacing w:val="-2"/>
          <w:sz w:val="23"/>
          <w:szCs w:val="23"/>
          <w:rtl/>
        </w:rPr>
        <w:t xml:space="preserve"> </w:t>
      </w:r>
      <w:r w:rsidRPr="007A78EC">
        <w:rPr>
          <w:rFonts w:ascii="KFGQPC Uthmanic Script HAFS" w:cs="KFGQPC Uthmanic Script HAFS" w:hint="cs"/>
          <w:color w:val="000000"/>
          <w:spacing w:val="-2"/>
          <w:sz w:val="23"/>
          <w:szCs w:val="23"/>
          <w:rtl/>
        </w:rPr>
        <w:t>ٱ</w:t>
      </w:r>
      <w:r w:rsidRPr="007A78EC">
        <w:rPr>
          <w:rFonts w:ascii="KFGQPC Uthmanic Script HAFS" w:cs="KFGQPC Uthmanic Script HAFS" w:hint="eastAsia"/>
          <w:color w:val="000000"/>
          <w:spacing w:val="-2"/>
          <w:sz w:val="23"/>
          <w:szCs w:val="23"/>
          <w:rtl/>
        </w:rPr>
        <w:t>لرُّسُلِ</w:t>
      </w:r>
      <w:r w:rsidRPr="007A78EC">
        <w:rPr>
          <w:rFonts w:hint="cs"/>
          <w:spacing w:val="-2"/>
          <w:sz w:val="23"/>
          <w:szCs w:val="23"/>
          <w:rtl/>
        </w:rPr>
        <w:t>﴾</w:t>
      </w:r>
      <w:r w:rsidRPr="007A78EC">
        <w:rPr>
          <w:rFonts w:cs="IRLotus" w:hint="cs"/>
          <w:spacing w:val="-2"/>
          <w:sz w:val="23"/>
          <w:szCs w:val="24"/>
          <w:rtl/>
          <w:lang w:bidi="fa-IR"/>
        </w:rPr>
        <w:t xml:space="preserve"> [</w:t>
      </w:r>
      <w:r w:rsidRPr="007A78EC">
        <w:rPr>
          <w:rFonts w:cs="IRLotus"/>
          <w:spacing w:val="-2"/>
          <w:sz w:val="23"/>
          <w:szCs w:val="24"/>
          <w:rtl/>
          <w:lang w:bidi="fa-IR"/>
        </w:rPr>
        <w:t>النساء</w:t>
      </w:r>
      <w:r w:rsidRPr="007A78EC">
        <w:rPr>
          <w:rFonts w:cs="IRLotus" w:hint="cs"/>
          <w:spacing w:val="-2"/>
          <w:sz w:val="23"/>
          <w:szCs w:val="24"/>
          <w:rtl/>
          <w:lang w:bidi="fa-IR"/>
        </w:rPr>
        <w:t xml:space="preserve">: </w:t>
      </w:r>
      <w:r w:rsidRPr="007A78EC">
        <w:rPr>
          <w:rFonts w:cs="IRLotus"/>
          <w:spacing w:val="-2"/>
          <w:sz w:val="23"/>
          <w:szCs w:val="24"/>
          <w:rtl/>
          <w:lang w:bidi="fa-IR"/>
        </w:rPr>
        <w:t>165]</w:t>
      </w:r>
      <w:r w:rsidRPr="007A78EC">
        <w:rPr>
          <w:rFonts w:cs="IRLotus" w:hint="cs"/>
          <w:spacing w:val="-2"/>
          <w:sz w:val="23"/>
          <w:szCs w:val="24"/>
          <w:rtl/>
          <w:lang w:bidi="fa-IR"/>
        </w:rPr>
        <w:t>. «ر</w:t>
      </w:r>
      <w:r w:rsidRPr="007A78EC">
        <w:rPr>
          <w:rFonts w:cs="IRLotus"/>
          <w:spacing w:val="-2"/>
          <w:sz w:val="23"/>
          <w:szCs w:val="24"/>
          <w:rtl/>
          <w:lang w:bidi="fa-IR"/>
        </w:rPr>
        <w:t>سولان</w:t>
      </w:r>
      <w:r w:rsidRPr="007A78EC">
        <w:rPr>
          <w:rFonts w:cs="IRLotus" w:hint="cs"/>
          <w:spacing w:val="-2"/>
          <w:sz w:val="23"/>
          <w:szCs w:val="24"/>
          <w:rtl/>
          <w:lang w:bidi="fa-IR"/>
        </w:rPr>
        <w:t>ی</w:t>
      </w:r>
      <w:r w:rsidRPr="007A78EC">
        <w:rPr>
          <w:rFonts w:cs="IRLotus"/>
          <w:spacing w:val="-2"/>
          <w:sz w:val="23"/>
          <w:szCs w:val="24"/>
          <w:rtl/>
          <w:lang w:bidi="fa-IR"/>
        </w:rPr>
        <w:t xml:space="preserve"> که بشارت</w:t>
      </w:r>
      <w:r w:rsidRPr="007A78EC">
        <w:rPr>
          <w:rFonts w:cs="IRLotus" w:hint="cs"/>
          <w:spacing w:val="-2"/>
          <w:sz w:val="23"/>
          <w:szCs w:val="24"/>
          <w:rtl/>
          <w:lang w:bidi="fa-IR"/>
        </w:rPr>
        <w:softHyphen/>
      </w:r>
      <w:r w:rsidRPr="007A78EC">
        <w:rPr>
          <w:rFonts w:cs="IRLotus"/>
          <w:spacing w:val="-2"/>
          <w:sz w:val="23"/>
          <w:szCs w:val="24"/>
          <w:rtl/>
          <w:lang w:bidi="fa-IR"/>
        </w:rPr>
        <w:t>دهنده و ترساننده بودند برا</w:t>
      </w:r>
      <w:r w:rsidRPr="007A78EC">
        <w:rPr>
          <w:rFonts w:cs="IRLotus" w:hint="cs"/>
          <w:spacing w:val="-2"/>
          <w:sz w:val="23"/>
          <w:szCs w:val="24"/>
          <w:rtl/>
          <w:lang w:bidi="fa-IR"/>
        </w:rPr>
        <w:t>ی</w:t>
      </w:r>
      <w:r w:rsidRPr="007A78EC">
        <w:rPr>
          <w:rFonts w:cs="IRLotus"/>
          <w:spacing w:val="-2"/>
          <w:sz w:val="23"/>
          <w:szCs w:val="24"/>
          <w:rtl/>
          <w:lang w:bidi="fa-IR"/>
        </w:rPr>
        <w:t xml:space="preserve"> اينکه نباشد برا</w:t>
      </w:r>
      <w:r w:rsidRPr="007A78EC">
        <w:rPr>
          <w:rFonts w:cs="IRLotus" w:hint="cs"/>
          <w:spacing w:val="-2"/>
          <w:sz w:val="23"/>
          <w:szCs w:val="24"/>
          <w:rtl/>
          <w:lang w:bidi="fa-IR"/>
        </w:rPr>
        <w:t>ی</w:t>
      </w:r>
      <w:r w:rsidRPr="007A78EC">
        <w:rPr>
          <w:rFonts w:cs="IRLotus"/>
          <w:spacing w:val="-2"/>
          <w:sz w:val="23"/>
          <w:szCs w:val="24"/>
          <w:rtl/>
          <w:lang w:bidi="fa-IR"/>
        </w:rPr>
        <w:t xml:space="preserve"> مردم بر خدا حجت</w:t>
      </w:r>
      <w:r w:rsidRPr="007A78EC">
        <w:rPr>
          <w:rFonts w:cs="IRLotus" w:hint="cs"/>
          <w:spacing w:val="-2"/>
          <w:sz w:val="23"/>
          <w:szCs w:val="24"/>
          <w:rtl/>
          <w:lang w:bidi="fa-IR"/>
        </w:rPr>
        <w:t>ی</w:t>
      </w:r>
      <w:r w:rsidRPr="007A78EC">
        <w:rPr>
          <w:rFonts w:cs="IRLotus"/>
          <w:spacing w:val="-2"/>
          <w:sz w:val="23"/>
          <w:szCs w:val="24"/>
          <w:rtl/>
          <w:lang w:bidi="fa-IR"/>
        </w:rPr>
        <w:t xml:space="preserve"> پس از آن رسولان</w:t>
      </w:r>
      <w:r w:rsidRPr="007A78EC">
        <w:rPr>
          <w:rFonts w:cs="IRLotus" w:hint="cs"/>
          <w:spacing w:val="-2"/>
          <w:sz w:val="23"/>
          <w:szCs w:val="24"/>
          <w:rtl/>
          <w:lang w:bidi="fa-IR"/>
        </w:rPr>
        <w:t>»</w:t>
      </w:r>
      <w:r>
        <w:rPr>
          <w:rFonts w:cs="IRLotus" w:hint="cs"/>
          <w:spacing w:val="-2"/>
          <w:sz w:val="23"/>
          <w:szCs w:val="24"/>
          <w:rtl/>
          <w:lang w:bidi="fa-IR"/>
        </w:rPr>
        <w:t>.</w:t>
      </w:r>
    </w:p>
  </w:footnote>
  <w:footnote w:id="206">
    <w:p w:rsidR="00235DC2" w:rsidRPr="007A78EC" w:rsidRDefault="00235DC2" w:rsidP="00A5771A">
      <w:pPr>
        <w:ind w:left="272" w:hanging="272"/>
        <w:jc w:val="both"/>
        <w:rPr>
          <w:rFonts w:cs="IRLotus"/>
          <w:spacing w:val="-4"/>
          <w:sz w:val="23"/>
          <w:szCs w:val="24"/>
          <w:lang w:bidi="fa-IR"/>
        </w:rPr>
      </w:pPr>
      <w:r w:rsidRPr="000C70AE">
        <w:rPr>
          <w:rFonts w:ascii="IRLotus" w:hAnsi="IRLotus" w:cs="IRLotus"/>
          <w:spacing w:val="-4"/>
          <w:sz w:val="24"/>
          <w:szCs w:val="24"/>
          <w:rtl/>
          <w:lang w:bidi="fa-IR"/>
        </w:rPr>
        <w:footnoteRef/>
      </w:r>
      <w:r w:rsidRPr="007A78EC">
        <w:rPr>
          <w:rFonts w:cs="IRLotus" w:hint="cs"/>
          <w:spacing w:val="-4"/>
          <w:sz w:val="23"/>
          <w:szCs w:val="24"/>
          <w:rtl/>
          <w:lang w:bidi="fa-IR"/>
        </w:rPr>
        <w:t>-</w:t>
      </w:r>
      <w:r>
        <w:rPr>
          <w:rFonts w:cs="IRLotus" w:hint="cs"/>
          <w:spacing w:val="-4"/>
          <w:sz w:val="23"/>
          <w:szCs w:val="24"/>
          <w:rtl/>
          <w:lang w:bidi="fa-IR"/>
        </w:rPr>
        <w:t xml:space="preserve"> </w:t>
      </w:r>
      <w:r w:rsidRPr="007A78EC">
        <w:rPr>
          <w:rFonts w:cs="IRLotus" w:hint="cs"/>
          <w:spacing w:val="-4"/>
          <w:sz w:val="23"/>
          <w:szCs w:val="24"/>
          <w:rtl/>
          <w:lang w:bidi="fa-IR"/>
        </w:rPr>
        <w:t>نگا</w:t>
      </w:r>
      <w:r w:rsidRPr="007A78EC">
        <w:rPr>
          <w:rFonts w:cs="IRLotus"/>
          <w:spacing w:val="-4"/>
          <w:sz w:val="23"/>
          <w:szCs w:val="24"/>
          <w:rtl/>
          <w:lang w:bidi="fa-IR"/>
        </w:rPr>
        <w:t xml:space="preserve">: </w:t>
      </w:r>
      <w:r w:rsidRPr="00EE24E3">
        <w:rPr>
          <w:rFonts w:cs="mylotus"/>
          <w:b/>
          <w:bCs/>
          <w:spacing w:val="-4"/>
          <w:sz w:val="23"/>
          <w:szCs w:val="22"/>
          <w:rtl/>
        </w:rPr>
        <w:t>رجال‏ ابن ‏الغضائري</w:t>
      </w:r>
      <w:r w:rsidRPr="007A78EC">
        <w:rPr>
          <w:rFonts w:cs="IRLotus"/>
          <w:spacing w:val="-4"/>
          <w:sz w:val="23"/>
          <w:szCs w:val="24"/>
          <w:rtl/>
          <w:lang w:bidi="fa-IR"/>
        </w:rPr>
        <w:t>،</w:t>
      </w:r>
      <w:r w:rsidRPr="007A78EC">
        <w:rPr>
          <w:rFonts w:cs="IRLotus" w:hint="cs"/>
          <w:spacing w:val="-4"/>
          <w:sz w:val="23"/>
          <w:szCs w:val="24"/>
          <w:rtl/>
          <w:lang w:bidi="fa-IR"/>
        </w:rPr>
        <w:t xml:space="preserve"> </w:t>
      </w:r>
      <w:r w:rsidRPr="007A78EC">
        <w:rPr>
          <w:rFonts w:cs="IRLotus"/>
          <w:spacing w:val="-4"/>
          <w:sz w:val="23"/>
          <w:szCs w:val="24"/>
          <w:rtl/>
          <w:lang w:bidi="fa-IR"/>
        </w:rPr>
        <w:t>قم، مؤسس</w:t>
      </w:r>
      <w:r w:rsidRPr="007A78EC">
        <w:rPr>
          <w:rFonts w:cs="IRLotus" w:hint="cs"/>
          <w:spacing w:val="-4"/>
          <w:sz w:val="23"/>
          <w:szCs w:val="24"/>
          <w:rtl/>
          <w:lang w:bidi="fa-IR"/>
        </w:rPr>
        <w:t>ة</w:t>
      </w:r>
      <w:r w:rsidRPr="007A78EC">
        <w:rPr>
          <w:rFonts w:cs="IRLotus"/>
          <w:spacing w:val="-4"/>
          <w:sz w:val="23"/>
          <w:szCs w:val="24"/>
          <w:rtl/>
          <w:lang w:bidi="fa-IR"/>
        </w:rPr>
        <w:t xml:space="preserve"> اسماعيليان، ط2، 1364هـ، [7 جز</w:t>
      </w:r>
      <w:r w:rsidRPr="007A78EC">
        <w:rPr>
          <w:rFonts w:cs="IRLotus" w:hint="cs"/>
          <w:spacing w:val="-4"/>
          <w:sz w:val="23"/>
          <w:szCs w:val="24"/>
          <w:rtl/>
          <w:lang w:bidi="fa-IR"/>
        </w:rPr>
        <w:t>ء</w:t>
      </w:r>
      <w:r w:rsidRPr="007A78EC">
        <w:rPr>
          <w:rFonts w:cs="IRLotus"/>
          <w:spacing w:val="-4"/>
          <w:sz w:val="23"/>
          <w:szCs w:val="24"/>
          <w:rtl/>
          <w:lang w:bidi="fa-IR"/>
        </w:rPr>
        <w:t xml:space="preserve"> </w:t>
      </w:r>
      <w:r w:rsidRPr="007A78EC">
        <w:rPr>
          <w:rFonts w:cs="IRLotus" w:hint="cs"/>
          <w:spacing w:val="-4"/>
          <w:sz w:val="23"/>
          <w:szCs w:val="24"/>
          <w:rtl/>
          <w:lang w:bidi="fa-IR"/>
        </w:rPr>
        <w:t xml:space="preserve">در </w:t>
      </w:r>
      <w:r w:rsidRPr="007A78EC">
        <w:rPr>
          <w:rFonts w:cs="IRLotus"/>
          <w:spacing w:val="-4"/>
          <w:sz w:val="23"/>
          <w:szCs w:val="24"/>
          <w:rtl/>
          <w:lang w:bidi="fa-IR"/>
        </w:rPr>
        <w:t xml:space="preserve">3 </w:t>
      </w:r>
      <w:r w:rsidRPr="007A78EC">
        <w:rPr>
          <w:rFonts w:cs="IRLotus" w:hint="cs"/>
          <w:spacing w:val="-4"/>
          <w:sz w:val="23"/>
          <w:szCs w:val="24"/>
          <w:rtl/>
          <w:lang w:bidi="fa-IR"/>
        </w:rPr>
        <w:t>جلد</w:t>
      </w:r>
      <w:r w:rsidRPr="007A78EC">
        <w:rPr>
          <w:rFonts w:cs="IRLotus"/>
          <w:spacing w:val="-4"/>
          <w:sz w:val="23"/>
          <w:szCs w:val="24"/>
          <w:rtl/>
          <w:lang w:bidi="fa-IR"/>
        </w:rPr>
        <w:t>]، 6/25.</w:t>
      </w:r>
    </w:p>
  </w:footnote>
  <w:footnote w:id="207">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4F695B">
        <w:rPr>
          <w:rFonts w:hint="cs"/>
          <w:rtl/>
          <w:lang w:bidi="fa-IR"/>
        </w:rPr>
        <w:t>و از تو فتوی می‌طلبند دربار</w:t>
      </w:r>
      <w:r>
        <w:rPr>
          <w:rFonts w:hint="cs"/>
          <w:rtl/>
          <w:lang w:bidi="fa-IR"/>
        </w:rPr>
        <w:t>ۀ‌‌</w:t>
      </w:r>
      <w:r w:rsidRPr="004F695B">
        <w:rPr>
          <w:rFonts w:hint="cs"/>
          <w:rtl/>
          <w:lang w:bidi="fa-IR"/>
        </w:rPr>
        <w:t xml:space="preserve"> زنان، بگو خدا دربار</w:t>
      </w:r>
      <w:r>
        <w:rPr>
          <w:rFonts w:hint="cs"/>
          <w:rtl/>
          <w:lang w:bidi="fa-IR"/>
        </w:rPr>
        <w:t>ۀ‌‌</w:t>
      </w:r>
      <w:r w:rsidRPr="004F695B">
        <w:rPr>
          <w:rFonts w:hint="cs"/>
          <w:rtl/>
          <w:lang w:bidi="fa-IR"/>
        </w:rPr>
        <w:t xml:space="preserve"> ایشان فتوی می‌دهد</w:t>
      </w:r>
      <w:r>
        <w:rPr>
          <w:rFonts w:ascii="IRLotus" w:hAnsi="IRLotus" w:hint="cs"/>
          <w:sz w:val="24"/>
          <w:rtl/>
          <w:lang w:bidi="fa-IR"/>
        </w:rPr>
        <w:t>».</w:t>
      </w:r>
    </w:p>
  </w:footnote>
  <w:footnote w:id="208">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4F695B">
        <w:rPr>
          <w:rFonts w:hint="cs"/>
          <w:rtl/>
          <w:lang w:bidi="fa-IR"/>
        </w:rPr>
        <w:t>از تو فتوی می‌خواهند، بگو خدا شما را فتوی می‌دهد در کلاله (کلاله به معنی بستگان میت است غیر از أولاد و أبوین)</w:t>
      </w:r>
      <w:r>
        <w:rPr>
          <w:rFonts w:ascii="IRLotus" w:hAnsi="IRLotus" w:hint="cs"/>
          <w:sz w:val="24"/>
          <w:rtl/>
          <w:lang w:bidi="fa-IR"/>
        </w:rPr>
        <w:t>».</w:t>
      </w:r>
    </w:p>
  </w:footnote>
  <w:footnote w:id="209">
    <w:p w:rsidR="00235DC2" w:rsidRPr="007A78EC" w:rsidRDefault="00235DC2" w:rsidP="00A5771A">
      <w:pPr>
        <w:ind w:left="272" w:hanging="272"/>
        <w:jc w:val="both"/>
        <w:rPr>
          <w:rFonts w:cs="IRLotus"/>
          <w:sz w:val="23"/>
          <w:szCs w:val="24"/>
          <w:rtl/>
          <w:lang w:bidi="fa-IR"/>
        </w:rPr>
      </w:pPr>
      <w:r w:rsidRPr="000C70AE">
        <w:rPr>
          <w:rFonts w:ascii="IRLotus" w:hAnsi="IRLotus" w:cs="IRLotus"/>
          <w:sz w:val="24"/>
          <w:szCs w:val="24"/>
          <w:rtl/>
          <w:lang w:bidi="fa-IR"/>
        </w:rPr>
        <w:footnoteRef/>
      </w:r>
      <w:r w:rsidRPr="007A78EC">
        <w:rPr>
          <w:rFonts w:cs="IRLotus" w:hint="cs"/>
          <w:sz w:val="23"/>
          <w:szCs w:val="24"/>
          <w:rtl/>
          <w:lang w:bidi="fa-IR"/>
        </w:rPr>
        <w:t>- «هرکس برمبنای ر</w:t>
      </w:r>
      <w:r>
        <w:rPr>
          <w:rFonts w:cs="IRLotus" w:hint="cs"/>
          <w:sz w:val="23"/>
          <w:szCs w:val="24"/>
          <w:rtl/>
          <w:lang w:bidi="fa-IR"/>
        </w:rPr>
        <w:t>أ</w:t>
      </w:r>
      <w:r w:rsidRPr="007A78EC">
        <w:rPr>
          <w:rFonts w:cs="IRLotus" w:hint="cs"/>
          <w:sz w:val="23"/>
          <w:szCs w:val="24"/>
          <w:rtl/>
          <w:lang w:bidi="fa-IR"/>
        </w:rPr>
        <w:t xml:space="preserve">ی و نظر خود فتوا دهد (درحقیقت خداوند را ندانسته عبادت کرده است و هرکس خداوند را از روی جهل عبادت کند) با خدا ضدیت کرده است.» </w:t>
      </w:r>
      <w:r w:rsidRPr="007A78EC">
        <w:rPr>
          <w:rFonts w:cs="IRLotus"/>
          <w:sz w:val="23"/>
          <w:szCs w:val="24"/>
          <w:rtl/>
          <w:lang w:bidi="fa-IR"/>
        </w:rPr>
        <w:t>كُلَيْنِي</w:t>
      </w:r>
      <w:r w:rsidRPr="007A78EC">
        <w:rPr>
          <w:rFonts w:cs="IRLotus" w:hint="cs"/>
          <w:sz w:val="23"/>
          <w:szCs w:val="24"/>
          <w:rtl/>
          <w:lang w:bidi="fa-IR"/>
        </w:rPr>
        <w:t>ی</w:t>
      </w:r>
      <w:r w:rsidRPr="007A78EC">
        <w:rPr>
          <w:rFonts w:cs="IRLotus"/>
          <w:sz w:val="23"/>
          <w:szCs w:val="24"/>
          <w:rtl/>
          <w:lang w:bidi="fa-IR"/>
        </w:rPr>
        <w:t xml:space="preserve">، </w:t>
      </w:r>
      <w:r w:rsidRPr="00EE24E3">
        <w:rPr>
          <w:rFonts w:cs="mylotus"/>
          <w:b/>
          <w:bCs/>
          <w:sz w:val="23"/>
          <w:szCs w:val="22"/>
          <w:rtl/>
        </w:rPr>
        <w:t>الكافي</w:t>
      </w:r>
      <w:r w:rsidRPr="007A78EC">
        <w:rPr>
          <w:rFonts w:cs="IRLotus"/>
          <w:sz w:val="23"/>
          <w:szCs w:val="24"/>
          <w:rtl/>
          <w:lang w:bidi="fa-IR"/>
        </w:rPr>
        <w:t xml:space="preserve"> </w:t>
      </w:r>
      <w:r>
        <w:rPr>
          <w:rFonts w:cs="IRLotus" w:hint="cs"/>
          <w:sz w:val="23"/>
          <w:szCs w:val="24"/>
          <w:rtl/>
          <w:lang w:bidi="fa-IR"/>
        </w:rPr>
        <w:t>(</w:t>
      </w:r>
      <w:r w:rsidRPr="007A78EC">
        <w:rPr>
          <w:rFonts w:cs="IRLotus"/>
          <w:sz w:val="23"/>
          <w:szCs w:val="24"/>
          <w:rtl/>
          <w:lang w:bidi="fa-IR"/>
        </w:rPr>
        <w:t>1/58</w:t>
      </w:r>
      <w:r>
        <w:rPr>
          <w:rFonts w:cs="IRLotus" w:hint="cs"/>
          <w:sz w:val="23"/>
          <w:szCs w:val="24"/>
          <w:rtl/>
          <w:lang w:bidi="fa-IR"/>
        </w:rPr>
        <w:t>)</w:t>
      </w:r>
    </w:p>
  </w:footnote>
  <w:footnote w:id="210">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DC3326">
        <w:rPr>
          <w:rFonts w:hint="cs"/>
          <w:rtl/>
          <w:lang w:bidi="fa-IR"/>
        </w:rPr>
        <w:t>و این رسول گوید پروردگارا براستی که قوم من این قرآن را متروک کردند و آن را به بی‌اعتنائی گرفتند</w:t>
      </w:r>
      <w:r>
        <w:rPr>
          <w:rFonts w:ascii="IRLotus" w:hAnsi="IRLotus" w:hint="cs"/>
          <w:sz w:val="24"/>
          <w:rtl/>
          <w:lang w:bidi="fa-IR"/>
        </w:rPr>
        <w:t>».</w:t>
      </w:r>
    </w:p>
  </w:footnote>
  <w:footnote w:id="211">
    <w:p w:rsidR="00235DC2" w:rsidRPr="007A78EC" w:rsidRDefault="00235DC2" w:rsidP="00A5771A">
      <w:pPr>
        <w:pStyle w:val="FootnoteText"/>
        <w:ind w:left="272" w:hanging="272"/>
        <w:jc w:val="both"/>
        <w:rPr>
          <w:lang w:bidi="fa-IR"/>
        </w:rPr>
      </w:pPr>
      <w:r w:rsidRPr="000C70AE">
        <w:rPr>
          <w:rStyle w:val="FootnoteReference"/>
          <w:rFonts w:ascii="IRLotus" w:hAnsi="IRLotus" w:cs="IRLotus"/>
          <w:vertAlign w:val="baseline"/>
        </w:rPr>
        <w:footnoteRef/>
      </w:r>
      <w:r w:rsidRPr="007A78EC">
        <w:rPr>
          <w:rtl/>
          <w:lang w:bidi="fa-IR"/>
        </w:rPr>
        <w:t>-</w:t>
      </w:r>
      <w:r w:rsidRPr="007A78EC">
        <w:rPr>
          <w:rFonts w:hint="cs"/>
          <w:rtl/>
          <w:lang w:bidi="fa-IR"/>
        </w:rPr>
        <w:t xml:space="preserve"> </w:t>
      </w:r>
      <w:r>
        <w:rPr>
          <w:rFonts w:hint="cs"/>
          <w:rtl/>
          <w:lang w:bidi="fa-IR"/>
        </w:rPr>
        <w:t>«</w:t>
      </w:r>
      <w:r w:rsidRPr="0072310B">
        <w:rPr>
          <w:rFonts w:hint="cs"/>
          <w:rtl/>
          <w:lang w:bidi="fa-IR"/>
        </w:rPr>
        <w:t>بلکه آنانکه ستم کردند از هوس‌های خود ندانسته پیروی کرده‌اند</w:t>
      </w:r>
      <w:r>
        <w:rPr>
          <w:rFonts w:hint="cs"/>
          <w:rtl/>
          <w:lang w:bidi="fa-IR"/>
        </w:rPr>
        <w:t>».</w:t>
      </w:r>
    </w:p>
  </w:footnote>
  <w:footnote w:id="212">
    <w:p w:rsidR="00235DC2" w:rsidRPr="007A78EC" w:rsidRDefault="00235DC2" w:rsidP="00A5771A">
      <w:pPr>
        <w:ind w:left="272" w:hanging="272"/>
        <w:jc w:val="both"/>
        <w:rPr>
          <w:rFonts w:cs="IRLotus"/>
          <w:sz w:val="23"/>
          <w:szCs w:val="24"/>
          <w:rtl/>
          <w:lang w:bidi="fa-IR"/>
        </w:rPr>
      </w:pPr>
      <w:r w:rsidRPr="000C70AE">
        <w:rPr>
          <w:rFonts w:ascii="IRLotus" w:hAnsi="IRLotus" w:cs="IRLotus"/>
          <w:sz w:val="24"/>
          <w:szCs w:val="24"/>
          <w:rtl/>
          <w:lang w:bidi="fa-IR"/>
        </w:rPr>
        <w:footnoteRef/>
      </w:r>
      <w:r w:rsidRPr="007A78EC">
        <w:rPr>
          <w:rFonts w:cs="IRLotus" w:hint="cs"/>
          <w:sz w:val="23"/>
          <w:szCs w:val="24"/>
          <w:rtl/>
          <w:lang w:bidi="fa-IR"/>
        </w:rPr>
        <w:t>-</w:t>
      </w:r>
      <w:r w:rsidRPr="007A78EC">
        <w:rPr>
          <w:rFonts w:cs="IRLotus"/>
          <w:sz w:val="23"/>
          <w:szCs w:val="24"/>
          <w:rtl/>
          <w:lang w:bidi="fa-IR"/>
        </w:rPr>
        <w:t xml:space="preserve"> كُلَيْنِي</w:t>
      </w:r>
      <w:r w:rsidRPr="007A78EC">
        <w:rPr>
          <w:rFonts w:cs="IRLotus" w:hint="cs"/>
          <w:sz w:val="23"/>
          <w:szCs w:val="24"/>
          <w:rtl/>
          <w:lang w:bidi="fa-IR"/>
        </w:rPr>
        <w:t>ی</w:t>
      </w:r>
      <w:r w:rsidRPr="007A78EC">
        <w:rPr>
          <w:rFonts w:cs="IRLotus"/>
          <w:sz w:val="23"/>
          <w:szCs w:val="24"/>
          <w:rtl/>
          <w:lang w:bidi="fa-IR"/>
        </w:rPr>
        <w:t xml:space="preserve">، </w:t>
      </w:r>
      <w:r w:rsidRPr="00EE24E3">
        <w:rPr>
          <w:rFonts w:cs="mylotus"/>
          <w:b/>
          <w:bCs/>
          <w:sz w:val="23"/>
          <w:szCs w:val="22"/>
          <w:rtl/>
        </w:rPr>
        <w:t>الكافي</w:t>
      </w:r>
      <w:r w:rsidRPr="007A78EC">
        <w:rPr>
          <w:rFonts w:cs="IRLotus"/>
          <w:sz w:val="23"/>
          <w:szCs w:val="24"/>
          <w:rtl/>
          <w:lang w:bidi="fa-IR"/>
        </w:rPr>
        <w:t>، ج1</w:t>
      </w:r>
      <w:r w:rsidRPr="007A78EC">
        <w:rPr>
          <w:rFonts w:cs="IRLotus" w:hint="cs"/>
          <w:sz w:val="23"/>
          <w:szCs w:val="24"/>
          <w:rtl/>
          <w:lang w:bidi="fa-IR"/>
        </w:rPr>
        <w:t xml:space="preserve"> </w:t>
      </w:r>
      <w:r w:rsidRPr="007A78EC">
        <w:rPr>
          <w:rFonts w:cs="IRLotus"/>
          <w:sz w:val="23"/>
          <w:szCs w:val="24"/>
          <w:rtl/>
          <w:lang w:bidi="fa-IR"/>
        </w:rPr>
        <w:t>/</w:t>
      </w:r>
      <w:r w:rsidRPr="007A78EC">
        <w:rPr>
          <w:rFonts w:cs="IRLotus" w:hint="cs"/>
          <w:sz w:val="23"/>
          <w:szCs w:val="24"/>
          <w:rtl/>
          <w:lang w:bidi="fa-IR"/>
        </w:rPr>
        <w:t xml:space="preserve"> </w:t>
      </w:r>
      <w:r w:rsidRPr="007A78EC">
        <w:rPr>
          <w:rFonts w:cs="IRLotus"/>
          <w:sz w:val="23"/>
          <w:szCs w:val="24"/>
          <w:rtl/>
          <w:lang w:bidi="fa-IR"/>
        </w:rPr>
        <w:t>ص58.</w:t>
      </w:r>
    </w:p>
  </w:footnote>
  <w:footnote w:id="213">
    <w:p w:rsidR="00235DC2" w:rsidRPr="007A78EC" w:rsidRDefault="00235DC2" w:rsidP="00A5771A">
      <w:pPr>
        <w:ind w:left="272" w:hanging="272"/>
        <w:jc w:val="both"/>
        <w:rPr>
          <w:rFonts w:cs="IRLotus"/>
          <w:sz w:val="23"/>
          <w:szCs w:val="24"/>
          <w:lang w:bidi="fa-IR"/>
        </w:rPr>
      </w:pPr>
      <w:r w:rsidRPr="000C70AE">
        <w:rPr>
          <w:rFonts w:ascii="IRLotus" w:hAnsi="IRLotus" w:cs="IRLotus"/>
          <w:sz w:val="24"/>
          <w:szCs w:val="24"/>
          <w:rtl/>
          <w:lang w:bidi="fa-IR"/>
        </w:rPr>
        <w:footnoteRef/>
      </w:r>
      <w:r w:rsidRPr="007A78EC">
        <w:rPr>
          <w:rFonts w:cs="IRLotus" w:hint="cs"/>
          <w:sz w:val="23"/>
          <w:szCs w:val="24"/>
          <w:rtl/>
          <w:lang w:bidi="fa-IR"/>
        </w:rPr>
        <w:t xml:space="preserve">- </w:t>
      </w:r>
      <w:r w:rsidRPr="007A78EC">
        <w:rPr>
          <w:rFonts w:cs="IRLotus"/>
          <w:sz w:val="23"/>
          <w:szCs w:val="24"/>
          <w:rtl/>
          <w:lang w:bidi="fa-IR"/>
        </w:rPr>
        <w:t>شيخ محمد كاظم خراسان</w:t>
      </w:r>
      <w:r w:rsidRPr="007A78EC">
        <w:rPr>
          <w:rFonts w:cs="IRLotus" w:hint="cs"/>
          <w:sz w:val="23"/>
          <w:szCs w:val="24"/>
          <w:rtl/>
          <w:lang w:bidi="fa-IR"/>
        </w:rPr>
        <w:t xml:space="preserve">ی، </w:t>
      </w:r>
      <w:r w:rsidRPr="00EE24E3">
        <w:rPr>
          <w:rFonts w:cs="mylotus" w:hint="cs"/>
          <w:b/>
          <w:bCs/>
          <w:sz w:val="23"/>
          <w:szCs w:val="22"/>
          <w:rtl/>
        </w:rPr>
        <w:t>كفاية الأصول</w:t>
      </w:r>
      <w:r w:rsidRPr="007A78EC">
        <w:rPr>
          <w:rFonts w:cs="IRLotus" w:hint="cs"/>
          <w:sz w:val="23"/>
          <w:szCs w:val="24"/>
          <w:rtl/>
          <w:lang w:bidi="fa-IR"/>
        </w:rPr>
        <w:t xml:space="preserve"> </w:t>
      </w:r>
      <w:r>
        <w:rPr>
          <w:rFonts w:cs="IRLotus" w:hint="cs"/>
          <w:sz w:val="23"/>
          <w:szCs w:val="24"/>
          <w:rtl/>
          <w:lang w:bidi="fa-IR"/>
        </w:rPr>
        <w:t>(</w:t>
      </w:r>
      <w:r w:rsidRPr="007A78EC">
        <w:rPr>
          <w:rFonts w:cs="IRLotus" w:hint="cs"/>
          <w:sz w:val="23"/>
          <w:szCs w:val="24"/>
          <w:rtl/>
          <w:lang w:bidi="fa-IR"/>
        </w:rPr>
        <w:t>ص</w:t>
      </w:r>
      <w:r>
        <w:rPr>
          <w:rFonts w:cs="IRLotus" w:hint="cs"/>
          <w:sz w:val="23"/>
          <w:szCs w:val="24"/>
          <w:rtl/>
          <w:lang w:bidi="fa-IR"/>
        </w:rPr>
        <w:t>:</w:t>
      </w:r>
      <w:r w:rsidRPr="007A78EC">
        <w:rPr>
          <w:rFonts w:cs="IRLotus" w:hint="cs"/>
          <w:sz w:val="23"/>
          <w:szCs w:val="24"/>
          <w:rtl/>
          <w:lang w:bidi="fa-IR"/>
        </w:rPr>
        <w:t xml:space="preserve"> 300</w:t>
      </w:r>
      <w:r>
        <w:rPr>
          <w:rFonts w:cs="IRLotus" w:hint="cs"/>
          <w:sz w:val="23"/>
          <w:szCs w:val="24"/>
          <w:rtl/>
          <w:lang w:bidi="fa-IR"/>
        </w:rPr>
        <w:t>)</w:t>
      </w:r>
      <w:r w:rsidRPr="007A78EC">
        <w:rPr>
          <w:rFonts w:cs="IRLotus"/>
          <w:sz w:val="23"/>
          <w:szCs w:val="24"/>
          <w:rtl/>
          <w:lang w:bidi="fa-IR"/>
        </w:rPr>
        <w:t>.</w:t>
      </w:r>
    </w:p>
  </w:footnote>
  <w:footnote w:id="214">
    <w:p w:rsidR="00235DC2" w:rsidRPr="007A78EC" w:rsidRDefault="00235DC2" w:rsidP="00A5771A">
      <w:pPr>
        <w:ind w:left="272" w:hanging="272"/>
        <w:jc w:val="both"/>
        <w:rPr>
          <w:rFonts w:cs="IRLotus"/>
          <w:sz w:val="23"/>
          <w:szCs w:val="24"/>
          <w:rtl/>
          <w:lang w:bidi="fa-IR"/>
        </w:rPr>
      </w:pPr>
      <w:r w:rsidRPr="000C70AE">
        <w:rPr>
          <w:rFonts w:ascii="IRLotus" w:hAnsi="IRLotus" w:cs="IRLotus"/>
          <w:sz w:val="24"/>
          <w:szCs w:val="24"/>
          <w:rtl/>
          <w:lang w:bidi="fa-IR"/>
        </w:rPr>
        <w:footnoteRef/>
      </w:r>
      <w:r w:rsidRPr="007A78EC">
        <w:rPr>
          <w:rFonts w:cs="IRLotus" w:hint="cs"/>
          <w:sz w:val="23"/>
          <w:szCs w:val="24"/>
          <w:rtl/>
          <w:lang w:bidi="fa-IR"/>
        </w:rPr>
        <w:t xml:space="preserve">- </w:t>
      </w:r>
      <w:r w:rsidRPr="007A78EC">
        <w:rPr>
          <w:rFonts w:hint="cs"/>
          <w:sz w:val="23"/>
          <w:szCs w:val="23"/>
          <w:rtl/>
        </w:rPr>
        <w:t>﴿</w:t>
      </w:r>
      <w:r w:rsidRPr="007A78EC">
        <w:rPr>
          <w:rFonts w:ascii="KFGQPC Uthmanic Script HAFS" w:cs="KFGQPC Uthmanic Script HAFS" w:hint="cs"/>
          <w:sz w:val="23"/>
          <w:szCs w:val="23"/>
          <w:rtl/>
          <w:lang w:bidi="fa-IR"/>
        </w:rPr>
        <w:t>وَٱعۡلَمُوٓاْ</w:t>
      </w:r>
      <w:r w:rsidRPr="007A78EC">
        <w:rPr>
          <w:rFonts w:ascii="KFGQPC Uthmanic Script HAFS" w:cs="KFGQPC Uthmanic Script HAFS"/>
          <w:sz w:val="23"/>
          <w:szCs w:val="23"/>
          <w:rtl/>
          <w:lang w:bidi="fa-IR"/>
        </w:rPr>
        <w:t xml:space="preserve"> </w:t>
      </w:r>
      <w:r w:rsidRPr="007A78EC">
        <w:rPr>
          <w:rFonts w:ascii="KFGQPC Uthmanic Script HAFS" w:cs="KFGQPC Uthmanic Script HAFS" w:hint="cs"/>
          <w:sz w:val="23"/>
          <w:szCs w:val="23"/>
          <w:rtl/>
          <w:lang w:bidi="fa-IR"/>
        </w:rPr>
        <w:t>أَنَّمَا</w:t>
      </w:r>
      <w:r w:rsidRPr="007A78EC">
        <w:rPr>
          <w:rFonts w:ascii="KFGQPC Uthmanic Script HAFS" w:cs="KFGQPC Uthmanic Script HAFS"/>
          <w:sz w:val="23"/>
          <w:szCs w:val="23"/>
          <w:rtl/>
          <w:lang w:bidi="fa-IR"/>
        </w:rPr>
        <w:t xml:space="preserve"> </w:t>
      </w:r>
      <w:r w:rsidRPr="007A78EC">
        <w:rPr>
          <w:rFonts w:ascii="KFGQPC Uthmanic Script HAFS" w:cs="KFGQPC Uthmanic Script HAFS" w:hint="cs"/>
          <w:sz w:val="23"/>
          <w:szCs w:val="23"/>
          <w:rtl/>
          <w:lang w:bidi="fa-IR"/>
        </w:rPr>
        <w:t>غَنِمۡتُم</w:t>
      </w:r>
      <w:r w:rsidRPr="007A78EC">
        <w:rPr>
          <w:rFonts w:ascii="KFGQPC Uthmanic Script HAFS" w:cs="KFGQPC Uthmanic Script HAFS"/>
          <w:sz w:val="23"/>
          <w:szCs w:val="23"/>
          <w:rtl/>
          <w:lang w:bidi="fa-IR"/>
        </w:rPr>
        <w:t xml:space="preserve"> </w:t>
      </w:r>
      <w:r w:rsidRPr="007A78EC">
        <w:rPr>
          <w:rFonts w:ascii="KFGQPC Uthmanic Script HAFS" w:cs="KFGQPC Uthmanic Script HAFS" w:hint="cs"/>
          <w:sz w:val="23"/>
          <w:szCs w:val="23"/>
          <w:rtl/>
          <w:lang w:bidi="fa-IR"/>
        </w:rPr>
        <w:t>مِّن</w:t>
      </w:r>
      <w:r w:rsidRPr="007A78EC">
        <w:rPr>
          <w:rFonts w:ascii="KFGQPC Uthmanic Script HAFS" w:cs="KFGQPC Uthmanic Script HAFS"/>
          <w:sz w:val="23"/>
          <w:szCs w:val="23"/>
          <w:rtl/>
          <w:lang w:bidi="fa-IR"/>
        </w:rPr>
        <w:t xml:space="preserve"> </w:t>
      </w:r>
      <w:r w:rsidRPr="007A78EC">
        <w:rPr>
          <w:rFonts w:ascii="KFGQPC Uthmanic Script HAFS" w:cs="KFGQPC Uthmanic Script HAFS" w:hint="cs"/>
          <w:sz w:val="23"/>
          <w:szCs w:val="23"/>
          <w:rtl/>
          <w:lang w:bidi="fa-IR"/>
        </w:rPr>
        <w:t>شَيۡءٖ</w:t>
      </w:r>
      <w:r w:rsidRPr="007A78EC">
        <w:rPr>
          <w:rFonts w:ascii="KFGQPC Uthmanic Script HAFS" w:cs="KFGQPC Uthmanic Script HAFS"/>
          <w:sz w:val="23"/>
          <w:szCs w:val="23"/>
          <w:rtl/>
          <w:lang w:bidi="fa-IR"/>
        </w:rPr>
        <w:t xml:space="preserve"> </w:t>
      </w:r>
      <w:r w:rsidRPr="007A78EC">
        <w:rPr>
          <w:rFonts w:ascii="KFGQPC Uthmanic Script HAFS" w:cs="KFGQPC Uthmanic Script HAFS" w:hint="cs"/>
          <w:sz w:val="23"/>
          <w:szCs w:val="23"/>
          <w:rtl/>
          <w:lang w:bidi="fa-IR"/>
        </w:rPr>
        <w:t>فَأَنَّ</w:t>
      </w:r>
      <w:r w:rsidRPr="007A78EC">
        <w:rPr>
          <w:rFonts w:ascii="KFGQPC Uthmanic Script HAFS" w:cs="KFGQPC Uthmanic Script HAFS"/>
          <w:sz w:val="23"/>
          <w:szCs w:val="23"/>
          <w:rtl/>
          <w:lang w:bidi="fa-IR"/>
        </w:rPr>
        <w:t xml:space="preserve"> </w:t>
      </w:r>
      <w:r w:rsidRPr="007A78EC">
        <w:rPr>
          <w:rFonts w:ascii="KFGQPC Uthmanic Script HAFS" w:cs="KFGQPC Uthmanic Script HAFS" w:hint="cs"/>
          <w:sz w:val="23"/>
          <w:szCs w:val="23"/>
          <w:rtl/>
          <w:lang w:bidi="fa-IR"/>
        </w:rPr>
        <w:t>لِلَّهِ</w:t>
      </w:r>
      <w:r w:rsidRPr="007A78EC">
        <w:rPr>
          <w:rFonts w:ascii="KFGQPC Uthmanic Script HAFS" w:cs="KFGQPC Uthmanic Script HAFS"/>
          <w:sz w:val="23"/>
          <w:szCs w:val="23"/>
          <w:rtl/>
          <w:lang w:bidi="fa-IR"/>
        </w:rPr>
        <w:t xml:space="preserve"> </w:t>
      </w:r>
      <w:r w:rsidRPr="007A78EC">
        <w:rPr>
          <w:rFonts w:ascii="KFGQPC Uthmanic Script HAFS" w:cs="KFGQPC Uthmanic Script HAFS" w:hint="cs"/>
          <w:sz w:val="23"/>
          <w:szCs w:val="23"/>
          <w:rtl/>
          <w:lang w:bidi="fa-IR"/>
        </w:rPr>
        <w:t>خُمُسَهُۥ</w:t>
      </w:r>
      <w:r w:rsidRPr="007A78EC">
        <w:rPr>
          <w:rFonts w:ascii="KFGQPC Uthmanic Script HAFS" w:cs="KFGQPC Uthmanic Script HAFS"/>
          <w:sz w:val="23"/>
          <w:szCs w:val="23"/>
          <w:rtl/>
          <w:lang w:bidi="fa-IR"/>
        </w:rPr>
        <w:t xml:space="preserve"> </w:t>
      </w:r>
      <w:r w:rsidRPr="007A78EC">
        <w:rPr>
          <w:rFonts w:ascii="KFGQPC Uthmanic Script HAFS" w:cs="KFGQPC Uthmanic Script HAFS" w:hint="cs"/>
          <w:sz w:val="23"/>
          <w:szCs w:val="23"/>
          <w:rtl/>
          <w:lang w:bidi="fa-IR"/>
        </w:rPr>
        <w:t>وَلِلرَّسُولِ</w:t>
      </w:r>
      <w:r w:rsidRPr="007A78EC">
        <w:rPr>
          <w:rFonts w:ascii="KFGQPC Uthmanic Script HAFS" w:cs="KFGQPC Uthmanic Script HAFS"/>
          <w:sz w:val="23"/>
          <w:szCs w:val="23"/>
          <w:rtl/>
          <w:lang w:bidi="fa-IR"/>
        </w:rPr>
        <w:t xml:space="preserve"> </w:t>
      </w:r>
      <w:r w:rsidRPr="007A78EC">
        <w:rPr>
          <w:rFonts w:ascii="KFGQPC Uthmanic Script HAFS" w:cs="KFGQPC Uthmanic Script HAFS" w:hint="cs"/>
          <w:sz w:val="23"/>
          <w:szCs w:val="23"/>
          <w:rtl/>
          <w:lang w:bidi="fa-IR"/>
        </w:rPr>
        <w:t>وَلِذِي</w:t>
      </w:r>
      <w:r w:rsidRPr="007A78EC">
        <w:rPr>
          <w:rFonts w:ascii="KFGQPC Uthmanic Script HAFS" w:cs="KFGQPC Uthmanic Script HAFS"/>
          <w:sz w:val="23"/>
          <w:szCs w:val="23"/>
          <w:rtl/>
          <w:lang w:bidi="fa-IR"/>
        </w:rPr>
        <w:t xml:space="preserve"> </w:t>
      </w:r>
      <w:r w:rsidRPr="007A78EC">
        <w:rPr>
          <w:rFonts w:ascii="KFGQPC Uthmanic Script HAFS" w:cs="KFGQPC Uthmanic Script HAFS" w:hint="cs"/>
          <w:sz w:val="23"/>
          <w:szCs w:val="23"/>
          <w:rtl/>
          <w:lang w:bidi="fa-IR"/>
        </w:rPr>
        <w:t>ٱلۡقُرۡبَىٰ</w:t>
      </w:r>
      <w:r w:rsidRPr="007A78EC">
        <w:rPr>
          <w:rFonts w:ascii="KFGQPC Uthmanic Script HAFS" w:cs="KFGQPC Uthmanic Script HAFS"/>
          <w:sz w:val="23"/>
          <w:szCs w:val="23"/>
          <w:rtl/>
          <w:lang w:bidi="fa-IR"/>
        </w:rPr>
        <w:t xml:space="preserve"> </w:t>
      </w:r>
      <w:r w:rsidRPr="007A78EC">
        <w:rPr>
          <w:rFonts w:ascii="KFGQPC Uthmanic Script HAFS" w:cs="KFGQPC Uthmanic Script HAFS" w:hint="cs"/>
          <w:sz w:val="23"/>
          <w:szCs w:val="23"/>
          <w:rtl/>
          <w:lang w:bidi="fa-IR"/>
        </w:rPr>
        <w:t>وَٱلۡيَتَٰمَىٰ</w:t>
      </w:r>
      <w:r w:rsidRPr="007A78EC">
        <w:rPr>
          <w:rFonts w:ascii="KFGQPC Uthmanic Script HAFS" w:cs="KFGQPC Uthmanic Script HAFS"/>
          <w:sz w:val="23"/>
          <w:szCs w:val="23"/>
          <w:rtl/>
          <w:lang w:bidi="fa-IR"/>
        </w:rPr>
        <w:t xml:space="preserve"> </w:t>
      </w:r>
      <w:r w:rsidRPr="007A78EC">
        <w:rPr>
          <w:rFonts w:ascii="KFGQPC Uthmanic Script HAFS" w:cs="KFGQPC Uthmanic Script HAFS" w:hint="cs"/>
          <w:sz w:val="23"/>
          <w:szCs w:val="23"/>
          <w:rtl/>
          <w:lang w:bidi="fa-IR"/>
        </w:rPr>
        <w:t>وَٱلۡمَسَٰكِينِ</w:t>
      </w:r>
      <w:r w:rsidRPr="007A78EC">
        <w:rPr>
          <w:rFonts w:ascii="KFGQPC Uthmanic Script HAFS" w:cs="KFGQPC Uthmanic Script HAFS"/>
          <w:sz w:val="23"/>
          <w:szCs w:val="23"/>
          <w:rtl/>
          <w:lang w:bidi="fa-IR"/>
        </w:rPr>
        <w:t xml:space="preserve"> </w:t>
      </w:r>
      <w:r w:rsidRPr="007A78EC">
        <w:rPr>
          <w:rFonts w:ascii="KFGQPC Uthmanic Script HAFS" w:cs="KFGQPC Uthmanic Script HAFS" w:hint="cs"/>
          <w:sz w:val="23"/>
          <w:szCs w:val="23"/>
          <w:rtl/>
          <w:lang w:bidi="fa-IR"/>
        </w:rPr>
        <w:t>وَٱبۡنِ</w:t>
      </w:r>
      <w:r w:rsidRPr="007A78EC">
        <w:rPr>
          <w:rFonts w:ascii="KFGQPC Uthmanic Script HAFS" w:cs="KFGQPC Uthmanic Script HAFS"/>
          <w:sz w:val="23"/>
          <w:szCs w:val="23"/>
          <w:rtl/>
          <w:lang w:bidi="fa-IR"/>
        </w:rPr>
        <w:t xml:space="preserve"> </w:t>
      </w:r>
      <w:r w:rsidRPr="007A78EC">
        <w:rPr>
          <w:rFonts w:ascii="KFGQPC Uthmanic Script HAFS" w:cs="KFGQPC Uthmanic Script HAFS" w:hint="cs"/>
          <w:sz w:val="23"/>
          <w:szCs w:val="23"/>
          <w:rtl/>
          <w:lang w:bidi="fa-IR"/>
        </w:rPr>
        <w:t>ٱلسَّبِيلِ</w:t>
      </w:r>
      <w:r w:rsidRPr="007A78EC">
        <w:rPr>
          <w:rFonts w:ascii="KFGQPC Uthmanic Script HAFS" w:cs="KFGQPC Uthmanic Script HAFS"/>
          <w:sz w:val="23"/>
          <w:szCs w:val="23"/>
          <w:rtl/>
          <w:lang w:bidi="fa-IR"/>
        </w:rPr>
        <w:t xml:space="preserve"> </w:t>
      </w:r>
      <w:r w:rsidRPr="007A78EC">
        <w:rPr>
          <w:rFonts w:ascii="KFGQPC Uthmanic Script HAFS" w:cs="KFGQPC Uthmanic Script HAFS" w:hint="cs"/>
          <w:sz w:val="23"/>
          <w:szCs w:val="23"/>
          <w:rtl/>
          <w:lang w:bidi="fa-IR"/>
        </w:rPr>
        <w:t>إِن</w:t>
      </w:r>
      <w:r w:rsidRPr="007A78EC">
        <w:rPr>
          <w:rFonts w:ascii="KFGQPC Uthmanic Script HAFS" w:cs="KFGQPC Uthmanic Script HAFS"/>
          <w:sz w:val="23"/>
          <w:szCs w:val="23"/>
          <w:rtl/>
          <w:lang w:bidi="fa-IR"/>
        </w:rPr>
        <w:t xml:space="preserve"> </w:t>
      </w:r>
      <w:r w:rsidRPr="007A78EC">
        <w:rPr>
          <w:rFonts w:ascii="KFGQPC Uthmanic Script HAFS" w:cs="KFGQPC Uthmanic Script HAFS" w:hint="cs"/>
          <w:sz w:val="23"/>
          <w:szCs w:val="23"/>
          <w:rtl/>
          <w:lang w:bidi="fa-IR"/>
        </w:rPr>
        <w:t>كُنتُمۡ</w:t>
      </w:r>
      <w:r w:rsidRPr="007A78EC">
        <w:rPr>
          <w:rFonts w:ascii="KFGQPC Uthmanic Script HAFS" w:cs="KFGQPC Uthmanic Script HAFS"/>
          <w:sz w:val="23"/>
          <w:szCs w:val="23"/>
          <w:rtl/>
          <w:lang w:bidi="fa-IR"/>
        </w:rPr>
        <w:t xml:space="preserve"> </w:t>
      </w:r>
      <w:r w:rsidRPr="007A78EC">
        <w:rPr>
          <w:rFonts w:ascii="KFGQPC Uthmanic Script HAFS" w:cs="KFGQPC Uthmanic Script HAFS" w:hint="cs"/>
          <w:sz w:val="23"/>
          <w:szCs w:val="23"/>
          <w:rtl/>
          <w:lang w:bidi="fa-IR"/>
        </w:rPr>
        <w:t>ءَامَنتُم</w:t>
      </w:r>
      <w:r w:rsidRPr="007A78EC">
        <w:rPr>
          <w:rFonts w:ascii="KFGQPC Uthmanic Script HAFS" w:cs="KFGQPC Uthmanic Script HAFS"/>
          <w:sz w:val="23"/>
          <w:szCs w:val="23"/>
          <w:rtl/>
          <w:lang w:bidi="fa-IR"/>
        </w:rPr>
        <w:t xml:space="preserve"> </w:t>
      </w:r>
      <w:r w:rsidRPr="007A78EC">
        <w:rPr>
          <w:rFonts w:ascii="KFGQPC Uthmanic Script HAFS" w:cs="KFGQPC Uthmanic Script HAFS" w:hint="cs"/>
          <w:sz w:val="23"/>
          <w:szCs w:val="23"/>
          <w:rtl/>
          <w:lang w:bidi="fa-IR"/>
        </w:rPr>
        <w:t>بِٱللَّهِ</w:t>
      </w:r>
      <w:r w:rsidRPr="007A78EC">
        <w:rPr>
          <w:rFonts w:ascii="KFGQPC Uthmanic Script HAFS" w:cs="KFGQPC Uthmanic Script HAFS"/>
          <w:sz w:val="23"/>
          <w:szCs w:val="23"/>
          <w:rtl/>
          <w:lang w:bidi="fa-IR"/>
        </w:rPr>
        <w:t xml:space="preserve"> </w:t>
      </w:r>
      <w:r w:rsidRPr="007A78EC">
        <w:rPr>
          <w:rFonts w:ascii="KFGQPC Uthmanic Script HAFS" w:cs="KFGQPC Uthmanic Script HAFS" w:hint="cs"/>
          <w:sz w:val="23"/>
          <w:szCs w:val="23"/>
          <w:rtl/>
          <w:lang w:bidi="fa-IR"/>
        </w:rPr>
        <w:t>وَمَآ</w:t>
      </w:r>
      <w:r w:rsidRPr="007A78EC">
        <w:rPr>
          <w:rFonts w:ascii="KFGQPC Uthmanic Script HAFS" w:cs="KFGQPC Uthmanic Script HAFS"/>
          <w:sz w:val="23"/>
          <w:szCs w:val="23"/>
          <w:rtl/>
          <w:lang w:bidi="fa-IR"/>
        </w:rPr>
        <w:t xml:space="preserve"> </w:t>
      </w:r>
      <w:r w:rsidRPr="007A78EC">
        <w:rPr>
          <w:rFonts w:ascii="KFGQPC Uthmanic Script HAFS" w:cs="KFGQPC Uthmanic Script HAFS" w:hint="cs"/>
          <w:sz w:val="23"/>
          <w:szCs w:val="23"/>
          <w:rtl/>
          <w:lang w:bidi="fa-IR"/>
        </w:rPr>
        <w:t>أَنزَلۡنَا</w:t>
      </w:r>
      <w:r w:rsidRPr="007A78EC">
        <w:rPr>
          <w:rFonts w:ascii="KFGQPC Uthmanic Script HAFS" w:cs="KFGQPC Uthmanic Script HAFS"/>
          <w:sz w:val="23"/>
          <w:szCs w:val="23"/>
          <w:rtl/>
          <w:lang w:bidi="fa-IR"/>
        </w:rPr>
        <w:t xml:space="preserve"> </w:t>
      </w:r>
      <w:r w:rsidRPr="007A78EC">
        <w:rPr>
          <w:rFonts w:ascii="KFGQPC Uthmanic Script HAFS" w:cs="KFGQPC Uthmanic Script HAFS" w:hint="cs"/>
          <w:sz w:val="23"/>
          <w:szCs w:val="23"/>
          <w:rtl/>
          <w:lang w:bidi="fa-IR"/>
        </w:rPr>
        <w:t>عَلَىٰ</w:t>
      </w:r>
      <w:r w:rsidRPr="007A78EC">
        <w:rPr>
          <w:rFonts w:ascii="KFGQPC Uthmanic Script HAFS" w:cs="KFGQPC Uthmanic Script HAFS"/>
          <w:sz w:val="23"/>
          <w:szCs w:val="23"/>
          <w:rtl/>
          <w:lang w:bidi="fa-IR"/>
        </w:rPr>
        <w:t xml:space="preserve"> </w:t>
      </w:r>
      <w:r w:rsidRPr="007A78EC">
        <w:rPr>
          <w:rFonts w:ascii="KFGQPC Uthmanic Script HAFS" w:cs="KFGQPC Uthmanic Script HAFS" w:hint="cs"/>
          <w:sz w:val="23"/>
          <w:szCs w:val="23"/>
          <w:rtl/>
          <w:lang w:bidi="fa-IR"/>
        </w:rPr>
        <w:t>عَبۡدِنَا</w:t>
      </w:r>
      <w:r w:rsidRPr="007A78EC">
        <w:rPr>
          <w:rFonts w:ascii="KFGQPC Uthmanic Script HAFS" w:cs="KFGQPC Uthmanic Script HAFS"/>
          <w:sz w:val="23"/>
          <w:szCs w:val="23"/>
          <w:rtl/>
          <w:lang w:bidi="fa-IR"/>
        </w:rPr>
        <w:t xml:space="preserve"> </w:t>
      </w:r>
      <w:r w:rsidRPr="007A78EC">
        <w:rPr>
          <w:rFonts w:ascii="KFGQPC Uthmanic Script HAFS" w:cs="KFGQPC Uthmanic Script HAFS" w:hint="cs"/>
          <w:sz w:val="23"/>
          <w:szCs w:val="23"/>
          <w:rtl/>
          <w:lang w:bidi="fa-IR"/>
        </w:rPr>
        <w:t>يَوۡمَ</w:t>
      </w:r>
      <w:r w:rsidRPr="007A78EC">
        <w:rPr>
          <w:rFonts w:ascii="KFGQPC Uthmanic Script HAFS" w:cs="KFGQPC Uthmanic Script HAFS"/>
          <w:sz w:val="23"/>
          <w:szCs w:val="23"/>
          <w:rtl/>
          <w:lang w:bidi="fa-IR"/>
        </w:rPr>
        <w:t xml:space="preserve"> </w:t>
      </w:r>
      <w:r w:rsidRPr="007A78EC">
        <w:rPr>
          <w:rFonts w:ascii="KFGQPC Uthmanic Script HAFS" w:cs="KFGQPC Uthmanic Script HAFS" w:hint="cs"/>
          <w:sz w:val="23"/>
          <w:szCs w:val="23"/>
          <w:rtl/>
          <w:lang w:bidi="fa-IR"/>
        </w:rPr>
        <w:t>ٱلۡفُرۡقَانِ</w:t>
      </w:r>
      <w:r w:rsidRPr="007A78EC">
        <w:rPr>
          <w:rFonts w:ascii="KFGQPC Uthmanic Script HAFS" w:cs="KFGQPC Uthmanic Script HAFS"/>
          <w:sz w:val="23"/>
          <w:szCs w:val="23"/>
          <w:rtl/>
          <w:lang w:bidi="fa-IR"/>
        </w:rPr>
        <w:t xml:space="preserve"> </w:t>
      </w:r>
      <w:r w:rsidRPr="007A78EC">
        <w:rPr>
          <w:rFonts w:ascii="KFGQPC Uthmanic Script HAFS" w:cs="KFGQPC Uthmanic Script HAFS" w:hint="cs"/>
          <w:sz w:val="23"/>
          <w:szCs w:val="23"/>
          <w:rtl/>
          <w:lang w:bidi="fa-IR"/>
        </w:rPr>
        <w:t>يَوۡمَ</w:t>
      </w:r>
      <w:r w:rsidRPr="007A78EC">
        <w:rPr>
          <w:rFonts w:ascii="KFGQPC Uthmanic Script HAFS" w:cs="KFGQPC Uthmanic Script HAFS"/>
          <w:sz w:val="23"/>
          <w:szCs w:val="23"/>
          <w:rtl/>
          <w:lang w:bidi="fa-IR"/>
        </w:rPr>
        <w:t xml:space="preserve"> </w:t>
      </w:r>
      <w:r w:rsidRPr="007A78EC">
        <w:rPr>
          <w:rFonts w:ascii="KFGQPC Uthmanic Script HAFS" w:cs="KFGQPC Uthmanic Script HAFS" w:hint="cs"/>
          <w:sz w:val="23"/>
          <w:szCs w:val="23"/>
          <w:rtl/>
          <w:lang w:bidi="fa-IR"/>
        </w:rPr>
        <w:t>ٱلۡتَقَى</w:t>
      </w:r>
      <w:r w:rsidRPr="007A78EC">
        <w:rPr>
          <w:rFonts w:ascii="KFGQPC Uthmanic Script HAFS" w:cs="KFGQPC Uthmanic Script HAFS"/>
          <w:sz w:val="23"/>
          <w:szCs w:val="23"/>
          <w:rtl/>
          <w:lang w:bidi="fa-IR"/>
        </w:rPr>
        <w:t xml:space="preserve"> </w:t>
      </w:r>
      <w:r w:rsidRPr="007A78EC">
        <w:rPr>
          <w:rFonts w:ascii="KFGQPC Uthmanic Script HAFS" w:cs="KFGQPC Uthmanic Script HAFS" w:hint="cs"/>
          <w:sz w:val="23"/>
          <w:szCs w:val="23"/>
          <w:rtl/>
          <w:lang w:bidi="fa-IR"/>
        </w:rPr>
        <w:t>ٱلۡجَمۡعَانِۗ</w:t>
      </w:r>
      <w:r w:rsidRPr="007A78EC">
        <w:rPr>
          <w:rFonts w:ascii="KFGQPC Uthmanic Script HAFS" w:cs="KFGQPC Uthmanic Script HAFS"/>
          <w:sz w:val="23"/>
          <w:szCs w:val="23"/>
          <w:rtl/>
          <w:lang w:bidi="fa-IR"/>
        </w:rPr>
        <w:t xml:space="preserve"> </w:t>
      </w:r>
      <w:r w:rsidRPr="007A78EC">
        <w:rPr>
          <w:rFonts w:ascii="KFGQPC Uthmanic Script HAFS" w:cs="KFGQPC Uthmanic Script HAFS" w:hint="cs"/>
          <w:sz w:val="23"/>
          <w:szCs w:val="23"/>
          <w:rtl/>
          <w:lang w:bidi="fa-IR"/>
        </w:rPr>
        <w:t>وَٱللَّهُ</w:t>
      </w:r>
      <w:r w:rsidRPr="007A78EC">
        <w:rPr>
          <w:rFonts w:ascii="KFGQPC Uthmanic Script HAFS" w:cs="KFGQPC Uthmanic Script HAFS"/>
          <w:sz w:val="23"/>
          <w:szCs w:val="23"/>
          <w:rtl/>
          <w:lang w:bidi="fa-IR"/>
        </w:rPr>
        <w:t xml:space="preserve"> </w:t>
      </w:r>
      <w:r w:rsidRPr="007A78EC">
        <w:rPr>
          <w:rFonts w:ascii="KFGQPC Uthmanic Script HAFS" w:cs="KFGQPC Uthmanic Script HAFS" w:hint="cs"/>
          <w:sz w:val="23"/>
          <w:szCs w:val="23"/>
          <w:rtl/>
          <w:lang w:bidi="fa-IR"/>
        </w:rPr>
        <w:t>عَلَىٰ</w:t>
      </w:r>
      <w:r w:rsidRPr="007A78EC">
        <w:rPr>
          <w:rFonts w:ascii="KFGQPC Uthmanic Script HAFS" w:cs="KFGQPC Uthmanic Script HAFS"/>
          <w:sz w:val="23"/>
          <w:szCs w:val="23"/>
          <w:rtl/>
          <w:lang w:bidi="fa-IR"/>
        </w:rPr>
        <w:t xml:space="preserve"> </w:t>
      </w:r>
      <w:r w:rsidRPr="007A78EC">
        <w:rPr>
          <w:rFonts w:ascii="KFGQPC Uthmanic Script HAFS" w:cs="KFGQPC Uthmanic Script HAFS" w:hint="cs"/>
          <w:sz w:val="23"/>
          <w:szCs w:val="23"/>
          <w:rtl/>
          <w:lang w:bidi="fa-IR"/>
        </w:rPr>
        <w:t>كُلِّ</w:t>
      </w:r>
      <w:r w:rsidRPr="007A78EC">
        <w:rPr>
          <w:rFonts w:ascii="KFGQPC Uthmanic Script HAFS" w:cs="KFGQPC Uthmanic Script HAFS"/>
          <w:sz w:val="23"/>
          <w:szCs w:val="23"/>
          <w:rtl/>
          <w:lang w:bidi="fa-IR"/>
        </w:rPr>
        <w:t xml:space="preserve"> </w:t>
      </w:r>
      <w:r w:rsidRPr="007A78EC">
        <w:rPr>
          <w:rFonts w:ascii="KFGQPC Uthmanic Script HAFS" w:cs="KFGQPC Uthmanic Script HAFS" w:hint="cs"/>
          <w:sz w:val="23"/>
          <w:szCs w:val="23"/>
          <w:rtl/>
          <w:lang w:bidi="fa-IR"/>
        </w:rPr>
        <w:t>شَيۡءٖ</w:t>
      </w:r>
      <w:r w:rsidRPr="007A78EC">
        <w:rPr>
          <w:rFonts w:ascii="KFGQPC Uthmanic Script HAFS" w:cs="KFGQPC Uthmanic Script HAFS"/>
          <w:sz w:val="23"/>
          <w:szCs w:val="23"/>
          <w:rtl/>
          <w:lang w:bidi="fa-IR"/>
        </w:rPr>
        <w:t xml:space="preserve"> </w:t>
      </w:r>
      <w:r w:rsidRPr="007A78EC">
        <w:rPr>
          <w:rFonts w:ascii="KFGQPC Uthmanic Script HAFS" w:cs="KFGQPC Uthmanic Script HAFS" w:hint="cs"/>
          <w:sz w:val="23"/>
          <w:szCs w:val="23"/>
          <w:rtl/>
          <w:lang w:bidi="fa-IR"/>
        </w:rPr>
        <w:t>قَدِيرٌ٤١</w:t>
      </w:r>
      <w:r w:rsidRPr="007A78EC">
        <w:rPr>
          <w:rFonts w:hint="cs"/>
          <w:sz w:val="23"/>
          <w:szCs w:val="23"/>
          <w:rtl/>
        </w:rPr>
        <w:t>﴾</w:t>
      </w:r>
      <w:r w:rsidRPr="007A78EC">
        <w:rPr>
          <w:sz w:val="23"/>
          <w:szCs w:val="23"/>
          <w:rtl/>
        </w:rPr>
        <w:t xml:space="preserve"> </w:t>
      </w:r>
      <w:r w:rsidRPr="00EE24E3">
        <w:rPr>
          <w:rFonts w:ascii="mylotus" w:hAnsi="mylotus" w:cs="mylotus"/>
          <w:sz w:val="22"/>
          <w:szCs w:val="22"/>
          <w:rtl/>
        </w:rPr>
        <w:t>[الأنفال:41].</w:t>
      </w:r>
      <w:r w:rsidRPr="00A71ECF">
        <w:rPr>
          <w:rFonts w:hint="cs"/>
          <w:sz w:val="22"/>
          <w:szCs w:val="22"/>
          <w:rtl/>
        </w:rPr>
        <w:t xml:space="preserve"> </w:t>
      </w:r>
      <w:r w:rsidRPr="007D2E75">
        <w:rPr>
          <w:rFonts w:ascii="IRLotus" w:hAnsi="IRLotus" w:cs="IRLotus"/>
          <w:sz w:val="24"/>
          <w:szCs w:val="24"/>
          <w:rtl/>
        </w:rPr>
        <w:t>«</w:t>
      </w:r>
      <w:r w:rsidRPr="007D2E75">
        <w:rPr>
          <w:rFonts w:ascii="IRLotus" w:hAnsi="IRLotus" w:cs="IRLotus"/>
          <w:sz w:val="24"/>
          <w:szCs w:val="24"/>
          <w:rtl/>
          <w:lang w:bidi="fa-IR"/>
        </w:rPr>
        <w:t xml:space="preserve">و </w:t>
      </w:r>
      <w:r w:rsidRPr="007D2E75">
        <w:rPr>
          <w:rFonts w:cs="IRLotus"/>
          <w:sz w:val="24"/>
          <w:szCs w:val="24"/>
          <w:rtl/>
          <w:lang w:bidi="fa-IR"/>
        </w:rPr>
        <w:t>بد</w:t>
      </w:r>
      <w:r w:rsidRPr="007A78EC">
        <w:rPr>
          <w:rFonts w:cs="IRLotus"/>
          <w:sz w:val="23"/>
          <w:szCs w:val="24"/>
          <w:rtl/>
          <w:lang w:bidi="fa-IR"/>
        </w:rPr>
        <w:t>انيد که هر چه غنيمت گرفتيد پس محققا پنج يک آن برا</w:t>
      </w:r>
      <w:r w:rsidRPr="007A78EC">
        <w:rPr>
          <w:rFonts w:cs="IRLotus" w:hint="cs"/>
          <w:sz w:val="23"/>
          <w:szCs w:val="24"/>
          <w:rtl/>
          <w:lang w:bidi="fa-IR"/>
        </w:rPr>
        <w:t>ی</w:t>
      </w:r>
      <w:r w:rsidRPr="007A78EC">
        <w:rPr>
          <w:rFonts w:cs="IRLotus"/>
          <w:sz w:val="23"/>
          <w:szCs w:val="24"/>
          <w:rtl/>
          <w:lang w:bidi="fa-IR"/>
        </w:rPr>
        <w:t xml:space="preserve"> خداست و برا</w:t>
      </w:r>
      <w:r w:rsidRPr="007A78EC">
        <w:rPr>
          <w:rFonts w:cs="IRLotus" w:hint="cs"/>
          <w:sz w:val="23"/>
          <w:szCs w:val="24"/>
          <w:rtl/>
          <w:lang w:bidi="fa-IR"/>
        </w:rPr>
        <w:t>ی</w:t>
      </w:r>
      <w:r w:rsidRPr="007A78EC">
        <w:rPr>
          <w:rFonts w:cs="IRLotus"/>
          <w:sz w:val="23"/>
          <w:szCs w:val="24"/>
          <w:rtl/>
          <w:lang w:bidi="fa-IR"/>
        </w:rPr>
        <w:t xml:space="preserve"> رسول و برا</w:t>
      </w:r>
      <w:r w:rsidRPr="007A78EC">
        <w:rPr>
          <w:rFonts w:cs="IRLotus" w:hint="cs"/>
          <w:sz w:val="23"/>
          <w:szCs w:val="24"/>
          <w:rtl/>
          <w:lang w:bidi="fa-IR"/>
        </w:rPr>
        <w:t>ی</w:t>
      </w:r>
      <w:r w:rsidRPr="007A78EC">
        <w:rPr>
          <w:rFonts w:cs="IRLotus"/>
          <w:sz w:val="23"/>
          <w:szCs w:val="24"/>
          <w:rtl/>
          <w:lang w:bidi="fa-IR"/>
        </w:rPr>
        <w:t xml:space="preserve"> صاحب قرابت و</w:t>
      </w:r>
      <w:r w:rsidRPr="007A78EC">
        <w:rPr>
          <w:rFonts w:cs="IRLotus" w:hint="cs"/>
          <w:sz w:val="23"/>
          <w:szCs w:val="24"/>
          <w:rtl/>
          <w:lang w:bidi="fa-IR"/>
        </w:rPr>
        <w:t xml:space="preserve"> </w:t>
      </w:r>
      <w:r w:rsidRPr="007A78EC">
        <w:rPr>
          <w:rFonts w:cs="IRLotus"/>
          <w:sz w:val="23"/>
          <w:szCs w:val="24"/>
          <w:rtl/>
          <w:lang w:bidi="fa-IR"/>
        </w:rPr>
        <w:t>يتيمان و مسکينان و راهگذر</w:t>
      </w:r>
      <w:r w:rsidRPr="007A78EC">
        <w:rPr>
          <w:rFonts w:cs="IRLotus" w:hint="cs"/>
          <w:sz w:val="23"/>
          <w:szCs w:val="24"/>
          <w:rtl/>
          <w:lang w:bidi="fa-IR"/>
        </w:rPr>
        <w:t>،</w:t>
      </w:r>
      <w:r w:rsidRPr="007A78EC">
        <w:rPr>
          <w:rFonts w:cs="IRLotus"/>
          <w:sz w:val="23"/>
          <w:szCs w:val="24"/>
          <w:rtl/>
          <w:lang w:bidi="fa-IR"/>
        </w:rPr>
        <w:t xml:space="preserve"> اگر مؤمن به خدا هستيد و به آنچه ما نازل کرديم بر بند</w:t>
      </w:r>
      <w:r w:rsidRPr="007A78EC">
        <w:rPr>
          <w:rFonts w:cs="IRLotus" w:hint="cs"/>
          <w:sz w:val="23"/>
          <w:szCs w:val="24"/>
          <w:rtl/>
          <w:lang w:bidi="fa-IR"/>
        </w:rPr>
        <w:t>ه</w:t>
      </w:r>
      <w:r w:rsidRPr="007A78EC">
        <w:rPr>
          <w:rFonts w:cs="IRLotus"/>
          <w:sz w:val="23"/>
          <w:szCs w:val="24"/>
          <w:rtl/>
          <w:lang w:bidi="fa-IR"/>
        </w:rPr>
        <w:t xml:space="preserve"> خودمان روز جداشدن روز</w:t>
      </w:r>
      <w:r w:rsidRPr="007A78EC">
        <w:rPr>
          <w:rFonts w:cs="IRLotus" w:hint="cs"/>
          <w:sz w:val="23"/>
          <w:szCs w:val="24"/>
          <w:rtl/>
          <w:lang w:bidi="fa-IR"/>
        </w:rPr>
        <w:t>ی</w:t>
      </w:r>
      <w:r w:rsidRPr="007A78EC">
        <w:rPr>
          <w:rFonts w:cs="IRLotus"/>
          <w:sz w:val="23"/>
          <w:szCs w:val="24"/>
          <w:rtl/>
          <w:lang w:bidi="fa-IR"/>
        </w:rPr>
        <w:t xml:space="preserve"> که دو جماعت بهم رسيدند و خدا بر همه چيز تواناست.</w:t>
      </w:r>
      <w:r w:rsidRPr="007A78EC">
        <w:rPr>
          <w:rFonts w:cs="IRLotus" w:hint="cs"/>
          <w:sz w:val="23"/>
          <w:szCs w:val="24"/>
          <w:rtl/>
          <w:lang w:bidi="fa-IR"/>
        </w:rPr>
        <w:t>»</w:t>
      </w:r>
    </w:p>
  </w:footnote>
  <w:footnote w:id="215">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AD4D84">
        <w:rPr>
          <w:rFonts w:hint="cs"/>
          <w:rtl/>
          <w:lang w:bidi="fa-IR"/>
        </w:rPr>
        <w:t>روز جدا</w:t>
      </w:r>
      <w:r>
        <w:rPr>
          <w:rFonts w:hint="cs"/>
          <w:rtl/>
          <w:lang w:bidi="fa-IR"/>
        </w:rPr>
        <w:t xml:space="preserve"> </w:t>
      </w:r>
      <w:r w:rsidRPr="00AD4D84">
        <w:rPr>
          <w:rFonts w:hint="cs"/>
          <w:rtl/>
          <w:lang w:bidi="fa-IR"/>
        </w:rPr>
        <w:t>شدن</w:t>
      </w:r>
      <w:r>
        <w:rPr>
          <w:rFonts w:ascii="IRLotus" w:hAnsi="IRLotus" w:hint="cs"/>
          <w:sz w:val="24"/>
          <w:rtl/>
          <w:lang w:bidi="fa-IR"/>
        </w:rPr>
        <w:t>».</w:t>
      </w:r>
    </w:p>
  </w:footnote>
  <w:footnote w:id="216">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AD4D84">
        <w:rPr>
          <w:rFonts w:hint="cs"/>
          <w:rtl/>
          <w:lang w:bidi="fa-IR"/>
        </w:rPr>
        <w:t>روزی که دو جماعت بهم رسیدند</w:t>
      </w:r>
      <w:r>
        <w:rPr>
          <w:rFonts w:ascii="IRLotus" w:hAnsi="IRLotus" w:hint="cs"/>
          <w:sz w:val="24"/>
          <w:rtl/>
          <w:lang w:bidi="fa-IR"/>
        </w:rPr>
        <w:t>».</w:t>
      </w:r>
    </w:p>
  </w:footnote>
  <w:footnote w:id="217">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636DDC">
        <w:rPr>
          <w:rFonts w:hint="cs"/>
          <w:rtl/>
          <w:lang w:bidi="fa-IR"/>
        </w:rPr>
        <w:t>هنگامی که شما ب</w:t>
      </w:r>
      <w:r>
        <w:rPr>
          <w:rFonts w:hint="cs"/>
          <w:rtl/>
          <w:lang w:bidi="fa-IR"/>
        </w:rPr>
        <w:t xml:space="preserve">ه </w:t>
      </w:r>
      <w:r w:rsidRPr="00636DDC">
        <w:rPr>
          <w:rFonts w:hint="cs"/>
          <w:rtl/>
          <w:lang w:bidi="fa-IR"/>
        </w:rPr>
        <w:t>کنار وادی نزدیک</w:t>
      </w:r>
      <w:r>
        <w:rPr>
          <w:rFonts w:hint="cs"/>
          <w:rtl/>
          <w:lang w:bidi="fa-IR"/>
        </w:rPr>
        <w:t>‌</w:t>
      </w:r>
      <w:r w:rsidRPr="00636DDC">
        <w:rPr>
          <w:rFonts w:hint="cs"/>
          <w:rtl/>
          <w:lang w:bidi="fa-IR"/>
        </w:rPr>
        <w:t>تر بودید و ایشان ب</w:t>
      </w:r>
      <w:r>
        <w:rPr>
          <w:rFonts w:hint="cs"/>
          <w:rtl/>
          <w:lang w:bidi="fa-IR"/>
        </w:rPr>
        <w:t xml:space="preserve">ه </w:t>
      </w:r>
      <w:r w:rsidRPr="00636DDC">
        <w:rPr>
          <w:rFonts w:hint="cs"/>
          <w:rtl/>
          <w:lang w:bidi="fa-IR"/>
        </w:rPr>
        <w:t>کنار</w:t>
      </w:r>
      <w:r>
        <w:rPr>
          <w:rFonts w:hint="cs"/>
          <w:rtl/>
          <w:lang w:bidi="fa-IR"/>
        </w:rPr>
        <w:t>ۀ‌‌</w:t>
      </w:r>
      <w:r w:rsidRPr="00636DDC">
        <w:rPr>
          <w:rFonts w:hint="cs"/>
          <w:rtl/>
          <w:lang w:bidi="fa-IR"/>
        </w:rPr>
        <w:t xml:space="preserve"> وادی دورتر و قافله پائین</w:t>
      </w:r>
      <w:r w:rsidRPr="00636DDC">
        <w:rPr>
          <w:rFonts w:hint="eastAsia"/>
          <w:rtl/>
          <w:lang w:bidi="fa-IR"/>
        </w:rPr>
        <w:t>‌</w:t>
      </w:r>
      <w:r w:rsidRPr="00636DDC">
        <w:rPr>
          <w:rFonts w:hint="cs"/>
          <w:rtl/>
          <w:lang w:bidi="fa-IR"/>
        </w:rPr>
        <w:t>تر از شما بود</w:t>
      </w:r>
      <w:r>
        <w:rPr>
          <w:rFonts w:ascii="IRLotus" w:hAnsi="IRLotus" w:hint="cs"/>
          <w:sz w:val="24"/>
          <w:rtl/>
          <w:lang w:bidi="fa-IR"/>
        </w:rPr>
        <w:t>».</w:t>
      </w:r>
    </w:p>
  </w:footnote>
  <w:footnote w:id="218">
    <w:p w:rsidR="00235DC2" w:rsidRPr="007A78EC" w:rsidRDefault="00235DC2" w:rsidP="00A5771A">
      <w:pPr>
        <w:pStyle w:val="FootnoteText"/>
        <w:ind w:left="272" w:hanging="272"/>
        <w:jc w:val="both"/>
        <w:rPr>
          <w:lang w:bidi="fa-IR"/>
        </w:rPr>
      </w:pPr>
      <w:r w:rsidRPr="000C70AE">
        <w:rPr>
          <w:rStyle w:val="FootnoteReference"/>
          <w:rFonts w:ascii="IRLotus" w:hAnsi="IRLotus" w:cs="IRLotus"/>
          <w:vertAlign w:val="baseline"/>
        </w:rPr>
        <w:footnoteRef/>
      </w:r>
      <w:r w:rsidRPr="007A78EC">
        <w:rPr>
          <w:rtl/>
          <w:lang w:bidi="fa-IR"/>
        </w:rPr>
        <w:t>-</w:t>
      </w:r>
      <w:r w:rsidRPr="007A78EC">
        <w:rPr>
          <w:rFonts w:hint="cs"/>
          <w:rtl/>
          <w:lang w:bidi="fa-IR"/>
        </w:rPr>
        <w:t xml:space="preserve"> اما خمس برای شیعیان ما مباح شده است و برای آنها حلال شده است.</w:t>
      </w:r>
    </w:p>
  </w:footnote>
  <w:footnote w:id="219">
    <w:p w:rsidR="00235DC2" w:rsidRPr="007A78EC" w:rsidRDefault="00235DC2" w:rsidP="00A5771A">
      <w:pPr>
        <w:pStyle w:val="FootnoteText"/>
        <w:ind w:left="272" w:hanging="272"/>
        <w:jc w:val="both"/>
        <w:rPr>
          <w:lang w:bidi="fa-IR"/>
        </w:rPr>
      </w:pPr>
      <w:r w:rsidRPr="000C70AE">
        <w:rPr>
          <w:rStyle w:val="FootnoteReference"/>
          <w:rFonts w:ascii="IRLotus" w:hAnsi="IRLotus" w:cs="IRLotus"/>
          <w:vertAlign w:val="baseline"/>
        </w:rPr>
        <w:footnoteRef/>
      </w:r>
      <w:r w:rsidRPr="007A78EC">
        <w:rPr>
          <w:rtl/>
          <w:lang w:bidi="fa-IR"/>
        </w:rPr>
        <w:t>-</w:t>
      </w:r>
      <w:r w:rsidRPr="007A78EC">
        <w:rPr>
          <w:rFonts w:hint="cs"/>
          <w:rtl/>
          <w:lang w:bidi="fa-IR"/>
        </w:rPr>
        <w:t xml:space="preserve"> سنت همان است که رسول خدا آن</w:t>
      </w:r>
      <w:r w:rsidRPr="007A78EC">
        <w:rPr>
          <w:rFonts w:hint="cs"/>
          <w:rtl/>
          <w:lang w:bidi="fa-IR"/>
        </w:rPr>
        <w:softHyphen/>
        <w:t>را سنت نهاده و بدعت آن است که بعد از رسول خدا ایجاد شده است.</w:t>
      </w:r>
    </w:p>
  </w:footnote>
  <w:footnote w:id="220">
    <w:p w:rsidR="00235DC2" w:rsidRPr="007A78EC" w:rsidRDefault="00235DC2" w:rsidP="00A5771A">
      <w:pPr>
        <w:pStyle w:val="FootnoteText"/>
        <w:ind w:left="272" w:hanging="272"/>
        <w:jc w:val="both"/>
        <w:rPr>
          <w:lang w:bidi="fa-IR"/>
        </w:rPr>
      </w:pPr>
      <w:r w:rsidRPr="000C70AE">
        <w:rPr>
          <w:rStyle w:val="FootnoteReference"/>
          <w:rFonts w:ascii="IRLotus" w:hAnsi="IRLotus" w:cs="IRLotus"/>
          <w:vertAlign w:val="baseline"/>
        </w:rPr>
        <w:footnoteRef/>
      </w:r>
      <w:r w:rsidRPr="007A78EC">
        <w:rPr>
          <w:rtl/>
          <w:lang w:bidi="fa-IR"/>
        </w:rPr>
        <w:t>-</w:t>
      </w:r>
      <w:r w:rsidRPr="007A78EC">
        <w:rPr>
          <w:rFonts w:hint="cs"/>
          <w:rtl/>
          <w:lang w:bidi="fa-IR"/>
        </w:rPr>
        <w:t xml:space="preserve"> </w:t>
      </w:r>
      <w:r w:rsidRPr="007A78EC">
        <w:rPr>
          <w:rFonts w:ascii="Times New Roman" w:eastAsia="SimSun" w:hAnsi="Times New Roman"/>
          <w:sz w:val="23"/>
          <w:rtl/>
          <w:lang w:bidi="fa-IR"/>
        </w:rPr>
        <w:t>در اين زمان از رو</w:t>
      </w:r>
      <w:r w:rsidRPr="007A78EC">
        <w:rPr>
          <w:rFonts w:ascii="Times New Roman" w:eastAsia="SimSun" w:hAnsi="Times New Roman" w:hint="cs"/>
          <w:sz w:val="23"/>
          <w:rtl/>
          <w:lang w:bidi="fa-IR"/>
        </w:rPr>
        <w:t>ی</w:t>
      </w:r>
      <w:r w:rsidRPr="007A78EC">
        <w:rPr>
          <w:rFonts w:ascii="Times New Roman" w:eastAsia="SimSun" w:hAnsi="Times New Roman"/>
          <w:sz w:val="23"/>
          <w:rtl/>
          <w:lang w:bidi="fa-IR"/>
        </w:rPr>
        <w:t xml:space="preserve"> کرم و فضل آنچه را ما تصرف کنيم بر ما حلال فرموده</w:t>
      </w:r>
      <w:r w:rsidRPr="007A78EC">
        <w:rPr>
          <w:rFonts w:ascii="Times New Roman" w:eastAsia="SimSun" w:hAnsi="Times New Roman" w:hint="cs"/>
          <w:sz w:val="23"/>
          <w:rtl/>
          <w:lang w:bidi="fa-IR"/>
        </w:rPr>
        <w:softHyphen/>
      </w:r>
      <w:r w:rsidRPr="007A78EC">
        <w:rPr>
          <w:rFonts w:ascii="Times New Roman" w:eastAsia="SimSun" w:hAnsi="Times New Roman"/>
          <w:sz w:val="23"/>
          <w:rtl/>
          <w:lang w:bidi="fa-IR"/>
        </w:rPr>
        <w:t>اند</w:t>
      </w:r>
      <w:r w:rsidRPr="007A78EC">
        <w:rPr>
          <w:rFonts w:ascii="Times New Roman" w:eastAsia="SimSun" w:hAnsi="Times New Roman" w:hint="cs"/>
          <w:sz w:val="23"/>
          <w:rtl/>
          <w:lang w:bidi="fa-IR"/>
        </w:rPr>
        <w:t>.</w:t>
      </w:r>
    </w:p>
  </w:footnote>
  <w:footnote w:id="221">
    <w:p w:rsidR="00235DC2" w:rsidRPr="007A78EC" w:rsidRDefault="00235DC2" w:rsidP="00A5771A">
      <w:pPr>
        <w:ind w:left="272" w:hanging="272"/>
        <w:jc w:val="both"/>
        <w:rPr>
          <w:rFonts w:cs="IRLotus"/>
          <w:sz w:val="23"/>
          <w:szCs w:val="24"/>
          <w:rtl/>
          <w:lang w:bidi="fa-IR"/>
        </w:rPr>
      </w:pPr>
      <w:r w:rsidRPr="000C70AE">
        <w:rPr>
          <w:rFonts w:ascii="IRLotus" w:hAnsi="IRLotus" w:cs="IRLotus"/>
          <w:sz w:val="24"/>
          <w:szCs w:val="24"/>
          <w:rtl/>
          <w:lang w:bidi="fa-IR"/>
        </w:rPr>
        <w:footnoteRef/>
      </w:r>
      <w:r w:rsidRPr="007A78EC">
        <w:rPr>
          <w:rFonts w:cs="IRLotus" w:hint="cs"/>
          <w:sz w:val="23"/>
          <w:szCs w:val="24"/>
          <w:rtl/>
          <w:lang w:bidi="fa-IR"/>
        </w:rPr>
        <w:t xml:space="preserve">- منظور مؤلف </w:t>
      </w:r>
      <w:r w:rsidRPr="007A78EC">
        <w:rPr>
          <w:rFonts w:cs="IRLotus"/>
          <w:sz w:val="23"/>
          <w:szCs w:val="24"/>
          <w:rtl/>
          <w:lang w:bidi="fa-IR"/>
        </w:rPr>
        <w:t>كتاب: «</w:t>
      </w:r>
      <w:r w:rsidRPr="00EE24E3">
        <w:rPr>
          <w:rFonts w:cs="mylotus"/>
          <w:b/>
          <w:bCs/>
          <w:sz w:val="23"/>
          <w:szCs w:val="22"/>
          <w:rtl/>
        </w:rPr>
        <w:t>مدارك الأحكام في شرح شرائع الإسلام</w:t>
      </w:r>
      <w:r w:rsidRPr="00EE24E3">
        <w:rPr>
          <w:rFonts w:cs="mylotus" w:hint="cs"/>
          <w:b/>
          <w:bCs/>
          <w:sz w:val="23"/>
          <w:szCs w:val="22"/>
          <w:rtl/>
        </w:rPr>
        <w:t>»</w:t>
      </w:r>
      <w:r w:rsidRPr="007A78EC">
        <w:rPr>
          <w:rFonts w:cs="IRLotus"/>
          <w:sz w:val="23"/>
          <w:szCs w:val="24"/>
          <w:rtl/>
          <w:lang w:bidi="fa-IR"/>
        </w:rPr>
        <w:t xml:space="preserve"> فقيه</w:t>
      </w:r>
      <w:r w:rsidRPr="007A78EC">
        <w:rPr>
          <w:rFonts w:cs="IRLotus" w:hint="cs"/>
          <w:sz w:val="23"/>
          <w:szCs w:val="24"/>
          <w:rtl/>
          <w:lang w:bidi="fa-IR"/>
        </w:rPr>
        <w:t>،</w:t>
      </w:r>
      <w:r w:rsidRPr="007A78EC">
        <w:rPr>
          <w:rFonts w:cs="IRLotus"/>
          <w:sz w:val="23"/>
          <w:szCs w:val="24"/>
          <w:rtl/>
          <w:lang w:bidi="fa-IR"/>
        </w:rPr>
        <w:t xml:space="preserve"> </w:t>
      </w:r>
      <w:r w:rsidRPr="007A78EC">
        <w:rPr>
          <w:rFonts w:cs="IRLotus" w:hint="cs"/>
          <w:sz w:val="23"/>
          <w:szCs w:val="24"/>
          <w:rtl/>
          <w:lang w:bidi="fa-IR"/>
        </w:rPr>
        <w:t>م</w:t>
      </w:r>
      <w:r w:rsidRPr="007A78EC">
        <w:rPr>
          <w:rFonts w:cs="IRLotus"/>
          <w:sz w:val="23"/>
          <w:szCs w:val="24"/>
          <w:rtl/>
          <w:lang w:bidi="fa-IR"/>
        </w:rPr>
        <w:t>حقِّق</w:t>
      </w:r>
      <w:r w:rsidRPr="007A78EC">
        <w:rPr>
          <w:rFonts w:cs="IRLotus" w:hint="cs"/>
          <w:sz w:val="23"/>
          <w:szCs w:val="24"/>
          <w:rtl/>
          <w:lang w:bidi="fa-IR"/>
        </w:rPr>
        <w:t>،</w:t>
      </w:r>
      <w:r w:rsidRPr="007A78EC">
        <w:rPr>
          <w:rFonts w:cs="IRLotus"/>
          <w:sz w:val="23"/>
          <w:szCs w:val="24"/>
          <w:rtl/>
          <w:lang w:bidi="fa-IR"/>
        </w:rPr>
        <w:t xml:space="preserve"> سيد محمد بن عل</w:t>
      </w:r>
      <w:r w:rsidRPr="007A78EC">
        <w:rPr>
          <w:rFonts w:cs="IRLotus" w:hint="cs"/>
          <w:sz w:val="23"/>
          <w:szCs w:val="24"/>
          <w:rtl/>
          <w:lang w:bidi="fa-IR"/>
        </w:rPr>
        <w:t>ی م</w:t>
      </w:r>
      <w:r w:rsidRPr="007A78EC">
        <w:rPr>
          <w:rFonts w:cs="IRLotus"/>
          <w:sz w:val="23"/>
          <w:szCs w:val="24"/>
          <w:rtl/>
          <w:lang w:bidi="fa-IR"/>
        </w:rPr>
        <w:t>وسو</w:t>
      </w:r>
      <w:r w:rsidRPr="007A78EC">
        <w:rPr>
          <w:rFonts w:cs="IRLotus" w:hint="cs"/>
          <w:sz w:val="23"/>
          <w:szCs w:val="24"/>
          <w:rtl/>
          <w:lang w:bidi="fa-IR"/>
        </w:rPr>
        <w:t xml:space="preserve">ی </w:t>
      </w:r>
      <w:r w:rsidRPr="007A78EC">
        <w:rPr>
          <w:rFonts w:cs="IRLotus"/>
          <w:sz w:val="23"/>
          <w:szCs w:val="24"/>
          <w:rtl/>
          <w:lang w:bidi="fa-IR"/>
        </w:rPr>
        <w:t>عامل</w:t>
      </w:r>
      <w:r w:rsidRPr="007A78EC">
        <w:rPr>
          <w:rFonts w:cs="IRLotus" w:hint="cs"/>
          <w:sz w:val="23"/>
          <w:szCs w:val="24"/>
          <w:rtl/>
          <w:lang w:bidi="fa-IR"/>
        </w:rPr>
        <w:t>ی</w:t>
      </w:r>
      <w:r w:rsidRPr="007A78EC">
        <w:rPr>
          <w:rFonts w:cs="IRLotus"/>
          <w:sz w:val="23"/>
          <w:szCs w:val="24"/>
          <w:rtl/>
          <w:lang w:bidi="fa-IR"/>
        </w:rPr>
        <w:t xml:space="preserve"> (</w:t>
      </w:r>
      <w:r w:rsidRPr="007A78EC">
        <w:rPr>
          <w:rFonts w:cs="IRLotus" w:hint="cs"/>
          <w:sz w:val="23"/>
          <w:szCs w:val="24"/>
          <w:rtl/>
          <w:lang w:bidi="fa-IR"/>
        </w:rPr>
        <w:t xml:space="preserve">ت </w:t>
      </w:r>
      <w:r w:rsidRPr="007A78EC">
        <w:rPr>
          <w:rFonts w:cs="IRLotus"/>
          <w:sz w:val="23"/>
          <w:szCs w:val="24"/>
          <w:rtl/>
          <w:lang w:bidi="fa-IR"/>
        </w:rPr>
        <w:t>1009هـ)</w:t>
      </w:r>
      <w:r w:rsidRPr="007A78EC">
        <w:rPr>
          <w:rFonts w:cs="IRLotus" w:hint="cs"/>
          <w:sz w:val="23"/>
          <w:szCs w:val="24"/>
          <w:rtl/>
          <w:lang w:bidi="fa-IR"/>
        </w:rPr>
        <w:t>.</w:t>
      </w:r>
    </w:p>
  </w:footnote>
  <w:footnote w:id="222">
    <w:p w:rsidR="00235DC2" w:rsidRPr="007A78EC" w:rsidRDefault="00235DC2" w:rsidP="00A5771A">
      <w:pPr>
        <w:ind w:left="272" w:hanging="272"/>
        <w:jc w:val="both"/>
        <w:rPr>
          <w:rFonts w:cs="IRLotus"/>
          <w:sz w:val="23"/>
          <w:szCs w:val="24"/>
          <w:rtl/>
          <w:lang w:bidi="fa-IR"/>
        </w:rPr>
      </w:pPr>
      <w:r w:rsidRPr="000C70AE">
        <w:rPr>
          <w:rFonts w:ascii="IRLotus" w:hAnsi="IRLotus" w:cs="IRLotus"/>
          <w:sz w:val="24"/>
          <w:szCs w:val="24"/>
          <w:rtl/>
          <w:lang w:bidi="fa-IR"/>
        </w:rPr>
        <w:footnoteRef/>
      </w:r>
      <w:r w:rsidRPr="007A78EC">
        <w:rPr>
          <w:rFonts w:cs="IRLotus" w:hint="cs"/>
          <w:sz w:val="23"/>
          <w:szCs w:val="24"/>
          <w:rtl/>
          <w:lang w:bidi="fa-IR"/>
        </w:rPr>
        <w:t xml:space="preserve">- نویسنده  المدارك  </w:t>
      </w:r>
      <w:r w:rsidRPr="007A78EC">
        <w:rPr>
          <w:rFonts w:cs="IRLotus"/>
          <w:sz w:val="23"/>
          <w:szCs w:val="24"/>
          <w:rtl/>
          <w:lang w:bidi="fa-IR"/>
        </w:rPr>
        <w:t>سيد محمد عامل</w:t>
      </w:r>
      <w:r>
        <w:rPr>
          <w:rFonts w:cs="IRLotus" w:hint="cs"/>
          <w:sz w:val="23"/>
          <w:szCs w:val="24"/>
          <w:rtl/>
          <w:lang w:bidi="fa-IR"/>
        </w:rPr>
        <w:t>ي</w:t>
      </w:r>
      <w:r w:rsidRPr="007A78EC">
        <w:rPr>
          <w:rFonts w:cs="IRLotus"/>
          <w:sz w:val="23"/>
          <w:szCs w:val="24"/>
          <w:rtl/>
          <w:lang w:bidi="fa-IR"/>
        </w:rPr>
        <w:t xml:space="preserve">، </w:t>
      </w:r>
      <w:r w:rsidRPr="00EE24E3">
        <w:rPr>
          <w:rFonts w:cs="mylotus"/>
          <w:b/>
          <w:bCs/>
          <w:sz w:val="23"/>
          <w:szCs w:val="22"/>
          <w:rtl/>
        </w:rPr>
        <w:t>مدارك الأحكام في شرح شرائع الإسلام</w:t>
      </w:r>
      <w:r w:rsidRPr="007A78EC">
        <w:rPr>
          <w:rFonts w:cs="IRLotus"/>
          <w:sz w:val="23"/>
          <w:szCs w:val="24"/>
          <w:rtl/>
          <w:lang w:bidi="fa-IR"/>
        </w:rPr>
        <w:t xml:space="preserve">، قم، مؤسسة آل البيت </w:t>
      </w:r>
      <w:r w:rsidRPr="007A78EC">
        <w:rPr>
          <w:rFonts w:cs="CTraditional Arabic" w:hint="cs"/>
          <w:sz w:val="23"/>
          <w:szCs w:val="23"/>
          <w:rtl/>
        </w:rPr>
        <w:t>‡</w:t>
      </w:r>
      <w:r w:rsidRPr="007A78EC">
        <w:rPr>
          <w:rFonts w:cs="IRLotus"/>
          <w:sz w:val="23"/>
          <w:szCs w:val="24"/>
          <w:rtl/>
          <w:lang w:bidi="fa-IR"/>
        </w:rPr>
        <w:t xml:space="preserve"> لإحياء التراث، 1410هـ، ج 5/ شرح ص 384.</w:t>
      </w:r>
    </w:p>
  </w:footnote>
  <w:footnote w:id="223">
    <w:p w:rsidR="00235DC2" w:rsidRPr="007A78EC" w:rsidRDefault="00235DC2" w:rsidP="00A5771A">
      <w:pPr>
        <w:pStyle w:val="af5"/>
        <w:ind w:left="272" w:hanging="272"/>
        <w:rPr>
          <w:rFonts w:cs="IRLotus"/>
          <w:sz w:val="23"/>
          <w:szCs w:val="24"/>
          <w:rtl/>
          <w:lang w:bidi="fa-IR"/>
        </w:rPr>
      </w:pPr>
      <w:r w:rsidRPr="000C70AE">
        <w:rPr>
          <w:rFonts w:ascii="IRLotus" w:hAnsi="IRLotus" w:cs="IRLotus"/>
          <w:sz w:val="24"/>
          <w:szCs w:val="24"/>
          <w:rtl/>
          <w:lang w:bidi="fa-IR"/>
        </w:rPr>
        <w:footnoteRef/>
      </w:r>
      <w:r w:rsidRPr="007A78EC">
        <w:rPr>
          <w:rFonts w:cs="IRLotus" w:hint="cs"/>
          <w:sz w:val="23"/>
          <w:szCs w:val="24"/>
          <w:rtl/>
          <w:lang w:bidi="fa-IR"/>
        </w:rPr>
        <w:t>-نگا:</w:t>
      </w:r>
      <w:r w:rsidRPr="007A78EC">
        <w:rPr>
          <w:rFonts w:cs="IRLotus"/>
          <w:sz w:val="23"/>
          <w:szCs w:val="24"/>
          <w:rtl/>
          <w:lang w:bidi="fa-IR"/>
        </w:rPr>
        <w:t xml:space="preserve"> </w:t>
      </w:r>
      <w:r w:rsidRPr="007A78EC">
        <w:rPr>
          <w:rFonts w:cs="IRLotus" w:hint="cs"/>
          <w:sz w:val="23"/>
          <w:szCs w:val="24"/>
          <w:rtl/>
          <w:lang w:bidi="fa-IR"/>
        </w:rPr>
        <w:t>م</w:t>
      </w:r>
      <w:r w:rsidRPr="007A78EC">
        <w:rPr>
          <w:rFonts w:cs="IRLotus"/>
          <w:sz w:val="23"/>
          <w:szCs w:val="24"/>
          <w:rtl/>
          <w:lang w:bidi="fa-IR"/>
        </w:rPr>
        <w:t>حقق سبزوار</w:t>
      </w:r>
      <w:r w:rsidRPr="007A78EC">
        <w:rPr>
          <w:rFonts w:cs="IRLotus" w:hint="cs"/>
          <w:sz w:val="23"/>
          <w:szCs w:val="24"/>
          <w:rtl/>
          <w:lang w:bidi="fa-IR"/>
        </w:rPr>
        <w:t xml:space="preserve">ی، </w:t>
      </w:r>
      <w:r w:rsidRPr="00EE24E3">
        <w:rPr>
          <w:b/>
          <w:bCs/>
          <w:sz w:val="23"/>
          <w:szCs w:val="22"/>
          <w:rtl/>
        </w:rPr>
        <w:t>ذخيرة المعاد</w:t>
      </w:r>
      <w:r w:rsidRPr="007A78EC">
        <w:rPr>
          <w:rFonts w:cs="IRLotus" w:hint="cs"/>
          <w:sz w:val="23"/>
          <w:szCs w:val="24"/>
          <w:rtl/>
          <w:lang w:bidi="fa-IR"/>
        </w:rPr>
        <w:t>،</w:t>
      </w:r>
      <w:r w:rsidRPr="007A78EC">
        <w:rPr>
          <w:rFonts w:cs="IRLotus"/>
          <w:sz w:val="23"/>
          <w:szCs w:val="24"/>
          <w:rtl/>
          <w:lang w:bidi="fa-IR"/>
        </w:rPr>
        <w:t xml:space="preserve"> ج 1 ق 3 / ص 492، </w:t>
      </w:r>
      <w:r w:rsidRPr="007A78EC">
        <w:rPr>
          <w:rFonts w:cs="IRLotus" w:hint="cs"/>
          <w:sz w:val="23"/>
          <w:szCs w:val="24"/>
          <w:rtl/>
          <w:lang w:bidi="fa-IR"/>
        </w:rPr>
        <w:t>چاپ قدیم.</w:t>
      </w:r>
    </w:p>
  </w:footnote>
  <w:footnote w:id="224">
    <w:p w:rsidR="00235DC2" w:rsidRPr="007A78EC" w:rsidRDefault="00235DC2" w:rsidP="00A5771A">
      <w:pPr>
        <w:ind w:left="272" w:hanging="272"/>
        <w:jc w:val="both"/>
        <w:rPr>
          <w:rFonts w:cs="IRLotus"/>
          <w:sz w:val="23"/>
          <w:szCs w:val="24"/>
          <w:rtl/>
          <w:lang w:bidi="fa-IR"/>
        </w:rPr>
      </w:pPr>
      <w:r w:rsidRPr="000C70AE">
        <w:rPr>
          <w:rFonts w:ascii="IRLotus" w:hAnsi="IRLotus" w:cs="IRLotus"/>
          <w:sz w:val="24"/>
          <w:szCs w:val="24"/>
          <w:rtl/>
          <w:lang w:bidi="fa-IR"/>
        </w:rPr>
        <w:footnoteRef/>
      </w:r>
      <w:r w:rsidRPr="007A78EC">
        <w:rPr>
          <w:rFonts w:cs="IRLotus" w:hint="cs"/>
          <w:sz w:val="23"/>
          <w:szCs w:val="24"/>
          <w:rtl/>
          <w:lang w:bidi="fa-IR"/>
        </w:rPr>
        <w:t xml:space="preserve">- </w:t>
      </w:r>
      <w:r w:rsidRPr="007A78EC">
        <w:rPr>
          <w:rFonts w:cs="IRLotus"/>
          <w:sz w:val="23"/>
          <w:szCs w:val="24"/>
          <w:rtl/>
          <w:lang w:bidi="fa-IR"/>
        </w:rPr>
        <w:t>ملا محسن فيض كاشان</w:t>
      </w:r>
      <w:r w:rsidRPr="007A78EC">
        <w:rPr>
          <w:rFonts w:cs="IRLotus" w:hint="cs"/>
          <w:sz w:val="23"/>
          <w:szCs w:val="24"/>
          <w:rtl/>
          <w:lang w:bidi="fa-IR"/>
        </w:rPr>
        <w:t>ی</w:t>
      </w:r>
      <w:r w:rsidRPr="007A78EC">
        <w:rPr>
          <w:rFonts w:cs="IRLotus"/>
          <w:sz w:val="23"/>
          <w:szCs w:val="24"/>
          <w:rtl/>
          <w:lang w:bidi="fa-IR"/>
        </w:rPr>
        <w:t xml:space="preserve"> </w:t>
      </w:r>
      <w:r w:rsidRPr="007A78EC">
        <w:rPr>
          <w:rFonts w:cs="IRLotus" w:hint="cs"/>
          <w:sz w:val="23"/>
          <w:szCs w:val="24"/>
          <w:rtl/>
          <w:lang w:bidi="fa-IR"/>
        </w:rPr>
        <w:t>در</w:t>
      </w:r>
      <w:r w:rsidRPr="007A78EC">
        <w:rPr>
          <w:rFonts w:cs="IRLotus"/>
          <w:sz w:val="23"/>
          <w:szCs w:val="24"/>
          <w:rtl/>
          <w:lang w:bidi="fa-IR"/>
        </w:rPr>
        <w:t xml:space="preserve"> كتاب</w:t>
      </w:r>
      <w:r w:rsidRPr="007A78EC">
        <w:rPr>
          <w:rFonts w:cs="IRLotus" w:hint="cs"/>
          <w:sz w:val="23"/>
          <w:szCs w:val="24"/>
          <w:rtl/>
          <w:lang w:bidi="fa-IR"/>
        </w:rPr>
        <w:t>ش</w:t>
      </w:r>
      <w:r w:rsidRPr="007A78EC">
        <w:rPr>
          <w:rFonts w:cs="IRLotus"/>
          <w:sz w:val="23"/>
          <w:szCs w:val="24"/>
          <w:rtl/>
          <w:lang w:bidi="fa-IR"/>
        </w:rPr>
        <w:t xml:space="preserve"> «</w:t>
      </w:r>
      <w:r w:rsidRPr="00EE24E3">
        <w:rPr>
          <w:rFonts w:cs="mylotus"/>
          <w:b/>
          <w:bCs/>
          <w:sz w:val="23"/>
          <w:szCs w:val="22"/>
          <w:rtl/>
        </w:rPr>
        <w:t>مفاتيح</w:t>
      </w:r>
      <w:r w:rsidRPr="00EE24E3">
        <w:rPr>
          <w:rFonts w:cs="mylotus" w:hint="cs"/>
          <w:b/>
          <w:bCs/>
          <w:sz w:val="23"/>
          <w:szCs w:val="22"/>
          <w:rtl/>
        </w:rPr>
        <w:t xml:space="preserve"> الشرائع</w:t>
      </w:r>
      <w:r w:rsidRPr="007A78EC">
        <w:rPr>
          <w:rFonts w:cs="IRLotus"/>
          <w:sz w:val="23"/>
          <w:szCs w:val="24"/>
          <w:rtl/>
          <w:lang w:bidi="fa-IR"/>
        </w:rPr>
        <w:t>» موضوع خمس و</w:t>
      </w:r>
      <w:r w:rsidRPr="007A78EC">
        <w:rPr>
          <w:rFonts w:cs="IRLotus" w:hint="cs"/>
          <w:sz w:val="23"/>
          <w:szCs w:val="24"/>
          <w:rtl/>
          <w:lang w:bidi="fa-IR"/>
        </w:rPr>
        <w:t xml:space="preserve"> </w:t>
      </w:r>
      <w:r w:rsidRPr="007A78EC">
        <w:rPr>
          <w:rFonts w:cs="IRLotus"/>
          <w:sz w:val="23"/>
          <w:szCs w:val="24"/>
          <w:rtl/>
          <w:lang w:bidi="fa-IR"/>
        </w:rPr>
        <w:t xml:space="preserve">اختلاف </w:t>
      </w:r>
      <w:r w:rsidRPr="007A78EC">
        <w:rPr>
          <w:rFonts w:cs="IRLotus" w:hint="cs"/>
          <w:sz w:val="23"/>
          <w:szCs w:val="24"/>
          <w:rtl/>
          <w:lang w:bidi="fa-IR"/>
        </w:rPr>
        <w:t>در آن</w:t>
      </w:r>
      <w:r w:rsidRPr="007A78EC">
        <w:rPr>
          <w:rFonts w:cs="IRLotus"/>
          <w:sz w:val="23"/>
          <w:szCs w:val="24"/>
          <w:rtl/>
          <w:lang w:bidi="fa-IR"/>
        </w:rPr>
        <w:t xml:space="preserve"> و</w:t>
      </w:r>
      <w:r w:rsidRPr="007A78EC">
        <w:rPr>
          <w:rFonts w:cs="IRLotus" w:hint="cs"/>
          <w:sz w:val="23"/>
          <w:szCs w:val="24"/>
          <w:rtl/>
          <w:lang w:bidi="fa-IR"/>
        </w:rPr>
        <w:t xml:space="preserve"> تحلیل آن برای شیعه</w:t>
      </w:r>
      <w:r w:rsidRPr="007A78EC">
        <w:rPr>
          <w:rFonts w:cs="IRLotus"/>
          <w:sz w:val="23"/>
          <w:szCs w:val="24"/>
          <w:rtl/>
          <w:lang w:bidi="fa-IR"/>
        </w:rPr>
        <w:t xml:space="preserve"> </w:t>
      </w:r>
      <w:r w:rsidRPr="007A78EC">
        <w:rPr>
          <w:rFonts w:cs="IRLotus" w:hint="cs"/>
          <w:sz w:val="23"/>
          <w:szCs w:val="24"/>
          <w:rtl/>
          <w:lang w:bidi="fa-IR"/>
        </w:rPr>
        <w:t>از سوی ائمه را مطرح کرده است. و در پایان بحثش می</w:t>
      </w:r>
      <w:r w:rsidRPr="007A78EC">
        <w:rPr>
          <w:rFonts w:cs="IRLotus" w:hint="cs"/>
          <w:sz w:val="23"/>
          <w:szCs w:val="24"/>
          <w:rtl/>
          <w:lang w:bidi="fa-IR"/>
        </w:rPr>
        <w:softHyphen/>
        <w:t xml:space="preserve">گوید: </w:t>
      </w:r>
      <w:r w:rsidRPr="007A78EC">
        <w:rPr>
          <w:rFonts w:cs="IRLotus"/>
          <w:sz w:val="23"/>
          <w:szCs w:val="24"/>
          <w:rtl/>
          <w:lang w:bidi="fa-IR"/>
        </w:rPr>
        <w:t>«</w:t>
      </w:r>
      <w:r w:rsidRPr="007A78EC">
        <w:rPr>
          <w:rFonts w:cs="IRLotus" w:hint="cs"/>
          <w:sz w:val="23"/>
          <w:szCs w:val="24"/>
          <w:rtl/>
          <w:lang w:bidi="fa-IR"/>
        </w:rPr>
        <w:t xml:space="preserve">دیدگاه صحیح نزد من این است که تحلیل خمس از سوی ائمه </w:t>
      </w:r>
      <w:r w:rsidRPr="007A78EC">
        <w:rPr>
          <w:rFonts w:cs="CTraditional Arabic" w:hint="cs"/>
          <w:sz w:val="23"/>
          <w:szCs w:val="23"/>
          <w:rtl/>
        </w:rPr>
        <w:t>‡</w:t>
      </w:r>
      <w:r w:rsidRPr="007A78EC">
        <w:rPr>
          <w:rFonts w:cs="IRLotus" w:hint="cs"/>
          <w:sz w:val="23"/>
          <w:szCs w:val="24"/>
          <w:rtl/>
          <w:lang w:bidi="fa-IR"/>
        </w:rPr>
        <w:t xml:space="preserve"> برای شیعیان ثابت نیست.»</w:t>
      </w:r>
    </w:p>
  </w:footnote>
  <w:footnote w:id="225">
    <w:p w:rsidR="00235DC2" w:rsidRPr="007A78EC" w:rsidRDefault="00235DC2" w:rsidP="00A5771A">
      <w:pPr>
        <w:pStyle w:val="FootnoteText"/>
        <w:ind w:left="272" w:hanging="272"/>
        <w:jc w:val="both"/>
        <w:rPr>
          <w:lang w:bidi="fa-IR"/>
        </w:rPr>
      </w:pPr>
      <w:r w:rsidRPr="000C70AE">
        <w:rPr>
          <w:rStyle w:val="FootnoteReference"/>
          <w:rFonts w:ascii="IRLotus" w:hAnsi="IRLotus" w:cs="IRLotus"/>
          <w:vertAlign w:val="baseline"/>
        </w:rPr>
        <w:footnoteRef/>
      </w:r>
      <w:r w:rsidRPr="007A78EC">
        <w:rPr>
          <w:rtl/>
          <w:lang w:bidi="fa-IR"/>
        </w:rPr>
        <w:t>-</w:t>
      </w:r>
      <w:r w:rsidRPr="007A78EC">
        <w:rPr>
          <w:rFonts w:hint="cs"/>
          <w:rtl/>
          <w:lang w:bidi="fa-IR"/>
        </w:rPr>
        <w:t xml:space="preserve"> تمام انواع خمس برای شیعه مباح است و از آنها ساقط است.</w:t>
      </w:r>
    </w:p>
  </w:footnote>
  <w:footnote w:id="226">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805E53">
        <w:rPr>
          <w:rFonts w:hint="cs"/>
          <w:rtl/>
          <w:lang w:bidi="fa-IR"/>
        </w:rPr>
        <w:t>بگیر از اموالشان صدقه‌ای</w:t>
      </w:r>
      <w:r>
        <w:rPr>
          <w:rFonts w:ascii="IRLotus" w:hAnsi="IRLotus" w:hint="cs"/>
          <w:sz w:val="24"/>
          <w:rtl/>
          <w:lang w:bidi="fa-IR"/>
        </w:rPr>
        <w:t>».</w:t>
      </w:r>
    </w:p>
  </w:footnote>
  <w:footnote w:id="227">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6E08A7">
        <w:rPr>
          <w:rFonts w:hint="cs"/>
          <w:rtl/>
          <w:lang w:bidi="fa-IR"/>
        </w:rPr>
        <w:t>و از آنچه روزیشان کرده‌ایم انفاق کنند</w:t>
      </w:r>
      <w:r>
        <w:rPr>
          <w:rFonts w:ascii="IRLotus" w:hAnsi="IRLotus" w:hint="cs"/>
          <w:sz w:val="24"/>
          <w:rtl/>
          <w:lang w:bidi="fa-IR"/>
        </w:rPr>
        <w:t>».</w:t>
      </w:r>
    </w:p>
  </w:footnote>
  <w:footnote w:id="228">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4F695B">
        <w:rPr>
          <w:rFonts w:hint="cs"/>
          <w:rtl/>
          <w:lang w:bidi="fa-IR"/>
        </w:rPr>
        <w:t>از طیبات آنچه کسب کردید و از آنچه برای شما از زمین رویانیده و خارج کرده‌ایم انفاق کنید</w:t>
      </w:r>
      <w:r>
        <w:rPr>
          <w:rFonts w:ascii="IRLotus" w:hAnsi="IRLotus" w:hint="cs"/>
          <w:sz w:val="24"/>
          <w:rtl/>
          <w:lang w:bidi="fa-IR"/>
        </w:rPr>
        <w:t>».</w:t>
      </w:r>
    </w:p>
  </w:footnote>
  <w:footnote w:id="229">
    <w:p w:rsidR="00235DC2" w:rsidRPr="007A78EC" w:rsidRDefault="00235DC2" w:rsidP="00A5771A">
      <w:pPr>
        <w:pStyle w:val="FootnoteText"/>
        <w:ind w:left="272" w:hanging="272"/>
        <w:jc w:val="both"/>
        <w:rPr>
          <w:lang w:bidi="fa-IR"/>
        </w:rPr>
      </w:pPr>
      <w:r w:rsidRPr="000C70AE">
        <w:rPr>
          <w:rStyle w:val="FootnoteReference"/>
          <w:rFonts w:ascii="IRLotus" w:hAnsi="IRLotus" w:cs="IRLotus"/>
          <w:vertAlign w:val="baseline"/>
        </w:rPr>
        <w:footnoteRef/>
      </w:r>
      <w:r w:rsidRPr="007A78EC">
        <w:rPr>
          <w:rtl/>
          <w:lang w:bidi="fa-IR"/>
        </w:rPr>
        <w:t>-</w:t>
      </w:r>
      <w:r w:rsidRPr="007A78EC">
        <w:rPr>
          <w:rFonts w:hint="cs"/>
          <w:rtl/>
          <w:lang w:bidi="fa-IR"/>
        </w:rPr>
        <w:t xml:space="preserve"> در هر چیزی زکات است.</w:t>
      </w:r>
    </w:p>
  </w:footnote>
  <w:footnote w:id="230">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72310B">
        <w:rPr>
          <w:rFonts w:hint="cs"/>
          <w:rtl/>
          <w:lang w:bidi="fa-IR"/>
        </w:rPr>
        <w:t>همانا من برای خدای رحمن روزه‌ای نذر کرده‌ام</w:t>
      </w:r>
      <w:r>
        <w:rPr>
          <w:rFonts w:ascii="IRLotus" w:hAnsi="IRLotus" w:hint="cs"/>
          <w:sz w:val="24"/>
          <w:rtl/>
          <w:lang w:bidi="fa-IR"/>
        </w:rPr>
        <w:t>».</w:t>
      </w:r>
    </w:p>
  </w:footnote>
  <w:footnote w:id="231">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4F695B">
        <w:rPr>
          <w:rFonts w:hint="cs"/>
          <w:rtl/>
          <w:lang w:bidi="fa-IR"/>
        </w:rPr>
        <w:t>و</w:t>
      </w:r>
      <w:r>
        <w:rPr>
          <w:rFonts w:hint="cs"/>
          <w:rtl/>
          <w:lang w:bidi="fa-IR"/>
        </w:rPr>
        <w:t xml:space="preserve"> </w:t>
      </w:r>
      <w:r w:rsidRPr="004F695B">
        <w:rPr>
          <w:rFonts w:hint="cs"/>
          <w:rtl/>
          <w:lang w:bidi="fa-IR"/>
        </w:rPr>
        <w:t xml:space="preserve">مؤمنین هر </w:t>
      </w:r>
      <w:r>
        <w:rPr>
          <w:rFonts w:hint="cs"/>
          <w:rtl/>
          <w:lang w:bidi="fa-IR"/>
        </w:rPr>
        <w:t xml:space="preserve">یک به خدا و فرشتگان او و کتب </w:t>
      </w:r>
      <w:r w:rsidRPr="004F695B">
        <w:rPr>
          <w:rFonts w:hint="cs"/>
          <w:rtl/>
          <w:lang w:bidi="fa-IR"/>
        </w:rPr>
        <w:t>او ایمان دارند</w:t>
      </w:r>
      <w:r>
        <w:rPr>
          <w:rFonts w:ascii="IRLotus" w:hAnsi="IRLotus" w:hint="cs"/>
          <w:sz w:val="24"/>
          <w:rtl/>
          <w:lang w:bidi="fa-IR"/>
        </w:rPr>
        <w:t>».</w:t>
      </w:r>
    </w:p>
  </w:footnote>
  <w:footnote w:id="232">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4F695B">
        <w:rPr>
          <w:rFonts w:hint="cs"/>
          <w:rtl/>
          <w:lang w:bidi="fa-IR"/>
        </w:rPr>
        <w:t>و همه چنگ بزنید به ریسمان خدا و متفرق نشوید</w:t>
      </w:r>
      <w:r>
        <w:rPr>
          <w:rFonts w:ascii="IRLotus" w:hAnsi="IRLotus" w:hint="cs"/>
          <w:sz w:val="24"/>
          <w:rtl/>
          <w:lang w:bidi="fa-IR"/>
        </w:rPr>
        <w:t>».</w:t>
      </w:r>
    </w:p>
  </w:footnote>
  <w:footnote w:id="233">
    <w:p w:rsidR="00235DC2" w:rsidRPr="007A78EC" w:rsidRDefault="00235DC2" w:rsidP="00A5771A">
      <w:pPr>
        <w:ind w:left="272" w:hanging="272"/>
        <w:jc w:val="both"/>
        <w:rPr>
          <w:rFonts w:cs="IRLotus"/>
          <w:sz w:val="23"/>
          <w:szCs w:val="24"/>
          <w:rtl/>
          <w:lang w:bidi="fa-IR"/>
        </w:rPr>
      </w:pPr>
      <w:r w:rsidRPr="000C70AE">
        <w:rPr>
          <w:rFonts w:ascii="IRLotus" w:hAnsi="IRLotus" w:cs="IRLotus"/>
          <w:sz w:val="24"/>
          <w:szCs w:val="24"/>
          <w:rtl/>
          <w:lang w:bidi="fa-IR"/>
        </w:rPr>
        <w:footnoteRef/>
      </w:r>
      <w:r w:rsidRPr="007A78EC">
        <w:rPr>
          <w:rFonts w:cs="IRLotus" w:hint="cs"/>
          <w:sz w:val="23"/>
          <w:szCs w:val="24"/>
          <w:rtl/>
          <w:lang w:bidi="fa-IR"/>
        </w:rPr>
        <w:t>- حب</w:t>
      </w:r>
      <w:r>
        <w:rPr>
          <w:rFonts w:cs="IRLotus" w:hint="cs"/>
          <w:sz w:val="23"/>
          <w:szCs w:val="24"/>
          <w:rtl/>
          <w:lang w:bidi="fa-IR"/>
        </w:rPr>
        <w:t>ۀ</w:t>
      </w:r>
      <w:r w:rsidRPr="007A78EC">
        <w:rPr>
          <w:rFonts w:cs="IRLotus" w:hint="cs"/>
          <w:sz w:val="23"/>
          <w:szCs w:val="24"/>
          <w:rtl/>
          <w:lang w:bidi="fa-IR"/>
        </w:rPr>
        <w:t xml:space="preserve"> نخود: وزن قدیمی برابر با پنج گرم می</w:t>
      </w:r>
      <w:r w:rsidRPr="007A78EC">
        <w:rPr>
          <w:rFonts w:cs="IRLotus" w:hint="cs"/>
          <w:sz w:val="23"/>
          <w:szCs w:val="24"/>
          <w:rtl/>
          <w:lang w:bidi="fa-IR"/>
        </w:rPr>
        <w:softHyphen/>
        <w:t>باشد.</w:t>
      </w:r>
    </w:p>
  </w:footnote>
  <w:footnote w:id="234">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4F695B">
        <w:rPr>
          <w:rFonts w:hint="cs"/>
          <w:rtl/>
          <w:lang w:bidi="fa-IR"/>
        </w:rPr>
        <w:t>و آنچه به دین خود بسته‌اند گولشان زده است</w:t>
      </w:r>
      <w:r>
        <w:rPr>
          <w:rFonts w:ascii="IRLotus" w:hAnsi="IRLotus" w:hint="cs"/>
          <w:sz w:val="24"/>
          <w:rtl/>
          <w:lang w:bidi="fa-IR"/>
        </w:rPr>
        <w:t>».</w:t>
      </w:r>
    </w:p>
  </w:footnote>
  <w:footnote w:id="235">
    <w:p w:rsidR="00235DC2" w:rsidRPr="007A78EC" w:rsidRDefault="00235DC2" w:rsidP="00A5771A">
      <w:pPr>
        <w:ind w:left="272" w:hanging="272"/>
        <w:jc w:val="both"/>
        <w:rPr>
          <w:rFonts w:cs="IRLotus"/>
          <w:sz w:val="23"/>
          <w:szCs w:val="24"/>
          <w:rtl/>
          <w:lang w:bidi="fa-IR"/>
        </w:rPr>
      </w:pPr>
      <w:r w:rsidRPr="000C70AE">
        <w:rPr>
          <w:rFonts w:ascii="IRLotus" w:hAnsi="IRLotus" w:cs="IRLotus"/>
          <w:sz w:val="24"/>
          <w:szCs w:val="24"/>
          <w:rtl/>
          <w:lang w:bidi="fa-IR"/>
        </w:rPr>
        <w:footnoteRef/>
      </w:r>
      <w:r w:rsidRPr="007A78EC">
        <w:rPr>
          <w:rFonts w:cs="IRLotus" w:hint="cs"/>
          <w:sz w:val="23"/>
          <w:szCs w:val="24"/>
          <w:rtl/>
          <w:lang w:bidi="fa-IR"/>
        </w:rPr>
        <w:t xml:space="preserve">- </w:t>
      </w:r>
      <w:r w:rsidRPr="00547A1A">
        <w:rPr>
          <w:rFonts w:cs="IRLotus" w:hint="cs"/>
          <w:sz w:val="23"/>
          <w:szCs w:val="24"/>
          <w:rtl/>
          <w:lang w:bidi="fa-IR"/>
        </w:rPr>
        <w:t>«هرکس من دوست و مولای او هستم</w:t>
      </w:r>
      <w:r w:rsidRPr="007A78EC">
        <w:rPr>
          <w:rFonts w:cs="IRLotus" w:hint="cs"/>
          <w:sz w:val="23"/>
          <w:szCs w:val="24"/>
          <w:rtl/>
          <w:lang w:bidi="fa-IR"/>
        </w:rPr>
        <w:t>، علی نیز دوست و مولای اوست. پروردگارا، هرکس که او را دوست دارد، دوست بدار و هرکس را که با او دشمنی می</w:t>
      </w:r>
      <w:r w:rsidRPr="007A78EC">
        <w:rPr>
          <w:rFonts w:cs="IRLotus" w:hint="cs"/>
          <w:sz w:val="23"/>
          <w:szCs w:val="24"/>
          <w:rtl/>
          <w:lang w:bidi="fa-IR"/>
        </w:rPr>
        <w:softHyphen/>
        <w:t>کند، دشمن بدار.» تخریج آن با این</w:t>
      </w:r>
      <w:r w:rsidRPr="007A78EC">
        <w:rPr>
          <w:rFonts w:cs="IRLotus"/>
          <w:sz w:val="23"/>
          <w:szCs w:val="24"/>
          <w:rtl/>
          <w:lang w:bidi="fa-IR"/>
        </w:rPr>
        <w:t xml:space="preserve"> </w:t>
      </w:r>
      <w:r w:rsidRPr="007A78EC">
        <w:rPr>
          <w:rFonts w:cs="IRLotus" w:hint="cs"/>
          <w:sz w:val="23"/>
          <w:szCs w:val="24"/>
          <w:rtl/>
          <w:lang w:bidi="fa-IR"/>
        </w:rPr>
        <w:t xml:space="preserve">لفظ: </w:t>
      </w:r>
      <w:r w:rsidRPr="007A78EC">
        <w:rPr>
          <w:rFonts w:cs="IRLotus"/>
          <w:sz w:val="23"/>
          <w:szCs w:val="24"/>
          <w:rtl/>
          <w:lang w:bidi="fa-IR"/>
        </w:rPr>
        <w:t xml:space="preserve">امام أحمد </w:t>
      </w:r>
      <w:r w:rsidRPr="007A78EC">
        <w:rPr>
          <w:rFonts w:cs="IRLotus" w:hint="cs"/>
          <w:sz w:val="23"/>
          <w:szCs w:val="24"/>
          <w:rtl/>
          <w:lang w:bidi="fa-IR"/>
        </w:rPr>
        <w:t>در</w:t>
      </w:r>
      <w:r w:rsidRPr="007A78EC">
        <w:rPr>
          <w:rFonts w:cs="IRLotus"/>
          <w:sz w:val="23"/>
          <w:szCs w:val="24"/>
          <w:rtl/>
          <w:lang w:bidi="fa-IR"/>
        </w:rPr>
        <w:t xml:space="preserve"> </w:t>
      </w:r>
      <w:r w:rsidRPr="00EE24E3">
        <w:rPr>
          <w:rFonts w:cs="mylotus"/>
          <w:b/>
          <w:bCs/>
          <w:sz w:val="23"/>
          <w:szCs w:val="22"/>
          <w:rtl/>
        </w:rPr>
        <w:t>مسند</w:t>
      </w:r>
      <w:r w:rsidRPr="00EE24E3">
        <w:rPr>
          <w:rFonts w:cs="mylotus" w:hint="cs"/>
          <w:b/>
          <w:bCs/>
          <w:sz w:val="23"/>
          <w:szCs w:val="22"/>
          <w:rtl/>
        </w:rPr>
        <w:t>ش</w:t>
      </w:r>
      <w:r w:rsidRPr="007A78EC">
        <w:rPr>
          <w:rFonts w:cs="IRLotus" w:hint="cs"/>
          <w:sz w:val="23"/>
          <w:szCs w:val="24"/>
          <w:rtl/>
          <w:lang w:bidi="fa-IR"/>
        </w:rPr>
        <w:t>،</w:t>
      </w:r>
      <w:r w:rsidRPr="007A78EC">
        <w:rPr>
          <w:rFonts w:cs="IRLotus"/>
          <w:sz w:val="23"/>
          <w:szCs w:val="24"/>
          <w:rtl/>
          <w:lang w:bidi="fa-IR"/>
        </w:rPr>
        <w:t xml:space="preserve"> 1/118</w:t>
      </w:r>
      <w:r w:rsidRPr="007A78EC">
        <w:rPr>
          <w:rFonts w:cs="IRLotus" w:hint="cs"/>
          <w:sz w:val="23"/>
          <w:szCs w:val="24"/>
          <w:rtl/>
          <w:lang w:bidi="fa-IR"/>
        </w:rPr>
        <w:t xml:space="preserve"> و119</w:t>
      </w:r>
      <w:r w:rsidRPr="007A78EC">
        <w:rPr>
          <w:rFonts w:cs="IRLotus"/>
          <w:sz w:val="23"/>
          <w:szCs w:val="24"/>
          <w:rtl/>
          <w:lang w:bidi="fa-IR"/>
        </w:rPr>
        <w:t>، و</w:t>
      </w:r>
      <w:r w:rsidRPr="007A78EC">
        <w:rPr>
          <w:rFonts w:cs="IRLotus" w:hint="cs"/>
          <w:sz w:val="23"/>
          <w:szCs w:val="24"/>
          <w:rtl/>
          <w:lang w:bidi="fa-IR"/>
        </w:rPr>
        <w:t xml:space="preserve"> </w:t>
      </w:r>
      <w:r w:rsidRPr="007A78EC">
        <w:rPr>
          <w:rFonts w:cs="IRLotus"/>
          <w:sz w:val="23"/>
          <w:szCs w:val="24"/>
          <w:rtl/>
          <w:lang w:bidi="fa-IR"/>
        </w:rPr>
        <w:t>ب</w:t>
      </w:r>
      <w:r w:rsidRPr="007A78EC">
        <w:rPr>
          <w:rFonts w:cs="IRLotus" w:hint="cs"/>
          <w:sz w:val="23"/>
          <w:szCs w:val="24"/>
          <w:rtl/>
          <w:lang w:bidi="fa-IR"/>
        </w:rPr>
        <w:t>ه ا</w:t>
      </w:r>
      <w:r w:rsidRPr="007A78EC">
        <w:rPr>
          <w:rFonts w:cs="IRLotus"/>
          <w:sz w:val="23"/>
          <w:szCs w:val="24"/>
          <w:rtl/>
          <w:lang w:bidi="fa-IR"/>
        </w:rPr>
        <w:t>رق</w:t>
      </w:r>
      <w:r w:rsidRPr="007A78EC">
        <w:rPr>
          <w:rFonts w:cs="IRLotus" w:hint="cs"/>
          <w:sz w:val="23"/>
          <w:szCs w:val="24"/>
          <w:rtl/>
          <w:lang w:bidi="fa-IR"/>
        </w:rPr>
        <w:t>ا</w:t>
      </w:r>
      <w:r w:rsidRPr="007A78EC">
        <w:rPr>
          <w:rFonts w:cs="IRLotus"/>
          <w:sz w:val="23"/>
          <w:szCs w:val="24"/>
          <w:rtl/>
          <w:lang w:bidi="fa-IR"/>
        </w:rPr>
        <w:t>م 950</w:t>
      </w:r>
      <w:r w:rsidRPr="007A78EC">
        <w:rPr>
          <w:rFonts w:cs="IRLotus" w:hint="cs"/>
          <w:sz w:val="23"/>
          <w:szCs w:val="24"/>
          <w:rtl/>
          <w:lang w:bidi="fa-IR"/>
        </w:rPr>
        <w:t xml:space="preserve"> و951</w:t>
      </w:r>
      <w:r w:rsidRPr="007A78EC">
        <w:rPr>
          <w:rFonts w:cs="IRLotus"/>
          <w:sz w:val="23"/>
          <w:szCs w:val="24"/>
          <w:rtl/>
          <w:lang w:bidi="fa-IR"/>
        </w:rPr>
        <w:t xml:space="preserve"> </w:t>
      </w:r>
      <w:r w:rsidRPr="007A78EC">
        <w:rPr>
          <w:rFonts w:cs="IRLotus" w:hint="cs"/>
          <w:sz w:val="23"/>
          <w:szCs w:val="24"/>
          <w:rtl/>
          <w:lang w:bidi="fa-IR"/>
        </w:rPr>
        <w:t>در چاپی که احمد شاکر آن</w:t>
      </w:r>
      <w:r w:rsidRPr="007A78EC">
        <w:rPr>
          <w:rFonts w:cs="IRLotus" w:hint="cs"/>
          <w:sz w:val="23"/>
          <w:szCs w:val="24"/>
          <w:rtl/>
          <w:lang w:bidi="fa-IR"/>
        </w:rPr>
        <w:softHyphen/>
        <w:t>را تحقیق کرده است. و احمد شاکر می</w:t>
      </w:r>
      <w:r w:rsidRPr="007A78EC">
        <w:rPr>
          <w:rFonts w:cs="IRLotus" w:hint="cs"/>
          <w:sz w:val="23"/>
          <w:szCs w:val="24"/>
          <w:rtl/>
          <w:lang w:bidi="fa-IR"/>
        </w:rPr>
        <w:softHyphen/>
        <w:t>گوید:</w:t>
      </w:r>
      <w:r w:rsidRPr="007A78EC">
        <w:rPr>
          <w:rFonts w:cs="IRLotus"/>
          <w:sz w:val="23"/>
          <w:szCs w:val="24"/>
          <w:rtl/>
          <w:lang w:bidi="fa-IR"/>
        </w:rPr>
        <w:t xml:space="preserve"> </w:t>
      </w:r>
      <w:r w:rsidRPr="007A78EC">
        <w:rPr>
          <w:rFonts w:cs="IRLotus" w:hint="cs"/>
          <w:sz w:val="23"/>
          <w:szCs w:val="24"/>
          <w:rtl/>
          <w:lang w:bidi="fa-IR"/>
        </w:rPr>
        <w:t>ا</w:t>
      </w:r>
      <w:r w:rsidRPr="007A78EC">
        <w:rPr>
          <w:rFonts w:cs="IRLotus"/>
          <w:sz w:val="23"/>
          <w:szCs w:val="24"/>
          <w:rtl/>
          <w:lang w:bidi="fa-IR"/>
        </w:rPr>
        <w:t>سناد</w:t>
      </w:r>
      <w:r w:rsidRPr="007A78EC">
        <w:rPr>
          <w:rFonts w:cs="IRLotus" w:hint="cs"/>
          <w:sz w:val="23"/>
          <w:szCs w:val="24"/>
          <w:rtl/>
          <w:lang w:bidi="fa-IR"/>
        </w:rPr>
        <w:t xml:space="preserve"> این روایت</w:t>
      </w:r>
      <w:r w:rsidRPr="007A78EC">
        <w:rPr>
          <w:rFonts w:cs="IRLotus"/>
          <w:sz w:val="23"/>
          <w:szCs w:val="24"/>
          <w:rtl/>
          <w:lang w:bidi="fa-IR"/>
        </w:rPr>
        <w:t xml:space="preserve"> صحيح</w:t>
      </w:r>
      <w:r w:rsidRPr="007A78EC">
        <w:rPr>
          <w:rFonts w:cs="IRLotus" w:hint="cs"/>
          <w:sz w:val="23"/>
          <w:szCs w:val="24"/>
          <w:rtl/>
          <w:lang w:bidi="fa-IR"/>
        </w:rPr>
        <w:t xml:space="preserve"> است</w:t>
      </w:r>
      <w:r w:rsidRPr="007A78EC">
        <w:rPr>
          <w:rFonts w:cs="IRLotus"/>
          <w:sz w:val="23"/>
          <w:szCs w:val="24"/>
          <w:rtl/>
          <w:lang w:bidi="fa-IR"/>
        </w:rPr>
        <w:t>.</w:t>
      </w:r>
      <w:r w:rsidRPr="007A78EC">
        <w:rPr>
          <w:rFonts w:cs="IRLotus" w:hint="cs"/>
          <w:sz w:val="23"/>
          <w:szCs w:val="24"/>
          <w:rtl/>
          <w:lang w:bidi="fa-IR"/>
        </w:rPr>
        <w:t xml:space="preserve"> و</w:t>
      </w:r>
      <w:r w:rsidRPr="007A78EC">
        <w:rPr>
          <w:rFonts w:cs="IRLotus"/>
          <w:sz w:val="23"/>
          <w:szCs w:val="24"/>
          <w:rtl/>
          <w:lang w:bidi="fa-IR"/>
        </w:rPr>
        <w:t xml:space="preserve"> حاكم </w:t>
      </w:r>
      <w:r w:rsidRPr="007A78EC">
        <w:rPr>
          <w:rFonts w:cs="IRLotus" w:hint="cs"/>
          <w:sz w:val="23"/>
          <w:szCs w:val="24"/>
          <w:rtl/>
          <w:lang w:bidi="fa-IR"/>
        </w:rPr>
        <w:t xml:space="preserve">در </w:t>
      </w:r>
      <w:r w:rsidRPr="00EE24E3">
        <w:rPr>
          <w:rFonts w:cs="mylotus" w:hint="cs"/>
          <w:b/>
          <w:bCs/>
          <w:sz w:val="23"/>
          <w:szCs w:val="22"/>
          <w:rtl/>
        </w:rPr>
        <w:t>المستدرك</w:t>
      </w:r>
      <w:r w:rsidRPr="007A78EC">
        <w:rPr>
          <w:rFonts w:cs="IRLotus" w:hint="cs"/>
          <w:sz w:val="23"/>
          <w:szCs w:val="24"/>
          <w:rtl/>
          <w:lang w:bidi="fa-IR"/>
        </w:rPr>
        <w:t>، از</w:t>
      </w:r>
      <w:r w:rsidRPr="007A78EC">
        <w:rPr>
          <w:rFonts w:cs="IRLotus"/>
          <w:sz w:val="23"/>
          <w:szCs w:val="24"/>
          <w:rtl/>
          <w:lang w:bidi="fa-IR"/>
        </w:rPr>
        <w:t xml:space="preserve"> زيد بن </w:t>
      </w:r>
      <w:r w:rsidRPr="007A78EC">
        <w:rPr>
          <w:rFonts w:cs="IRLotus" w:hint="cs"/>
          <w:sz w:val="23"/>
          <w:szCs w:val="24"/>
          <w:rtl/>
          <w:lang w:bidi="fa-IR"/>
        </w:rPr>
        <w:t>ا</w:t>
      </w:r>
      <w:r w:rsidRPr="007A78EC">
        <w:rPr>
          <w:rFonts w:cs="IRLotus"/>
          <w:sz w:val="23"/>
          <w:szCs w:val="24"/>
          <w:rtl/>
          <w:lang w:bidi="fa-IR"/>
        </w:rPr>
        <w:t xml:space="preserve">رقم </w:t>
      </w:r>
      <w:r w:rsidRPr="007A78EC">
        <w:rPr>
          <w:rFonts w:cs="IRLotus" w:hint="cs"/>
          <w:sz w:val="23"/>
          <w:szCs w:val="24"/>
          <w:rtl/>
          <w:lang w:bidi="fa-IR"/>
        </w:rPr>
        <w:t xml:space="preserve">به صورت </w:t>
      </w:r>
      <w:r w:rsidRPr="007A78EC">
        <w:rPr>
          <w:rFonts w:cs="IRLotus"/>
          <w:sz w:val="23"/>
          <w:szCs w:val="24"/>
          <w:rtl/>
          <w:lang w:bidi="fa-IR"/>
        </w:rPr>
        <w:t>مرفوع</w:t>
      </w:r>
      <w:r w:rsidRPr="007A78EC">
        <w:rPr>
          <w:rFonts w:cs="IRLotus" w:hint="cs"/>
          <w:sz w:val="23"/>
          <w:szCs w:val="24"/>
          <w:rtl/>
          <w:lang w:bidi="fa-IR"/>
        </w:rPr>
        <w:t xml:space="preserve"> </w:t>
      </w:r>
      <w:r>
        <w:rPr>
          <w:rFonts w:cs="IRLotus" w:hint="cs"/>
          <w:sz w:val="23"/>
          <w:szCs w:val="24"/>
          <w:rtl/>
          <w:lang w:bidi="fa-IR"/>
        </w:rPr>
        <w:t>(</w:t>
      </w:r>
      <w:r w:rsidRPr="007A78EC">
        <w:rPr>
          <w:rFonts w:cs="IRLotus" w:hint="cs"/>
          <w:sz w:val="23"/>
          <w:szCs w:val="24"/>
          <w:rtl/>
          <w:lang w:bidi="fa-IR"/>
        </w:rPr>
        <w:t>3/</w:t>
      </w:r>
      <w:r w:rsidRPr="007A78EC">
        <w:rPr>
          <w:rFonts w:cs="IRLotus"/>
          <w:sz w:val="23"/>
          <w:szCs w:val="24"/>
          <w:rtl/>
          <w:lang w:bidi="fa-IR"/>
        </w:rPr>
        <w:t>109</w:t>
      </w:r>
      <w:r>
        <w:rPr>
          <w:rFonts w:cs="IRLotus" w:hint="cs"/>
          <w:sz w:val="23"/>
          <w:szCs w:val="24"/>
          <w:rtl/>
          <w:lang w:bidi="fa-IR"/>
        </w:rPr>
        <w:t>)</w:t>
      </w:r>
      <w:r w:rsidRPr="007A78EC">
        <w:rPr>
          <w:rFonts w:cs="IRLotus"/>
          <w:sz w:val="23"/>
          <w:szCs w:val="24"/>
          <w:rtl/>
          <w:lang w:bidi="fa-IR"/>
        </w:rPr>
        <w:t>،</w:t>
      </w:r>
      <w:r w:rsidRPr="007A78EC">
        <w:rPr>
          <w:rFonts w:cs="IRLotus" w:hint="cs"/>
          <w:sz w:val="23"/>
          <w:szCs w:val="24"/>
          <w:rtl/>
          <w:lang w:bidi="fa-IR"/>
        </w:rPr>
        <w:t xml:space="preserve"> سپس می</w:t>
      </w:r>
      <w:r w:rsidRPr="007A78EC">
        <w:rPr>
          <w:rFonts w:cs="IRLotus" w:hint="cs"/>
          <w:sz w:val="23"/>
          <w:szCs w:val="24"/>
          <w:rtl/>
          <w:lang w:bidi="fa-IR"/>
        </w:rPr>
        <w:softHyphen/>
        <w:t>گوید</w:t>
      </w:r>
      <w:r w:rsidRPr="007A78EC">
        <w:rPr>
          <w:rFonts w:cs="IRLotus"/>
          <w:sz w:val="23"/>
          <w:szCs w:val="24"/>
          <w:rtl/>
          <w:lang w:bidi="fa-IR"/>
        </w:rPr>
        <w:t xml:space="preserve">: </w:t>
      </w:r>
      <w:r w:rsidRPr="007A78EC">
        <w:rPr>
          <w:rFonts w:cs="IRLotus" w:hint="cs"/>
          <w:sz w:val="23"/>
          <w:szCs w:val="24"/>
          <w:rtl/>
          <w:lang w:bidi="fa-IR"/>
        </w:rPr>
        <w:t>این</w:t>
      </w:r>
      <w:r w:rsidRPr="007A78EC">
        <w:rPr>
          <w:rFonts w:cs="IRLotus"/>
          <w:sz w:val="23"/>
          <w:szCs w:val="24"/>
          <w:rtl/>
          <w:lang w:bidi="fa-IR"/>
        </w:rPr>
        <w:t xml:space="preserve"> حديث صحيح </w:t>
      </w:r>
      <w:r w:rsidRPr="007A78EC">
        <w:rPr>
          <w:rFonts w:cs="IRLotus" w:hint="cs"/>
          <w:sz w:val="23"/>
          <w:szCs w:val="24"/>
          <w:rtl/>
          <w:lang w:bidi="fa-IR"/>
        </w:rPr>
        <w:t>است بنا بر</w:t>
      </w:r>
      <w:r w:rsidRPr="007A78EC">
        <w:rPr>
          <w:rFonts w:cs="IRLotus"/>
          <w:sz w:val="23"/>
          <w:szCs w:val="24"/>
          <w:rtl/>
          <w:lang w:bidi="fa-IR"/>
        </w:rPr>
        <w:t xml:space="preserve"> شرط شيخين و</w:t>
      </w:r>
      <w:r w:rsidRPr="007A78EC">
        <w:rPr>
          <w:rFonts w:cs="IRLotus" w:hint="cs"/>
          <w:sz w:val="23"/>
          <w:szCs w:val="24"/>
          <w:rtl/>
          <w:lang w:bidi="fa-IR"/>
        </w:rPr>
        <w:t xml:space="preserve"> آن</w:t>
      </w:r>
      <w:r w:rsidRPr="007A78EC">
        <w:rPr>
          <w:rFonts w:cs="IRLotus" w:hint="cs"/>
          <w:sz w:val="23"/>
          <w:szCs w:val="24"/>
          <w:rtl/>
          <w:lang w:bidi="fa-IR"/>
        </w:rPr>
        <w:softHyphen/>
        <w:t>را تخریج نکرده</w:t>
      </w:r>
      <w:r w:rsidRPr="007A78EC">
        <w:rPr>
          <w:rFonts w:cs="IRLotus" w:hint="cs"/>
          <w:sz w:val="23"/>
          <w:szCs w:val="24"/>
          <w:rtl/>
          <w:lang w:bidi="fa-IR"/>
        </w:rPr>
        <w:softHyphen/>
        <w:t>اند.</w:t>
      </w:r>
      <w:r w:rsidRPr="007A78EC">
        <w:rPr>
          <w:rFonts w:cs="IRLotus"/>
          <w:sz w:val="23"/>
          <w:szCs w:val="24"/>
          <w:rtl/>
          <w:lang w:bidi="fa-IR"/>
        </w:rPr>
        <w:t xml:space="preserve"> و</w:t>
      </w:r>
      <w:r w:rsidRPr="007A78EC">
        <w:rPr>
          <w:rFonts w:cs="IRLotus" w:hint="cs"/>
          <w:sz w:val="23"/>
          <w:szCs w:val="24"/>
          <w:rtl/>
          <w:lang w:bidi="fa-IR"/>
        </w:rPr>
        <w:t xml:space="preserve"> آن</w:t>
      </w:r>
      <w:r w:rsidRPr="007A78EC">
        <w:rPr>
          <w:rFonts w:cs="IRLotus" w:hint="cs"/>
          <w:sz w:val="23"/>
          <w:szCs w:val="24"/>
          <w:rtl/>
          <w:lang w:bidi="fa-IR"/>
        </w:rPr>
        <w:softHyphen/>
        <w:t xml:space="preserve">را از </w:t>
      </w:r>
      <w:r w:rsidRPr="007A78EC">
        <w:rPr>
          <w:rFonts w:cs="IRLotus"/>
          <w:sz w:val="23"/>
          <w:szCs w:val="24"/>
          <w:rtl/>
          <w:lang w:bidi="fa-IR"/>
        </w:rPr>
        <w:t xml:space="preserve">طريق </w:t>
      </w:r>
      <w:r w:rsidRPr="007A78EC">
        <w:rPr>
          <w:rFonts w:cs="IRLotus" w:hint="cs"/>
          <w:sz w:val="23"/>
          <w:szCs w:val="24"/>
          <w:rtl/>
          <w:lang w:bidi="fa-IR"/>
        </w:rPr>
        <w:t>دیگری</w:t>
      </w:r>
      <w:r w:rsidRPr="007A78EC">
        <w:rPr>
          <w:rFonts w:cs="IRLotus"/>
          <w:sz w:val="23"/>
          <w:szCs w:val="24"/>
          <w:rtl/>
          <w:lang w:bidi="fa-IR"/>
        </w:rPr>
        <w:t xml:space="preserve"> </w:t>
      </w:r>
      <w:r w:rsidRPr="007A78EC">
        <w:rPr>
          <w:rFonts w:cs="IRLotus" w:hint="cs"/>
          <w:sz w:val="23"/>
          <w:szCs w:val="24"/>
          <w:rtl/>
          <w:lang w:bidi="fa-IR"/>
        </w:rPr>
        <w:t>از</w:t>
      </w:r>
      <w:r w:rsidRPr="007A78EC">
        <w:rPr>
          <w:rFonts w:cs="IRLotus"/>
          <w:sz w:val="23"/>
          <w:szCs w:val="24"/>
          <w:rtl/>
          <w:lang w:bidi="fa-IR"/>
        </w:rPr>
        <w:t xml:space="preserve"> زيد بن </w:t>
      </w:r>
      <w:r w:rsidRPr="007A78EC">
        <w:rPr>
          <w:rFonts w:cs="IRLotus" w:hint="cs"/>
          <w:sz w:val="23"/>
          <w:szCs w:val="24"/>
          <w:rtl/>
          <w:lang w:bidi="fa-IR"/>
        </w:rPr>
        <w:t>ا</w:t>
      </w:r>
      <w:r w:rsidRPr="007A78EC">
        <w:rPr>
          <w:rFonts w:cs="IRLotus"/>
          <w:sz w:val="23"/>
          <w:szCs w:val="24"/>
          <w:rtl/>
          <w:lang w:bidi="fa-IR"/>
        </w:rPr>
        <w:t xml:space="preserve">رقم </w:t>
      </w:r>
      <w:r w:rsidRPr="007A78EC">
        <w:rPr>
          <w:rFonts w:cs="IRLotus" w:hint="cs"/>
          <w:sz w:val="23"/>
          <w:szCs w:val="24"/>
          <w:rtl/>
          <w:lang w:bidi="fa-IR"/>
        </w:rPr>
        <w:t>در</w:t>
      </w:r>
      <w:r w:rsidRPr="007A78EC">
        <w:rPr>
          <w:rFonts w:cs="IRLotus"/>
          <w:sz w:val="23"/>
          <w:szCs w:val="24"/>
          <w:rtl/>
          <w:lang w:bidi="fa-IR"/>
        </w:rPr>
        <w:t xml:space="preserve"> </w:t>
      </w:r>
      <w:r>
        <w:rPr>
          <w:rFonts w:cs="IRLotus" w:hint="cs"/>
          <w:sz w:val="23"/>
          <w:szCs w:val="24"/>
          <w:rtl/>
          <w:lang w:bidi="fa-IR"/>
        </w:rPr>
        <w:t>(</w:t>
      </w:r>
      <w:r w:rsidRPr="007A78EC">
        <w:rPr>
          <w:rFonts w:cs="IRLotus" w:hint="cs"/>
          <w:sz w:val="23"/>
          <w:szCs w:val="24"/>
          <w:rtl/>
          <w:lang w:bidi="fa-IR"/>
        </w:rPr>
        <w:t>3/</w:t>
      </w:r>
      <w:r w:rsidRPr="007A78EC">
        <w:rPr>
          <w:rFonts w:cs="IRLotus"/>
          <w:sz w:val="23"/>
          <w:szCs w:val="24"/>
          <w:rtl/>
          <w:lang w:bidi="fa-IR"/>
        </w:rPr>
        <w:t>533</w:t>
      </w:r>
      <w:r>
        <w:rPr>
          <w:rFonts w:cs="IRLotus" w:hint="cs"/>
          <w:sz w:val="23"/>
          <w:szCs w:val="24"/>
          <w:rtl/>
          <w:lang w:bidi="fa-IR"/>
        </w:rPr>
        <w:t>)</w:t>
      </w:r>
      <w:r w:rsidRPr="007A78EC">
        <w:rPr>
          <w:rFonts w:cs="IRLotus" w:hint="cs"/>
          <w:sz w:val="23"/>
          <w:szCs w:val="24"/>
          <w:rtl/>
          <w:lang w:bidi="fa-IR"/>
        </w:rPr>
        <w:t xml:space="preserve"> تخریج کرده و می</w:t>
      </w:r>
      <w:r w:rsidRPr="007A78EC">
        <w:rPr>
          <w:rFonts w:cs="IRLotus" w:hint="cs"/>
          <w:sz w:val="23"/>
          <w:szCs w:val="24"/>
          <w:rtl/>
          <w:lang w:bidi="fa-IR"/>
        </w:rPr>
        <w:softHyphen/>
        <w:t>گوید</w:t>
      </w:r>
      <w:r w:rsidRPr="007A78EC">
        <w:rPr>
          <w:rFonts w:cs="IRLotus"/>
          <w:sz w:val="23"/>
          <w:szCs w:val="24"/>
          <w:rtl/>
          <w:lang w:bidi="fa-IR"/>
        </w:rPr>
        <w:t xml:space="preserve">: </w:t>
      </w:r>
      <w:r w:rsidRPr="007A78EC">
        <w:rPr>
          <w:rFonts w:cs="IRLotus" w:hint="cs"/>
          <w:sz w:val="23"/>
          <w:szCs w:val="24"/>
          <w:rtl/>
          <w:lang w:bidi="fa-IR"/>
        </w:rPr>
        <w:t>اسناد این</w:t>
      </w:r>
      <w:r w:rsidRPr="007A78EC">
        <w:rPr>
          <w:rFonts w:cs="IRLotus"/>
          <w:sz w:val="23"/>
          <w:szCs w:val="24"/>
          <w:rtl/>
          <w:lang w:bidi="fa-IR"/>
        </w:rPr>
        <w:t xml:space="preserve"> حديث صحيح </w:t>
      </w:r>
      <w:r w:rsidRPr="007A78EC">
        <w:rPr>
          <w:rFonts w:cs="IRLotus" w:hint="cs"/>
          <w:sz w:val="23"/>
          <w:szCs w:val="24"/>
          <w:rtl/>
          <w:lang w:bidi="fa-IR"/>
        </w:rPr>
        <w:t>است و شیخین آن</w:t>
      </w:r>
      <w:r w:rsidRPr="007A78EC">
        <w:rPr>
          <w:rFonts w:cs="IRLotus" w:hint="cs"/>
          <w:sz w:val="23"/>
          <w:szCs w:val="24"/>
          <w:rtl/>
          <w:lang w:bidi="fa-IR"/>
        </w:rPr>
        <w:softHyphen/>
        <w:t>را تخریج نکرده</w:t>
      </w:r>
      <w:r w:rsidRPr="007A78EC">
        <w:rPr>
          <w:rFonts w:cs="IRLotus" w:hint="cs"/>
          <w:sz w:val="23"/>
          <w:szCs w:val="24"/>
          <w:rtl/>
          <w:lang w:bidi="fa-IR"/>
        </w:rPr>
        <w:softHyphen/>
        <w:t>اند.</w:t>
      </w:r>
      <w:r w:rsidRPr="007A78EC">
        <w:rPr>
          <w:rFonts w:cs="IRLotus"/>
          <w:sz w:val="23"/>
          <w:szCs w:val="24"/>
          <w:rtl/>
          <w:lang w:bidi="fa-IR"/>
        </w:rPr>
        <w:t xml:space="preserve"> </w:t>
      </w:r>
      <w:r w:rsidRPr="007A78EC">
        <w:rPr>
          <w:rFonts w:cs="IRLotus" w:hint="cs"/>
          <w:sz w:val="23"/>
          <w:szCs w:val="24"/>
          <w:rtl/>
          <w:lang w:bidi="fa-IR"/>
        </w:rPr>
        <w:t>و ذهبی آن</w:t>
      </w:r>
      <w:r w:rsidRPr="007A78EC">
        <w:rPr>
          <w:rFonts w:cs="IRLotus" w:hint="cs"/>
          <w:sz w:val="23"/>
          <w:szCs w:val="24"/>
          <w:rtl/>
          <w:lang w:bidi="fa-IR"/>
        </w:rPr>
        <w:softHyphen/>
        <w:t xml:space="preserve">را در </w:t>
      </w:r>
      <w:r w:rsidRPr="00EE24E3">
        <w:rPr>
          <w:rFonts w:cs="mylotus"/>
          <w:b/>
          <w:bCs/>
          <w:sz w:val="23"/>
          <w:szCs w:val="22"/>
          <w:rtl/>
        </w:rPr>
        <w:t>تلخيص</w:t>
      </w:r>
      <w:r w:rsidRPr="00EE24E3">
        <w:rPr>
          <w:rFonts w:cs="mylotus" w:hint="cs"/>
          <w:b/>
          <w:bCs/>
          <w:sz w:val="23"/>
          <w:szCs w:val="22"/>
          <w:rtl/>
        </w:rPr>
        <w:t xml:space="preserve"> ذکر نموده و به صحت آن اشاره می</w:t>
      </w:r>
      <w:r w:rsidRPr="00EE24E3">
        <w:rPr>
          <w:rFonts w:cs="mylotus" w:hint="cs"/>
          <w:b/>
          <w:bCs/>
          <w:sz w:val="23"/>
          <w:szCs w:val="22"/>
          <w:rtl/>
        </w:rPr>
        <w:softHyphen/>
        <w:t>کند.</w:t>
      </w:r>
      <w:r w:rsidRPr="007A78EC">
        <w:rPr>
          <w:rFonts w:cs="IRLotus" w:hint="cs"/>
          <w:sz w:val="23"/>
          <w:szCs w:val="24"/>
          <w:rtl/>
          <w:lang w:bidi="fa-IR"/>
        </w:rPr>
        <w:t xml:space="preserve"> و  امام نسائی آن</w:t>
      </w:r>
      <w:r w:rsidRPr="007A78EC">
        <w:rPr>
          <w:rFonts w:cs="IRLotus" w:hint="cs"/>
          <w:sz w:val="23"/>
          <w:szCs w:val="24"/>
          <w:rtl/>
          <w:lang w:bidi="fa-IR"/>
        </w:rPr>
        <w:softHyphen/>
        <w:t>را در كتابش «</w:t>
      </w:r>
      <w:r w:rsidRPr="00EE24E3">
        <w:rPr>
          <w:rFonts w:cs="mylotus" w:hint="cs"/>
          <w:b/>
          <w:bCs/>
          <w:sz w:val="23"/>
          <w:szCs w:val="22"/>
          <w:rtl/>
        </w:rPr>
        <w:t xml:space="preserve">خصائص </w:t>
      </w:r>
      <w:r w:rsidRPr="00EE24E3">
        <w:rPr>
          <w:rFonts w:cs="mylotus"/>
          <w:b/>
          <w:bCs/>
          <w:sz w:val="23"/>
          <w:szCs w:val="22"/>
          <w:rtl/>
        </w:rPr>
        <w:t>أمير المؤمنين</w:t>
      </w:r>
      <w:r w:rsidRPr="00EE24E3">
        <w:rPr>
          <w:rFonts w:cs="mylotus" w:hint="cs"/>
          <w:b/>
          <w:bCs/>
          <w:sz w:val="23"/>
          <w:szCs w:val="22"/>
          <w:rtl/>
        </w:rPr>
        <w:t xml:space="preserve"> علي بن أبي طالب</w:t>
      </w:r>
      <w:r w:rsidRPr="007A78EC">
        <w:rPr>
          <w:rFonts w:cs="IRLotus" w:hint="cs"/>
          <w:sz w:val="23"/>
          <w:szCs w:val="24"/>
          <w:rtl/>
          <w:lang w:bidi="fa-IR"/>
        </w:rPr>
        <w:t xml:space="preserve">» </w:t>
      </w:r>
      <w:r>
        <w:rPr>
          <w:rFonts w:cs="IRLotus" w:hint="cs"/>
          <w:sz w:val="23"/>
          <w:szCs w:val="24"/>
          <w:rtl/>
          <w:lang w:bidi="fa-IR"/>
        </w:rPr>
        <w:t>[</w:t>
      </w:r>
      <w:r w:rsidRPr="007A78EC">
        <w:rPr>
          <w:rFonts w:cs="IRLotus" w:hint="cs"/>
          <w:sz w:val="23"/>
          <w:szCs w:val="24"/>
          <w:rtl/>
          <w:lang w:bidi="fa-IR"/>
        </w:rPr>
        <w:t>ص</w:t>
      </w:r>
      <w:r w:rsidRPr="007A78EC">
        <w:rPr>
          <w:rFonts w:cs="IRLotus"/>
          <w:sz w:val="23"/>
          <w:szCs w:val="24"/>
          <w:rtl/>
          <w:lang w:bidi="fa-IR"/>
        </w:rPr>
        <w:t xml:space="preserve">21 </w:t>
      </w:r>
      <w:r w:rsidRPr="007A78EC">
        <w:rPr>
          <w:rFonts w:cs="IRLotus" w:hint="cs"/>
          <w:sz w:val="23"/>
          <w:szCs w:val="24"/>
          <w:rtl/>
          <w:lang w:bidi="fa-IR"/>
        </w:rPr>
        <w:t>چاپ</w:t>
      </w:r>
      <w:r w:rsidRPr="007A78EC">
        <w:rPr>
          <w:rFonts w:cs="IRLotus"/>
          <w:sz w:val="23"/>
          <w:szCs w:val="24"/>
          <w:rtl/>
          <w:lang w:bidi="fa-IR"/>
        </w:rPr>
        <w:t xml:space="preserve"> التقدم مصر و</w:t>
      </w:r>
      <w:r w:rsidRPr="007A78EC">
        <w:rPr>
          <w:rFonts w:cs="IRLotus" w:hint="cs"/>
          <w:sz w:val="23"/>
          <w:szCs w:val="24"/>
          <w:rtl/>
          <w:lang w:bidi="fa-IR"/>
        </w:rPr>
        <w:t xml:space="preserve"> </w:t>
      </w:r>
      <w:r w:rsidRPr="007A78EC">
        <w:rPr>
          <w:rFonts w:cs="IRLotus"/>
          <w:sz w:val="23"/>
          <w:szCs w:val="24"/>
          <w:rtl/>
          <w:lang w:bidi="fa-IR"/>
        </w:rPr>
        <w:t xml:space="preserve">ص93 </w:t>
      </w:r>
      <w:r>
        <w:rPr>
          <w:rFonts w:cs="IRLotus" w:hint="cs"/>
          <w:sz w:val="23"/>
          <w:szCs w:val="24"/>
          <w:rtl/>
          <w:lang w:bidi="fa-IR"/>
        </w:rPr>
        <w:t>،</w:t>
      </w:r>
      <w:r w:rsidRPr="007A78EC">
        <w:rPr>
          <w:rFonts w:cs="IRLotus" w:hint="cs"/>
          <w:sz w:val="23"/>
          <w:szCs w:val="24"/>
          <w:rtl/>
          <w:lang w:bidi="fa-IR"/>
        </w:rPr>
        <w:t>چاپ</w:t>
      </w:r>
      <w:r w:rsidRPr="007A78EC">
        <w:rPr>
          <w:rFonts w:cs="IRLotus"/>
          <w:sz w:val="23"/>
          <w:szCs w:val="24"/>
          <w:rtl/>
          <w:lang w:bidi="fa-IR"/>
        </w:rPr>
        <w:t xml:space="preserve"> الحيدري وص35 </w:t>
      </w:r>
      <w:r w:rsidRPr="007A78EC">
        <w:rPr>
          <w:rFonts w:cs="IRLotus" w:hint="cs"/>
          <w:sz w:val="23"/>
          <w:szCs w:val="24"/>
          <w:rtl/>
          <w:lang w:bidi="fa-IR"/>
        </w:rPr>
        <w:t>چاپ</w:t>
      </w:r>
      <w:r w:rsidRPr="007A78EC">
        <w:rPr>
          <w:rFonts w:cs="IRLotus"/>
          <w:sz w:val="23"/>
          <w:szCs w:val="24"/>
          <w:rtl/>
          <w:lang w:bidi="fa-IR"/>
        </w:rPr>
        <w:t xml:space="preserve"> بيروت</w:t>
      </w:r>
      <w:r>
        <w:rPr>
          <w:rFonts w:cs="IRLotus" w:hint="cs"/>
          <w:sz w:val="23"/>
          <w:szCs w:val="24"/>
          <w:rtl/>
          <w:lang w:bidi="fa-IR"/>
        </w:rPr>
        <w:t>]</w:t>
      </w:r>
      <w:r w:rsidRPr="007A78EC">
        <w:rPr>
          <w:rFonts w:cs="IRLotus" w:hint="cs"/>
          <w:sz w:val="23"/>
          <w:szCs w:val="24"/>
          <w:rtl/>
          <w:lang w:bidi="fa-IR"/>
        </w:rPr>
        <w:t xml:space="preserve"> روایت کرده است. اما جمله اول: «</w:t>
      </w:r>
      <w:r w:rsidRPr="007A78EC">
        <w:rPr>
          <w:rStyle w:val="Charc"/>
          <w:rtl/>
        </w:rPr>
        <w:t>مَنْ كُنْتُ مَوْلاهُ فَهَذَا عَلِيٌّ مَوْلاهُ</w:t>
      </w:r>
      <w:r>
        <w:rPr>
          <w:rFonts w:cs="IRLotus" w:hint="cs"/>
          <w:sz w:val="23"/>
          <w:szCs w:val="24"/>
          <w:rtl/>
          <w:lang w:bidi="fa-IR"/>
        </w:rPr>
        <w:t>» را</w:t>
      </w:r>
      <w:r w:rsidRPr="007A78EC">
        <w:rPr>
          <w:rFonts w:cs="IRLotus" w:hint="cs"/>
          <w:sz w:val="23"/>
          <w:szCs w:val="24"/>
          <w:rtl/>
          <w:lang w:bidi="fa-IR"/>
        </w:rPr>
        <w:t xml:space="preserve"> ترمذی و ابن ماجه و احمد در جاهای مختلفی از مسندش و حاكم در الـمستدرك و طبرانی در جاهایی از معجمش تخریج کرده</w:t>
      </w:r>
      <w:r w:rsidRPr="007A78EC">
        <w:rPr>
          <w:rFonts w:cs="IRLotus" w:hint="cs"/>
          <w:sz w:val="23"/>
          <w:szCs w:val="24"/>
          <w:rtl/>
          <w:lang w:bidi="fa-IR"/>
        </w:rPr>
        <w:softHyphen/>
        <w:t>اند. و بسیاری از استوانه</w:t>
      </w:r>
      <w:r w:rsidRPr="007A78EC">
        <w:rPr>
          <w:rFonts w:cs="IRLotus" w:hint="cs"/>
          <w:sz w:val="23"/>
          <w:szCs w:val="24"/>
          <w:rtl/>
          <w:lang w:bidi="fa-IR"/>
        </w:rPr>
        <w:softHyphen/>
        <w:t>هایی علم حدیث و محدثین به تواتر آن حکم کرده</w:t>
      </w:r>
      <w:r w:rsidRPr="007A78EC">
        <w:rPr>
          <w:rFonts w:cs="IRLotus" w:hint="cs"/>
          <w:sz w:val="23"/>
          <w:szCs w:val="24"/>
          <w:rtl/>
          <w:lang w:bidi="fa-IR"/>
        </w:rPr>
        <w:softHyphen/>
        <w:t xml:space="preserve">اند. از جمله: </w:t>
      </w:r>
      <w:r w:rsidRPr="007A78EC">
        <w:rPr>
          <w:rFonts w:cs="IRLotus"/>
          <w:sz w:val="23"/>
          <w:szCs w:val="24"/>
          <w:rtl/>
          <w:lang w:bidi="fa-IR"/>
        </w:rPr>
        <w:t>امام سيوط</w:t>
      </w:r>
      <w:r w:rsidRPr="007A78EC">
        <w:rPr>
          <w:rFonts w:cs="IRLotus" w:hint="cs"/>
          <w:sz w:val="23"/>
          <w:szCs w:val="24"/>
          <w:rtl/>
          <w:lang w:bidi="fa-IR"/>
        </w:rPr>
        <w:t>ی</w:t>
      </w:r>
      <w:r w:rsidRPr="007A78EC">
        <w:rPr>
          <w:rFonts w:cs="IRLotus"/>
          <w:sz w:val="23"/>
          <w:szCs w:val="24"/>
          <w:rtl/>
          <w:lang w:bidi="fa-IR"/>
        </w:rPr>
        <w:t xml:space="preserve"> </w:t>
      </w:r>
      <w:r w:rsidRPr="007A78EC">
        <w:rPr>
          <w:rFonts w:cs="IRLotus" w:hint="cs"/>
          <w:sz w:val="23"/>
          <w:szCs w:val="24"/>
          <w:rtl/>
          <w:lang w:bidi="fa-IR"/>
        </w:rPr>
        <w:t>در</w:t>
      </w:r>
      <w:r w:rsidRPr="007A78EC">
        <w:rPr>
          <w:rFonts w:cs="IRLotus"/>
          <w:sz w:val="23"/>
          <w:szCs w:val="24"/>
          <w:rtl/>
          <w:lang w:bidi="fa-IR"/>
        </w:rPr>
        <w:t xml:space="preserve"> كتاب</w:t>
      </w:r>
      <w:r w:rsidRPr="007A78EC">
        <w:rPr>
          <w:rFonts w:cs="IRLotus" w:hint="cs"/>
          <w:sz w:val="23"/>
          <w:szCs w:val="24"/>
          <w:rtl/>
          <w:lang w:bidi="fa-IR"/>
        </w:rPr>
        <w:t>ش</w:t>
      </w:r>
      <w:r w:rsidRPr="007A78EC">
        <w:rPr>
          <w:rFonts w:cs="IRLotus"/>
          <w:sz w:val="23"/>
          <w:szCs w:val="24"/>
          <w:rtl/>
          <w:lang w:bidi="fa-IR"/>
        </w:rPr>
        <w:t>: «</w:t>
      </w:r>
      <w:r w:rsidRPr="00EE24E3">
        <w:rPr>
          <w:rFonts w:cs="mylotus"/>
          <w:b/>
          <w:bCs/>
          <w:sz w:val="23"/>
          <w:szCs w:val="22"/>
          <w:rtl/>
        </w:rPr>
        <w:t>الأزهار المتناثرة في الأخبار المتواترة</w:t>
      </w:r>
      <w:r w:rsidRPr="007A78EC">
        <w:rPr>
          <w:rFonts w:cs="IRLotus"/>
          <w:sz w:val="23"/>
          <w:szCs w:val="24"/>
          <w:rtl/>
          <w:lang w:bidi="fa-IR"/>
        </w:rPr>
        <w:t>» و</w:t>
      </w:r>
      <w:r w:rsidRPr="007A78EC">
        <w:rPr>
          <w:rFonts w:cs="IRLotus" w:hint="cs"/>
          <w:sz w:val="23"/>
          <w:szCs w:val="24"/>
          <w:rtl/>
          <w:lang w:bidi="fa-IR"/>
        </w:rPr>
        <w:t xml:space="preserve"> </w:t>
      </w:r>
      <w:r w:rsidRPr="007A78EC">
        <w:rPr>
          <w:rFonts w:cs="IRLotus"/>
          <w:sz w:val="23"/>
          <w:szCs w:val="24"/>
          <w:rtl/>
          <w:lang w:bidi="fa-IR"/>
        </w:rPr>
        <w:t>امام مناو</w:t>
      </w:r>
      <w:r w:rsidRPr="007A78EC">
        <w:rPr>
          <w:rFonts w:cs="IRLotus" w:hint="cs"/>
          <w:sz w:val="23"/>
          <w:szCs w:val="24"/>
          <w:rtl/>
          <w:lang w:bidi="fa-IR"/>
        </w:rPr>
        <w:t>ی</w:t>
      </w:r>
      <w:r w:rsidRPr="007A78EC">
        <w:rPr>
          <w:rFonts w:cs="IRLotus"/>
          <w:sz w:val="23"/>
          <w:szCs w:val="24"/>
          <w:rtl/>
          <w:lang w:bidi="fa-IR"/>
        </w:rPr>
        <w:t xml:space="preserve"> </w:t>
      </w:r>
      <w:r w:rsidRPr="007A78EC">
        <w:rPr>
          <w:rFonts w:cs="IRLotus" w:hint="cs"/>
          <w:sz w:val="23"/>
          <w:szCs w:val="24"/>
          <w:rtl/>
          <w:lang w:bidi="fa-IR"/>
        </w:rPr>
        <w:t>در</w:t>
      </w:r>
      <w:r w:rsidRPr="007A78EC">
        <w:rPr>
          <w:rFonts w:cs="IRLotus"/>
          <w:sz w:val="23"/>
          <w:szCs w:val="24"/>
          <w:rtl/>
          <w:lang w:bidi="fa-IR"/>
        </w:rPr>
        <w:t xml:space="preserve"> «</w:t>
      </w:r>
      <w:r w:rsidRPr="00EE24E3">
        <w:rPr>
          <w:rFonts w:cs="mylotus"/>
          <w:b/>
          <w:bCs/>
          <w:sz w:val="23"/>
          <w:szCs w:val="22"/>
          <w:rtl/>
        </w:rPr>
        <w:t>التيسير بشرح الجامع الصغير</w:t>
      </w:r>
      <w:r w:rsidRPr="007A78EC">
        <w:rPr>
          <w:rFonts w:cs="IRLotus"/>
          <w:sz w:val="23"/>
          <w:szCs w:val="24"/>
          <w:rtl/>
          <w:lang w:bidi="fa-IR"/>
        </w:rPr>
        <w:t>» و</w:t>
      </w:r>
      <w:r w:rsidRPr="007A78EC">
        <w:rPr>
          <w:rFonts w:cs="IRLotus" w:hint="cs"/>
          <w:sz w:val="23"/>
          <w:szCs w:val="24"/>
          <w:rtl/>
          <w:lang w:bidi="fa-IR"/>
        </w:rPr>
        <w:t xml:space="preserve"> علامه زرقانی </w:t>
      </w:r>
      <w:r w:rsidRPr="00EE24E3">
        <w:rPr>
          <w:rFonts w:cs="mylotus"/>
          <w:b/>
          <w:bCs/>
          <w:sz w:val="23"/>
          <w:szCs w:val="22"/>
          <w:rtl/>
        </w:rPr>
        <w:t>شارح ال</w:t>
      </w:r>
      <w:r w:rsidRPr="00EE24E3">
        <w:rPr>
          <w:rFonts w:cs="mylotus" w:hint="cs"/>
          <w:b/>
          <w:bCs/>
          <w:sz w:val="23"/>
          <w:szCs w:val="22"/>
          <w:rtl/>
        </w:rPr>
        <w:t>ـ</w:t>
      </w:r>
      <w:r w:rsidRPr="00EE24E3">
        <w:rPr>
          <w:rFonts w:cs="mylotus"/>
          <w:b/>
          <w:bCs/>
          <w:sz w:val="23"/>
          <w:szCs w:val="22"/>
          <w:rtl/>
        </w:rPr>
        <w:t>مواهب اللدنية</w:t>
      </w:r>
      <w:r w:rsidRPr="00EE24E3">
        <w:rPr>
          <w:rFonts w:cs="mylotus" w:hint="cs"/>
          <w:b/>
          <w:bCs/>
          <w:sz w:val="23"/>
          <w:szCs w:val="22"/>
          <w:rtl/>
        </w:rPr>
        <w:t xml:space="preserve"> </w:t>
      </w:r>
      <w:r w:rsidRPr="007A78EC">
        <w:rPr>
          <w:rFonts w:cs="IRLotus" w:hint="cs"/>
          <w:sz w:val="23"/>
          <w:szCs w:val="24"/>
          <w:rtl/>
          <w:lang w:bidi="fa-IR"/>
        </w:rPr>
        <w:t>بالمنح المحمّدية، قسطلانی؛</w:t>
      </w:r>
      <w:r w:rsidRPr="007A78EC">
        <w:rPr>
          <w:rFonts w:cs="IRLotus"/>
          <w:sz w:val="23"/>
          <w:szCs w:val="24"/>
          <w:rtl/>
          <w:lang w:bidi="fa-IR"/>
        </w:rPr>
        <w:t xml:space="preserve"> و</w:t>
      </w:r>
      <w:r w:rsidRPr="007A78EC">
        <w:rPr>
          <w:rFonts w:cs="IRLotus" w:hint="cs"/>
          <w:sz w:val="23"/>
          <w:szCs w:val="24"/>
          <w:rtl/>
          <w:lang w:bidi="fa-IR"/>
        </w:rPr>
        <w:t xml:space="preserve"> </w:t>
      </w:r>
      <w:r w:rsidRPr="007A78EC">
        <w:rPr>
          <w:rFonts w:cs="IRLotus"/>
          <w:sz w:val="23"/>
          <w:szCs w:val="24"/>
          <w:rtl/>
          <w:lang w:bidi="fa-IR"/>
        </w:rPr>
        <w:t xml:space="preserve">فقيه </w:t>
      </w:r>
      <w:r w:rsidRPr="007A78EC">
        <w:rPr>
          <w:rFonts w:cs="IRLotus" w:hint="cs"/>
          <w:sz w:val="23"/>
          <w:szCs w:val="24"/>
          <w:rtl/>
          <w:lang w:bidi="fa-IR"/>
        </w:rPr>
        <w:t>م</w:t>
      </w:r>
      <w:r w:rsidRPr="007A78EC">
        <w:rPr>
          <w:rFonts w:cs="IRLotus"/>
          <w:sz w:val="23"/>
          <w:szCs w:val="24"/>
          <w:rtl/>
          <w:lang w:bidi="fa-IR"/>
        </w:rPr>
        <w:t>حدث محمد بن جعفر حسن</w:t>
      </w:r>
      <w:r w:rsidRPr="007A78EC">
        <w:rPr>
          <w:rFonts w:cs="IRLotus" w:hint="cs"/>
          <w:sz w:val="23"/>
          <w:szCs w:val="24"/>
          <w:rtl/>
          <w:lang w:bidi="fa-IR"/>
        </w:rPr>
        <w:t>ی</w:t>
      </w:r>
      <w:r w:rsidRPr="007A78EC">
        <w:rPr>
          <w:rFonts w:cs="IRLotus"/>
          <w:sz w:val="23"/>
          <w:szCs w:val="24"/>
          <w:rtl/>
          <w:lang w:bidi="fa-IR"/>
        </w:rPr>
        <w:t xml:space="preserve"> ادريس</w:t>
      </w:r>
      <w:r w:rsidRPr="007A78EC">
        <w:rPr>
          <w:rFonts w:cs="IRLotus" w:hint="cs"/>
          <w:sz w:val="23"/>
          <w:szCs w:val="24"/>
          <w:rtl/>
          <w:lang w:bidi="fa-IR"/>
        </w:rPr>
        <w:t>ی</w:t>
      </w:r>
      <w:r w:rsidRPr="007A78EC">
        <w:rPr>
          <w:rFonts w:cs="IRLotus"/>
          <w:sz w:val="23"/>
          <w:szCs w:val="24"/>
          <w:rtl/>
          <w:lang w:bidi="fa-IR"/>
        </w:rPr>
        <w:t xml:space="preserve"> </w:t>
      </w:r>
      <w:r w:rsidRPr="007A78EC">
        <w:rPr>
          <w:rFonts w:cs="IRLotus" w:hint="cs"/>
          <w:sz w:val="23"/>
          <w:szCs w:val="24"/>
          <w:rtl/>
          <w:lang w:bidi="fa-IR"/>
        </w:rPr>
        <w:t>مشهور</w:t>
      </w:r>
      <w:r w:rsidRPr="007A78EC">
        <w:rPr>
          <w:rFonts w:cs="IRLotus"/>
          <w:sz w:val="23"/>
          <w:szCs w:val="24"/>
          <w:rtl/>
          <w:lang w:bidi="fa-IR"/>
        </w:rPr>
        <w:t xml:space="preserve"> ب</w:t>
      </w:r>
      <w:r w:rsidRPr="007A78EC">
        <w:rPr>
          <w:rFonts w:cs="IRLotus" w:hint="cs"/>
          <w:sz w:val="23"/>
          <w:szCs w:val="24"/>
          <w:rtl/>
          <w:lang w:bidi="fa-IR"/>
        </w:rPr>
        <w:t xml:space="preserve">ه </w:t>
      </w:r>
      <w:r w:rsidRPr="007A78EC">
        <w:rPr>
          <w:rFonts w:cs="IRLotus"/>
          <w:sz w:val="23"/>
          <w:szCs w:val="24"/>
          <w:rtl/>
          <w:lang w:bidi="fa-IR"/>
        </w:rPr>
        <w:t>كتان</w:t>
      </w:r>
      <w:r w:rsidRPr="007A78EC">
        <w:rPr>
          <w:rFonts w:cs="IRLotus" w:hint="cs"/>
          <w:sz w:val="23"/>
          <w:szCs w:val="24"/>
          <w:rtl/>
          <w:lang w:bidi="fa-IR"/>
        </w:rPr>
        <w:t>ی</w:t>
      </w:r>
      <w:r w:rsidRPr="007A78EC">
        <w:rPr>
          <w:rFonts w:cs="IRLotus"/>
          <w:sz w:val="23"/>
          <w:szCs w:val="24"/>
          <w:rtl/>
          <w:lang w:bidi="fa-IR"/>
        </w:rPr>
        <w:t xml:space="preserve"> </w:t>
      </w:r>
      <w:r w:rsidRPr="007A78EC">
        <w:rPr>
          <w:rFonts w:cs="IRLotus" w:hint="cs"/>
          <w:sz w:val="23"/>
          <w:szCs w:val="24"/>
          <w:rtl/>
          <w:lang w:bidi="fa-IR"/>
        </w:rPr>
        <w:t>در</w:t>
      </w:r>
      <w:r w:rsidRPr="007A78EC">
        <w:rPr>
          <w:rFonts w:cs="IRLotus"/>
          <w:sz w:val="23"/>
          <w:szCs w:val="24"/>
          <w:rtl/>
          <w:lang w:bidi="fa-IR"/>
        </w:rPr>
        <w:t xml:space="preserve"> كتاب</w:t>
      </w:r>
      <w:r w:rsidRPr="007A78EC">
        <w:rPr>
          <w:rFonts w:cs="IRLotus" w:hint="cs"/>
          <w:sz w:val="23"/>
          <w:szCs w:val="24"/>
          <w:rtl/>
          <w:lang w:bidi="fa-IR"/>
        </w:rPr>
        <w:t>ش</w:t>
      </w:r>
      <w:r w:rsidRPr="007A78EC">
        <w:rPr>
          <w:rFonts w:cs="IRLotus"/>
          <w:sz w:val="23"/>
          <w:szCs w:val="24"/>
          <w:rtl/>
          <w:lang w:bidi="fa-IR"/>
        </w:rPr>
        <w:t>:</w:t>
      </w:r>
      <w:r w:rsidRPr="007A78EC">
        <w:rPr>
          <w:rFonts w:cs="IRLotus" w:hint="cs"/>
          <w:sz w:val="23"/>
          <w:szCs w:val="24"/>
          <w:rtl/>
          <w:lang w:bidi="fa-IR"/>
        </w:rPr>
        <w:t xml:space="preserve"> «</w:t>
      </w:r>
      <w:r w:rsidRPr="00EE24E3">
        <w:rPr>
          <w:rFonts w:cs="mylotus"/>
          <w:b/>
          <w:bCs/>
          <w:sz w:val="23"/>
          <w:szCs w:val="22"/>
          <w:rtl/>
        </w:rPr>
        <w:t>نظم المتناثر من الحديث المتواتر</w:t>
      </w:r>
      <w:r w:rsidRPr="007A78EC">
        <w:rPr>
          <w:rFonts w:cs="IRLotus"/>
          <w:sz w:val="23"/>
          <w:szCs w:val="24"/>
          <w:rtl/>
          <w:lang w:bidi="fa-IR"/>
        </w:rPr>
        <w:t>».</w:t>
      </w:r>
    </w:p>
  </w:footnote>
  <w:footnote w:id="236">
    <w:p w:rsidR="00235DC2" w:rsidRPr="007A78EC" w:rsidRDefault="00235DC2" w:rsidP="00A5771A">
      <w:pPr>
        <w:pStyle w:val="FootnoteText"/>
        <w:ind w:left="272" w:hanging="272"/>
        <w:jc w:val="both"/>
        <w:rPr>
          <w:rFonts w:ascii="IRLotus" w:hAnsi="IRLotus"/>
          <w:sz w:val="26"/>
          <w:szCs w:val="26"/>
          <w:rtl/>
          <w:lang w:bidi="fa-IR"/>
        </w:rPr>
      </w:pPr>
      <w:r w:rsidRPr="000C70AE">
        <w:rPr>
          <w:rStyle w:val="FootnoteReference"/>
          <w:rFonts w:ascii="IRLotus" w:hAnsi="IRLotus" w:cs="IRLotus"/>
          <w:vertAlign w:val="baseline"/>
          <w:rtl/>
          <w:lang w:bidi="fa-IR"/>
        </w:rPr>
        <w:footnoteRef/>
      </w:r>
      <w:r w:rsidRPr="007A78EC">
        <w:rPr>
          <w:rFonts w:ascii="IRLotus" w:hAnsi="IRLotus" w:hint="cs"/>
          <w:sz w:val="26"/>
          <w:szCs w:val="26"/>
          <w:rtl/>
          <w:lang w:bidi="fa-IR"/>
        </w:rPr>
        <w:t xml:space="preserve">- </w:t>
      </w:r>
      <w:r>
        <w:rPr>
          <w:rFonts w:ascii="IRLotus" w:hAnsi="IRLotus" w:hint="cs"/>
          <w:sz w:val="26"/>
          <w:szCs w:val="26"/>
          <w:rtl/>
          <w:lang w:bidi="fa-IR"/>
        </w:rPr>
        <w:t>«</w:t>
      </w:r>
      <w:r w:rsidRPr="00636DDC">
        <w:rPr>
          <w:rFonts w:hint="eastAsia"/>
          <w:rtl/>
          <w:lang w:bidi="fa-IR"/>
        </w:rPr>
        <w:t>تا می‌توانم نمی‌خواهم مگر اصلاح را، و نیست توفیق من جز با خدا، بر او توکل دارم و بسوی او بازمی‌گردم</w:t>
      </w:r>
      <w:r>
        <w:rPr>
          <w:rFonts w:ascii="IRLotus" w:hAnsi="IRLotus" w:hint="cs"/>
          <w:sz w:val="26"/>
          <w:szCs w:val="26"/>
          <w:rtl/>
          <w:lang w:bidi="fa-IR"/>
        </w:rPr>
        <w:t>».</w:t>
      </w:r>
    </w:p>
  </w:footnote>
  <w:footnote w:id="237">
    <w:p w:rsidR="00235DC2" w:rsidRPr="007A78EC" w:rsidRDefault="00235DC2" w:rsidP="00A5771A">
      <w:pPr>
        <w:ind w:left="272" w:hanging="272"/>
        <w:jc w:val="both"/>
        <w:rPr>
          <w:rFonts w:cs="IRLotus"/>
          <w:sz w:val="23"/>
          <w:szCs w:val="24"/>
          <w:rtl/>
          <w:lang w:bidi="fa-IR"/>
        </w:rPr>
      </w:pPr>
      <w:r w:rsidRPr="000C70AE">
        <w:rPr>
          <w:rFonts w:ascii="IRLotus" w:hAnsi="IRLotus" w:cs="IRLotus"/>
          <w:sz w:val="24"/>
          <w:szCs w:val="24"/>
          <w:rtl/>
          <w:lang w:bidi="fa-IR"/>
        </w:rPr>
        <w:footnoteRef/>
      </w:r>
      <w:r w:rsidRPr="007A78EC">
        <w:rPr>
          <w:rFonts w:cs="IRLotus" w:hint="cs"/>
          <w:sz w:val="23"/>
          <w:szCs w:val="24"/>
          <w:rtl/>
          <w:lang w:bidi="fa-IR"/>
        </w:rPr>
        <w:t xml:space="preserve">- کلام خداوند در مورد عزیر نبی: </w:t>
      </w:r>
      <w:r w:rsidRPr="007A78EC">
        <w:rPr>
          <w:rFonts w:hint="cs"/>
          <w:sz w:val="23"/>
          <w:szCs w:val="23"/>
          <w:rtl/>
        </w:rPr>
        <w:t>﴿</w:t>
      </w:r>
      <w:r w:rsidRPr="007A78EC">
        <w:rPr>
          <w:rFonts w:ascii="KFGQPC Uthmanic Script HAFS" w:cs="Times New Roman" w:hint="cs"/>
          <w:sz w:val="23"/>
          <w:szCs w:val="23"/>
          <w:rtl/>
        </w:rPr>
        <w:t>...</w:t>
      </w:r>
      <w:r w:rsidRPr="007A78EC">
        <w:rPr>
          <w:rFonts w:ascii="KFGQPC Uthmanic Script HAFS" w:cs="KFGQPC Uthmanic Script HAFS" w:hint="cs"/>
          <w:sz w:val="23"/>
          <w:szCs w:val="23"/>
          <w:rtl/>
        </w:rPr>
        <w:t>فَأَمَاتَهُ</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ٱللَّهُ</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مِاْئَةَ</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عَامٖ</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ثُمَّ</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بَعَثَهُۥۖ</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قَالَ</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كَمۡ</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لَبِثۡتَۖ</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قَالَ</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لَبِثۡتُ</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يَوۡمًا</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أَوۡ</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بَعۡضَ</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يَوۡمٖۖ</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قَالَ</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بَل</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لَّبِثۡتَ</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مِاْئَةَ</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عَامٖ</w:t>
      </w:r>
      <w:r w:rsidRPr="007A78EC">
        <w:rPr>
          <w:rFonts w:ascii="KFGQPC Uthmanic Script HAFS" w:cs="Times New Roman" w:hint="cs"/>
          <w:sz w:val="23"/>
          <w:szCs w:val="23"/>
          <w:rtl/>
        </w:rPr>
        <w:t>..</w:t>
      </w:r>
      <w:r w:rsidRPr="007A78EC">
        <w:rPr>
          <w:rFonts w:ascii="KFGQPC Uthmanic Script HAFS" w:cs="Times New Roman" w:hint="cs"/>
          <w:color w:val="008000"/>
          <w:sz w:val="23"/>
          <w:szCs w:val="23"/>
          <w:rtl/>
        </w:rPr>
        <w:t>.</w:t>
      </w:r>
      <w:r w:rsidRPr="007A78EC">
        <w:rPr>
          <w:rFonts w:hint="cs"/>
          <w:sz w:val="23"/>
          <w:szCs w:val="23"/>
          <w:rtl/>
        </w:rPr>
        <w:t>﴾</w:t>
      </w:r>
      <w:r w:rsidRPr="007A78EC">
        <w:rPr>
          <w:sz w:val="23"/>
          <w:szCs w:val="23"/>
          <w:rtl/>
        </w:rPr>
        <w:t xml:space="preserve"> </w:t>
      </w:r>
      <w:r w:rsidRPr="00EE24E3">
        <w:rPr>
          <w:rFonts w:ascii="mylotus" w:hAnsi="mylotus" w:cs="mylotus"/>
          <w:sz w:val="23"/>
          <w:szCs w:val="22"/>
          <w:rtl/>
        </w:rPr>
        <w:t>[البقرة: 259]</w:t>
      </w:r>
      <w:r w:rsidRPr="007A78EC">
        <w:rPr>
          <w:rFonts w:hint="cs"/>
          <w:sz w:val="23"/>
          <w:szCs w:val="23"/>
          <w:rtl/>
        </w:rPr>
        <w:t xml:space="preserve"> «</w:t>
      </w:r>
      <w:r w:rsidRPr="007A78EC">
        <w:rPr>
          <w:rFonts w:cs="IRLotus"/>
          <w:sz w:val="23"/>
          <w:szCs w:val="24"/>
          <w:rtl/>
          <w:lang w:bidi="fa-IR"/>
        </w:rPr>
        <w:t>پس خدا صد سال او را ميرانيد، سپس او را زنده نمود و فرمود: چند مدت مانده</w:t>
      </w:r>
      <w:r w:rsidRPr="007A78EC">
        <w:rPr>
          <w:rFonts w:cs="IRLotus" w:hint="cs"/>
          <w:sz w:val="23"/>
          <w:szCs w:val="24"/>
          <w:rtl/>
          <w:lang w:bidi="fa-IR"/>
        </w:rPr>
        <w:softHyphen/>
      </w:r>
      <w:r w:rsidRPr="007A78EC">
        <w:rPr>
          <w:rFonts w:cs="IRLotus"/>
          <w:sz w:val="23"/>
          <w:szCs w:val="24"/>
          <w:rtl/>
          <w:lang w:bidi="fa-IR"/>
        </w:rPr>
        <w:t>ا</w:t>
      </w:r>
      <w:r w:rsidRPr="007A78EC">
        <w:rPr>
          <w:rFonts w:cs="IRLotus" w:hint="cs"/>
          <w:sz w:val="23"/>
          <w:szCs w:val="24"/>
          <w:rtl/>
          <w:lang w:bidi="fa-IR"/>
        </w:rPr>
        <w:t>ی</w:t>
      </w:r>
      <w:r w:rsidRPr="007A78EC">
        <w:rPr>
          <w:rFonts w:cs="IRLotus"/>
          <w:sz w:val="23"/>
          <w:szCs w:val="24"/>
          <w:rtl/>
          <w:lang w:bidi="fa-IR"/>
        </w:rPr>
        <w:t>؟ گفت</w:t>
      </w:r>
      <w:r w:rsidRPr="007A78EC">
        <w:rPr>
          <w:rFonts w:cs="IRLotus" w:hint="cs"/>
          <w:sz w:val="23"/>
          <w:szCs w:val="24"/>
          <w:rtl/>
          <w:lang w:bidi="fa-IR"/>
        </w:rPr>
        <w:t>:</w:t>
      </w:r>
      <w:r w:rsidRPr="007A78EC">
        <w:rPr>
          <w:rFonts w:cs="IRLotus"/>
          <w:sz w:val="23"/>
          <w:szCs w:val="24"/>
          <w:rtl/>
          <w:lang w:bidi="fa-IR"/>
        </w:rPr>
        <w:t xml:space="preserve"> يک روز و يا مقدار</w:t>
      </w:r>
      <w:r w:rsidRPr="007A78EC">
        <w:rPr>
          <w:rFonts w:cs="IRLotus" w:hint="cs"/>
          <w:sz w:val="23"/>
          <w:szCs w:val="24"/>
          <w:rtl/>
          <w:lang w:bidi="fa-IR"/>
        </w:rPr>
        <w:t>ی</w:t>
      </w:r>
      <w:r w:rsidRPr="007A78EC">
        <w:rPr>
          <w:rFonts w:cs="IRLotus"/>
          <w:sz w:val="23"/>
          <w:szCs w:val="24"/>
          <w:rtl/>
          <w:lang w:bidi="fa-IR"/>
        </w:rPr>
        <w:t xml:space="preserve"> از روز مانده</w:t>
      </w:r>
      <w:r w:rsidRPr="007A78EC">
        <w:rPr>
          <w:rFonts w:cs="IRLotus" w:hint="cs"/>
          <w:sz w:val="23"/>
          <w:szCs w:val="24"/>
          <w:rtl/>
          <w:lang w:bidi="fa-IR"/>
        </w:rPr>
        <w:softHyphen/>
      </w:r>
      <w:r w:rsidRPr="007A78EC">
        <w:rPr>
          <w:rFonts w:cs="IRLotus"/>
          <w:sz w:val="23"/>
          <w:szCs w:val="24"/>
          <w:rtl/>
          <w:lang w:bidi="fa-IR"/>
        </w:rPr>
        <w:t>ام. خدا فرمود: بلکه صد سال درنگ نموده</w:t>
      </w:r>
      <w:r w:rsidRPr="007A78EC">
        <w:rPr>
          <w:rFonts w:cs="IRLotus" w:hint="cs"/>
          <w:sz w:val="23"/>
          <w:szCs w:val="24"/>
          <w:rtl/>
          <w:lang w:bidi="fa-IR"/>
        </w:rPr>
        <w:softHyphen/>
      </w:r>
      <w:r w:rsidRPr="007A78EC">
        <w:rPr>
          <w:rFonts w:cs="IRLotus"/>
          <w:sz w:val="23"/>
          <w:szCs w:val="24"/>
          <w:rtl/>
          <w:lang w:bidi="fa-IR"/>
        </w:rPr>
        <w:t>ا</w:t>
      </w:r>
      <w:r w:rsidRPr="007A78EC">
        <w:rPr>
          <w:rFonts w:cs="IRLotus" w:hint="cs"/>
          <w:sz w:val="23"/>
          <w:szCs w:val="24"/>
          <w:rtl/>
          <w:lang w:bidi="fa-IR"/>
        </w:rPr>
        <w:t>ی».</w:t>
      </w:r>
    </w:p>
  </w:footnote>
  <w:footnote w:id="238">
    <w:p w:rsidR="00235DC2" w:rsidRPr="007A78EC" w:rsidRDefault="00235DC2" w:rsidP="00A5771A">
      <w:pPr>
        <w:pStyle w:val="af5"/>
        <w:ind w:left="272" w:hanging="272"/>
        <w:rPr>
          <w:rFonts w:cs="IRLotus"/>
          <w:sz w:val="23"/>
          <w:szCs w:val="24"/>
          <w:rtl/>
          <w:lang w:bidi="fa-IR"/>
        </w:rPr>
      </w:pPr>
      <w:r w:rsidRPr="000C70AE">
        <w:rPr>
          <w:rFonts w:ascii="IRLotus" w:hAnsi="IRLotus" w:cs="IRLotus"/>
          <w:sz w:val="24"/>
          <w:szCs w:val="24"/>
          <w:rtl/>
          <w:lang w:bidi="fa-IR"/>
        </w:rPr>
        <w:footnoteRef/>
      </w:r>
      <w:r w:rsidRPr="007A78EC">
        <w:rPr>
          <w:rFonts w:cs="IRLotus" w:hint="cs"/>
          <w:sz w:val="23"/>
          <w:szCs w:val="24"/>
          <w:rtl/>
          <w:lang w:bidi="fa-IR"/>
        </w:rPr>
        <w:t>- منظور کلام خداوند در مورد پیامبران در روز قیامت می</w:t>
      </w:r>
      <w:r w:rsidRPr="007A78EC">
        <w:rPr>
          <w:rFonts w:cs="IRLotus" w:hint="cs"/>
          <w:sz w:val="23"/>
          <w:szCs w:val="24"/>
          <w:rtl/>
          <w:lang w:bidi="fa-IR"/>
        </w:rPr>
        <w:softHyphen/>
        <w:t xml:space="preserve">باشد: </w:t>
      </w:r>
      <w:r w:rsidRPr="007A78EC">
        <w:rPr>
          <w:rFonts w:cs="Traditional Arabic" w:hint="cs"/>
          <w:sz w:val="23"/>
          <w:szCs w:val="23"/>
          <w:rtl/>
        </w:rPr>
        <w:t>﴿</w:t>
      </w:r>
      <w:r w:rsidRPr="007A78EC">
        <w:rPr>
          <w:rFonts w:ascii="KFGQPC Uthmanic Script HAFS" w:cs="KFGQPC Uthmanic Script HAFS" w:hint="cs"/>
          <w:sz w:val="23"/>
          <w:szCs w:val="23"/>
          <w:rtl/>
        </w:rPr>
        <w:t>يَوۡمَ</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يَجۡمَعُ</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ٱللَّهُ</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ٱلرُّسُلَ</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فَيَقُولُ</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مَاذَآ</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أُجِبۡتُمۡۖ</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قَالُواْ</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لَا</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عِلۡمَ</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لَنَآۖ</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إِنَّكَ</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أَنتَ</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عَلَّٰمُ</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ٱلۡغُيُوبِ</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١٠٩</w:t>
      </w:r>
      <w:r w:rsidRPr="007A78EC">
        <w:rPr>
          <w:rFonts w:cs="Traditional Arabic" w:hint="cs"/>
          <w:sz w:val="23"/>
          <w:szCs w:val="23"/>
          <w:rtl/>
        </w:rPr>
        <w:t>﴾</w:t>
      </w:r>
      <w:r w:rsidRPr="007A78EC">
        <w:rPr>
          <w:rFonts w:cs="Traditional Arabic"/>
          <w:sz w:val="23"/>
          <w:szCs w:val="23"/>
          <w:rtl/>
        </w:rPr>
        <w:t xml:space="preserve"> </w:t>
      </w:r>
      <w:r w:rsidRPr="00EE24E3">
        <w:rPr>
          <w:sz w:val="22"/>
          <w:szCs w:val="22"/>
          <w:rtl/>
        </w:rPr>
        <w:t>[الـمائدة: 109]</w:t>
      </w:r>
      <w:r w:rsidRPr="00A71ECF">
        <w:rPr>
          <w:rFonts w:cs="Traditional Arabic" w:hint="cs"/>
          <w:sz w:val="22"/>
          <w:szCs w:val="22"/>
          <w:rtl/>
        </w:rPr>
        <w:t xml:space="preserve"> </w:t>
      </w:r>
      <w:r w:rsidRPr="007A78EC">
        <w:rPr>
          <w:rFonts w:cs="Traditional Arabic" w:hint="cs"/>
          <w:sz w:val="23"/>
          <w:szCs w:val="23"/>
          <w:rtl/>
        </w:rPr>
        <w:t>«</w:t>
      </w:r>
      <w:r w:rsidRPr="007A78EC">
        <w:rPr>
          <w:rFonts w:cs="IRLotus"/>
          <w:sz w:val="23"/>
          <w:szCs w:val="24"/>
          <w:rtl/>
          <w:lang w:bidi="fa-IR"/>
        </w:rPr>
        <w:t>روز</w:t>
      </w:r>
      <w:r w:rsidRPr="007A78EC">
        <w:rPr>
          <w:rFonts w:cs="IRLotus" w:hint="cs"/>
          <w:sz w:val="23"/>
          <w:szCs w:val="24"/>
          <w:rtl/>
          <w:lang w:bidi="fa-IR"/>
        </w:rPr>
        <w:t>ی</w:t>
      </w:r>
      <w:r w:rsidRPr="007A78EC">
        <w:rPr>
          <w:rFonts w:cs="IRLotus"/>
          <w:sz w:val="23"/>
          <w:szCs w:val="24"/>
          <w:rtl/>
          <w:lang w:bidi="fa-IR"/>
        </w:rPr>
        <w:t xml:space="preserve"> خدا پيامبران را جمع م</w:t>
      </w:r>
      <w:r>
        <w:rPr>
          <w:rFonts w:cs="IRLotus" w:hint="cs"/>
          <w:sz w:val="23"/>
          <w:szCs w:val="24"/>
          <w:rtl/>
          <w:lang w:bidi="fa-IR"/>
        </w:rPr>
        <w:t>ی</w:t>
      </w:r>
      <w:r w:rsidRPr="007A78EC">
        <w:rPr>
          <w:rFonts w:cs="IRLotus" w:hint="cs"/>
          <w:sz w:val="23"/>
          <w:szCs w:val="24"/>
          <w:rtl/>
          <w:lang w:bidi="fa-IR"/>
        </w:rPr>
        <w:softHyphen/>
      </w:r>
      <w:r w:rsidRPr="007A78EC">
        <w:rPr>
          <w:rFonts w:cs="IRLotus"/>
          <w:sz w:val="23"/>
          <w:szCs w:val="24"/>
          <w:rtl/>
          <w:lang w:bidi="fa-IR"/>
        </w:rPr>
        <w:t>کند پس از آن م</w:t>
      </w:r>
      <w:r w:rsidRPr="007A78EC">
        <w:rPr>
          <w:rFonts w:cs="IRLotus" w:hint="cs"/>
          <w:sz w:val="23"/>
          <w:szCs w:val="24"/>
          <w:rtl/>
          <w:lang w:bidi="fa-IR"/>
        </w:rPr>
        <w:t>ی</w:t>
      </w:r>
      <w:r w:rsidRPr="007A78EC">
        <w:rPr>
          <w:rFonts w:cs="IRLotus" w:hint="cs"/>
          <w:sz w:val="23"/>
          <w:szCs w:val="24"/>
          <w:rtl/>
          <w:lang w:bidi="fa-IR"/>
        </w:rPr>
        <w:softHyphen/>
      </w:r>
      <w:r w:rsidRPr="007A78EC">
        <w:rPr>
          <w:rFonts w:cs="IRLotus"/>
          <w:sz w:val="23"/>
          <w:szCs w:val="24"/>
          <w:rtl/>
          <w:lang w:bidi="fa-IR"/>
        </w:rPr>
        <w:t>گويد چقدر اجابت شديد (</w:t>
      </w:r>
      <w:r w:rsidRPr="007A78EC">
        <w:rPr>
          <w:rFonts w:cs="IRLotus" w:hint="cs"/>
          <w:sz w:val="23"/>
          <w:szCs w:val="24"/>
          <w:rtl/>
          <w:lang w:bidi="fa-IR"/>
        </w:rPr>
        <w:t>ا</w:t>
      </w:r>
      <w:r w:rsidRPr="007A78EC">
        <w:rPr>
          <w:rFonts w:cs="IRLotus"/>
          <w:sz w:val="23"/>
          <w:szCs w:val="24"/>
          <w:rtl/>
          <w:lang w:bidi="fa-IR"/>
        </w:rPr>
        <w:t>مت شما چه مقدار از شما پيرو</w:t>
      </w:r>
      <w:r w:rsidRPr="007A78EC">
        <w:rPr>
          <w:rFonts w:cs="IRLotus" w:hint="cs"/>
          <w:sz w:val="23"/>
          <w:szCs w:val="24"/>
          <w:rtl/>
          <w:lang w:bidi="fa-IR"/>
        </w:rPr>
        <w:t>ی</w:t>
      </w:r>
      <w:r w:rsidRPr="007A78EC">
        <w:rPr>
          <w:rFonts w:cs="IRLotus"/>
          <w:sz w:val="23"/>
          <w:szCs w:val="24"/>
          <w:rtl/>
          <w:lang w:bidi="fa-IR"/>
        </w:rPr>
        <w:t xml:space="preserve"> کردند) گويند برا</w:t>
      </w:r>
      <w:r w:rsidRPr="007A78EC">
        <w:rPr>
          <w:rFonts w:cs="IRLotus" w:hint="cs"/>
          <w:sz w:val="23"/>
          <w:szCs w:val="24"/>
          <w:rtl/>
          <w:lang w:bidi="fa-IR"/>
        </w:rPr>
        <w:t>ی</w:t>
      </w:r>
      <w:r w:rsidRPr="007A78EC">
        <w:rPr>
          <w:rFonts w:cs="IRLotus"/>
          <w:sz w:val="23"/>
          <w:szCs w:val="24"/>
          <w:rtl/>
          <w:lang w:bidi="fa-IR"/>
        </w:rPr>
        <w:t xml:space="preserve"> ما علم</w:t>
      </w:r>
      <w:r w:rsidRPr="007A78EC">
        <w:rPr>
          <w:rFonts w:cs="IRLotus" w:hint="cs"/>
          <w:sz w:val="23"/>
          <w:szCs w:val="24"/>
          <w:rtl/>
          <w:lang w:bidi="fa-IR"/>
        </w:rPr>
        <w:t>ی</w:t>
      </w:r>
      <w:r w:rsidRPr="007A78EC">
        <w:rPr>
          <w:rFonts w:cs="IRLotus"/>
          <w:sz w:val="23"/>
          <w:szCs w:val="24"/>
          <w:rtl/>
          <w:lang w:bidi="fa-IR"/>
        </w:rPr>
        <w:t xml:space="preserve"> نيست زيرا که فقط تو دانا</w:t>
      </w:r>
      <w:r w:rsidRPr="007A78EC">
        <w:rPr>
          <w:rFonts w:cs="IRLotus" w:hint="cs"/>
          <w:sz w:val="23"/>
          <w:szCs w:val="24"/>
          <w:rtl/>
          <w:lang w:bidi="fa-IR"/>
        </w:rPr>
        <w:t>ی</w:t>
      </w:r>
      <w:r w:rsidRPr="007A78EC">
        <w:rPr>
          <w:rFonts w:cs="IRLotus"/>
          <w:sz w:val="23"/>
          <w:szCs w:val="24"/>
          <w:rtl/>
          <w:lang w:bidi="fa-IR"/>
        </w:rPr>
        <w:t xml:space="preserve"> غيب</w:t>
      </w:r>
      <w:r w:rsidRPr="007A78EC">
        <w:rPr>
          <w:rFonts w:cs="IRLotus" w:hint="cs"/>
          <w:sz w:val="23"/>
          <w:szCs w:val="24"/>
          <w:rtl/>
          <w:lang w:bidi="fa-IR"/>
        </w:rPr>
        <w:softHyphen/>
      </w:r>
      <w:r w:rsidRPr="007A78EC">
        <w:rPr>
          <w:rFonts w:cs="IRLotus"/>
          <w:sz w:val="23"/>
          <w:szCs w:val="24"/>
          <w:rtl/>
          <w:lang w:bidi="fa-IR"/>
        </w:rPr>
        <w:t>هائ</w:t>
      </w:r>
      <w:r w:rsidRPr="007A78EC">
        <w:rPr>
          <w:rFonts w:cs="IRLotus" w:hint="cs"/>
          <w:sz w:val="23"/>
          <w:szCs w:val="24"/>
          <w:rtl/>
          <w:lang w:bidi="fa-IR"/>
        </w:rPr>
        <w:t>ی». و اینکه در مورد مسیح</w:t>
      </w:r>
      <w:r w:rsidRPr="007A78EC">
        <w:rPr>
          <w:rFonts w:cs="Traditional Arabic" w:hint="cs"/>
          <w:sz w:val="23"/>
          <w:szCs w:val="23"/>
          <w:rtl/>
        </w:rPr>
        <w:t xml:space="preserve"> </w:t>
      </w:r>
      <w:r w:rsidRPr="007A78EC">
        <w:rPr>
          <w:rFonts w:cs="Traditional Arabic" w:hint="cs"/>
          <w:sz w:val="23"/>
          <w:szCs w:val="23"/>
          <w:rtl/>
        </w:rPr>
        <w:sym w:font="AGA Arabesque" w:char="F075"/>
      </w:r>
      <w:r w:rsidRPr="007A78EC">
        <w:rPr>
          <w:rFonts w:cs="Traditional Arabic" w:hint="cs"/>
          <w:sz w:val="23"/>
          <w:szCs w:val="23"/>
          <w:rtl/>
        </w:rPr>
        <w:t xml:space="preserve"> </w:t>
      </w:r>
      <w:r w:rsidRPr="007A78EC">
        <w:rPr>
          <w:rFonts w:cs="IRLotus" w:hint="cs"/>
          <w:sz w:val="23"/>
          <w:szCs w:val="24"/>
          <w:rtl/>
          <w:lang w:bidi="fa-IR"/>
        </w:rPr>
        <w:t>می</w:t>
      </w:r>
      <w:r w:rsidRPr="007A78EC">
        <w:rPr>
          <w:rFonts w:cs="IRLotus" w:hint="cs"/>
          <w:sz w:val="23"/>
          <w:szCs w:val="24"/>
          <w:rtl/>
          <w:lang w:bidi="fa-IR"/>
        </w:rPr>
        <w:softHyphen/>
        <w:t>فرماید:</w:t>
      </w:r>
      <w:r w:rsidRPr="007A78EC">
        <w:rPr>
          <w:rFonts w:cs="Traditional Arabic" w:hint="cs"/>
          <w:sz w:val="23"/>
          <w:szCs w:val="23"/>
          <w:rtl/>
        </w:rPr>
        <w:t xml:space="preserve"> ﴿</w:t>
      </w:r>
      <w:r w:rsidRPr="007A78EC">
        <w:rPr>
          <w:rFonts w:ascii="KFGQPC Uthmanic Script HAFS" w:cs="Traditional Arabic" w:hint="cs"/>
          <w:sz w:val="23"/>
          <w:szCs w:val="23"/>
          <w:rtl/>
        </w:rPr>
        <w:t>...</w:t>
      </w:r>
      <w:r w:rsidRPr="007A78EC">
        <w:rPr>
          <w:rFonts w:ascii="KFGQPC Uthmanic Script HAFS" w:cs="KFGQPC Uthmanic Script HAFS" w:hint="cs"/>
          <w:sz w:val="23"/>
          <w:szCs w:val="23"/>
          <w:rtl/>
        </w:rPr>
        <w:t>وَكُنتُ</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عَلَي</w:t>
      </w:r>
      <w:r w:rsidRPr="007A78EC">
        <w:rPr>
          <w:rFonts w:ascii="Tahoma" w:hAnsi="Tahoma" w:cs="KFGQPC Uthmanic Script HAFS" w:hint="cs"/>
          <w:sz w:val="23"/>
          <w:szCs w:val="23"/>
          <w:rtl/>
        </w:rPr>
        <w:t>ۡ</w:t>
      </w:r>
      <w:r w:rsidRPr="007A78EC">
        <w:rPr>
          <w:rFonts w:ascii="Traditional Arabic" w:hAnsi="Traditional Arabic" w:cs="KFGQPC Uthmanic Script HAFS" w:hint="cs"/>
          <w:sz w:val="23"/>
          <w:szCs w:val="23"/>
          <w:rtl/>
        </w:rPr>
        <w:t>هِم</w:t>
      </w:r>
      <w:r w:rsidRPr="007A78EC">
        <w:rPr>
          <w:rFonts w:ascii="Tahoma" w:hAnsi="Tahoma" w:cs="KFGQPC Uthmanic Script HAFS" w:hint="cs"/>
          <w:sz w:val="23"/>
          <w:szCs w:val="23"/>
          <w:rtl/>
        </w:rPr>
        <w:t>ۡ</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شَهِيد</w:t>
      </w:r>
      <w:r w:rsidRPr="007A78EC">
        <w:rPr>
          <w:rFonts w:ascii="Tahoma" w:hAnsi="Tahoma" w:cs="KFGQPC Uthmanic Script HAFS" w:hint="cs"/>
          <w:sz w:val="23"/>
          <w:szCs w:val="23"/>
          <w:rtl/>
        </w:rPr>
        <w:t>ٗ</w:t>
      </w:r>
      <w:r w:rsidRPr="007A78EC">
        <w:rPr>
          <w:rFonts w:ascii="Traditional Arabic" w:hAnsi="Traditional Arabic" w:cs="KFGQPC Uthmanic Script HAFS" w:hint="cs"/>
          <w:sz w:val="23"/>
          <w:szCs w:val="23"/>
          <w:rtl/>
        </w:rPr>
        <w:t>ا</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مَّا</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دُم</w:t>
      </w:r>
      <w:r w:rsidRPr="007A78EC">
        <w:rPr>
          <w:rFonts w:ascii="Tahoma" w:hAnsi="Tahoma" w:cs="KFGQPC Uthmanic Script HAFS" w:hint="cs"/>
          <w:sz w:val="23"/>
          <w:szCs w:val="23"/>
          <w:rtl/>
        </w:rPr>
        <w:t>ۡ</w:t>
      </w:r>
      <w:r w:rsidRPr="007A78EC">
        <w:rPr>
          <w:rFonts w:ascii="Traditional Arabic" w:hAnsi="Traditional Arabic" w:cs="KFGQPC Uthmanic Script HAFS" w:hint="cs"/>
          <w:sz w:val="23"/>
          <w:szCs w:val="23"/>
          <w:rtl/>
        </w:rPr>
        <w:t>تُ</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فِيهِم</w:t>
      </w:r>
      <w:r w:rsidRPr="007A78EC">
        <w:rPr>
          <w:rFonts w:ascii="Tahoma" w:hAnsi="Tahoma" w:cs="KFGQPC Uthmanic Script HAFS" w:hint="cs"/>
          <w:sz w:val="23"/>
          <w:szCs w:val="23"/>
          <w:rtl/>
        </w:rPr>
        <w:t>ۡۖ</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فَلَمَّا</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تَوَفَّي</w:t>
      </w:r>
      <w:r w:rsidRPr="007A78EC">
        <w:rPr>
          <w:rFonts w:ascii="Tahoma" w:hAnsi="Tahoma" w:cs="KFGQPC Uthmanic Script HAFS" w:hint="cs"/>
          <w:sz w:val="23"/>
          <w:szCs w:val="23"/>
          <w:rtl/>
        </w:rPr>
        <w:t>ۡ</w:t>
      </w:r>
      <w:r w:rsidRPr="007A78EC">
        <w:rPr>
          <w:rFonts w:ascii="Traditional Arabic" w:hAnsi="Traditional Arabic" w:cs="KFGQPC Uthmanic Script HAFS" w:hint="cs"/>
          <w:sz w:val="23"/>
          <w:szCs w:val="23"/>
          <w:rtl/>
        </w:rPr>
        <w:t>تَنِي</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كُنتَ</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أَنتَ</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ٱلرَّقِيبَ</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عَلَي</w:t>
      </w:r>
      <w:r w:rsidRPr="007A78EC">
        <w:rPr>
          <w:rFonts w:ascii="Tahoma" w:hAnsi="Tahoma" w:cs="KFGQPC Uthmanic Script HAFS" w:hint="cs"/>
          <w:sz w:val="23"/>
          <w:szCs w:val="23"/>
          <w:rtl/>
        </w:rPr>
        <w:t>ۡ</w:t>
      </w:r>
      <w:r w:rsidRPr="007A78EC">
        <w:rPr>
          <w:rFonts w:ascii="Traditional Arabic" w:hAnsi="Traditional Arabic" w:cs="KFGQPC Uthmanic Script HAFS" w:hint="cs"/>
          <w:sz w:val="23"/>
          <w:szCs w:val="23"/>
          <w:rtl/>
        </w:rPr>
        <w:t>هِم</w:t>
      </w:r>
      <w:r w:rsidRPr="007A78EC">
        <w:rPr>
          <w:rFonts w:ascii="Tahoma" w:hAnsi="Tahoma" w:cs="KFGQPC Uthmanic Script HAFS" w:hint="cs"/>
          <w:sz w:val="23"/>
          <w:szCs w:val="23"/>
          <w:rtl/>
        </w:rPr>
        <w:t>ۡۚ</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وَأَنتَ</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عَلَىٰ</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كُلِّ</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شَي</w:t>
      </w:r>
      <w:r w:rsidRPr="007A78EC">
        <w:rPr>
          <w:rFonts w:ascii="Tahoma" w:hAnsi="Tahoma" w:cs="KFGQPC Uthmanic Script HAFS" w:hint="cs"/>
          <w:sz w:val="23"/>
          <w:szCs w:val="23"/>
          <w:rtl/>
        </w:rPr>
        <w:t>ۡ</w:t>
      </w:r>
      <w:r w:rsidRPr="007A78EC">
        <w:rPr>
          <w:rFonts w:ascii="Traditional Arabic" w:hAnsi="Traditional Arabic" w:cs="KFGQPC Uthmanic Script HAFS" w:hint="cs"/>
          <w:sz w:val="23"/>
          <w:szCs w:val="23"/>
          <w:rtl/>
        </w:rPr>
        <w:t>ء</w:t>
      </w:r>
      <w:r w:rsidRPr="007A78EC">
        <w:rPr>
          <w:rFonts w:ascii="Tahoma" w:hAnsi="Tahoma" w:cs="KFGQPC Uthmanic Script HAFS" w:hint="cs"/>
          <w:sz w:val="23"/>
          <w:szCs w:val="23"/>
          <w:rtl/>
        </w:rPr>
        <w:t>ٖ</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شَهِيدٌ</w:t>
      </w:r>
      <w:r w:rsidRPr="007A78EC">
        <w:rPr>
          <w:rFonts w:cs="Traditional Arabic" w:hint="cs"/>
          <w:sz w:val="23"/>
          <w:szCs w:val="23"/>
          <w:rtl/>
        </w:rPr>
        <w:t>﴾</w:t>
      </w:r>
      <w:r w:rsidRPr="007A78EC">
        <w:rPr>
          <w:rFonts w:cs="Traditional Arabic"/>
          <w:sz w:val="23"/>
          <w:szCs w:val="23"/>
          <w:rtl/>
        </w:rPr>
        <w:t xml:space="preserve">  </w:t>
      </w:r>
      <w:r w:rsidRPr="00EE24E3">
        <w:rPr>
          <w:sz w:val="22"/>
          <w:szCs w:val="22"/>
          <w:rtl/>
        </w:rPr>
        <w:t>[الـمائدة: 117]</w:t>
      </w:r>
      <w:r w:rsidRPr="00A71ECF">
        <w:rPr>
          <w:rFonts w:cs="Traditional Arabic" w:hint="cs"/>
          <w:sz w:val="22"/>
          <w:szCs w:val="22"/>
          <w:rtl/>
        </w:rPr>
        <w:t xml:space="preserve"> </w:t>
      </w:r>
      <w:r w:rsidRPr="007A78EC">
        <w:rPr>
          <w:rFonts w:cs="Traditional Arabic" w:hint="cs"/>
          <w:sz w:val="23"/>
          <w:szCs w:val="23"/>
          <w:rtl/>
        </w:rPr>
        <w:t>«</w:t>
      </w:r>
      <w:r w:rsidRPr="007A78EC">
        <w:rPr>
          <w:rFonts w:cs="IRLotus"/>
          <w:sz w:val="23"/>
          <w:szCs w:val="24"/>
          <w:rtl/>
          <w:lang w:bidi="fa-IR"/>
        </w:rPr>
        <w:t>و من گواه بر ايشان بودم مادام</w:t>
      </w:r>
      <w:r w:rsidRPr="007A78EC">
        <w:rPr>
          <w:rFonts w:cs="IRLotus" w:hint="cs"/>
          <w:sz w:val="23"/>
          <w:szCs w:val="24"/>
          <w:rtl/>
          <w:lang w:bidi="fa-IR"/>
        </w:rPr>
        <w:t>ی</w:t>
      </w:r>
      <w:r w:rsidRPr="007A78EC">
        <w:rPr>
          <w:rFonts w:cs="IRLotus"/>
          <w:sz w:val="23"/>
          <w:szCs w:val="24"/>
          <w:rtl/>
          <w:lang w:bidi="fa-IR"/>
        </w:rPr>
        <w:t xml:space="preserve"> که در ميان ايشان بودم، پس چون مرا وفات داد</w:t>
      </w:r>
      <w:r w:rsidRPr="007A78EC">
        <w:rPr>
          <w:rFonts w:cs="IRLotus" w:hint="cs"/>
          <w:sz w:val="23"/>
          <w:szCs w:val="24"/>
          <w:rtl/>
          <w:lang w:bidi="fa-IR"/>
        </w:rPr>
        <w:t>ی</w:t>
      </w:r>
      <w:r w:rsidRPr="007A78EC">
        <w:rPr>
          <w:rFonts w:cs="IRLotus"/>
          <w:sz w:val="23"/>
          <w:szCs w:val="24"/>
          <w:rtl/>
          <w:lang w:bidi="fa-IR"/>
        </w:rPr>
        <w:t xml:space="preserve"> تو خود مراقب بر ايشان بود</w:t>
      </w:r>
      <w:r w:rsidRPr="007A78EC">
        <w:rPr>
          <w:rFonts w:cs="IRLotus" w:hint="cs"/>
          <w:sz w:val="23"/>
          <w:szCs w:val="24"/>
          <w:rtl/>
          <w:lang w:bidi="fa-IR"/>
        </w:rPr>
        <w:t>ی</w:t>
      </w:r>
      <w:r w:rsidRPr="007A78EC">
        <w:rPr>
          <w:rFonts w:cs="IRLotus"/>
          <w:sz w:val="23"/>
          <w:szCs w:val="24"/>
          <w:rtl/>
          <w:lang w:bidi="fa-IR"/>
        </w:rPr>
        <w:t xml:space="preserve"> و تو بر هر چيز</w:t>
      </w:r>
      <w:r w:rsidRPr="007A78EC">
        <w:rPr>
          <w:rFonts w:cs="IRLotus" w:hint="cs"/>
          <w:sz w:val="23"/>
          <w:szCs w:val="24"/>
          <w:rtl/>
          <w:lang w:bidi="fa-IR"/>
        </w:rPr>
        <w:t>ی</w:t>
      </w:r>
      <w:r w:rsidRPr="007A78EC">
        <w:rPr>
          <w:rFonts w:cs="IRLotus"/>
          <w:sz w:val="23"/>
          <w:szCs w:val="24"/>
          <w:rtl/>
          <w:lang w:bidi="fa-IR"/>
        </w:rPr>
        <w:t xml:space="preserve"> گواه</w:t>
      </w:r>
      <w:r w:rsidRPr="007A78EC">
        <w:rPr>
          <w:rFonts w:cs="IRLotus" w:hint="cs"/>
          <w:sz w:val="23"/>
          <w:szCs w:val="24"/>
          <w:rtl/>
          <w:lang w:bidi="fa-IR"/>
        </w:rPr>
        <w:t>ی</w:t>
      </w:r>
      <w:r w:rsidRPr="007A78EC">
        <w:rPr>
          <w:rFonts w:cs="Traditional Arabic" w:hint="cs"/>
          <w:sz w:val="23"/>
          <w:szCs w:val="23"/>
          <w:rtl/>
        </w:rPr>
        <w:t>»</w:t>
      </w:r>
    </w:p>
  </w:footnote>
  <w:footnote w:id="239">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72310B">
        <w:rPr>
          <w:rFonts w:hint="cs"/>
          <w:rtl/>
          <w:lang w:bidi="fa-IR"/>
        </w:rPr>
        <w:t>و آنان را که جز خدا می‌خوانید مالک پوست هست</w:t>
      </w:r>
      <w:r>
        <w:rPr>
          <w:rFonts w:hint="cs"/>
          <w:rtl/>
          <w:lang w:bidi="fa-IR"/>
        </w:rPr>
        <w:t>ۀ‌‌</w:t>
      </w:r>
      <w:r w:rsidRPr="0072310B">
        <w:rPr>
          <w:rFonts w:hint="cs"/>
          <w:rtl/>
          <w:lang w:bidi="fa-IR"/>
        </w:rPr>
        <w:t xml:space="preserve"> </w:t>
      </w:r>
      <w:r w:rsidRPr="00B327D3">
        <w:rPr>
          <w:rFonts w:hint="cs"/>
          <w:rtl/>
        </w:rPr>
        <w:t>خرمائی نیستند ﴿13﴾ اگر بخوانیدشان</w:t>
      </w:r>
      <w:r w:rsidRPr="0072310B">
        <w:rPr>
          <w:rFonts w:hint="cs"/>
          <w:rtl/>
          <w:lang w:bidi="fa-IR"/>
        </w:rPr>
        <w:t xml:space="preserve"> دعای شما را نشنوند</w:t>
      </w:r>
      <w:r>
        <w:rPr>
          <w:rFonts w:ascii="IRLotus" w:hAnsi="IRLotus" w:hint="cs"/>
          <w:sz w:val="24"/>
          <w:rtl/>
          <w:lang w:bidi="fa-IR"/>
        </w:rPr>
        <w:t>».</w:t>
      </w:r>
    </w:p>
  </w:footnote>
  <w:footnote w:id="240">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E16154">
        <w:rPr>
          <w:rFonts w:hint="cs"/>
          <w:rtl/>
          <w:lang w:bidi="fa-IR"/>
        </w:rPr>
        <w:t xml:space="preserve">حقا </w:t>
      </w:r>
      <w:r w:rsidRPr="00B327D3">
        <w:rPr>
          <w:rFonts w:hint="cs"/>
          <w:szCs w:val="22"/>
          <w:rtl/>
        </w:rPr>
        <w:t>که</w:t>
      </w:r>
      <w:r w:rsidRPr="00E16154">
        <w:rPr>
          <w:rFonts w:hint="cs"/>
          <w:rtl/>
          <w:lang w:bidi="fa-IR"/>
        </w:rPr>
        <w:t xml:space="preserve"> ما می‌دانیم آنچه را که پنهان می‌کنند و آنچه را که آشکار می‌کنند</w:t>
      </w:r>
      <w:r>
        <w:rPr>
          <w:rFonts w:ascii="IRLotus" w:hAnsi="IRLotus" w:hint="cs"/>
          <w:sz w:val="24"/>
          <w:rtl/>
          <w:lang w:bidi="fa-IR"/>
        </w:rPr>
        <w:t>».</w:t>
      </w:r>
    </w:p>
  </w:footnote>
  <w:footnote w:id="241">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72310B">
        <w:rPr>
          <w:rFonts w:hint="cs"/>
          <w:rtl/>
          <w:lang w:bidi="fa-IR"/>
        </w:rPr>
        <w:t>و پروردگارت آنچه در سینه‌هایشان پنهان می‌کنند و آنچه آشکار می‌کنند می‌داند</w:t>
      </w:r>
      <w:r>
        <w:rPr>
          <w:rFonts w:ascii="IRLotus" w:hAnsi="IRLotus" w:hint="cs"/>
          <w:sz w:val="24"/>
          <w:rtl/>
          <w:lang w:bidi="fa-IR"/>
        </w:rPr>
        <w:t>».</w:t>
      </w:r>
    </w:p>
  </w:footnote>
  <w:footnote w:id="242">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4F695B">
        <w:rPr>
          <w:rFonts w:hint="cs"/>
          <w:rtl/>
          <w:lang w:bidi="fa-IR"/>
        </w:rPr>
        <w:t>آنچه در سینه‌ها باشد داناست</w:t>
      </w:r>
      <w:r>
        <w:rPr>
          <w:rFonts w:ascii="IRLotus" w:hAnsi="IRLotus" w:hint="cs"/>
          <w:sz w:val="24"/>
          <w:rtl/>
          <w:lang w:bidi="fa-IR"/>
        </w:rPr>
        <w:t>».</w:t>
      </w:r>
    </w:p>
  </w:footnote>
  <w:footnote w:id="243">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C9441F">
        <w:rPr>
          <w:rFonts w:hint="cs"/>
          <w:rtl/>
          <w:lang w:bidi="fa-IR"/>
        </w:rPr>
        <w:t>پس سخن تازه</w:t>
      </w:r>
      <w:r w:rsidRPr="00C9441F">
        <w:rPr>
          <w:rFonts w:hint="eastAsia"/>
          <w:rtl/>
          <w:lang w:bidi="fa-IR"/>
        </w:rPr>
        <w:t>‌</w:t>
      </w:r>
      <w:r w:rsidRPr="00C9441F">
        <w:rPr>
          <w:rFonts w:hint="cs"/>
          <w:rtl/>
          <w:lang w:bidi="fa-IR"/>
        </w:rPr>
        <w:t>ای مانند آن بیاورند</w:t>
      </w:r>
      <w:r>
        <w:rPr>
          <w:rFonts w:ascii="IRLotus" w:hAnsi="IRLotus" w:hint="cs"/>
          <w:sz w:val="24"/>
          <w:rtl/>
          <w:lang w:bidi="fa-IR"/>
        </w:rPr>
        <w:t>».</w:t>
      </w:r>
    </w:p>
  </w:footnote>
  <w:footnote w:id="244">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72310B">
        <w:rPr>
          <w:rFonts w:hint="cs"/>
          <w:rtl/>
          <w:lang w:bidi="fa-IR"/>
        </w:rPr>
        <w:t>گفتیم: ای آتش سرد و سلامت باش بر ابراهیم</w:t>
      </w:r>
      <w:r>
        <w:rPr>
          <w:rFonts w:ascii="IRLotus" w:hAnsi="IRLotus" w:hint="cs"/>
          <w:sz w:val="24"/>
          <w:rtl/>
          <w:lang w:bidi="fa-IR"/>
        </w:rPr>
        <w:t>».</w:t>
      </w:r>
    </w:p>
  </w:footnote>
  <w:footnote w:id="245">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636DDC">
        <w:rPr>
          <w:rFonts w:hint="cs"/>
          <w:rtl/>
          <w:lang w:bidi="fa-IR"/>
        </w:rPr>
        <w:t>آنچه آنرا آوردید سحر است، محققا خدا آن را باطل خواهد کرد</w:t>
      </w:r>
      <w:r>
        <w:rPr>
          <w:rFonts w:ascii="IRLotus" w:hAnsi="IRLotus" w:hint="cs"/>
          <w:sz w:val="24"/>
          <w:rtl/>
          <w:lang w:bidi="fa-IR"/>
        </w:rPr>
        <w:t>».</w:t>
      </w:r>
    </w:p>
  </w:footnote>
  <w:footnote w:id="246">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636DDC">
        <w:rPr>
          <w:rFonts w:hint="cs"/>
          <w:rtl/>
          <w:lang w:bidi="fa-IR"/>
        </w:rPr>
        <w:t>همانا خدا آنرا می‌آورد</w:t>
      </w:r>
      <w:r>
        <w:rPr>
          <w:rFonts w:ascii="IRLotus" w:hAnsi="IRLotus" w:hint="cs"/>
          <w:sz w:val="24"/>
          <w:rtl/>
          <w:lang w:bidi="fa-IR"/>
        </w:rPr>
        <w:t>».</w:t>
      </w:r>
    </w:p>
  </w:footnote>
  <w:footnote w:id="247">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AD4D84">
        <w:rPr>
          <w:rFonts w:hint="cs"/>
          <w:rtl/>
          <w:lang w:bidi="fa-IR"/>
        </w:rPr>
        <w:t>به قوم ثمود</w:t>
      </w:r>
      <w:r w:rsidRPr="00DC3326">
        <w:rPr>
          <w:rFonts w:hint="cs"/>
          <w:rtl/>
          <w:lang w:bidi="fa-IR"/>
        </w:rPr>
        <w:t xml:space="preserve"> ماده شتر دادیم</w:t>
      </w:r>
      <w:r>
        <w:rPr>
          <w:rFonts w:ascii="IRLotus" w:hAnsi="IRLotus" w:hint="cs"/>
          <w:sz w:val="24"/>
          <w:rtl/>
          <w:lang w:bidi="fa-IR"/>
        </w:rPr>
        <w:t>».</w:t>
      </w:r>
    </w:p>
  </w:footnote>
  <w:footnote w:id="248">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DC3326">
        <w:rPr>
          <w:rFonts w:hint="cs"/>
          <w:rtl/>
          <w:lang w:bidi="fa-IR"/>
        </w:rPr>
        <w:t>بتحقیق ما مسخر نمودیم کوه‌ها را</w:t>
      </w:r>
      <w:r>
        <w:rPr>
          <w:rFonts w:hint="cs"/>
          <w:rtl/>
          <w:lang w:bidi="fa-IR"/>
        </w:rPr>
        <w:t xml:space="preserve"> که با او</w:t>
      </w:r>
      <w:r>
        <w:rPr>
          <w:rFonts w:ascii="IRLotus" w:hAnsi="IRLotus" w:hint="cs"/>
          <w:sz w:val="24"/>
          <w:rtl/>
          <w:lang w:bidi="fa-IR"/>
        </w:rPr>
        <w:t>».</w:t>
      </w:r>
    </w:p>
  </w:footnote>
  <w:footnote w:id="249">
    <w:p w:rsidR="00BE7182" w:rsidRPr="007A78EC" w:rsidRDefault="00BE718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72310B">
        <w:rPr>
          <w:rFonts w:hint="cs"/>
          <w:rtl/>
          <w:lang w:bidi="fa-IR"/>
        </w:rPr>
        <w:t>و آهن را برای وی نرم کردیم</w:t>
      </w:r>
      <w:r>
        <w:rPr>
          <w:rFonts w:ascii="IRLotus" w:hAnsi="IRLotus" w:hint="cs"/>
          <w:sz w:val="24"/>
          <w:rtl/>
          <w:lang w:bidi="fa-IR"/>
        </w:rPr>
        <w:t>».</w:t>
      </w:r>
    </w:p>
  </w:footnote>
  <w:footnote w:id="250">
    <w:p w:rsidR="00BE7182" w:rsidRPr="007A78EC" w:rsidRDefault="00BE718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Pr>
          <w:rFonts w:hint="cs"/>
          <w:rtl/>
          <w:lang w:bidi="fa-IR"/>
        </w:rPr>
        <w:t>ما ف</w:t>
      </w:r>
      <w:r w:rsidRPr="00805E53">
        <w:rPr>
          <w:rFonts w:hint="cs"/>
          <w:rtl/>
          <w:lang w:bidi="fa-IR"/>
        </w:rPr>
        <w:t>اعل بودیم</w:t>
      </w:r>
      <w:r>
        <w:rPr>
          <w:rFonts w:ascii="IRLotus" w:hAnsi="IRLotus" w:hint="cs"/>
          <w:sz w:val="24"/>
          <w:rtl/>
          <w:lang w:bidi="fa-IR"/>
        </w:rPr>
        <w:t>».</w:t>
      </w:r>
    </w:p>
  </w:footnote>
  <w:footnote w:id="251">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E16154">
        <w:rPr>
          <w:rFonts w:hint="cs"/>
          <w:rtl/>
          <w:lang w:bidi="fa-IR"/>
        </w:rPr>
        <w:t>آیا کسی که خدا سین</w:t>
      </w:r>
      <w:r>
        <w:rPr>
          <w:rFonts w:hint="cs"/>
          <w:rtl/>
          <w:lang w:bidi="fa-IR"/>
        </w:rPr>
        <w:t>ۀ‌‌</w:t>
      </w:r>
      <w:r w:rsidRPr="00E16154">
        <w:rPr>
          <w:rFonts w:hint="cs"/>
          <w:rtl/>
          <w:lang w:bidi="fa-IR"/>
        </w:rPr>
        <w:t xml:space="preserve"> او را برای اسلام وسعت داده پس او به نور هدایت پروردگارش روشن است (او مانند کسی است که دلش تنگ و مهر شده)؟</w:t>
      </w:r>
      <w:r>
        <w:rPr>
          <w:rFonts w:ascii="IRLotus" w:hAnsi="IRLotus" w:hint="cs"/>
          <w:sz w:val="24"/>
          <w:rtl/>
          <w:lang w:bidi="fa-IR"/>
        </w:rPr>
        <w:t>».</w:t>
      </w:r>
    </w:p>
  </w:footnote>
  <w:footnote w:id="252">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010814">
        <w:rPr>
          <w:rFonts w:hint="cs"/>
          <w:rtl/>
          <w:lang w:bidi="fa-IR"/>
        </w:rPr>
        <w:t>و بسوی شما نازل کردیم نور روشنی را</w:t>
      </w:r>
      <w:r>
        <w:rPr>
          <w:rFonts w:ascii="IRLotus" w:hAnsi="IRLotus" w:hint="cs"/>
          <w:sz w:val="24"/>
          <w:rtl/>
          <w:lang w:bidi="fa-IR"/>
        </w:rPr>
        <w:t>».</w:t>
      </w:r>
    </w:p>
  </w:footnote>
  <w:footnote w:id="253">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72310B">
        <w:rPr>
          <w:rFonts w:hint="cs"/>
          <w:rtl/>
          <w:lang w:bidi="fa-IR"/>
        </w:rPr>
        <w:t>آنچه به سوی تو از پروردگارت نازل شده حق است</w:t>
      </w:r>
      <w:r>
        <w:rPr>
          <w:rFonts w:ascii="IRLotus" w:hAnsi="IRLotus" w:hint="cs"/>
          <w:sz w:val="24"/>
          <w:rtl/>
          <w:lang w:bidi="fa-IR"/>
        </w:rPr>
        <w:t>».</w:t>
      </w:r>
    </w:p>
  </w:footnote>
  <w:footnote w:id="254">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72310B">
        <w:rPr>
          <w:rFonts w:hint="cs"/>
          <w:rtl/>
          <w:lang w:bidi="fa-IR"/>
        </w:rPr>
        <w:t>و نازل می</w:t>
      </w:r>
      <w:r w:rsidRPr="0072310B">
        <w:rPr>
          <w:rFonts w:hint="eastAsia"/>
          <w:rtl/>
          <w:lang w:bidi="fa-IR"/>
        </w:rPr>
        <w:t>‌</w:t>
      </w:r>
      <w:r w:rsidRPr="0072310B">
        <w:rPr>
          <w:rFonts w:hint="cs"/>
          <w:rtl/>
          <w:lang w:bidi="fa-IR"/>
        </w:rPr>
        <w:t>کنیم از قرآن آنچه را که آن شفا و رحمت است</w:t>
      </w:r>
      <w:r>
        <w:rPr>
          <w:rFonts w:ascii="IRLotus" w:hAnsi="IRLotus" w:hint="cs"/>
          <w:sz w:val="24"/>
          <w:rtl/>
          <w:lang w:bidi="fa-IR"/>
        </w:rPr>
        <w:t>».</w:t>
      </w:r>
    </w:p>
  </w:footnote>
  <w:footnote w:id="255">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4F695B">
        <w:rPr>
          <w:rFonts w:hint="cs"/>
          <w:rtl/>
          <w:lang w:bidi="fa-IR"/>
        </w:rPr>
        <w:t>و از نعمت خدا بر شما و آنچه بر شما نازل نموده از کتاب و حکمت یاد کنید</w:t>
      </w:r>
      <w:r>
        <w:rPr>
          <w:rFonts w:ascii="IRLotus" w:hAnsi="IRLotus" w:hint="cs"/>
          <w:sz w:val="24"/>
          <w:rtl/>
          <w:lang w:bidi="fa-IR"/>
        </w:rPr>
        <w:t>».</w:t>
      </w:r>
    </w:p>
  </w:footnote>
  <w:footnote w:id="256">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4F695B">
        <w:rPr>
          <w:rFonts w:hint="cs"/>
          <w:rtl/>
          <w:lang w:bidi="fa-IR"/>
        </w:rPr>
        <w:t>ای مردم به تحقیق برای شما آمد برهانی از پروردگارتان</w:t>
      </w:r>
      <w:r>
        <w:rPr>
          <w:rFonts w:ascii="IRLotus" w:hAnsi="IRLotus" w:hint="cs"/>
          <w:sz w:val="24"/>
          <w:rtl/>
          <w:lang w:bidi="fa-IR"/>
        </w:rPr>
        <w:t>».</w:t>
      </w:r>
    </w:p>
  </w:footnote>
  <w:footnote w:id="257">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E16154">
        <w:rPr>
          <w:rFonts w:hint="cs"/>
          <w:rtl/>
          <w:lang w:bidi="fa-IR"/>
        </w:rPr>
        <w:t>این قرآن برای مردم وسائل بینائی است</w:t>
      </w:r>
      <w:r>
        <w:rPr>
          <w:rFonts w:ascii="IRLotus" w:hAnsi="IRLotus" w:hint="cs"/>
          <w:sz w:val="24"/>
          <w:rtl/>
          <w:lang w:bidi="fa-IR"/>
        </w:rPr>
        <w:t>».</w:t>
      </w:r>
    </w:p>
  </w:footnote>
  <w:footnote w:id="258">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636DDC">
        <w:rPr>
          <w:rFonts w:hint="cs"/>
          <w:rtl/>
          <w:lang w:bidi="fa-IR"/>
        </w:rPr>
        <w:t>و محققا این است راه من در حالیکه راست است پس آنرا پیروی کنید</w:t>
      </w:r>
      <w:r>
        <w:rPr>
          <w:rFonts w:ascii="IRLotus" w:hAnsi="IRLotus" w:hint="cs"/>
          <w:sz w:val="24"/>
          <w:rtl/>
          <w:lang w:bidi="fa-IR"/>
        </w:rPr>
        <w:t>».</w:t>
      </w:r>
    </w:p>
  </w:footnote>
  <w:footnote w:id="259">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E16154">
        <w:rPr>
          <w:rFonts w:hint="cs"/>
          <w:rtl/>
          <w:lang w:bidi="fa-IR"/>
        </w:rPr>
        <w:t xml:space="preserve">ما </w:t>
      </w:r>
      <w:r w:rsidRPr="00B327D3">
        <w:rPr>
          <w:rFonts w:hint="cs"/>
          <w:szCs w:val="22"/>
          <w:rtl/>
        </w:rPr>
        <w:t>قرآنی</w:t>
      </w:r>
      <w:r w:rsidRPr="00E16154">
        <w:rPr>
          <w:rFonts w:hint="cs"/>
          <w:rtl/>
          <w:lang w:bidi="fa-IR"/>
        </w:rPr>
        <w:t xml:space="preserve"> عجیب </w:t>
      </w:r>
      <w:r w:rsidRPr="00B327D3">
        <w:rPr>
          <w:rFonts w:hint="cs"/>
          <w:rtl/>
        </w:rPr>
        <w:t>شنیده‌ایم</w:t>
      </w:r>
      <w:r>
        <w:rPr>
          <w:rFonts w:hint="cs"/>
          <w:rtl/>
        </w:rPr>
        <w:t xml:space="preserve"> </w:t>
      </w:r>
      <w:r w:rsidRPr="00B34C46">
        <w:rPr>
          <w:rFonts w:cs="B Lotus" w:hint="cs"/>
          <w:rtl/>
        </w:rPr>
        <w:t>*</w:t>
      </w:r>
      <w:r w:rsidRPr="00B327D3">
        <w:rPr>
          <w:rFonts w:hint="cs"/>
          <w:rtl/>
        </w:rPr>
        <w:t xml:space="preserve"> که به سوی</w:t>
      </w:r>
      <w:r w:rsidRPr="00E16154">
        <w:rPr>
          <w:rFonts w:hint="cs"/>
          <w:rtl/>
          <w:lang w:bidi="fa-IR"/>
        </w:rPr>
        <w:t xml:space="preserve"> راستی و کمال دعوت می‌کند</w:t>
      </w:r>
      <w:r>
        <w:rPr>
          <w:rFonts w:ascii="IRLotus" w:hAnsi="IRLotus" w:hint="cs"/>
          <w:sz w:val="24"/>
          <w:rtl/>
          <w:lang w:bidi="fa-IR"/>
        </w:rPr>
        <w:t>».</w:t>
      </w:r>
    </w:p>
  </w:footnote>
  <w:footnote w:id="260">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E16154">
        <w:rPr>
          <w:rFonts w:hint="cs"/>
          <w:rtl/>
          <w:lang w:bidi="fa-IR"/>
        </w:rPr>
        <w:t>بسوی تو وحی کردیم قرآنی را از فرمان خودمان</w:t>
      </w:r>
      <w:r>
        <w:rPr>
          <w:rFonts w:ascii="IRLotus" w:hAnsi="IRLotus" w:hint="cs"/>
          <w:sz w:val="24"/>
          <w:rtl/>
          <w:lang w:bidi="fa-IR"/>
        </w:rPr>
        <w:t>».</w:t>
      </w:r>
    </w:p>
  </w:footnote>
  <w:footnote w:id="261">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636DDC">
        <w:rPr>
          <w:rFonts w:hint="cs"/>
          <w:rtl/>
          <w:lang w:bidi="fa-IR"/>
        </w:rPr>
        <w:t>اجابت کنید خدا و رسول را در وقتی که شما را دعوت کنند به آنچه شما را زنده می‌کند</w:t>
      </w:r>
      <w:r>
        <w:rPr>
          <w:rFonts w:ascii="IRLotus" w:hAnsi="IRLotus" w:hint="cs"/>
          <w:sz w:val="24"/>
          <w:rtl/>
          <w:lang w:bidi="fa-IR"/>
        </w:rPr>
        <w:t>».</w:t>
      </w:r>
    </w:p>
  </w:footnote>
  <w:footnote w:id="262">
    <w:p w:rsidR="00235DC2" w:rsidRPr="007A78EC" w:rsidRDefault="00235DC2" w:rsidP="00A5771A">
      <w:pPr>
        <w:ind w:left="272" w:hanging="272"/>
        <w:jc w:val="both"/>
        <w:rPr>
          <w:rFonts w:cs="IRLotus"/>
          <w:sz w:val="23"/>
          <w:szCs w:val="24"/>
          <w:rtl/>
          <w:lang w:bidi="fa-IR"/>
        </w:rPr>
      </w:pPr>
      <w:r w:rsidRPr="000C70AE">
        <w:rPr>
          <w:rFonts w:ascii="IRLotus" w:hAnsi="IRLotus" w:cs="IRLotus"/>
          <w:sz w:val="24"/>
          <w:szCs w:val="24"/>
          <w:rtl/>
          <w:lang w:bidi="fa-IR"/>
        </w:rPr>
        <w:footnoteRef/>
      </w:r>
      <w:r w:rsidRPr="007A78EC">
        <w:rPr>
          <w:rFonts w:cs="IRLotus" w:hint="cs"/>
          <w:sz w:val="23"/>
          <w:szCs w:val="24"/>
          <w:rtl/>
          <w:lang w:bidi="fa-IR"/>
        </w:rPr>
        <w:t xml:space="preserve">- </w:t>
      </w:r>
      <w:r w:rsidRPr="007A78EC">
        <w:rPr>
          <w:rFonts w:cs="IRLotus"/>
          <w:sz w:val="23"/>
          <w:szCs w:val="24"/>
          <w:rtl/>
          <w:lang w:bidi="fa-IR"/>
        </w:rPr>
        <w:t xml:space="preserve">بطليموس </w:t>
      </w:r>
      <w:r w:rsidRPr="007A78EC">
        <w:rPr>
          <w:rFonts w:cs="IRLotus" w:hint="cs"/>
          <w:sz w:val="23"/>
          <w:szCs w:val="24"/>
          <w:rtl/>
          <w:lang w:bidi="fa-IR"/>
        </w:rPr>
        <w:t>یکی از دانشمندان اخترشناس و جغرافی</w:t>
      </w:r>
      <w:r w:rsidRPr="007A78EC">
        <w:rPr>
          <w:rFonts w:cs="IRLotus" w:hint="cs"/>
          <w:sz w:val="23"/>
          <w:szCs w:val="24"/>
          <w:rtl/>
          <w:lang w:bidi="fa-IR"/>
        </w:rPr>
        <w:softHyphen/>
        <w:t xml:space="preserve">دان یونانی بود که در اسکندریه متولد شد. </w:t>
      </w:r>
      <w:r w:rsidRPr="007A78EC">
        <w:rPr>
          <w:rFonts w:cs="IRLotus"/>
          <w:sz w:val="23"/>
          <w:szCs w:val="24"/>
          <w:rtl/>
          <w:lang w:bidi="fa-IR"/>
        </w:rPr>
        <w:t>(127 ـ 151</w:t>
      </w:r>
      <w:r w:rsidRPr="007A78EC">
        <w:rPr>
          <w:rFonts w:cs="IRLotus" w:hint="cs"/>
          <w:sz w:val="23"/>
          <w:szCs w:val="24"/>
          <w:rtl/>
          <w:lang w:bidi="fa-IR"/>
        </w:rPr>
        <w:t>م</w:t>
      </w:r>
      <w:r w:rsidRPr="007A78EC">
        <w:rPr>
          <w:rFonts w:cs="IRLotus"/>
          <w:sz w:val="23"/>
          <w:szCs w:val="24"/>
          <w:rtl/>
          <w:lang w:bidi="fa-IR"/>
        </w:rPr>
        <w:t>)</w:t>
      </w:r>
      <w:r w:rsidRPr="007A78EC">
        <w:rPr>
          <w:rFonts w:cs="IRLotus" w:hint="cs"/>
          <w:sz w:val="23"/>
          <w:szCs w:val="24"/>
          <w:rtl/>
          <w:lang w:bidi="fa-IR"/>
        </w:rPr>
        <w:t xml:space="preserve"> و نظریه وی به نظریه بطلمیوسی یا نظام بطلمیوس در عالم نجوم مشهور شد. دیدگاه وی حاکی از این بود که: زمین مرکز ثابت هستی می</w:t>
      </w:r>
      <w:r w:rsidRPr="007A78EC">
        <w:rPr>
          <w:rFonts w:cs="IRLotus" w:hint="cs"/>
          <w:sz w:val="23"/>
          <w:szCs w:val="24"/>
          <w:rtl/>
          <w:lang w:bidi="fa-IR"/>
        </w:rPr>
        <w:softHyphen/>
        <w:t>باشد و خورشید و ماه و ستارگان و سیاره</w:t>
      </w:r>
      <w:r w:rsidRPr="007A78EC">
        <w:rPr>
          <w:rFonts w:cs="IRLotus" w:hint="cs"/>
          <w:sz w:val="23"/>
          <w:szCs w:val="24"/>
          <w:rtl/>
          <w:lang w:bidi="fa-IR"/>
        </w:rPr>
        <w:softHyphen/>
        <w:t>ها همگی به دور آن در حال چرخش هستند. کنیسه قرن</w:t>
      </w:r>
      <w:r w:rsidRPr="007A78EC">
        <w:rPr>
          <w:rFonts w:cs="IRLotus" w:hint="cs"/>
          <w:sz w:val="23"/>
          <w:szCs w:val="24"/>
          <w:rtl/>
          <w:lang w:bidi="fa-IR"/>
        </w:rPr>
        <w:softHyphen/>
        <w:t>های زیادی این نظریه را ملاک خود قرار داده بود و با هرکس که با آن مخالفت می</w:t>
      </w:r>
      <w:r w:rsidRPr="007A78EC">
        <w:rPr>
          <w:rFonts w:cs="IRLotus" w:hint="cs"/>
          <w:sz w:val="23"/>
          <w:szCs w:val="24"/>
          <w:rtl/>
          <w:lang w:bidi="fa-IR"/>
        </w:rPr>
        <w:softHyphen/>
        <w:t>کرد، به مبارزه برمی</w:t>
      </w:r>
      <w:r w:rsidRPr="007A78EC">
        <w:rPr>
          <w:rFonts w:cs="IRLotus" w:hint="cs"/>
          <w:sz w:val="23"/>
          <w:szCs w:val="24"/>
          <w:rtl/>
          <w:lang w:bidi="fa-IR"/>
        </w:rPr>
        <w:softHyphen/>
        <w:t>خاست و او را اعدام می</w:t>
      </w:r>
      <w:r w:rsidRPr="007A78EC">
        <w:rPr>
          <w:rFonts w:cs="IRLotus" w:hint="cs"/>
          <w:sz w:val="23"/>
          <w:szCs w:val="24"/>
          <w:rtl/>
          <w:lang w:bidi="fa-IR"/>
        </w:rPr>
        <w:softHyphen/>
        <w:t>کرد. چنانکه ستاره</w:t>
      </w:r>
      <w:r w:rsidRPr="007A78EC">
        <w:rPr>
          <w:rFonts w:cs="IRLotus" w:hint="cs"/>
          <w:sz w:val="23"/>
          <w:szCs w:val="24"/>
          <w:rtl/>
          <w:lang w:bidi="fa-IR"/>
        </w:rPr>
        <w:softHyphen/>
        <w:t xml:space="preserve">شناس ایتالیایی گالیله و امثال وی را اعدام کردند. و علم حدیث این نظریه را از اساس باطل اعلام نمود.  </w:t>
      </w:r>
    </w:p>
  </w:footnote>
  <w:footnote w:id="263">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72310B">
        <w:rPr>
          <w:rFonts w:hint="cs"/>
          <w:rtl/>
          <w:lang w:bidi="fa-IR"/>
        </w:rPr>
        <w:t>تا شما را از تاریکی‌ها بسوی نور بیرون برد</w:t>
      </w:r>
      <w:r>
        <w:rPr>
          <w:rFonts w:ascii="IRLotus" w:hAnsi="IRLotus" w:hint="cs"/>
          <w:sz w:val="24"/>
          <w:rtl/>
          <w:lang w:bidi="fa-IR"/>
        </w:rPr>
        <w:t>».</w:t>
      </w:r>
    </w:p>
  </w:footnote>
  <w:footnote w:id="264">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636DDC">
        <w:rPr>
          <w:rFonts w:hint="cs"/>
          <w:rtl/>
          <w:lang w:bidi="fa-IR"/>
        </w:rPr>
        <w:t>نیست این جز افسانه‌های پیشینیان</w:t>
      </w:r>
      <w:r>
        <w:rPr>
          <w:rFonts w:ascii="IRLotus" w:hAnsi="IRLotus" w:hint="cs"/>
          <w:sz w:val="24"/>
          <w:rtl/>
          <w:lang w:bidi="fa-IR"/>
        </w:rPr>
        <w:t>».</w:t>
      </w:r>
    </w:p>
  </w:footnote>
  <w:footnote w:id="265">
    <w:p w:rsidR="00235DC2" w:rsidRPr="007A78EC" w:rsidRDefault="00235DC2" w:rsidP="00A5771A">
      <w:pPr>
        <w:ind w:left="272" w:hanging="272"/>
        <w:jc w:val="both"/>
        <w:rPr>
          <w:rFonts w:cs="IRLotus"/>
          <w:sz w:val="23"/>
          <w:szCs w:val="24"/>
          <w:lang w:bidi="fa-IR"/>
        </w:rPr>
      </w:pPr>
      <w:r w:rsidRPr="000C70AE">
        <w:rPr>
          <w:rFonts w:ascii="IRLotus" w:hAnsi="IRLotus" w:cs="IRLotus"/>
          <w:sz w:val="24"/>
          <w:szCs w:val="24"/>
          <w:rtl/>
          <w:lang w:bidi="fa-IR"/>
        </w:rPr>
        <w:footnoteRef/>
      </w:r>
      <w:r w:rsidRPr="007A78EC">
        <w:rPr>
          <w:rFonts w:cs="IRLotus" w:hint="cs"/>
          <w:sz w:val="23"/>
          <w:szCs w:val="24"/>
          <w:rtl/>
          <w:lang w:bidi="fa-IR"/>
        </w:rPr>
        <w:t xml:space="preserve">- </w:t>
      </w:r>
      <w:r w:rsidRPr="007A78EC">
        <w:rPr>
          <w:rFonts w:cs="IRLotus"/>
          <w:sz w:val="23"/>
          <w:szCs w:val="24"/>
          <w:rtl/>
          <w:lang w:bidi="fa-IR"/>
        </w:rPr>
        <w:t>مصطفى صادق رافع</w:t>
      </w:r>
      <w:r w:rsidRPr="007A78EC">
        <w:rPr>
          <w:rFonts w:cs="IRLotus" w:hint="cs"/>
          <w:sz w:val="23"/>
          <w:szCs w:val="24"/>
          <w:rtl/>
          <w:lang w:bidi="fa-IR"/>
        </w:rPr>
        <w:t>ی</w:t>
      </w:r>
      <w:r w:rsidRPr="007A78EC">
        <w:rPr>
          <w:rFonts w:cs="IRLotus"/>
          <w:sz w:val="23"/>
          <w:szCs w:val="24"/>
          <w:rtl/>
          <w:lang w:bidi="fa-IR"/>
        </w:rPr>
        <w:t xml:space="preserve">، </w:t>
      </w:r>
      <w:r w:rsidRPr="00EE24E3">
        <w:rPr>
          <w:rFonts w:cs="mylotus"/>
          <w:b/>
          <w:bCs/>
          <w:sz w:val="23"/>
          <w:szCs w:val="22"/>
          <w:rtl/>
        </w:rPr>
        <w:t>إعجاز القرآن والبلاغة النبوية</w:t>
      </w:r>
      <w:r w:rsidRPr="007A78EC">
        <w:rPr>
          <w:rFonts w:cs="IRLotus"/>
          <w:sz w:val="23"/>
          <w:szCs w:val="24"/>
          <w:rtl/>
          <w:lang w:bidi="fa-IR"/>
        </w:rPr>
        <w:t>، بيروت، دار ا</w:t>
      </w:r>
      <w:r>
        <w:rPr>
          <w:rFonts w:cs="IRLotus"/>
          <w:sz w:val="23"/>
          <w:szCs w:val="24"/>
          <w:rtl/>
          <w:lang w:bidi="fa-IR"/>
        </w:rPr>
        <w:t>لكتاب العربي، ط8، 1425هـ /2005م</w:t>
      </w:r>
      <w:r w:rsidRPr="007A78EC">
        <w:rPr>
          <w:rFonts w:cs="IRLotus"/>
          <w:sz w:val="23"/>
          <w:szCs w:val="24"/>
          <w:rtl/>
          <w:lang w:bidi="fa-IR"/>
        </w:rPr>
        <w:t xml:space="preserve"> </w:t>
      </w:r>
      <w:r>
        <w:rPr>
          <w:rFonts w:cs="IRLotus" w:hint="cs"/>
          <w:sz w:val="23"/>
          <w:szCs w:val="24"/>
          <w:rtl/>
          <w:lang w:bidi="fa-IR"/>
        </w:rPr>
        <w:t>(</w:t>
      </w:r>
      <w:r w:rsidRPr="007A78EC">
        <w:rPr>
          <w:rFonts w:cs="IRLotus"/>
          <w:sz w:val="23"/>
          <w:szCs w:val="24"/>
          <w:rtl/>
          <w:lang w:bidi="fa-IR"/>
        </w:rPr>
        <w:t>ص</w:t>
      </w:r>
      <w:r>
        <w:rPr>
          <w:rFonts w:cs="IRLotus" w:hint="cs"/>
          <w:sz w:val="23"/>
          <w:szCs w:val="24"/>
          <w:rtl/>
          <w:lang w:bidi="fa-IR"/>
        </w:rPr>
        <w:t>:</w:t>
      </w:r>
      <w:r w:rsidRPr="007A78EC">
        <w:rPr>
          <w:rFonts w:cs="IRLotus" w:hint="cs"/>
          <w:sz w:val="23"/>
          <w:szCs w:val="24"/>
          <w:rtl/>
          <w:lang w:bidi="fa-IR"/>
        </w:rPr>
        <w:t xml:space="preserve"> 55- 56</w:t>
      </w:r>
      <w:r>
        <w:rPr>
          <w:rFonts w:cs="IRLotus" w:hint="cs"/>
          <w:sz w:val="23"/>
          <w:szCs w:val="24"/>
          <w:rtl/>
          <w:lang w:bidi="fa-IR"/>
        </w:rPr>
        <w:t>)</w:t>
      </w:r>
      <w:r w:rsidRPr="007A78EC">
        <w:rPr>
          <w:rFonts w:cs="IRLotus" w:hint="cs"/>
          <w:sz w:val="23"/>
          <w:szCs w:val="24"/>
          <w:rtl/>
          <w:lang w:bidi="fa-IR"/>
        </w:rPr>
        <w:t>.</w:t>
      </w:r>
    </w:p>
  </w:footnote>
  <w:footnote w:id="266">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805E53">
        <w:rPr>
          <w:rFonts w:hint="cs"/>
          <w:rtl/>
          <w:lang w:bidi="fa-IR"/>
        </w:rPr>
        <w:t>ای زمین آب خود را فرو بر</w:t>
      </w:r>
      <w:r>
        <w:rPr>
          <w:rFonts w:ascii="IRLotus" w:hAnsi="IRLotus" w:hint="cs"/>
          <w:sz w:val="24"/>
          <w:rtl/>
          <w:lang w:bidi="fa-IR"/>
        </w:rPr>
        <w:t>».</w:t>
      </w:r>
    </w:p>
  </w:footnote>
  <w:footnote w:id="267">
    <w:p w:rsidR="00BE7182" w:rsidRPr="007A78EC" w:rsidRDefault="00BE718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72310B">
        <w:rPr>
          <w:rFonts w:hint="cs"/>
          <w:rtl/>
          <w:lang w:bidi="fa-IR"/>
        </w:rPr>
        <w:t>پس چون از عزیز ناامید شدند در کناری به نجوی پرداختند</w:t>
      </w:r>
      <w:r>
        <w:rPr>
          <w:rFonts w:ascii="IRLotus" w:hAnsi="IRLotus" w:hint="cs"/>
          <w:sz w:val="24"/>
          <w:rtl/>
          <w:lang w:bidi="fa-IR"/>
        </w:rPr>
        <w:t>».</w:t>
      </w:r>
    </w:p>
  </w:footnote>
  <w:footnote w:id="268">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72310B">
        <w:rPr>
          <w:rFonts w:hint="cs"/>
          <w:rtl/>
          <w:lang w:bidi="fa-IR"/>
        </w:rPr>
        <w:t>بگو اگر جن و انس اجتماع کنند بر اینکه بمانند این قرآن بیاورند بمانندش نیاورند</w:t>
      </w:r>
      <w:r>
        <w:rPr>
          <w:rFonts w:ascii="IRLotus" w:hAnsi="IRLotus" w:hint="cs"/>
          <w:sz w:val="24"/>
          <w:rtl/>
          <w:lang w:bidi="fa-IR"/>
        </w:rPr>
        <w:t>».</w:t>
      </w:r>
    </w:p>
  </w:footnote>
  <w:footnote w:id="269">
    <w:p w:rsidR="00235DC2" w:rsidRPr="007A78EC" w:rsidRDefault="00235DC2" w:rsidP="00A5771A">
      <w:pPr>
        <w:ind w:left="272" w:hanging="272"/>
        <w:jc w:val="both"/>
        <w:rPr>
          <w:rFonts w:cs="IRLotus"/>
          <w:sz w:val="23"/>
          <w:szCs w:val="24"/>
          <w:rtl/>
          <w:lang w:bidi="fa-IR"/>
        </w:rPr>
      </w:pPr>
      <w:r w:rsidRPr="000C70AE">
        <w:rPr>
          <w:rFonts w:ascii="IRLotus" w:hAnsi="IRLotus" w:cs="IRLotus"/>
          <w:sz w:val="24"/>
          <w:szCs w:val="24"/>
          <w:rtl/>
          <w:lang w:bidi="fa-IR"/>
        </w:rPr>
        <w:footnoteRef/>
      </w:r>
      <w:r w:rsidRPr="007A78EC">
        <w:rPr>
          <w:rFonts w:cs="IRLotus" w:hint="cs"/>
          <w:sz w:val="23"/>
          <w:szCs w:val="24"/>
          <w:rtl/>
          <w:lang w:bidi="fa-IR"/>
        </w:rPr>
        <w:t xml:space="preserve">- مجلسی، </w:t>
      </w:r>
      <w:r w:rsidRPr="00EE24E3">
        <w:rPr>
          <w:rFonts w:cs="mylotus" w:hint="cs"/>
          <w:b/>
          <w:bCs/>
          <w:sz w:val="23"/>
          <w:szCs w:val="22"/>
          <w:rtl/>
        </w:rPr>
        <w:t>بحار الأنوار</w:t>
      </w:r>
      <w:r w:rsidRPr="007A78EC">
        <w:rPr>
          <w:rFonts w:cs="IRLotus" w:hint="cs"/>
          <w:sz w:val="23"/>
          <w:szCs w:val="24"/>
          <w:rtl/>
          <w:lang w:bidi="fa-IR"/>
        </w:rPr>
        <w:t>، 17/ 213، به نقل از كتاب الخرائج والجرائح</w:t>
      </w:r>
      <w:r w:rsidRPr="007A78EC">
        <w:rPr>
          <w:rFonts w:cs="IRLotus"/>
          <w:sz w:val="23"/>
          <w:szCs w:val="24"/>
          <w:rtl/>
          <w:lang w:bidi="fa-IR"/>
        </w:rPr>
        <w:t>.</w:t>
      </w:r>
    </w:p>
  </w:footnote>
  <w:footnote w:id="270">
    <w:p w:rsidR="00235DC2" w:rsidRPr="007A78EC" w:rsidRDefault="00235DC2" w:rsidP="00A5771A">
      <w:pPr>
        <w:ind w:left="272" w:hanging="272"/>
        <w:jc w:val="both"/>
        <w:rPr>
          <w:rFonts w:cs="IRLotus"/>
          <w:sz w:val="23"/>
          <w:szCs w:val="24"/>
          <w:lang w:bidi="fa-IR"/>
        </w:rPr>
      </w:pPr>
      <w:r w:rsidRPr="000C70AE">
        <w:rPr>
          <w:rFonts w:ascii="IRLotus" w:hAnsi="IRLotus" w:cs="IRLotus"/>
          <w:sz w:val="24"/>
          <w:szCs w:val="24"/>
          <w:rtl/>
          <w:lang w:bidi="fa-IR"/>
        </w:rPr>
        <w:footnoteRef/>
      </w:r>
      <w:r w:rsidRPr="007A78EC">
        <w:rPr>
          <w:rFonts w:cs="IRLotus" w:hint="cs"/>
          <w:sz w:val="23"/>
          <w:szCs w:val="24"/>
          <w:rtl/>
          <w:lang w:bidi="fa-IR"/>
        </w:rPr>
        <w:t xml:space="preserve">- مجلسی، </w:t>
      </w:r>
      <w:r w:rsidRPr="00EE24E3">
        <w:rPr>
          <w:rFonts w:cs="mylotus" w:hint="cs"/>
          <w:b/>
          <w:bCs/>
          <w:sz w:val="23"/>
          <w:szCs w:val="22"/>
          <w:rtl/>
        </w:rPr>
        <w:t>بحارالأنوار</w:t>
      </w:r>
      <w:r w:rsidRPr="007A78EC">
        <w:rPr>
          <w:rFonts w:cs="IRLotus" w:hint="cs"/>
          <w:sz w:val="23"/>
          <w:szCs w:val="24"/>
          <w:rtl/>
          <w:lang w:bidi="fa-IR"/>
        </w:rPr>
        <w:t xml:space="preserve"> </w:t>
      </w:r>
      <w:r>
        <w:rPr>
          <w:rFonts w:cs="IRLotus" w:hint="cs"/>
          <w:sz w:val="23"/>
          <w:szCs w:val="24"/>
          <w:rtl/>
          <w:lang w:bidi="fa-IR"/>
        </w:rPr>
        <w:t>(</w:t>
      </w:r>
      <w:r w:rsidRPr="007A78EC">
        <w:rPr>
          <w:rFonts w:cs="IRLotus" w:hint="cs"/>
          <w:sz w:val="23"/>
          <w:szCs w:val="24"/>
          <w:rtl/>
          <w:lang w:bidi="fa-IR"/>
        </w:rPr>
        <w:t>9/ 245- 246</w:t>
      </w:r>
      <w:r>
        <w:rPr>
          <w:rFonts w:cs="IRLotus" w:hint="cs"/>
          <w:sz w:val="23"/>
          <w:szCs w:val="24"/>
          <w:rtl/>
          <w:lang w:bidi="fa-IR"/>
        </w:rPr>
        <w:t>)</w:t>
      </w:r>
      <w:r w:rsidRPr="007A78EC">
        <w:rPr>
          <w:rFonts w:cs="IRLotus" w:hint="cs"/>
          <w:sz w:val="23"/>
          <w:szCs w:val="24"/>
          <w:rtl/>
          <w:lang w:bidi="fa-IR"/>
        </w:rPr>
        <w:t>. به نقل از تفسير علی بن ابراهيم قمی.</w:t>
      </w:r>
    </w:p>
  </w:footnote>
  <w:footnote w:id="271">
    <w:p w:rsidR="00235DC2" w:rsidRPr="007A78EC" w:rsidRDefault="00235DC2" w:rsidP="00A5771A">
      <w:pPr>
        <w:ind w:left="272" w:hanging="272"/>
        <w:jc w:val="both"/>
        <w:rPr>
          <w:rFonts w:cs="IRLotus"/>
          <w:sz w:val="23"/>
          <w:szCs w:val="24"/>
          <w:lang w:bidi="fa-IR"/>
        </w:rPr>
      </w:pPr>
      <w:r w:rsidRPr="000C70AE">
        <w:rPr>
          <w:rFonts w:ascii="IRLotus" w:hAnsi="IRLotus" w:cs="IRLotus"/>
          <w:sz w:val="24"/>
          <w:szCs w:val="24"/>
          <w:rtl/>
          <w:lang w:bidi="fa-IR"/>
        </w:rPr>
        <w:footnoteRef/>
      </w:r>
      <w:r w:rsidRPr="007A78EC">
        <w:rPr>
          <w:rFonts w:cs="IRLotus" w:hint="cs"/>
          <w:sz w:val="23"/>
          <w:szCs w:val="24"/>
          <w:rtl/>
          <w:lang w:bidi="fa-IR"/>
        </w:rPr>
        <w:t xml:space="preserve">- مجلسی، </w:t>
      </w:r>
      <w:r w:rsidRPr="00EE24E3">
        <w:rPr>
          <w:rFonts w:cs="mylotus" w:hint="cs"/>
          <w:b/>
          <w:bCs/>
          <w:sz w:val="23"/>
          <w:szCs w:val="22"/>
          <w:rtl/>
        </w:rPr>
        <w:t>بحارالأنوار</w:t>
      </w:r>
      <w:r w:rsidRPr="007A78EC">
        <w:rPr>
          <w:rFonts w:cs="IRLotus" w:hint="cs"/>
          <w:sz w:val="23"/>
          <w:szCs w:val="24"/>
          <w:rtl/>
          <w:lang w:bidi="fa-IR"/>
        </w:rPr>
        <w:t xml:space="preserve"> </w:t>
      </w:r>
      <w:r>
        <w:rPr>
          <w:rFonts w:cs="IRLotus" w:hint="cs"/>
          <w:sz w:val="23"/>
          <w:szCs w:val="24"/>
          <w:rtl/>
          <w:lang w:bidi="fa-IR"/>
        </w:rPr>
        <w:t>(</w:t>
      </w:r>
      <w:r w:rsidRPr="007A78EC">
        <w:rPr>
          <w:rFonts w:cs="IRLotus" w:hint="cs"/>
          <w:sz w:val="23"/>
          <w:szCs w:val="24"/>
          <w:rtl/>
          <w:lang w:bidi="fa-IR"/>
        </w:rPr>
        <w:t>9/ 167</w:t>
      </w:r>
      <w:r>
        <w:rPr>
          <w:rFonts w:cs="IRLotus" w:hint="cs"/>
          <w:sz w:val="23"/>
          <w:szCs w:val="24"/>
          <w:rtl/>
          <w:lang w:bidi="fa-IR"/>
        </w:rPr>
        <w:t>)</w:t>
      </w:r>
      <w:r w:rsidRPr="007A78EC">
        <w:rPr>
          <w:rFonts w:cs="IRLotus" w:hint="cs"/>
          <w:sz w:val="23"/>
          <w:szCs w:val="24"/>
          <w:rtl/>
          <w:lang w:bidi="fa-IR"/>
        </w:rPr>
        <w:t>.</w:t>
      </w:r>
    </w:p>
  </w:footnote>
  <w:footnote w:id="272">
    <w:p w:rsidR="00235DC2" w:rsidRPr="007A78EC" w:rsidRDefault="00235DC2" w:rsidP="00A5771A">
      <w:pPr>
        <w:widowControl w:val="0"/>
        <w:ind w:left="272" w:hanging="272"/>
        <w:jc w:val="both"/>
        <w:rPr>
          <w:rFonts w:cs="IRLotus"/>
          <w:sz w:val="23"/>
          <w:szCs w:val="24"/>
          <w:rtl/>
          <w:lang w:bidi="fa-IR"/>
        </w:rPr>
      </w:pPr>
      <w:r w:rsidRPr="000C70AE">
        <w:rPr>
          <w:rFonts w:ascii="IRLotus" w:hAnsi="IRLotus" w:cs="IRLotus"/>
          <w:sz w:val="24"/>
          <w:szCs w:val="24"/>
          <w:rtl/>
          <w:lang w:bidi="fa-IR"/>
        </w:rPr>
        <w:footnoteRef/>
      </w:r>
      <w:r w:rsidRPr="007A78EC">
        <w:rPr>
          <w:rFonts w:cs="IRLotus" w:hint="cs"/>
          <w:sz w:val="23"/>
          <w:szCs w:val="24"/>
          <w:rtl/>
          <w:lang w:bidi="fa-IR"/>
        </w:rPr>
        <w:t xml:space="preserve">- ابن هشام، </w:t>
      </w:r>
      <w:r w:rsidRPr="00EE24E3">
        <w:rPr>
          <w:rFonts w:cs="mylotus" w:hint="cs"/>
          <w:b/>
          <w:bCs/>
          <w:sz w:val="23"/>
          <w:szCs w:val="22"/>
          <w:rtl/>
        </w:rPr>
        <w:t>السيرة النبوية</w:t>
      </w:r>
      <w:r w:rsidRPr="007A78EC">
        <w:rPr>
          <w:rFonts w:cs="IRLotus" w:hint="cs"/>
          <w:sz w:val="23"/>
          <w:szCs w:val="24"/>
          <w:rtl/>
          <w:lang w:bidi="fa-IR"/>
        </w:rPr>
        <w:t xml:space="preserve"> </w:t>
      </w:r>
      <w:r>
        <w:rPr>
          <w:rFonts w:cs="IRLotus" w:hint="cs"/>
          <w:sz w:val="23"/>
          <w:szCs w:val="24"/>
          <w:rtl/>
          <w:lang w:bidi="fa-IR"/>
        </w:rPr>
        <w:t>(1/315-316).</w:t>
      </w:r>
      <w:r w:rsidRPr="007A78EC">
        <w:rPr>
          <w:rFonts w:cs="IRLotus" w:hint="cs"/>
          <w:sz w:val="23"/>
          <w:szCs w:val="24"/>
          <w:rtl/>
          <w:lang w:bidi="fa-IR"/>
        </w:rPr>
        <w:t xml:space="preserve"> م</w:t>
      </w:r>
      <w:r>
        <w:rPr>
          <w:rFonts w:cs="IRLotus" w:hint="cs"/>
          <w:sz w:val="23"/>
          <w:szCs w:val="24"/>
          <w:rtl/>
          <w:lang w:bidi="fa-IR"/>
        </w:rPr>
        <w:t>ؤ</w:t>
      </w:r>
      <w:r w:rsidRPr="007A78EC">
        <w:rPr>
          <w:rFonts w:cs="IRLotus" w:hint="cs"/>
          <w:sz w:val="23"/>
          <w:szCs w:val="24"/>
          <w:rtl/>
          <w:lang w:bidi="fa-IR"/>
        </w:rPr>
        <w:t>لف این واقعه را با اندکی اختلاف روایت کرده است چنانکه به جای ابوسفیان از ولید نام برده است پس ترجیح دادم آن</w:t>
      </w:r>
      <w:r w:rsidRPr="007A78EC">
        <w:rPr>
          <w:rFonts w:cs="IRLotus" w:hint="cs"/>
          <w:sz w:val="23"/>
          <w:szCs w:val="24"/>
          <w:rtl/>
          <w:lang w:bidi="fa-IR"/>
        </w:rPr>
        <w:softHyphen/>
        <w:t>را به شکل صحیح آن، چنانکه در سیره ابن هشام آمده است، ذکر کنم.</w:t>
      </w:r>
    </w:p>
  </w:footnote>
  <w:footnote w:id="273">
    <w:p w:rsidR="00235DC2" w:rsidRPr="00EE24E3" w:rsidRDefault="00235DC2" w:rsidP="00A5771A">
      <w:pPr>
        <w:pStyle w:val="FootnoteText"/>
        <w:ind w:left="272" w:hanging="272"/>
        <w:jc w:val="both"/>
        <w:rPr>
          <w:rFonts w:cs="mylotus"/>
          <w:sz w:val="23"/>
          <w:szCs w:val="22"/>
          <w:rtl/>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72310B">
        <w:rPr>
          <w:rFonts w:hint="cs"/>
          <w:rtl/>
          <w:lang w:bidi="fa-IR"/>
        </w:rPr>
        <w:t>و بعضی از مردم حدیث بازیچه را می‌خَرَد تا ندانسته مردم را از راه خدا گمراه کند</w:t>
      </w:r>
      <w:r>
        <w:rPr>
          <w:rFonts w:ascii="IRLotus" w:hAnsi="IRLotus" w:hint="cs"/>
          <w:sz w:val="24"/>
          <w:rtl/>
          <w:lang w:bidi="fa-IR"/>
        </w:rPr>
        <w:t>».</w:t>
      </w:r>
    </w:p>
  </w:footnote>
  <w:footnote w:id="274">
    <w:p w:rsidR="00BE7182" w:rsidRPr="007A78EC" w:rsidRDefault="00BE7182" w:rsidP="00C64D7C">
      <w:pPr>
        <w:ind w:left="272" w:hanging="272"/>
        <w:jc w:val="both"/>
        <w:rPr>
          <w:rFonts w:ascii="IRLotus" w:hAnsi="IRLotus" w:cs="IRLotus"/>
          <w:sz w:val="23"/>
          <w:szCs w:val="23"/>
          <w:rtl/>
          <w:lang w:bidi="fa-IR"/>
        </w:rPr>
      </w:pPr>
      <w:r w:rsidRPr="000C70AE">
        <w:rPr>
          <w:rFonts w:ascii="IRLotus" w:hAnsi="IRLotus" w:cs="IRLotus"/>
          <w:sz w:val="24"/>
          <w:szCs w:val="24"/>
          <w:rtl/>
        </w:rPr>
        <w:footnoteRef/>
      </w:r>
      <w:r w:rsidRPr="00EE24E3">
        <w:rPr>
          <w:rFonts w:cs="mylotus" w:hint="cs"/>
          <w:sz w:val="23"/>
          <w:szCs w:val="22"/>
          <w:rtl/>
        </w:rPr>
        <w:t xml:space="preserve">- </w:t>
      </w:r>
      <w:r w:rsidRPr="007A78EC">
        <w:rPr>
          <w:rFonts w:ascii="IRLotus" w:hAnsi="IRLotus" w:cs="IRLotus"/>
          <w:sz w:val="23"/>
          <w:szCs w:val="23"/>
          <w:rtl/>
          <w:lang w:bidi="fa-IR"/>
        </w:rPr>
        <w:t>«</w:t>
      </w:r>
      <w:r w:rsidRPr="007A78EC">
        <w:rPr>
          <w:rStyle w:val="Charc"/>
          <w:rFonts w:ascii="IRLotus" w:hAnsi="IRLotus" w:cs="IRLotus"/>
          <w:rtl/>
          <w:lang w:bidi="fa-IR"/>
        </w:rPr>
        <w:t>سَالِمٌ مَوْلَى أَبِي حُذَيْفَةَ؛ وی از پیشگامان نخستین</w:t>
      </w:r>
      <w:r w:rsidRPr="007A78EC">
        <w:rPr>
          <w:rStyle w:val="Charc"/>
          <w:rFonts w:hint="cs"/>
          <w:rtl/>
        </w:rPr>
        <w:t xml:space="preserve"> </w:t>
      </w:r>
      <w:r w:rsidRPr="007A78EC">
        <w:rPr>
          <w:rStyle w:val="Charc"/>
          <w:rFonts w:ascii="Traditional Arabic" w:hAnsi="Traditional Arabic" w:cs="Traditional Arabic"/>
          <w:rtl/>
        </w:rPr>
        <w:t>﴿</w:t>
      </w:r>
      <w:r w:rsidRPr="007A78EC">
        <w:rPr>
          <w:rStyle w:val="Charc"/>
          <w:rtl/>
        </w:rPr>
        <w:t>السَّابِقِيْنَ الأَوَّلِيْنَ</w:t>
      </w:r>
      <w:r w:rsidRPr="007A78EC">
        <w:rPr>
          <w:rStyle w:val="Charc"/>
          <w:rFonts w:ascii="Traditional Arabic" w:hAnsi="Traditional Arabic" w:cs="Traditional Arabic"/>
          <w:rtl/>
        </w:rPr>
        <w:t>﴾</w:t>
      </w:r>
      <w:r w:rsidRPr="007A78EC">
        <w:rPr>
          <w:rStyle w:val="Charc"/>
          <w:rFonts w:hint="cs"/>
          <w:rtl/>
        </w:rPr>
        <w:t xml:space="preserve"> </w:t>
      </w:r>
      <w:r w:rsidRPr="007A78EC">
        <w:rPr>
          <w:rStyle w:val="Charc"/>
          <w:rFonts w:ascii="IRLotus" w:hAnsi="IRLotus" w:cs="IRLotus"/>
          <w:rtl/>
          <w:lang w:bidi="fa-IR"/>
        </w:rPr>
        <w:t>و از اهل بدر و علمای صحابه بود. از ابن عمر روایت است که می</w:t>
      </w:r>
      <w:r w:rsidRPr="007A78EC">
        <w:rPr>
          <w:rStyle w:val="Charc"/>
          <w:rFonts w:ascii="IRLotus" w:hAnsi="IRLotus" w:cs="IRLotus"/>
          <w:rtl/>
          <w:lang w:bidi="fa-IR"/>
        </w:rPr>
        <w:softHyphen/>
        <w:t>گوید: سالم مولی ابی حذیفه زمانی که به مدینه هجرت کردن، در مسجد قبا مهاجرانی را که از مکه به مدینه هجرت کرده بودند، امامت می</w:t>
      </w:r>
      <w:r>
        <w:rPr>
          <w:rStyle w:val="Charc"/>
          <w:rFonts w:ascii="IRLotus" w:hAnsi="IRLotus" w:cs="IRLotus" w:hint="cs"/>
          <w:rtl/>
          <w:lang w:bidi="fa-IR"/>
        </w:rPr>
        <w:t>‌کرد</w:t>
      </w:r>
      <w:r w:rsidRPr="007A78EC">
        <w:rPr>
          <w:rStyle w:val="Charc"/>
          <w:rFonts w:ascii="IRLotus" w:hAnsi="IRLotus" w:cs="IRLotus"/>
          <w:rtl/>
          <w:lang w:bidi="fa-IR"/>
        </w:rPr>
        <w:t>. چراکه وی قاری</w:t>
      </w:r>
      <w:r w:rsidRPr="007A78EC">
        <w:rPr>
          <w:rStyle w:val="Charc"/>
          <w:rFonts w:ascii="IRLotus" w:hAnsi="IRLotus" w:cs="IRLotus"/>
          <w:rtl/>
          <w:lang w:bidi="fa-IR"/>
        </w:rPr>
        <w:softHyphen/>
        <w:t>ترین آنها بود.» و در روایت واقدی آمده است: «محمد بن ثابت قیس گفت:</w:t>
      </w:r>
      <w:r>
        <w:rPr>
          <w:rStyle w:val="Charc"/>
          <w:rFonts w:ascii="IRLotus" w:hAnsi="IRLotus" w:cs="IRLotus" w:hint="cs"/>
          <w:rtl/>
          <w:lang w:bidi="fa-IR"/>
        </w:rPr>
        <w:t xml:space="preserve"> </w:t>
      </w:r>
      <w:r w:rsidRPr="007A78EC">
        <w:rPr>
          <w:rStyle w:val="Charc"/>
          <w:rFonts w:ascii="IRLotus" w:hAnsi="IRLotus" w:cs="IRLotus"/>
          <w:rtl/>
          <w:lang w:bidi="fa-IR"/>
        </w:rPr>
        <w:t>زمانی</w:t>
      </w:r>
      <w:r w:rsidRPr="007A78EC">
        <w:rPr>
          <w:rStyle w:val="Charc"/>
          <w:rFonts w:ascii="IRLotus" w:hAnsi="IRLotus" w:cs="IRLotus"/>
          <w:rtl/>
          <w:lang w:bidi="fa-IR"/>
        </w:rPr>
        <w:softHyphen/>
        <w:t xml:space="preserve"> که مسلمانان در جنگ یمامه در گیر و دار جنگ بودند</w:t>
      </w:r>
      <w:r>
        <w:rPr>
          <w:rStyle w:val="Charc"/>
          <w:rFonts w:ascii="IRLotus" w:hAnsi="IRLotus" w:cs="IRLotus" w:hint="cs"/>
          <w:rtl/>
          <w:lang w:bidi="fa-IR"/>
        </w:rPr>
        <w:t>،</w:t>
      </w:r>
      <w:r w:rsidRPr="007A78EC">
        <w:rPr>
          <w:rStyle w:val="Charc"/>
          <w:rFonts w:ascii="IRLotus" w:hAnsi="IRLotus" w:cs="IRLotus"/>
          <w:rtl/>
          <w:lang w:bidi="fa-IR"/>
        </w:rPr>
        <w:t xml:space="preserve"> سالم مولی ابی حذیفه گفت: «ما همراه رسول خدا چنین می</w:t>
      </w:r>
      <w:r w:rsidRPr="007A78EC">
        <w:rPr>
          <w:rStyle w:val="Charc"/>
          <w:rFonts w:ascii="IRLotus" w:hAnsi="IRLotus" w:cs="IRLotus" w:hint="cs"/>
          <w:rtl/>
          <w:lang w:bidi="fa-IR"/>
        </w:rPr>
        <w:t>‌</w:t>
      </w:r>
      <w:r w:rsidRPr="007A78EC">
        <w:rPr>
          <w:rStyle w:val="Charc"/>
          <w:rFonts w:ascii="IRLotus" w:hAnsi="IRLotus" w:cs="IRLotus"/>
          <w:rtl/>
          <w:lang w:bidi="fa-IR"/>
        </w:rPr>
        <w:t>کردیم. پس گودالی برای خود حفر کرد و در آن ایستاد درحالی</w:t>
      </w:r>
      <w:r w:rsidRPr="007A78EC">
        <w:rPr>
          <w:rStyle w:val="Charc"/>
          <w:rFonts w:ascii="IRLotus" w:hAnsi="IRLotus" w:cs="IRLotus"/>
          <w:rtl/>
          <w:lang w:bidi="fa-IR"/>
        </w:rPr>
        <w:softHyphen/>
        <w:t>که پرچم مهاجران را به همراه داشت و سپس جنگید تا اینکه کشته شد.»</w:t>
      </w:r>
      <w:r w:rsidRPr="007A78EC">
        <w:rPr>
          <w:rFonts w:ascii="IRLotus" w:hAnsi="IRLotus" w:cs="IRLotus"/>
          <w:sz w:val="23"/>
          <w:szCs w:val="23"/>
          <w:rtl/>
          <w:lang w:bidi="fa-IR"/>
        </w:rPr>
        <w:t xml:space="preserve"> [به طور مختصر از سير أعلام النبلاء، ذهبی، 1/168-169].</w:t>
      </w:r>
    </w:p>
  </w:footnote>
  <w:footnote w:id="275">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E16154">
        <w:rPr>
          <w:rFonts w:hint="cs"/>
          <w:rtl/>
          <w:lang w:bidi="fa-IR"/>
        </w:rPr>
        <w:t>بزودی نشانه‌های قدرتمان را به ایشان بنمایانیم در آفاق و در خودشان تا برای ایشان روشن گردد که او حق است</w:t>
      </w:r>
      <w:r>
        <w:rPr>
          <w:rFonts w:ascii="IRLotus" w:hAnsi="IRLotus" w:hint="cs"/>
          <w:sz w:val="24"/>
          <w:rtl/>
          <w:lang w:bidi="fa-IR"/>
        </w:rPr>
        <w:t>».</w:t>
      </w:r>
    </w:p>
  </w:footnote>
  <w:footnote w:id="276">
    <w:p w:rsidR="00235DC2" w:rsidRPr="00D022BC" w:rsidRDefault="00235DC2" w:rsidP="00A5771A">
      <w:pPr>
        <w:pStyle w:val="FootnoteText"/>
        <w:ind w:left="272" w:hanging="272"/>
        <w:jc w:val="both"/>
        <w:rPr>
          <w:szCs w:val="22"/>
          <w:rtl/>
        </w:rPr>
      </w:pPr>
      <w:r w:rsidRPr="000C70AE">
        <w:rPr>
          <w:rStyle w:val="FootnoteReference"/>
          <w:rFonts w:ascii="IRLotus" w:hAnsi="IRLotus" w:cs="IRLotus"/>
          <w:vertAlign w:val="baseline"/>
          <w:rtl/>
        </w:rPr>
        <w:footnoteRef/>
      </w:r>
      <w:r w:rsidRPr="00D022BC">
        <w:rPr>
          <w:rFonts w:hint="cs"/>
          <w:szCs w:val="22"/>
          <w:rtl/>
        </w:rPr>
        <w:t xml:space="preserve">- </w:t>
      </w:r>
      <w:r>
        <w:rPr>
          <w:rFonts w:hint="cs"/>
          <w:szCs w:val="22"/>
          <w:rtl/>
        </w:rPr>
        <w:t>«</w:t>
      </w:r>
      <w:r w:rsidRPr="00636DDC">
        <w:rPr>
          <w:rFonts w:hint="cs"/>
          <w:rtl/>
          <w:lang w:bidi="fa-IR"/>
        </w:rPr>
        <w:t>بگو نظر کنید که در آسمان</w:t>
      </w:r>
      <w:r>
        <w:rPr>
          <w:rtl/>
          <w:lang w:bidi="fa-IR"/>
        </w:rPr>
        <w:softHyphen/>
      </w:r>
      <w:r w:rsidRPr="00636DDC">
        <w:rPr>
          <w:rFonts w:hint="cs"/>
          <w:rtl/>
          <w:lang w:bidi="fa-IR"/>
        </w:rPr>
        <w:t>ها و زمین</w:t>
      </w:r>
      <w:r>
        <w:rPr>
          <w:rFonts w:hint="cs"/>
          <w:rtl/>
          <w:lang w:bidi="fa-IR"/>
        </w:rPr>
        <w:t xml:space="preserve">، </w:t>
      </w:r>
      <w:r w:rsidRPr="00F00E4D">
        <w:rPr>
          <w:rtl/>
          <w:lang w:bidi="fa-IR"/>
        </w:rPr>
        <w:t>چه چ</w:t>
      </w:r>
      <w:r w:rsidRPr="00F00E4D">
        <w:rPr>
          <w:rFonts w:hint="cs"/>
          <w:rtl/>
          <w:lang w:bidi="fa-IR"/>
        </w:rPr>
        <w:t>یزهائی</w:t>
      </w:r>
      <w:r w:rsidRPr="00F00E4D">
        <w:rPr>
          <w:rtl/>
          <w:lang w:bidi="fa-IR"/>
        </w:rPr>
        <w:t xml:space="preserve"> است</w:t>
      </w:r>
      <w:r>
        <w:rPr>
          <w:rFonts w:hint="cs"/>
          <w:rtl/>
          <w:lang w:bidi="fa-IR"/>
        </w:rPr>
        <w:t>؟!».</w:t>
      </w:r>
      <w:r>
        <w:rPr>
          <w:rFonts w:hint="cs"/>
          <w:szCs w:val="22"/>
          <w:rtl/>
        </w:rPr>
        <w:t xml:space="preserve"> </w:t>
      </w:r>
    </w:p>
  </w:footnote>
  <w:footnote w:id="277">
    <w:p w:rsidR="00235DC2" w:rsidRPr="00D022BC" w:rsidRDefault="00235DC2" w:rsidP="00A5771A">
      <w:pPr>
        <w:pStyle w:val="FootnoteText"/>
        <w:ind w:left="272" w:hanging="272"/>
        <w:jc w:val="both"/>
        <w:rPr>
          <w:szCs w:val="22"/>
          <w:rtl/>
        </w:rPr>
      </w:pPr>
      <w:r w:rsidRPr="000C70AE">
        <w:rPr>
          <w:rStyle w:val="FootnoteReference"/>
          <w:rFonts w:ascii="IRLotus" w:hAnsi="IRLotus" w:cs="IRLotus"/>
          <w:vertAlign w:val="baseline"/>
        </w:rPr>
        <w:footnoteRef/>
      </w:r>
      <w:r w:rsidRPr="00D022BC">
        <w:rPr>
          <w:rFonts w:hint="cs"/>
          <w:szCs w:val="22"/>
          <w:rtl/>
        </w:rPr>
        <w:t xml:space="preserve">- </w:t>
      </w:r>
      <w:r>
        <w:rPr>
          <w:rFonts w:hint="cs"/>
          <w:szCs w:val="22"/>
          <w:rtl/>
        </w:rPr>
        <w:t>«</w:t>
      </w:r>
      <w:r w:rsidRPr="00636DDC">
        <w:rPr>
          <w:rFonts w:hint="cs"/>
          <w:rtl/>
          <w:lang w:bidi="fa-IR"/>
        </w:rPr>
        <w:t>آیا نظر نکردند در فرمانروائی آسمان</w:t>
      </w:r>
      <w:r>
        <w:rPr>
          <w:rtl/>
          <w:lang w:bidi="fa-IR"/>
        </w:rPr>
        <w:softHyphen/>
      </w:r>
      <w:r w:rsidRPr="00636DDC">
        <w:rPr>
          <w:rFonts w:hint="cs"/>
          <w:rtl/>
          <w:lang w:bidi="fa-IR"/>
        </w:rPr>
        <w:t>ها و زمین و آنچه خدا خلق کرده از هر موجودی</w:t>
      </w:r>
      <w:r>
        <w:rPr>
          <w:rFonts w:hint="cs"/>
          <w:szCs w:val="22"/>
          <w:rtl/>
        </w:rPr>
        <w:t>».</w:t>
      </w:r>
    </w:p>
  </w:footnote>
  <w:footnote w:id="278">
    <w:p w:rsidR="00235DC2" w:rsidRPr="007A78EC" w:rsidRDefault="00235DC2" w:rsidP="00A5771A">
      <w:pPr>
        <w:pStyle w:val="FootnoteText"/>
        <w:ind w:left="272" w:hanging="272"/>
        <w:jc w:val="both"/>
        <w:rPr>
          <w:rtl/>
          <w:lang w:bidi="fa-IR"/>
        </w:rPr>
      </w:pPr>
      <w:r w:rsidRPr="000C70AE">
        <w:rPr>
          <w:rStyle w:val="FootnoteReference"/>
          <w:rFonts w:ascii="IRLotus" w:hAnsi="IRLotus" w:cs="IRLotus"/>
          <w:vertAlign w:val="baseline"/>
          <w:rtl/>
        </w:rPr>
        <w:footnoteRef/>
      </w:r>
      <w:r w:rsidRPr="00D022BC">
        <w:rPr>
          <w:rFonts w:hint="cs"/>
          <w:szCs w:val="22"/>
          <w:rtl/>
        </w:rPr>
        <w:t>-</w:t>
      </w:r>
      <w:r w:rsidRPr="007A78EC">
        <w:rPr>
          <w:rFonts w:hint="cs"/>
          <w:rtl/>
          <w:lang w:bidi="fa-IR"/>
        </w:rPr>
        <w:t xml:space="preserve"> </w:t>
      </w:r>
      <w:r>
        <w:rPr>
          <w:rFonts w:hint="cs"/>
          <w:rtl/>
          <w:lang w:bidi="fa-IR"/>
        </w:rPr>
        <w:t>«</w:t>
      </w:r>
      <w:r w:rsidRPr="0072310B">
        <w:rPr>
          <w:rFonts w:hint="cs"/>
          <w:rtl/>
          <w:lang w:bidi="fa-IR"/>
        </w:rPr>
        <w:t>در این زمین سیر کنید پس بنگرید که چگونه خلق را پدید آورد</w:t>
      </w:r>
      <w:r>
        <w:rPr>
          <w:rFonts w:hint="cs"/>
          <w:rtl/>
          <w:lang w:bidi="fa-IR"/>
        </w:rPr>
        <w:t>».</w:t>
      </w:r>
    </w:p>
  </w:footnote>
  <w:footnote w:id="279">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636DDC">
        <w:rPr>
          <w:rFonts w:hint="cs"/>
          <w:rtl/>
          <w:lang w:bidi="fa-IR"/>
        </w:rPr>
        <w:t>و ب</w:t>
      </w:r>
      <w:r>
        <w:rPr>
          <w:rFonts w:hint="cs"/>
          <w:rtl/>
          <w:lang w:bidi="fa-IR"/>
        </w:rPr>
        <w:t xml:space="preserve">ه </w:t>
      </w:r>
      <w:r w:rsidRPr="00636DDC">
        <w:rPr>
          <w:rFonts w:hint="cs"/>
          <w:rtl/>
          <w:lang w:bidi="fa-IR"/>
        </w:rPr>
        <w:t>راستی که شیاطین وحی می‌کنند به دوستان خودشان</w:t>
      </w:r>
      <w:r>
        <w:rPr>
          <w:rFonts w:ascii="IRLotus" w:hAnsi="IRLotus" w:hint="cs"/>
          <w:sz w:val="24"/>
          <w:rtl/>
          <w:lang w:bidi="fa-IR"/>
        </w:rPr>
        <w:t>».</w:t>
      </w:r>
    </w:p>
  </w:footnote>
  <w:footnote w:id="280">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72310B">
        <w:rPr>
          <w:rFonts w:hint="cs"/>
          <w:rtl/>
          <w:lang w:bidi="fa-IR"/>
        </w:rPr>
        <w:t xml:space="preserve">آیا خبرتان دهم که شیاطین بر که نازل </w:t>
      </w:r>
      <w:r w:rsidRPr="00D022BC">
        <w:rPr>
          <w:rFonts w:hint="cs"/>
          <w:rtl/>
        </w:rPr>
        <w:t>می‌شوند ﴿221﴾ بر</w:t>
      </w:r>
      <w:r w:rsidRPr="0072310B">
        <w:rPr>
          <w:rFonts w:hint="cs"/>
          <w:rtl/>
          <w:lang w:bidi="fa-IR"/>
        </w:rPr>
        <w:t xml:space="preserve"> هر دروغ</w:t>
      </w:r>
      <w:r>
        <w:rPr>
          <w:rFonts w:hint="cs"/>
          <w:rtl/>
          <w:lang w:bidi="fa-IR"/>
        </w:rPr>
        <w:t>‌ساز گنه‌پ</w:t>
      </w:r>
      <w:r w:rsidRPr="0072310B">
        <w:rPr>
          <w:rFonts w:hint="cs"/>
          <w:rtl/>
          <w:lang w:bidi="fa-IR"/>
        </w:rPr>
        <w:t>یشه نازل می‌شوند</w:t>
      </w:r>
      <w:r>
        <w:rPr>
          <w:rFonts w:ascii="IRLotus" w:hAnsi="IRLotus" w:hint="cs"/>
          <w:sz w:val="24"/>
          <w:rtl/>
          <w:lang w:bidi="fa-IR"/>
        </w:rPr>
        <w:t>».</w:t>
      </w:r>
    </w:p>
  </w:footnote>
  <w:footnote w:id="281">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72310B">
        <w:rPr>
          <w:rFonts w:hint="cs"/>
          <w:rtl/>
          <w:lang w:bidi="fa-IR"/>
        </w:rPr>
        <w:t>شفا و رحمت است برای مؤمنین</w:t>
      </w:r>
      <w:r>
        <w:rPr>
          <w:rFonts w:ascii="IRLotus" w:hAnsi="IRLotus" w:hint="cs"/>
          <w:sz w:val="24"/>
          <w:rtl/>
          <w:lang w:bidi="fa-IR"/>
        </w:rPr>
        <w:t>».</w:t>
      </w:r>
    </w:p>
  </w:footnote>
  <w:footnote w:id="282">
    <w:p w:rsidR="00235DC2" w:rsidRPr="007A78EC" w:rsidRDefault="00235DC2" w:rsidP="00A5771A">
      <w:pPr>
        <w:ind w:left="272" w:hanging="272"/>
        <w:jc w:val="both"/>
        <w:rPr>
          <w:rFonts w:cs="IRLotus"/>
          <w:sz w:val="23"/>
          <w:szCs w:val="24"/>
          <w:rtl/>
          <w:lang w:bidi="fa-IR"/>
        </w:rPr>
      </w:pPr>
      <w:r w:rsidRPr="000C70AE">
        <w:rPr>
          <w:rFonts w:ascii="IRLotus" w:hAnsi="IRLotus" w:cs="IRLotus"/>
          <w:sz w:val="24"/>
          <w:szCs w:val="24"/>
          <w:rtl/>
          <w:lang w:bidi="fa-IR"/>
        </w:rPr>
        <w:footnoteRef/>
      </w:r>
      <w:r w:rsidRPr="007A78EC">
        <w:rPr>
          <w:rFonts w:cs="IRLotus" w:hint="cs"/>
          <w:sz w:val="23"/>
          <w:szCs w:val="24"/>
          <w:rtl/>
          <w:lang w:bidi="fa-IR"/>
        </w:rPr>
        <w:t xml:space="preserve">-«حلال محمد تا روز قیامت (حلال است) و حرام محمد تا روز قیامت (حرام است).» </w:t>
      </w:r>
      <w:r w:rsidRPr="007A78EC">
        <w:rPr>
          <w:rFonts w:cs="IRLotus"/>
          <w:sz w:val="23"/>
          <w:szCs w:val="24"/>
          <w:rtl/>
          <w:lang w:bidi="fa-IR"/>
        </w:rPr>
        <w:t xml:space="preserve">كُلَيْنِيّ، </w:t>
      </w:r>
      <w:r w:rsidRPr="00EE24E3">
        <w:rPr>
          <w:rFonts w:cs="mylotus"/>
          <w:b/>
          <w:bCs/>
          <w:sz w:val="23"/>
          <w:szCs w:val="22"/>
          <w:rtl/>
        </w:rPr>
        <w:t>الكافي</w:t>
      </w:r>
      <w:r w:rsidRPr="007A78EC">
        <w:rPr>
          <w:rFonts w:cs="IRLotus"/>
          <w:sz w:val="23"/>
          <w:szCs w:val="24"/>
          <w:rtl/>
          <w:lang w:bidi="fa-IR"/>
        </w:rPr>
        <w:t>، ج1</w:t>
      </w:r>
      <w:r w:rsidRPr="007A78EC">
        <w:rPr>
          <w:rFonts w:cs="IRLotus" w:hint="cs"/>
          <w:sz w:val="23"/>
          <w:szCs w:val="24"/>
          <w:rtl/>
          <w:lang w:bidi="fa-IR"/>
        </w:rPr>
        <w:t xml:space="preserve"> </w:t>
      </w:r>
      <w:r w:rsidRPr="007A78EC">
        <w:rPr>
          <w:rFonts w:cs="IRLotus"/>
          <w:sz w:val="23"/>
          <w:szCs w:val="24"/>
          <w:rtl/>
          <w:lang w:bidi="fa-IR"/>
        </w:rPr>
        <w:t>/</w:t>
      </w:r>
      <w:r w:rsidRPr="007A78EC">
        <w:rPr>
          <w:rFonts w:cs="IRLotus" w:hint="cs"/>
          <w:sz w:val="23"/>
          <w:szCs w:val="24"/>
          <w:rtl/>
          <w:lang w:bidi="fa-IR"/>
        </w:rPr>
        <w:t xml:space="preserve"> </w:t>
      </w:r>
      <w:r w:rsidRPr="007A78EC">
        <w:rPr>
          <w:rFonts w:cs="IRLotus"/>
          <w:sz w:val="23"/>
          <w:szCs w:val="24"/>
          <w:rtl/>
          <w:lang w:bidi="fa-IR"/>
        </w:rPr>
        <w:t>ص58.</w:t>
      </w:r>
    </w:p>
  </w:footnote>
  <w:footnote w:id="283">
    <w:p w:rsidR="00235DC2" w:rsidRPr="007A78EC" w:rsidRDefault="00235DC2" w:rsidP="00A5771A">
      <w:pPr>
        <w:pStyle w:val="FootnoteText"/>
        <w:widowControl w:val="0"/>
        <w:ind w:left="272" w:hanging="272"/>
        <w:jc w:val="both"/>
        <w:rPr>
          <w:rFonts w:ascii="IRLotus" w:hAnsi="IRLotus"/>
          <w:color w:val="000000"/>
          <w:spacing w:val="-2"/>
          <w:szCs w:val="22"/>
          <w:shd w:val="clear" w:color="auto" w:fill="FFFFFF"/>
          <w:rtl/>
          <w:lang w:bidi="fa-IR"/>
        </w:rPr>
      </w:pPr>
      <w:r w:rsidRPr="000C70AE">
        <w:rPr>
          <w:rStyle w:val="FootnoteReference"/>
          <w:rFonts w:ascii="IRLotus" w:hAnsi="IRLotus" w:cs="IRLotus"/>
          <w:spacing w:val="-2"/>
          <w:vertAlign w:val="baseline"/>
          <w:rtl/>
          <w:lang w:bidi="fa-IR"/>
        </w:rPr>
        <w:footnoteRef/>
      </w:r>
      <w:r w:rsidRPr="007A78EC">
        <w:rPr>
          <w:rFonts w:ascii="IRLotus" w:hAnsi="IRLotus"/>
          <w:spacing w:val="-2"/>
          <w:sz w:val="24"/>
          <w:rtl/>
          <w:lang w:bidi="fa-IR"/>
        </w:rPr>
        <w:t>-</w:t>
      </w:r>
      <w:r w:rsidRPr="007A78EC">
        <w:rPr>
          <w:rFonts w:ascii="IRLotus" w:hAnsi="IRLotus"/>
          <w:spacing w:val="-2"/>
          <w:sz w:val="24"/>
          <w:rtl/>
          <w:lang w:bidi="fa-IR"/>
        </w:rPr>
        <w:tab/>
      </w:r>
      <w:r>
        <w:rPr>
          <w:rFonts w:ascii="IRLotus" w:hAnsi="IRLotus" w:hint="cs"/>
          <w:spacing w:val="-2"/>
          <w:sz w:val="24"/>
          <w:rtl/>
          <w:lang w:bidi="fa-IR"/>
        </w:rPr>
        <w:t>اهل سنت</w:t>
      </w:r>
      <w:r w:rsidRPr="007A78EC">
        <w:rPr>
          <w:rFonts w:ascii="IRLotus" w:hAnsi="IRLotus"/>
          <w:spacing w:val="-2"/>
          <w:sz w:val="24"/>
          <w:rtl/>
          <w:lang w:bidi="fa-IR"/>
        </w:rPr>
        <w:t xml:space="preserve"> دیدن خداوند</w:t>
      </w:r>
      <w:r>
        <w:rPr>
          <w:rFonts w:ascii="IRLotus" w:hAnsi="IRLotus" w:hint="cs"/>
          <w:spacing w:val="-2"/>
          <w:sz w:val="24"/>
          <w:rtl/>
          <w:lang w:bidi="fa-IR"/>
        </w:rPr>
        <w:t xml:space="preserve"> </w:t>
      </w:r>
      <w:r w:rsidRPr="007A78EC">
        <w:rPr>
          <w:rFonts w:ascii="IRLotus" w:hAnsi="IRLotus"/>
          <w:spacing w:val="-2"/>
          <w:sz w:val="24"/>
          <w:rtl/>
          <w:lang w:bidi="fa-IR"/>
        </w:rPr>
        <w:t xml:space="preserve"> را در آخرت اثبات می</w:t>
      </w:r>
      <w:r w:rsidRPr="007A78EC">
        <w:rPr>
          <w:rFonts w:ascii="IRLotus" w:hAnsi="IRLotus"/>
          <w:spacing w:val="-2"/>
          <w:sz w:val="24"/>
          <w:rtl/>
          <w:lang w:bidi="fa-IR"/>
        </w:rPr>
        <w:softHyphen/>
        <w:t>کنند بر خلاف معتزله و شیعه با فرقه</w:t>
      </w:r>
      <w:r w:rsidRPr="007A78EC">
        <w:rPr>
          <w:rFonts w:ascii="IRLotus" w:hAnsi="IRLotus"/>
          <w:spacing w:val="-2"/>
          <w:sz w:val="24"/>
          <w:rtl/>
          <w:lang w:bidi="fa-IR"/>
        </w:rPr>
        <w:softHyphen/>
        <w:t>های مختلف آن</w:t>
      </w:r>
      <w:r>
        <w:rPr>
          <w:rFonts w:ascii="IRLotus" w:hAnsi="IRLotus" w:hint="cs"/>
          <w:spacing w:val="-2"/>
          <w:sz w:val="24"/>
          <w:rtl/>
          <w:lang w:bidi="fa-IR"/>
        </w:rPr>
        <w:t xml:space="preserve"> </w:t>
      </w:r>
      <w:r w:rsidRPr="007A78EC">
        <w:rPr>
          <w:rFonts w:ascii="IRLotus" w:hAnsi="IRLotus"/>
          <w:spacing w:val="-2"/>
          <w:sz w:val="24"/>
          <w:rtl/>
          <w:lang w:bidi="fa-IR"/>
        </w:rPr>
        <w:t xml:space="preserve"> و اباضیه که امکان دیدن خداوند در دنیا و آخرت را نفی می</w:t>
      </w:r>
      <w:r w:rsidRPr="007A78EC">
        <w:rPr>
          <w:rFonts w:ascii="IRLotus" w:hAnsi="IRLotus"/>
          <w:spacing w:val="-2"/>
          <w:sz w:val="24"/>
          <w:rtl/>
          <w:lang w:bidi="fa-IR"/>
        </w:rPr>
        <w:softHyphen/>
        <w:t>کنند. ر</w:t>
      </w:r>
      <w:r>
        <w:rPr>
          <w:rFonts w:ascii="IRLotus" w:hAnsi="IRLotus" w:hint="cs"/>
          <w:spacing w:val="-2"/>
          <w:sz w:val="24"/>
          <w:rtl/>
          <w:lang w:bidi="fa-IR"/>
        </w:rPr>
        <w:t>ؤ</w:t>
      </w:r>
      <w:r w:rsidRPr="007A78EC">
        <w:rPr>
          <w:rFonts w:ascii="IRLotus" w:hAnsi="IRLotus"/>
          <w:spacing w:val="-2"/>
          <w:sz w:val="24"/>
          <w:rtl/>
          <w:lang w:bidi="fa-IR"/>
        </w:rPr>
        <w:t>یت خداوند متعال در آیات و احادیث بسیاری ثابت شده است از جمله اینکه خداوند متعال می</w:t>
      </w:r>
      <w:r w:rsidRPr="007A78EC">
        <w:rPr>
          <w:rFonts w:ascii="IRLotus" w:hAnsi="IRLotus"/>
          <w:spacing w:val="-2"/>
          <w:sz w:val="24"/>
          <w:rtl/>
          <w:lang w:bidi="fa-IR"/>
        </w:rPr>
        <w:softHyphen/>
        <w:t>فرماید:</w:t>
      </w:r>
      <w:r w:rsidRPr="007A78EC">
        <w:rPr>
          <w:rFonts w:hint="cs"/>
          <w:spacing w:val="-2"/>
          <w:sz w:val="24"/>
          <w:rtl/>
          <w:lang w:bidi="fa-IR"/>
        </w:rPr>
        <w:t xml:space="preserve"> </w:t>
      </w:r>
      <w:r w:rsidRPr="007A78EC">
        <w:rPr>
          <w:rFonts w:cs="Traditional Arabic"/>
          <w:color w:val="000000"/>
          <w:spacing w:val="-2"/>
          <w:sz w:val="24"/>
          <w:shd w:val="clear" w:color="auto" w:fill="FFFFFF"/>
          <w:rtl/>
        </w:rPr>
        <w:t>﴿</w:t>
      </w:r>
      <w:r w:rsidRPr="007A78EC">
        <w:rPr>
          <w:rFonts w:cs="KFGQPC Uthmanic Script HAFS"/>
          <w:color w:val="000000"/>
          <w:spacing w:val="-2"/>
          <w:sz w:val="24"/>
          <w:shd w:val="clear" w:color="auto" w:fill="FFFFFF"/>
          <w:rtl/>
        </w:rPr>
        <w:t>وُجُوهٞ يَوۡمَئِذٖ نَّاضِرَةٌ٢٢ إِلَىٰ رَبِّهَا نَاظِرَةٞ٢٣</w:t>
      </w:r>
      <w:r w:rsidRPr="007A78EC">
        <w:rPr>
          <w:rFonts w:cs="Traditional Arabic"/>
          <w:color w:val="000000"/>
          <w:spacing w:val="-2"/>
          <w:sz w:val="24"/>
          <w:shd w:val="clear" w:color="auto" w:fill="FFFFFF"/>
          <w:rtl/>
        </w:rPr>
        <w:t>﴾</w:t>
      </w:r>
      <w:r w:rsidRPr="007A78EC">
        <w:rPr>
          <w:rFonts w:cs="KFGQPC Uthmanic Script HAFS"/>
          <w:color w:val="000000"/>
          <w:spacing w:val="-2"/>
          <w:sz w:val="24"/>
          <w:shd w:val="clear" w:color="auto" w:fill="FFFFFF"/>
          <w:rtl/>
        </w:rPr>
        <w:t xml:space="preserve"> </w:t>
      </w:r>
      <w:r w:rsidRPr="00EE24E3">
        <w:rPr>
          <w:rFonts w:cs="mylotus"/>
          <w:color w:val="000000"/>
          <w:spacing w:val="-2"/>
          <w:sz w:val="20"/>
          <w:szCs w:val="22"/>
          <w:shd w:val="clear" w:color="auto" w:fill="FFFFFF"/>
          <w:rtl/>
        </w:rPr>
        <w:t>[القيامة: 22-23]</w:t>
      </w:r>
      <w:r w:rsidRPr="00EE24E3">
        <w:rPr>
          <w:rFonts w:cs="mylotus" w:hint="cs"/>
          <w:spacing w:val="-2"/>
          <w:sz w:val="24"/>
          <w:szCs w:val="22"/>
          <w:rtl/>
        </w:rPr>
        <w:t xml:space="preserve"> </w:t>
      </w:r>
      <w:r w:rsidRPr="007A78EC">
        <w:rPr>
          <w:rFonts w:ascii="IRLotus" w:hAnsi="IRLotus"/>
          <w:spacing w:val="-2"/>
          <w:sz w:val="24"/>
          <w:rtl/>
          <w:lang w:bidi="fa-IR"/>
        </w:rPr>
        <w:t>«در آن روز چهره</w:t>
      </w:r>
      <w:r w:rsidRPr="007A78EC">
        <w:rPr>
          <w:rFonts w:ascii="IRLotus" w:hAnsi="IRLotus"/>
          <w:spacing w:val="-2"/>
          <w:sz w:val="24"/>
          <w:rtl/>
          <w:lang w:bidi="fa-IR"/>
        </w:rPr>
        <w:softHyphen/>
        <w:t>هائی شاداب و شادانند؛ به پروردگار خود می</w:t>
      </w:r>
      <w:r w:rsidRPr="007A78EC">
        <w:rPr>
          <w:rFonts w:ascii="IRLotus" w:hAnsi="IRLotus"/>
          <w:spacing w:val="-2"/>
          <w:sz w:val="24"/>
          <w:rtl/>
          <w:lang w:bidi="fa-IR"/>
        </w:rPr>
        <w:softHyphen/>
        <w:t>نگرند». ابن عباس در تفسیر این آیه می</w:t>
      </w:r>
      <w:r w:rsidRPr="007A78EC">
        <w:rPr>
          <w:rFonts w:ascii="IRLotus" w:hAnsi="IRLotus"/>
          <w:spacing w:val="-2"/>
          <w:sz w:val="24"/>
          <w:rtl/>
          <w:lang w:bidi="fa-IR"/>
        </w:rPr>
        <w:softHyphen/>
        <w:t>گوید: «به صورت پروردگارشان نگاه می</w:t>
      </w:r>
      <w:r w:rsidRPr="007A78EC">
        <w:rPr>
          <w:rFonts w:ascii="IRLotus" w:hAnsi="IRLotus"/>
          <w:spacing w:val="-2"/>
          <w:sz w:val="24"/>
          <w:rtl/>
          <w:lang w:bidi="fa-IR"/>
        </w:rPr>
        <w:softHyphen/>
        <w:t>کنند». و می</w:t>
      </w:r>
      <w:r w:rsidRPr="007A78EC">
        <w:rPr>
          <w:rFonts w:ascii="IRLotus" w:hAnsi="IRLotus"/>
          <w:spacing w:val="-2"/>
          <w:sz w:val="24"/>
          <w:rtl/>
          <w:lang w:bidi="fa-IR"/>
        </w:rPr>
        <w:softHyphen/>
        <w:t>فرماید:</w:t>
      </w:r>
      <w:r w:rsidRPr="00EE24E3">
        <w:rPr>
          <w:rFonts w:cs="mylotus" w:hint="cs"/>
          <w:spacing w:val="-2"/>
          <w:sz w:val="24"/>
          <w:szCs w:val="22"/>
          <w:rtl/>
        </w:rPr>
        <w:t xml:space="preserve"> </w:t>
      </w:r>
      <w:r w:rsidRPr="007A78EC">
        <w:rPr>
          <w:rFonts w:cs="Traditional Arabic"/>
          <w:color w:val="000000"/>
          <w:spacing w:val="-2"/>
          <w:sz w:val="24"/>
          <w:shd w:val="clear" w:color="auto" w:fill="FFFFFF"/>
          <w:rtl/>
        </w:rPr>
        <w:t>﴿</w:t>
      </w:r>
      <w:r w:rsidRPr="007A78EC">
        <w:rPr>
          <w:rFonts w:cs="KFGQPC Uthmanic Script HAFS"/>
          <w:color w:val="000000"/>
          <w:spacing w:val="-2"/>
          <w:sz w:val="24"/>
          <w:shd w:val="clear" w:color="auto" w:fill="FFFFFF"/>
          <w:rtl/>
        </w:rPr>
        <w:t>كَلَّآ إِنَّهُمۡ عَن رَّبِّهِمۡ يَوۡمَئِذٖ لَّمَحۡجُوبُونَ١٥</w:t>
      </w:r>
      <w:r w:rsidRPr="007A78EC">
        <w:rPr>
          <w:rFonts w:cs="Traditional Arabic"/>
          <w:color w:val="000000"/>
          <w:spacing w:val="-2"/>
          <w:sz w:val="24"/>
          <w:shd w:val="clear" w:color="auto" w:fill="FFFFFF"/>
          <w:rtl/>
        </w:rPr>
        <w:t>﴾</w:t>
      </w:r>
      <w:r w:rsidRPr="007A78EC">
        <w:rPr>
          <w:rFonts w:cs="KFGQPC Uthmanic Script HAFS"/>
          <w:color w:val="000000"/>
          <w:spacing w:val="-2"/>
          <w:szCs w:val="22"/>
          <w:shd w:val="clear" w:color="auto" w:fill="FFFFFF"/>
          <w:rtl/>
        </w:rPr>
        <w:t xml:space="preserve"> </w:t>
      </w:r>
      <w:r w:rsidRPr="00EE24E3">
        <w:rPr>
          <w:rFonts w:cs="mylotus"/>
          <w:color w:val="000000"/>
          <w:spacing w:val="-2"/>
          <w:szCs w:val="22"/>
          <w:shd w:val="clear" w:color="auto" w:fill="FFFFFF"/>
          <w:rtl/>
        </w:rPr>
        <w:t>[المطففين: 15]</w:t>
      </w:r>
      <w:r w:rsidRPr="00EE24E3">
        <w:rPr>
          <w:rFonts w:cs="mylotus" w:hint="cs"/>
          <w:color w:val="000000"/>
          <w:spacing w:val="-2"/>
          <w:szCs w:val="22"/>
          <w:shd w:val="clear" w:color="auto" w:fill="FFFFFF"/>
          <w:rtl/>
        </w:rPr>
        <w:t xml:space="preserve"> «</w:t>
      </w:r>
      <w:r w:rsidRPr="007A78EC">
        <w:rPr>
          <w:rFonts w:ascii="IRLotus" w:hAnsi="IRLotus"/>
          <w:color w:val="000000"/>
          <w:spacing w:val="-2"/>
          <w:sz w:val="24"/>
          <w:shd w:val="clear" w:color="auto" w:fill="FFFFFF"/>
          <w:rtl/>
          <w:lang w:bidi="fa-IR"/>
        </w:rPr>
        <w:t>هرگز چنین نیست (که آن‌ها می‌پندارند) بی‌گمان آن‌ها در آن روز از (دیدار) پروردگار‌شان یقیناً محجوب و محرومند». امام شافعی می</w:t>
      </w:r>
      <w:r w:rsidRPr="007A78EC">
        <w:rPr>
          <w:rFonts w:ascii="IRLotus" w:hAnsi="IRLotus"/>
          <w:color w:val="000000"/>
          <w:spacing w:val="-2"/>
          <w:sz w:val="24"/>
          <w:shd w:val="clear" w:color="auto" w:fill="FFFFFF"/>
          <w:rtl/>
          <w:lang w:bidi="fa-IR"/>
        </w:rPr>
        <w:softHyphen/>
        <w:t>گوید: «این آیه دلیلی بر آن است که م</w:t>
      </w:r>
      <w:r>
        <w:rPr>
          <w:rFonts w:ascii="IRLotus" w:hAnsi="IRLotus" w:hint="cs"/>
          <w:color w:val="000000"/>
          <w:spacing w:val="-2"/>
          <w:sz w:val="24"/>
          <w:shd w:val="clear" w:color="auto" w:fill="FFFFFF"/>
          <w:rtl/>
          <w:lang w:bidi="fa-IR"/>
        </w:rPr>
        <w:t>ؤ</w:t>
      </w:r>
      <w:r w:rsidRPr="007A78EC">
        <w:rPr>
          <w:rFonts w:ascii="IRLotus" w:hAnsi="IRLotus"/>
          <w:color w:val="000000"/>
          <w:spacing w:val="-2"/>
          <w:sz w:val="24"/>
          <w:shd w:val="clear" w:color="auto" w:fill="FFFFFF"/>
          <w:rtl/>
          <w:lang w:bidi="fa-IR"/>
        </w:rPr>
        <w:t>منان در آن روز پروردگارشان را می</w:t>
      </w:r>
      <w:r w:rsidRPr="007A78EC">
        <w:rPr>
          <w:rFonts w:ascii="IRLotus" w:hAnsi="IRLotus"/>
          <w:color w:val="000000"/>
          <w:spacing w:val="-2"/>
          <w:sz w:val="24"/>
          <w:shd w:val="clear" w:color="auto" w:fill="FFFFFF"/>
          <w:rtl/>
          <w:lang w:bidi="fa-IR"/>
        </w:rPr>
        <w:softHyphen/>
        <w:t>بینند». اما وجه دلالت آیه در این زمینه آن است که: دشمنان خدا در آن روز که خداوند از ایشان خشمگین است، از دیدن پروردگارشان محروم هستند و این بیانگر آن است اولیای خداوند درحالی</w:t>
      </w:r>
      <w:r w:rsidRPr="007A78EC">
        <w:rPr>
          <w:rFonts w:ascii="IRLotus" w:hAnsi="IRLotus"/>
          <w:color w:val="000000"/>
          <w:spacing w:val="-2"/>
          <w:sz w:val="24"/>
          <w:shd w:val="clear" w:color="auto" w:fill="FFFFFF"/>
          <w:rtl/>
          <w:lang w:bidi="fa-IR"/>
        </w:rPr>
        <w:softHyphen/>
        <w:t>که خداوند از آن</w:t>
      </w:r>
      <w:r>
        <w:rPr>
          <w:rFonts w:ascii="IRLotus" w:hAnsi="IRLotus" w:hint="cs"/>
          <w:color w:val="000000"/>
          <w:spacing w:val="-2"/>
          <w:sz w:val="24"/>
          <w:shd w:val="clear" w:color="auto" w:fill="FFFFFF"/>
          <w:rtl/>
          <w:lang w:bidi="fa-IR"/>
        </w:rPr>
        <w:softHyphen/>
      </w:r>
      <w:r w:rsidRPr="007A78EC">
        <w:rPr>
          <w:rFonts w:ascii="IRLotus" w:hAnsi="IRLotus"/>
          <w:color w:val="000000"/>
          <w:spacing w:val="-2"/>
          <w:sz w:val="24"/>
          <w:shd w:val="clear" w:color="auto" w:fill="FFFFFF"/>
          <w:rtl/>
          <w:lang w:bidi="fa-IR"/>
        </w:rPr>
        <w:t>ها راضی است او را می</w:t>
      </w:r>
      <w:r w:rsidRPr="007A78EC">
        <w:rPr>
          <w:rFonts w:ascii="IRLotus" w:hAnsi="IRLotus"/>
          <w:color w:val="000000"/>
          <w:spacing w:val="-2"/>
          <w:sz w:val="24"/>
          <w:shd w:val="clear" w:color="auto" w:fill="FFFFFF"/>
          <w:rtl/>
          <w:lang w:bidi="fa-IR"/>
        </w:rPr>
        <w:softHyphen/>
        <w:t>بینند. چراکه اگر همه (م</w:t>
      </w:r>
      <w:r>
        <w:rPr>
          <w:rFonts w:ascii="IRLotus" w:hAnsi="IRLotus" w:hint="cs"/>
          <w:color w:val="000000"/>
          <w:spacing w:val="-2"/>
          <w:sz w:val="24"/>
          <w:shd w:val="clear" w:color="auto" w:fill="FFFFFF"/>
          <w:rtl/>
          <w:lang w:bidi="fa-IR"/>
        </w:rPr>
        <w:t>ؤ</w:t>
      </w:r>
      <w:r w:rsidRPr="007A78EC">
        <w:rPr>
          <w:rFonts w:ascii="IRLotus" w:hAnsi="IRLotus"/>
          <w:color w:val="000000"/>
          <w:spacing w:val="-2"/>
          <w:sz w:val="24"/>
          <w:shd w:val="clear" w:color="auto" w:fill="FFFFFF"/>
          <w:rtl/>
          <w:lang w:bidi="fa-IR"/>
        </w:rPr>
        <w:t>منان و کافران) از دیدن خداوند محروم بودند دیگر در مجازات کافران با محروم ماندن از دیدار خداوند، فایده</w:t>
      </w:r>
      <w:r w:rsidRPr="007A78EC">
        <w:rPr>
          <w:rFonts w:ascii="IRLotus" w:hAnsi="IRLotus"/>
          <w:color w:val="000000"/>
          <w:spacing w:val="-2"/>
          <w:sz w:val="24"/>
          <w:shd w:val="clear" w:color="auto" w:fill="FFFFFF"/>
          <w:rtl/>
          <w:lang w:bidi="fa-IR"/>
        </w:rPr>
        <w:softHyphen/>
        <w:t>ای نبود چراکه همه، چه م</w:t>
      </w:r>
      <w:r>
        <w:rPr>
          <w:rFonts w:ascii="IRLotus" w:hAnsi="IRLotus" w:hint="cs"/>
          <w:color w:val="000000"/>
          <w:spacing w:val="-2"/>
          <w:sz w:val="24"/>
          <w:shd w:val="clear" w:color="auto" w:fill="FFFFFF"/>
          <w:rtl/>
          <w:lang w:bidi="fa-IR"/>
        </w:rPr>
        <w:t>ؤ</w:t>
      </w:r>
      <w:r w:rsidRPr="007A78EC">
        <w:rPr>
          <w:rFonts w:ascii="IRLotus" w:hAnsi="IRLotus"/>
          <w:color w:val="000000"/>
          <w:spacing w:val="-2"/>
          <w:sz w:val="24"/>
          <w:shd w:val="clear" w:color="auto" w:fill="FFFFFF"/>
          <w:rtl/>
          <w:lang w:bidi="fa-IR"/>
        </w:rPr>
        <w:t>منان و چه کافران از دیدار خداوند محروم بودند. و خداوند متعال در این زمینه می</w:t>
      </w:r>
      <w:r w:rsidRPr="007A78EC">
        <w:rPr>
          <w:rFonts w:ascii="IRLotus" w:hAnsi="IRLotus"/>
          <w:color w:val="000000"/>
          <w:spacing w:val="-2"/>
          <w:sz w:val="24"/>
          <w:shd w:val="clear" w:color="auto" w:fill="FFFFFF"/>
          <w:rtl/>
          <w:lang w:bidi="fa-IR"/>
        </w:rPr>
        <w:softHyphen/>
        <w:t>فرماید:</w:t>
      </w:r>
      <w:r w:rsidRPr="00EE24E3">
        <w:rPr>
          <w:rFonts w:cs="mylotus" w:hint="cs"/>
          <w:color w:val="000000"/>
          <w:spacing w:val="-2"/>
          <w:szCs w:val="22"/>
          <w:shd w:val="clear" w:color="auto" w:fill="FFFFFF"/>
          <w:rtl/>
        </w:rPr>
        <w:t xml:space="preserve"> </w:t>
      </w:r>
      <w:r w:rsidRPr="007A78EC">
        <w:rPr>
          <w:rFonts w:cs="Traditional Arabic"/>
          <w:color w:val="000000"/>
          <w:spacing w:val="-2"/>
          <w:sz w:val="24"/>
          <w:shd w:val="clear" w:color="auto" w:fill="FFFFFF"/>
          <w:rtl/>
        </w:rPr>
        <w:t>﴿</w:t>
      </w:r>
      <w:r w:rsidRPr="007A78EC">
        <w:rPr>
          <w:rFonts w:cs="KFGQPC Uthmanic Script HAFS"/>
          <w:color w:val="000000"/>
          <w:spacing w:val="-2"/>
          <w:sz w:val="24"/>
          <w:shd w:val="clear" w:color="auto" w:fill="FFFFFF"/>
          <w:rtl/>
        </w:rPr>
        <w:t xml:space="preserve">لِّلَّذِينَ أَحۡسَنُواْ </w:t>
      </w:r>
      <w:r w:rsidRPr="007A78EC">
        <w:rPr>
          <w:rFonts w:cs="KFGQPC Uthmanic Script HAFS" w:hint="cs"/>
          <w:color w:val="000000"/>
          <w:spacing w:val="-2"/>
          <w:sz w:val="24"/>
          <w:shd w:val="clear" w:color="auto" w:fill="FFFFFF"/>
          <w:rtl/>
        </w:rPr>
        <w:t>ٱ</w:t>
      </w:r>
      <w:r w:rsidRPr="007A78EC">
        <w:rPr>
          <w:rFonts w:cs="KFGQPC Uthmanic Script HAFS" w:hint="eastAsia"/>
          <w:color w:val="000000"/>
          <w:spacing w:val="-2"/>
          <w:sz w:val="24"/>
          <w:shd w:val="clear" w:color="auto" w:fill="FFFFFF"/>
          <w:rtl/>
        </w:rPr>
        <w:t>لۡحُسۡنَىٰ</w:t>
      </w:r>
      <w:r w:rsidRPr="007A78EC">
        <w:rPr>
          <w:rFonts w:cs="KFGQPC Uthmanic Script HAFS"/>
          <w:color w:val="000000"/>
          <w:spacing w:val="-2"/>
          <w:sz w:val="24"/>
          <w:shd w:val="clear" w:color="auto" w:fill="FFFFFF"/>
          <w:rtl/>
        </w:rPr>
        <w:t xml:space="preserve"> وَزِيَادَةٞۖ وَلَا يَرۡهَقُ وُجُوهَهُمۡ قَتَرٞوَلَا ذِلَّةٌۚ أُوْلَٰٓئِكَ أَصۡحَٰبُ </w:t>
      </w:r>
      <w:r w:rsidRPr="007A78EC">
        <w:rPr>
          <w:rFonts w:cs="KFGQPC Uthmanic Script HAFS" w:hint="cs"/>
          <w:color w:val="000000"/>
          <w:spacing w:val="-2"/>
          <w:sz w:val="24"/>
          <w:shd w:val="clear" w:color="auto" w:fill="FFFFFF"/>
          <w:rtl/>
        </w:rPr>
        <w:t>ٱ</w:t>
      </w:r>
      <w:r w:rsidRPr="007A78EC">
        <w:rPr>
          <w:rFonts w:cs="KFGQPC Uthmanic Script HAFS" w:hint="eastAsia"/>
          <w:color w:val="000000"/>
          <w:spacing w:val="-2"/>
          <w:sz w:val="24"/>
          <w:shd w:val="clear" w:color="auto" w:fill="FFFFFF"/>
          <w:rtl/>
        </w:rPr>
        <w:t>لۡجَنَّةِۖ</w:t>
      </w:r>
      <w:r w:rsidRPr="007A78EC">
        <w:rPr>
          <w:rFonts w:cs="KFGQPC Uthmanic Script HAFS"/>
          <w:color w:val="000000"/>
          <w:spacing w:val="-2"/>
          <w:sz w:val="24"/>
          <w:shd w:val="clear" w:color="auto" w:fill="FFFFFF"/>
          <w:rtl/>
        </w:rPr>
        <w:t xml:space="preserve"> هُمۡ فِيهَا خَٰلِدُونَ٢٦</w:t>
      </w:r>
      <w:r w:rsidRPr="007A78EC">
        <w:rPr>
          <w:rFonts w:cs="Traditional Arabic"/>
          <w:color w:val="000000"/>
          <w:spacing w:val="-2"/>
          <w:sz w:val="24"/>
          <w:shd w:val="clear" w:color="auto" w:fill="FFFFFF"/>
          <w:rtl/>
        </w:rPr>
        <w:t>﴾</w:t>
      </w:r>
      <w:r w:rsidRPr="007A78EC">
        <w:rPr>
          <w:rFonts w:cs="KFGQPC Uthmanic Script HAFS"/>
          <w:color w:val="000000"/>
          <w:spacing w:val="-2"/>
          <w:sz w:val="24"/>
          <w:shd w:val="clear" w:color="auto" w:fill="FFFFFF"/>
          <w:rtl/>
        </w:rPr>
        <w:t xml:space="preserve"> </w:t>
      </w:r>
      <w:r w:rsidRPr="00EE24E3">
        <w:rPr>
          <w:rFonts w:cs="mylotus"/>
          <w:color w:val="000000"/>
          <w:spacing w:val="-2"/>
          <w:sz w:val="20"/>
          <w:szCs w:val="22"/>
          <w:shd w:val="clear" w:color="auto" w:fill="FFFFFF"/>
          <w:rtl/>
        </w:rPr>
        <w:t>[يونس: 26]</w:t>
      </w:r>
      <w:r w:rsidRPr="00EE24E3">
        <w:rPr>
          <w:rFonts w:cs="mylotus" w:hint="cs"/>
          <w:spacing w:val="-2"/>
          <w:sz w:val="20"/>
          <w:szCs w:val="22"/>
          <w:rtl/>
        </w:rPr>
        <w:t>.</w:t>
      </w:r>
      <w:r w:rsidRPr="00EE24E3">
        <w:rPr>
          <w:rFonts w:cs="mylotus" w:hint="cs"/>
          <w:color w:val="000000"/>
          <w:spacing w:val="-2"/>
          <w:sz w:val="20"/>
          <w:szCs w:val="22"/>
          <w:shd w:val="clear" w:color="auto" w:fill="FFFFFF"/>
          <w:rtl/>
        </w:rPr>
        <w:t xml:space="preserve"> </w:t>
      </w:r>
      <w:r w:rsidRPr="007A78EC">
        <w:rPr>
          <w:rFonts w:ascii="IRLotus" w:hAnsi="IRLotus"/>
          <w:color w:val="000000"/>
          <w:spacing w:val="-2"/>
          <w:sz w:val="24"/>
          <w:shd w:val="clear" w:color="auto" w:fill="FFFFFF"/>
          <w:rtl/>
          <w:lang w:bidi="fa-IR"/>
        </w:rPr>
        <w:t>«برای کسانی‌که نیکی کردند، پاداش نیک (= بهشت) است و افزون بر آن (=رؤیت باری تعالی است). و تیرگی و خواری چهره‌های</w:t>
      </w:r>
      <w:r w:rsidRPr="007A78EC">
        <w:rPr>
          <w:rFonts w:ascii="IRLotus" w:hAnsi="IRLotus"/>
          <w:color w:val="000000"/>
          <w:spacing w:val="-2"/>
          <w:sz w:val="24"/>
          <w:shd w:val="clear" w:color="auto" w:fill="FFFFFF"/>
          <w:rtl/>
          <w:lang w:bidi="fa-IR"/>
        </w:rPr>
        <w:softHyphen/>
        <w:t>شان را نپوشاند، اینان اهل بهشتند و جاودانه در آن خواهند ماند.» کلمه</w:t>
      </w:r>
      <w:r w:rsidRPr="00EE24E3">
        <w:rPr>
          <w:rFonts w:cs="mylotus" w:hint="cs"/>
          <w:color w:val="000000"/>
          <w:spacing w:val="-2"/>
          <w:szCs w:val="22"/>
          <w:shd w:val="clear" w:color="auto" w:fill="FFFFFF"/>
          <w:rtl/>
        </w:rPr>
        <w:t xml:space="preserve"> </w:t>
      </w:r>
      <w:r w:rsidRPr="007A78EC">
        <w:rPr>
          <w:rFonts w:ascii="Traditional Arabic" w:hAnsi="Traditional Arabic" w:cs="Traditional Arabic"/>
          <w:spacing w:val="-2"/>
          <w:sz w:val="24"/>
          <w:rtl/>
        </w:rPr>
        <w:t>﴿</w:t>
      </w:r>
      <w:r w:rsidRPr="007A78EC">
        <w:rPr>
          <w:rFonts w:cs="KFGQPC Uthmanic Script HAFS"/>
          <w:color w:val="000000"/>
          <w:spacing w:val="-2"/>
          <w:sz w:val="24"/>
          <w:shd w:val="clear" w:color="auto" w:fill="FFFFFF"/>
          <w:rtl/>
        </w:rPr>
        <w:t>زِيَادَةٞ</w:t>
      </w:r>
      <w:r w:rsidRPr="007A78EC">
        <w:rPr>
          <w:rFonts w:ascii="Traditional Arabic" w:hAnsi="Traditional Arabic" w:cs="Traditional Arabic"/>
          <w:spacing w:val="-2"/>
          <w:sz w:val="24"/>
          <w:rtl/>
        </w:rPr>
        <w:t>﴾</w:t>
      </w:r>
      <w:r w:rsidRPr="007A78EC">
        <w:rPr>
          <w:rFonts w:ascii="Traditional Arabic" w:hAnsi="Traditional Arabic" w:cs="Traditional Arabic" w:hint="cs"/>
          <w:spacing w:val="-2"/>
          <w:sz w:val="24"/>
          <w:rtl/>
        </w:rPr>
        <w:t xml:space="preserve"> </w:t>
      </w:r>
      <w:r w:rsidRPr="007A78EC">
        <w:rPr>
          <w:rFonts w:ascii="IRLotus" w:hAnsi="IRLotus"/>
          <w:spacing w:val="-2"/>
          <w:sz w:val="24"/>
          <w:rtl/>
          <w:lang w:bidi="fa-IR"/>
        </w:rPr>
        <w:t>هرچند مبهم است اما در حدیث صهیب</w:t>
      </w:r>
      <w:r w:rsidRPr="007A78EC">
        <w:rPr>
          <w:rFonts w:ascii="IRLotus" w:hAnsi="IRLotus" w:hint="cs"/>
          <w:spacing w:val="-2"/>
          <w:sz w:val="24"/>
          <w:rtl/>
          <w:lang w:bidi="fa-IR"/>
        </w:rPr>
        <w:t xml:space="preserve"> </w:t>
      </w:r>
      <w:r w:rsidRPr="007A78EC">
        <w:rPr>
          <w:rFonts w:ascii="IRLotus" w:hAnsi="IRLotus" w:cs="CTraditional Arabic" w:hint="cs"/>
          <w:spacing w:val="-2"/>
          <w:sz w:val="24"/>
          <w:rtl/>
        </w:rPr>
        <w:t>ت</w:t>
      </w:r>
      <w:r w:rsidRPr="007A78EC">
        <w:rPr>
          <w:rFonts w:ascii="IRLotus" w:hAnsi="IRLotus" w:hint="cs"/>
          <w:spacing w:val="-2"/>
          <w:sz w:val="24"/>
          <w:rtl/>
          <w:lang w:bidi="fa-IR"/>
        </w:rPr>
        <w:t>،</w:t>
      </w:r>
      <w:r w:rsidRPr="007A78EC">
        <w:rPr>
          <w:rFonts w:ascii="IRLotus" w:hAnsi="IRLotus"/>
          <w:spacing w:val="-2"/>
          <w:sz w:val="24"/>
          <w:rtl/>
          <w:lang w:bidi="fa-IR"/>
        </w:rPr>
        <w:t xml:space="preserve"> رسول خدا</w:t>
      </w:r>
      <w:r w:rsidRPr="007A78EC">
        <w:rPr>
          <w:rFonts w:ascii="IRLotus" w:hAnsi="IRLotus" w:hint="cs"/>
          <w:spacing w:val="-2"/>
          <w:sz w:val="24"/>
          <w:rtl/>
          <w:lang w:bidi="fa-IR"/>
        </w:rPr>
        <w:t xml:space="preserve"> </w:t>
      </w:r>
      <w:r w:rsidRPr="007A78EC">
        <w:rPr>
          <w:rFonts w:ascii="IRLotus" w:hAnsi="IRLotus" w:cs="CTraditional Arabic" w:hint="cs"/>
          <w:spacing w:val="-2"/>
          <w:sz w:val="24"/>
          <w:rtl/>
        </w:rPr>
        <w:t>ص</w:t>
      </w:r>
      <w:r w:rsidRPr="007A78EC">
        <w:rPr>
          <w:rFonts w:ascii="IRLotus" w:hAnsi="IRLotus"/>
          <w:spacing w:val="-2"/>
          <w:sz w:val="24"/>
          <w:rtl/>
          <w:lang w:bidi="fa-IR"/>
        </w:rPr>
        <w:t xml:space="preserve"> آن</w:t>
      </w:r>
      <w:r w:rsidRPr="007A78EC">
        <w:rPr>
          <w:rFonts w:ascii="IRLotus" w:hAnsi="IRLotus"/>
          <w:spacing w:val="-2"/>
          <w:sz w:val="24"/>
          <w:rtl/>
          <w:lang w:bidi="fa-IR"/>
        </w:rPr>
        <w:softHyphen/>
        <w:t>را به دیدن خداوند تفسیر کرده است. چنانکه مسلم در صحیحش از صهیب روایت می</w:t>
      </w:r>
      <w:r w:rsidRPr="007A78EC">
        <w:rPr>
          <w:rFonts w:ascii="IRLotus" w:hAnsi="IRLotus"/>
          <w:spacing w:val="-2"/>
          <w:sz w:val="24"/>
          <w:rtl/>
          <w:lang w:bidi="fa-IR"/>
        </w:rPr>
        <w:softHyphen/>
        <w:t>کند که رسول خدا</w:t>
      </w:r>
      <w:r w:rsidRPr="007A78EC">
        <w:rPr>
          <w:rFonts w:ascii="IRLotus" w:hAnsi="IRLotus" w:hint="cs"/>
          <w:spacing w:val="-2"/>
          <w:sz w:val="24"/>
          <w:rtl/>
          <w:lang w:bidi="fa-IR"/>
        </w:rPr>
        <w:t xml:space="preserve"> </w:t>
      </w:r>
      <w:r w:rsidRPr="007A78EC">
        <w:rPr>
          <w:rFonts w:ascii="IRLotus" w:hAnsi="IRLotus" w:cs="CTraditional Arabic" w:hint="cs"/>
          <w:spacing w:val="-2"/>
          <w:sz w:val="24"/>
          <w:rtl/>
        </w:rPr>
        <w:t>ص</w:t>
      </w:r>
      <w:r w:rsidRPr="007A78EC">
        <w:rPr>
          <w:rFonts w:ascii="IRLotus" w:hAnsi="IRLotus"/>
          <w:spacing w:val="-2"/>
          <w:sz w:val="24"/>
          <w:rtl/>
          <w:lang w:bidi="fa-IR"/>
        </w:rPr>
        <w:t xml:space="preserve"> فرمود:</w:t>
      </w:r>
      <w:r w:rsidRPr="007A78EC">
        <w:rPr>
          <w:rFonts w:ascii="Traditional Arabic" w:hAnsi="Traditional Arabic" w:cs="Traditional Arabic" w:hint="cs"/>
          <w:spacing w:val="-2"/>
          <w:sz w:val="24"/>
          <w:rtl/>
        </w:rPr>
        <w:t xml:space="preserve"> </w:t>
      </w:r>
      <w:r w:rsidRPr="007A78EC">
        <w:rPr>
          <w:rFonts w:cs="KFGQPC Uthman Taha Naskh" w:hint="cs"/>
          <w:spacing w:val="-2"/>
          <w:sz w:val="24"/>
          <w:rtl/>
        </w:rPr>
        <w:t>«</w:t>
      </w:r>
      <w:r w:rsidRPr="007A78EC">
        <w:rPr>
          <w:rFonts w:cs="KFGQPC Uthman Taha Naskh"/>
          <w:spacing w:val="-2"/>
          <w:sz w:val="24"/>
          <w:rtl/>
        </w:rPr>
        <w:t>إِذَا دَخَلَ أَهْلُ الْجَنَّةِ الْجَنَّةَ، قَالَ: يَقُولُ اللهُ تَبَارَكَ وَتَعَالَى: تُرِيدُونَ شَيْئًا أَزِيدُكُمْ؟ فَيَقُولُونَ: أَلَمْ تُبَيِّضْ وُجُوهَنَا؟ أَلَمْ تُدْخِلْنَا الْجَنَّةَ، وَتُنَجِّنَا مِنَ النَّارِ؟ قَالَ: فَيَكْشِفُ الْحِجَابَ، فَمَا أُعْطُوا شَيْئًا أَحَبَّ إِلَيْهِمْ مِنَ النَّظَرِ إِلَى رَبِّهِمْ عَزَّ وَجَلَّ</w:t>
      </w:r>
      <w:r w:rsidRPr="007A78EC">
        <w:rPr>
          <w:rFonts w:cs="KFGQPC Uthman Taha Naskh" w:hint="cs"/>
          <w:spacing w:val="-2"/>
          <w:sz w:val="24"/>
          <w:rtl/>
          <w:lang w:bidi="fa-IR"/>
        </w:rPr>
        <w:t xml:space="preserve">»: </w:t>
      </w:r>
      <w:r w:rsidRPr="007A78EC">
        <w:rPr>
          <w:rFonts w:ascii="IRLotus" w:hAnsi="IRLotus"/>
          <w:spacing w:val="-2"/>
          <w:sz w:val="24"/>
          <w:rtl/>
          <w:lang w:bidi="fa-IR"/>
        </w:rPr>
        <w:t>«زمانی که بهشتیان وارد بهشت می</w:t>
      </w:r>
      <w:r w:rsidRPr="007A78EC">
        <w:rPr>
          <w:rFonts w:ascii="IRLotus" w:hAnsi="IRLotus"/>
          <w:spacing w:val="-2"/>
          <w:sz w:val="24"/>
          <w:rtl/>
          <w:lang w:bidi="fa-IR"/>
        </w:rPr>
        <w:softHyphen/>
        <w:t>شوند خداوند متعال می</w:t>
      </w:r>
      <w:r w:rsidRPr="007A78EC">
        <w:rPr>
          <w:rFonts w:ascii="IRLotus" w:hAnsi="IRLotus"/>
          <w:spacing w:val="-2"/>
          <w:sz w:val="24"/>
          <w:rtl/>
          <w:lang w:bidi="fa-IR"/>
        </w:rPr>
        <w:softHyphen/>
        <w:t>فرماید: می</w:t>
      </w:r>
      <w:r w:rsidRPr="007A78EC">
        <w:rPr>
          <w:rFonts w:ascii="IRLotus" w:hAnsi="IRLotus"/>
          <w:spacing w:val="-2"/>
          <w:sz w:val="24"/>
          <w:rtl/>
          <w:lang w:bidi="fa-IR"/>
        </w:rPr>
        <w:softHyphen/>
        <w:t>خواهيد چيزی (را بيش از نعمت</w:t>
      </w:r>
      <w:r w:rsidRPr="007A78EC">
        <w:rPr>
          <w:rFonts w:ascii="IRLotus" w:hAnsi="IRLotus"/>
          <w:spacing w:val="-2"/>
          <w:sz w:val="24"/>
          <w:rtl/>
          <w:lang w:bidi="fa-IR"/>
        </w:rPr>
        <w:softHyphen/>
        <w:t>هايی که پيش</w:t>
      </w:r>
      <w:r w:rsidRPr="007A78EC">
        <w:rPr>
          <w:rFonts w:ascii="IRLotus" w:hAnsi="IRLotus"/>
          <w:spacing w:val="-2"/>
          <w:sz w:val="24"/>
          <w:rtl/>
          <w:lang w:bidi="fa-IR"/>
        </w:rPr>
        <w:softHyphen/>
        <w:t>تر دريافت کرديد، بر نعمت</w:t>
      </w:r>
      <w:r w:rsidRPr="007A78EC">
        <w:rPr>
          <w:rFonts w:ascii="IRLotus" w:hAnsi="IRLotus"/>
          <w:spacing w:val="-2"/>
          <w:sz w:val="24"/>
          <w:rtl/>
          <w:lang w:bidi="fa-IR"/>
        </w:rPr>
        <w:softHyphen/>
        <w:t>های</w:t>
      </w:r>
      <w:r w:rsidRPr="007A78EC">
        <w:rPr>
          <w:rFonts w:ascii="IRLotus" w:hAnsi="IRLotus"/>
          <w:spacing w:val="-2"/>
          <w:sz w:val="24"/>
          <w:rtl/>
          <w:lang w:bidi="fa-IR"/>
        </w:rPr>
        <w:softHyphen/>
        <w:t>تان) بيفزاييم؟ بهشتيان می</w:t>
      </w:r>
      <w:r w:rsidRPr="007A78EC">
        <w:rPr>
          <w:rFonts w:ascii="IRLotus" w:hAnsi="IRLotus"/>
          <w:spacing w:val="-2"/>
          <w:sz w:val="24"/>
          <w:rtl/>
          <w:lang w:bidi="fa-IR"/>
        </w:rPr>
        <w:softHyphen/>
        <w:t>گويند: آيا چهره</w:t>
      </w:r>
      <w:r w:rsidRPr="007A78EC">
        <w:rPr>
          <w:rFonts w:ascii="IRLotus" w:hAnsi="IRLotus"/>
          <w:spacing w:val="-2"/>
          <w:sz w:val="24"/>
          <w:rtl/>
          <w:lang w:bidi="fa-IR"/>
        </w:rPr>
        <w:softHyphen/>
        <w:t>های</w:t>
      </w:r>
      <w:r w:rsidRPr="007A78EC">
        <w:rPr>
          <w:rFonts w:ascii="IRLotus" w:hAnsi="IRLotus"/>
          <w:spacing w:val="-2"/>
          <w:sz w:val="24"/>
          <w:rtl/>
          <w:lang w:bidi="fa-IR"/>
        </w:rPr>
        <w:softHyphen/>
        <w:t>مان را (با نعمت</w:t>
      </w:r>
      <w:r w:rsidRPr="007A78EC">
        <w:rPr>
          <w:rFonts w:ascii="IRLotus" w:hAnsi="IRLotus"/>
          <w:spacing w:val="-2"/>
          <w:sz w:val="24"/>
          <w:rtl/>
          <w:lang w:bidi="fa-IR"/>
        </w:rPr>
        <w:softHyphen/>
        <w:t xml:space="preserve">های </w:t>
      </w:r>
      <w:r w:rsidRPr="007A78EC">
        <w:rPr>
          <w:rFonts w:ascii="IRLotus" w:hAnsi="IRLotus"/>
          <w:spacing w:val="-2"/>
          <w:sz w:val="24"/>
          <w:rtl/>
          <w:lang w:bidi="fa-IR"/>
        </w:rPr>
        <w:softHyphen/>
        <w:t>بی</w:t>
      </w:r>
      <w:r w:rsidRPr="007A78EC">
        <w:rPr>
          <w:rFonts w:ascii="IRLotus" w:hAnsi="IRLotus"/>
          <w:spacing w:val="-2"/>
          <w:sz w:val="24"/>
          <w:rtl/>
          <w:lang w:bidi="fa-IR"/>
        </w:rPr>
        <w:softHyphen/>
        <w:t>شمار) روشن و شادمان نکردی؟ آيا ما را وارد بهشت نکردی و از آتش نجات</w:t>
      </w:r>
      <w:r w:rsidRPr="007A78EC">
        <w:rPr>
          <w:rFonts w:ascii="IRLotus" w:hAnsi="IRLotus"/>
          <w:spacing w:val="-2"/>
          <w:sz w:val="24"/>
          <w:rtl/>
          <w:lang w:bidi="fa-IR"/>
        </w:rPr>
        <w:softHyphen/>
        <w:t>مان ندادی؟ (بيش از اين ديگر چه است؟) پس حجاب برداشته می</w:t>
      </w:r>
      <w:r w:rsidRPr="007A78EC">
        <w:rPr>
          <w:rFonts w:ascii="IRLotus" w:hAnsi="IRLotus"/>
          <w:spacing w:val="-2"/>
          <w:sz w:val="24"/>
          <w:rtl/>
          <w:lang w:bidi="fa-IR"/>
        </w:rPr>
        <w:softHyphen/>
        <w:t>شود پس نعمتی</w:t>
      </w:r>
      <w:r w:rsidRPr="007A78EC">
        <w:rPr>
          <w:rFonts w:ascii="IRLotus" w:hAnsi="IRLotus"/>
          <w:spacing w:val="-2"/>
          <w:sz w:val="24"/>
          <w:rtl/>
          <w:lang w:bidi="fa-IR"/>
        </w:rPr>
        <w:softHyphen/>
      </w:r>
      <w:r w:rsidRPr="007A78EC">
        <w:rPr>
          <w:rFonts w:ascii="IRLotus" w:hAnsi="IRLotus"/>
          <w:spacing w:val="-2"/>
          <w:sz w:val="24"/>
          <w:rtl/>
          <w:lang w:bidi="fa-IR"/>
        </w:rPr>
        <w:softHyphen/>
        <w:t xml:space="preserve"> که محبوب</w:t>
      </w:r>
      <w:r w:rsidRPr="007A78EC">
        <w:rPr>
          <w:rFonts w:ascii="IRLotus" w:hAnsi="IRLotus"/>
          <w:spacing w:val="-2"/>
          <w:sz w:val="24"/>
          <w:rtl/>
          <w:lang w:bidi="fa-IR"/>
        </w:rPr>
        <w:softHyphen/>
        <w:t>تر از نگاه کردن به سوی پروردگارشان باشد، به آنان عطا نشده است».</w:t>
      </w:r>
    </w:p>
    <w:p w:rsidR="00235DC2" w:rsidRPr="007A78EC" w:rsidRDefault="00235DC2" w:rsidP="00673CBB">
      <w:pPr>
        <w:pStyle w:val="FootnoteText"/>
        <w:widowControl w:val="0"/>
        <w:ind w:left="272" w:hanging="272"/>
        <w:jc w:val="both"/>
        <w:rPr>
          <w:rFonts w:ascii="IRLotus" w:hAnsi="IRLotus"/>
          <w:spacing w:val="-2"/>
          <w:sz w:val="24"/>
          <w:rtl/>
          <w:lang w:bidi="fa-IR"/>
        </w:rPr>
      </w:pPr>
      <w:r w:rsidRPr="007A78EC">
        <w:rPr>
          <w:rFonts w:ascii="IRLotus" w:hAnsi="IRLotus"/>
          <w:b/>
          <w:bCs/>
          <w:color w:val="000000"/>
          <w:spacing w:val="-2"/>
          <w:sz w:val="24"/>
          <w:shd w:val="clear" w:color="auto" w:fill="FFFFFF"/>
          <w:rtl/>
          <w:lang w:bidi="fa-IR"/>
        </w:rPr>
        <w:t>اما</w:t>
      </w:r>
      <w:r w:rsidRPr="007A78EC">
        <w:rPr>
          <w:rFonts w:ascii="IRLotus" w:hAnsi="IRLotus" w:hint="cs"/>
          <w:b/>
          <w:bCs/>
          <w:color w:val="000000"/>
          <w:spacing w:val="-2"/>
          <w:sz w:val="24"/>
          <w:shd w:val="clear" w:color="auto" w:fill="FFFFFF"/>
          <w:rtl/>
          <w:lang w:bidi="fa-IR"/>
        </w:rPr>
        <w:t xml:space="preserve"> </w:t>
      </w:r>
      <w:r w:rsidRPr="007A78EC">
        <w:rPr>
          <w:rFonts w:ascii="IRLotus" w:hAnsi="IRLotus"/>
          <w:b/>
          <w:bCs/>
          <w:color w:val="000000"/>
          <w:spacing w:val="-2"/>
          <w:sz w:val="24"/>
          <w:shd w:val="clear" w:color="auto" w:fill="FFFFFF"/>
          <w:rtl/>
          <w:lang w:bidi="fa-IR"/>
        </w:rPr>
        <w:t>احادیث نبوی که در این زمینه وارد شده است:</w:t>
      </w:r>
      <w:r w:rsidRPr="007A78EC">
        <w:rPr>
          <w:rFonts w:ascii="IRLotus" w:hAnsi="IRLotus"/>
          <w:color w:val="000000"/>
          <w:spacing w:val="-2"/>
          <w:sz w:val="24"/>
          <w:shd w:val="clear" w:color="auto" w:fill="FFFFFF"/>
          <w:rtl/>
          <w:lang w:bidi="fa-IR"/>
        </w:rPr>
        <w:t xml:space="preserve"> اهل علم تصریح کرده</w:t>
      </w:r>
      <w:r w:rsidRPr="007A78EC">
        <w:rPr>
          <w:rFonts w:ascii="IRLotus" w:hAnsi="IRLotus"/>
          <w:color w:val="000000"/>
          <w:spacing w:val="-2"/>
          <w:sz w:val="24"/>
          <w:shd w:val="clear" w:color="auto" w:fill="FFFFFF"/>
          <w:rtl/>
          <w:lang w:bidi="fa-IR"/>
        </w:rPr>
        <w:softHyphen/>
        <w:t xml:space="preserve">اند که احادیث </w:t>
      </w:r>
      <w:r w:rsidRPr="007A78EC">
        <w:rPr>
          <w:rFonts w:ascii="IRLotus" w:hAnsi="IRLotus" w:hint="cs"/>
          <w:color w:val="000000"/>
          <w:spacing w:val="-2"/>
          <w:sz w:val="24"/>
          <w:shd w:val="clear" w:color="auto" w:fill="FFFFFF"/>
          <w:rtl/>
          <w:lang w:bidi="fa-IR"/>
        </w:rPr>
        <w:t>«</w:t>
      </w:r>
      <w:r w:rsidRPr="007A78EC">
        <w:rPr>
          <w:rFonts w:ascii="IRLotus" w:hAnsi="IRLotus"/>
          <w:color w:val="000000"/>
          <w:spacing w:val="-2"/>
          <w:sz w:val="24"/>
          <w:shd w:val="clear" w:color="auto" w:fill="FFFFFF"/>
          <w:rtl/>
          <w:lang w:bidi="fa-IR"/>
        </w:rPr>
        <w:t>ر</w:t>
      </w:r>
      <w:r w:rsidRPr="007A78EC">
        <w:rPr>
          <w:rFonts w:ascii="IRLotus" w:hAnsi="IRLotus" w:hint="cs"/>
          <w:color w:val="000000"/>
          <w:spacing w:val="-2"/>
          <w:sz w:val="24"/>
          <w:shd w:val="clear" w:color="auto" w:fill="FFFFFF"/>
          <w:rtl/>
          <w:lang w:bidi="fa-IR"/>
        </w:rPr>
        <w:t>ؤ</w:t>
      </w:r>
      <w:r w:rsidRPr="007A78EC">
        <w:rPr>
          <w:rFonts w:ascii="IRLotus" w:hAnsi="IRLotus"/>
          <w:color w:val="000000"/>
          <w:spacing w:val="-2"/>
          <w:sz w:val="24"/>
          <w:shd w:val="clear" w:color="auto" w:fill="FFFFFF"/>
          <w:rtl/>
          <w:lang w:bidi="fa-IR"/>
        </w:rPr>
        <w:t>یت</w:t>
      </w:r>
      <w:r w:rsidRPr="007A78EC">
        <w:rPr>
          <w:rFonts w:ascii="IRLotus" w:hAnsi="IRLotus" w:hint="cs"/>
          <w:color w:val="000000"/>
          <w:spacing w:val="-2"/>
          <w:sz w:val="24"/>
          <w:shd w:val="clear" w:color="auto" w:fill="FFFFFF"/>
          <w:rtl/>
          <w:lang w:bidi="fa-IR"/>
        </w:rPr>
        <w:t>»</w:t>
      </w:r>
      <w:r w:rsidRPr="007A78EC">
        <w:rPr>
          <w:rFonts w:ascii="IRLotus" w:hAnsi="IRLotus"/>
          <w:color w:val="000000"/>
          <w:spacing w:val="-2"/>
          <w:sz w:val="24"/>
          <w:shd w:val="clear" w:color="auto" w:fill="FFFFFF"/>
          <w:rtl/>
          <w:lang w:bidi="fa-IR"/>
        </w:rPr>
        <w:t xml:space="preserve"> متواتر می</w:t>
      </w:r>
      <w:r w:rsidRPr="007A78EC">
        <w:rPr>
          <w:rFonts w:ascii="IRLotus" w:hAnsi="IRLotus"/>
          <w:color w:val="000000"/>
          <w:spacing w:val="-2"/>
          <w:sz w:val="24"/>
          <w:shd w:val="clear" w:color="auto" w:fill="FFFFFF"/>
          <w:rtl/>
          <w:lang w:bidi="fa-IR"/>
        </w:rPr>
        <w:softHyphen/>
        <w:t xml:space="preserve">باشد چنانکه ابن حزم در الفصل و ابن تیمیه در </w:t>
      </w:r>
      <w:r w:rsidRPr="007A78EC">
        <w:rPr>
          <w:rFonts w:ascii="IRLotus" w:hAnsi="IRLotus"/>
          <w:spacing w:val="-2"/>
          <w:sz w:val="24"/>
          <w:rtl/>
          <w:lang w:bidi="fa-IR"/>
        </w:rPr>
        <w:t>درء تعارض العقل والنقل و ابن حجر در فتح الباری و عینی در عمد</w:t>
      </w:r>
      <w:r w:rsidRPr="007A78EC">
        <w:rPr>
          <w:rFonts w:ascii="IRLotus" w:hAnsi="IRLotus" w:hint="cs"/>
          <w:spacing w:val="-2"/>
          <w:sz w:val="24"/>
          <w:rtl/>
          <w:lang w:bidi="fa-IR"/>
        </w:rPr>
        <w:t>ة</w:t>
      </w:r>
      <w:r w:rsidRPr="007A78EC">
        <w:rPr>
          <w:rFonts w:ascii="IRLotus" w:hAnsi="IRLotus"/>
          <w:spacing w:val="-2"/>
          <w:sz w:val="24"/>
          <w:rtl/>
          <w:lang w:bidi="fa-IR"/>
        </w:rPr>
        <w:t xml:space="preserve"> القاری و شوکانی در تفسیرش و... به این مسأله تصریح کرده</w:t>
      </w:r>
      <w:r w:rsidRPr="007A78EC">
        <w:rPr>
          <w:rFonts w:ascii="IRLotus" w:hAnsi="IRLotus"/>
          <w:spacing w:val="-2"/>
          <w:sz w:val="24"/>
          <w:rtl/>
          <w:lang w:bidi="fa-IR"/>
        </w:rPr>
        <w:softHyphen/>
        <w:t>اند. یکی از این احادیث روایتی است که امام بخاری و مسلم و دیگر محدثین از ابوهریره تخریج کرده</w:t>
      </w:r>
      <w:r w:rsidRPr="007A78EC">
        <w:rPr>
          <w:rFonts w:ascii="IRLotus" w:hAnsi="IRLotus"/>
          <w:spacing w:val="-2"/>
          <w:sz w:val="24"/>
          <w:rtl/>
          <w:lang w:bidi="fa-IR"/>
        </w:rPr>
        <w:softHyphen/>
        <w:t>اند که می</w:t>
      </w:r>
      <w:r w:rsidRPr="007A78EC">
        <w:rPr>
          <w:rFonts w:ascii="IRLotus" w:hAnsi="IRLotus"/>
          <w:spacing w:val="-2"/>
          <w:sz w:val="24"/>
          <w:rtl/>
          <w:lang w:bidi="fa-IR"/>
        </w:rPr>
        <w:softHyphen/>
        <w:t>گوید: «(عده</w:t>
      </w:r>
      <w:r w:rsidRPr="007A78EC">
        <w:rPr>
          <w:rFonts w:ascii="IRLotus" w:hAnsi="IRLotus"/>
          <w:spacing w:val="-2"/>
          <w:sz w:val="24"/>
          <w:rtl/>
          <w:lang w:bidi="fa-IR"/>
        </w:rPr>
        <w:softHyphen/>
        <w:t>ای از) مردم گفتند: ای رسول خدا، آیا پروردگارمان را در روز قیامت می</w:t>
      </w:r>
      <w:r w:rsidRPr="007A78EC">
        <w:rPr>
          <w:rFonts w:ascii="IRLotus" w:hAnsi="IRLotus"/>
          <w:spacing w:val="-2"/>
          <w:sz w:val="24"/>
          <w:rtl/>
          <w:lang w:bidi="fa-IR"/>
        </w:rPr>
        <w:softHyphen/>
        <w:t xml:space="preserve">بینیم؟ رسول خدا فرمودند: </w:t>
      </w:r>
      <w:r w:rsidRPr="00EE24E3">
        <w:rPr>
          <w:rFonts w:cs="mylotus" w:hint="cs"/>
          <w:spacing w:val="-2"/>
          <w:sz w:val="24"/>
          <w:szCs w:val="22"/>
          <w:rtl/>
        </w:rPr>
        <w:t>«</w:t>
      </w:r>
      <w:r w:rsidRPr="007A78EC">
        <w:rPr>
          <w:rFonts w:cs="KFGQPC Uthman Taha Naskh"/>
          <w:spacing w:val="-2"/>
          <w:sz w:val="24"/>
          <w:rtl/>
        </w:rPr>
        <w:t>هَلْ تُضَارُّونَ فِي الشَّمْسِ لَيْسَ دُونَهَا سَحَابٌ</w:t>
      </w:r>
      <w:r w:rsidRPr="007A78EC">
        <w:rPr>
          <w:rFonts w:ascii="IRLotus" w:hAnsi="IRLotus"/>
          <w:spacing w:val="-2"/>
          <w:sz w:val="24"/>
          <w:rtl/>
          <w:lang w:bidi="fa-IR"/>
        </w:rPr>
        <w:t>؟» آیا در دیدن خورشید در آسمان بدون ابر مشکلی دارید؟ گفتند: نه ای رسول خدا؛ رسول خدا فرمودند:</w:t>
      </w:r>
      <w:r w:rsidRPr="007A78EC">
        <w:rPr>
          <w:rFonts w:cs="KFGQPC Uthman Taha Naskh" w:hint="cs"/>
          <w:spacing w:val="-2"/>
          <w:sz w:val="24"/>
          <w:rtl/>
        </w:rPr>
        <w:t xml:space="preserve"> «</w:t>
      </w:r>
      <w:r w:rsidRPr="007A78EC">
        <w:rPr>
          <w:rFonts w:cs="KFGQPC Uthman Taha Naskh"/>
          <w:spacing w:val="-2"/>
          <w:sz w:val="24"/>
          <w:rtl/>
        </w:rPr>
        <w:t>فَهَلْ تُضَارُّونَ فِي الْقَمَرِ لَيْلَةَ الْبَدْرِ لَيْسَ دُونَهُ سَحَابٌ؟</w:t>
      </w:r>
      <w:r w:rsidRPr="007A78EC">
        <w:rPr>
          <w:rFonts w:cs="KFGQPC Uthman Taha Naskh" w:hint="cs"/>
          <w:spacing w:val="-2"/>
          <w:sz w:val="24"/>
          <w:rtl/>
        </w:rPr>
        <w:t xml:space="preserve">»: </w:t>
      </w:r>
      <w:r w:rsidRPr="007A78EC">
        <w:rPr>
          <w:rFonts w:ascii="IRLotus" w:hAnsi="IRLotus"/>
          <w:spacing w:val="-2"/>
          <w:sz w:val="24"/>
          <w:rtl/>
          <w:lang w:bidi="fa-IR"/>
        </w:rPr>
        <w:t xml:space="preserve">آیا در دیدن ماه شب چهارده در آسمان بدون ابر مشکلی دارید؟ گفتند: نه ای رسول خدا؛ فرمودند: </w:t>
      </w:r>
      <w:r w:rsidRPr="007A78EC">
        <w:rPr>
          <w:rFonts w:cs="KFGQPC Uthman Taha Naskh" w:hint="cs"/>
          <w:spacing w:val="-2"/>
          <w:sz w:val="24"/>
          <w:rtl/>
        </w:rPr>
        <w:t>«</w:t>
      </w:r>
      <w:r w:rsidRPr="007A78EC">
        <w:rPr>
          <w:rFonts w:cs="KFGQPC Uthman Taha Naskh"/>
          <w:spacing w:val="-2"/>
          <w:sz w:val="24"/>
          <w:rtl/>
        </w:rPr>
        <w:t>فَإِنَّكُمْ تَرَوْنَهُ يَوْمَ الْقِيَامَةِ كَذَلِكَ»</w:t>
      </w:r>
      <w:r w:rsidRPr="007A78EC">
        <w:rPr>
          <w:rFonts w:cs="KFGQPC Uthman Taha Naskh" w:hint="cs"/>
          <w:spacing w:val="-2"/>
          <w:sz w:val="24"/>
          <w:rtl/>
        </w:rPr>
        <w:t xml:space="preserve"> </w:t>
      </w:r>
      <w:r w:rsidRPr="007A78EC">
        <w:rPr>
          <w:rFonts w:ascii="IRLotus" w:hAnsi="IRLotus"/>
          <w:spacing w:val="-2"/>
          <w:sz w:val="24"/>
          <w:rtl/>
          <w:lang w:bidi="fa-IR"/>
        </w:rPr>
        <w:t>براستی که شما در روز قیامت چنین بدون مشکل او تعالی را می</w:t>
      </w:r>
      <w:r>
        <w:rPr>
          <w:rFonts w:ascii="IRLotus" w:hAnsi="IRLotus" w:hint="cs"/>
          <w:spacing w:val="-2"/>
          <w:sz w:val="24"/>
          <w:rtl/>
          <w:lang w:bidi="fa-IR"/>
        </w:rPr>
        <w:t>‌</w:t>
      </w:r>
      <w:r w:rsidRPr="007A78EC">
        <w:rPr>
          <w:rFonts w:ascii="IRLotus" w:hAnsi="IRLotus"/>
          <w:spacing w:val="-2"/>
          <w:sz w:val="24"/>
          <w:rtl/>
          <w:lang w:bidi="fa-IR"/>
        </w:rPr>
        <w:t>بینید».</w:t>
      </w:r>
      <w:r w:rsidRPr="007A78EC">
        <w:rPr>
          <w:rFonts w:ascii="IRLotus" w:hAnsi="IRLotus"/>
          <w:color w:val="000000"/>
          <w:spacing w:val="-2"/>
          <w:szCs w:val="22"/>
          <w:shd w:val="clear" w:color="auto" w:fill="FFFFFF"/>
          <w:rtl/>
          <w:lang w:bidi="fa-IR"/>
        </w:rPr>
        <w:t xml:space="preserve"> </w:t>
      </w:r>
    </w:p>
    <w:p w:rsidR="00235DC2" w:rsidRPr="00EE24E3" w:rsidRDefault="00235DC2" w:rsidP="00673CBB">
      <w:pPr>
        <w:pStyle w:val="FootnoteText"/>
        <w:widowControl w:val="0"/>
        <w:ind w:left="272"/>
        <w:jc w:val="both"/>
        <w:rPr>
          <w:rFonts w:cs="mylotus"/>
          <w:color w:val="000000"/>
          <w:spacing w:val="-2"/>
          <w:szCs w:val="22"/>
          <w:shd w:val="clear" w:color="auto" w:fill="FFFFFF"/>
        </w:rPr>
      </w:pPr>
      <w:r w:rsidRPr="007A78EC">
        <w:rPr>
          <w:rFonts w:ascii="IRLotus" w:hAnsi="IRLotus"/>
          <w:spacing w:val="-2"/>
          <w:sz w:val="24"/>
          <w:rtl/>
          <w:lang w:bidi="fa-IR"/>
        </w:rPr>
        <w:t>نگا: تعليق م</w:t>
      </w:r>
      <w:r w:rsidRPr="007A78EC">
        <w:rPr>
          <w:rFonts w:ascii="IRLotus" w:hAnsi="IRLotus" w:hint="cs"/>
          <w:spacing w:val="-2"/>
          <w:sz w:val="24"/>
          <w:rtl/>
          <w:lang w:bidi="fa-IR"/>
        </w:rPr>
        <w:t>ُ</w:t>
      </w:r>
      <w:r w:rsidRPr="007A78EC">
        <w:rPr>
          <w:rFonts w:ascii="IRLotus" w:hAnsi="IRLotus"/>
          <w:spacing w:val="-2"/>
          <w:sz w:val="24"/>
          <w:rtl/>
          <w:lang w:bidi="fa-IR"/>
        </w:rPr>
        <w:t>صحح در حاشی</w:t>
      </w:r>
      <w:r>
        <w:rPr>
          <w:rFonts w:ascii="IRLotus" w:hAnsi="IRLotus" w:hint="cs"/>
          <w:spacing w:val="-2"/>
          <w:sz w:val="24"/>
          <w:rtl/>
          <w:lang w:bidi="fa-IR"/>
        </w:rPr>
        <w:t>ۀ</w:t>
      </w:r>
      <w:r w:rsidRPr="007A78EC">
        <w:rPr>
          <w:rFonts w:ascii="IRLotus" w:hAnsi="IRLotus"/>
          <w:spacing w:val="-2"/>
          <w:sz w:val="24"/>
          <w:rtl/>
          <w:lang w:bidi="fa-IR"/>
        </w:rPr>
        <w:t xml:space="preserve"> تفسير این آیه:</w:t>
      </w:r>
      <w:r w:rsidRPr="00EE24E3">
        <w:rPr>
          <w:rFonts w:ascii="mylotus" w:hAnsi="mylotus" w:cs="mylotus" w:hint="cs"/>
          <w:spacing w:val="-2"/>
          <w:sz w:val="24"/>
          <w:szCs w:val="22"/>
          <w:rtl/>
        </w:rPr>
        <w:t xml:space="preserve"> </w:t>
      </w:r>
      <w:r w:rsidRPr="007A78EC">
        <w:rPr>
          <w:rFonts w:ascii="mylotus" w:hAnsi="mylotus" w:cs="Traditional Arabic"/>
          <w:color w:val="000000"/>
          <w:spacing w:val="-2"/>
          <w:sz w:val="24"/>
          <w:shd w:val="clear" w:color="auto" w:fill="FFFFFF"/>
          <w:rtl/>
        </w:rPr>
        <w:t>﴿</w:t>
      </w:r>
      <w:r w:rsidRPr="007A78EC">
        <w:rPr>
          <w:rFonts w:ascii="mylotus" w:hAnsi="mylotus" w:cs="KFGQPC Uthmanic Script HAFS"/>
          <w:color w:val="000000"/>
          <w:spacing w:val="-2"/>
          <w:sz w:val="24"/>
          <w:shd w:val="clear" w:color="auto" w:fill="FFFFFF"/>
          <w:rtl/>
        </w:rPr>
        <w:t>وُجُوهٞ يَوۡمَئِذٖ نَّاضِرَةٌ٢٢ إِلَىٰ رَبِّهَا نَاظِرَةٞ٢٣</w:t>
      </w:r>
      <w:r w:rsidRPr="007A78EC">
        <w:rPr>
          <w:rFonts w:ascii="mylotus" w:hAnsi="mylotus" w:cs="Traditional Arabic"/>
          <w:color w:val="000000"/>
          <w:spacing w:val="-2"/>
          <w:sz w:val="24"/>
          <w:shd w:val="clear" w:color="auto" w:fill="FFFFFF"/>
          <w:rtl/>
        </w:rPr>
        <w:t>﴾</w:t>
      </w:r>
      <w:r w:rsidRPr="007A78EC">
        <w:rPr>
          <w:rFonts w:ascii="mylotus" w:hAnsi="mylotus" w:cs="KFGQPC Uthmanic Script HAFS"/>
          <w:color w:val="000000"/>
          <w:spacing w:val="-2"/>
          <w:sz w:val="24"/>
          <w:shd w:val="clear" w:color="auto" w:fill="FFFFFF"/>
          <w:rtl/>
        </w:rPr>
        <w:t xml:space="preserve"> </w:t>
      </w:r>
      <w:r w:rsidRPr="00EE24E3">
        <w:rPr>
          <w:rFonts w:ascii="mylotus" w:hAnsi="mylotus" w:cs="mylotus"/>
          <w:color w:val="000000"/>
          <w:spacing w:val="-2"/>
          <w:sz w:val="20"/>
          <w:szCs w:val="22"/>
          <w:shd w:val="clear" w:color="auto" w:fill="FFFFFF"/>
          <w:rtl/>
        </w:rPr>
        <w:t>[القيامة: 22-23]</w:t>
      </w:r>
      <w:r w:rsidRPr="00EE24E3">
        <w:rPr>
          <w:rFonts w:ascii="mylotus" w:hAnsi="mylotus" w:cs="mylotus"/>
          <w:color w:val="000000"/>
          <w:spacing w:val="-2"/>
          <w:szCs w:val="22"/>
          <w:shd w:val="clear" w:color="auto" w:fill="FFFFFF"/>
          <w:rtl/>
        </w:rPr>
        <w:t xml:space="preserve"> در این کتاب</w:t>
      </w:r>
      <w:r w:rsidRPr="00EE24E3">
        <w:rPr>
          <w:rFonts w:ascii="mylotus" w:hAnsi="mylotus" w:cs="mylotus"/>
          <w:spacing w:val="-2"/>
          <w:szCs w:val="22"/>
          <w:rtl/>
        </w:rPr>
        <w:t>.</w:t>
      </w:r>
      <w:r w:rsidRPr="00EE24E3">
        <w:rPr>
          <w:rFonts w:ascii="mylotus" w:hAnsi="mylotus" w:cs="mylotus" w:hint="cs"/>
          <w:spacing w:val="-2"/>
          <w:sz w:val="24"/>
          <w:szCs w:val="22"/>
          <w:rtl/>
        </w:rPr>
        <w:t xml:space="preserve"> </w:t>
      </w:r>
      <w:r w:rsidRPr="007A78EC">
        <w:rPr>
          <w:rFonts w:ascii="IRLotus" w:hAnsi="IRLotus"/>
          <w:spacing w:val="-2"/>
          <w:sz w:val="24"/>
          <w:rtl/>
          <w:lang w:bidi="fa-IR"/>
        </w:rPr>
        <w:t>[مُصحح].</w:t>
      </w:r>
      <w:r w:rsidRPr="00EE24E3">
        <w:rPr>
          <w:rFonts w:ascii="mylotus" w:hAnsi="mylotus" w:cs="mylotus"/>
          <w:spacing w:val="-2"/>
          <w:sz w:val="24"/>
          <w:szCs w:val="22"/>
          <w:rtl/>
        </w:rPr>
        <w:t xml:space="preserve"> </w:t>
      </w:r>
    </w:p>
  </w:footnote>
  <w:footnote w:id="284">
    <w:p w:rsidR="00235DC2" w:rsidRPr="00EE24E3" w:rsidRDefault="00235DC2" w:rsidP="00A5771A">
      <w:pPr>
        <w:pStyle w:val="FootnoteText"/>
        <w:ind w:left="272" w:hanging="272"/>
        <w:jc w:val="both"/>
        <w:rPr>
          <w:rFonts w:ascii="mylotus" w:hAnsi="mylotus" w:cs="mylotus"/>
          <w:sz w:val="24"/>
          <w:szCs w:val="22"/>
          <w:rtl/>
          <w:lang w:bidi="fa-IR"/>
        </w:rPr>
      </w:pPr>
      <w:r w:rsidRPr="000C70AE">
        <w:rPr>
          <w:rStyle w:val="FootnoteReference"/>
          <w:rFonts w:ascii="IRLotus" w:eastAsia="SimSun" w:hAnsi="IRLotus" w:cs="IRLotus"/>
          <w:vertAlign w:val="baseline"/>
        </w:rPr>
        <w:footnoteRef/>
      </w:r>
      <w:r w:rsidRPr="00EE24E3">
        <w:rPr>
          <w:rFonts w:ascii="mylotus" w:hAnsi="mylotus" w:cs="mylotus"/>
          <w:sz w:val="24"/>
          <w:szCs w:val="22"/>
          <w:rtl/>
          <w:lang w:bidi="fa-IR"/>
        </w:rPr>
        <w:t>-</w:t>
      </w:r>
      <w:r w:rsidRPr="00EE24E3">
        <w:rPr>
          <w:rFonts w:ascii="mylotus" w:hAnsi="mylotus" w:cs="mylotus" w:hint="cs"/>
          <w:sz w:val="24"/>
          <w:szCs w:val="22"/>
          <w:rtl/>
          <w:lang w:bidi="fa-IR"/>
        </w:rPr>
        <w:t xml:space="preserve"> با اینکه مؤلف </w:t>
      </w:r>
      <w:r w:rsidRPr="007A78EC">
        <w:rPr>
          <w:rFonts w:ascii="mylotus" w:hAnsi="mylotus" w:cs="CTraditional Arabic" w:hint="cs"/>
          <w:sz w:val="24"/>
          <w:rtl/>
          <w:lang w:bidi="fa-IR"/>
        </w:rPr>
        <w:t>/</w:t>
      </w:r>
      <w:r w:rsidRPr="00EE24E3">
        <w:rPr>
          <w:rFonts w:ascii="mylotus" w:hAnsi="mylotus" w:cs="mylotus" w:hint="cs"/>
          <w:sz w:val="24"/>
          <w:szCs w:val="22"/>
          <w:rtl/>
          <w:lang w:bidi="fa-IR"/>
        </w:rPr>
        <w:t xml:space="preserve"> منظور از حدیث «بئر»</w:t>
      </w:r>
      <w:r w:rsidRPr="00EE24E3">
        <w:rPr>
          <w:rFonts w:ascii="mylotus" w:hAnsi="mylotus" w:cs="mylotus"/>
          <w:sz w:val="24"/>
          <w:szCs w:val="22"/>
          <w:rtl/>
          <w:lang w:bidi="fa-IR"/>
        </w:rPr>
        <w:t xml:space="preserve"> </w:t>
      </w:r>
      <w:r w:rsidRPr="00EE24E3">
        <w:rPr>
          <w:rFonts w:ascii="mylotus" w:hAnsi="mylotus" w:cs="mylotus" w:hint="cs"/>
          <w:sz w:val="24"/>
          <w:szCs w:val="22"/>
          <w:rtl/>
          <w:lang w:bidi="fa-IR"/>
        </w:rPr>
        <w:t xml:space="preserve">را ذکر نکرده است اما چه بسا منظور وی حدیث «بئر رومة» چاه رومه باشد که چون رسول خدا </w:t>
      </w:r>
      <w:r w:rsidRPr="007A78EC">
        <w:rPr>
          <w:rFonts w:ascii="mylotus" w:hAnsi="mylotus" w:cs="CTraditional Arabic" w:hint="cs"/>
          <w:sz w:val="24"/>
          <w:rtl/>
          <w:lang w:bidi="fa-IR"/>
        </w:rPr>
        <w:t>ص</w:t>
      </w:r>
      <w:r w:rsidRPr="00EE24E3">
        <w:rPr>
          <w:rFonts w:ascii="mylotus" w:hAnsi="mylotus" w:cs="mylotus" w:hint="cs"/>
          <w:sz w:val="24"/>
          <w:szCs w:val="22"/>
          <w:rtl/>
          <w:lang w:bidi="fa-IR"/>
        </w:rPr>
        <w:t xml:space="preserve"> به مدینه هجرت کرد، عثمان بن عفان </w:t>
      </w:r>
      <w:r w:rsidRPr="007A78EC">
        <w:rPr>
          <w:rFonts w:ascii="mylotus" w:hAnsi="mylotus" w:cs="CTraditional Arabic" w:hint="cs"/>
          <w:sz w:val="24"/>
          <w:rtl/>
          <w:lang w:bidi="fa-IR"/>
        </w:rPr>
        <w:t>ت</w:t>
      </w:r>
      <w:r w:rsidRPr="00EE24E3">
        <w:rPr>
          <w:rFonts w:ascii="mylotus" w:hAnsi="mylotus" w:cs="mylotus" w:hint="cs"/>
          <w:sz w:val="24"/>
          <w:szCs w:val="22"/>
          <w:rtl/>
          <w:lang w:bidi="fa-IR"/>
        </w:rPr>
        <w:t xml:space="preserve"> آن</w:t>
      </w:r>
      <w:r w:rsidRPr="00EE24E3">
        <w:rPr>
          <w:rFonts w:ascii="mylotus" w:hAnsi="mylotus" w:cs="mylotus" w:hint="cs"/>
          <w:sz w:val="24"/>
          <w:szCs w:val="22"/>
          <w:rtl/>
          <w:lang w:bidi="fa-IR"/>
        </w:rPr>
        <w:softHyphen/>
        <w:t xml:space="preserve">را خریداری کرد چراکه آب شیرین دیگری جز آن در مدینه نبود. رسول خدا </w:t>
      </w:r>
      <w:r w:rsidRPr="007A78EC">
        <w:rPr>
          <w:rFonts w:ascii="mylotus" w:hAnsi="mylotus" w:cs="CTraditional Arabic" w:hint="cs"/>
          <w:sz w:val="24"/>
          <w:rtl/>
          <w:lang w:bidi="fa-IR"/>
        </w:rPr>
        <w:t>ص</w:t>
      </w:r>
      <w:r w:rsidRPr="00EE24E3">
        <w:rPr>
          <w:rFonts w:ascii="mylotus" w:hAnsi="mylotus" w:cs="mylotus" w:hint="cs"/>
          <w:sz w:val="24"/>
          <w:szCs w:val="22"/>
          <w:rtl/>
          <w:lang w:bidi="fa-IR"/>
        </w:rPr>
        <w:t xml:space="preserve"> فرمود: «</w:t>
      </w:r>
      <w:r w:rsidRPr="007A78EC">
        <w:rPr>
          <w:rFonts w:ascii="mylotus" w:hAnsi="mylotus" w:cs="KFGQPC Uthman Taha Naskh"/>
          <w:sz w:val="24"/>
          <w:rtl/>
        </w:rPr>
        <w:t>مَنْ يَشْتَرِي بِئْرَ رُومَةَ، فَيَجْعَلُ فِيهَا دَلْوَهُ مَعَ دِلَاءِ الْمُسْلِمِينَ بِخَيْرٍ لَهُ مِنْهَا فِي الْجَنَّةِ</w:t>
      </w:r>
      <w:r w:rsidRPr="007A78EC">
        <w:rPr>
          <w:rFonts w:ascii="mylotus" w:hAnsi="mylotus" w:cs="KFGQPC Uthman Taha Naskh" w:hint="cs"/>
          <w:sz w:val="24"/>
          <w:rtl/>
        </w:rPr>
        <w:t>؟</w:t>
      </w:r>
      <w:r w:rsidRPr="007A78EC">
        <w:rPr>
          <w:rFonts w:ascii="mylotus" w:hAnsi="mylotus" w:cs="KFGQPC Uthman Taha Naskh"/>
          <w:sz w:val="24"/>
          <w:rtl/>
        </w:rPr>
        <w:t>»</w:t>
      </w:r>
      <w:r w:rsidRPr="007A78EC">
        <w:rPr>
          <w:rFonts w:ascii="mylotus" w:hAnsi="mylotus" w:cs="KFGQPC Uthman Taha Naskh" w:hint="cs"/>
          <w:sz w:val="24"/>
          <w:rtl/>
        </w:rPr>
        <w:t xml:space="preserve">: </w:t>
      </w:r>
      <w:r w:rsidRPr="007A78EC">
        <w:rPr>
          <w:rFonts w:ascii="IRLotus" w:hAnsi="IRLotus"/>
          <w:sz w:val="24"/>
          <w:rtl/>
          <w:lang w:bidi="fa-IR"/>
        </w:rPr>
        <w:t>«چه کسی چاه رومه را می</w:t>
      </w:r>
      <w:r w:rsidRPr="007A78EC">
        <w:rPr>
          <w:rFonts w:ascii="IRLotus" w:hAnsi="IRLotus"/>
          <w:sz w:val="24"/>
          <w:rtl/>
          <w:lang w:bidi="fa-IR"/>
        </w:rPr>
        <w:softHyphen/>
        <w:t>خرد و سهم خود در آن</w:t>
      </w:r>
      <w:r w:rsidRPr="007A78EC">
        <w:rPr>
          <w:rFonts w:ascii="IRLotus" w:hAnsi="IRLotus"/>
          <w:sz w:val="24"/>
          <w:rtl/>
          <w:lang w:bidi="fa-IR"/>
        </w:rPr>
        <w:softHyphen/>
        <w:t>را همچون سهم مسلمانان از آن قرار می</w:t>
      </w:r>
      <w:r w:rsidRPr="007A78EC">
        <w:rPr>
          <w:rFonts w:ascii="IRLotus" w:hAnsi="IRLotus"/>
          <w:sz w:val="24"/>
          <w:rtl/>
          <w:lang w:bidi="fa-IR"/>
        </w:rPr>
        <w:softHyphen/>
        <w:t>دهد (آن</w:t>
      </w:r>
      <w:r w:rsidRPr="007A78EC">
        <w:rPr>
          <w:rFonts w:ascii="IRLotus" w:hAnsi="IRLotus"/>
          <w:sz w:val="24"/>
          <w:rtl/>
          <w:lang w:bidi="fa-IR"/>
        </w:rPr>
        <w:softHyphen/>
        <w:t>را در اختیار مسلمانان قرار می</w:t>
      </w:r>
      <w:r w:rsidRPr="007A78EC">
        <w:rPr>
          <w:rFonts w:ascii="IRLotus" w:hAnsi="IRLotus"/>
          <w:sz w:val="24"/>
          <w:rtl/>
          <w:lang w:bidi="fa-IR"/>
        </w:rPr>
        <w:softHyphen/>
        <w:t>دهد) و در عوض چیزی بهتر از آن در بهشت پاداش او باشد؟» پس عثمان</w:t>
      </w:r>
      <w:r w:rsidRPr="007A78EC">
        <w:rPr>
          <w:rFonts w:ascii="mylotus" w:hAnsi="mylotus" w:cs="KFGQPC Uthman Taha Naskh" w:hint="cs"/>
          <w:sz w:val="24"/>
          <w:rtl/>
        </w:rPr>
        <w:t xml:space="preserve"> </w:t>
      </w:r>
      <w:r w:rsidRPr="007A78EC">
        <w:rPr>
          <w:rFonts w:ascii="mylotus" w:hAnsi="mylotus" w:cs="CTraditional Arabic" w:hint="cs"/>
          <w:sz w:val="24"/>
          <w:rtl/>
        </w:rPr>
        <w:t xml:space="preserve">ت </w:t>
      </w:r>
      <w:r w:rsidRPr="00EE24E3">
        <w:rPr>
          <w:rFonts w:ascii="mylotus" w:hAnsi="mylotus" w:cs="mylotus" w:hint="cs"/>
          <w:sz w:val="24"/>
          <w:szCs w:val="22"/>
          <w:rtl/>
          <w:lang w:bidi="fa-IR"/>
        </w:rPr>
        <w:t>آن</w:t>
      </w:r>
      <w:r w:rsidRPr="00EE24E3">
        <w:rPr>
          <w:rFonts w:ascii="mylotus" w:hAnsi="mylotus" w:cs="mylotus" w:hint="cs"/>
          <w:sz w:val="24"/>
          <w:szCs w:val="22"/>
          <w:rtl/>
          <w:lang w:bidi="fa-IR"/>
        </w:rPr>
        <w:softHyphen/>
        <w:t>را از اصل سرمایه</w:t>
      </w:r>
      <w:r w:rsidRPr="00EE24E3">
        <w:rPr>
          <w:rFonts w:ascii="mylotus" w:hAnsi="mylotus" w:cs="mylotus" w:hint="cs"/>
          <w:sz w:val="24"/>
          <w:szCs w:val="22"/>
          <w:rtl/>
          <w:lang w:bidi="fa-IR"/>
        </w:rPr>
        <w:softHyphen/>
        <w:t>اش خرید و وقف مسلمانان کرد. این حدیث را ترمذی در سنن، نسائی در سنن صغری و کبری، امام احمد در مسند، ابن خزیمه در صحیحش، دارقطنی در سنن و ... روایت کرده</w:t>
      </w:r>
      <w:r w:rsidRPr="00EE24E3">
        <w:rPr>
          <w:rFonts w:ascii="mylotus" w:hAnsi="mylotus" w:cs="mylotus" w:hint="cs"/>
          <w:sz w:val="24"/>
          <w:szCs w:val="22"/>
          <w:rtl/>
          <w:lang w:bidi="fa-IR"/>
        </w:rPr>
        <w:softHyphen/>
        <w:t>اند. و ترمذی و آلبانی آن</w:t>
      </w:r>
      <w:r w:rsidRPr="00EE24E3">
        <w:rPr>
          <w:rFonts w:ascii="mylotus" w:hAnsi="mylotus" w:cs="mylotus" w:hint="cs"/>
          <w:sz w:val="24"/>
          <w:szCs w:val="22"/>
          <w:rtl/>
          <w:lang w:bidi="fa-IR"/>
        </w:rPr>
        <w:softHyphen/>
        <w:t>را حَسَن دانسته</w:t>
      </w:r>
      <w:r w:rsidRPr="00EE24E3">
        <w:rPr>
          <w:rFonts w:ascii="mylotus" w:hAnsi="mylotus" w:cs="mylotus" w:hint="cs"/>
          <w:sz w:val="24"/>
          <w:szCs w:val="22"/>
          <w:rtl/>
          <w:lang w:bidi="fa-IR"/>
        </w:rPr>
        <w:softHyphen/>
        <w:t>اند. و آلبانی برخی از طرق آن</w:t>
      </w:r>
      <w:r w:rsidRPr="00EE24E3">
        <w:rPr>
          <w:rFonts w:ascii="mylotus" w:hAnsi="mylotus" w:cs="mylotus"/>
          <w:sz w:val="24"/>
          <w:szCs w:val="22"/>
          <w:rtl/>
          <w:lang w:bidi="fa-IR"/>
        </w:rPr>
        <w:softHyphen/>
      </w:r>
      <w:r w:rsidRPr="00EE24E3">
        <w:rPr>
          <w:rFonts w:ascii="mylotus" w:hAnsi="mylotus" w:cs="mylotus" w:hint="cs"/>
          <w:sz w:val="24"/>
          <w:szCs w:val="22"/>
          <w:rtl/>
          <w:lang w:bidi="fa-IR"/>
        </w:rPr>
        <w:t>را صحیح دانسته است. و بخاری در صحیحش آن</w:t>
      </w:r>
      <w:r w:rsidRPr="00EE24E3">
        <w:rPr>
          <w:rFonts w:ascii="mylotus" w:hAnsi="mylotus" w:cs="mylotus" w:hint="cs"/>
          <w:sz w:val="24"/>
          <w:szCs w:val="22"/>
          <w:rtl/>
          <w:lang w:bidi="fa-IR"/>
        </w:rPr>
        <w:softHyphen/>
        <w:t>را با این لفظ: «</w:t>
      </w:r>
      <w:r w:rsidRPr="007A78EC">
        <w:rPr>
          <w:rFonts w:ascii="mylotus" w:hAnsi="mylotus" w:cs="KFGQPC Uthman Taha Naskh"/>
          <w:sz w:val="24"/>
          <w:rtl/>
        </w:rPr>
        <w:t>مَنْ حَفَرَ رُومَةَ فَلَهُ الجَنَّةُ</w:t>
      </w:r>
      <w:r w:rsidRPr="007A78EC">
        <w:rPr>
          <w:rFonts w:ascii="mylotus" w:hAnsi="mylotus" w:cs="KFGQPC Uthman Taha Naskh" w:hint="cs"/>
          <w:sz w:val="24"/>
          <w:rtl/>
        </w:rPr>
        <w:t>...</w:t>
      </w:r>
      <w:r w:rsidRPr="007A78EC">
        <w:rPr>
          <w:rFonts w:ascii="mylotus" w:hAnsi="mylotus" w:cs="KFGQPC Uthman Taha Naskh"/>
          <w:sz w:val="24"/>
          <w:rtl/>
        </w:rPr>
        <w:t>»</w:t>
      </w:r>
      <w:r w:rsidRPr="007A78EC">
        <w:rPr>
          <w:rFonts w:ascii="mylotus" w:hAnsi="mylotus" w:cs="KFGQPC Uthman Taha Naskh" w:hint="cs"/>
          <w:sz w:val="24"/>
          <w:rtl/>
        </w:rPr>
        <w:t xml:space="preserve"> </w:t>
      </w:r>
      <w:r w:rsidRPr="007A78EC">
        <w:rPr>
          <w:rFonts w:ascii="IRLotus" w:hAnsi="IRLotus"/>
          <w:sz w:val="24"/>
          <w:rtl/>
          <w:lang w:bidi="fa-IR"/>
        </w:rPr>
        <w:t>روایت کرده</w:t>
      </w:r>
      <w:r w:rsidRPr="007A78EC">
        <w:rPr>
          <w:rFonts w:ascii="IRLotus" w:hAnsi="IRLotus"/>
          <w:sz w:val="24"/>
          <w:rtl/>
          <w:lang w:bidi="fa-IR"/>
        </w:rPr>
        <w:softHyphen/>
        <w:t xml:space="preserve"> است</w:t>
      </w:r>
      <w:r w:rsidRPr="007A78EC">
        <w:rPr>
          <w:rFonts w:ascii="IRLotus" w:hAnsi="IRLotus"/>
          <w:sz w:val="24"/>
          <w:rtl/>
          <w:lang w:bidi="fa-IR"/>
        </w:rPr>
        <w:softHyphen/>
        <w:t>. و این روایت با الفاظ و اسانید و طرق مختلفِ صحیح و حسن روایت شده است. بنابراین حدیث صحیح و ثابت است و جعلی و ساختگی نیست</w:t>
      </w:r>
      <w:r w:rsidRPr="007A78EC">
        <w:rPr>
          <w:rFonts w:ascii="mylotus" w:hAnsi="mylotus" w:cs="KFGQPC Uthman Taha Naskh" w:hint="cs"/>
          <w:sz w:val="24"/>
          <w:rtl/>
        </w:rPr>
        <w:t xml:space="preserve">. </w:t>
      </w:r>
      <w:r w:rsidRPr="00EE24E3">
        <w:rPr>
          <w:rFonts w:ascii="mylotus" w:hAnsi="mylotus" w:cs="mylotus"/>
          <w:sz w:val="24"/>
          <w:szCs w:val="22"/>
          <w:rtl/>
        </w:rPr>
        <w:t>[مُصحح]</w:t>
      </w:r>
    </w:p>
  </w:footnote>
  <w:footnote w:id="285">
    <w:p w:rsidR="00235DC2" w:rsidRPr="00EE24E3" w:rsidRDefault="00235DC2" w:rsidP="00A5771A">
      <w:pPr>
        <w:pStyle w:val="FootnoteText"/>
        <w:ind w:left="272" w:hanging="272"/>
        <w:jc w:val="both"/>
        <w:rPr>
          <w:rFonts w:cs="mylotus"/>
          <w:spacing w:val="-2"/>
          <w:sz w:val="23"/>
          <w:szCs w:val="22"/>
          <w:rtl/>
        </w:rPr>
      </w:pPr>
      <w:r w:rsidRPr="000C70AE">
        <w:rPr>
          <w:rStyle w:val="FootnoteReference"/>
          <w:rFonts w:ascii="IRLotus" w:hAnsi="IRLotus" w:cs="IRLotus"/>
          <w:spacing w:val="-2"/>
          <w:vertAlign w:val="baseline"/>
          <w:rtl/>
          <w:lang w:bidi="fa-IR"/>
        </w:rPr>
        <w:footnoteRef/>
      </w:r>
      <w:r w:rsidRPr="007A78EC">
        <w:rPr>
          <w:rFonts w:ascii="IRLotus" w:hAnsi="IRLotus"/>
          <w:spacing w:val="-2"/>
          <w:sz w:val="24"/>
          <w:rtl/>
          <w:lang w:bidi="fa-IR"/>
        </w:rPr>
        <w:t>- منظور ايشان این آیه است که می</w:t>
      </w:r>
      <w:r w:rsidRPr="007A78EC">
        <w:rPr>
          <w:rFonts w:ascii="IRLotus" w:hAnsi="IRLotus"/>
          <w:spacing w:val="-2"/>
          <w:sz w:val="24"/>
          <w:rtl/>
          <w:lang w:bidi="fa-IR"/>
        </w:rPr>
        <w:softHyphen/>
        <w:t>فرماید:</w:t>
      </w:r>
      <w:r w:rsidRPr="00EE24E3">
        <w:rPr>
          <w:rFonts w:cs="mylotus" w:hint="cs"/>
          <w:spacing w:val="-2"/>
          <w:sz w:val="24"/>
          <w:szCs w:val="22"/>
          <w:rtl/>
        </w:rPr>
        <w:t xml:space="preserve"> </w:t>
      </w:r>
      <w:r w:rsidRPr="007A78EC">
        <w:rPr>
          <w:rFonts w:cs="Traditional Arabic" w:hint="cs"/>
          <w:spacing w:val="-2"/>
          <w:sz w:val="23"/>
          <w:szCs w:val="23"/>
          <w:rtl/>
        </w:rPr>
        <w:t>﴿</w:t>
      </w:r>
      <w:r w:rsidRPr="007A78EC">
        <w:rPr>
          <w:rFonts w:ascii="KFGQPC Uthmanic Script HAFS" w:cs="KFGQPC Uthmanic Script HAFS" w:hint="cs"/>
          <w:spacing w:val="-2"/>
          <w:sz w:val="23"/>
          <w:szCs w:val="23"/>
          <w:rtl/>
          <w:lang w:bidi="fa-IR"/>
        </w:rPr>
        <w:t>ثُمَّ</w:t>
      </w:r>
      <w:r w:rsidRPr="007A78EC">
        <w:rPr>
          <w:rFonts w:ascii="KFGQPC Uthmanic Script HAFS" w:cs="KFGQPC Uthmanic Script HAFS"/>
          <w:spacing w:val="-2"/>
          <w:sz w:val="23"/>
          <w:szCs w:val="23"/>
          <w:rtl/>
          <w:lang w:bidi="fa-IR"/>
        </w:rPr>
        <w:t xml:space="preserve"> </w:t>
      </w:r>
      <w:r w:rsidRPr="007A78EC">
        <w:rPr>
          <w:rFonts w:ascii="KFGQPC Uthmanic Script HAFS" w:cs="KFGQPC Uthmanic Script HAFS" w:hint="cs"/>
          <w:spacing w:val="-2"/>
          <w:sz w:val="23"/>
          <w:szCs w:val="23"/>
          <w:rtl/>
          <w:lang w:bidi="fa-IR"/>
        </w:rPr>
        <w:t>إِنَّكُم</w:t>
      </w:r>
      <w:r w:rsidRPr="007A78EC">
        <w:rPr>
          <w:rFonts w:ascii="KFGQPC Uthmanic Script HAFS" w:cs="KFGQPC Uthmanic Script HAFS"/>
          <w:spacing w:val="-2"/>
          <w:sz w:val="23"/>
          <w:szCs w:val="23"/>
          <w:rtl/>
          <w:lang w:bidi="fa-IR"/>
        </w:rPr>
        <w:t xml:space="preserve"> </w:t>
      </w:r>
      <w:r w:rsidRPr="007A78EC">
        <w:rPr>
          <w:rFonts w:ascii="KFGQPC Uthmanic Script HAFS" w:cs="KFGQPC Uthmanic Script HAFS" w:hint="cs"/>
          <w:spacing w:val="-2"/>
          <w:sz w:val="23"/>
          <w:szCs w:val="23"/>
          <w:rtl/>
          <w:lang w:bidi="fa-IR"/>
        </w:rPr>
        <w:t>بَعۡدَ</w:t>
      </w:r>
      <w:r w:rsidRPr="007A78EC">
        <w:rPr>
          <w:rFonts w:ascii="KFGQPC Uthmanic Script HAFS" w:cs="KFGQPC Uthmanic Script HAFS"/>
          <w:spacing w:val="-2"/>
          <w:sz w:val="23"/>
          <w:szCs w:val="23"/>
          <w:rtl/>
          <w:lang w:bidi="fa-IR"/>
        </w:rPr>
        <w:t xml:space="preserve"> </w:t>
      </w:r>
      <w:r w:rsidRPr="007A78EC">
        <w:rPr>
          <w:rFonts w:ascii="KFGQPC Uthmanic Script HAFS" w:cs="KFGQPC Uthmanic Script HAFS" w:hint="cs"/>
          <w:spacing w:val="-2"/>
          <w:sz w:val="23"/>
          <w:szCs w:val="23"/>
          <w:rtl/>
          <w:lang w:bidi="fa-IR"/>
        </w:rPr>
        <w:t>ذَٰلِكَ</w:t>
      </w:r>
      <w:r w:rsidRPr="007A78EC">
        <w:rPr>
          <w:rFonts w:ascii="KFGQPC Uthmanic Script HAFS" w:cs="KFGQPC Uthmanic Script HAFS"/>
          <w:spacing w:val="-2"/>
          <w:sz w:val="23"/>
          <w:szCs w:val="23"/>
          <w:rtl/>
          <w:lang w:bidi="fa-IR"/>
        </w:rPr>
        <w:t xml:space="preserve"> </w:t>
      </w:r>
      <w:r w:rsidRPr="007A78EC">
        <w:rPr>
          <w:rFonts w:ascii="KFGQPC Uthmanic Script HAFS" w:cs="KFGQPC Uthmanic Script HAFS" w:hint="cs"/>
          <w:spacing w:val="-2"/>
          <w:sz w:val="23"/>
          <w:szCs w:val="23"/>
          <w:rtl/>
          <w:lang w:bidi="fa-IR"/>
        </w:rPr>
        <w:t>لَمَيِّتُونَ</w:t>
      </w:r>
      <w:r w:rsidRPr="007A78EC">
        <w:rPr>
          <w:rFonts w:ascii="KFGQPC Uthmanic Script HAFS" w:cs="KFGQPC Uthmanic Script HAFS"/>
          <w:spacing w:val="-2"/>
          <w:sz w:val="23"/>
          <w:szCs w:val="23"/>
          <w:rtl/>
          <w:lang w:bidi="fa-IR"/>
        </w:rPr>
        <w:t xml:space="preserve"> </w:t>
      </w:r>
      <w:r w:rsidRPr="007A78EC">
        <w:rPr>
          <w:rFonts w:ascii="KFGQPC Uthmanic Script HAFS" w:cs="KFGQPC Uthmanic Script HAFS" w:hint="cs"/>
          <w:spacing w:val="-2"/>
          <w:sz w:val="23"/>
          <w:szCs w:val="23"/>
          <w:rtl/>
          <w:lang w:bidi="fa-IR"/>
        </w:rPr>
        <w:t>١٥</w:t>
      </w:r>
      <w:r w:rsidRPr="007A78EC">
        <w:rPr>
          <w:rFonts w:ascii="KFGQPC Uthmanic Script HAFS" w:cs="KFGQPC Uthmanic Script HAFS"/>
          <w:spacing w:val="-2"/>
          <w:sz w:val="23"/>
          <w:szCs w:val="23"/>
          <w:rtl/>
          <w:lang w:bidi="fa-IR"/>
        </w:rPr>
        <w:t xml:space="preserve"> </w:t>
      </w:r>
      <w:r w:rsidRPr="007A78EC">
        <w:rPr>
          <w:rFonts w:ascii="KFGQPC Uthmanic Script HAFS" w:cs="KFGQPC Uthmanic Script HAFS" w:hint="cs"/>
          <w:spacing w:val="-2"/>
          <w:sz w:val="23"/>
          <w:szCs w:val="23"/>
          <w:rtl/>
          <w:lang w:bidi="fa-IR"/>
        </w:rPr>
        <w:t>ثُمَّ</w:t>
      </w:r>
      <w:r w:rsidRPr="007A78EC">
        <w:rPr>
          <w:rFonts w:ascii="KFGQPC Uthmanic Script HAFS" w:cs="KFGQPC Uthmanic Script HAFS"/>
          <w:spacing w:val="-2"/>
          <w:sz w:val="23"/>
          <w:szCs w:val="23"/>
          <w:rtl/>
          <w:lang w:bidi="fa-IR"/>
        </w:rPr>
        <w:t xml:space="preserve"> </w:t>
      </w:r>
      <w:r w:rsidRPr="007A78EC">
        <w:rPr>
          <w:rFonts w:ascii="KFGQPC Uthmanic Script HAFS" w:cs="KFGQPC Uthmanic Script HAFS" w:hint="cs"/>
          <w:spacing w:val="-2"/>
          <w:sz w:val="23"/>
          <w:szCs w:val="23"/>
          <w:rtl/>
          <w:lang w:bidi="fa-IR"/>
        </w:rPr>
        <w:t>إِنَّكُمۡ</w:t>
      </w:r>
      <w:r w:rsidRPr="007A78EC">
        <w:rPr>
          <w:rFonts w:ascii="KFGQPC Uthmanic Script HAFS" w:cs="KFGQPC Uthmanic Script HAFS"/>
          <w:spacing w:val="-2"/>
          <w:sz w:val="23"/>
          <w:szCs w:val="23"/>
          <w:rtl/>
          <w:lang w:bidi="fa-IR"/>
        </w:rPr>
        <w:t xml:space="preserve"> </w:t>
      </w:r>
      <w:r w:rsidRPr="007A78EC">
        <w:rPr>
          <w:rFonts w:ascii="KFGQPC Uthmanic Script HAFS" w:cs="KFGQPC Uthmanic Script HAFS" w:hint="cs"/>
          <w:spacing w:val="-2"/>
          <w:sz w:val="23"/>
          <w:szCs w:val="23"/>
          <w:rtl/>
          <w:lang w:bidi="fa-IR"/>
        </w:rPr>
        <w:t>يَوۡمَ</w:t>
      </w:r>
      <w:r w:rsidRPr="007A78EC">
        <w:rPr>
          <w:rFonts w:ascii="KFGQPC Uthmanic Script HAFS" w:cs="KFGQPC Uthmanic Script HAFS"/>
          <w:spacing w:val="-2"/>
          <w:sz w:val="23"/>
          <w:szCs w:val="23"/>
          <w:rtl/>
          <w:lang w:bidi="fa-IR"/>
        </w:rPr>
        <w:t xml:space="preserve"> </w:t>
      </w:r>
      <w:r w:rsidRPr="007A78EC">
        <w:rPr>
          <w:rFonts w:ascii="KFGQPC Uthmanic Script HAFS" w:cs="KFGQPC Uthmanic Script HAFS" w:hint="cs"/>
          <w:spacing w:val="-2"/>
          <w:sz w:val="23"/>
          <w:szCs w:val="23"/>
          <w:rtl/>
          <w:lang w:bidi="fa-IR"/>
        </w:rPr>
        <w:t>ٱلۡقِيَٰمَةِ</w:t>
      </w:r>
      <w:r w:rsidRPr="007A78EC">
        <w:rPr>
          <w:rFonts w:ascii="KFGQPC Uthmanic Script HAFS" w:cs="KFGQPC Uthmanic Script HAFS"/>
          <w:spacing w:val="-2"/>
          <w:sz w:val="23"/>
          <w:szCs w:val="23"/>
          <w:rtl/>
          <w:lang w:bidi="fa-IR"/>
        </w:rPr>
        <w:t xml:space="preserve"> </w:t>
      </w:r>
      <w:r w:rsidRPr="007A78EC">
        <w:rPr>
          <w:rFonts w:ascii="KFGQPC Uthmanic Script HAFS" w:cs="KFGQPC Uthmanic Script HAFS" w:hint="cs"/>
          <w:spacing w:val="-2"/>
          <w:sz w:val="23"/>
          <w:szCs w:val="23"/>
          <w:rtl/>
          <w:lang w:bidi="fa-IR"/>
        </w:rPr>
        <w:t>تُبۡعَثُونَ</w:t>
      </w:r>
      <w:r w:rsidRPr="007A78EC">
        <w:rPr>
          <w:rFonts w:ascii="KFGQPC Uthmanic Script HAFS" w:cs="KFGQPC Uthmanic Script HAFS"/>
          <w:spacing w:val="-2"/>
          <w:sz w:val="23"/>
          <w:szCs w:val="23"/>
          <w:rtl/>
          <w:lang w:bidi="fa-IR"/>
        </w:rPr>
        <w:t xml:space="preserve"> </w:t>
      </w:r>
      <w:r w:rsidRPr="007A78EC">
        <w:rPr>
          <w:rFonts w:ascii="KFGQPC Uthmanic Script HAFS" w:cs="KFGQPC Uthmanic Script HAFS" w:hint="cs"/>
          <w:spacing w:val="-2"/>
          <w:sz w:val="23"/>
          <w:szCs w:val="23"/>
          <w:rtl/>
          <w:lang w:bidi="fa-IR"/>
        </w:rPr>
        <w:t>١٦</w:t>
      </w:r>
      <w:r w:rsidRPr="007A78EC">
        <w:rPr>
          <w:rFonts w:cs="Traditional Arabic" w:hint="cs"/>
          <w:spacing w:val="-2"/>
          <w:sz w:val="23"/>
          <w:szCs w:val="23"/>
          <w:rtl/>
        </w:rPr>
        <w:t>﴾</w:t>
      </w:r>
      <w:r w:rsidRPr="00EE24E3">
        <w:rPr>
          <w:rFonts w:cs="mylotus" w:hint="cs"/>
          <w:spacing w:val="-2"/>
          <w:sz w:val="23"/>
          <w:szCs w:val="22"/>
          <w:rtl/>
        </w:rPr>
        <w:t xml:space="preserve"> </w:t>
      </w:r>
      <w:r w:rsidRPr="00EE24E3">
        <w:rPr>
          <w:rFonts w:cs="mylotus"/>
          <w:spacing w:val="-2"/>
          <w:sz w:val="23"/>
          <w:szCs w:val="22"/>
          <w:rtl/>
        </w:rPr>
        <w:t xml:space="preserve"> [ال</w:t>
      </w:r>
      <w:r w:rsidRPr="00EE24E3">
        <w:rPr>
          <w:rFonts w:cs="mylotus" w:hint="cs"/>
          <w:spacing w:val="-2"/>
          <w:sz w:val="23"/>
          <w:szCs w:val="22"/>
          <w:rtl/>
        </w:rPr>
        <w:t>ـ</w:t>
      </w:r>
      <w:r w:rsidRPr="00EE24E3">
        <w:rPr>
          <w:rFonts w:cs="mylotus"/>
          <w:spacing w:val="-2"/>
          <w:sz w:val="23"/>
          <w:szCs w:val="22"/>
          <w:rtl/>
        </w:rPr>
        <w:t>مؤمنون</w:t>
      </w:r>
      <w:r w:rsidRPr="00EE24E3">
        <w:rPr>
          <w:rFonts w:cs="mylotus" w:hint="cs"/>
          <w:spacing w:val="-2"/>
          <w:sz w:val="23"/>
          <w:szCs w:val="22"/>
          <w:rtl/>
        </w:rPr>
        <w:t xml:space="preserve">: </w:t>
      </w:r>
      <w:r w:rsidRPr="00EE24E3">
        <w:rPr>
          <w:rFonts w:cs="mylotus"/>
          <w:spacing w:val="-2"/>
          <w:sz w:val="23"/>
          <w:szCs w:val="22"/>
          <w:rtl/>
        </w:rPr>
        <w:t>15-16</w:t>
      </w:r>
      <w:r w:rsidRPr="00EE24E3">
        <w:rPr>
          <w:rFonts w:cs="mylotus" w:hint="cs"/>
          <w:spacing w:val="-2"/>
          <w:sz w:val="23"/>
          <w:szCs w:val="22"/>
          <w:rtl/>
        </w:rPr>
        <w:t>].</w:t>
      </w:r>
      <w:r w:rsidRPr="007A78EC">
        <w:rPr>
          <w:rFonts w:ascii="IRLotus" w:hAnsi="IRLotus"/>
          <w:spacing w:val="-2"/>
          <w:sz w:val="23"/>
          <w:szCs w:val="23"/>
          <w:rtl/>
          <w:lang w:bidi="fa-IR"/>
        </w:rPr>
        <w:t xml:space="preserve"> «سپس شما بعد از اين محققا می</w:t>
      </w:r>
      <w:r w:rsidRPr="007A78EC">
        <w:rPr>
          <w:rFonts w:ascii="IRLotus" w:hAnsi="IRLotus"/>
          <w:spacing w:val="-2"/>
          <w:sz w:val="23"/>
          <w:szCs w:val="23"/>
          <w:rtl/>
          <w:lang w:bidi="fa-IR"/>
        </w:rPr>
        <w:softHyphen/>
      </w:r>
      <w:r w:rsidRPr="007A78EC">
        <w:rPr>
          <w:rFonts w:ascii="IRLotus" w:hAnsi="IRLotus"/>
          <w:spacing w:val="-2"/>
          <w:sz w:val="23"/>
          <w:szCs w:val="23"/>
          <w:rtl/>
          <w:lang w:bidi="fa-IR"/>
        </w:rPr>
        <w:softHyphen/>
        <w:t>ميريد. سپس محققا شما روز قيامت مبعوث می</w:t>
      </w:r>
      <w:r w:rsidRPr="007A78EC">
        <w:rPr>
          <w:rFonts w:ascii="IRLotus" w:hAnsi="IRLotus"/>
          <w:spacing w:val="-2"/>
          <w:sz w:val="23"/>
          <w:szCs w:val="23"/>
          <w:rtl/>
          <w:lang w:bidi="fa-IR"/>
        </w:rPr>
        <w:softHyphen/>
        <w:t>شويد».</w:t>
      </w:r>
    </w:p>
  </w:footnote>
  <w:footnote w:id="286">
    <w:p w:rsidR="00235DC2" w:rsidRPr="007A78EC" w:rsidRDefault="00235DC2" w:rsidP="00A5771A">
      <w:pPr>
        <w:ind w:left="272" w:hanging="272"/>
        <w:jc w:val="both"/>
        <w:rPr>
          <w:rFonts w:ascii="IRLotus" w:hAnsi="IRLotus" w:cs="IRLotus"/>
          <w:sz w:val="24"/>
          <w:szCs w:val="24"/>
          <w:rtl/>
          <w:lang w:bidi="fa-IR"/>
        </w:rPr>
      </w:pPr>
      <w:r w:rsidRPr="000C70AE">
        <w:rPr>
          <w:rStyle w:val="FootnoteReference"/>
          <w:rFonts w:ascii="IRLotus" w:hAnsi="IRLotus" w:cs="IRLotus"/>
          <w:vertAlign w:val="baseline"/>
          <w:rtl/>
          <w:lang w:bidi="fa-IR"/>
        </w:rPr>
        <w:footnoteRef/>
      </w:r>
      <w:r w:rsidRPr="007A78EC">
        <w:rPr>
          <w:rFonts w:ascii="IRLotus" w:hAnsi="IRLotus" w:cs="IRLotus"/>
          <w:sz w:val="24"/>
          <w:szCs w:val="24"/>
          <w:rtl/>
          <w:lang w:bidi="fa-IR"/>
        </w:rPr>
        <w:t>- عقیده و باور اهل سنت و جماعت بر مبنای ایمان به الله و فرشتگان و کتاب</w:t>
      </w:r>
      <w:r w:rsidRPr="007A78EC">
        <w:rPr>
          <w:rFonts w:ascii="IRLotus" w:hAnsi="IRLotus" w:cs="IRLotus"/>
          <w:sz w:val="24"/>
          <w:szCs w:val="24"/>
          <w:rtl/>
          <w:lang w:bidi="fa-IR"/>
        </w:rPr>
        <w:softHyphen/>
        <w:t>های آسمانی و پیامبران و روز قیامت و خیر و شر تقدیر می</w:t>
      </w:r>
      <w:r w:rsidRPr="007A78EC">
        <w:rPr>
          <w:rFonts w:ascii="IRLotus" w:hAnsi="IRLotus" w:cs="IRLotus"/>
          <w:sz w:val="24"/>
          <w:szCs w:val="24"/>
          <w:rtl/>
          <w:lang w:bidi="fa-IR"/>
        </w:rPr>
        <w:softHyphen/>
        <w:t>باشد. و قبر</w:t>
      </w:r>
      <w:r>
        <w:rPr>
          <w:rFonts w:ascii="IRLotus" w:hAnsi="IRLotus" w:cs="IRLotus" w:hint="cs"/>
          <w:sz w:val="24"/>
          <w:szCs w:val="24"/>
          <w:rtl/>
          <w:lang w:bidi="fa-IR"/>
        </w:rPr>
        <w:t>،</w:t>
      </w:r>
      <w:r w:rsidRPr="007A78EC">
        <w:rPr>
          <w:rFonts w:ascii="IRLotus" w:hAnsi="IRLotus" w:cs="IRLotus"/>
          <w:sz w:val="24"/>
          <w:szCs w:val="24"/>
          <w:rtl/>
          <w:lang w:bidi="fa-IR"/>
        </w:rPr>
        <w:t xml:space="preserve"> از حقایق و غیبیات مربوط به رکن ایمان به آخرت می</w:t>
      </w:r>
      <w:r w:rsidRPr="007A78EC">
        <w:rPr>
          <w:rFonts w:ascii="IRLotus" w:hAnsi="IRLotus" w:cs="IRLotus"/>
          <w:sz w:val="24"/>
          <w:szCs w:val="24"/>
          <w:rtl/>
          <w:lang w:bidi="fa-IR"/>
        </w:rPr>
        <w:softHyphen/>
        <w:t xml:space="preserve">باشد. بنابراین هرکس که به </w:t>
      </w:r>
      <w:r w:rsidRPr="00EE24E3">
        <w:rPr>
          <w:rFonts w:ascii="mylotus" w:hAnsi="mylotus" w:cs="mylotus"/>
          <w:sz w:val="24"/>
          <w:szCs w:val="22"/>
          <w:rtl/>
          <w:lang w:bidi="fa-IR"/>
        </w:rPr>
        <w:t xml:space="preserve">الله </w:t>
      </w:r>
      <w:r w:rsidRPr="007A78EC">
        <w:rPr>
          <w:rFonts w:ascii="IRLotus" w:hAnsi="IRLotus" w:cs="IRLotus"/>
          <w:sz w:val="24"/>
          <w:szCs w:val="24"/>
          <w:rtl/>
          <w:lang w:bidi="fa-IR"/>
        </w:rPr>
        <w:t>ایمان دارد باید به حقیقت قبر و آنچه در آن از عذاب و نعمت رخ می</w:t>
      </w:r>
      <w:r w:rsidRPr="007A78EC">
        <w:rPr>
          <w:rFonts w:ascii="IRLotus" w:hAnsi="IRLotus" w:cs="IRLotus"/>
          <w:sz w:val="24"/>
          <w:szCs w:val="24"/>
          <w:rtl/>
          <w:lang w:bidi="fa-IR"/>
        </w:rPr>
        <w:softHyphen/>
        <w:t>دهد، ایمان داشته باشد. قرآن کریم حقیقت عذاب قبر و نعمت آن</w:t>
      </w:r>
      <w:r w:rsidRPr="007A78EC">
        <w:rPr>
          <w:rFonts w:ascii="IRLotus" w:hAnsi="IRLotus" w:cs="IRLotus"/>
          <w:sz w:val="24"/>
          <w:szCs w:val="24"/>
          <w:rtl/>
          <w:lang w:bidi="fa-IR"/>
        </w:rPr>
        <w:softHyphen/>
        <w:t>را</w:t>
      </w:r>
      <w:r>
        <w:rPr>
          <w:rFonts w:ascii="IRLotus" w:hAnsi="IRLotus" w:cs="IRLotus" w:hint="cs"/>
          <w:sz w:val="24"/>
          <w:szCs w:val="24"/>
          <w:rtl/>
          <w:lang w:bidi="fa-IR"/>
        </w:rPr>
        <w:t xml:space="preserve"> </w:t>
      </w:r>
      <w:r w:rsidRPr="007A78EC">
        <w:rPr>
          <w:rFonts w:ascii="IRLotus" w:hAnsi="IRLotus" w:cs="IRLotus" w:hint="cs"/>
          <w:sz w:val="24"/>
          <w:szCs w:val="24"/>
          <w:rtl/>
          <w:lang w:bidi="fa-IR"/>
        </w:rPr>
        <w:t>- همانگونه که در</w:t>
      </w:r>
      <w:r w:rsidRPr="007A78EC">
        <w:rPr>
          <w:rFonts w:ascii="IRLotus" w:hAnsi="IRLotus" w:cs="IRLotus"/>
          <w:sz w:val="24"/>
          <w:szCs w:val="24"/>
          <w:rtl/>
          <w:lang w:bidi="fa-IR"/>
        </w:rPr>
        <w:t xml:space="preserve"> سنت نبوی</w:t>
      </w:r>
      <w:r w:rsidRPr="007A78EC">
        <w:rPr>
          <w:rFonts w:ascii="IRLotus" w:hAnsi="IRLotus" w:cs="IRLotus" w:hint="cs"/>
          <w:sz w:val="24"/>
          <w:szCs w:val="24"/>
          <w:rtl/>
          <w:lang w:bidi="fa-IR"/>
        </w:rPr>
        <w:t xml:space="preserve"> آمده-</w:t>
      </w:r>
      <w:r w:rsidRPr="007A78EC">
        <w:rPr>
          <w:rFonts w:ascii="IRLotus" w:hAnsi="IRLotus" w:cs="IRLotus"/>
          <w:sz w:val="24"/>
          <w:szCs w:val="24"/>
          <w:rtl/>
          <w:lang w:bidi="fa-IR"/>
        </w:rPr>
        <w:t xml:space="preserve"> اثبات نموده است</w:t>
      </w:r>
      <w:r w:rsidRPr="007A78EC">
        <w:rPr>
          <w:rFonts w:ascii="IRLotus" w:hAnsi="IRLotus" w:cs="IRLotus" w:hint="cs"/>
          <w:sz w:val="24"/>
          <w:szCs w:val="24"/>
          <w:rtl/>
          <w:lang w:bidi="fa-IR"/>
        </w:rPr>
        <w:t>،</w:t>
      </w:r>
      <w:r w:rsidRPr="007A78EC">
        <w:rPr>
          <w:rFonts w:ascii="IRLotus" w:hAnsi="IRLotus" w:cs="IRLotus"/>
          <w:sz w:val="24"/>
          <w:szCs w:val="24"/>
          <w:rtl/>
          <w:lang w:bidi="fa-IR"/>
        </w:rPr>
        <w:t xml:space="preserve"> بدون اینکه میان قرآن و سنت در این زمینه اختلاف یا تعارضی وجود داشته باشد. چنانکه آیات زیادی در این زمینه وارد شده است و مفسران بیان کرده و توضیح داده</w:t>
      </w:r>
      <w:r w:rsidRPr="007A78EC">
        <w:rPr>
          <w:rFonts w:ascii="IRLotus" w:hAnsi="IRLotus" w:cs="IRLotus"/>
          <w:sz w:val="24"/>
          <w:szCs w:val="24"/>
          <w:rtl/>
          <w:lang w:bidi="fa-IR"/>
        </w:rPr>
        <w:softHyphen/>
        <w:t>اند که این آیات عذاب قبر را اثبات کرده و بر آن تاکید دارند</w:t>
      </w:r>
      <w:r w:rsidRPr="007A78EC">
        <w:rPr>
          <w:rFonts w:ascii="IRLotus" w:hAnsi="IRLotus" w:cs="IRLotus" w:hint="cs"/>
          <w:sz w:val="24"/>
          <w:szCs w:val="24"/>
          <w:rtl/>
          <w:lang w:bidi="fa-IR"/>
        </w:rPr>
        <w:t>؛ از جملۀ آن آیات:</w:t>
      </w:r>
      <w:r w:rsidRPr="007A78EC">
        <w:rPr>
          <w:rFonts w:ascii="IRLotus" w:hAnsi="IRLotus" w:cs="IRLotus"/>
          <w:sz w:val="24"/>
          <w:szCs w:val="24"/>
          <w:rtl/>
          <w:lang w:bidi="fa-IR"/>
        </w:rPr>
        <w:t xml:space="preserve">  </w:t>
      </w:r>
    </w:p>
    <w:p w:rsidR="00235DC2" w:rsidRPr="007A78EC" w:rsidRDefault="00235DC2" w:rsidP="00A5771A">
      <w:pPr>
        <w:ind w:left="272" w:hanging="272"/>
        <w:jc w:val="both"/>
        <w:rPr>
          <w:rFonts w:ascii="IRLotus" w:hAnsi="IRLotus" w:cs="IRLotus"/>
          <w:sz w:val="24"/>
          <w:szCs w:val="24"/>
          <w:rtl/>
          <w:lang w:bidi="fa-IR"/>
        </w:rPr>
      </w:pPr>
      <w:r w:rsidRPr="00EE24E3">
        <w:rPr>
          <w:rFonts w:ascii="mylotus" w:hAnsi="mylotus" w:cs="mylotus" w:hint="cs"/>
          <w:sz w:val="24"/>
          <w:szCs w:val="22"/>
          <w:rtl/>
        </w:rPr>
        <w:tab/>
        <w:t xml:space="preserve">* </w:t>
      </w:r>
      <w:r w:rsidRPr="007A78EC">
        <w:rPr>
          <w:rFonts w:ascii="mylotus" w:hAnsi="mylotus"/>
          <w:color w:val="000000"/>
          <w:sz w:val="24"/>
          <w:szCs w:val="24"/>
          <w:shd w:val="clear" w:color="auto" w:fill="FFFFFF"/>
          <w:rtl/>
        </w:rPr>
        <w:t>﴿</w:t>
      </w:r>
      <w:r w:rsidRPr="007A78EC">
        <w:rPr>
          <w:rFonts w:ascii="mylotus" w:hAnsi="mylotus" w:cs="KFGQPC Uthmanic Script HAFS"/>
          <w:color w:val="000000"/>
          <w:sz w:val="24"/>
          <w:szCs w:val="24"/>
          <w:shd w:val="clear" w:color="auto" w:fill="FFFFFF"/>
          <w:rtl/>
        </w:rPr>
        <w:t xml:space="preserve">وَلَوۡ تَرَىٰٓ إِذِ </w:t>
      </w:r>
      <w:r w:rsidRPr="007A78EC">
        <w:rPr>
          <w:rFonts w:ascii="mylotus" w:hAnsi="mylotus" w:cs="KFGQPC Uthmanic Script HAFS" w:hint="cs"/>
          <w:color w:val="000000"/>
          <w:sz w:val="24"/>
          <w:szCs w:val="24"/>
          <w:shd w:val="clear" w:color="auto" w:fill="FFFFFF"/>
          <w:rtl/>
        </w:rPr>
        <w:t>ٱلظَّٰلِمُونَ</w:t>
      </w:r>
      <w:r w:rsidRPr="007A78EC">
        <w:rPr>
          <w:rFonts w:ascii="mylotus" w:hAnsi="mylotus" w:cs="KFGQPC Uthmanic Script HAFS"/>
          <w:color w:val="000000"/>
          <w:sz w:val="24"/>
          <w:szCs w:val="24"/>
          <w:shd w:val="clear" w:color="auto" w:fill="FFFFFF"/>
          <w:rtl/>
        </w:rPr>
        <w:t xml:space="preserve"> فِي غَمَرَٰتِ </w:t>
      </w:r>
      <w:r w:rsidRPr="007A78EC">
        <w:rPr>
          <w:rFonts w:ascii="mylotus" w:hAnsi="mylotus" w:cs="KFGQPC Uthmanic Script HAFS" w:hint="cs"/>
          <w:color w:val="000000"/>
          <w:sz w:val="24"/>
          <w:szCs w:val="24"/>
          <w:shd w:val="clear" w:color="auto" w:fill="FFFFFF"/>
          <w:rtl/>
        </w:rPr>
        <w:t>ٱلۡمَوۡتِ</w:t>
      </w:r>
      <w:r w:rsidRPr="007A78EC">
        <w:rPr>
          <w:rFonts w:ascii="mylotus" w:hAnsi="mylotus" w:cs="KFGQPC Uthmanic Script HAFS"/>
          <w:color w:val="000000"/>
          <w:sz w:val="24"/>
          <w:szCs w:val="24"/>
          <w:shd w:val="clear" w:color="auto" w:fill="FFFFFF"/>
          <w:rtl/>
        </w:rPr>
        <w:t xml:space="preserve"> وَ</w:t>
      </w:r>
      <w:r w:rsidRPr="007A78EC">
        <w:rPr>
          <w:rFonts w:ascii="mylotus" w:hAnsi="mylotus" w:cs="KFGQPC Uthmanic Script HAFS" w:hint="cs"/>
          <w:color w:val="000000"/>
          <w:sz w:val="24"/>
          <w:szCs w:val="24"/>
          <w:shd w:val="clear" w:color="auto" w:fill="FFFFFF"/>
          <w:rtl/>
        </w:rPr>
        <w:t>ٱلۡمَلَٰٓئِكَةُ</w:t>
      </w:r>
      <w:r w:rsidRPr="007A78EC">
        <w:rPr>
          <w:rFonts w:ascii="mylotus" w:hAnsi="mylotus" w:cs="KFGQPC Uthmanic Script HAFS"/>
          <w:color w:val="000000"/>
          <w:sz w:val="24"/>
          <w:szCs w:val="24"/>
          <w:shd w:val="clear" w:color="auto" w:fill="FFFFFF"/>
          <w:rtl/>
        </w:rPr>
        <w:t xml:space="preserve"> بَاسِطُوٓاْ أَيۡ</w:t>
      </w:r>
      <w:r w:rsidRPr="007A78EC">
        <w:rPr>
          <w:rFonts w:ascii="mylotus" w:hAnsi="mylotus" w:cs="KFGQPC Uthmanic Script HAFS" w:hint="cs"/>
          <w:color w:val="000000"/>
          <w:sz w:val="24"/>
          <w:szCs w:val="24"/>
          <w:shd w:val="clear" w:color="auto" w:fill="FFFFFF"/>
          <w:rtl/>
        </w:rPr>
        <w:t>دِيهِمۡ</w:t>
      </w:r>
      <w:r w:rsidRPr="007A78EC">
        <w:rPr>
          <w:rFonts w:ascii="mylotus" w:hAnsi="mylotus" w:cs="KFGQPC Uthmanic Script HAFS"/>
          <w:color w:val="000000"/>
          <w:sz w:val="24"/>
          <w:szCs w:val="24"/>
          <w:shd w:val="clear" w:color="auto" w:fill="FFFFFF"/>
          <w:rtl/>
        </w:rPr>
        <w:t xml:space="preserve"> أَخۡرِجُوٓاْ أَنفُسَكُمُۖ </w:t>
      </w:r>
      <w:r w:rsidRPr="007A78EC">
        <w:rPr>
          <w:rFonts w:ascii="mylotus" w:hAnsi="mylotus" w:cs="KFGQPC Uthmanic Script HAFS" w:hint="cs"/>
          <w:color w:val="000000"/>
          <w:sz w:val="24"/>
          <w:szCs w:val="24"/>
          <w:shd w:val="clear" w:color="auto" w:fill="FFFFFF"/>
          <w:rtl/>
        </w:rPr>
        <w:t>ٱلۡيَوۡمَ</w:t>
      </w:r>
      <w:r w:rsidRPr="007A78EC">
        <w:rPr>
          <w:rFonts w:ascii="mylotus" w:hAnsi="mylotus" w:cs="KFGQPC Uthmanic Script HAFS"/>
          <w:color w:val="000000"/>
          <w:sz w:val="24"/>
          <w:szCs w:val="24"/>
          <w:shd w:val="clear" w:color="auto" w:fill="FFFFFF"/>
          <w:rtl/>
        </w:rPr>
        <w:t xml:space="preserve"> تُجۡزَوۡنَ عَذَابَ </w:t>
      </w:r>
      <w:r w:rsidRPr="007A78EC">
        <w:rPr>
          <w:rFonts w:ascii="mylotus" w:hAnsi="mylotus" w:cs="KFGQPC Uthmanic Script HAFS" w:hint="cs"/>
          <w:color w:val="000000"/>
          <w:sz w:val="24"/>
          <w:szCs w:val="24"/>
          <w:shd w:val="clear" w:color="auto" w:fill="FFFFFF"/>
          <w:rtl/>
        </w:rPr>
        <w:t>ٱلۡهُونِ</w:t>
      </w:r>
      <w:r w:rsidRPr="007A78EC">
        <w:rPr>
          <w:rFonts w:ascii="mylotus" w:hAnsi="mylotus" w:cs="KFGQPC Uthmanic Script HAFS"/>
          <w:color w:val="000000"/>
          <w:sz w:val="24"/>
          <w:szCs w:val="24"/>
          <w:shd w:val="clear" w:color="auto" w:fill="FFFFFF"/>
          <w:rtl/>
        </w:rPr>
        <w:t xml:space="preserve"> بِمَا كُنتُمۡ تَقُولُونَ عَلَى </w:t>
      </w:r>
      <w:r w:rsidRPr="007A78EC">
        <w:rPr>
          <w:rFonts w:ascii="mylotus" w:hAnsi="mylotus" w:cs="KFGQPC Uthmanic Script HAFS" w:hint="cs"/>
          <w:color w:val="000000"/>
          <w:sz w:val="24"/>
          <w:szCs w:val="24"/>
          <w:shd w:val="clear" w:color="auto" w:fill="FFFFFF"/>
          <w:rtl/>
        </w:rPr>
        <w:t>ٱللَّهِ</w:t>
      </w:r>
      <w:r w:rsidRPr="007A78EC">
        <w:rPr>
          <w:rFonts w:ascii="mylotus" w:hAnsi="mylotus" w:cs="KFGQPC Uthmanic Script HAFS"/>
          <w:color w:val="000000"/>
          <w:sz w:val="24"/>
          <w:szCs w:val="24"/>
          <w:shd w:val="clear" w:color="auto" w:fill="FFFFFF"/>
          <w:rtl/>
        </w:rPr>
        <w:t xml:space="preserve"> غَيۡرَ </w:t>
      </w:r>
      <w:r w:rsidRPr="007A78EC">
        <w:rPr>
          <w:rFonts w:ascii="mylotus" w:hAnsi="mylotus" w:cs="KFGQPC Uthmanic Script HAFS" w:hint="cs"/>
          <w:color w:val="000000"/>
          <w:sz w:val="24"/>
          <w:szCs w:val="24"/>
          <w:shd w:val="clear" w:color="auto" w:fill="FFFFFF"/>
          <w:rtl/>
        </w:rPr>
        <w:t>ٱلۡحَقِّ</w:t>
      </w:r>
      <w:r w:rsidRPr="007A78EC">
        <w:rPr>
          <w:rFonts w:ascii="mylotus" w:hAnsi="mylotus" w:cs="KFGQPC Uthmanic Script HAFS"/>
          <w:color w:val="000000"/>
          <w:sz w:val="24"/>
          <w:szCs w:val="24"/>
          <w:shd w:val="clear" w:color="auto" w:fill="FFFFFF"/>
          <w:rtl/>
        </w:rPr>
        <w:t xml:space="preserve"> وَكُنتُمۡ عَنۡ ءَايَٰتِهِ</w:t>
      </w:r>
      <w:r w:rsidRPr="007A78EC">
        <w:rPr>
          <w:rFonts w:ascii="mylotus" w:hAnsi="mylotus" w:cs="KFGQPC Uthmanic Script HAFS" w:hint="cs"/>
          <w:color w:val="000000"/>
          <w:sz w:val="24"/>
          <w:szCs w:val="24"/>
          <w:shd w:val="clear" w:color="auto" w:fill="FFFFFF"/>
          <w:rtl/>
        </w:rPr>
        <w:t>ۦ</w:t>
      </w:r>
      <w:r w:rsidRPr="007A78EC">
        <w:rPr>
          <w:rFonts w:ascii="mylotus" w:hAnsi="mylotus" w:cs="KFGQPC Uthmanic Script HAFS"/>
          <w:color w:val="000000"/>
          <w:sz w:val="24"/>
          <w:szCs w:val="24"/>
          <w:shd w:val="clear" w:color="auto" w:fill="FFFFFF"/>
          <w:rtl/>
        </w:rPr>
        <w:t xml:space="preserve"> تَسۡتَكۡبِرُونَ٩٣</w:t>
      </w:r>
      <w:r w:rsidRPr="007A78EC">
        <w:rPr>
          <w:rFonts w:ascii="mylotus" w:hAnsi="mylotus"/>
          <w:color w:val="000000"/>
          <w:sz w:val="24"/>
          <w:szCs w:val="24"/>
          <w:shd w:val="clear" w:color="auto" w:fill="FFFFFF"/>
          <w:rtl/>
        </w:rPr>
        <w:t>﴾</w:t>
      </w:r>
      <w:r w:rsidRPr="007A78EC">
        <w:rPr>
          <w:rFonts w:ascii="mylotus" w:hAnsi="mylotus" w:cs="KFGQPC Uthmanic Script HAFS"/>
          <w:color w:val="000000"/>
          <w:sz w:val="24"/>
          <w:szCs w:val="24"/>
          <w:shd w:val="clear" w:color="auto" w:fill="FFFFFF"/>
          <w:rtl/>
        </w:rPr>
        <w:t xml:space="preserve"> </w:t>
      </w:r>
      <w:r w:rsidRPr="00EE24E3">
        <w:rPr>
          <w:rFonts w:ascii="mylotus" w:hAnsi="mylotus" w:cs="mylotus"/>
          <w:color w:val="000000"/>
          <w:sz w:val="24"/>
          <w:szCs w:val="22"/>
          <w:shd w:val="clear" w:color="auto" w:fill="FFFFFF"/>
          <w:rtl/>
        </w:rPr>
        <w:t>[الأنعام: 93]</w:t>
      </w:r>
      <w:r w:rsidRPr="00EE24E3">
        <w:rPr>
          <w:rFonts w:ascii="mylotus" w:hAnsi="mylotus" w:cs="mylotus"/>
          <w:sz w:val="24"/>
          <w:szCs w:val="22"/>
          <w:rtl/>
        </w:rPr>
        <w:t xml:space="preserve"> </w:t>
      </w:r>
      <w:r w:rsidRPr="007A78EC">
        <w:rPr>
          <w:rFonts w:ascii="IRLotus" w:hAnsi="IRLotus" w:cs="IRLotus"/>
          <w:sz w:val="24"/>
          <w:szCs w:val="24"/>
          <w:rtl/>
          <w:lang w:bidi="fa-IR"/>
        </w:rPr>
        <w:t>«و اگر ببينی ستمگران را در شدائد مرگ و فرشتگان دست</w:t>
      </w:r>
      <w:r w:rsidRPr="007A78EC">
        <w:rPr>
          <w:rFonts w:ascii="IRLotus" w:hAnsi="IRLotus" w:cs="IRLotus"/>
          <w:sz w:val="24"/>
          <w:szCs w:val="24"/>
          <w:rtl/>
          <w:lang w:bidi="fa-IR"/>
        </w:rPr>
        <w:softHyphen/>
        <w:t>های خود را گشوده</w:t>
      </w:r>
      <w:r w:rsidRPr="007A78EC">
        <w:rPr>
          <w:rFonts w:ascii="IRLotus" w:hAnsi="IRLotus" w:cs="IRLotus"/>
          <w:sz w:val="24"/>
          <w:szCs w:val="24"/>
          <w:rtl/>
          <w:lang w:bidi="fa-IR"/>
        </w:rPr>
        <w:softHyphen/>
        <w:t>اند که: بيرون کنيد جان</w:t>
      </w:r>
      <w:r w:rsidRPr="007A78EC">
        <w:rPr>
          <w:rFonts w:ascii="IRLotus" w:hAnsi="IRLotus" w:cs="IRLotus"/>
          <w:sz w:val="24"/>
          <w:szCs w:val="24"/>
          <w:rtl/>
          <w:lang w:bidi="fa-IR"/>
        </w:rPr>
        <w:softHyphen/>
        <w:t>های خود را، امروز به عذاب خواری جزاء داده می</w:t>
      </w:r>
      <w:r w:rsidRPr="007A78EC">
        <w:rPr>
          <w:rFonts w:ascii="IRLotus" w:hAnsi="IRLotus" w:cs="IRLotus"/>
          <w:sz w:val="24"/>
          <w:szCs w:val="24"/>
          <w:rtl/>
          <w:lang w:bidi="fa-IR"/>
        </w:rPr>
        <w:softHyphen/>
        <w:t>شويد به سبب آنچه بر خدا به ناحق می</w:t>
      </w:r>
      <w:r w:rsidRPr="007A78EC">
        <w:rPr>
          <w:rFonts w:ascii="IRLotus" w:hAnsi="IRLotus" w:cs="IRLotus"/>
          <w:sz w:val="24"/>
          <w:szCs w:val="24"/>
          <w:rtl/>
          <w:lang w:bidi="fa-IR"/>
        </w:rPr>
        <w:softHyphen/>
      </w:r>
      <w:r w:rsidRPr="007A78EC">
        <w:rPr>
          <w:rFonts w:ascii="IRLotus" w:hAnsi="IRLotus" w:cs="IRLotus"/>
          <w:sz w:val="24"/>
          <w:szCs w:val="24"/>
          <w:rtl/>
          <w:lang w:bidi="fa-IR"/>
        </w:rPr>
        <w:softHyphen/>
        <w:t>گفتيد و از آيات او سرکشی و تکبر می</w:t>
      </w:r>
      <w:r w:rsidRPr="007A78EC">
        <w:rPr>
          <w:rFonts w:ascii="IRLotus" w:hAnsi="IRLotus" w:cs="IRLotus"/>
          <w:sz w:val="24"/>
          <w:szCs w:val="24"/>
          <w:rtl/>
          <w:lang w:bidi="fa-IR"/>
        </w:rPr>
        <w:softHyphen/>
        <w:t>کرديد». و این کلماتی است که به هنگا</w:t>
      </w:r>
      <w:r w:rsidRPr="007A78EC">
        <w:rPr>
          <w:rFonts w:ascii="IRLotus" w:hAnsi="IRLotus" w:cs="IRLotus" w:hint="cs"/>
          <w:sz w:val="24"/>
          <w:szCs w:val="24"/>
          <w:rtl/>
          <w:lang w:bidi="fa-IR"/>
        </w:rPr>
        <w:t>م</w:t>
      </w:r>
      <w:r w:rsidRPr="007A78EC">
        <w:rPr>
          <w:rFonts w:ascii="IRLotus" w:hAnsi="IRLotus" w:cs="IRLotus"/>
          <w:sz w:val="24"/>
          <w:szCs w:val="24"/>
          <w:rtl/>
          <w:lang w:bidi="fa-IR"/>
        </w:rPr>
        <w:t xml:space="preserve"> مرگ به </w:t>
      </w:r>
      <w:r w:rsidRPr="007A78EC">
        <w:rPr>
          <w:rFonts w:ascii="IRLotus" w:hAnsi="IRLotus" w:cs="IRLotus" w:hint="cs"/>
          <w:sz w:val="24"/>
          <w:szCs w:val="24"/>
          <w:rtl/>
          <w:lang w:bidi="fa-IR"/>
        </w:rPr>
        <w:t>ستمگران</w:t>
      </w:r>
      <w:r w:rsidRPr="007A78EC">
        <w:rPr>
          <w:rFonts w:ascii="IRLotus" w:hAnsi="IRLotus" w:cs="IRLotus"/>
          <w:sz w:val="24"/>
          <w:szCs w:val="24"/>
          <w:rtl/>
          <w:lang w:bidi="fa-IR"/>
        </w:rPr>
        <w:t xml:space="preserve"> گفته می</w:t>
      </w:r>
      <w:r w:rsidRPr="007A78EC">
        <w:rPr>
          <w:rFonts w:ascii="IRLotus" w:hAnsi="IRLotus" w:cs="IRLotus"/>
          <w:sz w:val="24"/>
          <w:szCs w:val="24"/>
          <w:rtl/>
          <w:lang w:bidi="fa-IR"/>
        </w:rPr>
        <w:softHyphen/>
        <w:t>شود. و فرشتگان – که صادق و راستگویند – خبر داده</w:t>
      </w:r>
      <w:r w:rsidRPr="007A78EC">
        <w:rPr>
          <w:rFonts w:ascii="IRLotus" w:hAnsi="IRLotus" w:cs="IRLotus"/>
          <w:sz w:val="24"/>
          <w:szCs w:val="24"/>
          <w:rtl/>
          <w:lang w:bidi="fa-IR"/>
        </w:rPr>
        <w:softHyphen/>
        <w:t xml:space="preserve">اند که </w:t>
      </w:r>
      <w:r w:rsidRPr="007A78EC">
        <w:rPr>
          <w:rFonts w:ascii="IRLotus" w:hAnsi="IRLotus" w:cs="IRLotus" w:hint="cs"/>
          <w:sz w:val="24"/>
          <w:szCs w:val="24"/>
          <w:rtl/>
          <w:lang w:bidi="fa-IR"/>
        </w:rPr>
        <w:t>ستمگران</w:t>
      </w:r>
      <w:r w:rsidRPr="007A78EC">
        <w:rPr>
          <w:rFonts w:ascii="IRLotus" w:hAnsi="IRLotus" w:cs="IRLotus"/>
          <w:sz w:val="24"/>
          <w:szCs w:val="24"/>
          <w:rtl/>
          <w:lang w:bidi="fa-IR"/>
        </w:rPr>
        <w:t xml:space="preserve"> در این هنگام به عذاب خوار کننده گرفتار می</w:t>
      </w:r>
      <w:r w:rsidRPr="007A78EC">
        <w:rPr>
          <w:rFonts w:ascii="IRLotus" w:hAnsi="IRLotus" w:cs="IRLotus"/>
          <w:sz w:val="24"/>
          <w:szCs w:val="24"/>
          <w:rtl/>
          <w:lang w:bidi="fa-IR"/>
        </w:rPr>
        <w:softHyphen/>
        <w:t>آیند. و اگر این عذاب مربوط زمان نابود شدن دنیا باشد دیگر صحیح نیست بگوید:</w:t>
      </w:r>
      <w:r w:rsidRPr="00EE24E3">
        <w:rPr>
          <w:rFonts w:ascii="mylotus" w:hAnsi="mylotus" w:cs="mylotus" w:hint="cs"/>
          <w:sz w:val="24"/>
          <w:szCs w:val="22"/>
          <w:rtl/>
          <w:lang w:bidi="fa-IR"/>
        </w:rPr>
        <w:t xml:space="preserve"> </w:t>
      </w:r>
      <w:r w:rsidRPr="007A78EC">
        <w:rPr>
          <w:rFonts w:ascii="Traditional Arabic" w:hAnsi="Traditional Arabic"/>
          <w:sz w:val="24"/>
          <w:szCs w:val="24"/>
          <w:rtl/>
        </w:rPr>
        <w:t>﴿</w:t>
      </w:r>
      <w:r w:rsidRPr="007A78EC">
        <w:rPr>
          <w:rFonts w:ascii="mylotus" w:hAnsi="mylotus" w:cs="KFGQPC Uthmanic Script HAFS" w:hint="cs"/>
          <w:color w:val="000000"/>
          <w:sz w:val="24"/>
          <w:szCs w:val="24"/>
          <w:shd w:val="clear" w:color="auto" w:fill="FFFFFF"/>
          <w:rtl/>
        </w:rPr>
        <w:t>ٱلۡيَوۡمَ</w:t>
      </w:r>
      <w:r w:rsidRPr="007A78EC">
        <w:rPr>
          <w:rFonts w:ascii="mylotus" w:hAnsi="mylotus" w:cs="KFGQPC Uthmanic Script HAFS"/>
          <w:color w:val="000000"/>
          <w:sz w:val="24"/>
          <w:szCs w:val="24"/>
          <w:shd w:val="clear" w:color="auto" w:fill="FFFFFF"/>
          <w:rtl/>
        </w:rPr>
        <w:t xml:space="preserve"> تُجۡزَوۡنَ</w:t>
      </w:r>
      <w:r w:rsidRPr="007A78EC">
        <w:rPr>
          <w:rFonts w:ascii="Traditional Arabic" w:hAnsi="Traditional Arabic"/>
          <w:sz w:val="24"/>
          <w:szCs w:val="24"/>
          <w:rtl/>
        </w:rPr>
        <w:t>﴾</w:t>
      </w:r>
      <w:r w:rsidRPr="007A78EC">
        <w:rPr>
          <w:rFonts w:ascii="Traditional Arabic" w:hAnsi="Traditional Arabic" w:hint="cs"/>
          <w:sz w:val="24"/>
          <w:szCs w:val="24"/>
          <w:rtl/>
        </w:rPr>
        <w:t xml:space="preserve">: </w:t>
      </w:r>
      <w:r w:rsidRPr="007A78EC">
        <w:rPr>
          <w:rFonts w:ascii="IRLotus" w:hAnsi="IRLotus" w:cs="IRLotus"/>
          <w:sz w:val="24"/>
          <w:szCs w:val="24"/>
          <w:rtl/>
          <w:lang w:bidi="fa-IR"/>
        </w:rPr>
        <w:t>«امروز به عذاب خواری جزاء داده می</w:t>
      </w:r>
      <w:r w:rsidRPr="007A78EC">
        <w:rPr>
          <w:rFonts w:ascii="IRLotus" w:hAnsi="IRLotus" w:cs="IRLotus"/>
          <w:sz w:val="24"/>
          <w:szCs w:val="24"/>
          <w:rtl/>
          <w:lang w:bidi="fa-IR"/>
        </w:rPr>
        <w:softHyphen/>
        <w:t>شويد». و این خود بیانگر آن است که منظور عذاب قبر می</w:t>
      </w:r>
      <w:r w:rsidRPr="007A78EC">
        <w:rPr>
          <w:rFonts w:ascii="IRLotus" w:hAnsi="IRLotus" w:cs="IRLotus"/>
          <w:sz w:val="24"/>
          <w:szCs w:val="24"/>
          <w:rtl/>
          <w:lang w:bidi="fa-IR"/>
        </w:rPr>
        <w:softHyphen/>
        <w:t xml:space="preserve">باشد. </w:t>
      </w:r>
    </w:p>
    <w:p w:rsidR="00235DC2" w:rsidRPr="00EE24E3" w:rsidRDefault="00235DC2" w:rsidP="00673CBB">
      <w:pPr>
        <w:ind w:left="272"/>
        <w:jc w:val="both"/>
        <w:rPr>
          <w:rFonts w:ascii="mylotus" w:hAnsi="mylotus" w:cs="mylotus"/>
          <w:sz w:val="22"/>
          <w:szCs w:val="22"/>
          <w:rtl/>
        </w:rPr>
      </w:pPr>
      <w:r w:rsidRPr="00EE24E3">
        <w:rPr>
          <w:rFonts w:ascii="mylotus" w:hAnsi="mylotus" w:cs="mylotus" w:hint="cs"/>
          <w:sz w:val="24"/>
          <w:szCs w:val="22"/>
          <w:rtl/>
        </w:rPr>
        <w:t xml:space="preserve">* </w:t>
      </w:r>
      <w:r w:rsidRPr="007A78EC">
        <w:rPr>
          <w:rFonts w:ascii="mylotus" w:hAnsi="mylotus"/>
          <w:color w:val="000000"/>
          <w:sz w:val="24"/>
          <w:szCs w:val="24"/>
          <w:shd w:val="clear" w:color="auto" w:fill="FFFFFF"/>
          <w:rtl/>
        </w:rPr>
        <w:t>﴿</w:t>
      </w:r>
      <w:r w:rsidRPr="007A78EC">
        <w:rPr>
          <w:rFonts w:ascii="mylotus" w:hAnsi="mylotus" w:cs="KFGQPC Uthmanic Script HAFS"/>
          <w:color w:val="000000"/>
          <w:sz w:val="24"/>
          <w:szCs w:val="24"/>
          <w:shd w:val="clear" w:color="auto" w:fill="FFFFFF"/>
          <w:rtl/>
        </w:rPr>
        <w:t xml:space="preserve">وَمِمَّنۡ حَوۡلَكُم مِّنَ </w:t>
      </w:r>
      <w:r w:rsidRPr="007A78EC">
        <w:rPr>
          <w:rFonts w:ascii="mylotus" w:hAnsi="mylotus" w:cs="KFGQPC Uthmanic Script HAFS" w:hint="cs"/>
          <w:color w:val="000000"/>
          <w:sz w:val="24"/>
          <w:szCs w:val="24"/>
          <w:shd w:val="clear" w:color="auto" w:fill="FFFFFF"/>
          <w:rtl/>
        </w:rPr>
        <w:t>ٱلۡأَعۡرَابِ</w:t>
      </w:r>
      <w:r w:rsidRPr="007A78EC">
        <w:rPr>
          <w:rFonts w:ascii="mylotus" w:hAnsi="mylotus" w:cs="KFGQPC Uthmanic Script HAFS"/>
          <w:color w:val="000000"/>
          <w:sz w:val="24"/>
          <w:szCs w:val="24"/>
          <w:shd w:val="clear" w:color="auto" w:fill="FFFFFF"/>
          <w:rtl/>
        </w:rPr>
        <w:t xml:space="preserve"> مُنَٰفِقُونَۖ وَمِنۡ أَهۡلِ </w:t>
      </w:r>
      <w:r w:rsidRPr="007A78EC">
        <w:rPr>
          <w:rFonts w:ascii="mylotus" w:hAnsi="mylotus" w:cs="KFGQPC Uthmanic Script HAFS" w:hint="cs"/>
          <w:color w:val="000000"/>
          <w:sz w:val="24"/>
          <w:szCs w:val="24"/>
          <w:shd w:val="clear" w:color="auto" w:fill="FFFFFF"/>
          <w:rtl/>
        </w:rPr>
        <w:t>ٱلۡمَدِينَةِ</w:t>
      </w:r>
      <w:r w:rsidRPr="007A78EC">
        <w:rPr>
          <w:rFonts w:ascii="mylotus" w:hAnsi="mylotus" w:cs="KFGQPC Uthmanic Script HAFS"/>
          <w:color w:val="000000"/>
          <w:sz w:val="24"/>
          <w:szCs w:val="24"/>
          <w:shd w:val="clear" w:color="auto" w:fill="FFFFFF"/>
          <w:rtl/>
        </w:rPr>
        <w:t xml:space="preserve"> مَرَدُواْ عَلَى </w:t>
      </w:r>
      <w:r w:rsidRPr="007A78EC">
        <w:rPr>
          <w:rFonts w:ascii="mylotus" w:hAnsi="mylotus" w:cs="KFGQPC Uthmanic Script HAFS" w:hint="cs"/>
          <w:color w:val="000000"/>
          <w:sz w:val="24"/>
          <w:szCs w:val="24"/>
          <w:shd w:val="clear" w:color="auto" w:fill="FFFFFF"/>
          <w:rtl/>
        </w:rPr>
        <w:t>ٱلنِّفَاقِ</w:t>
      </w:r>
      <w:r w:rsidRPr="007A78EC">
        <w:rPr>
          <w:rFonts w:ascii="mylotus" w:hAnsi="mylotus" w:cs="KFGQPC Uthmanic Script HAFS"/>
          <w:color w:val="000000"/>
          <w:sz w:val="24"/>
          <w:szCs w:val="24"/>
          <w:shd w:val="clear" w:color="auto" w:fill="FFFFFF"/>
          <w:rtl/>
        </w:rPr>
        <w:t xml:space="preserve"> لَا تَعۡلَمُهُمۡۖ نَحۡنُ نَعۡلَمُهُمۡۚ سَنُعَذِّبُهُم مَّرَّتَيۡنِ ثُمَّ يُرَدُّونَ إِلَىٰ عَذَابٍ عَظِيمٖ١٠١</w:t>
      </w:r>
      <w:r w:rsidRPr="007A78EC">
        <w:rPr>
          <w:rFonts w:ascii="mylotus" w:hAnsi="mylotus"/>
          <w:color w:val="000000"/>
          <w:sz w:val="24"/>
          <w:szCs w:val="24"/>
          <w:shd w:val="clear" w:color="auto" w:fill="FFFFFF"/>
          <w:rtl/>
        </w:rPr>
        <w:t>﴾</w:t>
      </w:r>
      <w:r w:rsidRPr="007A78EC">
        <w:rPr>
          <w:rFonts w:ascii="mylotus" w:hAnsi="mylotus" w:cs="KFGQPC Uthmanic Script HAFS"/>
          <w:color w:val="000000"/>
          <w:sz w:val="24"/>
          <w:szCs w:val="24"/>
          <w:shd w:val="clear" w:color="auto" w:fill="FFFFFF"/>
          <w:rtl/>
        </w:rPr>
        <w:t xml:space="preserve"> </w:t>
      </w:r>
      <w:r w:rsidRPr="00EE24E3">
        <w:rPr>
          <w:rFonts w:ascii="mylotus" w:hAnsi="mylotus" w:cs="mylotus"/>
          <w:color w:val="000000"/>
          <w:sz w:val="24"/>
          <w:szCs w:val="22"/>
          <w:shd w:val="clear" w:color="auto" w:fill="FFFFFF"/>
          <w:rtl/>
        </w:rPr>
        <w:t>[التوبة: 101]</w:t>
      </w:r>
      <w:r w:rsidRPr="00EE24E3">
        <w:rPr>
          <w:rFonts w:ascii="mylotus" w:hAnsi="mylotus" w:cs="mylotus" w:hint="cs"/>
          <w:sz w:val="24"/>
          <w:szCs w:val="22"/>
          <w:rtl/>
        </w:rPr>
        <w:t xml:space="preserve"> </w:t>
      </w:r>
      <w:r w:rsidRPr="007A78EC">
        <w:rPr>
          <w:rFonts w:ascii="IRLotus" w:hAnsi="IRLotus" w:cs="IRLotus"/>
          <w:sz w:val="24"/>
          <w:szCs w:val="24"/>
          <w:rtl/>
          <w:lang w:bidi="fa-IR"/>
        </w:rPr>
        <w:t>«و بعضی از کسانی که اطراف شما از اعراب هستند منافقند و بعضی از اهل مدينه بر نفاق خوکرده</w:t>
      </w:r>
      <w:r w:rsidRPr="007A78EC">
        <w:rPr>
          <w:rFonts w:ascii="IRLotus" w:hAnsi="IRLotus" w:cs="IRLotus"/>
          <w:sz w:val="24"/>
          <w:szCs w:val="24"/>
          <w:rtl/>
          <w:lang w:bidi="fa-IR"/>
        </w:rPr>
        <w:softHyphen/>
        <w:t>اند؛ تو نميدانی و ايشان را نمی</w:t>
      </w:r>
      <w:r w:rsidRPr="007A78EC">
        <w:rPr>
          <w:rFonts w:ascii="IRLotus" w:hAnsi="IRLotus" w:cs="IRLotus"/>
          <w:sz w:val="24"/>
          <w:szCs w:val="24"/>
          <w:rtl/>
          <w:lang w:bidi="fa-IR"/>
        </w:rPr>
        <w:softHyphen/>
        <w:t>شناسی، ما ايشان را می</w:t>
      </w:r>
      <w:r w:rsidRPr="007A78EC">
        <w:rPr>
          <w:rFonts w:ascii="IRLotus" w:hAnsi="IRLotus" w:cs="IRLotus"/>
          <w:sz w:val="24"/>
          <w:szCs w:val="24"/>
          <w:rtl/>
          <w:lang w:bidi="fa-IR"/>
        </w:rPr>
        <w:softHyphen/>
        <w:t>شناسيم، بزودی دو مرتبه ايشان را عذاب خواهيم کرد سپس به سوی عذاب بزرگ رهسپار خواهند شد». مفسران در قدیم و جدید در تفسیر این آیه اتفاق نظر دارند که عذاب اول در دنیا است با اجرای حدود یا گرسنگی؛ و عذاب دوم همان عذاب قبر است. چنانکه امام طبری</w:t>
      </w:r>
      <w:r w:rsidRPr="00EE24E3">
        <w:rPr>
          <w:rFonts w:ascii="mylotus" w:hAnsi="mylotus" w:cs="mylotus" w:hint="cs"/>
          <w:sz w:val="24"/>
          <w:szCs w:val="22"/>
          <w:rtl/>
          <w:lang w:bidi="fa-IR"/>
        </w:rPr>
        <w:t xml:space="preserve"> </w:t>
      </w:r>
      <w:r w:rsidRPr="007A78EC">
        <w:rPr>
          <w:rFonts w:ascii="mylotus" w:hAnsi="mylotus" w:cs="CTraditional Arabic" w:hint="cs"/>
          <w:sz w:val="24"/>
          <w:szCs w:val="24"/>
          <w:rtl/>
        </w:rPr>
        <w:t>/</w:t>
      </w:r>
      <w:r w:rsidRPr="00EE24E3">
        <w:rPr>
          <w:rFonts w:ascii="mylotus" w:hAnsi="mylotus" w:cs="mylotus" w:hint="cs"/>
          <w:sz w:val="24"/>
          <w:szCs w:val="22"/>
          <w:rtl/>
          <w:lang w:bidi="fa-IR"/>
        </w:rPr>
        <w:t xml:space="preserve"> </w:t>
      </w:r>
      <w:r w:rsidRPr="007A78EC">
        <w:rPr>
          <w:rFonts w:ascii="IRLotus" w:hAnsi="IRLotus" w:cs="IRLotus"/>
          <w:sz w:val="24"/>
          <w:szCs w:val="24"/>
          <w:rtl/>
          <w:lang w:bidi="fa-IR"/>
        </w:rPr>
        <w:t>در تفسیر این آیه آثار و روایاتی را ذکر می</w:t>
      </w:r>
      <w:r w:rsidRPr="007A78EC">
        <w:rPr>
          <w:rFonts w:ascii="IRLotus" w:hAnsi="IRLotus" w:cs="IRLotus"/>
          <w:sz w:val="24"/>
          <w:szCs w:val="24"/>
          <w:rtl/>
          <w:lang w:bidi="fa-IR"/>
        </w:rPr>
        <w:softHyphen/>
        <w:t>کند. از جمله اینکه:</w:t>
      </w:r>
      <w:r w:rsidRPr="00EE24E3">
        <w:rPr>
          <w:rFonts w:ascii="mylotus" w:hAnsi="mylotus" w:cs="mylotus" w:hint="cs"/>
          <w:sz w:val="24"/>
          <w:szCs w:val="22"/>
          <w:rtl/>
          <w:lang w:bidi="fa-IR"/>
        </w:rPr>
        <w:t xml:space="preserve"> </w:t>
      </w:r>
      <w:r w:rsidRPr="007A78EC">
        <w:rPr>
          <w:rFonts w:ascii="Traditional Arabic" w:hAnsi="Traditional Arabic"/>
          <w:sz w:val="24"/>
          <w:szCs w:val="24"/>
          <w:rtl/>
        </w:rPr>
        <w:t>﴿</w:t>
      </w:r>
      <w:r w:rsidRPr="007A78EC">
        <w:rPr>
          <w:rFonts w:ascii="mylotus" w:hAnsi="mylotus" w:cs="KFGQPC Uthmanic Script HAFS"/>
          <w:color w:val="000000"/>
          <w:sz w:val="24"/>
          <w:szCs w:val="24"/>
          <w:shd w:val="clear" w:color="auto" w:fill="FFFFFF"/>
          <w:rtl/>
        </w:rPr>
        <w:t>سَنُعَذِّبُهُم مَّرَّتَيۡنِ</w:t>
      </w:r>
      <w:r w:rsidRPr="007A78EC">
        <w:rPr>
          <w:rFonts w:ascii="Traditional Arabic" w:hAnsi="Traditional Arabic"/>
          <w:sz w:val="24"/>
          <w:szCs w:val="24"/>
          <w:rtl/>
        </w:rPr>
        <w:t>﴾</w:t>
      </w:r>
      <w:r w:rsidRPr="007A78EC">
        <w:rPr>
          <w:rFonts w:ascii="Traditional Arabic" w:hAnsi="Traditional Arabic" w:hint="cs"/>
          <w:sz w:val="24"/>
          <w:szCs w:val="24"/>
          <w:rtl/>
        </w:rPr>
        <w:t xml:space="preserve"> </w:t>
      </w:r>
      <w:r w:rsidRPr="007A78EC">
        <w:rPr>
          <w:rFonts w:ascii="IRLotus" w:hAnsi="IRLotus" w:cs="IRLotus"/>
          <w:sz w:val="24"/>
          <w:szCs w:val="24"/>
          <w:rtl/>
          <w:lang w:bidi="fa-IR"/>
        </w:rPr>
        <w:t>خداوند متعال می</w:t>
      </w:r>
      <w:r w:rsidRPr="007A78EC">
        <w:rPr>
          <w:rFonts w:ascii="IRLotus" w:hAnsi="IRLotus" w:cs="IRLotus"/>
          <w:sz w:val="24"/>
          <w:szCs w:val="24"/>
          <w:rtl/>
          <w:lang w:bidi="fa-IR"/>
        </w:rPr>
        <w:softHyphen/>
        <w:t>فرماید: آن منافقان را دوبار عذاب می</w:t>
      </w:r>
      <w:r w:rsidRPr="007A78EC">
        <w:rPr>
          <w:rFonts w:ascii="IRLotus" w:hAnsi="IRLotus" w:cs="IRLotus"/>
          <w:sz w:val="24"/>
          <w:szCs w:val="24"/>
          <w:rtl/>
          <w:lang w:bidi="fa-IR"/>
        </w:rPr>
        <w:softHyphen/>
        <w:t>کنیم یک بار در دنیا و بار دیگر در قبر</w:t>
      </w:r>
      <w:r w:rsidRPr="007A78EC">
        <w:rPr>
          <w:rFonts w:ascii="IRLotus" w:hAnsi="IRLotus" w:cs="IRLotus"/>
          <w:sz w:val="22"/>
          <w:szCs w:val="22"/>
          <w:rtl/>
          <w:lang w:bidi="fa-IR"/>
        </w:rPr>
        <w:t>».</w:t>
      </w:r>
      <w:r w:rsidRPr="00EE24E3">
        <w:rPr>
          <w:rFonts w:ascii="mylotus" w:hAnsi="mylotus" w:cs="mylotus"/>
          <w:sz w:val="22"/>
          <w:szCs w:val="22"/>
          <w:rtl/>
        </w:rPr>
        <w:t xml:space="preserve"> [تفسير الطبري (14/441)] </w:t>
      </w:r>
    </w:p>
    <w:p w:rsidR="00235DC2" w:rsidRPr="007A78EC" w:rsidRDefault="00235DC2" w:rsidP="00673CBB">
      <w:pPr>
        <w:ind w:left="272"/>
        <w:jc w:val="both"/>
        <w:rPr>
          <w:rFonts w:ascii="IRLotus" w:hAnsi="IRLotus" w:cs="IRLotus"/>
          <w:sz w:val="24"/>
          <w:szCs w:val="24"/>
          <w:rtl/>
          <w:lang w:bidi="fa-IR"/>
        </w:rPr>
      </w:pPr>
      <w:r w:rsidRPr="00EE24E3">
        <w:rPr>
          <w:rFonts w:ascii="mylotus" w:hAnsi="mylotus" w:cs="mylotus" w:hint="cs"/>
          <w:sz w:val="24"/>
          <w:szCs w:val="22"/>
          <w:rtl/>
        </w:rPr>
        <w:t xml:space="preserve">* </w:t>
      </w:r>
      <w:r w:rsidRPr="007A78EC">
        <w:rPr>
          <w:rFonts w:ascii="mylotus" w:hAnsi="mylotus"/>
          <w:color w:val="000000"/>
          <w:sz w:val="24"/>
          <w:szCs w:val="24"/>
          <w:shd w:val="clear" w:color="auto" w:fill="FFFFFF"/>
          <w:rtl/>
        </w:rPr>
        <w:t>﴿</w:t>
      </w:r>
      <w:r w:rsidRPr="007A78EC">
        <w:rPr>
          <w:rFonts w:ascii="mylotus" w:hAnsi="mylotus" w:cs="KFGQPC Uthmanic Script HAFS"/>
          <w:color w:val="000000"/>
          <w:sz w:val="24"/>
          <w:szCs w:val="24"/>
          <w:shd w:val="clear" w:color="auto" w:fill="FFFFFF"/>
          <w:rtl/>
        </w:rPr>
        <w:t xml:space="preserve">يُثَبِّتُ </w:t>
      </w:r>
      <w:r w:rsidRPr="007A78EC">
        <w:rPr>
          <w:rFonts w:ascii="mylotus" w:hAnsi="mylotus" w:cs="KFGQPC Uthmanic Script HAFS" w:hint="cs"/>
          <w:color w:val="000000"/>
          <w:sz w:val="24"/>
          <w:szCs w:val="24"/>
          <w:shd w:val="clear" w:color="auto" w:fill="FFFFFF"/>
          <w:rtl/>
        </w:rPr>
        <w:t>ٱللَّهُ</w:t>
      </w:r>
      <w:r w:rsidRPr="007A78EC">
        <w:rPr>
          <w:rFonts w:ascii="mylotus" w:hAnsi="mylotus" w:cs="KFGQPC Uthmanic Script HAFS"/>
          <w:color w:val="000000"/>
          <w:sz w:val="24"/>
          <w:szCs w:val="24"/>
          <w:shd w:val="clear" w:color="auto" w:fill="FFFFFF"/>
          <w:rtl/>
        </w:rPr>
        <w:t xml:space="preserve"> </w:t>
      </w:r>
      <w:r w:rsidRPr="007A78EC">
        <w:rPr>
          <w:rFonts w:ascii="mylotus" w:hAnsi="mylotus" w:cs="KFGQPC Uthmanic Script HAFS" w:hint="cs"/>
          <w:color w:val="000000"/>
          <w:sz w:val="24"/>
          <w:szCs w:val="24"/>
          <w:shd w:val="clear" w:color="auto" w:fill="FFFFFF"/>
          <w:rtl/>
        </w:rPr>
        <w:t>ٱلَّذِينَ</w:t>
      </w:r>
      <w:r w:rsidRPr="007A78EC">
        <w:rPr>
          <w:rFonts w:ascii="mylotus" w:hAnsi="mylotus" w:cs="KFGQPC Uthmanic Script HAFS"/>
          <w:color w:val="000000"/>
          <w:sz w:val="24"/>
          <w:szCs w:val="24"/>
          <w:shd w:val="clear" w:color="auto" w:fill="FFFFFF"/>
          <w:rtl/>
        </w:rPr>
        <w:t xml:space="preserve"> ءَامَنُواْ بِ</w:t>
      </w:r>
      <w:r w:rsidRPr="007A78EC">
        <w:rPr>
          <w:rFonts w:ascii="mylotus" w:hAnsi="mylotus" w:cs="KFGQPC Uthmanic Script HAFS" w:hint="cs"/>
          <w:color w:val="000000"/>
          <w:sz w:val="24"/>
          <w:szCs w:val="24"/>
          <w:shd w:val="clear" w:color="auto" w:fill="FFFFFF"/>
          <w:rtl/>
        </w:rPr>
        <w:t>ٱلۡقَوۡلِ</w:t>
      </w:r>
      <w:r w:rsidRPr="007A78EC">
        <w:rPr>
          <w:rFonts w:ascii="mylotus" w:hAnsi="mylotus" w:cs="KFGQPC Uthmanic Script HAFS"/>
          <w:color w:val="000000"/>
          <w:sz w:val="24"/>
          <w:szCs w:val="24"/>
          <w:shd w:val="clear" w:color="auto" w:fill="FFFFFF"/>
          <w:rtl/>
        </w:rPr>
        <w:t xml:space="preserve"> </w:t>
      </w:r>
      <w:r w:rsidRPr="007A78EC">
        <w:rPr>
          <w:rFonts w:ascii="mylotus" w:hAnsi="mylotus" w:cs="KFGQPC Uthmanic Script HAFS" w:hint="cs"/>
          <w:color w:val="000000"/>
          <w:sz w:val="24"/>
          <w:szCs w:val="24"/>
          <w:shd w:val="clear" w:color="auto" w:fill="FFFFFF"/>
          <w:rtl/>
        </w:rPr>
        <w:t>ٱلثَّابِتِ</w:t>
      </w:r>
      <w:r w:rsidRPr="007A78EC">
        <w:rPr>
          <w:rFonts w:ascii="mylotus" w:hAnsi="mylotus" w:cs="KFGQPC Uthmanic Script HAFS"/>
          <w:color w:val="000000"/>
          <w:sz w:val="24"/>
          <w:szCs w:val="24"/>
          <w:shd w:val="clear" w:color="auto" w:fill="FFFFFF"/>
          <w:rtl/>
        </w:rPr>
        <w:t xml:space="preserve"> فِي </w:t>
      </w:r>
      <w:r w:rsidRPr="007A78EC">
        <w:rPr>
          <w:rFonts w:ascii="mylotus" w:hAnsi="mylotus" w:cs="KFGQPC Uthmanic Script HAFS" w:hint="cs"/>
          <w:color w:val="000000"/>
          <w:sz w:val="24"/>
          <w:szCs w:val="24"/>
          <w:shd w:val="clear" w:color="auto" w:fill="FFFFFF"/>
          <w:rtl/>
        </w:rPr>
        <w:t>ٱلۡحَيَوٰةِ</w:t>
      </w:r>
      <w:r w:rsidRPr="007A78EC">
        <w:rPr>
          <w:rFonts w:ascii="mylotus" w:hAnsi="mylotus" w:cs="KFGQPC Uthmanic Script HAFS"/>
          <w:color w:val="000000"/>
          <w:sz w:val="24"/>
          <w:szCs w:val="24"/>
          <w:shd w:val="clear" w:color="auto" w:fill="FFFFFF"/>
          <w:rtl/>
        </w:rPr>
        <w:t xml:space="preserve"> </w:t>
      </w:r>
      <w:r w:rsidRPr="007A78EC">
        <w:rPr>
          <w:rFonts w:ascii="mylotus" w:hAnsi="mylotus" w:cs="KFGQPC Uthmanic Script HAFS" w:hint="cs"/>
          <w:color w:val="000000"/>
          <w:sz w:val="24"/>
          <w:szCs w:val="24"/>
          <w:shd w:val="clear" w:color="auto" w:fill="FFFFFF"/>
          <w:rtl/>
        </w:rPr>
        <w:t>ٱلدُّنۡيَا</w:t>
      </w:r>
      <w:r w:rsidRPr="007A78EC">
        <w:rPr>
          <w:rFonts w:ascii="mylotus" w:hAnsi="mylotus" w:cs="KFGQPC Uthmanic Script HAFS"/>
          <w:color w:val="000000"/>
          <w:sz w:val="24"/>
          <w:szCs w:val="24"/>
          <w:shd w:val="clear" w:color="auto" w:fill="FFFFFF"/>
          <w:rtl/>
        </w:rPr>
        <w:t xml:space="preserve"> وَفِي </w:t>
      </w:r>
      <w:r w:rsidRPr="007A78EC">
        <w:rPr>
          <w:rFonts w:ascii="mylotus" w:hAnsi="mylotus" w:cs="KFGQPC Uthmanic Script HAFS" w:hint="cs"/>
          <w:color w:val="000000"/>
          <w:sz w:val="24"/>
          <w:szCs w:val="24"/>
          <w:shd w:val="clear" w:color="auto" w:fill="FFFFFF"/>
          <w:rtl/>
        </w:rPr>
        <w:t>ٱلۡأٓخِرَةِۖ</w:t>
      </w:r>
      <w:r w:rsidRPr="007A78EC">
        <w:rPr>
          <w:rFonts w:ascii="mylotus" w:hAnsi="mylotus" w:cs="KFGQPC Uthmanic Script HAFS"/>
          <w:color w:val="000000"/>
          <w:sz w:val="24"/>
          <w:szCs w:val="24"/>
          <w:shd w:val="clear" w:color="auto" w:fill="FFFFFF"/>
          <w:rtl/>
        </w:rPr>
        <w:t xml:space="preserve"> وَيُضِلُّ </w:t>
      </w:r>
      <w:r w:rsidRPr="007A78EC">
        <w:rPr>
          <w:rFonts w:ascii="mylotus" w:hAnsi="mylotus" w:cs="KFGQPC Uthmanic Script HAFS" w:hint="cs"/>
          <w:color w:val="000000"/>
          <w:sz w:val="24"/>
          <w:szCs w:val="24"/>
          <w:shd w:val="clear" w:color="auto" w:fill="FFFFFF"/>
          <w:rtl/>
        </w:rPr>
        <w:t>ٱللَّهُ</w:t>
      </w:r>
      <w:r w:rsidRPr="007A78EC">
        <w:rPr>
          <w:rFonts w:ascii="mylotus" w:hAnsi="mylotus" w:cs="KFGQPC Uthmanic Script HAFS"/>
          <w:color w:val="000000"/>
          <w:sz w:val="24"/>
          <w:szCs w:val="24"/>
          <w:shd w:val="clear" w:color="auto" w:fill="FFFFFF"/>
          <w:rtl/>
        </w:rPr>
        <w:t xml:space="preserve"> </w:t>
      </w:r>
      <w:r w:rsidRPr="007A78EC">
        <w:rPr>
          <w:rFonts w:ascii="mylotus" w:hAnsi="mylotus" w:cs="KFGQPC Uthmanic Script HAFS" w:hint="cs"/>
          <w:color w:val="000000"/>
          <w:sz w:val="24"/>
          <w:szCs w:val="24"/>
          <w:shd w:val="clear" w:color="auto" w:fill="FFFFFF"/>
          <w:rtl/>
        </w:rPr>
        <w:t>ٱلظَّٰلِمِينَۚ</w:t>
      </w:r>
      <w:r w:rsidRPr="007A78EC">
        <w:rPr>
          <w:rFonts w:ascii="mylotus" w:hAnsi="mylotus" w:cs="KFGQPC Uthmanic Script HAFS"/>
          <w:color w:val="000000"/>
          <w:sz w:val="24"/>
          <w:szCs w:val="24"/>
          <w:shd w:val="clear" w:color="auto" w:fill="FFFFFF"/>
          <w:rtl/>
        </w:rPr>
        <w:t xml:space="preserve"> وَيَفۡعَلُ </w:t>
      </w:r>
      <w:r w:rsidRPr="007A78EC">
        <w:rPr>
          <w:rFonts w:ascii="mylotus" w:hAnsi="mylotus" w:cs="KFGQPC Uthmanic Script HAFS" w:hint="cs"/>
          <w:color w:val="000000"/>
          <w:sz w:val="24"/>
          <w:szCs w:val="24"/>
          <w:shd w:val="clear" w:color="auto" w:fill="FFFFFF"/>
          <w:rtl/>
        </w:rPr>
        <w:t>ٱللَّهُ</w:t>
      </w:r>
      <w:r w:rsidRPr="007A78EC">
        <w:rPr>
          <w:rFonts w:ascii="mylotus" w:hAnsi="mylotus" w:cs="KFGQPC Uthmanic Script HAFS"/>
          <w:color w:val="000000"/>
          <w:sz w:val="24"/>
          <w:szCs w:val="24"/>
          <w:shd w:val="clear" w:color="auto" w:fill="FFFFFF"/>
          <w:rtl/>
        </w:rPr>
        <w:t xml:space="preserve"> مَا يَشَآءُ٢٧</w:t>
      </w:r>
      <w:r w:rsidRPr="007A78EC">
        <w:rPr>
          <w:rFonts w:ascii="mylotus" w:hAnsi="mylotus"/>
          <w:color w:val="000000"/>
          <w:sz w:val="24"/>
          <w:szCs w:val="24"/>
          <w:shd w:val="clear" w:color="auto" w:fill="FFFFFF"/>
          <w:rtl/>
        </w:rPr>
        <w:t>﴾</w:t>
      </w:r>
      <w:r w:rsidRPr="007A78EC">
        <w:rPr>
          <w:rFonts w:ascii="mylotus" w:hAnsi="mylotus" w:cs="KFGQPC Uthmanic Script HAFS"/>
          <w:color w:val="000000"/>
          <w:sz w:val="24"/>
          <w:szCs w:val="24"/>
          <w:shd w:val="clear" w:color="auto" w:fill="FFFFFF"/>
          <w:rtl/>
        </w:rPr>
        <w:t xml:space="preserve"> </w:t>
      </w:r>
      <w:r w:rsidRPr="00EE24E3">
        <w:rPr>
          <w:rFonts w:ascii="mylotus" w:hAnsi="mylotus" w:cs="mylotus"/>
          <w:color w:val="000000"/>
          <w:szCs w:val="22"/>
          <w:shd w:val="clear" w:color="auto" w:fill="FFFFFF"/>
          <w:rtl/>
        </w:rPr>
        <w:t>[إبراهيم: 27]</w:t>
      </w:r>
      <w:r w:rsidRPr="00EE24E3">
        <w:rPr>
          <w:rFonts w:ascii="mylotus" w:hAnsi="mylotus" w:cs="mylotus"/>
          <w:szCs w:val="22"/>
          <w:rtl/>
        </w:rPr>
        <w:t xml:space="preserve"> </w:t>
      </w:r>
      <w:r w:rsidRPr="007A78EC">
        <w:rPr>
          <w:rFonts w:ascii="IRLotus" w:hAnsi="IRLotus" w:cs="IRLotus"/>
          <w:rtl/>
          <w:lang w:bidi="fa-IR"/>
        </w:rPr>
        <w:t>«</w:t>
      </w:r>
      <w:r w:rsidRPr="007A78EC">
        <w:rPr>
          <w:rFonts w:ascii="IRLotus" w:hAnsi="IRLotus" w:cs="IRLotus"/>
          <w:sz w:val="24"/>
          <w:szCs w:val="24"/>
          <w:rtl/>
          <w:lang w:bidi="fa-IR"/>
        </w:rPr>
        <w:t>خدا آنان را که ايمان آورده</w:t>
      </w:r>
      <w:r w:rsidRPr="007A78EC">
        <w:rPr>
          <w:rFonts w:ascii="IRLotus" w:hAnsi="IRLotus" w:cs="IRLotus"/>
          <w:sz w:val="24"/>
          <w:szCs w:val="24"/>
          <w:rtl/>
          <w:lang w:bidi="fa-IR"/>
        </w:rPr>
        <w:softHyphen/>
        <w:t>اند ثابت می</w:t>
      </w:r>
      <w:r w:rsidRPr="007A78EC">
        <w:rPr>
          <w:rFonts w:ascii="IRLotus" w:hAnsi="IRLotus" w:cs="IRLotus"/>
          <w:sz w:val="24"/>
          <w:szCs w:val="24"/>
          <w:rtl/>
          <w:lang w:bidi="fa-IR"/>
        </w:rPr>
        <w:softHyphen/>
        <w:t>دارد به سبب قول ثابت در زندگی دنيا و در آخرت و ستمگران را به گمراهی می</w:t>
      </w:r>
      <w:r w:rsidRPr="007A78EC">
        <w:rPr>
          <w:rFonts w:ascii="IRLotus" w:hAnsi="IRLotus" w:cs="IRLotus"/>
          <w:sz w:val="24"/>
          <w:szCs w:val="24"/>
          <w:rtl/>
          <w:lang w:bidi="fa-IR"/>
        </w:rPr>
        <w:softHyphen/>
        <w:t>گذارد و خدا آنچه بخواهد م</w:t>
      </w:r>
      <w:r w:rsidRPr="007A78EC">
        <w:rPr>
          <w:rFonts w:ascii="IRLotus" w:hAnsi="IRLotus" w:cs="IRLotus" w:hint="cs"/>
          <w:sz w:val="24"/>
          <w:szCs w:val="24"/>
          <w:rtl/>
          <w:lang w:bidi="fa-IR"/>
        </w:rPr>
        <w:t>ی</w:t>
      </w:r>
      <w:r w:rsidRPr="007A78EC">
        <w:rPr>
          <w:rFonts w:ascii="IRLotus" w:hAnsi="IRLotus" w:cs="IRLotus"/>
          <w:sz w:val="24"/>
          <w:szCs w:val="24"/>
          <w:rtl/>
          <w:lang w:bidi="fa-IR"/>
        </w:rPr>
        <w:softHyphen/>
        <w:t>کند». امام طبری</w:t>
      </w:r>
      <w:r w:rsidRPr="00EE24E3">
        <w:rPr>
          <w:rFonts w:ascii="mylotus" w:hAnsi="mylotus" w:cs="mylotus" w:hint="cs"/>
          <w:sz w:val="24"/>
          <w:szCs w:val="22"/>
          <w:rtl/>
          <w:lang w:bidi="fa-IR"/>
        </w:rPr>
        <w:t xml:space="preserve"> </w:t>
      </w:r>
      <w:r w:rsidRPr="007A78EC">
        <w:rPr>
          <w:rFonts w:ascii="mylotus" w:hAnsi="mylotus" w:cs="CTraditional Arabic" w:hint="cs"/>
          <w:sz w:val="24"/>
          <w:szCs w:val="24"/>
          <w:rtl/>
        </w:rPr>
        <w:t xml:space="preserve">/ </w:t>
      </w:r>
      <w:r w:rsidRPr="007A78EC">
        <w:rPr>
          <w:rFonts w:ascii="IRLotus" w:hAnsi="IRLotus" w:cs="IRLotus"/>
          <w:sz w:val="24"/>
          <w:szCs w:val="24"/>
          <w:rtl/>
          <w:lang w:bidi="fa-IR"/>
        </w:rPr>
        <w:t>با سندش از براء بن عازب در تفسیر این آیه روایت نموده که می</w:t>
      </w:r>
      <w:r w:rsidRPr="007A78EC">
        <w:rPr>
          <w:rFonts w:ascii="IRLotus" w:hAnsi="IRLotus" w:cs="IRLotus"/>
          <w:sz w:val="24"/>
          <w:szCs w:val="24"/>
          <w:rtl/>
          <w:lang w:bidi="fa-IR"/>
        </w:rPr>
        <w:softHyphen/>
        <w:t>گوید: «تثبیت در حیات زمانی است که دو فرشته در ق</w:t>
      </w:r>
      <w:r w:rsidRPr="00AA2CC0">
        <w:rPr>
          <w:rFonts w:ascii="IRLotus" w:hAnsi="IRLotus" w:cs="IRLotus"/>
          <w:sz w:val="24"/>
          <w:szCs w:val="24"/>
          <w:rtl/>
          <w:lang w:bidi="fa-IR"/>
        </w:rPr>
        <w:t>بر نزد وی می</w:t>
      </w:r>
      <w:r w:rsidRPr="00AA2CC0">
        <w:rPr>
          <w:rFonts w:ascii="IRLotus" w:hAnsi="IRLotus" w:cs="IRLotus"/>
          <w:sz w:val="24"/>
          <w:szCs w:val="24"/>
          <w:rtl/>
          <w:lang w:bidi="fa-IR"/>
        </w:rPr>
        <w:softHyphen/>
        <w:t>آیند و به او می</w:t>
      </w:r>
      <w:r w:rsidRPr="00AA2CC0">
        <w:rPr>
          <w:rFonts w:ascii="IRLotus" w:hAnsi="IRLotus" w:cs="IRLotus"/>
          <w:sz w:val="24"/>
          <w:szCs w:val="24"/>
          <w:rtl/>
          <w:lang w:bidi="fa-IR"/>
        </w:rPr>
        <w:softHyphen/>
        <w:t>گویند: پروردگارت کیست؟ پس می</w:t>
      </w:r>
      <w:r w:rsidRPr="00AA2CC0">
        <w:rPr>
          <w:rFonts w:ascii="IRLotus" w:hAnsi="IRLotus" w:cs="IRLotus"/>
          <w:sz w:val="24"/>
          <w:szCs w:val="24"/>
          <w:rtl/>
          <w:lang w:bidi="fa-IR"/>
        </w:rPr>
        <w:softHyphen/>
        <w:t>گوید: پروردگار من الله است</w:t>
      </w:r>
      <w:r w:rsidRPr="007A78EC">
        <w:rPr>
          <w:rFonts w:ascii="IRLotus" w:hAnsi="IRLotus" w:cs="IRLotus"/>
          <w:sz w:val="24"/>
          <w:szCs w:val="24"/>
          <w:rtl/>
          <w:lang w:bidi="fa-IR"/>
        </w:rPr>
        <w:t>. سپس می</w:t>
      </w:r>
      <w:r w:rsidRPr="007A78EC">
        <w:rPr>
          <w:rFonts w:ascii="IRLotus" w:hAnsi="IRLotus" w:cs="IRLotus"/>
          <w:sz w:val="24"/>
          <w:szCs w:val="24"/>
          <w:rtl/>
          <w:lang w:bidi="fa-IR"/>
        </w:rPr>
        <w:softHyphen/>
        <w:t>گویند: دین تو چیست؟ می</w:t>
      </w:r>
      <w:r w:rsidRPr="007A78EC">
        <w:rPr>
          <w:rFonts w:ascii="IRLotus" w:hAnsi="IRLotus" w:cs="IRLotus"/>
          <w:sz w:val="24"/>
          <w:szCs w:val="24"/>
          <w:rtl/>
          <w:lang w:bidi="fa-IR"/>
        </w:rPr>
        <w:softHyphen/>
        <w:t>گوید: دین من اسلام است. پس به او می</w:t>
      </w:r>
      <w:r w:rsidRPr="007A78EC">
        <w:rPr>
          <w:rFonts w:ascii="IRLotus" w:hAnsi="IRLotus" w:cs="IRLotus"/>
          <w:sz w:val="24"/>
          <w:szCs w:val="24"/>
          <w:rtl/>
          <w:lang w:bidi="fa-IR"/>
        </w:rPr>
        <w:softHyphen/>
        <w:t>گویند: پیامبرت کیست؟ می</w:t>
      </w:r>
      <w:r w:rsidRPr="007A78EC">
        <w:rPr>
          <w:rFonts w:ascii="IRLotus" w:hAnsi="IRLotus" w:cs="IRLotus"/>
          <w:sz w:val="24"/>
          <w:szCs w:val="24"/>
          <w:rtl/>
          <w:lang w:bidi="fa-IR"/>
        </w:rPr>
        <w:softHyphen/>
        <w:t>گوید: پیامبر من محمد</w:t>
      </w:r>
      <w:r w:rsidRPr="007A78EC">
        <w:rPr>
          <w:rFonts w:ascii="IRLotus" w:hAnsi="IRLotus" w:cs="IRLotus" w:hint="cs"/>
          <w:sz w:val="24"/>
          <w:szCs w:val="24"/>
          <w:rtl/>
          <w:lang w:bidi="fa-IR"/>
        </w:rPr>
        <w:t xml:space="preserve"> [</w:t>
      </w:r>
      <w:r w:rsidRPr="007A78EC">
        <w:rPr>
          <w:rFonts w:ascii="IRLotus" w:hAnsi="IRLotus" w:cs="CTraditional Arabic" w:hint="cs"/>
          <w:sz w:val="24"/>
          <w:szCs w:val="24"/>
          <w:rtl/>
          <w:lang w:bidi="fa-IR"/>
        </w:rPr>
        <w:t>ص</w:t>
      </w:r>
      <w:r w:rsidRPr="007A78EC">
        <w:rPr>
          <w:rFonts w:ascii="IRLotus" w:hAnsi="IRLotus" w:cs="IRLotus" w:hint="cs"/>
          <w:sz w:val="24"/>
          <w:szCs w:val="24"/>
          <w:rtl/>
          <w:lang w:bidi="fa-IR"/>
        </w:rPr>
        <w:t>]</w:t>
      </w:r>
      <w:r w:rsidRPr="007A78EC">
        <w:rPr>
          <w:rFonts w:ascii="IRLotus" w:hAnsi="IRLotus" w:cs="IRLotus"/>
          <w:sz w:val="24"/>
          <w:szCs w:val="24"/>
          <w:rtl/>
          <w:lang w:bidi="fa-IR"/>
        </w:rPr>
        <w:t xml:space="preserve"> است. و این است آن تثبیت در زندگی دنیا».</w:t>
      </w:r>
    </w:p>
    <w:p w:rsidR="00235DC2" w:rsidRPr="00EE24E3" w:rsidRDefault="00235DC2" w:rsidP="00673CBB">
      <w:pPr>
        <w:ind w:left="272"/>
        <w:jc w:val="both"/>
        <w:rPr>
          <w:rFonts w:ascii="mylotus" w:hAnsi="mylotus" w:cs="mylotus"/>
          <w:sz w:val="24"/>
          <w:szCs w:val="22"/>
          <w:rtl/>
        </w:rPr>
      </w:pPr>
      <w:r w:rsidRPr="00EE24E3">
        <w:rPr>
          <w:rFonts w:ascii="mylotus" w:hAnsi="mylotus" w:cs="mylotus" w:hint="cs"/>
          <w:sz w:val="24"/>
          <w:szCs w:val="22"/>
          <w:rtl/>
        </w:rPr>
        <w:t>*</w:t>
      </w:r>
      <w:r w:rsidRPr="007A78EC">
        <w:rPr>
          <w:rFonts w:ascii="mylotus" w:hAnsi="mylotus" w:hint="cs"/>
          <w:color w:val="000000"/>
          <w:sz w:val="24"/>
          <w:szCs w:val="24"/>
          <w:shd w:val="clear" w:color="auto" w:fill="FFFFFF"/>
          <w:rtl/>
        </w:rPr>
        <w:t xml:space="preserve"> </w:t>
      </w:r>
      <w:r w:rsidRPr="007A78EC">
        <w:rPr>
          <w:rFonts w:ascii="mylotus" w:hAnsi="mylotus"/>
          <w:color w:val="000000"/>
          <w:sz w:val="24"/>
          <w:szCs w:val="24"/>
          <w:shd w:val="clear" w:color="auto" w:fill="FFFFFF"/>
          <w:rtl/>
        </w:rPr>
        <w:t>﴿</w:t>
      </w:r>
      <w:r w:rsidRPr="007A78EC">
        <w:rPr>
          <w:rFonts w:ascii="mylotus" w:hAnsi="mylotus" w:cs="KFGQPC Uthmanic Script HAFS"/>
          <w:color w:val="000000"/>
          <w:sz w:val="24"/>
          <w:szCs w:val="24"/>
          <w:shd w:val="clear" w:color="auto" w:fill="FFFFFF"/>
          <w:rtl/>
        </w:rPr>
        <w:t xml:space="preserve">وَلَنُذِيقَنَّهُم مِّنَ </w:t>
      </w:r>
      <w:r w:rsidRPr="007A78EC">
        <w:rPr>
          <w:rFonts w:ascii="mylotus" w:hAnsi="mylotus" w:cs="KFGQPC Uthmanic Script HAFS" w:hint="cs"/>
          <w:color w:val="000000"/>
          <w:sz w:val="24"/>
          <w:szCs w:val="24"/>
          <w:shd w:val="clear" w:color="auto" w:fill="FFFFFF"/>
          <w:rtl/>
        </w:rPr>
        <w:t>ٱلۡعَذَابِ</w:t>
      </w:r>
      <w:r w:rsidRPr="007A78EC">
        <w:rPr>
          <w:rFonts w:ascii="mylotus" w:hAnsi="mylotus" w:cs="KFGQPC Uthmanic Script HAFS"/>
          <w:color w:val="000000"/>
          <w:sz w:val="24"/>
          <w:szCs w:val="24"/>
          <w:shd w:val="clear" w:color="auto" w:fill="FFFFFF"/>
          <w:rtl/>
        </w:rPr>
        <w:t xml:space="preserve"> </w:t>
      </w:r>
      <w:r w:rsidRPr="007A78EC">
        <w:rPr>
          <w:rFonts w:ascii="mylotus" w:hAnsi="mylotus" w:cs="KFGQPC Uthmanic Script HAFS" w:hint="cs"/>
          <w:color w:val="000000"/>
          <w:sz w:val="24"/>
          <w:szCs w:val="24"/>
          <w:shd w:val="clear" w:color="auto" w:fill="FFFFFF"/>
          <w:rtl/>
        </w:rPr>
        <w:t>ٱلۡأَدۡنَىٰ</w:t>
      </w:r>
      <w:r w:rsidRPr="007A78EC">
        <w:rPr>
          <w:rFonts w:ascii="mylotus" w:hAnsi="mylotus" w:cs="KFGQPC Uthmanic Script HAFS"/>
          <w:color w:val="000000"/>
          <w:sz w:val="24"/>
          <w:szCs w:val="24"/>
          <w:shd w:val="clear" w:color="auto" w:fill="FFFFFF"/>
          <w:rtl/>
        </w:rPr>
        <w:t xml:space="preserve"> دُونَ </w:t>
      </w:r>
      <w:r w:rsidRPr="007A78EC">
        <w:rPr>
          <w:rFonts w:ascii="mylotus" w:hAnsi="mylotus" w:cs="KFGQPC Uthmanic Script HAFS" w:hint="cs"/>
          <w:color w:val="000000"/>
          <w:sz w:val="24"/>
          <w:szCs w:val="24"/>
          <w:shd w:val="clear" w:color="auto" w:fill="FFFFFF"/>
          <w:rtl/>
        </w:rPr>
        <w:t>ٱلۡعَذَابِ</w:t>
      </w:r>
      <w:r w:rsidRPr="007A78EC">
        <w:rPr>
          <w:rFonts w:ascii="mylotus" w:hAnsi="mylotus" w:cs="KFGQPC Uthmanic Script HAFS"/>
          <w:color w:val="000000"/>
          <w:sz w:val="24"/>
          <w:szCs w:val="24"/>
          <w:shd w:val="clear" w:color="auto" w:fill="FFFFFF"/>
          <w:rtl/>
        </w:rPr>
        <w:t xml:space="preserve"> </w:t>
      </w:r>
      <w:r w:rsidRPr="007A78EC">
        <w:rPr>
          <w:rFonts w:ascii="mylotus" w:hAnsi="mylotus" w:cs="KFGQPC Uthmanic Script HAFS" w:hint="cs"/>
          <w:color w:val="000000"/>
          <w:sz w:val="24"/>
          <w:szCs w:val="24"/>
          <w:shd w:val="clear" w:color="auto" w:fill="FFFFFF"/>
          <w:rtl/>
        </w:rPr>
        <w:t>ٱلۡأَكۡبَرِ</w:t>
      </w:r>
      <w:r w:rsidRPr="007A78EC">
        <w:rPr>
          <w:rFonts w:ascii="mylotus" w:hAnsi="mylotus" w:cs="KFGQPC Uthmanic Script HAFS"/>
          <w:color w:val="000000"/>
          <w:sz w:val="24"/>
          <w:szCs w:val="24"/>
          <w:shd w:val="clear" w:color="auto" w:fill="FFFFFF"/>
          <w:rtl/>
        </w:rPr>
        <w:t xml:space="preserve"> لَعَلَّهُمۡ يَرۡجِعُونَ٢١</w:t>
      </w:r>
      <w:r w:rsidRPr="007A78EC">
        <w:rPr>
          <w:rFonts w:ascii="mylotus" w:hAnsi="mylotus"/>
          <w:color w:val="000000"/>
          <w:sz w:val="24"/>
          <w:szCs w:val="24"/>
          <w:shd w:val="clear" w:color="auto" w:fill="FFFFFF"/>
          <w:rtl/>
        </w:rPr>
        <w:t>﴾</w:t>
      </w:r>
      <w:r w:rsidRPr="007A78EC">
        <w:rPr>
          <w:rFonts w:ascii="mylotus" w:hAnsi="mylotus" w:cs="KFGQPC Uthmanic Script HAFS"/>
          <w:color w:val="000000"/>
          <w:sz w:val="24"/>
          <w:szCs w:val="24"/>
          <w:shd w:val="clear" w:color="auto" w:fill="FFFFFF"/>
          <w:rtl/>
        </w:rPr>
        <w:t xml:space="preserve"> </w:t>
      </w:r>
      <w:r w:rsidRPr="00EE24E3">
        <w:rPr>
          <w:rFonts w:ascii="mylotus" w:hAnsi="mylotus" w:cs="mylotus"/>
          <w:color w:val="000000"/>
          <w:sz w:val="24"/>
          <w:szCs w:val="22"/>
          <w:shd w:val="clear" w:color="auto" w:fill="FFFFFF"/>
          <w:rtl/>
        </w:rPr>
        <w:t>[السجدة:21]</w:t>
      </w:r>
      <w:r w:rsidRPr="00EE24E3">
        <w:rPr>
          <w:rFonts w:ascii="mylotus" w:hAnsi="mylotus" w:cs="mylotus"/>
          <w:sz w:val="24"/>
          <w:szCs w:val="22"/>
          <w:rtl/>
        </w:rPr>
        <w:t xml:space="preserve"> </w:t>
      </w:r>
      <w:r w:rsidRPr="007A78EC">
        <w:rPr>
          <w:rFonts w:ascii="IRLotus" w:hAnsi="IRLotus" w:cs="IRLotus"/>
          <w:sz w:val="24"/>
          <w:szCs w:val="24"/>
          <w:rtl/>
          <w:lang w:bidi="fa-IR"/>
        </w:rPr>
        <w:t>«و البته عذاب نزديک</w:t>
      </w:r>
      <w:r w:rsidRPr="007A78EC">
        <w:rPr>
          <w:rFonts w:ascii="IRLotus" w:hAnsi="IRLotus" w:cs="IRLotus"/>
          <w:sz w:val="24"/>
          <w:szCs w:val="24"/>
          <w:rtl/>
          <w:lang w:bidi="fa-IR"/>
        </w:rPr>
        <w:softHyphen/>
        <w:t>تر را زودتر از عذاب بزرگ به آنان می</w:t>
      </w:r>
      <w:r w:rsidRPr="007A78EC">
        <w:rPr>
          <w:rFonts w:ascii="IRLotus" w:hAnsi="IRLotus" w:cs="IRLotus"/>
          <w:sz w:val="24"/>
          <w:szCs w:val="24"/>
          <w:rtl/>
          <w:lang w:bidi="fa-IR"/>
        </w:rPr>
        <w:softHyphen/>
        <w:t>چشانيم شايد باز گردند». علامه عبدالرحمن بن ناصر سعدی</w:t>
      </w:r>
      <w:r w:rsidRPr="00EE24E3">
        <w:rPr>
          <w:rFonts w:ascii="mylotus" w:hAnsi="mylotus" w:cs="mylotus" w:hint="cs"/>
          <w:sz w:val="24"/>
          <w:szCs w:val="22"/>
          <w:rtl/>
          <w:lang w:bidi="fa-IR"/>
        </w:rPr>
        <w:t xml:space="preserve"> </w:t>
      </w:r>
      <w:r w:rsidRPr="007A78EC">
        <w:rPr>
          <w:rFonts w:ascii="mylotus" w:hAnsi="mylotus" w:cs="CTraditional Arabic" w:hint="cs"/>
          <w:sz w:val="24"/>
          <w:szCs w:val="24"/>
          <w:rtl/>
        </w:rPr>
        <w:t xml:space="preserve">/ </w:t>
      </w:r>
      <w:r w:rsidRPr="007A78EC">
        <w:rPr>
          <w:rFonts w:ascii="IRLotus" w:hAnsi="IRLotus" w:cs="IRLotus"/>
          <w:sz w:val="24"/>
          <w:szCs w:val="24"/>
          <w:rtl/>
          <w:lang w:bidi="fa-IR"/>
        </w:rPr>
        <w:t>می</w:t>
      </w:r>
      <w:r w:rsidRPr="007A78EC">
        <w:rPr>
          <w:rFonts w:ascii="IRLotus" w:hAnsi="IRLotus" w:cs="IRLotus" w:hint="cs"/>
          <w:sz w:val="24"/>
          <w:szCs w:val="24"/>
          <w:rtl/>
          <w:lang w:bidi="fa-IR"/>
        </w:rPr>
        <w:t>‌</w:t>
      </w:r>
      <w:r w:rsidRPr="007A78EC">
        <w:rPr>
          <w:rFonts w:ascii="IRLotus" w:hAnsi="IRLotus" w:cs="IRLotus"/>
          <w:sz w:val="24"/>
          <w:szCs w:val="24"/>
          <w:rtl/>
          <w:lang w:bidi="fa-IR"/>
        </w:rPr>
        <w:t>گوید: «این آیه از دلایل اثبات عذاب قبر می</w:t>
      </w:r>
      <w:r w:rsidRPr="007A78EC">
        <w:rPr>
          <w:rFonts w:ascii="IRLotus" w:hAnsi="IRLotus" w:cs="IRLotus"/>
          <w:sz w:val="24"/>
          <w:szCs w:val="24"/>
          <w:rtl/>
          <w:lang w:bidi="fa-IR"/>
        </w:rPr>
        <w:softHyphen/>
        <w:t>باشد و دلالت آن آشکار است. زیرا خداوند متعال می</w:t>
      </w:r>
      <w:r w:rsidRPr="007A78EC">
        <w:rPr>
          <w:rFonts w:ascii="IRLotus" w:hAnsi="IRLotus" w:cs="IRLotus"/>
          <w:sz w:val="24"/>
          <w:szCs w:val="24"/>
          <w:rtl/>
          <w:lang w:bidi="fa-IR"/>
        </w:rPr>
        <w:softHyphen/>
        <w:t xml:space="preserve">فرماید: </w:t>
      </w:r>
      <w:r w:rsidRPr="007A78EC">
        <w:rPr>
          <w:rFonts w:ascii="mylotus" w:hAnsi="mylotus"/>
          <w:color w:val="000000"/>
          <w:sz w:val="24"/>
          <w:szCs w:val="24"/>
          <w:shd w:val="clear" w:color="auto" w:fill="FFFFFF"/>
          <w:rtl/>
        </w:rPr>
        <w:t>﴿</w:t>
      </w:r>
      <w:r w:rsidRPr="007A78EC">
        <w:rPr>
          <w:rFonts w:ascii="mylotus" w:hAnsi="mylotus" w:cs="KFGQPC Uthmanic Script HAFS"/>
          <w:color w:val="000000"/>
          <w:sz w:val="24"/>
          <w:szCs w:val="24"/>
          <w:shd w:val="clear" w:color="auto" w:fill="FFFFFF"/>
          <w:rtl/>
        </w:rPr>
        <w:t xml:space="preserve">وَلَنُذِيقَنَّهُم مِّنَ </w:t>
      </w:r>
      <w:r w:rsidRPr="007A78EC">
        <w:rPr>
          <w:rFonts w:ascii="mylotus" w:hAnsi="mylotus" w:cs="KFGQPC Uthmanic Script HAFS" w:hint="cs"/>
          <w:color w:val="000000"/>
          <w:sz w:val="24"/>
          <w:szCs w:val="24"/>
          <w:shd w:val="clear" w:color="auto" w:fill="FFFFFF"/>
          <w:rtl/>
        </w:rPr>
        <w:t>ٱلۡعَذَابِ</w:t>
      </w:r>
      <w:r w:rsidRPr="007A78EC">
        <w:rPr>
          <w:rFonts w:ascii="mylotus" w:hAnsi="mylotus" w:cs="KFGQPC Uthmanic Script HAFS"/>
          <w:color w:val="000000"/>
          <w:sz w:val="24"/>
          <w:szCs w:val="24"/>
          <w:shd w:val="clear" w:color="auto" w:fill="FFFFFF"/>
          <w:rtl/>
        </w:rPr>
        <w:t xml:space="preserve"> </w:t>
      </w:r>
      <w:r w:rsidRPr="007A78EC">
        <w:rPr>
          <w:rFonts w:ascii="mylotus" w:hAnsi="mylotus" w:cs="KFGQPC Uthmanic Script HAFS" w:hint="cs"/>
          <w:color w:val="000000"/>
          <w:sz w:val="24"/>
          <w:szCs w:val="24"/>
          <w:shd w:val="clear" w:color="auto" w:fill="FFFFFF"/>
          <w:rtl/>
        </w:rPr>
        <w:t>ٱلۡأَدۡنَىٰ</w:t>
      </w:r>
      <w:r w:rsidRPr="007A78EC">
        <w:rPr>
          <w:rFonts w:ascii="Traditional Arabic" w:hAnsi="Traditional Arabic"/>
          <w:sz w:val="24"/>
          <w:szCs w:val="24"/>
          <w:rtl/>
        </w:rPr>
        <w:t>﴾</w:t>
      </w:r>
      <w:r w:rsidRPr="007A78EC">
        <w:rPr>
          <w:rFonts w:ascii="Traditional Arabic" w:hAnsi="Traditional Arabic" w:hint="cs"/>
          <w:sz w:val="24"/>
          <w:szCs w:val="24"/>
          <w:rtl/>
        </w:rPr>
        <w:t xml:space="preserve"> </w:t>
      </w:r>
      <w:r w:rsidRPr="007A78EC">
        <w:rPr>
          <w:rFonts w:ascii="IRLotus" w:hAnsi="IRLotus" w:cs="IRLotus"/>
          <w:sz w:val="24"/>
          <w:szCs w:val="24"/>
          <w:rtl/>
          <w:lang w:bidi="fa-IR"/>
        </w:rPr>
        <w:t xml:space="preserve">یعنی: </w:t>
      </w:r>
      <w:r>
        <w:rPr>
          <w:rFonts w:ascii="IRLotus" w:hAnsi="IRLotus" w:cs="IRLotus" w:hint="cs"/>
          <w:sz w:val="24"/>
          <w:szCs w:val="24"/>
          <w:rtl/>
          <w:lang w:bidi="fa-IR"/>
        </w:rPr>
        <w:t>«</w:t>
      </w:r>
      <w:r w:rsidRPr="007A78EC">
        <w:rPr>
          <w:rFonts w:ascii="IRLotus" w:hAnsi="IRLotus" w:cs="IRLotus"/>
          <w:sz w:val="24"/>
          <w:szCs w:val="24"/>
          <w:rtl/>
          <w:lang w:bidi="fa-IR"/>
        </w:rPr>
        <w:t>بخش و جزئی از عذاب؛ و قطع</w:t>
      </w:r>
      <w:r w:rsidRPr="007A78EC">
        <w:rPr>
          <w:rFonts w:ascii="IRLotus" w:hAnsi="IRLotus" w:cs="IRLotus" w:hint="cs"/>
          <w:sz w:val="24"/>
          <w:szCs w:val="24"/>
          <w:rtl/>
          <w:lang w:bidi="fa-IR"/>
        </w:rPr>
        <w:t>ً</w:t>
      </w:r>
      <w:r w:rsidRPr="007A78EC">
        <w:rPr>
          <w:rFonts w:ascii="IRLotus" w:hAnsi="IRLotus" w:cs="IRLotus"/>
          <w:sz w:val="24"/>
          <w:szCs w:val="24"/>
          <w:rtl/>
          <w:lang w:bidi="fa-IR"/>
        </w:rPr>
        <w:t>ا پاره</w:t>
      </w:r>
      <w:r w:rsidRPr="007A78EC">
        <w:rPr>
          <w:rFonts w:ascii="IRLotus" w:hAnsi="IRLotus" w:cs="IRLotus"/>
          <w:sz w:val="24"/>
          <w:szCs w:val="24"/>
          <w:rtl/>
          <w:lang w:bidi="fa-IR"/>
        </w:rPr>
        <w:softHyphen/>
        <w:t>ای از عذاب نزديک</w:t>
      </w:r>
      <w:r w:rsidRPr="007A78EC">
        <w:rPr>
          <w:rFonts w:ascii="IRLotus" w:hAnsi="IRLotus" w:cs="IRLotus"/>
          <w:sz w:val="24"/>
          <w:szCs w:val="24"/>
          <w:rtl/>
          <w:lang w:bidi="fa-IR"/>
        </w:rPr>
        <w:softHyphen/>
        <w:t>تر و کمتر را در اين جهان به آنها می</w:t>
      </w:r>
      <w:r w:rsidRPr="007A78EC">
        <w:rPr>
          <w:rFonts w:ascii="IRLotus" w:hAnsi="IRLotus" w:cs="IRLotus"/>
          <w:sz w:val="24"/>
          <w:szCs w:val="24"/>
          <w:rtl/>
          <w:lang w:bidi="fa-IR"/>
        </w:rPr>
        <w:softHyphen/>
        <w:t>چشانيم</w:t>
      </w:r>
      <w:r>
        <w:rPr>
          <w:rFonts w:ascii="IRLotus" w:hAnsi="IRLotus" w:cs="IRLotus" w:hint="cs"/>
          <w:sz w:val="24"/>
          <w:szCs w:val="24"/>
          <w:rtl/>
          <w:lang w:bidi="fa-IR"/>
        </w:rPr>
        <w:t>»</w:t>
      </w:r>
      <w:r w:rsidRPr="007A78EC">
        <w:rPr>
          <w:rFonts w:ascii="IRLotus" w:hAnsi="IRLotus" w:cs="IRLotus"/>
          <w:sz w:val="24"/>
          <w:szCs w:val="24"/>
          <w:rtl/>
          <w:lang w:bidi="fa-IR"/>
        </w:rPr>
        <w:t>؛ و اين دلالت می</w:t>
      </w:r>
      <w:r w:rsidRPr="007A78EC">
        <w:rPr>
          <w:rFonts w:ascii="IRLotus" w:hAnsi="IRLotus" w:cs="IRLotus"/>
          <w:sz w:val="24"/>
          <w:szCs w:val="24"/>
          <w:rtl/>
          <w:lang w:bidi="fa-IR"/>
        </w:rPr>
        <w:softHyphen/>
        <w:t>نمايد که قبل از عذاب بزرگ</w:t>
      </w:r>
      <w:r w:rsidRPr="007A78EC">
        <w:rPr>
          <w:rFonts w:ascii="IRLotus" w:hAnsi="IRLotus" w:cs="IRLotus"/>
          <w:sz w:val="24"/>
          <w:szCs w:val="24"/>
          <w:rtl/>
          <w:lang w:bidi="fa-IR"/>
        </w:rPr>
        <w:softHyphen/>
        <w:t>تر که دوزخ است عذابی نزديک</w:t>
      </w:r>
      <w:r w:rsidRPr="007A78EC">
        <w:rPr>
          <w:rFonts w:ascii="IRLotus" w:hAnsi="IRLotus" w:cs="IRLotus"/>
          <w:sz w:val="24"/>
          <w:szCs w:val="24"/>
          <w:rtl/>
          <w:lang w:bidi="fa-IR"/>
        </w:rPr>
        <w:softHyphen/>
        <w:t>تر و کمتر وجود دارد</w:t>
      </w:r>
      <w:r w:rsidRPr="007A78EC">
        <w:rPr>
          <w:rFonts w:ascii="IRLotus" w:hAnsi="IRLotus" w:cs="IRLotus" w:hint="cs"/>
          <w:sz w:val="24"/>
          <w:szCs w:val="24"/>
          <w:rtl/>
          <w:lang w:bidi="fa-IR"/>
        </w:rPr>
        <w:t>»</w:t>
      </w:r>
      <w:r w:rsidRPr="007A78EC">
        <w:rPr>
          <w:rFonts w:ascii="IRLotus" w:hAnsi="IRLotus" w:cs="IRLotus"/>
          <w:sz w:val="24"/>
          <w:szCs w:val="24"/>
          <w:rtl/>
          <w:lang w:bidi="fa-IR"/>
        </w:rPr>
        <w:t>.</w:t>
      </w:r>
      <w:r w:rsidRPr="00EE24E3">
        <w:rPr>
          <w:rFonts w:ascii="mylotus" w:hAnsi="mylotus" w:cs="mylotus"/>
          <w:sz w:val="22"/>
          <w:szCs w:val="22"/>
          <w:rtl/>
        </w:rPr>
        <w:t xml:space="preserve"> </w:t>
      </w:r>
      <w:r w:rsidRPr="00EE24E3">
        <w:rPr>
          <w:rFonts w:ascii="mylotus" w:hAnsi="mylotus" w:cs="mylotus"/>
          <w:szCs w:val="22"/>
          <w:rtl/>
        </w:rPr>
        <w:t>[</w:t>
      </w:r>
      <w:r w:rsidRPr="00EE24E3">
        <w:rPr>
          <w:rFonts w:ascii="mylotus" w:hAnsi="mylotus" w:cs="mylotus" w:hint="cs"/>
          <w:szCs w:val="22"/>
          <w:rtl/>
        </w:rPr>
        <w:t xml:space="preserve">تفسير السعدي </w:t>
      </w:r>
      <w:r w:rsidRPr="00EE24E3">
        <w:rPr>
          <w:rFonts w:ascii="mylotus" w:hAnsi="mylotus" w:cs="mylotus"/>
          <w:szCs w:val="22"/>
          <w:rtl/>
        </w:rPr>
        <w:t>(1/ 656)].</w:t>
      </w:r>
    </w:p>
    <w:p w:rsidR="00235DC2" w:rsidRPr="00EE24E3" w:rsidRDefault="00235DC2" w:rsidP="00673CBB">
      <w:pPr>
        <w:ind w:left="272"/>
        <w:jc w:val="both"/>
        <w:rPr>
          <w:rFonts w:ascii="mylotus" w:hAnsi="mylotus" w:cs="mylotus"/>
          <w:sz w:val="24"/>
          <w:szCs w:val="22"/>
          <w:rtl/>
        </w:rPr>
      </w:pPr>
      <w:r w:rsidRPr="00EE24E3">
        <w:rPr>
          <w:rFonts w:ascii="mylotus" w:hAnsi="mylotus" w:cs="mylotus" w:hint="cs"/>
          <w:sz w:val="24"/>
          <w:szCs w:val="22"/>
          <w:rtl/>
        </w:rPr>
        <w:t xml:space="preserve">* </w:t>
      </w:r>
      <w:r w:rsidRPr="007A78EC">
        <w:rPr>
          <w:rFonts w:ascii="mylotus" w:hAnsi="mylotus"/>
          <w:color w:val="000000"/>
          <w:sz w:val="24"/>
          <w:szCs w:val="24"/>
          <w:shd w:val="clear" w:color="auto" w:fill="FFFFFF"/>
          <w:rtl/>
        </w:rPr>
        <w:t>﴿</w:t>
      </w:r>
      <w:r w:rsidRPr="007A78EC">
        <w:rPr>
          <w:rFonts w:ascii="mylotus" w:hAnsi="mylotus" w:cs="KFGQPC Uthmanic Script HAFS" w:hint="cs"/>
          <w:color w:val="000000"/>
          <w:sz w:val="24"/>
          <w:szCs w:val="24"/>
          <w:shd w:val="clear" w:color="auto" w:fill="FFFFFF"/>
          <w:rtl/>
        </w:rPr>
        <w:t>ٱلنَّارُ</w:t>
      </w:r>
      <w:r w:rsidRPr="007A78EC">
        <w:rPr>
          <w:rFonts w:ascii="mylotus" w:hAnsi="mylotus" w:cs="KFGQPC Uthmanic Script HAFS"/>
          <w:color w:val="000000"/>
          <w:sz w:val="24"/>
          <w:szCs w:val="24"/>
          <w:shd w:val="clear" w:color="auto" w:fill="FFFFFF"/>
          <w:rtl/>
        </w:rPr>
        <w:t xml:space="preserve"> يُعۡرَضُونَ عَلَيۡهَا غُدُوّٗا وَعَشِيّٗاۚ وَيَوۡمَ تَقُومُ </w:t>
      </w:r>
      <w:r w:rsidRPr="007A78EC">
        <w:rPr>
          <w:rFonts w:ascii="mylotus" w:hAnsi="mylotus" w:cs="KFGQPC Uthmanic Script HAFS" w:hint="cs"/>
          <w:color w:val="000000"/>
          <w:sz w:val="24"/>
          <w:szCs w:val="24"/>
          <w:shd w:val="clear" w:color="auto" w:fill="FFFFFF"/>
          <w:rtl/>
        </w:rPr>
        <w:t>ٱلسَّاعَةُ</w:t>
      </w:r>
      <w:r w:rsidRPr="007A78EC">
        <w:rPr>
          <w:rFonts w:ascii="mylotus" w:hAnsi="mylotus" w:cs="KFGQPC Uthmanic Script HAFS"/>
          <w:color w:val="000000"/>
          <w:sz w:val="24"/>
          <w:szCs w:val="24"/>
          <w:shd w:val="clear" w:color="auto" w:fill="FFFFFF"/>
          <w:rtl/>
        </w:rPr>
        <w:t xml:space="preserve"> أَدۡخِلُوٓاْ ءَالَ فِرۡعَوۡنَ أَشَدَّ </w:t>
      </w:r>
      <w:r w:rsidRPr="007A78EC">
        <w:rPr>
          <w:rFonts w:ascii="mylotus" w:hAnsi="mylotus" w:cs="KFGQPC Uthmanic Script HAFS" w:hint="cs"/>
          <w:color w:val="000000"/>
          <w:sz w:val="24"/>
          <w:szCs w:val="24"/>
          <w:shd w:val="clear" w:color="auto" w:fill="FFFFFF"/>
          <w:rtl/>
        </w:rPr>
        <w:t>ٱلۡعَذَابِ</w:t>
      </w:r>
      <w:r w:rsidRPr="007A78EC">
        <w:rPr>
          <w:rFonts w:ascii="mylotus" w:hAnsi="mylotus" w:cs="KFGQPC Uthmanic Script HAFS"/>
          <w:color w:val="000000"/>
          <w:sz w:val="24"/>
          <w:szCs w:val="24"/>
          <w:shd w:val="clear" w:color="auto" w:fill="FFFFFF"/>
          <w:rtl/>
        </w:rPr>
        <w:t>٤٦</w:t>
      </w:r>
      <w:r w:rsidRPr="007A78EC">
        <w:rPr>
          <w:rFonts w:ascii="mylotus" w:hAnsi="mylotus"/>
          <w:color w:val="000000"/>
          <w:sz w:val="24"/>
          <w:szCs w:val="24"/>
          <w:shd w:val="clear" w:color="auto" w:fill="FFFFFF"/>
          <w:rtl/>
        </w:rPr>
        <w:t>﴾</w:t>
      </w:r>
      <w:r w:rsidRPr="007A78EC">
        <w:rPr>
          <w:rFonts w:ascii="mylotus" w:hAnsi="mylotus" w:cs="KFGQPC Uthmanic Script HAFS"/>
          <w:color w:val="000000"/>
          <w:sz w:val="24"/>
          <w:szCs w:val="24"/>
          <w:shd w:val="clear" w:color="auto" w:fill="FFFFFF"/>
          <w:rtl/>
        </w:rPr>
        <w:t xml:space="preserve"> </w:t>
      </w:r>
      <w:r w:rsidRPr="00EE24E3">
        <w:rPr>
          <w:rFonts w:ascii="mylotus" w:hAnsi="mylotus" w:cs="mylotus"/>
          <w:color w:val="000000"/>
          <w:sz w:val="24"/>
          <w:szCs w:val="22"/>
          <w:shd w:val="clear" w:color="auto" w:fill="FFFFFF"/>
          <w:rtl/>
        </w:rPr>
        <w:t>[غافر: 46]</w:t>
      </w:r>
      <w:r w:rsidRPr="00EE24E3">
        <w:rPr>
          <w:rFonts w:ascii="mylotus" w:hAnsi="mylotus" w:cs="mylotus" w:hint="cs"/>
          <w:color w:val="000000"/>
          <w:sz w:val="24"/>
          <w:szCs w:val="22"/>
          <w:shd w:val="clear" w:color="auto" w:fill="FFFFFF"/>
          <w:rtl/>
        </w:rPr>
        <w:t xml:space="preserve"> </w:t>
      </w:r>
      <w:r w:rsidRPr="007A78EC">
        <w:rPr>
          <w:rFonts w:ascii="IRLotus" w:hAnsi="IRLotus" w:cs="IRLotus"/>
          <w:sz w:val="24"/>
          <w:szCs w:val="24"/>
          <w:rtl/>
          <w:lang w:bidi="fa-IR"/>
        </w:rPr>
        <w:t>«آن عذاب آتشی است که صبح و شام بر آن عرضه می</w:t>
      </w:r>
      <w:r w:rsidRPr="007A78EC">
        <w:rPr>
          <w:rFonts w:ascii="IRLotus" w:hAnsi="IRLotus" w:cs="IRLotus"/>
          <w:sz w:val="24"/>
          <w:szCs w:val="24"/>
          <w:rtl/>
          <w:lang w:bidi="fa-IR"/>
        </w:rPr>
        <w:softHyphen/>
        <w:t>شوند و روزی که رستاخيز بپا گردد (امر شود) داخل کنيد پيروان فرعون را به سخت</w:t>
      </w:r>
      <w:r w:rsidRPr="007A78EC">
        <w:rPr>
          <w:rFonts w:ascii="IRLotus" w:hAnsi="IRLotus" w:cs="IRLotus"/>
          <w:sz w:val="24"/>
          <w:szCs w:val="24"/>
          <w:rtl/>
          <w:lang w:bidi="fa-IR"/>
        </w:rPr>
        <w:softHyphen/>
        <w:t>ترين عذاب». این آیه از بزرگ</w:t>
      </w:r>
      <w:r w:rsidRPr="007A78EC">
        <w:rPr>
          <w:rFonts w:ascii="IRLotus" w:hAnsi="IRLotus" w:cs="IRLotus"/>
          <w:sz w:val="24"/>
          <w:szCs w:val="24"/>
          <w:rtl/>
          <w:lang w:bidi="fa-IR"/>
        </w:rPr>
        <w:softHyphen/>
        <w:t>ترین دلایل عذاب قبر و نعمت آن می</w:t>
      </w:r>
      <w:r w:rsidRPr="007A78EC">
        <w:rPr>
          <w:rFonts w:ascii="IRLotus" w:hAnsi="IRLotus" w:cs="IRLotus"/>
          <w:sz w:val="24"/>
          <w:szCs w:val="24"/>
          <w:rtl/>
          <w:lang w:bidi="fa-IR"/>
        </w:rPr>
        <w:softHyphen/>
        <w:t>باشد. مجاهد و عکرمه و مقاتل و محمد بن کعب همگ</w:t>
      </w:r>
      <w:r w:rsidRPr="007A78EC">
        <w:rPr>
          <w:rFonts w:ascii="IRLotus" w:hAnsi="IRLotus" w:cs="IRLotus" w:hint="cs"/>
          <w:sz w:val="24"/>
          <w:szCs w:val="24"/>
          <w:rtl/>
          <w:lang w:bidi="fa-IR"/>
        </w:rPr>
        <w:t>ی</w:t>
      </w:r>
      <w:r w:rsidRPr="007A78EC">
        <w:rPr>
          <w:rFonts w:ascii="IRLotus" w:hAnsi="IRLotus" w:cs="IRLotus"/>
          <w:sz w:val="24"/>
          <w:szCs w:val="24"/>
          <w:rtl/>
          <w:lang w:bidi="fa-IR"/>
        </w:rPr>
        <w:t xml:space="preserve"> می</w:t>
      </w:r>
      <w:r w:rsidRPr="007A78EC">
        <w:rPr>
          <w:rFonts w:ascii="IRLotus" w:hAnsi="IRLotus" w:cs="IRLotus"/>
          <w:sz w:val="24"/>
          <w:szCs w:val="24"/>
          <w:rtl/>
          <w:lang w:bidi="fa-IR"/>
        </w:rPr>
        <w:softHyphen/>
        <w:t>گویند: این آیه بر عذاب قبر در این دنیا دلالت دارد؛ آیا نمی</w:t>
      </w:r>
      <w:r w:rsidRPr="007A78EC">
        <w:rPr>
          <w:rFonts w:ascii="IRLotus" w:hAnsi="IRLotus" w:cs="IRLotus"/>
          <w:sz w:val="24"/>
          <w:szCs w:val="24"/>
          <w:rtl/>
          <w:lang w:bidi="fa-IR"/>
        </w:rPr>
        <w:softHyphen/>
        <w:t>بینی که در مورد عذاب آخرت می</w:t>
      </w:r>
      <w:r w:rsidRPr="007A78EC">
        <w:rPr>
          <w:rFonts w:ascii="IRLotus" w:hAnsi="IRLotus" w:cs="IRLotus"/>
          <w:sz w:val="24"/>
          <w:szCs w:val="24"/>
          <w:rtl/>
          <w:lang w:bidi="fa-IR"/>
        </w:rPr>
        <w:softHyphen/>
        <w:t>فرماید:</w:t>
      </w:r>
      <w:r w:rsidRPr="00EE24E3">
        <w:rPr>
          <w:rFonts w:ascii="mylotus" w:hAnsi="mylotus" w:cs="mylotus" w:hint="cs"/>
          <w:sz w:val="24"/>
          <w:szCs w:val="22"/>
          <w:rtl/>
        </w:rPr>
        <w:t xml:space="preserve"> </w:t>
      </w:r>
      <w:r w:rsidRPr="007A78EC">
        <w:rPr>
          <w:rFonts w:ascii="Traditional Arabic" w:hAnsi="Traditional Arabic"/>
          <w:sz w:val="24"/>
          <w:szCs w:val="24"/>
          <w:rtl/>
        </w:rPr>
        <w:t>﴿</w:t>
      </w:r>
      <w:r w:rsidRPr="007A78EC">
        <w:rPr>
          <w:rFonts w:ascii="mylotus" w:hAnsi="mylotus" w:cs="KFGQPC Uthmanic Script HAFS"/>
          <w:color w:val="000000"/>
          <w:sz w:val="24"/>
          <w:szCs w:val="24"/>
          <w:shd w:val="clear" w:color="auto" w:fill="FFFFFF"/>
          <w:rtl/>
        </w:rPr>
        <w:t xml:space="preserve">وَيَوۡمَ تَقُومُ </w:t>
      </w:r>
      <w:r w:rsidRPr="007A78EC">
        <w:rPr>
          <w:rFonts w:ascii="mylotus" w:hAnsi="mylotus" w:cs="KFGQPC Uthmanic Script HAFS" w:hint="cs"/>
          <w:color w:val="000000"/>
          <w:sz w:val="24"/>
          <w:szCs w:val="24"/>
          <w:shd w:val="clear" w:color="auto" w:fill="FFFFFF"/>
          <w:rtl/>
        </w:rPr>
        <w:t>ٱلسَّاعَةُ</w:t>
      </w:r>
      <w:r w:rsidRPr="007A78EC">
        <w:rPr>
          <w:rFonts w:ascii="mylotus" w:hAnsi="mylotus" w:cs="KFGQPC Uthmanic Script HAFS"/>
          <w:color w:val="000000"/>
          <w:sz w:val="24"/>
          <w:szCs w:val="24"/>
          <w:shd w:val="clear" w:color="auto" w:fill="FFFFFF"/>
          <w:rtl/>
        </w:rPr>
        <w:t xml:space="preserve"> أَدۡخِلُوٓاْ ءَالَ فِرۡعَوۡنَ أَشَدَّ </w:t>
      </w:r>
      <w:r w:rsidRPr="007A78EC">
        <w:rPr>
          <w:rFonts w:ascii="mylotus" w:hAnsi="mylotus" w:cs="KFGQPC Uthmanic Script HAFS" w:hint="cs"/>
          <w:color w:val="000000"/>
          <w:sz w:val="24"/>
          <w:szCs w:val="24"/>
          <w:shd w:val="clear" w:color="auto" w:fill="FFFFFF"/>
          <w:rtl/>
        </w:rPr>
        <w:t>ٱلۡعَذَابِ</w:t>
      </w:r>
      <w:r w:rsidRPr="007A78EC">
        <w:rPr>
          <w:rFonts w:ascii="mylotus" w:hAnsi="mylotus" w:cs="KFGQPC Uthmanic Script HAFS"/>
          <w:color w:val="000000"/>
          <w:sz w:val="24"/>
          <w:szCs w:val="24"/>
          <w:shd w:val="clear" w:color="auto" w:fill="FFFFFF"/>
          <w:rtl/>
        </w:rPr>
        <w:t>٤٦</w:t>
      </w:r>
      <w:r w:rsidRPr="007A78EC">
        <w:rPr>
          <w:rFonts w:ascii="mylotus" w:hAnsi="mylotus"/>
          <w:color w:val="000000"/>
          <w:sz w:val="24"/>
          <w:szCs w:val="24"/>
          <w:shd w:val="clear" w:color="auto" w:fill="FFFFFF"/>
          <w:rtl/>
        </w:rPr>
        <w:t>﴾</w:t>
      </w:r>
      <w:r w:rsidRPr="007A78EC">
        <w:rPr>
          <w:rFonts w:ascii="mylotus" w:hAnsi="mylotus" w:hint="cs"/>
          <w:color w:val="000000"/>
          <w:sz w:val="24"/>
          <w:szCs w:val="24"/>
          <w:shd w:val="clear" w:color="auto" w:fill="FFFFFF"/>
          <w:rtl/>
        </w:rPr>
        <w:t xml:space="preserve"> </w:t>
      </w:r>
      <w:r w:rsidRPr="007A78EC">
        <w:rPr>
          <w:rFonts w:ascii="IRLotus" w:hAnsi="IRLotus" w:cs="IRLotus"/>
          <w:sz w:val="24"/>
          <w:szCs w:val="24"/>
          <w:rtl/>
          <w:lang w:bidi="fa-IR"/>
        </w:rPr>
        <w:t>«و روزی که رستاخيز بپا گردد (امر شود) داخل کنيد پيروان فرعون را به سخت</w:t>
      </w:r>
      <w:r w:rsidRPr="007A78EC">
        <w:rPr>
          <w:rFonts w:ascii="IRLotus" w:hAnsi="IRLotus" w:cs="IRLotus"/>
          <w:sz w:val="24"/>
          <w:szCs w:val="24"/>
          <w:rtl/>
          <w:lang w:bidi="fa-IR"/>
        </w:rPr>
        <w:softHyphen/>
        <w:t>ترين عذاب».</w:t>
      </w:r>
      <w:r w:rsidRPr="00EE24E3">
        <w:rPr>
          <w:rFonts w:ascii="mylotus" w:hAnsi="mylotus" w:cs="mylotus" w:hint="cs"/>
          <w:sz w:val="24"/>
          <w:szCs w:val="22"/>
          <w:rtl/>
        </w:rPr>
        <w:t xml:space="preserve"> </w:t>
      </w:r>
      <w:r w:rsidRPr="00EE24E3">
        <w:rPr>
          <w:rFonts w:ascii="mylotus" w:hAnsi="mylotus" w:cs="mylotus"/>
          <w:sz w:val="22"/>
          <w:szCs w:val="22"/>
          <w:rtl/>
        </w:rPr>
        <w:t>[</w:t>
      </w:r>
      <w:r w:rsidRPr="00EE24E3">
        <w:rPr>
          <w:rFonts w:ascii="mylotus" w:hAnsi="mylotus" w:cs="mylotus" w:hint="cs"/>
          <w:sz w:val="22"/>
          <w:szCs w:val="22"/>
          <w:rtl/>
        </w:rPr>
        <w:t xml:space="preserve">تفسير القرطبي </w:t>
      </w:r>
      <w:r w:rsidRPr="00EE24E3">
        <w:rPr>
          <w:rFonts w:ascii="mylotus" w:hAnsi="mylotus" w:cs="mylotus"/>
          <w:sz w:val="22"/>
          <w:szCs w:val="22"/>
          <w:rtl/>
        </w:rPr>
        <w:t>(15/318</w:t>
      </w:r>
      <w:r w:rsidRPr="00EE24E3">
        <w:rPr>
          <w:rFonts w:ascii="mylotus" w:hAnsi="mylotus" w:cs="mylotus" w:hint="cs"/>
          <w:sz w:val="22"/>
          <w:szCs w:val="22"/>
          <w:rtl/>
        </w:rPr>
        <w:t>-</w:t>
      </w:r>
      <w:r w:rsidRPr="00EE24E3">
        <w:rPr>
          <w:rFonts w:ascii="mylotus" w:hAnsi="mylotus" w:cs="mylotus"/>
          <w:sz w:val="22"/>
          <w:szCs w:val="22"/>
          <w:rtl/>
        </w:rPr>
        <w:t>319)].</w:t>
      </w:r>
    </w:p>
    <w:p w:rsidR="00235DC2" w:rsidRPr="007A78EC" w:rsidRDefault="00235DC2" w:rsidP="004A18FD">
      <w:pPr>
        <w:ind w:left="272"/>
        <w:jc w:val="both"/>
        <w:rPr>
          <w:rFonts w:ascii="IRLotus" w:hAnsi="IRLotus" w:cs="IRLotus"/>
          <w:sz w:val="24"/>
          <w:szCs w:val="24"/>
          <w:rtl/>
          <w:lang w:bidi="fa-IR"/>
        </w:rPr>
      </w:pPr>
      <w:r w:rsidRPr="00EE24E3">
        <w:rPr>
          <w:rFonts w:ascii="mylotus" w:hAnsi="mylotus" w:cs="mylotus" w:hint="cs"/>
          <w:sz w:val="24"/>
          <w:szCs w:val="22"/>
          <w:rtl/>
        </w:rPr>
        <w:t>*</w:t>
      </w:r>
      <w:r w:rsidRPr="00EE24E3">
        <w:rPr>
          <w:rFonts w:ascii="mylotus" w:hAnsi="mylotus" w:cs="mylotus"/>
          <w:sz w:val="24"/>
          <w:szCs w:val="22"/>
          <w:rtl/>
        </w:rPr>
        <w:t xml:space="preserve"> </w:t>
      </w:r>
      <w:r w:rsidRPr="007A78EC">
        <w:rPr>
          <w:rFonts w:ascii="mylotus" w:hAnsi="mylotus"/>
          <w:color w:val="000000"/>
          <w:sz w:val="24"/>
          <w:szCs w:val="24"/>
          <w:shd w:val="clear" w:color="auto" w:fill="FFFFFF"/>
          <w:rtl/>
        </w:rPr>
        <w:t>﴿</w:t>
      </w:r>
      <w:r w:rsidRPr="007A78EC">
        <w:rPr>
          <w:rFonts w:ascii="mylotus" w:hAnsi="mylotus" w:cs="KFGQPC Uthmanic Script HAFS"/>
          <w:color w:val="000000"/>
          <w:sz w:val="24"/>
          <w:szCs w:val="24"/>
          <w:shd w:val="clear" w:color="auto" w:fill="FFFFFF"/>
          <w:rtl/>
        </w:rPr>
        <w:t>مِّمَّا خَطِيٓـَٰٔتِهِمۡ أُغۡرِقُواْ فَأُدۡخِلُواْ نَارٗا</w:t>
      </w:r>
      <w:r w:rsidRPr="007A78EC">
        <w:rPr>
          <w:rFonts w:ascii="mylotus" w:hAnsi="mylotus"/>
          <w:color w:val="000000"/>
          <w:sz w:val="24"/>
          <w:szCs w:val="24"/>
          <w:shd w:val="clear" w:color="auto" w:fill="FFFFFF"/>
          <w:rtl/>
        </w:rPr>
        <w:t>﴾</w:t>
      </w:r>
      <w:r w:rsidRPr="007A78EC">
        <w:rPr>
          <w:rFonts w:ascii="mylotus" w:hAnsi="mylotus" w:cs="KFGQPC Uthmanic Script HAFS"/>
          <w:color w:val="000000"/>
          <w:sz w:val="24"/>
          <w:szCs w:val="24"/>
          <w:shd w:val="clear" w:color="auto" w:fill="FFFFFF"/>
          <w:rtl/>
        </w:rPr>
        <w:t xml:space="preserve"> </w:t>
      </w:r>
      <w:r w:rsidRPr="00EE24E3">
        <w:rPr>
          <w:rFonts w:ascii="mylotus" w:hAnsi="mylotus" w:cs="mylotus"/>
          <w:color w:val="000000"/>
          <w:sz w:val="24"/>
          <w:szCs w:val="22"/>
          <w:shd w:val="clear" w:color="auto" w:fill="FFFFFF"/>
          <w:rtl/>
        </w:rPr>
        <w:t>[نوح: 25]</w:t>
      </w:r>
      <w:r w:rsidRPr="00EE24E3">
        <w:rPr>
          <w:rFonts w:ascii="mylotus" w:hAnsi="mylotus" w:cs="mylotus" w:hint="cs"/>
          <w:sz w:val="24"/>
          <w:szCs w:val="22"/>
          <w:rtl/>
        </w:rPr>
        <w:t xml:space="preserve"> </w:t>
      </w:r>
      <w:r w:rsidRPr="007A78EC">
        <w:rPr>
          <w:rFonts w:ascii="IRLotus" w:hAnsi="IRLotus" w:cs="IRLotus"/>
          <w:sz w:val="24"/>
          <w:szCs w:val="24"/>
          <w:rtl/>
          <w:lang w:bidi="fa-IR"/>
        </w:rPr>
        <w:t>«از خطا و گناهان</w:t>
      </w:r>
      <w:r w:rsidRPr="007A78EC">
        <w:rPr>
          <w:rFonts w:ascii="IRLotus" w:hAnsi="IRLotus" w:cs="IRLotus"/>
          <w:sz w:val="24"/>
          <w:szCs w:val="24"/>
          <w:rtl/>
          <w:lang w:bidi="fa-IR"/>
        </w:rPr>
        <w:softHyphen/>
        <w:t>شان غرق شدند و داخل آتش گرديدند». «فاء» در زبان عربی بر ترتیب و تعقیب دلالت دارد یا اینکه به سرعت دلالت می</w:t>
      </w:r>
      <w:r w:rsidRPr="007A78EC">
        <w:rPr>
          <w:rFonts w:ascii="IRLotus" w:hAnsi="IRLotus" w:cs="IRLotus"/>
          <w:sz w:val="24"/>
          <w:szCs w:val="24"/>
          <w:rtl/>
          <w:lang w:bidi="fa-IR"/>
        </w:rPr>
        <w:softHyphen/>
        <w:t>کند. از این</w:t>
      </w:r>
      <w:r w:rsidRPr="007A78EC">
        <w:rPr>
          <w:rFonts w:ascii="IRLotus" w:hAnsi="IRLotus" w:cs="IRLotus"/>
          <w:sz w:val="24"/>
          <w:szCs w:val="24"/>
          <w:rtl/>
          <w:lang w:bidi="fa-IR"/>
        </w:rPr>
        <w:softHyphen/>
        <w:t>رو وارد شدن به آتش چنانکه در آیه آمده است بلافاصله بعد از غرق شدن می</w:t>
      </w:r>
      <w:r w:rsidRPr="007A78EC">
        <w:rPr>
          <w:rFonts w:ascii="IRLotus" w:hAnsi="IRLotus" w:cs="IRLotus"/>
          <w:sz w:val="24"/>
          <w:szCs w:val="24"/>
          <w:rtl/>
          <w:lang w:bidi="fa-IR"/>
        </w:rPr>
        <w:softHyphen/>
        <w:t>باشد و این در برزخ خواهد بود نه در روز قیامت.</w:t>
      </w:r>
    </w:p>
    <w:p w:rsidR="00235DC2" w:rsidRPr="007A78EC" w:rsidRDefault="00235DC2" w:rsidP="00673CBB">
      <w:pPr>
        <w:ind w:left="272"/>
        <w:jc w:val="both"/>
        <w:rPr>
          <w:rFonts w:ascii="IRLotus" w:hAnsi="IRLotus" w:cs="IRLotus"/>
          <w:sz w:val="24"/>
          <w:szCs w:val="24"/>
          <w:rtl/>
          <w:lang w:bidi="fa-IR"/>
        </w:rPr>
      </w:pPr>
      <w:r w:rsidRPr="00EE24E3">
        <w:rPr>
          <w:rFonts w:ascii="mylotus" w:hAnsi="mylotus" w:cs="mylotus" w:hint="cs"/>
          <w:sz w:val="24"/>
          <w:szCs w:val="22"/>
          <w:rtl/>
        </w:rPr>
        <w:t xml:space="preserve">* </w:t>
      </w:r>
      <w:r w:rsidRPr="007A78EC">
        <w:rPr>
          <w:rFonts w:ascii="mylotus" w:hAnsi="mylotus"/>
          <w:color w:val="000000"/>
          <w:sz w:val="24"/>
          <w:szCs w:val="24"/>
          <w:shd w:val="clear" w:color="auto" w:fill="FFFFFF"/>
          <w:rtl/>
        </w:rPr>
        <w:t>﴿</w:t>
      </w:r>
      <w:r w:rsidRPr="007A78EC">
        <w:rPr>
          <w:rFonts w:ascii="mylotus" w:hAnsi="mylotus" w:cs="KFGQPC Uthmanic Script HAFS"/>
          <w:color w:val="000000"/>
          <w:sz w:val="24"/>
          <w:szCs w:val="24"/>
          <w:shd w:val="clear" w:color="auto" w:fill="FFFFFF"/>
          <w:rtl/>
        </w:rPr>
        <w:t xml:space="preserve">وَلَا تَقُولُواْ لِمَن يُقۡتَلُ فِي سَبِيلِ </w:t>
      </w:r>
      <w:r w:rsidRPr="007A78EC">
        <w:rPr>
          <w:rFonts w:ascii="mylotus" w:hAnsi="mylotus" w:cs="KFGQPC Uthmanic Script HAFS" w:hint="cs"/>
          <w:color w:val="000000"/>
          <w:sz w:val="24"/>
          <w:szCs w:val="24"/>
          <w:shd w:val="clear" w:color="auto" w:fill="FFFFFF"/>
          <w:rtl/>
        </w:rPr>
        <w:t>ٱللَّهِ</w:t>
      </w:r>
      <w:r w:rsidRPr="007A78EC">
        <w:rPr>
          <w:rFonts w:ascii="mylotus" w:hAnsi="mylotus" w:cs="KFGQPC Uthmanic Script HAFS"/>
          <w:color w:val="000000"/>
          <w:sz w:val="24"/>
          <w:szCs w:val="24"/>
          <w:shd w:val="clear" w:color="auto" w:fill="FFFFFF"/>
          <w:rtl/>
        </w:rPr>
        <w:t xml:space="preserve"> أَمۡوَٰتُۢۚ بَلۡ أَحۡيَآءٞ وَلَٰكِن لَّا تَشۡعُرُونَ١٥٤</w:t>
      </w:r>
      <w:r w:rsidRPr="007A78EC">
        <w:rPr>
          <w:rFonts w:ascii="mylotus" w:hAnsi="mylotus"/>
          <w:color w:val="000000"/>
          <w:sz w:val="24"/>
          <w:szCs w:val="24"/>
          <w:shd w:val="clear" w:color="auto" w:fill="FFFFFF"/>
          <w:rtl/>
        </w:rPr>
        <w:t>﴾</w:t>
      </w:r>
      <w:r w:rsidRPr="007A78EC">
        <w:rPr>
          <w:rFonts w:ascii="mylotus" w:hAnsi="mylotus" w:cs="KFGQPC Uthmanic Script HAFS"/>
          <w:color w:val="000000"/>
          <w:sz w:val="24"/>
          <w:szCs w:val="24"/>
          <w:shd w:val="clear" w:color="auto" w:fill="FFFFFF"/>
          <w:rtl/>
        </w:rPr>
        <w:t xml:space="preserve"> </w:t>
      </w:r>
      <w:r w:rsidRPr="00EE24E3">
        <w:rPr>
          <w:rFonts w:ascii="mylotus" w:hAnsi="mylotus" w:cs="mylotus"/>
          <w:color w:val="000000"/>
          <w:sz w:val="24"/>
          <w:szCs w:val="22"/>
          <w:shd w:val="clear" w:color="auto" w:fill="FFFFFF"/>
          <w:rtl/>
        </w:rPr>
        <w:t>[البقرة:154]</w:t>
      </w:r>
      <w:r w:rsidRPr="00EE24E3">
        <w:rPr>
          <w:rFonts w:ascii="mylotus" w:hAnsi="mylotus" w:cs="mylotus"/>
          <w:sz w:val="24"/>
          <w:szCs w:val="22"/>
          <w:rtl/>
        </w:rPr>
        <w:t xml:space="preserve"> </w:t>
      </w:r>
      <w:r w:rsidRPr="007A78EC">
        <w:rPr>
          <w:rFonts w:ascii="IRLotus" w:hAnsi="IRLotus" w:cs="IRLotus"/>
          <w:sz w:val="24"/>
          <w:szCs w:val="24"/>
          <w:rtl/>
          <w:lang w:bidi="fa-IR"/>
        </w:rPr>
        <w:t>«و به آنانکه در راه خدا کشته می</w:t>
      </w:r>
      <w:r w:rsidRPr="007A78EC">
        <w:rPr>
          <w:rFonts w:ascii="IRLotus" w:hAnsi="IRLotus" w:cs="IRLotus"/>
          <w:sz w:val="24"/>
          <w:szCs w:val="24"/>
          <w:rtl/>
          <w:lang w:bidi="fa-IR"/>
        </w:rPr>
        <w:softHyphen/>
      </w:r>
      <w:r w:rsidRPr="007A78EC">
        <w:rPr>
          <w:rFonts w:ascii="IRLotus" w:hAnsi="IRLotus" w:cs="IRLotus"/>
          <w:sz w:val="24"/>
          <w:szCs w:val="24"/>
          <w:rtl/>
          <w:lang w:bidi="fa-IR"/>
        </w:rPr>
        <w:softHyphen/>
        <w:t>شوند مردگان مگوئيد بلکه ايشان زنده</w:t>
      </w:r>
      <w:r w:rsidRPr="007A78EC">
        <w:rPr>
          <w:rFonts w:ascii="IRLotus" w:hAnsi="IRLotus" w:cs="IRLotus"/>
          <w:sz w:val="24"/>
          <w:szCs w:val="24"/>
          <w:rtl/>
          <w:lang w:bidi="fa-IR"/>
        </w:rPr>
        <w:softHyphen/>
        <w:t>اند و ليکن شما درک نمی</w:t>
      </w:r>
      <w:r w:rsidRPr="007A78EC">
        <w:rPr>
          <w:rFonts w:ascii="IRLotus" w:hAnsi="IRLotus" w:cs="IRLotus"/>
          <w:sz w:val="24"/>
          <w:szCs w:val="24"/>
          <w:rtl/>
          <w:lang w:bidi="fa-IR"/>
        </w:rPr>
        <w:softHyphen/>
        <w:t>کنيد».</w:t>
      </w:r>
      <w:r w:rsidRPr="00EE24E3">
        <w:rPr>
          <w:rFonts w:ascii="mylotus" w:hAnsi="mylotus" w:cs="mylotus" w:hint="cs"/>
          <w:sz w:val="24"/>
          <w:szCs w:val="22"/>
          <w:rtl/>
        </w:rPr>
        <w:t xml:space="preserve"> </w:t>
      </w:r>
      <w:r w:rsidRPr="007A78EC">
        <w:rPr>
          <w:rFonts w:ascii="IRLotus" w:hAnsi="IRLotus" w:cs="IRLotus"/>
          <w:sz w:val="24"/>
          <w:szCs w:val="24"/>
          <w:rtl/>
          <w:lang w:bidi="fa-IR"/>
        </w:rPr>
        <w:t>و اینکه می</w:t>
      </w:r>
      <w:r w:rsidRPr="007A78EC">
        <w:rPr>
          <w:rFonts w:ascii="IRLotus" w:hAnsi="IRLotus" w:cs="IRLotus"/>
          <w:sz w:val="24"/>
          <w:szCs w:val="24"/>
          <w:rtl/>
          <w:lang w:bidi="fa-IR"/>
        </w:rPr>
        <w:softHyphen/>
        <w:t xml:space="preserve">فرماید: </w:t>
      </w:r>
      <w:r w:rsidRPr="007A78EC">
        <w:rPr>
          <w:rFonts w:ascii="mylotus" w:hAnsi="mylotus"/>
          <w:color w:val="000000"/>
          <w:sz w:val="24"/>
          <w:szCs w:val="24"/>
          <w:shd w:val="clear" w:color="auto" w:fill="FFFFFF"/>
          <w:rtl/>
        </w:rPr>
        <w:t>﴿</w:t>
      </w:r>
      <w:r w:rsidRPr="007A78EC">
        <w:rPr>
          <w:rFonts w:ascii="mylotus" w:hAnsi="mylotus" w:cs="KFGQPC Uthmanic Script HAFS"/>
          <w:color w:val="000000"/>
          <w:sz w:val="24"/>
          <w:szCs w:val="24"/>
          <w:shd w:val="clear" w:color="auto" w:fill="FFFFFF"/>
          <w:rtl/>
        </w:rPr>
        <w:t xml:space="preserve">وَلَا تَحۡسَبَنَّ </w:t>
      </w:r>
      <w:r w:rsidRPr="007A78EC">
        <w:rPr>
          <w:rFonts w:ascii="mylotus" w:hAnsi="mylotus" w:cs="KFGQPC Uthmanic Script HAFS" w:hint="cs"/>
          <w:color w:val="000000"/>
          <w:sz w:val="24"/>
          <w:szCs w:val="24"/>
          <w:shd w:val="clear" w:color="auto" w:fill="FFFFFF"/>
          <w:rtl/>
        </w:rPr>
        <w:t>ٱلَّذِينَ</w:t>
      </w:r>
      <w:r w:rsidRPr="007A78EC">
        <w:rPr>
          <w:rFonts w:ascii="mylotus" w:hAnsi="mylotus" w:cs="KFGQPC Uthmanic Script HAFS"/>
          <w:color w:val="000000"/>
          <w:sz w:val="24"/>
          <w:szCs w:val="24"/>
          <w:shd w:val="clear" w:color="auto" w:fill="FFFFFF"/>
          <w:rtl/>
        </w:rPr>
        <w:t xml:space="preserve"> قُتِلُواْ فِي سَبِيلِ </w:t>
      </w:r>
      <w:r w:rsidRPr="007A78EC">
        <w:rPr>
          <w:rFonts w:ascii="mylotus" w:hAnsi="mylotus" w:cs="KFGQPC Uthmanic Script HAFS" w:hint="cs"/>
          <w:color w:val="000000"/>
          <w:sz w:val="24"/>
          <w:szCs w:val="24"/>
          <w:shd w:val="clear" w:color="auto" w:fill="FFFFFF"/>
          <w:rtl/>
        </w:rPr>
        <w:t>ٱللَّهِ</w:t>
      </w:r>
      <w:r w:rsidRPr="007A78EC">
        <w:rPr>
          <w:rFonts w:ascii="mylotus" w:hAnsi="mylotus" w:cs="KFGQPC Uthmanic Script HAFS"/>
          <w:color w:val="000000"/>
          <w:sz w:val="24"/>
          <w:szCs w:val="24"/>
          <w:shd w:val="clear" w:color="auto" w:fill="FFFFFF"/>
          <w:rtl/>
        </w:rPr>
        <w:t xml:space="preserve"> أَمۡوَٰتَۢاۚ بَلۡ أَحۡيَآءٌ عِندَ رَبِّهِمۡ يُرۡزَقُونَ١٦٩</w:t>
      </w:r>
      <w:r w:rsidRPr="007A78EC">
        <w:rPr>
          <w:rFonts w:ascii="mylotus" w:hAnsi="mylotus"/>
          <w:color w:val="000000"/>
          <w:sz w:val="24"/>
          <w:szCs w:val="24"/>
          <w:shd w:val="clear" w:color="auto" w:fill="FFFFFF"/>
          <w:rtl/>
        </w:rPr>
        <w:t>﴾</w:t>
      </w:r>
      <w:r w:rsidRPr="007A78EC">
        <w:rPr>
          <w:rFonts w:ascii="mylotus" w:hAnsi="mylotus" w:cs="KFGQPC Uthmanic Script HAFS"/>
          <w:color w:val="000000"/>
          <w:sz w:val="24"/>
          <w:szCs w:val="24"/>
          <w:shd w:val="clear" w:color="auto" w:fill="FFFFFF"/>
          <w:rtl/>
        </w:rPr>
        <w:t xml:space="preserve"> </w:t>
      </w:r>
      <w:r w:rsidRPr="00EE24E3">
        <w:rPr>
          <w:rFonts w:ascii="mylotus" w:hAnsi="mylotus" w:cs="mylotus"/>
          <w:color w:val="000000"/>
          <w:sz w:val="24"/>
          <w:szCs w:val="22"/>
          <w:shd w:val="clear" w:color="auto" w:fill="FFFFFF"/>
          <w:rtl/>
        </w:rPr>
        <w:t>[آل</w:t>
      </w:r>
      <w:r w:rsidRPr="007A78EC">
        <w:rPr>
          <w:rFonts w:ascii="mylotus" w:hAnsi="mylotus" w:cs="Times New Roman" w:hint="cs"/>
          <w:color w:val="000000"/>
          <w:sz w:val="24"/>
          <w:szCs w:val="18"/>
          <w:shd w:val="clear" w:color="auto" w:fill="FFFFFF"/>
          <w:rtl/>
        </w:rPr>
        <w:t>‌</w:t>
      </w:r>
      <w:r w:rsidRPr="00EE24E3">
        <w:rPr>
          <w:rFonts w:ascii="mylotus" w:hAnsi="mylotus" w:cs="mylotus"/>
          <w:color w:val="000000"/>
          <w:sz w:val="24"/>
          <w:szCs w:val="22"/>
          <w:shd w:val="clear" w:color="auto" w:fill="FFFFFF"/>
          <w:rtl/>
        </w:rPr>
        <w:t>عمران: 169]</w:t>
      </w:r>
      <w:r w:rsidRPr="00EE24E3">
        <w:rPr>
          <w:rFonts w:ascii="mylotus" w:hAnsi="mylotus" w:cs="mylotus" w:hint="cs"/>
          <w:sz w:val="24"/>
          <w:szCs w:val="22"/>
          <w:rtl/>
        </w:rPr>
        <w:t xml:space="preserve"> </w:t>
      </w:r>
      <w:r w:rsidRPr="007A78EC">
        <w:rPr>
          <w:rFonts w:ascii="IRLotus" w:hAnsi="IRLotus" w:cs="IRLotus"/>
          <w:sz w:val="24"/>
          <w:szCs w:val="24"/>
          <w:rtl/>
          <w:lang w:bidi="fa-IR"/>
        </w:rPr>
        <w:t>«و البته گمان مبر آنان که در راه خدا کشته شده</w:t>
      </w:r>
      <w:r w:rsidRPr="007A78EC">
        <w:rPr>
          <w:rFonts w:ascii="IRLotus" w:hAnsi="IRLotus" w:cs="IRLotus"/>
          <w:sz w:val="24"/>
          <w:szCs w:val="24"/>
          <w:rtl/>
          <w:lang w:bidi="fa-IR"/>
        </w:rPr>
        <w:softHyphen/>
        <w:t>اند مردگانند، بلکه زنده</w:t>
      </w:r>
      <w:r w:rsidRPr="007A78EC">
        <w:rPr>
          <w:rFonts w:ascii="IRLotus" w:hAnsi="IRLotus" w:cs="IRLotus"/>
          <w:sz w:val="24"/>
          <w:szCs w:val="24"/>
          <w:rtl/>
          <w:lang w:bidi="fa-IR"/>
        </w:rPr>
        <w:softHyphen/>
        <w:t>اند نزد پروردگارشان روزی داده می</w:t>
      </w:r>
      <w:r w:rsidRPr="007A78EC">
        <w:rPr>
          <w:rFonts w:ascii="IRLotus" w:hAnsi="IRLotus" w:cs="IRLotus"/>
          <w:sz w:val="24"/>
          <w:szCs w:val="24"/>
          <w:rtl/>
          <w:lang w:bidi="fa-IR"/>
        </w:rPr>
        <w:softHyphen/>
      </w:r>
      <w:r w:rsidRPr="007A78EC">
        <w:rPr>
          <w:rFonts w:ascii="IRLotus" w:hAnsi="IRLotus" w:cs="IRLotus"/>
          <w:sz w:val="24"/>
          <w:szCs w:val="24"/>
          <w:rtl/>
          <w:lang w:bidi="fa-IR"/>
        </w:rPr>
        <w:softHyphen/>
        <w:t xml:space="preserve">شوند». </w:t>
      </w:r>
    </w:p>
    <w:p w:rsidR="00235DC2" w:rsidRPr="00EE24E3" w:rsidRDefault="00235DC2" w:rsidP="00673CBB">
      <w:pPr>
        <w:ind w:left="272"/>
        <w:jc w:val="both"/>
        <w:rPr>
          <w:rFonts w:ascii="mylotus" w:hAnsi="mylotus" w:cs="mylotus"/>
          <w:sz w:val="22"/>
          <w:szCs w:val="22"/>
          <w:rtl/>
        </w:rPr>
      </w:pPr>
      <w:r w:rsidRPr="007A78EC">
        <w:rPr>
          <w:rFonts w:ascii="IRLotus" w:hAnsi="IRLotus" w:cs="IRLotus"/>
          <w:sz w:val="24"/>
          <w:szCs w:val="24"/>
          <w:rtl/>
          <w:lang w:bidi="fa-IR"/>
        </w:rPr>
        <w:t>این</w:t>
      </w:r>
      <w:r w:rsidRPr="007A78EC">
        <w:rPr>
          <w:rFonts w:ascii="IRLotus" w:hAnsi="IRLotus" w:cs="IRLotus" w:hint="cs"/>
          <w:sz w:val="24"/>
          <w:szCs w:val="24"/>
          <w:rtl/>
          <w:lang w:bidi="fa-IR"/>
        </w:rPr>
        <w:t xml:space="preserve"> دو</w:t>
      </w:r>
      <w:r w:rsidRPr="007A78EC">
        <w:rPr>
          <w:rFonts w:ascii="IRLotus" w:hAnsi="IRLotus" w:cs="IRLotus"/>
          <w:sz w:val="24"/>
          <w:szCs w:val="24"/>
          <w:rtl/>
          <w:lang w:bidi="fa-IR"/>
        </w:rPr>
        <w:t xml:space="preserve"> آیه به روشنی دلالت دارد که شهدا از زندگی برزخی در قبرهای</w:t>
      </w:r>
      <w:r w:rsidRPr="007A78EC">
        <w:rPr>
          <w:rFonts w:ascii="IRLotus" w:hAnsi="IRLotus" w:cs="IRLotus"/>
          <w:sz w:val="24"/>
          <w:szCs w:val="24"/>
          <w:rtl/>
          <w:lang w:bidi="fa-IR"/>
        </w:rPr>
        <w:softHyphen/>
        <w:t>شان برخوردارند اما این زندگی برزخی تنها مخصوص شهدا نیست چرا</w:t>
      </w:r>
      <w:r w:rsidRPr="007A78EC">
        <w:rPr>
          <w:rFonts w:ascii="IRLotus" w:hAnsi="IRLotus" w:cs="IRLotus" w:hint="cs"/>
          <w:sz w:val="24"/>
          <w:szCs w:val="24"/>
          <w:rtl/>
          <w:lang w:bidi="fa-IR"/>
        </w:rPr>
        <w:t xml:space="preserve"> </w:t>
      </w:r>
      <w:r w:rsidRPr="007A78EC">
        <w:rPr>
          <w:rFonts w:ascii="IRLotus" w:hAnsi="IRLotus" w:cs="IRLotus"/>
          <w:sz w:val="24"/>
          <w:szCs w:val="24"/>
          <w:rtl/>
          <w:lang w:bidi="fa-IR"/>
        </w:rPr>
        <w:t xml:space="preserve">که امام طبری </w:t>
      </w:r>
      <w:r>
        <w:rPr>
          <w:rFonts w:ascii="IRLotus" w:hAnsi="IRLotus" w:cs="CTraditional Arabic" w:hint="cs"/>
          <w:sz w:val="24"/>
          <w:szCs w:val="24"/>
          <w:rtl/>
          <w:lang w:bidi="fa-IR"/>
        </w:rPr>
        <w:t>/</w:t>
      </w:r>
      <w:r w:rsidRPr="007A78EC">
        <w:rPr>
          <w:rFonts w:ascii="IRLotus" w:hAnsi="IRLotus" w:cs="IRLotus"/>
          <w:sz w:val="24"/>
          <w:szCs w:val="24"/>
          <w:rtl/>
          <w:lang w:bidi="fa-IR"/>
        </w:rPr>
        <w:t xml:space="preserve"> روایت می</w:t>
      </w:r>
      <w:r w:rsidRPr="007A78EC">
        <w:rPr>
          <w:rFonts w:ascii="IRLotus" w:hAnsi="IRLotus" w:cs="IRLotus"/>
          <w:sz w:val="24"/>
          <w:szCs w:val="24"/>
          <w:rtl/>
          <w:lang w:bidi="fa-IR"/>
        </w:rPr>
        <w:softHyphen/>
        <w:t>کند که: اگر کسی به ما بگوید: این آیه:</w:t>
      </w:r>
      <w:r w:rsidRPr="00EE24E3">
        <w:rPr>
          <w:rFonts w:ascii="mylotus" w:hAnsi="mylotus" w:cs="mylotus" w:hint="cs"/>
          <w:sz w:val="24"/>
          <w:szCs w:val="22"/>
          <w:rtl/>
        </w:rPr>
        <w:t xml:space="preserve"> </w:t>
      </w:r>
      <w:r w:rsidRPr="007A78EC">
        <w:rPr>
          <w:rFonts w:ascii="mylotus" w:hAnsi="mylotus"/>
          <w:color w:val="000000"/>
          <w:sz w:val="24"/>
          <w:szCs w:val="24"/>
          <w:shd w:val="clear" w:color="auto" w:fill="FFFFFF"/>
          <w:rtl/>
        </w:rPr>
        <w:t>﴿</w:t>
      </w:r>
      <w:r w:rsidRPr="007A78EC">
        <w:rPr>
          <w:rFonts w:ascii="mylotus" w:hAnsi="mylotus" w:cs="KFGQPC Uthmanic Script HAFS"/>
          <w:color w:val="000000"/>
          <w:sz w:val="24"/>
          <w:szCs w:val="24"/>
          <w:shd w:val="clear" w:color="auto" w:fill="FFFFFF"/>
          <w:rtl/>
        </w:rPr>
        <w:t xml:space="preserve">وَلَا تَقُولُواْ لِمَن يُقۡتَلُ فِي سَبِيلِ </w:t>
      </w:r>
      <w:r w:rsidRPr="007A78EC">
        <w:rPr>
          <w:rFonts w:ascii="mylotus" w:hAnsi="mylotus" w:cs="KFGQPC Uthmanic Script HAFS" w:hint="cs"/>
          <w:color w:val="000000"/>
          <w:sz w:val="24"/>
          <w:szCs w:val="24"/>
          <w:shd w:val="clear" w:color="auto" w:fill="FFFFFF"/>
          <w:rtl/>
        </w:rPr>
        <w:t>ٱللَّهِ</w:t>
      </w:r>
      <w:r w:rsidRPr="007A78EC">
        <w:rPr>
          <w:rFonts w:ascii="mylotus" w:hAnsi="mylotus" w:cs="KFGQPC Uthmanic Script HAFS"/>
          <w:color w:val="000000"/>
          <w:sz w:val="24"/>
          <w:szCs w:val="24"/>
          <w:shd w:val="clear" w:color="auto" w:fill="FFFFFF"/>
          <w:rtl/>
        </w:rPr>
        <w:t xml:space="preserve"> أَمۡوَٰتُۢ</w:t>
      </w:r>
      <w:r w:rsidRPr="007A78EC">
        <w:rPr>
          <w:rFonts w:ascii="Traditional Arabic" w:hAnsi="Traditional Arabic"/>
          <w:color w:val="000000"/>
          <w:sz w:val="24"/>
          <w:szCs w:val="24"/>
          <w:shd w:val="clear" w:color="auto" w:fill="FFFFFF"/>
          <w:rtl/>
        </w:rPr>
        <w:t>﴾</w:t>
      </w:r>
      <w:r w:rsidRPr="007A78EC">
        <w:rPr>
          <w:rFonts w:ascii="Traditional Arabic" w:hAnsi="Traditional Arabic" w:hint="cs"/>
          <w:color w:val="000000"/>
          <w:sz w:val="24"/>
          <w:szCs w:val="24"/>
          <w:shd w:val="clear" w:color="auto" w:fill="FFFFFF"/>
          <w:rtl/>
        </w:rPr>
        <w:t xml:space="preserve"> </w:t>
      </w:r>
      <w:r w:rsidRPr="007A78EC">
        <w:rPr>
          <w:rFonts w:ascii="IRLotus" w:hAnsi="IRLotus" w:cs="IRLotus"/>
          <w:color w:val="000000"/>
          <w:sz w:val="24"/>
          <w:szCs w:val="24"/>
          <w:shd w:val="clear" w:color="auto" w:fill="FFFFFF"/>
          <w:rtl/>
          <w:lang w:bidi="fa-IR"/>
        </w:rPr>
        <w:t xml:space="preserve">مخصوص کسانی است که در راه خدا </w:t>
      </w:r>
      <w:r w:rsidRPr="007A78EC">
        <w:rPr>
          <w:rFonts w:ascii="IRLotus" w:hAnsi="IRLotus" w:cs="IRLotus"/>
          <w:sz w:val="24"/>
          <w:szCs w:val="24"/>
          <w:rtl/>
          <w:lang w:bidi="fa-IR"/>
        </w:rPr>
        <w:t>کشته شده</w:t>
      </w:r>
      <w:r w:rsidRPr="007A78EC">
        <w:rPr>
          <w:rFonts w:ascii="IRLotus" w:hAnsi="IRLotus" w:cs="IRLotus"/>
          <w:sz w:val="24"/>
          <w:szCs w:val="24"/>
          <w:rtl/>
          <w:lang w:bidi="fa-IR"/>
        </w:rPr>
        <w:softHyphen/>
        <w:t>اند و دیگران را شامل نمی</w:t>
      </w:r>
      <w:r w:rsidRPr="007A78EC">
        <w:rPr>
          <w:rFonts w:ascii="IRLotus" w:hAnsi="IRLotus" w:cs="IRLotus" w:hint="cs"/>
          <w:sz w:val="24"/>
          <w:szCs w:val="24"/>
          <w:rtl/>
          <w:lang w:bidi="fa-IR"/>
        </w:rPr>
        <w:t>‌</w:t>
      </w:r>
      <w:r w:rsidRPr="007A78EC">
        <w:rPr>
          <w:rFonts w:ascii="IRLotus" w:hAnsi="IRLotus" w:cs="IRLotus"/>
          <w:sz w:val="24"/>
          <w:szCs w:val="24"/>
          <w:rtl/>
          <w:lang w:bidi="fa-IR"/>
        </w:rPr>
        <w:t>شود؛ (پاسخ آن از این قرار است:) اخبار وارد شده از رسول خدا</w:t>
      </w:r>
      <w:r w:rsidRPr="00EE24E3">
        <w:rPr>
          <w:rFonts w:ascii="mylotus" w:hAnsi="mylotus" w:cs="mylotus" w:hint="cs"/>
          <w:sz w:val="24"/>
          <w:szCs w:val="22"/>
          <w:rtl/>
        </w:rPr>
        <w:t xml:space="preserve"> </w:t>
      </w:r>
      <w:r w:rsidRPr="007A78EC">
        <w:rPr>
          <w:rFonts w:ascii="mylotus" w:hAnsi="mylotus" w:cs="CTraditional Arabic" w:hint="cs"/>
          <w:sz w:val="24"/>
          <w:szCs w:val="24"/>
          <w:rtl/>
        </w:rPr>
        <w:t>ص</w:t>
      </w:r>
      <w:r w:rsidRPr="007A78EC">
        <w:rPr>
          <w:rFonts w:ascii="IRLotus" w:hAnsi="IRLotus" w:cs="IRLotus"/>
          <w:sz w:val="24"/>
          <w:szCs w:val="24"/>
          <w:rtl/>
          <w:lang w:bidi="fa-IR"/>
        </w:rPr>
        <w:t>بیانگر توصیف حال مومنان و کافران بعد از وفات</w:t>
      </w:r>
      <w:r w:rsidRPr="007A78EC">
        <w:rPr>
          <w:rFonts w:ascii="IRLotus" w:hAnsi="IRLotus" w:cs="IRLotus"/>
          <w:sz w:val="24"/>
          <w:szCs w:val="24"/>
          <w:rtl/>
          <w:lang w:bidi="fa-IR"/>
        </w:rPr>
        <w:softHyphen/>
        <w:t>شان می</w:t>
      </w:r>
      <w:r w:rsidRPr="007A78EC">
        <w:rPr>
          <w:rFonts w:ascii="IRLotus" w:hAnsi="IRLotus" w:cs="IRLotus"/>
          <w:sz w:val="24"/>
          <w:szCs w:val="24"/>
          <w:rtl/>
          <w:lang w:bidi="fa-IR"/>
        </w:rPr>
        <w:softHyphen/>
        <w:t>باشد. چنانکه رسول خدا خبر دادند که چون مومنان بمیرند درهایی از قبرشان به روی بهشت باز می</w:t>
      </w:r>
      <w:r w:rsidRPr="007A78EC">
        <w:rPr>
          <w:rFonts w:ascii="IRLotus" w:hAnsi="IRLotus" w:cs="IRLotus"/>
          <w:sz w:val="24"/>
          <w:szCs w:val="24"/>
          <w:rtl/>
          <w:lang w:bidi="fa-IR"/>
        </w:rPr>
        <w:softHyphen/>
        <w:t>شود که از آنها بوی بهشت را استشمام می</w:t>
      </w:r>
      <w:r w:rsidRPr="007A78EC">
        <w:rPr>
          <w:rFonts w:ascii="IRLotus" w:hAnsi="IRLotus" w:cs="IRLotus"/>
          <w:sz w:val="24"/>
          <w:szCs w:val="24"/>
          <w:rtl/>
          <w:lang w:bidi="fa-IR"/>
        </w:rPr>
        <w:softHyphen/>
        <w:t>کنند و از خداوند می</w:t>
      </w:r>
      <w:r w:rsidRPr="007A78EC">
        <w:rPr>
          <w:rFonts w:ascii="IRLotus" w:hAnsi="IRLotus" w:cs="IRLotus"/>
          <w:sz w:val="24"/>
          <w:szCs w:val="24"/>
          <w:rtl/>
          <w:lang w:bidi="fa-IR"/>
        </w:rPr>
        <w:softHyphen/>
        <w:t>خواهد که هر چه زودتر روز قیامت فرارسد تا اینکه به منازل خود در بهشت دست یابند و نیز می</w:t>
      </w:r>
      <w:r w:rsidRPr="007A78EC">
        <w:rPr>
          <w:rFonts w:ascii="IRLotus" w:hAnsi="IRLotus" w:cs="IRLotus"/>
          <w:sz w:val="24"/>
          <w:szCs w:val="24"/>
          <w:rtl/>
          <w:lang w:bidi="fa-IR"/>
        </w:rPr>
        <w:softHyphen/>
        <w:t>خواهند که آنها و فرزندان و خویشاوندان</w:t>
      </w:r>
      <w:r w:rsidRPr="007A78EC">
        <w:rPr>
          <w:rFonts w:ascii="IRLotus" w:hAnsi="IRLotus" w:cs="IRLotus"/>
          <w:sz w:val="24"/>
          <w:szCs w:val="24"/>
          <w:rtl/>
          <w:lang w:bidi="fa-IR"/>
        </w:rPr>
        <w:softHyphen/>
        <w:t>شان را در بهشت گردهم آورد. و در مقابل از کافران نیز خبر می</w:t>
      </w:r>
      <w:r w:rsidRPr="007A78EC">
        <w:rPr>
          <w:rFonts w:ascii="IRLotus" w:hAnsi="IRLotus" w:cs="IRLotus"/>
          <w:sz w:val="24"/>
          <w:szCs w:val="24"/>
          <w:rtl/>
          <w:lang w:bidi="fa-IR"/>
        </w:rPr>
        <w:softHyphen/>
        <w:t>دهد که از قبرهای</w:t>
      </w:r>
      <w:r w:rsidRPr="007A78EC">
        <w:rPr>
          <w:rFonts w:ascii="IRLotus" w:hAnsi="IRLotus" w:cs="IRLotus"/>
          <w:sz w:val="24"/>
          <w:szCs w:val="24"/>
          <w:rtl/>
          <w:lang w:bidi="fa-IR"/>
        </w:rPr>
        <w:softHyphen/>
        <w:t>شان درهایی به سوی دوزخ باز می</w:t>
      </w:r>
      <w:r w:rsidRPr="007A78EC">
        <w:rPr>
          <w:rFonts w:ascii="IRLotus" w:hAnsi="IRLotus" w:cs="IRLotus"/>
          <w:sz w:val="24"/>
          <w:szCs w:val="24"/>
          <w:rtl/>
          <w:lang w:bidi="fa-IR"/>
        </w:rPr>
        <w:softHyphen/>
        <w:t>شود که به آن نگاه می</w:t>
      </w:r>
      <w:r w:rsidRPr="007A78EC">
        <w:rPr>
          <w:rFonts w:ascii="IRLotus" w:hAnsi="IRLotus" w:cs="IRLotus"/>
          <w:sz w:val="24"/>
          <w:szCs w:val="24"/>
          <w:rtl/>
          <w:lang w:bidi="fa-IR"/>
        </w:rPr>
        <w:softHyphen/>
        <w:t>کنند و از بوی بد و متعفن آن به مشام آنها می</w:t>
      </w:r>
      <w:r w:rsidRPr="007A78EC">
        <w:rPr>
          <w:rFonts w:ascii="IRLotus" w:hAnsi="IRLotus" w:cs="IRLotus"/>
          <w:sz w:val="24"/>
          <w:szCs w:val="24"/>
          <w:rtl/>
          <w:lang w:bidi="fa-IR"/>
        </w:rPr>
        <w:softHyphen/>
        <w:t>رسد و تا برپایی قیامت بر ایشان مسلط می</w:t>
      </w:r>
      <w:r w:rsidRPr="007A78EC">
        <w:rPr>
          <w:rFonts w:ascii="IRLotus" w:hAnsi="IRLotus" w:cs="IRLotus"/>
          <w:sz w:val="24"/>
          <w:szCs w:val="24"/>
          <w:rtl/>
          <w:lang w:bidi="fa-IR"/>
        </w:rPr>
        <w:softHyphen/>
        <w:t>گردد و در آن خوار و زبون می</w:t>
      </w:r>
      <w:r w:rsidRPr="007A78EC">
        <w:rPr>
          <w:rFonts w:ascii="IRLotus" w:hAnsi="IRLotus" w:cs="IRLotus" w:hint="cs"/>
          <w:sz w:val="24"/>
          <w:szCs w:val="24"/>
          <w:rtl/>
          <w:lang w:bidi="fa-IR"/>
        </w:rPr>
        <w:t>‌</w:t>
      </w:r>
      <w:r w:rsidRPr="007A78EC">
        <w:rPr>
          <w:rFonts w:ascii="IRLotus" w:hAnsi="IRLotus" w:cs="IRLotus"/>
          <w:sz w:val="24"/>
          <w:szCs w:val="24"/>
          <w:rtl/>
          <w:lang w:bidi="fa-IR"/>
        </w:rPr>
        <w:t>گردند. و از خداوند می</w:t>
      </w:r>
      <w:r w:rsidRPr="007A78EC">
        <w:rPr>
          <w:rFonts w:ascii="IRLotus" w:hAnsi="IRLotus" w:cs="IRLotus"/>
          <w:sz w:val="24"/>
          <w:szCs w:val="24"/>
          <w:rtl/>
          <w:lang w:bidi="fa-IR"/>
        </w:rPr>
        <w:softHyphen/>
        <w:t>خواهند که قیامت را به تاخیر اندازد تا اینکه از جایگاهی که خداوند برای آنها آماده کرده دور شوند. و روایات از این قبیل بسیار است. و چون اخبار وارد شده از رسول خدا در این زمینه فراوان می</w:t>
      </w:r>
      <w:r w:rsidRPr="007A78EC">
        <w:rPr>
          <w:rFonts w:ascii="IRLotus" w:hAnsi="IRLotus" w:cs="IRLotus"/>
          <w:sz w:val="24"/>
          <w:szCs w:val="24"/>
          <w:rtl/>
          <w:lang w:bidi="fa-IR"/>
        </w:rPr>
        <w:softHyphen/>
        <w:t>باشد پس چه کسی آنکه در راه خدا کشته شده را از سایر بشر در این زمینه جدا می</w:t>
      </w:r>
      <w:r w:rsidRPr="007A78EC">
        <w:rPr>
          <w:rFonts w:ascii="IRLotus" w:hAnsi="IRLotus" w:cs="IRLotus"/>
          <w:sz w:val="24"/>
          <w:szCs w:val="24"/>
          <w:rtl/>
          <w:lang w:bidi="fa-IR"/>
        </w:rPr>
        <w:softHyphen/>
        <w:t>کند؟ درحالی</w:t>
      </w:r>
      <w:r w:rsidRPr="007A78EC">
        <w:rPr>
          <w:rFonts w:ascii="IRLotus" w:hAnsi="IRLotus" w:cs="IRLotus"/>
          <w:sz w:val="24"/>
          <w:szCs w:val="24"/>
          <w:rtl/>
          <w:lang w:bidi="fa-IR"/>
        </w:rPr>
        <w:softHyphen/>
        <w:t>که سایر مومنان و کفار در برزخ زنده</w:t>
      </w:r>
      <w:r w:rsidRPr="007A78EC">
        <w:rPr>
          <w:rFonts w:ascii="IRLotus" w:hAnsi="IRLotus" w:cs="IRLotus"/>
          <w:sz w:val="24"/>
          <w:szCs w:val="24"/>
          <w:rtl/>
          <w:lang w:bidi="fa-IR"/>
        </w:rPr>
        <w:softHyphen/>
        <w:t>اند. اما کفار با زندگی سخت عذاب می</w:t>
      </w:r>
      <w:r w:rsidRPr="007A78EC">
        <w:rPr>
          <w:rFonts w:ascii="IRLotus" w:hAnsi="IRLotus" w:cs="IRLotus"/>
          <w:sz w:val="24"/>
          <w:szCs w:val="24"/>
          <w:rtl/>
          <w:lang w:bidi="fa-IR"/>
        </w:rPr>
        <w:softHyphen/>
        <w:t>شوند و مومنان به راحتی و آسایش و نسیم بهشت در نعمت به سر می</w:t>
      </w:r>
      <w:r w:rsidRPr="007A78EC">
        <w:rPr>
          <w:rFonts w:ascii="IRLotus" w:hAnsi="IRLotus" w:cs="IRLotus"/>
          <w:sz w:val="24"/>
          <w:szCs w:val="24"/>
          <w:rtl/>
          <w:lang w:bidi="fa-IR"/>
        </w:rPr>
        <w:softHyphen/>
        <w:t xml:space="preserve">برند». </w:t>
      </w:r>
      <w:r w:rsidRPr="00EE24E3">
        <w:rPr>
          <w:rFonts w:ascii="mylotus" w:hAnsi="mylotus" w:cs="mylotus"/>
          <w:sz w:val="22"/>
          <w:szCs w:val="22"/>
          <w:rtl/>
        </w:rPr>
        <w:t>[</w:t>
      </w:r>
      <w:r w:rsidRPr="00EE24E3">
        <w:rPr>
          <w:rFonts w:ascii="mylotus" w:hAnsi="mylotus" w:cs="mylotus" w:hint="cs"/>
          <w:sz w:val="22"/>
          <w:szCs w:val="22"/>
          <w:rtl/>
        </w:rPr>
        <w:t xml:space="preserve">تفسير الطبري </w:t>
      </w:r>
      <w:r w:rsidRPr="00EE24E3">
        <w:rPr>
          <w:rFonts w:ascii="mylotus" w:hAnsi="mylotus" w:cs="mylotus"/>
          <w:sz w:val="22"/>
          <w:szCs w:val="22"/>
          <w:rtl/>
        </w:rPr>
        <w:t>(3/ 216)].</w:t>
      </w:r>
    </w:p>
    <w:p w:rsidR="00235DC2" w:rsidRPr="00EE24E3" w:rsidRDefault="00235DC2" w:rsidP="00673CBB">
      <w:pPr>
        <w:ind w:left="272"/>
        <w:jc w:val="both"/>
        <w:rPr>
          <w:rFonts w:ascii="mylotus" w:hAnsi="mylotus" w:cs="mylotus"/>
          <w:sz w:val="22"/>
          <w:szCs w:val="22"/>
          <w:rtl/>
        </w:rPr>
      </w:pPr>
      <w:r w:rsidRPr="007A78EC">
        <w:rPr>
          <w:rFonts w:ascii="IRLotus" w:hAnsi="IRLotus" w:cs="IRLotus"/>
          <w:sz w:val="24"/>
          <w:szCs w:val="24"/>
          <w:rtl/>
          <w:lang w:bidi="fa-IR"/>
        </w:rPr>
        <w:t>طبری با سندش از ابن عباس در تفسیر آیه 28 سوره بقره روایت می</w:t>
      </w:r>
      <w:r w:rsidRPr="007A78EC">
        <w:rPr>
          <w:rFonts w:ascii="IRLotus" w:hAnsi="IRLotus" w:cs="IRLotus"/>
          <w:sz w:val="24"/>
          <w:szCs w:val="24"/>
          <w:rtl/>
          <w:lang w:bidi="fa-IR"/>
        </w:rPr>
        <w:softHyphen/>
        <w:t>کند که گفت: «قبل از اینکه خداوند شما را خلق کند، خاک بودید. و در واقع مرده بودید. سپس شما را زنده کرد و آفرید. سپس شما را میراند و به قبور بازگشتید. و این مردنی دوباره می</w:t>
      </w:r>
      <w:r w:rsidRPr="007A78EC">
        <w:rPr>
          <w:rFonts w:ascii="IRLotus" w:hAnsi="IRLotus" w:cs="IRLotus"/>
          <w:sz w:val="24"/>
          <w:szCs w:val="24"/>
          <w:rtl/>
          <w:lang w:bidi="fa-IR"/>
        </w:rPr>
        <w:softHyphen/>
        <w:t>باشد. سپس شما را در روز قیامت مبعوث خواهد کرد و این زنده کردنی دیگر می</w:t>
      </w:r>
      <w:r w:rsidRPr="007A78EC">
        <w:rPr>
          <w:rFonts w:ascii="IRLotus" w:hAnsi="IRLotus" w:cs="IRLotus"/>
          <w:sz w:val="24"/>
          <w:szCs w:val="24"/>
          <w:rtl/>
          <w:lang w:bidi="fa-IR"/>
        </w:rPr>
        <w:softHyphen/>
        <w:t>باشد. لذا دوبار زنده شدن و دوبار مردن خواهد بود».</w:t>
      </w:r>
      <w:r w:rsidRPr="00EE24E3">
        <w:rPr>
          <w:rFonts w:ascii="mylotus" w:hAnsi="mylotus" w:cs="mylotus" w:hint="cs"/>
          <w:sz w:val="24"/>
          <w:szCs w:val="22"/>
          <w:rtl/>
        </w:rPr>
        <w:t xml:space="preserve"> </w:t>
      </w:r>
      <w:r w:rsidRPr="00EE24E3">
        <w:rPr>
          <w:rFonts w:ascii="mylotus" w:hAnsi="mylotus" w:cs="mylotus"/>
          <w:sz w:val="22"/>
          <w:szCs w:val="22"/>
          <w:rtl/>
        </w:rPr>
        <w:t>[</w:t>
      </w:r>
      <w:r w:rsidRPr="00EE24E3">
        <w:rPr>
          <w:rFonts w:ascii="mylotus" w:hAnsi="mylotus" w:cs="mylotus" w:hint="cs"/>
          <w:sz w:val="22"/>
          <w:szCs w:val="22"/>
          <w:rtl/>
        </w:rPr>
        <w:t xml:space="preserve">تفسير الطبري </w:t>
      </w:r>
      <w:r w:rsidRPr="00EE24E3">
        <w:rPr>
          <w:rFonts w:ascii="mylotus" w:hAnsi="mylotus" w:cs="mylotus"/>
          <w:sz w:val="22"/>
          <w:szCs w:val="22"/>
          <w:rtl/>
        </w:rPr>
        <w:t>(1/ 419)].</w:t>
      </w:r>
    </w:p>
    <w:p w:rsidR="00235DC2" w:rsidRPr="00EE24E3" w:rsidRDefault="00235DC2" w:rsidP="00673CBB">
      <w:pPr>
        <w:ind w:left="272"/>
        <w:jc w:val="both"/>
        <w:rPr>
          <w:rFonts w:ascii="mylotus" w:hAnsi="mylotus" w:cs="mylotus"/>
          <w:sz w:val="24"/>
          <w:szCs w:val="22"/>
          <w:rtl/>
        </w:rPr>
      </w:pPr>
      <w:r w:rsidRPr="007A78EC">
        <w:rPr>
          <w:rFonts w:ascii="IRLotus" w:hAnsi="IRLotus" w:cs="IRLotus"/>
          <w:b/>
          <w:bCs/>
          <w:sz w:val="24"/>
          <w:szCs w:val="24"/>
          <w:rtl/>
          <w:lang w:bidi="fa-IR"/>
        </w:rPr>
        <w:t>اما در سنت نبوی نیز احادیث قبر – عذاب و نعمت آن – احادیثی صحیح و زیاد می</w:t>
      </w:r>
      <w:r w:rsidRPr="007A78EC">
        <w:rPr>
          <w:rFonts w:ascii="IRLotus" w:hAnsi="IRLotus" w:cs="IRLotus"/>
          <w:b/>
          <w:bCs/>
          <w:sz w:val="24"/>
          <w:szCs w:val="24"/>
          <w:rtl/>
          <w:lang w:bidi="fa-IR"/>
        </w:rPr>
        <w:softHyphen/>
        <w:t>باشند</w:t>
      </w:r>
      <w:r w:rsidRPr="007A78EC">
        <w:rPr>
          <w:rFonts w:ascii="IRLotus" w:hAnsi="IRLotus" w:cs="IRLotus" w:hint="cs"/>
          <w:b/>
          <w:bCs/>
          <w:sz w:val="24"/>
          <w:szCs w:val="24"/>
          <w:rtl/>
          <w:lang w:bidi="fa-IR"/>
        </w:rPr>
        <w:t>،</w:t>
      </w:r>
      <w:r w:rsidRPr="007A78EC">
        <w:rPr>
          <w:rFonts w:ascii="IRLotus" w:hAnsi="IRLotus" w:cs="IRLotus"/>
          <w:sz w:val="24"/>
          <w:szCs w:val="24"/>
          <w:rtl/>
          <w:lang w:bidi="fa-IR"/>
        </w:rPr>
        <w:t xml:space="preserve"> که مجالی برای ذکر آنها در اینجا نیست. چنانکه به حد تواتر رسیده</w:t>
      </w:r>
      <w:r w:rsidRPr="007A78EC">
        <w:rPr>
          <w:rFonts w:ascii="IRLotus" w:hAnsi="IRLotus" w:cs="IRLotus"/>
          <w:sz w:val="24"/>
          <w:szCs w:val="24"/>
          <w:rtl/>
          <w:lang w:bidi="fa-IR"/>
        </w:rPr>
        <w:softHyphen/>
        <w:t>اند. ابن ابی العز در شرح عقیده طحاویه می</w:t>
      </w:r>
      <w:r w:rsidRPr="007A78EC">
        <w:rPr>
          <w:rFonts w:ascii="IRLotus" w:hAnsi="IRLotus" w:cs="IRLotus"/>
          <w:sz w:val="24"/>
          <w:szCs w:val="24"/>
          <w:rtl/>
          <w:lang w:bidi="fa-IR"/>
        </w:rPr>
        <w:softHyphen/>
        <w:t xml:space="preserve">گوید: «اخبار و روایات از رسول خدا </w:t>
      </w:r>
      <w:r w:rsidRPr="007A78EC">
        <w:rPr>
          <w:rFonts w:ascii="IRLotus" w:hAnsi="IRLotus" w:cs="CTraditional Arabic" w:hint="cs"/>
          <w:sz w:val="24"/>
          <w:szCs w:val="24"/>
          <w:rtl/>
          <w:lang w:bidi="fa-IR"/>
        </w:rPr>
        <w:t>ص</w:t>
      </w:r>
      <w:r w:rsidRPr="007A78EC">
        <w:rPr>
          <w:rFonts w:ascii="IRLotus" w:hAnsi="IRLotus" w:cs="IRLotus"/>
          <w:sz w:val="24"/>
          <w:szCs w:val="24"/>
          <w:rtl/>
          <w:lang w:bidi="fa-IR"/>
        </w:rPr>
        <w:t xml:space="preserve"> در مورد عذاب قبر و نعمت آن و سوال دو فرشته متواتر هستند بنابراین اعتقاد ثبوت آنها و ایمان به آنها واجب است. و در مورد کیفیت آنها سخنی گفته نمی</w:t>
      </w:r>
      <w:r w:rsidRPr="007A78EC">
        <w:rPr>
          <w:rFonts w:ascii="IRLotus" w:hAnsi="IRLotus" w:cs="IRLotus"/>
          <w:sz w:val="24"/>
          <w:szCs w:val="24"/>
          <w:rtl/>
          <w:lang w:bidi="fa-IR"/>
        </w:rPr>
        <w:softHyphen/>
        <w:t>شود. چراکه عقل به کیفیت و چگونگی آن پی نمی</w:t>
      </w:r>
      <w:r w:rsidRPr="007A78EC">
        <w:rPr>
          <w:rFonts w:ascii="IRLotus" w:hAnsi="IRLotus" w:cs="IRLotus"/>
          <w:sz w:val="24"/>
          <w:szCs w:val="24"/>
          <w:rtl/>
          <w:lang w:bidi="fa-IR"/>
        </w:rPr>
        <w:softHyphen/>
        <w:t>برد چراکه پیوندی میان آن و این نیست... بدان که عذاب قبر و عذاب برزخ حق است. پس هرکس در حالی بمیرد که مستحق عذاب باشد بدان گرفتار خواهد آمد چه در قبر دفن شود یا نه؛ حیوانات درنده او را بخورند یا اینکه چنان بسوزد که خاکستر شود و در هوا پراکنده گردد. یا اینکه اعدام شود یا در دریا غرق شود. در هرصورت چون مستحق عذاب باشد چنانکه دفن شده در قبر عذاب را می</w:t>
      </w:r>
      <w:r w:rsidRPr="007A78EC">
        <w:rPr>
          <w:rFonts w:ascii="IRLotus" w:hAnsi="IRLotus" w:cs="IRLotus"/>
          <w:sz w:val="24"/>
          <w:szCs w:val="24"/>
          <w:rtl/>
          <w:lang w:bidi="fa-IR"/>
        </w:rPr>
        <w:softHyphen/>
        <w:t>چشد، عذاب نیز به جسم و روح وی می</w:t>
      </w:r>
      <w:r w:rsidRPr="007A78EC">
        <w:rPr>
          <w:rFonts w:ascii="IRLotus" w:hAnsi="IRLotus" w:cs="IRLotus"/>
          <w:sz w:val="24"/>
          <w:szCs w:val="24"/>
          <w:rtl/>
          <w:lang w:bidi="fa-IR"/>
        </w:rPr>
        <w:softHyphen/>
        <w:t>رسد. و نیز چنانکه دفن شده نشانده می</w:t>
      </w:r>
      <w:r w:rsidRPr="007A78EC">
        <w:rPr>
          <w:rFonts w:ascii="IRLotus" w:hAnsi="IRLotus" w:cs="IRLotus"/>
          <w:sz w:val="24"/>
          <w:szCs w:val="24"/>
          <w:rtl/>
          <w:lang w:bidi="fa-IR"/>
        </w:rPr>
        <w:softHyphen/>
        <w:t>شود و استخوان</w:t>
      </w:r>
      <w:r w:rsidRPr="007A78EC">
        <w:rPr>
          <w:rFonts w:ascii="IRLotus" w:hAnsi="IRLotus" w:cs="IRLotus"/>
          <w:sz w:val="24"/>
          <w:szCs w:val="24"/>
          <w:rtl/>
          <w:lang w:bidi="fa-IR"/>
        </w:rPr>
        <w:softHyphen/>
        <w:t>های سینه</w:t>
      </w:r>
      <w:r w:rsidRPr="007A78EC">
        <w:rPr>
          <w:rFonts w:ascii="IRLotus" w:hAnsi="IRLotus" w:cs="IRLotus"/>
          <w:sz w:val="24"/>
          <w:szCs w:val="24"/>
          <w:rtl/>
          <w:lang w:bidi="fa-IR"/>
        </w:rPr>
        <w:softHyphen/>
        <w:t>اش در هم فرو می</w:t>
      </w:r>
      <w:r w:rsidRPr="007A78EC">
        <w:rPr>
          <w:rFonts w:ascii="IRLotus" w:hAnsi="IRLotus" w:cs="IRLotus"/>
          <w:sz w:val="24"/>
          <w:szCs w:val="24"/>
          <w:rtl/>
          <w:lang w:bidi="fa-IR"/>
        </w:rPr>
        <w:softHyphen/>
        <w:t>رود و... این موارد برای او هم خواهد بود. بنابراین واجب است که مراد رسول خدا</w:t>
      </w:r>
      <w:r w:rsidRPr="007A78EC">
        <w:rPr>
          <w:rFonts w:ascii="IRLotus" w:hAnsi="IRLotus" w:cs="IRLotus" w:hint="cs"/>
          <w:sz w:val="24"/>
          <w:szCs w:val="24"/>
          <w:rtl/>
          <w:lang w:bidi="fa-IR"/>
        </w:rPr>
        <w:t xml:space="preserve"> </w:t>
      </w:r>
      <w:r w:rsidRPr="007A78EC">
        <w:rPr>
          <w:rFonts w:ascii="IRLotus" w:hAnsi="IRLotus" w:cs="CTraditional Arabic" w:hint="cs"/>
          <w:sz w:val="24"/>
          <w:szCs w:val="24"/>
          <w:rtl/>
          <w:lang w:bidi="fa-IR"/>
        </w:rPr>
        <w:t>ص</w:t>
      </w:r>
      <w:r w:rsidRPr="007A78EC">
        <w:rPr>
          <w:rFonts w:ascii="IRLotus" w:hAnsi="IRLotus" w:cs="IRLotus"/>
          <w:sz w:val="24"/>
          <w:szCs w:val="24"/>
          <w:rtl/>
          <w:lang w:bidi="fa-IR"/>
        </w:rPr>
        <w:t xml:space="preserve"> بدون افراط و تفریط فهمیده شود».</w:t>
      </w:r>
      <w:r w:rsidRPr="00EE24E3">
        <w:rPr>
          <w:rFonts w:ascii="mylotus" w:hAnsi="mylotus" w:cs="mylotus" w:hint="cs"/>
          <w:sz w:val="24"/>
          <w:szCs w:val="22"/>
          <w:rtl/>
        </w:rPr>
        <w:t xml:space="preserve"> </w:t>
      </w:r>
      <w:r w:rsidRPr="00EE24E3">
        <w:rPr>
          <w:rFonts w:ascii="mylotus" w:hAnsi="mylotus" w:cs="mylotus"/>
          <w:szCs w:val="22"/>
          <w:rtl/>
        </w:rPr>
        <w:t>[</w:t>
      </w:r>
      <w:r w:rsidRPr="00EE24E3">
        <w:rPr>
          <w:rFonts w:ascii="mylotus" w:hAnsi="mylotus" w:cs="mylotus" w:hint="cs"/>
          <w:szCs w:val="22"/>
          <w:rtl/>
        </w:rPr>
        <w:t>شرح العقيدة الطحاوية ص</w:t>
      </w:r>
      <w:r w:rsidRPr="00EE24E3">
        <w:rPr>
          <w:rFonts w:ascii="mylotus" w:hAnsi="mylotus" w:cs="mylotus"/>
          <w:szCs w:val="22"/>
          <w:rtl/>
        </w:rPr>
        <w:t>324</w:t>
      </w:r>
      <w:r w:rsidRPr="00EE24E3">
        <w:rPr>
          <w:rFonts w:ascii="mylotus" w:hAnsi="mylotus" w:cs="mylotus" w:hint="cs"/>
          <w:szCs w:val="22"/>
          <w:rtl/>
        </w:rPr>
        <w:t>-</w:t>
      </w:r>
      <w:r w:rsidRPr="00EE24E3">
        <w:rPr>
          <w:rFonts w:ascii="mylotus" w:hAnsi="mylotus" w:cs="mylotus"/>
          <w:szCs w:val="22"/>
          <w:rtl/>
        </w:rPr>
        <w:t xml:space="preserve"> 325].</w:t>
      </w:r>
    </w:p>
    <w:p w:rsidR="00235DC2" w:rsidRPr="00EE24E3" w:rsidRDefault="00235DC2" w:rsidP="00673CBB">
      <w:pPr>
        <w:ind w:left="272"/>
        <w:jc w:val="both"/>
        <w:rPr>
          <w:rFonts w:ascii="mylotus" w:hAnsi="mylotus" w:cs="mylotus"/>
          <w:sz w:val="24"/>
          <w:szCs w:val="22"/>
          <w:rtl/>
        </w:rPr>
      </w:pPr>
      <w:r w:rsidRPr="007A78EC">
        <w:rPr>
          <w:rFonts w:ascii="IRLotus" w:hAnsi="IRLotus" w:cs="IRLotus"/>
          <w:sz w:val="24"/>
          <w:szCs w:val="24"/>
          <w:rtl/>
          <w:lang w:bidi="fa-IR"/>
        </w:rPr>
        <w:t>اهل سنت و جماعت اتفاق نظر دارند که عذاب و نعمت قبر در مورد روح و جسم هر دو باهم می</w:t>
      </w:r>
      <w:r w:rsidRPr="007A78EC">
        <w:rPr>
          <w:rFonts w:ascii="IRLotus" w:hAnsi="IRLotus" w:cs="IRLotus"/>
          <w:sz w:val="24"/>
          <w:szCs w:val="24"/>
          <w:rtl/>
          <w:lang w:bidi="fa-IR"/>
        </w:rPr>
        <w:softHyphen/>
        <w:t>باشد چنانکه روح جدا از بدن در نعمت و عذاب خواهد بود و متصل به بدن نیز عذاب خواهد شد. از این</w:t>
      </w:r>
      <w:r w:rsidRPr="007A78EC">
        <w:rPr>
          <w:rFonts w:ascii="IRLotus" w:hAnsi="IRLotus" w:cs="IRLotus"/>
          <w:sz w:val="24"/>
          <w:szCs w:val="24"/>
          <w:rtl/>
          <w:lang w:bidi="fa-IR"/>
        </w:rPr>
        <w:softHyphen/>
        <w:t>رو نعمت و عذاب در روح و جسم با</w:t>
      </w:r>
      <w:r w:rsidRPr="007A78EC">
        <w:rPr>
          <w:rFonts w:ascii="IRLotus" w:hAnsi="IRLotus" w:cs="IRLotus" w:hint="cs"/>
          <w:sz w:val="24"/>
          <w:szCs w:val="24"/>
          <w:rtl/>
          <w:lang w:bidi="fa-IR"/>
        </w:rPr>
        <w:t xml:space="preserve"> </w:t>
      </w:r>
      <w:r w:rsidRPr="007A78EC">
        <w:rPr>
          <w:rFonts w:ascii="IRLotus" w:hAnsi="IRLotus" w:cs="IRLotus"/>
          <w:sz w:val="24"/>
          <w:szCs w:val="24"/>
          <w:rtl/>
          <w:lang w:bidi="fa-IR"/>
        </w:rPr>
        <w:t>هم خواهد بود. چنانکه برای روح جدای از جسم چنین می</w:t>
      </w:r>
      <w:r w:rsidRPr="007A78EC">
        <w:rPr>
          <w:rFonts w:ascii="IRLotus" w:hAnsi="IRLotus" w:cs="IRLotus"/>
          <w:sz w:val="24"/>
          <w:szCs w:val="24"/>
          <w:rtl/>
          <w:lang w:bidi="fa-IR"/>
        </w:rPr>
        <w:softHyphen/>
        <w:t>باشد. شیخ الاسلام ابن تیمیه می</w:t>
      </w:r>
      <w:r w:rsidRPr="007A78EC">
        <w:rPr>
          <w:rFonts w:ascii="IRLotus" w:hAnsi="IRLotus" w:cs="IRLotus"/>
          <w:sz w:val="24"/>
          <w:szCs w:val="24"/>
          <w:rtl/>
          <w:lang w:bidi="fa-IR"/>
        </w:rPr>
        <w:softHyphen/>
        <w:t>گوید: «بدان که مذهب سلف و ائمه آن این است که: چون انسان بمیرد در نعمت یا عذاب خواهد بود و این نعمت و عذاب برای روح و جسم وی می</w:t>
      </w:r>
      <w:r w:rsidRPr="007A78EC">
        <w:rPr>
          <w:rFonts w:ascii="IRLotus" w:hAnsi="IRLotus" w:cs="IRLotus"/>
          <w:sz w:val="24"/>
          <w:szCs w:val="24"/>
          <w:rtl/>
          <w:lang w:bidi="fa-IR"/>
        </w:rPr>
        <w:softHyphen/>
        <w:t>باشد. و روح پس از جدا شدن از بدن در نعمت یا عذاب خواهد بود. و گاهی به بدن متصل می</w:t>
      </w:r>
      <w:r w:rsidRPr="007A78EC">
        <w:rPr>
          <w:rFonts w:ascii="IRLotus" w:hAnsi="IRLotus" w:cs="IRLotus"/>
          <w:sz w:val="24"/>
          <w:szCs w:val="24"/>
          <w:rtl/>
          <w:lang w:bidi="fa-IR"/>
        </w:rPr>
        <w:softHyphen/>
        <w:t>شود و بدن همراه روح در عذاب یا نعمت شریک می</w:t>
      </w:r>
      <w:r w:rsidRPr="007A78EC">
        <w:rPr>
          <w:rFonts w:ascii="IRLotus" w:hAnsi="IRLotus" w:cs="IRLotus"/>
          <w:sz w:val="24"/>
          <w:szCs w:val="24"/>
          <w:rtl/>
          <w:lang w:bidi="fa-IR"/>
        </w:rPr>
        <w:softHyphen/>
        <w:t>باشد».</w:t>
      </w:r>
      <w:r>
        <w:rPr>
          <w:rFonts w:ascii="IRLotus" w:hAnsi="IRLotus" w:cs="IRLotus" w:hint="cs"/>
          <w:sz w:val="28"/>
          <w:szCs w:val="28"/>
          <w:rtl/>
          <w:lang w:bidi="fa-IR"/>
        </w:rPr>
        <w:t xml:space="preserve">  </w:t>
      </w:r>
      <w:r w:rsidRPr="00EE24E3">
        <w:rPr>
          <w:rFonts w:ascii="mylotus" w:hAnsi="mylotus" w:cs="mylotus"/>
          <w:szCs w:val="22"/>
          <w:rtl/>
        </w:rPr>
        <w:t>[</w:t>
      </w:r>
      <w:r w:rsidRPr="00EE24E3">
        <w:rPr>
          <w:rFonts w:ascii="mylotus" w:hAnsi="mylotus" w:cs="mylotus" w:hint="cs"/>
          <w:szCs w:val="22"/>
          <w:rtl/>
        </w:rPr>
        <w:t xml:space="preserve">مجموع الفتاوى </w:t>
      </w:r>
      <w:r w:rsidRPr="00EE24E3">
        <w:rPr>
          <w:rFonts w:ascii="mylotus" w:hAnsi="mylotus" w:cs="mylotus"/>
          <w:szCs w:val="22"/>
          <w:rtl/>
        </w:rPr>
        <w:t>(4/ 284)].</w:t>
      </w:r>
      <w:r w:rsidRPr="00EE24E3">
        <w:rPr>
          <w:rFonts w:ascii="mylotus" w:hAnsi="mylotus" w:cs="mylotus" w:hint="cs"/>
          <w:sz w:val="22"/>
          <w:szCs w:val="22"/>
          <w:rtl/>
        </w:rPr>
        <w:t xml:space="preserve"> </w:t>
      </w:r>
    </w:p>
    <w:p w:rsidR="00235DC2" w:rsidRPr="007A78EC" w:rsidRDefault="00235DC2" w:rsidP="00673CBB">
      <w:pPr>
        <w:ind w:left="272"/>
        <w:jc w:val="both"/>
        <w:rPr>
          <w:rFonts w:ascii="mylotus" w:hAnsi="mylotus" w:cs="IRLotus"/>
          <w:sz w:val="24"/>
          <w:szCs w:val="24"/>
          <w:rtl/>
          <w:lang w:bidi="fa-IR"/>
        </w:rPr>
      </w:pPr>
      <w:r w:rsidRPr="007A78EC">
        <w:rPr>
          <w:rFonts w:ascii="IRLotus" w:hAnsi="IRLotus" w:cs="IRLotus"/>
          <w:sz w:val="24"/>
          <w:szCs w:val="24"/>
          <w:rtl/>
          <w:lang w:bidi="fa-IR"/>
        </w:rPr>
        <w:t>زندگی در قبر و نعمت یا عذاب آن با زندگی دنیا و آخرت متفاوت است؛ حیات در آنجا حیاتی برزخی است که عقل توانایی درک آن</w:t>
      </w:r>
      <w:r w:rsidRPr="007A78EC">
        <w:rPr>
          <w:rFonts w:ascii="IRLotus" w:hAnsi="IRLotus" w:cs="IRLotus"/>
          <w:sz w:val="24"/>
          <w:szCs w:val="24"/>
          <w:rtl/>
          <w:lang w:bidi="fa-IR"/>
        </w:rPr>
        <w:softHyphen/>
        <w:t>را ندارد و این امکان برای عقل میسر نیست که به کیفیت و چگونگی آن</w:t>
      </w:r>
      <w:r w:rsidRPr="007A78EC">
        <w:rPr>
          <w:rFonts w:ascii="IRLotus" w:hAnsi="IRLotus" w:cs="IRLotus"/>
          <w:sz w:val="24"/>
          <w:szCs w:val="24"/>
          <w:rtl/>
          <w:lang w:bidi="fa-IR"/>
        </w:rPr>
        <w:softHyphen/>
        <w:t xml:space="preserve"> دست یابد. بلکه ایمان به این حیات برزخی متوقف به نصوص وارده در این زمینه می</w:t>
      </w:r>
      <w:r w:rsidRPr="007A78EC">
        <w:rPr>
          <w:rFonts w:ascii="IRLotus" w:hAnsi="IRLotus" w:cs="IRLotus"/>
          <w:sz w:val="24"/>
          <w:szCs w:val="24"/>
          <w:rtl/>
          <w:lang w:bidi="fa-IR"/>
        </w:rPr>
        <w:softHyphen/>
        <w:t>باشد. خداوند متعال می</w:t>
      </w:r>
      <w:r w:rsidRPr="007A78EC">
        <w:rPr>
          <w:rFonts w:ascii="IRLotus" w:hAnsi="IRLotus" w:cs="IRLotus"/>
          <w:sz w:val="24"/>
          <w:szCs w:val="24"/>
          <w:rtl/>
          <w:lang w:bidi="fa-IR"/>
        </w:rPr>
        <w:softHyphen/>
        <w:t>فرماید:</w:t>
      </w:r>
      <w:r w:rsidRPr="00EE24E3">
        <w:rPr>
          <w:rFonts w:ascii="mylotus" w:hAnsi="mylotus" w:cs="mylotus" w:hint="cs"/>
          <w:sz w:val="24"/>
          <w:szCs w:val="22"/>
          <w:rtl/>
        </w:rPr>
        <w:t xml:space="preserve"> </w:t>
      </w:r>
      <w:r w:rsidRPr="007A78EC">
        <w:rPr>
          <w:rFonts w:ascii="mylotus" w:hAnsi="mylotus"/>
          <w:color w:val="000000"/>
          <w:sz w:val="24"/>
          <w:szCs w:val="24"/>
          <w:shd w:val="clear" w:color="auto" w:fill="FFFFFF"/>
          <w:rtl/>
        </w:rPr>
        <w:t>﴿</w:t>
      </w:r>
      <w:r w:rsidRPr="007A78EC">
        <w:rPr>
          <w:rFonts w:ascii="mylotus" w:hAnsi="mylotus" w:cs="KFGQPC Uthmanic Script HAFS"/>
          <w:color w:val="000000"/>
          <w:sz w:val="24"/>
          <w:szCs w:val="24"/>
          <w:shd w:val="clear" w:color="auto" w:fill="FFFFFF"/>
          <w:rtl/>
        </w:rPr>
        <w:t>وَمِن وَرَآئِهِم بَرۡزَخٌ إِلَىٰ يَوۡمِ يُبۡعَثُونَ١٠٠</w:t>
      </w:r>
      <w:r w:rsidRPr="007A78EC">
        <w:rPr>
          <w:rFonts w:ascii="mylotus" w:hAnsi="mylotus"/>
          <w:color w:val="000000"/>
          <w:sz w:val="24"/>
          <w:szCs w:val="24"/>
          <w:shd w:val="clear" w:color="auto" w:fill="FFFFFF"/>
          <w:rtl/>
        </w:rPr>
        <w:t>﴾</w:t>
      </w:r>
      <w:r w:rsidRPr="007A78EC">
        <w:rPr>
          <w:rFonts w:ascii="mylotus" w:hAnsi="mylotus" w:cs="KFGQPC Uthmanic Script HAFS"/>
          <w:color w:val="000000"/>
          <w:sz w:val="24"/>
          <w:szCs w:val="24"/>
          <w:shd w:val="clear" w:color="auto" w:fill="FFFFFF"/>
          <w:rtl/>
        </w:rPr>
        <w:t xml:space="preserve"> </w:t>
      </w:r>
      <w:r w:rsidRPr="007A78EC">
        <w:rPr>
          <w:rFonts w:ascii="mylotus" w:hAnsi="mylotus" w:cs="IRLotus"/>
          <w:color w:val="000000"/>
          <w:sz w:val="24"/>
          <w:szCs w:val="24"/>
          <w:shd w:val="clear" w:color="auto" w:fill="FFFFFF"/>
          <w:rtl/>
          <w:lang w:bidi="fa-IR"/>
        </w:rPr>
        <w:t>[المؤمنون: 100]</w:t>
      </w:r>
      <w:r w:rsidRPr="007A78EC">
        <w:rPr>
          <w:rFonts w:ascii="mylotus" w:hAnsi="mylotus" w:cs="IRLotus" w:hint="cs"/>
          <w:color w:val="000000"/>
          <w:sz w:val="24"/>
          <w:szCs w:val="24"/>
          <w:shd w:val="clear" w:color="auto" w:fill="FFFFFF"/>
          <w:rtl/>
          <w:lang w:bidi="fa-IR"/>
        </w:rPr>
        <w:t xml:space="preserve"> </w:t>
      </w:r>
      <w:r w:rsidRPr="007A78EC">
        <w:rPr>
          <w:rFonts w:ascii="mylotus" w:hAnsi="mylotus" w:cs="IRLotus" w:hint="cs"/>
          <w:sz w:val="24"/>
          <w:szCs w:val="24"/>
          <w:rtl/>
          <w:lang w:bidi="fa-IR"/>
        </w:rPr>
        <w:t>«</w:t>
      </w:r>
      <w:r w:rsidRPr="007A78EC">
        <w:rPr>
          <w:rFonts w:ascii="mylotus" w:hAnsi="mylotus" w:cs="IRLotus"/>
          <w:sz w:val="24"/>
          <w:szCs w:val="24"/>
          <w:rtl/>
          <w:lang w:bidi="fa-IR"/>
        </w:rPr>
        <w:t>و از جلو ايشان برزخ</w:t>
      </w:r>
      <w:r w:rsidRPr="007A78EC">
        <w:rPr>
          <w:rFonts w:ascii="mylotus" w:hAnsi="mylotus" w:cs="IRLotus" w:hint="cs"/>
          <w:sz w:val="24"/>
          <w:szCs w:val="24"/>
          <w:rtl/>
          <w:lang w:bidi="fa-IR"/>
        </w:rPr>
        <w:t>ی</w:t>
      </w:r>
      <w:r w:rsidRPr="007A78EC">
        <w:rPr>
          <w:rFonts w:ascii="mylotus" w:hAnsi="mylotus" w:cs="IRLotus"/>
          <w:sz w:val="24"/>
          <w:szCs w:val="24"/>
          <w:rtl/>
          <w:lang w:bidi="fa-IR"/>
        </w:rPr>
        <w:t xml:space="preserve"> است تا روز</w:t>
      </w:r>
      <w:r w:rsidRPr="007A78EC">
        <w:rPr>
          <w:rFonts w:ascii="mylotus" w:hAnsi="mylotus" w:cs="IRLotus" w:hint="cs"/>
          <w:sz w:val="24"/>
          <w:szCs w:val="24"/>
          <w:rtl/>
          <w:lang w:bidi="fa-IR"/>
        </w:rPr>
        <w:t>ی</w:t>
      </w:r>
      <w:r w:rsidRPr="007A78EC">
        <w:rPr>
          <w:rFonts w:ascii="mylotus" w:hAnsi="mylotus" w:cs="IRLotus"/>
          <w:sz w:val="24"/>
          <w:szCs w:val="24"/>
          <w:rtl/>
          <w:lang w:bidi="fa-IR"/>
        </w:rPr>
        <w:t xml:space="preserve"> که برانگيخته شوند</w:t>
      </w:r>
      <w:r w:rsidRPr="007A78EC">
        <w:rPr>
          <w:rFonts w:ascii="mylotus" w:hAnsi="mylotus" w:cs="IRLotus" w:hint="cs"/>
          <w:sz w:val="24"/>
          <w:szCs w:val="24"/>
          <w:rtl/>
          <w:lang w:bidi="fa-IR"/>
        </w:rPr>
        <w:t>». و باید دانست که در حیات برزخی هرچند درجات و نعمت</w:t>
      </w:r>
      <w:r w:rsidRPr="007A78EC">
        <w:rPr>
          <w:rFonts w:ascii="mylotus" w:hAnsi="mylotus" w:cs="IRLotus" w:hint="cs"/>
          <w:sz w:val="24"/>
          <w:szCs w:val="24"/>
          <w:rtl/>
          <w:lang w:bidi="fa-IR"/>
        </w:rPr>
        <w:softHyphen/>
        <w:t>های انسان زیاد باشد اما نمی</w:t>
      </w:r>
      <w:r w:rsidRPr="007A78EC">
        <w:rPr>
          <w:rFonts w:ascii="mylotus" w:hAnsi="mylotus" w:cs="IRLotus" w:hint="cs"/>
          <w:sz w:val="24"/>
          <w:szCs w:val="24"/>
          <w:rtl/>
          <w:lang w:bidi="fa-IR"/>
        </w:rPr>
        <w:softHyphen/>
        <w:t>تواند به دیگران سودی برساند بلکه نیازمند دعای مغفرت و آمرزش و رفع درجات از سوی زندگان می</w:t>
      </w:r>
      <w:r w:rsidRPr="007A78EC">
        <w:rPr>
          <w:rFonts w:ascii="mylotus" w:hAnsi="mylotus" w:cs="IRLotus" w:hint="cs"/>
          <w:sz w:val="24"/>
          <w:szCs w:val="24"/>
          <w:rtl/>
          <w:lang w:bidi="fa-IR"/>
        </w:rPr>
        <w:softHyphen/>
        <w:t xml:space="preserve">باشد. ابن حجر </w:t>
      </w:r>
      <w:r w:rsidRPr="007A78EC">
        <w:rPr>
          <w:rFonts w:ascii="mylotus" w:hAnsi="mylotus" w:cs="CTraditional Arabic" w:hint="cs"/>
          <w:sz w:val="24"/>
          <w:szCs w:val="24"/>
          <w:rtl/>
        </w:rPr>
        <w:t>/</w:t>
      </w:r>
      <w:r w:rsidRPr="007A78EC">
        <w:rPr>
          <w:rFonts w:ascii="mylotus" w:hAnsi="mylotus" w:cs="IRLotus" w:hint="cs"/>
          <w:sz w:val="24"/>
          <w:szCs w:val="24"/>
          <w:rtl/>
          <w:lang w:bidi="fa-IR"/>
        </w:rPr>
        <w:t xml:space="preserve"> می</w:t>
      </w:r>
      <w:r w:rsidRPr="007A78EC">
        <w:rPr>
          <w:rFonts w:ascii="mylotus" w:hAnsi="mylotus" w:cs="IRLotus" w:hint="cs"/>
          <w:sz w:val="24"/>
          <w:szCs w:val="24"/>
          <w:rtl/>
          <w:lang w:bidi="fa-IR"/>
        </w:rPr>
        <w:softHyphen/>
        <w:t xml:space="preserve">گوید: «منظور از زندگی در قبر، برای سوال شدن است نه حیاتی چون زندگی که انسان در دنیا دارد و روح در جسم جاری است و وابسته به تدبیر و تصرف آن؛ و حیاتی نیست که در آن انسان به همان اموری نیاز داشته باشد که زندگان نیاز دارند. بلکه حیاتی است برای امتحانی که در احادیث صحیح وارد شده است و در واقع بازگشت عارضی حیات می‌باشد...» </w:t>
      </w:r>
      <w:r w:rsidRPr="007A78EC">
        <w:rPr>
          <w:rFonts w:ascii="mylotus" w:hAnsi="mylotus" w:cs="IRLotus"/>
          <w:sz w:val="24"/>
          <w:szCs w:val="24"/>
          <w:rtl/>
          <w:lang w:bidi="fa-IR"/>
        </w:rPr>
        <w:t>[</w:t>
      </w:r>
      <w:r w:rsidRPr="007A78EC">
        <w:rPr>
          <w:rFonts w:ascii="mylotus" w:hAnsi="mylotus" w:cs="IRLotus" w:hint="cs"/>
          <w:sz w:val="24"/>
          <w:szCs w:val="24"/>
          <w:rtl/>
          <w:lang w:bidi="fa-IR"/>
        </w:rPr>
        <w:t xml:space="preserve">فتح الباري </w:t>
      </w:r>
      <w:r>
        <w:rPr>
          <w:rFonts w:ascii="mylotus" w:hAnsi="mylotus" w:cs="IRLotus"/>
          <w:sz w:val="24"/>
          <w:szCs w:val="24"/>
          <w:rtl/>
          <w:lang w:bidi="fa-IR"/>
        </w:rPr>
        <w:br/>
      </w:r>
      <w:r w:rsidRPr="007A78EC">
        <w:rPr>
          <w:rFonts w:ascii="mylotus" w:hAnsi="mylotus" w:cs="IRLotus"/>
          <w:sz w:val="24"/>
          <w:szCs w:val="24"/>
          <w:rtl/>
          <w:lang w:bidi="fa-IR"/>
        </w:rPr>
        <w:t>3/ 284)].</w:t>
      </w:r>
      <w:r w:rsidRPr="007A78EC">
        <w:rPr>
          <w:rFonts w:ascii="mylotus" w:hAnsi="mylotus" w:cs="IRLotus" w:hint="cs"/>
          <w:sz w:val="24"/>
          <w:szCs w:val="24"/>
          <w:rtl/>
          <w:lang w:bidi="fa-IR"/>
        </w:rPr>
        <w:t xml:space="preserve"> [مُصحح]</w:t>
      </w:r>
    </w:p>
  </w:footnote>
  <w:footnote w:id="287">
    <w:p w:rsidR="00235DC2" w:rsidRPr="007A78EC" w:rsidRDefault="00235DC2" w:rsidP="00A5771A">
      <w:pPr>
        <w:pStyle w:val="FootnoteText"/>
        <w:ind w:left="272" w:hanging="272"/>
        <w:jc w:val="both"/>
        <w:rPr>
          <w:sz w:val="23"/>
          <w:rtl/>
          <w:lang w:bidi="fa-IR"/>
        </w:rPr>
      </w:pPr>
      <w:r w:rsidRPr="000C70AE">
        <w:rPr>
          <w:rStyle w:val="FootnoteReference"/>
          <w:rFonts w:ascii="IRLotus" w:hAnsi="IRLotus" w:cs="IRLotus"/>
          <w:vertAlign w:val="baseline"/>
          <w:rtl/>
          <w:lang w:bidi="fa-IR"/>
        </w:rPr>
        <w:footnoteRef/>
      </w:r>
      <w:r w:rsidRPr="007A78EC">
        <w:rPr>
          <w:rFonts w:hint="cs"/>
          <w:sz w:val="23"/>
          <w:rtl/>
          <w:lang w:bidi="fa-IR"/>
        </w:rPr>
        <w:t xml:space="preserve">- منظور از رياضت: تمرین </w:t>
      </w:r>
      <w:r w:rsidRPr="007A78EC">
        <w:rPr>
          <w:sz w:val="23"/>
          <w:rtl/>
          <w:lang w:bidi="fa-IR"/>
        </w:rPr>
        <w:t>روح</w:t>
      </w:r>
      <w:r w:rsidRPr="007A78EC">
        <w:rPr>
          <w:rFonts w:hint="cs"/>
          <w:sz w:val="23"/>
          <w:rtl/>
          <w:lang w:bidi="fa-IR"/>
        </w:rPr>
        <w:t>ی و معنوی</w:t>
      </w:r>
      <w:r w:rsidRPr="007A78EC">
        <w:rPr>
          <w:sz w:val="23"/>
          <w:rtl/>
          <w:lang w:bidi="fa-IR"/>
        </w:rPr>
        <w:t xml:space="preserve"> </w:t>
      </w:r>
      <w:r w:rsidRPr="007A78EC">
        <w:rPr>
          <w:rFonts w:hint="cs"/>
          <w:sz w:val="23"/>
          <w:rtl/>
          <w:lang w:bidi="fa-IR"/>
        </w:rPr>
        <w:t>همچون پوشیدن جامه وصله</w:t>
      </w:r>
      <w:r w:rsidRPr="007A78EC">
        <w:rPr>
          <w:rFonts w:hint="cs"/>
          <w:sz w:val="23"/>
          <w:rtl/>
          <w:lang w:bidi="fa-IR"/>
        </w:rPr>
        <w:softHyphen/>
        <w:t>دار و زهد و خلوت و ذکر پیوسته و تامل در آن و اموری از این قبیل می</w:t>
      </w:r>
      <w:r w:rsidRPr="007A78EC">
        <w:rPr>
          <w:rFonts w:hint="cs"/>
          <w:sz w:val="23"/>
          <w:rtl/>
          <w:lang w:bidi="fa-IR"/>
        </w:rPr>
        <w:softHyphen/>
        <w:t xml:space="preserve">باشد. </w:t>
      </w:r>
    </w:p>
  </w:footnote>
  <w:footnote w:id="288">
    <w:p w:rsidR="00235DC2" w:rsidRPr="007A78EC" w:rsidRDefault="00235DC2" w:rsidP="00A5771A">
      <w:pPr>
        <w:pStyle w:val="FootnoteText"/>
        <w:ind w:left="272" w:hanging="272"/>
        <w:jc w:val="both"/>
        <w:rPr>
          <w:sz w:val="23"/>
          <w:rtl/>
          <w:lang w:bidi="fa-IR"/>
        </w:rPr>
      </w:pPr>
      <w:r w:rsidRPr="000C70AE">
        <w:rPr>
          <w:rStyle w:val="FootnoteReference"/>
          <w:rFonts w:ascii="IRLotus" w:hAnsi="IRLotus" w:cs="IRLotus"/>
          <w:vertAlign w:val="baseline"/>
          <w:rtl/>
          <w:lang w:bidi="fa-IR"/>
        </w:rPr>
        <w:footnoteRef/>
      </w:r>
      <w:r w:rsidRPr="007A78EC">
        <w:rPr>
          <w:rFonts w:hint="cs"/>
          <w:sz w:val="23"/>
          <w:rtl/>
          <w:lang w:bidi="fa-IR"/>
        </w:rPr>
        <w:t>- معنای سجده در این آیه تسلیم بودن هر موجودی در برابر خداوند و فرمانبرداری او از اراده و خضوع مطلق وی در برابر ذات باری می</w:t>
      </w:r>
      <w:r w:rsidRPr="007A78EC">
        <w:rPr>
          <w:rFonts w:hint="cs"/>
          <w:sz w:val="23"/>
          <w:rtl/>
          <w:lang w:bidi="fa-IR"/>
        </w:rPr>
        <w:softHyphen/>
        <w:t xml:space="preserve">باشد. </w:t>
      </w:r>
    </w:p>
  </w:footnote>
  <w:footnote w:id="289">
    <w:p w:rsidR="00235DC2" w:rsidRPr="00455A7B" w:rsidRDefault="00235DC2" w:rsidP="00B6202C">
      <w:pPr>
        <w:pStyle w:val="FootnoteText"/>
        <w:ind w:left="272" w:hanging="272"/>
        <w:jc w:val="both"/>
        <w:rPr>
          <w:rFonts w:ascii="IRNazli" w:hAnsi="IRNazli"/>
          <w:szCs w:val="28"/>
          <w:rtl/>
        </w:rPr>
      </w:pPr>
      <w:r w:rsidRPr="00B6202C">
        <w:rPr>
          <w:sz w:val="23"/>
          <w:lang w:bidi="fa-IR"/>
        </w:rPr>
        <w:footnoteRef/>
      </w:r>
      <w:r w:rsidRPr="00B6202C">
        <w:rPr>
          <w:sz w:val="23"/>
          <w:rtl/>
          <w:lang w:bidi="fa-IR"/>
        </w:rPr>
        <w:t>- «مرا ازآتش آفريده‌ا</w:t>
      </w:r>
      <w:r w:rsidRPr="00B6202C">
        <w:rPr>
          <w:rFonts w:hint="cs"/>
          <w:sz w:val="23"/>
          <w:rtl/>
          <w:lang w:bidi="fa-IR"/>
        </w:rPr>
        <w:t>ی</w:t>
      </w:r>
      <w:r w:rsidRPr="00B6202C">
        <w:rPr>
          <w:sz w:val="23"/>
          <w:rtl/>
          <w:lang w:bidi="fa-IR"/>
        </w:rPr>
        <w:t xml:space="preserve"> و او را از گِل آفريده‌ا</w:t>
      </w:r>
      <w:r w:rsidRPr="00B6202C">
        <w:rPr>
          <w:rFonts w:hint="cs"/>
          <w:sz w:val="23"/>
          <w:rtl/>
          <w:lang w:bidi="fa-IR"/>
        </w:rPr>
        <w:t>ی</w:t>
      </w:r>
      <w:r w:rsidRPr="00B6202C">
        <w:rPr>
          <w:sz w:val="23"/>
          <w:rtl/>
          <w:lang w:bidi="fa-IR"/>
        </w:rPr>
        <w:t>»</w:t>
      </w:r>
      <w:r w:rsidRPr="00B6202C">
        <w:rPr>
          <w:rFonts w:hint="cs"/>
          <w:sz w:val="23"/>
          <w:rtl/>
          <w:lang w:bidi="fa-IR"/>
        </w:rPr>
        <w:t xml:space="preserve"> </w:t>
      </w:r>
      <w:r w:rsidRPr="00B6202C">
        <w:rPr>
          <w:sz w:val="23"/>
          <w:rtl/>
          <w:lang w:bidi="fa-IR"/>
        </w:rPr>
        <w:t>[الأعراف: 12 وص: 76]</w:t>
      </w:r>
      <w:r w:rsidRPr="00B6202C">
        <w:rPr>
          <w:rFonts w:hint="cs"/>
          <w:sz w:val="23"/>
          <w:rtl/>
          <w:lang w:bidi="fa-IR"/>
        </w:rPr>
        <w:t>.</w:t>
      </w:r>
    </w:p>
  </w:footnote>
  <w:footnote w:id="290">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72310B">
        <w:rPr>
          <w:rFonts w:hint="cs"/>
          <w:rtl/>
          <w:lang w:bidi="fa-IR"/>
        </w:rPr>
        <w:t>و از آیات و نشانه‌های قدرت او این است که برای شما از جنس خودتان همسرانی آفرید</w:t>
      </w:r>
      <w:r>
        <w:rPr>
          <w:rFonts w:ascii="IRLotus" w:hAnsi="IRLotus" w:hint="cs"/>
          <w:sz w:val="24"/>
          <w:rtl/>
          <w:lang w:bidi="fa-IR"/>
        </w:rPr>
        <w:t>».</w:t>
      </w:r>
    </w:p>
  </w:footnote>
  <w:footnote w:id="291">
    <w:p w:rsidR="00235DC2" w:rsidRPr="007A78EC" w:rsidRDefault="00235DC2" w:rsidP="00A5771A">
      <w:pPr>
        <w:pStyle w:val="FootnoteText"/>
        <w:tabs>
          <w:tab w:val="right" w:pos="4252"/>
        </w:tabs>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FA7C8C">
        <w:rPr>
          <w:rtl/>
          <w:lang w:bidi="fa-IR"/>
        </w:rPr>
        <w:t>پروردگارا، ما به خود ستم کرد</w:t>
      </w:r>
      <w:r w:rsidRPr="00FA7C8C">
        <w:rPr>
          <w:rFonts w:hint="cs"/>
          <w:rtl/>
          <w:lang w:bidi="fa-IR"/>
        </w:rPr>
        <w:t>یم</w:t>
      </w:r>
      <w:r w:rsidRPr="00FA7C8C">
        <w:rPr>
          <w:rtl/>
          <w:lang w:bidi="fa-IR"/>
        </w:rPr>
        <w:t xml:space="preserve"> و اگر ما را ن</w:t>
      </w:r>
      <w:r w:rsidRPr="00FA7C8C">
        <w:rPr>
          <w:rFonts w:hint="cs"/>
          <w:rtl/>
          <w:lang w:bidi="fa-IR"/>
        </w:rPr>
        <w:t>یامرزی</w:t>
      </w:r>
      <w:r w:rsidRPr="00FA7C8C">
        <w:rPr>
          <w:rtl/>
          <w:lang w:bidi="fa-IR"/>
        </w:rPr>
        <w:t xml:space="preserve"> و بر ما رحم نکن</w:t>
      </w:r>
      <w:r w:rsidRPr="00FA7C8C">
        <w:rPr>
          <w:rFonts w:hint="cs"/>
          <w:rtl/>
          <w:lang w:bidi="fa-IR"/>
        </w:rPr>
        <w:t>ی</w:t>
      </w:r>
      <w:r w:rsidRPr="00FA7C8C">
        <w:rPr>
          <w:rtl/>
          <w:lang w:bidi="fa-IR"/>
        </w:rPr>
        <w:t xml:space="preserve"> البته از ز</w:t>
      </w:r>
      <w:r w:rsidRPr="00FA7C8C">
        <w:rPr>
          <w:rFonts w:hint="cs"/>
          <w:rtl/>
          <w:lang w:bidi="fa-IR"/>
        </w:rPr>
        <w:t>یانکاران</w:t>
      </w:r>
      <w:r w:rsidRPr="00FA7C8C">
        <w:rPr>
          <w:rtl/>
          <w:lang w:bidi="fa-IR"/>
        </w:rPr>
        <w:t xml:space="preserve"> خواه</w:t>
      </w:r>
      <w:r w:rsidRPr="00FA7C8C">
        <w:rPr>
          <w:rFonts w:hint="cs"/>
          <w:rtl/>
          <w:lang w:bidi="fa-IR"/>
        </w:rPr>
        <w:t>یم</w:t>
      </w:r>
      <w:r w:rsidRPr="00FA7C8C">
        <w:rPr>
          <w:rtl/>
          <w:lang w:bidi="fa-IR"/>
        </w:rPr>
        <w:t xml:space="preserve"> بود</w:t>
      </w:r>
      <w:r>
        <w:rPr>
          <w:rFonts w:ascii="IRLotus" w:hAnsi="IRLotus" w:hint="cs"/>
          <w:sz w:val="24"/>
          <w:rtl/>
          <w:lang w:bidi="fa-IR"/>
        </w:rPr>
        <w:t>».</w:t>
      </w:r>
    </w:p>
  </w:footnote>
  <w:footnote w:id="292">
    <w:p w:rsidR="00235DC2" w:rsidRPr="00EE24E3" w:rsidRDefault="00235DC2" w:rsidP="00A5771A">
      <w:pPr>
        <w:pStyle w:val="FootnoteText"/>
        <w:ind w:left="272" w:hanging="272"/>
        <w:jc w:val="both"/>
        <w:rPr>
          <w:rFonts w:cs="mylotus"/>
          <w:sz w:val="23"/>
          <w:szCs w:val="22"/>
          <w:rtl/>
        </w:rPr>
      </w:pPr>
      <w:r w:rsidRPr="000C70AE">
        <w:rPr>
          <w:rStyle w:val="FootnoteReference"/>
          <w:rFonts w:ascii="IRLotus" w:hAnsi="IRLotus" w:cs="IRLotus"/>
          <w:vertAlign w:val="baseline"/>
          <w:rtl/>
        </w:rPr>
        <w:footnoteRef/>
      </w:r>
      <w:r w:rsidRPr="00EE24E3">
        <w:rPr>
          <w:rFonts w:cs="mylotus" w:hint="cs"/>
          <w:sz w:val="23"/>
          <w:szCs w:val="22"/>
          <w:rtl/>
        </w:rPr>
        <w:t xml:space="preserve">- </w:t>
      </w:r>
      <w:r w:rsidRPr="00EE24E3">
        <w:rPr>
          <w:rFonts w:cs="mylotus" w:hint="cs"/>
          <w:b/>
          <w:bCs/>
          <w:sz w:val="23"/>
          <w:szCs w:val="22"/>
          <w:rtl/>
        </w:rPr>
        <w:t>طبرانی</w:t>
      </w:r>
      <w:r w:rsidRPr="00EE24E3">
        <w:rPr>
          <w:rFonts w:cs="mylotus" w:hint="cs"/>
          <w:sz w:val="23"/>
          <w:szCs w:val="22"/>
          <w:rtl/>
        </w:rPr>
        <w:t xml:space="preserve"> از أبو برزة. نگا: </w:t>
      </w:r>
      <w:r w:rsidRPr="00EE24E3">
        <w:rPr>
          <w:rFonts w:cs="mylotus"/>
          <w:sz w:val="23"/>
          <w:szCs w:val="22"/>
          <w:rtl/>
        </w:rPr>
        <w:t>جلال الدين سيوط</w:t>
      </w:r>
      <w:r w:rsidRPr="00EE24E3">
        <w:rPr>
          <w:rFonts w:cs="mylotus" w:hint="cs"/>
          <w:sz w:val="23"/>
          <w:szCs w:val="22"/>
          <w:rtl/>
        </w:rPr>
        <w:t xml:space="preserve">ی، </w:t>
      </w:r>
      <w:r w:rsidRPr="00EE24E3">
        <w:rPr>
          <w:rFonts w:cs="mylotus"/>
          <w:b/>
          <w:bCs/>
          <w:sz w:val="23"/>
          <w:szCs w:val="22"/>
          <w:rtl/>
        </w:rPr>
        <w:t>الفتح الكبير في ضم الزيادة إلى الجامع الصغير</w:t>
      </w:r>
      <w:r w:rsidRPr="00EE24E3">
        <w:rPr>
          <w:rFonts w:cs="mylotus" w:hint="cs"/>
          <w:sz w:val="23"/>
          <w:szCs w:val="22"/>
          <w:rtl/>
        </w:rPr>
        <w:t xml:space="preserve">، رقم </w:t>
      </w:r>
      <w:r w:rsidRPr="00EE24E3">
        <w:rPr>
          <w:rFonts w:cs="mylotus"/>
          <w:sz w:val="23"/>
          <w:szCs w:val="22"/>
          <w:rtl/>
        </w:rPr>
        <w:t>( 11019 )</w:t>
      </w:r>
      <w:r w:rsidRPr="00EE24E3">
        <w:rPr>
          <w:rFonts w:cs="mylotus" w:hint="cs"/>
          <w:sz w:val="23"/>
          <w:szCs w:val="22"/>
          <w:rtl/>
        </w:rPr>
        <w:t>.</w:t>
      </w:r>
    </w:p>
  </w:footnote>
  <w:footnote w:id="293">
    <w:p w:rsidR="00235DC2" w:rsidRPr="00EE24E3" w:rsidRDefault="00235DC2" w:rsidP="00A5771A">
      <w:pPr>
        <w:pStyle w:val="FootnoteText"/>
        <w:ind w:left="272" w:hanging="272"/>
        <w:jc w:val="both"/>
        <w:rPr>
          <w:rFonts w:cs="mylotus"/>
          <w:sz w:val="23"/>
          <w:szCs w:val="22"/>
          <w:rtl/>
        </w:rPr>
      </w:pPr>
      <w:r w:rsidRPr="000C70AE">
        <w:rPr>
          <w:rStyle w:val="FootnoteReference"/>
          <w:rFonts w:ascii="IRLotus" w:hAnsi="IRLotus" w:cs="IRLotus"/>
          <w:vertAlign w:val="baseline"/>
          <w:rtl/>
        </w:rPr>
        <w:footnoteRef/>
      </w:r>
      <w:r w:rsidRPr="00EE24E3">
        <w:rPr>
          <w:rFonts w:cs="mylotus" w:hint="cs"/>
          <w:sz w:val="23"/>
          <w:szCs w:val="22"/>
          <w:rtl/>
        </w:rPr>
        <w:t xml:space="preserve">- </w:t>
      </w:r>
      <w:r w:rsidRPr="00EE24E3">
        <w:rPr>
          <w:rFonts w:cs="mylotus" w:hint="cs"/>
          <w:b/>
          <w:bCs/>
          <w:sz w:val="23"/>
          <w:szCs w:val="22"/>
          <w:rtl/>
        </w:rPr>
        <w:t>بخاری و مسلم از أسامة بن زيد</w:t>
      </w:r>
      <w:r w:rsidRPr="00EE24E3">
        <w:rPr>
          <w:rFonts w:cs="mylotus" w:hint="cs"/>
          <w:sz w:val="23"/>
          <w:szCs w:val="22"/>
          <w:rtl/>
        </w:rPr>
        <w:t xml:space="preserve">.نگا: </w:t>
      </w:r>
      <w:r w:rsidRPr="00EE24E3">
        <w:rPr>
          <w:rFonts w:cs="mylotus"/>
          <w:sz w:val="23"/>
          <w:szCs w:val="22"/>
          <w:rtl/>
        </w:rPr>
        <w:t>جلال الدين سيوط</w:t>
      </w:r>
      <w:r w:rsidRPr="00EE24E3">
        <w:rPr>
          <w:rFonts w:cs="mylotus" w:hint="cs"/>
          <w:sz w:val="23"/>
          <w:szCs w:val="22"/>
          <w:rtl/>
        </w:rPr>
        <w:t xml:space="preserve">ی، </w:t>
      </w:r>
      <w:r w:rsidRPr="00EE24E3">
        <w:rPr>
          <w:rFonts w:cs="mylotus"/>
          <w:b/>
          <w:bCs/>
          <w:sz w:val="23"/>
          <w:szCs w:val="22"/>
          <w:rtl/>
        </w:rPr>
        <w:t>الفتح الكبير في ضم الزيادة إلى الجامع الصغير</w:t>
      </w:r>
      <w:r w:rsidRPr="00EE24E3">
        <w:rPr>
          <w:rFonts w:cs="mylotus" w:hint="cs"/>
          <w:sz w:val="23"/>
          <w:szCs w:val="22"/>
          <w:rtl/>
        </w:rPr>
        <w:t xml:space="preserve">، رقم </w:t>
      </w:r>
      <w:r w:rsidRPr="00EE24E3">
        <w:rPr>
          <w:rFonts w:cs="mylotus"/>
          <w:sz w:val="23"/>
          <w:szCs w:val="22"/>
          <w:rtl/>
        </w:rPr>
        <w:t>(14351)</w:t>
      </w:r>
      <w:r w:rsidRPr="00EE24E3">
        <w:rPr>
          <w:rFonts w:cs="mylotus" w:hint="cs"/>
          <w:sz w:val="23"/>
          <w:szCs w:val="22"/>
          <w:rtl/>
        </w:rPr>
        <w:t>.</w:t>
      </w:r>
    </w:p>
  </w:footnote>
  <w:footnote w:id="294">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E16154">
        <w:rPr>
          <w:rFonts w:hint="cs"/>
          <w:rtl/>
          <w:lang w:bidi="fa-IR"/>
        </w:rPr>
        <w:t>پس هر کس ب</w:t>
      </w:r>
      <w:r>
        <w:rPr>
          <w:rFonts w:hint="cs"/>
          <w:rtl/>
          <w:lang w:bidi="fa-IR"/>
        </w:rPr>
        <w:t xml:space="preserve">ه </w:t>
      </w:r>
      <w:r w:rsidRPr="00E16154">
        <w:rPr>
          <w:rFonts w:hint="cs"/>
          <w:rtl/>
          <w:lang w:bidi="fa-IR"/>
        </w:rPr>
        <w:t>انداز</w:t>
      </w:r>
      <w:r>
        <w:rPr>
          <w:rFonts w:hint="cs"/>
          <w:rtl/>
          <w:lang w:bidi="fa-IR"/>
        </w:rPr>
        <w:t>ۀ‌‌</w:t>
      </w:r>
      <w:r w:rsidRPr="00E16154">
        <w:rPr>
          <w:rFonts w:hint="cs"/>
          <w:rtl/>
          <w:lang w:bidi="fa-IR"/>
        </w:rPr>
        <w:t xml:space="preserve"> ذره‌ای کار نیکی کند </w:t>
      </w:r>
      <w:r w:rsidRPr="00D022BC">
        <w:rPr>
          <w:rFonts w:hint="cs"/>
          <w:rtl/>
        </w:rPr>
        <w:t xml:space="preserve">آنرا می‌بیند </w:t>
      </w:r>
      <w:r w:rsidRPr="0016761E">
        <w:rPr>
          <w:rFonts w:cs="B Lotus" w:hint="cs"/>
          <w:rtl/>
        </w:rPr>
        <w:t>*</w:t>
      </w:r>
      <w:r w:rsidRPr="00D022BC">
        <w:rPr>
          <w:rFonts w:hint="cs"/>
          <w:rtl/>
        </w:rPr>
        <w:t xml:space="preserve"> و هر</w:t>
      </w:r>
      <w:r w:rsidRPr="00E16154">
        <w:rPr>
          <w:rFonts w:hint="cs"/>
          <w:rtl/>
          <w:lang w:bidi="fa-IR"/>
        </w:rPr>
        <w:t xml:space="preserve"> کس به قدر ذره‌ای عمل شری کند آنرا ببیند</w:t>
      </w:r>
      <w:r>
        <w:rPr>
          <w:rFonts w:ascii="IRLotus" w:hAnsi="IRLotus" w:hint="cs"/>
          <w:sz w:val="24"/>
          <w:rtl/>
          <w:lang w:bidi="fa-IR"/>
        </w:rPr>
        <w:t>».</w:t>
      </w:r>
    </w:p>
  </w:footnote>
  <w:footnote w:id="295">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E16154">
        <w:rPr>
          <w:rFonts w:hint="cs"/>
          <w:rtl/>
          <w:lang w:bidi="fa-IR"/>
        </w:rPr>
        <w:t>هر کس گرو اعمال خویش است که کرده است</w:t>
      </w:r>
      <w:r>
        <w:rPr>
          <w:rFonts w:ascii="IRLotus" w:hAnsi="IRLotus" w:hint="cs"/>
          <w:sz w:val="24"/>
          <w:rtl/>
          <w:lang w:bidi="fa-IR"/>
        </w:rPr>
        <w:t>».</w:t>
      </w:r>
    </w:p>
  </w:footnote>
  <w:footnote w:id="296">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E16154">
        <w:rPr>
          <w:rFonts w:hint="cs"/>
          <w:rtl/>
          <w:lang w:bidi="fa-IR"/>
        </w:rPr>
        <w:t>هر کس در گرو اعمال خود است</w:t>
      </w:r>
      <w:r>
        <w:rPr>
          <w:rFonts w:ascii="IRLotus" w:hAnsi="IRLotus" w:hint="cs"/>
          <w:sz w:val="24"/>
          <w:rtl/>
          <w:lang w:bidi="fa-IR"/>
        </w:rPr>
        <w:t>».</w:t>
      </w:r>
    </w:p>
  </w:footnote>
  <w:footnote w:id="297">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E16154">
        <w:rPr>
          <w:rFonts w:hint="cs"/>
          <w:rtl/>
          <w:lang w:bidi="fa-IR"/>
        </w:rPr>
        <w:t xml:space="preserve">گنه‌کار دوست می‌دارد که اگر فدا می‌داد از </w:t>
      </w:r>
      <w:r w:rsidRPr="00D022BC">
        <w:rPr>
          <w:rFonts w:hint="cs"/>
          <w:rtl/>
        </w:rPr>
        <w:t xml:space="preserve">عذاب آن روز فرزندانش را </w:t>
      </w:r>
      <w:r w:rsidRPr="00F7551D">
        <w:rPr>
          <w:rFonts w:cs="B Lotus" w:hint="cs"/>
          <w:rtl/>
        </w:rPr>
        <w:t>*</w:t>
      </w:r>
      <w:r w:rsidRPr="00D022BC">
        <w:rPr>
          <w:rFonts w:hint="cs"/>
          <w:rtl/>
        </w:rPr>
        <w:t xml:space="preserve"> و همسر و برادرش را </w:t>
      </w:r>
      <w:r w:rsidRPr="00F7551D">
        <w:rPr>
          <w:rFonts w:cs="B Lotus" w:hint="cs"/>
          <w:rtl/>
        </w:rPr>
        <w:t>*</w:t>
      </w:r>
      <w:r w:rsidRPr="00D022BC">
        <w:rPr>
          <w:rFonts w:hint="cs"/>
          <w:rtl/>
        </w:rPr>
        <w:t xml:space="preserve"> وخویشانی که پناهش می‌دادند</w:t>
      </w:r>
      <w:r>
        <w:rPr>
          <w:rFonts w:hint="cs"/>
          <w:rtl/>
        </w:rPr>
        <w:t xml:space="preserve"> </w:t>
      </w:r>
      <w:r w:rsidRPr="00F7551D">
        <w:rPr>
          <w:rFonts w:cs="B Lotus" w:hint="cs"/>
          <w:rtl/>
        </w:rPr>
        <w:t>*</w:t>
      </w:r>
      <w:r w:rsidRPr="00D022BC">
        <w:rPr>
          <w:rFonts w:hint="cs"/>
          <w:rtl/>
        </w:rPr>
        <w:t xml:space="preserve"> و تمام اهل زم</w:t>
      </w:r>
      <w:r w:rsidRPr="00E16154">
        <w:rPr>
          <w:rFonts w:hint="cs"/>
          <w:rtl/>
          <w:lang w:bidi="fa-IR"/>
        </w:rPr>
        <w:t>ین را آنگاه او را نجات می‌بخشید</w:t>
      </w:r>
      <w:r>
        <w:rPr>
          <w:rFonts w:ascii="IRLotus" w:hAnsi="IRLotus" w:hint="cs"/>
          <w:sz w:val="24"/>
          <w:rtl/>
          <w:lang w:bidi="fa-IR"/>
        </w:rPr>
        <w:t>».</w:t>
      </w:r>
    </w:p>
  </w:footnote>
  <w:footnote w:id="298">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4F695B">
        <w:rPr>
          <w:rFonts w:hint="cs"/>
          <w:rtl/>
          <w:lang w:bidi="fa-IR"/>
        </w:rPr>
        <w:t>وخودکشی نکنید</w:t>
      </w:r>
      <w:r>
        <w:rPr>
          <w:rFonts w:ascii="IRLotus" w:hAnsi="IRLotus" w:hint="cs"/>
          <w:sz w:val="24"/>
          <w:rtl/>
          <w:lang w:bidi="fa-IR"/>
        </w:rPr>
        <w:t>».</w:t>
      </w:r>
    </w:p>
  </w:footnote>
  <w:footnote w:id="299">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636DDC">
        <w:rPr>
          <w:rFonts w:hint="cs"/>
          <w:rtl/>
          <w:lang w:bidi="fa-IR"/>
        </w:rPr>
        <w:t>پروردگارا</w:t>
      </w:r>
      <w:r>
        <w:rPr>
          <w:rFonts w:hint="cs"/>
          <w:rtl/>
          <w:lang w:bidi="fa-IR"/>
        </w:rPr>
        <w:t>،</w:t>
      </w:r>
      <w:r w:rsidRPr="00636DDC">
        <w:rPr>
          <w:rFonts w:hint="cs"/>
          <w:rtl/>
          <w:lang w:bidi="fa-IR"/>
        </w:rPr>
        <w:t xml:space="preserve"> بنما مرا که نظر کنم به تو</w:t>
      </w:r>
      <w:r>
        <w:rPr>
          <w:rFonts w:ascii="IRLotus" w:hAnsi="IRLotus" w:hint="cs"/>
          <w:sz w:val="24"/>
          <w:rtl/>
          <w:lang w:bidi="fa-IR"/>
        </w:rPr>
        <w:t>».</w:t>
      </w:r>
    </w:p>
  </w:footnote>
  <w:footnote w:id="300">
    <w:p w:rsidR="00235DC2" w:rsidRPr="003B0DE3" w:rsidRDefault="00235DC2" w:rsidP="00A5771A">
      <w:pPr>
        <w:pStyle w:val="FootnoteText"/>
        <w:ind w:left="272" w:hanging="272"/>
        <w:jc w:val="both"/>
        <w:rPr>
          <w:szCs w:val="22"/>
          <w:rtl/>
        </w:rPr>
      </w:pPr>
      <w:r w:rsidRPr="000C70AE">
        <w:rPr>
          <w:rStyle w:val="FootnoteReference"/>
          <w:rFonts w:ascii="IRLotus" w:hAnsi="IRLotus" w:cs="IRLotus"/>
          <w:vertAlign w:val="baseline"/>
        </w:rPr>
        <w:footnoteRef/>
      </w:r>
      <w:r w:rsidRPr="003B0DE3">
        <w:rPr>
          <w:rFonts w:hint="cs"/>
          <w:szCs w:val="22"/>
          <w:rtl/>
        </w:rPr>
        <w:t>- «</w:t>
      </w:r>
      <w:r w:rsidRPr="003B0DE3">
        <w:rPr>
          <w:rFonts w:hint="cs"/>
          <w:rtl/>
          <w:lang w:bidi="fa-IR"/>
        </w:rPr>
        <w:t>ای قوم من داخل شوید به زمین</w:t>
      </w:r>
      <w:r w:rsidRPr="00805E53">
        <w:rPr>
          <w:rFonts w:hint="cs"/>
          <w:rtl/>
          <w:lang w:bidi="fa-IR"/>
        </w:rPr>
        <w:t xml:space="preserve"> </w:t>
      </w:r>
      <w:r w:rsidRPr="003B0DE3">
        <w:rPr>
          <w:rFonts w:hint="cs"/>
          <w:szCs w:val="22"/>
          <w:rtl/>
        </w:rPr>
        <w:t>مقدسی</w:t>
      </w:r>
      <w:r>
        <w:rPr>
          <w:rFonts w:hint="cs"/>
          <w:szCs w:val="22"/>
          <w:rtl/>
        </w:rPr>
        <w:t>».</w:t>
      </w:r>
    </w:p>
  </w:footnote>
  <w:footnote w:id="301">
    <w:p w:rsidR="00BE7182" w:rsidRPr="007A78EC" w:rsidRDefault="00BE7182" w:rsidP="00A5771A">
      <w:pPr>
        <w:pStyle w:val="FootnoteText"/>
        <w:ind w:left="272" w:hanging="272"/>
        <w:jc w:val="both"/>
        <w:rPr>
          <w:sz w:val="23"/>
          <w:rtl/>
          <w:lang w:bidi="fa-IR"/>
        </w:rPr>
      </w:pPr>
      <w:r w:rsidRPr="000C70AE">
        <w:rPr>
          <w:rStyle w:val="FootnoteReference"/>
          <w:rFonts w:ascii="IRLotus" w:hAnsi="IRLotus" w:cs="IRLotus"/>
          <w:vertAlign w:val="baseline"/>
          <w:rtl/>
          <w:lang w:bidi="fa-IR"/>
        </w:rPr>
        <w:footnoteRef/>
      </w:r>
      <w:r w:rsidRPr="007A78EC">
        <w:rPr>
          <w:rFonts w:hint="cs"/>
          <w:sz w:val="23"/>
          <w:rtl/>
          <w:lang w:bidi="fa-IR"/>
        </w:rPr>
        <w:t xml:space="preserve">- </w:t>
      </w:r>
      <w:r w:rsidRPr="007A78EC">
        <w:rPr>
          <w:rFonts w:cs="Traditional Arabic" w:hint="cs"/>
          <w:sz w:val="23"/>
          <w:szCs w:val="23"/>
          <w:rtl/>
        </w:rPr>
        <w:t>﴿</w:t>
      </w:r>
      <w:r w:rsidRPr="007A78EC">
        <w:rPr>
          <w:rFonts w:ascii="KFGQPC Uthmanic Script HAFS" w:cs="KFGQPC Uthmanic Script HAFS" w:hint="cs"/>
          <w:sz w:val="23"/>
          <w:szCs w:val="23"/>
          <w:rtl/>
        </w:rPr>
        <w:t>إِنَّ</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ٱلَّذِينَ</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ءَامَنُواْ</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وَٱلَّذِينَ</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هَادُواْ</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u w:val="single"/>
          <w:rtl/>
        </w:rPr>
        <w:t>وَٱلصَّٰبِ‍ِٔينَ</w:t>
      </w:r>
      <w:r w:rsidRPr="007A78EC">
        <w:rPr>
          <w:rFonts w:ascii="KFGQPC Uthmanic Script HAFS" w:cs="KFGQPC Uthmanic Script HAFS"/>
          <w:sz w:val="23"/>
          <w:szCs w:val="23"/>
          <w:u w:val="single"/>
          <w:rtl/>
        </w:rPr>
        <w:t xml:space="preserve"> </w:t>
      </w:r>
      <w:r w:rsidRPr="007A78EC">
        <w:rPr>
          <w:rFonts w:ascii="KFGQPC Uthmanic Script HAFS" w:cs="KFGQPC Uthmanic Script HAFS" w:hint="cs"/>
          <w:sz w:val="23"/>
          <w:szCs w:val="23"/>
          <w:rtl/>
        </w:rPr>
        <w:t>وَٱلنَّصَٰرَىٰ</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وَٱلۡمَجُوسَ</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u w:val="single"/>
          <w:rtl/>
        </w:rPr>
        <w:t>وَٱلَّذِينَ</w:t>
      </w:r>
      <w:r w:rsidRPr="007A78EC">
        <w:rPr>
          <w:rFonts w:ascii="KFGQPC Uthmanic Script HAFS" w:cs="KFGQPC Uthmanic Script HAFS"/>
          <w:sz w:val="23"/>
          <w:szCs w:val="23"/>
          <w:u w:val="single"/>
          <w:rtl/>
        </w:rPr>
        <w:t xml:space="preserve"> </w:t>
      </w:r>
      <w:r w:rsidRPr="007A78EC">
        <w:rPr>
          <w:rFonts w:ascii="KFGQPC Uthmanic Script HAFS" w:cs="KFGQPC Uthmanic Script HAFS" w:hint="cs"/>
          <w:sz w:val="23"/>
          <w:szCs w:val="23"/>
          <w:u w:val="single"/>
          <w:rtl/>
        </w:rPr>
        <w:t>أَشۡرَكُوٓاْ</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إِنَّ</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ٱللَّهَ</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يَفۡصِلُ</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بَيۡنَهُمۡ</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يَوۡمَ</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ٱلۡقِيَٰمَةِۚ</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إِنَّ</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ٱللَّهَ</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عَلَىٰ</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كُلِّ</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شَيۡءٖ</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شَهِيدٌ</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١٧</w:t>
      </w:r>
      <w:r w:rsidRPr="007A78EC">
        <w:rPr>
          <w:rFonts w:cs="Traditional Arabic" w:hint="cs"/>
          <w:sz w:val="23"/>
          <w:szCs w:val="23"/>
          <w:rtl/>
        </w:rPr>
        <w:t xml:space="preserve">﴾ </w:t>
      </w:r>
      <w:r w:rsidRPr="00EE24E3">
        <w:rPr>
          <w:rFonts w:ascii="mylotus" w:hAnsi="mylotus" w:cs="mylotus"/>
          <w:szCs w:val="22"/>
          <w:rtl/>
        </w:rPr>
        <w:t>[الحج: 17].</w:t>
      </w:r>
      <w:r w:rsidRPr="007A78EC">
        <w:rPr>
          <w:rFonts w:cs="Traditional Arabic" w:hint="cs"/>
          <w:sz w:val="23"/>
          <w:szCs w:val="23"/>
          <w:rtl/>
        </w:rPr>
        <w:t xml:space="preserve"> </w:t>
      </w:r>
      <w:r w:rsidRPr="007A78EC">
        <w:rPr>
          <w:rFonts w:hint="cs"/>
          <w:sz w:val="23"/>
          <w:rtl/>
          <w:lang w:bidi="fa-IR"/>
        </w:rPr>
        <w:t>«م</w:t>
      </w:r>
      <w:r w:rsidRPr="007A78EC">
        <w:rPr>
          <w:sz w:val="23"/>
          <w:rtl/>
          <w:lang w:bidi="fa-IR"/>
        </w:rPr>
        <w:t>حقق است که آنان که ايمان آوردند و آنان که يهود</w:t>
      </w:r>
      <w:r w:rsidRPr="007A78EC">
        <w:rPr>
          <w:rFonts w:hint="cs"/>
          <w:sz w:val="23"/>
          <w:rtl/>
          <w:lang w:bidi="fa-IR"/>
        </w:rPr>
        <w:t>ی</w:t>
      </w:r>
      <w:r w:rsidRPr="007A78EC">
        <w:rPr>
          <w:sz w:val="23"/>
          <w:rtl/>
          <w:lang w:bidi="fa-IR"/>
        </w:rPr>
        <w:t xml:space="preserve"> شدند و صابئان و ترسايان و گبران و آنان که شرک آورده</w:t>
      </w:r>
      <w:r w:rsidRPr="007A78EC">
        <w:rPr>
          <w:rFonts w:hint="cs"/>
          <w:sz w:val="23"/>
          <w:rtl/>
          <w:lang w:bidi="fa-IR"/>
        </w:rPr>
        <w:softHyphen/>
      </w:r>
      <w:r w:rsidRPr="007A78EC">
        <w:rPr>
          <w:sz w:val="23"/>
          <w:rtl/>
          <w:lang w:bidi="fa-IR"/>
        </w:rPr>
        <w:t>اند خدا البته بين ايشان روز رستاخيز قضاوت کند زيرا خدا به هر چيز گواه است</w:t>
      </w:r>
      <w:r w:rsidRPr="007A78EC">
        <w:rPr>
          <w:rFonts w:hint="cs"/>
          <w:sz w:val="23"/>
          <w:rtl/>
          <w:lang w:bidi="fa-IR"/>
        </w:rPr>
        <w:t>».</w:t>
      </w:r>
    </w:p>
  </w:footnote>
  <w:footnote w:id="302">
    <w:p w:rsidR="00235DC2" w:rsidRPr="007A78EC" w:rsidRDefault="00235DC2" w:rsidP="00A5771A">
      <w:pPr>
        <w:pStyle w:val="FootnoteText"/>
        <w:ind w:left="272" w:hanging="272"/>
        <w:jc w:val="both"/>
        <w:rPr>
          <w:sz w:val="23"/>
          <w:lang w:bidi="fa-IR"/>
        </w:rPr>
      </w:pPr>
      <w:r w:rsidRPr="000C70AE">
        <w:rPr>
          <w:rStyle w:val="FootnoteReference"/>
          <w:rFonts w:ascii="IRLotus" w:hAnsi="IRLotus" w:cs="IRLotus"/>
          <w:vertAlign w:val="baseline"/>
        </w:rPr>
        <w:footnoteRef/>
      </w:r>
      <w:r w:rsidRPr="007A78EC">
        <w:rPr>
          <w:rtl/>
          <w:lang w:bidi="fa-IR"/>
        </w:rPr>
        <w:t>-</w:t>
      </w:r>
      <w:r w:rsidRPr="007A78EC">
        <w:rPr>
          <w:rFonts w:hint="cs"/>
          <w:rtl/>
          <w:lang w:bidi="fa-IR"/>
        </w:rPr>
        <w:t xml:space="preserve"> </w:t>
      </w:r>
      <w:r w:rsidRPr="007A78EC">
        <w:rPr>
          <w:sz w:val="23"/>
          <w:rtl/>
          <w:lang w:bidi="fa-IR"/>
        </w:rPr>
        <w:t>حاملان قرآن، آن</w:t>
      </w:r>
      <w:r w:rsidRPr="007A78EC">
        <w:rPr>
          <w:rFonts w:hint="cs"/>
          <w:sz w:val="23"/>
          <w:rtl/>
          <w:lang w:bidi="fa-IR"/>
        </w:rPr>
        <w:softHyphen/>
      </w:r>
      <w:r w:rsidRPr="007A78EC">
        <w:rPr>
          <w:sz w:val="23"/>
          <w:rtl/>
          <w:lang w:bidi="fa-IR"/>
        </w:rPr>
        <w:t>را واگذاشته و حافظان قرآن، آن</w:t>
      </w:r>
      <w:r w:rsidRPr="007A78EC">
        <w:rPr>
          <w:rFonts w:hint="cs"/>
          <w:sz w:val="23"/>
          <w:rtl/>
          <w:lang w:bidi="fa-IR"/>
        </w:rPr>
        <w:softHyphen/>
      </w:r>
      <w:r w:rsidRPr="007A78EC">
        <w:rPr>
          <w:sz w:val="23"/>
          <w:rtl/>
          <w:lang w:bidi="fa-IR"/>
        </w:rPr>
        <w:t>را فراموش مى</w:t>
      </w:r>
      <w:r w:rsidRPr="007A78EC">
        <w:rPr>
          <w:rFonts w:hint="cs"/>
          <w:sz w:val="23"/>
          <w:rtl/>
          <w:lang w:bidi="fa-IR"/>
        </w:rPr>
        <w:softHyphen/>
      </w:r>
      <w:r w:rsidRPr="007A78EC">
        <w:rPr>
          <w:sz w:val="23"/>
          <w:rtl/>
          <w:lang w:bidi="fa-IR"/>
        </w:rPr>
        <w:t>كنند، پس در آن روز قرآن و پيروانش از ميان مردم رانده و مهجور مى</w:t>
      </w:r>
      <w:r w:rsidRPr="007A78EC">
        <w:rPr>
          <w:rFonts w:hint="cs"/>
          <w:sz w:val="23"/>
          <w:rtl/>
          <w:lang w:bidi="fa-IR"/>
        </w:rPr>
        <w:softHyphen/>
      </w:r>
      <w:r w:rsidRPr="007A78EC">
        <w:rPr>
          <w:sz w:val="23"/>
          <w:rtl/>
          <w:lang w:bidi="fa-IR"/>
        </w:rPr>
        <w:t>‏گردند و هر دو غريبانه در ي</w:t>
      </w:r>
      <w:r>
        <w:rPr>
          <w:rFonts w:hint="cs"/>
          <w:sz w:val="23"/>
          <w:rtl/>
          <w:lang w:bidi="fa-IR"/>
        </w:rPr>
        <w:t>ک</w:t>
      </w:r>
      <w:r w:rsidRPr="007A78EC">
        <w:rPr>
          <w:sz w:val="23"/>
          <w:rtl/>
          <w:lang w:bidi="fa-IR"/>
        </w:rPr>
        <w:t xml:space="preserve"> راه ناشناخته سرگردانند و پناهگاهى ميان مردم ندارند. پس قرآن و پيروانش در ميان مردمند اما گويا حضور ندارند، با مردمند ولى از آن</w:t>
      </w:r>
      <w:r>
        <w:rPr>
          <w:rFonts w:hint="cs"/>
          <w:sz w:val="23"/>
          <w:rtl/>
          <w:lang w:bidi="fa-IR"/>
        </w:rPr>
        <w:softHyphen/>
      </w:r>
      <w:r w:rsidRPr="007A78EC">
        <w:rPr>
          <w:sz w:val="23"/>
          <w:rtl/>
          <w:lang w:bidi="fa-IR"/>
        </w:rPr>
        <w:t>ها بريده‏اند، زيرا گمراهى و هدايت هرگز هماهنگ نشوند گرچه كنار يكديگر قرار گيرند</w:t>
      </w:r>
      <w:r w:rsidRPr="007A78EC">
        <w:rPr>
          <w:rFonts w:hint="cs"/>
          <w:sz w:val="23"/>
          <w:rtl/>
          <w:lang w:bidi="fa-IR"/>
        </w:rPr>
        <w:t>»</w:t>
      </w:r>
      <w:r w:rsidRPr="007A78EC">
        <w:rPr>
          <w:sz w:val="23"/>
          <w:rtl/>
          <w:lang w:bidi="fa-IR"/>
        </w:rPr>
        <w:t>.</w:t>
      </w:r>
    </w:p>
  </w:footnote>
  <w:footnote w:id="303">
    <w:p w:rsidR="00235DC2" w:rsidRPr="007A78EC" w:rsidRDefault="00235DC2" w:rsidP="00A5771A">
      <w:pPr>
        <w:pStyle w:val="FootnoteText"/>
        <w:ind w:left="272" w:hanging="272"/>
        <w:jc w:val="both"/>
        <w:rPr>
          <w:sz w:val="23"/>
          <w:rtl/>
          <w:lang w:bidi="fa-IR"/>
        </w:rPr>
      </w:pPr>
      <w:r w:rsidRPr="000C70AE">
        <w:rPr>
          <w:rStyle w:val="FootnoteReference"/>
          <w:rFonts w:ascii="IRLotus" w:hAnsi="IRLotus" w:cs="IRLotus"/>
          <w:vertAlign w:val="baseline"/>
          <w:rtl/>
          <w:lang w:bidi="fa-IR"/>
        </w:rPr>
        <w:footnoteRef/>
      </w:r>
      <w:r w:rsidRPr="007A78EC">
        <w:rPr>
          <w:rFonts w:hint="cs"/>
          <w:sz w:val="23"/>
          <w:rtl/>
          <w:lang w:bidi="fa-IR"/>
        </w:rPr>
        <w:t>- طبیعتا منظور م</w:t>
      </w:r>
      <w:r>
        <w:rPr>
          <w:rFonts w:hint="cs"/>
          <w:sz w:val="23"/>
          <w:rtl/>
          <w:lang w:bidi="fa-IR"/>
        </w:rPr>
        <w:t>ؤ</w:t>
      </w:r>
      <w:r w:rsidRPr="007A78EC">
        <w:rPr>
          <w:rFonts w:hint="cs"/>
          <w:sz w:val="23"/>
          <w:rtl/>
          <w:lang w:bidi="fa-IR"/>
        </w:rPr>
        <w:t xml:space="preserve">لف </w:t>
      </w:r>
      <w:r w:rsidRPr="007A78EC">
        <w:rPr>
          <w:rFonts w:ascii="Times New Roman" w:hAnsi="Times New Roman" w:cs="Times New Roman" w:hint="cs"/>
          <w:sz w:val="23"/>
          <w:szCs w:val="23"/>
          <w:rtl/>
        </w:rPr>
        <w:t>–</w:t>
      </w:r>
      <w:r w:rsidRPr="007A78EC">
        <w:rPr>
          <w:rFonts w:hint="cs"/>
          <w:sz w:val="23"/>
          <w:rtl/>
          <w:lang w:bidi="fa-IR"/>
        </w:rPr>
        <w:t xml:space="preserve"> چنانکه به این امر در مواضع دیگر از کتابش تصریح کرده </w:t>
      </w:r>
      <w:r w:rsidRPr="007A78EC">
        <w:rPr>
          <w:rFonts w:ascii="Times New Roman" w:hAnsi="Times New Roman" w:cs="Times New Roman" w:hint="cs"/>
          <w:sz w:val="23"/>
          <w:szCs w:val="23"/>
          <w:rtl/>
        </w:rPr>
        <w:t>–</w:t>
      </w:r>
      <w:r w:rsidRPr="007A78EC">
        <w:rPr>
          <w:rFonts w:hint="cs"/>
          <w:sz w:val="23"/>
          <w:rtl/>
          <w:lang w:bidi="fa-IR"/>
        </w:rPr>
        <w:t xml:space="preserve"> برخی از علما و نه همه</w:t>
      </w:r>
      <w:r w:rsidRPr="007A78EC">
        <w:rPr>
          <w:rFonts w:hint="cs"/>
          <w:sz w:val="23"/>
          <w:rtl/>
          <w:lang w:bidi="fa-IR"/>
        </w:rPr>
        <w:softHyphen/>
        <w:t>ی آن</w:t>
      </w:r>
      <w:r>
        <w:rPr>
          <w:sz w:val="23"/>
          <w:rtl/>
          <w:lang w:bidi="fa-IR"/>
        </w:rPr>
        <w:softHyphen/>
      </w:r>
      <w:r w:rsidRPr="007A78EC">
        <w:rPr>
          <w:rFonts w:hint="cs"/>
          <w:sz w:val="23"/>
          <w:rtl/>
          <w:lang w:bidi="fa-IR"/>
        </w:rPr>
        <w:t>ها می</w:t>
      </w:r>
      <w:r w:rsidRPr="007A78EC">
        <w:rPr>
          <w:rFonts w:hint="cs"/>
          <w:sz w:val="23"/>
          <w:rtl/>
          <w:lang w:bidi="fa-IR"/>
        </w:rPr>
        <w:softHyphen/>
        <w:t>باشد. علمایی که علم آن</w:t>
      </w:r>
      <w:r>
        <w:rPr>
          <w:sz w:val="23"/>
          <w:rtl/>
          <w:lang w:bidi="fa-IR"/>
        </w:rPr>
        <w:softHyphen/>
      </w:r>
      <w:r w:rsidRPr="007A78EC">
        <w:rPr>
          <w:rFonts w:hint="cs"/>
          <w:sz w:val="23"/>
          <w:rtl/>
          <w:lang w:bidi="fa-IR"/>
        </w:rPr>
        <w:t>ها محدود است به روایات و اخباری که اغلب و اکثر آن</w:t>
      </w:r>
      <w:r>
        <w:rPr>
          <w:sz w:val="23"/>
          <w:rtl/>
          <w:lang w:bidi="fa-IR"/>
        </w:rPr>
        <w:softHyphen/>
      </w:r>
      <w:r w:rsidRPr="007A78EC">
        <w:rPr>
          <w:rFonts w:hint="cs"/>
          <w:sz w:val="23"/>
          <w:rtl/>
          <w:lang w:bidi="fa-IR"/>
        </w:rPr>
        <w:t>ها موضوع می</w:t>
      </w:r>
      <w:r w:rsidRPr="007A78EC">
        <w:rPr>
          <w:rFonts w:hint="cs"/>
          <w:sz w:val="23"/>
          <w:rtl/>
          <w:lang w:bidi="fa-IR"/>
        </w:rPr>
        <w:softHyphen/>
        <w:t>باشد. و مبنای علم آن</w:t>
      </w:r>
      <w:r>
        <w:rPr>
          <w:sz w:val="23"/>
          <w:rtl/>
          <w:lang w:bidi="fa-IR"/>
        </w:rPr>
        <w:softHyphen/>
      </w:r>
      <w:r w:rsidRPr="007A78EC">
        <w:rPr>
          <w:rFonts w:hint="cs"/>
          <w:sz w:val="23"/>
          <w:rtl/>
          <w:lang w:bidi="fa-IR"/>
        </w:rPr>
        <w:t>ها بر فلسفه یونان و عرفان و ... می</w:t>
      </w:r>
      <w:r w:rsidRPr="007A78EC">
        <w:rPr>
          <w:rFonts w:hint="cs"/>
          <w:sz w:val="23"/>
          <w:rtl/>
          <w:lang w:bidi="fa-IR"/>
        </w:rPr>
        <w:softHyphen/>
        <w:t>باشد و علم آن</w:t>
      </w:r>
      <w:r>
        <w:rPr>
          <w:sz w:val="23"/>
          <w:rtl/>
          <w:lang w:bidi="fa-IR"/>
        </w:rPr>
        <w:softHyphen/>
      </w:r>
      <w:r w:rsidRPr="007A78EC">
        <w:rPr>
          <w:rFonts w:hint="cs"/>
          <w:sz w:val="23"/>
          <w:rtl/>
          <w:lang w:bidi="fa-IR"/>
        </w:rPr>
        <w:t>ها از قرآن بیگانه است.</w:t>
      </w:r>
    </w:p>
  </w:footnote>
  <w:footnote w:id="304">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010814">
        <w:rPr>
          <w:rFonts w:hint="cs"/>
          <w:rtl/>
          <w:lang w:bidi="fa-IR"/>
        </w:rPr>
        <w:t>در حالیکه ساحران رستگار نمی‌شوند</w:t>
      </w:r>
      <w:r>
        <w:rPr>
          <w:rFonts w:ascii="IRLotus" w:hAnsi="IRLotus" w:hint="cs"/>
          <w:sz w:val="24"/>
          <w:rtl/>
          <w:lang w:bidi="fa-IR"/>
        </w:rPr>
        <w:t>».</w:t>
      </w:r>
    </w:p>
  </w:footnote>
  <w:footnote w:id="305">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636DDC">
        <w:rPr>
          <w:rFonts w:hint="cs"/>
          <w:rtl/>
          <w:lang w:bidi="fa-IR"/>
        </w:rPr>
        <w:t>موسی گفت: بیفکنید پس چون افکندند چشمان مردم را سحر کردند و ایشان</w:t>
      </w:r>
      <w:r>
        <w:rPr>
          <w:rFonts w:hint="eastAsia"/>
          <w:rtl/>
          <w:lang w:bidi="fa-IR"/>
        </w:rPr>
        <w:t>‌</w:t>
      </w:r>
      <w:r w:rsidRPr="00636DDC">
        <w:rPr>
          <w:rFonts w:hint="cs"/>
          <w:rtl/>
          <w:lang w:bidi="fa-IR"/>
        </w:rPr>
        <w:t>را ترسانیدند</w:t>
      </w:r>
      <w:r>
        <w:rPr>
          <w:rFonts w:ascii="IRLotus" w:hAnsi="IRLotus" w:hint="cs"/>
          <w:sz w:val="24"/>
          <w:rtl/>
          <w:lang w:bidi="fa-IR"/>
        </w:rPr>
        <w:t>».</w:t>
      </w:r>
    </w:p>
  </w:footnote>
  <w:footnote w:id="306">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4F695B">
        <w:rPr>
          <w:rFonts w:hint="cs"/>
          <w:rtl/>
          <w:lang w:bidi="fa-IR"/>
        </w:rPr>
        <w:t>و به کسی ضرر نمی‌رسانیدند مگر اینکه اراد</w:t>
      </w:r>
      <w:r>
        <w:rPr>
          <w:rFonts w:hint="cs"/>
          <w:rtl/>
          <w:lang w:bidi="fa-IR"/>
        </w:rPr>
        <w:t>ۀ‌‌</w:t>
      </w:r>
      <w:r w:rsidRPr="004F695B">
        <w:rPr>
          <w:rFonts w:hint="cs"/>
          <w:rtl/>
          <w:lang w:bidi="fa-IR"/>
        </w:rPr>
        <w:t xml:space="preserve"> خدا باشد</w:t>
      </w:r>
      <w:r>
        <w:rPr>
          <w:rFonts w:ascii="IRLotus" w:hAnsi="IRLotus" w:hint="cs"/>
          <w:sz w:val="24"/>
          <w:rtl/>
          <w:lang w:bidi="fa-IR"/>
        </w:rPr>
        <w:t>».</w:t>
      </w:r>
    </w:p>
  </w:footnote>
  <w:footnote w:id="307">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4F695B">
        <w:rPr>
          <w:rFonts w:hint="cs"/>
          <w:rtl/>
          <w:lang w:bidi="fa-IR"/>
        </w:rPr>
        <w:t>اگر می‌دانستند</w:t>
      </w:r>
      <w:r>
        <w:rPr>
          <w:rFonts w:ascii="IRLotus" w:hAnsi="IRLotus" w:hint="cs"/>
          <w:sz w:val="24"/>
          <w:rtl/>
          <w:lang w:bidi="fa-IR"/>
        </w:rPr>
        <w:t>».</w:t>
      </w:r>
    </w:p>
  </w:footnote>
  <w:footnote w:id="308">
    <w:p w:rsidR="00235DC2" w:rsidRPr="007A78EC" w:rsidRDefault="00235DC2" w:rsidP="00A5771A">
      <w:pPr>
        <w:pStyle w:val="FootnoteText"/>
        <w:ind w:left="272" w:hanging="272"/>
        <w:jc w:val="both"/>
        <w:rPr>
          <w:sz w:val="23"/>
          <w:rtl/>
          <w:lang w:bidi="fa-IR"/>
        </w:rPr>
      </w:pPr>
      <w:r w:rsidRPr="000C70AE">
        <w:rPr>
          <w:rStyle w:val="FootnoteReference"/>
          <w:rFonts w:ascii="IRLotus" w:hAnsi="IRLotus" w:cs="IRLotus"/>
          <w:vertAlign w:val="baseline"/>
          <w:rtl/>
          <w:lang w:bidi="fa-IR"/>
        </w:rPr>
        <w:footnoteRef/>
      </w:r>
      <w:r w:rsidRPr="007A78EC">
        <w:rPr>
          <w:rFonts w:hint="cs"/>
          <w:sz w:val="23"/>
          <w:rtl/>
          <w:lang w:bidi="fa-IR"/>
        </w:rPr>
        <w:t>- ابو داود در سنن (</w:t>
      </w:r>
      <w:r w:rsidRPr="007A78EC">
        <w:rPr>
          <w:sz w:val="23"/>
          <w:rtl/>
          <w:lang w:bidi="fa-IR"/>
        </w:rPr>
        <w:t xml:space="preserve"> 4903</w:t>
      </w:r>
      <w:r w:rsidRPr="007A78EC">
        <w:rPr>
          <w:rFonts w:hint="cs"/>
          <w:sz w:val="23"/>
          <w:rtl/>
          <w:lang w:bidi="fa-IR"/>
        </w:rPr>
        <w:t>) از</w:t>
      </w:r>
      <w:r w:rsidRPr="007A78EC">
        <w:rPr>
          <w:sz w:val="23"/>
          <w:rtl/>
          <w:lang w:bidi="fa-IR"/>
        </w:rPr>
        <w:t xml:space="preserve"> حديث أب</w:t>
      </w:r>
      <w:r w:rsidRPr="007A78EC">
        <w:rPr>
          <w:rFonts w:hint="cs"/>
          <w:sz w:val="23"/>
          <w:rtl/>
          <w:lang w:bidi="fa-IR"/>
        </w:rPr>
        <w:t>و</w:t>
      </w:r>
      <w:r w:rsidRPr="007A78EC">
        <w:rPr>
          <w:sz w:val="23"/>
          <w:rtl/>
          <w:lang w:bidi="fa-IR"/>
        </w:rPr>
        <w:t xml:space="preserve"> هريرة</w:t>
      </w:r>
      <w:r w:rsidRPr="007A78EC">
        <w:rPr>
          <w:rFonts w:hint="cs"/>
          <w:sz w:val="23"/>
          <w:rtl/>
          <w:lang w:bidi="fa-IR"/>
        </w:rPr>
        <w:t>؛</w:t>
      </w:r>
      <w:r w:rsidRPr="007A78EC">
        <w:rPr>
          <w:sz w:val="23"/>
          <w:rtl/>
          <w:lang w:bidi="fa-IR"/>
        </w:rPr>
        <w:t xml:space="preserve"> و</w:t>
      </w:r>
      <w:r w:rsidRPr="007A78EC">
        <w:rPr>
          <w:rFonts w:hint="cs"/>
          <w:sz w:val="23"/>
          <w:rtl/>
          <w:lang w:bidi="fa-IR"/>
        </w:rPr>
        <w:t xml:space="preserve"> </w:t>
      </w:r>
      <w:r w:rsidRPr="007A78EC">
        <w:rPr>
          <w:sz w:val="23"/>
          <w:rtl/>
          <w:lang w:bidi="fa-IR"/>
        </w:rPr>
        <w:t>بخار</w:t>
      </w:r>
      <w:r w:rsidRPr="007A78EC">
        <w:rPr>
          <w:rFonts w:hint="cs"/>
          <w:sz w:val="23"/>
          <w:rtl/>
          <w:lang w:bidi="fa-IR"/>
        </w:rPr>
        <w:t>ی می</w:t>
      </w:r>
      <w:r w:rsidRPr="007A78EC">
        <w:rPr>
          <w:rFonts w:hint="cs"/>
          <w:sz w:val="23"/>
          <w:rtl/>
          <w:lang w:bidi="fa-IR"/>
        </w:rPr>
        <w:softHyphen/>
        <w:t>گوید</w:t>
      </w:r>
      <w:r w:rsidRPr="007A78EC">
        <w:rPr>
          <w:sz w:val="23"/>
          <w:rtl/>
          <w:lang w:bidi="fa-IR"/>
        </w:rPr>
        <w:t xml:space="preserve">: </w:t>
      </w:r>
      <w:r w:rsidRPr="007A78EC">
        <w:rPr>
          <w:rFonts w:hint="cs"/>
          <w:sz w:val="23"/>
          <w:rtl/>
          <w:lang w:bidi="fa-IR"/>
        </w:rPr>
        <w:t xml:space="preserve">صحیح نیست؛ و ابن ماجه در سنن </w:t>
      </w:r>
      <w:r w:rsidRPr="007A78EC">
        <w:rPr>
          <w:sz w:val="23"/>
          <w:rtl/>
          <w:lang w:bidi="fa-IR"/>
        </w:rPr>
        <w:t>(4210)</w:t>
      </w:r>
      <w:r w:rsidRPr="007A78EC">
        <w:rPr>
          <w:rFonts w:hint="cs"/>
          <w:sz w:val="23"/>
          <w:rtl/>
          <w:lang w:bidi="fa-IR"/>
        </w:rPr>
        <w:t xml:space="preserve"> از</w:t>
      </w:r>
      <w:r w:rsidRPr="007A78EC">
        <w:rPr>
          <w:sz w:val="23"/>
          <w:rtl/>
          <w:lang w:bidi="fa-IR"/>
        </w:rPr>
        <w:t xml:space="preserve"> حديث أنس ب</w:t>
      </w:r>
      <w:r w:rsidRPr="007A78EC">
        <w:rPr>
          <w:rFonts w:hint="cs"/>
          <w:sz w:val="23"/>
          <w:rtl/>
          <w:lang w:bidi="fa-IR"/>
        </w:rPr>
        <w:t xml:space="preserve">ا </w:t>
      </w:r>
      <w:r w:rsidRPr="007A78EC">
        <w:rPr>
          <w:sz w:val="23"/>
          <w:rtl/>
          <w:lang w:bidi="fa-IR"/>
        </w:rPr>
        <w:t>إسناد ضعيف</w:t>
      </w:r>
      <w:r w:rsidRPr="007A78EC">
        <w:rPr>
          <w:rFonts w:hint="cs"/>
          <w:sz w:val="23"/>
          <w:rtl/>
          <w:lang w:bidi="fa-IR"/>
        </w:rPr>
        <w:t>؛</w:t>
      </w:r>
      <w:r w:rsidRPr="007A78EC">
        <w:rPr>
          <w:sz w:val="23"/>
          <w:rtl/>
          <w:lang w:bidi="fa-IR"/>
        </w:rPr>
        <w:t xml:space="preserve"> و</w:t>
      </w:r>
      <w:r w:rsidRPr="007A78EC">
        <w:rPr>
          <w:rFonts w:hint="cs"/>
          <w:sz w:val="23"/>
          <w:rtl/>
          <w:lang w:bidi="fa-IR"/>
        </w:rPr>
        <w:t xml:space="preserve"> در</w:t>
      </w:r>
      <w:r w:rsidRPr="007A78EC">
        <w:rPr>
          <w:sz w:val="23"/>
          <w:rtl/>
          <w:lang w:bidi="fa-IR"/>
        </w:rPr>
        <w:t xml:space="preserve"> تاريخ بغداد ب</w:t>
      </w:r>
      <w:r w:rsidRPr="007A78EC">
        <w:rPr>
          <w:rFonts w:hint="cs"/>
          <w:sz w:val="23"/>
          <w:rtl/>
          <w:lang w:bidi="fa-IR"/>
        </w:rPr>
        <w:t xml:space="preserve">ا </w:t>
      </w:r>
      <w:r w:rsidRPr="007A78EC">
        <w:rPr>
          <w:sz w:val="23"/>
          <w:rtl/>
          <w:lang w:bidi="fa-IR"/>
        </w:rPr>
        <w:t>إسناد حسن</w:t>
      </w:r>
      <w:r w:rsidRPr="007A78EC">
        <w:rPr>
          <w:rFonts w:hint="cs"/>
          <w:sz w:val="23"/>
          <w:rtl/>
          <w:lang w:bidi="fa-IR"/>
        </w:rPr>
        <w:t>. (حافظ عراقی در تخريج أحاديث إحياء).</w:t>
      </w:r>
    </w:p>
  </w:footnote>
  <w:footnote w:id="309">
    <w:p w:rsidR="00235DC2" w:rsidRPr="007A78EC" w:rsidRDefault="00235DC2" w:rsidP="00A5771A">
      <w:pPr>
        <w:pStyle w:val="FootnoteText"/>
        <w:ind w:left="272" w:hanging="272"/>
        <w:jc w:val="both"/>
        <w:rPr>
          <w:sz w:val="23"/>
          <w:rtl/>
          <w:lang w:bidi="fa-IR"/>
        </w:rPr>
      </w:pPr>
      <w:r w:rsidRPr="000C70AE">
        <w:rPr>
          <w:rStyle w:val="FootnoteReference"/>
          <w:rFonts w:ascii="IRLotus" w:hAnsi="IRLotus" w:cs="IRLotus"/>
          <w:vertAlign w:val="baseline"/>
          <w:rtl/>
          <w:lang w:bidi="fa-IR"/>
        </w:rPr>
        <w:footnoteRef/>
      </w:r>
      <w:r w:rsidRPr="007A78EC">
        <w:rPr>
          <w:rFonts w:hint="cs"/>
          <w:sz w:val="23"/>
          <w:rtl/>
          <w:lang w:bidi="fa-IR"/>
        </w:rPr>
        <w:t>- «شش نفر قبل از حساب و کتاب وارد دوزخ می</w:t>
      </w:r>
      <w:r w:rsidRPr="007A78EC">
        <w:rPr>
          <w:rFonts w:hint="cs"/>
          <w:sz w:val="23"/>
          <w:rtl/>
          <w:lang w:bidi="fa-IR"/>
        </w:rPr>
        <w:softHyphen/>
        <w:t xml:space="preserve">شوند: پادشاهان به خاطر ظلم و ستم؛ </w:t>
      </w:r>
      <w:r>
        <w:rPr>
          <w:rFonts w:hint="cs"/>
          <w:sz w:val="23"/>
          <w:rtl/>
          <w:lang w:bidi="fa-IR"/>
        </w:rPr>
        <w:t>عرب‌های بادیه‌نشین</w:t>
      </w:r>
      <w:r w:rsidRPr="007A78EC">
        <w:rPr>
          <w:rFonts w:hint="cs"/>
          <w:sz w:val="23"/>
          <w:rtl/>
          <w:lang w:bidi="fa-IR"/>
        </w:rPr>
        <w:t xml:space="preserve"> به خاطر تعصب؛ دهاقین به خاطر تکبر؛ تاجران به دلیل خیانت؛ روستاییان به دلیل جهالت و علما به خاطر حسادت». حافظ عراقی در تخريج أحاديث إحياء می</w:t>
      </w:r>
      <w:r w:rsidRPr="007A78EC">
        <w:rPr>
          <w:rFonts w:hint="cs"/>
          <w:sz w:val="23"/>
          <w:rtl/>
          <w:lang w:bidi="fa-IR"/>
        </w:rPr>
        <w:softHyphen/>
        <w:t>گوید:</w:t>
      </w:r>
      <w:r w:rsidRPr="007A78EC">
        <w:rPr>
          <w:sz w:val="23"/>
          <w:rtl/>
          <w:lang w:bidi="fa-IR"/>
        </w:rPr>
        <w:t xml:space="preserve"> أبومنصور ديلم</w:t>
      </w:r>
      <w:r w:rsidRPr="007A78EC">
        <w:rPr>
          <w:rFonts w:hint="cs"/>
          <w:sz w:val="23"/>
          <w:rtl/>
          <w:lang w:bidi="fa-IR"/>
        </w:rPr>
        <w:t>ی</w:t>
      </w:r>
      <w:r w:rsidRPr="007A78EC">
        <w:rPr>
          <w:sz w:val="23"/>
          <w:rtl/>
          <w:lang w:bidi="fa-IR"/>
        </w:rPr>
        <w:t xml:space="preserve"> </w:t>
      </w:r>
      <w:r w:rsidRPr="007A78EC">
        <w:rPr>
          <w:rFonts w:hint="cs"/>
          <w:sz w:val="23"/>
          <w:rtl/>
          <w:lang w:bidi="fa-IR"/>
        </w:rPr>
        <w:t>از</w:t>
      </w:r>
      <w:r w:rsidRPr="007A78EC">
        <w:rPr>
          <w:sz w:val="23"/>
          <w:rtl/>
          <w:lang w:bidi="fa-IR"/>
        </w:rPr>
        <w:t xml:space="preserve"> </w:t>
      </w:r>
      <w:r w:rsidRPr="007A78EC">
        <w:rPr>
          <w:rFonts w:hint="cs"/>
          <w:sz w:val="23"/>
          <w:rtl/>
          <w:lang w:bidi="fa-IR"/>
        </w:rPr>
        <w:t>طریق</w:t>
      </w:r>
      <w:r w:rsidRPr="007A78EC">
        <w:rPr>
          <w:sz w:val="23"/>
          <w:rtl/>
          <w:lang w:bidi="fa-IR"/>
        </w:rPr>
        <w:t xml:space="preserve"> ابن عمر و</w:t>
      </w:r>
      <w:r w:rsidRPr="007A78EC">
        <w:rPr>
          <w:rFonts w:hint="cs"/>
          <w:sz w:val="23"/>
          <w:rtl/>
          <w:lang w:bidi="fa-IR"/>
        </w:rPr>
        <w:t xml:space="preserve"> </w:t>
      </w:r>
      <w:r w:rsidRPr="007A78EC">
        <w:rPr>
          <w:sz w:val="23"/>
          <w:rtl/>
          <w:lang w:bidi="fa-IR"/>
        </w:rPr>
        <w:t>أنس ب</w:t>
      </w:r>
      <w:r w:rsidRPr="007A78EC">
        <w:rPr>
          <w:rFonts w:hint="cs"/>
          <w:sz w:val="23"/>
          <w:rtl/>
          <w:lang w:bidi="fa-IR"/>
        </w:rPr>
        <w:t>ا اسناد</w:t>
      </w:r>
      <w:r w:rsidRPr="007A78EC">
        <w:rPr>
          <w:sz w:val="23"/>
          <w:rtl/>
          <w:lang w:bidi="fa-IR"/>
        </w:rPr>
        <w:t xml:space="preserve"> ضعيف</w:t>
      </w:r>
      <w:r w:rsidRPr="007A78EC">
        <w:rPr>
          <w:rFonts w:hint="cs"/>
          <w:sz w:val="23"/>
          <w:rtl/>
          <w:lang w:bidi="fa-IR"/>
        </w:rPr>
        <w:t xml:space="preserve"> آ</w:t>
      </w:r>
      <w:r w:rsidRPr="007A78EC">
        <w:rPr>
          <w:rFonts w:hint="cs"/>
          <w:sz w:val="23"/>
          <w:rtl/>
          <w:lang w:bidi="fa-IR"/>
        </w:rPr>
        <w:softHyphen/>
        <w:t>ن</w:t>
      </w:r>
      <w:r w:rsidRPr="007A78EC">
        <w:rPr>
          <w:rFonts w:hint="cs"/>
          <w:sz w:val="23"/>
          <w:rtl/>
          <w:lang w:bidi="fa-IR"/>
        </w:rPr>
        <w:softHyphen/>
        <w:t>را تخریج کرده</w:t>
      </w:r>
      <w:r w:rsidRPr="007A78EC">
        <w:rPr>
          <w:rFonts w:hint="cs"/>
          <w:sz w:val="23"/>
          <w:rtl/>
          <w:lang w:bidi="fa-IR"/>
        </w:rPr>
        <w:softHyphen/>
        <w:t>اند</w:t>
      </w:r>
      <w:r w:rsidRPr="007A78EC">
        <w:rPr>
          <w:sz w:val="23"/>
          <w:rtl/>
          <w:lang w:bidi="fa-IR"/>
        </w:rPr>
        <w:t>.</w:t>
      </w:r>
      <w:r w:rsidRPr="007A78EC">
        <w:rPr>
          <w:rFonts w:hint="cs"/>
          <w:sz w:val="23"/>
          <w:rtl/>
          <w:lang w:bidi="fa-IR"/>
        </w:rPr>
        <w:t xml:space="preserve"> </w:t>
      </w:r>
    </w:p>
  </w:footnote>
  <w:footnote w:id="310">
    <w:p w:rsidR="00235DC2" w:rsidRPr="007A78EC" w:rsidRDefault="00235DC2" w:rsidP="00A5771A">
      <w:pPr>
        <w:ind w:left="272" w:hanging="272"/>
        <w:jc w:val="both"/>
        <w:rPr>
          <w:rFonts w:ascii="IRLotus" w:hAnsi="IRLotus" w:cs="IRLotus"/>
          <w:sz w:val="24"/>
          <w:szCs w:val="24"/>
          <w:rtl/>
          <w:lang w:bidi="fa-IR"/>
        </w:rPr>
      </w:pPr>
      <w:r w:rsidRPr="000C70AE">
        <w:rPr>
          <w:rStyle w:val="FootnoteReference"/>
          <w:rFonts w:ascii="IRLotus" w:hAnsi="IRLotus" w:cs="IRLotus"/>
          <w:vertAlign w:val="baseline"/>
          <w:rtl/>
          <w:lang w:bidi="fa-IR"/>
        </w:rPr>
        <w:footnoteRef/>
      </w:r>
      <w:r w:rsidRPr="007A78EC">
        <w:rPr>
          <w:rFonts w:ascii="IRLotus" w:hAnsi="IRLotus" w:cs="IRLotus"/>
          <w:sz w:val="24"/>
          <w:szCs w:val="24"/>
          <w:rtl/>
          <w:lang w:bidi="fa-IR"/>
        </w:rPr>
        <w:t>- اطلاق این قول که خداوند متعال از مکان منزه است</w:t>
      </w:r>
      <w:r w:rsidRPr="007A78EC">
        <w:rPr>
          <w:rFonts w:ascii="IRLotus" w:hAnsi="IRLotus" w:cs="IRLotus" w:hint="cs"/>
          <w:sz w:val="24"/>
          <w:szCs w:val="24"/>
          <w:rtl/>
          <w:lang w:bidi="fa-IR"/>
        </w:rPr>
        <w:t>،</w:t>
      </w:r>
      <w:r w:rsidRPr="007A78EC">
        <w:rPr>
          <w:rFonts w:ascii="IRLotus" w:hAnsi="IRLotus" w:cs="IRLotus"/>
          <w:sz w:val="24"/>
          <w:szCs w:val="24"/>
          <w:rtl/>
          <w:lang w:bidi="fa-IR"/>
        </w:rPr>
        <w:t xml:space="preserve"> صحیح نیست به دو دلیل: 1- چنین اطلاقی در مورد خداوند متعال هیچ دلیلی از سنت ندارد و در کلام سلف صالح امت به آن اشاره نشده است. 2- این اطلاق معنای فاسدی را القا می</w:t>
      </w:r>
      <w:r w:rsidRPr="007A78EC">
        <w:rPr>
          <w:rFonts w:ascii="IRLotus" w:hAnsi="IRLotus" w:cs="IRLotus"/>
          <w:sz w:val="24"/>
          <w:szCs w:val="24"/>
          <w:rtl/>
          <w:lang w:bidi="fa-IR"/>
        </w:rPr>
        <w:softHyphen/>
        <w:t>کند. و اغلب کسانی که آن</w:t>
      </w:r>
      <w:r w:rsidRPr="007A78EC">
        <w:rPr>
          <w:rFonts w:ascii="IRLotus" w:hAnsi="IRLotus" w:cs="IRLotus"/>
          <w:sz w:val="24"/>
          <w:szCs w:val="24"/>
          <w:rtl/>
          <w:lang w:bidi="fa-IR"/>
        </w:rPr>
        <w:softHyphen/>
        <w:t>را مطرح می</w:t>
      </w:r>
      <w:r w:rsidRPr="007A78EC">
        <w:rPr>
          <w:rFonts w:ascii="IRLotus" w:hAnsi="IRLotus" w:cs="IRLotus"/>
          <w:sz w:val="24"/>
          <w:szCs w:val="24"/>
          <w:rtl/>
          <w:lang w:bidi="fa-IR"/>
        </w:rPr>
        <w:softHyphen/>
        <w:t>کنند و این اطلاق را به کار می</w:t>
      </w:r>
      <w:r w:rsidRPr="007A78EC">
        <w:rPr>
          <w:rFonts w:ascii="IRLotus" w:hAnsi="IRLotus" w:cs="IRLotus"/>
          <w:sz w:val="24"/>
          <w:szCs w:val="24"/>
          <w:rtl/>
          <w:lang w:bidi="fa-IR"/>
        </w:rPr>
        <w:softHyphen/>
        <w:t>برند در حقیقت به این وسیله در پی نفی علو خداوند بر مخلوقاتش و استوای او بر عرشش که بالای آسمان است، می</w:t>
      </w:r>
      <w:r w:rsidRPr="007A78EC">
        <w:rPr>
          <w:rFonts w:ascii="IRLotus" w:hAnsi="IRLotus" w:cs="IRLotus"/>
          <w:sz w:val="24"/>
          <w:szCs w:val="24"/>
          <w:rtl/>
          <w:lang w:bidi="fa-IR"/>
        </w:rPr>
        <w:softHyphen/>
        <w:t>باشد. و تردیدی نیست که نفی علو خداوند و فوقیت خداوند بر مخلوقاتش اعتقادی در تناقض با نصوص شرعی متواتر و اجماع سلف می</w:t>
      </w:r>
      <w:r w:rsidRPr="007A78EC">
        <w:rPr>
          <w:rFonts w:ascii="IRLotus" w:hAnsi="IRLotus" w:cs="IRLotus"/>
          <w:sz w:val="24"/>
          <w:szCs w:val="24"/>
          <w:rtl/>
          <w:lang w:bidi="fa-IR"/>
        </w:rPr>
        <w:softHyphen/>
        <w:t>باشد چنانکه با ضرورت عقلی و مقتضای فطرت سالم در تناقض می</w:t>
      </w:r>
      <w:r w:rsidRPr="007A78EC">
        <w:rPr>
          <w:rFonts w:ascii="IRLotus" w:hAnsi="IRLotus" w:cs="IRLotus"/>
          <w:sz w:val="24"/>
          <w:szCs w:val="24"/>
          <w:rtl/>
          <w:lang w:bidi="fa-IR"/>
        </w:rPr>
        <w:softHyphen/>
        <w:t>باشد.</w:t>
      </w:r>
    </w:p>
    <w:p w:rsidR="00235DC2" w:rsidRPr="007A78EC" w:rsidRDefault="00235DC2" w:rsidP="00B616F0">
      <w:pPr>
        <w:ind w:left="272"/>
        <w:jc w:val="both"/>
        <w:rPr>
          <w:rFonts w:ascii="IRLotus" w:hAnsi="IRLotus" w:cs="IRLotus"/>
          <w:rtl/>
          <w:lang w:bidi="fa-IR"/>
        </w:rPr>
      </w:pPr>
      <w:r w:rsidRPr="007A78EC">
        <w:rPr>
          <w:rFonts w:ascii="IRLotus" w:hAnsi="IRLotus" w:cs="IRLotus"/>
          <w:sz w:val="24"/>
          <w:szCs w:val="24"/>
          <w:rtl/>
          <w:lang w:bidi="fa-IR"/>
        </w:rPr>
        <w:t>اما با وجود غلبه اطلاق این عبارت در معنای باطل، مانعی نیست که از گوینده</w:t>
      </w:r>
      <w:r w:rsidRPr="007A78EC">
        <w:rPr>
          <w:rFonts w:ascii="IRLotus" w:hAnsi="IRLotus" w:cs="IRLotus"/>
          <w:sz w:val="24"/>
          <w:szCs w:val="24"/>
          <w:rtl/>
          <w:lang w:bidi="fa-IR"/>
        </w:rPr>
        <w:softHyphen/>
        <w:t>اش در مورد معنای آن سوال شود. اگر منظور وی از نفی مکان، این باشد که خداوند متعال بر مکان احاطه دارد، این نفی صحیح است. چراکه چیزی از مخلوقات خداوند متعال به او تعالی احاطه ندارد و</w:t>
      </w:r>
      <w:r w:rsidRPr="007A78EC">
        <w:rPr>
          <w:rFonts w:ascii="IRLotus" w:hAnsi="IRLotus" w:cs="IRLotus" w:hint="cs"/>
          <w:sz w:val="24"/>
          <w:szCs w:val="24"/>
          <w:rtl/>
          <w:lang w:bidi="fa-IR"/>
        </w:rPr>
        <w:t xml:space="preserve"> او تعالی</w:t>
      </w:r>
      <w:r w:rsidRPr="007A78EC">
        <w:rPr>
          <w:rFonts w:ascii="IRLotus" w:hAnsi="IRLotus" w:cs="IRLotus"/>
          <w:sz w:val="24"/>
          <w:szCs w:val="24"/>
          <w:rtl/>
          <w:lang w:bidi="fa-IR"/>
        </w:rPr>
        <w:t xml:space="preserve"> بزرگ</w:t>
      </w:r>
      <w:r w:rsidRPr="007A78EC">
        <w:rPr>
          <w:rFonts w:ascii="IRLotus" w:hAnsi="IRLotus" w:cs="IRLotus"/>
          <w:sz w:val="24"/>
          <w:szCs w:val="24"/>
          <w:rtl/>
          <w:lang w:bidi="fa-IR"/>
        </w:rPr>
        <w:softHyphen/>
        <w:t>تر و بزرگوارتر از آن است که چیزی بر او احاطه داشته باشد.</w:t>
      </w:r>
      <w:r w:rsidRPr="007A78EC">
        <w:rPr>
          <w:rFonts w:ascii="mylotus" w:hAnsi="mylotus" w:cs="IRLotus" w:hint="cs"/>
          <w:sz w:val="24"/>
          <w:szCs w:val="24"/>
          <w:rtl/>
          <w:lang w:bidi="fa-IR"/>
        </w:rPr>
        <w:t xml:space="preserve"> </w:t>
      </w:r>
      <w:r w:rsidRPr="007A78EC">
        <w:rPr>
          <w:color w:val="000000"/>
          <w:sz w:val="24"/>
          <w:szCs w:val="24"/>
          <w:shd w:val="clear" w:color="auto" w:fill="FFFFFF"/>
          <w:rtl/>
        </w:rPr>
        <w:t>﴿</w:t>
      </w:r>
      <w:r w:rsidRPr="007A78EC">
        <w:rPr>
          <w:rFonts w:cs="KFGQPC Uthmanic Script HAFS" w:hint="cs"/>
          <w:color w:val="000000"/>
          <w:sz w:val="24"/>
          <w:szCs w:val="24"/>
          <w:shd w:val="clear" w:color="auto" w:fill="FFFFFF"/>
          <w:rtl/>
        </w:rPr>
        <w:t>وَٱلۡأَرۡضُ</w:t>
      </w:r>
      <w:r w:rsidRPr="007A78EC">
        <w:rPr>
          <w:rFonts w:cs="KFGQPC Uthmanic Script HAFS"/>
          <w:color w:val="000000"/>
          <w:sz w:val="24"/>
          <w:szCs w:val="24"/>
          <w:shd w:val="clear" w:color="auto" w:fill="FFFFFF"/>
          <w:rtl/>
        </w:rPr>
        <w:t xml:space="preserve"> </w:t>
      </w:r>
      <w:r w:rsidRPr="007A78EC">
        <w:rPr>
          <w:rFonts w:cs="KFGQPC Uthmanic Script HAFS" w:hint="cs"/>
          <w:color w:val="000000"/>
          <w:sz w:val="24"/>
          <w:szCs w:val="24"/>
          <w:shd w:val="clear" w:color="auto" w:fill="FFFFFF"/>
          <w:rtl/>
        </w:rPr>
        <w:t>جَمِيعٗا</w:t>
      </w:r>
      <w:r w:rsidRPr="007A78EC">
        <w:rPr>
          <w:rFonts w:cs="KFGQPC Uthmanic Script HAFS"/>
          <w:color w:val="000000"/>
          <w:sz w:val="24"/>
          <w:szCs w:val="24"/>
          <w:shd w:val="clear" w:color="auto" w:fill="FFFFFF"/>
          <w:rtl/>
        </w:rPr>
        <w:t xml:space="preserve"> </w:t>
      </w:r>
      <w:r w:rsidRPr="007A78EC">
        <w:rPr>
          <w:rFonts w:cs="KFGQPC Uthmanic Script HAFS" w:hint="cs"/>
          <w:color w:val="000000"/>
          <w:sz w:val="24"/>
          <w:szCs w:val="24"/>
          <w:shd w:val="clear" w:color="auto" w:fill="FFFFFF"/>
          <w:rtl/>
        </w:rPr>
        <w:t>قَبۡضَتُهُۥ</w:t>
      </w:r>
      <w:r w:rsidRPr="007A78EC">
        <w:rPr>
          <w:rFonts w:cs="KFGQPC Uthmanic Script HAFS"/>
          <w:color w:val="000000"/>
          <w:sz w:val="24"/>
          <w:szCs w:val="24"/>
          <w:shd w:val="clear" w:color="auto" w:fill="FFFFFF"/>
          <w:rtl/>
        </w:rPr>
        <w:t xml:space="preserve"> </w:t>
      </w:r>
      <w:r w:rsidRPr="007A78EC">
        <w:rPr>
          <w:rFonts w:cs="KFGQPC Uthmanic Script HAFS" w:hint="cs"/>
          <w:color w:val="000000"/>
          <w:sz w:val="24"/>
          <w:szCs w:val="24"/>
          <w:shd w:val="clear" w:color="auto" w:fill="FFFFFF"/>
          <w:rtl/>
        </w:rPr>
        <w:t>يَوۡمَ</w:t>
      </w:r>
      <w:r w:rsidRPr="007A78EC">
        <w:rPr>
          <w:rFonts w:cs="KFGQPC Uthmanic Script HAFS"/>
          <w:color w:val="000000"/>
          <w:sz w:val="24"/>
          <w:szCs w:val="24"/>
          <w:shd w:val="clear" w:color="auto" w:fill="FFFFFF"/>
          <w:rtl/>
        </w:rPr>
        <w:t xml:space="preserve"> </w:t>
      </w:r>
      <w:r w:rsidRPr="007A78EC">
        <w:rPr>
          <w:rFonts w:cs="KFGQPC Uthmanic Script HAFS" w:hint="cs"/>
          <w:color w:val="000000"/>
          <w:sz w:val="24"/>
          <w:szCs w:val="24"/>
          <w:shd w:val="clear" w:color="auto" w:fill="FFFFFF"/>
          <w:rtl/>
        </w:rPr>
        <w:t>ٱلۡقِيَٰمَةِ</w:t>
      </w:r>
      <w:r w:rsidRPr="007A78EC">
        <w:rPr>
          <w:rFonts w:cs="KFGQPC Uthmanic Script HAFS"/>
          <w:color w:val="000000"/>
          <w:sz w:val="24"/>
          <w:szCs w:val="24"/>
          <w:shd w:val="clear" w:color="auto" w:fill="FFFFFF"/>
          <w:rtl/>
        </w:rPr>
        <w:t xml:space="preserve"> </w:t>
      </w:r>
      <w:r w:rsidRPr="007A78EC">
        <w:rPr>
          <w:rFonts w:cs="KFGQPC Uthmanic Script HAFS" w:hint="cs"/>
          <w:color w:val="000000"/>
          <w:sz w:val="24"/>
          <w:szCs w:val="24"/>
          <w:shd w:val="clear" w:color="auto" w:fill="FFFFFF"/>
          <w:rtl/>
        </w:rPr>
        <w:t>وَٱلسَّمَٰوَٰتُ</w:t>
      </w:r>
      <w:r w:rsidRPr="007A78EC">
        <w:rPr>
          <w:rFonts w:cs="KFGQPC Uthmanic Script HAFS"/>
          <w:color w:val="000000"/>
          <w:sz w:val="24"/>
          <w:szCs w:val="24"/>
          <w:shd w:val="clear" w:color="auto" w:fill="FFFFFF"/>
          <w:rtl/>
        </w:rPr>
        <w:t xml:space="preserve"> </w:t>
      </w:r>
      <w:r w:rsidRPr="007A78EC">
        <w:rPr>
          <w:rFonts w:cs="KFGQPC Uthmanic Script HAFS" w:hint="cs"/>
          <w:color w:val="000000"/>
          <w:sz w:val="24"/>
          <w:szCs w:val="24"/>
          <w:shd w:val="clear" w:color="auto" w:fill="FFFFFF"/>
          <w:rtl/>
        </w:rPr>
        <w:t>مَطۡوِيَّٰتُۢ</w:t>
      </w:r>
      <w:r w:rsidRPr="007A78EC">
        <w:rPr>
          <w:rFonts w:cs="KFGQPC Uthmanic Script HAFS"/>
          <w:color w:val="000000"/>
          <w:sz w:val="24"/>
          <w:szCs w:val="24"/>
          <w:shd w:val="clear" w:color="auto" w:fill="FFFFFF"/>
          <w:rtl/>
        </w:rPr>
        <w:t xml:space="preserve"> </w:t>
      </w:r>
      <w:r w:rsidRPr="007A78EC">
        <w:rPr>
          <w:rFonts w:cs="KFGQPC Uthmanic Script HAFS" w:hint="cs"/>
          <w:color w:val="000000"/>
          <w:sz w:val="24"/>
          <w:szCs w:val="24"/>
          <w:shd w:val="clear" w:color="auto" w:fill="FFFFFF"/>
          <w:rtl/>
        </w:rPr>
        <w:t>بِيَمِينِهِۦۚ</w:t>
      </w:r>
      <w:r w:rsidRPr="007A78EC">
        <w:rPr>
          <w:rFonts w:cs="KFGQPC Uthmanic Script HAFS"/>
          <w:color w:val="000000"/>
          <w:sz w:val="24"/>
          <w:szCs w:val="24"/>
          <w:shd w:val="clear" w:color="auto" w:fill="FFFFFF"/>
          <w:rtl/>
        </w:rPr>
        <w:t xml:space="preserve"> </w:t>
      </w:r>
      <w:r w:rsidRPr="007A78EC">
        <w:rPr>
          <w:rFonts w:cs="KFGQPC Uthmanic Script HAFS" w:hint="cs"/>
          <w:color w:val="000000"/>
          <w:sz w:val="24"/>
          <w:szCs w:val="24"/>
          <w:shd w:val="clear" w:color="auto" w:fill="FFFFFF"/>
          <w:rtl/>
        </w:rPr>
        <w:t>سُبۡحَٰنَهُۥ</w:t>
      </w:r>
      <w:r w:rsidRPr="007A78EC">
        <w:rPr>
          <w:rFonts w:cs="KFGQPC Uthmanic Script HAFS"/>
          <w:color w:val="000000"/>
          <w:sz w:val="24"/>
          <w:szCs w:val="24"/>
          <w:shd w:val="clear" w:color="auto" w:fill="FFFFFF"/>
          <w:rtl/>
        </w:rPr>
        <w:t xml:space="preserve"> </w:t>
      </w:r>
      <w:r w:rsidRPr="007A78EC">
        <w:rPr>
          <w:rFonts w:cs="KFGQPC Uthmanic Script HAFS" w:hint="cs"/>
          <w:color w:val="000000"/>
          <w:sz w:val="24"/>
          <w:szCs w:val="24"/>
          <w:shd w:val="clear" w:color="auto" w:fill="FFFFFF"/>
          <w:rtl/>
        </w:rPr>
        <w:t>وَتَعَٰلَىٰ</w:t>
      </w:r>
      <w:r w:rsidRPr="007A78EC">
        <w:rPr>
          <w:rFonts w:cs="KFGQPC Uthmanic Script HAFS"/>
          <w:color w:val="000000"/>
          <w:sz w:val="24"/>
          <w:szCs w:val="24"/>
          <w:shd w:val="clear" w:color="auto" w:fill="FFFFFF"/>
          <w:rtl/>
        </w:rPr>
        <w:t xml:space="preserve"> </w:t>
      </w:r>
      <w:r w:rsidRPr="007A78EC">
        <w:rPr>
          <w:rFonts w:cs="KFGQPC Uthmanic Script HAFS" w:hint="cs"/>
          <w:color w:val="000000"/>
          <w:sz w:val="24"/>
          <w:szCs w:val="24"/>
          <w:shd w:val="clear" w:color="auto" w:fill="FFFFFF"/>
          <w:rtl/>
        </w:rPr>
        <w:t>عَمَّا</w:t>
      </w:r>
      <w:r w:rsidRPr="007A78EC">
        <w:rPr>
          <w:rFonts w:cs="KFGQPC Uthmanic Script HAFS"/>
          <w:color w:val="000000"/>
          <w:sz w:val="24"/>
          <w:szCs w:val="24"/>
          <w:shd w:val="clear" w:color="auto" w:fill="FFFFFF"/>
          <w:rtl/>
        </w:rPr>
        <w:t xml:space="preserve"> </w:t>
      </w:r>
      <w:r w:rsidRPr="007A78EC">
        <w:rPr>
          <w:rFonts w:cs="KFGQPC Uthmanic Script HAFS" w:hint="cs"/>
          <w:color w:val="000000"/>
          <w:sz w:val="24"/>
          <w:szCs w:val="24"/>
          <w:shd w:val="clear" w:color="auto" w:fill="FFFFFF"/>
          <w:rtl/>
        </w:rPr>
        <w:t>يُشۡرِكُونَ</w:t>
      </w:r>
      <w:r w:rsidRPr="007A78EC">
        <w:rPr>
          <w:rFonts w:cs="KFGQPC Uthmanic Script HAFS"/>
          <w:color w:val="000000"/>
          <w:sz w:val="24"/>
          <w:szCs w:val="24"/>
          <w:shd w:val="clear" w:color="auto" w:fill="FFFFFF"/>
          <w:rtl/>
        </w:rPr>
        <w:t>٦٧</w:t>
      </w:r>
      <w:r w:rsidRPr="007A78EC">
        <w:rPr>
          <w:color w:val="000000"/>
          <w:sz w:val="24"/>
          <w:szCs w:val="24"/>
          <w:shd w:val="clear" w:color="auto" w:fill="FFFFFF"/>
          <w:rtl/>
        </w:rPr>
        <w:t>﴾</w:t>
      </w:r>
      <w:r w:rsidRPr="007A78EC">
        <w:rPr>
          <w:rFonts w:cs="KFGQPC Uthmanic Script HAFS"/>
          <w:color w:val="000000"/>
          <w:shd w:val="clear" w:color="auto" w:fill="FFFFFF"/>
          <w:rtl/>
        </w:rPr>
        <w:t xml:space="preserve"> </w:t>
      </w:r>
      <w:r w:rsidRPr="00EE24E3">
        <w:rPr>
          <w:rFonts w:cs="mylotus"/>
          <w:color w:val="000000"/>
          <w:szCs w:val="22"/>
          <w:shd w:val="clear" w:color="auto" w:fill="FFFFFF"/>
          <w:rtl/>
        </w:rPr>
        <w:t>[</w:t>
      </w:r>
      <w:r w:rsidRPr="00EE24E3">
        <w:rPr>
          <w:rFonts w:cs="mylotus" w:hint="cs"/>
          <w:color w:val="000000"/>
          <w:szCs w:val="22"/>
          <w:shd w:val="clear" w:color="auto" w:fill="FFFFFF"/>
          <w:rtl/>
        </w:rPr>
        <w:t>الزمر</w:t>
      </w:r>
      <w:r w:rsidRPr="00EE24E3">
        <w:rPr>
          <w:rFonts w:cs="mylotus"/>
          <w:color w:val="000000"/>
          <w:szCs w:val="22"/>
          <w:shd w:val="clear" w:color="auto" w:fill="FFFFFF"/>
          <w:rtl/>
        </w:rPr>
        <w:t>: 67]</w:t>
      </w:r>
      <w:r w:rsidRPr="007A78EC">
        <w:rPr>
          <w:rFonts w:cs="Arial" w:hint="cs"/>
          <w:rtl/>
        </w:rPr>
        <w:t xml:space="preserve"> </w:t>
      </w:r>
      <w:r w:rsidRPr="007A78EC">
        <w:rPr>
          <w:rFonts w:ascii="IRLotus" w:hAnsi="IRLotus" w:cs="IRLotus"/>
          <w:sz w:val="24"/>
          <w:szCs w:val="24"/>
          <w:rtl/>
          <w:lang w:bidi="fa-IR"/>
        </w:rPr>
        <w:t>«درحالی‌که روز قیامت تمام زمین در مشت اوست و آسمان‌ها درهم پیچیده در دست راست اوست، او منزه و برتر است از آنچه شریک او می‌پندارند». اما اگر منظور وی از نفی مکان، نفی علو خداوند متعال بر مخلوقاتش باشد، این نفی صحیح نیست بلکه به دلالت کتاب و سنت و اجماع سلف و عقل و فطرت باطل است. (نگا: مجموع فتاوى ورسائل ابن عثيمين (1/196-197)]. [م</w:t>
      </w:r>
      <w:r>
        <w:rPr>
          <w:rFonts w:ascii="IRLotus" w:hAnsi="IRLotus" w:cs="IRLotus" w:hint="cs"/>
          <w:sz w:val="24"/>
          <w:szCs w:val="24"/>
          <w:rtl/>
          <w:lang w:bidi="fa-IR"/>
        </w:rPr>
        <w:t>ُ</w:t>
      </w:r>
      <w:r w:rsidRPr="007A78EC">
        <w:rPr>
          <w:rFonts w:ascii="IRLotus" w:hAnsi="IRLotus" w:cs="IRLotus"/>
          <w:sz w:val="24"/>
          <w:szCs w:val="24"/>
          <w:rtl/>
          <w:lang w:bidi="fa-IR"/>
        </w:rPr>
        <w:t>صحح]</w:t>
      </w:r>
      <w:r w:rsidRPr="007A78EC">
        <w:rPr>
          <w:rFonts w:ascii="IRLotus" w:hAnsi="IRLotus" w:cs="IRLotus"/>
          <w:rtl/>
          <w:lang w:bidi="fa-IR"/>
        </w:rPr>
        <w:t xml:space="preserve"> </w:t>
      </w:r>
    </w:p>
  </w:footnote>
  <w:footnote w:id="311">
    <w:p w:rsidR="00235DC2" w:rsidRPr="007A78EC" w:rsidRDefault="00235DC2" w:rsidP="00A5771A">
      <w:pPr>
        <w:ind w:left="272" w:hanging="272"/>
        <w:jc w:val="both"/>
        <w:rPr>
          <w:rFonts w:ascii="IRLotus" w:hAnsi="IRLotus" w:cs="IRLotus"/>
          <w:sz w:val="24"/>
          <w:szCs w:val="24"/>
          <w:rtl/>
          <w:lang w:bidi="fa-IR"/>
        </w:rPr>
      </w:pPr>
      <w:r w:rsidRPr="000C70AE">
        <w:rPr>
          <w:rStyle w:val="FootnoteReference"/>
          <w:rFonts w:ascii="IRLotus" w:hAnsi="IRLotus" w:cs="IRLotus"/>
          <w:vertAlign w:val="baseline"/>
          <w:rtl/>
          <w:lang w:bidi="fa-IR"/>
        </w:rPr>
        <w:footnoteRef/>
      </w:r>
      <w:r w:rsidRPr="007A78EC">
        <w:rPr>
          <w:rFonts w:ascii="IRLotus" w:hAnsi="IRLotus" w:cs="IRLotus"/>
          <w:sz w:val="24"/>
          <w:szCs w:val="24"/>
          <w:rtl/>
          <w:lang w:bidi="fa-IR"/>
        </w:rPr>
        <w:t>- اعتقاد و باور سلف صالح این است که خداوند متعال بر عرش استوا دارد (قرار گرفته است) استوایی که شایسته جلال و عظمت اوست نه همچون استوای مخلوقات. اما اینکه خداوند متعال می</w:t>
      </w:r>
      <w:r w:rsidRPr="007A78EC">
        <w:rPr>
          <w:rFonts w:ascii="IRLotus" w:hAnsi="IRLotus" w:cs="IRLotus"/>
          <w:sz w:val="24"/>
          <w:szCs w:val="24"/>
          <w:rtl/>
          <w:lang w:bidi="fa-IR"/>
        </w:rPr>
        <w:softHyphen/>
        <w:t>فرماید:</w:t>
      </w:r>
      <w:r w:rsidRPr="007A78EC">
        <w:rPr>
          <w:rFonts w:ascii="IRLotus" w:hAnsi="IRLotus" w:cs="IRLotus" w:hint="cs"/>
          <w:sz w:val="24"/>
          <w:szCs w:val="24"/>
          <w:rtl/>
          <w:lang w:bidi="fa-IR"/>
        </w:rPr>
        <w:t xml:space="preserve"> </w:t>
      </w:r>
      <w:r w:rsidRPr="007A78EC">
        <w:rPr>
          <w:rFonts w:ascii="mylotus" w:hAnsi="mylotus"/>
          <w:color w:val="000000"/>
          <w:sz w:val="24"/>
          <w:szCs w:val="24"/>
          <w:shd w:val="clear" w:color="auto" w:fill="FFFFFF"/>
          <w:rtl/>
        </w:rPr>
        <w:t>﴿</w:t>
      </w:r>
      <w:r w:rsidRPr="007A78EC">
        <w:rPr>
          <w:rFonts w:ascii="mylotus" w:hAnsi="mylotus" w:cs="KFGQPC Uthmanic Script HAFS"/>
          <w:color w:val="000000"/>
          <w:sz w:val="24"/>
          <w:szCs w:val="24"/>
          <w:shd w:val="clear" w:color="auto" w:fill="FFFFFF"/>
          <w:rtl/>
        </w:rPr>
        <w:t xml:space="preserve">وَلِلَّهِ </w:t>
      </w:r>
      <w:r w:rsidRPr="007A78EC">
        <w:rPr>
          <w:rFonts w:ascii="mylotus" w:hAnsi="mylotus" w:cs="KFGQPC Uthmanic Script HAFS" w:hint="cs"/>
          <w:color w:val="000000"/>
          <w:sz w:val="24"/>
          <w:szCs w:val="24"/>
          <w:shd w:val="clear" w:color="auto" w:fill="FFFFFF"/>
          <w:rtl/>
        </w:rPr>
        <w:t>ٱلۡمَشۡرِقُ</w:t>
      </w:r>
      <w:r w:rsidRPr="007A78EC">
        <w:rPr>
          <w:rFonts w:ascii="mylotus" w:hAnsi="mylotus" w:cs="KFGQPC Uthmanic Script HAFS"/>
          <w:color w:val="000000"/>
          <w:sz w:val="24"/>
          <w:szCs w:val="24"/>
          <w:shd w:val="clear" w:color="auto" w:fill="FFFFFF"/>
          <w:rtl/>
        </w:rPr>
        <w:t xml:space="preserve"> وَ</w:t>
      </w:r>
      <w:r w:rsidRPr="007A78EC">
        <w:rPr>
          <w:rFonts w:ascii="mylotus" w:hAnsi="mylotus" w:cs="KFGQPC Uthmanic Script HAFS" w:hint="cs"/>
          <w:color w:val="000000"/>
          <w:sz w:val="24"/>
          <w:szCs w:val="24"/>
          <w:shd w:val="clear" w:color="auto" w:fill="FFFFFF"/>
          <w:rtl/>
        </w:rPr>
        <w:t>ٱلۡمَغۡرِبُۚ</w:t>
      </w:r>
      <w:r w:rsidRPr="007A78EC">
        <w:rPr>
          <w:rFonts w:ascii="mylotus" w:hAnsi="mylotus" w:cs="KFGQPC Uthmanic Script HAFS"/>
          <w:color w:val="000000"/>
          <w:sz w:val="24"/>
          <w:szCs w:val="24"/>
          <w:shd w:val="clear" w:color="auto" w:fill="FFFFFF"/>
          <w:rtl/>
        </w:rPr>
        <w:t xml:space="preserve"> فَأَيۡنَمَا تُوَلُّواْ فَثَمَّ وَجۡهُ </w:t>
      </w:r>
      <w:r w:rsidRPr="007A78EC">
        <w:rPr>
          <w:rFonts w:ascii="mylotus" w:hAnsi="mylotus" w:cs="KFGQPC Uthmanic Script HAFS" w:hint="cs"/>
          <w:color w:val="000000"/>
          <w:sz w:val="24"/>
          <w:szCs w:val="24"/>
          <w:shd w:val="clear" w:color="auto" w:fill="FFFFFF"/>
          <w:rtl/>
        </w:rPr>
        <w:t>ٱللَّهِ</w:t>
      </w:r>
      <w:r w:rsidRPr="007A78EC">
        <w:rPr>
          <w:rFonts w:ascii="mylotus" w:hAnsi="mylotus"/>
          <w:color w:val="000000"/>
          <w:sz w:val="24"/>
          <w:szCs w:val="24"/>
          <w:shd w:val="clear" w:color="auto" w:fill="FFFFFF"/>
          <w:rtl/>
        </w:rPr>
        <w:t>﴾</w:t>
      </w:r>
      <w:r w:rsidRPr="007A78EC">
        <w:rPr>
          <w:rFonts w:ascii="mylotus" w:hAnsi="mylotus" w:cs="KFGQPC Uthmanic Script HAFS"/>
          <w:color w:val="000000"/>
          <w:sz w:val="24"/>
          <w:szCs w:val="24"/>
          <w:shd w:val="clear" w:color="auto" w:fill="FFFFFF"/>
          <w:rtl/>
        </w:rPr>
        <w:t xml:space="preserve"> </w:t>
      </w:r>
      <w:r w:rsidRPr="00EE24E3">
        <w:rPr>
          <w:rFonts w:ascii="mylotus" w:hAnsi="mylotus" w:cs="mylotus"/>
          <w:color w:val="000000"/>
          <w:sz w:val="24"/>
          <w:szCs w:val="22"/>
          <w:shd w:val="clear" w:color="auto" w:fill="FFFFFF"/>
          <w:rtl/>
        </w:rPr>
        <w:t>[البقرة: 115]</w:t>
      </w:r>
      <w:r w:rsidRPr="00EE24E3">
        <w:rPr>
          <w:rFonts w:ascii="mylotus" w:hAnsi="mylotus" w:cs="mylotus" w:hint="cs"/>
          <w:color w:val="000000"/>
          <w:sz w:val="24"/>
          <w:szCs w:val="22"/>
          <w:shd w:val="clear" w:color="auto" w:fill="FFFFFF"/>
          <w:rtl/>
        </w:rPr>
        <w:t xml:space="preserve"> </w:t>
      </w:r>
      <w:r w:rsidRPr="007A78EC">
        <w:rPr>
          <w:rFonts w:ascii="IRLotus" w:hAnsi="IRLotus" w:cs="IRLotus"/>
          <w:sz w:val="24"/>
          <w:szCs w:val="24"/>
          <w:rtl/>
          <w:lang w:bidi="fa-IR"/>
        </w:rPr>
        <w:t>«مشرق و مغرب از آنِ الله است، پس به هر سو رو کنید، روی الله آنجاست». آیا</w:t>
      </w:r>
      <w:r w:rsidRPr="00EE24E3">
        <w:rPr>
          <w:rFonts w:ascii="mylotus" w:hAnsi="mylotus" w:cs="mylotus" w:hint="cs"/>
          <w:sz w:val="24"/>
          <w:szCs w:val="22"/>
          <w:rtl/>
          <w:lang w:bidi="fa-IR"/>
        </w:rPr>
        <w:t xml:space="preserve"> </w:t>
      </w:r>
      <w:r w:rsidRPr="007A78EC">
        <w:rPr>
          <w:rFonts w:ascii="Traditional Arabic" w:hAnsi="Traditional Arabic"/>
          <w:sz w:val="24"/>
          <w:szCs w:val="24"/>
          <w:rtl/>
        </w:rPr>
        <w:t>﴿</w:t>
      </w:r>
      <w:r w:rsidRPr="007A78EC">
        <w:rPr>
          <w:rFonts w:ascii="mylotus" w:hAnsi="mylotus" w:cs="KFGQPC Uthmanic Script HAFS"/>
          <w:color w:val="000000"/>
          <w:sz w:val="24"/>
          <w:szCs w:val="24"/>
          <w:shd w:val="clear" w:color="auto" w:fill="FFFFFF"/>
          <w:rtl/>
        </w:rPr>
        <w:t xml:space="preserve">فَثَمَّ وَجۡهُ </w:t>
      </w:r>
      <w:r w:rsidRPr="007A78EC">
        <w:rPr>
          <w:rFonts w:ascii="mylotus" w:hAnsi="mylotus" w:cs="KFGQPC Uthmanic Script HAFS" w:hint="cs"/>
          <w:color w:val="000000"/>
          <w:sz w:val="24"/>
          <w:szCs w:val="24"/>
          <w:shd w:val="clear" w:color="auto" w:fill="FFFFFF"/>
          <w:rtl/>
        </w:rPr>
        <w:t>ٱللَّهِ</w:t>
      </w:r>
      <w:r w:rsidRPr="007A78EC">
        <w:rPr>
          <w:rFonts w:ascii="mylotus" w:hAnsi="mylotus"/>
          <w:color w:val="000000"/>
          <w:sz w:val="24"/>
          <w:szCs w:val="24"/>
          <w:shd w:val="clear" w:color="auto" w:fill="FFFFFF"/>
          <w:rtl/>
        </w:rPr>
        <w:t>﴾</w:t>
      </w:r>
      <w:r w:rsidRPr="007A78EC">
        <w:rPr>
          <w:rFonts w:ascii="mylotus" w:hAnsi="mylotus" w:hint="cs"/>
          <w:color w:val="000000"/>
          <w:sz w:val="24"/>
          <w:szCs w:val="24"/>
          <w:shd w:val="clear" w:color="auto" w:fill="FFFFFF"/>
          <w:rtl/>
        </w:rPr>
        <w:t xml:space="preserve"> </w:t>
      </w:r>
      <w:r w:rsidRPr="007A78EC">
        <w:rPr>
          <w:rFonts w:ascii="IRLotus" w:hAnsi="IRLotus" w:cs="IRLotus"/>
          <w:sz w:val="24"/>
          <w:szCs w:val="24"/>
          <w:rtl/>
          <w:lang w:bidi="fa-IR"/>
        </w:rPr>
        <w:t>از باب صفات خداوند است یا نه؟ علما در این زمینه اختلاف کرده</w:t>
      </w:r>
      <w:r w:rsidRPr="007A78EC">
        <w:rPr>
          <w:rFonts w:ascii="IRLotus" w:hAnsi="IRLotus" w:cs="IRLotus"/>
          <w:sz w:val="24"/>
          <w:szCs w:val="24"/>
          <w:rtl/>
          <w:lang w:bidi="fa-IR"/>
        </w:rPr>
        <w:softHyphen/>
        <w:t>اند:</w:t>
      </w:r>
    </w:p>
    <w:p w:rsidR="00235DC2" w:rsidRPr="00EE24E3" w:rsidRDefault="00235DC2" w:rsidP="001C153E">
      <w:pPr>
        <w:ind w:left="272"/>
        <w:jc w:val="both"/>
        <w:rPr>
          <w:rFonts w:ascii="mylotus" w:hAnsi="mylotus" w:cs="mylotus"/>
          <w:sz w:val="24"/>
          <w:szCs w:val="22"/>
          <w:rtl/>
        </w:rPr>
      </w:pPr>
      <w:r w:rsidRPr="007A78EC">
        <w:rPr>
          <w:rFonts w:ascii="IRLotus" w:hAnsi="IRLotus" w:cs="IRLotus"/>
          <w:sz w:val="24"/>
          <w:szCs w:val="24"/>
          <w:rtl/>
          <w:lang w:bidi="fa-IR"/>
        </w:rPr>
        <w:t>1- برخی از علما بر این باورند که منظور از «وجه الله» در این آیه صفت خداوند است و منظور صفت «وجه» خداوند متعال است که یکی از صفات اوست. از جمله علمایی که بر این عقیده</w:t>
      </w:r>
      <w:r w:rsidRPr="007A78EC">
        <w:rPr>
          <w:rFonts w:ascii="IRLotus" w:hAnsi="IRLotus" w:cs="IRLotus"/>
          <w:sz w:val="24"/>
          <w:szCs w:val="24"/>
          <w:rtl/>
          <w:lang w:bidi="fa-IR"/>
        </w:rPr>
        <w:softHyphen/>
        <w:t xml:space="preserve">اند عبارتند از: ابن خزيمه، بيهقی، ابن قيم، عبدالرحمن بن ناصرالسعدی و </w:t>
      </w:r>
      <w:r w:rsidRPr="007A78EC">
        <w:rPr>
          <w:rFonts w:ascii="IRLotus" w:hAnsi="IRLotus" w:cs="IRLotus" w:hint="cs"/>
          <w:sz w:val="24"/>
          <w:szCs w:val="24"/>
          <w:rtl/>
          <w:lang w:bidi="fa-IR"/>
        </w:rPr>
        <w:t>غیره</w:t>
      </w:r>
      <w:r w:rsidRPr="007A78EC">
        <w:rPr>
          <w:rFonts w:ascii="IRLotus" w:hAnsi="IRLotus" w:cs="IRLotus"/>
          <w:sz w:val="24"/>
          <w:szCs w:val="24"/>
          <w:rtl/>
          <w:lang w:bidi="fa-IR"/>
        </w:rPr>
        <w:t xml:space="preserve">؛ </w:t>
      </w:r>
      <w:r w:rsidRPr="007A78EC">
        <w:rPr>
          <w:rFonts w:ascii="IRLotus" w:hAnsi="IRLotus" w:cs="IRLotus"/>
          <w:rtl/>
          <w:lang w:bidi="fa-IR"/>
        </w:rPr>
        <w:t>[نگا:</w:t>
      </w:r>
      <w:r w:rsidRPr="00EE24E3">
        <w:rPr>
          <w:rFonts w:ascii="mylotus" w:hAnsi="mylotus" w:cs="mylotus" w:hint="cs"/>
          <w:szCs w:val="22"/>
          <w:rtl/>
        </w:rPr>
        <w:t xml:space="preserve"> </w:t>
      </w:r>
      <w:r w:rsidRPr="00EE24E3">
        <w:rPr>
          <w:rFonts w:ascii="mylotus" w:hAnsi="mylotus" w:cs="mylotus"/>
          <w:szCs w:val="22"/>
          <w:rtl/>
        </w:rPr>
        <w:t>كتاب التوحيد، ابن خزيمة</w:t>
      </w:r>
      <w:r w:rsidRPr="00EE24E3">
        <w:rPr>
          <w:rFonts w:ascii="mylotus" w:hAnsi="mylotus" w:cs="mylotus" w:hint="cs"/>
          <w:szCs w:val="22"/>
          <w:rtl/>
        </w:rPr>
        <w:t>:</w:t>
      </w:r>
      <w:r w:rsidRPr="00EE24E3">
        <w:rPr>
          <w:rFonts w:ascii="mylotus" w:hAnsi="mylotus" w:cs="mylotus"/>
          <w:szCs w:val="22"/>
          <w:rtl/>
        </w:rPr>
        <w:t xml:space="preserve"> (1/25)، الأسماء والصفات، بيهق</w:t>
      </w:r>
      <w:r w:rsidRPr="00EE24E3">
        <w:rPr>
          <w:rFonts w:ascii="mylotus" w:hAnsi="mylotus" w:cs="mylotus" w:hint="cs"/>
          <w:szCs w:val="22"/>
          <w:rtl/>
        </w:rPr>
        <w:t>ی</w:t>
      </w:r>
      <w:r w:rsidRPr="00EE24E3">
        <w:rPr>
          <w:rFonts w:ascii="mylotus" w:hAnsi="mylotus" w:cs="mylotus"/>
          <w:szCs w:val="22"/>
          <w:rtl/>
        </w:rPr>
        <w:t xml:space="preserve"> (2/35)، مختصر الصواعق المرسلة (392)، تيسير الكريم الرحمن (76)، أحكام من القرآن الكريم (416</w:t>
      </w:r>
      <w:r w:rsidRPr="007A78EC">
        <w:rPr>
          <w:rFonts w:ascii="IRLotus" w:hAnsi="IRLotus" w:cs="IRLotus"/>
          <w:rtl/>
          <w:lang w:bidi="fa-IR"/>
        </w:rPr>
        <w:t>)].</w:t>
      </w:r>
      <w:r w:rsidRPr="007A78EC">
        <w:rPr>
          <w:rFonts w:ascii="IRLotus" w:hAnsi="IRLotus" w:cs="IRLotus"/>
          <w:sz w:val="22"/>
          <w:szCs w:val="22"/>
          <w:rtl/>
          <w:lang w:bidi="fa-IR"/>
        </w:rPr>
        <w:t xml:space="preserve"> </w:t>
      </w:r>
      <w:r w:rsidRPr="007A78EC">
        <w:rPr>
          <w:rFonts w:ascii="IRLotus" w:hAnsi="IRLotus" w:cs="IRLotus"/>
          <w:sz w:val="24"/>
          <w:szCs w:val="24"/>
          <w:rtl/>
          <w:lang w:bidi="fa-IR"/>
        </w:rPr>
        <w:t>ابن قیم می</w:t>
      </w:r>
      <w:r w:rsidRPr="007A78EC">
        <w:rPr>
          <w:rFonts w:ascii="IRLotus" w:hAnsi="IRLotus" w:cs="IRLotus"/>
          <w:sz w:val="24"/>
          <w:szCs w:val="24"/>
          <w:rtl/>
          <w:lang w:bidi="fa-IR"/>
        </w:rPr>
        <w:softHyphen/>
        <w:t>گوید: «دیدگاه صحیح در اینکه خداوند متعال می</w:t>
      </w:r>
      <w:r w:rsidRPr="007A78EC">
        <w:rPr>
          <w:rFonts w:ascii="IRLotus" w:hAnsi="IRLotus" w:cs="IRLotus"/>
          <w:sz w:val="24"/>
          <w:szCs w:val="24"/>
          <w:rtl/>
          <w:lang w:bidi="fa-IR"/>
        </w:rPr>
        <w:softHyphen/>
        <w:t>فرماید:</w:t>
      </w:r>
      <w:r w:rsidRPr="00EE24E3">
        <w:rPr>
          <w:rFonts w:ascii="mylotus" w:hAnsi="mylotus" w:cs="mylotus" w:hint="cs"/>
          <w:sz w:val="24"/>
          <w:szCs w:val="22"/>
          <w:rtl/>
        </w:rPr>
        <w:t xml:space="preserve"> </w:t>
      </w:r>
      <w:r w:rsidRPr="007A78EC">
        <w:rPr>
          <w:rFonts w:ascii="Traditional Arabic" w:hAnsi="Traditional Arabic"/>
          <w:sz w:val="24"/>
          <w:szCs w:val="24"/>
          <w:rtl/>
        </w:rPr>
        <w:t>﴿</w:t>
      </w:r>
      <w:r w:rsidRPr="007A78EC">
        <w:rPr>
          <w:rFonts w:ascii="mylotus" w:hAnsi="mylotus" w:cs="KFGQPC Uthmanic Script HAFS"/>
          <w:color w:val="000000"/>
          <w:sz w:val="24"/>
          <w:szCs w:val="24"/>
          <w:shd w:val="clear" w:color="auto" w:fill="FFFFFF"/>
          <w:rtl/>
        </w:rPr>
        <w:t xml:space="preserve">فَثَمَّ وَجۡهُ </w:t>
      </w:r>
      <w:r w:rsidRPr="007A78EC">
        <w:rPr>
          <w:rFonts w:ascii="mylotus" w:hAnsi="mylotus" w:cs="KFGQPC Uthmanic Script HAFS" w:hint="cs"/>
          <w:color w:val="000000"/>
          <w:sz w:val="24"/>
          <w:szCs w:val="24"/>
          <w:shd w:val="clear" w:color="auto" w:fill="FFFFFF"/>
          <w:rtl/>
        </w:rPr>
        <w:t>ٱللَّهِ</w:t>
      </w:r>
      <w:r w:rsidRPr="007A78EC">
        <w:rPr>
          <w:rFonts w:ascii="mylotus" w:hAnsi="mylotus"/>
          <w:color w:val="000000"/>
          <w:sz w:val="24"/>
          <w:szCs w:val="24"/>
          <w:shd w:val="clear" w:color="auto" w:fill="FFFFFF"/>
          <w:rtl/>
        </w:rPr>
        <w:t>﴾</w:t>
      </w:r>
      <w:r w:rsidRPr="007A78EC">
        <w:rPr>
          <w:rFonts w:ascii="mylotus" w:hAnsi="mylotus" w:hint="cs"/>
          <w:color w:val="000000"/>
          <w:sz w:val="24"/>
          <w:szCs w:val="24"/>
          <w:shd w:val="clear" w:color="auto" w:fill="FFFFFF"/>
          <w:rtl/>
        </w:rPr>
        <w:t xml:space="preserve"> </w:t>
      </w:r>
      <w:r w:rsidRPr="007A78EC">
        <w:rPr>
          <w:rFonts w:ascii="IRLotus" w:hAnsi="IRLotus" w:cs="IRLotus"/>
          <w:sz w:val="24"/>
          <w:szCs w:val="24"/>
          <w:rtl/>
          <w:lang w:bidi="fa-IR"/>
        </w:rPr>
        <w:t>این است که این آیه نیز همچون آیات دیگری می</w:t>
      </w:r>
      <w:r w:rsidRPr="007A78EC">
        <w:rPr>
          <w:rFonts w:ascii="IRLotus" w:hAnsi="IRLotus" w:cs="IRLotus"/>
          <w:sz w:val="24"/>
          <w:szCs w:val="24"/>
          <w:rtl/>
          <w:lang w:bidi="fa-IR"/>
        </w:rPr>
        <w:softHyphen/>
        <w:t>باشد که ذکر صفت «وجه» در آن</w:t>
      </w:r>
      <w:r>
        <w:rPr>
          <w:rFonts w:ascii="IRLotus" w:hAnsi="IRLotus" w:cs="IRLotus" w:hint="cs"/>
          <w:sz w:val="24"/>
          <w:szCs w:val="24"/>
          <w:rtl/>
          <w:lang w:bidi="fa-IR"/>
        </w:rPr>
        <w:softHyphen/>
      </w:r>
      <w:r w:rsidRPr="007A78EC">
        <w:rPr>
          <w:rFonts w:ascii="IRLotus" w:hAnsi="IRLotus" w:cs="IRLotus"/>
          <w:sz w:val="24"/>
          <w:szCs w:val="24"/>
          <w:rtl/>
          <w:lang w:bidi="fa-IR"/>
        </w:rPr>
        <w:t>ها آمده است. چنانکه این صفت در قرآن و سنت همواره مضاف به خداوند متعال آمده است و در همه موارد به یک صورت و یک معنا وارد شده است؛ و چنین نیست که در تمام مواضع به یک معنا آمده باشد جز در سوره بقره که می</w:t>
      </w:r>
      <w:r w:rsidRPr="007A78EC">
        <w:rPr>
          <w:rFonts w:ascii="IRLotus" w:hAnsi="IRLotus" w:cs="IRLotus"/>
          <w:sz w:val="24"/>
          <w:szCs w:val="24"/>
          <w:rtl/>
          <w:lang w:bidi="fa-IR"/>
        </w:rPr>
        <w:softHyphen/>
        <w:t>فرماید:</w:t>
      </w:r>
      <w:r w:rsidRPr="00EE24E3">
        <w:rPr>
          <w:rFonts w:ascii="mylotus" w:hAnsi="mylotus" w:cs="mylotus" w:hint="cs"/>
          <w:sz w:val="24"/>
          <w:szCs w:val="22"/>
          <w:rtl/>
          <w:lang w:bidi="fa-IR"/>
        </w:rPr>
        <w:t xml:space="preserve"> </w:t>
      </w:r>
      <w:r w:rsidRPr="007A78EC">
        <w:rPr>
          <w:rFonts w:ascii="Traditional Arabic" w:hAnsi="Traditional Arabic"/>
          <w:sz w:val="24"/>
          <w:szCs w:val="24"/>
          <w:rtl/>
        </w:rPr>
        <w:t>﴿</w:t>
      </w:r>
      <w:r w:rsidRPr="007A78EC">
        <w:rPr>
          <w:rFonts w:ascii="mylotus" w:hAnsi="mylotus" w:cs="KFGQPC Uthmanic Script HAFS"/>
          <w:color w:val="000000"/>
          <w:sz w:val="24"/>
          <w:szCs w:val="24"/>
          <w:shd w:val="clear" w:color="auto" w:fill="FFFFFF"/>
          <w:rtl/>
        </w:rPr>
        <w:t xml:space="preserve">فَثَمَّ وَجۡهُ </w:t>
      </w:r>
      <w:r w:rsidRPr="007A78EC">
        <w:rPr>
          <w:rFonts w:ascii="mylotus" w:hAnsi="mylotus" w:cs="KFGQPC Uthmanic Script HAFS" w:hint="cs"/>
          <w:color w:val="000000"/>
          <w:sz w:val="24"/>
          <w:szCs w:val="24"/>
          <w:shd w:val="clear" w:color="auto" w:fill="FFFFFF"/>
          <w:rtl/>
        </w:rPr>
        <w:t>ٱللَّهِ</w:t>
      </w:r>
      <w:r w:rsidRPr="007A78EC">
        <w:rPr>
          <w:rFonts w:ascii="mylotus" w:hAnsi="mylotus"/>
          <w:color w:val="000000"/>
          <w:sz w:val="24"/>
          <w:szCs w:val="24"/>
          <w:shd w:val="clear" w:color="auto" w:fill="FFFFFF"/>
          <w:rtl/>
        </w:rPr>
        <w:t>﴾</w:t>
      </w:r>
      <w:r w:rsidRPr="007A78EC">
        <w:rPr>
          <w:rFonts w:ascii="mylotus" w:hAnsi="mylotus" w:hint="cs"/>
          <w:color w:val="000000"/>
          <w:sz w:val="24"/>
          <w:szCs w:val="24"/>
          <w:shd w:val="clear" w:color="auto" w:fill="FFFFFF"/>
          <w:rtl/>
        </w:rPr>
        <w:t xml:space="preserve"> </w:t>
      </w:r>
      <w:r w:rsidRPr="007A78EC">
        <w:rPr>
          <w:rFonts w:ascii="IRLotus" w:hAnsi="IRLotus" w:cs="IRLotus"/>
          <w:sz w:val="24"/>
          <w:szCs w:val="24"/>
          <w:rtl/>
          <w:lang w:bidi="fa-IR"/>
        </w:rPr>
        <w:t>لذا حمل معنای آن به قبله و جهت امری حتمی نیست و محال نیست که منظور از آن وجه حقیقی خداوند متعال باشد. و بلکه تفسیر آن به غیر قبله سزاوارتر است».</w:t>
      </w:r>
      <w:r w:rsidRPr="00EE24E3">
        <w:rPr>
          <w:rFonts w:ascii="mylotus" w:hAnsi="mylotus" w:cs="mylotus"/>
          <w:sz w:val="24"/>
          <w:szCs w:val="22"/>
          <w:rtl/>
        </w:rPr>
        <w:t xml:space="preserve"> </w:t>
      </w:r>
      <w:r w:rsidRPr="00EE24E3">
        <w:rPr>
          <w:rFonts w:ascii="mylotus" w:hAnsi="mylotus" w:cs="mylotus"/>
          <w:szCs w:val="22"/>
          <w:rtl/>
        </w:rPr>
        <w:t>[مختصر الصواعق المرسلة (392)]</w:t>
      </w:r>
      <w:r w:rsidRPr="00EE24E3">
        <w:rPr>
          <w:rFonts w:ascii="mylotus" w:hAnsi="mylotus" w:cs="mylotus"/>
          <w:sz w:val="24"/>
          <w:szCs w:val="22"/>
          <w:rtl/>
        </w:rPr>
        <w:t xml:space="preserve">  </w:t>
      </w:r>
    </w:p>
    <w:p w:rsidR="00235DC2" w:rsidRPr="00EE24E3" w:rsidRDefault="00235DC2" w:rsidP="001C153E">
      <w:pPr>
        <w:ind w:left="272"/>
        <w:jc w:val="both"/>
        <w:rPr>
          <w:rFonts w:ascii="mylotus" w:hAnsi="mylotus" w:cs="mylotus"/>
          <w:sz w:val="22"/>
          <w:szCs w:val="22"/>
          <w:rtl/>
        </w:rPr>
      </w:pPr>
      <w:r w:rsidRPr="007A78EC">
        <w:rPr>
          <w:rFonts w:ascii="IRLotus" w:hAnsi="IRLotus" w:cs="IRLotus"/>
          <w:sz w:val="24"/>
          <w:szCs w:val="24"/>
          <w:rtl/>
          <w:lang w:bidi="fa-IR"/>
        </w:rPr>
        <w:t>2- و برخی از علما بر این باورند که این آیه از باب صفات خداوند نیست. ابن تیمیه می</w:t>
      </w:r>
      <w:r w:rsidRPr="007A78EC">
        <w:rPr>
          <w:rFonts w:ascii="IRLotus" w:hAnsi="IRLotus" w:cs="IRLotus"/>
          <w:sz w:val="24"/>
          <w:szCs w:val="24"/>
          <w:rtl/>
          <w:lang w:bidi="fa-IR"/>
        </w:rPr>
        <w:softHyphen/>
        <w:t>گوید: «این آیه از آیات صفات نیست. و هرکس آن</w:t>
      </w:r>
      <w:r w:rsidRPr="007A78EC">
        <w:rPr>
          <w:rFonts w:ascii="IRLotus" w:hAnsi="IRLotus" w:cs="IRLotus"/>
          <w:sz w:val="24"/>
          <w:szCs w:val="24"/>
          <w:rtl/>
          <w:lang w:bidi="fa-IR"/>
        </w:rPr>
        <w:softHyphen/>
        <w:t>را از آیات صفات بشمارد، دچار اشتباه شده است».[مجموع الفتاوى (3/193)] پیروان این دیدگاه در معنای این آیه، اقوال مختلفی را ذکر کرده</w:t>
      </w:r>
      <w:r w:rsidRPr="007A78EC">
        <w:rPr>
          <w:rFonts w:ascii="IRLotus" w:hAnsi="IRLotus" w:cs="IRLotus"/>
          <w:sz w:val="24"/>
          <w:szCs w:val="24"/>
          <w:rtl/>
          <w:lang w:bidi="fa-IR"/>
        </w:rPr>
        <w:softHyphen/>
        <w:t>اند، از جمله: معنای «وجه» را قبله بیان کرده</w:t>
      </w:r>
      <w:r w:rsidRPr="007A78EC">
        <w:rPr>
          <w:rFonts w:ascii="IRLotus" w:hAnsi="IRLotus" w:cs="IRLotus"/>
          <w:sz w:val="24"/>
          <w:szCs w:val="24"/>
          <w:rtl/>
          <w:lang w:bidi="fa-IR"/>
        </w:rPr>
        <w:softHyphen/>
        <w:t>اند. گفتند: «وجه» در لغت به معنای جهت نیز می</w:t>
      </w:r>
      <w:r w:rsidRPr="007A78EC">
        <w:rPr>
          <w:rFonts w:ascii="IRLotus" w:hAnsi="IRLotus" w:cs="IRLotus"/>
          <w:sz w:val="24"/>
          <w:szCs w:val="24"/>
          <w:rtl/>
          <w:lang w:bidi="fa-IR"/>
        </w:rPr>
        <w:softHyphen/>
        <w:t>آید. گفته می</w:t>
      </w:r>
      <w:r w:rsidRPr="007A78EC">
        <w:rPr>
          <w:rFonts w:ascii="IRLotus" w:hAnsi="IRLotus" w:cs="IRLotus"/>
          <w:sz w:val="24"/>
          <w:szCs w:val="24"/>
          <w:rtl/>
          <w:lang w:bidi="fa-IR"/>
        </w:rPr>
        <w:softHyphen/>
        <w:t xml:space="preserve">شود: وِجْهَة ووجه وَجِهَة؛ و از جمله کسانی که این قول از وی روایت شده ابن </w:t>
      </w:r>
      <w:r w:rsidRPr="007A78EC">
        <w:rPr>
          <w:rFonts w:ascii="IRLotus" w:hAnsi="IRLotus" w:cs="IRLotus"/>
          <w:sz w:val="22"/>
          <w:szCs w:val="22"/>
          <w:rtl/>
          <w:lang w:bidi="fa-IR"/>
        </w:rPr>
        <w:t xml:space="preserve">عباس </w:t>
      </w:r>
      <w:r w:rsidRPr="00EE24E3">
        <w:rPr>
          <w:rFonts w:ascii="mylotus" w:hAnsi="mylotus" w:cs="mylotus" w:hint="cs"/>
          <w:szCs w:val="22"/>
          <w:rtl/>
        </w:rPr>
        <w:t xml:space="preserve">[نگا: تفسير ابن أبي حاتم </w:t>
      </w:r>
      <w:r w:rsidRPr="00EE24E3">
        <w:rPr>
          <w:rFonts w:ascii="mylotus" w:hAnsi="mylotus" w:cs="mylotus"/>
          <w:szCs w:val="22"/>
          <w:rtl/>
        </w:rPr>
        <w:t>(364)</w:t>
      </w:r>
      <w:r w:rsidRPr="00EE24E3">
        <w:rPr>
          <w:rFonts w:ascii="mylotus" w:hAnsi="mylotus" w:cs="mylotus" w:hint="cs"/>
          <w:szCs w:val="22"/>
          <w:rtl/>
        </w:rPr>
        <w:t xml:space="preserve">]، مجاهد [نگا: مصنف ابن أبي شيبة </w:t>
      </w:r>
      <w:r w:rsidRPr="00EE24E3">
        <w:rPr>
          <w:rFonts w:ascii="mylotus" w:hAnsi="mylotus" w:cs="mylotus"/>
          <w:szCs w:val="22"/>
          <w:rtl/>
        </w:rPr>
        <w:t>(1/370)</w:t>
      </w:r>
      <w:r w:rsidRPr="00EE24E3">
        <w:rPr>
          <w:rFonts w:ascii="mylotus" w:hAnsi="mylotus" w:cs="mylotus" w:hint="cs"/>
          <w:szCs w:val="22"/>
          <w:rtl/>
        </w:rPr>
        <w:t>]</w:t>
      </w:r>
      <w:r w:rsidRPr="00EE24E3">
        <w:rPr>
          <w:rFonts w:ascii="mylotus" w:hAnsi="mylotus" w:cs="mylotus"/>
          <w:szCs w:val="22"/>
          <w:rtl/>
        </w:rPr>
        <w:t xml:space="preserve"> و</w:t>
      </w:r>
      <w:r w:rsidRPr="00EE24E3">
        <w:rPr>
          <w:rFonts w:ascii="mylotus" w:hAnsi="mylotus" w:cs="mylotus" w:hint="cs"/>
          <w:szCs w:val="22"/>
          <w:rtl/>
        </w:rPr>
        <w:t xml:space="preserve"> </w:t>
      </w:r>
      <w:r w:rsidRPr="00EE24E3">
        <w:rPr>
          <w:rFonts w:ascii="mylotus" w:hAnsi="mylotus" w:cs="mylotus"/>
          <w:szCs w:val="22"/>
          <w:rtl/>
        </w:rPr>
        <w:t>شافع</w:t>
      </w:r>
      <w:r w:rsidRPr="00EE24E3">
        <w:rPr>
          <w:rFonts w:ascii="mylotus" w:hAnsi="mylotus" w:cs="mylotus" w:hint="cs"/>
          <w:szCs w:val="22"/>
          <w:rtl/>
        </w:rPr>
        <w:t>ی</w:t>
      </w:r>
      <w:r w:rsidRPr="00EE24E3">
        <w:rPr>
          <w:rFonts w:ascii="mylotus" w:hAnsi="mylotus" w:cs="mylotus"/>
          <w:szCs w:val="22"/>
          <w:rtl/>
        </w:rPr>
        <w:t xml:space="preserve"> </w:t>
      </w:r>
      <w:r w:rsidRPr="00EE24E3">
        <w:rPr>
          <w:rFonts w:ascii="mylotus" w:hAnsi="mylotus" w:cs="mylotus" w:hint="cs"/>
          <w:szCs w:val="22"/>
          <w:rtl/>
        </w:rPr>
        <w:t>[نگا: أحكام</w:t>
      </w:r>
      <w:r w:rsidRPr="00EE24E3">
        <w:rPr>
          <w:rFonts w:ascii="mylotus" w:hAnsi="mylotus" w:cs="mylotus"/>
          <w:szCs w:val="22"/>
          <w:rtl/>
        </w:rPr>
        <w:t xml:space="preserve"> </w:t>
      </w:r>
      <w:r w:rsidRPr="00EE24E3">
        <w:rPr>
          <w:rFonts w:ascii="mylotus" w:hAnsi="mylotus" w:cs="mylotus" w:hint="cs"/>
          <w:szCs w:val="22"/>
          <w:rtl/>
        </w:rPr>
        <w:t>القرآن</w:t>
      </w:r>
      <w:r w:rsidRPr="00EE24E3">
        <w:rPr>
          <w:rFonts w:ascii="mylotus" w:hAnsi="mylotus" w:cs="mylotus"/>
          <w:szCs w:val="22"/>
          <w:rtl/>
        </w:rPr>
        <w:t xml:space="preserve"> </w:t>
      </w:r>
      <w:r w:rsidRPr="00EE24E3">
        <w:rPr>
          <w:rFonts w:ascii="mylotus" w:hAnsi="mylotus" w:cs="mylotus" w:hint="cs"/>
          <w:szCs w:val="22"/>
          <w:rtl/>
        </w:rPr>
        <w:t>شافعی</w:t>
      </w:r>
      <w:r w:rsidRPr="00EE24E3">
        <w:rPr>
          <w:rFonts w:ascii="mylotus" w:hAnsi="mylotus" w:cs="mylotus"/>
          <w:szCs w:val="22"/>
          <w:rtl/>
        </w:rPr>
        <w:t xml:space="preserve"> (76)</w:t>
      </w:r>
      <w:r w:rsidRPr="00EE24E3">
        <w:rPr>
          <w:rFonts w:ascii="mylotus" w:hAnsi="mylotus" w:cs="mylotus" w:hint="cs"/>
          <w:szCs w:val="22"/>
          <w:rtl/>
        </w:rPr>
        <w:t>]</w:t>
      </w:r>
      <w:r w:rsidRPr="00EE24E3">
        <w:rPr>
          <w:rFonts w:ascii="mylotus" w:hAnsi="mylotus" w:cs="mylotus" w:hint="cs"/>
          <w:sz w:val="24"/>
          <w:szCs w:val="22"/>
          <w:rtl/>
        </w:rPr>
        <w:t xml:space="preserve"> </w:t>
      </w:r>
      <w:r w:rsidRPr="007A78EC">
        <w:rPr>
          <w:rFonts w:ascii="IRLotus" w:hAnsi="IRLotus" w:cs="IRLotus"/>
          <w:sz w:val="24"/>
          <w:szCs w:val="24"/>
          <w:rtl/>
          <w:lang w:bidi="fa-IR"/>
        </w:rPr>
        <w:t>می</w:t>
      </w:r>
      <w:r w:rsidRPr="007A78EC">
        <w:rPr>
          <w:rFonts w:ascii="IRLotus" w:hAnsi="IRLotus" w:cs="IRLotus"/>
          <w:sz w:val="24"/>
          <w:szCs w:val="24"/>
          <w:rtl/>
          <w:lang w:bidi="fa-IR"/>
        </w:rPr>
        <w:softHyphen/>
        <w:t>باشد. واحدی، ابن عطيه، رازی، ابن تيمية بر این دیدگاه می</w:t>
      </w:r>
      <w:r w:rsidRPr="007A78EC">
        <w:rPr>
          <w:rFonts w:ascii="IRLotus" w:hAnsi="IRLotus" w:cs="IRLotus"/>
          <w:sz w:val="24"/>
          <w:szCs w:val="24"/>
          <w:rtl/>
          <w:lang w:bidi="fa-IR"/>
        </w:rPr>
        <w:softHyphen/>
        <w:t>باشند. و ابن عثيمين نیز احتمال هر دو معنا را متصور می</w:t>
      </w:r>
      <w:r w:rsidRPr="007A78EC">
        <w:rPr>
          <w:rFonts w:ascii="IRLotus" w:hAnsi="IRLotus" w:cs="IRLotus"/>
          <w:sz w:val="24"/>
          <w:szCs w:val="24"/>
          <w:rtl/>
          <w:lang w:bidi="fa-IR"/>
        </w:rPr>
        <w:softHyphen/>
        <w:t>داند.</w:t>
      </w:r>
      <w:r w:rsidRPr="00EE24E3">
        <w:rPr>
          <w:rFonts w:ascii="mylotus" w:hAnsi="mylotus" w:cs="mylotus" w:hint="cs"/>
          <w:sz w:val="24"/>
          <w:szCs w:val="22"/>
          <w:rtl/>
        </w:rPr>
        <w:t xml:space="preserve"> </w:t>
      </w:r>
      <w:r w:rsidRPr="00EE24E3">
        <w:rPr>
          <w:rFonts w:ascii="mylotus" w:hAnsi="mylotus" w:cs="mylotus" w:hint="cs"/>
          <w:szCs w:val="22"/>
          <w:rtl/>
        </w:rPr>
        <w:t>[الوسيط</w:t>
      </w:r>
      <w:r w:rsidRPr="00EE24E3">
        <w:rPr>
          <w:rFonts w:ascii="mylotus" w:hAnsi="mylotus" w:cs="mylotus"/>
          <w:szCs w:val="22"/>
          <w:rtl/>
        </w:rPr>
        <w:t xml:space="preserve"> (1/194)</w:t>
      </w:r>
      <w:r w:rsidRPr="00EE24E3">
        <w:rPr>
          <w:rFonts w:ascii="mylotus" w:hAnsi="mylotus" w:cs="mylotus" w:hint="cs"/>
          <w:szCs w:val="22"/>
          <w:rtl/>
        </w:rPr>
        <w:t>،</w:t>
      </w:r>
      <w:r w:rsidRPr="00EE24E3">
        <w:rPr>
          <w:rFonts w:ascii="mylotus" w:hAnsi="mylotus" w:cs="mylotus"/>
          <w:szCs w:val="22"/>
          <w:rtl/>
        </w:rPr>
        <w:t xml:space="preserve"> </w:t>
      </w:r>
      <w:r w:rsidRPr="00EE24E3">
        <w:rPr>
          <w:rFonts w:ascii="mylotus" w:hAnsi="mylotus" w:cs="mylotus" w:hint="cs"/>
          <w:szCs w:val="22"/>
          <w:rtl/>
        </w:rPr>
        <w:t>المحرر</w:t>
      </w:r>
      <w:r w:rsidRPr="00EE24E3">
        <w:rPr>
          <w:rFonts w:ascii="mylotus" w:hAnsi="mylotus" w:cs="mylotus"/>
          <w:szCs w:val="22"/>
          <w:rtl/>
        </w:rPr>
        <w:t xml:space="preserve"> </w:t>
      </w:r>
      <w:r w:rsidRPr="00EE24E3">
        <w:rPr>
          <w:rFonts w:ascii="mylotus" w:hAnsi="mylotus" w:cs="mylotus" w:hint="cs"/>
          <w:szCs w:val="22"/>
          <w:rtl/>
        </w:rPr>
        <w:t>الوجيز</w:t>
      </w:r>
      <w:r w:rsidRPr="00EE24E3">
        <w:rPr>
          <w:rFonts w:ascii="mylotus" w:hAnsi="mylotus" w:cs="mylotus"/>
          <w:szCs w:val="22"/>
          <w:rtl/>
        </w:rPr>
        <w:t xml:space="preserve"> (1/200)</w:t>
      </w:r>
      <w:r w:rsidRPr="00EE24E3">
        <w:rPr>
          <w:rFonts w:ascii="mylotus" w:hAnsi="mylotus" w:cs="mylotus" w:hint="cs"/>
          <w:szCs w:val="22"/>
          <w:rtl/>
        </w:rPr>
        <w:t>،</w:t>
      </w:r>
      <w:r w:rsidRPr="00EE24E3">
        <w:rPr>
          <w:rFonts w:ascii="mylotus" w:hAnsi="mylotus" w:cs="mylotus"/>
          <w:szCs w:val="22"/>
          <w:rtl/>
        </w:rPr>
        <w:t xml:space="preserve"> </w:t>
      </w:r>
      <w:r w:rsidRPr="00EE24E3">
        <w:rPr>
          <w:rFonts w:ascii="mylotus" w:hAnsi="mylotus" w:cs="mylotus" w:hint="cs"/>
          <w:szCs w:val="22"/>
          <w:rtl/>
        </w:rPr>
        <w:t>مفاتيح</w:t>
      </w:r>
      <w:r w:rsidRPr="00EE24E3">
        <w:rPr>
          <w:rFonts w:ascii="mylotus" w:hAnsi="mylotus" w:cs="mylotus"/>
          <w:szCs w:val="22"/>
          <w:rtl/>
        </w:rPr>
        <w:t xml:space="preserve"> </w:t>
      </w:r>
      <w:r w:rsidRPr="00EE24E3">
        <w:rPr>
          <w:rFonts w:ascii="mylotus" w:hAnsi="mylotus" w:cs="mylotus" w:hint="cs"/>
          <w:szCs w:val="22"/>
          <w:rtl/>
        </w:rPr>
        <w:t>الغيب</w:t>
      </w:r>
      <w:r w:rsidRPr="00EE24E3">
        <w:rPr>
          <w:rFonts w:ascii="mylotus" w:hAnsi="mylotus" w:cs="mylotus"/>
          <w:szCs w:val="22"/>
          <w:rtl/>
        </w:rPr>
        <w:t xml:space="preserve"> (4/21)</w:t>
      </w:r>
      <w:r w:rsidRPr="00EE24E3">
        <w:rPr>
          <w:rFonts w:ascii="mylotus" w:hAnsi="mylotus" w:cs="mylotus" w:hint="cs"/>
          <w:szCs w:val="22"/>
          <w:rtl/>
        </w:rPr>
        <w:t>،</w:t>
      </w:r>
      <w:r w:rsidRPr="00EE24E3">
        <w:rPr>
          <w:rFonts w:ascii="mylotus" w:hAnsi="mylotus" w:cs="mylotus"/>
          <w:szCs w:val="22"/>
          <w:rtl/>
        </w:rPr>
        <w:t xml:space="preserve"> </w:t>
      </w:r>
      <w:r w:rsidRPr="00EE24E3">
        <w:rPr>
          <w:rFonts w:ascii="mylotus" w:hAnsi="mylotus" w:cs="mylotus" w:hint="cs"/>
          <w:szCs w:val="22"/>
          <w:rtl/>
        </w:rPr>
        <w:t>مجموع</w:t>
      </w:r>
      <w:r w:rsidRPr="00EE24E3">
        <w:rPr>
          <w:rFonts w:ascii="mylotus" w:hAnsi="mylotus" w:cs="mylotus"/>
          <w:szCs w:val="22"/>
          <w:rtl/>
        </w:rPr>
        <w:t xml:space="preserve"> </w:t>
      </w:r>
      <w:r w:rsidRPr="00EE24E3">
        <w:rPr>
          <w:rFonts w:ascii="mylotus" w:hAnsi="mylotus" w:cs="mylotus" w:hint="cs"/>
          <w:szCs w:val="22"/>
          <w:rtl/>
        </w:rPr>
        <w:t>الفتاوى</w:t>
      </w:r>
      <w:r w:rsidRPr="00EE24E3">
        <w:rPr>
          <w:rFonts w:ascii="mylotus" w:hAnsi="mylotus" w:cs="mylotus"/>
          <w:szCs w:val="22"/>
          <w:rtl/>
        </w:rPr>
        <w:t xml:space="preserve"> (2/429)</w:t>
      </w:r>
      <w:r w:rsidRPr="00EE24E3">
        <w:rPr>
          <w:rFonts w:ascii="mylotus" w:hAnsi="mylotus" w:cs="mylotus" w:hint="cs"/>
          <w:szCs w:val="22"/>
          <w:rtl/>
        </w:rPr>
        <w:t>،</w:t>
      </w:r>
      <w:r w:rsidRPr="00EE24E3">
        <w:rPr>
          <w:rFonts w:ascii="mylotus" w:hAnsi="mylotus" w:cs="mylotus"/>
          <w:szCs w:val="22"/>
          <w:rtl/>
        </w:rPr>
        <w:t xml:space="preserve"> </w:t>
      </w:r>
      <w:r w:rsidRPr="00EE24E3">
        <w:rPr>
          <w:rFonts w:ascii="mylotus" w:hAnsi="mylotus" w:cs="mylotus" w:hint="cs"/>
          <w:szCs w:val="22"/>
          <w:rtl/>
        </w:rPr>
        <w:t>أحكام</w:t>
      </w:r>
      <w:r w:rsidRPr="00EE24E3">
        <w:rPr>
          <w:rFonts w:ascii="mylotus" w:hAnsi="mylotus" w:cs="mylotus"/>
          <w:szCs w:val="22"/>
          <w:rtl/>
        </w:rPr>
        <w:t xml:space="preserve"> </w:t>
      </w:r>
      <w:r w:rsidRPr="00EE24E3">
        <w:rPr>
          <w:rFonts w:ascii="mylotus" w:hAnsi="mylotus" w:cs="mylotus" w:hint="cs"/>
          <w:szCs w:val="22"/>
          <w:rtl/>
        </w:rPr>
        <w:t>من</w:t>
      </w:r>
      <w:r w:rsidRPr="00EE24E3">
        <w:rPr>
          <w:rFonts w:ascii="mylotus" w:hAnsi="mylotus" w:cs="mylotus"/>
          <w:szCs w:val="22"/>
          <w:rtl/>
        </w:rPr>
        <w:t xml:space="preserve"> </w:t>
      </w:r>
      <w:r w:rsidRPr="00EE24E3">
        <w:rPr>
          <w:rFonts w:ascii="mylotus" w:hAnsi="mylotus" w:cs="mylotus" w:hint="cs"/>
          <w:szCs w:val="22"/>
          <w:rtl/>
        </w:rPr>
        <w:t>القرآن</w:t>
      </w:r>
      <w:r w:rsidRPr="00EE24E3">
        <w:rPr>
          <w:rFonts w:ascii="mylotus" w:hAnsi="mylotus" w:cs="mylotus"/>
          <w:szCs w:val="22"/>
          <w:rtl/>
        </w:rPr>
        <w:t xml:space="preserve"> </w:t>
      </w:r>
      <w:r w:rsidRPr="00EE24E3">
        <w:rPr>
          <w:rFonts w:ascii="mylotus" w:hAnsi="mylotus" w:cs="mylotus" w:hint="cs"/>
          <w:szCs w:val="22"/>
          <w:rtl/>
        </w:rPr>
        <w:t>الكريم</w:t>
      </w:r>
      <w:r w:rsidRPr="00EE24E3">
        <w:rPr>
          <w:rFonts w:ascii="mylotus" w:hAnsi="mylotus" w:cs="mylotus"/>
          <w:szCs w:val="22"/>
          <w:rtl/>
        </w:rPr>
        <w:t xml:space="preserve"> (416)</w:t>
      </w:r>
      <w:r w:rsidRPr="00EE24E3">
        <w:rPr>
          <w:rFonts w:ascii="mylotus" w:hAnsi="mylotus" w:cs="mylotus" w:hint="cs"/>
          <w:szCs w:val="22"/>
          <w:rtl/>
        </w:rPr>
        <w:t>].</w:t>
      </w:r>
      <w:r w:rsidRPr="00EE24E3">
        <w:rPr>
          <w:rFonts w:ascii="mylotus" w:hAnsi="mylotus" w:cs="mylotus" w:hint="cs"/>
          <w:sz w:val="22"/>
          <w:szCs w:val="22"/>
          <w:rtl/>
        </w:rPr>
        <w:t xml:space="preserve"> </w:t>
      </w:r>
      <w:r w:rsidRPr="007A78EC">
        <w:rPr>
          <w:rFonts w:ascii="IRLotus" w:hAnsi="IRLotus" w:cs="IRLotus"/>
          <w:sz w:val="24"/>
          <w:szCs w:val="24"/>
          <w:rtl/>
          <w:lang w:bidi="fa-IR"/>
        </w:rPr>
        <w:t>ابن تیمیه می</w:t>
      </w:r>
      <w:r w:rsidRPr="007A78EC">
        <w:rPr>
          <w:rFonts w:ascii="IRLotus" w:hAnsi="IRLotus" w:cs="IRLotus"/>
          <w:sz w:val="24"/>
          <w:szCs w:val="24"/>
          <w:rtl/>
          <w:lang w:bidi="fa-IR"/>
        </w:rPr>
        <w:softHyphen/>
        <w:t>گوید:</w:t>
      </w:r>
      <w:r w:rsidRPr="00EE24E3">
        <w:rPr>
          <w:rFonts w:ascii="mylotus" w:hAnsi="mylotus" w:cs="mylotus" w:hint="cs"/>
          <w:sz w:val="24"/>
          <w:szCs w:val="22"/>
          <w:rtl/>
        </w:rPr>
        <w:t xml:space="preserve"> «</w:t>
      </w:r>
      <w:r w:rsidRPr="007A78EC">
        <w:rPr>
          <w:rFonts w:ascii="Traditional Arabic" w:hAnsi="Traditional Arabic"/>
          <w:sz w:val="24"/>
          <w:szCs w:val="24"/>
          <w:rtl/>
        </w:rPr>
        <w:t>﴿</w:t>
      </w:r>
      <w:r w:rsidRPr="007A78EC">
        <w:rPr>
          <w:rFonts w:ascii="mylotus" w:hAnsi="mylotus" w:cs="KFGQPC Uthmanic Script HAFS"/>
          <w:color w:val="000000"/>
          <w:sz w:val="24"/>
          <w:szCs w:val="24"/>
          <w:shd w:val="clear" w:color="auto" w:fill="FFFFFF"/>
          <w:rtl/>
        </w:rPr>
        <w:t xml:space="preserve">فَثَمَّ وَجۡهُ </w:t>
      </w:r>
      <w:r w:rsidRPr="007A78EC">
        <w:rPr>
          <w:rFonts w:ascii="mylotus" w:hAnsi="mylotus" w:cs="KFGQPC Uthmanic Script HAFS" w:hint="cs"/>
          <w:color w:val="000000"/>
          <w:sz w:val="24"/>
          <w:szCs w:val="24"/>
          <w:shd w:val="clear" w:color="auto" w:fill="FFFFFF"/>
          <w:rtl/>
        </w:rPr>
        <w:t>ٱللَّهِ</w:t>
      </w:r>
      <w:r w:rsidRPr="007A78EC">
        <w:rPr>
          <w:rFonts w:ascii="mylotus" w:hAnsi="mylotus"/>
          <w:color w:val="000000"/>
          <w:sz w:val="24"/>
          <w:szCs w:val="24"/>
          <w:shd w:val="clear" w:color="auto" w:fill="FFFFFF"/>
          <w:rtl/>
        </w:rPr>
        <w:t>﴾</w:t>
      </w:r>
      <w:r w:rsidRPr="007A78EC">
        <w:rPr>
          <w:rFonts w:ascii="mylotus" w:hAnsi="mylotus" w:hint="cs"/>
          <w:color w:val="000000"/>
          <w:sz w:val="24"/>
          <w:szCs w:val="24"/>
          <w:shd w:val="clear" w:color="auto" w:fill="FFFFFF"/>
          <w:rtl/>
        </w:rPr>
        <w:t xml:space="preserve"> </w:t>
      </w:r>
      <w:r w:rsidRPr="007A78EC">
        <w:rPr>
          <w:rFonts w:ascii="IRLotus" w:hAnsi="IRLotus" w:cs="IRLotus"/>
          <w:sz w:val="24"/>
          <w:szCs w:val="24"/>
          <w:rtl/>
          <w:lang w:bidi="fa-IR"/>
        </w:rPr>
        <w:t>یعنی قبله الله و جهت الله؛ و این دیدگاه جمهور سلف می</w:t>
      </w:r>
      <w:r w:rsidRPr="007A78EC">
        <w:rPr>
          <w:rFonts w:ascii="IRLotus" w:hAnsi="IRLotus" w:cs="IRLotus"/>
          <w:sz w:val="24"/>
          <w:szCs w:val="24"/>
          <w:rtl/>
          <w:lang w:bidi="fa-IR"/>
        </w:rPr>
        <w:softHyphen/>
        <w:t>باشد». و دیگاه دیگری در این زمینه مطرح است که می</w:t>
      </w:r>
      <w:r w:rsidRPr="007A78EC">
        <w:rPr>
          <w:rFonts w:ascii="IRLotus" w:hAnsi="IRLotus" w:cs="IRLotus"/>
          <w:sz w:val="24"/>
          <w:szCs w:val="24"/>
          <w:rtl/>
          <w:lang w:bidi="fa-IR"/>
        </w:rPr>
        <w:softHyphen/>
        <w:t>گوید: منظور از آن</w:t>
      </w:r>
      <w:r w:rsidRPr="007A78EC">
        <w:rPr>
          <w:rFonts w:ascii="IRLotus" w:hAnsi="IRLotus" w:cs="IRLotus" w:hint="cs"/>
          <w:sz w:val="24"/>
          <w:szCs w:val="24"/>
          <w:rtl/>
          <w:lang w:bidi="fa-IR"/>
        </w:rPr>
        <w:t>،</w:t>
      </w:r>
      <w:r w:rsidRPr="007A78EC">
        <w:rPr>
          <w:rFonts w:ascii="IRLotus" w:hAnsi="IRLotus" w:cs="IRLotus"/>
          <w:sz w:val="24"/>
          <w:szCs w:val="24"/>
          <w:rtl/>
          <w:lang w:bidi="fa-IR"/>
        </w:rPr>
        <w:t xml:space="preserve"> الله متعال است نه غیر آن؛ و این دیدگاه معتزله می</w:t>
      </w:r>
      <w:r w:rsidRPr="007A78EC">
        <w:rPr>
          <w:rFonts w:ascii="IRLotus" w:hAnsi="IRLotus" w:cs="IRLotus"/>
          <w:sz w:val="24"/>
          <w:szCs w:val="24"/>
          <w:rtl/>
          <w:lang w:bidi="fa-IR"/>
        </w:rPr>
        <w:softHyphen/>
        <w:t>باشد.</w:t>
      </w:r>
      <w:r w:rsidRPr="00EE24E3">
        <w:rPr>
          <w:rFonts w:ascii="mylotus" w:hAnsi="mylotus" w:cs="mylotus" w:hint="cs"/>
          <w:sz w:val="22"/>
          <w:szCs w:val="22"/>
          <w:rtl/>
        </w:rPr>
        <w:t xml:space="preserve"> [نگا: تفسير</w:t>
      </w:r>
      <w:r w:rsidRPr="00EE24E3">
        <w:rPr>
          <w:rFonts w:ascii="mylotus" w:hAnsi="mylotus" w:cs="mylotus"/>
          <w:sz w:val="22"/>
          <w:szCs w:val="22"/>
          <w:rtl/>
        </w:rPr>
        <w:t xml:space="preserve"> </w:t>
      </w:r>
      <w:r w:rsidRPr="00EE24E3">
        <w:rPr>
          <w:rFonts w:ascii="mylotus" w:hAnsi="mylotus" w:cs="mylotus" w:hint="cs"/>
          <w:sz w:val="22"/>
          <w:szCs w:val="22"/>
          <w:rtl/>
        </w:rPr>
        <w:t>القرطبي</w:t>
      </w:r>
      <w:r w:rsidRPr="00EE24E3">
        <w:rPr>
          <w:rFonts w:ascii="mylotus" w:hAnsi="mylotus" w:cs="mylotus"/>
          <w:sz w:val="22"/>
          <w:szCs w:val="22"/>
          <w:rtl/>
        </w:rPr>
        <w:t xml:space="preserve"> (2/58)</w:t>
      </w:r>
      <w:r w:rsidRPr="00EE24E3">
        <w:rPr>
          <w:rFonts w:ascii="mylotus" w:hAnsi="mylotus" w:cs="mylotus" w:hint="cs"/>
          <w:sz w:val="22"/>
          <w:szCs w:val="22"/>
          <w:rtl/>
        </w:rPr>
        <w:t xml:space="preserve">] </w:t>
      </w:r>
    </w:p>
    <w:p w:rsidR="00235DC2" w:rsidRPr="00EE24E3" w:rsidRDefault="00235DC2" w:rsidP="00B616F0">
      <w:pPr>
        <w:ind w:left="272"/>
        <w:jc w:val="both"/>
        <w:rPr>
          <w:rFonts w:ascii="mylotus" w:hAnsi="mylotus" w:cs="mylotus"/>
          <w:sz w:val="24"/>
          <w:szCs w:val="22"/>
          <w:rtl/>
        </w:rPr>
      </w:pPr>
      <w:r w:rsidRPr="007A78EC">
        <w:rPr>
          <w:rFonts w:ascii="IRLotus" w:hAnsi="IRLotus" w:cs="IRLotus" w:hint="cs"/>
          <w:sz w:val="24"/>
          <w:szCs w:val="24"/>
          <w:rtl/>
          <w:lang w:bidi="fa-IR"/>
        </w:rPr>
        <w:t>همانطوری که دیده شد،</w:t>
      </w:r>
      <w:r w:rsidRPr="007A78EC">
        <w:rPr>
          <w:rFonts w:ascii="IRLotus" w:hAnsi="IRLotus" w:cs="IRLotus"/>
          <w:sz w:val="24"/>
          <w:szCs w:val="24"/>
          <w:rtl/>
          <w:lang w:bidi="fa-IR"/>
        </w:rPr>
        <w:t xml:space="preserve"> از سلف صالح</w:t>
      </w:r>
      <w:r w:rsidRPr="007A78EC">
        <w:rPr>
          <w:rFonts w:ascii="IRLotus" w:hAnsi="IRLotus" w:cs="IRLotus" w:hint="cs"/>
          <w:sz w:val="24"/>
          <w:szCs w:val="24"/>
          <w:rtl/>
          <w:lang w:bidi="fa-IR"/>
        </w:rPr>
        <w:t xml:space="preserve"> هیچ روایت به اثبات نرسیده که</w:t>
      </w:r>
      <w:r w:rsidRPr="007A78EC">
        <w:rPr>
          <w:rFonts w:ascii="IRLotus" w:hAnsi="IRLotus" w:cs="IRLotus"/>
          <w:sz w:val="24"/>
          <w:szCs w:val="24"/>
          <w:rtl/>
          <w:lang w:bidi="fa-IR"/>
        </w:rPr>
        <w:t xml:space="preserve"> گفته باشند معنای «وجه» در</w:t>
      </w:r>
      <w:r w:rsidRPr="00EE24E3">
        <w:rPr>
          <w:rFonts w:ascii="mylotus" w:hAnsi="mylotus" w:cs="mylotus" w:hint="cs"/>
          <w:sz w:val="24"/>
          <w:szCs w:val="22"/>
          <w:rtl/>
        </w:rPr>
        <w:t xml:space="preserve"> </w:t>
      </w:r>
      <w:r w:rsidRPr="007A78EC">
        <w:rPr>
          <w:rFonts w:ascii="Traditional Arabic" w:hAnsi="Traditional Arabic"/>
          <w:sz w:val="24"/>
          <w:szCs w:val="24"/>
          <w:rtl/>
        </w:rPr>
        <w:t>﴿</w:t>
      </w:r>
      <w:r w:rsidRPr="007A78EC">
        <w:rPr>
          <w:rFonts w:ascii="mylotus" w:hAnsi="mylotus" w:cs="KFGQPC Uthmanic Script HAFS"/>
          <w:color w:val="000000"/>
          <w:sz w:val="24"/>
          <w:szCs w:val="24"/>
          <w:shd w:val="clear" w:color="auto" w:fill="FFFFFF"/>
          <w:rtl/>
        </w:rPr>
        <w:t xml:space="preserve">فَثَمَّ وَجۡهُ </w:t>
      </w:r>
      <w:r w:rsidRPr="007A78EC">
        <w:rPr>
          <w:rFonts w:ascii="mylotus" w:hAnsi="mylotus" w:cs="KFGQPC Uthmanic Script HAFS" w:hint="cs"/>
          <w:color w:val="000000"/>
          <w:sz w:val="24"/>
          <w:szCs w:val="24"/>
          <w:shd w:val="clear" w:color="auto" w:fill="FFFFFF"/>
          <w:rtl/>
        </w:rPr>
        <w:t>ٱللَّهِ</w:t>
      </w:r>
      <w:r w:rsidRPr="007A78EC">
        <w:rPr>
          <w:rFonts w:ascii="mylotus" w:hAnsi="mylotus"/>
          <w:color w:val="000000"/>
          <w:sz w:val="24"/>
          <w:szCs w:val="24"/>
          <w:shd w:val="clear" w:color="auto" w:fill="FFFFFF"/>
          <w:rtl/>
        </w:rPr>
        <w:t>﴾</w:t>
      </w:r>
      <w:r w:rsidRPr="007A78EC">
        <w:rPr>
          <w:rFonts w:ascii="mylotus" w:hAnsi="mylotus" w:hint="cs"/>
          <w:color w:val="000000"/>
          <w:sz w:val="24"/>
          <w:szCs w:val="24"/>
          <w:shd w:val="clear" w:color="auto" w:fill="FFFFFF"/>
          <w:rtl/>
        </w:rPr>
        <w:t xml:space="preserve"> </w:t>
      </w:r>
      <w:r w:rsidRPr="007A78EC">
        <w:rPr>
          <w:rFonts w:ascii="IRLotus" w:hAnsi="IRLotus" w:cs="IRLotus"/>
          <w:sz w:val="24"/>
          <w:szCs w:val="24"/>
          <w:rtl/>
          <w:lang w:bidi="fa-IR"/>
        </w:rPr>
        <w:t>ذات</w:t>
      </w:r>
      <w:r w:rsidRPr="007A78EC">
        <w:rPr>
          <w:rFonts w:ascii="IRLotus" w:hAnsi="IRLotus" w:cs="IRLotus" w:hint="cs"/>
          <w:sz w:val="24"/>
          <w:szCs w:val="24"/>
          <w:rtl/>
          <w:lang w:bidi="fa-IR"/>
        </w:rPr>
        <w:t xml:space="preserve"> الله</w:t>
      </w:r>
      <w:r w:rsidRPr="007A78EC">
        <w:rPr>
          <w:rFonts w:ascii="IRLotus" w:hAnsi="IRLotus" w:cs="IRLotus"/>
          <w:sz w:val="24"/>
          <w:szCs w:val="24"/>
          <w:rtl/>
          <w:lang w:bidi="fa-IR"/>
        </w:rPr>
        <w:t xml:space="preserve"> باشد بلکه آنچه در این زمینه از آن</w:t>
      </w:r>
      <w:r>
        <w:rPr>
          <w:rFonts w:ascii="IRLotus" w:hAnsi="IRLotus" w:cs="IRLotus" w:hint="cs"/>
          <w:sz w:val="24"/>
          <w:szCs w:val="24"/>
          <w:rtl/>
          <w:lang w:bidi="fa-IR"/>
        </w:rPr>
        <w:softHyphen/>
      </w:r>
      <w:r w:rsidRPr="007A78EC">
        <w:rPr>
          <w:rFonts w:ascii="IRLotus" w:hAnsi="IRLotus" w:cs="IRLotus"/>
          <w:sz w:val="24"/>
          <w:szCs w:val="24"/>
          <w:rtl/>
          <w:lang w:bidi="fa-IR"/>
        </w:rPr>
        <w:t>ها روایت شده این است که برخی از آن</w:t>
      </w:r>
      <w:r>
        <w:rPr>
          <w:rFonts w:ascii="IRLotus" w:hAnsi="IRLotus" w:cs="IRLotus" w:hint="cs"/>
          <w:sz w:val="24"/>
          <w:szCs w:val="24"/>
          <w:rtl/>
          <w:lang w:bidi="fa-IR"/>
        </w:rPr>
        <w:softHyphen/>
      </w:r>
      <w:r w:rsidRPr="007A78EC">
        <w:rPr>
          <w:rFonts w:ascii="IRLotus" w:hAnsi="IRLotus" w:cs="IRLotus"/>
          <w:sz w:val="24"/>
          <w:szCs w:val="24"/>
          <w:rtl/>
          <w:lang w:bidi="fa-IR"/>
        </w:rPr>
        <w:t>ها بر این باورند که «وجه» در این آیه صفتی از صفات خداوند</w:t>
      </w:r>
      <w:r w:rsidRPr="007A78EC">
        <w:rPr>
          <w:rFonts w:ascii="IRLotus" w:hAnsi="IRLotus" w:cs="IRLotus" w:hint="cs"/>
          <w:sz w:val="24"/>
          <w:szCs w:val="24"/>
          <w:rtl/>
          <w:lang w:bidi="fa-IR"/>
        </w:rPr>
        <w:t xml:space="preserve"> متعال</w:t>
      </w:r>
      <w:r w:rsidRPr="007A78EC">
        <w:rPr>
          <w:rFonts w:ascii="IRLotus" w:hAnsi="IRLotus" w:cs="IRLotus"/>
          <w:sz w:val="24"/>
          <w:szCs w:val="24"/>
          <w:rtl/>
          <w:lang w:bidi="fa-IR"/>
        </w:rPr>
        <w:t xml:space="preserve"> است و منظور از آن وجه خداوند است که صفتی از صفات او تعالی می</w:t>
      </w:r>
      <w:r w:rsidRPr="007A78EC">
        <w:rPr>
          <w:rFonts w:ascii="IRLotus" w:hAnsi="IRLotus" w:cs="IRLotus" w:hint="cs"/>
          <w:sz w:val="24"/>
          <w:szCs w:val="24"/>
          <w:rtl/>
          <w:lang w:bidi="fa-IR"/>
        </w:rPr>
        <w:t>‌</w:t>
      </w:r>
      <w:r w:rsidRPr="007A78EC">
        <w:rPr>
          <w:rFonts w:ascii="IRLotus" w:hAnsi="IRLotus" w:cs="IRLotus"/>
          <w:sz w:val="24"/>
          <w:szCs w:val="24"/>
          <w:rtl/>
          <w:lang w:bidi="fa-IR"/>
        </w:rPr>
        <w:t>باشد. و برخی بر این باورند که این آیه بیانگر صفتی از صفات خداوند نیست. بلکه معنای:</w:t>
      </w:r>
      <w:r w:rsidRPr="00EE24E3">
        <w:rPr>
          <w:rFonts w:ascii="mylotus" w:hAnsi="mylotus" w:cs="mylotus" w:hint="cs"/>
          <w:sz w:val="24"/>
          <w:szCs w:val="22"/>
          <w:rtl/>
        </w:rPr>
        <w:t xml:space="preserve"> </w:t>
      </w:r>
      <w:r w:rsidRPr="007A78EC">
        <w:rPr>
          <w:rFonts w:ascii="Traditional Arabic" w:hAnsi="Traditional Arabic"/>
          <w:sz w:val="24"/>
          <w:szCs w:val="24"/>
          <w:rtl/>
        </w:rPr>
        <w:t>﴿</w:t>
      </w:r>
      <w:r w:rsidRPr="007A78EC">
        <w:rPr>
          <w:rFonts w:ascii="mylotus" w:hAnsi="mylotus" w:cs="KFGQPC Uthmanic Script HAFS"/>
          <w:color w:val="000000"/>
          <w:sz w:val="24"/>
          <w:szCs w:val="24"/>
          <w:shd w:val="clear" w:color="auto" w:fill="FFFFFF"/>
          <w:rtl/>
        </w:rPr>
        <w:t xml:space="preserve">فَثَمَّ وَجۡهُ </w:t>
      </w:r>
      <w:r w:rsidRPr="007A78EC">
        <w:rPr>
          <w:rFonts w:ascii="mylotus" w:hAnsi="mylotus" w:cs="KFGQPC Uthmanic Script HAFS" w:hint="cs"/>
          <w:color w:val="000000"/>
          <w:sz w:val="24"/>
          <w:szCs w:val="24"/>
          <w:shd w:val="clear" w:color="auto" w:fill="FFFFFF"/>
          <w:rtl/>
        </w:rPr>
        <w:t>ٱللَّهِ</w:t>
      </w:r>
      <w:r w:rsidRPr="007A78EC">
        <w:rPr>
          <w:rFonts w:ascii="mylotus" w:hAnsi="mylotus"/>
          <w:color w:val="000000"/>
          <w:sz w:val="24"/>
          <w:szCs w:val="24"/>
          <w:shd w:val="clear" w:color="auto" w:fill="FFFFFF"/>
          <w:rtl/>
        </w:rPr>
        <w:t>﴾</w:t>
      </w:r>
      <w:r w:rsidRPr="007A78EC">
        <w:rPr>
          <w:rFonts w:ascii="mylotus" w:hAnsi="mylotus" w:hint="cs"/>
          <w:color w:val="000000"/>
          <w:sz w:val="24"/>
          <w:szCs w:val="24"/>
          <w:shd w:val="clear" w:color="auto" w:fill="FFFFFF"/>
          <w:rtl/>
        </w:rPr>
        <w:t xml:space="preserve"> </w:t>
      </w:r>
      <w:r w:rsidRPr="007A78EC">
        <w:rPr>
          <w:rFonts w:ascii="IRLotus" w:hAnsi="IRLotus" w:cs="IRLotus"/>
          <w:sz w:val="24"/>
          <w:szCs w:val="24"/>
          <w:rtl/>
          <w:lang w:bidi="fa-IR"/>
        </w:rPr>
        <w:t>«آنجا قبله الله و جهت و سوی الله است» می</w:t>
      </w:r>
      <w:r w:rsidRPr="007A78EC">
        <w:rPr>
          <w:rFonts w:ascii="IRLotus" w:hAnsi="IRLotus" w:cs="IRLotus"/>
          <w:sz w:val="24"/>
          <w:szCs w:val="24"/>
          <w:rtl/>
          <w:lang w:bidi="fa-IR"/>
        </w:rPr>
        <w:softHyphen/>
        <w:t>باشد. اما اینکه «وجه» به معنای ذات</w:t>
      </w:r>
      <w:r w:rsidRPr="007A78EC">
        <w:rPr>
          <w:rFonts w:ascii="IRLotus" w:hAnsi="IRLotus" w:cs="IRLotus" w:hint="cs"/>
          <w:sz w:val="24"/>
          <w:szCs w:val="24"/>
          <w:rtl/>
          <w:lang w:bidi="fa-IR"/>
        </w:rPr>
        <w:t xml:space="preserve"> الله باشد،</w:t>
      </w:r>
      <w:r w:rsidRPr="007A78EC">
        <w:rPr>
          <w:rFonts w:ascii="IRLotus" w:hAnsi="IRLotus" w:cs="IRLotus"/>
          <w:sz w:val="24"/>
          <w:szCs w:val="24"/>
          <w:rtl/>
          <w:lang w:bidi="fa-IR"/>
        </w:rPr>
        <w:t xml:space="preserve"> دیدگاه معتزله می</w:t>
      </w:r>
      <w:r w:rsidRPr="007A78EC">
        <w:rPr>
          <w:rFonts w:ascii="IRLotus" w:hAnsi="IRLotus" w:cs="IRLotus" w:hint="cs"/>
          <w:sz w:val="24"/>
          <w:szCs w:val="24"/>
          <w:rtl/>
          <w:lang w:bidi="fa-IR"/>
        </w:rPr>
        <w:t>‌</w:t>
      </w:r>
      <w:r w:rsidRPr="007A78EC">
        <w:rPr>
          <w:rFonts w:ascii="IRLotus" w:hAnsi="IRLotus" w:cs="IRLotus"/>
          <w:sz w:val="24"/>
          <w:szCs w:val="24"/>
          <w:rtl/>
          <w:lang w:bidi="fa-IR"/>
        </w:rPr>
        <w:t>باشد و این دیدگاه مخالف دیدگاه اهل حق و توحید و سنت می</w:t>
      </w:r>
      <w:r w:rsidRPr="007A78EC">
        <w:rPr>
          <w:rFonts w:ascii="IRLotus" w:hAnsi="IRLotus" w:cs="IRLotus"/>
          <w:sz w:val="24"/>
          <w:szCs w:val="24"/>
          <w:rtl/>
          <w:lang w:bidi="fa-IR"/>
        </w:rPr>
        <w:softHyphen/>
        <w:t xml:space="preserve">باشد. </w:t>
      </w:r>
      <w:r w:rsidRPr="007A78EC">
        <w:rPr>
          <w:rFonts w:ascii="IRLotus" w:hAnsi="IRLotus" w:cs="IRLotus"/>
          <w:sz w:val="22"/>
          <w:szCs w:val="22"/>
          <w:rtl/>
          <w:lang w:bidi="fa-IR"/>
        </w:rPr>
        <w:t>[نگا:</w:t>
      </w:r>
      <w:r w:rsidRPr="00EE24E3">
        <w:rPr>
          <w:rFonts w:ascii="mylotus" w:hAnsi="mylotus" w:cs="mylotus" w:hint="cs"/>
          <w:sz w:val="22"/>
          <w:szCs w:val="22"/>
          <w:rtl/>
        </w:rPr>
        <w:t xml:space="preserve"> فائدة</w:t>
      </w:r>
      <w:r w:rsidRPr="00EE24E3">
        <w:rPr>
          <w:rFonts w:ascii="mylotus" w:hAnsi="mylotus" w:cs="mylotus"/>
          <w:sz w:val="22"/>
          <w:szCs w:val="22"/>
          <w:rtl/>
        </w:rPr>
        <w:t xml:space="preserve"> </w:t>
      </w:r>
      <w:r w:rsidRPr="00EE24E3">
        <w:rPr>
          <w:rFonts w:ascii="mylotus" w:hAnsi="mylotus" w:cs="mylotus" w:hint="cs"/>
          <w:sz w:val="22"/>
          <w:szCs w:val="22"/>
          <w:rtl/>
        </w:rPr>
        <w:t>في</w:t>
      </w:r>
      <w:r w:rsidRPr="00EE24E3">
        <w:rPr>
          <w:rFonts w:ascii="mylotus" w:hAnsi="mylotus" w:cs="mylotus"/>
          <w:sz w:val="22"/>
          <w:szCs w:val="22"/>
          <w:rtl/>
        </w:rPr>
        <w:t xml:space="preserve"> </w:t>
      </w:r>
      <w:r w:rsidRPr="00EE24E3">
        <w:rPr>
          <w:rFonts w:ascii="mylotus" w:hAnsi="mylotus" w:cs="mylotus" w:hint="cs"/>
          <w:sz w:val="22"/>
          <w:szCs w:val="22"/>
          <w:rtl/>
        </w:rPr>
        <w:t>تفسير</w:t>
      </w:r>
      <w:r w:rsidRPr="00EE24E3">
        <w:rPr>
          <w:rFonts w:ascii="mylotus" w:hAnsi="mylotus" w:cs="mylotus"/>
          <w:sz w:val="22"/>
          <w:szCs w:val="22"/>
          <w:rtl/>
        </w:rPr>
        <w:t xml:space="preserve"> </w:t>
      </w:r>
      <w:r w:rsidRPr="00EE24E3">
        <w:rPr>
          <w:rFonts w:ascii="mylotus" w:hAnsi="mylotus" w:cs="mylotus" w:hint="cs"/>
          <w:sz w:val="22"/>
          <w:szCs w:val="22"/>
          <w:rtl/>
        </w:rPr>
        <w:t>قوله</w:t>
      </w:r>
      <w:r w:rsidRPr="00EE24E3">
        <w:rPr>
          <w:rFonts w:ascii="mylotus" w:hAnsi="mylotus" w:cs="mylotus"/>
          <w:sz w:val="22"/>
          <w:szCs w:val="22"/>
          <w:rtl/>
        </w:rPr>
        <w:t xml:space="preserve"> </w:t>
      </w:r>
      <w:r w:rsidRPr="00EE24E3">
        <w:rPr>
          <w:rFonts w:ascii="mylotus" w:hAnsi="mylotus" w:cs="mylotus" w:hint="cs"/>
          <w:sz w:val="22"/>
          <w:szCs w:val="22"/>
          <w:rtl/>
        </w:rPr>
        <w:t>تعالى:</w:t>
      </w:r>
      <w:r w:rsidRPr="00EE24E3">
        <w:rPr>
          <w:rFonts w:ascii="mylotus" w:hAnsi="mylotus" w:cs="mylotus"/>
          <w:sz w:val="22"/>
          <w:szCs w:val="22"/>
          <w:rtl/>
        </w:rPr>
        <w:t xml:space="preserve"> </w:t>
      </w:r>
      <w:r w:rsidRPr="007A78EC">
        <w:rPr>
          <w:rFonts w:ascii="Traditional Arabic" w:hAnsi="Traditional Arabic"/>
          <w:sz w:val="22"/>
          <w:szCs w:val="22"/>
          <w:rtl/>
        </w:rPr>
        <w:t>﴿</w:t>
      </w:r>
      <w:r w:rsidRPr="007A78EC">
        <w:rPr>
          <w:rFonts w:ascii="mylotus" w:hAnsi="mylotus" w:cs="KFGQPC Uthmanic Script HAFS"/>
          <w:color w:val="000000"/>
          <w:sz w:val="22"/>
          <w:szCs w:val="22"/>
          <w:shd w:val="clear" w:color="auto" w:fill="FFFFFF"/>
          <w:rtl/>
        </w:rPr>
        <w:t xml:space="preserve">فَثَمَّ وَجۡهُ </w:t>
      </w:r>
      <w:r w:rsidRPr="007A78EC">
        <w:rPr>
          <w:rFonts w:ascii="mylotus" w:hAnsi="mylotus" w:cs="KFGQPC Uthmanic Script HAFS" w:hint="cs"/>
          <w:color w:val="000000"/>
          <w:sz w:val="22"/>
          <w:szCs w:val="22"/>
          <w:shd w:val="clear" w:color="auto" w:fill="FFFFFF"/>
          <w:rtl/>
        </w:rPr>
        <w:t>ٱللَّهِ</w:t>
      </w:r>
      <w:r w:rsidRPr="007A78EC">
        <w:rPr>
          <w:rFonts w:ascii="mylotus" w:hAnsi="mylotus"/>
          <w:color w:val="000000"/>
          <w:sz w:val="22"/>
          <w:szCs w:val="22"/>
          <w:shd w:val="clear" w:color="auto" w:fill="FFFFFF"/>
          <w:rtl/>
        </w:rPr>
        <w:t>﴾</w:t>
      </w:r>
      <w:r w:rsidRPr="00EE24E3">
        <w:rPr>
          <w:rFonts w:ascii="mylotus" w:hAnsi="mylotus" w:cs="mylotus"/>
          <w:sz w:val="22"/>
          <w:szCs w:val="22"/>
          <w:rtl/>
        </w:rPr>
        <w:t xml:space="preserve"> </w:t>
      </w:r>
      <w:r w:rsidRPr="00EE24E3">
        <w:rPr>
          <w:rFonts w:ascii="mylotus" w:hAnsi="mylotus" w:cs="mylotus" w:hint="cs"/>
          <w:sz w:val="22"/>
          <w:szCs w:val="22"/>
          <w:rtl/>
        </w:rPr>
        <w:t>لأحمد</w:t>
      </w:r>
      <w:r w:rsidRPr="00EE24E3">
        <w:rPr>
          <w:rFonts w:ascii="mylotus" w:hAnsi="mylotus" w:cs="mylotus"/>
          <w:sz w:val="22"/>
          <w:szCs w:val="22"/>
          <w:rtl/>
        </w:rPr>
        <w:t xml:space="preserve"> </w:t>
      </w:r>
      <w:r w:rsidRPr="00EE24E3">
        <w:rPr>
          <w:rFonts w:ascii="mylotus" w:hAnsi="mylotus" w:cs="mylotus" w:hint="cs"/>
          <w:sz w:val="22"/>
          <w:szCs w:val="22"/>
          <w:rtl/>
        </w:rPr>
        <w:t>القصير]. [مُصحح]</w:t>
      </w:r>
    </w:p>
  </w:footnote>
  <w:footnote w:id="312">
    <w:p w:rsidR="00235DC2" w:rsidRPr="007A78EC" w:rsidRDefault="00235DC2" w:rsidP="00A5771A">
      <w:pPr>
        <w:pStyle w:val="FootnoteText"/>
        <w:ind w:left="272" w:hanging="272"/>
        <w:jc w:val="both"/>
        <w:rPr>
          <w:sz w:val="23"/>
          <w:lang w:bidi="fa-IR"/>
        </w:rPr>
      </w:pPr>
      <w:r w:rsidRPr="000C70AE">
        <w:rPr>
          <w:rStyle w:val="FootnoteReference"/>
          <w:rFonts w:ascii="IRLotus" w:hAnsi="IRLotus" w:cs="IRLotus"/>
          <w:vertAlign w:val="baseline"/>
          <w:rtl/>
          <w:lang w:bidi="fa-IR"/>
        </w:rPr>
        <w:footnoteRef/>
      </w:r>
      <w:r w:rsidRPr="007A78EC">
        <w:rPr>
          <w:rFonts w:ascii="IRLotus" w:hAnsi="IRLotus"/>
          <w:sz w:val="23"/>
          <w:szCs w:val="23"/>
          <w:rtl/>
          <w:lang w:bidi="fa-IR"/>
        </w:rPr>
        <w:t>- البَدِيعُ والمُبْدِع به یک معنا می</w:t>
      </w:r>
      <w:r w:rsidRPr="007A78EC">
        <w:rPr>
          <w:rFonts w:ascii="IRLotus" w:hAnsi="IRLotus"/>
          <w:sz w:val="23"/>
          <w:szCs w:val="23"/>
          <w:rtl/>
          <w:lang w:bidi="fa-IR"/>
        </w:rPr>
        <w:softHyphen/>
        <w:t>باشند. مانند الیم به معنای م</w:t>
      </w:r>
      <w:r>
        <w:rPr>
          <w:rFonts w:ascii="IRLotus" w:hAnsi="IRLotus" w:hint="cs"/>
          <w:sz w:val="23"/>
          <w:szCs w:val="23"/>
          <w:rtl/>
          <w:lang w:bidi="fa-IR"/>
        </w:rPr>
        <w:t>ؤ</w:t>
      </w:r>
      <w:r w:rsidRPr="007A78EC">
        <w:rPr>
          <w:rFonts w:ascii="IRLotus" w:hAnsi="IRLotus"/>
          <w:sz w:val="23"/>
          <w:szCs w:val="23"/>
          <w:rtl/>
          <w:lang w:bidi="fa-IR"/>
        </w:rPr>
        <w:t>لم؛ و ابداع به معنای ایجاد چیزی از عدم و بدون مثال سابق</w:t>
      </w:r>
      <w:r>
        <w:rPr>
          <w:rFonts w:ascii="IRLotus" w:hAnsi="IRLotus" w:hint="cs"/>
          <w:sz w:val="23"/>
          <w:szCs w:val="23"/>
          <w:rtl/>
          <w:lang w:bidi="fa-IR"/>
        </w:rPr>
        <w:t xml:space="preserve"> (نمونه‌ی قبلی)</w:t>
      </w:r>
      <w:r w:rsidRPr="007A78EC">
        <w:rPr>
          <w:rFonts w:ascii="IRLotus" w:hAnsi="IRLotus"/>
          <w:sz w:val="23"/>
          <w:szCs w:val="23"/>
          <w:rtl/>
          <w:lang w:bidi="fa-IR"/>
        </w:rPr>
        <w:t xml:space="preserve"> می</w:t>
      </w:r>
      <w:r w:rsidRPr="007A78EC">
        <w:rPr>
          <w:rFonts w:ascii="IRLotus" w:hAnsi="IRLotus"/>
          <w:sz w:val="23"/>
          <w:szCs w:val="23"/>
          <w:rtl/>
          <w:lang w:bidi="fa-IR"/>
        </w:rPr>
        <w:softHyphen/>
        <w:t>باشد؛ و نقیض ابداع، اختراع با وجود مثال سابق می</w:t>
      </w:r>
      <w:r w:rsidRPr="007A78EC">
        <w:rPr>
          <w:rFonts w:ascii="IRLotus" w:hAnsi="IRLotus"/>
          <w:sz w:val="23"/>
          <w:szCs w:val="23"/>
          <w:rtl/>
          <w:lang w:bidi="fa-IR"/>
        </w:rPr>
        <w:softHyphen/>
        <w:t>باشد. از این</w:t>
      </w:r>
      <w:r w:rsidRPr="007A78EC">
        <w:rPr>
          <w:rFonts w:ascii="IRLotus" w:hAnsi="IRLotus"/>
          <w:sz w:val="23"/>
          <w:szCs w:val="23"/>
          <w:rtl/>
          <w:lang w:bidi="fa-IR"/>
        </w:rPr>
        <w:softHyphen/>
        <w:t>رو مردم کسی را که قول یا عملی را انجام دهد که قبلا گفته نشده یا انجام نشده، مبتدع می</w:t>
      </w:r>
      <w:r w:rsidRPr="007A78EC">
        <w:rPr>
          <w:rFonts w:ascii="IRLotus" w:hAnsi="IRLotus"/>
          <w:sz w:val="23"/>
          <w:szCs w:val="23"/>
          <w:rtl/>
          <w:lang w:bidi="fa-IR"/>
        </w:rPr>
        <w:softHyphen/>
        <w:t xml:space="preserve">نامند. بنابراین </w:t>
      </w:r>
      <w:r w:rsidRPr="007A78EC">
        <w:rPr>
          <w:rFonts w:ascii="Traditional Arabic" w:hAnsi="Traditional Arabic" w:cs="Traditional Arabic"/>
          <w:sz w:val="23"/>
          <w:szCs w:val="23"/>
          <w:rtl/>
        </w:rPr>
        <w:t>﴿</w:t>
      </w:r>
      <w:r w:rsidRPr="007A78EC">
        <w:rPr>
          <w:rStyle w:val="Char6"/>
          <w:sz w:val="22"/>
          <w:szCs w:val="22"/>
          <w:rtl/>
        </w:rPr>
        <w:t>بَدِيعُ ٱلسَّمَٰوَٰتِ وَٱلۡأَرۡضِ</w:t>
      </w:r>
      <w:r w:rsidRPr="007A78EC">
        <w:rPr>
          <w:rFonts w:ascii="Traditional Arabic" w:hAnsi="Traditional Arabic" w:cs="Traditional Arabic"/>
          <w:sz w:val="23"/>
          <w:szCs w:val="23"/>
          <w:rtl/>
        </w:rPr>
        <w:t>﴾</w:t>
      </w:r>
      <w:r w:rsidRPr="007A78EC">
        <w:rPr>
          <w:rFonts w:hint="cs"/>
          <w:sz w:val="23"/>
          <w:rtl/>
          <w:lang w:bidi="fa-IR"/>
        </w:rPr>
        <w:t xml:space="preserve"> یعنی: ایجاد کننده آن</w:t>
      </w:r>
      <w:r>
        <w:rPr>
          <w:sz w:val="23"/>
          <w:rtl/>
          <w:lang w:bidi="fa-IR"/>
        </w:rPr>
        <w:softHyphen/>
      </w:r>
      <w:r w:rsidRPr="007A78EC">
        <w:rPr>
          <w:rFonts w:hint="cs"/>
          <w:sz w:val="23"/>
          <w:rtl/>
          <w:lang w:bidi="fa-IR"/>
        </w:rPr>
        <w:t xml:space="preserve">ها بدون </w:t>
      </w:r>
      <w:r>
        <w:rPr>
          <w:rFonts w:hint="cs"/>
          <w:sz w:val="23"/>
          <w:rtl/>
          <w:lang w:bidi="fa-IR"/>
        </w:rPr>
        <w:t>نمونه‌ی قبلی</w:t>
      </w:r>
      <w:r w:rsidRPr="007A78EC">
        <w:rPr>
          <w:rFonts w:hint="cs"/>
          <w:sz w:val="23"/>
          <w:rtl/>
          <w:lang w:bidi="fa-IR"/>
        </w:rPr>
        <w:t xml:space="preserve"> و الگویی در گذشته؛</w:t>
      </w:r>
    </w:p>
  </w:footnote>
  <w:footnote w:id="313">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sidRPr="007A78EC">
        <w:rPr>
          <w:rFonts w:ascii="IRLotus" w:hAnsi="IRLotus"/>
          <w:sz w:val="24"/>
          <w:rtl/>
          <w:lang w:bidi="fa-IR"/>
        </w:rPr>
        <w:t>بدون شک</w:t>
      </w:r>
      <w:r w:rsidRPr="007A78EC">
        <w:rPr>
          <w:rFonts w:ascii="IRLotus" w:hAnsi="IRLotus" w:hint="cs"/>
          <w:sz w:val="24"/>
          <w:rtl/>
          <w:lang w:bidi="fa-IR"/>
        </w:rPr>
        <w:t>،</w:t>
      </w:r>
      <w:r w:rsidRPr="007A78EC">
        <w:rPr>
          <w:rFonts w:ascii="IRLotus" w:hAnsi="IRLotus"/>
          <w:sz w:val="24"/>
          <w:rtl/>
          <w:lang w:bidi="fa-IR"/>
        </w:rPr>
        <w:t xml:space="preserve"> بزرگ</w:t>
      </w:r>
      <w:r w:rsidRPr="007A78EC">
        <w:rPr>
          <w:rFonts w:ascii="IRLotus" w:hAnsi="IRLotus" w:hint="cs"/>
          <w:sz w:val="24"/>
          <w:rtl/>
          <w:lang w:bidi="fa-IR"/>
        </w:rPr>
        <w:softHyphen/>
      </w:r>
      <w:r w:rsidRPr="007A78EC">
        <w:rPr>
          <w:rFonts w:ascii="IRLotus" w:hAnsi="IRLotus"/>
          <w:sz w:val="24"/>
          <w:rtl/>
          <w:lang w:bidi="fa-IR"/>
        </w:rPr>
        <w:t>تر</w:t>
      </w:r>
      <w:r w:rsidRPr="007A78EC">
        <w:rPr>
          <w:rFonts w:ascii="IRLotus" w:hAnsi="IRLotus" w:hint="cs"/>
          <w:sz w:val="24"/>
          <w:rtl/>
          <w:lang w:bidi="fa-IR"/>
        </w:rPr>
        <w:t>ین</w:t>
      </w:r>
      <w:r w:rsidRPr="007A78EC">
        <w:rPr>
          <w:rFonts w:ascii="IRLotus" w:hAnsi="IRLotus"/>
          <w:sz w:val="24"/>
          <w:rtl/>
          <w:lang w:bidi="fa-IR"/>
        </w:rPr>
        <w:t xml:space="preserve"> و ماندگارتر</w:t>
      </w:r>
      <w:r w:rsidRPr="007A78EC">
        <w:rPr>
          <w:rFonts w:ascii="IRLotus" w:hAnsi="IRLotus" w:hint="cs"/>
          <w:sz w:val="24"/>
          <w:rtl/>
          <w:lang w:bidi="fa-IR"/>
        </w:rPr>
        <w:t>ین</w:t>
      </w:r>
      <w:r w:rsidRPr="007A78EC">
        <w:rPr>
          <w:rFonts w:ascii="IRLotus" w:hAnsi="IRLotus"/>
          <w:sz w:val="24"/>
          <w:rtl/>
          <w:lang w:bidi="fa-IR"/>
        </w:rPr>
        <w:t xml:space="preserve"> و مهمتر</w:t>
      </w:r>
      <w:r w:rsidRPr="007A78EC">
        <w:rPr>
          <w:rFonts w:ascii="IRLotus" w:hAnsi="IRLotus" w:hint="cs"/>
          <w:sz w:val="24"/>
          <w:rtl/>
          <w:lang w:bidi="fa-IR"/>
        </w:rPr>
        <w:t>ین</w:t>
      </w:r>
      <w:r w:rsidRPr="007A78EC">
        <w:rPr>
          <w:rFonts w:ascii="IRLotus" w:hAnsi="IRLotus"/>
          <w:sz w:val="24"/>
          <w:rtl/>
          <w:lang w:bidi="fa-IR"/>
        </w:rPr>
        <w:t xml:space="preserve"> معجزات پ</w:t>
      </w:r>
      <w:r w:rsidRPr="007A78EC">
        <w:rPr>
          <w:rFonts w:ascii="IRLotus" w:hAnsi="IRLotus" w:hint="cs"/>
          <w:sz w:val="24"/>
          <w:rtl/>
          <w:lang w:bidi="fa-IR"/>
        </w:rPr>
        <w:t>یامبر</w:t>
      </w:r>
      <w:r w:rsidRPr="007A78EC">
        <w:rPr>
          <w:rFonts w:ascii="IRLotus" w:hAnsi="IRLotus"/>
          <w:sz w:val="24"/>
          <w:rtl/>
          <w:lang w:bidi="fa-IR"/>
        </w:rPr>
        <w:t xml:space="preserve"> اکرم </w:t>
      </w:r>
      <w:r w:rsidRPr="007A78EC">
        <w:rPr>
          <w:rFonts w:ascii="IRLotus" w:hAnsi="IRLotus" w:cs="CTraditional Arabic" w:hint="cs"/>
          <w:sz w:val="24"/>
          <w:rtl/>
          <w:lang w:bidi="fa-IR"/>
        </w:rPr>
        <w:t>ص</w:t>
      </w:r>
      <w:r w:rsidRPr="007A78EC">
        <w:rPr>
          <w:rFonts w:ascii="IRLotus" w:hAnsi="IRLotus"/>
          <w:sz w:val="24"/>
          <w:rtl/>
          <w:lang w:bidi="fa-IR"/>
        </w:rPr>
        <w:t xml:space="preserve"> قرآن کر</w:t>
      </w:r>
      <w:r w:rsidRPr="007A78EC">
        <w:rPr>
          <w:rFonts w:ascii="IRLotus" w:hAnsi="IRLotus" w:hint="cs"/>
          <w:sz w:val="24"/>
          <w:rtl/>
          <w:lang w:bidi="fa-IR"/>
        </w:rPr>
        <w:t>یم</w:t>
      </w:r>
      <w:r w:rsidRPr="007A78EC">
        <w:rPr>
          <w:rFonts w:ascii="IRLotus" w:hAnsi="IRLotus"/>
          <w:sz w:val="24"/>
          <w:rtl/>
          <w:lang w:bidi="fa-IR"/>
        </w:rPr>
        <w:t xml:space="preserve"> است. اما علاوه برآن</w:t>
      </w:r>
      <w:r w:rsidRPr="007A78EC">
        <w:rPr>
          <w:rFonts w:ascii="IRLotus" w:hAnsi="IRLotus" w:hint="cs"/>
          <w:sz w:val="24"/>
          <w:rtl/>
          <w:lang w:bidi="fa-IR"/>
        </w:rPr>
        <w:t>،</w:t>
      </w:r>
      <w:r w:rsidRPr="007A78EC">
        <w:rPr>
          <w:rFonts w:ascii="IRLotus" w:hAnsi="IRLotus"/>
          <w:sz w:val="24"/>
          <w:rtl/>
          <w:lang w:bidi="fa-IR"/>
        </w:rPr>
        <w:t xml:space="preserve"> پ</w:t>
      </w:r>
      <w:r w:rsidRPr="007A78EC">
        <w:rPr>
          <w:rFonts w:ascii="IRLotus" w:hAnsi="IRLotus" w:hint="cs"/>
          <w:sz w:val="24"/>
          <w:rtl/>
          <w:lang w:bidi="fa-IR"/>
        </w:rPr>
        <w:t>یامبر</w:t>
      </w:r>
      <w:r w:rsidRPr="007A78EC">
        <w:rPr>
          <w:rFonts w:ascii="IRLotus" w:hAnsi="IRLotus"/>
          <w:sz w:val="24"/>
          <w:rtl/>
          <w:lang w:bidi="fa-IR"/>
        </w:rPr>
        <w:t xml:space="preserve"> اکرم </w:t>
      </w:r>
      <w:r w:rsidRPr="007A78EC">
        <w:rPr>
          <w:rFonts w:ascii="IRLotus" w:hAnsi="IRLotus" w:cs="CTraditional Arabic" w:hint="cs"/>
          <w:sz w:val="24"/>
          <w:rtl/>
          <w:lang w:bidi="fa-IR"/>
        </w:rPr>
        <w:t>ص</w:t>
      </w:r>
      <w:r w:rsidRPr="007A78EC">
        <w:rPr>
          <w:rFonts w:ascii="IRLotus" w:hAnsi="IRLotus"/>
          <w:sz w:val="24"/>
          <w:rtl/>
          <w:lang w:bidi="fa-IR"/>
        </w:rPr>
        <w:t xml:space="preserve"> معجزات د</w:t>
      </w:r>
      <w:r w:rsidRPr="007A78EC">
        <w:rPr>
          <w:rFonts w:ascii="IRLotus" w:hAnsi="IRLotus" w:hint="cs"/>
          <w:sz w:val="24"/>
          <w:rtl/>
          <w:lang w:bidi="fa-IR"/>
        </w:rPr>
        <w:t>یگری</w:t>
      </w:r>
      <w:r w:rsidRPr="007A78EC">
        <w:rPr>
          <w:rFonts w:ascii="IRLotus" w:hAnsi="IRLotus"/>
          <w:sz w:val="24"/>
          <w:rtl/>
          <w:lang w:bidi="fa-IR"/>
        </w:rPr>
        <w:t xml:space="preserve"> داشته</w:t>
      </w:r>
      <w:r w:rsidRPr="007A78EC">
        <w:rPr>
          <w:rFonts w:ascii="IRLotus" w:hAnsi="IRLotus" w:hint="cs"/>
          <w:sz w:val="24"/>
          <w:rtl/>
          <w:lang w:bidi="fa-IR"/>
        </w:rPr>
        <w:t>‌</w:t>
      </w:r>
      <w:r w:rsidRPr="007A78EC">
        <w:rPr>
          <w:rFonts w:ascii="IRLotus" w:hAnsi="IRLotus"/>
          <w:sz w:val="24"/>
          <w:rtl/>
          <w:lang w:bidi="fa-IR"/>
        </w:rPr>
        <w:t>اند که برخ</w:t>
      </w:r>
      <w:r w:rsidRPr="007A78EC">
        <w:rPr>
          <w:rFonts w:ascii="IRLotus" w:hAnsi="IRLotus" w:hint="cs"/>
          <w:sz w:val="24"/>
          <w:rtl/>
          <w:lang w:bidi="fa-IR"/>
        </w:rPr>
        <w:t>ی</w:t>
      </w:r>
      <w:r w:rsidRPr="007A78EC">
        <w:rPr>
          <w:rFonts w:ascii="IRLotus" w:hAnsi="IRLotus"/>
          <w:sz w:val="24"/>
          <w:rtl/>
          <w:lang w:bidi="fa-IR"/>
        </w:rPr>
        <w:t xml:space="preserve"> از آن</w:t>
      </w:r>
      <w:r>
        <w:rPr>
          <w:rFonts w:ascii="IRLotus" w:hAnsi="IRLotus" w:hint="cs"/>
          <w:sz w:val="24"/>
          <w:rtl/>
          <w:lang w:bidi="fa-IR"/>
        </w:rPr>
        <w:softHyphen/>
      </w:r>
      <w:r w:rsidRPr="007A78EC">
        <w:rPr>
          <w:rFonts w:ascii="IRLotus" w:hAnsi="IRLotus"/>
          <w:sz w:val="24"/>
          <w:rtl/>
          <w:lang w:bidi="fa-IR"/>
        </w:rPr>
        <w:t>ها همانند شق القمر و اسراء و معراج در خود قرآن آمده است و برخ</w:t>
      </w:r>
      <w:r w:rsidRPr="007A78EC">
        <w:rPr>
          <w:rFonts w:ascii="IRLotus" w:hAnsi="IRLotus" w:hint="cs"/>
          <w:sz w:val="24"/>
          <w:rtl/>
          <w:lang w:bidi="fa-IR"/>
        </w:rPr>
        <w:t>ی</w:t>
      </w:r>
      <w:r w:rsidRPr="007A78EC">
        <w:rPr>
          <w:rFonts w:ascii="IRLotus" w:hAnsi="IRLotus"/>
          <w:sz w:val="24"/>
          <w:rtl/>
          <w:lang w:bidi="fa-IR"/>
        </w:rPr>
        <w:t xml:space="preserve"> د</w:t>
      </w:r>
      <w:r w:rsidRPr="007A78EC">
        <w:rPr>
          <w:rFonts w:ascii="IRLotus" w:hAnsi="IRLotus" w:hint="cs"/>
          <w:sz w:val="24"/>
          <w:rtl/>
          <w:lang w:bidi="fa-IR"/>
        </w:rPr>
        <w:t>یگر</w:t>
      </w:r>
      <w:r w:rsidRPr="007A78EC">
        <w:rPr>
          <w:rFonts w:ascii="IRLotus" w:hAnsi="IRLotus"/>
          <w:sz w:val="24"/>
          <w:rtl/>
          <w:lang w:bidi="fa-IR"/>
        </w:rPr>
        <w:t xml:space="preserve"> در احاد</w:t>
      </w:r>
      <w:r w:rsidRPr="007A78EC">
        <w:rPr>
          <w:rFonts w:ascii="IRLotus" w:hAnsi="IRLotus" w:hint="cs"/>
          <w:sz w:val="24"/>
          <w:rtl/>
          <w:lang w:bidi="fa-IR"/>
        </w:rPr>
        <w:t>یث</w:t>
      </w:r>
      <w:r w:rsidRPr="007A78EC">
        <w:rPr>
          <w:rFonts w:ascii="IRLotus" w:hAnsi="IRLotus"/>
          <w:sz w:val="24"/>
          <w:rtl/>
          <w:lang w:bidi="fa-IR"/>
        </w:rPr>
        <w:t xml:space="preserve"> صح</w:t>
      </w:r>
      <w:r w:rsidRPr="007A78EC">
        <w:rPr>
          <w:rFonts w:ascii="IRLotus" w:hAnsi="IRLotus" w:hint="cs"/>
          <w:sz w:val="24"/>
          <w:rtl/>
          <w:lang w:bidi="fa-IR"/>
        </w:rPr>
        <w:t>یح</w:t>
      </w:r>
      <w:r w:rsidRPr="007A78EC">
        <w:rPr>
          <w:rFonts w:ascii="IRLotus" w:hAnsi="IRLotus"/>
          <w:sz w:val="24"/>
          <w:rtl/>
          <w:lang w:bidi="fa-IR"/>
        </w:rPr>
        <w:t xml:space="preserve"> ثبت شده است.</w:t>
      </w:r>
      <w:r w:rsidRPr="007A78EC">
        <w:rPr>
          <w:rFonts w:ascii="IRLotus" w:hAnsi="IRLotus" w:hint="cs"/>
          <w:sz w:val="24"/>
          <w:rtl/>
          <w:lang w:bidi="fa-IR"/>
        </w:rPr>
        <w:t xml:space="preserve"> [مُصحح]</w:t>
      </w:r>
    </w:p>
  </w:footnote>
  <w:footnote w:id="314">
    <w:p w:rsidR="00235DC2" w:rsidRPr="007A78EC" w:rsidRDefault="00235DC2" w:rsidP="00A5771A">
      <w:pPr>
        <w:pStyle w:val="FootnoteText"/>
        <w:ind w:left="272" w:hanging="272"/>
        <w:jc w:val="both"/>
        <w:rPr>
          <w:sz w:val="23"/>
          <w:rtl/>
          <w:lang w:bidi="fa-IR"/>
        </w:rPr>
      </w:pPr>
      <w:r w:rsidRPr="000C70AE">
        <w:rPr>
          <w:rFonts w:ascii="IRLotus" w:hAnsi="IRLotus"/>
          <w:sz w:val="24"/>
          <w:rtl/>
          <w:lang w:bidi="fa-IR"/>
        </w:rPr>
        <w:footnoteRef/>
      </w:r>
      <w:r w:rsidRPr="007A78EC">
        <w:rPr>
          <w:sz w:val="23"/>
          <w:rtl/>
          <w:lang w:bidi="fa-IR"/>
        </w:rPr>
        <w:t xml:space="preserve">- </w:t>
      </w:r>
      <w:r w:rsidRPr="007A78EC">
        <w:rPr>
          <w:rFonts w:hint="cs"/>
          <w:sz w:val="23"/>
          <w:rtl/>
          <w:lang w:bidi="fa-IR"/>
        </w:rPr>
        <w:t>مذهب م</w:t>
      </w:r>
      <w:r>
        <w:rPr>
          <w:rFonts w:hint="cs"/>
          <w:sz w:val="23"/>
          <w:rtl/>
          <w:lang w:bidi="fa-IR"/>
        </w:rPr>
        <w:t>ؤ</w:t>
      </w:r>
      <w:r w:rsidRPr="007A78EC">
        <w:rPr>
          <w:rFonts w:hint="cs"/>
          <w:sz w:val="23"/>
          <w:rtl/>
          <w:lang w:bidi="fa-IR"/>
        </w:rPr>
        <w:t xml:space="preserve">لف در باب شفاعت </w:t>
      </w:r>
      <w:r w:rsidRPr="007A78EC">
        <w:rPr>
          <w:rFonts w:ascii="Times New Roman" w:hAnsi="Times New Roman" w:cs="Times New Roman" w:hint="cs"/>
          <w:sz w:val="23"/>
          <w:szCs w:val="23"/>
          <w:rtl/>
        </w:rPr>
        <w:t>–</w:t>
      </w:r>
      <w:r w:rsidRPr="007A78EC">
        <w:rPr>
          <w:rFonts w:hint="cs"/>
          <w:sz w:val="23"/>
          <w:rtl/>
          <w:lang w:bidi="fa-IR"/>
        </w:rPr>
        <w:t xml:space="preserve"> چنانکه در این تفسیر و سایر کتاب</w:t>
      </w:r>
      <w:r w:rsidRPr="007A78EC">
        <w:rPr>
          <w:rFonts w:hint="cs"/>
          <w:sz w:val="23"/>
          <w:rtl/>
          <w:lang w:bidi="fa-IR"/>
        </w:rPr>
        <w:softHyphen/>
        <w:t>هایش بیان می</w:t>
      </w:r>
      <w:r w:rsidRPr="007A78EC">
        <w:rPr>
          <w:rFonts w:hint="cs"/>
          <w:sz w:val="23"/>
          <w:rtl/>
          <w:lang w:bidi="fa-IR"/>
        </w:rPr>
        <w:softHyphen/>
        <w:t xml:space="preserve">کند </w:t>
      </w:r>
      <w:r w:rsidRPr="007A78EC">
        <w:rPr>
          <w:rFonts w:ascii="Times New Roman" w:hAnsi="Times New Roman" w:cs="Times New Roman" w:hint="cs"/>
          <w:sz w:val="23"/>
          <w:szCs w:val="23"/>
          <w:rtl/>
        </w:rPr>
        <w:t>–</w:t>
      </w:r>
      <w:r w:rsidRPr="007A78EC">
        <w:rPr>
          <w:rFonts w:hint="cs"/>
          <w:sz w:val="23"/>
          <w:rtl/>
          <w:lang w:bidi="fa-IR"/>
        </w:rPr>
        <w:t xml:space="preserve"> نفی شفاعت شرک</w:t>
      </w:r>
      <w:r w:rsidRPr="007A78EC">
        <w:rPr>
          <w:rFonts w:hint="cs"/>
          <w:sz w:val="23"/>
          <w:rtl/>
          <w:lang w:bidi="fa-IR"/>
        </w:rPr>
        <w:softHyphen/>
        <w:t xml:space="preserve">آمیز به معنای امکان تاثیرگذاری کسی </w:t>
      </w:r>
      <w:r w:rsidRPr="007A78EC">
        <w:rPr>
          <w:rFonts w:ascii="Times New Roman" w:hAnsi="Times New Roman" w:cs="Times New Roman" w:hint="cs"/>
          <w:sz w:val="23"/>
          <w:szCs w:val="23"/>
          <w:rtl/>
        </w:rPr>
        <w:t>–</w:t>
      </w:r>
      <w:r w:rsidRPr="007A78EC">
        <w:rPr>
          <w:rFonts w:hint="cs"/>
          <w:sz w:val="23"/>
          <w:rtl/>
          <w:lang w:bidi="fa-IR"/>
        </w:rPr>
        <w:t xml:space="preserve"> هرکس که باشد </w:t>
      </w:r>
      <w:r w:rsidRPr="007A78EC">
        <w:rPr>
          <w:rFonts w:ascii="Times New Roman" w:hAnsi="Times New Roman" w:cs="Times New Roman" w:hint="cs"/>
          <w:sz w:val="23"/>
          <w:szCs w:val="23"/>
          <w:rtl/>
        </w:rPr>
        <w:t>–</w:t>
      </w:r>
      <w:r w:rsidRPr="007A78EC">
        <w:rPr>
          <w:rFonts w:hint="cs"/>
          <w:sz w:val="23"/>
          <w:rtl/>
          <w:lang w:bidi="fa-IR"/>
        </w:rPr>
        <w:t xml:space="preserve"> بر اراده خداوند متعال در جهت تغییر حکمش یا تخفیف عذاب در مورد یکی از بندگان می</w:t>
      </w:r>
      <w:r w:rsidRPr="007A78EC">
        <w:rPr>
          <w:rFonts w:hint="cs"/>
          <w:sz w:val="23"/>
          <w:rtl/>
          <w:lang w:bidi="fa-IR"/>
        </w:rPr>
        <w:softHyphen/>
        <w:t>باشد. و معتقد است شفاعتی که قرآن آن</w:t>
      </w:r>
      <w:r w:rsidRPr="007A78EC">
        <w:rPr>
          <w:rFonts w:hint="cs"/>
          <w:sz w:val="23"/>
          <w:rtl/>
          <w:lang w:bidi="fa-IR"/>
        </w:rPr>
        <w:softHyphen/>
        <w:t>را ثابت می</w:t>
      </w:r>
      <w:r w:rsidRPr="007A78EC">
        <w:rPr>
          <w:rFonts w:hint="cs"/>
          <w:sz w:val="23"/>
          <w:rtl/>
          <w:lang w:bidi="fa-IR"/>
        </w:rPr>
        <w:softHyphen/>
        <w:t>کند شفاعتی برخاسته از اراده الهی در ابتدا و انتها می</w:t>
      </w:r>
      <w:r w:rsidRPr="007A78EC">
        <w:rPr>
          <w:rFonts w:hint="cs"/>
          <w:sz w:val="23"/>
          <w:rtl/>
          <w:lang w:bidi="fa-IR"/>
        </w:rPr>
        <w:softHyphen/>
        <w:t xml:space="preserve">باشد بدون اینکه کسی بر او تاثیر داشته باشد. </w:t>
      </w:r>
      <w:r w:rsidRPr="007A78EC">
        <w:rPr>
          <w:rFonts w:cs="Traditional Arabic" w:hint="cs"/>
          <w:sz w:val="23"/>
          <w:szCs w:val="23"/>
          <w:rtl/>
        </w:rPr>
        <w:t>﴿</w:t>
      </w:r>
      <w:r w:rsidRPr="007A78EC">
        <w:rPr>
          <w:rFonts w:ascii="KFGQPC Uthmanic Script HAFS" w:cs="KFGQPC Uthmanic Script HAFS" w:hint="eastAsia"/>
          <w:sz w:val="23"/>
          <w:szCs w:val="23"/>
          <w:rtl/>
        </w:rPr>
        <w:t>قُل</w:t>
      </w:r>
      <w:r w:rsidRPr="007A78EC">
        <w:rPr>
          <w:rFonts w:ascii="KFGQPC Uthmanic Script HAFS" w:cs="KFGQPC Uthmanic Script HAFS"/>
          <w:sz w:val="23"/>
          <w:szCs w:val="23"/>
          <w:rtl/>
        </w:rPr>
        <w:t xml:space="preserve"> </w:t>
      </w:r>
      <w:r w:rsidRPr="007A78EC">
        <w:rPr>
          <w:rFonts w:ascii="KFGQPC Uthmanic Script HAFS" w:cs="KFGQPC Uthmanic Script HAFS" w:hint="eastAsia"/>
          <w:sz w:val="23"/>
          <w:szCs w:val="23"/>
          <w:rtl/>
        </w:rPr>
        <w:t>لِّلَّهِ</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ٱ</w:t>
      </w:r>
      <w:r w:rsidRPr="007A78EC">
        <w:rPr>
          <w:rFonts w:ascii="KFGQPC Uthmanic Script HAFS" w:cs="KFGQPC Uthmanic Script HAFS" w:hint="eastAsia"/>
          <w:sz w:val="23"/>
          <w:szCs w:val="23"/>
          <w:rtl/>
        </w:rPr>
        <w:t>لشَّفَ</w:t>
      </w:r>
      <w:r w:rsidRPr="007A78EC">
        <w:rPr>
          <w:rFonts w:ascii="KFGQPC Uthmanic Script HAFS" w:cs="KFGQPC Uthmanic Script HAFS" w:hint="cs"/>
          <w:sz w:val="23"/>
          <w:szCs w:val="23"/>
          <w:rtl/>
        </w:rPr>
        <w:t>ٰ</w:t>
      </w:r>
      <w:r w:rsidRPr="007A78EC">
        <w:rPr>
          <w:rFonts w:ascii="KFGQPC Uthmanic Script HAFS" w:cs="KFGQPC Uthmanic Script HAFS" w:hint="eastAsia"/>
          <w:sz w:val="23"/>
          <w:szCs w:val="23"/>
          <w:rtl/>
        </w:rPr>
        <w:t>عَةُ</w:t>
      </w:r>
      <w:r w:rsidRPr="007A78EC">
        <w:rPr>
          <w:rFonts w:ascii="KFGQPC Uthmanic Script HAFS" w:cs="KFGQPC Uthmanic Script HAFS"/>
          <w:sz w:val="23"/>
          <w:szCs w:val="23"/>
          <w:rtl/>
        </w:rPr>
        <w:t xml:space="preserve"> </w:t>
      </w:r>
      <w:r w:rsidRPr="007A78EC">
        <w:rPr>
          <w:rFonts w:ascii="KFGQPC Uthmanic Script HAFS" w:cs="KFGQPC Uthmanic Script HAFS" w:hint="eastAsia"/>
          <w:sz w:val="23"/>
          <w:szCs w:val="23"/>
          <w:rtl/>
        </w:rPr>
        <w:t>جَمِيع</w:t>
      </w:r>
      <w:r w:rsidRPr="007A78EC">
        <w:rPr>
          <w:rFonts w:ascii="KFGQPC Uthmanic Script HAFS" w:cs="KFGQPC Uthmanic Script HAFS" w:hint="cs"/>
          <w:sz w:val="23"/>
          <w:szCs w:val="23"/>
          <w:rtl/>
        </w:rPr>
        <w:t>ٗ</w:t>
      </w:r>
      <w:r w:rsidRPr="007A78EC">
        <w:rPr>
          <w:rFonts w:ascii="KFGQPC Uthmanic Script HAFS" w:cs="KFGQPC Uthmanic Script HAFS" w:hint="eastAsia"/>
          <w:sz w:val="23"/>
          <w:szCs w:val="23"/>
          <w:rtl/>
        </w:rPr>
        <w:t>ا</w:t>
      </w:r>
      <w:r w:rsidRPr="007A78EC">
        <w:rPr>
          <w:rFonts w:cs="Traditional Arabic" w:hint="cs"/>
          <w:sz w:val="23"/>
          <w:szCs w:val="23"/>
          <w:rtl/>
        </w:rPr>
        <w:t xml:space="preserve">﴾ </w:t>
      </w:r>
      <w:r w:rsidRPr="00EE24E3">
        <w:rPr>
          <w:rFonts w:ascii="mylotus" w:hAnsi="mylotus" w:cs="mylotus"/>
          <w:sz w:val="20"/>
          <w:szCs w:val="22"/>
          <w:rtl/>
        </w:rPr>
        <w:t>[الزمر: 44]</w:t>
      </w:r>
      <w:r w:rsidRPr="00A2193C">
        <w:rPr>
          <w:rFonts w:cs="Traditional Arabic" w:hint="cs"/>
          <w:szCs w:val="22"/>
          <w:rtl/>
        </w:rPr>
        <w:t xml:space="preserve"> </w:t>
      </w:r>
      <w:r w:rsidRPr="007A78EC">
        <w:rPr>
          <w:rFonts w:hint="cs"/>
          <w:sz w:val="23"/>
          <w:rtl/>
          <w:lang w:bidi="fa-IR"/>
        </w:rPr>
        <w:t>«ب</w:t>
      </w:r>
      <w:r w:rsidRPr="007A78EC">
        <w:rPr>
          <w:sz w:val="23"/>
          <w:rtl/>
          <w:lang w:bidi="fa-IR"/>
        </w:rPr>
        <w:t>گو مخصوص خداست شفاعت</w:t>
      </w:r>
      <w:r w:rsidRPr="007A78EC">
        <w:rPr>
          <w:rFonts w:hint="cs"/>
          <w:sz w:val="23"/>
          <w:rtl/>
          <w:lang w:bidi="fa-IR"/>
        </w:rPr>
        <w:t>،</w:t>
      </w:r>
      <w:r w:rsidRPr="007A78EC">
        <w:rPr>
          <w:sz w:val="23"/>
          <w:rtl/>
          <w:lang w:bidi="fa-IR"/>
        </w:rPr>
        <w:t xml:space="preserve"> تمام آن</w:t>
      </w:r>
      <w:r w:rsidRPr="007A78EC">
        <w:rPr>
          <w:rFonts w:hint="cs"/>
          <w:sz w:val="23"/>
          <w:rtl/>
          <w:lang w:bidi="fa-IR"/>
        </w:rPr>
        <w:t>». تا اینجا م</w:t>
      </w:r>
      <w:r>
        <w:rPr>
          <w:rFonts w:hint="cs"/>
          <w:sz w:val="23"/>
          <w:rtl/>
          <w:lang w:bidi="fa-IR"/>
        </w:rPr>
        <w:t>ؤ</w:t>
      </w:r>
      <w:r w:rsidRPr="007A78EC">
        <w:rPr>
          <w:rFonts w:hint="cs"/>
          <w:sz w:val="23"/>
          <w:rtl/>
          <w:lang w:bidi="fa-IR"/>
        </w:rPr>
        <w:t>لف با اعتقاد و باور جمهور اهل سنت موافق و همراه است. اما اختلاف وی با آن</w:t>
      </w:r>
      <w:r>
        <w:rPr>
          <w:sz w:val="23"/>
          <w:rtl/>
          <w:lang w:bidi="fa-IR"/>
        </w:rPr>
        <w:softHyphen/>
      </w:r>
      <w:r w:rsidRPr="007A78EC">
        <w:rPr>
          <w:rFonts w:hint="cs"/>
          <w:sz w:val="23"/>
          <w:rtl/>
          <w:lang w:bidi="fa-IR"/>
        </w:rPr>
        <w:t>ها در این است که معتقد است این شفاعت توحیدی مخصوص م</w:t>
      </w:r>
      <w:r>
        <w:rPr>
          <w:rFonts w:hint="cs"/>
          <w:sz w:val="23"/>
          <w:rtl/>
          <w:lang w:bidi="fa-IR"/>
        </w:rPr>
        <w:t>ؤ</w:t>
      </w:r>
      <w:r w:rsidRPr="007A78EC">
        <w:rPr>
          <w:rFonts w:hint="cs"/>
          <w:sz w:val="23"/>
          <w:rtl/>
          <w:lang w:bidi="fa-IR"/>
        </w:rPr>
        <w:t>منان موحد نیکوکار در جهت رفع درجات و چشم</w:t>
      </w:r>
      <w:r w:rsidRPr="007A78EC">
        <w:rPr>
          <w:rFonts w:hint="cs"/>
          <w:sz w:val="23"/>
          <w:rtl/>
          <w:lang w:bidi="fa-IR"/>
        </w:rPr>
        <w:softHyphen/>
        <w:t>پوشی از کوتاهی</w:t>
      </w:r>
      <w:r w:rsidRPr="007A78EC">
        <w:rPr>
          <w:rFonts w:hint="cs"/>
          <w:sz w:val="23"/>
          <w:rtl/>
          <w:lang w:bidi="fa-IR"/>
        </w:rPr>
        <w:softHyphen/>
        <w:t xml:space="preserve"> و تقصیر آنان می</w:t>
      </w:r>
      <w:r w:rsidRPr="007A78EC">
        <w:rPr>
          <w:rFonts w:hint="cs"/>
          <w:sz w:val="23"/>
          <w:rtl/>
          <w:lang w:bidi="fa-IR"/>
        </w:rPr>
        <w:softHyphen/>
        <w:t>باشد. و این شفاعت برای گنه</w:t>
      </w:r>
      <w:r w:rsidRPr="007A78EC">
        <w:rPr>
          <w:rFonts w:hint="cs"/>
          <w:sz w:val="23"/>
          <w:rtl/>
          <w:lang w:bidi="fa-IR"/>
        </w:rPr>
        <w:softHyphen/>
        <w:t>کاران و نافرمانان و کسانی که مرتکب کبیره شده</w:t>
      </w:r>
      <w:r w:rsidRPr="007A78EC">
        <w:rPr>
          <w:rFonts w:hint="cs"/>
          <w:sz w:val="23"/>
          <w:rtl/>
          <w:lang w:bidi="fa-IR"/>
        </w:rPr>
        <w:softHyphen/>
        <w:t>اند نخواهد بود. وی مطلقا به صحت این حدیث قائل نیست که می</w:t>
      </w:r>
      <w:r w:rsidRPr="007A78EC">
        <w:rPr>
          <w:sz w:val="23"/>
          <w:rtl/>
          <w:lang w:bidi="fa-IR"/>
        </w:rPr>
        <w:softHyphen/>
      </w:r>
      <w:r w:rsidRPr="007A78EC">
        <w:rPr>
          <w:rFonts w:hint="cs"/>
          <w:sz w:val="23"/>
          <w:rtl/>
          <w:lang w:bidi="fa-IR"/>
        </w:rPr>
        <w:t>فرماید: «</w:t>
      </w:r>
      <w:r w:rsidRPr="007A78EC">
        <w:rPr>
          <w:sz w:val="23"/>
          <w:rtl/>
          <w:lang w:bidi="fa-IR"/>
        </w:rPr>
        <w:t>شَفَاعَتِي لِأَهْلِ الْكَبَائِرِ مِنْ أُمَّتِي</w:t>
      </w:r>
      <w:r w:rsidRPr="007A78EC">
        <w:rPr>
          <w:rFonts w:hint="cs"/>
          <w:sz w:val="23"/>
          <w:rtl/>
          <w:lang w:bidi="fa-IR"/>
        </w:rPr>
        <w:t>»: «شفاعت من برای کسانی از امتم خواهد بود که مرتکب گناهان کبیره شده</w:t>
      </w:r>
      <w:r w:rsidRPr="007A78EC">
        <w:rPr>
          <w:rFonts w:hint="cs"/>
          <w:sz w:val="23"/>
          <w:rtl/>
          <w:lang w:bidi="fa-IR"/>
        </w:rPr>
        <w:softHyphen/>
        <w:t>اند». درحالی</w:t>
      </w:r>
      <w:r w:rsidRPr="007A78EC">
        <w:rPr>
          <w:rFonts w:hint="cs"/>
          <w:sz w:val="23"/>
          <w:rtl/>
          <w:lang w:bidi="fa-IR"/>
        </w:rPr>
        <w:softHyphen/>
        <w:t>که اهل سنت و جماعت و شیعه آن</w:t>
      </w:r>
      <w:r w:rsidRPr="007A78EC">
        <w:rPr>
          <w:rFonts w:hint="cs"/>
          <w:sz w:val="23"/>
          <w:rtl/>
          <w:lang w:bidi="fa-IR"/>
        </w:rPr>
        <w:softHyphen/>
      </w:r>
      <w:r w:rsidRPr="007A78EC">
        <w:rPr>
          <w:rFonts w:hint="cs"/>
          <w:sz w:val="23"/>
          <w:rtl/>
          <w:lang w:bidi="fa-IR"/>
        </w:rPr>
        <w:softHyphen/>
        <w:t>را برای مرتکب کبیره ثابت می</w:t>
      </w:r>
      <w:r w:rsidRPr="007A78EC">
        <w:rPr>
          <w:rFonts w:hint="cs"/>
          <w:sz w:val="23"/>
          <w:rtl/>
          <w:lang w:bidi="fa-IR"/>
        </w:rPr>
        <w:softHyphen/>
        <w:t>دانند.</w:t>
      </w:r>
      <w:r w:rsidRPr="007A78EC">
        <w:rPr>
          <w:sz w:val="23"/>
          <w:rtl/>
          <w:lang w:bidi="fa-IR"/>
        </w:rPr>
        <w:t xml:space="preserve"> </w:t>
      </w:r>
    </w:p>
  </w:footnote>
  <w:footnote w:id="315">
    <w:p w:rsidR="00235DC2" w:rsidRPr="007A78EC" w:rsidRDefault="00235DC2" w:rsidP="00A5771A">
      <w:pPr>
        <w:pStyle w:val="FootnoteText"/>
        <w:ind w:left="272" w:hanging="272"/>
        <w:jc w:val="both"/>
        <w:rPr>
          <w:lang w:bidi="fa-IR"/>
        </w:rPr>
      </w:pPr>
      <w:r w:rsidRPr="000C70AE">
        <w:rPr>
          <w:rStyle w:val="FootnoteReference"/>
          <w:rFonts w:ascii="IRLotus" w:hAnsi="IRLotus" w:cs="IRLotus"/>
          <w:vertAlign w:val="baseline"/>
        </w:rPr>
        <w:footnoteRef/>
      </w:r>
      <w:r w:rsidRPr="007A78EC">
        <w:rPr>
          <w:rtl/>
          <w:lang w:bidi="fa-IR"/>
        </w:rPr>
        <w:t>-</w:t>
      </w:r>
      <w:r w:rsidRPr="007A78EC">
        <w:rPr>
          <w:rFonts w:hint="cs"/>
          <w:rtl/>
          <w:lang w:bidi="fa-IR"/>
        </w:rPr>
        <w:t xml:space="preserve"> «همانا ابراهیم از جوانمردان بود چراکه قلبش را برای ایمان و زبانش را برای برهان و بدنش را برای آتش و فرزندش را برای قربانی و مالش را برای مهمانان تسلیم نمود».</w:t>
      </w:r>
    </w:p>
  </w:footnote>
  <w:footnote w:id="316">
    <w:p w:rsidR="00235DC2" w:rsidRPr="00EE24E3" w:rsidRDefault="00235DC2" w:rsidP="00A5771A">
      <w:pPr>
        <w:pStyle w:val="FootnoteText"/>
        <w:ind w:left="272" w:hanging="272"/>
        <w:jc w:val="both"/>
        <w:rPr>
          <w:rFonts w:cs="mylotus"/>
          <w:sz w:val="23"/>
          <w:szCs w:val="22"/>
        </w:rPr>
      </w:pPr>
      <w:r w:rsidRPr="000C70AE">
        <w:rPr>
          <w:rStyle w:val="FootnoteReference"/>
          <w:rFonts w:ascii="IRLotus" w:hAnsi="IRLotus" w:cs="IRLotus"/>
          <w:vertAlign w:val="baseline"/>
          <w:rtl/>
          <w:lang w:bidi="fa-IR"/>
        </w:rPr>
        <w:footnoteRef/>
      </w:r>
      <w:r w:rsidRPr="007A78EC">
        <w:rPr>
          <w:rFonts w:hint="cs"/>
          <w:sz w:val="23"/>
          <w:rtl/>
          <w:lang w:bidi="fa-IR"/>
        </w:rPr>
        <w:t>- «</w:t>
      </w:r>
      <w:r w:rsidRPr="007A78EC">
        <w:rPr>
          <w:rFonts w:hint="cs"/>
          <w:rtl/>
          <w:lang w:bidi="fa-IR"/>
        </w:rPr>
        <w:t>خانه کعبه قبله مسجد و مسجد قبله اهل مکه و مکه قبله اهل حرم و حرم قبله دنیا می</w:t>
      </w:r>
      <w:r w:rsidRPr="007A78EC">
        <w:rPr>
          <w:rFonts w:hint="cs"/>
          <w:rtl/>
          <w:lang w:bidi="fa-IR"/>
        </w:rPr>
        <w:softHyphen/>
        <w:t>باشد</w:t>
      </w:r>
      <w:r w:rsidRPr="00EE24E3">
        <w:rPr>
          <w:rFonts w:cs="mylotus" w:hint="cs"/>
          <w:sz w:val="23"/>
          <w:szCs w:val="22"/>
          <w:rtl/>
        </w:rPr>
        <w:t xml:space="preserve">». ابن بابويه قمی، </w:t>
      </w:r>
      <w:r w:rsidRPr="00EE24E3">
        <w:rPr>
          <w:rFonts w:cs="mylotus" w:hint="cs"/>
          <w:b/>
          <w:bCs/>
          <w:sz w:val="23"/>
          <w:szCs w:val="22"/>
          <w:rtl/>
        </w:rPr>
        <w:t>علل الشرائع</w:t>
      </w:r>
      <w:r w:rsidRPr="00EE24E3">
        <w:rPr>
          <w:rFonts w:cs="mylotus" w:hint="cs"/>
          <w:sz w:val="23"/>
          <w:szCs w:val="22"/>
          <w:rtl/>
        </w:rPr>
        <w:t xml:space="preserve">،  ج2/ص 318؛ و حر عاملی، </w:t>
      </w:r>
      <w:r w:rsidRPr="00EE24E3">
        <w:rPr>
          <w:rFonts w:cs="mylotus" w:hint="cs"/>
          <w:b/>
          <w:bCs/>
          <w:sz w:val="23"/>
          <w:szCs w:val="22"/>
          <w:rtl/>
        </w:rPr>
        <w:t>وسائل الشيعة</w:t>
      </w:r>
      <w:r w:rsidRPr="00EE24E3">
        <w:rPr>
          <w:rFonts w:cs="mylotus" w:hint="cs"/>
          <w:sz w:val="23"/>
          <w:szCs w:val="22"/>
          <w:rtl/>
        </w:rPr>
        <w:t>، ج 4/ص 304. با ذکر لفظ البيت به جای الکعبة.</w:t>
      </w:r>
    </w:p>
  </w:footnote>
  <w:footnote w:id="317">
    <w:p w:rsidR="00235DC2" w:rsidRPr="00EE24E3" w:rsidRDefault="00235DC2" w:rsidP="00A5771A">
      <w:pPr>
        <w:pStyle w:val="FootnoteText"/>
        <w:ind w:left="272" w:hanging="272"/>
        <w:jc w:val="both"/>
        <w:rPr>
          <w:rFonts w:cs="mylotus"/>
          <w:sz w:val="23"/>
          <w:szCs w:val="22"/>
          <w:rtl/>
        </w:rPr>
      </w:pPr>
      <w:r w:rsidRPr="000C70AE">
        <w:rPr>
          <w:rFonts w:ascii="IRLotus" w:hAnsi="IRLotus"/>
          <w:sz w:val="24"/>
          <w:rtl/>
          <w:lang w:bidi="fa-IR"/>
        </w:rPr>
        <w:footnoteRef/>
      </w:r>
      <w:r>
        <w:rPr>
          <w:rFonts w:ascii="IRLotus" w:hAnsi="IRLotus"/>
          <w:sz w:val="24"/>
          <w:rtl/>
          <w:lang w:bidi="fa-IR"/>
        </w:rPr>
        <w:t>- در باب</w:t>
      </w:r>
      <w:r w:rsidRPr="007A78EC">
        <w:rPr>
          <w:rFonts w:ascii="IRLotus" w:hAnsi="IRLotus"/>
          <w:sz w:val="24"/>
          <w:rtl/>
          <w:lang w:bidi="fa-IR"/>
        </w:rPr>
        <w:t xml:space="preserve"> کلمات قصار امیرالمومنین علی </w:t>
      </w:r>
      <w:r w:rsidRPr="007A78EC">
        <w:rPr>
          <w:rFonts w:ascii="IRLotus" w:hAnsi="IRLotus"/>
          <w:sz w:val="24"/>
          <w:rtl/>
          <w:lang w:bidi="fa-IR"/>
        </w:rPr>
        <w:sym w:font="AGA Arabesque" w:char="F075"/>
      </w:r>
      <w:r w:rsidRPr="007A78EC">
        <w:rPr>
          <w:rFonts w:ascii="IRLotus" w:hAnsi="IRLotus"/>
          <w:sz w:val="24"/>
          <w:rtl/>
          <w:lang w:bidi="fa-IR"/>
        </w:rPr>
        <w:t xml:space="preserve"> از ایشان روایت شده که فرمودند:</w:t>
      </w:r>
      <w:r w:rsidRPr="00EE24E3">
        <w:rPr>
          <w:rFonts w:cs="mylotus" w:hint="cs"/>
          <w:sz w:val="24"/>
          <w:szCs w:val="22"/>
          <w:rtl/>
        </w:rPr>
        <w:t xml:space="preserve"> </w:t>
      </w:r>
      <w:r w:rsidRPr="00EE24E3">
        <w:rPr>
          <w:rFonts w:cs="mylotus" w:hint="cs"/>
          <w:sz w:val="23"/>
          <w:szCs w:val="22"/>
          <w:rtl/>
        </w:rPr>
        <w:t>«</w:t>
      </w:r>
      <w:r w:rsidRPr="00EE24E3">
        <w:rPr>
          <w:rFonts w:cs="mylotus" w:hint="cs"/>
          <w:b/>
          <w:bCs/>
          <w:sz w:val="23"/>
          <w:szCs w:val="22"/>
          <w:rtl/>
        </w:rPr>
        <w:t>أَ</w:t>
      </w:r>
      <w:r w:rsidRPr="00EE24E3">
        <w:rPr>
          <w:rFonts w:cs="mylotus"/>
          <w:b/>
          <w:bCs/>
          <w:sz w:val="23"/>
          <w:szCs w:val="22"/>
          <w:rtl/>
        </w:rPr>
        <w:t>يُّهَا النَّاسُ لا تَسْتَوْحِشُوا فِي طَرِيقِ الْـهُدَى لِقِلَّةِ أَهْلِهِ فَإِنَّ النَّاسَ قَدِ اجْتَمَعُوا عَلَى مَائِدَةٍ شِبَعُهَا قَصِيرٌ وجُوعُهَا طَوِيلٌ</w:t>
      </w:r>
      <w:r w:rsidRPr="00EE24E3">
        <w:rPr>
          <w:rFonts w:cs="mylotus" w:hint="cs"/>
          <w:sz w:val="23"/>
          <w:szCs w:val="22"/>
          <w:rtl/>
        </w:rPr>
        <w:t xml:space="preserve">...»: </w:t>
      </w:r>
      <w:r w:rsidRPr="007A78EC">
        <w:rPr>
          <w:rFonts w:ascii="IRLotus" w:hAnsi="IRLotus"/>
          <w:sz w:val="24"/>
          <w:rtl/>
          <w:lang w:bidi="fa-IR"/>
        </w:rPr>
        <w:t>«اى مردم، در راه هدايت از كمى اهل آن وحشت نكنيد كه مردم بر سر سفره‏اى گرد آمده‏اند كه زمان سيرى آن اند</w:t>
      </w:r>
      <w:r>
        <w:rPr>
          <w:rFonts w:ascii="IRLotus" w:hAnsi="IRLotus" w:hint="cs"/>
          <w:sz w:val="24"/>
          <w:rtl/>
          <w:lang w:bidi="fa-IR"/>
        </w:rPr>
        <w:t>ک</w:t>
      </w:r>
      <w:r w:rsidRPr="007A78EC">
        <w:rPr>
          <w:rFonts w:ascii="IRLotus" w:hAnsi="IRLotus"/>
          <w:sz w:val="24"/>
          <w:rtl/>
          <w:lang w:bidi="fa-IR"/>
        </w:rPr>
        <w:t xml:space="preserve"> و مدّت گرسنگى آن طولانى است».</w:t>
      </w:r>
    </w:p>
  </w:footnote>
  <w:footnote w:id="318">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4F695B">
        <w:rPr>
          <w:rFonts w:hint="cs"/>
          <w:rtl/>
          <w:lang w:bidi="fa-IR"/>
        </w:rPr>
        <w:t>نزد پروردگارشان روزی داده می‌شوند</w:t>
      </w:r>
      <w:r>
        <w:rPr>
          <w:rFonts w:ascii="IRLotus" w:hAnsi="IRLotus" w:hint="cs"/>
          <w:sz w:val="24"/>
          <w:rtl/>
          <w:lang w:bidi="fa-IR"/>
        </w:rPr>
        <w:t>».</w:t>
      </w:r>
    </w:p>
  </w:footnote>
  <w:footnote w:id="319">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636DDC">
        <w:rPr>
          <w:rFonts w:hint="cs"/>
          <w:rtl/>
          <w:lang w:bidi="fa-IR"/>
        </w:rPr>
        <w:t xml:space="preserve">برای ایشان </w:t>
      </w:r>
      <w:r w:rsidRPr="00B80344">
        <w:rPr>
          <w:rFonts w:hint="cs"/>
          <w:szCs w:val="22"/>
          <w:rtl/>
        </w:rPr>
        <w:t>است</w:t>
      </w:r>
      <w:r w:rsidRPr="00636DDC">
        <w:rPr>
          <w:rFonts w:hint="cs"/>
          <w:rtl/>
          <w:lang w:bidi="fa-IR"/>
        </w:rPr>
        <w:t xml:space="preserve"> سرای سلامت نزد پروردگارشان</w:t>
      </w:r>
      <w:r>
        <w:rPr>
          <w:rFonts w:ascii="IRLotus" w:hAnsi="IRLotus" w:hint="cs"/>
          <w:sz w:val="24"/>
          <w:rtl/>
          <w:lang w:bidi="fa-IR"/>
        </w:rPr>
        <w:t>».</w:t>
      </w:r>
    </w:p>
  </w:footnote>
  <w:footnote w:id="320">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636DDC">
        <w:rPr>
          <w:rFonts w:hint="cs"/>
          <w:rtl/>
          <w:lang w:bidi="fa-IR"/>
        </w:rPr>
        <w:t>درجاتی نزد پروردگارشان و آمرزش و</w:t>
      </w:r>
      <w:r>
        <w:rPr>
          <w:rFonts w:hint="cs"/>
          <w:rtl/>
          <w:lang w:bidi="fa-IR"/>
        </w:rPr>
        <w:t xml:space="preserve"> </w:t>
      </w:r>
      <w:r w:rsidRPr="00636DDC">
        <w:rPr>
          <w:rFonts w:hint="cs"/>
          <w:rtl/>
          <w:lang w:bidi="fa-IR"/>
        </w:rPr>
        <w:t>روزی نیک بی‌منت</w:t>
      </w:r>
      <w:r>
        <w:rPr>
          <w:rFonts w:ascii="IRLotus" w:hAnsi="IRLotus" w:hint="cs"/>
          <w:sz w:val="24"/>
          <w:rtl/>
          <w:lang w:bidi="fa-IR"/>
        </w:rPr>
        <w:t>».</w:t>
      </w:r>
    </w:p>
  </w:footnote>
  <w:footnote w:id="321">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E16154">
        <w:rPr>
          <w:rFonts w:hint="cs"/>
          <w:rtl/>
          <w:lang w:bidi="fa-IR"/>
        </w:rPr>
        <w:t xml:space="preserve">برای </w:t>
      </w:r>
      <w:r w:rsidRPr="00B80344">
        <w:rPr>
          <w:rFonts w:hint="cs"/>
          <w:szCs w:val="22"/>
          <w:rtl/>
        </w:rPr>
        <w:t>ایشان</w:t>
      </w:r>
      <w:r w:rsidRPr="00E16154">
        <w:rPr>
          <w:rFonts w:hint="cs"/>
          <w:rtl/>
          <w:lang w:bidi="fa-IR"/>
        </w:rPr>
        <w:t xml:space="preserve"> است هر چه بخواهند نزد پروردگارشان</w:t>
      </w:r>
      <w:r>
        <w:rPr>
          <w:rFonts w:ascii="IRLotus" w:hAnsi="IRLotus" w:hint="cs"/>
          <w:sz w:val="24"/>
          <w:rtl/>
          <w:lang w:bidi="fa-IR"/>
        </w:rPr>
        <w:t>».</w:t>
      </w:r>
    </w:p>
  </w:footnote>
  <w:footnote w:id="322">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E16154">
        <w:rPr>
          <w:rFonts w:hint="cs"/>
          <w:rtl/>
          <w:lang w:bidi="fa-IR"/>
        </w:rPr>
        <w:t>و آنان که ایمان به خدا و رسول او آورده‌اند ایشان همان صدیقین و گواهان نزد پروردگارشانند برای ایشان است اجرشان و نورشان</w:t>
      </w:r>
      <w:r>
        <w:rPr>
          <w:rFonts w:ascii="IRLotus" w:hAnsi="IRLotus" w:hint="cs"/>
          <w:sz w:val="24"/>
          <w:rtl/>
          <w:lang w:bidi="fa-IR"/>
        </w:rPr>
        <w:t>».</w:t>
      </w:r>
    </w:p>
  </w:footnote>
  <w:footnote w:id="323">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B80344">
        <w:rPr>
          <w:rFonts w:hint="cs"/>
          <w:szCs w:val="22"/>
          <w:rtl/>
        </w:rPr>
        <w:t>پاداششان</w:t>
      </w:r>
      <w:r w:rsidRPr="00E16154">
        <w:rPr>
          <w:rFonts w:hint="cs"/>
          <w:rtl/>
          <w:lang w:bidi="fa-IR"/>
        </w:rPr>
        <w:t xml:space="preserve"> نزد پروردگارشان باغ</w:t>
      </w:r>
      <w:r>
        <w:rPr>
          <w:rtl/>
          <w:lang w:bidi="fa-IR"/>
        </w:rPr>
        <w:softHyphen/>
      </w:r>
      <w:r w:rsidRPr="00E16154">
        <w:rPr>
          <w:rFonts w:hint="cs"/>
          <w:rtl/>
          <w:lang w:bidi="fa-IR"/>
        </w:rPr>
        <w:t>ها و بوستان</w:t>
      </w:r>
      <w:r>
        <w:rPr>
          <w:rFonts w:hint="eastAsia"/>
          <w:rtl/>
          <w:lang w:bidi="fa-IR"/>
        </w:rPr>
        <w:t>‌</w:t>
      </w:r>
      <w:r w:rsidRPr="00E16154">
        <w:rPr>
          <w:rFonts w:hint="cs"/>
          <w:rtl/>
          <w:lang w:bidi="fa-IR"/>
        </w:rPr>
        <w:t>های دائمی است</w:t>
      </w:r>
      <w:r>
        <w:rPr>
          <w:rFonts w:ascii="IRLotus" w:hAnsi="IRLotus" w:hint="cs"/>
          <w:sz w:val="24"/>
          <w:rtl/>
          <w:lang w:bidi="fa-IR"/>
        </w:rPr>
        <w:t>».</w:t>
      </w:r>
    </w:p>
  </w:footnote>
  <w:footnote w:id="324">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B80344">
        <w:rPr>
          <w:rFonts w:hint="cs"/>
          <w:szCs w:val="22"/>
          <w:rtl/>
        </w:rPr>
        <w:t>برای</w:t>
      </w:r>
      <w:r w:rsidRPr="00636DDC">
        <w:rPr>
          <w:rFonts w:hint="cs"/>
          <w:rtl/>
          <w:lang w:bidi="fa-IR"/>
        </w:rPr>
        <w:t xml:space="preserve"> ایشان است درجاتی نزد پروردگارشان</w:t>
      </w:r>
      <w:r>
        <w:rPr>
          <w:rFonts w:ascii="IRLotus" w:hAnsi="IRLotus" w:hint="cs"/>
          <w:sz w:val="24"/>
          <w:rtl/>
          <w:lang w:bidi="fa-IR"/>
        </w:rPr>
        <w:t>».</w:t>
      </w:r>
    </w:p>
  </w:footnote>
  <w:footnote w:id="325">
    <w:p w:rsidR="00235DC2" w:rsidRPr="007A78EC" w:rsidRDefault="00235DC2" w:rsidP="00A5771A">
      <w:pPr>
        <w:pStyle w:val="FootnoteText"/>
        <w:ind w:left="272" w:hanging="272"/>
        <w:jc w:val="both"/>
        <w:rPr>
          <w:sz w:val="23"/>
          <w:rtl/>
          <w:lang w:bidi="fa-IR"/>
        </w:rPr>
      </w:pPr>
      <w:r w:rsidRPr="000C70AE">
        <w:rPr>
          <w:rStyle w:val="FootnoteReference"/>
          <w:rFonts w:ascii="IRLotus" w:hAnsi="IRLotus" w:cs="IRLotus"/>
          <w:vertAlign w:val="baseline"/>
          <w:rtl/>
          <w:lang w:bidi="fa-IR"/>
        </w:rPr>
        <w:footnoteRef/>
      </w:r>
      <w:r w:rsidRPr="007A78EC">
        <w:rPr>
          <w:rFonts w:hint="cs"/>
          <w:sz w:val="23"/>
          <w:rtl/>
          <w:lang w:bidi="fa-IR"/>
        </w:rPr>
        <w:t>- احتمالا م</w:t>
      </w:r>
      <w:r>
        <w:rPr>
          <w:rFonts w:hint="cs"/>
          <w:sz w:val="23"/>
          <w:rtl/>
          <w:lang w:bidi="fa-IR"/>
        </w:rPr>
        <w:t>ؤ</w:t>
      </w:r>
      <w:r w:rsidRPr="007A78EC">
        <w:rPr>
          <w:rFonts w:hint="cs"/>
          <w:sz w:val="23"/>
          <w:rtl/>
          <w:lang w:bidi="fa-IR"/>
        </w:rPr>
        <w:t>لف آن</w:t>
      </w:r>
      <w:r w:rsidRPr="007A78EC">
        <w:rPr>
          <w:rFonts w:hint="cs"/>
          <w:sz w:val="23"/>
          <w:rtl/>
          <w:lang w:bidi="fa-IR"/>
        </w:rPr>
        <w:softHyphen/>
        <w:t>را</w:t>
      </w:r>
      <w:r>
        <w:rPr>
          <w:rFonts w:hint="cs"/>
          <w:sz w:val="23"/>
          <w:rtl/>
          <w:lang w:bidi="fa-IR"/>
        </w:rPr>
        <w:t xml:space="preserve"> </w:t>
      </w:r>
      <w:r w:rsidRPr="00A5771A">
        <w:rPr>
          <w:rFonts w:hint="cs"/>
          <w:sz w:val="23"/>
          <w:rtl/>
          <w:lang w:bidi="fa-IR"/>
        </w:rPr>
        <w:t>بر این احتمال «</w:t>
      </w:r>
      <w:r w:rsidRPr="00A5771A">
        <w:rPr>
          <w:sz w:val="23"/>
          <w:rtl/>
          <w:lang w:bidi="fa-IR"/>
        </w:rPr>
        <w:t>ولكن البرَّ برُّ من آمن بالله</w:t>
      </w:r>
      <w:r w:rsidRPr="00A5771A">
        <w:rPr>
          <w:rFonts w:hint="cs"/>
          <w:sz w:val="23"/>
          <w:rtl/>
          <w:lang w:bidi="fa-IR"/>
        </w:rPr>
        <w:t>» مجرور فرض نموده است. در حالی که تقریباً تمام مفسران و اهل لغت می</w:t>
      </w:r>
      <w:r w:rsidRPr="00A5771A">
        <w:rPr>
          <w:rFonts w:hint="cs"/>
          <w:sz w:val="23"/>
          <w:rtl/>
          <w:lang w:bidi="fa-IR"/>
        </w:rPr>
        <w:softHyphen/>
        <w:t>گویند: «الصابرين» منصوب علی المدح می</w:t>
      </w:r>
      <w:r w:rsidRPr="00A5771A">
        <w:rPr>
          <w:rFonts w:hint="cs"/>
          <w:sz w:val="23"/>
          <w:rtl/>
          <w:lang w:bidi="fa-IR"/>
        </w:rPr>
        <w:softHyphen/>
        <w:t>باشد به این معنا که: «</w:t>
      </w:r>
      <w:r w:rsidRPr="00A5771A">
        <w:rPr>
          <w:sz w:val="23"/>
          <w:rtl/>
          <w:lang w:bidi="fa-IR"/>
        </w:rPr>
        <w:t>وأعني الصابرين</w:t>
      </w:r>
      <w:r w:rsidRPr="00A5771A">
        <w:rPr>
          <w:rFonts w:hint="cs"/>
          <w:sz w:val="23"/>
          <w:rtl/>
          <w:lang w:bidi="fa-IR"/>
        </w:rPr>
        <w:t>»: «و  منظورم صابرین می</w:t>
      </w:r>
      <w:r w:rsidRPr="00A5771A">
        <w:rPr>
          <w:rFonts w:hint="cs"/>
          <w:sz w:val="23"/>
          <w:rtl/>
          <w:lang w:bidi="fa-IR"/>
        </w:rPr>
        <w:softHyphen/>
        <w:t>باشند». یا اینکه «الصابرين</w:t>
      </w:r>
      <w:r w:rsidRPr="007A78EC">
        <w:rPr>
          <w:rFonts w:hint="cs"/>
          <w:sz w:val="23"/>
          <w:rtl/>
          <w:lang w:bidi="fa-IR"/>
        </w:rPr>
        <w:t xml:space="preserve">» بر مبنای عطف بر «ذوی القربی» منصوب است. </w:t>
      </w:r>
    </w:p>
  </w:footnote>
  <w:footnote w:id="326">
    <w:p w:rsidR="00235DC2" w:rsidRPr="007A78EC" w:rsidRDefault="00235DC2" w:rsidP="00A5771A">
      <w:pPr>
        <w:pStyle w:val="FootnoteText"/>
        <w:ind w:left="272" w:hanging="272"/>
        <w:jc w:val="both"/>
        <w:rPr>
          <w:sz w:val="23"/>
          <w:rtl/>
          <w:lang w:bidi="fa-IR"/>
        </w:rPr>
      </w:pPr>
      <w:r w:rsidRPr="000C70AE">
        <w:rPr>
          <w:rStyle w:val="FootnoteReference"/>
          <w:rFonts w:ascii="IRLotus" w:hAnsi="IRLotus" w:cs="IRLotus"/>
          <w:vertAlign w:val="baseline"/>
          <w:rtl/>
          <w:lang w:bidi="fa-IR"/>
        </w:rPr>
        <w:footnoteRef/>
      </w:r>
      <w:r w:rsidRPr="007A78EC">
        <w:rPr>
          <w:rFonts w:hint="cs"/>
          <w:sz w:val="23"/>
          <w:rtl/>
          <w:lang w:bidi="fa-IR"/>
        </w:rPr>
        <w:t xml:space="preserve">- </w:t>
      </w:r>
      <w:r w:rsidRPr="007A78EC">
        <w:rPr>
          <w:sz w:val="23"/>
          <w:rtl/>
          <w:lang w:bidi="fa-IR"/>
        </w:rPr>
        <w:t>طبران</w:t>
      </w:r>
      <w:r w:rsidRPr="007A78EC">
        <w:rPr>
          <w:rFonts w:hint="cs"/>
          <w:sz w:val="23"/>
          <w:rtl/>
          <w:lang w:bidi="fa-IR"/>
        </w:rPr>
        <w:t>ی</w:t>
      </w:r>
      <w:r w:rsidRPr="007A78EC">
        <w:rPr>
          <w:sz w:val="23"/>
          <w:rtl/>
          <w:lang w:bidi="fa-IR"/>
        </w:rPr>
        <w:t xml:space="preserve"> </w:t>
      </w:r>
      <w:r w:rsidRPr="007A78EC">
        <w:rPr>
          <w:rFonts w:hint="cs"/>
          <w:sz w:val="23"/>
          <w:rtl/>
          <w:lang w:bidi="fa-IR"/>
        </w:rPr>
        <w:t>در</w:t>
      </w:r>
      <w:r w:rsidRPr="007A78EC">
        <w:rPr>
          <w:sz w:val="23"/>
          <w:rtl/>
          <w:lang w:bidi="fa-IR"/>
        </w:rPr>
        <w:t xml:space="preserve"> الأوسط و</w:t>
      </w:r>
      <w:r w:rsidRPr="007A78EC">
        <w:rPr>
          <w:rFonts w:hint="cs"/>
          <w:sz w:val="23"/>
          <w:rtl/>
          <w:lang w:bidi="fa-IR"/>
        </w:rPr>
        <w:t xml:space="preserve"> </w:t>
      </w:r>
      <w:r w:rsidRPr="007A78EC">
        <w:rPr>
          <w:sz w:val="23"/>
          <w:rtl/>
          <w:lang w:bidi="fa-IR"/>
        </w:rPr>
        <w:t xml:space="preserve">أبونعيم </w:t>
      </w:r>
      <w:r w:rsidRPr="007A78EC">
        <w:rPr>
          <w:rFonts w:hint="cs"/>
          <w:sz w:val="23"/>
          <w:rtl/>
          <w:lang w:bidi="fa-IR"/>
        </w:rPr>
        <w:t>در</w:t>
      </w:r>
      <w:r w:rsidRPr="007A78EC">
        <w:rPr>
          <w:sz w:val="23"/>
          <w:rtl/>
          <w:lang w:bidi="fa-IR"/>
        </w:rPr>
        <w:t xml:space="preserve"> الطب النبوي </w:t>
      </w:r>
      <w:r w:rsidRPr="007A78EC">
        <w:rPr>
          <w:rFonts w:hint="cs"/>
          <w:sz w:val="23"/>
          <w:rtl/>
          <w:lang w:bidi="fa-IR"/>
        </w:rPr>
        <w:t>از طریق</w:t>
      </w:r>
      <w:r w:rsidRPr="007A78EC">
        <w:rPr>
          <w:sz w:val="23"/>
          <w:rtl/>
          <w:lang w:bidi="fa-IR"/>
        </w:rPr>
        <w:t xml:space="preserve"> </w:t>
      </w:r>
      <w:r w:rsidRPr="007A78EC">
        <w:rPr>
          <w:rFonts w:hint="cs"/>
          <w:sz w:val="23"/>
          <w:rtl/>
          <w:lang w:bidi="fa-IR"/>
        </w:rPr>
        <w:t>ا</w:t>
      </w:r>
      <w:r w:rsidRPr="007A78EC">
        <w:rPr>
          <w:sz w:val="23"/>
          <w:rtl/>
          <w:lang w:bidi="fa-IR"/>
        </w:rPr>
        <w:t>ب</w:t>
      </w:r>
      <w:r w:rsidRPr="007A78EC">
        <w:rPr>
          <w:rFonts w:hint="cs"/>
          <w:sz w:val="23"/>
          <w:rtl/>
          <w:lang w:bidi="fa-IR"/>
        </w:rPr>
        <w:t>و</w:t>
      </w:r>
      <w:r w:rsidRPr="007A78EC">
        <w:rPr>
          <w:sz w:val="23"/>
          <w:rtl/>
          <w:lang w:bidi="fa-IR"/>
        </w:rPr>
        <w:t>هرير</w:t>
      </w:r>
      <w:r w:rsidRPr="007A78EC">
        <w:rPr>
          <w:rFonts w:hint="cs"/>
          <w:sz w:val="23"/>
          <w:rtl/>
          <w:lang w:bidi="fa-IR"/>
        </w:rPr>
        <w:t>ه</w:t>
      </w:r>
      <w:r>
        <w:rPr>
          <w:rFonts w:hint="cs"/>
          <w:sz w:val="23"/>
          <w:rtl/>
          <w:lang w:bidi="fa-IR"/>
        </w:rPr>
        <w:t xml:space="preserve"> </w:t>
      </w:r>
      <w:r>
        <w:rPr>
          <w:rFonts w:cs="CTraditional Arabic" w:hint="cs"/>
          <w:sz w:val="23"/>
          <w:rtl/>
          <w:lang w:bidi="fa-IR"/>
        </w:rPr>
        <w:t>ت</w:t>
      </w:r>
      <w:r w:rsidRPr="007A78EC">
        <w:rPr>
          <w:sz w:val="23"/>
          <w:rtl/>
          <w:lang w:bidi="fa-IR"/>
        </w:rPr>
        <w:t xml:space="preserve"> ب</w:t>
      </w:r>
      <w:r w:rsidRPr="007A78EC">
        <w:rPr>
          <w:rFonts w:hint="cs"/>
          <w:sz w:val="23"/>
          <w:rtl/>
          <w:lang w:bidi="fa-IR"/>
        </w:rPr>
        <w:t xml:space="preserve">ا </w:t>
      </w:r>
      <w:r w:rsidRPr="007A78EC">
        <w:rPr>
          <w:sz w:val="23"/>
          <w:rtl/>
          <w:lang w:bidi="fa-IR"/>
        </w:rPr>
        <w:t>سند ضعيف</w:t>
      </w:r>
      <w:r>
        <w:rPr>
          <w:rFonts w:hint="cs"/>
          <w:sz w:val="23"/>
          <w:rtl/>
          <w:lang w:bidi="fa-IR"/>
        </w:rPr>
        <w:t xml:space="preserve"> روایت کرده</w:t>
      </w:r>
      <w:r>
        <w:rPr>
          <w:rFonts w:hint="eastAsia"/>
          <w:sz w:val="23"/>
          <w:rtl/>
          <w:lang w:bidi="fa-IR"/>
        </w:rPr>
        <w:t>‌اند.</w:t>
      </w:r>
      <w:r w:rsidRPr="007A78EC">
        <w:rPr>
          <w:sz w:val="23"/>
          <w:rtl/>
          <w:lang w:bidi="fa-IR"/>
        </w:rPr>
        <w:t xml:space="preserve"> </w:t>
      </w:r>
      <w:r w:rsidRPr="007A78EC">
        <w:rPr>
          <w:rFonts w:hint="cs"/>
          <w:sz w:val="23"/>
          <w:rtl/>
          <w:lang w:bidi="fa-IR"/>
        </w:rPr>
        <w:t>(حافظ عراقی در تخريج احاديث إحياء).</w:t>
      </w:r>
    </w:p>
  </w:footnote>
  <w:footnote w:id="327">
    <w:p w:rsidR="00235DC2" w:rsidRPr="007A78EC" w:rsidRDefault="00235DC2" w:rsidP="00A5771A">
      <w:pPr>
        <w:pStyle w:val="FootnoteText"/>
        <w:ind w:left="272" w:hanging="272"/>
        <w:jc w:val="both"/>
        <w:rPr>
          <w:sz w:val="23"/>
          <w:rtl/>
          <w:lang w:bidi="fa-IR"/>
        </w:rPr>
      </w:pPr>
      <w:r w:rsidRPr="000C70AE">
        <w:rPr>
          <w:rStyle w:val="FootnoteReference"/>
          <w:rFonts w:ascii="IRLotus" w:hAnsi="IRLotus" w:cs="IRLotus"/>
          <w:vertAlign w:val="baseline"/>
          <w:rtl/>
          <w:lang w:bidi="fa-IR"/>
        </w:rPr>
        <w:footnoteRef/>
      </w:r>
      <w:r w:rsidRPr="007A78EC">
        <w:rPr>
          <w:rFonts w:hint="cs"/>
          <w:sz w:val="23"/>
          <w:rtl/>
          <w:lang w:bidi="fa-IR"/>
        </w:rPr>
        <w:t xml:space="preserve">-  کلَيْنِيّ، </w:t>
      </w:r>
      <w:r w:rsidRPr="007A78EC">
        <w:rPr>
          <w:rFonts w:hint="cs"/>
          <w:b/>
          <w:bCs/>
          <w:sz w:val="23"/>
          <w:rtl/>
          <w:lang w:bidi="fa-IR"/>
        </w:rPr>
        <w:t>الكافي</w:t>
      </w:r>
      <w:r w:rsidRPr="007A78EC">
        <w:rPr>
          <w:rFonts w:hint="cs"/>
          <w:sz w:val="23"/>
          <w:rtl/>
          <w:lang w:bidi="fa-IR"/>
        </w:rPr>
        <w:t xml:space="preserve"> </w:t>
      </w:r>
      <w:r>
        <w:rPr>
          <w:rFonts w:hint="cs"/>
          <w:sz w:val="23"/>
          <w:rtl/>
          <w:lang w:bidi="fa-IR"/>
        </w:rPr>
        <w:t>(</w:t>
      </w:r>
      <w:r w:rsidRPr="007A78EC">
        <w:rPr>
          <w:sz w:val="23"/>
          <w:rtl/>
          <w:lang w:bidi="fa-IR"/>
        </w:rPr>
        <w:t xml:space="preserve">4 </w:t>
      </w:r>
      <w:r w:rsidRPr="007A78EC">
        <w:rPr>
          <w:rFonts w:hint="cs"/>
          <w:sz w:val="23"/>
          <w:rtl/>
          <w:lang w:bidi="fa-IR"/>
        </w:rPr>
        <w:t>/</w:t>
      </w:r>
      <w:r w:rsidRPr="007A78EC">
        <w:rPr>
          <w:sz w:val="23"/>
          <w:rtl/>
          <w:lang w:bidi="fa-IR"/>
        </w:rPr>
        <w:t xml:space="preserve"> 99</w:t>
      </w:r>
      <w:r>
        <w:rPr>
          <w:rFonts w:hint="cs"/>
          <w:sz w:val="23"/>
          <w:rtl/>
          <w:lang w:bidi="fa-IR"/>
        </w:rPr>
        <w:t>)</w:t>
      </w:r>
      <w:r w:rsidRPr="007A78EC">
        <w:rPr>
          <w:rFonts w:hint="cs"/>
          <w:sz w:val="23"/>
          <w:rtl/>
          <w:lang w:bidi="fa-IR"/>
        </w:rPr>
        <w:t>.</w:t>
      </w:r>
    </w:p>
  </w:footnote>
  <w:footnote w:id="328">
    <w:p w:rsidR="00235DC2" w:rsidRPr="007A78EC" w:rsidRDefault="00235DC2" w:rsidP="00A5771A">
      <w:pPr>
        <w:pStyle w:val="FootnoteText"/>
        <w:ind w:left="272" w:hanging="272"/>
        <w:jc w:val="both"/>
        <w:rPr>
          <w:sz w:val="23"/>
          <w:rtl/>
          <w:lang w:bidi="fa-IR"/>
        </w:rPr>
      </w:pPr>
      <w:r w:rsidRPr="000C70AE">
        <w:rPr>
          <w:rStyle w:val="FootnoteReference"/>
          <w:rFonts w:ascii="IRLotus" w:hAnsi="IRLotus" w:cs="IRLotus"/>
          <w:vertAlign w:val="baseline"/>
          <w:rtl/>
          <w:lang w:bidi="fa-IR"/>
        </w:rPr>
        <w:footnoteRef/>
      </w:r>
      <w:r w:rsidRPr="007A78EC">
        <w:rPr>
          <w:rFonts w:hint="cs"/>
          <w:sz w:val="23"/>
          <w:rtl/>
          <w:lang w:bidi="fa-IR"/>
        </w:rPr>
        <w:t xml:space="preserve">- كُلَيْنِيّ، </w:t>
      </w:r>
      <w:r w:rsidRPr="007A78EC">
        <w:rPr>
          <w:rFonts w:hint="cs"/>
          <w:b/>
          <w:bCs/>
          <w:sz w:val="23"/>
          <w:rtl/>
          <w:lang w:bidi="fa-IR"/>
        </w:rPr>
        <w:t>الكافي</w:t>
      </w:r>
      <w:r>
        <w:rPr>
          <w:rFonts w:hint="cs"/>
          <w:sz w:val="23"/>
          <w:rtl/>
          <w:lang w:bidi="fa-IR"/>
        </w:rPr>
        <w:t xml:space="preserve"> (</w:t>
      </w:r>
      <w:r w:rsidRPr="007A78EC">
        <w:rPr>
          <w:rFonts w:hint="cs"/>
          <w:sz w:val="23"/>
          <w:rtl/>
          <w:lang w:bidi="fa-IR"/>
        </w:rPr>
        <w:t>4/517</w:t>
      </w:r>
      <w:r>
        <w:rPr>
          <w:rFonts w:hint="cs"/>
          <w:sz w:val="23"/>
          <w:rtl/>
          <w:lang w:bidi="fa-IR"/>
        </w:rPr>
        <w:t>)</w:t>
      </w:r>
      <w:r w:rsidRPr="007A78EC">
        <w:rPr>
          <w:rFonts w:hint="cs"/>
          <w:sz w:val="23"/>
          <w:rtl/>
          <w:lang w:bidi="fa-IR"/>
        </w:rPr>
        <w:t>.</w:t>
      </w:r>
    </w:p>
  </w:footnote>
  <w:footnote w:id="329">
    <w:p w:rsidR="00235DC2" w:rsidRPr="007A78EC" w:rsidRDefault="00235DC2" w:rsidP="00A5771A">
      <w:pPr>
        <w:pStyle w:val="FootnoteText"/>
        <w:ind w:left="272" w:hanging="272"/>
        <w:jc w:val="both"/>
        <w:rPr>
          <w:rFonts w:ascii="mylotus" w:hAnsi="mylotus"/>
          <w:color w:val="000000"/>
          <w:sz w:val="24"/>
          <w:shd w:val="clear" w:color="auto" w:fill="FFFFFF"/>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sidRPr="0071125E">
        <w:rPr>
          <w:rFonts w:ascii="mylotus" w:hAnsi="mylotus" w:hint="cs"/>
          <w:sz w:val="24"/>
          <w:rtl/>
          <w:lang w:bidi="fa-IR"/>
        </w:rPr>
        <w:t>آنچه مولف</w:t>
      </w:r>
      <w:r w:rsidRPr="0071125E">
        <w:rPr>
          <w:rFonts w:ascii="IRLotus" w:hAnsi="IRLotus" w:hint="cs"/>
          <w:sz w:val="24"/>
          <w:rtl/>
          <w:lang w:bidi="fa-IR"/>
        </w:rPr>
        <w:t xml:space="preserve"> </w:t>
      </w:r>
      <w:r w:rsidRPr="0071125E">
        <w:rPr>
          <w:rFonts w:ascii="mylotus" w:hAnsi="mylotus" w:cs="CTraditional Arabic" w:hint="cs"/>
          <w:sz w:val="24"/>
          <w:rtl/>
        </w:rPr>
        <w:t xml:space="preserve">/ </w:t>
      </w:r>
      <w:r w:rsidRPr="0071125E">
        <w:rPr>
          <w:rFonts w:ascii="mylotus" w:hAnsi="mylotus" w:hint="cs"/>
          <w:sz w:val="24"/>
          <w:rtl/>
          <w:lang w:bidi="fa-IR"/>
        </w:rPr>
        <w:t>در این</w:t>
      </w:r>
      <w:r w:rsidRPr="007A78EC">
        <w:rPr>
          <w:rFonts w:ascii="mylotus" w:hAnsi="mylotus" w:hint="cs"/>
          <w:sz w:val="24"/>
          <w:rtl/>
          <w:lang w:bidi="fa-IR"/>
        </w:rPr>
        <w:t xml:space="preserve"> زمینه ذکر نموده، در واقع ت</w:t>
      </w:r>
      <w:r>
        <w:rPr>
          <w:rFonts w:ascii="mylotus" w:hAnsi="mylotus" w:hint="cs"/>
          <w:sz w:val="24"/>
          <w:rtl/>
          <w:lang w:bidi="fa-IR"/>
        </w:rPr>
        <w:t>أ</w:t>
      </w:r>
      <w:r w:rsidRPr="007A78EC">
        <w:rPr>
          <w:rFonts w:ascii="mylotus" w:hAnsi="mylotus" w:hint="cs"/>
          <w:sz w:val="24"/>
          <w:rtl/>
          <w:lang w:bidi="fa-IR"/>
        </w:rPr>
        <w:t>ویل کردن آیه و در نظر داشتن معنایی جز ظاهر آن می</w:t>
      </w:r>
      <w:r w:rsidRPr="007A78EC">
        <w:rPr>
          <w:rFonts w:ascii="mylotus" w:hAnsi="mylotus"/>
          <w:sz w:val="24"/>
          <w:rtl/>
          <w:lang w:bidi="fa-IR"/>
        </w:rPr>
        <w:softHyphen/>
      </w:r>
      <w:r w:rsidRPr="007A78EC">
        <w:rPr>
          <w:rFonts w:ascii="mylotus" w:hAnsi="mylotus" w:hint="cs"/>
          <w:sz w:val="24"/>
          <w:rtl/>
          <w:lang w:bidi="fa-IR"/>
        </w:rPr>
        <w:t>باشد و این ت</w:t>
      </w:r>
      <w:r>
        <w:rPr>
          <w:rFonts w:ascii="mylotus" w:hAnsi="mylotus" w:hint="cs"/>
          <w:sz w:val="24"/>
          <w:rtl/>
          <w:lang w:bidi="fa-IR"/>
        </w:rPr>
        <w:t>أ</w:t>
      </w:r>
      <w:r w:rsidRPr="007A78EC">
        <w:rPr>
          <w:rFonts w:ascii="mylotus" w:hAnsi="mylotus" w:hint="cs"/>
          <w:sz w:val="24"/>
          <w:rtl/>
          <w:lang w:bidi="fa-IR"/>
        </w:rPr>
        <w:t>ویل بر خلاف راه و روش سلف صالح این امت می</w:t>
      </w:r>
      <w:r w:rsidRPr="007A78EC">
        <w:rPr>
          <w:rFonts w:ascii="mylotus" w:hAnsi="mylotus" w:hint="cs"/>
          <w:sz w:val="24"/>
          <w:rtl/>
          <w:lang w:bidi="fa-IR"/>
        </w:rPr>
        <w:softHyphen/>
        <w:t>باشد چنانکه سلف صالح صفاتی را که خداوند متعال برای خود ثابت نموده برای او تعالی ثابت می</w:t>
      </w:r>
      <w:r w:rsidRPr="007A78EC">
        <w:rPr>
          <w:rFonts w:ascii="mylotus" w:hAnsi="mylotus" w:hint="cs"/>
          <w:sz w:val="24"/>
          <w:rtl/>
          <w:lang w:bidi="fa-IR"/>
        </w:rPr>
        <w:softHyphen/>
        <w:t>کنند بدون اینکه</w:t>
      </w:r>
      <w:r>
        <w:rPr>
          <w:rFonts w:ascii="mylotus" w:hAnsi="mylotus" w:hint="cs"/>
          <w:sz w:val="24"/>
          <w:rtl/>
          <w:lang w:bidi="fa-IR"/>
        </w:rPr>
        <w:t xml:space="preserve"> قائل</w:t>
      </w:r>
      <w:r w:rsidRPr="007A78EC">
        <w:rPr>
          <w:rFonts w:ascii="mylotus" w:hAnsi="mylotus" w:hint="cs"/>
          <w:sz w:val="24"/>
          <w:rtl/>
          <w:lang w:bidi="fa-IR"/>
        </w:rPr>
        <w:t xml:space="preserve"> به تشبیه و تمثیل و کیفیت صفات باشند یا اینکه به تعطیل صفات معتقد باشند. و همچنین صفاتی را که رسول خدا </w:t>
      </w:r>
      <w:r w:rsidRPr="007A78EC">
        <w:rPr>
          <w:rFonts w:ascii="mylotus" w:hAnsi="mylotus" w:cs="CTraditional Arabic" w:hint="cs"/>
          <w:sz w:val="24"/>
          <w:rtl/>
          <w:lang w:bidi="fa-IR"/>
        </w:rPr>
        <w:t>ص</w:t>
      </w:r>
      <w:r w:rsidRPr="007A78EC">
        <w:rPr>
          <w:rFonts w:ascii="mylotus" w:hAnsi="mylotus" w:hint="cs"/>
          <w:sz w:val="24"/>
          <w:rtl/>
          <w:lang w:bidi="fa-IR"/>
        </w:rPr>
        <w:t xml:space="preserve"> برای خداوند متعال ثابت نموده برای او تعالی ثابت می</w:t>
      </w:r>
      <w:r w:rsidRPr="007A78EC">
        <w:rPr>
          <w:rFonts w:ascii="mylotus" w:hAnsi="mylotus" w:hint="cs"/>
          <w:sz w:val="24"/>
          <w:rtl/>
          <w:lang w:bidi="fa-IR"/>
        </w:rPr>
        <w:softHyphen/>
        <w:t>کنند و در این حد توقف می</w:t>
      </w:r>
      <w:r w:rsidRPr="007A78EC">
        <w:rPr>
          <w:rFonts w:ascii="mylotus" w:hAnsi="mylotus" w:hint="cs"/>
          <w:sz w:val="24"/>
          <w:rtl/>
          <w:lang w:bidi="fa-IR"/>
        </w:rPr>
        <w:softHyphen/>
        <w:t>کنند. و خبر صحیح وارد شده را چنانکه روایت شده و بر مبنای ظاهر آن می</w:t>
      </w:r>
      <w:r w:rsidRPr="007A78EC">
        <w:rPr>
          <w:rFonts w:ascii="mylotus" w:hAnsi="mylotus" w:hint="eastAsia"/>
          <w:sz w:val="24"/>
          <w:rtl/>
          <w:lang w:bidi="fa-IR"/>
        </w:rPr>
        <w:t>‌</w:t>
      </w:r>
      <w:r w:rsidRPr="007A78EC">
        <w:rPr>
          <w:rFonts w:ascii="mylotus" w:hAnsi="mylotus" w:hint="cs"/>
          <w:sz w:val="24"/>
          <w:rtl/>
          <w:lang w:bidi="fa-IR"/>
        </w:rPr>
        <w:t>پذیرند و علم آن</w:t>
      </w:r>
      <w:r w:rsidRPr="007A78EC">
        <w:rPr>
          <w:rFonts w:ascii="mylotus" w:hAnsi="mylotus" w:hint="cs"/>
          <w:sz w:val="24"/>
          <w:rtl/>
          <w:lang w:bidi="fa-IR"/>
        </w:rPr>
        <w:softHyphen/>
        <w:t>را به خداوند می</w:t>
      </w:r>
      <w:r w:rsidRPr="007A78EC">
        <w:rPr>
          <w:rFonts w:ascii="mylotus" w:hAnsi="mylotus" w:hint="cs"/>
          <w:sz w:val="24"/>
          <w:rtl/>
          <w:lang w:bidi="fa-IR"/>
        </w:rPr>
        <w:softHyphen/>
        <w:t>سپارند و اینگونه صفاتی را که خداوند متعال در کتابش نازل کرده برای او تعالی ثابت می</w:t>
      </w:r>
      <w:r w:rsidRPr="007A78EC">
        <w:rPr>
          <w:rFonts w:ascii="mylotus" w:hAnsi="mylotus" w:hint="cs"/>
          <w:sz w:val="24"/>
          <w:rtl/>
          <w:lang w:bidi="fa-IR"/>
        </w:rPr>
        <w:softHyphen/>
        <w:t>کنند؛ صفاتی چون: آمدن (</w:t>
      </w:r>
      <w:r w:rsidRPr="007A78EC">
        <w:rPr>
          <w:rFonts w:ascii="mylotus" w:hAnsi="mylotus"/>
          <w:sz w:val="24"/>
          <w:rtl/>
          <w:lang w:bidi="fa-IR"/>
        </w:rPr>
        <w:t>المجيء والإتيان</w:t>
      </w:r>
      <w:r w:rsidRPr="007A78EC">
        <w:rPr>
          <w:rFonts w:ascii="mylotus" w:hAnsi="mylotus" w:hint="cs"/>
          <w:sz w:val="24"/>
          <w:rtl/>
          <w:lang w:bidi="fa-IR"/>
        </w:rPr>
        <w:t xml:space="preserve">) که در این آیه آمده است: </w:t>
      </w:r>
      <w:r w:rsidRPr="007A78EC">
        <w:rPr>
          <w:rFonts w:ascii="mylotus" w:hAnsi="mylotus" w:cs="Traditional Arabic"/>
          <w:color w:val="000000"/>
          <w:shd w:val="clear" w:color="auto" w:fill="FFFFFF"/>
          <w:rtl/>
        </w:rPr>
        <w:t>﴿</w:t>
      </w:r>
      <w:r w:rsidRPr="007A78EC">
        <w:rPr>
          <w:rFonts w:ascii="mylotus" w:hAnsi="mylotus" w:cs="KFGQPC Uthmanic Script HAFS"/>
          <w:color w:val="000000"/>
          <w:shd w:val="clear" w:color="auto" w:fill="FFFFFF"/>
          <w:rtl/>
        </w:rPr>
        <w:t xml:space="preserve">هَلۡ يَنظُرُونَ إِلَّآ أَن يَأۡتِيَهُمُ </w:t>
      </w:r>
      <w:r w:rsidRPr="007A78EC">
        <w:rPr>
          <w:rFonts w:ascii="mylotus" w:hAnsi="mylotus" w:cs="KFGQPC Uthmanic Script HAFS" w:hint="cs"/>
          <w:color w:val="000000"/>
          <w:shd w:val="clear" w:color="auto" w:fill="FFFFFF"/>
          <w:rtl/>
        </w:rPr>
        <w:t>ٱ</w:t>
      </w:r>
      <w:r w:rsidRPr="007A78EC">
        <w:rPr>
          <w:rFonts w:ascii="mylotus" w:hAnsi="mylotus" w:cs="KFGQPC Uthmanic Script HAFS" w:hint="eastAsia"/>
          <w:color w:val="000000"/>
          <w:shd w:val="clear" w:color="auto" w:fill="FFFFFF"/>
          <w:rtl/>
        </w:rPr>
        <w:t>للَّهُ</w:t>
      </w:r>
      <w:r w:rsidRPr="007A78EC">
        <w:rPr>
          <w:rFonts w:ascii="mylotus" w:hAnsi="mylotus" w:cs="KFGQPC Uthmanic Script HAFS"/>
          <w:color w:val="000000"/>
          <w:shd w:val="clear" w:color="auto" w:fill="FFFFFF"/>
          <w:rtl/>
        </w:rPr>
        <w:t xml:space="preserve"> فِي ظُلَلٖ مِّنَ </w:t>
      </w:r>
      <w:r w:rsidRPr="007A78EC">
        <w:rPr>
          <w:rFonts w:ascii="mylotus" w:hAnsi="mylotus" w:cs="KFGQPC Uthmanic Script HAFS" w:hint="cs"/>
          <w:color w:val="000000"/>
          <w:shd w:val="clear" w:color="auto" w:fill="FFFFFF"/>
          <w:rtl/>
        </w:rPr>
        <w:t>ٱ</w:t>
      </w:r>
      <w:r w:rsidRPr="007A78EC">
        <w:rPr>
          <w:rFonts w:ascii="mylotus" w:hAnsi="mylotus" w:cs="KFGQPC Uthmanic Script HAFS" w:hint="eastAsia"/>
          <w:color w:val="000000"/>
          <w:shd w:val="clear" w:color="auto" w:fill="FFFFFF"/>
          <w:rtl/>
        </w:rPr>
        <w:t>لۡغَمَامِ</w:t>
      </w:r>
      <w:r w:rsidRPr="007A78EC">
        <w:rPr>
          <w:rFonts w:ascii="mylotus" w:hAnsi="mylotus" w:cs="KFGQPC Uthmanic Script HAFS"/>
          <w:color w:val="000000"/>
          <w:shd w:val="clear" w:color="auto" w:fill="FFFFFF"/>
          <w:rtl/>
        </w:rPr>
        <w:t xml:space="preserve"> وَ</w:t>
      </w:r>
      <w:r w:rsidRPr="007A78EC">
        <w:rPr>
          <w:rFonts w:ascii="mylotus" w:hAnsi="mylotus" w:cs="KFGQPC Uthmanic Script HAFS" w:hint="cs"/>
          <w:color w:val="000000"/>
          <w:shd w:val="clear" w:color="auto" w:fill="FFFFFF"/>
          <w:rtl/>
        </w:rPr>
        <w:t>ٱ</w:t>
      </w:r>
      <w:r w:rsidRPr="007A78EC">
        <w:rPr>
          <w:rFonts w:ascii="mylotus" w:hAnsi="mylotus" w:cs="KFGQPC Uthmanic Script HAFS" w:hint="eastAsia"/>
          <w:color w:val="000000"/>
          <w:shd w:val="clear" w:color="auto" w:fill="FFFFFF"/>
          <w:rtl/>
        </w:rPr>
        <w:t>لۡمَلَٰٓئِكَةُ</w:t>
      </w:r>
      <w:r w:rsidRPr="007A78EC">
        <w:rPr>
          <w:rFonts w:ascii="mylotus" w:hAnsi="mylotus" w:cs="Traditional Arabic"/>
          <w:color w:val="000000"/>
          <w:shd w:val="clear" w:color="auto" w:fill="FFFFFF"/>
          <w:rtl/>
        </w:rPr>
        <w:t>﴾</w:t>
      </w:r>
      <w:r w:rsidRPr="007A78EC">
        <w:rPr>
          <w:rFonts w:ascii="mylotus" w:hAnsi="mylotus" w:cs="KFGQPC Uthmanic Script HAFS"/>
          <w:color w:val="000000"/>
          <w:sz w:val="24"/>
          <w:szCs w:val="28"/>
          <w:shd w:val="clear" w:color="auto" w:fill="FFFFFF"/>
          <w:rtl/>
        </w:rPr>
        <w:t xml:space="preserve"> </w:t>
      </w:r>
      <w:r w:rsidRPr="007A78EC">
        <w:rPr>
          <w:rFonts w:ascii="mylotus" w:hAnsi="mylotus"/>
          <w:color w:val="000000"/>
          <w:szCs w:val="22"/>
          <w:shd w:val="clear" w:color="auto" w:fill="FFFFFF"/>
          <w:rtl/>
          <w:lang w:bidi="fa-IR"/>
        </w:rPr>
        <w:t>[البقرة:210]</w:t>
      </w:r>
      <w:r w:rsidRPr="007A78EC">
        <w:rPr>
          <w:rFonts w:ascii="mylotus" w:hAnsi="mylotus" w:hint="cs"/>
          <w:color w:val="000000"/>
          <w:sz w:val="24"/>
          <w:shd w:val="clear" w:color="auto" w:fill="FFFFFF"/>
          <w:rtl/>
          <w:lang w:bidi="fa-IR"/>
        </w:rPr>
        <w:t xml:space="preserve"> «آیا (کسانی‌که راه اسلام نمی‌پویند و در زمین فساد می‌کنند) جز این انتظار ندارند، که الله (برای داوری و قضاوت میان بندگان) در سایه</w:t>
      </w:r>
      <w:r w:rsidRPr="007A78EC">
        <w:rPr>
          <w:rFonts w:ascii="mylotus" w:hAnsi="mylotus" w:hint="eastAsia"/>
          <w:color w:val="000000"/>
          <w:sz w:val="24"/>
          <w:shd w:val="clear" w:color="auto" w:fill="FFFFFF"/>
          <w:rtl/>
          <w:lang w:bidi="fa-IR"/>
        </w:rPr>
        <w:t>‌</w:t>
      </w:r>
      <w:r w:rsidRPr="007A78EC">
        <w:rPr>
          <w:rFonts w:ascii="mylotus" w:hAnsi="mylotus" w:hint="cs"/>
          <w:color w:val="000000"/>
          <w:sz w:val="24"/>
          <w:shd w:val="clear" w:color="auto" w:fill="FFFFFF"/>
          <w:rtl/>
          <w:lang w:bidi="fa-IR"/>
        </w:rPr>
        <w:t>هایی از ابرها به سوی آنان بیاید. و (نیز) فرشتگان (برای اجرا فرمان الهی بیایند) و کار یکسره شود؟!». و اینکه می</w:t>
      </w:r>
      <w:r w:rsidRPr="007A78EC">
        <w:rPr>
          <w:rFonts w:ascii="mylotus" w:hAnsi="mylotus" w:hint="cs"/>
          <w:color w:val="000000"/>
          <w:sz w:val="24"/>
          <w:shd w:val="clear" w:color="auto" w:fill="FFFFFF"/>
          <w:rtl/>
          <w:lang w:bidi="fa-IR"/>
        </w:rPr>
        <w:softHyphen/>
        <w:t xml:space="preserve">فرماید: </w:t>
      </w:r>
      <w:r w:rsidRPr="007A78EC">
        <w:rPr>
          <w:rFonts w:ascii="mylotus" w:hAnsi="mylotus" w:cs="Traditional Arabic"/>
          <w:color w:val="000000"/>
          <w:shd w:val="clear" w:color="auto" w:fill="FFFFFF"/>
          <w:rtl/>
        </w:rPr>
        <w:t>﴿</w:t>
      </w:r>
      <w:r w:rsidRPr="007A78EC">
        <w:rPr>
          <w:rFonts w:ascii="mylotus" w:hAnsi="mylotus" w:cs="KFGQPC Uthmanic Script HAFS"/>
          <w:color w:val="000000"/>
          <w:shd w:val="clear" w:color="auto" w:fill="FFFFFF"/>
          <w:rtl/>
        </w:rPr>
        <w:t>وَجَآءَ رَبُّكَ وَ</w:t>
      </w:r>
      <w:r w:rsidRPr="007A78EC">
        <w:rPr>
          <w:rFonts w:ascii="mylotus" w:hAnsi="mylotus" w:cs="KFGQPC Uthmanic Script HAFS" w:hint="cs"/>
          <w:color w:val="000000"/>
          <w:shd w:val="clear" w:color="auto" w:fill="FFFFFF"/>
          <w:rtl/>
        </w:rPr>
        <w:t>ٱ</w:t>
      </w:r>
      <w:r w:rsidRPr="007A78EC">
        <w:rPr>
          <w:rFonts w:ascii="mylotus" w:hAnsi="mylotus" w:cs="KFGQPC Uthmanic Script HAFS" w:hint="eastAsia"/>
          <w:color w:val="000000"/>
          <w:shd w:val="clear" w:color="auto" w:fill="FFFFFF"/>
          <w:rtl/>
        </w:rPr>
        <w:t>لۡمَلَكُ</w:t>
      </w:r>
      <w:r w:rsidRPr="007A78EC">
        <w:rPr>
          <w:rFonts w:ascii="mylotus" w:hAnsi="mylotus" w:cs="KFGQPC Uthmanic Script HAFS"/>
          <w:color w:val="000000"/>
          <w:shd w:val="clear" w:color="auto" w:fill="FFFFFF"/>
          <w:rtl/>
        </w:rPr>
        <w:t xml:space="preserve"> صَفّٗا صَفّٗا٢٢</w:t>
      </w:r>
      <w:r w:rsidRPr="007A78EC">
        <w:rPr>
          <w:rFonts w:ascii="mylotus" w:hAnsi="mylotus" w:cs="Traditional Arabic"/>
          <w:color w:val="000000"/>
          <w:shd w:val="clear" w:color="auto" w:fill="FFFFFF"/>
          <w:rtl/>
        </w:rPr>
        <w:t>﴾</w:t>
      </w:r>
      <w:r w:rsidRPr="007A78EC">
        <w:rPr>
          <w:rFonts w:ascii="mylotus" w:hAnsi="mylotus" w:cs="KFGQPC Uthmanic Script HAFS"/>
          <w:color w:val="000000"/>
          <w:sz w:val="24"/>
          <w:szCs w:val="28"/>
          <w:shd w:val="clear" w:color="auto" w:fill="FFFFFF"/>
          <w:rtl/>
        </w:rPr>
        <w:t xml:space="preserve"> </w:t>
      </w:r>
      <w:r w:rsidRPr="007A78EC">
        <w:rPr>
          <w:rFonts w:ascii="mylotus" w:hAnsi="mylotus"/>
          <w:color w:val="000000"/>
          <w:szCs w:val="22"/>
          <w:shd w:val="clear" w:color="auto" w:fill="FFFFFF"/>
          <w:rtl/>
          <w:lang w:bidi="fa-IR"/>
        </w:rPr>
        <w:t>[الفجر: 22]</w:t>
      </w:r>
      <w:r w:rsidRPr="007A78EC">
        <w:rPr>
          <w:rFonts w:ascii="mylotus" w:hAnsi="mylotus" w:hint="cs"/>
          <w:color w:val="000000"/>
          <w:szCs w:val="22"/>
          <w:shd w:val="clear" w:color="auto" w:fill="FFFFFF"/>
          <w:rtl/>
          <w:lang w:bidi="fa-IR"/>
        </w:rPr>
        <w:t xml:space="preserve"> </w:t>
      </w:r>
      <w:r w:rsidRPr="007A78EC">
        <w:rPr>
          <w:rFonts w:ascii="mylotus" w:hAnsi="mylotus" w:hint="cs"/>
          <w:color w:val="000000"/>
          <w:sz w:val="24"/>
          <w:shd w:val="clear" w:color="auto" w:fill="FFFFFF"/>
          <w:rtl/>
          <w:lang w:bidi="fa-IR"/>
        </w:rPr>
        <w:t>«و پروردگارت (برای دادرسی) بیاید و (نیز) فرشتگان صف در صف (بیایند).» و دیگر نصوصی که این دو صفت را برای خداوند متعال ثابت می</w:t>
      </w:r>
      <w:r w:rsidRPr="007A78EC">
        <w:rPr>
          <w:rFonts w:ascii="mylotus" w:hAnsi="mylotus" w:hint="cs"/>
          <w:color w:val="000000"/>
          <w:sz w:val="24"/>
          <w:shd w:val="clear" w:color="auto" w:fill="FFFFFF"/>
          <w:rtl/>
          <w:lang w:bidi="fa-IR"/>
        </w:rPr>
        <w:softHyphen/>
        <w:t xml:space="preserve">کنند. بنابراین بر مؤمن واجب است که به تمام این صفات چنانکه شایسته جلال و عظمت ذات باری تعالی است، بدون تکيّف و تمثیل و تشبیه و تحریف و تعطیل و تاویل ایمان بیاورد. </w:t>
      </w:r>
      <w:r w:rsidRPr="007A78EC">
        <w:rPr>
          <w:rFonts w:ascii="mylotus" w:hAnsi="mylotus" w:hint="cs"/>
          <w:sz w:val="24"/>
          <w:rtl/>
          <w:lang w:bidi="fa-IR"/>
        </w:rPr>
        <w:t>[م</w:t>
      </w:r>
      <w:r>
        <w:rPr>
          <w:rFonts w:ascii="mylotus" w:hAnsi="mylotus" w:hint="cs"/>
          <w:sz w:val="24"/>
          <w:rtl/>
          <w:lang w:bidi="fa-IR"/>
        </w:rPr>
        <w:t>ُ</w:t>
      </w:r>
      <w:r w:rsidRPr="007A78EC">
        <w:rPr>
          <w:rFonts w:ascii="mylotus" w:hAnsi="mylotus" w:hint="cs"/>
          <w:sz w:val="24"/>
          <w:rtl/>
          <w:lang w:bidi="fa-IR"/>
        </w:rPr>
        <w:t>صحح]</w:t>
      </w:r>
      <w:r w:rsidRPr="007A78EC">
        <w:rPr>
          <w:rFonts w:ascii="IRLotus" w:hAnsi="IRLotus" w:hint="cs"/>
          <w:sz w:val="24"/>
          <w:rtl/>
          <w:lang w:bidi="fa-IR"/>
        </w:rPr>
        <w:t xml:space="preserve"> </w:t>
      </w:r>
    </w:p>
  </w:footnote>
  <w:footnote w:id="330">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72310B">
        <w:rPr>
          <w:rFonts w:hint="cs"/>
          <w:rtl/>
          <w:lang w:bidi="fa-IR"/>
        </w:rPr>
        <w:t>آیا در تصدیق نبوت انتظار دارند تا این که فرشتگان برای ایشان بیاید و یا امر پروردگارت بیاید</w:t>
      </w:r>
      <w:r>
        <w:rPr>
          <w:rFonts w:ascii="IRLotus" w:hAnsi="IRLotus" w:hint="cs"/>
          <w:sz w:val="24"/>
          <w:rtl/>
          <w:lang w:bidi="fa-IR"/>
        </w:rPr>
        <w:t>».</w:t>
      </w:r>
    </w:p>
  </w:footnote>
  <w:footnote w:id="331">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9E227E">
        <w:rPr>
          <w:rFonts w:hint="cs"/>
          <w:rtl/>
          <w:lang w:bidi="fa-IR"/>
        </w:rPr>
        <w:t>ب</w:t>
      </w:r>
      <w:r>
        <w:rPr>
          <w:rFonts w:hint="cs"/>
          <w:rtl/>
          <w:lang w:bidi="fa-IR"/>
        </w:rPr>
        <w:t xml:space="preserve">ه </w:t>
      </w:r>
      <w:r w:rsidRPr="009E227E">
        <w:rPr>
          <w:rFonts w:hint="cs"/>
          <w:rtl/>
          <w:lang w:bidi="fa-IR"/>
        </w:rPr>
        <w:t>تحقیق آنانکه پیش از ایشان بودند مکر کردند پس خدا اساس ایشان را از ریشه بدر آورد و سقف را بر ایشان از بالای ایشان فرود آورد</w:t>
      </w:r>
      <w:r>
        <w:rPr>
          <w:rFonts w:ascii="IRLotus" w:hAnsi="IRLotus" w:hint="cs"/>
          <w:sz w:val="24"/>
          <w:rtl/>
          <w:lang w:bidi="fa-IR"/>
        </w:rPr>
        <w:t>».</w:t>
      </w:r>
    </w:p>
  </w:footnote>
  <w:footnote w:id="332">
    <w:p w:rsidR="00235DC2" w:rsidRPr="007A78EC" w:rsidRDefault="00235DC2" w:rsidP="00A5771A">
      <w:pPr>
        <w:pStyle w:val="FootnoteText"/>
        <w:ind w:left="272" w:hanging="272"/>
        <w:jc w:val="both"/>
        <w:rPr>
          <w:rFonts w:ascii="mylotus" w:hAnsi="mylotus"/>
          <w:color w:val="000000"/>
          <w:sz w:val="24"/>
          <w:shd w:val="clear" w:color="auto" w:fill="FFFFFF"/>
          <w:lang w:bidi="fa-IR"/>
        </w:rPr>
      </w:pPr>
      <w:r w:rsidRPr="000C70AE">
        <w:rPr>
          <w:rStyle w:val="FootnoteReference"/>
          <w:rFonts w:ascii="IRLotus" w:hAnsi="IRLotus" w:cs="IRLotus"/>
          <w:vertAlign w:val="baseline"/>
        </w:rPr>
        <w:footnoteRef/>
      </w:r>
      <w:r w:rsidRPr="007A78EC">
        <w:rPr>
          <w:rtl/>
          <w:lang w:bidi="fa-IR"/>
        </w:rPr>
        <w:t>-</w:t>
      </w:r>
      <w:r w:rsidRPr="007A78EC">
        <w:rPr>
          <w:rFonts w:hint="cs"/>
          <w:rtl/>
          <w:lang w:bidi="fa-IR"/>
        </w:rPr>
        <w:t xml:space="preserve"> </w:t>
      </w:r>
      <w:r w:rsidRPr="007A78EC">
        <w:rPr>
          <w:rFonts w:ascii="mylotus" w:hAnsi="mylotus" w:hint="cs"/>
          <w:color w:val="000000"/>
          <w:sz w:val="24"/>
          <w:shd w:val="clear" w:color="auto" w:fill="FFFFFF"/>
          <w:rtl/>
          <w:lang w:bidi="fa-IR"/>
        </w:rPr>
        <w:t>«</w:t>
      </w:r>
      <w:r>
        <w:rPr>
          <w:rFonts w:ascii="mylotus" w:hAnsi="mylotus"/>
          <w:color w:val="000000"/>
          <w:sz w:val="24"/>
          <w:shd w:val="clear" w:color="auto" w:fill="FFFFFF"/>
          <w:rtl/>
          <w:lang w:bidi="fa-IR"/>
        </w:rPr>
        <w:t>هنگامى كه بيشتر مردم</w:t>
      </w:r>
      <w:r w:rsidRPr="007A78EC">
        <w:rPr>
          <w:rFonts w:ascii="mylotus" w:hAnsi="mylotus"/>
          <w:color w:val="000000"/>
          <w:sz w:val="24"/>
          <w:shd w:val="clear" w:color="auto" w:fill="FFFFFF"/>
          <w:rtl/>
          <w:lang w:bidi="fa-IR"/>
        </w:rPr>
        <w:t>،</w:t>
      </w:r>
      <w:r>
        <w:rPr>
          <w:rFonts w:ascii="mylotus" w:hAnsi="mylotus"/>
          <w:color w:val="000000"/>
          <w:sz w:val="24"/>
          <w:shd w:val="clear" w:color="auto" w:fill="FFFFFF"/>
          <w:rtl/>
          <w:lang w:bidi="fa-IR"/>
        </w:rPr>
        <w:t xml:space="preserve"> پيمانى را كه با خدا بسته بودند</w:t>
      </w:r>
      <w:r w:rsidRPr="007A78EC">
        <w:rPr>
          <w:rFonts w:ascii="mylotus" w:hAnsi="mylotus"/>
          <w:color w:val="000000"/>
          <w:sz w:val="24"/>
          <w:shd w:val="clear" w:color="auto" w:fill="FFFFFF"/>
          <w:rtl/>
          <w:lang w:bidi="fa-IR"/>
        </w:rPr>
        <w:t xml:space="preserve">، شكستند و حق </w:t>
      </w:r>
      <w:r w:rsidRPr="007A78EC">
        <w:rPr>
          <w:rFonts w:ascii="mylotus" w:hAnsi="mylotus" w:hint="cs"/>
          <w:color w:val="000000"/>
          <w:sz w:val="24"/>
          <w:shd w:val="clear" w:color="auto" w:fill="FFFFFF"/>
          <w:rtl/>
          <w:lang w:bidi="fa-IR"/>
        </w:rPr>
        <w:t>عبادت</w:t>
      </w:r>
      <w:r w:rsidRPr="007A78EC">
        <w:rPr>
          <w:rFonts w:ascii="mylotus" w:hAnsi="mylotus"/>
          <w:color w:val="000000"/>
          <w:sz w:val="24"/>
          <w:shd w:val="clear" w:color="auto" w:fill="FFFFFF"/>
          <w:rtl/>
          <w:lang w:bidi="fa-IR"/>
        </w:rPr>
        <w:t xml:space="preserve"> او </w:t>
      </w:r>
      <w:r w:rsidRPr="007A78EC">
        <w:rPr>
          <w:rFonts w:ascii="mylotus" w:hAnsi="mylotus" w:hint="cs"/>
          <w:color w:val="000000"/>
          <w:sz w:val="24"/>
          <w:shd w:val="clear" w:color="auto" w:fill="FFFFFF"/>
          <w:rtl/>
          <w:lang w:bidi="fa-IR"/>
        </w:rPr>
        <w:t xml:space="preserve">را </w:t>
      </w:r>
      <w:r w:rsidRPr="007A78EC">
        <w:rPr>
          <w:rFonts w:ascii="mylotus" w:hAnsi="mylotus"/>
          <w:color w:val="000000"/>
          <w:sz w:val="24"/>
          <w:shd w:val="clear" w:color="auto" w:fill="FFFFFF"/>
          <w:rtl/>
          <w:lang w:bidi="fa-IR"/>
        </w:rPr>
        <w:t>ادا نكردند و براى او در عبادت شريكانى قرار دادند و شيطان</w:t>
      </w:r>
      <w:r w:rsidRPr="007A78EC">
        <w:rPr>
          <w:rFonts w:ascii="mylotus" w:hAnsi="mylotus" w:hint="cs"/>
          <w:color w:val="000000"/>
          <w:sz w:val="24"/>
          <w:shd w:val="clear" w:color="auto" w:fill="FFFFFF"/>
          <w:rtl/>
          <w:lang w:bidi="fa-IR"/>
        </w:rPr>
        <w:softHyphen/>
      </w:r>
      <w:r w:rsidRPr="007A78EC">
        <w:rPr>
          <w:rFonts w:ascii="mylotus" w:hAnsi="mylotus"/>
          <w:color w:val="000000"/>
          <w:sz w:val="24"/>
          <w:shd w:val="clear" w:color="auto" w:fill="FFFFFF"/>
          <w:rtl/>
          <w:lang w:bidi="fa-IR"/>
        </w:rPr>
        <w:t>ها از شناخت خداوند، منحرف</w:t>
      </w:r>
      <w:r w:rsidRPr="007A78EC">
        <w:rPr>
          <w:rFonts w:ascii="mylotus" w:hAnsi="mylotus" w:hint="cs"/>
          <w:color w:val="000000"/>
          <w:sz w:val="24"/>
          <w:shd w:val="clear" w:color="auto" w:fill="FFFFFF"/>
          <w:rtl/>
          <w:lang w:bidi="fa-IR"/>
        </w:rPr>
        <w:softHyphen/>
      </w:r>
      <w:r w:rsidRPr="007A78EC">
        <w:rPr>
          <w:rFonts w:ascii="mylotus" w:hAnsi="mylotus"/>
          <w:color w:val="000000"/>
          <w:sz w:val="24"/>
          <w:shd w:val="clear" w:color="auto" w:fill="FFFFFF"/>
          <w:rtl/>
          <w:lang w:bidi="fa-IR"/>
        </w:rPr>
        <w:t xml:space="preserve">شان كردند و پيوندشان را از </w:t>
      </w:r>
      <w:r w:rsidRPr="007A78EC">
        <w:rPr>
          <w:rFonts w:ascii="mylotus" w:hAnsi="mylotus" w:hint="cs"/>
          <w:color w:val="000000"/>
          <w:sz w:val="24"/>
          <w:shd w:val="clear" w:color="auto" w:fill="FFFFFF"/>
          <w:rtl/>
          <w:lang w:bidi="fa-IR"/>
        </w:rPr>
        <w:t>عبادت</w:t>
      </w:r>
      <w:r w:rsidRPr="007A78EC">
        <w:rPr>
          <w:rFonts w:ascii="mylotus" w:hAnsi="mylotus"/>
          <w:color w:val="000000"/>
          <w:sz w:val="24"/>
          <w:shd w:val="clear" w:color="auto" w:fill="FFFFFF"/>
          <w:rtl/>
          <w:lang w:bidi="fa-IR"/>
        </w:rPr>
        <w:t xml:space="preserve"> خداوندى بريده بودند</w:t>
      </w:r>
      <w:r w:rsidRPr="007A78EC">
        <w:rPr>
          <w:rFonts w:ascii="mylotus" w:hAnsi="mylotus" w:hint="cs"/>
          <w:color w:val="000000"/>
          <w:sz w:val="24"/>
          <w:shd w:val="clear" w:color="auto" w:fill="FFFFFF"/>
          <w:rtl/>
          <w:lang w:bidi="fa-IR"/>
        </w:rPr>
        <w:t>،</w:t>
      </w:r>
      <w:r w:rsidRPr="007A78EC">
        <w:rPr>
          <w:rFonts w:ascii="mylotus" w:hAnsi="mylotus"/>
          <w:color w:val="000000"/>
          <w:sz w:val="24"/>
          <w:shd w:val="clear" w:color="auto" w:fill="FFFFFF"/>
          <w:rtl/>
          <w:lang w:bidi="fa-IR"/>
        </w:rPr>
        <w:t xml:space="preserve"> پس پيامبران را به ميان</w:t>
      </w:r>
      <w:r w:rsidRPr="007A78EC">
        <w:rPr>
          <w:rFonts w:ascii="mylotus" w:hAnsi="mylotus" w:hint="cs"/>
          <w:color w:val="000000"/>
          <w:sz w:val="24"/>
          <w:shd w:val="clear" w:color="auto" w:fill="FFFFFF"/>
          <w:rtl/>
          <w:lang w:bidi="fa-IR"/>
        </w:rPr>
        <w:softHyphen/>
      </w:r>
      <w:r w:rsidRPr="007A78EC">
        <w:rPr>
          <w:rFonts w:ascii="mylotus" w:hAnsi="mylotus"/>
          <w:color w:val="000000"/>
          <w:sz w:val="24"/>
          <w:shd w:val="clear" w:color="auto" w:fill="FFFFFF"/>
          <w:rtl/>
          <w:lang w:bidi="fa-IR"/>
        </w:rPr>
        <w:t>شان فرستاد</w:t>
      </w:r>
      <w:r w:rsidRPr="007A78EC">
        <w:rPr>
          <w:rFonts w:ascii="mylotus" w:hAnsi="mylotus" w:hint="cs"/>
          <w:color w:val="000000"/>
          <w:sz w:val="24"/>
          <w:shd w:val="clear" w:color="auto" w:fill="FFFFFF"/>
          <w:rtl/>
          <w:lang w:bidi="fa-IR"/>
        </w:rPr>
        <w:t>.</w:t>
      </w:r>
    </w:p>
  </w:footnote>
  <w:footnote w:id="333">
    <w:p w:rsidR="00235DC2" w:rsidRPr="00EE24E3" w:rsidRDefault="00235DC2" w:rsidP="00A5771A">
      <w:pPr>
        <w:pStyle w:val="FootnoteText"/>
        <w:ind w:left="272" w:hanging="272"/>
        <w:jc w:val="both"/>
        <w:rPr>
          <w:rFonts w:cs="mylotus"/>
          <w:sz w:val="23"/>
          <w:szCs w:val="22"/>
          <w:rtl/>
        </w:rPr>
      </w:pPr>
      <w:r w:rsidRPr="000C70AE">
        <w:rPr>
          <w:rStyle w:val="FootnoteReference"/>
          <w:rFonts w:ascii="IRLotus" w:hAnsi="IRLotus" w:cs="IRLotus"/>
          <w:vertAlign w:val="baseline"/>
          <w:rtl/>
        </w:rPr>
        <w:footnoteRef/>
      </w:r>
      <w:r w:rsidRPr="00EE24E3">
        <w:rPr>
          <w:rFonts w:cs="mylotus" w:hint="cs"/>
          <w:sz w:val="23"/>
          <w:szCs w:val="22"/>
          <w:rtl/>
        </w:rPr>
        <w:t xml:space="preserve">- </w:t>
      </w:r>
      <w:r w:rsidRPr="00EE24E3">
        <w:rPr>
          <w:rFonts w:cs="mylotus" w:hint="cs"/>
          <w:b/>
          <w:bCs/>
          <w:sz w:val="23"/>
          <w:szCs w:val="22"/>
          <w:rtl/>
        </w:rPr>
        <w:t>صحيح بخاری</w:t>
      </w:r>
      <w:r w:rsidRPr="00EE24E3">
        <w:rPr>
          <w:rFonts w:cs="mylotus" w:hint="cs"/>
          <w:sz w:val="23"/>
          <w:szCs w:val="22"/>
          <w:rtl/>
        </w:rPr>
        <w:t xml:space="preserve">، </w:t>
      </w:r>
      <w:r w:rsidRPr="00EE24E3">
        <w:rPr>
          <w:rFonts w:cs="mylotus"/>
          <w:sz w:val="23"/>
          <w:szCs w:val="22"/>
          <w:rtl/>
        </w:rPr>
        <w:t xml:space="preserve"> 65- كتاب المناقب</w:t>
      </w:r>
      <w:r w:rsidRPr="00EE24E3">
        <w:rPr>
          <w:rFonts w:cs="mylotus" w:hint="cs"/>
          <w:sz w:val="23"/>
          <w:szCs w:val="22"/>
          <w:rtl/>
        </w:rPr>
        <w:t>/</w:t>
      </w:r>
      <w:r w:rsidRPr="00EE24E3">
        <w:rPr>
          <w:rFonts w:cs="mylotus"/>
          <w:sz w:val="23"/>
          <w:szCs w:val="22"/>
          <w:rtl/>
        </w:rPr>
        <w:t xml:space="preserve"> 22- باب علامات النبو</w:t>
      </w:r>
      <w:r w:rsidRPr="00EE24E3">
        <w:rPr>
          <w:rFonts w:cs="mylotus" w:hint="cs"/>
          <w:sz w:val="23"/>
          <w:szCs w:val="22"/>
          <w:rtl/>
        </w:rPr>
        <w:t>َّ</w:t>
      </w:r>
      <w:r w:rsidRPr="00EE24E3">
        <w:rPr>
          <w:rFonts w:cs="mylotus"/>
          <w:sz w:val="23"/>
          <w:szCs w:val="22"/>
          <w:rtl/>
        </w:rPr>
        <w:t>ة في الإسلام</w:t>
      </w:r>
      <w:r w:rsidRPr="00EE24E3">
        <w:rPr>
          <w:rFonts w:cs="mylotus" w:hint="cs"/>
          <w:sz w:val="23"/>
          <w:szCs w:val="22"/>
          <w:rtl/>
        </w:rPr>
        <w:t>، ح</w:t>
      </w:r>
      <w:r w:rsidRPr="00EE24E3">
        <w:rPr>
          <w:rFonts w:cs="mylotus"/>
          <w:sz w:val="23"/>
          <w:szCs w:val="22"/>
          <w:rtl/>
        </w:rPr>
        <w:t xml:space="preserve"> </w:t>
      </w:r>
      <w:r w:rsidRPr="00EE24E3">
        <w:rPr>
          <w:rFonts w:cs="mylotus" w:hint="cs"/>
          <w:sz w:val="23"/>
          <w:szCs w:val="22"/>
          <w:rtl/>
        </w:rPr>
        <w:t>(</w:t>
      </w:r>
      <w:r w:rsidRPr="00EE24E3">
        <w:rPr>
          <w:rFonts w:cs="mylotus"/>
          <w:sz w:val="23"/>
          <w:szCs w:val="22"/>
          <w:rtl/>
        </w:rPr>
        <w:t>3416</w:t>
      </w:r>
      <w:r w:rsidRPr="00EE24E3">
        <w:rPr>
          <w:rFonts w:cs="mylotus" w:hint="cs"/>
          <w:sz w:val="23"/>
          <w:szCs w:val="22"/>
          <w:rtl/>
        </w:rPr>
        <w:t>).</w:t>
      </w:r>
    </w:p>
  </w:footnote>
  <w:footnote w:id="334">
    <w:p w:rsidR="00235DC2" w:rsidRPr="007A78EC" w:rsidRDefault="00235DC2" w:rsidP="00A5771A">
      <w:pPr>
        <w:pStyle w:val="FootnoteText"/>
        <w:widowControl w:val="0"/>
        <w:ind w:left="272" w:hanging="272"/>
        <w:jc w:val="both"/>
        <w:rPr>
          <w:sz w:val="23"/>
          <w:rtl/>
          <w:lang w:bidi="fa-IR"/>
        </w:rPr>
      </w:pPr>
      <w:r w:rsidRPr="000C70AE">
        <w:rPr>
          <w:rStyle w:val="FootnoteReference"/>
          <w:rFonts w:ascii="IRLotus" w:hAnsi="IRLotus" w:cs="IRLotus"/>
          <w:vertAlign w:val="baseline"/>
          <w:rtl/>
          <w:lang w:bidi="fa-IR"/>
        </w:rPr>
        <w:footnoteRef/>
      </w:r>
      <w:r w:rsidRPr="007A78EC">
        <w:rPr>
          <w:rFonts w:hint="cs"/>
          <w:sz w:val="23"/>
          <w:rtl/>
          <w:lang w:bidi="fa-IR"/>
        </w:rPr>
        <w:t xml:space="preserve">-  </w:t>
      </w:r>
      <w:r w:rsidRPr="007A78EC">
        <w:rPr>
          <w:rFonts w:cs="Traditional Arabic" w:hint="cs"/>
          <w:sz w:val="23"/>
          <w:szCs w:val="23"/>
          <w:rtl/>
        </w:rPr>
        <w:t>﴿</w:t>
      </w:r>
      <w:r w:rsidRPr="007A78EC">
        <w:rPr>
          <w:rFonts w:ascii="KFGQPC Uthmanic Script HAFS" w:cs="KFGQPC Uthmanic Script HAFS" w:hint="cs"/>
          <w:sz w:val="23"/>
          <w:szCs w:val="23"/>
          <w:rtl/>
        </w:rPr>
        <w:t>قُلۡ</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إِنَّمَا</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حَرَّمَ</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رَبِّيَ</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ٱلۡفَوَٰحِشَ</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مَا</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ظَهَرَ</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مِنۡهَا</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وَمَا</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بَطَنَ</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وَٱلۡإِثۡمَ</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وَٱلۡبَغۡيَ</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بِغَيۡرِ</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ٱلۡحَقِّ</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وَأَن</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تُشۡرِكُواْ</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بِٱللَّهِ</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مَا</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لَمۡ</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يُنَزِّلۡ</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بِهِۦ</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سُلۡطَٰنٗا</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وَأَن</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تَقُولُواْ</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عَلَى</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ٱللَّهِ</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مَا</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لَا</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تَعۡلَمُونَ</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٣٣</w:t>
      </w:r>
      <w:r w:rsidRPr="007A78EC">
        <w:rPr>
          <w:rFonts w:cs="Traditional Arabic" w:hint="cs"/>
          <w:sz w:val="23"/>
          <w:szCs w:val="23"/>
          <w:rtl/>
        </w:rPr>
        <w:t>﴾</w:t>
      </w:r>
      <w:r w:rsidRPr="007A78EC">
        <w:rPr>
          <w:rFonts w:cs="Traditional Arabic"/>
          <w:sz w:val="23"/>
          <w:szCs w:val="23"/>
          <w:rtl/>
        </w:rPr>
        <w:t xml:space="preserve"> </w:t>
      </w:r>
      <w:r w:rsidRPr="00A71ECF">
        <w:rPr>
          <w:rFonts w:ascii="IRLotus" w:hAnsi="IRLotus"/>
          <w:sz w:val="23"/>
          <w:szCs w:val="23"/>
          <w:rtl/>
        </w:rPr>
        <w:t>[الأعراف: 33]</w:t>
      </w:r>
      <w:r w:rsidRPr="007A78EC">
        <w:rPr>
          <w:rFonts w:cs="Traditional Arabic" w:hint="cs"/>
          <w:sz w:val="23"/>
          <w:szCs w:val="23"/>
          <w:rtl/>
        </w:rPr>
        <w:t xml:space="preserve"> </w:t>
      </w:r>
      <w:r w:rsidRPr="007A78EC">
        <w:rPr>
          <w:rFonts w:hint="cs"/>
          <w:sz w:val="23"/>
          <w:rtl/>
          <w:lang w:bidi="fa-IR"/>
        </w:rPr>
        <w:t>«</w:t>
      </w:r>
      <w:r w:rsidRPr="007A78EC">
        <w:rPr>
          <w:sz w:val="23"/>
          <w:rtl/>
          <w:lang w:bidi="fa-IR"/>
        </w:rPr>
        <w:t>بگو جز اين نيست پروردگارم حرام کرده زشت</w:t>
      </w:r>
      <w:r>
        <w:rPr>
          <w:rFonts w:hint="cs"/>
          <w:sz w:val="23"/>
          <w:rtl/>
          <w:lang w:bidi="fa-IR"/>
        </w:rPr>
        <w:t>ی‌</w:t>
      </w:r>
      <w:r w:rsidRPr="007A78EC">
        <w:rPr>
          <w:sz w:val="23"/>
          <w:rtl/>
          <w:lang w:bidi="fa-IR"/>
        </w:rPr>
        <w:t>ها را آنچه ظاهر از آن</w:t>
      </w:r>
      <w:r w:rsidRPr="007A78EC">
        <w:rPr>
          <w:rFonts w:hint="cs"/>
          <w:sz w:val="23"/>
          <w:rtl/>
          <w:lang w:bidi="fa-IR"/>
        </w:rPr>
        <w:softHyphen/>
        <w:t xml:space="preserve"> ا</w:t>
      </w:r>
      <w:r w:rsidRPr="007A78EC">
        <w:rPr>
          <w:sz w:val="23"/>
          <w:rtl/>
          <w:lang w:bidi="fa-IR"/>
        </w:rPr>
        <w:t>ست و آنچه نهان</w:t>
      </w:r>
      <w:r w:rsidRPr="007A78EC">
        <w:rPr>
          <w:rFonts w:hint="cs"/>
          <w:sz w:val="23"/>
          <w:rtl/>
          <w:lang w:bidi="fa-IR"/>
        </w:rPr>
        <w:t xml:space="preserve"> ا</w:t>
      </w:r>
      <w:r w:rsidRPr="007A78EC">
        <w:rPr>
          <w:sz w:val="23"/>
          <w:rtl/>
          <w:lang w:bidi="fa-IR"/>
        </w:rPr>
        <w:t>ست و گناه و گردن</w:t>
      </w:r>
      <w:r w:rsidRPr="007A78EC">
        <w:rPr>
          <w:rFonts w:hint="cs"/>
          <w:sz w:val="23"/>
          <w:rtl/>
          <w:lang w:bidi="fa-IR"/>
        </w:rPr>
        <w:softHyphen/>
      </w:r>
      <w:r w:rsidRPr="007A78EC">
        <w:rPr>
          <w:sz w:val="23"/>
          <w:rtl/>
          <w:lang w:bidi="fa-IR"/>
        </w:rPr>
        <w:t>کش</w:t>
      </w:r>
      <w:r w:rsidRPr="007A78EC">
        <w:rPr>
          <w:rFonts w:hint="cs"/>
          <w:sz w:val="23"/>
          <w:rtl/>
          <w:lang w:bidi="fa-IR"/>
        </w:rPr>
        <w:t>ی</w:t>
      </w:r>
      <w:r w:rsidRPr="007A78EC">
        <w:rPr>
          <w:sz w:val="23"/>
          <w:rtl/>
          <w:lang w:bidi="fa-IR"/>
        </w:rPr>
        <w:t xml:space="preserve"> به ناحق را و اينکه برا</w:t>
      </w:r>
      <w:r w:rsidRPr="007A78EC">
        <w:rPr>
          <w:rFonts w:hint="cs"/>
          <w:sz w:val="23"/>
          <w:rtl/>
          <w:lang w:bidi="fa-IR"/>
        </w:rPr>
        <w:t>ی</w:t>
      </w:r>
      <w:r w:rsidRPr="007A78EC">
        <w:rPr>
          <w:sz w:val="23"/>
          <w:rtl/>
          <w:lang w:bidi="fa-IR"/>
        </w:rPr>
        <w:t xml:space="preserve"> او شريک بياوريد آنچه را که دليل</w:t>
      </w:r>
      <w:r w:rsidRPr="007A78EC">
        <w:rPr>
          <w:rFonts w:hint="cs"/>
          <w:sz w:val="23"/>
          <w:rtl/>
          <w:lang w:bidi="fa-IR"/>
        </w:rPr>
        <w:t>ی</w:t>
      </w:r>
      <w:r w:rsidRPr="007A78EC">
        <w:rPr>
          <w:sz w:val="23"/>
          <w:rtl/>
          <w:lang w:bidi="fa-IR"/>
        </w:rPr>
        <w:t xml:space="preserve"> به آن نازل نشده و اينکه بگوئيد بر خدا آنچه را نم</w:t>
      </w:r>
      <w:r w:rsidRPr="007A78EC">
        <w:rPr>
          <w:rFonts w:hint="cs"/>
          <w:sz w:val="23"/>
          <w:rtl/>
          <w:lang w:bidi="fa-IR"/>
        </w:rPr>
        <w:t>ی</w:t>
      </w:r>
      <w:r w:rsidRPr="007A78EC">
        <w:rPr>
          <w:rFonts w:hint="cs"/>
          <w:sz w:val="23"/>
          <w:rtl/>
          <w:lang w:bidi="fa-IR"/>
        </w:rPr>
        <w:softHyphen/>
      </w:r>
      <w:r w:rsidRPr="007A78EC">
        <w:rPr>
          <w:sz w:val="23"/>
          <w:rtl/>
          <w:lang w:bidi="fa-IR"/>
        </w:rPr>
        <w:t>دانيد</w:t>
      </w:r>
      <w:r w:rsidRPr="007A78EC">
        <w:rPr>
          <w:rFonts w:hint="cs"/>
          <w:sz w:val="23"/>
          <w:rtl/>
          <w:lang w:bidi="fa-IR"/>
        </w:rPr>
        <w:t>».</w:t>
      </w:r>
    </w:p>
  </w:footnote>
  <w:footnote w:id="335">
    <w:p w:rsidR="00235DC2" w:rsidRPr="007A78EC" w:rsidRDefault="00235DC2" w:rsidP="00A5771A">
      <w:pPr>
        <w:pStyle w:val="FootnoteText"/>
        <w:widowControl w:val="0"/>
        <w:ind w:left="272" w:hanging="272"/>
        <w:jc w:val="both"/>
        <w:rPr>
          <w:sz w:val="23"/>
          <w:rtl/>
          <w:lang w:bidi="fa-IR"/>
        </w:rPr>
      </w:pPr>
      <w:r w:rsidRPr="000C70AE">
        <w:rPr>
          <w:rStyle w:val="FootnoteReference"/>
          <w:rFonts w:ascii="IRLotus" w:hAnsi="IRLotus" w:cs="IRLotus"/>
          <w:vertAlign w:val="baseline"/>
          <w:rtl/>
          <w:lang w:bidi="fa-IR"/>
        </w:rPr>
        <w:footnoteRef/>
      </w:r>
      <w:r w:rsidRPr="007A78EC">
        <w:rPr>
          <w:rFonts w:hint="cs"/>
          <w:sz w:val="23"/>
          <w:rtl/>
          <w:lang w:bidi="fa-IR"/>
        </w:rPr>
        <w:t xml:space="preserve">- </w:t>
      </w:r>
      <w:r w:rsidRPr="007A78EC">
        <w:rPr>
          <w:rFonts w:cs="Traditional Arabic" w:hint="cs"/>
          <w:sz w:val="23"/>
          <w:szCs w:val="23"/>
          <w:rtl/>
        </w:rPr>
        <w:t>﴿</w:t>
      </w:r>
      <w:r w:rsidRPr="007A78EC">
        <w:rPr>
          <w:rFonts w:ascii="KFGQPC Uthmanic Script HAFS" w:cs="KFGQPC Uthmanic Script HAFS" w:hint="cs"/>
          <w:sz w:val="23"/>
          <w:szCs w:val="23"/>
          <w:rtl/>
          <w:lang w:bidi="fa-IR"/>
        </w:rPr>
        <w:t>يَٰٓأَيُّهَا</w:t>
      </w:r>
      <w:r w:rsidRPr="007A78EC">
        <w:rPr>
          <w:rFonts w:ascii="KFGQPC Uthmanic Script HAFS" w:cs="KFGQPC Uthmanic Script HAFS"/>
          <w:sz w:val="23"/>
          <w:szCs w:val="23"/>
          <w:rtl/>
          <w:lang w:bidi="fa-IR"/>
        </w:rPr>
        <w:t xml:space="preserve"> </w:t>
      </w:r>
      <w:r w:rsidRPr="007A78EC">
        <w:rPr>
          <w:rFonts w:ascii="KFGQPC Uthmanic Script HAFS" w:cs="KFGQPC Uthmanic Script HAFS" w:hint="cs"/>
          <w:sz w:val="23"/>
          <w:szCs w:val="23"/>
          <w:rtl/>
          <w:lang w:bidi="fa-IR"/>
        </w:rPr>
        <w:t>ٱلَّذِينَ</w:t>
      </w:r>
      <w:r w:rsidRPr="007A78EC">
        <w:rPr>
          <w:rFonts w:ascii="KFGQPC Uthmanic Script HAFS" w:cs="KFGQPC Uthmanic Script HAFS"/>
          <w:sz w:val="23"/>
          <w:szCs w:val="23"/>
          <w:rtl/>
          <w:lang w:bidi="fa-IR"/>
        </w:rPr>
        <w:t xml:space="preserve"> </w:t>
      </w:r>
      <w:r w:rsidRPr="007A78EC">
        <w:rPr>
          <w:rFonts w:ascii="KFGQPC Uthmanic Script HAFS" w:cs="KFGQPC Uthmanic Script HAFS" w:hint="cs"/>
          <w:sz w:val="23"/>
          <w:szCs w:val="23"/>
          <w:rtl/>
          <w:lang w:bidi="fa-IR"/>
        </w:rPr>
        <w:t>ءَامَنُوٓاْ</w:t>
      </w:r>
      <w:r w:rsidRPr="007A78EC">
        <w:rPr>
          <w:rFonts w:ascii="KFGQPC Uthmanic Script HAFS" w:cs="KFGQPC Uthmanic Script HAFS"/>
          <w:sz w:val="23"/>
          <w:szCs w:val="23"/>
          <w:rtl/>
          <w:lang w:bidi="fa-IR"/>
        </w:rPr>
        <w:t xml:space="preserve"> </w:t>
      </w:r>
      <w:r w:rsidRPr="007A78EC">
        <w:rPr>
          <w:rFonts w:ascii="KFGQPC Uthmanic Script HAFS" w:cs="KFGQPC Uthmanic Script HAFS" w:hint="cs"/>
          <w:sz w:val="23"/>
          <w:szCs w:val="23"/>
          <w:rtl/>
          <w:lang w:bidi="fa-IR"/>
        </w:rPr>
        <w:t>إِنَّمَا</w:t>
      </w:r>
      <w:r w:rsidRPr="007A78EC">
        <w:rPr>
          <w:rFonts w:ascii="KFGQPC Uthmanic Script HAFS" w:cs="KFGQPC Uthmanic Script HAFS"/>
          <w:sz w:val="23"/>
          <w:szCs w:val="23"/>
          <w:rtl/>
          <w:lang w:bidi="fa-IR"/>
        </w:rPr>
        <w:t xml:space="preserve"> </w:t>
      </w:r>
      <w:r w:rsidRPr="007A78EC">
        <w:rPr>
          <w:rFonts w:ascii="KFGQPC Uthmanic Script HAFS" w:cs="KFGQPC Uthmanic Script HAFS" w:hint="cs"/>
          <w:sz w:val="23"/>
          <w:szCs w:val="23"/>
          <w:rtl/>
          <w:lang w:bidi="fa-IR"/>
        </w:rPr>
        <w:t>ٱلۡخَمۡرُ</w:t>
      </w:r>
      <w:r w:rsidRPr="007A78EC">
        <w:rPr>
          <w:rFonts w:ascii="KFGQPC Uthmanic Script HAFS" w:cs="KFGQPC Uthmanic Script HAFS"/>
          <w:sz w:val="23"/>
          <w:szCs w:val="23"/>
          <w:rtl/>
          <w:lang w:bidi="fa-IR"/>
        </w:rPr>
        <w:t xml:space="preserve"> </w:t>
      </w:r>
      <w:r w:rsidRPr="007A78EC">
        <w:rPr>
          <w:rFonts w:ascii="KFGQPC Uthmanic Script HAFS" w:cs="KFGQPC Uthmanic Script HAFS" w:hint="cs"/>
          <w:sz w:val="23"/>
          <w:szCs w:val="23"/>
          <w:rtl/>
          <w:lang w:bidi="fa-IR"/>
        </w:rPr>
        <w:t>وَٱلۡمَيۡسِرُ</w:t>
      </w:r>
      <w:r w:rsidRPr="007A78EC">
        <w:rPr>
          <w:rFonts w:ascii="KFGQPC Uthmanic Script HAFS" w:cs="KFGQPC Uthmanic Script HAFS"/>
          <w:sz w:val="23"/>
          <w:szCs w:val="23"/>
          <w:rtl/>
          <w:lang w:bidi="fa-IR"/>
        </w:rPr>
        <w:t xml:space="preserve"> </w:t>
      </w:r>
      <w:r w:rsidRPr="007A78EC">
        <w:rPr>
          <w:rFonts w:ascii="KFGQPC Uthmanic Script HAFS" w:cs="KFGQPC Uthmanic Script HAFS" w:hint="cs"/>
          <w:sz w:val="23"/>
          <w:szCs w:val="23"/>
          <w:rtl/>
          <w:lang w:bidi="fa-IR"/>
        </w:rPr>
        <w:t>وَٱلۡأَنصَابُ</w:t>
      </w:r>
      <w:r w:rsidRPr="007A78EC">
        <w:rPr>
          <w:rFonts w:ascii="KFGQPC Uthmanic Script HAFS" w:cs="KFGQPC Uthmanic Script HAFS"/>
          <w:sz w:val="23"/>
          <w:szCs w:val="23"/>
          <w:rtl/>
          <w:lang w:bidi="fa-IR"/>
        </w:rPr>
        <w:t xml:space="preserve"> </w:t>
      </w:r>
      <w:r w:rsidRPr="007A78EC">
        <w:rPr>
          <w:rFonts w:ascii="KFGQPC Uthmanic Script HAFS" w:cs="KFGQPC Uthmanic Script HAFS" w:hint="cs"/>
          <w:sz w:val="23"/>
          <w:szCs w:val="23"/>
          <w:rtl/>
          <w:lang w:bidi="fa-IR"/>
        </w:rPr>
        <w:t>وَٱلۡأَزۡلَٰمُ</w:t>
      </w:r>
      <w:r w:rsidRPr="007A78EC">
        <w:rPr>
          <w:rFonts w:ascii="KFGQPC Uthmanic Script HAFS" w:cs="KFGQPC Uthmanic Script HAFS"/>
          <w:sz w:val="23"/>
          <w:szCs w:val="23"/>
          <w:rtl/>
          <w:lang w:bidi="fa-IR"/>
        </w:rPr>
        <w:t xml:space="preserve"> </w:t>
      </w:r>
      <w:r w:rsidRPr="007A78EC">
        <w:rPr>
          <w:rFonts w:ascii="KFGQPC Uthmanic Script HAFS" w:cs="KFGQPC Uthmanic Script HAFS" w:hint="cs"/>
          <w:sz w:val="23"/>
          <w:szCs w:val="23"/>
          <w:rtl/>
          <w:lang w:bidi="fa-IR"/>
        </w:rPr>
        <w:t>رِجۡسٞ</w:t>
      </w:r>
      <w:r w:rsidRPr="007A78EC">
        <w:rPr>
          <w:rFonts w:ascii="KFGQPC Uthmanic Script HAFS" w:cs="KFGQPC Uthmanic Script HAFS"/>
          <w:sz w:val="23"/>
          <w:szCs w:val="23"/>
          <w:rtl/>
          <w:lang w:bidi="fa-IR"/>
        </w:rPr>
        <w:t xml:space="preserve"> </w:t>
      </w:r>
      <w:r w:rsidRPr="007A78EC">
        <w:rPr>
          <w:rFonts w:ascii="KFGQPC Uthmanic Script HAFS" w:cs="KFGQPC Uthmanic Script HAFS" w:hint="cs"/>
          <w:sz w:val="23"/>
          <w:szCs w:val="23"/>
          <w:rtl/>
          <w:lang w:bidi="fa-IR"/>
        </w:rPr>
        <w:t>مِّنۡ</w:t>
      </w:r>
      <w:r w:rsidRPr="007A78EC">
        <w:rPr>
          <w:rFonts w:ascii="KFGQPC Uthmanic Script HAFS" w:cs="KFGQPC Uthmanic Script HAFS"/>
          <w:sz w:val="23"/>
          <w:szCs w:val="23"/>
          <w:rtl/>
          <w:lang w:bidi="fa-IR"/>
        </w:rPr>
        <w:t xml:space="preserve"> </w:t>
      </w:r>
      <w:r w:rsidRPr="007A78EC">
        <w:rPr>
          <w:rFonts w:ascii="KFGQPC Uthmanic Script HAFS" w:cs="KFGQPC Uthmanic Script HAFS" w:hint="cs"/>
          <w:sz w:val="23"/>
          <w:szCs w:val="23"/>
          <w:rtl/>
          <w:lang w:bidi="fa-IR"/>
        </w:rPr>
        <w:t>عَمَلِ</w:t>
      </w:r>
      <w:r w:rsidRPr="007A78EC">
        <w:rPr>
          <w:rFonts w:ascii="KFGQPC Uthmanic Script HAFS" w:cs="KFGQPC Uthmanic Script HAFS"/>
          <w:sz w:val="23"/>
          <w:szCs w:val="23"/>
          <w:rtl/>
          <w:lang w:bidi="fa-IR"/>
        </w:rPr>
        <w:t xml:space="preserve"> </w:t>
      </w:r>
      <w:r w:rsidRPr="007A78EC">
        <w:rPr>
          <w:rFonts w:ascii="KFGQPC Uthmanic Script HAFS" w:cs="KFGQPC Uthmanic Script HAFS" w:hint="cs"/>
          <w:sz w:val="23"/>
          <w:szCs w:val="23"/>
          <w:rtl/>
          <w:lang w:bidi="fa-IR"/>
        </w:rPr>
        <w:t>ٱلشَّيۡطَٰنِ</w:t>
      </w:r>
      <w:r w:rsidRPr="007A78EC">
        <w:rPr>
          <w:rFonts w:ascii="KFGQPC Uthmanic Script HAFS" w:cs="KFGQPC Uthmanic Script HAFS"/>
          <w:sz w:val="23"/>
          <w:szCs w:val="23"/>
          <w:rtl/>
          <w:lang w:bidi="fa-IR"/>
        </w:rPr>
        <w:t xml:space="preserve"> </w:t>
      </w:r>
      <w:r w:rsidRPr="007A78EC">
        <w:rPr>
          <w:rFonts w:ascii="KFGQPC Uthmanic Script HAFS" w:cs="KFGQPC Uthmanic Script HAFS" w:hint="cs"/>
          <w:sz w:val="23"/>
          <w:szCs w:val="23"/>
          <w:rtl/>
          <w:lang w:bidi="fa-IR"/>
        </w:rPr>
        <w:t>فَٱجۡتَنِبُوهُ</w:t>
      </w:r>
      <w:r w:rsidRPr="007A78EC">
        <w:rPr>
          <w:rFonts w:ascii="KFGQPC Uthmanic Script HAFS" w:cs="KFGQPC Uthmanic Script HAFS"/>
          <w:sz w:val="23"/>
          <w:szCs w:val="23"/>
          <w:rtl/>
          <w:lang w:bidi="fa-IR"/>
        </w:rPr>
        <w:t xml:space="preserve"> </w:t>
      </w:r>
      <w:r w:rsidRPr="007A78EC">
        <w:rPr>
          <w:rFonts w:ascii="KFGQPC Uthmanic Script HAFS" w:cs="KFGQPC Uthmanic Script HAFS" w:hint="cs"/>
          <w:sz w:val="23"/>
          <w:szCs w:val="23"/>
          <w:rtl/>
          <w:lang w:bidi="fa-IR"/>
        </w:rPr>
        <w:t>لَعَلَّكُمۡ</w:t>
      </w:r>
      <w:r w:rsidRPr="007A78EC">
        <w:rPr>
          <w:rFonts w:ascii="KFGQPC Uthmanic Script HAFS" w:cs="KFGQPC Uthmanic Script HAFS"/>
          <w:sz w:val="23"/>
          <w:szCs w:val="23"/>
          <w:rtl/>
          <w:lang w:bidi="fa-IR"/>
        </w:rPr>
        <w:t xml:space="preserve"> </w:t>
      </w:r>
      <w:r w:rsidRPr="007A78EC">
        <w:rPr>
          <w:rFonts w:ascii="KFGQPC Uthmanic Script HAFS" w:cs="KFGQPC Uthmanic Script HAFS" w:hint="cs"/>
          <w:sz w:val="23"/>
          <w:szCs w:val="23"/>
          <w:rtl/>
          <w:lang w:bidi="fa-IR"/>
        </w:rPr>
        <w:t>تُفۡلِحُونَ</w:t>
      </w:r>
      <w:r w:rsidRPr="007A78EC">
        <w:rPr>
          <w:rFonts w:ascii="KFGQPC Uthmanic Script HAFS" w:cs="KFGQPC Uthmanic Script HAFS"/>
          <w:sz w:val="23"/>
          <w:szCs w:val="23"/>
          <w:rtl/>
          <w:lang w:bidi="fa-IR"/>
        </w:rPr>
        <w:t xml:space="preserve"> </w:t>
      </w:r>
      <w:r w:rsidRPr="007A78EC">
        <w:rPr>
          <w:rFonts w:ascii="KFGQPC Uthmanic Script HAFS" w:cs="KFGQPC Uthmanic Script HAFS" w:hint="cs"/>
          <w:sz w:val="23"/>
          <w:szCs w:val="23"/>
          <w:rtl/>
          <w:lang w:bidi="fa-IR"/>
        </w:rPr>
        <w:t>٩٠</w:t>
      </w:r>
      <w:r w:rsidRPr="007A78EC">
        <w:rPr>
          <w:rFonts w:ascii="KFGQPC Uthmanic Script HAFS" w:cs="KFGQPC Uthmanic Script HAFS"/>
          <w:sz w:val="23"/>
          <w:szCs w:val="23"/>
          <w:rtl/>
          <w:lang w:bidi="fa-IR"/>
        </w:rPr>
        <w:t xml:space="preserve"> </w:t>
      </w:r>
      <w:r w:rsidRPr="007A78EC">
        <w:rPr>
          <w:rFonts w:ascii="KFGQPC Uthmanic Script HAFS" w:cs="KFGQPC Uthmanic Script HAFS" w:hint="cs"/>
          <w:sz w:val="23"/>
          <w:szCs w:val="23"/>
          <w:rtl/>
          <w:lang w:bidi="fa-IR"/>
        </w:rPr>
        <w:t>إِنَّمَا</w:t>
      </w:r>
      <w:r w:rsidRPr="007A78EC">
        <w:rPr>
          <w:rFonts w:ascii="KFGQPC Uthmanic Script HAFS" w:cs="KFGQPC Uthmanic Script HAFS"/>
          <w:sz w:val="23"/>
          <w:szCs w:val="23"/>
          <w:rtl/>
          <w:lang w:bidi="fa-IR"/>
        </w:rPr>
        <w:t xml:space="preserve"> </w:t>
      </w:r>
      <w:r w:rsidRPr="007A78EC">
        <w:rPr>
          <w:rFonts w:ascii="KFGQPC Uthmanic Script HAFS" w:cs="KFGQPC Uthmanic Script HAFS" w:hint="cs"/>
          <w:sz w:val="23"/>
          <w:szCs w:val="23"/>
          <w:rtl/>
          <w:lang w:bidi="fa-IR"/>
        </w:rPr>
        <w:t>يُرِيدُ</w:t>
      </w:r>
      <w:r w:rsidRPr="007A78EC">
        <w:rPr>
          <w:rFonts w:ascii="KFGQPC Uthmanic Script HAFS" w:cs="KFGQPC Uthmanic Script HAFS"/>
          <w:sz w:val="23"/>
          <w:szCs w:val="23"/>
          <w:rtl/>
          <w:lang w:bidi="fa-IR"/>
        </w:rPr>
        <w:t xml:space="preserve"> </w:t>
      </w:r>
      <w:r w:rsidRPr="007A78EC">
        <w:rPr>
          <w:rFonts w:ascii="KFGQPC Uthmanic Script HAFS" w:cs="KFGQPC Uthmanic Script HAFS" w:hint="cs"/>
          <w:sz w:val="23"/>
          <w:szCs w:val="23"/>
          <w:rtl/>
          <w:lang w:bidi="fa-IR"/>
        </w:rPr>
        <w:t>ٱلشَّيۡطَٰنُ</w:t>
      </w:r>
      <w:r w:rsidRPr="007A78EC">
        <w:rPr>
          <w:rFonts w:ascii="KFGQPC Uthmanic Script HAFS" w:cs="KFGQPC Uthmanic Script HAFS"/>
          <w:sz w:val="23"/>
          <w:szCs w:val="23"/>
          <w:rtl/>
          <w:lang w:bidi="fa-IR"/>
        </w:rPr>
        <w:t xml:space="preserve"> </w:t>
      </w:r>
      <w:r w:rsidRPr="007A78EC">
        <w:rPr>
          <w:rFonts w:ascii="KFGQPC Uthmanic Script HAFS" w:cs="KFGQPC Uthmanic Script HAFS" w:hint="cs"/>
          <w:sz w:val="23"/>
          <w:szCs w:val="23"/>
          <w:rtl/>
          <w:lang w:bidi="fa-IR"/>
        </w:rPr>
        <w:t>أَن</w:t>
      </w:r>
      <w:r w:rsidRPr="007A78EC">
        <w:rPr>
          <w:rFonts w:ascii="KFGQPC Uthmanic Script HAFS" w:cs="KFGQPC Uthmanic Script HAFS"/>
          <w:sz w:val="23"/>
          <w:szCs w:val="23"/>
          <w:rtl/>
          <w:lang w:bidi="fa-IR"/>
        </w:rPr>
        <w:t xml:space="preserve"> </w:t>
      </w:r>
      <w:r w:rsidRPr="007A78EC">
        <w:rPr>
          <w:rFonts w:ascii="KFGQPC Uthmanic Script HAFS" w:cs="KFGQPC Uthmanic Script HAFS" w:hint="cs"/>
          <w:sz w:val="23"/>
          <w:szCs w:val="23"/>
          <w:rtl/>
          <w:lang w:bidi="fa-IR"/>
        </w:rPr>
        <w:t>يُوقِعَ</w:t>
      </w:r>
      <w:r w:rsidRPr="007A78EC">
        <w:rPr>
          <w:rFonts w:ascii="KFGQPC Uthmanic Script HAFS" w:cs="KFGQPC Uthmanic Script HAFS"/>
          <w:sz w:val="23"/>
          <w:szCs w:val="23"/>
          <w:rtl/>
          <w:lang w:bidi="fa-IR"/>
        </w:rPr>
        <w:t xml:space="preserve"> </w:t>
      </w:r>
      <w:r w:rsidRPr="007A78EC">
        <w:rPr>
          <w:rFonts w:ascii="KFGQPC Uthmanic Script HAFS" w:cs="KFGQPC Uthmanic Script HAFS" w:hint="cs"/>
          <w:sz w:val="23"/>
          <w:szCs w:val="23"/>
          <w:rtl/>
          <w:lang w:bidi="fa-IR"/>
        </w:rPr>
        <w:t>بَيۡنَكُمُ</w:t>
      </w:r>
      <w:r w:rsidRPr="007A78EC">
        <w:rPr>
          <w:rFonts w:ascii="KFGQPC Uthmanic Script HAFS" w:cs="KFGQPC Uthmanic Script HAFS"/>
          <w:sz w:val="23"/>
          <w:szCs w:val="23"/>
          <w:rtl/>
          <w:lang w:bidi="fa-IR"/>
        </w:rPr>
        <w:t xml:space="preserve"> </w:t>
      </w:r>
      <w:r w:rsidRPr="007A78EC">
        <w:rPr>
          <w:rFonts w:ascii="KFGQPC Uthmanic Script HAFS" w:cs="KFGQPC Uthmanic Script HAFS" w:hint="cs"/>
          <w:sz w:val="23"/>
          <w:szCs w:val="23"/>
          <w:rtl/>
          <w:lang w:bidi="fa-IR"/>
        </w:rPr>
        <w:t>ٱلۡعَدَٰوَةَ</w:t>
      </w:r>
      <w:r w:rsidRPr="007A78EC">
        <w:rPr>
          <w:rFonts w:ascii="KFGQPC Uthmanic Script HAFS" w:cs="KFGQPC Uthmanic Script HAFS"/>
          <w:sz w:val="23"/>
          <w:szCs w:val="23"/>
          <w:rtl/>
          <w:lang w:bidi="fa-IR"/>
        </w:rPr>
        <w:t xml:space="preserve"> </w:t>
      </w:r>
      <w:r w:rsidRPr="007A78EC">
        <w:rPr>
          <w:rFonts w:ascii="KFGQPC Uthmanic Script HAFS" w:cs="KFGQPC Uthmanic Script HAFS" w:hint="cs"/>
          <w:sz w:val="23"/>
          <w:szCs w:val="23"/>
          <w:rtl/>
          <w:lang w:bidi="fa-IR"/>
        </w:rPr>
        <w:t>وَٱلۡبَغۡضَآءَ</w:t>
      </w:r>
      <w:r w:rsidRPr="007A78EC">
        <w:rPr>
          <w:rFonts w:ascii="KFGQPC Uthmanic Script HAFS" w:cs="KFGQPC Uthmanic Script HAFS"/>
          <w:sz w:val="23"/>
          <w:szCs w:val="23"/>
          <w:rtl/>
          <w:lang w:bidi="fa-IR"/>
        </w:rPr>
        <w:t xml:space="preserve"> </w:t>
      </w:r>
      <w:r w:rsidRPr="007A78EC">
        <w:rPr>
          <w:rFonts w:ascii="KFGQPC Uthmanic Script HAFS" w:cs="KFGQPC Uthmanic Script HAFS" w:hint="cs"/>
          <w:sz w:val="23"/>
          <w:szCs w:val="23"/>
          <w:rtl/>
          <w:lang w:bidi="fa-IR"/>
        </w:rPr>
        <w:t>فِي</w:t>
      </w:r>
      <w:r w:rsidRPr="007A78EC">
        <w:rPr>
          <w:rFonts w:ascii="KFGQPC Uthmanic Script HAFS" w:cs="KFGQPC Uthmanic Script HAFS"/>
          <w:sz w:val="23"/>
          <w:szCs w:val="23"/>
          <w:rtl/>
          <w:lang w:bidi="fa-IR"/>
        </w:rPr>
        <w:t xml:space="preserve"> </w:t>
      </w:r>
      <w:r w:rsidRPr="007A78EC">
        <w:rPr>
          <w:rFonts w:ascii="KFGQPC Uthmanic Script HAFS" w:cs="KFGQPC Uthmanic Script HAFS" w:hint="cs"/>
          <w:sz w:val="23"/>
          <w:szCs w:val="23"/>
          <w:rtl/>
          <w:lang w:bidi="fa-IR"/>
        </w:rPr>
        <w:t>ٱلۡخَمۡرِ</w:t>
      </w:r>
      <w:r w:rsidRPr="007A78EC">
        <w:rPr>
          <w:rFonts w:ascii="KFGQPC Uthmanic Script HAFS" w:cs="KFGQPC Uthmanic Script HAFS"/>
          <w:sz w:val="23"/>
          <w:szCs w:val="23"/>
          <w:rtl/>
          <w:lang w:bidi="fa-IR"/>
        </w:rPr>
        <w:t xml:space="preserve"> </w:t>
      </w:r>
      <w:r w:rsidRPr="007A78EC">
        <w:rPr>
          <w:rFonts w:ascii="KFGQPC Uthmanic Script HAFS" w:cs="KFGQPC Uthmanic Script HAFS" w:hint="cs"/>
          <w:sz w:val="23"/>
          <w:szCs w:val="23"/>
          <w:rtl/>
          <w:lang w:bidi="fa-IR"/>
        </w:rPr>
        <w:t>وَٱلۡمَيۡسِرِ</w:t>
      </w:r>
      <w:r w:rsidRPr="007A78EC">
        <w:rPr>
          <w:rFonts w:ascii="KFGQPC Uthmanic Script HAFS" w:cs="KFGQPC Uthmanic Script HAFS"/>
          <w:sz w:val="23"/>
          <w:szCs w:val="23"/>
          <w:rtl/>
          <w:lang w:bidi="fa-IR"/>
        </w:rPr>
        <w:t xml:space="preserve"> </w:t>
      </w:r>
      <w:r w:rsidRPr="007A78EC">
        <w:rPr>
          <w:rFonts w:ascii="KFGQPC Uthmanic Script HAFS" w:cs="KFGQPC Uthmanic Script HAFS" w:hint="cs"/>
          <w:sz w:val="23"/>
          <w:szCs w:val="23"/>
          <w:rtl/>
          <w:lang w:bidi="fa-IR"/>
        </w:rPr>
        <w:t>وَيَصُدَّكُمۡ</w:t>
      </w:r>
      <w:r w:rsidRPr="007A78EC">
        <w:rPr>
          <w:rFonts w:ascii="KFGQPC Uthmanic Script HAFS" w:cs="KFGQPC Uthmanic Script HAFS"/>
          <w:sz w:val="23"/>
          <w:szCs w:val="23"/>
          <w:rtl/>
          <w:lang w:bidi="fa-IR"/>
        </w:rPr>
        <w:t xml:space="preserve"> </w:t>
      </w:r>
      <w:r w:rsidRPr="007A78EC">
        <w:rPr>
          <w:rFonts w:ascii="KFGQPC Uthmanic Script HAFS" w:cs="KFGQPC Uthmanic Script HAFS" w:hint="cs"/>
          <w:sz w:val="23"/>
          <w:szCs w:val="23"/>
          <w:rtl/>
          <w:lang w:bidi="fa-IR"/>
        </w:rPr>
        <w:t>عَن</w:t>
      </w:r>
      <w:r w:rsidRPr="007A78EC">
        <w:rPr>
          <w:rFonts w:ascii="KFGQPC Uthmanic Script HAFS" w:cs="KFGQPC Uthmanic Script HAFS"/>
          <w:sz w:val="23"/>
          <w:szCs w:val="23"/>
          <w:rtl/>
          <w:lang w:bidi="fa-IR"/>
        </w:rPr>
        <w:t xml:space="preserve"> </w:t>
      </w:r>
      <w:r w:rsidRPr="007A78EC">
        <w:rPr>
          <w:rFonts w:ascii="KFGQPC Uthmanic Script HAFS" w:cs="KFGQPC Uthmanic Script HAFS" w:hint="cs"/>
          <w:sz w:val="23"/>
          <w:szCs w:val="23"/>
          <w:rtl/>
          <w:lang w:bidi="fa-IR"/>
        </w:rPr>
        <w:t>ذِكۡرِ</w:t>
      </w:r>
      <w:r w:rsidRPr="007A78EC">
        <w:rPr>
          <w:rFonts w:ascii="KFGQPC Uthmanic Script HAFS" w:cs="KFGQPC Uthmanic Script HAFS"/>
          <w:sz w:val="23"/>
          <w:szCs w:val="23"/>
          <w:rtl/>
          <w:lang w:bidi="fa-IR"/>
        </w:rPr>
        <w:t xml:space="preserve"> </w:t>
      </w:r>
      <w:r w:rsidRPr="007A78EC">
        <w:rPr>
          <w:rFonts w:ascii="KFGQPC Uthmanic Script HAFS" w:cs="KFGQPC Uthmanic Script HAFS" w:hint="cs"/>
          <w:sz w:val="23"/>
          <w:szCs w:val="23"/>
          <w:rtl/>
          <w:lang w:bidi="fa-IR"/>
        </w:rPr>
        <w:t>ٱللَّهِ</w:t>
      </w:r>
      <w:r w:rsidRPr="007A78EC">
        <w:rPr>
          <w:rFonts w:ascii="KFGQPC Uthmanic Script HAFS" w:cs="KFGQPC Uthmanic Script HAFS"/>
          <w:sz w:val="23"/>
          <w:szCs w:val="23"/>
          <w:rtl/>
          <w:lang w:bidi="fa-IR"/>
        </w:rPr>
        <w:t xml:space="preserve"> </w:t>
      </w:r>
      <w:r w:rsidRPr="007A78EC">
        <w:rPr>
          <w:rFonts w:ascii="KFGQPC Uthmanic Script HAFS" w:cs="KFGQPC Uthmanic Script HAFS" w:hint="cs"/>
          <w:sz w:val="23"/>
          <w:szCs w:val="23"/>
          <w:rtl/>
          <w:lang w:bidi="fa-IR"/>
        </w:rPr>
        <w:t>وَعَنِ</w:t>
      </w:r>
      <w:r w:rsidRPr="007A78EC">
        <w:rPr>
          <w:rFonts w:ascii="KFGQPC Uthmanic Script HAFS" w:cs="KFGQPC Uthmanic Script HAFS"/>
          <w:sz w:val="23"/>
          <w:szCs w:val="23"/>
          <w:rtl/>
          <w:lang w:bidi="fa-IR"/>
        </w:rPr>
        <w:t xml:space="preserve"> </w:t>
      </w:r>
      <w:r w:rsidRPr="007A78EC">
        <w:rPr>
          <w:rFonts w:ascii="KFGQPC Uthmanic Script HAFS" w:cs="KFGQPC Uthmanic Script HAFS" w:hint="cs"/>
          <w:sz w:val="23"/>
          <w:szCs w:val="23"/>
          <w:rtl/>
          <w:lang w:bidi="fa-IR"/>
        </w:rPr>
        <w:t>ٱلصَّلَوٰةِۖ</w:t>
      </w:r>
      <w:r w:rsidRPr="007A78EC">
        <w:rPr>
          <w:rFonts w:ascii="KFGQPC Uthmanic Script HAFS" w:cs="KFGQPC Uthmanic Script HAFS"/>
          <w:sz w:val="23"/>
          <w:szCs w:val="23"/>
          <w:rtl/>
          <w:lang w:bidi="fa-IR"/>
        </w:rPr>
        <w:t xml:space="preserve"> </w:t>
      </w:r>
      <w:r w:rsidRPr="007A78EC">
        <w:rPr>
          <w:rFonts w:ascii="KFGQPC Uthmanic Script HAFS" w:cs="KFGQPC Uthmanic Script HAFS" w:hint="cs"/>
          <w:sz w:val="23"/>
          <w:szCs w:val="23"/>
          <w:rtl/>
          <w:lang w:bidi="fa-IR"/>
        </w:rPr>
        <w:t>فَهَلۡ</w:t>
      </w:r>
      <w:r w:rsidRPr="007A78EC">
        <w:rPr>
          <w:rFonts w:ascii="KFGQPC Uthmanic Script HAFS" w:cs="KFGQPC Uthmanic Script HAFS"/>
          <w:sz w:val="23"/>
          <w:szCs w:val="23"/>
          <w:rtl/>
          <w:lang w:bidi="fa-IR"/>
        </w:rPr>
        <w:t xml:space="preserve"> </w:t>
      </w:r>
      <w:r w:rsidRPr="007A78EC">
        <w:rPr>
          <w:rFonts w:ascii="KFGQPC Uthmanic Script HAFS" w:cs="KFGQPC Uthmanic Script HAFS" w:hint="cs"/>
          <w:sz w:val="23"/>
          <w:szCs w:val="23"/>
          <w:rtl/>
          <w:lang w:bidi="fa-IR"/>
        </w:rPr>
        <w:t>أَنتُم</w:t>
      </w:r>
      <w:r w:rsidRPr="007A78EC">
        <w:rPr>
          <w:rFonts w:ascii="KFGQPC Uthmanic Script HAFS" w:cs="KFGQPC Uthmanic Script HAFS"/>
          <w:sz w:val="23"/>
          <w:szCs w:val="23"/>
          <w:rtl/>
          <w:lang w:bidi="fa-IR"/>
        </w:rPr>
        <w:t xml:space="preserve"> </w:t>
      </w:r>
      <w:r w:rsidRPr="007A78EC">
        <w:rPr>
          <w:rFonts w:ascii="KFGQPC Uthmanic Script HAFS" w:cs="KFGQPC Uthmanic Script HAFS" w:hint="cs"/>
          <w:sz w:val="23"/>
          <w:szCs w:val="23"/>
          <w:rtl/>
          <w:lang w:bidi="fa-IR"/>
        </w:rPr>
        <w:t>مُّنتَهُونَ</w:t>
      </w:r>
      <w:r w:rsidRPr="007A78EC">
        <w:rPr>
          <w:rFonts w:ascii="KFGQPC Uthmanic Script HAFS" w:cs="KFGQPC Uthmanic Script HAFS"/>
          <w:sz w:val="23"/>
          <w:szCs w:val="23"/>
          <w:rtl/>
          <w:lang w:bidi="fa-IR"/>
        </w:rPr>
        <w:t xml:space="preserve"> </w:t>
      </w:r>
      <w:r w:rsidRPr="007A78EC">
        <w:rPr>
          <w:rFonts w:ascii="KFGQPC Uthmanic Script HAFS" w:cs="KFGQPC Uthmanic Script HAFS" w:hint="cs"/>
          <w:sz w:val="23"/>
          <w:szCs w:val="23"/>
          <w:rtl/>
          <w:lang w:bidi="fa-IR"/>
        </w:rPr>
        <w:t>٩١</w:t>
      </w:r>
      <w:r w:rsidRPr="007A78EC">
        <w:rPr>
          <w:rFonts w:cs="Traditional Arabic" w:hint="cs"/>
          <w:sz w:val="23"/>
          <w:szCs w:val="23"/>
          <w:rtl/>
        </w:rPr>
        <w:t>﴾</w:t>
      </w:r>
      <w:r w:rsidRPr="007A78EC">
        <w:rPr>
          <w:b/>
          <w:bCs/>
          <w:sz w:val="23"/>
          <w:rtl/>
          <w:lang w:bidi="fa-IR"/>
        </w:rPr>
        <w:t xml:space="preserve"> </w:t>
      </w:r>
      <w:r w:rsidRPr="007A78EC">
        <w:rPr>
          <w:sz w:val="23"/>
          <w:rtl/>
          <w:lang w:bidi="fa-IR"/>
        </w:rPr>
        <w:t>[ال</w:t>
      </w:r>
      <w:r w:rsidRPr="007A78EC">
        <w:rPr>
          <w:rFonts w:hint="cs"/>
          <w:sz w:val="23"/>
          <w:rtl/>
          <w:lang w:bidi="fa-IR"/>
        </w:rPr>
        <w:t>ـ</w:t>
      </w:r>
      <w:r w:rsidRPr="007A78EC">
        <w:rPr>
          <w:sz w:val="23"/>
          <w:rtl/>
          <w:lang w:bidi="fa-IR"/>
        </w:rPr>
        <w:t>مائدة</w:t>
      </w:r>
      <w:r w:rsidRPr="007A78EC">
        <w:rPr>
          <w:rFonts w:hint="cs"/>
          <w:sz w:val="23"/>
          <w:rtl/>
          <w:lang w:bidi="fa-IR"/>
        </w:rPr>
        <w:t xml:space="preserve">: </w:t>
      </w:r>
      <w:r w:rsidRPr="007A78EC">
        <w:rPr>
          <w:sz w:val="23"/>
          <w:rtl/>
          <w:lang w:bidi="fa-IR"/>
        </w:rPr>
        <w:t>90</w:t>
      </w:r>
      <w:r w:rsidRPr="007A78EC">
        <w:rPr>
          <w:rFonts w:hint="cs"/>
          <w:sz w:val="23"/>
          <w:rtl/>
          <w:lang w:bidi="fa-IR"/>
        </w:rPr>
        <w:t>-</w:t>
      </w:r>
      <w:r w:rsidRPr="007A78EC">
        <w:rPr>
          <w:sz w:val="23"/>
          <w:rtl/>
          <w:lang w:bidi="fa-IR"/>
        </w:rPr>
        <w:t xml:space="preserve"> 91]</w:t>
      </w:r>
      <w:r w:rsidRPr="007A78EC">
        <w:rPr>
          <w:rFonts w:hint="cs"/>
          <w:sz w:val="23"/>
          <w:rtl/>
          <w:lang w:bidi="fa-IR"/>
        </w:rPr>
        <w:t xml:space="preserve"> «</w:t>
      </w:r>
      <w:r w:rsidRPr="007A78EC">
        <w:rPr>
          <w:sz w:val="23"/>
          <w:rtl/>
          <w:lang w:bidi="fa-IR"/>
        </w:rPr>
        <w:t>ا</w:t>
      </w:r>
      <w:r w:rsidRPr="007A78EC">
        <w:rPr>
          <w:rFonts w:hint="cs"/>
          <w:sz w:val="23"/>
          <w:rtl/>
          <w:lang w:bidi="fa-IR"/>
        </w:rPr>
        <w:t>ی</w:t>
      </w:r>
      <w:r w:rsidRPr="007A78EC">
        <w:rPr>
          <w:sz w:val="23"/>
          <w:rtl/>
          <w:lang w:bidi="fa-IR"/>
        </w:rPr>
        <w:t xml:space="preserve"> مؤمنين جز اين نيست که م</w:t>
      </w:r>
      <w:r w:rsidRPr="007A78EC">
        <w:rPr>
          <w:rFonts w:hint="cs"/>
          <w:sz w:val="23"/>
          <w:rtl/>
          <w:lang w:bidi="fa-IR"/>
        </w:rPr>
        <w:t>ی</w:t>
      </w:r>
      <w:r w:rsidRPr="007A78EC">
        <w:rPr>
          <w:sz w:val="23"/>
          <w:rtl/>
          <w:lang w:bidi="fa-IR"/>
        </w:rPr>
        <w:t xml:space="preserve"> و قمار و بت</w:t>
      </w:r>
      <w:r w:rsidRPr="007A78EC">
        <w:rPr>
          <w:rFonts w:hint="cs"/>
          <w:sz w:val="23"/>
          <w:rtl/>
          <w:lang w:bidi="fa-IR"/>
        </w:rPr>
        <w:softHyphen/>
      </w:r>
      <w:r w:rsidRPr="007A78EC">
        <w:rPr>
          <w:sz w:val="23"/>
          <w:rtl/>
          <w:lang w:bidi="fa-IR"/>
        </w:rPr>
        <w:t>ها و تيرها</w:t>
      </w:r>
      <w:r w:rsidRPr="007A78EC">
        <w:rPr>
          <w:rFonts w:hint="cs"/>
          <w:sz w:val="23"/>
          <w:rtl/>
          <w:lang w:bidi="fa-IR"/>
        </w:rPr>
        <w:t>ی</w:t>
      </w:r>
      <w:r w:rsidRPr="007A78EC">
        <w:rPr>
          <w:sz w:val="23"/>
          <w:rtl/>
          <w:lang w:bidi="fa-IR"/>
        </w:rPr>
        <w:t xml:space="preserve"> قرعه پليد</w:t>
      </w:r>
      <w:r w:rsidRPr="007A78EC">
        <w:rPr>
          <w:rFonts w:hint="cs"/>
          <w:sz w:val="23"/>
          <w:rtl/>
          <w:lang w:bidi="fa-IR"/>
        </w:rPr>
        <w:t>ی</w:t>
      </w:r>
      <w:r w:rsidRPr="007A78EC">
        <w:rPr>
          <w:sz w:val="23"/>
          <w:rtl/>
          <w:lang w:bidi="fa-IR"/>
        </w:rPr>
        <w:t xml:space="preserve"> و از عمل شيطان است پس از آن اجتناب کنيد شايد رستگار شويد</w:t>
      </w:r>
      <w:r w:rsidRPr="007A78EC">
        <w:rPr>
          <w:rFonts w:hint="cs"/>
          <w:sz w:val="23"/>
          <w:rtl/>
          <w:lang w:bidi="fa-IR"/>
        </w:rPr>
        <w:t>.</w:t>
      </w:r>
      <w:r w:rsidRPr="007A78EC">
        <w:rPr>
          <w:sz w:val="23"/>
          <w:rtl/>
          <w:lang w:bidi="fa-IR"/>
        </w:rPr>
        <w:t xml:space="preserve"> جز اين نيست که شيطان م</w:t>
      </w:r>
      <w:r w:rsidRPr="007A78EC">
        <w:rPr>
          <w:rFonts w:hint="cs"/>
          <w:sz w:val="23"/>
          <w:rtl/>
          <w:lang w:bidi="fa-IR"/>
        </w:rPr>
        <w:t>ی</w:t>
      </w:r>
      <w:r w:rsidRPr="007A78EC">
        <w:rPr>
          <w:rFonts w:hint="cs"/>
          <w:sz w:val="23"/>
          <w:rtl/>
          <w:lang w:bidi="fa-IR"/>
        </w:rPr>
        <w:softHyphen/>
      </w:r>
      <w:r w:rsidRPr="007A78EC">
        <w:rPr>
          <w:sz w:val="23"/>
          <w:rtl/>
          <w:lang w:bidi="fa-IR"/>
        </w:rPr>
        <w:t>خواهد بين شما دشمن</w:t>
      </w:r>
      <w:r w:rsidRPr="007A78EC">
        <w:rPr>
          <w:rFonts w:hint="cs"/>
          <w:sz w:val="23"/>
          <w:rtl/>
          <w:lang w:bidi="fa-IR"/>
        </w:rPr>
        <w:t>ی</w:t>
      </w:r>
      <w:r w:rsidRPr="007A78EC">
        <w:rPr>
          <w:sz w:val="23"/>
          <w:rtl/>
          <w:lang w:bidi="fa-IR"/>
        </w:rPr>
        <w:t xml:space="preserve"> و کينه بيفکند در م</w:t>
      </w:r>
      <w:r w:rsidRPr="007A78EC">
        <w:rPr>
          <w:rFonts w:hint="cs"/>
          <w:sz w:val="23"/>
          <w:rtl/>
          <w:lang w:bidi="fa-IR"/>
        </w:rPr>
        <w:t>ی</w:t>
      </w:r>
      <w:r w:rsidRPr="007A78EC">
        <w:rPr>
          <w:sz w:val="23"/>
          <w:rtl/>
          <w:lang w:bidi="fa-IR"/>
        </w:rPr>
        <w:t xml:space="preserve"> و قمار و شما را از ياد خدا و نماز بازدارد پس آيا شما خوددار</w:t>
      </w:r>
      <w:r w:rsidRPr="007A78EC">
        <w:rPr>
          <w:rFonts w:hint="cs"/>
          <w:sz w:val="23"/>
          <w:rtl/>
          <w:lang w:bidi="fa-IR"/>
        </w:rPr>
        <w:t>ی</w:t>
      </w:r>
      <w:r w:rsidRPr="007A78EC">
        <w:rPr>
          <w:sz w:val="23"/>
          <w:rtl/>
          <w:lang w:bidi="fa-IR"/>
        </w:rPr>
        <w:t xml:space="preserve"> م</w:t>
      </w:r>
      <w:r w:rsidRPr="007A78EC">
        <w:rPr>
          <w:rFonts w:hint="cs"/>
          <w:sz w:val="23"/>
          <w:rtl/>
          <w:lang w:bidi="fa-IR"/>
        </w:rPr>
        <w:t>ی</w:t>
      </w:r>
      <w:r w:rsidRPr="007A78EC">
        <w:rPr>
          <w:rFonts w:hint="cs"/>
          <w:sz w:val="23"/>
          <w:rtl/>
          <w:lang w:bidi="fa-IR"/>
        </w:rPr>
        <w:softHyphen/>
      </w:r>
      <w:r w:rsidRPr="007A78EC">
        <w:rPr>
          <w:sz w:val="23"/>
          <w:rtl/>
          <w:lang w:bidi="fa-IR"/>
        </w:rPr>
        <w:t>کنيد</w:t>
      </w:r>
      <w:r w:rsidRPr="007A78EC">
        <w:rPr>
          <w:rFonts w:hint="cs"/>
          <w:sz w:val="23"/>
          <w:rtl/>
          <w:lang w:bidi="fa-IR"/>
        </w:rPr>
        <w:t>».</w:t>
      </w:r>
    </w:p>
  </w:footnote>
  <w:footnote w:id="336">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4F695B">
        <w:rPr>
          <w:rFonts w:hint="cs"/>
          <w:rtl/>
          <w:lang w:bidi="fa-IR"/>
        </w:rPr>
        <w:t>خدا برای شما بیان می‌کند تا گمراه نشوید</w:t>
      </w:r>
      <w:r>
        <w:rPr>
          <w:rFonts w:ascii="IRLotus" w:hAnsi="IRLotus" w:hint="cs"/>
          <w:sz w:val="24"/>
          <w:rtl/>
          <w:lang w:bidi="fa-IR"/>
        </w:rPr>
        <w:t>».</w:t>
      </w:r>
    </w:p>
  </w:footnote>
  <w:footnote w:id="337">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72310B">
        <w:rPr>
          <w:rFonts w:hint="cs"/>
          <w:rtl/>
          <w:lang w:bidi="fa-IR"/>
        </w:rPr>
        <w:t>و در زمین کوه‌ها پا بر جا قرار دادیم که مبادا ایشان را تکان دهد</w:t>
      </w:r>
      <w:r>
        <w:rPr>
          <w:rFonts w:ascii="IRLotus" w:hAnsi="IRLotus" w:hint="cs"/>
          <w:sz w:val="24"/>
          <w:rtl/>
          <w:lang w:bidi="fa-IR"/>
        </w:rPr>
        <w:t>».</w:t>
      </w:r>
    </w:p>
  </w:footnote>
  <w:footnote w:id="338">
    <w:p w:rsidR="00235DC2" w:rsidRPr="007A78EC" w:rsidRDefault="00235DC2" w:rsidP="00A5771A">
      <w:pPr>
        <w:pStyle w:val="FootnoteText"/>
        <w:ind w:left="272" w:hanging="272"/>
        <w:jc w:val="both"/>
        <w:rPr>
          <w:sz w:val="23"/>
          <w:rtl/>
          <w:lang w:bidi="fa-IR"/>
        </w:rPr>
      </w:pPr>
      <w:r w:rsidRPr="000C70AE">
        <w:rPr>
          <w:rStyle w:val="FootnoteReference"/>
          <w:rFonts w:ascii="IRLotus" w:hAnsi="IRLotus" w:cs="IRLotus"/>
          <w:vertAlign w:val="baseline"/>
          <w:rtl/>
          <w:lang w:bidi="fa-IR"/>
        </w:rPr>
        <w:footnoteRef/>
      </w:r>
      <w:r w:rsidRPr="007A78EC">
        <w:rPr>
          <w:rFonts w:hint="cs"/>
          <w:sz w:val="23"/>
          <w:rtl/>
          <w:lang w:bidi="fa-IR"/>
        </w:rPr>
        <w:t xml:space="preserve">- </w:t>
      </w:r>
      <w:r w:rsidRPr="007A78EC">
        <w:rPr>
          <w:rFonts w:hint="cs"/>
          <w:b/>
          <w:bCs/>
          <w:sz w:val="23"/>
          <w:rtl/>
          <w:lang w:bidi="fa-IR"/>
        </w:rPr>
        <w:t>تعریض:</w:t>
      </w:r>
      <w:r w:rsidRPr="007A78EC">
        <w:rPr>
          <w:rFonts w:hint="cs"/>
          <w:sz w:val="23"/>
          <w:rtl/>
          <w:lang w:bidi="fa-IR"/>
        </w:rPr>
        <w:t xml:space="preserve"> عبارت است از اشاره کردن به چیزی؛ و تعریض در کلام عبارت است از کلامی که شنونده از آن مرادش را می</w:t>
      </w:r>
      <w:r w:rsidRPr="007A78EC">
        <w:rPr>
          <w:rFonts w:hint="cs"/>
          <w:sz w:val="23"/>
          <w:rtl/>
          <w:lang w:bidi="fa-IR"/>
        </w:rPr>
        <w:softHyphen/>
        <w:t>فهمد اما صریح نیست. تعریض و به کنایه سخن گفتن در خواستگاری به هنگام عد</w:t>
      </w:r>
      <w:r>
        <w:rPr>
          <w:rFonts w:hint="cs"/>
          <w:sz w:val="23"/>
          <w:rtl/>
          <w:lang w:bidi="fa-IR"/>
        </w:rPr>
        <w:t>ۀ [وفات یا طلاق بائن]</w:t>
      </w:r>
      <w:r w:rsidRPr="007A78EC">
        <w:rPr>
          <w:rFonts w:hint="cs"/>
          <w:sz w:val="23"/>
          <w:rtl/>
          <w:lang w:bidi="fa-IR"/>
        </w:rPr>
        <w:t xml:space="preserve"> جایز است و آن اینکه بگوید: شاید کسی به تو علاقه</w:t>
      </w:r>
      <w:r w:rsidRPr="007A78EC">
        <w:rPr>
          <w:sz w:val="23"/>
          <w:rtl/>
          <w:lang w:bidi="fa-IR"/>
        </w:rPr>
        <w:softHyphen/>
      </w:r>
      <w:r w:rsidRPr="007A78EC">
        <w:rPr>
          <w:rFonts w:hint="cs"/>
          <w:sz w:val="23"/>
          <w:rtl/>
          <w:lang w:bidi="fa-IR"/>
        </w:rPr>
        <w:t>مند باشد، چه کسی می</w:t>
      </w:r>
      <w:r w:rsidRPr="007A78EC">
        <w:rPr>
          <w:rFonts w:hint="cs"/>
          <w:sz w:val="23"/>
          <w:rtl/>
          <w:lang w:bidi="fa-IR"/>
        </w:rPr>
        <w:softHyphen/>
        <w:t>تواند چون تو بیابد؟ تو زیبایی، تو صالحی، تو بخشنده</w:t>
      </w:r>
      <w:r w:rsidRPr="007A78EC">
        <w:rPr>
          <w:rFonts w:hint="cs"/>
          <w:sz w:val="23"/>
          <w:rtl/>
          <w:lang w:bidi="fa-IR"/>
        </w:rPr>
        <w:softHyphen/>
        <w:t>ای... و از این قبیل کلمات می</w:t>
      </w:r>
      <w:r w:rsidRPr="007A78EC">
        <w:rPr>
          <w:rFonts w:hint="cs"/>
          <w:sz w:val="23"/>
          <w:rtl/>
          <w:lang w:bidi="fa-IR"/>
        </w:rPr>
        <w:softHyphen/>
        <w:t>تواند به کار برد بدون اینکه بگوید: با من ازدواج کن و زن به وی پاسخی چنین دهد اگر به وی علاقه</w:t>
      </w:r>
      <w:r w:rsidRPr="007A78EC">
        <w:rPr>
          <w:rFonts w:hint="cs"/>
          <w:sz w:val="23"/>
          <w:rtl/>
          <w:lang w:bidi="fa-IR"/>
        </w:rPr>
        <w:softHyphen/>
        <w:t xml:space="preserve">مند باشد. (مستفاد </w:t>
      </w:r>
      <w:r>
        <w:rPr>
          <w:rFonts w:hint="cs"/>
          <w:sz w:val="23"/>
          <w:rtl/>
          <w:lang w:bidi="fa-IR"/>
        </w:rPr>
        <w:t>از</w:t>
      </w:r>
      <w:r w:rsidRPr="007A78EC">
        <w:rPr>
          <w:rFonts w:hint="cs"/>
          <w:sz w:val="23"/>
          <w:rtl/>
          <w:lang w:bidi="fa-IR"/>
        </w:rPr>
        <w:t xml:space="preserve"> تفسير معالم التنزيل للبغوي).</w:t>
      </w:r>
    </w:p>
  </w:footnote>
  <w:footnote w:id="339">
    <w:p w:rsidR="00235DC2" w:rsidRPr="007A78EC" w:rsidRDefault="00235DC2" w:rsidP="00A5771A">
      <w:pPr>
        <w:pStyle w:val="FootnoteText"/>
        <w:ind w:left="272" w:hanging="272"/>
        <w:jc w:val="both"/>
        <w:rPr>
          <w:sz w:val="23"/>
          <w:rtl/>
          <w:lang w:bidi="fa-IR"/>
        </w:rPr>
      </w:pPr>
      <w:r w:rsidRPr="000C70AE">
        <w:rPr>
          <w:rStyle w:val="FootnoteReference"/>
          <w:rFonts w:ascii="IRLotus" w:hAnsi="IRLotus" w:cs="IRLotus"/>
          <w:vertAlign w:val="baseline"/>
          <w:rtl/>
          <w:lang w:bidi="fa-IR"/>
        </w:rPr>
        <w:footnoteRef/>
      </w:r>
      <w:r w:rsidRPr="007A78EC">
        <w:rPr>
          <w:rFonts w:hint="cs"/>
          <w:sz w:val="23"/>
          <w:rtl/>
          <w:lang w:bidi="fa-IR"/>
        </w:rPr>
        <w:t>- منظور از الأوسط در اینجا: میانه</w:t>
      </w:r>
      <w:r w:rsidRPr="007A78EC">
        <w:rPr>
          <w:rFonts w:hint="cs"/>
          <w:sz w:val="23"/>
          <w:rtl/>
          <w:lang w:bidi="fa-IR"/>
        </w:rPr>
        <w:softHyphen/>
        <w:t>تر از غیر آن می</w:t>
      </w:r>
      <w:r w:rsidRPr="007A78EC">
        <w:rPr>
          <w:rFonts w:hint="cs"/>
          <w:sz w:val="23"/>
          <w:rtl/>
          <w:lang w:bidi="fa-IR"/>
        </w:rPr>
        <w:softHyphen/>
        <w:t xml:space="preserve">باشد. بر وزن </w:t>
      </w:r>
      <w:r>
        <w:rPr>
          <w:rFonts w:hint="cs"/>
          <w:sz w:val="23"/>
          <w:rtl/>
          <w:lang w:bidi="fa-IR"/>
        </w:rPr>
        <w:t>أ</w:t>
      </w:r>
      <w:r w:rsidRPr="007A78EC">
        <w:rPr>
          <w:rFonts w:hint="cs"/>
          <w:sz w:val="23"/>
          <w:rtl/>
          <w:lang w:bidi="fa-IR"/>
        </w:rPr>
        <w:t>فعل تفضيل.</w:t>
      </w:r>
    </w:p>
  </w:footnote>
  <w:footnote w:id="340">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E16154">
        <w:rPr>
          <w:rFonts w:hint="cs"/>
          <w:rtl/>
          <w:lang w:bidi="fa-IR"/>
        </w:rPr>
        <w:t>پس، از خدا بترسید آن قدر که توانستید</w:t>
      </w:r>
      <w:r>
        <w:rPr>
          <w:rFonts w:ascii="IRLotus" w:hAnsi="IRLotus" w:hint="cs"/>
          <w:sz w:val="24"/>
          <w:rtl/>
          <w:lang w:bidi="fa-IR"/>
        </w:rPr>
        <w:t>».</w:t>
      </w:r>
    </w:p>
  </w:footnote>
  <w:footnote w:id="341">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4F695B">
        <w:rPr>
          <w:rFonts w:hint="cs"/>
          <w:rtl/>
          <w:lang w:bidi="fa-IR"/>
        </w:rPr>
        <w:t xml:space="preserve">خدا </w:t>
      </w:r>
      <w:r w:rsidRPr="00B80344">
        <w:rPr>
          <w:rFonts w:hint="cs"/>
          <w:szCs w:val="22"/>
          <w:rtl/>
        </w:rPr>
        <w:t>هیچکس</w:t>
      </w:r>
      <w:r w:rsidRPr="004F695B">
        <w:rPr>
          <w:rFonts w:hint="cs"/>
          <w:rtl/>
          <w:lang w:bidi="fa-IR"/>
        </w:rPr>
        <w:t xml:space="preserve"> را جز به انداز</w:t>
      </w:r>
      <w:r>
        <w:rPr>
          <w:rFonts w:hint="cs"/>
          <w:rtl/>
          <w:lang w:bidi="fa-IR"/>
        </w:rPr>
        <w:t>ۀ‌‌</w:t>
      </w:r>
      <w:r w:rsidRPr="004F695B">
        <w:rPr>
          <w:rFonts w:hint="cs"/>
          <w:rtl/>
          <w:lang w:bidi="fa-IR"/>
        </w:rPr>
        <w:t xml:space="preserve"> وسعش تکلیف نمی‌کند</w:t>
      </w:r>
      <w:r>
        <w:rPr>
          <w:rFonts w:ascii="IRLotus" w:hAnsi="IRLotus" w:hint="cs"/>
          <w:sz w:val="24"/>
          <w:rtl/>
          <w:lang w:bidi="fa-IR"/>
        </w:rPr>
        <w:t>».</w:t>
      </w:r>
    </w:p>
  </w:footnote>
  <w:footnote w:id="342">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4F695B">
        <w:rPr>
          <w:rFonts w:hint="cs"/>
          <w:rtl/>
          <w:lang w:bidi="fa-IR"/>
        </w:rPr>
        <w:t xml:space="preserve">بر </w:t>
      </w:r>
      <w:r w:rsidRPr="00B80344">
        <w:rPr>
          <w:rFonts w:hint="cs"/>
          <w:szCs w:val="22"/>
          <w:rtl/>
        </w:rPr>
        <w:t>هیچکس</w:t>
      </w:r>
      <w:r w:rsidRPr="004F695B">
        <w:rPr>
          <w:rFonts w:hint="cs"/>
          <w:rtl/>
          <w:lang w:bidi="fa-IR"/>
        </w:rPr>
        <w:t xml:space="preserve"> تکلیفی بیش از توانائی او نمی‌شود</w:t>
      </w:r>
      <w:r>
        <w:rPr>
          <w:rFonts w:ascii="IRLotus" w:hAnsi="IRLotus" w:hint="cs"/>
          <w:sz w:val="24"/>
          <w:rtl/>
          <w:lang w:bidi="fa-IR"/>
        </w:rPr>
        <w:t>».</w:t>
      </w:r>
    </w:p>
  </w:footnote>
  <w:footnote w:id="343">
    <w:p w:rsidR="00235DC2" w:rsidRPr="007A78EC" w:rsidRDefault="00235DC2" w:rsidP="00A5771A">
      <w:pPr>
        <w:pStyle w:val="FootnoteText"/>
        <w:ind w:left="272" w:hanging="272"/>
        <w:jc w:val="both"/>
        <w:rPr>
          <w:lang w:bidi="fa-IR"/>
        </w:rPr>
      </w:pPr>
      <w:r w:rsidRPr="000C70AE">
        <w:rPr>
          <w:rStyle w:val="FootnoteReference"/>
          <w:rFonts w:ascii="IRLotus" w:hAnsi="IRLotus" w:cs="IRLotus"/>
          <w:vertAlign w:val="baseline"/>
        </w:rPr>
        <w:footnoteRef/>
      </w:r>
      <w:r w:rsidRPr="007A78EC">
        <w:rPr>
          <w:rtl/>
          <w:lang w:bidi="fa-IR"/>
        </w:rPr>
        <w:t>-</w:t>
      </w:r>
      <w:r w:rsidRPr="007A78EC">
        <w:rPr>
          <w:rFonts w:hint="cs"/>
          <w:rtl/>
          <w:lang w:bidi="fa-IR"/>
        </w:rPr>
        <w:t xml:space="preserve"> علم از بدن شریف</w:t>
      </w:r>
      <w:r w:rsidRPr="007A78EC">
        <w:rPr>
          <w:rFonts w:hint="cs"/>
          <w:rtl/>
          <w:lang w:bidi="fa-IR"/>
        </w:rPr>
        <w:softHyphen/>
        <w:t>تر است.</w:t>
      </w:r>
    </w:p>
  </w:footnote>
  <w:footnote w:id="344">
    <w:p w:rsidR="00235DC2" w:rsidRPr="007A78EC" w:rsidRDefault="00235DC2" w:rsidP="00A5771A">
      <w:pPr>
        <w:pStyle w:val="FootnoteText"/>
        <w:ind w:left="272" w:hanging="272"/>
        <w:jc w:val="both"/>
        <w:rPr>
          <w:sz w:val="23"/>
          <w:rtl/>
          <w:lang w:bidi="fa-IR"/>
        </w:rPr>
      </w:pPr>
      <w:r w:rsidRPr="000C70AE">
        <w:rPr>
          <w:rStyle w:val="FootnoteReference"/>
          <w:rFonts w:ascii="IRLotus" w:hAnsi="IRLotus" w:cs="IRLotus"/>
          <w:vertAlign w:val="baseline"/>
          <w:rtl/>
          <w:lang w:bidi="fa-IR"/>
        </w:rPr>
        <w:footnoteRef/>
      </w:r>
      <w:r w:rsidRPr="007A78EC">
        <w:rPr>
          <w:rFonts w:hint="cs"/>
          <w:sz w:val="23"/>
          <w:rtl/>
          <w:lang w:bidi="fa-IR"/>
        </w:rPr>
        <w:t>- منظور از آن نه چیز: طلا و نقره، حیوانات سه گانه: شتر و گاو و گوسفند و غلات چهارگانه: جو، خرما، کشمش و گندم می</w:t>
      </w:r>
      <w:r w:rsidRPr="007A78EC">
        <w:rPr>
          <w:rFonts w:hint="cs"/>
          <w:sz w:val="23"/>
          <w:rtl/>
          <w:lang w:bidi="fa-IR"/>
        </w:rPr>
        <w:softHyphen/>
        <w:t>باشد. اکثر علمای شیعه امامیه بر این باورند که زکات فقط در همین موارد واجب است چون به حد نصاب برسند؛ و زکات در اموال دیگر واجب نیست.</w:t>
      </w:r>
    </w:p>
  </w:footnote>
  <w:footnote w:id="345">
    <w:p w:rsidR="00235DC2" w:rsidRPr="007A78EC" w:rsidRDefault="00235DC2" w:rsidP="00C7535D">
      <w:pPr>
        <w:pStyle w:val="FootnoteText"/>
        <w:ind w:left="272" w:hanging="272"/>
        <w:jc w:val="both"/>
        <w:rPr>
          <w:sz w:val="23"/>
          <w:lang w:bidi="fa-IR"/>
        </w:rPr>
      </w:pPr>
      <w:r w:rsidRPr="000C70AE">
        <w:rPr>
          <w:rStyle w:val="FootnoteReference"/>
          <w:rFonts w:ascii="IRLotus" w:hAnsi="IRLotus" w:cs="IRLotus"/>
          <w:vertAlign w:val="baseline"/>
          <w:rtl/>
          <w:lang w:bidi="fa-IR"/>
        </w:rPr>
        <w:footnoteRef/>
      </w:r>
      <w:r w:rsidRPr="007A78EC">
        <w:rPr>
          <w:rFonts w:hint="cs"/>
          <w:sz w:val="23"/>
          <w:rtl/>
          <w:lang w:bidi="fa-IR"/>
        </w:rPr>
        <w:t xml:space="preserve">- منظور وی مرحوم استاد </w:t>
      </w:r>
      <w:r w:rsidRPr="007A78EC">
        <w:rPr>
          <w:rFonts w:hint="cs"/>
          <w:b/>
          <w:bCs/>
          <w:sz w:val="23"/>
          <w:rtl/>
          <w:lang w:bidi="fa-IR"/>
        </w:rPr>
        <w:t>حيدر علی قلمداران قُمِّيّ</w:t>
      </w:r>
      <w:r w:rsidRPr="007A78EC">
        <w:rPr>
          <w:rFonts w:hint="cs"/>
          <w:sz w:val="23"/>
          <w:rtl/>
          <w:lang w:bidi="fa-IR"/>
        </w:rPr>
        <w:t xml:space="preserve"> در كتابش «</w:t>
      </w:r>
      <w:r w:rsidRPr="007A78EC">
        <w:rPr>
          <w:rFonts w:hint="cs"/>
          <w:b/>
          <w:bCs/>
          <w:sz w:val="23"/>
          <w:rtl/>
          <w:lang w:bidi="fa-IR"/>
        </w:rPr>
        <w:t>راه نجات از شر غلاة، بحث شفاعت</w:t>
      </w:r>
      <w:r w:rsidRPr="007A78EC">
        <w:rPr>
          <w:rFonts w:hint="cs"/>
          <w:sz w:val="23"/>
          <w:rtl/>
          <w:lang w:bidi="fa-IR"/>
        </w:rPr>
        <w:t>» می</w:t>
      </w:r>
      <w:r w:rsidRPr="007A78EC">
        <w:rPr>
          <w:rFonts w:hint="cs"/>
          <w:sz w:val="23"/>
          <w:rtl/>
          <w:lang w:bidi="fa-IR"/>
        </w:rPr>
        <w:softHyphen/>
        <w:t>باشد.</w:t>
      </w:r>
    </w:p>
  </w:footnote>
  <w:footnote w:id="346">
    <w:p w:rsidR="00235DC2" w:rsidRPr="007A78EC" w:rsidRDefault="00235DC2" w:rsidP="00A5771A">
      <w:pPr>
        <w:pStyle w:val="FootnoteText"/>
        <w:ind w:left="272" w:hanging="272"/>
        <w:jc w:val="both"/>
        <w:rPr>
          <w:sz w:val="23"/>
          <w:rtl/>
          <w:lang w:bidi="fa-IR"/>
        </w:rPr>
      </w:pPr>
      <w:r w:rsidRPr="000C70AE">
        <w:rPr>
          <w:rFonts w:ascii="IRLotus" w:hAnsi="IRLotus"/>
          <w:sz w:val="24"/>
          <w:rtl/>
          <w:lang w:bidi="fa-IR"/>
        </w:rPr>
        <w:footnoteRef/>
      </w:r>
      <w:r w:rsidRPr="007A78EC">
        <w:rPr>
          <w:rFonts w:hint="cs"/>
          <w:sz w:val="23"/>
          <w:rtl/>
          <w:lang w:bidi="fa-IR"/>
        </w:rPr>
        <w:t xml:space="preserve">- این داستان در کتاب </w:t>
      </w:r>
      <w:r w:rsidRPr="007A78EC">
        <w:rPr>
          <w:rFonts w:hint="cs"/>
          <w:b/>
          <w:bCs/>
          <w:sz w:val="23"/>
          <w:rtl/>
          <w:lang w:bidi="fa-IR"/>
        </w:rPr>
        <w:t>«</w:t>
      </w:r>
      <w:r w:rsidRPr="007A78EC">
        <w:rPr>
          <w:b/>
          <w:bCs/>
          <w:sz w:val="23"/>
          <w:rtl/>
          <w:lang w:bidi="fa-IR"/>
        </w:rPr>
        <w:t>منتهى ال</w:t>
      </w:r>
      <w:r w:rsidRPr="007A78EC">
        <w:rPr>
          <w:rFonts w:hint="cs"/>
          <w:b/>
          <w:bCs/>
          <w:sz w:val="23"/>
          <w:rtl/>
          <w:lang w:bidi="fa-IR"/>
        </w:rPr>
        <w:t>ـ</w:t>
      </w:r>
      <w:r w:rsidRPr="007A78EC">
        <w:rPr>
          <w:b/>
          <w:bCs/>
          <w:sz w:val="23"/>
          <w:rtl/>
          <w:lang w:bidi="fa-IR"/>
        </w:rPr>
        <w:t>مطلب</w:t>
      </w:r>
      <w:r w:rsidRPr="007A78EC">
        <w:rPr>
          <w:rFonts w:hint="cs"/>
          <w:b/>
          <w:bCs/>
          <w:sz w:val="23"/>
          <w:rtl/>
          <w:lang w:bidi="fa-IR"/>
        </w:rPr>
        <w:t>»</w:t>
      </w:r>
      <w:r w:rsidRPr="007A78EC">
        <w:rPr>
          <w:sz w:val="23"/>
          <w:rtl/>
          <w:lang w:bidi="fa-IR"/>
        </w:rPr>
        <w:t xml:space="preserve"> علام</w:t>
      </w:r>
      <w:r w:rsidRPr="007A78EC">
        <w:rPr>
          <w:rFonts w:hint="cs"/>
          <w:sz w:val="23"/>
          <w:rtl/>
          <w:lang w:bidi="fa-IR"/>
        </w:rPr>
        <w:t>ه</w:t>
      </w:r>
      <w:r w:rsidRPr="007A78EC">
        <w:rPr>
          <w:sz w:val="23"/>
          <w:rtl/>
          <w:lang w:bidi="fa-IR"/>
        </w:rPr>
        <w:t xml:space="preserve"> حل</w:t>
      </w:r>
      <w:r w:rsidRPr="007A78EC">
        <w:rPr>
          <w:rFonts w:hint="cs"/>
          <w:sz w:val="23"/>
          <w:rtl/>
          <w:lang w:bidi="fa-IR"/>
        </w:rPr>
        <w:t>ی</w:t>
      </w:r>
      <w:r w:rsidRPr="007A78EC">
        <w:rPr>
          <w:sz w:val="23"/>
          <w:rtl/>
          <w:lang w:bidi="fa-IR"/>
        </w:rPr>
        <w:t xml:space="preserve"> </w:t>
      </w:r>
      <w:r>
        <w:rPr>
          <w:rFonts w:hint="cs"/>
          <w:sz w:val="23"/>
          <w:rtl/>
          <w:lang w:bidi="fa-IR"/>
        </w:rPr>
        <w:t>(</w:t>
      </w:r>
      <w:r w:rsidRPr="007A78EC">
        <w:rPr>
          <w:sz w:val="23"/>
          <w:rtl/>
          <w:lang w:bidi="fa-IR"/>
        </w:rPr>
        <w:t>1/461</w:t>
      </w:r>
      <w:r>
        <w:rPr>
          <w:rFonts w:hint="cs"/>
          <w:sz w:val="23"/>
          <w:rtl/>
          <w:lang w:bidi="fa-IR"/>
        </w:rPr>
        <w:t>)</w:t>
      </w:r>
      <w:r w:rsidRPr="007A78EC">
        <w:rPr>
          <w:rFonts w:hint="cs"/>
          <w:sz w:val="23"/>
          <w:rtl/>
          <w:lang w:bidi="fa-IR"/>
        </w:rPr>
        <w:t xml:space="preserve"> روایت شده است.</w:t>
      </w:r>
    </w:p>
  </w:footnote>
  <w:footnote w:id="347">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4F695B">
        <w:rPr>
          <w:rFonts w:hint="cs"/>
          <w:rtl/>
          <w:lang w:bidi="fa-IR"/>
        </w:rPr>
        <w:t>اعراضشان برای این است که گویند هرگز آتش دوزخ بما نرسد جز چند روزی و آنچه به دین خود بسته‌اند گولشان زده است</w:t>
      </w:r>
      <w:r>
        <w:rPr>
          <w:rFonts w:ascii="IRLotus" w:hAnsi="IRLotus" w:hint="cs"/>
          <w:sz w:val="24"/>
          <w:rtl/>
          <w:lang w:bidi="fa-IR"/>
        </w:rPr>
        <w:t>».</w:t>
      </w:r>
    </w:p>
  </w:footnote>
  <w:footnote w:id="348">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E16154">
        <w:rPr>
          <w:rFonts w:hint="cs"/>
          <w:rtl/>
          <w:lang w:bidi="fa-IR"/>
        </w:rPr>
        <w:t>روزی که دوستی برای دوست خود هیچ نفعی ندهد و آنان یاری نشوند</w:t>
      </w:r>
      <w:r>
        <w:rPr>
          <w:rFonts w:ascii="IRLotus" w:hAnsi="IRLotus" w:hint="cs"/>
          <w:sz w:val="24"/>
          <w:rtl/>
          <w:lang w:bidi="fa-IR"/>
        </w:rPr>
        <w:t>».</w:t>
      </w:r>
    </w:p>
  </w:footnote>
  <w:footnote w:id="349">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4F695B">
        <w:rPr>
          <w:rFonts w:hint="cs"/>
          <w:rtl/>
          <w:lang w:bidi="fa-IR"/>
        </w:rPr>
        <w:t>و بپرهیزید از روزیکه هیچ کس</w:t>
      </w:r>
      <w:r>
        <w:rPr>
          <w:rFonts w:hint="cs"/>
          <w:rtl/>
          <w:lang w:bidi="fa-IR"/>
        </w:rPr>
        <w:t xml:space="preserve"> </w:t>
      </w:r>
      <w:r w:rsidRPr="004F695B">
        <w:rPr>
          <w:rFonts w:hint="cs"/>
          <w:rtl/>
          <w:lang w:bidi="fa-IR"/>
        </w:rPr>
        <w:t>به جای دیگری جزا داده نشود و شفاعت از کسی پذیرفته نگردد و فدا و عوض از کسی گرفته نشود و اهل قیامت یاری نشوند</w:t>
      </w:r>
      <w:r>
        <w:rPr>
          <w:rFonts w:ascii="IRLotus" w:hAnsi="IRLotus" w:hint="cs"/>
          <w:sz w:val="24"/>
          <w:rtl/>
          <w:lang w:bidi="fa-IR"/>
        </w:rPr>
        <w:t>».</w:t>
      </w:r>
    </w:p>
  </w:footnote>
  <w:footnote w:id="350">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72310B">
        <w:rPr>
          <w:rFonts w:hint="cs"/>
          <w:rtl/>
          <w:lang w:bidi="fa-IR"/>
        </w:rPr>
        <w:t>ای مردم، از پروردگارتان بترسید و از روزی که پدر برای پسر خود کاری نسازد و فرزندی کفایت از پدر خود به هیچ وجه ننماید</w:t>
      </w:r>
      <w:r>
        <w:rPr>
          <w:rFonts w:ascii="IRLotus" w:hAnsi="IRLotus" w:hint="cs"/>
          <w:sz w:val="24"/>
          <w:rtl/>
          <w:lang w:bidi="fa-IR"/>
        </w:rPr>
        <w:t>».</w:t>
      </w:r>
    </w:p>
  </w:footnote>
  <w:footnote w:id="351">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E16154">
        <w:rPr>
          <w:rFonts w:hint="cs"/>
          <w:rtl/>
          <w:lang w:bidi="fa-IR"/>
        </w:rPr>
        <w:t>روزی که کسی برای کسی مالک و صاحب اختیار چیزی نیست و فرمان در آنروز مخصوص خداست</w:t>
      </w:r>
      <w:r>
        <w:rPr>
          <w:rFonts w:ascii="IRLotus" w:hAnsi="IRLotus" w:hint="cs"/>
          <w:sz w:val="24"/>
          <w:rtl/>
          <w:lang w:bidi="fa-IR"/>
        </w:rPr>
        <w:t>».</w:t>
      </w:r>
    </w:p>
  </w:footnote>
  <w:footnote w:id="352">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72310B">
        <w:rPr>
          <w:rFonts w:hint="cs"/>
          <w:rtl/>
          <w:lang w:bidi="fa-IR"/>
        </w:rPr>
        <w:t xml:space="preserve">پس امروز برای </w:t>
      </w:r>
      <w:r>
        <w:rPr>
          <w:rFonts w:hint="cs"/>
          <w:rtl/>
          <w:lang w:bidi="fa-IR"/>
        </w:rPr>
        <w:t>یکدیگر نفع و ضرری را مالک نیستید</w:t>
      </w:r>
      <w:r>
        <w:rPr>
          <w:rFonts w:ascii="IRLotus" w:hAnsi="IRLotus" w:hint="cs"/>
          <w:sz w:val="24"/>
          <w:rtl/>
          <w:lang w:bidi="fa-IR"/>
        </w:rPr>
        <w:t>».</w:t>
      </w:r>
    </w:p>
  </w:footnote>
  <w:footnote w:id="353">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E16154">
        <w:rPr>
          <w:rFonts w:hint="cs"/>
          <w:rtl/>
          <w:lang w:bidi="fa-IR"/>
        </w:rPr>
        <w:t>بگو که محققا من مالک ضرر و نفعی برای شما نیستم</w:t>
      </w:r>
      <w:r>
        <w:rPr>
          <w:rFonts w:ascii="IRLotus" w:hAnsi="IRLotus" w:hint="cs"/>
          <w:sz w:val="24"/>
          <w:rtl/>
          <w:lang w:bidi="fa-IR"/>
        </w:rPr>
        <w:t>».</w:t>
      </w:r>
    </w:p>
  </w:footnote>
  <w:footnote w:id="354">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636DDC">
        <w:rPr>
          <w:rFonts w:hint="cs"/>
          <w:rtl/>
          <w:lang w:bidi="fa-IR"/>
        </w:rPr>
        <w:t>و آنان را که از محشور</w:t>
      </w:r>
      <w:r>
        <w:rPr>
          <w:rFonts w:hint="cs"/>
          <w:rtl/>
          <w:lang w:bidi="fa-IR"/>
        </w:rPr>
        <w:t xml:space="preserve"> </w:t>
      </w:r>
      <w:r w:rsidRPr="00636DDC">
        <w:rPr>
          <w:rFonts w:hint="cs"/>
          <w:rtl/>
          <w:lang w:bidi="fa-IR"/>
        </w:rPr>
        <w:t>شدن بسوی پروردگارشان می‌ترسند به این قرآن بترسان، نیست برای ایشان غیر از خدا سرپرستی و نه شفیعی شاید ایشان بپرهیزند</w:t>
      </w:r>
      <w:r>
        <w:rPr>
          <w:rFonts w:ascii="IRLotus" w:hAnsi="IRLotus" w:hint="cs"/>
          <w:sz w:val="24"/>
          <w:rtl/>
          <w:lang w:bidi="fa-IR"/>
        </w:rPr>
        <w:t>».</w:t>
      </w:r>
    </w:p>
  </w:footnote>
  <w:footnote w:id="355">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636DDC">
        <w:rPr>
          <w:rFonts w:hint="cs"/>
          <w:rtl/>
          <w:lang w:bidi="fa-IR"/>
        </w:rPr>
        <w:t>و باین قرآن یاد آوری کن که انسان به آنچه کسب کرده گرفتار و محبوس می‌شود، برای او از نزد خدا سرپرست و شفیعی نیست، و اگر هر چه را فدا کند از او پذیرفته نشود</w:t>
      </w:r>
      <w:r>
        <w:rPr>
          <w:rFonts w:ascii="IRLotus" w:hAnsi="IRLotus" w:hint="cs"/>
          <w:sz w:val="24"/>
          <w:rtl/>
          <w:lang w:bidi="fa-IR"/>
        </w:rPr>
        <w:t>».</w:t>
      </w:r>
    </w:p>
  </w:footnote>
  <w:footnote w:id="356">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72310B">
        <w:rPr>
          <w:rFonts w:hint="cs"/>
          <w:rtl/>
          <w:lang w:bidi="fa-IR"/>
        </w:rPr>
        <w:t>مالک شفاعت نمی‌شوند مگر کسی که نزد (خدای) رحمن پیمانی گرفته است</w:t>
      </w:r>
      <w:r>
        <w:rPr>
          <w:rFonts w:ascii="IRLotus" w:hAnsi="IRLotus" w:hint="cs"/>
          <w:sz w:val="24"/>
          <w:rtl/>
          <w:lang w:bidi="fa-IR"/>
        </w:rPr>
        <w:t>».</w:t>
      </w:r>
    </w:p>
  </w:footnote>
  <w:footnote w:id="357">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4F695B">
        <w:rPr>
          <w:rFonts w:hint="cs"/>
          <w:rtl/>
          <w:lang w:bidi="fa-IR"/>
        </w:rPr>
        <w:t>هرگز به ما آتش نرسد مگر چند روزی کم</w:t>
      </w:r>
      <w:r>
        <w:rPr>
          <w:rFonts w:ascii="IRLotus" w:hAnsi="IRLotus" w:hint="cs"/>
          <w:sz w:val="24"/>
          <w:rtl/>
          <w:lang w:bidi="fa-IR"/>
        </w:rPr>
        <w:t>».</w:t>
      </w:r>
    </w:p>
  </w:footnote>
  <w:footnote w:id="358">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4F695B">
        <w:rPr>
          <w:rFonts w:hint="cs"/>
          <w:rtl/>
          <w:lang w:bidi="fa-IR"/>
        </w:rPr>
        <w:t>بگو آیا بر این ادعا پیمانی از خدا گرفته‌اید؟ که خدا هرگز خلف وعده نمی‌کند</w:t>
      </w:r>
      <w:r>
        <w:rPr>
          <w:rFonts w:ascii="IRLotus" w:hAnsi="IRLotus" w:hint="cs"/>
          <w:sz w:val="24"/>
          <w:rtl/>
          <w:lang w:bidi="fa-IR"/>
        </w:rPr>
        <w:t>».</w:t>
      </w:r>
    </w:p>
  </w:footnote>
  <w:footnote w:id="359">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4F695B">
        <w:rPr>
          <w:rFonts w:hint="cs"/>
          <w:rtl/>
          <w:lang w:bidi="fa-IR"/>
        </w:rPr>
        <w:t>پس از ایشان عفو کن و برای ایشان طلب آمرزش نما</w:t>
      </w:r>
      <w:r>
        <w:rPr>
          <w:rFonts w:ascii="IRLotus" w:hAnsi="IRLotus" w:hint="cs"/>
          <w:sz w:val="24"/>
          <w:rtl/>
          <w:lang w:bidi="fa-IR"/>
        </w:rPr>
        <w:t>».</w:t>
      </w:r>
    </w:p>
  </w:footnote>
  <w:footnote w:id="360">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E16154">
        <w:rPr>
          <w:rFonts w:hint="cs"/>
          <w:rtl/>
          <w:lang w:bidi="fa-IR"/>
        </w:rPr>
        <w:t xml:space="preserve">و برای گناه خود آمرزش بخواه </w:t>
      </w:r>
      <w:r>
        <w:rPr>
          <w:rFonts w:hint="cs"/>
          <w:rtl/>
          <w:lang w:bidi="fa-IR"/>
        </w:rPr>
        <w:t xml:space="preserve"> </w:t>
      </w:r>
      <w:r w:rsidRPr="00E16154">
        <w:rPr>
          <w:rFonts w:hint="cs"/>
          <w:rtl/>
          <w:lang w:bidi="fa-IR"/>
        </w:rPr>
        <w:t>و برای مؤمنین و مؤمنات</w:t>
      </w:r>
      <w:r>
        <w:rPr>
          <w:rFonts w:ascii="IRLotus" w:hAnsi="IRLotus" w:hint="cs"/>
          <w:sz w:val="24"/>
          <w:rtl/>
          <w:lang w:bidi="fa-IR"/>
        </w:rPr>
        <w:t>».</w:t>
      </w:r>
    </w:p>
  </w:footnote>
  <w:footnote w:id="361">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4F695B">
        <w:rPr>
          <w:rFonts w:hint="cs"/>
          <w:rtl/>
          <w:lang w:bidi="fa-IR"/>
        </w:rPr>
        <w:t>و اگر این منافقین در وقتی که به خود ستم کردند</w:t>
      </w:r>
      <w:r>
        <w:rPr>
          <w:rFonts w:hint="cs"/>
          <w:rtl/>
          <w:lang w:bidi="fa-IR"/>
        </w:rPr>
        <w:t xml:space="preserve"> </w:t>
      </w:r>
      <w:r w:rsidRPr="004F695B">
        <w:rPr>
          <w:rFonts w:hint="cs"/>
          <w:rtl/>
          <w:lang w:bidi="fa-IR"/>
        </w:rPr>
        <w:t>(و به حکم تو راضی نشدند) نزد توآمده و از خدا طلب آمرزش کرده و رسول برای ایشان طلب آمرزش کرده بود، هر آینه خدا را توبه‌پذیر و</w:t>
      </w:r>
      <w:r>
        <w:rPr>
          <w:rFonts w:hint="cs"/>
          <w:rtl/>
          <w:lang w:bidi="fa-IR"/>
        </w:rPr>
        <w:t xml:space="preserve"> </w:t>
      </w:r>
      <w:r w:rsidRPr="004F695B">
        <w:rPr>
          <w:rFonts w:hint="cs"/>
          <w:rtl/>
          <w:lang w:bidi="fa-IR"/>
        </w:rPr>
        <w:t>رحیم، یافته بودند</w:t>
      </w:r>
      <w:r>
        <w:rPr>
          <w:rFonts w:ascii="IRLotus" w:hAnsi="IRLotus" w:hint="cs"/>
          <w:sz w:val="24"/>
          <w:rtl/>
          <w:lang w:bidi="fa-IR"/>
        </w:rPr>
        <w:t>».</w:t>
      </w:r>
    </w:p>
  </w:footnote>
  <w:footnote w:id="362">
    <w:p w:rsidR="00235DC2" w:rsidRPr="000220E2" w:rsidRDefault="00235DC2" w:rsidP="00235DC2">
      <w:pPr>
        <w:pStyle w:val="FootnoteText"/>
        <w:ind w:left="272" w:hanging="272"/>
        <w:jc w:val="both"/>
        <w:rPr>
          <w:rFonts w:ascii="IRLotus" w:hAnsi="IRLotus"/>
          <w:spacing w:val="-2"/>
          <w:sz w:val="24"/>
          <w:rtl/>
          <w:lang w:bidi="fa-IR"/>
        </w:rPr>
      </w:pPr>
      <w:r w:rsidRPr="000220E2">
        <w:rPr>
          <w:rStyle w:val="FootnoteReference"/>
          <w:rFonts w:ascii="IRLotus" w:hAnsi="IRLotus" w:cs="IRLotus"/>
          <w:spacing w:val="-2"/>
          <w:vertAlign w:val="baseline"/>
          <w:rtl/>
          <w:lang w:bidi="fa-IR"/>
        </w:rPr>
        <w:footnoteRef/>
      </w:r>
      <w:r w:rsidRPr="000220E2">
        <w:rPr>
          <w:rFonts w:ascii="IRLotus" w:hAnsi="IRLotus"/>
          <w:spacing w:val="-2"/>
          <w:sz w:val="24"/>
          <w:rtl/>
          <w:lang w:bidi="fa-IR"/>
        </w:rPr>
        <w:t xml:space="preserve">- شیخ طوسی در تفسیر خود بنام </w:t>
      </w:r>
      <w:r w:rsidRPr="000220E2">
        <w:rPr>
          <w:rFonts w:ascii="IRLotus" w:hAnsi="IRLotus" w:hint="cs"/>
          <w:spacing w:val="-2"/>
          <w:sz w:val="24"/>
          <w:rtl/>
          <w:lang w:bidi="fa-IR"/>
        </w:rPr>
        <w:t>«</w:t>
      </w:r>
      <w:r w:rsidRPr="000220E2">
        <w:rPr>
          <w:rFonts w:ascii="IRLotus" w:hAnsi="IRLotus"/>
          <w:spacing w:val="-2"/>
          <w:sz w:val="24"/>
          <w:rtl/>
          <w:lang w:bidi="fa-IR"/>
        </w:rPr>
        <w:t>تبیان</w:t>
      </w:r>
      <w:r w:rsidRPr="000220E2">
        <w:rPr>
          <w:rFonts w:ascii="IRLotus" w:hAnsi="IRLotus" w:hint="cs"/>
          <w:spacing w:val="-2"/>
          <w:sz w:val="24"/>
          <w:rtl/>
          <w:lang w:bidi="fa-IR"/>
        </w:rPr>
        <w:t>»</w:t>
      </w:r>
      <w:r w:rsidRPr="000220E2">
        <w:rPr>
          <w:rFonts w:ascii="IRLotus" w:hAnsi="IRLotus"/>
          <w:spacing w:val="-2"/>
          <w:sz w:val="24"/>
          <w:rtl/>
          <w:lang w:bidi="fa-IR"/>
        </w:rPr>
        <w:t xml:space="preserve"> در ذیل تفسیر این آیه شریفه عبارتی دارد که مضمون آن این است که «دوازده نفر از منافقین که بر امری از نفاق اجتماع و هم‌آهنگی داشتند که آن را انجام دهند، خدای متعال آن را به رسول خود خبر داد، اینان بر رسول خدا</w:t>
      </w:r>
      <w:r w:rsidRPr="000220E2">
        <w:rPr>
          <w:rFonts w:ascii="IRLotus" w:hAnsi="IRLotus" w:cs="CTraditional Arabic"/>
          <w:spacing w:val="-2"/>
          <w:sz w:val="24"/>
          <w:rtl/>
          <w:lang w:bidi="fa-IR"/>
        </w:rPr>
        <w:t>ص</w:t>
      </w:r>
      <w:r w:rsidRPr="000220E2">
        <w:rPr>
          <w:rFonts w:ascii="IRLotus" w:hAnsi="IRLotus"/>
          <w:spacing w:val="-2"/>
          <w:sz w:val="24"/>
          <w:rtl/>
          <w:lang w:bidi="fa-IR"/>
        </w:rPr>
        <w:t xml:space="preserve"> وارد شدند، آن حضرت فرمود که: دوازده نفر از منافقان بر امری از نفاق هم‌آهنگی و اتفاق نموده‌اند، پس این گروه برخیزند و از خدای خود طلب آمرزش و استغفار کرده، به گناهان خویش اقرار کنند</w:t>
      </w:r>
      <w:r w:rsidRPr="000220E2">
        <w:rPr>
          <w:rFonts w:ascii="IRLotus" w:hAnsi="IRLotus" w:hint="cs"/>
          <w:spacing w:val="-2"/>
          <w:sz w:val="24"/>
          <w:rtl/>
          <w:lang w:bidi="fa-IR"/>
        </w:rPr>
        <w:t xml:space="preserve"> ت</w:t>
      </w:r>
      <w:r w:rsidRPr="000220E2">
        <w:rPr>
          <w:rFonts w:ascii="IRLotus" w:hAnsi="IRLotus"/>
          <w:spacing w:val="-2"/>
          <w:sz w:val="24"/>
          <w:rtl/>
          <w:lang w:bidi="fa-IR"/>
        </w:rPr>
        <w:t xml:space="preserve">ا من نیز برای ایشان شفاعت نمایم </w:t>
      </w:r>
      <w:r w:rsidRPr="000220E2">
        <w:rPr>
          <w:rFonts w:ascii="mylotus" w:hAnsi="mylotus" w:cs="mylotus"/>
          <w:spacing w:val="-2"/>
          <w:sz w:val="24"/>
          <w:szCs w:val="22"/>
          <w:rtl/>
          <w:lang w:bidi="fa-IR"/>
        </w:rPr>
        <w:t>(</w:t>
      </w:r>
      <w:r w:rsidRPr="000220E2">
        <w:rPr>
          <w:rFonts w:ascii="mylotus" w:hAnsi="mylotus" w:cs="mylotus"/>
          <w:b/>
          <w:bCs/>
          <w:spacing w:val="-2"/>
          <w:sz w:val="24"/>
          <w:szCs w:val="22"/>
          <w:rtl/>
          <w:lang w:bidi="fa-IR"/>
        </w:rPr>
        <w:t>حَتَی أَشْفَع لَ</w:t>
      </w:r>
      <w:r w:rsidR="00BB62DC">
        <w:rPr>
          <w:rFonts w:ascii="mylotus" w:hAnsi="mylotus" w:cs="mylotus" w:hint="cs"/>
          <w:b/>
          <w:bCs/>
          <w:spacing w:val="-2"/>
          <w:sz w:val="24"/>
          <w:szCs w:val="22"/>
          <w:rtl/>
          <w:lang w:bidi="fa-IR"/>
        </w:rPr>
        <w:t>ـ</w:t>
      </w:r>
      <w:r w:rsidRPr="000220E2">
        <w:rPr>
          <w:rFonts w:ascii="mylotus" w:hAnsi="mylotus" w:cs="mylotus"/>
          <w:b/>
          <w:bCs/>
          <w:spacing w:val="-2"/>
          <w:sz w:val="24"/>
          <w:szCs w:val="22"/>
          <w:rtl/>
          <w:lang w:bidi="fa-IR"/>
        </w:rPr>
        <w:t>هُمْ</w:t>
      </w:r>
      <w:r w:rsidRPr="000220E2">
        <w:rPr>
          <w:rFonts w:ascii="mylotus" w:hAnsi="mylotus" w:cs="mylotus"/>
          <w:spacing w:val="-2"/>
          <w:sz w:val="24"/>
          <w:szCs w:val="22"/>
          <w:rtl/>
          <w:lang w:bidi="fa-IR"/>
        </w:rPr>
        <w:t>)</w:t>
      </w:r>
      <w:r w:rsidRPr="000220E2">
        <w:rPr>
          <w:rFonts w:ascii="IRLotus" w:hAnsi="IRLotus"/>
          <w:spacing w:val="-2"/>
          <w:sz w:val="24"/>
          <w:rtl/>
          <w:lang w:bidi="fa-IR"/>
        </w:rPr>
        <w:t xml:space="preserve"> امّا هیچ</w:t>
      </w:r>
      <w:r w:rsidRPr="000220E2">
        <w:rPr>
          <w:rFonts w:ascii="IRLotus" w:hAnsi="IRLotus" w:hint="cs"/>
          <w:spacing w:val="-2"/>
          <w:sz w:val="24"/>
          <w:rtl/>
          <w:lang w:bidi="fa-IR"/>
        </w:rPr>
        <w:t xml:space="preserve"> </w:t>
      </w:r>
      <w:r w:rsidRPr="000220E2">
        <w:rPr>
          <w:rFonts w:ascii="IRLotus" w:hAnsi="IRLotus"/>
          <w:spacing w:val="-2"/>
          <w:sz w:val="24"/>
          <w:rtl/>
          <w:lang w:bidi="fa-IR"/>
        </w:rPr>
        <w:t>یک از آنان برنخاستند، رسول</w:t>
      </w:r>
      <w:r w:rsidRPr="000220E2">
        <w:rPr>
          <w:rFonts w:ascii="IRLotus" w:hAnsi="IRLotus" w:hint="cs"/>
          <w:spacing w:val="-2"/>
          <w:sz w:val="24"/>
          <w:rtl/>
          <w:lang w:bidi="fa-IR"/>
        </w:rPr>
        <w:t>‌</w:t>
      </w:r>
      <w:r w:rsidRPr="000220E2">
        <w:rPr>
          <w:rFonts w:ascii="IRLotus" w:hAnsi="IRLotus"/>
          <w:spacing w:val="-2"/>
          <w:sz w:val="24"/>
          <w:rtl/>
          <w:lang w:bidi="fa-IR"/>
        </w:rPr>
        <w:t>خدا</w:t>
      </w:r>
      <w:r w:rsidRPr="000220E2">
        <w:rPr>
          <w:rFonts w:ascii="IRLotus" w:hAnsi="IRLotus" w:cs="CTraditional Arabic"/>
          <w:spacing w:val="-2"/>
          <w:sz w:val="24"/>
          <w:rtl/>
          <w:lang w:bidi="fa-IR"/>
        </w:rPr>
        <w:t>ص</w:t>
      </w:r>
      <w:r w:rsidRPr="000220E2">
        <w:rPr>
          <w:rFonts w:ascii="IRLotus" w:hAnsi="IRLotus"/>
          <w:spacing w:val="-2"/>
          <w:sz w:val="24"/>
          <w:rtl/>
          <w:lang w:bidi="fa-IR"/>
        </w:rPr>
        <w:t xml:space="preserve"> چند مرتبه فرمود : آیا برنمی‌خیزید؟ آنگاه حضرتش هر</w:t>
      </w:r>
      <w:r w:rsidRPr="000220E2">
        <w:rPr>
          <w:rFonts w:ascii="IRLotus" w:hAnsi="IRLotus" w:hint="cs"/>
          <w:spacing w:val="-2"/>
          <w:sz w:val="24"/>
          <w:rtl/>
          <w:lang w:bidi="fa-IR"/>
        </w:rPr>
        <w:t xml:space="preserve"> </w:t>
      </w:r>
      <w:r w:rsidRPr="000220E2">
        <w:rPr>
          <w:rFonts w:ascii="IRLotus" w:hAnsi="IRLotus"/>
          <w:spacing w:val="-2"/>
          <w:sz w:val="24"/>
          <w:rtl/>
          <w:lang w:bidi="fa-IR"/>
        </w:rPr>
        <w:t>یک را نام برده، فرمود : برخیز ای فلان و تو نیز ای فلان. پس آنان عرض کردند که ما استغفار کرده و به سوی خدا</w:t>
      </w:r>
      <w:r w:rsidRPr="000220E2">
        <w:rPr>
          <w:rFonts w:ascii="IRLotus" w:hAnsi="IRLotus" w:hint="cs"/>
          <w:spacing w:val="-2"/>
          <w:sz w:val="24"/>
          <w:rtl/>
          <w:lang w:bidi="fa-IR"/>
        </w:rPr>
        <w:t xml:space="preserve"> </w:t>
      </w:r>
      <w:r w:rsidRPr="000220E2">
        <w:rPr>
          <w:rFonts w:ascii="IRLotus" w:hAnsi="IRLotus"/>
          <w:spacing w:val="-2"/>
          <w:sz w:val="24"/>
          <w:rtl/>
          <w:lang w:bidi="fa-IR"/>
        </w:rPr>
        <w:t>بازگشت می‌نما</w:t>
      </w:r>
      <w:r w:rsidRPr="000220E2">
        <w:rPr>
          <w:rFonts w:ascii="IRLotus" w:hAnsi="IRLotus" w:hint="cs"/>
          <w:spacing w:val="-2"/>
          <w:sz w:val="24"/>
          <w:rtl/>
          <w:lang w:bidi="fa-IR"/>
        </w:rPr>
        <w:t>ی</w:t>
      </w:r>
      <w:r w:rsidRPr="000220E2">
        <w:rPr>
          <w:rFonts w:ascii="IRLotus" w:hAnsi="IRLotus"/>
          <w:spacing w:val="-2"/>
          <w:sz w:val="24"/>
          <w:rtl/>
          <w:lang w:bidi="fa-IR"/>
        </w:rPr>
        <w:t>یم تو نیز (ای رسول خدا) برای ما شفاعت کن. حضرت فرمود : آیا اینک؟ و حال آنکه من در اول امر نفسم برای شفاعت</w:t>
      </w:r>
      <w:r w:rsidRPr="000220E2">
        <w:rPr>
          <w:rFonts w:ascii="IRLotus" w:hAnsi="IRLotus" w:hint="cs"/>
          <w:spacing w:val="-2"/>
          <w:sz w:val="24"/>
          <w:rtl/>
          <w:lang w:bidi="fa-IR"/>
        </w:rPr>
        <w:t xml:space="preserve"> شما</w:t>
      </w:r>
      <w:r w:rsidRPr="000220E2">
        <w:rPr>
          <w:rFonts w:ascii="IRLotus" w:hAnsi="IRLotus"/>
          <w:spacing w:val="-2"/>
          <w:sz w:val="24"/>
          <w:rtl/>
          <w:lang w:bidi="fa-IR"/>
        </w:rPr>
        <w:t xml:space="preserve"> خوشنود و آماده‌تر بود و خدای نیز برای اجابت سریعتر</w:t>
      </w:r>
      <w:r w:rsidRPr="000220E2">
        <w:rPr>
          <w:rFonts w:ascii="IRLotus" w:hAnsi="IRLotus"/>
          <w:b/>
          <w:bCs/>
          <w:spacing w:val="-2"/>
          <w:sz w:val="24"/>
          <w:rtl/>
          <w:lang w:bidi="fa-IR"/>
        </w:rPr>
        <w:t xml:space="preserve"> </w:t>
      </w:r>
      <w:r w:rsidRPr="000220E2">
        <w:rPr>
          <w:rFonts w:ascii="mylotus" w:hAnsi="mylotus" w:cs="mylotus"/>
          <w:b/>
          <w:bCs/>
          <w:spacing w:val="-2"/>
          <w:sz w:val="24"/>
          <w:szCs w:val="22"/>
          <w:rtl/>
          <w:lang w:bidi="fa-IR"/>
        </w:rPr>
        <w:t>(أطیبُ نَفسَاً للشَّفَاعَة)</w:t>
      </w:r>
      <w:r w:rsidRPr="000220E2">
        <w:rPr>
          <w:rFonts w:ascii="IRLotus" w:hAnsi="IRLotus"/>
          <w:spacing w:val="-2"/>
          <w:sz w:val="24"/>
          <w:rtl/>
          <w:lang w:bidi="fa-IR"/>
        </w:rPr>
        <w:t>. از نزد من بیرون بروید، لذا آنان از نزد آن حضرت خارج شدند». که به نظر بعضی این قضیه نیز دلیل بر آن است که شفاعت همان استغفار و آن هم در دنیاست.</w:t>
      </w:r>
    </w:p>
  </w:footnote>
  <w:footnote w:id="363">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E16154">
        <w:rPr>
          <w:rFonts w:hint="cs"/>
          <w:rtl/>
          <w:lang w:bidi="fa-IR"/>
        </w:rPr>
        <w:t>و چون به ایشان گفته شود بیائید رسول خدا برای شما طلب آمرزش کند سرهای خود را بپیچند</w:t>
      </w:r>
      <w:r>
        <w:rPr>
          <w:rFonts w:ascii="IRLotus" w:hAnsi="IRLotus" w:hint="cs"/>
          <w:sz w:val="24"/>
          <w:rtl/>
          <w:lang w:bidi="fa-IR"/>
        </w:rPr>
        <w:t>».</w:t>
      </w:r>
    </w:p>
  </w:footnote>
  <w:footnote w:id="364">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72310B">
        <w:rPr>
          <w:rFonts w:hint="cs"/>
          <w:rtl/>
          <w:lang w:bidi="fa-IR"/>
        </w:rPr>
        <w:t>شفاعت نفعی ندهد مگر آن کسی که خدای رحمن اذن داده و به قول و گفتار از او خشنود بوده</w:t>
      </w:r>
      <w:r>
        <w:rPr>
          <w:rFonts w:ascii="IRLotus" w:hAnsi="IRLotus" w:hint="cs"/>
          <w:sz w:val="24"/>
          <w:rtl/>
          <w:lang w:bidi="fa-IR"/>
        </w:rPr>
        <w:t>».</w:t>
      </w:r>
    </w:p>
  </w:footnote>
  <w:footnote w:id="365">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72310B">
        <w:rPr>
          <w:rFonts w:hint="cs"/>
          <w:rtl/>
          <w:lang w:bidi="fa-IR"/>
        </w:rPr>
        <w:t>بجز برای کسی که او بپسندد شفاعت نمی‌کنند</w:t>
      </w:r>
      <w:r>
        <w:rPr>
          <w:rFonts w:ascii="IRLotus" w:hAnsi="IRLotus" w:hint="cs"/>
          <w:sz w:val="24"/>
          <w:rtl/>
          <w:lang w:bidi="fa-IR"/>
        </w:rPr>
        <w:t>».</w:t>
      </w:r>
    </w:p>
  </w:footnote>
  <w:footnote w:id="366">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636DDC">
        <w:rPr>
          <w:rFonts w:hint="cs"/>
          <w:rtl/>
          <w:lang w:bidi="fa-IR"/>
        </w:rPr>
        <w:t>برای این پیامبر و مؤمنین روا نیست (و اجازه ندارند) که طلب آمرزش کنند برای مشرکین</w:t>
      </w:r>
      <w:r>
        <w:rPr>
          <w:rFonts w:ascii="IRLotus" w:hAnsi="IRLotus" w:hint="cs"/>
          <w:sz w:val="24"/>
          <w:rtl/>
          <w:lang w:bidi="fa-IR"/>
        </w:rPr>
        <w:t>».</w:t>
      </w:r>
    </w:p>
  </w:footnote>
  <w:footnote w:id="367">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E16154">
        <w:rPr>
          <w:rFonts w:hint="cs"/>
          <w:rtl/>
          <w:lang w:bidi="fa-IR"/>
        </w:rPr>
        <w:t>مساوی است بر ایشان چه استغفار کنی و آمرزش بخواهی وچه آمرزش نخواهی، خدا ایشان را نیامرزد</w:t>
      </w:r>
      <w:r>
        <w:rPr>
          <w:rFonts w:ascii="IRLotus" w:hAnsi="IRLotus" w:hint="cs"/>
          <w:sz w:val="24"/>
          <w:rtl/>
          <w:lang w:bidi="fa-IR"/>
        </w:rPr>
        <w:t>».</w:t>
      </w:r>
    </w:p>
  </w:footnote>
  <w:footnote w:id="368">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636DDC">
        <w:rPr>
          <w:rFonts w:hint="cs"/>
          <w:rtl/>
          <w:lang w:bidi="fa-IR"/>
        </w:rPr>
        <w:t xml:space="preserve">چه آمرزش بطلبی برای ایشان وچه آمرزش نطلبی، اگر </w:t>
      </w:r>
      <w:r>
        <w:rPr>
          <w:rFonts w:hint="cs"/>
          <w:rtl/>
          <w:lang w:bidi="fa-IR"/>
        </w:rPr>
        <w:t>هفتاد مرتبه برای ایشان آمرزش ب</w:t>
      </w:r>
      <w:r w:rsidRPr="00636DDC">
        <w:rPr>
          <w:rFonts w:hint="cs"/>
          <w:rtl/>
          <w:lang w:bidi="fa-IR"/>
        </w:rPr>
        <w:t>طلبی هرگز خدا ایشان را نیامرزد</w:t>
      </w:r>
      <w:r>
        <w:rPr>
          <w:rFonts w:ascii="IRLotus" w:hAnsi="IRLotus" w:hint="cs"/>
          <w:sz w:val="24"/>
          <w:rtl/>
          <w:lang w:bidi="fa-IR"/>
        </w:rPr>
        <w:t>».</w:t>
      </w:r>
    </w:p>
  </w:footnote>
  <w:footnote w:id="369">
    <w:p w:rsidR="00235DC2" w:rsidRPr="007A78EC" w:rsidRDefault="00235DC2" w:rsidP="004B2D51">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636DDC">
        <w:rPr>
          <w:rFonts w:hint="cs"/>
          <w:rtl/>
          <w:lang w:bidi="fa-IR"/>
        </w:rPr>
        <w:t xml:space="preserve">همانا مؤمنین کسانیند که چون ذکر خدا شود دلهاشان بترسد و چون آیات او بر ایشان خوانده شود ایمانشان زیاد شود و فقط بر پروردگارشان توکل </w:t>
      </w:r>
      <w:r w:rsidRPr="00B80344">
        <w:rPr>
          <w:rFonts w:hint="cs"/>
          <w:rtl/>
        </w:rPr>
        <w:t xml:space="preserve">می‌کنند </w:t>
      </w:r>
      <w:r w:rsidRPr="006F5812">
        <w:rPr>
          <w:rFonts w:cs="B Lotus" w:hint="cs"/>
          <w:rtl/>
        </w:rPr>
        <w:t>*</w:t>
      </w:r>
      <w:r w:rsidRPr="00B80344">
        <w:rPr>
          <w:rFonts w:hint="cs"/>
          <w:rtl/>
        </w:rPr>
        <w:t xml:space="preserve"> آنانکه نماز را به پا می‌دارند و از آنچه روزی ایشان کرده‌ایم انفاق می‌کنند </w:t>
      </w:r>
      <w:r w:rsidRPr="006F5812">
        <w:rPr>
          <w:rFonts w:cs="B Lotus" w:hint="cs"/>
          <w:rtl/>
        </w:rPr>
        <w:t>*</w:t>
      </w:r>
      <w:r w:rsidRPr="00B80344">
        <w:rPr>
          <w:rFonts w:hint="cs"/>
          <w:rtl/>
        </w:rPr>
        <w:t xml:space="preserve"> ایشانند همان مؤمنین حقیقی،</w:t>
      </w:r>
      <w:r w:rsidRPr="00636DDC">
        <w:rPr>
          <w:rFonts w:hint="cs"/>
          <w:rtl/>
          <w:lang w:bidi="fa-IR"/>
        </w:rPr>
        <w:t xml:space="preserve"> برای ایشان است درجاتی نزد پروردگارشان و آمرزش و</w:t>
      </w:r>
      <w:r>
        <w:rPr>
          <w:rFonts w:hint="cs"/>
          <w:rtl/>
          <w:lang w:bidi="fa-IR"/>
        </w:rPr>
        <w:t xml:space="preserve"> </w:t>
      </w:r>
      <w:r w:rsidRPr="00636DDC">
        <w:rPr>
          <w:rFonts w:hint="cs"/>
          <w:rtl/>
          <w:lang w:bidi="fa-IR"/>
        </w:rPr>
        <w:t>روزی نیک بی‌منت</w:t>
      </w:r>
      <w:r>
        <w:rPr>
          <w:rFonts w:ascii="IRLotus" w:hAnsi="IRLotus" w:hint="cs"/>
          <w:sz w:val="24"/>
          <w:rtl/>
          <w:lang w:bidi="fa-IR"/>
        </w:rPr>
        <w:t>».</w:t>
      </w:r>
    </w:p>
  </w:footnote>
  <w:footnote w:id="370">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E16154">
        <w:rPr>
          <w:rFonts w:hint="cs"/>
          <w:rtl/>
          <w:lang w:bidi="fa-IR"/>
        </w:rPr>
        <w:t>آنان که حامل عرش و آنانکه اطراف اویند به ستایش پروردگارشان تسبیح می‌گویند و به او ایمان می‌آورند و برای کسانی که ایمان آورده‌اند طلب آمرزش می‌کنند</w:t>
      </w:r>
      <w:r>
        <w:rPr>
          <w:rFonts w:ascii="IRLotus" w:hAnsi="IRLotus" w:hint="cs"/>
          <w:sz w:val="24"/>
          <w:rtl/>
          <w:lang w:bidi="fa-IR"/>
        </w:rPr>
        <w:t>».</w:t>
      </w:r>
    </w:p>
  </w:footnote>
  <w:footnote w:id="371">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E16154">
        <w:rPr>
          <w:rFonts w:hint="cs"/>
          <w:rtl/>
          <w:lang w:bidi="fa-IR"/>
        </w:rPr>
        <w:t>پروردگارا رحمت و علم تو هر چیز را فرا گرفته پس بیامرز آنان را که توبه کرده و راه تو را پیروی کرده‌اند و از عذاب دوزخ نگاهشان دار</w:t>
      </w:r>
      <w:r>
        <w:rPr>
          <w:rFonts w:ascii="IRLotus" w:hAnsi="IRLotus" w:hint="cs"/>
          <w:sz w:val="24"/>
          <w:rtl/>
          <w:lang w:bidi="fa-IR"/>
        </w:rPr>
        <w:t>».</w:t>
      </w:r>
    </w:p>
  </w:footnote>
  <w:footnote w:id="372">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72310B">
        <w:rPr>
          <w:rFonts w:hint="cs"/>
          <w:rtl/>
          <w:lang w:bidi="fa-IR"/>
        </w:rPr>
        <w:t>و بدرستی که من هر کسی را که توبه کند و ایمان آورد و عمل شایسته نماید سپس هدایت یابد می‌آمرزم</w:t>
      </w:r>
      <w:r>
        <w:rPr>
          <w:rFonts w:ascii="IRLotus" w:hAnsi="IRLotus" w:hint="cs"/>
          <w:sz w:val="24"/>
          <w:rtl/>
          <w:lang w:bidi="fa-IR"/>
        </w:rPr>
        <w:t>».</w:t>
      </w:r>
    </w:p>
  </w:footnote>
  <w:footnote w:id="373">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D472CD">
        <w:rPr>
          <w:rFonts w:hint="cs"/>
          <w:rtl/>
          <w:lang w:bidi="fa-IR"/>
        </w:rPr>
        <w:t>پس ایمانشان برای ایشان</w:t>
      </w:r>
      <w:r w:rsidRPr="00E16154">
        <w:rPr>
          <w:rFonts w:hint="cs"/>
          <w:rtl/>
          <w:lang w:bidi="fa-IR"/>
        </w:rPr>
        <w:t xml:space="preserve"> نفعی نداشت زمانی که صلابت ما را دیدند</w:t>
      </w:r>
      <w:r>
        <w:rPr>
          <w:rFonts w:ascii="IRLotus" w:hAnsi="IRLotus" w:hint="cs"/>
          <w:sz w:val="24"/>
          <w:rtl/>
          <w:lang w:bidi="fa-IR"/>
        </w:rPr>
        <w:t>».</w:t>
      </w:r>
    </w:p>
  </w:footnote>
  <w:footnote w:id="374">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4F695B">
        <w:rPr>
          <w:rFonts w:hint="cs"/>
          <w:rtl/>
          <w:lang w:bidi="fa-IR"/>
        </w:rPr>
        <w:t>و نیست توبه برای کسانی که کارهای بد می‌کنند تا وقت حضور مرگ یکی از ایشان گوید به تحقیق من الان توبه کردم</w:t>
      </w:r>
      <w:r>
        <w:rPr>
          <w:rFonts w:ascii="IRLotus" w:hAnsi="IRLotus" w:hint="cs"/>
          <w:sz w:val="24"/>
          <w:rtl/>
          <w:lang w:bidi="fa-IR"/>
        </w:rPr>
        <w:t>».</w:t>
      </w:r>
    </w:p>
  </w:footnote>
  <w:footnote w:id="375">
    <w:p w:rsidR="00BE7182" w:rsidRPr="007A78EC" w:rsidRDefault="00BE718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72310B">
        <w:rPr>
          <w:rFonts w:hint="cs"/>
          <w:rtl/>
          <w:lang w:bidi="fa-IR"/>
        </w:rPr>
        <w:t>و بترسان ایشان را از روز حسرت وقتی که کار از کار گذشته</w:t>
      </w:r>
      <w:r>
        <w:rPr>
          <w:rFonts w:ascii="IRLotus" w:hAnsi="IRLotus" w:hint="cs"/>
          <w:sz w:val="24"/>
          <w:rtl/>
          <w:lang w:bidi="fa-IR"/>
        </w:rPr>
        <w:t>».</w:t>
      </w:r>
    </w:p>
  </w:footnote>
  <w:footnote w:id="376">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E16154">
        <w:rPr>
          <w:rFonts w:hint="cs"/>
          <w:rtl/>
          <w:lang w:bidi="fa-IR"/>
        </w:rPr>
        <w:t>روزی که عذرخواهی ستمگران به ایشان سودی ندهد و برای ایشان است لعنت و ایشان راست بدی آن سرای</w:t>
      </w:r>
      <w:r>
        <w:rPr>
          <w:rFonts w:ascii="IRLotus" w:hAnsi="IRLotus" w:hint="cs"/>
          <w:sz w:val="24"/>
          <w:rtl/>
          <w:lang w:bidi="fa-IR"/>
        </w:rPr>
        <w:t>».</w:t>
      </w:r>
    </w:p>
  </w:footnote>
  <w:footnote w:id="377">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72310B">
        <w:rPr>
          <w:rFonts w:hint="cs"/>
          <w:rtl/>
          <w:lang w:bidi="fa-IR"/>
        </w:rPr>
        <w:t xml:space="preserve">و </w:t>
      </w:r>
      <w:r w:rsidRPr="00B80344">
        <w:rPr>
          <w:rFonts w:hint="cs"/>
          <w:szCs w:val="22"/>
          <w:rtl/>
        </w:rPr>
        <w:t>شفاعت</w:t>
      </w:r>
      <w:r w:rsidRPr="0072310B">
        <w:rPr>
          <w:rFonts w:hint="cs"/>
          <w:rtl/>
          <w:lang w:bidi="fa-IR"/>
        </w:rPr>
        <w:t xml:space="preserve"> در پیشگاه او سود ندهد مگر برای آنکه إذنی برای او صادر شده باشد</w:t>
      </w:r>
      <w:r>
        <w:rPr>
          <w:rFonts w:ascii="IRLotus" w:hAnsi="IRLotus" w:hint="cs"/>
          <w:sz w:val="24"/>
          <w:rtl/>
          <w:lang w:bidi="fa-IR"/>
        </w:rPr>
        <w:t>».</w:t>
      </w:r>
    </w:p>
  </w:footnote>
  <w:footnote w:id="378">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E16154">
        <w:rPr>
          <w:rFonts w:hint="cs"/>
          <w:rtl/>
          <w:lang w:bidi="fa-IR"/>
        </w:rPr>
        <w:t>مگر کسی که بحق گواهی دهد در حالی که می‌دانند</w:t>
      </w:r>
      <w:r>
        <w:rPr>
          <w:rFonts w:ascii="IRLotus" w:hAnsi="IRLotus" w:hint="cs"/>
          <w:sz w:val="24"/>
          <w:rtl/>
          <w:lang w:bidi="fa-IR"/>
        </w:rPr>
        <w:t>».</w:t>
      </w:r>
    </w:p>
  </w:footnote>
  <w:footnote w:id="379">
    <w:p w:rsidR="00BE7182" w:rsidRPr="007A78EC" w:rsidRDefault="00BE718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636DDC">
        <w:rPr>
          <w:rFonts w:hint="cs"/>
          <w:rtl/>
          <w:lang w:bidi="fa-IR"/>
        </w:rPr>
        <w:t>داخل بهشت شوید نه خوفی بر شما و نه شما محزون می‌شوید</w:t>
      </w:r>
      <w:r>
        <w:rPr>
          <w:rFonts w:ascii="IRLotus" w:hAnsi="IRLotus" w:hint="cs"/>
          <w:sz w:val="24"/>
          <w:rtl/>
          <w:lang w:bidi="fa-IR"/>
        </w:rPr>
        <w:t>».</w:t>
      </w:r>
    </w:p>
  </w:footnote>
  <w:footnote w:id="380">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Pr>
        <w:footnoteRef/>
      </w:r>
      <w:r w:rsidRPr="007A78EC">
        <w:rPr>
          <w:rFonts w:ascii="IRLotus" w:hAnsi="IRLotus" w:hint="cs"/>
          <w:sz w:val="24"/>
          <w:rtl/>
          <w:lang w:bidi="fa-IR"/>
        </w:rPr>
        <w:t xml:space="preserve">- </w:t>
      </w:r>
      <w:r w:rsidRPr="007A78EC">
        <w:rPr>
          <w:rFonts w:hint="eastAsia"/>
          <w:rtl/>
          <w:lang w:bidi="fa-IR"/>
        </w:rPr>
        <w:t>«</w:t>
      </w:r>
      <w:r w:rsidRPr="007A78EC">
        <w:rPr>
          <w:rFonts w:hint="cs"/>
          <w:rtl/>
          <w:lang w:bidi="fa-IR"/>
        </w:rPr>
        <w:t>و این نکته را از دوست</w:t>
      </w:r>
      <w:r w:rsidRPr="007A78EC">
        <w:rPr>
          <w:rFonts w:hint="cs"/>
          <w:rtl/>
          <w:lang w:bidi="fa-IR"/>
        </w:rPr>
        <w:softHyphen/>
        <w:t>مان مصطفی حسینی طباطبایی بهره</w:t>
      </w:r>
      <w:r w:rsidRPr="007A78EC">
        <w:rPr>
          <w:rFonts w:hint="cs"/>
          <w:rtl/>
          <w:lang w:bidi="fa-IR"/>
        </w:rPr>
        <w:softHyphen/>
        <w:t>مند شدیم</w:t>
      </w:r>
      <w:r w:rsidRPr="007A78EC">
        <w:rPr>
          <w:rFonts w:hint="eastAsia"/>
          <w:rtl/>
          <w:lang w:bidi="fa-IR"/>
        </w:rPr>
        <w:t>»</w:t>
      </w:r>
      <w:r w:rsidRPr="007A78EC">
        <w:rPr>
          <w:rFonts w:hint="cs"/>
          <w:rtl/>
          <w:lang w:bidi="fa-IR"/>
        </w:rPr>
        <w:t>.</w:t>
      </w:r>
    </w:p>
  </w:footnote>
  <w:footnote w:id="381">
    <w:p w:rsidR="00235DC2" w:rsidRPr="007A78EC" w:rsidRDefault="00235DC2" w:rsidP="00A5771A">
      <w:pPr>
        <w:ind w:left="272" w:hanging="272"/>
        <w:jc w:val="both"/>
        <w:rPr>
          <w:rFonts w:cs="IRLotus"/>
          <w:sz w:val="23"/>
          <w:szCs w:val="24"/>
          <w:rtl/>
          <w:lang w:bidi="fa-IR"/>
        </w:rPr>
      </w:pPr>
      <w:r w:rsidRPr="000C70AE">
        <w:rPr>
          <w:rStyle w:val="FootnoteReference"/>
          <w:rFonts w:ascii="IRLotus" w:hAnsi="IRLotus" w:cs="IRLotus"/>
          <w:vertAlign w:val="baseline"/>
          <w:rtl/>
          <w:lang w:bidi="fa-IR"/>
        </w:rPr>
        <w:footnoteRef/>
      </w:r>
      <w:r w:rsidRPr="007A78EC">
        <w:rPr>
          <w:rFonts w:cs="IRLotus" w:hint="cs"/>
          <w:sz w:val="23"/>
          <w:szCs w:val="24"/>
          <w:rtl/>
          <w:lang w:bidi="fa-IR"/>
        </w:rPr>
        <w:t>- «از تو به واسطه خودت طلب شفاعت می</w:t>
      </w:r>
      <w:r w:rsidRPr="007A78EC">
        <w:rPr>
          <w:rFonts w:cs="IRLotus" w:hint="cs"/>
          <w:sz w:val="23"/>
          <w:szCs w:val="24"/>
          <w:rtl/>
          <w:lang w:bidi="fa-IR"/>
        </w:rPr>
        <w:softHyphen/>
        <w:t>کنم.» نگا: طوسی،</w:t>
      </w:r>
      <w:r w:rsidRPr="007A78EC">
        <w:rPr>
          <w:rFonts w:cs="IRLotus" w:hint="cs"/>
          <w:b/>
          <w:bCs/>
          <w:sz w:val="23"/>
          <w:szCs w:val="24"/>
          <w:rtl/>
          <w:lang w:bidi="fa-IR"/>
        </w:rPr>
        <w:t xml:space="preserve"> مصباح المتهجد، </w:t>
      </w:r>
      <w:r>
        <w:rPr>
          <w:rFonts w:cs="IRLotus" w:hint="cs"/>
          <w:sz w:val="23"/>
          <w:szCs w:val="24"/>
          <w:rtl/>
          <w:lang w:bidi="fa-IR"/>
        </w:rPr>
        <w:t>دعاء كميل</w:t>
      </w:r>
      <w:r w:rsidRPr="007A78EC">
        <w:rPr>
          <w:rFonts w:cs="IRLotus" w:hint="cs"/>
          <w:sz w:val="23"/>
          <w:szCs w:val="24"/>
          <w:rtl/>
          <w:lang w:bidi="fa-IR"/>
        </w:rPr>
        <w:t xml:space="preserve"> </w:t>
      </w:r>
      <w:r>
        <w:rPr>
          <w:rFonts w:cs="IRLotus" w:hint="cs"/>
          <w:sz w:val="23"/>
          <w:szCs w:val="24"/>
          <w:rtl/>
          <w:lang w:bidi="fa-IR"/>
        </w:rPr>
        <w:t>(</w:t>
      </w:r>
      <w:r w:rsidRPr="007A78EC">
        <w:rPr>
          <w:rFonts w:cs="IRLotus" w:hint="cs"/>
          <w:sz w:val="23"/>
          <w:szCs w:val="24"/>
          <w:rtl/>
          <w:lang w:bidi="fa-IR"/>
        </w:rPr>
        <w:t xml:space="preserve"> </w:t>
      </w:r>
      <w:r w:rsidRPr="007A78EC">
        <w:rPr>
          <w:rFonts w:cs="IRLotus"/>
          <w:sz w:val="23"/>
          <w:szCs w:val="24"/>
          <w:rtl/>
          <w:lang w:bidi="fa-IR"/>
        </w:rPr>
        <w:t>ص</w:t>
      </w:r>
      <w:r>
        <w:rPr>
          <w:rFonts w:cs="IRLotus" w:hint="cs"/>
          <w:sz w:val="23"/>
          <w:szCs w:val="24"/>
          <w:rtl/>
          <w:lang w:bidi="fa-IR"/>
        </w:rPr>
        <w:t>:</w:t>
      </w:r>
      <w:r w:rsidRPr="007A78EC">
        <w:rPr>
          <w:rFonts w:cs="IRLotus"/>
          <w:sz w:val="23"/>
          <w:szCs w:val="24"/>
          <w:rtl/>
          <w:lang w:bidi="fa-IR"/>
        </w:rPr>
        <w:t xml:space="preserve"> </w:t>
      </w:r>
      <w:r w:rsidRPr="007A78EC">
        <w:rPr>
          <w:rFonts w:cs="IRLotus" w:hint="cs"/>
          <w:sz w:val="23"/>
          <w:szCs w:val="24"/>
          <w:rtl/>
          <w:lang w:bidi="fa-IR"/>
        </w:rPr>
        <w:t xml:space="preserve">844- </w:t>
      </w:r>
      <w:r w:rsidRPr="007A78EC">
        <w:rPr>
          <w:rFonts w:cs="IRLotus"/>
          <w:sz w:val="23"/>
          <w:szCs w:val="24"/>
          <w:rtl/>
          <w:lang w:bidi="fa-IR"/>
        </w:rPr>
        <w:t>845</w:t>
      </w:r>
      <w:r>
        <w:rPr>
          <w:rFonts w:cs="IRLotus" w:hint="cs"/>
          <w:sz w:val="23"/>
          <w:szCs w:val="24"/>
          <w:rtl/>
          <w:lang w:bidi="fa-IR"/>
        </w:rPr>
        <w:t>)</w:t>
      </w:r>
      <w:r w:rsidRPr="007A78EC">
        <w:rPr>
          <w:rFonts w:cs="IRLotus" w:hint="cs"/>
          <w:sz w:val="23"/>
          <w:szCs w:val="24"/>
          <w:rtl/>
          <w:lang w:bidi="fa-IR"/>
        </w:rPr>
        <w:t>.</w:t>
      </w:r>
    </w:p>
  </w:footnote>
  <w:footnote w:id="382">
    <w:p w:rsidR="00235DC2" w:rsidRPr="007A78EC" w:rsidRDefault="00235DC2" w:rsidP="00A5771A">
      <w:pPr>
        <w:pStyle w:val="FootnoteText"/>
        <w:ind w:left="272" w:hanging="272"/>
        <w:jc w:val="both"/>
        <w:rPr>
          <w:lang w:bidi="fa-IR"/>
        </w:rPr>
      </w:pPr>
      <w:r w:rsidRPr="000C70AE">
        <w:rPr>
          <w:rStyle w:val="FootnoteReference"/>
          <w:rFonts w:ascii="IRLotus" w:hAnsi="IRLotus" w:cs="IRLotus"/>
          <w:vertAlign w:val="baseline"/>
        </w:rPr>
        <w:footnoteRef/>
      </w:r>
      <w:r w:rsidRPr="007A78EC">
        <w:rPr>
          <w:rtl/>
          <w:lang w:bidi="fa-IR"/>
        </w:rPr>
        <w:t>-</w:t>
      </w:r>
      <w:r w:rsidRPr="007A78EC">
        <w:rPr>
          <w:rFonts w:hint="cs"/>
          <w:rtl/>
          <w:lang w:bidi="fa-IR"/>
        </w:rPr>
        <w:t xml:space="preserve"> و ای شفاعت کننده آن</w:t>
      </w:r>
      <w:r>
        <w:rPr>
          <w:rtl/>
          <w:lang w:bidi="fa-IR"/>
        </w:rPr>
        <w:softHyphen/>
      </w:r>
      <w:r w:rsidRPr="007A78EC">
        <w:rPr>
          <w:rFonts w:hint="cs"/>
          <w:rtl/>
          <w:lang w:bidi="fa-IR"/>
        </w:rPr>
        <w:t>ها</w:t>
      </w:r>
      <w:r>
        <w:rPr>
          <w:rFonts w:hint="cs"/>
          <w:rtl/>
          <w:lang w:bidi="fa-IR"/>
        </w:rPr>
        <w:t>،</w:t>
      </w:r>
      <w:r w:rsidRPr="007A78EC">
        <w:rPr>
          <w:rFonts w:hint="cs"/>
          <w:rtl/>
          <w:lang w:bidi="fa-IR"/>
        </w:rPr>
        <w:t xml:space="preserve"> که کسی بالاتر از تو نیست.</w:t>
      </w:r>
    </w:p>
  </w:footnote>
  <w:footnote w:id="383">
    <w:p w:rsidR="00BE7182" w:rsidRPr="007A78EC" w:rsidRDefault="00BE7182" w:rsidP="004B2D51">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72310B">
        <w:rPr>
          <w:rFonts w:hint="cs"/>
          <w:rtl/>
          <w:lang w:bidi="fa-IR"/>
        </w:rPr>
        <w:t xml:space="preserve">پس برای ما شفیعانی </w:t>
      </w:r>
      <w:r>
        <w:rPr>
          <w:rFonts w:hint="cs"/>
          <w:rtl/>
        </w:rPr>
        <w:t xml:space="preserve">نباشد </w:t>
      </w:r>
      <w:r w:rsidRPr="004B2D51">
        <w:rPr>
          <w:rFonts w:cs="B Lotus" w:hint="cs"/>
          <w:rtl/>
        </w:rPr>
        <w:t>*</w:t>
      </w:r>
      <w:r>
        <w:rPr>
          <w:rFonts w:hint="cs"/>
          <w:rtl/>
        </w:rPr>
        <w:t xml:space="preserve"> و نه دوست صمیمی</w:t>
      </w:r>
      <w:r>
        <w:rPr>
          <w:rFonts w:ascii="IRLotus" w:hAnsi="IRLotus" w:hint="cs"/>
          <w:sz w:val="24"/>
          <w:rtl/>
          <w:lang w:bidi="fa-IR"/>
        </w:rPr>
        <w:t>».</w:t>
      </w:r>
    </w:p>
  </w:footnote>
  <w:footnote w:id="384">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E16154">
        <w:rPr>
          <w:rFonts w:hint="cs"/>
          <w:rtl/>
          <w:lang w:bidi="fa-IR"/>
        </w:rPr>
        <w:t>و خویشی از خویش نپرسد</w:t>
      </w:r>
      <w:r>
        <w:rPr>
          <w:rFonts w:ascii="IRLotus" w:hAnsi="IRLotus" w:hint="cs"/>
          <w:sz w:val="24"/>
          <w:rtl/>
          <w:lang w:bidi="fa-IR"/>
        </w:rPr>
        <w:t>».</w:t>
      </w:r>
    </w:p>
  </w:footnote>
  <w:footnote w:id="385">
    <w:p w:rsidR="00235DC2" w:rsidRPr="007A78EC" w:rsidRDefault="00235DC2" w:rsidP="004B2D51">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04473B">
        <w:rPr>
          <w:rFonts w:hint="cs"/>
          <w:rtl/>
          <w:lang w:bidi="fa-IR"/>
        </w:rPr>
        <w:t>روزی که مرد از برادرش بگریزد</w:t>
      </w:r>
      <w:r w:rsidRPr="00EE24E3">
        <w:rPr>
          <w:rFonts w:cs="mylotus" w:hint="cs"/>
          <w:szCs w:val="22"/>
          <w:rtl/>
          <w:lang w:bidi="fa-IR"/>
        </w:rPr>
        <w:t xml:space="preserve"> *</w:t>
      </w:r>
      <w:r w:rsidRPr="0004473B">
        <w:rPr>
          <w:rFonts w:hint="cs"/>
          <w:rtl/>
          <w:lang w:bidi="fa-IR"/>
        </w:rPr>
        <w:t xml:space="preserve"> و از مادرش و پدرش</w:t>
      </w:r>
      <w:r w:rsidRPr="00EE24E3">
        <w:rPr>
          <w:rFonts w:cs="mylotus" w:hint="cs"/>
          <w:szCs w:val="22"/>
          <w:rtl/>
          <w:lang w:bidi="fa-IR"/>
        </w:rPr>
        <w:t xml:space="preserve"> *</w:t>
      </w:r>
      <w:r w:rsidRPr="0004473B">
        <w:rPr>
          <w:rFonts w:hint="cs"/>
          <w:rtl/>
          <w:lang w:bidi="fa-IR"/>
        </w:rPr>
        <w:t xml:space="preserve"> و از همسرش و از پسرانش</w:t>
      </w:r>
      <w:r w:rsidRPr="00EE24E3">
        <w:rPr>
          <w:rFonts w:cs="mylotus" w:hint="cs"/>
          <w:szCs w:val="22"/>
          <w:rtl/>
          <w:lang w:bidi="fa-IR"/>
        </w:rPr>
        <w:t xml:space="preserve"> *</w:t>
      </w:r>
      <w:r w:rsidRPr="0004473B">
        <w:rPr>
          <w:rFonts w:hint="cs"/>
          <w:rtl/>
          <w:lang w:bidi="fa-IR"/>
        </w:rPr>
        <w:t xml:space="preserve"> برای هر مردی از آنان در آنروز حالی است که از دیگران منصرفش می‌کند</w:t>
      </w:r>
      <w:r>
        <w:rPr>
          <w:rFonts w:ascii="IRLotus" w:hAnsi="IRLotus" w:hint="cs"/>
          <w:sz w:val="24"/>
          <w:rtl/>
          <w:lang w:bidi="fa-IR"/>
        </w:rPr>
        <w:t>».</w:t>
      </w:r>
    </w:p>
  </w:footnote>
  <w:footnote w:id="386">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72310B">
        <w:rPr>
          <w:rFonts w:hint="cs"/>
          <w:rtl/>
          <w:lang w:bidi="fa-IR"/>
        </w:rPr>
        <w:t>برای آنانکه پروردگار خود را اجابت کرده‌اند نیکی است و آنانکه اجابت او نکردند محققا اگر تمام آنچه در زمین است و مانند آن با آن ملک ایشان باشد که آن را فدا داده باشند (فائده برای ایشان ندارد) ایشانند که برایشان بدی حساب است و مأوای ایشان دوزخ است و آن بد بستری است</w:t>
      </w:r>
      <w:r>
        <w:rPr>
          <w:rFonts w:ascii="IRLotus" w:hAnsi="IRLotus" w:hint="cs"/>
          <w:sz w:val="24"/>
          <w:rtl/>
          <w:lang w:bidi="fa-IR"/>
        </w:rPr>
        <w:t>».</w:t>
      </w:r>
    </w:p>
  </w:footnote>
  <w:footnote w:id="387">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4F695B">
        <w:rPr>
          <w:rFonts w:hint="cs"/>
          <w:rtl/>
          <w:lang w:bidi="fa-IR"/>
        </w:rPr>
        <w:t>ای مؤمنین از آنچه شما را روزی کرده</w:t>
      </w:r>
      <w:r w:rsidRPr="004F695B">
        <w:rPr>
          <w:rFonts w:hint="eastAsia"/>
          <w:rtl/>
          <w:lang w:bidi="fa-IR"/>
        </w:rPr>
        <w:t>‌ایم انفاق کنید پیش از</w:t>
      </w:r>
      <w:r w:rsidRPr="004F695B">
        <w:rPr>
          <w:rFonts w:hint="cs"/>
          <w:rtl/>
          <w:lang w:bidi="fa-IR"/>
        </w:rPr>
        <w:t xml:space="preserve"> </w:t>
      </w:r>
      <w:r w:rsidRPr="004F695B">
        <w:rPr>
          <w:rFonts w:hint="eastAsia"/>
          <w:rtl/>
          <w:lang w:bidi="fa-IR"/>
        </w:rPr>
        <w:t>آنکه بیاید روزی که در آن، نه داد و ستد، و نه دوستی و نه شفاعتی است، و</w:t>
      </w:r>
      <w:r w:rsidRPr="004F695B">
        <w:rPr>
          <w:rFonts w:hint="cs"/>
          <w:rtl/>
          <w:lang w:bidi="fa-IR"/>
        </w:rPr>
        <w:t xml:space="preserve"> </w:t>
      </w:r>
      <w:r w:rsidRPr="004F695B">
        <w:rPr>
          <w:rFonts w:hint="eastAsia"/>
          <w:rtl/>
          <w:lang w:bidi="fa-IR"/>
        </w:rPr>
        <w:t>کافران خود ستمگرند</w:t>
      </w:r>
      <w:r>
        <w:rPr>
          <w:rFonts w:ascii="IRLotus" w:hAnsi="IRLotus" w:hint="cs"/>
          <w:sz w:val="24"/>
          <w:rtl/>
          <w:lang w:bidi="fa-IR"/>
        </w:rPr>
        <w:t>».</w:t>
      </w:r>
    </w:p>
  </w:footnote>
  <w:footnote w:id="388">
    <w:p w:rsidR="00235DC2" w:rsidRPr="007A78EC" w:rsidRDefault="00235DC2" w:rsidP="00A5771A">
      <w:pPr>
        <w:pStyle w:val="FootnoteText"/>
        <w:ind w:left="272" w:hanging="272"/>
        <w:jc w:val="both"/>
        <w:rPr>
          <w:lang w:bidi="fa-IR"/>
        </w:rPr>
      </w:pPr>
      <w:r w:rsidRPr="000C70AE">
        <w:rPr>
          <w:rStyle w:val="FootnoteReference"/>
          <w:rFonts w:ascii="IRLotus" w:hAnsi="IRLotus" w:cs="IRLotus"/>
          <w:vertAlign w:val="baseline"/>
        </w:rPr>
        <w:footnoteRef/>
      </w:r>
      <w:r w:rsidRPr="007A78EC">
        <w:rPr>
          <w:rtl/>
          <w:lang w:bidi="fa-IR"/>
        </w:rPr>
        <w:t>-</w:t>
      </w:r>
      <w:r w:rsidRPr="007A78EC">
        <w:rPr>
          <w:rFonts w:hint="cs"/>
          <w:rtl/>
          <w:lang w:bidi="fa-IR"/>
        </w:rPr>
        <w:t xml:space="preserve"> ای فاطمه دختر محمد، ای صفیه دختر عبدالمطلب عمه رسول الله، برای خود عمل کنید که من نمی</w:t>
      </w:r>
      <w:r w:rsidRPr="007A78EC">
        <w:rPr>
          <w:rFonts w:hint="cs"/>
          <w:rtl/>
          <w:lang w:bidi="fa-IR"/>
        </w:rPr>
        <w:softHyphen/>
        <w:t>توانم برای شما کاری کنم.</w:t>
      </w:r>
    </w:p>
  </w:footnote>
  <w:footnote w:id="389">
    <w:p w:rsidR="00235DC2" w:rsidRPr="007A78EC" w:rsidRDefault="00235DC2" w:rsidP="00A5771A">
      <w:pPr>
        <w:pStyle w:val="FootnoteText"/>
        <w:ind w:left="272" w:hanging="272"/>
        <w:jc w:val="both"/>
        <w:rPr>
          <w:lang w:bidi="fa-IR"/>
        </w:rPr>
      </w:pPr>
      <w:r w:rsidRPr="000C70AE">
        <w:rPr>
          <w:rStyle w:val="FootnoteReference"/>
          <w:rFonts w:ascii="IRLotus" w:hAnsi="IRLotus" w:cs="IRLotus"/>
          <w:vertAlign w:val="baseline"/>
        </w:rPr>
        <w:footnoteRef/>
      </w:r>
      <w:r w:rsidRPr="007A78EC">
        <w:rPr>
          <w:rtl/>
          <w:lang w:bidi="fa-IR"/>
        </w:rPr>
        <w:t>-</w:t>
      </w:r>
      <w:r w:rsidRPr="007A78EC">
        <w:rPr>
          <w:rFonts w:hint="cs"/>
          <w:rtl/>
          <w:lang w:bidi="fa-IR"/>
        </w:rPr>
        <w:t xml:space="preserve"> آنچه نزد خداست جز با عمل به دست نمی</w:t>
      </w:r>
      <w:r w:rsidRPr="007A78EC">
        <w:rPr>
          <w:rFonts w:hint="cs"/>
          <w:rtl/>
          <w:lang w:bidi="fa-IR"/>
        </w:rPr>
        <w:softHyphen/>
        <w:t>آید.</w:t>
      </w:r>
    </w:p>
  </w:footnote>
  <w:footnote w:id="390">
    <w:p w:rsidR="00235DC2" w:rsidRPr="00EE24E3" w:rsidRDefault="00235DC2" w:rsidP="00A5771A">
      <w:pPr>
        <w:pStyle w:val="a2"/>
        <w:ind w:left="272" w:hanging="272"/>
        <w:rPr>
          <w:rFonts w:cs="mylotus"/>
          <w:sz w:val="22"/>
          <w:szCs w:val="22"/>
          <w:rtl/>
          <w:lang w:bidi="ar-SA"/>
        </w:rPr>
      </w:pPr>
      <w:r w:rsidRPr="000C70AE">
        <w:rPr>
          <w:rStyle w:val="FootnoteReference"/>
          <w:rFonts w:ascii="IRLotus" w:hAnsi="IRLotus" w:cs="IRLotus"/>
          <w:vertAlign w:val="baseline"/>
          <w:rtl/>
        </w:rPr>
        <w:footnoteRef/>
      </w:r>
      <w:r w:rsidRPr="007A78EC">
        <w:rPr>
          <w:rFonts w:hint="cs"/>
          <w:sz w:val="23"/>
          <w:szCs w:val="24"/>
          <w:rtl/>
        </w:rPr>
        <w:t xml:space="preserve">- </w:t>
      </w:r>
      <w:r w:rsidRPr="007A78EC">
        <w:rPr>
          <w:rFonts w:ascii="B Lotus" w:hAnsi="B Lotus" w:hint="cs"/>
          <w:noProof w:val="0"/>
          <w:sz w:val="22"/>
          <w:szCs w:val="24"/>
          <w:rtl/>
        </w:rPr>
        <w:t>«هیچیک از مخلوقات در مورد چیزی شما را از خداوند بی</w:t>
      </w:r>
      <w:r w:rsidRPr="007A78EC">
        <w:rPr>
          <w:rFonts w:ascii="B Lotus" w:hAnsi="B Lotus" w:hint="cs"/>
          <w:noProof w:val="0"/>
          <w:sz w:val="22"/>
          <w:szCs w:val="24"/>
          <w:rtl/>
        </w:rPr>
        <w:softHyphen/>
        <w:t>نیاز نمی</w:t>
      </w:r>
      <w:r w:rsidRPr="007A78EC">
        <w:rPr>
          <w:rFonts w:ascii="B Lotus" w:hAnsi="B Lotus" w:hint="cs"/>
          <w:noProof w:val="0"/>
          <w:sz w:val="22"/>
          <w:szCs w:val="24"/>
          <w:rtl/>
        </w:rPr>
        <w:softHyphen/>
        <w:t>کند نه فرشته مقرب و نه پیامبر مرسل و نه کسانی که از ایشان در مرتبه پایین</w:t>
      </w:r>
      <w:r w:rsidRPr="007A78EC">
        <w:rPr>
          <w:rFonts w:ascii="B Lotus" w:hAnsi="B Lotus" w:hint="cs"/>
          <w:noProof w:val="0"/>
          <w:sz w:val="22"/>
          <w:szCs w:val="24"/>
          <w:rtl/>
        </w:rPr>
        <w:softHyphen/>
        <w:t xml:space="preserve">تری قرار دارند». </w:t>
      </w:r>
      <w:r w:rsidRPr="00EE24E3">
        <w:rPr>
          <w:rFonts w:cs="mylotus"/>
          <w:sz w:val="22"/>
          <w:szCs w:val="22"/>
          <w:rtl/>
          <w:lang w:bidi="ar-SA"/>
        </w:rPr>
        <w:t xml:space="preserve">كُلَيْنِيُّ، </w:t>
      </w:r>
      <w:r w:rsidRPr="00EE24E3">
        <w:rPr>
          <w:rFonts w:cs="mylotus"/>
          <w:b/>
          <w:bCs/>
          <w:sz w:val="22"/>
          <w:szCs w:val="22"/>
          <w:rtl/>
          <w:lang w:bidi="ar-SA"/>
        </w:rPr>
        <w:t>الروضة من الكافي</w:t>
      </w:r>
      <w:r w:rsidRPr="00EE24E3">
        <w:rPr>
          <w:rFonts w:cs="mylotus"/>
          <w:sz w:val="22"/>
          <w:szCs w:val="22"/>
          <w:rtl/>
          <w:lang w:bidi="ar-SA"/>
        </w:rPr>
        <w:t xml:space="preserve"> </w:t>
      </w:r>
      <w:r w:rsidRPr="00EE24E3">
        <w:rPr>
          <w:rFonts w:cs="mylotus" w:hint="cs"/>
          <w:sz w:val="22"/>
          <w:szCs w:val="22"/>
          <w:rtl/>
          <w:lang w:bidi="ar-SA"/>
        </w:rPr>
        <w:t>(</w:t>
      </w:r>
      <w:r w:rsidRPr="00EE24E3">
        <w:rPr>
          <w:rFonts w:cs="mylotus"/>
          <w:sz w:val="22"/>
          <w:szCs w:val="22"/>
          <w:rtl/>
          <w:lang w:bidi="ar-SA"/>
        </w:rPr>
        <w:t>8/11</w:t>
      </w:r>
      <w:r w:rsidRPr="00EE24E3">
        <w:rPr>
          <w:rFonts w:cs="mylotus" w:hint="cs"/>
          <w:sz w:val="22"/>
          <w:szCs w:val="22"/>
          <w:rtl/>
          <w:lang w:bidi="ar-SA"/>
        </w:rPr>
        <w:t>)</w:t>
      </w:r>
      <w:r w:rsidRPr="00EE24E3">
        <w:rPr>
          <w:rFonts w:cs="mylotus"/>
          <w:sz w:val="22"/>
          <w:szCs w:val="22"/>
          <w:rtl/>
          <w:lang w:bidi="ar-SA"/>
        </w:rPr>
        <w:t>.</w:t>
      </w:r>
    </w:p>
  </w:footnote>
  <w:footnote w:id="391">
    <w:p w:rsidR="00235DC2" w:rsidRPr="007A78EC" w:rsidRDefault="00235DC2" w:rsidP="00A5771A">
      <w:pPr>
        <w:pStyle w:val="a2"/>
        <w:ind w:left="272" w:hanging="272"/>
        <w:rPr>
          <w:rFonts w:ascii="B Lotus" w:hAnsi="B Lotus"/>
          <w:noProof w:val="0"/>
          <w:sz w:val="22"/>
          <w:szCs w:val="24"/>
        </w:rPr>
      </w:pPr>
      <w:r w:rsidRPr="000C70AE">
        <w:rPr>
          <w:rStyle w:val="FootnoteReference"/>
          <w:rFonts w:ascii="IRLotus" w:hAnsi="IRLotus" w:cs="IRLotus"/>
          <w:vertAlign w:val="baseline"/>
        </w:rPr>
        <w:footnoteRef/>
      </w:r>
      <w:r w:rsidRPr="007A78EC">
        <w:rPr>
          <w:rFonts w:hint="cs"/>
          <w:rtl/>
        </w:rPr>
        <w:t xml:space="preserve">- </w:t>
      </w:r>
      <w:r w:rsidRPr="007A78EC">
        <w:rPr>
          <w:rFonts w:ascii="B Lotus" w:hAnsi="B Lotus" w:hint="cs"/>
          <w:noProof w:val="0"/>
          <w:sz w:val="22"/>
          <w:szCs w:val="24"/>
          <w:rtl/>
        </w:rPr>
        <w:t>قربتی میان ما و خداوند نخواهد بود و به او تقرب حاصل نمی</w:t>
      </w:r>
      <w:r w:rsidRPr="007A78EC">
        <w:rPr>
          <w:rFonts w:ascii="B Lotus" w:hAnsi="B Lotus" w:hint="cs"/>
          <w:noProof w:val="0"/>
          <w:sz w:val="22"/>
          <w:szCs w:val="24"/>
          <w:rtl/>
        </w:rPr>
        <w:softHyphen/>
        <w:t>شود مگر با اطاعت از او.</w:t>
      </w:r>
    </w:p>
  </w:footnote>
  <w:footnote w:id="392">
    <w:p w:rsidR="00235DC2" w:rsidRPr="00EE24E3" w:rsidRDefault="00235DC2" w:rsidP="00A5771A">
      <w:pPr>
        <w:pStyle w:val="a2"/>
        <w:ind w:left="272" w:hanging="272"/>
        <w:rPr>
          <w:rFonts w:ascii="mylotus" w:hAnsi="mylotus" w:cs="mylotus"/>
          <w:sz w:val="22"/>
          <w:szCs w:val="22"/>
          <w:rtl/>
          <w:lang w:bidi="ar-SA"/>
        </w:rPr>
      </w:pPr>
      <w:r w:rsidRPr="000C70AE">
        <w:rPr>
          <w:rStyle w:val="FootnoteReference"/>
          <w:rFonts w:ascii="IRLotus" w:hAnsi="IRLotus" w:cs="IRLotus"/>
          <w:vertAlign w:val="baseline"/>
          <w:rtl/>
        </w:rPr>
        <w:footnoteRef/>
      </w:r>
      <w:r w:rsidRPr="007A78EC">
        <w:rPr>
          <w:rFonts w:hint="cs"/>
          <w:sz w:val="23"/>
          <w:szCs w:val="24"/>
          <w:rtl/>
        </w:rPr>
        <w:t xml:space="preserve">- </w:t>
      </w:r>
      <w:r w:rsidRPr="007A78EC">
        <w:rPr>
          <w:rFonts w:ascii="B Lotus" w:hAnsi="B Lotus" w:hint="cs"/>
          <w:noProof w:val="0"/>
          <w:sz w:val="22"/>
          <w:szCs w:val="24"/>
          <w:rtl/>
        </w:rPr>
        <w:t>«بدانید که شما بندگان خدا هستید و ما همراه شماییم؛ فردا در مورد ما و شما سید و سرور و حاکم قضاوت می</w:t>
      </w:r>
      <w:r w:rsidRPr="007A78EC">
        <w:rPr>
          <w:rFonts w:ascii="B Lotus" w:hAnsi="B Lotus" w:hint="cs"/>
          <w:noProof w:val="0"/>
          <w:sz w:val="22"/>
          <w:szCs w:val="24"/>
          <w:rtl/>
        </w:rPr>
        <w:softHyphen/>
        <w:t>کند. و آن موقف شما و سوال</w:t>
      </w:r>
      <w:r w:rsidRPr="007A78EC">
        <w:rPr>
          <w:rFonts w:ascii="B Lotus" w:hAnsi="B Lotus" w:hint="cs"/>
          <w:noProof w:val="0"/>
          <w:sz w:val="22"/>
          <w:szCs w:val="24"/>
          <w:rtl/>
        </w:rPr>
        <w:softHyphen/>
        <w:t>های</w:t>
      </w:r>
      <w:r w:rsidRPr="007A78EC">
        <w:rPr>
          <w:rFonts w:ascii="B Lotus" w:hAnsi="B Lotus" w:hint="cs"/>
          <w:noProof w:val="0"/>
          <w:sz w:val="22"/>
          <w:szCs w:val="24"/>
          <w:rtl/>
        </w:rPr>
        <w:softHyphen/>
        <w:t xml:space="preserve">تان است؛ پس قبل از حاضر شدن در برابر خداوند و سوال شدن از شما و عرضه شدن بر پروردگار جهانیان پاسخ را آماده کنید». </w:t>
      </w:r>
      <w:r w:rsidRPr="00EE24E3">
        <w:rPr>
          <w:rFonts w:ascii="mylotus" w:hAnsi="mylotus" w:cs="mylotus"/>
          <w:sz w:val="22"/>
          <w:szCs w:val="22"/>
          <w:rtl/>
          <w:lang w:bidi="ar-SA"/>
        </w:rPr>
        <w:t xml:space="preserve">كُلَيْنِيُّ، </w:t>
      </w:r>
      <w:r w:rsidRPr="00EE24E3">
        <w:rPr>
          <w:rFonts w:ascii="mylotus" w:hAnsi="mylotus" w:cs="mylotus"/>
          <w:b/>
          <w:bCs/>
          <w:sz w:val="22"/>
          <w:szCs w:val="22"/>
          <w:rtl/>
          <w:lang w:bidi="ar-SA"/>
        </w:rPr>
        <w:t>الروضة من الكافي</w:t>
      </w:r>
      <w:r w:rsidRPr="00EE24E3">
        <w:rPr>
          <w:rFonts w:ascii="mylotus" w:hAnsi="mylotus" w:cs="mylotus"/>
          <w:sz w:val="22"/>
          <w:szCs w:val="22"/>
          <w:rtl/>
          <w:lang w:bidi="ar-SA"/>
        </w:rPr>
        <w:t xml:space="preserve"> </w:t>
      </w:r>
      <w:r w:rsidRPr="00EE24E3">
        <w:rPr>
          <w:rFonts w:ascii="mylotus" w:hAnsi="mylotus" w:cs="mylotus" w:hint="cs"/>
          <w:sz w:val="22"/>
          <w:szCs w:val="22"/>
          <w:rtl/>
          <w:lang w:bidi="ar-SA"/>
        </w:rPr>
        <w:t>(</w:t>
      </w:r>
      <w:r w:rsidRPr="00EE24E3">
        <w:rPr>
          <w:rFonts w:ascii="mylotus" w:hAnsi="mylotus" w:cs="mylotus"/>
          <w:sz w:val="22"/>
          <w:szCs w:val="22"/>
          <w:rtl/>
          <w:lang w:bidi="ar-SA"/>
        </w:rPr>
        <w:t>8/16</w:t>
      </w:r>
      <w:r w:rsidRPr="00EE24E3">
        <w:rPr>
          <w:rFonts w:ascii="mylotus" w:hAnsi="mylotus" w:cs="mylotus" w:hint="cs"/>
          <w:sz w:val="22"/>
          <w:szCs w:val="22"/>
          <w:rtl/>
          <w:lang w:bidi="ar-SA"/>
        </w:rPr>
        <w:t>)</w:t>
      </w:r>
      <w:r w:rsidRPr="00EE24E3">
        <w:rPr>
          <w:rFonts w:ascii="mylotus" w:hAnsi="mylotus" w:cs="mylotus"/>
          <w:sz w:val="22"/>
          <w:szCs w:val="22"/>
          <w:rtl/>
          <w:lang w:bidi="ar-SA"/>
        </w:rPr>
        <w:t>.</w:t>
      </w:r>
    </w:p>
  </w:footnote>
  <w:footnote w:id="393">
    <w:p w:rsidR="00235DC2" w:rsidRPr="000220E2" w:rsidRDefault="00235DC2" w:rsidP="00A5771A">
      <w:pPr>
        <w:pStyle w:val="a2"/>
        <w:ind w:left="272" w:hanging="272"/>
        <w:rPr>
          <w:sz w:val="24"/>
          <w:szCs w:val="24"/>
          <w:rtl/>
          <w:lang w:bidi="ar-SA"/>
        </w:rPr>
      </w:pPr>
      <w:r w:rsidRPr="000C70AE">
        <w:rPr>
          <w:rStyle w:val="FootnoteReference"/>
          <w:rFonts w:ascii="IRLotus" w:hAnsi="IRLotus" w:cs="IRLotus"/>
          <w:vertAlign w:val="baseline"/>
          <w:rtl/>
        </w:rPr>
        <w:footnoteRef/>
      </w:r>
      <w:r w:rsidRPr="007A78EC">
        <w:rPr>
          <w:sz w:val="24"/>
          <w:szCs w:val="24"/>
          <w:rtl/>
        </w:rPr>
        <w:t>- «</w:t>
      </w:r>
      <w:r w:rsidRPr="007A78EC">
        <w:rPr>
          <w:noProof w:val="0"/>
          <w:sz w:val="24"/>
          <w:szCs w:val="24"/>
          <w:rtl/>
        </w:rPr>
        <w:t>من دلسوز شما هستم؛ نگویید محمد از ماست؛ به خدا سوگند دوستان من، شما و دیگران نیستید ای بنی عبدالمطلب مگر کسانی که تقوا پیشه کنند. شما را فردای قیامت چنین نیابم که دنیا را بر دوش دارید درحالی</w:t>
      </w:r>
      <w:r w:rsidRPr="007A78EC">
        <w:rPr>
          <w:noProof w:val="0"/>
          <w:sz w:val="24"/>
          <w:szCs w:val="24"/>
          <w:rtl/>
        </w:rPr>
        <w:softHyphen/>
        <w:t>که مردم آخرت را بر دوش دارند. رابطه میان من و شما، به شما سودی نمی</w:t>
      </w:r>
      <w:r w:rsidRPr="007A78EC">
        <w:rPr>
          <w:noProof w:val="0"/>
          <w:sz w:val="24"/>
          <w:szCs w:val="24"/>
          <w:rtl/>
        </w:rPr>
        <w:softHyphen/>
        <w:t>رساند و نیز رابطه میان من و پروردگارم به شما سودی نمی</w:t>
      </w:r>
      <w:r w:rsidRPr="007A78EC">
        <w:rPr>
          <w:noProof w:val="0"/>
          <w:sz w:val="24"/>
          <w:szCs w:val="24"/>
          <w:rtl/>
        </w:rPr>
        <w:softHyphen/>
        <w:t xml:space="preserve">رساند». </w:t>
      </w:r>
      <w:r w:rsidRPr="007A78EC">
        <w:rPr>
          <w:sz w:val="24"/>
          <w:szCs w:val="24"/>
          <w:rtl/>
        </w:rPr>
        <w:t>شيخ صدوق محمد بن علی بن بابويه قمی،</w:t>
      </w:r>
      <w:r w:rsidRPr="00EE24E3">
        <w:rPr>
          <w:rFonts w:cs="mylotus" w:hint="cs"/>
          <w:sz w:val="23"/>
          <w:szCs w:val="22"/>
          <w:rtl/>
        </w:rPr>
        <w:t xml:space="preserve"> </w:t>
      </w:r>
      <w:r w:rsidRPr="00EE24E3">
        <w:rPr>
          <w:rFonts w:cs="mylotus"/>
          <w:b/>
          <w:bCs/>
          <w:sz w:val="22"/>
          <w:szCs w:val="22"/>
          <w:rtl/>
        </w:rPr>
        <w:t>صفات الشيعة</w:t>
      </w:r>
      <w:r w:rsidRPr="00EE24E3">
        <w:rPr>
          <w:rFonts w:cs="mylotus"/>
          <w:sz w:val="22"/>
          <w:szCs w:val="22"/>
          <w:rtl/>
        </w:rPr>
        <w:t xml:space="preserve"> </w:t>
      </w:r>
      <w:r w:rsidRPr="000220E2">
        <w:rPr>
          <w:sz w:val="24"/>
          <w:szCs w:val="24"/>
          <w:rtl/>
        </w:rPr>
        <w:t>(ص 5-6)،  نگا</w:t>
      </w:r>
      <w:r w:rsidRPr="00EE24E3">
        <w:rPr>
          <w:rFonts w:cs="mylotus"/>
          <w:sz w:val="22"/>
          <w:szCs w:val="22"/>
          <w:rtl/>
        </w:rPr>
        <w:t xml:space="preserve">: الكُلَيْنِيُّ، </w:t>
      </w:r>
      <w:r w:rsidRPr="00EE24E3">
        <w:rPr>
          <w:rFonts w:cs="mylotus"/>
          <w:b/>
          <w:bCs/>
          <w:sz w:val="22"/>
          <w:szCs w:val="22"/>
          <w:rtl/>
        </w:rPr>
        <w:t>الروضة من الكافي</w:t>
      </w:r>
      <w:r w:rsidRPr="00EE24E3">
        <w:rPr>
          <w:rFonts w:cs="mylotus"/>
          <w:sz w:val="22"/>
          <w:szCs w:val="22"/>
          <w:rtl/>
        </w:rPr>
        <w:t xml:space="preserve">، </w:t>
      </w:r>
      <w:r w:rsidRPr="000220E2">
        <w:rPr>
          <w:sz w:val="24"/>
          <w:szCs w:val="24"/>
          <w:rtl/>
        </w:rPr>
        <w:t>ج 8/ص 182.</w:t>
      </w:r>
    </w:p>
  </w:footnote>
  <w:footnote w:id="394">
    <w:p w:rsidR="00235DC2" w:rsidRPr="007A78EC" w:rsidRDefault="00235DC2" w:rsidP="00A5771A">
      <w:pPr>
        <w:pStyle w:val="FootnoteText"/>
        <w:ind w:left="272" w:hanging="272"/>
        <w:jc w:val="both"/>
        <w:rPr>
          <w:spacing w:val="-2"/>
          <w:sz w:val="23"/>
          <w:rtl/>
          <w:lang w:bidi="fa-IR"/>
        </w:rPr>
      </w:pPr>
      <w:r w:rsidRPr="000C70AE">
        <w:rPr>
          <w:rStyle w:val="FootnoteReference"/>
          <w:rFonts w:ascii="IRLotus" w:hAnsi="IRLotus" w:cs="IRLotus"/>
          <w:spacing w:val="-2"/>
          <w:vertAlign w:val="baseline"/>
          <w:rtl/>
          <w:lang w:bidi="fa-IR"/>
        </w:rPr>
        <w:footnoteRef/>
      </w:r>
      <w:r w:rsidRPr="007A78EC">
        <w:rPr>
          <w:rFonts w:hint="cs"/>
          <w:spacing w:val="-2"/>
          <w:sz w:val="23"/>
          <w:rtl/>
          <w:lang w:bidi="fa-IR"/>
        </w:rPr>
        <w:t>- «ای مردم، چیزی جز عمل صالح بین الله و انسان نیست که خداوند به واسطه آن به او خیری عطا کند و شری را از وی دور نماید؛ ای مردم، کسی ادعا نکند و آرزو نکند، سوگند به کسی که مرا به حق فرستاده [جز عمل همراه رحمت نجات دهنده نیست و اگر نافرمانی می</w:t>
      </w:r>
      <w:r w:rsidRPr="007A78EC">
        <w:rPr>
          <w:rFonts w:hint="cs"/>
          <w:spacing w:val="-2"/>
          <w:sz w:val="23"/>
          <w:rtl/>
          <w:lang w:bidi="fa-IR"/>
        </w:rPr>
        <w:softHyphen/>
        <w:t>کردم هرگز] پیامبر نمی</w:t>
      </w:r>
      <w:r w:rsidRPr="007A78EC">
        <w:rPr>
          <w:rFonts w:hint="cs"/>
          <w:spacing w:val="-2"/>
          <w:sz w:val="23"/>
          <w:rtl/>
          <w:lang w:bidi="fa-IR"/>
        </w:rPr>
        <w:softHyphen/>
        <w:t>شدم.</w:t>
      </w:r>
      <w:r w:rsidRPr="007A78EC">
        <w:rPr>
          <w:rFonts w:ascii="Times New Roman" w:hAnsi="Times New Roman" w:cs="B Lotus" w:hint="cs"/>
          <w:rtl/>
        </w:rPr>
        <w:t xml:space="preserve"> </w:t>
      </w:r>
      <w:r w:rsidRPr="00EE24E3">
        <w:rPr>
          <w:rFonts w:cs="mylotus" w:hint="cs"/>
          <w:spacing w:val="-2"/>
          <w:szCs w:val="22"/>
          <w:rtl/>
        </w:rPr>
        <w:t xml:space="preserve">شيخ مفيد (ت 413هـ)، </w:t>
      </w:r>
      <w:r w:rsidRPr="00EE24E3">
        <w:rPr>
          <w:rFonts w:cs="mylotus" w:hint="cs"/>
          <w:b/>
          <w:bCs/>
          <w:spacing w:val="-2"/>
          <w:szCs w:val="22"/>
          <w:rtl/>
        </w:rPr>
        <w:t>الإرشاد في معرفة حجج الله على العباد</w:t>
      </w:r>
      <w:r w:rsidRPr="00EE24E3">
        <w:rPr>
          <w:rFonts w:cs="mylotus" w:hint="cs"/>
          <w:spacing w:val="-2"/>
          <w:szCs w:val="22"/>
          <w:rtl/>
        </w:rPr>
        <w:t xml:space="preserve"> (1/182)؛ شيخ طبرسی (ت 548هـ)، </w:t>
      </w:r>
      <w:r w:rsidRPr="00EE24E3">
        <w:rPr>
          <w:rFonts w:cs="mylotus" w:hint="cs"/>
          <w:b/>
          <w:bCs/>
          <w:spacing w:val="-2"/>
          <w:szCs w:val="22"/>
          <w:rtl/>
        </w:rPr>
        <w:t>إعلام الورى بأعلام الهدى</w:t>
      </w:r>
      <w:r w:rsidRPr="00EE24E3">
        <w:rPr>
          <w:rFonts w:cs="mylotus" w:hint="cs"/>
          <w:spacing w:val="-2"/>
          <w:szCs w:val="22"/>
          <w:rtl/>
        </w:rPr>
        <w:t xml:space="preserve"> (ص: 134)؛ ابن أبي الحديد (ت </w:t>
      </w:r>
      <w:r w:rsidRPr="00EE24E3">
        <w:rPr>
          <w:rFonts w:cs="mylotus"/>
          <w:spacing w:val="-2"/>
          <w:szCs w:val="22"/>
          <w:rtl/>
        </w:rPr>
        <w:t>656 هـ</w:t>
      </w:r>
      <w:r w:rsidRPr="00EE24E3">
        <w:rPr>
          <w:rFonts w:cs="mylotus" w:hint="cs"/>
          <w:spacing w:val="-2"/>
          <w:szCs w:val="22"/>
          <w:rtl/>
        </w:rPr>
        <w:t xml:space="preserve">)، </w:t>
      </w:r>
      <w:r w:rsidRPr="00EE24E3">
        <w:rPr>
          <w:rFonts w:cs="mylotus" w:hint="cs"/>
          <w:b/>
          <w:bCs/>
          <w:spacing w:val="-2"/>
          <w:szCs w:val="22"/>
          <w:rtl/>
        </w:rPr>
        <w:t>شرح نهج البلاغة (</w:t>
      </w:r>
      <w:r w:rsidRPr="00EE24E3">
        <w:rPr>
          <w:rFonts w:cs="mylotus" w:hint="cs"/>
          <w:spacing w:val="-2"/>
          <w:szCs w:val="22"/>
          <w:rtl/>
        </w:rPr>
        <w:t xml:space="preserve">10/183-184)؛ مجلسي، </w:t>
      </w:r>
      <w:r w:rsidRPr="00EE24E3">
        <w:rPr>
          <w:rFonts w:cs="mylotus" w:hint="cs"/>
          <w:b/>
          <w:bCs/>
          <w:spacing w:val="-2"/>
          <w:szCs w:val="22"/>
          <w:rtl/>
        </w:rPr>
        <w:t>بحار الأنوار</w:t>
      </w:r>
      <w:r w:rsidRPr="00EE24E3">
        <w:rPr>
          <w:rFonts w:cs="mylotus" w:hint="cs"/>
          <w:spacing w:val="-2"/>
          <w:szCs w:val="22"/>
          <w:rtl/>
        </w:rPr>
        <w:t xml:space="preserve"> (22/467)؛ ا</w:t>
      </w:r>
      <w:r w:rsidRPr="007A78EC">
        <w:rPr>
          <w:rFonts w:hint="cs"/>
          <w:spacing w:val="-2"/>
          <w:rtl/>
          <w:lang w:bidi="fa-IR"/>
        </w:rPr>
        <w:t>ین حديث بخشی از خطبه</w:t>
      </w:r>
      <w:r w:rsidRPr="007A78EC">
        <w:rPr>
          <w:rFonts w:hint="cs"/>
          <w:spacing w:val="-2"/>
          <w:rtl/>
          <w:lang w:bidi="fa-IR"/>
        </w:rPr>
        <w:softHyphen/>
        <w:t xml:space="preserve">ای است که رسول خدا </w:t>
      </w:r>
      <w:r w:rsidRPr="007A78EC">
        <w:rPr>
          <w:rFonts w:cs="CTraditional Arabic"/>
          <w:spacing w:val="-2"/>
          <w:sz w:val="23"/>
          <w:szCs w:val="23"/>
          <w:rtl/>
        </w:rPr>
        <w:t>ص</w:t>
      </w:r>
      <w:r w:rsidRPr="007A78EC">
        <w:rPr>
          <w:rFonts w:hint="cs"/>
          <w:spacing w:val="-2"/>
          <w:sz w:val="23"/>
          <w:rtl/>
          <w:lang w:bidi="fa-IR"/>
        </w:rPr>
        <w:t xml:space="preserve"> در اواخر عمر آن</w:t>
      </w:r>
      <w:r w:rsidRPr="007A78EC">
        <w:rPr>
          <w:rFonts w:hint="cs"/>
          <w:spacing w:val="-2"/>
          <w:sz w:val="23"/>
          <w:rtl/>
          <w:lang w:bidi="fa-IR"/>
        </w:rPr>
        <w:softHyphen/>
        <w:t xml:space="preserve">را ایراد نمودند. </w:t>
      </w:r>
    </w:p>
  </w:footnote>
  <w:footnote w:id="395">
    <w:p w:rsidR="00235DC2" w:rsidRPr="00EE24E3" w:rsidRDefault="00235DC2" w:rsidP="00A5771A">
      <w:pPr>
        <w:pStyle w:val="FootnoteText"/>
        <w:ind w:left="272" w:hanging="272"/>
        <w:jc w:val="both"/>
        <w:rPr>
          <w:rFonts w:cs="mylotus"/>
          <w:szCs w:val="22"/>
          <w:rtl/>
        </w:rPr>
      </w:pPr>
      <w:r w:rsidRPr="000C70AE">
        <w:rPr>
          <w:rStyle w:val="FootnoteReference"/>
          <w:rFonts w:ascii="IRLotus" w:hAnsi="IRLotus" w:cs="IRLotus"/>
          <w:vertAlign w:val="baseline"/>
          <w:rtl/>
        </w:rPr>
        <w:footnoteRef/>
      </w:r>
      <w:r w:rsidRPr="00EE24E3">
        <w:rPr>
          <w:rFonts w:cs="mylotus" w:hint="cs"/>
          <w:szCs w:val="22"/>
          <w:rtl/>
        </w:rPr>
        <w:t xml:space="preserve">- مجلسی، </w:t>
      </w:r>
      <w:r w:rsidRPr="00EE24E3">
        <w:rPr>
          <w:rFonts w:cs="mylotus"/>
          <w:b/>
          <w:bCs/>
          <w:szCs w:val="22"/>
          <w:rtl/>
        </w:rPr>
        <w:t>بحار الأنوار</w:t>
      </w:r>
      <w:r w:rsidRPr="00EE24E3">
        <w:rPr>
          <w:rFonts w:cs="mylotus"/>
          <w:szCs w:val="22"/>
          <w:rtl/>
        </w:rPr>
        <w:t xml:space="preserve"> </w:t>
      </w:r>
      <w:r w:rsidRPr="00EE24E3">
        <w:rPr>
          <w:rFonts w:cs="mylotus" w:hint="cs"/>
          <w:szCs w:val="22"/>
          <w:rtl/>
        </w:rPr>
        <w:t>(</w:t>
      </w:r>
      <w:r w:rsidRPr="00EE24E3">
        <w:rPr>
          <w:rFonts w:cs="mylotus"/>
          <w:szCs w:val="22"/>
          <w:rtl/>
        </w:rPr>
        <w:t>8 /45- 47</w:t>
      </w:r>
      <w:r w:rsidRPr="00EE24E3">
        <w:rPr>
          <w:rFonts w:cs="mylotus" w:hint="cs"/>
          <w:szCs w:val="22"/>
          <w:rtl/>
        </w:rPr>
        <w:t>)، آن</w:t>
      </w:r>
      <w:r w:rsidRPr="00EE24E3">
        <w:rPr>
          <w:rFonts w:cs="mylotus" w:hint="cs"/>
          <w:szCs w:val="22"/>
          <w:rtl/>
        </w:rPr>
        <w:softHyphen/>
        <w:t xml:space="preserve">را از </w:t>
      </w:r>
      <w:r w:rsidRPr="00EE24E3">
        <w:rPr>
          <w:rFonts w:cs="mylotus" w:hint="cs"/>
          <w:b/>
          <w:bCs/>
          <w:szCs w:val="22"/>
          <w:rtl/>
        </w:rPr>
        <w:t>تفسير عياشی</w:t>
      </w:r>
      <w:r w:rsidRPr="00EE24E3">
        <w:rPr>
          <w:rFonts w:cs="mylotus" w:hint="cs"/>
          <w:szCs w:val="22"/>
          <w:rtl/>
        </w:rPr>
        <w:t xml:space="preserve"> نقل می</w:t>
      </w:r>
      <w:r w:rsidRPr="00EE24E3">
        <w:rPr>
          <w:rFonts w:cs="mylotus" w:hint="cs"/>
          <w:szCs w:val="22"/>
          <w:rtl/>
        </w:rPr>
        <w:softHyphen/>
        <w:t>کند.</w:t>
      </w:r>
    </w:p>
  </w:footnote>
  <w:footnote w:id="396">
    <w:p w:rsidR="00235DC2" w:rsidRPr="007A78EC" w:rsidRDefault="00235DC2" w:rsidP="00A5771A">
      <w:pPr>
        <w:pStyle w:val="a2"/>
        <w:ind w:left="272" w:hanging="272"/>
        <w:rPr>
          <w:rFonts w:ascii="B Lotus" w:hAnsi="B Lotus"/>
          <w:noProof w:val="0"/>
          <w:sz w:val="23"/>
          <w:szCs w:val="24"/>
        </w:rPr>
      </w:pPr>
      <w:r w:rsidRPr="000C70AE">
        <w:rPr>
          <w:rStyle w:val="FootnoteReference"/>
          <w:rFonts w:ascii="IRLotus" w:hAnsi="IRLotus" w:cs="IRLotus"/>
          <w:vertAlign w:val="baseline"/>
        </w:rPr>
        <w:footnoteRef/>
      </w:r>
      <w:r w:rsidRPr="007A78EC">
        <w:rPr>
          <w:rtl/>
        </w:rPr>
        <w:t>-</w:t>
      </w:r>
      <w:r w:rsidRPr="007A78EC">
        <w:rPr>
          <w:rFonts w:hint="cs"/>
          <w:rtl/>
        </w:rPr>
        <w:t xml:space="preserve"> </w:t>
      </w:r>
      <w:r w:rsidR="0053686B">
        <w:rPr>
          <w:rFonts w:ascii="B Lotus" w:hAnsi="B Lotus" w:hint="cs"/>
          <w:noProof w:val="0"/>
          <w:sz w:val="23"/>
          <w:szCs w:val="24"/>
          <w:rtl/>
        </w:rPr>
        <w:t>از جبیر بن محمد بن ج</w:t>
      </w:r>
      <w:r w:rsidRPr="007A78EC">
        <w:rPr>
          <w:rFonts w:ascii="B Lotus" w:hAnsi="B Lotus" w:hint="cs"/>
          <w:noProof w:val="0"/>
          <w:sz w:val="23"/>
          <w:szCs w:val="24"/>
          <w:rtl/>
        </w:rPr>
        <w:t>بیر بن مطعم از پدرش از جدش روایت است که می</w:t>
      </w:r>
      <w:r w:rsidRPr="007A78EC">
        <w:rPr>
          <w:rFonts w:ascii="B Lotus" w:hAnsi="B Lotus" w:hint="cs"/>
          <w:noProof w:val="0"/>
          <w:sz w:val="23"/>
          <w:szCs w:val="24"/>
          <w:rtl/>
        </w:rPr>
        <w:softHyphen/>
        <w:t>گوید: «بادیه نشینی نزد رسول خدا</w:t>
      </w:r>
      <w:r>
        <w:rPr>
          <w:rFonts w:ascii="B Lotus" w:hAnsi="B Lotus" w:cs="CTraditional Arabic" w:hint="cs"/>
          <w:noProof w:val="0"/>
          <w:sz w:val="23"/>
          <w:szCs w:val="24"/>
          <w:rtl/>
        </w:rPr>
        <w:t>ص</w:t>
      </w:r>
      <w:r w:rsidRPr="007A78EC">
        <w:rPr>
          <w:rFonts w:ascii="B Lotus" w:hAnsi="B Lotus" w:hint="cs"/>
          <w:noProof w:val="0"/>
          <w:sz w:val="23"/>
          <w:szCs w:val="24"/>
          <w:rtl/>
        </w:rPr>
        <w:t xml:space="preserve"> آمده و گفت: ای رسول خدا، جان</w:t>
      </w:r>
      <w:r w:rsidRPr="007A78EC">
        <w:rPr>
          <w:rFonts w:ascii="B Lotus" w:hAnsi="B Lotus" w:hint="cs"/>
          <w:noProof w:val="0"/>
          <w:sz w:val="23"/>
          <w:szCs w:val="24"/>
          <w:rtl/>
        </w:rPr>
        <w:softHyphen/>
        <w:t>ها در مشقت افتاده و خانواده به گرسنگی افتاده و اموال کاسته شده و چهارپایان هلاک شدند؛ از خداوند برای ما طلب باران کن؛ ما به وسیله تو نزد خداوند شفاعت می</w:t>
      </w:r>
      <w:r>
        <w:rPr>
          <w:rFonts w:ascii="B Lotus" w:hAnsi="B Lotus" w:hint="cs"/>
          <w:noProof w:val="0"/>
          <w:sz w:val="23"/>
          <w:szCs w:val="24"/>
          <w:rtl/>
        </w:rPr>
        <w:t>‌</w:t>
      </w:r>
      <w:r w:rsidRPr="007A78EC">
        <w:rPr>
          <w:rFonts w:ascii="B Lotus" w:hAnsi="B Lotus" w:hint="cs"/>
          <w:noProof w:val="0"/>
          <w:sz w:val="23"/>
          <w:szCs w:val="24"/>
          <w:rtl/>
        </w:rPr>
        <w:t>طلبیم و به وسیله الله نزد تو شفاعت می</w:t>
      </w:r>
      <w:r w:rsidRPr="007A78EC">
        <w:rPr>
          <w:rFonts w:ascii="B Lotus" w:hAnsi="B Lotus" w:hint="cs"/>
          <w:noProof w:val="0"/>
          <w:sz w:val="23"/>
          <w:szCs w:val="24"/>
          <w:rtl/>
        </w:rPr>
        <w:softHyphen/>
        <w:t>جوییم. رسول خدا</w:t>
      </w:r>
      <w:r>
        <w:rPr>
          <w:rFonts w:ascii="B Lotus" w:hAnsi="B Lotus" w:hint="cs"/>
          <w:noProof w:val="0"/>
          <w:sz w:val="23"/>
          <w:szCs w:val="24"/>
          <w:rtl/>
        </w:rPr>
        <w:t xml:space="preserve"> </w:t>
      </w:r>
      <w:r>
        <w:rPr>
          <w:rFonts w:ascii="B Lotus" w:hAnsi="B Lotus" w:cs="CTraditional Arabic" w:hint="cs"/>
          <w:noProof w:val="0"/>
          <w:sz w:val="23"/>
          <w:szCs w:val="24"/>
          <w:rtl/>
        </w:rPr>
        <w:t>ص</w:t>
      </w:r>
      <w:r w:rsidRPr="007A78EC">
        <w:rPr>
          <w:rFonts w:ascii="B Lotus" w:hAnsi="B Lotus" w:hint="cs"/>
          <w:noProof w:val="0"/>
          <w:sz w:val="23"/>
          <w:szCs w:val="24"/>
          <w:rtl/>
        </w:rPr>
        <w:t xml:space="preserve"> فرمودند</w:t>
      </w:r>
      <w:r w:rsidRPr="004B2D51">
        <w:rPr>
          <w:rFonts w:ascii="B Lotus" w:hAnsi="B Lotus" w:hint="cs"/>
          <w:noProof w:val="0"/>
          <w:sz w:val="23"/>
          <w:szCs w:val="24"/>
          <w:rtl/>
        </w:rPr>
        <w:t xml:space="preserve">: </w:t>
      </w:r>
      <w:r w:rsidRPr="004B2D51">
        <w:rPr>
          <w:rFonts w:ascii="B Lotus" w:hAnsi="B Lotus" w:hint="cs"/>
          <w:b/>
          <w:bCs/>
          <w:noProof w:val="0"/>
          <w:sz w:val="23"/>
          <w:szCs w:val="24"/>
          <w:rtl/>
        </w:rPr>
        <w:t>«</w:t>
      </w:r>
      <w:r w:rsidRPr="004B2D51">
        <w:rPr>
          <w:rFonts w:ascii="B Lotus" w:hAnsi="B Lotus"/>
          <w:b/>
          <w:bCs/>
          <w:noProof w:val="0"/>
          <w:sz w:val="23"/>
          <w:szCs w:val="23"/>
          <w:rtl/>
        </w:rPr>
        <w:t>و</w:t>
      </w:r>
      <w:r w:rsidRPr="004B2D51">
        <w:rPr>
          <w:rFonts w:ascii="B Lotus" w:hAnsi="B Lotus" w:hint="cs"/>
          <w:b/>
          <w:bCs/>
          <w:noProof w:val="0"/>
          <w:sz w:val="23"/>
          <w:szCs w:val="23"/>
          <w:rtl/>
        </w:rPr>
        <w:t>َیحَكَ</w:t>
      </w:r>
      <w:r w:rsidRPr="004B2D51">
        <w:rPr>
          <w:rFonts w:ascii="B Lotus" w:hAnsi="B Lotus"/>
          <w:b/>
          <w:bCs/>
          <w:noProof w:val="0"/>
          <w:sz w:val="23"/>
          <w:szCs w:val="23"/>
          <w:rtl/>
        </w:rPr>
        <w:t xml:space="preserve"> أ</w:t>
      </w:r>
      <w:r w:rsidRPr="004B2D51">
        <w:rPr>
          <w:rFonts w:ascii="B Lotus" w:hAnsi="B Lotus" w:hint="cs"/>
          <w:b/>
          <w:bCs/>
          <w:noProof w:val="0"/>
          <w:sz w:val="23"/>
          <w:szCs w:val="23"/>
          <w:rtl/>
        </w:rPr>
        <w:t>َ</w:t>
      </w:r>
      <w:r w:rsidRPr="004B2D51">
        <w:rPr>
          <w:rFonts w:ascii="B Lotus" w:hAnsi="B Lotus"/>
          <w:b/>
          <w:bCs/>
          <w:noProof w:val="0"/>
          <w:sz w:val="23"/>
          <w:szCs w:val="23"/>
          <w:rtl/>
        </w:rPr>
        <w:t>ت</w:t>
      </w:r>
      <w:r w:rsidRPr="004B2D51">
        <w:rPr>
          <w:rFonts w:ascii="B Lotus" w:hAnsi="B Lotus" w:hint="cs"/>
          <w:b/>
          <w:bCs/>
          <w:noProof w:val="0"/>
          <w:sz w:val="23"/>
          <w:szCs w:val="23"/>
          <w:rtl/>
        </w:rPr>
        <w:t>َ</w:t>
      </w:r>
      <w:r w:rsidRPr="004B2D51">
        <w:rPr>
          <w:rFonts w:ascii="B Lotus" w:hAnsi="B Lotus"/>
          <w:b/>
          <w:bCs/>
          <w:noProof w:val="0"/>
          <w:sz w:val="23"/>
          <w:szCs w:val="23"/>
          <w:rtl/>
        </w:rPr>
        <w:t>در</w:t>
      </w:r>
      <w:r w:rsidRPr="004B2D51">
        <w:rPr>
          <w:rFonts w:ascii="B Lotus" w:hAnsi="B Lotus" w:hint="cs"/>
          <w:b/>
          <w:bCs/>
          <w:noProof w:val="0"/>
          <w:sz w:val="23"/>
          <w:szCs w:val="23"/>
          <w:rtl/>
        </w:rPr>
        <w:t>ي</w:t>
      </w:r>
      <w:r w:rsidRPr="004B2D51">
        <w:rPr>
          <w:rFonts w:ascii="B Lotus" w:hAnsi="B Lotus"/>
          <w:b/>
          <w:bCs/>
          <w:noProof w:val="0"/>
          <w:sz w:val="23"/>
          <w:szCs w:val="23"/>
          <w:rtl/>
        </w:rPr>
        <w:t xml:space="preserve"> مَا تَ</w:t>
      </w:r>
      <w:r w:rsidRPr="004B2D51">
        <w:rPr>
          <w:rFonts w:ascii="B Lotus" w:hAnsi="B Lotus" w:hint="cs"/>
          <w:b/>
          <w:bCs/>
          <w:noProof w:val="0"/>
          <w:sz w:val="23"/>
          <w:szCs w:val="23"/>
          <w:rtl/>
        </w:rPr>
        <w:t>قو</w:t>
      </w:r>
      <w:r w:rsidRPr="004B2D51">
        <w:rPr>
          <w:rFonts w:ascii="B Lotus" w:hAnsi="B Lotus"/>
          <w:b/>
          <w:bCs/>
          <w:noProof w:val="0"/>
          <w:sz w:val="23"/>
          <w:szCs w:val="23"/>
          <w:rtl/>
        </w:rPr>
        <w:t>ل</w:t>
      </w:r>
      <w:r w:rsidRPr="004B2D51">
        <w:rPr>
          <w:rFonts w:ascii="B Lotus" w:hAnsi="B Lotus" w:hint="cs"/>
          <w:b/>
          <w:bCs/>
          <w:noProof w:val="0"/>
          <w:sz w:val="23"/>
          <w:szCs w:val="23"/>
          <w:rtl/>
        </w:rPr>
        <w:t>؟» وای بر تو می</w:t>
      </w:r>
      <w:r w:rsidRPr="004B2D51">
        <w:rPr>
          <w:rFonts w:ascii="B Lotus" w:hAnsi="B Lotus" w:hint="cs"/>
          <w:b/>
          <w:bCs/>
          <w:noProof w:val="0"/>
          <w:sz w:val="23"/>
          <w:szCs w:val="23"/>
          <w:rtl/>
        </w:rPr>
        <w:softHyphen/>
        <w:t>دانی چه می</w:t>
      </w:r>
      <w:r w:rsidRPr="004B2D51">
        <w:rPr>
          <w:rFonts w:ascii="B Lotus" w:hAnsi="B Lotus" w:hint="cs"/>
          <w:b/>
          <w:bCs/>
          <w:noProof w:val="0"/>
          <w:sz w:val="23"/>
          <w:szCs w:val="23"/>
          <w:rtl/>
        </w:rPr>
        <w:softHyphen/>
        <w:t>گویی؟ و رسول خدا پیوسته سبحان الله می</w:t>
      </w:r>
      <w:r w:rsidRPr="004B2D51">
        <w:rPr>
          <w:rFonts w:ascii="B Lotus" w:hAnsi="B Lotus" w:hint="cs"/>
          <w:b/>
          <w:bCs/>
          <w:noProof w:val="0"/>
          <w:sz w:val="23"/>
          <w:szCs w:val="23"/>
          <w:rtl/>
        </w:rPr>
        <w:softHyphen/>
        <w:t>گفت چنانکه این تغییر از چهره اصحابش شناخته می</w:t>
      </w:r>
      <w:r w:rsidRPr="004B2D51">
        <w:rPr>
          <w:rFonts w:ascii="B Lotus" w:hAnsi="B Lotus" w:hint="cs"/>
          <w:b/>
          <w:bCs/>
          <w:noProof w:val="0"/>
          <w:sz w:val="23"/>
          <w:szCs w:val="23"/>
          <w:rtl/>
        </w:rPr>
        <w:softHyphen/>
        <w:t>شد. سپس فرمود: «</w:t>
      </w:r>
      <w:r w:rsidRPr="004B2D51">
        <w:rPr>
          <w:rFonts w:ascii="B Lotus" w:hAnsi="B Lotus"/>
          <w:b/>
          <w:bCs/>
          <w:noProof w:val="0"/>
          <w:sz w:val="23"/>
          <w:szCs w:val="23"/>
          <w:rtl/>
        </w:rPr>
        <w:t>و</w:t>
      </w:r>
      <w:r w:rsidRPr="004B2D51">
        <w:rPr>
          <w:rFonts w:ascii="B Lotus" w:hAnsi="B Lotus" w:hint="cs"/>
          <w:b/>
          <w:bCs/>
          <w:noProof w:val="0"/>
          <w:sz w:val="23"/>
          <w:szCs w:val="23"/>
          <w:rtl/>
        </w:rPr>
        <w:t>َیحَكَ</w:t>
      </w:r>
      <w:r w:rsidRPr="004B2D51">
        <w:rPr>
          <w:rFonts w:ascii="B Lotus" w:hAnsi="B Lotus"/>
          <w:b/>
          <w:bCs/>
          <w:noProof w:val="0"/>
          <w:sz w:val="23"/>
          <w:szCs w:val="23"/>
          <w:rtl/>
        </w:rPr>
        <w:t xml:space="preserve"> إِنَّهُ لَا </w:t>
      </w:r>
      <w:r w:rsidRPr="004B2D51">
        <w:rPr>
          <w:rFonts w:ascii="B Lotus" w:hAnsi="B Lotus" w:hint="cs"/>
          <w:b/>
          <w:bCs/>
          <w:noProof w:val="0"/>
          <w:sz w:val="23"/>
          <w:szCs w:val="23"/>
          <w:rtl/>
        </w:rPr>
        <w:t>یَستشَفع</w:t>
      </w:r>
      <w:r w:rsidRPr="004B2D51">
        <w:rPr>
          <w:rFonts w:ascii="B Lotus" w:hAnsi="B Lotus"/>
          <w:b/>
          <w:bCs/>
          <w:noProof w:val="0"/>
          <w:sz w:val="23"/>
          <w:szCs w:val="23"/>
          <w:rtl/>
        </w:rPr>
        <w:t xml:space="preserve"> بِاللّهِ عل</w:t>
      </w:r>
      <w:r w:rsidRPr="004B2D51">
        <w:rPr>
          <w:rFonts w:ascii="B Lotus" w:hAnsi="B Lotus" w:hint="cs"/>
          <w:b/>
          <w:bCs/>
          <w:noProof w:val="0"/>
          <w:sz w:val="23"/>
          <w:szCs w:val="23"/>
          <w:rtl/>
        </w:rPr>
        <w:t>ی</w:t>
      </w:r>
      <w:r w:rsidRPr="004B2D51">
        <w:rPr>
          <w:rFonts w:ascii="B Lotus" w:hAnsi="B Lotus"/>
          <w:b/>
          <w:bCs/>
          <w:noProof w:val="0"/>
          <w:sz w:val="23"/>
          <w:szCs w:val="23"/>
          <w:rtl/>
        </w:rPr>
        <w:t xml:space="preserve"> أَحَدٌ مِنْ خَلْقٍ، شَأْن</w:t>
      </w:r>
      <w:r w:rsidRPr="004B2D51">
        <w:rPr>
          <w:rFonts w:ascii="B Lotus" w:hAnsi="B Lotus" w:hint="cs"/>
          <w:b/>
          <w:bCs/>
          <w:noProof w:val="0"/>
          <w:sz w:val="23"/>
          <w:szCs w:val="23"/>
          <w:rtl/>
        </w:rPr>
        <w:t>ُ</w:t>
      </w:r>
      <w:r w:rsidRPr="004B2D51">
        <w:rPr>
          <w:rFonts w:ascii="B Lotus" w:hAnsi="B Lotus"/>
          <w:b/>
          <w:bCs/>
          <w:noProof w:val="0"/>
          <w:sz w:val="23"/>
          <w:szCs w:val="23"/>
          <w:rtl/>
        </w:rPr>
        <w:t xml:space="preserve"> الله</w:t>
      </w:r>
      <w:r w:rsidRPr="004B2D51">
        <w:rPr>
          <w:rFonts w:ascii="B Lotus" w:hAnsi="B Lotus" w:hint="cs"/>
          <w:b/>
          <w:bCs/>
          <w:noProof w:val="0"/>
          <w:sz w:val="23"/>
          <w:szCs w:val="23"/>
          <w:rtl/>
        </w:rPr>
        <w:t>ِ</w:t>
      </w:r>
      <w:r w:rsidRPr="004B2D51">
        <w:rPr>
          <w:rFonts w:ascii="B Lotus" w:hAnsi="B Lotus"/>
          <w:b/>
          <w:bCs/>
          <w:noProof w:val="0"/>
          <w:sz w:val="23"/>
          <w:szCs w:val="23"/>
          <w:rtl/>
        </w:rPr>
        <w:t xml:space="preserve"> أَعْظَمُ مِنْ ذَلِكَ»</w:t>
      </w:r>
      <w:r w:rsidRPr="004B2D51">
        <w:rPr>
          <w:rFonts w:ascii="B Lotus" w:hAnsi="B Lotus" w:hint="cs"/>
          <w:b/>
          <w:bCs/>
          <w:noProof w:val="0"/>
          <w:sz w:val="23"/>
          <w:szCs w:val="23"/>
          <w:rtl/>
        </w:rPr>
        <w:t>: «وای برتو، از خداوند در مورد احدی از مخلوقاتش طلب شفاعت نمی</w:t>
      </w:r>
      <w:r w:rsidRPr="004B2D51">
        <w:rPr>
          <w:rFonts w:ascii="B Lotus" w:hAnsi="B Lotus" w:hint="cs"/>
          <w:b/>
          <w:bCs/>
          <w:noProof w:val="0"/>
          <w:sz w:val="23"/>
          <w:szCs w:val="23"/>
          <w:rtl/>
        </w:rPr>
        <w:softHyphen/>
        <w:t>شود، شأن خداوند بالاتر از این است».</w:t>
      </w:r>
    </w:p>
  </w:footnote>
  <w:footnote w:id="397">
    <w:p w:rsidR="00235DC2" w:rsidRPr="007A78EC" w:rsidRDefault="00235DC2" w:rsidP="004B2D51">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E16154">
        <w:rPr>
          <w:rFonts w:hint="cs"/>
          <w:rtl/>
          <w:lang w:bidi="fa-IR"/>
        </w:rPr>
        <w:t xml:space="preserve">آیا چون بمیریم و خاک و استخوان شویم آیا حقیقتا </w:t>
      </w:r>
      <w:r w:rsidRPr="00B80344">
        <w:rPr>
          <w:rFonts w:hint="cs"/>
          <w:rtl/>
        </w:rPr>
        <w:t>برانگیخته می‌شویم؟</w:t>
      </w:r>
      <w:r w:rsidRPr="004B2D51">
        <w:rPr>
          <w:rFonts w:cs="B Lotus" w:hint="cs"/>
          <w:rtl/>
        </w:rPr>
        <w:t xml:space="preserve">* </w:t>
      </w:r>
      <w:r w:rsidRPr="00B80344">
        <w:rPr>
          <w:rFonts w:hint="cs"/>
          <w:rtl/>
        </w:rPr>
        <w:t>آیا</w:t>
      </w:r>
      <w:r w:rsidRPr="00E16154">
        <w:rPr>
          <w:rFonts w:hint="cs"/>
          <w:rtl/>
          <w:lang w:bidi="fa-IR"/>
        </w:rPr>
        <w:t xml:space="preserve"> پدران پیشین ما زنده می‌شوند</w:t>
      </w:r>
      <w:r>
        <w:rPr>
          <w:rFonts w:ascii="IRLotus" w:hAnsi="IRLotus" w:hint="cs"/>
          <w:sz w:val="24"/>
          <w:rtl/>
          <w:lang w:bidi="fa-IR"/>
        </w:rPr>
        <w:t>».</w:t>
      </w:r>
    </w:p>
  </w:footnote>
  <w:footnote w:id="398">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636DDC">
        <w:rPr>
          <w:rFonts w:hint="cs"/>
          <w:rtl/>
          <w:lang w:bidi="fa-IR"/>
        </w:rPr>
        <w:t>اینها شفیعان مایند نزد خدا</w:t>
      </w:r>
      <w:r>
        <w:rPr>
          <w:rFonts w:ascii="IRLotus" w:hAnsi="IRLotus" w:hint="cs"/>
          <w:sz w:val="24"/>
          <w:rtl/>
          <w:lang w:bidi="fa-IR"/>
        </w:rPr>
        <w:t>».</w:t>
      </w:r>
    </w:p>
  </w:footnote>
  <w:footnote w:id="399">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Pr>
          <w:rFonts w:hint="cs"/>
          <w:rtl/>
          <w:lang w:bidi="fa-IR"/>
        </w:rPr>
        <w:t>آیا غیر او را إله‌ها</w:t>
      </w:r>
      <w:r w:rsidRPr="00E16154">
        <w:rPr>
          <w:rFonts w:hint="cs"/>
          <w:rtl/>
          <w:lang w:bidi="fa-IR"/>
        </w:rPr>
        <w:t xml:space="preserve"> و معبودان دیگری بگیرم که اگر خدای رحمن ضرر مرا بخواهد شفاعت ایشان به هیچ وجه کفایت از من نکند و مرا نرهانند</w:t>
      </w:r>
      <w:r>
        <w:rPr>
          <w:rFonts w:ascii="IRLotus" w:hAnsi="IRLotus" w:hint="cs"/>
          <w:sz w:val="24"/>
          <w:rtl/>
          <w:lang w:bidi="fa-IR"/>
        </w:rPr>
        <w:t>».</w:t>
      </w:r>
    </w:p>
  </w:footnote>
  <w:footnote w:id="400">
    <w:p w:rsidR="00235DC2" w:rsidRPr="007A78EC" w:rsidRDefault="00235DC2" w:rsidP="000220E2">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E16154">
        <w:rPr>
          <w:rFonts w:hint="cs"/>
          <w:rtl/>
          <w:lang w:bidi="fa-IR"/>
        </w:rPr>
        <w:t xml:space="preserve">آیا </w:t>
      </w:r>
      <w:r w:rsidRPr="00B80344">
        <w:rPr>
          <w:rFonts w:hint="cs"/>
          <w:szCs w:val="22"/>
          <w:rtl/>
        </w:rPr>
        <w:t>غیر</w:t>
      </w:r>
      <w:r w:rsidRPr="00E16154">
        <w:rPr>
          <w:rFonts w:hint="cs"/>
          <w:rtl/>
          <w:lang w:bidi="fa-IR"/>
        </w:rPr>
        <w:t xml:space="preserve"> خدا را شفیعانی گرفته‌اند، بگو آیا و اگر چه مالک چیزی نباشند و اگر چه این شفیعان تعقل نکنند</w:t>
      </w:r>
      <w:r w:rsidRPr="00EE24E3">
        <w:rPr>
          <w:rFonts w:cs="mylotus" w:hint="cs"/>
          <w:szCs w:val="22"/>
          <w:rtl/>
          <w:lang w:bidi="fa-IR"/>
        </w:rPr>
        <w:t xml:space="preserve"> </w:t>
      </w:r>
      <w:r>
        <w:rPr>
          <w:rFonts w:cs="mylotus" w:hint="cs"/>
          <w:szCs w:val="22"/>
          <w:rtl/>
          <w:lang w:bidi="fa-IR"/>
        </w:rPr>
        <w:t>(</w:t>
      </w:r>
      <w:r w:rsidRPr="008943A2">
        <w:rPr>
          <w:rFonts w:hint="cs"/>
          <w:rtl/>
          <w:lang w:bidi="fa-IR"/>
        </w:rPr>
        <w:t>43</w:t>
      </w:r>
      <w:r>
        <w:rPr>
          <w:rFonts w:cs="mylotus" w:hint="cs"/>
          <w:szCs w:val="22"/>
          <w:rtl/>
          <w:lang w:bidi="fa-IR"/>
        </w:rPr>
        <w:t>)</w:t>
      </w:r>
      <w:r w:rsidRPr="00E16154">
        <w:rPr>
          <w:rFonts w:hint="cs"/>
          <w:rtl/>
          <w:lang w:bidi="fa-IR"/>
        </w:rPr>
        <w:t xml:space="preserve"> بگو مخصوص خداست شفاعت تمام آن، ملک اوست آسمان‌ها و زمین سپس به او بازگشت می‌شوید</w:t>
      </w:r>
      <w:r>
        <w:rPr>
          <w:rFonts w:hint="cs"/>
          <w:rtl/>
          <w:lang w:bidi="fa-IR"/>
        </w:rPr>
        <w:t>(44)</w:t>
      </w:r>
      <w:r>
        <w:rPr>
          <w:rFonts w:ascii="IRLotus" w:hAnsi="IRLotus" w:hint="cs"/>
          <w:sz w:val="24"/>
          <w:rtl/>
          <w:lang w:bidi="fa-IR"/>
        </w:rPr>
        <w:t>».</w:t>
      </w:r>
    </w:p>
  </w:footnote>
  <w:footnote w:id="401">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E16154">
        <w:rPr>
          <w:rFonts w:hint="cs"/>
          <w:rtl/>
          <w:lang w:bidi="fa-IR"/>
        </w:rPr>
        <w:t>و چون خدا ب</w:t>
      </w:r>
      <w:r>
        <w:rPr>
          <w:rFonts w:hint="cs"/>
          <w:rtl/>
          <w:lang w:bidi="fa-IR"/>
        </w:rPr>
        <w:t>ه‌</w:t>
      </w:r>
      <w:r w:rsidRPr="00E16154">
        <w:rPr>
          <w:rFonts w:hint="cs"/>
          <w:rtl/>
          <w:lang w:bidi="fa-IR"/>
        </w:rPr>
        <w:t>تنهائی یاد شود منزجر شود دل‌های آنان که به آخرت ایمان ندارند و چون کسانی پست‌تر از خدا یاد شوند آن وقت است که ایشان شاد شوند</w:t>
      </w:r>
      <w:r>
        <w:rPr>
          <w:rFonts w:ascii="IRLotus" w:hAnsi="IRLotus" w:hint="cs"/>
          <w:sz w:val="24"/>
          <w:rtl/>
          <w:lang w:bidi="fa-IR"/>
        </w:rPr>
        <w:t>».</w:t>
      </w:r>
    </w:p>
  </w:footnote>
  <w:footnote w:id="402">
    <w:p w:rsidR="00235DC2" w:rsidRPr="007A78EC" w:rsidRDefault="00235DC2" w:rsidP="00A5771A">
      <w:pPr>
        <w:pStyle w:val="FootnoteText"/>
        <w:ind w:left="272" w:hanging="272"/>
        <w:jc w:val="both"/>
        <w:rPr>
          <w:lang w:bidi="fa-IR"/>
        </w:rPr>
      </w:pPr>
      <w:r w:rsidRPr="000C70AE">
        <w:rPr>
          <w:rStyle w:val="FootnoteReference"/>
          <w:rFonts w:ascii="IRLotus" w:hAnsi="IRLotus" w:cs="IRLotus"/>
          <w:vertAlign w:val="baseline"/>
        </w:rPr>
        <w:footnoteRef/>
      </w:r>
      <w:r w:rsidRPr="007A78EC">
        <w:rPr>
          <w:rtl/>
          <w:lang w:bidi="fa-IR"/>
        </w:rPr>
        <w:t>-</w:t>
      </w:r>
      <w:r w:rsidRPr="007A78EC">
        <w:rPr>
          <w:rFonts w:hint="cs"/>
          <w:rtl/>
          <w:lang w:bidi="fa-IR"/>
        </w:rPr>
        <w:t xml:space="preserve"> آن</w:t>
      </w:r>
      <w:r>
        <w:rPr>
          <w:rtl/>
          <w:lang w:bidi="fa-IR"/>
        </w:rPr>
        <w:softHyphen/>
      </w:r>
      <w:r w:rsidRPr="007A78EC">
        <w:rPr>
          <w:rFonts w:hint="cs"/>
          <w:rtl/>
          <w:lang w:bidi="fa-IR"/>
        </w:rPr>
        <w:t>ها را ذبح کن و تکه تکه کن.</w:t>
      </w:r>
    </w:p>
  </w:footnote>
  <w:footnote w:id="403">
    <w:p w:rsidR="00235DC2" w:rsidRPr="00EE24E3" w:rsidRDefault="00235DC2" w:rsidP="00A5771A">
      <w:pPr>
        <w:pStyle w:val="FootnoteText"/>
        <w:ind w:left="272" w:hanging="272"/>
        <w:jc w:val="both"/>
        <w:rPr>
          <w:rFonts w:cs="mylotus"/>
          <w:sz w:val="23"/>
          <w:szCs w:val="22"/>
          <w:rtl/>
        </w:rPr>
      </w:pPr>
      <w:r w:rsidRPr="000C70AE">
        <w:rPr>
          <w:rStyle w:val="FootnoteReference"/>
          <w:rFonts w:ascii="IRLotus" w:hAnsi="IRLotus" w:cs="IRLotus"/>
          <w:vertAlign w:val="baseline"/>
          <w:rtl/>
          <w:lang w:bidi="fa-IR"/>
        </w:rPr>
        <w:footnoteRef/>
      </w:r>
      <w:r w:rsidRPr="007A78EC">
        <w:rPr>
          <w:rFonts w:ascii="IRLotus" w:hAnsi="IRLotus"/>
          <w:sz w:val="23"/>
          <w:szCs w:val="23"/>
          <w:rtl/>
          <w:lang w:bidi="fa-IR"/>
        </w:rPr>
        <w:t>-  «از دِین</w:t>
      </w:r>
      <w:r>
        <w:rPr>
          <w:rFonts w:ascii="IRLotus" w:hAnsi="IRLotus" w:hint="cs"/>
          <w:sz w:val="23"/>
          <w:szCs w:val="23"/>
          <w:rtl/>
          <w:lang w:bidi="fa-IR"/>
        </w:rPr>
        <w:t xml:space="preserve"> (بدهکاری)</w:t>
      </w:r>
      <w:r w:rsidRPr="007A78EC">
        <w:rPr>
          <w:rFonts w:ascii="IRLotus" w:hAnsi="IRLotus"/>
          <w:sz w:val="23"/>
          <w:szCs w:val="23"/>
          <w:rtl/>
          <w:lang w:bidi="fa-IR"/>
        </w:rPr>
        <w:t xml:space="preserve"> بر حذر باشید که غم و نگرانی شب و ذلت روز است».</w:t>
      </w:r>
      <w:r w:rsidRPr="00EE24E3">
        <w:rPr>
          <w:rFonts w:cs="mylotus" w:hint="cs"/>
          <w:sz w:val="23"/>
          <w:szCs w:val="22"/>
          <w:rtl/>
        </w:rPr>
        <w:t xml:space="preserve"> </w:t>
      </w:r>
      <w:r w:rsidRPr="00EE24E3">
        <w:rPr>
          <w:rFonts w:cs="mylotus" w:hint="cs"/>
          <w:sz w:val="20"/>
          <w:szCs w:val="22"/>
          <w:rtl/>
        </w:rPr>
        <w:t xml:space="preserve">مجلسی، </w:t>
      </w:r>
      <w:r w:rsidRPr="00EE24E3">
        <w:rPr>
          <w:rFonts w:cs="mylotus" w:hint="cs"/>
          <w:b/>
          <w:bCs/>
          <w:sz w:val="20"/>
          <w:szCs w:val="22"/>
          <w:rtl/>
        </w:rPr>
        <w:t xml:space="preserve"> </w:t>
      </w:r>
      <w:r w:rsidRPr="00EE24E3">
        <w:rPr>
          <w:rFonts w:cs="mylotus"/>
          <w:b/>
          <w:bCs/>
          <w:sz w:val="20"/>
          <w:szCs w:val="22"/>
          <w:rtl/>
        </w:rPr>
        <w:t>بحار</w:t>
      </w:r>
      <w:r w:rsidRPr="00EE24E3">
        <w:rPr>
          <w:rFonts w:cs="mylotus" w:hint="cs"/>
          <w:b/>
          <w:bCs/>
          <w:sz w:val="20"/>
          <w:szCs w:val="22"/>
          <w:rtl/>
        </w:rPr>
        <w:t xml:space="preserve"> </w:t>
      </w:r>
      <w:r w:rsidRPr="00EE24E3">
        <w:rPr>
          <w:rFonts w:cs="mylotus"/>
          <w:b/>
          <w:bCs/>
          <w:sz w:val="20"/>
          <w:szCs w:val="22"/>
          <w:rtl/>
        </w:rPr>
        <w:t>الأنوار</w:t>
      </w:r>
      <w:r w:rsidRPr="00EE24E3">
        <w:rPr>
          <w:rFonts w:cs="mylotus"/>
          <w:sz w:val="20"/>
          <w:szCs w:val="22"/>
          <w:rtl/>
        </w:rPr>
        <w:t xml:space="preserve"> </w:t>
      </w:r>
      <w:r w:rsidRPr="00EE24E3">
        <w:rPr>
          <w:rFonts w:cs="mylotus" w:hint="cs"/>
          <w:sz w:val="20"/>
          <w:szCs w:val="22"/>
          <w:rtl/>
        </w:rPr>
        <w:t>(</w:t>
      </w:r>
      <w:r w:rsidRPr="00EE24E3">
        <w:rPr>
          <w:rFonts w:cs="mylotus"/>
          <w:sz w:val="20"/>
          <w:szCs w:val="22"/>
          <w:rtl/>
        </w:rPr>
        <w:t xml:space="preserve">75 </w:t>
      </w:r>
      <w:r w:rsidRPr="00EE24E3">
        <w:rPr>
          <w:rFonts w:cs="mylotus" w:hint="cs"/>
          <w:sz w:val="20"/>
          <w:szCs w:val="22"/>
          <w:rtl/>
        </w:rPr>
        <w:t>/</w:t>
      </w:r>
      <w:r w:rsidRPr="00EE24E3">
        <w:rPr>
          <w:rFonts w:cs="mylotus"/>
          <w:sz w:val="20"/>
          <w:szCs w:val="22"/>
          <w:rtl/>
        </w:rPr>
        <w:t>242</w:t>
      </w:r>
      <w:r w:rsidRPr="00EE24E3">
        <w:rPr>
          <w:rFonts w:cs="mylotus" w:hint="cs"/>
          <w:sz w:val="20"/>
          <w:szCs w:val="22"/>
          <w:rtl/>
        </w:rPr>
        <w:t>).</w:t>
      </w:r>
    </w:p>
  </w:footnote>
  <w:footnote w:id="404">
    <w:p w:rsidR="00235DC2" w:rsidRPr="007A78EC" w:rsidRDefault="00235DC2" w:rsidP="00A5771A">
      <w:pPr>
        <w:pStyle w:val="FootnoteText"/>
        <w:ind w:left="272" w:hanging="272"/>
        <w:jc w:val="both"/>
        <w:rPr>
          <w:sz w:val="23"/>
          <w:rtl/>
          <w:lang w:bidi="fa-IR"/>
        </w:rPr>
      </w:pPr>
      <w:r w:rsidRPr="000C70AE">
        <w:rPr>
          <w:rStyle w:val="FootnoteReference"/>
          <w:rFonts w:ascii="IRLotus" w:hAnsi="IRLotus" w:cs="IRLotus"/>
          <w:vertAlign w:val="baseline"/>
          <w:rtl/>
          <w:lang w:bidi="fa-IR"/>
        </w:rPr>
        <w:footnoteRef/>
      </w:r>
      <w:r w:rsidRPr="007A78EC">
        <w:rPr>
          <w:rFonts w:hint="cs"/>
          <w:sz w:val="23"/>
          <w:rtl/>
          <w:lang w:bidi="fa-IR"/>
        </w:rPr>
        <w:t>- چنانکه در حدیث قدسی متفق علیه آمده است: «</w:t>
      </w:r>
      <w:r w:rsidRPr="007A78EC">
        <w:rPr>
          <w:rStyle w:val="Charc"/>
          <w:rtl/>
        </w:rPr>
        <w:t>قَالَ الله</w:t>
      </w:r>
      <w:r w:rsidRPr="007A78EC">
        <w:rPr>
          <w:rStyle w:val="Charc"/>
          <w:rFonts w:hint="cs"/>
          <w:rtl/>
        </w:rPr>
        <w:t>ُ</w:t>
      </w:r>
      <w:r w:rsidRPr="007A78EC">
        <w:rPr>
          <w:rStyle w:val="Charc"/>
          <w:rtl/>
        </w:rPr>
        <w:t xml:space="preserve"> تَعَالَى: إِذَا هَمَّ عَبْدِي بِحَسَنَةٍ وَلَمْ يَعْمَلْهَا كَتَبْتُهَا لَهُ حَسَنَةً</w:t>
      </w:r>
      <w:r w:rsidRPr="007A78EC">
        <w:rPr>
          <w:rStyle w:val="Charc"/>
          <w:rFonts w:hint="cs"/>
          <w:rtl/>
        </w:rPr>
        <w:t>،</w:t>
      </w:r>
      <w:r w:rsidRPr="007A78EC">
        <w:rPr>
          <w:rStyle w:val="Charc"/>
          <w:rtl/>
        </w:rPr>
        <w:t xml:space="preserve"> فَإِنْ عَمِلَهَا كَتَبْتُهَا لَهُ عَشْرَ حَسَنَاتٍ إِلَى سَبْعِمِائَةِ ضِعْفٍ</w:t>
      </w:r>
      <w:r w:rsidRPr="007A78EC">
        <w:rPr>
          <w:rStyle w:val="Charc"/>
          <w:rFonts w:hint="cs"/>
          <w:rtl/>
        </w:rPr>
        <w:t>،</w:t>
      </w:r>
      <w:r w:rsidRPr="007A78EC">
        <w:rPr>
          <w:rStyle w:val="Charc"/>
          <w:rtl/>
        </w:rPr>
        <w:t xml:space="preserve"> وَإِذَا هَمَّ بِسَيِّئَةٍ وَلَمْ يَعْمَلْهَا لَمْ أَكْتُبْهَا عَلَيْهِ</w:t>
      </w:r>
      <w:r w:rsidRPr="007A78EC">
        <w:rPr>
          <w:rStyle w:val="Charc"/>
          <w:rFonts w:hint="cs"/>
          <w:rtl/>
        </w:rPr>
        <w:t>،</w:t>
      </w:r>
      <w:r w:rsidRPr="007A78EC">
        <w:rPr>
          <w:rStyle w:val="Charc"/>
          <w:rtl/>
        </w:rPr>
        <w:t xml:space="preserve"> فإِنْ عَمِلَهَا كَتَبْتُهَا سَيِّئَةً وَاحِدَةً</w:t>
      </w:r>
      <w:r w:rsidRPr="007A78EC">
        <w:rPr>
          <w:rFonts w:hint="cs"/>
          <w:sz w:val="23"/>
          <w:rtl/>
          <w:lang w:bidi="fa-IR"/>
        </w:rPr>
        <w:t xml:space="preserve">». و در حدیث دیگری پیامبر اکرم </w:t>
      </w:r>
      <w:r w:rsidRPr="007A78EC">
        <w:rPr>
          <w:rFonts w:cs="CTraditional Arabic" w:hint="cs"/>
          <w:sz w:val="23"/>
          <w:szCs w:val="23"/>
          <w:rtl/>
        </w:rPr>
        <w:t>ص</w:t>
      </w:r>
      <w:r w:rsidRPr="007A78EC">
        <w:rPr>
          <w:rFonts w:hint="cs"/>
          <w:sz w:val="23"/>
          <w:rtl/>
          <w:lang w:bidi="fa-IR"/>
        </w:rPr>
        <w:t xml:space="preserve"> می‌فرماید: «</w:t>
      </w:r>
      <w:r w:rsidRPr="007A78EC">
        <w:rPr>
          <w:rStyle w:val="Charc"/>
          <w:rtl/>
        </w:rPr>
        <w:t xml:space="preserve">إنّ </w:t>
      </w:r>
      <w:r w:rsidRPr="007A78EC">
        <w:rPr>
          <w:rStyle w:val="Charc"/>
          <w:rFonts w:hint="cs"/>
          <w:rtl/>
        </w:rPr>
        <w:t>اللهَ</w:t>
      </w:r>
      <w:r w:rsidRPr="007A78EC">
        <w:rPr>
          <w:rStyle w:val="Charc"/>
          <w:rtl/>
        </w:rPr>
        <w:t xml:space="preserve"> تَجاوَزَ لي عن أُمَّتِي ما وَسْوَسَتْ بِهِ صُدُورُها ما لم تَعْمَلْ أوْ تَتَكَلَّمْ</w:t>
      </w:r>
      <w:r w:rsidRPr="007A78EC">
        <w:rPr>
          <w:rFonts w:hint="cs"/>
          <w:sz w:val="23"/>
          <w:rtl/>
          <w:lang w:bidi="fa-IR"/>
        </w:rPr>
        <w:t>»: «خداوند متعال فرموده است: چون بنده</w:t>
      </w:r>
      <w:r w:rsidRPr="007A78EC">
        <w:rPr>
          <w:rFonts w:hint="cs"/>
          <w:sz w:val="23"/>
          <w:rtl/>
          <w:lang w:bidi="fa-IR"/>
        </w:rPr>
        <w:softHyphen/>
        <w:t>ام قصد امر نیکی کند و آن</w:t>
      </w:r>
      <w:r w:rsidRPr="007A78EC">
        <w:rPr>
          <w:rFonts w:hint="cs"/>
          <w:sz w:val="23"/>
          <w:rtl/>
          <w:lang w:bidi="fa-IR"/>
        </w:rPr>
        <w:softHyphen/>
        <w:t>را انجام ندهد یک نیکی در پرونده اعمال او درج می</w:t>
      </w:r>
      <w:r w:rsidRPr="007A78EC">
        <w:rPr>
          <w:rFonts w:hint="cs"/>
          <w:sz w:val="23"/>
          <w:rtl/>
          <w:lang w:bidi="fa-IR"/>
        </w:rPr>
        <w:softHyphen/>
        <w:t>کنم و اگر بدان عمل کند برای وی ده نیکی تا هفتصد نیکی</w:t>
      </w:r>
      <w:r>
        <w:rPr>
          <w:rFonts w:hint="cs"/>
          <w:sz w:val="23"/>
          <w:rtl/>
          <w:lang w:bidi="fa-IR"/>
        </w:rPr>
        <w:t xml:space="preserve">   </w:t>
      </w:r>
      <w:r w:rsidRPr="007A78EC">
        <w:rPr>
          <w:rFonts w:hint="cs"/>
          <w:sz w:val="23"/>
          <w:rtl/>
          <w:lang w:bidi="fa-IR"/>
        </w:rPr>
        <w:t xml:space="preserve"> می</w:t>
      </w:r>
      <w:r>
        <w:rPr>
          <w:rFonts w:hint="cs"/>
          <w:sz w:val="23"/>
          <w:rtl/>
          <w:lang w:bidi="fa-IR"/>
        </w:rPr>
        <w:t>‌</w:t>
      </w:r>
      <w:r w:rsidRPr="007A78EC">
        <w:rPr>
          <w:rFonts w:hint="cs"/>
          <w:sz w:val="23"/>
          <w:rtl/>
          <w:lang w:bidi="fa-IR"/>
        </w:rPr>
        <w:t>نویسم. و چون قصد امر بدی کند و آن</w:t>
      </w:r>
      <w:r w:rsidRPr="007A78EC">
        <w:rPr>
          <w:rFonts w:hint="cs"/>
          <w:sz w:val="23"/>
          <w:rtl/>
          <w:lang w:bidi="fa-IR"/>
        </w:rPr>
        <w:softHyphen/>
        <w:t>را انجام ندهد، آن</w:t>
      </w:r>
      <w:r w:rsidRPr="007A78EC">
        <w:rPr>
          <w:rFonts w:hint="cs"/>
          <w:sz w:val="23"/>
          <w:rtl/>
          <w:lang w:bidi="fa-IR"/>
        </w:rPr>
        <w:softHyphen/>
        <w:t xml:space="preserve"> بدی را برای وی نمی</w:t>
      </w:r>
      <w:r w:rsidRPr="007A78EC">
        <w:rPr>
          <w:rFonts w:hint="cs"/>
          <w:sz w:val="23"/>
          <w:rtl/>
          <w:lang w:bidi="fa-IR"/>
        </w:rPr>
        <w:softHyphen/>
        <w:t>نویسم و اگر بدان عمل کند تنها یک گناه در پرونده اعمال وی درج می</w:t>
      </w:r>
      <w:r w:rsidRPr="007A78EC">
        <w:rPr>
          <w:rFonts w:hint="cs"/>
          <w:sz w:val="23"/>
          <w:rtl/>
          <w:lang w:bidi="fa-IR"/>
        </w:rPr>
        <w:softHyphen/>
        <w:t>کنم». و در روایتی دیگر آمده است که رسول خدا می</w:t>
      </w:r>
      <w:r w:rsidRPr="007A78EC">
        <w:rPr>
          <w:rFonts w:cs="Times New Roman" w:hint="eastAsia"/>
          <w:sz w:val="23"/>
          <w:szCs w:val="23"/>
          <w:rtl/>
        </w:rPr>
        <w:t>‌</w:t>
      </w:r>
      <w:r w:rsidRPr="007A78EC">
        <w:rPr>
          <w:rFonts w:hint="cs"/>
          <w:sz w:val="23"/>
          <w:rtl/>
          <w:lang w:bidi="fa-IR"/>
        </w:rPr>
        <w:t>فرماید: «</w:t>
      </w:r>
      <w:r w:rsidRPr="007A78EC">
        <w:rPr>
          <w:sz w:val="23"/>
          <w:rtl/>
          <w:lang w:bidi="fa-IR"/>
        </w:rPr>
        <w:t>خداوند، وسوسه</w:t>
      </w:r>
      <w:r w:rsidRPr="007A78EC">
        <w:rPr>
          <w:rFonts w:hint="cs"/>
          <w:sz w:val="23"/>
          <w:rtl/>
          <w:lang w:bidi="fa-IR"/>
        </w:rPr>
        <w:softHyphen/>
      </w:r>
      <w:r w:rsidRPr="007A78EC">
        <w:rPr>
          <w:sz w:val="23"/>
          <w:rtl/>
          <w:lang w:bidi="fa-IR"/>
        </w:rPr>
        <w:t>هاي</w:t>
      </w:r>
      <w:r w:rsidRPr="007A78EC">
        <w:rPr>
          <w:rFonts w:hint="cs"/>
          <w:sz w:val="23"/>
          <w:rtl/>
          <w:lang w:bidi="fa-IR"/>
        </w:rPr>
        <w:t>ی</w:t>
      </w:r>
      <w:r w:rsidRPr="007A78EC">
        <w:rPr>
          <w:sz w:val="23"/>
          <w:rtl/>
          <w:lang w:bidi="fa-IR"/>
        </w:rPr>
        <w:t xml:space="preserve"> را كه در دل امت من، خطور م</w:t>
      </w:r>
      <w:r w:rsidRPr="007A78EC">
        <w:rPr>
          <w:rFonts w:hint="cs"/>
          <w:sz w:val="23"/>
          <w:rtl/>
          <w:lang w:bidi="fa-IR"/>
        </w:rPr>
        <w:t>ی</w:t>
      </w:r>
      <w:r w:rsidRPr="007A78EC">
        <w:rPr>
          <w:rFonts w:hint="cs"/>
          <w:sz w:val="23"/>
          <w:rtl/>
          <w:lang w:bidi="fa-IR"/>
        </w:rPr>
        <w:softHyphen/>
      </w:r>
      <w:r w:rsidRPr="007A78EC">
        <w:rPr>
          <w:sz w:val="23"/>
          <w:rtl/>
          <w:lang w:bidi="fa-IR"/>
        </w:rPr>
        <w:t>نمايند، معاف فرموده است تا زمان</w:t>
      </w:r>
      <w:r w:rsidRPr="007A78EC">
        <w:rPr>
          <w:rFonts w:hint="cs"/>
          <w:sz w:val="23"/>
          <w:rtl/>
          <w:lang w:bidi="fa-IR"/>
        </w:rPr>
        <w:t>ی</w:t>
      </w:r>
      <w:r w:rsidRPr="007A78EC">
        <w:rPr>
          <w:sz w:val="23"/>
          <w:rtl/>
          <w:lang w:bidi="fa-IR"/>
        </w:rPr>
        <w:t xml:space="preserve"> كه بر مقتضا</w:t>
      </w:r>
      <w:r w:rsidRPr="007A78EC">
        <w:rPr>
          <w:rFonts w:hint="cs"/>
          <w:sz w:val="23"/>
          <w:rtl/>
          <w:lang w:bidi="fa-IR"/>
        </w:rPr>
        <w:t>ی</w:t>
      </w:r>
      <w:r w:rsidRPr="007A78EC">
        <w:rPr>
          <w:sz w:val="23"/>
          <w:rtl/>
          <w:lang w:bidi="fa-IR"/>
        </w:rPr>
        <w:t xml:space="preserve"> آن، عمل نكرده و يا دربار</w:t>
      </w:r>
      <w:r w:rsidRPr="007A78EC">
        <w:rPr>
          <w:rFonts w:hint="cs"/>
          <w:sz w:val="23"/>
          <w:rtl/>
          <w:lang w:bidi="fa-IR"/>
        </w:rPr>
        <w:t>ه</w:t>
      </w:r>
      <w:r w:rsidRPr="007A78EC">
        <w:rPr>
          <w:sz w:val="23"/>
          <w:rtl/>
          <w:lang w:bidi="fa-IR"/>
        </w:rPr>
        <w:t xml:space="preserve"> آن، سخن بر زبان نياورده باشند»</w:t>
      </w:r>
      <w:r w:rsidRPr="007A78EC">
        <w:rPr>
          <w:rFonts w:hint="cs"/>
          <w:sz w:val="23"/>
          <w:rtl/>
          <w:lang w:bidi="fa-IR"/>
        </w:rPr>
        <w:t>. به روایت بخاری در صحيحش.</w:t>
      </w:r>
    </w:p>
  </w:footnote>
  <w:footnote w:id="405">
    <w:p w:rsidR="00235DC2" w:rsidRPr="00A01C73" w:rsidRDefault="00235DC2" w:rsidP="00A5771A">
      <w:pPr>
        <w:autoSpaceDE w:val="0"/>
        <w:autoSpaceDN w:val="0"/>
        <w:adjustRightInd w:val="0"/>
        <w:ind w:left="272" w:hanging="272"/>
        <w:jc w:val="both"/>
        <w:rPr>
          <w:rFonts w:ascii="Traditional Arabic" w:eastAsia="Times New Roman" w:hAnsi="Traditional Arabic"/>
          <w:b/>
          <w:bCs/>
          <w:color w:val="000000"/>
          <w:sz w:val="40"/>
          <w:szCs w:val="40"/>
          <w:lang w:bidi="fa-IR"/>
        </w:rPr>
      </w:pPr>
      <w:r w:rsidRPr="00A01C73">
        <w:rPr>
          <w:rStyle w:val="FootnoteReference"/>
          <w:rFonts w:ascii="IRLotus" w:hAnsi="IRLotus" w:cs="IRLotus"/>
          <w:vertAlign w:val="baseline"/>
          <w:rtl/>
          <w:lang w:bidi="fa-IR"/>
        </w:rPr>
        <w:footnoteRef/>
      </w:r>
      <w:r w:rsidRPr="00A01C73">
        <w:rPr>
          <w:rFonts w:cs="IRLotus" w:hint="cs"/>
          <w:sz w:val="23"/>
          <w:szCs w:val="24"/>
          <w:rtl/>
          <w:lang w:bidi="fa-IR"/>
        </w:rPr>
        <w:t>-  چنانکه در حدیث متفق علیه نزد هر دو گروه آمده است: «</w:t>
      </w:r>
      <w:r w:rsidRPr="00A01C73">
        <w:rPr>
          <w:rStyle w:val="Charc"/>
          <w:rtl/>
        </w:rPr>
        <w:t xml:space="preserve">إنّ </w:t>
      </w:r>
      <w:r w:rsidRPr="00A01C73">
        <w:rPr>
          <w:rStyle w:val="Charc"/>
          <w:rFonts w:hint="cs"/>
          <w:rtl/>
        </w:rPr>
        <w:t>اللهَ</w:t>
      </w:r>
      <w:r w:rsidRPr="00A01C73">
        <w:rPr>
          <w:rStyle w:val="Charc"/>
          <w:rtl/>
        </w:rPr>
        <w:t xml:space="preserve"> تعالى تَجاوَزَ لي عن أُمَّتِي الخَطَأَ والنِّسْيانَ وما اسْتُكْرِهُوا عليه</w:t>
      </w:r>
      <w:r w:rsidRPr="00A01C73">
        <w:rPr>
          <w:rFonts w:cs="IRLotus" w:hint="cs"/>
          <w:sz w:val="23"/>
          <w:szCs w:val="24"/>
          <w:rtl/>
          <w:lang w:bidi="fa-IR"/>
        </w:rPr>
        <w:t>»: «خ</w:t>
      </w:r>
      <w:r w:rsidRPr="00A01C73">
        <w:rPr>
          <w:rFonts w:cs="IRLotus"/>
          <w:sz w:val="23"/>
          <w:szCs w:val="24"/>
          <w:rtl/>
          <w:lang w:bidi="fa-IR"/>
        </w:rPr>
        <w:t>داوند به خاطر من از خطا و</w:t>
      </w:r>
      <w:r w:rsidRPr="00A01C73">
        <w:rPr>
          <w:rFonts w:cs="IRLotus" w:hint="cs"/>
          <w:sz w:val="23"/>
          <w:szCs w:val="24"/>
          <w:rtl/>
          <w:lang w:bidi="fa-IR"/>
        </w:rPr>
        <w:t xml:space="preserve"> </w:t>
      </w:r>
      <w:r w:rsidRPr="00A01C73">
        <w:rPr>
          <w:rFonts w:cs="IRLotus"/>
          <w:sz w:val="23"/>
          <w:szCs w:val="24"/>
          <w:rtl/>
          <w:lang w:bidi="fa-IR"/>
        </w:rPr>
        <w:t>فراموش</w:t>
      </w:r>
      <w:r w:rsidRPr="00A01C73">
        <w:rPr>
          <w:rFonts w:cs="IRLotus" w:hint="cs"/>
          <w:sz w:val="23"/>
          <w:szCs w:val="24"/>
          <w:rtl/>
          <w:lang w:bidi="fa-IR"/>
        </w:rPr>
        <w:t>ی</w:t>
      </w:r>
      <w:r w:rsidRPr="00A01C73">
        <w:rPr>
          <w:rFonts w:cs="IRLotus"/>
          <w:sz w:val="23"/>
          <w:szCs w:val="24"/>
          <w:rtl/>
          <w:lang w:bidi="fa-IR"/>
        </w:rPr>
        <w:t xml:space="preserve"> امتم و</w:t>
      </w:r>
      <w:r w:rsidRPr="00A01C73">
        <w:rPr>
          <w:rFonts w:cs="IRLotus" w:hint="cs"/>
          <w:sz w:val="23"/>
          <w:szCs w:val="24"/>
          <w:rtl/>
          <w:lang w:bidi="fa-IR"/>
        </w:rPr>
        <w:t xml:space="preserve"> </w:t>
      </w:r>
      <w:r w:rsidRPr="00A01C73">
        <w:rPr>
          <w:rFonts w:cs="IRLotus"/>
          <w:sz w:val="23"/>
          <w:szCs w:val="24"/>
          <w:rtl/>
          <w:lang w:bidi="fa-IR"/>
        </w:rPr>
        <w:t>آن چه بر آن ها</w:t>
      </w:r>
      <w:r w:rsidRPr="00A01C73">
        <w:rPr>
          <w:rFonts w:cs="IRLotus" w:hint="cs"/>
          <w:sz w:val="23"/>
          <w:szCs w:val="24"/>
          <w:rtl/>
          <w:lang w:bidi="fa-IR"/>
        </w:rPr>
        <w:t xml:space="preserve"> </w:t>
      </w:r>
      <w:r w:rsidRPr="00A01C73">
        <w:rPr>
          <w:rFonts w:cs="IRLotus"/>
          <w:sz w:val="23"/>
          <w:szCs w:val="24"/>
          <w:rtl/>
          <w:lang w:bidi="fa-IR"/>
        </w:rPr>
        <w:t>اجبار شود، گذشت كرده است</w:t>
      </w:r>
      <w:r w:rsidRPr="00A01C73">
        <w:rPr>
          <w:rFonts w:cs="IRLotus" w:hint="cs"/>
          <w:sz w:val="23"/>
          <w:szCs w:val="24"/>
          <w:rtl/>
          <w:lang w:bidi="fa-IR"/>
        </w:rPr>
        <w:t>»</w:t>
      </w:r>
      <w:r w:rsidRPr="00A01C73">
        <w:rPr>
          <w:rFonts w:cs="IRLotus"/>
          <w:sz w:val="23"/>
          <w:szCs w:val="24"/>
          <w:rtl/>
          <w:lang w:bidi="fa-IR"/>
        </w:rPr>
        <w:t>.</w:t>
      </w:r>
    </w:p>
  </w:footnote>
  <w:footnote w:id="406">
    <w:p w:rsidR="00235DC2" w:rsidRPr="00A76A7F" w:rsidRDefault="00235DC2" w:rsidP="00A5771A">
      <w:pPr>
        <w:pStyle w:val="FootnoteText"/>
        <w:ind w:left="272" w:hanging="272"/>
        <w:jc w:val="both"/>
        <w:rPr>
          <w:sz w:val="23"/>
          <w:lang w:bidi="fa-IR"/>
        </w:rPr>
      </w:pPr>
      <w:r w:rsidRPr="00A76A7F">
        <w:rPr>
          <w:rStyle w:val="FootnoteReference"/>
          <w:rFonts w:ascii="IRLotus" w:hAnsi="IRLotus" w:cs="IRLotus"/>
          <w:vertAlign w:val="baseline"/>
          <w:rtl/>
          <w:lang w:bidi="fa-IR"/>
        </w:rPr>
        <w:footnoteRef/>
      </w:r>
      <w:r w:rsidRPr="00A76A7F">
        <w:rPr>
          <w:rFonts w:hint="cs"/>
          <w:sz w:val="23"/>
          <w:rtl/>
          <w:lang w:bidi="fa-IR"/>
        </w:rPr>
        <w:t xml:space="preserve">- واضح و روشن است که مقصود مولف فراموشی و اشتباه رسول الله </w:t>
      </w:r>
      <w:r w:rsidRPr="00A76A7F">
        <w:rPr>
          <w:rFonts w:ascii="mylotus" w:hAnsi="mylotus" w:cs="CTraditional Arabic"/>
          <w:sz w:val="23"/>
          <w:szCs w:val="23"/>
          <w:rtl/>
          <w:lang w:bidi="fa-IR"/>
        </w:rPr>
        <w:t>ص</w:t>
      </w:r>
      <w:r w:rsidRPr="00A76A7F">
        <w:rPr>
          <w:rFonts w:hint="cs"/>
          <w:sz w:val="23"/>
          <w:rtl/>
          <w:lang w:bidi="fa-IR"/>
        </w:rPr>
        <w:t xml:space="preserve"> در امور دنیوی و شخصی محض می</w:t>
      </w:r>
      <w:r w:rsidRPr="00A76A7F">
        <w:rPr>
          <w:rFonts w:hint="cs"/>
          <w:sz w:val="23"/>
          <w:rtl/>
          <w:lang w:bidi="fa-IR"/>
        </w:rPr>
        <w:softHyphen/>
        <w:t>باشد اموری که هیچ رابطه</w:t>
      </w:r>
      <w:r w:rsidRPr="00A76A7F">
        <w:rPr>
          <w:rFonts w:hint="cs"/>
          <w:sz w:val="23"/>
          <w:rtl/>
          <w:lang w:bidi="fa-IR"/>
        </w:rPr>
        <w:softHyphen/>
        <w:t>ای میان آنها و دین و تشریع و تبلیغ از سوی خداوند متعال وجود ندارد. وگرنه عصمت رسول خدا در آنچه از جانب خداوند ابلاغ می</w:t>
      </w:r>
      <w:r w:rsidRPr="00A76A7F">
        <w:rPr>
          <w:rFonts w:hint="cs"/>
          <w:sz w:val="23"/>
          <w:rtl/>
          <w:lang w:bidi="fa-IR"/>
        </w:rPr>
        <w:softHyphen/>
        <w:t>کند از قطعیاتی است که محل اتفاق قاطبه امت می</w:t>
      </w:r>
      <w:r w:rsidRPr="00A76A7F">
        <w:rPr>
          <w:rFonts w:hint="cs"/>
          <w:sz w:val="23"/>
          <w:rtl/>
          <w:lang w:bidi="fa-IR"/>
        </w:rPr>
        <w:softHyphen/>
        <w:t>باشد. چراکه خداوند متعال بدون هیچ قید و بندی به اطاعت از رسولش امر کرده است و بلکه اطاعت از او را در ده</w:t>
      </w:r>
      <w:r w:rsidRPr="00A76A7F">
        <w:rPr>
          <w:rFonts w:hint="cs"/>
          <w:sz w:val="23"/>
          <w:rtl/>
          <w:lang w:bidi="fa-IR"/>
        </w:rPr>
        <w:softHyphen/>
        <w:t xml:space="preserve">ها آیه از آیات قرآن مقرون به اطاعت خود بیان کرده است. </w:t>
      </w:r>
    </w:p>
  </w:footnote>
  <w:footnote w:id="407">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72310B">
        <w:rPr>
          <w:rFonts w:hint="cs"/>
          <w:rtl/>
          <w:lang w:bidi="fa-IR"/>
        </w:rPr>
        <w:t>هر کس دنیا را بخواهد برای او در این دنیا تعجیل می‌کنیم آنچه بخواهیم</w:t>
      </w:r>
      <w:r>
        <w:rPr>
          <w:rFonts w:ascii="IRLotus" w:hAnsi="IRLotus" w:hint="cs"/>
          <w:sz w:val="24"/>
          <w:rtl/>
          <w:lang w:bidi="fa-IR"/>
        </w:rPr>
        <w:t>».</w:t>
      </w:r>
    </w:p>
  </w:footnote>
  <w:footnote w:id="408">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B80344">
        <w:rPr>
          <w:rFonts w:hint="cs"/>
          <w:szCs w:val="22"/>
          <w:rtl/>
        </w:rPr>
        <w:t>نیست</w:t>
      </w:r>
      <w:r w:rsidRPr="00E16154">
        <w:rPr>
          <w:rFonts w:hint="cs"/>
          <w:rtl/>
          <w:lang w:bidi="fa-IR"/>
        </w:rPr>
        <w:t xml:space="preserve"> برای انسان بهره‌ای جز حاصل کوشش خود</w:t>
      </w:r>
      <w:r>
        <w:rPr>
          <w:rFonts w:ascii="IRLotus" w:hAnsi="IRLotus" w:hint="cs"/>
          <w:sz w:val="24"/>
          <w:rtl/>
          <w:lang w:bidi="fa-IR"/>
        </w:rPr>
        <w:t>».</w:t>
      </w:r>
    </w:p>
  </w:footnote>
  <w:footnote w:id="409">
    <w:p w:rsidR="00BE7182" w:rsidRPr="007A78EC" w:rsidRDefault="00BE718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72310B">
        <w:rPr>
          <w:rFonts w:hint="cs"/>
          <w:rtl/>
          <w:lang w:bidi="fa-IR"/>
        </w:rPr>
        <w:t>براستی که خدا تغییر نمی‌دهد آنچه را که راجع به قومی است تا اینکه ایشان تغییر دهند آنچه راجع به خودشان است</w:t>
      </w:r>
      <w:r>
        <w:rPr>
          <w:rFonts w:ascii="IRLotus" w:hAnsi="IRLotus" w:hint="cs"/>
          <w:sz w:val="24"/>
          <w:rtl/>
          <w:lang w:bidi="fa-IR"/>
        </w:rPr>
        <w:t>».</w:t>
      </w:r>
    </w:p>
  </w:footnote>
  <w:footnote w:id="410">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4F695B">
        <w:rPr>
          <w:rFonts w:hint="cs"/>
          <w:rtl/>
          <w:lang w:bidi="fa-IR"/>
        </w:rPr>
        <w:t>پس ب</w:t>
      </w:r>
      <w:r>
        <w:rPr>
          <w:rFonts w:hint="cs"/>
          <w:rtl/>
          <w:lang w:bidi="fa-IR"/>
        </w:rPr>
        <w:t xml:space="preserve">ه </w:t>
      </w:r>
      <w:r w:rsidRPr="004F695B">
        <w:rPr>
          <w:rFonts w:hint="cs"/>
          <w:rtl/>
          <w:lang w:bidi="fa-IR"/>
        </w:rPr>
        <w:t>واسط</w:t>
      </w:r>
      <w:r>
        <w:rPr>
          <w:rFonts w:hint="cs"/>
          <w:rtl/>
          <w:lang w:bidi="fa-IR"/>
        </w:rPr>
        <w:t>ۀ‌‌</w:t>
      </w:r>
      <w:r w:rsidRPr="004F695B">
        <w:rPr>
          <w:rFonts w:hint="cs"/>
          <w:rtl/>
          <w:lang w:bidi="fa-IR"/>
        </w:rPr>
        <w:t xml:space="preserve"> ستم آنانکه یهودی بودند حرام کردیم بر ایشان چیزهایی که بر ایشان حلال شده بود</w:t>
      </w:r>
      <w:r>
        <w:rPr>
          <w:rFonts w:ascii="IRLotus" w:hAnsi="IRLotus" w:hint="cs"/>
          <w:sz w:val="24"/>
          <w:rtl/>
          <w:lang w:bidi="fa-IR"/>
        </w:rPr>
        <w:t>».</w:t>
      </w:r>
    </w:p>
  </w:footnote>
  <w:footnote w:id="411">
    <w:p w:rsidR="00235DC2" w:rsidRPr="007A78EC" w:rsidRDefault="00235DC2" w:rsidP="00A5771A">
      <w:pPr>
        <w:ind w:left="272" w:hanging="272"/>
        <w:jc w:val="both"/>
        <w:rPr>
          <w:rFonts w:ascii="IRLotus" w:hAnsi="IRLotus" w:cs="IRLotus"/>
          <w:color w:val="000000"/>
          <w:sz w:val="24"/>
          <w:szCs w:val="24"/>
          <w:shd w:val="clear" w:color="auto" w:fill="FFFFFF"/>
          <w:rtl/>
          <w:lang w:bidi="fa-IR"/>
        </w:rPr>
      </w:pPr>
      <w:r w:rsidRPr="000C70AE">
        <w:rPr>
          <w:rStyle w:val="FootnoteReference"/>
          <w:rFonts w:ascii="IRLotus" w:hAnsi="IRLotus" w:cs="IRLotus"/>
          <w:vertAlign w:val="baseline"/>
          <w:rtl/>
          <w:lang w:bidi="fa-IR"/>
        </w:rPr>
        <w:footnoteRef/>
      </w:r>
      <w:r w:rsidRPr="007A78EC">
        <w:rPr>
          <w:rFonts w:ascii="IRLotus" w:hAnsi="IRLotus" w:cs="IRLotus" w:hint="cs"/>
          <w:sz w:val="24"/>
          <w:szCs w:val="24"/>
          <w:rtl/>
          <w:lang w:bidi="fa-IR"/>
        </w:rPr>
        <w:t xml:space="preserve">- اهل سنت و جماعت بر این باوراند که حضرت عیسی </w:t>
      </w:r>
      <w:r w:rsidRPr="007A78EC">
        <w:rPr>
          <w:rFonts w:ascii="mylotus" w:hAnsi="mylotus" w:cs="CTraditional Arabic" w:hint="cs"/>
          <w:sz w:val="24"/>
          <w:szCs w:val="24"/>
          <w:rtl/>
        </w:rPr>
        <w:t xml:space="preserve">÷ </w:t>
      </w:r>
      <w:r w:rsidRPr="007A78EC">
        <w:rPr>
          <w:rFonts w:ascii="IRLotus" w:hAnsi="IRLotus" w:cs="IRLotus" w:hint="cs"/>
          <w:sz w:val="24"/>
          <w:szCs w:val="24"/>
          <w:rtl/>
          <w:lang w:bidi="fa-IR"/>
        </w:rPr>
        <w:t xml:space="preserve">تاهنوز زنده است. و خداوند او را به آسمان برده است و در آخر الزمان برای برپایی عدل نزول کرده و بر مبنای شریعت پیامبر ما محمد </w:t>
      </w:r>
      <w:r w:rsidRPr="007A78EC">
        <w:rPr>
          <w:rFonts w:ascii="mylotus" w:hAnsi="mylotus" w:cs="CTraditional Arabic" w:hint="cs"/>
          <w:sz w:val="24"/>
          <w:szCs w:val="24"/>
          <w:rtl/>
        </w:rPr>
        <w:t>ص</w:t>
      </w:r>
      <w:r>
        <w:rPr>
          <w:rFonts w:ascii="IRLotus" w:hAnsi="IRLotus" w:cs="IRLotus" w:hint="cs"/>
          <w:sz w:val="24"/>
          <w:szCs w:val="24"/>
          <w:rtl/>
          <w:lang w:bidi="fa-IR"/>
        </w:rPr>
        <w:t xml:space="preserve"> حکم نموده و به شریعتی</w:t>
      </w:r>
      <w:r w:rsidRPr="007A78EC">
        <w:rPr>
          <w:rFonts w:ascii="IRLotus" w:hAnsi="IRLotus" w:cs="IRLotus" w:hint="cs"/>
          <w:sz w:val="24"/>
          <w:szCs w:val="24"/>
          <w:rtl/>
          <w:lang w:bidi="fa-IR"/>
        </w:rPr>
        <w:t xml:space="preserve"> که رسول الله</w:t>
      </w:r>
      <w:r>
        <w:rPr>
          <w:rFonts w:ascii="IRLotus" w:hAnsi="IRLotus" w:cs="IRLotus" w:hint="cs"/>
          <w:sz w:val="24"/>
          <w:szCs w:val="24"/>
          <w:rtl/>
          <w:lang w:bidi="fa-IR"/>
        </w:rPr>
        <w:t xml:space="preserve"> محمد </w:t>
      </w:r>
      <w:r>
        <w:rPr>
          <w:rFonts w:ascii="IRLotus" w:hAnsi="IRLotus" w:cs="CTraditional Arabic" w:hint="cs"/>
          <w:sz w:val="24"/>
          <w:szCs w:val="24"/>
          <w:rtl/>
          <w:lang w:bidi="fa-IR"/>
        </w:rPr>
        <w:t>ص</w:t>
      </w:r>
      <w:r w:rsidRPr="007A78EC">
        <w:rPr>
          <w:rFonts w:ascii="IRLotus" w:hAnsi="IRLotus" w:cs="IRLotus" w:hint="cs"/>
          <w:sz w:val="24"/>
          <w:szCs w:val="24"/>
          <w:rtl/>
          <w:lang w:bidi="fa-IR"/>
        </w:rPr>
        <w:t xml:space="preserve"> با خود آورده، دعوت می</w:t>
      </w:r>
      <w:r w:rsidRPr="007A78EC">
        <w:rPr>
          <w:rFonts w:ascii="IRLotus" w:hAnsi="IRLotus" w:cs="IRLotus" w:hint="cs"/>
          <w:sz w:val="24"/>
          <w:szCs w:val="24"/>
          <w:rtl/>
          <w:lang w:bidi="fa-IR"/>
        </w:rPr>
        <w:softHyphen/>
        <w:t>کند. چنانکه نصوص قرآنی و احادیث صحیح بر این مهم دلالت دارند. خداوند متعال در مورد افترای یهود و رد بر آن</w:t>
      </w:r>
      <w:r>
        <w:rPr>
          <w:rFonts w:ascii="IRLotus" w:hAnsi="IRLotus" w:cs="IRLotus"/>
          <w:sz w:val="24"/>
          <w:szCs w:val="24"/>
          <w:rtl/>
          <w:lang w:bidi="fa-IR"/>
        </w:rPr>
        <w:softHyphen/>
      </w:r>
      <w:r w:rsidRPr="007A78EC">
        <w:rPr>
          <w:rFonts w:ascii="IRLotus" w:hAnsi="IRLotus" w:cs="IRLotus" w:hint="cs"/>
          <w:sz w:val="24"/>
          <w:szCs w:val="24"/>
          <w:rtl/>
          <w:lang w:bidi="fa-IR"/>
        </w:rPr>
        <w:t>ها می</w:t>
      </w:r>
      <w:r w:rsidRPr="007A78EC">
        <w:rPr>
          <w:rFonts w:ascii="IRLotus" w:hAnsi="IRLotus" w:cs="IRLotus" w:hint="cs"/>
          <w:sz w:val="24"/>
          <w:szCs w:val="24"/>
          <w:rtl/>
          <w:lang w:bidi="fa-IR"/>
        </w:rPr>
        <w:softHyphen/>
        <w:t>فرماید: «</w:t>
      </w:r>
      <w:r w:rsidRPr="007A78EC">
        <w:rPr>
          <w:rFonts w:ascii="mylotus" w:hAnsi="mylotus"/>
          <w:color w:val="000000"/>
          <w:sz w:val="24"/>
          <w:szCs w:val="24"/>
          <w:shd w:val="clear" w:color="auto" w:fill="FFFFFF"/>
          <w:rtl/>
        </w:rPr>
        <w:t>﴿</w:t>
      </w:r>
      <w:r w:rsidRPr="007A78EC">
        <w:rPr>
          <w:rFonts w:ascii="mylotus" w:hAnsi="mylotus" w:cs="KFGQPC Uthmanic Script HAFS"/>
          <w:color w:val="000000"/>
          <w:sz w:val="24"/>
          <w:szCs w:val="24"/>
          <w:shd w:val="clear" w:color="auto" w:fill="FFFFFF"/>
          <w:rtl/>
        </w:rPr>
        <w:t xml:space="preserve">وَقَوۡلِهِمۡ إِنَّا قَتَلۡنَا </w:t>
      </w:r>
      <w:r w:rsidRPr="007A78EC">
        <w:rPr>
          <w:rFonts w:ascii="mylotus" w:hAnsi="mylotus" w:cs="KFGQPC Uthmanic Script HAFS" w:hint="cs"/>
          <w:color w:val="000000"/>
          <w:sz w:val="24"/>
          <w:szCs w:val="24"/>
          <w:shd w:val="clear" w:color="auto" w:fill="FFFFFF"/>
          <w:rtl/>
        </w:rPr>
        <w:t>ٱلۡمَسِيحَ</w:t>
      </w:r>
      <w:r w:rsidRPr="007A78EC">
        <w:rPr>
          <w:rFonts w:ascii="mylotus" w:hAnsi="mylotus" w:cs="KFGQPC Uthmanic Script HAFS"/>
          <w:color w:val="000000"/>
          <w:sz w:val="24"/>
          <w:szCs w:val="24"/>
          <w:shd w:val="clear" w:color="auto" w:fill="FFFFFF"/>
          <w:rtl/>
        </w:rPr>
        <w:t xml:space="preserve"> عِيسَى </w:t>
      </w:r>
      <w:r w:rsidRPr="007A78EC">
        <w:rPr>
          <w:rFonts w:ascii="mylotus" w:hAnsi="mylotus" w:cs="KFGQPC Uthmanic Script HAFS" w:hint="cs"/>
          <w:color w:val="000000"/>
          <w:sz w:val="24"/>
          <w:szCs w:val="24"/>
          <w:shd w:val="clear" w:color="auto" w:fill="FFFFFF"/>
          <w:rtl/>
        </w:rPr>
        <w:t>ٱبۡنَ</w:t>
      </w:r>
      <w:r w:rsidRPr="007A78EC">
        <w:rPr>
          <w:rFonts w:ascii="mylotus" w:hAnsi="mylotus" w:cs="KFGQPC Uthmanic Script HAFS"/>
          <w:color w:val="000000"/>
          <w:sz w:val="24"/>
          <w:szCs w:val="24"/>
          <w:shd w:val="clear" w:color="auto" w:fill="FFFFFF"/>
          <w:rtl/>
        </w:rPr>
        <w:t xml:space="preserve"> مَرۡيَمَ رَسُولَ </w:t>
      </w:r>
      <w:r w:rsidRPr="007A78EC">
        <w:rPr>
          <w:rFonts w:ascii="mylotus" w:hAnsi="mylotus" w:cs="KFGQPC Uthmanic Script HAFS" w:hint="cs"/>
          <w:color w:val="000000"/>
          <w:sz w:val="24"/>
          <w:szCs w:val="24"/>
          <w:shd w:val="clear" w:color="auto" w:fill="FFFFFF"/>
          <w:rtl/>
        </w:rPr>
        <w:t>ٱللَّهِ</w:t>
      </w:r>
      <w:r w:rsidRPr="007A78EC">
        <w:rPr>
          <w:rFonts w:ascii="mylotus" w:hAnsi="mylotus" w:cs="KFGQPC Uthmanic Script HAFS"/>
          <w:color w:val="000000"/>
          <w:sz w:val="24"/>
          <w:szCs w:val="24"/>
          <w:shd w:val="clear" w:color="auto" w:fill="FFFFFF"/>
          <w:rtl/>
        </w:rPr>
        <w:t xml:space="preserve"> وَمَا قَتَلُوهُ وَمَا صَلَبُوهُ وَلَٰكِن شُبِّهَ لَهُمۡۚ وَإِنَّ </w:t>
      </w:r>
      <w:r w:rsidRPr="007A78EC">
        <w:rPr>
          <w:rFonts w:ascii="mylotus" w:hAnsi="mylotus" w:cs="KFGQPC Uthmanic Script HAFS" w:hint="cs"/>
          <w:color w:val="000000"/>
          <w:sz w:val="24"/>
          <w:szCs w:val="24"/>
          <w:shd w:val="clear" w:color="auto" w:fill="FFFFFF"/>
          <w:rtl/>
        </w:rPr>
        <w:t>ٱلَّذِينَ</w:t>
      </w:r>
      <w:r w:rsidRPr="007A78EC">
        <w:rPr>
          <w:rFonts w:ascii="mylotus" w:hAnsi="mylotus" w:cs="KFGQPC Uthmanic Script HAFS"/>
          <w:color w:val="000000"/>
          <w:sz w:val="24"/>
          <w:szCs w:val="24"/>
          <w:shd w:val="clear" w:color="auto" w:fill="FFFFFF"/>
          <w:rtl/>
        </w:rPr>
        <w:t xml:space="preserve"> </w:t>
      </w:r>
      <w:r w:rsidRPr="007A78EC">
        <w:rPr>
          <w:rFonts w:ascii="mylotus" w:hAnsi="mylotus" w:cs="KFGQPC Uthmanic Script HAFS" w:hint="cs"/>
          <w:color w:val="000000"/>
          <w:sz w:val="24"/>
          <w:szCs w:val="24"/>
          <w:shd w:val="clear" w:color="auto" w:fill="FFFFFF"/>
          <w:rtl/>
        </w:rPr>
        <w:t>ٱخۡتَلَفُواْ</w:t>
      </w:r>
      <w:r w:rsidRPr="007A78EC">
        <w:rPr>
          <w:rFonts w:ascii="mylotus" w:hAnsi="mylotus" w:cs="KFGQPC Uthmanic Script HAFS"/>
          <w:color w:val="000000"/>
          <w:sz w:val="24"/>
          <w:szCs w:val="24"/>
          <w:shd w:val="clear" w:color="auto" w:fill="FFFFFF"/>
          <w:rtl/>
        </w:rPr>
        <w:t xml:space="preserve"> فِيهِ لَفِي شَكّٖ مِّنۡهُۚ مَا لَهُم بِهِ</w:t>
      </w:r>
      <w:r w:rsidRPr="007A78EC">
        <w:rPr>
          <w:rFonts w:ascii="mylotus" w:hAnsi="mylotus" w:cs="KFGQPC Uthmanic Script HAFS" w:hint="cs"/>
          <w:color w:val="000000"/>
          <w:sz w:val="24"/>
          <w:szCs w:val="24"/>
          <w:shd w:val="clear" w:color="auto" w:fill="FFFFFF"/>
          <w:rtl/>
        </w:rPr>
        <w:t>ۦ</w:t>
      </w:r>
      <w:r w:rsidRPr="007A78EC">
        <w:rPr>
          <w:rFonts w:ascii="mylotus" w:hAnsi="mylotus" w:cs="KFGQPC Uthmanic Script HAFS"/>
          <w:color w:val="000000"/>
          <w:sz w:val="24"/>
          <w:szCs w:val="24"/>
          <w:shd w:val="clear" w:color="auto" w:fill="FFFFFF"/>
          <w:rtl/>
        </w:rPr>
        <w:t xml:space="preserve"> مِنۡ عِلۡمٍ إِلَّا </w:t>
      </w:r>
      <w:r w:rsidRPr="007A78EC">
        <w:rPr>
          <w:rFonts w:ascii="mylotus" w:hAnsi="mylotus" w:cs="KFGQPC Uthmanic Script HAFS" w:hint="cs"/>
          <w:color w:val="000000"/>
          <w:sz w:val="24"/>
          <w:szCs w:val="24"/>
          <w:shd w:val="clear" w:color="auto" w:fill="FFFFFF"/>
          <w:rtl/>
        </w:rPr>
        <w:t>ٱتِّبَاعَ</w:t>
      </w:r>
      <w:r w:rsidRPr="007A78EC">
        <w:rPr>
          <w:rFonts w:ascii="mylotus" w:hAnsi="mylotus" w:cs="KFGQPC Uthmanic Script HAFS"/>
          <w:color w:val="000000"/>
          <w:sz w:val="24"/>
          <w:szCs w:val="24"/>
          <w:shd w:val="clear" w:color="auto" w:fill="FFFFFF"/>
          <w:rtl/>
        </w:rPr>
        <w:t xml:space="preserve"> </w:t>
      </w:r>
      <w:r w:rsidRPr="007A78EC">
        <w:rPr>
          <w:rFonts w:ascii="mylotus" w:hAnsi="mylotus" w:cs="KFGQPC Uthmanic Script HAFS" w:hint="cs"/>
          <w:color w:val="000000"/>
          <w:sz w:val="24"/>
          <w:szCs w:val="24"/>
          <w:shd w:val="clear" w:color="auto" w:fill="FFFFFF"/>
          <w:rtl/>
        </w:rPr>
        <w:t>ٱلظَّنِّۚ</w:t>
      </w:r>
      <w:r w:rsidRPr="007A78EC">
        <w:rPr>
          <w:rFonts w:ascii="mylotus" w:hAnsi="mylotus" w:cs="KFGQPC Uthmanic Script HAFS"/>
          <w:color w:val="000000"/>
          <w:sz w:val="24"/>
          <w:szCs w:val="24"/>
          <w:shd w:val="clear" w:color="auto" w:fill="FFFFFF"/>
          <w:rtl/>
        </w:rPr>
        <w:t xml:space="preserve"> وَمَا </w:t>
      </w:r>
      <w:r w:rsidRPr="007A78EC">
        <w:rPr>
          <w:rFonts w:ascii="mylotus" w:hAnsi="mylotus" w:cs="KFGQPC Uthmanic Script HAFS" w:hint="cs"/>
          <w:color w:val="000000"/>
          <w:sz w:val="24"/>
          <w:szCs w:val="24"/>
          <w:shd w:val="clear" w:color="auto" w:fill="FFFFFF"/>
          <w:rtl/>
        </w:rPr>
        <w:t>قَتَلُوهُ</w:t>
      </w:r>
      <w:r w:rsidRPr="007A78EC">
        <w:rPr>
          <w:rFonts w:ascii="mylotus" w:hAnsi="mylotus" w:cs="KFGQPC Uthmanic Script HAFS"/>
          <w:color w:val="000000"/>
          <w:sz w:val="24"/>
          <w:szCs w:val="24"/>
          <w:shd w:val="clear" w:color="auto" w:fill="FFFFFF"/>
          <w:rtl/>
        </w:rPr>
        <w:t xml:space="preserve"> يَقِينَۢا١٥٧ بَل رَّفَعَهُ </w:t>
      </w:r>
      <w:r w:rsidRPr="007A78EC">
        <w:rPr>
          <w:rFonts w:ascii="mylotus" w:hAnsi="mylotus" w:cs="KFGQPC Uthmanic Script HAFS" w:hint="cs"/>
          <w:color w:val="000000"/>
          <w:sz w:val="24"/>
          <w:szCs w:val="24"/>
          <w:shd w:val="clear" w:color="auto" w:fill="FFFFFF"/>
          <w:rtl/>
        </w:rPr>
        <w:t>ٱللَّهُ</w:t>
      </w:r>
      <w:r w:rsidRPr="007A78EC">
        <w:rPr>
          <w:rFonts w:ascii="mylotus" w:hAnsi="mylotus" w:cs="KFGQPC Uthmanic Script HAFS"/>
          <w:color w:val="000000"/>
          <w:sz w:val="24"/>
          <w:szCs w:val="24"/>
          <w:shd w:val="clear" w:color="auto" w:fill="FFFFFF"/>
          <w:rtl/>
        </w:rPr>
        <w:t xml:space="preserve"> إِلَيۡهِۚ وَكَانَ </w:t>
      </w:r>
      <w:r w:rsidRPr="007A78EC">
        <w:rPr>
          <w:rFonts w:ascii="mylotus" w:hAnsi="mylotus" w:cs="KFGQPC Uthmanic Script HAFS" w:hint="cs"/>
          <w:color w:val="000000"/>
          <w:sz w:val="24"/>
          <w:szCs w:val="24"/>
          <w:shd w:val="clear" w:color="auto" w:fill="FFFFFF"/>
          <w:rtl/>
        </w:rPr>
        <w:t>ٱللَّهُ</w:t>
      </w:r>
      <w:r w:rsidRPr="007A78EC">
        <w:rPr>
          <w:rFonts w:ascii="mylotus" w:hAnsi="mylotus" w:cs="KFGQPC Uthmanic Script HAFS"/>
          <w:color w:val="000000"/>
          <w:sz w:val="24"/>
          <w:szCs w:val="24"/>
          <w:shd w:val="clear" w:color="auto" w:fill="FFFFFF"/>
          <w:rtl/>
        </w:rPr>
        <w:t xml:space="preserve"> عَزِيزًا حَكِيمٗا١٥٨</w:t>
      </w:r>
      <w:r w:rsidRPr="007A78EC">
        <w:rPr>
          <w:rFonts w:ascii="mylotus" w:hAnsi="mylotus"/>
          <w:color w:val="000000"/>
          <w:sz w:val="24"/>
          <w:szCs w:val="24"/>
          <w:shd w:val="clear" w:color="auto" w:fill="FFFFFF"/>
          <w:rtl/>
        </w:rPr>
        <w:t>﴾</w:t>
      </w:r>
      <w:r w:rsidRPr="007A78EC">
        <w:rPr>
          <w:rFonts w:ascii="mylotus" w:hAnsi="mylotus" w:cs="KFGQPC Uthmanic Script HAFS"/>
          <w:color w:val="000000"/>
          <w:sz w:val="24"/>
          <w:szCs w:val="24"/>
          <w:shd w:val="clear" w:color="auto" w:fill="FFFFFF"/>
          <w:rtl/>
        </w:rPr>
        <w:t xml:space="preserve"> </w:t>
      </w:r>
      <w:r w:rsidRPr="00EE24E3">
        <w:rPr>
          <w:rFonts w:ascii="mylotus" w:hAnsi="mylotus" w:cs="mylotus"/>
          <w:color w:val="000000"/>
          <w:sz w:val="22"/>
          <w:szCs w:val="22"/>
          <w:shd w:val="clear" w:color="auto" w:fill="FFFFFF"/>
          <w:rtl/>
        </w:rPr>
        <w:t>[النساء: 157-158]</w:t>
      </w:r>
      <w:r w:rsidRPr="00EE24E3">
        <w:rPr>
          <w:rFonts w:ascii="mylotus" w:hAnsi="mylotus" w:cs="mylotus" w:hint="cs"/>
          <w:color w:val="000000"/>
          <w:sz w:val="22"/>
          <w:szCs w:val="22"/>
          <w:shd w:val="clear" w:color="auto" w:fill="FFFFFF"/>
          <w:rtl/>
        </w:rPr>
        <w:t xml:space="preserve"> «</w:t>
      </w:r>
      <w:r>
        <w:rPr>
          <w:rFonts w:ascii="IRLotus" w:hAnsi="IRLotus" w:cs="IRLotus" w:hint="cs"/>
          <w:sz w:val="24"/>
          <w:szCs w:val="24"/>
          <w:rtl/>
          <w:lang w:bidi="fa-IR"/>
        </w:rPr>
        <w:t>و (نیز) بخاطر این گفته</w:t>
      </w:r>
      <w:r>
        <w:rPr>
          <w:rFonts w:ascii="IRLotus" w:hAnsi="IRLotus" w:cs="IRLotus"/>
          <w:sz w:val="24"/>
          <w:szCs w:val="24"/>
          <w:rtl/>
          <w:lang w:bidi="fa-IR"/>
        </w:rPr>
        <w:softHyphen/>
      </w:r>
      <w:r w:rsidRPr="007A78EC">
        <w:rPr>
          <w:rFonts w:ascii="IRLotus" w:hAnsi="IRLotus" w:cs="IRLotus" w:hint="cs"/>
          <w:sz w:val="24"/>
          <w:szCs w:val="24"/>
          <w:rtl/>
          <w:lang w:bidi="fa-IR"/>
        </w:rPr>
        <w:t xml:space="preserve">شان که «ما مسیح، عیسی پسر مریم پیامبر الله را کشتیم». درحالی‌که نه او را کشتند و نه به دار آویختند، لکن امر بر آن‌ها مشتبه شد و هر آینه آنان که در(باره‌ی قتل) او اختلاف کردند، قطعاً از آن در شک هستند و علم به آن ندارند و تنها از گمان پیروی می‌کنند و به یقین او را نکشته‌اند. بلکه الله او را به سوی خود بالا برد و الله پیروزمند حکیم است». خداوند متعال تصور یهود در مورد کشتن یا به دارآویختن عیسی </w:t>
      </w:r>
      <w:r w:rsidRPr="007A78EC">
        <w:rPr>
          <w:rFonts w:ascii="mylotus" w:hAnsi="mylotus" w:cs="CTraditional Arabic" w:hint="cs"/>
          <w:sz w:val="24"/>
          <w:szCs w:val="24"/>
          <w:rtl/>
        </w:rPr>
        <w:t xml:space="preserve">÷ </w:t>
      </w:r>
      <w:r w:rsidRPr="007A78EC">
        <w:rPr>
          <w:rFonts w:ascii="IRLotus" w:hAnsi="IRLotus" w:cs="IRLotus" w:hint="cs"/>
          <w:sz w:val="24"/>
          <w:szCs w:val="24"/>
          <w:rtl/>
          <w:lang w:bidi="fa-IR"/>
        </w:rPr>
        <w:t>را انکار می</w:t>
      </w:r>
      <w:r w:rsidRPr="007A78EC">
        <w:rPr>
          <w:rFonts w:ascii="IRLotus" w:hAnsi="IRLotus" w:cs="IRLotus" w:hint="cs"/>
          <w:sz w:val="24"/>
          <w:szCs w:val="24"/>
          <w:rtl/>
          <w:lang w:bidi="fa-IR"/>
        </w:rPr>
        <w:softHyphen/>
        <w:t>کند و خبر می</w:t>
      </w:r>
      <w:r w:rsidRPr="007A78EC">
        <w:rPr>
          <w:rFonts w:ascii="IRLotus" w:hAnsi="IRLotus" w:cs="IRLotus" w:hint="cs"/>
          <w:sz w:val="24"/>
          <w:szCs w:val="24"/>
          <w:rtl/>
          <w:lang w:bidi="fa-IR"/>
        </w:rPr>
        <w:softHyphen/>
        <w:t xml:space="preserve">دهد که از باب رحمت و تکریم به ایشان، عیسی </w:t>
      </w:r>
      <w:r w:rsidRPr="007A78EC">
        <w:rPr>
          <w:rFonts w:ascii="mylotus" w:hAnsi="mylotus" w:cs="CTraditional Arabic" w:hint="cs"/>
          <w:sz w:val="24"/>
          <w:szCs w:val="24"/>
          <w:rtl/>
        </w:rPr>
        <w:t xml:space="preserve">÷ </w:t>
      </w:r>
      <w:r w:rsidRPr="007A78EC">
        <w:rPr>
          <w:rFonts w:ascii="IRLotus" w:hAnsi="IRLotus" w:cs="IRLotus" w:hint="cs"/>
          <w:sz w:val="24"/>
          <w:szCs w:val="24"/>
          <w:rtl/>
          <w:lang w:bidi="fa-IR"/>
        </w:rPr>
        <w:t>را به سوی خود بالا برده است و آن</w:t>
      </w:r>
      <w:r w:rsidRPr="007A78EC">
        <w:rPr>
          <w:rFonts w:ascii="IRLotus" w:hAnsi="IRLotus" w:cs="IRLotus" w:hint="cs"/>
          <w:sz w:val="24"/>
          <w:szCs w:val="24"/>
          <w:rtl/>
          <w:lang w:bidi="fa-IR"/>
        </w:rPr>
        <w:softHyphen/>
        <w:t>را یکی از معجزاتی قرار داده که به هریک از پیامبران بخواهد می</w:t>
      </w:r>
      <w:r w:rsidRPr="007A78EC">
        <w:rPr>
          <w:rFonts w:ascii="IRLotus" w:hAnsi="IRLotus" w:cs="IRLotus" w:hint="cs"/>
          <w:sz w:val="24"/>
          <w:szCs w:val="24"/>
          <w:rtl/>
          <w:lang w:bidi="fa-IR"/>
        </w:rPr>
        <w:softHyphen/>
        <w:t xml:space="preserve">دهد. و مقتضای رد گمان یهود در اینکه خداوند متعال می‌فرماید: </w:t>
      </w:r>
      <w:r w:rsidRPr="007A78EC">
        <w:rPr>
          <w:rFonts w:ascii="mylotus" w:hAnsi="mylotus"/>
          <w:color w:val="000000"/>
          <w:sz w:val="24"/>
          <w:szCs w:val="24"/>
          <w:shd w:val="clear" w:color="auto" w:fill="FFFFFF"/>
          <w:rtl/>
        </w:rPr>
        <w:t>﴿</w:t>
      </w:r>
      <w:r w:rsidRPr="007A78EC">
        <w:rPr>
          <w:rFonts w:ascii="mylotus" w:hAnsi="mylotus" w:cs="KFGQPC Uthmanic Script HAFS"/>
          <w:color w:val="000000"/>
          <w:sz w:val="24"/>
          <w:szCs w:val="24"/>
          <w:shd w:val="clear" w:color="auto" w:fill="FFFFFF"/>
          <w:rtl/>
        </w:rPr>
        <w:t xml:space="preserve">بَل رَّفَعَهُ </w:t>
      </w:r>
      <w:r w:rsidRPr="007A78EC">
        <w:rPr>
          <w:rFonts w:ascii="mylotus" w:hAnsi="mylotus" w:cs="KFGQPC Uthmanic Script HAFS" w:hint="cs"/>
          <w:color w:val="000000"/>
          <w:sz w:val="24"/>
          <w:szCs w:val="24"/>
          <w:shd w:val="clear" w:color="auto" w:fill="FFFFFF"/>
          <w:rtl/>
        </w:rPr>
        <w:t>ٱللَّهُ</w:t>
      </w:r>
      <w:r w:rsidRPr="007A78EC">
        <w:rPr>
          <w:rFonts w:ascii="mylotus" w:hAnsi="mylotus" w:cs="KFGQPC Uthmanic Script HAFS"/>
          <w:color w:val="000000"/>
          <w:sz w:val="24"/>
          <w:szCs w:val="24"/>
          <w:shd w:val="clear" w:color="auto" w:fill="FFFFFF"/>
          <w:rtl/>
        </w:rPr>
        <w:t xml:space="preserve"> إِلَيۡهِ</w:t>
      </w:r>
      <w:r w:rsidRPr="007A78EC">
        <w:rPr>
          <w:rFonts w:ascii="mylotus" w:hAnsi="mylotus"/>
          <w:color w:val="000000"/>
          <w:sz w:val="24"/>
          <w:szCs w:val="24"/>
          <w:shd w:val="clear" w:color="auto" w:fill="FFFFFF"/>
          <w:rtl/>
        </w:rPr>
        <w:t>﴾</w:t>
      </w:r>
      <w:r w:rsidRPr="007A78EC">
        <w:rPr>
          <w:rFonts w:ascii="mylotus" w:hAnsi="mylotus" w:cs="KFGQPC Uthmanic Script HAFS"/>
          <w:color w:val="000000"/>
          <w:sz w:val="24"/>
          <w:szCs w:val="24"/>
          <w:shd w:val="clear" w:color="auto" w:fill="FFFFFF"/>
          <w:rtl/>
        </w:rPr>
        <w:t xml:space="preserve"> </w:t>
      </w:r>
      <w:r w:rsidRPr="007A78EC">
        <w:rPr>
          <w:rFonts w:ascii="mylotus" w:hAnsi="mylotus" w:cs="IRLotus"/>
          <w:color w:val="000000"/>
          <w:sz w:val="22"/>
          <w:szCs w:val="22"/>
          <w:shd w:val="clear" w:color="auto" w:fill="FFFFFF"/>
          <w:rtl/>
          <w:lang w:bidi="fa-IR"/>
        </w:rPr>
        <w:t>[النساء: 158]</w:t>
      </w:r>
      <w:r w:rsidRPr="007A78EC">
        <w:rPr>
          <w:rFonts w:ascii="mylotus" w:hAnsi="mylotus" w:cs="IRLotus" w:hint="cs"/>
          <w:color w:val="000000"/>
          <w:sz w:val="24"/>
          <w:szCs w:val="24"/>
          <w:shd w:val="clear" w:color="auto" w:fill="FFFFFF"/>
          <w:rtl/>
          <w:lang w:bidi="fa-IR"/>
        </w:rPr>
        <w:t xml:space="preserve"> این است که رفع عیسی جسمی و روحی باشد تا اینکه انکار گمان یهود مبنی بر کشتن یا به دار آویختن وی محقق گردد. چرا که کشتن و به دارآویختن برای جسم است و رفع روح به تنهایی با ادعای آنها مبنی بر کشتن و به دارآویختن منافاتی ندارد؛ از این</w:t>
      </w:r>
      <w:r w:rsidRPr="007A78EC">
        <w:rPr>
          <w:rFonts w:ascii="mylotus" w:hAnsi="mylotus" w:cs="IRLotus" w:hint="cs"/>
          <w:color w:val="000000"/>
          <w:sz w:val="24"/>
          <w:szCs w:val="24"/>
          <w:shd w:val="clear" w:color="auto" w:fill="FFFFFF"/>
          <w:rtl/>
          <w:lang w:bidi="fa-IR"/>
        </w:rPr>
        <w:softHyphen/>
        <w:t>رو بالارفتن روح به تنهایی انکار باور و گمان آنها را به دنبال ندارد. و بلکه این مقضای عزت و قوت و تکریم و یاری پیامبران از سوی خداوند می</w:t>
      </w:r>
      <w:r w:rsidRPr="007A78EC">
        <w:rPr>
          <w:rFonts w:ascii="mylotus" w:hAnsi="mylotus" w:cs="IRLotus" w:hint="cs"/>
          <w:color w:val="000000"/>
          <w:sz w:val="24"/>
          <w:szCs w:val="24"/>
          <w:shd w:val="clear" w:color="auto" w:fill="FFFFFF"/>
          <w:rtl/>
          <w:lang w:bidi="fa-IR"/>
        </w:rPr>
        <w:softHyphen/>
        <w:t>باشد چنانکه در پایان آیه به این مسأله اشاره می</w:t>
      </w:r>
      <w:r w:rsidRPr="007A78EC">
        <w:rPr>
          <w:rFonts w:ascii="mylotus" w:hAnsi="mylotus" w:cs="IRLotus" w:hint="cs"/>
          <w:color w:val="000000"/>
          <w:sz w:val="24"/>
          <w:szCs w:val="24"/>
          <w:shd w:val="clear" w:color="auto" w:fill="FFFFFF"/>
          <w:rtl/>
          <w:lang w:bidi="fa-IR"/>
        </w:rPr>
        <w:softHyphen/>
        <w:t xml:space="preserve">کند: </w:t>
      </w:r>
      <w:r w:rsidRPr="007A78EC">
        <w:rPr>
          <w:rFonts w:ascii="Traditional Arabic" w:hAnsi="Traditional Arabic"/>
          <w:sz w:val="24"/>
          <w:szCs w:val="24"/>
          <w:rtl/>
        </w:rPr>
        <w:t>﴿</w:t>
      </w:r>
      <w:r w:rsidRPr="007A78EC">
        <w:rPr>
          <w:rFonts w:ascii="mylotus" w:hAnsi="mylotus" w:cs="KFGQPC Uthmanic Script HAFS"/>
          <w:color w:val="000000"/>
          <w:sz w:val="24"/>
          <w:szCs w:val="24"/>
          <w:shd w:val="clear" w:color="auto" w:fill="FFFFFF"/>
          <w:rtl/>
        </w:rPr>
        <w:t xml:space="preserve">وَكَانَ </w:t>
      </w:r>
      <w:r w:rsidRPr="007A78EC">
        <w:rPr>
          <w:rFonts w:ascii="mylotus" w:hAnsi="mylotus" w:cs="KFGQPC Uthmanic Script HAFS" w:hint="cs"/>
          <w:color w:val="000000"/>
          <w:sz w:val="24"/>
          <w:szCs w:val="24"/>
          <w:shd w:val="clear" w:color="auto" w:fill="FFFFFF"/>
          <w:rtl/>
        </w:rPr>
        <w:t>ٱللَّهُ</w:t>
      </w:r>
      <w:r w:rsidRPr="007A78EC">
        <w:rPr>
          <w:rFonts w:ascii="mylotus" w:hAnsi="mylotus" w:cs="KFGQPC Uthmanic Script HAFS"/>
          <w:color w:val="000000"/>
          <w:sz w:val="24"/>
          <w:szCs w:val="24"/>
          <w:shd w:val="clear" w:color="auto" w:fill="FFFFFF"/>
          <w:rtl/>
        </w:rPr>
        <w:t xml:space="preserve"> عَزِيزًا حَكِيمٗا</w:t>
      </w:r>
      <w:r w:rsidRPr="007A78EC">
        <w:rPr>
          <w:rFonts w:ascii="mylotus" w:hAnsi="mylotus"/>
          <w:color w:val="000000"/>
          <w:sz w:val="24"/>
          <w:szCs w:val="24"/>
          <w:shd w:val="clear" w:color="auto" w:fill="FFFFFF"/>
          <w:rtl/>
        </w:rPr>
        <w:t>﴾</w:t>
      </w:r>
      <w:r w:rsidRPr="007A78EC">
        <w:rPr>
          <w:rFonts w:ascii="mylotus" w:hAnsi="mylotus" w:hint="cs"/>
          <w:color w:val="000000"/>
          <w:sz w:val="24"/>
          <w:szCs w:val="24"/>
          <w:shd w:val="clear" w:color="auto" w:fill="FFFFFF"/>
          <w:rtl/>
        </w:rPr>
        <w:t xml:space="preserve"> </w:t>
      </w:r>
      <w:r w:rsidRPr="007A78EC">
        <w:rPr>
          <w:rFonts w:ascii="mylotus" w:hAnsi="mylotus" w:cs="IRLotus" w:hint="cs"/>
          <w:color w:val="000000"/>
          <w:sz w:val="24"/>
          <w:szCs w:val="24"/>
          <w:shd w:val="clear" w:color="auto" w:fill="FFFFFF"/>
          <w:rtl/>
          <w:lang w:bidi="fa-IR"/>
        </w:rPr>
        <w:t>و نیز خداوند متعال می</w:t>
      </w:r>
      <w:r w:rsidRPr="007A78EC">
        <w:rPr>
          <w:rFonts w:ascii="mylotus" w:hAnsi="mylotus" w:cs="IRLotus" w:hint="cs"/>
          <w:color w:val="000000"/>
          <w:sz w:val="24"/>
          <w:szCs w:val="24"/>
          <w:shd w:val="clear" w:color="auto" w:fill="FFFFFF"/>
          <w:rtl/>
          <w:lang w:bidi="fa-IR"/>
        </w:rPr>
        <w:softHyphen/>
        <w:t xml:space="preserve">فرماید: </w:t>
      </w:r>
      <w:r w:rsidRPr="007A78EC">
        <w:rPr>
          <w:rFonts w:ascii="mylotus" w:hAnsi="mylotus"/>
          <w:color w:val="000000"/>
          <w:sz w:val="24"/>
          <w:szCs w:val="24"/>
          <w:shd w:val="clear" w:color="auto" w:fill="FFFFFF"/>
          <w:rtl/>
        </w:rPr>
        <w:t>﴿</w:t>
      </w:r>
      <w:r w:rsidRPr="007A78EC">
        <w:rPr>
          <w:rFonts w:ascii="mylotus" w:hAnsi="mylotus" w:cs="KFGQPC Uthmanic Script HAFS"/>
          <w:color w:val="000000"/>
          <w:sz w:val="24"/>
          <w:szCs w:val="24"/>
          <w:shd w:val="clear" w:color="auto" w:fill="FFFFFF"/>
          <w:rtl/>
        </w:rPr>
        <w:t xml:space="preserve">وَإِن مِّنۡ أَهۡلِ </w:t>
      </w:r>
      <w:r w:rsidRPr="007A78EC">
        <w:rPr>
          <w:rFonts w:ascii="mylotus" w:hAnsi="mylotus" w:cs="KFGQPC Uthmanic Script HAFS" w:hint="cs"/>
          <w:color w:val="000000"/>
          <w:sz w:val="24"/>
          <w:szCs w:val="24"/>
          <w:shd w:val="clear" w:color="auto" w:fill="FFFFFF"/>
          <w:rtl/>
        </w:rPr>
        <w:t>ٱلۡكِتَٰبِ</w:t>
      </w:r>
      <w:r w:rsidRPr="007A78EC">
        <w:rPr>
          <w:rFonts w:ascii="mylotus" w:hAnsi="mylotus" w:cs="KFGQPC Uthmanic Script HAFS"/>
          <w:color w:val="000000"/>
          <w:sz w:val="24"/>
          <w:szCs w:val="24"/>
          <w:shd w:val="clear" w:color="auto" w:fill="FFFFFF"/>
          <w:rtl/>
        </w:rPr>
        <w:t xml:space="preserve"> إِلَّا لَيُؤۡمِنَنَّ بِهِ</w:t>
      </w:r>
      <w:r w:rsidRPr="007A78EC">
        <w:rPr>
          <w:rFonts w:ascii="mylotus" w:hAnsi="mylotus" w:cs="KFGQPC Uthmanic Script HAFS" w:hint="cs"/>
          <w:color w:val="000000"/>
          <w:sz w:val="24"/>
          <w:szCs w:val="24"/>
          <w:shd w:val="clear" w:color="auto" w:fill="FFFFFF"/>
          <w:rtl/>
        </w:rPr>
        <w:t>ۦ</w:t>
      </w:r>
      <w:r w:rsidRPr="007A78EC">
        <w:rPr>
          <w:rFonts w:ascii="mylotus" w:hAnsi="mylotus" w:cs="KFGQPC Uthmanic Script HAFS"/>
          <w:color w:val="000000"/>
          <w:sz w:val="24"/>
          <w:szCs w:val="24"/>
          <w:shd w:val="clear" w:color="auto" w:fill="FFFFFF"/>
          <w:rtl/>
        </w:rPr>
        <w:t xml:space="preserve"> قَبۡلَ مَوۡتِهِ</w:t>
      </w:r>
      <w:r w:rsidRPr="007A78EC">
        <w:rPr>
          <w:rFonts w:ascii="mylotus" w:hAnsi="mylotus" w:cs="KFGQPC Uthmanic Script HAFS" w:hint="cs"/>
          <w:color w:val="000000"/>
          <w:sz w:val="24"/>
          <w:szCs w:val="24"/>
          <w:shd w:val="clear" w:color="auto" w:fill="FFFFFF"/>
          <w:rtl/>
        </w:rPr>
        <w:t>ۦۖ</w:t>
      </w:r>
      <w:r w:rsidRPr="007A78EC">
        <w:rPr>
          <w:rFonts w:ascii="mylotus" w:hAnsi="mylotus" w:cs="KFGQPC Uthmanic Script HAFS"/>
          <w:color w:val="000000"/>
          <w:sz w:val="24"/>
          <w:szCs w:val="24"/>
          <w:shd w:val="clear" w:color="auto" w:fill="FFFFFF"/>
          <w:rtl/>
        </w:rPr>
        <w:t xml:space="preserve"> وَيَوۡمَ </w:t>
      </w:r>
      <w:r w:rsidRPr="007A78EC">
        <w:rPr>
          <w:rFonts w:ascii="mylotus" w:hAnsi="mylotus" w:cs="KFGQPC Uthmanic Script HAFS" w:hint="cs"/>
          <w:color w:val="000000"/>
          <w:sz w:val="24"/>
          <w:szCs w:val="24"/>
          <w:shd w:val="clear" w:color="auto" w:fill="FFFFFF"/>
          <w:rtl/>
        </w:rPr>
        <w:t>ٱلۡقِيَٰمَةِ</w:t>
      </w:r>
      <w:r w:rsidRPr="007A78EC">
        <w:rPr>
          <w:rFonts w:ascii="mylotus" w:hAnsi="mylotus" w:cs="KFGQPC Uthmanic Script HAFS"/>
          <w:color w:val="000000"/>
          <w:sz w:val="24"/>
          <w:szCs w:val="24"/>
          <w:shd w:val="clear" w:color="auto" w:fill="FFFFFF"/>
          <w:rtl/>
        </w:rPr>
        <w:t xml:space="preserve"> يَكُونُ عَلَيۡهِمۡ شَهِيدٗا١٥٩</w:t>
      </w:r>
      <w:r w:rsidRPr="007A78EC">
        <w:rPr>
          <w:rFonts w:ascii="mylotus" w:hAnsi="mylotus"/>
          <w:color w:val="000000"/>
          <w:sz w:val="24"/>
          <w:szCs w:val="24"/>
          <w:shd w:val="clear" w:color="auto" w:fill="FFFFFF"/>
          <w:rtl/>
        </w:rPr>
        <w:t>﴾</w:t>
      </w:r>
      <w:r w:rsidRPr="007A78EC">
        <w:rPr>
          <w:rFonts w:ascii="mylotus" w:hAnsi="mylotus" w:cs="KFGQPC Uthmanic Script HAFS"/>
          <w:color w:val="000000"/>
          <w:sz w:val="24"/>
          <w:szCs w:val="24"/>
          <w:shd w:val="clear" w:color="auto" w:fill="FFFFFF"/>
          <w:rtl/>
        </w:rPr>
        <w:t xml:space="preserve"> </w:t>
      </w:r>
      <w:r w:rsidRPr="00EE24E3">
        <w:rPr>
          <w:rFonts w:ascii="mylotus" w:hAnsi="mylotus" w:cs="mylotus"/>
          <w:color w:val="000000"/>
          <w:szCs w:val="22"/>
          <w:shd w:val="clear" w:color="auto" w:fill="FFFFFF"/>
          <w:rtl/>
        </w:rPr>
        <w:t>[النساء:159]</w:t>
      </w:r>
      <w:r w:rsidRPr="00EE24E3">
        <w:rPr>
          <w:rFonts w:ascii="mylotus" w:hAnsi="mylotus" w:cs="mylotus" w:hint="cs"/>
          <w:color w:val="000000"/>
          <w:sz w:val="22"/>
          <w:szCs w:val="22"/>
          <w:shd w:val="clear" w:color="auto" w:fill="FFFFFF"/>
          <w:rtl/>
        </w:rPr>
        <w:t xml:space="preserve"> </w:t>
      </w:r>
      <w:r w:rsidRPr="007A78EC">
        <w:rPr>
          <w:rFonts w:ascii="IRLotus" w:hAnsi="IRLotus" w:cs="IRLotus"/>
          <w:color w:val="000000"/>
          <w:sz w:val="24"/>
          <w:szCs w:val="24"/>
          <w:shd w:val="clear" w:color="auto" w:fill="FFFFFF"/>
          <w:rtl/>
          <w:lang w:bidi="fa-IR"/>
        </w:rPr>
        <w:t>«و (کسی) از اهل کتاب نیست مگر این‌که قبل از مرگش به او (= حضرت عیسی)  ایمان می‌آورد و (عيسی) روز قیامت بر آن‌ها گواه خواهد بود». خداوند متعال در این آیه خبر می</w:t>
      </w:r>
      <w:r w:rsidRPr="007A78EC">
        <w:rPr>
          <w:rFonts w:ascii="IRLotus" w:hAnsi="IRLotus" w:cs="IRLotus"/>
          <w:color w:val="000000"/>
          <w:sz w:val="24"/>
          <w:szCs w:val="24"/>
          <w:shd w:val="clear" w:color="auto" w:fill="FFFFFF"/>
          <w:rtl/>
          <w:lang w:bidi="fa-IR"/>
        </w:rPr>
        <w:softHyphen/>
        <w:t>دهد که تمام اهل کتاب قبل از مردن وی به او ایمان می</w:t>
      </w:r>
      <w:r w:rsidRPr="007A78EC">
        <w:rPr>
          <w:rFonts w:ascii="IRLotus" w:hAnsi="IRLotus" w:cs="IRLotus"/>
          <w:color w:val="000000"/>
          <w:sz w:val="24"/>
          <w:szCs w:val="24"/>
          <w:shd w:val="clear" w:color="auto" w:fill="FFFFFF"/>
          <w:rtl/>
          <w:lang w:bidi="fa-IR"/>
        </w:rPr>
        <w:softHyphen/>
        <w:t>آورند و این زمانی است که در آخر الزمان برای برپایی عدل نزول می</w:t>
      </w:r>
      <w:r w:rsidRPr="007A78EC">
        <w:rPr>
          <w:rFonts w:ascii="IRLotus" w:hAnsi="IRLotus" w:cs="IRLotus"/>
          <w:color w:val="000000"/>
          <w:sz w:val="24"/>
          <w:szCs w:val="24"/>
          <w:shd w:val="clear" w:color="auto" w:fill="FFFFFF"/>
          <w:rtl/>
          <w:lang w:bidi="fa-IR"/>
        </w:rPr>
        <w:softHyphen/>
        <w:t>کند و به اسلام حکم نموده و به آن فرامی</w:t>
      </w:r>
      <w:r w:rsidRPr="007A78EC">
        <w:rPr>
          <w:rFonts w:ascii="IRLotus" w:hAnsi="IRLotus" w:cs="IRLotus"/>
          <w:color w:val="000000"/>
          <w:sz w:val="24"/>
          <w:szCs w:val="24"/>
          <w:shd w:val="clear" w:color="auto" w:fill="FFFFFF"/>
          <w:rtl/>
          <w:lang w:bidi="fa-IR"/>
        </w:rPr>
        <w:softHyphen/>
        <w:t>خواند. چنانکه بیان آن در حدیث نزول وی خواهد آمد. و این معنای درست و دقیق آیه می</w:t>
      </w:r>
      <w:r w:rsidRPr="007A78EC">
        <w:rPr>
          <w:rFonts w:ascii="IRLotus" w:hAnsi="IRLotus" w:cs="IRLotus"/>
          <w:color w:val="000000"/>
          <w:sz w:val="24"/>
          <w:szCs w:val="24"/>
          <w:shd w:val="clear" w:color="auto" w:fill="FFFFFF"/>
          <w:rtl/>
          <w:lang w:bidi="fa-IR"/>
        </w:rPr>
        <w:softHyphen/>
        <w:t>باشد. سیاق آیات در بیان موضع یهود در برابر عیسی</w:t>
      </w:r>
      <w:r w:rsidRPr="007A78EC">
        <w:rPr>
          <w:rFonts w:ascii="IRLotus" w:hAnsi="IRLotus" w:cs="IRLotus" w:hint="cs"/>
          <w:color w:val="000000"/>
          <w:sz w:val="24"/>
          <w:szCs w:val="24"/>
          <w:shd w:val="clear" w:color="auto" w:fill="FFFFFF"/>
          <w:rtl/>
          <w:lang w:bidi="fa-IR"/>
        </w:rPr>
        <w:t xml:space="preserve"> </w:t>
      </w:r>
      <w:r w:rsidRPr="007A78EC">
        <w:rPr>
          <w:rFonts w:ascii="IRLotus" w:hAnsi="IRLotus" w:cs="CTraditional Arabic" w:hint="cs"/>
          <w:color w:val="000000"/>
          <w:sz w:val="22"/>
          <w:szCs w:val="22"/>
          <w:shd w:val="clear" w:color="auto" w:fill="FFFFFF"/>
          <w:rtl/>
          <w:lang w:bidi="fa-IR"/>
        </w:rPr>
        <w:t>÷</w:t>
      </w:r>
      <w:r w:rsidRPr="007A78EC">
        <w:rPr>
          <w:rFonts w:ascii="IRLotus" w:hAnsi="IRLotus" w:cs="IRLotus"/>
          <w:color w:val="000000"/>
          <w:sz w:val="24"/>
          <w:szCs w:val="24"/>
          <w:shd w:val="clear" w:color="auto" w:fill="FFFFFF"/>
          <w:rtl/>
          <w:lang w:bidi="fa-IR"/>
        </w:rPr>
        <w:t xml:space="preserve"> و برخورد آنها با وی بوده و بیانگر روش خداوند در نجات عیسی</w:t>
      </w:r>
      <w:r w:rsidRPr="007A78EC">
        <w:rPr>
          <w:rFonts w:ascii="IRLotus" w:hAnsi="IRLotus" w:cs="IRLotus" w:hint="cs"/>
          <w:color w:val="000000"/>
          <w:sz w:val="24"/>
          <w:szCs w:val="24"/>
          <w:shd w:val="clear" w:color="auto" w:fill="FFFFFF"/>
          <w:rtl/>
          <w:lang w:bidi="fa-IR"/>
        </w:rPr>
        <w:t xml:space="preserve"> </w:t>
      </w:r>
      <w:r w:rsidRPr="007A78EC">
        <w:rPr>
          <w:rFonts w:ascii="IRLotus" w:hAnsi="IRLotus" w:cs="CTraditional Arabic" w:hint="cs"/>
          <w:color w:val="000000"/>
          <w:shd w:val="clear" w:color="auto" w:fill="FFFFFF"/>
          <w:rtl/>
          <w:lang w:bidi="fa-IR"/>
        </w:rPr>
        <w:t>÷</w:t>
      </w:r>
      <w:r w:rsidRPr="007A78EC">
        <w:rPr>
          <w:rFonts w:ascii="IRLotus" w:hAnsi="IRLotus" w:cs="IRLotus"/>
          <w:color w:val="000000"/>
          <w:sz w:val="24"/>
          <w:szCs w:val="24"/>
          <w:shd w:val="clear" w:color="auto" w:fill="FFFFFF"/>
          <w:rtl/>
          <w:lang w:bidi="fa-IR"/>
        </w:rPr>
        <w:t xml:space="preserve"> و رد مکر و نیرنگ دشمنانش می</w:t>
      </w:r>
      <w:r w:rsidRPr="007A78EC">
        <w:rPr>
          <w:rFonts w:ascii="IRLotus" w:hAnsi="IRLotus" w:cs="IRLotus"/>
          <w:color w:val="000000"/>
          <w:sz w:val="24"/>
          <w:szCs w:val="24"/>
          <w:shd w:val="clear" w:color="auto" w:fill="FFFFFF"/>
          <w:rtl/>
          <w:lang w:bidi="fa-IR"/>
        </w:rPr>
        <w:softHyphen/>
        <w:t>باشد. بنابراین با رعایت سیاق کلام و واحد بودن مرجع دو ضمیر، دو ضمیر مجرور به عیسی بازمی</w:t>
      </w:r>
      <w:r w:rsidRPr="007A78EC">
        <w:rPr>
          <w:rFonts w:ascii="IRLotus" w:hAnsi="IRLotus" w:cs="IRLotus" w:hint="cs"/>
          <w:color w:val="000000"/>
          <w:sz w:val="24"/>
          <w:szCs w:val="24"/>
          <w:shd w:val="clear" w:color="auto" w:fill="FFFFFF"/>
          <w:rtl/>
          <w:lang w:bidi="fa-IR"/>
        </w:rPr>
        <w:t>‌</w:t>
      </w:r>
      <w:r w:rsidRPr="007A78EC">
        <w:rPr>
          <w:rFonts w:ascii="IRLotus" w:hAnsi="IRLotus" w:cs="IRLotus"/>
          <w:color w:val="000000"/>
          <w:sz w:val="24"/>
          <w:szCs w:val="24"/>
          <w:shd w:val="clear" w:color="auto" w:fill="FFFFFF"/>
          <w:rtl/>
          <w:lang w:bidi="fa-IR"/>
        </w:rPr>
        <w:t xml:space="preserve">گردد. </w:t>
      </w:r>
    </w:p>
    <w:p w:rsidR="00235DC2" w:rsidRPr="007A78EC" w:rsidRDefault="00235DC2" w:rsidP="004B2D51">
      <w:pPr>
        <w:ind w:left="272"/>
        <w:jc w:val="both"/>
        <w:rPr>
          <w:rFonts w:ascii="mylotus" w:hAnsi="mylotus" w:cs="IRLotus"/>
          <w:color w:val="000000"/>
          <w:sz w:val="24"/>
          <w:szCs w:val="24"/>
          <w:shd w:val="clear" w:color="auto" w:fill="FFFFFF"/>
          <w:rtl/>
          <w:lang w:bidi="fa-IR"/>
        </w:rPr>
      </w:pPr>
      <w:r w:rsidRPr="007A78EC">
        <w:rPr>
          <w:rFonts w:ascii="mylotus" w:hAnsi="mylotus" w:cs="IRLotus" w:hint="cs"/>
          <w:color w:val="000000"/>
          <w:sz w:val="24"/>
          <w:szCs w:val="24"/>
          <w:shd w:val="clear" w:color="auto" w:fill="FFFFFF"/>
          <w:rtl/>
          <w:lang w:bidi="fa-IR"/>
        </w:rPr>
        <w:t xml:space="preserve">و در حدیث صحیح از ابوهریره </w:t>
      </w:r>
      <w:r w:rsidRPr="007A78EC">
        <w:rPr>
          <w:rFonts w:ascii="mylotus" w:hAnsi="mylotus" w:cs="CTraditional Arabic" w:hint="cs"/>
          <w:color w:val="000000"/>
          <w:sz w:val="24"/>
          <w:szCs w:val="24"/>
          <w:shd w:val="clear" w:color="auto" w:fill="FFFFFF"/>
          <w:rtl/>
          <w:lang w:bidi="fa-IR"/>
        </w:rPr>
        <w:t>ت</w:t>
      </w:r>
      <w:r w:rsidRPr="007A78EC">
        <w:rPr>
          <w:rFonts w:ascii="mylotus" w:hAnsi="mylotus" w:cs="IRLotus" w:hint="cs"/>
          <w:color w:val="000000"/>
          <w:sz w:val="24"/>
          <w:szCs w:val="24"/>
          <w:shd w:val="clear" w:color="auto" w:fill="FFFFFF"/>
          <w:rtl/>
          <w:lang w:bidi="fa-IR"/>
        </w:rPr>
        <w:t xml:space="preserve"> روایت است که رسول خدا </w:t>
      </w:r>
      <w:r w:rsidRPr="007A78EC">
        <w:rPr>
          <w:rFonts w:ascii="mylotus" w:hAnsi="mylotus" w:cs="CTraditional Arabic" w:hint="cs"/>
          <w:color w:val="000000"/>
          <w:sz w:val="24"/>
          <w:szCs w:val="24"/>
          <w:shd w:val="clear" w:color="auto" w:fill="FFFFFF"/>
          <w:rtl/>
          <w:lang w:bidi="fa-IR"/>
        </w:rPr>
        <w:t>ص</w:t>
      </w:r>
      <w:r w:rsidRPr="007A78EC">
        <w:rPr>
          <w:rFonts w:ascii="mylotus" w:hAnsi="mylotus" w:cs="IRLotus" w:hint="cs"/>
          <w:color w:val="000000"/>
          <w:sz w:val="24"/>
          <w:szCs w:val="24"/>
          <w:shd w:val="clear" w:color="auto" w:fill="FFFFFF"/>
          <w:rtl/>
          <w:lang w:bidi="fa-IR"/>
        </w:rPr>
        <w:t xml:space="preserve"> فرمودند: «</w:t>
      </w:r>
      <w:r w:rsidRPr="007A78EC">
        <w:rPr>
          <w:rFonts w:ascii="mylotus" w:hAnsi="mylotus" w:cs="KFGQPC Uthman Taha Naskh"/>
          <w:sz w:val="24"/>
          <w:szCs w:val="24"/>
          <w:rtl/>
        </w:rPr>
        <w:t>وَالَّذِي نَفْسِي بِيَدِهِ، لَيُوشِكَنَّ أَنْ يَنْزِلَ فِيكُمْ ابْنُ مَرْيَمَ صَلَّى اللهُ عَلَيْهِ وَسَلَّمَ حَكَمًا مُقْسِطًا، فَيَكْسِرَ الصَّلِيبَ، وَيَقْتُلَ الْخِنْزِيرَ، وَيَضَعَ الْجِزْيَةَ، وَيَفِيضُ الْمَالُ حَتَّى لَا يَقْبَلَهُ أَحَدٌ</w:t>
      </w:r>
      <w:r w:rsidRPr="007A78EC">
        <w:rPr>
          <w:rFonts w:ascii="mylotus" w:hAnsi="mylotus" w:cs="KFGQPC Uthman Taha Naskh" w:hint="eastAsia"/>
          <w:sz w:val="24"/>
          <w:szCs w:val="24"/>
          <w:rtl/>
        </w:rPr>
        <w:t>»</w:t>
      </w:r>
      <w:r w:rsidRPr="007A78EC">
        <w:rPr>
          <w:rFonts w:ascii="mylotus" w:hAnsi="mylotus" w:cs="KFGQPC Uthman Taha Naskh" w:hint="cs"/>
          <w:sz w:val="24"/>
          <w:szCs w:val="24"/>
          <w:rtl/>
        </w:rPr>
        <w:t>: «</w:t>
      </w:r>
      <w:r w:rsidRPr="007A78EC">
        <w:rPr>
          <w:rFonts w:ascii="mylotus" w:hAnsi="mylotus" w:cs="IRLotus" w:hint="cs"/>
          <w:color w:val="000000"/>
          <w:sz w:val="24"/>
          <w:szCs w:val="24"/>
          <w:shd w:val="clear" w:color="auto" w:fill="FFFFFF"/>
          <w:rtl/>
          <w:lang w:bidi="fa-IR"/>
        </w:rPr>
        <w:t>س</w:t>
      </w:r>
      <w:r w:rsidRPr="007A78EC">
        <w:rPr>
          <w:rFonts w:ascii="mylotus" w:hAnsi="mylotus" w:cs="IRLotus"/>
          <w:color w:val="000000"/>
          <w:sz w:val="24"/>
          <w:szCs w:val="24"/>
          <w:shd w:val="clear" w:color="auto" w:fill="FFFFFF"/>
          <w:rtl/>
          <w:lang w:bidi="fa-IR"/>
        </w:rPr>
        <w:t>وگند به ذات</w:t>
      </w:r>
      <w:r w:rsidRPr="007A78EC">
        <w:rPr>
          <w:rFonts w:ascii="mylotus" w:hAnsi="mylotus" w:cs="IRLotus" w:hint="cs"/>
          <w:color w:val="000000"/>
          <w:sz w:val="24"/>
          <w:szCs w:val="24"/>
          <w:shd w:val="clear" w:color="auto" w:fill="FFFFFF"/>
          <w:rtl/>
          <w:lang w:bidi="fa-IR"/>
        </w:rPr>
        <w:t>ی</w:t>
      </w:r>
      <w:r w:rsidRPr="007A78EC">
        <w:rPr>
          <w:rFonts w:ascii="mylotus" w:hAnsi="mylotus" w:cs="IRLotus"/>
          <w:color w:val="000000"/>
          <w:sz w:val="24"/>
          <w:szCs w:val="24"/>
          <w:shd w:val="clear" w:color="auto" w:fill="FFFFFF"/>
          <w:rtl/>
          <w:lang w:bidi="fa-IR"/>
        </w:rPr>
        <w:t xml:space="preserve"> كه جان من در دست اوست، بزود</w:t>
      </w:r>
      <w:r w:rsidRPr="007A78EC">
        <w:rPr>
          <w:rFonts w:ascii="mylotus" w:hAnsi="mylotus" w:cs="IRLotus" w:hint="cs"/>
          <w:color w:val="000000"/>
          <w:sz w:val="24"/>
          <w:szCs w:val="24"/>
          <w:shd w:val="clear" w:color="auto" w:fill="FFFFFF"/>
          <w:rtl/>
          <w:lang w:bidi="fa-IR"/>
        </w:rPr>
        <w:t>ی</w:t>
      </w:r>
      <w:r w:rsidRPr="007A78EC">
        <w:rPr>
          <w:rFonts w:ascii="mylotus" w:hAnsi="mylotus" w:cs="IRLotus"/>
          <w:color w:val="000000"/>
          <w:sz w:val="24"/>
          <w:szCs w:val="24"/>
          <w:shd w:val="clear" w:color="auto" w:fill="FFFFFF"/>
          <w:rtl/>
          <w:lang w:bidi="fa-IR"/>
        </w:rPr>
        <w:t xml:space="preserve"> عيس</w:t>
      </w:r>
      <w:r w:rsidRPr="007A78EC">
        <w:rPr>
          <w:rFonts w:ascii="mylotus" w:hAnsi="mylotus" w:cs="IRLotus" w:hint="cs"/>
          <w:color w:val="000000"/>
          <w:sz w:val="24"/>
          <w:szCs w:val="24"/>
          <w:shd w:val="clear" w:color="auto" w:fill="FFFFFF"/>
          <w:rtl/>
          <w:lang w:bidi="fa-IR"/>
        </w:rPr>
        <w:t>ی</w:t>
      </w:r>
      <w:r w:rsidRPr="007A78EC">
        <w:rPr>
          <w:rFonts w:ascii="mylotus" w:hAnsi="mylotus" w:cs="IRLotus"/>
          <w:color w:val="000000"/>
          <w:sz w:val="24"/>
          <w:szCs w:val="24"/>
          <w:shd w:val="clear" w:color="auto" w:fill="FFFFFF"/>
          <w:rtl/>
          <w:lang w:bidi="fa-IR"/>
        </w:rPr>
        <w:t xml:space="preserve"> بن مريم نزول خواهد كرد. او حاكم عادل</w:t>
      </w:r>
      <w:r w:rsidRPr="007A78EC">
        <w:rPr>
          <w:rFonts w:ascii="mylotus" w:hAnsi="mylotus" w:cs="IRLotus" w:hint="cs"/>
          <w:color w:val="000000"/>
          <w:sz w:val="24"/>
          <w:szCs w:val="24"/>
          <w:shd w:val="clear" w:color="auto" w:fill="FFFFFF"/>
          <w:rtl/>
          <w:lang w:bidi="fa-IR"/>
        </w:rPr>
        <w:t>ی</w:t>
      </w:r>
      <w:r w:rsidRPr="007A78EC">
        <w:rPr>
          <w:rFonts w:ascii="mylotus" w:hAnsi="mylotus" w:cs="IRLotus"/>
          <w:color w:val="000000"/>
          <w:sz w:val="24"/>
          <w:szCs w:val="24"/>
          <w:shd w:val="clear" w:color="auto" w:fill="FFFFFF"/>
          <w:rtl/>
          <w:lang w:bidi="fa-IR"/>
        </w:rPr>
        <w:t xml:space="preserve"> خواهد بود، صليب را خواهد شكست و خو</w:t>
      </w:r>
      <w:r>
        <w:rPr>
          <w:rFonts w:ascii="mylotus" w:hAnsi="mylotus" w:cs="IRLotus" w:hint="cs"/>
          <w:color w:val="000000"/>
          <w:sz w:val="24"/>
          <w:szCs w:val="24"/>
          <w:shd w:val="clear" w:color="auto" w:fill="FFFFFF"/>
          <w:rtl/>
          <w:lang w:bidi="fa-IR"/>
        </w:rPr>
        <w:t>ک</w:t>
      </w:r>
      <w:r w:rsidRPr="007A78EC">
        <w:rPr>
          <w:rFonts w:ascii="mylotus" w:hAnsi="mylotus" w:cs="IRLotus"/>
          <w:color w:val="000000"/>
          <w:sz w:val="24"/>
          <w:szCs w:val="24"/>
          <w:shd w:val="clear" w:color="auto" w:fill="FFFFFF"/>
          <w:rtl/>
          <w:lang w:bidi="fa-IR"/>
        </w:rPr>
        <w:t xml:space="preserve"> را از بين خواهد برد و بر كفار، ماليات وضع خواهد نمود و (در زمان ايشان) ثروت و داراي</w:t>
      </w:r>
      <w:r w:rsidRPr="007A78EC">
        <w:rPr>
          <w:rFonts w:ascii="mylotus" w:hAnsi="mylotus" w:cs="IRLotus" w:hint="cs"/>
          <w:color w:val="000000"/>
          <w:sz w:val="24"/>
          <w:szCs w:val="24"/>
          <w:shd w:val="clear" w:color="auto" w:fill="FFFFFF"/>
          <w:rtl/>
          <w:lang w:bidi="fa-IR"/>
        </w:rPr>
        <w:t>ی</w:t>
      </w:r>
      <w:r w:rsidRPr="007A78EC">
        <w:rPr>
          <w:rFonts w:ascii="mylotus" w:hAnsi="mylotus" w:cs="IRLotus"/>
          <w:color w:val="000000"/>
          <w:sz w:val="24"/>
          <w:szCs w:val="24"/>
          <w:shd w:val="clear" w:color="auto" w:fill="FFFFFF"/>
          <w:rtl/>
          <w:lang w:bidi="fa-IR"/>
        </w:rPr>
        <w:t xml:space="preserve"> بحد</w:t>
      </w:r>
      <w:r w:rsidRPr="007A78EC">
        <w:rPr>
          <w:rFonts w:ascii="mylotus" w:hAnsi="mylotus" w:cs="IRLotus" w:hint="cs"/>
          <w:color w:val="000000"/>
          <w:sz w:val="24"/>
          <w:szCs w:val="24"/>
          <w:shd w:val="clear" w:color="auto" w:fill="FFFFFF"/>
          <w:rtl/>
          <w:lang w:bidi="fa-IR"/>
        </w:rPr>
        <w:t>ی</w:t>
      </w:r>
      <w:r w:rsidRPr="007A78EC">
        <w:rPr>
          <w:rFonts w:ascii="mylotus" w:hAnsi="mylotus" w:cs="IRLotus"/>
          <w:color w:val="000000"/>
          <w:sz w:val="24"/>
          <w:szCs w:val="24"/>
          <w:shd w:val="clear" w:color="auto" w:fill="FFFFFF"/>
          <w:rtl/>
          <w:lang w:bidi="fa-IR"/>
        </w:rPr>
        <w:t xml:space="preserve"> زياد م</w:t>
      </w:r>
      <w:r w:rsidRPr="007A78EC">
        <w:rPr>
          <w:rFonts w:ascii="mylotus" w:hAnsi="mylotus" w:cs="IRLotus" w:hint="cs"/>
          <w:color w:val="000000"/>
          <w:sz w:val="24"/>
          <w:szCs w:val="24"/>
          <w:shd w:val="clear" w:color="auto" w:fill="FFFFFF"/>
          <w:rtl/>
          <w:lang w:bidi="fa-IR"/>
        </w:rPr>
        <w:t>ی</w:t>
      </w:r>
      <w:r w:rsidRPr="007A78EC">
        <w:rPr>
          <w:rFonts w:ascii="mylotus" w:hAnsi="mylotus" w:cs="IRLotus" w:hint="cs"/>
          <w:color w:val="000000"/>
          <w:sz w:val="24"/>
          <w:szCs w:val="24"/>
          <w:shd w:val="clear" w:color="auto" w:fill="FFFFFF"/>
          <w:rtl/>
          <w:lang w:bidi="fa-IR"/>
        </w:rPr>
        <w:softHyphen/>
      </w:r>
      <w:r w:rsidRPr="007A78EC">
        <w:rPr>
          <w:rFonts w:ascii="mylotus" w:hAnsi="mylotus" w:cs="IRLotus"/>
          <w:color w:val="000000"/>
          <w:sz w:val="24"/>
          <w:szCs w:val="24"/>
          <w:shd w:val="clear" w:color="auto" w:fill="FFFFFF"/>
          <w:rtl/>
          <w:lang w:bidi="fa-IR"/>
        </w:rPr>
        <w:t>شود كه كس</w:t>
      </w:r>
      <w:r w:rsidRPr="007A78EC">
        <w:rPr>
          <w:rFonts w:ascii="mylotus" w:hAnsi="mylotus" w:cs="IRLotus" w:hint="cs"/>
          <w:color w:val="000000"/>
          <w:sz w:val="24"/>
          <w:szCs w:val="24"/>
          <w:shd w:val="clear" w:color="auto" w:fill="FFFFFF"/>
          <w:rtl/>
          <w:lang w:bidi="fa-IR"/>
        </w:rPr>
        <w:t>ی</w:t>
      </w:r>
      <w:r w:rsidRPr="007A78EC">
        <w:rPr>
          <w:rFonts w:ascii="mylotus" w:hAnsi="mylotus" w:cs="IRLotus"/>
          <w:color w:val="000000"/>
          <w:sz w:val="24"/>
          <w:szCs w:val="24"/>
          <w:shd w:val="clear" w:color="auto" w:fill="FFFFFF"/>
          <w:rtl/>
          <w:lang w:bidi="fa-IR"/>
        </w:rPr>
        <w:t xml:space="preserve"> حاضر به پذيرفتن مال، نخواهد شد</w:t>
      </w:r>
      <w:r w:rsidRPr="007A78EC">
        <w:rPr>
          <w:rFonts w:ascii="mylotus" w:hAnsi="mylotus" w:cs="IRLotus" w:hint="cs"/>
          <w:color w:val="000000"/>
          <w:sz w:val="24"/>
          <w:szCs w:val="24"/>
          <w:shd w:val="clear" w:color="auto" w:fill="FFFFFF"/>
          <w:rtl/>
          <w:lang w:bidi="fa-IR"/>
        </w:rPr>
        <w:t xml:space="preserve">». ابوهریره </w:t>
      </w:r>
      <w:r w:rsidRPr="007A78EC">
        <w:rPr>
          <w:rFonts w:ascii="mylotus" w:hAnsi="mylotus" w:cs="CTraditional Arabic" w:hint="cs"/>
          <w:color w:val="000000"/>
          <w:sz w:val="24"/>
          <w:szCs w:val="24"/>
          <w:shd w:val="clear" w:color="auto" w:fill="FFFFFF"/>
          <w:rtl/>
          <w:lang w:bidi="fa-IR"/>
        </w:rPr>
        <w:t>ت</w:t>
      </w:r>
      <w:r w:rsidRPr="007A78EC">
        <w:rPr>
          <w:rFonts w:ascii="mylotus" w:hAnsi="mylotus" w:cs="IRLotus" w:hint="cs"/>
          <w:color w:val="000000"/>
          <w:sz w:val="24"/>
          <w:szCs w:val="24"/>
          <w:shd w:val="clear" w:color="auto" w:fill="FFFFFF"/>
          <w:rtl/>
          <w:lang w:bidi="fa-IR"/>
        </w:rPr>
        <w:t xml:space="preserve"> می</w:t>
      </w:r>
      <w:r w:rsidRPr="007A78EC">
        <w:rPr>
          <w:rFonts w:ascii="mylotus" w:hAnsi="mylotus" w:cs="IRLotus" w:hint="cs"/>
          <w:color w:val="000000"/>
          <w:sz w:val="24"/>
          <w:szCs w:val="24"/>
          <w:shd w:val="clear" w:color="auto" w:fill="FFFFFF"/>
          <w:rtl/>
          <w:lang w:bidi="fa-IR"/>
        </w:rPr>
        <w:softHyphen/>
        <w:t>گوید: «اگر می</w:t>
      </w:r>
      <w:r w:rsidRPr="007A78EC">
        <w:rPr>
          <w:rFonts w:ascii="mylotus" w:hAnsi="mylotus" w:cs="IRLotus" w:hint="cs"/>
          <w:color w:val="000000"/>
          <w:sz w:val="24"/>
          <w:szCs w:val="24"/>
          <w:shd w:val="clear" w:color="auto" w:fill="FFFFFF"/>
          <w:rtl/>
          <w:lang w:bidi="fa-IR"/>
        </w:rPr>
        <w:softHyphen/>
        <w:t xml:space="preserve">خواهید این آیه را بخوانید: </w:t>
      </w:r>
      <w:r w:rsidRPr="007A78EC">
        <w:rPr>
          <w:rFonts w:ascii="mylotus" w:hAnsi="mylotus"/>
          <w:color w:val="000000"/>
          <w:sz w:val="24"/>
          <w:szCs w:val="24"/>
          <w:shd w:val="clear" w:color="auto" w:fill="FFFFFF"/>
          <w:rtl/>
        </w:rPr>
        <w:t>﴿</w:t>
      </w:r>
      <w:r w:rsidRPr="007A78EC">
        <w:rPr>
          <w:rFonts w:ascii="mylotus" w:hAnsi="mylotus" w:cs="KFGQPC Uthmanic Script HAFS"/>
          <w:color w:val="000000"/>
          <w:sz w:val="24"/>
          <w:szCs w:val="24"/>
          <w:shd w:val="clear" w:color="auto" w:fill="FFFFFF"/>
          <w:rtl/>
        </w:rPr>
        <w:t xml:space="preserve">وَإِن مِّنۡ أَهۡلِ </w:t>
      </w:r>
      <w:r w:rsidRPr="007A78EC">
        <w:rPr>
          <w:rFonts w:ascii="mylotus" w:hAnsi="mylotus" w:cs="KFGQPC Uthmanic Script HAFS" w:hint="cs"/>
          <w:color w:val="000000"/>
          <w:sz w:val="24"/>
          <w:szCs w:val="24"/>
          <w:shd w:val="clear" w:color="auto" w:fill="FFFFFF"/>
          <w:rtl/>
        </w:rPr>
        <w:t>ٱلۡكِتَٰبِ</w:t>
      </w:r>
      <w:r w:rsidRPr="007A78EC">
        <w:rPr>
          <w:rFonts w:ascii="mylotus" w:hAnsi="mylotus" w:cs="KFGQPC Uthmanic Script HAFS"/>
          <w:color w:val="000000"/>
          <w:sz w:val="24"/>
          <w:szCs w:val="24"/>
          <w:shd w:val="clear" w:color="auto" w:fill="FFFFFF"/>
          <w:rtl/>
        </w:rPr>
        <w:t xml:space="preserve"> إِلَّا لَيُؤۡمِنَنَّ بِهِ</w:t>
      </w:r>
      <w:r w:rsidRPr="007A78EC">
        <w:rPr>
          <w:rFonts w:ascii="mylotus" w:hAnsi="mylotus" w:cs="KFGQPC Uthmanic Script HAFS" w:hint="cs"/>
          <w:color w:val="000000"/>
          <w:sz w:val="24"/>
          <w:szCs w:val="24"/>
          <w:shd w:val="clear" w:color="auto" w:fill="FFFFFF"/>
          <w:rtl/>
        </w:rPr>
        <w:t>ۦ</w:t>
      </w:r>
      <w:r w:rsidRPr="007A78EC">
        <w:rPr>
          <w:rFonts w:ascii="mylotus" w:hAnsi="mylotus" w:cs="KFGQPC Uthmanic Script HAFS"/>
          <w:color w:val="000000"/>
          <w:sz w:val="24"/>
          <w:szCs w:val="24"/>
          <w:shd w:val="clear" w:color="auto" w:fill="FFFFFF"/>
          <w:rtl/>
        </w:rPr>
        <w:t xml:space="preserve"> قَبۡلَ مَوۡتِهِ</w:t>
      </w:r>
      <w:r w:rsidRPr="007A78EC">
        <w:rPr>
          <w:rFonts w:ascii="mylotus" w:hAnsi="mylotus" w:cs="KFGQPC Uthmanic Script HAFS" w:hint="cs"/>
          <w:color w:val="000000"/>
          <w:sz w:val="24"/>
          <w:szCs w:val="24"/>
          <w:shd w:val="clear" w:color="auto" w:fill="FFFFFF"/>
          <w:rtl/>
        </w:rPr>
        <w:t>ۦۖ</w:t>
      </w:r>
      <w:r w:rsidRPr="007A78EC">
        <w:rPr>
          <w:rFonts w:ascii="Traditional Arabic" w:hAnsi="Traditional Arabic"/>
          <w:sz w:val="24"/>
          <w:szCs w:val="24"/>
          <w:rtl/>
        </w:rPr>
        <w:t>﴾</w:t>
      </w:r>
      <w:r w:rsidRPr="007A78EC">
        <w:rPr>
          <w:rFonts w:ascii="mylotus" w:hAnsi="mylotus" w:cs="IRLotus"/>
          <w:sz w:val="24"/>
          <w:szCs w:val="24"/>
          <w:rtl/>
          <w:lang w:bidi="fa-IR"/>
        </w:rPr>
        <w:t>.</w:t>
      </w:r>
      <w:r w:rsidRPr="007A78EC">
        <w:rPr>
          <w:rFonts w:ascii="mylotus" w:hAnsi="mylotus" w:cs="IRLotus" w:hint="cs"/>
          <w:sz w:val="24"/>
          <w:szCs w:val="24"/>
          <w:rtl/>
          <w:lang w:bidi="fa-IR"/>
        </w:rPr>
        <w:t xml:space="preserve"> [متفق عليه]</w:t>
      </w:r>
    </w:p>
    <w:p w:rsidR="00235DC2" w:rsidRPr="007A78EC" w:rsidRDefault="00235DC2" w:rsidP="004B2D51">
      <w:pPr>
        <w:ind w:left="272"/>
        <w:jc w:val="both"/>
        <w:rPr>
          <w:rFonts w:ascii="mylotus" w:hAnsi="mylotus" w:cs="IRLotus"/>
          <w:sz w:val="24"/>
          <w:szCs w:val="24"/>
          <w:rtl/>
          <w:lang w:bidi="fa-IR"/>
        </w:rPr>
      </w:pPr>
      <w:r w:rsidRPr="007A78EC">
        <w:rPr>
          <w:rFonts w:ascii="mylotus" w:hAnsi="mylotus" w:cs="IRLotus" w:hint="cs"/>
          <w:sz w:val="24"/>
          <w:szCs w:val="24"/>
          <w:rtl/>
          <w:lang w:bidi="fa-IR"/>
        </w:rPr>
        <w:t xml:space="preserve">بنابراین، احادیث به نزول عیسی </w:t>
      </w:r>
      <w:r w:rsidRPr="007A78EC">
        <w:rPr>
          <w:rFonts w:cs="CTraditional Arabic" w:hint="cs"/>
          <w:rtl/>
        </w:rPr>
        <w:t>÷</w:t>
      </w:r>
      <w:r w:rsidRPr="007A78EC">
        <w:rPr>
          <w:rFonts w:cs="CTraditional Arabic" w:hint="cs"/>
          <w:sz w:val="24"/>
          <w:szCs w:val="24"/>
          <w:rtl/>
        </w:rPr>
        <w:t xml:space="preserve"> </w:t>
      </w:r>
      <w:r w:rsidRPr="007A78EC">
        <w:rPr>
          <w:rFonts w:ascii="mylotus" w:hAnsi="mylotus" w:cs="IRLotus" w:hint="cs"/>
          <w:sz w:val="24"/>
          <w:szCs w:val="24"/>
          <w:rtl/>
          <w:lang w:bidi="fa-IR"/>
        </w:rPr>
        <w:t>در آخرالزمان دلالت دارد و بیانگر آن است که وی به شریعت پیامبر ما محمد</w:t>
      </w:r>
      <w:r w:rsidRPr="007A78EC">
        <w:rPr>
          <w:rFonts w:ascii="mylotus" w:hAnsi="mylotus" w:cs="CTraditional Arabic" w:hint="cs"/>
          <w:sz w:val="24"/>
          <w:szCs w:val="24"/>
          <w:rtl/>
        </w:rPr>
        <w:t>ص</w:t>
      </w:r>
      <w:r w:rsidRPr="007A78EC">
        <w:rPr>
          <w:rFonts w:ascii="mylotus" w:hAnsi="mylotus" w:cs="IRLotus" w:hint="cs"/>
          <w:sz w:val="24"/>
          <w:szCs w:val="24"/>
          <w:rtl/>
          <w:lang w:bidi="fa-IR"/>
        </w:rPr>
        <w:t>حکم می</w:t>
      </w:r>
      <w:r w:rsidRPr="007A78EC">
        <w:rPr>
          <w:rFonts w:ascii="mylotus" w:hAnsi="mylotus" w:cs="IRLotus" w:hint="cs"/>
          <w:sz w:val="24"/>
          <w:szCs w:val="24"/>
          <w:rtl/>
          <w:lang w:bidi="fa-IR"/>
        </w:rPr>
        <w:softHyphen/>
        <w:t xml:space="preserve">کند و در ایام نزول وی، فردی از این امت امامت نماز و دیگر امور را برعهده دارد. بر این اساس بین نزول وی و ختم نبوت با بعثت رسول خدا </w:t>
      </w:r>
      <w:r w:rsidRPr="007A78EC">
        <w:rPr>
          <w:rFonts w:ascii="mylotus" w:hAnsi="mylotus" w:cs="CTraditional Arabic" w:hint="cs"/>
          <w:sz w:val="24"/>
          <w:szCs w:val="24"/>
          <w:rtl/>
          <w:lang w:bidi="fa-IR"/>
        </w:rPr>
        <w:t>ص</w:t>
      </w:r>
      <w:r w:rsidRPr="007A78EC">
        <w:rPr>
          <w:rFonts w:ascii="mylotus" w:hAnsi="mylotus" w:cs="IRLotus" w:hint="cs"/>
          <w:sz w:val="24"/>
          <w:szCs w:val="24"/>
          <w:rtl/>
          <w:lang w:bidi="fa-IR"/>
        </w:rPr>
        <w:t xml:space="preserve"> منافاتی وجود ندارد چرا که عیسی </w:t>
      </w:r>
      <w:r w:rsidRPr="007A78EC">
        <w:rPr>
          <w:rFonts w:cs="CTraditional Arabic" w:hint="cs"/>
          <w:rtl/>
        </w:rPr>
        <w:t>÷</w:t>
      </w:r>
      <w:r w:rsidRPr="007A78EC">
        <w:rPr>
          <w:rFonts w:ascii="mylotus" w:hAnsi="mylotus" w:cs="IRLotus" w:hint="cs"/>
          <w:sz w:val="24"/>
          <w:szCs w:val="24"/>
          <w:rtl/>
          <w:lang w:bidi="fa-IR"/>
        </w:rPr>
        <w:t xml:space="preserve"> با رسالتی جدید نمی</w:t>
      </w:r>
      <w:r w:rsidRPr="007A78EC">
        <w:rPr>
          <w:rFonts w:ascii="mylotus" w:hAnsi="mylotus" w:cs="IRLotus" w:hint="cs"/>
          <w:sz w:val="24"/>
          <w:szCs w:val="24"/>
          <w:rtl/>
          <w:lang w:bidi="fa-IR"/>
        </w:rPr>
        <w:softHyphen/>
        <w:t>آید؛ و حکم در ابتدا و انتها از آنِ الله است.</w:t>
      </w:r>
    </w:p>
    <w:p w:rsidR="00235DC2" w:rsidRPr="00C962DE" w:rsidRDefault="00235DC2" w:rsidP="004B2D51">
      <w:pPr>
        <w:autoSpaceDE w:val="0"/>
        <w:autoSpaceDN w:val="0"/>
        <w:adjustRightInd w:val="0"/>
        <w:ind w:left="272"/>
        <w:jc w:val="both"/>
        <w:rPr>
          <w:rFonts w:ascii="mylotus" w:hAnsi="mylotus" w:cs="IRLotus"/>
          <w:spacing w:val="-2"/>
          <w:sz w:val="24"/>
          <w:szCs w:val="24"/>
          <w:rtl/>
          <w:lang w:bidi="fa-IR"/>
        </w:rPr>
      </w:pPr>
      <w:r w:rsidRPr="00C962DE">
        <w:rPr>
          <w:rFonts w:ascii="mylotus" w:hAnsi="mylotus" w:cs="IRLotus" w:hint="cs"/>
          <w:spacing w:val="-2"/>
          <w:sz w:val="24"/>
          <w:szCs w:val="24"/>
          <w:rtl/>
          <w:lang w:bidi="fa-IR"/>
        </w:rPr>
        <w:t>و هر مسلمانی بگوید: «زمانی</w:t>
      </w:r>
      <w:r w:rsidRPr="00C962DE">
        <w:rPr>
          <w:rFonts w:ascii="mylotus" w:hAnsi="mylotus" w:cs="IRLotus" w:hint="cs"/>
          <w:spacing w:val="-2"/>
          <w:sz w:val="24"/>
          <w:szCs w:val="24"/>
          <w:rtl/>
          <w:lang w:bidi="fa-IR"/>
        </w:rPr>
        <w:softHyphen/>
        <w:t xml:space="preserve">که یهود در پی نیرنگ و دسیسه بر علیه عیسی بود و تصمیم به قتل وی گرفتند، خداوند متعال حقیقتا عیسی </w:t>
      </w:r>
      <w:r w:rsidRPr="00C962DE">
        <w:rPr>
          <w:rFonts w:cs="CTraditional Arabic" w:hint="cs"/>
          <w:spacing w:val="-2"/>
          <w:sz w:val="22"/>
          <w:szCs w:val="22"/>
          <w:rtl/>
        </w:rPr>
        <w:t>÷</w:t>
      </w:r>
      <w:r w:rsidRPr="00C962DE">
        <w:rPr>
          <w:rFonts w:ascii="mylotus" w:hAnsi="mylotus" w:cs="IRLotus" w:hint="cs"/>
          <w:spacing w:val="-2"/>
          <w:sz w:val="24"/>
          <w:szCs w:val="24"/>
          <w:rtl/>
          <w:lang w:bidi="fa-IR"/>
        </w:rPr>
        <w:t xml:space="preserve"> را میراند و سپس به سوی خود بالا برد.» در حقیقت از جماعت مسلمانان در این مورد فاصله گرفته و جدا شده و دیدگاه شاذ و نادری را برگزیده است. چراکه دیدگاه وی با ظاهر نصوص قرآن و سنت صحیح مخالف است. و آنچه آنان را واداشته تا چنین دیدگاهی داشته باشند فهم نادرست آنها از این آیه می</w:t>
      </w:r>
      <w:r w:rsidRPr="00C962DE">
        <w:rPr>
          <w:rFonts w:ascii="mylotus" w:hAnsi="mylotus" w:cs="IRLotus" w:hint="cs"/>
          <w:spacing w:val="-2"/>
          <w:sz w:val="24"/>
          <w:szCs w:val="24"/>
          <w:rtl/>
          <w:lang w:bidi="fa-IR"/>
        </w:rPr>
        <w:softHyphen/>
        <w:t>باشد که می</w:t>
      </w:r>
      <w:r w:rsidRPr="00C962DE">
        <w:rPr>
          <w:rFonts w:ascii="mylotus" w:hAnsi="mylotus" w:cs="IRLotus" w:hint="cs"/>
          <w:spacing w:val="-2"/>
          <w:sz w:val="24"/>
          <w:szCs w:val="24"/>
          <w:rtl/>
          <w:lang w:bidi="fa-IR"/>
        </w:rPr>
        <w:softHyphen/>
        <w:t xml:space="preserve">فرماید: </w:t>
      </w:r>
      <w:r w:rsidRPr="00C962DE">
        <w:rPr>
          <w:rStyle w:val="Charb"/>
          <w:spacing w:val="-2"/>
          <w:sz w:val="24"/>
          <w:szCs w:val="24"/>
          <w:rtl/>
          <w:lang w:bidi="ar-SA"/>
        </w:rPr>
        <w:t>﴿</w:t>
      </w:r>
      <w:r w:rsidRPr="00C962DE">
        <w:rPr>
          <w:rStyle w:val="Char6"/>
          <w:spacing w:val="-2"/>
          <w:sz w:val="24"/>
          <w:szCs w:val="24"/>
          <w:rtl/>
        </w:rPr>
        <w:t>إِذۡ قَالَ ٱللَّهُ يَٰعِيسَىٰٓ إِنِّي مُتَوَفِّيكَ وَرَافِعُكَ إِلَيَّ وَمُطَهِّرُكَ مِنَ ٱلَّذِينَ كَفَرُواْ</w:t>
      </w:r>
      <w:r w:rsidRPr="00C962DE">
        <w:rPr>
          <w:rStyle w:val="Charb"/>
          <w:spacing w:val="-2"/>
          <w:sz w:val="24"/>
          <w:szCs w:val="24"/>
          <w:rtl/>
          <w:lang w:bidi="ar-SA"/>
        </w:rPr>
        <w:t>﴾</w:t>
      </w:r>
      <w:r w:rsidRPr="00C962DE">
        <w:rPr>
          <w:spacing w:val="-2"/>
          <w:sz w:val="24"/>
          <w:szCs w:val="24"/>
          <w:rtl/>
        </w:rPr>
        <w:t xml:space="preserve"> </w:t>
      </w:r>
      <w:r w:rsidRPr="00C962DE">
        <w:rPr>
          <w:rStyle w:val="Chare"/>
          <w:spacing w:val="-2"/>
          <w:sz w:val="20"/>
          <w:szCs w:val="22"/>
          <w:rtl/>
          <w:lang w:bidi="ar-SA"/>
        </w:rPr>
        <w:t>[آل عمران: 55]</w:t>
      </w:r>
      <w:r w:rsidRPr="00C962DE">
        <w:rPr>
          <w:rFonts w:hint="cs"/>
          <w:spacing w:val="-2"/>
          <w:sz w:val="24"/>
          <w:szCs w:val="24"/>
          <w:rtl/>
        </w:rPr>
        <w:t xml:space="preserve"> </w:t>
      </w:r>
      <w:r w:rsidRPr="00C962DE">
        <w:rPr>
          <w:rFonts w:ascii="mylotus" w:hAnsi="mylotus" w:cs="IRLotus" w:hint="cs"/>
          <w:spacing w:val="-2"/>
          <w:sz w:val="24"/>
          <w:szCs w:val="24"/>
          <w:rtl/>
          <w:lang w:bidi="fa-IR"/>
        </w:rPr>
        <w:t>«(به یاد آورید) هنگامی را که الله (به عیسی) فرمود: «ای عیسی، بی‌گمان من تو را برگرفته و به سوی خویش بالا می‌برم و تو را از (آلایش و تهمت) کسانی‌که کافر شدند، پاک می‌گردانم». چنانکه در این آیه «التوفی» را به مردن تفسیر کرده</w:t>
      </w:r>
      <w:r w:rsidRPr="00C962DE">
        <w:rPr>
          <w:rFonts w:ascii="mylotus" w:hAnsi="mylotus" w:cs="IRLotus" w:hint="cs"/>
          <w:spacing w:val="-2"/>
          <w:sz w:val="24"/>
          <w:szCs w:val="24"/>
          <w:rtl/>
          <w:lang w:bidi="fa-IR"/>
        </w:rPr>
        <w:softHyphen/>
        <w:t>اند و اینگونه با تفسیر سلف مخالفت کرده</w:t>
      </w:r>
      <w:r w:rsidRPr="00C962DE">
        <w:rPr>
          <w:rFonts w:ascii="mylotus" w:hAnsi="mylotus" w:cs="IRLotus" w:hint="cs"/>
          <w:spacing w:val="-2"/>
          <w:sz w:val="24"/>
          <w:szCs w:val="24"/>
          <w:rtl/>
          <w:lang w:bidi="fa-IR"/>
        </w:rPr>
        <w:softHyphen/>
        <w:t>اند که بیان می</w:t>
      </w:r>
      <w:r w:rsidRPr="00C962DE">
        <w:rPr>
          <w:rFonts w:ascii="mylotus" w:hAnsi="mylotus" w:cs="IRLotus" w:hint="cs"/>
          <w:spacing w:val="-2"/>
          <w:sz w:val="24"/>
          <w:szCs w:val="24"/>
          <w:rtl/>
          <w:lang w:bidi="fa-IR"/>
        </w:rPr>
        <w:softHyphen/>
        <w:t>کند: خداوند او را از زمین برگرفت و زنده به سوی خود بالا برد و اینگونه او را از دست کافران نجات داده و رهانید؛ جمع بین نصوص کتاب و سنت صحیح بیانگر زنده به آسمان رفتن او و نزول وی در آخر الزمان و ایمان اهل کتاب و دیگران به او می</w:t>
      </w:r>
      <w:r w:rsidRPr="00C962DE">
        <w:rPr>
          <w:rFonts w:ascii="mylotus" w:hAnsi="mylotus" w:cs="IRLotus" w:hint="cs"/>
          <w:spacing w:val="-2"/>
          <w:sz w:val="24"/>
          <w:szCs w:val="24"/>
          <w:rtl/>
          <w:lang w:bidi="fa-IR"/>
        </w:rPr>
        <w:softHyphen/>
        <w:t>باشد. ب</w:t>
      </w:r>
      <w:r w:rsidRPr="00C962DE">
        <w:rPr>
          <w:rFonts w:ascii="mylotus" w:hAnsi="mylotus" w:cs="IRLotus"/>
          <w:spacing w:val="-2"/>
          <w:sz w:val="24"/>
          <w:szCs w:val="24"/>
          <w:rtl/>
          <w:lang w:bidi="fa-IR"/>
        </w:rPr>
        <w:t>ه هر حال اين تفسير احتمال وفات را منتف</w:t>
      </w:r>
      <w:r w:rsidRPr="00C962DE">
        <w:rPr>
          <w:rFonts w:ascii="mylotus" w:hAnsi="mylotus" w:cs="IRLotus" w:hint="cs"/>
          <w:spacing w:val="-2"/>
          <w:sz w:val="24"/>
          <w:szCs w:val="24"/>
          <w:rtl/>
          <w:lang w:bidi="fa-IR"/>
        </w:rPr>
        <w:t>ی</w:t>
      </w:r>
      <w:r w:rsidRPr="00C962DE">
        <w:rPr>
          <w:rFonts w:ascii="mylotus" w:hAnsi="mylotus" w:cs="IRLotus"/>
          <w:spacing w:val="-2"/>
          <w:sz w:val="24"/>
          <w:szCs w:val="24"/>
          <w:rtl/>
          <w:lang w:bidi="fa-IR"/>
        </w:rPr>
        <w:t xml:space="preserve"> نم</w:t>
      </w:r>
      <w:r w:rsidRPr="00C962DE">
        <w:rPr>
          <w:rFonts w:ascii="mylotus" w:hAnsi="mylotus" w:cs="IRLotus" w:hint="cs"/>
          <w:spacing w:val="-2"/>
          <w:sz w:val="24"/>
          <w:szCs w:val="24"/>
          <w:rtl/>
          <w:lang w:bidi="fa-IR"/>
        </w:rPr>
        <w:t>ی</w:t>
      </w:r>
      <w:r w:rsidRPr="00C962DE">
        <w:rPr>
          <w:rFonts w:ascii="mylotus" w:hAnsi="mylotus" w:cs="IRLotus" w:hint="cs"/>
          <w:spacing w:val="-2"/>
          <w:sz w:val="24"/>
          <w:szCs w:val="24"/>
          <w:rtl/>
          <w:lang w:bidi="fa-IR"/>
        </w:rPr>
        <w:softHyphen/>
      </w:r>
      <w:r w:rsidRPr="00C962DE">
        <w:rPr>
          <w:rFonts w:ascii="mylotus" w:hAnsi="mylotus" w:cs="IRLotus"/>
          <w:spacing w:val="-2"/>
          <w:sz w:val="24"/>
          <w:szCs w:val="24"/>
          <w:rtl/>
          <w:lang w:bidi="fa-IR"/>
        </w:rPr>
        <w:t>كند بلكه اين چنين تفسير م</w:t>
      </w:r>
      <w:r w:rsidRPr="00C962DE">
        <w:rPr>
          <w:rFonts w:ascii="mylotus" w:hAnsi="mylotus" w:cs="IRLotus" w:hint="cs"/>
          <w:spacing w:val="-2"/>
          <w:sz w:val="24"/>
          <w:szCs w:val="24"/>
          <w:rtl/>
          <w:lang w:bidi="fa-IR"/>
        </w:rPr>
        <w:t>ی</w:t>
      </w:r>
      <w:r w:rsidRPr="00C962DE">
        <w:rPr>
          <w:rFonts w:ascii="mylotus" w:hAnsi="mylotus" w:cs="IRLotus" w:hint="cs"/>
          <w:spacing w:val="-2"/>
          <w:sz w:val="24"/>
          <w:szCs w:val="24"/>
          <w:rtl/>
          <w:lang w:bidi="fa-IR"/>
        </w:rPr>
        <w:softHyphen/>
      </w:r>
      <w:r w:rsidRPr="00C962DE">
        <w:rPr>
          <w:rFonts w:ascii="mylotus" w:hAnsi="mylotus" w:cs="IRLotus"/>
          <w:spacing w:val="-2"/>
          <w:sz w:val="24"/>
          <w:szCs w:val="24"/>
          <w:rtl/>
          <w:lang w:bidi="fa-IR"/>
        </w:rPr>
        <w:t>كند كه: خداوند عيس</w:t>
      </w:r>
      <w:r w:rsidRPr="00C962DE">
        <w:rPr>
          <w:rFonts w:ascii="mylotus" w:hAnsi="mylotus" w:cs="IRLotus" w:hint="cs"/>
          <w:spacing w:val="-2"/>
          <w:sz w:val="24"/>
          <w:szCs w:val="24"/>
          <w:rtl/>
          <w:lang w:bidi="fa-IR"/>
        </w:rPr>
        <w:t>ی</w:t>
      </w:r>
      <w:r w:rsidRPr="00C962DE">
        <w:rPr>
          <w:rFonts w:ascii="mylotus" w:hAnsi="mylotus" w:cs="IRLotus"/>
          <w:spacing w:val="-2"/>
          <w:sz w:val="24"/>
          <w:szCs w:val="24"/>
          <w:rtl/>
          <w:lang w:bidi="fa-IR"/>
        </w:rPr>
        <w:t xml:space="preserve"> </w:t>
      </w:r>
      <w:r w:rsidRPr="00C962DE">
        <w:rPr>
          <w:rFonts w:cs="CTraditional Arabic" w:hint="cs"/>
          <w:spacing w:val="-2"/>
          <w:rtl/>
        </w:rPr>
        <w:t>÷</w:t>
      </w:r>
      <w:r w:rsidRPr="00C962DE">
        <w:rPr>
          <w:rFonts w:ascii="mylotus" w:hAnsi="mylotus" w:cs="IRLotus"/>
          <w:spacing w:val="-2"/>
          <w:sz w:val="24"/>
          <w:szCs w:val="24"/>
          <w:rtl/>
          <w:lang w:bidi="fa-IR"/>
        </w:rPr>
        <w:t xml:space="preserve"> را با روح و بدن، از زمين بلند كرد و بيان م</w:t>
      </w:r>
      <w:r w:rsidRPr="00C962DE">
        <w:rPr>
          <w:rFonts w:ascii="mylotus" w:hAnsi="mylotus" w:cs="IRLotus" w:hint="cs"/>
          <w:spacing w:val="-2"/>
          <w:sz w:val="24"/>
          <w:szCs w:val="24"/>
          <w:rtl/>
          <w:lang w:bidi="fa-IR"/>
        </w:rPr>
        <w:t>ی</w:t>
      </w:r>
      <w:r w:rsidRPr="00C962DE">
        <w:rPr>
          <w:rFonts w:ascii="mylotus" w:hAnsi="mylotus" w:cs="IRLotus" w:hint="cs"/>
          <w:spacing w:val="-2"/>
          <w:sz w:val="24"/>
          <w:szCs w:val="24"/>
          <w:rtl/>
          <w:lang w:bidi="fa-IR"/>
        </w:rPr>
        <w:softHyphen/>
      </w:r>
      <w:r w:rsidRPr="00C962DE">
        <w:rPr>
          <w:rFonts w:ascii="mylotus" w:hAnsi="mylotus" w:cs="IRLotus"/>
          <w:spacing w:val="-2"/>
          <w:sz w:val="24"/>
          <w:szCs w:val="24"/>
          <w:rtl/>
          <w:lang w:bidi="fa-IR"/>
        </w:rPr>
        <w:t>كند: خداوند عيس</w:t>
      </w:r>
      <w:r w:rsidRPr="00C962DE">
        <w:rPr>
          <w:rFonts w:ascii="mylotus" w:hAnsi="mylotus" w:cs="IRLotus" w:hint="cs"/>
          <w:spacing w:val="-2"/>
          <w:sz w:val="24"/>
          <w:szCs w:val="24"/>
          <w:rtl/>
          <w:lang w:bidi="fa-IR"/>
        </w:rPr>
        <w:t>ی</w:t>
      </w:r>
      <w:r w:rsidRPr="00C962DE">
        <w:rPr>
          <w:rFonts w:ascii="mylotus" w:hAnsi="mylotus" w:cs="IRLotus"/>
          <w:spacing w:val="-2"/>
          <w:sz w:val="24"/>
          <w:szCs w:val="24"/>
          <w:rtl/>
          <w:lang w:bidi="fa-IR"/>
        </w:rPr>
        <w:t xml:space="preserve"> </w:t>
      </w:r>
      <w:r w:rsidRPr="00C962DE">
        <w:rPr>
          <w:rFonts w:cs="CTraditional Arabic" w:hint="cs"/>
          <w:spacing w:val="-2"/>
          <w:rtl/>
        </w:rPr>
        <w:t>÷</w:t>
      </w:r>
      <w:r w:rsidRPr="00C962DE">
        <w:rPr>
          <w:rFonts w:ascii="mylotus" w:hAnsi="mylotus" w:cs="IRLotus"/>
          <w:spacing w:val="-2"/>
          <w:sz w:val="24"/>
          <w:szCs w:val="24"/>
          <w:rtl/>
          <w:lang w:bidi="fa-IR"/>
        </w:rPr>
        <w:t xml:space="preserve"> را بعد از اينكه به خواب رفت بلند كرد و بعد از رفع م</w:t>
      </w:r>
      <w:r w:rsidRPr="00C962DE">
        <w:rPr>
          <w:rFonts w:ascii="mylotus" w:hAnsi="mylotus" w:cs="IRLotus" w:hint="cs"/>
          <w:spacing w:val="-2"/>
          <w:sz w:val="24"/>
          <w:szCs w:val="24"/>
          <w:rtl/>
          <w:lang w:bidi="fa-IR"/>
        </w:rPr>
        <w:t>ی</w:t>
      </w:r>
      <w:r w:rsidRPr="00C962DE">
        <w:rPr>
          <w:rFonts w:ascii="mylotus" w:hAnsi="mylotus" w:cs="IRLotus"/>
          <w:spacing w:val="-2"/>
          <w:sz w:val="24"/>
          <w:szCs w:val="24"/>
          <w:rtl/>
          <w:lang w:bidi="fa-IR"/>
        </w:rPr>
        <w:t>راند و در آخرالزمان نزول م</w:t>
      </w:r>
      <w:r w:rsidRPr="00C962DE">
        <w:rPr>
          <w:rFonts w:ascii="mylotus" w:hAnsi="mylotus" w:cs="IRLotus" w:hint="cs"/>
          <w:spacing w:val="-2"/>
          <w:sz w:val="24"/>
          <w:szCs w:val="24"/>
          <w:rtl/>
          <w:lang w:bidi="fa-IR"/>
        </w:rPr>
        <w:t>ی</w:t>
      </w:r>
      <w:r w:rsidRPr="00C962DE">
        <w:rPr>
          <w:rFonts w:ascii="mylotus" w:hAnsi="mylotus" w:cs="IRLotus" w:hint="cs"/>
          <w:spacing w:val="-2"/>
          <w:sz w:val="24"/>
          <w:szCs w:val="24"/>
          <w:rtl/>
          <w:lang w:bidi="fa-IR"/>
        </w:rPr>
        <w:softHyphen/>
      </w:r>
      <w:r w:rsidRPr="00C962DE">
        <w:rPr>
          <w:rFonts w:ascii="mylotus" w:hAnsi="mylotus" w:cs="IRLotus"/>
          <w:spacing w:val="-2"/>
          <w:sz w:val="24"/>
          <w:szCs w:val="24"/>
          <w:rtl/>
          <w:lang w:bidi="fa-IR"/>
        </w:rPr>
        <w:t>كند.</w:t>
      </w:r>
      <w:r w:rsidRPr="00C962DE">
        <w:rPr>
          <w:rFonts w:ascii="mylotus" w:hAnsi="mylotus" w:cs="IRLotus" w:hint="cs"/>
          <w:spacing w:val="-2"/>
          <w:sz w:val="24"/>
          <w:szCs w:val="24"/>
          <w:rtl/>
          <w:lang w:bidi="fa-IR"/>
        </w:rPr>
        <w:t xml:space="preserve"> </w:t>
      </w:r>
      <w:r w:rsidRPr="00C962DE">
        <w:rPr>
          <w:rFonts w:ascii="mylotus" w:hAnsi="mylotus" w:cs="IRLotus"/>
          <w:spacing w:val="-2"/>
          <w:sz w:val="24"/>
          <w:szCs w:val="24"/>
          <w:rtl/>
          <w:lang w:bidi="fa-IR"/>
        </w:rPr>
        <w:t xml:space="preserve">چون </w:t>
      </w:r>
      <w:r w:rsidRPr="00C962DE">
        <w:rPr>
          <w:rFonts w:ascii="mylotus" w:hAnsi="mylotus" w:cs="IRLotus" w:hint="cs"/>
          <w:spacing w:val="-2"/>
          <w:sz w:val="24"/>
          <w:szCs w:val="24"/>
          <w:rtl/>
          <w:lang w:bidi="fa-IR"/>
        </w:rPr>
        <w:t>«</w:t>
      </w:r>
      <w:r w:rsidRPr="00C962DE">
        <w:rPr>
          <w:rFonts w:ascii="mylotus" w:hAnsi="mylotus" w:cs="IRLotus"/>
          <w:spacing w:val="-2"/>
          <w:sz w:val="24"/>
          <w:szCs w:val="24"/>
          <w:rtl/>
          <w:lang w:bidi="fa-IR"/>
        </w:rPr>
        <w:t>واو</w:t>
      </w:r>
      <w:r w:rsidRPr="00C962DE">
        <w:rPr>
          <w:rFonts w:ascii="mylotus" w:hAnsi="mylotus" w:cs="IRLotus" w:hint="cs"/>
          <w:spacing w:val="-2"/>
          <w:sz w:val="24"/>
          <w:szCs w:val="24"/>
          <w:rtl/>
          <w:lang w:bidi="fa-IR"/>
        </w:rPr>
        <w:t>»</w:t>
      </w:r>
      <w:r w:rsidRPr="00C962DE">
        <w:rPr>
          <w:rFonts w:ascii="mylotus" w:hAnsi="mylotus" w:cs="IRLotus"/>
          <w:spacing w:val="-2"/>
          <w:sz w:val="24"/>
          <w:szCs w:val="24"/>
          <w:rtl/>
          <w:lang w:bidi="fa-IR"/>
        </w:rPr>
        <w:t xml:space="preserve"> موجود در آيه مقتض</w:t>
      </w:r>
      <w:r w:rsidRPr="00C962DE">
        <w:rPr>
          <w:rFonts w:ascii="mylotus" w:hAnsi="mylotus" w:cs="IRLotus" w:hint="cs"/>
          <w:spacing w:val="-2"/>
          <w:sz w:val="24"/>
          <w:szCs w:val="24"/>
          <w:rtl/>
          <w:lang w:bidi="fa-IR"/>
        </w:rPr>
        <w:t>ی</w:t>
      </w:r>
      <w:r w:rsidRPr="00C962DE">
        <w:rPr>
          <w:rFonts w:ascii="mylotus" w:hAnsi="mylotus" w:cs="IRLotus"/>
          <w:spacing w:val="-2"/>
          <w:sz w:val="24"/>
          <w:szCs w:val="24"/>
          <w:rtl/>
          <w:lang w:bidi="fa-IR"/>
        </w:rPr>
        <w:t xml:space="preserve"> ترتيب نيست، بلكه فقط دو احتمال را به هم مرتبط م</w:t>
      </w:r>
      <w:r w:rsidRPr="00C962DE">
        <w:rPr>
          <w:rFonts w:ascii="mylotus" w:hAnsi="mylotus" w:cs="IRLotus" w:hint="cs"/>
          <w:spacing w:val="-2"/>
          <w:sz w:val="24"/>
          <w:szCs w:val="24"/>
          <w:rtl/>
          <w:lang w:bidi="fa-IR"/>
        </w:rPr>
        <w:t>ی‌</w:t>
      </w:r>
      <w:r w:rsidRPr="00C962DE">
        <w:rPr>
          <w:rFonts w:ascii="mylotus" w:hAnsi="mylotus" w:cs="IRLotus"/>
          <w:spacing w:val="-2"/>
          <w:sz w:val="24"/>
          <w:szCs w:val="24"/>
          <w:rtl/>
          <w:lang w:bidi="fa-IR"/>
        </w:rPr>
        <w:t xml:space="preserve">كند. </w:t>
      </w:r>
    </w:p>
    <w:p w:rsidR="00235DC2" w:rsidRPr="00EE24E3" w:rsidRDefault="00235DC2" w:rsidP="004B2D51">
      <w:pPr>
        <w:autoSpaceDE w:val="0"/>
        <w:autoSpaceDN w:val="0"/>
        <w:adjustRightInd w:val="0"/>
        <w:ind w:left="272"/>
        <w:jc w:val="both"/>
        <w:rPr>
          <w:rFonts w:ascii="mylotus" w:hAnsi="mylotus" w:cs="mylotus"/>
          <w:sz w:val="22"/>
          <w:szCs w:val="22"/>
          <w:rtl/>
        </w:rPr>
      </w:pPr>
      <w:r w:rsidRPr="007A78EC">
        <w:rPr>
          <w:rFonts w:ascii="mylotus" w:hAnsi="mylotus" w:cs="IRLotus"/>
          <w:sz w:val="24"/>
          <w:szCs w:val="24"/>
          <w:rtl/>
          <w:lang w:bidi="fa-IR"/>
        </w:rPr>
        <w:t>زمان</w:t>
      </w:r>
      <w:r w:rsidRPr="007A78EC">
        <w:rPr>
          <w:rFonts w:ascii="mylotus" w:hAnsi="mylotus" w:cs="IRLotus" w:hint="cs"/>
          <w:sz w:val="24"/>
          <w:szCs w:val="24"/>
          <w:rtl/>
          <w:lang w:bidi="fa-IR"/>
        </w:rPr>
        <w:t>ی</w:t>
      </w:r>
      <w:r w:rsidRPr="007A78EC">
        <w:rPr>
          <w:rFonts w:ascii="mylotus" w:hAnsi="mylotus" w:cs="IRLotus" w:hint="cs"/>
          <w:sz w:val="24"/>
          <w:szCs w:val="24"/>
          <w:rtl/>
          <w:lang w:bidi="fa-IR"/>
        </w:rPr>
        <w:softHyphen/>
      </w:r>
      <w:r w:rsidRPr="007A78EC">
        <w:rPr>
          <w:rFonts w:ascii="mylotus" w:hAnsi="mylotus" w:cs="IRLotus"/>
          <w:sz w:val="24"/>
          <w:szCs w:val="24"/>
          <w:rtl/>
          <w:lang w:bidi="fa-IR"/>
        </w:rPr>
        <w:t xml:space="preserve"> كه در مورد ي</w:t>
      </w:r>
      <w:r w:rsidRPr="007A78EC">
        <w:rPr>
          <w:rFonts w:ascii="mylotus" w:hAnsi="mylotus" w:cs="IRLotus" w:hint="cs"/>
          <w:sz w:val="24"/>
          <w:szCs w:val="24"/>
          <w:rtl/>
          <w:lang w:bidi="fa-IR"/>
        </w:rPr>
        <w:t>ک</w:t>
      </w:r>
      <w:r w:rsidRPr="007A78EC">
        <w:rPr>
          <w:rFonts w:ascii="mylotus" w:hAnsi="mylotus" w:cs="IRLotus"/>
          <w:sz w:val="24"/>
          <w:szCs w:val="24"/>
          <w:rtl/>
          <w:lang w:bidi="fa-IR"/>
        </w:rPr>
        <w:t xml:space="preserve"> آيه دو نوع تفسير موجود باشد، تفسير</w:t>
      </w:r>
      <w:r w:rsidRPr="007A78EC">
        <w:rPr>
          <w:rFonts w:ascii="mylotus" w:hAnsi="mylotus" w:cs="IRLotus" w:hint="cs"/>
          <w:sz w:val="24"/>
          <w:szCs w:val="24"/>
          <w:rtl/>
          <w:lang w:bidi="fa-IR"/>
        </w:rPr>
        <w:t>ی</w:t>
      </w:r>
      <w:r w:rsidRPr="007A78EC">
        <w:rPr>
          <w:rFonts w:ascii="mylotus" w:hAnsi="mylotus" w:cs="IRLotus"/>
          <w:sz w:val="24"/>
          <w:szCs w:val="24"/>
          <w:rtl/>
          <w:lang w:bidi="fa-IR"/>
        </w:rPr>
        <w:t xml:space="preserve"> مورد قبول است كه با ظاهر ادله</w:t>
      </w:r>
      <w:r w:rsidRPr="007A78EC">
        <w:rPr>
          <w:rFonts w:ascii="mylotus" w:hAnsi="mylotus" w:cs="IRLotus" w:hint="cs"/>
          <w:sz w:val="24"/>
          <w:szCs w:val="24"/>
          <w:rtl/>
          <w:lang w:bidi="fa-IR"/>
        </w:rPr>
        <w:softHyphen/>
        <w:t>ی</w:t>
      </w:r>
      <w:r w:rsidRPr="007A78EC">
        <w:rPr>
          <w:rFonts w:ascii="mylotus" w:hAnsi="mylotus" w:cs="IRLotus"/>
          <w:sz w:val="24"/>
          <w:szCs w:val="24"/>
          <w:rtl/>
          <w:lang w:bidi="fa-IR"/>
        </w:rPr>
        <w:t xml:space="preserve"> ديگر</w:t>
      </w:r>
      <w:r w:rsidRPr="007A78EC">
        <w:rPr>
          <w:rFonts w:ascii="mylotus" w:hAnsi="mylotus" w:cs="IRLotus" w:hint="cs"/>
          <w:sz w:val="24"/>
          <w:szCs w:val="24"/>
          <w:rtl/>
          <w:lang w:bidi="fa-IR"/>
        </w:rPr>
        <w:t>ی</w:t>
      </w:r>
      <w:r w:rsidRPr="007A78EC">
        <w:rPr>
          <w:rFonts w:ascii="mylotus" w:hAnsi="mylotus" w:cs="IRLotus"/>
          <w:sz w:val="24"/>
          <w:szCs w:val="24"/>
          <w:rtl/>
          <w:lang w:bidi="fa-IR"/>
        </w:rPr>
        <w:t xml:space="preserve"> </w:t>
      </w:r>
      <w:r w:rsidRPr="007A78EC">
        <w:rPr>
          <w:rFonts w:ascii="mylotus" w:hAnsi="mylotus" w:cs="IRLotus" w:hint="cs"/>
          <w:sz w:val="24"/>
          <w:szCs w:val="24"/>
          <w:rtl/>
          <w:lang w:bidi="fa-IR"/>
        </w:rPr>
        <w:t xml:space="preserve">که وجود دارد، </w:t>
      </w:r>
      <w:r w:rsidRPr="007A78EC">
        <w:rPr>
          <w:rFonts w:ascii="mylotus" w:hAnsi="mylotus" w:cs="IRLotus"/>
          <w:sz w:val="24"/>
          <w:szCs w:val="24"/>
          <w:rtl/>
          <w:lang w:bidi="fa-IR"/>
        </w:rPr>
        <w:t xml:space="preserve">مطابقت داشته باشد. به اين صورت جمع </w:t>
      </w:r>
      <w:r w:rsidRPr="007A78EC">
        <w:rPr>
          <w:rFonts w:ascii="mylotus" w:hAnsi="mylotus" w:cs="IRLotus" w:hint="cs"/>
          <w:sz w:val="24"/>
          <w:szCs w:val="24"/>
          <w:rtl/>
          <w:lang w:bidi="fa-IR"/>
        </w:rPr>
        <w:t>بین ادله</w:t>
      </w:r>
      <w:r w:rsidRPr="007A78EC">
        <w:rPr>
          <w:rFonts w:ascii="mylotus" w:hAnsi="mylotus" w:cs="IRLotus"/>
          <w:sz w:val="24"/>
          <w:szCs w:val="24"/>
          <w:rtl/>
          <w:lang w:bidi="fa-IR"/>
        </w:rPr>
        <w:t xml:space="preserve"> </w:t>
      </w:r>
      <w:r w:rsidRPr="007A78EC">
        <w:rPr>
          <w:rFonts w:ascii="mylotus" w:hAnsi="mylotus" w:cs="IRLotus" w:hint="cs"/>
          <w:sz w:val="24"/>
          <w:szCs w:val="24"/>
          <w:rtl/>
          <w:lang w:bidi="fa-IR"/>
        </w:rPr>
        <w:t>صورت می</w:t>
      </w:r>
      <w:r w:rsidRPr="007A78EC">
        <w:rPr>
          <w:rFonts w:ascii="mylotus" w:hAnsi="mylotus" w:cs="IRLotus" w:hint="cs"/>
          <w:sz w:val="24"/>
          <w:szCs w:val="24"/>
          <w:rtl/>
          <w:lang w:bidi="fa-IR"/>
        </w:rPr>
        <w:softHyphen/>
        <w:t>گیرد</w:t>
      </w:r>
      <w:r w:rsidRPr="007A78EC">
        <w:rPr>
          <w:rFonts w:ascii="mylotus" w:hAnsi="mylotus" w:cs="IRLotus"/>
          <w:sz w:val="24"/>
          <w:szCs w:val="24"/>
          <w:rtl/>
          <w:lang w:bidi="fa-IR"/>
        </w:rPr>
        <w:t xml:space="preserve"> و آيات متشابه قرآن را با آيات محكم قرآن</w:t>
      </w:r>
      <w:r w:rsidRPr="007A78EC">
        <w:rPr>
          <w:rFonts w:ascii="mylotus" w:hAnsi="mylotus" w:cs="IRLotus" w:hint="cs"/>
          <w:sz w:val="24"/>
          <w:szCs w:val="24"/>
          <w:rtl/>
          <w:lang w:bidi="fa-IR"/>
        </w:rPr>
        <w:t>ی</w:t>
      </w:r>
      <w:r w:rsidRPr="007A78EC">
        <w:rPr>
          <w:rFonts w:ascii="mylotus" w:hAnsi="mylotus" w:cs="IRLotus"/>
          <w:sz w:val="24"/>
          <w:szCs w:val="24"/>
          <w:rtl/>
          <w:lang w:bidi="fa-IR"/>
        </w:rPr>
        <w:t xml:space="preserve"> تفسير م</w:t>
      </w:r>
      <w:r w:rsidRPr="007A78EC">
        <w:rPr>
          <w:rFonts w:ascii="mylotus" w:hAnsi="mylotus" w:cs="IRLotus" w:hint="cs"/>
          <w:sz w:val="24"/>
          <w:szCs w:val="24"/>
          <w:rtl/>
          <w:lang w:bidi="fa-IR"/>
        </w:rPr>
        <w:t>ی</w:t>
      </w:r>
      <w:r w:rsidRPr="007A78EC">
        <w:rPr>
          <w:rFonts w:ascii="mylotus" w:hAnsi="mylotus" w:cs="IRLotus" w:hint="cs"/>
          <w:sz w:val="24"/>
          <w:szCs w:val="24"/>
          <w:rtl/>
          <w:lang w:bidi="fa-IR"/>
        </w:rPr>
        <w:softHyphen/>
      </w:r>
      <w:r w:rsidRPr="007A78EC">
        <w:rPr>
          <w:rFonts w:ascii="mylotus" w:hAnsi="mylotus" w:cs="IRLotus"/>
          <w:sz w:val="24"/>
          <w:szCs w:val="24"/>
          <w:rtl/>
          <w:lang w:bidi="fa-IR"/>
        </w:rPr>
        <w:t xml:space="preserve">كنيم و اين، روش آگاهان در علم نه روش كج انديشان و اهل باطل </w:t>
      </w:r>
      <w:r w:rsidRPr="007A78EC">
        <w:rPr>
          <w:rFonts w:ascii="mylotus" w:hAnsi="mylotus" w:cs="IRLotus" w:hint="cs"/>
          <w:sz w:val="24"/>
          <w:szCs w:val="24"/>
          <w:rtl/>
          <w:lang w:bidi="fa-IR"/>
        </w:rPr>
        <w:t>می</w:t>
      </w:r>
      <w:r w:rsidRPr="007A78EC">
        <w:rPr>
          <w:rFonts w:ascii="mylotus" w:hAnsi="mylotus" w:cs="IRLotus" w:hint="cs"/>
          <w:sz w:val="24"/>
          <w:szCs w:val="24"/>
          <w:rtl/>
          <w:lang w:bidi="fa-IR"/>
        </w:rPr>
        <w:softHyphen/>
        <w:t xml:space="preserve">باشد </w:t>
      </w:r>
      <w:r w:rsidRPr="007A78EC">
        <w:rPr>
          <w:rFonts w:ascii="mylotus" w:hAnsi="mylotus" w:cs="IRLotus"/>
          <w:sz w:val="24"/>
          <w:szCs w:val="24"/>
          <w:rtl/>
          <w:lang w:bidi="fa-IR"/>
        </w:rPr>
        <w:t>كه هميشه به دنبال آيات متشابه قرآن هستند تا برا</w:t>
      </w:r>
      <w:r w:rsidRPr="007A78EC">
        <w:rPr>
          <w:rFonts w:ascii="mylotus" w:hAnsi="mylotus" w:cs="IRLotus" w:hint="cs"/>
          <w:sz w:val="24"/>
          <w:szCs w:val="24"/>
          <w:rtl/>
          <w:lang w:bidi="fa-IR"/>
        </w:rPr>
        <w:t>ی</w:t>
      </w:r>
      <w:r w:rsidRPr="007A78EC">
        <w:rPr>
          <w:rFonts w:ascii="mylotus" w:hAnsi="mylotus" w:cs="IRLotus"/>
          <w:sz w:val="24"/>
          <w:szCs w:val="24"/>
          <w:rtl/>
          <w:lang w:bidi="fa-IR"/>
        </w:rPr>
        <w:t xml:space="preserve"> فتنه</w:t>
      </w:r>
      <w:r w:rsidRPr="007A78EC">
        <w:rPr>
          <w:rFonts w:ascii="mylotus" w:hAnsi="mylotus" w:cs="IRLotus" w:hint="cs"/>
          <w:sz w:val="24"/>
          <w:szCs w:val="24"/>
          <w:rtl/>
          <w:lang w:bidi="fa-IR"/>
        </w:rPr>
        <w:softHyphen/>
      </w:r>
      <w:r w:rsidRPr="007A78EC">
        <w:rPr>
          <w:rFonts w:ascii="mylotus" w:hAnsi="mylotus" w:cs="IRLotus"/>
          <w:sz w:val="24"/>
          <w:szCs w:val="24"/>
          <w:rtl/>
          <w:lang w:bidi="fa-IR"/>
        </w:rPr>
        <w:t>جوي</w:t>
      </w:r>
      <w:r w:rsidRPr="007A78EC">
        <w:rPr>
          <w:rFonts w:ascii="mylotus" w:hAnsi="mylotus" w:cs="IRLotus" w:hint="cs"/>
          <w:sz w:val="24"/>
          <w:szCs w:val="24"/>
          <w:rtl/>
          <w:lang w:bidi="fa-IR"/>
        </w:rPr>
        <w:t>ی</w:t>
      </w:r>
      <w:r w:rsidRPr="007A78EC">
        <w:rPr>
          <w:rFonts w:ascii="mylotus" w:hAnsi="mylotus" w:cs="IRLotus"/>
          <w:sz w:val="24"/>
          <w:szCs w:val="24"/>
          <w:rtl/>
          <w:lang w:bidi="fa-IR"/>
        </w:rPr>
        <w:t xml:space="preserve"> خود توجيه و تأويل</w:t>
      </w:r>
      <w:r w:rsidRPr="007A78EC">
        <w:rPr>
          <w:rFonts w:ascii="mylotus" w:hAnsi="mylotus" w:cs="IRLotus" w:hint="cs"/>
          <w:sz w:val="24"/>
          <w:szCs w:val="24"/>
          <w:rtl/>
          <w:lang w:bidi="fa-IR"/>
        </w:rPr>
        <w:t>ی</w:t>
      </w:r>
      <w:r w:rsidRPr="007A78EC">
        <w:rPr>
          <w:rFonts w:ascii="mylotus" w:hAnsi="mylotus" w:cs="IRLotus"/>
          <w:sz w:val="24"/>
          <w:szCs w:val="24"/>
          <w:rtl/>
          <w:lang w:bidi="fa-IR"/>
        </w:rPr>
        <w:t xml:space="preserve"> پيدا كنند</w:t>
      </w:r>
      <w:r w:rsidRPr="007A78EC">
        <w:rPr>
          <w:rFonts w:ascii="mylotus" w:hAnsi="mylotus" w:cs="IRLotus" w:hint="cs"/>
          <w:sz w:val="24"/>
          <w:szCs w:val="24"/>
          <w:rtl/>
          <w:lang w:bidi="fa-IR"/>
        </w:rPr>
        <w:t>...</w:t>
      </w:r>
      <w:r w:rsidRPr="007A78EC">
        <w:rPr>
          <w:rFonts w:hint="cs"/>
          <w:sz w:val="24"/>
          <w:szCs w:val="24"/>
          <w:rtl/>
        </w:rPr>
        <w:t xml:space="preserve"> </w:t>
      </w:r>
      <w:r w:rsidRPr="00EE24E3">
        <w:rPr>
          <w:rFonts w:ascii="mylotus" w:hAnsi="mylotus" w:cs="mylotus"/>
          <w:sz w:val="22"/>
          <w:szCs w:val="22"/>
          <w:rtl/>
        </w:rPr>
        <w:t>(نگا: اللجنة الدائمة للبحوث العلمية والإِفتاء، فتوى رقم 262).</w:t>
      </w:r>
      <w:r w:rsidRPr="00EE24E3">
        <w:rPr>
          <w:rFonts w:ascii="mylotus" w:hAnsi="mylotus" w:cs="mylotus"/>
          <w:sz w:val="24"/>
          <w:szCs w:val="22"/>
          <w:rtl/>
        </w:rPr>
        <w:t xml:space="preserve"> </w:t>
      </w:r>
      <w:r w:rsidRPr="00EE24E3">
        <w:rPr>
          <w:rFonts w:ascii="mylotus" w:hAnsi="mylotus" w:cs="mylotus"/>
          <w:sz w:val="22"/>
          <w:szCs w:val="22"/>
          <w:rtl/>
        </w:rPr>
        <w:t>[مُصحح]</w:t>
      </w:r>
    </w:p>
  </w:footnote>
  <w:footnote w:id="412">
    <w:p w:rsidR="00235DC2" w:rsidRPr="00EE24E3" w:rsidRDefault="00235DC2" w:rsidP="00A5771A">
      <w:pPr>
        <w:pStyle w:val="FootnoteText"/>
        <w:ind w:left="272" w:hanging="272"/>
        <w:jc w:val="both"/>
        <w:rPr>
          <w:rFonts w:cs="mylotus"/>
          <w:szCs w:val="22"/>
          <w:rtl/>
        </w:rPr>
      </w:pPr>
      <w:r w:rsidRPr="000C70AE">
        <w:rPr>
          <w:rStyle w:val="FootnoteReference"/>
          <w:rFonts w:ascii="IRLotus" w:hAnsi="IRLotus" w:cs="IRLotus"/>
          <w:vertAlign w:val="baseline"/>
          <w:rtl/>
        </w:rPr>
        <w:footnoteRef/>
      </w:r>
      <w:r w:rsidRPr="00EE24E3">
        <w:rPr>
          <w:rFonts w:cs="mylotus" w:hint="cs"/>
          <w:szCs w:val="22"/>
          <w:rtl/>
        </w:rPr>
        <w:t xml:space="preserve">- این روايت را </w:t>
      </w:r>
      <w:r w:rsidRPr="00EE24E3">
        <w:rPr>
          <w:rFonts w:cs="mylotus"/>
          <w:szCs w:val="22"/>
          <w:rtl/>
        </w:rPr>
        <w:t>ابن إسحاق</w:t>
      </w:r>
      <w:r w:rsidRPr="00EE24E3">
        <w:rPr>
          <w:rFonts w:cs="mylotus" w:hint="cs"/>
          <w:szCs w:val="22"/>
          <w:rtl/>
        </w:rPr>
        <w:t xml:space="preserve"> در</w:t>
      </w:r>
      <w:r w:rsidRPr="00EE24E3">
        <w:rPr>
          <w:rFonts w:cs="mylotus"/>
          <w:szCs w:val="22"/>
          <w:rtl/>
        </w:rPr>
        <w:t xml:space="preserve"> السيرة </w:t>
      </w:r>
      <w:r w:rsidRPr="00EE24E3">
        <w:rPr>
          <w:rFonts w:cs="mylotus" w:hint="cs"/>
          <w:szCs w:val="22"/>
          <w:rtl/>
        </w:rPr>
        <w:t>(</w:t>
      </w:r>
      <w:r w:rsidRPr="00EE24E3">
        <w:rPr>
          <w:rFonts w:cs="mylotus"/>
          <w:szCs w:val="22"/>
          <w:rtl/>
        </w:rPr>
        <w:t xml:space="preserve">2/45 </w:t>
      </w:r>
      <w:r w:rsidRPr="007A78EC">
        <w:rPr>
          <w:rFonts w:ascii="Times New Roman" w:hAnsi="Times New Roman" w:cs="Times New Roman" w:hint="cs"/>
          <w:szCs w:val="22"/>
          <w:rtl/>
        </w:rPr>
        <w:t>–</w:t>
      </w:r>
      <w:r w:rsidRPr="00EE24E3">
        <w:rPr>
          <w:rFonts w:cs="mylotus"/>
          <w:szCs w:val="22"/>
          <w:rtl/>
        </w:rPr>
        <w:t xml:space="preserve"> 46</w:t>
      </w:r>
      <w:r w:rsidRPr="00EE24E3">
        <w:rPr>
          <w:rFonts w:cs="mylotus" w:hint="cs"/>
          <w:szCs w:val="22"/>
          <w:rtl/>
        </w:rPr>
        <w:t>) از</w:t>
      </w:r>
      <w:r w:rsidRPr="00EE24E3">
        <w:rPr>
          <w:rFonts w:cs="mylotus"/>
          <w:szCs w:val="22"/>
          <w:rtl/>
        </w:rPr>
        <w:t xml:space="preserve"> سيرة ابن هشام</w:t>
      </w:r>
      <w:r w:rsidRPr="00EE24E3">
        <w:rPr>
          <w:rFonts w:cs="mylotus" w:hint="cs"/>
          <w:szCs w:val="22"/>
          <w:rtl/>
        </w:rPr>
        <w:t xml:space="preserve"> تخریج کرده است.</w:t>
      </w:r>
      <w:r w:rsidRPr="00EE24E3">
        <w:rPr>
          <w:rFonts w:cs="mylotus"/>
          <w:szCs w:val="22"/>
          <w:rtl/>
        </w:rPr>
        <w:t xml:space="preserve"> </w:t>
      </w:r>
      <w:r w:rsidRPr="00EE24E3">
        <w:rPr>
          <w:rFonts w:cs="mylotus" w:hint="cs"/>
          <w:szCs w:val="22"/>
          <w:rtl/>
        </w:rPr>
        <w:t xml:space="preserve">و طبرانی در </w:t>
      </w:r>
      <w:r w:rsidRPr="00EE24E3">
        <w:rPr>
          <w:rFonts w:cs="mylotus" w:hint="cs"/>
          <w:b/>
          <w:bCs/>
          <w:szCs w:val="22"/>
          <w:rtl/>
        </w:rPr>
        <w:t>الـمعجم الأوسط</w:t>
      </w:r>
      <w:r w:rsidRPr="00EE24E3">
        <w:rPr>
          <w:rFonts w:cs="mylotus" w:hint="cs"/>
          <w:szCs w:val="22"/>
          <w:rtl/>
        </w:rPr>
        <w:t>، حديث (</w:t>
      </w:r>
      <w:r w:rsidRPr="00EE24E3">
        <w:rPr>
          <w:rFonts w:cs="mylotus"/>
          <w:szCs w:val="22"/>
          <w:rtl/>
        </w:rPr>
        <w:t>3906</w:t>
      </w:r>
      <w:r w:rsidRPr="00EE24E3">
        <w:rPr>
          <w:rFonts w:cs="mylotus" w:hint="cs"/>
          <w:szCs w:val="22"/>
          <w:rtl/>
        </w:rPr>
        <w:t>) آن</w:t>
      </w:r>
      <w:r w:rsidRPr="00EE24E3">
        <w:rPr>
          <w:rFonts w:cs="mylotus" w:hint="cs"/>
          <w:szCs w:val="22"/>
          <w:rtl/>
        </w:rPr>
        <w:softHyphen/>
        <w:t>را تخریج نموده؛ مانند آن</w:t>
      </w:r>
      <w:r w:rsidRPr="00EE24E3">
        <w:rPr>
          <w:rFonts w:cs="mylotus" w:hint="cs"/>
          <w:szCs w:val="22"/>
          <w:rtl/>
        </w:rPr>
        <w:softHyphen/>
        <w:t xml:space="preserve">را بيهقی در </w:t>
      </w:r>
      <w:r w:rsidRPr="00EE24E3">
        <w:rPr>
          <w:rFonts w:cs="mylotus" w:hint="cs"/>
          <w:b/>
          <w:bCs/>
          <w:szCs w:val="22"/>
          <w:rtl/>
        </w:rPr>
        <w:t>دلائل النبوة</w:t>
      </w:r>
      <w:r w:rsidRPr="00EE24E3">
        <w:rPr>
          <w:rFonts w:cs="mylotus" w:hint="cs"/>
          <w:szCs w:val="22"/>
          <w:rtl/>
        </w:rPr>
        <w:t xml:space="preserve"> (ج5/ص 382-387) تخریج کرده است. چنانکه این روایت را تعدادی از مفسران با الفاظ نزدیک به هم روایت کرده</w:t>
      </w:r>
      <w:r w:rsidRPr="00EE24E3">
        <w:rPr>
          <w:rFonts w:cs="mylotus" w:hint="cs"/>
          <w:szCs w:val="22"/>
          <w:rtl/>
        </w:rPr>
        <w:softHyphen/>
        <w:t xml:space="preserve">اند از جمله: طبری در </w:t>
      </w:r>
      <w:r w:rsidRPr="00EE24E3">
        <w:rPr>
          <w:rFonts w:cs="mylotus" w:hint="cs"/>
          <w:b/>
          <w:bCs/>
          <w:szCs w:val="22"/>
          <w:rtl/>
        </w:rPr>
        <w:t>جامع البيان</w:t>
      </w:r>
      <w:r w:rsidRPr="00EE24E3">
        <w:rPr>
          <w:rFonts w:cs="mylotus" w:hint="cs"/>
          <w:szCs w:val="22"/>
          <w:rtl/>
        </w:rPr>
        <w:t xml:space="preserve"> و بغوی در </w:t>
      </w:r>
      <w:r w:rsidRPr="00EE24E3">
        <w:rPr>
          <w:rFonts w:cs="mylotus" w:hint="cs"/>
          <w:b/>
          <w:bCs/>
          <w:szCs w:val="22"/>
          <w:rtl/>
        </w:rPr>
        <w:t>معالم التنزيل</w:t>
      </w:r>
      <w:r w:rsidRPr="00EE24E3">
        <w:rPr>
          <w:rFonts w:cs="mylotus" w:hint="cs"/>
          <w:szCs w:val="22"/>
          <w:rtl/>
        </w:rPr>
        <w:t xml:space="preserve"> و فخر رازی در </w:t>
      </w:r>
      <w:r w:rsidRPr="00EE24E3">
        <w:rPr>
          <w:rFonts w:cs="mylotus" w:hint="cs"/>
          <w:b/>
          <w:bCs/>
          <w:szCs w:val="22"/>
          <w:rtl/>
        </w:rPr>
        <w:t>مفاتيح الغيب</w:t>
      </w:r>
      <w:r w:rsidRPr="00EE24E3">
        <w:rPr>
          <w:rFonts w:cs="mylotus" w:hint="cs"/>
          <w:szCs w:val="22"/>
          <w:rtl/>
        </w:rPr>
        <w:t xml:space="preserve">؛ سيوطی در </w:t>
      </w:r>
      <w:r w:rsidRPr="00EE24E3">
        <w:rPr>
          <w:rFonts w:cs="mylotus" w:hint="cs"/>
          <w:b/>
          <w:bCs/>
          <w:szCs w:val="22"/>
          <w:rtl/>
        </w:rPr>
        <w:t>الدر المنثور</w:t>
      </w:r>
      <w:r w:rsidRPr="00EE24E3">
        <w:rPr>
          <w:rFonts w:cs="mylotus" w:hint="cs"/>
          <w:szCs w:val="22"/>
          <w:rtl/>
        </w:rPr>
        <w:t>. و از شيعیانی که این روایت را ذکر کرده</w:t>
      </w:r>
      <w:r w:rsidRPr="00EE24E3">
        <w:rPr>
          <w:rFonts w:cs="mylotus" w:hint="cs"/>
          <w:szCs w:val="22"/>
          <w:rtl/>
        </w:rPr>
        <w:softHyphen/>
        <w:t xml:space="preserve">اند: </w:t>
      </w:r>
      <w:r w:rsidRPr="00EE24E3">
        <w:rPr>
          <w:rFonts w:cs="mylotus"/>
          <w:szCs w:val="22"/>
          <w:rtl/>
        </w:rPr>
        <w:t>طبرس</w:t>
      </w:r>
      <w:r w:rsidRPr="00EE24E3">
        <w:rPr>
          <w:rFonts w:cs="mylotus" w:hint="cs"/>
          <w:szCs w:val="22"/>
          <w:rtl/>
        </w:rPr>
        <w:t>ی</w:t>
      </w:r>
      <w:r w:rsidRPr="00EE24E3">
        <w:rPr>
          <w:rFonts w:cs="mylotus"/>
          <w:szCs w:val="22"/>
          <w:rtl/>
        </w:rPr>
        <w:t xml:space="preserve"> </w:t>
      </w:r>
      <w:r w:rsidRPr="00EE24E3">
        <w:rPr>
          <w:rFonts w:cs="mylotus" w:hint="cs"/>
          <w:szCs w:val="22"/>
          <w:rtl/>
        </w:rPr>
        <w:t>در</w:t>
      </w:r>
      <w:r w:rsidRPr="00EE24E3">
        <w:rPr>
          <w:rFonts w:cs="mylotus"/>
          <w:szCs w:val="22"/>
          <w:rtl/>
        </w:rPr>
        <w:t xml:space="preserve"> كتاب «</w:t>
      </w:r>
      <w:r w:rsidRPr="00EE24E3">
        <w:rPr>
          <w:rFonts w:cs="mylotus"/>
          <w:b/>
          <w:bCs/>
          <w:szCs w:val="22"/>
          <w:rtl/>
        </w:rPr>
        <w:t>إعلام الورى بأعلام الهدى</w:t>
      </w:r>
      <w:r w:rsidRPr="00EE24E3">
        <w:rPr>
          <w:rFonts w:cs="mylotus"/>
          <w:szCs w:val="22"/>
          <w:rtl/>
        </w:rPr>
        <w:t>»، ص 128</w:t>
      </w:r>
      <w:r w:rsidRPr="00EE24E3">
        <w:rPr>
          <w:rFonts w:cs="mylotus" w:hint="cs"/>
          <w:szCs w:val="22"/>
          <w:rtl/>
        </w:rPr>
        <w:t>.</w:t>
      </w:r>
      <w:r w:rsidRPr="00EE24E3">
        <w:rPr>
          <w:rFonts w:cs="mylotus"/>
          <w:szCs w:val="22"/>
          <w:rtl/>
        </w:rPr>
        <w:t xml:space="preserve"> </w:t>
      </w:r>
      <w:r w:rsidRPr="00EE24E3">
        <w:rPr>
          <w:rFonts w:cs="mylotus" w:hint="cs"/>
          <w:szCs w:val="22"/>
          <w:rtl/>
        </w:rPr>
        <w:t xml:space="preserve">و </w:t>
      </w:r>
      <w:r w:rsidRPr="00EE24E3">
        <w:rPr>
          <w:rFonts w:cs="mylotus"/>
          <w:szCs w:val="22"/>
          <w:rtl/>
        </w:rPr>
        <w:t>مجلس</w:t>
      </w:r>
      <w:r w:rsidRPr="00EE24E3">
        <w:rPr>
          <w:rFonts w:cs="mylotus" w:hint="cs"/>
          <w:szCs w:val="22"/>
          <w:rtl/>
        </w:rPr>
        <w:t>ـی در</w:t>
      </w:r>
      <w:r w:rsidRPr="00EE24E3">
        <w:rPr>
          <w:rFonts w:cs="mylotus"/>
          <w:szCs w:val="22"/>
          <w:rtl/>
        </w:rPr>
        <w:t xml:space="preserve"> </w:t>
      </w:r>
      <w:r w:rsidRPr="00EE24E3">
        <w:rPr>
          <w:rFonts w:cs="mylotus"/>
          <w:b/>
          <w:bCs/>
          <w:szCs w:val="22"/>
          <w:rtl/>
        </w:rPr>
        <w:t>بحار الأنوار</w:t>
      </w:r>
      <w:r w:rsidRPr="00EE24E3">
        <w:rPr>
          <w:rFonts w:cs="mylotus"/>
          <w:szCs w:val="22"/>
          <w:rtl/>
        </w:rPr>
        <w:t xml:space="preserve">، ج 21/ص </w:t>
      </w:r>
      <w:r w:rsidRPr="00EE24E3">
        <w:rPr>
          <w:rFonts w:cs="mylotus" w:hint="cs"/>
          <w:szCs w:val="22"/>
          <w:rtl/>
        </w:rPr>
        <w:t>336</w:t>
      </w:r>
      <w:r w:rsidRPr="00EE24E3">
        <w:rPr>
          <w:rFonts w:cs="mylotus"/>
          <w:szCs w:val="22"/>
          <w:rtl/>
        </w:rPr>
        <w:t>.</w:t>
      </w:r>
    </w:p>
  </w:footnote>
  <w:footnote w:id="413">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4F695B">
        <w:rPr>
          <w:rFonts w:hint="cs"/>
          <w:rtl/>
          <w:lang w:bidi="fa-IR"/>
        </w:rPr>
        <w:t>أما آنانکه در قلبشان میل به باطل است پیروی متشابه می‌کنند</w:t>
      </w:r>
      <w:r>
        <w:rPr>
          <w:rFonts w:ascii="IRLotus" w:hAnsi="IRLotus" w:hint="cs"/>
          <w:sz w:val="24"/>
          <w:rtl/>
          <w:lang w:bidi="fa-IR"/>
        </w:rPr>
        <w:t>».</w:t>
      </w:r>
    </w:p>
  </w:footnote>
  <w:footnote w:id="414">
    <w:p w:rsidR="00235DC2" w:rsidRPr="00EE24E3" w:rsidRDefault="00235DC2" w:rsidP="00A5771A">
      <w:pPr>
        <w:pStyle w:val="FootnoteText"/>
        <w:widowControl w:val="0"/>
        <w:ind w:left="272" w:hanging="272"/>
        <w:jc w:val="both"/>
        <w:rPr>
          <w:rFonts w:cs="mylotus"/>
          <w:szCs w:val="22"/>
          <w:rtl/>
        </w:rPr>
      </w:pPr>
      <w:r w:rsidRPr="000C70AE">
        <w:rPr>
          <w:rStyle w:val="FootnoteReference"/>
          <w:rFonts w:ascii="IRLotus" w:hAnsi="IRLotus" w:cs="IRLotus"/>
          <w:vertAlign w:val="baseline"/>
          <w:rtl/>
        </w:rPr>
        <w:footnoteRef/>
      </w:r>
      <w:r w:rsidRPr="00EE24E3">
        <w:rPr>
          <w:rFonts w:cs="mylotus" w:hint="cs"/>
          <w:szCs w:val="22"/>
          <w:rtl/>
        </w:rPr>
        <w:t xml:space="preserve">- ابن هشام، </w:t>
      </w:r>
      <w:r w:rsidRPr="00EE24E3">
        <w:rPr>
          <w:rFonts w:cs="mylotus"/>
          <w:b/>
          <w:bCs/>
          <w:szCs w:val="22"/>
          <w:rtl/>
        </w:rPr>
        <w:t>السيرة النبوية</w:t>
      </w:r>
      <w:r w:rsidRPr="00EE24E3">
        <w:rPr>
          <w:rFonts w:cs="mylotus" w:hint="cs"/>
          <w:szCs w:val="22"/>
          <w:rtl/>
        </w:rPr>
        <w:t xml:space="preserve"> (</w:t>
      </w:r>
      <w:r w:rsidRPr="00EE24E3">
        <w:rPr>
          <w:rFonts w:cs="mylotus"/>
          <w:szCs w:val="22"/>
          <w:rtl/>
        </w:rPr>
        <w:t>1/573-575</w:t>
      </w:r>
      <w:r w:rsidRPr="00EE24E3">
        <w:rPr>
          <w:rFonts w:cs="mylotus" w:hint="cs"/>
          <w:szCs w:val="22"/>
          <w:rtl/>
        </w:rPr>
        <w:t>)،</w:t>
      </w:r>
      <w:r w:rsidRPr="00EE24E3">
        <w:rPr>
          <w:rFonts w:cs="mylotus"/>
          <w:szCs w:val="22"/>
          <w:rtl/>
        </w:rPr>
        <w:t xml:space="preserve"> و</w:t>
      </w:r>
      <w:r w:rsidRPr="00EE24E3">
        <w:rPr>
          <w:rFonts w:cs="mylotus" w:hint="cs"/>
          <w:szCs w:val="22"/>
          <w:rtl/>
        </w:rPr>
        <w:t xml:space="preserve"> </w:t>
      </w:r>
      <w:r w:rsidRPr="00EE24E3">
        <w:rPr>
          <w:rFonts w:cs="mylotus"/>
          <w:szCs w:val="22"/>
          <w:rtl/>
        </w:rPr>
        <w:t>طبر</w:t>
      </w:r>
      <w:r w:rsidRPr="00EE24E3">
        <w:rPr>
          <w:rFonts w:cs="mylotus" w:hint="cs"/>
          <w:szCs w:val="22"/>
          <w:rtl/>
        </w:rPr>
        <w:t>ی</w:t>
      </w:r>
      <w:r w:rsidRPr="00EE24E3">
        <w:rPr>
          <w:rFonts w:cs="mylotus"/>
          <w:szCs w:val="22"/>
          <w:rtl/>
        </w:rPr>
        <w:t xml:space="preserve"> </w:t>
      </w:r>
      <w:r w:rsidRPr="00EE24E3">
        <w:rPr>
          <w:rFonts w:cs="mylotus" w:hint="cs"/>
          <w:szCs w:val="22"/>
          <w:rtl/>
        </w:rPr>
        <w:t>در</w:t>
      </w:r>
      <w:r w:rsidRPr="00EE24E3">
        <w:rPr>
          <w:rFonts w:cs="mylotus"/>
          <w:szCs w:val="22"/>
          <w:rtl/>
        </w:rPr>
        <w:t xml:space="preserve"> تفسير</w:t>
      </w:r>
      <w:r w:rsidRPr="00EE24E3">
        <w:rPr>
          <w:rFonts w:cs="mylotus" w:hint="cs"/>
          <w:szCs w:val="22"/>
          <w:rtl/>
        </w:rPr>
        <w:t>ش</w:t>
      </w:r>
      <w:r w:rsidRPr="00EE24E3">
        <w:rPr>
          <w:rFonts w:cs="mylotus"/>
          <w:szCs w:val="22"/>
          <w:rtl/>
        </w:rPr>
        <w:t xml:space="preserve"> </w:t>
      </w:r>
      <w:r w:rsidRPr="00EE24E3">
        <w:rPr>
          <w:rFonts w:cs="mylotus" w:hint="cs"/>
          <w:b/>
          <w:bCs/>
          <w:szCs w:val="22"/>
          <w:rtl/>
        </w:rPr>
        <w:t>جامع البيان</w:t>
      </w:r>
      <w:r w:rsidRPr="00EE24E3">
        <w:rPr>
          <w:rFonts w:cs="mylotus" w:hint="cs"/>
          <w:szCs w:val="22"/>
          <w:rtl/>
        </w:rPr>
        <w:t xml:space="preserve"> (</w:t>
      </w:r>
      <w:r w:rsidRPr="00EE24E3">
        <w:rPr>
          <w:rFonts w:cs="mylotus"/>
          <w:szCs w:val="22"/>
          <w:rtl/>
        </w:rPr>
        <w:t>6/151</w:t>
      </w:r>
      <w:r w:rsidRPr="00EE24E3">
        <w:rPr>
          <w:rFonts w:cs="mylotus" w:hint="cs"/>
          <w:szCs w:val="22"/>
          <w:rtl/>
        </w:rPr>
        <w:t>)،</w:t>
      </w:r>
      <w:r w:rsidRPr="00EE24E3">
        <w:rPr>
          <w:rFonts w:cs="mylotus"/>
          <w:szCs w:val="22"/>
          <w:rtl/>
        </w:rPr>
        <w:t xml:space="preserve"> </w:t>
      </w:r>
      <w:r w:rsidRPr="00EE24E3">
        <w:rPr>
          <w:rFonts w:cs="mylotus" w:hint="cs"/>
          <w:szCs w:val="22"/>
          <w:rtl/>
        </w:rPr>
        <w:t>از</w:t>
      </w:r>
      <w:r w:rsidRPr="00EE24E3">
        <w:rPr>
          <w:rFonts w:cs="mylotus"/>
          <w:szCs w:val="22"/>
          <w:rtl/>
        </w:rPr>
        <w:t xml:space="preserve"> طريق سلمة بن الفضل </w:t>
      </w:r>
      <w:r w:rsidRPr="00EE24E3">
        <w:rPr>
          <w:rFonts w:cs="mylotus" w:hint="cs"/>
          <w:szCs w:val="22"/>
          <w:rtl/>
        </w:rPr>
        <w:t>از</w:t>
      </w:r>
      <w:r w:rsidRPr="00EE24E3">
        <w:rPr>
          <w:rFonts w:cs="mylotus"/>
          <w:szCs w:val="22"/>
          <w:rtl/>
        </w:rPr>
        <w:t xml:space="preserve"> ابن إسحاق.</w:t>
      </w:r>
      <w:r w:rsidRPr="00EE24E3">
        <w:rPr>
          <w:rFonts w:cs="mylotus" w:hint="cs"/>
          <w:szCs w:val="22"/>
          <w:rtl/>
        </w:rPr>
        <w:t xml:space="preserve"> و فخر رازی آن</w:t>
      </w:r>
      <w:r w:rsidRPr="00EE24E3">
        <w:rPr>
          <w:rFonts w:cs="mylotus" w:hint="cs"/>
          <w:szCs w:val="22"/>
          <w:rtl/>
        </w:rPr>
        <w:softHyphen/>
        <w:t xml:space="preserve">را در </w:t>
      </w:r>
      <w:r w:rsidRPr="00EE24E3">
        <w:rPr>
          <w:rFonts w:cs="mylotus" w:hint="cs"/>
          <w:b/>
          <w:bCs/>
          <w:szCs w:val="22"/>
          <w:rtl/>
        </w:rPr>
        <w:t>مفاتيح الغيب</w:t>
      </w:r>
      <w:r w:rsidRPr="00EE24E3">
        <w:rPr>
          <w:rFonts w:cs="mylotus" w:hint="cs"/>
          <w:szCs w:val="22"/>
          <w:rtl/>
        </w:rPr>
        <w:t xml:space="preserve"> و ابن كثير در </w:t>
      </w:r>
      <w:r w:rsidRPr="00EE24E3">
        <w:rPr>
          <w:rFonts w:cs="mylotus" w:hint="cs"/>
          <w:b/>
          <w:bCs/>
          <w:szCs w:val="22"/>
          <w:rtl/>
        </w:rPr>
        <w:t>تفسير القرآن العظيم</w:t>
      </w:r>
      <w:r w:rsidRPr="00EE24E3">
        <w:rPr>
          <w:rFonts w:cs="mylotus" w:hint="cs"/>
          <w:szCs w:val="22"/>
          <w:rtl/>
        </w:rPr>
        <w:t xml:space="preserve"> و دیگر مفسّرين ذيل تفسير آيات مذكور از سوره آل عمران ذکر کرده</w:t>
      </w:r>
      <w:r w:rsidRPr="00EE24E3">
        <w:rPr>
          <w:rFonts w:cs="mylotus" w:hint="cs"/>
          <w:szCs w:val="22"/>
          <w:rtl/>
        </w:rPr>
        <w:softHyphen/>
        <w:t>اند.</w:t>
      </w:r>
    </w:p>
  </w:footnote>
  <w:footnote w:id="415">
    <w:p w:rsidR="00235DC2" w:rsidRPr="00C962DE" w:rsidRDefault="00235DC2" w:rsidP="00A5771A">
      <w:pPr>
        <w:pStyle w:val="1-"/>
        <w:ind w:left="272" w:hanging="272"/>
        <w:rPr>
          <w:rFonts w:ascii="IRLotus" w:hAnsi="IRLotus" w:cs="IRLotus"/>
          <w:sz w:val="24"/>
          <w:szCs w:val="24"/>
          <w:rtl/>
        </w:rPr>
      </w:pPr>
      <w:r w:rsidRPr="000C70AE">
        <w:rPr>
          <w:rStyle w:val="FootnoteReference"/>
          <w:rFonts w:ascii="IRLotus" w:hAnsi="IRLotus" w:cs="IRLotus"/>
          <w:vertAlign w:val="baseline"/>
          <w:rtl/>
        </w:rPr>
        <w:footnoteRef/>
      </w:r>
      <w:r w:rsidRPr="007A78EC">
        <w:rPr>
          <w:rFonts w:ascii="IRLotus" w:hAnsi="IRLotus" w:cs="IRLotus" w:hint="cs"/>
          <w:sz w:val="24"/>
          <w:szCs w:val="24"/>
          <w:rtl/>
        </w:rPr>
        <w:t>- راجع به حدیث مباهله، شیخ الاسلام ابن تیمیه در منهاج السن</w:t>
      </w:r>
      <w:r>
        <w:rPr>
          <w:rFonts w:ascii="IRLotus" w:hAnsi="IRLotus" w:cs="IRLotus" w:hint="cs"/>
          <w:sz w:val="24"/>
          <w:szCs w:val="24"/>
          <w:rtl/>
        </w:rPr>
        <w:t>ة</w:t>
      </w:r>
      <w:r w:rsidRPr="007A78EC">
        <w:rPr>
          <w:rFonts w:ascii="IRLotus" w:hAnsi="IRLotus" w:cs="IRLotus" w:hint="cs"/>
          <w:sz w:val="24"/>
          <w:szCs w:val="24"/>
          <w:rtl/>
        </w:rPr>
        <w:t>، می‌گوید: «</w:t>
      </w:r>
      <w:r w:rsidRPr="007A78EC">
        <w:rPr>
          <w:rFonts w:ascii="IRLotus" w:hAnsi="IRLotus" w:cs="IRLotus"/>
          <w:sz w:val="24"/>
          <w:szCs w:val="24"/>
          <w:rtl/>
        </w:rPr>
        <w:t>در ا</w:t>
      </w:r>
      <w:r w:rsidRPr="007A78EC">
        <w:rPr>
          <w:rFonts w:ascii="IRLotus" w:hAnsi="IRLotus" w:cs="IRLotus" w:hint="cs"/>
          <w:sz w:val="24"/>
          <w:szCs w:val="24"/>
          <w:rtl/>
        </w:rPr>
        <w:t>ین</w:t>
      </w:r>
      <w:r w:rsidRPr="007A78EC">
        <w:rPr>
          <w:rFonts w:ascii="IRLotus" w:hAnsi="IRLotus" w:cs="IRLotus"/>
          <w:sz w:val="24"/>
          <w:szCs w:val="24"/>
          <w:rtl/>
        </w:rPr>
        <w:t xml:space="preserve"> حد</w:t>
      </w:r>
      <w:r w:rsidRPr="007A78EC">
        <w:rPr>
          <w:rFonts w:ascii="IRLotus" w:hAnsi="IRLotus" w:cs="IRLotus" w:hint="cs"/>
          <w:sz w:val="24"/>
          <w:szCs w:val="24"/>
          <w:rtl/>
        </w:rPr>
        <w:t>یث</w:t>
      </w:r>
      <w:r w:rsidRPr="007A78EC">
        <w:rPr>
          <w:rFonts w:ascii="IRLotus" w:hAnsi="IRLotus" w:cs="IRLotus"/>
          <w:sz w:val="24"/>
          <w:szCs w:val="24"/>
          <w:rtl/>
        </w:rPr>
        <w:t xml:space="preserve"> نه دلالت بر امامت هست و نه بر افضل</w:t>
      </w:r>
      <w:r w:rsidRPr="007A78EC">
        <w:rPr>
          <w:rFonts w:ascii="IRLotus" w:hAnsi="IRLotus" w:cs="IRLotus" w:hint="cs"/>
          <w:sz w:val="24"/>
          <w:szCs w:val="24"/>
          <w:rtl/>
        </w:rPr>
        <w:t>یت»</w:t>
      </w:r>
      <w:r w:rsidRPr="007A78EC">
        <w:rPr>
          <w:rFonts w:ascii="IRLotus" w:hAnsi="IRLotus" w:cs="IRLotus"/>
          <w:sz w:val="24"/>
          <w:szCs w:val="24"/>
          <w:rtl/>
        </w:rPr>
        <w:t>.</w:t>
      </w:r>
      <w:r w:rsidRPr="007A78EC">
        <w:rPr>
          <w:rFonts w:ascii="IRLotus" w:hAnsi="IRLotus" w:cs="IRLotus" w:hint="cs"/>
          <w:sz w:val="24"/>
          <w:szCs w:val="24"/>
          <w:rtl/>
        </w:rPr>
        <w:t xml:space="preserve"> و ایشان راجع به اختصاص مباهله به این چند نفر می‌گوید: </w:t>
      </w:r>
      <w:r w:rsidRPr="00C962DE">
        <w:rPr>
          <w:rFonts w:ascii="IRLotus" w:hAnsi="IRLotus" w:cs="IRLotus"/>
          <w:sz w:val="24"/>
          <w:szCs w:val="24"/>
          <w:rtl/>
        </w:rPr>
        <w:t xml:space="preserve">«علت اختصاص مباهله به این چند نفر توسط پیامبر </w:t>
      </w:r>
      <w:r w:rsidRPr="00C962DE">
        <w:rPr>
          <w:rFonts w:ascii="IRLotus" w:hAnsi="IRLotus" w:cs="CTraditional Arabic"/>
          <w:sz w:val="24"/>
          <w:szCs w:val="24"/>
          <w:rtl/>
        </w:rPr>
        <w:t>ص</w:t>
      </w:r>
      <w:r w:rsidRPr="00C962DE">
        <w:rPr>
          <w:rFonts w:ascii="IRLotus" w:hAnsi="IRLotus" w:cs="IRLotus"/>
          <w:sz w:val="24"/>
          <w:szCs w:val="24"/>
          <w:rtl/>
        </w:rPr>
        <w:t xml:space="preserve"> این بود که: این افراد بیش از بقیه با رسول خدا </w:t>
      </w:r>
      <w:r w:rsidRPr="00C962DE">
        <w:rPr>
          <w:rFonts w:ascii="IRLotus" w:hAnsi="IRLotus" w:cs="CTraditional Arabic"/>
          <w:sz w:val="24"/>
          <w:szCs w:val="24"/>
          <w:rtl/>
        </w:rPr>
        <w:t>ص</w:t>
      </w:r>
      <w:r w:rsidRPr="00C962DE">
        <w:rPr>
          <w:rFonts w:ascii="IRLotus" w:hAnsi="IRLotus" w:cs="IRLotus"/>
          <w:sz w:val="24"/>
          <w:szCs w:val="24"/>
          <w:rtl/>
        </w:rPr>
        <w:t xml:space="preserve"> قرابت نسبی داشتند، زیرا پیامبر</w:t>
      </w:r>
      <w:r w:rsidRPr="00404E30">
        <w:rPr>
          <w:rFonts w:ascii="IRLotus" w:hAnsi="IRLotus" w:cs="CTraditional Arabic"/>
          <w:sz w:val="24"/>
          <w:szCs w:val="24"/>
          <w:rtl/>
        </w:rPr>
        <w:t>ص</w:t>
      </w:r>
      <w:r w:rsidRPr="00C962DE">
        <w:rPr>
          <w:rFonts w:ascii="IRLotus" w:hAnsi="IRLotus" w:cs="IRLotus"/>
          <w:sz w:val="24"/>
          <w:szCs w:val="24"/>
          <w:rtl/>
        </w:rPr>
        <w:t xml:space="preserve"> پسر نداشت وگرنه حتماً او را با خود می‌برد. رسول خدا </w:t>
      </w:r>
      <w:r w:rsidRPr="00C962DE">
        <w:rPr>
          <w:rFonts w:ascii="IRLotus" w:hAnsi="IRLotus" w:cs="CTraditional Arabic"/>
          <w:sz w:val="24"/>
          <w:szCs w:val="24"/>
          <w:rtl/>
        </w:rPr>
        <w:t>ص</w:t>
      </w:r>
      <w:r w:rsidRPr="00C962DE">
        <w:rPr>
          <w:rFonts w:ascii="IRLotus" w:hAnsi="IRLotus" w:cs="IRLotus"/>
          <w:sz w:val="24"/>
          <w:szCs w:val="24"/>
          <w:rtl/>
        </w:rPr>
        <w:t xml:space="preserve"> در مورد حسن می‌گفت: «این فرزند من و سید است»، بنابراین برای انتخاب فرزندان و زنان مسلمان، این گروه در اولویت بودند تا برای مباهله برده شوند، چون هیچیک از دختران پیامبر </w:t>
      </w:r>
      <w:r w:rsidRPr="00C962DE">
        <w:rPr>
          <w:rFonts w:ascii="IRLotus" w:hAnsi="IRLotus" w:cs="CTraditional Arabic"/>
          <w:sz w:val="24"/>
          <w:szCs w:val="24"/>
          <w:rtl/>
        </w:rPr>
        <w:t>ص</w:t>
      </w:r>
      <w:r w:rsidRPr="00C962DE">
        <w:rPr>
          <w:rFonts w:ascii="IRLotus" w:hAnsi="IRLotus" w:cs="IRLotus"/>
          <w:sz w:val="24"/>
          <w:szCs w:val="24"/>
          <w:rtl/>
        </w:rPr>
        <w:t xml:space="preserve"> جز فاطمه زنده نبودند، زیرا این مباهله زمانی بود که گروهی از مسیحیان نجران به مدینه آمده بودند و این واقعه بعد از فتح مکه و بلکه در سال نهم هجری روی داده است. این آیه مثل حدیث کساء نشان دهنده ارتباط وثیق و محکم این افراد با رسول‌خدا </w:t>
      </w:r>
      <w:r w:rsidRPr="00C962DE">
        <w:rPr>
          <w:rFonts w:ascii="IRLotus" w:hAnsi="IRLotus" w:cs="CTraditional Arabic"/>
          <w:sz w:val="24"/>
          <w:szCs w:val="24"/>
          <w:rtl/>
        </w:rPr>
        <w:t>ص</w:t>
      </w:r>
      <w:r w:rsidRPr="00C962DE">
        <w:rPr>
          <w:rFonts w:ascii="IRLotus" w:hAnsi="IRLotus" w:cs="IRLotus"/>
          <w:sz w:val="24"/>
          <w:szCs w:val="24"/>
          <w:rtl/>
        </w:rPr>
        <w:t xml:space="preserve"> می‌باشد ولی به هیچ وجه اقتضای این را ندارد که یکی از این افراد از سایر مؤمنان برتر و یا عالم‌تر باشد، زیرا برتری در اسلام تنها به ایمان و تقوی است و نه به قرابت نسب». و در جای دیگر می‌گوید: «مباهله هم فقط بوسیله خویشاوندان نزدیک رسمیت می‌یابد، و الا اگر چنانچه با آنان از طریق دعوت خویشاوندان دور مباهله می‌کـرد – هرچند هم که آن خویشاوندان بهتر بودند – باز شروط مباهله حاصل نمی‌شد».</w:t>
      </w:r>
    </w:p>
    <w:p w:rsidR="00235DC2" w:rsidRPr="00C962DE" w:rsidRDefault="00235DC2" w:rsidP="004B2D51">
      <w:pPr>
        <w:pStyle w:val="1-"/>
        <w:ind w:left="272" w:firstLine="0"/>
        <w:rPr>
          <w:rFonts w:ascii="IRLotus" w:hAnsi="IRLotus" w:cs="IRLotus"/>
          <w:rtl/>
        </w:rPr>
      </w:pPr>
      <w:r w:rsidRPr="00C962DE">
        <w:rPr>
          <w:rFonts w:ascii="IRLotus" w:hAnsi="IRLotus" w:cs="IRLotus"/>
          <w:sz w:val="24"/>
          <w:szCs w:val="24"/>
          <w:rtl/>
        </w:rPr>
        <w:t xml:space="preserve">و در جای دیگر می‌گوید: «هدف این بود که آنان کسانی را فرا بخوانند که بالطبع نسبت به ایشان مشفق باشند، یعنی کسانی چون پسران و زنان و خویشاوندان نزدیک دیگری که از همه به آنان نزدیک‌ترند. لذا اگر پیامبر </w:t>
      </w:r>
      <w:r w:rsidRPr="00C962DE">
        <w:rPr>
          <w:rFonts w:ascii="IRLotus" w:hAnsi="IRLotus" w:cs="CTraditional Arabic"/>
          <w:sz w:val="24"/>
          <w:szCs w:val="24"/>
          <w:rtl/>
        </w:rPr>
        <w:t>ص</w:t>
      </w:r>
      <w:r w:rsidRPr="00C962DE">
        <w:rPr>
          <w:rFonts w:ascii="IRLotus" w:hAnsi="IRLotus" w:cs="IRLotus"/>
          <w:sz w:val="24"/>
          <w:szCs w:val="24"/>
          <w:rtl/>
        </w:rPr>
        <w:t xml:space="preserve"> افراد بیگانه‌ای را دعوت می‌کرد، بی‌تردید آنان هم بیگانگانی را فرا می‌خواندند که در آن صورت نفرینِ افراد بیگانه هرگز بر آنان گران نمی‌آمد و به اندازه لعنت فرستادن به نزدیکان</w:t>
      </w:r>
      <w:r w:rsidRPr="00C962DE">
        <w:rPr>
          <w:rFonts w:ascii="IRLotus" w:hAnsi="IRLotus" w:cs="IRLotus"/>
          <w:sz w:val="24"/>
          <w:szCs w:val="24"/>
          <w:rtl/>
        </w:rPr>
        <w:softHyphen/>
        <w:t xml:space="preserve">شان هزینه بردار و دشوار نمی‌بود. چون بشر طبیعتاً در مورد نزدیکان خود حساسیت‌هایی دارند که نسبت به افراد غیر خویشاوند، چنان حساسیتی را ندارند. لذا امر فرمود که پیامبر </w:t>
      </w:r>
      <w:r w:rsidRPr="00C962DE">
        <w:rPr>
          <w:rFonts w:ascii="IRLotus" w:hAnsi="IRLotus" w:cs="CTraditional Arabic"/>
          <w:sz w:val="24"/>
          <w:szCs w:val="24"/>
          <w:rtl/>
        </w:rPr>
        <w:t>ص</w:t>
      </w:r>
      <w:r w:rsidRPr="00C962DE">
        <w:rPr>
          <w:rFonts w:ascii="IRLotus" w:hAnsi="IRLotus" w:cs="IRLotus"/>
          <w:sz w:val="24"/>
          <w:szCs w:val="24"/>
          <w:rtl/>
        </w:rPr>
        <w:t xml:space="preserve"> نزدیکانش و آن قوم مشرک هم نزدیکان</w:t>
      </w:r>
      <w:r w:rsidRPr="00C962DE">
        <w:rPr>
          <w:rFonts w:ascii="IRLotus" w:hAnsi="IRLotus" w:cs="IRLotus"/>
          <w:sz w:val="24"/>
          <w:szCs w:val="24"/>
          <w:rtl/>
        </w:rPr>
        <w:softHyphen/>
        <w:t>شان را برای مباهله فرا بخوانند». [مُصحح]</w:t>
      </w:r>
    </w:p>
  </w:footnote>
  <w:footnote w:id="416">
    <w:p w:rsidR="00235DC2" w:rsidRPr="007A78EC" w:rsidRDefault="00235DC2" w:rsidP="00A5771A">
      <w:pPr>
        <w:pStyle w:val="FootnoteText"/>
        <w:ind w:left="272" w:hanging="272"/>
        <w:jc w:val="both"/>
        <w:rPr>
          <w:sz w:val="23"/>
          <w:lang w:bidi="fa-IR"/>
        </w:rPr>
      </w:pPr>
      <w:r w:rsidRPr="000C70AE">
        <w:rPr>
          <w:rStyle w:val="FootnoteReference"/>
          <w:rFonts w:ascii="IRLotus" w:hAnsi="IRLotus" w:cs="IRLotus"/>
          <w:vertAlign w:val="baseline"/>
          <w:rtl/>
        </w:rPr>
        <w:footnoteRef/>
      </w:r>
      <w:r w:rsidRPr="00EE24E3">
        <w:rPr>
          <w:rFonts w:cs="mylotus" w:hint="cs"/>
          <w:sz w:val="23"/>
          <w:szCs w:val="22"/>
          <w:rtl/>
        </w:rPr>
        <w:t xml:space="preserve">- </w:t>
      </w:r>
      <w:r w:rsidRPr="00EE24E3">
        <w:rPr>
          <w:rFonts w:cs="mylotus"/>
          <w:sz w:val="23"/>
          <w:szCs w:val="22"/>
          <w:rtl/>
        </w:rPr>
        <w:t xml:space="preserve">أبونعيم </w:t>
      </w:r>
      <w:r w:rsidRPr="00EE24E3">
        <w:rPr>
          <w:rFonts w:cs="mylotus" w:hint="cs"/>
          <w:sz w:val="23"/>
          <w:szCs w:val="22"/>
          <w:rtl/>
        </w:rPr>
        <w:t>أصبهانی در</w:t>
      </w:r>
      <w:r w:rsidRPr="00EE24E3">
        <w:rPr>
          <w:rFonts w:cs="mylotus"/>
          <w:sz w:val="23"/>
          <w:szCs w:val="22"/>
          <w:rtl/>
        </w:rPr>
        <w:t xml:space="preserve"> </w:t>
      </w:r>
      <w:r w:rsidRPr="00EE24E3">
        <w:rPr>
          <w:rFonts w:cs="mylotus"/>
          <w:b/>
          <w:bCs/>
          <w:sz w:val="23"/>
          <w:szCs w:val="22"/>
          <w:rtl/>
        </w:rPr>
        <w:t>دلائل النبوة</w:t>
      </w:r>
      <w:r w:rsidRPr="00EE24E3">
        <w:rPr>
          <w:rFonts w:cs="mylotus" w:hint="cs"/>
          <w:b/>
          <w:bCs/>
          <w:sz w:val="23"/>
          <w:szCs w:val="22"/>
          <w:rtl/>
        </w:rPr>
        <w:t xml:space="preserve"> (ص 354-355)</w:t>
      </w:r>
      <w:r w:rsidRPr="007A78EC">
        <w:rPr>
          <w:sz w:val="23"/>
          <w:rtl/>
          <w:lang w:bidi="fa-IR"/>
        </w:rPr>
        <w:t xml:space="preserve"> </w:t>
      </w:r>
      <w:r w:rsidRPr="007A78EC">
        <w:rPr>
          <w:rFonts w:hint="cs"/>
          <w:sz w:val="23"/>
          <w:rtl/>
          <w:lang w:bidi="fa-IR"/>
        </w:rPr>
        <w:t>از</w:t>
      </w:r>
      <w:r w:rsidRPr="007A78EC">
        <w:rPr>
          <w:sz w:val="23"/>
          <w:rtl/>
          <w:lang w:bidi="fa-IR"/>
        </w:rPr>
        <w:t xml:space="preserve"> طريق محمد بن مروان سد</w:t>
      </w:r>
      <w:r w:rsidRPr="007A78EC">
        <w:rPr>
          <w:rFonts w:hint="cs"/>
          <w:sz w:val="23"/>
          <w:rtl/>
          <w:lang w:bidi="fa-IR"/>
        </w:rPr>
        <w:t>ی</w:t>
      </w:r>
      <w:r w:rsidRPr="007A78EC">
        <w:rPr>
          <w:sz w:val="23"/>
          <w:rtl/>
          <w:lang w:bidi="fa-IR"/>
        </w:rPr>
        <w:t xml:space="preserve"> </w:t>
      </w:r>
      <w:r w:rsidRPr="007A78EC">
        <w:rPr>
          <w:rFonts w:hint="cs"/>
          <w:sz w:val="23"/>
          <w:rtl/>
          <w:lang w:bidi="fa-IR"/>
        </w:rPr>
        <w:t>از</w:t>
      </w:r>
      <w:r w:rsidRPr="007A78EC">
        <w:rPr>
          <w:sz w:val="23"/>
          <w:rtl/>
          <w:lang w:bidi="fa-IR"/>
        </w:rPr>
        <w:t xml:space="preserve"> كلب</w:t>
      </w:r>
      <w:r w:rsidRPr="007A78EC">
        <w:rPr>
          <w:rFonts w:hint="cs"/>
          <w:sz w:val="23"/>
          <w:rtl/>
          <w:lang w:bidi="fa-IR"/>
        </w:rPr>
        <w:t>ی</w:t>
      </w:r>
      <w:r w:rsidRPr="007A78EC">
        <w:rPr>
          <w:sz w:val="23"/>
          <w:rtl/>
          <w:lang w:bidi="fa-IR"/>
        </w:rPr>
        <w:t xml:space="preserve"> </w:t>
      </w:r>
      <w:r w:rsidRPr="007A78EC">
        <w:rPr>
          <w:rFonts w:hint="cs"/>
          <w:sz w:val="23"/>
          <w:rtl/>
          <w:lang w:bidi="fa-IR"/>
        </w:rPr>
        <w:t>از</w:t>
      </w:r>
      <w:r w:rsidRPr="007A78EC">
        <w:rPr>
          <w:sz w:val="23"/>
          <w:rtl/>
          <w:lang w:bidi="fa-IR"/>
        </w:rPr>
        <w:t xml:space="preserve"> أبي صالح </w:t>
      </w:r>
      <w:r w:rsidRPr="007A78EC">
        <w:rPr>
          <w:rFonts w:hint="cs"/>
          <w:sz w:val="23"/>
          <w:rtl/>
          <w:lang w:bidi="fa-IR"/>
        </w:rPr>
        <w:t>از</w:t>
      </w:r>
      <w:r w:rsidRPr="007A78EC">
        <w:rPr>
          <w:sz w:val="23"/>
          <w:rtl/>
          <w:lang w:bidi="fa-IR"/>
        </w:rPr>
        <w:t xml:space="preserve"> ابن عباس </w:t>
      </w:r>
      <w:r w:rsidRPr="007A78EC">
        <w:rPr>
          <w:rFonts w:hint="cs"/>
          <w:sz w:val="23"/>
          <w:rtl/>
          <w:lang w:bidi="fa-IR"/>
        </w:rPr>
        <w:t>در روایتی طولانی؛</w:t>
      </w:r>
      <w:r w:rsidRPr="007A78EC">
        <w:rPr>
          <w:sz w:val="23"/>
          <w:rtl/>
          <w:lang w:bidi="fa-IR"/>
        </w:rPr>
        <w:t xml:space="preserve"> و</w:t>
      </w:r>
      <w:r w:rsidRPr="007A78EC">
        <w:rPr>
          <w:rFonts w:hint="cs"/>
          <w:sz w:val="23"/>
          <w:rtl/>
          <w:lang w:bidi="fa-IR"/>
        </w:rPr>
        <w:t xml:space="preserve"> </w:t>
      </w:r>
      <w:r w:rsidRPr="007A78EC">
        <w:rPr>
          <w:sz w:val="23"/>
          <w:rtl/>
          <w:lang w:bidi="fa-IR"/>
        </w:rPr>
        <w:t xml:space="preserve">ابن مروان </w:t>
      </w:r>
      <w:r w:rsidRPr="007A78EC">
        <w:rPr>
          <w:rFonts w:hint="cs"/>
          <w:sz w:val="23"/>
          <w:rtl/>
          <w:lang w:bidi="fa-IR"/>
        </w:rPr>
        <w:t xml:space="preserve">سُّدِّيّ </w:t>
      </w:r>
      <w:r w:rsidRPr="007A78EC">
        <w:rPr>
          <w:sz w:val="23"/>
          <w:rtl/>
          <w:lang w:bidi="fa-IR"/>
        </w:rPr>
        <w:t xml:space="preserve">متروك </w:t>
      </w:r>
      <w:r w:rsidRPr="007A78EC">
        <w:rPr>
          <w:rFonts w:hint="cs"/>
          <w:sz w:val="23"/>
          <w:rtl/>
          <w:lang w:bidi="fa-IR"/>
        </w:rPr>
        <w:t xml:space="preserve">و </w:t>
      </w:r>
      <w:r w:rsidRPr="007A78EC">
        <w:rPr>
          <w:sz w:val="23"/>
          <w:rtl/>
          <w:lang w:bidi="fa-IR"/>
        </w:rPr>
        <w:t>م</w:t>
      </w:r>
      <w:r w:rsidRPr="007A78EC">
        <w:rPr>
          <w:rFonts w:hint="cs"/>
          <w:sz w:val="23"/>
          <w:rtl/>
          <w:lang w:bidi="fa-IR"/>
        </w:rPr>
        <w:t>ُ</w:t>
      </w:r>
      <w:r w:rsidRPr="007A78EC">
        <w:rPr>
          <w:sz w:val="23"/>
          <w:rtl/>
          <w:lang w:bidi="fa-IR"/>
        </w:rPr>
        <w:t>ت</w:t>
      </w:r>
      <w:r w:rsidRPr="007A78EC">
        <w:rPr>
          <w:rFonts w:hint="cs"/>
          <w:sz w:val="23"/>
          <w:rtl/>
          <w:lang w:bidi="fa-IR"/>
        </w:rPr>
        <w:t>َّ</w:t>
      </w:r>
      <w:r w:rsidRPr="007A78EC">
        <w:rPr>
          <w:sz w:val="23"/>
          <w:rtl/>
          <w:lang w:bidi="fa-IR"/>
        </w:rPr>
        <w:t>ه</w:t>
      </w:r>
      <w:r w:rsidRPr="007A78EC">
        <w:rPr>
          <w:rFonts w:hint="cs"/>
          <w:sz w:val="23"/>
          <w:rtl/>
          <w:lang w:bidi="fa-IR"/>
        </w:rPr>
        <w:t>َ</w:t>
      </w:r>
      <w:r w:rsidRPr="007A78EC">
        <w:rPr>
          <w:sz w:val="23"/>
          <w:rtl/>
          <w:lang w:bidi="fa-IR"/>
        </w:rPr>
        <w:t>م</w:t>
      </w:r>
      <w:r w:rsidRPr="007A78EC">
        <w:rPr>
          <w:rFonts w:hint="cs"/>
          <w:sz w:val="23"/>
          <w:rtl/>
          <w:lang w:bidi="fa-IR"/>
        </w:rPr>
        <w:t>ٌ</w:t>
      </w:r>
      <w:r w:rsidRPr="007A78EC">
        <w:rPr>
          <w:sz w:val="23"/>
          <w:rtl/>
          <w:lang w:bidi="fa-IR"/>
        </w:rPr>
        <w:t xml:space="preserve"> ب</w:t>
      </w:r>
      <w:r w:rsidRPr="007A78EC">
        <w:rPr>
          <w:rFonts w:hint="cs"/>
          <w:sz w:val="23"/>
          <w:rtl/>
          <w:lang w:bidi="fa-IR"/>
        </w:rPr>
        <w:t>ه دروغگویی است</w:t>
      </w:r>
      <w:r w:rsidRPr="007A78EC">
        <w:rPr>
          <w:sz w:val="23"/>
          <w:rtl/>
          <w:lang w:bidi="fa-IR"/>
        </w:rPr>
        <w:t xml:space="preserve">. أبونعيم </w:t>
      </w:r>
      <w:r w:rsidRPr="007A78EC">
        <w:rPr>
          <w:rFonts w:hint="cs"/>
          <w:sz w:val="23"/>
          <w:rtl/>
          <w:lang w:bidi="fa-IR"/>
        </w:rPr>
        <w:t>مانند این روایت را از</w:t>
      </w:r>
      <w:r w:rsidRPr="007A78EC">
        <w:rPr>
          <w:sz w:val="23"/>
          <w:rtl/>
          <w:lang w:bidi="fa-IR"/>
        </w:rPr>
        <w:t xml:space="preserve"> شعب</w:t>
      </w:r>
      <w:r w:rsidRPr="007A78EC">
        <w:rPr>
          <w:rFonts w:hint="cs"/>
          <w:sz w:val="23"/>
          <w:rtl/>
          <w:lang w:bidi="fa-IR"/>
        </w:rPr>
        <w:t>ی</w:t>
      </w:r>
      <w:r w:rsidRPr="007A78EC">
        <w:rPr>
          <w:sz w:val="23"/>
          <w:rtl/>
          <w:lang w:bidi="fa-IR"/>
        </w:rPr>
        <w:t xml:space="preserve"> </w:t>
      </w:r>
      <w:r w:rsidRPr="007A78EC">
        <w:rPr>
          <w:rFonts w:hint="cs"/>
          <w:sz w:val="23"/>
          <w:rtl/>
          <w:lang w:bidi="fa-IR"/>
        </w:rPr>
        <w:t xml:space="preserve">به صورت </w:t>
      </w:r>
      <w:r w:rsidRPr="007A78EC">
        <w:rPr>
          <w:sz w:val="23"/>
          <w:rtl/>
          <w:lang w:bidi="fa-IR"/>
        </w:rPr>
        <w:t>مرسل</w:t>
      </w:r>
      <w:r w:rsidRPr="007A78EC">
        <w:rPr>
          <w:rFonts w:hint="cs"/>
          <w:sz w:val="23"/>
          <w:rtl/>
          <w:lang w:bidi="fa-IR"/>
        </w:rPr>
        <w:t xml:space="preserve"> روایت کرده است. </w:t>
      </w:r>
      <w:r w:rsidRPr="007A78EC">
        <w:rPr>
          <w:sz w:val="23"/>
          <w:rtl/>
          <w:lang w:bidi="fa-IR"/>
        </w:rPr>
        <w:t>و</w:t>
      </w:r>
      <w:r w:rsidRPr="007A78EC">
        <w:rPr>
          <w:rFonts w:hint="cs"/>
          <w:sz w:val="23"/>
          <w:rtl/>
          <w:lang w:bidi="fa-IR"/>
        </w:rPr>
        <w:t xml:space="preserve"> </w:t>
      </w:r>
      <w:r w:rsidRPr="00EE24E3">
        <w:rPr>
          <w:rFonts w:cs="mylotus"/>
          <w:b/>
          <w:bCs/>
          <w:sz w:val="23"/>
          <w:szCs w:val="22"/>
          <w:rtl/>
        </w:rPr>
        <w:t>طبر</w:t>
      </w:r>
      <w:r w:rsidRPr="00EE24E3">
        <w:rPr>
          <w:rFonts w:cs="mylotus" w:hint="cs"/>
          <w:b/>
          <w:bCs/>
          <w:sz w:val="23"/>
          <w:szCs w:val="22"/>
          <w:rtl/>
        </w:rPr>
        <w:t>ی</w:t>
      </w:r>
      <w:r w:rsidRPr="00EE24E3">
        <w:rPr>
          <w:rFonts w:cs="mylotus"/>
          <w:b/>
          <w:bCs/>
          <w:sz w:val="23"/>
          <w:szCs w:val="22"/>
          <w:rtl/>
        </w:rPr>
        <w:t xml:space="preserve"> </w:t>
      </w:r>
      <w:r w:rsidRPr="00EE24E3">
        <w:rPr>
          <w:rFonts w:cs="mylotus" w:hint="cs"/>
          <w:b/>
          <w:bCs/>
          <w:sz w:val="23"/>
          <w:szCs w:val="22"/>
          <w:rtl/>
        </w:rPr>
        <w:t>آن</w:t>
      </w:r>
      <w:r w:rsidRPr="00EE24E3">
        <w:rPr>
          <w:rFonts w:cs="mylotus" w:hint="cs"/>
          <w:b/>
          <w:bCs/>
          <w:sz w:val="23"/>
          <w:szCs w:val="22"/>
          <w:rtl/>
        </w:rPr>
        <w:softHyphen/>
        <w:t>را در</w:t>
      </w:r>
      <w:r w:rsidRPr="00EE24E3">
        <w:rPr>
          <w:rFonts w:cs="mylotus"/>
          <w:b/>
          <w:bCs/>
          <w:sz w:val="23"/>
          <w:szCs w:val="22"/>
          <w:rtl/>
        </w:rPr>
        <w:t xml:space="preserve"> تفسير</w:t>
      </w:r>
      <w:r w:rsidRPr="007A78EC">
        <w:rPr>
          <w:sz w:val="23"/>
          <w:rtl/>
          <w:lang w:bidi="fa-IR"/>
        </w:rPr>
        <w:t xml:space="preserve"> </w:t>
      </w:r>
      <w:r>
        <w:rPr>
          <w:rFonts w:hint="cs"/>
          <w:sz w:val="23"/>
          <w:rtl/>
          <w:lang w:bidi="fa-IR"/>
        </w:rPr>
        <w:t>(</w:t>
      </w:r>
      <w:r w:rsidRPr="007A78EC">
        <w:rPr>
          <w:sz w:val="23"/>
          <w:rtl/>
          <w:lang w:bidi="fa-IR"/>
        </w:rPr>
        <w:t>6/479- 480</w:t>
      </w:r>
      <w:r>
        <w:rPr>
          <w:rFonts w:hint="cs"/>
          <w:sz w:val="23"/>
          <w:rtl/>
          <w:lang w:bidi="fa-IR"/>
        </w:rPr>
        <w:t>)</w:t>
      </w:r>
      <w:r w:rsidRPr="007A78EC">
        <w:rPr>
          <w:sz w:val="23"/>
          <w:rtl/>
          <w:lang w:bidi="fa-IR"/>
        </w:rPr>
        <w:t xml:space="preserve"> </w:t>
      </w:r>
      <w:r w:rsidRPr="007A78EC">
        <w:rPr>
          <w:rFonts w:hint="cs"/>
          <w:sz w:val="23"/>
          <w:rtl/>
          <w:lang w:bidi="fa-IR"/>
        </w:rPr>
        <w:t>از</w:t>
      </w:r>
      <w:r w:rsidRPr="007A78EC">
        <w:rPr>
          <w:sz w:val="23"/>
          <w:rtl/>
          <w:lang w:bidi="fa-IR"/>
        </w:rPr>
        <w:t xml:space="preserve"> طريق ابن إسحاق </w:t>
      </w:r>
      <w:r w:rsidRPr="007A78EC">
        <w:rPr>
          <w:rFonts w:hint="cs"/>
          <w:sz w:val="23"/>
          <w:rtl/>
          <w:lang w:bidi="fa-IR"/>
        </w:rPr>
        <w:t>از</w:t>
      </w:r>
      <w:r w:rsidRPr="007A78EC">
        <w:rPr>
          <w:sz w:val="23"/>
          <w:rtl/>
          <w:lang w:bidi="fa-IR"/>
        </w:rPr>
        <w:t xml:space="preserve"> محمد بن جعفر بن زبير </w:t>
      </w:r>
      <w:r w:rsidRPr="007A78EC">
        <w:rPr>
          <w:rFonts w:hint="cs"/>
          <w:sz w:val="23"/>
          <w:rtl/>
          <w:lang w:bidi="fa-IR"/>
        </w:rPr>
        <w:t>در</w:t>
      </w:r>
      <w:r w:rsidRPr="007A78EC">
        <w:rPr>
          <w:sz w:val="23"/>
          <w:rtl/>
          <w:lang w:bidi="fa-IR"/>
        </w:rPr>
        <w:t xml:space="preserve"> </w:t>
      </w:r>
      <w:r w:rsidRPr="007A78EC">
        <w:rPr>
          <w:rFonts w:hint="cs"/>
          <w:sz w:val="23"/>
          <w:rtl/>
          <w:lang w:bidi="fa-IR"/>
        </w:rPr>
        <w:t>تفسیر</w:t>
      </w:r>
      <w:r w:rsidRPr="007A78EC">
        <w:rPr>
          <w:sz w:val="23"/>
          <w:rtl/>
          <w:lang w:bidi="fa-IR"/>
        </w:rPr>
        <w:t xml:space="preserve">: </w:t>
      </w:r>
      <w:r w:rsidRPr="007A78EC">
        <w:rPr>
          <w:rFonts w:ascii="Traditional Arabic" w:hAnsi="Traditional Arabic" w:cs="Traditional Arabic"/>
          <w:rtl/>
        </w:rPr>
        <w:t>﴿</w:t>
      </w:r>
      <w:r w:rsidRPr="007A78EC">
        <w:rPr>
          <w:rFonts w:cs="KFGQPC Uthmanic Script HAFS" w:hint="eastAsia"/>
          <w:rtl/>
        </w:rPr>
        <w:t>إِنَّ</w:t>
      </w:r>
      <w:r w:rsidRPr="007A78EC">
        <w:rPr>
          <w:rFonts w:cs="KFGQPC Uthmanic Script HAFS"/>
          <w:rtl/>
        </w:rPr>
        <w:t xml:space="preserve"> هَٰذَا لَهُوَ </w:t>
      </w:r>
      <w:r w:rsidRPr="007A78EC">
        <w:rPr>
          <w:rFonts w:cs="KFGQPC Uthmanic Script HAFS" w:hint="cs"/>
          <w:rtl/>
        </w:rPr>
        <w:t>ٱ</w:t>
      </w:r>
      <w:r w:rsidRPr="007A78EC">
        <w:rPr>
          <w:rFonts w:cs="KFGQPC Uthmanic Script HAFS" w:hint="eastAsia"/>
          <w:rtl/>
        </w:rPr>
        <w:t>لۡقَصَصُ</w:t>
      </w:r>
      <w:r w:rsidRPr="007A78EC">
        <w:rPr>
          <w:rFonts w:cs="KFGQPC Uthmanic Script HAFS"/>
          <w:rtl/>
        </w:rPr>
        <w:t xml:space="preserve"> </w:t>
      </w:r>
      <w:r w:rsidRPr="007A78EC">
        <w:rPr>
          <w:rFonts w:cs="KFGQPC Uthmanic Script HAFS" w:hint="cs"/>
          <w:rtl/>
        </w:rPr>
        <w:t>ٱ</w:t>
      </w:r>
      <w:r w:rsidRPr="007A78EC">
        <w:rPr>
          <w:rFonts w:cs="KFGQPC Uthmanic Script HAFS" w:hint="eastAsia"/>
          <w:rtl/>
        </w:rPr>
        <w:t>لۡحَقُّ</w:t>
      </w:r>
      <w:r w:rsidRPr="007A78EC">
        <w:rPr>
          <w:rFonts w:ascii="Traditional Arabic" w:hAnsi="Traditional Arabic" w:cs="Traditional Arabic"/>
          <w:sz w:val="23"/>
          <w:szCs w:val="23"/>
          <w:rtl/>
        </w:rPr>
        <w:t>﴾</w:t>
      </w:r>
      <w:r w:rsidRPr="007A78EC">
        <w:rPr>
          <w:sz w:val="23"/>
          <w:rtl/>
          <w:lang w:bidi="fa-IR"/>
        </w:rPr>
        <w:t xml:space="preserve"> </w:t>
      </w:r>
      <w:r w:rsidRPr="007A78EC">
        <w:rPr>
          <w:rFonts w:hint="cs"/>
          <w:sz w:val="23"/>
          <w:rtl/>
          <w:lang w:bidi="fa-IR"/>
        </w:rPr>
        <w:t xml:space="preserve">به صورت مرسل روایت کرده است. </w:t>
      </w:r>
      <w:r w:rsidRPr="007A78EC">
        <w:rPr>
          <w:sz w:val="23"/>
          <w:rtl/>
          <w:lang w:bidi="fa-IR"/>
        </w:rPr>
        <w:t>و</w:t>
      </w:r>
      <w:r w:rsidRPr="007A78EC">
        <w:rPr>
          <w:rFonts w:hint="cs"/>
          <w:sz w:val="23"/>
          <w:rtl/>
          <w:lang w:bidi="fa-IR"/>
        </w:rPr>
        <w:t xml:space="preserve"> نگا</w:t>
      </w:r>
      <w:r w:rsidRPr="007A78EC">
        <w:rPr>
          <w:sz w:val="23"/>
          <w:rtl/>
          <w:lang w:bidi="fa-IR"/>
        </w:rPr>
        <w:t xml:space="preserve">: </w:t>
      </w:r>
      <w:r w:rsidRPr="00EE24E3">
        <w:rPr>
          <w:rFonts w:cs="mylotus" w:hint="cs"/>
          <w:b/>
          <w:bCs/>
          <w:sz w:val="23"/>
          <w:szCs w:val="22"/>
          <w:rtl/>
        </w:rPr>
        <w:t>معالم التنزيل،</w:t>
      </w:r>
      <w:r>
        <w:rPr>
          <w:rFonts w:hint="cs"/>
          <w:sz w:val="23"/>
          <w:rtl/>
          <w:lang w:bidi="fa-IR"/>
        </w:rPr>
        <w:t xml:space="preserve"> بغوی</w:t>
      </w:r>
      <w:r w:rsidRPr="007A78EC">
        <w:rPr>
          <w:rFonts w:hint="cs"/>
          <w:sz w:val="23"/>
          <w:rtl/>
          <w:lang w:bidi="fa-IR"/>
        </w:rPr>
        <w:t xml:space="preserve"> </w:t>
      </w:r>
      <w:r>
        <w:rPr>
          <w:rFonts w:hint="cs"/>
          <w:sz w:val="23"/>
          <w:rtl/>
          <w:lang w:bidi="fa-IR"/>
        </w:rPr>
        <w:t>(</w:t>
      </w:r>
      <w:r w:rsidRPr="007A78EC">
        <w:rPr>
          <w:rFonts w:hint="cs"/>
          <w:sz w:val="23"/>
          <w:rtl/>
          <w:lang w:bidi="fa-IR"/>
        </w:rPr>
        <w:t>2/48</w:t>
      </w:r>
      <w:r>
        <w:rPr>
          <w:rFonts w:hint="cs"/>
          <w:sz w:val="23"/>
          <w:rtl/>
          <w:lang w:bidi="fa-IR"/>
        </w:rPr>
        <w:t>)</w:t>
      </w:r>
      <w:r w:rsidRPr="007A78EC">
        <w:rPr>
          <w:rFonts w:hint="cs"/>
          <w:sz w:val="23"/>
          <w:rtl/>
          <w:lang w:bidi="fa-IR"/>
        </w:rPr>
        <w:t xml:space="preserve">؛ </w:t>
      </w:r>
      <w:r w:rsidRPr="00EE24E3">
        <w:rPr>
          <w:rFonts w:cs="mylotus"/>
          <w:b/>
          <w:bCs/>
          <w:sz w:val="23"/>
          <w:szCs w:val="22"/>
          <w:rtl/>
        </w:rPr>
        <w:t>الدر المنثور</w:t>
      </w:r>
      <w:r w:rsidRPr="00EE24E3">
        <w:rPr>
          <w:rFonts w:cs="mylotus" w:hint="cs"/>
          <w:b/>
          <w:bCs/>
          <w:sz w:val="23"/>
          <w:szCs w:val="22"/>
          <w:rtl/>
        </w:rPr>
        <w:t>،</w:t>
      </w:r>
      <w:r w:rsidRPr="007A78EC">
        <w:rPr>
          <w:sz w:val="23"/>
          <w:rtl/>
          <w:lang w:bidi="fa-IR"/>
        </w:rPr>
        <w:t xml:space="preserve"> سيوط</w:t>
      </w:r>
      <w:r>
        <w:rPr>
          <w:rFonts w:hint="cs"/>
          <w:sz w:val="23"/>
          <w:rtl/>
          <w:lang w:bidi="fa-IR"/>
        </w:rPr>
        <w:t>ی</w:t>
      </w:r>
      <w:r w:rsidRPr="007A78EC">
        <w:rPr>
          <w:sz w:val="23"/>
          <w:rtl/>
          <w:lang w:bidi="fa-IR"/>
        </w:rPr>
        <w:t xml:space="preserve"> </w:t>
      </w:r>
      <w:r>
        <w:rPr>
          <w:rFonts w:hint="cs"/>
          <w:sz w:val="23"/>
          <w:rtl/>
          <w:lang w:bidi="fa-IR"/>
        </w:rPr>
        <w:t>(</w:t>
      </w:r>
      <w:r>
        <w:rPr>
          <w:sz w:val="23"/>
          <w:rtl/>
          <w:lang w:bidi="fa-IR"/>
        </w:rPr>
        <w:t>2</w:t>
      </w:r>
      <w:r w:rsidRPr="007A78EC">
        <w:rPr>
          <w:sz w:val="23"/>
          <w:rtl/>
          <w:lang w:bidi="fa-IR"/>
        </w:rPr>
        <w:t xml:space="preserve">/229 </w:t>
      </w:r>
      <w:r w:rsidRPr="007A78EC">
        <w:rPr>
          <w:rFonts w:ascii="Times New Roman" w:hAnsi="Times New Roman" w:cs="Times New Roman" w:hint="cs"/>
          <w:sz w:val="23"/>
          <w:szCs w:val="23"/>
          <w:rtl/>
        </w:rPr>
        <w:t>–</w:t>
      </w:r>
      <w:r w:rsidRPr="007A78EC">
        <w:rPr>
          <w:sz w:val="23"/>
          <w:rtl/>
          <w:lang w:bidi="fa-IR"/>
        </w:rPr>
        <w:t xml:space="preserve"> 233</w:t>
      </w:r>
      <w:r>
        <w:rPr>
          <w:rFonts w:hint="cs"/>
          <w:sz w:val="23"/>
          <w:rtl/>
          <w:lang w:bidi="fa-IR"/>
        </w:rPr>
        <w:t>)</w:t>
      </w:r>
      <w:r w:rsidRPr="007A78EC">
        <w:rPr>
          <w:rFonts w:hint="cs"/>
          <w:sz w:val="23"/>
          <w:rtl/>
          <w:lang w:bidi="fa-IR"/>
        </w:rPr>
        <w:t>؛</w:t>
      </w:r>
      <w:r w:rsidRPr="007A78EC">
        <w:rPr>
          <w:sz w:val="23"/>
          <w:rtl/>
          <w:lang w:bidi="fa-IR"/>
        </w:rPr>
        <w:t xml:space="preserve"> </w:t>
      </w:r>
      <w:r w:rsidRPr="00EE24E3">
        <w:rPr>
          <w:rFonts w:cs="mylotus"/>
          <w:b/>
          <w:bCs/>
          <w:sz w:val="23"/>
          <w:szCs w:val="22"/>
          <w:rtl/>
        </w:rPr>
        <w:t>و</w:t>
      </w:r>
      <w:r w:rsidRPr="00EE24E3">
        <w:rPr>
          <w:rFonts w:cs="mylotus" w:hint="cs"/>
          <w:b/>
          <w:bCs/>
          <w:sz w:val="23"/>
          <w:szCs w:val="22"/>
          <w:rtl/>
        </w:rPr>
        <w:t xml:space="preserve"> تفسير </w:t>
      </w:r>
      <w:r w:rsidRPr="00EE24E3">
        <w:rPr>
          <w:rFonts w:cs="mylotus"/>
          <w:b/>
          <w:bCs/>
          <w:sz w:val="23"/>
          <w:szCs w:val="22"/>
          <w:rtl/>
        </w:rPr>
        <w:t>ابن كثير</w:t>
      </w:r>
      <w:r w:rsidRPr="007A78EC">
        <w:rPr>
          <w:sz w:val="23"/>
          <w:rtl/>
          <w:lang w:bidi="fa-IR"/>
        </w:rPr>
        <w:t xml:space="preserve"> </w:t>
      </w:r>
      <w:r>
        <w:rPr>
          <w:rFonts w:hint="cs"/>
          <w:sz w:val="23"/>
          <w:rtl/>
          <w:lang w:bidi="fa-IR"/>
        </w:rPr>
        <w:t>(</w:t>
      </w:r>
      <w:r>
        <w:rPr>
          <w:sz w:val="23"/>
          <w:rtl/>
          <w:lang w:bidi="fa-IR"/>
        </w:rPr>
        <w:t>1/</w:t>
      </w:r>
      <w:r w:rsidRPr="007A78EC">
        <w:rPr>
          <w:sz w:val="23"/>
          <w:rtl/>
          <w:lang w:bidi="fa-IR"/>
        </w:rPr>
        <w:t>371- 372</w:t>
      </w:r>
      <w:r>
        <w:rPr>
          <w:rFonts w:hint="cs"/>
          <w:sz w:val="23"/>
          <w:rtl/>
          <w:lang w:bidi="fa-IR"/>
        </w:rPr>
        <w:t>)</w:t>
      </w:r>
      <w:r w:rsidRPr="007A78EC">
        <w:rPr>
          <w:sz w:val="23"/>
          <w:rtl/>
          <w:lang w:bidi="fa-IR"/>
        </w:rPr>
        <w:t>.</w:t>
      </w:r>
      <w:r w:rsidRPr="007A78EC">
        <w:rPr>
          <w:rFonts w:hint="cs"/>
          <w:sz w:val="23"/>
          <w:rtl/>
          <w:lang w:bidi="fa-IR"/>
        </w:rPr>
        <w:t xml:space="preserve"> </w:t>
      </w:r>
    </w:p>
  </w:footnote>
  <w:footnote w:id="417">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4F695B">
        <w:rPr>
          <w:rFonts w:hint="cs"/>
          <w:rtl/>
          <w:lang w:bidi="fa-IR"/>
        </w:rPr>
        <w:t>هنگامی که در میان ایشان از خودشان رسولی برانگیخت</w:t>
      </w:r>
      <w:r>
        <w:rPr>
          <w:rFonts w:ascii="IRLotus" w:hAnsi="IRLotus" w:hint="cs"/>
          <w:sz w:val="24"/>
          <w:rtl/>
          <w:lang w:bidi="fa-IR"/>
        </w:rPr>
        <w:t>».</w:t>
      </w:r>
    </w:p>
  </w:footnote>
  <w:footnote w:id="418">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در مسند امام احمد، سنن ترمذی و... روایت شده که: هنگامی‌که پیامبر اکرم </w:t>
      </w:r>
      <w:r w:rsidRPr="007A78EC">
        <w:rPr>
          <w:rFonts w:ascii="IRLotus" w:hAnsi="IRLotus" w:cs="CTraditional Arabic" w:hint="cs"/>
          <w:sz w:val="24"/>
          <w:rtl/>
          <w:lang w:bidi="fa-IR"/>
        </w:rPr>
        <w:t>ص</w:t>
      </w:r>
      <w:r>
        <w:rPr>
          <w:rFonts w:ascii="IRLotus" w:hAnsi="IRLotus" w:hint="cs"/>
          <w:sz w:val="24"/>
          <w:rtl/>
          <w:lang w:bidi="fa-IR"/>
        </w:rPr>
        <w:t xml:space="preserve"> این آیه</w:t>
      </w:r>
      <w:r w:rsidRPr="007A78EC">
        <w:rPr>
          <w:rFonts w:ascii="IRLotus" w:hAnsi="IRLotus" w:hint="cs"/>
          <w:sz w:val="24"/>
          <w:rtl/>
          <w:lang w:bidi="fa-IR"/>
        </w:rPr>
        <w:t xml:space="preserve"> را تلاوت نمود: </w:t>
      </w:r>
      <w:r w:rsidRPr="007A78EC">
        <w:rPr>
          <w:rFonts w:ascii="IRLotus" w:hAnsi="IRLotus" w:cs="Traditional Arabic"/>
          <w:color w:val="000000"/>
          <w:shd w:val="clear" w:color="auto" w:fill="FFFFFF"/>
          <w:rtl/>
        </w:rPr>
        <w:t>﴿</w:t>
      </w:r>
      <w:r w:rsidRPr="007A78EC">
        <w:rPr>
          <w:rFonts w:ascii="IRLotus" w:hAnsi="IRLotus" w:cs="KFGQPC Uthmanic Script HAFS"/>
          <w:color w:val="000000"/>
          <w:shd w:val="clear" w:color="auto" w:fill="FFFFFF"/>
          <w:rtl/>
        </w:rPr>
        <w:t>ٱتَّخَذُوٓاْ أَحۡبَارَهُمۡ وَرُهۡبَٰنَهُمۡ أَرۡبَابٗا مِّن دُونِ ٱللَّهِ</w:t>
      </w:r>
      <w:r w:rsidRPr="007A78EC">
        <w:rPr>
          <w:rFonts w:ascii="IRLotus" w:hAnsi="IRLotus" w:cs="Times New Roman" w:hint="cs"/>
          <w:color w:val="000000"/>
          <w:shd w:val="clear" w:color="auto" w:fill="FFFFFF"/>
          <w:rtl/>
        </w:rPr>
        <w:t>...</w:t>
      </w:r>
      <w:r w:rsidRPr="007A78EC">
        <w:rPr>
          <w:rFonts w:ascii="IRLotus" w:hAnsi="IRLotus" w:cs="Traditional Arabic"/>
          <w:color w:val="000000"/>
          <w:shd w:val="clear" w:color="auto" w:fill="FFFFFF"/>
          <w:rtl/>
        </w:rPr>
        <w:t>﴾</w:t>
      </w:r>
      <w:r w:rsidRPr="007A78EC">
        <w:rPr>
          <w:rFonts w:ascii="IRLotus" w:hAnsi="IRLotus" w:cs="KFGQPC Uthmanic Script HAFS"/>
          <w:color w:val="000000"/>
          <w:sz w:val="24"/>
          <w:szCs w:val="28"/>
          <w:shd w:val="clear" w:color="auto" w:fill="FFFFFF"/>
          <w:rtl/>
        </w:rPr>
        <w:t xml:space="preserve"> </w:t>
      </w:r>
      <w:r w:rsidRPr="00EE24E3">
        <w:rPr>
          <w:rFonts w:ascii="IRLotus" w:hAnsi="IRLotus" w:cs="mylotus"/>
          <w:color w:val="000000"/>
          <w:sz w:val="20"/>
          <w:szCs w:val="22"/>
          <w:shd w:val="clear" w:color="auto" w:fill="FFFFFF"/>
          <w:rtl/>
        </w:rPr>
        <w:t>[التوبة: 31]</w:t>
      </w:r>
      <w:r w:rsidRPr="007A78EC">
        <w:rPr>
          <w:rFonts w:ascii="IRLotus" w:hAnsi="IRLotus"/>
          <w:sz w:val="24"/>
          <w:rtl/>
          <w:lang w:bidi="fa-IR"/>
        </w:rPr>
        <w:t>.</w:t>
      </w:r>
      <w:r w:rsidRPr="007A78EC">
        <w:rPr>
          <w:rFonts w:ascii="IRLotus" w:hAnsi="IRLotus" w:hint="cs"/>
          <w:sz w:val="24"/>
          <w:rtl/>
          <w:lang w:bidi="fa-IR"/>
        </w:rPr>
        <w:t xml:space="preserve"> «</w:t>
      </w:r>
      <w:r w:rsidRPr="007A78EC">
        <w:rPr>
          <w:rFonts w:ascii="IRLotus" w:hAnsi="IRLotus"/>
          <w:sz w:val="24"/>
          <w:rtl/>
          <w:lang w:bidi="fa-IR"/>
        </w:rPr>
        <w:t>آنان [</w:t>
      </w:r>
      <w:r w:rsidRPr="007A78EC">
        <w:rPr>
          <w:rFonts w:ascii="IRLotus" w:hAnsi="IRLotus" w:hint="cs"/>
          <w:sz w:val="24"/>
          <w:rtl/>
          <w:lang w:bidi="fa-IR"/>
        </w:rPr>
        <w:t>یهودیان</w:t>
      </w:r>
      <w:r w:rsidRPr="007A78EC">
        <w:rPr>
          <w:rFonts w:ascii="IRLotus" w:hAnsi="IRLotus"/>
          <w:sz w:val="24"/>
          <w:rtl/>
          <w:lang w:bidi="fa-IR"/>
        </w:rPr>
        <w:t xml:space="preserve"> و مس</w:t>
      </w:r>
      <w:r w:rsidRPr="007A78EC">
        <w:rPr>
          <w:rFonts w:ascii="IRLotus" w:hAnsi="IRLotus" w:hint="cs"/>
          <w:sz w:val="24"/>
          <w:rtl/>
          <w:lang w:bidi="fa-IR"/>
        </w:rPr>
        <w:t>یحیان</w:t>
      </w:r>
      <w:r w:rsidRPr="007A78EC">
        <w:rPr>
          <w:rFonts w:ascii="IRLotus" w:hAnsi="IRLotus"/>
          <w:sz w:val="24"/>
          <w:rtl/>
          <w:lang w:bidi="fa-IR"/>
        </w:rPr>
        <w:t>]، دانشمندان و راهبان خو</w:t>
      </w:r>
      <w:r w:rsidRPr="007A78EC">
        <w:rPr>
          <w:rFonts w:ascii="IRLotus" w:hAnsi="IRLotus" w:hint="cs"/>
          <w:sz w:val="24"/>
          <w:rtl/>
          <w:lang w:bidi="fa-IR"/>
        </w:rPr>
        <w:t>یش</w:t>
      </w:r>
      <w:r w:rsidRPr="007A78EC">
        <w:rPr>
          <w:rFonts w:ascii="IRLotus" w:hAnsi="IRLotus"/>
          <w:sz w:val="24"/>
          <w:rtl/>
          <w:lang w:bidi="fa-IR"/>
        </w:rPr>
        <w:t xml:space="preserve"> را معبودها</w:t>
      </w:r>
      <w:r w:rsidRPr="007A78EC">
        <w:rPr>
          <w:rFonts w:ascii="IRLotus" w:hAnsi="IRLotus" w:hint="cs"/>
          <w:sz w:val="24"/>
          <w:rtl/>
          <w:lang w:bidi="fa-IR"/>
        </w:rPr>
        <w:t>یی</w:t>
      </w:r>
      <w:r w:rsidRPr="007A78EC">
        <w:rPr>
          <w:rFonts w:ascii="IRLotus" w:hAnsi="IRLotus"/>
          <w:sz w:val="24"/>
          <w:rtl/>
          <w:lang w:bidi="fa-IR"/>
        </w:rPr>
        <w:t xml:space="preserve"> در برابر خدا قرار دادند</w:t>
      </w:r>
      <w:r w:rsidRPr="007A78EC">
        <w:rPr>
          <w:rFonts w:ascii="IRLotus" w:hAnsi="IRLotus" w:hint="cs"/>
          <w:sz w:val="24"/>
          <w:rtl/>
          <w:lang w:bidi="fa-IR"/>
        </w:rPr>
        <w:t>» عدی بن حاتم طائی-که قبلا نصرانی بود- گفت: آ</w:t>
      </w:r>
      <w:r w:rsidRPr="007A78EC">
        <w:rPr>
          <w:rFonts w:ascii="IRLotus" w:hAnsi="IRLotus"/>
          <w:sz w:val="24"/>
          <w:rtl/>
          <w:lang w:bidi="fa-IR"/>
        </w:rPr>
        <w:t>ن</w:t>
      </w:r>
      <w:r>
        <w:rPr>
          <w:rFonts w:ascii="IRLotus" w:hAnsi="IRLotus" w:hint="cs"/>
          <w:sz w:val="24"/>
          <w:rtl/>
          <w:lang w:bidi="fa-IR"/>
        </w:rPr>
        <w:softHyphen/>
      </w:r>
      <w:r w:rsidRPr="007A78EC">
        <w:rPr>
          <w:rFonts w:ascii="IRLotus" w:hAnsi="IRLotus"/>
          <w:sz w:val="24"/>
          <w:rtl/>
          <w:lang w:bidi="fa-IR"/>
        </w:rPr>
        <w:t>ها که علما</w:t>
      </w:r>
      <w:r w:rsidRPr="007A78EC">
        <w:rPr>
          <w:rFonts w:ascii="IRLotus" w:hAnsi="IRLotus" w:hint="cs"/>
          <w:sz w:val="24"/>
          <w:rtl/>
          <w:lang w:bidi="fa-IR"/>
        </w:rPr>
        <w:t>ی</w:t>
      </w:r>
      <w:r w:rsidRPr="007A78EC">
        <w:rPr>
          <w:rFonts w:ascii="IRLotus" w:hAnsi="IRLotus"/>
          <w:sz w:val="24"/>
          <w:rtl/>
          <w:lang w:bidi="fa-IR"/>
        </w:rPr>
        <w:t xml:space="preserve"> خود را عبادت نم</w:t>
      </w:r>
      <w:r w:rsidRPr="007A78EC">
        <w:rPr>
          <w:rFonts w:ascii="IRLotus" w:hAnsi="IRLotus" w:hint="cs"/>
          <w:sz w:val="24"/>
          <w:rtl/>
          <w:lang w:bidi="fa-IR"/>
        </w:rPr>
        <w:t>ی‌</w:t>
      </w:r>
      <w:r w:rsidRPr="007A78EC">
        <w:rPr>
          <w:rFonts w:ascii="IRLotus" w:hAnsi="IRLotus"/>
          <w:sz w:val="24"/>
          <w:rtl/>
          <w:lang w:bidi="fa-IR"/>
        </w:rPr>
        <w:t xml:space="preserve">کردند. </w:t>
      </w:r>
      <w:r w:rsidRPr="007A78EC">
        <w:rPr>
          <w:rFonts w:ascii="IRLotus" w:hAnsi="IRLotus" w:hint="cs"/>
          <w:sz w:val="24"/>
          <w:rtl/>
          <w:lang w:bidi="fa-IR"/>
        </w:rPr>
        <w:t xml:space="preserve">رسول خدا </w:t>
      </w:r>
      <w:r w:rsidRPr="007A78EC">
        <w:rPr>
          <w:rFonts w:ascii="IRLotus" w:hAnsi="IRLotus" w:cs="CTraditional Arabic" w:hint="cs"/>
          <w:sz w:val="24"/>
          <w:rtl/>
          <w:lang w:bidi="fa-IR"/>
        </w:rPr>
        <w:t>ص</w:t>
      </w:r>
      <w:r w:rsidRPr="007A78EC">
        <w:rPr>
          <w:rFonts w:ascii="IRLotus" w:hAnsi="IRLotus" w:hint="cs"/>
          <w:sz w:val="24"/>
          <w:rtl/>
          <w:lang w:bidi="fa-IR"/>
        </w:rPr>
        <w:t xml:space="preserve"> فرمودند:</w:t>
      </w:r>
      <w:r w:rsidRPr="007A78EC">
        <w:rPr>
          <w:rFonts w:ascii="IRLotus" w:hAnsi="IRLotus"/>
          <w:sz w:val="24"/>
          <w:rtl/>
          <w:lang w:bidi="fa-IR"/>
        </w:rPr>
        <w:t xml:space="preserve"> </w:t>
      </w:r>
      <w:r w:rsidRPr="007A78EC">
        <w:rPr>
          <w:rFonts w:ascii="IRLotus" w:hAnsi="IRLotus" w:cs="KFGQPC Uthman Taha Naskh" w:hint="cs"/>
          <w:sz w:val="24"/>
          <w:rtl/>
          <w:lang w:bidi="fa-IR"/>
        </w:rPr>
        <w:t>«</w:t>
      </w:r>
      <w:r w:rsidRPr="007A78EC">
        <w:rPr>
          <w:rFonts w:ascii="IRLotus" w:hAnsi="IRLotus" w:cs="KFGQPC Uthman Taha Naskh"/>
          <w:sz w:val="24"/>
          <w:rtl/>
          <w:lang w:bidi="fa-IR"/>
        </w:rPr>
        <w:t>بَلَى، إِنَّهُمْ حَرَّمُوا عَلَيْهِمُ الْحَلَالَ، وَأَحَلُّوا لَهُمُ الْحَرَامَ، فَاتَّبَعُوهُمْ، فَذَلِكَ عِبَادَتُهُمْ إِيَّاهُمْ</w:t>
      </w:r>
      <w:r w:rsidRPr="007A78EC">
        <w:rPr>
          <w:rFonts w:ascii="IRLotus" w:hAnsi="IRLotus" w:cs="KFGQPC Uthman Taha Naskh" w:hint="cs"/>
          <w:sz w:val="24"/>
          <w:rtl/>
          <w:lang w:bidi="fa-IR"/>
        </w:rPr>
        <w:t xml:space="preserve">»: </w:t>
      </w:r>
      <w:r w:rsidRPr="007A78EC">
        <w:rPr>
          <w:rFonts w:ascii="IRLotus" w:hAnsi="IRLotus" w:hint="cs"/>
          <w:sz w:val="24"/>
          <w:rtl/>
          <w:lang w:bidi="fa-IR"/>
        </w:rPr>
        <w:t>«بلی. آنان</w:t>
      </w:r>
      <w:r w:rsidRPr="007A78EC">
        <w:rPr>
          <w:rFonts w:ascii="IRLotus" w:hAnsi="IRLotus"/>
          <w:sz w:val="24"/>
          <w:rtl/>
          <w:lang w:bidi="fa-IR"/>
        </w:rPr>
        <w:t xml:space="preserve"> حرام را برا</w:t>
      </w:r>
      <w:r w:rsidRPr="007A78EC">
        <w:rPr>
          <w:rFonts w:ascii="IRLotus" w:hAnsi="IRLotus" w:hint="cs"/>
          <w:sz w:val="24"/>
          <w:rtl/>
          <w:lang w:bidi="fa-IR"/>
        </w:rPr>
        <w:t>ی</w:t>
      </w:r>
      <w:r w:rsidRPr="007A78EC">
        <w:rPr>
          <w:rFonts w:ascii="IRLotus" w:hAnsi="IRLotus"/>
          <w:sz w:val="24"/>
          <w:rtl/>
          <w:lang w:bidi="fa-IR"/>
        </w:rPr>
        <w:t xml:space="preserve"> آن</w:t>
      </w:r>
      <w:r>
        <w:rPr>
          <w:rFonts w:ascii="IRLotus" w:hAnsi="IRLotus" w:hint="cs"/>
          <w:sz w:val="24"/>
          <w:rtl/>
          <w:lang w:bidi="fa-IR"/>
        </w:rPr>
        <w:softHyphen/>
      </w:r>
      <w:r w:rsidRPr="007A78EC">
        <w:rPr>
          <w:rFonts w:ascii="IRLotus" w:hAnsi="IRLotus"/>
          <w:sz w:val="24"/>
          <w:rtl/>
          <w:lang w:bidi="fa-IR"/>
        </w:rPr>
        <w:t>ها حلال م</w:t>
      </w:r>
      <w:r w:rsidRPr="007A78EC">
        <w:rPr>
          <w:rFonts w:ascii="IRLotus" w:hAnsi="IRLotus" w:hint="cs"/>
          <w:sz w:val="24"/>
          <w:rtl/>
          <w:lang w:bidi="fa-IR"/>
        </w:rPr>
        <w:t>ی‌</w:t>
      </w:r>
      <w:r w:rsidRPr="007A78EC">
        <w:rPr>
          <w:rFonts w:ascii="IRLotus" w:hAnsi="IRLotus"/>
          <w:sz w:val="24"/>
          <w:rtl/>
          <w:lang w:bidi="fa-IR"/>
        </w:rPr>
        <w:t>کردند و حلال را حرام م</w:t>
      </w:r>
      <w:r w:rsidRPr="007A78EC">
        <w:rPr>
          <w:rFonts w:ascii="IRLotus" w:hAnsi="IRLotus" w:hint="cs"/>
          <w:sz w:val="24"/>
          <w:rtl/>
          <w:lang w:bidi="fa-IR"/>
        </w:rPr>
        <w:t>ی‌</w:t>
      </w:r>
      <w:r w:rsidRPr="007A78EC">
        <w:rPr>
          <w:rFonts w:ascii="IRLotus" w:hAnsi="IRLotus"/>
          <w:sz w:val="24"/>
          <w:rtl/>
          <w:lang w:bidi="fa-IR"/>
        </w:rPr>
        <w:t>نمودند و مردم</w:t>
      </w:r>
      <w:r w:rsidRPr="007A78EC">
        <w:rPr>
          <w:rFonts w:ascii="IRLotus" w:hAnsi="IRLotus" w:hint="cs"/>
          <w:sz w:val="24"/>
          <w:rtl/>
          <w:lang w:bidi="fa-IR"/>
        </w:rPr>
        <w:t xml:space="preserve"> هم از آن</w:t>
      </w:r>
      <w:r>
        <w:rPr>
          <w:rFonts w:ascii="IRLotus" w:hAnsi="IRLotus"/>
          <w:sz w:val="24"/>
          <w:rtl/>
          <w:lang w:bidi="fa-IR"/>
        </w:rPr>
        <w:softHyphen/>
      </w:r>
      <w:r w:rsidRPr="007A78EC">
        <w:rPr>
          <w:rFonts w:ascii="IRLotus" w:hAnsi="IRLotus" w:hint="cs"/>
          <w:sz w:val="24"/>
          <w:rtl/>
          <w:lang w:bidi="fa-IR"/>
        </w:rPr>
        <w:t>ها</w:t>
      </w:r>
      <w:r w:rsidRPr="007A78EC">
        <w:rPr>
          <w:rFonts w:ascii="IRLotus" w:hAnsi="IRLotus"/>
          <w:sz w:val="24"/>
          <w:rtl/>
          <w:lang w:bidi="fa-IR"/>
        </w:rPr>
        <w:t xml:space="preserve"> اطاعت م</w:t>
      </w:r>
      <w:r w:rsidRPr="007A78EC">
        <w:rPr>
          <w:rFonts w:ascii="IRLotus" w:hAnsi="IRLotus" w:hint="cs"/>
          <w:sz w:val="24"/>
          <w:rtl/>
          <w:lang w:bidi="fa-IR"/>
        </w:rPr>
        <w:t>ی‌</w:t>
      </w:r>
      <w:r w:rsidRPr="007A78EC">
        <w:rPr>
          <w:rFonts w:ascii="IRLotus" w:hAnsi="IRLotus"/>
          <w:sz w:val="24"/>
          <w:rtl/>
          <w:lang w:bidi="fa-IR"/>
        </w:rPr>
        <w:t>کردند و هم</w:t>
      </w:r>
      <w:r w:rsidRPr="007A78EC">
        <w:rPr>
          <w:rFonts w:ascii="IRLotus" w:hAnsi="IRLotus" w:hint="cs"/>
          <w:sz w:val="24"/>
          <w:rtl/>
          <w:lang w:bidi="fa-IR"/>
        </w:rPr>
        <w:t>ین</w:t>
      </w:r>
      <w:r w:rsidRPr="007A78EC">
        <w:rPr>
          <w:rFonts w:ascii="IRLotus" w:hAnsi="IRLotus"/>
          <w:sz w:val="24"/>
          <w:rtl/>
          <w:lang w:bidi="fa-IR"/>
        </w:rPr>
        <w:t xml:space="preserve"> </w:t>
      </w:r>
      <w:r w:rsidRPr="007A78EC">
        <w:rPr>
          <w:rFonts w:ascii="IRLotus" w:hAnsi="IRLotus" w:hint="cs"/>
          <w:sz w:val="24"/>
          <w:rtl/>
          <w:lang w:bidi="fa-IR"/>
        </w:rPr>
        <w:t>است</w:t>
      </w:r>
      <w:r w:rsidRPr="007A78EC">
        <w:rPr>
          <w:rFonts w:ascii="IRLotus" w:hAnsi="IRLotus"/>
          <w:sz w:val="24"/>
          <w:rtl/>
          <w:lang w:bidi="fa-IR"/>
        </w:rPr>
        <w:t xml:space="preserve"> عبادت کردن</w:t>
      </w:r>
      <w:r w:rsidRPr="007A78EC">
        <w:rPr>
          <w:rFonts w:ascii="IRLotus" w:hAnsi="IRLotus" w:hint="cs"/>
          <w:sz w:val="24"/>
          <w:rtl/>
          <w:lang w:bidi="fa-IR"/>
        </w:rPr>
        <w:t xml:space="preserve"> آن</w:t>
      </w:r>
      <w:r>
        <w:rPr>
          <w:rFonts w:ascii="IRLotus" w:hAnsi="IRLotus"/>
          <w:sz w:val="24"/>
          <w:rtl/>
          <w:lang w:bidi="fa-IR"/>
        </w:rPr>
        <w:softHyphen/>
      </w:r>
      <w:r w:rsidRPr="007A78EC">
        <w:rPr>
          <w:rFonts w:ascii="IRLotus" w:hAnsi="IRLotus" w:hint="cs"/>
          <w:sz w:val="24"/>
          <w:rtl/>
          <w:lang w:bidi="fa-IR"/>
        </w:rPr>
        <w:t>ها». [مُصحح]</w:t>
      </w:r>
      <w:r w:rsidRPr="007A78EC">
        <w:rPr>
          <w:rFonts w:ascii="IRLotus" w:hAnsi="IRLotus"/>
          <w:sz w:val="24"/>
          <w:rtl/>
          <w:lang w:bidi="fa-IR"/>
        </w:rPr>
        <w:t xml:space="preserve"> </w:t>
      </w:r>
    </w:p>
  </w:footnote>
  <w:footnote w:id="419">
    <w:p w:rsidR="00235DC2" w:rsidRPr="007A78EC" w:rsidRDefault="00235DC2" w:rsidP="00A5771A">
      <w:pPr>
        <w:pStyle w:val="FootnoteText"/>
        <w:ind w:left="272" w:hanging="272"/>
        <w:jc w:val="both"/>
        <w:rPr>
          <w:sz w:val="23"/>
          <w:rtl/>
          <w:lang w:bidi="fa-IR"/>
        </w:rPr>
      </w:pPr>
      <w:r w:rsidRPr="000C70AE">
        <w:rPr>
          <w:rStyle w:val="FootnoteReference"/>
          <w:rFonts w:ascii="IRLotus" w:hAnsi="IRLotus" w:cs="IRLotus"/>
          <w:vertAlign w:val="baseline"/>
          <w:rtl/>
          <w:lang w:bidi="fa-IR"/>
        </w:rPr>
        <w:footnoteRef/>
      </w:r>
      <w:r w:rsidRPr="007A78EC">
        <w:rPr>
          <w:rFonts w:hint="cs"/>
          <w:sz w:val="23"/>
          <w:rtl/>
          <w:lang w:bidi="fa-IR"/>
        </w:rPr>
        <w:t>- بيهقی آن</w:t>
      </w:r>
      <w:r w:rsidRPr="007A78EC">
        <w:rPr>
          <w:rFonts w:hint="cs"/>
          <w:sz w:val="23"/>
          <w:rtl/>
          <w:lang w:bidi="fa-IR"/>
        </w:rPr>
        <w:softHyphen/>
        <w:t xml:space="preserve">را در </w:t>
      </w:r>
      <w:r w:rsidRPr="00EE24E3">
        <w:rPr>
          <w:rFonts w:cs="mylotus" w:hint="cs"/>
          <w:b/>
          <w:bCs/>
          <w:sz w:val="23"/>
          <w:szCs w:val="22"/>
          <w:rtl/>
        </w:rPr>
        <w:t>شعب الإيمان</w:t>
      </w:r>
      <w:r w:rsidRPr="007A78EC">
        <w:rPr>
          <w:rFonts w:hint="cs"/>
          <w:sz w:val="23"/>
          <w:rtl/>
          <w:lang w:bidi="fa-IR"/>
        </w:rPr>
        <w:t xml:space="preserve"> از علی از رسول الله </w:t>
      </w:r>
      <w:r w:rsidRPr="007A78EC">
        <w:rPr>
          <w:rFonts w:cs="CTraditional Arabic"/>
          <w:sz w:val="23"/>
          <w:szCs w:val="23"/>
          <w:rtl/>
        </w:rPr>
        <w:t>ص</w:t>
      </w:r>
      <w:r w:rsidRPr="007A78EC">
        <w:rPr>
          <w:rFonts w:hint="cs"/>
          <w:sz w:val="23"/>
          <w:rtl/>
          <w:lang w:bidi="fa-IR"/>
        </w:rPr>
        <w:t xml:space="preserve"> (4/82) روایت کرده است. و در مصادر شيعه: </w:t>
      </w:r>
      <w:r w:rsidRPr="007A78EC">
        <w:rPr>
          <w:sz w:val="23"/>
          <w:rtl/>
          <w:lang w:bidi="fa-IR"/>
        </w:rPr>
        <w:t xml:space="preserve">كُلَيْنِيّ، </w:t>
      </w:r>
      <w:r w:rsidRPr="00EE24E3">
        <w:rPr>
          <w:rFonts w:cs="mylotus"/>
          <w:b/>
          <w:bCs/>
          <w:sz w:val="23"/>
          <w:szCs w:val="22"/>
          <w:rtl/>
        </w:rPr>
        <w:t>الكافي</w:t>
      </w:r>
      <w:r w:rsidRPr="007A78EC">
        <w:rPr>
          <w:sz w:val="23"/>
          <w:rtl/>
          <w:lang w:bidi="fa-IR"/>
        </w:rPr>
        <w:t xml:space="preserve"> </w:t>
      </w:r>
      <w:r>
        <w:rPr>
          <w:rFonts w:hint="cs"/>
          <w:sz w:val="23"/>
          <w:rtl/>
          <w:lang w:bidi="fa-IR"/>
        </w:rPr>
        <w:t>(</w:t>
      </w:r>
      <w:r w:rsidRPr="007A78EC">
        <w:rPr>
          <w:sz w:val="23"/>
          <w:rtl/>
          <w:lang w:bidi="fa-IR"/>
        </w:rPr>
        <w:t>5/132</w:t>
      </w:r>
      <w:r>
        <w:rPr>
          <w:rFonts w:hint="cs"/>
          <w:sz w:val="23"/>
          <w:rtl/>
          <w:lang w:bidi="fa-IR"/>
        </w:rPr>
        <w:t>)</w:t>
      </w:r>
      <w:r w:rsidRPr="007A78EC">
        <w:rPr>
          <w:sz w:val="23"/>
          <w:rtl/>
          <w:lang w:bidi="fa-IR"/>
        </w:rPr>
        <w:t xml:space="preserve">، بَابُ أَدَاءِ الْأَمَانَةِ، </w:t>
      </w:r>
      <w:r w:rsidRPr="007A78EC">
        <w:rPr>
          <w:rFonts w:hint="cs"/>
          <w:sz w:val="23"/>
          <w:rtl/>
          <w:lang w:bidi="fa-IR"/>
        </w:rPr>
        <w:t>حديث شماره</w:t>
      </w:r>
      <w:r w:rsidRPr="007A78EC">
        <w:rPr>
          <w:sz w:val="23"/>
          <w:rtl/>
          <w:lang w:bidi="fa-IR"/>
        </w:rPr>
        <w:t xml:space="preserve"> (1).</w:t>
      </w:r>
    </w:p>
  </w:footnote>
  <w:footnote w:id="420">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B80344">
        <w:rPr>
          <w:rFonts w:hint="cs"/>
          <w:szCs w:val="22"/>
          <w:rtl/>
        </w:rPr>
        <w:t>شهر</w:t>
      </w:r>
      <w:r w:rsidRPr="00E16154">
        <w:rPr>
          <w:rFonts w:hint="cs"/>
          <w:rtl/>
          <w:lang w:bidi="fa-IR"/>
        </w:rPr>
        <w:t xml:space="preserve"> با أمن</w:t>
      </w:r>
      <w:r>
        <w:rPr>
          <w:rFonts w:ascii="IRLotus" w:hAnsi="IRLotus" w:hint="cs"/>
          <w:sz w:val="24"/>
          <w:rtl/>
          <w:lang w:bidi="fa-IR"/>
        </w:rPr>
        <w:t>».</w:t>
      </w:r>
    </w:p>
  </w:footnote>
  <w:footnote w:id="421">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010814">
        <w:rPr>
          <w:rFonts w:hint="cs"/>
          <w:rtl/>
          <w:lang w:bidi="fa-IR"/>
        </w:rPr>
        <w:t>أم القری(مکه)</w:t>
      </w:r>
      <w:r>
        <w:rPr>
          <w:rFonts w:ascii="IRLotus" w:hAnsi="IRLotus" w:hint="cs"/>
          <w:sz w:val="24"/>
          <w:rtl/>
          <w:lang w:bidi="fa-IR"/>
        </w:rPr>
        <w:t>».</w:t>
      </w:r>
    </w:p>
  </w:footnote>
  <w:footnote w:id="422">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4F695B">
        <w:rPr>
          <w:rFonts w:hint="cs"/>
          <w:rtl/>
          <w:lang w:bidi="fa-IR"/>
        </w:rPr>
        <w:t>و</w:t>
      </w:r>
      <w:r>
        <w:rPr>
          <w:rFonts w:hint="cs"/>
          <w:rtl/>
          <w:lang w:bidi="fa-IR"/>
        </w:rPr>
        <w:t xml:space="preserve"> </w:t>
      </w:r>
      <w:r w:rsidRPr="004F695B">
        <w:rPr>
          <w:rFonts w:hint="cs"/>
          <w:rtl/>
          <w:lang w:bidi="fa-IR"/>
        </w:rPr>
        <w:t>به یاد آور هنگامی که ما خان</w:t>
      </w:r>
      <w:r>
        <w:rPr>
          <w:rFonts w:hint="cs"/>
          <w:rtl/>
          <w:lang w:bidi="fa-IR"/>
        </w:rPr>
        <w:t>ۀ‌‌</w:t>
      </w:r>
      <w:r w:rsidRPr="004F695B">
        <w:rPr>
          <w:rFonts w:hint="cs"/>
          <w:rtl/>
          <w:lang w:bidi="fa-IR"/>
        </w:rPr>
        <w:t xml:space="preserve"> کعبه را برای بهر</w:t>
      </w:r>
      <w:r>
        <w:rPr>
          <w:rFonts w:hint="cs"/>
          <w:rtl/>
          <w:lang w:bidi="fa-IR"/>
        </w:rPr>
        <w:t>ۀ‌‌</w:t>
      </w:r>
      <w:r w:rsidRPr="004F695B">
        <w:rPr>
          <w:rFonts w:hint="cs"/>
          <w:rtl/>
          <w:lang w:bidi="fa-IR"/>
        </w:rPr>
        <w:t xml:space="preserve"> مردم و برای أمن مرجع قرار دادیم</w:t>
      </w:r>
      <w:r>
        <w:rPr>
          <w:rFonts w:ascii="IRLotus" w:hAnsi="IRLotus" w:hint="cs"/>
          <w:sz w:val="24"/>
          <w:rtl/>
          <w:lang w:bidi="fa-IR"/>
        </w:rPr>
        <w:t>».</w:t>
      </w:r>
    </w:p>
  </w:footnote>
  <w:footnote w:id="423">
    <w:p w:rsidR="00235DC2" w:rsidRPr="007A78EC" w:rsidRDefault="00235DC2" w:rsidP="00A5771A">
      <w:pPr>
        <w:pStyle w:val="FootnoteText"/>
        <w:ind w:left="272" w:hanging="272"/>
        <w:jc w:val="both"/>
        <w:rPr>
          <w:sz w:val="23"/>
          <w:rtl/>
          <w:lang w:bidi="fa-IR"/>
        </w:rPr>
      </w:pPr>
      <w:r w:rsidRPr="000C70AE">
        <w:rPr>
          <w:rStyle w:val="FootnoteReference"/>
          <w:rFonts w:ascii="IRLotus" w:hAnsi="IRLotus" w:cs="IRLotus"/>
          <w:vertAlign w:val="baseline"/>
          <w:rtl/>
          <w:lang w:bidi="fa-IR"/>
        </w:rPr>
        <w:footnoteRef/>
      </w:r>
      <w:r w:rsidRPr="007A78EC">
        <w:rPr>
          <w:rFonts w:hint="cs"/>
          <w:sz w:val="23"/>
          <w:rtl/>
          <w:lang w:bidi="fa-IR"/>
        </w:rPr>
        <w:t>- «حق خداوند بر بندگان این است که تنها او را عبادت کنند و چیزی را با او شریک نکنند». متفق عليه، بخاری ومسلم در</w:t>
      </w:r>
      <w:r w:rsidRPr="00EE24E3">
        <w:rPr>
          <w:rFonts w:cs="mylotus" w:hint="cs"/>
          <w:b/>
          <w:bCs/>
          <w:sz w:val="23"/>
          <w:szCs w:val="22"/>
          <w:rtl/>
        </w:rPr>
        <w:t>صحيحين</w:t>
      </w:r>
      <w:r w:rsidRPr="007A78EC">
        <w:rPr>
          <w:rFonts w:hint="cs"/>
          <w:sz w:val="23"/>
          <w:rtl/>
          <w:lang w:bidi="fa-IR"/>
        </w:rPr>
        <w:t xml:space="preserve"> و ترمذی و ابن ماجه در </w:t>
      </w:r>
      <w:r w:rsidRPr="00EE24E3">
        <w:rPr>
          <w:rFonts w:cs="mylotus" w:hint="cs"/>
          <w:b/>
          <w:bCs/>
          <w:sz w:val="23"/>
          <w:szCs w:val="22"/>
          <w:rtl/>
        </w:rPr>
        <w:t>سنن</w:t>
      </w:r>
      <w:r w:rsidRPr="007A78EC">
        <w:rPr>
          <w:rFonts w:hint="cs"/>
          <w:sz w:val="23"/>
          <w:rtl/>
          <w:lang w:bidi="fa-IR"/>
        </w:rPr>
        <w:t xml:space="preserve"> و أحمد در </w:t>
      </w:r>
      <w:r w:rsidRPr="00EE24E3">
        <w:rPr>
          <w:rFonts w:cs="mylotus" w:hint="cs"/>
          <w:b/>
          <w:bCs/>
          <w:sz w:val="23"/>
          <w:szCs w:val="22"/>
          <w:rtl/>
        </w:rPr>
        <w:t>مسند</w:t>
      </w:r>
      <w:r w:rsidRPr="007A78EC">
        <w:rPr>
          <w:rFonts w:hint="cs"/>
          <w:sz w:val="23"/>
          <w:rtl/>
          <w:lang w:bidi="fa-IR"/>
        </w:rPr>
        <w:t>، از طریق</w:t>
      </w:r>
      <w:r w:rsidRPr="007A78EC">
        <w:rPr>
          <w:sz w:val="23"/>
          <w:rtl/>
          <w:lang w:bidi="fa-IR"/>
        </w:rPr>
        <w:t xml:space="preserve"> مُعَاذ</w:t>
      </w:r>
      <w:r w:rsidRPr="007A78EC">
        <w:rPr>
          <w:rFonts w:hint="cs"/>
          <w:sz w:val="23"/>
          <w:rtl/>
          <w:lang w:bidi="fa-IR"/>
        </w:rPr>
        <w:t>ِ</w:t>
      </w:r>
      <w:r w:rsidRPr="007A78EC">
        <w:rPr>
          <w:sz w:val="23"/>
          <w:rtl/>
          <w:lang w:bidi="fa-IR"/>
        </w:rPr>
        <w:t xml:space="preserve"> بْن</w:t>
      </w:r>
      <w:r w:rsidRPr="007A78EC">
        <w:rPr>
          <w:rFonts w:hint="cs"/>
          <w:sz w:val="23"/>
          <w:rtl/>
          <w:lang w:bidi="fa-IR"/>
        </w:rPr>
        <w:t>ِ</w:t>
      </w:r>
      <w:r w:rsidRPr="007A78EC">
        <w:rPr>
          <w:sz w:val="23"/>
          <w:rtl/>
          <w:lang w:bidi="fa-IR"/>
        </w:rPr>
        <w:t xml:space="preserve"> جَبَلٍ</w:t>
      </w:r>
      <w:r w:rsidRPr="007A78EC">
        <w:rPr>
          <w:rFonts w:hint="cs"/>
          <w:sz w:val="23"/>
          <w:rtl/>
          <w:lang w:bidi="fa-IR"/>
        </w:rPr>
        <w:t xml:space="preserve"> از رسول خدا </w:t>
      </w:r>
      <w:r w:rsidRPr="007A78EC">
        <w:rPr>
          <w:rFonts w:cs="CTraditional Arabic" w:hint="cs"/>
          <w:sz w:val="23"/>
          <w:szCs w:val="23"/>
          <w:rtl/>
        </w:rPr>
        <w:t>ص</w:t>
      </w:r>
      <w:r w:rsidRPr="007A78EC">
        <w:rPr>
          <w:rFonts w:hint="cs"/>
          <w:sz w:val="23"/>
          <w:rtl/>
          <w:lang w:bidi="fa-IR"/>
        </w:rPr>
        <w:t>.</w:t>
      </w:r>
    </w:p>
  </w:footnote>
  <w:footnote w:id="424">
    <w:p w:rsidR="00235DC2" w:rsidRPr="007A78EC" w:rsidRDefault="00235DC2" w:rsidP="00A5771A">
      <w:pPr>
        <w:pStyle w:val="FootnoteText"/>
        <w:ind w:left="272" w:hanging="272"/>
        <w:jc w:val="both"/>
        <w:rPr>
          <w:sz w:val="23"/>
          <w:lang w:bidi="fa-IR"/>
        </w:rPr>
      </w:pPr>
      <w:r w:rsidRPr="000C70AE">
        <w:rPr>
          <w:rStyle w:val="FootnoteReference"/>
          <w:rFonts w:ascii="IRLotus" w:hAnsi="IRLotus" w:cs="IRLotus"/>
          <w:vertAlign w:val="baseline"/>
          <w:rtl/>
          <w:lang w:bidi="fa-IR"/>
        </w:rPr>
        <w:footnoteRef/>
      </w:r>
      <w:r w:rsidRPr="007A78EC">
        <w:rPr>
          <w:rFonts w:hint="cs"/>
          <w:sz w:val="23"/>
          <w:rtl/>
          <w:lang w:bidi="fa-IR"/>
        </w:rPr>
        <w:t>- «بزودی فتنه</w:t>
      </w:r>
      <w:r w:rsidRPr="007A78EC">
        <w:rPr>
          <w:rFonts w:hint="cs"/>
          <w:sz w:val="23"/>
          <w:rtl/>
          <w:lang w:bidi="fa-IR"/>
        </w:rPr>
        <w:softHyphen/>
        <w:t>هایی ظهور خواهد کرد؛ گفته شد: راه گریز از فتنه</w:t>
      </w:r>
      <w:r w:rsidRPr="007A78EC">
        <w:rPr>
          <w:rFonts w:hint="cs"/>
          <w:sz w:val="23"/>
          <w:rtl/>
          <w:lang w:bidi="fa-IR"/>
        </w:rPr>
        <w:softHyphen/>
        <w:t>ها چیست؟ فرمود: «کتاب الله؛ در آن اخبار کسانی که پیش از شما بودند و نیز کسانی که پس از شما خواهند بود و حکم آنچه در میان شماست، می</w:t>
      </w:r>
      <w:r w:rsidRPr="007A78EC">
        <w:rPr>
          <w:rFonts w:hint="cs"/>
          <w:sz w:val="23"/>
          <w:rtl/>
          <w:lang w:bidi="fa-IR"/>
        </w:rPr>
        <w:softHyphen/>
        <w:t>باشد و آن ر</w:t>
      </w:r>
      <w:r>
        <w:rPr>
          <w:rFonts w:hint="cs"/>
          <w:sz w:val="23"/>
          <w:rtl/>
          <w:lang w:bidi="fa-IR"/>
        </w:rPr>
        <w:t>یس</w:t>
      </w:r>
      <w:r w:rsidRPr="007A78EC">
        <w:rPr>
          <w:rFonts w:hint="cs"/>
          <w:sz w:val="23"/>
          <w:rtl/>
          <w:lang w:bidi="fa-IR"/>
        </w:rPr>
        <w:t xml:space="preserve">مان استوار الهی است». ترمذی، </w:t>
      </w:r>
      <w:r w:rsidRPr="00EE24E3">
        <w:rPr>
          <w:rFonts w:cs="mylotus" w:hint="cs"/>
          <w:b/>
          <w:bCs/>
          <w:sz w:val="23"/>
          <w:szCs w:val="22"/>
          <w:rtl/>
        </w:rPr>
        <w:t>السنن</w:t>
      </w:r>
      <w:r w:rsidRPr="007A78EC">
        <w:rPr>
          <w:rFonts w:hint="cs"/>
          <w:sz w:val="23"/>
          <w:rtl/>
          <w:lang w:bidi="fa-IR"/>
        </w:rPr>
        <w:t xml:space="preserve">، </w:t>
      </w:r>
      <w:r w:rsidRPr="007A78EC">
        <w:rPr>
          <w:sz w:val="23"/>
          <w:rtl/>
          <w:lang w:bidi="fa-IR"/>
        </w:rPr>
        <w:t xml:space="preserve">5/172، </w:t>
      </w:r>
      <w:r w:rsidRPr="007A78EC">
        <w:rPr>
          <w:rFonts w:hint="cs"/>
          <w:sz w:val="23"/>
          <w:rtl/>
          <w:lang w:bidi="fa-IR"/>
        </w:rPr>
        <w:t>ش:</w:t>
      </w:r>
      <w:r w:rsidRPr="007A78EC">
        <w:rPr>
          <w:sz w:val="23"/>
          <w:rtl/>
          <w:lang w:bidi="fa-IR"/>
        </w:rPr>
        <w:t xml:space="preserve"> </w:t>
      </w:r>
      <w:r w:rsidRPr="007A78EC">
        <w:rPr>
          <w:rFonts w:hint="cs"/>
          <w:sz w:val="23"/>
          <w:rtl/>
          <w:lang w:bidi="fa-IR"/>
        </w:rPr>
        <w:t>(</w:t>
      </w:r>
      <w:r w:rsidRPr="007A78EC">
        <w:rPr>
          <w:sz w:val="23"/>
          <w:rtl/>
          <w:lang w:bidi="fa-IR"/>
        </w:rPr>
        <w:t>2906</w:t>
      </w:r>
      <w:r w:rsidRPr="007A78EC">
        <w:rPr>
          <w:rFonts w:hint="cs"/>
          <w:sz w:val="23"/>
          <w:rtl/>
          <w:lang w:bidi="fa-IR"/>
        </w:rPr>
        <w:t xml:space="preserve">). و </w:t>
      </w:r>
      <w:r w:rsidRPr="007A78EC">
        <w:rPr>
          <w:sz w:val="23"/>
          <w:rtl/>
          <w:lang w:bidi="fa-IR"/>
        </w:rPr>
        <w:t>ابن أبى شيبة</w:t>
      </w:r>
      <w:r w:rsidRPr="007A78EC">
        <w:rPr>
          <w:rFonts w:hint="cs"/>
          <w:sz w:val="23"/>
          <w:rtl/>
          <w:lang w:bidi="fa-IR"/>
        </w:rPr>
        <w:t xml:space="preserve">، </w:t>
      </w:r>
      <w:r w:rsidRPr="00EE24E3">
        <w:rPr>
          <w:rFonts w:cs="mylotus" w:hint="cs"/>
          <w:b/>
          <w:bCs/>
          <w:sz w:val="23"/>
          <w:szCs w:val="22"/>
          <w:rtl/>
        </w:rPr>
        <w:t>الـمصنف</w:t>
      </w:r>
      <w:r w:rsidRPr="007A78EC">
        <w:rPr>
          <w:rFonts w:hint="cs"/>
          <w:sz w:val="23"/>
          <w:rtl/>
          <w:lang w:bidi="fa-IR"/>
        </w:rPr>
        <w:t xml:space="preserve">، </w:t>
      </w:r>
      <w:r w:rsidRPr="007A78EC">
        <w:rPr>
          <w:sz w:val="23"/>
          <w:rtl/>
          <w:lang w:bidi="fa-IR"/>
        </w:rPr>
        <w:t xml:space="preserve">6/125، </w:t>
      </w:r>
      <w:r w:rsidRPr="007A78EC">
        <w:rPr>
          <w:rFonts w:hint="cs"/>
          <w:sz w:val="23"/>
          <w:rtl/>
          <w:lang w:bidi="fa-IR"/>
        </w:rPr>
        <w:t>ش:</w:t>
      </w:r>
      <w:r w:rsidRPr="007A78EC">
        <w:rPr>
          <w:sz w:val="23"/>
          <w:rtl/>
          <w:lang w:bidi="fa-IR"/>
        </w:rPr>
        <w:t xml:space="preserve"> </w:t>
      </w:r>
      <w:r w:rsidRPr="007A78EC">
        <w:rPr>
          <w:rFonts w:hint="cs"/>
          <w:sz w:val="23"/>
          <w:rtl/>
          <w:lang w:bidi="fa-IR"/>
        </w:rPr>
        <w:t>(</w:t>
      </w:r>
      <w:r w:rsidRPr="007A78EC">
        <w:rPr>
          <w:sz w:val="23"/>
          <w:rtl/>
          <w:lang w:bidi="fa-IR"/>
        </w:rPr>
        <w:t>30007)</w:t>
      </w:r>
      <w:r w:rsidRPr="007A78EC">
        <w:rPr>
          <w:rFonts w:hint="cs"/>
          <w:sz w:val="23"/>
          <w:rtl/>
          <w:lang w:bidi="fa-IR"/>
        </w:rPr>
        <w:t xml:space="preserve">. </w:t>
      </w:r>
      <w:r w:rsidRPr="007A78EC">
        <w:rPr>
          <w:sz w:val="23"/>
          <w:rtl/>
          <w:lang w:bidi="fa-IR"/>
        </w:rPr>
        <w:t>و</w:t>
      </w:r>
      <w:r w:rsidRPr="007A78EC">
        <w:rPr>
          <w:rFonts w:hint="cs"/>
          <w:sz w:val="23"/>
          <w:rtl/>
          <w:lang w:bidi="fa-IR"/>
        </w:rPr>
        <w:t xml:space="preserve"> </w:t>
      </w:r>
      <w:r w:rsidRPr="007A78EC">
        <w:rPr>
          <w:sz w:val="23"/>
          <w:rtl/>
          <w:lang w:bidi="fa-IR"/>
        </w:rPr>
        <w:t>بيهقى</w:t>
      </w:r>
      <w:r w:rsidRPr="007A78EC">
        <w:rPr>
          <w:rFonts w:hint="cs"/>
          <w:sz w:val="23"/>
          <w:rtl/>
          <w:lang w:bidi="fa-IR"/>
        </w:rPr>
        <w:t xml:space="preserve">، </w:t>
      </w:r>
      <w:r w:rsidRPr="00EE24E3">
        <w:rPr>
          <w:rFonts w:cs="mylotus"/>
          <w:b/>
          <w:bCs/>
          <w:sz w:val="23"/>
          <w:szCs w:val="22"/>
          <w:rtl/>
        </w:rPr>
        <w:t>شعب الإيمان</w:t>
      </w:r>
      <w:r w:rsidRPr="007A78EC">
        <w:rPr>
          <w:rFonts w:hint="cs"/>
          <w:sz w:val="23"/>
          <w:rtl/>
          <w:lang w:bidi="fa-IR"/>
        </w:rPr>
        <w:t xml:space="preserve">، </w:t>
      </w:r>
      <w:r w:rsidRPr="007A78EC">
        <w:rPr>
          <w:sz w:val="23"/>
          <w:rtl/>
          <w:lang w:bidi="fa-IR"/>
        </w:rPr>
        <w:t xml:space="preserve">2/326، </w:t>
      </w:r>
      <w:r w:rsidRPr="007A78EC">
        <w:rPr>
          <w:rFonts w:hint="cs"/>
          <w:sz w:val="23"/>
          <w:rtl/>
          <w:lang w:bidi="fa-IR"/>
        </w:rPr>
        <w:t>ش:</w:t>
      </w:r>
      <w:r w:rsidRPr="007A78EC">
        <w:rPr>
          <w:sz w:val="23"/>
          <w:rtl/>
          <w:lang w:bidi="fa-IR"/>
        </w:rPr>
        <w:t xml:space="preserve"> </w:t>
      </w:r>
      <w:r w:rsidRPr="007A78EC">
        <w:rPr>
          <w:rFonts w:hint="cs"/>
          <w:sz w:val="23"/>
          <w:rtl/>
          <w:lang w:bidi="fa-IR"/>
        </w:rPr>
        <w:t>(</w:t>
      </w:r>
      <w:r w:rsidRPr="007A78EC">
        <w:rPr>
          <w:sz w:val="23"/>
          <w:rtl/>
          <w:lang w:bidi="fa-IR"/>
        </w:rPr>
        <w:t>1935)</w:t>
      </w:r>
      <w:r w:rsidRPr="007A78EC">
        <w:rPr>
          <w:rFonts w:hint="cs"/>
          <w:sz w:val="23"/>
          <w:rtl/>
          <w:lang w:bidi="fa-IR"/>
        </w:rPr>
        <w:t>.</w:t>
      </w:r>
    </w:p>
  </w:footnote>
  <w:footnote w:id="425">
    <w:p w:rsidR="00235DC2" w:rsidRPr="007A78EC" w:rsidRDefault="00235DC2" w:rsidP="00A5771A">
      <w:pPr>
        <w:pStyle w:val="FootnoteText"/>
        <w:ind w:left="272" w:hanging="272"/>
        <w:jc w:val="both"/>
        <w:rPr>
          <w:sz w:val="23"/>
          <w:lang w:bidi="fa-IR"/>
        </w:rPr>
      </w:pPr>
      <w:r w:rsidRPr="000C70AE">
        <w:rPr>
          <w:rFonts w:ascii="IRLotus" w:hAnsi="IRLotus"/>
          <w:sz w:val="24"/>
          <w:rtl/>
          <w:lang w:bidi="fa-IR"/>
        </w:rPr>
        <w:footnoteRef/>
      </w:r>
      <w:r w:rsidRPr="007A78EC">
        <w:rPr>
          <w:rFonts w:hint="cs"/>
          <w:sz w:val="23"/>
          <w:rtl/>
          <w:lang w:bidi="fa-IR"/>
        </w:rPr>
        <w:t>- و ابتدای این روایت چنین است: «</w:t>
      </w:r>
      <w:r w:rsidRPr="00EE24E3">
        <w:rPr>
          <w:rFonts w:cs="mylotus"/>
          <w:b/>
          <w:bCs/>
          <w:sz w:val="23"/>
          <w:szCs w:val="22"/>
          <w:rtl/>
        </w:rPr>
        <w:t>إنّ</w:t>
      </w:r>
      <w:r w:rsidRPr="00EE24E3">
        <w:rPr>
          <w:rFonts w:cs="mylotus" w:hint="cs"/>
          <w:b/>
          <w:bCs/>
          <w:sz w:val="23"/>
          <w:szCs w:val="22"/>
          <w:rtl/>
        </w:rPr>
        <w:t>َ</w:t>
      </w:r>
      <w:r w:rsidRPr="00EE24E3">
        <w:rPr>
          <w:rFonts w:cs="mylotus"/>
          <w:b/>
          <w:bCs/>
          <w:sz w:val="23"/>
          <w:szCs w:val="22"/>
          <w:rtl/>
        </w:rPr>
        <w:t xml:space="preserve"> ه</w:t>
      </w:r>
      <w:r w:rsidRPr="00EE24E3">
        <w:rPr>
          <w:rFonts w:cs="mylotus" w:hint="cs"/>
          <w:b/>
          <w:bCs/>
          <w:sz w:val="23"/>
          <w:szCs w:val="22"/>
          <w:rtl/>
        </w:rPr>
        <w:t>َ</w:t>
      </w:r>
      <w:r w:rsidRPr="00EE24E3">
        <w:rPr>
          <w:rFonts w:cs="mylotus"/>
          <w:b/>
          <w:bCs/>
          <w:sz w:val="23"/>
          <w:szCs w:val="22"/>
          <w:rtl/>
        </w:rPr>
        <w:t>ذ</w:t>
      </w:r>
      <w:r w:rsidRPr="00EE24E3">
        <w:rPr>
          <w:rFonts w:cs="mylotus" w:hint="cs"/>
          <w:b/>
          <w:bCs/>
          <w:sz w:val="23"/>
          <w:szCs w:val="22"/>
          <w:rtl/>
        </w:rPr>
        <w:t>َ</w:t>
      </w:r>
      <w:r w:rsidRPr="00EE24E3">
        <w:rPr>
          <w:rFonts w:cs="mylotus"/>
          <w:b/>
          <w:bCs/>
          <w:sz w:val="23"/>
          <w:szCs w:val="22"/>
          <w:rtl/>
        </w:rPr>
        <w:t>ا القُرْآنَ مَأْدَبَةُ الله</w:t>
      </w:r>
      <w:r w:rsidRPr="00EE24E3">
        <w:rPr>
          <w:rFonts w:cs="mylotus" w:hint="cs"/>
          <w:b/>
          <w:bCs/>
          <w:sz w:val="23"/>
          <w:szCs w:val="22"/>
          <w:rtl/>
        </w:rPr>
        <w:t>ٍ</w:t>
      </w:r>
      <w:r w:rsidRPr="00EE24E3">
        <w:rPr>
          <w:rFonts w:cs="mylotus"/>
          <w:b/>
          <w:bCs/>
          <w:sz w:val="23"/>
          <w:szCs w:val="22"/>
          <w:rtl/>
        </w:rPr>
        <w:t xml:space="preserve"> فاقبَلُوا مِنْ مَأْدَبَتِهِ ما اسْتَطَعْتُمْ</w:t>
      </w:r>
      <w:r w:rsidRPr="00EE24E3">
        <w:rPr>
          <w:rFonts w:cs="mylotus" w:hint="cs"/>
          <w:b/>
          <w:bCs/>
          <w:sz w:val="23"/>
          <w:szCs w:val="22"/>
          <w:rtl/>
        </w:rPr>
        <w:t>،</w:t>
      </w:r>
      <w:r w:rsidRPr="00EE24E3">
        <w:rPr>
          <w:rFonts w:cs="mylotus"/>
          <w:b/>
          <w:bCs/>
          <w:sz w:val="23"/>
          <w:szCs w:val="22"/>
          <w:rtl/>
        </w:rPr>
        <w:t xml:space="preserve"> إنّ</w:t>
      </w:r>
      <w:r w:rsidRPr="00EE24E3">
        <w:rPr>
          <w:rFonts w:cs="mylotus" w:hint="cs"/>
          <w:b/>
          <w:bCs/>
          <w:sz w:val="23"/>
          <w:szCs w:val="22"/>
          <w:rtl/>
        </w:rPr>
        <w:t>َ</w:t>
      </w:r>
      <w:r w:rsidRPr="00EE24E3">
        <w:rPr>
          <w:rFonts w:cs="mylotus"/>
          <w:b/>
          <w:bCs/>
          <w:sz w:val="23"/>
          <w:szCs w:val="22"/>
          <w:rtl/>
        </w:rPr>
        <w:t xml:space="preserve"> ه</w:t>
      </w:r>
      <w:r w:rsidRPr="00EE24E3">
        <w:rPr>
          <w:rFonts w:cs="mylotus" w:hint="cs"/>
          <w:b/>
          <w:bCs/>
          <w:sz w:val="23"/>
          <w:szCs w:val="22"/>
          <w:rtl/>
        </w:rPr>
        <w:t>َ</w:t>
      </w:r>
      <w:r w:rsidRPr="00EE24E3">
        <w:rPr>
          <w:rFonts w:cs="mylotus"/>
          <w:b/>
          <w:bCs/>
          <w:sz w:val="23"/>
          <w:szCs w:val="22"/>
          <w:rtl/>
        </w:rPr>
        <w:t>ذ</w:t>
      </w:r>
      <w:r w:rsidRPr="00EE24E3">
        <w:rPr>
          <w:rFonts w:cs="mylotus" w:hint="cs"/>
          <w:b/>
          <w:bCs/>
          <w:sz w:val="23"/>
          <w:szCs w:val="22"/>
          <w:rtl/>
        </w:rPr>
        <w:t>َ</w:t>
      </w:r>
      <w:r w:rsidRPr="00EE24E3">
        <w:rPr>
          <w:rFonts w:cs="mylotus"/>
          <w:b/>
          <w:bCs/>
          <w:sz w:val="23"/>
          <w:szCs w:val="22"/>
          <w:rtl/>
        </w:rPr>
        <w:t>ا القُرْآنَ ه</w:t>
      </w:r>
      <w:r w:rsidRPr="00EE24E3">
        <w:rPr>
          <w:rFonts w:cs="mylotus" w:hint="cs"/>
          <w:b/>
          <w:bCs/>
          <w:sz w:val="23"/>
          <w:szCs w:val="22"/>
          <w:rtl/>
        </w:rPr>
        <w:t>ُ</w:t>
      </w:r>
      <w:r w:rsidRPr="00EE24E3">
        <w:rPr>
          <w:rFonts w:cs="mylotus"/>
          <w:b/>
          <w:bCs/>
          <w:sz w:val="23"/>
          <w:szCs w:val="22"/>
          <w:rtl/>
        </w:rPr>
        <w:t>و</w:t>
      </w:r>
      <w:r w:rsidRPr="00EE24E3">
        <w:rPr>
          <w:rFonts w:cs="mylotus" w:hint="cs"/>
          <w:b/>
          <w:bCs/>
          <w:sz w:val="23"/>
          <w:szCs w:val="22"/>
          <w:rtl/>
        </w:rPr>
        <w:t>َ</w:t>
      </w:r>
      <w:r w:rsidRPr="00EE24E3">
        <w:rPr>
          <w:rFonts w:cs="mylotus"/>
          <w:b/>
          <w:bCs/>
          <w:sz w:val="23"/>
          <w:szCs w:val="22"/>
          <w:rtl/>
        </w:rPr>
        <w:t xml:space="preserve"> ح</w:t>
      </w:r>
      <w:r w:rsidRPr="00EE24E3">
        <w:rPr>
          <w:rFonts w:cs="mylotus" w:hint="cs"/>
          <w:b/>
          <w:bCs/>
          <w:sz w:val="23"/>
          <w:szCs w:val="22"/>
          <w:rtl/>
        </w:rPr>
        <w:t>َ</w:t>
      </w:r>
      <w:r w:rsidRPr="00EE24E3">
        <w:rPr>
          <w:rFonts w:cs="mylotus"/>
          <w:b/>
          <w:bCs/>
          <w:sz w:val="23"/>
          <w:szCs w:val="22"/>
          <w:rtl/>
        </w:rPr>
        <w:t>ب</w:t>
      </w:r>
      <w:r w:rsidRPr="00EE24E3">
        <w:rPr>
          <w:rFonts w:cs="mylotus" w:hint="cs"/>
          <w:b/>
          <w:bCs/>
          <w:sz w:val="23"/>
          <w:szCs w:val="22"/>
          <w:rtl/>
        </w:rPr>
        <w:t>ْ</w:t>
      </w:r>
      <w:r w:rsidRPr="00EE24E3">
        <w:rPr>
          <w:rFonts w:cs="mylotus"/>
          <w:b/>
          <w:bCs/>
          <w:sz w:val="23"/>
          <w:szCs w:val="22"/>
          <w:rtl/>
        </w:rPr>
        <w:t>ل</w:t>
      </w:r>
      <w:r w:rsidRPr="00EE24E3">
        <w:rPr>
          <w:rFonts w:cs="mylotus" w:hint="cs"/>
          <w:b/>
          <w:bCs/>
          <w:sz w:val="23"/>
          <w:szCs w:val="22"/>
          <w:rtl/>
        </w:rPr>
        <w:t>ُ</w:t>
      </w:r>
      <w:r w:rsidRPr="00EE24E3">
        <w:rPr>
          <w:rFonts w:cs="mylotus"/>
          <w:b/>
          <w:bCs/>
          <w:sz w:val="23"/>
          <w:szCs w:val="22"/>
          <w:rtl/>
        </w:rPr>
        <w:t xml:space="preserve"> الله</w:t>
      </w:r>
      <w:r w:rsidRPr="00EE24E3">
        <w:rPr>
          <w:rFonts w:cs="mylotus" w:hint="cs"/>
          <w:b/>
          <w:bCs/>
          <w:sz w:val="23"/>
          <w:szCs w:val="22"/>
          <w:rtl/>
        </w:rPr>
        <w:t>ِ</w:t>
      </w:r>
      <w:r w:rsidRPr="00EE24E3">
        <w:rPr>
          <w:rFonts w:cs="mylotus"/>
          <w:b/>
          <w:bCs/>
          <w:sz w:val="23"/>
          <w:szCs w:val="22"/>
          <w:rtl/>
        </w:rPr>
        <w:t xml:space="preserve"> ال</w:t>
      </w:r>
      <w:r w:rsidRPr="00EE24E3">
        <w:rPr>
          <w:rFonts w:cs="mylotus" w:hint="cs"/>
          <w:b/>
          <w:bCs/>
          <w:sz w:val="23"/>
          <w:szCs w:val="22"/>
          <w:rtl/>
        </w:rPr>
        <w:t>َّ</w:t>
      </w:r>
      <w:r w:rsidRPr="00EE24E3">
        <w:rPr>
          <w:rFonts w:cs="mylotus"/>
          <w:b/>
          <w:bCs/>
          <w:sz w:val="23"/>
          <w:szCs w:val="22"/>
          <w:rtl/>
        </w:rPr>
        <w:t>ذ</w:t>
      </w:r>
      <w:r w:rsidRPr="00EE24E3">
        <w:rPr>
          <w:rFonts w:cs="mylotus" w:hint="cs"/>
          <w:b/>
          <w:bCs/>
          <w:sz w:val="23"/>
          <w:szCs w:val="22"/>
          <w:rtl/>
        </w:rPr>
        <w:t>ِ</w:t>
      </w:r>
      <w:r w:rsidRPr="00EE24E3">
        <w:rPr>
          <w:rFonts w:cs="mylotus"/>
          <w:b/>
          <w:bCs/>
          <w:sz w:val="23"/>
          <w:szCs w:val="22"/>
          <w:rtl/>
        </w:rPr>
        <w:t>ي أ</w:t>
      </w:r>
      <w:r w:rsidRPr="00EE24E3">
        <w:rPr>
          <w:rFonts w:cs="mylotus" w:hint="cs"/>
          <w:b/>
          <w:bCs/>
          <w:sz w:val="23"/>
          <w:szCs w:val="22"/>
          <w:rtl/>
        </w:rPr>
        <w:t>َ</w:t>
      </w:r>
      <w:r w:rsidRPr="00EE24E3">
        <w:rPr>
          <w:rFonts w:cs="mylotus"/>
          <w:b/>
          <w:bCs/>
          <w:sz w:val="23"/>
          <w:szCs w:val="22"/>
          <w:rtl/>
        </w:rPr>
        <w:t>م</w:t>
      </w:r>
      <w:r w:rsidRPr="00EE24E3">
        <w:rPr>
          <w:rFonts w:cs="mylotus" w:hint="cs"/>
          <w:b/>
          <w:bCs/>
          <w:sz w:val="23"/>
          <w:szCs w:val="22"/>
          <w:rtl/>
        </w:rPr>
        <w:t>َ</w:t>
      </w:r>
      <w:r w:rsidRPr="00EE24E3">
        <w:rPr>
          <w:rFonts w:cs="mylotus"/>
          <w:b/>
          <w:bCs/>
          <w:sz w:val="23"/>
          <w:szCs w:val="22"/>
          <w:rtl/>
        </w:rPr>
        <w:t>ر</w:t>
      </w:r>
      <w:r w:rsidRPr="00EE24E3">
        <w:rPr>
          <w:rFonts w:cs="mylotus" w:hint="cs"/>
          <w:b/>
          <w:bCs/>
          <w:sz w:val="23"/>
          <w:szCs w:val="22"/>
          <w:rtl/>
        </w:rPr>
        <w:t>َ</w:t>
      </w:r>
      <w:r w:rsidRPr="00EE24E3">
        <w:rPr>
          <w:rFonts w:cs="mylotus"/>
          <w:b/>
          <w:bCs/>
          <w:sz w:val="23"/>
          <w:szCs w:val="22"/>
          <w:rtl/>
        </w:rPr>
        <w:t xml:space="preserve"> ب</w:t>
      </w:r>
      <w:r w:rsidRPr="00EE24E3">
        <w:rPr>
          <w:rFonts w:cs="mylotus" w:hint="cs"/>
          <w:b/>
          <w:bCs/>
          <w:sz w:val="23"/>
          <w:szCs w:val="22"/>
          <w:rtl/>
        </w:rPr>
        <w:t>ِ</w:t>
      </w:r>
      <w:r w:rsidRPr="00EE24E3">
        <w:rPr>
          <w:rFonts w:cs="mylotus"/>
          <w:b/>
          <w:bCs/>
          <w:sz w:val="23"/>
          <w:szCs w:val="22"/>
          <w:rtl/>
        </w:rPr>
        <w:t>ه</w:t>
      </w:r>
      <w:r w:rsidRPr="00EE24E3">
        <w:rPr>
          <w:rFonts w:cs="mylotus" w:hint="cs"/>
          <w:b/>
          <w:bCs/>
          <w:sz w:val="23"/>
          <w:szCs w:val="22"/>
          <w:rtl/>
        </w:rPr>
        <w:t xml:space="preserve">ِ، </w:t>
      </w:r>
      <w:r w:rsidRPr="00EE24E3">
        <w:rPr>
          <w:rFonts w:cs="mylotus"/>
          <w:b/>
          <w:bCs/>
          <w:sz w:val="23"/>
          <w:szCs w:val="22"/>
          <w:rtl/>
        </w:rPr>
        <w:t>والنور</w:t>
      </w:r>
      <w:r w:rsidRPr="00EE24E3">
        <w:rPr>
          <w:rFonts w:cs="mylotus" w:hint="cs"/>
          <w:b/>
          <w:bCs/>
          <w:sz w:val="23"/>
          <w:szCs w:val="22"/>
          <w:rtl/>
        </w:rPr>
        <w:t>ُ</w:t>
      </w:r>
      <w:r w:rsidRPr="00EE24E3">
        <w:rPr>
          <w:rFonts w:cs="mylotus"/>
          <w:b/>
          <w:bCs/>
          <w:sz w:val="23"/>
          <w:szCs w:val="22"/>
          <w:rtl/>
        </w:rPr>
        <w:t xml:space="preserve"> الْـمُبين</w:t>
      </w:r>
      <w:r w:rsidRPr="00EE24E3">
        <w:rPr>
          <w:rFonts w:cs="mylotus" w:hint="cs"/>
          <w:b/>
          <w:bCs/>
          <w:sz w:val="23"/>
          <w:szCs w:val="22"/>
          <w:rtl/>
        </w:rPr>
        <w:t>ُ</w:t>
      </w:r>
      <w:r w:rsidRPr="00EE24E3">
        <w:rPr>
          <w:rFonts w:cs="mylotus"/>
          <w:b/>
          <w:bCs/>
          <w:sz w:val="23"/>
          <w:szCs w:val="22"/>
          <w:rtl/>
        </w:rPr>
        <w:t xml:space="preserve"> والشفاء</w:t>
      </w:r>
      <w:r w:rsidRPr="00EE24E3">
        <w:rPr>
          <w:rFonts w:cs="mylotus" w:hint="cs"/>
          <w:b/>
          <w:bCs/>
          <w:sz w:val="23"/>
          <w:szCs w:val="22"/>
          <w:rtl/>
        </w:rPr>
        <w:t>ُ</w:t>
      </w:r>
      <w:r w:rsidRPr="00EE24E3">
        <w:rPr>
          <w:rFonts w:cs="mylotus"/>
          <w:b/>
          <w:bCs/>
          <w:sz w:val="23"/>
          <w:szCs w:val="22"/>
          <w:rtl/>
        </w:rPr>
        <w:t xml:space="preserve"> النافع</w:t>
      </w:r>
      <w:r w:rsidRPr="00EE24E3">
        <w:rPr>
          <w:rFonts w:cs="mylotus" w:hint="cs"/>
          <w:b/>
          <w:bCs/>
          <w:sz w:val="23"/>
          <w:szCs w:val="22"/>
          <w:rtl/>
        </w:rPr>
        <w:t>ُ،</w:t>
      </w:r>
      <w:r w:rsidRPr="00EE24E3">
        <w:rPr>
          <w:rFonts w:cs="mylotus"/>
          <w:b/>
          <w:bCs/>
          <w:sz w:val="23"/>
          <w:szCs w:val="22"/>
          <w:rtl/>
        </w:rPr>
        <w:t xml:space="preserve"> عصمَة</w:t>
      </w:r>
      <w:r w:rsidRPr="00EE24E3">
        <w:rPr>
          <w:rFonts w:cs="mylotus" w:hint="cs"/>
          <w:b/>
          <w:bCs/>
          <w:sz w:val="23"/>
          <w:szCs w:val="22"/>
          <w:rtl/>
        </w:rPr>
        <w:t>ٌ</w:t>
      </w:r>
      <w:r w:rsidRPr="00EE24E3">
        <w:rPr>
          <w:rFonts w:cs="mylotus"/>
          <w:b/>
          <w:bCs/>
          <w:sz w:val="23"/>
          <w:szCs w:val="22"/>
          <w:rtl/>
        </w:rPr>
        <w:t xml:space="preserve"> ل</w:t>
      </w:r>
      <w:r w:rsidRPr="00EE24E3">
        <w:rPr>
          <w:rFonts w:cs="mylotus" w:hint="cs"/>
          <w:b/>
          <w:bCs/>
          <w:sz w:val="23"/>
          <w:szCs w:val="22"/>
          <w:rtl/>
        </w:rPr>
        <w:t>ـ</w:t>
      </w:r>
      <w:r w:rsidRPr="00EE24E3">
        <w:rPr>
          <w:rFonts w:cs="mylotus"/>
          <w:b/>
          <w:bCs/>
          <w:sz w:val="23"/>
          <w:szCs w:val="22"/>
          <w:rtl/>
        </w:rPr>
        <w:t>من تمس</w:t>
      </w:r>
      <w:r w:rsidRPr="00EE24E3">
        <w:rPr>
          <w:rFonts w:cs="mylotus" w:hint="cs"/>
          <w:b/>
          <w:bCs/>
          <w:sz w:val="23"/>
          <w:szCs w:val="22"/>
          <w:rtl/>
        </w:rPr>
        <w:t>َّ</w:t>
      </w:r>
      <w:r w:rsidRPr="00EE24E3">
        <w:rPr>
          <w:rFonts w:cs="mylotus"/>
          <w:b/>
          <w:bCs/>
          <w:sz w:val="23"/>
          <w:szCs w:val="22"/>
          <w:rtl/>
        </w:rPr>
        <w:t>ك بِهِ وَنَجَاة</w:t>
      </w:r>
      <w:r w:rsidRPr="00EE24E3">
        <w:rPr>
          <w:rFonts w:cs="mylotus" w:hint="cs"/>
          <w:b/>
          <w:bCs/>
          <w:sz w:val="23"/>
          <w:szCs w:val="22"/>
          <w:rtl/>
        </w:rPr>
        <w:t>ٌ</w:t>
      </w:r>
      <w:r w:rsidRPr="00EE24E3">
        <w:rPr>
          <w:rFonts w:cs="mylotus"/>
          <w:b/>
          <w:bCs/>
          <w:sz w:val="23"/>
          <w:szCs w:val="22"/>
          <w:rtl/>
        </w:rPr>
        <w:t xml:space="preserve"> لمن تبعه</w:t>
      </w:r>
      <w:r w:rsidRPr="007A78EC">
        <w:rPr>
          <w:rFonts w:hint="cs"/>
          <w:sz w:val="23"/>
          <w:rtl/>
          <w:lang w:bidi="fa-IR"/>
        </w:rPr>
        <w:t>... الحديث». «براستی این قرآن مهمان خداوند متعال است پس چنان که می</w:t>
      </w:r>
      <w:r w:rsidRPr="007A78EC">
        <w:rPr>
          <w:rFonts w:hint="cs"/>
          <w:sz w:val="23"/>
          <w:rtl/>
          <w:lang w:bidi="fa-IR"/>
        </w:rPr>
        <w:softHyphen/>
        <w:t xml:space="preserve">توانید از مهمان خداوند پذیرایی کنید. این قرآن ریسمان استوار الهی است که بدان امر کرده است و برای کسی که بدان تمسک جوید نور روشن و شفای سودمند و عصمت (از انحراف) است و برای کسی که از آن پیروی کند نجات را به دنبال دارد...» ابن أبي شيبة در </w:t>
      </w:r>
      <w:r w:rsidRPr="00EE24E3">
        <w:rPr>
          <w:rFonts w:cs="mylotus" w:hint="cs"/>
          <w:b/>
          <w:bCs/>
          <w:sz w:val="23"/>
          <w:szCs w:val="22"/>
          <w:rtl/>
        </w:rPr>
        <w:t>المُصنَّف</w:t>
      </w:r>
      <w:r w:rsidRPr="007A78EC">
        <w:rPr>
          <w:rFonts w:hint="cs"/>
          <w:sz w:val="23"/>
          <w:rtl/>
          <w:lang w:bidi="fa-IR"/>
        </w:rPr>
        <w:t xml:space="preserve"> </w:t>
      </w:r>
      <w:r>
        <w:rPr>
          <w:rFonts w:hint="cs"/>
          <w:sz w:val="23"/>
          <w:rtl/>
          <w:lang w:bidi="fa-IR"/>
        </w:rPr>
        <w:t>(</w:t>
      </w:r>
      <w:r w:rsidRPr="007A78EC">
        <w:rPr>
          <w:rFonts w:hint="cs"/>
          <w:sz w:val="23"/>
          <w:rtl/>
          <w:lang w:bidi="fa-IR"/>
        </w:rPr>
        <w:t>7/165</w:t>
      </w:r>
      <w:r>
        <w:rPr>
          <w:rFonts w:hint="cs"/>
          <w:sz w:val="23"/>
          <w:rtl/>
          <w:lang w:bidi="fa-IR"/>
        </w:rPr>
        <w:t>)؛</w:t>
      </w:r>
      <w:r w:rsidRPr="007A78EC">
        <w:rPr>
          <w:rFonts w:hint="cs"/>
          <w:sz w:val="23"/>
          <w:rtl/>
          <w:lang w:bidi="fa-IR"/>
        </w:rPr>
        <w:t xml:space="preserve"> و حاكم نيشابوری در </w:t>
      </w:r>
      <w:r w:rsidRPr="00EE24E3">
        <w:rPr>
          <w:rFonts w:cs="mylotus" w:hint="cs"/>
          <w:b/>
          <w:bCs/>
          <w:sz w:val="23"/>
          <w:szCs w:val="22"/>
          <w:rtl/>
        </w:rPr>
        <w:t>الـمستدرك على الصحيحين</w:t>
      </w:r>
      <w:r w:rsidRPr="007A78EC">
        <w:rPr>
          <w:rFonts w:hint="cs"/>
          <w:sz w:val="23"/>
          <w:rtl/>
          <w:lang w:bidi="fa-IR"/>
        </w:rPr>
        <w:t xml:space="preserve"> </w:t>
      </w:r>
      <w:r>
        <w:rPr>
          <w:rFonts w:hint="cs"/>
          <w:sz w:val="23"/>
          <w:rtl/>
          <w:lang w:bidi="fa-IR"/>
        </w:rPr>
        <w:t>(</w:t>
      </w:r>
      <w:r w:rsidRPr="007A78EC">
        <w:rPr>
          <w:rFonts w:hint="cs"/>
          <w:sz w:val="23"/>
          <w:rtl/>
          <w:lang w:bidi="fa-IR"/>
        </w:rPr>
        <w:t>1/555</w:t>
      </w:r>
      <w:r>
        <w:rPr>
          <w:rFonts w:hint="cs"/>
          <w:sz w:val="23"/>
          <w:rtl/>
          <w:lang w:bidi="fa-IR"/>
        </w:rPr>
        <w:t>)؛</w:t>
      </w:r>
      <w:r w:rsidRPr="007A78EC">
        <w:rPr>
          <w:rFonts w:hint="cs"/>
          <w:sz w:val="23"/>
          <w:rtl/>
          <w:lang w:bidi="fa-IR"/>
        </w:rPr>
        <w:t xml:space="preserve"> و می</w:t>
      </w:r>
      <w:r w:rsidRPr="007A78EC">
        <w:rPr>
          <w:rFonts w:hint="cs"/>
          <w:sz w:val="23"/>
          <w:rtl/>
          <w:lang w:bidi="fa-IR"/>
        </w:rPr>
        <w:softHyphen/>
        <w:t>گوید: اسناد آن صحیح است و شیخین آن</w:t>
      </w:r>
      <w:r w:rsidRPr="007A78EC">
        <w:rPr>
          <w:rFonts w:hint="cs"/>
          <w:sz w:val="23"/>
          <w:rtl/>
          <w:lang w:bidi="fa-IR"/>
        </w:rPr>
        <w:softHyphen/>
        <w:t>را تخریج نکرده</w:t>
      </w:r>
      <w:r w:rsidRPr="007A78EC">
        <w:rPr>
          <w:rFonts w:hint="cs"/>
          <w:sz w:val="23"/>
          <w:rtl/>
          <w:lang w:bidi="fa-IR"/>
        </w:rPr>
        <w:softHyphen/>
        <w:t>اند. چراکه آن</w:t>
      </w:r>
      <w:r>
        <w:rPr>
          <w:sz w:val="23"/>
          <w:rtl/>
          <w:lang w:bidi="fa-IR"/>
        </w:rPr>
        <w:softHyphen/>
      </w:r>
      <w:r w:rsidRPr="007A78EC">
        <w:rPr>
          <w:rFonts w:hint="cs"/>
          <w:sz w:val="23"/>
          <w:rtl/>
          <w:lang w:bidi="fa-IR"/>
        </w:rPr>
        <w:t>ها به صالح بن عمر استدلالی نمی</w:t>
      </w:r>
      <w:r w:rsidRPr="007A78EC">
        <w:rPr>
          <w:rFonts w:hint="cs"/>
          <w:sz w:val="23"/>
          <w:rtl/>
          <w:lang w:bidi="fa-IR"/>
        </w:rPr>
        <w:softHyphen/>
        <w:t>کنند. و ذهبی در مختصرش می</w:t>
      </w:r>
      <w:r w:rsidRPr="007A78EC">
        <w:rPr>
          <w:rFonts w:hint="cs"/>
          <w:sz w:val="23"/>
          <w:rtl/>
          <w:lang w:bidi="fa-IR"/>
        </w:rPr>
        <w:softHyphen/>
        <w:t>گوید: مسلم از صالح روایت کرده است اما ابراهیم الهجری ضعیف است». و شيعه در بسیاری از مصادرش آن</w:t>
      </w:r>
      <w:r w:rsidRPr="007A78EC">
        <w:rPr>
          <w:rFonts w:hint="cs"/>
          <w:sz w:val="23"/>
          <w:rtl/>
          <w:lang w:bidi="fa-IR"/>
        </w:rPr>
        <w:softHyphen/>
        <w:t xml:space="preserve">را روایت کرده است ازجمله: </w:t>
      </w:r>
      <w:r w:rsidRPr="007A78EC">
        <w:rPr>
          <w:sz w:val="23"/>
          <w:rtl/>
          <w:lang w:bidi="fa-IR"/>
        </w:rPr>
        <w:t xml:space="preserve">تاج الدين، محمد بن حيدر </w:t>
      </w:r>
      <w:r w:rsidRPr="007A78EC">
        <w:rPr>
          <w:rFonts w:hint="cs"/>
          <w:sz w:val="23"/>
          <w:rtl/>
          <w:lang w:bidi="fa-IR"/>
        </w:rPr>
        <w:t>ال</w:t>
      </w:r>
      <w:r w:rsidRPr="007A78EC">
        <w:rPr>
          <w:sz w:val="23"/>
          <w:rtl/>
          <w:lang w:bidi="fa-IR"/>
        </w:rPr>
        <w:t>شعيرى</w:t>
      </w:r>
      <w:r w:rsidRPr="007A78EC">
        <w:rPr>
          <w:rFonts w:hint="cs"/>
          <w:sz w:val="23"/>
          <w:rtl/>
          <w:lang w:bidi="fa-IR"/>
        </w:rPr>
        <w:t xml:space="preserve"> (ت القرن 6 هـ ؟)</w:t>
      </w:r>
      <w:r w:rsidRPr="007A78EC">
        <w:rPr>
          <w:sz w:val="23"/>
          <w:rtl/>
          <w:lang w:bidi="fa-IR"/>
        </w:rPr>
        <w:t>‏</w:t>
      </w:r>
      <w:r w:rsidRPr="007A78EC">
        <w:rPr>
          <w:rFonts w:hint="cs"/>
          <w:sz w:val="23"/>
          <w:rtl/>
          <w:lang w:bidi="fa-IR"/>
        </w:rPr>
        <w:t xml:space="preserve">، </w:t>
      </w:r>
      <w:r w:rsidRPr="00EE24E3">
        <w:rPr>
          <w:rFonts w:cs="mylotus" w:hint="cs"/>
          <w:b/>
          <w:bCs/>
          <w:sz w:val="23"/>
          <w:szCs w:val="22"/>
          <w:rtl/>
        </w:rPr>
        <w:t>جامع الأخبار</w:t>
      </w:r>
      <w:r w:rsidRPr="007A78EC">
        <w:rPr>
          <w:rFonts w:hint="cs"/>
          <w:sz w:val="23"/>
          <w:rtl/>
          <w:lang w:bidi="fa-IR"/>
        </w:rPr>
        <w:t xml:space="preserve"> </w:t>
      </w:r>
      <w:r>
        <w:rPr>
          <w:rFonts w:hint="cs"/>
          <w:sz w:val="23"/>
          <w:rtl/>
          <w:lang w:bidi="fa-IR"/>
        </w:rPr>
        <w:t>(</w:t>
      </w:r>
      <w:r w:rsidRPr="007A78EC">
        <w:rPr>
          <w:rFonts w:hint="cs"/>
          <w:sz w:val="23"/>
          <w:rtl/>
          <w:lang w:bidi="fa-IR"/>
        </w:rPr>
        <w:t>ص</w:t>
      </w:r>
      <w:r>
        <w:rPr>
          <w:rFonts w:hint="cs"/>
          <w:sz w:val="23"/>
          <w:rtl/>
          <w:lang w:bidi="fa-IR"/>
        </w:rPr>
        <w:t>:</w:t>
      </w:r>
      <w:r w:rsidRPr="007A78EC">
        <w:rPr>
          <w:rFonts w:hint="cs"/>
          <w:sz w:val="23"/>
          <w:rtl/>
          <w:lang w:bidi="fa-IR"/>
        </w:rPr>
        <w:t>40</w:t>
      </w:r>
      <w:r>
        <w:rPr>
          <w:rFonts w:hint="cs"/>
          <w:sz w:val="23"/>
          <w:rtl/>
          <w:lang w:bidi="fa-IR"/>
        </w:rPr>
        <w:t>)؛</w:t>
      </w:r>
      <w:r w:rsidRPr="007A78EC">
        <w:rPr>
          <w:rFonts w:hint="cs"/>
          <w:sz w:val="23"/>
          <w:rtl/>
          <w:lang w:bidi="fa-IR"/>
        </w:rPr>
        <w:t xml:space="preserve"> </w:t>
      </w:r>
      <w:r w:rsidRPr="007A78EC">
        <w:rPr>
          <w:sz w:val="23"/>
          <w:rtl/>
          <w:lang w:bidi="fa-IR"/>
        </w:rPr>
        <w:t>حر عامل</w:t>
      </w:r>
      <w:r w:rsidRPr="007A78EC">
        <w:rPr>
          <w:rFonts w:hint="cs"/>
          <w:sz w:val="23"/>
          <w:rtl/>
          <w:lang w:bidi="fa-IR"/>
        </w:rPr>
        <w:t>ی</w:t>
      </w:r>
      <w:r w:rsidRPr="007A78EC">
        <w:rPr>
          <w:sz w:val="23"/>
          <w:rtl/>
          <w:lang w:bidi="fa-IR"/>
        </w:rPr>
        <w:t xml:space="preserve">، </w:t>
      </w:r>
      <w:r w:rsidRPr="00EE24E3">
        <w:rPr>
          <w:rFonts w:cs="mylotus"/>
          <w:b/>
          <w:bCs/>
          <w:sz w:val="23"/>
          <w:szCs w:val="22"/>
          <w:rtl/>
        </w:rPr>
        <w:t>وسائل‏ الشيعة</w:t>
      </w:r>
      <w:r w:rsidRPr="007A78EC">
        <w:rPr>
          <w:sz w:val="23"/>
          <w:rtl/>
          <w:lang w:bidi="fa-IR"/>
        </w:rPr>
        <w:t xml:space="preserve"> </w:t>
      </w:r>
      <w:r>
        <w:rPr>
          <w:rFonts w:hint="cs"/>
          <w:sz w:val="23"/>
          <w:rtl/>
          <w:lang w:bidi="fa-IR"/>
        </w:rPr>
        <w:t>(</w:t>
      </w:r>
      <w:r w:rsidRPr="007A78EC">
        <w:rPr>
          <w:sz w:val="23"/>
          <w:rtl/>
          <w:lang w:bidi="fa-IR"/>
        </w:rPr>
        <w:t>6/168</w:t>
      </w:r>
      <w:r>
        <w:rPr>
          <w:rFonts w:hint="cs"/>
          <w:sz w:val="23"/>
          <w:rtl/>
          <w:lang w:bidi="fa-IR"/>
        </w:rPr>
        <w:t>)</w:t>
      </w:r>
      <w:r w:rsidRPr="007A78EC">
        <w:rPr>
          <w:sz w:val="23"/>
          <w:rtl/>
          <w:lang w:bidi="fa-IR"/>
        </w:rPr>
        <w:t xml:space="preserve">، حديث </w:t>
      </w:r>
      <w:r w:rsidRPr="007A78EC">
        <w:rPr>
          <w:rFonts w:hint="cs"/>
          <w:sz w:val="23"/>
          <w:rtl/>
          <w:lang w:bidi="fa-IR"/>
        </w:rPr>
        <w:t>شماره</w:t>
      </w:r>
      <w:r w:rsidRPr="007A78EC">
        <w:rPr>
          <w:sz w:val="23"/>
          <w:rtl/>
          <w:lang w:bidi="fa-IR"/>
        </w:rPr>
        <w:t xml:space="preserve"> (7648)</w:t>
      </w:r>
      <w:r w:rsidRPr="007A78EC">
        <w:rPr>
          <w:rFonts w:hint="cs"/>
          <w:sz w:val="23"/>
          <w:rtl/>
          <w:lang w:bidi="fa-IR"/>
        </w:rPr>
        <w:t xml:space="preserve">. و مجلسی، </w:t>
      </w:r>
      <w:r w:rsidRPr="00EE24E3">
        <w:rPr>
          <w:rFonts w:cs="mylotus" w:hint="cs"/>
          <w:b/>
          <w:bCs/>
          <w:sz w:val="23"/>
          <w:szCs w:val="22"/>
          <w:rtl/>
        </w:rPr>
        <w:t>بحار الأنوار</w:t>
      </w:r>
      <w:r w:rsidRPr="007A78EC">
        <w:rPr>
          <w:rFonts w:hint="cs"/>
          <w:sz w:val="23"/>
          <w:rtl/>
          <w:lang w:bidi="fa-IR"/>
        </w:rPr>
        <w:t xml:space="preserve"> </w:t>
      </w:r>
      <w:r>
        <w:rPr>
          <w:rFonts w:hint="cs"/>
          <w:sz w:val="23"/>
          <w:rtl/>
          <w:lang w:bidi="fa-IR"/>
        </w:rPr>
        <w:t>(</w:t>
      </w:r>
      <w:r w:rsidRPr="007A78EC">
        <w:rPr>
          <w:rFonts w:hint="cs"/>
          <w:sz w:val="23"/>
          <w:rtl/>
          <w:lang w:bidi="fa-IR"/>
        </w:rPr>
        <w:t>89/17-18</w:t>
      </w:r>
      <w:r>
        <w:rPr>
          <w:rFonts w:hint="cs"/>
          <w:sz w:val="23"/>
          <w:rtl/>
          <w:lang w:bidi="fa-IR"/>
        </w:rPr>
        <w:t>)</w:t>
      </w:r>
      <w:r w:rsidRPr="007A78EC">
        <w:rPr>
          <w:rFonts w:hint="cs"/>
          <w:sz w:val="23"/>
          <w:rtl/>
          <w:lang w:bidi="fa-IR"/>
        </w:rPr>
        <w:t>.</w:t>
      </w:r>
    </w:p>
  </w:footnote>
  <w:footnote w:id="426">
    <w:p w:rsidR="00235DC2" w:rsidRPr="007A78EC" w:rsidRDefault="00235DC2" w:rsidP="00A5771A">
      <w:pPr>
        <w:pStyle w:val="FootnoteText"/>
        <w:ind w:left="272" w:hanging="272"/>
        <w:jc w:val="both"/>
        <w:rPr>
          <w:sz w:val="23"/>
          <w:lang w:bidi="fa-IR"/>
        </w:rPr>
      </w:pPr>
      <w:r w:rsidRPr="000C70AE">
        <w:rPr>
          <w:rStyle w:val="FootnoteReference"/>
          <w:rFonts w:ascii="IRLotus" w:hAnsi="IRLotus" w:cs="IRLotus"/>
          <w:vertAlign w:val="baseline"/>
          <w:rtl/>
          <w:lang w:bidi="fa-IR"/>
        </w:rPr>
        <w:footnoteRef/>
      </w:r>
      <w:r w:rsidRPr="007A78EC">
        <w:rPr>
          <w:rFonts w:hint="cs"/>
          <w:sz w:val="23"/>
          <w:rtl/>
          <w:lang w:bidi="fa-IR"/>
        </w:rPr>
        <w:t xml:space="preserve">- «کتاب خداوند ریسمان کشیده شده از آسمان به زمین است». ابن جرير طبری در </w:t>
      </w:r>
      <w:r w:rsidRPr="00EE24E3">
        <w:rPr>
          <w:rFonts w:cs="mylotus" w:hint="cs"/>
          <w:b/>
          <w:bCs/>
          <w:sz w:val="23"/>
          <w:szCs w:val="22"/>
          <w:rtl/>
        </w:rPr>
        <w:t>التفسير</w:t>
      </w:r>
      <w:r w:rsidRPr="007A78EC">
        <w:rPr>
          <w:rFonts w:hint="cs"/>
          <w:sz w:val="23"/>
          <w:rtl/>
          <w:lang w:bidi="fa-IR"/>
        </w:rPr>
        <w:t>، ج4/ص 43، ذيل تفسير آيه 103 سوره آل عمران.</w:t>
      </w:r>
    </w:p>
  </w:footnote>
  <w:footnote w:id="427">
    <w:p w:rsidR="00235DC2" w:rsidRPr="007A78EC" w:rsidRDefault="00235DC2" w:rsidP="00A5771A">
      <w:pPr>
        <w:pStyle w:val="FootnoteText"/>
        <w:ind w:left="272" w:hanging="272"/>
        <w:jc w:val="both"/>
        <w:rPr>
          <w:lang w:bidi="fa-IR"/>
        </w:rPr>
      </w:pPr>
      <w:r w:rsidRPr="000C70AE">
        <w:rPr>
          <w:rStyle w:val="FootnoteReference"/>
          <w:rFonts w:ascii="IRLotus" w:hAnsi="IRLotus" w:cs="IRLotus"/>
          <w:vertAlign w:val="baseline"/>
        </w:rPr>
        <w:footnoteRef/>
      </w:r>
      <w:r w:rsidRPr="007A78EC">
        <w:rPr>
          <w:rtl/>
          <w:lang w:bidi="fa-IR"/>
        </w:rPr>
        <w:t>-</w:t>
      </w:r>
      <w:r w:rsidRPr="007A78EC">
        <w:rPr>
          <w:rFonts w:hint="cs"/>
          <w:rtl/>
          <w:lang w:bidi="fa-IR"/>
        </w:rPr>
        <w:t xml:space="preserve"> «دوایی است که پس از آن بیماری نخواهد بود و نوری است که پس از آن تاریکی نخواهد بود و ریسمانی محکم است...»</w:t>
      </w:r>
      <w:r>
        <w:rPr>
          <w:rFonts w:hint="cs"/>
          <w:rtl/>
          <w:lang w:bidi="fa-IR"/>
        </w:rPr>
        <w:t>.</w:t>
      </w:r>
    </w:p>
  </w:footnote>
  <w:footnote w:id="428">
    <w:p w:rsidR="00235DC2" w:rsidRPr="007A78EC" w:rsidRDefault="00235DC2" w:rsidP="00A5771A">
      <w:pPr>
        <w:autoSpaceDE w:val="0"/>
        <w:autoSpaceDN w:val="0"/>
        <w:adjustRightInd w:val="0"/>
        <w:ind w:left="272" w:hanging="272"/>
        <w:jc w:val="both"/>
        <w:rPr>
          <w:rFonts w:ascii="B Lotus" w:eastAsia="B Lotus" w:hAnsi="B Lotus" w:cs="IRLotus"/>
          <w:sz w:val="22"/>
          <w:szCs w:val="24"/>
          <w:lang w:bidi="fa-IR"/>
        </w:rPr>
      </w:pPr>
      <w:r w:rsidRPr="000C70AE">
        <w:rPr>
          <w:rStyle w:val="FootnoteReference"/>
          <w:rFonts w:ascii="IRLotus" w:hAnsi="IRLotus" w:cs="IRLotus"/>
          <w:vertAlign w:val="baseline"/>
        </w:rPr>
        <w:footnoteRef/>
      </w:r>
      <w:r w:rsidRPr="007A78EC">
        <w:rPr>
          <w:rtl/>
        </w:rPr>
        <w:t>-</w:t>
      </w:r>
      <w:r w:rsidRPr="007A78EC">
        <w:rPr>
          <w:rFonts w:hint="cs"/>
          <w:rtl/>
        </w:rPr>
        <w:t xml:space="preserve"> </w:t>
      </w:r>
      <w:r w:rsidRPr="00A71ECF">
        <w:rPr>
          <w:rFonts w:ascii="IRLotus" w:hAnsi="IRLotus" w:cs="IRLotus"/>
          <w:sz w:val="24"/>
          <w:szCs w:val="24"/>
          <w:rtl/>
        </w:rPr>
        <w:t>«</w:t>
      </w:r>
      <w:r w:rsidRPr="00A71ECF">
        <w:rPr>
          <w:rFonts w:ascii="IRLotus" w:eastAsia="B Lotus" w:hAnsi="IRLotus" w:cs="IRLotus"/>
          <w:sz w:val="24"/>
          <w:szCs w:val="24"/>
          <w:rtl/>
          <w:lang w:bidi="fa-IR"/>
        </w:rPr>
        <w:t>و من از آن گروهى هستم كه در راه خدا از نكوهش</w:t>
      </w:r>
      <w:r>
        <w:rPr>
          <w:rFonts w:ascii="IRLotus" w:eastAsia="B Lotus" w:hAnsi="IRLotus" w:cs="IRLotus" w:hint="cs"/>
          <w:sz w:val="24"/>
          <w:szCs w:val="24"/>
          <w:rtl/>
          <w:lang w:bidi="fa-IR"/>
        </w:rPr>
        <w:t>ِ</w:t>
      </w:r>
      <w:r w:rsidRPr="00A71ECF">
        <w:rPr>
          <w:rFonts w:ascii="IRLotus" w:eastAsia="B Lotus" w:hAnsi="IRLotus" w:cs="IRLotus"/>
          <w:sz w:val="24"/>
          <w:szCs w:val="24"/>
          <w:rtl/>
          <w:lang w:bidi="fa-IR"/>
        </w:rPr>
        <w:t xml:space="preserve"> نكوهش</w:t>
      </w:r>
      <w:r w:rsidRPr="00A71ECF">
        <w:rPr>
          <w:rFonts w:ascii="IRLotus" w:eastAsia="B Lotus" w:hAnsi="IRLotus" w:cs="IRLotus"/>
          <w:sz w:val="24"/>
          <w:szCs w:val="24"/>
          <w:rtl/>
          <w:lang w:bidi="fa-IR"/>
        </w:rPr>
        <w:softHyphen/>
        <w:t>گران نمی</w:t>
      </w:r>
      <w:r w:rsidRPr="00A71ECF">
        <w:rPr>
          <w:rFonts w:ascii="IRLotus" w:eastAsia="B Lotus" w:hAnsi="IRLotus" w:cs="IRLotus"/>
          <w:sz w:val="24"/>
          <w:szCs w:val="24"/>
          <w:rtl/>
          <w:lang w:bidi="fa-IR"/>
        </w:rPr>
        <w:softHyphen/>
        <w:t xml:space="preserve">ترسند، </w:t>
      </w:r>
      <w:r w:rsidRPr="00A71ECF">
        <w:rPr>
          <w:rFonts w:ascii="IRLotus" w:eastAsia="B Lotus" w:hAnsi="IRLotus" w:cs="IRLotus"/>
          <w:sz w:val="24"/>
          <w:szCs w:val="24"/>
          <w:rtl/>
        </w:rPr>
        <w:t>رخسارشان رخسار راستگويان و سخن</w:t>
      </w:r>
      <w:r w:rsidRPr="00A71ECF">
        <w:rPr>
          <w:rFonts w:ascii="IRLotus" w:eastAsia="B Lotus" w:hAnsi="IRLotus" w:cs="IRLotus"/>
          <w:sz w:val="24"/>
          <w:szCs w:val="24"/>
          <w:rtl/>
        </w:rPr>
        <w:softHyphen/>
        <w:t>شان سخن نيكوكاران است، آباد كنندگان شب و رهنمايان روزاند، چنگ به رشته قرآن در افكنده، راه و روش خداوند و سنت رسولش را زنده می</w:t>
      </w:r>
      <w:r w:rsidRPr="00A71ECF">
        <w:rPr>
          <w:rFonts w:ascii="IRLotus" w:eastAsia="B Lotus" w:hAnsi="IRLotus" w:cs="IRLotus"/>
          <w:sz w:val="24"/>
          <w:szCs w:val="24"/>
          <w:rtl/>
        </w:rPr>
        <w:softHyphen/>
        <w:t>كنند».</w:t>
      </w:r>
    </w:p>
  </w:footnote>
  <w:footnote w:id="429">
    <w:p w:rsidR="00235DC2" w:rsidRPr="00A71ECF" w:rsidRDefault="00235DC2" w:rsidP="00A5771A">
      <w:pPr>
        <w:pStyle w:val="a2"/>
        <w:ind w:left="272" w:hanging="272"/>
        <w:rPr>
          <w:rFonts w:ascii="B Lotus" w:hAnsi="B Lotus"/>
          <w:noProof w:val="0"/>
          <w:sz w:val="22"/>
          <w:szCs w:val="24"/>
        </w:rPr>
      </w:pPr>
      <w:r w:rsidRPr="000C70AE">
        <w:rPr>
          <w:rStyle w:val="FootnoteReference"/>
          <w:rFonts w:ascii="IRLotus" w:hAnsi="IRLotus" w:cs="IRLotus"/>
          <w:vertAlign w:val="baseline"/>
        </w:rPr>
        <w:footnoteRef/>
      </w:r>
      <w:r w:rsidRPr="007A78EC">
        <w:rPr>
          <w:rtl/>
        </w:rPr>
        <w:t>-</w:t>
      </w:r>
      <w:r w:rsidRPr="007A78EC">
        <w:rPr>
          <w:rFonts w:hint="cs"/>
          <w:rtl/>
        </w:rPr>
        <w:t xml:space="preserve"> </w:t>
      </w:r>
      <w:r w:rsidRPr="007A78EC">
        <w:rPr>
          <w:rFonts w:ascii="B Lotus" w:hAnsi="B Lotus" w:hint="cs"/>
          <w:noProof w:val="0"/>
          <w:sz w:val="22"/>
          <w:szCs w:val="24"/>
          <w:rtl/>
        </w:rPr>
        <w:t>«خداوند متعال هیچ</w:t>
      </w:r>
      <w:r>
        <w:rPr>
          <w:rFonts w:ascii="B Lotus" w:hAnsi="B Lotus"/>
          <w:noProof w:val="0"/>
          <w:sz w:val="22"/>
          <w:szCs w:val="24"/>
          <w:rtl/>
        </w:rPr>
        <w:softHyphen/>
      </w:r>
      <w:r w:rsidRPr="007A78EC">
        <w:rPr>
          <w:rFonts w:ascii="B Lotus" w:hAnsi="B Lotus" w:hint="cs"/>
          <w:noProof w:val="0"/>
          <w:sz w:val="22"/>
          <w:szCs w:val="24"/>
          <w:rtl/>
        </w:rPr>
        <w:t>کس را چون این قرآن پند و اندرز نداده است؛ براستی آن ریسمان استوار الهی است و وسیله امین اوست؛ در آن بهار قلب</w:t>
      </w:r>
      <w:r w:rsidRPr="007A78EC">
        <w:rPr>
          <w:rFonts w:ascii="B Lotus" w:hAnsi="B Lotus" w:hint="cs"/>
          <w:noProof w:val="0"/>
          <w:sz w:val="22"/>
          <w:szCs w:val="24"/>
          <w:rtl/>
        </w:rPr>
        <w:softHyphen/>
        <w:t xml:space="preserve"> و چشمه</w:t>
      </w:r>
      <w:r w:rsidRPr="007A78EC">
        <w:rPr>
          <w:rFonts w:ascii="B Lotus" w:hAnsi="B Lotus" w:hint="cs"/>
          <w:noProof w:val="0"/>
          <w:sz w:val="22"/>
          <w:szCs w:val="24"/>
          <w:rtl/>
        </w:rPr>
        <w:softHyphen/>
        <w:t>های عل</w:t>
      </w:r>
      <w:r>
        <w:rPr>
          <w:rFonts w:ascii="B Lotus" w:hAnsi="B Lotus" w:hint="cs"/>
          <w:noProof w:val="0"/>
          <w:sz w:val="22"/>
          <w:szCs w:val="24"/>
          <w:rtl/>
        </w:rPr>
        <w:t>م می</w:t>
      </w:r>
      <w:r>
        <w:rPr>
          <w:rFonts w:ascii="B Lotus" w:hAnsi="B Lotus" w:hint="cs"/>
          <w:noProof w:val="0"/>
          <w:sz w:val="22"/>
          <w:szCs w:val="24"/>
          <w:rtl/>
        </w:rPr>
        <w:softHyphen/>
        <w:t>باشد و جلای قلب جز آن نیست».</w:t>
      </w:r>
    </w:p>
  </w:footnote>
  <w:footnote w:id="430">
    <w:p w:rsidR="00235DC2" w:rsidRPr="007A78EC" w:rsidRDefault="00235DC2" w:rsidP="00A5771A">
      <w:pPr>
        <w:pStyle w:val="FootnoteText"/>
        <w:ind w:left="272" w:hanging="272"/>
        <w:jc w:val="both"/>
        <w:rPr>
          <w:spacing w:val="-6"/>
          <w:sz w:val="23"/>
          <w:rtl/>
          <w:lang w:bidi="fa-IR"/>
        </w:rPr>
      </w:pPr>
      <w:r w:rsidRPr="000C70AE">
        <w:rPr>
          <w:rStyle w:val="FootnoteReference"/>
          <w:rFonts w:ascii="IRLotus" w:hAnsi="IRLotus" w:cs="IRLotus"/>
          <w:spacing w:val="-6"/>
          <w:vertAlign w:val="baseline"/>
          <w:rtl/>
          <w:lang w:bidi="fa-IR"/>
        </w:rPr>
        <w:footnoteRef/>
      </w:r>
      <w:r w:rsidRPr="007A78EC">
        <w:rPr>
          <w:rFonts w:hint="cs"/>
          <w:spacing w:val="-6"/>
          <w:sz w:val="23"/>
          <w:rtl/>
          <w:lang w:bidi="fa-IR"/>
        </w:rPr>
        <w:t>- م</w:t>
      </w:r>
      <w:r w:rsidRPr="007A78EC">
        <w:rPr>
          <w:spacing w:val="-6"/>
          <w:sz w:val="23"/>
          <w:rtl/>
          <w:lang w:bidi="fa-IR"/>
        </w:rPr>
        <w:t>جلس</w:t>
      </w:r>
      <w:r w:rsidRPr="007A78EC">
        <w:rPr>
          <w:rFonts w:hint="cs"/>
          <w:spacing w:val="-6"/>
          <w:sz w:val="23"/>
          <w:rtl/>
          <w:lang w:bidi="fa-IR"/>
        </w:rPr>
        <w:t>ی</w:t>
      </w:r>
      <w:r w:rsidRPr="007A78EC">
        <w:rPr>
          <w:spacing w:val="-6"/>
          <w:sz w:val="23"/>
          <w:rtl/>
          <w:lang w:bidi="fa-IR"/>
        </w:rPr>
        <w:t xml:space="preserve">، </w:t>
      </w:r>
      <w:r w:rsidRPr="00EE24E3">
        <w:rPr>
          <w:rFonts w:cs="mylotus"/>
          <w:b/>
          <w:bCs/>
          <w:spacing w:val="-6"/>
          <w:sz w:val="23"/>
          <w:szCs w:val="22"/>
          <w:rtl/>
        </w:rPr>
        <w:t>بحار الأنوار</w:t>
      </w:r>
      <w:r w:rsidRPr="007A78EC">
        <w:rPr>
          <w:spacing w:val="-6"/>
          <w:sz w:val="23"/>
          <w:rtl/>
          <w:lang w:bidi="fa-IR"/>
        </w:rPr>
        <w:t xml:space="preserve"> </w:t>
      </w:r>
      <w:r>
        <w:rPr>
          <w:rFonts w:hint="cs"/>
          <w:spacing w:val="-6"/>
          <w:sz w:val="23"/>
          <w:rtl/>
          <w:lang w:bidi="fa-IR"/>
        </w:rPr>
        <w:t>(</w:t>
      </w:r>
      <w:r w:rsidRPr="007A78EC">
        <w:rPr>
          <w:spacing w:val="-6"/>
          <w:sz w:val="23"/>
          <w:rtl/>
          <w:lang w:bidi="fa-IR"/>
        </w:rPr>
        <w:t>20/47- 49</w:t>
      </w:r>
      <w:r>
        <w:rPr>
          <w:rFonts w:hint="cs"/>
          <w:spacing w:val="-6"/>
          <w:sz w:val="23"/>
          <w:rtl/>
          <w:lang w:bidi="fa-IR"/>
        </w:rPr>
        <w:t>)</w:t>
      </w:r>
      <w:r w:rsidRPr="007A78EC">
        <w:rPr>
          <w:spacing w:val="-6"/>
          <w:sz w:val="23"/>
          <w:rtl/>
          <w:lang w:bidi="fa-IR"/>
        </w:rPr>
        <w:t xml:space="preserve">، </w:t>
      </w:r>
      <w:r w:rsidRPr="007A78EC">
        <w:rPr>
          <w:rFonts w:hint="cs"/>
          <w:spacing w:val="-6"/>
          <w:sz w:val="23"/>
          <w:rtl/>
          <w:lang w:bidi="fa-IR"/>
        </w:rPr>
        <w:t xml:space="preserve">به </w:t>
      </w:r>
      <w:r w:rsidRPr="007A78EC">
        <w:rPr>
          <w:spacing w:val="-6"/>
          <w:sz w:val="23"/>
          <w:rtl/>
          <w:lang w:bidi="fa-IR"/>
        </w:rPr>
        <w:t xml:space="preserve">نقل </w:t>
      </w:r>
      <w:r w:rsidRPr="007A78EC">
        <w:rPr>
          <w:rFonts w:hint="cs"/>
          <w:spacing w:val="-6"/>
          <w:sz w:val="23"/>
          <w:rtl/>
          <w:lang w:bidi="fa-IR"/>
        </w:rPr>
        <w:t>از</w:t>
      </w:r>
      <w:r w:rsidRPr="007A78EC">
        <w:rPr>
          <w:spacing w:val="-6"/>
          <w:sz w:val="23"/>
          <w:rtl/>
          <w:lang w:bidi="fa-IR"/>
        </w:rPr>
        <w:t xml:space="preserve"> تفسير قم</w:t>
      </w:r>
      <w:r w:rsidRPr="007A78EC">
        <w:rPr>
          <w:rFonts w:hint="cs"/>
          <w:spacing w:val="-6"/>
          <w:sz w:val="23"/>
          <w:rtl/>
          <w:lang w:bidi="fa-IR"/>
        </w:rPr>
        <w:t>ی. و نگا: الواقدی،</w:t>
      </w:r>
      <w:r w:rsidRPr="00EE24E3">
        <w:rPr>
          <w:rFonts w:cs="mylotus" w:hint="cs"/>
          <w:b/>
          <w:bCs/>
          <w:spacing w:val="-6"/>
          <w:sz w:val="23"/>
          <w:szCs w:val="22"/>
          <w:rtl/>
        </w:rPr>
        <w:t xml:space="preserve"> الـمغازي</w:t>
      </w:r>
      <w:r w:rsidRPr="007A78EC">
        <w:rPr>
          <w:rFonts w:hint="cs"/>
          <w:spacing w:val="-6"/>
          <w:sz w:val="23"/>
          <w:rtl/>
          <w:lang w:bidi="fa-IR"/>
        </w:rPr>
        <w:t xml:space="preserve"> </w:t>
      </w:r>
      <w:r>
        <w:rPr>
          <w:rFonts w:hint="cs"/>
          <w:spacing w:val="-6"/>
          <w:sz w:val="23"/>
          <w:rtl/>
          <w:lang w:bidi="fa-IR"/>
        </w:rPr>
        <w:t>(</w:t>
      </w:r>
      <w:r w:rsidRPr="007A78EC">
        <w:rPr>
          <w:rFonts w:hint="cs"/>
          <w:spacing w:val="-6"/>
          <w:sz w:val="23"/>
          <w:rtl/>
          <w:lang w:bidi="fa-IR"/>
        </w:rPr>
        <w:t>1/208</w:t>
      </w:r>
      <w:r>
        <w:rPr>
          <w:rFonts w:hint="cs"/>
          <w:spacing w:val="-6"/>
          <w:sz w:val="23"/>
          <w:rtl/>
          <w:lang w:bidi="fa-IR"/>
        </w:rPr>
        <w:t>)</w:t>
      </w:r>
      <w:r w:rsidRPr="007A78EC">
        <w:rPr>
          <w:rFonts w:hint="cs"/>
          <w:spacing w:val="-6"/>
          <w:sz w:val="23"/>
          <w:rtl/>
          <w:lang w:bidi="fa-IR"/>
        </w:rPr>
        <w:t>.</w:t>
      </w:r>
    </w:p>
  </w:footnote>
  <w:footnote w:id="431">
    <w:p w:rsidR="00235DC2" w:rsidRPr="007A78EC" w:rsidRDefault="00235DC2" w:rsidP="00D01B94">
      <w:pPr>
        <w:pStyle w:val="FootnoteText"/>
        <w:ind w:left="272" w:hanging="272"/>
        <w:jc w:val="both"/>
        <w:rPr>
          <w:sz w:val="23"/>
          <w:rtl/>
          <w:lang w:bidi="fa-IR"/>
        </w:rPr>
      </w:pPr>
      <w:r w:rsidRPr="000C70AE">
        <w:rPr>
          <w:rStyle w:val="FootnoteReference"/>
          <w:rFonts w:ascii="IRLotus" w:hAnsi="IRLotus" w:cs="IRLotus"/>
          <w:vertAlign w:val="baseline"/>
          <w:rtl/>
          <w:lang w:bidi="fa-IR"/>
        </w:rPr>
        <w:footnoteRef/>
      </w:r>
      <w:r w:rsidRPr="007A78EC">
        <w:rPr>
          <w:rFonts w:hint="cs"/>
          <w:sz w:val="23"/>
          <w:rtl/>
          <w:lang w:bidi="fa-IR"/>
        </w:rPr>
        <w:t xml:space="preserve">- واقدی، </w:t>
      </w:r>
      <w:r w:rsidRPr="00EE24E3">
        <w:rPr>
          <w:rFonts w:cs="mylotus" w:hint="cs"/>
          <w:b/>
          <w:bCs/>
          <w:sz w:val="23"/>
          <w:szCs w:val="22"/>
          <w:rtl/>
        </w:rPr>
        <w:t xml:space="preserve">الـمغازي </w:t>
      </w:r>
      <w:r w:rsidRPr="00EE24E3">
        <w:rPr>
          <w:rFonts w:cs="mylotus" w:hint="cs"/>
          <w:sz w:val="23"/>
          <w:szCs w:val="22"/>
          <w:rtl/>
        </w:rPr>
        <w:t>(</w:t>
      </w:r>
      <w:r w:rsidRPr="007A78EC">
        <w:rPr>
          <w:rFonts w:hint="cs"/>
          <w:sz w:val="23"/>
          <w:rtl/>
          <w:lang w:bidi="fa-IR"/>
        </w:rPr>
        <w:t>1/219- 220</w:t>
      </w:r>
      <w:r>
        <w:rPr>
          <w:rFonts w:hint="cs"/>
          <w:sz w:val="23"/>
          <w:rtl/>
          <w:lang w:bidi="fa-IR"/>
        </w:rPr>
        <w:t>)</w:t>
      </w:r>
      <w:r w:rsidRPr="007A78EC">
        <w:rPr>
          <w:rFonts w:hint="cs"/>
          <w:sz w:val="23"/>
          <w:rtl/>
          <w:lang w:bidi="fa-IR"/>
        </w:rPr>
        <w:t>.</w:t>
      </w:r>
    </w:p>
  </w:footnote>
  <w:footnote w:id="432">
    <w:p w:rsidR="00235DC2" w:rsidRPr="007A78EC" w:rsidRDefault="00235DC2" w:rsidP="00A5771A">
      <w:pPr>
        <w:pStyle w:val="FootnoteText"/>
        <w:ind w:left="272" w:hanging="272"/>
        <w:jc w:val="both"/>
        <w:rPr>
          <w:sz w:val="23"/>
          <w:rtl/>
          <w:lang w:bidi="fa-IR"/>
        </w:rPr>
      </w:pPr>
      <w:r w:rsidRPr="000C70AE">
        <w:rPr>
          <w:rStyle w:val="FootnoteReference"/>
          <w:rFonts w:ascii="IRLotus" w:hAnsi="IRLotus" w:cs="IRLotus"/>
          <w:vertAlign w:val="baseline"/>
          <w:rtl/>
          <w:lang w:bidi="fa-IR"/>
        </w:rPr>
        <w:footnoteRef/>
      </w:r>
      <w:r w:rsidRPr="007A78EC">
        <w:rPr>
          <w:rFonts w:hint="cs"/>
          <w:sz w:val="23"/>
          <w:rtl/>
          <w:lang w:bidi="fa-IR"/>
        </w:rPr>
        <w:t>- همان.</w:t>
      </w:r>
    </w:p>
  </w:footnote>
  <w:footnote w:id="433">
    <w:p w:rsidR="00235DC2" w:rsidRPr="007A78EC" w:rsidRDefault="00235DC2" w:rsidP="00A5771A">
      <w:pPr>
        <w:pStyle w:val="FootnoteText"/>
        <w:ind w:left="272" w:hanging="272"/>
        <w:jc w:val="both"/>
        <w:rPr>
          <w:rtl/>
          <w:lang w:bidi="fa-IR"/>
        </w:rPr>
      </w:pPr>
      <w:r w:rsidRPr="000C70AE">
        <w:rPr>
          <w:rStyle w:val="FootnoteReference"/>
          <w:rFonts w:ascii="IRLotus" w:hAnsi="IRLotus" w:cs="IRLotus"/>
          <w:vertAlign w:val="baseline"/>
        </w:rPr>
        <w:footnoteRef/>
      </w:r>
      <w:r w:rsidRPr="007A78EC">
        <w:rPr>
          <w:rtl/>
          <w:lang w:bidi="fa-IR"/>
        </w:rPr>
        <w:t>-</w:t>
      </w:r>
      <w:r w:rsidRPr="007A78EC">
        <w:rPr>
          <w:rFonts w:hint="cs"/>
          <w:rtl/>
          <w:lang w:bidi="fa-IR"/>
        </w:rPr>
        <w:t xml:space="preserve"> «ما از آن</w:t>
      </w:r>
      <w:r>
        <w:rPr>
          <w:rtl/>
          <w:lang w:bidi="fa-IR"/>
        </w:rPr>
        <w:softHyphen/>
      </w:r>
      <w:r w:rsidRPr="007A78EC">
        <w:rPr>
          <w:rFonts w:hint="cs"/>
          <w:rtl/>
          <w:lang w:bidi="fa-IR"/>
        </w:rPr>
        <w:t>ها به وفای به عهد سزاوارتریم».</w:t>
      </w:r>
    </w:p>
  </w:footnote>
  <w:footnote w:id="434">
    <w:p w:rsidR="00235DC2" w:rsidRPr="007A78EC" w:rsidRDefault="00235DC2" w:rsidP="00A5771A">
      <w:pPr>
        <w:pStyle w:val="FootnoteText"/>
        <w:ind w:left="272" w:hanging="272"/>
        <w:jc w:val="both"/>
        <w:rPr>
          <w:sz w:val="23"/>
          <w:rtl/>
          <w:lang w:bidi="fa-IR"/>
        </w:rPr>
      </w:pPr>
      <w:r w:rsidRPr="000C70AE">
        <w:rPr>
          <w:rStyle w:val="FootnoteReference"/>
          <w:rFonts w:ascii="IRLotus" w:hAnsi="IRLotus" w:cs="IRLotus"/>
          <w:vertAlign w:val="baseline"/>
          <w:rtl/>
          <w:lang w:bidi="fa-IR"/>
        </w:rPr>
        <w:footnoteRef/>
      </w:r>
      <w:r w:rsidRPr="007A78EC">
        <w:rPr>
          <w:rFonts w:hint="cs"/>
          <w:sz w:val="23"/>
          <w:rtl/>
          <w:lang w:bidi="fa-IR"/>
        </w:rPr>
        <w:t>- «آگاه باشید که محمد کشته شد».</w:t>
      </w:r>
    </w:p>
  </w:footnote>
  <w:footnote w:id="435">
    <w:p w:rsidR="00235DC2" w:rsidRPr="007A78EC" w:rsidRDefault="00235DC2" w:rsidP="00AC52A3">
      <w:pPr>
        <w:pStyle w:val="FootnoteText"/>
        <w:ind w:left="272" w:hanging="272"/>
        <w:jc w:val="both"/>
        <w:rPr>
          <w:sz w:val="23"/>
          <w:rtl/>
          <w:lang w:bidi="fa-IR"/>
        </w:rPr>
      </w:pPr>
      <w:r w:rsidRPr="000C70AE">
        <w:rPr>
          <w:rStyle w:val="FootnoteReference"/>
          <w:rFonts w:ascii="IRLotus" w:hAnsi="IRLotus" w:cs="IRLotus"/>
          <w:vertAlign w:val="baseline"/>
          <w:rtl/>
          <w:lang w:bidi="fa-IR"/>
        </w:rPr>
        <w:footnoteRef/>
      </w:r>
      <w:r w:rsidRPr="007A78EC">
        <w:rPr>
          <w:rFonts w:hint="cs"/>
          <w:sz w:val="23"/>
          <w:rtl/>
          <w:lang w:bidi="fa-IR"/>
        </w:rPr>
        <w:t xml:space="preserve">- «چگونه قومی رستگار خواهد شد که سر پیامبرشان را زخمی کردند و </w:t>
      </w:r>
      <w:r w:rsidR="00AC52A3">
        <w:rPr>
          <w:rFonts w:hint="cs"/>
          <w:sz w:val="23"/>
          <w:rtl/>
          <w:lang w:bidi="fa-IR"/>
        </w:rPr>
        <w:t>دندان رباعی او را شکستند</w:t>
      </w:r>
      <w:r w:rsidRPr="007A78EC">
        <w:rPr>
          <w:rFonts w:hint="cs"/>
          <w:sz w:val="23"/>
          <w:rtl/>
          <w:lang w:bidi="fa-IR"/>
        </w:rPr>
        <w:t xml:space="preserve"> درحالی</w:t>
      </w:r>
      <w:r w:rsidRPr="007A78EC">
        <w:rPr>
          <w:rFonts w:hint="cs"/>
          <w:sz w:val="23"/>
          <w:rtl/>
          <w:lang w:bidi="fa-IR"/>
        </w:rPr>
        <w:softHyphen/>
        <w:t>که او به سوی خداوند دعوت می</w:t>
      </w:r>
      <w:r w:rsidRPr="007A78EC">
        <w:rPr>
          <w:sz w:val="23"/>
          <w:rtl/>
          <w:lang w:bidi="fa-IR"/>
        </w:rPr>
        <w:softHyphen/>
      </w:r>
      <w:r w:rsidRPr="007A78EC">
        <w:rPr>
          <w:rFonts w:hint="cs"/>
          <w:sz w:val="23"/>
          <w:rtl/>
          <w:lang w:bidi="fa-IR"/>
        </w:rPr>
        <w:t>دهد».</w:t>
      </w:r>
    </w:p>
  </w:footnote>
  <w:footnote w:id="436">
    <w:p w:rsidR="00235DC2" w:rsidRPr="00E96CD2" w:rsidRDefault="00235DC2" w:rsidP="00A5771A">
      <w:pPr>
        <w:pStyle w:val="FootnoteText"/>
        <w:ind w:left="272" w:hanging="272"/>
        <w:jc w:val="both"/>
        <w:rPr>
          <w:rFonts w:ascii="IRLotus" w:hAnsi="IRLotus"/>
          <w:sz w:val="24"/>
          <w:rtl/>
          <w:lang w:bidi="fa-IR"/>
        </w:rPr>
      </w:pPr>
      <w:r w:rsidRPr="00E96CD2">
        <w:rPr>
          <w:rStyle w:val="FootnoteReference"/>
          <w:rFonts w:ascii="IRLotus" w:hAnsi="IRLotus" w:cs="IRLotus"/>
          <w:vertAlign w:val="baseline"/>
          <w:rtl/>
          <w:lang w:bidi="fa-IR"/>
        </w:rPr>
        <w:footnoteRef/>
      </w:r>
      <w:r w:rsidRPr="00E96CD2">
        <w:rPr>
          <w:rFonts w:ascii="mylotus" w:hAnsi="mylotus"/>
          <w:sz w:val="24"/>
          <w:rtl/>
          <w:lang w:bidi="fa-IR"/>
        </w:rPr>
        <w:t>-</w:t>
      </w:r>
      <w:r w:rsidRPr="00E96CD2">
        <w:rPr>
          <w:rFonts w:ascii="mylotus" w:hAnsi="mylotus" w:hint="cs"/>
          <w:sz w:val="24"/>
          <w:rtl/>
          <w:lang w:bidi="fa-IR"/>
        </w:rPr>
        <w:t xml:space="preserve"> بسیاری از راویان مغازی و سِیَر روایت کرده</w:t>
      </w:r>
      <w:r w:rsidRPr="00E96CD2">
        <w:rPr>
          <w:rFonts w:ascii="mylotus" w:hAnsi="mylotus" w:hint="cs"/>
          <w:sz w:val="24"/>
          <w:rtl/>
          <w:lang w:bidi="fa-IR"/>
        </w:rPr>
        <w:softHyphen/>
        <w:t xml:space="preserve">اند که پس از جنگ احد، هند بنت عتبه، جگر حمزه </w:t>
      </w:r>
      <w:r w:rsidRPr="00E96CD2">
        <w:rPr>
          <w:rFonts w:ascii="mylotus" w:hAnsi="mylotus" w:cs="CTraditional Arabic" w:hint="cs"/>
          <w:sz w:val="24"/>
          <w:rtl/>
        </w:rPr>
        <w:t>ت</w:t>
      </w:r>
      <w:r w:rsidRPr="00E96CD2">
        <w:rPr>
          <w:rFonts w:ascii="mylotus" w:hAnsi="mylotus" w:cs="mylotus" w:hint="cs"/>
          <w:sz w:val="24"/>
          <w:szCs w:val="22"/>
          <w:rtl/>
        </w:rPr>
        <w:t xml:space="preserve"> </w:t>
      </w:r>
      <w:r w:rsidRPr="00E96CD2">
        <w:rPr>
          <w:rFonts w:ascii="IRLotus" w:hAnsi="IRLotus"/>
          <w:sz w:val="24"/>
          <w:rtl/>
          <w:lang w:bidi="fa-IR"/>
        </w:rPr>
        <w:t>را خورد و آن</w:t>
      </w:r>
      <w:r w:rsidRPr="00E96CD2">
        <w:rPr>
          <w:rFonts w:ascii="IRLotus" w:hAnsi="IRLotus"/>
          <w:sz w:val="24"/>
          <w:rtl/>
          <w:lang w:bidi="fa-IR"/>
        </w:rPr>
        <w:softHyphen/>
        <w:t xml:space="preserve">را جوید؛ اما </w:t>
      </w:r>
      <w:r w:rsidRPr="00E96CD2">
        <w:rPr>
          <w:rFonts w:ascii="IRLotus" w:hAnsi="IRLotus"/>
          <w:b/>
          <w:bCs/>
          <w:szCs w:val="22"/>
          <w:rtl/>
          <w:lang w:bidi="fa-IR"/>
        </w:rPr>
        <w:t>این مسأله در هیچ حدیث صحیحی ثابت نشده است</w:t>
      </w:r>
      <w:r w:rsidRPr="00E96CD2">
        <w:rPr>
          <w:rFonts w:ascii="IRLotus" w:hAnsi="IRLotus"/>
          <w:sz w:val="24"/>
          <w:rtl/>
          <w:lang w:bidi="fa-IR"/>
        </w:rPr>
        <w:t xml:space="preserve">. </w:t>
      </w:r>
      <w:r w:rsidRPr="00E96CD2">
        <w:rPr>
          <w:rFonts w:ascii="IRLotus" w:hAnsi="IRLotus" w:hint="cs"/>
          <w:sz w:val="24"/>
          <w:rtl/>
          <w:lang w:bidi="fa-IR"/>
        </w:rPr>
        <w:t>اینک</w:t>
      </w:r>
      <w:r w:rsidRPr="00E96CD2">
        <w:rPr>
          <w:rFonts w:ascii="IRLotus" w:hAnsi="IRLotus"/>
          <w:sz w:val="24"/>
          <w:rtl/>
          <w:lang w:bidi="fa-IR"/>
        </w:rPr>
        <w:t xml:space="preserve"> بررسی روایاتی که این مسأله در آن ذکر شده است: </w:t>
      </w:r>
    </w:p>
    <w:p w:rsidR="00235DC2" w:rsidRPr="00E96CD2" w:rsidRDefault="00235DC2" w:rsidP="00D01B94">
      <w:pPr>
        <w:pStyle w:val="FootnoteText"/>
        <w:ind w:left="272"/>
        <w:jc w:val="both"/>
        <w:rPr>
          <w:rFonts w:ascii="IRLotus" w:hAnsi="IRLotus"/>
          <w:sz w:val="24"/>
          <w:rtl/>
          <w:lang w:bidi="fa-IR"/>
        </w:rPr>
      </w:pPr>
      <w:r w:rsidRPr="00E96CD2">
        <w:rPr>
          <w:rFonts w:ascii="mylotus" w:hAnsi="mylotus" w:hint="cs"/>
          <w:b/>
          <w:bCs/>
          <w:sz w:val="24"/>
          <w:rtl/>
          <w:lang w:bidi="fa-IR"/>
        </w:rPr>
        <w:t>الف)</w:t>
      </w:r>
      <w:r w:rsidRPr="00E96CD2">
        <w:rPr>
          <w:rFonts w:ascii="mylotus" w:hAnsi="mylotus" w:hint="cs"/>
          <w:sz w:val="24"/>
          <w:rtl/>
          <w:lang w:bidi="fa-IR"/>
        </w:rPr>
        <w:t xml:space="preserve"> </w:t>
      </w:r>
      <w:r w:rsidRPr="00E96CD2">
        <w:rPr>
          <w:rFonts w:ascii="IRLotus" w:hAnsi="IRLotus"/>
          <w:b/>
          <w:bCs/>
          <w:szCs w:val="22"/>
          <w:rtl/>
          <w:lang w:bidi="fa-IR"/>
        </w:rPr>
        <w:t xml:space="preserve">امام احمد در مسند: </w:t>
      </w:r>
      <w:r w:rsidRPr="00E96CD2">
        <w:rPr>
          <w:rFonts w:ascii="IRLotus" w:hAnsi="IRLotus"/>
          <w:sz w:val="24"/>
          <w:rtl/>
          <w:lang w:bidi="fa-IR"/>
        </w:rPr>
        <w:t>(4414) روایت می</w:t>
      </w:r>
      <w:r w:rsidRPr="00E96CD2">
        <w:rPr>
          <w:rFonts w:ascii="IRLotus" w:hAnsi="IRLotus"/>
          <w:sz w:val="24"/>
          <w:rtl/>
          <w:lang w:bidi="fa-IR"/>
        </w:rPr>
        <w:softHyphen/>
        <w:t>کند:</w:t>
      </w:r>
      <w:r w:rsidRPr="00E96CD2">
        <w:rPr>
          <w:rFonts w:ascii="mylotus" w:hAnsi="mylotus" w:cs="mylotus" w:hint="cs"/>
          <w:sz w:val="24"/>
          <w:szCs w:val="22"/>
          <w:rtl/>
        </w:rPr>
        <w:t xml:space="preserve"> </w:t>
      </w:r>
      <w:r w:rsidRPr="00E96CD2">
        <w:rPr>
          <w:rFonts w:ascii="mylotus" w:hAnsi="mylotus" w:cs="mylotus"/>
          <w:sz w:val="24"/>
          <w:szCs w:val="22"/>
          <w:rtl/>
        </w:rPr>
        <w:t>حَدَّثَنَا عَفَّانُ، حَدَّثَنَا حَمَّادٌ، حَدَّثَنَا عَطَاءُ بْنُ السَّائِبِ، عَنِ الشَّعْبِيِّ، عَنِ ابْنِ مَسْعُودٍ</w:t>
      </w:r>
      <w:r w:rsidRPr="00E96CD2">
        <w:rPr>
          <w:rFonts w:ascii="mylotus" w:hAnsi="mylotus" w:cs="mylotus" w:hint="cs"/>
          <w:sz w:val="24"/>
          <w:szCs w:val="22"/>
          <w:rtl/>
        </w:rPr>
        <w:t xml:space="preserve">؛ </w:t>
      </w:r>
      <w:r w:rsidRPr="00E96CD2">
        <w:rPr>
          <w:rFonts w:ascii="IRLotus" w:hAnsi="IRLotus"/>
          <w:sz w:val="24"/>
          <w:rtl/>
          <w:lang w:bidi="fa-IR"/>
        </w:rPr>
        <w:t>پس از ذکر سند حدیث، حدیثی را در باب غزوه احد ذکر می</w:t>
      </w:r>
      <w:r w:rsidRPr="00E96CD2">
        <w:rPr>
          <w:rFonts w:ascii="IRLotus" w:hAnsi="IRLotus"/>
          <w:sz w:val="24"/>
          <w:rtl/>
          <w:lang w:bidi="fa-IR"/>
        </w:rPr>
        <w:softHyphen/>
        <w:t xml:space="preserve">کند که در آن چنین آمده است: «... </w:t>
      </w:r>
      <w:r w:rsidRPr="00E96CD2">
        <w:rPr>
          <w:rFonts w:ascii="mylotus" w:hAnsi="mylotus" w:cs="mylotus"/>
          <w:sz w:val="24"/>
          <w:szCs w:val="22"/>
          <w:rtl/>
        </w:rPr>
        <w:t>فَنَظَرُوا فَإِذَا حَمْزَةُ قَدْ بُقِرَ بَطْنُهُ، وَأَخَذَتْ هِنْدُ كَبِدَهُ فَلَاكَتْهَا، فَلَمْ تَسْتَطِعْ أَنْ تَأْكُلَهَا، فَقَالَ رَسُولُ</w:t>
      </w:r>
      <w:r w:rsidRPr="00E96CD2">
        <w:rPr>
          <w:rFonts w:ascii="mylotus" w:hAnsi="mylotus" w:cs="KFGQPC Uthman Taha Naskh"/>
          <w:sz w:val="24"/>
          <w:rtl/>
        </w:rPr>
        <w:t xml:space="preserve"> اللهِ </w:t>
      </w:r>
      <w:r w:rsidRPr="00E96CD2">
        <w:rPr>
          <w:rFonts w:ascii="mylotus" w:hAnsi="mylotus" w:cs="CTraditional Arabic" w:hint="eastAsia"/>
          <w:sz w:val="24"/>
          <w:rtl/>
        </w:rPr>
        <w:t>ج</w:t>
      </w:r>
      <w:r w:rsidRPr="00E96CD2">
        <w:rPr>
          <w:rFonts w:ascii="mylotus" w:hAnsi="mylotus" w:cs="mylotus"/>
          <w:sz w:val="24"/>
          <w:szCs w:val="22"/>
          <w:rtl/>
        </w:rPr>
        <w:t xml:space="preserve">: </w:t>
      </w:r>
      <w:r w:rsidRPr="00E96CD2">
        <w:rPr>
          <w:rFonts w:ascii="mylotus" w:hAnsi="mylotus" w:cs="mylotus" w:hint="cs"/>
          <w:sz w:val="24"/>
          <w:szCs w:val="22"/>
          <w:rtl/>
        </w:rPr>
        <w:t>«</w:t>
      </w:r>
      <w:r w:rsidRPr="00E96CD2">
        <w:rPr>
          <w:rFonts w:ascii="mylotus" w:hAnsi="mylotus" w:cs="mylotus"/>
          <w:sz w:val="24"/>
          <w:szCs w:val="22"/>
          <w:rtl/>
        </w:rPr>
        <w:t>أَأَكَلَتْ مِنْهُ شَيْئًا؟</w:t>
      </w:r>
      <w:r w:rsidRPr="00E96CD2">
        <w:rPr>
          <w:rFonts w:ascii="mylotus" w:hAnsi="mylotus" w:cs="mylotus" w:hint="cs"/>
          <w:sz w:val="24"/>
          <w:szCs w:val="22"/>
          <w:rtl/>
        </w:rPr>
        <w:t>»</w:t>
      </w:r>
      <w:r w:rsidRPr="00E96CD2">
        <w:rPr>
          <w:rFonts w:ascii="mylotus" w:hAnsi="mylotus" w:cs="mylotus"/>
          <w:sz w:val="24"/>
          <w:szCs w:val="22"/>
          <w:rtl/>
        </w:rPr>
        <w:t xml:space="preserve"> قَالُوا: لَا. قَالَ: </w:t>
      </w:r>
      <w:r w:rsidRPr="00E96CD2">
        <w:rPr>
          <w:rFonts w:ascii="mylotus" w:hAnsi="mylotus" w:cs="mylotus" w:hint="cs"/>
          <w:sz w:val="24"/>
          <w:szCs w:val="22"/>
          <w:rtl/>
        </w:rPr>
        <w:t>«</w:t>
      </w:r>
      <w:r w:rsidRPr="00E96CD2">
        <w:rPr>
          <w:rFonts w:ascii="mylotus" w:hAnsi="mylotus" w:cs="mylotus"/>
          <w:sz w:val="24"/>
          <w:szCs w:val="22"/>
          <w:rtl/>
        </w:rPr>
        <w:t xml:space="preserve">مَا كَانَ </w:t>
      </w:r>
      <w:r w:rsidRPr="00E96CD2">
        <w:rPr>
          <w:rFonts w:ascii="mylotus" w:hAnsi="mylotus" w:cs="KFGQPC Uthman Taha Naskh"/>
          <w:sz w:val="24"/>
          <w:rtl/>
        </w:rPr>
        <w:t>اللهُ</w:t>
      </w:r>
      <w:r w:rsidRPr="00E96CD2">
        <w:rPr>
          <w:rFonts w:ascii="mylotus" w:hAnsi="mylotus" w:cs="mylotus"/>
          <w:sz w:val="24"/>
          <w:szCs w:val="22"/>
          <w:rtl/>
        </w:rPr>
        <w:t xml:space="preserve"> لِيُدْخِلَ شَيْئًا مِنْ حَمْزَةَ النَّارَ»</w:t>
      </w:r>
      <w:r w:rsidRPr="00E96CD2">
        <w:rPr>
          <w:rFonts w:ascii="mylotus" w:hAnsi="mylotus" w:cs="mylotus" w:hint="cs"/>
          <w:sz w:val="24"/>
          <w:szCs w:val="22"/>
          <w:rtl/>
        </w:rPr>
        <w:t>:</w:t>
      </w:r>
      <w:r w:rsidRPr="00E96CD2">
        <w:rPr>
          <w:rFonts w:ascii="mylotus" w:hAnsi="mylotus" w:hint="cs"/>
          <w:sz w:val="24"/>
          <w:rtl/>
          <w:lang w:bidi="fa-IR"/>
        </w:rPr>
        <w:t xml:space="preserve"> «پس دیدند که شکم حمزه شکافته شده و هند جگر وی را جویده است اما نتوانسته آن</w:t>
      </w:r>
      <w:r w:rsidRPr="00E96CD2">
        <w:rPr>
          <w:rFonts w:ascii="mylotus" w:hAnsi="mylotus" w:hint="cs"/>
          <w:sz w:val="24"/>
          <w:rtl/>
          <w:lang w:bidi="fa-IR"/>
        </w:rPr>
        <w:softHyphen/>
        <w:t>را بخورد. پس رسول خدا فرمودند: «آیا چیزی از جگر را خورده است؟» گفتند: خیر؛ فرمودند: «خداوند چیزی از جسم حمزه را وارد دوزخ نمی</w:t>
      </w:r>
      <w:r w:rsidRPr="00E96CD2">
        <w:rPr>
          <w:rFonts w:ascii="mylotus" w:hAnsi="mylotus" w:hint="cs"/>
          <w:sz w:val="24"/>
          <w:rtl/>
          <w:lang w:bidi="fa-IR"/>
        </w:rPr>
        <w:softHyphen/>
        <w:t>کند». ا</w:t>
      </w:r>
      <w:r w:rsidRPr="00E96CD2">
        <w:rPr>
          <w:rFonts w:ascii="mylotus" w:hAnsi="mylotus" w:hint="cs"/>
          <w:b/>
          <w:bCs/>
          <w:szCs w:val="22"/>
          <w:rtl/>
          <w:lang w:bidi="fa-IR"/>
        </w:rPr>
        <w:t>ما اسناد این روایت ضعیف است.</w:t>
      </w:r>
      <w:r w:rsidRPr="00E96CD2">
        <w:rPr>
          <w:rFonts w:ascii="mylotus" w:hAnsi="mylotus" w:hint="cs"/>
          <w:sz w:val="24"/>
          <w:rtl/>
          <w:lang w:bidi="fa-IR"/>
        </w:rPr>
        <w:t xml:space="preserve"> </w:t>
      </w:r>
      <w:r w:rsidRPr="00E96CD2">
        <w:rPr>
          <w:rFonts w:ascii="mylotus" w:hAnsi="mylotus"/>
          <w:sz w:val="24"/>
          <w:rtl/>
          <w:lang w:bidi="fa-IR"/>
        </w:rPr>
        <w:t>عطاء بن سائب</w:t>
      </w:r>
      <w:r w:rsidRPr="00E96CD2">
        <w:rPr>
          <w:rFonts w:ascii="mylotus" w:hAnsi="mylotus" w:hint="cs"/>
          <w:sz w:val="24"/>
          <w:rtl/>
          <w:lang w:bidi="fa-IR"/>
        </w:rPr>
        <w:t xml:space="preserve"> دچار اختلاط بود. حافظ ابن حجر در </w:t>
      </w:r>
      <w:r w:rsidRPr="00E96CD2">
        <w:rPr>
          <w:rFonts w:ascii="mylotus" w:hAnsi="mylotus"/>
          <w:sz w:val="24"/>
          <w:rtl/>
          <w:lang w:bidi="fa-IR"/>
        </w:rPr>
        <w:t>تقريب التهذيب (ص 391)</w:t>
      </w:r>
      <w:r w:rsidRPr="00E96CD2">
        <w:rPr>
          <w:rFonts w:ascii="mylotus" w:hAnsi="mylotus" w:hint="cs"/>
          <w:sz w:val="24"/>
          <w:rtl/>
          <w:lang w:bidi="fa-IR"/>
        </w:rPr>
        <w:t xml:space="preserve"> می</w:t>
      </w:r>
      <w:r w:rsidRPr="00E96CD2">
        <w:rPr>
          <w:rFonts w:ascii="mylotus" w:hAnsi="mylotus" w:hint="cs"/>
          <w:sz w:val="24"/>
          <w:rtl/>
          <w:lang w:bidi="fa-IR"/>
        </w:rPr>
        <w:softHyphen/>
        <w:t>گوید: «</w:t>
      </w:r>
      <w:r w:rsidRPr="00E96CD2">
        <w:rPr>
          <w:rFonts w:ascii="mylotus" w:hAnsi="mylotus"/>
          <w:sz w:val="24"/>
          <w:rtl/>
          <w:lang w:bidi="fa-IR"/>
        </w:rPr>
        <w:t>صدوق اختلط».</w:t>
      </w:r>
      <w:r w:rsidRPr="00E96CD2">
        <w:rPr>
          <w:rFonts w:ascii="mylotus" w:hAnsi="mylotus" w:hint="cs"/>
          <w:sz w:val="24"/>
          <w:rtl/>
          <w:lang w:bidi="fa-IR"/>
        </w:rPr>
        <w:t xml:space="preserve"> و سماع حماد </w:t>
      </w:r>
      <w:r w:rsidRPr="00E96CD2">
        <w:rPr>
          <w:rFonts w:ascii="Times New Roman" w:hAnsi="Times New Roman" w:cs="Times New Roman" w:hint="cs"/>
          <w:sz w:val="24"/>
          <w:rtl/>
        </w:rPr>
        <w:t>–</w:t>
      </w:r>
      <w:r w:rsidRPr="00E96CD2">
        <w:rPr>
          <w:rFonts w:ascii="mylotus" w:hAnsi="mylotus" w:hint="cs"/>
          <w:sz w:val="24"/>
          <w:rtl/>
          <w:lang w:bidi="fa-IR"/>
        </w:rPr>
        <w:t xml:space="preserve"> ابن سلمه </w:t>
      </w:r>
      <w:r w:rsidRPr="00E96CD2">
        <w:rPr>
          <w:rFonts w:ascii="Times New Roman" w:hAnsi="Times New Roman" w:cs="Times New Roman" w:hint="cs"/>
          <w:sz w:val="24"/>
          <w:rtl/>
        </w:rPr>
        <w:t>–</w:t>
      </w:r>
      <w:r w:rsidRPr="00E96CD2">
        <w:rPr>
          <w:rFonts w:ascii="mylotus" w:hAnsi="mylotus" w:hint="cs"/>
          <w:sz w:val="24"/>
          <w:rtl/>
          <w:lang w:bidi="fa-IR"/>
        </w:rPr>
        <w:t xml:space="preserve"> از وی قبل . بعد از اختلاط بوده است. و حدیث قبل از اختلاط وی از حدیث بعد از اختلاطش مشخص نیست. </w:t>
      </w:r>
      <w:r w:rsidRPr="00E96CD2">
        <w:rPr>
          <w:rFonts w:ascii="mylotus" w:hAnsi="mylotus"/>
          <w:sz w:val="24"/>
          <w:rtl/>
          <w:lang w:bidi="fa-IR"/>
        </w:rPr>
        <w:t>ن</w:t>
      </w:r>
      <w:r w:rsidRPr="00E96CD2">
        <w:rPr>
          <w:rFonts w:ascii="mylotus" w:hAnsi="mylotus" w:hint="cs"/>
          <w:sz w:val="24"/>
          <w:rtl/>
          <w:lang w:bidi="fa-IR"/>
        </w:rPr>
        <w:t>گا</w:t>
      </w:r>
      <w:r w:rsidRPr="00E96CD2">
        <w:rPr>
          <w:rFonts w:ascii="mylotus" w:hAnsi="mylotus"/>
          <w:sz w:val="24"/>
          <w:rtl/>
          <w:lang w:bidi="fa-IR"/>
        </w:rPr>
        <w:t>: «التهذيب» (7/207). و</w:t>
      </w:r>
      <w:r w:rsidRPr="00E96CD2">
        <w:rPr>
          <w:rFonts w:ascii="mylotus" w:hAnsi="mylotus" w:hint="cs"/>
          <w:sz w:val="24"/>
          <w:rtl/>
          <w:lang w:bidi="fa-IR"/>
        </w:rPr>
        <w:t xml:space="preserve"> </w:t>
      </w:r>
      <w:r w:rsidRPr="00E96CD2">
        <w:rPr>
          <w:rFonts w:ascii="mylotus" w:hAnsi="mylotus"/>
          <w:sz w:val="24"/>
          <w:rtl/>
          <w:lang w:bidi="fa-IR"/>
        </w:rPr>
        <w:t xml:space="preserve">شعبي </w:t>
      </w:r>
      <w:r w:rsidRPr="00E96CD2">
        <w:rPr>
          <w:rFonts w:ascii="mylotus" w:hAnsi="mylotus" w:hint="cs"/>
          <w:sz w:val="24"/>
          <w:rtl/>
          <w:lang w:bidi="fa-IR"/>
        </w:rPr>
        <w:t>از ا</w:t>
      </w:r>
      <w:r w:rsidRPr="00E96CD2">
        <w:rPr>
          <w:rFonts w:ascii="mylotus" w:hAnsi="mylotus"/>
          <w:sz w:val="24"/>
          <w:rtl/>
          <w:lang w:bidi="fa-IR"/>
        </w:rPr>
        <w:t>بن مسعود</w:t>
      </w:r>
      <w:r w:rsidRPr="00E96CD2">
        <w:rPr>
          <w:rFonts w:ascii="mylotus" w:hAnsi="mylotus" w:cs="CTraditional Arabic" w:hint="cs"/>
          <w:sz w:val="24"/>
          <w:rtl/>
        </w:rPr>
        <w:t>ت</w:t>
      </w:r>
      <w:r w:rsidRPr="00E96CD2">
        <w:rPr>
          <w:rFonts w:ascii="mylotus" w:hAnsi="mylotus" w:cs="mylotus" w:hint="cs"/>
          <w:sz w:val="24"/>
          <w:szCs w:val="22"/>
          <w:rtl/>
        </w:rPr>
        <w:t xml:space="preserve"> </w:t>
      </w:r>
      <w:r w:rsidRPr="00E96CD2">
        <w:rPr>
          <w:rFonts w:ascii="IRLotus" w:hAnsi="IRLotus"/>
          <w:sz w:val="24"/>
          <w:rtl/>
          <w:lang w:bidi="fa-IR"/>
        </w:rPr>
        <w:t>نشنیده است. چنانکه أبوحاتم و دارقطنی می</w:t>
      </w:r>
      <w:r w:rsidRPr="00E96CD2">
        <w:rPr>
          <w:rFonts w:ascii="IRLotus" w:hAnsi="IRLotus"/>
          <w:sz w:val="24"/>
          <w:rtl/>
          <w:lang w:bidi="fa-IR"/>
        </w:rPr>
        <w:softHyphen/>
        <w:t>گویند. نگا: «التهذيب» (5/68). پس اسناد این روایت ضعيف و منقطع است. و در متن آن امری منکر است و آن اینکه در آن امده است که رسول خدا</w:t>
      </w:r>
      <w:r w:rsidRPr="00E96CD2">
        <w:rPr>
          <w:rFonts w:ascii="IRLotus" w:hAnsi="IRLotus" w:hint="cs"/>
          <w:sz w:val="24"/>
          <w:rtl/>
          <w:lang w:bidi="fa-IR"/>
        </w:rPr>
        <w:t xml:space="preserve"> </w:t>
      </w:r>
      <w:r w:rsidRPr="00E96CD2">
        <w:rPr>
          <w:rFonts w:ascii="IRLotus" w:hAnsi="IRLotus" w:cs="CTraditional Arabic" w:hint="cs"/>
          <w:sz w:val="24"/>
          <w:rtl/>
        </w:rPr>
        <w:t>ص</w:t>
      </w:r>
      <w:r w:rsidRPr="00E96CD2">
        <w:rPr>
          <w:rFonts w:ascii="IRLotus" w:hAnsi="IRLotus"/>
          <w:sz w:val="24"/>
          <w:rtl/>
          <w:lang w:bidi="fa-IR"/>
        </w:rPr>
        <w:t xml:space="preserve"> فرمودند</w:t>
      </w:r>
      <w:r w:rsidRPr="00E96CD2">
        <w:rPr>
          <w:rFonts w:ascii="mylotus" w:hAnsi="mylotus" w:cs="mylotus" w:hint="cs"/>
          <w:sz w:val="24"/>
          <w:szCs w:val="22"/>
          <w:rtl/>
        </w:rPr>
        <w:t>:</w:t>
      </w:r>
      <w:r w:rsidRPr="00E96CD2">
        <w:rPr>
          <w:rFonts w:ascii="mylotus" w:hAnsi="mylotus" w:cs="mylotus"/>
          <w:sz w:val="24"/>
          <w:szCs w:val="22"/>
          <w:rtl/>
        </w:rPr>
        <w:t xml:space="preserve"> </w:t>
      </w:r>
      <w:r w:rsidRPr="00E96CD2">
        <w:rPr>
          <w:rFonts w:ascii="mylotus" w:hAnsi="mylotus" w:cs="mylotus" w:hint="cs"/>
          <w:sz w:val="24"/>
          <w:szCs w:val="22"/>
          <w:rtl/>
        </w:rPr>
        <w:t>«</w:t>
      </w:r>
      <w:r w:rsidRPr="00E96CD2">
        <w:rPr>
          <w:rFonts w:ascii="mylotus" w:hAnsi="mylotus" w:cs="mylotus"/>
          <w:sz w:val="24"/>
          <w:szCs w:val="22"/>
          <w:rtl/>
        </w:rPr>
        <w:t>أَأَكَلَتْ مِنْهُ شَيْئًا؟</w:t>
      </w:r>
      <w:r w:rsidRPr="00E96CD2">
        <w:rPr>
          <w:rFonts w:ascii="mylotus" w:hAnsi="mylotus" w:cs="mylotus" w:hint="cs"/>
          <w:sz w:val="24"/>
          <w:szCs w:val="22"/>
          <w:rtl/>
        </w:rPr>
        <w:t>»</w:t>
      </w:r>
      <w:r w:rsidRPr="00E96CD2">
        <w:rPr>
          <w:rFonts w:ascii="mylotus" w:hAnsi="mylotus" w:cs="mylotus"/>
          <w:sz w:val="24"/>
          <w:szCs w:val="22"/>
          <w:rtl/>
        </w:rPr>
        <w:t xml:space="preserve"> قَالُوا: لَا. قَالَ: </w:t>
      </w:r>
      <w:r w:rsidRPr="00E96CD2">
        <w:rPr>
          <w:rFonts w:ascii="mylotus" w:hAnsi="mylotus" w:cs="mylotus" w:hint="cs"/>
          <w:sz w:val="24"/>
          <w:szCs w:val="22"/>
          <w:rtl/>
        </w:rPr>
        <w:t>«</w:t>
      </w:r>
      <w:r w:rsidRPr="00E96CD2">
        <w:rPr>
          <w:rFonts w:ascii="mylotus" w:hAnsi="mylotus" w:cs="mylotus"/>
          <w:sz w:val="24"/>
          <w:szCs w:val="22"/>
          <w:rtl/>
        </w:rPr>
        <w:t>مَا كَانَ</w:t>
      </w:r>
      <w:r w:rsidRPr="00E96CD2">
        <w:rPr>
          <w:rFonts w:ascii="mylotus" w:hAnsi="mylotus" w:cs="KFGQPC Uthman Taha Naskh"/>
          <w:sz w:val="24"/>
          <w:rtl/>
        </w:rPr>
        <w:t xml:space="preserve"> اللهُ </w:t>
      </w:r>
      <w:r w:rsidRPr="00E96CD2">
        <w:rPr>
          <w:rFonts w:ascii="mylotus" w:hAnsi="mylotus" w:cs="mylotus"/>
          <w:sz w:val="24"/>
          <w:szCs w:val="22"/>
          <w:rtl/>
        </w:rPr>
        <w:t>لِيُدْخِلَ شَيْئًا مِنْ حَمْزَةَ النَّارَ</w:t>
      </w:r>
      <w:r w:rsidRPr="00E96CD2">
        <w:rPr>
          <w:rFonts w:ascii="mylotus" w:hAnsi="mylotus" w:cs="mylotus" w:hint="cs"/>
          <w:sz w:val="24"/>
          <w:szCs w:val="22"/>
          <w:rtl/>
        </w:rPr>
        <w:t xml:space="preserve">» </w:t>
      </w:r>
      <w:r w:rsidRPr="00E96CD2">
        <w:rPr>
          <w:rFonts w:ascii="IRLotus" w:hAnsi="IRLotus"/>
          <w:sz w:val="24"/>
          <w:rtl/>
          <w:lang w:bidi="fa-IR"/>
        </w:rPr>
        <w:t>درحالی</w:t>
      </w:r>
      <w:r w:rsidRPr="00E96CD2">
        <w:rPr>
          <w:rFonts w:ascii="IRLotus" w:hAnsi="IRLotus"/>
          <w:sz w:val="24"/>
          <w:rtl/>
          <w:lang w:bidi="fa-IR"/>
        </w:rPr>
        <w:softHyphen/>
        <w:t>که هند اسلام آورد و اسلامش نیکو گشت و با رسول خدا</w:t>
      </w:r>
      <w:r w:rsidRPr="00E96CD2">
        <w:rPr>
          <w:rFonts w:ascii="IRLotus" w:hAnsi="IRLotus" w:hint="cs"/>
          <w:sz w:val="24"/>
          <w:rtl/>
          <w:lang w:bidi="fa-IR"/>
        </w:rPr>
        <w:t xml:space="preserve"> </w:t>
      </w:r>
      <w:r w:rsidRPr="00E96CD2">
        <w:rPr>
          <w:rFonts w:ascii="IRLotus" w:hAnsi="IRLotus" w:cs="CTraditional Arabic" w:hint="cs"/>
          <w:sz w:val="24"/>
          <w:rtl/>
          <w:lang w:bidi="fa-IR"/>
        </w:rPr>
        <w:t>ص</w:t>
      </w:r>
      <w:r w:rsidRPr="00E96CD2">
        <w:rPr>
          <w:rFonts w:ascii="IRLotus" w:hAnsi="IRLotus"/>
          <w:sz w:val="24"/>
          <w:rtl/>
          <w:lang w:bidi="fa-IR"/>
        </w:rPr>
        <w:t xml:space="preserve"> بیعت کرد. چنانکه بخاری (3825) و مسلم (1714) از ام المومنین عایشه</w:t>
      </w:r>
      <w:r w:rsidRPr="00E96CD2">
        <w:rPr>
          <w:rFonts w:ascii="IRLotus" w:hAnsi="IRLotus" w:hint="cs"/>
          <w:sz w:val="24"/>
          <w:rtl/>
          <w:lang w:bidi="fa-IR"/>
        </w:rPr>
        <w:t xml:space="preserve"> </w:t>
      </w:r>
      <w:r w:rsidRPr="00E96CD2">
        <w:rPr>
          <w:rFonts w:ascii="IRLotus" w:hAnsi="IRLotus" w:cs="CTraditional Arabic" w:hint="cs"/>
          <w:sz w:val="24"/>
          <w:rtl/>
          <w:lang w:bidi="fa-IR"/>
        </w:rPr>
        <w:t>ل</w:t>
      </w:r>
      <w:r w:rsidRPr="00E96CD2">
        <w:rPr>
          <w:rFonts w:ascii="IRLotus" w:hAnsi="IRLotus"/>
          <w:sz w:val="24"/>
          <w:rtl/>
          <w:lang w:bidi="fa-IR"/>
        </w:rPr>
        <w:t xml:space="preserve"> روایت کرده</w:t>
      </w:r>
      <w:r w:rsidRPr="00E96CD2">
        <w:rPr>
          <w:rFonts w:ascii="IRLotus" w:hAnsi="IRLotus"/>
          <w:sz w:val="24"/>
          <w:rtl/>
          <w:lang w:bidi="fa-IR"/>
        </w:rPr>
        <w:softHyphen/>
        <w:t>اند که می</w:t>
      </w:r>
      <w:r w:rsidRPr="00E96CD2">
        <w:rPr>
          <w:rFonts w:ascii="IRLotus" w:hAnsi="IRLotus"/>
          <w:sz w:val="24"/>
          <w:rtl/>
          <w:lang w:bidi="fa-IR"/>
        </w:rPr>
        <w:softHyphen/>
        <w:t>گوید:</w:t>
      </w:r>
      <w:r w:rsidRPr="00E96CD2">
        <w:rPr>
          <w:rFonts w:ascii="mylotus" w:hAnsi="mylotus" w:cs="mylotus" w:hint="cs"/>
          <w:sz w:val="24"/>
          <w:szCs w:val="22"/>
          <w:rtl/>
        </w:rPr>
        <w:t xml:space="preserve"> </w:t>
      </w:r>
      <w:r w:rsidRPr="00E96CD2">
        <w:rPr>
          <w:rFonts w:ascii="mylotus" w:hAnsi="mylotus" w:cs="mylotus"/>
          <w:sz w:val="24"/>
          <w:szCs w:val="22"/>
          <w:rtl/>
        </w:rPr>
        <w:t xml:space="preserve">«جَاءَتْ هِنْدٌ بِنْتُ عُتْبَةَ، قَالَتْ: يَا رَسُولَ </w:t>
      </w:r>
      <w:r w:rsidRPr="00E96CD2">
        <w:rPr>
          <w:rFonts w:ascii="mylotus" w:hAnsi="mylotus" w:cs="KFGQPC Uthman Taha Naskh"/>
          <w:sz w:val="24"/>
          <w:rtl/>
        </w:rPr>
        <w:t>الل</w:t>
      </w:r>
      <w:r w:rsidRPr="00E96CD2">
        <w:rPr>
          <w:rFonts w:ascii="mylotus" w:hAnsi="mylotus" w:cs="KFGQPC Uthman Taha Naskh" w:hint="cs"/>
          <w:sz w:val="24"/>
          <w:rtl/>
        </w:rPr>
        <w:t>هِ</w:t>
      </w:r>
      <w:r w:rsidRPr="00E96CD2">
        <w:rPr>
          <w:rFonts w:ascii="mylotus" w:hAnsi="mylotus" w:cs="KFGQPC Uthman Taha Naskh"/>
          <w:sz w:val="24"/>
          <w:rtl/>
        </w:rPr>
        <w:t>،</w:t>
      </w:r>
      <w:r w:rsidRPr="00E96CD2">
        <w:rPr>
          <w:rFonts w:ascii="mylotus" w:hAnsi="mylotus" w:cs="mylotus"/>
          <w:sz w:val="24"/>
          <w:szCs w:val="22"/>
          <w:rtl/>
        </w:rPr>
        <w:t xml:space="preserve"> مَا كَانَ عَلَى ظَهْرِ الأَرْضِ مِنْ أَهْلِ خِبَاءٍ أَحَبُّ إِلَيَّ أَنْ يَذِلُّوا مِنْ أَهْلِ خِبَائِكَ، ثُمَّ مَا أَصْبَحَ اليَوْمَ عَلَى ظَهْرِ الأَرْضِ أَهْلُ خِبَاءٍ، أَحَبَّ إِلَيَّ أَنْ يَعِزُّوا مِنْ أَهْلِ خِبَائِكَ</w:t>
      </w:r>
      <w:r w:rsidRPr="00E96CD2">
        <w:rPr>
          <w:rFonts w:ascii="mylotus" w:hAnsi="mylotus" w:cs="mylotus" w:hint="cs"/>
          <w:sz w:val="24"/>
          <w:szCs w:val="22"/>
          <w:rtl/>
        </w:rPr>
        <w:t xml:space="preserve">»: </w:t>
      </w:r>
      <w:r w:rsidRPr="00E96CD2">
        <w:rPr>
          <w:rFonts w:ascii="IRLotus" w:hAnsi="IRLotus"/>
          <w:sz w:val="24"/>
          <w:rtl/>
          <w:lang w:bidi="fa-IR"/>
        </w:rPr>
        <w:t>«هند دختر عتبه آمد و گفت: ای رسول خدا! در روی زمين، هيچ خانواده</w:t>
      </w:r>
      <w:r w:rsidRPr="00E96CD2">
        <w:rPr>
          <w:rFonts w:ascii="IRLotus" w:hAnsi="IRLotus"/>
          <w:sz w:val="24"/>
          <w:rtl/>
          <w:lang w:bidi="fa-IR"/>
        </w:rPr>
        <w:softHyphen/>
        <w:t>ای وجود نداشت كه ذلت را برای آنان بيشتر از ذلت برای خانواده تو دوست داشته باشم. اما امروز، هيچ خانواده</w:t>
      </w:r>
      <w:r w:rsidRPr="00E96CD2">
        <w:rPr>
          <w:rFonts w:ascii="IRLotus" w:hAnsi="IRLotus"/>
          <w:sz w:val="24"/>
          <w:rtl/>
          <w:lang w:bidi="fa-IR"/>
        </w:rPr>
        <w:softHyphen/>
        <w:t>ای در روی زمين وجود ندارد كه عزت را برای آنان، بيشتر از عزت برای خانواده تو دوست داشته باشم».</w:t>
      </w:r>
    </w:p>
    <w:p w:rsidR="00235DC2" w:rsidRPr="00E96CD2" w:rsidRDefault="00235DC2" w:rsidP="00BD74A9">
      <w:pPr>
        <w:pStyle w:val="FootnoteText"/>
        <w:ind w:left="272"/>
        <w:jc w:val="both"/>
        <w:rPr>
          <w:rFonts w:ascii="mylotus" w:hAnsi="mylotus"/>
          <w:sz w:val="24"/>
          <w:rtl/>
          <w:lang w:bidi="fa-IR"/>
        </w:rPr>
      </w:pPr>
      <w:r w:rsidRPr="00E96CD2">
        <w:rPr>
          <w:rFonts w:ascii="mylotus" w:hAnsi="mylotus" w:hint="cs"/>
          <w:b/>
          <w:bCs/>
          <w:sz w:val="24"/>
          <w:rtl/>
          <w:lang w:bidi="fa-IR"/>
        </w:rPr>
        <w:t>ب)</w:t>
      </w:r>
      <w:r w:rsidRPr="00E96CD2">
        <w:rPr>
          <w:rFonts w:ascii="mylotus" w:hAnsi="mylotus" w:hint="cs"/>
          <w:sz w:val="24"/>
          <w:rtl/>
          <w:lang w:bidi="fa-IR"/>
        </w:rPr>
        <w:t xml:space="preserve"> </w:t>
      </w:r>
      <w:r w:rsidRPr="00E96CD2">
        <w:rPr>
          <w:rFonts w:ascii="mylotus" w:hAnsi="mylotus" w:hint="cs"/>
          <w:b/>
          <w:bCs/>
          <w:szCs w:val="22"/>
          <w:rtl/>
          <w:lang w:bidi="fa-IR"/>
        </w:rPr>
        <w:t>ابن اسحاق می</w:t>
      </w:r>
      <w:r w:rsidRPr="00E96CD2">
        <w:rPr>
          <w:rFonts w:ascii="mylotus" w:hAnsi="mylotus" w:hint="cs"/>
          <w:b/>
          <w:bCs/>
          <w:szCs w:val="22"/>
          <w:rtl/>
          <w:lang w:bidi="fa-IR"/>
        </w:rPr>
        <w:softHyphen/>
        <w:t>گوید:</w:t>
      </w:r>
      <w:r w:rsidRPr="00E96CD2">
        <w:rPr>
          <w:rFonts w:ascii="mylotus" w:hAnsi="mylotus" w:hint="cs"/>
          <w:szCs w:val="22"/>
          <w:rtl/>
          <w:lang w:bidi="fa-IR"/>
        </w:rPr>
        <w:t xml:space="preserve"> </w:t>
      </w:r>
      <w:r w:rsidRPr="00E96CD2">
        <w:rPr>
          <w:rFonts w:ascii="mylotus" w:hAnsi="mylotus" w:hint="cs"/>
          <w:sz w:val="24"/>
          <w:rtl/>
          <w:lang w:bidi="fa-IR"/>
        </w:rPr>
        <w:t>«چنانکه صالح بن کسیان و زنان همراه عتبه می</w:t>
      </w:r>
      <w:r w:rsidRPr="00E96CD2">
        <w:rPr>
          <w:rFonts w:ascii="mylotus" w:hAnsi="mylotus" w:hint="cs"/>
          <w:sz w:val="24"/>
          <w:rtl/>
          <w:lang w:bidi="fa-IR"/>
        </w:rPr>
        <w:softHyphen/>
        <w:t xml:space="preserve">گویند، هند بنت عتبه (پس از جنگ احد) برای مثله کردن کشته شدگان اصحاب رسول الله </w:t>
      </w:r>
      <w:r w:rsidRPr="00E96CD2">
        <w:rPr>
          <w:rFonts w:ascii="mylotus" w:hAnsi="mylotus" w:cs="CTraditional Arabic" w:hint="cs"/>
          <w:sz w:val="24"/>
          <w:rtl/>
        </w:rPr>
        <w:t>ص</w:t>
      </w:r>
      <w:r w:rsidRPr="00E96CD2">
        <w:rPr>
          <w:rFonts w:ascii="mylotus" w:hAnsi="mylotus" w:hint="cs"/>
          <w:sz w:val="24"/>
          <w:rtl/>
          <w:lang w:bidi="fa-IR"/>
        </w:rPr>
        <w:t xml:space="preserve"> (در میدان نبرد) حاضر شد. به گوش</w:t>
      </w:r>
      <w:r w:rsidRPr="00E96CD2">
        <w:rPr>
          <w:rFonts w:ascii="mylotus" w:hAnsi="mylotus" w:hint="cs"/>
          <w:sz w:val="24"/>
          <w:rtl/>
          <w:lang w:bidi="fa-IR"/>
        </w:rPr>
        <w:softHyphen/>
        <w:t>ها و بینی</w:t>
      </w:r>
      <w:r w:rsidRPr="00E96CD2">
        <w:rPr>
          <w:rFonts w:ascii="mylotus" w:hAnsi="mylotus" w:hint="cs"/>
          <w:sz w:val="24"/>
          <w:rtl/>
          <w:lang w:bidi="fa-IR"/>
        </w:rPr>
        <w:softHyphen/>
        <w:t>ها اهانت کرده و به مثله آنها پرداختند حتی که هند از گوش</w:t>
      </w:r>
      <w:r w:rsidRPr="00E96CD2">
        <w:rPr>
          <w:rFonts w:ascii="mylotus" w:hAnsi="mylotus" w:hint="cs"/>
          <w:sz w:val="24"/>
          <w:rtl/>
          <w:lang w:bidi="fa-IR"/>
        </w:rPr>
        <w:softHyphen/>
        <w:t>ها و بینی مردان گردن</w:t>
      </w:r>
      <w:r w:rsidRPr="00E96CD2">
        <w:rPr>
          <w:rFonts w:ascii="mylotus" w:hAnsi="mylotus" w:hint="cs"/>
          <w:sz w:val="24"/>
          <w:rtl/>
          <w:lang w:bidi="fa-IR"/>
        </w:rPr>
        <w:softHyphen/>
        <w:t>بند و خلخال درست می</w:t>
      </w:r>
      <w:r w:rsidRPr="00E96CD2">
        <w:rPr>
          <w:rFonts w:ascii="mylotus" w:hAnsi="mylotus" w:hint="cs"/>
          <w:sz w:val="24"/>
          <w:rtl/>
          <w:lang w:bidi="fa-IR"/>
        </w:rPr>
        <w:softHyphen/>
        <w:t>کرد. و خلخال</w:t>
      </w:r>
      <w:r w:rsidRPr="00E96CD2">
        <w:rPr>
          <w:rFonts w:ascii="mylotus" w:hAnsi="mylotus" w:hint="cs"/>
          <w:sz w:val="24"/>
          <w:rtl/>
          <w:lang w:bidi="fa-IR"/>
        </w:rPr>
        <w:softHyphen/>
        <w:t>ها و گردنبندها و گوشواره</w:t>
      </w:r>
      <w:r w:rsidRPr="00E96CD2">
        <w:rPr>
          <w:rFonts w:ascii="mylotus" w:hAnsi="mylotus" w:hint="cs"/>
          <w:sz w:val="24"/>
          <w:rtl/>
          <w:lang w:bidi="fa-IR"/>
        </w:rPr>
        <w:softHyphen/>
        <w:t>های خود را به وحشی قاتل حمزه و غلام جبیر بن مطعم می</w:t>
      </w:r>
      <w:r w:rsidRPr="00E96CD2">
        <w:rPr>
          <w:rFonts w:ascii="mylotus" w:hAnsi="mylotus" w:hint="cs"/>
          <w:sz w:val="24"/>
          <w:rtl/>
          <w:lang w:bidi="fa-IR"/>
        </w:rPr>
        <w:softHyphen/>
        <w:t>داد. و تکه</w:t>
      </w:r>
      <w:r w:rsidRPr="00E96CD2">
        <w:rPr>
          <w:rFonts w:ascii="mylotus" w:hAnsi="mylotus"/>
          <w:sz w:val="24"/>
          <w:rtl/>
          <w:lang w:bidi="fa-IR"/>
        </w:rPr>
        <w:softHyphen/>
      </w:r>
      <w:r w:rsidRPr="00E96CD2">
        <w:rPr>
          <w:rFonts w:ascii="mylotus" w:hAnsi="mylotus" w:hint="cs"/>
          <w:sz w:val="24"/>
          <w:rtl/>
          <w:lang w:bidi="fa-IR"/>
        </w:rPr>
        <w:t>ای از جگر حمزه درآورد و آن</w:t>
      </w:r>
      <w:r w:rsidRPr="00E96CD2">
        <w:rPr>
          <w:rFonts w:ascii="mylotus" w:hAnsi="mylotus" w:hint="cs"/>
          <w:sz w:val="24"/>
          <w:rtl/>
          <w:lang w:bidi="fa-IR"/>
        </w:rPr>
        <w:softHyphen/>
        <w:t>را جوید، اما نتوانست آن</w:t>
      </w:r>
      <w:r w:rsidRPr="00E96CD2">
        <w:rPr>
          <w:rFonts w:ascii="mylotus" w:hAnsi="mylotus" w:hint="cs"/>
          <w:sz w:val="24"/>
          <w:rtl/>
          <w:lang w:bidi="fa-IR"/>
        </w:rPr>
        <w:softHyphen/>
        <w:t>را بخورد». [</w:t>
      </w:r>
      <w:r w:rsidRPr="00E96CD2">
        <w:rPr>
          <w:rFonts w:ascii="mylotus" w:hAnsi="mylotus"/>
          <w:sz w:val="24"/>
          <w:rtl/>
          <w:lang w:bidi="fa-IR"/>
        </w:rPr>
        <w:t>سيرة ابن اسحاق (ص 333)</w:t>
      </w:r>
      <w:r w:rsidRPr="00E96CD2">
        <w:rPr>
          <w:rFonts w:ascii="mylotus" w:hAnsi="mylotus" w:hint="cs"/>
          <w:sz w:val="24"/>
          <w:rtl/>
          <w:lang w:bidi="fa-IR"/>
        </w:rPr>
        <w:t xml:space="preserve">] </w:t>
      </w:r>
      <w:r w:rsidRPr="00E96CD2">
        <w:rPr>
          <w:rFonts w:ascii="mylotus" w:hAnsi="mylotus" w:hint="cs"/>
          <w:b/>
          <w:bCs/>
          <w:szCs w:val="22"/>
          <w:rtl/>
          <w:lang w:bidi="fa-IR"/>
        </w:rPr>
        <w:t>اسناد این روایت نیز مرسل است و صحیح نیست</w:t>
      </w:r>
      <w:r w:rsidRPr="00E96CD2">
        <w:rPr>
          <w:rFonts w:ascii="mylotus" w:hAnsi="mylotus" w:hint="cs"/>
          <w:sz w:val="24"/>
          <w:rtl/>
          <w:lang w:bidi="fa-IR"/>
        </w:rPr>
        <w:t>. صالح بن کیسان از صغار تابعین می</w:t>
      </w:r>
      <w:r w:rsidRPr="00E96CD2">
        <w:rPr>
          <w:rFonts w:ascii="mylotus" w:hAnsi="mylotus" w:hint="cs"/>
          <w:sz w:val="24"/>
          <w:rtl/>
          <w:lang w:bidi="fa-IR"/>
        </w:rPr>
        <w:softHyphen/>
        <w:t>باشد و روایت وی از تابعین بعید می</w:t>
      </w:r>
      <w:r w:rsidRPr="00E96CD2">
        <w:rPr>
          <w:rFonts w:ascii="mylotus" w:hAnsi="mylotus" w:hint="cs"/>
          <w:sz w:val="24"/>
          <w:rtl/>
          <w:lang w:bidi="fa-IR"/>
        </w:rPr>
        <w:softHyphen/>
        <w:t xml:space="preserve">باشد. [نگا: </w:t>
      </w:r>
      <w:r w:rsidRPr="00E96CD2">
        <w:rPr>
          <w:rFonts w:ascii="mylotus" w:hAnsi="mylotus"/>
          <w:sz w:val="24"/>
          <w:rtl/>
          <w:lang w:bidi="fa-IR"/>
        </w:rPr>
        <w:t>«التهذيب»</w:t>
      </w:r>
      <w:r w:rsidRPr="00E96CD2">
        <w:rPr>
          <w:rFonts w:ascii="mylotus" w:hAnsi="mylotus" w:hint="cs"/>
          <w:sz w:val="24"/>
          <w:rtl/>
          <w:lang w:bidi="fa-IR"/>
        </w:rPr>
        <w:t>:</w:t>
      </w:r>
      <w:r w:rsidRPr="00E96CD2">
        <w:rPr>
          <w:rFonts w:ascii="mylotus" w:hAnsi="mylotus"/>
          <w:sz w:val="24"/>
          <w:rtl/>
          <w:lang w:bidi="fa-IR"/>
        </w:rPr>
        <w:t xml:space="preserve"> (4/ 399-400</w:t>
      </w:r>
      <w:r w:rsidRPr="00E96CD2">
        <w:rPr>
          <w:rFonts w:ascii="mylotus" w:hAnsi="mylotus" w:hint="cs"/>
          <w:sz w:val="24"/>
          <w:rtl/>
          <w:lang w:bidi="fa-IR"/>
        </w:rPr>
        <w:t xml:space="preserve">)]. </w:t>
      </w:r>
    </w:p>
    <w:p w:rsidR="00235DC2" w:rsidRPr="00E96CD2" w:rsidRDefault="00235DC2" w:rsidP="00BD74A9">
      <w:pPr>
        <w:pStyle w:val="FootnoteText"/>
        <w:ind w:left="272"/>
        <w:jc w:val="both"/>
        <w:rPr>
          <w:rFonts w:cs="Times New Roman"/>
          <w:sz w:val="24"/>
          <w:rtl/>
        </w:rPr>
      </w:pPr>
      <w:r w:rsidRPr="00E96CD2">
        <w:rPr>
          <w:rFonts w:ascii="mylotus" w:hAnsi="mylotus" w:hint="cs"/>
          <w:b/>
          <w:bCs/>
          <w:szCs w:val="22"/>
          <w:rtl/>
          <w:lang w:bidi="fa-IR"/>
        </w:rPr>
        <w:t>ج) اما واقدی نیز آن</w:t>
      </w:r>
      <w:r w:rsidRPr="00E96CD2">
        <w:rPr>
          <w:rFonts w:ascii="mylotus" w:hAnsi="mylotus" w:hint="cs"/>
          <w:b/>
          <w:bCs/>
          <w:szCs w:val="22"/>
          <w:rtl/>
          <w:lang w:bidi="fa-IR"/>
        </w:rPr>
        <w:softHyphen/>
        <w:t>را در «مغازی»:</w:t>
      </w:r>
      <w:r w:rsidRPr="00E96CD2">
        <w:rPr>
          <w:rFonts w:ascii="mylotus" w:hAnsi="mylotus" w:hint="cs"/>
          <w:sz w:val="24"/>
          <w:rtl/>
          <w:lang w:bidi="fa-IR"/>
        </w:rPr>
        <w:t xml:space="preserve"> </w:t>
      </w:r>
      <w:r w:rsidRPr="00E96CD2">
        <w:rPr>
          <w:rFonts w:ascii="mylotus" w:hAnsi="mylotus"/>
          <w:sz w:val="24"/>
          <w:rtl/>
          <w:lang w:bidi="fa-IR"/>
        </w:rPr>
        <w:t>(1/286)</w:t>
      </w:r>
      <w:r w:rsidRPr="00E96CD2">
        <w:rPr>
          <w:rFonts w:ascii="mylotus" w:hAnsi="mylotus" w:hint="cs"/>
          <w:sz w:val="24"/>
          <w:rtl/>
          <w:lang w:bidi="fa-IR"/>
        </w:rPr>
        <w:t xml:space="preserve"> از وحشی بن حرب روایت کرده است که وی پس از قتل حمزه می</w:t>
      </w:r>
      <w:r w:rsidRPr="00E96CD2">
        <w:rPr>
          <w:rFonts w:ascii="mylotus" w:hAnsi="mylotus" w:hint="eastAsia"/>
          <w:sz w:val="24"/>
          <w:rtl/>
          <w:lang w:bidi="fa-IR"/>
        </w:rPr>
        <w:t>‌</w:t>
      </w:r>
      <w:r w:rsidRPr="00E96CD2">
        <w:rPr>
          <w:rFonts w:ascii="mylotus" w:hAnsi="mylotus" w:hint="cs"/>
          <w:sz w:val="24"/>
          <w:rtl/>
          <w:lang w:bidi="fa-IR"/>
        </w:rPr>
        <w:t>گوید: «... پس شکم وی را شکافتم و جگر حمزه را درآوردم؛ و با آن نزد هند بنت عتبه رفتم. پس گفتم: پاداش من چیست اگر قاتل پدرت را کشته باشم؟  گفت: لباس</w:t>
      </w:r>
      <w:r w:rsidRPr="00E96CD2">
        <w:rPr>
          <w:rFonts w:ascii="mylotus" w:hAnsi="mylotus" w:hint="cs"/>
          <w:sz w:val="24"/>
          <w:rtl/>
          <w:lang w:bidi="fa-IR"/>
        </w:rPr>
        <w:softHyphen/>
        <w:t>ها و جواهرات من؛ پس گفتم: این جگر حمزه است. پس آن</w:t>
      </w:r>
      <w:r w:rsidRPr="00E96CD2">
        <w:rPr>
          <w:rFonts w:ascii="mylotus" w:hAnsi="mylotus" w:hint="cs"/>
          <w:sz w:val="24"/>
          <w:rtl/>
          <w:lang w:bidi="fa-IR"/>
        </w:rPr>
        <w:softHyphen/>
        <w:t>را جوید و آن</w:t>
      </w:r>
      <w:r w:rsidRPr="00E96CD2">
        <w:rPr>
          <w:rFonts w:ascii="mylotus" w:hAnsi="mylotus" w:hint="cs"/>
          <w:sz w:val="24"/>
          <w:rtl/>
          <w:lang w:bidi="fa-IR"/>
        </w:rPr>
        <w:softHyphen/>
        <w:t>را از دهان بیرون انداخت. ندانستم نتوانست آن</w:t>
      </w:r>
      <w:r w:rsidRPr="00E96CD2">
        <w:rPr>
          <w:rFonts w:ascii="mylotus" w:hAnsi="mylotus" w:hint="cs"/>
          <w:sz w:val="24"/>
          <w:rtl/>
          <w:lang w:bidi="fa-IR"/>
        </w:rPr>
        <w:softHyphen/>
        <w:t>را بخورد یا آن</w:t>
      </w:r>
      <w:r w:rsidRPr="00E96CD2">
        <w:rPr>
          <w:rFonts w:ascii="mylotus" w:hAnsi="mylotus" w:hint="cs"/>
          <w:sz w:val="24"/>
          <w:rtl/>
          <w:lang w:bidi="fa-IR"/>
        </w:rPr>
        <w:softHyphen/>
        <w:t>را انداخت. سپس لباس</w:t>
      </w:r>
      <w:r w:rsidRPr="00E96CD2">
        <w:rPr>
          <w:rFonts w:ascii="mylotus" w:hAnsi="mylotus" w:hint="cs"/>
          <w:sz w:val="24"/>
          <w:rtl/>
          <w:lang w:bidi="fa-IR"/>
        </w:rPr>
        <w:softHyphen/>
        <w:t>ها و جواهراتش را بیرون آورد و به من داد. سپس گفت: چون به مکه رفتم ده دینار برای تو خواهد بود. سپس گفت: پهلویش را به من نشان بده؛ پس پهلوی حمزه را به وی نشان دادم پس بینی او را درآورد و گوش</w:t>
      </w:r>
      <w:r w:rsidRPr="00E96CD2">
        <w:rPr>
          <w:rFonts w:ascii="mylotus" w:hAnsi="mylotus" w:hint="cs"/>
          <w:sz w:val="24"/>
          <w:rtl/>
          <w:lang w:bidi="fa-IR"/>
        </w:rPr>
        <w:softHyphen/>
        <w:t>هایش را قطع کرد سپس دو تکه پوست از بدن وی گرفت و با آن</w:t>
      </w:r>
      <w:r w:rsidRPr="00E96CD2">
        <w:rPr>
          <w:rFonts w:ascii="mylotus" w:hAnsi="mylotus"/>
          <w:sz w:val="24"/>
          <w:rtl/>
          <w:lang w:bidi="fa-IR"/>
        </w:rPr>
        <w:softHyphen/>
      </w:r>
      <w:r w:rsidRPr="00E96CD2">
        <w:rPr>
          <w:rFonts w:ascii="mylotus" w:hAnsi="mylotus" w:hint="cs"/>
          <w:sz w:val="24"/>
          <w:rtl/>
          <w:lang w:bidi="fa-IR"/>
        </w:rPr>
        <w:t>ها به مکه آمد درحالی</w:t>
      </w:r>
      <w:r w:rsidRPr="00E96CD2">
        <w:rPr>
          <w:rFonts w:ascii="mylotus" w:hAnsi="mylotus" w:hint="cs"/>
          <w:sz w:val="24"/>
          <w:rtl/>
          <w:lang w:bidi="fa-IR"/>
        </w:rPr>
        <w:softHyphen/>
        <w:t>که جگر حمزه را به همراه داشت</w:t>
      </w:r>
      <w:r w:rsidRPr="00E96CD2">
        <w:rPr>
          <w:rFonts w:ascii="mylotus" w:hAnsi="mylotus" w:hint="cs"/>
          <w:b/>
          <w:bCs/>
          <w:szCs w:val="22"/>
          <w:rtl/>
          <w:lang w:bidi="fa-IR"/>
        </w:rPr>
        <w:t>». این روایت باطل و منکر است. و واقدی قابل اعتنا نیست.</w:t>
      </w:r>
      <w:r w:rsidRPr="00E96CD2">
        <w:rPr>
          <w:rFonts w:ascii="mylotus" w:hAnsi="mylotus" w:hint="cs"/>
          <w:sz w:val="24"/>
          <w:rtl/>
          <w:lang w:bidi="fa-IR"/>
        </w:rPr>
        <w:t xml:space="preserve"> شافعی و احمد و نسائی و... او را تکذیب کرده</w:t>
      </w:r>
      <w:r w:rsidRPr="00E96CD2">
        <w:rPr>
          <w:rFonts w:ascii="mylotus" w:hAnsi="mylotus" w:hint="cs"/>
          <w:sz w:val="24"/>
          <w:rtl/>
          <w:lang w:bidi="fa-IR"/>
        </w:rPr>
        <w:softHyphen/>
      </w:r>
      <w:r w:rsidRPr="00E96CD2">
        <w:rPr>
          <w:rFonts w:ascii="mylotus" w:hAnsi="mylotus" w:hint="cs"/>
          <w:sz w:val="24"/>
          <w:rtl/>
          <w:lang w:bidi="fa-IR"/>
        </w:rPr>
        <w:softHyphen/>
      </w:r>
      <w:r w:rsidRPr="00E96CD2">
        <w:rPr>
          <w:rFonts w:ascii="mylotus" w:hAnsi="mylotus" w:hint="cs"/>
          <w:sz w:val="24"/>
          <w:rtl/>
          <w:lang w:bidi="fa-IR"/>
        </w:rPr>
        <w:softHyphen/>
        <w:t>اند. و اسحاق بن راهویه می</w:t>
      </w:r>
      <w:r w:rsidRPr="00E96CD2">
        <w:rPr>
          <w:rFonts w:ascii="mylotus" w:hAnsi="mylotus" w:hint="cs"/>
          <w:sz w:val="24"/>
          <w:rtl/>
          <w:lang w:bidi="fa-IR"/>
        </w:rPr>
        <w:softHyphen/>
        <w:t>گوید: او نزد من از کسانی است که حدیث جعل می</w:t>
      </w:r>
      <w:r w:rsidRPr="00E96CD2">
        <w:rPr>
          <w:rFonts w:ascii="mylotus" w:hAnsi="mylotus" w:hint="cs"/>
          <w:sz w:val="24"/>
          <w:rtl/>
          <w:lang w:bidi="fa-IR"/>
        </w:rPr>
        <w:softHyphen/>
        <w:t>کند. [</w:t>
      </w:r>
      <w:r w:rsidRPr="00E96CD2">
        <w:rPr>
          <w:rFonts w:ascii="mylotus" w:hAnsi="mylotus"/>
          <w:sz w:val="24"/>
          <w:rtl/>
          <w:lang w:bidi="fa-IR"/>
        </w:rPr>
        <w:t>تهذيب التهذيب</w:t>
      </w:r>
      <w:r w:rsidRPr="00E96CD2">
        <w:rPr>
          <w:rFonts w:ascii="mylotus" w:hAnsi="mylotus" w:hint="cs"/>
          <w:sz w:val="24"/>
          <w:rtl/>
          <w:lang w:bidi="fa-IR"/>
        </w:rPr>
        <w:t xml:space="preserve"> </w:t>
      </w:r>
      <w:r w:rsidRPr="00E96CD2">
        <w:rPr>
          <w:rFonts w:ascii="mylotus" w:hAnsi="mylotus"/>
          <w:sz w:val="24"/>
          <w:rtl/>
          <w:lang w:bidi="fa-IR"/>
        </w:rPr>
        <w:t>(9/326</w:t>
      </w:r>
      <w:r w:rsidRPr="00E96CD2">
        <w:rPr>
          <w:rFonts w:ascii="mylotus" w:hAnsi="mylotus" w:hint="cs"/>
          <w:sz w:val="24"/>
          <w:rtl/>
          <w:lang w:bidi="fa-IR"/>
        </w:rPr>
        <w:t>)]</w:t>
      </w:r>
      <w:r w:rsidRPr="00E96CD2">
        <w:rPr>
          <w:rFonts w:cs="Times New Roman" w:hint="cs"/>
          <w:sz w:val="24"/>
          <w:rtl/>
        </w:rPr>
        <w:t xml:space="preserve">. </w:t>
      </w:r>
    </w:p>
    <w:p w:rsidR="00235DC2" w:rsidRPr="00E96CD2" w:rsidRDefault="00235DC2" w:rsidP="00BD74A9">
      <w:pPr>
        <w:pStyle w:val="FootnoteText"/>
        <w:ind w:left="272"/>
        <w:jc w:val="both"/>
        <w:rPr>
          <w:rFonts w:ascii="mylotus" w:hAnsi="mylotus"/>
          <w:sz w:val="24"/>
          <w:rtl/>
          <w:lang w:bidi="fa-IR"/>
        </w:rPr>
      </w:pPr>
      <w:r w:rsidRPr="00E96CD2">
        <w:rPr>
          <w:rFonts w:ascii="mylotus" w:hAnsi="mylotus" w:hint="cs"/>
          <w:b/>
          <w:bCs/>
          <w:szCs w:val="22"/>
          <w:rtl/>
          <w:lang w:bidi="fa-IR"/>
        </w:rPr>
        <w:t xml:space="preserve">د) بیهقی در </w:t>
      </w:r>
      <w:r w:rsidRPr="00E96CD2">
        <w:rPr>
          <w:rFonts w:ascii="mylotus" w:hAnsi="mylotus"/>
          <w:b/>
          <w:bCs/>
          <w:szCs w:val="22"/>
          <w:rtl/>
          <w:lang w:bidi="fa-IR"/>
        </w:rPr>
        <w:t>«دلائل النبوة»</w:t>
      </w:r>
      <w:r w:rsidRPr="00E96CD2">
        <w:rPr>
          <w:rFonts w:ascii="mylotus" w:hAnsi="mylotus"/>
          <w:sz w:val="24"/>
          <w:rtl/>
          <w:lang w:bidi="fa-IR"/>
        </w:rPr>
        <w:t xml:space="preserve"> (3/282)</w:t>
      </w:r>
      <w:r w:rsidRPr="00E96CD2">
        <w:rPr>
          <w:rFonts w:ascii="mylotus" w:hAnsi="mylotus" w:hint="cs"/>
          <w:sz w:val="24"/>
          <w:rtl/>
          <w:lang w:bidi="fa-IR"/>
        </w:rPr>
        <w:t xml:space="preserve"> از طریق</w:t>
      </w:r>
      <w:r w:rsidRPr="00E96CD2">
        <w:rPr>
          <w:rFonts w:ascii="mylotus" w:hAnsi="mylotus"/>
          <w:sz w:val="24"/>
          <w:rtl/>
          <w:lang w:bidi="fa-IR"/>
        </w:rPr>
        <w:t xml:space="preserve"> مُحَمَّد بْن عَمْرِو بْنِ خَالِدٍ، قَالَ: حَدَّثَنَا أَبِي قَالَ: حَدَّثَنَا ابْنُ لَهِيعَةَ، عَنْ أَبِي الْأَسْوَدِ، عَنْ عُرْوَةَ بْنِ الز</w:t>
      </w:r>
      <w:r w:rsidRPr="00E96CD2">
        <w:rPr>
          <w:rFonts w:ascii="mylotus" w:hAnsi="mylotus" w:hint="cs"/>
          <w:sz w:val="24"/>
          <w:rtl/>
        </w:rPr>
        <w:t>ُّ</w:t>
      </w:r>
      <w:r w:rsidRPr="00E96CD2">
        <w:rPr>
          <w:rFonts w:ascii="mylotus" w:hAnsi="mylotus"/>
          <w:sz w:val="24"/>
          <w:rtl/>
          <w:lang w:bidi="fa-IR"/>
        </w:rPr>
        <w:t>بَيْرِ</w:t>
      </w:r>
      <w:r w:rsidRPr="00E96CD2">
        <w:rPr>
          <w:rFonts w:ascii="mylotus" w:hAnsi="mylotus" w:hint="cs"/>
          <w:sz w:val="24"/>
          <w:rtl/>
          <w:lang w:bidi="fa-IR"/>
        </w:rPr>
        <w:t xml:space="preserve"> این روایت را ذکر نموده و در آن می</w:t>
      </w:r>
      <w:r w:rsidRPr="00E96CD2">
        <w:rPr>
          <w:rFonts w:ascii="mylotus" w:hAnsi="mylotus" w:hint="cs"/>
          <w:sz w:val="24"/>
          <w:rtl/>
          <w:lang w:bidi="fa-IR"/>
        </w:rPr>
        <w:softHyphen/>
        <w:t>گوید: «... و حمزه بن عبدالمطلب عموی رسول خدا را یافتند که شکمش شکافته شده و جگرش برده شده است. وحشی او را کشته و شکمش را شکافته و آن</w:t>
      </w:r>
      <w:r w:rsidRPr="00E96CD2">
        <w:rPr>
          <w:rFonts w:ascii="mylotus" w:hAnsi="mylotus" w:hint="cs"/>
          <w:sz w:val="24"/>
          <w:rtl/>
          <w:lang w:bidi="fa-IR"/>
        </w:rPr>
        <w:softHyphen/>
        <w:t xml:space="preserve">را با خود برده است. و به خاطر نذری که هند هنگام کشته شدن پدرش در جنگ بدر کرده بود با جگر حمزه نزد هند رفت». </w:t>
      </w:r>
      <w:r w:rsidRPr="00E96CD2">
        <w:rPr>
          <w:rFonts w:ascii="mylotus" w:hAnsi="mylotus" w:hint="cs"/>
          <w:b/>
          <w:bCs/>
          <w:szCs w:val="22"/>
          <w:rtl/>
          <w:lang w:bidi="fa-IR"/>
        </w:rPr>
        <w:t>اما اسناد این روایت نیز ضعیف و مرسل است.</w:t>
      </w:r>
      <w:r w:rsidRPr="00E96CD2">
        <w:rPr>
          <w:rFonts w:ascii="mylotus" w:hAnsi="mylotus" w:hint="cs"/>
          <w:sz w:val="24"/>
          <w:rtl/>
          <w:lang w:bidi="fa-IR"/>
        </w:rPr>
        <w:t xml:space="preserve"> در میان راویان آن </w:t>
      </w:r>
      <w:r w:rsidRPr="00E96CD2">
        <w:rPr>
          <w:rFonts w:ascii="mylotus" w:hAnsi="mylotus"/>
          <w:sz w:val="24"/>
          <w:rtl/>
          <w:lang w:bidi="fa-IR"/>
        </w:rPr>
        <w:t>ابن لهيعة</w:t>
      </w:r>
      <w:r w:rsidRPr="00E96CD2">
        <w:rPr>
          <w:rFonts w:ascii="mylotus" w:hAnsi="mylotus" w:hint="cs"/>
          <w:sz w:val="24"/>
          <w:rtl/>
          <w:lang w:bidi="fa-IR"/>
        </w:rPr>
        <w:t xml:space="preserve"> می</w:t>
      </w:r>
      <w:r w:rsidRPr="00E96CD2">
        <w:rPr>
          <w:rFonts w:ascii="mylotus" w:hAnsi="mylotus" w:hint="cs"/>
          <w:sz w:val="24"/>
          <w:rtl/>
          <w:lang w:bidi="fa-IR"/>
        </w:rPr>
        <w:softHyphen/>
        <w:t xml:space="preserve">باشد که دچار اختلاط است و محمد </w:t>
      </w:r>
      <w:r w:rsidRPr="00E96CD2">
        <w:rPr>
          <w:rFonts w:ascii="mylotus" w:hAnsi="mylotus"/>
          <w:sz w:val="24"/>
          <w:rtl/>
          <w:lang w:bidi="fa-IR"/>
        </w:rPr>
        <w:t>بن عمرو بن خالد</w:t>
      </w:r>
      <w:r w:rsidRPr="00E96CD2">
        <w:rPr>
          <w:rFonts w:ascii="mylotus" w:hAnsi="mylotus" w:hint="cs"/>
          <w:sz w:val="24"/>
          <w:rtl/>
          <w:lang w:bidi="fa-IR"/>
        </w:rPr>
        <w:t xml:space="preserve"> را ابن یونس در تاریخش </w:t>
      </w:r>
      <w:r w:rsidRPr="00E96CD2">
        <w:rPr>
          <w:rFonts w:ascii="mylotus" w:hAnsi="mylotus"/>
          <w:sz w:val="24"/>
          <w:rtl/>
          <w:lang w:bidi="fa-IR"/>
        </w:rPr>
        <w:t>(1/459)</w:t>
      </w:r>
      <w:r w:rsidRPr="00E96CD2">
        <w:rPr>
          <w:rFonts w:ascii="mylotus" w:hAnsi="mylotus" w:hint="cs"/>
          <w:sz w:val="24"/>
          <w:rtl/>
          <w:lang w:bidi="fa-IR"/>
        </w:rPr>
        <w:t xml:space="preserve"> ذکر نموده و به جرح و تعدیل آن نپرداخته است. [یعنی حالت وی  مستور، پوشیده و مجهول است].</w:t>
      </w:r>
    </w:p>
    <w:p w:rsidR="00235DC2" w:rsidRPr="00E96CD2" w:rsidRDefault="00235DC2" w:rsidP="00BD74A9">
      <w:pPr>
        <w:pStyle w:val="FootnoteText"/>
        <w:ind w:left="272"/>
        <w:jc w:val="both"/>
        <w:rPr>
          <w:rFonts w:ascii="mylotus" w:hAnsi="mylotus" w:cs="mylotus"/>
          <w:b/>
          <w:bCs/>
          <w:sz w:val="24"/>
          <w:szCs w:val="22"/>
          <w:rtl/>
        </w:rPr>
      </w:pPr>
      <w:r w:rsidRPr="00E96CD2">
        <w:rPr>
          <w:rFonts w:ascii="mylotus" w:hAnsi="mylotus" w:hint="cs"/>
          <w:sz w:val="24"/>
          <w:rtl/>
          <w:lang w:bidi="fa-IR"/>
        </w:rPr>
        <w:t xml:space="preserve">و) </w:t>
      </w:r>
      <w:r w:rsidRPr="00E96CD2">
        <w:rPr>
          <w:rFonts w:ascii="mylotus" w:hAnsi="mylotus" w:cs="mylotus" w:hint="cs"/>
          <w:b/>
          <w:bCs/>
          <w:sz w:val="24"/>
          <w:szCs w:val="22"/>
          <w:rtl/>
        </w:rPr>
        <w:t xml:space="preserve">ابن کثیر </w:t>
      </w:r>
      <w:r w:rsidRPr="00E96CD2">
        <w:rPr>
          <w:rFonts w:ascii="mylotus" w:hAnsi="mylotus" w:cs="CTraditional Arabic" w:hint="cs"/>
          <w:sz w:val="24"/>
          <w:rtl/>
        </w:rPr>
        <w:t>/</w:t>
      </w:r>
      <w:r w:rsidRPr="00E96CD2">
        <w:rPr>
          <w:rFonts w:ascii="mylotus" w:hAnsi="mylotus" w:cs="mylotus" w:hint="cs"/>
          <w:b/>
          <w:bCs/>
          <w:sz w:val="24"/>
          <w:szCs w:val="22"/>
          <w:rtl/>
        </w:rPr>
        <w:t xml:space="preserve"> می</w:t>
      </w:r>
      <w:r w:rsidRPr="00E96CD2">
        <w:rPr>
          <w:rFonts w:ascii="mylotus" w:hAnsi="mylotus" w:cs="mylotus" w:hint="cs"/>
          <w:b/>
          <w:bCs/>
          <w:sz w:val="24"/>
          <w:szCs w:val="22"/>
          <w:rtl/>
        </w:rPr>
        <w:softHyphen/>
        <w:t xml:space="preserve">گوید: </w:t>
      </w:r>
      <w:r w:rsidRPr="00E96CD2">
        <w:rPr>
          <w:rFonts w:ascii="mylotus" w:hAnsi="mylotus" w:cs="mylotus" w:hint="cs"/>
          <w:sz w:val="24"/>
          <w:szCs w:val="22"/>
          <w:rtl/>
        </w:rPr>
        <w:t>«موسی بن عُقبه می</w:t>
      </w:r>
      <w:r w:rsidRPr="00E96CD2">
        <w:rPr>
          <w:rFonts w:ascii="mylotus" w:hAnsi="mylotus" w:cs="mylotus" w:hint="cs"/>
          <w:sz w:val="24"/>
          <w:szCs w:val="22"/>
          <w:rtl/>
        </w:rPr>
        <w:softHyphen/>
        <w:t>گوید: کسی که جگر حمزه را شکافت، وحشی بود. و آن</w:t>
      </w:r>
      <w:r w:rsidRPr="00E96CD2">
        <w:rPr>
          <w:rFonts w:ascii="mylotus" w:hAnsi="mylotus" w:cs="mylotus" w:hint="cs"/>
          <w:sz w:val="24"/>
          <w:szCs w:val="22"/>
          <w:rtl/>
        </w:rPr>
        <w:softHyphen/>
        <w:t>را نزد هند برد که هند آن</w:t>
      </w:r>
      <w:r w:rsidRPr="00E96CD2">
        <w:rPr>
          <w:rFonts w:ascii="mylotus" w:hAnsi="mylotus" w:cs="mylotus" w:hint="cs"/>
          <w:sz w:val="24"/>
          <w:szCs w:val="22"/>
          <w:rtl/>
        </w:rPr>
        <w:softHyphen/>
        <w:t>را جوید اما نتوانست جگر را بخورد.»</w:t>
      </w:r>
      <w:r w:rsidRPr="00E96CD2">
        <w:rPr>
          <w:rFonts w:ascii="mylotus" w:hAnsi="mylotus" w:cs="mylotus" w:hint="cs"/>
          <w:b/>
          <w:bCs/>
          <w:sz w:val="24"/>
          <w:szCs w:val="22"/>
          <w:rtl/>
        </w:rPr>
        <w:t xml:space="preserve"> </w:t>
      </w:r>
      <w:r w:rsidRPr="00E96CD2">
        <w:rPr>
          <w:rFonts w:ascii="mylotus" w:hAnsi="mylotus"/>
          <w:sz w:val="24"/>
          <w:rtl/>
          <w:lang w:bidi="fa-IR"/>
        </w:rPr>
        <w:t>«البداية والنهاية» (5/419).</w:t>
      </w:r>
      <w:r w:rsidRPr="00E96CD2">
        <w:rPr>
          <w:rFonts w:ascii="mylotus" w:hAnsi="mylotus" w:hint="cs"/>
          <w:sz w:val="24"/>
          <w:rtl/>
          <w:lang w:bidi="fa-IR"/>
        </w:rPr>
        <w:t xml:space="preserve"> </w:t>
      </w:r>
      <w:r w:rsidRPr="00E96CD2">
        <w:rPr>
          <w:rFonts w:ascii="mylotus" w:hAnsi="mylotus" w:hint="cs"/>
          <w:b/>
          <w:bCs/>
          <w:szCs w:val="22"/>
          <w:rtl/>
          <w:lang w:bidi="fa-IR"/>
        </w:rPr>
        <w:t>این روایت نیز مرسل است.</w:t>
      </w:r>
      <w:r w:rsidRPr="00E96CD2">
        <w:rPr>
          <w:rFonts w:ascii="mylotus" w:hAnsi="mylotus" w:hint="cs"/>
          <w:szCs w:val="22"/>
          <w:rtl/>
          <w:lang w:bidi="fa-IR"/>
        </w:rPr>
        <w:t xml:space="preserve"> </w:t>
      </w:r>
      <w:r w:rsidRPr="00E96CD2">
        <w:rPr>
          <w:rFonts w:ascii="mylotus" w:hAnsi="mylotus" w:hint="cs"/>
          <w:sz w:val="24"/>
          <w:rtl/>
          <w:lang w:bidi="fa-IR"/>
        </w:rPr>
        <w:t xml:space="preserve">موسی بن عقبه از صغار تابعین است. </w:t>
      </w:r>
    </w:p>
    <w:p w:rsidR="00235DC2" w:rsidRPr="00E96CD2" w:rsidRDefault="00235DC2" w:rsidP="00BD74A9">
      <w:pPr>
        <w:pStyle w:val="FootnoteText"/>
        <w:ind w:left="272"/>
        <w:jc w:val="both"/>
        <w:rPr>
          <w:rFonts w:ascii="mylotus" w:hAnsi="mylotus"/>
          <w:sz w:val="24"/>
          <w:lang w:bidi="fa-IR"/>
        </w:rPr>
      </w:pPr>
      <w:r w:rsidRPr="00E96CD2">
        <w:rPr>
          <w:rFonts w:ascii="mylotus" w:hAnsi="mylotus" w:cs="mylotus"/>
          <w:b/>
          <w:bCs/>
          <w:sz w:val="24"/>
          <w:szCs w:val="22"/>
          <w:rtl/>
        </w:rPr>
        <w:t>خلاص</w:t>
      </w:r>
      <w:r w:rsidRPr="00E96CD2">
        <w:rPr>
          <w:rFonts w:ascii="mylotus" w:hAnsi="mylotus" w:cs="mylotus" w:hint="cs"/>
          <w:b/>
          <w:bCs/>
          <w:sz w:val="24"/>
          <w:szCs w:val="22"/>
          <w:rtl/>
        </w:rPr>
        <w:t>ه</w:t>
      </w:r>
      <w:r w:rsidRPr="00E96CD2">
        <w:rPr>
          <w:rFonts w:ascii="mylotus" w:hAnsi="mylotus" w:cs="mylotus"/>
          <w:b/>
          <w:bCs/>
          <w:sz w:val="24"/>
          <w:szCs w:val="22"/>
          <w:rtl/>
        </w:rPr>
        <w:t>:</w:t>
      </w:r>
      <w:r w:rsidRPr="00E96CD2">
        <w:rPr>
          <w:rFonts w:ascii="mylotus" w:hAnsi="mylotus"/>
          <w:sz w:val="24"/>
          <w:rtl/>
          <w:lang w:bidi="fa-IR"/>
        </w:rPr>
        <w:t xml:space="preserve"> </w:t>
      </w:r>
      <w:r w:rsidRPr="00E96CD2">
        <w:rPr>
          <w:rFonts w:ascii="mylotus" w:hAnsi="mylotus" w:hint="cs"/>
          <w:sz w:val="24"/>
          <w:rtl/>
          <w:lang w:bidi="fa-IR"/>
        </w:rPr>
        <w:t>مثله شدن حمزه و شکافته شدن شکم وی بعد از شهید شدن وی، امری ثابت است. اما آنچه در باب خارج کردن جگر و خوردن آن توسط هند بنت عتبه روایت شده و اینکه وی نتوانسته آن</w:t>
      </w:r>
      <w:r w:rsidRPr="00E96CD2">
        <w:rPr>
          <w:rFonts w:ascii="mylotus" w:hAnsi="mylotus" w:hint="cs"/>
          <w:sz w:val="24"/>
          <w:rtl/>
          <w:lang w:bidi="fa-IR"/>
        </w:rPr>
        <w:softHyphen/>
        <w:t xml:space="preserve">را بخورد، ثابت نیست. (نگا: </w:t>
      </w:r>
      <w:r w:rsidRPr="00E96CD2">
        <w:rPr>
          <w:rFonts w:ascii="mylotus" w:hAnsi="mylotus"/>
          <w:sz w:val="24"/>
          <w:rtl/>
          <w:lang w:bidi="fa-IR"/>
        </w:rPr>
        <w:t>موقع الإسلام سؤال وجواب</w:t>
      </w:r>
      <w:r w:rsidRPr="00E96CD2">
        <w:rPr>
          <w:rFonts w:ascii="mylotus" w:hAnsi="mylotus" w:hint="cs"/>
          <w:sz w:val="24"/>
          <w:rtl/>
          <w:lang w:bidi="fa-IR"/>
        </w:rPr>
        <w:t>)</w:t>
      </w:r>
      <w:r w:rsidRPr="00E96CD2">
        <w:rPr>
          <w:rFonts w:ascii="mylotus" w:hAnsi="mylotus"/>
          <w:sz w:val="24"/>
          <w:rtl/>
          <w:lang w:bidi="fa-IR"/>
        </w:rPr>
        <w:t xml:space="preserve"> </w:t>
      </w:r>
      <w:r w:rsidRPr="00E96CD2">
        <w:rPr>
          <w:rFonts w:ascii="mylotus" w:hAnsi="mylotus" w:hint="cs"/>
          <w:sz w:val="24"/>
          <w:rtl/>
          <w:lang w:bidi="fa-IR"/>
        </w:rPr>
        <w:t>[</w:t>
      </w:r>
      <w:r w:rsidRPr="00E96CD2">
        <w:rPr>
          <w:rFonts w:ascii="mylotus" w:hAnsi="mylotus"/>
          <w:sz w:val="24"/>
          <w:rtl/>
          <w:lang w:bidi="fa-IR"/>
        </w:rPr>
        <w:t>مُصحح]</w:t>
      </w:r>
    </w:p>
  </w:footnote>
  <w:footnote w:id="437">
    <w:p w:rsidR="00235DC2" w:rsidRPr="00E96CD2" w:rsidRDefault="00235DC2" w:rsidP="00A5771A">
      <w:pPr>
        <w:pStyle w:val="FootnoteText"/>
        <w:ind w:left="272" w:hanging="272"/>
        <w:jc w:val="both"/>
        <w:rPr>
          <w:rFonts w:ascii="IRLotus" w:hAnsi="IRLotus"/>
          <w:sz w:val="24"/>
          <w:rtl/>
          <w:lang w:bidi="fa-IR"/>
        </w:rPr>
      </w:pPr>
      <w:r w:rsidRPr="00E96CD2">
        <w:rPr>
          <w:rStyle w:val="FootnoteReference"/>
          <w:rFonts w:ascii="IRLotus" w:hAnsi="IRLotus" w:cs="IRLotus"/>
          <w:vertAlign w:val="baseline"/>
          <w:rtl/>
          <w:lang w:bidi="fa-IR"/>
        </w:rPr>
        <w:footnoteRef/>
      </w:r>
      <w:r w:rsidRPr="00E96CD2">
        <w:rPr>
          <w:rFonts w:ascii="IRLotus" w:hAnsi="IRLotus" w:hint="cs"/>
          <w:sz w:val="24"/>
          <w:rtl/>
          <w:lang w:bidi="fa-IR"/>
        </w:rPr>
        <w:t xml:space="preserve">- </w:t>
      </w:r>
      <w:r w:rsidRPr="00E96CD2">
        <w:rPr>
          <w:rFonts w:ascii="IRLotus" w:hAnsi="IRLotus"/>
          <w:sz w:val="24"/>
          <w:rtl/>
          <w:lang w:bidi="fa-IR"/>
        </w:rPr>
        <w:t>ابن اسحاق م</w:t>
      </w:r>
      <w:r w:rsidRPr="00E96CD2">
        <w:rPr>
          <w:rFonts w:ascii="IRLotus" w:hAnsi="IRLotus" w:hint="cs"/>
          <w:sz w:val="24"/>
          <w:rtl/>
          <w:lang w:bidi="fa-IR"/>
        </w:rPr>
        <w:t>ی‌</w:t>
      </w:r>
      <w:r w:rsidRPr="00E96CD2">
        <w:rPr>
          <w:rFonts w:ascii="IRLotus" w:hAnsi="IRLotus"/>
          <w:sz w:val="24"/>
          <w:rtl/>
          <w:lang w:bidi="fa-IR"/>
        </w:rPr>
        <w:t>نو</w:t>
      </w:r>
      <w:r w:rsidRPr="00E96CD2">
        <w:rPr>
          <w:rFonts w:ascii="IRLotus" w:hAnsi="IRLotus" w:hint="cs"/>
          <w:sz w:val="24"/>
          <w:rtl/>
          <w:lang w:bidi="fa-IR"/>
        </w:rPr>
        <w:t>یسد</w:t>
      </w:r>
      <w:r w:rsidRPr="00E96CD2">
        <w:rPr>
          <w:rFonts w:ascii="IRLotus" w:hAnsi="IRLotus"/>
          <w:sz w:val="24"/>
          <w:rtl/>
          <w:lang w:bidi="fa-IR"/>
        </w:rPr>
        <w:t xml:space="preserve">: </w:t>
      </w:r>
      <w:r w:rsidRPr="00E96CD2">
        <w:rPr>
          <w:rFonts w:ascii="IRLotus" w:hAnsi="IRLotus" w:hint="cs"/>
          <w:sz w:val="24"/>
          <w:rtl/>
          <w:lang w:bidi="fa-IR"/>
        </w:rPr>
        <w:t>«</w:t>
      </w:r>
      <w:r w:rsidRPr="00E96CD2">
        <w:rPr>
          <w:rFonts w:ascii="IRLotus" w:hAnsi="IRLotus"/>
          <w:sz w:val="24"/>
          <w:rtl/>
          <w:lang w:bidi="fa-IR"/>
        </w:rPr>
        <w:t>پس از مثله شدن حمزه «حُلَ</w:t>
      </w:r>
      <w:r w:rsidRPr="00E96CD2">
        <w:rPr>
          <w:rFonts w:ascii="IRLotus" w:hAnsi="IRLotus" w:hint="cs"/>
          <w:sz w:val="24"/>
          <w:rtl/>
          <w:lang w:bidi="fa-IR"/>
        </w:rPr>
        <w:t>یس</w:t>
      </w:r>
      <w:r w:rsidRPr="00E96CD2">
        <w:rPr>
          <w:rFonts w:ascii="IRLotus" w:hAnsi="IRLotus"/>
          <w:sz w:val="24"/>
          <w:rtl/>
          <w:lang w:bidi="fa-IR"/>
        </w:rPr>
        <w:t xml:space="preserve"> بن زب</w:t>
      </w:r>
      <w:r w:rsidRPr="00E96CD2">
        <w:rPr>
          <w:rFonts w:ascii="IRLotus" w:hAnsi="IRLotus" w:hint="cs"/>
          <w:sz w:val="24"/>
          <w:rtl/>
          <w:lang w:bidi="fa-IR"/>
        </w:rPr>
        <w:t>َّ</w:t>
      </w:r>
      <w:r w:rsidRPr="00E96CD2">
        <w:rPr>
          <w:rFonts w:ascii="IRLotus" w:hAnsi="IRLotus"/>
          <w:sz w:val="24"/>
          <w:rtl/>
          <w:lang w:bidi="fa-IR"/>
        </w:rPr>
        <w:t xml:space="preserve">ان» از سران سپاه شرک، </w:t>
      </w:r>
      <w:r w:rsidRPr="00E96CD2">
        <w:rPr>
          <w:rFonts w:ascii="IRLotus" w:hAnsi="IRLotus" w:hint="cs"/>
          <w:sz w:val="24"/>
          <w:rtl/>
          <w:lang w:bidi="fa-IR"/>
        </w:rPr>
        <w:t>چون</w:t>
      </w:r>
      <w:r w:rsidRPr="00E96CD2">
        <w:rPr>
          <w:rFonts w:ascii="IRLotus" w:hAnsi="IRLotus"/>
          <w:sz w:val="24"/>
          <w:rtl/>
          <w:lang w:bidi="fa-IR"/>
        </w:rPr>
        <w:t xml:space="preserve"> د</w:t>
      </w:r>
      <w:r w:rsidRPr="00E96CD2">
        <w:rPr>
          <w:rFonts w:ascii="IRLotus" w:hAnsi="IRLotus" w:hint="cs"/>
          <w:sz w:val="24"/>
          <w:rtl/>
          <w:lang w:bidi="fa-IR"/>
        </w:rPr>
        <w:t>ید</w:t>
      </w:r>
      <w:r w:rsidRPr="00E96CD2">
        <w:rPr>
          <w:rFonts w:ascii="IRLotus" w:hAnsi="IRLotus"/>
          <w:sz w:val="24"/>
          <w:rtl/>
          <w:lang w:bidi="fa-IR"/>
        </w:rPr>
        <w:t xml:space="preserve"> ابوسف</w:t>
      </w:r>
      <w:r w:rsidRPr="00E96CD2">
        <w:rPr>
          <w:rFonts w:ascii="IRLotus" w:hAnsi="IRLotus" w:hint="cs"/>
          <w:sz w:val="24"/>
          <w:rtl/>
          <w:lang w:bidi="fa-IR"/>
        </w:rPr>
        <w:t>یان</w:t>
      </w:r>
      <w:r w:rsidRPr="00E96CD2">
        <w:rPr>
          <w:rFonts w:ascii="IRLotus" w:hAnsi="IRLotus"/>
          <w:sz w:val="24"/>
          <w:rtl/>
          <w:lang w:bidi="fa-IR"/>
        </w:rPr>
        <w:t xml:space="preserve"> با نوک ن</w:t>
      </w:r>
      <w:r w:rsidRPr="00E96CD2">
        <w:rPr>
          <w:rFonts w:ascii="IRLotus" w:hAnsi="IRLotus" w:hint="cs"/>
          <w:sz w:val="24"/>
          <w:rtl/>
          <w:lang w:bidi="fa-IR"/>
        </w:rPr>
        <w:t>یزه</w:t>
      </w:r>
      <w:r w:rsidRPr="00E96CD2">
        <w:rPr>
          <w:rFonts w:ascii="IRLotus" w:hAnsi="IRLotus"/>
          <w:sz w:val="24"/>
          <w:rtl/>
          <w:lang w:bidi="fa-IR"/>
        </w:rPr>
        <w:t xml:space="preserve"> به گونه آن</w:t>
      </w:r>
      <w:r w:rsidRPr="00E96CD2">
        <w:rPr>
          <w:rFonts w:ascii="IRLotus" w:hAnsi="IRLotus" w:hint="cs"/>
          <w:sz w:val="24"/>
          <w:rtl/>
          <w:lang w:bidi="fa-IR"/>
        </w:rPr>
        <w:t xml:space="preserve"> </w:t>
      </w:r>
      <w:r w:rsidRPr="00E96CD2">
        <w:rPr>
          <w:rFonts w:ascii="IRLotus" w:hAnsi="IRLotus"/>
          <w:sz w:val="24"/>
          <w:rtl/>
          <w:lang w:bidi="fa-IR"/>
        </w:rPr>
        <w:t>حضرت فشار م</w:t>
      </w:r>
      <w:r w:rsidRPr="00E96CD2">
        <w:rPr>
          <w:rFonts w:ascii="IRLotus" w:hAnsi="IRLotus" w:hint="cs"/>
          <w:sz w:val="24"/>
          <w:rtl/>
          <w:lang w:bidi="fa-IR"/>
        </w:rPr>
        <w:t>ی‌</w:t>
      </w:r>
      <w:r w:rsidRPr="00E96CD2">
        <w:rPr>
          <w:rFonts w:ascii="IRLotus" w:hAnsi="IRLotus"/>
          <w:sz w:val="24"/>
          <w:rtl/>
          <w:lang w:bidi="fa-IR"/>
        </w:rPr>
        <w:t>دهد و م</w:t>
      </w:r>
      <w:r w:rsidRPr="00E96CD2">
        <w:rPr>
          <w:rFonts w:ascii="IRLotus" w:hAnsi="IRLotus" w:hint="cs"/>
          <w:sz w:val="24"/>
          <w:rtl/>
          <w:lang w:bidi="fa-IR"/>
        </w:rPr>
        <w:t>ی‌</w:t>
      </w:r>
      <w:r w:rsidRPr="00E96CD2">
        <w:rPr>
          <w:rFonts w:ascii="IRLotus" w:hAnsi="IRLotus"/>
          <w:sz w:val="24"/>
          <w:rtl/>
          <w:lang w:bidi="fa-IR"/>
        </w:rPr>
        <w:t>گو</w:t>
      </w:r>
      <w:r w:rsidRPr="00E96CD2">
        <w:rPr>
          <w:rFonts w:ascii="IRLotus" w:hAnsi="IRLotus" w:hint="cs"/>
          <w:sz w:val="24"/>
          <w:rtl/>
          <w:lang w:bidi="fa-IR"/>
        </w:rPr>
        <w:t>ید</w:t>
      </w:r>
      <w:r w:rsidRPr="00E96CD2">
        <w:rPr>
          <w:rFonts w:ascii="IRLotus" w:hAnsi="IRLotus"/>
          <w:sz w:val="24"/>
          <w:rtl/>
          <w:lang w:bidi="fa-IR"/>
        </w:rPr>
        <w:t>: «ذُقْ عُقَقُ»؛ «بچش ا</w:t>
      </w:r>
      <w:r w:rsidRPr="00E96CD2">
        <w:rPr>
          <w:rFonts w:ascii="IRLotus" w:hAnsi="IRLotus" w:hint="cs"/>
          <w:sz w:val="24"/>
          <w:rtl/>
          <w:lang w:bidi="fa-IR"/>
        </w:rPr>
        <w:t>ی</w:t>
      </w:r>
      <w:r w:rsidRPr="00E96CD2">
        <w:rPr>
          <w:rFonts w:ascii="IRLotus" w:hAnsi="IRLotus"/>
          <w:sz w:val="24"/>
          <w:rtl/>
          <w:lang w:bidi="fa-IR"/>
        </w:rPr>
        <w:t xml:space="preserve"> کس</w:t>
      </w:r>
      <w:r w:rsidRPr="00E96CD2">
        <w:rPr>
          <w:rFonts w:ascii="IRLotus" w:hAnsi="IRLotus" w:hint="cs"/>
          <w:sz w:val="24"/>
          <w:rtl/>
          <w:lang w:bidi="fa-IR"/>
        </w:rPr>
        <w:t>ی</w:t>
      </w:r>
      <w:r w:rsidRPr="00E96CD2">
        <w:rPr>
          <w:rFonts w:ascii="IRLotus" w:hAnsi="IRLotus"/>
          <w:sz w:val="24"/>
          <w:rtl/>
          <w:lang w:bidi="fa-IR"/>
        </w:rPr>
        <w:t xml:space="preserve"> که بر بت</w:t>
      </w:r>
      <w:r w:rsidRPr="00E96CD2">
        <w:rPr>
          <w:rFonts w:ascii="IRLotus" w:hAnsi="IRLotus" w:hint="cs"/>
          <w:sz w:val="24"/>
          <w:rtl/>
          <w:lang w:bidi="fa-IR"/>
        </w:rPr>
        <w:t>‌</w:t>
      </w:r>
      <w:r w:rsidRPr="00E96CD2">
        <w:rPr>
          <w:rFonts w:ascii="IRLotus" w:hAnsi="IRLotus"/>
          <w:sz w:val="24"/>
          <w:rtl/>
          <w:lang w:bidi="fa-IR"/>
        </w:rPr>
        <w:t>ها عاق شد</w:t>
      </w:r>
      <w:r w:rsidRPr="00E96CD2">
        <w:rPr>
          <w:rFonts w:ascii="IRLotus" w:hAnsi="IRLotus" w:hint="cs"/>
          <w:sz w:val="24"/>
          <w:rtl/>
          <w:lang w:bidi="fa-IR"/>
        </w:rPr>
        <w:t>ی</w:t>
      </w:r>
      <w:r w:rsidRPr="00E96CD2">
        <w:rPr>
          <w:rFonts w:ascii="IRLotus" w:hAnsi="IRLotus"/>
          <w:sz w:val="24"/>
          <w:rtl/>
          <w:lang w:bidi="fa-IR"/>
        </w:rPr>
        <w:t>!» حُل</w:t>
      </w:r>
      <w:r w:rsidRPr="00E96CD2">
        <w:rPr>
          <w:rFonts w:ascii="IRLotus" w:hAnsi="IRLotus" w:hint="cs"/>
          <w:sz w:val="24"/>
          <w:rtl/>
          <w:lang w:bidi="fa-IR"/>
        </w:rPr>
        <w:t>یس</w:t>
      </w:r>
      <w:r w:rsidRPr="00E96CD2">
        <w:rPr>
          <w:rFonts w:ascii="IRLotus" w:hAnsi="IRLotus"/>
          <w:sz w:val="24"/>
          <w:rtl/>
          <w:lang w:bidi="fa-IR"/>
        </w:rPr>
        <w:t xml:space="preserve"> گفت: عجب کار شرم آور</w:t>
      </w:r>
      <w:r w:rsidRPr="00E96CD2">
        <w:rPr>
          <w:rFonts w:ascii="IRLotus" w:hAnsi="IRLotus" w:hint="cs"/>
          <w:sz w:val="24"/>
          <w:rtl/>
          <w:lang w:bidi="fa-IR"/>
        </w:rPr>
        <w:t>ی</w:t>
      </w:r>
      <w:r w:rsidRPr="00E96CD2">
        <w:rPr>
          <w:rFonts w:ascii="IRLotus" w:hAnsi="IRLotus"/>
          <w:sz w:val="24"/>
          <w:rtl/>
          <w:lang w:bidi="fa-IR"/>
        </w:rPr>
        <w:t>! کس</w:t>
      </w:r>
      <w:r w:rsidRPr="00E96CD2">
        <w:rPr>
          <w:rFonts w:ascii="IRLotus" w:hAnsi="IRLotus" w:hint="cs"/>
          <w:sz w:val="24"/>
          <w:rtl/>
          <w:lang w:bidi="fa-IR"/>
        </w:rPr>
        <w:t>ی</w:t>
      </w:r>
      <w:r w:rsidRPr="00E96CD2">
        <w:rPr>
          <w:rFonts w:ascii="IRLotus" w:hAnsi="IRLotus"/>
          <w:sz w:val="24"/>
          <w:rtl/>
          <w:lang w:bidi="fa-IR"/>
        </w:rPr>
        <w:t xml:space="preserve"> که خود را ر</w:t>
      </w:r>
      <w:r w:rsidRPr="00E96CD2">
        <w:rPr>
          <w:rFonts w:ascii="IRLotus" w:hAnsi="IRLotus" w:hint="cs"/>
          <w:sz w:val="24"/>
          <w:rtl/>
          <w:lang w:bidi="fa-IR"/>
        </w:rPr>
        <w:t>ئیس</w:t>
      </w:r>
      <w:r w:rsidRPr="00E96CD2">
        <w:rPr>
          <w:rFonts w:ascii="IRLotus" w:hAnsi="IRLotus"/>
          <w:sz w:val="24"/>
          <w:rtl/>
          <w:lang w:bidi="fa-IR"/>
        </w:rPr>
        <w:t xml:space="preserve"> قومش م</w:t>
      </w:r>
      <w:r w:rsidRPr="00E96CD2">
        <w:rPr>
          <w:rFonts w:ascii="IRLotus" w:hAnsi="IRLotus" w:hint="cs"/>
          <w:sz w:val="24"/>
          <w:rtl/>
          <w:lang w:bidi="fa-IR"/>
        </w:rPr>
        <w:t>ی‌</w:t>
      </w:r>
      <w:r w:rsidRPr="00E96CD2">
        <w:rPr>
          <w:rFonts w:ascii="IRLotus" w:hAnsi="IRLotus"/>
          <w:sz w:val="24"/>
          <w:rtl/>
          <w:lang w:bidi="fa-IR"/>
        </w:rPr>
        <w:t>د</w:t>
      </w:r>
      <w:r w:rsidRPr="00E96CD2">
        <w:rPr>
          <w:rFonts w:ascii="IRLotus" w:hAnsi="IRLotus" w:hint="cs"/>
          <w:sz w:val="24"/>
          <w:rtl/>
          <w:lang w:bidi="fa-IR"/>
        </w:rPr>
        <w:t>اند،</w:t>
      </w:r>
      <w:r w:rsidRPr="00E96CD2">
        <w:rPr>
          <w:rFonts w:ascii="IRLotus" w:hAnsi="IRLotus"/>
          <w:sz w:val="24"/>
          <w:rtl/>
          <w:lang w:bidi="fa-IR"/>
        </w:rPr>
        <w:t xml:space="preserve"> با پسر عمو</w:t>
      </w:r>
      <w:r w:rsidRPr="00E96CD2">
        <w:rPr>
          <w:rFonts w:ascii="IRLotus" w:hAnsi="IRLotus" w:hint="cs"/>
          <w:sz w:val="24"/>
          <w:rtl/>
          <w:lang w:bidi="fa-IR"/>
        </w:rPr>
        <w:t>یش</w:t>
      </w:r>
      <w:r w:rsidRPr="00E96CD2">
        <w:rPr>
          <w:rFonts w:ascii="IRLotus" w:hAnsi="IRLotus"/>
          <w:sz w:val="24"/>
          <w:rtl/>
          <w:lang w:bidi="fa-IR"/>
        </w:rPr>
        <w:t xml:space="preserve"> که تکه گوشت</w:t>
      </w:r>
      <w:r w:rsidRPr="00E96CD2">
        <w:rPr>
          <w:rFonts w:ascii="IRLotus" w:hAnsi="IRLotus" w:hint="cs"/>
          <w:sz w:val="24"/>
          <w:rtl/>
          <w:lang w:bidi="fa-IR"/>
        </w:rPr>
        <w:t>ی</w:t>
      </w:r>
      <w:r w:rsidRPr="00E96CD2">
        <w:rPr>
          <w:rFonts w:ascii="IRLotus" w:hAnsi="IRLotus"/>
          <w:sz w:val="24"/>
          <w:rtl/>
          <w:lang w:bidi="fa-IR"/>
        </w:rPr>
        <w:t xml:space="preserve"> ب</w:t>
      </w:r>
      <w:r w:rsidRPr="00E96CD2">
        <w:rPr>
          <w:rFonts w:ascii="IRLotus" w:hAnsi="IRLotus" w:hint="cs"/>
          <w:sz w:val="24"/>
          <w:rtl/>
          <w:lang w:bidi="fa-IR"/>
        </w:rPr>
        <w:t>یش</w:t>
      </w:r>
      <w:r w:rsidRPr="00E96CD2">
        <w:rPr>
          <w:rFonts w:ascii="IRLotus" w:hAnsi="IRLotus"/>
          <w:sz w:val="24"/>
          <w:rtl/>
          <w:lang w:bidi="fa-IR"/>
        </w:rPr>
        <w:t xml:space="preserve"> ن</w:t>
      </w:r>
      <w:r w:rsidRPr="00E96CD2">
        <w:rPr>
          <w:rFonts w:ascii="IRLotus" w:hAnsi="IRLotus" w:hint="cs"/>
          <w:sz w:val="24"/>
          <w:rtl/>
          <w:lang w:bidi="fa-IR"/>
        </w:rPr>
        <w:t>یست،</w:t>
      </w:r>
      <w:r w:rsidRPr="00E96CD2">
        <w:rPr>
          <w:rFonts w:ascii="IRLotus" w:hAnsi="IRLotus"/>
          <w:sz w:val="24"/>
          <w:rtl/>
          <w:lang w:bidi="fa-IR"/>
        </w:rPr>
        <w:t xml:space="preserve"> با چه خشونت برخورد م</w:t>
      </w:r>
      <w:r w:rsidRPr="00E96CD2">
        <w:rPr>
          <w:rFonts w:ascii="IRLotus" w:hAnsi="IRLotus" w:hint="cs"/>
          <w:sz w:val="24"/>
          <w:rtl/>
          <w:lang w:bidi="fa-IR"/>
        </w:rPr>
        <w:t>ی‌</w:t>
      </w:r>
      <w:r w:rsidRPr="00E96CD2">
        <w:rPr>
          <w:rFonts w:ascii="IRLotus" w:hAnsi="IRLotus"/>
          <w:sz w:val="24"/>
          <w:rtl/>
          <w:lang w:bidi="fa-IR"/>
        </w:rPr>
        <w:t>کند!</w:t>
      </w:r>
      <w:r w:rsidRPr="00E96CD2">
        <w:rPr>
          <w:rFonts w:ascii="IRLotus" w:hAnsi="IRLotus" w:hint="cs"/>
          <w:sz w:val="24"/>
          <w:rtl/>
          <w:lang w:bidi="fa-IR"/>
        </w:rPr>
        <w:t xml:space="preserve"> ابوسفیان (از کار خود پشیمان شد و)</w:t>
      </w:r>
      <w:r w:rsidRPr="00E96CD2">
        <w:rPr>
          <w:rFonts w:ascii="IRLotus" w:hAnsi="IRLotus"/>
          <w:sz w:val="24"/>
          <w:rtl/>
          <w:lang w:bidi="fa-IR"/>
        </w:rPr>
        <w:t xml:space="preserve"> گفت: «وَيْحَكَ! اُكْتُمْهَا عَنِّي، فَإِنَّهَا كَانَتْ زَلَّةً»؛ «لغزش</w:t>
      </w:r>
      <w:r w:rsidRPr="00E96CD2">
        <w:rPr>
          <w:rFonts w:ascii="IRLotus" w:hAnsi="IRLotus" w:hint="cs"/>
          <w:sz w:val="24"/>
          <w:rtl/>
          <w:lang w:bidi="fa-IR"/>
        </w:rPr>
        <w:t>ی</w:t>
      </w:r>
      <w:r w:rsidRPr="00E96CD2">
        <w:rPr>
          <w:rFonts w:ascii="IRLotus" w:hAnsi="IRLotus"/>
          <w:sz w:val="24"/>
          <w:rtl/>
          <w:lang w:bidi="fa-IR"/>
        </w:rPr>
        <w:t xml:space="preserve"> بود رو</w:t>
      </w:r>
      <w:r w:rsidRPr="00E96CD2">
        <w:rPr>
          <w:rFonts w:ascii="IRLotus" w:hAnsi="IRLotus" w:hint="cs"/>
          <w:sz w:val="24"/>
          <w:rtl/>
          <w:lang w:bidi="fa-IR"/>
        </w:rPr>
        <w:t>ی</w:t>
      </w:r>
      <w:r w:rsidRPr="00E96CD2">
        <w:rPr>
          <w:rFonts w:ascii="IRLotus" w:hAnsi="IRLotus"/>
          <w:sz w:val="24"/>
          <w:rtl/>
          <w:lang w:bidi="fa-IR"/>
        </w:rPr>
        <w:t xml:space="preserve"> داد، فاش نکن!»</w:t>
      </w:r>
      <w:r w:rsidRPr="00E96CD2">
        <w:rPr>
          <w:rFonts w:ascii="IRLotus" w:hAnsi="IRLotus" w:hint="cs"/>
          <w:sz w:val="24"/>
          <w:rtl/>
          <w:lang w:bidi="fa-IR"/>
        </w:rPr>
        <w:t xml:space="preserve"> [مُصحح]</w:t>
      </w:r>
    </w:p>
  </w:footnote>
  <w:footnote w:id="438">
    <w:p w:rsidR="00235DC2" w:rsidRPr="007A78EC" w:rsidRDefault="00235DC2" w:rsidP="00A5771A">
      <w:pPr>
        <w:pStyle w:val="FootnoteText"/>
        <w:ind w:left="272" w:hanging="272"/>
        <w:jc w:val="both"/>
        <w:rPr>
          <w:sz w:val="23"/>
          <w:rtl/>
          <w:lang w:bidi="fa-IR"/>
        </w:rPr>
      </w:pPr>
      <w:r w:rsidRPr="000C70AE">
        <w:rPr>
          <w:rStyle w:val="FootnoteReference"/>
          <w:rFonts w:ascii="IRLotus" w:hAnsi="IRLotus" w:cs="IRLotus"/>
          <w:vertAlign w:val="baseline"/>
          <w:rtl/>
          <w:lang w:bidi="fa-IR"/>
        </w:rPr>
        <w:footnoteRef/>
      </w:r>
      <w:r w:rsidRPr="007A78EC">
        <w:rPr>
          <w:rFonts w:hint="cs"/>
          <w:sz w:val="23"/>
          <w:rtl/>
          <w:lang w:bidi="fa-IR"/>
        </w:rPr>
        <w:t>- وی</w:t>
      </w:r>
      <w:r w:rsidRPr="007A78EC">
        <w:rPr>
          <w:sz w:val="23"/>
          <w:rtl/>
          <w:lang w:bidi="fa-IR"/>
        </w:rPr>
        <w:t xml:space="preserve"> أَنَس بن ن</w:t>
      </w:r>
      <w:r w:rsidRPr="007A78EC">
        <w:rPr>
          <w:rFonts w:hint="cs"/>
          <w:sz w:val="23"/>
          <w:rtl/>
          <w:lang w:bidi="fa-IR"/>
        </w:rPr>
        <w:t>َ</w:t>
      </w:r>
      <w:r w:rsidRPr="007A78EC">
        <w:rPr>
          <w:sz w:val="23"/>
          <w:rtl/>
          <w:lang w:bidi="fa-IR"/>
        </w:rPr>
        <w:t>ضْرِ</w:t>
      </w:r>
      <w:r w:rsidRPr="007A78EC">
        <w:rPr>
          <w:rFonts w:hint="cs"/>
          <w:sz w:val="23"/>
          <w:rtl/>
          <w:lang w:bidi="fa-IR"/>
        </w:rPr>
        <w:t xml:space="preserve"> </w:t>
      </w:r>
      <w:r w:rsidRPr="007A78EC">
        <w:rPr>
          <w:sz w:val="23"/>
          <w:rtl/>
          <w:lang w:bidi="fa-IR"/>
        </w:rPr>
        <w:t>بْنِ ضَمْضَمٍ</w:t>
      </w:r>
      <w:r w:rsidRPr="007A78EC">
        <w:rPr>
          <w:rFonts w:hint="cs"/>
          <w:sz w:val="23"/>
          <w:rtl/>
          <w:lang w:bidi="fa-IR"/>
        </w:rPr>
        <w:t xml:space="preserve"> أنصاری خزرجی</w:t>
      </w:r>
      <w:r w:rsidRPr="007A78EC">
        <w:rPr>
          <w:sz w:val="23"/>
          <w:rtl/>
          <w:lang w:bidi="fa-IR"/>
        </w:rPr>
        <w:t xml:space="preserve"> ع</w:t>
      </w:r>
      <w:r w:rsidRPr="007A78EC">
        <w:rPr>
          <w:rFonts w:hint="cs"/>
          <w:sz w:val="23"/>
          <w:rtl/>
          <w:lang w:bidi="fa-IR"/>
        </w:rPr>
        <w:t>موی</w:t>
      </w:r>
      <w:r w:rsidRPr="007A78EC">
        <w:rPr>
          <w:sz w:val="23"/>
          <w:rtl/>
          <w:lang w:bidi="fa-IR"/>
        </w:rPr>
        <w:t xml:space="preserve"> أَنَسِ بْنِ مَالِكٍ</w:t>
      </w:r>
      <w:r w:rsidRPr="007A78EC">
        <w:rPr>
          <w:rFonts w:hint="cs"/>
          <w:sz w:val="23"/>
          <w:rtl/>
          <w:lang w:bidi="fa-IR"/>
        </w:rPr>
        <w:t xml:space="preserve"> رضی</w:t>
      </w:r>
      <w:r w:rsidRPr="007A78EC">
        <w:rPr>
          <w:sz w:val="23"/>
          <w:rtl/>
          <w:lang w:bidi="fa-IR"/>
        </w:rPr>
        <w:softHyphen/>
      </w:r>
      <w:r w:rsidRPr="007A78EC">
        <w:rPr>
          <w:rFonts w:hint="cs"/>
          <w:sz w:val="23"/>
          <w:rtl/>
          <w:lang w:bidi="fa-IR"/>
        </w:rPr>
        <w:t>الله</w:t>
      </w:r>
      <w:r w:rsidRPr="007A78EC">
        <w:rPr>
          <w:sz w:val="23"/>
          <w:rtl/>
          <w:lang w:bidi="fa-IR"/>
        </w:rPr>
        <w:softHyphen/>
      </w:r>
      <w:r w:rsidRPr="007A78EC">
        <w:rPr>
          <w:rFonts w:hint="cs"/>
          <w:sz w:val="23"/>
          <w:rtl/>
          <w:lang w:bidi="fa-IR"/>
        </w:rPr>
        <w:t>عنهما می</w:t>
      </w:r>
      <w:r w:rsidRPr="007A78EC">
        <w:rPr>
          <w:rFonts w:hint="cs"/>
          <w:sz w:val="23"/>
          <w:rtl/>
          <w:lang w:bidi="fa-IR"/>
        </w:rPr>
        <w:softHyphen/>
        <w:t>باشد</w:t>
      </w:r>
      <w:r w:rsidRPr="007A78EC">
        <w:rPr>
          <w:sz w:val="23"/>
          <w:rtl/>
          <w:lang w:bidi="fa-IR"/>
        </w:rPr>
        <w:t>.</w:t>
      </w:r>
    </w:p>
  </w:footnote>
  <w:footnote w:id="439">
    <w:p w:rsidR="00235DC2" w:rsidRPr="007A78EC" w:rsidRDefault="00235DC2" w:rsidP="00A5771A">
      <w:pPr>
        <w:pStyle w:val="FootnoteText"/>
        <w:ind w:left="272" w:hanging="272"/>
        <w:jc w:val="both"/>
        <w:rPr>
          <w:sz w:val="23"/>
          <w:rtl/>
          <w:lang w:bidi="fa-IR"/>
        </w:rPr>
      </w:pPr>
      <w:r w:rsidRPr="000C70AE">
        <w:rPr>
          <w:rStyle w:val="FootnoteReference"/>
          <w:rFonts w:ascii="IRLotus" w:hAnsi="IRLotus" w:cs="IRLotus"/>
          <w:vertAlign w:val="baseline"/>
          <w:rtl/>
          <w:lang w:bidi="fa-IR"/>
        </w:rPr>
        <w:footnoteRef/>
      </w:r>
      <w:r w:rsidRPr="007A78EC">
        <w:rPr>
          <w:rFonts w:hint="cs"/>
          <w:sz w:val="23"/>
          <w:rtl/>
          <w:lang w:bidi="fa-IR"/>
        </w:rPr>
        <w:t xml:space="preserve">- نگا: بيهقی، </w:t>
      </w:r>
      <w:r w:rsidRPr="00EE24E3">
        <w:rPr>
          <w:rFonts w:cs="mylotus" w:hint="cs"/>
          <w:b/>
          <w:bCs/>
          <w:sz w:val="23"/>
          <w:szCs w:val="22"/>
          <w:rtl/>
        </w:rPr>
        <w:t>دلائل النبوة</w:t>
      </w:r>
      <w:r w:rsidRPr="007A78EC">
        <w:rPr>
          <w:rFonts w:hint="cs"/>
          <w:sz w:val="23"/>
          <w:rtl/>
          <w:lang w:bidi="fa-IR"/>
        </w:rPr>
        <w:t xml:space="preserve"> </w:t>
      </w:r>
      <w:r>
        <w:rPr>
          <w:rFonts w:hint="cs"/>
          <w:sz w:val="23"/>
          <w:rtl/>
          <w:lang w:bidi="fa-IR"/>
        </w:rPr>
        <w:t>(</w:t>
      </w:r>
      <w:r w:rsidRPr="007A78EC">
        <w:rPr>
          <w:rFonts w:hint="cs"/>
          <w:sz w:val="23"/>
          <w:rtl/>
          <w:lang w:bidi="fa-IR"/>
        </w:rPr>
        <w:t>3/248- 249</w:t>
      </w:r>
      <w:r>
        <w:rPr>
          <w:rFonts w:hint="cs"/>
          <w:sz w:val="23"/>
          <w:rtl/>
          <w:lang w:bidi="fa-IR"/>
        </w:rPr>
        <w:t>).</w:t>
      </w:r>
      <w:r w:rsidRPr="007A78EC">
        <w:rPr>
          <w:rFonts w:hint="cs"/>
          <w:sz w:val="23"/>
          <w:rtl/>
          <w:lang w:bidi="fa-IR"/>
        </w:rPr>
        <w:t xml:space="preserve"> و طبری، </w:t>
      </w:r>
      <w:r w:rsidRPr="00EE24E3">
        <w:rPr>
          <w:rFonts w:cs="mylotus" w:hint="cs"/>
          <w:b/>
          <w:bCs/>
          <w:sz w:val="23"/>
          <w:szCs w:val="22"/>
          <w:rtl/>
        </w:rPr>
        <w:t xml:space="preserve">جامع البيان في تفسير آيات القرآن، </w:t>
      </w:r>
      <w:r w:rsidRPr="007A78EC">
        <w:rPr>
          <w:rFonts w:hint="cs"/>
          <w:sz w:val="23"/>
          <w:rtl/>
          <w:lang w:bidi="fa-IR"/>
        </w:rPr>
        <w:t>در تفسير آيات از سوره آل عمران، ش: (</w:t>
      </w:r>
      <w:r w:rsidRPr="007A78EC">
        <w:rPr>
          <w:sz w:val="23"/>
          <w:rtl/>
          <w:lang w:bidi="fa-IR"/>
        </w:rPr>
        <w:t>7942</w:t>
      </w:r>
      <w:r w:rsidRPr="007A78EC">
        <w:rPr>
          <w:rFonts w:hint="cs"/>
          <w:sz w:val="23"/>
          <w:rtl/>
          <w:lang w:bidi="fa-IR"/>
        </w:rPr>
        <w:t>).</w:t>
      </w:r>
    </w:p>
  </w:footnote>
  <w:footnote w:id="440">
    <w:p w:rsidR="00235DC2" w:rsidRPr="007A78EC" w:rsidRDefault="00235DC2" w:rsidP="00A5771A">
      <w:pPr>
        <w:pStyle w:val="FootnoteText"/>
        <w:ind w:left="272" w:hanging="272"/>
        <w:jc w:val="both"/>
        <w:rPr>
          <w:sz w:val="23"/>
          <w:rtl/>
          <w:lang w:bidi="fa-IR"/>
        </w:rPr>
      </w:pPr>
      <w:r w:rsidRPr="000C70AE">
        <w:rPr>
          <w:rStyle w:val="FootnoteReference"/>
          <w:rFonts w:ascii="IRLotus" w:hAnsi="IRLotus" w:cs="IRLotus"/>
          <w:vertAlign w:val="baseline"/>
          <w:rtl/>
          <w:lang w:bidi="fa-IR"/>
        </w:rPr>
        <w:footnoteRef/>
      </w:r>
      <w:r w:rsidRPr="007A78EC">
        <w:rPr>
          <w:rFonts w:hint="cs"/>
          <w:sz w:val="23"/>
          <w:rtl/>
          <w:lang w:bidi="fa-IR"/>
        </w:rPr>
        <w:t xml:space="preserve">- </w:t>
      </w:r>
      <w:r w:rsidRPr="007A78EC">
        <w:rPr>
          <w:rFonts w:hint="cs"/>
          <w:sz w:val="26"/>
          <w:szCs w:val="26"/>
          <w:rtl/>
          <w:lang w:bidi="fa-IR"/>
        </w:rPr>
        <w:t>«هرکس را که در پی کاری بفرستیم و اندکی در آن خیانت کند، درحالی روز قیامت خواهد آمد که آن کار را بر گردن حمل می</w:t>
      </w:r>
      <w:r w:rsidRPr="007A78EC">
        <w:rPr>
          <w:rFonts w:hint="cs"/>
          <w:sz w:val="26"/>
          <w:szCs w:val="26"/>
          <w:rtl/>
          <w:lang w:bidi="fa-IR"/>
        </w:rPr>
        <w:softHyphen/>
        <w:t>کند.»</w:t>
      </w:r>
      <w:r w:rsidRPr="007A78EC">
        <w:rPr>
          <w:rFonts w:hint="cs"/>
          <w:sz w:val="23"/>
          <w:rtl/>
          <w:lang w:bidi="fa-IR"/>
        </w:rPr>
        <w:t xml:space="preserve"> بخاری و مسلم در </w:t>
      </w:r>
      <w:r w:rsidRPr="00EE24E3">
        <w:rPr>
          <w:rFonts w:cs="mylotus" w:hint="cs"/>
          <w:b/>
          <w:bCs/>
          <w:sz w:val="23"/>
          <w:szCs w:val="22"/>
          <w:rtl/>
        </w:rPr>
        <w:t>صحيحین</w:t>
      </w:r>
      <w:r w:rsidRPr="007A78EC">
        <w:rPr>
          <w:rFonts w:hint="cs"/>
          <w:sz w:val="23"/>
          <w:rtl/>
          <w:lang w:bidi="fa-IR"/>
        </w:rPr>
        <w:t xml:space="preserve"> و أبوداود در </w:t>
      </w:r>
      <w:r w:rsidRPr="00EE24E3">
        <w:rPr>
          <w:rFonts w:cs="mylotus" w:hint="cs"/>
          <w:b/>
          <w:bCs/>
          <w:sz w:val="23"/>
          <w:szCs w:val="22"/>
          <w:rtl/>
        </w:rPr>
        <w:t>السنن</w:t>
      </w:r>
      <w:r w:rsidRPr="007A78EC">
        <w:rPr>
          <w:rFonts w:hint="cs"/>
          <w:sz w:val="23"/>
          <w:rtl/>
          <w:lang w:bidi="fa-IR"/>
        </w:rPr>
        <w:t xml:space="preserve"> و أحمد در </w:t>
      </w:r>
      <w:r w:rsidRPr="00EE24E3">
        <w:rPr>
          <w:rFonts w:cs="mylotus" w:hint="cs"/>
          <w:b/>
          <w:bCs/>
          <w:sz w:val="23"/>
          <w:szCs w:val="22"/>
          <w:rtl/>
        </w:rPr>
        <w:t>المسند</w:t>
      </w:r>
      <w:r w:rsidRPr="007A78EC">
        <w:rPr>
          <w:rFonts w:hint="cs"/>
          <w:sz w:val="23"/>
          <w:rtl/>
          <w:lang w:bidi="fa-IR"/>
        </w:rPr>
        <w:t xml:space="preserve"> از </w:t>
      </w:r>
      <w:r w:rsidRPr="007A78EC">
        <w:rPr>
          <w:sz w:val="23"/>
          <w:rtl/>
          <w:lang w:bidi="fa-IR"/>
        </w:rPr>
        <w:t>أب</w:t>
      </w:r>
      <w:r w:rsidRPr="007A78EC">
        <w:rPr>
          <w:rFonts w:hint="cs"/>
          <w:sz w:val="23"/>
          <w:rtl/>
          <w:lang w:bidi="fa-IR"/>
        </w:rPr>
        <w:t>وح</w:t>
      </w:r>
      <w:r w:rsidRPr="007A78EC">
        <w:rPr>
          <w:sz w:val="23"/>
          <w:rtl/>
          <w:lang w:bidi="fa-IR"/>
        </w:rPr>
        <w:t>ميد ساعِدِ</w:t>
      </w:r>
      <w:r w:rsidRPr="007A78EC">
        <w:rPr>
          <w:rFonts w:hint="cs"/>
          <w:sz w:val="23"/>
          <w:rtl/>
          <w:lang w:bidi="fa-IR"/>
        </w:rPr>
        <w:t>ی</w:t>
      </w:r>
      <w:r w:rsidRPr="007A78EC">
        <w:rPr>
          <w:sz w:val="23"/>
          <w:rtl/>
          <w:lang w:bidi="fa-IR"/>
        </w:rPr>
        <w:t>.</w:t>
      </w:r>
      <w:r w:rsidRPr="007A78EC">
        <w:rPr>
          <w:rFonts w:hint="cs"/>
          <w:sz w:val="23"/>
          <w:rtl/>
          <w:lang w:bidi="fa-IR"/>
        </w:rPr>
        <w:t xml:space="preserve"> این روایت با این لفظ فقط در شرح مشکل ال</w:t>
      </w:r>
      <w:r>
        <w:rPr>
          <w:rFonts w:hint="cs"/>
          <w:sz w:val="23"/>
          <w:rtl/>
          <w:lang w:bidi="fa-IR"/>
        </w:rPr>
        <w:t>آ</w:t>
      </w:r>
      <w:r w:rsidRPr="007A78EC">
        <w:rPr>
          <w:rFonts w:hint="cs"/>
          <w:sz w:val="23"/>
          <w:rtl/>
          <w:lang w:bidi="fa-IR"/>
        </w:rPr>
        <w:t>ثار (4339) آمده است.</w:t>
      </w:r>
    </w:p>
  </w:footnote>
  <w:footnote w:id="441">
    <w:p w:rsidR="00235DC2" w:rsidRPr="007A78EC" w:rsidRDefault="00235DC2" w:rsidP="00A5771A">
      <w:pPr>
        <w:pStyle w:val="FootnoteText"/>
        <w:ind w:left="272" w:hanging="272"/>
        <w:jc w:val="both"/>
        <w:rPr>
          <w:sz w:val="26"/>
          <w:szCs w:val="26"/>
          <w:rtl/>
          <w:lang w:bidi="fa-IR"/>
        </w:rPr>
      </w:pPr>
      <w:r w:rsidRPr="000C70AE">
        <w:rPr>
          <w:rStyle w:val="FootnoteReference"/>
          <w:rFonts w:ascii="IRLotus" w:hAnsi="IRLotus" w:cs="IRLotus"/>
          <w:vertAlign w:val="baseline"/>
          <w:rtl/>
          <w:lang w:bidi="fa-IR"/>
        </w:rPr>
        <w:footnoteRef/>
      </w:r>
      <w:r w:rsidRPr="007A78EC">
        <w:rPr>
          <w:rFonts w:hint="cs"/>
          <w:sz w:val="23"/>
          <w:rtl/>
          <w:lang w:bidi="fa-IR"/>
        </w:rPr>
        <w:t xml:space="preserve">- </w:t>
      </w:r>
      <w:r w:rsidRPr="007A78EC">
        <w:rPr>
          <w:rFonts w:cs="Traditional Arabic" w:hint="cs"/>
          <w:sz w:val="23"/>
          <w:szCs w:val="23"/>
          <w:rtl/>
        </w:rPr>
        <w:t>﴿</w:t>
      </w:r>
      <w:r w:rsidRPr="007A78EC">
        <w:rPr>
          <w:rFonts w:ascii="KFGQPC Uthmanic Script HAFS" w:cs="KFGQPC Uthmanic Script HAFS" w:hint="cs"/>
          <w:sz w:val="23"/>
          <w:szCs w:val="23"/>
          <w:rtl/>
        </w:rPr>
        <w:t>ٱلَّذِينَ</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تَتَوَفَّىٰهُمُ</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ٱلۡمَلَٰٓئِكَةُ</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طَيِّبِينَ</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يَقُولُونَ</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سَلَٰمٌ</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عَلَيۡكُمُ</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ٱدۡخُلُواْ</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ٱلۡجَنَّةَ</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بِمَا</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كُنتُمۡ</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تَعۡمَلُونَ٣٢</w:t>
      </w:r>
      <w:r w:rsidRPr="007A78EC">
        <w:rPr>
          <w:rFonts w:cs="Traditional Arabic" w:hint="cs"/>
          <w:sz w:val="23"/>
          <w:szCs w:val="23"/>
          <w:rtl/>
        </w:rPr>
        <w:t>﴾</w:t>
      </w:r>
      <w:r w:rsidRPr="00EE24E3">
        <w:rPr>
          <w:rFonts w:cs="mylotus" w:hint="cs"/>
          <w:sz w:val="23"/>
          <w:szCs w:val="22"/>
          <w:rtl/>
        </w:rPr>
        <w:t xml:space="preserve">  </w:t>
      </w:r>
      <w:r w:rsidRPr="00EE24E3">
        <w:rPr>
          <w:rFonts w:cs="mylotus"/>
          <w:szCs w:val="22"/>
          <w:rtl/>
        </w:rPr>
        <w:t>[النحل</w:t>
      </w:r>
      <w:r w:rsidRPr="00EE24E3">
        <w:rPr>
          <w:rFonts w:cs="mylotus" w:hint="cs"/>
          <w:szCs w:val="22"/>
          <w:rtl/>
        </w:rPr>
        <w:t xml:space="preserve">: </w:t>
      </w:r>
      <w:r w:rsidRPr="00EE24E3">
        <w:rPr>
          <w:rFonts w:cs="mylotus"/>
          <w:szCs w:val="22"/>
          <w:rtl/>
        </w:rPr>
        <w:t>32]</w:t>
      </w:r>
      <w:r w:rsidRPr="00EE24E3">
        <w:rPr>
          <w:rFonts w:cs="mylotus" w:hint="cs"/>
          <w:szCs w:val="22"/>
          <w:rtl/>
        </w:rPr>
        <w:t xml:space="preserve"> </w:t>
      </w:r>
      <w:r w:rsidRPr="00E96CD2">
        <w:rPr>
          <w:rFonts w:ascii="IRLotus" w:hAnsi="IRLotus"/>
          <w:sz w:val="24"/>
          <w:rtl/>
        </w:rPr>
        <w:t>«</w:t>
      </w:r>
      <w:r w:rsidRPr="00E96CD2">
        <w:rPr>
          <w:rFonts w:ascii="IRLotus" w:hAnsi="IRLotus"/>
          <w:sz w:val="24"/>
          <w:rtl/>
          <w:lang w:bidi="fa-IR"/>
        </w:rPr>
        <w:t>آنانکه فرشتگان قبض روح</w:t>
      </w:r>
      <w:r w:rsidRPr="00E96CD2">
        <w:rPr>
          <w:rFonts w:ascii="IRLotus" w:hAnsi="IRLotus"/>
          <w:sz w:val="24"/>
          <w:rtl/>
          <w:lang w:bidi="fa-IR"/>
        </w:rPr>
        <w:softHyphen/>
        <w:t>شان می</w:t>
      </w:r>
      <w:r w:rsidRPr="00E96CD2">
        <w:rPr>
          <w:rFonts w:ascii="IRLotus" w:hAnsi="IRLotus"/>
          <w:sz w:val="24"/>
          <w:rtl/>
          <w:lang w:bidi="fa-IR"/>
        </w:rPr>
        <w:softHyphen/>
        <w:t>کنند درحالی</w:t>
      </w:r>
      <w:r w:rsidRPr="00E96CD2">
        <w:rPr>
          <w:rFonts w:ascii="IRLotus" w:hAnsi="IRLotus"/>
          <w:sz w:val="24"/>
          <w:rtl/>
          <w:lang w:bidi="fa-IR"/>
        </w:rPr>
        <w:softHyphen/>
        <w:t>که پاکند، فرشتگان می</w:t>
      </w:r>
      <w:r w:rsidRPr="00E96CD2">
        <w:rPr>
          <w:rFonts w:ascii="IRLotus" w:hAnsi="IRLotus"/>
          <w:sz w:val="24"/>
          <w:rtl/>
          <w:lang w:bidi="fa-IR"/>
        </w:rPr>
        <w:softHyphen/>
        <w:t>گويند سلام و سلامت بر شما، داخل بهشت شويد در مقابل آنچه عمل می</w:t>
      </w:r>
      <w:r w:rsidRPr="00E96CD2">
        <w:rPr>
          <w:rFonts w:ascii="IRLotus" w:hAnsi="IRLotus"/>
          <w:sz w:val="24"/>
          <w:rtl/>
          <w:lang w:bidi="fa-IR"/>
        </w:rPr>
        <w:softHyphen/>
        <w:t>کرديد».</w:t>
      </w:r>
    </w:p>
  </w:footnote>
  <w:footnote w:id="442">
    <w:p w:rsidR="00235DC2" w:rsidRPr="00EE24E3" w:rsidRDefault="00235DC2" w:rsidP="00A5771A">
      <w:pPr>
        <w:pStyle w:val="FootnoteText"/>
        <w:ind w:left="272" w:hanging="272"/>
        <w:jc w:val="both"/>
        <w:rPr>
          <w:rFonts w:cs="mylotus"/>
          <w:sz w:val="23"/>
          <w:szCs w:val="22"/>
          <w:rtl/>
        </w:rPr>
      </w:pPr>
      <w:r w:rsidRPr="000C70AE">
        <w:rPr>
          <w:rStyle w:val="FootnoteReference"/>
          <w:rFonts w:ascii="IRLotus" w:hAnsi="IRLotus" w:cs="IRLotus"/>
          <w:vertAlign w:val="baseline"/>
          <w:rtl/>
        </w:rPr>
        <w:footnoteRef/>
      </w:r>
      <w:r w:rsidRPr="00EE24E3">
        <w:rPr>
          <w:rFonts w:cs="mylotus" w:hint="cs"/>
          <w:sz w:val="23"/>
          <w:szCs w:val="22"/>
          <w:rtl/>
        </w:rPr>
        <w:t xml:space="preserve">- </w:t>
      </w:r>
      <w:r w:rsidRPr="007A78EC">
        <w:rPr>
          <w:rFonts w:cs="Traditional Arabic" w:hint="cs"/>
          <w:sz w:val="23"/>
          <w:szCs w:val="23"/>
          <w:rtl/>
        </w:rPr>
        <w:t>﴿</w:t>
      </w:r>
      <w:r w:rsidRPr="007A78EC">
        <w:rPr>
          <w:rFonts w:ascii="KFGQPC Uthmanic Script HAFS" w:cs="KFGQPC Uthmanic Script HAFS" w:hint="cs"/>
          <w:sz w:val="23"/>
          <w:szCs w:val="23"/>
          <w:rtl/>
        </w:rPr>
        <w:t>ٱلَّذِينَ</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تَتَوَفَّىٰهُمُ</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ٱلۡمَلَٰٓئِكَةُ</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طَيِّبِينَ</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يَقُولُونَ</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سَلَٰمٌ</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عَلَيۡكُمُ</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ٱدۡخُلُواْ</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ٱلۡجَنَّةَ</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بِمَا</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كُنتُمۡ</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تَعۡمَلُونَ٣٢</w:t>
      </w:r>
      <w:r w:rsidRPr="007A78EC">
        <w:rPr>
          <w:rFonts w:cs="Traditional Arabic" w:hint="cs"/>
          <w:sz w:val="23"/>
          <w:szCs w:val="23"/>
          <w:rtl/>
        </w:rPr>
        <w:t>﴾</w:t>
      </w:r>
      <w:r w:rsidRPr="00EE24E3">
        <w:rPr>
          <w:rFonts w:cs="mylotus" w:hint="cs"/>
          <w:sz w:val="23"/>
          <w:szCs w:val="22"/>
          <w:rtl/>
        </w:rPr>
        <w:t xml:space="preserve">  </w:t>
      </w:r>
      <w:r w:rsidRPr="00EE24E3">
        <w:rPr>
          <w:rFonts w:cs="mylotus"/>
          <w:sz w:val="23"/>
          <w:szCs w:val="22"/>
          <w:rtl/>
        </w:rPr>
        <w:t>[النحل</w:t>
      </w:r>
      <w:r w:rsidRPr="00EE24E3">
        <w:rPr>
          <w:rFonts w:cs="mylotus" w:hint="cs"/>
          <w:sz w:val="23"/>
          <w:szCs w:val="22"/>
          <w:rtl/>
        </w:rPr>
        <w:t xml:space="preserve">: </w:t>
      </w:r>
      <w:r w:rsidRPr="00EE24E3">
        <w:rPr>
          <w:rFonts w:cs="mylotus"/>
          <w:sz w:val="23"/>
          <w:szCs w:val="22"/>
          <w:rtl/>
        </w:rPr>
        <w:t>32]</w:t>
      </w:r>
      <w:r w:rsidRPr="00EE24E3">
        <w:rPr>
          <w:rFonts w:cs="mylotus" w:hint="cs"/>
          <w:sz w:val="23"/>
          <w:szCs w:val="22"/>
          <w:rtl/>
        </w:rPr>
        <w:t>.</w:t>
      </w:r>
    </w:p>
  </w:footnote>
  <w:footnote w:id="443">
    <w:p w:rsidR="00235DC2" w:rsidRPr="007A78EC" w:rsidRDefault="00235DC2" w:rsidP="00A5771A">
      <w:pPr>
        <w:pStyle w:val="FootnoteText"/>
        <w:ind w:left="272" w:hanging="272"/>
        <w:jc w:val="both"/>
        <w:rPr>
          <w:sz w:val="23"/>
          <w:rtl/>
          <w:lang w:bidi="fa-IR"/>
        </w:rPr>
      </w:pPr>
      <w:r w:rsidRPr="000C70AE">
        <w:rPr>
          <w:rFonts w:ascii="IRLotus" w:hAnsi="IRLotus"/>
          <w:sz w:val="24"/>
          <w:rtl/>
          <w:lang w:bidi="fa-IR"/>
        </w:rPr>
        <w:footnoteRef/>
      </w:r>
      <w:r w:rsidRPr="007A78EC">
        <w:rPr>
          <w:rFonts w:hint="cs"/>
          <w:sz w:val="23"/>
          <w:rtl/>
          <w:lang w:bidi="fa-IR"/>
        </w:rPr>
        <w:t xml:space="preserve">- ابن هشام، </w:t>
      </w:r>
      <w:r w:rsidRPr="00EE24E3">
        <w:rPr>
          <w:rFonts w:cs="mylotus" w:hint="cs"/>
          <w:b/>
          <w:bCs/>
          <w:sz w:val="23"/>
          <w:szCs w:val="22"/>
          <w:rtl/>
        </w:rPr>
        <w:t>السيرة النبوية</w:t>
      </w:r>
      <w:r w:rsidRPr="007A78EC">
        <w:rPr>
          <w:rFonts w:hint="cs"/>
          <w:sz w:val="23"/>
          <w:rtl/>
          <w:lang w:bidi="fa-IR"/>
        </w:rPr>
        <w:t xml:space="preserve"> </w:t>
      </w:r>
      <w:r>
        <w:rPr>
          <w:rFonts w:hint="cs"/>
          <w:sz w:val="23"/>
          <w:rtl/>
          <w:lang w:bidi="fa-IR"/>
        </w:rPr>
        <w:t>(</w:t>
      </w:r>
      <w:r w:rsidRPr="007A78EC">
        <w:rPr>
          <w:rFonts w:hint="cs"/>
          <w:sz w:val="23"/>
          <w:rtl/>
          <w:lang w:bidi="fa-IR"/>
        </w:rPr>
        <w:t>2/97</w:t>
      </w:r>
      <w:r>
        <w:rPr>
          <w:rFonts w:hint="cs"/>
          <w:sz w:val="23"/>
          <w:rtl/>
          <w:lang w:bidi="fa-IR"/>
        </w:rPr>
        <w:t>)</w:t>
      </w:r>
      <w:r w:rsidRPr="007A78EC">
        <w:rPr>
          <w:sz w:val="23"/>
          <w:rtl/>
          <w:lang w:bidi="fa-IR"/>
        </w:rPr>
        <w:t>.</w:t>
      </w:r>
      <w:r w:rsidRPr="007A78EC">
        <w:rPr>
          <w:rFonts w:hint="cs"/>
          <w:sz w:val="23"/>
          <w:rtl/>
          <w:lang w:bidi="fa-IR"/>
        </w:rPr>
        <w:t xml:space="preserve"> و شهيد ثانی آن</w:t>
      </w:r>
      <w:r w:rsidRPr="007A78EC">
        <w:rPr>
          <w:rFonts w:hint="cs"/>
          <w:sz w:val="23"/>
          <w:rtl/>
          <w:lang w:bidi="fa-IR"/>
        </w:rPr>
        <w:softHyphen/>
        <w:t xml:space="preserve">را در </w:t>
      </w:r>
      <w:r w:rsidRPr="00EE24E3">
        <w:rPr>
          <w:rFonts w:cs="mylotus"/>
          <w:b/>
          <w:bCs/>
          <w:sz w:val="23"/>
          <w:szCs w:val="22"/>
          <w:rtl/>
        </w:rPr>
        <w:t>مسكّن الفؤاد عند فقد الأحبة والأولاد</w:t>
      </w:r>
      <w:r w:rsidRPr="007A78EC">
        <w:rPr>
          <w:rFonts w:hint="cs"/>
          <w:sz w:val="23"/>
          <w:rtl/>
          <w:lang w:bidi="fa-IR"/>
        </w:rPr>
        <w:t xml:space="preserve"> </w:t>
      </w:r>
      <w:r>
        <w:rPr>
          <w:rFonts w:hint="cs"/>
          <w:sz w:val="23"/>
          <w:rtl/>
          <w:lang w:bidi="fa-IR"/>
        </w:rPr>
        <w:t>(</w:t>
      </w:r>
      <w:r w:rsidRPr="007A78EC">
        <w:rPr>
          <w:rFonts w:hint="cs"/>
          <w:sz w:val="23"/>
          <w:rtl/>
          <w:lang w:bidi="fa-IR"/>
        </w:rPr>
        <w:t>ص</w:t>
      </w:r>
      <w:r>
        <w:rPr>
          <w:rFonts w:hint="cs"/>
          <w:sz w:val="23"/>
          <w:rtl/>
          <w:lang w:bidi="fa-IR"/>
        </w:rPr>
        <w:t>:</w:t>
      </w:r>
      <w:r w:rsidRPr="007A78EC">
        <w:rPr>
          <w:rFonts w:hint="cs"/>
          <w:sz w:val="23"/>
          <w:rtl/>
          <w:lang w:bidi="fa-IR"/>
        </w:rPr>
        <w:t xml:space="preserve"> 70 </w:t>
      </w:r>
      <w:r w:rsidRPr="007A78EC">
        <w:rPr>
          <w:rFonts w:ascii="Times New Roman" w:hAnsi="Times New Roman" w:cs="Times New Roman" w:hint="cs"/>
          <w:sz w:val="23"/>
          <w:szCs w:val="23"/>
          <w:rtl/>
        </w:rPr>
        <w:t>–</w:t>
      </w:r>
      <w:r>
        <w:rPr>
          <w:rFonts w:hint="cs"/>
          <w:sz w:val="23"/>
          <w:rtl/>
          <w:lang w:bidi="fa-IR"/>
        </w:rPr>
        <w:t xml:space="preserve"> 71) </w:t>
      </w:r>
      <w:r w:rsidRPr="007A78EC">
        <w:rPr>
          <w:rFonts w:hint="cs"/>
          <w:sz w:val="23"/>
          <w:rtl/>
          <w:lang w:bidi="fa-IR"/>
        </w:rPr>
        <w:t>روایت کرده است.</w:t>
      </w:r>
    </w:p>
  </w:footnote>
  <w:footnote w:id="444">
    <w:p w:rsidR="00235DC2" w:rsidRPr="007A78EC" w:rsidRDefault="00235DC2" w:rsidP="00A5771A">
      <w:pPr>
        <w:pStyle w:val="FootnoteText"/>
        <w:ind w:left="272" w:hanging="272"/>
        <w:jc w:val="both"/>
        <w:rPr>
          <w:sz w:val="23"/>
          <w:lang w:bidi="fa-IR"/>
        </w:rPr>
      </w:pPr>
      <w:r w:rsidRPr="000C70AE">
        <w:rPr>
          <w:rFonts w:ascii="IRLotus" w:hAnsi="IRLotus"/>
          <w:sz w:val="24"/>
          <w:rtl/>
          <w:lang w:bidi="fa-IR"/>
        </w:rPr>
        <w:footnoteRef/>
      </w:r>
      <w:r w:rsidRPr="007A78EC">
        <w:rPr>
          <w:rFonts w:hint="cs"/>
          <w:sz w:val="23"/>
          <w:rtl/>
          <w:lang w:bidi="fa-IR"/>
        </w:rPr>
        <w:t xml:space="preserve">- ابن هشام، </w:t>
      </w:r>
      <w:r w:rsidRPr="00EE24E3">
        <w:rPr>
          <w:rFonts w:cs="mylotus" w:hint="cs"/>
          <w:b/>
          <w:bCs/>
          <w:sz w:val="23"/>
          <w:szCs w:val="22"/>
          <w:rtl/>
        </w:rPr>
        <w:t>السيرة النبوية</w:t>
      </w:r>
      <w:r w:rsidRPr="007A78EC">
        <w:rPr>
          <w:rFonts w:hint="cs"/>
          <w:sz w:val="23"/>
          <w:rtl/>
          <w:lang w:bidi="fa-IR"/>
        </w:rPr>
        <w:t xml:space="preserve"> </w:t>
      </w:r>
      <w:r>
        <w:rPr>
          <w:rFonts w:hint="cs"/>
          <w:sz w:val="23"/>
          <w:rtl/>
          <w:lang w:bidi="fa-IR"/>
        </w:rPr>
        <w:t>(</w:t>
      </w:r>
      <w:r w:rsidRPr="007A78EC">
        <w:rPr>
          <w:rFonts w:hint="cs"/>
          <w:sz w:val="23"/>
          <w:rtl/>
          <w:lang w:bidi="fa-IR"/>
        </w:rPr>
        <w:t>2/ 100</w:t>
      </w:r>
      <w:r>
        <w:rPr>
          <w:rFonts w:hint="cs"/>
          <w:sz w:val="23"/>
          <w:rtl/>
          <w:lang w:bidi="fa-IR"/>
        </w:rPr>
        <w:t>)</w:t>
      </w:r>
      <w:r w:rsidRPr="007A78EC">
        <w:rPr>
          <w:sz w:val="23"/>
          <w:rtl/>
          <w:lang w:bidi="fa-IR"/>
        </w:rPr>
        <w:t>.</w:t>
      </w:r>
      <w:r w:rsidRPr="007A78EC">
        <w:rPr>
          <w:rFonts w:hint="cs"/>
          <w:sz w:val="23"/>
          <w:rtl/>
          <w:lang w:bidi="fa-IR"/>
        </w:rPr>
        <w:t xml:space="preserve"> و مجلسی، </w:t>
      </w:r>
      <w:r w:rsidRPr="00EE24E3">
        <w:rPr>
          <w:rFonts w:cs="mylotus" w:hint="cs"/>
          <w:b/>
          <w:bCs/>
          <w:sz w:val="23"/>
          <w:szCs w:val="22"/>
          <w:rtl/>
        </w:rPr>
        <w:t>بحار الأنوار</w:t>
      </w:r>
      <w:r w:rsidRPr="007A78EC">
        <w:rPr>
          <w:rFonts w:hint="cs"/>
          <w:sz w:val="23"/>
          <w:rtl/>
          <w:lang w:bidi="fa-IR"/>
        </w:rPr>
        <w:t xml:space="preserve"> </w:t>
      </w:r>
      <w:r>
        <w:rPr>
          <w:rFonts w:hint="cs"/>
          <w:sz w:val="23"/>
          <w:rtl/>
          <w:lang w:bidi="fa-IR"/>
        </w:rPr>
        <w:t>(</w:t>
      </w:r>
      <w:r w:rsidRPr="007A78EC">
        <w:rPr>
          <w:rFonts w:hint="cs"/>
          <w:sz w:val="23"/>
          <w:rtl/>
          <w:lang w:bidi="fa-IR"/>
        </w:rPr>
        <w:t>20/98</w:t>
      </w:r>
      <w:r>
        <w:rPr>
          <w:rFonts w:hint="cs"/>
          <w:sz w:val="23"/>
          <w:rtl/>
          <w:lang w:bidi="fa-IR"/>
        </w:rPr>
        <w:t>)</w:t>
      </w:r>
      <w:r w:rsidRPr="007A78EC">
        <w:rPr>
          <w:rFonts w:hint="cs"/>
          <w:sz w:val="23"/>
          <w:rtl/>
          <w:lang w:bidi="fa-IR"/>
        </w:rPr>
        <w:t>.</w:t>
      </w:r>
    </w:p>
  </w:footnote>
  <w:footnote w:id="445">
    <w:p w:rsidR="00235DC2" w:rsidRPr="007A78EC" w:rsidRDefault="00235DC2" w:rsidP="00A5771A">
      <w:pPr>
        <w:pStyle w:val="FootnoteText"/>
        <w:ind w:left="272" w:hanging="272"/>
        <w:jc w:val="both"/>
        <w:rPr>
          <w:sz w:val="23"/>
          <w:lang w:bidi="fa-IR"/>
        </w:rPr>
      </w:pPr>
      <w:r w:rsidRPr="000C70AE">
        <w:rPr>
          <w:rFonts w:ascii="IRLotus" w:hAnsi="IRLotus"/>
          <w:sz w:val="24"/>
          <w:rtl/>
          <w:lang w:bidi="fa-IR"/>
        </w:rPr>
        <w:footnoteRef/>
      </w:r>
      <w:r w:rsidRPr="007A78EC">
        <w:rPr>
          <w:rFonts w:hint="cs"/>
          <w:sz w:val="23"/>
          <w:rtl/>
          <w:lang w:bidi="fa-IR"/>
        </w:rPr>
        <w:t xml:space="preserve">- مثل </w:t>
      </w:r>
      <w:r w:rsidRPr="007A78EC">
        <w:rPr>
          <w:sz w:val="23"/>
          <w:rtl/>
          <w:lang w:bidi="fa-IR"/>
        </w:rPr>
        <w:t>مجاهد و</w:t>
      </w:r>
      <w:r w:rsidRPr="007A78EC">
        <w:rPr>
          <w:rFonts w:hint="cs"/>
          <w:sz w:val="23"/>
          <w:rtl/>
          <w:lang w:bidi="fa-IR"/>
        </w:rPr>
        <w:t xml:space="preserve"> </w:t>
      </w:r>
      <w:r w:rsidRPr="007A78EC">
        <w:rPr>
          <w:sz w:val="23"/>
          <w:rtl/>
          <w:lang w:bidi="fa-IR"/>
        </w:rPr>
        <w:t>عكرم</w:t>
      </w:r>
      <w:r w:rsidRPr="007A78EC">
        <w:rPr>
          <w:rFonts w:hint="cs"/>
          <w:sz w:val="23"/>
          <w:rtl/>
          <w:lang w:bidi="fa-IR"/>
        </w:rPr>
        <w:t>ه.</w:t>
      </w:r>
    </w:p>
  </w:footnote>
  <w:footnote w:id="446">
    <w:p w:rsidR="00235DC2" w:rsidRPr="007A78EC" w:rsidRDefault="00235DC2" w:rsidP="00A5771A">
      <w:pPr>
        <w:pStyle w:val="FootnoteText"/>
        <w:ind w:left="272" w:hanging="272"/>
        <w:jc w:val="both"/>
        <w:rPr>
          <w:sz w:val="23"/>
          <w:lang w:bidi="fa-IR"/>
        </w:rPr>
      </w:pPr>
      <w:r w:rsidRPr="000C70AE">
        <w:rPr>
          <w:rFonts w:ascii="IRLotus" w:hAnsi="IRLotus"/>
          <w:sz w:val="24"/>
          <w:rtl/>
          <w:lang w:bidi="fa-IR"/>
        </w:rPr>
        <w:footnoteRef/>
      </w:r>
      <w:r w:rsidRPr="007A78EC">
        <w:rPr>
          <w:rFonts w:hint="cs"/>
          <w:sz w:val="23"/>
          <w:rtl/>
          <w:lang w:bidi="fa-IR"/>
        </w:rPr>
        <w:t xml:space="preserve">- ابن سعد، </w:t>
      </w:r>
      <w:r w:rsidRPr="00EE24E3">
        <w:rPr>
          <w:rFonts w:cs="mylotus" w:hint="cs"/>
          <w:b/>
          <w:bCs/>
          <w:sz w:val="23"/>
          <w:szCs w:val="22"/>
          <w:rtl/>
        </w:rPr>
        <w:t>الطبقات الكبرى</w:t>
      </w:r>
      <w:r w:rsidRPr="007A78EC">
        <w:rPr>
          <w:rFonts w:hint="cs"/>
          <w:sz w:val="23"/>
          <w:rtl/>
          <w:lang w:bidi="fa-IR"/>
        </w:rPr>
        <w:t xml:space="preserve"> </w:t>
      </w:r>
      <w:r>
        <w:rPr>
          <w:rFonts w:hint="cs"/>
          <w:sz w:val="23"/>
          <w:rtl/>
          <w:lang w:bidi="fa-IR"/>
        </w:rPr>
        <w:t>(</w:t>
      </w:r>
      <w:r w:rsidRPr="007A78EC">
        <w:rPr>
          <w:rFonts w:hint="cs"/>
          <w:sz w:val="23"/>
          <w:rtl/>
          <w:lang w:bidi="fa-IR"/>
        </w:rPr>
        <w:t>2/46</w:t>
      </w:r>
      <w:r>
        <w:rPr>
          <w:rFonts w:hint="cs"/>
          <w:sz w:val="23"/>
          <w:rtl/>
          <w:lang w:bidi="fa-IR"/>
        </w:rPr>
        <w:t>)؛</w:t>
      </w:r>
      <w:r w:rsidRPr="007A78EC">
        <w:rPr>
          <w:rFonts w:hint="cs"/>
          <w:sz w:val="23"/>
          <w:rtl/>
          <w:lang w:bidi="fa-IR"/>
        </w:rPr>
        <w:t xml:space="preserve"> و مجلسی، </w:t>
      </w:r>
      <w:r w:rsidRPr="00EE24E3">
        <w:rPr>
          <w:rFonts w:cs="mylotus" w:hint="cs"/>
          <w:b/>
          <w:bCs/>
          <w:sz w:val="23"/>
          <w:szCs w:val="22"/>
          <w:rtl/>
        </w:rPr>
        <w:t>بحار الأنوار</w:t>
      </w:r>
      <w:r w:rsidRPr="007A78EC">
        <w:rPr>
          <w:rFonts w:hint="cs"/>
          <w:sz w:val="23"/>
          <w:rtl/>
          <w:lang w:bidi="fa-IR"/>
        </w:rPr>
        <w:t xml:space="preserve"> </w:t>
      </w:r>
      <w:r>
        <w:rPr>
          <w:rFonts w:hint="cs"/>
          <w:sz w:val="23"/>
          <w:rtl/>
          <w:lang w:bidi="fa-IR"/>
        </w:rPr>
        <w:t>(</w:t>
      </w:r>
      <w:r w:rsidRPr="007A78EC">
        <w:rPr>
          <w:rFonts w:hint="cs"/>
          <w:sz w:val="23"/>
          <w:rtl/>
          <w:lang w:bidi="fa-IR"/>
        </w:rPr>
        <w:t>20/42- 43</w:t>
      </w:r>
      <w:r>
        <w:rPr>
          <w:rFonts w:hint="cs"/>
          <w:sz w:val="23"/>
          <w:rtl/>
          <w:lang w:bidi="fa-IR"/>
        </w:rPr>
        <w:t>)</w:t>
      </w:r>
      <w:r w:rsidRPr="007A78EC">
        <w:rPr>
          <w:rFonts w:hint="cs"/>
          <w:sz w:val="23"/>
          <w:rtl/>
          <w:lang w:bidi="fa-IR"/>
        </w:rPr>
        <w:t>.</w:t>
      </w:r>
    </w:p>
  </w:footnote>
  <w:footnote w:id="447">
    <w:p w:rsidR="00BE7182" w:rsidRPr="007A78EC" w:rsidRDefault="00BE718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hint="cs"/>
          <w:sz w:val="23"/>
          <w:rtl/>
          <w:lang w:bidi="fa-IR"/>
        </w:rPr>
        <w:t xml:space="preserve">- همچون حدیثی که کلینی در </w:t>
      </w:r>
      <w:r w:rsidRPr="00EE24E3">
        <w:rPr>
          <w:rFonts w:cs="mylotus"/>
          <w:b/>
          <w:bCs/>
          <w:sz w:val="23"/>
          <w:szCs w:val="22"/>
          <w:rtl/>
        </w:rPr>
        <w:t>الكافي</w:t>
      </w:r>
      <w:r w:rsidRPr="00EE24E3">
        <w:rPr>
          <w:rFonts w:cs="mylotus"/>
          <w:sz w:val="23"/>
          <w:szCs w:val="22"/>
          <w:rtl/>
        </w:rPr>
        <w:t xml:space="preserve"> </w:t>
      </w:r>
      <w:r w:rsidRPr="00EE24E3">
        <w:rPr>
          <w:rFonts w:cs="mylotus" w:hint="cs"/>
          <w:sz w:val="23"/>
          <w:szCs w:val="22"/>
          <w:rtl/>
        </w:rPr>
        <w:t>(</w:t>
      </w:r>
      <w:r w:rsidRPr="00EE24E3">
        <w:rPr>
          <w:rFonts w:cs="mylotus"/>
          <w:sz w:val="23"/>
          <w:szCs w:val="22"/>
          <w:rtl/>
        </w:rPr>
        <w:t>3/506</w:t>
      </w:r>
      <w:r w:rsidRPr="00EE24E3">
        <w:rPr>
          <w:rFonts w:cs="mylotus" w:hint="cs"/>
          <w:sz w:val="23"/>
          <w:szCs w:val="22"/>
          <w:rtl/>
        </w:rPr>
        <w:t xml:space="preserve">) </w:t>
      </w:r>
      <w:r w:rsidRPr="007A78EC">
        <w:rPr>
          <w:rFonts w:ascii="IRLotus" w:hAnsi="IRLotus"/>
          <w:sz w:val="23"/>
          <w:szCs w:val="23"/>
          <w:rtl/>
          <w:lang w:bidi="fa-IR"/>
        </w:rPr>
        <w:t xml:space="preserve">از امام صادق </w:t>
      </w:r>
      <w:r w:rsidRPr="007A78EC">
        <w:rPr>
          <w:rFonts w:ascii="IRLotus" w:hAnsi="IRLotus"/>
          <w:sz w:val="23"/>
          <w:szCs w:val="23"/>
          <w:rtl/>
          <w:lang w:bidi="fa-IR"/>
        </w:rPr>
        <w:sym w:font="AGA Arabesque" w:char="F075"/>
      </w:r>
      <w:r w:rsidRPr="007A78EC">
        <w:rPr>
          <w:rFonts w:ascii="IRLotus" w:hAnsi="IRLotus"/>
          <w:sz w:val="23"/>
          <w:szCs w:val="23"/>
          <w:rtl/>
          <w:lang w:bidi="fa-IR"/>
        </w:rPr>
        <w:t xml:space="preserve"> آن</w:t>
      </w:r>
      <w:r w:rsidRPr="007A78EC">
        <w:rPr>
          <w:rFonts w:ascii="IRLotus" w:hAnsi="IRLotus"/>
          <w:sz w:val="23"/>
          <w:szCs w:val="23"/>
          <w:rtl/>
          <w:lang w:bidi="fa-IR"/>
        </w:rPr>
        <w:softHyphen/>
        <w:t>را روایت کرده است که می</w:t>
      </w:r>
      <w:r w:rsidRPr="007A78EC">
        <w:rPr>
          <w:rFonts w:ascii="IRLotus" w:hAnsi="IRLotus"/>
          <w:sz w:val="23"/>
          <w:szCs w:val="23"/>
          <w:rtl/>
          <w:lang w:bidi="fa-IR"/>
        </w:rPr>
        <w:softHyphen/>
        <w:t>گوید:</w:t>
      </w:r>
      <w:r w:rsidRPr="00EE24E3">
        <w:rPr>
          <w:rFonts w:ascii="mylotus" w:hAnsi="mylotus" w:cs="mylotus" w:hint="cs"/>
          <w:sz w:val="23"/>
          <w:szCs w:val="22"/>
          <w:rtl/>
        </w:rPr>
        <w:t xml:space="preserve"> </w:t>
      </w:r>
      <w:r w:rsidRPr="00EE24E3">
        <w:rPr>
          <w:rFonts w:cs="mylotus"/>
          <w:sz w:val="23"/>
          <w:szCs w:val="22"/>
          <w:rtl/>
        </w:rPr>
        <w:t>«مَا مِنْ ذِي مَالٍ ذَهَبٍ أَوْ فِضَّةٍ يَمْنَعُ زَكَاةَ مَالِهِ إِلَّا حَبَسَهُ اللهُ عَزَّ وَجَلَّ يَوْمَ الْقِيَامَةِ بِقَاعٍ قَرْقَرٍ وَسَلَّطَ عَلَيْهِ شُجَاعًا أَقْرَعَ يُرِيدُهُ وَهُوَ يَحِيدُ عَنْهُ</w:t>
      </w:r>
      <w:r w:rsidRPr="00EE24E3">
        <w:rPr>
          <w:rFonts w:cs="mylotus" w:hint="cs"/>
          <w:sz w:val="23"/>
          <w:szCs w:val="22"/>
          <w:rtl/>
        </w:rPr>
        <w:t>،</w:t>
      </w:r>
      <w:r w:rsidRPr="00EE24E3">
        <w:rPr>
          <w:rFonts w:cs="mylotus"/>
          <w:sz w:val="23"/>
          <w:szCs w:val="22"/>
          <w:rtl/>
        </w:rPr>
        <w:t xml:space="preserve"> فَإِذَا رَأَى أَنَّهُ لَا مَخْلَصَ لَهُ مِنْهُ أَمْكَنَهُ مِنْ يَدِهِ فَقَضِمَهَا كَمَا يُقْضَمُ الْفُجْلُ ثُمَّ يَصِيرُ طَوْقًا فِي عُنُقِهِ</w:t>
      </w:r>
      <w:r w:rsidRPr="00EE24E3">
        <w:rPr>
          <w:rFonts w:cs="mylotus" w:hint="cs"/>
          <w:sz w:val="23"/>
          <w:szCs w:val="22"/>
          <w:rtl/>
        </w:rPr>
        <w:t>،</w:t>
      </w:r>
      <w:r w:rsidRPr="00EE24E3">
        <w:rPr>
          <w:rFonts w:cs="mylotus"/>
          <w:sz w:val="23"/>
          <w:szCs w:val="22"/>
          <w:rtl/>
        </w:rPr>
        <w:t xml:space="preserve"> وَذَلِكَ قَوْلُ اللهِ عَزَّ وَجَلَّ</w:t>
      </w:r>
      <w:r w:rsidRPr="00EE24E3">
        <w:rPr>
          <w:rFonts w:cs="mylotus" w:hint="cs"/>
          <w:sz w:val="23"/>
          <w:szCs w:val="22"/>
          <w:rtl/>
        </w:rPr>
        <w:t xml:space="preserve">: </w:t>
      </w:r>
      <w:r w:rsidRPr="007A78EC">
        <w:rPr>
          <w:rFonts w:cs="Traditional Arabic" w:hint="cs"/>
          <w:sz w:val="23"/>
          <w:szCs w:val="23"/>
          <w:rtl/>
        </w:rPr>
        <w:t>﴿</w:t>
      </w:r>
      <w:r w:rsidRPr="007A78EC">
        <w:rPr>
          <w:rFonts w:ascii="KFGQPC Uthmanic Script HAFS" w:cs="KFGQPC Uthmanic Script HAFS" w:hint="cs"/>
          <w:sz w:val="23"/>
          <w:szCs w:val="23"/>
          <w:rtl/>
        </w:rPr>
        <w:t>سَيُطَوَّقُونَ</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مَا</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بَخِلُواْ</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بِهِۦ</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يَوۡمَ</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ٱلۡقِيَٰمَةِ</w:t>
      </w:r>
      <w:r w:rsidRPr="007A78EC">
        <w:rPr>
          <w:rFonts w:cs="Traditional Arabic" w:hint="cs"/>
          <w:sz w:val="23"/>
          <w:szCs w:val="23"/>
          <w:rtl/>
        </w:rPr>
        <w:t xml:space="preserve">﴾ </w:t>
      </w:r>
      <w:r w:rsidRPr="00EE24E3">
        <w:rPr>
          <w:rFonts w:ascii="mylotus" w:hAnsi="mylotus" w:cs="mylotus" w:hint="cs"/>
          <w:sz w:val="23"/>
          <w:szCs w:val="22"/>
          <w:rtl/>
        </w:rPr>
        <w:t>«</w:t>
      </w:r>
      <w:r w:rsidRPr="007A78EC">
        <w:rPr>
          <w:rFonts w:ascii="IRLotus" w:hAnsi="IRLotus"/>
          <w:sz w:val="24"/>
          <w:rtl/>
          <w:lang w:bidi="fa-IR"/>
        </w:rPr>
        <w:t>هیچ ثروتمندی نیست که زکات طلا و نقره</w:t>
      </w:r>
      <w:r w:rsidRPr="007A78EC">
        <w:rPr>
          <w:rFonts w:ascii="IRLotus" w:hAnsi="IRLotus"/>
          <w:sz w:val="24"/>
          <w:rtl/>
          <w:lang w:bidi="fa-IR"/>
        </w:rPr>
        <w:softHyphen/>
        <w:t>اش را نمی</w:t>
      </w:r>
      <w:r w:rsidRPr="007A78EC">
        <w:rPr>
          <w:rFonts w:ascii="IRLotus" w:hAnsi="IRLotus"/>
          <w:sz w:val="24"/>
          <w:rtl/>
          <w:lang w:bidi="fa-IR"/>
        </w:rPr>
        <w:softHyphen/>
        <w:t>دهد مگر اینکه خداوند متعال او را در روز قیامت در سرزمین قرقر حبس نموده و اژدهایی سمی بر وی مسلط می</w:t>
      </w:r>
      <w:r w:rsidRPr="007A78EC">
        <w:rPr>
          <w:rFonts w:ascii="IRLotus" w:hAnsi="IRLotus"/>
          <w:sz w:val="24"/>
          <w:rtl/>
          <w:lang w:bidi="fa-IR"/>
        </w:rPr>
        <w:softHyphen/>
        <w:t>کند که در پی او خواهد بود و وی از آن فرار می</w:t>
      </w:r>
      <w:r w:rsidRPr="007A78EC">
        <w:rPr>
          <w:rFonts w:ascii="IRLotus" w:hAnsi="IRLotus"/>
          <w:sz w:val="24"/>
          <w:rtl/>
          <w:lang w:bidi="fa-IR"/>
        </w:rPr>
        <w:softHyphen/>
        <w:t>کند؛ چون درمی</w:t>
      </w:r>
      <w:r w:rsidRPr="007A78EC">
        <w:rPr>
          <w:rFonts w:ascii="IRLotus" w:hAnsi="IRLotus"/>
          <w:sz w:val="24"/>
          <w:rtl/>
          <w:lang w:bidi="fa-IR"/>
        </w:rPr>
        <w:softHyphen/>
        <w:t>یابد راه گریزی از آن ندارد خود را در اختیار او قرار می</w:t>
      </w:r>
      <w:r w:rsidRPr="007A78EC">
        <w:rPr>
          <w:rFonts w:ascii="IRLotus" w:hAnsi="IRLotus"/>
          <w:sz w:val="24"/>
          <w:rtl/>
          <w:lang w:bidi="fa-IR"/>
        </w:rPr>
        <w:softHyphen/>
        <w:t>دهد؛ پس آن اژدها وی را اندک اندک چون خوردن تربچه می</w:t>
      </w:r>
      <w:r w:rsidRPr="007A78EC">
        <w:rPr>
          <w:rFonts w:ascii="IRLotus" w:hAnsi="IRLotus"/>
          <w:sz w:val="24"/>
          <w:rtl/>
          <w:lang w:bidi="fa-IR"/>
        </w:rPr>
        <w:softHyphen/>
        <w:t>خورد سپس طوقی می</w:t>
      </w:r>
      <w:r w:rsidRPr="007A78EC">
        <w:rPr>
          <w:rFonts w:ascii="IRLotus" w:hAnsi="IRLotus"/>
          <w:sz w:val="24"/>
          <w:rtl/>
          <w:lang w:bidi="fa-IR"/>
        </w:rPr>
        <w:softHyphen/>
        <w:t>شود بر گردن وی؛ و این همان کلام الهی است که می</w:t>
      </w:r>
      <w:r w:rsidRPr="007A78EC">
        <w:rPr>
          <w:rFonts w:ascii="IRLotus" w:hAnsi="IRLotus"/>
          <w:sz w:val="24"/>
          <w:rtl/>
          <w:lang w:bidi="fa-IR"/>
        </w:rPr>
        <w:softHyphen/>
        <w:t>فرماید: «بزودی آنچه را به آن بخل کرده</w:t>
      </w:r>
      <w:r w:rsidRPr="007A78EC">
        <w:rPr>
          <w:rFonts w:ascii="IRLotus" w:hAnsi="IRLotus"/>
          <w:sz w:val="24"/>
          <w:rtl/>
          <w:lang w:bidi="fa-IR"/>
        </w:rPr>
        <w:softHyphen/>
        <w:t>اند در قيامت طوق گردن</w:t>
      </w:r>
      <w:r w:rsidRPr="007A78EC">
        <w:rPr>
          <w:rFonts w:ascii="IRLotus" w:hAnsi="IRLotus"/>
          <w:sz w:val="24"/>
          <w:rtl/>
          <w:lang w:bidi="fa-IR"/>
        </w:rPr>
        <w:softHyphen/>
        <w:t>شان شود».</w:t>
      </w:r>
    </w:p>
    <w:p w:rsidR="00BE7182" w:rsidRPr="00EE24E3" w:rsidRDefault="00BE7182" w:rsidP="0030430F">
      <w:pPr>
        <w:pStyle w:val="FootnoteText"/>
        <w:ind w:left="272"/>
        <w:jc w:val="both"/>
        <w:rPr>
          <w:rFonts w:cs="mylotus"/>
          <w:sz w:val="23"/>
          <w:szCs w:val="22"/>
          <w:rtl/>
        </w:rPr>
      </w:pPr>
      <w:r w:rsidRPr="007A78EC">
        <w:rPr>
          <w:rFonts w:ascii="IRLotus" w:hAnsi="IRLotus"/>
          <w:sz w:val="24"/>
          <w:rtl/>
          <w:lang w:bidi="fa-IR"/>
        </w:rPr>
        <w:t>این روایت نیز از طریق اهل سنت وارد شده است که اصحاب سنن آن</w:t>
      </w:r>
      <w:r w:rsidRPr="007A78EC">
        <w:rPr>
          <w:rFonts w:ascii="IRLotus" w:hAnsi="IRLotus"/>
          <w:sz w:val="24"/>
          <w:rtl/>
          <w:lang w:bidi="fa-IR"/>
        </w:rPr>
        <w:softHyphen/>
        <w:t>را از طریق عبدالله بن مسعود روایت کرده</w:t>
      </w:r>
      <w:r w:rsidRPr="007A78EC">
        <w:rPr>
          <w:rFonts w:ascii="IRLotus" w:hAnsi="IRLotus"/>
          <w:sz w:val="24"/>
          <w:rtl/>
          <w:lang w:bidi="fa-IR"/>
        </w:rPr>
        <w:softHyphen/>
        <w:t>اند که رسول خدا فرمودند:</w:t>
      </w:r>
      <w:r w:rsidRPr="007A78EC">
        <w:rPr>
          <w:rFonts w:hint="cs"/>
          <w:rtl/>
          <w:lang w:bidi="fa-IR"/>
        </w:rPr>
        <w:t xml:space="preserve"> «</w:t>
      </w:r>
      <w:r w:rsidRPr="007A78EC">
        <w:rPr>
          <w:rStyle w:val="Charc"/>
          <w:rtl/>
        </w:rPr>
        <w:t>مَا مِنْ أَحَدٍ لَا</w:t>
      </w:r>
      <w:r w:rsidRPr="007A78EC">
        <w:rPr>
          <w:rStyle w:val="Charc"/>
          <w:rFonts w:ascii="Times New Roman" w:hAnsi="Times New Roman" w:cs="Times New Roman" w:hint="cs"/>
          <w:rtl/>
        </w:rPr>
        <w:t> </w:t>
      </w:r>
      <w:r w:rsidRPr="007A78EC">
        <w:rPr>
          <w:rStyle w:val="Charc"/>
          <w:rtl/>
        </w:rPr>
        <w:t>يُؤَدِّي زَكَاةَ مَالِهِ، إلَّا مُثِّلَ لَهُ يَوْمَ الْقِيَامَةِ</w:t>
      </w:r>
      <w:r w:rsidRPr="007A78EC">
        <w:rPr>
          <w:rStyle w:val="Charc"/>
          <w:rFonts w:hint="cs"/>
          <w:rtl/>
        </w:rPr>
        <w:t xml:space="preserve"> </w:t>
      </w:r>
      <w:r w:rsidRPr="007A78EC">
        <w:rPr>
          <w:rStyle w:val="Charc"/>
          <w:rtl/>
        </w:rPr>
        <w:t xml:space="preserve">شُجَاعًا أَقْرَعَ، حَتَّى يُطَوِّقَ عُنُقَهُ، ثُمَّ قَرَأَ عَلَيْنَا النَّبِيُّ </w:t>
      </w:r>
      <w:r w:rsidRPr="007A78EC">
        <w:rPr>
          <w:rStyle w:val="Charc"/>
          <w:rFonts w:cs="CTraditional Arabic"/>
          <w:rtl/>
        </w:rPr>
        <w:t>ص</w:t>
      </w:r>
      <w:r w:rsidRPr="007A78EC">
        <w:rPr>
          <w:rStyle w:val="Charc"/>
          <w:rtl/>
        </w:rPr>
        <w:t xml:space="preserve"> مِصْدَاقَهُ مِنْ كِتَابِ </w:t>
      </w:r>
      <w:r w:rsidRPr="007A78EC">
        <w:rPr>
          <w:rStyle w:val="Charc"/>
          <w:rFonts w:hint="cs"/>
          <w:rtl/>
        </w:rPr>
        <w:t>اللهِ</w:t>
      </w:r>
      <w:r w:rsidRPr="007A78EC">
        <w:rPr>
          <w:rStyle w:val="Charc"/>
          <w:rtl/>
        </w:rPr>
        <w:t xml:space="preserve"> تَعَالَى:</w:t>
      </w:r>
      <w:r w:rsidRPr="00EE24E3">
        <w:rPr>
          <w:rFonts w:cs="mylotus" w:hint="cs"/>
          <w:sz w:val="23"/>
          <w:szCs w:val="22"/>
          <w:rtl/>
        </w:rPr>
        <w:t xml:space="preserve"> </w:t>
      </w:r>
      <w:r w:rsidRPr="007A78EC">
        <w:rPr>
          <w:rFonts w:cs="Traditional Arabic" w:hint="cs"/>
          <w:sz w:val="23"/>
          <w:szCs w:val="23"/>
          <w:rtl/>
        </w:rPr>
        <w:t>﴿</w:t>
      </w:r>
      <w:r w:rsidRPr="007A78EC">
        <w:rPr>
          <w:rFonts w:ascii="KFGQPC Uthmanic Script HAFS" w:cs="KFGQPC Uthmanic Script HAFS" w:hint="cs"/>
          <w:sz w:val="23"/>
          <w:szCs w:val="23"/>
          <w:rtl/>
        </w:rPr>
        <w:t>وَلَا</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يَحۡسَبَنَّ</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ٱلَّذِينَ</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يَبۡخَلُونَ</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بِمَآ</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ءَاتَىٰهُمُ</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ٱللَّهُ</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مِن</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فَضۡلِهِ</w:t>
      </w:r>
      <w:r w:rsidRPr="007A78EC">
        <w:rPr>
          <w:rFonts w:ascii="KFGQPC Uthmanic Script HAFS" w:cs="Times New Roman" w:hint="cs"/>
          <w:sz w:val="23"/>
          <w:szCs w:val="23"/>
          <w:rtl/>
        </w:rPr>
        <w:t>...</w:t>
      </w:r>
      <w:r w:rsidRPr="007A78EC">
        <w:rPr>
          <w:rFonts w:cs="Traditional Arabic" w:hint="cs"/>
          <w:sz w:val="23"/>
          <w:szCs w:val="23"/>
          <w:rtl/>
        </w:rPr>
        <w:t>﴾</w:t>
      </w:r>
      <w:r w:rsidRPr="00EE24E3">
        <w:rPr>
          <w:rFonts w:cs="mylotus" w:hint="cs"/>
          <w:sz w:val="23"/>
          <w:szCs w:val="22"/>
          <w:rtl/>
        </w:rPr>
        <w:t>»:</w:t>
      </w:r>
      <w:r w:rsidRPr="007A78EC">
        <w:rPr>
          <w:rFonts w:hint="cs"/>
          <w:sz w:val="23"/>
          <w:rtl/>
          <w:lang w:bidi="fa-IR"/>
        </w:rPr>
        <w:t xml:space="preserve"> «هیچ</w:t>
      </w:r>
      <w:r>
        <w:rPr>
          <w:sz w:val="23"/>
          <w:rtl/>
          <w:lang w:bidi="fa-IR"/>
        </w:rPr>
        <w:softHyphen/>
      </w:r>
      <w:r w:rsidRPr="007A78EC">
        <w:rPr>
          <w:rFonts w:hint="cs"/>
          <w:sz w:val="23"/>
          <w:rtl/>
          <w:lang w:bidi="fa-IR"/>
        </w:rPr>
        <w:t>کس نیست که زکات مالش را نپردازد مگر اینکه روز قیامت مالش همچون اژدهایی سمی مجسم می</w:t>
      </w:r>
      <w:r w:rsidRPr="007A78EC">
        <w:rPr>
          <w:rFonts w:hint="cs"/>
          <w:sz w:val="23"/>
          <w:rtl/>
          <w:lang w:bidi="fa-IR"/>
        </w:rPr>
        <w:softHyphen/>
        <w:t>شود و بر گردن وی حلقه می</w:t>
      </w:r>
      <w:r w:rsidRPr="007A78EC">
        <w:rPr>
          <w:rFonts w:hint="cs"/>
          <w:sz w:val="23"/>
          <w:rtl/>
          <w:lang w:bidi="fa-IR"/>
        </w:rPr>
        <w:softHyphen/>
        <w:t>زند». سپس رسول خدا مصداق آن</w:t>
      </w:r>
      <w:r w:rsidRPr="007A78EC">
        <w:rPr>
          <w:rFonts w:hint="cs"/>
          <w:sz w:val="23"/>
          <w:rtl/>
          <w:lang w:bidi="fa-IR"/>
        </w:rPr>
        <w:softHyphen/>
        <w:t>را از قرآن کریم بر ما خواند: «</w:t>
      </w:r>
      <w:r w:rsidRPr="007A78EC">
        <w:rPr>
          <w:sz w:val="23"/>
          <w:rtl/>
          <w:lang w:bidi="fa-IR"/>
        </w:rPr>
        <w:t>و آنانکه بخل م</w:t>
      </w:r>
      <w:r w:rsidRPr="007A78EC">
        <w:rPr>
          <w:rFonts w:hint="cs"/>
          <w:sz w:val="23"/>
          <w:rtl/>
          <w:lang w:bidi="fa-IR"/>
        </w:rPr>
        <w:t>ی</w:t>
      </w:r>
      <w:r w:rsidRPr="007A78EC">
        <w:rPr>
          <w:rFonts w:hint="cs"/>
          <w:sz w:val="23"/>
          <w:rtl/>
          <w:lang w:bidi="fa-IR"/>
        </w:rPr>
        <w:softHyphen/>
        <w:t>و</w:t>
      </w:r>
      <w:r w:rsidRPr="007A78EC">
        <w:rPr>
          <w:sz w:val="23"/>
          <w:rtl/>
          <w:lang w:bidi="fa-IR"/>
        </w:rPr>
        <w:t>رزند به آنچه خدا به ايشان داده گمان مبرند که آن بخل برا</w:t>
      </w:r>
      <w:r w:rsidRPr="007A78EC">
        <w:rPr>
          <w:rFonts w:hint="cs"/>
          <w:sz w:val="23"/>
          <w:rtl/>
          <w:lang w:bidi="fa-IR"/>
        </w:rPr>
        <w:t>ی</w:t>
      </w:r>
      <w:r w:rsidRPr="007A78EC">
        <w:rPr>
          <w:sz w:val="23"/>
          <w:rtl/>
          <w:lang w:bidi="fa-IR"/>
        </w:rPr>
        <w:t xml:space="preserve"> ايشان خوب است، بلکه برا</w:t>
      </w:r>
      <w:r w:rsidRPr="007A78EC">
        <w:rPr>
          <w:rFonts w:hint="cs"/>
          <w:sz w:val="23"/>
          <w:rtl/>
          <w:lang w:bidi="fa-IR"/>
        </w:rPr>
        <w:t>ی</w:t>
      </w:r>
      <w:r w:rsidRPr="007A78EC">
        <w:rPr>
          <w:sz w:val="23"/>
          <w:rtl/>
          <w:lang w:bidi="fa-IR"/>
        </w:rPr>
        <w:t xml:space="preserve"> ايشان شر است، بزود</w:t>
      </w:r>
      <w:r w:rsidRPr="007A78EC">
        <w:rPr>
          <w:rFonts w:hint="cs"/>
          <w:sz w:val="23"/>
          <w:rtl/>
          <w:lang w:bidi="fa-IR"/>
        </w:rPr>
        <w:t>ی</w:t>
      </w:r>
      <w:r w:rsidRPr="007A78EC">
        <w:rPr>
          <w:sz w:val="23"/>
          <w:rtl/>
          <w:lang w:bidi="fa-IR"/>
        </w:rPr>
        <w:t xml:space="preserve"> آنچه را به آن بخل کرده</w:t>
      </w:r>
      <w:r w:rsidRPr="007A78EC">
        <w:rPr>
          <w:rFonts w:hint="cs"/>
          <w:sz w:val="23"/>
          <w:rtl/>
          <w:lang w:bidi="fa-IR"/>
        </w:rPr>
        <w:softHyphen/>
      </w:r>
      <w:r w:rsidRPr="007A78EC">
        <w:rPr>
          <w:sz w:val="23"/>
          <w:rtl/>
          <w:lang w:bidi="fa-IR"/>
        </w:rPr>
        <w:t>اند در قيامت طوق گردن</w:t>
      </w:r>
      <w:r w:rsidRPr="007A78EC">
        <w:rPr>
          <w:rFonts w:hint="cs"/>
          <w:sz w:val="23"/>
          <w:rtl/>
          <w:lang w:bidi="fa-IR"/>
        </w:rPr>
        <w:softHyphen/>
      </w:r>
      <w:r w:rsidRPr="007A78EC">
        <w:rPr>
          <w:sz w:val="23"/>
          <w:rtl/>
          <w:lang w:bidi="fa-IR"/>
        </w:rPr>
        <w:t>شان شود، مخصوص خداست ميراث آسمان</w:t>
      </w:r>
      <w:r w:rsidRPr="007A78EC">
        <w:rPr>
          <w:rFonts w:hint="cs"/>
          <w:sz w:val="23"/>
          <w:rtl/>
          <w:lang w:bidi="fa-IR"/>
        </w:rPr>
        <w:softHyphen/>
      </w:r>
      <w:r w:rsidRPr="007A78EC">
        <w:rPr>
          <w:sz w:val="23"/>
          <w:rtl/>
          <w:lang w:bidi="fa-IR"/>
        </w:rPr>
        <w:t>ها و زمين و خدا به آنچه م</w:t>
      </w:r>
      <w:r w:rsidRPr="007A78EC">
        <w:rPr>
          <w:rFonts w:hint="cs"/>
          <w:sz w:val="23"/>
          <w:rtl/>
          <w:lang w:bidi="fa-IR"/>
        </w:rPr>
        <w:t>ی</w:t>
      </w:r>
      <w:r w:rsidRPr="007A78EC">
        <w:rPr>
          <w:rFonts w:hint="cs"/>
          <w:sz w:val="23"/>
          <w:rtl/>
          <w:lang w:bidi="fa-IR"/>
        </w:rPr>
        <w:softHyphen/>
      </w:r>
      <w:r w:rsidRPr="007A78EC">
        <w:rPr>
          <w:sz w:val="23"/>
          <w:rtl/>
          <w:lang w:bidi="fa-IR"/>
        </w:rPr>
        <w:t>کنيد آگاه است</w:t>
      </w:r>
      <w:r w:rsidRPr="007A78EC">
        <w:rPr>
          <w:rFonts w:hint="cs"/>
          <w:sz w:val="23"/>
          <w:rtl/>
          <w:lang w:bidi="fa-IR"/>
        </w:rPr>
        <w:t xml:space="preserve">». ترمذی و نسائی و ابن ماجه و أحمد در </w:t>
      </w:r>
      <w:r w:rsidRPr="00EE24E3">
        <w:rPr>
          <w:rFonts w:cs="mylotus" w:hint="cs"/>
          <w:b/>
          <w:bCs/>
          <w:sz w:val="23"/>
          <w:szCs w:val="22"/>
          <w:rtl/>
        </w:rPr>
        <w:t>مسند</w:t>
      </w:r>
      <w:r w:rsidRPr="00EE24E3">
        <w:rPr>
          <w:rFonts w:cs="mylotus" w:hint="cs"/>
          <w:sz w:val="23"/>
          <w:szCs w:val="22"/>
          <w:rtl/>
        </w:rPr>
        <w:t>.</w:t>
      </w:r>
    </w:p>
  </w:footnote>
  <w:footnote w:id="448">
    <w:p w:rsidR="00235DC2" w:rsidRPr="007A78EC" w:rsidRDefault="00235DC2" w:rsidP="00A5771A">
      <w:pPr>
        <w:pStyle w:val="FootnoteText"/>
        <w:ind w:left="272" w:hanging="272"/>
        <w:jc w:val="both"/>
        <w:rPr>
          <w:sz w:val="23"/>
          <w:rtl/>
          <w:lang w:bidi="fa-IR"/>
        </w:rPr>
      </w:pPr>
      <w:r w:rsidRPr="000C70AE">
        <w:rPr>
          <w:rStyle w:val="FootnoteReference"/>
          <w:rFonts w:ascii="IRLotus" w:hAnsi="IRLotus" w:cs="IRLotus"/>
          <w:vertAlign w:val="baseline"/>
          <w:rtl/>
          <w:lang w:bidi="fa-IR"/>
        </w:rPr>
        <w:footnoteRef/>
      </w:r>
      <w:r w:rsidRPr="007A78EC">
        <w:rPr>
          <w:rFonts w:hint="cs"/>
          <w:sz w:val="23"/>
          <w:rtl/>
          <w:lang w:bidi="fa-IR"/>
        </w:rPr>
        <w:t xml:space="preserve">- در سوره نور: </w:t>
      </w:r>
      <w:r w:rsidRPr="007A78EC">
        <w:rPr>
          <w:rFonts w:cs="Traditional Arabic" w:hint="cs"/>
          <w:sz w:val="23"/>
          <w:szCs w:val="23"/>
          <w:rtl/>
        </w:rPr>
        <w:t>﴿</w:t>
      </w:r>
      <w:r w:rsidRPr="007A78EC">
        <w:rPr>
          <w:rFonts w:ascii="KFGQPC Uthmanic Script HAFS" w:cs="KFGQPC Uthmanic Script HAFS" w:hint="cs"/>
          <w:sz w:val="23"/>
          <w:szCs w:val="23"/>
          <w:rtl/>
        </w:rPr>
        <w:t>ٱلزَّانِيَةُ</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وَٱلزَّانِي</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فَٱجۡلِدُواْ</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كُلَّ</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وَٰحِدٖ</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مِّنۡهُمَا</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مِاْئَةَ</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جَلۡدَةٖ</w:t>
      </w:r>
      <w:r w:rsidRPr="007A78EC">
        <w:rPr>
          <w:rFonts w:ascii="KFGQPC Uthmanic Script HAFS" w:cs="Times New Roman" w:hint="cs"/>
          <w:sz w:val="23"/>
          <w:szCs w:val="23"/>
          <w:rtl/>
        </w:rPr>
        <w:t>...</w:t>
      </w:r>
      <w:r w:rsidRPr="007A78EC">
        <w:rPr>
          <w:rFonts w:cs="Traditional Arabic" w:hint="cs"/>
          <w:sz w:val="23"/>
          <w:szCs w:val="23"/>
          <w:rtl/>
        </w:rPr>
        <w:t xml:space="preserve">﴾ </w:t>
      </w:r>
      <w:r w:rsidRPr="00A71ECF">
        <w:rPr>
          <w:rFonts w:ascii="IRLotus" w:hAnsi="IRLotus"/>
          <w:sz w:val="23"/>
          <w:szCs w:val="23"/>
          <w:rtl/>
        </w:rPr>
        <w:t>[النور: 2]</w:t>
      </w:r>
      <w:r w:rsidRPr="007A78EC">
        <w:rPr>
          <w:rFonts w:cs="Traditional Arabic" w:hint="cs"/>
          <w:sz w:val="23"/>
          <w:szCs w:val="23"/>
          <w:rtl/>
        </w:rPr>
        <w:t xml:space="preserve"> </w:t>
      </w:r>
      <w:r w:rsidRPr="00A71ECF">
        <w:rPr>
          <w:rFonts w:ascii="IRLotus" w:hAnsi="IRLotus"/>
          <w:sz w:val="24"/>
          <w:rtl/>
        </w:rPr>
        <w:t>«</w:t>
      </w:r>
      <w:r w:rsidRPr="00A71ECF">
        <w:rPr>
          <w:rFonts w:ascii="IRLotus" w:hAnsi="IRLotus"/>
          <w:sz w:val="24"/>
          <w:rtl/>
          <w:lang w:bidi="fa-IR"/>
        </w:rPr>
        <w:t>زن زناکار و مرد زناکار را بر پوست هريک از ايشان صد تازيانه بزنيد</w:t>
      </w:r>
      <w:r w:rsidRPr="00A71ECF">
        <w:rPr>
          <w:rFonts w:ascii="IRLotus" w:hAnsi="IRLotus"/>
          <w:sz w:val="24"/>
          <w:rtl/>
        </w:rPr>
        <w:t>...»</w:t>
      </w:r>
    </w:p>
  </w:footnote>
  <w:footnote w:id="449">
    <w:p w:rsidR="00235DC2" w:rsidRPr="007A78EC" w:rsidRDefault="00235DC2" w:rsidP="00A5771A">
      <w:pPr>
        <w:pStyle w:val="FootnoteText"/>
        <w:ind w:left="272" w:hanging="272"/>
        <w:jc w:val="both"/>
        <w:rPr>
          <w:sz w:val="23"/>
          <w:rtl/>
          <w:lang w:bidi="fa-IR"/>
        </w:rPr>
      </w:pPr>
      <w:r w:rsidRPr="000C70AE">
        <w:rPr>
          <w:rStyle w:val="FootnoteReference"/>
          <w:rFonts w:ascii="IRLotus" w:hAnsi="IRLotus" w:cs="IRLotus"/>
          <w:vertAlign w:val="baseline"/>
          <w:rtl/>
          <w:lang w:bidi="fa-IR"/>
        </w:rPr>
        <w:footnoteRef/>
      </w:r>
      <w:r w:rsidRPr="007A78EC">
        <w:rPr>
          <w:rFonts w:hint="cs"/>
          <w:sz w:val="23"/>
          <w:rtl/>
          <w:lang w:bidi="fa-IR"/>
        </w:rPr>
        <w:t>- امام صادق می</w:t>
      </w:r>
      <w:r w:rsidRPr="007A78EC">
        <w:rPr>
          <w:rFonts w:hint="cs"/>
          <w:sz w:val="23"/>
          <w:rtl/>
          <w:lang w:bidi="fa-IR"/>
        </w:rPr>
        <w:softHyphen/>
        <w:t>گوید: «هرگناهی که بنده مرتکب گردد هرچند عالمانه باشد، زمانی که خود را در معرض معصیت خداوند قرار دهد، جاهل می</w:t>
      </w:r>
      <w:r w:rsidRPr="007A78EC">
        <w:rPr>
          <w:rFonts w:hint="cs"/>
          <w:sz w:val="23"/>
          <w:rtl/>
          <w:lang w:bidi="fa-IR"/>
        </w:rPr>
        <w:softHyphen/>
        <w:t>باشد و در این مورد خداوند متعال قول یوسف به برادرانش را حکایت می</w:t>
      </w:r>
      <w:r w:rsidRPr="007A78EC">
        <w:rPr>
          <w:rFonts w:hint="cs"/>
          <w:sz w:val="23"/>
          <w:rtl/>
          <w:lang w:bidi="fa-IR"/>
        </w:rPr>
        <w:softHyphen/>
        <w:t xml:space="preserve">کند که فرمود: </w:t>
      </w:r>
      <w:r w:rsidRPr="007A78EC">
        <w:rPr>
          <w:rFonts w:ascii="Traditional Arabic" w:hAnsi="Traditional Arabic" w:cs="Traditional Arabic"/>
          <w:rtl/>
        </w:rPr>
        <w:t>﴿</w:t>
      </w:r>
      <w:r w:rsidRPr="007A78EC">
        <w:rPr>
          <w:rFonts w:ascii="Traditional Arabic" w:hAnsi="Traditional Arabic" w:cs="KFGQPC Uthmanic Script HAFS"/>
          <w:color w:val="000000"/>
          <w:shd w:val="clear" w:color="auto" w:fill="FFFFFF"/>
          <w:rtl/>
        </w:rPr>
        <w:t>قَالَ هَلۡ عَلِمۡتُم مَّا فَعَلۡتُم بِيُوسُفَ وَأَخِيهِ إِذۡ أَنتُمۡ جَٰهِلُونَ٨٩</w:t>
      </w:r>
      <w:r w:rsidRPr="007A78EC">
        <w:rPr>
          <w:rFonts w:ascii="Traditional Arabic" w:hAnsi="Traditional Arabic" w:cs="Traditional Arabic"/>
          <w:rtl/>
        </w:rPr>
        <w:t>﴾</w:t>
      </w:r>
      <w:r w:rsidRPr="00EE24E3">
        <w:rPr>
          <w:rStyle w:val="Char9"/>
          <w:szCs w:val="22"/>
          <w:rtl/>
        </w:rPr>
        <w:t xml:space="preserve"> </w:t>
      </w:r>
      <w:r w:rsidRPr="00EE24E3">
        <w:rPr>
          <w:rStyle w:val="Char9"/>
          <w:rFonts w:hint="cs"/>
          <w:szCs w:val="22"/>
          <w:rtl/>
        </w:rPr>
        <w:t>:</w:t>
      </w:r>
      <w:r w:rsidRPr="007A78EC">
        <w:rPr>
          <w:rFonts w:hint="cs"/>
          <w:b/>
          <w:bCs/>
          <w:sz w:val="23"/>
          <w:szCs w:val="23"/>
          <w:rtl/>
          <w:lang w:bidi="fa-IR"/>
        </w:rPr>
        <w:t>«</w:t>
      </w:r>
      <w:r w:rsidRPr="007A78EC">
        <w:rPr>
          <w:sz w:val="23"/>
          <w:rtl/>
          <w:lang w:bidi="fa-IR"/>
        </w:rPr>
        <w:t>عزيز گفت: آيا دانستيد که شما با يوسف و برادرش چه کرديد وقت</w:t>
      </w:r>
      <w:r w:rsidRPr="007A78EC">
        <w:rPr>
          <w:rFonts w:hint="cs"/>
          <w:sz w:val="23"/>
          <w:rtl/>
          <w:lang w:bidi="fa-IR"/>
        </w:rPr>
        <w:t>ی</w:t>
      </w:r>
      <w:r w:rsidRPr="007A78EC">
        <w:rPr>
          <w:sz w:val="23"/>
          <w:rtl/>
          <w:lang w:bidi="fa-IR"/>
        </w:rPr>
        <w:t xml:space="preserve"> که نادان بوديد</w:t>
      </w:r>
      <w:r w:rsidRPr="007A78EC">
        <w:rPr>
          <w:rFonts w:hint="cs"/>
          <w:b/>
          <w:bCs/>
          <w:sz w:val="23"/>
          <w:szCs w:val="23"/>
          <w:rtl/>
          <w:lang w:bidi="fa-IR"/>
        </w:rPr>
        <w:t>».</w:t>
      </w:r>
      <w:r w:rsidRPr="007A78EC">
        <w:rPr>
          <w:rFonts w:hint="cs"/>
          <w:sz w:val="23"/>
          <w:szCs w:val="23"/>
          <w:rtl/>
          <w:lang w:bidi="fa-IR"/>
        </w:rPr>
        <w:t>خداوند متعال به آن</w:t>
      </w:r>
      <w:r>
        <w:rPr>
          <w:sz w:val="23"/>
          <w:szCs w:val="23"/>
          <w:rtl/>
          <w:lang w:bidi="fa-IR"/>
        </w:rPr>
        <w:softHyphen/>
      </w:r>
      <w:r w:rsidRPr="007A78EC">
        <w:rPr>
          <w:rFonts w:hint="cs"/>
          <w:sz w:val="23"/>
          <w:szCs w:val="23"/>
          <w:rtl/>
          <w:lang w:bidi="fa-IR"/>
        </w:rPr>
        <w:t>ها نسبت جهالت می</w:t>
      </w:r>
      <w:r w:rsidRPr="007A78EC">
        <w:rPr>
          <w:rFonts w:hint="cs"/>
          <w:sz w:val="23"/>
          <w:szCs w:val="23"/>
          <w:rtl/>
          <w:lang w:bidi="fa-IR"/>
        </w:rPr>
        <w:softHyphen/>
        <w:t xml:space="preserve">دهد چراکه با معصیت خداوند خود را در خطر انداختند».  </w:t>
      </w:r>
      <w:r>
        <w:rPr>
          <w:rFonts w:hint="cs"/>
          <w:sz w:val="23"/>
          <w:rtl/>
          <w:lang w:bidi="fa-IR"/>
        </w:rPr>
        <w:t>مجلسی، بحار الأنوار</w:t>
      </w:r>
      <w:r w:rsidRPr="007A78EC">
        <w:rPr>
          <w:rFonts w:hint="cs"/>
          <w:sz w:val="23"/>
          <w:rtl/>
          <w:lang w:bidi="fa-IR"/>
        </w:rPr>
        <w:t xml:space="preserve"> </w:t>
      </w:r>
      <w:r>
        <w:rPr>
          <w:rFonts w:hint="cs"/>
          <w:sz w:val="23"/>
          <w:rtl/>
          <w:lang w:bidi="fa-IR"/>
        </w:rPr>
        <w:t>(</w:t>
      </w:r>
      <w:r w:rsidRPr="007A78EC">
        <w:rPr>
          <w:rFonts w:hint="cs"/>
          <w:sz w:val="23"/>
          <w:rtl/>
          <w:lang w:bidi="fa-IR"/>
        </w:rPr>
        <w:t>6/32</w:t>
      </w:r>
      <w:r>
        <w:rPr>
          <w:rFonts w:hint="cs"/>
          <w:sz w:val="23"/>
          <w:rtl/>
          <w:lang w:bidi="fa-IR"/>
        </w:rPr>
        <w:t>)</w:t>
      </w:r>
      <w:r w:rsidRPr="007A78EC">
        <w:rPr>
          <w:rFonts w:hint="cs"/>
          <w:sz w:val="23"/>
          <w:rtl/>
          <w:lang w:bidi="fa-IR"/>
        </w:rPr>
        <w:t>.</w:t>
      </w:r>
    </w:p>
  </w:footnote>
  <w:footnote w:id="450">
    <w:p w:rsidR="00BE7182" w:rsidRPr="0074274E" w:rsidRDefault="00BE7182" w:rsidP="00A5771A">
      <w:pPr>
        <w:pStyle w:val="FootnoteText"/>
        <w:ind w:left="272" w:hanging="272"/>
        <w:jc w:val="both"/>
        <w:rPr>
          <w:rFonts w:ascii="IRLotus" w:hAnsi="IRLotus"/>
          <w:sz w:val="24"/>
          <w:rtl/>
        </w:rPr>
      </w:pPr>
      <w:r w:rsidRPr="0074274E">
        <w:rPr>
          <w:rStyle w:val="FootnoteReference"/>
          <w:rFonts w:ascii="IRLotus" w:hAnsi="IRLotus" w:cs="IRLotus"/>
          <w:vertAlign w:val="baseline"/>
          <w:rtl/>
        </w:rPr>
        <w:footnoteRef/>
      </w:r>
      <w:r w:rsidRPr="0074274E">
        <w:rPr>
          <w:rFonts w:ascii="IRLotus" w:hAnsi="IRLotus"/>
          <w:sz w:val="24"/>
          <w:rtl/>
        </w:rPr>
        <w:t>- منظور از فساد معامله عدم انعقاد آن از اساس و عدم مترتب شدن آثار آن می</w:t>
      </w:r>
      <w:r w:rsidRPr="0074274E">
        <w:rPr>
          <w:rFonts w:ascii="IRLotus" w:hAnsi="IRLotus"/>
          <w:sz w:val="24"/>
          <w:rtl/>
        </w:rPr>
        <w:softHyphen/>
        <w:t>باشد. در علم اصول فقه از این مسأله چنین تعبیر می</w:t>
      </w:r>
      <w:r w:rsidRPr="0074274E">
        <w:rPr>
          <w:rFonts w:ascii="IRLotus" w:hAnsi="IRLotus"/>
          <w:sz w:val="24"/>
          <w:rtl/>
        </w:rPr>
        <w:softHyphen/>
        <w:t>کنند: آیا نهی مفید بطلان است؟</w:t>
      </w:r>
    </w:p>
  </w:footnote>
  <w:footnote w:id="451">
    <w:p w:rsidR="00235DC2" w:rsidRPr="003A0B8A" w:rsidRDefault="00235DC2" w:rsidP="00A5771A">
      <w:pPr>
        <w:pStyle w:val="FootnoteText"/>
        <w:ind w:left="272" w:hanging="272"/>
        <w:jc w:val="both"/>
        <w:rPr>
          <w:rFonts w:ascii="IRLotus" w:hAnsi="IRLotus"/>
          <w:sz w:val="24"/>
        </w:rPr>
      </w:pPr>
      <w:r w:rsidRPr="003A0B8A">
        <w:rPr>
          <w:rStyle w:val="FootnoteReference"/>
          <w:rFonts w:ascii="IRLotus" w:hAnsi="IRLotus" w:cs="IRLotus"/>
          <w:vertAlign w:val="baseline"/>
          <w:rtl/>
        </w:rPr>
        <w:footnoteRef/>
      </w:r>
      <w:r w:rsidRPr="003A0B8A">
        <w:rPr>
          <w:rFonts w:ascii="IRLotus" w:hAnsi="IRLotus"/>
          <w:sz w:val="24"/>
          <w:rtl/>
        </w:rPr>
        <w:t>- چنانکه گفته شده:</w:t>
      </w:r>
      <w:r w:rsidRPr="00EE24E3">
        <w:rPr>
          <w:rFonts w:cs="mylotus" w:hint="cs"/>
          <w:sz w:val="23"/>
          <w:szCs w:val="22"/>
          <w:rtl/>
        </w:rPr>
        <w:t xml:space="preserve"> «</w:t>
      </w:r>
      <w:r w:rsidRPr="00EE24E3">
        <w:rPr>
          <w:rFonts w:cs="mylotus"/>
          <w:sz w:val="23"/>
          <w:szCs w:val="22"/>
          <w:rtl/>
        </w:rPr>
        <w:t>لَا تَنْظُرْ إلَى صِغَرِ الْخَطِيئَةِ وَلَكِنْ انْظُرْ إلَى مَنْ عَصَيْتَ</w:t>
      </w:r>
      <w:r w:rsidRPr="00EE24E3">
        <w:rPr>
          <w:rFonts w:cs="mylotus" w:hint="cs"/>
          <w:sz w:val="23"/>
          <w:szCs w:val="22"/>
          <w:rtl/>
        </w:rPr>
        <w:t>»</w:t>
      </w:r>
      <w:r w:rsidRPr="003A0B8A">
        <w:rPr>
          <w:rFonts w:ascii="IRLotus" w:hAnsi="IRLotus"/>
          <w:sz w:val="24"/>
          <w:rtl/>
        </w:rPr>
        <w:t>: «به کوچک بودن گناه نگاه مکن، بلکه به کسی نگاه کن که معصیت و نافرمانی او را می</w:t>
      </w:r>
      <w:r w:rsidRPr="003A0B8A">
        <w:rPr>
          <w:rFonts w:ascii="IRLotus" w:hAnsi="IRLotus"/>
          <w:sz w:val="24"/>
          <w:rtl/>
        </w:rPr>
        <w:softHyphen/>
        <w:t>کنی».</w:t>
      </w:r>
    </w:p>
  </w:footnote>
  <w:footnote w:id="452">
    <w:p w:rsidR="00235DC2" w:rsidRPr="0030430F" w:rsidRDefault="00235DC2" w:rsidP="00A5771A">
      <w:pPr>
        <w:pStyle w:val="a2"/>
        <w:widowControl w:val="0"/>
        <w:ind w:left="272" w:hanging="272"/>
        <w:rPr>
          <w:sz w:val="24"/>
          <w:szCs w:val="24"/>
        </w:rPr>
      </w:pPr>
      <w:r w:rsidRPr="000C70AE">
        <w:rPr>
          <w:rStyle w:val="FootnoteReference"/>
          <w:rFonts w:ascii="IRLotus" w:hAnsi="IRLotus" w:cs="IRLotus"/>
          <w:vertAlign w:val="baseline"/>
        </w:rPr>
        <w:footnoteRef/>
      </w:r>
      <w:r w:rsidRPr="0030430F">
        <w:rPr>
          <w:sz w:val="24"/>
          <w:szCs w:val="24"/>
          <w:rtl/>
        </w:rPr>
        <w:t>-</w:t>
      </w:r>
      <w:r w:rsidRPr="0030430F">
        <w:rPr>
          <w:rFonts w:hint="cs"/>
          <w:sz w:val="24"/>
          <w:szCs w:val="24"/>
          <w:rtl/>
        </w:rPr>
        <w:t xml:space="preserve"> «پیمان می</w:t>
      </w:r>
      <w:r w:rsidRPr="0030430F">
        <w:rPr>
          <w:rFonts w:hint="cs"/>
          <w:sz w:val="24"/>
          <w:szCs w:val="24"/>
          <w:rtl/>
        </w:rPr>
        <w:softHyphen/>
        <w:t>بندیم که خون من خون توست، نابودی من نابودی توست، خونبهای من خونبهای توست و جنگ من جنگ توست و صلح من صلح توست؛ از من ارث می</w:t>
      </w:r>
      <w:r w:rsidRPr="0030430F">
        <w:rPr>
          <w:rFonts w:hint="cs"/>
          <w:sz w:val="24"/>
          <w:szCs w:val="24"/>
          <w:rtl/>
        </w:rPr>
        <w:softHyphen/>
        <w:t>بری و از تو ارث می</w:t>
      </w:r>
      <w:r w:rsidRPr="0030430F">
        <w:rPr>
          <w:rFonts w:hint="cs"/>
          <w:sz w:val="24"/>
          <w:szCs w:val="24"/>
          <w:rtl/>
        </w:rPr>
        <w:softHyphen/>
        <w:t>برم؛ خونبهای مرا می</w:t>
      </w:r>
      <w:r w:rsidRPr="0030430F">
        <w:rPr>
          <w:rFonts w:hint="cs"/>
          <w:sz w:val="24"/>
          <w:szCs w:val="24"/>
          <w:rtl/>
        </w:rPr>
        <w:softHyphen/>
        <w:t>گیری و خونبهای تو را می</w:t>
      </w:r>
      <w:r w:rsidRPr="0030430F">
        <w:rPr>
          <w:rFonts w:hint="cs"/>
          <w:sz w:val="24"/>
          <w:szCs w:val="24"/>
          <w:rtl/>
        </w:rPr>
        <w:softHyphen/>
        <w:t>گیرم و از سوی من دیه را می</w:t>
      </w:r>
      <w:r w:rsidRPr="0030430F">
        <w:rPr>
          <w:rFonts w:hint="cs"/>
          <w:sz w:val="24"/>
          <w:szCs w:val="24"/>
          <w:rtl/>
        </w:rPr>
        <w:softHyphen/>
        <w:t>پردازی و از جانب تو دیه را می</w:t>
      </w:r>
      <w:r w:rsidRPr="0030430F">
        <w:rPr>
          <w:rFonts w:hint="cs"/>
          <w:sz w:val="24"/>
          <w:szCs w:val="24"/>
          <w:rtl/>
        </w:rPr>
        <w:softHyphen/>
        <w:t>پردازم».</w:t>
      </w:r>
    </w:p>
  </w:footnote>
  <w:footnote w:id="453">
    <w:p w:rsidR="00235DC2" w:rsidRPr="00EE24E3" w:rsidRDefault="00235DC2" w:rsidP="00A5771A">
      <w:pPr>
        <w:pStyle w:val="FootnoteText"/>
        <w:ind w:left="272" w:hanging="272"/>
        <w:jc w:val="both"/>
        <w:rPr>
          <w:rFonts w:cs="mylotus"/>
          <w:sz w:val="23"/>
          <w:szCs w:val="22"/>
          <w:rtl/>
        </w:rPr>
      </w:pPr>
      <w:r w:rsidRPr="000C70AE">
        <w:rPr>
          <w:rStyle w:val="FootnoteReference"/>
          <w:rFonts w:ascii="IRLotus" w:hAnsi="IRLotus" w:cs="IRLotus"/>
          <w:vertAlign w:val="baseline"/>
          <w:rtl/>
        </w:rPr>
        <w:footnoteRef/>
      </w:r>
      <w:r w:rsidRPr="00EE24E3">
        <w:rPr>
          <w:rFonts w:cs="mylotus" w:hint="cs"/>
          <w:sz w:val="23"/>
          <w:szCs w:val="22"/>
          <w:rtl/>
        </w:rPr>
        <w:t xml:space="preserve">- مجلسی، </w:t>
      </w:r>
      <w:r w:rsidRPr="00EE24E3">
        <w:rPr>
          <w:rFonts w:cs="mylotus" w:hint="cs"/>
          <w:b/>
          <w:bCs/>
          <w:sz w:val="23"/>
          <w:szCs w:val="22"/>
          <w:rtl/>
        </w:rPr>
        <w:t>بحار الأنوار</w:t>
      </w:r>
      <w:r w:rsidRPr="00EE24E3">
        <w:rPr>
          <w:rFonts w:cs="mylotus" w:hint="cs"/>
          <w:sz w:val="23"/>
          <w:szCs w:val="22"/>
          <w:rtl/>
        </w:rPr>
        <w:t xml:space="preserve"> (9/74)؛ و در مصادر أهل سنت: نگا:</w:t>
      </w:r>
      <w:r w:rsidRPr="00EE24E3">
        <w:rPr>
          <w:rFonts w:cs="mylotus"/>
          <w:sz w:val="23"/>
          <w:szCs w:val="22"/>
          <w:rtl/>
        </w:rPr>
        <w:t xml:space="preserve"> واحد</w:t>
      </w:r>
      <w:r w:rsidRPr="00EE24E3">
        <w:rPr>
          <w:rFonts w:cs="mylotus" w:hint="cs"/>
          <w:sz w:val="23"/>
          <w:szCs w:val="22"/>
          <w:rtl/>
        </w:rPr>
        <w:t>ی،</w:t>
      </w:r>
      <w:r w:rsidRPr="00EE24E3">
        <w:rPr>
          <w:rFonts w:cs="mylotus"/>
          <w:sz w:val="23"/>
          <w:szCs w:val="22"/>
          <w:rtl/>
        </w:rPr>
        <w:t xml:space="preserve"> </w:t>
      </w:r>
      <w:r w:rsidRPr="00EE24E3">
        <w:rPr>
          <w:rFonts w:cs="mylotus"/>
          <w:b/>
          <w:bCs/>
          <w:sz w:val="23"/>
          <w:szCs w:val="22"/>
          <w:rtl/>
        </w:rPr>
        <w:t>أسباب النزول</w:t>
      </w:r>
      <w:r w:rsidRPr="00EE24E3">
        <w:rPr>
          <w:rFonts w:cs="mylotus"/>
          <w:sz w:val="23"/>
          <w:szCs w:val="22"/>
          <w:rtl/>
        </w:rPr>
        <w:t xml:space="preserve"> </w:t>
      </w:r>
      <w:r w:rsidRPr="00EE24E3">
        <w:rPr>
          <w:rFonts w:cs="mylotus" w:hint="cs"/>
          <w:sz w:val="23"/>
          <w:szCs w:val="22"/>
          <w:rtl/>
        </w:rPr>
        <w:t>(</w:t>
      </w:r>
      <w:r w:rsidRPr="00EE24E3">
        <w:rPr>
          <w:rFonts w:cs="mylotus"/>
          <w:sz w:val="23"/>
          <w:szCs w:val="22"/>
          <w:rtl/>
        </w:rPr>
        <w:t>ص</w:t>
      </w:r>
      <w:r w:rsidRPr="00EE24E3">
        <w:rPr>
          <w:rFonts w:cs="mylotus" w:hint="cs"/>
          <w:sz w:val="23"/>
          <w:szCs w:val="22"/>
          <w:rtl/>
        </w:rPr>
        <w:t>:</w:t>
      </w:r>
      <w:r w:rsidRPr="00EE24E3">
        <w:rPr>
          <w:rFonts w:cs="mylotus"/>
          <w:sz w:val="23"/>
          <w:szCs w:val="22"/>
          <w:rtl/>
        </w:rPr>
        <w:t xml:space="preserve"> 148</w:t>
      </w:r>
      <w:r w:rsidRPr="00EE24E3">
        <w:rPr>
          <w:rFonts w:cs="mylotus" w:hint="cs"/>
          <w:sz w:val="23"/>
          <w:szCs w:val="22"/>
          <w:rtl/>
        </w:rPr>
        <w:t>)</w:t>
      </w:r>
      <w:r w:rsidRPr="00EE24E3">
        <w:rPr>
          <w:rFonts w:cs="mylotus"/>
          <w:sz w:val="23"/>
          <w:szCs w:val="22"/>
          <w:rtl/>
        </w:rPr>
        <w:t xml:space="preserve"> </w:t>
      </w:r>
      <w:r w:rsidRPr="00EE24E3">
        <w:rPr>
          <w:rFonts w:cs="mylotus" w:hint="cs"/>
          <w:sz w:val="23"/>
          <w:szCs w:val="22"/>
          <w:rtl/>
        </w:rPr>
        <w:t>از</w:t>
      </w:r>
      <w:r w:rsidRPr="00EE24E3">
        <w:rPr>
          <w:rFonts w:cs="mylotus"/>
          <w:sz w:val="23"/>
          <w:szCs w:val="22"/>
          <w:rtl/>
        </w:rPr>
        <w:t xml:space="preserve"> كلب</w:t>
      </w:r>
      <w:r w:rsidRPr="00EE24E3">
        <w:rPr>
          <w:rFonts w:cs="mylotus" w:hint="cs"/>
          <w:sz w:val="23"/>
          <w:szCs w:val="22"/>
          <w:rtl/>
        </w:rPr>
        <w:t>ی</w:t>
      </w:r>
      <w:r w:rsidRPr="00EE24E3">
        <w:rPr>
          <w:rFonts w:cs="mylotus"/>
          <w:sz w:val="23"/>
          <w:szCs w:val="22"/>
          <w:rtl/>
        </w:rPr>
        <w:t xml:space="preserve"> بدون إسناد، </w:t>
      </w:r>
      <w:r w:rsidRPr="00EE24E3">
        <w:rPr>
          <w:rFonts w:cs="mylotus" w:hint="cs"/>
          <w:sz w:val="23"/>
          <w:szCs w:val="22"/>
          <w:rtl/>
        </w:rPr>
        <w:t xml:space="preserve">و بغوی، </w:t>
      </w:r>
      <w:r w:rsidRPr="00EE24E3">
        <w:rPr>
          <w:rFonts w:cs="mylotus" w:hint="cs"/>
          <w:b/>
          <w:bCs/>
          <w:sz w:val="23"/>
          <w:szCs w:val="22"/>
          <w:rtl/>
        </w:rPr>
        <w:t>معالم التنزيل</w:t>
      </w:r>
      <w:r w:rsidRPr="00EE24E3">
        <w:rPr>
          <w:rFonts w:cs="mylotus" w:hint="cs"/>
          <w:sz w:val="23"/>
          <w:szCs w:val="22"/>
          <w:rtl/>
        </w:rPr>
        <w:t xml:space="preserve"> (2/233)؛ سيوطی، </w:t>
      </w:r>
      <w:r w:rsidRPr="00EE24E3">
        <w:rPr>
          <w:rFonts w:cs="mylotus"/>
          <w:b/>
          <w:bCs/>
          <w:sz w:val="23"/>
          <w:szCs w:val="22"/>
          <w:rtl/>
        </w:rPr>
        <w:t>لباب النقول</w:t>
      </w:r>
      <w:r w:rsidRPr="00EE24E3">
        <w:rPr>
          <w:rFonts w:cs="mylotus"/>
          <w:sz w:val="23"/>
          <w:szCs w:val="22"/>
          <w:rtl/>
        </w:rPr>
        <w:t xml:space="preserve"> </w:t>
      </w:r>
      <w:r w:rsidRPr="00EE24E3">
        <w:rPr>
          <w:rFonts w:cs="mylotus" w:hint="cs"/>
          <w:sz w:val="23"/>
          <w:szCs w:val="22"/>
          <w:rtl/>
        </w:rPr>
        <w:t>(</w:t>
      </w:r>
      <w:r w:rsidRPr="00EE24E3">
        <w:rPr>
          <w:rFonts w:cs="mylotus"/>
          <w:sz w:val="23"/>
          <w:szCs w:val="22"/>
          <w:rtl/>
        </w:rPr>
        <w:t>ص</w:t>
      </w:r>
      <w:r w:rsidRPr="00EE24E3">
        <w:rPr>
          <w:rFonts w:cs="mylotus" w:hint="cs"/>
          <w:sz w:val="23"/>
          <w:szCs w:val="22"/>
          <w:rtl/>
        </w:rPr>
        <w:t>:</w:t>
      </w:r>
      <w:r w:rsidRPr="00EE24E3">
        <w:rPr>
          <w:rFonts w:cs="mylotus"/>
          <w:sz w:val="23"/>
          <w:szCs w:val="22"/>
          <w:rtl/>
        </w:rPr>
        <w:t xml:space="preserve"> 167</w:t>
      </w:r>
      <w:r w:rsidRPr="00EE24E3">
        <w:rPr>
          <w:rFonts w:cs="mylotus" w:hint="cs"/>
          <w:sz w:val="23"/>
          <w:szCs w:val="22"/>
          <w:rtl/>
        </w:rPr>
        <w:t xml:space="preserve">)؛ و </w:t>
      </w:r>
      <w:r w:rsidRPr="00EE24E3">
        <w:rPr>
          <w:rFonts w:cs="mylotus"/>
          <w:b/>
          <w:bCs/>
          <w:sz w:val="23"/>
          <w:szCs w:val="22"/>
          <w:rtl/>
        </w:rPr>
        <w:t>الدر ال</w:t>
      </w:r>
      <w:r w:rsidRPr="00EE24E3">
        <w:rPr>
          <w:rFonts w:cs="mylotus" w:hint="cs"/>
          <w:b/>
          <w:bCs/>
          <w:sz w:val="23"/>
          <w:szCs w:val="22"/>
          <w:rtl/>
        </w:rPr>
        <w:t>ـ</w:t>
      </w:r>
      <w:r w:rsidRPr="00EE24E3">
        <w:rPr>
          <w:rFonts w:cs="mylotus"/>
          <w:b/>
          <w:bCs/>
          <w:sz w:val="23"/>
          <w:szCs w:val="22"/>
          <w:rtl/>
        </w:rPr>
        <w:t>منثور</w:t>
      </w:r>
      <w:r w:rsidRPr="00EE24E3">
        <w:rPr>
          <w:rFonts w:cs="mylotus"/>
          <w:sz w:val="23"/>
          <w:szCs w:val="22"/>
          <w:rtl/>
        </w:rPr>
        <w:t xml:space="preserve"> </w:t>
      </w:r>
      <w:r w:rsidRPr="00EE24E3">
        <w:rPr>
          <w:rFonts w:cs="mylotus" w:hint="cs"/>
          <w:sz w:val="23"/>
          <w:szCs w:val="22"/>
          <w:rtl/>
        </w:rPr>
        <w:t>(</w:t>
      </w:r>
      <w:r w:rsidRPr="00EE24E3">
        <w:rPr>
          <w:rFonts w:cs="mylotus"/>
          <w:sz w:val="23"/>
          <w:szCs w:val="22"/>
          <w:rtl/>
        </w:rPr>
        <w:t>2/560</w:t>
      </w:r>
      <w:r w:rsidRPr="00EE24E3">
        <w:rPr>
          <w:rFonts w:cs="mylotus" w:hint="cs"/>
          <w:sz w:val="23"/>
          <w:szCs w:val="22"/>
          <w:rtl/>
        </w:rPr>
        <w:t>)</w:t>
      </w:r>
      <w:r w:rsidRPr="00EE24E3">
        <w:rPr>
          <w:rFonts w:cs="mylotus"/>
          <w:sz w:val="23"/>
          <w:szCs w:val="22"/>
          <w:rtl/>
        </w:rPr>
        <w:t>.</w:t>
      </w:r>
    </w:p>
  </w:footnote>
  <w:footnote w:id="454">
    <w:p w:rsidR="00235DC2" w:rsidRPr="00EE24E3" w:rsidRDefault="00235DC2" w:rsidP="00A5771A">
      <w:pPr>
        <w:pStyle w:val="FootnoteText"/>
        <w:ind w:left="272" w:hanging="272"/>
        <w:jc w:val="both"/>
        <w:rPr>
          <w:rFonts w:cs="mylotus"/>
          <w:spacing w:val="-4"/>
          <w:sz w:val="23"/>
          <w:szCs w:val="22"/>
          <w:rtl/>
        </w:rPr>
      </w:pPr>
      <w:r w:rsidRPr="000C70AE">
        <w:rPr>
          <w:rStyle w:val="FootnoteReference"/>
          <w:rFonts w:ascii="IRLotus" w:hAnsi="IRLotus" w:cs="IRLotus"/>
          <w:spacing w:val="-4"/>
          <w:vertAlign w:val="baseline"/>
          <w:rtl/>
        </w:rPr>
        <w:footnoteRef/>
      </w:r>
      <w:r w:rsidRPr="00EE24E3">
        <w:rPr>
          <w:rFonts w:cs="mylotus" w:hint="cs"/>
          <w:spacing w:val="-4"/>
          <w:sz w:val="23"/>
          <w:szCs w:val="22"/>
          <w:rtl/>
        </w:rPr>
        <w:t xml:space="preserve">- مجلسی، </w:t>
      </w:r>
      <w:r w:rsidRPr="00EE24E3">
        <w:rPr>
          <w:rFonts w:cs="mylotus" w:hint="cs"/>
          <w:b/>
          <w:bCs/>
          <w:spacing w:val="-4"/>
          <w:sz w:val="23"/>
          <w:szCs w:val="22"/>
          <w:rtl/>
        </w:rPr>
        <w:t>بحار الأنوار</w:t>
      </w:r>
      <w:r w:rsidRPr="00EE24E3">
        <w:rPr>
          <w:rFonts w:cs="mylotus" w:hint="cs"/>
          <w:spacing w:val="-4"/>
          <w:sz w:val="23"/>
          <w:szCs w:val="22"/>
          <w:rtl/>
        </w:rPr>
        <w:t xml:space="preserve"> (9/74- 75). و در مصادر اهل سنت: </w:t>
      </w:r>
      <w:r w:rsidRPr="00EE24E3">
        <w:rPr>
          <w:rFonts w:cs="mylotus"/>
          <w:spacing w:val="-4"/>
          <w:sz w:val="23"/>
          <w:szCs w:val="22"/>
          <w:rtl/>
        </w:rPr>
        <w:t>طبر</w:t>
      </w:r>
      <w:r w:rsidRPr="00EE24E3">
        <w:rPr>
          <w:rFonts w:cs="mylotus" w:hint="cs"/>
          <w:spacing w:val="-4"/>
          <w:sz w:val="23"/>
          <w:szCs w:val="22"/>
          <w:rtl/>
        </w:rPr>
        <w:t xml:space="preserve">ی، </w:t>
      </w:r>
      <w:r w:rsidRPr="00EE24E3">
        <w:rPr>
          <w:rFonts w:cs="mylotus" w:hint="cs"/>
          <w:b/>
          <w:bCs/>
          <w:spacing w:val="-4"/>
          <w:sz w:val="23"/>
          <w:szCs w:val="22"/>
          <w:rtl/>
        </w:rPr>
        <w:t>جامع البيان</w:t>
      </w:r>
      <w:r w:rsidRPr="00EE24E3">
        <w:rPr>
          <w:rFonts w:cs="mylotus"/>
          <w:spacing w:val="-4"/>
          <w:sz w:val="23"/>
          <w:szCs w:val="22"/>
          <w:rtl/>
        </w:rPr>
        <w:t xml:space="preserve"> </w:t>
      </w:r>
      <w:r w:rsidRPr="00EE24E3">
        <w:rPr>
          <w:rFonts w:cs="mylotus" w:hint="cs"/>
          <w:spacing w:val="-4"/>
          <w:sz w:val="23"/>
          <w:szCs w:val="22"/>
          <w:rtl/>
        </w:rPr>
        <w:t>(</w:t>
      </w:r>
      <w:r w:rsidRPr="00EE24E3">
        <w:rPr>
          <w:rFonts w:cs="mylotus"/>
          <w:spacing w:val="-4"/>
          <w:sz w:val="23"/>
          <w:szCs w:val="22"/>
          <w:rtl/>
        </w:rPr>
        <w:t>8/ 466- 469</w:t>
      </w:r>
      <w:r w:rsidRPr="00EE24E3">
        <w:rPr>
          <w:rFonts w:cs="mylotus" w:hint="cs"/>
          <w:spacing w:val="-4"/>
          <w:sz w:val="23"/>
          <w:szCs w:val="22"/>
          <w:rtl/>
        </w:rPr>
        <w:t xml:space="preserve">)؛ واحدی، </w:t>
      </w:r>
      <w:r w:rsidRPr="00EE24E3">
        <w:rPr>
          <w:rFonts w:cs="mylotus"/>
          <w:b/>
          <w:bCs/>
          <w:spacing w:val="-4"/>
          <w:sz w:val="23"/>
          <w:szCs w:val="22"/>
          <w:rtl/>
        </w:rPr>
        <w:t>أسباب النزول</w:t>
      </w:r>
      <w:r w:rsidRPr="00EE24E3">
        <w:rPr>
          <w:rFonts w:cs="mylotus"/>
          <w:spacing w:val="-4"/>
          <w:sz w:val="23"/>
          <w:szCs w:val="22"/>
          <w:rtl/>
        </w:rPr>
        <w:t xml:space="preserve"> </w:t>
      </w:r>
      <w:r w:rsidRPr="00EE24E3">
        <w:rPr>
          <w:rFonts w:cs="mylotus" w:hint="cs"/>
          <w:spacing w:val="-4"/>
          <w:sz w:val="23"/>
          <w:szCs w:val="22"/>
          <w:rtl/>
        </w:rPr>
        <w:t>(</w:t>
      </w:r>
      <w:r w:rsidRPr="00EE24E3">
        <w:rPr>
          <w:rFonts w:cs="mylotus"/>
          <w:spacing w:val="-4"/>
          <w:sz w:val="23"/>
          <w:szCs w:val="22"/>
          <w:rtl/>
        </w:rPr>
        <w:t>ص</w:t>
      </w:r>
      <w:r w:rsidRPr="00EE24E3">
        <w:rPr>
          <w:rFonts w:cs="mylotus" w:hint="cs"/>
          <w:spacing w:val="-4"/>
          <w:sz w:val="23"/>
          <w:szCs w:val="22"/>
          <w:rtl/>
        </w:rPr>
        <w:t>:</w:t>
      </w:r>
      <w:r w:rsidRPr="00EE24E3">
        <w:rPr>
          <w:rFonts w:cs="mylotus"/>
          <w:spacing w:val="-4"/>
          <w:sz w:val="23"/>
          <w:szCs w:val="22"/>
          <w:rtl/>
        </w:rPr>
        <w:t xml:space="preserve"> 149</w:t>
      </w:r>
      <w:r w:rsidRPr="00EE24E3">
        <w:rPr>
          <w:rFonts w:cs="mylotus" w:hint="cs"/>
          <w:spacing w:val="-4"/>
          <w:sz w:val="23"/>
          <w:szCs w:val="22"/>
          <w:rtl/>
        </w:rPr>
        <w:t xml:space="preserve">)؛ بغوی، </w:t>
      </w:r>
      <w:r w:rsidRPr="00EE24E3">
        <w:rPr>
          <w:rFonts w:cs="mylotus" w:hint="cs"/>
          <w:b/>
          <w:bCs/>
          <w:spacing w:val="-4"/>
          <w:sz w:val="23"/>
          <w:szCs w:val="22"/>
          <w:rtl/>
        </w:rPr>
        <w:t>معالم التنزيل</w:t>
      </w:r>
      <w:r w:rsidRPr="00EE24E3">
        <w:rPr>
          <w:rFonts w:cs="mylotus" w:hint="cs"/>
          <w:spacing w:val="-4"/>
          <w:sz w:val="23"/>
          <w:szCs w:val="22"/>
          <w:rtl/>
        </w:rPr>
        <w:t xml:space="preserve"> (2/235)؛ و سيوطي، </w:t>
      </w:r>
      <w:r w:rsidRPr="00EE24E3">
        <w:rPr>
          <w:rFonts w:cs="mylotus"/>
          <w:b/>
          <w:bCs/>
          <w:spacing w:val="-4"/>
          <w:sz w:val="23"/>
          <w:szCs w:val="22"/>
          <w:rtl/>
        </w:rPr>
        <w:t>الدر ال</w:t>
      </w:r>
      <w:r w:rsidRPr="00EE24E3">
        <w:rPr>
          <w:rFonts w:cs="mylotus" w:hint="cs"/>
          <w:b/>
          <w:bCs/>
          <w:spacing w:val="-4"/>
          <w:sz w:val="23"/>
          <w:szCs w:val="22"/>
          <w:rtl/>
        </w:rPr>
        <w:t>ـ</w:t>
      </w:r>
      <w:r w:rsidRPr="00EE24E3">
        <w:rPr>
          <w:rFonts w:cs="mylotus"/>
          <w:b/>
          <w:bCs/>
          <w:spacing w:val="-4"/>
          <w:sz w:val="23"/>
          <w:szCs w:val="22"/>
          <w:rtl/>
        </w:rPr>
        <w:t>منثور</w:t>
      </w:r>
      <w:r w:rsidRPr="00EE24E3">
        <w:rPr>
          <w:rFonts w:cs="mylotus"/>
          <w:spacing w:val="-4"/>
          <w:sz w:val="23"/>
          <w:szCs w:val="22"/>
          <w:rtl/>
        </w:rPr>
        <w:t xml:space="preserve"> </w:t>
      </w:r>
      <w:r w:rsidRPr="00EE24E3">
        <w:rPr>
          <w:rFonts w:cs="mylotus" w:hint="cs"/>
          <w:spacing w:val="-4"/>
          <w:sz w:val="23"/>
          <w:szCs w:val="22"/>
          <w:rtl/>
        </w:rPr>
        <w:t>(</w:t>
      </w:r>
      <w:r w:rsidRPr="00EE24E3">
        <w:rPr>
          <w:rFonts w:cs="mylotus"/>
          <w:spacing w:val="-4"/>
          <w:sz w:val="23"/>
          <w:szCs w:val="22"/>
          <w:rtl/>
        </w:rPr>
        <w:t>2 / 563</w:t>
      </w:r>
      <w:r w:rsidRPr="00EE24E3">
        <w:rPr>
          <w:rFonts w:cs="mylotus" w:hint="cs"/>
          <w:spacing w:val="-4"/>
          <w:sz w:val="23"/>
          <w:szCs w:val="22"/>
          <w:rtl/>
        </w:rPr>
        <w:t>).</w:t>
      </w:r>
    </w:p>
  </w:footnote>
  <w:footnote w:id="455">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4F695B">
        <w:rPr>
          <w:rFonts w:hint="cs"/>
          <w:rtl/>
          <w:lang w:bidi="fa-IR"/>
        </w:rPr>
        <w:t>بگو اگر خدا را دوست می‌دارید مرا پیروی کنید</w:t>
      </w:r>
      <w:r>
        <w:rPr>
          <w:rFonts w:ascii="IRLotus" w:hAnsi="IRLotus" w:hint="cs"/>
          <w:sz w:val="24"/>
          <w:rtl/>
          <w:lang w:bidi="fa-IR"/>
        </w:rPr>
        <w:t>».</w:t>
      </w:r>
    </w:p>
  </w:footnote>
  <w:footnote w:id="456">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636DDC">
        <w:rPr>
          <w:rFonts w:hint="cs"/>
          <w:rtl/>
          <w:lang w:bidi="fa-IR"/>
        </w:rPr>
        <w:t>پس ایمان آورید به خدا و رسول او آن پیامبر بی‌سوادی که ایمان می‌آورد به خدا وکلمات او و او را پیروی کنید</w:t>
      </w:r>
      <w:r>
        <w:rPr>
          <w:rFonts w:ascii="IRLotus" w:hAnsi="IRLotus" w:hint="cs"/>
          <w:sz w:val="24"/>
          <w:rtl/>
          <w:lang w:bidi="fa-IR"/>
        </w:rPr>
        <w:t>».</w:t>
      </w:r>
    </w:p>
  </w:footnote>
  <w:footnote w:id="457">
    <w:p w:rsidR="00235DC2" w:rsidRPr="007A78EC" w:rsidRDefault="00235DC2" w:rsidP="00A5771A">
      <w:pPr>
        <w:pStyle w:val="FootnoteText"/>
        <w:ind w:left="272" w:hanging="272"/>
        <w:jc w:val="both"/>
        <w:rPr>
          <w:lang w:bidi="fa-IR"/>
        </w:rPr>
      </w:pPr>
      <w:r w:rsidRPr="000C70AE">
        <w:rPr>
          <w:rStyle w:val="FootnoteReference"/>
          <w:rFonts w:ascii="IRLotus" w:hAnsi="IRLotus" w:cs="IRLotus"/>
          <w:vertAlign w:val="baseline"/>
        </w:rPr>
        <w:footnoteRef/>
      </w:r>
      <w:r w:rsidRPr="007A78EC">
        <w:rPr>
          <w:rtl/>
          <w:lang w:bidi="fa-IR"/>
        </w:rPr>
        <w:t>-</w:t>
      </w:r>
      <w:r w:rsidRPr="007A78EC">
        <w:rPr>
          <w:rFonts w:hint="cs"/>
          <w:rtl/>
          <w:lang w:bidi="fa-IR"/>
        </w:rPr>
        <w:t xml:space="preserve"> «چنانکه تو در امور والیان قبل از خود می</w:t>
      </w:r>
      <w:r w:rsidRPr="007A78EC">
        <w:rPr>
          <w:rFonts w:hint="cs"/>
          <w:rtl/>
          <w:lang w:bidi="fa-IR"/>
        </w:rPr>
        <w:softHyphen/>
        <w:t>نگری».</w:t>
      </w:r>
    </w:p>
  </w:footnote>
  <w:footnote w:id="458">
    <w:p w:rsidR="00235DC2" w:rsidRPr="007A78EC" w:rsidRDefault="00235DC2" w:rsidP="00A5771A">
      <w:pPr>
        <w:pStyle w:val="FootnoteText"/>
        <w:ind w:left="272" w:hanging="272"/>
        <w:jc w:val="both"/>
        <w:rPr>
          <w:spacing w:val="-4"/>
          <w:sz w:val="23"/>
          <w:lang w:bidi="fa-IR"/>
        </w:rPr>
      </w:pPr>
      <w:r w:rsidRPr="000C70AE">
        <w:rPr>
          <w:rStyle w:val="FootnoteReference"/>
          <w:rFonts w:ascii="IRLotus" w:hAnsi="IRLotus" w:cs="IRLotus"/>
          <w:vertAlign w:val="baseline"/>
        </w:rPr>
        <w:footnoteRef/>
      </w:r>
      <w:r w:rsidRPr="007A78EC">
        <w:rPr>
          <w:rtl/>
          <w:lang w:bidi="fa-IR"/>
        </w:rPr>
        <w:t>-</w:t>
      </w:r>
      <w:r w:rsidRPr="007A78EC">
        <w:rPr>
          <w:rFonts w:hint="cs"/>
          <w:rtl/>
          <w:lang w:bidi="fa-IR"/>
        </w:rPr>
        <w:t xml:space="preserve"> «</w:t>
      </w:r>
      <w:r w:rsidRPr="007A78EC">
        <w:rPr>
          <w:spacing w:val="-4"/>
          <w:sz w:val="23"/>
          <w:rtl/>
          <w:lang w:bidi="fa-IR"/>
        </w:rPr>
        <w:t xml:space="preserve">اى </w:t>
      </w:r>
      <w:r>
        <w:rPr>
          <w:rFonts w:hint="cs"/>
          <w:spacing w:val="-4"/>
          <w:sz w:val="23"/>
          <w:rtl/>
          <w:lang w:bidi="fa-IR"/>
        </w:rPr>
        <w:t>«</w:t>
      </w:r>
      <w:r w:rsidRPr="007A78EC">
        <w:rPr>
          <w:spacing w:val="-4"/>
          <w:sz w:val="23"/>
          <w:rtl/>
          <w:lang w:bidi="fa-IR"/>
        </w:rPr>
        <w:t>مال</w:t>
      </w:r>
      <w:r>
        <w:rPr>
          <w:rFonts w:hint="cs"/>
          <w:spacing w:val="-4"/>
          <w:sz w:val="23"/>
          <w:rtl/>
          <w:lang w:bidi="fa-IR"/>
        </w:rPr>
        <w:t>ک»</w:t>
      </w:r>
      <w:r w:rsidRPr="007A78EC">
        <w:rPr>
          <w:spacing w:val="-4"/>
          <w:sz w:val="23"/>
          <w:rtl/>
          <w:lang w:bidi="fa-IR"/>
        </w:rPr>
        <w:t xml:space="preserve"> دلت را براى رعيّت كانون مهر و محبّت ساز و با آنان بمدارا باش</w:t>
      </w:r>
      <w:r w:rsidRPr="007A78EC">
        <w:rPr>
          <w:rFonts w:hint="cs"/>
          <w:spacing w:val="-4"/>
          <w:sz w:val="23"/>
          <w:rtl/>
          <w:lang w:bidi="fa-IR"/>
        </w:rPr>
        <w:t>؛</w:t>
      </w:r>
      <w:r w:rsidRPr="007A78EC">
        <w:rPr>
          <w:spacing w:val="-4"/>
          <w:sz w:val="23"/>
          <w:rtl/>
          <w:lang w:bidi="fa-IR"/>
        </w:rPr>
        <w:t xml:space="preserve"> زنهار نكند كه بر آنان درنده خونخوار باشى و همچون گرگى كه خورا</w:t>
      </w:r>
      <w:r>
        <w:rPr>
          <w:rFonts w:hint="cs"/>
          <w:spacing w:val="-4"/>
          <w:sz w:val="23"/>
          <w:rtl/>
          <w:lang w:bidi="fa-IR"/>
        </w:rPr>
        <w:t>ک</w:t>
      </w:r>
      <w:r w:rsidRPr="007A78EC">
        <w:rPr>
          <w:spacing w:val="-4"/>
          <w:sz w:val="23"/>
          <w:rtl/>
          <w:lang w:bidi="fa-IR"/>
        </w:rPr>
        <w:t xml:space="preserve"> گوسفند را غنيمت م</w:t>
      </w:r>
      <w:r>
        <w:rPr>
          <w:rFonts w:hint="cs"/>
          <w:spacing w:val="-4"/>
          <w:sz w:val="23"/>
          <w:rtl/>
          <w:lang w:bidi="fa-IR"/>
        </w:rPr>
        <w:t>ی</w:t>
      </w:r>
      <w:r w:rsidRPr="007A78EC">
        <w:rPr>
          <w:rFonts w:hint="cs"/>
          <w:spacing w:val="-4"/>
          <w:sz w:val="23"/>
          <w:rtl/>
          <w:lang w:bidi="fa-IR"/>
        </w:rPr>
        <w:softHyphen/>
      </w:r>
      <w:r>
        <w:rPr>
          <w:spacing w:val="-4"/>
          <w:sz w:val="23"/>
          <w:rtl/>
          <w:lang w:bidi="fa-IR"/>
        </w:rPr>
        <w:t>شمارد با رخت و چوب شبانى</w:t>
      </w:r>
      <w:r w:rsidRPr="007A78EC">
        <w:rPr>
          <w:spacing w:val="-4"/>
          <w:sz w:val="23"/>
          <w:rtl/>
          <w:lang w:bidi="fa-IR"/>
        </w:rPr>
        <w:t xml:space="preserve"> خور</w:t>
      </w:r>
      <w:r>
        <w:rPr>
          <w:rFonts w:hint="cs"/>
          <w:spacing w:val="-4"/>
          <w:sz w:val="23"/>
          <w:rtl/>
          <w:lang w:bidi="fa-IR"/>
        </w:rPr>
        <w:t>اک</w:t>
      </w:r>
      <w:r w:rsidRPr="007A78EC">
        <w:rPr>
          <w:spacing w:val="-4"/>
          <w:sz w:val="23"/>
          <w:rtl/>
          <w:lang w:bidi="fa-IR"/>
        </w:rPr>
        <w:t xml:space="preserve"> آنان را مغتنم شمارى زيرا كه آنان دو دسته</w:t>
      </w:r>
      <w:r w:rsidRPr="007A78EC">
        <w:rPr>
          <w:rFonts w:hint="cs"/>
          <w:spacing w:val="-4"/>
          <w:sz w:val="23"/>
          <w:rtl/>
          <w:lang w:bidi="fa-IR"/>
        </w:rPr>
        <w:softHyphen/>
      </w:r>
      <w:r w:rsidRPr="007A78EC">
        <w:rPr>
          <w:spacing w:val="-4"/>
          <w:sz w:val="23"/>
          <w:rtl/>
          <w:lang w:bidi="fa-IR"/>
        </w:rPr>
        <w:t>اند يا (مسلمان و) برادر دينى تو</w:t>
      </w:r>
      <w:r w:rsidRPr="007A78EC">
        <w:rPr>
          <w:rFonts w:hint="cs"/>
          <w:spacing w:val="-4"/>
          <w:sz w:val="23"/>
          <w:rtl/>
          <w:lang w:bidi="fa-IR"/>
        </w:rPr>
        <w:t xml:space="preserve"> هست</w:t>
      </w:r>
      <w:r w:rsidRPr="007A78EC">
        <w:rPr>
          <w:spacing w:val="-4"/>
          <w:sz w:val="23"/>
          <w:rtl/>
          <w:lang w:bidi="fa-IR"/>
        </w:rPr>
        <w:t>ند</w:t>
      </w:r>
      <w:r w:rsidRPr="007A78EC">
        <w:rPr>
          <w:rFonts w:hint="cs"/>
          <w:spacing w:val="-4"/>
          <w:sz w:val="23"/>
          <w:rtl/>
          <w:lang w:bidi="fa-IR"/>
        </w:rPr>
        <w:t>...»</w:t>
      </w:r>
      <w:r>
        <w:rPr>
          <w:rFonts w:hint="cs"/>
          <w:spacing w:val="-4"/>
          <w:sz w:val="23"/>
          <w:rtl/>
          <w:lang w:bidi="fa-IR"/>
        </w:rPr>
        <w:t>.</w:t>
      </w:r>
    </w:p>
  </w:footnote>
  <w:footnote w:id="459">
    <w:p w:rsidR="00235DC2" w:rsidRPr="007A78EC" w:rsidRDefault="00235DC2" w:rsidP="00A5771A">
      <w:pPr>
        <w:pStyle w:val="FootnoteText"/>
        <w:ind w:left="272" w:hanging="272"/>
        <w:jc w:val="both"/>
        <w:rPr>
          <w:spacing w:val="-4"/>
          <w:sz w:val="23"/>
          <w:lang w:bidi="fa-IR"/>
        </w:rPr>
      </w:pPr>
      <w:r w:rsidRPr="000C70AE">
        <w:rPr>
          <w:rStyle w:val="FootnoteReference"/>
          <w:rFonts w:ascii="IRLotus" w:hAnsi="IRLotus" w:cs="IRLotus"/>
          <w:vertAlign w:val="baseline"/>
        </w:rPr>
        <w:footnoteRef/>
      </w:r>
      <w:r w:rsidRPr="007A78EC">
        <w:rPr>
          <w:rtl/>
          <w:lang w:bidi="fa-IR"/>
        </w:rPr>
        <w:t>-</w:t>
      </w:r>
      <w:r w:rsidRPr="007A78EC">
        <w:rPr>
          <w:rFonts w:hint="cs"/>
          <w:rtl/>
          <w:lang w:bidi="fa-IR"/>
        </w:rPr>
        <w:t xml:space="preserve"> </w:t>
      </w:r>
      <w:r w:rsidRPr="007A78EC">
        <w:rPr>
          <w:rFonts w:hint="cs"/>
          <w:spacing w:val="-4"/>
          <w:sz w:val="23"/>
          <w:rtl/>
          <w:lang w:bidi="fa-IR"/>
        </w:rPr>
        <w:t>«</w:t>
      </w:r>
      <w:r w:rsidRPr="007A78EC">
        <w:rPr>
          <w:spacing w:val="-4"/>
          <w:sz w:val="23"/>
          <w:rtl/>
          <w:lang w:bidi="fa-IR"/>
        </w:rPr>
        <w:t>چ</w:t>
      </w:r>
      <w:r>
        <w:rPr>
          <w:spacing w:val="-4"/>
          <w:sz w:val="23"/>
          <w:rtl/>
          <w:lang w:bidi="fa-IR"/>
        </w:rPr>
        <w:t>ون كارى بر تو دشوار گردد و شبهه</w:t>
      </w:r>
      <w:r>
        <w:rPr>
          <w:rFonts w:hint="cs"/>
          <w:spacing w:val="-4"/>
          <w:sz w:val="23"/>
          <w:rtl/>
          <w:lang w:bidi="fa-IR"/>
        </w:rPr>
        <w:t>‌</w:t>
      </w:r>
      <w:r w:rsidRPr="007A78EC">
        <w:rPr>
          <w:spacing w:val="-4"/>
          <w:sz w:val="23"/>
          <w:rtl/>
          <w:lang w:bidi="fa-IR"/>
        </w:rPr>
        <w:t>آميز شود در آن كار به خدا و رسولش رجوع كن. زيرا خداى تعالى به قومى كه دوستدار هدايت</w:t>
      </w:r>
      <w:r w:rsidRPr="007A78EC">
        <w:rPr>
          <w:rFonts w:hint="cs"/>
          <w:spacing w:val="-4"/>
          <w:sz w:val="23"/>
          <w:rtl/>
          <w:lang w:bidi="fa-IR"/>
        </w:rPr>
        <w:softHyphen/>
      </w:r>
      <w:r w:rsidRPr="007A78EC">
        <w:rPr>
          <w:spacing w:val="-4"/>
          <w:sz w:val="23"/>
          <w:rtl/>
          <w:lang w:bidi="fa-IR"/>
        </w:rPr>
        <w:t>شان بود، گفته است</w:t>
      </w:r>
      <w:r w:rsidRPr="007A78EC">
        <w:rPr>
          <w:rFonts w:hint="cs"/>
          <w:spacing w:val="-4"/>
          <w:sz w:val="23"/>
          <w:rtl/>
          <w:lang w:bidi="fa-IR"/>
        </w:rPr>
        <w:t>:</w:t>
      </w:r>
      <w:r w:rsidRPr="007A78EC">
        <w:rPr>
          <w:spacing w:val="-4"/>
          <w:sz w:val="23"/>
          <w:rtl/>
          <w:lang w:bidi="fa-IR"/>
        </w:rPr>
        <w:t xml:space="preserve"> </w:t>
      </w:r>
      <w:r w:rsidRPr="007A78EC">
        <w:rPr>
          <w:rFonts w:hint="cs"/>
          <w:spacing w:val="-4"/>
          <w:sz w:val="23"/>
          <w:rtl/>
          <w:lang w:bidi="fa-IR"/>
        </w:rPr>
        <w:t>«</w:t>
      </w:r>
      <w:r w:rsidRPr="007A78EC">
        <w:rPr>
          <w:spacing w:val="-4"/>
          <w:sz w:val="23"/>
          <w:rtl/>
          <w:lang w:bidi="fa-IR"/>
        </w:rPr>
        <w:t>اى كسانى كه ايمان آورده</w:t>
      </w:r>
      <w:r w:rsidRPr="007A78EC">
        <w:rPr>
          <w:rFonts w:hint="cs"/>
          <w:spacing w:val="-4"/>
          <w:sz w:val="23"/>
          <w:rtl/>
          <w:lang w:bidi="fa-IR"/>
        </w:rPr>
        <w:softHyphen/>
      </w:r>
      <w:r w:rsidRPr="007A78EC">
        <w:rPr>
          <w:spacing w:val="-4"/>
          <w:sz w:val="23"/>
          <w:rtl/>
          <w:lang w:bidi="fa-IR"/>
        </w:rPr>
        <w:t>ايد از خدا اطاعت كنيد و از رسول</w:t>
      </w:r>
      <w:r w:rsidRPr="007A78EC">
        <w:rPr>
          <w:rFonts w:hint="cs"/>
          <w:spacing w:val="-4"/>
          <w:sz w:val="23"/>
          <w:rtl/>
          <w:lang w:bidi="fa-IR"/>
        </w:rPr>
        <w:t xml:space="preserve"> اطاعت کنید...»</w:t>
      </w:r>
      <w:r>
        <w:rPr>
          <w:rFonts w:hint="cs"/>
          <w:spacing w:val="-4"/>
          <w:sz w:val="23"/>
          <w:rtl/>
          <w:lang w:bidi="fa-IR"/>
        </w:rPr>
        <w:t>.</w:t>
      </w:r>
    </w:p>
  </w:footnote>
  <w:footnote w:id="460">
    <w:p w:rsidR="00235DC2" w:rsidRPr="007A78EC" w:rsidRDefault="00235DC2" w:rsidP="00A5771A">
      <w:pPr>
        <w:pStyle w:val="FootnoteText"/>
        <w:ind w:left="272" w:hanging="272"/>
        <w:jc w:val="both"/>
        <w:rPr>
          <w:lang w:bidi="fa-IR"/>
        </w:rPr>
      </w:pPr>
      <w:r w:rsidRPr="000C70AE">
        <w:rPr>
          <w:rStyle w:val="FootnoteReference"/>
          <w:rFonts w:ascii="IRLotus" w:hAnsi="IRLotus" w:cs="IRLotus"/>
          <w:vertAlign w:val="baseline"/>
        </w:rPr>
        <w:footnoteRef/>
      </w:r>
      <w:r w:rsidRPr="007A78EC">
        <w:rPr>
          <w:rtl/>
          <w:lang w:bidi="fa-IR"/>
        </w:rPr>
        <w:t>-</w:t>
      </w:r>
      <w:r w:rsidRPr="007A78EC">
        <w:rPr>
          <w:rFonts w:hint="cs"/>
          <w:rtl/>
          <w:lang w:bidi="fa-IR"/>
        </w:rPr>
        <w:t xml:space="preserve"> «و چون این قوم </w:t>
      </w:r>
      <w:r w:rsidRPr="007A78EC">
        <w:rPr>
          <w:rFonts w:hint="cs"/>
          <w:szCs w:val="22"/>
          <w:rtl/>
          <w:lang w:bidi="fa-IR"/>
        </w:rPr>
        <w:t>ـ</w:t>
      </w:r>
      <w:r w:rsidRPr="007A78EC">
        <w:rPr>
          <w:rFonts w:hint="cs"/>
          <w:rtl/>
          <w:lang w:bidi="fa-IR"/>
        </w:rPr>
        <w:t xml:space="preserve"> لشکرمعاویه </w:t>
      </w:r>
      <w:r w:rsidRPr="007A78EC">
        <w:rPr>
          <w:rFonts w:hint="cs"/>
          <w:szCs w:val="22"/>
          <w:rtl/>
          <w:lang w:bidi="fa-IR"/>
        </w:rPr>
        <w:t>ـ</w:t>
      </w:r>
      <w:r w:rsidRPr="007A78EC">
        <w:rPr>
          <w:rFonts w:hint="cs"/>
          <w:rtl/>
          <w:lang w:bidi="fa-IR"/>
        </w:rPr>
        <w:t xml:space="preserve"> ما را دعوت کردند به اینکه بین خودمان قرآن را حاکم قرار دهیم، ما گروه اعراض‌کننده از کتاب خدا نبودیم و حال آنکه خدای سبحانه و تعالی فرموده: (اگر در چیزی نزاع کردید آن را به خدا و رسول مراجعه دهید ) پس ارجاع به خدای</w:t>
      </w:r>
      <w:r>
        <w:rPr>
          <w:rFonts w:hint="cs"/>
          <w:rtl/>
          <w:lang w:bidi="fa-IR"/>
        </w:rPr>
        <w:t xml:space="preserve"> </w:t>
      </w:r>
      <w:r w:rsidRPr="007A78EC">
        <w:rPr>
          <w:rFonts w:hint="cs"/>
          <w:rtl/>
          <w:lang w:bidi="fa-IR"/>
        </w:rPr>
        <w:t>تعالی این است</w:t>
      </w:r>
      <w:r>
        <w:rPr>
          <w:rFonts w:hint="cs"/>
          <w:rtl/>
          <w:lang w:bidi="fa-IR"/>
        </w:rPr>
        <w:t xml:space="preserve"> که</w:t>
      </w:r>
      <w:r w:rsidRPr="007A78EC">
        <w:rPr>
          <w:rFonts w:hint="cs"/>
          <w:rtl/>
          <w:lang w:bidi="fa-IR"/>
        </w:rPr>
        <w:t xml:space="preserve"> کتاب او را حاکم قرار دهیم و طبق آن حکم نماییم و ارجاع به رسول</w:t>
      </w:r>
      <w:r>
        <w:rPr>
          <w:rFonts w:hint="cs"/>
          <w:rtl/>
          <w:lang w:bidi="fa-IR"/>
        </w:rPr>
        <w:t>،</w:t>
      </w:r>
      <w:r w:rsidRPr="007A78EC">
        <w:rPr>
          <w:rFonts w:hint="cs"/>
          <w:rtl/>
          <w:lang w:bidi="fa-IR"/>
        </w:rPr>
        <w:t xml:space="preserve"> این است که سنّت او را بگیریم. پس چون ب</w:t>
      </w:r>
      <w:r>
        <w:rPr>
          <w:rFonts w:hint="cs"/>
          <w:rtl/>
          <w:lang w:bidi="fa-IR"/>
        </w:rPr>
        <w:t xml:space="preserve">ه </w:t>
      </w:r>
      <w:r w:rsidRPr="007A78EC">
        <w:rPr>
          <w:rFonts w:hint="cs"/>
          <w:rtl/>
          <w:lang w:bidi="fa-IR"/>
        </w:rPr>
        <w:t>راستی در کتاب خدا و طبق آن حکم شود</w:t>
      </w:r>
      <w:r>
        <w:rPr>
          <w:rFonts w:hint="cs"/>
          <w:rtl/>
          <w:lang w:bidi="fa-IR"/>
        </w:rPr>
        <w:t xml:space="preserve"> ...</w:t>
      </w:r>
      <w:r w:rsidRPr="007A78EC">
        <w:rPr>
          <w:rFonts w:hint="cs"/>
          <w:rtl/>
          <w:lang w:bidi="fa-IR"/>
        </w:rPr>
        <w:t>».</w:t>
      </w:r>
    </w:p>
  </w:footnote>
  <w:footnote w:id="461">
    <w:p w:rsidR="00235DC2" w:rsidRPr="007A78EC" w:rsidRDefault="00235DC2" w:rsidP="00A5771A">
      <w:pPr>
        <w:pStyle w:val="FootnoteText"/>
        <w:ind w:left="272" w:hanging="272"/>
        <w:jc w:val="both"/>
        <w:rPr>
          <w:sz w:val="23"/>
          <w:rtl/>
          <w:lang w:bidi="fa-IR"/>
        </w:rPr>
      </w:pPr>
      <w:r w:rsidRPr="000C70AE">
        <w:rPr>
          <w:rStyle w:val="FootnoteReference"/>
          <w:rFonts w:ascii="IRLotus" w:hAnsi="IRLotus" w:cs="IRLotus"/>
          <w:vertAlign w:val="baseline"/>
          <w:rtl/>
          <w:lang w:bidi="fa-IR"/>
        </w:rPr>
        <w:footnoteRef/>
      </w:r>
      <w:r w:rsidRPr="007A78EC">
        <w:rPr>
          <w:rFonts w:hint="cs"/>
          <w:sz w:val="23"/>
          <w:rtl/>
          <w:lang w:bidi="fa-IR"/>
        </w:rPr>
        <w:t xml:space="preserve">- كُلَيْنِيّ، </w:t>
      </w:r>
      <w:r w:rsidRPr="00EE24E3">
        <w:rPr>
          <w:rFonts w:cs="mylotus" w:hint="cs"/>
          <w:b/>
          <w:bCs/>
          <w:sz w:val="23"/>
          <w:szCs w:val="22"/>
          <w:rtl/>
        </w:rPr>
        <w:t>أصول الكافي</w:t>
      </w:r>
      <w:r w:rsidRPr="007A78EC">
        <w:rPr>
          <w:rFonts w:hint="cs"/>
          <w:sz w:val="23"/>
          <w:rtl/>
          <w:lang w:bidi="fa-IR"/>
        </w:rPr>
        <w:t xml:space="preserve"> </w:t>
      </w:r>
      <w:r>
        <w:rPr>
          <w:rFonts w:hint="cs"/>
          <w:sz w:val="23"/>
          <w:rtl/>
          <w:lang w:bidi="fa-IR"/>
        </w:rPr>
        <w:t>(</w:t>
      </w:r>
      <w:r w:rsidRPr="007A78EC">
        <w:rPr>
          <w:rFonts w:hint="cs"/>
          <w:sz w:val="23"/>
          <w:rtl/>
          <w:lang w:bidi="fa-IR"/>
        </w:rPr>
        <w:t xml:space="preserve">1/527- </w:t>
      </w:r>
      <w:r w:rsidRPr="007A78EC">
        <w:rPr>
          <w:sz w:val="23"/>
          <w:rtl/>
          <w:lang w:bidi="fa-IR"/>
        </w:rPr>
        <w:t>528</w:t>
      </w:r>
      <w:r>
        <w:rPr>
          <w:rFonts w:hint="cs"/>
          <w:sz w:val="23"/>
          <w:rtl/>
          <w:lang w:bidi="fa-IR"/>
        </w:rPr>
        <w:t>)</w:t>
      </w:r>
      <w:r w:rsidRPr="007A78EC">
        <w:rPr>
          <w:sz w:val="23"/>
          <w:rtl/>
          <w:lang w:bidi="fa-IR"/>
        </w:rPr>
        <w:t>.</w:t>
      </w:r>
    </w:p>
  </w:footnote>
  <w:footnote w:id="462">
    <w:p w:rsidR="00235DC2" w:rsidRPr="007A78EC" w:rsidRDefault="00235DC2" w:rsidP="00A5771A">
      <w:pPr>
        <w:pStyle w:val="FootnoteText"/>
        <w:ind w:left="272" w:hanging="272"/>
        <w:jc w:val="both"/>
        <w:rPr>
          <w:sz w:val="23"/>
          <w:lang w:bidi="fa-IR"/>
        </w:rPr>
      </w:pPr>
      <w:r w:rsidRPr="000C70AE">
        <w:rPr>
          <w:rStyle w:val="FootnoteReference"/>
          <w:rFonts w:ascii="IRLotus" w:hAnsi="IRLotus" w:cs="IRLotus"/>
          <w:vertAlign w:val="baseline"/>
          <w:rtl/>
          <w:lang w:bidi="fa-IR"/>
        </w:rPr>
        <w:footnoteRef/>
      </w:r>
      <w:r w:rsidRPr="007A78EC">
        <w:rPr>
          <w:rFonts w:hint="cs"/>
          <w:sz w:val="23"/>
          <w:rtl/>
          <w:lang w:bidi="fa-IR"/>
        </w:rPr>
        <w:t xml:space="preserve">- </w:t>
      </w:r>
      <w:r w:rsidRPr="007A78EC">
        <w:rPr>
          <w:sz w:val="23"/>
          <w:rtl/>
          <w:lang w:bidi="fa-IR"/>
        </w:rPr>
        <w:t xml:space="preserve">تأليف </w:t>
      </w:r>
      <w:r w:rsidRPr="00EE24E3">
        <w:rPr>
          <w:rFonts w:cs="mylotus" w:hint="cs"/>
          <w:b/>
          <w:bCs/>
          <w:sz w:val="23"/>
          <w:szCs w:val="22"/>
          <w:rtl/>
        </w:rPr>
        <w:t xml:space="preserve">استاد </w:t>
      </w:r>
      <w:r w:rsidRPr="00EE24E3">
        <w:rPr>
          <w:rFonts w:cs="mylotus"/>
          <w:b/>
          <w:bCs/>
          <w:sz w:val="23"/>
          <w:szCs w:val="22"/>
          <w:rtl/>
        </w:rPr>
        <w:t>حيدر عل</w:t>
      </w:r>
      <w:r w:rsidRPr="00EE24E3">
        <w:rPr>
          <w:rFonts w:cs="mylotus" w:hint="cs"/>
          <w:b/>
          <w:bCs/>
          <w:sz w:val="23"/>
          <w:szCs w:val="22"/>
          <w:rtl/>
        </w:rPr>
        <w:t>ی</w:t>
      </w:r>
      <w:r w:rsidRPr="00EE24E3">
        <w:rPr>
          <w:rFonts w:cs="mylotus"/>
          <w:b/>
          <w:bCs/>
          <w:sz w:val="23"/>
          <w:szCs w:val="22"/>
          <w:rtl/>
        </w:rPr>
        <w:t xml:space="preserve"> قلمداران قمّي</w:t>
      </w:r>
      <w:r>
        <w:rPr>
          <w:rFonts w:hint="cs"/>
          <w:sz w:val="23"/>
          <w:rtl/>
          <w:lang w:bidi="fa-IR"/>
        </w:rPr>
        <w:t xml:space="preserve"> </w:t>
      </w:r>
      <w:r>
        <w:rPr>
          <w:rFonts w:cs="CTraditional Arabic" w:hint="cs"/>
          <w:sz w:val="23"/>
          <w:rtl/>
          <w:lang w:bidi="fa-IR"/>
        </w:rPr>
        <w:t>/</w:t>
      </w:r>
      <w:r>
        <w:rPr>
          <w:rFonts w:hint="cs"/>
          <w:sz w:val="23"/>
          <w:rtl/>
          <w:lang w:bidi="fa-IR"/>
        </w:rPr>
        <w:t>.</w:t>
      </w:r>
    </w:p>
  </w:footnote>
  <w:footnote w:id="463">
    <w:p w:rsidR="00235DC2" w:rsidRPr="007A78EC" w:rsidRDefault="00235DC2" w:rsidP="00A5771A">
      <w:pPr>
        <w:pStyle w:val="FootnoteText"/>
        <w:ind w:left="272" w:hanging="272"/>
        <w:jc w:val="both"/>
        <w:rPr>
          <w:sz w:val="23"/>
          <w:lang w:bidi="fa-IR"/>
        </w:rPr>
      </w:pPr>
      <w:r w:rsidRPr="000C70AE">
        <w:rPr>
          <w:rStyle w:val="FootnoteReference"/>
          <w:rFonts w:ascii="IRLotus" w:hAnsi="IRLotus" w:cs="IRLotus"/>
          <w:vertAlign w:val="baseline"/>
          <w:rtl/>
          <w:lang w:bidi="fa-IR"/>
        </w:rPr>
        <w:footnoteRef/>
      </w:r>
      <w:r w:rsidRPr="007A78EC">
        <w:rPr>
          <w:rFonts w:hint="cs"/>
          <w:sz w:val="23"/>
          <w:rtl/>
          <w:lang w:bidi="fa-IR"/>
        </w:rPr>
        <w:t>- «اگر پروردگارمان ما را به کشتن خودمان امر می</w:t>
      </w:r>
      <w:r w:rsidRPr="007A78EC">
        <w:rPr>
          <w:rFonts w:hint="cs"/>
          <w:sz w:val="23"/>
          <w:rtl/>
          <w:lang w:bidi="fa-IR"/>
        </w:rPr>
        <w:softHyphen/>
        <w:t>کرد، حتما این کار را انجام می</w:t>
      </w:r>
      <w:r w:rsidRPr="007A78EC">
        <w:rPr>
          <w:rFonts w:hint="cs"/>
          <w:sz w:val="23"/>
          <w:rtl/>
          <w:lang w:bidi="fa-IR"/>
        </w:rPr>
        <w:softHyphen/>
        <w:t>دادیم؛ حمد و سپاس مخصوص خداوندی است که ما را به چنین امری امر نکرده است». همان.</w:t>
      </w:r>
    </w:p>
  </w:footnote>
  <w:footnote w:id="464">
    <w:p w:rsidR="00235DC2" w:rsidRPr="007A78EC" w:rsidRDefault="00235DC2" w:rsidP="00A5771A">
      <w:pPr>
        <w:pStyle w:val="FootnoteText"/>
        <w:ind w:left="272" w:hanging="272"/>
        <w:jc w:val="both"/>
        <w:rPr>
          <w:sz w:val="23"/>
          <w:lang w:bidi="fa-IR"/>
        </w:rPr>
      </w:pPr>
      <w:r w:rsidRPr="000C70AE">
        <w:rPr>
          <w:rStyle w:val="FootnoteReference"/>
          <w:rFonts w:ascii="IRLotus" w:hAnsi="IRLotus" w:cs="IRLotus"/>
          <w:vertAlign w:val="baseline"/>
          <w:rtl/>
          <w:lang w:bidi="fa-IR"/>
        </w:rPr>
        <w:footnoteRef/>
      </w:r>
      <w:r w:rsidRPr="007A78EC">
        <w:rPr>
          <w:rFonts w:hint="cs"/>
          <w:sz w:val="23"/>
          <w:rtl/>
          <w:lang w:bidi="fa-IR"/>
        </w:rPr>
        <w:t xml:space="preserve">- </w:t>
      </w:r>
      <w:r w:rsidRPr="007A78EC">
        <w:rPr>
          <w:sz w:val="23"/>
          <w:rtl/>
          <w:lang w:bidi="fa-IR"/>
        </w:rPr>
        <w:t>واحد</w:t>
      </w:r>
      <w:r w:rsidRPr="007A78EC">
        <w:rPr>
          <w:rFonts w:hint="cs"/>
          <w:sz w:val="23"/>
          <w:rtl/>
          <w:lang w:bidi="fa-IR"/>
        </w:rPr>
        <w:t>ی،</w:t>
      </w:r>
      <w:r w:rsidRPr="007A78EC">
        <w:rPr>
          <w:sz w:val="23"/>
          <w:rtl/>
          <w:lang w:bidi="fa-IR"/>
        </w:rPr>
        <w:t xml:space="preserve"> </w:t>
      </w:r>
      <w:r w:rsidRPr="00EE24E3">
        <w:rPr>
          <w:rFonts w:cs="mylotus"/>
          <w:b/>
          <w:bCs/>
          <w:sz w:val="23"/>
          <w:szCs w:val="22"/>
          <w:rtl/>
        </w:rPr>
        <w:t>أسباب النزول</w:t>
      </w:r>
      <w:r w:rsidRPr="007A78EC">
        <w:rPr>
          <w:rFonts w:hint="cs"/>
          <w:sz w:val="23"/>
          <w:rtl/>
          <w:lang w:bidi="fa-IR"/>
        </w:rPr>
        <w:t xml:space="preserve"> </w:t>
      </w:r>
      <w:r>
        <w:rPr>
          <w:rFonts w:hint="cs"/>
          <w:sz w:val="23"/>
          <w:rtl/>
          <w:lang w:bidi="fa-IR"/>
        </w:rPr>
        <w:t>(</w:t>
      </w:r>
      <w:r w:rsidRPr="007A78EC">
        <w:rPr>
          <w:sz w:val="23"/>
          <w:rtl/>
          <w:lang w:bidi="fa-IR"/>
        </w:rPr>
        <w:t>ص</w:t>
      </w:r>
      <w:r>
        <w:rPr>
          <w:rFonts w:hint="cs"/>
          <w:sz w:val="23"/>
          <w:rtl/>
          <w:lang w:bidi="fa-IR"/>
        </w:rPr>
        <w:t xml:space="preserve">: </w:t>
      </w:r>
      <w:r w:rsidRPr="007A78EC">
        <w:rPr>
          <w:sz w:val="23"/>
          <w:rtl/>
          <w:lang w:bidi="fa-IR"/>
        </w:rPr>
        <w:t>158</w:t>
      </w:r>
      <w:r>
        <w:rPr>
          <w:rFonts w:hint="cs"/>
          <w:sz w:val="23"/>
          <w:rtl/>
          <w:lang w:bidi="fa-IR"/>
        </w:rPr>
        <w:t>)؛</w:t>
      </w:r>
      <w:r w:rsidRPr="007A78EC">
        <w:rPr>
          <w:rFonts w:hint="cs"/>
          <w:sz w:val="23"/>
          <w:rtl/>
          <w:lang w:bidi="fa-IR"/>
        </w:rPr>
        <w:t xml:space="preserve"> بغوی، </w:t>
      </w:r>
      <w:r w:rsidRPr="00EE24E3">
        <w:rPr>
          <w:rFonts w:cs="mylotus" w:hint="cs"/>
          <w:b/>
          <w:bCs/>
          <w:sz w:val="23"/>
          <w:szCs w:val="22"/>
          <w:rtl/>
        </w:rPr>
        <w:t>معالم التنزيل</w:t>
      </w:r>
      <w:r w:rsidRPr="007A78EC">
        <w:rPr>
          <w:rFonts w:hint="cs"/>
          <w:sz w:val="23"/>
          <w:rtl/>
          <w:lang w:bidi="fa-IR"/>
        </w:rPr>
        <w:t xml:space="preserve"> </w:t>
      </w:r>
      <w:r>
        <w:rPr>
          <w:rFonts w:hint="cs"/>
          <w:sz w:val="23"/>
          <w:rtl/>
          <w:lang w:bidi="fa-IR"/>
        </w:rPr>
        <w:t>(</w:t>
      </w:r>
      <w:r w:rsidRPr="007A78EC">
        <w:rPr>
          <w:rFonts w:hint="cs"/>
          <w:sz w:val="23"/>
          <w:rtl/>
          <w:lang w:bidi="fa-IR"/>
        </w:rPr>
        <w:t>2/247</w:t>
      </w:r>
      <w:r>
        <w:rPr>
          <w:rFonts w:hint="cs"/>
          <w:sz w:val="23"/>
          <w:rtl/>
          <w:lang w:bidi="fa-IR"/>
        </w:rPr>
        <w:t>)</w:t>
      </w:r>
      <w:r w:rsidRPr="007A78EC">
        <w:rPr>
          <w:rFonts w:hint="cs"/>
          <w:sz w:val="23"/>
          <w:rtl/>
          <w:lang w:bidi="fa-IR"/>
        </w:rPr>
        <w:t>.</w:t>
      </w:r>
      <w:r w:rsidRPr="007A78EC">
        <w:rPr>
          <w:sz w:val="23"/>
          <w:rtl/>
          <w:lang w:bidi="fa-IR"/>
        </w:rPr>
        <w:t xml:space="preserve"> و</w:t>
      </w:r>
      <w:r w:rsidRPr="007A78EC">
        <w:rPr>
          <w:rFonts w:hint="cs"/>
          <w:sz w:val="23"/>
          <w:rtl/>
          <w:lang w:bidi="fa-IR"/>
        </w:rPr>
        <w:t xml:space="preserve"> نگا</w:t>
      </w:r>
      <w:r w:rsidRPr="007A78EC">
        <w:rPr>
          <w:sz w:val="23"/>
          <w:rtl/>
          <w:lang w:bidi="fa-IR"/>
        </w:rPr>
        <w:t xml:space="preserve">: </w:t>
      </w:r>
      <w:r w:rsidRPr="007A78EC">
        <w:rPr>
          <w:rFonts w:hint="cs"/>
          <w:sz w:val="23"/>
          <w:rtl/>
          <w:lang w:bidi="fa-IR"/>
        </w:rPr>
        <w:t xml:space="preserve">ابن حجر عسقلانی، </w:t>
      </w:r>
      <w:r w:rsidRPr="007A78EC">
        <w:rPr>
          <w:sz w:val="23"/>
          <w:rtl/>
          <w:lang w:bidi="fa-IR"/>
        </w:rPr>
        <w:t>الكافي الشاف</w:t>
      </w:r>
      <w:r>
        <w:rPr>
          <w:rFonts w:hint="cs"/>
          <w:sz w:val="23"/>
          <w:rtl/>
          <w:lang w:bidi="fa-IR"/>
        </w:rPr>
        <w:t xml:space="preserve"> في تخريج أحاديث الكشاف</w:t>
      </w:r>
      <w:r w:rsidRPr="007A78EC">
        <w:rPr>
          <w:sz w:val="23"/>
          <w:rtl/>
          <w:lang w:bidi="fa-IR"/>
        </w:rPr>
        <w:t xml:space="preserve"> </w:t>
      </w:r>
      <w:r>
        <w:rPr>
          <w:rFonts w:hint="cs"/>
          <w:sz w:val="23"/>
          <w:rtl/>
          <w:lang w:bidi="fa-IR"/>
        </w:rPr>
        <w:t>(</w:t>
      </w:r>
      <w:r w:rsidRPr="007A78EC">
        <w:rPr>
          <w:sz w:val="23"/>
          <w:rtl/>
          <w:lang w:bidi="fa-IR"/>
        </w:rPr>
        <w:t>ص</w:t>
      </w:r>
      <w:r>
        <w:rPr>
          <w:rFonts w:hint="cs"/>
          <w:sz w:val="23"/>
          <w:rtl/>
          <w:lang w:bidi="fa-IR"/>
        </w:rPr>
        <w:t>:</w:t>
      </w:r>
      <w:r w:rsidRPr="007A78EC">
        <w:rPr>
          <w:sz w:val="23"/>
          <w:rtl/>
          <w:lang w:bidi="fa-IR"/>
        </w:rPr>
        <w:t xml:space="preserve"> 46</w:t>
      </w:r>
      <w:r>
        <w:rPr>
          <w:rFonts w:hint="cs"/>
          <w:sz w:val="23"/>
          <w:rtl/>
          <w:lang w:bidi="fa-IR"/>
        </w:rPr>
        <w:t>)</w:t>
      </w:r>
      <w:r w:rsidRPr="007A78EC">
        <w:rPr>
          <w:rFonts w:hint="cs"/>
          <w:sz w:val="23"/>
          <w:rtl/>
          <w:lang w:bidi="fa-IR"/>
        </w:rPr>
        <w:t>.</w:t>
      </w:r>
    </w:p>
  </w:footnote>
  <w:footnote w:id="465">
    <w:p w:rsidR="00235DC2" w:rsidRPr="00EE24E3" w:rsidRDefault="00235DC2" w:rsidP="00A5771A">
      <w:pPr>
        <w:pStyle w:val="FootnoteText"/>
        <w:widowControl w:val="0"/>
        <w:ind w:left="272" w:hanging="272"/>
        <w:jc w:val="both"/>
        <w:rPr>
          <w:rFonts w:cs="mylotus"/>
          <w:sz w:val="23"/>
          <w:szCs w:val="22"/>
        </w:rPr>
      </w:pPr>
      <w:r w:rsidRPr="000C70AE">
        <w:rPr>
          <w:rStyle w:val="FootnoteReference"/>
          <w:rFonts w:ascii="IRLotus" w:hAnsi="IRLotus" w:cs="IRLotus"/>
          <w:vertAlign w:val="baseline"/>
          <w:rtl/>
          <w:lang w:bidi="fa-IR"/>
        </w:rPr>
        <w:footnoteRef/>
      </w:r>
      <w:r w:rsidRPr="007A78EC">
        <w:rPr>
          <w:rFonts w:hint="cs"/>
          <w:sz w:val="23"/>
          <w:rtl/>
          <w:lang w:bidi="fa-IR"/>
        </w:rPr>
        <w:t>-</w:t>
      </w:r>
      <w:r w:rsidRPr="007A78EC">
        <w:rPr>
          <w:sz w:val="23"/>
          <w:rtl/>
          <w:lang w:bidi="fa-IR"/>
        </w:rPr>
        <w:t xml:space="preserve">كُلَيْنِيّ، </w:t>
      </w:r>
      <w:r w:rsidRPr="00EE24E3">
        <w:rPr>
          <w:rFonts w:cs="mylotus" w:hint="cs"/>
          <w:b/>
          <w:bCs/>
          <w:sz w:val="23"/>
          <w:szCs w:val="22"/>
          <w:rtl/>
        </w:rPr>
        <w:t xml:space="preserve">أصول </w:t>
      </w:r>
      <w:r w:rsidRPr="00EE24E3">
        <w:rPr>
          <w:rFonts w:cs="mylotus"/>
          <w:b/>
          <w:bCs/>
          <w:sz w:val="23"/>
          <w:szCs w:val="22"/>
          <w:rtl/>
        </w:rPr>
        <w:t>الكافي</w:t>
      </w:r>
      <w:r w:rsidRPr="00EE24E3">
        <w:rPr>
          <w:rFonts w:cs="mylotus"/>
          <w:sz w:val="23"/>
          <w:szCs w:val="22"/>
          <w:rtl/>
        </w:rPr>
        <w:t>، بَابُ الِاهْتِمَامِ بِأُمُورِ الْ</w:t>
      </w:r>
      <w:r w:rsidRPr="00EE24E3">
        <w:rPr>
          <w:rFonts w:cs="mylotus" w:hint="cs"/>
          <w:sz w:val="23"/>
          <w:szCs w:val="22"/>
          <w:rtl/>
        </w:rPr>
        <w:t>ـ</w:t>
      </w:r>
      <w:r w:rsidRPr="00EE24E3">
        <w:rPr>
          <w:rFonts w:cs="mylotus"/>
          <w:sz w:val="23"/>
          <w:szCs w:val="22"/>
          <w:rtl/>
        </w:rPr>
        <w:t>مُسْلِمِينَ وَالنَّصِيحَةِ لَ</w:t>
      </w:r>
      <w:r w:rsidR="00BB62DC">
        <w:rPr>
          <w:rFonts w:cs="mylotus" w:hint="cs"/>
          <w:sz w:val="23"/>
          <w:szCs w:val="22"/>
          <w:rtl/>
        </w:rPr>
        <w:t>ـ</w:t>
      </w:r>
      <w:r w:rsidRPr="00EE24E3">
        <w:rPr>
          <w:rFonts w:cs="mylotus"/>
          <w:sz w:val="23"/>
          <w:szCs w:val="22"/>
          <w:rtl/>
        </w:rPr>
        <w:t xml:space="preserve">هُمْ وَنَفْعِهِم </w:t>
      </w:r>
      <w:r w:rsidRPr="00EE24E3">
        <w:rPr>
          <w:rFonts w:cs="mylotus" w:hint="cs"/>
          <w:sz w:val="23"/>
          <w:szCs w:val="22"/>
          <w:rtl/>
        </w:rPr>
        <w:t>(</w:t>
      </w:r>
      <w:r w:rsidRPr="007A78EC">
        <w:rPr>
          <w:rFonts w:ascii="IRLotus" w:hAnsi="IRLotus"/>
          <w:sz w:val="23"/>
          <w:szCs w:val="23"/>
          <w:rtl/>
          <w:lang w:bidi="fa-IR"/>
        </w:rPr>
        <w:t>2 /164</w:t>
      </w:r>
      <w:r>
        <w:rPr>
          <w:rFonts w:ascii="IRLotus" w:hAnsi="IRLotus" w:hint="cs"/>
          <w:sz w:val="23"/>
          <w:szCs w:val="23"/>
          <w:rtl/>
          <w:lang w:bidi="fa-IR"/>
        </w:rPr>
        <w:t>)</w:t>
      </w:r>
      <w:r w:rsidRPr="007A78EC">
        <w:rPr>
          <w:rFonts w:ascii="IRLotus" w:hAnsi="IRLotus"/>
          <w:sz w:val="23"/>
          <w:szCs w:val="23"/>
          <w:rtl/>
          <w:lang w:bidi="fa-IR"/>
        </w:rPr>
        <w:t>.</w:t>
      </w:r>
    </w:p>
  </w:footnote>
  <w:footnote w:id="466">
    <w:p w:rsidR="00235DC2" w:rsidRPr="003A0B8A" w:rsidRDefault="00235DC2" w:rsidP="00A5771A">
      <w:pPr>
        <w:pStyle w:val="af5"/>
        <w:ind w:left="272" w:hanging="272"/>
        <w:rPr>
          <w:b/>
          <w:bCs/>
          <w:spacing w:val="-4"/>
          <w:szCs w:val="22"/>
          <w:lang w:bidi="ar-SA"/>
        </w:rPr>
      </w:pPr>
      <w:r w:rsidRPr="003A0B8A">
        <w:rPr>
          <w:rStyle w:val="FootnoteReference"/>
          <w:rFonts w:ascii="IRLotus" w:hAnsi="IRLotus" w:cs="IRLotus"/>
          <w:spacing w:val="-4"/>
          <w:vertAlign w:val="baseline"/>
          <w:rtl/>
        </w:rPr>
        <w:footnoteRef/>
      </w:r>
      <w:r w:rsidRPr="003A0B8A">
        <w:rPr>
          <w:rFonts w:cs="IRLotus" w:hint="cs"/>
          <w:spacing w:val="-4"/>
          <w:sz w:val="23"/>
          <w:szCs w:val="24"/>
          <w:rtl/>
          <w:lang w:bidi="fa-IR"/>
        </w:rPr>
        <w:t xml:space="preserve">- </w:t>
      </w:r>
      <w:r w:rsidRPr="003A0B8A">
        <w:rPr>
          <w:rFonts w:cs="IRLotus"/>
          <w:spacing w:val="-4"/>
          <w:sz w:val="23"/>
          <w:szCs w:val="24"/>
          <w:rtl/>
          <w:lang w:bidi="fa-IR"/>
        </w:rPr>
        <w:t>مُسْلم</w:t>
      </w:r>
      <w:r w:rsidRPr="003A0B8A">
        <w:rPr>
          <w:rFonts w:cs="IRLotus" w:hint="cs"/>
          <w:spacing w:val="-4"/>
          <w:sz w:val="23"/>
          <w:szCs w:val="24"/>
          <w:rtl/>
          <w:lang w:bidi="fa-IR"/>
        </w:rPr>
        <w:t xml:space="preserve"> در </w:t>
      </w:r>
      <w:r w:rsidRPr="003A0B8A">
        <w:rPr>
          <w:rFonts w:hint="cs"/>
          <w:b/>
          <w:bCs/>
          <w:spacing w:val="-4"/>
          <w:sz w:val="23"/>
          <w:szCs w:val="22"/>
          <w:rtl/>
        </w:rPr>
        <w:t>صحيحش</w:t>
      </w:r>
      <w:r w:rsidRPr="003A0B8A">
        <w:rPr>
          <w:rFonts w:cs="IRLotus" w:hint="cs"/>
          <w:spacing w:val="-4"/>
          <w:sz w:val="23"/>
          <w:szCs w:val="24"/>
          <w:rtl/>
          <w:lang w:bidi="fa-IR"/>
        </w:rPr>
        <w:t>،</w:t>
      </w:r>
      <w:r w:rsidRPr="003A0B8A">
        <w:rPr>
          <w:rFonts w:cs="IRLotus"/>
          <w:spacing w:val="-4"/>
          <w:sz w:val="23"/>
          <w:szCs w:val="24"/>
          <w:rtl/>
          <w:lang w:bidi="fa-IR"/>
        </w:rPr>
        <w:t xml:space="preserve"> 3/87</w:t>
      </w:r>
      <w:r w:rsidRPr="003A0B8A">
        <w:rPr>
          <w:rFonts w:cs="IRLotus" w:hint="cs"/>
          <w:spacing w:val="-4"/>
          <w:sz w:val="23"/>
          <w:szCs w:val="24"/>
          <w:rtl/>
          <w:lang w:bidi="fa-IR"/>
        </w:rPr>
        <w:t xml:space="preserve">، ح </w:t>
      </w:r>
      <w:r w:rsidRPr="003A0B8A">
        <w:rPr>
          <w:rFonts w:cs="IRLotus"/>
          <w:spacing w:val="-4"/>
          <w:sz w:val="23"/>
          <w:szCs w:val="24"/>
          <w:rtl/>
          <w:lang w:bidi="fa-IR"/>
        </w:rPr>
        <w:t>(2317) و8/61</w:t>
      </w:r>
      <w:r w:rsidRPr="003A0B8A">
        <w:rPr>
          <w:rFonts w:cs="IRLotus" w:hint="cs"/>
          <w:spacing w:val="-4"/>
          <w:sz w:val="23"/>
          <w:szCs w:val="24"/>
          <w:rtl/>
          <w:lang w:bidi="fa-IR"/>
        </w:rPr>
        <w:t xml:space="preserve">، ح </w:t>
      </w:r>
      <w:r w:rsidRPr="003A0B8A">
        <w:rPr>
          <w:rFonts w:cs="IRLotus"/>
          <w:spacing w:val="-4"/>
          <w:sz w:val="23"/>
          <w:szCs w:val="24"/>
          <w:rtl/>
          <w:lang w:bidi="fa-IR"/>
        </w:rPr>
        <w:t>(6897)</w:t>
      </w:r>
      <w:r w:rsidRPr="003A0B8A">
        <w:rPr>
          <w:rFonts w:cs="IRLotus" w:hint="cs"/>
          <w:spacing w:val="-4"/>
          <w:sz w:val="23"/>
          <w:szCs w:val="24"/>
          <w:rtl/>
          <w:lang w:bidi="fa-IR"/>
        </w:rPr>
        <w:t>. و</w:t>
      </w:r>
      <w:r w:rsidRPr="003A0B8A">
        <w:rPr>
          <w:rFonts w:cs="IRLotus"/>
          <w:spacing w:val="-4"/>
          <w:sz w:val="23"/>
          <w:szCs w:val="24"/>
          <w:rtl/>
          <w:lang w:bidi="fa-IR"/>
        </w:rPr>
        <w:t xml:space="preserve"> </w:t>
      </w:r>
      <w:r w:rsidRPr="003A0B8A">
        <w:rPr>
          <w:rFonts w:cs="IRLotus" w:hint="cs"/>
          <w:spacing w:val="-4"/>
          <w:sz w:val="23"/>
          <w:szCs w:val="24"/>
          <w:rtl/>
          <w:lang w:bidi="fa-IR"/>
        </w:rPr>
        <w:t>ا</w:t>
      </w:r>
      <w:r w:rsidRPr="003A0B8A">
        <w:rPr>
          <w:rFonts w:cs="IRLotus"/>
          <w:spacing w:val="-4"/>
          <w:sz w:val="23"/>
          <w:szCs w:val="24"/>
          <w:rtl/>
          <w:lang w:bidi="fa-IR"/>
        </w:rPr>
        <w:t>حمد</w:t>
      </w:r>
      <w:r w:rsidRPr="003A0B8A">
        <w:rPr>
          <w:rFonts w:cs="IRLotus" w:hint="cs"/>
          <w:spacing w:val="-4"/>
          <w:sz w:val="23"/>
          <w:szCs w:val="24"/>
          <w:rtl/>
          <w:lang w:bidi="fa-IR"/>
        </w:rPr>
        <w:t xml:space="preserve"> در </w:t>
      </w:r>
      <w:r w:rsidRPr="003A0B8A">
        <w:rPr>
          <w:rFonts w:hint="cs"/>
          <w:b/>
          <w:bCs/>
          <w:spacing w:val="-4"/>
          <w:sz w:val="23"/>
          <w:szCs w:val="22"/>
          <w:rtl/>
        </w:rPr>
        <w:t>الـمسند</w:t>
      </w:r>
      <w:r w:rsidRPr="003A0B8A">
        <w:rPr>
          <w:rFonts w:cs="IRLotus" w:hint="cs"/>
          <w:spacing w:val="-4"/>
          <w:sz w:val="23"/>
          <w:szCs w:val="24"/>
          <w:rtl/>
          <w:lang w:bidi="fa-IR"/>
        </w:rPr>
        <w:t xml:space="preserve">، </w:t>
      </w:r>
      <w:r w:rsidRPr="003A0B8A">
        <w:rPr>
          <w:rFonts w:cs="IRLotus"/>
          <w:spacing w:val="-4"/>
          <w:sz w:val="23"/>
          <w:szCs w:val="24"/>
          <w:rtl/>
          <w:lang w:bidi="fa-IR"/>
        </w:rPr>
        <w:t xml:space="preserve"> 4/361</w:t>
      </w:r>
      <w:r w:rsidRPr="003A0B8A">
        <w:rPr>
          <w:rFonts w:cs="IRLotus" w:hint="cs"/>
          <w:spacing w:val="-4"/>
          <w:sz w:val="23"/>
          <w:szCs w:val="24"/>
          <w:rtl/>
          <w:lang w:bidi="fa-IR"/>
        </w:rPr>
        <w:t xml:space="preserve">، ح </w:t>
      </w:r>
      <w:r w:rsidRPr="003A0B8A">
        <w:rPr>
          <w:rFonts w:cs="IRLotus"/>
          <w:spacing w:val="-4"/>
          <w:sz w:val="23"/>
          <w:szCs w:val="24"/>
          <w:rtl/>
          <w:lang w:bidi="fa-IR"/>
        </w:rPr>
        <w:t>(19416)</w:t>
      </w:r>
      <w:r w:rsidRPr="003A0B8A">
        <w:rPr>
          <w:rFonts w:cs="IRLotus" w:hint="cs"/>
          <w:spacing w:val="-4"/>
          <w:sz w:val="23"/>
          <w:szCs w:val="24"/>
          <w:rtl/>
          <w:lang w:bidi="fa-IR"/>
        </w:rPr>
        <w:t xml:space="preserve">، و دارمی در </w:t>
      </w:r>
      <w:r w:rsidRPr="003A0B8A">
        <w:rPr>
          <w:rFonts w:hint="cs"/>
          <w:b/>
          <w:bCs/>
          <w:spacing w:val="-4"/>
          <w:sz w:val="23"/>
          <w:szCs w:val="22"/>
          <w:rtl/>
        </w:rPr>
        <w:t>سنن</w:t>
      </w:r>
      <w:r w:rsidRPr="003A0B8A">
        <w:rPr>
          <w:rFonts w:cs="IRLotus" w:hint="cs"/>
          <w:spacing w:val="-4"/>
          <w:sz w:val="23"/>
          <w:szCs w:val="24"/>
          <w:rtl/>
          <w:lang w:bidi="fa-IR"/>
        </w:rPr>
        <w:t>، ح (514).</w:t>
      </w:r>
      <w:r w:rsidRPr="003A0B8A">
        <w:rPr>
          <w:rFonts w:cs="IRLotus"/>
          <w:spacing w:val="-4"/>
          <w:szCs w:val="24"/>
          <w:rtl/>
          <w:lang w:bidi="fa-IR"/>
        </w:rPr>
        <w:t xml:space="preserve"> </w:t>
      </w:r>
      <w:r w:rsidRPr="003A0B8A">
        <w:rPr>
          <w:rFonts w:cs="IRLotus" w:hint="cs"/>
          <w:spacing w:val="-4"/>
          <w:szCs w:val="24"/>
          <w:rtl/>
          <w:lang w:bidi="fa-IR"/>
        </w:rPr>
        <w:t>همچنین</w:t>
      </w:r>
      <w:r w:rsidRPr="003A0B8A">
        <w:rPr>
          <w:rFonts w:cs="IRLotus"/>
          <w:spacing w:val="-4"/>
          <w:szCs w:val="24"/>
          <w:rtl/>
          <w:lang w:bidi="fa-IR"/>
        </w:rPr>
        <w:t xml:space="preserve"> رسول الله </w:t>
      </w:r>
      <w:r w:rsidRPr="003A0B8A">
        <w:rPr>
          <w:rFonts w:cs="CTraditional Arabic"/>
          <w:spacing w:val="-4"/>
          <w:sz w:val="28"/>
          <w:szCs w:val="28"/>
          <w:rtl/>
          <w:lang w:bidi="ar-SA"/>
        </w:rPr>
        <w:t>ص</w:t>
      </w:r>
      <w:r w:rsidRPr="003A0B8A">
        <w:rPr>
          <w:rFonts w:cs="IRLotus" w:hint="cs"/>
          <w:spacing w:val="-4"/>
          <w:szCs w:val="24"/>
          <w:rtl/>
          <w:lang w:bidi="fa-IR"/>
        </w:rPr>
        <w:t>فرمودند:</w:t>
      </w:r>
      <w:r w:rsidRPr="003A0B8A">
        <w:rPr>
          <w:rFonts w:cs="IRLotus"/>
          <w:spacing w:val="-4"/>
          <w:szCs w:val="24"/>
          <w:rtl/>
          <w:lang w:bidi="fa-IR"/>
        </w:rPr>
        <w:t xml:space="preserve"> </w:t>
      </w:r>
      <w:r w:rsidRPr="003A0B8A">
        <w:rPr>
          <w:rFonts w:cs="IRLotus"/>
          <w:spacing w:val="-4"/>
          <w:sz w:val="22"/>
          <w:szCs w:val="22"/>
          <w:rtl/>
          <w:lang w:bidi="fa-IR"/>
        </w:rPr>
        <w:t>«</w:t>
      </w:r>
      <w:r w:rsidRPr="003A0B8A">
        <w:rPr>
          <w:rStyle w:val="Chara"/>
          <w:spacing w:val="-4"/>
          <w:sz w:val="22"/>
          <w:szCs w:val="22"/>
          <w:rtl/>
        </w:rPr>
        <w:t>وَمَنْ سَنَّ سُنَّةً سَيِّئَةً، كَانَ عَلَيْهِ وِزْرُهَا، وَ</w:t>
      </w:r>
      <w:r w:rsidRPr="003A0B8A">
        <w:rPr>
          <w:rStyle w:val="Chara"/>
          <w:rFonts w:ascii="Times New Roman" w:hAnsi="Times New Roman" w:cs="Times New Roman"/>
          <w:spacing w:val="-4"/>
          <w:sz w:val="22"/>
          <w:szCs w:val="22"/>
          <w:rtl/>
        </w:rPr>
        <w:t> </w:t>
      </w:r>
      <w:r w:rsidRPr="003A0B8A">
        <w:rPr>
          <w:rStyle w:val="Chara"/>
          <w:spacing w:val="-4"/>
          <w:sz w:val="22"/>
          <w:szCs w:val="22"/>
          <w:rtl/>
        </w:rPr>
        <w:t>وِزْرُ مَنْ عَمِلَ بِهَا...</w:t>
      </w:r>
      <w:r w:rsidRPr="003A0B8A">
        <w:rPr>
          <w:spacing w:val="-4"/>
          <w:sz w:val="22"/>
          <w:szCs w:val="22"/>
          <w:rtl/>
          <w:lang w:bidi="ar-SA"/>
        </w:rPr>
        <w:t>»</w:t>
      </w:r>
      <w:r w:rsidRPr="003A0B8A">
        <w:rPr>
          <w:rFonts w:cs="IRLotus"/>
          <w:spacing w:val="-4"/>
          <w:szCs w:val="24"/>
          <w:rtl/>
          <w:lang w:bidi="fa-IR"/>
        </w:rPr>
        <w:t>.</w:t>
      </w:r>
      <w:r w:rsidRPr="003A0B8A">
        <w:rPr>
          <w:rFonts w:cs="IRLotus" w:hint="cs"/>
          <w:spacing w:val="-4"/>
          <w:szCs w:val="24"/>
          <w:rtl/>
          <w:lang w:bidi="fa-IR"/>
        </w:rPr>
        <w:t xml:space="preserve"> «هرکس راه و روش بدی را از خود به جای گذارد، گناه آن و گناه کسانی که به آن عمل می</w:t>
      </w:r>
      <w:r w:rsidRPr="003A0B8A">
        <w:rPr>
          <w:rFonts w:cs="IRLotus" w:hint="cs"/>
          <w:spacing w:val="-4"/>
          <w:szCs w:val="24"/>
          <w:rtl/>
          <w:lang w:bidi="fa-IR"/>
        </w:rPr>
        <w:softHyphen/>
        <w:t>کنند، بر عهده او خواهد بود».</w:t>
      </w:r>
    </w:p>
  </w:footnote>
  <w:footnote w:id="467">
    <w:p w:rsidR="00235DC2" w:rsidRPr="007A78EC" w:rsidRDefault="00235DC2" w:rsidP="00A5771A">
      <w:pPr>
        <w:pStyle w:val="FootnoteText"/>
        <w:ind w:left="272" w:hanging="272"/>
        <w:jc w:val="both"/>
        <w:rPr>
          <w:rFonts w:ascii="mylotus" w:hAnsi="mylotus"/>
          <w:sz w:val="24"/>
          <w:rtl/>
          <w:lang w:bidi="fa-IR"/>
        </w:rPr>
      </w:pPr>
      <w:r w:rsidRPr="000C70AE">
        <w:rPr>
          <w:rStyle w:val="FootnoteReference"/>
          <w:rFonts w:ascii="IRLotus" w:eastAsia="SimSun" w:hAnsi="IRLotus" w:cs="IRLotus"/>
          <w:vertAlign w:val="baseline"/>
          <w:rtl/>
          <w:lang w:bidi="fa-IR"/>
        </w:rPr>
        <w:footnoteRef/>
      </w:r>
      <w:r w:rsidRPr="007A78EC">
        <w:rPr>
          <w:rFonts w:ascii="mylotus" w:hAnsi="mylotus"/>
          <w:sz w:val="24"/>
          <w:rtl/>
          <w:lang w:bidi="fa-IR"/>
        </w:rPr>
        <w:t xml:space="preserve">- </w:t>
      </w:r>
      <w:r w:rsidRPr="007A78EC">
        <w:rPr>
          <w:rFonts w:ascii="mylotus" w:hAnsi="mylotus" w:hint="cs"/>
          <w:sz w:val="24"/>
          <w:rtl/>
          <w:lang w:bidi="fa-IR"/>
        </w:rPr>
        <w:t>مذهب اهل سنت و جماعت در مورد قرآن کریم و آنچه نصوص کتاب و سنت و اجماع سلف امت بر آن دلالت می</w:t>
      </w:r>
      <w:r w:rsidRPr="007A78EC">
        <w:rPr>
          <w:rFonts w:ascii="mylotus" w:hAnsi="mylotus" w:hint="eastAsia"/>
          <w:sz w:val="24"/>
          <w:rtl/>
          <w:lang w:bidi="fa-IR"/>
        </w:rPr>
        <w:t>‌</w:t>
      </w:r>
      <w:r w:rsidRPr="007A78EC">
        <w:rPr>
          <w:rFonts w:ascii="mylotus" w:hAnsi="mylotus" w:hint="cs"/>
          <w:sz w:val="24"/>
          <w:rtl/>
          <w:lang w:bidi="fa-IR"/>
        </w:rPr>
        <w:t xml:space="preserve">کند همان است که امام طحاوی </w:t>
      </w:r>
      <w:r w:rsidRPr="007A78EC">
        <w:rPr>
          <w:rFonts w:ascii="mylotus" w:hAnsi="mylotus" w:cs="CTraditional Arabic" w:hint="cs"/>
          <w:sz w:val="24"/>
          <w:rtl/>
          <w:lang w:bidi="fa-IR"/>
        </w:rPr>
        <w:t>/</w:t>
      </w:r>
      <w:r w:rsidRPr="007A78EC">
        <w:rPr>
          <w:rFonts w:ascii="mylotus" w:hAnsi="mylotus" w:hint="cs"/>
          <w:sz w:val="24"/>
          <w:rtl/>
          <w:lang w:bidi="fa-IR"/>
        </w:rPr>
        <w:t xml:space="preserve"> ذکر نموده و می</w:t>
      </w:r>
      <w:r w:rsidRPr="007A78EC">
        <w:rPr>
          <w:rFonts w:ascii="mylotus" w:hAnsi="mylotus" w:hint="cs"/>
          <w:sz w:val="24"/>
          <w:rtl/>
          <w:lang w:bidi="fa-IR"/>
        </w:rPr>
        <w:softHyphen/>
        <w:t>گوید: «قرآن کلام الله است از او آغاز شده بدون اینکه کیفیت گفتاری آن مشخص باشد و آن</w:t>
      </w:r>
      <w:r w:rsidRPr="007A78EC">
        <w:rPr>
          <w:rFonts w:ascii="mylotus" w:hAnsi="mylotus" w:hint="cs"/>
          <w:sz w:val="24"/>
          <w:rtl/>
          <w:lang w:bidi="fa-IR"/>
        </w:rPr>
        <w:softHyphen/>
        <w:t>را به عنوان وحی بر پیامبرش نازل کرده است و م</w:t>
      </w:r>
      <w:r>
        <w:rPr>
          <w:rFonts w:ascii="mylotus" w:hAnsi="mylotus" w:hint="cs"/>
          <w:sz w:val="24"/>
          <w:rtl/>
          <w:lang w:bidi="fa-IR"/>
        </w:rPr>
        <w:t>ؤ</w:t>
      </w:r>
      <w:r w:rsidRPr="007A78EC">
        <w:rPr>
          <w:rFonts w:ascii="mylotus" w:hAnsi="mylotus" w:hint="cs"/>
          <w:sz w:val="24"/>
          <w:rtl/>
          <w:lang w:bidi="fa-IR"/>
        </w:rPr>
        <w:t>منان آن</w:t>
      </w:r>
      <w:r w:rsidRPr="007A78EC">
        <w:rPr>
          <w:rFonts w:ascii="mylotus" w:hAnsi="mylotus" w:hint="cs"/>
          <w:sz w:val="24"/>
          <w:rtl/>
          <w:lang w:bidi="fa-IR"/>
        </w:rPr>
        <w:softHyphen/>
        <w:t>را حقیقتا به عنوان کلام الهی تصدیق کرده</w:t>
      </w:r>
      <w:r w:rsidRPr="007A78EC">
        <w:rPr>
          <w:rFonts w:ascii="mylotus" w:hAnsi="mylotus" w:hint="cs"/>
          <w:sz w:val="24"/>
          <w:rtl/>
          <w:lang w:bidi="fa-IR"/>
        </w:rPr>
        <w:softHyphen/>
        <w:t>اند و یقین دارند که آن کلام حقیقی خداست و همچون کلام بشر مخلوق نیست...». بنابراین قرآن کریم کلام خداوند است: الفاظ و حروف و معانی آن؛ از او آغاز شده و به او بازمی</w:t>
      </w:r>
      <w:r w:rsidRPr="007A78EC">
        <w:rPr>
          <w:rFonts w:ascii="mylotus" w:hAnsi="mylotus" w:hint="cs"/>
          <w:sz w:val="24"/>
          <w:rtl/>
          <w:lang w:bidi="fa-IR"/>
        </w:rPr>
        <w:softHyphen/>
        <w:t xml:space="preserve">گردد؛ نازل شده و مخلوق نیست؛ خداوند بدان سخن گفته است؛ و جبریل </w:t>
      </w:r>
      <w:r w:rsidRPr="007A78EC">
        <w:rPr>
          <w:rFonts w:ascii="mylotus" w:hAnsi="mylotus" w:cs="CTraditional Arabic" w:hint="cs"/>
          <w:szCs w:val="22"/>
          <w:rtl/>
        </w:rPr>
        <w:t>÷</w:t>
      </w:r>
      <w:r w:rsidRPr="007A78EC">
        <w:rPr>
          <w:rFonts w:ascii="mylotus" w:hAnsi="mylotus" w:cs="CTraditional Arabic" w:hint="cs"/>
          <w:sz w:val="24"/>
          <w:rtl/>
        </w:rPr>
        <w:t xml:space="preserve"> </w:t>
      </w:r>
      <w:r w:rsidRPr="007A78EC">
        <w:rPr>
          <w:rFonts w:ascii="mylotus" w:hAnsi="mylotus" w:hint="cs"/>
          <w:sz w:val="24"/>
          <w:rtl/>
          <w:lang w:bidi="fa-IR"/>
        </w:rPr>
        <w:t xml:space="preserve">از خداوند شنیده و بر محمد </w:t>
      </w:r>
      <w:r w:rsidRPr="007A78EC">
        <w:rPr>
          <w:rFonts w:ascii="mylotus" w:hAnsi="mylotus" w:cs="CTraditional Arabic" w:hint="eastAsia"/>
          <w:szCs w:val="22"/>
          <w:rtl/>
        </w:rPr>
        <w:t>ص</w:t>
      </w:r>
      <w:r w:rsidRPr="007A78EC">
        <w:rPr>
          <w:rFonts w:ascii="mylotus" w:hAnsi="mylotus" w:hint="cs"/>
          <w:sz w:val="24"/>
          <w:rtl/>
          <w:lang w:bidi="fa-IR"/>
        </w:rPr>
        <w:t xml:space="preserve"> نازل کرده است و به صورت متواتر، چنانکه هیچ شک و تردیدی در آن نیست، برای ما نقل شده است».</w:t>
      </w:r>
    </w:p>
    <w:p w:rsidR="00235DC2" w:rsidRPr="007A78EC" w:rsidRDefault="00235DC2" w:rsidP="0037466E">
      <w:pPr>
        <w:pStyle w:val="FootnoteText"/>
        <w:ind w:left="272"/>
        <w:jc w:val="both"/>
        <w:rPr>
          <w:rFonts w:ascii="mylotus" w:hAnsi="mylotus"/>
          <w:sz w:val="24"/>
          <w:rtl/>
          <w:lang w:bidi="fa-IR"/>
        </w:rPr>
      </w:pPr>
      <w:r w:rsidRPr="007A78EC">
        <w:rPr>
          <w:rFonts w:ascii="mylotus" w:hAnsi="mylotus" w:hint="cs"/>
          <w:sz w:val="24"/>
          <w:rtl/>
          <w:lang w:bidi="fa-IR"/>
        </w:rPr>
        <w:t xml:space="preserve">شیخ الاسلام ابن تیمیه </w:t>
      </w:r>
      <w:r w:rsidRPr="007A78EC">
        <w:rPr>
          <w:rFonts w:ascii="mylotus" w:hAnsi="mylotus" w:cs="CTraditional Arabic" w:hint="cs"/>
          <w:szCs w:val="22"/>
          <w:rtl/>
          <w:lang w:bidi="fa-IR"/>
        </w:rPr>
        <w:t>/</w:t>
      </w:r>
      <w:r w:rsidRPr="007A78EC">
        <w:rPr>
          <w:rFonts w:ascii="mylotus" w:hAnsi="mylotus" w:hint="cs"/>
          <w:sz w:val="24"/>
          <w:rtl/>
          <w:lang w:bidi="fa-IR"/>
        </w:rPr>
        <w:t xml:space="preserve"> می</w:t>
      </w:r>
      <w:r w:rsidRPr="007A78EC">
        <w:rPr>
          <w:rFonts w:ascii="mylotus" w:hAnsi="mylotus" w:hint="cs"/>
          <w:sz w:val="24"/>
          <w:rtl/>
          <w:lang w:bidi="fa-IR"/>
        </w:rPr>
        <w:softHyphen/>
        <w:t>گوید: «سلف صالح می</w:t>
      </w:r>
      <w:r w:rsidRPr="007A78EC">
        <w:rPr>
          <w:rFonts w:ascii="mylotus" w:hAnsi="mylotus" w:hint="cs"/>
          <w:sz w:val="24"/>
          <w:rtl/>
          <w:lang w:bidi="fa-IR"/>
        </w:rPr>
        <w:softHyphen/>
        <w:t>گویند: قرآن کلام خداوند است که نازل شده و مخلوق نیست. و گفتند: همواره چنین بوده که هرگاه خداوند خواسته سخن گفته است. و بیان کرده</w:t>
      </w:r>
      <w:r w:rsidRPr="007A78EC">
        <w:rPr>
          <w:rFonts w:ascii="mylotus" w:hAnsi="mylotus" w:hint="cs"/>
          <w:sz w:val="24"/>
          <w:rtl/>
          <w:lang w:bidi="fa-IR"/>
        </w:rPr>
        <w:softHyphen/>
        <w:t>اند که کلام خداوند قدیم است به این معنا که جنس آن قدیم است و همیشگی؛ و هیچ</w:t>
      </w:r>
      <w:r>
        <w:rPr>
          <w:rFonts w:ascii="mylotus" w:hAnsi="mylotus"/>
          <w:sz w:val="24"/>
          <w:rtl/>
          <w:lang w:bidi="fa-IR"/>
        </w:rPr>
        <w:softHyphen/>
      </w:r>
      <w:r w:rsidRPr="007A78EC">
        <w:rPr>
          <w:rFonts w:ascii="mylotus" w:hAnsi="mylotus" w:hint="cs"/>
          <w:sz w:val="24"/>
          <w:rtl/>
          <w:lang w:bidi="fa-IR"/>
        </w:rPr>
        <w:t>یک از آن</w:t>
      </w:r>
      <w:r>
        <w:rPr>
          <w:rFonts w:ascii="mylotus" w:hAnsi="mylotus"/>
          <w:sz w:val="24"/>
          <w:rtl/>
          <w:lang w:bidi="fa-IR"/>
        </w:rPr>
        <w:softHyphen/>
      </w:r>
      <w:r w:rsidRPr="007A78EC">
        <w:rPr>
          <w:rFonts w:ascii="mylotus" w:hAnsi="mylotus" w:hint="cs"/>
          <w:sz w:val="24"/>
          <w:rtl/>
          <w:lang w:bidi="fa-IR"/>
        </w:rPr>
        <w:t>ها نگفته است: نفس کلام معین قدیم است و نیز نگفته</w:t>
      </w:r>
      <w:r w:rsidRPr="007A78EC">
        <w:rPr>
          <w:rFonts w:ascii="mylotus" w:hAnsi="mylotus" w:hint="cs"/>
          <w:sz w:val="24"/>
          <w:rtl/>
          <w:lang w:bidi="fa-IR"/>
        </w:rPr>
        <w:softHyphen/>
        <w:t>اند که قرآن قدیم است. بلکه گفتند: قرآن، کلام خداوند، نازل شده از جانب وی و مخلوق نیست و چون خداوند بر مبنای مشیت و اراده خود به قرآن سخن گفته باشد، قرآن کلام اوست و از سوی او نازل شده و مخلوق نیست اما با این همه، همچون ذات باری تعالی قدیم و ازلی نیست هرچند همواره هرگاه خداوند خواسته سخن گفته است؛ بنابراین جنس کلامش قدیم است». و علامه ابن عثیمین در شرح لمعة الاعتقاد می</w:t>
      </w:r>
      <w:r w:rsidRPr="007A78EC">
        <w:rPr>
          <w:rFonts w:ascii="mylotus" w:hAnsi="mylotus" w:hint="cs"/>
          <w:sz w:val="24"/>
          <w:rtl/>
          <w:lang w:bidi="fa-IR"/>
        </w:rPr>
        <w:softHyphen/>
        <w:t>گوید: «کلام خداوند متعال قدیم النوع و حادث الآحاد است. و معنای قدیم النوع</w:t>
      </w:r>
      <w:r>
        <w:rPr>
          <w:rFonts w:ascii="mylotus" w:hAnsi="mylotus" w:hint="cs"/>
          <w:sz w:val="24"/>
          <w:rtl/>
          <w:lang w:bidi="fa-IR"/>
        </w:rPr>
        <w:t>،</w:t>
      </w:r>
      <w:r w:rsidRPr="007A78EC">
        <w:rPr>
          <w:rFonts w:ascii="mylotus" w:hAnsi="mylotus" w:hint="cs"/>
          <w:sz w:val="24"/>
          <w:rtl/>
          <w:lang w:bidi="fa-IR"/>
        </w:rPr>
        <w:t xml:space="preserve"> این است که خداوند متعال پیوسته و همیشه متکلم بوده و می</w:t>
      </w:r>
      <w:r w:rsidRPr="007A78EC">
        <w:rPr>
          <w:rFonts w:ascii="mylotus" w:hAnsi="mylotus" w:hint="cs"/>
          <w:sz w:val="24"/>
          <w:rtl/>
          <w:lang w:bidi="fa-IR"/>
        </w:rPr>
        <w:softHyphen/>
        <w:t>باشد چنانکه کلام او، بعد از اینکه نبوده حادث نشده است؛ و معنای حادث الآحاد این است که: آحاد کلامش یعنی کلام معین مخصوص او حادث است از این جهت که متعلق به مشیت خداوندی می</w:t>
      </w:r>
      <w:r w:rsidRPr="007A78EC">
        <w:rPr>
          <w:rFonts w:ascii="mylotus" w:hAnsi="mylotus" w:hint="cs"/>
          <w:sz w:val="24"/>
          <w:rtl/>
          <w:lang w:bidi="fa-IR"/>
        </w:rPr>
        <w:softHyphen/>
        <w:t>باشد که هرگاه بخواهد به آنچه بخواهد و آنگونه که بخواهد سخن می</w:t>
      </w:r>
      <w:r w:rsidRPr="007A78EC">
        <w:rPr>
          <w:rFonts w:ascii="mylotus" w:hAnsi="mylotus" w:hint="cs"/>
          <w:sz w:val="24"/>
          <w:rtl/>
          <w:lang w:bidi="fa-IR"/>
        </w:rPr>
        <w:softHyphen/>
        <w:t>گوید». [مُصحح]</w:t>
      </w:r>
    </w:p>
  </w:footnote>
  <w:footnote w:id="468">
    <w:p w:rsidR="00235DC2" w:rsidRPr="007A78EC" w:rsidRDefault="00235DC2" w:rsidP="00A5771A">
      <w:pPr>
        <w:pStyle w:val="FootnoteText"/>
        <w:ind w:left="272" w:hanging="272"/>
        <w:jc w:val="both"/>
        <w:rPr>
          <w:sz w:val="23"/>
          <w:lang w:bidi="fa-IR"/>
        </w:rPr>
      </w:pPr>
      <w:r w:rsidRPr="000C70AE">
        <w:rPr>
          <w:rStyle w:val="FootnoteReference"/>
          <w:rFonts w:ascii="IRLotus" w:hAnsi="IRLotus" w:cs="IRLotus"/>
          <w:vertAlign w:val="baseline"/>
          <w:rtl/>
          <w:lang w:bidi="fa-IR"/>
        </w:rPr>
        <w:footnoteRef/>
      </w:r>
      <w:r w:rsidRPr="007A78EC">
        <w:rPr>
          <w:rFonts w:hint="cs"/>
          <w:sz w:val="23"/>
          <w:rtl/>
          <w:lang w:bidi="fa-IR"/>
        </w:rPr>
        <w:t xml:space="preserve">- نگا: بغوی، </w:t>
      </w:r>
      <w:r w:rsidRPr="00EE24E3">
        <w:rPr>
          <w:rFonts w:cs="mylotus" w:hint="cs"/>
          <w:b/>
          <w:bCs/>
          <w:sz w:val="23"/>
          <w:szCs w:val="22"/>
          <w:rtl/>
        </w:rPr>
        <w:t>معالم التنزيل</w:t>
      </w:r>
      <w:r w:rsidRPr="007A78EC">
        <w:rPr>
          <w:rFonts w:hint="cs"/>
          <w:sz w:val="23"/>
          <w:rtl/>
          <w:lang w:bidi="fa-IR"/>
        </w:rPr>
        <w:t xml:space="preserve"> </w:t>
      </w:r>
      <w:r>
        <w:rPr>
          <w:rFonts w:hint="cs"/>
          <w:sz w:val="23"/>
          <w:rtl/>
          <w:lang w:bidi="fa-IR"/>
        </w:rPr>
        <w:t>(</w:t>
      </w:r>
      <w:r w:rsidRPr="007A78EC">
        <w:rPr>
          <w:rFonts w:hint="cs"/>
          <w:sz w:val="23"/>
          <w:rtl/>
          <w:lang w:bidi="fa-IR"/>
        </w:rPr>
        <w:t>2/ 268</w:t>
      </w:r>
      <w:r>
        <w:rPr>
          <w:rFonts w:hint="cs"/>
          <w:sz w:val="23"/>
          <w:rtl/>
          <w:lang w:bidi="fa-IR"/>
        </w:rPr>
        <w:t xml:space="preserve">)؛ </w:t>
      </w:r>
      <w:r w:rsidRPr="007A78EC">
        <w:rPr>
          <w:rFonts w:hint="cs"/>
          <w:sz w:val="23"/>
          <w:rtl/>
          <w:lang w:bidi="fa-IR"/>
        </w:rPr>
        <w:t xml:space="preserve">نگا: </w:t>
      </w:r>
      <w:r w:rsidRPr="00EE24E3">
        <w:rPr>
          <w:rFonts w:cs="mylotus"/>
          <w:b/>
          <w:bCs/>
          <w:sz w:val="23"/>
          <w:szCs w:val="22"/>
          <w:rtl/>
        </w:rPr>
        <w:t>تفسير طبر</w:t>
      </w:r>
      <w:r w:rsidRPr="00EE24E3">
        <w:rPr>
          <w:rFonts w:cs="mylotus" w:hint="cs"/>
          <w:b/>
          <w:bCs/>
          <w:sz w:val="23"/>
          <w:szCs w:val="22"/>
          <w:rtl/>
        </w:rPr>
        <w:t>ی</w:t>
      </w:r>
      <w:r w:rsidRPr="007A78EC">
        <w:rPr>
          <w:sz w:val="23"/>
          <w:rtl/>
          <w:lang w:bidi="fa-IR"/>
        </w:rPr>
        <w:t xml:space="preserve"> </w:t>
      </w:r>
      <w:r>
        <w:rPr>
          <w:rFonts w:hint="cs"/>
          <w:sz w:val="23"/>
          <w:rtl/>
          <w:lang w:bidi="fa-IR"/>
        </w:rPr>
        <w:t>(</w:t>
      </w:r>
      <w:r w:rsidRPr="007A78EC">
        <w:rPr>
          <w:sz w:val="23"/>
          <w:rtl/>
          <w:lang w:bidi="fa-IR"/>
        </w:rPr>
        <w:t>9/ 78- 79</w:t>
      </w:r>
      <w:r>
        <w:rPr>
          <w:rFonts w:hint="cs"/>
          <w:sz w:val="23"/>
          <w:rtl/>
          <w:lang w:bidi="fa-IR"/>
        </w:rPr>
        <w:t>)؛</w:t>
      </w:r>
      <w:r w:rsidRPr="007A78EC">
        <w:rPr>
          <w:rFonts w:hint="cs"/>
          <w:sz w:val="23"/>
          <w:rtl/>
          <w:lang w:bidi="fa-IR"/>
        </w:rPr>
        <w:t xml:space="preserve"> سيوطی، </w:t>
      </w:r>
      <w:r w:rsidRPr="00EE24E3">
        <w:rPr>
          <w:rFonts w:cs="mylotus"/>
          <w:b/>
          <w:bCs/>
          <w:sz w:val="23"/>
          <w:szCs w:val="22"/>
          <w:rtl/>
        </w:rPr>
        <w:t>الدر المنثور</w:t>
      </w:r>
      <w:r w:rsidRPr="007A78EC">
        <w:rPr>
          <w:rFonts w:hint="cs"/>
          <w:sz w:val="23"/>
          <w:rtl/>
          <w:lang w:bidi="fa-IR"/>
        </w:rPr>
        <w:t xml:space="preserve"> </w:t>
      </w:r>
      <w:r>
        <w:rPr>
          <w:rFonts w:hint="cs"/>
          <w:sz w:val="23"/>
          <w:rtl/>
          <w:lang w:bidi="fa-IR"/>
        </w:rPr>
        <w:t>(</w:t>
      </w:r>
      <w:r w:rsidRPr="007A78EC">
        <w:rPr>
          <w:sz w:val="23"/>
          <w:rtl/>
          <w:lang w:bidi="fa-IR"/>
        </w:rPr>
        <w:t>2/ 632- 633</w:t>
      </w:r>
      <w:r>
        <w:rPr>
          <w:rFonts w:hint="cs"/>
          <w:sz w:val="23"/>
          <w:rtl/>
          <w:lang w:bidi="fa-IR"/>
        </w:rPr>
        <w:t>)؛</w:t>
      </w:r>
      <w:r w:rsidRPr="007A78EC">
        <w:rPr>
          <w:sz w:val="23"/>
          <w:rtl/>
          <w:lang w:bidi="fa-IR"/>
        </w:rPr>
        <w:t xml:space="preserve"> </w:t>
      </w:r>
      <w:r w:rsidRPr="007A78EC">
        <w:rPr>
          <w:rFonts w:hint="cs"/>
          <w:sz w:val="23"/>
          <w:rtl/>
          <w:lang w:bidi="fa-IR"/>
        </w:rPr>
        <w:t xml:space="preserve">و ابن حجر عسقلانی، </w:t>
      </w:r>
      <w:r w:rsidRPr="00EE24E3">
        <w:rPr>
          <w:rFonts w:cs="mylotus"/>
          <w:b/>
          <w:bCs/>
          <w:sz w:val="23"/>
          <w:szCs w:val="22"/>
          <w:rtl/>
        </w:rPr>
        <w:t>فتح الباري</w:t>
      </w:r>
      <w:r w:rsidRPr="007A78EC">
        <w:rPr>
          <w:sz w:val="23"/>
          <w:rtl/>
          <w:lang w:bidi="fa-IR"/>
        </w:rPr>
        <w:t xml:space="preserve"> </w:t>
      </w:r>
      <w:r>
        <w:rPr>
          <w:rFonts w:hint="cs"/>
          <w:sz w:val="23"/>
          <w:rtl/>
          <w:lang w:bidi="fa-IR"/>
        </w:rPr>
        <w:t>(</w:t>
      </w:r>
      <w:r w:rsidRPr="007A78EC">
        <w:rPr>
          <w:sz w:val="23"/>
          <w:rtl/>
          <w:lang w:bidi="fa-IR"/>
        </w:rPr>
        <w:t>8/ 258</w:t>
      </w:r>
      <w:r>
        <w:rPr>
          <w:rFonts w:hint="cs"/>
          <w:sz w:val="23"/>
          <w:rtl/>
          <w:lang w:bidi="fa-IR"/>
        </w:rPr>
        <w:t>)</w:t>
      </w:r>
      <w:r w:rsidRPr="007A78EC">
        <w:rPr>
          <w:sz w:val="23"/>
          <w:rtl/>
          <w:lang w:bidi="fa-IR"/>
        </w:rPr>
        <w:t>.</w:t>
      </w:r>
    </w:p>
  </w:footnote>
  <w:footnote w:id="469">
    <w:p w:rsidR="00235DC2" w:rsidRPr="007A78EC" w:rsidRDefault="00235DC2" w:rsidP="00A5771A">
      <w:pPr>
        <w:pStyle w:val="FootnoteText"/>
        <w:ind w:left="272" w:hanging="272"/>
        <w:jc w:val="both"/>
        <w:rPr>
          <w:sz w:val="23"/>
          <w:lang w:bidi="fa-IR"/>
        </w:rPr>
      </w:pPr>
      <w:r w:rsidRPr="000C70AE">
        <w:rPr>
          <w:rStyle w:val="FootnoteReference"/>
          <w:rFonts w:ascii="IRLotus" w:hAnsi="IRLotus" w:cs="IRLotus"/>
          <w:vertAlign w:val="baseline"/>
          <w:rtl/>
          <w:lang w:bidi="fa-IR"/>
        </w:rPr>
        <w:footnoteRef/>
      </w:r>
      <w:r w:rsidRPr="007A78EC">
        <w:rPr>
          <w:rFonts w:hint="cs"/>
          <w:sz w:val="23"/>
          <w:rtl/>
          <w:lang w:bidi="fa-IR"/>
        </w:rPr>
        <w:t xml:space="preserve">- نگا: بغوی، </w:t>
      </w:r>
      <w:r w:rsidRPr="00EE24E3">
        <w:rPr>
          <w:rFonts w:cs="mylotus" w:hint="cs"/>
          <w:b/>
          <w:bCs/>
          <w:sz w:val="23"/>
          <w:szCs w:val="22"/>
          <w:rtl/>
        </w:rPr>
        <w:t>معالم التنزيل</w:t>
      </w:r>
      <w:r w:rsidRPr="007A78EC">
        <w:rPr>
          <w:rFonts w:hint="cs"/>
          <w:sz w:val="23"/>
          <w:rtl/>
          <w:lang w:bidi="fa-IR"/>
        </w:rPr>
        <w:t xml:space="preserve"> </w:t>
      </w:r>
      <w:r>
        <w:rPr>
          <w:rFonts w:hint="cs"/>
          <w:sz w:val="23"/>
          <w:rtl/>
          <w:lang w:bidi="fa-IR"/>
        </w:rPr>
        <w:t>(</w:t>
      </w:r>
      <w:r w:rsidRPr="007A78EC">
        <w:rPr>
          <w:rFonts w:hint="cs"/>
          <w:sz w:val="23"/>
          <w:rtl/>
          <w:lang w:bidi="fa-IR"/>
        </w:rPr>
        <w:t>2/ 268</w:t>
      </w:r>
      <w:r>
        <w:rPr>
          <w:rFonts w:hint="cs"/>
          <w:sz w:val="23"/>
          <w:rtl/>
          <w:lang w:bidi="fa-IR"/>
        </w:rPr>
        <w:t>)؛</w:t>
      </w:r>
      <w:r w:rsidRPr="007A78EC">
        <w:rPr>
          <w:rFonts w:hint="cs"/>
          <w:sz w:val="23"/>
          <w:rtl/>
          <w:lang w:bidi="fa-IR"/>
        </w:rPr>
        <w:t xml:space="preserve"> </w:t>
      </w:r>
      <w:r w:rsidRPr="00EE24E3">
        <w:rPr>
          <w:rFonts w:cs="mylotus"/>
          <w:b/>
          <w:bCs/>
          <w:sz w:val="23"/>
          <w:szCs w:val="22"/>
          <w:rtl/>
        </w:rPr>
        <w:t>تفسير طبر</w:t>
      </w:r>
      <w:r w:rsidRPr="00EE24E3">
        <w:rPr>
          <w:rFonts w:cs="mylotus" w:hint="cs"/>
          <w:b/>
          <w:bCs/>
          <w:sz w:val="23"/>
          <w:szCs w:val="22"/>
          <w:rtl/>
        </w:rPr>
        <w:t>ی</w:t>
      </w:r>
      <w:r w:rsidRPr="007A78EC">
        <w:rPr>
          <w:sz w:val="23"/>
          <w:rtl/>
          <w:lang w:bidi="fa-IR"/>
        </w:rPr>
        <w:t xml:space="preserve"> </w:t>
      </w:r>
      <w:r>
        <w:rPr>
          <w:rFonts w:hint="cs"/>
          <w:sz w:val="23"/>
          <w:rtl/>
          <w:lang w:bidi="fa-IR"/>
        </w:rPr>
        <w:t>(</w:t>
      </w:r>
      <w:r w:rsidRPr="007A78EC">
        <w:rPr>
          <w:sz w:val="23"/>
          <w:rtl/>
          <w:lang w:bidi="fa-IR"/>
        </w:rPr>
        <w:t>9/ 78- 79</w:t>
      </w:r>
      <w:r>
        <w:rPr>
          <w:rFonts w:hint="cs"/>
          <w:sz w:val="23"/>
          <w:rtl/>
          <w:lang w:bidi="fa-IR"/>
        </w:rPr>
        <w:t>)؛</w:t>
      </w:r>
      <w:r w:rsidRPr="007A78EC">
        <w:rPr>
          <w:rFonts w:hint="cs"/>
          <w:sz w:val="23"/>
          <w:rtl/>
          <w:lang w:bidi="fa-IR"/>
        </w:rPr>
        <w:t xml:space="preserve"> سيوطی، </w:t>
      </w:r>
      <w:r w:rsidRPr="00EE24E3">
        <w:rPr>
          <w:rFonts w:cs="mylotus"/>
          <w:b/>
          <w:bCs/>
          <w:sz w:val="23"/>
          <w:szCs w:val="22"/>
          <w:rtl/>
        </w:rPr>
        <w:t>الدر المنثور</w:t>
      </w:r>
      <w:r w:rsidRPr="007A78EC">
        <w:rPr>
          <w:rFonts w:hint="cs"/>
          <w:sz w:val="23"/>
          <w:rtl/>
          <w:lang w:bidi="fa-IR"/>
        </w:rPr>
        <w:t xml:space="preserve"> </w:t>
      </w:r>
      <w:r>
        <w:rPr>
          <w:rFonts w:hint="cs"/>
          <w:sz w:val="23"/>
          <w:rtl/>
          <w:lang w:bidi="fa-IR"/>
        </w:rPr>
        <w:t>(</w:t>
      </w:r>
      <w:r w:rsidRPr="007A78EC">
        <w:rPr>
          <w:sz w:val="23"/>
          <w:rtl/>
          <w:lang w:bidi="fa-IR"/>
        </w:rPr>
        <w:t>2/ 632- 633</w:t>
      </w:r>
      <w:r>
        <w:rPr>
          <w:rFonts w:hint="cs"/>
          <w:sz w:val="23"/>
          <w:rtl/>
          <w:lang w:bidi="fa-IR"/>
        </w:rPr>
        <w:t>)؛</w:t>
      </w:r>
      <w:r w:rsidRPr="007A78EC">
        <w:rPr>
          <w:sz w:val="23"/>
          <w:rtl/>
          <w:lang w:bidi="fa-IR"/>
        </w:rPr>
        <w:t xml:space="preserve"> </w:t>
      </w:r>
      <w:r w:rsidRPr="007A78EC">
        <w:rPr>
          <w:rFonts w:hint="cs"/>
          <w:sz w:val="23"/>
          <w:rtl/>
          <w:lang w:bidi="fa-IR"/>
        </w:rPr>
        <w:t>و</w:t>
      </w:r>
      <w:r>
        <w:rPr>
          <w:rFonts w:hint="cs"/>
          <w:sz w:val="23"/>
          <w:rtl/>
          <w:lang w:bidi="fa-IR"/>
        </w:rPr>
        <w:t xml:space="preserve"> </w:t>
      </w:r>
      <w:r w:rsidRPr="007A78EC">
        <w:rPr>
          <w:rFonts w:hint="cs"/>
          <w:sz w:val="23"/>
          <w:rtl/>
          <w:lang w:bidi="fa-IR"/>
        </w:rPr>
        <w:t xml:space="preserve">ابن حجر عسقلانی، </w:t>
      </w:r>
      <w:r w:rsidRPr="00EE24E3">
        <w:rPr>
          <w:rFonts w:cs="mylotus"/>
          <w:b/>
          <w:bCs/>
          <w:sz w:val="23"/>
          <w:szCs w:val="22"/>
          <w:rtl/>
        </w:rPr>
        <w:t>فتح البار</w:t>
      </w:r>
      <w:r w:rsidRPr="00EE24E3">
        <w:rPr>
          <w:rFonts w:cs="mylotus" w:hint="cs"/>
          <w:b/>
          <w:bCs/>
          <w:sz w:val="23"/>
          <w:szCs w:val="22"/>
          <w:rtl/>
        </w:rPr>
        <w:t>ی</w:t>
      </w:r>
      <w:r w:rsidRPr="007A78EC">
        <w:rPr>
          <w:sz w:val="23"/>
          <w:rtl/>
          <w:lang w:bidi="fa-IR"/>
        </w:rPr>
        <w:t xml:space="preserve"> </w:t>
      </w:r>
      <w:r>
        <w:rPr>
          <w:rFonts w:hint="cs"/>
          <w:sz w:val="23"/>
          <w:rtl/>
          <w:lang w:bidi="fa-IR"/>
        </w:rPr>
        <w:t>(</w:t>
      </w:r>
      <w:r w:rsidRPr="007A78EC">
        <w:rPr>
          <w:sz w:val="23"/>
          <w:rtl/>
          <w:lang w:bidi="fa-IR"/>
        </w:rPr>
        <w:t>8/ 258</w:t>
      </w:r>
      <w:r>
        <w:rPr>
          <w:rFonts w:hint="cs"/>
          <w:sz w:val="23"/>
          <w:rtl/>
          <w:lang w:bidi="fa-IR"/>
        </w:rPr>
        <w:t>)</w:t>
      </w:r>
      <w:r w:rsidRPr="007A78EC">
        <w:rPr>
          <w:sz w:val="23"/>
          <w:rtl/>
          <w:lang w:bidi="fa-IR"/>
        </w:rPr>
        <w:t>.</w:t>
      </w:r>
    </w:p>
  </w:footnote>
  <w:footnote w:id="470">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sz w:val="23"/>
          <w:rtl/>
          <w:lang w:bidi="fa-IR"/>
        </w:rPr>
        <w:t xml:space="preserve">- </w:t>
      </w:r>
      <w:r w:rsidRPr="007A78EC">
        <w:rPr>
          <w:rFonts w:hint="cs"/>
          <w:sz w:val="23"/>
          <w:rtl/>
          <w:lang w:bidi="fa-IR"/>
        </w:rPr>
        <w:t>در این مورد حدیثی بر خلاف دیدگاه م</w:t>
      </w:r>
      <w:r>
        <w:rPr>
          <w:rFonts w:hint="cs"/>
          <w:sz w:val="23"/>
          <w:rtl/>
          <w:lang w:bidi="fa-IR"/>
        </w:rPr>
        <w:t>ؤ</w:t>
      </w:r>
      <w:r w:rsidRPr="007A78EC">
        <w:rPr>
          <w:rFonts w:hint="cs"/>
          <w:sz w:val="23"/>
          <w:rtl/>
          <w:lang w:bidi="fa-IR"/>
        </w:rPr>
        <w:t xml:space="preserve">لف وارد شده است و آن حدیثی است که </w:t>
      </w:r>
      <w:r w:rsidRPr="007A78EC">
        <w:rPr>
          <w:rStyle w:val="Charc"/>
          <w:rtl/>
        </w:rPr>
        <w:t>يَعْلَى بْنِ أُمَيَّةَ</w:t>
      </w:r>
      <w:r w:rsidRPr="007A78EC">
        <w:rPr>
          <w:rStyle w:val="Charc"/>
          <w:rFonts w:hint="cs"/>
          <w:rtl/>
        </w:rPr>
        <w:t xml:space="preserve"> </w:t>
      </w:r>
      <w:r w:rsidRPr="007A78EC">
        <w:rPr>
          <w:rStyle w:val="Charc"/>
          <w:rFonts w:ascii="IRLotus" w:hAnsi="IRLotus" w:cs="IRLotus"/>
          <w:sz w:val="24"/>
          <w:szCs w:val="24"/>
          <w:rtl/>
          <w:lang w:bidi="fa-IR"/>
        </w:rPr>
        <w:t>روایت کرده و می</w:t>
      </w:r>
      <w:r w:rsidRPr="007A78EC">
        <w:rPr>
          <w:rStyle w:val="Charc"/>
          <w:rFonts w:ascii="IRLotus" w:hAnsi="IRLotus" w:cs="IRLotus" w:hint="cs"/>
          <w:sz w:val="24"/>
          <w:szCs w:val="24"/>
          <w:rtl/>
          <w:lang w:bidi="fa-IR"/>
        </w:rPr>
        <w:t>‌</w:t>
      </w:r>
      <w:r w:rsidRPr="007A78EC">
        <w:rPr>
          <w:rStyle w:val="Charc"/>
          <w:rFonts w:ascii="IRLotus" w:hAnsi="IRLotus" w:cs="IRLotus"/>
          <w:sz w:val="24"/>
          <w:szCs w:val="24"/>
          <w:rtl/>
          <w:lang w:bidi="fa-IR"/>
        </w:rPr>
        <w:t>گوید: «به عمر بن خطاب گفتم:  نظرت در مورد قصر نماز چیست که خداوند متعال می</w:t>
      </w:r>
      <w:r w:rsidRPr="007A78EC">
        <w:rPr>
          <w:rStyle w:val="Charc"/>
          <w:rFonts w:ascii="IRLotus" w:hAnsi="IRLotus" w:cs="IRLotus"/>
          <w:sz w:val="24"/>
          <w:szCs w:val="24"/>
          <w:rtl/>
          <w:lang w:bidi="fa-IR"/>
        </w:rPr>
        <w:softHyphen/>
        <w:t>فرماید:</w:t>
      </w:r>
      <w:r w:rsidRPr="007A78EC">
        <w:rPr>
          <w:rStyle w:val="Charc"/>
          <w:rFonts w:hint="cs"/>
          <w:sz w:val="24"/>
          <w:szCs w:val="24"/>
          <w:rtl/>
        </w:rPr>
        <w:t xml:space="preserve"> </w:t>
      </w:r>
      <w:r w:rsidRPr="007A78EC">
        <w:rPr>
          <w:rFonts w:cs="Traditional Arabic" w:hint="cs"/>
          <w:sz w:val="23"/>
          <w:szCs w:val="23"/>
          <w:rtl/>
        </w:rPr>
        <w:t>﴿</w:t>
      </w:r>
      <w:r w:rsidRPr="007A78EC">
        <w:rPr>
          <w:rFonts w:ascii="KFGQPC Uthmanic Script HAFS" w:cs="KFGQPC Uthmanic Script HAFS" w:hint="eastAsia"/>
          <w:sz w:val="23"/>
          <w:szCs w:val="23"/>
          <w:rtl/>
        </w:rPr>
        <w:t>إِن</w:t>
      </w:r>
      <w:r w:rsidRPr="007A78EC">
        <w:rPr>
          <w:rFonts w:ascii="KFGQPC Uthmanic Script HAFS" w:cs="KFGQPC Uthmanic Script HAFS" w:hint="cs"/>
          <w:sz w:val="23"/>
          <w:szCs w:val="23"/>
          <w:rtl/>
        </w:rPr>
        <w:t>ۡ</w:t>
      </w:r>
      <w:r w:rsidRPr="007A78EC">
        <w:rPr>
          <w:rFonts w:ascii="KFGQPC Uthmanic Script HAFS" w:cs="KFGQPC Uthmanic Script HAFS"/>
          <w:sz w:val="23"/>
          <w:szCs w:val="23"/>
          <w:rtl/>
        </w:rPr>
        <w:t xml:space="preserve"> </w:t>
      </w:r>
      <w:r w:rsidRPr="007A78EC">
        <w:rPr>
          <w:rFonts w:ascii="KFGQPC Uthmanic Script HAFS" w:cs="KFGQPC Uthmanic Script HAFS" w:hint="eastAsia"/>
          <w:sz w:val="23"/>
          <w:szCs w:val="23"/>
          <w:rtl/>
        </w:rPr>
        <w:t>خِف</w:t>
      </w:r>
      <w:r w:rsidRPr="007A78EC">
        <w:rPr>
          <w:rFonts w:ascii="KFGQPC Uthmanic Script HAFS" w:cs="KFGQPC Uthmanic Script HAFS" w:hint="cs"/>
          <w:sz w:val="23"/>
          <w:szCs w:val="23"/>
          <w:rtl/>
        </w:rPr>
        <w:t>ۡ</w:t>
      </w:r>
      <w:r w:rsidRPr="007A78EC">
        <w:rPr>
          <w:rFonts w:ascii="KFGQPC Uthmanic Script HAFS" w:cs="KFGQPC Uthmanic Script HAFS" w:hint="eastAsia"/>
          <w:sz w:val="23"/>
          <w:szCs w:val="23"/>
          <w:rtl/>
        </w:rPr>
        <w:t>تُم</w:t>
      </w:r>
      <w:r w:rsidRPr="007A78EC">
        <w:rPr>
          <w:rFonts w:ascii="KFGQPC Uthmanic Script HAFS" w:cs="KFGQPC Uthmanic Script HAFS" w:hint="cs"/>
          <w:sz w:val="23"/>
          <w:szCs w:val="23"/>
          <w:rtl/>
        </w:rPr>
        <w:t>ۡ</w:t>
      </w:r>
      <w:r w:rsidRPr="007A78EC">
        <w:rPr>
          <w:rFonts w:ascii="KFGQPC Uthmanic Script HAFS" w:cs="KFGQPC Uthmanic Script HAFS"/>
          <w:sz w:val="23"/>
          <w:szCs w:val="23"/>
          <w:rtl/>
        </w:rPr>
        <w:t xml:space="preserve"> </w:t>
      </w:r>
      <w:r w:rsidRPr="007A78EC">
        <w:rPr>
          <w:rFonts w:ascii="KFGQPC Uthmanic Script HAFS" w:cs="KFGQPC Uthmanic Script HAFS" w:hint="eastAsia"/>
          <w:sz w:val="23"/>
          <w:szCs w:val="23"/>
          <w:rtl/>
        </w:rPr>
        <w:t>أَن</w:t>
      </w:r>
      <w:r w:rsidRPr="007A78EC">
        <w:rPr>
          <w:rFonts w:ascii="KFGQPC Uthmanic Script HAFS" w:cs="KFGQPC Uthmanic Script HAFS"/>
          <w:sz w:val="23"/>
          <w:szCs w:val="23"/>
          <w:rtl/>
        </w:rPr>
        <w:t xml:space="preserve"> </w:t>
      </w:r>
      <w:r w:rsidRPr="007A78EC">
        <w:rPr>
          <w:rFonts w:ascii="KFGQPC Uthmanic Script HAFS" w:cs="KFGQPC Uthmanic Script HAFS" w:hint="eastAsia"/>
          <w:sz w:val="23"/>
          <w:szCs w:val="23"/>
          <w:rtl/>
        </w:rPr>
        <w:t>يَف</w:t>
      </w:r>
      <w:r w:rsidRPr="007A78EC">
        <w:rPr>
          <w:rFonts w:ascii="KFGQPC Uthmanic Script HAFS" w:cs="KFGQPC Uthmanic Script HAFS" w:hint="cs"/>
          <w:sz w:val="23"/>
          <w:szCs w:val="23"/>
          <w:rtl/>
        </w:rPr>
        <w:t>ۡ</w:t>
      </w:r>
      <w:r w:rsidRPr="007A78EC">
        <w:rPr>
          <w:rFonts w:ascii="KFGQPC Uthmanic Script HAFS" w:cs="KFGQPC Uthmanic Script HAFS" w:hint="eastAsia"/>
          <w:sz w:val="23"/>
          <w:szCs w:val="23"/>
          <w:rtl/>
        </w:rPr>
        <w:t>تِنَكُمُ</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ٱ</w:t>
      </w:r>
      <w:r w:rsidRPr="007A78EC">
        <w:rPr>
          <w:rFonts w:ascii="KFGQPC Uthmanic Script HAFS" w:cs="KFGQPC Uthmanic Script HAFS" w:hint="eastAsia"/>
          <w:sz w:val="23"/>
          <w:szCs w:val="23"/>
          <w:rtl/>
        </w:rPr>
        <w:t>لَّذِينَ</w:t>
      </w:r>
      <w:r w:rsidRPr="007A78EC">
        <w:rPr>
          <w:rFonts w:ascii="KFGQPC Uthmanic Script HAFS" w:cs="KFGQPC Uthmanic Script HAFS"/>
          <w:sz w:val="23"/>
          <w:szCs w:val="23"/>
          <w:rtl/>
        </w:rPr>
        <w:t xml:space="preserve"> </w:t>
      </w:r>
      <w:r w:rsidRPr="007A78EC">
        <w:rPr>
          <w:rFonts w:ascii="KFGQPC Uthmanic Script HAFS" w:cs="KFGQPC Uthmanic Script HAFS" w:hint="eastAsia"/>
          <w:sz w:val="23"/>
          <w:szCs w:val="23"/>
          <w:rtl/>
        </w:rPr>
        <w:t>كَفَرُو</w:t>
      </w:r>
      <w:r w:rsidRPr="007A78EC">
        <w:rPr>
          <w:rFonts w:ascii="KFGQPC Uthmanic Script HAFS" w:cs="KFGQPC Uthmanic Script HAFS" w:hint="cs"/>
          <w:sz w:val="23"/>
          <w:szCs w:val="23"/>
          <w:rtl/>
        </w:rPr>
        <w:t>ٓ</w:t>
      </w:r>
      <w:r w:rsidRPr="007A78EC">
        <w:rPr>
          <w:rFonts w:ascii="KFGQPC Uthmanic Script HAFS" w:cs="KFGQPC Uthmanic Script HAFS" w:hint="eastAsia"/>
          <w:sz w:val="23"/>
          <w:szCs w:val="23"/>
          <w:rtl/>
        </w:rPr>
        <w:t>اْ</w:t>
      </w:r>
      <w:r w:rsidRPr="007A78EC">
        <w:rPr>
          <w:rFonts w:cs="Traditional Arabic" w:hint="cs"/>
          <w:sz w:val="23"/>
          <w:szCs w:val="23"/>
          <w:rtl/>
        </w:rPr>
        <w:t xml:space="preserve">﴾ </w:t>
      </w:r>
      <w:r w:rsidRPr="007A78EC">
        <w:rPr>
          <w:rFonts w:ascii="IRLotus" w:hAnsi="IRLotus"/>
          <w:sz w:val="24"/>
          <w:rtl/>
          <w:lang w:bidi="fa-IR"/>
        </w:rPr>
        <w:t>«</w:t>
      </w:r>
      <w:r w:rsidRPr="007A78EC">
        <w:rPr>
          <w:rStyle w:val="Charc"/>
          <w:rFonts w:ascii="IRLotus" w:hAnsi="IRLotus" w:cs="IRLotus"/>
          <w:sz w:val="24"/>
          <w:szCs w:val="24"/>
          <w:rtl/>
          <w:lang w:bidi="fa-IR"/>
        </w:rPr>
        <w:t>اگر خوف داريد که کفار شما را به خطر و فتنه اندازند» چنین روزی دیگر نیست (و آن شرایط دیگر در میان مسلمانان حاکم نیست)؟! پس گفت: از آنچه تو تعجب کردی من نیز تعجب کردم و این مسأله را با رسول خدا در میان گذاشتم پس فرمودند:</w:t>
      </w:r>
      <w:r w:rsidRPr="007A78EC">
        <w:rPr>
          <w:rStyle w:val="Charc"/>
          <w:rFonts w:hint="cs"/>
          <w:sz w:val="24"/>
          <w:szCs w:val="24"/>
          <w:rtl/>
        </w:rPr>
        <w:t xml:space="preserve"> </w:t>
      </w:r>
      <w:r w:rsidRPr="007A78EC">
        <w:rPr>
          <w:rStyle w:val="Charc"/>
          <w:rFonts w:hint="cs"/>
          <w:rtl/>
        </w:rPr>
        <w:t>«</w:t>
      </w:r>
      <w:r w:rsidRPr="007A78EC">
        <w:rPr>
          <w:rStyle w:val="Charc"/>
          <w:rtl/>
        </w:rPr>
        <w:t>صَدَقَةٌ تَصَدَّقَ الل</w:t>
      </w:r>
      <w:r w:rsidRPr="007A78EC">
        <w:rPr>
          <w:rStyle w:val="Charc"/>
          <w:rFonts w:hint="cs"/>
          <w:rtl/>
        </w:rPr>
        <w:t>هُ</w:t>
      </w:r>
      <w:r w:rsidRPr="007A78EC">
        <w:rPr>
          <w:rStyle w:val="Charc"/>
          <w:rtl/>
        </w:rPr>
        <w:t xml:space="preserve"> بِهَا عَلَيْكُمْ فَاقْبَلُوا صَدَقَتَهُ</w:t>
      </w:r>
      <w:r w:rsidRPr="007A78EC">
        <w:rPr>
          <w:rStyle w:val="Charc"/>
          <w:rFonts w:hint="cs"/>
          <w:rtl/>
        </w:rPr>
        <w:t xml:space="preserve">»: </w:t>
      </w:r>
      <w:r w:rsidRPr="007A78EC">
        <w:rPr>
          <w:rStyle w:val="Charc"/>
          <w:rFonts w:ascii="IRLotus" w:hAnsi="IRLotus" w:cs="IRLotus"/>
          <w:sz w:val="24"/>
          <w:szCs w:val="24"/>
          <w:rtl/>
          <w:lang w:bidi="fa-IR"/>
        </w:rPr>
        <w:t>«این امر صدقه</w:t>
      </w:r>
      <w:r w:rsidRPr="007A78EC">
        <w:rPr>
          <w:rStyle w:val="Charc"/>
          <w:rFonts w:ascii="IRLotus" w:hAnsi="IRLotus" w:cs="IRLotus" w:hint="cs"/>
          <w:sz w:val="24"/>
          <w:szCs w:val="24"/>
          <w:rtl/>
          <w:lang w:bidi="fa-IR"/>
        </w:rPr>
        <w:t>‌</w:t>
      </w:r>
      <w:r w:rsidRPr="007A78EC">
        <w:rPr>
          <w:rStyle w:val="Charc"/>
          <w:rFonts w:ascii="IRLotus" w:hAnsi="IRLotus" w:cs="IRLotus"/>
          <w:sz w:val="24"/>
          <w:szCs w:val="24"/>
          <w:rtl/>
          <w:lang w:bidi="fa-IR"/>
        </w:rPr>
        <w:t>ای است که خداوند آن</w:t>
      </w:r>
      <w:r w:rsidRPr="007A78EC">
        <w:rPr>
          <w:rStyle w:val="Charc"/>
          <w:rFonts w:ascii="IRLotus" w:hAnsi="IRLotus" w:cs="IRLotus"/>
          <w:sz w:val="24"/>
          <w:szCs w:val="24"/>
          <w:rtl/>
          <w:lang w:bidi="fa-IR"/>
        </w:rPr>
        <w:softHyphen/>
        <w:t xml:space="preserve">را به شما ارزانی داشته است پس پذیرای صدقه او باشید». </w:t>
      </w:r>
      <w:r w:rsidRPr="007A78EC">
        <w:rPr>
          <w:rFonts w:ascii="IRLotus" w:hAnsi="IRLotus"/>
          <w:sz w:val="24"/>
          <w:rtl/>
          <w:lang w:bidi="fa-IR"/>
        </w:rPr>
        <w:t>مسلم در صحيحش و أبوداود در السنن.</w:t>
      </w:r>
    </w:p>
  </w:footnote>
  <w:footnote w:id="471">
    <w:p w:rsidR="00235DC2" w:rsidRPr="007A78EC" w:rsidRDefault="00235DC2" w:rsidP="00A5771A">
      <w:pPr>
        <w:pStyle w:val="FootnoteText"/>
        <w:ind w:left="272" w:hanging="272"/>
        <w:jc w:val="both"/>
        <w:rPr>
          <w:lang w:bidi="fa-IR"/>
        </w:rPr>
      </w:pPr>
      <w:r w:rsidRPr="000C70AE">
        <w:rPr>
          <w:rStyle w:val="FootnoteReference"/>
          <w:rFonts w:ascii="IRLotus" w:hAnsi="IRLotus" w:cs="IRLotus"/>
          <w:vertAlign w:val="baseline"/>
        </w:rPr>
        <w:footnoteRef/>
      </w:r>
      <w:r w:rsidRPr="007A78EC">
        <w:rPr>
          <w:rtl/>
          <w:lang w:bidi="fa-IR"/>
        </w:rPr>
        <w:t>-</w:t>
      </w:r>
      <w:r w:rsidRPr="007A78EC">
        <w:rPr>
          <w:rFonts w:hint="cs"/>
          <w:rtl/>
          <w:lang w:bidi="fa-IR"/>
        </w:rPr>
        <w:t xml:space="preserve"> «چون خواستی</w:t>
      </w:r>
      <w:r>
        <w:rPr>
          <w:rFonts w:hint="cs"/>
          <w:rtl/>
          <w:lang w:bidi="fa-IR"/>
        </w:rPr>
        <w:t>د</w:t>
      </w:r>
      <w:r w:rsidRPr="007A78EC">
        <w:rPr>
          <w:rFonts w:hint="cs"/>
          <w:rtl/>
          <w:lang w:bidi="fa-IR"/>
        </w:rPr>
        <w:t xml:space="preserve"> در حال جنگ نماز بگذارید».</w:t>
      </w:r>
    </w:p>
  </w:footnote>
  <w:footnote w:id="472">
    <w:p w:rsidR="00235DC2" w:rsidRPr="007A78EC" w:rsidRDefault="00235DC2" w:rsidP="00A5771A">
      <w:pPr>
        <w:pStyle w:val="FootnoteText"/>
        <w:ind w:left="272" w:hanging="272"/>
        <w:jc w:val="both"/>
        <w:rPr>
          <w:lang w:bidi="fa-IR"/>
        </w:rPr>
      </w:pPr>
      <w:r w:rsidRPr="000C70AE">
        <w:rPr>
          <w:rStyle w:val="FootnoteReference"/>
          <w:rFonts w:ascii="IRLotus" w:hAnsi="IRLotus" w:cs="IRLotus"/>
          <w:vertAlign w:val="baseline"/>
        </w:rPr>
        <w:footnoteRef/>
      </w:r>
      <w:r w:rsidRPr="007A78EC">
        <w:rPr>
          <w:rtl/>
          <w:lang w:bidi="fa-IR"/>
        </w:rPr>
        <w:t>-</w:t>
      </w:r>
      <w:r w:rsidRPr="007A78EC">
        <w:rPr>
          <w:rFonts w:hint="cs"/>
          <w:rtl/>
          <w:lang w:bidi="fa-IR"/>
        </w:rPr>
        <w:t xml:space="preserve"> «مردم را از عبادت بت</w:t>
      </w:r>
      <w:r w:rsidRPr="007A78EC">
        <w:rPr>
          <w:rFonts w:hint="cs"/>
          <w:rtl/>
          <w:lang w:bidi="fa-IR"/>
        </w:rPr>
        <w:softHyphen/>
        <w:t>ها منع کرد و جان خود را تسل</w:t>
      </w:r>
      <w:r>
        <w:rPr>
          <w:rFonts w:hint="cs"/>
          <w:rtl/>
          <w:lang w:bidi="fa-IR"/>
        </w:rPr>
        <w:t>یم آتش نمود و فرزندش را برای قرب</w:t>
      </w:r>
      <w:r w:rsidRPr="007A78EC">
        <w:rPr>
          <w:rFonts w:hint="cs"/>
          <w:rtl/>
          <w:lang w:bidi="fa-IR"/>
        </w:rPr>
        <w:t>انی حاضر نمود و مالش را به ضعیفان عطا کرد؛ و اینگونه خلیل خداوند رحمن گردید».</w:t>
      </w:r>
    </w:p>
  </w:footnote>
  <w:footnote w:id="473">
    <w:p w:rsidR="00235DC2" w:rsidRPr="007A78EC" w:rsidRDefault="00235DC2" w:rsidP="00A5771A">
      <w:pPr>
        <w:pStyle w:val="FootnoteText"/>
        <w:ind w:left="272" w:hanging="272"/>
        <w:jc w:val="both"/>
        <w:rPr>
          <w:sz w:val="23"/>
          <w:rtl/>
          <w:lang w:bidi="fa-IR"/>
        </w:rPr>
      </w:pPr>
      <w:r w:rsidRPr="000C70AE">
        <w:rPr>
          <w:rFonts w:ascii="IRLotus" w:hAnsi="IRLotus"/>
          <w:sz w:val="24"/>
          <w:rtl/>
          <w:lang w:bidi="fa-IR"/>
        </w:rPr>
        <w:footnoteRef/>
      </w:r>
      <w:r w:rsidRPr="007A78EC">
        <w:rPr>
          <w:rFonts w:hint="cs"/>
          <w:sz w:val="23"/>
          <w:rtl/>
          <w:lang w:bidi="fa-IR"/>
        </w:rPr>
        <w:t>- م</w:t>
      </w:r>
      <w:r>
        <w:rPr>
          <w:rFonts w:hint="cs"/>
          <w:sz w:val="23"/>
          <w:rtl/>
          <w:lang w:bidi="fa-IR"/>
        </w:rPr>
        <w:t>ؤ</w:t>
      </w:r>
      <w:r w:rsidRPr="007A78EC">
        <w:rPr>
          <w:rFonts w:hint="cs"/>
          <w:sz w:val="23"/>
          <w:rtl/>
          <w:lang w:bidi="fa-IR"/>
        </w:rPr>
        <w:t xml:space="preserve">لف با ذکر این مسأله روایت جعلی و دروغی را که طبرسی در </w:t>
      </w:r>
      <w:r w:rsidRPr="00EE24E3">
        <w:rPr>
          <w:rFonts w:cs="mylotus" w:hint="cs"/>
          <w:b/>
          <w:bCs/>
          <w:sz w:val="23"/>
          <w:szCs w:val="22"/>
          <w:rtl/>
        </w:rPr>
        <w:t>الاحتجاج</w:t>
      </w:r>
      <w:r w:rsidRPr="007A78EC">
        <w:rPr>
          <w:rFonts w:hint="cs"/>
          <w:sz w:val="23"/>
          <w:rtl/>
          <w:lang w:bidi="fa-IR"/>
        </w:rPr>
        <w:t xml:space="preserve"> </w:t>
      </w:r>
      <w:r>
        <w:rPr>
          <w:rFonts w:hint="cs"/>
          <w:sz w:val="23"/>
          <w:rtl/>
          <w:lang w:bidi="fa-IR"/>
        </w:rPr>
        <w:t>(</w:t>
      </w:r>
      <w:r w:rsidRPr="007A78EC">
        <w:rPr>
          <w:rFonts w:hint="cs"/>
          <w:sz w:val="23"/>
          <w:rtl/>
          <w:lang w:bidi="fa-IR"/>
        </w:rPr>
        <w:t>1/54</w:t>
      </w:r>
      <w:r>
        <w:rPr>
          <w:rFonts w:hint="cs"/>
          <w:sz w:val="23"/>
          <w:rtl/>
          <w:lang w:bidi="fa-IR"/>
        </w:rPr>
        <w:t>)</w:t>
      </w:r>
      <w:r w:rsidRPr="007A78EC">
        <w:rPr>
          <w:rFonts w:hint="cs"/>
          <w:sz w:val="23"/>
          <w:rtl/>
          <w:lang w:bidi="fa-IR"/>
        </w:rPr>
        <w:t xml:space="preserve"> و مجلسـی در </w:t>
      </w:r>
      <w:r w:rsidRPr="00EE24E3">
        <w:rPr>
          <w:rFonts w:cs="mylotus" w:hint="cs"/>
          <w:b/>
          <w:bCs/>
          <w:sz w:val="23"/>
          <w:szCs w:val="22"/>
          <w:rtl/>
        </w:rPr>
        <w:t>البحار</w:t>
      </w:r>
      <w:r w:rsidRPr="007A78EC">
        <w:rPr>
          <w:rFonts w:hint="cs"/>
          <w:sz w:val="23"/>
          <w:rtl/>
          <w:lang w:bidi="fa-IR"/>
        </w:rPr>
        <w:t xml:space="preserve"> </w:t>
      </w:r>
      <w:r>
        <w:rPr>
          <w:rFonts w:hint="cs"/>
          <w:sz w:val="23"/>
          <w:rtl/>
          <w:lang w:bidi="fa-IR"/>
        </w:rPr>
        <w:t>(</w:t>
      </w:r>
      <w:r w:rsidRPr="007A78EC">
        <w:rPr>
          <w:rFonts w:hint="cs"/>
          <w:sz w:val="23"/>
          <w:rtl/>
          <w:lang w:bidi="fa-IR"/>
        </w:rPr>
        <w:t>90/21</w:t>
      </w:r>
      <w:r>
        <w:rPr>
          <w:rFonts w:hint="cs"/>
          <w:sz w:val="23"/>
          <w:rtl/>
          <w:lang w:bidi="fa-IR"/>
        </w:rPr>
        <w:t>)</w:t>
      </w:r>
      <w:r w:rsidRPr="007A78EC">
        <w:rPr>
          <w:rFonts w:hint="cs"/>
          <w:sz w:val="23"/>
          <w:rtl/>
          <w:lang w:bidi="fa-IR"/>
        </w:rPr>
        <w:t xml:space="preserve"> ذکر نموده</w:t>
      </w:r>
      <w:r w:rsidRPr="007A78EC">
        <w:rPr>
          <w:rFonts w:hint="cs"/>
          <w:sz w:val="23"/>
          <w:rtl/>
          <w:lang w:bidi="fa-IR"/>
        </w:rPr>
        <w:softHyphen/>
        <w:t>اند، رد می</w:t>
      </w:r>
      <w:r w:rsidRPr="007A78EC">
        <w:rPr>
          <w:rFonts w:hint="cs"/>
          <w:sz w:val="23"/>
          <w:rtl/>
          <w:lang w:bidi="fa-IR"/>
        </w:rPr>
        <w:softHyphen/>
        <w:t>کند. روایتی که آن</w:t>
      </w:r>
      <w:r w:rsidRPr="007A78EC">
        <w:rPr>
          <w:rFonts w:hint="cs"/>
          <w:sz w:val="23"/>
          <w:rtl/>
          <w:lang w:bidi="fa-IR"/>
        </w:rPr>
        <w:softHyphen/>
        <w:t>را به امام علی نسبت می</w:t>
      </w:r>
      <w:r w:rsidRPr="007A78EC">
        <w:rPr>
          <w:rFonts w:hint="cs"/>
          <w:sz w:val="23"/>
          <w:rtl/>
          <w:lang w:bidi="fa-IR"/>
        </w:rPr>
        <w:softHyphen/>
        <w:t>دهند که در برابر برخی از زنادقه  عنوان کرده است و در آن آمده است که امام علی به وجود نقص و کاستی و عدم ارتباط میان این آیات اعتراف می</w:t>
      </w:r>
      <w:r w:rsidRPr="007A78EC">
        <w:rPr>
          <w:rFonts w:hint="cs"/>
          <w:sz w:val="23"/>
          <w:rtl/>
          <w:lang w:bidi="fa-IR"/>
        </w:rPr>
        <w:softHyphen/>
        <w:t>کند. آنجا که خداوند متعال می</w:t>
      </w:r>
      <w:r w:rsidRPr="007A78EC">
        <w:rPr>
          <w:rFonts w:hint="cs"/>
          <w:sz w:val="23"/>
          <w:rtl/>
          <w:lang w:bidi="fa-IR"/>
        </w:rPr>
        <w:softHyphen/>
        <w:t xml:space="preserve">فرماید: </w:t>
      </w:r>
      <w:r w:rsidRPr="007A78EC">
        <w:rPr>
          <w:rFonts w:cs="Traditional Arabic" w:hint="cs"/>
          <w:sz w:val="23"/>
          <w:szCs w:val="23"/>
          <w:rtl/>
        </w:rPr>
        <w:t>﴿</w:t>
      </w:r>
      <w:r w:rsidRPr="007A78EC">
        <w:rPr>
          <w:rFonts w:ascii="KFGQPC Uthmanic Script HAFS" w:cs="KFGQPC Uthmanic Script HAFS" w:hint="cs"/>
          <w:sz w:val="23"/>
          <w:szCs w:val="23"/>
          <w:rtl/>
        </w:rPr>
        <w:t>وَإِنۡ</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خِفۡتُمۡ</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أَلَّا</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تُقۡسِطُواْ</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فِي</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ٱلۡيَتَٰمَىٰ</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فَٱنكِحُواْ</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مَا</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طَابَ</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لَكُم</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مِّنَ</w:t>
      </w:r>
      <w:r w:rsidRPr="007A78EC">
        <w:rPr>
          <w:rFonts w:ascii="KFGQPC Uthmanic Script HAFS" w:cs="KFGQPC Uthmanic Script HAFS"/>
          <w:sz w:val="23"/>
          <w:szCs w:val="23"/>
          <w:rtl/>
        </w:rPr>
        <w:t xml:space="preserve"> </w:t>
      </w:r>
      <w:r w:rsidRPr="007A78EC">
        <w:rPr>
          <w:rFonts w:ascii="KFGQPC Uthmanic Script HAFS" w:cs="KFGQPC Uthmanic Script HAFS" w:hint="cs"/>
          <w:sz w:val="23"/>
          <w:szCs w:val="23"/>
          <w:rtl/>
        </w:rPr>
        <w:t>ٱلنِّسَآءِ</w:t>
      </w:r>
      <w:r w:rsidRPr="007A78EC">
        <w:rPr>
          <w:rFonts w:cs="Traditional Arabic" w:hint="cs"/>
          <w:sz w:val="23"/>
          <w:szCs w:val="23"/>
          <w:rtl/>
        </w:rPr>
        <w:t xml:space="preserve">﴾ </w:t>
      </w:r>
      <w:r w:rsidRPr="007A78EC">
        <w:rPr>
          <w:rFonts w:hint="cs"/>
          <w:sz w:val="23"/>
          <w:rtl/>
          <w:lang w:bidi="fa-IR"/>
        </w:rPr>
        <w:t>و اینکه می</w:t>
      </w:r>
      <w:r>
        <w:rPr>
          <w:rFonts w:hint="eastAsia"/>
          <w:sz w:val="23"/>
          <w:rtl/>
          <w:lang w:bidi="fa-IR"/>
        </w:rPr>
        <w:t>‌</w:t>
      </w:r>
      <w:r w:rsidRPr="007A78EC">
        <w:rPr>
          <w:rFonts w:hint="cs"/>
          <w:sz w:val="23"/>
          <w:rtl/>
          <w:lang w:bidi="fa-IR"/>
        </w:rPr>
        <w:t>فرماید:</w:t>
      </w:r>
      <w:r w:rsidRPr="007A78EC">
        <w:rPr>
          <w:sz w:val="23"/>
          <w:rtl/>
          <w:lang w:bidi="fa-IR"/>
        </w:rPr>
        <w:t xml:space="preserve"> «</w:t>
      </w:r>
      <w:r w:rsidRPr="007A78EC">
        <w:rPr>
          <w:rFonts w:hint="cs"/>
          <w:sz w:val="23"/>
          <w:rtl/>
          <w:lang w:bidi="fa-IR"/>
        </w:rPr>
        <w:t xml:space="preserve">... </w:t>
      </w:r>
      <w:r w:rsidRPr="007A78EC">
        <w:rPr>
          <w:sz w:val="23"/>
          <w:rtl/>
          <w:lang w:bidi="fa-IR"/>
        </w:rPr>
        <w:t>لَيْسَ يُشْبِهُ الْقِسْطُ فِي الْيَتَامَى</w:t>
      </w:r>
      <w:r w:rsidRPr="007A78EC">
        <w:rPr>
          <w:rFonts w:hint="cs"/>
          <w:sz w:val="23"/>
          <w:rtl/>
          <w:lang w:bidi="fa-IR"/>
        </w:rPr>
        <w:t>،</w:t>
      </w:r>
      <w:r w:rsidRPr="007A78EC">
        <w:rPr>
          <w:sz w:val="23"/>
          <w:rtl/>
          <w:lang w:bidi="fa-IR"/>
        </w:rPr>
        <w:t xml:space="preserve"> نِكَاحَ النِّسَاءِ</w:t>
      </w:r>
      <w:r w:rsidRPr="007A78EC">
        <w:rPr>
          <w:rFonts w:hint="cs"/>
          <w:sz w:val="23"/>
          <w:rtl/>
          <w:lang w:bidi="fa-IR"/>
        </w:rPr>
        <w:t>،</w:t>
      </w:r>
      <w:r w:rsidRPr="007A78EC">
        <w:rPr>
          <w:sz w:val="23"/>
          <w:rtl/>
          <w:lang w:bidi="fa-IR"/>
        </w:rPr>
        <w:t xml:space="preserve"> وَلَا كُلُّ النِّسَاءِ أَيْتَامًا</w:t>
      </w:r>
      <w:r w:rsidRPr="007A78EC">
        <w:rPr>
          <w:rFonts w:hint="cs"/>
          <w:sz w:val="23"/>
          <w:rtl/>
          <w:lang w:bidi="fa-IR"/>
        </w:rPr>
        <w:t>،</w:t>
      </w:r>
      <w:r w:rsidRPr="007A78EC">
        <w:rPr>
          <w:sz w:val="23"/>
          <w:rtl/>
          <w:lang w:bidi="fa-IR"/>
        </w:rPr>
        <w:t xml:space="preserve"> فَهُوَ لِمَا قَدَّمْتُ ذِكْرَهُ مِنْ إِسْقَاطِ الْـمُنَافِقِينَ مِنَ الْقُرْآنِ</w:t>
      </w:r>
      <w:r w:rsidRPr="007A78EC">
        <w:rPr>
          <w:rFonts w:hint="cs"/>
          <w:sz w:val="23"/>
          <w:rtl/>
          <w:lang w:bidi="fa-IR"/>
        </w:rPr>
        <w:t>؛</w:t>
      </w:r>
      <w:r w:rsidRPr="007A78EC">
        <w:rPr>
          <w:sz w:val="23"/>
          <w:rtl/>
          <w:lang w:bidi="fa-IR"/>
        </w:rPr>
        <w:t xml:space="preserve"> </w:t>
      </w:r>
      <w:r w:rsidRPr="007A78EC">
        <w:rPr>
          <w:rFonts w:hint="cs"/>
          <w:sz w:val="23"/>
          <w:rtl/>
          <w:lang w:bidi="fa-IR"/>
        </w:rPr>
        <w:t>فَ</w:t>
      </w:r>
      <w:r w:rsidRPr="007A78EC">
        <w:rPr>
          <w:sz w:val="23"/>
          <w:rtl/>
          <w:lang w:bidi="fa-IR"/>
        </w:rPr>
        <w:t>بَيْنَ الْقَوْلِ فِي الْيَتَامَى وَبَيْنَ نِكَاحِ النِّسَاءِ مِنَ الْخِطَابِ وَالْقِصَصِ أَكْثَرَ مِنْ ثُلُثِ الْقُرْآنِ</w:t>
      </w:r>
      <w:r w:rsidRPr="007A78EC">
        <w:rPr>
          <w:rFonts w:hint="cs"/>
          <w:sz w:val="23"/>
          <w:rtl/>
          <w:lang w:bidi="fa-IR"/>
        </w:rPr>
        <w:t xml:space="preserve"> (!!)». به این معنا که از قرآن چیزی ساقط شده است و تحریف و تبدیل در آن صورت گرفته است. والعیاذ بالله؛ و اولین کسی که این روایت را بدون سند ذکر نمود، طبرسی مغالی بود [وی </w:t>
      </w:r>
      <w:r>
        <w:rPr>
          <w:rFonts w:hint="cs"/>
          <w:sz w:val="23"/>
          <w:rtl/>
          <w:lang w:bidi="fa-IR"/>
        </w:rPr>
        <w:t>غیر از</w:t>
      </w:r>
      <w:r w:rsidRPr="007A78EC">
        <w:rPr>
          <w:rFonts w:hint="cs"/>
          <w:sz w:val="23"/>
          <w:rtl/>
          <w:lang w:bidi="fa-IR"/>
        </w:rPr>
        <w:t xml:space="preserve"> طبرسی میانه</w:t>
      </w:r>
      <w:r w:rsidRPr="007A78EC">
        <w:rPr>
          <w:rFonts w:hint="cs"/>
          <w:sz w:val="23"/>
          <w:rtl/>
          <w:lang w:bidi="fa-IR"/>
        </w:rPr>
        <w:softHyphen/>
        <w:t>رو صاحب تفسیر مجمع البیان می</w:t>
      </w:r>
      <w:r w:rsidRPr="007A78EC">
        <w:rPr>
          <w:rFonts w:hint="cs"/>
          <w:sz w:val="23"/>
          <w:rtl/>
          <w:lang w:bidi="fa-IR"/>
        </w:rPr>
        <w:softHyphen/>
        <w:t>باشد] که آن</w:t>
      </w:r>
      <w:r w:rsidRPr="007A78EC">
        <w:rPr>
          <w:rFonts w:hint="cs"/>
          <w:sz w:val="23"/>
          <w:rtl/>
          <w:lang w:bidi="fa-IR"/>
        </w:rPr>
        <w:softHyphen/>
        <w:t>را در کتابش «</w:t>
      </w:r>
      <w:r w:rsidRPr="00EE24E3">
        <w:rPr>
          <w:rFonts w:cs="mylotus" w:hint="cs"/>
          <w:b/>
          <w:bCs/>
          <w:sz w:val="23"/>
          <w:szCs w:val="22"/>
          <w:rtl/>
        </w:rPr>
        <w:t>الاحتجاج</w:t>
      </w:r>
      <w:r w:rsidRPr="007A78EC">
        <w:rPr>
          <w:rFonts w:hint="cs"/>
          <w:sz w:val="23"/>
          <w:rtl/>
          <w:lang w:bidi="fa-IR"/>
        </w:rPr>
        <w:t>» بیان داشت. و این کتابی است پر از روایات موضوع و جعلی که هیچ سند و اصلی برای آنها نیست. و برخی از معاصرین به جعلی بودن تمام کتاب حکم کرده</w:t>
      </w:r>
      <w:r w:rsidRPr="007A78EC">
        <w:rPr>
          <w:rFonts w:hint="cs"/>
          <w:sz w:val="23"/>
          <w:rtl/>
          <w:lang w:bidi="fa-IR"/>
        </w:rPr>
        <w:softHyphen/>
        <w:t>اند.</w:t>
      </w:r>
    </w:p>
  </w:footnote>
  <w:footnote w:id="474">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4F695B">
        <w:rPr>
          <w:rFonts w:hint="cs"/>
          <w:rtl/>
          <w:lang w:bidi="fa-IR"/>
        </w:rPr>
        <w:t xml:space="preserve">محققا </w:t>
      </w:r>
      <w:r w:rsidRPr="00B80344">
        <w:rPr>
          <w:rFonts w:hint="cs"/>
          <w:szCs w:val="22"/>
          <w:rtl/>
        </w:rPr>
        <w:t>خدا</w:t>
      </w:r>
      <w:r w:rsidRPr="004F695B">
        <w:rPr>
          <w:rFonts w:hint="cs"/>
          <w:rtl/>
          <w:lang w:bidi="fa-IR"/>
        </w:rPr>
        <w:t xml:space="preserve"> به آن داناست</w:t>
      </w:r>
      <w:r>
        <w:rPr>
          <w:rFonts w:ascii="IRLotus" w:hAnsi="IRLotus" w:hint="cs"/>
          <w:sz w:val="24"/>
          <w:rtl/>
          <w:lang w:bidi="fa-IR"/>
        </w:rPr>
        <w:t>».</w:t>
      </w:r>
    </w:p>
  </w:footnote>
  <w:footnote w:id="475">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B80344">
        <w:rPr>
          <w:rFonts w:hint="cs"/>
          <w:szCs w:val="22"/>
          <w:rtl/>
        </w:rPr>
        <w:t>محققا</w:t>
      </w:r>
      <w:r w:rsidRPr="004F695B">
        <w:rPr>
          <w:rFonts w:hint="cs"/>
          <w:rtl/>
          <w:lang w:bidi="fa-IR"/>
        </w:rPr>
        <w:t xml:space="preserve"> خدا آگاه است به آنچه عمل می‌کنید</w:t>
      </w:r>
      <w:r>
        <w:rPr>
          <w:rFonts w:ascii="IRLotus" w:hAnsi="IRLotus" w:hint="cs"/>
          <w:sz w:val="24"/>
          <w:rtl/>
          <w:lang w:bidi="fa-IR"/>
        </w:rPr>
        <w:t>».</w:t>
      </w:r>
    </w:p>
  </w:footnote>
  <w:footnote w:id="476">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4F695B">
        <w:rPr>
          <w:rFonts w:hint="cs"/>
          <w:rtl/>
          <w:lang w:bidi="fa-IR"/>
        </w:rPr>
        <w:t xml:space="preserve">پس </w:t>
      </w:r>
      <w:r w:rsidRPr="00B80344">
        <w:rPr>
          <w:rFonts w:hint="cs"/>
          <w:szCs w:val="22"/>
          <w:rtl/>
        </w:rPr>
        <w:t>محققا</w:t>
      </w:r>
      <w:r w:rsidRPr="004F695B">
        <w:rPr>
          <w:rFonts w:hint="cs"/>
          <w:rtl/>
          <w:lang w:bidi="fa-IR"/>
        </w:rPr>
        <w:t xml:space="preserve"> خدا آمرزنده و رحیم است</w:t>
      </w:r>
      <w:r>
        <w:rPr>
          <w:rFonts w:ascii="IRLotus" w:hAnsi="IRLotus" w:hint="cs"/>
          <w:sz w:val="24"/>
          <w:rtl/>
          <w:lang w:bidi="fa-IR"/>
        </w:rPr>
        <w:t>».</w:t>
      </w:r>
    </w:p>
  </w:footnote>
  <w:footnote w:id="477">
    <w:p w:rsidR="00BE7182" w:rsidRPr="007A78EC" w:rsidRDefault="00BE718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4F695B">
        <w:rPr>
          <w:rFonts w:hint="cs"/>
          <w:rtl/>
          <w:lang w:bidi="fa-IR"/>
        </w:rPr>
        <w:t>پس محققا خدا آمرزنده و رحیم است</w:t>
      </w:r>
      <w:r>
        <w:rPr>
          <w:rFonts w:ascii="IRLotus" w:hAnsi="IRLotus" w:hint="cs"/>
          <w:sz w:val="24"/>
          <w:rtl/>
          <w:lang w:bidi="fa-IR"/>
        </w:rPr>
        <w:t>».</w:t>
      </w:r>
    </w:p>
  </w:footnote>
  <w:footnote w:id="478">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4F695B">
        <w:rPr>
          <w:rFonts w:hint="cs"/>
          <w:rtl/>
          <w:lang w:bidi="fa-IR"/>
        </w:rPr>
        <w:t>و خدا بی‌نیاز و ستايش شده و ستوده است</w:t>
      </w:r>
      <w:r>
        <w:rPr>
          <w:rFonts w:ascii="IRLotus" w:hAnsi="IRLotus" w:hint="cs"/>
          <w:sz w:val="24"/>
          <w:rtl/>
          <w:lang w:bidi="fa-IR"/>
        </w:rPr>
        <w:t>».</w:t>
      </w:r>
    </w:p>
  </w:footnote>
  <w:footnote w:id="479">
    <w:p w:rsidR="00BE7182" w:rsidRPr="007A78EC" w:rsidRDefault="00BE718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4F695B">
        <w:rPr>
          <w:rFonts w:hint="cs"/>
          <w:rtl/>
          <w:lang w:bidi="fa-IR"/>
        </w:rPr>
        <w:t>تا وقت حضور مرگ یکی از ایشان گوید به تحقیق من الان توبه کردم</w:t>
      </w:r>
      <w:r>
        <w:rPr>
          <w:rFonts w:ascii="IRLotus" w:hAnsi="IRLotus" w:hint="cs"/>
          <w:sz w:val="24"/>
          <w:rtl/>
          <w:lang w:bidi="fa-IR"/>
        </w:rPr>
        <w:t>».</w:t>
      </w:r>
    </w:p>
  </w:footnote>
  <w:footnote w:id="480">
    <w:p w:rsidR="00BE7182" w:rsidRPr="007A78EC" w:rsidRDefault="00BE718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636DDC">
        <w:rPr>
          <w:rFonts w:hint="cs"/>
          <w:rtl/>
          <w:lang w:bidi="fa-IR"/>
        </w:rPr>
        <w:t>من گواه بر ایشان بودم مادامی که در میان ایشان بودم</w:t>
      </w:r>
      <w:r>
        <w:rPr>
          <w:rFonts w:ascii="IRLotus" w:hAnsi="IRLotus" w:hint="cs"/>
          <w:sz w:val="24"/>
          <w:rtl/>
          <w:lang w:bidi="fa-IR"/>
        </w:rPr>
        <w:t>».</w:t>
      </w:r>
    </w:p>
  </w:footnote>
  <w:footnote w:id="481">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72310B">
        <w:rPr>
          <w:rFonts w:hint="cs"/>
          <w:rtl/>
          <w:lang w:bidi="fa-IR"/>
        </w:rPr>
        <w:t>که شماره و احوال ایشان را جز خدا نمی‌داند</w:t>
      </w:r>
      <w:r>
        <w:rPr>
          <w:rFonts w:ascii="IRLotus" w:hAnsi="IRLotus" w:hint="cs"/>
          <w:sz w:val="24"/>
          <w:rtl/>
          <w:lang w:bidi="fa-IR"/>
        </w:rPr>
        <w:t>».</w:t>
      </w:r>
    </w:p>
  </w:footnote>
  <w:footnote w:id="482">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72310B">
        <w:rPr>
          <w:rFonts w:hint="cs"/>
          <w:rtl/>
          <w:lang w:bidi="fa-IR"/>
        </w:rPr>
        <w:t>چرا نفرستادی به سوی ما رسولی تا آیات تو را پیروی کنیم</w:t>
      </w:r>
      <w:r>
        <w:rPr>
          <w:rFonts w:ascii="IRLotus" w:hAnsi="IRLotus" w:hint="cs"/>
          <w:sz w:val="24"/>
          <w:rtl/>
          <w:lang w:bidi="fa-IR"/>
        </w:rPr>
        <w:t>».</w:t>
      </w:r>
    </w:p>
  </w:footnote>
  <w:footnote w:id="483">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72310B">
        <w:rPr>
          <w:rFonts w:hint="cs"/>
          <w:rtl/>
          <w:lang w:bidi="fa-IR"/>
        </w:rPr>
        <w:t>چرا رسولی برایمان نفرستادی تا آیاتت را پیروی کنیم و از مؤمنان شویم</w:t>
      </w:r>
      <w:r>
        <w:rPr>
          <w:rFonts w:ascii="IRLotus" w:hAnsi="IRLotus" w:hint="cs"/>
          <w:sz w:val="24"/>
          <w:rtl/>
          <w:lang w:bidi="fa-IR"/>
        </w:rPr>
        <w:t>».</w:t>
      </w:r>
    </w:p>
  </w:footnote>
  <w:footnote w:id="484">
    <w:p w:rsidR="00235DC2" w:rsidRPr="007A78EC" w:rsidRDefault="00235DC2" w:rsidP="00A5771A">
      <w:pPr>
        <w:pStyle w:val="FootnoteText"/>
        <w:ind w:left="272" w:hanging="272"/>
        <w:jc w:val="both"/>
        <w:rPr>
          <w:sz w:val="23"/>
          <w:rtl/>
          <w:lang w:bidi="fa-IR"/>
        </w:rPr>
      </w:pPr>
      <w:r w:rsidRPr="000C70AE">
        <w:rPr>
          <w:rStyle w:val="FootnoteReference"/>
          <w:rFonts w:ascii="IRLotus" w:hAnsi="IRLotus" w:cs="IRLotus"/>
          <w:vertAlign w:val="baseline"/>
          <w:rtl/>
          <w:lang w:bidi="fa-IR"/>
        </w:rPr>
        <w:footnoteRef/>
      </w:r>
      <w:r w:rsidRPr="007A78EC">
        <w:rPr>
          <w:rFonts w:hint="cs"/>
          <w:sz w:val="23"/>
          <w:rtl/>
          <w:lang w:bidi="fa-IR"/>
        </w:rPr>
        <w:t xml:space="preserve">- نص روايت از امام صادق </w:t>
      </w:r>
      <w:r w:rsidRPr="007A78EC">
        <w:rPr>
          <w:rFonts w:ascii="mylotus" w:hAnsi="mylotus" w:hint="cs"/>
          <w:sz w:val="23"/>
          <w:rtl/>
          <w:lang w:bidi="fa-IR"/>
        </w:rPr>
        <w:sym w:font="AGA Arabesque" w:char="F075"/>
      </w:r>
      <w:r w:rsidRPr="007A78EC">
        <w:rPr>
          <w:rFonts w:ascii="mylotus" w:hAnsi="mylotus" w:hint="cs"/>
          <w:sz w:val="23"/>
          <w:rtl/>
          <w:lang w:bidi="fa-IR"/>
        </w:rPr>
        <w:t xml:space="preserve"> چنین است</w:t>
      </w:r>
      <w:r w:rsidRPr="007A78EC">
        <w:rPr>
          <w:rFonts w:hint="cs"/>
          <w:sz w:val="23"/>
          <w:rtl/>
          <w:lang w:bidi="fa-IR"/>
        </w:rPr>
        <w:t>: «</w:t>
      </w:r>
      <w:r w:rsidRPr="00EE24E3">
        <w:rPr>
          <w:rFonts w:cs="mylotus"/>
          <w:b/>
          <w:bCs/>
          <w:sz w:val="23"/>
          <w:szCs w:val="22"/>
          <w:rtl/>
        </w:rPr>
        <w:t>حُجَّةُ اللهِ عَلَى الْعِبَادِ</w:t>
      </w:r>
      <w:r w:rsidRPr="00EE24E3">
        <w:rPr>
          <w:rFonts w:cs="mylotus" w:hint="cs"/>
          <w:b/>
          <w:bCs/>
          <w:sz w:val="23"/>
          <w:szCs w:val="22"/>
          <w:rtl/>
        </w:rPr>
        <w:t>:</w:t>
      </w:r>
      <w:r w:rsidRPr="00EE24E3">
        <w:rPr>
          <w:rFonts w:cs="mylotus"/>
          <w:b/>
          <w:bCs/>
          <w:sz w:val="23"/>
          <w:szCs w:val="22"/>
          <w:rtl/>
        </w:rPr>
        <w:t xml:space="preserve"> النَّبِيُّ</w:t>
      </w:r>
      <w:r w:rsidRPr="00EE24E3">
        <w:rPr>
          <w:rFonts w:cs="mylotus" w:hint="cs"/>
          <w:b/>
          <w:bCs/>
          <w:sz w:val="23"/>
          <w:szCs w:val="22"/>
          <w:rtl/>
        </w:rPr>
        <w:t>،</w:t>
      </w:r>
      <w:r w:rsidRPr="00EE24E3">
        <w:rPr>
          <w:rFonts w:cs="mylotus"/>
          <w:b/>
          <w:bCs/>
          <w:sz w:val="23"/>
          <w:szCs w:val="22"/>
          <w:rtl/>
        </w:rPr>
        <w:t xml:space="preserve"> وَالْـحُجَّةُ فِيمَا بَيْنَ الْعِبَادِ وبَيْنَ اللهِ</w:t>
      </w:r>
      <w:r w:rsidRPr="00EE24E3">
        <w:rPr>
          <w:rFonts w:cs="mylotus" w:hint="cs"/>
          <w:b/>
          <w:bCs/>
          <w:sz w:val="23"/>
          <w:szCs w:val="22"/>
          <w:rtl/>
        </w:rPr>
        <w:t>:</w:t>
      </w:r>
      <w:r w:rsidRPr="00EE24E3">
        <w:rPr>
          <w:rFonts w:cs="mylotus"/>
          <w:b/>
          <w:bCs/>
          <w:sz w:val="23"/>
          <w:szCs w:val="22"/>
          <w:rtl/>
        </w:rPr>
        <w:t xml:space="preserve"> الْعَقْل</w:t>
      </w:r>
      <w:r w:rsidRPr="00EE24E3">
        <w:rPr>
          <w:rFonts w:cs="mylotus" w:hint="cs"/>
          <w:b/>
          <w:bCs/>
          <w:sz w:val="23"/>
          <w:szCs w:val="22"/>
          <w:rtl/>
        </w:rPr>
        <w:t>ُ</w:t>
      </w:r>
      <w:r w:rsidRPr="00EE24E3">
        <w:rPr>
          <w:rFonts w:cs="mylotus"/>
          <w:b/>
          <w:bCs/>
          <w:sz w:val="23"/>
          <w:szCs w:val="22"/>
          <w:rtl/>
        </w:rPr>
        <w:t>‏</w:t>
      </w:r>
      <w:r w:rsidRPr="007A78EC">
        <w:rPr>
          <w:sz w:val="23"/>
          <w:rtl/>
          <w:lang w:bidi="fa-IR"/>
        </w:rPr>
        <w:t>»</w:t>
      </w:r>
      <w:r w:rsidRPr="007A78EC">
        <w:rPr>
          <w:rFonts w:hint="cs"/>
          <w:sz w:val="23"/>
          <w:rtl/>
          <w:lang w:bidi="fa-IR"/>
        </w:rPr>
        <w:t xml:space="preserve">: «حجت خداوند بر بندگان، پیامبر و حجت بین بندگان و خداوند عقل است». </w:t>
      </w:r>
      <w:r w:rsidRPr="007A78EC">
        <w:rPr>
          <w:sz w:val="23"/>
          <w:rtl/>
          <w:lang w:bidi="fa-IR"/>
        </w:rPr>
        <w:t xml:space="preserve">كُلَيْنِيّ، </w:t>
      </w:r>
      <w:r w:rsidRPr="00EE24E3">
        <w:rPr>
          <w:rFonts w:cs="mylotus" w:hint="cs"/>
          <w:b/>
          <w:bCs/>
          <w:sz w:val="23"/>
          <w:szCs w:val="22"/>
          <w:rtl/>
        </w:rPr>
        <w:t>أصول</w:t>
      </w:r>
      <w:r w:rsidRPr="00EE24E3">
        <w:rPr>
          <w:rFonts w:cs="mylotus"/>
          <w:b/>
          <w:bCs/>
          <w:sz w:val="23"/>
          <w:szCs w:val="22"/>
          <w:rtl/>
        </w:rPr>
        <w:t xml:space="preserve"> الكافي</w:t>
      </w:r>
      <w:r w:rsidRPr="007A78EC">
        <w:rPr>
          <w:sz w:val="23"/>
          <w:rtl/>
          <w:lang w:bidi="fa-IR"/>
        </w:rPr>
        <w:t xml:space="preserve"> </w:t>
      </w:r>
      <w:r>
        <w:rPr>
          <w:rFonts w:hint="cs"/>
          <w:sz w:val="23"/>
          <w:rtl/>
          <w:lang w:bidi="fa-IR"/>
        </w:rPr>
        <w:t>(</w:t>
      </w:r>
      <w:r w:rsidRPr="007A78EC">
        <w:rPr>
          <w:rFonts w:hint="cs"/>
          <w:sz w:val="23"/>
          <w:rtl/>
          <w:lang w:bidi="fa-IR"/>
        </w:rPr>
        <w:t>1</w:t>
      </w:r>
      <w:r>
        <w:rPr>
          <w:sz w:val="23"/>
          <w:rtl/>
          <w:lang w:bidi="fa-IR"/>
        </w:rPr>
        <w:t>/</w:t>
      </w:r>
      <w:r w:rsidRPr="007A78EC">
        <w:rPr>
          <w:sz w:val="23"/>
          <w:rtl/>
          <w:lang w:bidi="fa-IR"/>
        </w:rPr>
        <w:t>25</w:t>
      </w:r>
      <w:r>
        <w:rPr>
          <w:rFonts w:hint="cs"/>
          <w:sz w:val="23"/>
          <w:rtl/>
          <w:lang w:bidi="fa-IR"/>
        </w:rPr>
        <w:t>)</w:t>
      </w:r>
      <w:r w:rsidRPr="007A78EC">
        <w:rPr>
          <w:rFonts w:hint="cs"/>
          <w:sz w:val="23"/>
          <w:rtl/>
          <w:lang w:bidi="fa-IR"/>
        </w:rPr>
        <w:t>.</w:t>
      </w:r>
    </w:p>
  </w:footnote>
  <w:footnote w:id="485">
    <w:p w:rsidR="00235DC2" w:rsidRPr="007A78EC" w:rsidRDefault="00235DC2" w:rsidP="00A5771A">
      <w:pPr>
        <w:pStyle w:val="FootnoteText"/>
        <w:ind w:left="272" w:hanging="272"/>
        <w:jc w:val="both"/>
        <w:rPr>
          <w:rFonts w:ascii="IRLotus" w:hAnsi="IRLotus"/>
          <w:sz w:val="24"/>
          <w:rtl/>
          <w:lang w:bidi="fa-IR"/>
        </w:rPr>
      </w:pPr>
      <w:r w:rsidRPr="000C70AE">
        <w:rPr>
          <w:rStyle w:val="FootnoteReference"/>
          <w:rFonts w:ascii="IRLotus" w:hAnsi="IRLotus" w:cs="IRLotus"/>
          <w:vertAlign w:val="baseline"/>
          <w:rtl/>
          <w:lang w:bidi="fa-IR"/>
        </w:rPr>
        <w:footnoteRef/>
      </w:r>
      <w:r w:rsidRPr="007A78EC">
        <w:rPr>
          <w:rFonts w:ascii="IRLotus" w:hAnsi="IRLotus" w:hint="cs"/>
          <w:sz w:val="24"/>
          <w:rtl/>
          <w:lang w:bidi="fa-IR"/>
        </w:rPr>
        <w:t xml:space="preserve">- </w:t>
      </w:r>
      <w:r>
        <w:rPr>
          <w:rFonts w:ascii="IRLotus" w:hAnsi="IRLotus" w:hint="cs"/>
          <w:sz w:val="24"/>
          <w:rtl/>
          <w:lang w:bidi="fa-IR"/>
        </w:rPr>
        <w:t>«</w:t>
      </w:r>
      <w:r w:rsidRPr="0072310B">
        <w:rPr>
          <w:rFonts w:hint="cs"/>
          <w:rtl/>
          <w:lang w:bidi="fa-IR"/>
        </w:rPr>
        <w:t>در گفتار بر او سبقت نگیرند</w:t>
      </w:r>
      <w:r>
        <w:rPr>
          <w:rFonts w:ascii="IRLotus" w:hAnsi="IRLotus" w:hint="cs"/>
          <w:sz w:val="24"/>
          <w:rtl/>
          <w:lang w:bidi="fa-IR"/>
        </w:rPr>
        <w:t>».</w:t>
      </w:r>
    </w:p>
  </w:footnote>
  <w:footnote w:id="486">
    <w:p w:rsidR="00235DC2" w:rsidRPr="007A78EC" w:rsidRDefault="00235DC2" w:rsidP="001142E2">
      <w:pPr>
        <w:pStyle w:val="FootnoteText"/>
        <w:ind w:left="272" w:hanging="272"/>
        <w:jc w:val="both"/>
        <w:rPr>
          <w:rFonts w:ascii="KFGQPC Uthman Taha Naskh" w:hAnsi="KFGQPC Uthman Taha Naskh" w:cs="KFGQPC Uthman Taha Naskh"/>
          <w:sz w:val="23"/>
          <w:szCs w:val="23"/>
          <w:rtl/>
        </w:rPr>
      </w:pPr>
      <w:r w:rsidRPr="000C70AE">
        <w:rPr>
          <w:rStyle w:val="FootnoteReference"/>
          <w:rFonts w:ascii="IRLotus" w:hAnsi="IRLotus" w:cs="IRLotus"/>
          <w:vertAlign w:val="baseline"/>
          <w:rtl/>
          <w:lang w:bidi="fa-IR"/>
        </w:rPr>
        <w:footnoteRef/>
      </w:r>
      <w:r w:rsidRPr="007A78EC">
        <w:rPr>
          <w:rFonts w:hint="cs"/>
          <w:sz w:val="23"/>
          <w:rtl/>
          <w:lang w:bidi="fa-IR"/>
        </w:rPr>
        <w:t>- از علی بن ابی طالب روایت است که می</w:t>
      </w:r>
      <w:r w:rsidRPr="007A78EC">
        <w:rPr>
          <w:rFonts w:hint="cs"/>
          <w:sz w:val="23"/>
          <w:rtl/>
          <w:lang w:bidi="fa-IR"/>
        </w:rPr>
        <w:softHyphen/>
        <w:t>گوید: رسول خدا مرا فراخوانده و فرمودند: «</w:t>
      </w:r>
      <w:r w:rsidRPr="007A78EC">
        <w:rPr>
          <w:rStyle w:val="Charc"/>
          <w:rtl/>
        </w:rPr>
        <w:t>إِنَّ فِيكَ مِنْ عِيسَى مَثَلاً، أَبْغَضَتْهُ يَهُودُ حَتَّى بَهَتُوا أُمَّهُ، وأَحَبَّتْهُ النَّصَارَى حَتَّى أَنْزَلُوهُ بِالْمَنْزِلِ الَّذِي لَيْسَ بِهِ</w:t>
      </w:r>
      <w:r w:rsidRPr="007A78EC">
        <w:rPr>
          <w:rStyle w:val="Charc"/>
          <w:rFonts w:hint="cs"/>
          <w:rtl/>
        </w:rPr>
        <w:t xml:space="preserve">»: </w:t>
      </w:r>
      <w:r w:rsidRPr="007A78EC">
        <w:rPr>
          <w:rStyle w:val="Charc"/>
          <w:rFonts w:ascii="IRLotus" w:hAnsi="IRLotus" w:cs="IRLotus"/>
          <w:sz w:val="24"/>
          <w:szCs w:val="24"/>
          <w:rtl/>
          <w:lang w:bidi="fa-IR"/>
        </w:rPr>
        <w:t>«تو شباهت</w:t>
      </w:r>
      <w:r w:rsidRPr="007A78EC">
        <w:rPr>
          <w:rStyle w:val="Charc"/>
          <w:rFonts w:ascii="IRLotus" w:hAnsi="IRLotus" w:cs="IRLotus"/>
          <w:sz w:val="24"/>
          <w:szCs w:val="24"/>
          <w:rtl/>
          <w:lang w:bidi="fa-IR"/>
        </w:rPr>
        <w:softHyphen/>
        <w:t xml:space="preserve">هایی به عیسی داری؛ یهود به دشمنی با عیسی برخاستند </w:t>
      </w:r>
      <w:r>
        <w:rPr>
          <w:rStyle w:val="Charc"/>
          <w:rFonts w:ascii="IRLotus" w:hAnsi="IRLotus" w:cs="IRLotus" w:hint="cs"/>
          <w:sz w:val="24"/>
          <w:szCs w:val="24"/>
          <w:rtl/>
          <w:lang w:bidi="fa-IR"/>
        </w:rPr>
        <w:t>تا جایی‌که</w:t>
      </w:r>
      <w:r w:rsidRPr="007A78EC">
        <w:rPr>
          <w:rStyle w:val="Charc"/>
          <w:rFonts w:ascii="IRLotus" w:hAnsi="IRLotus" w:cs="IRLotus"/>
          <w:sz w:val="24"/>
          <w:szCs w:val="24"/>
          <w:rtl/>
          <w:lang w:bidi="fa-IR"/>
        </w:rPr>
        <w:t xml:space="preserve"> تهمت و بهتان (زنا) را بر مادرش روا داشتند و نصاری چنان او را دوست داشتند </w:t>
      </w:r>
      <w:r>
        <w:rPr>
          <w:rStyle w:val="Charc"/>
          <w:rFonts w:ascii="IRLotus" w:hAnsi="IRLotus" w:cs="IRLotus" w:hint="cs"/>
          <w:sz w:val="24"/>
          <w:szCs w:val="24"/>
          <w:rtl/>
          <w:lang w:bidi="fa-IR"/>
        </w:rPr>
        <w:t>تا جایی‌که او را</w:t>
      </w:r>
      <w:r w:rsidRPr="007A78EC">
        <w:rPr>
          <w:rStyle w:val="Charc"/>
          <w:rFonts w:ascii="IRLotus" w:hAnsi="IRLotus" w:cs="IRLotus"/>
          <w:sz w:val="24"/>
          <w:szCs w:val="24"/>
          <w:rtl/>
          <w:lang w:bidi="fa-IR"/>
        </w:rPr>
        <w:t xml:space="preserve"> در جایگاهی قرار دادند که از آنِ او نیست».</w:t>
      </w:r>
      <w:r w:rsidRPr="007A78EC">
        <w:rPr>
          <w:rStyle w:val="Charc"/>
          <w:rFonts w:hint="cs"/>
          <w:rtl/>
        </w:rPr>
        <w:t xml:space="preserve"> </w:t>
      </w:r>
      <w:r w:rsidRPr="001142E2">
        <w:rPr>
          <w:rStyle w:val="Charc"/>
          <w:rFonts w:ascii="IRLotus" w:hAnsi="IRLotus" w:cs="IRLotus"/>
          <w:rtl/>
        </w:rPr>
        <w:t xml:space="preserve">علی </w:t>
      </w:r>
      <w:r>
        <w:rPr>
          <w:rStyle w:val="Charc"/>
          <w:rFonts w:ascii="IRLotus" w:hAnsi="IRLotus" w:cs="CTraditional Arabic" w:hint="cs"/>
          <w:rtl/>
        </w:rPr>
        <w:t>ت</w:t>
      </w:r>
      <w:r>
        <w:rPr>
          <w:rStyle w:val="Charc"/>
          <w:rFonts w:ascii="IRLotus" w:hAnsi="IRLotus" w:cs="IRLotus" w:hint="cs"/>
          <w:rtl/>
        </w:rPr>
        <w:t xml:space="preserve"> </w:t>
      </w:r>
      <w:r w:rsidRPr="001142E2">
        <w:rPr>
          <w:rStyle w:val="Charc"/>
          <w:rFonts w:ascii="IRLotus" w:hAnsi="IRLotus" w:cs="IRLotus"/>
          <w:rtl/>
        </w:rPr>
        <w:t>می</w:t>
      </w:r>
      <w:r w:rsidRPr="001142E2">
        <w:rPr>
          <w:rStyle w:val="Charc"/>
          <w:rFonts w:ascii="IRLotus" w:hAnsi="IRLotus" w:cs="IRLotus"/>
          <w:rtl/>
        </w:rPr>
        <w:softHyphen/>
        <w:t>گوید:</w:t>
      </w:r>
      <w:r w:rsidRPr="007A78EC">
        <w:rPr>
          <w:rStyle w:val="Charc"/>
          <w:rFonts w:hint="cs"/>
          <w:rtl/>
        </w:rPr>
        <w:t xml:space="preserve"> </w:t>
      </w:r>
      <w:r w:rsidRPr="007A78EC">
        <w:rPr>
          <w:rFonts w:cs="Traditional Arabic" w:hint="cs"/>
          <w:sz w:val="23"/>
          <w:szCs w:val="23"/>
          <w:rtl/>
        </w:rPr>
        <w:t>«</w:t>
      </w:r>
      <w:r w:rsidRPr="007A78EC">
        <w:rPr>
          <w:rStyle w:val="Charc"/>
          <w:rtl/>
        </w:rPr>
        <w:t>أَلاَ وَإِنَّهُ يَهْلِكُ فِيَّ اثْنَانِ: مُحِبٌّ مُطْرٍ يُقَرِّظُنِي بِمَا لَيْسَ فِيَّ، وَمُبْغِضٌ يَحْمِلُهُ شَنَآنِي عَلَى أَنْ يَبْهَتَنِي</w:t>
      </w:r>
      <w:r w:rsidRPr="007A78EC">
        <w:rPr>
          <w:rFonts w:cs="Traditional Arabic" w:hint="cs"/>
          <w:sz w:val="23"/>
          <w:szCs w:val="23"/>
          <w:rtl/>
        </w:rPr>
        <w:t xml:space="preserve">»: </w:t>
      </w:r>
      <w:r w:rsidRPr="007A78EC">
        <w:rPr>
          <w:rStyle w:val="Charc"/>
          <w:rFonts w:ascii="IRLotus" w:hAnsi="IRLotus" w:cs="IRLotus"/>
          <w:sz w:val="24"/>
          <w:szCs w:val="24"/>
          <w:rtl/>
          <w:lang w:bidi="fa-IR"/>
        </w:rPr>
        <w:t>«آگاه باشید که دو گروه در مورد من هلاک می</w:t>
      </w:r>
      <w:r w:rsidRPr="007A78EC">
        <w:rPr>
          <w:rStyle w:val="Charc"/>
          <w:rFonts w:ascii="IRLotus" w:hAnsi="IRLotus" w:cs="IRLotus"/>
          <w:sz w:val="24"/>
          <w:szCs w:val="24"/>
          <w:rtl/>
          <w:lang w:bidi="fa-IR"/>
        </w:rPr>
        <w:softHyphen/>
        <w:t>شوند: کسی که مرا به صورت افراطی دوست دارد و مرا به چیزی توصیف می</w:t>
      </w:r>
      <w:r w:rsidRPr="007A78EC">
        <w:rPr>
          <w:rStyle w:val="Charc"/>
          <w:rFonts w:ascii="IRLotus" w:hAnsi="IRLotus" w:cs="IRLotus"/>
          <w:sz w:val="24"/>
          <w:szCs w:val="24"/>
          <w:rtl/>
          <w:lang w:bidi="fa-IR"/>
        </w:rPr>
        <w:softHyphen/>
        <w:t>کند که در من نیست؛ و کسی که با من دشمنی دارد و دشمنی وی با من او را به بهتان و تهمت نسبت به من می</w:t>
      </w:r>
      <w:r w:rsidRPr="007A78EC">
        <w:rPr>
          <w:rStyle w:val="Charc"/>
          <w:rFonts w:ascii="IRLotus" w:hAnsi="IRLotus" w:cs="IRLotus"/>
          <w:sz w:val="24"/>
          <w:szCs w:val="24"/>
          <w:rtl/>
          <w:lang w:bidi="fa-IR"/>
        </w:rPr>
        <w:softHyphen/>
        <w:t>کشاند».</w:t>
      </w:r>
      <w:r w:rsidRPr="007A78EC">
        <w:rPr>
          <w:rStyle w:val="Charc"/>
          <w:rFonts w:hint="cs"/>
          <w:sz w:val="24"/>
          <w:szCs w:val="24"/>
          <w:rtl/>
        </w:rPr>
        <w:t xml:space="preserve"> </w:t>
      </w:r>
      <w:r>
        <w:rPr>
          <w:rFonts w:ascii="IRLotus" w:hAnsi="IRLotus"/>
          <w:sz w:val="24"/>
          <w:rtl/>
          <w:lang w:bidi="fa-IR"/>
        </w:rPr>
        <w:t>عَبْدالله بن أحمد در مسند أحمد،</w:t>
      </w:r>
      <w:r w:rsidRPr="007A78EC">
        <w:rPr>
          <w:rFonts w:ascii="IRLotus" w:hAnsi="IRLotus"/>
          <w:sz w:val="24"/>
          <w:rtl/>
          <w:lang w:bidi="fa-IR"/>
        </w:rPr>
        <w:t xml:space="preserve"> 1/160، ح (1376)، ونسَائی در السنن الكبرى، ح (8434)، و </w:t>
      </w:r>
      <w:r>
        <w:rPr>
          <w:rFonts w:ascii="IRLotus" w:hAnsi="IRLotus"/>
          <w:sz w:val="24"/>
          <w:rtl/>
          <w:lang w:bidi="fa-IR"/>
        </w:rPr>
        <w:t>به مانند آن</w:t>
      </w:r>
      <w:r>
        <w:rPr>
          <w:rFonts w:ascii="IRLotus" w:hAnsi="IRLotus"/>
          <w:sz w:val="24"/>
          <w:rtl/>
          <w:lang w:bidi="fa-IR"/>
        </w:rPr>
        <w:softHyphen/>
        <w:t>را حاكم در المستدرك</w:t>
      </w:r>
      <w:r w:rsidRPr="007A78EC">
        <w:rPr>
          <w:rFonts w:ascii="IRLotus" w:hAnsi="IRLotus"/>
          <w:sz w:val="24"/>
          <w:rtl/>
          <w:lang w:bidi="fa-IR"/>
        </w:rPr>
        <w:t xml:space="preserve"> </w:t>
      </w:r>
      <w:r>
        <w:rPr>
          <w:rFonts w:ascii="IRLotus" w:hAnsi="IRLotus" w:hint="cs"/>
          <w:sz w:val="24"/>
          <w:rtl/>
          <w:lang w:bidi="fa-IR"/>
        </w:rPr>
        <w:t>(</w:t>
      </w:r>
      <w:r w:rsidRPr="007A78EC">
        <w:rPr>
          <w:rFonts w:ascii="IRLotus" w:hAnsi="IRLotus"/>
          <w:sz w:val="24"/>
          <w:rtl/>
          <w:lang w:bidi="fa-IR"/>
        </w:rPr>
        <w:t>3/123</w:t>
      </w:r>
      <w:r>
        <w:rPr>
          <w:rFonts w:ascii="IRLotus" w:hAnsi="IRLotus" w:hint="cs"/>
          <w:sz w:val="24"/>
          <w:rtl/>
          <w:lang w:bidi="fa-IR"/>
        </w:rPr>
        <w:t>)</w:t>
      </w:r>
      <w:r w:rsidRPr="007A78EC">
        <w:rPr>
          <w:rFonts w:ascii="IRLotus" w:hAnsi="IRLotus"/>
          <w:sz w:val="24"/>
          <w:rtl/>
          <w:lang w:bidi="fa-IR"/>
        </w:rPr>
        <w:t xml:space="preserve"> تخریج کرده است؛ و ذهبی می</w:t>
      </w:r>
      <w:r w:rsidRPr="007A78EC">
        <w:rPr>
          <w:rFonts w:ascii="IRLotus" w:hAnsi="IRLotus"/>
          <w:sz w:val="24"/>
          <w:rtl/>
          <w:lang w:bidi="fa-IR"/>
        </w:rPr>
        <w:softHyphen/>
        <w:t>گوید: در میان راویان آن حكم بن عبد الـملك وجود دارد که ابن معین وی را ضعیف می</w:t>
      </w:r>
      <w:r w:rsidRPr="007A78EC">
        <w:rPr>
          <w:rFonts w:ascii="IRLotus" w:hAnsi="IRLotus"/>
          <w:sz w:val="24"/>
          <w:rtl/>
          <w:lang w:bidi="fa-IR"/>
        </w:rPr>
        <w:softHyphen/>
        <w:t>داند.</w:t>
      </w:r>
      <w:r w:rsidRPr="00EE24E3">
        <w:rPr>
          <w:rFonts w:cs="mylotus" w:hint="cs"/>
          <w:sz w:val="23"/>
          <w:szCs w:val="22"/>
          <w:rtl/>
        </w:rPr>
        <w:t xml:space="preserve"> و نگا: نهج البلاغة، قسم الحكم والكلمات القصار، الحكمة 469.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5DC2" w:rsidRPr="00C9167F" w:rsidRDefault="00235DC2" w:rsidP="009521FD">
    <w:pPr>
      <w:pStyle w:val="Header"/>
      <w:tabs>
        <w:tab w:val="left" w:pos="3798"/>
        <w:tab w:val="center" w:pos="3940"/>
        <w:tab w:val="right" w:pos="7370"/>
      </w:tabs>
      <w:spacing w:after="120"/>
      <w:ind w:left="284" w:right="284"/>
      <w:jc w:val="both"/>
      <w:rPr>
        <w:rFonts w:ascii="IRLotus" w:hAnsi="IRLotus" w:cs="IRLotus"/>
        <w:sz w:val="30"/>
        <w:szCs w:val="30"/>
        <w:rtl/>
        <w:lang w:bidi="fa-IR"/>
      </w:rPr>
    </w:pPr>
    <w:r>
      <w:rPr>
        <w:rFonts w:ascii="IRLotus" w:hAnsi="IRLotus" w:cs="IRLotus"/>
        <w:noProof/>
        <w:sz w:val="30"/>
        <w:szCs w:val="30"/>
        <w:rtl/>
      </w:rPr>
      <mc:AlternateContent>
        <mc:Choice Requires="wps">
          <w:drawing>
            <wp:anchor distT="0" distB="0" distL="114300" distR="114300" simplePos="0" relativeHeight="251653120" behindDoc="0" locked="0" layoutInCell="1" allowOverlap="1" wp14:anchorId="64B5CD17" wp14:editId="2D89DA07">
              <wp:simplePos x="0" y="0"/>
              <wp:positionH relativeFrom="column">
                <wp:posOffset>109855</wp:posOffset>
              </wp:positionH>
              <wp:positionV relativeFrom="paragraph">
                <wp:posOffset>301625</wp:posOffset>
              </wp:positionV>
              <wp:extent cx="4640580" cy="0"/>
              <wp:effectExtent l="24130" t="25400" r="21590" b="22225"/>
              <wp:wrapNone/>
              <wp:docPr id="10"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4058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2" o:spid="_x0000_s1026" style="position:absolute;left:0;text-align:left;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5pt,23.75pt" to="374.0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" strokeweight="3pt">
              <v:stroke linestyle="thinThin"/>
            </v:line>
          </w:pict>
        </mc:Fallback>
      </mc:AlternateContent>
    </w:r>
    <w:r w:rsidRPr="00C9167F">
      <w:rPr>
        <w:rFonts w:ascii="IRLotus" w:hAnsi="IRLotus" w:cs="IRLotus"/>
        <w:sz w:val="30"/>
        <w:szCs w:val="30"/>
        <w:rtl/>
      </w:rPr>
      <w:fldChar w:fldCharType="begin"/>
    </w:r>
    <w:r w:rsidRPr="00C9167F">
      <w:rPr>
        <w:rFonts w:ascii="IRLotus" w:hAnsi="IRLotus" w:cs="IRLotus"/>
        <w:sz w:val="30"/>
        <w:szCs w:val="30"/>
      </w:rPr>
      <w:instrText xml:space="preserve"> PAGE </w:instrText>
    </w:r>
    <w:r w:rsidRPr="00C9167F">
      <w:rPr>
        <w:rFonts w:ascii="IRLotus" w:hAnsi="IRLotus" w:cs="IRLotus"/>
        <w:sz w:val="30"/>
        <w:szCs w:val="30"/>
        <w:rtl/>
      </w:rPr>
      <w:fldChar w:fldCharType="separate"/>
    </w:r>
    <w:r>
      <w:rPr>
        <w:rFonts w:ascii="IRLotus" w:hAnsi="IRLotus" w:cs="IRLotus"/>
        <w:noProof/>
        <w:sz w:val="30"/>
        <w:szCs w:val="30"/>
        <w:rtl/>
      </w:rPr>
      <w:t>4</w:t>
    </w:r>
    <w:r w:rsidRPr="00C9167F">
      <w:rPr>
        <w:rFonts w:ascii="IRLotus" w:hAnsi="IRLotus" w:cs="IRLotus"/>
        <w:sz w:val="30"/>
        <w:szCs w:val="30"/>
        <w:rtl/>
      </w:rPr>
      <w:fldChar w:fldCharType="end"/>
    </w:r>
    <w:r w:rsidRPr="0073076D">
      <w:rPr>
        <w:rFonts w:ascii="IRLotus" w:hAnsi="IRLotus" w:cs="IRLotus"/>
        <w:sz w:val="30"/>
        <w:szCs w:val="30"/>
        <w:rtl/>
      </w:rPr>
      <w:tab/>
    </w:r>
    <w:r w:rsidRPr="0073076D">
      <w:rPr>
        <w:rFonts w:ascii="IRLotus" w:hAnsi="IRLotus" w:cs="IRLotus"/>
        <w:sz w:val="30"/>
        <w:szCs w:val="30"/>
        <w:rtl/>
      </w:rPr>
      <w:tab/>
    </w:r>
    <w:r w:rsidRPr="0073076D">
      <w:rPr>
        <w:rFonts w:ascii="IRLotus" w:hAnsi="IRLotus" w:cs="IRLotus"/>
        <w:sz w:val="30"/>
        <w:szCs w:val="30"/>
        <w:rtl/>
      </w:rPr>
      <w:tab/>
    </w:r>
    <w:r>
      <w:rPr>
        <w:rFonts w:ascii="IRLotus" w:hAnsi="IRLotus" w:cs="IRLotus" w:hint="cs"/>
        <w:sz w:val="30"/>
        <w:szCs w:val="30"/>
        <w:rtl/>
      </w:rPr>
      <w:tab/>
    </w:r>
    <w:r>
      <w:rPr>
        <w:rFonts w:ascii="IRLotus" w:hAnsi="IRLotus" w:cs="IRLotus" w:hint="cs"/>
        <w:b/>
        <w:bCs/>
        <w:sz w:val="30"/>
        <w:szCs w:val="30"/>
        <w:rtl/>
        <w:lang w:bidi="fa-IR"/>
      </w:rPr>
      <w:t>تابشی از قرآن</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5DC2" w:rsidRPr="00AA386D" w:rsidRDefault="00235DC2" w:rsidP="007A2765">
    <w:pPr>
      <w:pStyle w:val="Header"/>
      <w:tabs>
        <w:tab w:val="left" w:pos="254"/>
        <w:tab w:val="right" w:pos="7370"/>
      </w:tabs>
      <w:spacing w:after="120"/>
      <w:ind w:left="284" w:right="284"/>
      <w:jc w:val="both"/>
      <w:rPr>
        <w:rFonts w:ascii="IRLotus" w:hAnsi="IRLotus" w:cs="IRLotus"/>
        <w:rtl/>
      </w:rPr>
    </w:pPr>
    <w:r w:rsidRPr="00AA386D">
      <w:rPr>
        <w:rFonts w:ascii="IRLotus" w:hAnsi="IRLotus" w:cs="IRLotus"/>
        <w:b/>
        <w:bCs/>
        <w:noProof/>
        <w:sz w:val="30"/>
        <w:szCs w:val="30"/>
        <w:rtl/>
      </w:rPr>
      <mc:AlternateContent>
        <mc:Choice Requires="wps">
          <w:drawing>
            <wp:anchor distT="0" distB="0" distL="114300" distR="114300" simplePos="0" relativeHeight="251666432" behindDoc="0" locked="0" layoutInCell="1" allowOverlap="1" wp14:anchorId="552A7558" wp14:editId="58E49047">
              <wp:simplePos x="0" y="0"/>
              <wp:positionH relativeFrom="column">
                <wp:posOffset>0</wp:posOffset>
              </wp:positionH>
              <wp:positionV relativeFrom="paragraph">
                <wp:posOffset>288290</wp:posOffset>
              </wp:positionV>
              <wp:extent cx="4860290" cy="0"/>
              <wp:effectExtent l="28575" t="21590" r="26035" b="26035"/>
              <wp:wrapNone/>
              <wp:docPr id="6" name="Lin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9" o:spid="_x0000_s1026" style="position:absolute;left:0;text-align:lef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" strokeweight="3pt">
              <v:stroke linestyle="thinThin"/>
            </v:line>
          </w:pict>
        </mc:Fallback>
      </mc:AlternateContent>
    </w:r>
    <w:r w:rsidRPr="00AA386D">
      <w:rPr>
        <w:rFonts w:ascii="IRLotus" w:hAnsi="IRLotus" w:cs="IRLotus" w:hint="cs"/>
        <w:b/>
        <w:bCs/>
        <w:sz w:val="28"/>
        <w:szCs w:val="28"/>
        <w:rtl/>
        <w:lang w:bidi="fa-IR"/>
      </w:rPr>
      <w:t>مقدمه</w:t>
    </w:r>
    <w:r w:rsidRPr="00AA386D">
      <w:rPr>
        <w:rFonts w:ascii="IRLotus" w:hAnsi="IRLotus" w:cs="IRLotus"/>
        <w:sz w:val="28"/>
        <w:szCs w:val="28"/>
        <w:rtl/>
      </w:rPr>
      <w:tab/>
    </w:r>
    <w:r w:rsidRPr="00AA386D">
      <w:rPr>
        <w:rFonts w:ascii="IRLotus" w:hAnsi="IRLotus" w:cs="IRLotus" w:hint="cs"/>
        <w:sz w:val="28"/>
        <w:szCs w:val="28"/>
        <w:rtl/>
      </w:rPr>
      <w:tab/>
    </w:r>
    <w:r w:rsidRPr="00AA386D">
      <w:rPr>
        <w:rFonts w:ascii="IRLotus" w:hAnsi="IRLotus" w:cs="IRLotus"/>
        <w:sz w:val="28"/>
        <w:szCs w:val="28"/>
        <w:rtl/>
      </w:rPr>
      <w:fldChar w:fldCharType="begin"/>
    </w:r>
    <w:r w:rsidRPr="00AA386D">
      <w:rPr>
        <w:rFonts w:ascii="IRLotus" w:hAnsi="IRLotus" w:cs="IRLotus"/>
        <w:sz w:val="28"/>
        <w:szCs w:val="28"/>
      </w:rPr>
      <w:instrText xml:space="preserve"> PAGE </w:instrText>
    </w:r>
    <w:r w:rsidRPr="00AA386D">
      <w:rPr>
        <w:rFonts w:ascii="IRLotus" w:hAnsi="IRLotus" w:cs="IRLotus"/>
        <w:sz w:val="28"/>
        <w:szCs w:val="28"/>
        <w:rtl/>
      </w:rPr>
      <w:fldChar w:fldCharType="separate"/>
    </w:r>
    <w:r w:rsidR="00185861">
      <w:rPr>
        <w:rFonts w:ascii="IRLotus" w:hAnsi="IRLotus" w:cs="IRLotus"/>
        <w:noProof/>
        <w:sz w:val="28"/>
        <w:szCs w:val="28"/>
        <w:rtl/>
      </w:rPr>
      <w:t>41</w:t>
    </w:r>
    <w:r w:rsidRPr="00AA386D">
      <w:rPr>
        <w:rFonts w:ascii="IRLotus" w:hAnsi="IRLotus" w:cs="IRLotus"/>
        <w:sz w:val="28"/>
        <w:szCs w:val="28"/>
        <w:rtl/>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5DC2" w:rsidRPr="00AA386D" w:rsidRDefault="00235DC2" w:rsidP="000152CB">
    <w:pPr>
      <w:pStyle w:val="Header"/>
      <w:tabs>
        <w:tab w:val="left" w:pos="254"/>
        <w:tab w:val="right" w:pos="7370"/>
      </w:tabs>
      <w:spacing w:after="120"/>
      <w:ind w:left="284" w:right="284"/>
      <w:jc w:val="both"/>
      <w:rPr>
        <w:rFonts w:ascii="IRLotus" w:hAnsi="IRLotus" w:cs="IRLotus"/>
        <w:rtl/>
      </w:rPr>
    </w:pPr>
    <w:r w:rsidRPr="00AA386D">
      <w:rPr>
        <w:rFonts w:ascii="IRLotus" w:hAnsi="IRLotus" w:cs="IRLotus"/>
        <w:b/>
        <w:bCs/>
        <w:noProof/>
        <w:sz w:val="30"/>
        <w:szCs w:val="30"/>
        <w:rtl/>
      </w:rPr>
      <mc:AlternateContent>
        <mc:Choice Requires="wps">
          <w:drawing>
            <wp:anchor distT="0" distB="0" distL="114300" distR="114300" simplePos="0" relativeHeight="251659264" behindDoc="0" locked="0" layoutInCell="1" allowOverlap="1" wp14:anchorId="537FCF6E" wp14:editId="69458E6B">
              <wp:simplePos x="0" y="0"/>
              <wp:positionH relativeFrom="column">
                <wp:posOffset>0</wp:posOffset>
              </wp:positionH>
              <wp:positionV relativeFrom="paragraph">
                <wp:posOffset>288290</wp:posOffset>
              </wp:positionV>
              <wp:extent cx="4860290" cy="0"/>
              <wp:effectExtent l="28575" t="21590" r="26035" b="26035"/>
              <wp:wrapNone/>
              <wp:docPr id="4" name="Lin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B3F79D6" id="Line 240"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" strokeweight="3pt">
              <v:stroke linestyle="thinThin"/>
            </v:line>
          </w:pict>
        </mc:Fallback>
      </mc:AlternateContent>
    </w:r>
    <w:r w:rsidRPr="00AA386D">
      <w:rPr>
        <w:rFonts w:ascii="IRLotus" w:hAnsi="IRLotus" w:cs="IRLotus" w:hint="cs"/>
        <w:b/>
        <w:bCs/>
        <w:sz w:val="28"/>
        <w:szCs w:val="28"/>
        <w:rtl/>
        <w:lang w:bidi="fa-IR"/>
      </w:rPr>
      <w:t>سورة الفاتحة</w:t>
    </w:r>
    <w:r w:rsidRPr="00AA386D">
      <w:rPr>
        <w:rFonts w:ascii="IRLotus" w:hAnsi="IRLotus" w:cs="IRLotus"/>
        <w:sz w:val="28"/>
        <w:szCs w:val="28"/>
        <w:rtl/>
      </w:rPr>
      <w:tab/>
    </w:r>
    <w:r w:rsidRPr="00AA386D">
      <w:rPr>
        <w:rFonts w:ascii="IRLotus" w:hAnsi="IRLotus" w:cs="IRLotus" w:hint="cs"/>
        <w:sz w:val="28"/>
        <w:szCs w:val="28"/>
        <w:rtl/>
      </w:rPr>
      <w:tab/>
    </w:r>
    <w:r w:rsidRPr="00AA386D">
      <w:rPr>
        <w:rFonts w:ascii="IRLotus" w:hAnsi="IRLotus" w:cs="IRLotus"/>
        <w:sz w:val="28"/>
        <w:szCs w:val="28"/>
        <w:rtl/>
      </w:rPr>
      <w:fldChar w:fldCharType="begin"/>
    </w:r>
    <w:r w:rsidRPr="00AA386D">
      <w:rPr>
        <w:rFonts w:ascii="IRLotus" w:hAnsi="IRLotus" w:cs="IRLotus"/>
        <w:sz w:val="28"/>
        <w:szCs w:val="28"/>
      </w:rPr>
      <w:instrText xml:space="preserve"> PAGE </w:instrText>
    </w:r>
    <w:r w:rsidRPr="00AA386D">
      <w:rPr>
        <w:rFonts w:ascii="IRLotus" w:hAnsi="IRLotus" w:cs="IRLotus"/>
        <w:sz w:val="28"/>
        <w:szCs w:val="28"/>
        <w:rtl/>
      </w:rPr>
      <w:fldChar w:fldCharType="separate"/>
    </w:r>
    <w:r w:rsidR="00BE7182">
      <w:rPr>
        <w:rFonts w:ascii="IRLotus" w:hAnsi="IRLotus" w:cs="IRLotus"/>
        <w:noProof/>
        <w:sz w:val="28"/>
        <w:szCs w:val="28"/>
        <w:rtl/>
      </w:rPr>
      <w:t>211</w:t>
    </w:r>
    <w:r w:rsidRPr="00AA386D">
      <w:rPr>
        <w:rFonts w:ascii="IRLotus" w:hAnsi="IRLotus" w:cs="IRLotus"/>
        <w:sz w:val="28"/>
        <w:szCs w:val="28"/>
        <w:rtl/>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5DC2" w:rsidRPr="00AA386D" w:rsidRDefault="00235DC2" w:rsidP="009337FE">
    <w:pPr>
      <w:pStyle w:val="Header"/>
      <w:tabs>
        <w:tab w:val="left" w:pos="254"/>
        <w:tab w:val="right" w:pos="7370"/>
      </w:tabs>
      <w:spacing w:after="120"/>
      <w:ind w:left="284" w:right="284"/>
      <w:jc w:val="both"/>
      <w:rPr>
        <w:rFonts w:ascii="IRLotus" w:hAnsi="IRLotus" w:cs="IRLotus"/>
        <w:rtl/>
      </w:rPr>
    </w:pPr>
    <w:r w:rsidRPr="00AA386D">
      <w:rPr>
        <w:rFonts w:ascii="IRLotus" w:hAnsi="IRLotus" w:cs="IRLotus"/>
        <w:b/>
        <w:bCs/>
        <w:noProof/>
        <w:sz w:val="28"/>
        <w:szCs w:val="28"/>
        <w:rtl/>
      </w:rPr>
      <mc:AlternateContent>
        <mc:Choice Requires="wps">
          <w:drawing>
            <wp:anchor distT="0" distB="0" distL="114300" distR="114300" simplePos="0" relativeHeight="251660288" behindDoc="0" locked="0" layoutInCell="1" allowOverlap="1" wp14:anchorId="2C758872" wp14:editId="340054A2">
              <wp:simplePos x="0" y="0"/>
              <wp:positionH relativeFrom="column">
                <wp:posOffset>0</wp:posOffset>
              </wp:positionH>
              <wp:positionV relativeFrom="paragraph">
                <wp:posOffset>288290</wp:posOffset>
              </wp:positionV>
              <wp:extent cx="4860290" cy="0"/>
              <wp:effectExtent l="28575" t="21590" r="26035" b="26035"/>
              <wp:wrapNone/>
              <wp:docPr id="3" name="Lin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39BAAFF" id="Line 241"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" strokeweight="3pt">
              <v:stroke linestyle="thinThin"/>
            </v:line>
          </w:pict>
        </mc:Fallback>
      </mc:AlternateContent>
    </w:r>
    <w:r w:rsidRPr="00AA386D">
      <w:rPr>
        <w:rFonts w:ascii="IRLotus" w:hAnsi="IRLotus" w:cs="IRLotus" w:hint="cs"/>
        <w:b/>
        <w:bCs/>
        <w:sz w:val="28"/>
        <w:szCs w:val="28"/>
        <w:rtl/>
        <w:lang w:bidi="fa-IR"/>
      </w:rPr>
      <w:t>سورة البقرة</w:t>
    </w:r>
    <w:r w:rsidRPr="00AA386D">
      <w:rPr>
        <w:rFonts w:ascii="IRLotus" w:hAnsi="IRLotus" w:cs="IRLotus"/>
        <w:sz w:val="28"/>
        <w:szCs w:val="28"/>
        <w:rtl/>
      </w:rPr>
      <w:tab/>
    </w:r>
    <w:r w:rsidRPr="00AA386D">
      <w:rPr>
        <w:rFonts w:ascii="IRLotus" w:hAnsi="IRLotus" w:cs="IRLotus" w:hint="cs"/>
        <w:sz w:val="28"/>
        <w:szCs w:val="28"/>
        <w:rtl/>
      </w:rPr>
      <w:tab/>
    </w:r>
    <w:r w:rsidRPr="00AA386D">
      <w:rPr>
        <w:rFonts w:ascii="IRLotus" w:hAnsi="IRLotus" w:cs="IRLotus"/>
        <w:sz w:val="28"/>
        <w:szCs w:val="28"/>
        <w:rtl/>
      </w:rPr>
      <w:fldChar w:fldCharType="begin"/>
    </w:r>
    <w:r w:rsidRPr="00AA386D">
      <w:rPr>
        <w:rFonts w:ascii="IRLotus" w:hAnsi="IRLotus" w:cs="IRLotus"/>
        <w:sz w:val="28"/>
        <w:szCs w:val="28"/>
      </w:rPr>
      <w:instrText xml:space="preserve"> PAGE </w:instrText>
    </w:r>
    <w:r w:rsidRPr="00AA386D">
      <w:rPr>
        <w:rFonts w:ascii="IRLotus" w:hAnsi="IRLotus" w:cs="IRLotus"/>
        <w:sz w:val="28"/>
        <w:szCs w:val="28"/>
        <w:rtl/>
      </w:rPr>
      <w:fldChar w:fldCharType="separate"/>
    </w:r>
    <w:r w:rsidR="00BE7182">
      <w:rPr>
        <w:rFonts w:ascii="IRLotus" w:hAnsi="IRLotus" w:cs="IRLotus"/>
        <w:noProof/>
        <w:sz w:val="28"/>
        <w:szCs w:val="28"/>
        <w:rtl/>
      </w:rPr>
      <w:t>347</w:t>
    </w:r>
    <w:r w:rsidRPr="00AA386D">
      <w:rPr>
        <w:rFonts w:ascii="IRLotus" w:hAnsi="IRLotus" w:cs="IRLotus"/>
        <w:sz w:val="28"/>
        <w:szCs w:val="28"/>
        <w:rtl/>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5DC2" w:rsidRPr="00AA386D" w:rsidRDefault="00235DC2" w:rsidP="009337FE">
    <w:pPr>
      <w:pStyle w:val="Header"/>
      <w:tabs>
        <w:tab w:val="left" w:pos="254"/>
        <w:tab w:val="right" w:pos="7370"/>
      </w:tabs>
      <w:spacing w:after="120"/>
      <w:ind w:left="284" w:right="284"/>
      <w:jc w:val="both"/>
      <w:rPr>
        <w:rFonts w:ascii="IRLotus" w:hAnsi="IRLotus" w:cs="IRLotus"/>
        <w:rtl/>
      </w:rPr>
    </w:pPr>
    <w:r w:rsidRPr="00AA386D">
      <w:rPr>
        <w:rFonts w:ascii="IRLotus" w:hAnsi="IRLotus" w:cs="IRLotus"/>
        <w:b/>
        <w:bCs/>
        <w:noProof/>
        <w:sz w:val="28"/>
        <w:szCs w:val="28"/>
        <w:rtl/>
      </w:rPr>
      <mc:AlternateContent>
        <mc:Choice Requires="wps">
          <w:drawing>
            <wp:anchor distT="0" distB="0" distL="114300" distR="114300" simplePos="0" relativeHeight="251661312" behindDoc="0" locked="0" layoutInCell="1" allowOverlap="1" wp14:anchorId="16CC7316" wp14:editId="3C67C725">
              <wp:simplePos x="0" y="0"/>
              <wp:positionH relativeFrom="column">
                <wp:posOffset>0</wp:posOffset>
              </wp:positionH>
              <wp:positionV relativeFrom="paragraph">
                <wp:posOffset>288290</wp:posOffset>
              </wp:positionV>
              <wp:extent cx="4860290" cy="0"/>
              <wp:effectExtent l="28575" t="21590" r="26035" b="26035"/>
              <wp:wrapNone/>
              <wp:docPr id="2" name="Lin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34AE2DD" id="Line 242"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" strokeweight="3pt">
              <v:stroke linestyle="thinThin"/>
            </v:line>
          </w:pict>
        </mc:Fallback>
      </mc:AlternateContent>
    </w:r>
    <w:r w:rsidRPr="00AA386D">
      <w:rPr>
        <w:rFonts w:ascii="IRLotus" w:hAnsi="IRLotus" w:cs="IRLotus" w:hint="cs"/>
        <w:b/>
        <w:bCs/>
        <w:sz w:val="28"/>
        <w:szCs w:val="28"/>
        <w:rtl/>
        <w:lang w:bidi="fa-IR"/>
      </w:rPr>
      <w:t>سورة آل عمران</w:t>
    </w:r>
    <w:r w:rsidRPr="00AA386D">
      <w:rPr>
        <w:rFonts w:ascii="IRLotus" w:hAnsi="IRLotus" w:cs="IRLotus"/>
        <w:sz w:val="28"/>
        <w:szCs w:val="28"/>
        <w:rtl/>
      </w:rPr>
      <w:tab/>
    </w:r>
    <w:r w:rsidRPr="00AA386D">
      <w:rPr>
        <w:rFonts w:ascii="IRLotus" w:hAnsi="IRLotus" w:cs="IRLotus" w:hint="cs"/>
        <w:sz w:val="28"/>
        <w:szCs w:val="28"/>
        <w:rtl/>
      </w:rPr>
      <w:tab/>
    </w:r>
    <w:r w:rsidRPr="00AA386D">
      <w:rPr>
        <w:rFonts w:ascii="IRLotus" w:hAnsi="IRLotus" w:cs="IRLotus"/>
        <w:sz w:val="28"/>
        <w:szCs w:val="28"/>
        <w:rtl/>
      </w:rPr>
      <w:fldChar w:fldCharType="begin"/>
    </w:r>
    <w:r w:rsidRPr="00AA386D">
      <w:rPr>
        <w:rFonts w:ascii="IRLotus" w:hAnsi="IRLotus" w:cs="IRLotus"/>
        <w:sz w:val="28"/>
        <w:szCs w:val="28"/>
      </w:rPr>
      <w:instrText xml:space="preserve"> PAGE </w:instrText>
    </w:r>
    <w:r w:rsidRPr="00AA386D">
      <w:rPr>
        <w:rFonts w:ascii="IRLotus" w:hAnsi="IRLotus" w:cs="IRLotus"/>
        <w:sz w:val="28"/>
        <w:szCs w:val="28"/>
        <w:rtl/>
      </w:rPr>
      <w:fldChar w:fldCharType="separate"/>
    </w:r>
    <w:r w:rsidR="00DC1303">
      <w:rPr>
        <w:rFonts w:ascii="IRLotus" w:hAnsi="IRLotus" w:cs="IRLotus"/>
        <w:noProof/>
        <w:sz w:val="28"/>
        <w:szCs w:val="28"/>
        <w:rtl/>
      </w:rPr>
      <w:t>407</w:t>
    </w:r>
    <w:r w:rsidRPr="00AA386D">
      <w:rPr>
        <w:rFonts w:ascii="IRLotus" w:hAnsi="IRLotus" w:cs="IRLotus"/>
        <w:sz w:val="28"/>
        <w:szCs w:val="28"/>
        <w:rtl/>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5DC2" w:rsidRPr="00AA386D" w:rsidRDefault="00235DC2" w:rsidP="009337FE">
    <w:pPr>
      <w:pStyle w:val="Header"/>
      <w:tabs>
        <w:tab w:val="left" w:pos="254"/>
        <w:tab w:val="right" w:pos="7370"/>
      </w:tabs>
      <w:spacing w:after="120"/>
      <w:ind w:left="284" w:right="284"/>
      <w:jc w:val="both"/>
      <w:rPr>
        <w:rFonts w:ascii="IRLotus" w:hAnsi="IRLotus" w:cs="IRLotus"/>
        <w:rtl/>
      </w:rPr>
    </w:pPr>
    <w:r w:rsidRPr="00AA386D">
      <w:rPr>
        <w:rFonts w:ascii="IRLotus" w:hAnsi="IRLotus" w:cs="IRLotus"/>
        <w:b/>
        <w:bCs/>
        <w:noProof/>
        <w:sz w:val="28"/>
        <w:szCs w:val="28"/>
        <w:rtl/>
      </w:rPr>
      <mc:AlternateContent>
        <mc:Choice Requires="wps">
          <w:drawing>
            <wp:anchor distT="0" distB="0" distL="114300" distR="114300" simplePos="0" relativeHeight="251662336" behindDoc="0" locked="0" layoutInCell="1" allowOverlap="1" wp14:anchorId="2DAB87CE" wp14:editId="2885B2E5">
              <wp:simplePos x="0" y="0"/>
              <wp:positionH relativeFrom="column">
                <wp:posOffset>0</wp:posOffset>
              </wp:positionH>
              <wp:positionV relativeFrom="paragraph">
                <wp:posOffset>288290</wp:posOffset>
              </wp:positionV>
              <wp:extent cx="4860290" cy="0"/>
              <wp:effectExtent l="28575" t="21590" r="26035" b="26035"/>
              <wp:wrapNone/>
              <wp:docPr id="1" name="Lin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ED73E63" id="Line 243"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" strokeweight="3pt">
              <v:stroke linestyle="thinThin"/>
            </v:line>
          </w:pict>
        </mc:Fallback>
      </mc:AlternateContent>
    </w:r>
    <w:r w:rsidRPr="00AA386D">
      <w:rPr>
        <w:rFonts w:ascii="IRLotus" w:hAnsi="IRLotus" w:cs="IRLotus" w:hint="cs"/>
        <w:b/>
        <w:bCs/>
        <w:sz w:val="28"/>
        <w:szCs w:val="28"/>
        <w:rtl/>
        <w:lang w:bidi="fa-IR"/>
      </w:rPr>
      <w:t>سورة النساء</w:t>
    </w:r>
    <w:r w:rsidRPr="00AA386D">
      <w:rPr>
        <w:rFonts w:ascii="IRLotus" w:hAnsi="IRLotus" w:cs="IRLotus"/>
        <w:sz w:val="28"/>
        <w:szCs w:val="28"/>
        <w:rtl/>
      </w:rPr>
      <w:tab/>
    </w:r>
    <w:r w:rsidRPr="00AA386D">
      <w:rPr>
        <w:rFonts w:ascii="IRLotus" w:hAnsi="IRLotus" w:cs="IRLotus" w:hint="cs"/>
        <w:sz w:val="28"/>
        <w:szCs w:val="28"/>
        <w:rtl/>
      </w:rPr>
      <w:tab/>
    </w:r>
    <w:r w:rsidRPr="00AA386D">
      <w:rPr>
        <w:rFonts w:ascii="IRLotus" w:hAnsi="IRLotus" w:cs="IRLotus"/>
        <w:sz w:val="28"/>
        <w:szCs w:val="28"/>
        <w:rtl/>
      </w:rPr>
      <w:fldChar w:fldCharType="begin"/>
    </w:r>
    <w:r w:rsidRPr="00AA386D">
      <w:rPr>
        <w:rFonts w:ascii="IRLotus" w:hAnsi="IRLotus" w:cs="IRLotus"/>
        <w:sz w:val="28"/>
        <w:szCs w:val="28"/>
      </w:rPr>
      <w:instrText xml:space="preserve"> PAGE </w:instrText>
    </w:r>
    <w:r w:rsidRPr="00AA386D">
      <w:rPr>
        <w:rFonts w:ascii="IRLotus" w:hAnsi="IRLotus" w:cs="IRLotus"/>
        <w:sz w:val="28"/>
        <w:szCs w:val="28"/>
        <w:rtl/>
      </w:rPr>
      <w:fldChar w:fldCharType="separate"/>
    </w:r>
    <w:r w:rsidR="00DC1303">
      <w:rPr>
        <w:rFonts w:ascii="IRLotus" w:hAnsi="IRLotus" w:cs="IRLotus"/>
        <w:noProof/>
        <w:sz w:val="28"/>
        <w:szCs w:val="28"/>
        <w:rtl/>
      </w:rPr>
      <w:t>481</w:t>
    </w:r>
    <w:r w:rsidRPr="00AA386D">
      <w:rPr>
        <w:rFonts w:ascii="IRLotus" w:hAnsi="IRLotus" w:cs="IRLotus"/>
        <w:sz w:val="28"/>
        <w:szCs w:val="28"/>
        <w:rt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5DC2" w:rsidRPr="00F648E8" w:rsidRDefault="00235DC2" w:rsidP="00F648E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5DC2" w:rsidRPr="00AA386D" w:rsidRDefault="00235DC2" w:rsidP="009521FD">
    <w:pPr>
      <w:pStyle w:val="Header"/>
      <w:tabs>
        <w:tab w:val="left" w:pos="3798"/>
        <w:tab w:val="center" w:pos="3940"/>
        <w:tab w:val="right" w:pos="7370"/>
      </w:tabs>
      <w:spacing w:after="120"/>
      <w:ind w:left="284" w:right="284"/>
      <w:jc w:val="both"/>
      <w:rPr>
        <w:rFonts w:ascii="IRLotus" w:hAnsi="IRLotus" w:cs="IRLotus"/>
        <w:sz w:val="28"/>
        <w:szCs w:val="28"/>
        <w:rtl/>
        <w:lang w:bidi="fa-IR"/>
      </w:rPr>
    </w:pPr>
    <w:r w:rsidRPr="00AA386D">
      <w:rPr>
        <w:rFonts w:ascii="IRLotus" w:hAnsi="IRLotus" w:cs="IRLotus"/>
        <w:noProof/>
        <w:sz w:val="28"/>
        <w:szCs w:val="28"/>
        <w:rtl/>
      </w:rPr>
      <mc:AlternateContent>
        <mc:Choice Requires="wps">
          <w:drawing>
            <wp:anchor distT="0" distB="0" distL="114300" distR="114300" simplePos="0" relativeHeight="251656192" behindDoc="0" locked="0" layoutInCell="1" allowOverlap="1" wp14:anchorId="244C9B44" wp14:editId="29ED4756">
              <wp:simplePos x="0" y="0"/>
              <wp:positionH relativeFrom="column">
                <wp:posOffset>2540</wp:posOffset>
              </wp:positionH>
              <wp:positionV relativeFrom="paragraph">
                <wp:posOffset>301625</wp:posOffset>
              </wp:positionV>
              <wp:extent cx="4852670" cy="0"/>
              <wp:effectExtent l="21590" t="25400" r="21590" b="22225"/>
              <wp:wrapNone/>
              <wp:docPr id="9"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5267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7" o:spid="_x0000_s1026" style="position:absolute;left:0;text-align:lef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23.75pt" to="382.3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" strokeweight="3pt">
              <v:stroke linestyle="thinThin"/>
            </v:line>
          </w:pict>
        </mc:Fallback>
      </mc:AlternateContent>
    </w:r>
    <w:r w:rsidRPr="00AA386D">
      <w:rPr>
        <w:rFonts w:ascii="IRLotus" w:hAnsi="IRLotus" w:cs="IRLotus"/>
        <w:sz w:val="28"/>
        <w:szCs w:val="28"/>
        <w:rtl/>
      </w:rPr>
      <w:fldChar w:fldCharType="begin"/>
    </w:r>
    <w:r w:rsidRPr="00AA386D">
      <w:rPr>
        <w:rFonts w:ascii="IRLotus" w:hAnsi="IRLotus" w:cs="IRLotus"/>
        <w:sz w:val="28"/>
        <w:szCs w:val="28"/>
      </w:rPr>
      <w:instrText xml:space="preserve"> PAGE </w:instrText>
    </w:r>
    <w:r w:rsidRPr="00AA386D">
      <w:rPr>
        <w:rFonts w:ascii="IRLotus" w:hAnsi="IRLotus" w:cs="IRLotus"/>
        <w:sz w:val="28"/>
        <w:szCs w:val="28"/>
        <w:rtl/>
      </w:rPr>
      <w:fldChar w:fldCharType="separate"/>
    </w:r>
    <w:r w:rsidR="00185861">
      <w:rPr>
        <w:rFonts w:ascii="IRLotus" w:hAnsi="IRLotus" w:cs="IRLotus"/>
        <w:noProof/>
        <w:sz w:val="28"/>
        <w:szCs w:val="28"/>
        <w:rtl/>
      </w:rPr>
      <w:t>26</w:t>
    </w:r>
    <w:r w:rsidRPr="00AA386D">
      <w:rPr>
        <w:rFonts w:ascii="IRLotus" w:hAnsi="IRLotus" w:cs="IRLotus"/>
        <w:sz w:val="28"/>
        <w:szCs w:val="28"/>
        <w:rtl/>
      </w:rPr>
      <w:fldChar w:fldCharType="end"/>
    </w:r>
    <w:r w:rsidRPr="00AA386D">
      <w:rPr>
        <w:rFonts w:ascii="IRLotus" w:hAnsi="IRLotus" w:cs="IRLotus"/>
        <w:sz w:val="28"/>
        <w:szCs w:val="28"/>
        <w:rtl/>
      </w:rPr>
      <w:tab/>
    </w:r>
    <w:r w:rsidRPr="00AA386D">
      <w:rPr>
        <w:rFonts w:ascii="IRLotus" w:hAnsi="IRLotus" w:cs="IRLotus"/>
        <w:sz w:val="28"/>
        <w:szCs w:val="28"/>
        <w:rtl/>
      </w:rPr>
      <w:tab/>
    </w:r>
    <w:r w:rsidRPr="00AA386D">
      <w:rPr>
        <w:rFonts w:ascii="IRLotus" w:hAnsi="IRLotus" w:cs="IRLotus"/>
        <w:sz w:val="28"/>
        <w:szCs w:val="28"/>
        <w:rtl/>
      </w:rPr>
      <w:tab/>
    </w:r>
    <w:r w:rsidRPr="00AA386D">
      <w:rPr>
        <w:rFonts w:ascii="IRLotus" w:hAnsi="IRLotus" w:cs="IRLotus" w:hint="cs"/>
        <w:sz w:val="28"/>
        <w:szCs w:val="28"/>
        <w:rtl/>
      </w:rPr>
      <w:tab/>
    </w:r>
    <w:r w:rsidRPr="00AA386D">
      <w:rPr>
        <w:rFonts w:ascii="IRLotus" w:hAnsi="IRLotus" w:cs="IRLotus" w:hint="cs"/>
        <w:b/>
        <w:bCs/>
        <w:sz w:val="28"/>
        <w:szCs w:val="28"/>
        <w:rtl/>
        <w:lang w:bidi="fa-IR"/>
      </w:rPr>
      <w:t>تابشی از قرآن</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5DC2" w:rsidRPr="00C2668B" w:rsidRDefault="00235DC2" w:rsidP="000152CB">
    <w:pPr>
      <w:pStyle w:val="Header"/>
      <w:tabs>
        <w:tab w:val="left" w:pos="254"/>
        <w:tab w:val="right" w:pos="7370"/>
      </w:tabs>
      <w:spacing w:after="120"/>
      <w:ind w:left="284" w:right="284"/>
      <w:jc w:val="both"/>
      <w:rPr>
        <w:rFonts w:ascii="IRLotus" w:hAnsi="IRLotus" w:cs="IRLotus"/>
        <w:rtl/>
      </w:rPr>
    </w:pPr>
    <w:r w:rsidRPr="00C2668B">
      <w:rPr>
        <w:rFonts w:ascii="IRLotus" w:hAnsi="IRLotus" w:cs="IRLotus"/>
        <w:b/>
        <w:bCs/>
        <w:noProof/>
        <w:sz w:val="30"/>
        <w:szCs w:val="30"/>
        <w:rtl/>
      </w:rPr>
      <mc:AlternateContent>
        <mc:Choice Requires="wps">
          <w:drawing>
            <wp:anchor distT="0" distB="0" distL="114300" distR="114300" simplePos="0" relativeHeight="251654144" behindDoc="0" locked="0" layoutInCell="1" allowOverlap="1" wp14:anchorId="0ED67A99" wp14:editId="5529F694">
              <wp:simplePos x="0" y="0"/>
              <wp:positionH relativeFrom="column">
                <wp:posOffset>-1905</wp:posOffset>
              </wp:positionH>
              <wp:positionV relativeFrom="paragraph">
                <wp:posOffset>288290</wp:posOffset>
              </wp:positionV>
              <wp:extent cx="4862195" cy="0"/>
              <wp:effectExtent l="26670" t="21590" r="26035" b="26035"/>
              <wp:wrapNone/>
              <wp:docPr id="8"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219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861A6AD" id="Line 234" o:spid="_x0000_s1026" style="position:absolute;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" strokeweight="3pt">
              <v:stroke linestyle="thinThin"/>
            </v:line>
          </w:pict>
        </mc:Fallback>
      </mc:AlternateContent>
    </w:r>
    <w:r w:rsidRPr="00C2668B">
      <w:rPr>
        <w:rFonts w:ascii="IRLotus" w:hAnsi="IRLotus" w:cs="IRLotus"/>
        <w:b/>
        <w:bCs/>
        <w:sz w:val="28"/>
        <w:szCs w:val="28"/>
        <w:rtl/>
        <w:lang w:bidi="ps-AF"/>
      </w:rPr>
      <w:t>فهرست</w:t>
    </w:r>
    <w:r w:rsidRPr="00C2668B">
      <w:rPr>
        <w:rFonts w:ascii="IRLotus" w:hAnsi="IRLotus" w:cs="IRLotus" w:hint="cs"/>
        <w:b/>
        <w:bCs/>
        <w:sz w:val="28"/>
        <w:szCs w:val="28"/>
        <w:rtl/>
        <w:lang w:bidi="fa-IR"/>
      </w:rPr>
      <w:t xml:space="preserve"> مطالب</w:t>
    </w:r>
    <w:r w:rsidRPr="00C2668B">
      <w:rPr>
        <w:rFonts w:ascii="IRLotus" w:hAnsi="IRLotus" w:cs="IRLotus"/>
        <w:sz w:val="28"/>
        <w:szCs w:val="28"/>
        <w:rtl/>
      </w:rPr>
      <w:tab/>
    </w:r>
    <w:r w:rsidRPr="00C2668B">
      <w:rPr>
        <w:rFonts w:ascii="IRLotus" w:hAnsi="IRLotus" w:cs="IRLotus" w:hint="cs"/>
        <w:sz w:val="28"/>
        <w:szCs w:val="28"/>
        <w:rtl/>
      </w:rPr>
      <w:tab/>
    </w:r>
    <w:r w:rsidRPr="00C2668B">
      <w:rPr>
        <w:rFonts w:ascii="IRLotus" w:hAnsi="IRLotus" w:cs="IRLotus"/>
        <w:sz w:val="28"/>
        <w:szCs w:val="28"/>
        <w:rtl/>
      </w:rPr>
      <w:fldChar w:fldCharType="begin"/>
    </w:r>
    <w:r w:rsidRPr="00C2668B">
      <w:rPr>
        <w:rFonts w:ascii="IRLotus" w:hAnsi="IRLotus" w:cs="IRLotus"/>
        <w:sz w:val="28"/>
        <w:szCs w:val="28"/>
      </w:rPr>
      <w:instrText xml:space="preserve"> PAGE </w:instrText>
    </w:r>
    <w:r w:rsidRPr="00C2668B">
      <w:rPr>
        <w:rFonts w:ascii="IRLotus" w:hAnsi="IRLotus" w:cs="IRLotus"/>
        <w:sz w:val="28"/>
        <w:szCs w:val="28"/>
        <w:rtl/>
      </w:rPr>
      <w:fldChar w:fldCharType="separate"/>
    </w:r>
    <w:r w:rsidR="00185861">
      <w:rPr>
        <w:rFonts w:ascii="IRLotus" w:hAnsi="IRLotus" w:cs="IRLotus"/>
        <w:noProof/>
        <w:sz w:val="28"/>
        <w:szCs w:val="28"/>
        <w:rtl/>
      </w:rPr>
      <w:t>‌ج</w:t>
    </w:r>
    <w:r w:rsidRPr="00C2668B">
      <w:rPr>
        <w:rFonts w:ascii="IRLotus" w:hAnsi="IRLotus" w:cs="IRLotus"/>
        <w:sz w:val="28"/>
        <w:szCs w:val="28"/>
        <w:rtl/>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5DC2" w:rsidRDefault="00235DC2" w:rsidP="00B4602D">
    <w:pPr>
      <w:pStyle w:val="Header"/>
      <w:tabs>
        <w:tab w:val="clear" w:pos="4320"/>
        <w:tab w:val="center" w:pos="3591"/>
        <w:tab w:val="right" w:pos="7190"/>
        <w:tab w:val="right" w:pos="7371"/>
      </w:tabs>
      <w:jc w:val="both"/>
      <w:rPr>
        <w:rtl/>
        <w:lang w:bidi="fa-IR"/>
      </w:rPr>
    </w:pPr>
  </w:p>
  <w:p w:rsidR="00235DC2" w:rsidRDefault="00235DC2" w:rsidP="00B4602D">
    <w:pPr>
      <w:pStyle w:val="Header"/>
      <w:tabs>
        <w:tab w:val="clear" w:pos="4320"/>
        <w:tab w:val="center" w:pos="3591"/>
        <w:tab w:val="right" w:pos="7190"/>
        <w:tab w:val="right" w:pos="7371"/>
      </w:tabs>
      <w:jc w:val="both"/>
      <w:rPr>
        <w:rtl/>
        <w:lang w:bidi="fa-IR"/>
      </w:rPr>
    </w:pPr>
  </w:p>
  <w:p w:rsidR="00235DC2" w:rsidRDefault="00235DC2" w:rsidP="00B4602D">
    <w:pPr>
      <w:pStyle w:val="Header"/>
      <w:tabs>
        <w:tab w:val="clear" w:pos="4320"/>
        <w:tab w:val="center" w:pos="3591"/>
        <w:tab w:val="right" w:pos="7190"/>
        <w:tab w:val="right" w:pos="7371"/>
      </w:tabs>
      <w:jc w:val="both"/>
      <w:rPr>
        <w:lang w:bidi="fa-IR"/>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5DC2" w:rsidRPr="00C2668B" w:rsidRDefault="00235DC2" w:rsidP="000152CB">
    <w:pPr>
      <w:pStyle w:val="Header"/>
      <w:tabs>
        <w:tab w:val="left" w:pos="254"/>
        <w:tab w:val="right" w:pos="7370"/>
      </w:tabs>
      <w:spacing w:after="120"/>
      <w:ind w:left="284" w:right="284"/>
      <w:jc w:val="both"/>
      <w:rPr>
        <w:rFonts w:ascii="IRLotus" w:hAnsi="IRLotus" w:cs="IRLotus"/>
        <w:rtl/>
      </w:rPr>
    </w:pPr>
    <w:r w:rsidRPr="00C2668B">
      <w:rPr>
        <w:rFonts w:ascii="IRLotus" w:hAnsi="IRLotus" w:cs="IRLotus"/>
        <w:b/>
        <w:bCs/>
        <w:noProof/>
        <w:sz w:val="30"/>
        <w:szCs w:val="30"/>
        <w:rtl/>
      </w:rPr>
      <mc:AlternateContent>
        <mc:Choice Requires="wps">
          <w:drawing>
            <wp:anchor distT="0" distB="0" distL="114300" distR="114300" simplePos="0" relativeHeight="251658240" behindDoc="0" locked="0" layoutInCell="1" allowOverlap="1" wp14:anchorId="45E5720B" wp14:editId="0E54E784">
              <wp:simplePos x="0" y="0"/>
              <wp:positionH relativeFrom="column">
                <wp:posOffset>0</wp:posOffset>
              </wp:positionH>
              <wp:positionV relativeFrom="paragraph">
                <wp:posOffset>288290</wp:posOffset>
              </wp:positionV>
              <wp:extent cx="4860290" cy="0"/>
              <wp:effectExtent l="28575" t="21590" r="26035" b="26035"/>
              <wp:wrapNone/>
              <wp:docPr id="5" name="Lin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EBB8E2C" id="Line 239"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" strokeweight="3pt">
              <v:stroke linestyle="thinThin"/>
            </v:line>
          </w:pict>
        </mc:Fallback>
      </mc:AlternateContent>
    </w:r>
    <w:r w:rsidRPr="00C2668B">
      <w:rPr>
        <w:rFonts w:ascii="IRLotus" w:hAnsi="IRLotus" w:cs="IRLotus" w:hint="cs"/>
        <w:b/>
        <w:bCs/>
        <w:sz w:val="28"/>
        <w:szCs w:val="28"/>
        <w:rtl/>
        <w:lang w:bidi="fa-IR"/>
      </w:rPr>
      <w:t>مقدمه</w:t>
    </w:r>
    <w:r w:rsidRPr="00C2668B">
      <w:rPr>
        <w:rFonts w:ascii="IRLotus" w:hAnsi="IRLotus" w:cs="IRLotus" w:hint="cs"/>
        <w:b/>
        <w:bCs/>
        <w:sz w:val="28"/>
        <w:szCs w:val="28"/>
        <w:rtl/>
      </w:rPr>
      <w:t xml:space="preserve"> مجموعه كتاب‌ها</w:t>
    </w:r>
    <w:r w:rsidRPr="00C2668B">
      <w:rPr>
        <w:rFonts w:ascii="IRLotus" w:hAnsi="IRLotus" w:cs="IRLotus" w:hint="cs"/>
        <w:b/>
        <w:bCs/>
        <w:sz w:val="28"/>
        <w:szCs w:val="28"/>
        <w:rtl/>
        <w:lang w:bidi="fa-IR"/>
      </w:rPr>
      <w:t>ی موحدین</w:t>
    </w:r>
    <w:r w:rsidRPr="00C2668B">
      <w:rPr>
        <w:rFonts w:ascii="IRLotus" w:hAnsi="IRLotus" w:cs="IRLotus"/>
        <w:sz w:val="28"/>
        <w:szCs w:val="28"/>
        <w:rtl/>
      </w:rPr>
      <w:tab/>
    </w:r>
    <w:r w:rsidRPr="00C2668B">
      <w:rPr>
        <w:rFonts w:ascii="IRLotus" w:hAnsi="IRLotus" w:cs="IRLotus" w:hint="cs"/>
        <w:sz w:val="28"/>
        <w:szCs w:val="28"/>
        <w:rtl/>
      </w:rPr>
      <w:tab/>
    </w:r>
    <w:r w:rsidRPr="00C2668B">
      <w:rPr>
        <w:rFonts w:ascii="IRLotus" w:hAnsi="IRLotus" w:cs="IRLotus"/>
        <w:sz w:val="28"/>
        <w:szCs w:val="28"/>
        <w:rtl/>
      </w:rPr>
      <w:fldChar w:fldCharType="begin"/>
    </w:r>
    <w:r w:rsidRPr="00C2668B">
      <w:rPr>
        <w:rFonts w:ascii="IRLotus" w:hAnsi="IRLotus" w:cs="IRLotus"/>
        <w:sz w:val="28"/>
        <w:szCs w:val="28"/>
      </w:rPr>
      <w:instrText xml:space="preserve"> PAGE </w:instrText>
    </w:r>
    <w:r w:rsidRPr="00C2668B">
      <w:rPr>
        <w:rFonts w:ascii="IRLotus" w:hAnsi="IRLotus" w:cs="IRLotus"/>
        <w:sz w:val="28"/>
        <w:szCs w:val="28"/>
        <w:rtl/>
      </w:rPr>
      <w:fldChar w:fldCharType="separate"/>
    </w:r>
    <w:r w:rsidR="00185861">
      <w:rPr>
        <w:rFonts w:ascii="IRLotus" w:hAnsi="IRLotus" w:cs="IRLotus"/>
        <w:noProof/>
        <w:sz w:val="28"/>
        <w:szCs w:val="28"/>
        <w:rtl/>
      </w:rPr>
      <w:t>3</w:t>
    </w:r>
    <w:r w:rsidRPr="00C2668B">
      <w:rPr>
        <w:rFonts w:ascii="IRLotus" w:hAnsi="IRLotus" w:cs="IRLotus"/>
        <w:sz w:val="28"/>
        <w:szCs w:val="28"/>
        <w:rtl/>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5DC2" w:rsidRPr="00AA386D" w:rsidRDefault="00235DC2" w:rsidP="00C53F7A">
    <w:pPr>
      <w:pStyle w:val="Header"/>
      <w:tabs>
        <w:tab w:val="left" w:pos="254"/>
        <w:tab w:val="right" w:pos="7370"/>
      </w:tabs>
      <w:spacing w:after="120"/>
      <w:ind w:left="284" w:right="284"/>
      <w:jc w:val="both"/>
      <w:rPr>
        <w:rFonts w:ascii="IRLotus" w:hAnsi="IRLotus" w:cs="IRLotus"/>
        <w:rtl/>
      </w:rPr>
    </w:pPr>
    <w:r w:rsidRPr="00AA386D">
      <w:rPr>
        <w:rFonts w:ascii="IRLotus" w:hAnsi="IRLotus" w:cs="IRLotus"/>
        <w:b/>
        <w:bCs/>
        <w:noProof/>
        <w:sz w:val="28"/>
        <w:szCs w:val="28"/>
        <w:rtl/>
      </w:rPr>
      <mc:AlternateContent>
        <mc:Choice Requires="wps">
          <w:drawing>
            <wp:anchor distT="0" distB="0" distL="114300" distR="114300" simplePos="0" relativeHeight="251664384" behindDoc="0" locked="0" layoutInCell="1" allowOverlap="1" wp14:anchorId="6A426C6C" wp14:editId="1146514A">
              <wp:simplePos x="0" y="0"/>
              <wp:positionH relativeFrom="column">
                <wp:posOffset>0</wp:posOffset>
              </wp:positionH>
              <wp:positionV relativeFrom="paragraph">
                <wp:posOffset>288290</wp:posOffset>
              </wp:positionV>
              <wp:extent cx="4860290" cy="0"/>
              <wp:effectExtent l="28575" t="21590" r="26035" b="26035"/>
              <wp:wrapNone/>
              <wp:docPr id="18" name="Lin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9" o:spid="_x0000_s1026" style="position:absolute;left:0;text-align:lef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" strokeweight="3pt">
              <v:stroke linestyle="thinThin"/>
            </v:line>
          </w:pict>
        </mc:Fallback>
      </mc:AlternateContent>
    </w:r>
    <w:r w:rsidRPr="00AA386D">
      <w:rPr>
        <w:rFonts w:ascii="IRLotus" w:hAnsi="IRLotus" w:cs="IRLotus" w:hint="cs"/>
        <w:b/>
        <w:bCs/>
        <w:sz w:val="28"/>
        <w:szCs w:val="28"/>
        <w:rtl/>
        <w:lang w:bidi="fa-IR"/>
      </w:rPr>
      <w:t>مقدمه</w:t>
    </w:r>
    <w:r w:rsidRPr="00AA386D">
      <w:rPr>
        <w:rFonts w:ascii="IRLotus" w:hAnsi="IRLotus" w:cs="IRLotus" w:hint="cs"/>
        <w:b/>
        <w:bCs/>
        <w:sz w:val="28"/>
        <w:szCs w:val="28"/>
        <w:rtl/>
      </w:rPr>
      <w:t xml:space="preserve"> ناشر</w:t>
    </w:r>
    <w:r w:rsidRPr="00AA386D">
      <w:rPr>
        <w:rFonts w:ascii="IRLotus" w:hAnsi="IRLotus" w:cs="IRLotus"/>
        <w:sz w:val="28"/>
        <w:szCs w:val="28"/>
        <w:rtl/>
      </w:rPr>
      <w:tab/>
    </w:r>
    <w:r w:rsidRPr="00AA386D">
      <w:rPr>
        <w:rFonts w:ascii="IRLotus" w:hAnsi="IRLotus" w:cs="IRLotus" w:hint="cs"/>
        <w:sz w:val="28"/>
        <w:szCs w:val="28"/>
        <w:rtl/>
      </w:rPr>
      <w:tab/>
    </w:r>
    <w:r w:rsidRPr="00AA386D">
      <w:rPr>
        <w:rFonts w:ascii="IRLotus" w:hAnsi="IRLotus" w:cs="IRLotus"/>
        <w:sz w:val="28"/>
        <w:szCs w:val="28"/>
        <w:rtl/>
      </w:rPr>
      <w:fldChar w:fldCharType="begin"/>
    </w:r>
    <w:r w:rsidRPr="00AA386D">
      <w:rPr>
        <w:rFonts w:ascii="IRLotus" w:hAnsi="IRLotus" w:cs="IRLotus"/>
        <w:sz w:val="28"/>
        <w:szCs w:val="28"/>
      </w:rPr>
      <w:instrText xml:space="preserve"> PAGE </w:instrText>
    </w:r>
    <w:r w:rsidRPr="00AA386D">
      <w:rPr>
        <w:rFonts w:ascii="IRLotus" w:hAnsi="IRLotus" w:cs="IRLotus"/>
        <w:sz w:val="28"/>
        <w:szCs w:val="28"/>
        <w:rtl/>
      </w:rPr>
      <w:fldChar w:fldCharType="separate"/>
    </w:r>
    <w:r w:rsidR="00185861">
      <w:rPr>
        <w:rFonts w:ascii="IRLotus" w:hAnsi="IRLotus" w:cs="IRLotus"/>
        <w:noProof/>
        <w:sz w:val="28"/>
        <w:szCs w:val="28"/>
        <w:rtl/>
      </w:rPr>
      <w:t>5</w:t>
    </w:r>
    <w:r w:rsidRPr="00AA386D">
      <w:rPr>
        <w:rFonts w:ascii="IRLotus" w:hAnsi="IRLotus" w:cs="IRLotus"/>
        <w:sz w:val="28"/>
        <w:szCs w:val="28"/>
        <w:rtl/>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5DC2" w:rsidRPr="00AA386D" w:rsidRDefault="00235DC2" w:rsidP="004604AC">
    <w:pPr>
      <w:pStyle w:val="Header"/>
      <w:tabs>
        <w:tab w:val="left" w:pos="254"/>
        <w:tab w:val="right" w:pos="7370"/>
      </w:tabs>
      <w:spacing w:after="120"/>
      <w:ind w:left="284" w:right="284"/>
      <w:jc w:val="both"/>
      <w:rPr>
        <w:rFonts w:ascii="IRLotus" w:hAnsi="IRLotus" w:cs="IRLotus"/>
        <w:rtl/>
      </w:rPr>
    </w:pPr>
    <w:r w:rsidRPr="00AA386D">
      <w:rPr>
        <w:rFonts w:ascii="IRLotus" w:hAnsi="IRLotus" w:cs="IRLotus"/>
        <w:b/>
        <w:bCs/>
        <w:noProof/>
        <w:sz w:val="28"/>
        <w:szCs w:val="28"/>
        <w:rtl/>
      </w:rPr>
      <mc:AlternateContent>
        <mc:Choice Requires="wps">
          <w:drawing>
            <wp:anchor distT="0" distB="0" distL="114300" distR="114300" simplePos="0" relativeHeight="251668480" behindDoc="0" locked="0" layoutInCell="1" allowOverlap="1" wp14:anchorId="51A9467E" wp14:editId="66023BF8">
              <wp:simplePos x="0" y="0"/>
              <wp:positionH relativeFrom="column">
                <wp:posOffset>0</wp:posOffset>
              </wp:positionH>
              <wp:positionV relativeFrom="paragraph">
                <wp:posOffset>288290</wp:posOffset>
              </wp:positionV>
              <wp:extent cx="4860290" cy="0"/>
              <wp:effectExtent l="28575" t="21590" r="26035" b="26035"/>
              <wp:wrapNone/>
              <wp:docPr id="7" name="Lin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9"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" strokeweight="3pt">
              <v:stroke linestyle="thinThin"/>
            </v:line>
          </w:pict>
        </mc:Fallback>
      </mc:AlternateContent>
    </w:r>
    <w:r>
      <w:rPr>
        <w:rFonts w:ascii="IRLotus" w:hAnsi="IRLotus" w:cs="IRLotus" w:hint="cs"/>
        <w:b/>
        <w:bCs/>
        <w:noProof/>
        <w:sz w:val="28"/>
        <w:szCs w:val="28"/>
        <w:rtl/>
      </w:rPr>
      <w:t>پیشگفتار</w:t>
    </w:r>
    <w:r w:rsidRPr="00AA386D">
      <w:rPr>
        <w:rFonts w:ascii="IRLotus" w:hAnsi="IRLotus" w:cs="IRLotus"/>
        <w:sz w:val="28"/>
        <w:szCs w:val="28"/>
        <w:rtl/>
      </w:rPr>
      <w:tab/>
    </w:r>
    <w:r w:rsidRPr="00AA386D">
      <w:rPr>
        <w:rFonts w:ascii="IRLotus" w:hAnsi="IRLotus" w:cs="IRLotus" w:hint="cs"/>
        <w:sz w:val="28"/>
        <w:szCs w:val="28"/>
        <w:rtl/>
      </w:rPr>
      <w:tab/>
    </w:r>
    <w:r w:rsidRPr="00AA386D">
      <w:rPr>
        <w:rFonts w:ascii="IRLotus" w:hAnsi="IRLotus" w:cs="IRLotus"/>
        <w:sz w:val="28"/>
        <w:szCs w:val="28"/>
        <w:rtl/>
      </w:rPr>
      <w:fldChar w:fldCharType="begin"/>
    </w:r>
    <w:r w:rsidRPr="00AA386D">
      <w:rPr>
        <w:rFonts w:ascii="IRLotus" w:hAnsi="IRLotus" w:cs="IRLotus"/>
        <w:sz w:val="28"/>
        <w:szCs w:val="28"/>
      </w:rPr>
      <w:instrText xml:space="preserve"> PAGE </w:instrText>
    </w:r>
    <w:r w:rsidRPr="00AA386D">
      <w:rPr>
        <w:rFonts w:ascii="IRLotus" w:hAnsi="IRLotus" w:cs="IRLotus"/>
        <w:sz w:val="28"/>
        <w:szCs w:val="28"/>
        <w:rtl/>
      </w:rPr>
      <w:fldChar w:fldCharType="separate"/>
    </w:r>
    <w:r w:rsidR="00185861">
      <w:rPr>
        <w:rFonts w:ascii="IRLotus" w:hAnsi="IRLotus" w:cs="IRLotus"/>
        <w:noProof/>
        <w:sz w:val="28"/>
        <w:szCs w:val="28"/>
        <w:rtl/>
      </w:rPr>
      <w:t>9</w:t>
    </w:r>
    <w:r w:rsidRPr="00AA386D">
      <w:rPr>
        <w:rFonts w:ascii="IRLotus" w:hAnsi="IRLotus" w:cs="IRLotus"/>
        <w:sz w:val="28"/>
        <w:szCs w:val="28"/>
        <w:rtl/>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5DC2" w:rsidRPr="00AA386D" w:rsidRDefault="00235DC2" w:rsidP="004604AC">
    <w:pPr>
      <w:pStyle w:val="Header"/>
      <w:tabs>
        <w:tab w:val="left" w:pos="254"/>
        <w:tab w:val="right" w:pos="7370"/>
      </w:tabs>
      <w:spacing w:after="120"/>
      <w:ind w:left="284" w:right="284"/>
      <w:jc w:val="both"/>
      <w:rPr>
        <w:rFonts w:ascii="IRLotus" w:hAnsi="IRLotus" w:cs="IRLotus"/>
        <w:rtl/>
      </w:rPr>
    </w:pPr>
    <w:r w:rsidRPr="00AA386D">
      <w:rPr>
        <w:rFonts w:ascii="IRLotus" w:hAnsi="IRLotus" w:cs="IRLotus"/>
        <w:b/>
        <w:bCs/>
        <w:noProof/>
        <w:sz w:val="28"/>
        <w:szCs w:val="28"/>
        <w:rtl/>
      </w:rPr>
      <mc:AlternateContent>
        <mc:Choice Requires="wps">
          <w:drawing>
            <wp:anchor distT="0" distB="0" distL="114300" distR="114300" simplePos="0" relativeHeight="251670528" behindDoc="0" locked="0" layoutInCell="1" allowOverlap="1" wp14:anchorId="7EC37E05" wp14:editId="2CC6795B">
              <wp:simplePos x="0" y="0"/>
              <wp:positionH relativeFrom="column">
                <wp:posOffset>0</wp:posOffset>
              </wp:positionH>
              <wp:positionV relativeFrom="paragraph">
                <wp:posOffset>288290</wp:posOffset>
              </wp:positionV>
              <wp:extent cx="4860290" cy="0"/>
              <wp:effectExtent l="28575" t="21590" r="26035" b="26035"/>
              <wp:wrapNone/>
              <wp:docPr id="11" name="Lin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9"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" strokeweight="3pt">
              <v:stroke linestyle="thinThin"/>
            </v:line>
          </w:pict>
        </mc:Fallback>
      </mc:AlternateContent>
    </w:r>
    <w:r>
      <w:rPr>
        <w:rFonts w:ascii="IRLotus" w:hAnsi="IRLotus" w:cs="IRLotus" w:hint="cs"/>
        <w:b/>
        <w:bCs/>
        <w:noProof/>
        <w:sz w:val="28"/>
        <w:szCs w:val="28"/>
        <w:rtl/>
      </w:rPr>
      <w:t>زندگینامۀ خودنوشت مؤلف</w:t>
    </w:r>
    <w:r w:rsidRPr="00AA386D">
      <w:rPr>
        <w:rFonts w:ascii="IRLotus" w:hAnsi="IRLotus" w:cs="IRLotus"/>
        <w:sz w:val="28"/>
        <w:szCs w:val="28"/>
        <w:rtl/>
      </w:rPr>
      <w:tab/>
    </w:r>
    <w:r w:rsidRPr="00AA386D">
      <w:rPr>
        <w:rFonts w:ascii="IRLotus" w:hAnsi="IRLotus" w:cs="IRLotus" w:hint="cs"/>
        <w:sz w:val="28"/>
        <w:szCs w:val="28"/>
        <w:rtl/>
      </w:rPr>
      <w:tab/>
    </w:r>
    <w:r w:rsidRPr="00AA386D">
      <w:rPr>
        <w:rFonts w:ascii="IRLotus" w:hAnsi="IRLotus" w:cs="IRLotus"/>
        <w:sz w:val="28"/>
        <w:szCs w:val="28"/>
        <w:rtl/>
      </w:rPr>
      <w:fldChar w:fldCharType="begin"/>
    </w:r>
    <w:r w:rsidRPr="00AA386D">
      <w:rPr>
        <w:rFonts w:ascii="IRLotus" w:hAnsi="IRLotus" w:cs="IRLotus"/>
        <w:sz w:val="28"/>
        <w:szCs w:val="28"/>
      </w:rPr>
      <w:instrText xml:space="preserve"> PAGE </w:instrText>
    </w:r>
    <w:r w:rsidRPr="00AA386D">
      <w:rPr>
        <w:rFonts w:ascii="IRLotus" w:hAnsi="IRLotus" w:cs="IRLotus"/>
        <w:sz w:val="28"/>
        <w:szCs w:val="28"/>
        <w:rtl/>
      </w:rPr>
      <w:fldChar w:fldCharType="separate"/>
    </w:r>
    <w:r w:rsidR="00185861">
      <w:rPr>
        <w:rFonts w:ascii="IRLotus" w:hAnsi="IRLotus" w:cs="IRLotus"/>
        <w:noProof/>
        <w:sz w:val="28"/>
        <w:szCs w:val="28"/>
        <w:rtl/>
      </w:rPr>
      <w:t>27</w:t>
    </w:r>
    <w:r w:rsidRPr="00AA386D">
      <w:rPr>
        <w:rFonts w:ascii="IRLotus" w:hAnsi="IRLotus" w:cs="IRLotus"/>
        <w:sz w:val="28"/>
        <w:szCs w:val="28"/>
        <w:rt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ADD41E08"/>
    <w:lvl w:ilvl="0">
      <w:start w:val="1"/>
      <w:numFmt w:val="bullet"/>
      <w:lvlText w:val=""/>
      <w:lvlJc w:val="left"/>
      <w:pPr>
        <w:tabs>
          <w:tab w:val="num" w:pos="360"/>
        </w:tabs>
        <w:ind w:left="360" w:hanging="360"/>
      </w:pPr>
      <w:rPr>
        <w:rFonts w:ascii="Symbol" w:hAnsi="Symbol" w:hint="default"/>
      </w:rPr>
    </w:lvl>
  </w:abstractNum>
  <w:abstractNum w:abstractNumId="1">
    <w:nsid w:val="202B3E49"/>
    <w:multiLevelType w:val="hybridMultilevel"/>
    <w:tmpl w:val="6244589C"/>
    <w:lvl w:ilvl="0" w:tplc="D618F9E8">
      <w:start w:val="1"/>
      <w:numFmt w:val="decimal"/>
      <w:lvlText w:val="%1."/>
      <w:lvlJc w:val="left"/>
      <w:pPr>
        <w:ind w:left="1134" w:hanging="454"/>
      </w:pPr>
      <w:rPr>
        <w:rFonts w:ascii="Traditional Arabic" w:hAnsi="Traditional Arabic" w:cs="Traditional Arabic" w:hint="default"/>
        <w:b w:val="0"/>
        <w:bCs w:val="0"/>
        <w:iCs w:val="0"/>
        <w:color w:val="auto"/>
        <w:sz w:val="28"/>
        <w:szCs w:val="28"/>
      </w:rPr>
    </w:lvl>
    <w:lvl w:ilvl="1" w:tplc="04090003" w:tentative="1">
      <w:start w:val="1"/>
      <w:numFmt w:val="lowerLetter"/>
      <w:lvlText w:val="%2."/>
      <w:lvlJc w:val="left"/>
      <w:pPr>
        <w:ind w:left="1786" w:hanging="360"/>
      </w:pPr>
    </w:lvl>
    <w:lvl w:ilvl="2" w:tplc="04090005" w:tentative="1">
      <w:start w:val="1"/>
      <w:numFmt w:val="lowerRoman"/>
      <w:lvlText w:val="%3."/>
      <w:lvlJc w:val="right"/>
      <w:pPr>
        <w:ind w:left="2506" w:hanging="180"/>
      </w:pPr>
    </w:lvl>
    <w:lvl w:ilvl="3" w:tplc="04090001" w:tentative="1">
      <w:start w:val="1"/>
      <w:numFmt w:val="decimal"/>
      <w:lvlText w:val="%4."/>
      <w:lvlJc w:val="left"/>
      <w:pPr>
        <w:ind w:left="3226" w:hanging="360"/>
      </w:pPr>
    </w:lvl>
    <w:lvl w:ilvl="4" w:tplc="04090003" w:tentative="1">
      <w:start w:val="1"/>
      <w:numFmt w:val="lowerLetter"/>
      <w:lvlText w:val="%5."/>
      <w:lvlJc w:val="left"/>
      <w:pPr>
        <w:ind w:left="3946" w:hanging="360"/>
      </w:pPr>
    </w:lvl>
    <w:lvl w:ilvl="5" w:tplc="04090005" w:tentative="1">
      <w:start w:val="1"/>
      <w:numFmt w:val="lowerRoman"/>
      <w:lvlText w:val="%6."/>
      <w:lvlJc w:val="right"/>
      <w:pPr>
        <w:ind w:left="4666" w:hanging="180"/>
      </w:pPr>
    </w:lvl>
    <w:lvl w:ilvl="6" w:tplc="04090001" w:tentative="1">
      <w:start w:val="1"/>
      <w:numFmt w:val="decimal"/>
      <w:lvlText w:val="%7."/>
      <w:lvlJc w:val="left"/>
      <w:pPr>
        <w:ind w:left="5386" w:hanging="360"/>
      </w:pPr>
    </w:lvl>
    <w:lvl w:ilvl="7" w:tplc="04090003" w:tentative="1">
      <w:start w:val="1"/>
      <w:numFmt w:val="lowerLetter"/>
      <w:lvlText w:val="%8."/>
      <w:lvlJc w:val="left"/>
      <w:pPr>
        <w:ind w:left="6106" w:hanging="360"/>
      </w:pPr>
    </w:lvl>
    <w:lvl w:ilvl="8" w:tplc="04090005" w:tentative="1">
      <w:start w:val="1"/>
      <w:numFmt w:val="lowerRoman"/>
      <w:lvlText w:val="%9."/>
      <w:lvlJc w:val="right"/>
      <w:pPr>
        <w:ind w:left="6826" w:hanging="180"/>
      </w:pPr>
    </w:lvl>
  </w:abstractNum>
  <w:abstractNum w:abstractNumId="2">
    <w:nsid w:val="26704C5A"/>
    <w:multiLevelType w:val="hybridMultilevel"/>
    <w:tmpl w:val="CCB4D21E"/>
    <w:lvl w:ilvl="0" w:tplc="D618F9E8">
      <w:start w:val="1"/>
      <w:numFmt w:val="decimal"/>
      <w:lvlText w:val="%1-"/>
      <w:lvlJc w:val="left"/>
      <w:pPr>
        <w:ind w:left="1004" w:hanging="360"/>
      </w:pPr>
      <w:rPr>
        <w:rFonts w:hint="default"/>
        <w:b w:val="0"/>
        <w:bCs w:val="0"/>
      </w:rPr>
    </w:lvl>
    <w:lvl w:ilvl="1" w:tplc="04090003" w:tentative="1">
      <w:start w:val="1"/>
      <w:numFmt w:val="lowerLetter"/>
      <w:lvlText w:val="%2."/>
      <w:lvlJc w:val="left"/>
      <w:pPr>
        <w:ind w:left="1724" w:hanging="360"/>
      </w:pPr>
    </w:lvl>
    <w:lvl w:ilvl="2" w:tplc="04090005" w:tentative="1">
      <w:start w:val="1"/>
      <w:numFmt w:val="lowerRoman"/>
      <w:lvlText w:val="%3."/>
      <w:lvlJc w:val="right"/>
      <w:pPr>
        <w:ind w:left="2444" w:hanging="180"/>
      </w:pPr>
    </w:lvl>
    <w:lvl w:ilvl="3" w:tplc="04090001" w:tentative="1">
      <w:start w:val="1"/>
      <w:numFmt w:val="decimal"/>
      <w:lvlText w:val="%4."/>
      <w:lvlJc w:val="left"/>
      <w:pPr>
        <w:ind w:left="3164" w:hanging="360"/>
      </w:pPr>
    </w:lvl>
    <w:lvl w:ilvl="4" w:tplc="04090003" w:tentative="1">
      <w:start w:val="1"/>
      <w:numFmt w:val="lowerLetter"/>
      <w:lvlText w:val="%5."/>
      <w:lvlJc w:val="left"/>
      <w:pPr>
        <w:ind w:left="3884" w:hanging="360"/>
      </w:pPr>
    </w:lvl>
    <w:lvl w:ilvl="5" w:tplc="04090005" w:tentative="1">
      <w:start w:val="1"/>
      <w:numFmt w:val="lowerRoman"/>
      <w:lvlText w:val="%6."/>
      <w:lvlJc w:val="right"/>
      <w:pPr>
        <w:ind w:left="4604" w:hanging="180"/>
      </w:pPr>
    </w:lvl>
    <w:lvl w:ilvl="6" w:tplc="04090001" w:tentative="1">
      <w:start w:val="1"/>
      <w:numFmt w:val="decimal"/>
      <w:lvlText w:val="%7."/>
      <w:lvlJc w:val="left"/>
      <w:pPr>
        <w:ind w:left="5324" w:hanging="360"/>
      </w:pPr>
    </w:lvl>
    <w:lvl w:ilvl="7" w:tplc="04090003" w:tentative="1">
      <w:start w:val="1"/>
      <w:numFmt w:val="lowerLetter"/>
      <w:lvlText w:val="%8."/>
      <w:lvlJc w:val="left"/>
      <w:pPr>
        <w:ind w:left="6044" w:hanging="360"/>
      </w:pPr>
    </w:lvl>
    <w:lvl w:ilvl="8" w:tplc="04090005" w:tentative="1">
      <w:start w:val="1"/>
      <w:numFmt w:val="lowerRoman"/>
      <w:lvlText w:val="%9."/>
      <w:lvlJc w:val="right"/>
      <w:pPr>
        <w:ind w:left="6764" w:hanging="180"/>
      </w:pPr>
    </w:lvl>
  </w:abstractNum>
  <w:abstractNum w:abstractNumId="3">
    <w:nsid w:val="2C1A1662"/>
    <w:multiLevelType w:val="hybridMultilevel"/>
    <w:tmpl w:val="85FA6992"/>
    <w:lvl w:ilvl="0" w:tplc="23945F3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nsid w:val="2E7452D8"/>
    <w:multiLevelType w:val="hybridMultilevel"/>
    <w:tmpl w:val="27843694"/>
    <w:lvl w:ilvl="0" w:tplc="0FB859CC">
      <w:start w:val="1"/>
      <w:numFmt w:val="decimal"/>
      <w:pStyle w:val="a"/>
      <w:lvlText w:val="%1-"/>
      <w:lvlJc w:val="left"/>
      <w:pPr>
        <w:ind w:left="644" w:hanging="360"/>
      </w:pPr>
      <w:rPr>
        <w:rFonts w:hint="default"/>
      </w:rPr>
    </w:lvl>
    <w:lvl w:ilvl="1" w:tplc="73EECE9A" w:tentative="1">
      <w:start w:val="1"/>
      <w:numFmt w:val="lowerLetter"/>
      <w:lvlText w:val="%2."/>
      <w:lvlJc w:val="left"/>
      <w:pPr>
        <w:ind w:left="1364" w:hanging="360"/>
      </w:pPr>
    </w:lvl>
    <w:lvl w:ilvl="2" w:tplc="7B120266" w:tentative="1">
      <w:start w:val="1"/>
      <w:numFmt w:val="lowerRoman"/>
      <w:lvlText w:val="%3."/>
      <w:lvlJc w:val="right"/>
      <w:pPr>
        <w:ind w:left="2084" w:hanging="180"/>
      </w:pPr>
    </w:lvl>
    <w:lvl w:ilvl="3" w:tplc="5710641A" w:tentative="1">
      <w:start w:val="1"/>
      <w:numFmt w:val="decimal"/>
      <w:lvlText w:val="%4."/>
      <w:lvlJc w:val="left"/>
      <w:pPr>
        <w:ind w:left="2804" w:hanging="360"/>
      </w:pPr>
    </w:lvl>
    <w:lvl w:ilvl="4" w:tplc="BB3436DE" w:tentative="1">
      <w:start w:val="1"/>
      <w:numFmt w:val="lowerLetter"/>
      <w:lvlText w:val="%5."/>
      <w:lvlJc w:val="left"/>
      <w:pPr>
        <w:ind w:left="3524" w:hanging="360"/>
      </w:pPr>
    </w:lvl>
    <w:lvl w:ilvl="5" w:tplc="68B66C42" w:tentative="1">
      <w:start w:val="1"/>
      <w:numFmt w:val="lowerRoman"/>
      <w:lvlText w:val="%6."/>
      <w:lvlJc w:val="right"/>
      <w:pPr>
        <w:ind w:left="4244" w:hanging="180"/>
      </w:pPr>
    </w:lvl>
    <w:lvl w:ilvl="6" w:tplc="7E5AEA64" w:tentative="1">
      <w:start w:val="1"/>
      <w:numFmt w:val="decimal"/>
      <w:lvlText w:val="%7."/>
      <w:lvlJc w:val="left"/>
      <w:pPr>
        <w:ind w:left="4964" w:hanging="360"/>
      </w:pPr>
    </w:lvl>
    <w:lvl w:ilvl="7" w:tplc="B50C0FFE" w:tentative="1">
      <w:start w:val="1"/>
      <w:numFmt w:val="lowerLetter"/>
      <w:lvlText w:val="%8."/>
      <w:lvlJc w:val="left"/>
      <w:pPr>
        <w:ind w:left="5684" w:hanging="360"/>
      </w:pPr>
    </w:lvl>
    <w:lvl w:ilvl="8" w:tplc="EF7AC7FE" w:tentative="1">
      <w:start w:val="1"/>
      <w:numFmt w:val="lowerRoman"/>
      <w:lvlText w:val="%9."/>
      <w:lvlJc w:val="right"/>
      <w:pPr>
        <w:ind w:left="6404" w:hanging="180"/>
      </w:pPr>
    </w:lvl>
  </w:abstractNum>
  <w:abstractNum w:abstractNumId="5">
    <w:nsid w:val="33271D3F"/>
    <w:multiLevelType w:val="hybridMultilevel"/>
    <w:tmpl w:val="4370AA22"/>
    <w:lvl w:ilvl="0" w:tplc="0409000F">
      <w:start w:val="1"/>
      <w:numFmt w:val="decimal"/>
      <w:lvlText w:val="%1-"/>
      <w:lvlJc w:val="left"/>
      <w:pPr>
        <w:ind w:left="644" w:hanging="360"/>
      </w:pPr>
      <w:rPr>
        <w:rFonts w:ascii="IRLotus" w:hAnsi="IRLotus" w:cs="IRLotu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nsid w:val="38AA2307"/>
    <w:multiLevelType w:val="hybridMultilevel"/>
    <w:tmpl w:val="5A3AF484"/>
    <w:lvl w:ilvl="0" w:tplc="2C4E1FE0">
      <w:start w:val="1"/>
      <w:numFmt w:val="decimal"/>
      <w:lvlText w:val="%1-"/>
      <w:lvlJc w:val="left"/>
      <w:pPr>
        <w:tabs>
          <w:tab w:val="num" w:pos="1004"/>
        </w:tabs>
        <w:ind w:left="1004" w:hanging="360"/>
      </w:pPr>
      <w:rPr>
        <w:rFonts w:hint="default"/>
        <w:b w:val="0"/>
        <w:bCs w:val="0"/>
      </w:r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7">
    <w:nsid w:val="39C742F7"/>
    <w:multiLevelType w:val="hybridMultilevel"/>
    <w:tmpl w:val="AF34F418"/>
    <w:lvl w:ilvl="0" w:tplc="8E027458">
      <w:start w:val="1"/>
      <w:numFmt w:val="decimal"/>
      <w:lvlText w:val="%1-"/>
      <w:lvlJc w:val="left"/>
      <w:pPr>
        <w:ind w:left="644" w:hanging="360"/>
      </w:pPr>
      <w:rPr>
        <w:rFonts w:hint="default"/>
        <w:sz w:val="28"/>
        <w:szCs w:val="2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nsid w:val="3AE515B8"/>
    <w:multiLevelType w:val="hybridMultilevel"/>
    <w:tmpl w:val="518E223A"/>
    <w:lvl w:ilvl="0" w:tplc="2632B646">
      <w:start w:val="1"/>
      <w:numFmt w:val="none"/>
      <w:lvlText w:val="1-"/>
      <w:lvlJc w:val="left"/>
      <w:pPr>
        <w:tabs>
          <w:tab w:val="num" w:pos="1759"/>
        </w:tabs>
        <w:ind w:left="1759" w:hanging="340"/>
      </w:pPr>
      <w:rPr>
        <w:rFonts w:hint="default"/>
      </w:rPr>
    </w:lvl>
    <w:lvl w:ilvl="1" w:tplc="04090019" w:tentative="1">
      <w:start w:val="1"/>
      <w:numFmt w:val="lowerLetter"/>
      <w:lvlText w:val="%2."/>
      <w:lvlJc w:val="left"/>
      <w:pPr>
        <w:tabs>
          <w:tab w:val="num" w:pos="1440"/>
        </w:tabs>
        <w:ind w:left="1440" w:hanging="360"/>
      </w:pPr>
    </w:lvl>
    <w:lvl w:ilvl="2" w:tplc="0409001B">
      <w:start w:val="1"/>
      <w:numFmt w:val="decimal"/>
      <w:lvlText w:val="%3-"/>
      <w:lvlJc w:val="left"/>
      <w:pPr>
        <w:tabs>
          <w:tab w:val="num" w:pos="2320"/>
        </w:tabs>
        <w:ind w:left="2320" w:hanging="340"/>
      </w:pPr>
      <w:rPr>
        <w:rFonts w:hint="default"/>
        <w:b w:val="0"/>
        <w:bCs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3D3C76AA"/>
    <w:multiLevelType w:val="hybridMultilevel"/>
    <w:tmpl w:val="84483EC6"/>
    <w:lvl w:ilvl="0" w:tplc="0409000F">
      <w:start w:val="1"/>
      <w:numFmt w:val="decimal"/>
      <w:lvlText w:val="%1-"/>
      <w:lvlJc w:val="left"/>
      <w:pPr>
        <w:tabs>
          <w:tab w:val="num" w:pos="914"/>
        </w:tabs>
        <w:ind w:left="914" w:hanging="630"/>
      </w:pPr>
      <w:rPr>
        <w:rFonts w:hint="default"/>
        <w:b w:val="0"/>
        <w:bCs w:val="0"/>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0">
    <w:nsid w:val="3F556B5D"/>
    <w:multiLevelType w:val="hybridMultilevel"/>
    <w:tmpl w:val="1CD44640"/>
    <w:lvl w:ilvl="0" w:tplc="4AD668B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4815CB4"/>
    <w:multiLevelType w:val="hybridMultilevel"/>
    <w:tmpl w:val="BA061650"/>
    <w:lvl w:ilvl="0" w:tplc="42E26CFC">
      <w:start w:val="1"/>
      <w:numFmt w:val="decimal"/>
      <w:lvlText w:val="%1-"/>
      <w:lvlJc w:val="left"/>
      <w:pPr>
        <w:ind w:left="644" w:hanging="360"/>
      </w:pPr>
      <w:rPr>
        <w:rFonts w:hint="default"/>
        <w:b w:val="0"/>
        <w:bCs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nsid w:val="486F0EA8"/>
    <w:multiLevelType w:val="hybridMultilevel"/>
    <w:tmpl w:val="A066FA90"/>
    <w:lvl w:ilvl="0" w:tplc="143819B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nsid w:val="4F8D21C2"/>
    <w:multiLevelType w:val="hybridMultilevel"/>
    <w:tmpl w:val="F738E938"/>
    <w:lvl w:ilvl="0" w:tplc="9FBA3DA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nsid w:val="5BB57C01"/>
    <w:multiLevelType w:val="hybridMultilevel"/>
    <w:tmpl w:val="258836AE"/>
    <w:lvl w:ilvl="0" w:tplc="466E441A">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5">
    <w:nsid w:val="5BF33D98"/>
    <w:multiLevelType w:val="hybridMultilevel"/>
    <w:tmpl w:val="EDA0C962"/>
    <w:lvl w:ilvl="0" w:tplc="A762E6DE">
      <w:start w:val="1"/>
      <w:numFmt w:val="bullet"/>
      <w:pStyle w:val="a0"/>
      <w:lvlText w:val=""/>
      <w:lvlJc w:val="left"/>
      <w:pPr>
        <w:tabs>
          <w:tab w:val="num" w:pos="748"/>
        </w:tabs>
        <w:ind w:left="748" w:hanging="360"/>
      </w:pPr>
      <w:rPr>
        <w:rFonts w:ascii="Symbol" w:hAnsi="Symbol" w:hint="default"/>
        <w:sz w:val="24"/>
        <w:szCs w:val="24"/>
      </w:rPr>
    </w:lvl>
    <w:lvl w:ilvl="1" w:tplc="04090003" w:tentative="1">
      <w:start w:val="1"/>
      <w:numFmt w:val="bullet"/>
      <w:lvlText w:val="o"/>
      <w:lvlJc w:val="left"/>
      <w:pPr>
        <w:tabs>
          <w:tab w:val="num" w:pos="1468"/>
        </w:tabs>
        <w:ind w:left="1468" w:hanging="360"/>
      </w:pPr>
      <w:rPr>
        <w:rFonts w:ascii="Courier New" w:hAnsi="Courier New" w:cs="Courier New" w:hint="default"/>
      </w:rPr>
    </w:lvl>
    <w:lvl w:ilvl="2" w:tplc="04090005" w:tentative="1">
      <w:start w:val="1"/>
      <w:numFmt w:val="bullet"/>
      <w:lvlText w:val=""/>
      <w:lvlJc w:val="left"/>
      <w:pPr>
        <w:tabs>
          <w:tab w:val="num" w:pos="2188"/>
        </w:tabs>
        <w:ind w:left="2188" w:hanging="360"/>
      </w:pPr>
      <w:rPr>
        <w:rFonts w:ascii="Wingdings" w:hAnsi="Wingdings" w:hint="default"/>
      </w:rPr>
    </w:lvl>
    <w:lvl w:ilvl="3" w:tplc="04090001" w:tentative="1">
      <w:start w:val="1"/>
      <w:numFmt w:val="bullet"/>
      <w:lvlText w:val=""/>
      <w:lvlJc w:val="left"/>
      <w:pPr>
        <w:tabs>
          <w:tab w:val="num" w:pos="2908"/>
        </w:tabs>
        <w:ind w:left="2908" w:hanging="360"/>
      </w:pPr>
      <w:rPr>
        <w:rFonts w:ascii="Symbol" w:hAnsi="Symbol" w:hint="default"/>
      </w:rPr>
    </w:lvl>
    <w:lvl w:ilvl="4" w:tplc="04090003" w:tentative="1">
      <w:start w:val="1"/>
      <w:numFmt w:val="bullet"/>
      <w:lvlText w:val="o"/>
      <w:lvlJc w:val="left"/>
      <w:pPr>
        <w:tabs>
          <w:tab w:val="num" w:pos="3628"/>
        </w:tabs>
        <w:ind w:left="3628" w:hanging="360"/>
      </w:pPr>
      <w:rPr>
        <w:rFonts w:ascii="Courier New" w:hAnsi="Courier New" w:cs="Courier New" w:hint="default"/>
      </w:rPr>
    </w:lvl>
    <w:lvl w:ilvl="5" w:tplc="04090005" w:tentative="1">
      <w:start w:val="1"/>
      <w:numFmt w:val="bullet"/>
      <w:lvlText w:val=""/>
      <w:lvlJc w:val="left"/>
      <w:pPr>
        <w:tabs>
          <w:tab w:val="num" w:pos="4348"/>
        </w:tabs>
        <w:ind w:left="4348" w:hanging="360"/>
      </w:pPr>
      <w:rPr>
        <w:rFonts w:ascii="Wingdings" w:hAnsi="Wingdings" w:hint="default"/>
      </w:rPr>
    </w:lvl>
    <w:lvl w:ilvl="6" w:tplc="04090001" w:tentative="1">
      <w:start w:val="1"/>
      <w:numFmt w:val="bullet"/>
      <w:lvlText w:val=""/>
      <w:lvlJc w:val="left"/>
      <w:pPr>
        <w:tabs>
          <w:tab w:val="num" w:pos="5068"/>
        </w:tabs>
        <w:ind w:left="5068" w:hanging="360"/>
      </w:pPr>
      <w:rPr>
        <w:rFonts w:ascii="Symbol" w:hAnsi="Symbol" w:hint="default"/>
      </w:rPr>
    </w:lvl>
    <w:lvl w:ilvl="7" w:tplc="04090003" w:tentative="1">
      <w:start w:val="1"/>
      <w:numFmt w:val="bullet"/>
      <w:lvlText w:val="o"/>
      <w:lvlJc w:val="left"/>
      <w:pPr>
        <w:tabs>
          <w:tab w:val="num" w:pos="5788"/>
        </w:tabs>
        <w:ind w:left="5788" w:hanging="360"/>
      </w:pPr>
      <w:rPr>
        <w:rFonts w:ascii="Courier New" w:hAnsi="Courier New" w:cs="Courier New" w:hint="default"/>
      </w:rPr>
    </w:lvl>
    <w:lvl w:ilvl="8" w:tplc="04090005" w:tentative="1">
      <w:start w:val="1"/>
      <w:numFmt w:val="bullet"/>
      <w:lvlText w:val=""/>
      <w:lvlJc w:val="left"/>
      <w:pPr>
        <w:tabs>
          <w:tab w:val="num" w:pos="6508"/>
        </w:tabs>
        <w:ind w:left="6508" w:hanging="360"/>
      </w:pPr>
      <w:rPr>
        <w:rFonts w:ascii="Wingdings" w:hAnsi="Wingdings" w:hint="default"/>
      </w:rPr>
    </w:lvl>
  </w:abstractNum>
  <w:abstractNum w:abstractNumId="16">
    <w:nsid w:val="5F8F2B9F"/>
    <w:multiLevelType w:val="hybridMultilevel"/>
    <w:tmpl w:val="D86E8C80"/>
    <w:lvl w:ilvl="0" w:tplc="8D5C91D6">
      <w:start w:val="1"/>
      <w:numFmt w:val="decimal"/>
      <w:lvlText w:val="%1-"/>
      <w:lvlJc w:val="left"/>
      <w:pPr>
        <w:tabs>
          <w:tab w:val="num" w:pos="1004"/>
        </w:tabs>
        <w:ind w:left="1004" w:hanging="360"/>
      </w:pPr>
      <w:rPr>
        <w:rFonts w:hint="default"/>
        <w:b w:val="0"/>
        <w:bCs w:val="0"/>
      </w:r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7">
    <w:nsid w:val="624718E0"/>
    <w:multiLevelType w:val="hybridMultilevel"/>
    <w:tmpl w:val="1A8E356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nsid w:val="6A837995"/>
    <w:multiLevelType w:val="hybridMultilevel"/>
    <w:tmpl w:val="62500DC4"/>
    <w:lvl w:ilvl="0" w:tplc="53405014">
      <w:start w:val="1"/>
      <w:numFmt w:val="decimal"/>
      <w:lvlText w:val="%1-"/>
      <w:lvlJc w:val="left"/>
      <w:pPr>
        <w:tabs>
          <w:tab w:val="num" w:pos="1004"/>
        </w:tabs>
        <w:ind w:left="1004" w:hanging="360"/>
      </w:pPr>
      <w:rPr>
        <w:rFonts w:hint="default"/>
        <w:b w:val="0"/>
        <w:bCs w:val="0"/>
        <w:lang w:bidi="fa-IR"/>
      </w:rPr>
    </w:lvl>
    <w:lvl w:ilvl="1" w:tplc="04090003" w:tentative="1">
      <w:start w:val="1"/>
      <w:numFmt w:val="lowerLetter"/>
      <w:lvlText w:val="%2."/>
      <w:lvlJc w:val="left"/>
      <w:pPr>
        <w:tabs>
          <w:tab w:val="num" w:pos="1724"/>
        </w:tabs>
        <w:ind w:left="1724" w:hanging="360"/>
      </w:pPr>
    </w:lvl>
    <w:lvl w:ilvl="2" w:tplc="04090005" w:tentative="1">
      <w:start w:val="1"/>
      <w:numFmt w:val="lowerRoman"/>
      <w:lvlText w:val="%3."/>
      <w:lvlJc w:val="right"/>
      <w:pPr>
        <w:tabs>
          <w:tab w:val="num" w:pos="2444"/>
        </w:tabs>
        <w:ind w:left="2444" w:hanging="180"/>
      </w:pPr>
    </w:lvl>
    <w:lvl w:ilvl="3" w:tplc="04090001" w:tentative="1">
      <w:start w:val="1"/>
      <w:numFmt w:val="decimal"/>
      <w:lvlText w:val="%4."/>
      <w:lvlJc w:val="left"/>
      <w:pPr>
        <w:tabs>
          <w:tab w:val="num" w:pos="3164"/>
        </w:tabs>
        <w:ind w:left="3164" w:hanging="360"/>
      </w:pPr>
    </w:lvl>
    <w:lvl w:ilvl="4" w:tplc="04090003" w:tentative="1">
      <w:start w:val="1"/>
      <w:numFmt w:val="lowerLetter"/>
      <w:lvlText w:val="%5."/>
      <w:lvlJc w:val="left"/>
      <w:pPr>
        <w:tabs>
          <w:tab w:val="num" w:pos="3884"/>
        </w:tabs>
        <w:ind w:left="3884" w:hanging="360"/>
      </w:pPr>
    </w:lvl>
    <w:lvl w:ilvl="5" w:tplc="04090005" w:tentative="1">
      <w:start w:val="1"/>
      <w:numFmt w:val="lowerRoman"/>
      <w:lvlText w:val="%6."/>
      <w:lvlJc w:val="right"/>
      <w:pPr>
        <w:tabs>
          <w:tab w:val="num" w:pos="4604"/>
        </w:tabs>
        <w:ind w:left="4604" w:hanging="180"/>
      </w:pPr>
    </w:lvl>
    <w:lvl w:ilvl="6" w:tplc="04090001" w:tentative="1">
      <w:start w:val="1"/>
      <w:numFmt w:val="decimal"/>
      <w:lvlText w:val="%7."/>
      <w:lvlJc w:val="left"/>
      <w:pPr>
        <w:tabs>
          <w:tab w:val="num" w:pos="5324"/>
        </w:tabs>
        <w:ind w:left="5324" w:hanging="360"/>
      </w:pPr>
    </w:lvl>
    <w:lvl w:ilvl="7" w:tplc="04090003" w:tentative="1">
      <w:start w:val="1"/>
      <w:numFmt w:val="lowerLetter"/>
      <w:lvlText w:val="%8."/>
      <w:lvlJc w:val="left"/>
      <w:pPr>
        <w:tabs>
          <w:tab w:val="num" w:pos="6044"/>
        </w:tabs>
        <w:ind w:left="6044" w:hanging="360"/>
      </w:pPr>
    </w:lvl>
    <w:lvl w:ilvl="8" w:tplc="04090005" w:tentative="1">
      <w:start w:val="1"/>
      <w:numFmt w:val="lowerRoman"/>
      <w:lvlText w:val="%9."/>
      <w:lvlJc w:val="right"/>
      <w:pPr>
        <w:tabs>
          <w:tab w:val="num" w:pos="6764"/>
        </w:tabs>
        <w:ind w:left="6764" w:hanging="180"/>
      </w:pPr>
    </w:lvl>
  </w:abstractNum>
  <w:abstractNum w:abstractNumId="19">
    <w:nsid w:val="6FD63CE3"/>
    <w:multiLevelType w:val="hybridMultilevel"/>
    <w:tmpl w:val="B53C74E2"/>
    <w:lvl w:ilvl="0" w:tplc="7BB650F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768355A9"/>
    <w:multiLevelType w:val="hybridMultilevel"/>
    <w:tmpl w:val="30FEFF2C"/>
    <w:lvl w:ilvl="0" w:tplc="A494735E">
      <w:start w:val="1"/>
      <w:numFmt w:val="decimal"/>
      <w:lvlText w:val="%1-"/>
      <w:lvlJc w:val="left"/>
      <w:pPr>
        <w:ind w:left="644" w:hanging="360"/>
      </w:pPr>
      <w:rPr>
        <w:rFonts w:ascii="IRLotus" w:hAnsi="IRLotus" w:cs="IRLotu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7F581E65"/>
    <w:multiLevelType w:val="hybridMultilevel"/>
    <w:tmpl w:val="9ADC5AE8"/>
    <w:lvl w:ilvl="0" w:tplc="B0867AE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16"/>
  </w:num>
  <w:num w:numId="2">
    <w:abstractNumId w:val="6"/>
  </w:num>
  <w:num w:numId="3">
    <w:abstractNumId w:val="18"/>
  </w:num>
  <w:num w:numId="4">
    <w:abstractNumId w:val="8"/>
  </w:num>
  <w:num w:numId="5">
    <w:abstractNumId w:val="9"/>
  </w:num>
  <w:num w:numId="6">
    <w:abstractNumId w:val="12"/>
  </w:num>
  <w:num w:numId="7">
    <w:abstractNumId w:val="7"/>
  </w:num>
  <w:num w:numId="8">
    <w:abstractNumId w:val="20"/>
  </w:num>
  <w:num w:numId="9">
    <w:abstractNumId w:val="14"/>
  </w:num>
  <w:num w:numId="10">
    <w:abstractNumId w:val="19"/>
  </w:num>
  <w:num w:numId="11">
    <w:abstractNumId w:val="13"/>
  </w:num>
  <w:num w:numId="12">
    <w:abstractNumId w:val="2"/>
  </w:num>
  <w:num w:numId="13">
    <w:abstractNumId w:val="5"/>
  </w:num>
  <w:num w:numId="14">
    <w:abstractNumId w:val="21"/>
  </w:num>
  <w:num w:numId="15">
    <w:abstractNumId w:val="4"/>
  </w:num>
  <w:num w:numId="16">
    <w:abstractNumId w:val="11"/>
  </w:num>
  <w:num w:numId="17">
    <w:abstractNumId w:val="3"/>
  </w:num>
  <w:num w:numId="18">
    <w:abstractNumId w:val="0"/>
  </w:num>
  <w:num w:numId="19">
    <w:abstractNumId w:val="10"/>
  </w:num>
  <w:num w:numId="20">
    <w:abstractNumId w:val="15"/>
  </w:num>
  <w:num w:numId="21">
    <w:abstractNumId w:val="1"/>
  </w:num>
  <w:num w:numId="22">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hideSpellingErrors/>
  <w:hideGrammaticalErrors/>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formatting="1" w:enforcement="1" w:cryptProviderType="rsaFull" w:cryptAlgorithmClass="hash" w:cryptAlgorithmType="typeAny" w:cryptAlgorithmSid="4" w:cryptSpinCount="100000" w:hash="fuDMUTH2AL+LVFKBS1vm1KVZfJ8=" w:salt="xO1L0A8H3iHV6qBRqZlFoA=="/>
  <w:defaultTabStop w:val="720"/>
  <w:evenAndOddHeaders/>
  <w:drawingGridHorizontalSpacing w:val="284"/>
  <w:drawingGridVerticalSpacing w:val="284"/>
  <w:doNotUseMarginsForDrawingGridOrigin/>
  <w:drawingGridHorizontalOrigin w:val="0"/>
  <w:drawingGridVerticalOrigin w:val="0"/>
  <w:noPunctuationKerning/>
  <w:characterSpacingControl w:val="doNotCompress"/>
  <w:hdrShapeDefaults>
    <o:shapedefaults v:ext="edit" spidmax="20481">
      <o:colormru v:ext="edit" colors="#eaeaea,#f2f2f2,#e2e2e2,#d9d9d9,#c8c8c8,#a0a0a0,#a9a9a9,#afafaf"/>
    </o:shapedefaults>
  </w:hdrShapeDefaults>
  <w:footnotePr>
    <w:numRestart w:val="eachPage"/>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153E"/>
    <w:rsid w:val="00000236"/>
    <w:rsid w:val="00000567"/>
    <w:rsid w:val="000005E2"/>
    <w:rsid w:val="00000604"/>
    <w:rsid w:val="00000643"/>
    <w:rsid w:val="00000717"/>
    <w:rsid w:val="00000977"/>
    <w:rsid w:val="00000AC1"/>
    <w:rsid w:val="00000DE7"/>
    <w:rsid w:val="0000109D"/>
    <w:rsid w:val="00001401"/>
    <w:rsid w:val="0000160D"/>
    <w:rsid w:val="000017B1"/>
    <w:rsid w:val="000019D4"/>
    <w:rsid w:val="000019D6"/>
    <w:rsid w:val="000019DD"/>
    <w:rsid w:val="00001F94"/>
    <w:rsid w:val="00002031"/>
    <w:rsid w:val="0000234E"/>
    <w:rsid w:val="0000244D"/>
    <w:rsid w:val="000025D5"/>
    <w:rsid w:val="000027CB"/>
    <w:rsid w:val="0000281A"/>
    <w:rsid w:val="000028F2"/>
    <w:rsid w:val="00002C8F"/>
    <w:rsid w:val="00002D20"/>
    <w:rsid w:val="00002EF2"/>
    <w:rsid w:val="000030DC"/>
    <w:rsid w:val="0000341F"/>
    <w:rsid w:val="0000358D"/>
    <w:rsid w:val="000035A9"/>
    <w:rsid w:val="00003951"/>
    <w:rsid w:val="00003A02"/>
    <w:rsid w:val="00003A56"/>
    <w:rsid w:val="000041C3"/>
    <w:rsid w:val="000041D6"/>
    <w:rsid w:val="00004465"/>
    <w:rsid w:val="000046A1"/>
    <w:rsid w:val="00004715"/>
    <w:rsid w:val="0000472F"/>
    <w:rsid w:val="00004823"/>
    <w:rsid w:val="00004936"/>
    <w:rsid w:val="00004AB4"/>
    <w:rsid w:val="00004EBF"/>
    <w:rsid w:val="00005191"/>
    <w:rsid w:val="000051EB"/>
    <w:rsid w:val="00005511"/>
    <w:rsid w:val="00005513"/>
    <w:rsid w:val="00005602"/>
    <w:rsid w:val="00005647"/>
    <w:rsid w:val="00005C21"/>
    <w:rsid w:val="00005C5C"/>
    <w:rsid w:val="00005E66"/>
    <w:rsid w:val="0000617E"/>
    <w:rsid w:val="000061F2"/>
    <w:rsid w:val="000063D1"/>
    <w:rsid w:val="00006442"/>
    <w:rsid w:val="0000644A"/>
    <w:rsid w:val="00006552"/>
    <w:rsid w:val="00006B49"/>
    <w:rsid w:val="00006B54"/>
    <w:rsid w:val="00006CA3"/>
    <w:rsid w:val="00006D0F"/>
    <w:rsid w:val="00006DF2"/>
    <w:rsid w:val="00006F96"/>
    <w:rsid w:val="0000715A"/>
    <w:rsid w:val="000071DA"/>
    <w:rsid w:val="00007317"/>
    <w:rsid w:val="000075B6"/>
    <w:rsid w:val="000075D1"/>
    <w:rsid w:val="00007789"/>
    <w:rsid w:val="0000782A"/>
    <w:rsid w:val="00007962"/>
    <w:rsid w:val="00007A66"/>
    <w:rsid w:val="000100A1"/>
    <w:rsid w:val="00010115"/>
    <w:rsid w:val="000105AE"/>
    <w:rsid w:val="00010987"/>
    <w:rsid w:val="00010B9C"/>
    <w:rsid w:val="00010C1F"/>
    <w:rsid w:val="00010D06"/>
    <w:rsid w:val="000110D6"/>
    <w:rsid w:val="00011115"/>
    <w:rsid w:val="000114EB"/>
    <w:rsid w:val="000115F1"/>
    <w:rsid w:val="00011AD7"/>
    <w:rsid w:val="00011DDF"/>
    <w:rsid w:val="0001218E"/>
    <w:rsid w:val="000122E5"/>
    <w:rsid w:val="00012354"/>
    <w:rsid w:val="0001283C"/>
    <w:rsid w:val="00012B67"/>
    <w:rsid w:val="00012B8C"/>
    <w:rsid w:val="00012BCC"/>
    <w:rsid w:val="00012CCF"/>
    <w:rsid w:val="0001325E"/>
    <w:rsid w:val="00013344"/>
    <w:rsid w:val="00013765"/>
    <w:rsid w:val="000137BB"/>
    <w:rsid w:val="000138F2"/>
    <w:rsid w:val="00013935"/>
    <w:rsid w:val="00013A77"/>
    <w:rsid w:val="00013C55"/>
    <w:rsid w:val="00013DDB"/>
    <w:rsid w:val="00013E37"/>
    <w:rsid w:val="000145A7"/>
    <w:rsid w:val="00014664"/>
    <w:rsid w:val="000147AC"/>
    <w:rsid w:val="00014990"/>
    <w:rsid w:val="00014CEC"/>
    <w:rsid w:val="00014F02"/>
    <w:rsid w:val="00014F9D"/>
    <w:rsid w:val="000150E7"/>
    <w:rsid w:val="000152CB"/>
    <w:rsid w:val="00015372"/>
    <w:rsid w:val="000154B9"/>
    <w:rsid w:val="000154CD"/>
    <w:rsid w:val="00015872"/>
    <w:rsid w:val="00015D77"/>
    <w:rsid w:val="00015F0A"/>
    <w:rsid w:val="00015F7B"/>
    <w:rsid w:val="0001641A"/>
    <w:rsid w:val="00016672"/>
    <w:rsid w:val="000166DD"/>
    <w:rsid w:val="00016C97"/>
    <w:rsid w:val="000172C6"/>
    <w:rsid w:val="000175EA"/>
    <w:rsid w:val="00017DE1"/>
    <w:rsid w:val="00020079"/>
    <w:rsid w:val="00020206"/>
    <w:rsid w:val="00020408"/>
    <w:rsid w:val="000205ED"/>
    <w:rsid w:val="000206B7"/>
    <w:rsid w:val="00020855"/>
    <w:rsid w:val="00020868"/>
    <w:rsid w:val="00020906"/>
    <w:rsid w:val="00020B31"/>
    <w:rsid w:val="00020BDE"/>
    <w:rsid w:val="00021153"/>
    <w:rsid w:val="000213E1"/>
    <w:rsid w:val="0002149C"/>
    <w:rsid w:val="00021582"/>
    <w:rsid w:val="000217F5"/>
    <w:rsid w:val="000220E2"/>
    <w:rsid w:val="000220E3"/>
    <w:rsid w:val="00022572"/>
    <w:rsid w:val="0002262C"/>
    <w:rsid w:val="00022B31"/>
    <w:rsid w:val="00022C8C"/>
    <w:rsid w:val="00023000"/>
    <w:rsid w:val="000230C0"/>
    <w:rsid w:val="0002329D"/>
    <w:rsid w:val="000233A7"/>
    <w:rsid w:val="000235AB"/>
    <w:rsid w:val="0002391A"/>
    <w:rsid w:val="00023C22"/>
    <w:rsid w:val="00024228"/>
    <w:rsid w:val="0002446B"/>
    <w:rsid w:val="00024580"/>
    <w:rsid w:val="0002459E"/>
    <w:rsid w:val="000245C8"/>
    <w:rsid w:val="00024826"/>
    <w:rsid w:val="000248AA"/>
    <w:rsid w:val="00024C5E"/>
    <w:rsid w:val="00024EE5"/>
    <w:rsid w:val="00024F89"/>
    <w:rsid w:val="00024F8C"/>
    <w:rsid w:val="00025027"/>
    <w:rsid w:val="00025411"/>
    <w:rsid w:val="00025578"/>
    <w:rsid w:val="00025675"/>
    <w:rsid w:val="00025A05"/>
    <w:rsid w:val="00025F49"/>
    <w:rsid w:val="00026258"/>
    <w:rsid w:val="000262D0"/>
    <w:rsid w:val="000262ED"/>
    <w:rsid w:val="000263A5"/>
    <w:rsid w:val="00026427"/>
    <w:rsid w:val="00026594"/>
    <w:rsid w:val="00026650"/>
    <w:rsid w:val="00026D5A"/>
    <w:rsid w:val="00026D8A"/>
    <w:rsid w:val="000270A1"/>
    <w:rsid w:val="00027513"/>
    <w:rsid w:val="00027514"/>
    <w:rsid w:val="00027577"/>
    <w:rsid w:val="00027580"/>
    <w:rsid w:val="000275E2"/>
    <w:rsid w:val="0002766C"/>
    <w:rsid w:val="000279FE"/>
    <w:rsid w:val="00027D7A"/>
    <w:rsid w:val="00027EBD"/>
    <w:rsid w:val="000302CA"/>
    <w:rsid w:val="00030305"/>
    <w:rsid w:val="00030513"/>
    <w:rsid w:val="00030B42"/>
    <w:rsid w:val="00030C35"/>
    <w:rsid w:val="00030D75"/>
    <w:rsid w:val="00030E4B"/>
    <w:rsid w:val="0003101A"/>
    <w:rsid w:val="000314F7"/>
    <w:rsid w:val="000315CC"/>
    <w:rsid w:val="000316C9"/>
    <w:rsid w:val="0003179A"/>
    <w:rsid w:val="000317F5"/>
    <w:rsid w:val="000318A9"/>
    <w:rsid w:val="000318B5"/>
    <w:rsid w:val="000321AD"/>
    <w:rsid w:val="000321F1"/>
    <w:rsid w:val="000324FF"/>
    <w:rsid w:val="000326C4"/>
    <w:rsid w:val="00032860"/>
    <w:rsid w:val="00032B0C"/>
    <w:rsid w:val="00032DF5"/>
    <w:rsid w:val="00032F67"/>
    <w:rsid w:val="000331BA"/>
    <w:rsid w:val="0003352F"/>
    <w:rsid w:val="00033B1F"/>
    <w:rsid w:val="00033E08"/>
    <w:rsid w:val="00033FE4"/>
    <w:rsid w:val="0003409E"/>
    <w:rsid w:val="0003446A"/>
    <w:rsid w:val="0003446F"/>
    <w:rsid w:val="00034754"/>
    <w:rsid w:val="00034AA7"/>
    <w:rsid w:val="00034B25"/>
    <w:rsid w:val="00034EF4"/>
    <w:rsid w:val="00034FFD"/>
    <w:rsid w:val="00035538"/>
    <w:rsid w:val="0003563F"/>
    <w:rsid w:val="00035BBC"/>
    <w:rsid w:val="00035C00"/>
    <w:rsid w:val="00035EDE"/>
    <w:rsid w:val="00036074"/>
    <w:rsid w:val="000360BB"/>
    <w:rsid w:val="000366A1"/>
    <w:rsid w:val="00036749"/>
    <w:rsid w:val="000368CE"/>
    <w:rsid w:val="00036D90"/>
    <w:rsid w:val="00036DCA"/>
    <w:rsid w:val="00036E87"/>
    <w:rsid w:val="00036F0A"/>
    <w:rsid w:val="000377C7"/>
    <w:rsid w:val="00037D3A"/>
    <w:rsid w:val="00037DE3"/>
    <w:rsid w:val="000404A7"/>
    <w:rsid w:val="000405B1"/>
    <w:rsid w:val="00040600"/>
    <w:rsid w:val="00040626"/>
    <w:rsid w:val="000408F2"/>
    <w:rsid w:val="00040CF2"/>
    <w:rsid w:val="00040D24"/>
    <w:rsid w:val="00040D50"/>
    <w:rsid w:val="00041284"/>
    <w:rsid w:val="00041478"/>
    <w:rsid w:val="00041933"/>
    <w:rsid w:val="000419E3"/>
    <w:rsid w:val="00041A18"/>
    <w:rsid w:val="00041A6A"/>
    <w:rsid w:val="00041F65"/>
    <w:rsid w:val="00041FD0"/>
    <w:rsid w:val="00042087"/>
    <w:rsid w:val="0004212C"/>
    <w:rsid w:val="00042181"/>
    <w:rsid w:val="00042788"/>
    <w:rsid w:val="0004284E"/>
    <w:rsid w:val="00042D74"/>
    <w:rsid w:val="00042F7E"/>
    <w:rsid w:val="0004302D"/>
    <w:rsid w:val="00043157"/>
    <w:rsid w:val="000432F0"/>
    <w:rsid w:val="0004359B"/>
    <w:rsid w:val="000438D8"/>
    <w:rsid w:val="000439F6"/>
    <w:rsid w:val="00043B15"/>
    <w:rsid w:val="00043C77"/>
    <w:rsid w:val="00043CB5"/>
    <w:rsid w:val="00043DD7"/>
    <w:rsid w:val="00043FCE"/>
    <w:rsid w:val="00043FF1"/>
    <w:rsid w:val="0004455F"/>
    <w:rsid w:val="00044685"/>
    <w:rsid w:val="000448A8"/>
    <w:rsid w:val="00044B89"/>
    <w:rsid w:val="00045012"/>
    <w:rsid w:val="000450CE"/>
    <w:rsid w:val="000450FF"/>
    <w:rsid w:val="00045509"/>
    <w:rsid w:val="0004553D"/>
    <w:rsid w:val="0004563C"/>
    <w:rsid w:val="0004585F"/>
    <w:rsid w:val="00045907"/>
    <w:rsid w:val="0004591D"/>
    <w:rsid w:val="00045FF6"/>
    <w:rsid w:val="000460C6"/>
    <w:rsid w:val="000463AF"/>
    <w:rsid w:val="000466F2"/>
    <w:rsid w:val="0004672C"/>
    <w:rsid w:val="000467A2"/>
    <w:rsid w:val="00046A38"/>
    <w:rsid w:val="00046D90"/>
    <w:rsid w:val="00046DD4"/>
    <w:rsid w:val="000470A9"/>
    <w:rsid w:val="000471AF"/>
    <w:rsid w:val="0004776C"/>
    <w:rsid w:val="00047970"/>
    <w:rsid w:val="00047B46"/>
    <w:rsid w:val="00047C5D"/>
    <w:rsid w:val="0005016A"/>
    <w:rsid w:val="000505A1"/>
    <w:rsid w:val="0005063A"/>
    <w:rsid w:val="00050907"/>
    <w:rsid w:val="00050C07"/>
    <w:rsid w:val="00050E2A"/>
    <w:rsid w:val="00050E8E"/>
    <w:rsid w:val="00051016"/>
    <w:rsid w:val="0005184A"/>
    <w:rsid w:val="00051E58"/>
    <w:rsid w:val="00051E5B"/>
    <w:rsid w:val="00052062"/>
    <w:rsid w:val="0005266D"/>
    <w:rsid w:val="000526E0"/>
    <w:rsid w:val="00052AD4"/>
    <w:rsid w:val="00052B12"/>
    <w:rsid w:val="00052B77"/>
    <w:rsid w:val="00052B9A"/>
    <w:rsid w:val="00052FA8"/>
    <w:rsid w:val="00053017"/>
    <w:rsid w:val="0005306B"/>
    <w:rsid w:val="00053133"/>
    <w:rsid w:val="00053202"/>
    <w:rsid w:val="000532BA"/>
    <w:rsid w:val="0005337A"/>
    <w:rsid w:val="000537B0"/>
    <w:rsid w:val="00053AE0"/>
    <w:rsid w:val="00053FED"/>
    <w:rsid w:val="0005408A"/>
    <w:rsid w:val="0005415C"/>
    <w:rsid w:val="0005419D"/>
    <w:rsid w:val="000542A8"/>
    <w:rsid w:val="0005445D"/>
    <w:rsid w:val="0005450D"/>
    <w:rsid w:val="00054913"/>
    <w:rsid w:val="00054AB0"/>
    <w:rsid w:val="00054B12"/>
    <w:rsid w:val="00054C3C"/>
    <w:rsid w:val="00055265"/>
    <w:rsid w:val="000553C0"/>
    <w:rsid w:val="000553FE"/>
    <w:rsid w:val="000554FA"/>
    <w:rsid w:val="0005586E"/>
    <w:rsid w:val="0005593C"/>
    <w:rsid w:val="00055E4B"/>
    <w:rsid w:val="000562C0"/>
    <w:rsid w:val="00056367"/>
    <w:rsid w:val="0005667A"/>
    <w:rsid w:val="000569A7"/>
    <w:rsid w:val="00056B32"/>
    <w:rsid w:val="00056DB7"/>
    <w:rsid w:val="000570F1"/>
    <w:rsid w:val="00057570"/>
    <w:rsid w:val="0005757F"/>
    <w:rsid w:val="0005764B"/>
    <w:rsid w:val="00057823"/>
    <w:rsid w:val="00057876"/>
    <w:rsid w:val="00057899"/>
    <w:rsid w:val="00057A2D"/>
    <w:rsid w:val="00057BE3"/>
    <w:rsid w:val="00057D25"/>
    <w:rsid w:val="00057FFD"/>
    <w:rsid w:val="000602B4"/>
    <w:rsid w:val="0006043F"/>
    <w:rsid w:val="000605E0"/>
    <w:rsid w:val="0006061A"/>
    <w:rsid w:val="000607AF"/>
    <w:rsid w:val="000608DB"/>
    <w:rsid w:val="00060CBE"/>
    <w:rsid w:val="00060CDF"/>
    <w:rsid w:val="00060E79"/>
    <w:rsid w:val="00060EC9"/>
    <w:rsid w:val="0006100C"/>
    <w:rsid w:val="00061328"/>
    <w:rsid w:val="00061740"/>
    <w:rsid w:val="0006175F"/>
    <w:rsid w:val="00061A5C"/>
    <w:rsid w:val="00061D22"/>
    <w:rsid w:val="00062050"/>
    <w:rsid w:val="00062074"/>
    <w:rsid w:val="00062613"/>
    <w:rsid w:val="00062A75"/>
    <w:rsid w:val="00062C59"/>
    <w:rsid w:val="00062EBC"/>
    <w:rsid w:val="0006335F"/>
    <w:rsid w:val="000634EA"/>
    <w:rsid w:val="00063610"/>
    <w:rsid w:val="000638E9"/>
    <w:rsid w:val="0006392E"/>
    <w:rsid w:val="00063974"/>
    <w:rsid w:val="000639B5"/>
    <w:rsid w:val="00063B08"/>
    <w:rsid w:val="00063B8F"/>
    <w:rsid w:val="00063BE5"/>
    <w:rsid w:val="00063D36"/>
    <w:rsid w:val="00063DF3"/>
    <w:rsid w:val="000645A2"/>
    <w:rsid w:val="00064603"/>
    <w:rsid w:val="0006497A"/>
    <w:rsid w:val="000649BB"/>
    <w:rsid w:val="00064ACA"/>
    <w:rsid w:val="00064BD3"/>
    <w:rsid w:val="00064CE4"/>
    <w:rsid w:val="00064E35"/>
    <w:rsid w:val="00064E81"/>
    <w:rsid w:val="00064EF7"/>
    <w:rsid w:val="00064FDA"/>
    <w:rsid w:val="00064FE9"/>
    <w:rsid w:val="00065525"/>
    <w:rsid w:val="00065CBA"/>
    <w:rsid w:val="00065DCC"/>
    <w:rsid w:val="00066640"/>
    <w:rsid w:val="000667E6"/>
    <w:rsid w:val="00066891"/>
    <w:rsid w:val="0006696A"/>
    <w:rsid w:val="00066DA7"/>
    <w:rsid w:val="0006732F"/>
    <w:rsid w:val="000675EE"/>
    <w:rsid w:val="000676A6"/>
    <w:rsid w:val="00067B2F"/>
    <w:rsid w:val="00067B32"/>
    <w:rsid w:val="00067CFF"/>
    <w:rsid w:val="00067DC5"/>
    <w:rsid w:val="0007013A"/>
    <w:rsid w:val="0007054C"/>
    <w:rsid w:val="00070776"/>
    <w:rsid w:val="000708E2"/>
    <w:rsid w:val="000718A3"/>
    <w:rsid w:val="000718F5"/>
    <w:rsid w:val="00071E25"/>
    <w:rsid w:val="00071EA7"/>
    <w:rsid w:val="00071EEC"/>
    <w:rsid w:val="000720A8"/>
    <w:rsid w:val="00072180"/>
    <w:rsid w:val="00072258"/>
    <w:rsid w:val="0007274D"/>
    <w:rsid w:val="000729E6"/>
    <w:rsid w:val="000729FD"/>
    <w:rsid w:val="00072D2F"/>
    <w:rsid w:val="000731B9"/>
    <w:rsid w:val="000735BD"/>
    <w:rsid w:val="00073732"/>
    <w:rsid w:val="00073758"/>
    <w:rsid w:val="00073799"/>
    <w:rsid w:val="0007436F"/>
    <w:rsid w:val="000745B9"/>
    <w:rsid w:val="000749D5"/>
    <w:rsid w:val="00074A49"/>
    <w:rsid w:val="00074A4E"/>
    <w:rsid w:val="00074DD1"/>
    <w:rsid w:val="00074E36"/>
    <w:rsid w:val="0007562D"/>
    <w:rsid w:val="00075671"/>
    <w:rsid w:val="0007586B"/>
    <w:rsid w:val="00075CED"/>
    <w:rsid w:val="000760DA"/>
    <w:rsid w:val="00076286"/>
    <w:rsid w:val="00076374"/>
    <w:rsid w:val="000768B6"/>
    <w:rsid w:val="00076992"/>
    <w:rsid w:val="00076E8E"/>
    <w:rsid w:val="00076F0C"/>
    <w:rsid w:val="00077B38"/>
    <w:rsid w:val="00077C41"/>
    <w:rsid w:val="00077F4D"/>
    <w:rsid w:val="0008006E"/>
    <w:rsid w:val="000801F8"/>
    <w:rsid w:val="000803FF"/>
    <w:rsid w:val="0008048D"/>
    <w:rsid w:val="000804C8"/>
    <w:rsid w:val="0008056E"/>
    <w:rsid w:val="00080703"/>
    <w:rsid w:val="0008078B"/>
    <w:rsid w:val="00080839"/>
    <w:rsid w:val="00080E02"/>
    <w:rsid w:val="00080E36"/>
    <w:rsid w:val="00080E46"/>
    <w:rsid w:val="00080F25"/>
    <w:rsid w:val="00080F3D"/>
    <w:rsid w:val="00080F42"/>
    <w:rsid w:val="000811B6"/>
    <w:rsid w:val="000813CE"/>
    <w:rsid w:val="000815E4"/>
    <w:rsid w:val="000816DA"/>
    <w:rsid w:val="000819FE"/>
    <w:rsid w:val="00081B42"/>
    <w:rsid w:val="00082270"/>
    <w:rsid w:val="0008275D"/>
    <w:rsid w:val="0008285C"/>
    <w:rsid w:val="00082C9F"/>
    <w:rsid w:val="00082F3F"/>
    <w:rsid w:val="0008322E"/>
    <w:rsid w:val="000834A9"/>
    <w:rsid w:val="0008351D"/>
    <w:rsid w:val="000835FE"/>
    <w:rsid w:val="00083768"/>
    <w:rsid w:val="0008384E"/>
    <w:rsid w:val="00083A6E"/>
    <w:rsid w:val="00083CFA"/>
    <w:rsid w:val="00083E3B"/>
    <w:rsid w:val="0008429F"/>
    <w:rsid w:val="000843F3"/>
    <w:rsid w:val="000843FE"/>
    <w:rsid w:val="000848AF"/>
    <w:rsid w:val="000849AA"/>
    <w:rsid w:val="0008511E"/>
    <w:rsid w:val="00085396"/>
    <w:rsid w:val="0008555D"/>
    <w:rsid w:val="00085589"/>
    <w:rsid w:val="00085846"/>
    <w:rsid w:val="00085C37"/>
    <w:rsid w:val="00085CC0"/>
    <w:rsid w:val="00085DDC"/>
    <w:rsid w:val="00085EF0"/>
    <w:rsid w:val="000861A4"/>
    <w:rsid w:val="00086B1D"/>
    <w:rsid w:val="00086B41"/>
    <w:rsid w:val="00086EC2"/>
    <w:rsid w:val="000872CA"/>
    <w:rsid w:val="00087657"/>
    <w:rsid w:val="0008765D"/>
    <w:rsid w:val="00087926"/>
    <w:rsid w:val="00087E6F"/>
    <w:rsid w:val="000900FF"/>
    <w:rsid w:val="0009024C"/>
    <w:rsid w:val="000902CE"/>
    <w:rsid w:val="000904D8"/>
    <w:rsid w:val="0009068F"/>
    <w:rsid w:val="00090712"/>
    <w:rsid w:val="00090835"/>
    <w:rsid w:val="00090AFC"/>
    <w:rsid w:val="00090DC1"/>
    <w:rsid w:val="00091131"/>
    <w:rsid w:val="00091321"/>
    <w:rsid w:val="00091875"/>
    <w:rsid w:val="000918F3"/>
    <w:rsid w:val="00091A1C"/>
    <w:rsid w:val="00091B0E"/>
    <w:rsid w:val="00091DE9"/>
    <w:rsid w:val="00092297"/>
    <w:rsid w:val="0009233B"/>
    <w:rsid w:val="00092372"/>
    <w:rsid w:val="0009259D"/>
    <w:rsid w:val="000925F5"/>
    <w:rsid w:val="00092D57"/>
    <w:rsid w:val="00093290"/>
    <w:rsid w:val="00093406"/>
    <w:rsid w:val="0009360E"/>
    <w:rsid w:val="000938D6"/>
    <w:rsid w:val="00093A6B"/>
    <w:rsid w:val="00093B29"/>
    <w:rsid w:val="00093C07"/>
    <w:rsid w:val="00093C83"/>
    <w:rsid w:val="00093CE3"/>
    <w:rsid w:val="00093ED7"/>
    <w:rsid w:val="000943A0"/>
    <w:rsid w:val="000944D4"/>
    <w:rsid w:val="000948AE"/>
    <w:rsid w:val="00094A49"/>
    <w:rsid w:val="00094CB4"/>
    <w:rsid w:val="00095028"/>
    <w:rsid w:val="000951B5"/>
    <w:rsid w:val="00095241"/>
    <w:rsid w:val="00095348"/>
    <w:rsid w:val="0009554D"/>
    <w:rsid w:val="00095D1F"/>
    <w:rsid w:val="00095D63"/>
    <w:rsid w:val="00095EB8"/>
    <w:rsid w:val="00096272"/>
    <w:rsid w:val="0009629E"/>
    <w:rsid w:val="0009631E"/>
    <w:rsid w:val="00096482"/>
    <w:rsid w:val="00096A86"/>
    <w:rsid w:val="00096C4E"/>
    <w:rsid w:val="00096E25"/>
    <w:rsid w:val="000970E7"/>
    <w:rsid w:val="000973EC"/>
    <w:rsid w:val="00097574"/>
    <w:rsid w:val="00097613"/>
    <w:rsid w:val="00097788"/>
    <w:rsid w:val="00097A37"/>
    <w:rsid w:val="00097B5D"/>
    <w:rsid w:val="00097DCD"/>
    <w:rsid w:val="00097E7E"/>
    <w:rsid w:val="00097FE3"/>
    <w:rsid w:val="000A0109"/>
    <w:rsid w:val="000A021A"/>
    <w:rsid w:val="000A0438"/>
    <w:rsid w:val="000A055D"/>
    <w:rsid w:val="000A09B4"/>
    <w:rsid w:val="000A09EE"/>
    <w:rsid w:val="000A0A5F"/>
    <w:rsid w:val="000A0F37"/>
    <w:rsid w:val="000A0F4F"/>
    <w:rsid w:val="000A12DF"/>
    <w:rsid w:val="000A152F"/>
    <w:rsid w:val="000A16C2"/>
    <w:rsid w:val="000A1B64"/>
    <w:rsid w:val="000A1C0A"/>
    <w:rsid w:val="000A1D62"/>
    <w:rsid w:val="000A1DB5"/>
    <w:rsid w:val="000A20D9"/>
    <w:rsid w:val="000A2298"/>
    <w:rsid w:val="000A2512"/>
    <w:rsid w:val="000A2593"/>
    <w:rsid w:val="000A26E9"/>
    <w:rsid w:val="000A27BF"/>
    <w:rsid w:val="000A292B"/>
    <w:rsid w:val="000A293A"/>
    <w:rsid w:val="000A2B15"/>
    <w:rsid w:val="000A2E4C"/>
    <w:rsid w:val="000A2E7B"/>
    <w:rsid w:val="000A2F18"/>
    <w:rsid w:val="000A31C2"/>
    <w:rsid w:val="000A32C2"/>
    <w:rsid w:val="000A32FB"/>
    <w:rsid w:val="000A35BB"/>
    <w:rsid w:val="000A3708"/>
    <w:rsid w:val="000A376A"/>
    <w:rsid w:val="000A3B8F"/>
    <w:rsid w:val="000A3D28"/>
    <w:rsid w:val="000A4086"/>
    <w:rsid w:val="000A437A"/>
    <w:rsid w:val="000A45C4"/>
    <w:rsid w:val="000A4633"/>
    <w:rsid w:val="000A4961"/>
    <w:rsid w:val="000A4B2C"/>
    <w:rsid w:val="000A4C94"/>
    <w:rsid w:val="000A4E70"/>
    <w:rsid w:val="000A5644"/>
    <w:rsid w:val="000A5996"/>
    <w:rsid w:val="000A5AF0"/>
    <w:rsid w:val="000A5E72"/>
    <w:rsid w:val="000A5EB8"/>
    <w:rsid w:val="000A649F"/>
    <w:rsid w:val="000A67DF"/>
    <w:rsid w:val="000A6A87"/>
    <w:rsid w:val="000A6BB3"/>
    <w:rsid w:val="000A6F41"/>
    <w:rsid w:val="000A71D9"/>
    <w:rsid w:val="000A748E"/>
    <w:rsid w:val="000A7592"/>
    <w:rsid w:val="000A7AC2"/>
    <w:rsid w:val="000A7BFD"/>
    <w:rsid w:val="000A7F01"/>
    <w:rsid w:val="000B0156"/>
    <w:rsid w:val="000B01C3"/>
    <w:rsid w:val="000B07F9"/>
    <w:rsid w:val="000B1072"/>
    <w:rsid w:val="000B11F9"/>
    <w:rsid w:val="000B1276"/>
    <w:rsid w:val="000B131A"/>
    <w:rsid w:val="000B13BA"/>
    <w:rsid w:val="000B13C6"/>
    <w:rsid w:val="000B13EE"/>
    <w:rsid w:val="000B14C2"/>
    <w:rsid w:val="000B1568"/>
    <w:rsid w:val="000B1BD4"/>
    <w:rsid w:val="000B1EB2"/>
    <w:rsid w:val="000B1F30"/>
    <w:rsid w:val="000B1F3A"/>
    <w:rsid w:val="000B1FF2"/>
    <w:rsid w:val="000B23F0"/>
    <w:rsid w:val="000B2421"/>
    <w:rsid w:val="000B24C0"/>
    <w:rsid w:val="000B257F"/>
    <w:rsid w:val="000B2717"/>
    <w:rsid w:val="000B28C2"/>
    <w:rsid w:val="000B296F"/>
    <w:rsid w:val="000B2A24"/>
    <w:rsid w:val="000B2AC6"/>
    <w:rsid w:val="000B2AC8"/>
    <w:rsid w:val="000B2AFD"/>
    <w:rsid w:val="000B2B34"/>
    <w:rsid w:val="000B2F4B"/>
    <w:rsid w:val="000B3421"/>
    <w:rsid w:val="000B35DD"/>
    <w:rsid w:val="000B3750"/>
    <w:rsid w:val="000B3B9C"/>
    <w:rsid w:val="000B3BB2"/>
    <w:rsid w:val="000B3E92"/>
    <w:rsid w:val="000B403D"/>
    <w:rsid w:val="000B4086"/>
    <w:rsid w:val="000B4229"/>
    <w:rsid w:val="000B42AF"/>
    <w:rsid w:val="000B4974"/>
    <w:rsid w:val="000B4D29"/>
    <w:rsid w:val="000B4DE0"/>
    <w:rsid w:val="000B4E8D"/>
    <w:rsid w:val="000B5117"/>
    <w:rsid w:val="000B521F"/>
    <w:rsid w:val="000B55C3"/>
    <w:rsid w:val="000B5682"/>
    <w:rsid w:val="000B569E"/>
    <w:rsid w:val="000B58B9"/>
    <w:rsid w:val="000B5CBE"/>
    <w:rsid w:val="000B5D32"/>
    <w:rsid w:val="000B5E36"/>
    <w:rsid w:val="000B5FD0"/>
    <w:rsid w:val="000B6000"/>
    <w:rsid w:val="000B61B7"/>
    <w:rsid w:val="000B6298"/>
    <w:rsid w:val="000B63A6"/>
    <w:rsid w:val="000B6405"/>
    <w:rsid w:val="000B6472"/>
    <w:rsid w:val="000B6503"/>
    <w:rsid w:val="000B683F"/>
    <w:rsid w:val="000B6B5E"/>
    <w:rsid w:val="000B6CE6"/>
    <w:rsid w:val="000B6F96"/>
    <w:rsid w:val="000B70B6"/>
    <w:rsid w:val="000B7102"/>
    <w:rsid w:val="000B7271"/>
    <w:rsid w:val="000B7428"/>
    <w:rsid w:val="000B74B5"/>
    <w:rsid w:val="000B75A7"/>
    <w:rsid w:val="000B7706"/>
    <w:rsid w:val="000B79B1"/>
    <w:rsid w:val="000B7ADD"/>
    <w:rsid w:val="000B7D56"/>
    <w:rsid w:val="000C02EE"/>
    <w:rsid w:val="000C04C7"/>
    <w:rsid w:val="000C056D"/>
    <w:rsid w:val="000C06E0"/>
    <w:rsid w:val="000C087C"/>
    <w:rsid w:val="000C0D63"/>
    <w:rsid w:val="000C0F06"/>
    <w:rsid w:val="000C0F44"/>
    <w:rsid w:val="000C112C"/>
    <w:rsid w:val="000C125E"/>
    <w:rsid w:val="000C1429"/>
    <w:rsid w:val="000C1580"/>
    <w:rsid w:val="000C161C"/>
    <w:rsid w:val="000C1698"/>
    <w:rsid w:val="000C16C1"/>
    <w:rsid w:val="000C1885"/>
    <w:rsid w:val="000C19DC"/>
    <w:rsid w:val="000C1A2F"/>
    <w:rsid w:val="000C1B3D"/>
    <w:rsid w:val="000C1B51"/>
    <w:rsid w:val="000C1F40"/>
    <w:rsid w:val="000C1FFF"/>
    <w:rsid w:val="000C20F4"/>
    <w:rsid w:val="000C26AC"/>
    <w:rsid w:val="000C26EE"/>
    <w:rsid w:val="000C27BF"/>
    <w:rsid w:val="000C2B77"/>
    <w:rsid w:val="000C2E54"/>
    <w:rsid w:val="000C3011"/>
    <w:rsid w:val="000C3D5E"/>
    <w:rsid w:val="000C3EFD"/>
    <w:rsid w:val="000C3FF7"/>
    <w:rsid w:val="000C446B"/>
    <w:rsid w:val="000C4AEC"/>
    <w:rsid w:val="000C4BF3"/>
    <w:rsid w:val="000C4C0E"/>
    <w:rsid w:val="000C4E1C"/>
    <w:rsid w:val="000C51DC"/>
    <w:rsid w:val="000C5335"/>
    <w:rsid w:val="000C53EC"/>
    <w:rsid w:val="000C564D"/>
    <w:rsid w:val="000C5673"/>
    <w:rsid w:val="000C5699"/>
    <w:rsid w:val="000C5873"/>
    <w:rsid w:val="000C5A2A"/>
    <w:rsid w:val="000C5DCB"/>
    <w:rsid w:val="000C60A1"/>
    <w:rsid w:val="000C60DB"/>
    <w:rsid w:val="000C644B"/>
    <w:rsid w:val="000C6474"/>
    <w:rsid w:val="000C65CB"/>
    <w:rsid w:val="000C6993"/>
    <w:rsid w:val="000C69B0"/>
    <w:rsid w:val="000C6AB6"/>
    <w:rsid w:val="000C6B31"/>
    <w:rsid w:val="000C6E23"/>
    <w:rsid w:val="000C6FF3"/>
    <w:rsid w:val="000C70AE"/>
    <w:rsid w:val="000C718B"/>
    <w:rsid w:val="000C72D0"/>
    <w:rsid w:val="000C757E"/>
    <w:rsid w:val="000C7654"/>
    <w:rsid w:val="000C7725"/>
    <w:rsid w:val="000C7822"/>
    <w:rsid w:val="000C7930"/>
    <w:rsid w:val="000C7C96"/>
    <w:rsid w:val="000C7DC0"/>
    <w:rsid w:val="000C7FE8"/>
    <w:rsid w:val="000C7FE9"/>
    <w:rsid w:val="000D02DA"/>
    <w:rsid w:val="000D0461"/>
    <w:rsid w:val="000D05B0"/>
    <w:rsid w:val="000D0622"/>
    <w:rsid w:val="000D0743"/>
    <w:rsid w:val="000D08AC"/>
    <w:rsid w:val="000D0F84"/>
    <w:rsid w:val="000D10C8"/>
    <w:rsid w:val="000D11B4"/>
    <w:rsid w:val="000D120D"/>
    <w:rsid w:val="000D1317"/>
    <w:rsid w:val="000D1343"/>
    <w:rsid w:val="000D13F0"/>
    <w:rsid w:val="000D1590"/>
    <w:rsid w:val="000D19E5"/>
    <w:rsid w:val="000D1A7E"/>
    <w:rsid w:val="000D1B9C"/>
    <w:rsid w:val="000D1D22"/>
    <w:rsid w:val="000D1E1A"/>
    <w:rsid w:val="000D20A1"/>
    <w:rsid w:val="000D2210"/>
    <w:rsid w:val="000D2428"/>
    <w:rsid w:val="000D25A0"/>
    <w:rsid w:val="000D2621"/>
    <w:rsid w:val="000D2673"/>
    <w:rsid w:val="000D27A6"/>
    <w:rsid w:val="000D290F"/>
    <w:rsid w:val="000D2EDB"/>
    <w:rsid w:val="000D2F69"/>
    <w:rsid w:val="000D2FEA"/>
    <w:rsid w:val="000D301B"/>
    <w:rsid w:val="000D3029"/>
    <w:rsid w:val="000D315F"/>
    <w:rsid w:val="000D32EE"/>
    <w:rsid w:val="000D357A"/>
    <w:rsid w:val="000D35DD"/>
    <w:rsid w:val="000D378A"/>
    <w:rsid w:val="000D3810"/>
    <w:rsid w:val="000D3C48"/>
    <w:rsid w:val="000D3C89"/>
    <w:rsid w:val="000D3E7C"/>
    <w:rsid w:val="000D3EF1"/>
    <w:rsid w:val="000D4219"/>
    <w:rsid w:val="000D4529"/>
    <w:rsid w:val="000D459C"/>
    <w:rsid w:val="000D46AE"/>
    <w:rsid w:val="000D4DFC"/>
    <w:rsid w:val="000D4E06"/>
    <w:rsid w:val="000D4E7F"/>
    <w:rsid w:val="000D51FE"/>
    <w:rsid w:val="000D52D2"/>
    <w:rsid w:val="000D55D9"/>
    <w:rsid w:val="000D5838"/>
    <w:rsid w:val="000D5876"/>
    <w:rsid w:val="000D59A3"/>
    <w:rsid w:val="000D5B9A"/>
    <w:rsid w:val="000D5C73"/>
    <w:rsid w:val="000D5D6B"/>
    <w:rsid w:val="000D5F5B"/>
    <w:rsid w:val="000D65EE"/>
    <w:rsid w:val="000D6644"/>
    <w:rsid w:val="000D68B1"/>
    <w:rsid w:val="000D6905"/>
    <w:rsid w:val="000D6966"/>
    <w:rsid w:val="000D6B32"/>
    <w:rsid w:val="000D6B3A"/>
    <w:rsid w:val="000D7059"/>
    <w:rsid w:val="000D7232"/>
    <w:rsid w:val="000D728F"/>
    <w:rsid w:val="000D7311"/>
    <w:rsid w:val="000D750B"/>
    <w:rsid w:val="000D7604"/>
    <w:rsid w:val="000D767F"/>
    <w:rsid w:val="000D76CB"/>
    <w:rsid w:val="000D77DF"/>
    <w:rsid w:val="000D7BE7"/>
    <w:rsid w:val="000D7BFC"/>
    <w:rsid w:val="000E00ED"/>
    <w:rsid w:val="000E06DD"/>
    <w:rsid w:val="000E0805"/>
    <w:rsid w:val="000E0844"/>
    <w:rsid w:val="000E0A6C"/>
    <w:rsid w:val="000E108E"/>
    <w:rsid w:val="000E1345"/>
    <w:rsid w:val="000E141E"/>
    <w:rsid w:val="000E1479"/>
    <w:rsid w:val="000E1529"/>
    <w:rsid w:val="000E1608"/>
    <w:rsid w:val="000E1701"/>
    <w:rsid w:val="000E1931"/>
    <w:rsid w:val="000E1A49"/>
    <w:rsid w:val="000E1B92"/>
    <w:rsid w:val="000E1D82"/>
    <w:rsid w:val="000E1DA6"/>
    <w:rsid w:val="000E202F"/>
    <w:rsid w:val="000E2548"/>
    <w:rsid w:val="000E295F"/>
    <w:rsid w:val="000E296C"/>
    <w:rsid w:val="000E3034"/>
    <w:rsid w:val="000E3072"/>
    <w:rsid w:val="000E33BC"/>
    <w:rsid w:val="000E3590"/>
    <w:rsid w:val="000E35B2"/>
    <w:rsid w:val="000E37C5"/>
    <w:rsid w:val="000E3CB4"/>
    <w:rsid w:val="000E3CF2"/>
    <w:rsid w:val="000E3E0B"/>
    <w:rsid w:val="000E3EDC"/>
    <w:rsid w:val="000E427A"/>
    <w:rsid w:val="000E43B2"/>
    <w:rsid w:val="000E44CF"/>
    <w:rsid w:val="000E45A8"/>
    <w:rsid w:val="000E4D3D"/>
    <w:rsid w:val="000E4DAF"/>
    <w:rsid w:val="000E5588"/>
    <w:rsid w:val="000E55FE"/>
    <w:rsid w:val="000E57CD"/>
    <w:rsid w:val="000E5EE4"/>
    <w:rsid w:val="000E5F3C"/>
    <w:rsid w:val="000E654E"/>
    <w:rsid w:val="000E65FB"/>
    <w:rsid w:val="000E667C"/>
    <w:rsid w:val="000E669A"/>
    <w:rsid w:val="000E672A"/>
    <w:rsid w:val="000E69A6"/>
    <w:rsid w:val="000E69CF"/>
    <w:rsid w:val="000E69DC"/>
    <w:rsid w:val="000E7184"/>
    <w:rsid w:val="000E747A"/>
    <w:rsid w:val="000E789D"/>
    <w:rsid w:val="000E7D71"/>
    <w:rsid w:val="000F0081"/>
    <w:rsid w:val="000F04FC"/>
    <w:rsid w:val="000F0608"/>
    <w:rsid w:val="000F0B04"/>
    <w:rsid w:val="000F0B2B"/>
    <w:rsid w:val="000F0CC4"/>
    <w:rsid w:val="000F0E45"/>
    <w:rsid w:val="000F0F99"/>
    <w:rsid w:val="000F0FE2"/>
    <w:rsid w:val="000F1151"/>
    <w:rsid w:val="000F1234"/>
    <w:rsid w:val="000F147F"/>
    <w:rsid w:val="000F157F"/>
    <w:rsid w:val="000F1A1C"/>
    <w:rsid w:val="000F1DA2"/>
    <w:rsid w:val="000F1E0B"/>
    <w:rsid w:val="000F215A"/>
    <w:rsid w:val="000F21FE"/>
    <w:rsid w:val="000F26C2"/>
    <w:rsid w:val="000F2720"/>
    <w:rsid w:val="000F2985"/>
    <w:rsid w:val="000F2A32"/>
    <w:rsid w:val="000F2D05"/>
    <w:rsid w:val="000F2F24"/>
    <w:rsid w:val="000F2FE3"/>
    <w:rsid w:val="000F3113"/>
    <w:rsid w:val="000F356B"/>
    <w:rsid w:val="000F3684"/>
    <w:rsid w:val="000F398E"/>
    <w:rsid w:val="000F3A81"/>
    <w:rsid w:val="000F3D5F"/>
    <w:rsid w:val="000F3FF9"/>
    <w:rsid w:val="000F402E"/>
    <w:rsid w:val="000F41E4"/>
    <w:rsid w:val="000F42FE"/>
    <w:rsid w:val="000F47C3"/>
    <w:rsid w:val="000F4A99"/>
    <w:rsid w:val="000F4C4F"/>
    <w:rsid w:val="000F4E68"/>
    <w:rsid w:val="000F5079"/>
    <w:rsid w:val="000F514A"/>
    <w:rsid w:val="000F515F"/>
    <w:rsid w:val="000F5165"/>
    <w:rsid w:val="000F52C9"/>
    <w:rsid w:val="000F52D2"/>
    <w:rsid w:val="000F53D7"/>
    <w:rsid w:val="000F5667"/>
    <w:rsid w:val="000F5921"/>
    <w:rsid w:val="000F5AFC"/>
    <w:rsid w:val="000F5BBA"/>
    <w:rsid w:val="000F5D12"/>
    <w:rsid w:val="000F6388"/>
    <w:rsid w:val="000F646F"/>
    <w:rsid w:val="000F66CE"/>
    <w:rsid w:val="000F6830"/>
    <w:rsid w:val="000F68DD"/>
    <w:rsid w:val="000F697E"/>
    <w:rsid w:val="000F69DF"/>
    <w:rsid w:val="000F6AC8"/>
    <w:rsid w:val="000F738A"/>
    <w:rsid w:val="000F7525"/>
    <w:rsid w:val="000F76E0"/>
    <w:rsid w:val="000F7782"/>
    <w:rsid w:val="000F77F7"/>
    <w:rsid w:val="000F78C6"/>
    <w:rsid w:val="000F7CEF"/>
    <w:rsid w:val="000F7EFD"/>
    <w:rsid w:val="001001F4"/>
    <w:rsid w:val="00100209"/>
    <w:rsid w:val="001004D1"/>
    <w:rsid w:val="00100519"/>
    <w:rsid w:val="001007E5"/>
    <w:rsid w:val="001007F6"/>
    <w:rsid w:val="001008C1"/>
    <w:rsid w:val="00100D1C"/>
    <w:rsid w:val="00100F68"/>
    <w:rsid w:val="00101125"/>
    <w:rsid w:val="0010137C"/>
    <w:rsid w:val="00101395"/>
    <w:rsid w:val="0010190B"/>
    <w:rsid w:val="00101CDD"/>
    <w:rsid w:val="00101FFB"/>
    <w:rsid w:val="0010227A"/>
    <w:rsid w:val="00102487"/>
    <w:rsid w:val="001026A8"/>
    <w:rsid w:val="001026AB"/>
    <w:rsid w:val="001028A9"/>
    <w:rsid w:val="00102A4B"/>
    <w:rsid w:val="00102B97"/>
    <w:rsid w:val="00102CA3"/>
    <w:rsid w:val="00102D01"/>
    <w:rsid w:val="00102DCC"/>
    <w:rsid w:val="00102E32"/>
    <w:rsid w:val="00103037"/>
    <w:rsid w:val="001030CD"/>
    <w:rsid w:val="00103144"/>
    <w:rsid w:val="00103575"/>
    <w:rsid w:val="00103912"/>
    <w:rsid w:val="00103A5E"/>
    <w:rsid w:val="00103C9E"/>
    <w:rsid w:val="00103CA5"/>
    <w:rsid w:val="001040A3"/>
    <w:rsid w:val="00104158"/>
    <w:rsid w:val="001043C8"/>
    <w:rsid w:val="0010462E"/>
    <w:rsid w:val="001047AF"/>
    <w:rsid w:val="00104C70"/>
    <w:rsid w:val="00104DAA"/>
    <w:rsid w:val="00104E68"/>
    <w:rsid w:val="00104FBC"/>
    <w:rsid w:val="00105178"/>
    <w:rsid w:val="0010535D"/>
    <w:rsid w:val="00105734"/>
    <w:rsid w:val="0010576B"/>
    <w:rsid w:val="0010582B"/>
    <w:rsid w:val="00105B6D"/>
    <w:rsid w:val="00105C93"/>
    <w:rsid w:val="00105D22"/>
    <w:rsid w:val="00105E98"/>
    <w:rsid w:val="0010606B"/>
    <w:rsid w:val="00106157"/>
    <w:rsid w:val="001061B0"/>
    <w:rsid w:val="00106576"/>
    <w:rsid w:val="001067B8"/>
    <w:rsid w:val="00106AEE"/>
    <w:rsid w:val="00106B9A"/>
    <w:rsid w:val="00106C83"/>
    <w:rsid w:val="00107293"/>
    <w:rsid w:val="001075BB"/>
    <w:rsid w:val="00107669"/>
    <w:rsid w:val="00107C6D"/>
    <w:rsid w:val="00110182"/>
    <w:rsid w:val="001102B5"/>
    <w:rsid w:val="0011038A"/>
    <w:rsid w:val="00110447"/>
    <w:rsid w:val="001104E5"/>
    <w:rsid w:val="0011054A"/>
    <w:rsid w:val="001110BC"/>
    <w:rsid w:val="001110EE"/>
    <w:rsid w:val="001111AB"/>
    <w:rsid w:val="00111937"/>
    <w:rsid w:val="00111C15"/>
    <w:rsid w:val="00111D09"/>
    <w:rsid w:val="00111DF4"/>
    <w:rsid w:val="00112360"/>
    <w:rsid w:val="00112382"/>
    <w:rsid w:val="001124AB"/>
    <w:rsid w:val="00112537"/>
    <w:rsid w:val="001125F7"/>
    <w:rsid w:val="0011274C"/>
    <w:rsid w:val="001128E8"/>
    <w:rsid w:val="00112D22"/>
    <w:rsid w:val="00112F0C"/>
    <w:rsid w:val="001131F2"/>
    <w:rsid w:val="001133F3"/>
    <w:rsid w:val="00113567"/>
    <w:rsid w:val="001135F5"/>
    <w:rsid w:val="001137FA"/>
    <w:rsid w:val="00113BE8"/>
    <w:rsid w:val="00113ED3"/>
    <w:rsid w:val="0011403E"/>
    <w:rsid w:val="001142E2"/>
    <w:rsid w:val="00114318"/>
    <w:rsid w:val="001143C7"/>
    <w:rsid w:val="00114597"/>
    <w:rsid w:val="00114BDF"/>
    <w:rsid w:val="00114D7E"/>
    <w:rsid w:val="001150B1"/>
    <w:rsid w:val="001150B2"/>
    <w:rsid w:val="001151B9"/>
    <w:rsid w:val="001151C9"/>
    <w:rsid w:val="00115208"/>
    <w:rsid w:val="00115373"/>
    <w:rsid w:val="001158C9"/>
    <w:rsid w:val="00115E75"/>
    <w:rsid w:val="00115E83"/>
    <w:rsid w:val="00115F22"/>
    <w:rsid w:val="00115F2A"/>
    <w:rsid w:val="0011640D"/>
    <w:rsid w:val="001164D7"/>
    <w:rsid w:val="001164F7"/>
    <w:rsid w:val="0011655C"/>
    <w:rsid w:val="00116770"/>
    <w:rsid w:val="00116B79"/>
    <w:rsid w:val="00116B98"/>
    <w:rsid w:val="00116ECA"/>
    <w:rsid w:val="00116F21"/>
    <w:rsid w:val="00116FB3"/>
    <w:rsid w:val="00117164"/>
    <w:rsid w:val="00117311"/>
    <w:rsid w:val="001173E1"/>
    <w:rsid w:val="00117452"/>
    <w:rsid w:val="00117678"/>
    <w:rsid w:val="001177CA"/>
    <w:rsid w:val="00117C77"/>
    <w:rsid w:val="00117E91"/>
    <w:rsid w:val="00117FE4"/>
    <w:rsid w:val="00120304"/>
    <w:rsid w:val="001203A0"/>
    <w:rsid w:val="0012050B"/>
    <w:rsid w:val="001207A4"/>
    <w:rsid w:val="001209D7"/>
    <w:rsid w:val="00120B77"/>
    <w:rsid w:val="00120BD7"/>
    <w:rsid w:val="00120C0C"/>
    <w:rsid w:val="001214B9"/>
    <w:rsid w:val="0012196A"/>
    <w:rsid w:val="00121A7F"/>
    <w:rsid w:val="00121C07"/>
    <w:rsid w:val="00121E28"/>
    <w:rsid w:val="00121E36"/>
    <w:rsid w:val="00122032"/>
    <w:rsid w:val="0012213B"/>
    <w:rsid w:val="001221AA"/>
    <w:rsid w:val="001224E1"/>
    <w:rsid w:val="001229EC"/>
    <w:rsid w:val="00122A79"/>
    <w:rsid w:val="00122C7F"/>
    <w:rsid w:val="00122D67"/>
    <w:rsid w:val="00122FB5"/>
    <w:rsid w:val="0012335A"/>
    <w:rsid w:val="0012337B"/>
    <w:rsid w:val="0012395C"/>
    <w:rsid w:val="00123C62"/>
    <w:rsid w:val="00123CFD"/>
    <w:rsid w:val="00123DF0"/>
    <w:rsid w:val="00124486"/>
    <w:rsid w:val="001244BF"/>
    <w:rsid w:val="0012473C"/>
    <w:rsid w:val="001247B0"/>
    <w:rsid w:val="00124876"/>
    <w:rsid w:val="0012490F"/>
    <w:rsid w:val="00124CC8"/>
    <w:rsid w:val="00124CE2"/>
    <w:rsid w:val="00124E55"/>
    <w:rsid w:val="00124F5E"/>
    <w:rsid w:val="00124FB6"/>
    <w:rsid w:val="001251E9"/>
    <w:rsid w:val="001253CF"/>
    <w:rsid w:val="00125427"/>
    <w:rsid w:val="0012575D"/>
    <w:rsid w:val="001257C6"/>
    <w:rsid w:val="00125BBB"/>
    <w:rsid w:val="00125C04"/>
    <w:rsid w:val="00125C09"/>
    <w:rsid w:val="00125F00"/>
    <w:rsid w:val="00126183"/>
    <w:rsid w:val="001262EE"/>
    <w:rsid w:val="00126380"/>
    <w:rsid w:val="00126483"/>
    <w:rsid w:val="001266CC"/>
    <w:rsid w:val="00126A0B"/>
    <w:rsid w:val="00126CEB"/>
    <w:rsid w:val="001270B9"/>
    <w:rsid w:val="0012736C"/>
    <w:rsid w:val="00127532"/>
    <w:rsid w:val="001279A0"/>
    <w:rsid w:val="00127CD7"/>
    <w:rsid w:val="00127DA0"/>
    <w:rsid w:val="00127DF1"/>
    <w:rsid w:val="00127EBC"/>
    <w:rsid w:val="0013023B"/>
    <w:rsid w:val="001303AA"/>
    <w:rsid w:val="00130648"/>
    <w:rsid w:val="00130702"/>
    <w:rsid w:val="001309F0"/>
    <w:rsid w:val="00130BAD"/>
    <w:rsid w:val="00130C54"/>
    <w:rsid w:val="00130E58"/>
    <w:rsid w:val="00131072"/>
    <w:rsid w:val="001311B8"/>
    <w:rsid w:val="00131240"/>
    <w:rsid w:val="00131516"/>
    <w:rsid w:val="0013154A"/>
    <w:rsid w:val="00131635"/>
    <w:rsid w:val="001316F5"/>
    <w:rsid w:val="0013181E"/>
    <w:rsid w:val="00131ADC"/>
    <w:rsid w:val="00131F8F"/>
    <w:rsid w:val="00131FBE"/>
    <w:rsid w:val="00132248"/>
    <w:rsid w:val="00132566"/>
    <w:rsid w:val="001328E5"/>
    <w:rsid w:val="00132B03"/>
    <w:rsid w:val="00132DD1"/>
    <w:rsid w:val="00132FC7"/>
    <w:rsid w:val="00133219"/>
    <w:rsid w:val="0013322C"/>
    <w:rsid w:val="00133379"/>
    <w:rsid w:val="001338CB"/>
    <w:rsid w:val="00133F00"/>
    <w:rsid w:val="00133FE4"/>
    <w:rsid w:val="0013415E"/>
    <w:rsid w:val="001343B2"/>
    <w:rsid w:val="00134743"/>
    <w:rsid w:val="00134B8B"/>
    <w:rsid w:val="00134DAB"/>
    <w:rsid w:val="001354EE"/>
    <w:rsid w:val="0013551A"/>
    <w:rsid w:val="00135687"/>
    <w:rsid w:val="00135963"/>
    <w:rsid w:val="00136048"/>
    <w:rsid w:val="00136183"/>
    <w:rsid w:val="00136216"/>
    <w:rsid w:val="001362CC"/>
    <w:rsid w:val="00136495"/>
    <w:rsid w:val="00136749"/>
    <w:rsid w:val="0013693A"/>
    <w:rsid w:val="00136B28"/>
    <w:rsid w:val="00136CFA"/>
    <w:rsid w:val="00136E86"/>
    <w:rsid w:val="001374F7"/>
    <w:rsid w:val="0013753E"/>
    <w:rsid w:val="001375CC"/>
    <w:rsid w:val="0013765D"/>
    <w:rsid w:val="001378D7"/>
    <w:rsid w:val="0013795A"/>
    <w:rsid w:val="00137C2D"/>
    <w:rsid w:val="00137D43"/>
    <w:rsid w:val="00137DD2"/>
    <w:rsid w:val="00140263"/>
    <w:rsid w:val="001402C9"/>
    <w:rsid w:val="00140353"/>
    <w:rsid w:val="0014035D"/>
    <w:rsid w:val="00140373"/>
    <w:rsid w:val="00140A72"/>
    <w:rsid w:val="00140ACB"/>
    <w:rsid w:val="00140EAC"/>
    <w:rsid w:val="00140F3B"/>
    <w:rsid w:val="00141198"/>
    <w:rsid w:val="001418A1"/>
    <w:rsid w:val="0014192A"/>
    <w:rsid w:val="00141983"/>
    <w:rsid w:val="00141993"/>
    <w:rsid w:val="00141E2E"/>
    <w:rsid w:val="00141F5F"/>
    <w:rsid w:val="00142087"/>
    <w:rsid w:val="001420F9"/>
    <w:rsid w:val="001421AE"/>
    <w:rsid w:val="0014235F"/>
    <w:rsid w:val="00142635"/>
    <w:rsid w:val="00142836"/>
    <w:rsid w:val="001429F3"/>
    <w:rsid w:val="00142A9C"/>
    <w:rsid w:val="00142CEF"/>
    <w:rsid w:val="00142D17"/>
    <w:rsid w:val="00142E59"/>
    <w:rsid w:val="00142F8F"/>
    <w:rsid w:val="001430E1"/>
    <w:rsid w:val="001431D6"/>
    <w:rsid w:val="0014333D"/>
    <w:rsid w:val="001433BC"/>
    <w:rsid w:val="00143457"/>
    <w:rsid w:val="00143537"/>
    <w:rsid w:val="0014374B"/>
    <w:rsid w:val="001438E0"/>
    <w:rsid w:val="001439B9"/>
    <w:rsid w:val="001439F1"/>
    <w:rsid w:val="00143B35"/>
    <w:rsid w:val="00143B5D"/>
    <w:rsid w:val="00143F9D"/>
    <w:rsid w:val="0014406B"/>
    <w:rsid w:val="0014420C"/>
    <w:rsid w:val="00144987"/>
    <w:rsid w:val="00144A1A"/>
    <w:rsid w:val="00144AA1"/>
    <w:rsid w:val="00144C18"/>
    <w:rsid w:val="00144EB9"/>
    <w:rsid w:val="0014510A"/>
    <w:rsid w:val="0014553C"/>
    <w:rsid w:val="0014555F"/>
    <w:rsid w:val="0014559A"/>
    <w:rsid w:val="001456F6"/>
    <w:rsid w:val="00145798"/>
    <w:rsid w:val="001458B3"/>
    <w:rsid w:val="001459A5"/>
    <w:rsid w:val="00145AE3"/>
    <w:rsid w:val="00145B46"/>
    <w:rsid w:val="00145BEA"/>
    <w:rsid w:val="00145C52"/>
    <w:rsid w:val="00145D11"/>
    <w:rsid w:val="00145E77"/>
    <w:rsid w:val="00145F18"/>
    <w:rsid w:val="001463BB"/>
    <w:rsid w:val="0014672C"/>
    <w:rsid w:val="0014678A"/>
    <w:rsid w:val="00146975"/>
    <w:rsid w:val="00146AD2"/>
    <w:rsid w:val="00146B23"/>
    <w:rsid w:val="00146CFB"/>
    <w:rsid w:val="00146F87"/>
    <w:rsid w:val="00147113"/>
    <w:rsid w:val="00147203"/>
    <w:rsid w:val="00147321"/>
    <w:rsid w:val="00147773"/>
    <w:rsid w:val="001479D7"/>
    <w:rsid w:val="00147A6D"/>
    <w:rsid w:val="00147C25"/>
    <w:rsid w:val="00147EB9"/>
    <w:rsid w:val="00147EE6"/>
    <w:rsid w:val="00150275"/>
    <w:rsid w:val="001502CE"/>
    <w:rsid w:val="00150AB6"/>
    <w:rsid w:val="00150B07"/>
    <w:rsid w:val="00150B6C"/>
    <w:rsid w:val="00150C17"/>
    <w:rsid w:val="00150DA2"/>
    <w:rsid w:val="0015150A"/>
    <w:rsid w:val="0015174C"/>
    <w:rsid w:val="001517B8"/>
    <w:rsid w:val="00151A06"/>
    <w:rsid w:val="00151BF6"/>
    <w:rsid w:val="00151DF9"/>
    <w:rsid w:val="00151F05"/>
    <w:rsid w:val="00151F7C"/>
    <w:rsid w:val="00152394"/>
    <w:rsid w:val="00152865"/>
    <w:rsid w:val="00152959"/>
    <w:rsid w:val="00152994"/>
    <w:rsid w:val="00152B82"/>
    <w:rsid w:val="00152D2D"/>
    <w:rsid w:val="00153040"/>
    <w:rsid w:val="0015318C"/>
    <w:rsid w:val="0015320E"/>
    <w:rsid w:val="00153227"/>
    <w:rsid w:val="00153598"/>
    <w:rsid w:val="00153638"/>
    <w:rsid w:val="001536E1"/>
    <w:rsid w:val="00153AEC"/>
    <w:rsid w:val="00153CE6"/>
    <w:rsid w:val="00153DB4"/>
    <w:rsid w:val="00153F9F"/>
    <w:rsid w:val="00153FC1"/>
    <w:rsid w:val="00154217"/>
    <w:rsid w:val="0015421C"/>
    <w:rsid w:val="0015422C"/>
    <w:rsid w:val="0015433C"/>
    <w:rsid w:val="00154445"/>
    <w:rsid w:val="001544D2"/>
    <w:rsid w:val="00154631"/>
    <w:rsid w:val="0015487E"/>
    <w:rsid w:val="001549B8"/>
    <w:rsid w:val="001549DE"/>
    <w:rsid w:val="00154E20"/>
    <w:rsid w:val="00154FC0"/>
    <w:rsid w:val="001550F9"/>
    <w:rsid w:val="00155177"/>
    <w:rsid w:val="001556EA"/>
    <w:rsid w:val="00155A69"/>
    <w:rsid w:val="00155B01"/>
    <w:rsid w:val="00155CD3"/>
    <w:rsid w:val="00155F01"/>
    <w:rsid w:val="00155F02"/>
    <w:rsid w:val="001560C4"/>
    <w:rsid w:val="001569FD"/>
    <w:rsid w:val="00156DFC"/>
    <w:rsid w:val="00156F9F"/>
    <w:rsid w:val="001570D0"/>
    <w:rsid w:val="00157109"/>
    <w:rsid w:val="00157319"/>
    <w:rsid w:val="0015760D"/>
    <w:rsid w:val="00157A06"/>
    <w:rsid w:val="00157B3D"/>
    <w:rsid w:val="00157B85"/>
    <w:rsid w:val="00157BAB"/>
    <w:rsid w:val="00157CBA"/>
    <w:rsid w:val="00157FBA"/>
    <w:rsid w:val="0016000F"/>
    <w:rsid w:val="0016002B"/>
    <w:rsid w:val="001600C7"/>
    <w:rsid w:val="001600E1"/>
    <w:rsid w:val="0016080C"/>
    <w:rsid w:val="00160B9D"/>
    <w:rsid w:val="00160BEA"/>
    <w:rsid w:val="00160E3F"/>
    <w:rsid w:val="00161104"/>
    <w:rsid w:val="0016133A"/>
    <w:rsid w:val="00161739"/>
    <w:rsid w:val="001617B1"/>
    <w:rsid w:val="00161B39"/>
    <w:rsid w:val="00161BC1"/>
    <w:rsid w:val="00161C2E"/>
    <w:rsid w:val="00161D25"/>
    <w:rsid w:val="00161D64"/>
    <w:rsid w:val="00161FCB"/>
    <w:rsid w:val="001626AF"/>
    <w:rsid w:val="00162825"/>
    <w:rsid w:val="00162AA6"/>
    <w:rsid w:val="00162BDF"/>
    <w:rsid w:val="00162BF3"/>
    <w:rsid w:val="00162CA0"/>
    <w:rsid w:val="00162FCA"/>
    <w:rsid w:val="00163213"/>
    <w:rsid w:val="0016322D"/>
    <w:rsid w:val="0016382F"/>
    <w:rsid w:val="001639F8"/>
    <w:rsid w:val="00163A17"/>
    <w:rsid w:val="00163A38"/>
    <w:rsid w:val="00164187"/>
    <w:rsid w:val="001642AB"/>
    <w:rsid w:val="001642DF"/>
    <w:rsid w:val="00164394"/>
    <w:rsid w:val="0016441E"/>
    <w:rsid w:val="00164546"/>
    <w:rsid w:val="001645CD"/>
    <w:rsid w:val="00164B0C"/>
    <w:rsid w:val="00164E63"/>
    <w:rsid w:val="001650C7"/>
    <w:rsid w:val="0016542D"/>
    <w:rsid w:val="001656C9"/>
    <w:rsid w:val="001657F8"/>
    <w:rsid w:val="001658A3"/>
    <w:rsid w:val="00165AF9"/>
    <w:rsid w:val="00165D48"/>
    <w:rsid w:val="00165D4C"/>
    <w:rsid w:val="00165DB1"/>
    <w:rsid w:val="0016606C"/>
    <w:rsid w:val="001660EF"/>
    <w:rsid w:val="001661D5"/>
    <w:rsid w:val="001661EE"/>
    <w:rsid w:val="0016621B"/>
    <w:rsid w:val="001662AF"/>
    <w:rsid w:val="0016681F"/>
    <w:rsid w:val="0016696F"/>
    <w:rsid w:val="001669CF"/>
    <w:rsid w:val="00166C45"/>
    <w:rsid w:val="00166CC0"/>
    <w:rsid w:val="00166EC1"/>
    <w:rsid w:val="00167085"/>
    <w:rsid w:val="001671BB"/>
    <w:rsid w:val="001673BE"/>
    <w:rsid w:val="001673EC"/>
    <w:rsid w:val="0016761E"/>
    <w:rsid w:val="00167635"/>
    <w:rsid w:val="00167E91"/>
    <w:rsid w:val="00167F01"/>
    <w:rsid w:val="00170231"/>
    <w:rsid w:val="00170310"/>
    <w:rsid w:val="001709FA"/>
    <w:rsid w:val="00170A96"/>
    <w:rsid w:val="00170EF6"/>
    <w:rsid w:val="00170F4E"/>
    <w:rsid w:val="00170FB2"/>
    <w:rsid w:val="001712E5"/>
    <w:rsid w:val="001713FE"/>
    <w:rsid w:val="00171416"/>
    <w:rsid w:val="00171475"/>
    <w:rsid w:val="001715A5"/>
    <w:rsid w:val="00171883"/>
    <w:rsid w:val="001718EF"/>
    <w:rsid w:val="00171937"/>
    <w:rsid w:val="001719A0"/>
    <w:rsid w:val="00171B64"/>
    <w:rsid w:val="00171D08"/>
    <w:rsid w:val="00171DD5"/>
    <w:rsid w:val="00171DD8"/>
    <w:rsid w:val="00172022"/>
    <w:rsid w:val="00172050"/>
    <w:rsid w:val="001720D5"/>
    <w:rsid w:val="00172806"/>
    <w:rsid w:val="00172ABD"/>
    <w:rsid w:val="00172BEB"/>
    <w:rsid w:val="00172D10"/>
    <w:rsid w:val="001732BD"/>
    <w:rsid w:val="001733E8"/>
    <w:rsid w:val="00173809"/>
    <w:rsid w:val="00173929"/>
    <w:rsid w:val="00173E2D"/>
    <w:rsid w:val="00173E62"/>
    <w:rsid w:val="00173E91"/>
    <w:rsid w:val="00173E92"/>
    <w:rsid w:val="00173F16"/>
    <w:rsid w:val="00173F36"/>
    <w:rsid w:val="001740FA"/>
    <w:rsid w:val="0017445E"/>
    <w:rsid w:val="0017456A"/>
    <w:rsid w:val="0017485A"/>
    <w:rsid w:val="00174A05"/>
    <w:rsid w:val="00174F43"/>
    <w:rsid w:val="00175195"/>
    <w:rsid w:val="00175312"/>
    <w:rsid w:val="00175365"/>
    <w:rsid w:val="00175416"/>
    <w:rsid w:val="00175512"/>
    <w:rsid w:val="00175595"/>
    <w:rsid w:val="001756BD"/>
    <w:rsid w:val="00175727"/>
    <w:rsid w:val="00175737"/>
    <w:rsid w:val="001757AC"/>
    <w:rsid w:val="00175922"/>
    <w:rsid w:val="00175B4E"/>
    <w:rsid w:val="00175D04"/>
    <w:rsid w:val="00175E8D"/>
    <w:rsid w:val="00175FAF"/>
    <w:rsid w:val="0017600C"/>
    <w:rsid w:val="00176132"/>
    <w:rsid w:val="0017615A"/>
    <w:rsid w:val="001762A4"/>
    <w:rsid w:val="00176519"/>
    <w:rsid w:val="0017653D"/>
    <w:rsid w:val="001767C2"/>
    <w:rsid w:val="00176C61"/>
    <w:rsid w:val="00176DE6"/>
    <w:rsid w:val="00176DFA"/>
    <w:rsid w:val="00177143"/>
    <w:rsid w:val="001772B4"/>
    <w:rsid w:val="00177865"/>
    <w:rsid w:val="001778BA"/>
    <w:rsid w:val="00177933"/>
    <w:rsid w:val="00177E9D"/>
    <w:rsid w:val="00177FD9"/>
    <w:rsid w:val="0018009C"/>
    <w:rsid w:val="00180149"/>
    <w:rsid w:val="00180310"/>
    <w:rsid w:val="00180370"/>
    <w:rsid w:val="001804B2"/>
    <w:rsid w:val="00180547"/>
    <w:rsid w:val="00180607"/>
    <w:rsid w:val="0018068B"/>
    <w:rsid w:val="001809C0"/>
    <w:rsid w:val="00180A54"/>
    <w:rsid w:val="00180BAE"/>
    <w:rsid w:val="00180C20"/>
    <w:rsid w:val="00180CB0"/>
    <w:rsid w:val="00181275"/>
    <w:rsid w:val="00181346"/>
    <w:rsid w:val="00181417"/>
    <w:rsid w:val="001814D5"/>
    <w:rsid w:val="00181627"/>
    <w:rsid w:val="00181AFC"/>
    <w:rsid w:val="00181B69"/>
    <w:rsid w:val="0018202E"/>
    <w:rsid w:val="0018214E"/>
    <w:rsid w:val="00182620"/>
    <w:rsid w:val="0018292D"/>
    <w:rsid w:val="00182950"/>
    <w:rsid w:val="001829FB"/>
    <w:rsid w:val="001830FF"/>
    <w:rsid w:val="00183295"/>
    <w:rsid w:val="0018333F"/>
    <w:rsid w:val="00183508"/>
    <w:rsid w:val="001837F3"/>
    <w:rsid w:val="00183AD1"/>
    <w:rsid w:val="00183C59"/>
    <w:rsid w:val="00183D89"/>
    <w:rsid w:val="00183E2F"/>
    <w:rsid w:val="0018410D"/>
    <w:rsid w:val="0018414D"/>
    <w:rsid w:val="00184377"/>
    <w:rsid w:val="0018437C"/>
    <w:rsid w:val="001843F0"/>
    <w:rsid w:val="0018455F"/>
    <w:rsid w:val="0018482E"/>
    <w:rsid w:val="00184A51"/>
    <w:rsid w:val="00184A6B"/>
    <w:rsid w:val="00184AA1"/>
    <w:rsid w:val="00184B29"/>
    <w:rsid w:val="00184C0E"/>
    <w:rsid w:val="001851F5"/>
    <w:rsid w:val="001852DB"/>
    <w:rsid w:val="0018530B"/>
    <w:rsid w:val="00185320"/>
    <w:rsid w:val="00185322"/>
    <w:rsid w:val="001855A0"/>
    <w:rsid w:val="00185861"/>
    <w:rsid w:val="001858B1"/>
    <w:rsid w:val="00185927"/>
    <w:rsid w:val="00185AE5"/>
    <w:rsid w:val="00185BB2"/>
    <w:rsid w:val="00185D86"/>
    <w:rsid w:val="00185E7C"/>
    <w:rsid w:val="001860A6"/>
    <w:rsid w:val="001867A7"/>
    <w:rsid w:val="001867FC"/>
    <w:rsid w:val="00186C25"/>
    <w:rsid w:val="00186DB0"/>
    <w:rsid w:val="00187019"/>
    <w:rsid w:val="001873FF"/>
    <w:rsid w:val="00187420"/>
    <w:rsid w:val="001876A1"/>
    <w:rsid w:val="001877DA"/>
    <w:rsid w:val="001877EE"/>
    <w:rsid w:val="00187B07"/>
    <w:rsid w:val="00187CBF"/>
    <w:rsid w:val="00187D13"/>
    <w:rsid w:val="00187D7B"/>
    <w:rsid w:val="001902A2"/>
    <w:rsid w:val="0019034C"/>
    <w:rsid w:val="001903BE"/>
    <w:rsid w:val="00190402"/>
    <w:rsid w:val="001905DC"/>
    <w:rsid w:val="0019062D"/>
    <w:rsid w:val="00190A07"/>
    <w:rsid w:val="00190A69"/>
    <w:rsid w:val="00190B17"/>
    <w:rsid w:val="00190CF6"/>
    <w:rsid w:val="00190EE4"/>
    <w:rsid w:val="001912E2"/>
    <w:rsid w:val="00191344"/>
    <w:rsid w:val="00191640"/>
    <w:rsid w:val="00191677"/>
    <w:rsid w:val="001919A5"/>
    <w:rsid w:val="001919DB"/>
    <w:rsid w:val="00191B04"/>
    <w:rsid w:val="00191F5B"/>
    <w:rsid w:val="00192013"/>
    <w:rsid w:val="0019211D"/>
    <w:rsid w:val="00192191"/>
    <w:rsid w:val="001924F4"/>
    <w:rsid w:val="0019262A"/>
    <w:rsid w:val="001926CF"/>
    <w:rsid w:val="001926D1"/>
    <w:rsid w:val="00192B60"/>
    <w:rsid w:val="00192C7B"/>
    <w:rsid w:val="00192D75"/>
    <w:rsid w:val="00193661"/>
    <w:rsid w:val="0019378F"/>
    <w:rsid w:val="001938ED"/>
    <w:rsid w:val="00193CA1"/>
    <w:rsid w:val="00193F59"/>
    <w:rsid w:val="00194030"/>
    <w:rsid w:val="0019404B"/>
    <w:rsid w:val="001942E5"/>
    <w:rsid w:val="00194395"/>
    <w:rsid w:val="001944CB"/>
    <w:rsid w:val="0019453C"/>
    <w:rsid w:val="00194612"/>
    <w:rsid w:val="00194627"/>
    <w:rsid w:val="00194C76"/>
    <w:rsid w:val="00194D40"/>
    <w:rsid w:val="00195016"/>
    <w:rsid w:val="00195464"/>
    <w:rsid w:val="001954E2"/>
    <w:rsid w:val="001957C2"/>
    <w:rsid w:val="001958C7"/>
    <w:rsid w:val="00195958"/>
    <w:rsid w:val="00195F1D"/>
    <w:rsid w:val="001962FA"/>
    <w:rsid w:val="001964B4"/>
    <w:rsid w:val="00196B13"/>
    <w:rsid w:val="00196E95"/>
    <w:rsid w:val="00196EC3"/>
    <w:rsid w:val="00196F09"/>
    <w:rsid w:val="00196F65"/>
    <w:rsid w:val="00196FFF"/>
    <w:rsid w:val="00197343"/>
    <w:rsid w:val="001974EF"/>
    <w:rsid w:val="00197583"/>
    <w:rsid w:val="0019760B"/>
    <w:rsid w:val="0019763E"/>
    <w:rsid w:val="00197987"/>
    <w:rsid w:val="00197CF8"/>
    <w:rsid w:val="00197D48"/>
    <w:rsid w:val="00197E1F"/>
    <w:rsid w:val="001A0261"/>
    <w:rsid w:val="001A0550"/>
    <w:rsid w:val="001A06E5"/>
    <w:rsid w:val="001A0A5E"/>
    <w:rsid w:val="001A0A87"/>
    <w:rsid w:val="001A0C04"/>
    <w:rsid w:val="001A0C47"/>
    <w:rsid w:val="001A13F7"/>
    <w:rsid w:val="001A18BB"/>
    <w:rsid w:val="001A1960"/>
    <w:rsid w:val="001A1E0C"/>
    <w:rsid w:val="001A1E92"/>
    <w:rsid w:val="001A22BF"/>
    <w:rsid w:val="001A2704"/>
    <w:rsid w:val="001A2CAB"/>
    <w:rsid w:val="001A2CE3"/>
    <w:rsid w:val="001A30A3"/>
    <w:rsid w:val="001A3254"/>
    <w:rsid w:val="001A329F"/>
    <w:rsid w:val="001A331E"/>
    <w:rsid w:val="001A37C4"/>
    <w:rsid w:val="001A39EC"/>
    <w:rsid w:val="001A3BE5"/>
    <w:rsid w:val="001A3E15"/>
    <w:rsid w:val="001A469B"/>
    <w:rsid w:val="001A491A"/>
    <w:rsid w:val="001A492A"/>
    <w:rsid w:val="001A4A17"/>
    <w:rsid w:val="001A4E4F"/>
    <w:rsid w:val="001A5109"/>
    <w:rsid w:val="001A55D1"/>
    <w:rsid w:val="001A56B3"/>
    <w:rsid w:val="001A56BD"/>
    <w:rsid w:val="001A57C7"/>
    <w:rsid w:val="001A5BE4"/>
    <w:rsid w:val="001A5F23"/>
    <w:rsid w:val="001A60DB"/>
    <w:rsid w:val="001A6522"/>
    <w:rsid w:val="001A6614"/>
    <w:rsid w:val="001A68BC"/>
    <w:rsid w:val="001A6D93"/>
    <w:rsid w:val="001A6DE7"/>
    <w:rsid w:val="001A7162"/>
    <w:rsid w:val="001A73B3"/>
    <w:rsid w:val="001A7418"/>
    <w:rsid w:val="001A7430"/>
    <w:rsid w:val="001A7541"/>
    <w:rsid w:val="001A7AFF"/>
    <w:rsid w:val="001A7D51"/>
    <w:rsid w:val="001A7EE6"/>
    <w:rsid w:val="001B0084"/>
    <w:rsid w:val="001B0617"/>
    <w:rsid w:val="001B07E2"/>
    <w:rsid w:val="001B0988"/>
    <w:rsid w:val="001B0C69"/>
    <w:rsid w:val="001B147A"/>
    <w:rsid w:val="001B1500"/>
    <w:rsid w:val="001B1569"/>
    <w:rsid w:val="001B1A3F"/>
    <w:rsid w:val="001B1A98"/>
    <w:rsid w:val="001B1CCC"/>
    <w:rsid w:val="001B2097"/>
    <w:rsid w:val="001B2802"/>
    <w:rsid w:val="001B2A21"/>
    <w:rsid w:val="001B2BD8"/>
    <w:rsid w:val="001B30F2"/>
    <w:rsid w:val="001B31B5"/>
    <w:rsid w:val="001B323A"/>
    <w:rsid w:val="001B3434"/>
    <w:rsid w:val="001B34E8"/>
    <w:rsid w:val="001B36C7"/>
    <w:rsid w:val="001B37AB"/>
    <w:rsid w:val="001B3936"/>
    <w:rsid w:val="001B3A49"/>
    <w:rsid w:val="001B3F4C"/>
    <w:rsid w:val="001B4284"/>
    <w:rsid w:val="001B430B"/>
    <w:rsid w:val="001B4450"/>
    <w:rsid w:val="001B4847"/>
    <w:rsid w:val="001B49AE"/>
    <w:rsid w:val="001B4B97"/>
    <w:rsid w:val="001B4BDB"/>
    <w:rsid w:val="001B4D29"/>
    <w:rsid w:val="001B4EA9"/>
    <w:rsid w:val="001B509B"/>
    <w:rsid w:val="001B5196"/>
    <w:rsid w:val="001B5281"/>
    <w:rsid w:val="001B5456"/>
    <w:rsid w:val="001B546F"/>
    <w:rsid w:val="001B5B8B"/>
    <w:rsid w:val="001B5E61"/>
    <w:rsid w:val="001B5EDC"/>
    <w:rsid w:val="001B6082"/>
    <w:rsid w:val="001B640F"/>
    <w:rsid w:val="001B6599"/>
    <w:rsid w:val="001B65E5"/>
    <w:rsid w:val="001B6616"/>
    <w:rsid w:val="001B66F1"/>
    <w:rsid w:val="001B675D"/>
    <w:rsid w:val="001B67EA"/>
    <w:rsid w:val="001B6816"/>
    <w:rsid w:val="001B6946"/>
    <w:rsid w:val="001B69C0"/>
    <w:rsid w:val="001B6BB9"/>
    <w:rsid w:val="001B72E7"/>
    <w:rsid w:val="001B75E4"/>
    <w:rsid w:val="001B76BF"/>
    <w:rsid w:val="001B792B"/>
    <w:rsid w:val="001B7B0B"/>
    <w:rsid w:val="001B7B88"/>
    <w:rsid w:val="001C00A3"/>
    <w:rsid w:val="001C0131"/>
    <w:rsid w:val="001C0427"/>
    <w:rsid w:val="001C056C"/>
    <w:rsid w:val="001C0980"/>
    <w:rsid w:val="001C0987"/>
    <w:rsid w:val="001C0DB5"/>
    <w:rsid w:val="001C0F65"/>
    <w:rsid w:val="001C1230"/>
    <w:rsid w:val="001C153E"/>
    <w:rsid w:val="001C22D1"/>
    <w:rsid w:val="001C23ED"/>
    <w:rsid w:val="001C259B"/>
    <w:rsid w:val="001C2A33"/>
    <w:rsid w:val="001C2A50"/>
    <w:rsid w:val="001C2E1D"/>
    <w:rsid w:val="001C2E2B"/>
    <w:rsid w:val="001C3B48"/>
    <w:rsid w:val="001C3DBD"/>
    <w:rsid w:val="001C3E52"/>
    <w:rsid w:val="001C3F53"/>
    <w:rsid w:val="001C4241"/>
    <w:rsid w:val="001C42AB"/>
    <w:rsid w:val="001C42F9"/>
    <w:rsid w:val="001C4374"/>
    <w:rsid w:val="001C4880"/>
    <w:rsid w:val="001C4A52"/>
    <w:rsid w:val="001C4B81"/>
    <w:rsid w:val="001C4B92"/>
    <w:rsid w:val="001C4D1F"/>
    <w:rsid w:val="001C4E31"/>
    <w:rsid w:val="001C56EA"/>
    <w:rsid w:val="001C57CD"/>
    <w:rsid w:val="001C59DA"/>
    <w:rsid w:val="001C5C50"/>
    <w:rsid w:val="001C5E9D"/>
    <w:rsid w:val="001C6035"/>
    <w:rsid w:val="001C699D"/>
    <w:rsid w:val="001C6D5E"/>
    <w:rsid w:val="001C6FCB"/>
    <w:rsid w:val="001C729B"/>
    <w:rsid w:val="001C7539"/>
    <w:rsid w:val="001C7765"/>
    <w:rsid w:val="001C7A35"/>
    <w:rsid w:val="001C7D92"/>
    <w:rsid w:val="001C7EAE"/>
    <w:rsid w:val="001D0133"/>
    <w:rsid w:val="001D0216"/>
    <w:rsid w:val="001D02BC"/>
    <w:rsid w:val="001D08C0"/>
    <w:rsid w:val="001D1647"/>
    <w:rsid w:val="001D1877"/>
    <w:rsid w:val="001D18FD"/>
    <w:rsid w:val="001D1C1D"/>
    <w:rsid w:val="001D1C6F"/>
    <w:rsid w:val="001D1D11"/>
    <w:rsid w:val="001D20F1"/>
    <w:rsid w:val="001D240B"/>
    <w:rsid w:val="001D24F1"/>
    <w:rsid w:val="001D2584"/>
    <w:rsid w:val="001D27FC"/>
    <w:rsid w:val="001D2995"/>
    <w:rsid w:val="001D29F1"/>
    <w:rsid w:val="001D2B90"/>
    <w:rsid w:val="001D3268"/>
    <w:rsid w:val="001D3AF2"/>
    <w:rsid w:val="001D3B46"/>
    <w:rsid w:val="001D3B82"/>
    <w:rsid w:val="001D487C"/>
    <w:rsid w:val="001D4C4A"/>
    <w:rsid w:val="001D53C2"/>
    <w:rsid w:val="001D5447"/>
    <w:rsid w:val="001D54E4"/>
    <w:rsid w:val="001D54E5"/>
    <w:rsid w:val="001D55BF"/>
    <w:rsid w:val="001D5990"/>
    <w:rsid w:val="001D5AC8"/>
    <w:rsid w:val="001D5F22"/>
    <w:rsid w:val="001D6291"/>
    <w:rsid w:val="001D6938"/>
    <w:rsid w:val="001D6CBA"/>
    <w:rsid w:val="001D6E0D"/>
    <w:rsid w:val="001D6E7E"/>
    <w:rsid w:val="001D702D"/>
    <w:rsid w:val="001D7137"/>
    <w:rsid w:val="001D71EB"/>
    <w:rsid w:val="001D73B1"/>
    <w:rsid w:val="001D77F3"/>
    <w:rsid w:val="001D7852"/>
    <w:rsid w:val="001D7B62"/>
    <w:rsid w:val="001D7EE3"/>
    <w:rsid w:val="001E0159"/>
    <w:rsid w:val="001E0315"/>
    <w:rsid w:val="001E06B9"/>
    <w:rsid w:val="001E082F"/>
    <w:rsid w:val="001E0A34"/>
    <w:rsid w:val="001E0A37"/>
    <w:rsid w:val="001E116B"/>
    <w:rsid w:val="001E14CA"/>
    <w:rsid w:val="001E16AD"/>
    <w:rsid w:val="001E17FB"/>
    <w:rsid w:val="001E1C39"/>
    <w:rsid w:val="001E1E00"/>
    <w:rsid w:val="001E225B"/>
    <w:rsid w:val="001E249A"/>
    <w:rsid w:val="001E29EE"/>
    <w:rsid w:val="001E2E07"/>
    <w:rsid w:val="001E2E47"/>
    <w:rsid w:val="001E2ED8"/>
    <w:rsid w:val="001E310B"/>
    <w:rsid w:val="001E3142"/>
    <w:rsid w:val="001E3376"/>
    <w:rsid w:val="001E3422"/>
    <w:rsid w:val="001E40F9"/>
    <w:rsid w:val="001E4396"/>
    <w:rsid w:val="001E469E"/>
    <w:rsid w:val="001E47AF"/>
    <w:rsid w:val="001E4A82"/>
    <w:rsid w:val="001E531D"/>
    <w:rsid w:val="001E549F"/>
    <w:rsid w:val="001E5673"/>
    <w:rsid w:val="001E5740"/>
    <w:rsid w:val="001E58B6"/>
    <w:rsid w:val="001E5CC0"/>
    <w:rsid w:val="001E5D80"/>
    <w:rsid w:val="001E5F55"/>
    <w:rsid w:val="001E6002"/>
    <w:rsid w:val="001E60A9"/>
    <w:rsid w:val="001E6253"/>
    <w:rsid w:val="001E6373"/>
    <w:rsid w:val="001E6457"/>
    <w:rsid w:val="001E6516"/>
    <w:rsid w:val="001E65C9"/>
    <w:rsid w:val="001E6D39"/>
    <w:rsid w:val="001E70D6"/>
    <w:rsid w:val="001E7157"/>
    <w:rsid w:val="001E72E4"/>
    <w:rsid w:val="001E73D4"/>
    <w:rsid w:val="001E78EF"/>
    <w:rsid w:val="001E78F4"/>
    <w:rsid w:val="001E7C49"/>
    <w:rsid w:val="001E7F0F"/>
    <w:rsid w:val="001E7F96"/>
    <w:rsid w:val="001F004A"/>
    <w:rsid w:val="001F01E7"/>
    <w:rsid w:val="001F06A3"/>
    <w:rsid w:val="001F06DF"/>
    <w:rsid w:val="001F0A15"/>
    <w:rsid w:val="001F0AE0"/>
    <w:rsid w:val="001F0B3A"/>
    <w:rsid w:val="001F0C35"/>
    <w:rsid w:val="001F0F54"/>
    <w:rsid w:val="001F1179"/>
    <w:rsid w:val="001F168E"/>
    <w:rsid w:val="001F18B3"/>
    <w:rsid w:val="001F1927"/>
    <w:rsid w:val="001F1A20"/>
    <w:rsid w:val="001F1AB6"/>
    <w:rsid w:val="001F1C93"/>
    <w:rsid w:val="001F1CE5"/>
    <w:rsid w:val="001F1F25"/>
    <w:rsid w:val="001F230F"/>
    <w:rsid w:val="001F2317"/>
    <w:rsid w:val="001F25B0"/>
    <w:rsid w:val="001F26DE"/>
    <w:rsid w:val="001F2796"/>
    <w:rsid w:val="001F282E"/>
    <w:rsid w:val="001F29AE"/>
    <w:rsid w:val="001F2BE2"/>
    <w:rsid w:val="001F2D9C"/>
    <w:rsid w:val="001F305D"/>
    <w:rsid w:val="001F3288"/>
    <w:rsid w:val="001F36F5"/>
    <w:rsid w:val="001F3751"/>
    <w:rsid w:val="001F38DF"/>
    <w:rsid w:val="001F3DAA"/>
    <w:rsid w:val="001F3E9E"/>
    <w:rsid w:val="001F42CA"/>
    <w:rsid w:val="001F45DC"/>
    <w:rsid w:val="001F4630"/>
    <w:rsid w:val="001F476B"/>
    <w:rsid w:val="001F48DB"/>
    <w:rsid w:val="001F4926"/>
    <w:rsid w:val="001F495E"/>
    <w:rsid w:val="001F498E"/>
    <w:rsid w:val="001F49A5"/>
    <w:rsid w:val="001F4D8F"/>
    <w:rsid w:val="001F4DFA"/>
    <w:rsid w:val="001F4EA1"/>
    <w:rsid w:val="001F4F77"/>
    <w:rsid w:val="001F5000"/>
    <w:rsid w:val="001F54DD"/>
    <w:rsid w:val="001F551C"/>
    <w:rsid w:val="001F5556"/>
    <w:rsid w:val="001F5797"/>
    <w:rsid w:val="001F59ED"/>
    <w:rsid w:val="001F5B59"/>
    <w:rsid w:val="001F5CAF"/>
    <w:rsid w:val="001F5CF4"/>
    <w:rsid w:val="001F5D24"/>
    <w:rsid w:val="001F5DED"/>
    <w:rsid w:val="001F5EBF"/>
    <w:rsid w:val="001F602C"/>
    <w:rsid w:val="001F606C"/>
    <w:rsid w:val="001F607E"/>
    <w:rsid w:val="001F64EA"/>
    <w:rsid w:val="001F65EB"/>
    <w:rsid w:val="001F672B"/>
    <w:rsid w:val="001F67EC"/>
    <w:rsid w:val="001F6AF6"/>
    <w:rsid w:val="001F6C9A"/>
    <w:rsid w:val="001F70A0"/>
    <w:rsid w:val="001F716F"/>
    <w:rsid w:val="001F71E2"/>
    <w:rsid w:val="001F744E"/>
    <w:rsid w:val="001F7495"/>
    <w:rsid w:val="001F77C9"/>
    <w:rsid w:val="001F79AF"/>
    <w:rsid w:val="001F7AB1"/>
    <w:rsid w:val="001F7BCA"/>
    <w:rsid w:val="001F7D89"/>
    <w:rsid w:val="001F7F4A"/>
    <w:rsid w:val="00200016"/>
    <w:rsid w:val="0020020D"/>
    <w:rsid w:val="00200723"/>
    <w:rsid w:val="00200D22"/>
    <w:rsid w:val="00200E7D"/>
    <w:rsid w:val="00200F66"/>
    <w:rsid w:val="00201262"/>
    <w:rsid w:val="00201A57"/>
    <w:rsid w:val="00201ACD"/>
    <w:rsid w:val="00201AD8"/>
    <w:rsid w:val="00201E80"/>
    <w:rsid w:val="00201EAF"/>
    <w:rsid w:val="00201ED1"/>
    <w:rsid w:val="0020214F"/>
    <w:rsid w:val="00202520"/>
    <w:rsid w:val="00202718"/>
    <w:rsid w:val="002027EB"/>
    <w:rsid w:val="00202AFC"/>
    <w:rsid w:val="00202BB0"/>
    <w:rsid w:val="002030D8"/>
    <w:rsid w:val="002033B7"/>
    <w:rsid w:val="0020354C"/>
    <w:rsid w:val="00203727"/>
    <w:rsid w:val="00203A41"/>
    <w:rsid w:val="00203AD5"/>
    <w:rsid w:val="00203C0E"/>
    <w:rsid w:val="00203E21"/>
    <w:rsid w:val="00203F43"/>
    <w:rsid w:val="00203F6A"/>
    <w:rsid w:val="002040C7"/>
    <w:rsid w:val="002042B4"/>
    <w:rsid w:val="002043A6"/>
    <w:rsid w:val="002044A5"/>
    <w:rsid w:val="0020469D"/>
    <w:rsid w:val="002048CF"/>
    <w:rsid w:val="00204A00"/>
    <w:rsid w:val="00204F0C"/>
    <w:rsid w:val="0020504A"/>
    <w:rsid w:val="00205459"/>
    <w:rsid w:val="002057D8"/>
    <w:rsid w:val="00206139"/>
    <w:rsid w:val="00206347"/>
    <w:rsid w:val="002064FD"/>
    <w:rsid w:val="00206506"/>
    <w:rsid w:val="0020699B"/>
    <w:rsid w:val="00206E08"/>
    <w:rsid w:val="00206F5A"/>
    <w:rsid w:val="0020708A"/>
    <w:rsid w:val="00207107"/>
    <w:rsid w:val="00207306"/>
    <w:rsid w:val="002074CF"/>
    <w:rsid w:val="00207530"/>
    <w:rsid w:val="0020782F"/>
    <w:rsid w:val="002078EC"/>
    <w:rsid w:val="00207ABD"/>
    <w:rsid w:val="00207CE6"/>
    <w:rsid w:val="00207E3D"/>
    <w:rsid w:val="00207E91"/>
    <w:rsid w:val="00207EE1"/>
    <w:rsid w:val="00210128"/>
    <w:rsid w:val="002103EA"/>
    <w:rsid w:val="0021043C"/>
    <w:rsid w:val="0021047C"/>
    <w:rsid w:val="002104A3"/>
    <w:rsid w:val="002107AA"/>
    <w:rsid w:val="00210819"/>
    <w:rsid w:val="00210C56"/>
    <w:rsid w:val="00210CCA"/>
    <w:rsid w:val="00210FE2"/>
    <w:rsid w:val="002111AD"/>
    <w:rsid w:val="0021158B"/>
    <w:rsid w:val="0021164B"/>
    <w:rsid w:val="00211810"/>
    <w:rsid w:val="002119DB"/>
    <w:rsid w:val="00211BC9"/>
    <w:rsid w:val="00211D41"/>
    <w:rsid w:val="00211FB1"/>
    <w:rsid w:val="0021213B"/>
    <w:rsid w:val="00212289"/>
    <w:rsid w:val="0021231D"/>
    <w:rsid w:val="00212598"/>
    <w:rsid w:val="00212838"/>
    <w:rsid w:val="00212C35"/>
    <w:rsid w:val="00212EB2"/>
    <w:rsid w:val="00212F1E"/>
    <w:rsid w:val="002132A5"/>
    <w:rsid w:val="00213441"/>
    <w:rsid w:val="002135C6"/>
    <w:rsid w:val="00213718"/>
    <w:rsid w:val="002137D9"/>
    <w:rsid w:val="00213AFE"/>
    <w:rsid w:val="00213B7B"/>
    <w:rsid w:val="00213C10"/>
    <w:rsid w:val="00213ED9"/>
    <w:rsid w:val="002141B0"/>
    <w:rsid w:val="0021422A"/>
    <w:rsid w:val="00214968"/>
    <w:rsid w:val="00214BF0"/>
    <w:rsid w:val="00214C2E"/>
    <w:rsid w:val="00214E35"/>
    <w:rsid w:val="00215303"/>
    <w:rsid w:val="00215415"/>
    <w:rsid w:val="00215469"/>
    <w:rsid w:val="002156C5"/>
    <w:rsid w:val="00215837"/>
    <w:rsid w:val="00215B8D"/>
    <w:rsid w:val="00215BBE"/>
    <w:rsid w:val="002162A9"/>
    <w:rsid w:val="002162EF"/>
    <w:rsid w:val="00216320"/>
    <w:rsid w:val="00216395"/>
    <w:rsid w:val="002164D3"/>
    <w:rsid w:val="00216D5E"/>
    <w:rsid w:val="00216DDF"/>
    <w:rsid w:val="00216DF0"/>
    <w:rsid w:val="00217090"/>
    <w:rsid w:val="002171ED"/>
    <w:rsid w:val="002174B8"/>
    <w:rsid w:val="002177A6"/>
    <w:rsid w:val="00217810"/>
    <w:rsid w:val="0021781F"/>
    <w:rsid w:val="00217AA1"/>
    <w:rsid w:val="00217BAE"/>
    <w:rsid w:val="00217C1E"/>
    <w:rsid w:val="00217CD7"/>
    <w:rsid w:val="00217E20"/>
    <w:rsid w:val="002204D5"/>
    <w:rsid w:val="00220538"/>
    <w:rsid w:val="0022081D"/>
    <w:rsid w:val="00220AB3"/>
    <w:rsid w:val="00220B45"/>
    <w:rsid w:val="00220CFA"/>
    <w:rsid w:val="00220D4E"/>
    <w:rsid w:val="00220E82"/>
    <w:rsid w:val="00220F07"/>
    <w:rsid w:val="00221070"/>
    <w:rsid w:val="002210B7"/>
    <w:rsid w:val="002212B3"/>
    <w:rsid w:val="00221364"/>
    <w:rsid w:val="00221A15"/>
    <w:rsid w:val="00221A8F"/>
    <w:rsid w:val="00221C16"/>
    <w:rsid w:val="00221CF9"/>
    <w:rsid w:val="00221F9A"/>
    <w:rsid w:val="00222018"/>
    <w:rsid w:val="002220F3"/>
    <w:rsid w:val="00222A4E"/>
    <w:rsid w:val="00222AED"/>
    <w:rsid w:val="00222B51"/>
    <w:rsid w:val="00222DCF"/>
    <w:rsid w:val="002235AF"/>
    <w:rsid w:val="0022367B"/>
    <w:rsid w:val="00223689"/>
    <w:rsid w:val="002236D7"/>
    <w:rsid w:val="0022380D"/>
    <w:rsid w:val="002238CC"/>
    <w:rsid w:val="00223908"/>
    <w:rsid w:val="0022399E"/>
    <w:rsid w:val="00223B3C"/>
    <w:rsid w:val="00223D3E"/>
    <w:rsid w:val="00223F55"/>
    <w:rsid w:val="00224132"/>
    <w:rsid w:val="00224272"/>
    <w:rsid w:val="0022429E"/>
    <w:rsid w:val="00224830"/>
    <w:rsid w:val="00224858"/>
    <w:rsid w:val="00224A23"/>
    <w:rsid w:val="00224A64"/>
    <w:rsid w:val="00224DE3"/>
    <w:rsid w:val="00224ED3"/>
    <w:rsid w:val="00225068"/>
    <w:rsid w:val="00225217"/>
    <w:rsid w:val="0022534C"/>
    <w:rsid w:val="00225425"/>
    <w:rsid w:val="002255E6"/>
    <w:rsid w:val="00225603"/>
    <w:rsid w:val="00225604"/>
    <w:rsid w:val="002256CD"/>
    <w:rsid w:val="00225CD4"/>
    <w:rsid w:val="00225D5C"/>
    <w:rsid w:val="00225DEC"/>
    <w:rsid w:val="00225E9B"/>
    <w:rsid w:val="002260C7"/>
    <w:rsid w:val="002260DD"/>
    <w:rsid w:val="00226139"/>
    <w:rsid w:val="00226309"/>
    <w:rsid w:val="00226517"/>
    <w:rsid w:val="002268B4"/>
    <w:rsid w:val="00226B85"/>
    <w:rsid w:val="00226C02"/>
    <w:rsid w:val="00226D22"/>
    <w:rsid w:val="00227189"/>
    <w:rsid w:val="002271A4"/>
    <w:rsid w:val="002274FE"/>
    <w:rsid w:val="00227643"/>
    <w:rsid w:val="0022769A"/>
    <w:rsid w:val="00227829"/>
    <w:rsid w:val="0022785D"/>
    <w:rsid w:val="00227F7E"/>
    <w:rsid w:val="0023014B"/>
    <w:rsid w:val="002304B1"/>
    <w:rsid w:val="002304F7"/>
    <w:rsid w:val="002306B8"/>
    <w:rsid w:val="00230BAD"/>
    <w:rsid w:val="00230D10"/>
    <w:rsid w:val="00230F28"/>
    <w:rsid w:val="00231208"/>
    <w:rsid w:val="0023166D"/>
    <w:rsid w:val="00231A12"/>
    <w:rsid w:val="002320BC"/>
    <w:rsid w:val="002325C6"/>
    <w:rsid w:val="0023273C"/>
    <w:rsid w:val="0023298B"/>
    <w:rsid w:val="00232CFD"/>
    <w:rsid w:val="00232EA4"/>
    <w:rsid w:val="00232F41"/>
    <w:rsid w:val="00232FDA"/>
    <w:rsid w:val="002330CE"/>
    <w:rsid w:val="002330D0"/>
    <w:rsid w:val="002330F4"/>
    <w:rsid w:val="00233A8A"/>
    <w:rsid w:val="00233BEB"/>
    <w:rsid w:val="00233D0B"/>
    <w:rsid w:val="00233D44"/>
    <w:rsid w:val="00233E6B"/>
    <w:rsid w:val="0023407F"/>
    <w:rsid w:val="0023410D"/>
    <w:rsid w:val="00234242"/>
    <w:rsid w:val="002342F0"/>
    <w:rsid w:val="00234598"/>
    <w:rsid w:val="00234C63"/>
    <w:rsid w:val="00234FE4"/>
    <w:rsid w:val="00235199"/>
    <w:rsid w:val="002355F7"/>
    <w:rsid w:val="00235667"/>
    <w:rsid w:val="002356FC"/>
    <w:rsid w:val="0023573F"/>
    <w:rsid w:val="00235790"/>
    <w:rsid w:val="00235A0F"/>
    <w:rsid w:val="00235A79"/>
    <w:rsid w:val="00235D25"/>
    <w:rsid w:val="00235D30"/>
    <w:rsid w:val="00235DC2"/>
    <w:rsid w:val="00235DFA"/>
    <w:rsid w:val="00235E53"/>
    <w:rsid w:val="00235FED"/>
    <w:rsid w:val="00235FFC"/>
    <w:rsid w:val="00236869"/>
    <w:rsid w:val="00236B02"/>
    <w:rsid w:val="00236B84"/>
    <w:rsid w:val="00236E38"/>
    <w:rsid w:val="002370FB"/>
    <w:rsid w:val="0023714E"/>
    <w:rsid w:val="00237172"/>
    <w:rsid w:val="0023738E"/>
    <w:rsid w:val="00237681"/>
    <w:rsid w:val="00237A2D"/>
    <w:rsid w:val="00237C72"/>
    <w:rsid w:val="00237DA4"/>
    <w:rsid w:val="00237DEE"/>
    <w:rsid w:val="00237E3A"/>
    <w:rsid w:val="00237E70"/>
    <w:rsid w:val="00237F77"/>
    <w:rsid w:val="00237FF6"/>
    <w:rsid w:val="00240392"/>
    <w:rsid w:val="0024049A"/>
    <w:rsid w:val="0024078D"/>
    <w:rsid w:val="002407A5"/>
    <w:rsid w:val="00240B0F"/>
    <w:rsid w:val="00240EF6"/>
    <w:rsid w:val="00240F2C"/>
    <w:rsid w:val="0024120D"/>
    <w:rsid w:val="002416D3"/>
    <w:rsid w:val="002419BF"/>
    <w:rsid w:val="00241E70"/>
    <w:rsid w:val="002422AC"/>
    <w:rsid w:val="002423C3"/>
    <w:rsid w:val="002424FF"/>
    <w:rsid w:val="002427CF"/>
    <w:rsid w:val="002429A7"/>
    <w:rsid w:val="00242A2B"/>
    <w:rsid w:val="00242B95"/>
    <w:rsid w:val="00242D09"/>
    <w:rsid w:val="002432B4"/>
    <w:rsid w:val="002437AB"/>
    <w:rsid w:val="00243844"/>
    <w:rsid w:val="00243D56"/>
    <w:rsid w:val="00243D86"/>
    <w:rsid w:val="00244006"/>
    <w:rsid w:val="002443AA"/>
    <w:rsid w:val="002444D5"/>
    <w:rsid w:val="00244732"/>
    <w:rsid w:val="00244787"/>
    <w:rsid w:val="00244A32"/>
    <w:rsid w:val="00244D19"/>
    <w:rsid w:val="00244D91"/>
    <w:rsid w:val="002452D8"/>
    <w:rsid w:val="00245568"/>
    <w:rsid w:val="0024576A"/>
    <w:rsid w:val="00245AF2"/>
    <w:rsid w:val="00245FE2"/>
    <w:rsid w:val="002460A8"/>
    <w:rsid w:val="0024628A"/>
    <w:rsid w:val="00246453"/>
    <w:rsid w:val="00246A9D"/>
    <w:rsid w:val="00246B50"/>
    <w:rsid w:val="00246DA0"/>
    <w:rsid w:val="00246EC6"/>
    <w:rsid w:val="002472B0"/>
    <w:rsid w:val="002474D7"/>
    <w:rsid w:val="0024758A"/>
    <w:rsid w:val="00247B8A"/>
    <w:rsid w:val="00247DD4"/>
    <w:rsid w:val="00247E14"/>
    <w:rsid w:val="00247FF3"/>
    <w:rsid w:val="0025019C"/>
    <w:rsid w:val="002503D6"/>
    <w:rsid w:val="00250425"/>
    <w:rsid w:val="00250640"/>
    <w:rsid w:val="00250A6E"/>
    <w:rsid w:val="00250B2F"/>
    <w:rsid w:val="00250E38"/>
    <w:rsid w:val="00250E57"/>
    <w:rsid w:val="00250EFB"/>
    <w:rsid w:val="00250F1D"/>
    <w:rsid w:val="002511C2"/>
    <w:rsid w:val="00251317"/>
    <w:rsid w:val="00251489"/>
    <w:rsid w:val="002515EB"/>
    <w:rsid w:val="002516CC"/>
    <w:rsid w:val="002516D1"/>
    <w:rsid w:val="002516FF"/>
    <w:rsid w:val="0025184F"/>
    <w:rsid w:val="002518B6"/>
    <w:rsid w:val="002519FD"/>
    <w:rsid w:val="00251AE6"/>
    <w:rsid w:val="00252053"/>
    <w:rsid w:val="00252255"/>
    <w:rsid w:val="002528B5"/>
    <w:rsid w:val="0025299F"/>
    <w:rsid w:val="002532A8"/>
    <w:rsid w:val="00253377"/>
    <w:rsid w:val="002534D3"/>
    <w:rsid w:val="002535F1"/>
    <w:rsid w:val="002539C2"/>
    <w:rsid w:val="002539DB"/>
    <w:rsid w:val="002539EA"/>
    <w:rsid w:val="00253DF6"/>
    <w:rsid w:val="00253E60"/>
    <w:rsid w:val="00253EC6"/>
    <w:rsid w:val="00253ED3"/>
    <w:rsid w:val="00254146"/>
    <w:rsid w:val="00254429"/>
    <w:rsid w:val="0025445F"/>
    <w:rsid w:val="00254499"/>
    <w:rsid w:val="002548AE"/>
    <w:rsid w:val="00254A47"/>
    <w:rsid w:val="00254A73"/>
    <w:rsid w:val="00254D05"/>
    <w:rsid w:val="00254F1F"/>
    <w:rsid w:val="00255058"/>
    <w:rsid w:val="002551B3"/>
    <w:rsid w:val="002553C2"/>
    <w:rsid w:val="00255482"/>
    <w:rsid w:val="00255564"/>
    <w:rsid w:val="0025559F"/>
    <w:rsid w:val="00255664"/>
    <w:rsid w:val="00255945"/>
    <w:rsid w:val="00255E47"/>
    <w:rsid w:val="00255FC6"/>
    <w:rsid w:val="0025603A"/>
    <w:rsid w:val="0025643E"/>
    <w:rsid w:val="0025649B"/>
    <w:rsid w:val="0025664F"/>
    <w:rsid w:val="002568E5"/>
    <w:rsid w:val="00256935"/>
    <w:rsid w:val="002569F9"/>
    <w:rsid w:val="00256D74"/>
    <w:rsid w:val="00256DB9"/>
    <w:rsid w:val="00256F5B"/>
    <w:rsid w:val="00256F68"/>
    <w:rsid w:val="00257187"/>
    <w:rsid w:val="0025722A"/>
    <w:rsid w:val="002573C7"/>
    <w:rsid w:val="002574A8"/>
    <w:rsid w:val="0025790D"/>
    <w:rsid w:val="00257A61"/>
    <w:rsid w:val="00257B4F"/>
    <w:rsid w:val="00257FE2"/>
    <w:rsid w:val="0026075C"/>
    <w:rsid w:val="002607C5"/>
    <w:rsid w:val="00260908"/>
    <w:rsid w:val="00260C17"/>
    <w:rsid w:val="00260F57"/>
    <w:rsid w:val="002612ED"/>
    <w:rsid w:val="002614DF"/>
    <w:rsid w:val="002615DA"/>
    <w:rsid w:val="002616C3"/>
    <w:rsid w:val="0026170D"/>
    <w:rsid w:val="0026182C"/>
    <w:rsid w:val="00261B43"/>
    <w:rsid w:val="00261E8D"/>
    <w:rsid w:val="00261E90"/>
    <w:rsid w:val="00261F52"/>
    <w:rsid w:val="00261FBF"/>
    <w:rsid w:val="002620D1"/>
    <w:rsid w:val="00262321"/>
    <w:rsid w:val="0026239F"/>
    <w:rsid w:val="00262543"/>
    <w:rsid w:val="0026263D"/>
    <w:rsid w:val="0026271D"/>
    <w:rsid w:val="00262A57"/>
    <w:rsid w:val="00262DB2"/>
    <w:rsid w:val="00262DB6"/>
    <w:rsid w:val="00262ECB"/>
    <w:rsid w:val="00263210"/>
    <w:rsid w:val="00263386"/>
    <w:rsid w:val="002634C4"/>
    <w:rsid w:val="00263A6A"/>
    <w:rsid w:val="00263DEB"/>
    <w:rsid w:val="00263F8D"/>
    <w:rsid w:val="0026424A"/>
    <w:rsid w:val="002642BE"/>
    <w:rsid w:val="00264537"/>
    <w:rsid w:val="0026455E"/>
    <w:rsid w:val="002645FB"/>
    <w:rsid w:val="0026472B"/>
    <w:rsid w:val="00264928"/>
    <w:rsid w:val="00264A24"/>
    <w:rsid w:val="00264AE8"/>
    <w:rsid w:val="00264CD7"/>
    <w:rsid w:val="00264D6F"/>
    <w:rsid w:val="00264DB5"/>
    <w:rsid w:val="00264E23"/>
    <w:rsid w:val="00264E2A"/>
    <w:rsid w:val="00264ED5"/>
    <w:rsid w:val="002653B6"/>
    <w:rsid w:val="0026566C"/>
    <w:rsid w:val="00265A71"/>
    <w:rsid w:val="00265D58"/>
    <w:rsid w:val="00265EE3"/>
    <w:rsid w:val="0026645F"/>
    <w:rsid w:val="00266599"/>
    <w:rsid w:val="00266FBC"/>
    <w:rsid w:val="00267102"/>
    <w:rsid w:val="0026777C"/>
    <w:rsid w:val="00267AEB"/>
    <w:rsid w:val="00267B12"/>
    <w:rsid w:val="00267C8E"/>
    <w:rsid w:val="00267CC3"/>
    <w:rsid w:val="00267CCA"/>
    <w:rsid w:val="00267CF6"/>
    <w:rsid w:val="00267FB5"/>
    <w:rsid w:val="00267FBA"/>
    <w:rsid w:val="00267FFC"/>
    <w:rsid w:val="002700D9"/>
    <w:rsid w:val="002700DA"/>
    <w:rsid w:val="0027018F"/>
    <w:rsid w:val="002703BC"/>
    <w:rsid w:val="002703E7"/>
    <w:rsid w:val="0027061A"/>
    <w:rsid w:val="002707A9"/>
    <w:rsid w:val="00270837"/>
    <w:rsid w:val="00270E4F"/>
    <w:rsid w:val="00270F10"/>
    <w:rsid w:val="002710C9"/>
    <w:rsid w:val="00271460"/>
    <w:rsid w:val="002714F4"/>
    <w:rsid w:val="00271636"/>
    <w:rsid w:val="002716B9"/>
    <w:rsid w:val="00271B41"/>
    <w:rsid w:val="00271F58"/>
    <w:rsid w:val="00272050"/>
    <w:rsid w:val="00272075"/>
    <w:rsid w:val="00272876"/>
    <w:rsid w:val="00272C5B"/>
    <w:rsid w:val="0027308B"/>
    <w:rsid w:val="00273443"/>
    <w:rsid w:val="002737D0"/>
    <w:rsid w:val="0027384E"/>
    <w:rsid w:val="002738CD"/>
    <w:rsid w:val="00273AE5"/>
    <w:rsid w:val="00273DAC"/>
    <w:rsid w:val="00273E2B"/>
    <w:rsid w:val="00273FF0"/>
    <w:rsid w:val="002741D2"/>
    <w:rsid w:val="002742A6"/>
    <w:rsid w:val="002743B7"/>
    <w:rsid w:val="00274470"/>
    <w:rsid w:val="0027461C"/>
    <w:rsid w:val="002749D4"/>
    <w:rsid w:val="00274A79"/>
    <w:rsid w:val="00274F4C"/>
    <w:rsid w:val="002750F1"/>
    <w:rsid w:val="002751D1"/>
    <w:rsid w:val="002753FC"/>
    <w:rsid w:val="00275659"/>
    <w:rsid w:val="00275859"/>
    <w:rsid w:val="00275907"/>
    <w:rsid w:val="00275AEF"/>
    <w:rsid w:val="00275B7A"/>
    <w:rsid w:val="00275C5E"/>
    <w:rsid w:val="00275DA2"/>
    <w:rsid w:val="00275DBE"/>
    <w:rsid w:val="00275FDD"/>
    <w:rsid w:val="00276087"/>
    <w:rsid w:val="0027613F"/>
    <w:rsid w:val="00276CB4"/>
    <w:rsid w:val="00276EC3"/>
    <w:rsid w:val="00276EF0"/>
    <w:rsid w:val="002772DB"/>
    <w:rsid w:val="00277310"/>
    <w:rsid w:val="0027762F"/>
    <w:rsid w:val="002777DC"/>
    <w:rsid w:val="002800C0"/>
    <w:rsid w:val="0028014D"/>
    <w:rsid w:val="002801BD"/>
    <w:rsid w:val="00280445"/>
    <w:rsid w:val="0028052F"/>
    <w:rsid w:val="0028072E"/>
    <w:rsid w:val="00280A11"/>
    <w:rsid w:val="00280A1F"/>
    <w:rsid w:val="00280A95"/>
    <w:rsid w:val="00280C93"/>
    <w:rsid w:val="00281878"/>
    <w:rsid w:val="002818B5"/>
    <w:rsid w:val="00281941"/>
    <w:rsid w:val="00281B62"/>
    <w:rsid w:val="00281C3B"/>
    <w:rsid w:val="002825C5"/>
    <w:rsid w:val="002828B6"/>
    <w:rsid w:val="002828ED"/>
    <w:rsid w:val="00282C33"/>
    <w:rsid w:val="00282DC9"/>
    <w:rsid w:val="00282FE2"/>
    <w:rsid w:val="002833C6"/>
    <w:rsid w:val="002834AB"/>
    <w:rsid w:val="0028362D"/>
    <w:rsid w:val="002836B6"/>
    <w:rsid w:val="00283731"/>
    <w:rsid w:val="002837D8"/>
    <w:rsid w:val="00283920"/>
    <w:rsid w:val="00283B0D"/>
    <w:rsid w:val="00283C2E"/>
    <w:rsid w:val="00283E4D"/>
    <w:rsid w:val="00283F2D"/>
    <w:rsid w:val="00284129"/>
    <w:rsid w:val="002841DA"/>
    <w:rsid w:val="00284694"/>
    <w:rsid w:val="00284873"/>
    <w:rsid w:val="00284A5E"/>
    <w:rsid w:val="00284B35"/>
    <w:rsid w:val="00284D6A"/>
    <w:rsid w:val="00284F51"/>
    <w:rsid w:val="002851C9"/>
    <w:rsid w:val="00285498"/>
    <w:rsid w:val="00285540"/>
    <w:rsid w:val="00285609"/>
    <w:rsid w:val="0028574F"/>
    <w:rsid w:val="00285CBF"/>
    <w:rsid w:val="00285E53"/>
    <w:rsid w:val="00285FC2"/>
    <w:rsid w:val="00286246"/>
    <w:rsid w:val="002869E4"/>
    <w:rsid w:val="00286F45"/>
    <w:rsid w:val="00286FEC"/>
    <w:rsid w:val="0028705C"/>
    <w:rsid w:val="0028711A"/>
    <w:rsid w:val="00287814"/>
    <w:rsid w:val="002878F7"/>
    <w:rsid w:val="00287AE7"/>
    <w:rsid w:val="00287D64"/>
    <w:rsid w:val="00287E49"/>
    <w:rsid w:val="00290034"/>
    <w:rsid w:val="002900ED"/>
    <w:rsid w:val="002903C4"/>
    <w:rsid w:val="002907C1"/>
    <w:rsid w:val="0029087D"/>
    <w:rsid w:val="00290968"/>
    <w:rsid w:val="00290A99"/>
    <w:rsid w:val="00290F5C"/>
    <w:rsid w:val="002913EE"/>
    <w:rsid w:val="0029174A"/>
    <w:rsid w:val="002917E7"/>
    <w:rsid w:val="00291AE4"/>
    <w:rsid w:val="00291C66"/>
    <w:rsid w:val="00291D85"/>
    <w:rsid w:val="00291E3B"/>
    <w:rsid w:val="00291FB5"/>
    <w:rsid w:val="002922E3"/>
    <w:rsid w:val="002924BB"/>
    <w:rsid w:val="0029253B"/>
    <w:rsid w:val="002927F8"/>
    <w:rsid w:val="00292BE7"/>
    <w:rsid w:val="00292CD1"/>
    <w:rsid w:val="00292E25"/>
    <w:rsid w:val="00292F93"/>
    <w:rsid w:val="00293017"/>
    <w:rsid w:val="0029327F"/>
    <w:rsid w:val="002933A2"/>
    <w:rsid w:val="00293530"/>
    <w:rsid w:val="0029367A"/>
    <w:rsid w:val="00293AD3"/>
    <w:rsid w:val="00293E71"/>
    <w:rsid w:val="00293F35"/>
    <w:rsid w:val="00294065"/>
    <w:rsid w:val="002940E6"/>
    <w:rsid w:val="00294468"/>
    <w:rsid w:val="002946A5"/>
    <w:rsid w:val="0029485E"/>
    <w:rsid w:val="00294A4E"/>
    <w:rsid w:val="00294AED"/>
    <w:rsid w:val="00294B6D"/>
    <w:rsid w:val="00294C96"/>
    <w:rsid w:val="00294DEB"/>
    <w:rsid w:val="00295218"/>
    <w:rsid w:val="00295353"/>
    <w:rsid w:val="00295446"/>
    <w:rsid w:val="00295448"/>
    <w:rsid w:val="0029563F"/>
    <w:rsid w:val="00295D22"/>
    <w:rsid w:val="00295EC1"/>
    <w:rsid w:val="00296045"/>
    <w:rsid w:val="002962BD"/>
    <w:rsid w:val="00296393"/>
    <w:rsid w:val="00296396"/>
    <w:rsid w:val="0029666A"/>
    <w:rsid w:val="002966AF"/>
    <w:rsid w:val="002966C3"/>
    <w:rsid w:val="0029686D"/>
    <w:rsid w:val="00296994"/>
    <w:rsid w:val="002969FA"/>
    <w:rsid w:val="00296C16"/>
    <w:rsid w:val="00296C41"/>
    <w:rsid w:val="00296C9D"/>
    <w:rsid w:val="0029702C"/>
    <w:rsid w:val="00297287"/>
    <w:rsid w:val="002972B3"/>
    <w:rsid w:val="002972C1"/>
    <w:rsid w:val="002973AB"/>
    <w:rsid w:val="00297605"/>
    <w:rsid w:val="00297620"/>
    <w:rsid w:val="00297859"/>
    <w:rsid w:val="00297885"/>
    <w:rsid w:val="0029789C"/>
    <w:rsid w:val="00297B01"/>
    <w:rsid w:val="00297CC0"/>
    <w:rsid w:val="00297DE0"/>
    <w:rsid w:val="002A0072"/>
    <w:rsid w:val="002A00CA"/>
    <w:rsid w:val="002A0101"/>
    <w:rsid w:val="002A02BC"/>
    <w:rsid w:val="002A06D9"/>
    <w:rsid w:val="002A086E"/>
    <w:rsid w:val="002A0C64"/>
    <w:rsid w:val="002A0DEB"/>
    <w:rsid w:val="002A0E56"/>
    <w:rsid w:val="002A0F43"/>
    <w:rsid w:val="002A0FEF"/>
    <w:rsid w:val="002A100A"/>
    <w:rsid w:val="002A1053"/>
    <w:rsid w:val="002A10C7"/>
    <w:rsid w:val="002A1615"/>
    <w:rsid w:val="002A1806"/>
    <w:rsid w:val="002A1A38"/>
    <w:rsid w:val="002A1E3C"/>
    <w:rsid w:val="002A1F62"/>
    <w:rsid w:val="002A21EC"/>
    <w:rsid w:val="002A22A1"/>
    <w:rsid w:val="002A23DC"/>
    <w:rsid w:val="002A276D"/>
    <w:rsid w:val="002A27ED"/>
    <w:rsid w:val="002A2986"/>
    <w:rsid w:val="002A2A7A"/>
    <w:rsid w:val="002A2ACC"/>
    <w:rsid w:val="002A2EE0"/>
    <w:rsid w:val="002A2F7C"/>
    <w:rsid w:val="002A315C"/>
    <w:rsid w:val="002A3395"/>
    <w:rsid w:val="002A33E9"/>
    <w:rsid w:val="002A4196"/>
    <w:rsid w:val="002A455B"/>
    <w:rsid w:val="002A45CF"/>
    <w:rsid w:val="002A45EF"/>
    <w:rsid w:val="002A47CA"/>
    <w:rsid w:val="002A4827"/>
    <w:rsid w:val="002A484C"/>
    <w:rsid w:val="002A4E3E"/>
    <w:rsid w:val="002A4EC2"/>
    <w:rsid w:val="002A50D8"/>
    <w:rsid w:val="002A514D"/>
    <w:rsid w:val="002A5196"/>
    <w:rsid w:val="002A5299"/>
    <w:rsid w:val="002A5752"/>
    <w:rsid w:val="002A575F"/>
    <w:rsid w:val="002A5C59"/>
    <w:rsid w:val="002A5DC6"/>
    <w:rsid w:val="002A5DE1"/>
    <w:rsid w:val="002A5EC6"/>
    <w:rsid w:val="002A6011"/>
    <w:rsid w:val="002A63CB"/>
    <w:rsid w:val="002A66B4"/>
    <w:rsid w:val="002A675E"/>
    <w:rsid w:val="002A692F"/>
    <w:rsid w:val="002A6C70"/>
    <w:rsid w:val="002A6CA0"/>
    <w:rsid w:val="002A6E9A"/>
    <w:rsid w:val="002A6F15"/>
    <w:rsid w:val="002A6FE3"/>
    <w:rsid w:val="002A76E3"/>
    <w:rsid w:val="002A77E1"/>
    <w:rsid w:val="002A7895"/>
    <w:rsid w:val="002A7957"/>
    <w:rsid w:val="002A7CB8"/>
    <w:rsid w:val="002A7D0E"/>
    <w:rsid w:val="002A7F40"/>
    <w:rsid w:val="002B02CA"/>
    <w:rsid w:val="002B039E"/>
    <w:rsid w:val="002B0591"/>
    <w:rsid w:val="002B088E"/>
    <w:rsid w:val="002B08C1"/>
    <w:rsid w:val="002B0ECB"/>
    <w:rsid w:val="002B0F80"/>
    <w:rsid w:val="002B1136"/>
    <w:rsid w:val="002B11F3"/>
    <w:rsid w:val="002B12FF"/>
    <w:rsid w:val="002B13C5"/>
    <w:rsid w:val="002B1465"/>
    <w:rsid w:val="002B1691"/>
    <w:rsid w:val="002B16EB"/>
    <w:rsid w:val="002B18F3"/>
    <w:rsid w:val="002B1FE3"/>
    <w:rsid w:val="002B2260"/>
    <w:rsid w:val="002B22BE"/>
    <w:rsid w:val="002B23C7"/>
    <w:rsid w:val="002B2541"/>
    <w:rsid w:val="002B2829"/>
    <w:rsid w:val="002B2989"/>
    <w:rsid w:val="002B2B4D"/>
    <w:rsid w:val="002B2EB5"/>
    <w:rsid w:val="002B300F"/>
    <w:rsid w:val="002B3089"/>
    <w:rsid w:val="002B35AF"/>
    <w:rsid w:val="002B37C3"/>
    <w:rsid w:val="002B3D1A"/>
    <w:rsid w:val="002B41E8"/>
    <w:rsid w:val="002B48B4"/>
    <w:rsid w:val="002B49F2"/>
    <w:rsid w:val="002B54D8"/>
    <w:rsid w:val="002B551A"/>
    <w:rsid w:val="002B5750"/>
    <w:rsid w:val="002B64AB"/>
    <w:rsid w:val="002B65AA"/>
    <w:rsid w:val="002B6612"/>
    <w:rsid w:val="002B6901"/>
    <w:rsid w:val="002B692D"/>
    <w:rsid w:val="002B6BF0"/>
    <w:rsid w:val="002B6BFD"/>
    <w:rsid w:val="002B6E90"/>
    <w:rsid w:val="002B6F6F"/>
    <w:rsid w:val="002B724D"/>
    <w:rsid w:val="002B7566"/>
    <w:rsid w:val="002B75FB"/>
    <w:rsid w:val="002B7B59"/>
    <w:rsid w:val="002C029B"/>
    <w:rsid w:val="002C06BB"/>
    <w:rsid w:val="002C0BB0"/>
    <w:rsid w:val="002C0CA8"/>
    <w:rsid w:val="002C0D25"/>
    <w:rsid w:val="002C0FF8"/>
    <w:rsid w:val="002C10FE"/>
    <w:rsid w:val="002C1451"/>
    <w:rsid w:val="002C1491"/>
    <w:rsid w:val="002C157B"/>
    <w:rsid w:val="002C165E"/>
    <w:rsid w:val="002C16A6"/>
    <w:rsid w:val="002C1715"/>
    <w:rsid w:val="002C179F"/>
    <w:rsid w:val="002C17B6"/>
    <w:rsid w:val="002C19A9"/>
    <w:rsid w:val="002C1A8E"/>
    <w:rsid w:val="002C1B45"/>
    <w:rsid w:val="002C1CDA"/>
    <w:rsid w:val="002C227C"/>
    <w:rsid w:val="002C243C"/>
    <w:rsid w:val="002C2548"/>
    <w:rsid w:val="002C2BFE"/>
    <w:rsid w:val="002C2EB8"/>
    <w:rsid w:val="002C2ECC"/>
    <w:rsid w:val="002C2F30"/>
    <w:rsid w:val="002C3317"/>
    <w:rsid w:val="002C349C"/>
    <w:rsid w:val="002C357C"/>
    <w:rsid w:val="002C35F9"/>
    <w:rsid w:val="002C39A5"/>
    <w:rsid w:val="002C3A5C"/>
    <w:rsid w:val="002C3F61"/>
    <w:rsid w:val="002C4196"/>
    <w:rsid w:val="002C445A"/>
    <w:rsid w:val="002C458E"/>
    <w:rsid w:val="002C45A6"/>
    <w:rsid w:val="002C47BA"/>
    <w:rsid w:val="002C4A54"/>
    <w:rsid w:val="002C4C39"/>
    <w:rsid w:val="002C4C5D"/>
    <w:rsid w:val="002C4DA6"/>
    <w:rsid w:val="002C4E38"/>
    <w:rsid w:val="002C4EEF"/>
    <w:rsid w:val="002C5285"/>
    <w:rsid w:val="002C53B4"/>
    <w:rsid w:val="002C5489"/>
    <w:rsid w:val="002C5AF5"/>
    <w:rsid w:val="002C5F2B"/>
    <w:rsid w:val="002C607D"/>
    <w:rsid w:val="002C6312"/>
    <w:rsid w:val="002C63E6"/>
    <w:rsid w:val="002C6598"/>
    <w:rsid w:val="002C6719"/>
    <w:rsid w:val="002C679A"/>
    <w:rsid w:val="002C6C36"/>
    <w:rsid w:val="002C6CF2"/>
    <w:rsid w:val="002C6D26"/>
    <w:rsid w:val="002C7051"/>
    <w:rsid w:val="002C712B"/>
    <w:rsid w:val="002C74A9"/>
    <w:rsid w:val="002C74E2"/>
    <w:rsid w:val="002C76A1"/>
    <w:rsid w:val="002C7888"/>
    <w:rsid w:val="002C7BB3"/>
    <w:rsid w:val="002C7BDB"/>
    <w:rsid w:val="002C7CB3"/>
    <w:rsid w:val="002D082E"/>
    <w:rsid w:val="002D0A9D"/>
    <w:rsid w:val="002D0BD6"/>
    <w:rsid w:val="002D0C88"/>
    <w:rsid w:val="002D1070"/>
    <w:rsid w:val="002D168E"/>
    <w:rsid w:val="002D1E97"/>
    <w:rsid w:val="002D1FBF"/>
    <w:rsid w:val="002D219F"/>
    <w:rsid w:val="002D21BD"/>
    <w:rsid w:val="002D241B"/>
    <w:rsid w:val="002D2646"/>
    <w:rsid w:val="002D298A"/>
    <w:rsid w:val="002D2AE5"/>
    <w:rsid w:val="002D2B7C"/>
    <w:rsid w:val="002D2D3E"/>
    <w:rsid w:val="002D32C6"/>
    <w:rsid w:val="002D34CB"/>
    <w:rsid w:val="002D3AAE"/>
    <w:rsid w:val="002D3DA4"/>
    <w:rsid w:val="002D3E2E"/>
    <w:rsid w:val="002D3E60"/>
    <w:rsid w:val="002D3F15"/>
    <w:rsid w:val="002D3F37"/>
    <w:rsid w:val="002D3F8F"/>
    <w:rsid w:val="002D4040"/>
    <w:rsid w:val="002D4070"/>
    <w:rsid w:val="002D4621"/>
    <w:rsid w:val="002D4D1C"/>
    <w:rsid w:val="002D4D84"/>
    <w:rsid w:val="002D4DF2"/>
    <w:rsid w:val="002D4E21"/>
    <w:rsid w:val="002D4E25"/>
    <w:rsid w:val="002D4FA6"/>
    <w:rsid w:val="002D5059"/>
    <w:rsid w:val="002D51FC"/>
    <w:rsid w:val="002D53CC"/>
    <w:rsid w:val="002D55DE"/>
    <w:rsid w:val="002D5785"/>
    <w:rsid w:val="002D59A8"/>
    <w:rsid w:val="002D5A2B"/>
    <w:rsid w:val="002D5A4A"/>
    <w:rsid w:val="002D5AB6"/>
    <w:rsid w:val="002D5B55"/>
    <w:rsid w:val="002D6098"/>
    <w:rsid w:val="002D60CD"/>
    <w:rsid w:val="002D615A"/>
    <w:rsid w:val="002D61AC"/>
    <w:rsid w:val="002D63D5"/>
    <w:rsid w:val="002D692B"/>
    <w:rsid w:val="002D6BDE"/>
    <w:rsid w:val="002D6C32"/>
    <w:rsid w:val="002D6C35"/>
    <w:rsid w:val="002D6CA8"/>
    <w:rsid w:val="002D71A8"/>
    <w:rsid w:val="002D73AC"/>
    <w:rsid w:val="002D73BE"/>
    <w:rsid w:val="002D754E"/>
    <w:rsid w:val="002D7610"/>
    <w:rsid w:val="002D78BF"/>
    <w:rsid w:val="002D7910"/>
    <w:rsid w:val="002D791A"/>
    <w:rsid w:val="002D7EA9"/>
    <w:rsid w:val="002D7EAB"/>
    <w:rsid w:val="002D7F39"/>
    <w:rsid w:val="002D7F79"/>
    <w:rsid w:val="002E0374"/>
    <w:rsid w:val="002E071D"/>
    <w:rsid w:val="002E0735"/>
    <w:rsid w:val="002E0C30"/>
    <w:rsid w:val="002E0E62"/>
    <w:rsid w:val="002E0EC9"/>
    <w:rsid w:val="002E0F14"/>
    <w:rsid w:val="002E1A2E"/>
    <w:rsid w:val="002E1AD2"/>
    <w:rsid w:val="002E1C1F"/>
    <w:rsid w:val="002E1C94"/>
    <w:rsid w:val="002E1D76"/>
    <w:rsid w:val="002E1EDB"/>
    <w:rsid w:val="002E1FA8"/>
    <w:rsid w:val="002E22A9"/>
    <w:rsid w:val="002E241B"/>
    <w:rsid w:val="002E2515"/>
    <w:rsid w:val="002E2603"/>
    <w:rsid w:val="002E2A1E"/>
    <w:rsid w:val="002E2B7C"/>
    <w:rsid w:val="002E2CBD"/>
    <w:rsid w:val="002E2F29"/>
    <w:rsid w:val="002E32AB"/>
    <w:rsid w:val="002E32DA"/>
    <w:rsid w:val="002E33F5"/>
    <w:rsid w:val="002E35F1"/>
    <w:rsid w:val="002E365A"/>
    <w:rsid w:val="002E3771"/>
    <w:rsid w:val="002E3940"/>
    <w:rsid w:val="002E3A60"/>
    <w:rsid w:val="002E3B54"/>
    <w:rsid w:val="002E3C9E"/>
    <w:rsid w:val="002E3FE9"/>
    <w:rsid w:val="002E3FFB"/>
    <w:rsid w:val="002E409E"/>
    <w:rsid w:val="002E428E"/>
    <w:rsid w:val="002E431D"/>
    <w:rsid w:val="002E483E"/>
    <w:rsid w:val="002E49DA"/>
    <w:rsid w:val="002E4CF9"/>
    <w:rsid w:val="002E50EA"/>
    <w:rsid w:val="002E5653"/>
    <w:rsid w:val="002E580E"/>
    <w:rsid w:val="002E5931"/>
    <w:rsid w:val="002E5B47"/>
    <w:rsid w:val="002E5BB1"/>
    <w:rsid w:val="002E5C12"/>
    <w:rsid w:val="002E5C35"/>
    <w:rsid w:val="002E5D7A"/>
    <w:rsid w:val="002E5DDD"/>
    <w:rsid w:val="002E5E40"/>
    <w:rsid w:val="002E5FC5"/>
    <w:rsid w:val="002E6127"/>
    <w:rsid w:val="002E6701"/>
    <w:rsid w:val="002E67A6"/>
    <w:rsid w:val="002E69EF"/>
    <w:rsid w:val="002E6A6E"/>
    <w:rsid w:val="002E6ABC"/>
    <w:rsid w:val="002E6BF1"/>
    <w:rsid w:val="002E6C23"/>
    <w:rsid w:val="002E6DA8"/>
    <w:rsid w:val="002E6E49"/>
    <w:rsid w:val="002E74DF"/>
    <w:rsid w:val="002E7606"/>
    <w:rsid w:val="002E77A6"/>
    <w:rsid w:val="002E7B36"/>
    <w:rsid w:val="002E7B39"/>
    <w:rsid w:val="002E7D1D"/>
    <w:rsid w:val="002F07F0"/>
    <w:rsid w:val="002F07FB"/>
    <w:rsid w:val="002F0FDB"/>
    <w:rsid w:val="002F131F"/>
    <w:rsid w:val="002F1381"/>
    <w:rsid w:val="002F13DC"/>
    <w:rsid w:val="002F13FA"/>
    <w:rsid w:val="002F15EE"/>
    <w:rsid w:val="002F198F"/>
    <w:rsid w:val="002F1B05"/>
    <w:rsid w:val="002F1FD0"/>
    <w:rsid w:val="002F20C5"/>
    <w:rsid w:val="002F215D"/>
    <w:rsid w:val="002F245A"/>
    <w:rsid w:val="002F24E9"/>
    <w:rsid w:val="002F2773"/>
    <w:rsid w:val="002F27D0"/>
    <w:rsid w:val="002F307A"/>
    <w:rsid w:val="002F318C"/>
    <w:rsid w:val="002F32B1"/>
    <w:rsid w:val="002F3613"/>
    <w:rsid w:val="002F3929"/>
    <w:rsid w:val="002F3A38"/>
    <w:rsid w:val="002F3AB8"/>
    <w:rsid w:val="002F3B74"/>
    <w:rsid w:val="002F3CBD"/>
    <w:rsid w:val="002F3D49"/>
    <w:rsid w:val="002F41F8"/>
    <w:rsid w:val="002F42E0"/>
    <w:rsid w:val="002F4389"/>
    <w:rsid w:val="002F454E"/>
    <w:rsid w:val="002F46B7"/>
    <w:rsid w:val="002F4941"/>
    <w:rsid w:val="002F4BBA"/>
    <w:rsid w:val="002F4C0D"/>
    <w:rsid w:val="002F4CBA"/>
    <w:rsid w:val="002F4EA6"/>
    <w:rsid w:val="002F4EE5"/>
    <w:rsid w:val="002F4F6D"/>
    <w:rsid w:val="002F513D"/>
    <w:rsid w:val="002F5230"/>
    <w:rsid w:val="002F545F"/>
    <w:rsid w:val="002F54F1"/>
    <w:rsid w:val="002F55CC"/>
    <w:rsid w:val="002F5629"/>
    <w:rsid w:val="002F5676"/>
    <w:rsid w:val="002F5723"/>
    <w:rsid w:val="002F5B71"/>
    <w:rsid w:val="002F5F55"/>
    <w:rsid w:val="002F6230"/>
    <w:rsid w:val="002F64AE"/>
    <w:rsid w:val="002F6568"/>
    <w:rsid w:val="002F65CC"/>
    <w:rsid w:val="002F681B"/>
    <w:rsid w:val="002F6844"/>
    <w:rsid w:val="002F6863"/>
    <w:rsid w:val="002F698A"/>
    <w:rsid w:val="002F6D91"/>
    <w:rsid w:val="002F6EC1"/>
    <w:rsid w:val="002F738B"/>
    <w:rsid w:val="002F7502"/>
    <w:rsid w:val="002F75FA"/>
    <w:rsid w:val="002F7C55"/>
    <w:rsid w:val="002F7DAC"/>
    <w:rsid w:val="002F7F9D"/>
    <w:rsid w:val="0030009E"/>
    <w:rsid w:val="003004A4"/>
    <w:rsid w:val="00300731"/>
    <w:rsid w:val="00300903"/>
    <w:rsid w:val="003009A6"/>
    <w:rsid w:val="003009C0"/>
    <w:rsid w:val="00300F0C"/>
    <w:rsid w:val="00300F9F"/>
    <w:rsid w:val="003012FA"/>
    <w:rsid w:val="00301440"/>
    <w:rsid w:val="00301674"/>
    <w:rsid w:val="003019F8"/>
    <w:rsid w:val="00301AD3"/>
    <w:rsid w:val="00301E0E"/>
    <w:rsid w:val="0030212D"/>
    <w:rsid w:val="0030215F"/>
    <w:rsid w:val="003021B4"/>
    <w:rsid w:val="003022E8"/>
    <w:rsid w:val="0030230C"/>
    <w:rsid w:val="00302398"/>
    <w:rsid w:val="0030258A"/>
    <w:rsid w:val="00302768"/>
    <w:rsid w:val="003029EE"/>
    <w:rsid w:val="00302BE5"/>
    <w:rsid w:val="00302C23"/>
    <w:rsid w:val="00302C77"/>
    <w:rsid w:val="00302F24"/>
    <w:rsid w:val="003031EB"/>
    <w:rsid w:val="00303750"/>
    <w:rsid w:val="003038B0"/>
    <w:rsid w:val="00303B75"/>
    <w:rsid w:val="00303BA2"/>
    <w:rsid w:val="00303E31"/>
    <w:rsid w:val="00303F5E"/>
    <w:rsid w:val="0030430F"/>
    <w:rsid w:val="003044F9"/>
    <w:rsid w:val="00304557"/>
    <w:rsid w:val="00304625"/>
    <w:rsid w:val="00304728"/>
    <w:rsid w:val="003047F2"/>
    <w:rsid w:val="00304959"/>
    <w:rsid w:val="0030496A"/>
    <w:rsid w:val="00304C03"/>
    <w:rsid w:val="00304DBD"/>
    <w:rsid w:val="00304DE6"/>
    <w:rsid w:val="00304EC9"/>
    <w:rsid w:val="00305403"/>
    <w:rsid w:val="0030587A"/>
    <w:rsid w:val="00305908"/>
    <w:rsid w:val="00305AE7"/>
    <w:rsid w:val="00305D97"/>
    <w:rsid w:val="00305FEC"/>
    <w:rsid w:val="003060AF"/>
    <w:rsid w:val="00306230"/>
    <w:rsid w:val="00306650"/>
    <w:rsid w:val="003067B7"/>
    <w:rsid w:val="00306835"/>
    <w:rsid w:val="00306881"/>
    <w:rsid w:val="00307083"/>
    <w:rsid w:val="0030721D"/>
    <w:rsid w:val="0030747B"/>
    <w:rsid w:val="00307483"/>
    <w:rsid w:val="003076FB"/>
    <w:rsid w:val="003078EB"/>
    <w:rsid w:val="00307A55"/>
    <w:rsid w:val="00307D64"/>
    <w:rsid w:val="0031019D"/>
    <w:rsid w:val="00310403"/>
    <w:rsid w:val="00310423"/>
    <w:rsid w:val="00310734"/>
    <w:rsid w:val="0031074A"/>
    <w:rsid w:val="003107CE"/>
    <w:rsid w:val="00310A28"/>
    <w:rsid w:val="00310DE6"/>
    <w:rsid w:val="003113B8"/>
    <w:rsid w:val="0031145C"/>
    <w:rsid w:val="00311722"/>
    <w:rsid w:val="0031180D"/>
    <w:rsid w:val="0031197A"/>
    <w:rsid w:val="00311993"/>
    <w:rsid w:val="00311ED2"/>
    <w:rsid w:val="003120D4"/>
    <w:rsid w:val="0031235E"/>
    <w:rsid w:val="0031265F"/>
    <w:rsid w:val="00312787"/>
    <w:rsid w:val="003127FA"/>
    <w:rsid w:val="00312876"/>
    <w:rsid w:val="0031289E"/>
    <w:rsid w:val="00312932"/>
    <w:rsid w:val="00312E7C"/>
    <w:rsid w:val="00312FEA"/>
    <w:rsid w:val="003130C5"/>
    <w:rsid w:val="00313141"/>
    <w:rsid w:val="003135DB"/>
    <w:rsid w:val="0031367A"/>
    <w:rsid w:val="00313852"/>
    <w:rsid w:val="003138CC"/>
    <w:rsid w:val="00313E00"/>
    <w:rsid w:val="0031409E"/>
    <w:rsid w:val="00314205"/>
    <w:rsid w:val="003148AC"/>
    <w:rsid w:val="00314CAA"/>
    <w:rsid w:val="0031527D"/>
    <w:rsid w:val="003154D4"/>
    <w:rsid w:val="0031559B"/>
    <w:rsid w:val="003156C5"/>
    <w:rsid w:val="0031572C"/>
    <w:rsid w:val="00315995"/>
    <w:rsid w:val="00315EA0"/>
    <w:rsid w:val="00315EAE"/>
    <w:rsid w:val="00315FE2"/>
    <w:rsid w:val="0031621C"/>
    <w:rsid w:val="00316543"/>
    <w:rsid w:val="003167C9"/>
    <w:rsid w:val="00316BDB"/>
    <w:rsid w:val="00316C6E"/>
    <w:rsid w:val="003170B7"/>
    <w:rsid w:val="003171D1"/>
    <w:rsid w:val="0031727C"/>
    <w:rsid w:val="00317A0D"/>
    <w:rsid w:val="00317A64"/>
    <w:rsid w:val="00317B5E"/>
    <w:rsid w:val="00317BB2"/>
    <w:rsid w:val="00317C1F"/>
    <w:rsid w:val="00317D44"/>
    <w:rsid w:val="00317DE8"/>
    <w:rsid w:val="00320217"/>
    <w:rsid w:val="0032024C"/>
    <w:rsid w:val="003204B0"/>
    <w:rsid w:val="003205A9"/>
    <w:rsid w:val="003205D3"/>
    <w:rsid w:val="00320624"/>
    <w:rsid w:val="00320A41"/>
    <w:rsid w:val="00320AD3"/>
    <w:rsid w:val="00320AD5"/>
    <w:rsid w:val="00320BD5"/>
    <w:rsid w:val="00320C8D"/>
    <w:rsid w:val="00320EA7"/>
    <w:rsid w:val="00321075"/>
    <w:rsid w:val="003210B0"/>
    <w:rsid w:val="003210FF"/>
    <w:rsid w:val="003211A9"/>
    <w:rsid w:val="00321349"/>
    <w:rsid w:val="0032154E"/>
    <w:rsid w:val="003215B8"/>
    <w:rsid w:val="003216EC"/>
    <w:rsid w:val="003216F2"/>
    <w:rsid w:val="0032173D"/>
    <w:rsid w:val="00321A55"/>
    <w:rsid w:val="00321A6A"/>
    <w:rsid w:val="00322478"/>
    <w:rsid w:val="00322904"/>
    <w:rsid w:val="00322A5B"/>
    <w:rsid w:val="00322AC3"/>
    <w:rsid w:val="00322ACB"/>
    <w:rsid w:val="00322BA6"/>
    <w:rsid w:val="00322C25"/>
    <w:rsid w:val="00322DDA"/>
    <w:rsid w:val="00322DE0"/>
    <w:rsid w:val="00322FCB"/>
    <w:rsid w:val="0032345B"/>
    <w:rsid w:val="00323675"/>
    <w:rsid w:val="003236C2"/>
    <w:rsid w:val="0032379F"/>
    <w:rsid w:val="00323D2C"/>
    <w:rsid w:val="00323EA2"/>
    <w:rsid w:val="00324024"/>
    <w:rsid w:val="003241F8"/>
    <w:rsid w:val="003247CD"/>
    <w:rsid w:val="00324A7F"/>
    <w:rsid w:val="00324C13"/>
    <w:rsid w:val="00325172"/>
    <w:rsid w:val="0032567F"/>
    <w:rsid w:val="00325A2E"/>
    <w:rsid w:val="00325B34"/>
    <w:rsid w:val="00325C9A"/>
    <w:rsid w:val="00325D64"/>
    <w:rsid w:val="00326408"/>
    <w:rsid w:val="00326442"/>
    <w:rsid w:val="0032646F"/>
    <w:rsid w:val="003264CE"/>
    <w:rsid w:val="0032651C"/>
    <w:rsid w:val="003267FD"/>
    <w:rsid w:val="00326B6E"/>
    <w:rsid w:val="00326CB7"/>
    <w:rsid w:val="00326DA5"/>
    <w:rsid w:val="00326E12"/>
    <w:rsid w:val="00326EB1"/>
    <w:rsid w:val="00326F05"/>
    <w:rsid w:val="00326F28"/>
    <w:rsid w:val="00326FF8"/>
    <w:rsid w:val="0032720B"/>
    <w:rsid w:val="00327230"/>
    <w:rsid w:val="0032730C"/>
    <w:rsid w:val="003275C4"/>
    <w:rsid w:val="003278C5"/>
    <w:rsid w:val="0032793C"/>
    <w:rsid w:val="003279E6"/>
    <w:rsid w:val="003279F0"/>
    <w:rsid w:val="00327B34"/>
    <w:rsid w:val="00327E2A"/>
    <w:rsid w:val="00330401"/>
    <w:rsid w:val="00330FC2"/>
    <w:rsid w:val="00331063"/>
    <w:rsid w:val="00331161"/>
    <w:rsid w:val="003311AE"/>
    <w:rsid w:val="00331311"/>
    <w:rsid w:val="00331364"/>
    <w:rsid w:val="00331377"/>
    <w:rsid w:val="0033138C"/>
    <w:rsid w:val="0033187A"/>
    <w:rsid w:val="00332033"/>
    <w:rsid w:val="0033207A"/>
    <w:rsid w:val="0033217D"/>
    <w:rsid w:val="00332494"/>
    <w:rsid w:val="00332A1B"/>
    <w:rsid w:val="00332A1F"/>
    <w:rsid w:val="00332C00"/>
    <w:rsid w:val="003334A2"/>
    <w:rsid w:val="00333683"/>
    <w:rsid w:val="003337E2"/>
    <w:rsid w:val="00333822"/>
    <w:rsid w:val="00334253"/>
    <w:rsid w:val="003343EB"/>
    <w:rsid w:val="003345AA"/>
    <w:rsid w:val="00334664"/>
    <w:rsid w:val="003347E2"/>
    <w:rsid w:val="00334A16"/>
    <w:rsid w:val="00334ABB"/>
    <w:rsid w:val="00335109"/>
    <w:rsid w:val="003352DA"/>
    <w:rsid w:val="0033531A"/>
    <w:rsid w:val="0033576C"/>
    <w:rsid w:val="00335AA5"/>
    <w:rsid w:val="00335B84"/>
    <w:rsid w:val="00335DD6"/>
    <w:rsid w:val="00335E9B"/>
    <w:rsid w:val="003361F9"/>
    <w:rsid w:val="00336446"/>
    <w:rsid w:val="003364D7"/>
    <w:rsid w:val="0033650C"/>
    <w:rsid w:val="0033652C"/>
    <w:rsid w:val="0033681E"/>
    <w:rsid w:val="00336C97"/>
    <w:rsid w:val="00336D53"/>
    <w:rsid w:val="00336D9A"/>
    <w:rsid w:val="00337276"/>
    <w:rsid w:val="003372CD"/>
    <w:rsid w:val="003373CA"/>
    <w:rsid w:val="003376C5"/>
    <w:rsid w:val="00337793"/>
    <w:rsid w:val="00337F98"/>
    <w:rsid w:val="0034014A"/>
    <w:rsid w:val="0034029D"/>
    <w:rsid w:val="003405F0"/>
    <w:rsid w:val="003407C6"/>
    <w:rsid w:val="00340A54"/>
    <w:rsid w:val="00340B6F"/>
    <w:rsid w:val="00340BD8"/>
    <w:rsid w:val="00340F4B"/>
    <w:rsid w:val="0034173B"/>
    <w:rsid w:val="0034185E"/>
    <w:rsid w:val="003418F8"/>
    <w:rsid w:val="00341E06"/>
    <w:rsid w:val="00341E21"/>
    <w:rsid w:val="00341E5C"/>
    <w:rsid w:val="00342009"/>
    <w:rsid w:val="003420C8"/>
    <w:rsid w:val="003426F9"/>
    <w:rsid w:val="00342934"/>
    <w:rsid w:val="00342E17"/>
    <w:rsid w:val="0034311D"/>
    <w:rsid w:val="003432A0"/>
    <w:rsid w:val="003435B0"/>
    <w:rsid w:val="0034389D"/>
    <w:rsid w:val="00343A39"/>
    <w:rsid w:val="00343C09"/>
    <w:rsid w:val="00344251"/>
    <w:rsid w:val="00344370"/>
    <w:rsid w:val="003444B6"/>
    <w:rsid w:val="0034464F"/>
    <w:rsid w:val="0034485B"/>
    <w:rsid w:val="00344A4B"/>
    <w:rsid w:val="00344A9C"/>
    <w:rsid w:val="00344B2D"/>
    <w:rsid w:val="00344D4C"/>
    <w:rsid w:val="00344E55"/>
    <w:rsid w:val="00345172"/>
    <w:rsid w:val="003453D9"/>
    <w:rsid w:val="0034540E"/>
    <w:rsid w:val="00345704"/>
    <w:rsid w:val="0034576F"/>
    <w:rsid w:val="00345782"/>
    <w:rsid w:val="00345966"/>
    <w:rsid w:val="00345A9C"/>
    <w:rsid w:val="00345B00"/>
    <w:rsid w:val="00345C74"/>
    <w:rsid w:val="00345D36"/>
    <w:rsid w:val="003460E1"/>
    <w:rsid w:val="003461D2"/>
    <w:rsid w:val="00346766"/>
    <w:rsid w:val="003467F4"/>
    <w:rsid w:val="0034689B"/>
    <w:rsid w:val="00346A26"/>
    <w:rsid w:val="00346A2C"/>
    <w:rsid w:val="00346D09"/>
    <w:rsid w:val="00347229"/>
    <w:rsid w:val="00347403"/>
    <w:rsid w:val="003476CD"/>
    <w:rsid w:val="00347A37"/>
    <w:rsid w:val="00347B8B"/>
    <w:rsid w:val="003501DE"/>
    <w:rsid w:val="003502D6"/>
    <w:rsid w:val="00350582"/>
    <w:rsid w:val="00350693"/>
    <w:rsid w:val="003508B7"/>
    <w:rsid w:val="00350BC7"/>
    <w:rsid w:val="00350F69"/>
    <w:rsid w:val="00351493"/>
    <w:rsid w:val="0035195F"/>
    <w:rsid w:val="00351CB5"/>
    <w:rsid w:val="0035215A"/>
    <w:rsid w:val="003523B1"/>
    <w:rsid w:val="00352570"/>
    <w:rsid w:val="00352625"/>
    <w:rsid w:val="00352D6C"/>
    <w:rsid w:val="00352DB8"/>
    <w:rsid w:val="00352DE2"/>
    <w:rsid w:val="003533A1"/>
    <w:rsid w:val="0035348C"/>
    <w:rsid w:val="003536AA"/>
    <w:rsid w:val="00353B5B"/>
    <w:rsid w:val="00353BC5"/>
    <w:rsid w:val="0035430D"/>
    <w:rsid w:val="00354718"/>
    <w:rsid w:val="0035492E"/>
    <w:rsid w:val="00354EA8"/>
    <w:rsid w:val="003551A8"/>
    <w:rsid w:val="0035525F"/>
    <w:rsid w:val="003552CA"/>
    <w:rsid w:val="003559E3"/>
    <w:rsid w:val="00355A04"/>
    <w:rsid w:val="00355CCF"/>
    <w:rsid w:val="00355D99"/>
    <w:rsid w:val="00355FD8"/>
    <w:rsid w:val="00356005"/>
    <w:rsid w:val="003565AC"/>
    <w:rsid w:val="003568CD"/>
    <w:rsid w:val="00356D08"/>
    <w:rsid w:val="00356E04"/>
    <w:rsid w:val="00357090"/>
    <w:rsid w:val="003572C5"/>
    <w:rsid w:val="003575F2"/>
    <w:rsid w:val="00357CC1"/>
    <w:rsid w:val="00357CEF"/>
    <w:rsid w:val="00357D65"/>
    <w:rsid w:val="00357EB1"/>
    <w:rsid w:val="00357F30"/>
    <w:rsid w:val="00360022"/>
    <w:rsid w:val="003600EA"/>
    <w:rsid w:val="0036012F"/>
    <w:rsid w:val="00360160"/>
    <w:rsid w:val="00360320"/>
    <w:rsid w:val="003607DB"/>
    <w:rsid w:val="00360870"/>
    <w:rsid w:val="003609BA"/>
    <w:rsid w:val="00360A94"/>
    <w:rsid w:val="00360CAF"/>
    <w:rsid w:val="00360DC5"/>
    <w:rsid w:val="00360DEE"/>
    <w:rsid w:val="00360FC0"/>
    <w:rsid w:val="0036100D"/>
    <w:rsid w:val="003610BF"/>
    <w:rsid w:val="00361213"/>
    <w:rsid w:val="00361AAB"/>
    <w:rsid w:val="00361C5A"/>
    <w:rsid w:val="00361EF4"/>
    <w:rsid w:val="00361F50"/>
    <w:rsid w:val="003621B8"/>
    <w:rsid w:val="003621E1"/>
    <w:rsid w:val="003625E5"/>
    <w:rsid w:val="003625F5"/>
    <w:rsid w:val="00362804"/>
    <w:rsid w:val="0036280E"/>
    <w:rsid w:val="00362E3C"/>
    <w:rsid w:val="00362EEE"/>
    <w:rsid w:val="003630FB"/>
    <w:rsid w:val="00363459"/>
    <w:rsid w:val="003634C7"/>
    <w:rsid w:val="0036393C"/>
    <w:rsid w:val="003639A0"/>
    <w:rsid w:val="00363B7E"/>
    <w:rsid w:val="00363C1B"/>
    <w:rsid w:val="00363D4D"/>
    <w:rsid w:val="00363DB6"/>
    <w:rsid w:val="00363EDF"/>
    <w:rsid w:val="003646B7"/>
    <w:rsid w:val="0036491A"/>
    <w:rsid w:val="003649A9"/>
    <w:rsid w:val="00364A02"/>
    <w:rsid w:val="00364B65"/>
    <w:rsid w:val="00364E8C"/>
    <w:rsid w:val="00364E8E"/>
    <w:rsid w:val="00365369"/>
    <w:rsid w:val="00365AAF"/>
    <w:rsid w:val="00365EAD"/>
    <w:rsid w:val="00365EC7"/>
    <w:rsid w:val="00365FBD"/>
    <w:rsid w:val="0036601D"/>
    <w:rsid w:val="00366319"/>
    <w:rsid w:val="00366389"/>
    <w:rsid w:val="00366640"/>
    <w:rsid w:val="0036671E"/>
    <w:rsid w:val="003667C4"/>
    <w:rsid w:val="003668AE"/>
    <w:rsid w:val="00366D4D"/>
    <w:rsid w:val="00366D56"/>
    <w:rsid w:val="00367476"/>
    <w:rsid w:val="003674D1"/>
    <w:rsid w:val="00367597"/>
    <w:rsid w:val="00367690"/>
    <w:rsid w:val="003677DC"/>
    <w:rsid w:val="0036783A"/>
    <w:rsid w:val="00367FEA"/>
    <w:rsid w:val="00370006"/>
    <w:rsid w:val="00370097"/>
    <w:rsid w:val="0037052B"/>
    <w:rsid w:val="003706C8"/>
    <w:rsid w:val="003708E6"/>
    <w:rsid w:val="003708E8"/>
    <w:rsid w:val="00370B7F"/>
    <w:rsid w:val="00370C6A"/>
    <w:rsid w:val="00370C96"/>
    <w:rsid w:val="00370E4C"/>
    <w:rsid w:val="00370F27"/>
    <w:rsid w:val="00371118"/>
    <w:rsid w:val="0037118B"/>
    <w:rsid w:val="00371669"/>
    <w:rsid w:val="00371856"/>
    <w:rsid w:val="003719EF"/>
    <w:rsid w:val="00371A51"/>
    <w:rsid w:val="00371AC0"/>
    <w:rsid w:val="00371F8C"/>
    <w:rsid w:val="00371F90"/>
    <w:rsid w:val="0037270F"/>
    <w:rsid w:val="0037292C"/>
    <w:rsid w:val="00372A96"/>
    <w:rsid w:val="00372B60"/>
    <w:rsid w:val="00372EFB"/>
    <w:rsid w:val="0037315D"/>
    <w:rsid w:val="003732B1"/>
    <w:rsid w:val="003733A4"/>
    <w:rsid w:val="00373672"/>
    <w:rsid w:val="00373973"/>
    <w:rsid w:val="00373F56"/>
    <w:rsid w:val="00373F61"/>
    <w:rsid w:val="003742B8"/>
    <w:rsid w:val="00374486"/>
    <w:rsid w:val="0037466E"/>
    <w:rsid w:val="00374EF4"/>
    <w:rsid w:val="00374F6C"/>
    <w:rsid w:val="003750AC"/>
    <w:rsid w:val="00375505"/>
    <w:rsid w:val="003755F6"/>
    <w:rsid w:val="00375832"/>
    <w:rsid w:val="00375A0D"/>
    <w:rsid w:val="00375BB8"/>
    <w:rsid w:val="00375CB6"/>
    <w:rsid w:val="00375CBE"/>
    <w:rsid w:val="0037617F"/>
    <w:rsid w:val="0037622E"/>
    <w:rsid w:val="003762CD"/>
    <w:rsid w:val="003762EF"/>
    <w:rsid w:val="003763CC"/>
    <w:rsid w:val="00376850"/>
    <w:rsid w:val="00376A5F"/>
    <w:rsid w:val="00376FF4"/>
    <w:rsid w:val="0037716A"/>
    <w:rsid w:val="003771E4"/>
    <w:rsid w:val="0037727F"/>
    <w:rsid w:val="00377567"/>
    <w:rsid w:val="00377578"/>
    <w:rsid w:val="0037757A"/>
    <w:rsid w:val="0037770A"/>
    <w:rsid w:val="003778B9"/>
    <w:rsid w:val="00377E82"/>
    <w:rsid w:val="0038013F"/>
    <w:rsid w:val="00380755"/>
    <w:rsid w:val="00380AC4"/>
    <w:rsid w:val="00380FD8"/>
    <w:rsid w:val="003812A3"/>
    <w:rsid w:val="003816DC"/>
    <w:rsid w:val="0038182C"/>
    <w:rsid w:val="003818F6"/>
    <w:rsid w:val="00381C04"/>
    <w:rsid w:val="00381C6A"/>
    <w:rsid w:val="00381D08"/>
    <w:rsid w:val="00381D3A"/>
    <w:rsid w:val="00381D41"/>
    <w:rsid w:val="00382084"/>
    <w:rsid w:val="003820CF"/>
    <w:rsid w:val="00382123"/>
    <w:rsid w:val="0038237C"/>
    <w:rsid w:val="00382388"/>
    <w:rsid w:val="00382488"/>
    <w:rsid w:val="003827ED"/>
    <w:rsid w:val="0038285A"/>
    <w:rsid w:val="00382F0E"/>
    <w:rsid w:val="00382F62"/>
    <w:rsid w:val="00383049"/>
    <w:rsid w:val="003830A8"/>
    <w:rsid w:val="00383472"/>
    <w:rsid w:val="0038348B"/>
    <w:rsid w:val="0038394A"/>
    <w:rsid w:val="003839FC"/>
    <w:rsid w:val="00383AA1"/>
    <w:rsid w:val="00383AC5"/>
    <w:rsid w:val="00383B38"/>
    <w:rsid w:val="00383C3C"/>
    <w:rsid w:val="00383D0D"/>
    <w:rsid w:val="00383DB1"/>
    <w:rsid w:val="00383DB7"/>
    <w:rsid w:val="0038429C"/>
    <w:rsid w:val="00384436"/>
    <w:rsid w:val="0038468B"/>
    <w:rsid w:val="00384936"/>
    <w:rsid w:val="003849B2"/>
    <w:rsid w:val="00384ADB"/>
    <w:rsid w:val="003854D6"/>
    <w:rsid w:val="0038551E"/>
    <w:rsid w:val="0038555D"/>
    <w:rsid w:val="00385863"/>
    <w:rsid w:val="003859B9"/>
    <w:rsid w:val="00385DE3"/>
    <w:rsid w:val="00385FDF"/>
    <w:rsid w:val="003863E2"/>
    <w:rsid w:val="0038642C"/>
    <w:rsid w:val="0038645D"/>
    <w:rsid w:val="003865A3"/>
    <w:rsid w:val="00386809"/>
    <w:rsid w:val="0038688A"/>
    <w:rsid w:val="0038689F"/>
    <w:rsid w:val="00386B67"/>
    <w:rsid w:val="00386BAE"/>
    <w:rsid w:val="00386D09"/>
    <w:rsid w:val="00386DB4"/>
    <w:rsid w:val="00386EE2"/>
    <w:rsid w:val="00387410"/>
    <w:rsid w:val="00387418"/>
    <w:rsid w:val="003875A8"/>
    <w:rsid w:val="003875F9"/>
    <w:rsid w:val="003876A9"/>
    <w:rsid w:val="003876CB"/>
    <w:rsid w:val="00387B03"/>
    <w:rsid w:val="00387C2D"/>
    <w:rsid w:val="00387CC5"/>
    <w:rsid w:val="00387DCD"/>
    <w:rsid w:val="00387E97"/>
    <w:rsid w:val="0039021A"/>
    <w:rsid w:val="00390307"/>
    <w:rsid w:val="00390405"/>
    <w:rsid w:val="003907B2"/>
    <w:rsid w:val="00390E08"/>
    <w:rsid w:val="00391537"/>
    <w:rsid w:val="00391671"/>
    <w:rsid w:val="00391859"/>
    <w:rsid w:val="00391A89"/>
    <w:rsid w:val="00391AF6"/>
    <w:rsid w:val="003920F9"/>
    <w:rsid w:val="003922C1"/>
    <w:rsid w:val="003922C3"/>
    <w:rsid w:val="00392638"/>
    <w:rsid w:val="003929EA"/>
    <w:rsid w:val="00392ED8"/>
    <w:rsid w:val="00392F52"/>
    <w:rsid w:val="00392FB7"/>
    <w:rsid w:val="0039322A"/>
    <w:rsid w:val="003937BD"/>
    <w:rsid w:val="003937DE"/>
    <w:rsid w:val="003938BF"/>
    <w:rsid w:val="00393AE0"/>
    <w:rsid w:val="00393C4A"/>
    <w:rsid w:val="00393DAC"/>
    <w:rsid w:val="00393E5A"/>
    <w:rsid w:val="00394152"/>
    <w:rsid w:val="003941F5"/>
    <w:rsid w:val="003943AD"/>
    <w:rsid w:val="00394790"/>
    <w:rsid w:val="0039493F"/>
    <w:rsid w:val="00394A56"/>
    <w:rsid w:val="00394B18"/>
    <w:rsid w:val="00394B46"/>
    <w:rsid w:val="00394C4B"/>
    <w:rsid w:val="00394CED"/>
    <w:rsid w:val="00394DFB"/>
    <w:rsid w:val="00395394"/>
    <w:rsid w:val="003953D9"/>
    <w:rsid w:val="0039543F"/>
    <w:rsid w:val="003956DE"/>
    <w:rsid w:val="00395739"/>
    <w:rsid w:val="00395D94"/>
    <w:rsid w:val="003963B8"/>
    <w:rsid w:val="00396A92"/>
    <w:rsid w:val="00396A9D"/>
    <w:rsid w:val="0039711A"/>
    <w:rsid w:val="003977E6"/>
    <w:rsid w:val="00397CAD"/>
    <w:rsid w:val="00397E0F"/>
    <w:rsid w:val="00397E79"/>
    <w:rsid w:val="00397FD4"/>
    <w:rsid w:val="003A02A9"/>
    <w:rsid w:val="003A02EC"/>
    <w:rsid w:val="003A0693"/>
    <w:rsid w:val="003A0759"/>
    <w:rsid w:val="003A0973"/>
    <w:rsid w:val="003A0B15"/>
    <w:rsid w:val="003A0B8A"/>
    <w:rsid w:val="003A0B9F"/>
    <w:rsid w:val="003A0E92"/>
    <w:rsid w:val="003A0F2D"/>
    <w:rsid w:val="003A0FB5"/>
    <w:rsid w:val="003A10C6"/>
    <w:rsid w:val="003A112C"/>
    <w:rsid w:val="003A136B"/>
    <w:rsid w:val="003A18B7"/>
    <w:rsid w:val="003A1F2E"/>
    <w:rsid w:val="003A20D8"/>
    <w:rsid w:val="003A2501"/>
    <w:rsid w:val="003A2962"/>
    <w:rsid w:val="003A29C6"/>
    <w:rsid w:val="003A2A2A"/>
    <w:rsid w:val="003A2AEC"/>
    <w:rsid w:val="003A2F50"/>
    <w:rsid w:val="003A3097"/>
    <w:rsid w:val="003A3247"/>
    <w:rsid w:val="003A3284"/>
    <w:rsid w:val="003A330F"/>
    <w:rsid w:val="003A348A"/>
    <w:rsid w:val="003A382C"/>
    <w:rsid w:val="003A3C89"/>
    <w:rsid w:val="003A3F90"/>
    <w:rsid w:val="003A3FF4"/>
    <w:rsid w:val="003A41A9"/>
    <w:rsid w:val="003A41B8"/>
    <w:rsid w:val="003A434E"/>
    <w:rsid w:val="003A43D1"/>
    <w:rsid w:val="003A44BF"/>
    <w:rsid w:val="003A49DD"/>
    <w:rsid w:val="003A4A4A"/>
    <w:rsid w:val="003A54C1"/>
    <w:rsid w:val="003A55E6"/>
    <w:rsid w:val="003A5A9A"/>
    <w:rsid w:val="003A5B6E"/>
    <w:rsid w:val="003A6059"/>
    <w:rsid w:val="003A6070"/>
    <w:rsid w:val="003A6218"/>
    <w:rsid w:val="003A62C8"/>
    <w:rsid w:val="003A6313"/>
    <w:rsid w:val="003A63CD"/>
    <w:rsid w:val="003A6603"/>
    <w:rsid w:val="003A6765"/>
    <w:rsid w:val="003A67B2"/>
    <w:rsid w:val="003A6B7A"/>
    <w:rsid w:val="003A6E5C"/>
    <w:rsid w:val="003A6E9F"/>
    <w:rsid w:val="003A6EAB"/>
    <w:rsid w:val="003A713C"/>
    <w:rsid w:val="003A7476"/>
    <w:rsid w:val="003A75FE"/>
    <w:rsid w:val="003A7C5F"/>
    <w:rsid w:val="003A7C7B"/>
    <w:rsid w:val="003A7E20"/>
    <w:rsid w:val="003A7E4E"/>
    <w:rsid w:val="003A7F8B"/>
    <w:rsid w:val="003A7FF7"/>
    <w:rsid w:val="003B0017"/>
    <w:rsid w:val="003B0153"/>
    <w:rsid w:val="003B0190"/>
    <w:rsid w:val="003B0989"/>
    <w:rsid w:val="003B0C70"/>
    <w:rsid w:val="003B0DE3"/>
    <w:rsid w:val="003B0F7D"/>
    <w:rsid w:val="003B0FFE"/>
    <w:rsid w:val="003B138F"/>
    <w:rsid w:val="003B13E2"/>
    <w:rsid w:val="003B154F"/>
    <w:rsid w:val="003B1710"/>
    <w:rsid w:val="003B2423"/>
    <w:rsid w:val="003B2495"/>
    <w:rsid w:val="003B24D8"/>
    <w:rsid w:val="003B24F4"/>
    <w:rsid w:val="003B287D"/>
    <w:rsid w:val="003B28FE"/>
    <w:rsid w:val="003B2BC1"/>
    <w:rsid w:val="003B30FA"/>
    <w:rsid w:val="003B34F7"/>
    <w:rsid w:val="003B38FC"/>
    <w:rsid w:val="003B3A65"/>
    <w:rsid w:val="003B3B87"/>
    <w:rsid w:val="003B3C68"/>
    <w:rsid w:val="003B3CA6"/>
    <w:rsid w:val="003B3DB7"/>
    <w:rsid w:val="003B3DD1"/>
    <w:rsid w:val="003B3F41"/>
    <w:rsid w:val="003B3FD4"/>
    <w:rsid w:val="003B4045"/>
    <w:rsid w:val="003B42DC"/>
    <w:rsid w:val="003B4524"/>
    <w:rsid w:val="003B476E"/>
    <w:rsid w:val="003B485B"/>
    <w:rsid w:val="003B495B"/>
    <w:rsid w:val="003B49A0"/>
    <w:rsid w:val="003B4BF1"/>
    <w:rsid w:val="003B4E43"/>
    <w:rsid w:val="003B4FF4"/>
    <w:rsid w:val="003B5034"/>
    <w:rsid w:val="003B503B"/>
    <w:rsid w:val="003B557E"/>
    <w:rsid w:val="003B5591"/>
    <w:rsid w:val="003B56B9"/>
    <w:rsid w:val="003B59F5"/>
    <w:rsid w:val="003B5D8F"/>
    <w:rsid w:val="003B5D96"/>
    <w:rsid w:val="003B5E25"/>
    <w:rsid w:val="003B6103"/>
    <w:rsid w:val="003B62A1"/>
    <w:rsid w:val="003B6550"/>
    <w:rsid w:val="003B66E7"/>
    <w:rsid w:val="003B68BD"/>
    <w:rsid w:val="003B6D73"/>
    <w:rsid w:val="003B70BB"/>
    <w:rsid w:val="003B75F2"/>
    <w:rsid w:val="003B76C2"/>
    <w:rsid w:val="003B7E1C"/>
    <w:rsid w:val="003B7EA0"/>
    <w:rsid w:val="003B7FA0"/>
    <w:rsid w:val="003C0237"/>
    <w:rsid w:val="003C0609"/>
    <w:rsid w:val="003C06B8"/>
    <w:rsid w:val="003C0719"/>
    <w:rsid w:val="003C073E"/>
    <w:rsid w:val="003C0812"/>
    <w:rsid w:val="003C0C31"/>
    <w:rsid w:val="003C0D49"/>
    <w:rsid w:val="003C0EDA"/>
    <w:rsid w:val="003C1A36"/>
    <w:rsid w:val="003C1F9E"/>
    <w:rsid w:val="003C1FE0"/>
    <w:rsid w:val="003C20E3"/>
    <w:rsid w:val="003C223D"/>
    <w:rsid w:val="003C2323"/>
    <w:rsid w:val="003C256F"/>
    <w:rsid w:val="003C25E9"/>
    <w:rsid w:val="003C28AC"/>
    <w:rsid w:val="003C2BC6"/>
    <w:rsid w:val="003C2D87"/>
    <w:rsid w:val="003C309F"/>
    <w:rsid w:val="003C30E0"/>
    <w:rsid w:val="003C30E6"/>
    <w:rsid w:val="003C379D"/>
    <w:rsid w:val="003C3A1B"/>
    <w:rsid w:val="003C3B7D"/>
    <w:rsid w:val="003C3C00"/>
    <w:rsid w:val="003C3C6C"/>
    <w:rsid w:val="003C3F30"/>
    <w:rsid w:val="003C4273"/>
    <w:rsid w:val="003C4586"/>
    <w:rsid w:val="003C4675"/>
    <w:rsid w:val="003C4691"/>
    <w:rsid w:val="003C469F"/>
    <w:rsid w:val="003C4884"/>
    <w:rsid w:val="003C4982"/>
    <w:rsid w:val="003C4AC5"/>
    <w:rsid w:val="003C4F82"/>
    <w:rsid w:val="003C54AA"/>
    <w:rsid w:val="003C561D"/>
    <w:rsid w:val="003C5704"/>
    <w:rsid w:val="003C5768"/>
    <w:rsid w:val="003C57EA"/>
    <w:rsid w:val="003C5890"/>
    <w:rsid w:val="003C589D"/>
    <w:rsid w:val="003C5C9C"/>
    <w:rsid w:val="003C5F11"/>
    <w:rsid w:val="003C6056"/>
    <w:rsid w:val="003C605D"/>
    <w:rsid w:val="003C6406"/>
    <w:rsid w:val="003C6734"/>
    <w:rsid w:val="003C673E"/>
    <w:rsid w:val="003C6AA3"/>
    <w:rsid w:val="003C6AFF"/>
    <w:rsid w:val="003C6B3E"/>
    <w:rsid w:val="003C6B7F"/>
    <w:rsid w:val="003C6C3D"/>
    <w:rsid w:val="003C6C93"/>
    <w:rsid w:val="003C6D3B"/>
    <w:rsid w:val="003C6D9D"/>
    <w:rsid w:val="003C7040"/>
    <w:rsid w:val="003C70DF"/>
    <w:rsid w:val="003C73CA"/>
    <w:rsid w:val="003C74B0"/>
    <w:rsid w:val="003C7AA4"/>
    <w:rsid w:val="003C7D22"/>
    <w:rsid w:val="003C7E09"/>
    <w:rsid w:val="003C7FB6"/>
    <w:rsid w:val="003D047A"/>
    <w:rsid w:val="003D0514"/>
    <w:rsid w:val="003D05FB"/>
    <w:rsid w:val="003D0783"/>
    <w:rsid w:val="003D0BB3"/>
    <w:rsid w:val="003D0D38"/>
    <w:rsid w:val="003D0D60"/>
    <w:rsid w:val="003D0D8A"/>
    <w:rsid w:val="003D0D9B"/>
    <w:rsid w:val="003D0F93"/>
    <w:rsid w:val="003D1277"/>
    <w:rsid w:val="003D159E"/>
    <w:rsid w:val="003D15B0"/>
    <w:rsid w:val="003D16F2"/>
    <w:rsid w:val="003D17B2"/>
    <w:rsid w:val="003D1C76"/>
    <w:rsid w:val="003D1CCE"/>
    <w:rsid w:val="003D2044"/>
    <w:rsid w:val="003D23ED"/>
    <w:rsid w:val="003D243B"/>
    <w:rsid w:val="003D249A"/>
    <w:rsid w:val="003D27A3"/>
    <w:rsid w:val="003D2928"/>
    <w:rsid w:val="003D2A9C"/>
    <w:rsid w:val="003D2B1C"/>
    <w:rsid w:val="003D2DE3"/>
    <w:rsid w:val="003D2F65"/>
    <w:rsid w:val="003D2FCA"/>
    <w:rsid w:val="003D3002"/>
    <w:rsid w:val="003D30A9"/>
    <w:rsid w:val="003D3371"/>
    <w:rsid w:val="003D36A9"/>
    <w:rsid w:val="003D3A1E"/>
    <w:rsid w:val="003D41F3"/>
    <w:rsid w:val="003D42CF"/>
    <w:rsid w:val="003D42D7"/>
    <w:rsid w:val="003D4353"/>
    <w:rsid w:val="003D45DD"/>
    <w:rsid w:val="003D47C1"/>
    <w:rsid w:val="003D4A04"/>
    <w:rsid w:val="003D4A6E"/>
    <w:rsid w:val="003D4ABF"/>
    <w:rsid w:val="003D4BB9"/>
    <w:rsid w:val="003D4C6C"/>
    <w:rsid w:val="003D4C72"/>
    <w:rsid w:val="003D4C8A"/>
    <w:rsid w:val="003D4CA9"/>
    <w:rsid w:val="003D4F22"/>
    <w:rsid w:val="003D5198"/>
    <w:rsid w:val="003D54D2"/>
    <w:rsid w:val="003D57B8"/>
    <w:rsid w:val="003D5842"/>
    <w:rsid w:val="003D5B73"/>
    <w:rsid w:val="003D5C07"/>
    <w:rsid w:val="003D5DE1"/>
    <w:rsid w:val="003D5DE8"/>
    <w:rsid w:val="003D5E38"/>
    <w:rsid w:val="003D5F98"/>
    <w:rsid w:val="003D60EF"/>
    <w:rsid w:val="003D61C4"/>
    <w:rsid w:val="003D63F2"/>
    <w:rsid w:val="003D647D"/>
    <w:rsid w:val="003D64EF"/>
    <w:rsid w:val="003D650E"/>
    <w:rsid w:val="003D6620"/>
    <w:rsid w:val="003D6CC8"/>
    <w:rsid w:val="003D6FF8"/>
    <w:rsid w:val="003D71B9"/>
    <w:rsid w:val="003D72CB"/>
    <w:rsid w:val="003D7831"/>
    <w:rsid w:val="003D7A93"/>
    <w:rsid w:val="003D7B97"/>
    <w:rsid w:val="003D7BF0"/>
    <w:rsid w:val="003D7C69"/>
    <w:rsid w:val="003D7FEC"/>
    <w:rsid w:val="003E00E6"/>
    <w:rsid w:val="003E024B"/>
    <w:rsid w:val="003E0301"/>
    <w:rsid w:val="003E0353"/>
    <w:rsid w:val="003E06BB"/>
    <w:rsid w:val="003E07EE"/>
    <w:rsid w:val="003E0849"/>
    <w:rsid w:val="003E094D"/>
    <w:rsid w:val="003E0C7D"/>
    <w:rsid w:val="003E0D97"/>
    <w:rsid w:val="003E10AD"/>
    <w:rsid w:val="003E11D5"/>
    <w:rsid w:val="003E1310"/>
    <w:rsid w:val="003E1664"/>
    <w:rsid w:val="003E1A95"/>
    <w:rsid w:val="003E1AB1"/>
    <w:rsid w:val="003E1F1B"/>
    <w:rsid w:val="003E2013"/>
    <w:rsid w:val="003E2068"/>
    <w:rsid w:val="003E27B8"/>
    <w:rsid w:val="003E2AF7"/>
    <w:rsid w:val="003E2E36"/>
    <w:rsid w:val="003E30C1"/>
    <w:rsid w:val="003E32C7"/>
    <w:rsid w:val="003E3371"/>
    <w:rsid w:val="003E3AD4"/>
    <w:rsid w:val="003E3C93"/>
    <w:rsid w:val="003E3CEE"/>
    <w:rsid w:val="003E3E53"/>
    <w:rsid w:val="003E3E76"/>
    <w:rsid w:val="003E3F4B"/>
    <w:rsid w:val="003E41B8"/>
    <w:rsid w:val="003E437D"/>
    <w:rsid w:val="003E449A"/>
    <w:rsid w:val="003E45D1"/>
    <w:rsid w:val="003E461D"/>
    <w:rsid w:val="003E4762"/>
    <w:rsid w:val="003E49C0"/>
    <w:rsid w:val="003E4E36"/>
    <w:rsid w:val="003E4E7B"/>
    <w:rsid w:val="003E4FA7"/>
    <w:rsid w:val="003E4FFC"/>
    <w:rsid w:val="003E50CF"/>
    <w:rsid w:val="003E5159"/>
    <w:rsid w:val="003E51B9"/>
    <w:rsid w:val="003E53AB"/>
    <w:rsid w:val="003E54EB"/>
    <w:rsid w:val="003E556D"/>
    <w:rsid w:val="003E569C"/>
    <w:rsid w:val="003E57F7"/>
    <w:rsid w:val="003E5884"/>
    <w:rsid w:val="003E5909"/>
    <w:rsid w:val="003E5988"/>
    <w:rsid w:val="003E5AD7"/>
    <w:rsid w:val="003E5B1E"/>
    <w:rsid w:val="003E5B31"/>
    <w:rsid w:val="003E5BA8"/>
    <w:rsid w:val="003E5BDA"/>
    <w:rsid w:val="003E5FEC"/>
    <w:rsid w:val="003E60B6"/>
    <w:rsid w:val="003E6209"/>
    <w:rsid w:val="003E6269"/>
    <w:rsid w:val="003E628E"/>
    <w:rsid w:val="003E62C1"/>
    <w:rsid w:val="003E63B4"/>
    <w:rsid w:val="003E648C"/>
    <w:rsid w:val="003E70C6"/>
    <w:rsid w:val="003E7190"/>
    <w:rsid w:val="003E726D"/>
    <w:rsid w:val="003E753B"/>
    <w:rsid w:val="003E778A"/>
    <w:rsid w:val="003E77A2"/>
    <w:rsid w:val="003E7807"/>
    <w:rsid w:val="003E7A29"/>
    <w:rsid w:val="003E7CE7"/>
    <w:rsid w:val="003F00C2"/>
    <w:rsid w:val="003F0278"/>
    <w:rsid w:val="003F0656"/>
    <w:rsid w:val="003F0898"/>
    <w:rsid w:val="003F089F"/>
    <w:rsid w:val="003F0F8A"/>
    <w:rsid w:val="003F13E7"/>
    <w:rsid w:val="003F1515"/>
    <w:rsid w:val="003F1AAA"/>
    <w:rsid w:val="003F1AD1"/>
    <w:rsid w:val="003F2236"/>
    <w:rsid w:val="003F22AD"/>
    <w:rsid w:val="003F276E"/>
    <w:rsid w:val="003F27B5"/>
    <w:rsid w:val="003F27F7"/>
    <w:rsid w:val="003F2892"/>
    <w:rsid w:val="003F2A7C"/>
    <w:rsid w:val="003F2D92"/>
    <w:rsid w:val="003F32EF"/>
    <w:rsid w:val="003F35A5"/>
    <w:rsid w:val="003F37C5"/>
    <w:rsid w:val="003F38A0"/>
    <w:rsid w:val="003F38A9"/>
    <w:rsid w:val="003F38E9"/>
    <w:rsid w:val="003F46EC"/>
    <w:rsid w:val="003F47CA"/>
    <w:rsid w:val="003F4819"/>
    <w:rsid w:val="003F499B"/>
    <w:rsid w:val="003F4AD5"/>
    <w:rsid w:val="003F4D51"/>
    <w:rsid w:val="003F4F0E"/>
    <w:rsid w:val="003F5173"/>
    <w:rsid w:val="003F5210"/>
    <w:rsid w:val="003F5233"/>
    <w:rsid w:val="003F536D"/>
    <w:rsid w:val="003F5DAF"/>
    <w:rsid w:val="003F6054"/>
    <w:rsid w:val="003F64B5"/>
    <w:rsid w:val="003F65F7"/>
    <w:rsid w:val="003F6727"/>
    <w:rsid w:val="003F677A"/>
    <w:rsid w:val="003F6A15"/>
    <w:rsid w:val="003F6A43"/>
    <w:rsid w:val="003F6AB0"/>
    <w:rsid w:val="003F6BAF"/>
    <w:rsid w:val="003F6C25"/>
    <w:rsid w:val="003F6CE9"/>
    <w:rsid w:val="003F6D13"/>
    <w:rsid w:val="003F6D94"/>
    <w:rsid w:val="003F6E89"/>
    <w:rsid w:val="003F6FD5"/>
    <w:rsid w:val="003F7657"/>
    <w:rsid w:val="003F77EA"/>
    <w:rsid w:val="003F7EDF"/>
    <w:rsid w:val="004001DE"/>
    <w:rsid w:val="004003F7"/>
    <w:rsid w:val="00400425"/>
    <w:rsid w:val="004005FF"/>
    <w:rsid w:val="004008B3"/>
    <w:rsid w:val="004009C5"/>
    <w:rsid w:val="00400A11"/>
    <w:rsid w:val="00401085"/>
    <w:rsid w:val="0040133F"/>
    <w:rsid w:val="00401404"/>
    <w:rsid w:val="004015A6"/>
    <w:rsid w:val="004015C8"/>
    <w:rsid w:val="00401AB2"/>
    <w:rsid w:val="00401DA1"/>
    <w:rsid w:val="00401F18"/>
    <w:rsid w:val="00401FDA"/>
    <w:rsid w:val="004020EA"/>
    <w:rsid w:val="004023EB"/>
    <w:rsid w:val="00402401"/>
    <w:rsid w:val="00402A30"/>
    <w:rsid w:val="00402C8F"/>
    <w:rsid w:val="00403015"/>
    <w:rsid w:val="00403111"/>
    <w:rsid w:val="004032A1"/>
    <w:rsid w:val="004034E0"/>
    <w:rsid w:val="004037B8"/>
    <w:rsid w:val="00403C2D"/>
    <w:rsid w:val="00403D01"/>
    <w:rsid w:val="004042BE"/>
    <w:rsid w:val="00404439"/>
    <w:rsid w:val="004044E1"/>
    <w:rsid w:val="00404BB4"/>
    <w:rsid w:val="00404BB9"/>
    <w:rsid w:val="00404E30"/>
    <w:rsid w:val="00404E72"/>
    <w:rsid w:val="00404ED2"/>
    <w:rsid w:val="00404F34"/>
    <w:rsid w:val="00405037"/>
    <w:rsid w:val="004050DC"/>
    <w:rsid w:val="00405576"/>
    <w:rsid w:val="004057B8"/>
    <w:rsid w:val="004058FB"/>
    <w:rsid w:val="00405A09"/>
    <w:rsid w:val="00405A94"/>
    <w:rsid w:val="00405AED"/>
    <w:rsid w:val="00405B79"/>
    <w:rsid w:val="004061E4"/>
    <w:rsid w:val="004063D6"/>
    <w:rsid w:val="00406869"/>
    <w:rsid w:val="00406F94"/>
    <w:rsid w:val="00406FCA"/>
    <w:rsid w:val="004072AC"/>
    <w:rsid w:val="00407806"/>
    <w:rsid w:val="0040789B"/>
    <w:rsid w:val="0040792D"/>
    <w:rsid w:val="004079A7"/>
    <w:rsid w:val="00407A3E"/>
    <w:rsid w:val="00407BC0"/>
    <w:rsid w:val="00407C7E"/>
    <w:rsid w:val="00410676"/>
    <w:rsid w:val="0041091D"/>
    <w:rsid w:val="00410BC9"/>
    <w:rsid w:val="00410C2E"/>
    <w:rsid w:val="00410DFF"/>
    <w:rsid w:val="00410E20"/>
    <w:rsid w:val="00410E95"/>
    <w:rsid w:val="00410FA0"/>
    <w:rsid w:val="004113A8"/>
    <w:rsid w:val="004117C8"/>
    <w:rsid w:val="00411863"/>
    <w:rsid w:val="00411AF2"/>
    <w:rsid w:val="004120C2"/>
    <w:rsid w:val="004120F0"/>
    <w:rsid w:val="0041217A"/>
    <w:rsid w:val="004121E4"/>
    <w:rsid w:val="004121F1"/>
    <w:rsid w:val="0041223E"/>
    <w:rsid w:val="00412258"/>
    <w:rsid w:val="0041227D"/>
    <w:rsid w:val="004122A0"/>
    <w:rsid w:val="004123D6"/>
    <w:rsid w:val="00412465"/>
    <w:rsid w:val="004127AD"/>
    <w:rsid w:val="004128A1"/>
    <w:rsid w:val="004128B6"/>
    <w:rsid w:val="00412A3A"/>
    <w:rsid w:val="0041314E"/>
    <w:rsid w:val="004139E3"/>
    <w:rsid w:val="00413DA0"/>
    <w:rsid w:val="00413DE4"/>
    <w:rsid w:val="00413E6F"/>
    <w:rsid w:val="00413E85"/>
    <w:rsid w:val="0041451D"/>
    <w:rsid w:val="00414571"/>
    <w:rsid w:val="0041459A"/>
    <w:rsid w:val="0041464D"/>
    <w:rsid w:val="00414827"/>
    <w:rsid w:val="0041494B"/>
    <w:rsid w:val="00414B2F"/>
    <w:rsid w:val="00414CB1"/>
    <w:rsid w:val="004153B7"/>
    <w:rsid w:val="004153D5"/>
    <w:rsid w:val="00415526"/>
    <w:rsid w:val="004157F4"/>
    <w:rsid w:val="00415A1F"/>
    <w:rsid w:val="00415D8F"/>
    <w:rsid w:val="00415E36"/>
    <w:rsid w:val="00416DB2"/>
    <w:rsid w:val="00416ED9"/>
    <w:rsid w:val="00416FBE"/>
    <w:rsid w:val="00417187"/>
    <w:rsid w:val="004171F5"/>
    <w:rsid w:val="004176B3"/>
    <w:rsid w:val="004177ED"/>
    <w:rsid w:val="0041796D"/>
    <w:rsid w:val="00417A46"/>
    <w:rsid w:val="00417CAB"/>
    <w:rsid w:val="00417DE1"/>
    <w:rsid w:val="00420200"/>
    <w:rsid w:val="00420359"/>
    <w:rsid w:val="00420372"/>
    <w:rsid w:val="004203EC"/>
    <w:rsid w:val="00420488"/>
    <w:rsid w:val="00420507"/>
    <w:rsid w:val="00420821"/>
    <w:rsid w:val="00420B7D"/>
    <w:rsid w:val="00420D56"/>
    <w:rsid w:val="00420F02"/>
    <w:rsid w:val="004215A9"/>
    <w:rsid w:val="00421ADB"/>
    <w:rsid w:val="00421B6F"/>
    <w:rsid w:val="00422065"/>
    <w:rsid w:val="00422378"/>
    <w:rsid w:val="00422395"/>
    <w:rsid w:val="00422449"/>
    <w:rsid w:val="004225F3"/>
    <w:rsid w:val="00422847"/>
    <w:rsid w:val="00422A24"/>
    <w:rsid w:val="00422ACA"/>
    <w:rsid w:val="00423050"/>
    <w:rsid w:val="00423478"/>
    <w:rsid w:val="004236D4"/>
    <w:rsid w:val="00423D65"/>
    <w:rsid w:val="00423F17"/>
    <w:rsid w:val="00424245"/>
    <w:rsid w:val="004242B5"/>
    <w:rsid w:val="004243C8"/>
    <w:rsid w:val="004243FA"/>
    <w:rsid w:val="0042449B"/>
    <w:rsid w:val="0042494C"/>
    <w:rsid w:val="00424966"/>
    <w:rsid w:val="00424A53"/>
    <w:rsid w:val="00424E9E"/>
    <w:rsid w:val="00424FE1"/>
    <w:rsid w:val="0042543E"/>
    <w:rsid w:val="00425648"/>
    <w:rsid w:val="0042575E"/>
    <w:rsid w:val="004259DC"/>
    <w:rsid w:val="00425B02"/>
    <w:rsid w:val="00425D6B"/>
    <w:rsid w:val="00425DA2"/>
    <w:rsid w:val="00425F08"/>
    <w:rsid w:val="00425FD4"/>
    <w:rsid w:val="0042606E"/>
    <w:rsid w:val="00426496"/>
    <w:rsid w:val="004266C3"/>
    <w:rsid w:val="0042671B"/>
    <w:rsid w:val="00426800"/>
    <w:rsid w:val="00426805"/>
    <w:rsid w:val="00426935"/>
    <w:rsid w:val="0042694F"/>
    <w:rsid w:val="00426979"/>
    <w:rsid w:val="00426DD1"/>
    <w:rsid w:val="004270CA"/>
    <w:rsid w:val="004278F6"/>
    <w:rsid w:val="00427ACD"/>
    <w:rsid w:val="00427E8C"/>
    <w:rsid w:val="00427F4A"/>
    <w:rsid w:val="004300D1"/>
    <w:rsid w:val="00430144"/>
    <w:rsid w:val="004306B4"/>
    <w:rsid w:val="00430796"/>
    <w:rsid w:val="00430CC1"/>
    <w:rsid w:val="00430EA5"/>
    <w:rsid w:val="00431050"/>
    <w:rsid w:val="0043105B"/>
    <w:rsid w:val="00431221"/>
    <w:rsid w:val="00431395"/>
    <w:rsid w:val="00431601"/>
    <w:rsid w:val="00431AC5"/>
    <w:rsid w:val="00431AF3"/>
    <w:rsid w:val="00431EBD"/>
    <w:rsid w:val="00431F92"/>
    <w:rsid w:val="00431FDF"/>
    <w:rsid w:val="00432667"/>
    <w:rsid w:val="00432719"/>
    <w:rsid w:val="004328FE"/>
    <w:rsid w:val="00432994"/>
    <w:rsid w:val="00432A1A"/>
    <w:rsid w:val="00432BEB"/>
    <w:rsid w:val="00433132"/>
    <w:rsid w:val="0043316E"/>
    <w:rsid w:val="0043361E"/>
    <w:rsid w:val="0043377D"/>
    <w:rsid w:val="004339AD"/>
    <w:rsid w:val="00433A9F"/>
    <w:rsid w:val="00433C51"/>
    <w:rsid w:val="00433D37"/>
    <w:rsid w:val="00433E02"/>
    <w:rsid w:val="00433FAF"/>
    <w:rsid w:val="004340C8"/>
    <w:rsid w:val="0043425B"/>
    <w:rsid w:val="0043444C"/>
    <w:rsid w:val="0043484D"/>
    <w:rsid w:val="00434854"/>
    <w:rsid w:val="00434C33"/>
    <w:rsid w:val="00434C6A"/>
    <w:rsid w:val="00434FFF"/>
    <w:rsid w:val="004351A3"/>
    <w:rsid w:val="00435462"/>
    <w:rsid w:val="0043564F"/>
    <w:rsid w:val="004356B4"/>
    <w:rsid w:val="00435FCE"/>
    <w:rsid w:val="00436210"/>
    <w:rsid w:val="004364FD"/>
    <w:rsid w:val="0043656D"/>
    <w:rsid w:val="004365B8"/>
    <w:rsid w:val="00436A5D"/>
    <w:rsid w:val="00436C79"/>
    <w:rsid w:val="00436DA9"/>
    <w:rsid w:val="00436F9C"/>
    <w:rsid w:val="00437509"/>
    <w:rsid w:val="0043757E"/>
    <w:rsid w:val="004375FF"/>
    <w:rsid w:val="00437610"/>
    <w:rsid w:val="004377C6"/>
    <w:rsid w:val="004378AB"/>
    <w:rsid w:val="00437DDF"/>
    <w:rsid w:val="00437EAA"/>
    <w:rsid w:val="004400C6"/>
    <w:rsid w:val="00440599"/>
    <w:rsid w:val="004405C0"/>
    <w:rsid w:val="004407DE"/>
    <w:rsid w:val="004409D4"/>
    <w:rsid w:val="00440C55"/>
    <w:rsid w:val="00440D3A"/>
    <w:rsid w:val="00440DA7"/>
    <w:rsid w:val="00440E29"/>
    <w:rsid w:val="00441090"/>
    <w:rsid w:val="00441608"/>
    <w:rsid w:val="00441643"/>
    <w:rsid w:val="00441652"/>
    <w:rsid w:val="004417D2"/>
    <w:rsid w:val="00441948"/>
    <w:rsid w:val="00441DEC"/>
    <w:rsid w:val="00441E59"/>
    <w:rsid w:val="004424EE"/>
    <w:rsid w:val="00442663"/>
    <w:rsid w:val="004427A4"/>
    <w:rsid w:val="00442845"/>
    <w:rsid w:val="00442CE5"/>
    <w:rsid w:val="00442F22"/>
    <w:rsid w:val="0044305A"/>
    <w:rsid w:val="004431F2"/>
    <w:rsid w:val="0044332F"/>
    <w:rsid w:val="0044360C"/>
    <w:rsid w:val="0044368C"/>
    <w:rsid w:val="004436C0"/>
    <w:rsid w:val="00443B16"/>
    <w:rsid w:val="00443DC0"/>
    <w:rsid w:val="00443FEB"/>
    <w:rsid w:val="0044408E"/>
    <w:rsid w:val="004441E0"/>
    <w:rsid w:val="0044420C"/>
    <w:rsid w:val="00444308"/>
    <w:rsid w:val="00444773"/>
    <w:rsid w:val="0044489F"/>
    <w:rsid w:val="00444AC1"/>
    <w:rsid w:val="00445076"/>
    <w:rsid w:val="00445435"/>
    <w:rsid w:val="004454C1"/>
    <w:rsid w:val="00445A00"/>
    <w:rsid w:val="00445AB7"/>
    <w:rsid w:val="00445E7C"/>
    <w:rsid w:val="00445EA8"/>
    <w:rsid w:val="0044635E"/>
    <w:rsid w:val="00446430"/>
    <w:rsid w:val="00446493"/>
    <w:rsid w:val="004464A5"/>
    <w:rsid w:val="0044688B"/>
    <w:rsid w:val="00446944"/>
    <w:rsid w:val="004469C5"/>
    <w:rsid w:val="00446A4A"/>
    <w:rsid w:val="00446AA0"/>
    <w:rsid w:val="00446B06"/>
    <w:rsid w:val="00446BD3"/>
    <w:rsid w:val="00446D16"/>
    <w:rsid w:val="00446D84"/>
    <w:rsid w:val="00446DC4"/>
    <w:rsid w:val="00447001"/>
    <w:rsid w:val="004470C6"/>
    <w:rsid w:val="004470E9"/>
    <w:rsid w:val="00447287"/>
    <w:rsid w:val="0044740C"/>
    <w:rsid w:val="0044743E"/>
    <w:rsid w:val="004474FD"/>
    <w:rsid w:val="004475CE"/>
    <w:rsid w:val="004478E4"/>
    <w:rsid w:val="00447A65"/>
    <w:rsid w:val="00447AD1"/>
    <w:rsid w:val="00447D38"/>
    <w:rsid w:val="00447EA4"/>
    <w:rsid w:val="0045003F"/>
    <w:rsid w:val="00450135"/>
    <w:rsid w:val="00450572"/>
    <w:rsid w:val="00450795"/>
    <w:rsid w:val="004509E0"/>
    <w:rsid w:val="00450A7C"/>
    <w:rsid w:val="00450B5F"/>
    <w:rsid w:val="00450B93"/>
    <w:rsid w:val="00450C01"/>
    <w:rsid w:val="00450C4F"/>
    <w:rsid w:val="00450EB1"/>
    <w:rsid w:val="0045106B"/>
    <w:rsid w:val="00451326"/>
    <w:rsid w:val="004513EF"/>
    <w:rsid w:val="00451601"/>
    <w:rsid w:val="004516D6"/>
    <w:rsid w:val="00451C08"/>
    <w:rsid w:val="00452304"/>
    <w:rsid w:val="0045232D"/>
    <w:rsid w:val="004523EB"/>
    <w:rsid w:val="0045256E"/>
    <w:rsid w:val="0045267E"/>
    <w:rsid w:val="004528D4"/>
    <w:rsid w:val="00452E10"/>
    <w:rsid w:val="00452F01"/>
    <w:rsid w:val="00452F86"/>
    <w:rsid w:val="0045304A"/>
    <w:rsid w:val="00453125"/>
    <w:rsid w:val="0045339F"/>
    <w:rsid w:val="00453425"/>
    <w:rsid w:val="00453843"/>
    <w:rsid w:val="00453A82"/>
    <w:rsid w:val="00453BFE"/>
    <w:rsid w:val="00453E87"/>
    <w:rsid w:val="00453FE9"/>
    <w:rsid w:val="00454025"/>
    <w:rsid w:val="004540F7"/>
    <w:rsid w:val="00454595"/>
    <w:rsid w:val="00454A52"/>
    <w:rsid w:val="00454B4A"/>
    <w:rsid w:val="00454D75"/>
    <w:rsid w:val="004554C9"/>
    <w:rsid w:val="004559D9"/>
    <w:rsid w:val="00455C25"/>
    <w:rsid w:val="00455F4C"/>
    <w:rsid w:val="0045657C"/>
    <w:rsid w:val="0045670C"/>
    <w:rsid w:val="0045683F"/>
    <w:rsid w:val="00456842"/>
    <w:rsid w:val="00456AFA"/>
    <w:rsid w:val="00456EBA"/>
    <w:rsid w:val="00456ED5"/>
    <w:rsid w:val="00457084"/>
    <w:rsid w:val="0045709E"/>
    <w:rsid w:val="00457C0A"/>
    <w:rsid w:val="00457D3E"/>
    <w:rsid w:val="00457D69"/>
    <w:rsid w:val="00457DD1"/>
    <w:rsid w:val="00457F66"/>
    <w:rsid w:val="004604AC"/>
    <w:rsid w:val="004606C8"/>
    <w:rsid w:val="004606E8"/>
    <w:rsid w:val="00460A38"/>
    <w:rsid w:val="00460E27"/>
    <w:rsid w:val="00461106"/>
    <w:rsid w:val="0046135F"/>
    <w:rsid w:val="00461A36"/>
    <w:rsid w:val="00461A89"/>
    <w:rsid w:val="00461C1E"/>
    <w:rsid w:val="00461DBE"/>
    <w:rsid w:val="0046208A"/>
    <w:rsid w:val="00462091"/>
    <w:rsid w:val="00462277"/>
    <w:rsid w:val="00462585"/>
    <w:rsid w:val="0046262D"/>
    <w:rsid w:val="004626C2"/>
    <w:rsid w:val="00462A6B"/>
    <w:rsid w:val="00462A81"/>
    <w:rsid w:val="00462C59"/>
    <w:rsid w:val="00462C7A"/>
    <w:rsid w:val="00462CD6"/>
    <w:rsid w:val="00462D48"/>
    <w:rsid w:val="00462EBC"/>
    <w:rsid w:val="004632B0"/>
    <w:rsid w:val="004634F0"/>
    <w:rsid w:val="0046398F"/>
    <w:rsid w:val="00464016"/>
    <w:rsid w:val="004641D0"/>
    <w:rsid w:val="004645D3"/>
    <w:rsid w:val="00464842"/>
    <w:rsid w:val="00464A9C"/>
    <w:rsid w:val="00464CED"/>
    <w:rsid w:val="00464DCC"/>
    <w:rsid w:val="00464F43"/>
    <w:rsid w:val="00465078"/>
    <w:rsid w:val="0046515A"/>
    <w:rsid w:val="004653AA"/>
    <w:rsid w:val="004653D3"/>
    <w:rsid w:val="004655BB"/>
    <w:rsid w:val="00465638"/>
    <w:rsid w:val="004656E2"/>
    <w:rsid w:val="00465981"/>
    <w:rsid w:val="004659BC"/>
    <w:rsid w:val="00465DDF"/>
    <w:rsid w:val="0046610C"/>
    <w:rsid w:val="00466233"/>
    <w:rsid w:val="004664E8"/>
    <w:rsid w:val="004666AD"/>
    <w:rsid w:val="00466AAF"/>
    <w:rsid w:val="00466AE4"/>
    <w:rsid w:val="00466B81"/>
    <w:rsid w:val="00467073"/>
    <w:rsid w:val="00467233"/>
    <w:rsid w:val="0046730C"/>
    <w:rsid w:val="004674FC"/>
    <w:rsid w:val="00467822"/>
    <w:rsid w:val="0046789A"/>
    <w:rsid w:val="0046790B"/>
    <w:rsid w:val="00467916"/>
    <w:rsid w:val="0046797A"/>
    <w:rsid w:val="00467B81"/>
    <w:rsid w:val="00467BEC"/>
    <w:rsid w:val="004701C1"/>
    <w:rsid w:val="00470346"/>
    <w:rsid w:val="0047039F"/>
    <w:rsid w:val="00470B75"/>
    <w:rsid w:val="00470BF9"/>
    <w:rsid w:val="00470CDE"/>
    <w:rsid w:val="004710D5"/>
    <w:rsid w:val="0047112C"/>
    <w:rsid w:val="004714AE"/>
    <w:rsid w:val="00471690"/>
    <w:rsid w:val="004716A4"/>
    <w:rsid w:val="004717D1"/>
    <w:rsid w:val="00471A08"/>
    <w:rsid w:val="00471A66"/>
    <w:rsid w:val="00471B32"/>
    <w:rsid w:val="00471B46"/>
    <w:rsid w:val="00471BE6"/>
    <w:rsid w:val="00471C5A"/>
    <w:rsid w:val="00471DD5"/>
    <w:rsid w:val="00471F2F"/>
    <w:rsid w:val="004720A8"/>
    <w:rsid w:val="0047217E"/>
    <w:rsid w:val="00472521"/>
    <w:rsid w:val="00472541"/>
    <w:rsid w:val="00472DAF"/>
    <w:rsid w:val="00472F79"/>
    <w:rsid w:val="0047373A"/>
    <w:rsid w:val="00473807"/>
    <w:rsid w:val="0047396C"/>
    <w:rsid w:val="00473B89"/>
    <w:rsid w:val="00473FA7"/>
    <w:rsid w:val="00473FE6"/>
    <w:rsid w:val="00474889"/>
    <w:rsid w:val="004749FD"/>
    <w:rsid w:val="00474A0A"/>
    <w:rsid w:val="00475175"/>
    <w:rsid w:val="00475220"/>
    <w:rsid w:val="00475498"/>
    <w:rsid w:val="0047585E"/>
    <w:rsid w:val="004758A1"/>
    <w:rsid w:val="004758B5"/>
    <w:rsid w:val="00475923"/>
    <w:rsid w:val="00475A48"/>
    <w:rsid w:val="00475B42"/>
    <w:rsid w:val="00475E74"/>
    <w:rsid w:val="00475EDD"/>
    <w:rsid w:val="004760B9"/>
    <w:rsid w:val="0047632B"/>
    <w:rsid w:val="00476369"/>
    <w:rsid w:val="004766F1"/>
    <w:rsid w:val="004768E4"/>
    <w:rsid w:val="00476B1F"/>
    <w:rsid w:val="00476BDD"/>
    <w:rsid w:val="00476D6D"/>
    <w:rsid w:val="00476DDF"/>
    <w:rsid w:val="00476F0E"/>
    <w:rsid w:val="00477081"/>
    <w:rsid w:val="00477098"/>
    <w:rsid w:val="00477222"/>
    <w:rsid w:val="00477513"/>
    <w:rsid w:val="0047765B"/>
    <w:rsid w:val="00477670"/>
    <w:rsid w:val="004777CA"/>
    <w:rsid w:val="00477A4A"/>
    <w:rsid w:val="00477D16"/>
    <w:rsid w:val="00477D84"/>
    <w:rsid w:val="00477E2A"/>
    <w:rsid w:val="00477EE8"/>
    <w:rsid w:val="00477F68"/>
    <w:rsid w:val="00480049"/>
    <w:rsid w:val="0048008E"/>
    <w:rsid w:val="00480170"/>
    <w:rsid w:val="0048032C"/>
    <w:rsid w:val="00480773"/>
    <w:rsid w:val="004807E3"/>
    <w:rsid w:val="00480810"/>
    <w:rsid w:val="0048095D"/>
    <w:rsid w:val="00480A4D"/>
    <w:rsid w:val="00480A6B"/>
    <w:rsid w:val="00480F7A"/>
    <w:rsid w:val="00480FB2"/>
    <w:rsid w:val="0048117A"/>
    <w:rsid w:val="0048171E"/>
    <w:rsid w:val="0048172D"/>
    <w:rsid w:val="00481CB1"/>
    <w:rsid w:val="00481E4F"/>
    <w:rsid w:val="00482179"/>
    <w:rsid w:val="0048272C"/>
    <w:rsid w:val="00482CFC"/>
    <w:rsid w:val="00482D6E"/>
    <w:rsid w:val="00482EC9"/>
    <w:rsid w:val="00483244"/>
    <w:rsid w:val="00483401"/>
    <w:rsid w:val="004835E2"/>
    <w:rsid w:val="004836DD"/>
    <w:rsid w:val="00483824"/>
    <w:rsid w:val="00483B66"/>
    <w:rsid w:val="00483C07"/>
    <w:rsid w:val="00484053"/>
    <w:rsid w:val="00484121"/>
    <w:rsid w:val="00484124"/>
    <w:rsid w:val="0048416B"/>
    <w:rsid w:val="004842D8"/>
    <w:rsid w:val="00484787"/>
    <w:rsid w:val="00484BFF"/>
    <w:rsid w:val="00484FBF"/>
    <w:rsid w:val="00485345"/>
    <w:rsid w:val="00485556"/>
    <w:rsid w:val="004855DD"/>
    <w:rsid w:val="00485624"/>
    <w:rsid w:val="00485939"/>
    <w:rsid w:val="004859E9"/>
    <w:rsid w:val="00485C02"/>
    <w:rsid w:val="00485CB9"/>
    <w:rsid w:val="00485CF6"/>
    <w:rsid w:val="00486082"/>
    <w:rsid w:val="0048622A"/>
    <w:rsid w:val="004862A2"/>
    <w:rsid w:val="004863C0"/>
    <w:rsid w:val="00486462"/>
    <w:rsid w:val="004865B2"/>
    <w:rsid w:val="00486861"/>
    <w:rsid w:val="00486EEE"/>
    <w:rsid w:val="00486FFE"/>
    <w:rsid w:val="004870CF"/>
    <w:rsid w:val="004874B4"/>
    <w:rsid w:val="00487BBF"/>
    <w:rsid w:val="00487BEC"/>
    <w:rsid w:val="004902D8"/>
    <w:rsid w:val="004903DB"/>
    <w:rsid w:val="0049042F"/>
    <w:rsid w:val="004904B1"/>
    <w:rsid w:val="00490522"/>
    <w:rsid w:val="004906E3"/>
    <w:rsid w:val="00490808"/>
    <w:rsid w:val="00490839"/>
    <w:rsid w:val="00490855"/>
    <w:rsid w:val="0049097E"/>
    <w:rsid w:val="00490E01"/>
    <w:rsid w:val="00490E5B"/>
    <w:rsid w:val="00490E6C"/>
    <w:rsid w:val="00490ED5"/>
    <w:rsid w:val="00490EE2"/>
    <w:rsid w:val="00491009"/>
    <w:rsid w:val="00491049"/>
    <w:rsid w:val="00491124"/>
    <w:rsid w:val="004912CE"/>
    <w:rsid w:val="004913B1"/>
    <w:rsid w:val="00491427"/>
    <w:rsid w:val="00491587"/>
    <w:rsid w:val="0049170C"/>
    <w:rsid w:val="004919D3"/>
    <w:rsid w:val="00491AA5"/>
    <w:rsid w:val="00491BBD"/>
    <w:rsid w:val="0049219A"/>
    <w:rsid w:val="004921C0"/>
    <w:rsid w:val="0049233D"/>
    <w:rsid w:val="00492470"/>
    <w:rsid w:val="004925C5"/>
    <w:rsid w:val="0049264D"/>
    <w:rsid w:val="0049265C"/>
    <w:rsid w:val="004926A2"/>
    <w:rsid w:val="00492B4A"/>
    <w:rsid w:val="00492B99"/>
    <w:rsid w:val="00492D08"/>
    <w:rsid w:val="00492DE7"/>
    <w:rsid w:val="00492F16"/>
    <w:rsid w:val="004930DC"/>
    <w:rsid w:val="0049331D"/>
    <w:rsid w:val="00493CBF"/>
    <w:rsid w:val="00493CCD"/>
    <w:rsid w:val="00493D10"/>
    <w:rsid w:val="00493D45"/>
    <w:rsid w:val="004940A2"/>
    <w:rsid w:val="004949A2"/>
    <w:rsid w:val="00494E15"/>
    <w:rsid w:val="00494F71"/>
    <w:rsid w:val="004950FB"/>
    <w:rsid w:val="00495442"/>
    <w:rsid w:val="004955EF"/>
    <w:rsid w:val="00495641"/>
    <w:rsid w:val="00495792"/>
    <w:rsid w:val="004958FA"/>
    <w:rsid w:val="00495A86"/>
    <w:rsid w:val="00495E7A"/>
    <w:rsid w:val="00495E89"/>
    <w:rsid w:val="004960EA"/>
    <w:rsid w:val="00496154"/>
    <w:rsid w:val="00496414"/>
    <w:rsid w:val="004966FD"/>
    <w:rsid w:val="00496AF8"/>
    <w:rsid w:val="00496BC1"/>
    <w:rsid w:val="00496D6E"/>
    <w:rsid w:val="00496D95"/>
    <w:rsid w:val="0049714C"/>
    <w:rsid w:val="00497209"/>
    <w:rsid w:val="00497323"/>
    <w:rsid w:val="0049773F"/>
    <w:rsid w:val="004977B4"/>
    <w:rsid w:val="0049780E"/>
    <w:rsid w:val="00497C36"/>
    <w:rsid w:val="00497C50"/>
    <w:rsid w:val="00497C90"/>
    <w:rsid w:val="004A0033"/>
    <w:rsid w:val="004A06CB"/>
    <w:rsid w:val="004A07F0"/>
    <w:rsid w:val="004A0893"/>
    <w:rsid w:val="004A0A05"/>
    <w:rsid w:val="004A0AE2"/>
    <w:rsid w:val="004A0D66"/>
    <w:rsid w:val="004A0E8B"/>
    <w:rsid w:val="004A109B"/>
    <w:rsid w:val="004A1315"/>
    <w:rsid w:val="004A1503"/>
    <w:rsid w:val="004A15D6"/>
    <w:rsid w:val="004A170D"/>
    <w:rsid w:val="004A1805"/>
    <w:rsid w:val="004A18FD"/>
    <w:rsid w:val="004A1B24"/>
    <w:rsid w:val="004A1BF0"/>
    <w:rsid w:val="004A1C23"/>
    <w:rsid w:val="004A1C6D"/>
    <w:rsid w:val="004A1D3F"/>
    <w:rsid w:val="004A1FBA"/>
    <w:rsid w:val="004A2255"/>
    <w:rsid w:val="004A27E7"/>
    <w:rsid w:val="004A280E"/>
    <w:rsid w:val="004A28E9"/>
    <w:rsid w:val="004A2AE6"/>
    <w:rsid w:val="004A2B00"/>
    <w:rsid w:val="004A30A6"/>
    <w:rsid w:val="004A3410"/>
    <w:rsid w:val="004A3557"/>
    <w:rsid w:val="004A35FD"/>
    <w:rsid w:val="004A365D"/>
    <w:rsid w:val="004A37D0"/>
    <w:rsid w:val="004A3918"/>
    <w:rsid w:val="004A3AE8"/>
    <w:rsid w:val="004A3E2A"/>
    <w:rsid w:val="004A442A"/>
    <w:rsid w:val="004A4764"/>
    <w:rsid w:val="004A489D"/>
    <w:rsid w:val="004A4904"/>
    <w:rsid w:val="004A4B55"/>
    <w:rsid w:val="004A4BF6"/>
    <w:rsid w:val="004A4ED8"/>
    <w:rsid w:val="004A50DD"/>
    <w:rsid w:val="004A517D"/>
    <w:rsid w:val="004A51D0"/>
    <w:rsid w:val="004A525B"/>
    <w:rsid w:val="004A540D"/>
    <w:rsid w:val="004A5A7D"/>
    <w:rsid w:val="004A5AA4"/>
    <w:rsid w:val="004A5C60"/>
    <w:rsid w:val="004A60C6"/>
    <w:rsid w:val="004A61D9"/>
    <w:rsid w:val="004A628A"/>
    <w:rsid w:val="004A641E"/>
    <w:rsid w:val="004A6702"/>
    <w:rsid w:val="004A67E3"/>
    <w:rsid w:val="004A6940"/>
    <w:rsid w:val="004A6CED"/>
    <w:rsid w:val="004A6E32"/>
    <w:rsid w:val="004A7742"/>
    <w:rsid w:val="004A7834"/>
    <w:rsid w:val="004A7A29"/>
    <w:rsid w:val="004A7D60"/>
    <w:rsid w:val="004A7D86"/>
    <w:rsid w:val="004B0065"/>
    <w:rsid w:val="004B040A"/>
    <w:rsid w:val="004B053A"/>
    <w:rsid w:val="004B07D7"/>
    <w:rsid w:val="004B0866"/>
    <w:rsid w:val="004B09F0"/>
    <w:rsid w:val="004B0FF2"/>
    <w:rsid w:val="004B1213"/>
    <w:rsid w:val="004B1244"/>
    <w:rsid w:val="004B1550"/>
    <w:rsid w:val="004B1801"/>
    <w:rsid w:val="004B19C2"/>
    <w:rsid w:val="004B21C4"/>
    <w:rsid w:val="004B2361"/>
    <w:rsid w:val="004B23DB"/>
    <w:rsid w:val="004B24B1"/>
    <w:rsid w:val="004B24C1"/>
    <w:rsid w:val="004B252C"/>
    <w:rsid w:val="004B28C1"/>
    <w:rsid w:val="004B28C3"/>
    <w:rsid w:val="004B294C"/>
    <w:rsid w:val="004B2D51"/>
    <w:rsid w:val="004B3219"/>
    <w:rsid w:val="004B361D"/>
    <w:rsid w:val="004B36F0"/>
    <w:rsid w:val="004B3737"/>
    <w:rsid w:val="004B3B69"/>
    <w:rsid w:val="004B3D18"/>
    <w:rsid w:val="004B3F3B"/>
    <w:rsid w:val="004B4004"/>
    <w:rsid w:val="004B4848"/>
    <w:rsid w:val="004B48BB"/>
    <w:rsid w:val="004B4AA0"/>
    <w:rsid w:val="004B4B97"/>
    <w:rsid w:val="004B4BEC"/>
    <w:rsid w:val="004B4D04"/>
    <w:rsid w:val="004B4D20"/>
    <w:rsid w:val="004B4D6A"/>
    <w:rsid w:val="004B4F36"/>
    <w:rsid w:val="004B4FDA"/>
    <w:rsid w:val="004B5183"/>
    <w:rsid w:val="004B5229"/>
    <w:rsid w:val="004B53B7"/>
    <w:rsid w:val="004B5895"/>
    <w:rsid w:val="004B5B2D"/>
    <w:rsid w:val="004B5B7C"/>
    <w:rsid w:val="004B5D22"/>
    <w:rsid w:val="004B5E5F"/>
    <w:rsid w:val="004B5EF4"/>
    <w:rsid w:val="004B60F1"/>
    <w:rsid w:val="004B62AE"/>
    <w:rsid w:val="004B62C9"/>
    <w:rsid w:val="004B62F1"/>
    <w:rsid w:val="004B6479"/>
    <w:rsid w:val="004B6983"/>
    <w:rsid w:val="004B6A04"/>
    <w:rsid w:val="004B6E8E"/>
    <w:rsid w:val="004B6F8E"/>
    <w:rsid w:val="004B6FB5"/>
    <w:rsid w:val="004B73BF"/>
    <w:rsid w:val="004B76CD"/>
    <w:rsid w:val="004B7B1F"/>
    <w:rsid w:val="004B7E4C"/>
    <w:rsid w:val="004C041B"/>
    <w:rsid w:val="004C0774"/>
    <w:rsid w:val="004C07F2"/>
    <w:rsid w:val="004C0811"/>
    <w:rsid w:val="004C1112"/>
    <w:rsid w:val="004C11F2"/>
    <w:rsid w:val="004C13C0"/>
    <w:rsid w:val="004C15C6"/>
    <w:rsid w:val="004C1DEC"/>
    <w:rsid w:val="004C1F4F"/>
    <w:rsid w:val="004C20A4"/>
    <w:rsid w:val="004C23BB"/>
    <w:rsid w:val="004C24C0"/>
    <w:rsid w:val="004C251D"/>
    <w:rsid w:val="004C2748"/>
    <w:rsid w:val="004C28FD"/>
    <w:rsid w:val="004C2A8B"/>
    <w:rsid w:val="004C2B3E"/>
    <w:rsid w:val="004C334F"/>
    <w:rsid w:val="004C3652"/>
    <w:rsid w:val="004C366A"/>
    <w:rsid w:val="004C378F"/>
    <w:rsid w:val="004C3DB1"/>
    <w:rsid w:val="004C40CB"/>
    <w:rsid w:val="004C42F3"/>
    <w:rsid w:val="004C4451"/>
    <w:rsid w:val="004C44BC"/>
    <w:rsid w:val="004C4673"/>
    <w:rsid w:val="004C46E0"/>
    <w:rsid w:val="004C491B"/>
    <w:rsid w:val="004C4943"/>
    <w:rsid w:val="004C4B1A"/>
    <w:rsid w:val="004C4B5A"/>
    <w:rsid w:val="004C4D90"/>
    <w:rsid w:val="004C54F1"/>
    <w:rsid w:val="004C58BD"/>
    <w:rsid w:val="004C599D"/>
    <w:rsid w:val="004C5AF0"/>
    <w:rsid w:val="004C5DF5"/>
    <w:rsid w:val="004C633F"/>
    <w:rsid w:val="004C6B77"/>
    <w:rsid w:val="004C6D1E"/>
    <w:rsid w:val="004C73A9"/>
    <w:rsid w:val="004C75F0"/>
    <w:rsid w:val="004C7C79"/>
    <w:rsid w:val="004C7C9D"/>
    <w:rsid w:val="004C7FD8"/>
    <w:rsid w:val="004D0052"/>
    <w:rsid w:val="004D0674"/>
    <w:rsid w:val="004D06CB"/>
    <w:rsid w:val="004D071D"/>
    <w:rsid w:val="004D07D2"/>
    <w:rsid w:val="004D0907"/>
    <w:rsid w:val="004D0A76"/>
    <w:rsid w:val="004D0CB0"/>
    <w:rsid w:val="004D115C"/>
    <w:rsid w:val="004D11A3"/>
    <w:rsid w:val="004D153F"/>
    <w:rsid w:val="004D19CE"/>
    <w:rsid w:val="004D1B22"/>
    <w:rsid w:val="004D1B88"/>
    <w:rsid w:val="004D1C28"/>
    <w:rsid w:val="004D20E8"/>
    <w:rsid w:val="004D2149"/>
    <w:rsid w:val="004D21E0"/>
    <w:rsid w:val="004D2206"/>
    <w:rsid w:val="004D22BA"/>
    <w:rsid w:val="004D239E"/>
    <w:rsid w:val="004D244E"/>
    <w:rsid w:val="004D2A0A"/>
    <w:rsid w:val="004D2ECE"/>
    <w:rsid w:val="004D3456"/>
    <w:rsid w:val="004D35AF"/>
    <w:rsid w:val="004D3710"/>
    <w:rsid w:val="004D3CA8"/>
    <w:rsid w:val="004D3D08"/>
    <w:rsid w:val="004D3DBB"/>
    <w:rsid w:val="004D3E18"/>
    <w:rsid w:val="004D3E32"/>
    <w:rsid w:val="004D3EAD"/>
    <w:rsid w:val="004D415D"/>
    <w:rsid w:val="004D4248"/>
    <w:rsid w:val="004D43F0"/>
    <w:rsid w:val="004D46F3"/>
    <w:rsid w:val="004D4821"/>
    <w:rsid w:val="004D4C15"/>
    <w:rsid w:val="004D4C98"/>
    <w:rsid w:val="004D4CC0"/>
    <w:rsid w:val="004D4F42"/>
    <w:rsid w:val="004D5252"/>
    <w:rsid w:val="004D540D"/>
    <w:rsid w:val="004D544A"/>
    <w:rsid w:val="004D54E4"/>
    <w:rsid w:val="004D5AB3"/>
    <w:rsid w:val="004D5C6B"/>
    <w:rsid w:val="004D5C8E"/>
    <w:rsid w:val="004D5D54"/>
    <w:rsid w:val="004D5EFB"/>
    <w:rsid w:val="004D65CA"/>
    <w:rsid w:val="004D6667"/>
    <w:rsid w:val="004D68A1"/>
    <w:rsid w:val="004D6AD8"/>
    <w:rsid w:val="004D6EB7"/>
    <w:rsid w:val="004D7285"/>
    <w:rsid w:val="004D7301"/>
    <w:rsid w:val="004D768E"/>
    <w:rsid w:val="004D7CF7"/>
    <w:rsid w:val="004D7F76"/>
    <w:rsid w:val="004E0003"/>
    <w:rsid w:val="004E0181"/>
    <w:rsid w:val="004E01BF"/>
    <w:rsid w:val="004E0443"/>
    <w:rsid w:val="004E04CE"/>
    <w:rsid w:val="004E07D3"/>
    <w:rsid w:val="004E083F"/>
    <w:rsid w:val="004E09C6"/>
    <w:rsid w:val="004E09D6"/>
    <w:rsid w:val="004E0AE4"/>
    <w:rsid w:val="004E0B4E"/>
    <w:rsid w:val="004E0DDE"/>
    <w:rsid w:val="004E10CE"/>
    <w:rsid w:val="004E113D"/>
    <w:rsid w:val="004E1347"/>
    <w:rsid w:val="004E1524"/>
    <w:rsid w:val="004E153F"/>
    <w:rsid w:val="004E1C2E"/>
    <w:rsid w:val="004E1D1B"/>
    <w:rsid w:val="004E1F21"/>
    <w:rsid w:val="004E1F23"/>
    <w:rsid w:val="004E1F92"/>
    <w:rsid w:val="004E1FF0"/>
    <w:rsid w:val="004E2479"/>
    <w:rsid w:val="004E2587"/>
    <w:rsid w:val="004E267A"/>
    <w:rsid w:val="004E26F0"/>
    <w:rsid w:val="004E275A"/>
    <w:rsid w:val="004E2776"/>
    <w:rsid w:val="004E2AF1"/>
    <w:rsid w:val="004E2BC0"/>
    <w:rsid w:val="004E30FC"/>
    <w:rsid w:val="004E31AC"/>
    <w:rsid w:val="004E331D"/>
    <w:rsid w:val="004E344D"/>
    <w:rsid w:val="004E366B"/>
    <w:rsid w:val="004E3709"/>
    <w:rsid w:val="004E379F"/>
    <w:rsid w:val="004E383E"/>
    <w:rsid w:val="004E3A37"/>
    <w:rsid w:val="004E3A4F"/>
    <w:rsid w:val="004E3ABE"/>
    <w:rsid w:val="004E3AD4"/>
    <w:rsid w:val="004E3C84"/>
    <w:rsid w:val="004E3EA2"/>
    <w:rsid w:val="004E3EC1"/>
    <w:rsid w:val="004E3EEF"/>
    <w:rsid w:val="004E3F11"/>
    <w:rsid w:val="004E40C1"/>
    <w:rsid w:val="004E43BB"/>
    <w:rsid w:val="004E488F"/>
    <w:rsid w:val="004E49E2"/>
    <w:rsid w:val="004E4B5F"/>
    <w:rsid w:val="004E4C18"/>
    <w:rsid w:val="004E4D0C"/>
    <w:rsid w:val="004E4F5A"/>
    <w:rsid w:val="004E50D2"/>
    <w:rsid w:val="004E5543"/>
    <w:rsid w:val="004E5C43"/>
    <w:rsid w:val="004E5E74"/>
    <w:rsid w:val="004E6095"/>
    <w:rsid w:val="004E60DC"/>
    <w:rsid w:val="004E62E8"/>
    <w:rsid w:val="004E6392"/>
    <w:rsid w:val="004E6425"/>
    <w:rsid w:val="004E65DC"/>
    <w:rsid w:val="004E68CC"/>
    <w:rsid w:val="004E693A"/>
    <w:rsid w:val="004E6BE6"/>
    <w:rsid w:val="004E712F"/>
    <w:rsid w:val="004E7237"/>
    <w:rsid w:val="004E7298"/>
    <w:rsid w:val="004F0047"/>
    <w:rsid w:val="004F02A8"/>
    <w:rsid w:val="004F05C3"/>
    <w:rsid w:val="004F05C7"/>
    <w:rsid w:val="004F07FE"/>
    <w:rsid w:val="004F0927"/>
    <w:rsid w:val="004F0B8C"/>
    <w:rsid w:val="004F0C94"/>
    <w:rsid w:val="004F0DE5"/>
    <w:rsid w:val="004F0EC2"/>
    <w:rsid w:val="004F0F0B"/>
    <w:rsid w:val="004F0F95"/>
    <w:rsid w:val="004F186B"/>
    <w:rsid w:val="004F1AE2"/>
    <w:rsid w:val="004F1B43"/>
    <w:rsid w:val="004F1C74"/>
    <w:rsid w:val="004F1FCE"/>
    <w:rsid w:val="004F203F"/>
    <w:rsid w:val="004F20E0"/>
    <w:rsid w:val="004F21BA"/>
    <w:rsid w:val="004F240B"/>
    <w:rsid w:val="004F2808"/>
    <w:rsid w:val="004F280D"/>
    <w:rsid w:val="004F292E"/>
    <w:rsid w:val="004F2C1E"/>
    <w:rsid w:val="004F2CF3"/>
    <w:rsid w:val="004F2EE3"/>
    <w:rsid w:val="004F3097"/>
    <w:rsid w:val="004F313D"/>
    <w:rsid w:val="004F314F"/>
    <w:rsid w:val="004F31D7"/>
    <w:rsid w:val="004F341E"/>
    <w:rsid w:val="004F3593"/>
    <w:rsid w:val="004F3678"/>
    <w:rsid w:val="004F3892"/>
    <w:rsid w:val="004F3994"/>
    <w:rsid w:val="004F3ABF"/>
    <w:rsid w:val="004F3BED"/>
    <w:rsid w:val="004F3F56"/>
    <w:rsid w:val="004F406E"/>
    <w:rsid w:val="004F40B3"/>
    <w:rsid w:val="004F4171"/>
    <w:rsid w:val="004F425C"/>
    <w:rsid w:val="004F4615"/>
    <w:rsid w:val="004F46B5"/>
    <w:rsid w:val="004F480A"/>
    <w:rsid w:val="004F481A"/>
    <w:rsid w:val="004F4DC1"/>
    <w:rsid w:val="004F51DC"/>
    <w:rsid w:val="004F53FE"/>
    <w:rsid w:val="004F5402"/>
    <w:rsid w:val="004F59F0"/>
    <w:rsid w:val="004F5B97"/>
    <w:rsid w:val="004F5CC5"/>
    <w:rsid w:val="004F5D13"/>
    <w:rsid w:val="004F61E7"/>
    <w:rsid w:val="004F63B3"/>
    <w:rsid w:val="004F64A3"/>
    <w:rsid w:val="004F6A5F"/>
    <w:rsid w:val="004F6CFB"/>
    <w:rsid w:val="004F6DE8"/>
    <w:rsid w:val="004F6E48"/>
    <w:rsid w:val="004F7086"/>
    <w:rsid w:val="004F7208"/>
    <w:rsid w:val="004F748C"/>
    <w:rsid w:val="004F75D8"/>
    <w:rsid w:val="004F7617"/>
    <w:rsid w:val="004F7734"/>
    <w:rsid w:val="004F7B35"/>
    <w:rsid w:val="004F7D77"/>
    <w:rsid w:val="004F7F43"/>
    <w:rsid w:val="005003F4"/>
    <w:rsid w:val="0050057B"/>
    <w:rsid w:val="00500682"/>
    <w:rsid w:val="005006A8"/>
    <w:rsid w:val="005006DD"/>
    <w:rsid w:val="005008FF"/>
    <w:rsid w:val="00500AB7"/>
    <w:rsid w:val="00500D47"/>
    <w:rsid w:val="00500EA6"/>
    <w:rsid w:val="00500FE4"/>
    <w:rsid w:val="0050183B"/>
    <w:rsid w:val="00501ADA"/>
    <w:rsid w:val="00501BDE"/>
    <w:rsid w:val="0050212D"/>
    <w:rsid w:val="005022C5"/>
    <w:rsid w:val="005022E3"/>
    <w:rsid w:val="00502A3E"/>
    <w:rsid w:val="00502C22"/>
    <w:rsid w:val="00502E51"/>
    <w:rsid w:val="005033D0"/>
    <w:rsid w:val="0050373E"/>
    <w:rsid w:val="00503C95"/>
    <w:rsid w:val="00503D66"/>
    <w:rsid w:val="005043B2"/>
    <w:rsid w:val="00504450"/>
    <w:rsid w:val="005044DC"/>
    <w:rsid w:val="005045E6"/>
    <w:rsid w:val="00504861"/>
    <w:rsid w:val="005048FC"/>
    <w:rsid w:val="00504937"/>
    <w:rsid w:val="0050494A"/>
    <w:rsid w:val="00504972"/>
    <w:rsid w:val="00504A4D"/>
    <w:rsid w:val="00504BC7"/>
    <w:rsid w:val="00504BD7"/>
    <w:rsid w:val="00504CB5"/>
    <w:rsid w:val="00504CEC"/>
    <w:rsid w:val="00504DAB"/>
    <w:rsid w:val="00504E98"/>
    <w:rsid w:val="00504EB8"/>
    <w:rsid w:val="00505357"/>
    <w:rsid w:val="0050545A"/>
    <w:rsid w:val="005054B9"/>
    <w:rsid w:val="0050555B"/>
    <w:rsid w:val="005059D1"/>
    <w:rsid w:val="00505A4B"/>
    <w:rsid w:val="00505B32"/>
    <w:rsid w:val="00505D51"/>
    <w:rsid w:val="0050643E"/>
    <w:rsid w:val="005068D6"/>
    <w:rsid w:val="005069A5"/>
    <w:rsid w:val="00506C17"/>
    <w:rsid w:val="00506CA2"/>
    <w:rsid w:val="00506E46"/>
    <w:rsid w:val="0050737E"/>
    <w:rsid w:val="00507655"/>
    <w:rsid w:val="00507BC8"/>
    <w:rsid w:val="005100C9"/>
    <w:rsid w:val="00510359"/>
    <w:rsid w:val="0051043E"/>
    <w:rsid w:val="005111AF"/>
    <w:rsid w:val="00511326"/>
    <w:rsid w:val="0051135D"/>
    <w:rsid w:val="00511388"/>
    <w:rsid w:val="00511457"/>
    <w:rsid w:val="00511583"/>
    <w:rsid w:val="00511CBC"/>
    <w:rsid w:val="00512058"/>
    <w:rsid w:val="00512103"/>
    <w:rsid w:val="0051255A"/>
    <w:rsid w:val="005127D7"/>
    <w:rsid w:val="005128D0"/>
    <w:rsid w:val="005128F5"/>
    <w:rsid w:val="005129A8"/>
    <w:rsid w:val="00512CC7"/>
    <w:rsid w:val="00512DB6"/>
    <w:rsid w:val="00512DD1"/>
    <w:rsid w:val="00513015"/>
    <w:rsid w:val="00513944"/>
    <w:rsid w:val="00513A08"/>
    <w:rsid w:val="00513D44"/>
    <w:rsid w:val="00513E8F"/>
    <w:rsid w:val="00513ECA"/>
    <w:rsid w:val="00514044"/>
    <w:rsid w:val="005141E5"/>
    <w:rsid w:val="005142C2"/>
    <w:rsid w:val="00514311"/>
    <w:rsid w:val="005143AF"/>
    <w:rsid w:val="005145C1"/>
    <w:rsid w:val="005147AE"/>
    <w:rsid w:val="00514808"/>
    <w:rsid w:val="005148DE"/>
    <w:rsid w:val="00514A46"/>
    <w:rsid w:val="00514E29"/>
    <w:rsid w:val="005154BA"/>
    <w:rsid w:val="005155B1"/>
    <w:rsid w:val="00515600"/>
    <w:rsid w:val="00515708"/>
    <w:rsid w:val="005157C1"/>
    <w:rsid w:val="00515EBD"/>
    <w:rsid w:val="00515F86"/>
    <w:rsid w:val="00515FA7"/>
    <w:rsid w:val="005163A2"/>
    <w:rsid w:val="0051652E"/>
    <w:rsid w:val="00516611"/>
    <w:rsid w:val="0051668E"/>
    <w:rsid w:val="00516728"/>
    <w:rsid w:val="00516765"/>
    <w:rsid w:val="00516928"/>
    <w:rsid w:val="005169FA"/>
    <w:rsid w:val="00516A84"/>
    <w:rsid w:val="00516E26"/>
    <w:rsid w:val="00516EC8"/>
    <w:rsid w:val="005172C9"/>
    <w:rsid w:val="0051731A"/>
    <w:rsid w:val="00517334"/>
    <w:rsid w:val="0051750C"/>
    <w:rsid w:val="00517587"/>
    <w:rsid w:val="005175F3"/>
    <w:rsid w:val="00517958"/>
    <w:rsid w:val="00517EFC"/>
    <w:rsid w:val="005202BC"/>
    <w:rsid w:val="00520328"/>
    <w:rsid w:val="00520690"/>
    <w:rsid w:val="005206E9"/>
    <w:rsid w:val="0052094A"/>
    <w:rsid w:val="00520A5A"/>
    <w:rsid w:val="00521549"/>
    <w:rsid w:val="005215CC"/>
    <w:rsid w:val="005217CD"/>
    <w:rsid w:val="00521C11"/>
    <w:rsid w:val="00521CA8"/>
    <w:rsid w:val="00521E64"/>
    <w:rsid w:val="00521E6C"/>
    <w:rsid w:val="00521F41"/>
    <w:rsid w:val="0052212E"/>
    <w:rsid w:val="00522199"/>
    <w:rsid w:val="00522391"/>
    <w:rsid w:val="0052239C"/>
    <w:rsid w:val="00522683"/>
    <w:rsid w:val="00522702"/>
    <w:rsid w:val="00522C12"/>
    <w:rsid w:val="00523169"/>
    <w:rsid w:val="0052367B"/>
    <w:rsid w:val="005236CB"/>
    <w:rsid w:val="00523C94"/>
    <w:rsid w:val="00523E2B"/>
    <w:rsid w:val="00523E3F"/>
    <w:rsid w:val="005241DD"/>
    <w:rsid w:val="005243BC"/>
    <w:rsid w:val="00524442"/>
    <w:rsid w:val="005247CA"/>
    <w:rsid w:val="00524941"/>
    <w:rsid w:val="00524EDC"/>
    <w:rsid w:val="00525036"/>
    <w:rsid w:val="0052512A"/>
    <w:rsid w:val="00525287"/>
    <w:rsid w:val="005252D7"/>
    <w:rsid w:val="005252EE"/>
    <w:rsid w:val="005256EE"/>
    <w:rsid w:val="00525833"/>
    <w:rsid w:val="005259E1"/>
    <w:rsid w:val="00525F78"/>
    <w:rsid w:val="00525FFA"/>
    <w:rsid w:val="00526024"/>
    <w:rsid w:val="0052624B"/>
    <w:rsid w:val="005262B6"/>
    <w:rsid w:val="005262E5"/>
    <w:rsid w:val="0052675B"/>
    <w:rsid w:val="00526A07"/>
    <w:rsid w:val="00526B2F"/>
    <w:rsid w:val="00526F25"/>
    <w:rsid w:val="005271D8"/>
    <w:rsid w:val="0052739D"/>
    <w:rsid w:val="005275DB"/>
    <w:rsid w:val="00527661"/>
    <w:rsid w:val="0052767A"/>
    <w:rsid w:val="005277B8"/>
    <w:rsid w:val="0052787F"/>
    <w:rsid w:val="00527B95"/>
    <w:rsid w:val="00527C3F"/>
    <w:rsid w:val="00527C8D"/>
    <w:rsid w:val="00527D7D"/>
    <w:rsid w:val="00527FB7"/>
    <w:rsid w:val="00530492"/>
    <w:rsid w:val="00530624"/>
    <w:rsid w:val="005308EE"/>
    <w:rsid w:val="00530923"/>
    <w:rsid w:val="00530CD2"/>
    <w:rsid w:val="00531156"/>
    <w:rsid w:val="005311F5"/>
    <w:rsid w:val="0053135D"/>
    <w:rsid w:val="00531454"/>
    <w:rsid w:val="00531837"/>
    <w:rsid w:val="005319B2"/>
    <w:rsid w:val="00531B85"/>
    <w:rsid w:val="00531D13"/>
    <w:rsid w:val="00531E53"/>
    <w:rsid w:val="00531F26"/>
    <w:rsid w:val="00532124"/>
    <w:rsid w:val="0053224A"/>
    <w:rsid w:val="005322A3"/>
    <w:rsid w:val="0053242B"/>
    <w:rsid w:val="00532711"/>
    <w:rsid w:val="00532BF1"/>
    <w:rsid w:val="00532D9B"/>
    <w:rsid w:val="00532E36"/>
    <w:rsid w:val="00532F6D"/>
    <w:rsid w:val="005332B4"/>
    <w:rsid w:val="005334AF"/>
    <w:rsid w:val="005339FC"/>
    <w:rsid w:val="00533BA9"/>
    <w:rsid w:val="00533CB9"/>
    <w:rsid w:val="00533D28"/>
    <w:rsid w:val="00533D4A"/>
    <w:rsid w:val="005341A1"/>
    <w:rsid w:val="005341C5"/>
    <w:rsid w:val="005343B6"/>
    <w:rsid w:val="005343C6"/>
    <w:rsid w:val="005349CD"/>
    <w:rsid w:val="00534B2E"/>
    <w:rsid w:val="00534C12"/>
    <w:rsid w:val="00534D5F"/>
    <w:rsid w:val="00534DA9"/>
    <w:rsid w:val="00534FD2"/>
    <w:rsid w:val="00534FF9"/>
    <w:rsid w:val="00535011"/>
    <w:rsid w:val="005350F7"/>
    <w:rsid w:val="005352F0"/>
    <w:rsid w:val="005353FD"/>
    <w:rsid w:val="00535930"/>
    <w:rsid w:val="00535B84"/>
    <w:rsid w:val="0053600E"/>
    <w:rsid w:val="00536347"/>
    <w:rsid w:val="00536387"/>
    <w:rsid w:val="00536606"/>
    <w:rsid w:val="0053686B"/>
    <w:rsid w:val="00536B4E"/>
    <w:rsid w:val="00536C29"/>
    <w:rsid w:val="00536F6F"/>
    <w:rsid w:val="00537110"/>
    <w:rsid w:val="00537233"/>
    <w:rsid w:val="005374A0"/>
    <w:rsid w:val="005379AD"/>
    <w:rsid w:val="00537AE9"/>
    <w:rsid w:val="00537BF3"/>
    <w:rsid w:val="00537CB0"/>
    <w:rsid w:val="005401E3"/>
    <w:rsid w:val="0054030B"/>
    <w:rsid w:val="00540393"/>
    <w:rsid w:val="00540625"/>
    <w:rsid w:val="00540B6F"/>
    <w:rsid w:val="00540F78"/>
    <w:rsid w:val="00541409"/>
    <w:rsid w:val="0054194B"/>
    <w:rsid w:val="00541E8E"/>
    <w:rsid w:val="0054215D"/>
    <w:rsid w:val="005424B4"/>
    <w:rsid w:val="005426A6"/>
    <w:rsid w:val="00542A89"/>
    <w:rsid w:val="00542AC3"/>
    <w:rsid w:val="00542D0B"/>
    <w:rsid w:val="00542D76"/>
    <w:rsid w:val="00543106"/>
    <w:rsid w:val="00543946"/>
    <w:rsid w:val="00543D4C"/>
    <w:rsid w:val="00543DAF"/>
    <w:rsid w:val="00543E34"/>
    <w:rsid w:val="00543ED4"/>
    <w:rsid w:val="00543EE7"/>
    <w:rsid w:val="00544029"/>
    <w:rsid w:val="0054426E"/>
    <w:rsid w:val="005445F3"/>
    <w:rsid w:val="005446BE"/>
    <w:rsid w:val="00544723"/>
    <w:rsid w:val="0054484E"/>
    <w:rsid w:val="00544F7C"/>
    <w:rsid w:val="00544F93"/>
    <w:rsid w:val="00544FAD"/>
    <w:rsid w:val="00545194"/>
    <w:rsid w:val="005454B2"/>
    <w:rsid w:val="00545AA1"/>
    <w:rsid w:val="00545B1E"/>
    <w:rsid w:val="00545BF2"/>
    <w:rsid w:val="00545C3D"/>
    <w:rsid w:val="00545C7C"/>
    <w:rsid w:val="00545D5C"/>
    <w:rsid w:val="00545EC8"/>
    <w:rsid w:val="005460AC"/>
    <w:rsid w:val="005462BB"/>
    <w:rsid w:val="00546568"/>
    <w:rsid w:val="00546935"/>
    <w:rsid w:val="005469C9"/>
    <w:rsid w:val="00547036"/>
    <w:rsid w:val="005470C8"/>
    <w:rsid w:val="00547120"/>
    <w:rsid w:val="00547168"/>
    <w:rsid w:val="0054722B"/>
    <w:rsid w:val="005472F5"/>
    <w:rsid w:val="00547510"/>
    <w:rsid w:val="005476D7"/>
    <w:rsid w:val="0054774A"/>
    <w:rsid w:val="005479DF"/>
    <w:rsid w:val="00547A1A"/>
    <w:rsid w:val="00547C94"/>
    <w:rsid w:val="00547E26"/>
    <w:rsid w:val="00547EED"/>
    <w:rsid w:val="00550A92"/>
    <w:rsid w:val="00550CE1"/>
    <w:rsid w:val="00550DA3"/>
    <w:rsid w:val="0055103C"/>
    <w:rsid w:val="005512A6"/>
    <w:rsid w:val="00551639"/>
    <w:rsid w:val="005516BE"/>
    <w:rsid w:val="00551A06"/>
    <w:rsid w:val="00551C43"/>
    <w:rsid w:val="00551E52"/>
    <w:rsid w:val="0055229A"/>
    <w:rsid w:val="005522E9"/>
    <w:rsid w:val="00552555"/>
    <w:rsid w:val="00552586"/>
    <w:rsid w:val="00552771"/>
    <w:rsid w:val="0055281A"/>
    <w:rsid w:val="00552BCD"/>
    <w:rsid w:val="00552D9C"/>
    <w:rsid w:val="00552DA6"/>
    <w:rsid w:val="00552E64"/>
    <w:rsid w:val="00552EDB"/>
    <w:rsid w:val="00552F14"/>
    <w:rsid w:val="00552FDC"/>
    <w:rsid w:val="00553285"/>
    <w:rsid w:val="005535F1"/>
    <w:rsid w:val="005539D2"/>
    <w:rsid w:val="005539DA"/>
    <w:rsid w:val="00553C7A"/>
    <w:rsid w:val="0055443D"/>
    <w:rsid w:val="00554595"/>
    <w:rsid w:val="00554845"/>
    <w:rsid w:val="00554C35"/>
    <w:rsid w:val="00554D34"/>
    <w:rsid w:val="00554F6F"/>
    <w:rsid w:val="0055519F"/>
    <w:rsid w:val="0055534F"/>
    <w:rsid w:val="0055551F"/>
    <w:rsid w:val="0055562B"/>
    <w:rsid w:val="00555755"/>
    <w:rsid w:val="00555BA4"/>
    <w:rsid w:val="00555BD9"/>
    <w:rsid w:val="00555C58"/>
    <w:rsid w:val="00555CEC"/>
    <w:rsid w:val="00555E94"/>
    <w:rsid w:val="00556197"/>
    <w:rsid w:val="0055633F"/>
    <w:rsid w:val="00556574"/>
    <w:rsid w:val="0055658A"/>
    <w:rsid w:val="00556778"/>
    <w:rsid w:val="005567FA"/>
    <w:rsid w:val="00556AA8"/>
    <w:rsid w:val="00556E07"/>
    <w:rsid w:val="00556F4F"/>
    <w:rsid w:val="00557330"/>
    <w:rsid w:val="005576F2"/>
    <w:rsid w:val="00557B08"/>
    <w:rsid w:val="00557CAD"/>
    <w:rsid w:val="00557ECA"/>
    <w:rsid w:val="00560010"/>
    <w:rsid w:val="0056011C"/>
    <w:rsid w:val="005602DD"/>
    <w:rsid w:val="00560498"/>
    <w:rsid w:val="005606EA"/>
    <w:rsid w:val="005607F5"/>
    <w:rsid w:val="005608B6"/>
    <w:rsid w:val="0056091A"/>
    <w:rsid w:val="00560EC5"/>
    <w:rsid w:val="00560F03"/>
    <w:rsid w:val="00560FEF"/>
    <w:rsid w:val="0056134E"/>
    <w:rsid w:val="005614E9"/>
    <w:rsid w:val="005615CB"/>
    <w:rsid w:val="00561B29"/>
    <w:rsid w:val="00561CA4"/>
    <w:rsid w:val="00561F58"/>
    <w:rsid w:val="005625CD"/>
    <w:rsid w:val="0056272C"/>
    <w:rsid w:val="005627B3"/>
    <w:rsid w:val="005628B3"/>
    <w:rsid w:val="00562B26"/>
    <w:rsid w:val="00562C86"/>
    <w:rsid w:val="00562CB9"/>
    <w:rsid w:val="00562DC0"/>
    <w:rsid w:val="00562DD0"/>
    <w:rsid w:val="00562EAE"/>
    <w:rsid w:val="00562FC3"/>
    <w:rsid w:val="005633E3"/>
    <w:rsid w:val="005634B7"/>
    <w:rsid w:val="00563540"/>
    <w:rsid w:val="005638EB"/>
    <w:rsid w:val="00563ADF"/>
    <w:rsid w:val="00563B8C"/>
    <w:rsid w:val="00563C70"/>
    <w:rsid w:val="00563CAA"/>
    <w:rsid w:val="00563F96"/>
    <w:rsid w:val="00564102"/>
    <w:rsid w:val="00564284"/>
    <w:rsid w:val="005643E2"/>
    <w:rsid w:val="005644A8"/>
    <w:rsid w:val="005644AB"/>
    <w:rsid w:val="0056499F"/>
    <w:rsid w:val="00564AA1"/>
    <w:rsid w:val="00564C90"/>
    <w:rsid w:val="00564D52"/>
    <w:rsid w:val="00564F69"/>
    <w:rsid w:val="00565128"/>
    <w:rsid w:val="00565A2A"/>
    <w:rsid w:val="00565BB9"/>
    <w:rsid w:val="00565E0D"/>
    <w:rsid w:val="00565EC2"/>
    <w:rsid w:val="005661A6"/>
    <w:rsid w:val="005661B2"/>
    <w:rsid w:val="00566202"/>
    <w:rsid w:val="00566AA0"/>
    <w:rsid w:val="00566C7A"/>
    <w:rsid w:val="00566D7F"/>
    <w:rsid w:val="00566DCC"/>
    <w:rsid w:val="00567171"/>
    <w:rsid w:val="005671AB"/>
    <w:rsid w:val="005673B2"/>
    <w:rsid w:val="005674FC"/>
    <w:rsid w:val="005675A3"/>
    <w:rsid w:val="005678A1"/>
    <w:rsid w:val="00567A73"/>
    <w:rsid w:val="00567BD9"/>
    <w:rsid w:val="00567E43"/>
    <w:rsid w:val="005701E2"/>
    <w:rsid w:val="005701EF"/>
    <w:rsid w:val="00570219"/>
    <w:rsid w:val="00570385"/>
    <w:rsid w:val="005706BC"/>
    <w:rsid w:val="005707D4"/>
    <w:rsid w:val="00570A44"/>
    <w:rsid w:val="00570A9F"/>
    <w:rsid w:val="00570CA9"/>
    <w:rsid w:val="005711DE"/>
    <w:rsid w:val="0057126A"/>
    <w:rsid w:val="005712A5"/>
    <w:rsid w:val="005716AC"/>
    <w:rsid w:val="00571725"/>
    <w:rsid w:val="00571785"/>
    <w:rsid w:val="005717D1"/>
    <w:rsid w:val="005719E0"/>
    <w:rsid w:val="00571A01"/>
    <w:rsid w:val="00571A69"/>
    <w:rsid w:val="00571B13"/>
    <w:rsid w:val="00571E05"/>
    <w:rsid w:val="00571ED0"/>
    <w:rsid w:val="0057245E"/>
    <w:rsid w:val="0057255A"/>
    <w:rsid w:val="005725BD"/>
    <w:rsid w:val="005729C3"/>
    <w:rsid w:val="00572E00"/>
    <w:rsid w:val="00572EDC"/>
    <w:rsid w:val="0057342D"/>
    <w:rsid w:val="005735A9"/>
    <w:rsid w:val="005736EC"/>
    <w:rsid w:val="005737FE"/>
    <w:rsid w:val="005739C7"/>
    <w:rsid w:val="00573E7E"/>
    <w:rsid w:val="00573EB9"/>
    <w:rsid w:val="005747D2"/>
    <w:rsid w:val="00574892"/>
    <w:rsid w:val="00574998"/>
    <w:rsid w:val="00574AD9"/>
    <w:rsid w:val="00574F0F"/>
    <w:rsid w:val="0057529C"/>
    <w:rsid w:val="00575372"/>
    <w:rsid w:val="0057540B"/>
    <w:rsid w:val="005754ED"/>
    <w:rsid w:val="00575A99"/>
    <w:rsid w:val="00575B1C"/>
    <w:rsid w:val="00575B40"/>
    <w:rsid w:val="00575D65"/>
    <w:rsid w:val="00575E45"/>
    <w:rsid w:val="00576135"/>
    <w:rsid w:val="00576300"/>
    <w:rsid w:val="0057681D"/>
    <w:rsid w:val="00576BF4"/>
    <w:rsid w:val="00576E48"/>
    <w:rsid w:val="005773BF"/>
    <w:rsid w:val="00577480"/>
    <w:rsid w:val="00577989"/>
    <w:rsid w:val="00577D01"/>
    <w:rsid w:val="00580129"/>
    <w:rsid w:val="005801E2"/>
    <w:rsid w:val="00580572"/>
    <w:rsid w:val="005806B4"/>
    <w:rsid w:val="00580FF8"/>
    <w:rsid w:val="005814B5"/>
    <w:rsid w:val="00581633"/>
    <w:rsid w:val="005819F7"/>
    <w:rsid w:val="00581D94"/>
    <w:rsid w:val="00581DFA"/>
    <w:rsid w:val="00581E31"/>
    <w:rsid w:val="00581F99"/>
    <w:rsid w:val="00582209"/>
    <w:rsid w:val="005823AF"/>
    <w:rsid w:val="0058271F"/>
    <w:rsid w:val="0058275F"/>
    <w:rsid w:val="00582988"/>
    <w:rsid w:val="00582A94"/>
    <w:rsid w:val="00582AF3"/>
    <w:rsid w:val="00582BB9"/>
    <w:rsid w:val="00582BBE"/>
    <w:rsid w:val="00582CDF"/>
    <w:rsid w:val="00582E12"/>
    <w:rsid w:val="00583265"/>
    <w:rsid w:val="005833F2"/>
    <w:rsid w:val="00583716"/>
    <w:rsid w:val="0058381A"/>
    <w:rsid w:val="005839D4"/>
    <w:rsid w:val="00583B1A"/>
    <w:rsid w:val="00583B2B"/>
    <w:rsid w:val="00583D15"/>
    <w:rsid w:val="00583DE5"/>
    <w:rsid w:val="00584027"/>
    <w:rsid w:val="005845D8"/>
    <w:rsid w:val="0058495A"/>
    <w:rsid w:val="00584CEC"/>
    <w:rsid w:val="00584F0C"/>
    <w:rsid w:val="00584F18"/>
    <w:rsid w:val="00585369"/>
    <w:rsid w:val="00585614"/>
    <w:rsid w:val="005856CF"/>
    <w:rsid w:val="00585EBD"/>
    <w:rsid w:val="00586028"/>
    <w:rsid w:val="00586108"/>
    <w:rsid w:val="00586347"/>
    <w:rsid w:val="00586638"/>
    <w:rsid w:val="005868AB"/>
    <w:rsid w:val="00586908"/>
    <w:rsid w:val="00586CCA"/>
    <w:rsid w:val="00586D1E"/>
    <w:rsid w:val="00586DF7"/>
    <w:rsid w:val="00586FA0"/>
    <w:rsid w:val="00587217"/>
    <w:rsid w:val="00587313"/>
    <w:rsid w:val="00587637"/>
    <w:rsid w:val="00587986"/>
    <w:rsid w:val="00587B17"/>
    <w:rsid w:val="00590000"/>
    <w:rsid w:val="00590134"/>
    <w:rsid w:val="005904D9"/>
    <w:rsid w:val="0059085A"/>
    <w:rsid w:val="00590B28"/>
    <w:rsid w:val="00590C0F"/>
    <w:rsid w:val="00590D46"/>
    <w:rsid w:val="00591176"/>
    <w:rsid w:val="0059188D"/>
    <w:rsid w:val="00591B38"/>
    <w:rsid w:val="00591BCB"/>
    <w:rsid w:val="00591C25"/>
    <w:rsid w:val="005923E1"/>
    <w:rsid w:val="005923E3"/>
    <w:rsid w:val="0059263F"/>
    <w:rsid w:val="005927DF"/>
    <w:rsid w:val="005929D7"/>
    <w:rsid w:val="00592BD9"/>
    <w:rsid w:val="00592E75"/>
    <w:rsid w:val="00592FC5"/>
    <w:rsid w:val="005930A2"/>
    <w:rsid w:val="0059347D"/>
    <w:rsid w:val="0059355C"/>
    <w:rsid w:val="00593C8D"/>
    <w:rsid w:val="00593DAB"/>
    <w:rsid w:val="00593E28"/>
    <w:rsid w:val="00593EE5"/>
    <w:rsid w:val="00593FC2"/>
    <w:rsid w:val="0059412B"/>
    <w:rsid w:val="005942A7"/>
    <w:rsid w:val="00594337"/>
    <w:rsid w:val="00594394"/>
    <w:rsid w:val="00594C8D"/>
    <w:rsid w:val="00594D11"/>
    <w:rsid w:val="00594F08"/>
    <w:rsid w:val="005951D5"/>
    <w:rsid w:val="005953BB"/>
    <w:rsid w:val="00595528"/>
    <w:rsid w:val="005957D7"/>
    <w:rsid w:val="00595A94"/>
    <w:rsid w:val="00595E33"/>
    <w:rsid w:val="00595FB8"/>
    <w:rsid w:val="00595FD6"/>
    <w:rsid w:val="0059646A"/>
    <w:rsid w:val="00596705"/>
    <w:rsid w:val="00596887"/>
    <w:rsid w:val="00596959"/>
    <w:rsid w:val="00596A43"/>
    <w:rsid w:val="00596CB4"/>
    <w:rsid w:val="00596D06"/>
    <w:rsid w:val="00596D3B"/>
    <w:rsid w:val="00596E05"/>
    <w:rsid w:val="00597260"/>
    <w:rsid w:val="0059738F"/>
    <w:rsid w:val="00597695"/>
    <w:rsid w:val="00597A3D"/>
    <w:rsid w:val="00597A4B"/>
    <w:rsid w:val="00597A74"/>
    <w:rsid w:val="00597A87"/>
    <w:rsid w:val="00597B53"/>
    <w:rsid w:val="00597CCB"/>
    <w:rsid w:val="00597EE1"/>
    <w:rsid w:val="005A00B9"/>
    <w:rsid w:val="005A0322"/>
    <w:rsid w:val="005A0383"/>
    <w:rsid w:val="005A08D3"/>
    <w:rsid w:val="005A09F1"/>
    <w:rsid w:val="005A0A59"/>
    <w:rsid w:val="005A0B7E"/>
    <w:rsid w:val="005A0BBC"/>
    <w:rsid w:val="005A0C57"/>
    <w:rsid w:val="005A151E"/>
    <w:rsid w:val="005A15FB"/>
    <w:rsid w:val="005A18EE"/>
    <w:rsid w:val="005A1B0F"/>
    <w:rsid w:val="005A1BB4"/>
    <w:rsid w:val="005A1F27"/>
    <w:rsid w:val="005A1FD6"/>
    <w:rsid w:val="005A2092"/>
    <w:rsid w:val="005A20B4"/>
    <w:rsid w:val="005A221C"/>
    <w:rsid w:val="005A269D"/>
    <w:rsid w:val="005A27F7"/>
    <w:rsid w:val="005A2877"/>
    <w:rsid w:val="005A2A3C"/>
    <w:rsid w:val="005A2A6F"/>
    <w:rsid w:val="005A2D4C"/>
    <w:rsid w:val="005A2EF5"/>
    <w:rsid w:val="005A2F06"/>
    <w:rsid w:val="005A30CB"/>
    <w:rsid w:val="005A30FC"/>
    <w:rsid w:val="005A3338"/>
    <w:rsid w:val="005A359F"/>
    <w:rsid w:val="005A35A9"/>
    <w:rsid w:val="005A377E"/>
    <w:rsid w:val="005A3782"/>
    <w:rsid w:val="005A37FF"/>
    <w:rsid w:val="005A3BE9"/>
    <w:rsid w:val="005A3C4D"/>
    <w:rsid w:val="005A3E75"/>
    <w:rsid w:val="005A3EE5"/>
    <w:rsid w:val="005A4130"/>
    <w:rsid w:val="005A4260"/>
    <w:rsid w:val="005A460E"/>
    <w:rsid w:val="005A49DF"/>
    <w:rsid w:val="005A4AF2"/>
    <w:rsid w:val="005A4B5E"/>
    <w:rsid w:val="005A4BB9"/>
    <w:rsid w:val="005A4BD9"/>
    <w:rsid w:val="005A4D30"/>
    <w:rsid w:val="005A4D96"/>
    <w:rsid w:val="005A4DCA"/>
    <w:rsid w:val="005A4FBF"/>
    <w:rsid w:val="005A513E"/>
    <w:rsid w:val="005A516E"/>
    <w:rsid w:val="005A521D"/>
    <w:rsid w:val="005A5702"/>
    <w:rsid w:val="005A5D00"/>
    <w:rsid w:val="005A5F56"/>
    <w:rsid w:val="005A6284"/>
    <w:rsid w:val="005A63A8"/>
    <w:rsid w:val="005A6D36"/>
    <w:rsid w:val="005A7033"/>
    <w:rsid w:val="005A704A"/>
    <w:rsid w:val="005A7068"/>
    <w:rsid w:val="005A70CE"/>
    <w:rsid w:val="005A7354"/>
    <w:rsid w:val="005A762D"/>
    <w:rsid w:val="005A77C3"/>
    <w:rsid w:val="005A780D"/>
    <w:rsid w:val="005A79E0"/>
    <w:rsid w:val="005A7A9F"/>
    <w:rsid w:val="005A7B08"/>
    <w:rsid w:val="005A7CE0"/>
    <w:rsid w:val="005A7DCD"/>
    <w:rsid w:val="005A7DDE"/>
    <w:rsid w:val="005A7E0E"/>
    <w:rsid w:val="005B0BF8"/>
    <w:rsid w:val="005B0CFA"/>
    <w:rsid w:val="005B10D4"/>
    <w:rsid w:val="005B111C"/>
    <w:rsid w:val="005B114F"/>
    <w:rsid w:val="005B15F3"/>
    <w:rsid w:val="005B175C"/>
    <w:rsid w:val="005B19D1"/>
    <w:rsid w:val="005B1BF1"/>
    <w:rsid w:val="005B1E52"/>
    <w:rsid w:val="005B1F74"/>
    <w:rsid w:val="005B2773"/>
    <w:rsid w:val="005B2C86"/>
    <w:rsid w:val="005B2E45"/>
    <w:rsid w:val="005B2FF5"/>
    <w:rsid w:val="005B2FF7"/>
    <w:rsid w:val="005B30C6"/>
    <w:rsid w:val="005B35D8"/>
    <w:rsid w:val="005B3718"/>
    <w:rsid w:val="005B371A"/>
    <w:rsid w:val="005B3894"/>
    <w:rsid w:val="005B3A27"/>
    <w:rsid w:val="005B3A2F"/>
    <w:rsid w:val="005B3B22"/>
    <w:rsid w:val="005B3BDA"/>
    <w:rsid w:val="005B3CEE"/>
    <w:rsid w:val="005B42BE"/>
    <w:rsid w:val="005B4435"/>
    <w:rsid w:val="005B49B7"/>
    <w:rsid w:val="005B49F8"/>
    <w:rsid w:val="005B4AEA"/>
    <w:rsid w:val="005B4C11"/>
    <w:rsid w:val="005B5065"/>
    <w:rsid w:val="005B5076"/>
    <w:rsid w:val="005B5205"/>
    <w:rsid w:val="005B5474"/>
    <w:rsid w:val="005B576C"/>
    <w:rsid w:val="005B57FA"/>
    <w:rsid w:val="005B58C7"/>
    <w:rsid w:val="005B5B40"/>
    <w:rsid w:val="005B6142"/>
    <w:rsid w:val="005B66EA"/>
    <w:rsid w:val="005B684C"/>
    <w:rsid w:val="005B6A52"/>
    <w:rsid w:val="005B6CA7"/>
    <w:rsid w:val="005B6FAF"/>
    <w:rsid w:val="005B7360"/>
    <w:rsid w:val="005B766B"/>
    <w:rsid w:val="005B76EE"/>
    <w:rsid w:val="005B78A1"/>
    <w:rsid w:val="005B795D"/>
    <w:rsid w:val="005B7A76"/>
    <w:rsid w:val="005C0448"/>
    <w:rsid w:val="005C057E"/>
    <w:rsid w:val="005C112D"/>
    <w:rsid w:val="005C1315"/>
    <w:rsid w:val="005C1376"/>
    <w:rsid w:val="005C1569"/>
    <w:rsid w:val="005C1584"/>
    <w:rsid w:val="005C1982"/>
    <w:rsid w:val="005C1AD4"/>
    <w:rsid w:val="005C1BDE"/>
    <w:rsid w:val="005C1D39"/>
    <w:rsid w:val="005C1DC4"/>
    <w:rsid w:val="005C2071"/>
    <w:rsid w:val="005C2484"/>
    <w:rsid w:val="005C279C"/>
    <w:rsid w:val="005C2945"/>
    <w:rsid w:val="005C2F24"/>
    <w:rsid w:val="005C3462"/>
    <w:rsid w:val="005C3658"/>
    <w:rsid w:val="005C391C"/>
    <w:rsid w:val="005C39FA"/>
    <w:rsid w:val="005C3A42"/>
    <w:rsid w:val="005C3A80"/>
    <w:rsid w:val="005C3C25"/>
    <w:rsid w:val="005C457D"/>
    <w:rsid w:val="005C4607"/>
    <w:rsid w:val="005C480D"/>
    <w:rsid w:val="005C48A4"/>
    <w:rsid w:val="005C53D8"/>
    <w:rsid w:val="005C5720"/>
    <w:rsid w:val="005C594B"/>
    <w:rsid w:val="005C59E3"/>
    <w:rsid w:val="005C5B84"/>
    <w:rsid w:val="005C5DA2"/>
    <w:rsid w:val="005C6532"/>
    <w:rsid w:val="005C6772"/>
    <w:rsid w:val="005C6869"/>
    <w:rsid w:val="005C7058"/>
    <w:rsid w:val="005C723D"/>
    <w:rsid w:val="005C741D"/>
    <w:rsid w:val="005C74D5"/>
    <w:rsid w:val="005C75D6"/>
    <w:rsid w:val="005C7807"/>
    <w:rsid w:val="005C780D"/>
    <w:rsid w:val="005C7853"/>
    <w:rsid w:val="005C7D0E"/>
    <w:rsid w:val="005C7E67"/>
    <w:rsid w:val="005C7ED1"/>
    <w:rsid w:val="005C7F10"/>
    <w:rsid w:val="005C7F4C"/>
    <w:rsid w:val="005C7FB1"/>
    <w:rsid w:val="005D0080"/>
    <w:rsid w:val="005D05A7"/>
    <w:rsid w:val="005D05E3"/>
    <w:rsid w:val="005D0816"/>
    <w:rsid w:val="005D08FB"/>
    <w:rsid w:val="005D0900"/>
    <w:rsid w:val="005D0A04"/>
    <w:rsid w:val="005D0C58"/>
    <w:rsid w:val="005D0D8C"/>
    <w:rsid w:val="005D0F33"/>
    <w:rsid w:val="005D0F9E"/>
    <w:rsid w:val="005D1321"/>
    <w:rsid w:val="005D13FB"/>
    <w:rsid w:val="005D15BD"/>
    <w:rsid w:val="005D1869"/>
    <w:rsid w:val="005D1B6A"/>
    <w:rsid w:val="005D1D17"/>
    <w:rsid w:val="005D1FCD"/>
    <w:rsid w:val="005D2000"/>
    <w:rsid w:val="005D2380"/>
    <w:rsid w:val="005D2420"/>
    <w:rsid w:val="005D2438"/>
    <w:rsid w:val="005D264B"/>
    <w:rsid w:val="005D26B4"/>
    <w:rsid w:val="005D280F"/>
    <w:rsid w:val="005D2EED"/>
    <w:rsid w:val="005D3016"/>
    <w:rsid w:val="005D3AC1"/>
    <w:rsid w:val="005D3C01"/>
    <w:rsid w:val="005D3CA1"/>
    <w:rsid w:val="005D3E94"/>
    <w:rsid w:val="005D3ECA"/>
    <w:rsid w:val="005D413D"/>
    <w:rsid w:val="005D4220"/>
    <w:rsid w:val="005D4705"/>
    <w:rsid w:val="005D4801"/>
    <w:rsid w:val="005D4973"/>
    <w:rsid w:val="005D4D73"/>
    <w:rsid w:val="005D4DCE"/>
    <w:rsid w:val="005D4ED4"/>
    <w:rsid w:val="005D5078"/>
    <w:rsid w:val="005D5102"/>
    <w:rsid w:val="005D51C6"/>
    <w:rsid w:val="005D5988"/>
    <w:rsid w:val="005D5995"/>
    <w:rsid w:val="005D59D6"/>
    <w:rsid w:val="005D5A60"/>
    <w:rsid w:val="005D5C72"/>
    <w:rsid w:val="005D5CC9"/>
    <w:rsid w:val="005D619A"/>
    <w:rsid w:val="005D636C"/>
    <w:rsid w:val="005D63D5"/>
    <w:rsid w:val="005D65A6"/>
    <w:rsid w:val="005D65CC"/>
    <w:rsid w:val="005D6666"/>
    <w:rsid w:val="005D698C"/>
    <w:rsid w:val="005D6AF6"/>
    <w:rsid w:val="005D6FA3"/>
    <w:rsid w:val="005D70BE"/>
    <w:rsid w:val="005D71A4"/>
    <w:rsid w:val="005D72C6"/>
    <w:rsid w:val="005D72CE"/>
    <w:rsid w:val="005D7400"/>
    <w:rsid w:val="005D76EE"/>
    <w:rsid w:val="005D77C8"/>
    <w:rsid w:val="005D7870"/>
    <w:rsid w:val="005D7B39"/>
    <w:rsid w:val="005D7C7B"/>
    <w:rsid w:val="005D7E58"/>
    <w:rsid w:val="005D7EF3"/>
    <w:rsid w:val="005E002A"/>
    <w:rsid w:val="005E01BB"/>
    <w:rsid w:val="005E0216"/>
    <w:rsid w:val="005E071B"/>
    <w:rsid w:val="005E0BAD"/>
    <w:rsid w:val="005E0BDF"/>
    <w:rsid w:val="005E0C8D"/>
    <w:rsid w:val="005E0ED3"/>
    <w:rsid w:val="005E135F"/>
    <w:rsid w:val="005E1A30"/>
    <w:rsid w:val="005E1C1B"/>
    <w:rsid w:val="005E1E9F"/>
    <w:rsid w:val="005E2021"/>
    <w:rsid w:val="005E2226"/>
    <w:rsid w:val="005E2DFE"/>
    <w:rsid w:val="005E2E52"/>
    <w:rsid w:val="005E3211"/>
    <w:rsid w:val="005E32D9"/>
    <w:rsid w:val="005E3328"/>
    <w:rsid w:val="005E363C"/>
    <w:rsid w:val="005E3763"/>
    <w:rsid w:val="005E3B17"/>
    <w:rsid w:val="005E3BC3"/>
    <w:rsid w:val="005E3F53"/>
    <w:rsid w:val="005E405D"/>
    <w:rsid w:val="005E40FE"/>
    <w:rsid w:val="005E41C1"/>
    <w:rsid w:val="005E4223"/>
    <w:rsid w:val="005E438F"/>
    <w:rsid w:val="005E447B"/>
    <w:rsid w:val="005E44C6"/>
    <w:rsid w:val="005E47EC"/>
    <w:rsid w:val="005E4ABF"/>
    <w:rsid w:val="005E4BB1"/>
    <w:rsid w:val="005E4BFA"/>
    <w:rsid w:val="005E4E4E"/>
    <w:rsid w:val="005E4EBA"/>
    <w:rsid w:val="005E5113"/>
    <w:rsid w:val="005E54F4"/>
    <w:rsid w:val="005E5521"/>
    <w:rsid w:val="005E5962"/>
    <w:rsid w:val="005E598B"/>
    <w:rsid w:val="005E5D8A"/>
    <w:rsid w:val="005E5E62"/>
    <w:rsid w:val="005E6203"/>
    <w:rsid w:val="005E6555"/>
    <w:rsid w:val="005E660B"/>
    <w:rsid w:val="005E669C"/>
    <w:rsid w:val="005E6CAC"/>
    <w:rsid w:val="005E6EFE"/>
    <w:rsid w:val="005E7044"/>
    <w:rsid w:val="005E7090"/>
    <w:rsid w:val="005E7203"/>
    <w:rsid w:val="005E736F"/>
    <w:rsid w:val="005E757C"/>
    <w:rsid w:val="005E7585"/>
    <w:rsid w:val="005E77E8"/>
    <w:rsid w:val="005E7961"/>
    <w:rsid w:val="005E7BD5"/>
    <w:rsid w:val="005E7C1B"/>
    <w:rsid w:val="005F0439"/>
    <w:rsid w:val="005F0482"/>
    <w:rsid w:val="005F0841"/>
    <w:rsid w:val="005F097A"/>
    <w:rsid w:val="005F099B"/>
    <w:rsid w:val="005F09A6"/>
    <w:rsid w:val="005F09E0"/>
    <w:rsid w:val="005F0B2A"/>
    <w:rsid w:val="005F0D34"/>
    <w:rsid w:val="005F0E02"/>
    <w:rsid w:val="005F0EA9"/>
    <w:rsid w:val="005F10C4"/>
    <w:rsid w:val="005F11EB"/>
    <w:rsid w:val="005F1242"/>
    <w:rsid w:val="005F170D"/>
    <w:rsid w:val="005F20A9"/>
    <w:rsid w:val="005F21BE"/>
    <w:rsid w:val="005F28C5"/>
    <w:rsid w:val="005F2AA6"/>
    <w:rsid w:val="005F2E58"/>
    <w:rsid w:val="005F2FA5"/>
    <w:rsid w:val="005F30C8"/>
    <w:rsid w:val="005F3282"/>
    <w:rsid w:val="005F3AE1"/>
    <w:rsid w:val="005F3BD3"/>
    <w:rsid w:val="005F3DB9"/>
    <w:rsid w:val="005F3E87"/>
    <w:rsid w:val="005F40D9"/>
    <w:rsid w:val="005F4373"/>
    <w:rsid w:val="005F471D"/>
    <w:rsid w:val="005F48CB"/>
    <w:rsid w:val="005F497B"/>
    <w:rsid w:val="005F4A09"/>
    <w:rsid w:val="005F4CB0"/>
    <w:rsid w:val="005F4D82"/>
    <w:rsid w:val="005F5181"/>
    <w:rsid w:val="005F52AC"/>
    <w:rsid w:val="005F5370"/>
    <w:rsid w:val="005F5388"/>
    <w:rsid w:val="005F56F8"/>
    <w:rsid w:val="005F596B"/>
    <w:rsid w:val="005F5B67"/>
    <w:rsid w:val="005F5BE6"/>
    <w:rsid w:val="005F5CE0"/>
    <w:rsid w:val="005F5E2C"/>
    <w:rsid w:val="005F5F17"/>
    <w:rsid w:val="005F5FB9"/>
    <w:rsid w:val="005F5FE1"/>
    <w:rsid w:val="005F6039"/>
    <w:rsid w:val="005F609E"/>
    <w:rsid w:val="005F6127"/>
    <w:rsid w:val="005F6406"/>
    <w:rsid w:val="005F65DF"/>
    <w:rsid w:val="005F6685"/>
    <w:rsid w:val="005F6698"/>
    <w:rsid w:val="005F66D3"/>
    <w:rsid w:val="005F68D4"/>
    <w:rsid w:val="005F68E8"/>
    <w:rsid w:val="005F6D29"/>
    <w:rsid w:val="005F6F03"/>
    <w:rsid w:val="005F6FCC"/>
    <w:rsid w:val="005F770E"/>
    <w:rsid w:val="005F780E"/>
    <w:rsid w:val="005F7BC6"/>
    <w:rsid w:val="005F7BCA"/>
    <w:rsid w:val="005F7BEB"/>
    <w:rsid w:val="005F7D11"/>
    <w:rsid w:val="005F7EBB"/>
    <w:rsid w:val="0060006C"/>
    <w:rsid w:val="00600189"/>
    <w:rsid w:val="0060018E"/>
    <w:rsid w:val="006006A6"/>
    <w:rsid w:val="0060073B"/>
    <w:rsid w:val="00600D7C"/>
    <w:rsid w:val="0060120C"/>
    <w:rsid w:val="006013E4"/>
    <w:rsid w:val="00601415"/>
    <w:rsid w:val="00601798"/>
    <w:rsid w:val="00601862"/>
    <w:rsid w:val="00601AF8"/>
    <w:rsid w:val="00601B61"/>
    <w:rsid w:val="00601CFB"/>
    <w:rsid w:val="00601E66"/>
    <w:rsid w:val="0060292B"/>
    <w:rsid w:val="00602AC0"/>
    <w:rsid w:val="00602DDF"/>
    <w:rsid w:val="006034AF"/>
    <w:rsid w:val="00603661"/>
    <w:rsid w:val="006036F4"/>
    <w:rsid w:val="00603959"/>
    <w:rsid w:val="00603B15"/>
    <w:rsid w:val="00603BB9"/>
    <w:rsid w:val="00603D66"/>
    <w:rsid w:val="00603D8F"/>
    <w:rsid w:val="00604006"/>
    <w:rsid w:val="0060400D"/>
    <w:rsid w:val="0060416D"/>
    <w:rsid w:val="006041F5"/>
    <w:rsid w:val="00604846"/>
    <w:rsid w:val="006048B8"/>
    <w:rsid w:val="00604DF1"/>
    <w:rsid w:val="00604FD5"/>
    <w:rsid w:val="006052A9"/>
    <w:rsid w:val="0060533D"/>
    <w:rsid w:val="00605A1C"/>
    <w:rsid w:val="00605A73"/>
    <w:rsid w:val="00605B9B"/>
    <w:rsid w:val="00605C28"/>
    <w:rsid w:val="00605D98"/>
    <w:rsid w:val="00605E95"/>
    <w:rsid w:val="006066A8"/>
    <w:rsid w:val="00606828"/>
    <w:rsid w:val="0060682C"/>
    <w:rsid w:val="00606AB4"/>
    <w:rsid w:val="00606FD9"/>
    <w:rsid w:val="0060706A"/>
    <w:rsid w:val="0060715F"/>
    <w:rsid w:val="0060728C"/>
    <w:rsid w:val="00607394"/>
    <w:rsid w:val="00607675"/>
    <w:rsid w:val="00607793"/>
    <w:rsid w:val="0060796B"/>
    <w:rsid w:val="006079AB"/>
    <w:rsid w:val="00607B97"/>
    <w:rsid w:val="00607D49"/>
    <w:rsid w:val="006101F7"/>
    <w:rsid w:val="00610822"/>
    <w:rsid w:val="00610867"/>
    <w:rsid w:val="006109A9"/>
    <w:rsid w:val="006109EC"/>
    <w:rsid w:val="00610D41"/>
    <w:rsid w:val="00611052"/>
    <w:rsid w:val="00611B8D"/>
    <w:rsid w:val="00612069"/>
    <w:rsid w:val="00612217"/>
    <w:rsid w:val="00612728"/>
    <w:rsid w:val="006128F0"/>
    <w:rsid w:val="00612BA0"/>
    <w:rsid w:val="0061300D"/>
    <w:rsid w:val="0061371C"/>
    <w:rsid w:val="00613A1E"/>
    <w:rsid w:val="00613E02"/>
    <w:rsid w:val="0061429C"/>
    <w:rsid w:val="00614553"/>
    <w:rsid w:val="00614973"/>
    <w:rsid w:val="00614BFD"/>
    <w:rsid w:val="00614C7C"/>
    <w:rsid w:val="00614D53"/>
    <w:rsid w:val="00614F0B"/>
    <w:rsid w:val="00614FFD"/>
    <w:rsid w:val="006151AF"/>
    <w:rsid w:val="006151C4"/>
    <w:rsid w:val="00615509"/>
    <w:rsid w:val="0061581E"/>
    <w:rsid w:val="00615E51"/>
    <w:rsid w:val="006161B6"/>
    <w:rsid w:val="006161BD"/>
    <w:rsid w:val="00616413"/>
    <w:rsid w:val="006164C2"/>
    <w:rsid w:val="00616507"/>
    <w:rsid w:val="0061651C"/>
    <w:rsid w:val="00616797"/>
    <w:rsid w:val="006167B4"/>
    <w:rsid w:val="00616A98"/>
    <w:rsid w:val="00616AE3"/>
    <w:rsid w:val="00616AF7"/>
    <w:rsid w:val="006173CE"/>
    <w:rsid w:val="00617A16"/>
    <w:rsid w:val="00617A23"/>
    <w:rsid w:val="00617B3A"/>
    <w:rsid w:val="00617B61"/>
    <w:rsid w:val="00617C2D"/>
    <w:rsid w:val="00617CF0"/>
    <w:rsid w:val="00617D6B"/>
    <w:rsid w:val="00617DB3"/>
    <w:rsid w:val="00617F7B"/>
    <w:rsid w:val="00620060"/>
    <w:rsid w:val="0062020C"/>
    <w:rsid w:val="006202A7"/>
    <w:rsid w:val="00620419"/>
    <w:rsid w:val="006205DC"/>
    <w:rsid w:val="00620609"/>
    <w:rsid w:val="006209C1"/>
    <w:rsid w:val="00620E0D"/>
    <w:rsid w:val="00620FBD"/>
    <w:rsid w:val="0062100D"/>
    <w:rsid w:val="0062123E"/>
    <w:rsid w:val="0062132A"/>
    <w:rsid w:val="00621401"/>
    <w:rsid w:val="00621621"/>
    <w:rsid w:val="0062188F"/>
    <w:rsid w:val="00621944"/>
    <w:rsid w:val="0062198E"/>
    <w:rsid w:val="00621CA1"/>
    <w:rsid w:val="00622117"/>
    <w:rsid w:val="006222D4"/>
    <w:rsid w:val="00622353"/>
    <w:rsid w:val="00622496"/>
    <w:rsid w:val="00622499"/>
    <w:rsid w:val="006225F6"/>
    <w:rsid w:val="00622627"/>
    <w:rsid w:val="00622CDD"/>
    <w:rsid w:val="00622F21"/>
    <w:rsid w:val="0062338F"/>
    <w:rsid w:val="00623397"/>
    <w:rsid w:val="006236B6"/>
    <w:rsid w:val="0062373F"/>
    <w:rsid w:val="00623A1A"/>
    <w:rsid w:val="00623B7B"/>
    <w:rsid w:val="00623BE1"/>
    <w:rsid w:val="00623C82"/>
    <w:rsid w:val="00623D1B"/>
    <w:rsid w:val="00623DD5"/>
    <w:rsid w:val="006241C8"/>
    <w:rsid w:val="006244D4"/>
    <w:rsid w:val="006244F4"/>
    <w:rsid w:val="0062455B"/>
    <w:rsid w:val="00624694"/>
    <w:rsid w:val="00624976"/>
    <w:rsid w:val="00624BBD"/>
    <w:rsid w:val="00624D81"/>
    <w:rsid w:val="00624E09"/>
    <w:rsid w:val="00624F83"/>
    <w:rsid w:val="00625336"/>
    <w:rsid w:val="006254EE"/>
    <w:rsid w:val="006255DF"/>
    <w:rsid w:val="006256E0"/>
    <w:rsid w:val="006257E2"/>
    <w:rsid w:val="0062590F"/>
    <w:rsid w:val="006259D0"/>
    <w:rsid w:val="00625DD0"/>
    <w:rsid w:val="00625FA8"/>
    <w:rsid w:val="00625FEB"/>
    <w:rsid w:val="006262AA"/>
    <w:rsid w:val="006262D9"/>
    <w:rsid w:val="0062631D"/>
    <w:rsid w:val="00626329"/>
    <w:rsid w:val="00626562"/>
    <w:rsid w:val="00626862"/>
    <w:rsid w:val="00626865"/>
    <w:rsid w:val="006268A1"/>
    <w:rsid w:val="006268B9"/>
    <w:rsid w:val="006269A9"/>
    <w:rsid w:val="00626B29"/>
    <w:rsid w:val="00626C99"/>
    <w:rsid w:val="00626CC9"/>
    <w:rsid w:val="00626D0F"/>
    <w:rsid w:val="0062739C"/>
    <w:rsid w:val="00627514"/>
    <w:rsid w:val="00627693"/>
    <w:rsid w:val="006276D5"/>
    <w:rsid w:val="006277F7"/>
    <w:rsid w:val="00627AEA"/>
    <w:rsid w:val="00627D3B"/>
    <w:rsid w:val="00630130"/>
    <w:rsid w:val="00630451"/>
    <w:rsid w:val="0063052F"/>
    <w:rsid w:val="00630645"/>
    <w:rsid w:val="00630AA6"/>
    <w:rsid w:val="00630E53"/>
    <w:rsid w:val="00631040"/>
    <w:rsid w:val="00631085"/>
    <w:rsid w:val="0063110B"/>
    <w:rsid w:val="0063113E"/>
    <w:rsid w:val="00631268"/>
    <w:rsid w:val="00631543"/>
    <w:rsid w:val="00631895"/>
    <w:rsid w:val="00631AF4"/>
    <w:rsid w:val="00631B39"/>
    <w:rsid w:val="00631BB2"/>
    <w:rsid w:val="0063227A"/>
    <w:rsid w:val="006322AC"/>
    <w:rsid w:val="006327F3"/>
    <w:rsid w:val="00632AE0"/>
    <w:rsid w:val="00632BA1"/>
    <w:rsid w:val="00632D4B"/>
    <w:rsid w:val="00632DB7"/>
    <w:rsid w:val="0063339E"/>
    <w:rsid w:val="006333A0"/>
    <w:rsid w:val="0063376C"/>
    <w:rsid w:val="0063384F"/>
    <w:rsid w:val="00633A06"/>
    <w:rsid w:val="00633B30"/>
    <w:rsid w:val="00633B9C"/>
    <w:rsid w:val="00633BE8"/>
    <w:rsid w:val="00633C9C"/>
    <w:rsid w:val="00633D5B"/>
    <w:rsid w:val="00633E7F"/>
    <w:rsid w:val="0063404E"/>
    <w:rsid w:val="00634081"/>
    <w:rsid w:val="006341C2"/>
    <w:rsid w:val="00634486"/>
    <w:rsid w:val="00634585"/>
    <w:rsid w:val="006345B4"/>
    <w:rsid w:val="006345EB"/>
    <w:rsid w:val="0063490A"/>
    <w:rsid w:val="006349EC"/>
    <w:rsid w:val="00634A37"/>
    <w:rsid w:val="00634B72"/>
    <w:rsid w:val="00634BA5"/>
    <w:rsid w:val="00634C37"/>
    <w:rsid w:val="00634E22"/>
    <w:rsid w:val="00634E36"/>
    <w:rsid w:val="00635102"/>
    <w:rsid w:val="00635177"/>
    <w:rsid w:val="00635552"/>
    <w:rsid w:val="006356EE"/>
    <w:rsid w:val="00635720"/>
    <w:rsid w:val="006358EC"/>
    <w:rsid w:val="00635A86"/>
    <w:rsid w:val="00635DE1"/>
    <w:rsid w:val="00635E1A"/>
    <w:rsid w:val="00635FBB"/>
    <w:rsid w:val="00636029"/>
    <w:rsid w:val="0063610A"/>
    <w:rsid w:val="00636163"/>
    <w:rsid w:val="006364B7"/>
    <w:rsid w:val="00636622"/>
    <w:rsid w:val="00636829"/>
    <w:rsid w:val="00636AA3"/>
    <w:rsid w:val="00636D5E"/>
    <w:rsid w:val="00636E3D"/>
    <w:rsid w:val="00636E83"/>
    <w:rsid w:val="00636F77"/>
    <w:rsid w:val="00637094"/>
    <w:rsid w:val="0063737B"/>
    <w:rsid w:val="00637448"/>
    <w:rsid w:val="006376E0"/>
    <w:rsid w:val="00637AB2"/>
    <w:rsid w:val="00637BB0"/>
    <w:rsid w:val="00637BD2"/>
    <w:rsid w:val="00637D53"/>
    <w:rsid w:val="00637D7D"/>
    <w:rsid w:val="00637EFC"/>
    <w:rsid w:val="0064003E"/>
    <w:rsid w:val="0064035A"/>
    <w:rsid w:val="00640455"/>
    <w:rsid w:val="00640640"/>
    <w:rsid w:val="00640795"/>
    <w:rsid w:val="00640CF8"/>
    <w:rsid w:val="00640D73"/>
    <w:rsid w:val="00640F80"/>
    <w:rsid w:val="006412B6"/>
    <w:rsid w:val="00641507"/>
    <w:rsid w:val="00641696"/>
    <w:rsid w:val="006417F6"/>
    <w:rsid w:val="0064184B"/>
    <w:rsid w:val="00641ACD"/>
    <w:rsid w:val="006423F1"/>
    <w:rsid w:val="006429D3"/>
    <w:rsid w:val="00642DA4"/>
    <w:rsid w:val="00642F6E"/>
    <w:rsid w:val="00642FDB"/>
    <w:rsid w:val="00643338"/>
    <w:rsid w:val="00643361"/>
    <w:rsid w:val="0064366E"/>
    <w:rsid w:val="006436C3"/>
    <w:rsid w:val="00643804"/>
    <w:rsid w:val="00643A19"/>
    <w:rsid w:val="00643AE8"/>
    <w:rsid w:val="00643B0C"/>
    <w:rsid w:val="00644191"/>
    <w:rsid w:val="00644221"/>
    <w:rsid w:val="00644260"/>
    <w:rsid w:val="006444E0"/>
    <w:rsid w:val="0064452A"/>
    <w:rsid w:val="006448CA"/>
    <w:rsid w:val="006449EC"/>
    <w:rsid w:val="00644A28"/>
    <w:rsid w:val="00644BEA"/>
    <w:rsid w:val="00645155"/>
    <w:rsid w:val="00645AE3"/>
    <w:rsid w:val="00645BA0"/>
    <w:rsid w:val="00645BDC"/>
    <w:rsid w:val="00645D70"/>
    <w:rsid w:val="00645D77"/>
    <w:rsid w:val="00645EF3"/>
    <w:rsid w:val="00646604"/>
    <w:rsid w:val="006467A4"/>
    <w:rsid w:val="006469A6"/>
    <w:rsid w:val="006469F5"/>
    <w:rsid w:val="00646A79"/>
    <w:rsid w:val="00646D75"/>
    <w:rsid w:val="00646DBD"/>
    <w:rsid w:val="00646EE9"/>
    <w:rsid w:val="00647111"/>
    <w:rsid w:val="006471A0"/>
    <w:rsid w:val="006474F1"/>
    <w:rsid w:val="006477CA"/>
    <w:rsid w:val="00647808"/>
    <w:rsid w:val="006478AB"/>
    <w:rsid w:val="00647F35"/>
    <w:rsid w:val="00647F77"/>
    <w:rsid w:val="00650250"/>
    <w:rsid w:val="00650488"/>
    <w:rsid w:val="006505D6"/>
    <w:rsid w:val="006506BE"/>
    <w:rsid w:val="00650772"/>
    <w:rsid w:val="00650D6D"/>
    <w:rsid w:val="00650E32"/>
    <w:rsid w:val="006510EB"/>
    <w:rsid w:val="0065115B"/>
    <w:rsid w:val="006511BC"/>
    <w:rsid w:val="00651283"/>
    <w:rsid w:val="00651620"/>
    <w:rsid w:val="00651823"/>
    <w:rsid w:val="00651985"/>
    <w:rsid w:val="00651D06"/>
    <w:rsid w:val="00652064"/>
    <w:rsid w:val="00652319"/>
    <w:rsid w:val="00652680"/>
    <w:rsid w:val="00652704"/>
    <w:rsid w:val="006527E0"/>
    <w:rsid w:val="00652970"/>
    <w:rsid w:val="00652C10"/>
    <w:rsid w:val="00652F1E"/>
    <w:rsid w:val="006533D5"/>
    <w:rsid w:val="00653465"/>
    <w:rsid w:val="0065363B"/>
    <w:rsid w:val="00653683"/>
    <w:rsid w:val="006538D7"/>
    <w:rsid w:val="006540D0"/>
    <w:rsid w:val="00654650"/>
    <w:rsid w:val="006548EF"/>
    <w:rsid w:val="00654A5B"/>
    <w:rsid w:val="00654C53"/>
    <w:rsid w:val="00654EF0"/>
    <w:rsid w:val="00654FA3"/>
    <w:rsid w:val="00655297"/>
    <w:rsid w:val="006554A2"/>
    <w:rsid w:val="00655621"/>
    <w:rsid w:val="006558B8"/>
    <w:rsid w:val="006558DD"/>
    <w:rsid w:val="00655C14"/>
    <w:rsid w:val="00655E95"/>
    <w:rsid w:val="0065604B"/>
    <w:rsid w:val="00656191"/>
    <w:rsid w:val="006561CE"/>
    <w:rsid w:val="006563FF"/>
    <w:rsid w:val="006568D2"/>
    <w:rsid w:val="00656A3C"/>
    <w:rsid w:val="00656F24"/>
    <w:rsid w:val="00657165"/>
    <w:rsid w:val="00657587"/>
    <w:rsid w:val="006579AB"/>
    <w:rsid w:val="00657C18"/>
    <w:rsid w:val="00657C82"/>
    <w:rsid w:val="00657D01"/>
    <w:rsid w:val="00657D62"/>
    <w:rsid w:val="00660192"/>
    <w:rsid w:val="006602FE"/>
    <w:rsid w:val="006609B3"/>
    <w:rsid w:val="006609D0"/>
    <w:rsid w:val="00660C77"/>
    <w:rsid w:val="00660CED"/>
    <w:rsid w:val="00660E1B"/>
    <w:rsid w:val="00660F90"/>
    <w:rsid w:val="006611B1"/>
    <w:rsid w:val="0066133D"/>
    <w:rsid w:val="0066134D"/>
    <w:rsid w:val="00661570"/>
    <w:rsid w:val="006615D6"/>
    <w:rsid w:val="006617E4"/>
    <w:rsid w:val="0066193B"/>
    <w:rsid w:val="00661AC4"/>
    <w:rsid w:val="00661ADD"/>
    <w:rsid w:val="00661B6D"/>
    <w:rsid w:val="00661DE7"/>
    <w:rsid w:val="00661FD8"/>
    <w:rsid w:val="0066220B"/>
    <w:rsid w:val="006622D1"/>
    <w:rsid w:val="006626CA"/>
    <w:rsid w:val="0066283C"/>
    <w:rsid w:val="00662BD4"/>
    <w:rsid w:val="00662D74"/>
    <w:rsid w:val="00662DC7"/>
    <w:rsid w:val="00662FA7"/>
    <w:rsid w:val="0066301E"/>
    <w:rsid w:val="00663999"/>
    <w:rsid w:val="00663BB5"/>
    <w:rsid w:val="00663DCD"/>
    <w:rsid w:val="00664445"/>
    <w:rsid w:val="006646B3"/>
    <w:rsid w:val="00664717"/>
    <w:rsid w:val="0066476F"/>
    <w:rsid w:val="006647D3"/>
    <w:rsid w:val="006647D4"/>
    <w:rsid w:val="00664816"/>
    <w:rsid w:val="00664A65"/>
    <w:rsid w:val="00664AEA"/>
    <w:rsid w:val="00664CF5"/>
    <w:rsid w:val="00664E7F"/>
    <w:rsid w:val="00664ED1"/>
    <w:rsid w:val="0066516C"/>
    <w:rsid w:val="0066533F"/>
    <w:rsid w:val="00665351"/>
    <w:rsid w:val="00665388"/>
    <w:rsid w:val="00665753"/>
    <w:rsid w:val="00665B4E"/>
    <w:rsid w:val="00665F6E"/>
    <w:rsid w:val="00666106"/>
    <w:rsid w:val="00666161"/>
    <w:rsid w:val="0066643A"/>
    <w:rsid w:val="00666CCC"/>
    <w:rsid w:val="00666D17"/>
    <w:rsid w:val="00666DDB"/>
    <w:rsid w:val="00666E6B"/>
    <w:rsid w:val="00666F5D"/>
    <w:rsid w:val="00667467"/>
    <w:rsid w:val="006674AB"/>
    <w:rsid w:val="00667B7B"/>
    <w:rsid w:val="00667C58"/>
    <w:rsid w:val="00667C71"/>
    <w:rsid w:val="00667DD8"/>
    <w:rsid w:val="00667EBE"/>
    <w:rsid w:val="00667F9C"/>
    <w:rsid w:val="00667FA0"/>
    <w:rsid w:val="006703FC"/>
    <w:rsid w:val="00670496"/>
    <w:rsid w:val="00670593"/>
    <w:rsid w:val="00670B1E"/>
    <w:rsid w:val="00670B53"/>
    <w:rsid w:val="00670CA8"/>
    <w:rsid w:val="00670D8C"/>
    <w:rsid w:val="00670E3E"/>
    <w:rsid w:val="0067102E"/>
    <w:rsid w:val="00671333"/>
    <w:rsid w:val="006714DF"/>
    <w:rsid w:val="0067192F"/>
    <w:rsid w:val="00671CA9"/>
    <w:rsid w:val="006720A6"/>
    <w:rsid w:val="00672227"/>
    <w:rsid w:val="00672397"/>
    <w:rsid w:val="0067263C"/>
    <w:rsid w:val="00672769"/>
    <w:rsid w:val="00672961"/>
    <w:rsid w:val="00672A70"/>
    <w:rsid w:val="00672BC1"/>
    <w:rsid w:val="00672CC3"/>
    <w:rsid w:val="00672CCA"/>
    <w:rsid w:val="00672D24"/>
    <w:rsid w:val="006731C0"/>
    <w:rsid w:val="00673308"/>
    <w:rsid w:val="006735C5"/>
    <w:rsid w:val="00673795"/>
    <w:rsid w:val="006738E6"/>
    <w:rsid w:val="00673A8F"/>
    <w:rsid w:val="00673C5A"/>
    <w:rsid w:val="00673C92"/>
    <w:rsid w:val="00673CBB"/>
    <w:rsid w:val="00674521"/>
    <w:rsid w:val="00674758"/>
    <w:rsid w:val="006747F1"/>
    <w:rsid w:val="00674979"/>
    <w:rsid w:val="00674AB6"/>
    <w:rsid w:val="00674BB6"/>
    <w:rsid w:val="00674BCA"/>
    <w:rsid w:val="00674D6D"/>
    <w:rsid w:val="00674DD0"/>
    <w:rsid w:val="0067508F"/>
    <w:rsid w:val="0067535E"/>
    <w:rsid w:val="00675496"/>
    <w:rsid w:val="006754D3"/>
    <w:rsid w:val="0067566B"/>
    <w:rsid w:val="00675A7C"/>
    <w:rsid w:val="00675B0E"/>
    <w:rsid w:val="00675C17"/>
    <w:rsid w:val="00675D6E"/>
    <w:rsid w:val="00675E54"/>
    <w:rsid w:val="006760CA"/>
    <w:rsid w:val="00676404"/>
    <w:rsid w:val="00676470"/>
    <w:rsid w:val="00676A4C"/>
    <w:rsid w:val="00676D22"/>
    <w:rsid w:val="00676F42"/>
    <w:rsid w:val="00677019"/>
    <w:rsid w:val="0067704C"/>
    <w:rsid w:val="006771AA"/>
    <w:rsid w:val="006773A9"/>
    <w:rsid w:val="00677534"/>
    <w:rsid w:val="00677632"/>
    <w:rsid w:val="00677956"/>
    <w:rsid w:val="00677B30"/>
    <w:rsid w:val="00677D59"/>
    <w:rsid w:val="00677DDF"/>
    <w:rsid w:val="00677F26"/>
    <w:rsid w:val="00680060"/>
    <w:rsid w:val="00680765"/>
    <w:rsid w:val="00680D50"/>
    <w:rsid w:val="006814A0"/>
    <w:rsid w:val="006814E6"/>
    <w:rsid w:val="00681E41"/>
    <w:rsid w:val="006821FE"/>
    <w:rsid w:val="006823C9"/>
    <w:rsid w:val="006825E4"/>
    <w:rsid w:val="00682784"/>
    <w:rsid w:val="006828E4"/>
    <w:rsid w:val="00682A22"/>
    <w:rsid w:val="00682AE0"/>
    <w:rsid w:val="00682AF1"/>
    <w:rsid w:val="00682D03"/>
    <w:rsid w:val="00682D41"/>
    <w:rsid w:val="00682E49"/>
    <w:rsid w:val="00682E4D"/>
    <w:rsid w:val="00683302"/>
    <w:rsid w:val="00683361"/>
    <w:rsid w:val="00683607"/>
    <w:rsid w:val="0068366B"/>
    <w:rsid w:val="0068376F"/>
    <w:rsid w:val="00683FA5"/>
    <w:rsid w:val="006840B8"/>
    <w:rsid w:val="0068437B"/>
    <w:rsid w:val="006844A9"/>
    <w:rsid w:val="00684A97"/>
    <w:rsid w:val="00684AA0"/>
    <w:rsid w:val="00684AAD"/>
    <w:rsid w:val="00684C9C"/>
    <w:rsid w:val="00684CA7"/>
    <w:rsid w:val="00684FE7"/>
    <w:rsid w:val="00685160"/>
    <w:rsid w:val="006851BC"/>
    <w:rsid w:val="00685280"/>
    <w:rsid w:val="00685409"/>
    <w:rsid w:val="00685544"/>
    <w:rsid w:val="00685687"/>
    <w:rsid w:val="00685808"/>
    <w:rsid w:val="00685A18"/>
    <w:rsid w:val="00685AF3"/>
    <w:rsid w:val="00685C71"/>
    <w:rsid w:val="00685DF8"/>
    <w:rsid w:val="00686480"/>
    <w:rsid w:val="006867BE"/>
    <w:rsid w:val="006867F5"/>
    <w:rsid w:val="00686B2C"/>
    <w:rsid w:val="00686B49"/>
    <w:rsid w:val="00686C26"/>
    <w:rsid w:val="00686CA1"/>
    <w:rsid w:val="00686DF4"/>
    <w:rsid w:val="00686ED0"/>
    <w:rsid w:val="00686FD2"/>
    <w:rsid w:val="00686FD9"/>
    <w:rsid w:val="0068710A"/>
    <w:rsid w:val="006873D4"/>
    <w:rsid w:val="00687458"/>
    <w:rsid w:val="00687481"/>
    <w:rsid w:val="0068757A"/>
    <w:rsid w:val="00687777"/>
    <w:rsid w:val="0068781D"/>
    <w:rsid w:val="00687CBC"/>
    <w:rsid w:val="00687FB3"/>
    <w:rsid w:val="006901D4"/>
    <w:rsid w:val="00690657"/>
    <w:rsid w:val="0069066A"/>
    <w:rsid w:val="00690731"/>
    <w:rsid w:val="00690ADB"/>
    <w:rsid w:val="00690B01"/>
    <w:rsid w:val="00690F02"/>
    <w:rsid w:val="00691214"/>
    <w:rsid w:val="006913A4"/>
    <w:rsid w:val="00691717"/>
    <w:rsid w:val="00691730"/>
    <w:rsid w:val="00691814"/>
    <w:rsid w:val="00691960"/>
    <w:rsid w:val="00691AE0"/>
    <w:rsid w:val="00691B55"/>
    <w:rsid w:val="00691C0B"/>
    <w:rsid w:val="00691E36"/>
    <w:rsid w:val="00691E76"/>
    <w:rsid w:val="0069204A"/>
    <w:rsid w:val="00692051"/>
    <w:rsid w:val="00692304"/>
    <w:rsid w:val="006924E4"/>
    <w:rsid w:val="006925AF"/>
    <w:rsid w:val="00692676"/>
    <w:rsid w:val="00692691"/>
    <w:rsid w:val="006929BF"/>
    <w:rsid w:val="00692ACD"/>
    <w:rsid w:val="00692E6A"/>
    <w:rsid w:val="0069329D"/>
    <w:rsid w:val="006932AB"/>
    <w:rsid w:val="00693451"/>
    <w:rsid w:val="006934C0"/>
    <w:rsid w:val="006935ED"/>
    <w:rsid w:val="0069375B"/>
    <w:rsid w:val="006937DF"/>
    <w:rsid w:val="006937ED"/>
    <w:rsid w:val="00693BDD"/>
    <w:rsid w:val="00693F97"/>
    <w:rsid w:val="0069405E"/>
    <w:rsid w:val="0069418C"/>
    <w:rsid w:val="00694864"/>
    <w:rsid w:val="00694A83"/>
    <w:rsid w:val="00694B10"/>
    <w:rsid w:val="00694B7E"/>
    <w:rsid w:val="00694C44"/>
    <w:rsid w:val="00694E31"/>
    <w:rsid w:val="006950CB"/>
    <w:rsid w:val="00695114"/>
    <w:rsid w:val="00695240"/>
    <w:rsid w:val="00695262"/>
    <w:rsid w:val="006953EF"/>
    <w:rsid w:val="006954EE"/>
    <w:rsid w:val="00695505"/>
    <w:rsid w:val="00695884"/>
    <w:rsid w:val="00695921"/>
    <w:rsid w:val="0069596F"/>
    <w:rsid w:val="00695B63"/>
    <w:rsid w:val="00696561"/>
    <w:rsid w:val="00696640"/>
    <w:rsid w:val="006968FD"/>
    <w:rsid w:val="00696A61"/>
    <w:rsid w:val="00697277"/>
    <w:rsid w:val="0069739C"/>
    <w:rsid w:val="00697455"/>
    <w:rsid w:val="00697505"/>
    <w:rsid w:val="0069764D"/>
    <w:rsid w:val="00697799"/>
    <w:rsid w:val="006977AC"/>
    <w:rsid w:val="00697881"/>
    <w:rsid w:val="0069794C"/>
    <w:rsid w:val="00697D2B"/>
    <w:rsid w:val="00697DE2"/>
    <w:rsid w:val="00697FC8"/>
    <w:rsid w:val="006A0681"/>
    <w:rsid w:val="006A0A7D"/>
    <w:rsid w:val="006A0DE0"/>
    <w:rsid w:val="006A0EF1"/>
    <w:rsid w:val="006A1034"/>
    <w:rsid w:val="006A1180"/>
    <w:rsid w:val="006A1522"/>
    <w:rsid w:val="006A15C3"/>
    <w:rsid w:val="006A16A5"/>
    <w:rsid w:val="006A16F3"/>
    <w:rsid w:val="006A1868"/>
    <w:rsid w:val="006A18B4"/>
    <w:rsid w:val="006A1978"/>
    <w:rsid w:val="006A1BFE"/>
    <w:rsid w:val="006A1C51"/>
    <w:rsid w:val="006A1DCC"/>
    <w:rsid w:val="006A2307"/>
    <w:rsid w:val="006A2521"/>
    <w:rsid w:val="006A277A"/>
    <w:rsid w:val="006A289C"/>
    <w:rsid w:val="006A2E10"/>
    <w:rsid w:val="006A2FCD"/>
    <w:rsid w:val="006A357F"/>
    <w:rsid w:val="006A388B"/>
    <w:rsid w:val="006A39CA"/>
    <w:rsid w:val="006A39CC"/>
    <w:rsid w:val="006A3AC6"/>
    <w:rsid w:val="006A3D96"/>
    <w:rsid w:val="006A3EC3"/>
    <w:rsid w:val="006A3F39"/>
    <w:rsid w:val="006A416C"/>
    <w:rsid w:val="006A43A0"/>
    <w:rsid w:val="006A43CB"/>
    <w:rsid w:val="006A47DA"/>
    <w:rsid w:val="006A4829"/>
    <w:rsid w:val="006A4892"/>
    <w:rsid w:val="006A48D7"/>
    <w:rsid w:val="006A4ADF"/>
    <w:rsid w:val="006A4CFF"/>
    <w:rsid w:val="006A4DB3"/>
    <w:rsid w:val="006A4ED0"/>
    <w:rsid w:val="006A4FCD"/>
    <w:rsid w:val="006A51AE"/>
    <w:rsid w:val="006A54A8"/>
    <w:rsid w:val="006A5567"/>
    <w:rsid w:val="006A5D2D"/>
    <w:rsid w:val="006A5D84"/>
    <w:rsid w:val="006A6052"/>
    <w:rsid w:val="006A6210"/>
    <w:rsid w:val="006A6396"/>
    <w:rsid w:val="006A661E"/>
    <w:rsid w:val="006A67F1"/>
    <w:rsid w:val="006A6BF0"/>
    <w:rsid w:val="006A6CB0"/>
    <w:rsid w:val="006A6DEE"/>
    <w:rsid w:val="006A6FB7"/>
    <w:rsid w:val="006A714E"/>
    <w:rsid w:val="006A73B5"/>
    <w:rsid w:val="006A73CA"/>
    <w:rsid w:val="006A74E0"/>
    <w:rsid w:val="006A7760"/>
    <w:rsid w:val="006A7987"/>
    <w:rsid w:val="006A7BCB"/>
    <w:rsid w:val="006A7EEB"/>
    <w:rsid w:val="006B0091"/>
    <w:rsid w:val="006B0131"/>
    <w:rsid w:val="006B03AA"/>
    <w:rsid w:val="006B0A85"/>
    <w:rsid w:val="006B0BAC"/>
    <w:rsid w:val="006B0C91"/>
    <w:rsid w:val="006B0E86"/>
    <w:rsid w:val="006B1353"/>
    <w:rsid w:val="006B149A"/>
    <w:rsid w:val="006B1A85"/>
    <w:rsid w:val="006B1BAF"/>
    <w:rsid w:val="006B1C3E"/>
    <w:rsid w:val="006B1CD7"/>
    <w:rsid w:val="006B1EE6"/>
    <w:rsid w:val="006B2164"/>
    <w:rsid w:val="006B243C"/>
    <w:rsid w:val="006B2574"/>
    <w:rsid w:val="006B25E4"/>
    <w:rsid w:val="006B271E"/>
    <w:rsid w:val="006B2873"/>
    <w:rsid w:val="006B2946"/>
    <w:rsid w:val="006B2A0E"/>
    <w:rsid w:val="006B2A9F"/>
    <w:rsid w:val="006B2BBE"/>
    <w:rsid w:val="006B2BD6"/>
    <w:rsid w:val="006B2C85"/>
    <w:rsid w:val="006B2CF6"/>
    <w:rsid w:val="006B30AD"/>
    <w:rsid w:val="006B31B4"/>
    <w:rsid w:val="006B31FB"/>
    <w:rsid w:val="006B3219"/>
    <w:rsid w:val="006B3359"/>
    <w:rsid w:val="006B3601"/>
    <w:rsid w:val="006B36B2"/>
    <w:rsid w:val="006B37C4"/>
    <w:rsid w:val="006B3868"/>
    <w:rsid w:val="006B3C35"/>
    <w:rsid w:val="006B3D8E"/>
    <w:rsid w:val="006B3E9D"/>
    <w:rsid w:val="006B3EF0"/>
    <w:rsid w:val="006B3FC6"/>
    <w:rsid w:val="006B4173"/>
    <w:rsid w:val="006B4351"/>
    <w:rsid w:val="006B44EF"/>
    <w:rsid w:val="006B457B"/>
    <w:rsid w:val="006B4872"/>
    <w:rsid w:val="006B4BA9"/>
    <w:rsid w:val="006B4BD3"/>
    <w:rsid w:val="006B4C47"/>
    <w:rsid w:val="006B4E35"/>
    <w:rsid w:val="006B5495"/>
    <w:rsid w:val="006B5649"/>
    <w:rsid w:val="006B5912"/>
    <w:rsid w:val="006B597B"/>
    <w:rsid w:val="006B5B6F"/>
    <w:rsid w:val="006B5CFC"/>
    <w:rsid w:val="006B61F9"/>
    <w:rsid w:val="006B62BF"/>
    <w:rsid w:val="006B6611"/>
    <w:rsid w:val="006B6ACC"/>
    <w:rsid w:val="006B6D20"/>
    <w:rsid w:val="006B6E01"/>
    <w:rsid w:val="006B6E73"/>
    <w:rsid w:val="006B7316"/>
    <w:rsid w:val="006B7584"/>
    <w:rsid w:val="006B774B"/>
    <w:rsid w:val="006B7776"/>
    <w:rsid w:val="006B77DF"/>
    <w:rsid w:val="006B79F3"/>
    <w:rsid w:val="006B7B12"/>
    <w:rsid w:val="006B7BDB"/>
    <w:rsid w:val="006B7F8F"/>
    <w:rsid w:val="006C02A6"/>
    <w:rsid w:val="006C0767"/>
    <w:rsid w:val="006C0960"/>
    <w:rsid w:val="006C0A9B"/>
    <w:rsid w:val="006C0D76"/>
    <w:rsid w:val="006C1007"/>
    <w:rsid w:val="006C1011"/>
    <w:rsid w:val="006C12ED"/>
    <w:rsid w:val="006C13F8"/>
    <w:rsid w:val="006C1467"/>
    <w:rsid w:val="006C17E4"/>
    <w:rsid w:val="006C1871"/>
    <w:rsid w:val="006C19DE"/>
    <w:rsid w:val="006C1C13"/>
    <w:rsid w:val="006C1F6E"/>
    <w:rsid w:val="006C28F7"/>
    <w:rsid w:val="006C2BB5"/>
    <w:rsid w:val="006C2CFB"/>
    <w:rsid w:val="006C2E4A"/>
    <w:rsid w:val="006C2ED6"/>
    <w:rsid w:val="006C3484"/>
    <w:rsid w:val="006C36C9"/>
    <w:rsid w:val="006C382B"/>
    <w:rsid w:val="006C385B"/>
    <w:rsid w:val="006C386D"/>
    <w:rsid w:val="006C38B2"/>
    <w:rsid w:val="006C3A36"/>
    <w:rsid w:val="006C3B18"/>
    <w:rsid w:val="006C3C0F"/>
    <w:rsid w:val="006C3C40"/>
    <w:rsid w:val="006C3DD2"/>
    <w:rsid w:val="006C3DED"/>
    <w:rsid w:val="006C3DFC"/>
    <w:rsid w:val="006C40FF"/>
    <w:rsid w:val="006C41E5"/>
    <w:rsid w:val="006C420E"/>
    <w:rsid w:val="006C42EE"/>
    <w:rsid w:val="006C43A5"/>
    <w:rsid w:val="006C4434"/>
    <w:rsid w:val="006C46B6"/>
    <w:rsid w:val="006C47C7"/>
    <w:rsid w:val="006C487F"/>
    <w:rsid w:val="006C48DD"/>
    <w:rsid w:val="006C4A59"/>
    <w:rsid w:val="006C4B87"/>
    <w:rsid w:val="006C4D5F"/>
    <w:rsid w:val="006C4E2C"/>
    <w:rsid w:val="006C4F83"/>
    <w:rsid w:val="006C50F0"/>
    <w:rsid w:val="006C5121"/>
    <w:rsid w:val="006C5193"/>
    <w:rsid w:val="006C51A6"/>
    <w:rsid w:val="006C5356"/>
    <w:rsid w:val="006C53DA"/>
    <w:rsid w:val="006C53E7"/>
    <w:rsid w:val="006C5453"/>
    <w:rsid w:val="006C55CF"/>
    <w:rsid w:val="006C563F"/>
    <w:rsid w:val="006C57D8"/>
    <w:rsid w:val="006C5910"/>
    <w:rsid w:val="006C59F8"/>
    <w:rsid w:val="006C5AA7"/>
    <w:rsid w:val="006C5C57"/>
    <w:rsid w:val="006C5FD9"/>
    <w:rsid w:val="006C6CD3"/>
    <w:rsid w:val="006C7064"/>
    <w:rsid w:val="006C71A4"/>
    <w:rsid w:val="006C72F2"/>
    <w:rsid w:val="006C72FE"/>
    <w:rsid w:val="006C74F5"/>
    <w:rsid w:val="006C752B"/>
    <w:rsid w:val="006C798E"/>
    <w:rsid w:val="006C7B6B"/>
    <w:rsid w:val="006C7D86"/>
    <w:rsid w:val="006D010A"/>
    <w:rsid w:val="006D0270"/>
    <w:rsid w:val="006D03F8"/>
    <w:rsid w:val="006D0E48"/>
    <w:rsid w:val="006D0F0A"/>
    <w:rsid w:val="006D1347"/>
    <w:rsid w:val="006D1362"/>
    <w:rsid w:val="006D1380"/>
    <w:rsid w:val="006D14DA"/>
    <w:rsid w:val="006D1640"/>
    <w:rsid w:val="006D1A39"/>
    <w:rsid w:val="006D1AEA"/>
    <w:rsid w:val="006D1C93"/>
    <w:rsid w:val="006D265A"/>
    <w:rsid w:val="006D29A1"/>
    <w:rsid w:val="006D2B89"/>
    <w:rsid w:val="006D2C1C"/>
    <w:rsid w:val="006D2D5F"/>
    <w:rsid w:val="006D2F83"/>
    <w:rsid w:val="006D30A8"/>
    <w:rsid w:val="006D3821"/>
    <w:rsid w:val="006D423F"/>
    <w:rsid w:val="006D4583"/>
    <w:rsid w:val="006D46F0"/>
    <w:rsid w:val="006D488E"/>
    <w:rsid w:val="006D4A7F"/>
    <w:rsid w:val="006D4C2B"/>
    <w:rsid w:val="006D4D1F"/>
    <w:rsid w:val="006D4D81"/>
    <w:rsid w:val="006D4F9B"/>
    <w:rsid w:val="006D5185"/>
    <w:rsid w:val="006D52B9"/>
    <w:rsid w:val="006D53EB"/>
    <w:rsid w:val="006D541F"/>
    <w:rsid w:val="006D5793"/>
    <w:rsid w:val="006D5A8B"/>
    <w:rsid w:val="006D5C0E"/>
    <w:rsid w:val="006D5DF1"/>
    <w:rsid w:val="006D5FBA"/>
    <w:rsid w:val="006D6261"/>
    <w:rsid w:val="006D630E"/>
    <w:rsid w:val="006D6500"/>
    <w:rsid w:val="006D65E0"/>
    <w:rsid w:val="006D66F6"/>
    <w:rsid w:val="006D67C5"/>
    <w:rsid w:val="006D690A"/>
    <w:rsid w:val="006D6BDD"/>
    <w:rsid w:val="006D71F6"/>
    <w:rsid w:val="006D7215"/>
    <w:rsid w:val="006D754F"/>
    <w:rsid w:val="006D775A"/>
    <w:rsid w:val="006D79F8"/>
    <w:rsid w:val="006D7ABB"/>
    <w:rsid w:val="006D7D4A"/>
    <w:rsid w:val="006D7FA7"/>
    <w:rsid w:val="006E027A"/>
    <w:rsid w:val="006E045C"/>
    <w:rsid w:val="006E04DA"/>
    <w:rsid w:val="006E0785"/>
    <w:rsid w:val="006E0954"/>
    <w:rsid w:val="006E0ADC"/>
    <w:rsid w:val="006E0B6D"/>
    <w:rsid w:val="006E0D01"/>
    <w:rsid w:val="006E0D82"/>
    <w:rsid w:val="006E12B6"/>
    <w:rsid w:val="006E1365"/>
    <w:rsid w:val="006E13C4"/>
    <w:rsid w:val="006E1A28"/>
    <w:rsid w:val="006E1C74"/>
    <w:rsid w:val="006E2091"/>
    <w:rsid w:val="006E229A"/>
    <w:rsid w:val="006E2A74"/>
    <w:rsid w:val="006E3172"/>
    <w:rsid w:val="006E375C"/>
    <w:rsid w:val="006E387F"/>
    <w:rsid w:val="006E3933"/>
    <w:rsid w:val="006E3B7B"/>
    <w:rsid w:val="006E3EBD"/>
    <w:rsid w:val="006E427D"/>
    <w:rsid w:val="006E4A09"/>
    <w:rsid w:val="006E4D15"/>
    <w:rsid w:val="006E515C"/>
    <w:rsid w:val="006E5342"/>
    <w:rsid w:val="006E5458"/>
    <w:rsid w:val="006E54EA"/>
    <w:rsid w:val="006E5649"/>
    <w:rsid w:val="006E5791"/>
    <w:rsid w:val="006E5843"/>
    <w:rsid w:val="006E58B7"/>
    <w:rsid w:val="006E59C2"/>
    <w:rsid w:val="006E5B3A"/>
    <w:rsid w:val="006E5B8A"/>
    <w:rsid w:val="006E5C5B"/>
    <w:rsid w:val="006E64E5"/>
    <w:rsid w:val="006E69C3"/>
    <w:rsid w:val="006E69C9"/>
    <w:rsid w:val="006E7016"/>
    <w:rsid w:val="006E70D3"/>
    <w:rsid w:val="006E712D"/>
    <w:rsid w:val="006E7979"/>
    <w:rsid w:val="006E7AAB"/>
    <w:rsid w:val="006E7C58"/>
    <w:rsid w:val="006E7E48"/>
    <w:rsid w:val="006F05AA"/>
    <w:rsid w:val="006F05C7"/>
    <w:rsid w:val="006F09DD"/>
    <w:rsid w:val="006F0B36"/>
    <w:rsid w:val="006F0E1D"/>
    <w:rsid w:val="006F0F4E"/>
    <w:rsid w:val="006F1201"/>
    <w:rsid w:val="006F129C"/>
    <w:rsid w:val="006F12D8"/>
    <w:rsid w:val="006F12FB"/>
    <w:rsid w:val="006F137F"/>
    <w:rsid w:val="006F13A9"/>
    <w:rsid w:val="006F1426"/>
    <w:rsid w:val="006F1521"/>
    <w:rsid w:val="006F18B1"/>
    <w:rsid w:val="006F18C5"/>
    <w:rsid w:val="006F1965"/>
    <w:rsid w:val="006F1968"/>
    <w:rsid w:val="006F1995"/>
    <w:rsid w:val="006F1B0A"/>
    <w:rsid w:val="006F1C9C"/>
    <w:rsid w:val="006F1E95"/>
    <w:rsid w:val="006F1F8D"/>
    <w:rsid w:val="006F20A9"/>
    <w:rsid w:val="006F22D9"/>
    <w:rsid w:val="006F23CB"/>
    <w:rsid w:val="006F23E6"/>
    <w:rsid w:val="006F253D"/>
    <w:rsid w:val="006F262F"/>
    <w:rsid w:val="006F2EB9"/>
    <w:rsid w:val="006F30CE"/>
    <w:rsid w:val="006F30D2"/>
    <w:rsid w:val="006F3267"/>
    <w:rsid w:val="006F32D4"/>
    <w:rsid w:val="006F34FC"/>
    <w:rsid w:val="006F3582"/>
    <w:rsid w:val="006F3D11"/>
    <w:rsid w:val="006F4162"/>
    <w:rsid w:val="006F4259"/>
    <w:rsid w:val="006F428D"/>
    <w:rsid w:val="006F4598"/>
    <w:rsid w:val="006F4711"/>
    <w:rsid w:val="006F4FFC"/>
    <w:rsid w:val="006F5016"/>
    <w:rsid w:val="006F5185"/>
    <w:rsid w:val="006F51CB"/>
    <w:rsid w:val="006F5311"/>
    <w:rsid w:val="006F53C4"/>
    <w:rsid w:val="006F57AA"/>
    <w:rsid w:val="006F5812"/>
    <w:rsid w:val="006F5970"/>
    <w:rsid w:val="006F59A5"/>
    <w:rsid w:val="006F5E98"/>
    <w:rsid w:val="006F6283"/>
    <w:rsid w:val="006F6598"/>
    <w:rsid w:val="006F67C9"/>
    <w:rsid w:val="006F6854"/>
    <w:rsid w:val="006F68AE"/>
    <w:rsid w:val="006F6986"/>
    <w:rsid w:val="006F6C32"/>
    <w:rsid w:val="006F7291"/>
    <w:rsid w:val="006F72B2"/>
    <w:rsid w:val="006F7606"/>
    <w:rsid w:val="006F786F"/>
    <w:rsid w:val="0070021A"/>
    <w:rsid w:val="00700430"/>
    <w:rsid w:val="007007AC"/>
    <w:rsid w:val="007008DB"/>
    <w:rsid w:val="00700BB4"/>
    <w:rsid w:val="00700E09"/>
    <w:rsid w:val="00700F56"/>
    <w:rsid w:val="0070160E"/>
    <w:rsid w:val="0070181C"/>
    <w:rsid w:val="00701CD6"/>
    <w:rsid w:val="00701FDD"/>
    <w:rsid w:val="007027B7"/>
    <w:rsid w:val="007027C1"/>
    <w:rsid w:val="0070283C"/>
    <w:rsid w:val="007029F1"/>
    <w:rsid w:val="00702A9A"/>
    <w:rsid w:val="00702AF4"/>
    <w:rsid w:val="00702CF9"/>
    <w:rsid w:val="00702D2A"/>
    <w:rsid w:val="00702F1A"/>
    <w:rsid w:val="00703125"/>
    <w:rsid w:val="00703259"/>
    <w:rsid w:val="007032C6"/>
    <w:rsid w:val="00703492"/>
    <w:rsid w:val="007034F3"/>
    <w:rsid w:val="00703746"/>
    <w:rsid w:val="007038B5"/>
    <w:rsid w:val="00703AB7"/>
    <w:rsid w:val="00703CB4"/>
    <w:rsid w:val="00703E82"/>
    <w:rsid w:val="00704257"/>
    <w:rsid w:val="007044FD"/>
    <w:rsid w:val="00704903"/>
    <w:rsid w:val="007049AD"/>
    <w:rsid w:val="00704AAF"/>
    <w:rsid w:val="00704CEF"/>
    <w:rsid w:val="00704E9F"/>
    <w:rsid w:val="0070508B"/>
    <w:rsid w:val="0070526A"/>
    <w:rsid w:val="00705539"/>
    <w:rsid w:val="007055F6"/>
    <w:rsid w:val="007058B4"/>
    <w:rsid w:val="00705AFA"/>
    <w:rsid w:val="00705D9A"/>
    <w:rsid w:val="00705DAF"/>
    <w:rsid w:val="00705DEB"/>
    <w:rsid w:val="00705EC4"/>
    <w:rsid w:val="00706263"/>
    <w:rsid w:val="007065B9"/>
    <w:rsid w:val="00706B70"/>
    <w:rsid w:val="00706B8A"/>
    <w:rsid w:val="00706C3A"/>
    <w:rsid w:val="00706C79"/>
    <w:rsid w:val="00706D3E"/>
    <w:rsid w:val="00706D54"/>
    <w:rsid w:val="00707242"/>
    <w:rsid w:val="00707386"/>
    <w:rsid w:val="007075C6"/>
    <w:rsid w:val="00707BDD"/>
    <w:rsid w:val="00707D0A"/>
    <w:rsid w:val="00707DAD"/>
    <w:rsid w:val="00707E43"/>
    <w:rsid w:val="00710011"/>
    <w:rsid w:val="007100B6"/>
    <w:rsid w:val="007102B0"/>
    <w:rsid w:val="0071053D"/>
    <w:rsid w:val="0071069A"/>
    <w:rsid w:val="00710805"/>
    <w:rsid w:val="007108B7"/>
    <w:rsid w:val="00710AAF"/>
    <w:rsid w:val="00710D19"/>
    <w:rsid w:val="00710EB3"/>
    <w:rsid w:val="0071106B"/>
    <w:rsid w:val="007111F9"/>
    <w:rsid w:val="0071125E"/>
    <w:rsid w:val="00711300"/>
    <w:rsid w:val="00711414"/>
    <w:rsid w:val="007114EB"/>
    <w:rsid w:val="00711552"/>
    <w:rsid w:val="00711714"/>
    <w:rsid w:val="00711AA5"/>
    <w:rsid w:val="00711B50"/>
    <w:rsid w:val="00711D37"/>
    <w:rsid w:val="00712166"/>
    <w:rsid w:val="007122EF"/>
    <w:rsid w:val="007122F7"/>
    <w:rsid w:val="00712390"/>
    <w:rsid w:val="00712752"/>
    <w:rsid w:val="00712813"/>
    <w:rsid w:val="00712814"/>
    <w:rsid w:val="00712A69"/>
    <w:rsid w:val="00712CDE"/>
    <w:rsid w:val="00712D67"/>
    <w:rsid w:val="0071347F"/>
    <w:rsid w:val="00713567"/>
    <w:rsid w:val="00713782"/>
    <w:rsid w:val="0071379A"/>
    <w:rsid w:val="007137AB"/>
    <w:rsid w:val="00713C83"/>
    <w:rsid w:val="00713CD2"/>
    <w:rsid w:val="00713D08"/>
    <w:rsid w:val="007143C4"/>
    <w:rsid w:val="00714564"/>
    <w:rsid w:val="00714A07"/>
    <w:rsid w:val="00714E0F"/>
    <w:rsid w:val="00714EE4"/>
    <w:rsid w:val="007150CF"/>
    <w:rsid w:val="007151FB"/>
    <w:rsid w:val="007152AC"/>
    <w:rsid w:val="007154B3"/>
    <w:rsid w:val="0071561A"/>
    <w:rsid w:val="00715C33"/>
    <w:rsid w:val="007164A5"/>
    <w:rsid w:val="007164F2"/>
    <w:rsid w:val="00716744"/>
    <w:rsid w:val="00716A58"/>
    <w:rsid w:val="00716E07"/>
    <w:rsid w:val="00716E47"/>
    <w:rsid w:val="00717503"/>
    <w:rsid w:val="00717541"/>
    <w:rsid w:val="0071763F"/>
    <w:rsid w:val="007176C0"/>
    <w:rsid w:val="00717714"/>
    <w:rsid w:val="00717814"/>
    <w:rsid w:val="00717C13"/>
    <w:rsid w:val="00717CCF"/>
    <w:rsid w:val="00720401"/>
    <w:rsid w:val="00720744"/>
    <w:rsid w:val="00720CE6"/>
    <w:rsid w:val="00720D18"/>
    <w:rsid w:val="00720E09"/>
    <w:rsid w:val="00720E8A"/>
    <w:rsid w:val="007214DE"/>
    <w:rsid w:val="00721577"/>
    <w:rsid w:val="007215B4"/>
    <w:rsid w:val="007216FE"/>
    <w:rsid w:val="007217CB"/>
    <w:rsid w:val="0072180F"/>
    <w:rsid w:val="007219E6"/>
    <w:rsid w:val="00721B11"/>
    <w:rsid w:val="00721E33"/>
    <w:rsid w:val="00721FCE"/>
    <w:rsid w:val="0072212A"/>
    <w:rsid w:val="007221FD"/>
    <w:rsid w:val="00722207"/>
    <w:rsid w:val="0072222E"/>
    <w:rsid w:val="00722250"/>
    <w:rsid w:val="00722303"/>
    <w:rsid w:val="0072267C"/>
    <w:rsid w:val="00722764"/>
    <w:rsid w:val="007227F1"/>
    <w:rsid w:val="0072290E"/>
    <w:rsid w:val="00722D78"/>
    <w:rsid w:val="00722DBC"/>
    <w:rsid w:val="00722E04"/>
    <w:rsid w:val="007230B4"/>
    <w:rsid w:val="0072312E"/>
    <w:rsid w:val="007236CD"/>
    <w:rsid w:val="00723923"/>
    <w:rsid w:val="00723D50"/>
    <w:rsid w:val="00723EFC"/>
    <w:rsid w:val="00724208"/>
    <w:rsid w:val="0072473F"/>
    <w:rsid w:val="00724938"/>
    <w:rsid w:val="00724C49"/>
    <w:rsid w:val="00724D48"/>
    <w:rsid w:val="00724DE7"/>
    <w:rsid w:val="00724ECD"/>
    <w:rsid w:val="007252BA"/>
    <w:rsid w:val="007254E0"/>
    <w:rsid w:val="00725667"/>
    <w:rsid w:val="00725A86"/>
    <w:rsid w:val="00725B44"/>
    <w:rsid w:val="00725B91"/>
    <w:rsid w:val="00725EF6"/>
    <w:rsid w:val="007260DC"/>
    <w:rsid w:val="00726632"/>
    <w:rsid w:val="007266A1"/>
    <w:rsid w:val="00726A14"/>
    <w:rsid w:val="00726DB1"/>
    <w:rsid w:val="007270FB"/>
    <w:rsid w:val="007271CD"/>
    <w:rsid w:val="00727347"/>
    <w:rsid w:val="007274A0"/>
    <w:rsid w:val="00727664"/>
    <w:rsid w:val="0072774F"/>
    <w:rsid w:val="007277FD"/>
    <w:rsid w:val="0072787A"/>
    <w:rsid w:val="00727A34"/>
    <w:rsid w:val="00727B0E"/>
    <w:rsid w:val="00727D50"/>
    <w:rsid w:val="007300FA"/>
    <w:rsid w:val="0073052F"/>
    <w:rsid w:val="007307C5"/>
    <w:rsid w:val="0073086E"/>
    <w:rsid w:val="00730DF6"/>
    <w:rsid w:val="00730F9B"/>
    <w:rsid w:val="00731078"/>
    <w:rsid w:val="00731395"/>
    <w:rsid w:val="0073178F"/>
    <w:rsid w:val="007317F6"/>
    <w:rsid w:val="00731821"/>
    <w:rsid w:val="0073183E"/>
    <w:rsid w:val="00731B6F"/>
    <w:rsid w:val="007323B2"/>
    <w:rsid w:val="00732469"/>
    <w:rsid w:val="00732545"/>
    <w:rsid w:val="00732664"/>
    <w:rsid w:val="00732686"/>
    <w:rsid w:val="007326D2"/>
    <w:rsid w:val="007328B7"/>
    <w:rsid w:val="00732DC9"/>
    <w:rsid w:val="00732F24"/>
    <w:rsid w:val="00733161"/>
    <w:rsid w:val="00733398"/>
    <w:rsid w:val="0073347C"/>
    <w:rsid w:val="00733617"/>
    <w:rsid w:val="0073361F"/>
    <w:rsid w:val="00733777"/>
    <w:rsid w:val="007337C8"/>
    <w:rsid w:val="00733CB3"/>
    <w:rsid w:val="007341FE"/>
    <w:rsid w:val="007345C5"/>
    <w:rsid w:val="00734714"/>
    <w:rsid w:val="0073471B"/>
    <w:rsid w:val="0073490E"/>
    <w:rsid w:val="00734B90"/>
    <w:rsid w:val="00734C7A"/>
    <w:rsid w:val="0073515B"/>
    <w:rsid w:val="0073527C"/>
    <w:rsid w:val="0073567C"/>
    <w:rsid w:val="00735894"/>
    <w:rsid w:val="00735A8B"/>
    <w:rsid w:val="00735C5E"/>
    <w:rsid w:val="00735D49"/>
    <w:rsid w:val="00735D74"/>
    <w:rsid w:val="00735F41"/>
    <w:rsid w:val="007363DE"/>
    <w:rsid w:val="0073647E"/>
    <w:rsid w:val="0073655C"/>
    <w:rsid w:val="007368EF"/>
    <w:rsid w:val="00736B19"/>
    <w:rsid w:val="00736F74"/>
    <w:rsid w:val="00736FE1"/>
    <w:rsid w:val="00737226"/>
    <w:rsid w:val="0073731D"/>
    <w:rsid w:val="00737337"/>
    <w:rsid w:val="00737505"/>
    <w:rsid w:val="007375E4"/>
    <w:rsid w:val="00737829"/>
    <w:rsid w:val="00737883"/>
    <w:rsid w:val="007379CD"/>
    <w:rsid w:val="00737A23"/>
    <w:rsid w:val="00737BEC"/>
    <w:rsid w:val="00737C9C"/>
    <w:rsid w:val="00740270"/>
    <w:rsid w:val="00740695"/>
    <w:rsid w:val="0074080F"/>
    <w:rsid w:val="0074130B"/>
    <w:rsid w:val="00741343"/>
    <w:rsid w:val="00741541"/>
    <w:rsid w:val="0074157D"/>
    <w:rsid w:val="007415A2"/>
    <w:rsid w:val="007419B9"/>
    <w:rsid w:val="00741BF4"/>
    <w:rsid w:val="00741EBD"/>
    <w:rsid w:val="00741EC6"/>
    <w:rsid w:val="0074224C"/>
    <w:rsid w:val="00742275"/>
    <w:rsid w:val="00742292"/>
    <w:rsid w:val="007422BF"/>
    <w:rsid w:val="0074274E"/>
    <w:rsid w:val="0074279F"/>
    <w:rsid w:val="00742C31"/>
    <w:rsid w:val="00743127"/>
    <w:rsid w:val="0074343E"/>
    <w:rsid w:val="00743946"/>
    <w:rsid w:val="0074399A"/>
    <w:rsid w:val="00743A69"/>
    <w:rsid w:val="00743D56"/>
    <w:rsid w:val="00743E27"/>
    <w:rsid w:val="00743EDB"/>
    <w:rsid w:val="007442A6"/>
    <w:rsid w:val="007443F8"/>
    <w:rsid w:val="0074467B"/>
    <w:rsid w:val="007447BF"/>
    <w:rsid w:val="007447E1"/>
    <w:rsid w:val="007448AF"/>
    <w:rsid w:val="0074494A"/>
    <w:rsid w:val="007449B9"/>
    <w:rsid w:val="00744D0B"/>
    <w:rsid w:val="00744EAB"/>
    <w:rsid w:val="00744FF8"/>
    <w:rsid w:val="007450CE"/>
    <w:rsid w:val="007452C2"/>
    <w:rsid w:val="0074534C"/>
    <w:rsid w:val="007456C2"/>
    <w:rsid w:val="00745B4B"/>
    <w:rsid w:val="00745C00"/>
    <w:rsid w:val="00745C52"/>
    <w:rsid w:val="0074602C"/>
    <w:rsid w:val="00746078"/>
    <w:rsid w:val="007460FE"/>
    <w:rsid w:val="0074615D"/>
    <w:rsid w:val="0074631C"/>
    <w:rsid w:val="0074633C"/>
    <w:rsid w:val="007468AA"/>
    <w:rsid w:val="00746947"/>
    <w:rsid w:val="00746BC8"/>
    <w:rsid w:val="00746E54"/>
    <w:rsid w:val="00746EBF"/>
    <w:rsid w:val="00746EF0"/>
    <w:rsid w:val="00747142"/>
    <w:rsid w:val="0074755B"/>
    <w:rsid w:val="0074761B"/>
    <w:rsid w:val="0074778A"/>
    <w:rsid w:val="00747962"/>
    <w:rsid w:val="0074797D"/>
    <w:rsid w:val="00747CCF"/>
    <w:rsid w:val="00747E14"/>
    <w:rsid w:val="00747F2C"/>
    <w:rsid w:val="00750014"/>
    <w:rsid w:val="007503B3"/>
    <w:rsid w:val="00750977"/>
    <w:rsid w:val="00750E8B"/>
    <w:rsid w:val="007512C3"/>
    <w:rsid w:val="00751347"/>
    <w:rsid w:val="00751702"/>
    <w:rsid w:val="00751AC4"/>
    <w:rsid w:val="00752236"/>
    <w:rsid w:val="007524E4"/>
    <w:rsid w:val="007525C7"/>
    <w:rsid w:val="00752678"/>
    <w:rsid w:val="0075267C"/>
    <w:rsid w:val="00752857"/>
    <w:rsid w:val="0075292F"/>
    <w:rsid w:val="00752A7E"/>
    <w:rsid w:val="00752ACA"/>
    <w:rsid w:val="00752D71"/>
    <w:rsid w:val="00752ECA"/>
    <w:rsid w:val="00752FDE"/>
    <w:rsid w:val="00753501"/>
    <w:rsid w:val="00753677"/>
    <w:rsid w:val="00753C3C"/>
    <w:rsid w:val="00753D5E"/>
    <w:rsid w:val="00753F1B"/>
    <w:rsid w:val="00754038"/>
    <w:rsid w:val="00754229"/>
    <w:rsid w:val="00754300"/>
    <w:rsid w:val="0075458E"/>
    <w:rsid w:val="00754632"/>
    <w:rsid w:val="00754842"/>
    <w:rsid w:val="00754884"/>
    <w:rsid w:val="007549A7"/>
    <w:rsid w:val="00755B7D"/>
    <w:rsid w:val="00755DAD"/>
    <w:rsid w:val="00755FB2"/>
    <w:rsid w:val="0075605F"/>
    <w:rsid w:val="0075653C"/>
    <w:rsid w:val="00756625"/>
    <w:rsid w:val="00756BA4"/>
    <w:rsid w:val="00756BE9"/>
    <w:rsid w:val="00756C70"/>
    <w:rsid w:val="00756DB3"/>
    <w:rsid w:val="00757066"/>
    <w:rsid w:val="007570B4"/>
    <w:rsid w:val="0075724C"/>
    <w:rsid w:val="00757516"/>
    <w:rsid w:val="00757B55"/>
    <w:rsid w:val="00757BA9"/>
    <w:rsid w:val="00757CBA"/>
    <w:rsid w:val="0076004D"/>
    <w:rsid w:val="007601CC"/>
    <w:rsid w:val="00760516"/>
    <w:rsid w:val="00760597"/>
    <w:rsid w:val="00760886"/>
    <w:rsid w:val="00760922"/>
    <w:rsid w:val="007609A0"/>
    <w:rsid w:val="00760ABE"/>
    <w:rsid w:val="00760BD2"/>
    <w:rsid w:val="00760C8F"/>
    <w:rsid w:val="00760F95"/>
    <w:rsid w:val="00761055"/>
    <w:rsid w:val="0076113E"/>
    <w:rsid w:val="00761300"/>
    <w:rsid w:val="007613E7"/>
    <w:rsid w:val="00761537"/>
    <w:rsid w:val="00761594"/>
    <w:rsid w:val="007615D4"/>
    <w:rsid w:val="00761C0D"/>
    <w:rsid w:val="00762055"/>
    <w:rsid w:val="007620BB"/>
    <w:rsid w:val="00762114"/>
    <w:rsid w:val="00762242"/>
    <w:rsid w:val="007623B1"/>
    <w:rsid w:val="00762536"/>
    <w:rsid w:val="0076266C"/>
    <w:rsid w:val="00762728"/>
    <w:rsid w:val="00762773"/>
    <w:rsid w:val="007627EA"/>
    <w:rsid w:val="0076287B"/>
    <w:rsid w:val="007628BA"/>
    <w:rsid w:val="00762BEF"/>
    <w:rsid w:val="00762C64"/>
    <w:rsid w:val="00762D09"/>
    <w:rsid w:val="00762DEE"/>
    <w:rsid w:val="007632D5"/>
    <w:rsid w:val="007634B7"/>
    <w:rsid w:val="00763629"/>
    <w:rsid w:val="00763895"/>
    <w:rsid w:val="007638B9"/>
    <w:rsid w:val="00763954"/>
    <w:rsid w:val="00763A55"/>
    <w:rsid w:val="00763BEC"/>
    <w:rsid w:val="00763DDB"/>
    <w:rsid w:val="00763E26"/>
    <w:rsid w:val="00764096"/>
    <w:rsid w:val="00764446"/>
    <w:rsid w:val="00764685"/>
    <w:rsid w:val="00764718"/>
    <w:rsid w:val="00764736"/>
    <w:rsid w:val="007648C3"/>
    <w:rsid w:val="007648D7"/>
    <w:rsid w:val="00764A02"/>
    <w:rsid w:val="00764A7A"/>
    <w:rsid w:val="00764F06"/>
    <w:rsid w:val="00764F0A"/>
    <w:rsid w:val="007651CC"/>
    <w:rsid w:val="007653D3"/>
    <w:rsid w:val="007657DB"/>
    <w:rsid w:val="00765A56"/>
    <w:rsid w:val="00765B23"/>
    <w:rsid w:val="00765EE4"/>
    <w:rsid w:val="0076625E"/>
    <w:rsid w:val="00766412"/>
    <w:rsid w:val="0076643E"/>
    <w:rsid w:val="007664F9"/>
    <w:rsid w:val="007666DD"/>
    <w:rsid w:val="00766783"/>
    <w:rsid w:val="0076694B"/>
    <w:rsid w:val="00766B86"/>
    <w:rsid w:val="00766E37"/>
    <w:rsid w:val="00766E5A"/>
    <w:rsid w:val="00767342"/>
    <w:rsid w:val="007674D6"/>
    <w:rsid w:val="00767555"/>
    <w:rsid w:val="0076755C"/>
    <w:rsid w:val="007676E1"/>
    <w:rsid w:val="00767866"/>
    <w:rsid w:val="00767953"/>
    <w:rsid w:val="00767B21"/>
    <w:rsid w:val="00767DC7"/>
    <w:rsid w:val="00767E73"/>
    <w:rsid w:val="007703FE"/>
    <w:rsid w:val="007706E4"/>
    <w:rsid w:val="00770ABB"/>
    <w:rsid w:val="00770BE4"/>
    <w:rsid w:val="00770F1C"/>
    <w:rsid w:val="00771937"/>
    <w:rsid w:val="00771E29"/>
    <w:rsid w:val="00771E94"/>
    <w:rsid w:val="007722BC"/>
    <w:rsid w:val="00772313"/>
    <w:rsid w:val="00772379"/>
    <w:rsid w:val="007724EF"/>
    <w:rsid w:val="007728DD"/>
    <w:rsid w:val="00772A09"/>
    <w:rsid w:val="00772DCD"/>
    <w:rsid w:val="00772EC9"/>
    <w:rsid w:val="007732DE"/>
    <w:rsid w:val="0077358B"/>
    <w:rsid w:val="007735FF"/>
    <w:rsid w:val="00773614"/>
    <w:rsid w:val="007736D3"/>
    <w:rsid w:val="007738A1"/>
    <w:rsid w:val="00773920"/>
    <w:rsid w:val="00773A21"/>
    <w:rsid w:val="00773AF2"/>
    <w:rsid w:val="00773B5D"/>
    <w:rsid w:val="00773B75"/>
    <w:rsid w:val="00773D38"/>
    <w:rsid w:val="00773E25"/>
    <w:rsid w:val="00774366"/>
    <w:rsid w:val="0077436F"/>
    <w:rsid w:val="00774380"/>
    <w:rsid w:val="00774768"/>
    <w:rsid w:val="007747D5"/>
    <w:rsid w:val="00774852"/>
    <w:rsid w:val="007749CA"/>
    <w:rsid w:val="00774C83"/>
    <w:rsid w:val="00774E06"/>
    <w:rsid w:val="00774E47"/>
    <w:rsid w:val="00774F1D"/>
    <w:rsid w:val="00774FA0"/>
    <w:rsid w:val="00774FB1"/>
    <w:rsid w:val="0077530F"/>
    <w:rsid w:val="0077554D"/>
    <w:rsid w:val="00775A8F"/>
    <w:rsid w:val="00775AFF"/>
    <w:rsid w:val="00775B96"/>
    <w:rsid w:val="00775CA1"/>
    <w:rsid w:val="00775CA8"/>
    <w:rsid w:val="00775E1B"/>
    <w:rsid w:val="00775E59"/>
    <w:rsid w:val="00776153"/>
    <w:rsid w:val="007764A4"/>
    <w:rsid w:val="007764AE"/>
    <w:rsid w:val="007764B1"/>
    <w:rsid w:val="007765EE"/>
    <w:rsid w:val="00776726"/>
    <w:rsid w:val="00776931"/>
    <w:rsid w:val="00776A26"/>
    <w:rsid w:val="00776A3D"/>
    <w:rsid w:val="00776A89"/>
    <w:rsid w:val="00776F8D"/>
    <w:rsid w:val="0077724D"/>
    <w:rsid w:val="00777483"/>
    <w:rsid w:val="007774FD"/>
    <w:rsid w:val="0077776B"/>
    <w:rsid w:val="00777AA9"/>
    <w:rsid w:val="00777D97"/>
    <w:rsid w:val="0078004D"/>
    <w:rsid w:val="00780395"/>
    <w:rsid w:val="007806A9"/>
    <w:rsid w:val="0078079C"/>
    <w:rsid w:val="0078081E"/>
    <w:rsid w:val="00780A9A"/>
    <w:rsid w:val="0078108D"/>
    <w:rsid w:val="0078115D"/>
    <w:rsid w:val="0078117A"/>
    <w:rsid w:val="0078173E"/>
    <w:rsid w:val="00781805"/>
    <w:rsid w:val="00781B34"/>
    <w:rsid w:val="00781B4B"/>
    <w:rsid w:val="00781E95"/>
    <w:rsid w:val="00781FB5"/>
    <w:rsid w:val="00782058"/>
    <w:rsid w:val="007820F3"/>
    <w:rsid w:val="00782160"/>
    <w:rsid w:val="00782545"/>
    <w:rsid w:val="00782607"/>
    <w:rsid w:val="00782672"/>
    <w:rsid w:val="0078267D"/>
    <w:rsid w:val="0078295E"/>
    <w:rsid w:val="00782C6B"/>
    <w:rsid w:val="007833DE"/>
    <w:rsid w:val="007833F8"/>
    <w:rsid w:val="00783AE8"/>
    <w:rsid w:val="00783B3E"/>
    <w:rsid w:val="00783DF1"/>
    <w:rsid w:val="00783E12"/>
    <w:rsid w:val="007840B2"/>
    <w:rsid w:val="00784245"/>
    <w:rsid w:val="00784511"/>
    <w:rsid w:val="00784A3E"/>
    <w:rsid w:val="00784E69"/>
    <w:rsid w:val="007852C2"/>
    <w:rsid w:val="00785304"/>
    <w:rsid w:val="007853D2"/>
    <w:rsid w:val="007853D3"/>
    <w:rsid w:val="00785880"/>
    <w:rsid w:val="00785AD6"/>
    <w:rsid w:val="007861E0"/>
    <w:rsid w:val="0078639B"/>
    <w:rsid w:val="007864BF"/>
    <w:rsid w:val="007865C3"/>
    <w:rsid w:val="007866CC"/>
    <w:rsid w:val="007868A0"/>
    <w:rsid w:val="00786AC2"/>
    <w:rsid w:val="00786DC2"/>
    <w:rsid w:val="007872B2"/>
    <w:rsid w:val="00787B87"/>
    <w:rsid w:val="00787E6D"/>
    <w:rsid w:val="007901D7"/>
    <w:rsid w:val="00790258"/>
    <w:rsid w:val="007902B9"/>
    <w:rsid w:val="00790318"/>
    <w:rsid w:val="00790864"/>
    <w:rsid w:val="0079095E"/>
    <w:rsid w:val="007909B9"/>
    <w:rsid w:val="007909D2"/>
    <w:rsid w:val="00790B12"/>
    <w:rsid w:val="00790B93"/>
    <w:rsid w:val="00790D55"/>
    <w:rsid w:val="00790E76"/>
    <w:rsid w:val="00790EC5"/>
    <w:rsid w:val="00791099"/>
    <w:rsid w:val="007912AA"/>
    <w:rsid w:val="00791431"/>
    <w:rsid w:val="00791674"/>
    <w:rsid w:val="00791831"/>
    <w:rsid w:val="00791899"/>
    <w:rsid w:val="00791AF4"/>
    <w:rsid w:val="00792052"/>
    <w:rsid w:val="007921C3"/>
    <w:rsid w:val="007924DB"/>
    <w:rsid w:val="00792989"/>
    <w:rsid w:val="0079299D"/>
    <w:rsid w:val="00792C26"/>
    <w:rsid w:val="00792D77"/>
    <w:rsid w:val="00793217"/>
    <w:rsid w:val="0079325E"/>
    <w:rsid w:val="0079328E"/>
    <w:rsid w:val="00793353"/>
    <w:rsid w:val="007937CB"/>
    <w:rsid w:val="0079386D"/>
    <w:rsid w:val="00793DC6"/>
    <w:rsid w:val="00793DF5"/>
    <w:rsid w:val="00793EF2"/>
    <w:rsid w:val="00793F79"/>
    <w:rsid w:val="00793F81"/>
    <w:rsid w:val="0079406D"/>
    <w:rsid w:val="0079408D"/>
    <w:rsid w:val="007940F6"/>
    <w:rsid w:val="0079437A"/>
    <w:rsid w:val="00794422"/>
    <w:rsid w:val="0079460E"/>
    <w:rsid w:val="007946FE"/>
    <w:rsid w:val="00794700"/>
    <w:rsid w:val="00794961"/>
    <w:rsid w:val="00794E73"/>
    <w:rsid w:val="0079555E"/>
    <w:rsid w:val="007955D2"/>
    <w:rsid w:val="00795662"/>
    <w:rsid w:val="00795823"/>
    <w:rsid w:val="00795B00"/>
    <w:rsid w:val="00795B13"/>
    <w:rsid w:val="00795F7C"/>
    <w:rsid w:val="00796197"/>
    <w:rsid w:val="0079621A"/>
    <w:rsid w:val="00796289"/>
    <w:rsid w:val="0079634F"/>
    <w:rsid w:val="007969B7"/>
    <w:rsid w:val="00796ACF"/>
    <w:rsid w:val="00796B00"/>
    <w:rsid w:val="00796B23"/>
    <w:rsid w:val="00796C63"/>
    <w:rsid w:val="00797182"/>
    <w:rsid w:val="00797514"/>
    <w:rsid w:val="007975CA"/>
    <w:rsid w:val="007977F8"/>
    <w:rsid w:val="007978FF"/>
    <w:rsid w:val="00797995"/>
    <w:rsid w:val="00797C6F"/>
    <w:rsid w:val="00797DCD"/>
    <w:rsid w:val="00797E53"/>
    <w:rsid w:val="00797EBC"/>
    <w:rsid w:val="007A04DD"/>
    <w:rsid w:val="007A062B"/>
    <w:rsid w:val="007A0ACF"/>
    <w:rsid w:val="007A0D00"/>
    <w:rsid w:val="007A1024"/>
    <w:rsid w:val="007A1041"/>
    <w:rsid w:val="007A143E"/>
    <w:rsid w:val="007A154D"/>
    <w:rsid w:val="007A17AF"/>
    <w:rsid w:val="007A1824"/>
    <w:rsid w:val="007A19A1"/>
    <w:rsid w:val="007A1DCF"/>
    <w:rsid w:val="007A200B"/>
    <w:rsid w:val="007A24AC"/>
    <w:rsid w:val="007A2675"/>
    <w:rsid w:val="007A2765"/>
    <w:rsid w:val="007A28D3"/>
    <w:rsid w:val="007A2EFA"/>
    <w:rsid w:val="007A2FC8"/>
    <w:rsid w:val="007A3012"/>
    <w:rsid w:val="007A35DD"/>
    <w:rsid w:val="007A37B0"/>
    <w:rsid w:val="007A380F"/>
    <w:rsid w:val="007A3BF4"/>
    <w:rsid w:val="007A3C6D"/>
    <w:rsid w:val="007A3DFD"/>
    <w:rsid w:val="007A3E2D"/>
    <w:rsid w:val="007A3FAF"/>
    <w:rsid w:val="007A40B6"/>
    <w:rsid w:val="007A40D7"/>
    <w:rsid w:val="007A4254"/>
    <w:rsid w:val="007A42A8"/>
    <w:rsid w:val="007A43D6"/>
    <w:rsid w:val="007A443D"/>
    <w:rsid w:val="007A4532"/>
    <w:rsid w:val="007A460A"/>
    <w:rsid w:val="007A46EB"/>
    <w:rsid w:val="007A473A"/>
    <w:rsid w:val="007A48A4"/>
    <w:rsid w:val="007A4A06"/>
    <w:rsid w:val="007A4BD6"/>
    <w:rsid w:val="007A4C19"/>
    <w:rsid w:val="007A4CE6"/>
    <w:rsid w:val="007A4D3C"/>
    <w:rsid w:val="007A4F2B"/>
    <w:rsid w:val="007A5050"/>
    <w:rsid w:val="007A50BE"/>
    <w:rsid w:val="007A51F2"/>
    <w:rsid w:val="007A554E"/>
    <w:rsid w:val="007A55FF"/>
    <w:rsid w:val="007A574D"/>
    <w:rsid w:val="007A5AD7"/>
    <w:rsid w:val="007A5B91"/>
    <w:rsid w:val="007A5C70"/>
    <w:rsid w:val="007A6033"/>
    <w:rsid w:val="007A603D"/>
    <w:rsid w:val="007A6209"/>
    <w:rsid w:val="007A620A"/>
    <w:rsid w:val="007A63AB"/>
    <w:rsid w:val="007A66BE"/>
    <w:rsid w:val="007A6C27"/>
    <w:rsid w:val="007A72EB"/>
    <w:rsid w:val="007A7670"/>
    <w:rsid w:val="007A78EC"/>
    <w:rsid w:val="007A7AB8"/>
    <w:rsid w:val="007A7E9E"/>
    <w:rsid w:val="007A7F7B"/>
    <w:rsid w:val="007B004D"/>
    <w:rsid w:val="007B0411"/>
    <w:rsid w:val="007B0B22"/>
    <w:rsid w:val="007B0B88"/>
    <w:rsid w:val="007B0BD6"/>
    <w:rsid w:val="007B1145"/>
    <w:rsid w:val="007B123B"/>
    <w:rsid w:val="007B176A"/>
    <w:rsid w:val="007B1A8C"/>
    <w:rsid w:val="007B1CDA"/>
    <w:rsid w:val="007B1CDD"/>
    <w:rsid w:val="007B1F48"/>
    <w:rsid w:val="007B20B5"/>
    <w:rsid w:val="007B227B"/>
    <w:rsid w:val="007B2372"/>
    <w:rsid w:val="007B2DA1"/>
    <w:rsid w:val="007B2F82"/>
    <w:rsid w:val="007B30F3"/>
    <w:rsid w:val="007B390B"/>
    <w:rsid w:val="007B3A9A"/>
    <w:rsid w:val="007B3BBE"/>
    <w:rsid w:val="007B3EBA"/>
    <w:rsid w:val="007B421F"/>
    <w:rsid w:val="007B44FE"/>
    <w:rsid w:val="007B462E"/>
    <w:rsid w:val="007B47BE"/>
    <w:rsid w:val="007B4B03"/>
    <w:rsid w:val="007B4E75"/>
    <w:rsid w:val="007B4F53"/>
    <w:rsid w:val="007B512C"/>
    <w:rsid w:val="007B518B"/>
    <w:rsid w:val="007B526D"/>
    <w:rsid w:val="007B5777"/>
    <w:rsid w:val="007B57DE"/>
    <w:rsid w:val="007B5C07"/>
    <w:rsid w:val="007B5D02"/>
    <w:rsid w:val="007B5EC0"/>
    <w:rsid w:val="007B626A"/>
    <w:rsid w:val="007B63CC"/>
    <w:rsid w:val="007B69F7"/>
    <w:rsid w:val="007B6B78"/>
    <w:rsid w:val="007B6CEB"/>
    <w:rsid w:val="007B6E5C"/>
    <w:rsid w:val="007B6F2A"/>
    <w:rsid w:val="007B7228"/>
    <w:rsid w:val="007B728D"/>
    <w:rsid w:val="007B74A6"/>
    <w:rsid w:val="007B75C0"/>
    <w:rsid w:val="007B7701"/>
    <w:rsid w:val="007B7756"/>
    <w:rsid w:val="007B7B23"/>
    <w:rsid w:val="007B7CE4"/>
    <w:rsid w:val="007B7EB2"/>
    <w:rsid w:val="007B7ECA"/>
    <w:rsid w:val="007C0170"/>
    <w:rsid w:val="007C0547"/>
    <w:rsid w:val="007C098F"/>
    <w:rsid w:val="007C0A75"/>
    <w:rsid w:val="007C1C79"/>
    <w:rsid w:val="007C1F2C"/>
    <w:rsid w:val="007C22BA"/>
    <w:rsid w:val="007C2316"/>
    <w:rsid w:val="007C248D"/>
    <w:rsid w:val="007C2504"/>
    <w:rsid w:val="007C263C"/>
    <w:rsid w:val="007C266A"/>
    <w:rsid w:val="007C29A2"/>
    <w:rsid w:val="007C2EEA"/>
    <w:rsid w:val="007C307E"/>
    <w:rsid w:val="007C30F9"/>
    <w:rsid w:val="007C3445"/>
    <w:rsid w:val="007C3551"/>
    <w:rsid w:val="007C3823"/>
    <w:rsid w:val="007C392D"/>
    <w:rsid w:val="007C3949"/>
    <w:rsid w:val="007C39EE"/>
    <w:rsid w:val="007C3B3D"/>
    <w:rsid w:val="007C3D10"/>
    <w:rsid w:val="007C3EBD"/>
    <w:rsid w:val="007C3F8E"/>
    <w:rsid w:val="007C40C4"/>
    <w:rsid w:val="007C42B7"/>
    <w:rsid w:val="007C438D"/>
    <w:rsid w:val="007C4836"/>
    <w:rsid w:val="007C48E5"/>
    <w:rsid w:val="007C4980"/>
    <w:rsid w:val="007C4A29"/>
    <w:rsid w:val="007C4A4D"/>
    <w:rsid w:val="007C5002"/>
    <w:rsid w:val="007C54BD"/>
    <w:rsid w:val="007C5712"/>
    <w:rsid w:val="007C58E4"/>
    <w:rsid w:val="007C594B"/>
    <w:rsid w:val="007C5A53"/>
    <w:rsid w:val="007C5E3D"/>
    <w:rsid w:val="007C5F5D"/>
    <w:rsid w:val="007C600D"/>
    <w:rsid w:val="007C6014"/>
    <w:rsid w:val="007C61E9"/>
    <w:rsid w:val="007C6216"/>
    <w:rsid w:val="007C65D9"/>
    <w:rsid w:val="007C6CEE"/>
    <w:rsid w:val="007C6E55"/>
    <w:rsid w:val="007C6FB5"/>
    <w:rsid w:val="007C704B"/>
    <w:rsid w:val="007C71F8"/>
    <w:rsid w:val="007C7255"/>
    <w:rsid w:val="007C7991"/>
    <w:rsid w:val="007C7A34"/>
    <w:rsid w:val="007C7B67"/>
    <w:rsid w:val="007C7BA5"/>
    <w:rsid w:val="007D00ED"/>
    <w:rsid w:val="007D0247"/>
    <w:rsid w:val="007D03F1"/>
    <w:rsid w:val="007D04BE"/>
    <w:rsid w:val="007D0524"/>
    <w:rsid w:val="007D0951"/>
    <w:rsid w:val="007D096E"/>
    <w:rsid w:val="007D0E64"/>
    <w:rsid w:val="007D0EDB"/>
    <w:rsid w:val="007D1158"/>
    <w:rsid w:val="007D1211"/>
    <w:rsid w:val="007D12EF"/>
    <w:rsid w:val="007D14A6"/>
    <w:rsid w:val="007D17DF"/>
    <w:rsid w:val="007D1C8F"/>
    <w:rsid w:val="007D1D15"/>
    <w:rsid w:val="007D1FFE"/>
    <w:rsid w:val="007D27A5"/>
    <w:rsid w:val="007D29AD"/>
    <w:rsid w:val="007D2D9D"/>
    <w:rsid w:val="007D2E75"/>
    <w:rsid w:val="007D3148"/>
    <w:rsid w:val="007D314D"/>
    <w:rsid w:val="007D3508"/>
    <w:rsid w:val="007D3523"/>
    <w:rsid w:val="007D35E7"/>
    <w:rsid w:val="007D3972"/>
    <w:rsid w:val="007D3BFD"/>
    <w:rsid w:val="007D3D79"/>
    <w:rsid w:val="007D3EB7"/>
    <w:rsid w:val="007D4314"/>
    <w:rsid w:val="007D44A4"/>
    <w:rsid w:val="007D48F4"/>
    <w:rsid w:val="007D4BE0"/>
    <w:rsid w:val="007D4D68"/>
    <w:rsid w:val="007D4D8E"/>
    <w:rsid w:val="007D5009"/>
    <w:rsid w:val="007D500C"/>
    <w:rsid w:val="007D516F"/>
    <w:rsid w:val="007D5728"/>
    <w:rsid w:val="007D5A88"/>
    <w:rsid w:val="007D5BF6"/>
    <w:rsid w:val="007D5D4D"/>
    <w:rsid w:val="007D5F7A"/>
    <w:rsid w:val="007D60F1"/>
    <w:rsid w:val="007D615C"/>
    <w:rsid w:val="007D6260"/>
    <w:rsid w:val="007D62D7"/>
    <w:rsid w:val="007D6528"/>
    <w:rsid w:val="007D65D1"/>
    <w:rsid w:val="007D6663"/>
    <w:rsid w:val="007D67C9"/>
    <w:rsid w:val="007D67EF"/>
    <w:rsid w:val="007D6BC1"/>
    <w:rsid w:val="007D6BD0"/>
    <w:rsid w:val="007D6C78"/>
    <w:rsid w:val="007D6D41"/>
    <w:rsid w:val="007D6DA2"/>
    <w:rsid w:val="007D7243"/>
    <w:rsid w:val="007D7303"/>
    <w:rsid w:val="007D7351"/>
    <w:rsid w:val="007D764D"/>
    <w:rsid w:val="007D7B6D"/>
    <w:rsid w:val="007D7BC9"/>
    <w:rsid w:val="007D7E48"/>
    <w:rsid w:val="007D7EA8"/>
    <w:rsid w:val="007E069E"/>
    <w:rsid w:val="007E0A2F"/>
    <w:rsid w:val="007E0B7D"/>
    <w:rsid w:val="007E0BD9"/>
    <w:rsid w:val="007E0D12"/>
    <w:rsid w:val="007E0EEB"/>
    <w:rsid w:val="007E0F3C"/>
    <w:rsid w:val="007E1205"/>
    <w:rsid w:val="007E1223"/>
    <w:rsid w:val="007E1224"/>
    <w:rsid w:val="007E13B1"/>
    <w:rsid w:val="007E13DA"/>
    <w:rsid w:val="007E14C0"/>
    <w:rsid w:val="007E151E"/>
    <w:rsid w:val="007E15BF"/>
    <w:rsid w:val="007E164D"/>
    <w:rsid w:val="007E1773"/>
    <w:rsid w:val="007E1C6B"/>
    <w:rsid w:val="007E1E4A"/>
    <w:rsid w:val="007E2517"/>
    <w:rsid w:val="007E25EA"/>
    <w:rsid w:val="007E2782"/>
    <w:rsid w:val="007E2894"/>
    <w:rsid w:val="007E2921"/>
    <w:rsid w:val="007E2925"/>
    <w:rsid w:val="007E2AA7"/>
    <w:rsid w:val="007E2B42"/>
    <w:rsid w:val="007E2E60"/>
    <w:rsid w:val="007E2E70"/>
    <w:rsid w:val="007E30F6"/>
    <w:rsid w:val="007E313F"/>
    <w:rsid w:val="007E32E6"/>
    <w:rsid w:val="007E342F"/>
    <w:rsid w:val="007E3442"/>
    <w:rsid w:val="007E34AE"/>
    <w:rsid w:val="007E3639"/>
    <w:rsid w:val="007E369E"/>
    <w:rsid w:val="007E3782"/>
    <w:rsid w:val="007E383F"/>
    <w:rsid w:val="007E3BAD"/>
    <w:rsid w:val="007E3D84"/>
    <w:rsid w:val="007E43CF"/>
    <w:rsid w:val="007E4457"/>
    <w:rsid w:val="007E4800"/>
    <w:rsid w:val="007E4F2C"/>
    <w:rsid w:val="007E5A68"/>
    <w:rsid w:val="007E5AD0"/>
    <w:rsid w:val="007E5ADB"/>
    <w:rsid w:val="007E5BF2"/>
    <w:rsid w:val="007E5D3F"/>
    <w:rsid w:val="007E5D45"/>
    <w:rsid w:val="007E5E98"/>
    <w:rsid w:val="007E5E9C"/>
    <w:rsid w:val="007E5ECC"/>
    <w:rsid w:val="007E5F90"/>
    <w:rsid w:val="007E607E"/>
    <w:rsid w:val="007E635E"/>
    <w:rsid w:val="007E63F6"/>
    <w:rsid w:val="007E65E2"/>
    <w:rsid w:val="007E69C9"/>
    <w:rsid w:val="007E6A6C"/>
    <w:rsid w:val="007E6C86"/>
    <w:rsid w:val="007E6CF3"/>
    <w:rsid w:val="007E6EB0"/>
    <w:rsid w:val="007E704F"/>
    <w:rsid w:val="007E73A6"/>
    <w:rsid w:val="007E75B6"/>
    <w:rsid w:val="007E7618"/>
    <w:rsid w:val="007E7662"/>
    <w:rsid w:val="007E7B9D"/>
    <w:rsid w:val="007E7CE2"/>
    <w:rsid w:val="007F0165"/>
    <w:rsid w:val="007F01EF"/>
    <w:rsid w:val="007F023D"/>
    <w:rsid w:val="007F036F"/>
    <w:rsid w:val="007F0B1A"/>
    <w:rsid w:val="007F0FA6"/>
    <w:rsid w:val="007F10E6"/>
    <w:rsid w:val="007F1425"/>
    <w:rsid w:val="007F14CA"/>
    <w:rsid w:val="007F1928"/>
    <w:rsid w:val="007F1FD6"/>
    <w:rsid w:val="007F210B"/>
    <w:rsid w:val="007F213C"/>
    <w:rsid w:val="007F228E"/>
    <w:rsid w:val="007F239B"/>
    <w:rsid w:val="007F23A7"/>
    <w:rsid w:val="007F24D1"/>
    <w:rsid w:val="007F24ED"/>
    <w:rsid w:val="007F2762"/>
    <w:rsid w:val="007F2C12"/>
    <w:rsid w:val="007F3469"/>
    <w:rsid w:val="007F3565"/>
    <w:rsid w:val="007F3840"/>
    <w:rsid w:val="007F39E2"/>
    <w:rsid w:val="007F3AE4"/>
    <w:rsid w:val="007F3B15"/>
    <w:rsid w:val="007F3CDE"/>
    <w:rsid w:val="007F3FA9"/>
    <w:rsid w:val="007F409B"/>
    <w:rsid w:val="007F43D3"/>
    <w:rsid w:val="007F45F3"/>
    <w:rsid w:val="007F4882"/>
    <w:rsid w:val="007F4A38"/>
    <w:rsid w:val="007F4CE8"/>
    <w:rsid w:val="007F4E74"/>
    <w:rsid w:val="007F4F5B"/>
    <w:rsid w:val="007F4FE9"/>
    <w:rsid w:val="007F54F6"/>
    <w:rsid w:val="007F62C8"/>
    <w:rsid w:val="007F63F4"/>
    <w:rsid w:val="007F6412"/>
    <w:rsid w:val="007F6444"/>
    <w:rsid w:val="007F6676"/>
    <w:rsid w:val="007F668E"/>
    <w:rsid w:val="007F6B6C"/>
    <w:rsid w:val="007F6C6E"/>
    <w:rsid w:val="007F6EFC"/>
    <w:rsid w:val="007F6F6E"/>
    <w:rsid w:val="007F6FF9"/>
    <w:rsid w:val="007F73D1"/>
    <w:rsid w:val="007F7875"/>
    <w:rsid w:val="007F78AC"/>
    <w:rsid w:val="007F79F0"/>
    <w:rsid w:val="007F7B1D"/>
    <w:rsid w:val="007F7D14"/>
    <w:rsid w:val="007F7FFE"/>
    <w:rsid w:val="00800339"/>
    <w:rsid w:val="008003B1"/>
    <w:rsid w:val="0080060F"/>
    <w:rsid w:val="00800859"/>
    <w:rsid w:val="00800B0E"/>
    <w:rsid w:val="00800E49"/>
    <w:rsid w:val="0080107D"/>
    <w:rsid w:val="00801221"/>
    <w:rsid w:val="00801452"/>
    <w:rsid w:val="00801622"/>
    <w:rsid w:val="008018F2"/>
    <w:rsid w:val="00801CDF"/>
    <w:rsid w:val="00801DE7"/>
    <w:rsid w:val="00801EAF"/>
    <w:rsid w:val="00802444"/>
    <w:rsid w:val="00802BC6"/>
    <w:rsid w:val="00802C84"/>
    <w:rsid w:val="00802CC3"/>
    <w:rsid w:val="00803790"/>
    <w:rsid w:val="00803BCD"/>
    <w:rsid w:val="00803DCB"/>
    <w:rsid w:val="00803EF2"/>
    <w:rsid w:val="008041CC"/>
    <w:rsid w:val="008042BF"/>
    <w:rsid w:val="00804558"/>
    <w:rsid w:val="008046EB"/>
    <w:rsid w:val="00804B09"/>
    <w:rsid w:val="00804BB4"/>
    <w:rsid w:val="00804D26"/>
    <w:rsid w:val="00804E50"/>
    <w:rsid w:val="00804EC8"/>
    <w:rsid w:val="0080538F"/>
    <w:rsid w:val="00805403"/>
    <w:rsid w:val="00805A5F"/>
    <w:rsid w:val="00805A80"/>
    <w:rsid w:val="00805AC6"/>
    <w:rsid w:val="00805B07"/>
    <w:rsid w:val="00805C63"/>
    <w:rsid w:val="00805DEC"/>
    <w:rsid w:val="00806318"/>
    <w:rsid w:val="008063FC"/>
    <w:rsid w:val="00806635"/>
    <w:rsid w:val="00806774"/>
    <w:rsid w:val="00806BA8"/>
    <w:rsid w:val="00806CE4"/>
    <w:rsid w:val="00807BB9"/>
    <w:rsid w:val="00810214"/>
    <w:rsid w:val="0081034C"/>
    <w:rsid w:val="0081040F"/>
    <w:rsid w:val="0081042D"/>
    <w:rsid w:val="0081054F"/>
    <w:rsid w:val="008105C8"/>
    <w:rsid w:val="008107D9"/>
    <w:rsid w:val="00810B29"/>
    <w:rsid w:val="00810CC3"/>
    <w:rsid w:val="00811030"/>
    <w:rsid w:val="0081127A"/>
    <w:rsid w:val="00811640"/>
    <w:rsid w:val="00811941"/>
    <w:rsid w:val="00811C96"/>
    <w:rsid w:val="00811D99"/>
    <w:rsid w:val="00811E1C"/>
    <w:rsid w:val="008122BD"/>
    <w:rsid w:val="0081234F"/>
    <w:rsid w:val="00812C37"/>
    <w:rsid w:val="00812E51"/>
    <w:rsid w:val="00812ECC"/>
    <w:rsid w:val="008131D1"/>
    <w:rsid w:val="008133D3"/>
    <w:rsid w:val="0081377D"/>
    <w:rsid w:val="00813966"/>
    <w:rsid w:val="00813B24"/>
    <w:rsid w:val="00813B88"/>
    <w:rsid w:val="00813C97"/>
    <w:rsid w:val="00813E3E"/>
    <w:rsid w:val="00813EBB"/>
    <w:rsid w:val="0081438D"/>
    <w:rsid w:val="008143F5"/>
    <w:rsid w:val="0081458E"/>
    <w:rsid w:val="00814696"/>
    <w:rsid w:val="008146FC"/>
    <w:rsid w:val="00814878"/>
    <w:rsid w:val="008148EE"/>
    <w:rsid w:val="00814975"/>
    <w:rsid w:val="00814D3D"/>
    <w:rsid w:val="00815579"/>
    <w:rsid w:val="00815C89"/>
    <w:rsid w:val="00815E5E"/>
    <w:rsid w:val="008160E1"/>
    <w:rsid w:val="008168B2"/>
    <w:rsid w:val="00816A96"/>
    <w:rsid w:val="00816F4F"/>
    <w:rsid w:val="008172F9"/>
    <w:rsid w:val="00817449"/>
    <w:rsid w:val="00817517"/>
    <w:rsid w:val="0081758D"/>
    <w:rsid w:val="00817B50"/>
    <w:rsid w:val="00817B5D"/>
    <w:rsid w:val="00817CBA"/>
    <w:rsid w:val="00817CFA"/>
    <w:rsid w:val="00817F64"/>
    <w:rsid w:val="00817FB7"/>
    <w:rsid w:val="00820473"/>
    <w:rsid w:val="008204F0"/>
    <w:rsid w:val="00820685"/>
    <w:rsid w:val="00820A13"/>
    <w:rsid w:val="00820D79"/>
    <w:rsid w:val="00820E2D"/>
    <w:rsid w:val="00820E7B"/>
    <w:rsid w:val="00820FAA"/>
    <w:rsid w:val="008210A4"/>
    <w:rsid w:val="0082142B"/>
    <w:rsid w:val="00821594"/>
    <w:rsid w:val="0082167C"/>
    <w:rsid w:val="0082168F"/>
    <w:rsid w:val="00821712"/>
    <w:rsid w:val="008217AB"/>
    <w:rsid w:val="008217BC"/>
    <w:rsid w:val="008218F8"/>
    <w:rsid w:val="0082197F"/>
    <w:rsid w:val="00821A28"/>
    <w:rsid w:val="00821CC0"/>
    <w:rsid w:val="00821EA7"/>
    <w:rsid w:val="00821F69"/>
    <w:rsid w:val="008220E9"/>
    <w:rsid w:val="0082217E"/>
    <w:rsid w:val="00822416"/>
    <w:rsid w:val="0082250F"/>
    <w:rsid w:val="0082271A"/>
    <w:rsid w:val="0082277F"/>
    <w:rsid w:val="0082278C"/>
    <w:rsid w:val="00822C4B"/>
    <w:rsid w:val="00822C82"/>
    <w:rsid w:val="008230A2"/>
    <w:rsid w:val="0082319D"/>
    <w:rsid w:val="008232D1"/>
    <w:rsid w:val="008232D4"/>
    <w:rsid w:val="00823322"/>
    <w:rsid w:val="0082366D"/>
    <w:rsid w:val="00823979"/>
    <w:rsid w:val="008239B6"/>
    <w:rsid w:val="00823C43"/>
    <w:rsid w:val="00823DC4"/>
    <w:rsid w:val="00824068"/>
    <w:rsid w:val="00824079"/>
    <w:rsid w:val="0082410A"/>
    <w:rsid w:val="00824338"/>
    <w:rsid w:val="00824441"/>
    <w:rsid w:val="008244DC"/>
    <w:rsid w:val="008246B9"/>
    <w:rsid w:val="00824793"/>
    <w:rsid w:val="00824A25"/>
    <w:rsid w:val="00825078"/>
    <w:rsid w:val="008252A6"/>
    <w:rsid w:val="008254A0"/>
    <w:rsid w:val="00825B41"/>
    <w:rsid w:val="008260BA"/>
    <w:rsid w:val="008260E3"/>
    <w:rsid w:val="008266A0"/>
    <w:rsid w:val="00826750"/>
    <w:rsid w:val="0082681F"/>
    <w:rsid w:val="0082687F"/>
    <w:rsid w:val="0082696A"/>
    <w:rsid w:val="0082697F"/>
    <w:rsid w:val="008269EE"/>
    <w:rsid w:val="00826AEC"/>
    <w:rsid w:val="00826B14"/>
    <w:rsid w:val="00826BF7"/>
    <w:rsid w:val="00826C37"/>
    <w:rsid w:val="00826F6B"/>
    <w:rsid w:val="00826FB9"/>
    <w:rsid w:val="0082715E"/>
    <w:rsid w:val="008271A3"/>
    <w:rsid w:val="00827342"/>
    <w:rsid w:val="00827615"/>
    <w:rsid w:val="00827710"/>
    <w:rsid w:val="00827754"/>
    <w:rsid w:val="00827769"/>
    <w:rsid w:val="00827A42"/>
    <w:rsid w:val="0083059D"/>
    <w:rsid w:val="008306F2"/>
    <w:rsid w:val="00830706"/>
    <w:rsid w:val="008307B4"/>
    <w:rsid w:val="00830853"/>
    <w:rsid w:val="00831160"/>
    <w:rsid w:val="00831170"/>
    <w:rsid w:val="00831253"/>
    <w:rsid w:val="0083142B"/>
    <w:rsid w:val="00831B4E"/>
    <w:rsid w:val="00831C61"/>
    <w:rsid w:val="00831D54"/>
    <w:rsid w:val="008320E4"/>
    <w:rsid w:val="008321B9"/>
    <w:rsid w:val="0083223A"/>
    <w:rsid w:val="008323F8"/>
    <w:rsid w:val="008326C4"/>
    <w:rsid w:val="00832E7D"/>
    <w:rsid w:val="0083331D"/>
    <w:rsid w:val="008334A0"/>
    <w:rsid w:val="0083383A"/>
    <w:rsid w:val="00833A05"/>
    <w:rsid w:val="00833F8C"/>
    <w:rsid w:val="00834212"/>
    <w:rsid w:val="00834327"/>
    <w:rsid w:val="0083440B"/>
    <w:rsid w:val="008349C9"/>
    <w:rsid w:val="00834D76"/>
    <w:rsid w:val="00834E4F"/>
    <w:rsid w:val="00835023"/>
    <w:rsid w:val="008352E8"/>
    <w:rsid w:val="008357F4"/>
    <w:rsid w:val="00835F62"/>
    <w:rsid w:val="008361D0"/>
    <w:rsid w:val="0083643D"/>
    <w:rsid w:val="0083672A"/>
    <w:rsid w:val="00836904"/>
    <w:rsid w:val="008369EA"/>
    <w:rsid w:val="00836B1D"/>
    <w:rsid w:val="00836CEF"/>
    <w:rsid w:val="00837084"/>
    <w:rsid w:val="008371A7"/>
    <w:rsid w:val="008371A9"/>
    <w:rsid w:val="00837210"/>
    <w:rsid w:val="008374D5"/>
    <w:rsid w:val="00837BDF"/>
    <w:rsid w:val="00837CCC"/>
    <w:rsid w:val="00837DC1"/>
    <w:rsid w:val="00837F60"/>
    <w:rsid w:val="00837FE6"/>
    <w:rsid w:val="008400E5"/>
    <w:rsid w:val="0084035E"/>
    <w:rsid w:val="008407CF"/>
    <w:rsid w:val="00840830"/>
    <w:rsid w:val="008408BB"/>
    <w:rsid w:val="00840945"/>
    <w:rsid w:val="0084095E"/>
    <w:rsid w:val="00840A40"/>
    <w:rsid w:val="00840D7C"/>
    <w:rsid w:val="008410D7"/>
    <w:rsid w:val="008411E3"/>
    <w:rsid w:val="0084123D"/>
    <w:rsid w:val="008415BA"/>
    <w:rsid w:val="0084166C"/>
    <w:rsid w:val="008416AF"/>
    <w:rsid w:val="008419AC"/>
    <w:rsid w:val="00841CE7"/>
    <w:rsid w:val="00841D08"/>
    <w:rsid w:val="00841E50"/>
    <w:rsid w:val="00841EBF"/>
    <w:rsid w:val="00841F2A"/>
    <w:rsid w:val="008420C7"/>
    <w:rsid w:val="0084212F"/>
    <w:rsid w:val="00842275"/>
    <w:rsid w:val="00842399"/>
    <w:rsid w:val="00842435"/>
    <w:rsid w:val="008425A9"/>
    <w:rsid w:val="008425DC"/>
    <w:rsid w:val="00842CB6"/>
    <w:rsid w:val="00843197"/>
    <w:rsid w:val="00843542"/>
    <w:rsid w:val="008435CE"/>
    <w:rsid w:val="008437CA"/>
    <w:rsid w:val="00843846"/>
    <w:rsid w:val="00843B15"/>
    <w:rsid w:val="00843C08"/>
    <w:rsid w:val="00843C43"/>
    <w:rsid w:val="00843C9F"/>
    <w:rsid w:val="00843D75"/>
    <w:rsid w:val="00843FB1"/>
    <w:rsid w:val="008440C5"/>
    <w:rsid w:val="008440FB"/>
    <w:rsid w:val="00844395"/>
    <w:rsid w:val="008444A5"/>
    <w:rsid w:val="008448C0"/>
    <w:rsid w:val="0084515C"/>
    <w:rsid w:val="00845164"/>
    <w:rsid w:val="008452DB"/>
    <w:rsid w:val="00845876"/>
    <w:rsid w:val="00845C67"/>
    <w:rsid w:val="00846003"/>
    <w:rsid w:val="00846037"/>
    <w:rsid w:val="008460C1"/>
    <w:rsid w:val="00846109"/>
    <w:rsid w:val="00846182"/>
    <w:rsid w:val="008461AC"/>
    <w:rsid w:val="008465C1"/>
    <w:rsid w:val="00846679"/>
    <w:rsid w:val="00846789"/>
    <w:rsid w:val="00846D0E"/>
    <w:rsid w:val="00846F42"/>
    <w:rsid w:val="00847180"/>
    <w:rsid w:val="0084737D"/>
    <w:rsid w:val="00847649"/>
    <w:rsid w:val="008477BB"/>
    <w:rsid w:val="00847AF9"/>
    <w:rsid w:val="00847B04"/>
    <w:rsid w:val="00847B31"/>
    <w:rsid w:val="00847DFF"/>
    <w:rsid w:val="00847F79"/>
    <w:rsid w:val="008502DE"/>
    <w:rsid w:val="0085034D"/>
    <w:rsid w:val="008503F8"/>
    <w:rsid w:val="0085041E"/>
    <w:rsid w:val="00850463"/>
    <w:rsid w:val="0085090C"/>
    <w:rsid w:val="00850995"/>
    <w:rsid w:val="00850BDF"/>
    <w:rsid w:val="00851398"/>
    <w:rsid w:val="008513A0"/>
    <w:rsid w:val="008515DB"/>
    <w:rsid w:val="008516A9"/>
    <w:rsid w:val="0085170D"/>
    <w:rsid w:val="00851710"/>
    <w:rsid w:val="00851773"/>
    <w:rsid w:val="00851848"/>
    <w:rsid w:val="00851E06"/>
    <w:rsid w:val="00851F4E"/>
    <w:rsid w:val="00852016"/>
    <w:rsid w:val="00852472"/>
    <w:rsid w:val="00852484"/>
    <w:rsid w:val="0085253E"/>
    <w:rsid w:val="0085276B"/>
    <w:rsid w:val="00852947"/>
    <w:rsid w:val="008529F6"/>
    <w:rsid w:val="00852A64"/>
    <w:rsid w:val="00852A9B"/>
    <w:rsid w:val="00852BFD"/>
    <w:rsid w:val="00852C7E"/>
    <w:rsid w:val="00852CD9"/>
    <w:rsid w:val="00853387"/>
    <w:rsid w:val="008533CD"/>
    <w:rsid w:val="008534D9"/>
    <w:rsid w:val="0085354C"/>
    <w:rsid w:val="00853743"/>
    <w:rsid w:val="00853859"/>
    <w:rsid w:val="008538A5"/>
    <w:rsid w:val="008538CB"/>
    <w:rsid w:val="00853C2C"/>
    <w:rsid w:val="00853C95"/>
    <w:rsid w:val="00853D9C"/>
    <w:rsid w:val="00853ED7"/>
    <w:rsid w:val="008540B2"/>
    <w:rsid w:val="008542EC"/>
    <w:rsid w:val="0085437B"/>
    <w:rsid w:val="008545C4"/>
    <w:rsid w:val="00854667"/>
    <w:rsid w:val="008547A3"/>
    <w:rsid w:val="008547D5"/>
    <w:rsid w:val="00854B8A"/>
    <w:rsid w:val="00855035"/>
    <w:rsid w:val="0085509A"/>
    <w:rsid w:val="008551DF"/>
    <w:rsid w:val="00855423"/>
    <w:rsid w:val="008556DF"/>
    <w:rsid w:val="008556F2"/>
    <w:rsid w:val="008558E4"/>
    <w:rsid w:val="00855A1D"/>
    <w:rsid w:val="00855A76"/>
    <w:rsid w:val="00855B12"/>
    <w:rsid w:val="00855BE9"/>
    <w:rsid w:val="00855CA7"/>
    <w:rsid w:val="0085605A"/>
    <w:rsid w:val="00857251"/>
    <w:rsid w:val="00857330"/>
    <w:rsid w:val="00857507"/>
    <w:rsid w:val="00857583"/>
    <w:rsid w:val="00857A9E"/>
    <w:rsid w:val="00857BB0"/>
    <w:rsid w:val="00857D71"/>
    <w:rsid w:val="00860352"/>
    <w:rsid w:val="008603A4"/>
    <w:rsid w:val="008603B8"/>
    <w:rsid w:val="0086074B"/>
    <w:rsid w:val="008608EB"/>
    <w:rsid w:val="00860965"/>
    <w:rsid w:val="00860AED"/>
    <w:rsid w:val="00860C69"/>
    <w:rsid w:val="00860DFE"/>
    <w:rsid w:val="00860F00"/>
    <w:rsid w:val="00860F14"/>
    <w:rsid w:val="0086135D"/>
    <w:rsid w:val="00861382"/>
    <w:rsid w:val="008613D5"/>
    <w:rsid w:val="008619E9"/>
    <w:rsid w:val="00861B34"/>
    <w:rsid w:val="00861DF8"/>
    <w:rsid w:val="00861E59"/>
    <w:rsid w:val="00862375"/>
    <w:rsid w:val="008624D3"/>
    <w:rsid w:val="008626A3"/>
    <w:rsid w:val="0086287E"/>
    <w:rsid w:val="00862A7D"/>
    <w:rsid w:val="00862C23"/>
    <w:rsid w:val="00862DFA"/>
    <w:rsid w:val="00863096"/>
    <w:rsid w:val="00863102"/>
    <w:rsid w:val="00863215"/>
    <w:rsid w:val="00863A2F"/>
    <w:rsid w:val="00863A5E"/>
    <w:rsid w:val="00863A70"/>
    <w:rsid w:val="00863BE7"/>
    <w:rsid w:val="00863D46"/>
    <w:rsid w:val="00864028"/>
    <w:rsid w:val="0086402A"/>
    <w:rsid w:val="008640F4"/>
    <w:rsid w:val="008641A0"/>
    <w:rsid w:val="00864614"/>
    <w:rsid w:val="008648D0"/>
    <w:rsid w:val="00864AC7"/>
    <w:rsid w:val="00864C2A"/>
    <w:rsid w:val="00864C42"/>
    <w:rsid w:val="00864DD2"/>
    <w:rsid w:val="00864EA2"/>
    <w:rsid w:val="00864F6A"/>
    <w:rsid w:val="0086511A"/>
    <w:rsid w:val="0086561C"/>
    <w:rsid w:val="00865645"/>
    <w:rsid w:val="008656ED"/>
    <w:rsid w:val="008657A2"/>
    <w:rsid w:val="00865808"/>
    <w:rsid w:val="008658FA"/>
    <w:rsid w:val="008658FB"/>
    <w:rsid w:val="00865BB5"/>
    <w:rsid w:val="00865E2A"/>
    <w:rsid w:val="00865F4F"/>
    <w:rsid w:val="0086647E"/>
    <w:rsid w:val="008665FC"/>
    <w:rsid w:val="00866A6D"/>
    <w:rsid w:val="00866ED5"/>
    <w:rsid w:val="00867223"/>
    <w:rsid w:val="00867597"/>
    <w:rsid w:val="0086783F"/>
    <w:rsid w:val="00867EEC"/>
    <w:rsid w:val="00867F19"/>
    <w:rsid w:val="0087001F"/>
    <w:rsid w:val="00870129"/>
    <w:rsid w:val="00870268"/>
    <w:rsid w:val="0087034B"/>
    <w:rsid w:val="008703B3"/>
    <w:rsid w:val="008703BB"/>
    <w:rsid w:val="008703FF"/>
    <w:rsid w:val="00870612"/>
    <w:rsid w:val="00870780"/>
    <w:rsid w:val="00870825"/>
    <w:rsid w:val="00870A65"/>
    <w:rsid w:val="00870A7C"/>
    <w:rsid w:val="00871029"/>
    <w:rsid w:val="008716C5"/>
    <w:rsid w:val="0087184A"/>
    <w:rsid w:val="008720BC"/>
    <w:rsid w:val="008720C0"/>
    <w:rsid w:val="00872162"/>
    <w:rsid w:val="00872242"/>
    <w:rsid w:val="00872597"/>
    <w:rsid w:val="00872788"/>
    <w:rsid w:val="0087285F"/>
    <w:rsid w:val="008729C4"/>
    <w:rsid w:val="00872B56"/>
    <w:rsid w:val="00873603"/>
    <w:rsid w:val="00873962"/>
    <w:rsid w:val="00873989"/>
    <w:rsid w:val="00873B90"/>
    <w:rsid w:val="00873E05"/>
    <w:rsid w:val="00873F60"/>
    <w:rsid w:val="00873FC1"/>
    <w:rsid w:val="0087411F"/>
    <w:rsid w:val="008743A3"/>
    <w:rsid w:val="00874753"/>
    <w:rsid w:val="0087488C"/>
    <w:rsid w:val="00874A2B"/>
    <w:rsid w:val="00874BD4"/>
    <w:rsid w:val="00874C0F"/>
    <w:rsid w:val="008750C0"/>
    <w:rsid w:val="0087555C"/>
    <w:rsid w:val="008755E2"/>
    <w:rsid w:val="00875728"/>
    <w:rsid w:val="0087575E"/>
    <w:rsid w:val="008757BA"/>
    <w:rsid w:val="0087583B"/>
    <w:rsid w:val="00875995"/>
    <w:rsid w:val="00875AFD"/>
    <w:rsid w:val="00875C91"/>
    <w:rsid w:val="00875DDC"/>
    <w:rsid w:val="00875F62"/>
    <w:rsid w:val="00876609"/>
    <w:rsid w:val="008766E4"/>
    <w:rsid w:val="008767D1"/>
    <w:rsid w:val="00876EF3"/>
    <w:rsid w:val="00876F2A"/>
    <w:rsid w:val="00877004"/>
    <w:rsid w:val="0087709D"/>
    <w:rsid w:val="008774BD"/>
    <w:rsid w:val="0087750F"/>
    <w:rsid w:val="00877D3A"/>
    <w:rsid w:val="00877DB3"/>
    <w:rsid w:val="00877EB8"/>
    <w:rsid w:val="00877EBC"/>
    <w:rsid w:val="008800AB"/>
    <w:rsid w:val="008800F6"/>
    <w:rsid w:val="00880155"/>
    <w:rsid w:val="008803A2"/>
    <w:rsid w:val="008803F9"/>
    <w:rsid w:val="008805D7"/>
    <w:rsid w:val="00880FD6"/>
    <w:rsid w:val="00881189"/>
    <w:rsid w:val="00881221"/>
    <w:rsid w:val="00881339"/>
    <w:rsid w:val="008813E4"/>
    <w:rsid w:val="008813F4"/>
    <w:rsid w:val="008816AB"/>
    <w:rsid w:val="0088190D"/>
    <w:rsid w:val="00881D77"/>
    <w:rsid w:val="00881EF5"/>
    <w:rsid w:val="00881F05"/>
    <w:rsid w:val="0088224E"/>
    <w:rsid w:val="00882291"/>
    <w:rsid w:val="008822F6"/>
    <w:rsid w:val="00882624"/>
    <w:rsid w:val="008829A1"/>
    <w:rsid w:val="008829F9"/>
    <w:rsid w:val="00882DDB"/>
    <w:rsid w:val="0088334F"/>
    <w:rsid w:val="00883378"/>
    <w:rsid w:val="008834B2"/>
    <w:rsid w:val="00883593"/>
    <w:rsid w:val="008837FE"/>
    <w:rsid w:val="008838E9"/>
    <w:rsid w:val="00883F25"/>
    <w:rsid w:val="0088402D"/>
    <w:rsid w:val="00884147"/>
    <w:rsid w:val="00884219"/>
    <w:rsid w:val="008842EE"/>
    <w:rsid w:val="00884AA1"/>
    <w:rsid w:val="00884B75"/>
    <w:rsid w:val="00884C78"/>
    <w:rsid w:val="00884DFE"/>
    <w:rsid w:val="00884F41"/>
    <w:rsid w:val="008854C4"/>
    <w:rsid w:val="00885587"/>
    <w:rsid w:val="00885C47"/>
    <w:rsid w:val="00885CC5"/>
    <w:rsid w:val="00885CEA"/>
    <w:rsid w:val="00885E42"/>
    <w:rsid w:val="00886144"/>
    <w:rsid w:val="00886AF7"/>
    <w:rsid w:val="00886B81"/>
    <w:rsid w:val="008871DF"/>
    <w:rsid w:val="008871ED"/>
    <w:rsid w:val="00887361"/>
    <w:rsid w:val="00887451"/>
    <w:rsid w:val="008875FF"/>
    <w:rsid w:val="00887B59"/>
    <w:rsid w:val="00887CB8"/>
    <w:rsid w:val="00890026"/>
    <w:rsid w:val="008900BE"/>
    <w:rsid w:val="008900CF"/>
    <w:rsid w:val="008901A4"/>
    <w:rsid w:val="008901BD"/>
    <w:rsid w:val="008901CD"/>
    <w:rsid w:val="00890527"/>
    <w:rsid w:val="00890590"/>
    <w:rsid w:val="00890612"/>
    <w:rsid w:val="008909F3"/>
    <w:rsid w:val="00890B68"/>
    <w:rsid w:val="00890C02"/>
    <w:rsid w:val="00890D9E"/>
    <w:rsid w:val="00890E73"/>
    <w:rsid w:val="00890EB7"/>
    <w:rsid w:val="00891011"/>
    <w:rsid w:val="0089109B"/>
    <w:rsid w:val="008915DE"/>
    <w:rsid w:val="00891691"/>
    <w:rsid w:val="008918D6"/>
    <w:rsid w:val="00891943"/>
    <w:rsid w:val="00891BC0"/>
    <w:rsid w:val="00891CF5"/>
    <w:rsid w:val="00891F11"/>
    <w:rsid w:val="00891F69"/>
    <w:rsid w:val="0089252E"/>
    <w:rsid w:val="0089279D"/>
    <w:rsid w:val="008928BB"/>
    <w:rsid w:val="008929B1"/>
    <w:rsid w:val="00892BF9"/>
    <w:rsid w:val="00892DE7"/>
    <w:rsid w:val="00893247"/>
    <w:rsid w:val="0089334D"/>
    <w:rsid w:val="008935D4"/>
    <w:rsid w:val="008936C8"/>
    <w:rsid w:val="008937B4"/>
    <w:rsid w:val="008939F7"/>
    <w:rsid w:val="00893B04"/>
    <w:rsid w:val="00893C79"/>
    <w:rsid w:val="00893EB9"/>
    <w:rsid w:val="00893FD8"/>
    <w:rsid w:val="00893FEF"/>
    <w:rsid w:val="008940D5"/>
    <w:rsid w:val="008940DB"/>
    <w:rsid w:val="008952F9"/>
    <w:rsid w:val="0089542D"/>
    <w:rsid w:val="00895435"/>
    <w:rsid w:val="00895535"/>
    <w:rsid w:val="0089570A"/>
    <w:rsid w:val="00895790"/>
    <w:rsid w:val="00895A41"/>
    <w:rsid w:val="0089601D"/>
    <w:rsid w:val="0089636B"/>
    <w:rsid w:val="008963DF"/>
    <w:rsid w:val="00896467"/>
    <w:rsid w:val="008966E5"/>
    <w:rsid w:val="00896752"/>
    <w:rsid w:val="00896810"/>
    <w:rsid w:val="00896898"/>
    <w:rsid w:val="00896965"/>
    <w:rsid w:val="00896A7D"/>
    <w:rsid w:val="00896BA3"/>
    <w:rsid w:val="00896C5D"/>
    <w:rsid w:val="00896CE8"/>
    <w:rsid w:val="00896E44"/>
    <w:rsid w:val="0089738A"/>
    <w:rsid w:val="008974C2"/>
    <w:rsid w:val="00897764"/>
    <w:rsid w:val="00897889"/>
    <w:rsid w:val="00897AD9"/>
    <w:rsid w:val="00897DD6"/>
    <w:rsid w:val="00897DF0"/>
    <w:rsid w:val="00897F5C"/>
    <w:rsid w:val="008A00CE"/>
    <w:rsid w:val="008A02ED"/>
    <w:rsid w:val="008A0362"/>
    <w:rsid w:val="008A0365"/>
    <w:rsid w:val="008A047E"/>
    <w:rsid w:val="008A04CE"/>
    <w:rsid w:val="008A04FE"/>
    <w:rsid w:val="008A0506"/>
    <w:rsid w:val="008A0565"/>
    <w:rsid w:val="008A0568"/>
    <w:rsid w:val="008A0AFD"/>
    <w:rsid w:val="008A0B40"/>
    <w:rsid w:val="008A0E09"/>
    <w:rsid w:val="008A10B2"/>
    <w:rsid w:val="008A12FF"/>
    <w:rsid w:val="008A145C"/>
    <w:rsid w:val="008A161D"/>
    <w:rsid w:val="008A187F"/>
    <w:rsid w:val="008A197B"/>
    <w:rsid w:val="008A1A31"/>
    <w:rsid w:val="008A1AF6"/>
    <w:rsid w:val="008A1C10"/>
    <w:rsid w:val="008A2020"/>
    <w:rsid w:val="008A20DE"/>
    <w:rsid w:val="008A229D"/>
    <w:rsid w:val="008A235B"/>
    <w:rsid w:val="008A25E3"/>
    <w:rsid w:val="008A2817"/>
    <w:rsid w:val="008A2DB9"/>
    <w:rsid w:val="008A3034"/>
    <w:rsid w:val="008A32E0"/>
    <w:rsid w:val="008A32E8"/>
    <w:rsid w:val="008A33B0"/>
    <w:rsid w:val="008A3549"/>
    <w:rsid w:val="008A3573"/>
    <w:rsid w:val="008A387E"/>
    <w:rsid w:val="008A39D4"/>
    <w:rsid w:val="008A3A7A"/>
    <w:rsid w:val="008A43EB"/>
    <w:rsid w:val="008A4647"/>
    <w:rsid w:val="008A47DD"/>
    <w:rsid w:val="008A4A46"/>
    <w:rsid w:val="008A4A77"/>
    <w:rsid w:val="008A4E1F"/>
    <w:rsid w:val="008A4E56"/>
    <w:rsid w:val="008A5116"/>
    <w:rsid w:val="008A5199"/>
    <w:rsid w:val="008A5420"/>
    <w:rsid w:val="008A54E3"/>
    <w:rsid w:val="008A56D0"/>
    <w:rsid w:val="008A5A86"/>
    <w:rsid w:val="008A5B49"/>
    <w:rsid w:val="008A5F52"/>
    <w:rsid w:val="008A5F6E"/>
    <w:rsid w:val="008A5F99"/>
    <w:rsid w:val="008A6070"/>
    <w:rsid w:val="008A63FA"/>
    <w:rsid w:val="008A643D"/>
    <w:rsid w:val="008A6E5A"/>
    <w:rsid w:val="008A739B"/>
    <w:rsid w:val="008A74C0"/>
    <w:rsid w:val="008A7734"/>
    <w:rsid w:val="008A7792"/>
    <w:rsid w:val="008A7AFD"/>
    <w:rsid w:val="008A7BA9"/>
    <w:rsid w:val="008A7C3D"/>
    <w:rsid w:val="008A7DA5"/>
    <w:rsid w:val="008A7EB1"/>
    <w:rsid w:val="008B0163"/>
    <w:rsid w:val="008B024D"/>
    <w:rsid w:val="008B0371"/>
    <w:rsid w:val="008B06DA"/>
    <w:rsid w:val="008B08B8"/>
    <w:rsid w:val="008B0D10"/>
    <w:rsid w:val="008B0FD1"/>
    <w:rsid w:val="008B11BD"/>
    <w:rsid w:val="008B13C7"/>
    <w:rsid w:val="008B148D"/>
    <w:rsid w:val="008B15AA"/>
    <w:rsid w:val="008B15D9"/>
    <w:rsid w:val="008B1775"/>
    <w:rsid w:val="008B177A"/>
    <w:rsid w:val="008B1B4B"/>
    <w:rsid w:val="008B20CB"/>
    <w:rsid w:val="008B2149"/>
    <w:rsid w:val="008B2569"/>
    <w:rsid w:val="008B29C8"/>
    <w:rsid w:val="008B2C59"/>
    <w:rsid w:val="008B2EB4"/>
    <w:rsid w:val="008B2F56"/>
    <w:rsid w:val="008B31FB"/>
    <w:rsid w:val="008B3211"/>
    <w:rsid w:val="008B32FB"/>
    <w:rsid w:val="008B3890"/>
    <w:rsid w:val="008B4269"/>
    <w:rsid w:val="008B4336"/>
    <w:rsid w:val="008B4C51"/>
    <w:rsid w:val="008B4D74"/>
    <w:rsid w:val="008B512B"/>
    <w:rsid w:val="008B51B0"/>
    <w:rsid w:val="008B51EF"/>
    <w:rsid w:val="008B52B7"/>
    <w:rsid w:val="008B53FF"/>
    <w:rsid w:val="008B5666"/>
    <w:rsid w:val="008B569B"/>
    <w:rsid w:val="008B572F"/>
    <w:rsid w:val="008B58E4"/>
    <w:rsid w:val="008B5912"/>
    <w:rsid w:val="008B5EB9"/>
    <w:rsid w:val="008B5F00"/>
    <w:rsid w:val="008B5F22"/>
    <w:rsid w:val="008B5FD1"/>
    <w:rsid w:val="008B622C"/>
    <w:rsid w:val="008B6401"/>
    <w:rsid w:val="008B652C"/>
    <w:rsid w:val="008B6602"/>
    <w:rsid w:val="008B670F"/>
    <w:rsid w:val="008B69F6"/>
    <w:rsid w:val="008B6C4C"/>
    <w:rsid w:val="008B6D35"/>
    <w:rsid w:val="008B6FA4"/>
    <w:rsid w:val="008B7BA5"/>
    <w:rsid w:val="008C00CA"/>
    <w:rsid w:val="008C04A0"/>
    <w:rsid w:val="008C06A0"/>
    <w:rsid w:val="008C08AF"/>
    <w:rsid w:val="008C0AA5"/>
    <w:rsid w:val="008C0B82"/>
    <w:rsid w:val="008C0D73"/>
    <w:rsid w:val="008C0DF5"/>
    <w:rsid w:val="008C0EDC"/>
    <w:rsid w:val="008C1201"/>
    <w:rsid w:val="008C1326"/>
    <w:rsid w:val="008C13EE"/>
    <w:rsid w:val="008C1596"/>
    <w:rsid w:val="008C163C"/>
    <w:rsid w:val="008C1843"/>
    <w:rsid w:val="008C1A40"/>
    <w:rsid w:val="008C1D64"/>
    <w:rsid w:val="008C1D77"/>
    <w:rsid w:val="008C24C1"/>
    <w:rsid w:val="008C265C"/>
    <w:rsid w:val="008C266B"/>
    <w:rsid w:val="008C2727"/>
    <w:rsid w:val="008C2741"/>
    <w:rsid w:val="008C285B"/>
    <w:rsid w:val="008C2DF2"/>
    <w:rsid w:val="008C30EE"/>
    <w:rsid w:val="008C3125"/>
    <w:rsid w:val="008C31D1"/>
    <w:rsid w:val="008C3328"/>
    <w:rsid w:val="008C395E"/>
    <w:rsid w:val="008C3EB4"/>
    <w:rsid w:val="008C3EEF"/>
    <w:rsid w:val="008C3FA7"/>
    <w:rsid w:val="008C3FB8"/>
    <w:rsid w:val="008C42EE"/>
    <w:rsid w:val="008C4634"/>
    <w:rsid w:val="008C4AC6"/>
    <w:rsid w:val="008C4ED7"/>
    <w:rsid w:val="008C5189"/>
    <w:rsid w:val="008C5658"/>
    <w:rsid w:val="008C5F66"/>
    <w:rsid w:val="008C643F"/>
    <w:rsid w:val="008C6655"/>
    <w:rsid w:val="008C669C"/>
    <w:rsid w:val="008C6752"/>
    <w:rsid w:val="008C6C67"/>
    <w:rsid w:val="008C6D59"/>
    <w:rsid w:val="008C6DAE"/>
    <w:rsid w:val="008C6E9E"/>
    <w:rsid w:val="008C711E"/>
    <w:rsid w:val="008C72B3"/>
    <w:rsid w:val="008C7468"/>
    <w:rsid w:val="008C75E9"/>
    <w:rsid w:val="008C7740"/>
    <w:rsid w:val="008C79E3"/>
    <w:rsid w:val="008C7F6E"/>
    <w:rsid w:val="008C7F75"/>
    <w:rsid w:val="008C7FB5"/>
    <w:rsid w:val="008D0896"/>
    <w:rsid w:val="008D09A7"/>
    <w:rsid w:val="008D0AB2"/>
    <w:rsid w:val="008D0B17"/>
    <w:rsid w:val="008D0B78"/>
    <w:rsid w:val="008D0C50"/>
    <w:rsid w:val="008D0E3A"/>
    <w:rsid w:val="008D10FF"/>
    <w:rsid w:val="008D1483"/>
    <w:rsid w:val="008D16CB"/>
    <w:rsid w:val="008D185A"/>
    <w:rsid w:val="008D1DAF"/>
    <w:rsid w:val="008D1E09"/>
    <w:rsid w:val="008D1E8E"/>
    <w:rsid w:val="008D2208"/>
    <w:rsid w:val="008D2B65"/>
    <w:rsid w:val="008D2C83"/>
    <w:rsid w:val="008D2FCF"/>
    <w:rsid w:val="008D30E3"/>
    <w:rsid w:val="008D3142"/>
    <w:rsid w:val="008D3357"/>
    <w:rsid w:val="008D34B1"/>
    <w:rsid w:val="008D3586"/>
    <w:rsid w:val="008D3AC4"/>
    <w:rsid w:val="008D3DBB"/>
    <w:rsid w:val="008D3F75"/>
    <w:rsid w:val="008D3FDF"/>
    <w:rsid w:val="008D44FF"/>
    <w:rsid w:val="008D4537"/>
    <w:rsid w:val="008D4881"/>
    <w:rsid w:val="008D4A26"/>
    <w:rsid w:val="008D4B7C"/>
    <w:rsid w:val="008D4E89"/>
    <w:rsid w:val="008D516D"/>
    <w:rsid w:val="008D51FB"/>
    <w:rsid w:val="008D52B6"/>
    <w:rsid w:val="008D563C"/>
    <w:rsid w:val="008D5698"/>
    <w:rsid w:val="008D58E6"/>
    <w:rsid w:val="008D58EE"/>
    <w:rsid w:val="008D5971"/>
    <w:rsid w:val="008D5A89"/>
    <w:rsid w:val="008D5AE2"/>
    <w:rsid w:val="008D5BFF"/>
    <w:rsid w:val="008D5CD9"/>
    <w:rsid w:val="008D5D47"/>
    <w:rsid w:val="008D5ECD"/>
    <w:rsid w:val="008D7134"/>
    <w:rsid w:val="008D71D5"/>
    <w:rsid w:val="008D7271"/>
    <w:rsid w:val="008D7717"/>
    <w:rsid w:val="008D78B7"/>
    <w:rsid w:val="008D7B02"/>
    <w:rsid w:val="008D7E57"/>
    <w:rsid w:val="008E01D4"/>
    <w:rsid w:val="008E0651"/>
    <w:rsid w:val="008E066C"/>
    <w:rsid w:val="008E06AF"/>
    <w:rsid w:val="008E0937"/>
    <w:rsid w:val="008E0B2A"/>
    <w:rsid w:val="008E0B9F"/>
    <w:rsid w:val="008E0FBA"/>
    <w:rsid w:val="008E1078"/>
    <w:rsid w:val="008E11FE"/>
    <w:rsid w:val="008E12E4"/>
    <w:rsid w:val="008E13F1"/>
    <w:rsid w:val="008E1455"/>
    <w:rsid w:val="008E1972"/>
    <w:rsid w:val="008E1B37"/>
    <w:rsid w:val="008E1C68"/>
    <w:rsid w:val="008E1C72"/>
    <w:rsid w:val="008E1D5D"/>
    <w:rsid w:val="008E1E6B"/>
    <w:rsid w:val="008E238B"/>
    <w:rsid w:val="008E29C5"/>
    <w:rsid w:val="008E2F14"/>
    <w:rsid w:val="008E319C"/>
    <w:rsid w:val="008E325D"/>
    <w:rsid w:val="008E3394"/>
    <w:rsid w:val="008E34C5"/>
    <w:rsid w:val="008E3523"/>
    <w:rsid w:val="008E3B6D"/>
    <w:rsid w:val="008E3C32"/>
    <w:rsid w:val="008E3EAC"/>
    <w:rsid w:val="008E40DB"/>
    <w:rsid w:val="008E40E6"/>
    <w:rsid w:val="008E40F9"/>
    <w:rsid w:val="008E42E9"/>
    <w:rsid w:val="008E45FE"/>
    <w:rsid w:val="008E4A49"/>
    <w:rsid w:val="008E4B80"/>
    <w:rsid w:val="008E4CAA"/>
    <w:rsid w:val="008E52F4"/>
    <w:rsid w:val="008E53CB"/>
    <w:rsid w:val="008E53DA"/>
    <w:rsid w:val="008E5403"/>
    <w:rsid w:val="008E594F"/>
    <w:rsid w:val="008E65A6"/>
    <w:rsid w:val="008E6739"/>
    <w:rsid w:val="008E6842"/>
    <w:rsid w:val="008E699E"/>
    <w:rsid w:val="008E6A63"/>
    <w:rsid w:val="008E6B66"/>
    <w:rsid w:val="008E6C03"/>
    <w:rsid w:val="008E7255"/>
    <w:rsid w:val="008E729F"/>
    <w:rsid w:val="008E74C4"/>
    <w:rsid w:val="008E7532"/>
    <w:rsid w:val="008E7961"/>
    <w:rsid w:val="008E7995"/>
    <w:rsid w:val="008E7EF4"/>
    <w:rsid w:val="008F01CF"/>
    <w:rsid w:val="008F0434"/>
    <w:rsid w:val="008F04D7"/>
    <w:rsid w:val="008F0516"/>
    <w:rsid w:val="008F0768"/>
    <w:rsid w:val="008F0EB1"/>
    <w:rsid w:val="008F10CD"/>
    <w:rsid w:val="008F10EF"/>
    <w:rsid w:val="008F1105"/>
    <w:rsid w:val="008F11B1"/>
    <w:rsid w:val="008F121F"/>
    <w:rsid w:val="008F12A9"/>
    <w:rsid w:val="008F130F"/>
    <w:rsid w:val="008F14C9"/>
    <w:rsid w:val="008F1518"/>
    <w:rsid w:val="008F156D"/>
    <w:rsid w:val="008F1582"/>
    <w:rsid w:val="008F15EA"/>
    <w:rsid w:val="008F19E9"/>
    <w:rsid w:val="008F1A64"/>
    <w:rsid w:val="008F1D03"/>
    <w:rsid w:val="008F1D0E"/>
    <w:rsid w:val="008F1DBD"/>
    <w:rsid w:val="008F2112"/>
    <w:rsid w:val="008F2295"/>
    <w:rsid w:val="008F2457"/>
    <w:rsid w:val="008F2955"/>
    <w:rsid w:val="008F29F7"/>
    <w:rsid w:val="008F2B90"/>
    <w:rsid w:val="008F2CD4"/>
    <w:rsid w:val="008F2E48"/>
    <w:rsid w:val="008F2FE0"/>
    <w:rsid w:val="008F30A6"/>
    <w:rsid w:val="008F337A"/>
    <w:rsid w:val="008F3440"/>
    <w:rsid w:val="008F37DF"/>
    <w:rsid w:val="008F39C9"/>
    <w:rsid w:val="008F3B15"/>
    <w:rsid w:val="008F3E19"/>
    <w:rsid w:val="008F3EB9"/>
    <w:rsid w:val="008F4147"/>
    <w:rsid w:val="008F41E7"/>
    <w:rsid w:val="008F4651"/>
    <w:rsid w:val="008F4676"/>
    <w:rsid w:val="008F4780"/>
    <w:rsid w:val="008F48BB"/>
    <w:rsid w:val="008F49FC"/>
    <w:rsid w:val="008F4A2E"/>
    <w:rsid w:val="008F4B2F"/>
    <w:rsid w:val="008F4CE6"/>
    <w:rsid w:val="008F4F8D"/>
    <w:rsid w:val="008F4F8F"/>
    <w:rsid w:val="008F52AA"/>
    <w:rsid w:val="008F54BA"/>
    <w:rsid w:val="008F5676"/>
    <w:rsid w:val="008F5B40"/>
    <w:rsid w:val="008F5C55"/>
    <w:rsid w:val="008F5E8F"/>
    <w:rsid w:val="008F5F3E"/>
    <w:rsid w:val="008F6A89"/>
    <w:rsid w:val="008F6C49"/>
    <w:rsid w:val="008F6D39"/>
    <w:rsid w:val="008F6F04"/>
    <w:rsid w:val="008F70D1"/>
    <w:rsid w:val="008F70FE"/>
    <w:rsid w:val="008F7199"/>
    <w:rsid w:val="008F73AF"/>
    <w:rsid w:val="008F7421"/>
    <w:rsid w:val="008F75C6"/>
    <w:rsid w:val="009001AC"/>
    <w:rsid w:val="009005F2"/>
    <w:rsid w:val="00900865"/>
    <w:rsid w:val="00900A0D"/>
    <w:rsid w:val="00900B7D"/>
    <w:rsid w:val="009010AD"/>
    <w:rsid w:val="00901294"/>
    <w:rsid w:val="009012E4"/>
    <w:rsid w:val="009015A7"/>
    <w:rsid w:val="00901772"/>
    <w:rsid w:val="009017AF"/>
    <w:rsid w:val="00901818"/>
    <w:rsid w:val="009018AC"/>
    <w:rsid w:val="00901CB1"/>
    <w:rsid w:val="00901DF5"/>
    <w:rsid w:val="00901FB7"/>
    <w:rsid w:val="009024CB"/>
    <w:rsid w:val="0090269D"/>
    <w:rsid w:val="00902B42"/>
    <w:rsid w:val="009030DF"/>
    <w:rsid w:val="00903119"/>
    <w:rsid w:val="00903176"/>
    <w:rsid w:val="009034FA"/>
    <w:rsid w:val="00903C38"/>
    <w:rsid w:val="00903C77"/>
    <w:rsid w:val="00903EDD"/>
    <w:rsid w:val="00903F2E"/>
    <w:rsid w:val="00904125"/>
    <w:rsid w:val="00904339"/>
    <w:rsid w:val="0090445C"/>
    <w:rsid w:val="00904B3D"/>
    <w:rsid w:val="00904FFA"/>
    <w:rsid w:val="009057D0"/>
    <w:rsid w:val="00905C1D"/>
    <w:rsid w:val="00905E46"/>
    <w:rsid w:val="00905E90"/>
    <w:rsid w:val="0090602D"/>
    <w:rsid w:val="009062AC"/>
    <w:rsid w:val="0090643B"/>
    <w:rsid w:val="009066B4"/>
    <w:rsid w:val="009068A9"/>
    <w:rsid w:val="00906C9C"/>
    <w:rsid w:val="00906D22"/>
    <w:rsid w:val="00906D41"/>
    <w:rsid w:val="00906E86"/>
    <w:rsid w:val="00906F57"/>
    <w:rsid w:val="009070BA"/>
    <w:rsid w:val="009071E7"/>
    <w:rsid w:val="00907287"/>
    <w:rsid w:val="00907F4E"/>
    <w:rsid w:val="0091008F"/>
    <w:rsid w:val="00910143"/>
    <w:rsid w:val="009102C5"/>
    <w:rsid w:val="0091050C"/>
    <w:rsid w:val="0091061E"/>
    <w:rsid w:val="0091062F"/>
    <w:rsid w:val="009106AA"/>
    <w:rsid w:val="00910790"/>
    <w:rsid w:val="00910815"/>
    <w:rsid w:val="00910897"/>
    <w:rsid w:val="00910976"/>
    <w:rsid w:val="00910ABA"/>
    <w:rsid w:val="00911117"/>
    <w:rsid w:val="0091142F"/>
    <w:rsid w:val="009114FA"/>
    <w:rsid w:val="0091163D"/>
    <w:rsid w:val="00911717"/>
    <w:rsid w:val="00911A86"/>
    <w:rsid w:val="00911C7F"/>
    <w:rsid w:val="00911D45"/>
    <w:rsid w:val="00912023"/>
    <w:rsid w:val="00912062"/>
    <w:rsid w:val="0091221B"/>
    <w:rsid w:val="0091247E"/>
    <w:rsid w:val="00912690"/>
    <w:rsid w:val="0091278A"/>
    <w:rsid w:val="00912A41"/>
    <w:rsid w:val="00912F6A"/>
    <w:rsid w:val="00912FD0"/>
    <w:rsid w:val="00912FEB"/>
    <w:rsid w:val="0091318F"/>
    <w:rsid w:val="009131E7"/>
    <w:rsid w:val="00913535"/>
    <w:rsid w:val="0091364A"/>
    <w:rsid w:val="00913935"/>
    <w:rsid w:val="00913955"/>
    <w:rsid w:val="00913C77"/>
    <w:rsid w:val="00913DC9"/>
    <w:rsid w:val="00913EF1"/>
    <w:rsid w:val="00914126"/>
    <w:rsid w:val="00914181"/>
    <w:rsid w:val="00914317"/>
    <w:rsid w:val="0091451E"/>
    <w:rsid w:val="009146FE"/>
    <w:rsid w:val="00914781"/>
    <w:rsid w:val="009147CB"/>
    <w:rsid w:val="00914987"/>
    <w:rsid w:val="00914B03"/>
    <w:rsid w:val="00914B14"/>
    <w:rsid w:val="00914BBF"/>
    <w:rsid w:val="00914C06"/>
    <w:rsid w:val="00914E1F"/>
    <w:rsid w:val="00914E6A"/>
    <w:rsid w:val="00914FD4"/>
    <w:rsid w:val="0091528A"/>
    <w:rsid w:val="009155E9"/>
    <w:rsid w:val="00915867"/>
    <w:rsid w:val="0091594E"/>
    <w:rsid w:val="00915B18"/>
    <w:rsid w:val="00915B39"/>
    <w:rsid w:val="00915BDD"/>
    <w:rsid w:val="00915CD2"/>
    <w:rsid w:val="00915CDA"/>
    <w:rsid w:val="00915E76"/>
    <w:rsid w:val="00915EF2"/>
    <w:rsid w:val="009165BD"/>
    <w:rsid w:val="0091674A"/>
    <w:rsid w:val="0091680D"/>
    <w:rsid w:val="00916921"/>
    <w:rsid w:val="00916BCA"/>
    <w:rsid w:val="00916CE4"/>
    <w:rsid w:val="00916D17"/>
    <w:rsid w:val="00916E12"/>
    <w:rsid w:val="00916E54"/>
    <w:rsid w:val="00917267"/>
    <w:rsid w:val="009172AB"/>
    <w:rsid w:val="0091752A"/>
    <w:rsid w:val="0091775F"/>
    <w:rsid w:val="00917843"/>
    <w:rsid w:val="009179E3"/>
    <w:rsid w:val="009179EA"/>
    <w:rsid w:val="00917B09"/>
    <w:rsid w:val="009201CC"/>
    <w:rsid w:val="00920509"/>
    <w:rsid w:val="00920636"/>
    <w:rsid w:val="00920646"/>
    <w:rsid w:val="009206AE"/>
    <w:rsid w:val="0092079D"/>
    <w:rsid w:val="0092095E"/>
    <w:rsid w:val="00920B68"/>
    <w:rsid w:val="00920D29"/>
    <w:rsid w:val="00921195"/>
    <w:rsid w:val="009212B3"/>
    <w:rsid w:val="009212D2"/>
    <w:rsid w:val="0092135A"/>
    <w:rsid w:val="009213AF"/>
    <w:rsid w:val="00921AE4"/>
    <w:rsid w:val="00921CAA"/>
    <w:rsid w:val="0092210E"/>
    <w:rsid w:val="0092216B"/>
    <w:rsid w:val="00922247"/>
    <w:rsid w:val="00922284"/>
    <w:rsid w:val="0092268E"/>
    <w:rsid w:val="00922901"/>
    <w:rsid w:val="009229C1"/>
    <w:rsid w:val="00922AFD"/>
    <w:rsid w:val="00922BE4"/>
    <w:rsid w:val="00922D3D"/>
    <w:rsid w:val="00922E26"/>
    <w:rsid w:val="00922E67"/>
    <w:rsid w:val="009232D6"/>
    <w:rsid w:val="00923477"/>
    <w:rsid w:val="00923551"/>
    <w:rsid w:val="00923667"/>
    <w:rsid w:val="00923A1B"/>
    <w:rsid w:val="00923AA2"/>
    <w:rsid w:val="00923B76"/>
    <w:rsid w:val="00923E03"/>
    <w:rsid w:val="00924272"/>
    <w:rsid w:val="009248E1"/>
    <w:rsid w:val="0092493F"/>
    <w:rsid w:val="00924AC1"/>
    <w:rsid w:val="00924CF9"/>
    <w:rsid w:val="00924E1E"/>
    <w:rsid w:val="00924F84"/>
    <w:rsid w:val="00924FA3"/>
    <w:rsid w:val="0092505E"/>
    <w:rsid w:val="009250A8"/>
    <w:rsid w:val="009250CB"/>
    <w:rsid w:val="00925252"/>
    <w:rsid w:val="00925361"/>
    <w:rsid w:val="009253DE"/>
    <w:rsid w:val="009254D8"/>
    <w:rsid w:val="0092570D"/>
    <w:rsid w:val="00925937"/>
    <w:rsid w:val="00925B3D"/>
    <w:rsid w:val="00925CC2"/>
    <w:rsid w:val="00925DD9"/>
    <w:rsid w:val="00925E3C"/>
    <w:rsid w:val="00926138"/>
    <w:rsid w:val="00926380"/>
    <w:rsid w:val="009264AC"/>
    <w:rsid w:val="0092653D"/>
    <w:rsid w:val="009266EF"/>
    <w:rsid w:val="0092698F"/>
    <w:rsid w:val="00926AE1"/>
    <w:rsid w:val="00926D18"/>
    <w:rsid w:val="00926E91"/>
    <w:rsid w:val="00926EA1"/>
    <w:rsid w:val="00927503"/>
    <w:rsid w:val="0092755A"/>
    <w:rsid w:val="009275BC"/>
    <w:rsid w:val="00927610"/>
    <w:rsid w:val="0092774B"/>
    <w:rsid w:val="009277AD"/>
    <w:rsid w:val="00927EA0"/>
    <w:rsid w:val="00930223"/>
    <w:rsid w:val="009304D6"/>
    <w:rsid w:val="0093051E"/>
    <w:rsid w:val="00930889"/>
    <w:rsid w:val="009309B3"/>
    <w:rsid w:val="00930C1F"/>
    <w:rsid w:val="0093116E"/>
    <w:rsid w:val="0093146F"/>
    <w:rsid w:val="0093148A"/>
    <w:rsid w:val="009314FF"/>
    <w:rsid w:val="00931698"/>
    <w:rsid w:val="0093175F"/>
    <w:rsid w:val="0093177F"/>
    <w:rsid w:val="009317DA"/>
    <w:rsid w:val="00931DB1"/>
    <w:rsid w:val="00931E32"/>
    <w:rsid w:val="00931E39"/>
    <w:rsid w:val="00932007"/>
    <w:rsid w:val="00932022"/>
    <w:rsid w:val="0093211C"/>
    <w:rsid w:val="00932137"/>
    <w:rsid w:val="00932314"/>
    <w:rsid w:val="009323C8"/>
    <w:rsid w:val="009323D2"/>
    <w:rsid w:val="00932595"/>
    <w:rsid w:val="0093268D"/>
    <w:rsid w:val="00932842"/>
    <w:rsid w:val="00932924"/>
    <w:rsid w:val="00932A0A"/>
    <w:rsid w:val="00932D3A"/>
    <w:rsid w:val="00932DDD"/>
    <w:rsid w:val="009330C8"/>
    <w:rsid w:val="0093328A"/>
    <w:rsid w:val="0093332D"/>
    <w:rsid w:val="0093349C"/>
    <w:rsid w:val="00933508"/>
    <w:rsid w:val="009337FE"/>
    <w:rsid w:val="009339D8"/>
    <w:rsid w:val="00933A00"/>
    <w:rsid w:val="00933A06"/>
    <w:rsid w:val="00933A2F"/>
    <w:rsid w:val="00933CCC"/>
    <w:rsid w:val="00934322"/>
    <w:rsid w:val="00934848"/>
    <w:rsid w:val="00934AAE"/>
    <w:rsid w:val="00934CA7"/>
    <w:rsid w:val="0093518C"/>
    <w:rsid w:val="00935556"/>
    <w:rsid w:val="009358A3"/>
    <w:rsid w:val="009358FD"/>
    <w:rsid w:val="00935976"/>
    <w:rsid w:val="00935996"/>
    <w:rsid w:val="00935B79"/>
    <w:rsid w:val="00935D00"/>
    <w:rsid w:val="00935E16"/>
    <w:rsid w:val="00935FBA"/>
    <w:rsid w:val="0093601D"/>
    <w:rsid w:val="00936440"/>
    <w:rsid w:val="009365B6"/>
    <w:rsid w:val="009366A0"/>
    <w:rsid w:val="009367A0"/>
    <w:rsid w:val="009369EC"/>
    <w:rsid w:val="009369EF"/>
    <w:rsid w:val="00936A7F"/>
    <w:rsid w:val="00936D07"/>
    <w:rsid w:val="00936ED7"/>
    <w:rsid w:val="009370A6"/>
    <w:rsid w:val="009371C5"/>
    <w:rsid w:val="00937295"/>
    <w:rsid w:val="0093730C"/>
    <w:rsid w:val="009374BF"/>
    <w:rsid w:val="009374D6"/>
    <w:rsid w:val="00937754"/>
    <w:rsid w:val="009377F8"/>
    <w:rsid w:val="00937894"/>
    <w:rsid w:val="00937977"/>
    <w:rsid w:val="009379A2"/>
    <w:rsid w:val="00937CFC"/>
    <w:rsid w:val="00937DE5"/>
    <w:rsid w:val="00937FB5"/>
    <w:rsid w:val="009401EE"/>
    <w:rsid w:val="00940316"/>
    <w:rsid w:val="0094036C"/>
    <w:rsid w:val="009406A0"/>
    <w:rsid w:val="009406D3"/>
    <w:rsid w:val="00940760"/>
    <w:rsid w:val="00940D66"/>
    <w:rsid w:val="00940E35"/>
    <w:rsid w:val="00940EC8"/>
    <w:rsid w:val="00940F15"/>
    <w:rsid w:val="00941293"/>
    <w:rsid w:val="009412BE"/>
    <w:rsid w:val="0094150B"/>
    <w:rsid w:val="009415EA"/>
    <w:rsid w:val="00941D08"/>
    <w:rsid w:val="00941FDA"/>
    <w:rsid w:val="0094216F"/>
    <w:rsid w:val="00942247"/>
    <w:rsid w:val="009429D7"/>
    <w:rsid w:val="00942B30"/>
    <w:rsid w:val="00942D16"/>
    <w:rsid w:val="00942F2C"/>
    <w:rsid w:val="00942FF7"/>
    <w:rsid w:val="00943271"/>
    <w:rsid w:val="0094352F"/>
    <w:rsid w:val="00943640"/>
    <w:rsid w:val="009437C1"/>
    <w:rsid w:val="00943A28"/>
    <w:rsid w:val="00943AA3"/>
    <w:rsid w:val="00944137"/>
    <w:rsid w:val="00944374"/>
    <w:rsid w:val="009444DD"/>
    <w:rsid w:val="0094494B"/>
    <w:rsid w:val="00944992"/>
    <w:rsid w:val="00944ABA"/>
    <w:rsid w:val="00944C92"/>
    <w:rsid w:val="00944DF4"/>
    <w:rsid w:val="009451C8"/>
    <w:rsid w:val="009451F4"/>
    <w:rsid w:val="009452F1"/>
    <w:rsid w:val="00945446"/>
    <w:rsid w:val="0094564A"/>
    <w:rsid w:val="00945848"/>
    <w:rsid w:val="0094599C"/>
    <w:rsid w:val="0094600D"/>
    <w:rsid w:val="00946046"/>
    <w:rsid w:val="009460A4"/>
    <w:rsid w:val="009460CC"/>
    <w:rsid w:val="00946127"/>
    <w:rsid w:val="009462CE"/>
    <w:rsid w:val="0094648A"/>
    <w:rsid w:val="00946591"/>
    <w:rsid w:val="00946611"/>
    <w:rsid w:val="009467D4"/>
    <w:rsid w:val="00946AE6"/>
    <w:rsid w:val="00946B1B"/>
    <w:rsid w:val="00946BE1"/>
    <w:rsid w:val="00946E59"/>
    <w:rsid w:val="00946EC7"/>
    <w:rsid w:val="0094739F"/>
    <w:rsid w:val="0094741B"/>
    <w:rsid w:val="009478A0"/>
    <w:rsid w:val="00947BBE"/>
    <w:rsid w:val="00947C69"/>
    <w:rsid w:val="00947CE4"/>
    <w:rsid w:val="00947D35"/>
    <w:rsid w:val="00947E4D"/>
    <w:rsid w:val="00950CA1"/>
    <w:rsid w:val="00950DA6"/>
    <w:rsid w:val="00950DC4"/>
    <w:rsid w:val="0095116E"/>
    <w:rsid w:val="00951176"/>
    <w:rsid w:val="0095169C"/>
    <w:rsid w:val="009516DD"/>
    <w:rsid w:val="00951B38"/>
    <w:rsid w:val="00951DE0"/>
    <w:rsid w:val="00951FAD"/>
    <w:rsid w:val="0095204C"/>
    <w:rsid w:val="00952093"/>
    <w:rsid w:val="009521FD"/>
    <w:rsid w:val="009526FA"/>
    <w:rsid w:val="00952886"/>
    <w:rsid w:val="009531E9"/>
    <w:rsid w:val="009532E0"/>
    <w:rsid w:val="0095352D"/>
    <w:rsid w:val="00953630"/>
    <w:rsid w:val="00953769"/>
    <w:rsid w:val="0095382D"/>
    <w:rsid w:val="00953A2A"/>
    <w:rsid w:val="00953B41"/>
    <w:rsid w:val="00953D6E"/>
    <w:rsid w:val="00954222"/>
    <w:rsid w:val="00954C88"/>
    <w:rsid w:val="00954D21"/>
    <w:rsid w:val="00954D2A"/>
    <w:rsid w:val="009550B9"/>
    <w:rsid w:val="009551EB"/>
    <w:rsid w:val="009559D3"/>
    <w:rsid w:val="00955B68"/>
    <w:rsid w:val="00955D8A"/>
    <w:rsid w:val="00955F02"/>
    <w:rsid w:val="00956003"/>
    <w:rsid w:val="0095603D"/>
    <w:rsid w:val="00956A0D"/>
    <w:rsid w:val="00956B22"/>
    <w:rsid w:val="00956B3B"/>
    <w:rsid w:val="00956DAB"/>
    <w:rsid w:val="00956FC1"/>
    <w:rsid w:val="009570FA"/>
    <w:rsid w:val="00957339"/>
    <w:rsid w:val="009573DE"/>
    <w:rsid w:val="0095741F"/>
    <w:rsid w:val="009574D7"/>
    <w:rsid w:val="009578F9"/>
    <w:rsid w:val="00957AB9"/>
    <w:rsid w:val="00957BC6"/>
    <w:rsid w:val="00957C5D"/>
    <w:rsid w:val="00957E82"/>
    <w:rsid w:val="00960040"/>
    <w:rsid w:val="00960076"/>
    <w:rsid w:val="00960392"/>
    <w:rsid w:val="0096065C"/>
    <w:rsid w:val="00960904"/>
    <w:rsid w:val="009609CA"/>
    <w:rsid w:val="00960CE4"/>
    <w:rsid w:val="00960D22"/>
    <w:rsid w:val="00960E67"/>
    <w:rsid w:val="00960E7E"/>
    <w:rsid w:val="009610FE"/>
    <w:rsid w:val="00961563"/>
    <w:rsid w:val="0096179B"/>
    <w:rsid w:val="0096185C"/>
    <w:rsid w:val="00961B09"/>
    <w:rsid w:val="00962478"/>
    <w:rsid w:val="009624F0"/>
    <w:rsid w:val="00962603"/>
    <w:rsid w:val="00962622"/>
    <w:rsid w:val="00962EBF"/>
    <w:rsid w:val="00962F16"/>
    <w:rsid w:val="00963003"/>
    <w:rsid w:val="00963369"/>
    <w:rsid w:val="0096345E"/>
    <w:rsid w:val="00963494"/>
    <w:rsid w:val="0096397C"/>
    <w:rsid w:val="00963C5E"/>
    <w:rsid w:val="00963CAC"/>
    <w:rsid w:val="0096432F"/>
    <w:rsid w:val="009644FE"/>
    <w:rsid w:val="0096464D"/>
    <w:rsid w:val="00964B37"/>
    <w:rsid w:val="00964C04"/>
    <w:rsid w:val="00964C60"/>
    <w:rsid w:val="00964CDE"/>
    <w:rsid w:val="009650A2"/>
    <w:rsid w:val="009652FB"/>
    <w:rsid w:val="009653C8"/>
    <w:rsid w:val="00965635"/>
    <w:rsid w:val="0096568F"/>
    <w:rsid w:val="00965B5D"/>
    <w:rsid w:val="00965BF4"/>
    <w:rsid w:val="0096619F"/>
    <w:rsid w:val="009661A4"/>
    <w:rsid w:val="009661D3"/>
    <w:rsid w:val="00966507"/>
    <w:rsid w:val="0096655E"/>
    <w:rsid w:val="00966779"/>
    <w:rsid w:val="00966B13"/>
    <w:rsid w:val="00966C19"/>
    <w:rsid w:val="00966D73"/>
    <w:rsid w:val="00966EF5"/>
    <w:rsid w:val="009671C2"/>
    <w:rsid w:val="0096727C"/>
    <w:rsid w:val="009674DD"/>
    <w:rsid w:val="009677FD"/>
    <w:rsid w:val="00967BCE"/>
    <w:rsid w:val="00967C4C"/>
    <w:rsid w:val="00970055"/>
    <w:rsid w:val="00970117"/>
    <w:rsid w:val="009702EB"/>
    <w:rsid w:val="00970319"/>
    <w:rsid w:val="0097040E"/>
    <w:rsid w:val="00970426"/>
    <w:rsid w:val="009704B3"/>
    <w:rsid w:val="00970597"/>
    <w:rsid w:val="00970858"/>
    <w:rsid w:val="00970DB3"/>
    <w:rsid w:val="00970FC5"/>
    <w:rsid w:val="0097125D"/>
    <w:rsid w:val="009715DA"/>
    <w:rsid w:val="00971777"/>
    <w:rsid w:val="00971844"/>
    <w:rsid w:val="00971BA0"/>
    <w:rsid w:val="00971C51"/>
    <w:rsid w:val="00971D85"/>
    <w:rsid w:val="00972096"/>
    <w:rsid w:val="00972158"/>
    <w:rsid w:val="009721B9"/>
    <w:rsid w:val="009722D6"/>
    <w:rsid w:val="009724D7"/>
    <w:rsid w:val="00972962"/>
    <w:rsid w:val="00972999"/>
    <w:rsid w:val="009729AC"/>
    <w:rsid w:val="00972C60"/>
    <w:rsid w:val="009730FE"/>
    <w:rsid w:val="00973295"/>
    <w:rsid w:val="0097350C"/>
    <w:rsid w:val="0097369D"/>
    <w:rsid w:val="0097375F"/>
    <w:rsid w:val="00973840"/>
    <w:rsid w:val="00973995"/>
    <w:rsid w:val="00973C12"/>
    <w:rsid w:val="009740DD"/>
    <w:rsid w:val="00974201"/>
    <w:rsid w:val="0097475F"/>
    <w:rsid w:val="00974A3B"/>
    <w:rsid w:val="00974C3E"/>
    <w:rsid w:val="00974CBE"/>
    <w:rsid w:val="00974D1E"/>
    <w:rsid w:val="00974D80"/>
    <w:rsid w:val="009751AB"/>
    <w:rsid w:val="0097530B"/>
    <w:rsid w:val="009756BC"/>
    <w:rsid w:val="00975970"/>
    <w:rsid w:val="00975A09"/>
    <w:rsid w:val="00975A31"/>
    <w:rsid w:val="00975B3A"/>
    <w:rsid w:val="00975C4E"/>
    <w:rsid w:val="00975E96"/>
    <w:rsid w:val="0097639B"/>
    <w:rsid w:val="009764BF"/>
    <w:rsid w:val="009764F1"/>
    <w:rsid w:val="00976682"/>
    <w:rsid w:val="0097672B"/>
    <w:rsid w:val="009769B8"/>
    <w:rsid w:val="00976C93"/>
    <w:rsid w:val="0097707B"/>
    <w:rsid w:val="0097792F"/>
    <w:rsid w:val="00980086"/>
    <w:rsid w:val="009803B2"/>
    <w:rsid w:val="009807A3"/>
    <w:rsid w:val="009809F0"/>
    <w:rsid w:val="00980A6D"/>
    <w:rsid w:val="00980C48"/>
    <w:rsid w:val="00980C89"/>
    <w:rsid w:val="00980D17"/>
    <w:rsid w:val="00980E3C"/>
    <w:rsid w:val="0098117B"/>
    <w:rsid w:val="009812BD"/>
    <w:rsid w:val="009814F8"/>
    <w:rsid w:val="009817B6"/>
    <w:rsid w:val="00981860"/>
    <w:rsid w:val="00981D8C"/>
    <w:rsid w:val="00981E17"/>
    <w:rsid w:val="00981F3A"/>
    <w:rsid w:val="0098215C"/>
    <w:rsid w:val="00982288"/>
    <w:rsid w:val="009825D6"/>
    <w:rsid w:val="00982A0D"/>
    <w:rsid w:val="00982A62"/>
    <w:rsid w:val="00982B35"/>
    <w:rsid w:val="00982B4D"/>
    <w:rsid w:val="00982D56"/>
    <w:rsid w:val="00983439"/>
    <w:rsid w:val="0098352C"/>
    <w:rsid w:val="009835D9"/>
    <w:rsid w:val="00983B96"/>
    <w:rsid w:val="00983D5E"/>
    <w:rsid w:val="00983EE9"/>
    <w:rsid w:val="00983FA3"/>
    <w:rsid w:val="009840E8"/>
    <w:rsid w:val="009843D6"/>
    <w:rsid w:val="00984678"/>
    <w:rsid w:val="00984820"/>
    <w:rsid w:val="009848F3"/>
    <w:rsid w:val="00984940"/>
    <w:rsid w:val="009849CF"/>
    <w:rsid w:val="00984B4C"/>
    <w:rsid w:val="009851B7"/>
    <w:rsid w:val="0098523A"/>
    <w:rsid w:val="00985810"/>
    <w:rsid w:val="00985EDF"/>
    <w:rsid w:val="00986366"/>
    <w:rsid w:val="00986AC4"/>
    <w:rsid w:val="00986BD3"/>
    <w:rsid w:val="00986F42"/>
    <w:rsid w:val="00987049"/>
    <w:rsid w:val="009870EF"/>
    <w:rsid w:val="009871D1"/>
    <w:rsid w:val="009872FC"/>
    <w:rsid w:val="009874C6"/>
    <w:rsid w:val="00987536"/>
    <w:rsid w:val="0098784B"/>
    <w:rsid w:val="00987AC7"/>
    <w:rsid w:val="00987CCA"/>
    <w:rsid w:val="00987FE7"/>
    <w:rsid w:val="009901CE"/>
    <w:rsid w:val="00990298"/>
    <w:rsid w:val="0099052C"/>
    <w:rsid w:val="00990671"/>
    <w:rsid w:val="00990882"/>
    <w:rsid w:val="009909AE"/>
    <w:rsid w:val="00990BC1"/>
    <w:rsid w:val="00991049"/>
    <w:rsid w:val="00991078"/>
    <w:rsid w:val="0099108F"/>
    <w:rsid w:val="009913A4"/>
    <w:rsid w:val="009914BD"/>
    <w:rsid w:val="009916B5"/>
    <w:rsid w:val="00991913"/>
    <w:rsid w:val="00991945"/>
    <w:rsid w:val="00991B84"/>
    <w:rsid w:val="00992023"/>
    <w:rsid w:val="00992622"/>
    <w:rsid w:val="00992802"/>
    <w:rsid w:val="00992815"/>
    <w:rsid w:val="0099284E"/>
    <w:rsid w:val="0099285B"/>
    <w:rsid w:val="00992886"/>
    <w:rsid w:val="00992968"/>
    <w:rsid w:val="00993060"/>
    <w:rsid w:val="009931D6"/>
    <w:rsid w:val="0099339B"/>
    <w:rsid w:val="009935F5"/>
    <w:rsid w:val="009937E4"/>
    <w:rsid w:val="00993C56"/>
    <w:rsid w:val="00993CB5"/>
    <w:rsid w:val="00993CED"/>
    <w:rsid w:val="00994607"/>
    <w:rsid w:val="009947AC"/>
    <w:rsid w:val="00994BA4"/>
    <w:rsid w:val="00994E00"/>
    <w:rsid w:val="009951FC"/>
    <w:rsid w:val="00995F3B"/>
    <w:rsid w:val="00995F6C"/>
    <w:rsid w:val="0099613A"/>
    <w:rsid w:val="0099625F"/>
    <w:rsid w:val="00996446"/>
    <w:rsid w:val="00996550"/>
    <w:rsid w:val="009967D6"/>
    <w:rsid w:val="009968C3"/>
    <w:rsid w:val="00996AE5"/>
    <w:rsid w:val="00996BAE"/>
    <w:rsid w:val="00996E00"/>
    <w:rsid w:val="00996E23"/>
    <w:rsid w:val="009972D6"/>
    <w:rsid w:val="0099732E"/>
    <w:rsid w:val="0099735A"/>
    <w:rsid w:val="00997882"/>
    <w:rsid w:val="00997ADC"/>
    <w:rsid w:val="00997E2F"/>
    <w:rsid w:val="00997E55"/>
    <w:rsid w:val="00997F88"/>
    <w:rsid w:val="009A0155"/>
    <w:rsid w:val="009A01DF"/>
    <w:rsid w:val="009A0323"/>
    <w:rsid w:val="009A03CE"/>
    <w:rsid w:val="009A1843"/>
    <w:rsid w:val="009A1C25"/>
    <w:rsid w:val="009A1C40"/>
    <w:rsid w:val="009A1CD7"/>
    <w:rsid w:val="009A1DF1"/>
    <w:rsid w:val="009A20A9"/>
    <w:rsid w:val="009A225A"/>
    <w:rsid w:val="009A22A5"/>
    <w:rsid w:val="009A25FD"/>
    <w:rsid w:val="009A29A6"/>
    <w:rsid w:val="009A29D3"/>
    <w:rsid w:val="009A2FD6"/>
    <w:rsid w:val="009A3234"/>
    <w:rsid w:val="009A3307"/>
    <w:rsid w:val="009A349B"/>
    <w:rsid w:val="009A3A40"/>
    <w:rsid w:val="009A3B20"/>
    <w:rsid w:val="009A3B84"/>
    <w:rsid w:val="009A3BDD"/>
    <w:rsid w:val="009A3D5A"/>
    <w:rsid w:val="009A3E27"/>
    <w:rsid w:val="009A42D0"/>
    <w:rsid w:val="009A431E"/>
    <w:rsid w:val="009A4389"/>
    <w:rsid w:val="009A4411"/>
    <w:rsid w:val="009A47BD"/>
    <w:rsid w:val="009A47F5"/>
    <w:rsid w:val="009A4892"/>
    <w:rsid w:val="009A4B74"/>
    <w:rsid w:val="009A4CDD"/>
    <w:rsid w:val="009A531D"/>
    <w:rsid w:val="009A5408"/>
    <w:rsid w:val="009A5469"/>
    <w:rsid w:val="009A5558"/>
    <w:rsid w:val="009A5F1A"/>
    <w:rsid w:val="009A5F2F"/>
    <w:rsid w:val="009A6143"/>
    <w:rsid w:val="009A622A"/>
    <w:rsid w:val="009A63F0"/>
    <w:rsid w:val="009A67FC"/>
    <w:rsid w:val="009A6B85"/>
    <w:rsid w:val="009A7261"/>
    <w:rsid w:val="009A7341"/>
    <w:rsid w:val="009A7925"/>
    <w:rsid w:val="009A7AE2"/>
    <w:rsid w:val="009A7C0F"/>
    <w:rsid w:val="009B01D9"/>
    <w:rsid w:val="009B0714"/>
    <w:rsid w:val="009B0873"/>
    <w:rsid w:val="009B0959"/>
    <w:rsid w:val="009B09A4"/>
    <w:rsid w:val="009B0E32"/>
    <w:rsid w:val="009B0F6E"/>
    <w:rsid w:val="009B1371"/>
    <w:rsid w:val="009B147D"/>
    <w:rsid w:val="009B1669"/>
    <w:rsid w:val="009B1728"/>
    <w:rsid w:val="009B18FE"/>
    <w:rsid w:val="009B1BD0"/>
    <w:rsid w:val="009B1D4F"/>
    <w:rsid w:val="009B1F8C"/>
    <w:rsid w:val="009B2044"/>
    <w:rsid w:val="009B2147"/>
    <w:rsid w:val="009B2255"/>
    <w:rsid w:val="009B2347"/>
    <w:rsid w:val="009B241D"/>
    <w:rsid w:val="009B276A"/>
    <w:rsid w:val="009B2A78"/>
    <w:rsid w:val="009B2A9B"/>
    <w:rsid w:val="009B2DCA"/>
    <w:rsid w:val="009B2F6A"/>
    <w:rsid w:val="009B2F6F"/>
    <w:rsid w:val="009B304E"/>
    <w:rsid w:val="009B3199"/>
    <w:rsid w:val="009B34AE"/>
    <w:rsid w:val="009B34E9"/>
    <w:rsid w:val="009B3C85"/>
    <w:rsid w:val="009B3FCA"/>
    <w:rsid w:val="009B4067"/>
    <w:rsid w:val="009B4212"/>
    <w:rsid w:val="009B460B"/>
    <w:rsid w:val="009B4620"/>
    <w:rsid w:val="009B4991"/>
    <w:rsid w:val="009B598E"/>
    <w:rsid w:val="009B59D8"/>
    <w:rsid w:val="009B5AF6"/>
    <w:rsid w:val="009B5BCF"/>
    <w:rsid w:val="009B5CCF"/>
    <w:rsid w:val="009B5CF8"/>
    <w:rsid w:val="009B5D0C"/>
    <w:rsid w:val="009B5F9B"/>
    <w:rsid w:val="009B6016"/>
    <w:rsid w:val="009B6037"/>
    <w:rsid w:val="009B6569"/>
    <w:rsid w:val="009B6659"/>
    <w:rsid w:val="009B672F"/>
    <w:rsid w:val="009B6943"/>
    <w:rsid w:val="009B696B"/>
    <w:rsid w:val="009B6B7B"/>
    <w:rsid w:val="009B6C89"/>
    <w:rsid w:val="009B6CE8"/>
    <w:rsid w:val="009B6EEA"/>
    <w:rsid w:val="009B7343"/>
    <w:rsid w:val="009B7613"/>
    <w:rsid w:val="009B769E"/>
    <w:rsid w:val="009B7712"/>
    <w:rsid w:val="009B776C"/>
    <w:rsid w:val="009B7907"/>
    <w:rsid w:val="009B7AA5"/>
    <w:rsid w:val="009B7C63"/>
    <w:rsid w:val="009B7D4D"/>
    <w:rsid w:val="009B7E1C"/>
    <w:rsid w:val="009B7E88"/>
    <w:rsid w:val="009B7EC2"/>
    <w:rsid w:val="009B7EC7"/>
    <w:rsid w:val="009C011A"/>
    <w:rsid w:val="009C06E4"/>
    <w:rsid w:val="009C0A3F"/>
    <w:rsid w:val="009C0AD7"/>
    <w:rsid w:val="009C0D43"/>
    <w:rsid w:val="009C0EFB"/>
    <w:rsid w:val="009C11BF"/>
    <w:rsid w:val="009C1327"/>
    <w:rsid w:val="009C17DB"/>
    <w:rsid w:val="009C1B1E"/>
    <w:rsid w:val="009C1EAF"/>
    <w:rsid w:val="009C1ED0"/>
    <w:rsid w:val="009C211C"/>
    <w:rsid w:val="009C21FF"/>
    <w:rsid w:val="009C2509"/>
    <w:rsid w:val="009C2675"/>
    <w:rsid w:val="009C2D0B"/>
    <w:rsid w:val="009C2EA7"/>
    <w:rsid w:val="009C2F1C"/>
    <w:rsid w:val="009C306A"/>
    <w:rsid w:val="009C32A1"/>
    <w:rsid w:val="009C3632"/>
    <w:rsid w:val="009C3794"/>
    <w:rsid w:val="009C38A8"/>
    <w:rsid w:val="009C397B"/>
    <w:rsid w:val="009C3C1F"/>
    <w:rsid w:val="009C459B"/>
    <w:rsid w:val="009C45C6"/>
    <w:rsid w:val="009C45FA"/>
    <w:rsid w:val="009C46C7"/>
    <w:rsid w:val="009C49AD"/>
    <w:rsid w:val="009C4A85"/>
    <w:rsid w:val="009C4A99"/>
    <w:rsid w:val="009C4B3A"/>
    <w:rsid w:val="009C4FC6"/>
    <w:rsid w:val="009C5194"/>
    <w:rsid w:val="009C53FC"/>
    <w:rsid w:val="009C54F1"/>
    <w:rsid w:val="009C5536"/>
    <w:rsid w:val="009C5554"/>
    <w:rsid w:val="009C55D6"/>
    <w:rsid w:val="009C55E3"/>
    <w:rsid w:val="009C57C5"/>
    <w:rsid w:val="009C57E1"/>
    <w:rsid w:val="009C58AE"/>
    <w:rsid w:val="009C5917"/>
    <w:rsid w:val="009C5972"/>
    <w:rsid w:val="009C5F56"/>
    <w:rsid w:val="009C613B"/>
    <w:rsid w:val="009C64D5"/>
    <w:rsid w:val="009C66FA"/>
    <w:rsid w:val="009C68D0"/>
    <w:rsid w:val="009C6A55"/>
    <w:rsid w:val="009C6A9A"/>
    <w:rsid w:val="009C6E70"/>
    <w:rsid w:val="009C6E78"/>
    <w:rsid w:val="009C6F87"/>
    <w:rsid w:val="009C74E4"/>
    <w:rsid w:val="009C74F5"/>
    <w:rsid w:val="009C78B2"/>
    <w:rsid w:val="009C7A57"/>
    <w:rsid w:val="009C7BD3"/>
    <w:rsid w:val="009C7FF2"/>
    <w:rsid w:val="009C7FF6"/>
    <w:rsid w:val="009D0174"/>
    <w:rsid w:val="009D03EE"/>
    <w:rsid w:val="009D0698"/>
    <w:rsid w:val="009D071D"/>
    <w:rsid w:val="009D08B2"/>
    <w:rsid w:val="009D0922"/>
    <w:rsid w:val="009D0A56"/>
    <w:rsid w:val="009D0AF1"/>
    <w:rsid w:val="009D1158"/>
    <w:rsid w:val="009D12DE"/>
    <w:rsid w:val="009D19F2"/>
    <w:rsid w:val="009D1BF5"/>
    <w:rsid w:val="009D1F71"/>
    <w:rsid w:val="009D21FD"/>
    <w:rsid w:val="009D22F6"/>
    <w:rsid w:val="009D2891"/>
    <w:rsid w:val="009D2F37"/>
    <w:rsid w:val="009D2FCF"/>
    <w:rsid w:val="009D34A0"/>
    <w:rsid w:val="009D358E"/>
    <w:rsid w:val="009D36B5"/>
    <w:rsid w:val="009D372F"/>
    <w:rsid w:val="009D397E"/>
    <w:rsid w:val="009D3C24"/>
    <w:rsid w:val="009D3C76"/>
    <w:rsid w:val="009D3FA9"/>
    <w:rsid w:val="009D4268"/>
    <w:rsid w:val="009D4390"/>
    <w:rsid w:val="009D43EF"/>
    <w:rsid w:val="009D480D"/>
    <w:rsid w:val="009D4B3D"/>
    <w:rsid w:val="009D53A7"/>
    <w:rsid w:val="009D5C97"/>
    <w:rsid w:val="009D5F87"/>
    <w:rsid w:val="009D6058"/>
    <w:rsid w:val="009D6202"/>
    <w:rsid w:val="009D63FB"/>
    <w:rsid w:val="009D65B6"/>
    <w:rsid w:val="009D6675"/>
    <w:rsid w:val="009D68F5"/>
    <w:rsid w:val="009D70B2"/>
    <w:rsid w:val="009D7339"/>
    <w:rsid w:val="009D74E4"/>
    <w:rsid w:val="009D758A"/>
    <w:rsid w:val="009D769B"/>
    <w:rsid w:val="009D7751"/>
    <w:rsid w:val="009D7971"/>
    <w:rsid w:val="009D7CC4"/>
    <w:rsid w:val="009D7DE0"/>
    <w:rsid w:val="009E01EA"/>
    <w:rsid w:val="009E04DA"/>
    <w:rsid w:val="009E06CA"/>
    <w:rsid w:val="009E072F"/>
    <w:rsid w:val="009E0768"/>
    <w:rsid w:val="009E0AB0"/>
    <w:rsid w:val="009E134A"/>
    <w:rsid w:val="009E1629"/>
    <w:rsid w:val="009E1765"/>
    <w:rsid w:val="009E19D4"/>
    <w:rsid w:val="009E1C03"/>
    <w:rsid w:val="009E1D79"/>
    <w:rsid w:val="009E202A"/>
    <w:rsid w:val="009E2140"/>
    <w:rsid w:val="009E237C"/>
    <w:rsid w:val="009E2656"/>
    <w:rsid w:val="009E26D8"/>
    <w:rsid w:val="009E2A69"/>
    <w:rsid w:val="009E322F"/>
    <w:rsid w:val="009E378E"/>
    <w:rsid w:val="009E384A"/>
    <w:rsid w:val="009E3854"/>
    <w:rsid w:val="009E3EBC"/>
    <w:rsid w:val="009E413C"/>
    <w:rsid w:val="009E4515"/>
    <w:rsid w:val="009E4592"/>
    <w:rsid w:val="009E46C2"/>
    <w:rsid w:val="009E492B"/>
    <w:rsid w:val="009E4B02"/>
    <w:rsid w:val="009E4FD8"/>
    <w:rsid w:val="009E5275"/>
    <w:rsid w:val="009E5351"/>
    <w:rsid w:val="009E5440"/>
    <w:rsid w:val="009E554B"/>
    <w:rsid w:val="009E588A"/>
    <w:rsid w:val="009E5E60"/>
    <w:rsid w:val="009E61F3"/>
    <w:rsid w:val="009E6345"/>
    <w:rsid w:val="009E66F9"/>
    <w:rsid w:val="009E68B1"/>
    <w:rsid w:val="009E6B27"/>
    <w:rsid w:val="009E6EDE"/>
    <w:rsid w:val="009E7410"/>
    <w:rsid w:val="009E7EB9"/>
    <w:rsid w:val="009E7F4B"/>
    <w:rsid w:val="009F0262"/>
    <w:rsid w:val="009F0273"/>
    <w:rsid w:val="009F0507"/>
    <w:rsid w:val="009F0B2B"/>
    <w:rsid w:val="009F0C54"/>
    <w:rsid w:val="009F0E09"/>
    <w:rsid w:val="009F1045"/>
    <w:rsid w:val="009F105F"/>
    <w:rsid w:val="009F116A"/>
    <w:rsid w:val="009F11C9"/>
    <w:rsid w:val="009F19AA"/>
    <w:rsid w:val="009F19EF"/>
    <w:rsid w:val="009F1BD0"/>
    <w:rsid w:val="009F1E63"/>
    <w:rsid w:val="009F23BF"/>
    <w:rsid w:val="009F23FD"/>
    <w:rsid w:val="009F26E2"/>
    <w:rsid w:val="009F2DBE"/>
    <w:rsid w:val="009F2E40"/>
    <w:rsid w:val="009F2FFE"/>
    <w:rsid w:val="009F3259"/>
    <w:rsid w:val="009F3663"/>
    <w:rsid w:val="009F3B90"/>
    <w:rsid w:val="009F407A"/>
    <w:rsid w:val="009F4715"/>
    <w:rsid w:val="009F48AB"/>
    <w:rsid w:val="009F49F3"/>
    <w:rsid w:val="009F4AD3"/>
    <w:rsid w:val="009F4C3A"/>
    <w:rsid w:val="009F4CFE"/>
    <w:rsid w:val="009F4DDA"/>
    <w:rsid w:val="009F5216"/>
    <w:rsid w:val="009F5303"/>
    <w:rsid w:val="009F5494"/>
    <w:rsid w:val="009F56CF"/>
    <w:rsid w:val="009F5A6A"/>
    <w:rsid w:val="009F5DC5"/>
    <w:rsid w:val="009F5EA2"/>
    <w:rsid w:val="009F5FD1"/>
    <w:rsid w:val="009F602D"/>
    <w:rsid w:val="009F6101"/>
    <w:rsid w:val="009F67AA"/>
    <w:rsid w:val="009F6857"/>
    <w:rsid w:val="009F6A85"/>
    <w:rsid w:val="009F6D6E"/>
    <w:rsid w:val="009F6F06"/>
    <w:rsid w:val="009F700C"/>
    <w:rsid w:val="009F707C"/>
    <w:rsid w:val="009F7303"/>
    <w:rsid w:val="009F732F"/>
    <w:rsid w:val="009F7838"/>
    <w:rsid w:val="009F7CD3"/>
    <w:rsid w:val="00A002F1"/>
    <w:rsid w:val="00A003EF"/>
    <w:rsid w:val="00A0070F"/>
    <w:rsid w:val="00A00964"/>
    <w:rsid w:val="00A00C9A"/>
    <w:rsid w:val="00A00E48"/>
    <w:rsid w:val="00A00E94"/>
    <w:rsid w:val="00A01010"/>
    <w:rsid w:val="00A011FB"/>
    <w:rsid w:val="00A01374"/>
    <w:rsid w:val="00A01434"/>
    <w:rsid w:val="00A014BB"/>
    <w:rsid w:val="00A01501"/>
    <w:rsid w:val="00A015BA"/>
    <w:rsid w:val="00A015CC"/>
    <w:rsid w:val="00A018DE"/>
    <w:rsid w:val="00A01C73"/>
    <w:rsid w:val="00A01CEC"/>
    <w:rsid w:val="00A01DE3"/>
    <w:rsid w:val="00A01ED6"/>
    <w:rsid w:val="00A0231E"/>
    <w:rsid w:val="00A02579"/>
    <w:rsid w:val="00A02589"/>
    <w:rsid w:val="00A028AF"/>
    <w:rsid w:val="00A02A98"/>
    <w:rsid w:val="00A02BC0"/>
    <w:rsid w:val="00A02D55"/>
    <w:rsid w:val="00A02E0B"/>
    <w:rsid w:val="00A02F82"/>
    <w:rsid w:val="00A030C6"/>
    <w:rsid w:val="00A0342B"/>
    <w:rsid w:val="00A035FB"/>
    <w:rsid w:val="00A03A1D"/>
    <w:rsid w:val="00A03AA5"/>
    <w:rsid w:val="00A03F65"/>
    <w:rsid w:val="00A04205"/>
    <w:rsid w:val="00A0425F"/>
    <w:rsid w:val="00A04450"/>
    <w:rsid w:val="00A049B9"/>
    <w:rsid w:val="00A05144"/>
    <w:rsid w:val="00A05151"/>
    <w:rsid w:val="00A05320"/>
    <w:rsid w:val="00A05530"/>
    <w:rsid w:val="00A056C5"/>
    <w:rsid w:val="00A05DAB"/>
    <w:rsid w:val="00A061A7"/>
    <w:rsid w:val="00A0627D"/>
    <w:rsid w:val="00A064B9"/>
    <w:rsid w:val="00A06519"/>
    <w:rsid w:val="00A0675B"/>
    <w:rsid w:val="00A0696B"/>
    <w:rsid w:val="00A06BCF"/>
    <w:rsid w:val="00A06D24"/>
    <w:rsid w:val="00A06D5E"/>
    <w:rsid w:val="00A06D8C"/>
    <w:rsid w:val="00A06F6E"/>
    <w:rsid w:val="00A07273"/>
    <w:rsid w:val="00A073CC"/>
    <w:rsid w:val="00A0751C"/>
    <w:rsid w:val="00A0764C"/>
    <w:rsid w:val="00A07656"/>
    <w:rsid w:val="00A07A2E"/>
    <w:rsid w:val="00A07A43"/>
    <w:rsid w:val="00A07A64"/>
    <w:rsid w:val="00A07AC6"/>
    <w:rsid w:val="00A07BA8"/>
    <w:rsid w:val="00A07E59"/>
    <w:rsid w:val="00A10687"/>
    <w:rsid w:val="00A10759"/>
    <w:rsid w:val="00A109D0"/>
    <w:rsid w:val="00A109E8"/>
    <w:rsid w:val="00A10C81"/>
    <w:rsid w:val="00A10EEF"/>
    <w:rsid w:val="00A110C4"/>
    <w:rsid w:val="00A115E6"/>
    <w:rsid w:val="00A11695"/>
    <w:rsid w:val="00A1185F"/>
    <w:rsid w:val="00A11ACC"/>
    <w:rsid w:val="00A11D15"/>
    <w:rsid w:val="00A122CC"/>
    <w:rsid w:val="00A12449"/>
    <w:rsid w:val="00A126BA"/>
    <w:rsid w:val="00A12CA8"/>
    <w:rsid w:val="00A12DD7"/>
    <w:rsid w:val="00A134E3"/>
    <w:rsid w:val="00A136D9"/>
    <w:rsid w:val="00A13A95"/>
    <w:rsid w:val="00A14371"/>
    <w:rsid w:val="00A143E3"/>
    <w:rsid w:val="00A14529"/>
    <w:rsid w:val="00A147CD"/>
    <w:rsid w:val="00A1484E"/>
    <w:rsid w:val="00A14854"/>
    <w:rsid w:val="00A1497E"/>
    <w:rsid w:val="00A14D41"/>
    <w:rsid w:val="00A14D65"/>
    <w:rsid w:val="00A14ECA"/>
    <w:rsid w:val="00A150A3"/>
    <w:rsid w:val="00A1519B"/>
    <w:rsid w:val="00A1591E"/>
    <w:rsid w:val="00A159E4"/>
    <w:rsid w:val="00A15DD6"/>
    <w:rsid w:val="00A15E1F"/>
    <w:rsid w:val="00A16045"/>
    <w:rsid w:val="00A1611C"/>
    <w:rsid w:val="00A1654C"/>
    <w:rsid w:val="00A1656A"/>
    <w:rsid w:val="00A167BA"/>
    <w:rsid w:val="00A16F2A"/>
    <w:rsid w:val="00A17250"/>
    <w:rsid w:val="00A17484"/>
    <w:rsid w:val="00A1793B"/>
    <w:rsid w:val="00A17CD3"/>
    <w:rsid w:val="00A20032"/>
    <w:rsid w:val="00A20033"/>
    <w:rsid w:val="00A202E2"/>
    <w:rsid w:val="00A20380"/>
    <w:rsid w:val="00A20527"/>
    <w:rsid w:val="00A208A3"/>
    <w:rsid w:val="00A20E32"/>
    <w:rsid w:val="00A20E6E"/>
    <w:rsid w:val="00A20EB5"/>
    <w:rsid w:val="00A2120C"/>
    <w:rsid w:val="00A21245"/>
    <w:rsid w:val="00A215EB"/>
    <w:rsid w:val="00A21652"/>
    <w:rsid w:val="00A21721"/>
    <w:rsid w:val="00A21863"/>
    <w:rsid w:val="00A2193C"/>
    <w:rsid w:val="00A21A5E"/>
    <w:rsid w:val="00A21B4F"/>
    <w:rsid w:val="00A21FE0"/>
    <w:rsid w:val="00A220ED"/>
    <w:rsid w:val="00A22169"/>
    <w:rsid w:val="00A2247C"/>
    <w:rsid w:val="00A22AE4"/>
    <w:rsid w:val="00A22DCF"/>
    <w:rsid w:val="00A22FD0"/>
    <w:rsid w:val="00A233F6"/>
    <w:rsid w:val="00A236EF"/>
    <w:rsid w:val="00A23B2B"/>
    <w:rsid w:val="00A23BEA"/>
    <w:rsid w:val="00A23C04"/>
    <w:rsid w:val="00A23F82"/>
    <w:rsid w:val="00A24440"/>
    <w:rsid w:val="00A2461A"/>
    <w:rsid w:val="00A249AC"/>
    <w:rsid w:val="00A24C33"/>
    <w:rsid w:val="00A24D24"/>
    <w:rsid w:val="00A24F2E"/>
    <w:rsid w:val="00A25269"/>
    <w:rsid w:val="00A254A8"/>
    <w:rsid w:val="00A25691"/>
    <w:rsid w:val="00A256F1"/>
    <w:rsid w:val="00A2596D"/>
    <w:rsid w:val="00A25BAB"/>
    <w:rsid w:val="00A25C50"/>
    <w:rsid w:val="00A26018"/>
    <w:rsid w:val="00A26303"/>
    <w:rsid w:val="00A264E9"/>
    <w:rsid w:val="00A26518"/>
    <w:rsid w:val="00A26686"/>
    <w:rsid w:val="00A26A6D"/>
    <w:rsid w:val="00A26AA8"/>
    <w:rsid w:val="00A26E60"/>
    <w:rsid w:val="00A26F2D"/>
    <w:rsid w:val="00A2717E"/>
    <w:rsid w:val="00A272FE"/>
    <w:rsid w:val="00A27436"/>
    <w:rsid w:val="00A274D9"/>
    <w:rsid w:val="00A2794C"/>
    <w:rsid w:val="00A2795C"/>
    <w:rsid w:val="00A279F8"/>
    <w:rsid w:val="00A27B97"/>
    <w:rsid w:val="00A27BF6"/>
    <w:rsid w:val="00A27CDE"/>
    <w:rsid w:val="00A27ED3"/>
    <w:rsid w:val="00A301C1"/>
    <w:rsid w:val="00A301F5"/>
    <w:rsid w:val="00A3060A"/>
    <w:rsid w:val="00A3095E"/>
    <w:rsid w:val="00A30A20"/>
    <w:rsid w:val="00A30AAA"/>
    <w:rsid w:val="00A30ACD"/>
    <w:rsid w:val="00A31035"/>
    <w:rsid w:val="00A31191"/>
    <w:rsid w:val="00A31439"/>
    <w:rsid w:val="00A3147A"/>
    <w:rsid w:val="00A316B4"/>
    <w:rsid w:val="00A31B6B"/>
    <w:rsid w:val="00A31E9C"/>
    <w:rsid w:val="00A32280"/>
    <w:rsid w:val="00A3250C"/>
    <w:rsid w:val="00A32756"/>
    <w:rsid w:val="00A328C4"/>
    <w:rsid w:val="00A32998"/>
    <w:rsid w:val="00A32A9B"/>
    <w:rsid w:val="00A32CE6"/>
    <w:rsid w:val="00A32D31"/>
    <w:rsid w:val="00A32DF6"/>
    <w:rsid w:val="00A32DFF"/>
    <w:rsid w:val="00A331A0"/>
    <w:rsid w:val="00A33257"/>
    <w:rsid w:val="00A3341C"/>
    <w:rsid w:val="00A337F4"/>
    <w:rsid w:val="00A33A2D"/>
    <w:rsid w:val="00A33C95"/>
    <w:rsid w:val="00A33E45"/>
    <w:rsid w:val="00A33F27"/>
    <w:rsid w:val="00A33F72"/>
    <w:rsid w:val="00A33F8F"/>
    <w:rsid w:val="00A33FA6"/>
    <w:rsid w:val="00A342C4"/>
    <w:rsid w:val="00A34328"/>
    <w:rsid w:val="00A3448C"/>
    <w:rsid w:val="00A3474D"/>
    <w:rsid w:val="00A34760"/>
    <w:rsid w:val="00A347B1"/>
    <w:rsid w:val="00A34865"/>
    <w:rsid w:val="00A348D4"/>
    <w:rsid w:val="00A34A22"/>
    <w:rsid w:val="00A34B9A"/>
    <w:rsid w:val="00A34C0B"/>
    <w:rsid w:val="00A34F1A"/>
    <w:rsid w:val="00A35112"/>
    <w:rsid w:val="00A35391"/>
    <w:rsid w:val="00A35480"/>
    <w:rsid w:val="00A35684"/>
    <w:rsid w:val="00A356DC"/>
    <w:rsid w:val="00A356E9"/>
    <w:rsid w:val="00A35A56"/>
    <w:rsid w:val="00A35C00"/>
    <w:rsid w:val="00A35E26"/>
    <w:rsid w:val="00A36323"/>
    <w:rsid w:val="00A36496"/>
    <w:rsid w:val="00A3674D"/>
    <w:rsid w:val="00A367DB"/>
    <w:rsid w:val="00A36853"/>
    <w:rsid w:val="00A36C14"/>
    <w:rsid w:val="00A36D40"/>
    <w:rsid w:val="00A36DAD"/>
    <w:rsid w:val="00A36FF4"/>
    <w:rsid w:val="00A37428"/>
    <w:rsid w:val="00A3744C"/>
    <w:rsid w:val="00A37865"/>
    <w:rsid w:val="00A37893"/>
    <w:rsid w:val="00A378D8"/>
    <w:rsid w:val="00A37EBA"/>
    <w:rsid w:val="00A37FF0"/>
    <w:rsid w:val="00A4021D"/>
    <w:rsid w:val="00A40425"/>
    <w:rsid w:val="00A40811"/>
    <w:rsid w:val="00A408B8"/>
    <w:rsid w:val="00A40A3F"/>
    <w:rsid w:val="00A40CC3"/>
    <w:rsid w:val="00A40F6E"/>
    <w:rsid w:val="00A4105F"/>
    <w:rsid w:val="00A4119F"/>
    <w:rsid w:val="00A413A9"/>
    <w:rsid w:val="00A41463"/>
    <w:rsid w:val="00A4185B"/>
    <w:rsid w:val="00A41A5E"/>
    <w:rsid w:val="00A41AEF"/>
    <w:rsid w:val="00A41BB4"/>
    <w:rsid w:val="00A41CD4"/>
    <w:rsid w:val="00A41F5E"/>
    <w:rsid w:val="00A42B21"/>
    <w:rsid w:val="00A42DFE"/>
    <w:rsid w:val="00A42FA9"/>
    <w:rsid w:val="00A43163"/>
    <w:rsid w:val="00A4384D"/>
    <w:rsid w:val="00A439B4"/>
    <w:rsid w:val="00A439FD"/>
    <w:rsid w:val="00A43A89"/>
    <w:rsid w:val="00A43B49"/>
    <w:rsid w:val="00A43BA0"/>
    <w:rsid w:val="00A44218"/>
    <w:rsid w:val="00A4441A"/>
    <w:rsid w:val="00A448CF"/>
    <w:rsid w:val="00A448D0"/>
    <w:rsid w:val="00A448FD"/>
    <w:rsid w:val="00A44ABD"/>
    <w:rsid w:val="00A44CB3"/>
    <w:rsid w:val="00A44DB1"/>
    <w:rsid w:val="00A4512B"/>
    <w:rsid w:val="00A4540B"/>
    <w:rsid w:val="00A456EF"/>
    <w:rsid w:val="00A4574F"/>
    <w:rsid w:val="00A45AFE"/>
    <w:rsid w:val="00A45C65"/>
    <w:rsid w:val="00A46018"/>
    <w:rsid w:val="00A46512"/>
    <w:rsid w:val="00A46A31"/>
    <w:rsid w:val="00A46B5F"/>
    <w:rsid w:val="00A47177"/>
    <w:rsid w:val="00A475C0"/>
    <w:rsid w:val="00A47627"/>
    <w:rsid w:val="00A47770"/>
    <w:rsid w:val="00A4792A"/>
    <w:rsid w:val="00A47AE3"/>
    <w:rsid w:val="00A47CB6"/>
    <w:rsid w:val="00A47E2B"/>
    <w:rsid w:val="00A507FD"/>
    <w:rsid w:val="00A50837"/>
    <w:rsid w:val="00A50956"/>
    <w:rsid w:val="00A50D6F"/>
    <w:rsid w:val="00A50F9A"/>
    <w:rsid w:val="00A510DD"/>
    <w:rsid w:val="00A51467"/>
    <w:rsid w:val="00A51590"/>
    <w:rsid w:val="00A5171B"/>
    <w:rsid w:val="00A5197E"/>
    <w:rsid w:val="00A519BF"/>
    <w:rsid w:val="00A51F17"/>
    <w:rsid w:val="00A5230E"/>
    <w:rsid w:val="00A523F9"/>
    <w:rsid w:val="00A52656"/>
    <w:rsid w:val="00A5296B"/>
    <w:rsid w:val="00A529F9"/>
    <w:rsid w:val="00A52FC4"/>
    <w:rsid w:val="00A5300C"/>
    <w:rsid w:val="00A53287"/>
    <w:rsid w:val="00A5333B"/>
    <w:rsid w:val="00A53396"/>
    <w:rsid w:val="00A5359E"/>
    <w:rsid w:val="00A53779"/>
    <w:rsid w:val="00A537D5"/>
    <w:rsid w:val="00A53868"/>
    <w:rsid w:val="00A53937"/>
    <w:rsid w:val="00A53DF2"/>
    <w:rsid w:val="00A53E4C"/>
    <w:rsid w:val="00A53EED"/>
    <w:rsid w:val="00A53FAB"/>
    <w:rsid w:val="00A5403A"/>
    <w:rsid w:val="00A54062"/>
    <w:rsid w:val="00A54185"/>
    <w:rsid w:val="00A5424B"/>
    <w:rsid w:val="00A54533"/>
    <w:rsid w:val="00A54944"/>
    <w:rsid w:val="00A54CB5"/>
    <w:rsid w:val="00A54E40"/>
    <w:rsid w:val="00A54EFF"/>
    <w:rsid w:val="00A5508D"/>
    <w:rsid w:val="00A550A6"/>
    <w:rsid w:val="00A5510D"/>
    <w:rsid w:val="00A55549"/>
    <w:rsid w:val="00A55714"/>
    <w:rsid w:val="00A559BC"/>
    <w:rsid w:val="00A55FCB"/>
    <w:rsid w:val="00A56116"/>
    <w:rsid w:val="00A56145"/>
    <w:rsid w:val="00A5634E"/>
    <w:rsid w:val="00A564C8"/>
    <w:rsid w:val="00A56586"/>
    <w:rsid w:val="00A566D5"/>
    <w:rsid w:val="00A56BB2"/>
    <w:rsid w:val="00A56C71"/>
    <w:rsid w:val="00A56CDA"/>
    <w:rsid w:val="00A56E4F"/>
    <w:rsid w:val="00A5750F"/>
    <w:rsid w:val="00A5771A"/>
    <w:rsid w:val="00A57798"/>
    <w:rsid w:val="00A5779B"/>
    <w:rsid w:val="00A57959"/>
    <w:rsid w:val="00A57D65"/>
    <w:rsid w:val="00A57E1B"/>
    <w:rsid w:val="00A57E7B"/>
    <w:rsid w:val="00A57ED9"/>
    <w:rsid w:val="00A60006"/>
    <w:rsid w:val="00A6006B"/>
    <w:rsid w:val="00A602CB"/>
    <w:rsid w:val="00A6081C"/>
    <w:rsid w:val="00A608AC"/>
    <w:rsid w:val="00A60902"/>
    <w:rsid w:val="00A60AAB"/>
    <w:rsid w:val="00A60B99"/>
    <w:rsid w:val="00A60C3F"/>
    <w:rsid w:val="00A60D5F"/>
    <w:rsid w:val="00A60DC7"/>
    <w:rsid w:val="00A60EEE"/>
    <w:rsid w:val="00A6100F"/>
    <w:rsid w:val="00A61848"/>
    <w:rsid w:val="00A61ADA"/>
    <w:rsid w:val="00A61F4D"/>
    <w:rsid w:val="00A61F53"/>
    <w:rsid w:val="00A61F6C"/>
    <w:rsid w:val="00A61F7B"/>
    <w:rsid w:val="00A62072"/>
    <w:rsid w:val="00A62721"/>
    <w:rsid w:val="00A62B43"/>
    <w:rsid w:val="00A62BE2"/>
    <w:rsid w:val="00A62CDC"/>
    <w:rsid w:val="00A63605"/>
    <w:rsid w:val="00A63673"/>
    <w:rsid w:val="00A63769"/>
    <w:rsid w:val="00A638BA"/>
    <w:rsid w:val="00A6392B"/>
    <w:rsid w:val="00A6422B"/>
    <w:rsid w:val="00A64327"/>
    <w:rsid w:val="00A644C9"/>
    <w:rsid w:val="00A646E2"/>
    <w:rsid w:val="00A64825"/>
    <w:rsid w:val="00A64A89"/>
    <w:rsid w:val="00A64B2F"/>
    <w:rsid w:val="00A64B9A"/>
    <w:rsid w:val="00A64E69"/>
    <w:rsid w:val="00A64FEB"/>
    <w:rsid w:val="00A65090"/>
    <w:rsid w:val="00A651F6"/>
    <w:rsid w:val="00A6547B"/>
    <w:rsid w:val="00A6583A"/>
    <w:rsid w:val="00A6588A"/>
    <w:rsid w:val="00A65890"/>
    <w:rsid w:val="00A659F4"/>
    <w:rsid w:val="00A65A8E"/>
    <w:rsid w:val="00A65AF7"/>
    <w:rsid w:val="00A65BA2"/>
    <w:rsid w:val="00A65DAC"/>
    <w:rsid w:val="00A65EFE"/>
    <w:rsid w:val="00A66013"/>
    <w:rsid w:val="00A66130"/>
    <w:rsid w:val="00A66178"/>
    <w:rsid w:val="00A66324"/>
    <w:rsid w:val="00A6646D"/>
    <w:rsid w:val="00A664E3"/>
    <w:rsid w:val="00A666E1"/>
    <w:rsid w:val="00A666F4"/>
    <w:rsid w:val="00A66719"/>
    <w:rsid w:val="00A668C8"/>
    <w:rsid w:val="00A669E7"/>
    <w:rsid w:val="00A66AC4"/>
    <w:rsid w:val="00A66D89"/>
    <w:rsid w:val="00A66DB1"/>
    <w:rsid w:val="00A66F83"/>
    <w:rsid w:val="00A670D5"/>
    <w:rsid w:val="00A6711A"/>
    <w:rsid w:val="00A67166"/>
    <w:rsid w:val="00A6764E"/>
    <w:rsid w:val="00A67874"/>
    <w:rsid w:val="00A679F6"/>
    <w:rsid w:val="00A67A05"/>
    <w:rsid w:val="00A67B82"/>
    <w:rsid w:val="00A7001D"/>
    <w:rsid w:val="00A7004B"/>
    <w:rsid w:val="00A70946"/>
    <w:rsid w:val="00A70A99"/>
    <w:rsid w:val="00A70E2A"/>
    <w:rsid w:val="00A70E6F"/>
    <w:rsid w:val="00A70F3C"/>
    <w:rsid w:val="00A71157"/>
    <w:rsid w:val="00A71192"/>
    <w:rsid w:val="00A711EC"/>
    <w:rsid w:val="00A713A2"/>
    <w:rsid w:val="00A713F9"/>
    <w:rsid w:val="00A717A8"/>
    <w:rsid w:val="00A7196D"/>
    <w:rsid w:val="00A71ECF"/>
    <w:rsid w:val="00A71ED7"/>
    <w:rsid w:val="00A71FEB"/>
    <w:rsid w:val="00A72037"/>
    <w:rsid w:val="00A72151"/>
    <w:rsid w:val="00A72214"/>
    <w:rsid w:val="00A7221C"/>
    <w:rsid w:val="00A72280"/>
    <w:rsid w:val="00A723BE"/>
    <w:rsid w:val="00A72558"/>
    <w:rsid w:val="00A7287C"/>
    <w:rsid w:val="00A72A0E"/>
    <w:rsid w:val="00A72E96"/>
    <w:rsid w:val="00A72F4D"/>
    <w:rsid w:val="00A72F7F"/>
    <w:rsid w:val="00A73276"/>
    <w:rsid w:val="00A733A2"/>
    <w:rsid w:val="00A7346F"/>
    <w:rsid w:val="00A736CC"/>
    <w:rsid w:val="00A73966"/>
    <w:rsid w:val="00A73B25"/>
    <w:rsid w:val="00A73DC0"/>
    <w:rsid w:val="00A74101"/>
    <w:rsid w:val="00A744E1"/>
    <w:rsid w:val="00A7460B"/>
    <w:rsid w:val="00A7469E"/>
    <w:rsid w:val="00A74C0E"/>
    <w:rsid w:val="00A74E18"/>
    <w:rsid w:val="00A75680"/>
    <w:rsid w:val="00A756F2"/>
    <w:rsid w:val="00A75D4D"/>
    <w:rsid w:val="00A75EC2"/>
    <w:rsid w:val="00A763F5"/>
    <w:rsid w:val="00A7645A"/>
    <w:rsid w:val="00A7647F"/>
    <w:rsid w:val="00A76547"/>
    <w:rsid w:val="00A76693"/>
    <w:rsid w:val="00A768CF"/>
    <w:rsid w:val="00A769B9"/>
    <w:rsid w:val="00A76A47"/>
    <w:rsid w:val="00A76A7F"/>
    <w:rsid w:val="00A76BBA"/>
    <w:rsid w:val="00A76BD2"/>
    <w:rsid w:val="00A76C0F"/>
    <w:rsid w:val="00A76CFE"/>
    <w:rsid w:val="00A77721"/>
    <w:rsid w:val="00A77D65"/>
    <w:rsid w:val="00A77F0F"/>
    <w:rsid w:val="00A77FDA"/>
    <w:rsid w:val="00A77FEB"/>
    <w:rsid w:val="00A8013B"/>
    <w:rsid w:val="00A80346"/>
    <w:rsid w:val="00A804CF"/>
    <w:rsid w:val="00A804D3"/>
    <w:rsid w:val="00A804ED"/>
    <w:rsid w:val="00A808D9"/>
    <w:rsid w:val="00A80A96"/>
    <w:rsid w:val="00A80D17"/>
    <w:rsid w:val="00A80FC4"/>
    <w:rsid w:val="00A81124"/>
    <w:rsid w:val="00A813CC"/>
    <w:rsid w:val="00A8142E"/>
    <w:rsid w:val="00A814C9"/>
    <w:rsid w:val="00A81534"/>
    <w:rsid w:val="00A815C4"/>
    <w:rsid w:val="00A81649"/>
    <w:rsid w:val="00A816CA"/>
    <w:rsid w:val="00A816EC"/>
    <w:rsid w:val="00A818ED"/>
    <w:rsid w:val="00A81C8F"/>
    <w:rsid w:val="00A81D99"/>
    <w:rsid w:val="00A81E04"/>
    <w:rsid w:val="00A81F29"/>
    <w:rsid w:val="00A825E7"/>
    <w:rsid w:val="00A82A32"/>
    <w:rsid w:val="00A82B0F"/>
    <w:rsid w:val="00A82B17"/>
    <w:rsid w:val="00A82D27"/>
    <w:rsid w:val="00A8314D"/>
    <w:rsid w:val="00A831EF"/>
    <w:rsid w:val="00A834DC"/>
    <w:rsid w:val="00A83541"/>
    <w:rsid w:val="00A83994"/>
    <w:rsid w:val="00A83B34"/>
    <w:rsid w:val="00A83C6E"/>
    <w:rsid w:val="00A83C74"/>
    <w:rsid w:val="00A84660"/>
    <w:rsid w:val="00A846D7"/>
    <w:rsid w:val="00A847CE"/>
    <w:rsid w:val="00A84E45"/>
    <w:rsid w:val="00A84E53"/>
    <w:rsid w:val="00A851AF"/>
    <w:rsid w:val="00A85208"/>
    <w:rsid w:val="00A85273"/>
    <w:rsid w:val="00A85324"/>
    <w:rsid w:val="00A85CD7"/>
    <w:rsid w:val="00A85DC5"/>
    <w:rsid w:val="00A85E45"/>
    <w:rsid w:val="00A85ED6"/>
    <w:rsid w:val="00A86335"/>
    <w:rsid w:val="00A86523"/>
    <w:rsid w:val="00A86562"/>
    <w:rsid w:val="00A867E7"/>
    <w:rsid w:val="00A8682B"/>
    <w:rsid w:val="00A86832"/>
    <w:rsid w:val="00A869C4"/>
    <w:rsid w:val="00A86A13"/>
    <w:rsid w:val="00A86AF3"/>
    <w:rsid w:val="00A86AF5"/>
    <w:rsid w:val="00A86C36"/>
    <w:rsid w:val="00A86CBA"/>
    <w:rsid w:val="00A86E18"/>
    <w:rsid w:val="00A86E19"/>
    <w:rsid w:val="00A86FD7"/>
    <w:rsid w:val="00A87357"/>
    <w:rsid w:val="00A873A4"/>
    <w:rsid w:val="00A874EC"/>
    <w:rsid w:val="00A87608"/>
    <w:rsid w:val="00A8784F"/>
    <w:rsid w:val="00A879BD"/>
    <w:rsid w:val="00A87AA3"/>
    <w:rsid w:val="00A87B93"/>
    <w:rsid w:val="00A87B9F"/>
    <w:rsid w:val="00A87BC0"/>
    <w:rsid w:val="00A87D12"/>
    <w:rsid w:val="00A87D50"/>
    <w:rsid w:val="00A87E66"/>
    <w:rsid w:val="00A9006A"/>
    <w:rsid w:val="00A90184"/>
    <w:rsid w:val="00A9033F"/>
    <w:rsid w:val="00A903AF"/>
    <w:rsid w:val="00A90517"/>
    <w:rsid w:val="00A90583"/>
    <w:rsid w:val="00A90823"/>
    <w:rsid w:val="00A90976"/>
    <w:rsid w:val="00A90B9C"/>
    <w:rsid w:val="00A90D07"/>
    <w:rsid w:val="00A90E32"/>
    <w:rsid w:val="00A91072"/>
    <w:rsid w:val="00A9109A"/>
    <w:rsid w:val="00A91180"/>
    <w:rsid w:val="00A913E4"/>
    <w:rsid w:val="00A91E98"/>
    <w:rsid w:val="00A924E5"/>
    <w:rsid w:val="00A929BE"/>
    <w:rsid w:val="00A929FB"/>
    <w:rsid w:val="00A92C09"/>
    <w:rsid w:val="00A92D1E"/>
    <w:rsid w:val="00A932C7"/>
    <w:rsid w:val="00A934C3"/>
    <w:rsid w:val="00A937AE"/>
    <w:rsid w:val="00A93B76"/>
    <w:rsid w:val="00A940C6"/>
    <w:rsid w:val="00A9439A"/>
    <w:rsid w:val="00A94879"/>
    <w:rsid w:val="00A94A07"/>
    <w:rsid w:val="00A94B80"/>
    <w:rsid w:val="00A94D5E"/>
    <w:rsid w:val="00A94E83"/>
    <w:rsid w:val="00A94F7E"/>
    <w:rsid w:val="00A9544D"/>
    <w:rsid w:val="00A9548D"/>
    <w:rsid w:val="00A954C5"/>
    <w:rsid w:val="00A955B3"/>
    <w:rsid w:val="00A958D1"/>
    <w:rsid w:val="00A95B0C"/>
    <w:rsid w:val="00A95C83"/>
    <w:rsid w:val="00A95E4A"/>
    <w:rsid w:val="00A96193"/>
    <w:rsid w:val="00A9619D"/>
    <w:rsid w:val="00A9620A"/>
    <w:rsid w:val="00A962E8"/>
    <w:rsid w:val="00A96417"/>
    <w:rsid w:val="00A966E0"/>
    <w:rsid w:val="00A967A0"/>
    <w:rsid w:val="00A96870"/>
    <w:rsid w:val="00A96942"/>
    <w:rsid w:val="00A96955"/>
    <w:rsid w:val="00A96EE4"/>
    <w:rsid w:val="00A96F55"/>
    <w:rsid w:val="00A97018"/>
    <w:rsid w:val="00A972F3"/>
    <w:rsid w:val="00A974CF"/>
    <w:rsid w:val="00A975CF"/>
    <w:rsid w:val="00A97EE8"/>
    <w:rsid w:val="00AA0263"/>
    <w:rsid w:val="00AA02F7"/>
    <w:rsid w:val="00AA036C"/>
    <w:rsid w:val="00AA03B0"/>
    <w:rsid w:val="00AA07DE"/>
    <w:rsid w:val="00AA0832"/>
    <w:rsid w:val="00AA0846"/>
    <w:rsid w:val="00AA0D52"/>
    <w:rsid w:val="00AA0F07"/>
    <w:rsid w:val="00AA1669"/>
    <w:rsid w:val="00AA173A"/>
    <w:rsid w:val="00AA1B54"/>
    <w:rsid w:val="00AA1D5C"/>
    <w:rsid w:val="00AA20CB"/>
    <w:rsid w:val="00AA20DF"/>
    <w:rsid w:val="00AA2105"/>
    <w:rsid w:val="00AA228E"/>
    <w:rsid w:val="00AA2786"/>
    <w:rsid w:val="00AA281C"/>
    <w:rsid w:val="00AA2BF4"/>
    <w:rsid w:val="00AA2C31"/>
    <w:rsid w:val="00AA2CC0"/>
    <w:rsid w:val="00AA2D8D"/>
    <w:rsid w:val="00AA2F01"/>
    <w:rsid w:val="00AA2F31"/>
    <w:rsid w:val="00AA3175"/>
    <w:rsid w:val="00AA328D"/>
    <w:rsid w:val="00AA3703"/>
    <w:rsid w:val="00AA386D"/>
    <w:rsid w:val="00AA3922"/>
    <w:rsid w:val="00AA3A3E"/>
    <w:rsid w:val="00AA3D70"/>
    <w:rsid w:val="00AA3DA4"/>
    <w:rsid w:val="00AA3EAE"/>
    <w:rsid w:val="00AA40AA"/>
    <w:rsid w:val="00AA4149"/>
    <w:rsid w:val="00AA41B6"/>
    <w:rsid w:val="00AA420A"/>
    <w:rsid w:val="00AA422B"/>
    <w:rsid w:val="00AA4B1C"/>
    <w:rsid w:val="00AA5434"/>
    <w:rsid w:val="00AA5532"/>
    <w:rsid w:val="00AA559C"/>
    <w:rsid w:val="00AA5878"/>
    <w:rsid w:val="00AA5A21"/>
    <w:rsid w:val="00AA5C8F"/>
    <w:rsid w:val="00AA5F6F"/>
    <w:rsid w:val="00AA630C"/>
    <w:rsid w:val="00AA65FE"/>
    <w:rsid w:val="00AA69F4"/>
    <w:rsid w:val="00AA6B7A"/>
    <w:rsid w:val="00AA73E0"/>
    <w:rsid w:val="00AA75B2"/>
    <w:rsid w:val="00AA76B6"/>
    <w:rsid w:val="00AA76EB"/>
    <w:rsid w:val="00AA7995"/>
    <w:rsid w:val="00AA7BAA"/>
    <w:rsid w:val="00AA7C25"/>
    <w:rsid w:val="00AB0101"/>
    <w:rsid w:val="00AB035A"/>
    <w:rsid w:val="00AB045F"/>
    <w:rsid w:val="00AB054A"/>
    <w:rsid w:val="00AB094D"/>
    <w:rsid w:val="00AB0AC0"/>
    <w:rsid w:val="00AB0AD7"/>
    <w:rsid w:val="00AB0C05"/>
    <w:rsid w:val="00AB1259"/>
    <w:rsid w:val="00AB13A0"/>
    <w:rsid w:val="00AB1459"/>
    <w:rsid w:val="00AB159C"/>
    <w:rsid w:val="00AB16A9"/>
    <w:rsid w:val="00AB177A"/>
    <w:rsid w:val="00AB180E"/>
    <w:rsid w:val="00AB1858"/>
    <w:rsid w:val="00AB1941"/>
    <w:rsid w:val="00AB19D9"/>
    <w:rsid w:val="00AB1BAC"/>
    <w:rsid w:val="00AB1CB8"/>
    <w:rsid w:val="00AB206A"/>
    <w:rsid w:val="00AB2133"/>
    <w:rsid w:val="00AB2346"/>
    <w:rsid w:val="00AB2482"/>
    <w:rsid w:val="00AB24EC"/>
    <w:rsid w:val="00AB26E8"/>
    <w:rsid w:val="00AB2754"/>
    <w:rsid w:val="00AB27C5"/>
    <w:rsid w:val="00AB28CC"/>
    <w:rsid w:val="00AB2A24"/>
    <w:rsid w:val="00AB2CAB"/>
    <w:rsid w:val="00AB2F3D"/>
    <w:rsid w:val="00AB3044"/>
    <w:rsid w:val="00AB32A1"/>
    <w:rsid w:val="00AB331F"/>
    <w:rsid w:val="00AB35C5"/>
    <w:rsid w:val="00AB3AED"/>
    <w:rsid w:val="00AB3C42"/>
    <w:rsid w:val="00AB3D96"/>
    <w:rsid w:val="00AB40FA"/>
    <w:rsid w:val="00AB4228"/>
    <w:rsid w:val="00AB42FA"/>
    <w:rsid w:val="00AB4429"/>
    <w:rsid w:val="00AB466F"/>
    <w:rsid w:val="00AB468C"/>
    <w:rsid w:val="00AB49A6"/>
    <w:rsid w:val="00AB4B70"/>
    <w:rsid w:val="00AB4D6A"/>
    <w:rsid w:val="00AB4ED9"/>
    <w:rsid w:val="00AB4F8F"/>
    <w:rsid w:val="00AB51DF"/>
    <w:rsid w:val="00AB568E"/>
    <w:rsid w:val="00AB5A84"/>
    <w:rsid w:val="00AB5C68"/>
    <w:rsid w:val="00AB5E11"/>
    <w:rsid w:val="00AB68FF"/>
    <w:rsid w:val="00AB6BDC"/>
    <w:rsid w:val="00AB6CBF"/>
    <w:rsid w:val="00AB6CF8"/>
    <w:rsid w:val="00AB6D32"/>
    <w:rsid w:val="00AB7619"/>
    <w:rsid w:val="00AB77B8"/>
    <w:rsid w:val="00AB7A7E"/>
    <w:rsid w:val="00AB7C31"/>
    <w:rsid w:val="00AB7C3A"/>
    <w:rsid w:val="00AC0446"/>
    <w:rsid w:val="00AC0575"/>
    <w:rsid w:val="00AC06A6"/>
    <w:rsid w:val="00AC0C64"/>
    <w:rsid w:val="00AC0CC8"/>
    <w:rsid w:val="00AC0E3C"/>
    <w:rsid w:val="00AC1217"/>
    <w:rsid w:val="00AC1316"/>
    <w:rsid w:val="00AC154B"/>
    <w:rsid w:val="00AC1827"/>
    <w:rsid w:val="00AC1B00"/>
    <w:rsid w:val="00AC1BC2"/>
    <w:rsid w:val="00AC2062"/>
    <w:rsid w:val="00AC2176"/>
    <w:rsid w:val="00AC221F"/>
    <w:rsid w:val="00AC26EE"/>
    <w:rsid w:val="00AC279C"/>
    <w:rsid w:val="00AC289E"/>
    <w:rsid w:val="00AC28D3"/>
    <w:rsid w:val="00AC28E5"/>
    <w:rsid w:val="00AC2D54"/>
    <w:rsid w:val="00AC2DD1"/>
    <w:rsid w:val="00AC301D"/>
    <w:rsid w:val="00AC3685"/>
    <w:rsid w:val="00AC372D"/>
    <w:rsid w:val="00AC3FE5"/>
    <w:rsid w:val="00AC40EB"/>
    <w:rsid w:val="00AC42CE"/>
    <w:rsid w:val="00AC4B8C"/>
    <w:rsid w:val="00AC4C92"/>
    <w:rsid w:val="00AC4F14"/>
    <w:rsid w:val="00AC504B"/>
    <w:rsid w:val="00AC50D8"/>
    <w:rsid w:val="00AC52A3"/>
    <w:rsid w:val="00AC5559"/>
    <w:rsid w:val="00AC5864"/>
    <w:rsid w:val="00AC5A16"/>
    <w:rsid w:val="00AC5CDE"/>
    <w:rsid w:val="00AC6134"/>
    <w:rsid w:val="00AC62E8"/>
    <w:rsid w:val="00AC6304"/>
    <w:rsid w:val="00AC6305"/>
    <w:rsid w:val="00AC6583"/>
    <w:rsid w:val="00AC672F"/>
    <w:rsid w:val="00AC69CC"/>
    <w:rsid w:val="00AC69E1"/>
    <w:rsid w:val="00AC6A99"/>
    <w:rsid w:val="00AC6B80"/>
    <w:rsid w:val="00AC7058"/>
    <w:rsid w:val="00AC705E"/>
    <w:rsid w:val="00AC70EB"/>
    <w:rsid w:val="00AC7146"/>
    <w:rsid w:val="00AC7508"/>
    <w:rsid w:val="00AC7514"/>
    <w:rsid w:val="00AC7515"/>
    <w:rsid w:val="00AC7B0E"/>
    <w:rsid w:val="00AC7B4B"/>
    <w:rsid w:val="00AC7BAF"/>
    <w:rsid w:val="00AD0222"/>
    <w:rsid w:val="00AD025E"/>
    <w:rsid w:val="00AD026E"/>
    <w:rsid w:val="00AD0589"/>
    <w:rsid w:val="00AD05E2"/>
    <w:rsid w:val="00AD0667"/>
    <w:rsid w:val="00AD0668"/>
    <w:rsid w:val="00AD07A3"/>
    <w:rsid w:val="00AD085D"/>
    <w:rsid w:val="00AD095E"/>
    <w:rsid w:val="00AD09E3"/>
    <w:rsid w:val="00AD0EA2"/>
    <w:rsid w:val="00AD107B"/>
    <w:rsid w:val="00AD1224"/>
    <w:rsid w:val="00AD1289"/>
    <w:rsid w:val="00AD13FB"/>
    <w:rsid w:val="00AD16F4"/>
    <w:rsid w:val="00AD182F"/>
    <w:rsid w:val="00AD1862"/>
    <w:rsid w:val="00AD18CA"/>
    <w:rsid w:val="00AD1971"/>
    <w:rsid w:val="00AD1A2E"/>
    <w:rsid w:val="00AD1A31"/>
    <w:rsid w:val="00AD1AD7"/>
    <w:rsid w:val="00AD1B6B"/>
    <w:rsid w:val="00AD1C02"/>
    <w:rsid w:val="00AD1FD3"/>
    <w:rsid w:val="00AD2488"/>
    <w:rsid w:val="00AD24CB"/>
    <w:rsid w:val="00AD277F"/>
    <w:rsid w:val="00AD28A2"/>
    <w:rsid w:val="00AD28C2"/>
    <w:rsid w:val="00AD2A93"/>
    <w:rsid w:val="00AD2F1C"/>
    <w:rsid w:val="00AD33D0"/>
    <w:rsid w:val="00AD35B8"/>
    <w:rsid w:val="00AD36E3"/>
    <w:rsid w:val="00AD39A6"/>
    <w:rsid w:val="00AD3F29"/>
    <w:rsid w:val="00AD418C"/>
    <w:rsid w:val="00AD41E2"/>
    <w:rsid w:val="00AD426E"/>
    <w:rsid w:val="00AD432A"/>
    <w:rsid w:val="00AD43C5"/>
    <w:rsid w:val="00AD45E4"/>
    <w:rsid w:val="00AD45FA"/>
    <w:rsid w:val="00AD4742"/>
    <w:rsid w:val="00AD485F"/>
    <w:rsid w:val="00AD4865"/>
    <w:rsid w:val="00AD4BD9"/>
    <w:rsid w:val="00AD4DA0"/>
    <w:rsid w:val="00AD5315"/>
    <w:rsid w:val="00AD5336"/>
    <w:rsid w:val="00AD544E"/>
    <w:rsid w:val="00AD6199"/>
    <w:rsid w:val="00AD61DF"/>
    <w:rsid w:val="00AD65E2"/>
    <w:rsid w:val="00AD6714"/>
    <w:rsid w:val="00AD6950"/>
    <w:rsid w:val="00AD6A53"/>
    <w:rsid w:val="00AD6C88"/>
    <w:rsid w:val="00AD6E23"/>
    <w:rsid w:val="00AD6E28"/>
    <w:rsid w:val="00AD6EE8"/>
    <w:rsid w:val="00AD7066"/>
    <w:rsid w:val="00AD71F1"/>
    <w:rsid w:val="00AD7376"/>
    <w:rsid w:val="00AD73A4"/>
    <w:rsid w:val="00AD745D"/>
    <w:rsid w:val="00AD7820"/>
    <w:rsid w:val="00AD7838"/>
    <w:rsid w:val="00AD7933"/>
    <w:rsid w:val="00AD7B22"/>
    <w:rsid w:val="00AD7C8D"/>
    <w:rsid w:val="00AD7FD8"/>
    <w:rsid w:val="00AE0474"/>
    <w:rsid w:val="00AE0512"/>
    <w:rsid w:val="00AE0711"/>
    <w:rsid w:val="00AE073D"/>
    <w:rsid w:val="00AE08D2"/>
    <w:rsid w:val="00AE099A"/>
    <w:rsid w:val="00AE0B87"/>
    <w:rsid w:val="00AE0C42"/>
    <w:rsid w:val="00AE12C0"/>
    <w:rsid w:val="00AE130B"/>
    <w:rsid w:val="00AE14AB"/>
    <w:rsid w:val="00AE15D6"/>
    <w:rsid w:val="00AE1658"/>
    <w:rsid w:val="00AE16E9"/>
    <w:rsid w:val="00AE17AA"/>
    <w:rsid w:val="00AE19BE"/>
    <w:rsid w:val="00AE1B6E"/>
    <w:rsid w:val="00AE1C80"/>
    <w:rsid w:val="00AE1D8D"/>
    <w:rsid w:val="00AE1DFF"/>
    <w:rsid w:val="00AE1EF1"/>
    <w:rsid w:val="00AE2069"/>
    <w:rsid w:val="00AE24CD"/>
    <w:rsid w:val="00AE2D06"/>
    <w:rsid w:val="00AE2E03"/>
    <w:rsid w:val="00AE2E09"/>
    <w:rsid w:val="00AE2F6B"/>
    <w:rsid w:val="00AE2F73"/>
    <w:rsid w:val="00AE3696"/>
    <w:rsid w:val="00AE3797"/>
    <w:rsid w:val="00AE382D"/>
    <w:rsid w:val="00AE3C74"/>
    <w:rsid w:val="00AE3DA2"/>
    <w:rsid w:val="00AE4366"/>
    <w:rsid w:val="00AE47AF"/>
    <w:rsid w:val="00AE4AAE"/>
    <w:rsid w:val="00AE4DD9"/>
    <w:rsid w:val="00AE51B1"/>
    <w:rsid w:val="00AE524C"/>
    <w:rsid w:val="00AE5400"/>
    <w:rsid w:val="00AE54C8"/>
    <w:rsid w:val="00AE54F7"/>
    <w:rsid w:val="00AE5643"/>
    <w:rsid w:val="00AE567E"/>
    <w:rsid w:val="00AE5B39"/>
    <w:rsid w:val="00AE5CF9"/>
    <w:rsid w:val="00AE62DB"/>
    <w:rsid w:val="00AE649E"/>
    <w:rsid w:val="00AE650D"/>
    <w:rsid w:val="00AE671B"/>
    <w:rsid w:val="00AE692F"/>
    <w:rsid w:val="00AE6A9A"/>
    <w:rsid w:val="00AE6CB5"/>
    <w:rsid w:val="00AE6CB7"/>
    <w:rsid w:val="00AE6E2B"/>
    <w:rsid w:val="00AE75DD"/>
    <w:rsid w:val="00AE7CC0"/>
    <w:rsid w:val="00AE7E3C"/>
    <w:rsid w:val="00AE7E60"/>
    <w:rsid w:val="00AE7FB6"/>
    <w:rsid w:val="00AF0244"/>
    <w:rsid w:val="00AF0554"/>
    <w:rsid w:val="00AF05BD"/>
    <w:rsid w:val="00AF0876"/>
    <w:rsid w:val="00AF119B"/>
    <w:rsid w:val="00AF12DE"/>
    <w:rsid w:val="00AF160F"/>
    <w:rsid w:val="00AF162B"/>
    <w:rsid w:val="00AF17A6"/>
    <w:rsid w:val="00AF1D46"/>
    <w:rsid w:val="00AF1E0D"/>
    <w:rsid w:val="00AF1F71"/>
    <w:rsid w:val="00AF1F92"/>
    <w:rsid w:val="00AF210E"/>
    <w:rsid w:val="00AF2153"/>
    <w:rsid w:val="00AF2400"/>
    <w:rsid w:val="00AF25C4"/>
    <w:rsid w:val="00AF2660"/>
    <w:rsid w:val="00AF342C"/>
    <w:rsid w:val="00AF3563"/>
    <w:rsid w:val="00AF3674"/>
    <w:rsid w:val="00AF36F0"/>
    <w:rsid w:val="00AF3EC8"/>
    <w:rsid w:val="00AF405E"/>
    <w:rsid w:val="00AF40C6"/>
    <w:rsid w:val="00AF40FD"/>
    <w:rsid w:val="00AF47D6"/>
    <w:rsid w:val="00AF4CBD"/>
    <w:rsid w:val="00AF4F19"/>
    <w:rsid w:val="00AF521D"/>
    <w:rsid w:val="00AF52B5"/>
    <w:rsid w:val="00AF5437"/>
    <w:rsid w:val="00AF54E7"/>
    <w:rsid w:val="00AF56C0"/>
    <w:rsid w:val="00AF58A0"/>
    <w:rsid w:val="00AF5B85"/>
    <w:rsid w:val="00AF5BC5"/>
    <w:rsid w:val="00AF5BDC"/>
    <w:rsid w:val="00AF5E93"/>
    <w:rsid w:val="00AF60D5"/>
    <w:rsid w:val="00AF6160"/>
    <w:rsid w:val="00AF62F7"/>
    <w:rsid w:val="00AF634E"/>
    <w:rsid w:val="00AF638F"/>
    <w:rsid w:val="00AF64D8"/>
    <w:rsid w:val="00AF6652"/>
    <w:rsid w:val="00AF67B0"/>
    <w:rsid w:val="00AF6AFA"/>
    <w:rsid w:val="00AF6E2E"/>
    <w:rsid w:val="00AF6EA0"/>
    <w:rsid w:val="00AF70FB"/>
    <w:rsid w:val="00AF7659"/>
    <w:rsid w:val="00AF765A"/>
    <w:rsid w:val="00AF777C"/>
    <w:rsid w:val="00AF7941"/>
    <w:rsid w:val="00AF7A09"/>
    <w:rsid w:val="00AF7C08"/>
    <w:rsid w:val="00AF7D95"/>
    <w:rsid w:val="00B000DB"/>
    <w:rsid w:val="00B0024E"/>
    <w:rsid w:val="00B00481"/>
    <w:rsid w:val="00B00580"/>
    <w:rsid w:val="00B006C3"/>
    <w:rsid w:val="00B006D1"/>
    <w:rsid w:val="00B007A1"/>
    <w:rsid w:val="00B00B23"/>
    <w:rsid w:val="00B01010"/>
    <w:rsid w:val="00B01106"/>
    <w:rsid w:val="00B01164"/>
    <w:rsid w:val="00B0128C"/>
    <w:rsid w:val="00B012E5"/>
    <w:rsid w:val="00B015CB"/>
    <w:rsid w:val="00B0181B"/>
    <w:rsid w:val="00B01AD3"/>
    <w:rsid w:val="00B02170"/>
    <w:rsid w:val="00B02342"/>
    <w:rsid w:val="00B02642"/>
    <w:rsid w:val="00B02788"/>
    <w:rsid w:val="00B027D3"/>
    <w:rsid w:val="00B028BD"/>
    <w:rsid w:val="00B0297F"/>
    <w:rsid w:val="00B02AC9"/>
    <w:rsid w:val="00B03048"/>
    <w:rsid w:val="00B036B0"/>
    <w:rsid w:val="00B0370D"/>
    <w:rsid w:val="00B0376E"/>
    <w:rsid w:val="00B03DED"/>
    <w:rsid w:val="00B03FE1"/>
    <w:rsid w:val="00B046ED"/>
    <w:rsid w:val="00B04A31"/>
    <w:rsid w:val="00B04AEE"/>
    <w:rsid w:val="00B04B43"/>
    <w:rsid w:val="00B05241"/>
    <w:rsid w:val="00B0540F"/>
    <w:rsid w:val="00B0552D"/>
    <w:rsid w:val="00B05687"/>
    <w:rsid w:val="00B05F51"/>
    <w:rsid w:val="00B05F75"/>
    <w:rsid w:val="00B06377"/>
    <w:rsid w:val="00B06531"/>
    <w:rsid w:val="00B06710"/>
    <w:rsid w:val="00B06864"/>
    <w:rsid w:val="00B0699C"/>
    <w:rsid w:val="00B06B1D"/>
    <w:rsid w:val="00B06D08"/>
    <w:rsid w:val="00B07310"/>
    <w:rsid w:val="00B073F9"/>
    <w:rsid w:val="00B07832"/>
    <w:rsid w:val="00B079BD"/>
    <w:rsid w:val="00B07D20"/>
    <w:rsid w:val="00B07F64"/>
    <w:rsid w:val="00B10051"/>
    <w:rsid w:val="00B1018D"/>
    <w:rsid w:val="00B102C9"/>
    <w:rsid w:val="00B10478"/>
    <w:rsid w:val="00B10734"/>
    <w:rsid w:val="00B108DF"/>
    <w:rsid w:val="00B10939"/>
    <w:rsid w:val="00B10FDF"/>
    <w:rsid w:val="00B11033"/>
    <w:rsid w:val="00B11123"/>
    <w:rsid w:val="00B112CB"/>
    <w:rsid w:val="00B1165A"/>
    <w:rsid w:val="00B1165B"/>
    <w:rsid w:val="00B11779"/>
    <w:rsid w:val="00B1192F"/>
    <w:rsid w:val="00B119D7"/>
    <w:rsid w:val="00B11E0A"/>
    <w:rsid w:val="00B11EF1"/>
    <w:rsid w:val="00B1201A"/>
    <w:rsid w:val="00B120D2"/>
    <w:rsid w:val="00B12174"/>
    <w:rsid w:val="00B12210"/>
    <w:rsid w:val="00B122CF"/>
    <w:rsid w:val="00B123B3"/>
    <w:rsid w:val="00B12537"/>
    <w:rsid w:val="00B12A76"/>
    <w:rsid w:val="00B12C31"/>
    <w:rsid w:val="00B13247"/>
    <w:rsid w:val="00B1328F"/>
    <w:rsid w:val="00B13722"/>
    <w:rsid w:val="00B137D0"/>
    <w:rsid w:val="00B13879"/>
    <w:rsid w:val="00B138CF"/>
    <w:rsid w:val="00B13CF7"/>
    <w:rsid w:val="00B13DEA"/>
    <w:rsid w:val="00B13DFF"/>
    <w:rsid w:val="00B13EF9"/>
    <w:rsid w:val="00B13F8F"/>
    <w:rsid w:val="00B1464B"/>
    <w:rsid w:val="00B14880"/>
    <w:rsid w:val="00B14B0B"/>
    <w:rsid w:val="00B14B3B"/>
    <w:rsid w:val="00B14BCE"/>
    <w:rsid w:val="00B14C6E"/>
    <w:rsid w:val="00B14DE8"/>
    <w:rsid w:val="00B154BF"/>
    <w:rsid w:val="00B156B9"/>
    <w:rsid w:val="00B15E94"/>
    <w:rsid w:val="00B163B7"/>
    <w:rsid w:val="00B16617"/>
    <w:rsid w:val="00B166D6"/>
    <w:rsid w:val="00B16724"/>
    <w:rsid w:val="00B16752"/>
    <w:rsid w:val="00B16800"/>
    <w:rsid w:val="00B16923"/>
    <w:rsid w:val="00B16A37"/>
    <w:rsid w:val="00B16C4E"/>
    <w:rsid w:val="00B16CE6"/>
    <w:rsid w:val="00B1723B"/>
    <w:rsid w:val="00B17361"/>
    <w:rsid w:val="00B1745B"/>
    <w:rsid w:val="00B17600"/>
    <w:rsid w:val="00B178C6"/>
    <w:rsid w:val="00B17A13"/>
    <w:rsid w:val="00B17A86"/>
    <w:rsid w:val="00B17C28"/>
    <w:rsid w:val="00B17D3C"/>
    <w:rsid w:val="00B17E5C"/>
    <w:rsid w:val="00B200E3"/>
    <w:rsid w:val="00B200FB"/>
    <w:rsid w:val="00B20492"/>
    <w:rsid w:val="00B20BE2"/>
    <w:rsid w:val="00B20D4B"/>
    <w:rsid w:val="00B21193"/>
    <w:rsid w:val="00B212A9"/>
    <w:rsid w:val="00B21440"/>
    <w:rsid w:val="00B21646"/>
    <w:rsid w:val="00B217C6"/>
    <w:rsid w:val="00B21809"/>
    <w:rsid w:val="00B219FF"/>
    <w:rsid w:val="00B21F94"/>
    <w:rsid w:val="00B22036"/>
    <w:rsid w:val="00B22037"/>
    <w:rsid w:val="00B220C9"/>
    <w:rsid w:val="00B22162"/>
    <w:rsid w:val="00B22230"/>
    <w:rsid w:val="00B22394"/>
    <w:rsid w:val="00B226F8"/>
    <w:rsid w:val="00B22813"/>
    <w:rsid w:val="00B22C50"/>
    <w:rsid w:val="00B22C72"/>
    <w:rsid w:val="00B22D8C"/>
    <w:rsid w:val="00B22E6E"/>
    <w:rsid w:val="00B22EBE"/>
    <w:rsid w:val="00B22F2A"/>
    <w:rsid w:val="00B22FD1"/>
    <w:rsid w:val="00B23062"/>
    <w:rsid w:val="00B2368B"/>
    <w:rsid w:val="00B23742"/>
    <w:rsid w:val="00B24272"/>
    <w:rsid w:val="00B2442E"/>
    <w:rsid w:val="00B24449"/>
    <w:rsid w:val="00B24475"/>
    <w:rsid w:val="00B24596"/>
    <w:rsid w:val="00B24CB6"/>
    <w:rsid w:val="00B24F81"/>
    <w:rsid w:val="00B25274"/>
    <w:rsid w:val="00B253E9"/>
    <w:rsid w:val="00B2552F"/>
    <w:rsid w:val="00B25A47"/>
    <w:rsid w:val="00B25A5D"/>
    <w:rsid w:val="00B25DBA"/>
    <w:rsid w:val="00B25E56"/>
    <w:rsid w:val="00B2607F"/>
    <w:rsid w:val="00B2645C"/>
    <w:rsid w:val="00B26508"/>
    <w:rsid w:val="00B2663D"/>
    <w:rsid w:val="00B2675D"/>
    <w:rsid w:val="00B26760"/>
    <w:rsid w:val="00B26D71"/>
    <w:rsid w:val="00B26D90"/>
    <w:rsid w:val="00B2718E"/>
    <w:rsid w:val="00B27297"/>
    <w:rsid w:val="00B27319"/>
    <w:rsid w:val="00B2735B"/>
    <w:rsid w:val="00B27A75"/>
    <w:rsid w:val="00B27A90"/>
    <w:rsid w:val="00B27A9E"/>
    <w:rsid w:val="00B27CD7"/>
    <w:rsid w:val="00B27DE6"/>
    <w:rsid w:val="00B27E0F"/>
    <w:rsid w:val="00B27EB9"/>
    <w:rsid w:val="00B27F03"/>
    <w:rsid w:val="00B27F83"/>
    <w:rsid w:val="00B30212"/>
    <w:rsid w:val="00B304C4"/>
    <w:rsid w:val="00B3071B"/>
    <w:rsid w:val="00B30C53"/>
    <w:rsid w:val="00B30F61"/>
    <w:rsid w:val="00B31071"/>
    <w:rsid w:val="00B310FD"/>
    <w:rsid w:val="00B31230"/>
    <w:rsid w:val="00B31413"/>
    <w:rsid w:val="00B315E1"/>
    <w:rsid w:val="00B316F5"/>
    <w:rsid w:val="00B31B63"/>
    <w:rsid w:val="00B31CB7"/>
    <w:rsid w:val="00B32165"/>
    <w:rsid w:val="00B32464"/>
    <w:rsid w:val="00B325A0"/>
    <w:rsid w:val="00B327D3"/>
    <w:rsid w:val="00B328B2"/>
    <w:rsid w:val="00B32C40"/>
    <w:rsid w:val="00B32CAE"/>
    <w:rsid w:val="00B32F35"/>
    <w:rsid w:val="00B3307E"/>
    <w:rsid w:val="00B331DF"/>
    <w:rsid w:val="00B33AF4"/>
    <w:rsid w:val="00B33E25"/>
    <w:rsid w:val="00B34232"/>
    <w:rsid w:val="00B34307"/>
    <w:rsid w:val="00B343BB"/>
    <w:rsid w:val="00B344A4"/>
    <w:rsid w:val="00B34769"/>
    <w:rsid w:val="00B34998"/>
    <w:rsid w:val="00B34C46"/>
    <w:rsid w:val="00B34E5B"/>
    <w:rsid w:val="00B34F73"/>
    <w:rsid w:val="00B350F2"/>
    <w:rsid w:val="00B35270"/>
    <w:rsid w:val="00B356E3"/>
    <w:rsid w:val="00B35752"/>
    <w:rsid w:val="00B358C3"/>
    <w:rsid w:val="00B358CE"/>
    <w:rsid w:val="00B35E56"/>
    <w:rsid w:val="00B36158"/>
    <w:rsid w:val="00B3640F"/>
    <w:rsid w:val="00B36B27"/>
    <w:rsid w:val="00B36DA5"/>
    <w:rsid w:val="00B36F26"/>
    <w:rsid w:val="00B36FD0"/>
    <w:rsid w:val="00B37472"/>
    <w:rsid w:val="00B37898"/>
    <w:rsid w:val="00B3795B"/>
    <w:rsid w:val="00B37DC1"/>
    <w:rsid w:val="00B37E45"/>
    <w:rsid w:val="00B404BE"/>
    <w:rsid w:val="00B40664"/>
    <w:rsid w:val="00B4075D"/>
    <w:rsid w:val="00B40A24"/>
    <w:rsid w:val="00B40C37"/>
    <w:rsid w:val="00B40E3B"/>
    <w:rsid w:val="00B41239"/>
    <w:rsid w:val="00B41641"/>
    <w:rsid w:val="00B4172A"/>
    <w:rsid w:val="00B417FA"/>
    <w:rsid w:val="00B41BB6"/>
    <w:rsid w:val="00B421FC"/>
    <w:rsid w:val="00B4221A"/>
    <w:rsid w:val="00B42569"/>
    <w:rsid w:val="00B428BA"/>
    <w:rsid w:val="00B42DBB"/>
    <w:rsid w:val="00B42DFC"/>
    <w:rsid w:val="00B42F11"/>
    <w:rsid w:val="00B43036"/>
    <w:rsid w:val="00B4344F"/>
    <w:rsid w:val="00B43524"/>
    <w:rsid w:val="00B43598"/>
    <w:rsid w:val="00B436F5"/>
    <w:rsid w:val="00B437A9"/>
    <w:rsid w:val="00B43814"/>
    <w:rsid w:val="00B43941"/>
    <w:rsid w:val="00B43AD5"/>
    <w:rsid w:val="00B43CAF"/>
    <w:rsid w:val="00B44016"/>
    <w:rsid w:val="00B44183"/>
    <w:rsid w:val="00B4442D"/>
    <w:rsid w:val="00B448A2"/>
    <w:rsid w:val="00B4495A"/>
    <w:rsid w:val="00B44BF9"/>
    <w:rsid w:val="00B44D92"/>
    <w:rsid w:val="00B44F8D"/>
    <w:rsid w:val="00B450A6"/>
    <w:rsid w:val="00B45238"/>
    <w:rsid w:val="00B454CA"/>
    <w:rsid w:val="00B4560F"/>
    <w:rsid w:val="00B45BA8"/>
    <w:rsid w:val="00B45C64"/>
    <w:rsid w:val="00B45C6F"/>
    <w:rsid w:val="00B45CDD"/>
    <w:rsid w:val="00B45EDE"/>
    <w:rsid w:val="00B45EEC"/>
    <w:rsid w:val="00B4601B"/>
    <w:rsid w:val="00B4602D"/>
    <w:rsid w:val="00B46461"/>
    <w:rsid w:val="00B46816"/>
    <w:rsid w:val="00B4688E"/>
    <w:rsid w:val="00B46BC8"/>
    <w:rsid w:val="00B46CDA"/>
    <w:rsid w:val="00B46E56"/>
    <w:rsid w:val="00B46ED3"/>
    <w:rsid w:val="00B46FE9"/>
    <w:rsid w:val="00B4702B"/>
    <w:rsid w:val="00B47118"/>
    <w:rsid w:val="00B47152"/>
    <w:rsid w:val="00B472AE"/>
    <w:rsid w:val="00B479A1"/>
    <w:rsid w:val="00B47E50"/>
    <w:rsid w:val="00B47EA0"/>
    <w:rsid w:val="00B500D5"/>
    <w:rsid w:val="00B5018F"/>
    <w:rsid w:val="00B502B4"/>
    <w:rsid w:val="00B50449"/>
    <w:rsid w:val="00B504A2"/>
    <w:rsid w:val="00B50502"/>
    <w:rsid w:val="00B509E3"/>
    <w:rsid w:val="00B50A75"/>
    <w:rsid w:val="00B50AE1"/>
    <w:rsid w:val="00B50B44"/>
    <w:rsid w:val="00B511E7"/>
    <w:rsid w:val="00B51241"/>
    <w:rsid w:val="00B5169D"/>
    <w:rsid w:val="00B516C6"/>
    <w:rsid w:val="00B517AD"/>
    <w:rsid w:val="00B51828"/>
    <w:rsid w:val="00B51AB0"/>
    <w:rsid w:val="00B51D70"/>
    <w:rsid w:val="00B51E4E"/>
    <w:rsid w:val="00B5209F"/>
    <w:rsid w:val="00B5214C"/>
    <w:rsid w:val="00B524DF"/>
    <w:rsid w:val="00B527D1"/>
    <w:rsid w:val="00B531BC"/>
    <w:rsid w:val="00B53767"/>
    <w:rsid w:val="00B53855"/>
    <w:rsid w:val="00B5386D"/>
    <w:rsid w:val="00B53CE7"/>
    <w:rsid w:val="00B53F64"/>
    <w:rsid w:val="00B54131"/>
    <w:rsid w:val="00B542EB"/>
    <w:rsid w:val="00B54461"/>
    <w:rsid w:val="00B5464B"/>
    <w:rsid w:val="00B5495A"/>
    <w:rsid w:val="00B54AA3"/>
    <w:rsid w:val="00B54FF5"/>
    <w:rsid w:val="00B55A9C"/>
    <w:rsid w:val="00B55AA7"/>
    <w:rsid w:val="00B55D9E"/>
    <w:rsid w:val="00B55E27"/>
    <w:rsid w:val="00B56003"/>
    <w:rsid w:val="00B56032"/>
    <w:rsid w:val="00B56413"/>
    <w:rsid w:val="00B56560"/>
    <w:rsid w:val="00B5681E"/>
    <w:rsid w:val="00B568E6"/>
    <w:rsid w:val="00B56A75"/>
    <w:rsid w:val="00B56A97"/>
    <w:rsid w:val="00B56ABB"/>
    <w:rsid w:val="00B56BD7"/>
    <w:rsid w:val="00B57491"/>
    <w:rsid w:val="00B574BE"/>
    <w:rsid w:val="00B57516"/>
    <w:rsid w:val="00B575B0"/>
    <w:rsid w:val="00B57AC0"/>
    <w:rsid w:val="00B57DFD"/>
    <w:rsid w:val="00B57F13"/>
    <w:rsid w:val="00B60516"/>
    <w:rsid w:val="00B6071A"/>
    <w:rsid w:val="00B60804"/>
    <w:rsid w:val="00B60CCE"/>
    <w:rsid w:val="00B60F8F"/>
    <w:rsid w:val="00B61431"/>
    <w:rsid w:val="00B61499"/>
    <w:rsid w:val="00B616F0"/>
    <w:rsid w:val="00B618AF"/>
    <w:rsid w:val="00B61A94"/>
    <w:rsid w:val="00B61B30"/>
    <w:rsid w:val="00B61C80"/>
    <w:rsid w:val="00B6202C"/>
    <w:rsid w:val="00B6209C"/>
    <w:rsid w:val="00B627AF"/>
    <w:rsid w:val="00B627F4"/>
    <w:rsid w:val="00B628CC"/>
    <w:rsid w:val="00B628F0"/>
    <w:rsid w:val="00B62AED"/>
    <w:rsid w:val="00B6358F"/>
    <w:rsid w:val="00B638CF"/>
    <w:rsid w:val="00B638ED"/>
    <w:rsid w:val="00B63A34"/>
    <w:rsid w:val="00B63A64"/>
    <w:rsid w:val="00B63AB6"/>
    <w:rsid w:val="00B63BE9"/>
    <w:rsid w:val="00B640CC"/>
    <w:rsid w:val="00B6431F"/>
    <w:rsid w:val="00B643B6"/>
    <w:rsid w:val="00B64614"/>
    <w:rsid w:val="00B648B4"/>
    <w:rsid w:val="00B64ABC"/>
    <w:rsid w:val="00B64B84"/>
    <w:rsid w:val="00B64D8B"/>
    <w:rsid w:val="00B64E8D"/>
    <w:rsid w:val="00B650E0"/>
    <w:rsid w:val="00B65129"/>
    <w:rsid w:val="00B65662"/>
    <w:rsid w:val="00B656AB"/>
    <w:rsid w:val="00B65795"/>
    <w:rsid w:val="00B65C2F"/>
    <w:rsid w:val="00B65CDE"/>
    <w:rsid w:val="00B6608C"/>
    <w:rsid w:val="00B6614C"/>
    <w:rsid w:val="00B6655A"/>
    <w:rsid w:val="00B66987"/>
    <w:rsid w:val="00B66AFD"/>
    <w:rsid w:val="00B66B50"/>
    <w:rsid w:val="00B66C53"/>
    <w:rsid w:val="00B67296"/>
    <w:rsid w:val="00B675D7"/>
    <w:rsid w:val="00B67657"/>
    <w:rsid w:val="00B67929"/>
    <w:rsid w:val="00B67A27"/>
    <w:rsid w:val="00B67B07"/>
    <w:rsid w:val="00B67B12"/>
    <w:rsid w:val="00B70098"/>
    <w:rsid w:val="00B70370"/>
    <w:rsid w:val="00B70A86"/>
    <w:rsid w:val="00B70B32"/>
    <w:rsid w:val="00B70DE7"/>
    <w:rsid w:val="00B70E4F"/>
    <w:rsid w:val="00B70EA0"/>
    <w:rsid w:val="00B70F9C"/>
    <w:rsid w:val="00B710C6"/>
    <w:rsid w:val="00B71199"/>
    <w:rsid w:val="00B7124C"/>
    <w:rsid w:val="00B71286"/>
    <w:rsid w:val="00B7134B"/>
    <w:rsid w:val="00B719B9"/>
    <w:rsid w:val="00B71A20"/>
    <w:rsid w:val="00B71ACA"/>
    <w:rsid w:val="00B71F7E"/>
    <w:rsid w:val="00B72316"/>
    <w:rsid w:val="00B72577"/>
    <w:rsid w:val="00B72D5D"/>
    <w:rsid w:val="00B72DE3"/>
    <w:rsid w:val="00B72EA9"/>
    <w:rsid w:val="00B72FA9"/>
    <w:rsid w:val="00B73227"/>
    <w:rsid w:val="00B7358F"/>
    <w:rsid w:val="00B7394A"/>
    <w:rsid w:val="00B73A87"/>
    <w:rsid w:val="00B74314"/>
    <w:rsid w:val="00B743FA"/>
    <w:rsid w:val="00B7446C"/>
    <w:rsid w:val="00B747BA"/>
    <w:rsid w:val="00B74803"/>
    <w:rsid w:val="00B7485F"/>
    <w:rsid w:val="00B749B2"/>
    <w:rsid w:val="00B74C22"/>
    <w:rsid w:val="00B74F0B"/>
    <w:rsid w:val="00B7512C"/>
    <w:rsid w:val="00B75325"/>
    <w:rsid w:val="00B75618"/>
    <w:rsid w:val="00B757C2"/>
    <w:rsid w:val="00B757C3"/>
    <w:rsid w:val="00B75921"/>
    <w:rsid w:val="00B75F5B"/>
    <w:rsid w:val="00B76261"/>
    <w:rsid w:val="00B766DE"/>
    <w:rsid w:val="00B76883"/>
    <w:rsid w:val="00B76AEE"/>
    <w:rsid w:val="00B76D63"/>
    <w:rsid w:val="00B7707A"/>
    <w:rsid w:val="00B7737A"/>
    <w:rsid w:val="00B7752C"/>
    <w:rsid w:val="00B7786F"/>
    <w:rsid w:val="00B77A59"/>
    <w:rsid w:val="00B77BC9"/>
    <w:rsid w:val="00B77DA5"/>
    <w:rsid w:val="00B77E6A"/>
    <w:rsid w:val="00B8015D"/>
    <w:rsid w:val="00B801CE"/>
    <w:rsid w:val="00B80344"/>
    <w:rsid w:val="00B80396"/>
    <w:rsid w:val="00B804B2"/>
    <w:rsid w:val="00B80545"/>
    <w:rsid w:val="00B80814"/>
    <w:rsid w:val="00B80AAB"/>
    <w:rsid w:val="00B80ACB"/>
    <w:rsid w:val="00B8100B"/>
    <w:rsid w:val="00B81308"/>
    <w:rsid w:val="00B816BB"/>
    <w:rsid w:val="00B8172C"/>
    <w:rsid w:val="00B8194D"/>
    <w:rsid w:val="00B81B06"/>
    <w:rsid w:val="00B81CFA"/>
    <w:rsid w:val="00B81F9F"/>
    <w:rsid w:val="00B8208C"/>
    <w:rsid w:val="00B82204"/>
    <w:rsid w:val="00B822E2"/>
    <w:rsid w:val="00B82702"/>
    <w:rsid w:val="00B82723"/>
    <w:rsid w:val="00B828A1"/>
    <w:rsid w:val="00B829B4"/>
    <w:rsid w:val="00B82BAC"/>
    <w:rsid w:val="00B82C53"/>
    <w:rsid w:val="00B83084"/>
    <w:rsid w:val="00B8311D"/>
    <w:rsid w:val="00B832A7"/>
    <w:rsid w:val="00B8345F"/>
    <w:rsid w:val="00B834BC"/>
    <w:rsid w:val="00B8364F"/>
    <w:rsid w:val="00B83E51"/>
    <w:rsid w:val="00B841AE"/>
    <w:rsid w:val="00B842DC"/>
    <w:rsid w:val="00B84373"/>
    <w:rsid w:val="00B84813"/>
    <w:rsid w:val="00B84962"/>
    <w:rsid w:val="00B84A86"/>
    <w:rsid w:val="00B84CE4"/>
    <w:rsid w:val="00B84FED"/>
    <w:rsid w:val="00B85011"/>
    <w:rsid w:val="00B85085"/>
    <w:rsid w:val="00B8525F"/>
    <w:rsid w:val="00B853CF"/>
    <w:rsid w:val="00B855FC"/>
    <w:rsid w:val="00B85683"/>
    <w:rsid w:val="00B85694"/>
    <w:rsid w:val="00B85899"/>
    <w:rsid w:val="00B85987"/>
    <w:rsid w:val="00B85AEA"/>
    <w:rsid w:val="00B85C78"/>
    <w:rsid w:val="00B85FEA"/>
    <w:rsid w:val="00B86202"/>
    <w:rsid w:val="00B863C8"/>
    <w:rsid w:val="00B86ED5"/>
    <w:rsid w:val="00B86F32"/>
    <w:rsid w:val="00B86FAE"/>
    <w:rsid w:val="00B87580"/>
    <w:rsid w:val="00B879BA"/>
    <w:rsid w:val="00B87A24"/>
    <w:rsid w:val="00B87AE2"/>
    <w:rsid w:val="00B87B10"/>
    <w:rsid w:val="00B87E1C"/>
    <w:rsid w:val="00B87E79"/>
    <w:rsid w:val="00B90247"/>
    <w:rsid w:val="00B90263"/>
    <w:rsid w:val="00B9026F"/>
    <w:rsid w:val="00B90293"/>
    <w:rsid w:val="00B902FA"/>
    <w:rsid w:val="00B90377"/>
    <w:rsid w:val="00B90BCC"/>
    <w:rsid w:val="00B90F77"/>
    <w:rsid w:val="00B91099"/>
    <w:rsid w:val="00B91140"/>
    <w:rsid w:val="00B91231"/>
    <w:rsid w:val="00B917B3"/>
    <w:rsid w:val="00B917DD"/>
    <w:rsid w:val="00B9187B"/>
    <w:rsid w:val="00B91978"/>
    <w:rsid w:val="00B91C27"/>
    <w:rsid w:val="00B92229"/>
    <w:rsid w:val="00B923B8"/>
    <w:rsid w:val="00B926D3"/>
    <w:rsid w:val="00B9296F"/>
    <w:rsid w:val="00B92A57"/>
    <w:rsid w:val="00B92BCF"/>
    <w:rsid w:val="00B92E1E"/>
    <w:rsid w:val="00B9303A"/>
    <w:rsid w:val="00B93111"/>
    <w:rsid w:val="00B9330A"/>
    <w:rsid w:val="00B93356"/>
    <w:rsid w:val="00B93367"/>
    <w:rsid w:val="00B93474"/>
    <w:rsid w:val="00B934B5"/>
    <w:rsid w:val="00B93793"/>
    <w:rsid w:val="00B937D4"/>
    <w:rsid w:val="00B9381D"/>
    <w:rsid w:val="00B93849"/>
    <w:rsid w:val="00B93B0B"/>
    <w:rsid w:val="00B93C16"/>
    <w:rsid w:val="00B94228"/>
    <w:rsid w:val="00B94439"/>
    <w:rsid w:val="00B94471"/>
    <w:rsid w:val="00B9449F"/>
    <w:rsid w:val="00B9451B"/>
    <w:rsid w:val="00B9498F"/>
    <w:rsid w:val="00B94D31"/>
    <w:rsid w:val="00B94F5C"/>
    <w:rsid w:val="00B95203"/>
    <w:rsid w:val="00B95424"/>
    <w:rsid w:val="00B954CB"/>
    <w:rsid w:val="00B9554B"/>
    <w:rsid w:val="00B9598B"/>
    <w:rsid w:val="00B95E5F"/>
    <w:rsid w:val="00B95EF0"/>
    <w:rsid w:val="00B96181"/>
    <w:rsid w:val="00B9641A"/>
    <w:rsid w:val="00B9662B"/>
    <w:rsid w:val="00B9671B"/>
    <w:rsid w:val="00B9675B"/>
    <w:rsid w:val="00B96773"/>
    <w:rsid w:val="00B9693A"/>
    <w:rsid w:val="00B96A8D"/>
    <w:rsid w:val="00B97482"/>
    <w:rsid w:val="00B974A9"/>
    <w:rsid w:val="00B97B36"/>
    <w:rsid w:val="00B97DDB"/>
    <w:rsid w:val="00B97FE7"/>
    <w:rsid w:val="00BA0067"/>
    <w:rsid w:val="00BA0180"/>
    <w:rsid w:val="00BA037B"/>
    <w:rsid w:val="00BA0C25"/>
    <w:rsid w:val="00BA1316"/>
    <w:rsid w:val="00BA132B"/>
    <w:rsid w:val="00BA1486"/>
    <w:rsid w:val="00BA15BC"/>
    <w:rsid w:val="00BA1A55"/>
    <w:rsid w:val="00BA22BB"/>
    <w:rsid w:val="00BA2499"/>
    <w:rsid w:val="00BA2580"/>
    <w:rsid w:val="00BA27A5"/>
    <w:rsid w:val="00BA2C93"/>
    <w:rsid w:val="00BA2D02"/>
    <w:rsid w:val="00BA2D62"/>
    <w:rsid w:val="00BA3CAB"/>
    <w:rsid w:val="00BA3D89"/>
    <w:rsid w:val="00BA40C3"/>
    <w:rsid w:val="00BA41BF"/>
    <w:rsid w:val="00BA43B7"/>
    <w:rsid w:val="00BA44CF"/>
    <w:rsid w:val="00BA452D"/>
    <w:rsid w:val="00BA46BD"/>
    <w:rsid w:val="00BA4937"/>
    <w:rsid w:val="00BA4F38"/>
    <w:rsid w:val="00BA5036"/>
    <w:rsid w:val="00BA5039"/>
    <w:rsid w:val="00BA50A0"/>
    <w:rsid w:val="00BA518B"/>
    <w:rsid w:val="00BA5714"/>
    <w:rsid w:val="00BA57CE"/>
    <w:rsid w:val="00BA5856"/>
    <w:rsid w:val="00BA5AC4"/>
    <w:rsid w:val="00BA5C9B"/>
    <w:rsid w:val="00BA5CB2"/>
    <w:rsid w:val="00BA60D4"/>
    <w:rsid w:val="00BA61B1"/>
    <w:rsid w:val="00BA61F9"/>
    <w:rsid w:val="00BA62A2"/>
    <w:rsid w:val="00BA672A"/>
    <w:rsid w:val="00BA697A"/>
    <w:rsid w:val="00BA6B9A"/>
    <w:rsid w:val="00BA6D43"/>
    <w:rsid w:val="00BA6E1F"/>
    <w:rsid w:val="00BA6F0D"/>
    <w:rsid w:val="00BA75C7"/>
    <w:rsid w:val="00BA78E8"/>
    <w:rsid w:val="00BA7D8E"/>
    <w:rsid w:val="00BB0166"/>
    <w:rsid w:val="00BB024F"/>
    <w:rsid w:val="00BB0290"/>
    <w:rsid w:val="00BB0328"/>
    <w:rsid w:val="00BB0588"/>
    <w:rsid w:val="00BB0639"/>
    <w:rsid w:val="00BB06E1"/>
    <w:rsid w:val="00BB07FB"/>
    <w:rsid w:val="00BB08C7"/>
    <w:rsid w:val="00BB09D0"/>
    <w:rsid w:val="00BB0C71"/>
    <w:rsid w:val="00BB11C4"/>
    <w:rsid w:val="00BB1BE2"/>
    <w:rsid w:val="00BB1CDD"/>
    <w:rsid w:val="00BB1DDF"/>
    <w:rsid w:val="00BB2202"/>
    <w:rsid w:val="00BB22AB"/>
    <w:rsid w:val="00BB235D"/>
    <w:rsid w:val="00BB2452"/>
    <w:rsid w:val="00BB29CB"/>
    <w:rsid w:val="00BB2A1C"/>
    <w:rsid w:val="00BB2DA5"/>
    <w:rsid w:val="00BB2DFA"/>
    <w:rsid w:val="00BB32E1"/>
    <w:rsid w:val="00BB35CB"/>
    <w:rsid w:val="00BB37FB"/>
    <w:rsid w:val="00BB3A60"/>
    <w:rsid w:val="00BB3A75"/>
    <w:rsid w:val="00BB3AD9"/>
    <w:rsid w:val="00BB3B56"/>
    <w:rsid w:val="00BB3BDE"/>
    <w:rsid w:val="00BB43A4"/>
    <w:rsid w:val="00BB480C"/>
    <w:rsid w:val="00BB54A0"/>
    <w:rsid w:val="00BB54A5"/>
    <w:rsid w:val="00BB5520"/>
    <w:rsid w:val="00BB577F"/>
    <w:rsid w:val="00BB5C3A"/>
    <w:rsid w:val="00BB5CF7"/>
    <w:rsid w:val="00BB5F19"/>
    <w:rsid w:val="00BB61D2"/>
    <w:rsid w:val="00BB62DC"/>
    <w:rsid w:val="00BB6626"/>
    <w:rsid w:val="00BB67CC"/>
    <w:rsid w:val="00BB67D3"/>
    <w:rsid w:val="00BB69DC"/>
    <w:rsid w:val="00BB6D64"/>
    <w:rsid w:val="00BB6F86"/>
    <w:rsid w:val="00BB7058"/>
    <w:rsid w:val="00BB75EF"/>
    <w:rsid w:val="00BB7EDC"/>
    <w:rsid w:val="00BB7F80"/>
    <w:rsid w:val="00BC03CD"/>
    <w:rsid w:val="00BC0557"/>
    <w:rsid w:val="00BC0AD3"/>
    <w:rsid w:val="00BC0F29"/>
    <w:rsid w:val="00BC1209"/>
    <w:rsid w:val="00BC15C3"/>
    <w:rsid w:val="00BC16C7"/>
    <w:rsid w:val="00BC1C71"/>
    <w:rsid w:val="00BC1E87"/>
    <w:rsid w:val="00BC1E8A"/>
    <w:rsid w:val="00BC1FB7"/>
    <w:rsid w:val="00BC1FF6"/>
    <w:rsid w:val="00BC224A"/>
    <w:rsid w:val="00BC2686"/>
    <w:rsid w:val="00BC2C38"/>
    <w:rsid w:val="00BC2F2D"/>
    <w:rsid w:val="00BC2F55"/>
    <w:rsid w:val="00BC30D4"/>
    <w:rsid w:val="00BC3190"/>
    <w:rsid w:val="00BC32B0"/>
    <w:rsid w:val="00BC3315"/>
    <w:rsid w:val="00BC3438"/>
    <w:rsid w:val="00BC345D"/>
    <w:rsid w:val="00BC361C"/>
    <w:rsid w:val="00BC38D7"/>
    <w:rsid w:val="00BC3941"/>
    <w:rsid w:val="00BC39E1"/>
    <w:rsid w:val="00BC3BF2"/>
    <w:rsid w:val="00BC3C2B"/>
    <w:rsid w:val="00BC3CB3"/>
    <w:rsid w:val="00BC4221"/>
    <w:rsid w:val="00BC43ED"/>
    <w:rsid w:val="00BC4957"/>
    <w:rsid w:val="00BC497C"/>
    <w:rsid w:val="00BC49CA"/>
    <w:rsid w:val="00BC4AC9"/>
    <w:rsid w:val="00BC4CAB"/>
    <w:rsid w:val="00BC4D02"/>
    <w:rsid w:val="00BC5091"/>
    <w:rsid w:val="00BC50C7"/>
    <w:rsid w:val="00BC5422"/>
    <w:rsid w:val="00BC55ED"/>
    <w:rsid w:val="00BC5816"/>
    <w:rsid w:val="00BC585A"/>
    <w:rsid w:val="00BC5885"/>
    <w:rsid w:val="00BC59C5"/>
    <w:rsid w:val="00BC5ACA"/>
    <w:rsid w:val="00BC5B6A"/>
    <w:rsid w:val="00BC6075"/>
    <w:rsid w:val="00BC68B4"/>
    <w:rsid w:val="00BC68D8"/>
    <w:rsid w:val="00BC6CFB"/>
    <w:rsid w:val="00BC70FA"/>
    <w:rsid w:val="00BC70FC"/>
    <w:rsid w:val="00BC71B8"/>
    <w:rsid w:val="00BC72E3"/>
    <w:rsid w:val="00BC76F0"/>
    <w:rsid w:val="00BC77C6"/>
    <w:rsid w:val="00BC795D"/>
    <w:rsid w:val="00BC7B6C"/>
    <w:rsid w:val="00BC7BDC"/>
    <w:rsid w:val="00BC7DB3"/>
    <w:rsid w:val="00BC7DEB"/>
    <w:rsid w:val="00BC7E2B"/>
    <w:rsid w:val="00BC7FC8"/>
    <w:rsid w:val="00BD078B"/>
    <w:rsid w:val="00BD0851"/>
    <w:rsid w:val="00BD0945"/>
    <w:rsid w:val="00BD09FF"/>
    <w:rsid w:val="00BD0A3E"/>
    <w:rsid w:val="00BD0AC1"/>
    <w:rsid w:val="00BD0CAB"/>
    <w:rsid w:val="00BD0CF4"/>
    <w:rsid w:val="00BD0D63"/>
    <w:rsid w:val="00BD0FE0"/>
    <w:rsid w:val="00BD13B1"/>
    <w:rsid w:val="00BD1C09"/>
    <w:rsid w:val="00BD1C2A"/>
    <w:rsid w:val="00BD1CF1"/>
    <w:rsid w:val="00BD1F83"/>
    <w:rsid w:val="00BD1FEB"/>
    <w:rsid w:val="00BD2050"/>
    <w:rsid w:val="00BD208F"/>
    <w:rsid w:val="00BD21A9"/>
    <w:rsid w:val="00BD25F7"/>
    <w:rsid w:val="00BD263F"/>
    <w:rsid w:val="00BD2689"/>
    <w:rsid w:val="00BD2CF0"/>
    <w:rsid w:val="00BD30D1"/>
    <w:rsid w:val="00BD30E9"/>
    <w:rsid w:val="00BD31E7"/>
    <w:rsid w:val="00BD350B"/>
    <w:rsid w:val="00BD39E4"/>
    <w:rsid w:val="00BD3B97"/>
    <w:rsid w:val="00BD4252"/>
    <w:rsid w:val="00BD42DF"/>
    <w:rsid w:val="00BD463F"/>
    <w:rsid w:val="00BD4667"/>
    <w:rsid w:val="00BD4709"/>
    <w:rsid w:val="00BD4BB4"/>
    <w:rsid w:val="00BD4BD3"/>
    <w:rsid w:val="00BD4CBF"/>
    <w:rsid w:val="00BD4CC2"/>
    <w:rsid w:val="00BD4F67"/>
    <w:rsid w:val="00BD50C2"/>
    <w:rsid w:val="00BD522D"/>
    <w:rsid w:val="00BD53E0"/>
    <w:rsid w:val="00BD551E"/>
    <w:rsid w:val="00BD5528"/>
    <w:rsid w:val="00BD5D2D"/>
    <w:rsid w:val="00BD6314"/>
    <w:rsid w:val="00BD6369"/>
    <w:rsid w:val="00BD6553"/>
    <w:rsid w:val="00BD697F"/>
    <w:rsid w:val="00BD69C8"/>
    <w:rsid w:val="00BD6A2B"/>
    <w:rsid w:val="00BD6BC3"/>
    <w:rsid w:val="00BD6BFB"/>
    <w:rsid w:val="00BD6CE2"/>
    <w:rsid w:val="00BD6D28"/>
    <w:rsid w:val="00BD6FC0"/>
    <w:rsid w:val="00BD71C4"/>
    <w:rsid w:val="00BD721F"/>
    <w:rsid w:val="00BD74A9"/>
    <w:rsid w:val="00BD74D3"/>
    <w:rsid w:val="00BD7A09"/>
    <w:rsid w:val="00BD7B89"/>
    <w:rsid w:val="00BD7C51"/>
    <w:rsid w:val="00BD7C65"/>
    <w:rsid w:val="00BE0284"/>
    <w:rsid w:val="00BE0390"/>
    <w:rsid w:val="00BE0524"/>
    <w:rsid w:val="00BE07BA"/>
    <w:rsid w:val="00BE07CA"/>
    <w:rsid w:val="00BE09DC"/>
    <w:rsid w:val="00BE0CB8"/>
    <w:rsid w:val="00BE0E54"/>
    <w:rsid w:val="00BE0E6C"/>
    <w:rsid w:val="00BE11E8"/>
    <w:rsid w:val="00BE1889"/>
    <w:rsid w:val="00BE18C4"/>
    <w:rsid w:val="00BE18CB"/>
    <w:rsid w:val="00BE2354"/>
    <w:rsid w:val="00BE273B"/>
    <w:rsid w:val="00BE2FC2"/>
    <w:rsid w:val="00BE3067"/>
    <w:rsid w:val="00BE30AC"/>
    <w:rsid w:val="00BE354B"/>
    <w:rsid w:val="00BE357C"/>
    <w:rsid w:val="00BE3967"/>
    <w:rsid w:val="00BE3CAC"/>
    <w:rsid w:val="00BE40EC"/>
    <w:rsid w:val="00BE42B6"/>
    <w:rsid w:val="00BE4555"/>
    <w:rsid w:val="00BE47C2"/>
    <w:rsid w:val="00BE48BF"/>
    <w:rsid w:val="00BE48EE"/>
    <w:rsid w:val="00BE4C10"/>
    <w:rsid w:val="00BE4D4B"/>
    <w:rsid w:val="00BE5019"/>
    <w:rsid w:val="00BE510E"/>
    <w:rsid w:val="00BE538E"/>
    <w:rsid w:val="00BE53C9"/>
    <w:rsid w:val="00BE5523"/>
    <w:rsid w:val="00BE55CC"/>
    <w:rsid w:val="00BE5646"/>
    <w:rsid w:val="00BE5C88"/>
    <w:rsid w:val="00BE5CB1"/>
    <w:rsid w:val="00BE65F6"/>
    <w:rsid w:val="00BE65FC"/>
    <w:rsid w:val="00BE6660"/>
    <w:rsid w:val="00BE68F5"/>
    <w:rsid w:val="00BE6952"/>
    <w:rsid w:val="00BE6ED6"/>
    <w:rsid w:val="00BE6F8C"/>
    <w:rsid w:val="00BE7117"/>
    <w:rsid w:val="00BE7182"/>
    <w:rsid w:val="00BE750D"/>
    <w:rsid w:val="00BE762B"/>
    <w:rsid w:val="00BE7721"/>
    <w:rsid w:val="00BE78C1"/>
    <w:rsid w:val="00BE7942"/>
    <w:rsid w:val="00BE79B3"/>
    <w:rsid w:val="00BE7F5F"/>
    <w:rsid w:val="00BE7F6E"/>
    <w:rsid w:val="00BF01CB"/>
    <w:rsid w:val="00BF0211"/>
    <w:rsid w:val="00BF0219"/>
    <w:rsid w:val="00BF0318"/>
    <w:rsid w:val="00BF0483"/>
    <w:rsid w:val="00BF05FD"/>
    <w:rsid w:val="00BF0B88"/>
    <w:rsid w:val="00BF0E90"/>
    <w:rsid w:val="00BF148A"/>
    <w:rsid w:val="00BF1765"/>
    <w:rsid w:val="00BF1811"/>
    <w:rsid w:val="00BF1CF7"/>
    <w:rsid w:val="00BF1F02"/>
    <w:rsid w:val="00BF21B1"/>
    <w:rsid w:val="00BF251E"/>
    <w:rsid w:val="00BF2A10"/>
    <w:rsid w:val="00BF2C35"/>
    <w:rsid w:val="00BF2CFF"/>
    <w:rsid w:val="00BF2D35"/>
    <w:rsid w:val="00BF2DB1"/>
    <w:rsid w:val="00BF2F2A"/>
    <w:rsid w:val="00BF333B"/>
    <w:rsid w:val="00BF351C"/>
    <w:rsid w:val="00BF3591"/>
    <w:rsid w:val="00BF3B11"/>
    <w:rsid w:val="00BF3BF2"/>
    <w:rsid w:val="00BF3C6A"/>
    <w:rsid w:val="00BF3E38"/>
    <w:rsid w:val="00BF3E55"/>
    <w:rsid w:val="00BF43D0"/>
    <w:rsid w:val="00BF43EB"/>
    <w:rsid w:val="00BF446A"/>
    <w:rsid w:val="00BF44A5"/>
    <w:rsid w:val="00BF4730"/>
    <w:rsid w:val="00BF48E9"/>
    <w:rsid w:val="00BF492D"/>
    <w:rsid w:val="00BF4B27"/>
    <w:rsid w:val="00BF4EB4"/>
    <w:rsid w:val="00BF5085"/>
    <w:rsid w:val="00BF5285"/>
    <w:rsid w:val="00BF5288"/>
    <w:rsid w:val="00BF55E7"/>
    <w:rsid w:val="00BF5622"/>
    <w:rsid w:val="00BF573B"/>
    <w:rsid w:val="00BF57B3"/>
    <w:rsid w:val="00BF5844"/>
    <w:rsid w:val="00BF5912"/>
    <w:rsid w:val="00BF5D75"/>
    <w:rsid w:val="00BF6315"/>
    <w:rsid w:val="00BF69DF"/>
    <w:rsid w:val="00BF6A2D"/>
    <w:rsid w:val="00BF6B2E"/>
    <w:rsid w:val="00BF6FA0"/>
    <w:rsid w:val="00BF70B5"/>
    <w:rsid w:val="00BF70F0"/>
    <w:rsid w:val="00BF74E0"/>
    <w:rsid w:val="00BF74E4"/>
    <w:rsid w:val="00BF7ACA"/>
    <w:rsid w:val="00BF7BA8"/>
    <w:rsid w:val="00BF7C14"/>
    <w:rsid w:val="00BF7E14"/>
    <w:rsid w:val="00BF7E92"/>
    <w:rsid w:val="00BF7EAB"/>
    <w:rsid w:val="00BF7F11"/>
    <w:rsid w:val="00BF7F58"/>
    <w:rsid w:val="00BF7F7A"/>
    <w:rsid w:val="00C0024C"/>
    <w:rsid w:val="00C002D8"/>
    <w:rsid w:val="00C003D0"/>
    <w:rsid w:val="00C00435"/>
    <w:rsid w:val="00C00454"/>
    <w:rsid w:val="00C007D7"/>
    <w:rsid w:val="00C008EC"/>
    <w:rsid w:val="00C00A6C"/>
    <w:rsid w:val="00C00D4A"/>
    <w:rsid w:val="00C011FB"/>
    <w:rsid w:val="00C01342"/>
    <w:rsid w:val="00C0135E"/>
    <w:rsid w:val="00C015C4"/>
    <w:rsid w:val="00C02209"/>
    <w:rsid w:val="00C029CD"/>
    <w:rsid w:val="00C02B97"/>
    <w:rsid w:val="00C02D38"/>
    <w:rsid w:val="00C0324C"/>
    <w:rsid w:val="00C03404"/>
    <w:rsid w:val="00C0340F"/>
    <w:rsid w:val="00C03955"/>
    <w:rsid w:val="00C03B6C"/>
    <w:rsid w:val="00C03C69"/>
    <w:rsid w:val="00C03C97"/>
    <w:rsid w:val="00C03CCD"/>
    <w:rsid w:val="00C042E3"/>
    <w:rsid w:val="00C043F9"/>
    <w:rsid w:val="00C0451B"/>
    <w:rsid w:val="00C045C3"/>
    <w:rsid w:val="00C04663"/>
    <w:rsid w:val="00C04BEC"/>
    <w:rsid w:val="00C0508F"/>
    <w:rsid w:val="00C059C5"/>
    <w:rsid w:val="00C05CB2"/>
    <w:rsid w:val="00C05E41"/>
    <w:rsid w:val="00C0600B"/>
    <w:rsid w:val="00C0611D"/>
    <w:rsid w:val="00C06179"/>
    <w:rsid w:val="00C061E2"/>
    <w:rsid w:val="00C067D3"/>
    <w:rsid w:val="00C06867"/>
    <w:rsid w:val="00C06A1F"/>
    <w:rsid w:val="00C06A9C"/>
    <w:rsid w:val="00C06BFA"/>
    <w:rsid w:val="00C0731A"/>
    <w:rsid w:val="00C075BD"/>
    <w:rsid w:val="00C076A2"/>
    <w:rsid w:val="00C077AD"/>
    <w:rsid w:val="00C07B35"/>
    <w:rsid w:val="00C07B6B"/>
    <w:rsid w:val="00C07E1C"/>
    <w:rsid w:val="00C07EA1"/>
    <w:rsid w:val="00C07F14"/>
    <w:rsid w:val="00C106B8"/>
    <w:rsid w:val="00C107BE"/>
    <w:rsid w:val="00C10A47"/>
    <w:rsid w:val="00C10ED1"/>
    <w:rsid w:val="00C10F29"/>
    <w:rsid w:val="00C1119E"/>
    <w:rsid w:val="00C11699"/>
    <w:rsid w:val="00C119AF"/>
    <w:rsid w:val="00C11B5E"/>
    <w:rsid w:val="00C11E0E"/>
    <w:rsid w:val="00C12517"/>
    <w:rsid w:val="00C1255E"/>
    <w:rsid w:val="00C128E4"/>
    <w:rsid w:val="00C129EB"/>
    <w:rsid w:val="00C12BF1"/>
    <w:rsid w:val="00C12FD6"/>
    <w:rsid w:val="00C1307C"/>
    <w:rsid w:val="00C1349F"/>
    <w:rsid w:val="00C135D7"/>
    <w:rsid w:val="00C1376C"/>
    <w:rsid w:val="00C13A9B"/>
    <w:rsid w:val="00C13AF0"/>
    <w:rsid w:val="00C13B36"/>
    <w:rsid w:val="00C13DB8"/>
    <w:rsid w:val="00C149BD"/>
    <w:rsid w:val="00C14A04"/>
    <w:rsid w:val="00C15049"/>
    <w:rsid w:val="00C15138"/>
    <w:rsid w:val="00C15617"/>
    <w:rsid w:val="00C1587A"/>
    <w:rsid w:val="00C159A5"/>
    <w:rsid w:val="00C15CC2"/>
    <w:rsid w:val="00C16119"/>
    <w:rsid w:val="00C1616A"/>
    <w:rsid w:val="00C16202"/>
    <w:rsid w:val="00C16217"/>
    <w:rsid w:val="00C165C2"/>
    <w:rsid w:val="00C16DE5"/>
    <w:rsid w:val="00C170D6"/>
    <w:rsid w:val="00C1716C"/>
    <w:rsid w:val="00C171FF"/>
    <w:rsid w:val="00C173FD"/>
    <w:rsid w:val="00C175D4"/>
    <w:rsid w:val="00C177A8"/>
    <w:rsid w:val="00C179AA"/>
    <w:rsid w:val="00C17AE1"/>
    <w:rsid w:val="00C17CAE"/>
    <w:rsid w:val="00C17E17"/>
    <w:rsid w:val="00C20167"/>
    <w:rsid w:val="00C20580"/>
    <w:rsid w:val="00C20685"/>
    <w:rsid w:val="00C20728"/>
    <w:rsid w:val="00C208B1"/>
    <w:rsid w:val="00C2096D"/>
    <w:rsid w:val="00C20D7A"/>
    <w:rsid w:val="00C210B6"/>
    <w:rsid w:val="00C21237"/>
    <w:rsid w:val="00C21292"/>
    <w:rsid w:val="00C214B4"/>
    <w:rsid w:val="00C21512"/>
    <w:rsid w:val="00C219DA"/>
    <w:rsid w:val="00C21A97"/>
    <w:rsid w:val="00C21B9D"/>
    <w:rsid w:val="00C21BCA"/>
    <w:rsid w:val="00C21E7A"/>
    <w:rsid w:val="00C21FF3"/>
    <w:rsid w:val="00C221C3"/>
    <w:rsid w:val="00C22221"/>
    <w:rsid w:val="00C22308"/>
    <w:rsid w:val="00C22592"/>
    <w:rsid w:val="00C22779"/>
    <w:rsid w:val="00C2286A"/>
    <w:rsid w:val="00C228FC"/>
    <w:rsid w:val="00C22B5D"/>
    <w:rsid w:val="00C22DAC"/>
    <w:rsid w:val="00C22F80"/>
    <w:rsid w:val="00C23348"/>
    <w:rsid w:val="00C23583"/>
    <w:rsid w:val="00C236CA"/>
    <w:rsid w:val="00C23C63"/>
    <w:rsid w:val="00C23CCD"/>
    <w:rsid w:val="00C2450B"/>
    <w:rsid w:val="00C245EE"/>
    <w:rsid w:val="00C246E5"/>
    <w:rsid w:val="00C24729"/>
    <w:rsid w:val="00C248D2"/>
    <w:rsid w:val="00C249CC"/>
    <w:rsid w:val="00C249FF"/>
    <w:rsid w:val="00C24CD8"/>
    <w:rsid w:val="00C24F05"/>
    <w:rsid w:val="00C24F6C"/>
    <w:rsid w:val="00C25199"/>
    <w:rsid w:val="00C2542D"/>
    <w:rsid w:val="00C25612"/>
    <w:rsid w:val="00C256B2"/>
    <w:rsid w:val="00C25A1A"/>
    <w:rsid w:val="00C25E74"/>
    <w:rsid w:val="00C26019"/>
    <w:rsid w:val="00C26533"/>
    <w:rsid w:val="00C2667B"/>
    <w:rsid w:val="00C2668B"/>
    <w:rsid w:val="00C26ABA"/>
    <w:rsid w:val="00C26D23"/>
    <w:rsid w:val="00C26FEA"/>
    <w:rsid w:val="00C2704E"/>
    <w:rsid w:val="00C270D1"/>
    <w:rsid w:val="00C27ADD"/>
    <w:rsid w:val="00C27B79"/>
    <w:rsid w:val="00C27B91"/>
    <w:rsid w:val="00C3030B"/>
    <w:rsid w:val="00C303A6"/>
    <w:rsid w:val="00C3079F"/>
    <w:rsid w:val="00C30B53"/>
    <w:rsid w:val="00C30D84"/>
    <w:rsid w:val="00C30D99"/>
    <w:rsid w:val="00C31093"/>
    <w:rsid w:val="00C315BC"/>
    <w:rsid w:val="00C317F8"/>
    <w:rsid w:val="00C31934"/>
    <w:rsid w:val="00C319AC"/>
    <w:rsid w:val="00C31AB8"/>
    <w:rsid w:val="00C31BE5"/>
    <w:rsid w:val="00C31BE7"/>
    <w:rsid w:val="00C3201E"/>
    <w:rsid w:val="00C326A8"/>
    <w:rsid w:val="00C326F2"/>
    <w:rsid w:val="00C3280F"/>
    <w:rsid w:val="00C328BA"/>
    <w:rsid w:val="00C328FF"/>
    <w:rsid w:val="00C32A2D"/>
    <w:rsid w:val="00C32BDE"/>
    <w:rsid w:val="00C33196"/>
    <w:rsid w:val="00C3351B"/>
    <w:rsid w:val="00C33B74"/>
    <w:rsid w:val="00C33C6E"/>
    <w:rsid w:val="00C34515"/>
    <w:rsid w:val="00C345E3"/>
    <w:rsid w:val="00C34813"/>
    <w:rsid w:val="00C348DC"/>
    <w:rsid w:val="00C34B7E"/>
    <w:rsid w:val="00C34D6F"/>
    <w:rsid w:val="00C35477"/>
    <w:rsid w:val="00C3577D"/>
    <w:rsid w:val="00C3586D"/>
    <w:rsid w:val="00C35A35"/>
    <w:rsid w:val="00C35B0F"/>
    <w:rsid w:val="00C35B8A"/>
    <w:rsid w:val="00C35C9C"/>
    <w:rsid w:val="00C35FCE"/>
    <w:rsid w:val="00C3624D"/>
    <w:rsid w:val="00C363D0"/>
    <w:rsid w:val="00C36430"/>
    <w:rsid w:val="00C3653B"/>
    <w:rsid w:val="00C3656A"/>
    <w:rsid w:val="00C36775"/>
    <w:rsid w:val="00C36AEF"/>
    <w:rsid w:val="00C36BC1"/>
    <w:rsid w:val="00C36E4E"/>
    <w:rsid w:val="00C373AE"/>
    <w:rsid w:val="00C373F6"/>
    <w:rsid w:val="00C37452"/>
    <w:rsid w:val="00C37460"/>
    <w:rsid w:val="00C374CE"/>
    <w:rsid w:val="00C37909"/>
    <w:rsid w:val="00C37B5A"/>
    <w:rsid w:val="00C37C74"/>
    <w:rsid w:val="00C37CCC"/>
    <w:rsid w:val="00C37D01"/>
    <w:rsid w:val="00C37EB1"/>
    <w:rsid w:val="00C37F75"/>
    <w:rsid w:val="00C37FDF"/>
    <w:rsid w:val="00C40281"/>
    <w:rsid w:val="00C402AB"/>
    <w:rsid w:val="00C40417"/>
    <w:rsid w:val="00C404BF"/>
    <w:rsid w:val="00C404C0"/>
    <w:rsid w:val="00C40632"/>
    <w:rsid w:val="00C40A57"/>
    <w:rsid w:val="00C40DFA"/>
    <w:rsid w:val="00C40FBC"/>
    <w:rsid w:val="00C40FF7"/>
    <w:rsid w:val="00C410C7"/>
    <w:rsid w:val="00C413B6"/>
    <w:rsid w:val="00C41757"/>
    <w:rsid w:val="00C4178F"/>
    <w:rsid w:val="00C41A04"/>
    <w:rsid w:val="00C41B85"/>
    <w:rsid w:val="00C41D88"/>
    <w:rsid w:val="00C41EE4"/>
    <w:rsid w:val="00C422BB"/>
    <w:rsid w:val="00C4240B"/>
    <w:rsid w:val="00C42487"/>
    <w:rsid w:val="00C425AD"/>
    <w:rsid w:val="00C425FD"/>
    <w:rsid w:val="00C4263B"/>
    <w:rsid w:val="00C427A0"/>
    <w:rsid w:val="00C4281D"/>
    <w:rsid w:val="00C42AF2"/>
    <w:rsid w:val="00C42D02"/>
    <w:rsid w:val="00C42D21"/>
    <w:rsid w:val="00C42E12"/>
    <w:rsid w:val="00C43227"/>
    <w:rsid w:val="00C43286"/>
    <w:rsid w:val="00C432FC"/>
    <w:rsid w:val="00C435EA"/>
    <w:rsid w:val="00C43644"/>
    <w:rsid w:val="00C437F5"/>
    <w:rsid w:val="00C43D8C"/>
    <w:rsid w:val="00C4464B"/>
    <w:rsid w:val="00C446AC"/>
    <w:rsid w:val="00C4471B"/>
    <w:rsid w:val="00C44780"/>
    <w:rsid w:val="00C44A19"/>
    <w:rsid w:val="00C44A98"/>
    <w:rsid w:val="00C44ADE"/>
    <w:rsid w:val="00C44CA9"/>
    <w:rsid w:val="00C44F12"/>
    <w:rsid w:val="00C456D7"/>
    <w:rsid w:val="00C458ED"/>
    <w:rsid w:val="00C45BE7"/>
    <w:rsid w:val="00C45F04"/>
    <w:rsid w:val="00C461FA"/>
    <w:rsid w:val="00C463A0"/>
    <w:rsid w:val="00C46511"/>
    <w:rsid w:val="00C46623"/>
    <w:rsid w:val="00C466E5"/>
    <w:rsid w:val="00C46BA3"/>
    <w:rsid w:val="00C46DCB"/>
    <w:rsid w:val="00C46FBA"/>
    <w:rsid w:val="00C472F7"/>
    <w:rsid w:val="00C472F9"/>
    <w:rsid w:val="00C4750F"/>
    <w:rsid w:val="00C47612"/>
    <w:rsid w:val="00C476E5"/>
    <w:rsid w:val="00C4774F"/>
    <w:rsid w:val="00C47B81"/>
    <w:rsid w:val="00C47C07"/>
    <w:rsid w:val="00C47CC2"/>
    <w:rsid w:val="00C47D40"/>
    <w:rsid w:val="00C5002D"/>
    <w:rsid w:val="00C5018A"/>
    <w:rsid w:val="00C50280"/>
    <w:rsid w:val="00C50288"/>
    <w:rsid w:val="00C506EB"/>
    <w:rsid w:val="00C50C50"/>
    <w:rsid w:val="00C5153E"/>
    <w:rsid w:val="00C51641"/>
    <w:rsid w:val="00C516B3"/>
    <w:rsid w:val="00C51BB4"/>
    <w:rsid w:val="00C51BE0"/>
    <w:rsid w:val="00C51C65"/>
    <w:rsid w:val="00C51CCB"/>
    <w:rsid w:val="00C51E26"/>
    <w:rsid w:val="00C52032"/>
    <w:rsid w:val="00C5249E"/>
    <w:rsid w:val="00C52533"/>
    <w:rsid w:val="00C525FD"/>
    <w:rsid w:val="00C5264D"/>
    <w:rsid w:val="00C52B86"/>
    <w:rsid w:val="00C53505"/>
    <w:rsid w:val="00C5364D"/>
    <w:rsid w:val="00C5372A"/>
    <w:rsid w:val="00C537CE"/>
    <w:rsid w:val="00C53F63"/>
    <w:rsid w:val="00C53F7A"/>
    <w:rsid w:val="00C542DB"/>
    <w:rsid w:val="00C54361"/>
    <w:rsid w:val="00C54717"/>
    <w:rsid w:val="00C54805"/>
    <w:rsid w:val="00C54B3B"/>
    <w:rsid w:val="00C54BB4"/>
    <w:rsid w:val="00C54D08"/>
    <w:rsid w:val="00C54D37"/>
    <w:rsid w:val="00C54D7B"/>
    <w:rsid w:val="00C54D7C"/>
    <w:rsid w:val="00C54EBD"/>
    <w:rsid w:val="00C55995"/>
    <w:rsid w:val="00C55998"/>
    <w:rsid w:val="00C55E27"/>
    <w:rsid w:val="00C55EAB"/>
    <w:rsid w:val="00C55F43"/>
    <w:rsid w:val="00C55F60"/>
    <w:rsid w:val="00C55FA7"/>
    <w:rsid w:val="00C56292"/>
    <w:rsid w:val="00C562F3"/>
    <w:rsid w:val="00C564CF"/>
    <w:rsid w:val="00C56522"/>
    <w:rsid w:val="00C56582"/>
    <w:rsid w:val="00C56640"/>
    <w:rsid w:val="00C5665B"/>
    <w:rsid w:val="00C56E88"/>
    <w:rsid w:val="00C5738E"/>
    <w:rsid w:val="00C577F3"/>
    <w:rsid w:val="00C5785A"/>
    <w:rsid w:val="00C57A8B"/>
    <w:rsid w:val="00C57DFC"/>
    <w:rsid w:val="00C57F43"/>
    <w:rsid w:val="00C600BD"/>
    <w:rsid w:val="00C601FF"/>
    <w:rsid w:val="00C60252"/>
    <w:rsid w:val="00C60696"/>
    <w:rsid w:val="00C60C6A"/>
    <w:rsid w:val="00C6114A"/>
    <w:rsid w:val="00C61253"/>
    <w:rsid w:val="00C6130E"/>
    <w:rsid w:val="00C6146F"/>
    <w:rsid w:val="00C616DB"/>
    <w:rsid w:val="00C616FD"/>
    <w:rsid w:val="00C61C8C"/>
    <w:rsid w:val="00C61EDC"/>
    <w:rsid w:val="00C61F81"/>
    <w:rsid w:val="00C61F86"/>
    <w:rsid w:val="00C62356"/>
    <w:rsid w:val="00C623D1"/>
    <w:rsid w:val="00C624CF"/>
    <w:rsid w:val="00C62846"/>
    <w:rsid w:val="00C628F2"/>
    <w:rsid w:val="00C628F5"/>
    <w:rsid w:val="00C62F75"/>
    <w:rsid w:val="00C6301F"/>
    <w:rsid w:val="00C632B1"/>
    <w:rsid w:val="00C63528"/>
    <w:rsid w:val="00C6394A"/>
    <w:rsid w:val="00C63B51"/>
    <w:rsid w:val="00C63F9D"/>
    <w:rsid w:val="00C64241"/>
    <w:rsid w:val="00C64513"/>
    <w:rsid w:val="00C6464D"/>
    <w:rsid w:val="00C64662"/>
    <w:rsid w:val="00C64700"/>
    <w:rsid w:val="00C64953"/>
    <w:rsid w:val="00C649B4"/>
    <w:rsid w:val="00C64BD4"/>
    <w:rsid w:val="00C64C83"/>
    <w:rsid w:val="00C64D7C"/>
    <w:rsid w:val="00C650B4"/>
    <w:rsid w:val="00C6513F"/>
    <w:rsid w:val="00C65809"/>
    <w:rsid w:val="00C65C3A"/>
    <w:rsid w:val="00C65C60"/>
    <w:rsid w:val="00C65CEC"/>
    <w:rsid w:val="00C65DCC"/>
    <w:rsid w:val="00C6677E"/>
    <w:rsid w:val="00C66808"/>
    <w:rsid w:val="00C669F1"/>
    <w:rsid w:val="00C66AD8"/>
    <w:rsid w:val="00C66E51"/>
    <w:rsid w:val="00C6702F"/>
    <w:rsid w:val="00C67047"/>
    <w:rsid w:val="00C671B0"/>
    <w:rsid w:val="00C67616"/>
    <w:rsid w:val="00C67988"/>
    <w:rsid w:val="00C67B3A"/>
    <w:rsid w:val="00C67D53"/>
    <w:rsid w:val="00C67E6E"/>
    <w:rsid w:val="00C67F2E"/>
    <w:rsid w:val="00C704B6"/>
    <w:rsid w:val="00C706F8"/>
    <w:rsid w:val="00C70B07"/>
    <w:rsid w:val="00C70CF1"/>
    <w:rsid w:val="00C70DCB"/>
    <w:rsid w:val="00C70EA2"/>
    <w:rsid w:val="00C710FF"/>
    <w:rsid w:val="00C71183"/>
    <w:rsid w:val="00C71454"/>
    <w:rsid w:val="00C71605"/>
    <w:rsid w:val="00C7164C"/>
    <w:rsid w:val="00C716BA"/>
    <w:rsid w:val="00C71945"/>
    <w:rsid w:val="00C72009"/>
    <w:rsid w:val="00C72236"/>
    <w:rsid w:val="00C72307"/>
    <w:rsid w:val="00C7232B"/>
    <w:rsid w:val="00C727AE"/>
    <w:rsid w:val="00C7288D"/>
    <w:rsid w:val="00C72D19"/>
    <w:rsid w:val="00C73513"/>
    <w:rsid w:val="00C73C34"/>
    <w:rsid w:val="00C741D3"/>
    <w:rsid w:val="00C746E4"/>
    <w:rsid w:val="00C74912"/>
    <w:rsid w:val="00C749E4"/>
    <w:rsid w:val="00C74B89"/>
    <w:rsid w:val="00C74DF5"/>
    <w:rsid w:val="00C74E46"/>
    <w:rsid w:val="00C74EB3"/>
    <w:rsid w:val="00C74F10"/>
    <w:rsid w:val="00C74FE2"/>
    <w:rsid w:val="00C75227"/>
    <w:rsid w:val="00C7535D"/>
    <w:rsid w:val="00C75434"/>
    <w:rsid w:val="00C7558B"/>
    <w:rsid w:val="00C75BDC"/>
    <w:rsid w:val="00C75D96"/>
    <w:rsid w:val="00C75F25"/>
    <w:rsid w:val="00C7619A"/>
    <w:rsid w:val="00C761C2"/>
    <w:rsid w:val="00C76379"/>
    <w:rsid w:val="00C763A8"/>
    <w:rsid w:val="00C764BC"/>
    <w:rsid w:val="00C7688D"/>
    <w:rsid w:val="00C76DB5"/>
    <w:rsid w:val="00C76E41"/>
    <w:rsid w:val="00C76F9A"/>
    <w:rsid w:val="00C7704A"/>
    <w:rsid w:val="00C770E6"/>
    <w:rsid w:val="00C7725C"/>
    <w:rsid w:val="00C77363"/>
    <w:rsid w:val="00C775F7"/>
    <w:rsid w:val="00C77692"/>
    <w:rsid w:val="00C77897"/>
    <w:rsid w:val="00C77A20"/>
    <w:rsid w:val="00C77A6F"/>
    <w:rsid w:val="00C77B8B"/>
    <w:rsid w:val="00C77D87"/>
    <w:rsid w:val="00C77E3E"/>
    <w:rsid w:val="00C80976"/>
    <w:rsid w:val="00C80B84"/>
    <w:rsid w:val="00C80CC4"/>
    <w:rsid w:val="00C80FF9"/>
    <w:rsid w:val="00C8115F"/>
    <w:rsid w:val="00C8117E"/>
    <w:rsid w:val="00C8148D"/>
    <w:rsid w:val="00C81719"/>
    <w:rsid w:val="00C8176C"/>
    <w:rsid w:val="00C81799"/>
    <w:rsid w:val="00C81AC4"/>
    <w:rsid w:val="00C81D6A"/>
    <w:rsid w:val="00C81FFC"/>
    <w:rsid w:val="00C823CE"/>
    <w:rsid w:val="00C8247A"/>
    <w:rsid w:val="00C8264F"/>
    <w:rsid w:val="00C826DD"/>
    <w:rsid w:val="00C826F4"/>
    <w:rsid w:val="00C82B00"/>
    <w:rsid w:val="00C82C51"/>
    <w:rsid w:val="00C832A6"/>
    <w:rsid w:val="00C83548"/>
    <w:rsid w:val="00C838EB"/>
    <w:rsid w:val="00C83CB7"/>
    <w:rsid w:val="00C84073"/>
    <w:rsid w:val="00C841A8"/>
    <w:rsid w:val="00C843E2"/>
    <w:rsid w:val="00C844E2"/>
    <w:rsid w:val="00C8470B"/>
    <w:rsid w:val="00C847A2"/>
    <w:rsid w:val="00C8492B"/>
    <w:rsid w:val="00C849E5"/>
    <w:rsid w:val="00C84E71"/>
    <w:rsid w:val="00C84E8E"/>
    <w:rsid w:val="00C84FAC"/>
    <w:rsid w:val="00C8589D"/>
    <w:rsid w:val="00C85918"/>
    <w:rsid w:val="00C85BED"/>
    <w:rsid w:val="00C85F26"/>
    <w:rsid w:val="00C86222"/>
    <w:rsid w:val="00C866F2"/>
    <w:rsid w:val="00C867BA"/>
    <w:rsid w:val="00C868CB"/>
    <w:rsid w:val="00C869F6"/>
    <w:rsid w:val="00C86D2F"/>
    <w:rsid w:val="00C86DD9"/>
    <w:rsid w:val="00C86E04"/>
    <w:rsid w:val="00C86FFC"/>
    <w:rsid w:val="00C875C5"/>
    <w:rsid w:val="00C87880"/>
    <w:rsid w:val="00C8796F"/>
    <w:rsid w:val="00C87A49"/>
    <w:rsid w:val="00C87B62"/>
    <w:rsid w:val="00C87EC1"/>
    <w:rsid w:val="00C87FAD"/>
    <w:rsid w:val="00C9013A"/>
    <w:rsid w:val="00C90418"/>
    <w:rsid w:val="00C90824"/>
    <w:rsid w:val="00C90828"/>
    <w:rsid w:val="00C90BB6"/>
    <w:rsid w:val="00C90E2D"/>
    <w:rsid w:val="00C90EB5"/>
    <w:rsid w:val="00C90F8D"/>
    <w:rsid w:val="00C90FF5"/>
    <w:rsid w:val="00C9110A"/>
    <w:rsid w:val="00C91255"/>
    <w:rsid w:val="00C91AF2"/>
    <w:rsid w:val="00C91E32"/>
    <w:rsid w:val="00C920C0"/>
    <w:rsid w:val="00C9219A"/>
    <w:rsid w:val="00C92409"/>
    <w:rsid w:val="00C92462"/>
    <w:rsid w:val="00C92480"/>
    <w:rsid w:val="00C92539"/>
    <w:rsid w:val="00C925A1"/>
    <w:rsid w:val="00C92833"/>
    <w:rsid w:val="00C92B2F"/>
    <w:rsid w:val="00C92C19"/>
    <w:rsid w:val="00C92C85"/>
    <w:rsid w:val="00C92C99"/>
    <w:rsid w:val="00C92DAA"/>
    <w:rsid w:val="00C93143"/>
    <w:rsid w:val="00C9344C"/>
    <w:rsid w:val="00C93A05"/>
    <w:rsid w:val="00C93ACB"/>
    <w:rsid w:val="00C93C11"/>
    <w:rsid w:val="00C93D72"/>
    <w:rsid w:val="00C93E2D"/>
    <w:rsid w:val="00C93E7B"/>
    <w:rsid w:val="00C93F25"/>
    <w:rsid w:val="00C9406A"/>
    <w:rsid w:val="00C943D0"/>
    <w:rsid w:val="00C94459"/>
    <w:rsid w:val="00C9449C"/>
    <w:rsid w:val="00C94519"/>
    <w:rsid w:val="00C947A6"/>
    <w:rsid w:val="00C9480A"/>
    <w:rsid w:val="00C94843"/>
    <w:rsid w:val="00C948F7"/>
    <w:rsid w:val="00C9493C"/>
    <w:rsid w:val="00C94A15"/>
    <w:rsid w:val="00C94D21"/>
    <w:rsid w:val="00C94EFD"/>
    <w:rsid w:val="00C94F73"/>
    <w:rsid w:val="00C9505E"/>
    <w:rsid w:val="00C9531A"/>
    <w:rsid w:val="00C95858"/>
    <w:rsid w:val="00C958B5"/>
    <w:rsid w:val="00C95911"/>
    <w:rsid w:val="00C9592D"/>
    <w:rsid w:val="00C95A3C"/>
    <w:rsid w:val="00C95AF7"/>
    <w:rsid w:val="00C95DC1"/>
    <w:rsid w:val="00C961CE"/>
    <w:rsid w:val="00C962DE"/>
    <w:rsid w:val="00C963C7"/>
    <w:rsid w:val="00C96589"/>
    <w:rsid w:val="00C96626"/>
    <w:rsid w:val="00C966EE"/>
    <w:rsid w:val="00C9693F"/>
    <w:rsid w:val="00C96C77"/>
    <w:rsid w:val="00C96E08"/>
    <w:rsid w:val="00C96FBA"/>
    <w:rsid w:val="00C973D1"/>
    <w:rsid w:val="00C97548"/>
    <w:rsid w:val="00C97C2E"/>
    <w:rsid w:val="00C97FC6"/>
    <w:rsid w:val="00CA03DE"/>
    <w:rsid w:val="00CA05DB"/>
    <w:rsid w:val="00CA05ED"/>
    <w:rsid w:val="00CA08E0"/>
    <w:rsid w:val="00CA0D0E"/>
    <w:rsid w:val="00CA0D18"/>
    <w:rsid w:val="00CA0E69"/>
    <w:rsid w:val="00CA12BE"/>
    <w:rsid w:val="00CA12CE"/>
    <w:rsid w:val="00CA12D7"/>
    <w:rsid w:val="00CA13B4"/>
    <w:rsid w:val="00CA16B3"/>
    <w:rsid w:val="00CA1939"/>
    <w:rsid w:val="00CA1B56"/>
    <w:rsid w:val="00CA1CBD"/>
    <w:rsid w:val="00CA1F17"/>
    <w:rsid w:val="00CA2219"/>
    <w:rsid w:val="00CA23E9"/>
    <w:rsid w:val="00CA244F"/>
    <w:rsid w:val="00CA2B90"/>
    <w:rsid w:val="00CA2D01"/>
    <w:rsid w:val="00CA2D11"/>
    <w:rsid w:val="00CA2FC6"/>
    <w:rsid w:val="00CA36B2"/>
    <w:rsid w:val="00CA37FC"/>
    <w:rsid w:val="00CA3947"/>
    <w:rsid w:val="00CA3981"/>
    <w:rsid w:val="00CA3B7D"/>
    <w:rsid w:val="00CA3B8B"/>
    <w:rsid w:val="00CA3E06"/>
    <w:rsid w:val="00CA400A"/>
    <w:rsid w:val="00CA41B5"/>
    <w:rsid w:val="00CA465C"/>
    <w:rsid w:val="00CA4F66"/>
    <w:rsid w:val="00CA50B5"/>
    <w:rsid w:val="00CA525A"/>
    <w:rsid w:val="00CA5376"/>
    <w:rsid w:val="00CA592A"/>
    <w:rsid w:val="00CA5A42"/>
    <w:rsid w:val="00CA5A49"/>
    <w:rsid w:val="00CA5A73"/>
    <w:rsid w:val="00CA5B02"/>
    <w:rsid w:val="00CA5C7E"/>
    <w:rsid w:val="00CA6457"/>
    <w:rsid w:val="00CA66D4"/>
    <w:rsid w:val="00CA67A1"/>
    <w:rsid w:val="00CA67CA"/>
    <w:rsid w:val="00CA693D"/>
    <w:rsid w:val="00CA698D"/>
    <w:rsid w:val="00CA6D41"/>
    <w:rsid w:val="00CA6E35"/>
    <w:rsid w:val="00CA6F45"/>
    <w:rsid w:val="00CA7102"/>
    <w:rsid w:val="00CA7111"/>
    <w:rsid w:val="00CA7120"/>
    <w:rsid w:val="00CA71C4"/>
    <w:rsid w:val="00CA75C4"/>
    <w:rsid w:val="00CA77B9"/>
    <w:rsid w:val="00CA781A"/>
    <w:rsid w:val="00CA7835"/>
    <w:rsid w:val="00CA7867"/>
    <w:rsid w:val="00CA7877"/>
    <w:rsid w:val="00CA78A8"/>
    <w:rsid w:val="00CA797C"/>
    <w:rsid w:val="00CA7CE5"/>
    <w:rsid w:val="00CA7E0D"/>
    <w:rsid w:val="00CB0067"/>
    <w:rsid w:val="00CB022F"/>
    <w:rsid w:val="00CB02E6"/>
    <w:rsid w:val="00CB02E8"/>
    <w:rsid w:val="00CB0322"/>
    <w:rsid w:val="00CB0470"/>
    <w:rsid w:val="00CB0528"/>
    <w:rsid w:val="00CB080A"/>
    <w:rsid w:val="00CB087E"/>
    <w:rsid w:val="00CB0923"/>
    <w:rsid w:val="00CB0BB1"/>
    <w:rsid w:val="00CB0FC1"/>
    <w:rsid w:val="00CB103F"/>
    <w:rsid w:val="00CB10BB"/>
    <w:rsid w:val="00CB13D8"/>
    <w:rsid w:val="00CB15F8"/>
    <w:rsid w:val="00CB1638"/>
    <w:rsid w:val="00CB1E7B"/>
    <w:rsid w:val="00CB20FB"/>
    <w:rsid w:val="00CB20FD"/>
    <w:rsid w:val="00CB21FE"/>
    <w:rsid w:val="00CB2484"/>
    <w:rsid w:val="00CB268E"/>
    <w:rsid w:val="00CB26FB"/>
    <w:rsid w:val="00CB28FF"/>
    <w:rsid w:val="00CB3156"/>
    <w:rsid w:val="00CB329E"/>
    <w:rsid w:val="00CB367F"/>
    <w:rsid w:val="00CB37BF"/>
    <w:rsid w:val="00CB3846"/>
    <w:rsid w:val="00CB39A3"/>
    <w:rsid w:val="00CB39CF"/>
    <w:rsid w:val="00CB3A9B"/>
    <w:rsid w:val="00CB3B3C"/>
    <w:rsid w:val="00CB3D1B"/>
    <w:rsid w:val="00CB3DD5"/>
    <w:rsid w:val="00CB3F54"/>
    <w:rsid w:val="00CB3F77"/>
    <w:rsid w:val="00CB4311"/>
    <w:rsid w:val="00CB44B0"/>
    <w:rsid w:val="00CB47B5"/>
    <w:rsid w:val="00CB4835"/>
    <w:rsid w:val="00CB4B75"/>
    <w:rsid w:val="00CB4F13"/>
    <w:rsid w:val="00CB533A"/>
    <w:rsid w:val="00CB54EC"/>
    <w:rsid w:val="00CB5530"/>
    <w:rsid w:val="00CB5A6D"/>
    <w:rsid w:val="00CB5FEB"/>
    <w:rsid w:val="00CB62BB"/>
    <w:rsid w:val="00CB65C5"/>
    <w:rsid w:val="00CB66ED"/>
    <w:rsid w:val="00CB6782"/>
    <w:rsid w:val="00CB69FB"/>
    <w:rsid w:val="00CB6E2D"/>
    <w:rsid w:val="00CB6E8B"/>
    <w:rsid w:val="00CB6FF4"/>
    <w:rsid w:val="00CB7AB4"/>
    <w:rsid w:val="00CB7BED"/>
    <w:rsid w:val="00CB7C45"/>
    <w:rsid w:val="00CB7CD0"/>
    <w:rsid w:val="00CC0407"/>
    <w:rsid w:val="00CC08ED"/>
    <w:rsid w:val="00CC0A98"/>
    <w:rsid w:val="00CC0D21"/>
    <w:rsid w:val="00CC11A7"/>
    <w:rsid w:val="00CC1349"/>
    <w:rsid w:val="00CC17C8"/>
    <w:rsid w:val="00CC187A"/>
    <w:rsid w:val="00CC1C11"/>
    <w:rsid w:val="00CC1ECA"/>
    <w:rsid w:val="00CC2C78"/>
    <w:rsid w:val="00CC2CFC"/>
    <w:rsid w:val="00CC2DC3"/>
    <w:rsid w:val="00CC2F95"/>
    <w:rsid w:val="00CC32BF"/>
    <w:rsid w:val="00CC3677"/>
    <w:rsid w:val="00CC3762"/>
    <w:rsid w:val="00CC391C"/>
    <w:rsid w:val="00CC3BC8"/>
    <w:rsid w:val="00CC3DF7"/>
    <w:rsid w:val="00CC3E90"/>
    <w:rsid w:val="00CC3F07"/>
    <w:rsid w:val="00CC4017"/>
    <w:rsid w:val="00CC4198"/>
    <w:rsid w:val="00CC42AD"/>
    <w:rsid w:val="00CC43CB"/>
    <w:rsid w:val="00CC442B"/>
    <w:rsid w:val="00CC48E3"/>
    <w:rsid w:val="00CC48F4"/>
    <w:rsid w:val="00CC49DB"/>
    <w:rsid w:val="00CC4BD3"/>
    <w:rsid w:val="00CC4BE7"/>
    <w:rsid w:val="00CC4CD2"/>
    <w:rsid w:val="00CC5229"/>
    <w:rsid w:val="00CC529A"/>
    <w:rsid w:val="00CC52A1"/>
    <w:rsid w:val="00CC5535"/>
    <w:rsid w:val="00CC5573"/>
    <w:rsid w:val="00CC5575"/>
    <w:rsid w:val="00CC5858"/>
    <w:rsid w:val="00CC5C97"/>
    <w:rsid w:val="00CC5CBD"/>
    <w:rsid w:val="00CC5E79"/>
    <w:rsid w:val="00CC62A7"/>
    <w:rsid w:val="00CC6491"/>
    <w:rsid w:val="00CC677A"/>
    <w:rsid w:val="00CC69E6"/>
    <w:rsid w:val="00CC6DA5"/>
    <w:rsid w:val="00CC6F4C"/>
    <w:rsid w:val="00CC703E"/>
    <w:rsid w:val="00CC709B"/>
    <w:rsid w:val="00CC73A7"/>
    <w:rsid w:val="00CC74B6"/>
    <w:rsid w:val="00CC75E4"/>
    <w:rsid w:val="00CD05DE"/>
    <w:rsid w:val="00CD05E4"/>
    <w:rsid w:val="00CD09EF"/>
    <w:rsid w:val="00CD0B6C"/>
    <w:rsid w:val="00CD11CD"/>
    <w:rsid w:val="00CD11D9"/>
    <w:rsid w:val="00CD1221"/>
    <w:rsid w:val="00CD1264"/>
    <w:rsid w:val="00CD15F1"/>
    <w:rsid w:val="00CD179E"/>
    <w:rsid w:val="00CD19DF"/>
    <w:rsid w:val="00CD1B1C"/>
    <w:rsid w:val="00CD214F"/>
    <w:rsid w:val="00CD2520"/>
    <w:rsid w:val="00CD2584"/>
    <w:rsid w:val="00CD2BA4"/>
    <w:rsid w:val="00CD2C9A"/>
    <w:rsid w:val="00CD3211"/>
    <w:rsid w:val="00CD323B"/>
    <w:rsid w:val="00CD3480"/>
    <w:rsid w:val="00CD35B0"/>
    <w:rsid w:val="00CD3719"/>
    <w:rsid w:val="00CD383D"/>
    <w:rsid w:val="00CD39AD"/>
    <w:rsid w:val="00CD3CC1"/>
    <w:rsid w:val="00CD3D10"/>
    <w:rsid w:val="00CD3E26"/>
    <w:rsid w:val="00CD3E9D"/>
    <w:rsid w:val="00CD417E"/>
    <w:rsid w:val="00CD4430"/>
    <w:rsid w:val="00CD45ED"/>
    <w:rsid w:val="00CD46EB"/>
    <w:rsid w:val="00CD4769"/>
    <w:rsid w:val="00CD4966"/>
    <w:rsid w:val="00CD4982"/>
    <w:rsid w:val="00CD4994"/>
    <w:rsid w:val="00CD4DB0"/>
    <w:rsid w:val="00CD4DCF"/>
    <w:rsid w:val="00CD4E2E"/>
    <w:rsid w:val="00CD4E9B"/>
    <w:rsid w:val="00CD537A"/>
    <w:rsid w:val="00CD54EC"/>
    <w:rsid w:val="00CD5764"/>
    <w:rsid w:val="00CD58BC"/>
    <w:rsid w:val="00CD5A2E"/>
    <w:rsid w:val="00CD5B53"/>
    <w:rsid w:val="00CD5F18"/>
    <w:rsid w:val="00CD611E"/>
    <w:rsid w:val="00CD630D"/>
    <w:rsid w:val="00CD63AE"/>
    <w:rsid w:val="00CD64CF"/>
    <w:rsid w:val="00CD64D3"/>
    <w:rsid w:val="00CD674D"/>
    <w:rsid w:val="00CD6C90"/>
    <w:rsid w:val="00CD6F25"/>
    <w:rsid w:val="00CD70B7"/>
    <w:rsid w:val="00CD715F"/>
    <w:rsid w:val="00CD72BB"/>
    <w:rsid w:val="00CD7330"/>
    <w:rsid w:val="00CD7407"/>
    <w:rsid w:val="00CD7590"/>
    <w:rsid w:val="00CD79F1"/>
    <w:rsid w:val="00CD7A31"/>
    <w:rsid w:val="00CD7F74"/>
    <w:rsid w:val="00CD7F99"/>
    <w:rsid w:val="00CE020F"/>
    <w:rsid w:val="00CE0249"/>
    <w:rsid w:val="00CE028E"/>
    <w:rsid w:val="00CE044C"/>
    <w:rsid w:val="00CE0554"/>
    <w:rsid w:val="00CE09D1"/>
    <w:rsid w:val="00CE0B6B"/>
    <w:rsid w:val="00CE1152"/>
    <w:rsid w:val="00CE1191"/>
    <w:rsid w:val="00CE1221"/>
    <w:rsid w:val="00CE1332"/>
    <w:rsid w:val="00CE13F1"/>
    <w:rsid w:val="00CE178F"/>
    <w:rsid w:val="00CE179A"/>
    <w:rsid w:val="00CE18DF"/>
    <w:rsid w:val="00CE1B83"/>
    <w:rsid w:val="00CE1C26"/>
    <w:rsid w:val="00CE1CD9"/>
    <w:rsid w:val="00CE1DA2"/>
    <w:rsid w:val="00CE1F8C"/>
    <w:rsid w:val="00CE2038"/>
    <w:rsid w:val="00CE2276"/>
    <w:rsid w:val="00CE2439"/>
    <w:rsid w:val="00CE25F6"/>
    <w:rsid w:val="00CE2772"/>
    <w:rsid w:val="00CE2C06"/>
    <w:rsid w:val="00CE2CAC"/>
    <w:rsid w:val="00CE2EBC"/>
    <w:rsid w:val="00CE2EBF"/>
    <w:rsid w:val="00CE2EDE"/>
    <w:rsid w:val="00CE3440"/>
    <w:rsid w:val="00CE34BE"/>
    <w:rsid w:val="00CE34BF"/>
    <w:rsid w:val="00CE35EE"/>
    <w:rsid w:val="00CE3A4B"/>
    <w:rsid w:val="00CE3BD7"/>
    <w:rsid w:val="00CE3E09"/>
    <w:rsid w:val="00CE3FCF"/>
    <w:rsid w:val="00CE40CA"/>
    <w:rsid w:val="00CE413D"/>
    <w:rsid w:val="00CE4194"/>
    <w:rsid w:val="00CE4208"/>
    <w:rsid w:val="00CE431C"/>
    <w:rsid w:val="00CE442A"/>
    <w:rsid w:val="00CE4433"/>
    <w:rsid w:val="00CE4463"/>
    <w:rsid w:val="00CE452E"/>
    <w:rsid w:val="00CE4575"/>
    <w:rsid w:val="00CE46FC"/>
    <w:rsid w:val="00CE47D3"/>
    <w:rsid w:val="00CE48E2"/>
    <w:rsid w:val="00CE4B18"/>
    <w:rsid w:val="00CE4C98"/>
    <w:rsid w:val="00CE4E0B"/>
    <w:rsid w:val="00CE4FE0"/>
    <w:rsid w:val="00CE527A"/>
    <w:rsid w:val="00CE52F2"/>
    <w:rsid w:val="00CE5487"/>
    <w:rsid w:val="00CE54F7"/>
    <w:rsid w:val="00CE56A7"/>
    <w:rsid w:val="00CE5705"/>
    <w:rsid w:val="00CE5844"/>
    <w:rsid w:val="00CE5C4E"/>
    <w:rsid w:val="00CE5C69"/>
    <w:rsid w:val="00CE5D2E"/>
    <w:rsid w:val="00CE5DF6"/>
    <w:rsid w:val="00CE60DC"/>
    <w:rsid w:val="00CE6467"/>
    <w:rsid w:val="00CE6664"/>
    <w:rsid w:val="00CE66B4"/>
    <w:rsid w:val="00CE68CF"/>
    <w:rsid w:val="00CE6A51"/>
    <w:rsid w:val="00CE6CCE"/>
    <w:rsid w:val="00CE6D70"/>
    <w:rsid w:val="00CE6E41"/>
    <w:rsid w:val="00CE6F41"/>
    <w:rsid w:val="00CE717E"/>
    <w:rsid w:val="00CE7264"/>
    <w:rsid w:val="00CE72C2"/>
    <w:rsid w:val="00CE7AAB"/>
    <w:rsid w:val="00CE7BF8"/>
    <w:rsid w:val="00CE7E3A"/>
    <w:rsid w:val="00CE7E84"/>
    <w:rsid w:val="00CE7E8E"/>
    <w:rsid w:val="00CE7F09"/>
    <w:rsid w:val="00CF0209"/>
    <w:rsid w:val="00CF021D"/>
    <w:rsid w:val="00CF0353"/>
    <w:rsid w:val="00CF06E7"/>
    <w:rsid w:val="00CF07C5"/>
    <w:rsid w:val="00CF082A"/>
    <w:rsid w:val="00CF0B19"/>
    <w:rsid w:val="00CF0BCB"/>
    <w:rsid w:val="00CF0C8C"/>
    <w:rsid w:val="00CF0D31"/>
    <w:rsid w:val="00CF1440"/>
    <w:rsid w:val="00CF1578"/>
    <w:rsid w:val="00CF16D9"/>
    <w:rsid w:val="00CF1A61"/>
    <w:rsid w:val="00CF1A7D"/>
    <w:rsid w:val="00CF1D68"/>
    <w:rsid w:val="00CF1DED"/>
    <w:rsid w:val="00CF1EAD"/>
    <w:rsid w:val="00CF2006"/>
    <w:rsid w:val="00CF23C0"/>
    <w:rsid w:val="00CF27C2"/>
    <w:rsid w:val="00CF2894"/>
    <w:rsid w:val="00CF2895"/>
    <w:rsid w:val="00CF2909"/>
    <w:rsid w:val="00CF2935"/>
    <w:rsid w:val="00CF2E59"/>
    <w:rsid w:val="00CF319A"/>
    <w:rsid w:val="00CF357D"/>
    <w:rsid w:val="00CF36B8"/>
    <w:rsid w:val="00CF386E"/>
    <w:rsid w:val="00CF3EE9"/>
    <w:rsid w:val="00CF3EFC"/>
    <w:rsid w:val="00CF4016"/>
    <w:rsid w:val="00CF43D5"/>
    <w:rsid w:val="00CF44C6"/>
    <w:rsid w:val="00CF45BE"/>
    <w:rsid w:val="00CF46AC"/>
    <w:rsid w:val="00CF4DC7"/>
    <w:rsid w:val="00CF5173"/>
    <w:rsid w:val="00CF51B3"/>
    <w:rsid w:val="00CF5535"/>
    <w:rsid w:val="00CF5D69"/>
    <w:rsid w:val="00CF615D"/>
    <w:rsid w:val="00CF61BF"/>
    <w:rsid w:val="00CF637D"/>
    <w:rsid w:val="00CF648E"/>
    <w:rsid w:val="00CF64BD"/>
    <w:rsid w:val="00CF6896"/>
    <w:rsid w:val="00CF6983"/>
    <w:rsid w:val="00CF6C3C"/>
    <w:rsid w:val="00CF6EEF"/>
    <w:rsid w:val="00CF6F2C"/>
    <w:rsid w:val="00CF7008"/>
    <w:rsid w:val="00CF7110"/>
    <w:rsid w:val="00CF718D"/>
    <w:rsid w:val="00CF7202"/>
    <w:rsid w:val="00CF75C0"/>
    <w:rsid w:val="00CF7672"/>
    <w:rsid w:val="00CF7771"/>
    <w:rsid w:val="00CF799E"/>
    <w:rsid w:val="00CF79C4"/>
    <w:rsid w:val="00CF7BF8"/>
    <w:rsid w:val="00D001C8"/>
    <w:rsid w:val="00D001F8"/>
    <w:rsid w:val="00D0037A"/>
    <w:rsid w:val="00D00473"/>
    <w:rsid w:val="00D005DE"/>
    <w:rsid w:val="00D00702"/>
    <w:rsid w:val="00D0072F"/>
    <w:rsid w:val="00D0092D"/>
    <w:rsid w:val="00D00DEB"/>
    <w:rsid w:val="00D00F1A"/>
    <w:rsid w:val="00D00F4F"/>
    <w:rsid w:val="00D0114A"/>
    <w:rsid w:val="00D012C5"/>
    <w:rsid w:val="00D0180E"/>
    <w:rsid w:val="00D01912"/>
    <w:rsid w:val="00D01A81"/>
    <w:rsid w:val="00D01B94"/>
    <w:rsid w:val="00D01CCE"/>
    <w:rsid w:val="00D01D45"/>
    <w:rsid w:val="00D01E8D"/>
    <w:rsid w:val="00D022BC"/>
    <w:rsid w:val="00D022DB"/>
    <w:rsid w:val="00D02608"/>
    <w:rsid w:val="00D02919"/>
    <w:rsid w:val="00D02A58"/>
    <w:rsid w:val="00D02BA8"/>
    <w:rsid w:val="00D02E75"/>
    <w:rsid w:val="00D02F77"/>
    <w:rsid w:val="00D02FF0"/>
    <w:rsid w:val="00D03242"/>
    <w:rsid w:val="00D032EC"/>
    <w:rsid w:val="00D0369B"/>
    <w:rsid w:val="00D03817"/>
    <w:rsid w:val="00D03921"/>
    <w:rsid w:val="00D03BFB"/>
    <w:rsid w:val="00D03C3C"/>
    <w:rsid w:val="00D03EEF"/>
    <w:rsid w:val="00D03FF0"/>
    <w:rsid w:val="00D04011"/>
    <w:rsid w:val="00D040BE"/>
    <w:rsid w:val="00D041D2"/>
    <w:rsid w:val="00D04202"/>
    <w:rsid w:val="00D0423D"/>
    <w:rsid w:val="00D0484F"/>
    <w:rsid w:val="00D0489B"/>
    <w:rsid w:val="00D04A15"/>
    <w:rsid w:val="00D04BC1"/>
    <w:rsid w:val="00D04F62"/>
    <w:rsid w:val="00D05088"/>
    <w:rsid w:val="00D053B8"/>
    <w:rsid w:val="00D05401"/>
    <w:rsid w:val="00D05578"/>
    <w:rsid w:val="00D057D3"/>
    <w:rsid w:val="00D058BE"/>
    <w:rsid w:val="00D058FF"/>
    <w:rsid w:val="00D0590D"/>
    <w:rsid w:val="00D05978"/>
    <w:rsid w:val="00D059B8"/>
    <w:rsid w:val="00D05A4E"/>
    <w:rsid w:val="00D05CDE"/>
    <w:rsid w:val="00D05D71"/>
    <w:rsid w:val="00D05DDA"/>
    <w:rsid w:val="00D05E0B"/>
    <w:rsid w:val="00D05EAE"/>
    <w:rsid w:val="00D05F19"/>
    <w:rsid w:val="00D05F86"/>
    <w:rsid w:val="00D05FDC"/>
    <w:rsid w:val="00D0660F"/>
    <w:rsid w:val="00D06A75"/>
    <w:rsid w:val="00D07196"/>
    <w:rsid w:val="00D075E5"/>
    <w:rsid w:val="00D07607"/>
    <w:rsid w:val="00D079EE"/>
    <w:rsid w:val="00D07AB6"/>
    <w:rsid w:val="00D07ACC"/>
    <w:rsid w:val="00D07B6A"/>
    <w:rsid w:val="00D07DA7"/>
    <w:rsid w:val="00D1003C"/>
    <w:rsid w:val="00D1026D"/>
    <w:rsid w:val="00D102F9"/>
    <w:rsid w:val="00D1041A"/>
    <w:rsid w:val="00D10BE4"/>
    <w:rsid w:val="00D10DB3"/>
    <w:rsid w:val="00D10E1C"/>
    <w:rsid w:val="00D10F21"/>
    <w:rsid w:val="00D10F43"/>
    <w:rsid w:val="00D10FEB"/>
    <w:rsid w:val="00D110EE"/>
    <w:rsid w:val="00D111C2"/>
    <w:rsid w:val="00D1127C"/>
    <w:rsid w:val="00D1165B"/>
    <w:rsid w:val="00D11826"/>
    <w:rsid w:val="00D11848"/>
    <w:rsid w:val="00D118AC"/>
    <w:rsid w:val="00D119AB"/>
    <w:rsid w:val="00D11AB6"/>
    <w:rsid w:val="00D11B0B"/>
    <w:rsid w:val="00D11B47"/>
    <w:rsid w:val="00D11B70"/>
    <w:rsid w:val="00D11B8A"/>
    <w:rsid w:val="00D122F4"/>
    <w:rsid w:val="00D12710"/>
    <w:rsid w:val="00D1284F"/>
    <w:rsid w:val="00D12903"/>
    <w:rsid w:val="00D12C72"/>
    <w:rsid w:val="00D12F12"/>
    <w:rsid w:val="00D13125"/>
    <w:rsid w:val="00D1319E"/>
    <w:rsid w:val="00D13396"/>
    <w:rsid w:val="00D13772"/>
    <w:rsid w:val="00D13825"/>
    <w:rsid w:val="00D13936"/>
    <w:rsid w:val="00D13C18"/>
    <w:rsid w:val="00D13CA1"/>
    <w:rsid w:val="00D13F66"/>
    <w:rsid w:val="00D1412D"/>
    <w:rsid w:val="00D14205"/>
    <w:rsid w:val="00D145A1"/>
    <w:rsid w:val="00D14620"/>
    <w:rsid w:val="00D14640"/>
    <w:rsid w:val="00D14A84"/>
    <w:rsid w:val="00D14ADC"/>
    <w:rsid w:val="00D14B5B"/>
    <w:rsid w:val="00D14B98"/>
    <w:rsid w:val="00D14D95"/>
    <w:rsid w:val="00D150B6"/>
    <w:rsid w:val="00D150DB"/>
    <w:rsid w:val="00D151F7"/>
    <w:rsid w:val="00D1522E"/>
    <w:rsid w:val="00D1558E"/>
    <w:rsid w:val="00D15B10"/>
    <w:rsid w:val="00D16129"/>
    <w:rsid w:val="00D169CD"/>
    <w:rsid w:val="00D16B3E"/>
    <w:rsid w:val="00D16BB7"/>
    <w:rsid w:val="00D16C9B"/>
    <w:rsid w:val="00D16CE7"/>
    <w:rsid w:val="00D16EB4"/>
    <w:rsid w:val="00D16F53"/>
    <w:rsid w:val="00D172F5"/>
    <w:rsid w:val="00D175AE"/>
    <w:rsid w:val="00D17A8C"/>
    <w:rsid w:val="00D17B74"/>
    <w:rsid w:val="00D17CB9"/>
    <w:rsid w:val="00D17FC0"/>
    <w:rsid w:val="00D20310"/>
    <w:rsid w:val="00D20428"/>
    <w:rsid w:val="00D204AF"/>
    <w:rsid w:val="00D205A3"/>
    <w:rsid w:val="00D205D9"/>
    <w:rsid w:val="00D207F6"/>
    <w:rsid w:val="00D208CB"/>
    <w:rsid w:val="00D20D4C"/>
    <w:rsid w:val="00D20F0F"/>
    <w:rsid w:val="00D20F5F"/>
    <w:rsid w:val="00D210D4"/>
    <w:rsid w:val="00D2118A"/>
    <w:rsid w:val="00D21A3F"/>
    <w:rsid w:val="00D21AA5"/>
    <w:rsid w:val="00D21AE2"/>
    <w:rsid w:val="00D222B2"/>
    <w:rsid w:val="00D222F1"/>
    <w:rsid w:val="00D22521"/>
    <w:rsid w:val="00D22525"/>
    <w:rsid w:val="00D2260B"/>
    <w:rsid w:val="00D227D9"/>
    <w:rsid w:val="00D22B5D"/>
    <w:rsid w:val="00D2376B"/>
    <w:rsid w:val="00D237D0"/>
    <w:rsid w:val="00D23B34"/>
    <w:rsid w:val="00D23BF5"/>
    <w:rsid w:val="00D23C60"/>
    <w:rsid w:val="00D23FCF"/>
    <w:rsid w:val="00D24210"/>
    <w:rsid w:val="00D2421B"/>
    <w:rsid w:val="00D243A8"/>
    <w:rsid w:val="00D243EB"/>
    <w:rsid w:val="00D2491F"/>
    <w:rsid w:val="00D251E3"/>
    <w:rsid w:val="00D25395"/>
    <w:rsid w:val="00D258A8"/>
    <w:rsid w:val="00D25ABF"/>
    <w:rsid w:val="00D25BD4"/>
    <w:rsid w:val="00D25C5A"/>
    <w:rsid w:val="00D25C94"/>
    <w:rsid w:val="00D261E1"/>
    <w:rsid w:val="00D26281"/>
    <w:rsid w:val="00D2633E"/>
    <w:rsid w:val="00D26732"/>
    <w:rsid w:val="00D2682D"/>
    <w:rsid w:val="00D268AE"/>
    <w:rsid w:val="00D26B7B"/>
    <w:rsid w:val="00D26E62"/>
    <w:rsid w:val="00D26FCC"/>
    <w:rsid w:val="00D27112"/>
    <w:rsid w:val="00D2719E"/>
    <w:rsid w:val="00D27624"/>
    <w:rsid w:val="00D279FB"/>
    <w:rsid w:val="00D27D0B"/>
    <w:rsid w:val="00D27FDD"/>
    <w:rsid w:val="00D3063C"/>
    <w:rsid w:val="00D30671"/>
    <w:rsid w:val="00D306C6"/>
    <w:rsid w:val="00D30B26"/>
    <w:rsid w:val="00D30D2E"/>
    <w:rsid w:val="00D313FC"/>
    <w:rsid w:val="00D3182B"/>
    <w:rsid w:val="00D318C6"/>
    <w:rsid w:val="00D3198D"/>
    <w:rsid w:val="00D31B5C"/>
    <w:rsid w:val="00D31BD5"/>
    <w:rsid w:val="00D31BEB"/>
    <w:rsid w:val="00D31D17"/>
    <w:rsid w:val="00D31D53"/>
    <w:rsid w:val="00D31E5C"/>
    <w:rsid w:val="00D31F73"/>
    <w:rsid w:val="00D31FFF"/>
    <w:rsid w:val="00D3277D"/>
    <w:rsid w:val="00D327AD"/>
    <w:rsid w:val="00D32A37"/>
    <w:rsid w:val="00D33170"/>
    <w:rsid w:val="00D33227"/>
    <w:rsid w:val="00D3339B"/>
    <w:rsid w:val="00D333B4"/>
    <w:rsid w:val="00D3395A"/>
    <w:rsid w:val="00D33DC9"/>
    <w:rsid w:val="00D3423B"/>
    <w:rsid w:val="00D34277"/>
    <w:rsid w:val="00D3449A"/>
    <w:rsid w:val="00D34659"/>
    <w:rsid w:val="00D346F1"/>
    <w:rsid w:val="00D34986"/>
    <w:rsid w:val="00D35281"/>
    <w:rsid w:val="00D35405"/>
    <w:rsid w:val="00D3543F"/>
    <w:rsid w:val="00D355D9"/>
    <w:rsid w:val="00D356AD"/>
    <w:rsid w:val="00D35722"/>
    <w:rsid w:val="00D35BF5"/>
    <w:rsid w:val="00D35C3B"/>
    <w:rsid w:val="00D35DFF"/>
    <w:rsid w:val="00D36101"/>
    <w:rsid w:val="00D3621C"/>
    <w:rsid w:val="00D36646"/>
    <w:rsid w:val="00D3692D"/>
    <w:rsid w:val="00D36C14"/>
    <w:rsid w:val="00D36C5F"/>
    <w:rsid w:val="00D36CBB"/>
    <w:rsid w:val="00D36DC0"/>
    <w:rsid w:val="00D36DFC"/>
    <w:rsid w:val="00D3722B"/>
    <w:rsid w:val="00D37781"/>
    <w:rsid w:val="00D37B5F"/>
    <w:rsid w:val="00D37CDF"/>
    <w:rsid w:val="00D37D07"/>
    <w:rsid w:val="00D37E26"/>
    <w:rsid w:val="00D37F7F"/>
    <w:rsid w:val="00D40034"/>
    <w:rsid w:val="00D400FE"/>
    <w:rsid w:val="00D407B0"/>
    <w:rsid w:val="00D40A27"/>
    <w:rsid w:val="00D40C7E"/>
    <w:rsid w:val="00D40C90"/>
    <w:rsid w:val="00D40CAA"/>
    <w:rsid w:val="00D40CF8"/>
    <w:rsid w:val="00D40D6B"/>
    <w:rsid w:val="00D4111F"/>
    <w:rsid w:val="00D411B6"/>
    <w:rsid w:val="00D412DC"/>
    <w:rsid w:val="00D414F3"/>
    <w:rsid w:val="00D41636"/>
    <w:rsid w:val="00D417E6"/>
    <w:rsid w:val="00D4182C"/>
    <w:rsid w:val="00D41B8C"/>
    <w:rsid w:val="00D41BDD"/>
    <w:rsid w:val="00D41BED"/>
    <w:rsid w:val="00D41E2D"/>
    <w:rsid w:val="00D41F32"/>
    <w:rsid w:val="00D42836"/>
    <w:rsid w:val="00D42D5D"/>
    <w:rsid w:val="00D42F6D"/>
    <w:rsid w:val="00D4304D"/>
    <w:rsid w:val="00D430BC"/>
    <w:rsid w:val="00D431BE"/>
    <w:rsid w:val="00D436FD"/>
    <w:rsid w:val="00D43889"/>
    <w:rsid w:val="00D43A4F"/>
    <w:rsid w:val="00D43C3F"/>
    <w:rsid w:val="00D44080"/>
    <w:rsid w:val="00D442C6"/>
    <w:rsid w:val="00D44470"/>
    <w:rsid w:val="00D444F2"/>
    <w:rsid w:val="00D44602"/>
    <w:rsid w:val="00D4482A"/>
    <w:rsid w:val="00D44844"/>
    <w:rsid w:val="00D4495D"/>
    <w:rsid w:val="00D44F62"/>
    <w:rsid w:val="00D44FA0"/>
    <w:rsid w:val="00D4516D"/>
    <w:rsid w:val="00D45764"/>
    <w:rsid w:val="00D4579E"/>
    <w:rsid w:val="00D45816"/>
    <w:rsid w:val="00D45AE5"/>
    <w:rsid w:val="00D45D28"/>
    <w:rsid w:val="00D45D48"/>
    <w:rsid w:val="00D46043"/>
    <w:rsid w:val="00D4608A"/>
    <w:rsid w:val="00D46427"/>
    <w:rsid w:val="00D465B3"/>
    <w:rsid w:val="00D46636"/>
    <w:rsid w:val="00D46680"/>
    <w:rsid w:val="00D466D4"/>
    <w:rsid w:val="00D46750"/>
    <w:rsid w:val="00D46F6B"/>
    <w:rsid w:val="00D4712F"/>
    <w:rsid w:val="00D472CD"/>
    <w:rsid w:val="00D47362"/>
    <w:rsid w:val="00D47380"/>
    <w:rsid w:val="00D4739C"/>
    <w:rsid w:val="00D475D7"/>
    <w:rsid w:val="00D47938"/>
    <w:rsid w:val="00D47D46"/>
    <w:rsid w:val="00D47E27"/>
    <w:rsid w:val="00D47FC6"/>
    <w:rsid w:val="00D503CC"/>
    <w:rsid w:val="00D5050A"/>
    <w:rsid w:val="00D50547"/>
    <w:rsid w:val="00D50573"/>
    <w:rsid w:val="00D5075C"/>
    <w:rsid w:val="00D50D58"/>
    <w:rsid w:val="00D513D6"/>
    <w:rsid w:val="00D51873"/>
    <w:rsid w:val="00D51A42"/>
    <w:rsid w:val="00D523BB"/>
    <w:rsid w:val="00D5290B"/>
    <w:rsid w:val="00D52A5A"/>
    <w:rsid w:val="00D52C0A"/>
    <w:rsid w:val="00D53237"/>
    <w:rsid w:val="00D536E6"/>
    <w:rsid w:val="00D53795"/>
    <w:rsid w:val="00D53B3B"/>
    <w:rsid w:val="00D53B40"/>
    <w:rsid w:val="00D53E89"/>
    <w:rsid w:val="00D54021"/>
    <w:rsid w:val="00D54165"/>
    <w:rsid w:val="00D5461F"/>
    <w:rsid w:val="00D546A7"/>
    <w:rsid w:val="00D547E4"/>
    <w:rsid w:val="00D54E44"/>
    <w:rsid w:val="00D54F43"/>
    <w:rsid w:val="00D54F4F"/>
    <w:rsid w:val="00D550A7"/>
    <w:rsid w:val="00D5515C"/>
    <w:rsid w:val="00D5558B"/>
    <w:rsid w:val="00D556F5"/>
    <w:rsid w:val="00D55C8B"/>
    <w:rsid w:val="00D55F0C"/>
    <w:rsid w:val="00D55F5B"/>
    <w:rsid w:val="00D565A5"/>
    <w:rsid w:val="00D568E9"/>
    <w:rsid w:val="00D56A45"/>
    <w:rsid w:val="00D56AAC"/>
    <w:rsid w:val="00D56AE0"/>
    <w:rsid w:val="00D56DA7"/>
    <w:rsid w:val="00D56DDE"/>
    <w:rsid w:val="00D56E0A"/>
    <w:rsid w:val="00D56F0F"/>
    <w:rsid w:val="00D56F53"/>
    <w:rsid w:val="00D56F58"/>
    <w:rsid w:val="00D57039"/>
    <w:rsid w:val="00D570F3"/>
    <w:rsid w:val="00D575A0"/>
    <w:rsid w:val="00D57885"/>
    <w:rsid w:val="00D578A7"/>
    <w:rsid w:val="00D57A1C"/>
    <w:rsid w:val="00D57C95"/>
    <w:rsid w:val="00D57E9B"/>
    <w:rsid w:val="00D601B3"/>
    <w:rsid w:val="00D601E5"/>
    <w:rsid w:val="00D602F9"/>
    <w:rsid w:val="00D6057F"/>
    <w:rsid w:val="00D6059C"/>
    <w:rsid w:val="00D6070D"/>
    <w:rsid w:val="00D60857"/>
    <w:rsid w:val="00D608EF"/>
    <w:rsid w:val="00D60987"/>
    <w:rsid w:val="00D609A8"/>
    <w:rsid w:val="00D60D3F"/>
    <w:rsid w:val="00D60F44"/>
    <w:rsid w:val="00D613B9"/>
    <w:rsid w:val="00D616B5"/>
    <w:rsid w:val="00D6194C"/>
    <w:rsid w:val="00D619E2"/>
    <w:rsid w:val="00D61A83"/>
    <w:rsid w:val="00D61D68"/>
    <w:rsid w:val="00D61F81"/>
    <w:rsid w:val="00D62147"/>
    <w:rsid w:val="00D623EF"/>
    <w:rsid w:val="00D623F6"/>
    <w:rsid w:val="00D6243B"/>
    <w:rsid w:val="00D62832"/>
    <w:rsid w:val="00D6299A"/>
    <w:rsid w:val="00D62B2F"/>
    <w:rsid w:val="00D62B3A"/>
    <w:rsid w:val="00D62F87"/>
    <w:rsid w:val="00D63157"/>
    <w:rsid w:val="00D6392C"/>
    <w:rsid w:val="00D6394B"/>
    <w:rsid w:val="00D63C1F"/>
    <w:rsid w:val="00D63E47"/>
    <w:rsid w:val="00D63E69"/>
    <w:rsid w:val="00D63EFF"/>
    <w:rsid w:val="00D64028"/>
    <w:rsid w:val="00D64332"/>
    <w:rsid w:val="00D64431"/>
    <w:rsid w:val="00D6450B"/>
    <w:rsid w:val="00D645F2"/>
    <w:rsid w:val="00D64689"/>
    <w:rsid w:val="00D649A7"/>
    <w:rsid w:val="00D64A17"/>
    <w:rsid w:val="00D65097"/>
    <w:rsid w:val="00D6528B"/>
    <w:rsid w:val="00D653AE"/>
    <w:rsid w:val="00D653C7"/>
    <w:rsid w:val="00D65692"/>
    <w:rsid w:val="00D65B09"/>
    <w:rsid w:val="00D65E24"/>
    <w:rsid w:val="00D65EAD"/>
    <w:rsid w:val="00D65EDB"/>
    <w:rsid w:val="00D667A9"/>
    <w:rsid w:val="00D6688B"/>
    <w:rsid w:val="00D66E12"/>
    <w:rsid w:val="00D67A02"/>
    <w:rsid w:val="00D67B7C"/>
    <w:rsid w:val="00D67BE8"/>
    <w:rsid w:val="00D67F4D"/>
    <w:rsid w:val="00D70102"/>
    <w:rsid w:val="00D701C3"/>
    <w:rsid w:val="00D70886"/>
    <w:rsid w:val="00D70A0E"/>
    <w:rsid w:val="00D70DEB"/>
    <w:rsid w:val="00D71345"/>
    <w:rsid w:val="00D71362"/>
    <w:rsid w:val="00D71442"/>
    <w:rsid w:val="00D714E6"/>
    <w:rsid w:val="00D71528"/>
    <w:rsid w:val="00D71609"/>
    <w:rsid w:val="00D7171A"/>
    <w:rsid w:val="00D718C0"/>
    <w:rsid w:val="00D71DC1"/>
    <w:rsid w:val="00D71DFC"/>
    <w:rsid w:val="00D71F45"/>
    <w:rsid w:val="00D71F9A"/>
    <w:rsid w:val="00D71FBA"/>
    <w:rsid w:val="00D722F0"/>
    <w:rsid w:val="00D72335"/>
    <w:rsid w:val="00D72499"/>
    <w:rsid w:val="00D727D7"/>
    <w:rsid w:val="00D72A1F"/>
    <w:rsid w:val="00D72A86"/>
    <w:rsid w:val="00D72C6D"/>
    <w:rsid w:val="00D72D60"/>
    <w:rsid w:val="00D7320A"/>
    <w:rsid w:val="00D7396D"/>
    <w:rsid w:val="00D739CE"/>
    <w:rsid w:val="00D73EB1"/>
    <w:rsid w:val="00D74201"/>
    <w:rsid w:val="00D74259"/>
    <w:rsid w:val="00D742FB"/>
    <w:rsid w:val="00D74757"/>
    <w:rsid w:val="00D74980"/>
    <w:rsid w:val="00D74BA0"/>
    <w:rsid w:val="00D74C95"/>
    <w:rsid w:val="00D74CEE"/>
    <w:rsid w:val="00D74EB2"/>
    <w:rsid w:val="00D750F6"/>
    <w:rsid w:val="00D7527A"/>
    <w:rsid w:val="00D75767"/>
    <w:rsid w:val="00D7599B"/>
    <w:rsid w:val="00D76332"/>
    <w:rsid w:val="00D76361"/>
    <w:rsid w:val="00D763B5"/>
    <w:rsid w:val="00D76764"/>
    <w:rsid w:val="00D76967"/>
    <w:rsid w:val="00D769D7"/>
    <w:rsid w:val="00D76E61"/>
    <w:rsid w:val="00D77142"/>
    <w:rsid w:val="00D77369"/>
    <w:rsid w:val="00D77AEA"/>
    <w:rsid w:val="00D77E1B"/>
    <w:rsid w:val="00D803CB"/>
    <w:rsid w:val="00D803E4"/>
    <w:rsid w:val="00D80694"/>
    <w:rsid w:val="00D80978"/>
    <w:rsid w:val="00D80A8E"/>
    <w:rsid w:val="00D80C69"/>
    <w:rsid w:val="00D80CA2"/>
    <w:rsid w:val="00D80DD7"/>
    <w:rsid w:val="00D80E13"/>
    <w:rsid w:val="00D81191"/>
    <w:rsid w:val="00D81256"/>
    <w:rsid w:val="00D81598"/>
    <w:rsid w:val="00D8177F"/>
    <w:rsid w:val="00D8178B"/>
    <w:rsid w:val="00D81AAD"/>
    <w:rsid w:val="00D81EC2"/>
    <w:rsid w:val="00D82460"/>
    <w:rsid w:val="00D8254F"/>
    <w:rsid w:val="00D82743"/>
    <w:rsid w:val="00D8278D"/>
    <w:rsid w:val="00D82A06"/>
    <w:rsid w:val="00D82CC4"/>
    <w:rsid w:val="00D82E08"/>
    <w:rsid w:val="00D82E93"/>
    <w:rsid w:val="00D830D5"/>
    <w:rsid w:val="00D830F7"/>
    <w:rsid w:val="00D830FD"/>
    <w:rsid w:val="00D8312C"/>
    <w:rsid w:val="00D83606"/>
    <w:rsid w:val="00D8360D"/>
    <w:rsid w:val="00D836D1"/>
    <w:rsid w:val="00D837A2"/>
    <w:rsid w:val="00D83829"/>
    <w:rsid w:val="00D83940"/>
    <w:rsid w:val="00D83976"/>
    <w:rsid w:val="00D83B18"/>
    <w:rsid w:val="00D83E9F"/>
    <w:rsid w:val="00D842EA"/>
    <w:rsid w:val="00D8451C"/>
    <w:rsid w:val="00D84689"/>
    <w:rsid w:val="00D84782"/>
    <w:rsid w:val="00D848E5"/>
    <w:rsid w:val="00D84CD6"/>
    <w:rsid w:val="00D84E06"/>
    <w:rsid w:val="00D84ED0"/>
    <w:rsid w:val="00D8502B"/>
    <w:rsid w:val="00D8504F"/>
    <w:rsid w:val="00D854ED"/>
    <w:rsid w:val="00D854F5"/>
    <w:rsid w:val="00D854F9"/>
    <w:rsid w:val="00D857DC"/>
    <w:rsid w:val="00D85DDB"/>
    <w:rsid w:val="00D8603C"/>
    <w:rsid w:val="00D86344"/>
    <w:rsid w:val="00D8677D"/>
    <w:rsid w:val="00D867FC"/>
    <w:rsid w:val="00D869C3"/>
    <w:rsid w:val="00D869E7"/>
    <w:rsid w:val="00D86BCF"/>
    <w:rsid w:val="00D86DC9"/>
    <w:rsid w:val="00D86F1E"/>
    <w:rsid w:val="00D873D1"/>
    <w:rsid w:val="00D87B0A"/>
    <w:rsid w:val="00D87B98"/>
    <w:rsid w:val="00D87DA8"/>
    <w:rsid w:val="00D90003"/>
    <w:rsid w:val="00D903F5"/>
    <w:rsid w:val="00D90EEE"/>
    <w:rsid w:val="00D91247"/>
    <w:rsid w:val="00D91281"/>
    <w:rsid w:val="00D9151C"/>
    <w:rsid w:val="00D91690"/>
    <w:rsid w:val="00D918A6"/>
    <w:rsid w:val="00D91A9C"/>
    <w:rsid w:val="00D91AAF"/>
    <w:rsid w:val="00D91AB7"/>
    <w:rsid w:val="00D91E36"/>
    <w:rsid w:val="00D92171"/>
    <w:rsid w:val="00D92335"/>
    <w:rsid w:val="00D92418"/>
    <w:rsid w:val="00D92453"/>
    <w:rsid w:val="00D92466"/>
    <w:rsid w:val="00D924FB"/>
    <w:rsid w:val="00D92710"/>
    <w:rsid w:val="00D929C0"/>
    <w:rsid w:val="00D92CB1"/>
    <w:rsid w:val="00D92CFC"/>
    <w:rsid w:val="00D9317D"/>
    <w:rsid w:val="00D9325E"/>
    <w:rsid w:val="00D9363E"/>
    <w:rsid w:val="00D940AB"/>
    <w:rsid w:val="00D940C1"/>
    <w:rsid w:val="00D94123"/>
    <w:rsid w:val="00D941E9"/>
    <w:rsid w:val="00D9453F"/>
    <w:rsid w:val="00D94542"/>
    <w:rsid w:val="00D94556"/>
    <w:rsid w:val="00D94810"/>
    <w:rsid w:val="00D94869"/>
    <w:rsid w:val="00D94975"/>
    <w:rsid w:val="00D94B4B"/>
    <w:rsid w:val="00D94B6C"/>
    <w:rsid w:val="00D9504B"/>
    <w:rsid w:val="00D95097"/>
    <w:rsid w:val="00D9525B"/>
    <w:rsid w:val="00D9532C"/>
    <w:rsid w:val="00D95479"/>
    <w:rsid w:val="00D9547E"/>
    <w:rsid w:val="00D9586E"/>
    <w:rsid w:val="00D958E8"/>
    <w:rsid w:val="00D95AD5"/>
    <w:rsid w:val="00D95C93"/>
    <w:rsid w:val="00D95E28"/>
    <w:rsid w:val="00D95E5B"/>
    <w:rsid w:val="00D960AD"/>
    <w:rsid w:val="00D961DC"/>
    <w:rsid w:val="00D963EA"/>
    <w:rsid w:val="00D967FE"/>
    <w:rsid w:val="00D96C7D"/>
    <w:rsid w:val="00D97131"/>
    <w:rsid w:val="00D97330"/>
    <w:rsid w:val="00D9766A"/>
    <w:rsid w:val="00D97680"/>
    <w:rsid w:val="00D97722"/>
    <w:rsid w:val="00D97876"/>
    <w:rsid w:val="00D97AEF"/>
    <w:rsid w:val="00DA035E"/>
    <w:rsid w:val="00DA039E"/>
    <w:rsid w:val="00DA05EE"/>
    <w:rsid w:val="00DA0992"/>
    <w:rsid w:val="00DA0BA5"/>
    <w:rsid w:val="00DA0CFF"/>
    <w:rsid w:val="00DA0E9A"/>
    <w:rsid w:val="00DA0FBE"/>
    <w:rsid w:val="00DA100F"/>
    <w:rsid w:val="00DA1030"/>
    <w:rsid w:val="00DA1122"/>
    <w:rsid w:val="00DA121A"/>
    <w:rsid w:val="00DA1261"/>
    <w:rsid w:val="00DA161D"/>
    <w:rsid w:val="00DA1694"/>
    <w:rsid w:val="00DA1748"/>
    <w:rsid w:val="00DA17CE"/>
    <w:rsid w:val="00DA185A"/>
    <w:rsid w:val="00DA19B7"/>
    <w:rsid w:val="00DA19FD"/>
    <w:rsid w:val="00DA1AE4"/>
    <w:rsid w:val="00DA1B0D"/>
    <w:rsid w:val="00DA1C36"/>
    <w:rsid w:val="00DA1C75"/>
    <w:rsid w:val="00DA1CB2"/>
    <w:rsid w:val="00DA1EF2"/>
    <w:rsid w:val="00DA24BB"/>
    <w:rsid w:val="00DA2659"/>
    <w:rsid w:val="00DA28D2"/>
    <w:rsid w:val="00DA2BC6"/>
    <w:rsid w:val="00DA2C37"/>
    <w:rsid w:val="00DA2C72"/>
    <w:rsid w:val="00DA2DB5"/>
    <w:rsid w:val="00DA31A8"/>
    <w:rsid w:val="00DA321A"/>
    <w:rsid w:val="00DA32C2"/>
    <w:rsid w:val="00DA3567"/>
    <w:rsid w:val="00DA3568"/>
    <w:rsid w:val="00DA35A6"/>
    <w:rsid w:val="00DA3635"/>
    <w:rsid w:val="00DA3CC3"/>
    <w:rsid w:val="00DA3E54"/>
    <w:rsid w:val="00DA3E79"/>
    <w:rsid w:val="00DA477B"/>
    <w:rsid w:val="00DA4781"/>
    <w:rsid w:val="00DA4DD9"/>
    <w:rsid w:val="00DA4FFD"/>
    <w:rsid w:val="00DA548B"/>
    <w:rsid w:val="00DA54D1"/>
    <w:rsid w:val="00DA5965"/>
    <w:rsid w:val="00DA59D3"/>
    <w:rsid w:val="00DA5BB7"/>
    <w:rsid w:val="00DA5BF4"/>
    <w:rsid w:val="00DA6221"/>
    <w:rsid w:val="00DA639E"/>
    <w:rsid w:val="00DA66B2"/>
    <w:rsid w:val="00DA67B4"/>
    <w:rsid w:val="00DA689D"/>
    <w:rsid w:val="00DA6A56"/>
    <w:rsid w:val="00DA6AFD"/>
    <w:rsid w:val="00DA6EFE"/>
    <w:rsid w:val="00DA6F78"/>
    <w:rsid w:val="00DA71E7"/>
    <w:rsid w:val="00DA73D4"/>
    <w:rsid w:val="00DA74C3"/>
    <w:rsid w:val="00DA7BCC"/>
    <w:rsid w:val="00DA7E53"/>
    <w:rsid w:val="00DA7FC5"/>
    <w:rsid w:val="00DB01DA"/>
    <w:rsid w:val="00DB0865"/>
    <w:rsid w:val="00DB08F6"/>
    <w:rsid w:val="00DB0911"/>
    <w:rsid w:val="00DB0DD3"/>
    <w:rsid w:val="00DB0DD7"/>
    <w:rsid w:val="00DB1612"/>
    <w:rsid w:val="00DB170E"/>
    <w:rsid w:val="00DB19D9"/>
    <w:rsid w:val="00DB1B02"/>
    <w:rsid w:val="00DB1CBC"/>
    <w:rsid w:val="00DB1D22"/>
    <w:rsid w:val="00DB1EFD"/>
    <w:rsid w:val="00DB2393"/>
    <w:rsid w:val="00DB27A1"/>
    <w:rsid w:val="00DB2B6E"/>
    <w:rsid w:val="00DB2DAF"/>
    <w:rsid w:val="00DB2E73"/>
    <w:rsid w:val="00DB2ED6"/>
    <w:rsid w:val="00DB2FFA"/>
    <w:rsid w:val="00DB302C"/>
    <w:rsid w:val="00DB33F6"/>
    <w:rsid w:val="00DB3506"/>
    <w:rsid w:val="00DB376E"/>
    <w:rsid w:val="00DB3899"/>
    <w:rsid w:val="00DB38CE"/>
    <w:rsid w:val="00DB38FB"/>
    <w:rsid w:val="00DB39E0"/>
    <w:rsid w:val="00DB3BED"/>
    <w:rsid w:val="00DB3C65"/>
    <w:rsid w:val="00DB3DB3"/>
    <w:rsid w:val="00DB432F"/>
    <w:rsid w:val="00DB4332"/>
    <w:rsid w:val="00DB46F9"/>
    <w:rsid w:val="00DB498B"/>
    <w:rsid w:val="00DB49A9"/>
    <w:rsid w:val="00DB4C40"/>
    <w:rsid w:val="00DB4DB6"/>
    <w:rsid w:val="00DB4FEC"/>
    <w:rsid w:val="00DB5216"/>
    <w:rsid w:val="00DB53F7"/>
    <w:rsid w:val="00DB5403"/>
    <w:rsid w:val="00DB5571"/>
    <w:rsid w:val="00DB569C"/>
    <w:rsid w:val="00DB59FD"/>
    <w:rsid w:val="00DB5E10"/>
    <w:rsid w:val="00DB5E73"/>
    <w:rsid w:val="00DB5F59"/>
    <w:rsid w:val="00DB6044"/>
    <w:rsid w:val="00DB6408"/>
    <w:rsid w:val="00DB66D2"/>
    <w:rsid w:val="00DB6913"/>
    <w:rsid w:val="00DB6A5F"/>
    <w:rsid w:val="00DB6AAA"/>
    <w:rsid w:val="00DB72F1"/>
    <w:rsid w:val="00DB7348"/>
    <w:rsid w:val="00DB778F"/>
    <w:rsid w:val="00DB7972"/>
    <w:rsid w:val="00DB7A33"/>
    <w:rsid w:val="00DB7AF1"/>
    <w:rsid w:val="00DB7DAD"/>
    <w:rsid w:val="00DB7E07"/>
    <w:rsid w:val="00DB7E15"/>
    <w:rsid w:val="00DC0353"/>
    <w:rsid w:val="00DC060C"/>
    <w:rsid w:val="00DC0781"/>
    <w:rsid w:val="00DC0AC5"/>
    <w:rsid w:val="00DC0DFF"/>
    <w:rsid w:val="00DC0E2F"/>
    <w:rsid w:val="00DC0EBD"/>
    <w:rsid w:val="00DC0FBC"/>
    <w:rsid w:val="00DC129B"/>
    <w:rsid w:val="00DC12BD"/>
    <w:rsid w:val="00DC1303"/>
    <w:rsid w:val="00DC15B7"/>
    <w:rsid w:val="00DC15CF"/>
    <w:rsid w:val="00DC1948"/>
    <w:rsid w:val="00DC1B25"/>
    <w:rsid w:val="00DC1C55"/>
    <w:rsid w:val="00DC1C8C"/>
    <w:rsid w:val="00DC1E45"/>
    <w:rsid w:val="00DC1E82"/>
    <w:rsid w:val="00DC1F5B"/>
    <w:rsid w:val="00DC2554"/>
    <w:rsid w:val="00DC26C2"/>
    <w:rsid w:val="00DC2765"/>
    <w:rsid w:val="00DC29B2"/>
    <w:rsid w:val="00DC2C75"/>
    <w:rsid w:val="00DC2CEA"/>
    <w:rsid w:val="00DC2DB7"/>
    <w:rsid w:val="00DC30A1"/>
    <w:rsid w:val="00DC3246"/>
    <w:rsid w:val="00DC3535"/>
    <w:rsid w:val="00DC36AF"/>
    <w:rsid w:val="00DC39C1"/>
    <w:rsid w:val="00DC40B1"/>
    <w:rsid w:val="00DC4430"/>
    <w:rsid w:val="00DC44C1"/>
    <w:rsid w:val="00DC4548"/>
    <w:rsid w:val="00DC4837"/>
    <w:rsid w:val="00DC49AC"/>
    <w:rsid w:val="00DC4B4A"/>
    <w:rsid w:val="00DC4CD4"/>
    <w:rsid w:val="00DC4D78"/>
    <w:rsid w:val="00DC4FCB"/>
    <w:rsid w:val="00DC503D"/>
    <w:rsid w:val="00DC50AB"/>
    <w:rsid w:val="00DC518E"/>
    <w:rsid w:val="00DC51A8"/>
    <w:rsid w:val="00DC51D2"/>
    <w:rsid w:val="00DC5330"/>
    <w:rsid w:val="00DC53D9"/>
    <w:rsid w:val="00DC5794"/>
    <w:rsid w:val="00DC57EE"/>
    <w:rsid w:val="00DC5A70"/>
    <w:rsid w:val="00DC5A9C"/>
    <w:rsid w:val="00DC5BCD"/>
    <w:rsid w:val="00DC5C00"/>
    <w:rsid w:val="00DC5DEC"/>
    <w:rsid w:val="00DC63AC"/>
    <w:rsid w:val="00DC6722"/>
    <w:rsid w:val="00DC68E9"/>
    <w:rsid w:val="00DC6AAF"/>
    <w:rsid w:val="00DC6AEB"/>
    <w:rsid w:val="00DC6B44"/>
    <w:rsid w:val="00DC6FF4"/>
    <w:rsid w:val="00DC7130"/>
    <w:rsid w:val="00DC725F"/>
    <w:rsid w:val="00DC763E"/>
    <w:rsid w:val="00DC7640"/>
    <w:rsid w:val="00DC7950"/>
    <w:rsid w:val="00DC7C48"/>
    <w:rsid w:val="00DC7D4A"/>
    <w:rsid w:val="00DD000F"/>
    <w:rsid w:val="00DD0245"/>
    <w:rsid w:val="00DD0259"/>
    <w:rsid w:val="00DD040C"/>
    <w:rsid w:val="00DD0450"/>
    <w:rsid w:val="00DD0475"/>
    <w:rsid w:val="00DD05F9"/>
    <w:rsid w:val="00DD07A3"/>
    <w:rsid w:val="00DD0A4B"/>
    <w:rsid w:val="00DD0B92"/>
    <w:rsid w:val="00DD0E1A"/>
    <w:rsid w:val="00DD0E1D"/>
    <w:rsid w:val="00DD1158"/>
    <w:rsid w:val="00DD13C0"/>
    <w:rsid w:val="00DD175B"/>
    <w:rsid w:val="00DD1813"/>
    <w:rsid w:val="00DD1FF4"/>
    <w:rsid w:val="00DD22EA"/>
    <w:rsid w:val="00DD241F"/>
    <w:rsid w:val="00DD24D7"/>
    <w:rsid w:val="00DD25EB"/>
    <w:rsid w:val="00DD2BEC"/>
    <w:rsid w:val="00DD2D96"/>
    <w:rsid w:val="00DD34AF"/>
    <w:rsid w:val="00DD3544"/>
    <w:rsid w:val="00DD35FA"/>
    <w:rsid w:val="00DD3647"/>
    <w:rsid w:val="00DD3694"/>
    <w:rsid w:val="00DD36AC"/>
    <w:rsid w:val="00DD3864"/>
    <w:rsid w:val="00DD3E61"/>
    <w:rsid w:val="00DD3F6D"/>
    <w:rsid w:val="00DD418E"/>
    <w:rsid w:val="00DD477E"/>
    <w:rsid w:val="00DD4794"/>
    <w:rsid w:val="00DD48DF"/>
    <w:rsid w:val="00DD4980"/>
    <w:rsid w:val="00DD4A0B"/>
    <w:rsid w:val="00DD4AA7"/>
    <w:rsid w:val="00DD4CF0"/>
    <w:rsid w:val="00DD4E26"/>
    <w:rsid w:val="00DD4E43"/>
    <w:rsid w:val="00DD4E60"/>
    <w:rsid w:val="00DD4FA3"/>
    <w:rsid w:val="00DD5043"/>
    <w:rsid w:val="00DD51C5"/>
    <w:rsid w:val="00DD5513"/>
    <w:rsid w:val="00DD5C06"/>
    <w:rsid w:val="00DD5C59"/>
    <w:rsid w:val="00DD5CBC"/>
    <w:rsid w:val="00DD5E87"/>
    <w:rsid w:val="00DD5E93"/>
    <w:rsid w:val="00DD600B"/>
    <w:rsid w:val="00DD61AF"/>
    <w:rsid w:val="00DD61E4"/>
    <w:rsid w:val="00DD62E7"/>
    <w:rsid w:val="00DD64F2"/>
    <w:rsid w:val="00DD66D6"/>
    <w:rsid w:val="00DD66E0"/>
    <w:rsid w:val="00DD68D5"/>
    <w:rsid w:val="00DD6B04"/>
    <w:rsid w:val="00DD6B5A"/>
    <w:rsid w:val="00DD6B61"/>
    <w:rsid w:val="00DD6B70"/>
    <w:rsid w:val="00DD6C30"/>
    <w:rsid w:val="00DD6D12"/>
    <w:rsid w:val="00DD6DFB"/>
    <w:rsid w:val="00DD7093"/>
    <w:rsid w:val="00DD71D2"/>
    <w:rsid w:val="00DD71DB"/>
    <w:rsid w:val="00DD7880"/>
    <w:rsid w:val="00DD7996"/>
    <w:rsid w:val="00DD7AEC"/>
    <w:rsid w:val="00DD7C88"/>
    <w:rsid w:val="00DE03B2"/>
    <w:rsid w:val="00DE04E9"/>
    <w:rsid w:val="00DE0581"/>
    <w:rsid w:val="00DE05B0"/>
    <w:rsid w:val="00DE07AF"/>
    <w:rsid w:val="00DE0879"/>
    <w:rsid w:val="00DE0A41"/>
    <w:rsid w:val="00DE0A8E"/>
    <w:rsid w:val="00DE0DD3"/>
    <w:rsid w:val="00DE0F44"/>
    <w:rsid w:val="00DE105E"/>
    <w:rsid w:val="00DE1192"/>
    <w:rsid w:val="00DE123F"/>
    <w:rsid w:val="00DE13E4"/>
    <w:rsid w:val="00DE13EE"/>
    <w:rsid w:val="00DE149B"/>
    <w:rsid w:val="00DE14A8"/>
    <w:rsid w:val="00DE1716"/>
    <w:rsid w:val="00DE197C"/>
    <w:rsid w:val="00DE1A53"/>
    <w:rsid w:val="00DE1B61"/>
    <w:rsid w:val="00DE1CBA"/>
    <w:rsid w:val="00DE1CC9"/>
    <w:rsid w:val="00DE1E03"/>
    <w:rsid w:val="00DE1EC2"/>
    <w:rsid w:val="00DE20C9"/>
    <w:rsid w:val="00DE20DF"/>
    <w:rsid w:val="00DE236A"/>
    <w:rsid w:val="00DE2795"/>
    <w:rsid w:val="00DE2C67"/>
    <w:rsid w:val="00DE2F63"/>
    <w:rsid w:val="00DE3107"/>
    <w:rsid w:val="00DE3169"/>
    <w:rsid w:val="00DE3188"/>
    <w:rsid w:val="00DE34B5"/>
    <w:rsid w:val="00DE3658"/>
    <w:rsid w:val="00DE36B4"/>
    <w:rsid w:val="00DE3A18"/>
    <w:rsid w:val="00DE3B67"/>
    <w:rsid w:val="00DE3D85"/>
    <w:rsid w:val="00DE42A6"/>
    <w:rsid w:val="00DE42D6"/>
    <w:rsid w:val="00DE45EC"/>
    <w:rsid w:val="00DE461F"/>
    <w:rsid w:val="00DE4685"/>
    <w:rsid w:val="00DE4876"/>
    <w:rsid w:val="00DE4BC6"/>
    <w:rsid w:val="00DE4BFF"/>
    <w:rsid w:val="00DE4EC5"/>
    <w:rsid w:val="00DE4FA7"/>
    <w:rsid w:val="00DE5353"/>
    <w:rsid w:val="00DE53CF"/>
    <w:rsid w:val="00DE5469"/>
    <w:rsid w:val="00DE54D3"/>
    <w:rsid w:val="00DE559E"/>
    <w:rsid w:val="00DE585B"/>
    <w:rsid w:val="00DE5D24"/>
    <w:rsid w:val="00DE5E9D"/>
    <w:rsid w:val="00DE653A"/>
    <w:rsid w:val="00DE679D"/>
    <w:rsid w:val="00DE67A9"/>
    <w:rsid w:val="00DE682D"/>
    <w:rsid w:val="00DE68AA"/>
    <w:rsid w:val="00DE68D1"/>
    <w:rsid w:val="00DE6CF4"/>
    <w:rsid w:val="00DE73D3"/>
    <w:rsid w:val="00DE73D4"/>
    <w:rsid w:val="00DE7551"/>
    <w:rsid w:val="00DE75AD"/>
    <w:rsid w:val="00DE75D0"/>
    <w:rsid w:val="00DE76E8"/>
    <w:rsid w:val="00DE77F8"/>
    <w:rsid w:val="00DE77FB"/>
    <w:rsid w:val="00DE7BC7"/>
    <w:rsid w:val="00DE7D6B"/>
    <w:rsid w:val="00DF03D2"/>
    <w:rsid w:val="00DF0413"/>
    <w:rsid w:val="00DF0533"/>
    <w:rsid w:val="00DF05BE"/>
    <w:rsid w:val="00DF0692"/>
    <w:rsid w:val="00DF0A10"/>
    <w:rsid w:val="00DF0B41"/>
    <w:rsid w:val="00DF10E8"/>
    <w:rsid w:val="00DF1126"/>
    <w:rsid w:val="00DF1237"/>
    <w:rsid w:val="00DF15D0"/>
    <w:rsid w:val="00DF177E"/>
    <w:rsid w:val="00DF1AE5"/>
    <w:rsid w:val="00DF21EF"/>
    <w:rsid w:val="00DF21F7"/>
    <w:rsid w:val="00DF22FD"/>
    <w:rsid w:val="00DF23CD"/>
    <w:rsid w:val="00DF2546"/>
    <w:rsid w:val="00DF25CB"/>
    <w:rsid w:val="00DF263A"/>
    <w:rsid w:val="00DF2654"/>
    <w:rsid w:val="00DF26AB"/>
    <w:rsid w:val="00DF2839"/>
    <w:rsid w:val="00DF2A83"/>
    <w:rsid w:val="00DF2ABD"/>
    <w:rsid w:val="00DF2ADA"/>
    <w:rsid w:val="00DF2AF7"/>
    <w:rsid w:val="00DF2D5C"/>
    <w:rsid w:val="00DF359C"/>
    <w:rsid w:val="00DF3777"/>
    <w:rsid w:val="00DF3A18"/>
    <w:rsid w:val="00DF3B84"/>
    <w:rsid w:val="00DF3BF3"/>
    <w:rsid w:val="00DF3C89"/>
    <w:rsid w:val="00DF3D2E"/>
    <w:rsid w:val="00DF3EA1"/>
    <w:rsid w:val="00DF4073"/>
    <w:rsid w:val="00DF460C"/>
    <w:rsid w:val="00DF4824"/>
    <w:rsid w:val="00DF4E5C"/>
    <w:rsid w:val="00DF4F9D"/>
    <w:rsid w:val="00DF5184"/>
    <w:rsid w:val="00DF52E2"/>
    <w:rsid w:val="00DF52F7"/>
    <w:rsid w:val="00DF532F"/>
    <w:rsid w:val="00DF54BE"/>
    <w:rsid w:val="00DF594C"/>
    <w:rsid w:val="00DF5B10"/>
    <w:rsid w:val="00DF5D09"/>
    <w:rsid w:val="00DF5F28"/>
    <w:rsid w:val="00DF5F4D"/>
    <w:rsid w:val="00DF5FF0"/>
    <w:rsid w:val="00DF626C"/>
    <w:rsid w:val="00DF64EA"/>
    <w:rsid w:val="00DF662B"/>
    <w:rsid w:val="00DF69BF"/>
    <w:rsid w:val="00DF6AD1"/>
    <w:rsid w:val="00DF6E83"/>
    <w:rsid w:val="00DF717E"/>
    <w:rsid w:val="00DF7244"/>
    <w:rsid w:val="00DF7246"/>
    <w:rsid w:val="00DF7435"/>
    <w:rsid w:val="00DF7690"/>
    <w:rsid w:val="00DF7D74"/>
    <w:rsid w:val="00DF7D9F"/>
    <w:rsid w:val="00DF7F59"/>
    <w:rsid w:val="00E00372"/>
    <w:rsid w:val="00E0053F"/>
    <w:rsid w:val="00E00657"/>
    <w:rsid w:val="00E007A7"/>
    <w:rsid w:val="00E007E9"/>
    <w:rsid w:val="00E00AAE"/>
    <w:rsid w:val="00E00F8E"/>
    <w:rsid w:val="00E01303"/>
    <w:rsid w:val="00E01473"/>
    <w:rsid w:val="00E0154D"/>
    <w:rsid w:val="00E016DD"/>
    <w:rsid w:val="00E01725"/>
    <w:rsid w:val="00E018C3"/>
    <w:rsid w:val="00E01B06"/>
    <w:rsid w:val="00E01D81"/>
    <w:rsid w:val="00E023CA"/>
    <w:rsid w:val="00E0253A"/>
    <w:rsid w:val="00E027B1"/>
    <w:rsid w:val="00E02A3B"/>
    <w:rsid w:val="00E036C1"/>
    <w:rsid w:val="00E03767"/>
    <w:rsid w:val="00E038AE"/>
    <w:rsid w:val="00E03C39"/>
    <w:rsid w:val="00E03C88"/>
    <w:rsid w:val="00E03D39"/>
    <w:rsid w:val="00E03DB5"/>
    <w:rsid w:val="00E03EDD"/>
    <w:rsid w:val="00E0407F"/>
    <w:rsid w:val="00E041F2"/>
    <w:rsid w:val="00E044E1"/>
    <w:rsid w:val="00E045E9"/>
    <w:rsid w:val="00E046F7"/>
    <w:rsid w:val="00E0474D"/>
    <w:rsid w:val="00E04816"/>
    <w:rsid w:val="00E04821"/>
    <w:rsid w:val="00E04916"/>
    <w:rsid w:val="00E04940"/>
    <w:rsid w:val="00E0497B"/>
    <w:rsid w:val="00E04C97"/>
    <w:rsid w:val="00E04F61"/>
    <w:rsid w:val="00E050BB"/>
    <w:rsid w:val="00E0560B"/>
    <w:rsid w:val="00E05B9B"/>
    <w:rsid w:val="00E05BD8"/>
    <w:rsid w:val="00E05C2F"/>
    <w:rsid w:val="00E05E7C"/>
    <w:rsid w:val="00E060CA"/>
    <w:rsid w:val="00E06209"/>
    <w:rsid w:val="00E06220"/>
    <w:rsid w:val="00E0629D"/>
    <w:rsid w:val="00E062E4"/>
    <w:rsid w:val="00E0633C"/>
    <w:rsid w:val="00E0647F"/>
    <w:rsid w:val="00E069F0"/>
    <w:rsid w:val="00E06E73"/>
    <w:rsid w:val="00E06EBC"/>
    <w:rsid w:val="00E0730C"/>
    <w:rsid w:val="00E0738E"/>
    <w:rsid w:val="00E0746F"/>
    <w:rsid w:val="00E07824"/>
    <w:rsid w:val="00E07864"/>
    <w:rsid w:val="00E07C66"/>
    <w:rsid w:val="00E07C9B"/>
    <w:rsid w:val="00E07E90"/>
    <w:rsid w:val="00E07EC7"/>
    <w:rsid w:val="00E07FC0"/>
    <w:rsid w:val="00E10026"/>
    <w:rsid w:val="00E10331"/>
    <w:rsid w:val="00E1041C"/>
    <w:rsid w:val="00E10461"/>
    <w:rsid w:val="00E107E2"/>
    <w:rsid w:val="00E108C9"/>
    <w:rsid w:val="00E10BB1"/>
    <w:rsid w:val="00E10CF6"/>
    <w:rsid w:val="00E10D96"/>
    <w:rsid w:val="00E116A0"/>
    <w:rsid w:val="00E1176E"/>
    <w:rsid w:val="00E119A7"/>
    <w:rsid w:val="00E11E5F"/>
    <w:rsid w:val="00E11F09"/>
    <w:rsid w:val="00E12138"/>
    <w:rsid w:val="00E1219C"/>
    <w:rsid w:val="00E121F1"/>
    <w:rsid w:val="00E122D9"/>
    <w:rsid w:val="00E12309"/>
    <w:rsid w:val="00E12C05"/>
    <w:rsid w:val="00E12DD5"/>
    <w:rsid w:val="00E1315C"/>
    <w:rsid w:val="00E1316C"/>
    <w:rsid w:val="00E13231"/>
    <w:rsid w:val="00E1341E"/>
    <w:rsid w:val="00E13688"/>
    <w:rsid w:val="00E13703"/>
    <w:rsid w:val="00E139D8"/>
    <w:rsid w:val="00E13F7A"/>
    <w:rsid w:val="00E13FD8"/>
    <w:rsid w:val="00E141EF"/>
    <w:rsid w:val="00E14738"/>
    <w:rsid w:val="00E149D6"/>
    <w:rsid w:val="00E14B43"/>
    <w:rsid w:val="00E14B9B"/>
    <w:rsid w:val="00E14D0B"/>
    <w:rsid w:val="00E14F5F"/>
    <w:rsid w:val="00E14FE1"/>
    <w:rsid w:val="00E15375"/>
    <w:rsid w:val="00E1577C"/>
    <w:rsid w:val="00E15E74"/>
    <w:rsid w:val="00E15F2A"/>
    <w:rsid w:val="00E15FB8"/>
    <w:rsid w:val="00E168C5"/>
    <w:rsid w:val="00E16A40"/>
    <w:rsid w:val="00E16FB8"/>
    <w:rsid w:val="00E1702E"/>
    <w:rsid w:val="00E172FF"/>
    <w:rsid w:val="00E1738F"/>
    <w:rsid w:val="00E17435"/>
    <w:rsid w:val="00E175C7"/>
    <w:rsid w:val="00E17608"/>
    <w:rsid w:val="00E1766B"/>
    <w:rsid w:val="00E17687"/>
    <w:rsid w:val="00E17A8C"/>
    <w:rsid w:val="00E2001B"/>
    <w:rsid w:val="00E2005C"/>
    <w:rsid w:val="00E2019C"/>
    <w:rsid w:val="00E203B3"/>
    <w:rsid w:val="00E20407"/>
    <w:rsid w:val="00E2040C"/>
    <w:rsid w:val="00E20588"/>
    <w:rsid w:val="00E205C5"/>
    <w:rsid w:val="00E20638"/>
    <w:rsid w:val="00E20A86"/>
    <w:rsid w:val="00E20AF4"/>
    <w:rsid w:val="00E20D62"/>
    <w:rsid w:val="00E20EAC"/>
    <w:rsid w:val="00E21063"/>
    <w:rsid w:val="00E21AE4"/>
    <w:rsid w:val="00E21B06"/>
    <w:rsid w:val="00E21DDF"/>
    <w:rsid w:val="00E21FFD"/>
    <w:rsid w:val="00E2231A"/>
    <w:rsid w:val="00E22374"/>
    <w:rsid w:val="00E22581"/>
    <w:rsid w:val="00E22683"/>
    <w:rsid w:val="00E226F2"/>
    <w:rsid w:val="00E229DB"/>
    <w:rsid w:val="00E229E6"/>
    <w:rsid w:val="00E22ADF"/>
    <w:rsid w:val="00E22D3C"/>
    <w:rsid w:val="00E23017"/>
    <w:rsid w:val="00E2308C"/>
    <w:rsid w:val="00E23232"/>
    <w:rsid w:val="00E23302"/>
    <w:rsid w:val="00E23376"/>
    <w:rsid w:val="00E2344B"/>
    <w:rsid w:val="00E234B6"/>
    <w:rsid w:val="00E237D6"/>
    <w:rsid w:val="00E23B03"/>
    <w:rsid w:val="00E23C08"/>
    <w:rsid w:val="00E23C58"/>
    <w:rsid w:val="00E24135"/>
    <w:rsid w:val="00E242DE"/>
    <w:rsid w:val="00E24583"/>
    <w:rsid w:val="00E2483A"/>
    <w:rsid w:val="00E24A94"/>
    <w:rsid w:val="00E24C1C"/>
    <w:rsid w:val="00E24F67"/>
    <w:rsid w:val="00E2521C"/>
    <w:rsid w:val="00E257F9"/>
    <w:rsid w:val="00E2588D"/>
    <w:rsid w:val="00E258B7"/>
    <w:rsid w:val="00E25931"/>
    <w:rsid w:val="00E26332"/>
    <w:rsid w:val="00E26523"/>
    <w:rsid w:val="00E269BA"/>
    <w:rsid w:val="00E27317"/>
    <w:rsid w:val="00E27480"/>
    <w:rsid w:val="00E274AD"/>
    <w:rsid w:val="00E27527"/>
    <w:rsid w:val="00E27868"/>
    <w:rsid w:val="00E27998"/>
    <w:rsid w:val="00E27CAF"/>
    <w:rsid w:val="00E27E24"/>
    <w:rsid w:val="00E27F61"/>
    <w:rsid w:val="00E3005A"/>
    <w:rsid w:val="00E30603"/>
    <w:rsid w:val="00E30607"/>
    <w:rsid w:val="00E309CC"/>
    <w:rsid w:val="00E30BBD"/>
    <w:rsid w:val="00E30C36"/>
    <w:rsid w:val="00E30C8C"/>
    <w:rsid w:val="00E30D3F"/>
    <w:rsid w:val="00E30DFD"/>
    <w:rsid w:val="00E30E52"/>
    <w:rsid w:val="00E30F36"/>
    <w:rsid w:val="00E31131"/>
    <w:rsid w:val="00E3143F"/>
    <w:rsid w:val="00E31604"/>
    <w:rsid w:val="00E3199A"/>
    <w:rsid w:val="00E31AD9"/>
    <w:rsid w:val="00E31B0B"/>
    <w:rsid w:val="00E31ED2"/>
    <w:rsid w:val="00E31ED7"/>
    <w:rsid w:val="00E3212C"/>
    <w:rsid w:val="00E32427"/>
    <w:rsid w:val="00E324D5"/>
    <w:rsid w:val="00E32776"/>
    <w:rsid w:val="00E3296A"/>
    <w:rsid w:val="00E32B98"/>
    <w:rsid w:val="00E32C1B"/>
    <w:rsid w:val="00E32EFE"/>
    <w:rsid w:val="00E330DA"/>
    <w:rsid w:val="00E33134"/>
    <w:rsid w:val="00E33745"/>
    <w:rsid w:val="00E33CA1"/>
    <w:rsid w:val="00E33ED2"/>
    <w:rsid w:val="00E33EEC"/>
    <w:rsid w:val="00E3433C"/>
    <w:rsid w:val="00E34893"/>
    <w:rsid w:val="00E34C55"/>
    <w:rsid w:val="00E34C87"/>
    <w:rsid w:val="00E34CC2"/>
    <w:rsid w:val="00E34DA8"/>
    <w:rsid w:val="00E34EA9"/>
    <w:rsid w:val="00E34F19"/>
    <w:rsid w:val="00E350AF"/>
    <w:rsid w:val="00E3513D"/>
    <w:rsid w:val="00E353DD"/>
    <w:rsid w:val="00E3600C"/>
    <w:rsid w:val="00E36188"/>
    <w:rsid w:val="00E36497"/>
    <w:rsid w:val="00E36A45"/>
    <w:rsid w:val="00E36A7D"/>
    <w:rsid w:val="00E36A96"/>
    <w:rsid w:val="00E36CCE"/>
    <w:rsid w:val="00E36D60"/>
    <w:rsid w:val="00E36EFB"/>
    <w:rsid w:val="00E36F13"/>
    <w:rsid w:val="00E370F2"/>
    <w:rsid w:val="00E373E7"/>
    <w:rsid w:val="00E3778E"/>
    <w:rsid w:val="00E37906"/>
    <w:rsid w:val="00E3793F"/>
    <w:rsid w:val="00E37D6B"/>
    <w:rsid w:val="00E37DAF"/>
    <w:rsid w:val="00E40102"/>
    <w:rsid w:val="00E4017E"/>
    <w:rsid w:val="00E401E7"/>
    <w:rsid w:val="00E40357"/>
    <w:rsid w:val="00E4092D"/>
    <w:rsid w:val="00E40CEE"/>
    <w:rsid w:val="00E40EAC"/>
    <w:rsid w:val="00E4102A"/>
    <w:rsid w:val="00E411C6"/>
    <w:rsid w:val="00E4157C"/>
    <w:rsid w:val="00E4192C"/>
    <w:rsid w:val="00E419EF"/>
    <w:rsid w:val="00E41D9B"/>
    <w:rsid w:val="00E41DE6"/>
    <w:rsid w:val="00E41EEE"/>
    <w:rsid w:val="00E42301"/>
    <w:rsid w:val="00E42679"/>
    <w:rsid w:val="00E42944"/>
    <w:rsid w:val="00E4294B"/>
    <w:rsid w:val="00E42A73"/>
    <w:rsid w:val="00E42EA4"/>
    <w:rsid w:val="00E431BE"/>
    <w:rsid w:val="00E432B6"/>
    <w:rsid w:val="00E43333"/>
    <w:rsid w:val="00E4346D"/>
    <w:rsid w:val="00E437BC"/>
    <w:rsid w:val="00E43886"/>
    <w:rsid w:val="00E4396E"/>
    <w:rsid w:val="00E43CC5"/>
    <w:rsid w:val="00E43E59"/>
    <w:rsid w:val="00E44413"/>
    <w:rsid w:val="00E444E1"/>
    <w:rsid w:val="00E445B4"/>
    <w:rsid w:val="00E44645"/>
    <w:rsid w:val="00E44B69"/>
    <w:rsid w:val="00E44DE3"/>
    <w:rsid w:val="00E4517F"/>
    <w:rsid w:val="00E4518B"/>
    <w:rsid w:val="00E45413"/>
    <w:rsid w:val="00E45477"/>
    <w:rsid w:val="00E4573D"/>
    <w:rsid w:val="00E45AF8"/>
    <w:rsid w:val="00E45B6C"/>
    <w:rsid w:val="00E45D2E"/>
    <w:rsid w:val="00E45E3A"/>
    <w:rsid w:val="00E45F63"/>
    <w:rsid w:val="00E460DC"/>
    <w:rsid w:val="00E4621D"/>
    <w:rsid w:val="00E465CD"/>
    <w:rsid w:val="00E465D1"/>
    <w:rsid w:val="00E466D2"/>
    <w:rsid w:val="00E468C9"/>
    <w:rsid w:val="00E46C3C"/>
    <w:rsid w:val="00E46D3D"/>
    <w:rsid w:val="00E47050"/>
    <w:rsid w:val="00E47656"/>
    <w:rsid w:val="00E47B56"/>
    <w:rsid w:val="00E47BCA"/>
    <w:rsid w:val="00E47DBD"/>
    <w:rsid w:val="00E47EB9"/>
    <w:rsid w:val="00E47F79"/>
    <w:rsid w:val="00E506CC"/>
    <w:rsid w:val="00E50850"/>
    <w:rsid w:val="00E5087B"/>
    <w:rsid w:val="00E50891"/>
    <w:rsid w:val="00E50BCF"/>
    <w:rsid w:val="00E50D29"/>
    <w:rsid w:val="00E50E28"/>
    <w:rsid w:val="00E510E4"/>
    <w:rsid w:val="00E51760"/>
    <w:rsid w:val="00E51807"/>
    <w:rsid w:val="00E51A55"/>
    <w:rsid w:val="00E51B80"/>
    <w:rsid w:val="00E5239E"/>
    <w:rsid w:val="00E52474"/>
    <w:rsid w:val="00E5262E"/>
    <w:rsid w:val="00E526FE"/>
    <w:rsid w:val="00E52B8C"/>
    <w:rsid w:val="00E52DCC"/>
    <w:rsid w:val="00E53109"/>
    <w:rsid w:val="00E533AD"/>
    <w:rsid w:val="00E533EF"/>
    <w:rsid w:val="00E53476"/>
    <w:rsid w:val="00E538E0"/>
    <w:rsid w:val="00E53B35"/>
    <w:rsid w:val="00E53C88"/>
    <w:rsid w:val="00E53CBD"/>
    <w:rsid w:val="00E53D24"/>
    <w:rsid w:val="00E53DE4"/>
    <w:rsid w:val="00E53F8B"/>
    <w:rsid w:val="00E541FB"/>
    <w:rsid w:val="00E542CD"/>
    <w:rsid w:val="00E543C0"/>
    <w:rsid w:val="00E54629"/>
    <w:rsid w:val="00E546D0"/>
    <w:rsid w:val="00E547BA"/>
    <w:rsid w:val="00E547E7"/>
    <w:rsid w:val="00E54B96"/>
    <w:rsid w:val="00E55063"/>
    <w:rsid w:val="00E55156"/>
    <w:rsid w:val="00E55A06"/>
    <w:rsid w:val="00E55D1C"/>
    <w:rsid w:val="00E55E61"/>
    <w:rsid w:val="00E55FEE"/>
    <w:rsid w:val="00E56195"/>
    <w:rsid w:val="00E563BE"/>
    <w:rsid w:val="00E56423"/>
    <w:rsid w:val="00E565F5"/>
    <w:rsid w:val="00E56602"/>
    <w:rsid w:val="00E56956"/>
    <w:rsid w:val="00E569F5"/>
    <w:rsid w:val="00E56D9B"/>
    <w:rsid w:val="00E5709A"/>
    <w:rsid w:val="00E576AB"/>
    <w:rsid w:val="00E576B4"/>
    <w:rsid w:val="00E5779B"/>
    <w:rsid w:val="00E578F1"/>
    <w:rsid w:val="00E5795A"/>
    <w:rsid w:val="00E5796C"/>
    <w:rsid w:val="00E57DD2"/>
    <w:rsid w:val="00E60180"/>
    <w:rsid w:val="00E6022E"/>
    <w:rsid w:val="00E60348"/>
    <w:rsid w:val="00E605A4"/>
    <w:rsid w:val="00E60654"/>
    <w:rsid w:val="00E60679"/>
    <w:rsid w:val="00E60841"/>
    <w:rsid w:val="00E60C37"/>
    <w:rsid w:val="00E60D86"/>
    <w:rsid w:val="00E60DDE"/>
    <w:rsid w:val="00E60E31"/>
    <w:rsid w:val="00E60EA3"/>
    <w:rsid w:val="00E60FF4"/>
    <w:rsid w:val="00E611CB"/>
    <w:rsid w:val="00E6123B"/>
    <w:rsid w:val="00E6130F"/>
    <w:rsid w:val="00E614A9"/>
    <w:rsid w:val="00E61921"/>
    <w:rsid w:val="00E6194D"/>
    <w:rsid w:val="00E61B76"/>
    <w:rsid w:val="00E61F5E"/>
    <w:rsid w:val="00E622AB"/>
    <w:rsid w:val="00E6285B"/>
    <w:rsid w:val="00E62937"/>
    <w:rsid w:val="00E6294D"/>
    <w:rsid w:val="00E62AFC"/>
    <w:rsid w:val="00E62C70"/>
    <w:rsid w:val="00E62C83"/>
    <w:rsid w:val="00E62D17"/>
    <w:rsid w:val="00E62EB9"/>
    <w:rsid w:val="00E630EB"/>
    <w:rsid w:val="00E630F0"/>
    <w:rsid w:val="00E63222"/>
    <w:rsid w:val="00E6327A"/>
    <w:rsid w:val="00E636B9"/>
    <w:rsid w:val="00E63A8A"/>
    <w:rsid w:val="00E63A8B"/>
    <w:rsid w:val="00E63B91"/>
    <w:rsid w:val="00E63BFF"/>
    <w:rsid w:val="00E63DB8"/>
    <w:rsid w:val="00E63E00"/>
    <w:rsid w:val="00E63E23"/>
    <w:rsid w:val="00E63FD3"/>
    <w:rsid w:val="00E643ED"/>
    <w:rsid w:val="00E6468B"/>
    <w:rsid w:val="00E6475B"/>
    <w:rsid w:val="00E64A86"/>
    <w:rsid w:val="00E64CBC"/>
    <w:rsid w:val="00E64D8F"/>
    <w:rsid w:val="00E64E6B"/>
    <w:rsid w:val="00E64E8E"/>
    <w:rsid w:val="00E650A9"/>
    <w:rsid w:val="00E653DD"/>
    <w:rsid w:val="00E65522"/>
    <w:rsid w:val="00E655D5"/>
    <w:rsid w:val="00E656F7"/>
    <w:rsid w:val="00E65F2F"/>
    <w:rsid w:val="00E660EB"/>
    <w:rsid w:val="00E661CF"/>
    <w:rsid w:val="00E664A2"/>
    <w:rsid w:val="00E664FB"/>
    <w:rsid w:val="00E66ACC"/>
    <w:rsid w:val="00E66BCF"/>
    <w:rsid w:val="00E672C4"/>
    <w:rsid w:val="00E67403"/>
    <w:rsid w:val="00E67798"/>
    <w:rsid w:val="00E679F2"/>
    <w:rsid w:val="00E67BBA"/>
    <w:rsid w:val="00E67DC2"/>
    <w:rsid w:val="00E67E86"/>
    <w:rsid w:val="00E67F12"/>
    <w:rsid w:val="00E70591"/>
    <w:rsid w:val="00E70AED"/>
    <w:rsid w:val="00E70B0D"/>
    <w:rsid w:val="00E70C53"/>
    <w:rsid w:val="00E71101"/>
    <w:rsid w:val="00E71111"/>
    <w:rsid w:val="00E712EC"/>
    <w:rsid w:val="00E7133D"/>
    <w:rsid w:val="00E714A0"/>
    <w:rsid w:val="00E7151D"/>
    <w:rsid w:val="00E71917"/>
    <w:rsid w:val="00E71963"/>
    <w:rsid w:val="00E71A64"/>
    <w:rsid w:val="00E71C1A"/>
    <w:rsid w:val="00E71CCF"/>
    <w:rsid w:val="00E71CEA"/>
    <w:rsid w:val="00E71D12"/>
    <w:rsid w:val="00E71F0B"/>
    <w:rsid w:val="00E72045"/>
    <w:rsid w:val="00E720AB"/>
    <w:rsid w:val="00E720F4"/>
    <w:rsid w:val="00E7232B"/>
    <w:rsid w:val="00E7233C"/>
    <w:rsid w:val="00E7239A"/>
    <w:rsid w:val="00E725F4"/>
    <w:rsid w:val="00E7267D"/>
    <w:rsid w:val="00E727A5"/>
    <w:rsid w:val="00E72A0C"/>
    <w:rsid w:val="00E72B1B"/>
    <w:rsid w:val="00E72DA4"/>
    <w:rsid w:val="00E72DE5"/>
    <w:rsid w:val="00E72FD9"/>
    <w:rsid w:val="00E73188"/>
    <w:rsid w:val="00E73378"/>
    <w:rsid w:val="00E7353E"/>
    <w:rsid w:val="00E73578"/>
    <w:rsid w:val="00E73582"/>
    <w:rsid w:val="00E73587"/>
    <w:rsid w:val="00E73658"/>
    <w:rsid w:val="00E73996"/>
    <w:rsid w:val="00E739B0"/>
    <w:rsid w:val="00E739E4"/>
    <w:rsid w:val="00E73AA9"/>
    <w:rsid w:val="00E73B39"/>
    <w:rsid w:val="00E73BBB"/>
    <w:rsid w:val="00E73C52"/>
    <w:rsid w:val="00E73D7E"/>
    <w:rsid w:val="00E73EA5"/>
    <w:rsid w:val="00E73EA6"/>
    <w:rsid w:val="00E73EC5"/>
    <w:rsid w:val="00E742D0"/>
    <w:rsid w:val="00E74501"/>
    <w:rsid w:val="00E748C1"/>
    <w:rsid w:val="00E748F4"/>
    <w:rsid w:val="00E74A81"/>
    <w:rsid w:val="00E74A82"/>
    <w:rsid w:val="00E74DAC"/>
    <w:rsid w:val="00E74FA9"/>
    <w:rsid w:val="00E752FC"/>
    <w:rsid w:val="00E75A21"/>
    <w:rsid w:val="00E76291"/>
    <w:rsid w:val="00E7632B"/>
    <w:rsid w:val="00E763B0"/>
    <w:rsid w:val="00E763E6"/>
    <w:rsid w:val="00E765C0"/>
    <w:rsid w:val="00E7693C"/>
    <w:rsid w:val="00E76B64"/>
    <w:rsid w:val="00E76D46"/>
    <w:rsid w:val="00E76E09"/>
    <w:rsid w:val="00E77214"/>
    <w:rsid w:val="00E77235"/>
    <w:rsid w:val="00E77890"/>
    <w:rsid w:val="00E77C26"/>
    <w:rsid w:val="00E80176"/>
    <w:rsid w:val="00E801A5"/>
    <w:rsid w:val="00E80440"/>
    <w:rsid w:val="00E805AD"/>
    <w:rsid w:val="00E80604"/>
    <w:rsid w:val="00E80656"/>
    <w:rsid w:val="00E807EB"/>
    <w:rsid w:val="00E80C3B"/>
    <w:rsid w:val="00E80D34"/>
    <w:rsid w:val="00E80F0D"/>
    <w:rsid w:val="00E8100C"/>
    <w:rsid w:val="00E81339"/>
    <w:rsid w:val="00E81504"/>
    <w:rsid w:val="00E81595"/>
    <w:rsid w:val="00E81934"/>
    <w:rsid w:val="00E81BE2"/>
    <w:rsid w:val="00E81C4C"/>
    <w:rsid w:val="00E81F6C"/>
    <w:rsid w:val="00E82061"/>
    <w:rsid w:val="00E82408"/>
    <w:rsid w:val="00E82637"/>
    <w:rsid w:val="00E826BD"/>
    <w:rsid w:val="00E828F2"/>
    <w:rsid w:val="00E82BB0"/>
    <w:rsid w:val="00E83283"/>
    <w:rsid w:val="00E832FB"/>
    <w:rsid w:val="00E83438"/>
    <w:rsid w:val="00E83660"/>
    <w:rsid w:val="00E839D8"/>
    <w:rsid w:val="00E83AA3"/>
    <w:rsid w:val="00E83CF9"/>
    <w:rsid w:val="00E83DDC"/>
    <w:rsid w:val="00E83E76"/>
    <w:rsid w:val="00E840FA"/>
    <w:rsid w:val="00E84100"/>
    <w:rsid w:val="00E84267"/>
    <w:rsid w:val="00E842DC"/>
    <w:rsid w:val="00E844C6"/>
    <w:rsid w:val="00E8492A"/>
    <w:rsid w:val="00E849BF"/>
    <w:rsid w:val="00E84A64"/>
    <w:rsid w:val="00E84C01"/>
    <w:rsid w:val="00E84E66"/>
    <w:rsid w:val="00E84F31"/>
    <w:rsid w:val="00E84FC3"/>
    <w:rsid w:val="00E85060"/>
    <w:rsid w:val="00E85353"/>
    <w:rsid w:val="00E85907"/>
    <w:rsid w:val="00E8594E"/>
    <w:rsid w:val="00E859D0"/>
    <w:rsid w:val="00E85B0A"/>
    <w:rsid w:val="00E85B67"/>
    <w:rsid w:val="00E85CC3"/>
    <w:rsid w:val="00E85EEE"/>
    <w:rsid w:val="00E868A0"/>
    <w:rsid w:val="00E8697A"/>
    <w:rsid w:val="00E86B51"/>
    <w:rsid w:val="00E86CDE"/>
    <w:rsid w:val="00E86DCD"/>
    <w:rsid w:val="00E87198"/>
    <w:rsid w:val="00E8755B"/>
    <w:rsid w:val="00E878CF"/>
    <w:rsid w:val="00E8793C"/>
    <w:rsid w:val="00E87A39"/>
    <w:rsid w:val="00E87B88"/>
    <w:rsid w:val="00E9016B"/>
    <w:rsid w:val="00E90411"/>
    <w:rsid w:val="00E90538"/>
    <w:rsid w:val="00E90634"/>
    <w:rsid w:val="00E9064A"/>
    <w:rsid w:val="00E907B2"/>
    <w:rsid w:val="00E908A9"/>
    <w:rsid w:val="00E9099A"/>
    <w:rsid w:val="00E909D1"/>
    <w:rsid w:val="00E90AE8"/>
    <w:rsid w:val="00E90E2F"/>
    <w:rsid w:val="00E90F7F"/>
    <w:rsid w:val="00E9102B"/>
    <w:rsid w:val="00E9111F"/>
    <w:rsid w:val="00E91293"/>
    <w:rsid w:val="00E913F4"/>
    <w:rsid w:val="00E9144F"/>
    <w:rsid w:val="00E915E9"/>
    <w:rsid w:val="00E917F7"/>
    <w:rsid w:val="00E91B38"/>
    <w:rsid w:val="00E91B51"/>
    <w:rsid w:val="00E91D27"/>
    <w:rsid w:val="00E91F30"/>
    <w:rsid w:val="00E91F61"/>
    <w:rsid w:val="00E9222C"/>
    <w:rsid w:val="00E92636"/>
    <w:rsid w:val="00E9271A"/>
    <w:rsid w:val="00E9294E"/>
    <w:rsid w:val="00E929DD"/>
    <w:rsid w:val="00E92F09"/>
    <w:rsid w:val="00E92F90"/>
    <w:rsid w:val="00E92FC5"/>
    <w:rsid w:val="00E93247"/>
    <w:rsid w:val="00E9337F"/>
    <w:rsid w:val="00E933AA"/>
    <w:rsid w:val="00E936D8"/>
    <w:rsid w:val="00E93A68"/>
    <w:rsid w:val="00E93B2E"/>
    <w:rsid w:val="00E93B53"/>
    <w:rsid w:val="00E93B87"/>
    <w:rsid w:val="00E93CD3"/>
    <w:rsid w:val="00E93D6C"/>
    <w:rsid w:val="00E93E87"/>
    <w:rsid w:val="00E93FFF"/>
    <w:rsid w:val="00E9409B"/>
    <w:rsid w:val="00E94507"/>
    <w:rsid w:val="00E9471D"/>
    <w:rsid w:val="00E9478E"/>
    <w:rsid w:val="00E947F7"/>
    <w:rsid w:val="00E9480F"/>
    <w:rsid w:val="00E94B76"/>
    <w:rsid w:val="00E94D2D"/>
    <w:rsid w:val="00E94DA6"/>
    <w:rsid w:val="00E94F19"/>
    <w:rsid w:val="00E94FBE"/>
    <w:rsid w:val="00E9500C"/>
    <w:rsid w:val="00E9517D"/>
    <w:rsid w:val="00E951FA"/>
    <w:rsid w:val="00E9560F"/>
    <w:rsid w:val="00E95642"/>
    <w:rsid w:val="00E9566A"/>
    <w:rsid w:val="00E95BFA"/>
    <w:rsid w:val="00E96613"/>
    <w:rsid w:val="00E96807"/>
    <w:rsid w:val="00E96828"/>
    <w:rsid w:val="00E969CD"/>
    <w:rsid w:val="00E96CD2"/>
    <w:rsid w:val="00E96DA8"/>
    <w:rsid w:val="00E96DCF"/>
    <w:rsid w:val="00E97075"/>
    <w:rsid w:val="00E972E7"/>
    <w:rsid w:val="00E97304"/>
    <w:rsid w:val="00E9755F"/>
    <w:rsid w:val="00E97770"/>
    <w:rsid w:val="00E977BF"/>
    <w:rsid w:val="00E9799C"/>
    <w:rsid w:val="00E97A04"/>
    <w:rsid w:val="00E97C60"/>
    <w:rsid w:val="00E97D96"/>
    <w:rsid w:val="00E97FE8"/>
    <w:rsid w:val="00EA0002"/>
    <w:rsid w:val="00EA02FB"/>
    <w:rsid w:val="00EA05F5"/>
    <w:rsid w:val="00EA078F"/>
    <w:rsid w:val="00EA08C6"/>
    <w:rsid w:val="00EA0DBE"/>
    <w:rsid w:val="00EA11C5"/>
    <w:rsid w:val="00EA1450"/>
    <w:rsid w:val="00EA149C"/>
    <w:rsid w:val="00EA14B1"/>
    <w:rsid w:val="00EA1AA6"/>
    <w:rsid w:val="00EA1C05"/>
    <w:rsid w:val="00EA1C64"/>
    <w:rsid w:val="00EA1E37"/>
    <w:rsid w:val="00EA2453"/>
    <w:rsid w:val="00EA2494"/>
    <w:rsid w:val="00EA24E0"/>
    <w:rsid w:val="00EA2617"/>
    <w:rsid w:val="00EA28A6"/>
    <w:rsid w:val="00EA2A7F"/>
    <w:rsid w:val="00EA2B13"/>
    <w:rsid w:val="00EA2F93"/>
    <w:rsid w:val="00EA37D3"/>
    <w:rsid w:val="00EA381D"/>
    <w:rsid w:val="00EA3A30"/>
    <w:rsid w:val="00EA3AAB"/>
    <w:rsid w:val="00EA3AD0"/>
    <w:rsid w:val="00EA3ADB"/>
    <w:rsid w:val="00EA3B1B"/>
    <w:rsid w:val="00EA3B80"/>
    <w:rsid w:val="00EA3BB0"/>
    <w:rsid w:val="00EA3BC6"/>
    <w:rsid w:val="00EA409F"/>
    <w:rsid w:val="00EA42F6"/>
    <w:rsid w:val="00EA4314"/>
    <w:rsid w:val="00EA44A3"/>
    <w:rsid w:val="00EA4718"/>
    <w:rsid w:val="00EA47B2"/>
    <w:rsid w:val="00EA4CBF"/>
    <w:rsid w:val="00EA4DC8"/>
    <w:rsid w:val="00EA4F20"/>
    <w:rsid w:val="00EA5252"/>
    <w:rsid w:val="00EA5256"/>
    <w:rsid w:val="00EA535A"/>
    <w:rsid w:val="00EA5478"/>
    <w:rsid w:val="00EA555F"/>
    <w:rsid w:val="00EA55DD"/>
    <w:rsid w:val="00EA5626"/>
    <w:rsid w:val="00EA5843"/>
    <w:rsid w:val="00EA5E97"/>
    <w:rsid w:val="00EA5F02"/>
    <w:rsid w:val="00EA5F82"/>
    <w:rsid w:val="00EA6229"/>
    <w:rsid w:val="00EA62CF"/>
    <w:rsid w:val="00EA6301"/>
    <w:rsid w:val="00EA63CB"/>
    <w:rsid w:val="00EA660D"/>
    <w:rsid w:val="00EA6629"/>
    <w:rsid w:val="00EA6751"/>
    <w:rsid w:val="00EA676C"/>
    <w:rsid w:val="00EA67C3"/>
    <w:rsid w:val="00EA681D"/>
    <w:rsid w:val="00EA685A"/>
    <w:rsid w:val="00EA6CB4"/>
    <w:rsid w:val="00EA6DE0"/>
    <w:rsid w:val="00EA6E2D"/>
    <w:rsid w:val="00EA6E43"/>
    <w:rsid w:val="00EA6E49"/>
    <w:rsid w:val="00EA73AE"/>
    <w:rsid w:val="00EA7903"/>
    <w:rsid w:val="00EA79A5"/>
    <w:rsid w:val="00EA7B48"/>
    <w:rsid w:val="00EB00F5"/>
    <w:rsid w:val="00EB04FC"/>
    <w:rsid w:val="00EB07B5"/>
    <w:rsid w:val="00EB0A12"/>
    <w:rsid w:val="00EB0B26"/>
    <w:rsid w:val="00EB0D0E"/>
    <w:rsid w:val="00EB0D68"/>
    <w:rsid w:val="00EB0F0D"/>
    <w:rsid w:val="00EB118F"/>
    <w:rsid w:val="00EB11A4"/>
    <w:rsid w:val="00EB12D0"/>
    <w:rsid w:val="00EB17B6"/>
    <w:rsid w:val="00EB184B"/>
    <w:rsid w:val="00EB1896"/>
    <w:rsid w:val="00EB1967"/>
    <w:rsid w:val="00EB1A3A"/>
    <w:rsid w:val="00EB1B03"/>
    <w:rsid w:val="00EB1C06"/>
    <w:rsid w:val="00EB201D"/>
    <w:rsid w:val="00EB27D7"/>
    <w:rsid w:val="00EB2FF4"/>
    <w:rsid w:val="00EB308C"/>
    <w:rsid w:val="00EB3D1E"/>
    <w:rsid w:val="00EB3D64"/>
    <w:rsid w:val="00EB40A1"/>
    <w:rsid w:val="00EB40CB"/>
    <w:rsid w:val="00EB4512"/>
    <w:rsid w:val="00EB4ACF"/>
    <w:rsid w:val="00EB4C39"/>
    <w:rsid w:val="00EB4C44"/>
    <w:rsid w:val="00EB4D5C"/>
    <w:rsid w:val="00EB4FF3"/>
    <w:rsid w:val="00EB54A5"/>
    <w:rsid w:val="00EB5612"/>
    <w:rsid w:val="00EB5D44"/>
    <w:rsid w:val="00EB5E1F"/>
    <w:rsid w:val="00EB6011"/>
    <w:rsid w:val="00EB62E7"/>
    <w:rsid w:val="00EB669E"/>
    <w:rsid w:val="00EB66AF"/>
    <w:rsid w:val="00EB6912"/>
    <w:rsid w:val="00EB6CDA"/>
    <w:rsid w:val="00EB6D07"/>
    <w:rsid w:val="00EB6EE7"/>
    <w:rsid w:val="00EB71FC"/>
    <w:rsid w:val="00EB7424"/>
    <w:rsid w:val="00EB7728"/>
    <w:rsid w:val="00EB78CC"/>
    <w:rsid w:val="00EB7A75"/>
    <w:rsid w:val="00EB7D01"/>
    <w:rsid w:val="00EC0317"/>
    <w:rsid w:val="00EC0613"/>
    <w:rsid w:val="00EC0AC9"/>
    <w:rsid w:val="00EC0B03"/>
    <w:rsid w:val="00EC0B4A"/>
    <w:rsid w:val="00EC1151"/>
    <w:rsid w:val="00EC116F"/>
    <w:rsid w:val="00EC1327"/>
    <w:rsid w:val="00EC1518"/>
    <w:rsid w:val="00EC15DE"/>
    <w:rsid w:val="00EC163D"/>
    <w:rsid w:val="00EC16A9"/>
    <w:rsid w:val="00EC191B"/>
    <w:rsid w:val="00EC1B6B"/>
    <w:rsid w:val="00EC1D6C"/>
    <w:rsid w:val="00EC1F3D"/>
    <w:rsid w:val="00EC207A"/>
    <w:rsid w:val="00EC2658"/>
    <w:rsid w:val="00EC274C"/>
    <w:rsid w:val="00EC27FE"/>
    <w:rsid w:val="00EC29D2"/>
    <w:rsid w:val="00EC2A86"/>
    <w:rsid w:val="00EC2FA2"/>
    <w:rsid w:val="00EC31C9"/>
    <w:rsid w:val="00EC333E"/>
    <w:rsid w:val="00EC344B"/>
    <w:rsid w:val="00EC369D"/>
    <w:rsid w:val="00EC3B7C"/>
    <w:rsid w:val="00EC3E8B"/>
    <w:rsid w:val="00EC4544"/>
    <w:rsid w:val="00EC4810"/>
    <w:rsid w:val="00EC4BF8"/>
    <w:rsid w:val="00EC5046"/>
    <w:rsid w:val="00EC5070"/>
    <w:rsid w:val="00EC50EA"/>
    <w:rsid w:val="00EC54DE"/>
    <w:rsid w:val="00EC563B"/>
    <w:rsid w:val="00EC5740"/>
    <w:rsid w:val="00EC574B"/>
    <w:rsid w:val="00EC59EE"/>
    <w:rsid w:val="00EC5A32"/>
    <w:rsid w:val="00EC5AD5"/>
    <w:rsid w:val="00EC5B29"/>
    <w:rsid w:val="00EC5E3C"/>
    <w:rsid w:val="00EC5FD4"/>
    <w:rsid w:val="00EC6123"/>
    <w:rsid w:val="00EC6132"/>
    <w:rsid w:val="00EC61FD"/>
    <w:rsid w:val="00EC64FA"/>
    <w:rsid w:val="00EC6961"/>
    <w:rsid w:val="00EC6A23"/>
    <w:rsid w:val="00EC6BA9"/>
    <w:rsid w:val="00EC6D26"/>
    <w:rsid w:val="00EC6FBB"/>
    <w:rsid w:val="00EC70D0"/>
    <w:rsid w:val="00EC72DE"/>
    <w:rsid w:val="00EC7313"/>
    <w:rsid w:val="00EC74CF"/>
    <w:rsid w:val="00EC7B15"/>
    <w:rsid w:val="00EC7B39"/>
    <w:rsid w:val="00EC7C3C"/>
    <w:rsid w:val="00ED008C"/>
    <w:rsid w:val="00ED011F"/>
    <w:rsid w:val="00ED04ED"/>
    <w:rsid w:val="00ED0638"/>
    <w:rsid w:val="00ED0665"/>
    <w:rsid w:val="00ED07D2"/>
    <w:rsid w:val="00ED0E21"/>
    <w:rsid w:val="00ED0E25"/>
    <w:rsid w:val="00ED1238"/>
    <w:rsid w:val="00ED138D"/>
    <w:rsid w:val="00ED1634"/>
    <w:rsid w:val="00ED1744"/>
    <w:rsid w:val="00ED1BBD"/>
    <w:rsid w:val="00ED1CAE"/>
    <w:rsid w:val="00ED215E"/>
    <w:rsid w:val="00ED27DD"/>
    <w:rsid w:val="00ED280C"/>
    <w:rsid w:val="00ED2950"/>
    <w:rsid w:val="00ED2ACF"/>
    <w:rsid w:val="00ED2B05"/>
    <w:rsid w:val="00ED2C0E"/>
    <w:rsid w:val="00ED31C6"/>
    <w:rsid w:val="00ED33E4"/>
    <w:rsid w:val="00ED3E29"/>
    <w:rsid w:val="00ED4092"/>
    <w:rsid w:val="00ED40F1"/>
    <w:rsid w:val="00ED428D"/>
    <w:rsid w:val="00ED4461"/>
    <w:rsid w:val="00ED4853"/>
    <w:rsid w:val="00ED4C3F"/>
    <w:rsid w:val="00ED52D6"/>
    <w:rsid w:val="00ED541B"/>
    <w:rsid w:val="00ED5572"/>
    <w:rsid w:val="00ED582A"/>
    <w:rsid w:val="00ED5B6E"/>
    <w:rsid w:val="00ED5E70"/>
    <w:rsid w:val="00ED5E79"/>
    <w:rsid w:val="00ED5F03"/>
    <w:rsid w:val="00ED5F74"/>
    <w:rsid w:val="00ED60F3"/>
    <w:rsid w:val="00ED640D"/>
    <w:rsid w:val="00ED6A01"/>
    <w:rsid w:val="00ED6C87"/>
    <w:rsid w:val="00ED6D0D"/>
    <w:rsid w:val="00ED6E63"/>
    <w:rsid w:val="00ED7292"/>
    <w:rsid w:val="00ED79BE"/>
    <w:rsid w:val="00ED7CEB"/>
    <w:rsid w:val="00ED7F73"/>
    <w:rsid w:val="00ED7FCB"/>
    <w:rsid w:val="00EE00CA"/>
    <w:rsid w:val="00EE0463"/>
    <w:rsid w:val="00EE050C"/>
    <w:rsid w:val="00EE0602"/>
    <w:rsid w:val="00EE06A0"/>
    <w:rsid w:val="00EE077A"/>
    <w:rsid w:val="00EE07A5"/>
    <w:rsid w:val="00EE083D"/>
    <w:rsid w:val="00EE09F3"/>
    <w:rsid w:val="00EE0A2E"/>
    <w:rsid w:val="00EE0B4E"/>
    <w:rsid w:val="00EE0BC8"/>
    <w:rsid w:val="00EE0D61"/>
    <w:rsid w:val="00EE0EA2"/>
    <w:rsid w:val="00EE1330"/>
    <w:rsid w:val="00EE15CB"/>
    <w:rsid w:val="00EE175E"/>
    <w:rsid w:val="00EE1B85"/>
    <w:rsid w:val="00EE1D18"/>
    <w:rsid w:val="00EE1D29"/>
    <w:rsid w:val="00EE2185"/>
    <w:rsid w:val="00EE2332"/>
    <w:rsid w:val="00EE2486"/>
    <w:rsid w:val="00EE24E3"/>
    <w:rsid w:val="00EE26B2"/>
    <w:rsid w:val="00EE2A67"/>
    <w:rsid w:val="00EE2B31"/>
    <w:rsid w:val="00EE2C34"/>
    <w:rsid w:val="00EE2FA6"/>
    <w:rsid w:val="00EE3083"/>
    <w:rsid w:val="00EE3407"/>
    <w:rsid w:val="00EE34D4"/>
    <w:rsid w:val="00EE3685"/>
    <w:rsid w:val="00EE38E0"/>
    <w:rsid w:val="00EE3917"/>
    <w:rsid w:val="00EE3BC0"/>
    <w:rsid w:val="00EE3BFF"/>
    <w:rsid w:val="00EE3D3A"/>
    <w:rsid w:val="00EE42BB"/>
    <w:rsid w:val="00EE4347"/>
    <w:rsid w:val="00EE4920"/>
    <w:rsid w:val="00EE4B0A"/>
    <w:rsid w:val="00EE4B7F"/>
    <w:rsid w:val="00EE4DE4"/>
    <w:rsid w:val="00EE5138"/>
    <w:rsid w:val="00EE5148"/>
    <w:rsid w:val="00EE556D"/>
    <w:rsid w:val="00EE557E"/>
    <w:rsid w:val="00EE579A"/>
    <w:rsid w:val="00EE58C4"/>
    <w:rsid w:val="00EE6086"/>
    <w:rsid w:val="00EE6297"/>
    <w:rsid w:val="00EE6468"/>
    <w:rsid w:val="00EE6777"/>
    <w:rsid w:val="00EE69F6"/>
    <w:rsid w:val="00EE6E24"/>
    <w:rsid w:val="00EE6F6A"/>
    <w:rsid w:val="00EE6FEE"/>
    <w:rsid w:val="00EE7780"/>
    <w:rsid w:val="00EE7785"/>
    <w:rsid w:val="00EE7B0A"/>
    <w:rsid w:val="00EE7B23"/>
    <w:rsid w:val="00EF0207"/>
    <w:rsid w:val="00EF0449"/>
    <w:rsid w:val="00EF05EB"/>
    <w:rsid w:val="00EF0987"/>
    <w:rsid w:val="00EF1035"/>
    <w:rsid w:val="00EF1053"/>
    <w:rsid w:val="00EF1812"/>
    <w:rsid w:val="00EF206A"/>
    <w:rsid w:val="00EF2269"/>
    <w:rsid w:val="00EF24FB"/>
    <w:rsid w:val="00EF291A"/>
    <w:rsid w:val="00EF2922"/>
    <w:rsid w:val="00EF3043"/>
    <w:rsid w:val="00EF33A5"/>
    <w:rsid w:val="00EF364E"/>
    <w:rsid w:val="00EF39DA"/>
    <w:rsid w:val="00EF3DF0"/>
    <w:rsid w:val="00EF3F15"/>
    <w:rsid w:val="00EF403B"/>
    <w:rsid w:val="00EF4599"/>
    <w:rsid w:val="00EF45E3"/>
    <w:rsid w:val="00EF48D4"/>
    <w:rsid w:val="00EF4A43"/>
    <w:rsid w:val="00EF4A62"/>
    <w:rsid w:val="00EF4B70"/>
    <w:rsid w:val="00EF4D1F"/>
    <w:rsid w:val="00EF4EF3"/>
    <w:rsid w:val="00EF4F10"/>
    <w:rsid w:val="00EF518E"/>
    <w:rsid w:val="00EF568C"/>
    <w:rsid w:val="00EF575E"/>
    <w:rsid w:val="00EF59AE"/>
    <w:rsid w:val="00EF5A2B"/>
    <w:rsid w:val="00EF5B2F"/>
    <w:rsid w:val="00EF5BDC"/>
    <w:rsid w:val="00EF5CBC"/>
    <w:rsid w:val="00EF6028"/>
    <w:rsid w:val="00EF61A5"/>
    <w:rsid w:val="00EF61B8"/>
    <w:rsid w:val="00EF63C6"/>
    <w:rsid w:val="00EF6879"/>
    <w:rsid w:val="00EF6B3B"/>
    <w:rsid w:val="00EF6C49"/>
    <w:rsid w:val="00EF6C7B"/>
    <w:rsid w:val="00EF6CDC"/>
    <w:rsid w:val="00EF6D01"/>
    <w:rsid w:val="00EF6DE9"/>
    <w:rsid w:val="00EF6F08"/>
    <w:rsid w:val="00EF702E"/>
    <w:rsid w:val="00EF72C0"/>
    <w:rsid w:val="00EF730A"/>
    <w:rsid w:val="00EF73C9"/>
    <w:rsid w:val="00EF766F"/>
    <w:rsid w:val="00EF780F"/>
    <w:rsid w:val="00EF7847"/>
    <w:rsid w:val="00EF79CF"/>
    <w:rsid w:val="00EF7B16"/>
    <w:rsid w:val="00EF7D3E"/>
    <w:rsid w:val="00F0016C"/>
    <w:rsid w:val="00F0016F"/>
    <w:rsid w:val="00F002E8"/>
    <w:rsid w:val="00F0048C"/>
    <w:rsid w:val="00F00CBD"/>
    <w:rsid w:val="00F00E4D"/>
    <w:rsid w:val="00F00E85"/>
    <w:rsid w:val="00F00EDF"/>
    <w:rsid w:val="00F012C3"/>
    <w:rsid w:val="00F0155F"/>
    <w:rsid w:val="00F01581"/>
    <w:rsid w:val="00F01C35"/>
    <w:rsid w:val="00F01CF1"/>
    <w:rsid w:val="00F01E14"/>
    <w:rsid w:val="00F022F9"/>
    <w:rsid w:val="00F023BA"/>
    <w:rsid w:val="00F02979"/>
    <w:rsid w:val="00F02AD5"/>
    <w:rsid w:val="00F02C86"/>
    <w:rsid w:val="00F02EE7"/>
    <w:rsid w:val="00F02F78"/>
    <w:rsid w:val="00F02F82"/>
    <w:rsid w:val="00F030D7"/>
    <w:rsid w:val="00F0349D"/>
    <w:rsid w:val="00F03528"/>
    <w:rsid w:val="00F03530"/>
    <w:rsid w:val="00F03764"/>
    <w:rsid w:val="00F03BB1"/>
    <w:rsid w:val="00F03BE5"/>
    <w:rsid w:val="00F04075"/>
    <w:rsid w:val="00F045C8"/>
    <w:rsid w:val="00F04795"/>
    <w:rsid w:val="00F0485C"/>
    <w:rsid w:val="00F04D98"/>
    <w:rsid w:val="00F04EF8"/>
    <w:rsid w:val="00F05176"/>
    <w:rsid w:val="00F051A9"/>
    <w:rsid w:val="00F05240"/>
    <w:rsid w:val="00F0526D"/>
    <w:rsid w:val="00F052D9"/>
    <w:rsid w:val="00F05967"/>
    <w:rsid w:val="00F05AB8"/>
    <w:rsid w:val="00F05B5E"/>
    <w:rsid w:val="00F05FE3"/>
    <w:rsid w:val="00F06691"/>
    <w:rsid w:val="00F06D3C"/>
    <w:rsid w:val="00F06D85"/>
    <w:rsid w:val="00F06ECD"/>
    <w:rsid w:val="00F072B4"/>
    <w:rsid w:val="00F07726"/>
    <w:rsid w:val="00F0789B"/>
    <w:rsid w:val="00F0790D"/>
    <w:rsid w:val="00F07CBB"/>
    <w:rsid w:val="00F07FDE"/>
    <w:rsid w:val="00F07FEE"/>
    <w:rsid w:val="00F10187"/>
    <w:rsid w:val="00F101CA"/>
    <w:rsid w:val="00F1022F"/>
    <w:rsid w:val="00F102FF"/>
    <w:rsid w:val="00F103B6"/>
    <w:rsid w:val="00F109EC"/>
    <w:rsid w:val="00F10D07"/>
    <w:rsid w:val="00F112F6"/>
    <w:rsid w:val="00F113E6"/>
    <w:rsid w:val="00F11561"/>
    <w:rsid w:val="00F115C4"/>
    <w:rsid w:val="00F11649"/>
    <w:rsid w:val="00F11740"/>
    <w:rsid w:val="00F11AF0"/>
    <w:rsid w:val="00F1217F"/>
    <w:rsid w:val="00F122E2"/>
    <w:rsid w:val="00F12577"/>
    <w:rsid w:val="00F12678"/>
    <w:rsid w:val="00F12A29"/>
    <w:rsid w:val="00F12C41"/>
    <w:rsid w:val="00F12C46"/>
    <w:rsid w:val="00F12F71"/>
    <w:rsid w:val="00F13205"/>
    <w:rsid w:val="00F13264"/>
    <w:rsid w:val="00F132A7"/>
    <w:rsid w:val="00F13311"/>
    <w:rsid w:val="00F13880"/>
    <w:rsid w:val="00F13B30"/>
    <w:rsid w:val="00F1422A"/>
    <w:rsid w:val="00F14384"/>
    <w:rsid w:val="00F144E8"/>
    <w:rsid w:val="00F14619"/>
    <w:rsid w:val="00F14C9F"/>
    <w:rsid w:val="00F14E08"/>
    <w:rsid w:val="00F14E6C"/>
    <w:rsid w:val="00F15188"/>
    <w:rsid w:val="00F152F8"/>
    <w:rsid w:val="00F15AAD"/>
    <w:rsid w:val="00F15E90"/>
    <w:rsid w:val="00F15EC7"/>
    <w:rsid w:val="00F1611C"/>
    <w:rsid w:val="00F16269"/>
    <w:rsid w:val="00F16371"/>
    <w:rsid w:val="00F16575"/>
    <w:rsid w:val="00F16688"/>
    <w:rsid w:val="00F16850"/>
    <w:rsid w:val="00F16949"/>
    <w:rsid w:val="00F16B32"/>
    <w:rsid w:val="00F16BC8"/>
    <w:rsid w:val="00F17116"/>
    <w:rsid w:val="00F171E5"/>
    <w:rsid w:val="00F17573"/>
    <w:rsid w:val="00F175D1"/>
    <w:rsid w:val="00F175E1"/>
    <w:rsid w:val="00F17730"/>
    <w:rsid w:val="00F17739"/>
    <w:rsid w:val="00F17C0C"/>
    <w:rsid w:val="00F17E31"/>
    <w:rsid w:val="00F20150"/>
    <w:rsid w:val="00F20161"/>
    <w:rsid w:val="00F2036B"/>
    <w:rsid w:val="00F203A6"/>
    <w:rsid w:val="00F20599"/>
    <w:rsid w:val="00F2064D"/>
    <w:rsid w:val="00F208CA"/>
    <w:rsid w:val="00F20DDC"/>
    <w:rsid w:val="00F21201"/>
    <w:rsid w:val="00F2123D"/>
    <w:rsid w:val="00F213EA"/>
    <w:rsid w:val="00F214C1"/>
    <w:rsid w:val="00F21ADD"/>
    <w:rsid w:val="00F21B73"/>
    <w:rsid w:val="00F21C96"/>
    <w:rsid w:val="00F21C9B"/>
    <w:rsid w:val="00F21CA0"/>
    <w:rsid w:val="00F21E01"/>
    <w:rsid w:val="00F21E2B"/>
    <w:rsid w:val="00F21EEA"/>
    <w:rsid w:val="00F21FE9"/>
    <w:rsid w:val="00F2206B"/>
    <w:rsid w:val="00F22583"/>
    <w:rsid w:val="00F22A49"/>
    <w:rsid w:val="00F22B46"/>
    <w:rsid w:val="00F22D01"/>
    <w:rsid w:val="00F22F3C"/>
    <w:rsid w:val="00F230DB"/>
    <w:rsid w:val="00F231EB"/>
    <w:rsid w:val="00F23238"/>
    <w:rsid w:val="00F2354D"/>
    <w:rsid w:val="00F23608"/>
    <w:rsid w:val="00F23712"/>
    <w:rsid w:val="00F2373F"/>
    <w:rsid w:val="00F2374F"/>
    <w:rsid w:val="00F23814"/>
    <w:rsid w:val="00F23C0D"/>
    <w:rsid w:val="00F23CD0"/>
    <w:rsid w:val="00F23D66"/>
    <w:rsid w:val="00F23D6B"/>
    <w:rsid w:val="00F243F7"/>
    <w:rsid w:val="00F246F3"/>
    <w:rsid w:val="00F2498D"/>
    <w:rsid w:val="00F250DE"/>
    <w:rsid w:val="00F25192"/>
    <w:rsid w:val="00F2554E"/>
    <w:rsid w:val="00F25592"/>
    <w:rsid w:val="00F25AE1"/>
    <w:rsid w:val="00F25AF7"/>
    <w:rsid w:val="00F25D4F"/>
    <w:rsid w:val="00F25DC8"/>
    <w:rsid w:val="00F25F05"/>
    <w:rsid w:val="00F26030"/>
    <w:rsid w:val="00F260E8"/>
    <w:rsid w:val="00F26100"/>
    <w:rsid w:val="00F262CF"/>
    <w:rsid w:val="00F2638B"/>
    <w:rsid w:val="00F2638D"/>
    <w:rsid w:val="00F263A7"/>
    <w:rsid w:val="00F26534"/>
    <w:rsid w:val="00F266A8"/>
    <w:rsid w:val="00F269EF"/>
    <w:rsid w:val="00F26DBA"/>
    <w:rsid w:val="00F2723D"/>
    <w:rsid w:val="00F27273"/>
    <w:rsid w:val="00F27332"/>
    <w:rsid w:val="00F2749D"/>
    <w:rsid w:val="00F2769A"/>
    <w:rsid w:val="00F276C1"/>
    <w:rsid w:val="00F2789B"/>
    <w:rsid w:val="00F27C3E"/>
    <w:rsid w:val="00F27C7C"/>
    <w:rsid w:val="00F27EBD"/>
    <w:rsid w:val="00F27EC5"/>
    <w:rsid w:val="00F27FDB"/>
    <w:rsid w:val="00F301F7"/>
    <w:rsid w:val="00F304FB"/>
    <w:rsid w:val="00F305EE"/>
    <w:rsid w:val="00F309B4"/>
    <w:rsid w:val="00F30AEB"/>
    <w:rsid w:val="00F3126D"/>
    <w:rsid w:val="00F3154A"/>
    <w:rsid w:val="00F31680"/>
    <w:rsid w:val="00F316D5"/>
    <w:rsid w:val="00F31751"/>
    <w:rsid w:val="00F31958"/>
    <w:rsid w:val="00F319A0"/>
    <w:rsid w:val="00F319C0"/>
    <w:rsid w:val="00F31A39"/>
    <w:rsid w:val="00F324C0"/>
    <w:rsid w:val="00F32614"/>
    <w:rsid w:val="00F326FC"/>
    <w:rsid w:val="00F32750"/>
    <w:rsid w:val="00F3287B"/>
    <w:rsid w:val="00F3299A"/>
    <w:rsid w:val="00F32AEA"/>
    <w:rsid w:val="00F32B30"/>
    <w:rsid w:val="00F32B66"/>
    <w:rsid w:val="00F32C89"/>
    <w:rsid w:val="00F32E41"/>
    <w:rsid w:val="00F33026"/>
    <w:rsid w:val="00F33180"/>
    <w:rsid w:val="00F33323"/>
    <w:rsid w:val="00F335A1"/>
    <w:rsid w:val="00F338E0"/>
    <w:rsid w:val="00F33A4F"/>
    <w:rsid w:val="00F33C4D"/>
    <w:rsid w:val="00F33E8E"/>
    <w:rsid w:val="00F3420A"/>
    <w:rsid w:val="00F34368"/>
    <w:rsid w:val="00F34396"/>
    <w:rsid w:val="00F344A0"/>
    <w:rsid w:val="00F34B9A"/>
    <w:rsid w:val="00F34BAD"/>
    <w:rsid w:val="00F34BD8"/>
    <w:rsid w:val="00F34C62"/>
    <w:rsid w:val="00F34C66"/>
    <w:rsid w:val="00F34DA6"/>
    <w:rsid w:val="00F34DAB"/>
    <w:rsid w:val="00F34F7F"/>
    <w:rsid w:val="00F35056"/>
    <w:rsid w:val="00F356DA"/>
    <w:rsid w:val="00F35742"/>
    <w:rsid w:val="00F35846"/>
    <w:rsid w:val="00F35858"/>
    <w:rsid w:val="00F35899"/>
    <w:rsid w:val="00F35942"/>
    <w:rsid w:val="00F35DE9"/>
    <w:rsid w:val="00F35FF0"/>
    <w:rsid w:val="00F3603D"/>
    <w:rsid w:val="00F361F0"/>
    <w:rsid w:val="00F36262"/>
    <w:rsid w:val="00F3654E"/>
    <w:rsid w:val="00F365BE"/>
    <w:rsid w:val="00F3673B"/>
    <w:rsid w:val="00F3673F"/>
    <w:rsid w:val="00F368B5"/>
    <w:rsid w:val="00F369BA"/>
    <w:rsid w:val="00F36AF7"/>
    <w:rsid w:val="00F36B9A"/>
    <w:rsid w:val="00F36C25"/>
    <w:rsid w:val="00F36E69"/>
    <w:rsid w:val="00F36ED5"/>
    <w:rsid w:val="00F370F9"/>
    <w:rsid w:val="00F37213"/>
    <w:rsid w:val="00F378B2"/>
    <w:rsid w:val="00F379C1"/>
    <w:rsid w:val="00F379F3"/>
    <w:rsid w:val="00F37F2B"/>
    <w:rsid w:val="00F4019D"/>
    <w:rsid w:val="00F4019E"/>
    <w:rsid w:val="00F40257"/>
    <w:rsid w:val="00F4030E"/>
    <w:rsid w:val="00F4033F"/>
    <w:rsid w:val="00F404D4"/>
    <w:rsid w:val="00F406C1"/>
    <w:rsid w:val="00F4074B"/>
    <w:rsid w:val="00F40912"/>
    <w:rsid w:val="00F40993"/>
    <w:rsid w:val="00F40A33"/>
    <w:rsid w:val="00F40A59"/>
    <w:rsid w:val="00F40BAE"/>
    <w:rsid w:val="00F40EDB"/>
    <w:rsid w:val="00F412C6"/>
    <w:rsid w:val="00F41395"/>
    <w:rsid w:val="00F41D07"/>
    <w:rsid w:val="00F41FD5"/>
    <w:rsid w:val="00F420FC"/>
    <w:rsid w:val="00F42180"/>
    <w:rsid w:val="00F42267"/>
    <w:rsid w:val="00F42277"/>
    <w:rsid w:val="00F42626"/>
    <w:rsid w:val="00F427E5"/>
    <w:rsid w:val="00F43241"/>
    <w:rsid w:val="00F433A7"/>
    <w:rsid w:val="00F43558"/>
    <w:rsid w:val="00F436D8"/>
    <w:rsid w:val="00F43AC1"/>
    <w:rsid w:val="00F43C01"/>
    <w:rsid w:val="00F43EC9"/>
    <w:rsid w:val="00F43FA8"/>
    <w:rsid w:val="00F43FC9"/>
    <w:rsid w:val="00F44004"/>
    <w:rsid w:val="00F44099"/>
    <w:rsid w:val="00F440DB"/>
    <w:rsid w:val="00F442B5"/>
    <w:rsid w:val="00F44AD8"/>
    <w:rsid w:val="00F44DE6"/>
    <w:rsid w:val="00F44E1D"/>
    <w:rsid w:val="00F45023"/>
    <w:rsid w:val="00F45121"/>
    <w:rsid w:val="00F45503"/>
    <w:rsid w:val="00F45591"/>
    <w:rsid w:val="00F4578C"/>
    <w:rsid w:val="00F457AF"/>
    <w:rsid w:val="00F45978"/>
    <w:rsid w:val="00F459C8"/>
    <w:rsid w:val="00F45B1E"/>
    <w:rsid w:val="00F45C41"/>
    <w:rsid w:val="00F45CD9"/>
    <w:rsid w:val="00F45CDF"/>
    <w:rsid w:val="00F46002"/>
    <w:rsid w:val="00F46240"/>
    <w:rsid w:val="00F462EE"/>
    <w:rsid w:val="00F4664B"/>
    <w:rsid w:val="00F46694"/>
    <w:rsid w:val="00F46802"/>
    <w:rsid w:val="00F46989"/>
    <w:rsid w:val="00F46AAE"/>
    <w:rsid w:val="00F46C48"/>
    <w:rsid w:val="00F46DA8"/>
    <w:rsid w:val="00F470DC"/>
    <w:rsid w:val="00F471A3"/>
    <w:rsid w:val="00F473D2"/>
    <w:rsid w:val="00F47AC2"/>
    <w:rsid w:val="00F47C2A"/>
    <w:rsid w:val="00F47CC9"/>
    <w:rsid w:val="00F47E77"/>
    <w:rsid w:val="00F500EB"/>
    <w:rsid w:val="00F5043D"/>
    <w:rsid w:val="00F50AC2"/>
    <w:rsid w:val="00F50BA4"/>
    <w:rsid w:val="00F50E6B"/>
    <w:rsid w:val="00F510A8"/>
    <w:rsid w:val="00F5111A"/>
    <w:rsid w:val="00F51250"/>
    <w:rsid w:val="00F51529"/>
    <w:rsid w:val="00F51756"/>
    <w:rsid w:val="00F51AAB"/>
    <w:rsid w:val="00F52181"/>
    <w:rsid w:val="00F523AA"/>
    <w:rsid w:val="00F52493"/>
    <w:rsid w:val="00F524DF"/>
    <w:rsid w:val="00F52690"/>
    <w:rsid w:val="00F52987"/>
    <w:rsid w:val="00F52A4D"/>
    <w:rsid w:val="00F52B6C"/>
    <w:rsid w:val="00F52E8D"/>
    <w:rsid w:val="00F533D7"/>
    <w:rsid w:val="00F536ED"/>
    <w:rsid w:val="00F53854"/>
    <w:rsid w:val="00F53925"/>
    <w:rsid w:val="00F53D00"/>
    <w:rsid w:val="00F53E56"/>
    <w:rsid w:val="00F53F03"/>
    <w:rsid w:val="00F53F0D"/>
    <w:rsid w:val="00F53F43"/>
    <w:rsid w:val="00F53F75"/>
    <w:rsid w:val="00F53FBE"/>
    <w:rsid w:val="00F542A3"/>
    <w:rsid w:val="00F54366"/>
    <w:rsid w:val="00F54566"/>
    <w:rsid w:val="00F54604"/>
    <w:rsid w:val="00F548CE"/>
    <w:rsid w:val="00F548DA"/>
    <w:rsid w:val="00F54BFE"/>
    <w:rsid w:val="00F54D7A"/>
    <w:rsid w:val="00F54EFD"/>
    <w:rsid w:val="00F5528D"/>
    <w:rsid w:val="00F5548E"/>
    <w:rsid w:val="00F55571"/>
    <w:rsid w:val="00F5578D"/>
    <w:rsid w:val="00F5582C"/>
    <w:rsid w:val="00F558C4"/>
    <w:rsid w:val="00F55D20"/>
    <w:rsid w:val="00F55F4D"/>
    <w:rsid w:val="00F563D5"/>
    <w:rsid w:val="00F56872"/>
    <w:rsid w:val="00F56909"/>
    <w:rsid w:val="00F56A48"/>
    <w:rsid w:val="00F5711E"/>
    <w:rsid w:val="00F574F8"/>
    <w:rsid w:val="00F57575"/>
    <w:rsid w:val="00F576F1"/>
    <w:rsid w:val="00F57CD2"/>
    <w:rsid w:val="00F57E5A"/>
    <w:rsid w:val="00F57F57"/>
    <w:rsid w:val="00F60256"/>
    <w:rsid w:val="00F6060B"/>
    <w:rsid w:val="00F609A1"/>
    <w:rsid w:val="00F60C4C"/>
    <w:rsid w:val="00F60EF9"/>
    <w:rsid w:val="00F60FBE"/>
    <w:rsid w:val="00F610E9"/>
    <w:rsid w:val="00F61523"/>
    <w:rsid w:val="00F61603"/>
    <w:rsid w:val="00F616D7"/>
    <w:rsid w:val="00F61729"/>
    <w:rsid w:val="00F61794"/>
    <w:rsid w:val="00F61852"/>
    <w:rsid w:val="00F61920"/>
    <w:rsid w:val="00F61DA4"/>
    <w:rsid w:val="00F61F1A"/>
    <w:rsid w:val="00F6202C"/>
    <w:rsid w:val="00F62048"/>
    <w:rsid w:val="00F62701"/>
    <w:rsid w:val="00F62822"/>
    <w:rsid w:val="00F628AE"/>
    <w:rsid w:val="00F62C12"/>
    <w:rsid w:val="00F62D80"/>
    <w:rsid w:val="00F62DBF"/>
    <w:rsid w:val="00F62E16"/>
    <w:rsid w:val="00F62FC7"/>
    <w:rsid w:val="00F63136"/>
    <w:rsid w:val="00F631B8"/>
    <w:rsid w:val="00F6331E"/>
    <w:rsid w:val="00F63334"/>
    <w:rsid w:val="00F636F0"/>
    <w:rsid w:val="00F636F6"/>
    <w:rsid w:val="00F637F7"/>
    <w:rsid w:val="00F63804"/>
    <w:rsid w:val="00F638B9"/>
    <w:rsid w:val="00F639B5"/>
    <w:rsid w:val="00F63A47"/>
    <w:rsid w:val="00F63CA3"/>
    <w:rsid w:val="00F63E69"/>
    <w:rsid w:val="00F64123"/>
    <w:rsid w:val="00F64516"/>
    <w:rsid w:val="00F645A3"/>
    <w:rsid w:val="00F647DC"/>
    <w:rsid w:val="00F648E8"/>
    <w:rsid w:val="00F64973"/>
    <w:rsid w:val="00F64AB8"/>
    <w:rsid w:val="00F64CA8"/>
    <w:rsid w:val="00F64CAD"/>
    <w:rsid w:val="00F64E8A"/>
    <w:rsid w:val="00F64EA7"/>
    <w:rsid w:val="00F64F00"/>
    <w:rsid w:val="00F65050"/>
    <w:rsid w:val="00F651CE"/>
    <w:rsid w:val="00F65553"/>
    <w:rsid w:val="00F6586E"/>
    <w:rsid w:val="00F65AF8"/>
    <w:rsid w:val="00F65CCA"/>
    <w:rsid w:val="00F65E52"/>
    <w:rsid w:val="00F65FD4"/>
    <w:rsid w:val="00F66008"/>
    <w:rsid w:val="00F66018"/>
    <w:rsid w:val="00F66141"/>
    <w:rsid w:val="00F66EA0"/>
    <w:rsid w:val="00F6718E"/>
    <w:rsid w:val="00F6722B"/>
    <w:rsid w:val="00F67791"/>
    <w:rsid w:val="00F67B3C"/>
    <w:rsid w:val="00F67CE1"/>
    <w:rsid w:val="00F67DB6"/>
    <w:rsid w:val="00F701EF"/>
    <w:rsid w:val="00F702D2"/>
    <w:rsid w:val="00F70690"/>
    <w:rsid w:val="00F7089C"/>
    <w:rsid w:val="00F70919"/>
    <w:rsid w:val="00F70A59"/>
    <w:rsid w:val="00F70B7B"/>
    <w:rsid w:val="00F70C31"/>
    <w:rsid w:val="00F70E6C"/>
    <w:rsid w:val="00F70F21"/>
    <w:rsid w:val="00F71211"/>
    <w:rsid w:val="00F71411"/>
    <w:rsid w:val="00F71596"/>
    <w:rsid w:val="00F71714"/>
    <w:rsid w:val="00F71840"/>
    <w:rsid w:val="00F718AE"/>
    <w:rsid w:val="00F71B09"/>
    <w:rsid w:val="00F71C4F"/>
    <w:rsid w:val="00F7212E"/>
    <w:rsid w:val="00F72134"/>
    <w:rsid w:val="00F72190"/>
    <w:rsid w:val="00F722DC"/>
    <w:rsid w:val="00F724AB"/>
    <w:rsid w:val="00F726C1"/>
    <w:rsid w:val="00F72974"/>
    <w:rsid w:val="00F72B94"/>
    <w:rsid w:val="00F72E49"/>
    <w:rsid w:val="00F72F7B"/>
    <w:rsid w:val="00F7306C"/>
    <w:rsid w:val="00F738A3"/>
    <w:rsid w:val="00F738ED"/>
    <w:rsid w:val="00F73A68"/>
    <w:rsid w:val="00F73AA3"/>
    <w:rsid w:val="00F73C65"/>
    <w:rsid w:val="00F73CED"/>
    <w:rsid w:val="00F73E24"/>
    <w:rsid w:val="00F73E79"/>
    <w:rsid w:val="00F73EC4"/>
    <w:rsid w:val="00F73EE9"/>
    <w:rsid w:val="00F74749"/>
    <w:rsid w:val="00F74AA8"/>
    <w:rsid w:val="00F74C05"/>
    <w:rsid w:val="00F74D23"/>
    <w:rsid w:val="00F75064"/>
    <w:rsid w:val="00F75098"/>
    <w:rsid w:val="00F751B3"/>
    <w:rsid w:val="00F7551D"/>
    <w:rsid w:val="00F75949"/>
    <w:rsid w:val="00F75B37"/>
    <w:rsid w:val="00F75C3C"/>
    <w:rsid w:val="00F761DB"/>
    <w:rsid w:val="00F76221"/>
    <w:rsid w:val="00F7632E"/>
    <w:rsid w:val="00F766F8"/>
    <w:rsid w:val="00F769DB"/>
    <w:rsid w:val="00F76C3A"/>
    <w:rsid w:val="00F76C5E"/>
    <w:rsid w:val="00F76F5C"/>
    <w:rsid w:val="00F7707B"/>
    <w:rsid w:val="00F77113"/>
    <w:rsid w:val="00F77230"/>
    <w:rsid w:val="00F775C1"/>
    <w:rsid w:val="00F7766C"/>
    <w:rsid w:val="00F7771D"/>
    <w:rsid w:val="00F778B6"/>
    <w:rsid w:val="00F779C6"/>
    <w:rsid w:val="00F77CB6"/>
    <w:rsid w:val="00F77D2E"/>
    <w:rsid w:val="00F77D49"/>
    <w:rsid w:val="00F77DC5"/>
    <w:rsid w:val="00F77DF7"/>
    <w:rsid w:val="00F8005D"/>
    <w:rsid w:val="00F800F9"/>
    <w:rsid w:val="00F80100"/>
    <w:rsid w:val="00F802C3"/>
    <w:rsid w:val="00F80717"/>
    <w:rsid w:val="00F80A90"/>
    <w:rsid w:val="00F80D85"/>
    <w:rsid w:val="00F8170E"/>
    <w:rsid w:val="00F81782"/>
    <w:rsid w:val="00F81887"/>
    <w:rsid w:val="00F8207B"/>
    <w:rsid w:val="00F82240"/>
    <w:rsid w:val="00F82437"/>
    <w:rsid w:val="00F82449"/>
    <w:rsid w:val="00F82632"/>
    <w:rsid w:val="00F826CB"/>
    <w:rsid w:val="00F827E3"/>
    <w:rsid w:val="00F82C2A"/>
    <w:rsid w:val="00F82CFC"/>
    <w:rsid w:val="00F83138"/>
    <w:rsid w:val="00F8328B"/>
    <w:rsid w:val="00F8339E"/>
    <w:rsid w:val="00F83467"/>
    <w:rsid w:val="00F83542"/>
    <w:rsid w:val="00F835DD"/>
    <w:rsid w:val="00F8381A"/>
    <w:rsid w:val="00F8395B"/>
    <w:rsid w:val="00F83A9D"/>
    <w:rsid w:val="00F84013"/>
    <w:rsid w:val="00F8408A"/>
    <w:rsid w:val="00F84225"/>
    <w:rsid w:val="00F84254"/>
    <w:rsid w:val="00F84386"/>
    <w:rsid w:val="00F843FF"/>
    <w:rsid w:val="00F84540"/>
    <w:rsid w:val="00F8494E"/>
    <w:rsid w:val="00F849CE"/>
    <w:rsid w:val="00F84B99"/>
    <w:rsid w:val="00F84D09"/>
    <w:rsid w:val="00F84DB8"/>
    <w:rsid w:val="00F8519C"/>
    <w:rsid w:val="00F85723"/>
    <w:rsid w:val="00F8600F"/>
    <w:rsid w:val="00F86029"/>
    <w:rsid w:val="00F862E9"/>
    <w:rsid w:val="00F8652E"/>
    <w:rsid w:val="00F865A8"/>
    <w:rsid w:val="00F86677"/>
    <w:rsid w:val="00F866FF"/>
    <w:rsid w:val="00F86760"/>
    <w:rsid w:val="00F8678A"/>
    <w:rsid w:val="00F86882"/>
    <w:rsid w:val="00F86F27"/>
    <w:rsid w:val="00F86F37"/>
    <w:rsid w:val="00F86F6C"/>
    <w:rsid w:val="00F86F75"/>
    <w:rsid w:val="00F86FD5"/>
    <w:rsid w:val="00F87161"/>
    <w:rsid w:val="00F878EA"/>
    <w:rsid w:val="00F8798A"/>
    <w:rsid w:val="00F87A64"/>
    <w:rsid w:val="00F87BCC"/>
    <w:rsid w:val="00F87E1D"/>
    <w:rsid w:val="00F906DC"/>
    <w:rsid w:val="00F90980"/>
    <w:rsid w:val="00F909F2"/>
    <w:rsid w:val="00F90B69"/>
    <w:rsid w:val="00F90BA2"/>
    <w:rsid w:val="00F90E0A"/>
    <w:rsid w:val="00F90ECB"/>
    <w:rsid w:val="00F9124A"/>
    <w:rsid w:val="00F912C5"/>
    <w:rsid w:val="00F912E8"/>
    <w:rsid w:val="00F917FC"/>
    <w:rsid w:val="00F91BBE"/>
    <w:rsid w:val="00F91D85"/>
    <w:rsid w:val="00F924C8"/>
    <w:rsid w:val="00F92590"/>
    <w:rsid w:val="00F926C7"/>
    <w:rsid w:val="00F928B3"/>
    <w:rsid w:val="00F92A68"/>
    <w:rsid w:val="00F92B7B"/>
    <w:rsid w:val="00F9314A"/>
    <w:rsid w:val="00F93165"/>
    <w:rsid w:val="00F933D0"/>
    <w:rsid w:val="00F933FA"/>
    <w:rsid w:val="00F93462"/>
    <w:rsid w:val="00F935CA"/>
    <w:rsid w:val="00F93633"/>
    <w:rsid w:val="00F93B8B"/>
    <w:rsid w:val="00F93C08"/>
    <w:rsid w:val="00F93D4C"/>
    <w:rsid w:val="00F93D61"/>
    <w:rsid w:val="00F93FA9"/>
    <w:rsid w:val="00F9400F"/>
    <w:rsid w:val="00F941B0"/>
    <w:rsid w:val="00F94713"/>
    <w:rsid w:val="00F949DF"/>
    <w:rsid w:val="00F94B12"/>
    <w:rsid w:val="00F94D01"/>
    <w:rsid w:val="00F94E9A"/>
    <w:rsid w:val="00F95087"/>
    <w:rsid w:val="00F9522D"/>
    <w:rsid w:val="00F95329"/>
    <w:rsid w:val="00F95460"/>
    <w:rsid w:val="00F95715"/>
    <w:rsid w:val="00F95922"/>
    <w:rsid w:val="00F95976"/>
    <w:rsid w:val="00F95D4F"/>
    <w:rsid w:val="00F960FC"/>
    <w:rsid w:val="00F9621B"/>
    <w:rsid w:val="00F96273"/>
    <w:rsid w:val="00F96481"/>
    <w:rsid w:val="00F96805"/>
    <w:rsid w:val="00F96F01"/>
    <w:rsid w:val="00F97031"/>
    <w:rsid w:val="00F970A4"/>
    <w:rsid w:val="00F97374"/>
    <w:rsid w:val="00F974B0"/>
    <w:rsid w:val="00F97706"/>
    <w:rsid w:val="00F97A8A"/>
    <w:rsid w:val="00F97AA3"/>
    <w:rsid w:val="00F97B73"/>
    <w:rsid w:val="00F97CA6"/>
    <w:rsid w:val="00F97CDB"/>
    <w:rsid w:val="00F97D94"/>
    <w:rsid w:val="00F97FB6"/>
    <w:rsid w:val="00F97FDD"/>
    <w:rsid w:val="00FA0474"/>
    <w:rsid w:val="00FA0584"/>
    <w:rsid w:val="00FA07F9"/>
    <w:rsid w:val="00FA0877"/>
    <w:rsid w:val="00FA08AA"/>
    <w:rsid w:val="00FA0A62"/>
    <w:rsid w:val="00FA0CD8"/>
    <w:rsid w:val="00FA0D1E"/>
    <w:rsid w:val="00FA1242"/>
    <w:rsid w:val="00FA12F0"/>
    <w:rsid w:val="00FA159E"/>
    <w:rsid w:val="00FA1826"/>
    <w:rsid w:val="00FA1A55"/>
    <w:rsid w:val="00FA1AB8"/>
    <w:rsid w:val="00FA1D6E"/>
    <w:rsid w:val="00FA1F93"/>
    <w:rsid w:val="00FA2717"/>
    <w:rsid w:val="00FA377E"/>
    <w:rsid w:val="00FA392D"/>
    <w:rsid w:val="00FA3AC9"/>
    <w:rsid w:val="00FA3CAF"/>
    <w:rsid w:val="00FA3D92"/>
    <w:rsid w:val="00FA4255"/>
    <w:rsid w:val="00FA47F7"/>
    <w:rsid w:val="00FA4CCB"/>
    <w:rsid w:val="00FA4F4A"/>
    <w:rsid w:val="00FA52C0"/>
    <w:rsid w:val="00FA5344"/>
    <w:rsid w:val="00FA53BD"/>
    <w:rsid w:val="00FA56EC"/>
    <w:rsid w:val="00FA5D0D"/>
    <w:rsid w:val="00FA5E2A"/>
    <w:rsid w:val="00FA5EEC"/>
    <w:rsid w:val="00FA60E4"/>
    <w:rsid w:val="00FA6104"/>
    <w:rsid w:val="00FA65CC"/>
    <w:rsid w:val="00FA65EC"/>
    <w:rsid w:val="00FA6814"/>
    <w:rsid w:val="00FA6A77"/>
    <w:rsid w:val="00FA6AA2"/>
    <w:rsid w:val="00FA6D60"/>
    <w:rsid w:val="00FA6D98"/>
    <w:rsid w:val="00FA6F97"/>
    <w:rsid w:val="00FA6FD2"/>
    <w:rsid w:val="00FA71F9"/>
    <w:rsid w:val="00FA7282"/>
    <w:rsid w:val="00FA72D2"/>
    <w:rsid w:val="00FA7336"/>
    <w:rsid w:val="00FA7362"/>
    <w:rsid w:val="00FA742A"/>
    <w:rsid w:val="00FA76D7"/>
    <w:rsid w:val="00FA7822"/>
    <w:rsid w:val="00FA7B19"/>
    <w:rsid w:val="00FA7C8C"/>
    <w:rsid w:val="00FA7E12"/>
    <w:rsid w:val="00FB020F"/>
    <w:rsid w:val="00FB042F"/>
    <w:rsid w:val="00FB0523"/>
    <w:rsid w:val="00FB08A5"/>
    <w:rsid w:val="00FB0913"/>
    <w:rsid w:val="00FB0ABB"/>
    <w:rsid w:val="00FB0D2F"/>
    <w:rsid w:val="00FB0E80"/>
    <w:rsid w:val="00FB1211"/>
    <w:rsid w:val="00FB141F"/>
    <w:rsid w:val="00FB145C"/>
    <w:rsid w:val="00FB15F8"/>
    <w:rsid w:val="00FB1630"/>
    <w:rsid w:val="00FB170B"/>
    <w:rsid w:val="00FB18DB"/>
    <w:rsid w:val="00FB191B"/>
    <w:rsid w:val="00FB1A64"/>
    <w:rsid w:val="00FB1B93"/>
    <w:rsid w:val="00FB1CD5"/>
    <w:rsid w:val="00FB2057"/>
    <w:rsid w:val="00FB24C9"/>
    <w:rsid w:val="00FB280D"/>
    <w:rsid w:val="00FB28B8"/>
    <w:rsid w:val="00FB29B0"/>
    <w:rsid w:val="00FB2B28"/>
    <w:rsid w:val="00FB2C34"/>
    <w:rsid w:val="00FB2C74"/>
    <w:rsid w:val="00FB2CC9"/>
    <w:rsid w:val="00FB2EF5"/>
    <w:rsid w:val="00FB33BC"/>
    <w:rsid w:val="00FB379B"/>
    <w:rsid w:val="00FB383E"/>
    <w:rsid w:val="00FB3A32"/>
    <w:rsid w:val="00FB3B2D"/>
    <w:rsid w:val="00FB3CC8"/>
    <w:rsid w:val="00FB3ECF"/>
    <w:rsid w:val="00FB3EDF"/>
    <w:rsid w:val="00FB3FFC"/>
    <w:rsid w:val="00FB40E5"/>
    <w:rsid w:val="00FB414D"/>
    <w:rsid w:val="00FB4291"/>
    <w:rsid w:val="00FB48FF"/>
    <w:rsid w:val="00FB4ADD"/>
    <w:rsid w:val="00FB4BCC"/>
    <w:rsid w:val="00FB4DB7"/>
    <w:rsid w:val="00FB4FF6"/>
    <w:rsid w:val="00FB5185"/>
    <w:rsid w:val="00FB52D0"/>
    <w:rsid w:val="00FB5322"/>
    <w:rsid w:val="00FB55BD"/>
    <w:rsid w:val="00FB56DE"/>
    <w:rsid w:val="00FB57C3"/>
    <w:rsid w:val="00FB5AB3"/>
    <w:rsid w:val="00FB5F57"/>
    <w:rsid w:val="00FB6009"/>
    <w:rsid w:val="00FB617B"/>
    <w:rsid w:val="00FB6254"/>
    <w:rsid w:val="00FB63EA"/>
    <w:rsid w:val="00FB6B42"/>
    <w:rsid w:val="00FB6C28"/>
    <w:rsid w:val="00FB6F42"/>
    <w:rsid w:val="00FB71D0"/>
    <w:rsid w:val="00FB7589"/>
    <w:rsid w:val="00FB7614"/>
    <w:rsid w:val="00FB7C93"/>
    <w:rsid w:val="00FB7CED"/>
    <w:rsid w:val="00FB7EE8"/>
    <w:rsid w:val="00FC02BB"/>
    <w:rsid w:val="00FC0442"/>
    <w:rsid w:val="00FC0A71"/>
    <w:rsid w:val="00FC0BFC"/>
    <w:rsid w:val="00FC0C11"/>
    <w:rsid w:val="00FC0DA8"/>
    <w:rsid w:val="00FC0EDD"/>
    <w:rsid w:val="00FC0FC2"/>
    <w:rsid w:val="00FC12AB"/>
    <w:rsid w:val="00FC1370"/>
    <w:rsid w:val="00FC13DA"/>
    <w:rsid w:val="00FC14B7"/>
    <w:rsid w:val="00FC14FD"/>
    <w:rsid w:val="00FC15FA"/>
    <w:rsid w:val="00FC1A27"/>
    <w:rsid w:val="00FC1F7D"/>
    <w:rsid w:val="00FC258F"/>
    <w:rsid w:val="00FC2D53"/>
    <w:rsid w:val="00FC307D"/>
    <w:rsid w:val="00FC31BC"/>
    <w:rsid w:val="00FC3238"/>
    <w:rsid w:val="00FC3274"/>
    <w:rsid w:val="00FC3528"/>
    <w:rsid w:val="00FC35EF"/>
    <w:rsid w:val="00FC3A0D"/>
    <w:rsid w:val="00FC3F4D"/>
    <w:rsid w:val="00FC4556"/>
    <w:rsid w:val="00FC4564"/>
    <w:rsid w:val="00FC48A3"/>
    <w:rsid w:val="00FC4C76"/>
    <w:rsid w:val="00FC4C9C"/>
    <w:rsid w:val="00FC4EE9"/>
    <w:rsid w:val="00FC575D"/>
    <w:rsid w:val="00FC5958"/>
    <w:rsid w:val="00FC5997"/>
    <w:rsid w:val="00FC5AB6"/>
    <w:rsid w:val="00FC5F9C"/>
    <w:rsid w:val="00FC61AD"/>
    <w:rsid w:val="00FC6272"/>
    <w:rsid w:val="00FC62E5"/>
    <w:rsid w:val="00FC63C1"/>
    <w:rsid w:val="00FC6AD9"/>
    <w:rsid w:val="00FC6C71"/>
    <w:rsid w:val="00FC6DD2"/>
    <w:rsid w:val="00FC70DB"/>
    <w:rsid w:val="00FC7189"/>
    <w:rsid w:val="00FC7382"/>
    <w:rsid w:val="00FC743B"/>
    <w:rsid w:val="00FC74EB"/>
    <w:rsid w:val="00FC759D"/>
    <w:rsid w:val="00FC77A2"/>
    <w:rsid w:val="00FC780B"/>
    <w:rsid w:val="00FC7833"/>
    <w:rsid w:val="00FC7886"/>
    <w:rsid w:val="00FC789F"/>
    <w:rsid w:val="00FC7955"/>
    <w:rsid w:val="00FC7B35"/>
    <w:rsid w:val="00FC7B94"/>
    <w:rsid w:val="00FD07DD"/>
    <w:rsid w:val="00FD0912"/>
    <w:rsid w:val="00FD09F0"/>
    <w:rsid w:val="00FD0DE0"/>
    <w:rsid w:val="00FD0F61"/>
    <w:rsid w:val="00FD100B"/>
    <w:rsid w:val="00FD10A7"/>
    <w:rsid w:val="00FD12BA"/>
    <w:rsid w:val="00FD1359"/>
    <w:rsid w:val="00FD1364"/>
    <w:rsid w:val="00FD16DD"/>
    <w:rsid w:val="00FD1CE6"/>
    <w:rsid w:val="00FD1CFA"/>
    <w:rsid w:val="00FD1DD7"/>
    <w:rsid w:val="00FD1E5A"/>
    <w:rsid w:val="00FD1F57"/>
    <w:rsid w:val="00FD2156"/>
    <w:rsid w:val="00FD22BA"/>
    <w:rsid w:val="00FD2452"/>
    <w:rsid w:val="00FD2510"/>
    <w:rsid w:val="00FD27B0"/>
    <w:rsid w:val="00FD27CE"/>
    <w:rsid w:val="00FD2965"/>
    <w:rsid w:val="00FD297D"/>
    <w:rsid w:val="00FD2A1F"/>
    <w:rsid w:val="00FD2D53"/>
    <w:rsid w:val="00FD2E47"/>
    <w:rsid w:val="00FD3001"/>
    <w:rsid w:val="00FD3121"/>
    <w:rsid w:val="00FD3480"/>
    <w:rsid w:val="00FD35D8"/>
    <w:rsid w:val="00FD35F3"/>
    <w:rsid w:val="00FD3798"/>
    <w:rsid w:val="00FD386A"/>
    <w:rsid w:val="00FD3913"/>
    <w:rsid w:val="00FD3933"/>
    <w:rsid w:val="00FD3BE3"/>
    <w:rsid w:val="00FD3FC2"/>
    <w:rsid w:val="00FD427E"/>
    <w:rsid w:val="00FD44F6"/>
    <w:rsid w:val="00FD4501"/>
    <w:rsid w:val="00FD4702"/>
    <w:rsid w:val="00FD4AFE"/>
    <w:rsid w:val="00FD4D9F"/>
    <w:rsid w:val="00FD4DA4"/>
    <w:rsid w:val="00FD4E51"/>
    <w:rsid w:val="00FD4E83"/>
    <w:rsid w:val="00FD5162"/>
    <w:rsid w:val="00FD54BA"/>
    <w:rsid w:val="00FD590C"/>
    <w:rsid w:val="00FD5C35"/>
    <w:rsid w:val="00FD5D31"/>
    <w:rsid w:val="00FD5ECE"/>
    <w:rsid w:val="00FD62F8"/>
    <w:rsid w:val="00FD6396"/>
    <w:rsid w:val="00FD652B"/>
    <w:rsid w:val="00FD6601"/>
    <w:rsid w:val="00FD66DB"/>
    <w:rsid w:val="00FD68B9"/>
    <w:rsid w:val="00FD7312"/>
    <w:rsid w:val="00FD7366"/>
    <w:rsid w:val="00FD751F"/>
    <w:rsid w:val="00FD760D"/>
    <w:rsid w:val="00FD7698"/>
    <w:rsid w:val="00FD76DB"/>
    <w:rsid w:val="00FD7FAB"/>
    <w:rsid w:val="00FE0008"/>
    <w:rsid w:val="00FE0061"/>
    <w:rsid w:val="00FE074B"/>
    <w:rsid w:val="00FE0845"/>
    <w:rsid w:val="00FE096C"/>
    <w:rsid w:val="00FE0A37"/>
    <w:rsid w:val="00FE0C5F"/>
    <w:rsid w:val="00FE12CF"/>
    <w:rsid w:val="00FE15F4"/>
    <w:rsid w:val="00FE17B4"/>
    <w:rsid w:val="00FE17C8"/>
    <w:rsid w:val="00FE1A24"/>
    <w:rsid w:val="00FE1A28"/>
    <w:rsid w:val="00FE1B11"/>
    <w:rsid w:val="00FE1D64"/>
    <w:rsid w:val="00FE1DA6"/>
    <w:rsid w:val="00FE1FE0"/>
    <w:rsid w:val="00FE2044"/>
    <w:rsid w:val="00FE2083"/>
    <w:rsid w:val="00FE2325"/>
    <w:rsid w:val="00FE2757"/>
    <w:rsid w:val="00FE29C7"/>
    <w:rsid w:val="00FE2B63"/>
    <w:rsid w:val="00FE2BA5"/>
    <w:rsid w:val="00FE34D1"/>
    <w:rsid w:val="00FE36C2"/>
    <w:rsid w:val="00FE36E0"/>
    <w:rsid w:val="00FE38FE"/>
    <w:rsid w:val="00FE39B7"/>
    <w:rsid w:val="00FE3C08"/>
    <w:rsid w:val="00FE3C83"/>
    <w:rsid w:val="00FE3DFE"/>
    <w:rsid w:val="00FE3E8C"/>
    <w:rsid w:val="00FE404A"/>
    <w:rsid w:val="00FE42FC"/>
    <w:rsid w:val="00FE4568"/>
    <w:rsid w:val="00FE47A6"/>
    <w:rsid w:val="00FE4BDE"/>
    <w:rsid w:val="00FE4D23"/>
    <w:rsid w:val="00FE4EDF"/>
    <w:rsid w:val="00FE5266"/>
    <w:rsid w:val="00FE5534"/>
    <w:rsid w:val="00FE5D44"/>
    <w:rsid w:val="00FE5E11"/>
    <w:rsid w:val="00FE606A"/>
    <w:rsid w:val="00FE606E"/>
    <w:rsid w:val="00FE6470"/>
    <w:rsid w:val="00FE65EF"/>
    <w:rsid w:val="00FE66BA"/>
    <w:rsid w:val="00FE6719"/>
    <w:rsid w:val="00FE6B1D"/>
    <w:rsid w:val="00FE6BDC"/>
    <w:rsid w:val="00FE6BDE"/>
    <w:rsid w:val="00FE6BEC"/>
    <w:rsid w:val="00FE6C34"/>
    <w:rsid w:val="00FE6D56"/>
    <w:rsid w:val="00FE6DAE"/>
    <w:rsid w:val="00FE6DE5"/>
    <w:rsid w:val="00FE6E84"/>
    <w:rsid w:val="00FE703B"/>
    <w:rsid w:val="00FE7157"/>
    <w:rsid w:val="00FE719F"/>
    <w:rsid w:val="00FE7320"/>
    <w:rsid w:val="00FE73A3"/>
    <w:rsid w:val="00FE767D"/>
    <w:rsid w:val="00FE7CAF"/>
    <w:rsid w:val="00FE7D71"/>
    <w:rsid w:val="00FE7DFA"/>
    <w:rsid w:val="00FF0184"/>
    <w:rsid w:val="00FF02FC"/>
    <w:rsid w:val="00FF0472"/>
    <w:rsid w:val="00FF04BE"/>
    <w:rsid w:val="00FF04CA"/>
    <w:rsid w:val="00FF0572"/>
    <w:rsid w:val="00FF0AFF"/>
    <w:rsid w:val="00FF0BEC"/>
    <w:rsid w:val="00FF0C37"/>
    <w:rsid w:val="00FF0C6A"/>
    <w:rsid w:val="00FF0D68"/>
    <w:rsid w:val="00FF0DAE"/>
    <w:rsid w:val="00FF0FB9"/>
    <w:rsid w:val="00FF1008"/>
    <w:rsid w:val="00FF1026"/>
    <w:rsid w:val="00FF12D3"/>
    <w:rsid w:val="00FF12EF"/>
    <w:rsid w:val="00FF139A"/>
    <w:rsid w:val="00FF13A8"/>
    <w:rsid w:val="00FF1658"/>
    <w:rsid w:val="00FF1699"/>
    <w:rsid w:val="00FF194B"/>
    <w:rsid w:val="00FF196C"/>
    <w:rsid w:val="00FF1BC1"/>
    <w:rsid w:val="00FF1D04"/>
    <w:rsid w:val="00FF1ED6"/>
    <w:rsid w:val="00FF2362"/>
    <w:rsid w:val="00FF26FC"/>
    <w:rsid w:val="00FF2946"/>
    <w:rsid w:val="00FF29C4"/>
    <w:rsid w:val="00FF2A43"/>
    <w:rsid w:val="00FF2CA6"/>
    <w:rsid w:val="00FF2CCB"/>
    <w:rsid w:val="00FF2E1E"/>
    <w:rsid w:val="00FF341C"/>
    <w:rsid w:val="00FF395E"/>
    <w:rsid w:val="00FF397C"/>
    <w:rsid w:val="00FF3BF9"/>
    <w:rsid w:val="00FF3D66"/>
    <w:rsid w:val="00FF3E6D"/>
    <w:rsid w:val="00FF3F1E"/>
    <w:rsid w:val="00FF404F"/>
    <w:rsid w:val="00FF40A3"/>
    <w:rsid w:val="00FF40FA"/>
    <w:rsid w:val="00FF458F"/>
    <w:rsid w:val="00FF4659"/>
    <w:rsid w:val="00FF4C26"/>
    <w:rsid w:val="00FF4D49"/>
    <w:rsid w:val="00FF51FE"/>
    <w:rsid w:val="00FF52EA"/>
    <w:rsid w:val="00FF53E7"/>
    <w:rsid w:val="00FF56B3"/>
    <w:rsid w:val="00FF583F"/>
    <w:rsid w:val="00FF599A"/>
    <w:rsid w:val="00FF5A15"/>
    <w:rsid w:val="00FF5ADD"/>
    <w:rsid w:val="00FF5C1F"/>
    <w:rsid w:val="00FF5C98"/>
    <w:rsid w:val="00FF6605"/>
    <w:rsid w:val="00FF6914"/>
    <w:rsid w:val="00FF69BD"/>
    <w:rsid w:val="00FF6A78"/>
    <w:rsid w:val="00FF6BA1"/>
    <w:rsid w:val="00FF6D64"/>
    <w:rsid w:val="00FF6E99"/>
    <w:rsid w:val="00FF6EA4"/>
    <w:rsid w:val="00FF707A"/>
    <w:rsid w:val="00FF7168"/>
    <w:rsid w:val="00FF7599"/>
    <w:rsid w:val="00FF7692"/>
    <w:rsid w:val="00FF7874"/>
    <w:rsid w:val="00FF79C6"/>
    <w:rsid w:val="00FF7BBC"/>
    <w:rsid w:val="00FF7F4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colormru v:ext="edit" colors="#eaeaea,#f2f2f2,#e2e2e2,#d9d9d9,#c8c8c8,#a0a0a0,#a9a9a9,#afafa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footnote text"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2DDD"/>
    <w:pPr>
      <w:bidi/>
    </w:pPr>
    <w:rPr>
      <w:rFonts w:eastAsia="SimSun" w:cs="Traditional Arabic"/>
    </w:rPr>
  </w:style>
  <w:style w:type="paragraph" w:styleId="Heading1">
    <w:name w:val="heading 1"/>
    <w:aliases w:val="Heading 1 Char Char,Heading 1 Char Char Char Char,سور,Heading 11 Char"/>
    <w:basedOn w:val="Normal"/>
    <w:next w:val="Normal"/>
    <w:link w:val="Heading1Char"/>
    <w:qFormat/>
    <w:rsid w:val="0094564A"/>
    <w:pPr>
      <w:keepNext/>
      <w:jc w:val="center"/>
      <w:outlineLvl w:val="0"/>
    </w:pPr>
    <w:rPr>
      <w:rFonts w:ascii="B Zar" w:eastAsia="B Zar" w:hAnsi="B Zar" w:cs="B Zar"/>
      <w:b/>
      <w:bCs/>
      <w:sz w:val="30"/>
      <w:szCs w:val="30"/>
    </w:rPr>
  </w:style>
  <w:style w:type="paragraph" w:styleId="Heading2">
    <w:name w:val="heading 2"/>
    <w:aliases w:val=" Char Char,مكي مدني, Char"/>
    <w:basedOn w:val="Normal"/>
    <w:next w:val="Normal"/>
    <w:link w:val="Heading2Char"/>
    <w:qFormat/>
    <w:rsid w:val="00243844"/>
    <w:pPr>
      <w:keepNext/>
      <w:jc w:val="both"/>
      <w:outlineLvl w:val="1"/>
    </w:pPr>
    <w:rPr>
      <w:rFonts w:ascii="B Zar" w:eastAsia="B Zar" w:hAnsi="B Zar" w:cs="B Zar"/>
      <w:b/>
      <w:bCs/>
      <w:sz w:val="28"/>
      <w:szCs w:val="28"/>
    </w:rPr>
  </w:style>
  <w:style w:type="paragraph" w:styleId="Heading3">
    <w:name w:val="heading 3"/>
    <w:aliases w:val="Char Char Char"/>
    <w:basedOn w:val="Normal"/>
    <w:next w:val="Normal"/>
    <w:link w:val="Heading3Char"/>
    <w:qFormat/>
    <w:rsid w:val="00815579"/>
    <w:pPr>
      <w:keepNext/>
      <w:outlineLvl w:val="2"/>
    </w:pPr>
    <w:rPr>
      <w:rFonts w:ascii="B Zar" w:eastAsia="B Zar" w:hAnsi="B Zar" w:cs="B Zar"/>
      <w:b/>
      <w:bCs/>
      <w:sz w:val="24"/>
      <w:szCs w:val="24"/>
    </w:rPr>
  </w:style>
  <w:style w:type="paragraph" w:styleId="Heading4">
    <w:name w:val="heading 4"/>
    <w:basedOn w:val="Normal"/>
    <w:next w:val="Normal"/>
    <w:link w:val="Heading4Char"/>
    <w:qFormat/>
    <w:rsid w:val="00070776"/>
    <w:pPr>
      <w:keepNext/>
      <w:spacing w:before="240" w:after="60"/>
      <w:outlineLvl w:val="3"/>
    </w:pPr>
    <w:rPr>
      <w:rFonts w:cs="Times New Roman"/>
      <w:b/>
      <w:bCs/>
      <w:sz w:val="28"/>
      <w:szCs w:val="28"/>
    </w:rPr>
  </w:style>
  <w:style w:type="paragraph" w:styleId="Heading5">
    <w:name w:val="heading 5"/>
    <w:basedOn w:val="Normal"/>
    <w:next w:val="Normal"/>
    <w:link w:val="Heading5Char"/>
    <w:qFormat/>
    <w:rsid w:val="00251489"/>
    <w:pPr>
      <w:spacing w:before="240" w:after="60"/>
      <w:outlineLvl w:val="4"/>
    </w:pPr>
    <w:rPr>
      <w:rFonts w:eastAsia="Times New Roman" w:cs="Times New Roman"/>
      <w:b/>
      <w:bCs/>
      <w:i/>
      <w:iCs/>
      <w:sz w:val="26"/>
      <w:szCs w:val="26"/>
      <w:lang w:bidi="fa-IR"/>
    </w:rPr>
  </w:style>
  <w:style w:type="paragraph" w:styleId="Heading6">
    <w:name w:val="heading 6"/>
    <w:basedOn w:val="Normal"/>
    <w:next w:val="Normal"/>
    <w:link w:val="Heading6Char"/>
    <w:qFormat/>
    <w:rsid w:val="00251489"/>
    <w:pPr>
      <w:spacing w:before="240" w:after="60"/>
      <w:outlineLvl w:val="5"/>
    </w:pPr>
    <w:rPr>
      <w:rFonts w:eastAsia="Times New Roman" w:cs="Times New Roman"/>
      <w:b/>
      <w:bCs/>
      <w:sz w:val="22"/>
      <w:szCs w:val="22"/>
      <w:lang w:bidi="fa-IR"/>
    </w:rPr>
  </w:style>
  <w:style w:type="paragraph" w:styleId="Heading7">
    <w:name w:val="heading 7"/>
    <w:basedOn w:val="Normal"/>
    <w:next w:val="Normal"/>
    <w:link w:val="Heading7Char"/>
    <w:qFormat/>
    <w:rsid w:val="00251489"/>
    <w:pPr>
      <w:spacing w:before="240" w:after="60"/>
      <w:outlineLvl w:val="6"/>
    </w:pPr>
    <w:rPr>
      <w:rFonts w:eastAsia="Times New Roman" w:cs="Times New Roman"/>
      <w:sz w:val="24"/>
      <w:szCs w:val="24"/>
      <w:lang w:bidi="fa-IR"/>
    </w:rPr>
  </w:style>
  <w:style w:type="paragraph" w:styleId="Heading8">
    <w:name w:val="heading 8"/>
    <w:basedOn w:val="Normal"/>
    <w:next w:val="Normal"/>
    <w:link w:val="Heading8Char"/>
    <w:qFormat/>
    <w:rsid w:val="00251489"/>
    <w:pPr>
      <w:spacing w:before="240" w:after="60"/>
      <w:outlineLvl w:val="7"/>
    </w:pPr>
    <w:rPr>
      <w:rFonts w:eastAsia="Times New Roman" w:cs="Times New Roman"/>
      <w:i/>
      <w:iCs/>
      <w:sz w:val="24"/>
      <w:szCs w:val="24"/>
      <w:lang w:bidi="fa-IR"/>
    </w:rPr>
  </w:style>
  <w:style w:type="paragraph" w:styleId="Heading9">
    <w:name w:val="heading 9"/>
    <w:basedOn w:val="Normal"/>
    <w:next w:val="Normal"/>
    <w:link w:val="Heading9Char"/>
    <w:qFormat/>
    <w:rsid w:val="002900ED"/>
    <w:pPr>
      <w:spacing w:before="240" w:after="60"/>
      <w:outlineLvl w:val="8"/>
    </w:pPr>
    <w:rPr>
      <w:rFonts w:ascii="Cambria" w:eastAsia="Times New Roman"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Heading 1 Char Char Char Char Char,سور Char,Heading 11 Char Char1"/>
    <w:link w:val="Heading1"/>
    <w:rsid w:val="0094564A"/>
    <w:rPr>
      <w:rFonts w:ascii="B Zar" w:eastAsia="B Zar" w:hAnsi="B Zar" w:cs="B Zar"/>
      <w:b/>
      <w:bCs/>
      <w:sz w:val="30"/>
      <w:szCs w:val="30"/>
      <w:lang w:val="en-US" w:eastAsia="en-US" w:bidi="ar-SA"/>
    </w:rPr>
  </w:style>
  <w:style w:type="character" w:customStyle="1" w:styleId="Heading2Char">
    <w:name w:val="Heading 2 Char"/>
    <w:aliases w:val=" Char Char Char,مكي مدني Char, Char Char1"/>
    <w:link w:val="Heading2"/>
    <w:rsid w:val="00243844"/>
    <w:rPr>
      <w:rFonts w:ascii="B Zar" w:eastAsia="B Zar" w:hAnsi="B Zar" w:cs="B Zar"/>
      <w:b/>
      <w:bCs/>
      <w:sz w:val="28"/>
      <w:szCs w:val="28"/>
      <w:lang w:val="en-US" w:eastAsia="en-US" w:bidi="ar-SA"/>
    </w:rPr>
  </w:style>
  <w:style w:type="character" w:customStyle="1" w:styleId="Heading9Char">
    <w:name w:val="Heading 9 Char"/>
    <w:link w:val="Heading9"/>
    <w:rsid w:val="002900ED"/>
    <w:rPr>
      <w:rFonts w:ascii="Cambria" w:eastAsia="Times New Roman" w:hAnsi="Cambria" w:cs="Times New Roman"/>
      <w:sz w:val="22"/>
      <w:szCs w:val="22"/>
      <w:lang w:val="en-US" w:eastAsia="en-US"/>
    </w:rPr>
  </w:style>
  <w:style w:type="paragraph" w:styleId="Header">
    <w:name w:val="header"/>
    <w:basedOn w:val="Normal"/>
    <w:link w:val="HeaderChar"/>
    <w:rsid w:val="00932DDD"/>
    <w:pPr>
      <w:tabs>
        <w:tab w:val="center" w:pos="4320"/>
        <w:tab w:val="right" w:pos="8640"/>
      </w:tabs>
    </w:pPr>
  </w:style>
  <w:style w:type="character" w:styleId="PageNumber">
    <w:name w:val="page number"/>
    <w:basedOn w:val="DefaultParagraphFont"/>
    <w:rsid w:val="00932DDD"/>
  </w:style>
  <w:style w:type="paragraph" w:styleId="Footer">
    <w:name w:val="footer"/>
    <w:basedOn w:val="Normal"/>
    <w:link w:val="FooterChar"/>
    <w:uiPriority w:val="99"/>
    <w:rsid w:val="00932DDD"/>
    <w:pPr>
      <w:tabs>
        <w:tab w:val="center" w:pos="4320"/>
        <w:tab w:val="right" w:pos="8640"/>
      </w:tabs>
    </w:pPr>
  </w:style>
  <w:style w:type="paragraph" w:customStyle="1" w:styleId="StyleComplexBLotus12ptJustifiedFirstline05cmCharCharCharChar">
    <w:name w:val="Style (Complex) B Lotus 12 pt Justified First line:  0.5 cm Char Char Char Char"/>
    <w:basedOn w:val="Normal"/>
    <w:link w:val="StyleComplexBLotus12ptJustifiedFirstline05cmCharCharCharCharChar"/>
    <w:rsid w:val="00932DDD"/>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
    <w:name w:val="Style (Complex) B Lotus 12 pt Justified First line:  0.5 cm Char Char Char Char Char"/>
    <w:link w:val="StyleComplexBLotus12ptJustifiedFirstline05cmCharCharCharChar"/>
    <w:rsid w:val="00E826BD"/>
    <w:rPr>
      <w:rFonts w:ascii="B Badr" w:eastAsia="B Badr" w:hAnsi="B Badr" w:cs="B Badr"/>
      <w:sz w:val="24"/>
      <w:szCs w:val="24"/>
      <w:lang w:val="en-US" w:eastAsia="en-US" w:bidi="ar-SA"/>
    </w:rPr>
  </w:style>
  <w:style w:type="paragraph" w:styleId="FootnoteText">
    <w:name w:val="footnote text"/>
    <w:aliases w:val="متن پاورقیFootnote Text"/>
    <w:basedOn w:val="Normal"/>
    <w:link w:val="FootnoteTextChar"/>
    <w:qFormat/>
    <w:rsid w:val="00AB2CAB"/>
    <w:rPr>
      <w:rFonts w:ascii="B Lotus" w:eastAsia="B Lotus" w:hAnsi="B Lotus" w:cs="IRLotus"/>
      <w:sz w:val="22"/>
      <w:szCs w:val="24"/>
    </w:rPr>
  </w:style>
  <w:style w:type="character" w:styleId="FootnoteReference">
    <w:name w:val="footnote reference"/>
    <w:rsid w:val="008D3AC4"/>
    <w:rPr>
      <w:rFonts w:ascii="B Badr" w:hAnsi="B Badr" w:cs="B Badr"/>
      <w:sz w:val="24"/>
      <w:szCs w:val="24"/>
      <w:vertAlign w:val="superscript"/>
    </w:rPr>
  </w:style>
  <w:style w:type="table" w:styleId="TableGrid">
    <w:name w:val="Table Grid"/>
    <w:basedOn w:val="TableNormal"/>
    <w:uiPriority w:val="59"/>
    <w:rsid w:val="00932DDD"/>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ComplexBLotus12ptJustifiedFirstline05cmLatinTimesNCharCharChar">
    <w:name w:val="Style (Complex) B Lotus 12 pt Justified First line:  0.5 cm + (Latin) Times N... Char Char Char"/>
    <w:link w:val="StyleComplexBLotus12ptJustifiedFirstline05cmLatinTimesNCharChar"/>
    <w:rsid w:val="00E826BD"/>
    <w:rPr>
      <w:rFonts w:ascii="B Badr" w:eastAsia="B Badr" w:hAnsi="B Badr" w:cs="B Mitra"/>
      <w:b/>
      <w:bCs/>
      <w:sz w:val="22"/>
      <w:szCs w:val="28"/>
      <w:lang w:val="en-US" w:eastAsia="en-US" w:bidi="fa-IR"/>
    </w:rPr>
  </w:style>
  <w:style w:type="paragraph" w:customStyle="1" w:styleId="StyleComplexBLotus12ptJustifiedFirstline05cmLatinTimesNCharChar">
    <w:name w:val="Style (Complex) B Lotus 12 pt Justified First line:  0.5 cm + (Latin) Times N... Char Char"/>
    <w:basedOn w:val="StyleComplexBLotus12ptJustifiedFirstline05cmCharCharCharChar"/>
    <w:link w:val="StyleComplexBLotus12ptJustifiedFirstline05cmLatinTimesNCharCharChar"/>
    <w:rsid w:val="00E826BD"/>
    <w:pPr>
      <w:tabs>
        <w:tab w:val="num" w:pos="360"/>
        <w:tab w:val="right" w:pos="582"/>
        <w:tab w:val="num" w:pos="644"/>
      </w:tabs>
      <w:spacing w:line="240" w:lineRule="auto"/>
    </w:pPr>
    <w:rPr>
      <w:rFonts w:cs="B Mitra"/>
      <w:b/>
      <w:bCs/>
      <w:sz w:val="22"/>
      <w:szCs w:val="28"/>
      <w:lang w:bidi="fa-IR"/>
    </w:rPr>
  </w:style>
  <w:style w:type="paragraph" w:styleId="BalloonText">
    <w:name w:val="Balloon Text"/>
    <w:basedOn w:val="Normal"/>
    <w:link w:val="BalloonTextChar"/>
    <w:rsid w:val="00DE679D"/>
    <w:rPr>
      <w:rFonts w:ascii="Tahoma" w:hAnsi="Tahoma" w:cs="Tahoma"/>
      <w:sz w:val="16"/>
      <w:szCs w:val="16"/>
    </w:rPr>
  </w:style>
  <w:style w:type="paragraph" w:customStyle="1" w:styleId="StyleComplexBLotus12ptJustifiedFirstline05cmCharCharCharCharChar1">
    <w:name w:val="Style (Complex) B Lotus 12 pt Justified First line:  0.5 cm Char Char Char Char Char1"/>
    <w:basedOn w:val="Normal"/>
    <w:link w:val="StyleComplexBLotus12ptJustifiedFirstline05cmCharCharCharCharCharChar"/>
    <w:rsid w:val="0005266D"/>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
    <w:name w:val="Style (Complex) B Lotus 12 pt Justified First line:  0.5 cm Char Char Char Char Char Char"/>
    <w:link w:val="StyleComplexBLotus12ptJustifiedFirstline05cmCharCharCharCharChar1"/>
    <w:rsid w:val="00DD25EB"/>
    <w:rPr>
      <w:rFonts w:ascii="B Badr" w:eastAsia="B Badr" w:hAnsi="B Badr" w:cs="B Badr"/>
      <w:sz w:val="24"/>
      <w:szCs w:val="24"/>
      <w:lang w:val="en-US" w:eastAsia="en-US" w:bidi="ar-SA"/>
    </w:rPr>
  </w:style>
  <w:style w:type="paragraph" w:customStyle="1" w:styleId="StyleComplexBLotus12ptJustifiedFirstline05cmChar">
    <w:name w:val="Style (Complex) B Lotus 12 pt Justified First line:  0.5 cm Char"/>
    <w:basedOn w:val="Normal"/>
    <w:rsid w:val="005856CF"/>
    <w:pPr>
      <w:spacing w:line="192" w:lineRule="auto"/>
      <w:ind w:firstLine="284"/>
      <w:jc w:val="both"/>
    </w:pPr>
    <w:rPr>
      <w:rFonts w:ascii="B Badr" w:eastAsia="B Badr" w:hAnsi="B Badr" w:cs="B Badr"/>
      <w:sz w:val="24"/>
      <w:szCs w:val="24"/>
    </w:rPr>
  </w:style>
  <w:style w:type="paragraph" w:customStyle="1" w:styleId="StyleComplexBLotus12ptJustifiedFirstline05cm">
    <w:name w:val="Style (Complex) B Lotus 12 pt Justified First line:  0.5 cm"/>
    <w:basedOn w:val="Normal"/>
    <w:rsid w:val="005856CF"/>
    <w:pPr>
      <w:spacing w:line="192" w:lineRule="auto"/>
      <w:ind w:firstLine="284"/>
      <w:jc w:val="both"/>
    </w:pPr>
    <w:rPr>
      <w:rFonts w:ascii="B Badr" w:eastAsia="B Badr" w:hAnsi="B Badr" w:cs="B Badr"/>
      <w:sz w:val="24"/>
      <w:szCs w:val="24"/>
    </w:rPr>
  </w:style>
  <w:style w:type="paragraph" w:customStyle="1" w:styleId="1Char">
    <w:name w:val="سبک1 Char"/>
    <w:basedOn w:val="StyleComplexBLotus12ptJustifiedFirstline05cmCharCharCharCharChar1"/>
    <w:link w:val="1CharChar"/>
    <w:rsid w:val="00DD25EB"/>
    <w:pPr>
      <w:tabs>
        <w:tab w:val="right" w:pos="7371"/>
      </w:tabs>
      <w:spacing w:line="228" w:lineRule="auto"/>
      <w:ind w:left="1134" w:firstLine="0"/>
    </w:pPr>
    <w:rPr>
      <w:rFonts w:ascii="AGA Arabesque" w:hAnsi="AGA Arabesque"/>
      <w:b/>
      <w:bCs/>
      <w:lang w:bidi="fa-IR"/>
    </w:rPr>
  </w:style>
  <w:style w:type="character" w:customStyle="1" w:styleId="1CharChar">
    <w:name w:val="سبک1 Char Char"/>
    <w:link w:val="1Char"/>
    <w:rsid w:val="00DD25EB"/>
    <w:rPr>
      <w:rFonts w:ascii="AGA Arabesque" w:eastAsia="B Badr" w:hAnsi="AGA Arabesque" w:cs="B Badr"/>
      <w:b/>
      <w:bCs/>
      <w:sz w:val="24"/>
      <w:szCs w:val="24"/>
      <w:lang w:val="en-US" w:eastAsia="en-US" w:bidi="fa-IR"/>
    </w:rPr>
  </w:style>
  <w:style w:type="paragraph" w:styleId="DocumentMap">
    <w:name w:val="Document Map"/>
    <w:basedOn w:val="Normal"/>
    <w:link w:val="DocumentMapChar"/>
    <w:rsid w:val="00DD25EB"/>
    <w:pPr>
      <w:shd w:val="clear" w:color="auto" w:fill="000080"/>
    </w:pPr>
    <w:rPr>
      <w:rFonts w:ascii="Tahoma" w:hAnsi="Tahoma" w:cs="Tahoma"/>
    </w:rPr>
  </w:style>
  <w:style w:type="paragraph" w:customStyle="1" w:styleId="112ptChar">
    <w:name w:val="سبک سبک1 + (پیچیده) ‏12 pt Char"/>
    <w:basedOn w:val="1Char"/>
    <w:link w:val="112ptCharChar"/>
    <w:rsid w:val="00DD25EB"/>
  </w:style>
  <w:style w:type="character" w:customStyle="1" w:styleId="112ptCharChar">
    <w:name w:val="سبک سبک1 + (پیچیده) ‏12 pt Char Char"/>
    <w:link w:val="112ptChar"/>
    <w:rsid w:val="00DD25EB"/>
    <w:rPr>
      <w:rFonts w:ascii="AGA Arabesque" w:eastAsia="B Badr" w:hAnsi="AGA Arabesque" w:cs="B Badr"/>
      <w:b/>
      <w:bCs/>
      <w:sz w:val="24"/>
      <w:szCs w:val="24"/>
      <w:lang w:val="en-US" w:eastAsia="en-US" w:bidi="fa-IR"/>
    </w:rPr>
  </w:style>
  <w:style w:type="paragraph" w:styleId="TOC1">
    <w:name w:val="toc 1"/>
    <w:basedOn w:val="Normal"/>
    <w:next w:val="Normal"/>
    <w:uiPriority w:val="39"/>
    <w:qFormat/>
    <w:rsid w:val="000152CB"/>
    <w:pPr>
      <w:spacing w:before="120"/>
      <w:jc w:val="both"/>
    </w:pPr>
    <w:rPr>
      <w:rFonts w:ascii="IRYakout" w:eastAsia="B Zar" w:hAnsi="IRYakout" w:cs="IRYakout"/>
      <w:b/>
      <w:bCs/>
      <w:noProof/>
      <w:sz w:val="30"/>
      <w:szCs w:val="30"/>
      <w:lang w:bidi="fa-IR"/>
    </w:rPr>
  </w:style>
  <w:style w:type="paragraph" w:styleId="TOC2">
    <w:name w:val="toc 2"/>
    <w:basedOn w:val="Normal"/>
    <w:next w:val="Normal"/>
    <w:link w:val="TOC2Char"/>
    <w:uiPriority w:val="39"/>
    <w:qFormat/>
    <w:rsid w:val="000152CB"/>
    <w:pPr>
      <w:ind w:left="284"/>
      <w:jc w:val="both"/>
    </w:pPr>
    <w:rPr>
      <w:rFonts w:ascii="IRLotus" w:eastAsia="B Lotus" w:hAnsi="IRLotus" w:cs="IRLotus"/>
      <w:noProof/>
      <w:sz w:val="32"/>
      <w:szCs w:val="32"/>
      <w:lang w:bidi="fa-IR"/>
    </w:rPr>
  </w:style>
  <w:style w:type="paragraph" w:styleId="TOC3">
    <w:name w:val="toc 3"/>
    <w:basedOn w:val="Normal"/>
    <w:next w:val="Normal"/>
    <w:uiPriority w:val="39"/>
    <w:qFormat/>
    <w:rsid w:val="000152CB"/>
    <w:pPr>
      <w:ind w:left="567"/>
      <w:jc w:val="both"/>
    </w:pPr>
    <w:rPr>
      <w:rFonts w:ascii="IRLotus" w:hAnsi="IRLotus" w:cs="IRLotus"/>
      <w:noProof/>
      <w:sz w:val="30"/>
      <w:szCs w:val="30"/>
      <w:lang w:bidi="fa-IR"/>
    </w:rPr>
  </w:style>
  <w:style w:type="character" w:styleId="Hyperlink">
    <w:name w:val="Hyperlink"/>
    <w:uiPriority w:val="99"/>
    <w:rsid w:val="00070776"/>
    <w:rPr>
      <w:color w:val="0000FF"/>
      <w:u w:val="single"/>
    </w:rPr>
  </w:style>
  <w:style w:type="paragraph" w:customStyle="1" w:styleId="1">
    <w:name w:val="سرفصل1"/>
    <w:basedOn w:val="Heading1"/>
    <w:rsid w:val="00E8793C"/>
    <w:rPr>
      <w:rFonts w:cs="B Lotus"/>
      <w:lang w:bidi="fa-IR"/>
    </w:r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737337"/>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link w:val="StyleComplexBLotus12ptJustifiedFirstline05cmCharCharCharCharCharCharCharCharCharCharCharCharCharCharChar"/>
    <w:rsid w:val="00737337"/>
    <w:rPr>
      <w:rFonts w:ascii="B Badr" w:eastAsia="B Badr" w:hAnsi="B Badr" w:cs="B Badr"/>
      <w:sz w:val="24"/>
      <w:szCs w:val="24"/>
      <w:lang w:val="en-US" w:eastAsia="en-US" w:bidi="ar-SA"/>
    </w:rPr>
  </w:style>
  <w:style w:type="character" w:customStyle="1" w:styleId="StyleComplexBLotus12ptJustifiedFirstline05cmCharCharChar1">
    <w:name w:val="Style (Complex) B Lotus 12 pt Justified First line:  0.5 cm Char Char Char1"/>
    <w:rsid w:val="00712813"/>
    <w:rPr>
      <w:rFonts w:ascii="B Badr" w:eastAsia="B Badr" w:hAnsi="B Badr" w:cs="B Badr"/>
      <w:sz w:val="24"/>
      <w:szCs w:val="24"/>
      <w:lang w:val="en-US" w:eastAsia="en-US" w:bidi="ar-SA"/>
    </w:rPr>
  </w:style>
  <w:style w:type="character" w:customStyle="1" w:styleId="StyleComplexBLotus12ptJustifiedFirstline05cmCharCharChar2">
    <w:name w:val="Style (Complex) B Lotus 12 pt Justified First line:  0.5 cm Char Char Char2"/>
    <w:rsid w:val="00371F8C"/>
    <w:rPr>
      <w:rFonts w:ascii="B Badr" w:eastAsia="B Badr" w:hAnsi="B Badr" w:cs="B Badr"/>
      <w:sz w:val="24"/>
      <w:szCs w:val="24"/>
      <w:lang w:val="en-US" w:eastAsia="en-US" w:bidi="ar-SA"/>
    </w:rPr>
  </w:style>
  <w:style w:type="paragraph" w:customStyle="1" w:styleId="StyleComplexBLotus12ptJustifiedFirstline05cmLatinTimesN">
    <w:name w:val="Style (Complex) B Lotus 12 pt Justified First line:  0.5 cm + (Latin) Times N..."/>
    <w:basedOn w:val="StyleComplexBLotus12ptJustifiedFirstline05cmCharCharCharChar"/>
    <w:link w:val="StyleComplexBLotus12ptJustifiedFirstline05cmLatinTimesNChar"/>
    <w:rsid w:val="008A04FE"/>
    <w:pPr>
      <w:tabs>
        <w:tab w:val="num" w:pos="360"/>
        <w:tab w:val="right" w:pos="582"/>
        <w:tab w:val="num" w:pos="644"/>
      </w:tabs>
      <w:spacing w:line="240" w:lineRule="auto"/>
    </w:pPr>
    <w:rPr>
      <w:rFonts w:cs="B Mitra"/>
      <w:b/>
      <w:bCs/>
      <w:sz w:val="22"/>
      <w:szCs w:val="28"/>
      <w:lang w:bidi="fa-IR"/>
    </w:rPr>
  </w:style>
  <w:style w:type="character" w:customStyle="1" w:styleId="StyleComplexBLotus12ptJustifiedFirstline05cmLatinTimesNChar">
    <w:name w:val="Style (Complex) B Lotus 12 pt Justified First line:  0.5 cm + (Latin) Times N... Char"/>
    <w:link w:val="StyleComplexBLotus12ptJustifiedFirstline05cmLatinTimesN"/>
    <w:rsid w:val="006A4829"/>
    <w:rPr>
      <w:rFonts w:ascii="B Badr" w:eastAsia="B Badr" w:hAnsi="B Badr" w:cs="B Mitra"/>
      <w:b/>
      <w:bCs/>
      <w:sz w:val="22"/>
      <w:szCs w:val="28"/>
      <w:lang w:val="en-US" w:eastAsia="en-US" w:bidi="fa-IR"/>
    </w:rPr>
  </w:style>
  <w:style w:type="paragraph" w:customStyle="1" w:styleId="StyleComplexBLotus12ptJustifiedFirstline05cmCharCharCharCharCharCharChar">
    <w:name w:val="Style (Complex) B Lotus 12 pt Justified First line:  0.5 cm Char Char Char Char Char Char Char"/>
    <w:basedOn w:val="Normal"/>
    <w:link w:val="StyleComplexBLotus12ptJustifiedFirstline05cmCharCharCharCharCharCharCharChar"/>
    <w:rsid w:val="008A04FE"/>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
    <w:name w:val="Style (Complex) B Lotus 12 pt Justified First line:  0.5 cm Char Char Char Char Char Char Char Char"/>
    <w:link w:val="StyleComplexBLotus12ptJustifiedFirstline05cmCharCharCharCharCharCharChar"/>
    <w:rsid w:val="008A04FE"/>
    <w:rPr>
      <w:rFonts w:ascii="B Badr" w:eastAsia="B Badr" w:hAnsi="B Badr" w:cs="B Badr"/>
      <w:sz w:val="24"/>
      <w:szCs w:val="24"/>
      <w:lang w:val="en-US" w:eastAsia="en-US" w:bidi="ar-SA"/>
    </w:rPr>
  </w:style>
  <w:style w:type="character" w:customStyle="1" w:styleId="10">
    <w:name w:val="سبک1 نویسه"/>
    <w:link w:val="11"/>
    <w:rsid w:val="008A04FE"/>
    <w:rPr>
      <w:rFonts w:ascii="AGA Arabesque" w:eastAsia="B Badr" w:hAnsi="AGA Arabesque" w:cs="B Badr"/>
      <w:b/>
      <w:bCs/>
      <w:sz w:val="24"/>
      <w:szCs w:val="24"/>
      <w:lang w:val="en-US" w:eastAsia="en-US" w:bidi="fa-IR"/>
    </w:rPr>
  </w:style>
  <w:style w:type="paragraph" w:customStyle="1" w:styleId="11">
    <w:name w:val="سبک1"/>
    <w:basedOn w:val="Normal"/>
    <w:link w:val="10"/>
    <w:rsid w:val="002900ED"/>
    <w:pPr>
      <w:spacing w:after="120"/>
      <w:ind w:firstLine="17"/>
    </w:pPr>
    <w:rPr>
      <w:rFonts w:eastAsia="Times New Roman" w:cs="Times New Roman"/>
      <w:sz w:val="24"/>
      <w:szCs w:val="24"/>
      <w:lang w:bidi="fa-IR"/>
    </w:rPr>
  </w:style>
  <w:style w:type="character" w:customStyle="1" w:styleId="112pt">
    <w:name w:val="سبک سبک1 + (پیچیده) ‏12 pt نویسه"/>
    <w:basedOn w:val="10"/>
    <w:link w:val="112pt0"/>
    <w:rsid w:val="008A04FE"/>
    <w:rPr>
      <w:rFonts w:ascii="AGA Arabesque" w:eastAsia="B Badr" w:hAnsi="AGA Arabesque" w:cs="B Badr"/>
      <w:b/>
      <w:bCs/>
      <w:sz w:val="24"/>
      <w:szCs w:val="24"/>
      <w:lang w:val="en-US" w:eastAsia="en-US" w:bidi="fa-IR"/>
    </w:rPr>
  </w:style>
  <w:style w:type="paragraph" w:customStyle="1" w:styleId="112pt0">
    <w:name w:val="سبک سبک1 + (پیچیده) ‏12 pt"/>
    <w:basedOn w:val="11"/>
    <w:link w:val="112pt"/>
    <w:rsid w:val="006A4829"/>
  </w:style>
  <w:style w:type="paragraph" w:customStyle="1" w:styleId="StyleComplexBLotus12ptJustifiedFirstline05cmCharCharCharChar1CharChar">
    <w:name w:val="Style (Complex) B Lotus 12 pt Justified First line:  0.5 cm Char Char Char Char1 Char Char"/>
    <w:basedOn w:val="Normal"/>
    <w:link w:val="StyleComplexBLotus12ptJustifiedFirstline05cmCharCharCharChar1CharCharChar"/>
    <w:rsid w:val="00FE1DA6"/>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1CharCharChar">
    <w:name w:val="Style (Complex) B Lotus 12 pt Justified First line:  0.5 cm Char Char Char Char1 Char Char Char"/>
    <w:link w:val="StyleComplexBLotus12ptJustifiedFirstline05cmCharCharCharChar1CharChar"/>
    <w:rsid w:val="003A6E5C"/>
    <w:rPr>
      <w:rFonts w:ascii="B Badr" w:eastAsia="B Badr" w:hAnsi="B Badr" w:cs="B Badr"/>
      <w:sz w:val="24"/>
      <w:szCs w:val="24"/>
      <w:lang w:val="en-US" w:eastAsia="en-US" w:bidi="ar-SA"/>
    </w:rPr>
  </w:style>
  <w:style w:type="paragraph" w:customStyle="1" w:styleId="StyleComplexBLotus12ptJustifiedFirstline05cmCharCharCharChar1CharCharChar1">
    <w:name w:val="Style (Complex) B Lotus 12 pt Justified First line:  0.5 cm Char Char Char Char1 Char Char Char1"/>
    <w:basedOn w:val="Normal"/>
    <w:link w:val="StyleComplexBLotus12ptJustifiedFirstline05cmCharCharCharChar1CharCharCharChar"/>
    <w:rsid w:val="003A6E5C"/>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1CharCharCharChar">
    <w:name w:val="Style (Complex) B Lotus 12 pt Justified First line:  0.5 cm Char Char Char Char1 Char Char Char Char"/>
    <w:link w:val="StyleComplexBLotus12ptJustifiedFirstline05cmCharCharCharChar1CharCharChar1"/>
    <w:rsid w:val="003A6E5C"/>
    <w:rPr>
      <w:rFonts w:ascii="B Badr" w:eastAsia="B Badr" w:hAnsi="B Badr" w:cs="B Badr"/>
      <w:sz w:val="24"/>
      <w:szCs w:val="24"/>
      <w:lang w:val="en-US" w:eastAsia="en-US" w:bidi="ar-SA"/>
    </w:rPr>
  </w:style>
  <w:style w:type="paragraph" w:customStyle="1" w:styleId="StyleComplexBLotus12ptJustifiedFirstline05cmCharCharCharCharCharCharCharCharCharCharCharCharChar">
    <w:name w:val="Style (Complex) B Lotus 12 pt Justified First line:  0.5 cm Char Char Char Char Char Char Char Char Char Char Char Char Char"/>
    <w:basedOn w:val="Normal"/>
    <w:link w:val="StyleComplexBLotus12ptJustifiedFirstline05cmCharCharCharCharCharCharCharCharCharCharCharCharCharChar"/>
    <w:rsid w:val="006A4829"/>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
    <w:name w:val="Style (Complex) B Lotus 12 pt Justified First line:  0.5 cm Char Char Char Char Char Char Char Char Char Char Char Char Char Char"/>
    <w:link w:val="StyleComplexBLotus12ptJustifiedFirstline05cmCharCharCharCharCharCharCharCharCharCharCharCharChar"/>
    <w:rsid w:val="006A4829"/>
    <w:rPr>
      <w:rFonts w:ascii="B Badr" w:eastAsia="B Badr" w:hAnsi="B Badr" w:cs="B Badr"/>
      <w:sz w:val="24"/>
      <w:szCs w:val="24"/>
      <w:lang w:val="en-US" w:eastAsia="en-US" w:bidi="ar-SA"/>
    </w:rPr>
  </w:style>
  <w:style w:type="paragraph" w:customStyle="1" w:styleId="a1">
    <w:name w:val="اعداد"/>
    <w:basedOn w:val="Normal"/>
    <w:uiPriority w:val="26"/>
    <w:semiHidden/>
    <w:unhideWhenUsed/>
    <w:qFormat/>
    <w:rsid w:val="002900ED"/>
    <w:pPr>
      <w:tabs>
        <w:tab w:val="right" w:pos="8640"/>
      </w:tabs>
      <w:ind w:left="1134" w:hanging="454"/>
      <w:jc w:val="lowKashida"/>
    </w:pPr>
    <w:rPr>
      <w:rFonts w:ascii="AGA Arabesque" w:eastAsia="Times New Roman" w:hAnsi="AGA Arabesque"/>
      <w:sz w:val="28"/>
      <w:szCs w:val="36"/>
    </w:rPr>
  </w:style>
  <w:style w:type="paragraph" w:customStyle="1" w:styleId="a2">
    <w:name w:val="متن"/>
    <w:basedOn w:val="TOC2"/>
    <w:link w:val="Char"/>
    <w:qFormat/>
    <w:rsid w:val="0016606C"/>
    <w:pPr>
      <w:ind w:left="0" w:firstLine="284"/>
    </w:pPr>
    <w:rPr>
      <w:sz w:val="28"/>
      <w:szCs w:val="28"/>
    </w:rPr>
  </w:style>
  <w:style w:type="paragraph" w:customStyle="1" w:styleId="a3">
    <w:name w:val="اعداد با نقطه اتوماتیک"/>
    <w:basedOn w:val="Normal"/>
    <w:uiPriority w:val="16"/>
    <w:semiHidden/>
    <w:unhideWhenUsed/>
    <w:qFormat/>
    <w:rsid w:val="00717541"/>
    <w:pPr>
      <w:jc w:val="lowKashida"/>
    </w:pPr>
    <w:rPr>
      <w:rFonts w:ascii="AGA Arabesque" w:eastAsia="Times New Roman" w:hAnsi="AGA Arabesque"/>
      <w:sz w:val="28"/>
      <w:szCs w:val="36"/>
    </w:rPr>
  </w:style>
  <w:style w:type="paragraph" w:customStyle="1" w:styleId="a4">
    <w:name w:val="ایات"/>
    <w:basedOn w:val="Normal"/>
    <w:link w:val="Char0"/>
    <w:rsid w:val="00481E4F"/>
    <w:pPr>
      <w:ind w:left="454" w:right="454"/>
      <w:jc w:val="both"/>
    </w:pPr>
    <w:rPr>
      <w:rFonts w:ascii="B Lotus" w:eastAsia="Times New Roman" w:hAnsi="B Lotus" w:cs="B Lotus"/>
      <w:sz w:val="28"/>
      <w:szCs w:val="28"/>
    </w:rPr>
  </w:style>
  <w:style w:type="paragraph" w:customStyle="1" w:styleId="a5">
    <w:name w:val="تیتر اول"/>
    <w:basedOn w:val="BodyText"/>
    <w:next w:val="11"/>
    <w:link w:val="Char1"/>
    <w:qFormat/>
    <w:rsid w:val="006A3F39"/>
    <w:pPr>
      <w:spacing w:before="480" w:after="360"/>
      <w:jc w:val="center"/>
      <w:outlineLvl w:val="0"/>
    </w:pPr>
    <w:rPr>
      <w:rFonts w:ascii="Arial" w:eastAsia="Times New Roman" w:hAnsi="Arial" w:cs="IRYakout"/>
      <w:b/>
      <w:bCs/>
      <w:noProof/>
      <w:color w:val="000000"/>
      <w:sz w:val="32"/>
      <w:szCs w:val="32"/>
    </w:rPr>
  </w:style>
  <w:style w:type="paragraph" w:styleId="BodyText">
    <w:name w:val="Body Text"/>
    <w:basedOn w:val="Normal"/>
    <w:link w:val="BodyTextChar"/>
    <w:rsid w:val="002900ED"/>
    <w:pPr>
      <w:spacing w:after="120"/>
    </w:pPr>
  </w:style>
  <w:style w:type="character" w:customStyle="1" w:styleId="BodyTextChar">
    <w:name w:val="Body Text Char"/>
    <w:link w:val="BodyText"/>
    <w:rsid w:val="002900ED"/>
    <w:rPr>
      <w:rFonts w:eastAsia="SimSun" w:cs="Traditional Arabic"/>
      <w:lang w:val="en-US" w:eastAsia="en-US"/>
    </w:rPr>
  </w:style>
  <w:style w:type="paragraph" w:customStyle="1" w:styleId="a6">
    <w:name w:val="تیتر سوم"/>
    <w:basedOn w:val="Normal"/>
    <w:uiPriority w:val="1"/>
    <w:qFormat/>
    <w:rsid w:val="002614DF"/>
    <w:pPr>
      <w:keepNext/>
      <w:spacing w:before="240"/>
      <w:ind w:left="284"/>
      <w:jc w:val="both"/>
      <w:outlineLvl w:val="2"/>
    </w:pPr>
    <w:rPr>
      <w:rFonts w:ascii="Times New Roman Bold" w:eastAsia="Times New Roman" w:hAnsi="Times New Roman Bold" w:cs="IRLotus"/>
      <w:b/>
      <w:bCs/>
      <w:noProof/>
      <w:color w:val="000000"/>
      <w:sz w:val="30"/>
      <w:szCs w:val="28"/>
    </w:rPr>
  </w:style>
  <w:style w:type="paragraph" w:customStyle="1" w:styleId="a7">
    <w:name w:val="تیتر چهارم"/>
    <w:basedOn w:val="a6"/>
    <w:uiPriority w:val="1"/>
    <w:qFormat/>
    <w:rsid w:val="00C64D7C"/>
    <w:pPr>
      <w:outlineLvl w:val="3"/>
    </w:pPr>
    <w:rPr>
      <w:sz w:val="28"/>
      <w:szCs w:val="26"/>
      <w:lang w:bidi="ar-KW"/>
    </w:rPr>
  </w:style>
  <w:style w:type="paragraph" w:customStyle="1" w:styleId="a8">
    <w:name w:val="تيتر دوم"/>
    <w:basedOn w:val="Normal"/>
    <w:uiPriority w:val="1"/>
    <w:qFormat/>
    <w:rsid w:val="002F6230"/>
    <w:pPr>
      <w:keepNext/>
      <w:spacing w:before="240" w:after="60"/>
      <w:ind w:left="284"/>
      <w:jc w:val="both"/>
      <w:outlineLvl w:val="1"/>
    </w:pPr>
    <w:rPr>
      <w:rFonts w:ascii="Times New Roman Bold" w:eastAsia="Times New Roman" w:hAnsi="Times New Roman Bold" w:cs="IRZar"/>
      <w:b/>
      <w:bCs/>
      <w:noProof/>
      <w:color w:val="000000"/>
      <w:sz w:val="24"/>
      <w:szCs w:val="24"/>
    </w:rPr>
  </w:style>
  <w:style w:type="paragraph" w:customStyle="1" w:styleId="a9">
    <w:name w:val="متن جدید"/>
    <w:basedOn w:val="Normal"/>
    <w:qFormat/>
    <w:rsid w:val="003B4BF1"/>
    <w:pPr>
      <w:ind w:firstLine="284"/>
      <w:jc w:val="both"/>
    </w:pPr>
    <w:rPr>
      <w:rFonts w:ascii="B Lotus" w:eastAsia="Times New Roman" w:hAnsi="B Lotus" w:cs="B Lotus"/>
      <w:sz w:val="28"/>
      <w:szCs w:val="28"/>
      <w:lang w:bidi="fa-IR"/>
    </w:rPr>
  </w:style>
  <w:style w:type="paragraph" w:customStyle="1" w:styleId="aa">
    <w:name w:val="ایات ع"/>
    <w:basedOn w:val="StyleComplexBLotus12ptJustifiedFirstline05cmCharCharCharCharCharCharChar"/>
    <w:link w:val="Char2"/>
    <w:rsid w:val="003B4BF1"/>
    <w:pPr>
      <w:tabs>
        <w:tab w:val="right" w:pos="7371"/>
      </w:tabs>
      <w:spacing w:line="240" w:lineRule="auto"/>
      <w:ind w:left="454" w:right="454" w:firstLine="0"/>
    </w:pPr>
    <w:rPr>
      <w:rFonts w:cs="B Zar"/>
      <w:color w:val="000000"/>
    </w:rPr>
  </w:style>
  <w:style w:type="character" w:customStyle="1" w:styleId="Char2">
    <w:name w:val="ایات ع Char"/>
    <w:link w:val="aa"/>
    <w:rsid w:val="003B4BF1"/>
    <w:rPr>
      <w:rFonts w:ascii="B Badr" w:eastAsia="B Badr" w:hAnsi="B Badr" w:cs="B Zar"/>
      <w:color w:val="000000"/>
      <w:sz w:val="24"/>
      <w:szCs w:val="24"/>
      <w:lang w:val="en-US" w:eastAsia="en-US" w:bidi="ar-SA"/>
    </w:rPr>
  </w:style>
  <w:style w:type="paragraph" w:customStyle="1" w:styleId="ab">
    <w:name w:val="اسم سوره"/>
    <w:basedOn w:val="Normal"/>
    <w:link w:val="Char3"/>
    <w:rsid w:val="00A713A2"/>
    <w:pPr>
      <w:spacing w:line="216" w:lineRule="auto"/>
      <w:jc w:val="center"/>
    </w:pPr>
    <w:rPr>
      <w:rFonts w:ascii="Traditional Arabic" w:hAnsi="Traditional Arabic"/>
      <w:b/>
      <w:bCs/>
      <w:sz w:val="36"/>
      <w:szCs w:val="36"/>
      <w:lang w:bidi="fa-IR"/>
    </w:rPr>
  </w:style>
  <w:style w:type="character" w:customStyle="1" w:styleId="Char3">
    <w:name w:val="اسم سوره Char"/>
    <w:link w:val="ab"/>
    <w:rsid w:val="00A713A2"/>
    <w:rPr>
      <w:rFonts w:ascii="Traditional Arabic" w:eastAsia="SimSun" w:hAnsi="Traditional Arabic" w:cs="Traditional Arabic"/>
      <w:b/>
      <w:bCs/>
      <w:sz w:val="36"/>
      <w:szCs w:val="36"/>
      <w:lang w:val="en-US" w:eastAsia="en-US" w:bidi="fa-IR"/>
    </w:rPr>
  </w:style>
  <w:style w:type="character" w:customStyle="1" w:styleId="HeaderChar">
    <w:name w:val="Header Char"/>
    <w:link w:val="Header"/>
    <w:rsid w:val="003B5D8F"/>
    <w:rPr>
      <w:rFonts w:eastAsia="SimSun" w:cs="Traditional Arabic"/>
    </w:rPr>
  </w:style>
  <w:style w:type="paragraph" w:customStyle="1" w:styleId="ac">
    <w:name w:val="آیات داخل متن"/>
    <w:basedOn w:val="StyleComplexBLotus12ptJustifiedFirstline05cmCharCharCharCharChar1"/>
    <w:link w:val="Char4"/>
    <w:qFormat/>
    <w:rsid w:val="001A0261"/>
    <w:pPr>
      <w:spacing w:line="240" w:lineRule="auto"/>
    </w:pPr>
    <w:rPr>
      <w:rFonts w:eastAsia="Times New Roman" w:cs="KFGQPC Uthmanic Script HAFS"/>
      <w:sz w:val="28"/>
      <w:szCs w:val="28"/>
    </w:rPr>
  </w:style>
  <w:style w:type="paragraph" w:customStyle="1" w:styleId="ad">
    <w:name w:val="تخریج آیات"/>
    <w:basedOn w:val="StyleComplexBLotus12ptJustifiedFirstline05cmCharCharCharCharChar1"/>
    <w:link w:val="Char5"/>
    <w:qFormat/>
    <w:rsid w:val="00DA31A8"/>
    <w:pPr>
      <w:tabs>
        <w:tab w:val="right" w:pos="7371"/>
      </w:tabs>
      <w:spacing w:line="240" w:lineRule="auto"/>
      <w:ind w:left="284" w:right="284" w:firstLine="0"/>
    </w:pPr>
    <w:rPr>
      <w:rFonts w:ascii="IRLotus" w:hAnsi="IRLotus" w:cs="IRLotus"/>
      <w:sz w:val="26"/>
      <w:lang w:bidi="fa-IR"/>
    </w:rPr>
  </w:style>
  <w:style w:type="character" w:customStyle="1" w:styleId="Char4">
    <w:name w:val="آیات داخل متن Char"/>
    <w:link w:val="ac"/>
    <w:rsid w:val="001A0261"/>
    <w:rPr>
      <w:rFonts w:ascii="B Badr" w:eastAsia="B Badr" w:hAnsi="B Badr" w:cs="KFGQPC Uthmanic Script HAFS"/>
      <w:sz w:val="28"/>
      <w:szCs w:val="28"/>
      <w:lang w:val="en-US" w:eastAsia="en-US" w:bidi="ar-SA"/>
    </w:rPr>
  </w:style>
  <w:style w:type="paragraph" w:customStyle="1" w:styleId="ae">
    <w:name w:val="آیات"/>
    <w:basedOn w:val="StyleComplexBLotus12ptJustifiedFirstline05cmCharCharCharCharChar1"/>
    <w:link w:val="Char6"/>
    <w:qFormat/>
    <w:rsid w:val="009412BE"/>
    <w:pPr>
      <w:tabs>
        <w:tab w:val="right" w:pos="7371"/>
      </w:tabs>
      <w:spacing w:before="60" w:line="240" w:lineRule="auto"/>
      <w:ind w:left="284" w:right="284" w:firstLine="0"/>
    </w:pPr>
    <w:rPr>
      <w:rFonts w:ascii="KFGQPC Uthmanic Script HAFS" w:eastAsia="Times New Roman" w:hAnsi="KFGQPC Uthmanic Script HAFS" w:cs="KFGQPC Uthmanic Script HAFS"/>
      <w:color w:val="000000"/>
      <w:sz w:val="28"/>
      <w:szCs w:val="28"/>
    </w:rPr>
  </w:style>
  <w:style w:type="character" w:customStyle="1" w:styleId="Char5">
    <w:name w:val="تخریج آیات Char"/>
    <w:link w:val="ad"/>
    <w:rsid w:val="00DA31A8"/>
    <w:rPr>
      <w:rFonts w:ascii="IRLotus" w:eastAsia="B Badr" w:hAnsi="IRLotus" w:cs="IRLotus"/>
      <w:sz w:val="26"/>
      <w:szCs w:val="24"/>
      <w:lang w:bidi="fa-IR"/>
    </w:rPr>
  </w:style>
  <w:style w:type="paragraph" w:customStyle="1" w:styleId="af">
    <w:name w:val="ترجمه آیات"/>
    <w:basedOn w:val="StyleComplexBLotus12ptJustifiedFirstline05cmCharCharCharCharChar1"/>
    <w:link w:val="Char7"/>
    <w:qFormat/>
    <w:rsid w:val="00217BAE"/>
    <w:pPr>
      <w:spacing w:line="240" w:lineRule="auto"/>
      <w:ind w:left="284" w:right="284" w:firstLine="0"/>
    </w:pPr>
    <w:rPr>
      <w:rFonts w:ascii="Times New Roman" w:hAnsi="Times New Roman" w:cs="IRNazanin"/>
      <w:sz w:val="26"/>
      <w:szCs w:val="26"/>
      <w:lang w:bidi="fa-IR"/>
    </w:rPr>
  </w:style>
  <w:style w:type="character" w:customStyle="1" w:styleId="Char6">
    <w:name w:val="آیات Char"/>
    <w:link w:val="ae"/>
    <w:rsid w:val="009412BE"/>
    <w:rPr>
      <w:rFonts w:ascii="KFGQPC Uthmanic Script HAFS" w:hAnsi="KFGQPC Uthmanic Script HAFS" w:cs="KFGQPC Uthmanic Script HAFS"/>
      <w:color w:val="000000"/>
      <w:sz w:val="28"/>
      <w:szCs w:val="28"/>
    </w:rPr>
  </w:style>
  <w:style w:type="character" w:customStyle="1" w:styleId="Char0">
    <w:name w:val="ایات Char"/>
    <w:link w:val="a4"/>
    <w:rsid w:val="001D1C6F"/>
    <w:rPr>
      <w:rFonts w:ascii="B Lotus" w:hAnsi="B Lotus" w:cs="B Lotus"/>
      <w:sz w:val="28"/>
      <w:szCs w:val="28"/>
    </w:rPr>
  </w:style>
  <w:style w:type="character" w:customStyle="1" w:styleId="Char7">
    <w:name w:val="ترجمه آیات Char"/>
    <w:link w:val="af"/>
    <w:rsid w:val="00217BAE"/>
    <w:rPr>
      <w:rFonts w:eastAsia="B Badr" w:cs="IRNazanin"/>
      <w:sz w:val="26"/>
      <w:szCs w:val="26"/>
      <w:lang w:bidi="fa-IR"/>
    </w:rPr>
  </w:style>
  <w:style w:type="paragraph" w:customStyle="1" w:styleId="af0">
    <w:name w:val="احادیث"/>
    <w:basedOn w:val="a2"/>
    <w:link w:val="Char8"/>
    <w:qFormat/>
    <w:rsid w:val="000E43B2"/>
    <w:rPr>
      <w:rFonts w:ascii="KFGQPC Uthman Taha Naskh" w:hAnsi="KFGQPC Uthman Taha Naskh" w:cs="KFGQPC Uthman Taha Naskh"/>
      <w:b/>
      <w:bCs/>
      <w:sz w:val="26"/>
      <w:szCs w:val="26"/>
      <w:lang w:bidi="ar-SA"/>
    </w:rPr>
  </w:style>
  <w:style w:type="character" w:customStyle="1" w:styleId="TOC2Char">
    <w:name w:val="TOC 2 Char"/>
    <w:link w:val="TOC2"/>
    <w:uiPriority w:val="39"/>
    <w:rsid w:val="000152CB"/>
    <w:rPr>
      <w:rFonts w:ascii="IRLotus" w:eastAsia="B Lotus" w:hAnsi="IRLotus" w:cs="IRLotus"/>
      <w:noProof/>
      <w:sz w:val="32"/>
      <w:szCs w:val="32"/>
      <w:lang w:bidi="fa-IR"/>
    </w:rPr>
  </w:style>
  <w:style w:type="character" w:customStyle="1" w:styleId="Char">
    <w:name w:val="متن Char"/>
    <w:link w:val="a2"/>
    <w:rsid w:val="0016606C"/>
    <w:rPr>
      <w:rFonts w:ascii="IRLotus" w:eastAsia="B Lotus" w:hAnsi="IRLotus" w:cs="IRLotus"/>
      <w:noProof/>
      <w:sz w:val="28"/>
      <w:szCs w:val="28"/>
      <w:lang w:bidi="fa-IR"/>
    </w:rPr>
  </w:style>
  <w:style w:type="paragraph" w:customStyle="1" w:styleId="af1">
    <w:name w:val="نص عربی"/>
    <w:basedOn w:val="Normal"/>
    <w:link w:val="Char9"/>
    <w:qFormat/>
    <w:rsid w:val="00326CB7"/>
    <w:pPr>
      <w:ind w:firstLine="284"/>
      <w:jc w:val="lowKashida"/>
    </w:pPr>
    <w:rPr>
      <w:rFonts w:ascii="mylotus" w:hAnsi="mylotus" w:cs="mylotus"/>
      <w:b/>
      <w:bCs/>
      <w:sz w:val="26"/>
      <w:szCs w:val="26"/>
    </w:rPr>
  </w:style>
  <w:style w:type="character" w:customStyle="1" w:styleId="Char8">
    <w:name w:val="احادیث Char"/>
    <w:link w:val="af0"/>
    <w:rsid w:val="000E43B2"/>
    <w:rPr>
      <w:rFonts w:ascii="KFGQPC Uthman Taha Naskh" w:eastAsia="B Lotus" w:hAnsi="KFGQPC Uthman Taha Naskh" w:cs="KFGQPC Uthman Taha Naskh"/>
      <w:b/>
      <w:bCs/>
      <w:noProof/>
      <w:sz w:val="26"/>
      <w:szCs w:val="26"/>
    </w:rPr>
  </w:style>
  <w:style w:type="paragraph" w:styleId="TOC5">
    <w:name w:val="toc 5"/>
    <w:basedOn w:val="Normal"/>
    <w:next w:val="Normal"/>
    <w:autoRedefine/>
    <w:uiPriority w:val="39"/>
    <w:unhideWhenUsed/>
    <w:rsid w:val="000152CB"/>
    <w:pPr>
      <w:bidi w:val="0"/>
      <w:spacing w:after="100" w:line="276" w:lineRule="auto"/>
      <w:ind w:left="880"/>
    </w:pPr>
    <w:rPr>
      <w:rFonts w:ascii="Calibri" w:eastAsia="Times New Roman" w:hAnsi="Calibri" w:cs="Arial"/>
      <w:sz w:val="22"/>
      <w:szCs w:val="22"/>
    </w:rPr>
  </w:style>
  <w:style w:type="character" w:customStyle="1" w:styleId="Char9">
    <w:name w:val="نص عربی Char"/>
    <w:link w:val="af1"/>
    <w:rsid w:val="00326CB7"/>
    <w:rPr>
      <w:rFonts w:ascii="mylotus" w:eastAsia="SimSun" w:hAnsi="mylotus" w:cs="mylotus"/>
      <w:b/>
      <w:bCs/>
      <w:sz w:val="26"/>
      <w:szCs w:val="26"/>
    </w:rPr>
  </w:style>
  <w:style w:type="paragraph" w:styleId="TOC4">
    <w:name w:val="toc 4"/>
    <w:basedOn w:val="Normal"/>
    <w:next w:val="Normal"/>
    <w:uiPriority w:val="39"/>
    <w:qFormat/>
    <w:rsid w:val="000152CB"/>
    <w:pPr>
      <w:ind w:left="851"/>
      <w:jc w:val="both"/>
    </w:pPr>
    <w:rPr>
      <w:rFonts w:ascii="IRLotus" w:hAnsi="IRLotus" w:cs="IRLotus"/>
      <w:sz w:val="28"/>
      <w:szCs w:val="28"/>
    </w:rPr>
  </w:style>
  <w:style w:type="paragraph" w:styleId="TOC6">
    <w:name w:val="toc 6"/>
    <w:basedOn w:val="Normal"/>
    <w:next w:val="Normal"/>
    <w:autoRedefine/>
    <w:uiPriority w:val="39"/>
    <w:unhideWhenUsed/>
    <w:rsid w:val="000152CB"/>
    <w:pPr>
      <w:bidi w:val="0"/>
      <w:spacing w:after="100" w:line="276" w:lineRule="auto"/>
      <w:ind w:left="1100"/>
    </w:pPr>
    <w:rPr>
      <w:rFonts w:ascii="Calibri" w:eastAsia="Times New Roman" w:hAnsi="Calibri" w:cs="Arial"/>
      <w:sz w:val="22"/>
      <w:szCs w:val="22"/>
    </w:rPr>
  </w:style>
  <w:style w:type="paragraph" w:styleId="TOC7">
    <w:name w:val="toc 7"/>
    <w:basedOn w:val="Normal"/>
    <w:next w:val="Normal"/>
    <w:autoRedefine/>
    <w:uiPriority w:val="39"/>
    <w:unhideWhenUsed/>
    <w:rsid w:val="000152CB"/>
    <w:pPr>
      <w:bidi w:val="0"/>
      <w:spacing w:after="100" w:line="276" w:lineRule="auto"/>
      <w:ind w:left="1320"/>
    </w:pPr>
    <w:rPr>
      <w:rFonts w:ascii="Calibri" w:eastAsia="Times New Roman" w:hAnsi="Calibri" w:cs="Arial"/>
      <w:sz w:val="22"/>
      <w:szCs w:val="22"/>
    </w:rPr>
  </w:style>
  <w:style w:type="paragraph" w:styleId="TOC8">
    <w:name w:val="toc 8"/>
    <w:basedOn w:val="Normal"/>
    <w:next w:val="Normal"/>
    <w:autoRedefine/>
    <w:uiPriority w:val="39"/>
    <w:unhideWhenUsed/>
    <w:rsid w:val="000152CB"/>
    <w:pPr>
      <w:bidi w:val="0"/>
      <w:spacing w:after="100" w:line="276" w:lineRule="auto"/>
      <w:ind w:left="1540"/>
    </w:pPr>
    <w:rPr>
      <w:rFonts w:ascii="Calibri" w:eastAsia="Times New Roman" w:hAnsi="Calibri" w:cs="Arial"/>
      <w:sz w:val="22"/>
      <w:szCs w:val="22"/>
    </w:rPr>
  </w:style>
  <w:style w:type="paragraph" w:styleId="TOC9">
    <w:name w:val="toc 9"/>
    <w:basedOn w:val="Normal"/>
    <w:next w:val="Normal"/>
    <w:autoRedefine/>
    <w:uiPriority w:val="39"/>
    <w:unhideWhenUsed/>
    <w:rsid w:val="000152CB"/>
    <w:pPr>
      <w:bidi w:val="0"/>
      <w:spacing w:after="100" w:line="276" w:lineRule="auto"/>
      <w:ind w:left="1760"/>
    </w:pPr>
    <w:rPr>
      <w:rFonts w:ascii="Calibri" w:eastAsia="Times New Roman" w:hAnsi="Calibri" w:cs="Arial"/>
      <w:sz w:val="22"/>
      <w:szCs w:val="22"/>
    </w:rPr>
  </w:style>
  <w:style w:type="paragraph" w:customStyle="1" w:styleId="-">
    <w:name w:val="عنوان سوره ها - عربی"/>
    <w:basedOn w:val="a2"/>
    <w:link w:val="-Char"/>
    <w:qFormat/>
    <w:rsid w:val="00645D70"/>
    <w:pPr>
      <w:spacing w:before="400"/>
      <w:ind w:firstLine="0"/>
      <w:jc w:val="center"/>
    </w:pPr>
    <w:rPr>
      <w:rFonts w:ascii="Lotus Linotype" w:hAnsi="Lotus Linotype" w:cs="Lotus Linotype"/>
      <w:b/>
      <w:bCs/>
      <w:sz w:val="32"/>
      <w:szCs w:val="32"/>
    </w:rPr>
  </w:style>
  <w:style w:type="character" w:customStyle="1" w:styleId="FootnoteTextChar">
    <w:name w:val="Footnote Text Char"/>
    <w:aliases w:val="متن پاورقیFootnote Text Char"/>
    <w:link w:val="FootnoteText"/>
    <w:rsid w:val="00AB2CAB"/>
    <w:rPr>
      <w:rFonts w:ascii="B Lotus" w:eastAsia="B Lotus" w:hAnsi="B Lotus" w:cs="IRLotus"/>
      <w:sz w:val="22"/>
      <w:szCs w:val="24"/>
    </w:rPr>
  </w:style>
  <w:style w:type="character" w:customStyle="1" w:styleId="-Char">
    <w:name w:val="عنوان سوره ها - عربی Char"/>
    <w:link w:val="-"/>
    <w:rsid w:val="00645D70"/>
    <w:rPr>
      <w:rFonts w:ascii="Lotus Linotype" w:eastAsia="B Lotus" w:hAnsi="Lotus Linotype" w:cs="Lotus Linotype"/>
      <w:b/>
      <w:bCs/>
      <w:noProof/>
      <w:sz w:val="32"/>
      <w:szCs w:val="32"/>
      <w:lang w:bidi="fa-IR"/>
    </w:rPr>
  </w:style>
  <w:style w:type="character" w:customStyle="1" w:styleId="FooterChar">
    <w:name w:val="Footer Char"/>
    <w:link w:val="Footer"/>
    <w:uiPriority w:val="99"/>
    <w:rsid w:val="0061651C"/>
    <w:rPr>
      <w:rFonts w:eastAsia="SimSun" w:cs="Traditional Arabic"/>
    </w:rPr>
  </w:style>
  <w:style w:type="paragraph" w:customStyle="1" w:styleId="1-">
    <w:name w:val="1-متن"/>
    <w:basedOn w:val="a5"/>
    <w:link w:val="1-Char"/>
    <w:qFormat/>
    <w:rsid w:val="00CF4DC7"/>
    <w:pPr>
      <w:spacing w:before="0" w:after="0"/>
      <w:ind w:firstLine="284"/>
      <w:jc w:val="both"/>
      <w:outlineLvl w:val="9"/>
    </w:pPr>
    <w:rPr>
      <w:rFonts w:ascii="IRNazli" w:hAnsi="IRNazli" w:cs="IRNazli"/>
      <w:b w:val="0"/>
      <w:bCs w:val="0"/>
      <w:noProof w:val="0"/>
      <w:color w:val="auto"/>
      <w:sz w:val="28"/>
      <w:szCs w:val="28"/>
      <w:lang w:bidi="fa-IR"/>
    </w:rPr>
  </w:style>
  <w:style w:type="character" w:customStyle="1" w:styleId="1-Char">
    <w:name w:val="1-متن Char"/>
    <w:link w:val="1-"/>
    <w:rsid w:val="00CF4DC7"/>
    <w:rPr>
      <w:rFonts w:ascii="IRNazli" w:hAnsi="IRNazli" w:cs="IRNazli"/>
      <w:sz w:val="28"/>
      <w:szCs w:val="28"/>
      <w:lang w:bidi="fa-IR"/>
    </w:rPr>
  </w:style>
  <w:style w:type="paragraph" w:customStyle="1" w:styleId="af2">
    <w:name w:val="نص أحاديث"/>
    <w:basedOn w:val="Normal"/>
    <w:link w:val="Chara"/>
    <w:qFormat/>
    <w:rsid w:val="00AB2CAB"/>
    <w:pPr>
      <w:ind w:firstLine="284"/>
      <w:jc w:val="both"/>
    </w:pPr>
    <w:rPr>
      <w:rFonts w:ascii="Tahoma" w:eastAsia="Times New Roman" w:hAnsi="Tahoma" w:cs="KFGQPC Uthman Taha Naskh"/>
      <w:sz w:val="28"/>
      <w:szCs w:val="28"/>
    </w:rPr>
  </w:style>
  <w:style w:type="character" w:customStyle="1" w:styleId="Chara">
    <w:name w:val="نص أحاديث Char"/>
    <w:basedOn w:val="DefaultParagraphFont"/>
    <w:link w:val="af2"/>
    <w:rsid w:val="00AB2CAB"/>
    <w:rPr>
      <w:rFonts w:ascii="Tahoma" w:hAnsi="Tahoma" w:cs="KFGQPC Uthman Taha Naskh"/>
      <w:sz w:val="28"/>
      <w:szCs w:val="28"/>
    </w:rPr>
  </w:style>
  <w:style w:type="paragraph" w:customStyle="1" w:styleId="af3">
    <w:name w:val="قوسین"/>
    <w:basedOn w:val="Normal"/>
    <w:link w:val="Charb"/>
    <w:qFormat/>
    <w:rsid w:val="00AB2CAB"/>
    <w:pPr>
      <w:widowControl w:val="0"/>
      <w:ind w:firstLine="284"/>
      <w:jc w:val="both"/>
    </w:pPr>
    <w:rPr>
      <w:rFonts w:ascii="mylotus" w:eastAsia="Calibri" w:hAnsi="mylotus"/>
      <w:sz w:val="28"/>
      <w:szCs w:val="28"/>
      <w:lang w:bidi="ar-SY"/>
    </w:rPr>
  </w:style>
  <w:style w:type="character" w:customStyle="1" w:styleId="Charb">
    <w:name w:val="قوسین Char"/>
    <w:basedOn w:val="DefaultParagraphFont"/>
    <w:link w:val="af3"/>
    <w:rsid w:val="00AB2CAB"/>
    <w:rPr>
      <w:rFonts w:ascii="mylotus" w:eastAsia="Calibri" w:hAnsi="mylotus" w:cs="Traditional Arabic"/>
      <w:sz w:val="28"/>
      <w:szCs w:val="28"/>
      <w:lang w:bidi="ar-SY"/>
    </w:rPr>
  </w:style>
  <w:style w:type="paragraph" w:customStyle="1" w:styleId="af4">
    <w:name w:val="احاديث پاورقی"/>
    <w:basedOn w:val="Normal"/>
    <w:link w:val="Charc"/>
    <w:qFormat/>
    <w:rsid w:val="00181417"/>
    <w:pPr>
      <w:ind w:left="284" w:hanging="284"/>
      <w:jc w:val="both"/>
    </w:pPr>
    <w:rPr>
      <w:rFonts w:ascii="KFGQPC Uthman Taha Naskh" w:eastAsia="Times New Roman" w:hAnsi="KFGQPC Uthman Taha Naskh" w:cs="KFGQPC Uthman Taha Naskh"/>
      <w:sz w:val="23"/>
      <w:szCs w:val="23"/>
    </w:rPr>
  </w:style>
  <w:style w:type="character" w:customStyle="1" w:styleId="Charc">
    <w:name w:val="احاديث پاورقی Char"/>
    <w:basedOn w:val="DefaultParagraphFont"/>
    <w:link w:val="af4"/>
    <w:rsid w:val="00181417"/>
    <w:rPr>
      <w:rFonts w:ascii="KFGQPC Uthman Taha Naskh" w:hAnsi="KFGQPC Uthman Taha Naskh" w:cs="KFGQPC Uthman Taha Naskh"/>
      <w:sz w:val="23"/>
      <w:szCs w:val="23"/>
    </w:rPr>
  </w:style>
  <w:style w:type="paragraph" w:customStyle="1" w:styleId="af5">
    <w:name w:val="المتون"/>
    <w:basedOn w:val="Normal"/>
    <w:link w:val="Chard"/>
    <w:qFormat/>
    <w:rsid w:val="00714564"/>
    <w:pPr>
      <w:widowControl w:val="0"/>
      <w:ind w:firstLine="284"/>
      <w:jc w:val="both"/>
    </w:pPr>
    <w:rPr>
      <w:rFonts w:ascii="mylotus" w:eastAsia="Calibri" w:hAnsi="mylotus" w:cs="mylotus"/>
      <w:sz w:val="27"/>
      <w:szCs w:val="27"/>
      <w:lang w:bidi="ar-SY"/>
    </w:rPr>
  </w:style>
  <w:style w:type="character" w:customStyle="1" w:styleId="Chard">
    <w:name w:val="المتون Char"/>
    <w:link w:val="af5"/>
    <w:rsid w:val="00714564"/>
    <w:rPr>
      <w:rFonts w:ascii="mylotus" w:eastAsia="Calibri" w:hAnsi="mylotus" w:cs="mylotus"/>
      <w:sz w:val="27"/>
      <w:szCs w:val="27"/>
      <w:lang w:bidi="ar-SY"/>
    </w:rPr>
  </w:style>
  <w:style w:type="paragraph" w:customStyle="1" w:styleId="af6">
    <w:name w:val="آدرس آیات"/>
    <w:basedOn w:val="af5"/>
    <w:link w:val="Chare"/>
    <w:qFormat/>
    <w:rsid w:val="006D423F"/>
    <w:rPr>
      <w:sz w:val="26"/>
      <w:szCs w:val="24"/>
    </w:rPr>
  </w:style>
  <w:style w:type="character" w:customStyle="1" w:styleId="Chare">
    <w:name w:val="آدرس آیات Char"/>
    <w:basedOn w:val="Chard"/>
    <w:link w:val="af6"/>
    <w:rsid w:val="006D423F"/>
    <w:rPr>
      <w:rFonts w:ascii="mylotus" w:eastAsia="Calibri" w:hAnsi="mylotus" w:cs="mylotus"/>
      <w:sz w:val="26"/>
      <w:szCs w:val="24"/>
      <w:lang w:bidi="ar-SY"/>
    </w:rPr>
  </w:style>
  <w:style w:type="paragraph" w:customStyle="1" w:styleId="af7">
    <w:name w:val="أقوال علماء"/>
    <w:basedOn w:val="af5"/>
    <w:link w:val="Charf"/>
    <w:qFormat/>
    <w:rsid w:val="00024F89"/>
    <w:rPr>
      <w:b/>
      <w:bCs/>
    </w:rPr>
  </w:style>
  <w:style w:type="character" w:customStyle="1" w:styleId="Charf">
    <w:name w:val="أقوال علماء Char"/>
    <w:basedOn w:val="Chard"/>
    <w:link w:val="af7"/>
    <w:rsid w:val="00024F89"/>
    <w:rPr>
      <w:rFonts w:ascii="mylotus" w:eastAsia="Calibri" w:hAnsi="mylotus" w:cs="mylotus"/>
      <w:b/>
      <w:bCs/>
      <w:sz w:val="27"/>
      <w:szCs w:val="27"/>
      <w:lang w:bidi="ar-SY"/>
    </w:rPr>
  </w:style>
  <w:style w:type="paragraph" w:styleId="BodyTextIndent2">
    <w:name w:val="Body Text Indent 2"/>
    <w:basedOn w:val="Normal"/>
    <w:link w:val="BodyTextIndent2Char"/>
    <w:unhideWhenUsed/>
    <w:rsid w:val="00C24F6C"/>
    <w:pPr>
      <w:spacing w:after="120" w:line="480" w:lineRule="auto"/>
      <w:ind w:left="360"/>
    </w:pPr>
  </w:style>
  <w:style w:type="character" w:customStyle="1" w:styleId="BodyTextIndent2Char">
    <w:name w:val="Body Text Indent 2 Char"/>
    <w:basedOn w:val="DefaultParagraphFont"/>
    <w:link w:val="BodyTextIndent2"/>
    <w:rsid w:val="00C24F6C"/>
    <w:rPr>
      <w:rFonts w:eastAsia="SimSun" w:cs="Traditional Arabic"/>
    </w:rPr>
  </w:style>
  <w:style w:type="character" w:customStyle="1" w:styleId="Heading5Char">
    <w:name w:val="Heading 5 Char"/>
    <w:basedOn w:val="DefaultParagraphFont"/>
    <w:link w:val="Heading5"/>
    <w:rsid w:val="00251489"/>
    <w:rPr>
      <w:b/>
      <w:bCs/>
      <w:i/>
      <w:iCs/>
      <w:sz w:val="26"/>
      <w:szCs w:val="26"/>
      <w:lang w:bidi="fa-IR"/>
    </w:rPr>
  </w:style>
  <w:style w:type="character" w:customStyle="1" w:styleId="Heading6Char">
    <w:name w:val="Heading 6 Char"/>
    <w:basedOn w:val="DefaultParagraphFont"/>
    <w:link w:val="Heading6"/>
    <w:rsid w:val="00251489"/>
    <w:rPr>
      <w:b/>
      <w:bCs/>
      <w:sz w:val="22"/>
      <w:szCs w:val="22"/>
      <w:lang w:bidi="fa-IR"/>
    </w:rPr>
  </w:style>
  <w:style w:type="character" w:customStyle="1" w:styleId="Heading7Char">
    <w:name w:val="Heading 7 Char"/>
    <w:basedOn w:val="DefaultParagraphFont"/>
    <w:link w:val="Heading7"/>
    <w:rsid w:val="00251489"/>
    <w:rPr>
      <w:sz w:val="24"/>
      <w:szCs w:val="24"/>
      <w:lang w:bidi="fa-IR"/>
    </w:rPr>
  </w:style>
  <w:style w:type="character" w:customStyle="1" w:styleId="Heading8Char">
    <w:name w:val="Heading 8 Char"/>
    <w:basedOn w:val="DefaultParagraphFont"/>
    <w:link w:val="Heading8"/>
    <w:rsid w:val="00251489"/>
    <w:rPr>
      <w:i/>
      <w:iCs/>
      <w:sz w:val="24"/>
      <w:szCs w:val="24"/>
      <w:lang w:bidi="fa-IR"/>
    </w:rPr>
  </w:style>
  <w:style w:type="character" w:customStyle="1" w:styleId="Heading3Char">
    <w:name w:val="Heading 3 Char"/>
    <w:aliases w:val="Char Char Char Char1"/>
    <w:basedOn w:val="DefaultParagraphFont"/>
    <w:link w:val="Heading3"/>
    <w:rsid w:val="00251489"/>
    <w:rPr>
      <w:rFonts w:ascii="B Zar" w:eastAsia="B Zar" w:hAnsi="B Zar" w:cs="B Zar"/>
      <w:b/>
      <w:bCs/>
      <w:sz w:val="24"/>
      <w:szCs w:val="24"/>
    </w:rPr>
  </w:style>
  <w:style w:type="character" w:customStyle="1" w:styleId="Heading4Char">
    <w:name w:val="Heading 4 Char"/>
    <w:basedOn w:val="DefaultParagraphFont"/>
    <w:link w:val="Heading4"/>
    <w:rsid w:val="00251489"/>
    <w:rPr>
      <w:rFonts w:eastAsia="SimSun"/>
      <w:b/>
      <w:bCs/>
      <w:sz w:val="28"/>
      <w:szCs w:val="28"/>
    </w:rPr>
  </w:style>
  <w:style w:type="character" w:styleId="Emphasis">
    <w:name w:val="Emphasis"/>
    <w:basedOn w:val="DefaultParagraphFont"/>
    <w:qFormat/>
    <w:rsid w:val="00251489"/>
    <w:rPr>
      <w:i/>
      <w:iCs/>
    </w:rPr>
  </w:style>
  <w:style w:type="character" w:customStyle="1" w:styleId="Char1">
    <w:name w:val="تیتر اول Char"/>
    <w:basedOn w:val="DefaultParagraphFont"/>
    <w:link w:val="a5"/>
    <w:rsid w:val="00251489"/>
    <w:rPr>
      <w:rFonts w:ascii="Arial" w:hAnsi="Arial" w:cs="IRYakout"/>
      <w:b/>
      <w:bCs/>
      <w:noProof/>
      <w:color w:val="000000"/>
      <w:sz w:val="32"/>
      <w:szCs w:val="32"/>
    </w:rPr>
  </w:style>
  <w:style w:type="paragraph" w:customStyle="1" w:styleId="af8">
    <w:name w:val="تیتر دوم"/>
    <w:basedOn w:val="Normal"/>
    <w:link w:val="Charf0"/>
    <w:qFormat/>
    <w:rsid w:val="00251489"/>
    <w:pPr>
      <w:spacing w:before="240"/>
      <w:ind w:firstLine="284"/>
      <w:jc w:val="both"/>
      <w:outlineLvl w:val="1"/>
    </w:pPr>
    <w:rPr>
      <w:rFonts w:ascii="KFGQPC Uthman Taha Naskh" w:eastAsia="Times New Roman" w:hAnsi="KFGQPC Uthman Taha Naskh" w:cs="KFGQPC Uthman Taha Naskh"/>
      <w:b/>
      <w:bCs/>
      <w:sz w:val="28"/>
      <w:szCs w:val="28"/>
      <w:lang w:bidi="fa-IR"/>
    </w:rPr>
  </w:style>
  <w:style w:type="character" w:customStyle="1" w:styleId="Charf0">
    <w:name w:val="تیتر دوم Char"/>
    <w:basedOn w:val="DefaultParagraphFont"/>
    <w:link w:val="af8"/>
    <w:rsid w:val="00251489"/>
    <w:rPr>
      <w:rFonts w:ascii="KFGQPC Uthman Taha Naskh" w:hAnsi="KFGQPC Uthman Taha Naskh" w:cs="KFGQPC Uthman Taha Naskh"/>
      <w:b/>
      <w:bCs/>
      <w:sz w:val="28"/>
      <w:szCs w:val="28"/>
      <w:lang w:bidi="fa-IR"/>
    </w:rPr>
  </w:style>
  <w:style w:type="table" w:styleId="Table3Deffects1">
    <w:name w:val="Table 3D effects 1"/>
    <w:basedOn w:val="TableNormal"/>
    <w:rsid w:val="00251489"/>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character" w:customStyle="1" w:styleId="DocumentMapChar">
    <w:name w:val="Document Map Char"/>
    <w:basedOn w:val="DefaultParagraphFont"/>
    <w:link w:val="DocumentMap"/>
    <w:rsid w:val="00251489"/>
    <w:rPr>
      <w:rFonts w:ascii="Tahoma" w:eastAsia="SimSun" w:hAnsi="Tahoma" w:cs="Tahoma"/>
      <w:shd w:val="clear" w:color="auto" w:fill="000080"/>
    </w:rPr>
  </w:style>
  <w:style w:type="table" w:styleId="Table3Deffects3">
    <w:name w:val="Table 3D effects 3"/>
    <w:basedOn w:val="TableNormal"/>
    <w:rsid w:val="00251489"/>
    <w:pPr>
      <w:bidi/>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251489"/>
    <w:pPr>
      <w:bidi/>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251489"/>
    <w:pPr>
      <w:bidi/>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BodyText3">
    <w:name w:val="Body Text 3"/>
    <w:basedOn w:val="Normal"/>
    <w:link w:val="BodyText3Char"/>
    <w:rsid w:val="00251489"/>
    <w:pPr>
      <w:jc w:val="lowKashida"/>
    </w:pPr>
    <w:rPr>
      <w:rFonts w:ascii="SKR HEAD1" w:eastAsia="Times New Roman" w:hAnsi="SKR HEAD1" w:cs="Zar"/>
      <w:sz w:val="28"/>
      <w:szCs w:val="40"/>
    </w:rPr>
  </w:style>
  <w:style w:type="character" w:customStyle="1" w:styleId="BodyText3Char">
    <w:name w:val="Body Text 3 Char"/>
    <w:basedOn w:val="DefaultParagraphFont"/>
    <w:link w:val="BodyText3"/>
    <w:rsid w:val="00251489"/>
    <w:rPr>
      <w:rFonts w:ascii="SKR HEAD1" w:hAnsi="SKR HEAD1" w:cs="Zar"/>
      <w:sz w:val="28"/>
      <w:szCs w:val="40"/>
    </w:rPr>
  </w:style>
  <w:style w:type="paragraph" w:styleId="NormalWeb">
    <w:name w:val="Normal (Web)"/>
    <w:basedOn w:val="Normal"/>
    <w:uiPriority w:val="99"/>
    <w:rsid w:val="00251489"/>
    <w:pPr>
      <w:bidi w:val="0"/>
      <w:spacing w:before="100" w:beforeAutospacing="1" w:after="100" w:afterAutospacing="1"/>
    </w:pPr>
    <w:rPr>
      <w:rFonts w:eastAsia="Times New Roman" w:cs="Times New Roman"/>
      <w:sz w:val="24"/>
      <w:szCs w:val="24"/>
    </w:rPr>
  </w:style>
  <w:style w:type="paragraph" w:styleId="Subtitle">
    <w:name w:val="Subtitle"/>
    <w:basedOn w:val="Normal"/>
    <w:next w:val="Normal"/>
    <w:link w:val="SubtitleChar"/>
    <w:qFormat/>
    <w:rsid w:val="00251489"/>
    <w:pPr>
      <w:spacing w:after="60"/>
      <w:jc w:val="center"/>
      <w:outlineLvl w:val="1"/>
    </w:pPr>
    <w:rPr>
      <w:rFonts w:ascii="Cambria" w:eastAsia="Times New Roman" w:hAnsi="Cambria" w:cs="Times New Roman"/>
      <w:sz w:val="24"/>
      <w:szCs w:val="24"/>
    </w:rPr>
  </w:style>
  <w:style w:type="character" w:customStyle="1" w:styleId="SubtitleChar">
    <w:name w:val="Subtitle Char"/>
    <w:basedOn w:val="DefaultParagraphFont"/>
    <w:link w:val="Subtitle"/>
    <w:rsid w:val="00251489"/>
    <w:rPr>
      <w:rFonts w:ascii="Cambria" w:hAnsi="Cambria"/>
      <w:sz w:val="24"/>
      <w:szCs w:val="24"/>
    </w:rPr>
  </w:style>
  <w:style w:type="paragraph" w:styleId="ListBullet">
    <w:name w:val="List Bullet"/>
    <w:basedOn w:val="Normal"/>
    <w:rsid w:val="00251489"/>
    <w:pPr>
      <w:tabs>
        <w:tab w:val="num" w:pos="360"/>
      </w:tabs>
      <w:bidi w:val="0"/>
      <w:spacing w:after="200" w:line="276" w:lineRule="auto"/>
      <w:ind w:left="360" w:hanging="360"/>
    </w:pPr>
    <w:rPr>
      <w:rFonts w:ascii="Calibri" w:eastAsia="Calibri" w:hAnsi="Calibri" w:cs="Arial"/>
      <w:sz w:val="22"/>
      <w:szCs w:val="22"/>
    </w:rPr>
  </w:style>
  <w:style w:type="character" w:customStyle="1" w:styleId="Heading3Char1">
    <w:name w:val="Heading 3 Char1"/>
    <w:aliases w:val="Char Char Char Char,Heading 3 Char Char"/>
    <w:basedOn w:val="DefaultParagraphFont"/>
    <w:rsid w:val="00251489"/>
    <w:rPr>
      <w:rFonts w:cs="B Zar"/>
      <w:b/>
      <w:bCs/>
      <w:sz w:val="26"/>
      <w:szCs w:val="26"/>
    </w:rPr>
  </w:style>
  <w:style w:type="paragraph" w:customStyle="1" w:styleId="af9">
    <w:name w:val="نص عربي"/>
    <w:basedOn w:val="Normal"/>
    <w:link w:val="Charf1"/>
    <w:rsid w:val="00251489"/>
    <w:pPr>
      <w:spacing w:line="226" w:lineRule="auto"/>
      <w:ind w:firstLine="284"/>
      <w:jc w:val="both"/>
    </w:pPr>
    <w:rPr>
      <w:rFonts w:ascii="KFGQPC Uthman Taha Naskh" w:eastAsia="Times New Roman" w:hAnsi="KFGQPC Uthman Taha Naskh" w:cs="mylotus"/>
      <w:spacing w:val="6"/>
      <w:sz w:val="28"/>
      <w:szCs w:val="28"/>
      <w:lang w:bidi="fa-IR"/>
    </w:rPr>
  </w:style>
  <w:style w:type="character" w:customStyle="1" w:styleId="Charf1">
    <w:name w:val="نص عربي Char"/>
    <w:basedOn w:val="DefaultParagraphFont"/>
    <w:link w:val="af9"/>
    <w:rsid w:val="00251489"/>
    <w:rPr>
      <w:rFonts w:ascii="KFGQPC Uthman Taha Naskh" w:hAnsi="KFGQPC Uthman Taha Naskh" w:cs="mylotus"/>
      <w:spacing w:val="6"/>
      <w:sz w:val="28"/>
      <w:szCs w:val="28"/>
      <w:lang w:bidi="fa-IR"/>
    </w:rPr>
  </w:style>
  <w:style w:type="character" w:customStyle="1" w:styleId="BalloonTextChar">
    <w:name w:val="Balloon Text Char"/>
    <w:basedOn w:val="DefaultParagraphFont"/>
    <w:link w:val="BalloonText"/>
    <w:rsid w:val="00251489"/>
    <w:rPr>
      <w:rFonts w:ascii="Tahoma" w:eastAsia="SimSun" w:hAnsi="Tahoma" w:cs="Tahoma"/>
      <w:sz w:val="16"/>
      <w:szCs w:val="16"/>
    </w:rPr>
  </w:style>
  <w:style w:type="paragraph" w:customStyle="1" w:styleId="StyleComplexBLotus12ptJustifiedFirstline05cmCharCharCharCh">
    <w:name w:val="Style (Complex) B Lotus 12 pt Justified First line:  0.5 cm Char Char Char Ch..."/>
    <w:basedOn w:val="StyleComplexBLotus12ptJustifiedFirstline05cmCharCharCharCharCharCharCharCharCharCharCharCharCharCharChar"/>
    <w:link w:val="StyleComplexBLotus12ptJustifiedFirstline05cmCharCharCharChChar"/>
    <w:rsid w:val="00251489"/>
    <w:pPr>
      <w:spacing w:line="240" w:lineRule="auto"/>
    </w:pPr>
    <w:rPr>
      <w:b/>
      <w:bCs/>
      <w:sz w:val="28"/>
      <w:szCs w:val="28"/>
      <w:lang w:bidi="fa-IR"/>
    </w:rPr>
  </w:style>
  <w:style w:type="character" w:customStyle="1" w:styleId="StyleComplexBLotus12ptJustifiedFirstline05cmCharCharCharChChar">
    <w:name w:val="Style (Complex) B Lotus 12 pt Justified First line:  0.5 cm Char Char Char Ch... Char"/>
    <w:basedOn w:val="StyleComplexBLotus12ptJustifiedFirstline05cmCharCharCharCharCharCharCharCharCharCharCharCharCharCharCharChar"/>
    <w:link w:val="StyleComplexBLotus12ptJustifiedFirstline05cmCharCharCharCh"/>
    <w:rsid w:val="00251489"/>
    <w:rPr>
      <w:rFonts w:ascii="B Badr" w:eastAsia="B Badr" w:hAnsi="B Badr" w:cs="B Badr"/>
      <w:b/>
      <w:bCs/>
      <w:sz w:val="28"/>
      <w:szCs w:val="28"/>
      <w:lang w:val="en-US" w:eastAsia="en-US" w:bidi="fa-IR"/>
    </w:rPr>
  </w:style>
  <w:style w:type="paragraph" w:styleId="Title">
    <w:name w:val="Title"/>
    <w:basedOn w:val="Normal"/>
    <w:next w:val="Normal"/>
    <w:link w:val="TitleChar"/>
    <w:qFormat/>
    <w:rsid w:val="00251489"/>
    <w:pPr>
      <w:spacing w:before="240" w:after="60"/>
      <w:jc w:val="center"/>
      <w:outlineLvl w:val="0"/>
    </w:pPr>
    <w:rPr>
      <w:rFonts w:ascii="Cambria" w:eastAsia="Times New Roman" w:hAnsi="Cambria" w:cs="Times New Roman"/>
      <w:b/>
      <w:bCs/>
      <w:kern w:val="28"/>
      <w:sz w:val="32"/>
      <w:szCs w:val="32"/>
    </w:rPr>
  </w:style>
  <w:style w:type="character" w:customStyle="1" w:styleId="TitleChar">
    <w:name w:val="Title Char"/>
    <w:basedOn w:val="DefaultParagraphFont"/>
    <w:link w:val="Title"/>
    <w:rsid w:val="00251489"/>
    <w:rPr>
      <w:rFonts w:ascii="Cambria" w:hAnsi="Cambria"/>
      <w:b/>
      <w:bCs/>
      <w:kern w:val="28"/>
      <w:sz w:val="32"/>
      <w:szCs w:val="32"/>
    </w:rPr>
  </w:style>
  <w:style w:type="paragraph" w:customStyle="1" w:styleId="StyleComplexBLotus12ptJustifiedFirstline05cm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w:basedOn w:val="Normal"/>
    <w:link w:val="StyleComplexBLotus12ptJustifiedFirstline05cmCharCharCharCharCharCharCharCharCharCharCharCharCharCharCharCharCharCharCharCharCharCharCharCharChar"/>
    <w:rsid w:val="00251489"/>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Char"/>
    <w:basedOn w:val="DefaultParagraphFont"/>
    <w:link w:val="StyleComplexBLotus12ptJustifiedFirstline05cmCharCharCharCharCharCharCharCharCharCharCharCharCharCharCharCharCharCharCharCharCharCharCharChar"/>
    <w:rsid w:val="00251489"/>
    <w:rPr>
      <w:rFonts w:ascii="B Badr" w:eastAsia="B Badr" w:hAnsi="B Badr" w:cs="B Badr"/>
      <w:sz w:val="24"/>
      <w:szCs w:val="24"/>
    </w:rPr>
  </w:style>
  <w:style w:type="paragraph" w:styleId="NoSpacing">
    <w:name w:val="No Spacing"/>
    <w:link w:val="NoSpacingChar"/>
    <w:uiPriority w:val="1"/>
    <w:qFormat/>
    <w:rsid w:val="00251489"/>
    <w:pPr>
      <w:bidi/>
    </w:pPr>
    <w:rPr>
      <w:rFonts w:cs="B Zar"/>
      <w:sz w:val="28"/>
      <w:szCs w:val="28"/>
    </w:rPr>
  </w:style>
  <w:style w:type="paragraph" w:customStyle="1" w:styleId="onvan">
    <w:name w:val="onvan"/>
    <w:basedOn w:val="Normal"/>
    <w:autoRedefine/>
    <w:rsid w:val="00251489"/>
    <w:pPr>
      <w:tabs>
        <w:tab w:val="left" w:pos="284"/>
      </w:tabs>
      <w:spacing w:before="240" w:after="240" w:line="216" w:lineRule="auto"/>
      <w:ind w:firstLine="284"/>
      <w:jc w:val="center"/>
    </w:pPr>
    <w:rPr>
      <w:rFonts w:eastAsia="Times New Roman" w:cs="B Nazanin"/>
      <w:bCs/>
      <w:sz w:val="24"/>
      <w:szCs w:val="28"/>
    </w:rPr>
  </w:style>
  <w:style w:type="paragraph" w:customStyle="1" w:styleId="jadvalesher">
    <w:name w:val="jadvale sher"/>
    <w:basedOn w:val="Normal"/>
    <w:rsid w:val="00251489"/>
    <w:rPr>
      <w:rFonts w:eastAsia="Times New Roman" w:cs="B Nazanin"/>
      <w:sz w:val="24"/>
      <w:szCs w:val="24"/>
      <w:lang w:bidi="fa-IR"/>
    </w:rPr>
  </w:style>
  <w:style w:type="paragraph" w:customStyle="1" w:styleId="Text">
    <w:name w:val="Text"/>
    <w:basedOn w:val="Normal"/>
    <w:autoRedefine/>
    <w:rsid w:val="00251489"/>
    <w:pPr>
      <w:tabs>
        <w:tab w:val="left" w:leader="dot" w:pos="284"/>
        <w:tab w:val="left" w:leader="hyphen" w:pos="1985"/>
        <w:tab w:val="left" w:pos="4253"/>
      </w:tabs>
      <w:spacing w:line="216" w:lineRule="auto"/>
      <w:jc w:val="lowKashida"/>
    </w:pPr>
    <w:rPr>
      <w:rFonts w:eastAsia="Times New Roman" w:cs="B Nazanin"/>
      <w:spacing w:val="-10"/>
      <w:sz w:val="24"/>
      <w:szCs w:val="24"/>
      <w:lang w:bidi="fa-IR"/>
    </w:rPr>
  </w:style>
  <w:style w:type="paragraph" w:styleId="EndnoteText">
    <w:name w:val="endnote text"/>
    <w:basedOn w:val="Normal"/>
    <w:link w:val="EndnoteTextChar"/>
    <w:rsid w:val="00251489"/>
    <w:pPr>
      <w:bidi w:val="0"/>
    </w:pPr>
    <w:rPr>
      <w:rFonts w:eastAsia="Times New Roman" w:cs="B Lotus"/>
    </w:rPr>
  </w:style>
  <w:style w:type="character" w:customStyle="1" w:styleId="EndnoteTextChar">
    <w:name w:val="Endnote Text Char"/>
    <w:basedOn w:val="DefaultParagraphFont"/>
    <w:link w:val="EndnoteText"/>
    <w:rsid w:val="00251489"/>
    <w:rPr>
      <w:rFonts w:cs="B Lotus"/>
    </w:rPr>
  </w:style>
  <w:style w:type="character" w:styleId="EndnoteReference">
    <w:name w:val="endnote reference"/>
    <w:basedOn w:val="DefaultParagraphFont"/>
    <w:rsid w:val="00251489"/>
    <w:rPr>
      <w:vertAlign w:val="superscript"/>
    </w:rPr>
  </w:style>
  <w:style w:type="paragraph" w:styleId="BlockText">
    <w:name w:val="Block Text"/>
    <w:basedOn w:val="Normal"/>
    <w:rsid w:val="00251489"/>
    <w:pPr>
      <w:spacing w:after="120"/>
      <w:ind w:left="1440" w:right="1440"/>
    </w:pPr>
    <w:rPr>
      <w:rFonts w:eastAsia="Times New Roman" w:cs="Times New Roman"/>
      <w:sz w:val="24"/>
      <w:szCs w:val="24"/>
      <w:lang w:bidi="fa-IR"/>
    </w:rPr>
  </w:style>
  <w:style w:type="paragraph" w:styleId="BodyText2">
    <w:name w:val="Body Text 2"/>
    <w:basedOn w:val="Normal"/>
    <w:link w:val="BodyText2Char"/>
    <w:rsid w:val="00251489"/>
    <w:pPr>
      <w:spacing w:after="120" w:line="480" w:lineRule="auto"/>
    </w:pPr>
    <w:rPr>
      <w:rFonts w:eastAsia="Times New Roman" w:cs="Times New Roman"/>
      <w:sz w:val="24"/>
      <w:szCs w:val="24"/>
      <w:lang w:bidi="fa-IR"/>
    </w:rPr>
  </w:style>
  <w:style w:type="character" w:customStyle="1" w:styleId="BodyText2Char">
    <w:name w:val="Body Text 2 Char"/>
    <w:basedOn w:val="DefaultParagraphFont"/>
    <w:link w:val="BodyText2"/>
    <w:rsid w:val="00251489"/>
    <w:rPr>
      <w:sz w:val="24"/>
      <w:szCs w:val="24"/>
      <w:lang w:bidi="fa-IR"/>
    </w:rPr>
  </w:style>
  <w:style w:type="paragraph" w:styleId="BodyTextFirstIndent">
    <w:name w:val="Body Text First Indent"/>
    <w:basedOn w:val="BodyText"/>
    <w:link w:val="BodyTextFirstIndentChar"/>
    <w:rsid w:val="00251489"/>
    <w:pPr>
      <w:ind w:firstLine="210"/>
    </w:pPr>
    <w:rPr>
      <w:rFonts w:eastAsia="Times New Roman" w:cs="Times New Roman"/>
      <w:sz w:val="24"/>
      <w:szCs w:val="24"/>
      <w:lang w:bidi="fa-IR"/>
    </w:rPr>
  </w:style>
  <w:style w:type="character" w:customStyle="1" w:styleId="BodyTextFirstIndentChar">
    <w:name w:val="Body Text First Indent Char"/>
    <w:basedOn w:val="BodyTextChar"/>
    <w:link w:val="BodyTextFirstIndent"/>
    <w:rsid w:val="00251489"/>
    <w:rPr>
      <w:rFonts w:eastAsia="SimSun" w:cs="Traditional Arabic"/>
      <w:sz w:val="24"/>
      <w:szCs w:val="24"/>
      <w:lang w:val="en-US" w:eastAsia="en-US" w:bidi="fa-IR"/>
    </w:rPr>
  </w:style>
  <w:style w:type="paragraph" w:styleId="BodyTextIndent">
    <w:name w:val="Body Text Indent"/>
    <w:basedOn w:val="Normal"/>
    <w:link w:val="BodyTextIndentChar"/>
    <w:rsid w:val="00251489"/>
    <w:pPr>
      <w:spacing w:after="120"/>
      <w:ind w:left="283"/>
    </w:pPr>
    <w:rPr>
      <w:rFonts w:eastAsia="Times New Roman" w:cs="Times New Roman"/>
      <w:sz w:val="24"/>
      <w:szCs w:val="24"/>
      <w:lang w:bidi="fa-IR"/>
    </w:rPr>
  </w:style>
  <w:style w:type="character" w:customStyle="1" w:styleId="BodyTextIndentChar">
    <w:name w:val="Body Text Indent Char"/>
    <w:basedOn w:val="DefaultParagraphFont"/>
    <w:link w:val="BodyTextIndent"/>
    <w:rsid w:val="00251489"/>
    <w:rPr>
      <w:sz w:val="24"/>
      <w:szCs w:val="24"/>
      <w:lang w:bidi="fa-IR"/>
    </w:rPr>
  </w:style>
  <w:style w:type="paragraph" w:styleId="BodyTextFirstIndent2">
    <w:name w:val="Body Text First Indent 2"/>
    <w:basedOn w:val="BodyTextIndent"/>
    <w:link w:val="BodyTextFirstIndent2Char"/>
    <w:rsid w:val="00251489"/>
    <w:pPr>
      <w:ind w:firstLine="210"/>
    </w:pPr>
  </w:style>
  <w:style w:type="character" w:customStyle="1" w:styleId="BodyTextFirstIndent2Char">
    <w:name w:val="Body Text First Indent 2 Char"/>
    <w:basedOn w:val="BodyTextIndentChar"/>
    <w:link w:val="BodyTextFirstIndent2"/>
    <w:rsid w:val="00251489"/>
    <w:rPr>
      <w:sz w:val="24"/>
      <w:szCs w:val="24"/>
      <w:lang w:bidi="fa-IR"/>
    </w:rPr>
  </w:style>
  <w:style w:type="paragraph" w:styleId="BodyTextIndent3">
    <w:name w:val="Body Text Indent 3"/>
    <w:basedOn w:val="Normal"/>
    <w:link w:val="BodyTextIndent3Char"/>
    <w:rsid w:val="00251489"/>
    <w:pPr>
      <w:spacing w:after="120"/>
      <w:ind w:left="283"/>
    </w:pPr>
    <w:rPr>
      <w:rFonts w:eastAsia="Times New Roman" w:cs="Times New Roman"/>
      <w:sz w:val="16"/>
      <w:szCs w:val="16"/>
      <w:lang w:bidi="fa-IR"/>
    </w:rPr>
  </w:style>
  <w:style w:type="character" w:customStyle="1" w:styleId="BodyTextIndent3Char">
    <w:name w:val="Body Text Indent 3 Char"/>
    <w:basedOn w:val="DefaultParagraphFont"/>
    <w:link w:val="BodyTextIndent3"/>
    <w:rsid w:val="00251489"/>
    <w:rPr>
      <w:sz w:val="16"/>
      <w:szCs w:val="16"/>
      <w:lang w:bidi="fa-IR"/>
    </w:rPr>
  </w:style>
  <w:style w:type="paragraph" w:styleId="Caption">
    <w:name w:val="caption"/>
    <w:basedOn w:val="Normal"/>
    <w:next w:val="Normal"/>
    <w:qFormat/>
    <w:rsid w:val="00251489"/>
    <w:rPr>
      <w:rFonts w:eastAsia="Times New Roman" w:cs="Times New Roman"/>
      <w:b/>
      <w:bCs/>
      <w:lang w:bidi="fa-IR"/>
    </w:rPr>
  </w:style>
  <w:style w:type="paragraph" w:styleId="Closing">
    <w:name w:val="Closing"/>
    <w:basedOn w:val="Normal"/>
    <w:link w:val="ClosingChar"/>
    <w:rsid w:val="00251489"/>
    <w:pPr>
      <w:ind w:left="4252"/>
    </w:pPr>
    <w:rPr>
      <w:rFonts w:eastAsia="Times New Roman" w:cs="Times New Roman"/>
      <w:sz w:val="24"/>
      <w:szCs w:val="24"/>
      <w:lang w:bidi="fa-IR"/>
    </w:rPr>
  </w:style>
  <w:style w:type="character" w:customStyle="1" w:styleId="ClosingChar">
    <w:name w:val="Closing Char"/>
    <w:basedOn w:val="DefaultParagraphFont"/>
    <w:link w:val="Closing"/>
    <w:rsid w:val="00251489"/>
    <w:rPr>
      <w:sz w:val="24"/>
      <w:szCs w:val="24"/>
      <w:lang w:bidi="fa-IR"/>
    </w:rPr>
  </w:style>
  <w:style w:type="paragraph" w:styleId="CommentText">
    <w:name w:val="annotation text"/>
    <w:basedOn w:val="Normal"/>
    <w:link w:val="CommentTextChar"/>
    <w:rsid w:val="00251489"/>
    <w:rPr>
      <w:rFonts w:eastAsia="Times New Roman" w:cs="Times New Roman"/>
      <w:lang w:bidi="fa-IR"/>
    </w:rPr>
  </w:style>
  <w:style w:type="character" w:customStyle="1" w:styleId="CommentTextChar">
    <w:name w:val="Comment Text Char"/>
    <w:basedOn w:val="DefaultParagraphFont"/>
    <w:link w:val="CommentText"/>
    <w:rsid w:val="00251489"/>
    <w:rPr>
      <w:lang w:bidi="fa-IR"/>
    </w:rPr>
  </w:style>
  <w:style w:type="paragraph" w:styleId="CommentSubject">
    <w:name w:val="annotation subject"/>
    <w:basedOn w:val="CommentText"/>
    <w:next w:val="CommentText"/>
    <w:link w:val="CommentSubjectChar"/>
    <w:rsid w:val="00251489"/>
    <w:rPr>
      <w:b/>
      <w:bCs/>
    </w:rPr>
  </w:style>
  <w:style w:type="character" w:customStyle="1" w:styleId="CommentSubjectChar">
    <w:name w:val="Comment Subject Char"/>
    <w:basedOn w:val="CommentTextChar"/>
    <w:link w:val="CommentSubject"/>
    <w:rsid w:val="00251489"/>
    <w:rPr>
      <w:b/>
      <w:bCs/>
      <w:lang w:bidi="fa-IR"/>
    </w:rPr>
  </w:style>
  <w:style w:type="paragraph" w:styleId="Date">
    <w:name w:val="Date"/>
    <w:basedOn w:val="Normal"/>
    <w:next w:val="Normal"/>
    <w:link w:val="DateChar"/>
    <w:rsid w:val="00251489"/>
    <w:rPr>
      <w:rFonts w:eastAsia="Times New Roman" w:cs="Times New Roman"/>
      <w:sz w:val="24"/>
      <w:szCs w:val="24"/>
      <w:lang w:bidi="fa-IR"/>
    </w:rPr>
  </w:style>
  <w:style w:type="character" w:customStyle="1" w:styleId="DateChar">
    <w:name w:val="Date Char"/>
    <w:basedOn w:val="DefaultParagraphFont"/>
    <w:link w:val="Date"/>
    <w:rsid w:val="00251489"/>
    <w:rPr>
      <w:sz w:val="24"/>
      <w:szCs w:val="24"/>
      <w:lang w:bidi="fa-IR"/>
    </w:rPr>
  </w:style>
  <w:style w:type="paragraph" w:styleId="E-mailSignature">
    <w:name w:val="E-mail Signature"/>
    <w:basedOn w:val="Normal"/>
    <w:link w:val="E-mailSignatureChar"/>
    <w:rsid w:val="00251489"/>
    <w:rPr>
      <w:rFonts w:eastAsia="Times New Roman" w:cs="Times New Roman"/>
      <w:sz w:val="24"/>
      <w:szCs w:val="24"/>
      <w:lang w:bidi="fa-IR"/>
    </w:rPr>
  </w:style>
  <w:style w:type="character" w:customStyle="1" w:styleId="E-mailSignatureChar">
    <w:name w:val="E-mail Signature Char"/>
    <w:basedOn w:val="DefaultParagraphFont"/>
    <w:link w:val="E-mailSignature"/>
    <w:rsid w:val="00251489"/>
    <w:rPr>
      <w:sz w:val="24"/>
      <w:szCs w:val="24"/>
      <w:lang w:bidi="fa-IR"/>
    </w:rPr>
  </w:style>
  <w:style w:type="paragraph" w:styleId="EnvelopeAddress">
    <w:name w:val="envelope address"/>
    <w:basedOn w:val="Normal"/>
    <w:rsid w:val="00251489"/>
    <w:pPr>
      <w:framePr w:w="7920" w:h="1980" w:hRule="exact" w:hSpace="180" w:wrap="auto" w:hAnchor="page" w:xAlign="center" w:yAlign="bottom"/>
      <w:ind w:left="2880"/>
    </w:pPr>
    <w:rPr>
      <w:rFonts w:ascii="Arial" w:eastAsia="Times New Roman" w:hAnsi="Arial" w:cs="Arial"/>
      <w:sz w:val="24"/>
      <w:szCs w:val="24"/>
      <w:lang w:bidi="fa-IR"/>
    </w:rPr>
  </w:style>
  <w:style w:type="paragraph" w:styleId="EnvelopeReturn">
    <w:name w:val="envelope return"/>
    <w:basedOn w:val="Normal"/>
    <w:rsid w:val="00251489"/>
    <w:rPr>
      <w:rFonts w:ascii="Arial" w:eastAsia="Times New Roman" w:hAnsi="Arial" w:cs="Arial"/>
      <w:lang w:bidi="fa-IR"/>
    </w:rPr>
  </w:style>
  <w:style w:type="paragraph" w:styleId="HTMLAddress">
    <w:name w:val="HTML Address"/>
    <w:basedOn w:val="Normal"/>
    <w:link w:val="HTMLAddressChar"/>
    <w:rsid w:val="00251489"/>
    <w:rPr>
      <w:rFonts w:eastAsia="Times New Roman" w:cs="Times New Roman"/>
      <w:i/>
      <w:iCs/>
      <w:sz w:val="24"/>
      <w:szCs w:val="24"/>
      <w:lang w:bidi="fa-IR"/>
    </w:rPr>
  </w:style>
  <w:style w:type="character" w:customStyle="1" w:styleId="HTMLAddressChar">
    <w:name w:val="HTML Address Char"/>
    <w:basedOn w:val="DefaultParagraphFont"/>
    <w:link w:val="HTMLAddress"/>
    <w:rsid w:val="00251489"/>
    <w:rPr>
      <w:i/>
      <w:iCs/>
      <w:sz w:val="24"/>
      <w:szCs w:val="24"/>
      <w:lang w:bidi="fa-IR"/>
    </w:rPr>
  </w:style>
  <w:style w:type="paragraph" w:styleId="HTMLPreformatted">
    <w:name w:val="HTML Preformatted"/>
    <w:basedOn w:val="Normal"/>
    <w:link w:val="HTMLPreformattedChar"/>
    <w:rsid w:val="00251489"/>
    <w:rPr>
      <w:rFonts w:ascii="Courier New" w:eastAsia="Times New Roman" w:hAnsi="Courier New" w:cs="Courier New"/>
      <w:lang w:bidi="fa-IR"/>
    </w:rPr>
  </w:style>
  <w:style w:type="character" w:customStyle="1" w:styleId="HTMLPreformattedChar">
    <w:name w:val="HTML Preformatted Char"/>
    <w:basedOn w:val="DefaultParagraphFont"/>
    <w:link w:val="HTMLPreformatted"/>
    <w:rsid w:val="00251489"/>
    <w:rPr>
      <w:rFonts w:ascii="Courier New" w:hAnsi="Courier New" w:cs="Courier New"/>
      <w:lang w:bidi="fa-IR"/>
    </w:rPr>
  </w:style>
  <w:style w:type="paragraph" w:styleId="Index1">
    <w:name w:val="index 1"/>
    <w:basedOn w:val="Normal"/>
    <w:next w:val="Normal"/>
    <w:autoRedefine/>
    <w:rsid w:val="00251489"/>
    <w:pPr>
      <w:ind w:left="240" w:hanging="240"/>
    </w:pPr>
    <w:rPr>
      <w:rFonts w:eastAsia="Times New Roman" w:cs="Times New Roman"/>
      <w:sz w:val="24"/>
      <w:szCs w:val="24"/>
      <w:lang w:bidi="fa-IR"/>
    </w:rPr>
  </w:style>
  <w:style w:type="paragraph" w:styleId="Index2">
    <w:name w:val="index 2"/>
    <w:basedOn w:val="Normal"/>
    <w:next w:val="Normal"/>
    <w:autoRedefine/>
    <w:rsid w:val="00251489"/>
    <w:pPr>
      <w:ind w:left="480" w:hanging="240"/>
    </w:pPr>
    <w:rPr>
      <w:rFonts w:eastAsia="Times New Roman" w:cs="Times New Roman"/>
      <w:sz w:val="24"/>
      <w:szCs w:val="24"/>
      <w:lang w:bidi="fa-IR"/>
    </w:rPr>
  </w:style>
  <w:style w:type="paragraph" w:styleId="Index3">
    <w:name w:val="index 3"/>
    <w:basedOn w:val="Normal"/>
    <w:next w:val="Normal"/>
    <w:autoRedefine/>
    <w:rsid w:val="00251489"/>
    <w:pPr>
      <w:ind w:left="720" w:hanging="240"/>
    </w:pPr>
    <w:rPr>
      <w:rFonts w:eastAsia="Times New Roman" w:cs="Times New Roman"/>
      <w:sz w:val="24"/>
      <w:szCs w:val="24"/>
      <w:lang w:bidi="fa-IR"/>
    </w:rPr>
  </w:style>
  <w:style w:type="paragraph" w:styleId="Index4">
    <w:name w:val="index 4"/>
    <w:basedOn w:val="Normal"/>
    <w:next w:val="Normal"/>
    <w:autoRedefine/>
    <w:rsid w:val="00251489"/>
    <w:pPr>
      <w:ind w:left="960" w:hanging="240"/>
    </w:pPr>
    <w:rPr>
      <w:rFonts w:eastAsia="Times New Roman" w:cs="Times New Roman"/>
      <w:sz w:val="24"/>
      <w:szCs w:val="24"/>
      <w:lang w:bidi="fa-IR"/>
    </w:rPr>
  </w:style>
  <w:style w:type="paragraph" w:styleId="Index5">
    <w:name w:val="index 5"/>
    <w:basedOn w:val="Normal"/>
    <w:next w:val="Normal"/>
    <w:autoRedefine/>
    <w:rsid w:val="00251489"/>
    <w:pPr>
      <w:ind w:left="1200" w:hanging="240"/>
    </w:pPr>
    <w:rPr>
      <w:rFonts w:eastAsia="Times New Roman" w:cs="Times New Roman"/>
      <w:sz w:val="24"/>
      <w:szCs w:val="24"/>
      <w:lang w:bidi="fa-IR"/>
    </w:rPr>
  </w:style>
  <w:style w:type="paragraph" w:styleId="Index6">
    <w:name w:val="index 6"/>
    <w:basedOn w:val="Normal"/>
    <w:next w:val="Normal"/>
    <w:autoRedefine/>
    <w:rsid w:val="00251489"/>
    <w:pPr>
      <w:ind w:left="1440" w:hanging="240"/>
    </w:pPr>
    <w:rPr>
      <w:rFonts w:eastAsia="Times New Roman" w:cs="Times New Roman"/>
      <w:sz w:val="24"/>
      <w:szCs w:val="24"/>
      <w:lang w:bidi="fa-IR"/>
    </w:rPr>
  </w:style>
  <w:style w:type="paragraph" w:styleId="Index7">
    <w:name w:val="index 7"/>
    <w:basedOn w:val="Normal"/>
    <w:next w:val="Normal"/>
    <w:autoRedefine/>
    <w:rsid w:val="00251489"/>
    <w:pPr>
      <w:ind w:left="1680" w:hanging="240"/>
    </w:pPr>
    <w:rPr>
      <w:rFonts w:eastAsia="Times New Roman" w:cs="Times New Roman"/>
      <w:sz w:val="24"/>
      <w:szCs w:val="24"/>
      <w:lang w:bidi="fa-IR"/>
    </w:rPr>
  </w:style>
  <w:style w:type="paragraph" w:styleId="Index8">
    <w:name w:val="index 8"/>
    <w:basedOn w:val="Normal"/>
    <w:next w:val="Normal"/>
    <w:autoRedefine/>
    <w:rsid w:val="00251489"/>
    <w:pPr>
      <w:ind w:left="1920" w:hanging="240"/>
    </w:pPr>
    <w:rPr>
      <w:rFonts w:eastAsia="Times New Roman" w:cs="Times New Roman"/>
      <w:sz w:val="24"/>
      <w:szCs w:val="24"/>
      <w:lang w:bidi="fa-IR"/>
    </w:rPr>
  </w:style>
  <w:style w:type="paragraph" w:styleId="Index9">
    <w:name w:val="index 9"/>
    <w:basedOn w:val="Normal"/>
    <w:next w:val="Normal"/>
    <w:autoRedefine/>
    <w:rsid w:val="00251489"/>
    <w:pPr>
      <w:ind w:left="2160" w:hanging="240"/>
    </w:pPr>
    <w:rPr>
      <w:rFonts w:eastAsia="Times New Roman" w:cs="Times New Roman"/>
      <w:sz w:val="24"/>
      <w:szCs w:val="24"/>
      <w:lang w:bidi="fa-IR"/>
    </w:rPr>
  </w:style>
  <w:style w:type="paragraph" w:styleId="IndexHeading">
    <w:name w:val="index heading"/>
    <w:basedOn w:val="Normal"/>
    <w:next w:val="Index1"/>
    <w:rsid w:val="00251489"/>
    <w:rPr>
      <w:rFonts w:ascii="Arial" w:eastAsia="Times New Roman" w:hAnsi="Arial" w:cs="Arial"/>
      <w:b/>
      <w:bCs/>
      <w:sz w:val="24"/>
      <w:szCs w:val="24"/>
      <w:lang w:bidi="fa-IR"/>
    </w:rPr>
  </w:style>
  <w:style w:type="paragraph" w:styleId="List">
    <w:name w:val="List"/>
    <w:basedOn w:val="Normal"/>
    <w:rsid w:val="00251489"/>
    <w:pPr>
      <w:ind w:left="283" w:hanging="283"/>
    </w:pPr>
    <w:rPr>
      <w:rFonts w:eastAsia="Times New Roman" w:cs="Times New Roman"/>
      <w:sz w:val="24"/>
      <w:szCs w:val="24"/>
      <w:lang w:bidi="fa-IR"/>
    </w:rPr>
  </w:style>
  <w:style w:type="paragraph" w:styleId="List2">
    <w:name w:val="List 2"/>
    <w:basedOn w:val="Normal"/>
    <w:rsid w:val="00251489"/>
    <w:pPr>
      <w:ind w:left="566" w:hanging="283"/>
    </w:pPr>
    <w:rPr>
      <w:rFonts w:eastAsia="Times New Roman" w:cs="Times New Roman"/>
      <w:sz w:val="24"/>
      <w:szCs w:val="24"/>
      <w:lang w:bidi="fa-IR"/>
    </w:rPr>
  </w:style>
  <w:style w:type="paragraph" w:styleId="List3">
    <w:name w:val="List 3"/>
    <w:basedOn w:val="Normal"/>
    <w:rsid w:val="00251489"/>
    <w:pPr>
      <w:ind w:left="849" w:hanging="283"/>
    </w:pPr>
    <w:rPr>
      <w:rFonts w:eastAsia="Times New Roman" w:cs="Times New Roman"/>
      <w:sz w:val="24"/>
      <w:szCs w:val="24"/>
      <w:lang w:bidi="fa-IR"/>
    </w:rPr>
  </w:style>
  <w:style w:type="paragraph" w:styleId="List4">
    <w:name w:val="List 4"/>
    <w:basedOn w:val="Normal"/>
    <w:rsid w:val="00251489"/>
    <w:pPr>
      <w:ind w:left="1132" w:hanging="283"/>
    </w:pPr>
    <w:rPr>
      <w:rFonts w:eastAsia="Times New Roman" w:cs="Times New Roman"/>
      <w:sz w:val="24"/>
      <w:szCs w:val="24"/>
      <w:lang w:bidi="fa-IR"/>
    </w:rPr>
  </w:style>
  <w:style w:type="paragraph" w:styleId="List5">
    <w:name w:val="List 5"/>
    <w:basedOn w:val="Normal"/>
    <w:rsid w:val="00251489"/>
    <w:pPr>
      <w:ind w:left="1415" w:hanging="283"/>
    </w:pPr>
    <w:rPr>
      <w:rFonts w:eastAsia="Times New Roman" w:cs="Times New Roman"/>
      <w:sz w:val="24"/>
      <w:szCs w:val="24"/>
      <w:lang w:bidi="fa-IR"/>
    </w:rPr>
  </w:style>
  <w:style w:type="paragraph" w:styleId="ListBullet2">
    <w:name w:val="List Bullet 2"/>
    <w:basedOn w:val="Normal"/>
    <w:rsid w:val="00251489"/>
    <w:pPr>
      <w:tabs>
        <w:tab w:val="num" w:pos="643"/>
      </w:tabs>
      <w:ind w:left="643" w:hanging="360"/>
    </w:pPr>
    <w:rPr>
      <w:rFonts w:eastAsia="Times New Roman" w:cs="Times New Roman"/>
      <w:sz w:val="24"/>
      <w:szCs w:val="24"/>
      <w:lang w:bidi="fa-IR"/>
    </w:rPr>
  </w:style>
  <w:style w:type="paragraph" w:styleId="ListBullet3">
    <w:name w:val="List Bullet 3"/>
    <w:basedOn w:val="Normal"/>
    <w:rsid w:val="00251489"/>
    <w:pPr>
      <w:tabs>
        <w:tab w:val="num" w:pos="926"/>
      </w:tabs>
      <w:ind w:left="926" w:hanging="360"/>
    </w:pPr>
    <w:rPr>
      <w:rFonts w:eastAsia="Times New Roman" w:cs="Times New Roman"/>
      <w:sz w:val="24"/>
      <w:szCs w:val="24"/>
      <w:lang w:bidi="fa-IR"/>
    </w:rPr>
  </w:style>
  <w:style w:type="paragraph" w:styleId="ListBullet4">
    <w:name w:val="List Bullet 4"/>
    <w:basedOn w:val="Normal"/>
    <w:rsid w:val="00251489"/>
    <w:pPr>
      <w:tabs>
        <w:tab w:val="num" w:pos="1209"/>
      </w:tabs>
      <w:ind w:left="1209" w:hanging="360"/>
    </w:pPr>
    <w:rPr>
      <w:rFonts w:eastAsia="Times New Roman" w:cs="Times New Roman"/>
      <w:sz w:val="24"/>
      <w:szCs w:val="24"/>
      <w:lang w:bidi="fa-IR"/>
    </w:rPr>
  </w:style>
  <w:style w:type="paragraph" w:styleId="ListBullet5">
    <w:name w:val="List Bullet 5"/>
    <w:basedOn w:val="Normal"/>
    <w:rsid w:val="00251489"/>
    <w:pPr>
      <w:tabs>
        <w:tab w:val="num" w:pos="1492"/>
      </w:tabs>
      <w:ind w:left="1492" w:hanging="360"/>
    </w:pPr>
    <w:rPr>
      <w:rFonts w:eastAsia="Times New Roman" w:cs="Times New Roman"/>
      <w:sz w:val="24"/>
      <w:szCs w:val="24"/>
      <w:lang w:bidi="fa-IR"/>
    </w:rPr>
  </w:style>
  <w:style w:type="paragraph" w:styleId="ListContinue">
    <w:name w:val="List Continue"/>
    <w:basedOn w:val="Normal"/>
    <w:rsid w:val="00251489"/>
    <w:pPr>
      <w:spacing w:after="120"/>
      <w:ind w:left="283"/>
    </w:pPr>
    <w:rPr>
      <w:rFonts w:eastAsia="Times New Roman" w:cs="Times New Roman"/>
      <w:sz w:val="24"/>
      <w:szCs w:val="24"/>
      <w:lang w:bidi="fa-IR"/>
    </w:rPr>
  </w:style>
  <w:style w:type="paragraph" w:styleId="ListContinue2">
    <w:name w:val="List Continue 2"/>
    <w:basedOn w:val="Normal"/>
    <w:rsid w:val="00251489"/>
    <w:pPr>
      <w:spacing w:after="120"/>
      <w:ind w:left="566"/>
    </w:pPr>
    <w:rPr>
      <w:rFonts w:eastAsia="Times New Roman" w:cs="Times New Roman"/>
      <w:sz w:val="24"/>
      <w:szCs w:val="24"/>
      <w:lang w:bidi="fa-IR"/>
    </w:rPr>
  </w:style>
  <w:style w:type="paragraph" w:styleId="ListContinue3">
    <w:name w:val="List Continue 3"/>
    <w:basedOn w:val="Normal"/>
    <w:rsid w:val="00251489"/>
    <w:pPr>
      <w:spacing w:after="120"/>
      <w:ind w:left="849"/>
    </w:pPr>
    <w:rPr>
      <w:rFonts w:eastAsia="Times New Roman" w:cs="Times New Roman"/>
      <w:sz w:val="24"/>
      <w:szCs w:val="24"/>
      <w:lang w:bidi="fa-IR"/>
    </w:rPr>
  </w:style>
  <w:style w:type="paragraph" w:styleId="ListContinue4">
    <w:name w:val="List Continue 4"/>
    <w:basedOn w:val="Normal"/>
    <w:rsid w:val="00251489"/>
    <w:pPr>
      <w:spacing w:after="120"/>
      <w:ind w:left="1132"/>
    </w:pPr>
    <w:rPr>
      <w:rFonts w:eastAsia="Times New Roman" w:cs="Times New Roman"/>
      <w:sz w:val="24"/>
      <w:szCs w:val="24"/>
      <w:lang w:bidi="fa-IR"/>
    </w:rPr>
  </w:style>
  <w:style w:type="paragraph" w:styleId="ListContinue5">
    <w:name w:val="List Continue 5"/>
    <w:basedOn w:val="Normal"/>
    <w:rsid w:val="00251489"/>
    <w:pPr>
      <w:spacing w:after="120"/>
      <w:ind w:left="1415"/>
    </w:pPr>
    <w:rPr>
      <w:rFonts w:eastAsia="Times New Roman" w:cs="Times New Roman"/>
      <w:sz w:val="24"/>
      <w:szCs w:val="24"/>
      <w:lang w:bidi="fa-IR"/>
    </w:rPr>
  </w:style>
  <w:style w:type="paragraph" w:styleId="ListNumber">
    <w:name w:val="List Number"/>
    <w:basedOn w:val="Normal"/>
    <w:rsid w:val="00251489"/>
    <w:pPr>
      <w:tabs>
        <w:tab w:val="num" w:pos="360"/>
      </w:tabs>
      <w:ind w:left="360" w:hanging="360"/>
    </w:pPr>
    <w:rPr>
      <w:rFonts w:eastAsia="Times New Roman" w:cs="Times New Roman"/>
      <w:sz w:val="24"/>
      <w:szCs w:val="24"/>
      <w:lang w:bidi="fa-IR"/>
    </w:rPr>
  </w:style>
  <w:style w:type="paragraph" w:styleId="ListNumber2">
    <w:name w:val="List Number 2"/>
    <w:basedOn w:val="Normal"/>
    <w:rsid w:val="00251489"/>
    <w:pPr>
      <w:tabs>
        <w:tab w:val="num" w:pos="643"/>
      </w:tabs>
      <w:ind w:left="643" w:hanging="360"/>
    </w:pPr>
    <w:rPr>
      <w:rFonts w:eastAsia="Times New Roman" w:cs="Times New Roman"/>
      <w:sz w:val="24"/>
      <w:szCs w:val="24"/>
      <w:lang w:bidi="fa-IR"/>
    </w:rPr>
  </w:style>
  <w:style w:type="paragraph" w:styleId="ListNumber3">
    <w:name w:val="List Number 3"/>
    <w:basedOn w:val="Normal"/>
    <w:rsid w:val="00251489"/>
    <w:pPr>
      <w:tabs>
        <w:tab w:val="num" w:pos="926"/>
      </w:tabs>
      <w:ind w:left="926" w:hanging="360"/>
    </w:pPr>
    <w:rPr>
      <w:rFonts w:eastAsia="Times New Roman" w:cs="Times New Roman"/>
      <w:sz w:val="24"/>
      <w:szCs w:val="24"/>
      <w:lang w:bidi="fa-IR"/>
    </w:rPr>
  </w:style>
  <w:style w:type="paragraph" w:styleId="ListNumber4">
    <w:name w:val="List Number 4"/>
    <w:basedOn w:val="Normal"/>
    <w:rsid w:val="00251489"/>
    <w:pPr>
      <w:tabs>
        <w:tab w:val="num" w:pos="1209"/>
      </w:tabs>
      <w:ind w:left="1209" w:hanging="360"/>
    </w:pPr>
    <w:rPr>
      <w:rFonts w:eastAsia="Times New Roman" w:cs="Times New Roman"/>
      <w:sz w:val="24"/>
      <w:szCs w:val="24"/>
      <w:lang w:bidi="fa-IR"/>
    </w:rPr>
  </w:style>
  <w:style w:type="paragraph" w:styleId="ListNumber5">
    <w:name w:val="List Number 5"/>
    <w:basedOn w:val="Normal"/>
    <w:rsid w:val="00251489"/>
    <w:pPr>
      <w:tabs>
        <w:tab w:val="num" w:pos="1492"/>
      </w:tabs>
      <w:ind w:left="1492" w:hanging="360"/>
    </w:pPr>
    <w:rPr>
      <w:rFonts w:eastAsia="Times New Roman" w:cs="Times New Roman"/>
      <w:sz w:val="24"/>
      <w:szCs w:val="24"/>
      <w:lang w:bidi="fa-IR"/>
    </w:rPr>
  </w:style>
  <w:style w:type="paragraph" w:styleId="MacroText">
    <w:name w:val="macro"/>
    <w:link w:val="MacroTextChar"/>
    <w:rsid w:val="00251489"/>
    <w:pPr>
      <w:tabs>
        <w:tab w:val="left" w:pos="480"/>
        <w:tab w:val="left" w:pos="960"/>
        <w:tab w:val="left" w:pos="1440"/>
        <w:tab w:val="left" w:pos="1920"/>
        <w:tab w:val="left" w:pos="2400"/>
        <w:tab w:val="left" w:pos="2880"/>
        <w:tab w:val="left" w:pos="3360"/>
        <w:tab w:val="left" w:pos="3840"/>
        <w:tab w:val="left" w:pos="4320"/>
      </w:tabs>
      <w:bidi/>
    </w:pPr>
    <w:rPr>
      <w:rFonts w:ascii="Courier New" w:hAnsi="Courier New" w:cs="Courier New"/>
      <w:lang w:bidi="fa-IR"/>
    </w:rPr>
  </w:style>
  <w:style w:type="character" w:customStyle="1" w:styleId="MacroTextChar">
    <w:name w:val="Macro Text Char"/>
    <w:basedOn w:val="DefaultParagraphFont"/>
    <w:link w:val="MacroText"/>
    <w:rsid w:val="00251489"/>
    <w:rPr>
      <w:rFonts w:ascii="Courier New" w:hAnsi="Courier New" w:cs="Courier New"/>
      <w:lang w:bidi="fa-IR"/>
    </w:rPr>
  </w:style>
  <w:style w:type="paragraph" w:styleId="MessageHeader">
    <w:name w:val="Message Header"/>
    <w:basedOn w:val="Normal"/>
    <w:link w:val="MessageHeaderChar"/>
    <w:rsid w:val="0025148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Times New Roman" w:hAnsi="Arial" w:cs="Arial"/>
      <w:sz w:val="24"/>
      <w:szCs w:val="24"/>
      <w:lang w:bidi="fa-IR"/>
    </w:rPr>
  </w:style>
  <w:style w:type="character" w:customStyle="1" w:styleId="MessageHeaderChar">
    <w:name w:val="Message Header Char"/>
    <w:basedOn w:val="DefaultParagraphFont"/>
    <w:link w:val="MessageHeader"/>
    <w:rsid w:val="00251489"/>
    <w:rPr>
      <w:rFonts w:ascii="Arial" w:hAnsi="Arial" w:cs="Arial"/>
      <w:sz w:val="24"/>
      <w:szCs w:val="24"/>
      <w:shd w:val="pct20" w:color="auto" w:fill="auto"/>
      <w:lang w:bidi="fa-IR"/>
    </w:rPr>
  </w:style>
  <w:style w:type="paragraph" w:styleId="NormalIndent">
    <w:name w:val="Normal Indent"/>
    <w:basedOn w:val="Normal"/>
    <w:rsid w:val="00251489"/>
    <w:pPr>
      <w:ind w:left="720"/>
    </w:pPr>
    <w:rPr>
      <w:rFonts w:eastAsia="Times New Roman" w:cs="Times New Roman"/>
      <w:sz w:val="24"/>
      <w:szCs w:val="24"/>
      <w:lang w:bidi="fa-IR"/>
    </w:rPr>
  </w:style>
  <w:style w:type="paragraph" w:styleId="NoteHeading">
    <w:name w:val="Note Heading"/>
    <w:basedOn w:val="Normal"/>
    <w:next w:val="Normal"/>
    <w:link w:val="NoteHeadingChar"/>
    <w:rsid w:val="00251489"/>
    <w:rPr>
      <w:rFonts w:eastAsia="Times New Roman" w:cs="Times New Roman"/>
      <w:sz w:val="24"/>
      <w:szCs w:val="24"/>
      <w:lang w:bidi="fa-IR"/>
    </w:rPr>
  </w:style>
  <w:style w:type="character" w:customStyle="1" w:styleId="NoteHeadingChar">
    <w:name w:val="Note Heading Char"/>
    <w:basedOn w:val="DefaultParagraphFont"/>
    <w:link w:val="NoteHeading"/>
    <w:rsid w:val="00251489"/>
    <w:rPr>
      <w:sz w:val="24"/>
      <w:szCs w:val="24"/>
      <w:lang w:bidi="fa-IR"/>
    </w:rPr>
  </w:style>
  <w:style w:type="paragraph" w:styleId="PlainText">
    <w:name w:val="Plain Text"/>
    <w:basedOn w:val="Normal"/>
    <w:link w:val="PlainTextChar"/>
    <w:rsid w:val="00251489"/>
    <w:rPr>
      <w:rFonts w:ascii="Courier New" w:eastAsia="Times New Roman" w:hAnsi="Courier New" w:cs="Courier New"/>
      <w:lang w:bidi="fa-IR"/>
    </w:rPr>
  </w:style>
  <w:style w:type="character" w:customStyle="1" w:styleId="PlainTextChar">
    <w:name w:val="Plain Text Char"/>
    <w:basedOn w:val="DefaultParagraphFont"/>
    <w:link w:val="PlainText"/>
    <w:rsid w:val="00251489"/>
    <w:rPr>
      <w:rFonts w:ascii="Courier New" w:hAnsi="Courier New" w:cs="Courier New"/>
      <w:lang w:bidi="fa-IR"/>
    </w:rPr>
  </w:style>
  <w:style w:type="paragraph" w:styleId="Salutation">
    <w:name w:val="Salutation"/>
    <w:basedOn w:val="Normal"/>
    <w:next w:val="Normal"/>
    <w:link w:val="SalutationChar"/>
    <w:rsid w:val="00251489"/>
    <w:rPr>
      <w:rFonts w:eastAsia="Times New Roman" w:cs="Times New Roman"/>
      <w:sz w:val="24"/>
      <w:szCs w:val="24"/>
      <w:lang w:bidi="fa-IR"/>
    </w:rPr>
  </w:style>
  <w:style w:type="character" w:customStyle="1" w:styleId="SalutationChar">
    <w:name w:val="Salutation Char"/>
    <w:basedOn w:val="DefaultParagraphFont"/>
    <w:link w:val="Salutation"/>
    <w:rsid w:val="00251489"/>
    <w:rPr>
      <w:sz w:val="24"/>
      <w:szCs w:val="24"/>
      <w:lang w:bidi="fa-IR"/>
    </w:rPr>
  </w:style>
  <w:style w:type="paragraph" w:styleId="Signature">
    <w:name w:val="Signature"/>
    <w:basedOn w:val="Normal"/>
    <w:link w:val="SignatureChar"/>
    <w:rsid w:val="00251489"/>
    <w:pPr>
      <w:ind w:left="4252"/>
    </w:pPr>
    <w:rPr>
      <w:rFonts w:eastAsia="Times New Roman" w:cs="Times New Roman"/>
      <w:sz w:val="24"/>
      <w:szCs w:val="24"/>
      <w:lang w:bidi="fa-IR"/>
    </w:rPr>
  </w:style>
  <w:style w:type="character" w:customStyle="1" w:styleId="SignatureChar">
    <w:name w:val="Signature Char"/>
    <w:basedOn w:val="DefaultParagraphFont"/>
    <w:link w:val="Signature"/>
    <w:rsid w:val="00251489"/>
    <w:rPr>
      <w:sz w:val="24"/>
      <w:szCs w:val="24"/>
      <w:lang w:bidi="fa-IR"/>
    </w:rPr>
  </w:style>
  <w:style w:type="paragraph" w:styleId="TableofAuthorities">
    <w:name w:val="table of authorities"/>
    <w:basedOn w:val="Normal"/>
    <w:next w:val="Normal"/>
    <w:rsid w:val="00251489"/>
    <w:pPr>
      <w:ind w:left="240" w:hanging="240"/>
    </w:pPr>
    <w:rPr>
      <w:rFonts w:eastAsia="Times New Roman" w:cs="Times New Roman"/>
      <w:sz w:val="24"/>
      <w:szCs w:val="24"/>
      <w:lang w:bidi="fa-IR"/>
    </w:rPr>
  </w:style>
  <w:style w:type="paragraph" w:styleId="TableofFigures">
    <w:name w:val="table of figures"/>
    <w:basedOn w:val="Normal"/>
    <w:next w:val="Normal"/>
    <w:rsid w:val="00251489"/>
    <w:rPr>
      <w:rFonts w:eastAsia="Times New Roman" w:cs="Times New Roman"/>
      <w:sz w:val="24"/>
      <w:szCs w:val="24"/>
      <w:lang w:bidi="fa-IR"/>
    </w:rPr>
  </w:style>
  <w:style w:type="paragraph" w:styleId="TOAHeading">
    <w:name w:val="toa heading"/>
    <w:basedOn w:val="Normal"/>
    <w:next w:val="Normal"/>
    <w:rsid w:val="00251489"/>
    <w:pPr>
      <w:spacing w:before="120"/>
    </w:pPr>
    <w:rPr>
      <w:rFonts w:ascii="Arial" w:eastAsia="Times New Roman" w:hAnsi="Arial" w:cs="Arial"/>
      <w:b/>
      <w:bCs/>
      <w:sz w:val="24"/>
      <w:szCs w:val="24"/>
      <w:lang w:bidi="fa-IR"/>
    </w:rPr>
  </w:style>
  <w:style w:type="paragraph" w:styleId="TOCHeading">
    <w:name w:val="TOC Heading"/>
    <w:basedOn w:val="Heading1"/>
    <w:next w:val="Normal"/>
    <w:uiPriority w:val="39"/>
    <w:semiHidden/>
    <w:unhideWhenUsed/>
    <w:qFormat/>
    <w:rsid w:val="00251489"/>
    <w:pPr>
      <w:keepLines/>
      <w:bidi w:val="0"/>
      <w:spacing w:before="480" w:line="276" w:lineRule="auto"/>
      <w:jc w:val="left"/>
      <w:outlineLvl w:val="9"/>
    </w:pPr>
    <w:rPr>
      <w:rFonts w:ascii="Cambria" w:eastAsia="Times New Roman" w:hAnsi="Cambria" w:cs="Times New Roman"/>
      <w:color w:val="365F91"/>
      <w:sz w:val="28"/>
      <w:szCs w:val="28"/>
    </w:rPr>
  </w:style>
  <w:style w:type="paragraph" w:customStyle="1" w:styleId="afa">
    <w:name w:val="نص أقوال عربی"/>
    <w:basedOn w:val="Normal"/>
    <w:link w:val="Charf2"/>
    <w:rsid w:val="00251489"/>
    <w:pPr>
      <w:ind w:firstLine="284"/>
      <w:jc w:val="both"/>
    </w:pPr>
    <w:rPr>
      <w:rFonts w:ascii="KFGQPC Uthman Taha Naskh" w:eastAsia="Times New Roman" w:hAnsi="KFGQPC Uthman Taha Naskh" w:cs="KFGQPC Uthman Taha Naskh"/>
      <w:sz w:val="28"/>
      <w:szCs w:val="28"/>
    </w:rPr>
  </w:style>
  <w:style w:type="character" w:customStyle="1" w:styleId="Charf2">
    <w:name w:val="نص أقوال عربی Char"/>
    <w:basedOn w:val="DefaultParagraphFont"/>
    <w:link w:val="afa"/>
    <w:rsid w:val="00251489"/>
    <w:rPr>
      <w:rFonts w:ascii="KFGQPC Uthman Taha Naskh" w:hAnsi="KFGQPC Uthman Taha Naskh" w:cs="KFGQPC Uthman Taha Naskh"/>
      <w:sz w:val="28"/>
      <w:szCs w:val="28"/>
    </w:rPr>
  </w:style>
  <w:style w:type="paragraph" w:customStyle="1" w:styleId="afb">
    <w:name w:val="متن بولد"/>
    <w:basedOn w:val="Normal"/>
    <w:link w:val="Charf3"/>
    <w:qFormat/>
    <w:rsid w:val="00251489"/>
    <w:pPr>
      <w:ind w:firstLine="284"/>
      <w:jc w:val="both"/>
    </w:pPr>
    <w:rPr>
      <w:rFonts w:ascii="IRLotus" w:eastAsia="Times New Roman" w:hAnsi="IRLotus" w:cs="IRLotus"/>
      <w:b/>
      <w:bCs/>
      <w:sz w:val="28"/>
      <w:szCs w:val="28"/>
      <w:lang w:bidi="fa-IR"/>
    </w:rPr>
  </w:style>
  <w:style w:type="character" w:customStyle="1" w:styleId="Charf3">
    <w:name w:val="متن بولد Char"/>
    <w:basedOn w:val="DefaultParagraphFont"/>
    <w:link w:val="afb"/>
    <w:rsid w:val="00251489"/>
    <w:rPr>
      <w:rFonts w:ascii="IRLotus" w:hAnsi="IRLotus" w:cs="IRLotus"/>
      <w:b/>
      <w:bCs/>
      <w:sz w:val="28"/>
      <w:szCs w:val="28"/>
      <w:lang w:bidi="fa-IR"/>
    </w:rPr>
  </w:style>
  <w:style w:type="character" w:styleId="CommentReference">
    <w:name w:val="annotation reference"/>
    <w:unhideWhenUsed/>
    <w:rsid w:val="00251489"/>
    <w:rPr>
      <w:sz w:val="16"/>
      <w:szCs w:val="16"/>
    </w:rPr>
  </w:style>
  <w:style w:type="paragraph" w:customStyle="1" w:styleId="afc">
    <w:name w:val="قوسين"/>
    <w:basedOn w:val="Normal"/>
    <w:link w:val="Charf4"/>
    <w:rsid w:val="00251489"/>
    <w:pPr>
      <w:ind w:firstLine="284"/>
      <w:jc w:val="both"/>
    </w:pPr>
    <w:rPr>
      <w:rFonts w:ascii="Tahoma" w:eastAsia="Times New Roman" w:hAnsi="Tahoma"/>
      <w:sz w:val="28"/>
      <w:szCs w:val="28"/>
      <w:lang w:bidi="fa-IR"/>
    </w:rPr>
  </w:style>
  <w:style w:type="paragraph" w:styleId="Revision">
    <w:name w:val="Revision"/>
    <w:hidden/>
    <w:uiPriority w:val="99"/>
    <w:semiHidden/>
    <w:rsid w:val="00251489"/>
    <w:rPr>
      <w:rFonts w:eastAsia="Calibri" w:cs="Simplified Arabic"/>
      <w:sz w:val="24"/>
      <w:szCs w:val="28"/>
      <w:lang w:bidi="ar-SY"/>
    </w:rPr>
  </w:style>
  <w:style w:type="paragraph" w:customStyle="1" w:styleId="afd">
    <w:name w:val="پاورقی"/>
    <w:basedOn w:val="Normal"/>
    <w:link w:val="Charf5"/>
    <w:qFormat/>
    <w:rsid w:val="00251489"/>
    <w:pPr>
      <w:ind w:left="284" w:hanging="284"/>
      <w:jc w:val="both"/>
    </w:pPr>
    <w:rPr>
      <w:rFonts w:eastAsia="Times New Roman" w:cs="mylotus"/>
      <w:sz w:val="23"/>
      <w:szCs w:val="23"/>
      <w:lang w:bidi="fa-IR"/>
    </w:rPr>
  </w:style>
  <w:style w:type="character" w:customStyle="1" w:styleId="Charf4">
    <w:name w:val="قوسين Char"/>
    <w:basedOn w:val="DefaultParagraphFont"/>
    <w:link w:val="afc"/>
    <w:rsid w:val="00251489"/>
    <w:rPr>
      <w:rFonts w:ascii="Tahoma" w:hAnsi="Tahoma" w:cs="Traditional Arabic"/>
      <w:sz w:val="28"/>
      <w:szCs w:val="28"/>
      <w:lang w:bidi="fa-IR"/>
    </w:rPr>
  </w:style>
  <w:style w:type="paragraph" w:customStyle="1" w:styleId="afe">
    <w:name w:val="پاورقی بولد"/>
    <w:basedOn w:val="Normal"/>
    <w:link w:val="Charf6"/>
    <w:qFormat/>
    <w:rsid w:val="00251489"/>
    <w:pPr>
      <w:ind w:left="284" w:hanging="284"/>
      <w:jc w:val="both"/>
    </w:pPr>
    <w:rPr>
      <w:rFonts w:ascii="mylotus" w:eastAsia="Times New Roman" w:hAnsi="mylotus" w:cs="mylotus"/>
      <w:b/>
      <w:bCs/>
      <w:sz w:val="23"/>
      <w:szCs w:val="23"/>
      <w:lang w:bidi="fa-IR"/>
    </w:rPr>
  </w:style>
  <w:style w:type="character" w:customStyle="1" w:styleId="Charf5">
    <w:name w:val="پاورقی Char"/>
    <w:basedOn w:val="DefaultParagraphFont"/>
    <w:link w:val="afd"/>
    <w:rsid w:val="00251489"/>
    <w:rPr>
      <w:rFonts w:cs="mylotus"/>
      <w:sz w:val="23"/>
      <w:szCs w:val="23"/>
      <w:lang w:bidi="fa-IR"/>
    </w:rPr>
  </w:style>
  <w:style w:type="character" w:customStyle="1" w:styleId="Charf6">
    <w:name w:val="پاورقی بولد Char"/>
    <w:basedOn w:val="DefaultParagraphFont"/>
    <w:link w:val="afe"/>
    <w:rsid w:val="00251489"/>
    <w:rPr>
      <w:rFonts w:ascii="mylotus" w:hAnsi="mylotus" w:cs="mylotus"/>
      <w:b/>
      <w:bCs/>
      <w:sz w:val="23"/>
      <w:szCs w:val="23"/>
      <w:lang w:bidi="fa-IR"/>
    </w:rPr>
  </w:style>
  <w:style w:type="paragraph" w:customStyle="1" w:styleId="aff">
    <w:name w:val="آدرس کتابها"/>
    <w:basedOn w:val="Normal"/>
    <w:link w:val="Charf7"/>
    <w:rsid w:val="00251489"/>
    <w:pPr>
      <w:ind w:firstLine="284"/>
      <w:jc w:val="both"/>
    </w:pPr>
    <w:rPr>
      <w:rFonts w:ascii="mylotus" w:eastAsia="Times New Roman" w:hAnsi="mylotus" w:cs="mylotus"/>
      <w:sz w:val="22"/>
      <w:szCs w:val="22"/>
      <w:lang w:bidi="fa-IR"/>
    </w:rPr>
  </w:style>
  <w:style w:type="character" w:customStyle="1" w:styleId="Charf7">
    <w:name w:val="آدرس کتابها Char"/>
    <w:basedOn w:val="DefaultParagraphFont"/>
    <w:link w:val="aff"/>
    <w:rsid w:val="00251489"/>
    <w:rPr>
      <w:rFonts w:ascii="mylotus" w:hAnsi="mylotus" w:cs="mylotus"/>
      <w:sz w:val="22"/>
      <w:szCs w:val="22"/>
      <w:lang w:bidi="fa-IR"/>
    </w:rPr>
  </w:style>
  <w:style w:type="paragraph" w:customStyle="1" w:styleId="aff0">
    <w:name w:val="ترجمه احادیث و اقوال عربی"/>
    <w:basedOn w:val="Normal"/>
    <w:link w:val="Charf8"/>
    <w:rsid w:val="00251489"/>
    <w:pPr>
      <w:ind w:firstLine="284"/>
      <w:jc w:val="both"/>
    </w:pPr>
    <w:rPr>
      <w:rFonts w:ascii="IRLotus" w:eastAsia="Times New Roman" w:hAnsi="IRLotus" w:cs="IRLotus"/>
      <w:sz w:val="26"/>
      <w:szCs w:val="26"/>
      <w:lang w:bidi="fa-IR"/>
    </w:rPr>
  </w:style>
  <w:style w:type="paragraph" w:customStyle="1" w:styleId="a">
    <w:name w:val="شماره هایی متن"/>
    <w:basedOn w:val="Normal"/>
    <w:link w:val="Charf9"/>
    <w:qFormat/>
    <w:rsid w:val="00251489"/>
    <w:pPr>
      <w:numPr>
        <w:numId w:val="15"/>
      </w:numPr>
      <w:ind w:left="738" w:hanging="454"/>
      <w:jc w:val="both"/>
    </w:pPr>
    <w:rPr>
      <w:rFonts w:ascii="B Lotus" w:eastAsia="Times New Roman" w:hAnsi="B Lotus" w:cs="B Lotus"/>
      <w:sz w:val="26"/>
      <w:szCs w:val="26"/>
      <w:lang w:bidi="fa-IR"/>
    </w:rPr>
  </w:style>
  <w:style w:type="character" w:customStyle="1" w:styleId="Charf8">
    <w:name w:val="ترجمه احادیث و اقوال عربی Char"/>
    <w:basedOn w:val="DefaultParagraphFont"/>
    <w:link w:val="aff0"/>
    <w:rsid w:val="00251489"/>
    <w:rPr>
      <w:rFonts w:ascii="IRLotus" w:hAnsi="IRLotus" w:cs="IRLotus"/>
      <w:sz w:val="26"/>
      <w:szCs w:val="26"/>
      <w:lang w:bidi="fa-IR"/>
    </w:rPr>
  </w:style>
  <w:style w:type="character" w:customStyle="1" w:styleId="Charf9">
    <w:name w:val="شماره هایی متن Char"/>
    <w:basedOn w:val="DefaultParagraphFont"/>
    <w:link w:val="a"/>
    <w:rsid w:val="00251489"/>
    <w:rPr>
      <w:rFonts w:ascii="B Lotus" w:hAnsi="B Lotus" w:cs="B Lotus"/>
      <w:sz w:val="26"/>
      <w:szCs w:val="26"/>
      <w:lang w:bidi="fa-IR"/>
    </w:rPr>
  </w:style>
  <w:style w:type="paragraph" w:customStyle="1" w:styleId="aff1">
    <w:name w:val="متون بولد"/>
    <w:basedOn w:val="af5"/>
    <w:link w:val="Charfa"/>
    <w:qFormat/>
    <w:rsid w:val="00251489"/>
    <w:rPr>
      <w:b/>
      <w:bCs/>
      <w:lang w:bidi="fa-IR"/>
    </w:rPr>
  </w:style>
  <w:style w:type="character" w:customStyle="1" w:styleId="Charfa">
    <w:name w:val="متون بولد Char"/>
    <w:basedOn w:val="Chard"/>
    <w:link w:val="aff1"/>
    <w:rsid w:val="00251489"/>
    <w:rPr>
      <w:rFonts w:ascii="mylotus" w:eastAsia="Calibri" w:hAnsi="mylotus" w:cs="mylotus"/>
      <w:b/>
      <w:bCs/>
      <w:sz w:val="27"/>
      <w:szCs w:val="27"/>
      <w:lang w:bidi="fa-IR"/>
    </w:rPr>
  </w:style>
  <w:style w:type="character" w:styleId="SubtleEmphasis">
    <w:name w:val="Subtle Emphasis"/>
    <w:basedOn w:val="DefaultParagraphFont"/>
    <w:uiPriority w:val="19"/>
    <w:qFormat/>
    <w:rsid w:val="00251489"/>
    <w:rPr>
      <w:i/>
      <w:iCs/>
      <w:color w:val="808080"/>
    </w:rPr>
  </w:style>
  <w:style w:type="paragraph" w:customStyle="1" w:styleId="-0">
    <w:name w:val="آیات-"/>
    <w:basedOn w:val="af5"/>
    <w:link w:val="-Char0"/>
    <w:qFormat/>
    <w:rsid w:val="00251489"/>
    <w:rPr>
      <w:rFonts w:cs="KFGQPC Uthmanic Script HAFS"/>
      <w:color w:val="000000"/>
      <w:szCs w:val="28"/>
      <w:lang w:bidi="ar-SA"/>
    </w:rPr>
  </w:style>
  <w:style w:type="character" w:customStyle="1" w:styleId="-Char0">
    <w:name w:val="آیات- Char"/>
    <w:basedOn w:val="Char6"/>
    <w:link w:val="-0"/>
    <w:rsid w:val="00251489"/>
    <w:rPr>
      <w:rFonts w:ascii="mylotus" w:eastAsia="Calibri" w:hAnsi="mylotus" w:cs="KFGQPC Uthmanic Script HAFS"/>
      <w:color w:val="000000"/>
      <w:sz w:val="27"/>
      <w:szCs w:val="28"/>
    </w:rPr>
  </w:style>
  <w:style w:type="paragraph" w:styleId="ListParagraph">
    <w:name w:val="List Paragraph"/>
    <w:basedOn w:val="Normal"/>
    <w:uiPriority w:val="34"/>
    <w:qFormat/>
    <w:rsid w:val="00251489"/>
    <w:pPr>
      <w:spacing w:after="200" w:line="276" w:lineRule="auto"/>
      <w:ind w:left="720"/>
      <w:contextualSpacing/>
    </w:pPr>
    <w:rPr>
      <w:rFonts w:asciiTheme="minorHAnsi" w:eastAsiaTheme="minorHAnsi" w:hAnsiTheme="minorHAnsi" w:cstheme="minorBidi"/>
      <w:sz w:val="22"/>
      <w:szCs w:val="22"/>
    </w:rPr>
  </w:style>
  <w:style w:type="numbering" w:customStyle="1" w:styleId="NoList1">
    <w:name w:val="No List1"/>
    <w:next w:val="NoList"/>
    <w:uiPriority w:val="99"/>
    <w:semiHidden/>
    <w:unhideWhenUsed/>
    <w:rsid w:val="00251489"/>
  </w:style>
  <w:style w:type="numbering" w:customStyle="1" w:styleId="NoList2">
    <w:name w:val="No List2"/>
    <w:next w:val="NoList"/>
    <w:uiPriority w:val="99"/>
    <w:semiHidden/>
    <w:rsid w:val="00325172"/>
  </w:style>
  <w:style w:type="table" w:customStyle="1" w:styleId="TableGrid1">
    <w:name w:val="Table Grid1"/>
    <w:basedOn w:val="TableNormal"/>
    <w:next w:val="TableGrid"/>
    <w:rsid w:val="00325172"/>
    <w:pPr>
      <w:jc w:val="right"/>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uiPriority w:val="32"/>
    <w:qFormat/>
    <w:rsid w:val="00325172"/>
    <w:rPr>
      <w:b/>
      <w:bCs/>
      <w:smallCaps/>
      <w:color w:val="C0504D"/>
      <w:spacing w:val="5"/>
      <w:u w:val="single"/>
    </w:rPr>
  </w:style>
  <w:style w:type="paragraph" w:customStyle="1" w:styleId="NormalJustified">
    <w:name w:val="Normal + Justified"/>
    <w:aliases w:val="First line:  0.2&quot;"/>
    <w:basedOn w:val="Normal"/>
    <w:rsid w:val="00325172"/>
    <w:pPr>
      <w:ind w:firstLine="288"/>
      <w:jc w:val="both"/>
    </w:pPr>
    <w:rPr>
      <w:rFonts w:eastAsia="Times New Roman" w:cs="HQPB4"/>
      <w:sz w:val="28"/>
      <w:szCs w:val="28"/>
      <w:lang w:bidi="fa-IR"/>
    </w:rPr>
  </w:style>
  <w:style w:type="paragraph" w:customStyle="1" w:styleId="aff2">
    <w:name w:val="عنوان کلان"/>
    <w:basedOn w:val="Normal"/>
    <w:link w:val="Charfb"/>
    <w:rsid w:val="00325172"/>
    <w:pPr>
      <w:jc w:val="center"/>
    </w:pPr>
    <w:rPr>
      <w:rFonts w:eastAsia="Times New Roman" w:cs="B Jadid"/>
      <w:bCs/>
      <w:sz w:val="28"/>
      <w:szCs w:val="52"/>
      <w:lang w:val="x-none" w:eastAsia="x-none" w:bidi="fa-IR"/>
    </w:rPr>
  </w:style>
  <w:style w:type="paragraph" w:customStyle="1" w:styleId="aff3">
    <w:name w:val="عنوان کبیر"/>
    <w:basedOn w:val="Normal"/>
    <w:link w:val="Charfc"/>
    <w:rsid w:val="00325172"/>
    <w:pPr>
      <w:jc w:val="center"/>
    </w:pPr>
    <w:rPr>
      <w:rFonts w:eastAsia="Times New Roman" w:cs="B Jadid"/>
      <w:bCs/>
      <w:sz w:val="68"/>
      <w:szCs w:val="56"/>
      <w:lang w:val="x-none" w:eastAsia="x-none" w:bidi="fa-IR"/>
    </w:rPr>
  </w:style>
  <w:style w:type="character" w:customStyle="1" w:styleId="Charfb">
    <w:name w:val="عنوان کلان Char"/>
    <w:link w:val="aff2"/>
    <w:rsid w:val="00325172"/>
    <w:rPr>
      <w:rFonts w:cs="B Jadid"/>
      <w:bCs/>
      <w:sz w:val="28"/>
      <w:szCs w:val="52"/>
      <w:lang w:val="x-none" w:eastAsia="x-none" w:bidi="fa-IR"/>
    </w:rPr>
  </w:style>
  <w:style w:type="paragraph" w:customStyle="1" w:styleId="aff4">
    <w:name w:val="عنوان تتر"/>
    <w:basedOn w:val="Normal"/>
    <w:link w:val="Charfd"/>
    <w:rsid w:val="00325172"/>
    <w:pPr>
      <w:spacing w:before="240" w:after="240"/>
      <w:jc w:val="center"/>
    </w:pPr>
    <w:rPr>
      <w:rFonts w:eastAsia="Times New Roman" w:cs="Times New Roman"/>
      <w:bCs/>
      <w:sz w:val="28"/>
      <w:szCs w:val="32"/>
      <w:lang w:val="x-none" w:eastAsia="x-none"/>
    </w:rPr>
  </w:style>
  <w:style w:type="character" w:customStyle="1" w:styleId="Charfc">
    <w:name w:val="عنوان کبیر Char"/>
    <w:link w:val="aff3"/>
    <w:rsid w:val="00325172"/>
    <w:rPr>
      <w:rFonts w:cs="B Jadid"/>
      <w:bCs/>
      <w:sz w:val="68"/>
      <w:szCs w:val="56"/>
      <w:lang w:val="x-none" w:eastAsia="x-none" w:bidi="fa-IR"/>
    </w:rPr>
  </w:style>
  <w:style w:type="paragraph" w:customStyle="1" w:styleId="StyleComplexBLotus12ptJustifiedFirstline05cmCharCharChar2CharCharChar">
    <w:name w:val="Style (Complex) B Lotus 12 pt Justified First line:  0.5 cm Char Char Char2 Char Char Char"/>
    <w:basedOn w:val="Normal"/>
    <w:link w:val="StyleComplexBLotus12ptJustifiedFirstline05cmCharCharChar2CharCharCharChar"/>
    <w:rsid w:val="00325172"/>
    <w:pPr>
      <w:spacing w:line="192" w:lineRule="auto"/>
      <w:ind w:firstLine="284"/>
      <w:jc w:val="both"/>
    </w:pPr>
    <w:rPr>
      <w:rFonts w:ascii="B Badr" w:eastAsia="B Badr" w:hAnsi="B Badr" w:cs="Times New Roman"/>
      <w:sz w:val="24"/>
      <w:szCs w:val="24"/>
      <w:lang w:val="x-none" w:eastAsia="x-none"/>
    </w:rPr>
  </w:style>
  <w:style w:type="character" w:customStyle="1" w:styleId="Charfd">
    <w:name w:val="عنوان تتر Char"/>
    <w:link w:val="aff4"/>
    <w:rsid w:val="00325172"/>
    <w:rPr>
      <w:bCs/>
      <w:sz w:val="28"/>
      <w:szCs w:val="32"/>
      <w:lang w:val="x-none" w:eastAsia="x-none"/>
    </w:rPr>
  </w:style>
  <w:style w:type="character" w:customStyle="1" w:styleId="StyleComplexBLotus12ptJustifiedFirstline05cmCharCharChar2CharCharCharChar">
    <w:name w:val="Style (Complex) B Lotus 12 pt Justified First line:  0.5 cm Char Char Char2 Char Char Char Char"/>
    <w:link w:val="StyleComplexBLotus12ptJustifiedFirstline05cmCharCharChar2CharCharChar"/>
    <w:rsid w:val="00325172"/>
    <w:rPr>
      <w:rFonts w:ascii="B Badr" w:eastAsia="B Badr" w:hAnsi="B Badr"/>
      <w:sz w:val="24"/>
      <w:szCs w:val="24"/>
      <w:lang w:val="x-none" w:eastAsia="x-none"/>
    </w:rPr>
  </w:style>
  <w:style w:type="character" w:customStyle="1" w:styleId="1Char0">
    <w:name w:val="سبک1 نویسه Char"/>
    <w:rsid w:val="00325172"/>
    <w:rPr>
      <w:rFonts w:ascii="AGA Arabesque" w:eastAsia="B Badr" w:hAnsi="AGA Arabesque" w:cs="B Badr"/>
      <w:b/>
      <w:bCs/>
      <w:sz w:val="24"/>
      <w:szCs w:val="24"/>
      <w:lang w:bidi="fa-IR"/>
    </w:rPr>
  </w:style>
  <w:style w:type="character" w:customStyle="1" w:styleId="112ptChar0">
    <w:name w:val="سبک سبک1 + (پیچیده) ‏12 pt نویسه Char"/>
    <w:basedOn w:val="1Char0"/>
    <w:rsid w:val="00325172"/>
    <w:rPr>
      <w:rFonts w:ascii="AGA Arabesque" w:eastAsia="B Badr" w:hAnsi="AGA Arabesque" w:cs="B Badr"/>
      <w:b/>
      <w:bCs/>
      <w:sz w:val="24"/>
      <w:szCs w:val="24"/>
      <w:lang w:bidi="fa-IR"/>
    </w:rPr>
  </w:style>
  <w:style w:type="character" w:customStyle="1" w:styleId="StyleComplexBLotus12ptJustifiedFirstline05cmCharCharCharChar1">
    <w:name w:val="Style (Complex) B Lotus 12 pt Justified First line:  0.5 cm Char Char Char Char1"/>
    <w:rsid w:val="00325172"/>
    <w:rPr>
      <w:rFonts w:ascii="B Badr" w:eastAsia="B Badr" w:hAnsi="B Badr" w:cs="B Badr"/>
      <w:sz w:val="24"/>
      <w:szCs w:val="24"/>
      <w:lang w:val="en-US" w:eastAsia="en-US" w:bidi="ar-SA"/>
    </w:rPr>
  </w:style>
  <w:style w:type="paragraph" w:customStyle="1" w:styleId="StyleComplexBLotus12ptJustifiedFirstline05cmCharCharChar2CChar">
    <w:name w:val="Style (Complex) B Lotus 12 pt Justified First line:  0.5 cm Char Char Char2 C... Char"/>
    <w:basedOn w:val="StyleComplexBLotus12ptJustifiedFirstline05cmCharCharChar2CharCharChar"/>
    <w:link w:val="StyleComplexBLotus12ptJustifiedFirstline05cmCharCharChar2CCharChar"/>
    <w:rsid w:val="00325172"/>
    <w:pPr>
      <w:tabs>
        <w:tab w:val="right" w:pos="7399"/>
      </w:tabs>
      <w:spacing w:line="240" w:lineRule="auto"/>
      <w:ind w:left="1134" w:firstLine="0"/>
    </w:pPr>
    <w:rPr>
      <w:rFonts w:cs="B Zar"/>
      <w:b/>
      <w:bCs/>
      <w:color w:val="000000"/>
      <w:sz w:val="4"/>
      <w:szCs w:val="26"/>
      <w:lang w:bidi="fa-IR"/>
    </w:rPr>
  </w:style>
  <w:style w:type="character" w:customStyle="1" w:styleId="StyleComplexBLotus12ptJustifiedFirstline05cmCharCharChar2CCharChar">
    <w:name w:val="Style (Complex) B Lotus 12 pt Justified First line:  0.5 cm Char Char Char2 C... Char Char"/>
    <w:link w:val="StyleComplexBLotus12ptJustifiedFirstline05cmCharCharChar2CChar"/>
    <w:rsid w:val="00325172"/>
    <w:rPr>
      <w:rFonts w:ascii="B Badr" w:eastAsia="B Badr" w:hAnsi="B Badr" w:cs="B Zar"/>
      <w:b/>
      <w:bCs/>
      <w:color w:val="000000"/>
      <w:sz w:val="4"/>
      <w:szCs w:val="26"/>
      <w:lang w:val="x-none" w:eastAsia="x-none" w:bidi="fa-IR"/>
    </w:rPr>
  </w:style>
  <w:style w:type="character" w:styleId="FollowedHyperlink">
    <w:name w:val="FollowedHyperlink"/>
    <w:rsid w:val="00325172"/>
    <w:rPr>
      <w:color w:val="800080"/>
      <w:u w:val="single"/>
    </w:rPr>
  </w:style>
  <w:style w:type="character" w:customStyle="1" w:styleId="Charfe">
    <w:name w:val="Char"/>
    <w:rsid w:val="00325172"/>
    <w:rPr>
      <w:rFonts w:ascii="B Zar" w:eastAsia="B Zar" w:hAnsi="B Zar" w:cs="B Zar"/>
      <w:b/>
      <w:bCs/>
      <w:sz w:val="26"/>
      <w:szCs w:val="26"/>
      <w:lang w:val="en-US" w:eastAsia="en-US" w:bidi="ar-SA"/>
    </w:rPr>
  </w:style>
  <w:style w:type="paragraph" w:customStyle="1" w:styleId="StyleComplexBLotus12ptJustifiedFirstline05cmCharCharChar">
    <w:name w:val="Style (Complex) B Lotus 12 pt Justified First line:  0.5 cm Char Char Char"/>
    <w:basedOn w:val="Normal"/>
    <w:rsid w:val="00325172"/>
    <w:pPr>
      <w:spacing w:line="192" w:lineRule="auto"/>
      <w:ind w:firstLine="284"/>
      <w:jc w:val="both"/>
    </w:pPr>
    <w:rPr>
      <w:rFonts w:ascii="B Badr" w:eastAsia="B Badr" w:hAnsi="B Badr" w:cs="B Badr"/>
      <w:sz w:val="24"/>
      <w:szCs w:val="24"/>
    </w:rPr>
  </w:style>
  <w:style w:type="paragraph" w:customStyle="1" w:styleId="StyleComplexBLotus12ptJustifiedFirstline05cmCharCharChar2Char">
    <w:name w:val="Style (Complex) B Lotus 12 pt Justified First line:  0.5 cm Char Char Char2 Char"/>
    <w:basedOn w:val="Normal"/>
    <w:link w:val="StyleComplexBLotus12ptJustifiedFirstline05cmCharCharChar2CharChar"/>
    <w:rsid w:val="00325172"/>
    <w:pPr>
      <w:spacing w:line="192" w:lineRule="auto"/>
      <w:ind w:firstLine="284"/>
      <w:jc w:val="both"/>
    </w:pPr>
    <w:rPr>
      <w:rFonts w:ascii="B Badr" w:eastAsia="B Badr" w:hAnsi="B Badr" w:cs="Times New Roman"/>
      <w:sz w:val="24"/>
      <w:szCs w:val="24"/>
      <w:lang w:val="x-none" w:eastAsia="x-none"/>
    </w:rPr>
  </w:style>
  <w:style w:type="paragraph" w:customStyle="1" w:styleId="StyleComplexBLotus12ptJustifiedFirstline05cmCharCharChar2C">
    <w:name w:val="Style (Complex) B Lotus 12 pt Justified First line:  0.5 cm Char Char Char2 C..."/>
    <w:basedOn w:val="StyleComplexBLotus12ptJustifiedFirstline05cmCharCharChar2Char"/>
    <w:link w:val="StyleComplexBLotus12ptJustifiedFirstline05cmCharCharChar2CChar1"/>
    <w:rsid w:val="00325172"/>
    <w:pPr>
      <w:tabs>
        <w:tab w:val="right" w:pos="7399"/>
      </w:tabs>
      <w:spacing w:line="240" w:lineRule="auto"/>
      <w:ind w:left="1134" w:firstLine="0"/>
    </w:pPr>
    <w:rPr>
      <w:rFonts w:cs="B Zar"/>
      <w:b/>
      <w:bCs/>
      <w:color w:val="000000"/>
      <w:sz w:val="4"/>
      <w:szCs w:val="26"/>
      <w:lang w:bidi="fa-IR"/>
    </w:rPr>
  </w:style>
  <w:style w:type="paragraph" w:customStyle="1" w:styleId="StyleComplexBLotus12ptJustifiedFirstline05cmCharChar">
    <w:name w:val="Style (Complex) B Lotus 12 pt Justified First line:  0.5 cm Char Char"/>
    <w:basedOn w:val="Normal"/>
    <w:rsid w:val="00325172"/>
    <w:pPr>
      <w:spacing w:line="192" w:lineRule="auto"/>
      <w:ind w:firstLine="284"/>
      <w:jc w:val="both"/>
    </w:pPr>
    <w:rPr>
      <w:rFonts w:ascii="B Badr" w:eastAsia="B Badr" w:hAnsi="B Badr" w:cs="B Badr"/>
      <w:sz w:val="24"/>
      <w:szCs w:val="24"/>
    </w:rPr>
  </w:style>
  <w:style w:type="character" w:customStyle="1" w:styleId="NoSpacingChar">
    <w:name w:val="No Spacing Char"/>
    <w:link w:val="NoSpacing"/>
    <w:uiPriority w:val="1"/>
    <w:rsid w:val="00325172"/>
    <w:rPr>
      <w:rFonts w:cs="B Zar"/>
      <w:sz w:val="28"/>
      <w:szCs w:val="28"/>
    </w:rPr>
  </w:style>
  <w:style w:type="numbering" w:customStyle="1" w:styleId="NoList11">
    <w:name w:val="No List11"/>
    <w:next w:val="NoList"/>
    <w:uiPriority w:val="99"/>
    <w:semiHidden/>
    <w:rsid w:val="00325172"/>
  </w:style>
  <w:style w:type="character" w:customStyle="1" w:styleId="Heading1Char1">
    <w:name w:val="Heading 1 Char1"/>
    <w:rsid w:val="00325172"/>
    <w:rPr>
      <w:rFonts w:ascii="B Zar" w:eastAsia="B Zar" w:hAnsi="B Zar" w:cs="B Zar"/>
      <w:b/>
      <w:bCs/>
      <w:sz w:val="30"/>
      <w:szCs w:val="30"/>
      <w:lang w:val="en-US" w:eastAsia="en-US" w:bidi="ar-SA"/>
    </w:rPr>
  </w:style>
  <w:style w:type="table" w:customStyle="1" w:styleId="TableGrid11">
    <w:name w:val="Table Grid11"/>
    <w:basedOn w:val="TableNormal"/>
    <w:next w:val="TableGrid"/>
    <w:rsid w:val="00325172"/>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ComplexBLotus12ptJustifiedFirstline05cmCharCharCharCharChar1Char">
    <w:name w:val="Style (Complex) B Lotus 12 pt Justified First line:  0.5 cm Char Char Char Char Char1 Char"/>
    <w:basedOn w:val="Normal"/>
    <w:link w:val="StyleComplexBLotus12ptJustifiedFirstline05cmCharCharCharCharChar1CharChar"/>
    <w:rsid w:val="00325172"/>
    <w:pPr>
      <w:spacing w:line="192" w:lineRule="auto"/>
      <w:ind w:firstLine="284"/>
      <w:jc w:val="both"/>
    </w:pPr>
    <w:rPr>
      <w:rFonts w:ascii="B Badr" w:eastAsia="B Badr" w:hAnsi="B Badr" w:cs="Times New Roman"/>
      <w:sz w:val="24"/>
      <w:szCs w:val="24"/>
      <w:lang w:val="x-none" w:eastAsia="x-none"/>
    </w:rPr>
  </w:style>
  <w:style w:type="character" w:customStyle="1" w:styleId="StyleComplexBLotus12ptJustifiedFirstline05cmCharCharCharCharChar1CharChar">
    <w:name w:val="Style (Complex) B Lotus 12 pt Justified First line:  0.5 cm Char Char Char Char Char1 Char Char"/>
    <w:link w:val="StyleComplexBLotus12ptJustifiedFirstline05cmCharCharCharCharChar1Char"/>
    <w:rsid w:val="00325172"/>
    <w:rPr>
      <w:rFonts w:ascii="B Badr" w:eastAsia="B Badr" w:hAnsi="B Badr"/>
      <w:sz w:val="24"/>
      <w:szCs w:val="24"/>
      <w:lang w:val="x-none" w:eastAsia="x-none"/>
    </w:rPr>
  </w:style>
  <w:style w:type="character" w:customStyle="1" w:styleId="Heading1CharCharCharChar1">
    <w:name w:val="Heading 1 Char Char Char Char1"/>
    <w:aliases w:val="Heading 11 Char Char,Heading 1 Char Char Char1"/>
    <w:rsid w:val="00325172"/>
    <w:rPr>
      <w:rFonts w:ascii="Arial" w:hAnsi="Arial" w:cs="Arial"/>
      <w:b/>
      <w:bCs/>
      <w:kern w:val="32"/>
      <w:sz w:val="32"/>
      <w:szCs w:val="32"/>
      <w:lang w:val="en-US" w:eastAsia="en-US" w:bidi="ar-SA"/>
    </w:rPr>
  </w:style>
  <w:style w:type="character" w:customStyle="1" w:styleId="Heading11CharCharChar">
    <w:name w:val="Heading 11 Char Char Char"/>
    <w:rsid w:val="00325172"/>
    <w:rPr>
      <w:rFonts w:ascii="B Zar" w:eastAsia="B Zar" w:hAnsi="B Zar" w:cs="B Zar"/>
      <w:b/>
      <w:bCs/>
      <w:sz w:val="30"/>
      <w:szCs w:val="30"/>
      <w:lang w:val="en-US" w:eastAsia="en-US" w:bidi="ar-SA"/>
    </w:rPr>
  </w:style>
  <w:style w:type="paragraph" w:customStyle="1" w:styleId="StyleHeading1">
    <w:name w:val="Style Heading 1 +"/>
    <w:basedOn w:val="Heading1"/>
    <w:rsid w:val="00325172"/>
    <w:pPr>
      <w:bidi w:val="0"/>
    </w:pPr>
    <w:rPr>
      <w:rFonts w:ascii="Times New Roman" w:eastAsia="Times New Roman" w:hAnsi="Times New Roman"/>
      <w:kern w:val="32"/>
      <w:lang w:val="x-none" w:eastAsia="x-none"/>
    </w:rPr>
  </w:style>
  <w:style w:type="character" w:customStyle="1" w:styleId="Heading3CharCharCharChar">
    <w:name w:val="Heading 3 Char Char Char Char"/>
    <w:rsid w:val="00325172"/>
    <w:rPr>
      <w:rFonts w:ascii="B Zar" w:hAnsi="B Zar" w:cs="B Zar"/>
      <w:b/>
      <w:bCs/>
      <w:sz w:val="24"/>
      <w:szCs w:val="24"/>
      <w:lang w:val="en-US" w:eastAsia="en-US" w:bidi="ar-SA"/>
    </w:rPr>
  </w:style>
  <w:style w:type="character" w:customStyle="1" w:styleId="StyleComplexBLotus12ptJustifiedFirstline05cmCharCharCharCharCharCharCharCharCharCharCharCharCharCharCharCharChar">
    <w:name w:val="Style (Complex) B Lotus 12 pt Justified First line:  0.5 cm Char Char Char Char Char Char Char Char Char Char Char Char Char Char Char Char Char"/>
    <w:rsid w:val="00325172"/>
    <w:rPr>
      <w:rFonts w:ascii="B Badr" w:eastAsia="B Badr" w:hAnsi="B Badr" w:cs="B Badr"/>
      <w:sz w:val="24"/>
      <w:szCs w:val="24"/>
      <w:lang w:val="en-US" w:eastAsia="en-US" w:bidi="ar-SA"/>
    </w:rPr>
  </w:style>
  <w:style w:type="paragraph" w:customStyle="1" w:styleId="StyleHeading2">
    <w:name w:val="Style Heading 2 +"/>
    <w:basedOn w:val="Heading2"/>
    <w:rsid w:val="00325172"/>
    <w:pPr>
      <w:bidi w:val="0"/>
    </w:pPr>
    <w:rPr>
      <w:rFonts w:ascii="Times New Roman" w:eastAsia="Times New Roman" w:hAnsi="Times New Roman"/>
      <w:sz w:val="22"/>
      <w:szCs w:val="22"/>
      <w:lang w:val="x-none" w:eastAsia="x-none"/>
    </w:rPr>
  </w:style>
  <w:style w:type="paragraph" w:customStyle="1" w:styleId="StyleHeading3">
    <w:name w:val="Style Heading 3"/>
    <w:aliases w:val="Heading 3 Char +"/>
    <w:basedOn w:val="Heading3"/>
    <w:rsid w:val="00325172"/>
    <w:pPr>
      <w:bidi w:val="0"/>
      <w:jc w:val="both"/>
    </w:pPr>
    <w:rPr>
      <w:rFonts w:eastAsia="Times New Roman"/>
      <w:sz w:val="22"/>
      <w:szCs w:val="22"/>
      <w:lang w:val="x-none" w:eastAsia="x-none"/>
    </w:rPr>
  </w:style>
  <w:style w:type="paragraph" w:customStyle="1" w:styleId="StyleComplexBLotus12ptJustifiedFirstline05cmCharCharChar2CharCharCharCharChar">
    <w:name w:val="Style (Complex) B Lotus 12 pt Justified First line:  0.5 cm Char Char Char2 Char Char Char Char Char"/>
    <w:basedOn w:val="Normal"/>
    <w:link w:val="StyleComplexBLotus12ptJustifiedFirstline05cmCharCharChar2CharCharCharCharCharChar"/>
    <w:rsid w:val="00325172"/>
    <w:pPr>
      <w:spacing w:line="192" w:lineRule="auto"/>
      <w:ind w:firstLine="284"/>
      <w:jc w:val="both"/>
    </w:pPr>
    <w:rPr>
      <w:rFonts w:ascii="B Badr" w:eastAsia="B Badr" w:hAnsi="B Badr" w:cs="Times New Roman"/>
      <w:sz w:val="24"/>
      <w:szCs w:val="24"/>
      <w:lang w:val="x-none" w:eastAsia="x-none"/>
    </w:rPr>
  </w:style>
  <w:style w:type="character" w:customStyle="1" w:styleId="StyleComplexBLotus12ptJustifiedFirstline05cmCharCharChar2CharCharCharCharCharChar">
    <w:name w:val="Style (Complex) B Lotus 12 pt Justified First line:  0.5 cm Char Char Char2 Char Char Char Char Char Char"/>
    <w:link w:val="StyleComplexBLotus12ptJustifiedFirstline05cmCharCharChar2CharCharCharCharChar"/>
    <w:rsid w:val="00325172"/>
    <w:rPr>
      <w:rFonts w:ascii="B Badr" w:eastAsia="B Badr" w:hAnsi="B Badr"/>
      <w:sz w:val="24"/>
      <w:szCs w:val="24"/>
      <w:lang w:val="x-none" w:eastAsia="x-none"/>
    </w:rPr>
  </w:style>
  <w:style w:type="character" w:customStyle="1" w:styleId="StyleComplexBLotus12ptJustifiedFirstline05cmCharCharChar2CharChar">
    <w:name w:val="Style (Complex) B Lotus 12 pt Justified First line:  0.5 cm Char Char Char2 Char Char"/>
    <w:link w:val="StyleComplexBLotus12ptJustifiedFirstline05cmCharCharChar2Char"/>
    <w:rsid w:val="00325172"/>
    <w:rPr>
      <w:rFonts w:ascii="B Badr" w:eastAsia="B Badr" w:hAnsi="B Badr"/>
      <w:sz w:val="24"/>
      <w:szCs w:val="24"/>
      <w:lang w:val="x-none" w:eastAsia="x-none"/>
    </w:rPr>
  </w:style>
  <w:style w:type="character" w:customStyle="1" w:styleId="StyleComplexBLotus12ptJustifiedFirstline05cmCharCharChar2CChar1">
    <w:name w:val="Style (Complex) B Lotus 12 pt Justified First line:  0.5 cm Char Char Char2 C... Char1"/>
    <w:link w:val="StyleComplexBLotus12ptJustifiedFirstline05cmCharCharChar2C"/>
    <w:rsid w:val="00325172"/>
    <w:rPr>
      <w:rFonts w:ascii="B Badr" w:eastAsia="B Badr" w:hAnsi="B Badr" w:cs="B Zar"/>
      <w:b/>
      <w:bCs/>
      <w:color w:val="000000"/>
      <w:sz w:val="4"/>
      <w:szCs w:val="26"/>
      <w:lang w:val="x-none" w:eastAsia="x-none" w:bidi="fa-IR"/>
    </w:rPr>
  </w:style>
  <w:style w:type="character" w:customStyle="1" w:styleId="StyleComplexBLotus12ptJustifiedFirstline05cmCharCharCharCharCharCharCharCharCharCharCharCharCharCharCharCharCharChar">
    <w:name w:val="Style (Complex) B Lotus 12 pt Justified First line:  0.5 cm Char Char Char Char Char Char Char Char Char Char Char Char Char Char Char Char Char Char"/>
    <w:rsid w:val="00325172"/>
    <w:rPr>
      <w:rFonts w:ascii="B Badr" w:eastAsia="B Badr" w:hAnsi="B Badr" w:cs="B Badr"/>
      <w:sz w:val="24"/>
      <w:szCs w:val="24"/>
      <w:lang w:val="en-US" w:eastAsia="en-US" w:bidi="ar-SA"/>
    </w:rPr>
  </w:style>
  <w:style w:type="paragraph" w:customStyle="1" w:styleId="BLotus115">
    <w:name w:val="عادي + (العربية وغيرها) B Lotus، ‏11.5 نقطة"/>
    <w:basedOn w:val="StyleComplexBLotus12ptJustifiedFirstline05cmCharCharChar2CharCharCharCharChar"/>
    <w:link w:val="BLotus115Char"/>
    <w:rsid w:val="00325172"/>
    <w:pPr>
      <w:widowControl w:val="0"/>
      <w:spacing w:line="226" w:lineRule="auto"/>
      <w:jc w:val="lowKashida"/>
    </w:pPr>
    <w:rPr>
      <w:rFonts w:cs="Traditional Arabic"/>
      <w:sz w:val="23"/>
      <w:szCs w:val="23"/>
      <w:lang w:bidi="fa-IR"/>
    </w:rPr>
  </w:style>
  <w:style w:type="character" w:customStyle="1" w:styleId="BLotus115Char">
    <w:name w:val="عادي + (العربية وغيرها) B Lotus، ‏11.5 نقطة Char"/>
    <w:link w:val="BLotus115"/>
    <w:rsid w:val="00325172"/>
    <w:rPr>
      <w:rFonts w:ascii="B Badr" w:eastAsia="B Badr" w:hAnsi="B Badr" w:cs="Traditional Arabic"/>
      <w:sz w:val="23"/>
      <w:szCs w:val="23"/>
      <w:lang w:val="x-none" w:eastAsia="x-none" w:bidi="fa-IR"/>
    </w:rPr>
  </w:style>
  <w:style w:type="paragraph" w:customStyle="1" w:styleId="a0">
    <w:name w:val="متن نقطه دار"/>
    <w:basedOn w:val="Normal"/>
    <w:link w:val="Charff"/>
    <w:qFormat/>
    <w:rsid w:val="00325172"/>
    <w:pPr>
      <w:numPr>
        <w:numId w:val="20"/>
      </w:numPr>
      <w:spacing w:line="214" w:lineRule="auto"/>
      <w:jc w:val="lowKashida"/>
    </w:pPr>
    <w:rPr>
      <w:rFonts w:ascii="Tahoma" w:hAnsi="Tahoma" w:cs="B Mitra"/>
      <w:sz w:val="28"/>
      <w:szCs w:val="28"/>
      <w:lang w:val="x-none" w:eastAsia="x-none"/>
    </w:rPr>
  </w:style>
  <w:style w:type="paragraph" w:customStyle="1" w:styleId="aff5">
    <w:name w:val="آیات عادی"/>
    <w:basedOn w:val="Normal"/>
    <w:link w:val="Charff0"/>
    <w:qFormat/>
    <w:rsid w:val="00325172"/>
    <w:pPr>
      <w:spacing w:line="214" w:lineRule="auto"/>
      <w:ind w:firstLine="340"/>
      <w:jc w:val="lowKashida"/>
    </w:pPr>
    <w:rPr>
      <w:rFonts w:ascii="KFGQPC Uthmanic Script HAFS" w:eastAsia="Times New Roman" w:cs="Times New Roman"/>
      <w:sz w:val="28"/>
      <w:szCs w:val="28"/>
      <w:lang w:val="x-none" w:eastAsia="x-none"/>
    </w:rPr>
  </w:style>
  <w:style w:type="character" w:customStyle="1" w:styleId="Charff">
    <w:name w:val="متن نقطه دار Char"/>
    <w:link w:val="a0"/>
    <w:rsid w:val="00325172"/>
    <w:rPr>
      <w:rFonts w:ascii="Tahoma" w:eastAsia="SimSun" w:hAnsi="Tahoma" w:cs="B Mitra"/>
      <w:sz w:val="28"/>
      <w:szCs w:val="28"/>
      <w:lang w:val="x-none" w:eastAsia="x-none"/>
    </w:rPr>
  </w:style>
  <w:style w:type="paragraph" w:customStyle="1" w:styleId="aff6">
    <w:name w:val="آیات بولد"/>
    <w:basedOn w:val="Normal"/>
    <w:link w:val="Charff1"/>
    <w:qFormat/>
    <w:rsid w:val="00325172"/>
    <w:pPr>
      <w:spacing w:line="214" w:lineRule="auto"/>
      <w:ind w:firstLine="340"/>
      <w:jc w:val="lowKashida"/>
    </w:pPr>
    <w:rPr>
      <w:rFonts w:ascii="Times New Roman Bold" w:eastAsia="Times New Roman" w:hAnsi="Times New Roman Bold" w:cs="Times New Roman"/>
      <w:b/>
      <w:bCs/>
      <w:sz w:val="28"/>
      <w:szCs w:val="28"/>
      <w:lang w:val="x-none" w:eastAsia="x-none"/>
    </w:rPr>
  </w:style>
  <w:style w:type="character" w:customStyle="1" w:styleId="Charff0">
    <w:name w:val="آیات عادی Char"/>
    <w:link w:val="aff5"/>
    <w:rsid w:val="00325172"/>
    <w:rPr>
      <w:rFonts w:ascii="KFGQPC Uthmanic Script HAFS"/>
      <w:sz w:val="28"/>
      <w:szCs w:val="28"/>
      <w:lang w:val="x-none" w:eastAsia="x-none"/>
    </w:rPr>
  </w:style>
  <w:style w:type="paragraph" w:customStyle="1" w:styleId="aff7">
    <w:name w:val="ادرس ایات"/>
    <w:basedOn w:val="Normal"/>
    <w:link w:val="Charff2"/>
    <w:qFormat/>
    <w:rsid w:val="00325172"/>
    <w:pPr>
      <w:spacing w:line="214" w:lineRule="auto"/>
      <w:ind w:firstLine="340"/>
      <w:jc w:val="lowKashida"/>
    </w:pPr>
    <w:rPr>
      <w:rFonts w:ascii="mylotus" w:eastAsia="Times New Roman" w:hAnsi="mylotus" w:cs="Times New Roman"/>
      <w:sz w:val="24"/>
      <w:szCs w:val="24"/>
      <w:lang w:val="x-none" w:eastAsia="x-none"/>
    </w:rPr>
  </w:style>
  <w:style w:type="character" w:customStyle="1" w:styleId="Charff1">
    <w:name w:val="آیات بولد Char"/>
    <w:link w:val="aff6"/>
    <w:rsid w:val="00325172"/>
    <w:rPr>
      <w:rFonts w:ascii="Times New Roman Bold" w:hAnsi="Times New Roman Bold"/>
      <w:b/>
      <w:bCs/>
      <w:sz w:val="28"/>
      <w:szCs w:val="28"/>
      <w:lang w:val="x-none" w:eastAsia="x-none"/>
    </w:rPr>
  </w:style>
  <w:style w:type="paragraph" w:customStyle="1" w:styleId="aff8">
    <w:name w:val="تیر اول"/>
    <w:basedOn w:val="Normal"/>
    <w:link w:val="Charff3"/>
    <w:rsid w:val="00325172"/>
    <w:pPr>
      <w:spacing w:before="1080" w:after="240"/>
      <w:jc w:val="center"/>
      <w:outlineLvl w:val="0"/>
    </w:pPr>
    <w:rPr>
      <w:rFonts w:ascii="Times New Roman Bold" w:eastAsia="Times New Roman" w:hAnsi="Times New Roman Bold" w:cs="B Yagut"/>
      <w:b/>
      <w:bCs/>
      <w:sz w:val="32"/>
      <w:szCs w:val="32"/>
      <w:lang w:val="x-none" w:eastAsia="x-none" w:bidi="fa-IR"/>
    </w:rPr>
  </w:style>
  <w:style w:type="character" w:customStyle="1" w:styleId="Charff2">
    <w:name w:val="ادرس ایات Char"/>
    <w:link w:val="aff7"/>
    <w:rsid w:val="00325172"/>
    <w:rPr>
      <w:rFonts w:ascii="mylotus" w:hAnsi="mylotus"/>
      <w:sz w:val="24"/>
      <w:szCs w:val="24"/>
      <w:lang w:val="x-none" w:eastAsia="x-none"/>
    </w:rPr>
  </w:style>
  <w:style w:type="character" w:customStyle="1" w:styleId="Charff3">
    <w:name w:val="تیر اول Char"/>
    <w:link w:val="aff8"/>
    <w:rsid w:val="00325172"/>
    <w:rPr>
      <w:rFonts w:ascii="Times New Roman Bold" w:hAnsi="Times New Roman Bold" w:cs="B Yagut"/>
      <w:b/>
      <w:bCs/>
      <w:sz w:val="32"/>
      <w:szCs w:val="32"/>
      <w:lang w:val="x-none" w:eastAsia="x-none" w:bidi="fa-IR"/>
    </w:rPr>
  </w:style>
  <w:style w:type="table" w:customStyle="1" w:styleId="Table3Deffects11">
    <w:name w:val="Table 3D effects 11"/>
    <w:basedOn w:val="TableNormal"/>
    <w:next w:val="Table3Deffects1"/>
    <w:rsid w:val="00325172"/>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31">
    <w:name w:val="Table 3D effects 31"/>
    <w:basedOn w:val="TableNormal"/>
    <w:next w:val="Table3Deffects3"/>
    <w:rsid w:val="00325172"/>
    <w:pPr>
      <w:bidi/>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rsid w:val="00325172"/>
    <w:pPr>
      <w:bidi/>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11">
    <w:name w:val="Table Classic 11"/>
    <w:basedOn w:val="TableNormal"/>
    <w:next w:val="TableClassic1"/>
    <w:rsid w:val="00325172"/>
    <w:pPr>
      <w:bidi/>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ff9">
    <w:name w:val="آدرس ایات"/>
    <w:basedOn w:val="StyleComplexBLotus12ptJustifiedFirstline05cm"/>
    <w:link w:val="Charff4"/>
    <w:qFormat/>
    <w:rsid w:val="00325172"/>
    <w:pPr>
      <w:spacing w:line="226" w:lineRule="auto"/>
      <w:ind w:firstLine="288"/>
    </w:pPr>
    <w:rPr>
      <w:rFonts w:ascii="mylotus" w:hAnsi="mylotus" w:cs="Times New Roman"/>
      <w:lang w:val="x-none" w:eastAsia="x-none"/>
    </w:rPr>
  </w:style>
  <w:style w:type="character" w:customStyle="1" w:styleId="Charff4">
    <w:name w:val="آدرس ایات Char"/>
    <w:link w:val="aff9"/>
    <w:rsid w:val="00325172"/>
    <w:rPr>
      <w:rFonts w:ascii="mylotus" w:eastAsia="B Badr" w:hAnsi="mylotus"/>
      <w:sz w:val="24"/>
      <w:szCs w:val="24"/>
      <w:lang w:val="x-none" w:eastAsia="x-none"/>
    </w:rPr>
  </w:style>
  <w:style w:type="paragraph" w:customStyle="1" w:styleId="affa">
    <w:name w:val="تيتر اول"/>
    <w:basedOn w:val="Normal"/>
    <w:link w:val="Charff5"/>
    <w:qFormat/>
    <w:rsid w:val="00325172"/>
    <w:pPr>
      <w:spacing w:before="2040" w:after="480"/>
      <w:jc w:val="center"/>
      <w:outlineLvl w:val="0"/>
    </w:pPr>
    <w:rPr>
      <w:rFonts w:ascii="Arial" w:eastAsia="B Zar" w:hAnsi="Arial" w:cs="B Yagut"/>
      <w:b/>
      <w:bCs/>
      <w:noProof/>
      <w:sz w:val="32"/>
      <w:szCs w:val="32"/>
      <w:lang w:val="x-none" w:eastAsia="x-none"/>
    </w:rPr>
  </w:style>
  <w:style w:type="character" w:customStyle="1" w:styleId="Charff5">
    <w:name w:val="تيتر اول Char"/>
    <w:link w:val="affa"/>
    <w:rsid w:val="00325172"/>
    <w:rPr>
      <w:rFonts w:ascii="Arial" w:eastAsia="B Zar" w:hAnsi="Arial" w:cs="B Yagut"/>
      <w:b/>
      <w:bCs/>
      <w:noProof/>
      <w:sz w:val="32"/>
      <w:szCs w:val="32"/>
      <w:lang w:val="x-none" w:eastAsia="x-none"/>
    </w:rPr>
  </w:style>
  <w:style w:type="paragraph" w:customStyle="1" w:styleId="-1">
    <w:name w:val="تیتر اول-ابواب"/>
    <w:basedOn w:val="aff8"/>
    <w:link w:val="-Char1"/>
    <w:qFormat/>
    <w:rsid w:val="00325172"/>
    <w:pPr>
      <w:spacing w:before="840" w:line="228" w:lineRule="auto"/>
    </w:pPr>
  </w:style>
  <w:style w:type="character" w:customStyle="1" w:styleId="-Char1">
    <w:name w:val="تیتر اول-ابواب Char"/>
    <w:link w:val="-1"/>
    <w:rsid w:val="00325172"/>
    <w:rPr>
      <w:rFonts w:ascii="Times New Roman Bold" w:hAnsi="Times New Roman Bold" w:cs="B Yagut"/>
      <w:b/>
      <w:bCs/>
      <w:sz w:val="32"/>
      <w:szCs w:val="32"/>
      <w:lang w:val="x-none" w:eastAsia="x-none" w:bidi="fa-IR"/>
    </w:rPr>
  </w:style>
  <w:style w:type="paragraph" w:customStyle="1" w:styleId="affb">
    <w:name w:val="عدد مرجوع"/>
    <w:basedOn w:val="a2"/>
    <w:link w:val="Charff6"/>
    <w:qFormat/>
    <w:rsid w:val="00325172"/>
    <w:pPr>
      <w:spacing w:line="228" w:lineRule="auto"/>
    </w:pPr>
    <w:rPr>
      <w:rFonts w:ascii="Times New Roman Bold" w:eastAsia="B Badr" w:hAnsi="Times New Roman Bold" w:cs="B Lotus"/>
      <w:b/>
      <w:bCs/>
      <w:noProof w:val="0"/>
      <w:color w:val="FFFFFF"/>
      <w:sz w:val="2"/>
      <w:szCs w:val="2"/>
      <w:lang w:val="x-none" w:eastAsia="x-none"/>
    </w:rPr>
  </w:style>
  <w:style w:type="character" w:customStyle="1" w:styleId="Charff6">
    <w:name w:val="عدد مرجوع Char"/>
    <w:link w:val="affb"/>
    <w:rsid w:val="00325172"/>
    <w:rPr>
      <w:rFonts w:ascii="Times New Roman Bold" w:eastAsia="B Badr" w:hAnsi="Times New Roman Bold" w:cs="B Lotus"/>
      <w:b/>
      <w:bCs/>
      <w:color w:val="FFFFFF"/>
      <w:sz w:val="2"/>
      <w:szCs w:val="2"/>
      <w:lang w:val="x-none" w:eastAsia="x-none" w:bidi="fa-IR"/>
    </w:rPr>
  </w:style>
  <w:style w:type="table" w:customStyle="1" w:styleId="TableGrid2">
    <w:name w:val="Table Grid2"/>
    <w:basedOn w:val="TableNormal"/>
    <w:next w:val="TableGrid"/>
    <w:uiPriority w:val="59"/>
    <w:rsid w:val="00185861"/>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footnote text"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2DDD"/>
    <w:pPr>
      <w:bidi/>
    </w:pPr>
    <w:rPr>
      <w:rFonts w:eastAsia="SimSun" w:cs="Traditional Arabic"/>
    </w:rPr>
  </w:style>
  <w:style w:type="paragraph" w:styleId="Heading1">
    <w:name w:val="heading 1"/>
    <w:aliases w:val="Heading 1 Char Char,Heading 1 Char Char Char Char,سور,Heading 11 Char"/>
    <w:basedOn w:val="Normal"/>
    <w:next w:val="Normal"/>
    <w:link w:val="Heading1Char"/>
    <w:qFormat/>
    <w:rsid w:val="0094564A"/>
    <w:pPr>
      <w:keepNext/>
      <w:jc w:val="center"/>
      <w:outlineLvl w:val="0"/>
    </w:pPr>
    <w:rPr>
      <w:rFonts w:ascii="B Zar" w:eastAsia="B Zar" w:hAnsi="B Zar" w:cs="B Zar"/>
      <w:b/>
      <w:bCs/>
      <w:sz w:val="30"/>
      <w:szCs w:val="30"/>
    </w:rPr>
  </w:style>
  <w:style w:type="paragraph" w:styleId="Heading2">
    <w:name w:val="heading 2"/>
    <w:aliases w:val=" Char Char,مكي مدني, Char"/>
    <w:basedOn w:val="Normal"/>
    <w:next w:val="Normal"/>
    <w:link w:val="Heading2Char"/>
    <w:qFormat/>
    <w:rsid w:val="00243844"/>
    <w:pPr>
      <w:keepNext/>
      <w:jc w:val="both"/>
      <w:outlineLvl w:val="1"/>
    </w:pPr>
    <w:rPr>
      <w:rFonts w:ascii="B Zar" w:eastAsia="B Zar" w:hAnsi="B Zar" w:cs="B Zar"/>
      <w:b/>
      <w:bCs/>
      <w:sz w:val="28"/>
      <w:szCs w:val="28"/>
    </w:rPr>
  </w:style>
  <w:style w:type="paragraph" w:styleId="Heading3">
    <w:name w:val="heading 3"/>
    <w:aliases w:val="Char Char Char"/>
    <w:basedOn w:val="Normal"/>
    <w:next w:val="Normal"/>
    <w:link w:val="Heading3Char"/>
    <w:qFormat/>
    <w:rsid w:val="00815579"/>
    <w:pPr>
      <w:keepNext/>
      <w:outlineLvl w:val="2"/>
    </w:pPr>
    <w:rPr>
      <w:rFonts w:ascii="B Zar" w:eastAsia="B Zar" w:hAnsi="B Zar" w:cs="B Zar"/>
      <w:b/>
      <w:bCs/>
      <w:sz w:val="24"/>
      <w:szCs w:val="24"/>
    </w:rPr>
  </w:style>
  <w:style w:type="paragraph" w:styleId="Heading4">
    <w:name w:val="heading 4"/>
    <w:basedOn w:val="Normal"/>
    <w:next w:val="Normal"/>
    <w:link w:val="Heading4Char"/>
    <w:qFormat/>
    <w:rsid w:val="00070776"/>
    <w:pPr>
      <w:keepNext/>
      <w:spacing w:before="240" w:after="60"/>
      <w:outlineLvl w:val="3"/>
    </w:pPr>
    <w:rPr>
      <w:rFonts w:cs="Times New Roman"/>
      <w:b/>
      <w:bCs/>
      <w:sz w:val="28"/>
      <w:szCs w:val="28"/>
    </w:rPr>
  </w:style>
  <w:style w:type="paragraph" w:styleId="Heading5">
    <w:name w:val="heading 5"/>
    <w:basedOn w:val="Normal"/>
    <w:next w:val="Normal"/>
    <w:link w:val="Heading5Char"/>
    <w:qFormat/>
    <w:rsid w:val="00251489"/>
    <w:pPr>
      <w:spacing w:before="240" w:after="60"/>
      <w:outlineLvl w:val="4"/>
    </w:pPr>
    <w:rPr>
      <w:rFonts w:eastAsia="Times New Roman" w:cs="Times New Roman"/>
      <w:b/>
      <w:bCs/>
      <w:i/>
      <w:iCs/>
      <w:sz w:val="26"/>
      <w:szCs w:val="26"/>
      <w:lang w:bidi="fa-IR"/>
    </w:rPr>
  </w:style>
  <w:style w:type="paragraph" w:styleId="Heading6">
    <w:name w:val="heading 6"/>
    <w:basedOn w:val="Normal"/>
    <w:next w:val="Normal"/>
    <w:link w:val="Heading6Char"/>
    <w:qFormat/>
    <w:rsid w:val="00251489"/>
    <w:pPr>
      <w:spacing w:before="240" w:after="60"/>
      <w:outlineLvl w:val="5"/>
    </w:pPr>
    <w:rPr>
      <w:rFonts w:eastAsia="Times New Roman" w:cs="Times New Roman"/>
      <w:b/>
      <w:bCs/>
      <w:sz w:val="22"/>
      <w:szCs w:val="22"/>
      <w:lang w:bidi="fa-IR"/>
    </w:rPr>
  </w:style>
  <w:style w:type="paragraph" w:styleId="Heading7">
    <w:name w:val="heading 7"/>
    <w:basedOn w:val="Normal"/>
    <w:next w:val="Normal"/>
    <w:link w:val="Heading7Char"/>
    <w:qFormat/>
    <w:rsid w:val="00251489"/>
    <w:pPr>
      <w:spacing w:before="240" w:after="60"/>
      <w:outlineLvl w:val="6"/>
    </w:pPr>
    <w:rPr>
      <w:rFonts w:eastAsia="Times New Roman" w:cs="Times New Roman"/>
      <w:sz w:val="24"/>
      <w:szCs w:val="24"/>
      <w:lang w:bidi="fa-IR"/>
    </w:rPr>
  </w:style>
  <w:style w:type="paragraph" w:styleId="Heading8">
    <w:name w:val="heading 8"/>
    <w:basedOn w:val="Normal"/>
    <w:next w:val="Normal"/>
    <w:link w:val="Heading8Char"/>
    <w:qFormat/>
    <w:rsid w:val="00251489"/>
    <w:pPr>
      <w:spacing w:before="240" w:after="60"/>
      <w:outlineLvl w:val="7"/>
    </w:pPr>
    <w:rPr>
      <w:rFonts w:eastAsia="Times New Roman" w:cs="Times New Roman"/>
      <w:i/>
      <w:iCs/>
      <w:sz w:val="24"/>
      <w:szCs w:val="24"/>
      <w:lang w:bidi="fa-IR"/>
    </w:rPr>
  </w:style>
  <w:style w:type="paragraph" w:styleId="Heading9">
    <w:name w:val="heading 9"/>
    <w:basedOn w:val="Normal"/>
    <w:next w:val="Normal"/>
    <w:link w:val="Heading9Char"/>
    <w:qFormat/>
    <w:rsid w:val="002900ED"/>
    <w:pPr>
      <w:spacing w:before="240" w:after="60"/>
      <w:outlineLvl w:val="8"/>
    </w:pPr>
    <w:rPr>
      <w:rFonts w:ascii="Cambria" w:eastAsia="Times New Roman"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Heading 1 Char Char Char Char Char,سور Char,Heading 11 Char Char1"/>
    <w:link w:val="Heading1"/>
    <w:rsid w:val="0094564A"/>
    <w:rPr>
      <w:rFonts w:ascii="B Zar" w:eastAsia="B Zar" w:hAnsi="B Zar" w:cs="B Zar"/>
      <w:b/>
      <w:bCs/>
      <w:sz w:val="30"/>
      <w:szCs w:val="30"/>
      <w:lang w:val="en-US" w:eastAsia="en-US" w:bidi="ar-SA"/>
    </w:rPr>
  </w:style>
  <w:style w:type="character" w:customStyle="1" w:styleId="Heading2Char">
    <w:name w:val="Heading 2 Char"/>
    <w:aliases w:val=" Char Char Char,مكي مدني Char, Char Char1"/>
    <w:link w:val="Heading2"/>
    <w:rsid w:val="00243844"/>
    <w:rPr>
      <w:rFonts w:ascii="B Zar" w:eastAsia="B Zar" w:hAnsi="B Zar" w:cs="B Zar"/>
      <w:b/>
      <w:bCs/>
      <w:sz w:val="28"/>
      <w:szCs w:val="28"/>
      <w:lang w:val="en-US" w:eastAsia="en-US" w:bidi="ar-SA"/>
    </w:rPr>
  </w:style>
  <w:style w:type="character" w:customStyle="1" w:styleId="Heading9Char">
    <w:name w:val="Heading 9 Char"/>
    <w:link w:val="Heading9"/>
    <w:rsid w:val="002900ED"/>
    <w:rPr>
      <w:rFonts w:ascii="Cambria" w:eastAsia="Times New Roman" w:hAnsi="Cambria" w:cs="Times New Roman"/>
      <w:sz w:val="22"/>
      <w:szCs w:val="22"/>
      <w:lang w:val="en-US" w:eastAsia="en-US"/>
    </w:rPr>
  </w:style>
  <w:style w:type="paragraph" w:styleId="Header">
    <w:name w:val="header"/>
    <w:basedOn w:val="Normal"/>
    <w:link w:val="HeaderChar"/>
    <w:rsid w:val="00932DDD"/>
    <w:pPr>
      <w:tabs>
        <w:tab w:val="center" w:pos="4320"/>
        <w:tab w:val="right" w:pos="8640"/>
      </w:tabs>
    </w:pPr>
  </w:style>
  <w:style w:type="character" w:styleId="PageNumber">
    <w:name w:val="page number"/>
    <w:basedOn w:val="DefaultParagraphFont"/>
    <w:rsid w:val="00932DDD"/>
  </w:style>
  <w:style w:type="paragraph" w:styleId="Footer">
    <w:name w:val="footer"/>
    <w:basedOn w:val="Normal"/>
    <w:link w:val="FooterChar"/>
    <w:uiPriority w:val="99"/>
    <w:rsid w:val="00932DDD"/>
    <w:pPr>
      <w:tabs>
        <w:tab w:val="center" w:pos="4320"/>
        <w:tab w:val="right" w:pos="8640"/>
      </w:tabs>
    </w:pPr>
  </w:style>
  <w:style w:type="paragraph" w:customStyle="1" w:styleId="StyleComplexBLotus12ptJustifiedFirstline05cmCharCharCharChar">
    <w:name w:val="Style (Complex) B Lotus 12 pt Justified First line:  0.5 cm Char Char Char Char"/>
    <w:basedOn w:val="Normal"/>
    <w:link w:val="StyleComplexBLotus12ptJustifiedFirstline05cmCharCharCharCharChar"/>
    <w:rsid w:val="00932DDD"/>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
    <w:name w:val="Style (Complex) B Lotus 12 pt Justified First line:  0.5 cm Char Char Char Char Char"/>
    <w:link w:val="StyleComplexBLotus12ptJustifiedFirstline05cmCharCharCharChar"/>
    <w:rsid w:val="00E826BD"/>
    <w:rPr>
      <w:rFonts w:ascii="B Badr" w:eastAsia="B Badr" w:hAnsi="B Badr" w:cs="B Badr"/>
      <w:sz w:val="24"/>
      <w:szCs w:val="24"/>
      <w:lang w:val="en-US" w:eastAsia="en-US" w:bidi="ar-SA"/>
    </w:rPr>
  </w:style>
  <w:style w:type="paragraph" w:styleId="FootnoteText">
    <w:name w:val="footnote text"/>
    <w:aliases w:val="متن پاورقیFootnote Text"/>
    <w:basedOn w:val="Normal"/>
    <w:link w:val="FootnoteTextChar"/>
    <w:qFormat/>
    <w:rsid w:val="00AB2CAB"/>
    <w:rPr>
      <w:rFonts w:ascii="B Lotus" w:eastAsia="B Lotus" w:hAnsi="B Lotus" w:cs="IRLotus"/>
      <w:sz w:val="22"/>
      <w:szCs w:val="24"/>
    </w:rPr>
  </w:style>
  <w:style w:type="character" w:styleId="FootnoteReference">
    <w:name w:val="footnote reference"/>
    <w:rsid w:val="008D3AC4"/>
    <w:rPr>
      <w:rFonts w:ascii="B Badr" w:hAnsi="B Badr" w:cs="B Badr"/>
      <w:sz w:val="24"/>
      <w:szCs w:val="24"/>
      <w:vertAlign w:val="superscript"/>
    </w:rPr>
  </w:style>
  <w:style w:type="table" w:styleId="TableGrid">
    <w:name w:val="Table Grid"/>
    <w:basedOn w:val="TableNormal"/>
    <w:uiPriority w:val="59"/>
    <w:rsid w:val="00932DDD"/>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ComplexBLotus12ptJustifiedFirstline05cmLatinTimesNCharCharChar">
    <w:name w:val="Style (Complex) B Lotus 12 pt Justified First line:  0.5 cm + (Latin) Times N... Char Char Char"/>
    <w:link w:val="StyleComplexBLotus12ptJustifiedFirstline05cmLatinTimesNCharChar"/>
    <w:rsid w:val="00E826BD"/>
    <w:rPr>
      <w:rFonts w:ascii="B Badr" w:eastAsia="B Badr" w:hAnsi="B Badr" w:cs="B Mitra"/>
      <w:b/>
      <w:bCs/>
      <w:sz w:val="22"/>
      <w:szCs w:val="28"/>
      <w:lang w:val="en-US" w:eastAsia="en-US" w:bidi="fa-IR"/>
    </w:rPr>
  </w:style>
  <w:style w:type="paragraph" w:customStyle="1" w:styleId="StyleComplexBLotus12ptJustifiedFirstline05cmLatinTimesNCharChar">
    <w:name w:val="Style (Complex) B Lotus 12 pt Justified First line:  0.5 cm + (Latin) Times N... Char Char"/>
    <w:basedOn w:val="StyleComplexBLotus12ptJustifiedFirstline05cmCharCharCharChar"/>
    <w:link w:val="StyleComplexBLotus12ptJustifiedFirstline05cmLatinTimesNCharCharChar"/>
    <w:rsid w:val="00E826BD"/>
    <w:pPr>
      <w:tabs>
        <w:tab w:val="num" w:pos="360"/>
        <w:tab w:val="right" w:pos="582"/>
        <w:tab w:val="num" w:pos="644"/>
      </w:tabs>
      <w:spacing w:line="240" w:lineRule="auto"/>
    </w:pPr>
    <w:rPr>
      <w:rFonts w:cs="B Mitra"/>
      <w:b/>
      <w:bCs/>
      <w:sz w:val="22"/>
      <w:szCs w:val="28"/>
      <w:lang w:bidi="fa-IR"/>
    </w:rPr>
  </w:style>
  <w:style w:type="paragraph" w:styleId="BalloonText">
    <w:name w:val="Balloon Text"/>
    <w:basedOn w:val="Normal"/>
    <w:link w:val="BalloonTextChar"/>
    <w:rsid w:val="00DE679D"/>
    <w:rPr>
      <w:rFonts w:ascii="Tahoma" w:hAnsi="Tahoma" w:cs="Tahoma"/>
      <w:sz w:val="16"/>
      <w:szCs w:val="16"/>
    </w:rPr>
  </w:style>
  <w:style w:type="paragraph" w:customStyle="1" w:styleId="StyleComplexBLotus12ptJustifiedFirstline05cmCharCharCharCharChar1">
    <w:name w:val="Style (Complex) B Lotus 12 pt Justified First line:  0.5 cm Char Char Char Char Char1"/>
    <w:basedOn w:val="Normal"/>
    <w:link w:val="StyleComplexBLotus12ptJustifiedFirstline05cmCharCharCharCharCharChar"/>
    <w:rsid w:val="0005266D"/>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
    <w:name w:val="Style (Complex) B Lotus 12 pt Justified First line:  0.5 cm Char Char Char Char Char Char"/>
    <w:link w:val="StyleComplexBLotus12ptJustifiedFirstline05cmCharCharCharCharChar1"/>
    <w:rsid w:val="00DD25EB"/>
    <w:rPr>
      <w:rFonts w:ascii="B Badr" w:eastAsia="B Badr" w:hAnsi="B Badr" w:cs="B Badr"/>
      <w:sz w:val="24"/>
      <w:szCs w:val="24"/>
      <w:lang w:val="en-US" w:eastAsia="en-US" w:bidi="ar-SA"/>
    </w:rPr>
  </w:style>
  <w:style w:type="paragraph" w:customStyle="1" w:styleId="StyleComplexBLotus12ptJustifiedFirstline05cmChar">
    <w:name w:val="Style (Complex) B Lotus 12 pt Justified First line:  0.5 cm Char"/>
    <w:basedOn w:val="Normal"/>
    <w:rsid w:val="005856CF"/>
    <w:pPr>
      <w:spacing w:line="192" w:lineRule="auto"/>
      <w:ind w:firstLine="284"/>
      <w:jc w:val="both"/>
    </w:pPr>
    <w:rPr>
      <w:rFonts w:ascii="B Badr" w:eastAsia="B Badr" w:hAnsi="B Badr" w:cs="B Badr"/>
      <w:sz w:val="24"/>
      <w:szCs w:val="24"/>
    </w:rPr>
  </w:style>
  <w:style w:type="paragraph" w:customStyle="1" w:styleId="StyleComplexBLotus12ptJustifiedFirstline05cm">
    <w:name w:val="Style (Complex) B Lotus 12 pt Justified First line:  0.5 cm"/>
    <w:basedOn w:val="Normal"/>
    <w:rsid w:val="005856CF"/>
    <w:pPr>
      <w:spacing w:line="192" w:lineRule="auto"/>
      <w:ind w:firstLine="284"/>
      <w:jc w:val="both"/>
    </w:pPr>
    <w:rPr>
      <w:rFonts w:ascii="B Badr" w:eastAsia="B Badr" w:hAnsi="B Badr" w:cs="B Badr"/>
      <w:sz w:val="24"/>
      <w:szCs w:val="24"/>
    </w:rPr>
  </w:style>
  <w:style w:type="paragraph" w:customStyle="1" w:styleId="1Char">
    <w:name w:val="سبک1 Char"/>
    <w:basedOn w:val="StyleComplexBLotus12ptJustifiedFirstline05cmCharCharCharCharChar1"/>
    <w:link w:val="1CharChar"/>
    <w:rsid w:val="00DD25EB"/>
    <w:pPr>
      <w:tabs>
        <w:tab w:val="right" w:pos="7371"/>
      </w:tabs>
      <w:spacing w:line="228" w:lineRule="auto"/>
      <w:ind w:left="1134" w:firstLine="0"/>
    </w:pPr>
    <w:rPr>
      <w:rFonts w:ascii="AGA Arabesque" w:hAnsi="AGA Arabesque"/>
      <w:b/>
      <w:bCs/>
      <w:lang w:bidi="fa-IR"/>
    </w:rPr>
  </w:style>
  <w:style w:type="character" w:customStyle="1" w:styleId="1CharChar">
    <w:name w:val="سبک1 Char Char"/>
    <w:link w:val="1Char"/>
    <w:rsid w:val="00DD25EB"/>
    <w:rPr>
      <w:rFonts w:ascii="AGA Arabesque" w:eastAsia="B Badr" w:hAnsi="AGA Arabesque" w:cs="B Badr"/>
      <w:b/>
      <w:bCs/>
      <w:sz w:val="24"/>
      <w:szCs w:val="24"/>
      <w:lang w:val="en-US" w:eastAsia="en-US" w:bidi="fa-IR"/>
    </w:rPr>
  </w:style>
  <w:style w:type="paragraph" w:styleId="DocumentMap">
    <w:name w:val="Document Map"/>
    <w:basedOn w:val="Normal"/>
    <w:link w:val="DocumentMapChar"/>
    <w:rsid w:val="00DD25EB"/>
    <w:pPr>
      <w:shd w:val="clear" w:color="auto" w:fill="000080"/>
    </w:pPr>
    <w:rPr>
      <w:rFonts w:ascii="Tahoma" w:hAnsi="Tahoma" w:cs="Tahoma"/>
    </w:rPr>
  </w:style>
  <w:style w:type="paragraph" w:customStyle="1" w:styleId="112ptChar">
    <w:name w:val="سبک سبک1 + (پیچیده) ‏12 pt Char"/>
    <w:basedOn w:val="1Char"/>
    <w:link w:val="112ptCharChar"/>
    <w:rsid w:val="00DD25EB"/>
  </w:style>
  <w:style w:type="character" w:customStyle="1" w:styleId="112ptCharChar">
    <w:name w:val="سبک سبک1 + (پیچیده) ‏12 pt Char Char"/>
    <w:link w:val="112ptChar"/>
    <w:rsid w:val="00DD25EB"/>
    <w:rPr>
      <w:rFonts w:ascii="AGA Arabesque" w:eastAsia="B Badr" w:hAnsi="AGA Arabesque" w:cs="B Badr"/>
      <w:b/>
      <w:bCs/>
      <w:sz w:val="24"/>
      <w:szCs w:val="24"/>
      <w:lang w:val="en-US" w:eastAsia="en-US" w:bidi="fa-IR"/>
    </w:rPr>
  </w:style>
  <w:style w:type="paragraph" w:styleId="TOC1">
    <w:name w:val="toc 1"/>
    <w:basedOn w:val="Normal"/>
    <w:next w:val="Normal"/>
    <w:uiPriority w:val="39"/>
    <w:qFormat/>
    <w:rsid w:val="000152CB"/>
    <w:pPr>
      <w:spacing w:before="120"/>
      <w:jc w:val="both"/>
    </w:pPr>
    <w:rPr>
      <w:rFonts w:ascii="IRYakout" w:eastAsia="B Zar" w:hAnsi="IRYakout" w:cs="IRYakout"/>
      <w:b/>
      <w:bCs/>
      <w:noProof/>
      <w:sz w:val="30"/>
      <w:szCs w:val="30"/>
      <w:lang w:bidi="fa-IR"/>
    </w:rPr>
  </w:style>
  <w:style w:type="paragraph" w:styleId="TOC2">
    <w:name w:val="toc 2"/>
    <w:basedOn w:val="Normal"/>
    <w:next w:val="Normal"/>
    <w:link w:val="TOC2Char"/>
    <w:uiPriority w:val="39"/>
    <w:qFormat/>
    <w:rsid w:val="000152CB"/>
    <w:pPr>
      <w:ind w:left="284"/>
      <w:jc w:val="both"/>
    </w:pPr>
    <w:rPr>
      <w:rFonts w:ascii="IRLotus" w:eastAsia="B Lotus" w:hAnsi="IRLotus" w:cs="IRLotus"/>
      <w:noProof/>
      <w:sz w:val="32"/>
      <w:szCs w:val="32"/>
      <w:lang w:bidi="fa-IR"/>
    </w:rPr>
  </w:style>
  <w:style w:type="paragraph" w:styleId="TOC3">
    <w:name w:val="toc 3"/>
    <w:basedOn w:val="Normal"/>
    <w:next w:val="Normal"/>
    <w:uiPriority w:val="39"/>
    <w:qFormat/>
    <w:rsid w:val="000152CB"/>
    <w:pPr>
      <w:ind w:left="567"/>
      <w:jc w:val="both"/>
    </w:pPr>
    <w:rPr>
      <w:rFonts w:ascii="IRLotus" w:hAnsi="IRLotus" w:cs="IRLotus"/>
      <w:noProof/>
      <w:sz w:val="30"/>
      <w:szCs w:val="30"/>
      <w:lang w:bidi="fa-IR"/>
    </w:rPr>
  </w:style>
  <w:style w:type="character" w:styleId="Hyperlink">
    <w:name w:val="Hyperlink"/>
    <w:uiPriority w:val="99"/>
    <w:rsid w:val="00070776"/>
    <w:rPr>
      <w:color w:val="0000FF"/>
      <w:u w:val="single"/>
    </w:rPr>
  </w:style>
  <w:style w:type="paragraph" w:customStyle="1" w:styleId="1">
    <w:name w:val="سرفصل1"/>
    <w:basedOn w:val="Heading1"/>
    <w:rsid w:val="00E8793C"/>
    <w:rPr>
      <w:rFonts w:cs="B Lotus"/>
      <w:lang w:bidi="fa-IR"/>
    </w:r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737337"/>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link w:val="StyleComplexBLotus12ptJustifiedFirstline05cmCharCharCharCharCharCharCharCharCharCharCharCharCharCharChar"/>
    <w:rsid w:val="00737337"/>
    <w:rPr>
      <w:rFonts w:ascii="B Badr" w:eastAsia="B Badr" w:hAnsi="B Badr" w:cs="B Badr"/>
      <w:sz w:val="24"/>
      <w:szCs w:val="24"/>
      <w:lang w:val="en-US" w:eastAsia="en-US" w:bidi="ar-SA"/>
    </w:rPr>
  </w:style>
  <w:style w:type="character" w:customStyle="1" w:styleId="StyleComplexBLotus12ptJustifiedFirstline05cmCharCharChar1">
    <w:name w:val="Style (Complex) B Lotus 12 pt Justified First line:  0.5 cm Char Char Char1"/>
    <w:rsid w:val="00712813"/>
    <w:rPr>
      <w:rFonts w:ascii="B Badr" w:eastAsia="B Badr" w:hAnsi="B Badr" w:cs="B Badr"/>
      <w:sz w:val="24"/>
      <w:szCs w:val="24"/>
      <w:lang w:val="en-US" w:eastAsia="en-US" w:bidi="ar-SA"/>
    </w:rPr>
  </w:style>
  <w:style w:type="character" w:customStyle="1" w:styleId="StyleComplexBLotus12ptJustifiedFirstline05cmCharCharChar2">
    <w:name w:val="Style (Complex) B Lotus 12 pt Justified First line:  0.5 cm Char Char Char2"/>
    <w:rsid w:val="00371F8C"/>
    <w:rPr>
      <w:rFonts w:ascii="B Badr" w:eastAsia="B Badr" w:hAnsi="B Badr" w:cs="B Badr"/>
      <w:sz w:val="24"/>
      <w:szCs w:val="24"/>
      <w:lang w:val="en-US" w:eastAsia="en-US" w:bidi="ar-SA"/>
    </w:rPr>
  </w:style>
  <w:style w:type="paragraph" w:customStyle="1" w:styleId="StyleComplexBLotus12ptJustifiedFirstline05cmLatinTimesN">
    <w:name w:val="Style (Complex) B Lotus 12 pt Justified First line:  0.5 cm + (Latin) Times N..."/>
    <w:basedOn w:val="StyleComplexBLotus12ptJustifiedFirstline05cmCharCharCharChar"/>
    <w:link w:val="StyleComplexBLotus12ptJustifiedFirstline05cmLatinTimesNChar"/>
    <w:rsid w:val="008A04FE"/>
    <w:pPr>
      <w:tabs>
        <w:tab w:val="num" w:pos="360"/>
        <w:tab w:val="right" w:pos="582"/>
        <w:tab w:val="num" w:pos="644"/>
      </w:tabs>
      <w:spacing w:line="240" w:lineRule="auto"/>
    </w:pPr>
    <w:rPr>
      <w:rFonts w:cs="B Mitra"/>
      <w:b/>
      <w:bCs/>
      <w:sz w:val="22"/>
      <w:szCs w:val="28"/>
      <w:lang w:bidi="fa-IR"/>
    </w:rPr>
  </w:style>
  <w:style w:type="character" w:customStyle="1" w:styleId="StyleComplexBLotus12ptJustifiedFirstline05cmLatinTimesNChar">
    <w:name w:val="Style (Complex) B Lotus 12 pt Justified First line:  0.5 cm + (Latin) Times N... Char"/>
    <w:link w:val="StyleComplexBLotus12ptJustifiedFirstline05cmLatinTimesN"/>
    <w:rsid w:val="006A4829"/>
    <w:rPr>
      <w:rFonts w:ascii="B Badr" w:eastAsia="B Badr" w:hAnsi="B Badr" w:cs="B Mitra"/>
      <w:b/>
      <w:bCs/>
      <w:sz w:val="22"/>
      <w:szCs w:val="28"/>
      <w:lang w:val="en-US" w:eastAsia="en-US" w:bidi="fa-IR"/>
    </w:rPr>
  </w:style>
  <w:style w:type="paragraph" w:customStyle="1" w:styleId="StyleComplexBLotus12ptJustifiedFirstline05cmCharCharCharCharCharCharChar">
    <w:name w:val="Style (Complex) B Lotus 12 pt Justified First line:  0.5 cm Char Char Char Char Char Char Char"/>
    <w:basedOn w:val="Normal"/>
    <w:link w:val="StyleComplexBLotus12ptJustifiedFirstline05cmCharCharCharCharCharCharCharChar"/>
    <w:rsid w:val="008A04FE"/>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
    <w:name w:val="Style (Complex) B Lotus 12 pt Justified First line:  0.5 cm Char Char Char Char Char Char Char Char"/>
    <w:link w:val="StyleComplexBLotus12ptJustifiedFirstline05cmCharCharCharCharCharCharChar"/>
    <w:rsid w:val="008A04FE"/>
    <w:rPr>
      <w:rFonts w:ascii="B Badr" w:eastAsia="B Badr" w:hAnsi="B Badr" w:cs="B Badr"/>
      <w:sz w:val="24"/>
      <w:szCs w:val="24"/>
      <w:lang w:val="en-US" w:eastAsia="en-US" w:bidi="ar-SA"/>
    </w:rPr>
  </w:style>
  <w:style w:type="character" w:customStyle="1" w:styleId="10">
    <w:name w:val="سبک1 نویسه"/>
    <w:link w:val="11"/>
    <w:rsid w:val="008A04FE"/>
    <w:rPr>
      <w:rFonts w:ascii="AGA Arabesque" w:eastAsia="B Badr" w:hAnsi="AGA Arabesque" w:cs="B Badr"/>
      <w:b/>
      <w:bCs/>
      <w:sz w:val="24"/>
      <w:szCs w:val="24"/>
      <w:lang w:val="en-US" w:eastAsia="en-US" w:bidi="fa-IR"/>
    </w:rPr>
  </w:style>
  <w:style w:type="paragraph" w:customStyle="1" w:styleId="11">
    <w:name w:val="سبک1"/>
    <w:basedOn w:val="Normal"/>
    <w:link w:val="10"/>
    <w:rsid w:val="002900ED"/>
    <w:pPr>
      <w:spacing w:after="120"/>
      <w:ind w:firstLine="17"/>
    </w:pPr>
    <w:rPr>
      <w:rFonts w:eastAsia="Times New Roman" w:cs="Times New Roman"/>
      <w:sz w:val="24"/>
      <w:szCs w:val="24"/>
      <w:lang w:bidi="fa-IR"/>
    </w:rPr>
  </w:style>
  <w:style w:type="character" w:customStyle="1" w:styleId="112pt">
    <w:name w:val="سبک سبک1 + (پیچیده) ‏12 pt نویسه"/>
    <w:basedOn w:val="10"/>
    <w:link w:val="112pt0"/>
    <w:rsid w:val="008A04FE"/>
    <w:rPr>
      <w:rFonts w:ascii="AGA Arabesque" w:eastAsia="B Badr" w:hAnsi="AGA Arabesque" w:cs="B Badr"/>
      <w:b/>
      <w:bCs/>
      <w:sz w:val="24"/>
      <w:szCs w:val="24"/>
      <w:lang w:val="en-US" w:eastAsia="en-US" w:bidi="fa-IR"/>
    </w:rPr>
  </w:style>
  <w:style w:type="paragraph" w:customStyle="1" w:styleId="112pt0">
    <w:name w:val="سبک سبک1 + (پیچیده) ‏12 pt"/>
    <w:basedOn w:val="11"/>
    <w:link w:val="112pt"/>
    <w:rsid w:val="006A4829"/>
  </w:style>
  <w:style w:type="paragraph" w:customStyle="1" w:styleId="StyleComplexBLotus12ptJustifiedFirstline05cmCharCharCharChar1CharChar">
    <w:name w:val="Style (Complex) B Lotus 12 pt Justified First line:  0.5 cm Char Char Char Char1 Char Char"/>
    <w:basedOn w:val="Normal"/>
    <w:link w:val="StyleComplexBLotus12ptJustifiedFirstline05cmCharCharCharChar1CharCharChar"/>
    <w:rsid w:val="00FE1DA6"/>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1CharCharChar">
    <w:name w:val="Style (Complex) B Lotus 12 pt Justified First line:  0.5 cm Char Char Char Char1 Char Char Char"/>
    <w:link w:val="StyleComplexBLotus12ptJustifiedFirstline05cmCharCharCharChar1CharChar"/>
    <w:rsid w:val="003A6E5C"/>
    <w:rPr>
      <w:rFonts w:ascii="B Badr" w:eastAsia="B Badr" w:hAnsi="B Badr" w:cs="B Badr"/>
      <w:sz w:val="24"/>
      <w:szCs w:val="24"/>
      <w:lang w:val="en-US" w:eastAsia="en-US" w:bidi="ar-SA"/>
    </w:rPr>
  </w:style>
  <w:style w:type="paragraph" w:customStyle="1" w:styleId="StyleComplexBLotus12ptJustifiedFirstline05cmCharCharCharChar1CharCharChar1">
    <w:name w:val="Style (Complex) B Lotus 12 pt Justified First line:  0.5 cm Char Char Char Char1 Char Char Char1"/>
    <w:basedOn w:val="Normal"/>
    <w:link w:val="StyleComplexBLotus12ptJustifiedFirstline05cmCharCharCharChar1CharCharCharChar"/>
    <w:rsid w:val="003A6E5C"/>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1CharCharCharChar">
    <w:name w:val="Style (Complex) B Lotus 12 pt Justified First line:  0.5 cm Char Char Char Char1 Char Char Char Char"/>
    <w:link w:val="StyleComplexBLotus12ptJustifiedFirstline05cmCharCharCharChar1CharCharChar1"/>
    <w:rsid w:val="003A6E5C"/>
    <w:rPr>
      <w:rFonts w:ascii="B Badr" w:eastAsia="B Badr" w:hAnsi="B Badr" w:cs="B Badr"/>
      <w:sz w:val="24"/>
      <w:szCs w:val="24"/>
      <w:lang w:val="en-US" w:eastAsia="en-US" w:bidi="ar-SA"/>
    </w:rPr>
  </w:style>
  <w:style w:type="paragraph" w:customStyle="1" w:styleId="StyleComplexBLotus12ptJustifiedFirstline05cmCharCharCharCharCharCharCharCharCharCharCharCharChar">
    <w:name w:val="Style (Complex) B Lotus 12 pt Justified First line:  0.5 cm Char Char Char Char Char Char Char Char Char Char Char Char Char"/>
    <w:basedOn w:val="Normal"/>
    <w:link w:val="StyleComplexBLotus12ptJustifiedFirstline05cmCharCharCharCharCharCharCharCharCharCharCharCharCharChar"/>
    <w:rsid w:val="006A4829"/>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
    <w:name w:val="Style (Complex) B Lotus 12 pt Justified First line:  0.5 cm Char Char Char Char Char Char Char Char Char Char Char Char Char Char"/>
    <w:link w:val="StyleComplexBLotus12ptJustifiedFirstline05cmCharCharCharCharCharCharCharCharCharCharCharCharChar"/>
    <w:rsid w:val="006A4829"/>
    <w:rPr>
      <w:rFonts w:ascii="B Badr" w:eastAsia="B Badr" w:hAnsi="B Badr" w:cs="B Badr"/>
      <w:sz w:val="24"/>
      <w:szCs w:val="24"/>
      <w:lang w:val="en-US" w:eastAsia="en-US" w:bidi="ar-SA"/>
    </w:rPr>
  </w:style>
  <w:style w:type="paragraph" w:customStyle="1" w:styleId="a1">
    <w:name w:val="اعداد"/>
    <w:basedOn w:val="Normal"/>
    <w:uiPriority w:val="26"/>
    <w:semiHidden/>
    <w:unhideWhenUsed/>
    <w:qFormat/>
    <w:rsid w:val="002900ED"/>
    <w:pPr>
      <w:tabs>
        <w:tab w:val="right" w:pos="8640"/>
      </w:tabs>
      <w:ind w:left="1134" w:hanging="454"/>
      <w:jc w:val="lowKashida"/>
    </w:pPr>
    <w:rPr>
      <w:rFonts w:ascii="AGA Arabesque" w:eastAsia="Times New Roman" w:hAnsi="AGA Arabesque"/>
      <w:sz w:val="28"/>
      <w:szCs w:val="36"/>
    </w:rPr>
  </w:style>
  <w:style w:type="paragraph" w:customStyle="1" w:styleId="a2">
    <w:name w:val="متن"/>
    <w:basedOn w:val="TOC2"/>
    <w:link w:val="Char"/>
    <w:qFormat/>
    <w:rsid w:val="0016606C"/>
    <w:pPr>
      <w:ind w:left="0" w:firstLine="284"/>
    </w:pPr>
    <w:rPr>
      <w:sz w:val="28"/>
      <w:szCs w:val="28"/>
    </w:rPr>
  </w:style>
  <w:style w:type="paragraph" w:customStyle="1" w:styleId="a3">
    <w:name w:val="اعداد با نقطه اتوماتیک"/>
    <w:basedOn w:val="Normal"/>
    <w:uiPriority w:val="16"/>
    <w:semiHidden/>
    <w:unhideWhenUsed/>
    <w:qFormat/>
    <w:rsid w:val="00717541"/>
    <w:pPr>
      <w:jc w:val="lowKashida"/>
    </w:pPr>
    <w:rPr>
      <w:rFonts w:ascii="AGA Arabesque" w:eastAsia="Times New Roman" w:hAnsi="AGA Arabesque"/>
      <w:sz w:val="28"/>
      <w:szCs w:val="36"/>
    </w:rPr>
  </w:style>
  <w:style w:type="paragraph" w:customStyle="1" w:styleId="a4">
    <w:name w:val="ایات"/>
    <w:basedOn w:val="Normal"/>
    <w:link w:val="Char0"/>
    <w:rsid w:val="00481E4F"/>
    <w:pPr>
      <w:ind w:left="454" w:right="454"/>
      <w:jc w:val="both"/>
    </w:pPr>
    <w:rPr>
      <w:rFonts w:ascii="B Lotus" w:eastAsia="Times New Roman" w:hAnsi="B Lotus" w:cs="B Lotus"/>
      <w:sz w:val="28"/>
      <w:szCs w:val="28"/>
    </w:rPr>
  </w:style>
  <w:style w:type="paragraph" w:customStyle="1" w:styleId="a5">
    <w:name w:val="تیتر اول"/>
    <w:basedOn w:val="BodyText"/>
    <w:next w:val="11"/>
    <w:link w:val="Char1"/>
    <w:qFormat/>
    <w:rsid w:val="006A3F39"/>
    <w:pPr>
      <w:spacing w:before="480" w:after="360"/>
      <w:jc w:val="center"/>
      <w:outlineLvl w:val="0"/>
    </w:pPr>
    <w:rPr>
      <w:rFonts w:ascii="Arial" w:eastAsia="Times New Roman" w:hAnsi="Arial" w:cs="IRYakout"/>
      <w:b/>
      <w:bCs/>
      <w:noProof/>
      <w:color w:val="000000"/>
      <w:sz w:val="32"/>
      <w:szCs w:val="32"/>
    </w:rPr>
  </w:style>
  <w:style w:type="paragraph" w:styleId="BodyText">
    <w:name w:val="Body Text"/>
    <w:basedOn w:val="Normal"/>
    <w:link w:val="BodyTextChar"/>
    <w:rsid w:val="002900ED"/>
    <w:pPr>
      <w:spacing w:after="120"/>
    </w:pPr>
  </w:style>
  <w:style w:type="character" w:customStyle="1" w:styleId="BodyTextChar">
    <w:name w:val="Body Text Char"/>
    <w:link w:val="BodyText"/>
    <w:rsid w:val="002900ED"/>
    <w:rPr>
      <w:rFonts w:eastAsia="SimSun" w:cs="Traditional Arabic"/>
      <w:lang w:val="en-US" w:eastAsia="en-US"/>
    </w:rPr>
  </w:style>
  <w:style w:type="paragraph" w:customStyle="1" w:styleId="a6">
    <w:name w:val="تیتر سوم"/>
    <w:basedOn w:val="Normal"/>
    <w:uiPriority w:val="1"/>
    <w:qFormat/>
    <w:rsid w:val="002614DF"/>
    <w:pPr>
      <w:keepNext/>
      <w:spacing w:before="240"/>
      <w:ind w:left="284"/>
      <w:jc w:val="both"/>
      <w:outlineLvl w:val="2"/>
    </w:pPr>
    <w:rPr>
      <w:rFonts w:ascii="Times New Roman Bold" w:eastAsia="Times New Roman" w:hAnsi="Times New Roman Bold" w:cs="IRLotus"/>
      <w:b/>
      <w:bCs/>
      <w:noProof/>
      <w:color w:val="000000"/>
      <w:sz w:val="30"/>
      <w:szCs w:val="28"/>
    </w:rPr>
  </w:style>
  <w:style w:type="paragraph" w:customStyle="1" w:styleId="a7">
    <w:name w:val="تیتر چهارم"/>
    <w:basedOn w:val="a6"/>
    <w:uiPriority w:val="1"/>
    <w:qFormat/>
    <w:rsid w:val="00C64D7C"/>
    <w:pPr>
      <w:outlineLvl w:val="3"/>
    </w:pPr>
    <w:rPr>
      <w:sz w:val="28"/>
      <w:szCs w:val="26"/>
      <w:lang w:bidi="ar-KW"/>
    </w:rPr>
  </w:style>
  <w:style w:type="paragraph" w:customStyle="1" w:styleId="a8">
    <w:name w:val="تيتر دوم"/>
    <w:basedOn w:val="Normal"/>
    <w:uiPriority w:val="1"/>
    <w:qFormat/>
    <w:rsid w:val="002F6230"/>
    <w:pPr>
      <w:keepNext/>
      <w:spacing w:before="240" w:after="60"/>
      <w:ind w:left="284"/>
      <w:jc w:val="both"/>
      <w:outlineLvl w:val="1"/>
    </w:pPr>
    <w:rPr>
      <w:rFonts w:ascii="Times New Roman Bold" w:eastAsia="Times New Roman" w:hAnsi="Times New Roman Bold" w:cs="IRZar"/>
      <w:b/>
      <w:bCs/>
      <w:noProof/>
      <w:color w:val="000000"/>
      <w:sz w:val="24"/>
      <w:szCs w:val="24"/>
    </w:rPr>
  </w:style>
  <w:style w:type="paragraph" w:customStyle="1" w:styleId="a9">
    <w:name w:val="متن جدید"/>
    <w:basedOn w:val="Normal"/>
    <w:qFormat/>
    <w:rsid w:val="003B4BF1"/>
    <w:pPr>
      <w:ind w:firstLine="284"/>
      <w:jc w:val="both"/>
    </w:pPr>
    <w:rPr>
      <w:rFonts w:ascii="B Lotus" w:eastAsia="Times New Roman" w:hAnsi="B Lotus" w:cs="B Lotus"/>
      <w:sz w:val="28"/>
      <w:szCs w:val="28"/>
      <w:lang w:bidi="fa-IR"/>
    </w:rPr>
  </w:style>
  <w:style w:type="paragraph" w:customStyle="1" w:styleId="aa">
    <w:name w:val="ایات ع"/>
    <w:basedOn w:val="StyleComplexBLotus12ptJustifiedFirstline05cmCharCharCharCharCharCharChar"/>
    <w:link w:val="Char2"/>
    <w:rsid w:val="003B4BF1"/>
    <w:pPr>
      <w:tabs>
        <w:tab w:val="right" w:pos="7371"/>
      </w:tabs>
      <w:spacing w:line="240" w:lineRule="auto"/>
      <w:ind w:left="454" w:right="454" w:firstLine="0"/>
    </w:pPr>
    <w:rPr>
      <w:rFonts w:cs="B Zar"/>
      <w:color w:val="000000"/>
    </w:rPr>
  </w:style>
  <w:style w:type="character" w:customStyle="1" w:styleId="Char2">
    <w:name w:val="ایات ع Char"/>
    <w:link w:val="aa"/>
    <w:rsid w:val="003B4BF1"/>
    <w:rPr>
      <w:rFonts w:ascii="B Badr" w:eastAsia="B Badr" w:hAnsi="B Badr" w:cs="B Zar"/>
      <w:color w:val="000000"/>
      <w:sz w:val="24"/>
      <w:szCs w:val="24"/>
      <w:lang w:val="en-US" w:eastAsia="en-US" w:bidi="ar-SA"/>
    </w:rPr>
  </w:style>
  <w:style w:type="paragraph" w:customStyle="1" w:styleId="ab">
    <w:name w:val="اسم سوره"/>
    <w:basedOn w:val="Normal"/>
    <w:link w:val="Char3"/>
    <w:rsid w:val="00A713A2"/>
    <w:pPr>
      <w:spacing w:line="216" w:lineRule="auto"/>
      <w:jc w:val="center"/>
    </w:pPr>
    <w:rPr>
      <w:rFonts w:ascii="Traditional Arabic" w:hAnsi="Traditional Arabic"/>
      <w:b/>
      <w:bCs/>
      <w:sz w:val="36"/>
      <w:szCs w:val="36"/>
      <w:lang w:bidi="fa-IR"/>
    </w:rPr>
  </w:style>
  <w:style w:type="character" w:customStyle="1" w:styleId="Char3">
    <w:name w:val="اسم سوره Char"/>
    <w:link w:val="ab"/>
    <w:rsid w:val="00A713A2"/>
    <w:rPr>
      <w:rFonts w:ascii="Traditional Arabic" w:eastAsia="SimSun" w:hAnsi="Traditional Arabic" w:cs="Traditional Arabic"/>
      <w:b/>
      <w:bCs/>
      <w:sz w:val="36"/>
      <w:szCs w:val="36"/>
      <w:lang w:val="en-US" w:eastAsia="en-US" w:bidi="fa-IR"/>
    </w:rPr>
  </w:style>
  <w:style w:type="character" w:customStyle="1" w:styleId="HeaderChar">
    <w:name w:val="Header Char"/>
    <w:link w:val="Header"/>
    <w:rsid w:val="003B5D8F"/>
    <w:rPr>
      <w:rFonts w:eastAsia="SimSun" w:cs="Traditional Arabic"/>
    </w:rPr>
  </w:style>
  <w:style w:type="paragraph" w:customStyle="1" w:styleId="ac">
    <w:name w:val="آیات داخل متن"/>
    <w:basedOn w:val="StyleComplexBLotus12ptJustifiedFirstline05cmCharCharCharCharChar1"/>
    <w:link w:val="Char4"/>
    <w:qFormat/>
    <w:rsid w:val="001A0261"/>
    <w:pPr>
      <w:spacing w:line="240" w:lineRule="auto"/>
    </w:pPr>
    <w:rPr>
      <w:rFonts w:eastAsia="Times New Roman" w:cs="KFGQPC Uthmanic Script HAFS"/>
      <w:sz w:val="28"/>
      <w:szCs w:val="28"/>
    </w:rPr>
  </w:style>
  <w:style w:type="paragraph" w:customStyle="1" w:styleId="ad">
    <w:name w:val="تخریج آیات"/>
    <w:basedOn w:val="StyleComplexBLotus12ptJustifiedFirstline05cmCharCharCharCharChar1"/>
    <w:link w:val="Char5"/>
    <w:qFormat/>
    <w:rsid w:val="00DA31A8"/>
    <w:pPr>
      <w:tabs>
        <w:tab w:val="right" w:pos="7371"/>
      </w:tabs>
      <w:spacing w:line="240" w:lineRule="auto"/>
      <w:ind w:left="284" w:right="284" w:firstLine="0"/>
    </w:pPr>
    <w:rPr>
      <w:rFonts w:ascii="IRLotus" w:hAnsi="IRLotus" w:cs="IRLotus"/>
      <w:sz w:val="26"/>
      <w:lang w:bidi="fa-IR"/>
    </w:rPr>
  </w:style>
  <w:style w:type="character" w:customStyle="1" w:styleId="Char4">
    <w:name w:val="آیات داخل متن Char"/>
    <w:link w:val="ac"/>
    <w:rsid w:val="001A0261"/>
    <w:rPr>
      <w:rFonts w:ascii="B Badr" w:eastAsia="B Badr" w:hAnsi="B Badr" w:cs="KFGQPC Uthmanic Script HAFS"/>
      <w:sz w:val="28"/>
      <w:szCs w:val="28"/>
      <w:lang w:val="en-US" w:eastAsia="en-US" w:bidi="ar-SA"/>
    </w:rPr>
  </w:style>
  <w:style w:type="paragraph" w:customStyle="1" w:styleId="ae">
    <w:name w:val="آیات"/>
    <w:basedOn w:val="StyleComplexBLotus12ptJustifiedFirstline05cmCharCharCharCharChar1"/>
    <w:link w:val="Char6"/>
    <w:qFormat/>
    <w:rsid w:val="009412BE"/>
    <w:pPr>
      <w:tabs>
        <w:tab w:val="right" w:pos="7371"/>
      </w:tabs>
      <w:spacing w:before="60" w:line="240" w:lineRule="auto"/>
      <w:ind w:left="284" w:right="284" w:firstLine="0"/>
    </w:pPr>
    <w:rPr>
      <w:rFonts w:ascii="KFGQPC Uthmanic Script HAFS" w:eastAsia="Times New Roman" w:hAnsi="KFGQPC Uthmanic Script HAFS" w:cs="KFGQPC Uthmanic Script HAFS"/>
      <w:color w:val="000000"/>
      <w:sz w:val="28"/>
      <w:szCs w:val="28"/>
    </w:rPr>
  </w:style>
  <w:style w:type="character" w:customStyle="1" w:styleId="Char5">
    <w:name w:val="تخریج آیات Char"/>
    <w:link w:val="ad"/>
    <w:rsid w:val="00DA31A8"/>
    <w:rPr>
      <w:rFonts w:ascii="IRLotus" w:eastAsia="B Badr" w:hAnsi="IRLotus" w:cs="IRLotus"/>
      <w:sz w:val="26"/>
      <w:szCs w:val="24"/>
      <w:lang w:bidi="fa-IR"/>
    </w:rPr>
  </w:style>
  <w:style w:type="paragraph" w:customStyle="1" w:styleId="af">
    <w:name w:val="ترجمه آیات"/>
    <w:basedOn w:val="StyleComplexBLotus12ptJustifiedFirstline05cmCharCharCharCharChar1"/>
    <w:link w:val="Char7"/>
    <w:qFormat/>
    <w:rsid w:val="00217BAE"/>
    <w:pPr>
      <w:spacing w:line="240" w:lineRule="auto"/>
      <w:ind w:left="284" w:right="284" w:firstLine="0"/>
    </w:pPr>
    <w:rPr>
      <w:rFonts w:ascii="Times New Roman" w:hAnsi="Times New Roman" w:cs="IRNazanin"/>
      <w:sz w:val="26"/>
      <w:szCs w:val="26"/>
      <w:lang w:bidi="fa-IR"/>
    </w:rPr>
  </w:style>
  <w:style w:type="character" w:customStyle="1" w:styleId="Char6">
    <w:name w:val="آیات Char"/>
    <w:link w:val="ae"/>
    <w:rsid w:val="009412BE"/>
    <w:rPr>
      <w:rFonts w:ascii="KFGQPC Uthmanic Script HAFS" w:hAnsi="KFGQPC Uthmanic Script HAFS" w:cs="KFGQPC Uthmanic Script HAFS"/>
      <w:color w:val="000000"/>
      <w:sz w:val="28"/>
      <w:szCs w:val="28"/>
    </w:rPr>
  </w:style>
  <w:style w:type="character" w:customStyle="1" w:styleId="Char0">
    <w:name w:val="ایات Char"/>
    <w:link w:val="a4"/>
    <w:rsid w:val="001D1C6F"/>
    <w:rPr>
      <w:rFonts w:ascii="B Lotus" w:hAnsi="B Lotus" w:cs="B Lotus"/>
      <w:sz w:val="28"/>
      <w:szCs w:val="28"/>
    </w:rPr>
  </w:style>
  <w:style w:type="character" w:customStyle="1" w:styleId="Char7">
    <w:name w:val="ترجمه آیات Char"/>
    <w:link w:val="af"/>
    <w:rsid w:val="00217BAE"/>
    <w:rPr>
      <w:rFonts w:eastAsia="B Badr" w:cs="IRNazanin"/>
      <w:sz w:val="26"/>
      <w:szCs w:val="26"/>
      <w:lang w:bidi="fa-IR"/>
    </w:rPr>
  </w:style>
  <w:style w:type="paragraph" w:customStyle="1" w:styleId="af0">
    <w:name w:val="احادیث"/>
    <w:basedOn w:val="a2"/>
    <w:link w:val="Char8"/>
    <w:qFormat/>
    <w:rsid w:val="000E43B2"/>
    <w:rPr>
      <w:rFonts w:ascii="KFGQPC Uthman Taha Naskh" w:hAnsi="KFGQPC Uthman Taha Naskh" w:cs="KFGQPC Uthman Taha Naskh"/>
      <w:b/>
      <w:bCs/>
      <w:sz w:val="26"/>
      <w:szCs w:val="26"/>
      <w:lang w:bidi="ar-SA"/>
    </w:rPr>
  </w:style>
  <w:style w:type="character" w:customStyle="1" w:styleId="TOC2Char">
    <w:name w:val="TOC 2 Char"/>
    <w:link w:val="TOC2"/>
    <w:uiPriority w:val="39"/>
    <w:rsid w:val="000152CB"/>
    <w:rPr>
      <w:rFonts w:ascii="IRLotus" w:eastAsia="B Lotus" w:hAnsi="IRLotus" w:cs="IRLotus"/>
      <w:noProof/>
      <w:sz w:val="32"/>
      <w:szCs w:val="32"/>
      <w:lang w:bidi="fa-IR"/>
    </w:rPr>
  </w:style>
  <w:style w:type="character" w:customStyle="1" w:styleId="Char">
    <w:name w:val="متن Char"/>
    <w:link w:val="a2"/>
    <w:rsid w:val="0016606C"/>
    <w:rPr>
      <w:rFonts w:ascii="IRLotus" w:eastAsia="B Lotus" w:hAnsi="IRLotus" w:cs="IRLotus"/>
      <w:noProof/>
      <w:sz w:val="28"/>
      <w:szCs w:val="28"/>
      <w:lang w:bidi="fa-IR"/>
    </w:rPr>
  </w:style>
  <w:style w:type="paragraph" w:customStyle="1" w:styleId="af1">
    <w:name w:val="نص عربی"/>
    <w:basedOn w:val="Normal"/>
    <w:link w:val="Char9"/>
    <w:qFormat/>
    <w:rsid w:val="00326CB7"/>
    <w:pPr>
      <w:ind w:firstLine="284"/>
      <w:jc w:val="lowKashida"/>
    </w:pPr>
    <w:rPr>
      <w:rFonts w:ascii="mylotus" w:hAnsi="mylotus" w:cs="mylotus"/>
      <w:b/>
      <w:bCs/>
      <w:sz w:val="26"/>
      <w:szCs w:val="26"/>
    </w:rPr>
  </w:style>
  <w:style w:type="character" w:customStyle="1" w:styleId="Char8">
    <w:name w:val="احادیث Char"/>
    <w:link w:val="af0"/>
    <w:rsid w:val="000E43B2"/>
    <w:rPr>
      <w:rFonts w:ascii="KFGQPC Uthman Taha Naskh" w:eastAsia="B Lotus" w:hAnsi="KFGQPC Uthman Taha Naskh" w:cs="KFGQPC Uthman Taha Naskh"/>
      <w:b/>
      <w:bCs/>
      <w:noProof/>
      <w:sz w:val="26"/>
      <w:szCs w:val="26"/>
    </w:rPr>
  </w:style>
  <w:style w:type="paragraph" w:styleId="TOC5">
    <w:name w:val="toc 5"/>
    <w:basedOn w:val="Normal"/>
    <w:next w:val="Normal"/>
    <w:autoRedefine/>
    <w:uiPriority w:val="39"/>
    <w:unhideWhenUsed/>
    <w:rsid w:val="000152CB"/>
    <w:pPr>
      <w:bidi w:val="0"/>
      <w:spacing w:after="100" w:line="276" w:lineRule="auto"/>
      <w:ind w:left="880"/>
    </w:pPr>
    <w:rPr>
      <w:rFonts w:ascii="Calibri" w:eastAsia="Times New Roman" w:hAnsi="Calibri" w:cs="Arial"/>
      <w:sz w:val="22"/>
      <w:szCs w:val="22"/>
    </w:rPr>
  </w:style>
  <w:style w:type="character" w:customStyle="1" w:styleId="Char9">
    <w:name w:val="نص عربی Char"/>
    <w:link w:val="af1"/>
    <w:rsid w:val="00326CB7"/>
    <w:rPr>
      <w:rFonts w:ascii="mylotus" w:eastAsia="SimSun" w:hAnsi="mylotus" w:cs="mylotus"/>
      <w:b/>
      <w:bCs/>
      <w:sz w:val="26"/>
      <w:szCs w:val="26"/>
    </w:rPr>
  </w:style>
  <w:style w:type="paragraph" w:styleId="TOC4">
    <w:name w:val="toc 4"/>
    <w:basedOn w:val="Normal"/>
    <w:next w:val="Normal"/>
    <w:uiPriority w:val="39"/>
    <w:qFormat/>
    <w:rsid w:val="000152CB"/>
    <w:pPr>
      <w:ind w:left="851"/>
      <w:jc w:val="both"/>
    </w:pPr>
    <w:rPr>
      <w:rFonts w:ascii="IRLotus" w:hAnsi="IRLotus" w:cs="IRLotus"/>
      <w:sz w:val="28"/>
      <w:szCs w:val="28"/>
    </w:rPr>
  </w:style>
  <w:style w:type="paragraph" w:styleId="TOC6">
    <w:name w:val="toc 6"/>
    <w:basedOn w:val="Normal"/>
    <w:next w:val="Normal"/>
    <w:autoRedefine/>
    <w:uiPriority w:val="39"/>
    <w:unhideWhenUsed/>
    <w:rsid w:val="000152CB"/>
    <w:pPr>
      <w:bidi w:val="0"/>
      <w:spacing w:after="100" w:line="276" w:lineRule="auto"/>
      <w:ind w:left="1100"/>
    </w:pPr>
    <w:rPr>
      <w:rFonts w:ascii="Calibri" w:eastAsia="Times New Roman" w:hAnsi="Calibri" w:cs="Arial"/>
      <w:sz w:val="22"/>
      <w:szCs w:val="22"/>
    </w:rPr>
  </w:style>
  <w:style w:type="paragraph" w:styleId="TOC7">
    <w:name w:val="toc 7"/>
    <w:basedOn w:val="Normal"/>
    <w:next w:val="Normal"/>
    <w:autoRedefine/>
    <w:uiPriority w:val="39"/>
    <w:unhideWhenUsed/>
    <w:rsid w:val="000152CB"/>
    <w:pPr>
      <w:bidi w:val="0"/>
      <w:spacing w:after="100" w:line="276" w:lineRule="auto"/>
      <w:ind w:left="1320"/>
    </w:pPr>
    <w:rPr>
      <w:rFonts w:ascii="Calibri" w:eastAsia="Times New Roman" w:hAnsi="Calibri" w:cs="Arial"/>
      <w:sz w:val="22"/>
      <w:szCs w:val="22"/>
    </w:rPr>
  </w:style>
  <w:style w:type="paragraph" w:styleId="TOC8">
    <w:name w:val="toc 8"/>
    <w:basedOn w:val="Normal"/>
    <w:next w:val="Normal"/>
    <w:autoRedefine/>
    <w:uiPriority w:val="39"/>
    <w:unhideWhenUsed/>
    <w:rsid w:val="000152CB"/>
    <w:pPr>
      <w:bidi w:val="0"/>
      <w:spacing w:after="100" w:line="276" w:lineRule="auto"/>
      <w:ind w:left="1540"/>
    </w:pPr>
    <w:rPr>
      <w:rFonts w:ascii="Calibri" w:eastAsia="Times New Roman" w:hAnsi="Calibri" w:cs="Arial"/>
      <w:sz w:val="22"/>
      <w:szCs w:val="22"/>
    </w:rPr>
  </w:style>
  <w:style w:type="paragraph" w:styleId="TOC9">
    <w:name w:val="toc 9"/>
    <w:basedOn w:val="Normal"/>
    <w:next w:val="Normal"/>
    <w:autoRedefine/>
    <w:uiPriority w:val="39"/>
    <w:unhideWhenUsed/>
    <w:rsid w:val="000152CB"/>
    <w:pPr>
      <w:bidi w:val="0"/>
      <w:spacing w:after="100" w:line="276" w:lineRule="auto"/>
      <w:ind w:left="1760"/>
    </w:pPr>
    <w:rPr>
      <w:rFonts w:ascii="Calibri" w:eastAsia="Times New Roman" w:hAnsi="Calibri" w:cs="Arial"/>
      <w:sz w:val="22"/>
      <w:szCs w:val="22"/>
    </w:rPr>
  </w:style>
  <w:style w:type="paragraph" w:customStyle="1" w:styleId="-">
    <w:name w:val="عنوان سوره ها - عربی"/>
    <w:basedOn w:val="a2"/>
    <w:link w:val="-Char"/>
    <w:qFormat/>
    <w:rsid w:val="00645D70"/>
    <w:pPr>
      <w:spacing w:before="400"/>
      <w:ind w:firstLine="0"/>
      <w:jc w:val="center"/>
    </w:pPr>
    <w:rPr>
      <w:rFonts w:ascii="Lotus Linotype" w:hAnsi="Lotus Linotype" w:cs="Lotus Linotype"/>
      <w:b/>
      <w:bCs/>
      <w:sz w:val="32"/>
      <w:szCs w:val="32"/>
    </w:rPr>
  </w:style>
  <w:style w:type="character" w:customStyle="1" w:styleId="FootnoteTextChar">
    <w:name w:val="Footnote Text Char"/>
    <w:aliases w:val="متن پاورقیFootnote Text Char"/>
    <w:link w:val="FootnoteText"/>
    <w:rsid w:val="00AB2CAB"/>
    <w:rPr>
      <w:rFonts w:ascii="B Lotus" w:eastAsia="B Lotus" w:hAnsi="B Lotus" w:cs="IRLotus"/>
      <w:sz w:val="22"/>
      <w:szCs w:val="24"/>
    </w:rPr>
  </w:style>
  <w:style w:type="character" w:customStyle="1" w:styleId="-Char">
    <w:name w:val="عنوان سوره ها - عربی Char"/>
    <w:link w:val="-"/>
    <w:rsid w:val="00645D70"/>
    <w:rPr>
      <w:rFonts w:ascii="Lotus Linotype" w:eastAsia="B Lotus" w:hAnsi="Lotus Linotype" w:cs="Lotus Linotype"/>
      <w:b/>
      <w:bCs/>
      <w:noProof/>
      <w:sz w:val="32"/>
      <w:szCs w:val="32"/>
      <w:lang w:bidi="fa-IR"/>
    </w:rPr>
  </w:style>
  <w:style w:type="character" w:customStyle="1" w:styleId="FooterChar">
    <w:name w:val="Footer Char"/>
    <w:link w:val="Footer"/>
    <w:uiPriority w:val="99"/>
    <w:rsid w:val="0061651C"/>
    <w:rPr>
      <w:rFonts w:eastAsia="SimSun" w:cs="Traditional Arabic"/>
    </w:rPr>
  </w:style>
  <w:style w:type="paragraph" w:customStyle="1" w:styleId="1-">
    <w:name w:val="1-متن"/>
    <w:basedOn w:val="a5"/>
    <w:link w:val="1-Char"/>
    <w:qFormat/>
    <w:rsid w:val="00CF4DC7"/>
    <w:pPr>
      <w:spacing w:before="0" w:after="0"/>
      <w:ind w:firstLine="284"/>
      <w:jc w:val="both"/>
      <w:outlineLvl w:val="9"/>
    </w:pPr>
    <w:rPr>
      <w:rFonts w:ascii="IRNazli" w:hAnsi="IRNazli" w:cs="IRNazli"/>
      <w:b w:val="0"/>
      <w:bCs w:val="0"/>
      <w:noProof w:val="0"/>
      <w:color w:val="auto"/>
      <w:sz w:val="28"/>
      <w:szCs w:val="28"/>
      <w:lang w:bidi="fa-IR"/>
    </w:rPr>
  </w:style>
  <w:style w:type="character" w:customStyle="1" w:styleId="1-Char">
    <w:name w:val="1-متن Char"/>
    <w:link w:val="1-"/>
    <w:rsid w:val="00CF4DC7"/>
    <w:rPr>
      <w:rFonts w:ascii="IRNazli" w:hAnsi="IRNazli" w:cs="IRNazli"/>
      <w:sz w:val="28"/>
      <w:szCs w:val="28"/>
      <w:lang w:bidi="fa-IR"/>
    </w:rPr>
  </w:style>
  <w:style w:type="paragraph" w:customStyle="1" w:styleId="af2">
    <w:name w:val="نص أحاديث"/>
    <w:basedOn w:val="Normal"/>
    <w:link w:val="Chara"/>
    <w:qFormat/>
    <w:rsid w:val="00AB2CAB"/>
    <w:pPr>
      <w:ind w:firstLine="284"/>
      <w:jc w:val="both"/>
    </w:pPr>
    <w:rPr>
      <w:rFonts w:ascii="Tahoma" w:eastAsia="Times New Roman" w:hAnsi="Tahoma" w:cs="KFGQPC Uthman Taha Naskh"/>
      <w:sz w:val="28"/>
      <w:szCs w:val="28"/>
    </w:rPr>
  </w:style>
  <w:style w:type="character" w:customStyle="1" w:styleId="Chara">
    <w:name w:val="نص أحاديث Char"/>
    <w:basedOn w:val="DefaultParagraphFont"/>
    <w:link w:val="af2"/>
    <w:rsid w:val="00AB2CAB"/>
    <w:rPr>
      <w:rFonts w:ascii="Tahoma" w:hAnsi="Tahoma" w:cs="KFGQPC Uthman Taha Naskh"/>
      <w:sz w:val="28"/>
      <w:szCs w:val="28"/>
    </w:rPr>
  </w:style>
  <w:style w:type="paragraph" w:customStyle="1" w:styleId="af3">
    <w:name w:val="قوسین"/>
    <w:basedOn w:val="Normal"/>
    <w:link w:val="Charb"/>
    <w:qFormat/>
    <w:rsid w:val="00AB2CAB"/>
    <w:pPr>
      <w:widowControl w:val="0"/>
      <w:ind w:firstLine="284"/>
      <w:jc w:val="both"/>
    </w:pPr>
    <w:rPr>
      <w:rFonts w:ascii="mylotus" w:eastAsia="Calibri" w:hAnsi="mylotus"/>
      <w:sz w:val="28"/>
      <w:szCs w:val="28"/>
      <w:lang w:bidi="ar-SY"/>
    </w:rPr>
  </w:style>
  <w:style w:type="character" w:customStyle="1" w:styleId="Charb">
    <w:name w:val="قوسین Char"/>
    <w:basedOn w:val="DefaultParagraphFont"/>
    <w:link w:val="af3"/>
    <w:rsid w:val="00AB2CAB"/>
    <w:rPr>
      <w:rFonts w:ascii="mylotus" w:eastAsia="Calibri" w:hAnsi="mylotus" w:cs="Traditional Arabic"/>
      <w:sz w:val="28"/>
      <w:szCs w:val="28"/>
      <w:lang w:bidi="ar-SY"/>
    </w:rPr>
  </w:style>
  <w:style w:type="paragraph" w:customStyle="1" w:styleId="af4">
    <w:name w:val="احاديث پاورقی"/>
    <w:basedOn w:val="Normal"/>
    <w:link w:val="Charc"/>
    <w:qFormat/>
    <w:rsid w:val="00181417"/>
    <w:pPr>
      <w:ind w:left="284" w:hanging="284"/>
      <w:jc w:val="both"/>
    </w:pPr>
    <w:rPr>
      <w:rFonts w:ascii="KFGQPC Uthman Taha Naskh" w:eastAsia="Times New Roman" w:hAnsi="KFGQPC Uthman Taha Naskh" w:cs="KFGQPC Uthman Taha Naskh"/>
      <w:sz w:val="23"/>
      <w:szCs w:val="23"/>
    </w:rPr>
  </w:style>
  <w:style w:type="character" w:customStyle="1" w:styleId="Charc">
    <w:name w:val="احاديث پاورقی Char"/>
    <w:basedOn w:val="DefaultParagraphFont"/>
    <w:link w:val="af4"/>
    <w:rsid w:val="00181417"/>
    <w:rPr>
      <w:rFonts w:ascii="KFGQPC Uthman Taha Naskh" w:hAnsi="KFGQPC Uthman Taha Naskh" w:cs="KFGQPC Uthman Taha Naskh"/>
      <w:sz w:val="23"/>
      <w:szCs w:val="23"/>
    </w:rPr>
  </w:style>
  <w:style w:type="paragraph" w:customStyle="1" w:styleId="af5">
    <w:name w:val="المتون"/>
    <w:basedOn w:val="Normal"/>
    <w:link w:val="Chard"/>
    <w:qFormat/>
    <w:rsid w:val="00714564"/>
    <w:pPr>
      <w:widowControl w:val="0"/>
      <w:ind w:firstLine="284"/>
      <w:jc w:val="both"/>
    </w:pPr>
    <w:rPr>
      <w:rFonts w:ascii="mylotus" w:eastAsia="Calibri" w:hAnsi="mylotus" w:cs="mylotus"/>
      <w:sz w:val="27"/>
      <w:szCs w:val="27"/>
      <w:lang w:bidi="ar-SY"/>
    </w:rPr>
  </w:style>
  <w:style w:type="character" w:customStyle="1" w:styleId="Chard">
    <w:name w:val="المتون Char"/>
    <w:link w:val="af5"/>
    <w:rsid w:val="00714564"/>
    <w:rPr>
      <w:rFonts w:ascii="mylotus" w:eastAsia="Calibri" w:hAnsi="mylotus" w:cs="mylotus"/>
      <w:sz w:val="27"/>
      <w:szCs w:val="27"/>
      <w:lang w:bidi="ar-SY"/>
    </w:rPr>
  </w:style>
  <w:style w:type="paragraph" w:customStyle="1" w:styleId="af6">
    <w:name w:val="آدرس آیات"/>
    <w:basedOn w:val="af5"/>
    <w:link w:val="Chare"/>
    <w:qFormat/>
    <w:rsid w:val="006D423F"/>
    <w:rPr>
      <w:sz w:val="26"/>
      <w:szCs w:val="24"/>
    </w:rPr>
  </w:style>
  <w:style w:type="character" w:customStyle="1" w:styleId="Chare">
    <w:name w:val="آدرس آیات Char"/>
    <w:basedOn w:val="Chard"/>
    <w:link w:val="af6"/>
    <w:rsid w:val="006D423F"/>
    <w:rPr>
      <w:rFonts w:ascii="mylotus" w:eastAsia="Calibri" w:hAnsi="mylotus" w:cs="mylotus"/>
      <w:sz w:val="26"/>
      <w:szCs w:val="24"/>
      <w:lang w:bidi="ar-SY"/>
    </w:rPr>
  </w:style>
  <w:style w:type="paragraph" w:customStyle="1" w:styleId="af7">
    <w:name w:val="أقوال علماء"/>
    <w:basedOn w:val="af5"/>
    <w:link w:val="Charf"/>
    <w:qFormat/>
    <w:rsid w:val="00024F89"/>
    <w:rPr>
      <w:b/>
      <w:bCs/>
    </w:rPr>
  </w:style>
  <w:style w:type="character" w:customStyle="1" w:styleId="Charf">
    <w:name w:val="أقوال علماء Char"/>
    <w:basedOn w:val="Chard"/>
    <w:link w:val="af7"/>
    <w:rsid w:val="00024F89"/>
    <w:rPr>
      <w:rFonts w:ascii="mylotus" w:eastAsia="Calibri" w:hAnsi="mylotus" w:cs="mylotus"/>
      <w:b/>
      <w:bCs/>
      <w:sz w:val="27"/>
      <w:szCs w:val="27"/>
      <w:lang w:bidi="ar-SY"/>
    </w:rPr>
  </w:style>
  <w:style w:type="paragraph" w:styleId="BodyTextIndent2">
    <w:name w:val="Body Text Indent 2"/>
    <w:basedOn w:val="Normal"/>
    <w:link w:val="BodyTextIndent2Char"/>
    <w:unhideWhenUsed/>
    <w:rsid w:val="00C24F6C"/>
    <w:pPr>
      <w:spacing w:after="120" w:line="480" w:lineRule="auto"/>
      <w:ind w:left="360"/>
    </w:pPr>
  </w:style>
  <w:style w:type="character" w:customStyle="1" w:styleId="BodyTextIndent2Char">
    <w:name w:val="Body Text Indent 2 Char"/>
    <w:basedOn w:val="DefaultParagraphFont"/>
    <w:link w:val="BodyTextIndent2"/>
    <w:rsid w:val="00C24F6C"/>
    <w:rPr>
      <w:rFonts w:eastAsia="SimSun" w:cs="Traditional Arabic"/>
    </w:rPr>
  </w:style>
  <w:style w:type="character" w:customStyle="1" w:styleId="Heading5Char">
    <w:name w:val="Heading 5 Char"/>
    <w:basedOn w:val="DefaultParagraphFont"/>
    <w:link w:val="Heading5"/>
    <w:rsid w:val="00251489"/>
    <w:rPr>
      <w:b/>
      <w:bCs/>
      <w:i/>
      <w:iCs/>
      <w:sz w:val="26"/>
      <w:szCs w:val="26"/>
      <w:lang w:bidi="fa-IR"/>
    </w:rPr>
  </w:style>
  <w:style w:type="character" w:customStyle="1" w:styleId="Heading6Char">
    <w:name w:val="Heading 6 Char"/>
    <w:basedOn w:val="DefaultParagraphFont"/>
    <w:link w:val="Heading6"/>
    <w:rsid w:val="00251489"/>
    <w:rPr>
      <w:b/>
      <w:bCs/>
      <w:sz w:val="22"/>
      <w:szCs w:val="22"/>
      <w:lang w:bidi="fa-IR"/>
    </w:rPr>
  </w:style>
  <w:style w:type="character" w:customStyle="1" w:styleId="Heading7Char">
    <w:name w:val="Heading 7 Char"/>
    <w:basedOn w:val="DefaultParagraphFont"/>
    <w:link w:val="Heading7"/>
    <w:rsid w:val="00251489"/>
    <w:rPr>
      <w:sz w:val="24"/>
      <w:szCs w:val="24"/>
      <w:lang w:bidi="fa-IR"/>
    </w:rPr>
  </w:style>
  <w:style w:type="character" w:customStyle="1" w:styleId="Heading8Char">
    <w:name w:val="Heading 8 Char"/>
    <w:basedOn w:val="DefaultParagraphFont"/>
    <w:link w:val="Heading8"/>
    <w:rsid w:val="00251489"/>
    <w:rPr>
      <w:i/>
      <w:iCs/>
      <w:sz w:val="24"/>
      <w:szCs w:val="24"/>
      <w:lang w:bidi="fa-IR"/>
    </w:rPr>
  </w:style>
  <w:style w:type="character" w:customStyle="1" w:styleId="Heading3Char">
    <w:name w:val="Heading 3 Char"/>
    <w:aliases w:val="Char Char Char Char1"/>
    <w:basedOn w:val="DefaultParagraphFont"/>
    <w:link w:val="Heading3"/>
    <w:rsid w:val="00251489"/>
    <w:rPr>
      <w:rFonts w:ascii="B Zar" w:eastAsia="B Zar" w:hAnsi="B Zar" w:cs="B Zar"/>
      <w:b/>
      <w:bCs/>
      <w:sz w:val="24"/>
      <w:szCs w:val="24"/>
    </w:rPr>
  </w:style>
  <w:style w:type="character" w:customStyle="1" w:styleId="Heading4Char">
    <w:name w:val="Heading 4 Char"/>
    <w:basedOn w:val="DefaultParagraphFont"/>
    <w:link w:val="Heading4"/>
    <w:rsid w:val="00251489"/>
    <w:rPr>
      <w:rFonts w:eastAsia="SimSun"/>
      <w:b/>
      <w:bCs/>
      <w:sz w:val="28"/>
      <w:szCs w:val="28"/>
    </w:rPr>
  </w:style>
  <w:style w:type="character" w:styleId="Emphasis">
    <w:name w:val="Emphasis"/>
    <w:basedOn w:val="DefaultParagraphFont"/>
    <w:qFormat/>
    <w:rsid w:val="00251489"/>
    <w:rPr>
      <w:i/>
      <w:iCs/>
    </w:rPr>
  </w:style>
  <w:style w:type="character" w:customStyle="1" w:styleId="Char1">
    <w:name w:val="تیتر اول Char"/>
    <w:basedOn w:val="DefaultParagraphFont"/>
    <w:link w:val="a5"/>
    <w:rsid w:val="00251489"/>
    <w:rPr>
      <w:rFonts w:ascii="Arial" w:hAnsi="Arial" w:cs="IRYakout"/>
      <w:b/>
      <w:bCs/>
      <w:noProof/>
      <w:color w:val="000000"/>
      <w:sz w:val="32"/>
      <w:szCs w:val="32"/>
    </w:rPr>
  </w:style>
  <w:style w:type="paragraph" w:customStyle="1" w:styleId="af8">
    <w:name w:val="تیتر دوم"/>
    <w:basedOn w:val="Normal"/>
    <w:link w:val="Charf0"/>
    <w:qFormat/>
    <w:rsid w:val="00251489"/>
    <w:pPr>
      <w:spacing w:before="240"/>
      <w:ind w:firstLine="284"/>
      <w:jc w:val="both"/>
      <w:outlineLvl w:val="1"/>
    </w:pPr>
    <w:rPr>
      <w:rFonts w:ascii="KFGQPC Uthman Taha Naskh" w:eastAsia="Times New Roman" w:hAnsi="KFGQPC Uthman Taha Naskh" w:cs="KFGQPC Uthman Taha Naskh"/>
      <w:b/>
      <w:bCs/>
      <w:sz w:val="28"/>
      <w:szCs w:val="28"/>
      <w:lang w:bidi="fa-IR"/>
    </w:rPr>
  </w:style>
  <w:style w:type="character" w:customStyle="1" w:styleId="Charf0">
    <w:name w:val="تیتر دوم Char"/>
    <w:basedOn w:val="DefaultParagraphFont"/>
    <w:link w:val="af8"/>
    <w:rsid w:val="00251489"/>
    <w:rPr>
      <w:rFonts w:ascii="KFGQPC Uthman Taha Naskh" w:hAnsi="KFGQPC Uthman Taha Naskh" w:cs="KFGQPC Uthman Taha Naskh"/>
      <w:b/>
      <w:bCs/>
      <w:sz w:val="28"/>
      <w:szCs w:val="28"/>
      <w:lang w:bidi="fa-IR"/>
    </w:rPr>
  </w:style>
  <w:style w:type="table" w:styleId="Table3Deffects1">
    <w:name w:val="Table 3D effects 1"/>
    <w:basedOn w:val="TableNormal"/>
    <w:rsid w:val="00251489"/>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character" w:customStyle="1" w:styleId="DocumentMapChar">
    <w:name w:val="Document Map Char"/>
    <w:basedOn w:val="DefaultParagraphFont"/>
    <w:link w:val="DocumentMap"/>
    <w:rsid w:val="00251489"/>
    <w:rPr>
      <w:rFonts w:ascii="Tahoma" w:eastAsia="SimSun" w:hAnsi="Tahoma" w:cs="Tahoma"/>
      <w:shd w:val="clear" w:color="auto" w:fill="000080"/>
    </w:rPr>
  </w:style>
  <w:style w:type="table" w:styleId="Table3Deffects3">
    <w:name w:val="Table 3D effects 3"/>
    <w:basedOn w:val="TableNormal"/>
    <w:rsid w:val="00251489"/>
    <w:pPr>
      <w:bidi/>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251489"/>
    <w:pPr>
      <w:bidi/>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251489"/>
    <w:pPr>
      <w:bidi/>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BodyText3">
    <w:name w:val="Body Text 3"/>
    <w:basedOn w:val="Normal"/>
    <w:link w:val="BodyText3Char"/>
    <w:rsid w:val="00251489"/>
    <w:pPr>
      <w:jc w:val="lowKashida"/>
    </w:pPr>
    <w:rPr>
      <w:rFonts w:ascii="SKR HEAD1" w:eastAsia="Times New Roman" w:hAnsi="SKR HEAD1" w:cs="Zar"/>
      <w:sz w:val="28"/>
      <w:szCs w:val="40"/>
    </w:rPr>
  </w:style>
  <w:style w:type="character" w:customStyle="1" w:styleId="BodyText3Char">
    <w:name w:val="Body Text 3 Char"/>
    <w:basedOn w:val="DefaultParagraphFont"/>
    <w:link w:val="BodyText3"/>
    <w:rsid w:val="00251489"/>
    <w:rPr>
      <w:rFonts w:ascii="SKR HEAD1" w:hAnsi="SKR HEAD1" w:cs="Zar"/>
      <w:sz w:val="28"/>
      <w:szCs w:val="40"/>
    </w:rPr>
  </w:style>
  <w:style w:type="paragraph" w:styleId="NormalWeb">
    <w:name w:val="Normal (Web)"/>
    <w:basedOn w:val="Normal"/>
    <w:uiPriority w:val="99"/>
    <w:rsid w:val="00251489"/>
    <w:pPr>
      <w:bidi w:val="0"/>
      <w:spacing w:before="100" w:beforeAutospacing="1" w:after="100" w:afterAutospacing="1"/>
    </w:pPr>
    <w:rPr>
      <w:rFonts w:eastAsia="Times New Roman" w:cs="Times New Roman"/>
      <w:sz w:val="24"/>
      <w:szCs w:val="24"/>
    </w:rPr>
  </w:style>
  <w:style w:type="paragraph" w:styleId="Subtitle">
    <w:name w:val="Subtitle"/>
    <w:basedOn w:val="Normal"/>
    <w:next w:val="Normal"/>
    <w:link w:val="SubtitleChar"/>
    <w:qFormat/>
    <w:rsid w:val="00251489"/>
    <w:pPr>
      <w:spacing w:after="60"/>
      <w:jc w:val="center"/>
      <w:outlineLvl w:val="1"/>
    </w:pPr>
    <w:rPr>
      <w:rFonts w:ascii="Cambria" w:eastAsia="Times New Roman" w:hAnsi="Cambria" w:cs="Times New Roman"/>
      <w:sz w:val="24"/>
      <w:szCs w:val="24"/>
    </w:rPr>
  </w:style>
  <w:style w:type="character" w:customStyle="1" w:styleId="SubtitleChar">
    <w:name w:val="Subtitle Char"/>
    <w:basedOn w:val="DefaultParagraphFont"/>
    <w:link w:val="Subtitle"/>
    <w:rsid w:val="00251489"/>
    <w:rPr>
      <w:rFonts w:ascii="Cambria" w:hAnsi="Cambria"/>
      <w:sz w:val="24"/>
      <w:szCs w:val="24"/>
    </w:rPr>
  </w:style>
  <w:style w:type="paragraph" w:styleId="ListBullet">
    <w:name w:val="List Bullet"/>
    <w:basedOn w:val="Normal"/>
    <w:rsid w:val="00251489"/>
    <w:pPr>
      <w:tabs>
        <w:tab w:val="num" w:pos="360"/>
      </w:tabs>
      <w:bidi w:val="0"/>
      <w:spacing w:after="200" w:line="276" w:lineRule="auto"/>
      <w:ind w:left="360" w:hanging="360"/>
    </w:pPr>
    <w:rPr>
      <w:rFonts w:ascii="Calibri" w:eastAsia="Calibri" w:hAnsi="Calibri" w:cs="Arial"/>
      <w:sz w:val="22"/>
      <w:szCs w:val="22"/>
    </w:rPr>
  </w:style>
  <w:style w:type="character" w:customStyle="1" w:styleId="Heading3Char1">
    <w:name w:val="Heading 3 Char1"/>
    <w:aliases w:val="Char Char Char Char,Heading 3 Char Char"/>
    <w:basedOn w:val="DefaultParagraphFont"/>
    <w:rsid w:val="00251489"/>
    <w:rPr>
      <w:rFonts w:cs="B Zar"/>
      <w:b/>
      <w:bCs/>
      <w:sz w:val="26"/>
      <w:szCs w:val="26"/>
    </w:rPr>
  </w:style>
  <w:style w:type="paragraph" w:customStyle="1" w:styleId="af9">
    <w:name w:val="نص عربي"/>
    <w:basedOn w:val="Normal"/>
    <w:link w:val="Charf1"/>
    <w:rsid w:val="00251489"/>
    <w:pPr>
      <w:spacing w:line="226" w:lineRule="auto"/>
      <w:ind w:firstLine="284"/>
      <w:jc w:val="both"/>
    </w:pPr>
    <w:rPr>
      <w:rFonts w:ascii="KFGQPC Uthman Taha Naskh" w:eastAsia="Times New Roman" w:hAnsi="KFGQPC Uthman Taha Naskh" w:cs="mylotus"/>
      <w:spacing w:val="6"/>
      <w:sz w:val="28"/>
      <w:szCs w:val="28"/>
      <w:lang w:bidi="fa-IR"/>
    </w:rPr>
  </w:style>
  <w:style w:type="character" w:customStyle="1" w:styleId="Charf1">
    <w:name w:val="نص عربي Char"/>
    <w:basedOn w:val="DefaultParagraphFont"/>
    <w:link w:val="af9"/>
    <w:rsid w:val="00251489"/>
    <w:rPr>
      <w:rFonts w:ascii="KFGQPC Uthman Taha Naskh" w:hAnsi="KFGQPC Uthman Taha Naskh" w:cs="mylotus"/>
      <w:spacing w:val="6"/>
      <w:sz w:val="28"/>
      <w:szCs w:val="28"/>
      <w:lang w:bidi="fa-IR"/>
    </w:rPr>
  </w:style>
  <w:style w:type="character" w:customStyle="1" w:styleId="BalloonTextChar">
    <w:name w:val="Balloon Text Char"/>
    <w:basedOn w:val="DefaultParagraphFont"/>
    <w:link w:val="BalloonText"/>
    <w:rsid w:val="00251489"/>
    <w:rPr>
      <w:rFonts w:ascii="Tahoma" w:eastAsia="SimSun" w:hAnsi="Tahoma" w:cs="Tahoma"/>
      <w:sz w:val="16"/>
      <w:szCs w:val="16"/>
    </w:rPr>
  </w:style>
  <w:style w:type="paragraph" w:customStyle="1" w:styleId="StyleComplexBLotus12ptJustifiedFirstline05cmCharCharCharCh">
    <w:name w:val="Style (Complex) B Lotus 12 pt Justified First line:  0.5 cm Char Char Char Ch..."/>
    <w:basedOn w:val="StyleComplexBLotus12ptJustifiedFirstline05cmCharCharCharCharCharCharCharCharCharCharCharCharCharCharChar"/>
    <w:link w:val="StyleComplexBLotus12ptJustifiedFirstline05cmCharCharCharChChar"/>
    <w:rsid w:val="00251489"/>
    <w:pPr>
      <w:spacing w:line="240" w:lineRule="auto"/>
    </w:pPr>
    <w:rPr>
      <w:b/>
      <w:bCs/>
      <w:sz w:val="28"/>
      <w:szCs w:val="28"/>
      <w:lang w:bidi="fa-IR"/>
    </w:rPr>
  </w:style>
  <w:style w:type="character" w:customStyle="1" w:styleId="StyleComplexBLotus12ptJustifiedFirstline05cmCharCharCharChChar">
    <w:name w:val="Style (Complex) B Lotus 12 pt Justified First line:  0.5 cm Char Char Char Ch... Char"/>
    <w:basedOn w:val="StyleComplexBLotus12ptJustifiedFirstline05cmCharCharCharCharCharCharCharCharCharCharCharCharCharCharCharChar"/>
    <w:link w:val="StyleComplexBLotus12ptJustifiedFirstline05cmCharCharCharCh"/>
    <w:rsid w:val="00251489"/>
    <w:rPr>
      <w:rFonts w:ascii="B Badr" w:eastAsia="B Badr" w:hAnsi="B Badr" w:cs="B Badr"/>
      <w:b/>
      <w:bCs/>
      <w:sz w:val="28"/>
      <w:szCs w:val="28"/>
      <w:lang w:val="en-US" w:eastAsia="en-US" w:bidi="fa-IR"/>
    </w:rPr>
  </w:style>
  <w:style w:type="paragraph" w:styleId="Title">
    <w:name w:val="Title"/>
    <w:basedOn w:val="Normal"/>
    <w:next w:val="Normal"/>
    <w:link w:val="TitleChar"/>
    <w:qFormat/>
    <w:rsid w:val="00251489"/>
    <w:pPr>
      <w:spacing w:before="240" w:after="60"/>
      <w:jc w:val="center"/>
      <w:outlineLvl w:val="0"/>
    </w:pPr>
    <w:rPr>
      <w:rFonts w:ascii="Cambria" w:eastAsia="Times New Roman" w:hAnsi="Cambria" w:cs="Times New Roman"/>
      <w:b/>
      <w:bCs/>
      <w:kern w:val="28"/>
      <w:sz w:val="32"/>
      <w:szCs w:val="32"/>
    </w:rPr>
  </w:style>
  <w:style w:type="character" w:customStyle="1" w:styleId="TitleChar">
    <w:name w:val="Title Char"/>
    <w:basedOn w:val="DefaultParagraphFont"/>
    <w:link w:val="Title"/>
    <w:rsid w:val="00251489"/>
    <w:rPr>
      <w:rFonts w:ascii="Cambria" w:hAnsi="Cambria"/>
      <w:b/>
      <w:bCs/>
      <w:kern w:val="28"/>
      <w:sz w:val="32"/>
      <w:szCs w:val="32"/>
    </w:rPr>
  </w:style>
  <w:style w:type="paragraph" w:customStyle="1" w:styleId="StyleComplexBLotus12ptJustifiedFirstline05cm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w:basedOn w:val="Normal"/>
    <w:link w:val="StyleComplexBLotus12ptJustifiedFirstline05cmCharCharCharCharCharCharCharCharCharCharCharCharCharCharCharCharCharCharCharCharCharCharCharCharChar"/>
    <w:rsid w:val="00251489"/>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Char"/>
    <w:basedOn w:val="DefaultParagraphFont"/>
    <w:link w:val="StyleComplexBLotus12ptJustifiedFirstline05cmCharCharCharCharCharCharCharCharCharCharCharCharCharCharCharCharCharCharCharCharCharCharCharChar"/>
    <w:rsid w:val="00251489"/>
    <w:rPr>
      <w:rFonts w:ascii="B Badr" w:eastAsia="B Badr" w:hAnsi="B Badr" w:cs="B Badr"/>
      <w:sz w:val="24"/>
      <w:szCs w:val="24"/>
    </w:rPr>
  </w:style>
  <w:style w:type="paragraph" w:styleId="NoSpacing">
    <w:name w:val="No Spacing"/>
    <w:link w:val="NoSpacingChar"/>
    <w:uiPriority w:val="1"/>
    <w:qFormat/>
    <w:rsid w:val="00251489"/>
    <w:pPr>
      <w:bidi/>
    </w:pPr>
    <w:rPr>
      <w:rFonts w:cs="B Zar"/>
      <w:sz w:val="28"/>
      <w:szCs w:val="28"/>
    </w:rPr>
  </w:style>
  <w:style w:type="paragraph" w:customStyle="1" w:styleId="onvan">
    <w:name w:val="onvan"/>
    <w:basedOn w:val="Normal"/>
    <w:autoRedefine/>
    <w:rsid w:val="00251489"/>
    <w:pPr>
      <w:tabs>
        <w:tab w:val="left" w:pos="284"/>
      </w:tabs>
      <w:spacing w:before="240" w:after="240" w:line="216" w:lineRule="auto"/>
      <w:ind w:firstLine="284"/>
      <w:jc w:val="center"/>
    </w:pPr>
    <w:rPr>
      <w:rFonts w:eastAsia="Times New Roman" w:cs="B Nazanin"/>
      <w:bCs/>
      <w:sz w:val="24"/>
      <w:szCs w:val="28"/>
    </w:rPr>
  </w:style>
  <w:style w:type="paragraph" w:customStyle="1" w:styleId="jadvalesher">
    <w:name w:val="jadvale sher"/>
    <w:basedOn w:val="Normal"/>
    <w:rsid w:val="00251489"/>
    <w:rPr>
      <w:rFonts w:eastAsia="Times New Roman" w:cs="B Nazanin"/>
      <w:sz w:val="24"/>
      <w:szCs w:val="24"/>
      <w:lang w:bidi="fa-IR"/>
    </w:rPr>
  </w:style>
  <w:style w:type="paragraph" w:customStyle="1" w:styleId="Text">
    <w:name w:val="Text"/>
    <w:basedOn w:val="Normal"/>
    <w:autoRedefine/>
    <w:rsid w:val="00251489"/>
    <w:pPr>
      <w:tabs>
        <w:tab w:val="left" w:leader="dot" w:pos="284"/>
        <w:tab w:val="left" w:leader="hyphen" w:pos="1985"/>
        <w:tab w:val="left" w:pos="4253"/>
      </w:tabs>
      <w:spacing w:line="216" w:lineRule="auto"/>
      <w:jc w:val="lowKashida"/>
    </w:pPr>
    <w:rPr>
      <w:rFonts w:eastAsia="Times New Roman" w:cs="B Nazanin"/>
      <w:spacing w:val="-10"/>
      <w:sz w:val="24"/>
      <w:szCs w:val="24"/>
      <w:lang w:bidi="fa-IR"/>
    </w:rPr>
  </w:style>
  <w:style w:type="paragraph" w:styleId="EndnoteText">
    <w:name w:val="endnote text"/>
    <w:basedOn w:val="Normal"/>
    <w:link w:val="EndnoteTextChar"/>
    <w:rsid w:val="00251489"/>
    <w:pPr>
      <w:bidi w:val="0"/>
    </w:pPr>
    <w:rPr>
      <w:rFonts w:eastAsia="Times New Roman" w:cs="B Lotus"/>
    </w:rPr>
  </w:style>
  <w:style w:type="character" w:customStyle="1" w:styleId="EndnoteTextChar">
    <w:name w:val="Endnote Text Char"/>
    <w:basedOn w:val="DefaultParagraphFont"/>
    <w:link w:val="EndnoteText"/>
    <w:rsid w:val="00251489"/>
    <w:rPr>
      <w:rFonts w:cs="B Lotus"/>
    </w:rPr>
  </w:style>
  <w:style w:type="character" w:styleId="EndnoteReference">
    <w:name w:val="endnote reference"/>
    <w:basedOn w:val="DefaultParagraphFont"/>
    <w:rsid w:val="00251489"/>
    <w:rPr>
      <w:vertAlign w:val="superscript"/>
    </w:rPr>
  </w:style>
  <w:style w:type="paragraph" w:styleId="BlockText">
    <w:name w:val="Block Text"/>
    <w:basedOn w:val="Normal"/>
    <w:rsid w:val="00251489"/>
    <w:pPr>
      <w:spacing w:after="120"/>
      <w:ind w:left="1440" w:right="1440"/>
    </w:pPr>
    <w:rPr>
      <w:rFonts w:eastAsia="Times New Roman" w:cs="Times New Roman"/>
      <w:sz w:val="24"/>
      <w:szCs w:val="24"/>
      <w:lang w:bidi="fa-IR"/>
    </w:rPr>
  </w:style>
  <w:style w:type="paragraph" w:styleId="BodyText2">
    <w:name w:val="Body Text 2"/>
    <w:basedOn w:val="Normal"/>
    <w:link w:val="BodyText2Char"/>
    <w:rsid w:val="00251489"/>
    <w:pPr>
      <w:spacing w:after="120" w:line="480" w:lineRule="auto"/>
    </w:pPr>
    <w:rPr>
      <w:rFonts w:eastAsia="Times New Roman" w:cs="Times New Roman"/>
      <w:sz w:val="24"/>
      <w:szCs w:val="24"/>
      <w:lang w:bidi="fa-IR"/>
    </w:rPr>
  </w:style>
  <w:style w:type="character" w:customStyle="1" w:styleId="BodyText2Char">
    <w:name w:val="Body Text 2 Char"/>
    <w:basedOn w:val="DefaultParagraphFont"/>
    <w:link w:val="BodyText2"/>
    <w:rsid w:val="00251489"/>
    <w:rPr>
      <w:sz w:val="24"/>
      <w:szCs w:val="24"/>
      <w:lang w:bidi="fa-IR"/>
    </w:rPr>
  </w:style>
  <w:style w:type="paragraph" w:styleId="BodyTextFirstIndent">
    <w:name w:val="Body Text First Indent"/>
    <w:basedOn w:val="BodyText"/>
    <w:link w:val="BodyTextFirstIndentChar"/>
    <w:rsid w:val="00251489"/>
    <w:pPr>
      <w:ind w:firstLine="210"/>
    </w:pPr>
    <w:rPr>
      <w:rFonts w:eastAsia="Times New Roman" w:cs="Times New Roman"/>
      <w:sz w:val="24"/>
      <w:szCs w:val="24"/>
      <w:lang w:bidi="fa-IR"/>
    </w:rPr>
  </w:style>
  <w:style w:type="character" w:customStyle="1" w:styleId="BodyTextFirstIndentChar">
    <w:name w:val="Body Text First Indent Char"/>
    <w:basedOn w:val="BodyTextChar"/>
    <w:link w:val="BodyTextFirstIndent"/>
    <w:rsid w:val="00251489"/>
    <w:rPr>
      <w:rFonts w:eastAsia="SimSun" w:cs="Traditional Arabic"/>
      <w:sz w:val="24"/>
      <w:szCs w:val="24"/>
      <w:lang w:val="en-US" w:eastAsia="en-US" w:bidi="fa-IR"/>
    </w:rPr>
  </w:style>
  <w:style w:type="paragraph" w:styleId="BodyTextIndent">
    <w:name w:val="Body Text Indent"/>
    <w:basedOn w:val="Normal"/>
    <w:link w:val="BodyTextIndentChar"/>
    <w:rsid w:val="00251489"/>
    <w:pPr>
      <w:spacing w:after="120"/>
      <w:ind w:left="283"/>
    </w:pPr>
    <w:rPr>
      <w:rFonts w:eastAsia="Times New Roman" w:cs="Times New Roman"/>
      <w:sz w:val="24"/>
      <w:szCs w:val="24"/>
      <w:lang w:bidi="fa-IR"/>
    </w:rPr>
  </w:style>
  <w:style w:type="character" w:customStyle="1" w:styleId="BodyTextIndentChar">
    <w:name w:val="Body Text Indent Char"/>
    <w:basedOn w:val="DefaultParagraphFont"/>
    <w:link w:val="BodyTextIndent"/>
    <w:rsid w:val="00251489"/>
    <w:rPr>
      <w:sz w:val="24"/>
      <w:szCs w:val="24"/>
      <w:lang w:bidi="fa-IR"/>
    </w:rPr>
  </w:style>
  <w:style w:type="paragraph" w:styleId="BodyTextFirstIndent2">
    <w:name w:val="Body Text First Indent 2"/>
    <w:basedOn w:val="BodyTextIndent"/>
    <w:link w:val="BodyTextFirstIndent2Char"/>
    <w:rsid w:val="00251489"/>
    <w:pPr>
      <w:ind w:firstLine="210"/>
    </w:pPr>
  </w:style>
  <w:style w:type="character" w:customStyle="1" w:styleId="BodyTextFirstIndent2Char">
    <w:name w:val="Body Text First Indent 2 Char"/>
    <w:basedOn w:val="BodyTextIndentChar"/>
    <w:link w:val="BodyTextFirstIndent2"/>
    <w:rsid w:val="00251489"/>
    <w:rPr>
      <w:sz w:val="24"/>
      <w:szCs w:val="24"/>
      <w:lang w:bidi="fa-IR"/>
    </w:rPr>
  </w:style>
  <w:style w:type="paragraph" w:styleId="BodyTextIndent3">
    <w:name w:val="Body Text Indent 3"/>
    <w:basedOn w:val="Normal"/>
    <w:link w:val="BodyTextIndent3Char"/>
    <w:rsid w:val="00251489"/>
    <w:pPr>
      <w:spacing w:after="120"/>
      <w:ind w:left="283"/>
    </w:pPr>
    <w:rPr>
      <w:rFonts w:eastAsia="Times New Roman" w:cs="Times New Roman"/>
      <w:sz w:val="16"/>
      <w:szCs w:val="16"/>
      <w:lang w:bidi="fa-IR"/>
    </w:rPr>
  </w:style>
  <w:style w:type="character" w:customStyle="1" w:styleId="BodyTextIndent3Char">
    <w:name w:val="Body Text Indent 3 Char"/>
    <w:basedOn w:val="DefaultParagraphFont"/>
    <w:link w:val="BodyTextIndent3"/>
    <w:rsid w:val="00251489"/>
    <w:rPr>
      <w:sz w:val="16"/>
      <w:szCs w:val="16"/>
      <w:lang w:bidi="fa-IR"/>
    </w:rPr>
  </w:style>
  <w:style w:type="paragraph" w:styleId="Caption">
    <w:name w:val="caption"/>
    <w:basedOn w:val="Normal"/>
    <w:next w:val="Normal"/>
    <w:qFormat/>
    <w:rsid w:val="00251489"/>
    <w:rPr>
      <w:rFonts w:eastAsia="Times New Roman" w:cs="Times New Roman"/>
      <w:b/>
      <w:bCs/>
      <w:lang w:bidi="fa-IR"/>
    </w:rPr>
  </w:style>
  <w:style w:type="paragraph" w:styleId="Closing">
    <w:name w:val="Closing"/>
    <w:basedOn w:val="Normal"/>
    <w:link w:val="ClosingChar"/>
    <w:rsid w:val="00251489"/>
    <w:pPr>
      <w:ind w:left="4252"/>
    </w:pPr>
    <w:rPr>
      <w:rFonts w:eastAsia="Times New Roman" w:cs="Times New Roman"/>
      <w:sz w:val="24"/>
      <w:szCs w:val="24"/>
      <w:lang w:bidi="fa-IR"/>
    </w:rPr>
  </w:style>
  <w:style w:type="character" w:customStyle="1" w:styleId="ClosingChar">
    <w:name w:val="Closing Char"/>
    <w:basedOn w:val="DefaultParagraphFont"/>
    <w:link w:val="Closing"/>
    <w:rsid w:val="00251489"/>
    <w:rPr>
      <w:sz w:val="24"/>
      <w:szCs w:val="24"/>
      <w:lang w:bidi="fa-IR"/>
    </w:rPr>
  </w:style>
  <w:style w:type="paragraph" w:styleId="CommentText">
    <w:name w:val="annotation text"/>
    <w:basedOn w:val="Normal"/>
    <w:link w:val="CommentTextChar"/>
    <w:rsid w:val="00251489"/>
    <w:rPr>
      <w:rFonts w:eastAsia="Times New Roman" w:cs="Times New Roman"/>
      <w:lang w:bidi="fa-IR"/>
    </w:rPr>
  </w:style>
  <w:style w:type="character" w:customStyle="1" w:styleId="CommentTextChar">
    <w:name w:val="Comment Text Char"/>
    <w:basedOn w:val="DefaultParagraphFont"/>
    <w:link w:val="CommentText"/>
    <w:rsid w:val="00251489"/>
    <w:rPr>
      <w:lang w:bidi="fa-IR"/>
    </w:rPr>
  </w:style>
  <w:style w:type="paragraph" w:styleId="CommentSubject">
    <w:name w:val="annotation subject"/>
    <w:basedOn w:val="CommentText"/>
    <w:next w:val="CommentText"/>
    <w:link w:val="CommentSubjectChar"/>
    <w:rsid w:val="00251489"/>
    <w:rPr>
      <w:b/>
      <w:bCs/>
    </w:rPr>
  </w:style>
  <w:style w:type="character" w:customStyle="1" w:styleId="CommentSubjectChar">
    <w:name w:val="Comment Subject Char"/>
    <w:basedOn w:val="CommentTextChar"/>
    <w:link w:val="CommentSubject"/>
    <w:rsid w:val="00251489"/>
    <w:rPr>
      <w:b/>
      <w:bCs/>
      <w:lang w:bidi="fa-IR"/>
    </w:rPr>
  </w:style>
  <w:style w:type="paragraph" w:styleId="Date">
    <w:name w:val="Date"/>
    <w:basedOn w:val="Normal"/>
    <w:next w:val="Normal"/>
    <w:link w:val="DateChar"/>
    <w:rsid w:val="00251489"/>
    <w:rPr>
      <w:rFonts w:eastAsia="Times New Roman" w:cs="Times New Roman"/>
      <w:sz w:val="24"/>
      <w:szCs w:val="24"/>
      <w:lang w:bidi="fa-IR"/>
    </w:rPr>
  </w:style>
  <w:style w:type="character" w:customStyle="1" w:styleId="DateChar">
    <w:name w:val="Date Char"/>
    <w:basedOn w:val="DefaultParagraphFont"/>
    <w:link w:val="Date"/>
    <w:rsid w:val="00251489"/>
    <w:rPr>
      <w:sz w:val="24"/>
      <w:szCs w:val="24"/>
      <w:lang w:bidi="fa-IR"/>
    </w:rPr>
  </w:style>
  <w:style w:type="paragraph" w:styleId="E-mailSignature">
    <w:name w:val="E-mail Signature"/>
    <w:basedOn w:val="Normal"/>
    <w:link w:val="E-mailSignatureChar"/>
    <w:rsid w:val="00251489"/>
    <w:rPr>
      <w:rFonts w:eastAsia="Times New Roman" w:cs="Times New Roman"/>
      <w:sz w:val="24"/>
      <w:szCs w:val="24"/>
      <w:lang w:bidi="fa-IR"/>
    </w:rPr>
  </w:style>
  <w:style w:type="character" w:customStyle="1" w:styleId="E-mailSignatureChar">
    <w:name w:val="E-mail Signature Char"/>
    <w:basedOn w:val="DefaultParagraphFont"/>
    <w:link w:val="E-mailSignature"/>
    <w:rsid w:val="00251489"/>
    <w:rPr>
      <w:sz w:val="24"/>
      <w:szCs w:val="24"/>
      <w:lang w:bidi="fa-IR"/>
    </w:rPr>
  </w:style>
  <w:style w:type="paragraph" w:styleId="EnvelopeAddress">
    <w:name w:val="envelope address"/>
    <w:basedOn w:val="Normal"/>
    <w:rsid w:val="00251489"/>
    <w:pPr>
      <w:framePr w:w="7920" w:h="1980" w:hRule="exact" w:hSpace="180" w:wrap="auto" w:hAnchor="page" w:xAlign="center" w:yAlign="bottom"/>
      <w:ind w:left="2880"/>
    </w:pPr>
    <w:rPr>
      <w:rFonts w:ascii="Arial" w:eastAsia="Times New Roman" w:hAnsi="Arial" w:cs="Arial"/>
      <w:sz w:val="24"/>
      <w:szCs w:val="24"/>
      <w:lang w:bidi="fa-IR"/>
    </w:rPr>
  </w:style>
  <w:style w:type="paragraph" w:styleId="EnvelopeReturn">
    <w:name w:val="envelope return"/>
    <w:basedOn w:val="Normal"/>
    <w:rsid w:val="00251489"/>
    <w:rPr>
      <w:rFonts w:ascii="Arial" w:eastAsia="Times New Roman" w:hAnsi="Arial" w:cs="Arial"/>
      <w:lang w:bidi="fa-IR"/>
    </w:rPr>
  </w:style>
  <w:style w:type="paragraph" w:styleId="HTMLAddress">
    <w:name w:val="HTML Address"/>
    <w:basedOn w:val="Normal"/>
    <w:link w:val="HTMLAddressChar"/>
    <w:rsid w:val="00251489"/>
    <w:rPr>
      <w:rFonts w:eastAsia="Times New Roman" w:cs="Times New Roman"/>
      <w:i/>
      <w:iCs/>
      <w:sz w:val="24"/>
      <w:szCs w:val="24"/>
      <w:lang w:bidi="fa-IR"/>
    </w:rPr>
  </w:style>
  <w:style w:type="character" w:customStyle="1" w:styleId="HTMLAddressChar">
    <w:name w:val="HTML Address Char"/>
    <w:basedOn w:val="DefaultParagraphFont"/>
    <w:link w:val="HTMLAddress"/>
    <w:rsid w:val="00251489"/>
    <w:rPr>
      <w:i/>
      <w:iCs/>
      <w:sz w:val="24"/>
      <w:szCs w:val="24"/>
      <w:lang w:bidi="fa-IR"/>
    </w:rPr>
  </w:style>
  <w:style w:type="paragraph" w:styleId="HTMLPreformatted">
    <w:name w:val="HTML Preformatted"/>
    <w:basedOn w:val="Normal"/>
    <w:link w:val="HTMLPreformattedChar"/>
    <w:rsid w:val="00251489"/>
    <w:rPr>
      <w:rFonts w:ascii="Courier New" w:eastAsia="Times New Roman" w:hAnsi="Courier New" w:cs="Courier New"/>
      <w:lang w:bidi="fa-IR"/>
    </w:rPr>
  </w:style>
  <w:style w:type="character" w:customStyle="1" w:styleId="HTMLPreformattedChar">
    <w:name w:val="HTML Preformatted Char"/>
    <w:basedOn w:val="DefaultParagraphFont"/>
    <w:link w:val="HTMLPreformatted"/>
    <w:rsid w:val="00251489"/>
    <w:rPr>
      <w:rFonts w:ascii="Courier New" w:hAnsi="Courier New" w:cs="Courier New"/>
      <w:lang w:bidi="fa-IR"/>
    </w:rPr>
  </w:style>
  <w:style w:type="paragraph" w:styleId="Index1">
    <w:name w:val="index 1"/>
    <w:basedOn w:val="Normal"/>
    <w:next w:val="Normal"/>
    <w:autoRedefine/>
    <w:rsid w:val="00251489"/>
    <w:pPr>
      <w:ind w:left="240" w:hanging="240"/>
    </w:pPr>
    <w:rPr>
      <w:rFonts w:eastAsia="Times New Roman" w:cs="Times New Roman"/>
      <w:sz w:val="24"/>
      <w:szCs w:val="24"/>
      <w:lang w:bidi="fa-IR"/>
    </w:rPr>
  </w:style>
  <w:style w:type="paragraph" w:styleId="Index2">
    <w:name w:val="index 2"/>
    <w:basedOn w:val="Normal"/>
    <w:next w:val="Normal"/>
    <w:autoRedefine/>
    <w:rsid w:val="00251489"/>
    <w:pPr>
      <w:ind w:left="480" w:hanging="240"/>
    </w:pPr>
    <w:rPr>
      <w:rFonts w:eastAsia="Times New Roman" w:cs="Times New Roman"/>
      <w:sz w:val="24"/>
      <w:szCs w:val="24"/>
      <w:lang w:bidi="fa-IR"/>
    </w:rPr>
  </w:style>
  <w:style w:type="paragraph" w:styleId="Index3">
    <w:name w:val="index 3"/>
    <w:basedOn w:val="Normal"/>
    <w:next w:val="Normal"/>
    <w:autoRedefine/>
    <w:rsid w:val="00251489"/>
    <w:pPr>
      <w:ind w:left="720" w:hanging="240"/>
    </w:pPr>
    <w:rPr>
      <w:rFonts w:eastAsia="Times New Roman" w:cs="Times New Roman"/>
      <w:sz w:val="24"/>
      <w:szCs w:val="24"/>
      <w:lang w:bidi="fa-IR"/>
    </w:rPr>
  </w:style>
  <w:style w:type="paragraph" w:styleId="Index4">
    <w:name w:val="index 4"/>
    <w:basedOn w:val="Normal"/>
    <w:next w:val="Normal"/>
    <w:autoRedefine/>
    <w:rsid w:val="00251489"/>
    <w:pPr>
      <w:ind w:left="960" w:hanging="240"/>
    </w:pPr>
    <w:rPr>
      <w:rFonts w:eastAsia="Times New Roman" w:cs="Times New Roman"/>
      <w:sz w:val="24"/>
      <w:szCs w:val="24"/>
      <w:lang w:bidi="fa-IR"/>
    </w:rPr>
  </w:style>
  <w:style w:type="paragraph" w:styleId="Index5">
    <w:name w:val="index 5"/>
    <w:basedOn w:val="Normal"/>
    <w:next w:val="Normal"/>
    <w:autoRedefine/>
    <w:rsid w:val="00251489"/>
    <w:pPr>
      <w:ind w:left="1200" w:hanging="240"/>
    </w:pPr>
    <w:rPr>
      <w:rFonts w:eastAsia="Times New Roman" w:cs="Times New Roman"/>
      <w:sz w:val="24"/>
      <w:szCs w:val="24"/>
      <w:lang w:bidi="fa-IR"/>
    </w:rPr>
  </w:style>
  <w:style w:type="paragraph" w:styleId="Index6">
    <w:name w:val="index 6"/>
    <w:basedOn w:val="Normal"/>
    <w:next w:val="Normal"/>
    <w:autoRedefine/>
    <w:rsid w:val="00251489"/>
    <w:pPr>
      <w:ind w:left="1440" w:hanging="240"/>
    </w:pPr>
    <w:rPr>
      <w:rFonts w:eastAsia="Times New Roman" w:cs="Times New Roman"/>
      <w:sz w:val="24"/>
      <w:szCs w:val="24"/>
      <w:lang w:bidi="fa-IR"/>
    </w:rPr>
  </w:style>
  <w:style w:type="paragraph" w:styleId="Index7">
    <w:name w:val="index 7"/>
    <w:basedOn w:val="Normal"/>
    <w:next w:val="Normal"/>
    <w:autoRedefine/>
    <w:rsid w:val="00251489"/>
    <w:pPr>
      <w:ind w:left="1680" w:hanging="240"/>
    </w:pPr>
    <w:rPr>
      <w:rFonts w:eastAsia="Times New Roman" w:cs="Times New Roman"/>
      <w:sz w:val="24"/>
      <w:szCs w:val="24"/>
      <w:lang w:bidi="fa-IR"/>
    </w:rPr>
  </w:style>
  <w:style w:type="paragraph" w:styleId="Index8">
    <w:name w:val="index 8"/>
    <w:basedOn w:val="Normal"/>
    <w:next w:val="Normal"/>
    <w:autoRedefine/>
    <w:rsid w:val="00251489"/>
    <w:pPr>
      <w:ind w:left="1920" w:hanging="240"/>
    </w:pPr>
    <w:rPr>
      <w:rFonts w:eastAsia="Times New Roman" w:cs="Times New Roman"/>
      <w:sz w:val="24"/>
      <w:szCs w:val="24"/>
      <w:lang w:bidi="fa-IR"/>
    </w:rPr>
  </w:style>
  <w:style w:type="paragraph" w:styleId="Index9">
    <w:name w:val="index 9"/>
    <w:basedOn w:val="Normal"/>
    <w:next w:val="Normal"/>
    <w:autoRedefine/>
    <w:rsid w:val="00251489"/>
    <w:pPr>
      <w:ind w:left="2160" w:hanging="240"/>
    </w:pPr>
    <w:rPr>
      <w:rFonts w:eastAsia="Times New Roman" w:cs="Times New Roman"/>
      <w:sz w:val="24"/>
      <w:szCs w:val="24"/>
      <w:lang w:bidi="fa-IR"/>
    </w:rPr>
  </w:style>
  <w:style w:type="paragraph" w:styleId="IndexHeading">
    <w:name w:val="index heading"/>
    <w:basedOn w:val="Normal"/>
    <w:next w:val="Index1"/>
    <w:rsid w:val="00251489"/>
    <w:rPr>
      <w:rFonts w:ascii="Arial" w:eastAsia="Times New Roman" w:hAnsi="Arial" w:cs="Arial"/>
      <w:b/>
      <w:bCs/>
      <w:sz w:val="24"/>
      <w:szCs w:val="24"/>
      <w:lang w:bidi="fa-IR"/>
    </w:rPr>
  </w:style>
  <w:style w:type="paragraph" w:styleId="List">
    <w:name w:val="List"/>
    <w:basedOn w:val="Normal"/>
    <w:rsid w:val="00251489"/>
    <w:pPr>
      <w:ind w:left="283" w:hanging="283"/>
    </w:pPr>
    <w:rPr>
      <w:rFonts w:eastAsia="Times New Roman" w:cs="Times New Roman"/>
      <w:sz w:val="24"/>
      <w:szCs w:val="24"/>
      <w:lang w:bidi="fa-IR"/>
    </w:rPr>
  </w:style>
  <w:style w:type="paragraph" w:styleId="List2">
    <w:name w:val="List 2"/>
    <w:basedOn w:val="Normal"/>
    <w:rsid w:val="00251489"/>
    <w:pPr>
      <w:ind w:left="566" w:hanging="283"/>
    </w:pPr>
    <w:rPr>
      <w:rFonts w:eastAsia="Times New Roman" w:cs="Times New Roman"/>
      <w:sz w:val="24"/>
      <w:szCs w:val="24"/>
      <w:lang w:bidi="fa-IR"/>
    </w:rPr>
  </w:style>
  <w:style w:type="paragraph" w:styleId="List3">
    <w:name w:val="List 3"/>
    <w:basedOn w:val="Normal"/>
    <w:rsid w:val="00251489"/>
    <w:pPr>
      <w:ind w:left="849" w:hanging="283"/>
    </w:pPr>
    <w:rPr>
      <w:rFonts w:eastAsia="Times New Roman" w:cs="Times New Roman"/>
      <w:sz w:val="24"/>
      <w:szCs w:val="24"/>
      <w:lang w:bidi="fa-IR"/>
    </w:rPr>
  </w:style>
  <w:style w:type="paragraph" w:styleId="List4">
    <w:name w:val="List 4"/>
    <w:basedOn w:val="Normal"/>
    <w:rsid w:val="00251489"/>
    <w:pPr>
      <w:ind w:left="1132" w:hanging="283"/>
    </w:pPr>
    <w:rPr>
      <w:rFonts w:eastAsia="Times New Roman" w:cs="Times New Roman"/>
      <w:sz w:val="24"/>
      <w:szCs w:val="24"/>
      <w:lang w:bidi="fa-IR"/>
    </w:rPr>
  </w:style>
  <w:style w:type="paragraph" w:styleId="List5">
    <w:name w:val="List 5"/>
    <w:basedOn w:val="Normal"/>
    <w:rsid w:val="00251489"/>
    <w:pPr>
      <w:ind w:left="1415" w:hanging="283"/>
    </w:pPr>
    <w:rPr>
      <w:rFonts w:eastAsia="Times New Roman" w:cs="Times New Roman"/>
      <w:sz w:val="24"/>
      <w:szCs w:val="24"/>
      <w:lang w:bidi="fa-IR"/>
    </w:rPr>
  </w:style>
  <w:style w:type="paragraph" w:styleId="ListBullet2">
    <w:name w:val="List Bullet 2"/>
    <w:basedOn w:val="Normal"/>
    <w:rsid w:val="00251489"/>
    <w:pPr>
      <w:tabs>
        <w:tab w:val="num" w:pos="643"/>
      </w:tabs>
      <w:ind w:left="643" w:hanging="360"/>
    </w:pPr>
    <w:rPr>
      <w:rFonts w:eastAsia="Times New Roman" w:cs="Times New Roman"/>
      <w:sz w:val="24"/>
      <w:szCs w:val="24"/>
      <w:lang w:bidi="fa-IR"/>
    </w:rPr>
  </w:style>
  <w:style w:type="paragraph" w:styleId="ListBullet3">
    <w:name w:val="List Bullet 3"/>
    <w:basedOn w:val="Normal"/>
    <w:rsid w:val="00251489"/>
    <w:pPr>
      <w:tabs>
        <w:tab w:val="num" w:pos="926"/>
      </w:tabs>
      <w:ind w:left="926" w:hanging="360"/>
    </w:pPr>
    <w:rPr>
      <w:rFonts w:eastAsia="Times New Roman" w:cs="Times New Roman"/>
      <w:sz w:val="24"/>
      <w:szCs w:val="24"/>
      <w:lang w:bidi="fa-IR"/>
    </w:rPr>
  </w:style>
  <w:style w:type="paragraph" w:styleId="ListBullet4">
    <w:name w:val="List Bullet 4"/>
    <w:basedOn w:val="Normal"/>
    <w:rsid w:val="00251489"/>
    <w:pPr>
      <w:tabs>
        <w:tab w:val="num" w:pos="1209"/>
      </w:tabs>
      <w:ind w:left="1209" w:hanging="360"/>
    </w:pPr>
    <w:rPr>
      <w:rFonts w:eastAsia="Times New Roman" w:cs="Times New Roman"/>
      <w:sz w:val="24"/>
      <w:szCs w:val="24"/>
      <w:lang w:bidi="fa-IR"/>
    </w:rPr>
  </w:style>
  <w:style w:type="paragraph" w:styleId="ListBullet5">
    <w:name w:val="List Bullet 5"/>
    <w:basedOn w:val="Normal"/>
    <w:rsid w:val="00251489"/>
    <w:pPr>
      <w:tabs>
        <w:tab w:val="num" w:pos="1492"/>
      </w:tabs>
      <w:ind w:left="1492" w:hanging="360"/>
    </w:pPr>
    <w:rPr>
      <w:rFonts w:eastAsia="Times New Roman" w:cs="Times New Roman"/>
      <w:sz w:val="24"/>
      <w:szCs w:val="24"/>
      <w:lang w:bidi="fa-IR"/>
    </w:rPr>
  </w:style>
  <w:style w:type="paragraph" w:styleId="ListContinue">
    <w:name w:val="List Continue"/>
    <w:basedOn w:val="Normal"/>
    <w:rsid w:val="00251489"/>
    <w:pPr>
      <w:spacing w:after="120"/>
      <w:ind w:left="283"/>
    </w:pPr>
    <w:rPr>
      <w:rFonts w:eastAsia="Times New Roman" w:cs="Times New Roman"/>
      <w:sz w:val="24"/>
      <w:szCs w:val="24"/>
      <w:lang w:bidi="fa-IR"/>
    </w:rPr>
  </w:style>
  <w:style w:type="paragraph" w:styleId="ListContinue2">
    <w:name w:val="List Continue 2"/>
    <w:basedOn w:val="Normal"/>
    <w:rsid w:val="00251489"/>
    <w:pPr>
      <w:spacing w:after="120"/>
      <w:ind w:left="566"/>
    </w:pPr>
    <w:rPr>
      <w:rFonts w:eastAsia="Times New Roman" w:cs="Times New Roman"/>
      <w:sz w:val="24"/>
      <w:szCs w:val="24"/>
      <w:lang w:bidi="fa-IR"/>
    </w:rPr>
  </w:style>
  <w:style w:type="paragraph" w:styleId="ListContinue3">
    <w:name w:val="List Continue 3"/>
    <w:basedOn w:val="Normal"/>
    <w:rsid w:val="00251489"/>
    <w:pPr>
      <w:spacing w:after="120"/>
      <w:ind w:left="849"/>
    </w:pPr>
    <w:rPr>
      <w:rFonts w:eastAsia="Times New Roman" w:cs="Times New Roman"/>
      <w:sz w:val="24"/>
      <w:szCs w:val="24"/>
      <w:lang w:bidi="fa-IR"/>
    </w:rPr>
  </w:style>
  <w:style w:type="paragraph" w:styleId="ListContinue4">
    <w:name w:val="List Continue 4"/>
    <w:basedOn w:val="Normal"/>
    <w:rsid w:val="00251489"/>
    <w:pPr>
      <w:spacing w:after="120"/>
      <w:ind w:left="1132"/>
    </w:pPr>
    <w:rPr>
      <w:rFonts w:eastAsia="Times New Roman" w:cs="Times New Roman"/>
      <w:sz w:val="24"/>
      <w:szCs w:val="24"/>
      <w:lang w:bidi="fa-IR"/>
    </w:rPr>
  </w:style>
  <w:style w:type="paragraph" w:styleId="ListContinue5">
    <w:name w:val="List Continue 5"/>
    <w:basedOn w:val="Normal"/>
    <w:rsid w:val="00251489"/>
    <w:pPr>
      <w:spacing w:after="120"/>
      <w:ind w:left="1415"/>
    </w:pPr>
    <w:rPr>
      <w:rFonts w:eastAsia="Times New Roman" w:cs="Times New Roman"/>
      <w:sz w:val="24"/>
      <w:szCs w:val="24"/>
      <w:lang w:bidi="fa-IR"/>
    </w:rPr>
  </w:style>
  <w:style w:type="paragraph" w:styleId="ListNumber">
    <w:name w:val="List Number"/>
    <w:basedOn w:val="Normal"/>
    <w:rsid w:val="00251489"/>
    <w:pPr>
      <w:tabs>
        <w:tab w:val="num" w:pos="360"/>
      </w:tabs>
      <w:ind w:left="360" w:hanging="360"/>
    </w:pPr>
    <w:rPr>
      <w:rFonts w:eastAsia="Times New Roman" w:cs="Times New Roman"/>
      <w:sz w:val="24"/>
      <w:szCs w:val="24"/>
      <w:lang w:bidi="fa-IR"/>
    </w:rPr>
  </w:style>
  <w:style w:type="paragraph" w:styleId="ListNumber2">
    <w:name w:val="List Number 2"/>
    <w:basedOn w:val="Normal"/>
    <w:rsid w:val="00251489"/>
    <w:pPr>
      <w:tabs>
        <w:tab w:val="num" w:pos="643"/>
      </w:tabs>
      <w:ind w:left="643" w:hanging="360"/>
    </w:pPr>
    <w:rPr>
      <w:rFonts w:eastAsia="Times New Roman" w:cs="Times New Roman"/>
      <w:sz w:val="24"/>
      <w:szCs w:val="24"/>
      <w:lang w:bidi="fa-IR"/>
    </w:rPr>
  </w:style>
  <w:style w:type="paragraph" w:styleId="ListNumber3">
    <w:name w:val="List Number 3"/>
    <w:basedOn w:val="Normal"/>
    <w:rsid w:val="00251489"/>
    <w:pPr>
      <w:tabs>
        <w:tab w:val="num" w:pos="926"/>
      </w:tabs>
      <w:ind w:left="926" w:hanging="360"/>
    </w:pPr>
    <w:rPr>
      <w:rFonts w:eastAsia="Times New Roman" w:cs="Times New Roman"/>
      <w:sz w:val="24"/>
      <w:szCs w:val="24"/>
      <w:lang w:bidi="fa-IR"/>
    </w:rPr>
  </w:style>
  <w:style w:type="paragraph" w:styleId="ListNumber4">
    <w:name w:val="List Number 4"/>
    <w:basedOn w:val="Normal"/>
    <w:rsid w:val="00251489"/>
    <w:pPr>
      <w:tabs>
        <w:tab w:val="num" w:pos="1209"/>
      </w:tabs>
      <w:ind w:left="1209" w:hanging="360"/>
    </w:pPr>
    <w:rPr>
      <w:rFonts w:eastAsia="Times New Roman" w:cs="Times New Roman"/>
      <w:sz w:val="24"/>
      <w:szCs w:val="24"/>
      <w:lang w:bidi="fa-IR"/>
    </w:rPr>
  </w:style>
  <w:style w:type="paragraph" w:styleId="ListNumber5">
    <w:name w:val="List Number 5"/>
    <w:basedOn w:val="Normal"/>
    <w:rsid w:val="00251489"/>
    <w:pPr>
      <w:tabs>
        <w:tab w:val="num" w:pos="1492"/>
      </w:tabs>
      <w:ind w:left="1492" w:hanging="360"/>
    </w:pPr>
    <w:rPr>
      <w:rFonts w:eastAsia="Times New Roman" w:cs="Times New Roman"/>
      <w:sz w:val="24"/>
      <w:szCs w:val="24"/>
      <w:lang w:bidi="fa-IR"/>
    </w:rPr>
  </w:style>
  <w:style w:type="paragraph" w:styleId="MacroText">
    <w:name w:val="macro"/>
    <w:link w:val="MacroTextChar"/>
    <w:rsid w:val="00251489"/>
    <w:pPr>
      <w:tabs>
        <w:tab w:val="left" w:pos="480"/>
        <w:tab w:val="left" w:pos="960"/>
        <w:tab w:val="left" w:pos="1440"/>
        <w:tab w:val="left" w:pos="1920"/>
        <w:tab w:val="left" w:pos="2400"/>
        <w:tab w:val="left" w:pos="2880"/>
        <w:tab w:val="left" w:pos="3360"/>
        <w:tab w:val="left" w:pos="3840"/>
        <w:tab w:val="left" w:pos="4320"/>
      </w:tabs>
      <w:bidi/>
    </w:pPr>
    <w:rPr>
      <w:rFonts w:ascii="Courier New" w:hAnsi="Courier New" w:cs="Courier New"/>
      <w:lang w:bidi="fa-IR"/>
    </w:rPr>
  </w:style>
  <w:style w:type="character" w:customStyle="1" w:styleId="MacroTextChar">
    <w:name w:val="Macro Text Char"/>
    <w:basedOn w:val="DefaultParagraphFont"/>
    <w:link w:val="MacroText"/>
    <w:rsid w:val="00251489"/>
    <w:rPr>
      <w:rFonts w:ascii="Courier New" w:hAnsi="Courier New" w:cs="Courier New"/>
      <w:lang w:bidi="fa-IR"/>
    </w:rPr>
  </w:style>
  <w:style w:type="paragraph" w:styleId="MessageHeader">
    <w:name w:val="Message Header"/>
    <w:basedOn w:val="Normal"/>
    <w:link w:val="MessageHeaderChar"/>
    <w:rsid w:val="0025148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Times New Roman" w:hAnsi="Arial" w:cs="Arial"/>
      <w:sz w:val="24"/>
      <w:szCs w:val="24"/>
      <w:lang w:bidi="fa-IR"/>
    </w:rPr>
  </w:style>
  <w:style w:type="character" w:customStyle="1" w:styleId="MessageHeaderChar">
    <w:name w:val="Message Header Char"/>
    <w:basedOn w:val="DefaultParagraphFont"/>
    <w:link w:val="MessageHeader"/>
    <w:rsid w:val="00251489"/>
    <w:rPr>
      <w:rFonts w:ascii="Arial" w:hAnsi="Arial" w:cs="Arial"/>
      <w:sz w:val="24"/>
      <w:szCs w:val="24"/>
      <w:shd w:val="pct20" w:color="auto" w:fill="auto"/>
      <w:lang w:bidi="fa-IR"/>
    </w:rPr>
  </w:style>
  <w:style w:type="paragraph" w:styleId="NormalIndent">
    <w:name w:val="Normal Indent"/>
    <w:basedOn w:val="Normal"/>
    <w:rsid w:val="00251489"/>
    <w:pPr>
      <w:ind w:left="720"/>
    </w:pPr>
    <w:rPr>
      <w:rFonts w:eastAsia="Times New Roman" w:cs="Times New Roman"/>
      <w:sz w:val="24"/>
      <w:szCs w:val="24"/>
      <w:lang w:bidi="fa-IR"/>
    </w:rPr>
  </w:style>
  <w:style w:type="paragraph" w:styleId="NoteHeading">
    <w:name w:val="Note Heading"/>
    <w:basedOn w:val="Normal"/>
    <w:next w:val="Normal"/>
    <w:link w:val="NoteHeadingChar"/>
    <w:rsid w:val="00251489"/>
    <w:rPr>
      <w:rFonts w:eastAsia="Times New Roman" w:cs="Times New Roman"/>
      <w:sz w:val="24"/>
      <w:szCs w:val="24"/>
      <w:lang w:bidi="fa-IR"/>
    </w:rPr>
  </w:style>
  <w:style w:type="character" w:customStyle="1" w:styleId="NoteHeadingChar">
    <w:name w:val="Note Heading Char"/>
    <w:basedOn w:val="DefaultParagraphFont"/>
    <w:link w:val="NoteHeading"/>
    <w:rsid w:val="00251489"/>
    <w:rPr>
      <w:sz w:val="24"/>
      <w:szCs w:val="24"/>
      <w:lang w:bidi="fa-IR"/>
    </w:rPr>
  </w:style>
  <w:style w:type="paragraph" w:styleId="PlainText">
    <w:name w:val="Plain Text"/>
    <w:basedOn w:val="Normal"/>
    <w:link w:val="PlainTextChar"/>
    <w:rsid w:val="00251489"/>
    <w:rPr>
      <w:rFonts w:ascii="Courier New" w:eastAsia="Times New Roman" w:hAnsi="Courier New" w:cs="Courier New"/>
      <w:lang w:bidi="fa-IR"/>
    </w:rPr>
  </w:style>
  <w:style w:type="character" w:customStyle="1" w:styleId="PlainTextChar">
    <w:name w:val="Plain Text Char"/>
    <w:basedOn w:val="DefaultParagraphFont"/>
    <w:link w:val="PlainText"/>
    <w:rsid w:val="00251489"/>
    <w:rPr>
      <w:rFonts w:ascii="Courier New" w:hAnsi="Courier New" w:cs="Courier New"/>
      <w:lang w:bidi="fa-IR"/>
    </w:rPr>
  </w:style>
  <w:style w:type="paragraph" w:styleId="Salutation">
    <w:name w:val="Salutation"/>
    <w:basedOn w:val="Normal"/>
    <w:next w:val="Normal"/>
    <w:link w:val="SalutationChar"/>
    <w:rsid w:val="00251489"/>
    <w:rPr>
      <w:rFonts w:eastAsia="Times New Roman" w:cs="Times New Roman"/>
      <w:sz w:val="24"/>
      <w:szCs w:val="24"/>
      <w:lang w:bidi="fa-IR"/>
    </w:rPr>
  </w:style>
  <w:style w:type="character" w:customStyle="1" w:styleId="SalutationChar">
    <w:name w:val="Salutation Char"/>
    <w:basedOn w:val="DefaultParagraphFont"/>
    <w:link w:val="Salutation"/>
    <w:rsid w:val="00251489"/>
    <w:rPr>
      <w:sz w:val="24"/>
      <w:szCs w:val="24"/>
      <w:lang w:bidi="fa-IR"/>
    </w:rPr>
  </w:style>
  <w:style w:type="paragraph" w:styleId="Signature">
    <w:name w:val="Signature"/>
    <w:basedOn w:val="Normal"/>
    <w:link w:val="SignatureChar"/>
    <w:rsid w:val="00251489"/>
    <w:pPr>
      <w:ind w:left="4252"/>
    </w:pPr>
    <w:rPr>
      <w:rFonts w:eastAsia="Times New Roman" w:cs="Times New Roman"/>
      <w:sz w:val="24"/>
      <w:szCs w:val="24"/>
      <w:lang w:bidi="fa-IR"/>
    </w:rPr>
  </w:style>
  <w:style w:type="character" w:customStyle="1" w:styleId="SignatureChar">
    <w:name w:val="Signature Char"/>
    <w:basedOn w:val="DefaultParagraphFont"/>
    <w:link w:val="Signature"/>
    <w:rsid w:val="00251489"/>
    <w:rPr>
      <w:sz w:val="24"/>
      <w:szCs w:val="24"/>
      <w:lang w:bidi="fa-IR"/>
    </w:rPr>
  </w:style>
  <w:style w:type="paragraph" w:styleId="TableofAuthorities">
    <w:name w:val="table of authorities"/>
    <w:basedOn w:val="Normal"/>
    <w:next w:val="Normal"/>
    <w:rsid w:val="00251489"/>
    <w:pPr>
      <w:ind w:left="240" w:hanging="240"/>
    </w:pPr>
    <w:rPr>
      <w:rFonts w:eastAsia="Times New Roman" w:cs="Times New Roman"/>
      <w:sz w:val="24"/>
      <w:szCs w:val="24"/>
      <w:lang w:bidi="fa-IR"/>
    </w:rPr>
  </w:style>
  <w:style w:type="paragraph" w:styleId="TableofFigures">
    <w:name w:val="table of figures"/>
    <w:basedOn w:val="Normal"/>
    <w:next w:val="Normal"/>
    <w:rsid w:val="00251489"/>
    <w:rPr>
      <w:rFonts w:eastAsia="Times New Roman" w:cs="Times New Roman"/>
      <w:sz w:val="24"/>
      <w:szCs w:val="24"/>
      <w:lang w:bidi="fa-IR"/>
    </w:rPr>
  </w:style>
  <w:style w:type="paragraph" w:styleId="TOAHeading">
    <w:name w:val="toa heading"/>
    <w:basedOn w:val="Normal"/>
    <w:next w:val="Normal"/>
    <w:rsid w:val="00251489"/>
    <w:pPr>
      <w:spacing w:before="120"/>
    </w:pPr>
    <w:rPr>
      <w:rFonts w:ascii="Arial" w:eastAsia="Times New Roman" w:hAnsi="Arial" w:cs="Arial"/>
      <w:b/>
      <w:bCs/>
      <w:sz w:val="24"/>
      <w:szCs w:val="24"/>
      <w:lang w:bidi="fa-IR"/>
    </w:rPr>
  </w:style>
  <w:style w:type="paragraph" w:styleId="TOCHeading">
    <w:name w:val="TOC Heading"/>
    <w:basedOn w:val="Heading1"/>
    <w:next w:val="Normal"/>
    <w:uiPriority w:val="39"/>
    <w:semiHidden/>
    <w:unhideWhenUsed/>
    <w:qFormat/>
    <w:rsid w:val="00251489"/>
    <w:pPr>
      <w:keepLines/>
      <w:bidi w:val="0"/>
      <w:spacing w:before="480" w:line="276" w:lineRule="auto"/>
      <w:jc w:val="left"/>
      <w:outlineLvl w:val="9"/>
    </w:pPr>
    <w:rPr>
      <w:rFonts w:ascii="Cambria" w:eastAsia="Times New Roman" w:hAnsi="Cambria" w:cs="Times New Roman"/>
      <w:color w:val="365F91"/>
      <w:sz w:val="28"/>
      <w:szCs w:val="28"/>
    </w:rPr>
  </w:style>
  <w:style w:type="paragraph" w:customStyle="1" w:styleId="afa">
    <w:name w:val="نص أقوال عربی"/>
    <w:basedOn w:val="Normal"/>
    <w:link w:val="Charf2"/>
    <w:rsid w:val="00251489"/>
    <w:pPr>
      <w:ind w:firstLine="284"/>
      <w:jc w:val="both"/>
    </w:pPr>
    <w:rPr>
      <w:rFonts w:ascii="KFGQPC Uthman Taha Naskh" w:eastAsia="Times New Roman" w:hAnsi="KFGQPC Uthman Taha Naskh" w:cs="KFGQPC Uthman Taha Naskh"/>
      <w:sz w:val="28"/>
      <w:szCs w:val="28"/>
    </w:rPr>
  </w:style>
  <w:style w:type="character" w:customStyle="1" w:styleId="Charf2">
    <w:name w:val="نص أقوال عربی Char"/>
    <w:basedOn w:val="DefaultParagraphFont"/>
    <w:link w:val="afa"/>
    <w:rsid w:val="00251489"/>
    <w:rPr>
      <w:rFonts w:ascii="KFGQPC Uthman Taha Naskh" w:hAnsi="KFGQPC Uthman Taha Naskh" w:cs="KFGQPC Uthman Taha Naskh"/>
      <w:sz w:val="28"/>
      <w:szCs w:val="28"/>
    </w:rPr>
  </w:style>
  <w:style w:type="paragraph" w:customStyle="1" w:styleId="afb">
    <w:name w:val="متن بولد"/>
    <w:basedOn w:val="Normal"/>
    <w:link w:val="Charf3"/>
    <w:qFormat/>
    <w:rsid w:val="00251489"/>
    <w:pPr>
      <w:ind w:firstLine="284"/>
      <w:jc w:val="both"/>
    </w:pPr>
    <w:rPr>
      <w:rFonts w:ascii="IRLotus" w:eastAsia="Times New Roman" w:hAnsi="IRLotus" w:cs="IRLotus"/>
      <w:b/>
      <w:bCs/>
      <w:sz w:val="28"/>
      <w:szCs w:val="28"/>
      <w:lang w:bidi="fa-IR"/>
    </w:rPr>
  </w:style>
  <w:style w:type="character" w:customStyle="1" w:styleId="Charf3">
    <w:name w:val="متن بولد Char"/>
    <w:basedOn w:val="DefaultParagraphFont"/>
    <w:link w:val="afb"/>
    <w:rsid w:val="00251489"/>
    <w:rPr>
      <w:rFonts w:ascii="IRLotus" w:hAnsi="IRLotus" w:cs="IRLotus"/>
      <w:b/>
      <w:bCs/>
      <w:sz w:val="28"/>
      <w:szCs w:val="28"/>
      <w:lang w:bidi="fa-IR"/>
    </w:rPr>
  </w:style>
  <w:style w:type="character" w:styleId="CommentReference">
    <w:name w:val="annotation reference"/>
    <w:unhideWhenUsed/>
    <w:rsid w:val="00251489"/>
    <w:rPr>
      <w:sz w:val="16"/>
      <w:szCs w:val="16"/>
    </w:rPr>
  </w:style>
  <w:style w:type="paragraph" w:customStyle="1" w:styleId="afc">
    <w:name w:val="قوسين"/>
    <w:basedOn w:val="Normal"/>
    <w:link w:val="Charf4"/>
    <w:rsid w:val="00251489"/>
    <w:pPr>
      <w:ind w:firstLine="284"/>
      <w:jc w:val="both"/>
    </w:pPr>
    <w:rPr>
      <w:rFonts w:ascii="Tahoma" w:eastAsia="Times New Roman" w:hAnsi="Tahoma"/>
      <w:sz w:val="28"/>
      <w:szCs w:val="28"/>
      <w:lang w:bidi="fa-IR"/>
    </w:rPr>
  </w:style>
  <w:style w:type="paragraph" w:styleId="Revision">
    <w:name w:val="Revision"/>
    <w:hidden/>
    <w:uiPriority w:val="99"/>
    <w:semiHidden/>
    <w:rsid w:val="00251489"/>
    <w:rPr>
      <w:rFonts w:eastAsia="Calibri" w:cs="Simplified Arabic"/>
      <w:sz w:val="24"/>
      <w:szCs w:val="28"/>
      <w:lang w:bidi="ar-SY"/>
    </w:rPr>
  </w:style>
  <w:style w:type="paragraph" w:customStyle="1" w:styleId="afd">
    <w:name w:val="پاورقی"/>
    <w:basedOn w:val="Normal"/>
    <w:link w:val="Charf5"/>
    <w:qFormat/>
    <w:rsid w:val="00251489"/>
    <w:pPr>
      <w:ind w:left="284" w:hanging="284"/>
      <w:jc w:val="both"/>
    </w:pPr>
    <w:rPr>
      <w:rFonts w:eastAsia="Times New Roman" w:cs="mylotus"/>
      <w:sz w:val="23"/>
      <w:szCs w:val="23"/>
      <w:lang w:bidi="fa-IR"/>
    </w:rPr>
  </w:style>
  <w:style w:type="character" w:customStyle="1" w:styleId="Charf4">
    <w:name w:val="قوسين Char"/>
    <w:basedOn w:val="DefaultParagraphFont"/>
    <w:link w:val="afc"/>
    <w:rsid w:val="00251489"/>
    <w:rPr>
      <w:rFonts w:ascii="Tahoma" w:hAnsi="Tahoma" w:cs="Traditional Arabic"/>
      <w:sz w:val="28"/>
      <w:szCs w:val="28"/>
      <w:lang w:bidi="fa-IR"/>
    </w:rPr>
  </w:style>
  <w:style w:type="paragraph" w:customStyle="1" w:styleId="afe">
    <w:name w:val="پاورقی بولد"/>
    <w:basedOn w:val="Normal"/>
    <w:link w:val="Charf6"/>
    <w:qFormat/>
    <w:rsid w:val="00251489"/>
    <w:pPr>
      <w:ind w:left="284" w:hanging="284"/>
      <w:jc w:val="both"/>
    </w:pPr>
    <w:rPr>
      <w:rFonts w:ascii="mylotus" w:eastAsia="Times New Roman" w:hAnsi="mylotus" w:cs="mylotus"/>
      <w:b/>
      <w:bCs/>
      <w:sz w:val="23"/>
      <w:szCs w:val="23"/>
      <w:lang w:bidi="fa-IR"/>
    </w:rPr>
  </w:style>
  <w:style w:type="character" w:customStyle="1" w:styleId="Charf5">
    <w:name w:val="پاورقی Char"/>
    <w:basedOn w:val="DefaultParagraphFont"/>
    <w:link w:val="afd"/>
    <w:rsid w:val="00251489"/>
    <w:rPr>
      <w:rFonts w:cs="mylotus"/>
      <w:sz w:val="23"/>
      <w:szCs w:val="23"/>
      <w:lang w:bidi="fa-IR"/>
    </w:rPr>
  </w:style>
  <w:style w:type="character" w:customStyle="1" w:styleId="Charf6">
    <w:name w:val="پاورقی بولد Char"/>
    <w:basedOn w:val="DefaultParagraphFont"/>
    <w:link w:val="afe"/>
    <w:rsid w:val="00251489"/>
    <w:rPr>
      <w:rFonts w:ascii="mylotus" w:hAnsi="mylotus" w:cs="mylotus"/>
      <w:b/>
      <w:bCs/>
      <w:sz w:val="23"/>
      <w:szCs w:val="23"/>
      <w:lang w:bidi="fa-IR"/>
    </w:rPr>
  </w:style>
  <w:style w:type="paragraph" w:customStyle="1" w:styleId="aff">
    <w:name w:val="آدرس کتابها"/>
    <w:basedOn w:val="Normal"/>
    <w:link w:val="Charf7"/>
    <w:rsid w:val="00251489"/>
    <w:pPr>
      <w:ind w:firstLine="284"/>
      <w:jc w:val="both"/>
    </w:pPr>
    <w:rPr>
      <w:rFonts w:ascii="mylotus" w:eastAsia="Times New Roman" w:hAnsi="mylotus" w:cs="mylotus"/>
      <w:sz w:val="22"/>
      <w:szCs w:val="22"/>
      <w:lang w:bidi="fa-IR"/>
    </w:rPr>
  </w:style>
  <w:style w:type="character" w:customStyle="1" w:styleId="Charf7">
    <w:name w:val="آدرس کتابها Char"/>
    <w:basedOn w:val="DefaultParagraphFont"/>
    <w:link w:val="aff"/>
    <w:rsid w:val="00251489"/>
    <w:rPr>
      <w:rFonts w:ascii="mylotus" w:hAnsi="mylotus" w:cs="mylotus"/>
      <w:sz w:val="22"/>
      <w:szCs w:val="22"/>
      <w:lang w:bidi="fa-IR"/>
    </w:rPr>
  </w:style>
  <w:style w:type="paragraph" w:customStyle="1" w:styleId="aff0">
    <w:name w:val="ترجمه احادیث و اقوال عربی"/>
    <w:basedOn w:val="Normal"/>
    <w:link w:val="Charf8"/>
    <w:rsid w:val="00251489"/>
    <w:pPr>
      <w:ind w:firstLine="284"/>
      <w:jc w:val="both"/>
    </w:pPr>
    <w:rPr>
      <w:rFonts w:ascii="IRLotus" w:eastAsia="Times New Roman" w:hAnsi="IRLotus" w:cs="IRLotus"/>
      <w:sz w:val="26"/>
      <w:szCs w:val="26"/>
      <w:lang w:bidi="fa-IR"/>
    </w:rPr>
  </w:style>
  <w:style w:type="paragraph" w:customStyle="1" w:styleId="a">
    <w:name w:val="شماره هایی متن"/>
    <w:basedOn w:val="Normal"/>
    <w:link w:val="Charf9"/>
    <w:qFormat/>
    <w:rsid w:val="00251489"/>
    <w:pPr>
      <w:numPr>
        <w:numId w:val="15"/>
      </w:numPr>
      <w:ind w:left="738" w:hanging="454"/>
      <w:jc w:val="both"/>
    </w:pPr>
    <w:rPr>
      <w:rFonts w:ascii="B Lotus" w:eastAsia="Times New Roman" w:hAnsi="B Lotus" w:cs="B Lotus"/>
      <w:sz w:val="26"/>
      <w:szCs w:val="26"/>
      <w:lang w:bidi="fa-IR"/>
    </w:rPr>
  </w:style>
  <w:style w:type="character" w:customStyle="1" w:styleId="Charf8">
    <w:name w:val="ترجمه احادیث و اقوال عربی Char"/>
    <w:basedOn w:val="DefaultParagraphFont"/>
    <w:link w:val="aff0"/>
    <w:rsid w:val="00251489"/>
    <w:rPr>
      <w:rFonts w:ascii="IRLotus" w:hAnsi="IRLotus" w:cs="IRLotus"/>
      <w:sz w:val="26"/>
      <w:szCs w:val="26"/>
      <w:lang w:bidi="fa-IR"/>
    </w:rPr>
  </w:style>
  <w:style w:type="character" w:customStyle="1" w:styleId="Charf9">
    <w:name w:val="شماره هایی متن Char"/>
    <w:basedOn w:val="DefaultParagraphFont"/>
    <w:link w:val="a"/>
    <w:rsid w:val="00251489"/>
    <w:rPr>
      <w:rFonts w:ascii="B Lotus" w:hAnsi="B Lotus" w:cs="B Lotus"/>
      <w:sz w:val="26"/>
      <w:szCs w:val="26"/>
      <w:lang w:bidi="fa-IR"/>
    </w:rPr>
  </w:style>
  <w:style w:type="paragraph" w:customStyle="1" w:styleId="aff1">
    <w:name w:val="متون بولد"/>
    <w:basedOn w:val="af5"/>
    <w:link w:val="Charfa"/>
    <w:qFormat/>
    <w:rsid w:val="00251489"/>
    <w:rPr>
      <w:b/>
      <w:bCs/>
      <w:lang w:bidi="fa-IR"/>
    </w:rPr>
  </w:style>
  <w:style w:type="character" w:customStyle="1" w:styleId="Charfa">
    <w:name w:val="متون بولد Char"/>
    <w:basedOn w:val="Chard"/>
    <w:link w:val="aff1"/>
    <w:rsid w:val="00251489"/>
    <w:rPr>
      <w:rFonts w:ascii="mylotus" w:eastAsia="Calibri" w:hAnsi="mylotus" w:cs="mylotus"/>
      <w:b/>
      <w:bCs/>
      <w:sz w:val="27"/>
      <w:szCs w:val="27"/>
      <w:lang w:bidi="fa-IR"/>
    </w:rPr>
  </w:style>
  <w:style w:type="character" w:styleId="SubtleEmphasis">
    <w:name w:val="Subtle Emphasis"/>
    <w:basedOn w:val="DefaultParagraphFont"/>
    <w:uiPriority w:val="19"/>
    <w:qFormat/>
    <w:rsid w:val="00251489"/>
    <w:rPr>
      <w:i/>
      <w:iCs/>
      <w:color w:val="808080"/>
    </w:rPr>
  </w:style>
  <w:style w:type="paragraph" w:customStyle="1" w:styleId="-0">
    <w:name w:val="آیات-"/>
    <w:basedOn w:val="af5"/>
    <w:link w:val="-Char0"/>
    <w:qFormat/>
    <w:rsid w:val="00251489"/>
    <w:rPr>
      <w:rFonts w:cs="KFGQPC Uthmanic Script HAFS"/>
      <w:color w:val="000000"/>
      <w:szCs w:val="28"/>
      <w:lang w:bidi="ar-SA"/>
    </w:rPr>
  </w:style>
  <w:style w:type="character" w:customStyle="1" w:styleId="-Char0">
    <w:name w:val="آیات- Char"/>
    <w:basedOn w:val="Char6"/>
    <w:link w:val="-0"/>
    <w:rsid w:val="00251489"/>
    <w:rPr>
      <w:rFonts w:ascii="mylotus" w:eastAsia="Calibri" w:hAnsi="mylotus" w:cs="KFGQPC Uthmanic Script HAFS"/>
      <w:color w:val="000000"/>
      <w:sz w:val="27"/>
      <w:szCs w:val="28"/>
    </w:rPr>
  </w:style>
  <w:style w:type="paragraph" w:styleId="ListParagraph">
    <w:name w:val="List Paragraph"/>
    <w:basedOn w:val="Normal"/>
    <w:uiPriority w:val="34"/>
    <w:qFormat/>
    <w:rsid w:val="00251489"/>
    <w:pPr>
      <w:spacing w:after="200" w:line="276" w:lineRule="auto"/>
      <w:ind w:left="720"/>
      <w:contextualSpacing/>
    </w:pPr>
    <w:rPr>
      <w:rFonts w:asciiTheme="minorHAnsi" w:eastAsiaTheme="minorHAnsi" w:hAnsiTheme="minorHAnsi" w:cstheme="minorBidi"/>
      <w:sz w:val="22"/>
      <w:szCs w:val="22"/>
    </w:rPr>
  </w:style>
  <w:style w:type="numbering" w:customStyle="1" w:styleId="NoList1">
    <w:name w:val="No List1"/>
    <w:next w:val="NoList"/>
    <w:uiPriority w:val="99"/>
    <w:semiHidden/>
    <w:unhideWhenUsed/>
    <w:rsid w:val="00251489"/>
  </w:style>
  <w:style w:type="numbering" w:customStyle="1" w:styleId="NoList2">
    <w:name w:val="No List2"/>
    <w:next w:val="NoList"/>
    <w:uiPriority w:val="99"/>
    <w:semiHidden/>
    <w:rsid w:val="00325172"/>
  </w:style>
  <w:style w:type="table" w:customStyle="1" w:styleId="TableGrid1">
    <w:name w:val="Table Grid1"/>
    <w:basedOn w:val="TableNormal"/>
    <w:next w:val="TableGrid"/>
    <w:rsid w:val="00325172"/>
    <w:pPr>
      <w:jc w:val="right"/>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uiPriority w:val="32"/>
    <w:qFormat/>
    <w:rsid w:val="00325172"/>
    <w:rPr>
      <w:b/>
      <w:bCs/>
      <w:smallCaps/>
      <w:color w:val="C0504D"/>
      <w:spacing w:val="5"/>
      <w:u w:val="single"/>
    </w:rPr>
  </w:style>
  <w:style w:type="paragraph" w:customStyle="1" w:styleId="NormalJustified">
    <w:name w:val="Normal + Justified"/>
    <w:aliases w:val="First line:  0.2&quot;"/>
    <w:basedOn w:val="Normal"/>
    <w:rsid w:val="00325172"/>
    <w:pPr>
      <w:ind w:firstLine="288"/>
      <w:jc w:val="both"/>
    </w:pPr>
    <w:rPr>
      <w:rFonts w:eastAsia="Times New Roman" w:cs="HQPB4"/>
      <w:sz w:val="28"/>
      <w:szCs w:val="28"/>
      <w:lang w:bidi="fa-IR"/>
    </w:rPr>
  </w:style>
  <w:style w:type="paragraph" w:customStyle="1" w:styleId="aff2">
    <w:name w:val="عنوان کلان"/>
    <w:basedOn w:val="Normal"/>
    <w:link w:val="Charfb"/>
    <w:rsid w:val="00325172"/>
    <w:pPr>
      <w:jc w:val="center"/>
    </w:pPr>
    <w:rPr>
      <w:rFonts w:eastAsia="Times New Roman" w:cs="B Jadid"/>
      <w:bCs/>
      <w:sz w:val="28"/>
      <w:szCs w:val="52"/>
      <w:lang w:val="x-none" w:eastAsia="x-none" w:bidi="fa-IR"/>
    </w:rPr>
  </w:style>
  <w:style w:type="paragraph" w:customStyle="1" w:styleId="aff3">
    <w:name w:val="عنوان کبیر"/>
    <w:basedOn w:val="Normal"/>
    <w:link w:val="Charfc"/>
    <w:rsid w:val="00325172"/>
    <w:pPr>
      <w:jc w:val="center"/>
    </w:pPr>
    <w:rPr>
      <w:rFonts w:eastAsia="Times New Roman" w:cs="B Jadid"/>
      <w:bCs/>
      <w:sz w:val="68"/>
      <w:szCs w:val="56"/>
      <w:lang w:val="x-none" w:eastAsia="x-none" w:bidi="fa-IR"/>
    </w:rPr>
  </w:style>
  <w:style w:type="character" w:customStyle="1" w:styleId="Charfb">
    <w:name w:val="عنوان کلان Char"/>
    <w:link w:val="aff2"/>
    <w:rsid w:val="00325172"/>
    <w:rPr>
      <w:rFonts w:cs="B Jadid"/>
      <w:bCs/>
      <w:sz w:val="28"/>
      <w:szCs w:val="52"/>
      <w:lang w:val="x-none" w:eastAsia="x-none" w:bidi="fa-IR"/>
    </w:rPr>
  </w:style>
  <w:style w:type="paragraph" w:customStyle="1" w:styleId="aff4">
    <w:name w:val="عنوان تتر"/>
    <w:basedOn w:val="Normal"/>
    <w:link w:val="Charfd"/>
    <w:rsid w:val="00325172"/>
    <w:pPr>
      <w:spacing w:before="240" w:after="240"/>
      <w:jc w:val="center"/>
    </w:pPr>
    <w:rPr>
      <w:rFonts w:eastAsia="Times New Roman" w:cs="Times New Roman"/>
      <w:bCs/>
      <w:sz w:val="28"/>
      <w:szCs w:val="32"/>
      <w:lang w:val="x-none" w:eastAsia="x-none"/>
    </w:rPr>
  </w:style>
  <w:style w:type="character" w:customStyle="1" w:styleId="Charfc">
    <w:name w:val="عنوان کبیر Char"/>
    <w:link w:val="aff3"/>
    <w:rsid w:val="00325172"/>
    <w:rPr>
      <w:rFonts w:cs="B Jadid"/>
      <w:bCs/>
      <w:sz w:val="68"/>
      <w:szCs w:val="56"/>
      <w:lang w:val="x-none" w:eastAsia="x-none" w:bidi="fa-IR"/>
    </w:rPr>
  </w:style>
  <w:style w:type="paragraph" w:customStyle="1" w:styleId="StyleComplexBLotus12ptJustifiedFirstline05cmCharCharChar2CharCharChar">
    <w:name w:val="Style (Complex) B Lotus 12 pt Justified First line:  0.5 cm Char Char Char2 Char Char Char"/>
    <w:basedOn w:val="Normal"/>
    <w:link w:val="StyleComplexBLotus12ptJustifiedFirstline05cmCharCharChar2CharCharCharChar"/>
    <w:rsid w:val="00325172"/>
    <w:pPr>
      <w:spacing w:line="192" w:lineRule="auto"/>
      <w:ind w:firstLine="284"/>
      <w:jc w:val="both"/>
    </w:pPr>
    <w:rPr>
      <w:rFonts w:ascii="B Badr" w:eastAsia="B Badr" w:hAnsi="B Badr" w:cs="Times New Roman"/>
      <w:sz w:val="24"/>
      <w:szCs w:val="24"/>
      <w:lang w:val="x-none" w:eastAsia="x-none"/>
    </w:rPr>
  </w:style>
  <w:style w:type="character" w:customStyle="1" w:styleId="Charfd">
    <w:name w:val="عنوان تتر Char"/>
    <w:link w:val="aff4"/>
    <w:rsid w:val="00325172"/>
    <w:rPr>
      <w:bCs/>
      <w:sz w:val="28"/>
      <w:szCs w:val="32"/>
      <w:lang w:val="x-none" w:eastAsia="x-none"/>
    </w:rPr>
  </w:style>
  <w:style w:type="character" w:customStyle="1" w:styleId="StyleComplexBLotus12ptJustifiedFirstline05cmCharCharChar2CharCharCharChar">
    <w:name w:val="Style (Complex) B Lotus 12 pt Justified First line:  0.5 cm Char Char Char2 Char Char Char Char"/>
    <w:link w:val="StyleComplexBLotus12ptJustifiedFirstline05cmCharCharChar2CharCharChar"/>
    <w:rsid w:val="00325172"/>
    <w:rPr>
      <w:rFonts w:ascii="B Badr" w:eastAsia="B Badr" w:hAnsi="B Badr"/>
      <w:sz w:val="24"/>
      <w:szCs w:val="24"/>
      <w:lang w:val="x-none" w:eastAsia="x-none"/>
    </w:rPr>
  </w:style>
  <w:style w:type="character" w:customStyle="1" w:styleId="1Char0">
    <w:name w:val="سبک1 نویسه Char"/>
    <w:rsid w:val="00325172"/>
    <w:rPr>
      <w:rFonts w:ascii="AGA Arabesque" w:eastAsia="B Badr" w:hAnsi="AGA Arabesque" w:cs="B Badr"/>
      <w:b/>
      <w:bCs/>
      <w:sz w:val="24"/>
      <w:szCs w:val="24"/>
      <w:lang w:bidi="fa-IR"/>
    </w:rPr>
  </w:style>
  <w:style w:type="character" w:customStyle="1" w:styleId="112ptChar0">
    <w:name w:val="سبک سبک1 + (پیچیده) ‏12 pt نویسه Char"/>
    <w:basedOn w:val="1Char0"/>
    <w:rsid w:val="00325172"/>
    <w:rPr>
      <w:rFonts w:ascii="AGA Arabesque" w:eastAsia="B Badr" w:hAnsi="AGA Arabesque" w:cs="B Badr"/>
      <w:b/>
      <w:bCs/>
      <w:sz w:val="24"/>
      <w:szCs w:val="24"/>
      <w:lang w:bidi="fa-IR"/>
    </w:rPr>
  </w:style>
  <w:style w:type="character" w:customStyle="1" w:styleId="StyleComplexBLotus12ptJustifiedFirstline05cmCharCharCharChar1">
    <w:name w:val="Style (Complex) B Lotus 12 pt Justified First line:  0.5 cm Char Char Char Char1"/>
    <w:rsid w:val="00325172"/>
    <w:rPr>
      <w:rFonts w:ascii="B Badr" w:eastAsia="B Badr" w:hAnsi="B Badr" w:cs="B Badr"/>
      <w:sz w:val="24"/>
      <w:szCs w:val="24"/>
      <w:lang w:val="en-US" w:eastAsia="en-US" w:bidi="ar-SA"/>
    </w:rPr>
  </w:style>
  <w:style w:type="paragraph" w:customStyle="1" w:styleId="StyleComplexBLotus12ptJustifiedFirstline05cmCharCharChar2CChar">
    <w:name w:val="Style (Complex) B Lotus 12 pt Justified First line:  0.5 cm Char Char Char2 C... Char"/>
    <w:basedOn w:val="StyleComplexBLotus12ptJustifiedFirstline05cmCharCharChar2CharCharChar"/>
    <w:link w:val="StyleComplexBLotus12ptJustifiedFirstline05cmCharCharChar2CCharChar"/>
    <w:rsid w:val="00325172"/>
    <w:pPr>
      <w:tabs>
        <w:tab w:val="right" w:pos="7399"/>
      </w:tabs>
      <w:spacing w:line="240" w:lineRule="auto"/>
      <w:ind w:left="1134" w:firstLine="0"/>
    </w:pPr>
    <w:rPr>
      <w:rFonts w:cs="B Zar"/>
      <w:b/>
      <w:bCs/>
      <w:color w:val="000000"/>
      <w:sz w:val="4"/>
      <w:szCs w:val="26"/>
      <w:lang w:bidi="fa-IR"/>
    </w:rPr>
  </w:style>
  <w:style w:type="character" w:customStyle="1" w:styleId="StyleComplexBLotus12ptJustifiedFirstline05cmCharCharChar2CCharChar">
    <w:name w:val="Style (Complex) B Lotus 12 pt Justified First line:  0.5 cm Char Char Char2 C... Char Char"/>
    <w:link w:val="StyleComplexBLotus12ptJustifiedFirstline05cmCharCharChar2CChar"/>
    <w:rsid w:val="00325172"/>
    <w:rPr>
      <w:rFonts w:ascii="B Badr" w:eastAsia="B Badr" w:hAnsi="B Badr" w:cs="B Zar"/>
      <w:b/>
      <w:bCs/>
      <w:color w:val="000000"/>
      <w:sz w:val="4"/>
      <w:szCs w:val="26"/>
      <w:lang w:val="x-none" w:eastAsia="x-none" w:bidi="fa-IR"/>
    </w:rPr>
  </w:style>
  <w:style w:type="character" w:styleId="FollowedHyperlink">
    <w:name w:val="FollowedHyperlink"/>
    <w:rsid w:val="00325172"/>
    <w:rPr>
      <w:color w:val="800080"/>
      <w:u w:val="single"/>
    </w:rPr>
  </w:style>
  <w:style w:type="character" w:customStyle="1" w:styleId="Charfe">
    <w:name w:val="Char"/>
    <w:rsid w:val="00325172"/>
    <w:rPr>
      <w:rFonts w:ascii="B Zar" w:eastAsia="B Zar" w:hAnsi="B Zar" w:cs="B Zar"/>
      <w:b/>
      <w:bCs/>
      <w:sz w:val="26"/>
      <w:szCs w:val="26"/>
      <w:lang w:val="en-US" w:eastAsia="en-US" w:bidi="ar-SA"/>
    </w:rPr>
  </w:style>
  <w:style w:type="paragraph" w:customStyle="1" w:styleId="StyleComplexBLotus12ptJustifiedFirstline05cmCharCharChar">
    <w:name w:val="Style (Complex) B Lotus 12 pt Justified First line:  0.5 cm Char Char Char"/>
    <w:basedOn w:val="Normal"/>
    <w:rsid w:val="00325172"/>
    <w:pPr>
      <w:spacing w:line="192" w:lineRule="auto"/>
      <w:ind w:firstLine="284"/>
      <w:jc w:val="both"/>
    </w:pPr>
    <w:rPr>
      <w:rFonts w:ascii="B Badr" w:eastAsia="B Badr" w:hAnsi="B Badr" w:cs="B Badr"/>
      <w:sz w:val="24"/>
      <w:szCs w:val="24"/>
    </w:rPr>
  </w:style>
  <w:style w:type="paragraph" w:customStyle="1" w:styleId="StyleComplexBLotus12ptJustifiedFirstline05cmCharCharChar2Char">
    <w:name w:val="Style (Complex) B Lotus 12 pt Justified First line:  0.5 cm Char Char Char2 Char"/>
    <w:basedOn w:val="Normal"/>
    <w:link w:val="StyleComplexBLotus12ptJustifiedFirstline05cmCharCharChar2CharChar"/>
    <w:rsid w:val="00325172"/>
    <w:pPr>
      <w:spacing w:line="192" w:lineRule="auto"/>
      <w:ind w:firstLine="284"/>
      <w:jc w:val="both"/>
    </w:pPr>
    <w:rPr>
      <w:rFonts w:ascii="B Badr" w:eastAsia="B Badr" w:hAnsi="B Badr" w:cs="Times New Roman"/>
      <w:sz w:val="24"/>
      <w:szCs w:val="24"/>
      <w:lang w:val="x-none" w:eastAsia="x-none"/>
    </w:rPr>
  </w:style>
  <w:style w:type="paragraph" w:customStyle="1" w:styleId="StyleComplexBLotus12ptJustifiedFirstline05cmCharCharChar2C">
    <w:name w:val="Style (Complex) B Lotus 12 pt Justified First line:  0.5 cm Char Char Char2 C..."/>
    <w:basedOn w:val="StyleComplexBLotus12ptJustifiedFirstline05cmCharCharChar2Char"/>
    <w:link w:val="StyleComplexBLotus12ptJustifiedFirstline05cmCharCharChar2CChar1"/>
    <w:rsid w:val="00325172"/>
    <w:pPr>
      <w:tabs>
        <w:tab w:val="right" w:pos="7399"/>
      </w:tabs>
      <w:spacing w:line="240" w:lineRule="auto"/>
      <w:ind w:left="1134" w:firstLine="0"/>
    </w:pPr>
    <w:rPr>
      <w:rFonts w:cs="B Zar"/>
      <w:b/>
      <w:bCs/>
      <w:color w:val="000000"/>
      <w:sz w:val="4"/>
      <w:szCs w:val="26"/>
      <w:lang w:bidi="fa-IR"/>
    </w:rPr>
  </w:style>
  <w:style w:type="paragraph" w:customStyle="1" w:styleId="StyleComplexBLotus12ptJustifiedFirstline05cmCharChar">
    <w:name w:val="Style (Complex) B Lotus 12 pt Justified First line:  0.5 cm Char Char"/>
    <w:basedOn w:val="Normal"/>
    <w:rsid w:val="00325172"/>
    <w:pPr>
      <w:spacing w:line="192" w:lineRule="auto"/>
      <w:ind w:firstLine="284"/>
      <w:jc w:val="both"/>
    </w:pPr>
    <w:rPr>
      <w:rFonts w:ascii="B Badr" w:eastAsia="B Badr" w:hAnsi="B Badr" w:cs="B Badr"/>
      <w:sz w:val="24"/>
      <w:szCs w:val="24"/>
    </w:rPr>
  </w:style>
  <w:style w:type="character" w:customStyle="1" w:styleId="NoSpacingChar">
    <w:name w:val="No Spacing Char"/>
    <w:link w:val="NoSpacing"/>
    <w:uiPriority w:val="1"/>
    <w:rsid w:val="00325172"/>
    <w:rPr>
      <w:rFonts w:cs="B Zar"/>
      <w:sz w:val="28"/>
      <w:szCs w:val="28"/>
    </w:rPr>
  </w:style>
  <w:style w:type="numbering" w:customStyle="1" w:styleId="NoList11">
    <w:name w:val="No List11"/>
    <w:next w:val="NoList"/>
    <w:uiPriority w:val="99"/>
    <w:semiHidden/>
    <w:rsid w:val="00325172"/>
  </w:style>
  <w:style w:type="character" w:customStyle="1" w:styleId="Heading1Char1">
    <w:name w:val="Heading 1 Char1"/>
    <w:rsid w:val="00325172"/>
    <w:rPr>
      <w:rFonts w:ascii="B Zar" w:eastAsia="B Zar" w:hAnsi="B Zar" w:cs="B Zar"/>
      <w:b/>
      <w:bCs/>
      <w:sz w:val="30"/>
      <w:szCs w:val="30"/>
      <w:lang w:val="en-US" w:eastAsia="en-US" w:bidi="ar-SA"/>
    </w:rPr>
  </w:style>
  <w:style w:type="table" w:customStyle="1" w:styleId="TableGrid11">
    <w:name w:val="Table Grid11"/>
    <w:basedOn w:val="TableNormal"/>
    <w:next w:val="TableGrid"/>
    <w:rsid w:val="00325172"/>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ComplexBLotus12ptJustifiedFirstline05cmCharCharCharCharChar1Char">
    <w:name w:val="Style (Complex) B Lotus 12 pt Justified First line:  0.5 cm Char Char Char Char Char1 Char"/>
    <w:basedOn w:val="Normal"/>
    <w:link w:val="StyleComplexBLotus12ptJustifiedFirstline05cmCharCharCharCharChar1CharChar"/>
    <w:rsid w:val="00325172"/>
    <w:pPr>
      <w:spacing w:line="192" w:lineRule="auto"/>
      <w:ind w:firstLine="284"/>
      <w:jc w:val="both"/>
    </w:pPr>
    <w:rPr>
      <w:rFonts w:ascii="B Badr" w:eastAsia="B Badr" w:hAnsi="B Badr" w:cs="Times New Roman"/>
      <w:sz w:val="24"/>
      <w:szCs w:val="24"/>
      <w:lang w:val="x-none" w:eastAsia="x-none"/>
    </w:rPr>
  </w:style>
  <w:style w:type="character" w:customStyle="1" w:styleId="StyleComplexBLotus12ptJustifiedFirstline05cmCharCharCharCharChar1CharChar">
    <w:name w:val="Style (Complex) B Lotus 12 pt Justified First line:  0.5 cm Char Char Char Char Char1 Char Char"/>
    <w:link w:val="StyleComplexBLotus12ptJustifiedFirstline05cmCharCharCharCharChar1Char"/>
    <w:rsid w:val="00325172"/>
    <w:rPr>
      <w:rFonts w:ascii="B Badr" w:eastAsia="B Badr" w:hAnsi="B Badr"/>
      <w:sz w:val="24"/>
      <w:szCs w:val="24"/>
      <w:lang w:val="x-none" w:eastAsia="x-none"/>
    </w:rPr>
  </w:style>
  <w:style w:type="character" w:customStyle="1" w:styleId="Heading1CharCharCharChar1">
    <w:name w:val="Heading 1 Char Char Char Char1"/>
    <w:aliases w:val="Heading 11 Char Char,Heading 1 Char Char Char1"/>
    <w:rsid w:val="00325172"/>
    <w:rPr>
      <w:rFonts w:ascii="Arial" w:hAnsi="Arial" w:cs="Arial"/>
      <w:b/>
      <w:bCs/>
      <w:kern w:val="32"/>
      <w:sz w:val="32"/>
      <w:szCs w:val="32"/>
      <w:lang w:val="en-US" w:eastAsia="en-US" w:bidi="ar-SA"/>
    </w:rPr>
  </w:style>
  <w:style w:type="character" w:customStyle="1" w:styleId="Heading11CharCharChar">
    <w:name w:val="Heading 11 Char Char Char"/>
    <w:rsid w:val="00325172"/>
    <w:rPr>
      <w:rFonts w:ascii="B Zar" w:eastAsia="B Zar" w:hAnsi="B Zar" w:cs="B Zar"/>
      <w:b/>
      <w:bCs/>
      <w:sz w:val="30"/>
      <w:szCs w:val="30"/>
      <w:lang w:val="en-US" w:eastAsia="en-US" w:bidi="ar-SA"/>
    </w:rPr>
  </w:style>
  <w:style w:type="paragraph" w:customStyle="1" w:styleId="StyleHeading1">
    <w:name w:val="Style Heading 1 +"/>
    <w:basedOn w:val="Heading1"/>
    <w:rsid w:val="00325172"/>
    <w:pPr>
      <w:bidi w:val="0"/>
    </w:pPr>
    <w:rPr>
      <w:rFonts w:ascii="Times New Roman" w:eastAsia="Times New Roman" w:hAnsi="Times New Roman"/>
      <w:kern w:val="32"/>
      <w:lang w:val="x-none" w:eastAsia="x-none"/>
    </w:rPr>
  </w:style>
  <w:style w:type="character" w:customStyle="1" w:styleId="Heading3CharCharCharChar">
    <w:name w:val="Heading 3 Char Char Char Char"/>
    <w:rsid w:val="00325172"/>
    <w:rPr>
      <w:rFonts w:ascii="B Zar" w:hAnsi="B Zar" w:cs="B Zar"/>
      <w:b/>
      <w:bCs/>
      <w:sz w:val="24"/>
      <w:szCs w:val="24"/>
      <w:lang w:val="en-US" w:eastAsia="en-US" w:bidi="ar-SA"/>
    </w:rPr>
  </w:style>
  <w:style w:type="character" w:customStyle="1" w:styleId="StyleComplexBLotus12ptJustifiedFirstline05cmCharCharCharCharCharCharCharCharCharCharCharCharCharCharCharCharChar">
    <w:name w:val="Style (Complex) B Lotus 12 pt Justified First line:  0.5 cm Char Char Char Char Char Char Char Char Char Char Char Char Char Char Char Char Char"/>
    <w:rsid w:val="00325172"/>
    <w:rPr>
      <w:rFonts w:ascii="B Badr" w:eastAsia="B Badr" w:hAnsi="B Badr" w:cs="B Badr"/>
      <w:sz w:val="24"/>
      <w:szCs w:val="24"/>
      <w:lang w:val="en-US" w:eastAsia="en-US" w:bidi="ar-SA"/>
    </w:rPr>
  </w:style>
  <w:style w:type="paragraph" w:customStyle="1" w:styleId="StyleHeading2">
    <w:name w:val="Style Heading 2 +"/>
    <w:basedOn w:val="Heading2"/>
    <w:rsid w:val="00325172"/>
    <w:pPr>
      <w:bidi w:val="0"/>
    </w:pPr>
    <w:rPr>
      <w:rFonts w:ascii="Times New Roman" w:eastAsia="Times New Roman" w:hAnsi="Times New Roman"/>
      <w:sz w:val="22"/>
      <w:szCs w:val="22"/>
      <w:lang w:val="x-none" w:eastAsia="x-none"/>
    </w:rPr>
  </w:style>
  <w:style w:type="paragraph" w:customStyle="1" w:styleId="StyleHeading3">
    <w:name w:val="Style Heading 3"/>
    <w:aliases w:val="Heading 3 Char +"/>
    <w:basedOn w:val="Heading3"/>
    <w:rsid w:val="00325172"/>
    <w:pPr>
      <w:bidi w:val="0"/>
      <w:jc w:val="both"/>
    </w:pPr>
    <w:rPr>
      <w:rFonts w:eastAsia="Times New Roman"/>
      <w:sz w:val="22"/>
      <w:szCs w:val="22"/>
      <w:lang w:val="x-none" w:eastAsia="x-none"/>
    </w:rPr>
  </w:style>
  <w:style w:type="paragraph" w:customStyle="1" w:styleId="StyleComplexBLotus12ptJustifiedFirstline05cmCharCharChar2CharCharCharCharChar">
    <w:name w:val="Style (Complex) B Lotus 12 pt Justified First line:  0.5 cm Char Char Char2 Char Char Char Char Char"/>
    <w:basedOn w:val="Normal"/>
    <w:link w:val="StyleComplexBLotus12ptJustifiedFirstline05cmCharCharChar2CharCharCharCharCharChar"/>
    <w:rsid w:val="00325172"/>
    <w:pPr>
      <w:spacing w:line="192" w:lineRule="auto"/>
      <w:ind w:firstLine="284"/>
      <w:jc w:val="both"/>
    </w:pPr>
    <w:rPr>
      <w:rFonts w:ascii="B Badr" w:eastAsia="B Badr" w:hAnsi="B Badr" w:cs="Times New Roman"/>
      <w:sz w:val="24"/>
      <w:szCs w:val="24"/>
      <w:lang w:val="x-none" w:eastAsia="x-none"/>
    </w:rPr>
  </w:style>
  <w:style w:type="character" w:customStyle="1" w:styleId="StyleComplexBLotus12ptJustifiedFirstline05cmCharCharChar2CharCharCharCharCharChar">
    <w:name w:val="Style (Complex) B Lotus 12 pt Justified First line:  0.5 cm Char Char Char2 Char Char Char Char Char Char"/>
    <w:link w:val="StyleComplexBLotus12ptJustifiedFirstline05cmCharCharChar2CharCharCharCharChar"/>
    <w:rsid w:val="00325172"/>
    <w:rPr>
      <w:rFonts w:ascii="B Badr" w:eastAsia="B Badr" w:hAnsi="B Badr"/>
      <w:sz w:val="24"/>
      <w:szCs w:val="24"/>
      <w:lang w:val="x-none" w:eastAsia="x-none"/>
    </w:rPr>
  </w:style>
  <w:style w:type="character" w:customStyle="1" w:styleId="StyleComplexBLotus12ptJustifiedFirstline05cmCharCharChar2CharChar">
    <w:name w:val="Style (Complex) B Lotus 12 pt Justified First line:  0.5 cm Char Char Char2 Char Char"/>
    <w:link w:val="StyleComplexBLotus12ptJustifiedFirstline05cmCharCharChar2Char"/>
    <w:rsid w:val="00325172"/>
    <w:rPr>
      <w:rFonts w:ascii="B Badr" w:eastAsia="B Badr" w:hAnsi="B Badr"/>
      <w:sz w:val="24"/>
      <w:szCs w:val="24"/>
      <w:lang w:val="x-none" w:eastAsia="x-none"/>
    </w:rPr>
  </w:style>
  <w:style w:type="character" w:customStyle="1" w:styleId="StyleComplexBLotus12ptJustifiedFirstline05cmCharCharChar2CChar1">
    <w:name w:val="Style (Complex) B Lotus 12 pt Justified First line:  0.5 cm Char Char Char2 C... Char1"/>
    <w:link w:val="StyleComplexBLotus12ptJustifiedFirstline05cmCharCharChar2C"/>
    <w:rsid w:val="00325172"/>
    <w:rPr>
      <w:rFonts w:ascii="B Badr" w:eastAsia="B Badr" w:hAnsi="B Badr" w:cs="B Zar"/>
      <w:b/>
      <w:bCs/>
      <w:color w:val="000000"/>
      <w:sz w:val="4"/>
      <w:szCs w:val="26"/>
      <w:lang w:val="x-none" w:eastAsia="x-none" w:bidi="fa-IR"/>
    </w:rPr>
  </w:style>
  <w:style w:type="character" w:customStyle="1" w:styleId="StyleComplexBLotus12ptJustifiedFirstline05cmCharCharCharCharCharCharCharCharCharCharCharCharCharCharCharCharCharChar">
    <w:name w:val="Style (Complex) B Lotus 12 pt Justified First line:  0.5 cm Char Char Char Char Char Char Char Char Char Char Char Char Char Char Char Char Char Char"/>
    <w:rsid w:val="00325172"/>
    <w:rPr>
      <w:rFonts w:ascii="B Badr" w:eastAsia="B Badr" w:hAnsi="B Badr" w:cs="B Badr"/>
      <w:sz w:val="24"/>
      <w:szCs w:val="24"/>
      <w:lang w:val="en-US" w:eastAsia="en-US" w:bidi="ar-SA"/>
    </w:rPr>
  </w:style>
  <w:style w:type="paragraph" w:customStyle="1" w:styleId="BLotus115">
    <w:name w:val="عادي + (العربية وغيرها) B Lotus، ‏11.5 نقطة"/>
    <w:basedOn w:val="StyleComplexBLotus12ptJustifiedFirstline05cmCharCharChar2CharCharCharCharChar"/>
    <w:link w:val="BLotus115Char"/>
    <w:rsid w:val="00325172"/>
    <w:pPr>
      <w:widowControl w:val="0"/>
      <w:spacing w:line="226" w:lineRule="auto"/>
      <w:jc w:val="lowKashida"/>
    </w:pPr>
    <w:rPr>
      <w:rFonts w:cs="Traditional Arabic"/>
      <w:sz w:val="23"/>
      <w:szCs w:val="23"/>
      <w:lang w:bidi="fa-IR"/>
    </w:rPr>
  </w:style>
  <w:style w:type="character" w:customStyle="1" w:styleId="BLotus115Char">
    <w:name w:val="عادي + (العربية وغيرها) B Lotus، ‏11.5 نقطة Char"/>
    <w:link w:val="BLotus115"/>
    <w:rsid w:val="00325172"/>
    <w:rPr>
      <w:rFonts w:ascii="B Badr" w:eastAsia="B Badr" w:hAnsi="B Badr" w:cs="Traditional Arabic"/>
      <w:sz w:val="23"/>
      <w:szCs w:val="23"/>
      <w:lang w:val="x-none" w:eastAsia="x-none" w:bidi="fa-IR"/>
    </w:rPr>
  </w:style>
  <w:style w:type="paragraph" w:customStyle="1" w:styleId="a0">
    <w:name w:val="متن نقطه دار"/>
    <w:basedOn w:val="Normal"/>
    <w:link w:val="Charff"/>
    <w:qFormat/>
    <w:rsid w:val="00325172"/>
    <w:pPr>
      <w:numPr>
        <w:numId w:val="20"/>
      </w:numPr>
      <w:spacing w:line="214" w:lineRule="auto"/>
      <w:jc w:val="lowKashida"/>
    </w:pPr>
    <w:rPr>
      <w:rFonts w:ascii="Tahoma" w:hAnsi="Tahoma" w:cs="B Mitra"/>
      <w:sz w:val="28"/>
      <w:szCs w:val="28"/>
      <w:lang w:val="x-none" w:eastAsia="x-none"/>
    </w:rPr>
  </w:style>
  <w:style w:type="paragraph" w:customStyle="1" w:styleId="aff5">
    <w:name w:val="آیات عادی"/>
    <w:basedOn w:val="Normal"/>
    <w:link w:val="Charff0"/>
    <w:qFormat/>
    <w:rsid w:val="00325172"/>
    <w:pPr>
      <w:spacing w:line="214" w:lineRule="auto"/>
      <w:ind w:firstLine="340"/>
      <w:jc w:val="lowKashida"/>
    </w:pPr>
    <w:rPr>
      <w:rFonts w:ascii="KFGQPC Uthmanic Script HAFS" w:eastAsia="Times New Roman" w:cs="Times New Roman"/>
      <w:sz w:val="28"/>
      <w:szCs w:val="28"/>
      <w:lang w:val="x-none" w:eastAsia="x-none"/>
    </w:rPr>
  </w:style>
  <w:style w:type="character" w:customStyle="1" w:styleId="Charff">
    <w:name w:val="متن نقطه دار Char"/>
    <w:link w:val="a0"/>
    <w:rsid w:val="00325172"/>
    <w:rPr>
      <w:rFonts w:ascii="Tahoma" w:eastAsia="SimSun" w:hAnsi="Tahoma" w:cs="B Mitra"/>
      <w:sz w:val="28"/>
      <w:szCs w:val="28"/>
      <w:lang w:val="x-none" w:eastAsia="x-none"/>
    </w:rPr>
  </w:style>
  <w:style w:type="paragraph" w:customStyle="1" w:styleId="aff6">
    <w:name w:val="آیات بولد"/>
    <w:basedOn w:val="Normal"/>
    <w:link w:val="Charff1"/>
    <w:qFormat/>
    <w:rsid w:val="00325172"/>
    <w:pPr>
      <w:spacing w:line="214" w:lineRule="auto"/>
      <w:ind w:firstLine="340"/>
      <w:jc w:val="lowKashida"/>
    </w:pPr>
    <w:rPr>
      <w:rFonts w:ascii="Times New Roman Bold" w:eastAsia="Times New Roman" w:hAnsi="Times New Roman Bold" w:cs="Times New Roman"/>
      <w:b/>
      <w:bCs/>
      <w:sz w:val="28"/>
      <w:szCs w:val="28"/>
      <w:lang w:val="x-none" w:eastAsia="x-none"/>
    </w:rPr>
  </w:style>
  <w:style w:type="character" w:customStyle="1" w:styleId="Charff0">
    <w:name w:val="آیات عادی Char"/>
    <w:link w:val="aff5"/>
    <w:rsid w:val="00325172"/>
    <w:rPr>
      <w:rFonts w:ascii="KFGQPC Uthmanic Script HAFS"/>
      <w:sz w:val="28"/>
      <w:szCs w:val="28"/>
      <w:lang w:val="x-none" w:eastAsia="x-none"/>
    </w:rPr>
  </w:style>
  <w:style w:type="paragraph" w:customStyle="1" w:styleId="aff7">
    <w:name w:val="ادرس ایات"/>
    <w:basedOn w:val="Normal"/>
    <w:link w:val="Charff2"/>
    <w:qFormat/>
    <w:rsid w:val="00325172"/>
    <w:pPr>
      <w:spacing w:line="214" w:lineRule="auto"/>
      <w:ind w:firstLine="340"/>
      <w:jc w:val="lowKashida"/>
    </w:pPr>
    <w:rPr>
      <w:rFonts w:ascii="mylotus" w:eastAsia="Times New Roman" w:hAnsi="mylotus" w:cs="Times New Roman"/>
      <w:sz w:val="24"/>
      <w:szCs w:val="24"/>
      <w:lang w:val="x-none" w:eastAsia="x-none"/>
    </w:rPr>
  </w:style>
  <w:style w:type="character" w:customStyle="1" w:styleId="Charff1">
    <w:name w:val="آیات بولد Char"/>
    <w:link w:val="aff6"/>
    <w:rsid w:val="00325172"/>
    <w:rPr>
      <w:rFonts w:ascii="Times New Roman Bold" w:hAnsi="Times New Roman Bold"/>
      <w:b/>
      <w:bCs/>
      <w:sz w:val="28"/>
      <w:szCs w:val="28"/>
      <w:lang w:val="x-none" w:eastAsia="x-none"/>
    </w:rPr>
  </w:style>
  <w:style w:type="paragraph" w:customStyle="1" w:styleId="aff8">
    <w:name w:val="تیر اول"/>
    <w:basedOn w:val="Normal"/>
    <w:link w:val="Charff3"/>
    <w:rsid w:val="00325172"/>
    <w:pPr>
      <w:spacing w:before="1080" w:after="240"/>
      <w:jc w:val="center"/>
      <w:outlineLvl w:val="0"/>
    </w:pPr>
    <w:rPr>
      <w:rFonts w:ascii="Times New Roman Bold" w:eastAsia="Times New Roman" w:hAnsi="Times New Roman Bold" w:cs="B Yagut"/>
      <w:b/>
      <w:bCs/>
      <w:sz w:val="32"/>
      <w:szCs w:val="32"/>
      <w:lang w:val="x-none" w:eastAsia="x-none" w:bidi="fa-IR"/>
    </w:rPr>
  </w:style>
  <w:style w:type="character" w:customStyle="1" w:styleId="Charff2">
    <w:name w:val="ادرس ایات Char"/>
    <w:link w:val="aff7"/>
    <w:rsid w:val="00325172"/>
    <w:rPr>
      <w:rFonts w:ascii="mylotus" w:hAnsi="mylotus"/>
      <w:sz w:val="24"/>
      <w:szCs w:val="24"/>
      <w:lang w:val="x-none" w:eastAsia="x-none"/>
    </w:rPr>
  </w:style>
  <w:style w:type="character" w:customStyle="1" w:styleId="Charff3">
    <w:name w:val="تیر اول Char"/>
    <w:link w:val="aff8"/>
    <w:rsid w:val="00325172"/>
    <w:rPr>
      <w:rFonts w:ascii="Times New Roman Bold" w:hAnsi="Times New Roman Bold" w:cs="B Yagut"/>
      <w:b/>
      <w:bCs/>
      <w:sz w:val="32"/>
      <w:szCs w:val="32"/>
      <w:lang w:val="x-none" w:eastAsia="x-none" w:bidi="fa-IR"/>
    </w:rPr>
  </w:style>
  <w:style w:type="table" w:customStyle="1" w:styleId="Table3Deffects11">
    <w:name w:val="Table 3D effects 11"/>
    <w:basedOn w:val="TableNormal"/>
    <w:next w:val="Table3Deffects1"/>
    <w:rsid w:val="00325172"/>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31">
    <w:name w:val="Table 3D effects 31"/>
    <w:basedOn w:val="TableNormal"/>
    <w:next w:val="Table3Deffects3"/>
    <w:rsid w:val="00325172"/>
    <w:pPr>
      <w:bidi/>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rsid w:val="00325172"/>
    <w:pPr>
      <w:bidi/>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11">
    <w:name w:val="Table Classic 11"/>
    <w:basedOn w:val="TableNormal"/>
    <w:next w:val="TableClassic1"/>
    <w:rsid w:val="00325172"/>
    <w:pPr>
      <w:bidi/>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ff9">
    <w:name w:val="آدرس ایات"/>
    <w:basedOn w:val="StyleComplexBLotus12ptJustifiedFirstline05cm"/>
    <w:link w:val="Charff4"/>
    <w:qFormat/>
    <w:rsid w:val="00325172"/>
    <w:pPr>
      <w:spacing w:line="226" w:lineRule="auto"/>
      <w:ind w:firstLine="288"/>
    </w:pPr>
    <w:rPr>
      <w:rFonts w:ascii="mylotus" w:hAnsi="mylotus" w:cs="Times New Roman"/>
      <w:lang w:val="x-none" w:eastAsia="x-none"/>
    </w:rPr>
  </w:style>
  <w:style w:type="character" w:customStyle="1" w:styleId="Charff4">
    <w:name w:val="آدرس ایات Char"/>
    <w:link w:val="aff9"/>
    <w:rsid w:val="00325172"/>
    <w:rPr>
      <w:rFonts w:ascii="mylotus" w:eastAsia="B Badr" w:hAnsi="mylotus"/>
      <w:sz w:val="24"/>
      <w:szCs w:val="24"/>
      <w:lang w:val="x-none" w:eastAsia="x-none"/>
    </w:rPr>
  </w:style>
  <w:style w:type="paragraph" w:customStyle="1" w:styleId="affa">
    <w:name w:val="تيتر اول"/>
    <w:basedOn w:val="Normal"/>
    <w:link w:val="Charff5"/>
    <w:qFormat/>
    <w:rsid w:val="00325172"/>
    <w:pPr>
      <w:spacing w:before="2040" w:after="480"/>
      <w:jc w:val="center"/>
      <w:outlineLvl w:val="0"/>
    </w:pPr>
    <w:rPr>
      <w:rFonts w:ascii="Arial" w:eastAsia="B Zar" w:hAnsi="Arial" w:cs="B Yagut"/>
      <w:b/>
      <w:bCs/>
      <w:noProof/>
      <w:sz w:val="32"/>
      <w:szCs w:val="32"/>
      <w:lang w:val="x-none" w:eastAsia="x-none"/>
    </w:rPr>
  </w:style>
  <w:style w:type="character" w:customStyle="1" w:styleId="Charff5">
    <w:name w:val="تيتر اول Char"/>
    <w:link w:val="affa"/>
    <w:rsid w:val="00325172"/>
    <w:rPr>
      <w:rFonts w:ascii="Arial" w:eastAsia="B Zar" w:hAnsi="Arial" w:cs="B Yagut"/>
      <w:b/>
      <w:bCs/>
      <w:noProof/>
      <w:sz w:val="32"/>
      <w:szCs w:val="32"/>
      <w:lang w:val="x-none" w:eastAsia="x-none"/>
    </w:rPr>
  </w:style>
  <w:style w:type="paragraph" w:customStyle="1" w:styleId="-1">
    <w:name w:val="تیتر اول-ابواب"/>
    <w:basedOn w:val="aff8"/>
    <w:link w:val="-Char1"/>
    <w:qFormat/>
    <w:rsid w:val="00325172"/>
    <w:pPr>
      <w:spacing w:before="840" w:line="228" w:lineRule="auto"/>
    </w:pPr>
  </w:style>
  <w:style w:type="character" w:customStyle="1" w:styleId="-Char1">
    <w:name w:val="تیتر اول-ابواب Char"/>
    <w:link w:val="-1"/>
    <w:rsid w:val="00325172"/>
    <w:rPr>
      <w:rFonts w:ascii="Times New Roman Bold" w:hAnsi="Times New Roman Bold" w:cs="B Yagut"/>
      <w:b/>
      <w:bCs/>
      <w:sz w:val="32"/>
      <w:szCs w:val="32"/>
      <w:lang w:val="x-none" w:eastAsia="x-none" w:bidi="fa-IR"/>
    </w:rPr>
  </w:style>
  <w:style w:type="paragraph" w:customStyle="1" w:styleId="affb">
    <w:name w:val="عدد مرجوع"/>
    <w:basedOn w:val="a2"/>
    <w:link w:val="Charff6"/>
    <w:qFormat/>
    <w:rsid w:val="00325172"/>
    <w:pPr>
      <w:spacing w:line="228" w:lineRule="auto"/>
    </w:pPr>
    <w:rPr>
      <w:rFonts w:ascii="Times New Roman Bold" w:eastAsia="B Badr" w:hAnsi="Times New Roman Bold" w:cs="B Lotus"/>
      <w:b/>
      <w:bCs/>
      <w:noProof w:val="0"/>
      <w:color w:val="FFFFFF"/>
      <w:sz w:val="2"/>
      <w:szCs w:val="2"/>
      <w:lang w:val="x-none" w:eastAsia="x-none"/>
    </w:rPr>
  </w:style>
  <w:style w:type="character" w:customStyle="1" w:styleId="Charff6">
    <w:name w:val="عدد مرجوع Char"/>
    <w:link w:val="affb"/>
    <w:rsid w:val="00325172"/>
    <w:rPr>
      <w:rFonts w:ascii="Times New Roman Bold" w:eastAsia="B Badr" w:hAnsi="Times New Roman Bold" w:cs="B Lotus"/>
      <w:b/>
      <w:bCs/>
      <w:color w:val="FFFFFF"/>
      <w:sz w:val="2"/>
      <w:szCs w:val="2"/>
      <w:lang w:val="x-none" w:eastAsia="x-none" w:bidi="fa-IR"/>
    </w:rPr>
  </w:style>
  <w:style w:type="table" w:customStyle="1" w:styleId="TableGrid2">
    <w:name w:val="Table Grid2"/>
    <w:basedOn w:val="TableNormal"/>
    <w:next w:val="TableGrid"/>
    <w:uiPriority w:val="59"/>
    <w:rsid w:val="00185861"/>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55731">
      <w:bodyDiv w:val="1"/>
      <w:marLeft w:val="0"/>
      <w:marRight w:val="0"/>
      <w:marTop w:val="0"/>
      <w:marBottom w:val="0"/>
      <w:divBdr>
        <w:top w:val="none" w:sz="0" w:space="0" w:color="auto"/>
        <w:left w:val="none" w:sz="0" w:space="0" w:color="auto"/>
        <w:bottom w:val="none" w:sz="0" w:space="0" w:color="auto"/>
        <w:right w:val="none" w:sz="0" w:space="0" w:color="auto"/>
      </w:divBdr>
    </w:div>
    <w:div w:id="27950906">
      <w:bodyDiv w:val="1"/>
      <w:marLeft w:val="0"/>
      <w:marRight w:val="0"/>
      <w:marTop w:val="0"/>
      <w:marBottom w:val="0"/>
      <w:divBdr>
        <w:top w:val="none" w:sz="0" w:space="0" w:color="auto"/>
        <w:left w:val="none" w:sz="0" w:space="0" w:color="auto"/>
        <w:bottom w:val="none" w:sz="0" w:space="0" w:color="auto"/>
        <w:right w:val="none" w:sz="0" w:space="0" w:color="auto"/>
      </w:divBdr>
    </w:div>
    <w:div w:id="240725230">
      <w:bodyDiv w:val="1"/>
      <w:marLeft w:val="0"/>
      <w:marRight w:val="0"/>
      <w:marTop w:val="0"/>
      <w:marBottom w:val="0"/>
      <w:divBdr>
        <w:top w:val="none" w:sz="0" w:space="0" w:color="auto"/>
        <w:left w:val="none" w:sz="0" w:space="0" w:color="auto"/>
        <w:bottom w:val="none" w:sz="0" w:space="0" w:color="auto"/>
        <w:right w:val="none" w:sz="0" w:space="0" w:color="auto"/>
      </w:divBdr>
    </w:div>
    <w:div w:id="302589551">
      <w:bodyDiv w:val="1"/>
      <w:marLeft w:val="0"/>
      <w:marRight w:val="0"/>
      <w:marTop w:val="0"/>
      <w:marBottom w:val="0"/>
      <w:divBdr>
        <w:top w:val="none" w:sz="0" w:space="0" w:color="auto"/>
        <w:left w:val="none" w:sz="0" w:space="0" w:color="auto"/>
        <w:bottom w:val="none" w:sz="0" w:space="0" w:color="auto"/>
        <w:right w:val="none" w:sz="0" w:space="0" w:color="auto"/>
      </w:divBdr>
    </w:div>
    <w:div w:id="376392089">
      <w:bodyDiv w:val="1"/>
      <w:marLeft w:val="0"/>
      <w:marRight w:val="0"/>
      <w:marTop w:val="0"/>
      <w:marBottom w:val="0"/>
      <w:divBdr>
        <w:top w:val="none" w:sz="0" w:space="0" w:color="auto"/>
        <w:left w:val="none" w:sz="0" w:space="0" w:color="auto"/>
        <w:bottom w:val="none" w:sz="0" w:space="0" w:color="auto"/>
        <w:right w:val="none" w:sz="0" w:space="0" w:color="auto"/>
      </w:divBdr>
    </w:div>
    <w:div w:id="467087665">
      <w:bodyDiv w:val="1"/>
      <w:marLeft w:val="0"/>
      <w:marRight w:val="0"/>
      <w:marTop w:val="0"/>
      <w:marBottom w:val="0"/>
      <w:divBdr>
        <w:top w:val="none" w:sz="0" w:space="0" w:color="auto"/>
        <w:left w:val="none" w:sz="0" w:space="0" w:color="auto"/>
        <w:bottom w:val="none" w:sz="0" w:space="0" w:color="auto"/>
        <w:right w:val="none" w:sz="0" w:space="0" w:color="auto"/>
      </w:divBdr>
    </w:div>
    <w:div w:id="504318640">
      <w:bodyDiv w:val="1"/>
      <w:marLeft w:val="0"/>
      <w:marRight w:val="0"/>
      <w:marTop w:val="0"/>
      <w:marBottom w:val="0"/>
      <w:divBdr>
        <w:top w:val="none" w:sz="0" w:space="0" w:color="auto"/>
        <w:left w:val="none" w:sz="0" w:space="0" w:color="auto"/>
        <w:bottom w:val="none" w:sz="0" w:space="0" w:color="auto"/>
        <w:right w:val="none" w:sz="0" w:space="0" w:color="auto"/>
      </w:divBdr>
    </w:div>
    <w:div w:id="645355251">
      <w:bodyDiv w:val="1"/>
      <w:marLeft w:val="0"/>
      <w:marRight w:val="0"/>
      <w:marTop w:val="0"/>
      <w:marBottom w:val="0"/>
      <w:divBdr>
        <w:top w:val="none" w:sz="0" w:space="0" w:color="auto"/>
        <w:left w:val="none" w:sz="0" w:space="0" w:color="auto"/>
        <w:bottom w:val="none" w:sz="0" w:space="0" w:color="auto"/>
        <w:right w:val="none" w:sz="0" w:space="0" w:color="auto"/>
      </w:divBdr>
    </w:div>
    <w:div w:id="680745607">
      <w:bodyDiv w:val="1"/>
      <w:marLeft w:val="0"/>
      <w:marRight w:val="0"/>
      <w:marTop w:val="0"/>
      <w:marBottom w:val="0"/>
      <w:divBdr>
        <w:top w:val="none" w:sz="0" w:space="0" w:color="auto"/>
        <w:left w:val="none" w:sz="0" w:space="0" w:color="auto"/>
        <w:bottom w:val="none" w:sz="0" w:space="0" w:color="auto"/>
        <w:right w:val="none" w:sz="0" w:space="0" w:color="auto"/>
      </w:divBdr>
    </w:div>
    <w:div w:id="686903095">
      <w:bodyDiv w:val="1"/>
      <w:marLeft w:val="0"/>
      <w:marRight w:val="0"/>
      <w:marTop w:val="0"/>
      <w:marBottom w:val="0"/>
      <w:divBdr>
        <w:top w:val="none" w:sz="0" w:space="0" w:color="auto"/>
        <w:left w:val="none" w:sz="0" w:space="0" w:color="auto"/>
        <w:bottom w:val="none" w:sz="0" w:space="0" w:color="auto"/>
        <w:right w:val="none" w:sz="0" w:space="0" w:color="auto"/>
      </w:divBdr>
    </w:div>
    <w:div w:id="767388461">
      <w:bodyDiv w:val="1"/>
      <w:marLeft w:val="0"/>
      <w:marRight w:val="0"/>
      <w:marTop w:val="0"/>
      <w:marBottom w:val="0"/>
      <w:divBdr>
        <w:top w:val="none" w:sz="0" w:space="0" w:color="auto"/>
        <w:left w:val="none" w:sz="0" w:space="0" w:color="auto"/>
        <w:bottom w:val="none" w:sz="0" w:space="0" w:color="auto"/>
        <w:right w:val="none" w:sz="0" w:space="0" w:color="auto"/>
      </w:divBdr>
    </w:div>
    <w:div w:id="789011858">
      <w:bodyDiv w:val="1"/>
      <w:marLeft w:val="0"/>
      <w:marRight w:val="0"/>
      <w:marTop w:val="0"/>
      <w:marBottom w:val="0"/>
      <w:divBdr>
        <w:top w:val="none" w:sz="0" w:space="0" w:color="auto"/>
        <w:left w:val="none" w:sz="0" w:space="0" w:color="auto"/>
        <w:bottom w:val="none" w:sz="0" w:space="0" w:color="auto"/>
        <w:right w:val="none" w:sz="0" w:space="0" w:color="auto"/>
      </w:divBdr>
    </w:div>
    <w:div w:id="1101100882">
      <w:bodyDiv w:val="1"/>
      <w:marLeft w:val="0"/>
      <w:marRight w:val="0"/>
      <w:marTop w:val="0"/>
      <w:marBottom w:val="0"/>
      <w:divBdr>
        <w:top w:val="none" w:sz="0" w:space="0" w:color="auto"/>
        <w:left w:val="none" w:sz="0" w:space="0" w:color="auto"/>
        <w:bottom w:val="none" w:sz="0" w:space="0" w:color="auto"/>
        <w:right w:val="none" w:sz="0" w:space="0" w:color="auto"/>
      </w:divBdr>
    </w:div>
    <w:div w:id="1169829283">
      <w:bodyDiv w:val="1"/>
      <w:marLeft w:val="0"/>
      <w:marRight w:val="0"/>
      <w:marTop w:val="0"/>
      <w:marBottom w:val="0"/>
      <w:divBdr>
        <w:top w:val="none" w:sz="0" w:space="0" w:color="auto"/>
        <w:left w:val="none" w:sz="0" w:space="0" w:color="auto"/>
        <w:bottom w:val="none" w:sz="0" w:space="0" w:color="auto"/>
        <w:right w:val="none" w:sz="0" w:space="0" w:color="auto"/>
      </w:divBdr>
    </w:div>
    <w:div w:id="1178697553">
      <w:bodyDiv w:val="1"/>
      <w:marLeft w:val="0"/>
      <w:marRight w:val="0"/>
      <w:marTop w:val="0"/>
      <w:marBottom w:val="0"/>
      <w:divBdr>
        <w:top w:val="none" w:sz="0" w:space="0" w:color="auto"/>
        <w:left w:val="none" w:sz="0" w:space="0" w:color="auto"/>
        <w:bottom w:val="none" w:sz="0" w:space="0" w:color="auto"/>
        <w:right w:val="none" w:sz="0" w:space="0" w:color="auto"/>
      </w:divBdr>
    </w:div>
    <w:div w:id="1247617492">
      <w:bodyDiv w:val="1"/>
      <w:marLeft w:val="0"/>
      <w:marRight w:val="0"/>
      <w:marTop w:val="0"/>
      <w:marBottom w:val="0"/>
      <w:divBdr>
        <w:top w:val="none" w:sz="0" w:space="0" w:color="auto"/>
        <w:left w:val="none" w:sz="0" w:space="0" w:color="auto"/>
        <w:bottom w:val="none" w:sz="0" w:space="0" w:color="auto"/>
        <w:right w:val="none" w:sz="0" w:space="0" w:color="auto"/>
      </w:divBdr>
    </w:div>
    <w:div w:id="1476339761">
      <w:bodyDiv w:val="1"/>
      <w:marLeft w:val="0"/>
      <w:marRight w:val="0"/>
      <w:marTop w:val="0"/>
      <w:marBottom w:val="0"/>
      <w:divBdr>
        <w:top w:val="none" w:sz="0" w:space="0" w:color="auto"/>
        <w:left w:val="none" w:sz="0" w:space="0" w:color="auto"/>
        <w:bottom w:val="none" w:sz="0" w:space="0" w:color="auto"/>
        <w:right w:val="none" w:sz="0" w:space="0" w:color="auto"/>
      </w:divBdr>
    </w:div>
    <w:div w:id="1480926302">
      <w:bodyDiv w:val="1"/>
      <w:marLeft w:val="0"/>
      <w:marRight w:val="0"/>
      <w:marTop w:val="0"/>
      <w:marBottom w:val="0"/>
      <w:divBdr>
        <w:top w:val="none" w:sz="0" w:space="0" w:color="auto"/>
        <w:left w:val="none" w:sz="0" w:space="0" w:color="auto"/>
        <w:bottom w:val="none" w:sz="0" w:space="0" w:color="auto"/>
        <w:right w:val="none" w:sz="0" w:space="0" w:color="auto"/>
      </w:divBdr>
    </w:div>
    <w:div w:id="1499805683">
      <w:bodyDiv w:val="1"/>
      <w:marLeft w:val="0"/>
      <w:marRight w:val="0"/>
      <w:marTop w:val="0"/>
      <w:marBottom w:val="0"/>
      <w:divBdr>
        <w:top w:val="none" w:sz="0" w:space="0" w:color="auto"/>
        <w:left w:val="none" w:sz="0" w:space="0" w:color="auto"/>
        <w:bottom w:val="none" w:sz="0" w:space="0" w:color="auto"/>
        <w:right w:val="none" w:sz="0" w:space="0" w:color="auto"/>
      </w:divBdr>
    </w:div>
    <w:div w:id="1502694649">
      <w:bodyDiv w:val="1"/>
      <w:marLeft w:val="0"/>
      <w:marRight w:val="0"/>
      <w:marTop w:val="0"/>
      <w:marBottom w:val="0"/>
      <w:divBdr>
        <w:top w:val="none" w:sz="0" w:space="0" w:color="auto"/>
        <w:left w:val="none" w:sz="0" w:space="0" w:color="auto"/>
        <w:bottom w:val="none" w:sz="0" w:space="0" w:color="auto"/>
        <w:right w:val="none" w:sz="0" w:space="0" w:color="auto"/>
      </w:divBdr>
    </w:div>
    <w:div w:id="1524243408">
      <w:bodyDiv w:val="1"/>
      <w:marLeft w:val="0"/>
      <w:marRight w:val="0"/>
      <w:marTop w:val="0"/>
      <w:marBottom w:val="0"/>
      <w:divBdr>
        <w:top w:val="none" w:sz="0" w:space="0" w:color="auto"/>
        <w:left w:val="none" w:sz="0" w:space="0" w:color="auto"/>
        <w:bottom w:val="none" w:sz="0" w:space="0" w:color="auto"/>
        <w:right w:val="none" w:sz="0" w:space="0" w:color="auto"/>
      </w:divBdr>
    </w:div>
    <w:div w:id="1538933757">
      <w:bodyDiv w:val="1"/>
      <w:marLeft w:val="0"/>
      <w:marRight w:val="0"/>
      <w:marTop w:val="0"/>
      <w:marBottom w:val="0"/>
      <w:divBdr>
        <w:top w:val="none" w:sz="0" w:space="0" w:color="auto"/>
        <w:left w:val="none" w:sz="0" w:space="0" w:color="auto"/>
        <w:bottom w:val="none" w:sz="0" w:space="0" w:color="auto"/>
        <w:right w:val="none" w:sz="0" w:space="0" w:color="auto"/>
      </w:divBdr>
    </w:div>
    <w:div w:id="1542402789">
      <w:bodyDiv w:val="1"/>
      <w:marLeft w:val="0"/>
      <w:marRight w:val="0"/>
      <w:marTop w:val="0"/>
      <w:marBottom w:val="0"/>
      <w:divBdr>
        <w:top w:val="none" w:sz="0" w:space="0" w:color="auto"/>
        <w:left w:val="none" w:sz="0" w:space="0" w:color="auto"/>
        <w:bottom w:val="none" w:sz="0" w:space="0" w:color="auto"/>
        <w:right w:val="none" w:sz="0" w:space="0" w:color="auto"/>
      </w:divBdr>
    </w:div>
    <w:div w:id="1564562531">
      <w:bodyDiv w:val="1"/>
      <w:marLeft w:val="0"/>
      <w:marRight w:val="0"/>
      <w:marTop w:val="0"/>
      <w:marBottom w:val="0"/>
      <w:divBdr>
        <w:top w:val="none" w:sz="0" w:space="0" w:color="auto"/>
        <w:left w:val="none" w:sz="0" w:space="0" w:color="auto"/>
        <w:bottom w:val="none" w:sz="0" w:space="0" w:color="auto"/>
        <w:right w:val="none" w:sz="0" w:space="0" w:color="auto"/>
      </w:divBdr>
    </w:div>
    <w:div w:id="1596091806">
      <w:bodyDiv w:val="1"/>
      <w:marLeft w:val="0"/>
      <w:marRight w:val="0"/>
      <w:marTop w:val="0"/>
      <w:marBottom w:val="0"/>
      <w:divBdr>
        <w:top w:val="none" w:sz="0" w:space="0" w:color="auto"/>
        <w:left w:val="none" w:sz="0" w:space="0" w:color="auto"/>
        <w:bottom w:val="none" w:sz="0" w:space="0" w:color="auto"/>
        <w:right w:val="none" w:sz="0" w:space="0" w:color="auto"/>
      </w:divBdr>
    </w:div>
    <w:div w:id="1603100370">
      <w:bodyDiv w:val="1"/>
      <w:marLeft w:val="0"/>
      <w:marRight w:val="0"/>
      <w:marTop w:val="0"/>
      <w:marBottom w:val="0"/>
      <w:divBdr>
        <w:top w:val="none" w:sz="0" w:space="0" w:color="auto"/>
        <w:left w:val="none" w:sz="0" w:space="0" w:color="auto"/>
        <w:bottom w:val="none" w:sz="0" w:space="0" w:color="auto"/>
        <w:right w:val="none" w:sz="0" w:space="0" w:color="auto"/>
      </w:divBdr>
    </w:div>
    <w:div w:id="1608073164">
      <w:bodyDiv w:val="1"/>
      <w:marLeft w:val="0"/>
      <w:marRight w:val="0"/>
      <w:marTop w:val="0"/>
      <w:marBottom w:val="0"/>
      <w:divBdr>
        <w:top w:val="none" w:sz="0" w:space="0" w:color="auto"/>
        <w:left w:val="none" w:sz="0" w:space="0" w:color="auto"/>
        <w:bottom w:val="none" w:sz="0" w:space="0" w:color="auto"/>
        <w:right w:val="none" w:sz="0" w:space="0" w:color="auto"/>
      </w:divBdr>
    </w:div>
    <w:div w:id="1627815716">
      <w:bodyDiv w:val="1"/>
      <w:marLeft w:val="0"/>
      <w:marRight w:val="0"/>
      <w:marTop w:val="0"/>
      <w:marBottom w:val="0"/>
      <w:divBdr>
        <w:top w:val="none" w:sz="0" w:space="0" w:color="auto"/>
        <w:left w:val="none" w:sz="0" w:space="0" w:color="auto"/>
        <w:bottom w:val="none" w:sz="0" w:space="0" w:color="auto"/>
        <w:right w:val="none" w:sz="0" w:space="0" w:color="auto"/>
      </w:divBdr>
    </w:div>
    <w:div w:id="1628393317">
      <w:bodyDiv w:val="1"/>
      <w:marLeft w:val="0"/>
      <w:marRight w:val="0"/>
      <w:marTop w:val="0"/>
      <w:marBottom w:val="0"/>
      <w:divBdr>
        <w:top w:val="none" w:sz="0" w:space="0" w:color="auto"/>
        <w:left w:val="none" w:sz="0" w:space="0" w:color="auto"/>
        <w:bottom w:val="none" w:sz="0" w:space="0" w:color="auto"/>
        <w:right w:val="none" w:sz="0" w:space="0" w:color="auto"/>
      </w:divBdr>
    </w:div>
    <w:div w:id="1723822004">
      <w:bodyDiv w:val="1"/>
      <w:marLeft w:val="0"/>
      <w:marRight w:val="0"/>
      <w:marTop w:val="0"/>
      <w:marBottom w:val="0"/>
      <w:divBdr>
        <w:top w:val="none" w:sz="0" w:space="0" w:color="auto"/>
        <w:left w:val="none" w:sz="0" w:space="0" w:color="auto"/>
        <w:bottom w:val="none" w:sz="0" w:space="0" w:color="auto"/>
        <w:right w:val="none" w:sz="0" w:space="0" w:color="auto"/>
      </w:divBdr>
    </w:div>
    <w:div w:id="1749226771">
      <w:bodyDiv w:val="1"/>
      <w:marLeft w:val="0"/>
      <w:marRight w:val="0"/>
      <w:marTop w:val="0"/>
      <w:marBottom w:val="0"/>
      <w:divBdr>
        <w:top w:val="none" w:sz="0" w:space="0" w:color="auto"/>
        <w:left w:val="none" w:sz="0" w:space="0" w:color="auto"/>
        <w:bottom w:val="none" w:sz="0" w:space="0" w:color="auto"/>
        <w:right w:val="none" w:sz="0" w:space="0" w:color="auto"/>
      </w:divBdr>
    </w:div>
    <w:div w:id="1867793845">
      <w:bodyDiv w:val="1"/>
      <w:marLeft w:val="0"/>
      <w:marRight w:val="0"/>
      <w:marTop w:val="0"/>
      <w:marBottom w:val="0"/>
      <w:divBdr>
        <w:top w:val="none" w:sz="0" w:space="0" w:color="auto"/>
        <w:left w:val="none" w:sz="0" w:space="0" w:color="auto"/>
        <w:bottom w:val="none" w:sz="0" w:space="0" w:color="auto"/>
        <w:right w:val="none" w:sz="0" w:space="0" w:color="auto"/>
      </w:divBdr>
    </w:div>
    <w:div w:id="1880312297">
      <w:bodyDiv w:val="1"/>
      <w:marLeft w:val="0"/>
      <w:marRight w:val="0"/>
      <w:marTop w:val="0"/>
      <w:marBottom w:val="0"/>
      <w:divBdr>
        <w:top w:val="none" w:sz="0" w:space="0" w:color="auto"/>
        <w:left w:val="none" w:sz="0" w:space="0" w:color="auto"/>
        <w:bottom w:val="none" w:sz="0" w:space="0" w:color="auto"/>
        <w:right w:val="none" w:sz="0" w:space="0" w:color="auto"/>
      </w:divBdr>
    </w:div>
    <w:div w:id="1891569101">
      <w:bodyDiv w:val="1"/>
      <w:marLeft w:val="0"/>
      <w:marRight w:val="0"/>
      <w:marTop w:val="0"/>
      <w:marBottom w:val="0"/>
      <w:divBdr>
        <w:top w:val="none" w:sz="0" w:space="0" w:color="auto"/>
        <w:left w:val="none" w:sz="0" w:space="0" w:color="auto"/>
        <w:bottom w:val="none" w:sz="0" w:space="0" w:color="auto"/>
        <w:right w:val="none" w:sz="0" w:space="0" w:color="auto"/>
      </w:divBdr>
    </w:div>
    <w:div w:id="1964576719">
      <w:bodyDiv w:val="1"/>
      <w:marLeft w:val="0"/>
      <w:marRight w:val="0"/>
      <w:marTop w:val="0"/>
      <w:marBottom w:val="0"/>
      <w:divBdr>
        <w:top w:val="none" w:sz="0" w:space="0" w:color="auto"/>
        <w:left w:val="none" w:sz="0" w:space="0" w:color="auto"/>
        <w:bottom w:val="none" w:sz="0" w:space="0" w:color="auto"/>
        <w:right w:val="none" w:sz="0" w:space="0" w:color="auto"/>
      </w:divBdr>
    </w:div>
    <w:div w:id="2075815608">
      <w:bodyDiv w:val="1"/>
      <w:marLeft w:val="0"/>
      <w:marRight w:val="0"/>
      <w:marTop w:val="0"/>
      <w:marBottom w:val="0"/>
      <w:divBdr>
        <w:top w:val="none" w:sz="0" w:space="0" w:color="auto"/>
        <w:left w:val="none" w:sz="0" w:space="0" w:color="auto"/>
        <w:bottom w:val="none" w:sz="0" w:space="0" w:color="auto"/>
        <w:right w:val="none" w:sz="0" w:space="0" w:color="auto"/>
      </w:divBdr>
    </w:div>
    <w:div w:id="2115437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18" Type="http://schemas.openxmlformats.org/officeDocument/2006/relationships/header" Target="header6.xml"/><Relationship Id="rId26" Type="http://schemas.openxmlformats.org/officeDocument/2006/relationships/header" Target="header14.xml"/><Relationship Id="rId3" Type="http://schemas.openxmlformats.org/officeDocument/2006/relationships/styles" Target="styles.xml"/><Relationship Id="rId21" Type="http://schemas.openxmlformats.org/officeDocument/2006/relationships/header" Target="header9.xml"/><Relationship Id="rId7" Type="http://schemas.openxmlformats.org/officeDocument/2006/relationships/footnotes" Target="footnotes.xml"/><Relationship Id="rId12" Type="http://schemas.openxmlformats.org/officeDocument/2006/relationships/hyperlink" Target="http://www.shabnam.cc" TargetMode="External"/><Relationship Id="rId17" Type="http://schemas.openxmlformats.org/officeDocument/2006/relationships/header" Target="header5.xml"/><Relationship Id="rId25" Type="http://schemas.openxmlformats.org/officeDocument/2006/relationships/header" Target="header13.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eader" Target="header12.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11.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header" Target="header10.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53E177-1B38-4231-BFE4-45A858E68D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139521</Words>
  <Characters>795273</Characters>
  <Application>Microsoft Office Word</Application>
  <DocSecurity>8</DocSecurity>
  <Lines>6627</Lines>
  <Paragraphs>1865</Paragraphs>
  <ScaleCrop>false</ScaleCrop>
  <HeadingPairs>
    <vt:vector size="2" baseType="variant">
      <vt:variant>
        <vt:lpstr>Title</vt:lpstr>
      </vt:variant>
      <vt:variant>
        <vt:i4>1</vt:i4>
      </vt:variant>
    </vt:vector>
  </HeadingPairs>
  <TitlesOfParts>
    <vt:vector size="1" baseType="lpstr">
      <vt:lpstr>تابشی از قرآن - ترجمه و تفسیر قرآن کریم</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932929</CharactersWithSpaces>
  <SharedDoc>false</SharedDoc>
  <HLinks>
    <vt:vector size="366" baseType="variant">
      <vt:variant>
        <vt:i4>1048629</vt:i4>
      </vt:variant>
      <vt:variant>
        <vt:i4>362</vt:i4>
      </vt:variant>
      <vt:variant>
        <vt:i4>0</vt:i4>
      </vt:variant>
      <vt:variant>
        <vt:i4>5</vt:i4>
      </vt:variant>
      <vt:variant>
        <vt:lpwstr/>
      </vt:variant>
      <vt:variant>
        <vt:lpwstr>_Toc383803546</vt:lpwstr>
      </vt:variant>
      <vt:variant>
        <vt:i4>1048629</vt:i4>
      </vt:variant>
      <vt:variant>
        <vt:i4>356</vt:i4>
      </vt:variant>
      <vt:variant>
        <vt:i4>0</vt:i4>
      </vt:variant>
      <vt:variant>
        <vt:i4>5</vt:i4>
      </vt:variant>
      <vt:variant>
        <vt:lpwstr/>
      </vt:variant>
      <vt:variant>
        <vt:lpwstr>_Toc383803545</vt:lpwstr>
      </vt:variant>
      <vt:variant>
        <vt:i4>1048629</vt:i4>
      </vt:variant>
      <vt:variant>
        <vt:i4>350</vt:i4>
      </vt:variant>
      <vt:variant>
        <vt:i4>0</vt:i4>
      </vt:variant>
      <vt:variant>
        <vt:i4>5</vt:i4>
      </vt:variant>
      <vt:variant>
        <vt:lpwstr/>
      </vt:variant>
      <vt:variant>
        <vt:lpwstr>_Toc383803544</vt:lpwstr>
      </vt:variant>
      <vt:variant>
        <vt:i4>1048629</vt:i4>
      </vt:variant>
      <vt:variant>
        <vt:i4>344</vt:i4>
      </vt:variant>
      <vt:variant>
        <vt:i4>0</vt:i4>
      </vt:variant>
      <vt:variant>
        <vt:i4>5</vt:i4>
      </vt:variant>
      <vt:variant>
        <vt:lpwstr/>
      </vt:variant>
      <vt:variant>
        <vt:lpwstr>_Toc383803543</vt:lpwstr>
      </vt:variant>
      <vt:variant>
        <vt:i4>1048629</vt:i4>
      </vt:variant>
      <vt:variant>
        <vt:i4>338</vt:i4>
      </vt:variant>
      <vt:variant>
        <vt:i4>0</vt:i4>
      </vt:variant>
      <vt:variant>
        <vt:i4>5</vt:i4>
      </vt:variant>
      <vt:variant>
        <vt:lpwstr/>
      </vt:variant>
      <vt:variant>
        <vt:lpwstr>_Toc383803542</vt:lpwstr>
      </vt:variant>
      <vt:variant>
        <vt:i4>1048629</vt:i4>
      </vt:variant>
      <vt:variant>
        <vt:i4>332</vt:i4>
      </vt:variant>
      <vt:variant>
        <vt:i4>0</vt:i4>
      </vt:variant>
      <vt:variant>
        <vt:i4>5</vt:i4>
      </vt:variant>
      <vt:variant>
        <vt:lpwstr/>
      </vt:variant>
      <vt:variant>
        <vt:lpwstr>_Toc383803541</vt:lpwstr>
      </vt:variant>
      <vt:variant>
        <vt:i4>1048629</vt:i4>
      </vt:variant>
      <vt:variant>
        <vt:i4>326</vt:i4>
      </vt:variant>
      <vt:variant>
        <vt:i4>0</vt:i4>
      </vt:variant>
      <vt:variant>
        <vt:i4>5</vt:i4>
      </vt:variant>
      <vt:variant>
        <vt:lpwstr/>
      </vt:variant>
      <vt:variant>
        <vt:lpwstr>_Toc383803540</vt:lpwstr>
      </vt:variant>
      <vt:variant>
        <vt:i4>1507381</vt:i4>
      </vt:variant>
      <vt:variant>
        <vt:i4>320</vt:i4>
      </vt:variant>
      <vt:variant>
        <vt:i4>0</vt:i4>
      </vt:variant>
      <vt:variant>
        <vt:i4>5</vt:i4>
      </vt:variant>
      <vt:variant>
        <vt:lpwstr/>
      </vt:variant>
      <vt:variant>
        <vt:lpwstr>_Toc383803539</vt:lpwstr>
      </vt:variant>
      <vt:variant>
        <vt:i4>1507381</vt:i4>
      </vt:variant>
      <vt:variant>
        <vt:i4>314</vt:i4>
      </vt:variant>
      <vt:variant>
        <vt:i4>0</vt:i4>
      </vt:variant>
      <vt:variant>
        <vt:i4>5</vt:i4>
      </vt:variant>
      <vt:variant>
        <vt:lpwstr/>
      </vt:variant>
      <vt:variant>
        <vt:lpwstr>_Toc383803538</vt:lpwstr>
      </vt:variant>
      <vt:variant>
        <vt:i4>1507381</vt:i4>
      </vt:variant>
      <vt:variant>
        <vt:i4>308</vt:i4>
      </vt:variant>
      <vt:variant>
        <vt:i4>0</vt:i4>
      </vt:variant>
      <vt:variant>
        <vt:i4>5</vt:i4>
      </vt:variant>
      <vt:variant>
        <vt:lpwstr/>
      </vt:variant>
      <vt:variant>
        <vt:lpwstr>_Toc383803537</vt:lpwstr>
      </vt:variant>
      <vt:variant>
        <vt:i4>1507381</vt:i4>
      </vt:variant>
      <vt:variant>
        <vt:i4>302</vt:i4>
      </vt:variant>
      <vt:variant>
        <vt:i4>0</vt:i4>
      </vt:variant>
      <vt:variant>
        <vt:i4>5</vt:i4>
      </vt:variant>
      <vt:variant>
        <vt:lpwstr/>
      </vt:variant>
      <vt:variant>
        <vt:lpwstr>_Toc383803536</vt:lpwstr>
      </vt:variant>
      <vt:variant>
        <vt:i4>1507381</vt:i4>
      </vt:variant>
      <vt:variant>
        <vt:i4>296</vt:i4>
      </vt:variant>
      <vt:variant>
        <vt:i4>0</vt:i4>
      </vt:variant>
      <vt:variant>
        <vt:i4>5</vt:i4>
      </vt:variant>
      <vt:variant>
        <vt:lpwstr/>
      </vt:variant>
      <vt:variant>
        <vt:lpwstr>_Toc383803535</vt:lpwstr>
      </vt:variant>
      <vt:variant>
        <vt:i4>1507381</vt:i4>
      </vt:variant>
      <vt:variant>
        <vt:i4>290</vt:i4>
      </vt:variant>
      <vt:variant>
        <vt:i4>0</vt:i4>
      </vt:variant>
      <vt:variant>
        <vt:i4>5</vt:i4>
      </vt:variant>
      <vt:variant>
        <vt:lpwstr/>
      </vt:variant>
      <vt:variant>
        <vt:lpwstr>_Toc383803534</vt:lpwstr>
      </vt:variant>
      <vt:variant>
        <vt:i4>1507381</vt:i4>
      </vt:variant>
      <vt:variant>
        <vt:i4>284</vt:i4>
      </vt:variant>
      <vt:variant>
        <vt:i4>0</vt:i4>
      </vt:variant>
      <vt:variant>
        <vt:i4>5</vt:i4>
      </vt:variant>
      <vt:variant>
        <vt:lpwstr/>
      </vt:variant>
      <vt:variant>
        <vt:lpwstr>_Toc383803533</vt:lpwstr>
      </vt:variant>
      <vt:variant>
        <vt:i4>1507381</vt:i4>
      </vt:variant>
      <vt:variant>
        <vt:i4>278</vt:i4>
      </vt:variant>
      <vt:variant>
        <vt:i4>0</vt:i4>
      </vt:variant>
      <vt:variant>
        <vt:i4>5</vt:i4>
      </vt:variant>
      <vt:variant>
        <vt:lpwstr/>
      </vt:variant>
      <vt:variant>
        <vt:lpwstr>_Toc383803532</vt:lpwstr>
      </vt:variant>
      <vt:variant>
        <vt:i4>1507381</vt:i4>
      </vt:variant>
      <vt:variant>
        <vt:i4>272</vt:i4>
      </vt:variant>
      <vt:variant>
        <vt:i4>0</vt:i4>
      </vt:variant>
      <vt:variant>
        <vt:i4>5</vt:i4>
      </vt:variant>
      <vt:variant>
        <vt:lpwstr/>
      </vt:variant>
      <vt:variant>
        <vt:lpwstr>_Toc383803531</vt:lpwstr>
      </vt:variant>
      <vt:variant>
        <vt:i4>1507381</vt:i4>
      </vt:variant>
      <vt:variant>
        <vt:i4>266</vt:i4>
      </vt:variant>
      <vt:variant>
        <vt:i4>0</vt:i4>
      </vt:variant>
      <vt:variant>
        <vt:i4>5</vt:i4>
      </vt:variant>
      <vt:variant>
        <vt:lpwstr/>
      </vt:variant>
      <vt:variant>
        <vt:lpwstr>_Toc383803530</vt:lpwstr>
      </vt:variant>
      <vt:variant>
        <vt:i4>1441845</vt:i4>
      </vt:variant>
      <vt:variant>
        <vt:i4>260</vt:i4>
      </vt:variant>
      <vt:variant>
        <vt:i4>0</vt:i4>
      </vt:variant>
      <vt:variant>
        <vt:i4>5</vt:i4>
      </vt:variant>
      <vt:variant>
        <vt:lpwstr/>
      </vt:variant>
      <vt:variant>
        <vt:lpwstr>_Toc383803529</vt:lpwstr>
      </vt:variant>
      <vt:variant>
        <vt:i4>1441845</vt:i4>
      </vt:variant>
      <vt:variant>
        <vt:i4>254</vt:i4>
      </vt:variant>
      <vt:variant>
        <vt:i4>0</vt:i4>
      </vt:variant>
      <vt:variant>
        <vt:i4>5</vt:i4>
      </vt:variant>
      <vt:variant>
        <vt:lpwstr/>
      </vt:variant>
      <vt:variant>
        <vt:lpwstr>_Toc383803528</vt:lpwstr>
      </vt:variant>
      <vt:variant>
        <vt:i4>1441845</vt:i4>
      </vt:variant>
      <vt:variant>
        <vt:i4>248</vt:i4>
      </vt:variant>
      <vt:variant>
        <vt:i4>0</vt:i4>
      </vt:variant>
      <vt:variant>
        <vt:i4>5</vt:i4>
      </vt:variant>
      <vt:variant>
        <vt:lpwstr/>
      </vt:variant>
      <vt:variant>
        <vt:lpwstr>_Toc383803527</vt:lpwstr>
      </vt:variant>
      <vt:variant>
        <vt:i4>1441845</vt:i4>
      </vt:variant>
      <vt:variant>
        <vt:i4>242</vt:i4>
      </vt:variant>
      <vt:variant>
        <vt:i4>0</vt:i4>
      </vt:variant>
      <vt:variant>
        <vt:i4>5</vt:i4>
      </vt:variant>
      <vt:variant>
        <vt:lpwstr/>
      </vt:variant>
      <vt:variant>
        <vt:lpwstr>_Toc383803526</vt:lpwstr>
      </vt:variant>
      <vt:variant>
        <vt:i4>1441845</vt:i4>
      </vt:variant>
      <vt:variant>
        <vt:i4>236</vt:i4>
      </vt:variant>
      <vt:variant>
        <vt:i4>0</vt:i4>
      </vt:variant>
      <vt:variant>
        <vt:i4>5</vt:i4>
      </vt:variant>
      <vt:variant>
        <vt:lpwstr/>
      </vt:variant>
      <vt:variant>
        <vt:lpwstr>_Toc383803525</vt:lpwstr>
      </vt:variant>
      <vt:variant>
        <vt:i4>1441845</vt:i4>
      </vt:variant>
      <vt:variant>
        <vt:i4>230</vt:i4>
      </vt:variant>
      <vt:variant>
        <vt:i4>0</vt:i4>
      </vt:variant>
      <vt:variant>
        <vt:i4>5</vt:i4>
      </vt:variant>
      <vt:variant>
        <vt:lpwstr/>
      </vt:variant>
      <vt:variant>
        <vt:lpwstr>_Toc383803524</vt:lpwstr>
      </vt:variant>
      <vt:variant>
        <vt:i4>1441845</vt:i4>
      </vt:variant>
      <vt:variant>
        <vt:i4>224</vt:i4>
      </vt:variant>
      <vt:variant>
        <vt:i4>0</vt:i4>
      </vt:variant>
      <vt:variant>
        <vt:i4>5</vt:i4>
      </vt:variant>
      <vt:variant>
        <vt:lpwstr/>
      </vt:variant>
      <vt:variant>
        <vt:lpwstr>_Toc383803523</vt:lpwstr>
      </vt:variant>
      <vt:variant>
        <vt:i4>1441845</vt:i4>
      </vt:variant>
      <vt:variant>
        <vt:i4>218</vt:i4>
      </vt:variant>
      <vt:variant>
        <vt:i4>0</vt:i4>
      </vt:variant>
      <vt:variant>
        <vt:i4>5</vt:i4>
      </vt:variant>
      <vt:variant>
        <vt:lpwstr/>
      </vt:variant>
      <vt:variant>
        <vt:lpwstr>_Toc383803522</vt:lpwstr>
      </vt:variant>
      <vt:variant>
        <vt:i4>1441845</vt:i4>
      </vt:variant>
      <vt:variant>
        <vt:i4>212</vt:i4>
      </vt:variant>
      <vt:variant>
        <vt:i4>0</vt:i4>
      </vt:variant>
      <vt:variant>
        <vt:i4>5</vt:i4>
      </vt:variant>
      <vt:variant>
        <vt:lpwstr/>
      </vt:variant>
      <vt:variant>
        <vt:lpwstr>_Toc383803521</vt:lpwstr>
      </vt:variant>
      <vt:variant>
        <vt:i4>1441845</vt:i4>
      </vt:variant>
      <vt:variant>
        <vt:i4>206</vt:i4>
      </vt:variant>
      <vt:variant>
        <vt:i4>0</vt:i4>
      </vt:variant>
      <vt:variant>
        <vt:i4>5</vt:i4>
      </vt:variant>
      <vt:variant>
        <vt:lpwstr/>
      </vt:variant>
      <vt:variant>
        <vt:lpwstr>_Toc383803520</vt:lpwstr>
      </vt:variant>
      <vt:variant>
        <vt:i4>1376309</vt:i4>
      </vt:variant>
      <vt:variant>
        <vt:i4>200</vt:i4>
      </vt:variant>
      <vt:variant>
        <vt:i4>0</vt:i4>
      </vt:variant>
      <vt:variant>
        <vt:i4>5</vt:i4>
      </vt:variant>
      <vt:variant>
        <vt:lpwstr/>
      </vt:variant>
      <vt:variant>
        <vt:lpwstr>_Toc383803519</vt:lpwstr>
      </vt:variant>
      <vt:variant>
        <vt:i4>1376309</vt:i4>
      </vt:variant>
      <vt:variant>
        <vt:i4>194</vt:i4>
      </vt:variant>
      <vt:variant>
        <vt:i4>0</vt:i4>
      </vt:variant>
      <vt:variant>
        <vt:i4>5</vt:i4>
      </vt:variant>
      <vt:variant>
        <vt:lpwstr/>
      </vt:variant>
      <vt:variant>
        <vt:lpwstr>_Toc383803518</vt:lpwstr>
      </vt:variant>
      <vt:variant>
        <vt:i4>1376309</vt:i4>
      </vt:variant>
      <vt:variant>
        <vt:i4>188</vt:i4>
      </vt:variant>
      <vt:variant>
        <vt:i4>0</vt:i4>
      </vt:variant>
      <vt:variant>
        <vt:i4>5</vt:i4>
      </vt:variant>
      <vt:variant>
        <vt:lpwstr/>
      </vt:variant>
      <vt:variant>
        <vt:lpwstr>_Toc383803517</vt:lpwstr>
      </vt:variant>
      <vt:variant>
        <vt:i4>1376309</vt:i4>
      </vt:variant>
      <vt:variant>
        <vt:i4>182</vt:i4>
      </vt:variant>
      <vt:variant>
        <vt:i4>0</vt:i4>
      </vt:variant>
      <vt:variant>
        <vt:i4>5</vt:i4>
      </vt:variant>
      <vt:variant>
        <vt:lpwstr/>
      </vt:variant>
      <vt:variant>
        <vt:lpwstr>_Toc383803516</vt:lpwstr>
      </vt:variant>
      <vt:variant>
        <vt:i4>1376309</vt:i4>
      </vt:variant>
      <vt:variant>
        <vt:i4>176</vt:i4>
      </vt:variant>
      <vt:variant>
        <vt:i4>0</vt:i4>
      </vt:variant>
      <vt:variant>
        <vt:i4>5</vt:i4>
      </vt:variant>
      <vt:variant>
        <vt:lpwstr/>
      </vt:variant>
      <vt:variant>
        <vt:lpwstr>_Toc383803515</vt:lpwstr>
      </vt:variant>
      <vt:variant>
        <vt:i4>1376309</vt:i4>
      </vt:variant>
      <vt:variant>
        <vt:i4>170</vt:i4>
      </vt:variant>
      <vt:variant>
        <vt:i4>0</vt:i4>
      </vt:variant>
      <vt:variant>
        <vt:i4>5</vt:i4>
      </vt:variant>
      <vt:variant>
        <vt:lpwstr/>
      </vt:variant>
      <vt:variant>
        <vt:lpwstr>_Toc383803514</vt:lpwstr>
      </vt:variant>
      <vt:variant>
        <vt:i4>1376309</vt:i4>
      </vt:variant>
      <vt:variant>
        <vt:i4>164</vt:i4>
      </vt:variant>
      <vt:variant>
        <vt:i4>0</vt:i4>
      </vt:variant>
      <vt:variant>
        <vt:i4>5</vt:i4>
      </vt:variant>
      <vt:variant>
        <vt:lpwstr/>
      </vt:variant>
      <vt:variant>
        <vt:lpwstr>_Toc383803513</vt:lpwstr>
      </vt:variant>
      <vt:variant>
        <vt:i4>1376309</vt:i4>
      </vt:variant>
      <vt:variant>
        <vt:i4>158</vt:i4>
      </vt:variant>
      <vt:variant>
        <vt:i4>0</vt:i4>
      </vt:variant>
      <vt:variant>
        <vt:i4>5</vt:i4>
      </vt:variant>
      <vt:variant>
        <vt:lpwstr/>
      </vt:variant>
      <vt:variant>
        <vt:lpwstr>_Toc383803512</vt:lpwstr>
      </vt:variant>
      <vt:variant>
        <vt:i4>1376309</vt:i4>
      </vt:variant>
      <vt:variant>
        <vt:i4>152</vt:i4>
      </vt:variant>
      <vt:variant>
        <vt:i4>0</vt:i4>
      </vt:variant>
      <vt:variant>
        <vt:i4>5</vt:i4>
      </vt:variant>
      <vt:variant>
        <vt:lpwstr/>
      </vt:variant>
      <vt:variant>
        <vt:lpwstr>_Toc383803511</vt:lpwstr>
      </vt:variant>
      <vt:variant>
        <vt:i4>1376309</vt:i4>
      </vt:variant>
      <vt:variant>
        <vt:i4>146</vt:i4>
      </vt:variant>
      <vt:variant>
        <vt:i4>0</vt:i4>
      </vt:variant>
      <vt:variant>
        <vt:i4>5</vt:i4>
      </vt:variant>
      <vt:variant>
        <vt:lpwstr/>
      </vt:variant>
      <vt:variant>
        <vt:lpwstr>_Toc383803510</vt:lpwstr>
      </vt:variant>
      <vt:variant>
        <vt:i4>1310773</vt:i4>
      </vt:variant>
      <vt:variant>
        <vt:i4>140</vt:i4>
      </vt:variant>
      <vt:variant>
        <vt:i4>0</vt:i4>
      </vt:variant>
      <vt:variant>
        <vt:i4>5</vt:i4>
      </vt:variant>
      <vt:variant>
        <vt:lpwstr/>
      </vt:variant>
      <vt:variant>
        <vt:lpwstr>_Toc383803509</vt:lpwstr>
      </vt:variant>
      <vt:variant>
        <vt:i4>1310773</vt:i4>
      </vt:variant>
      <vt:variant>
        <vt:i4>134</vt:i4>
      </vt:variant>
      <vt:variant>
        <vt:i4>0</vt:i4>
      </vt:variant>
      <vt:variant>
        <vt:i4>5</vt:i4>
      </vt:variant>
      <vt:variant>
        <vt:lpwstr/>
      </vt:variant>
      <vt:variant>
        <vt:lpwstr>_Toc383803508</vt:lpwstr>
      </vt:variant>
      <vt:variant>
        <vt:i4>1310773</vt:i4>
      </vt:variant>
      <vt:variant>
        <vt:i4>128</vt:i4>
      </vt:variant>
      <vt:variant>
        <vt:i4>0</vt:i4>
      </vt:variant>
      <vt:variant>
        <vt:i4>5</vt:i4>
      </vt:variant>
      <vt:variant>
        <vt:lpwstr/>
      </vt:variant>
      <vt:variant>
        <vt:lpwstr>_Toc383803507</vt:lpwstr>
      </vt:variant>
      <vt:variant>
        <vt:i4>1310773</vt:i4>
      </vt:variant>
      <vt:variant>
        <vt:i4>122</vt:i4>
      </vt:variant>
      <vt:variant>
        <vt:i4>0</vt:i4>
      </vt:variant>
      <vt:variant>
        <vt:i4>5</vt:i4>
      </vt:variant>
      <vt:variant>
        <vt:lpwstr/>
      </vt:variant>
      <vt:variant>
        <vt:lpwstr>_Toc383803506</vt:lpwstr>
      </vt:variant>
      <vt:variant>
        <vt:i4>1310773</vt:i4>
      </vt:variant>
      <vt:variant>
        <vt:i4>116</vt:i4>
      </vt:variant>
      <vt:variant>
        <vt:i4>0</vt:i4>
      </vt:variant>
      <vt:variant>
        <vt:i4>5</vt:i4>
      </vt:variant>
      <vt:variant>
        <vt:lpwstr/>
      </vt:variant>
      <vt:variant>
        <vt:lpwstr>_Toc383803505</vt:lpwstr>
      </vt:variant>
      <vt:variant>
        <vt:i4>1310773</vt:i4>
      </vt:variant>
      <vt:variant>
        <vt:i4>110</vt:i4>
      </vt:variant>
      <vt:variant>
        <vt:i4>0</vt:i4>
      </vt:variant>
      <vt:variant>
        <vt:i4>5</vt:i4>
      </vt:variant>
      <vt:variant>
        <vt:lpwstr/>
      </vt:variant>
      <vt:variant>
        <vt:lpwstr>_Toc383803504</vt:lpwstr>
      </vt:variant>
      <vt:variant>
        <vt:i4>1310773</vt:i4>
      </vt:variant>
      <vt:variant>
        <vt:i4>104</vt:i4>
      </vt:variant>
      <vt:variant>
        <vt:i4>0</vt:i4>
      </vt:variant>
      <vt:variant>
        <vt:i4>5</vt:i4>
      </vt:variant>
      <vt:variant>
        <vt:lpwstr/>
      </vt:variant>
      <vt:variant>
        <vt:lpwstr>_Toc383803503</vt:lpwstr>
      </vt:variant>
      <vt:variant>
        <vt:i4>1310773</vt:i4>
      </vt:variant>
      <vt:variant>
        <vt:i4>98</vt:i4>
      </vt:variant>
      <vt:variant>
        <vt:i4>0</vt:i4>
      </vt:variant>
      <vt:variant>
        <vt:i4>5</vt:i4>
      </vt:variant>
      <vt:variant>
        <vt:lpwstr/>
      </vt:variant>
      <vt:variant>
        <vt:lpwstr>_Toc383803502</vt:lpwstr>
      </vt:variant>
      <vt:variant>
        <vt:i4>1310773</vt:i4>
      </vt:variant>
      <vt:variant>
        <vt:i4>92</vt:i4>
      </vt:variant>
      <vt:variant>
        <vt:i4>0</vt:i4>
      </vt:variant>
      <vt:variant>
        <vt:i4>5</vt:i4>
      </vt:variant>
      <vt:variant>
        <vt:lpwstr/>
      </vt:variant>
      <vt:variant>
        <vt:lpwstr>_Toc383803501</vt:lpwstr>
      </vt:variant>
      <vt:variant>
        <vt:i4>1310773</vt:i4>
      </vt:variant>
      <vt:variant>
        <vt:i4>86</vt:i4>
      </vt:variant>
      <vt:variant>
        <vt:i4>0</vt:i4>
      </vt:variant>
      <vt:variant>
        <vt:i4>5</vt:i4>
      </vt:variant>
      <vt:variant>
        <vt:lpwstr/>
      </vt:variant>
      <vt:variant>
        <vt:lpwstr>_Toc383803500</vt:lpwstr>
      </vt:variant>
      <vt:variant>
        <vt:i4>1900596</vt:i4>
      </vt:variant>
      <vt:variant>
        <vt:i4>80</vt:i4>
      </vt:variant>
      <vt:variant>
        <vt:i4>0</vt:i4>
      </vt:variant>
      <vt:variant>
        <vt:i4>5</vt:i4>
      </vt:variant>
      <vt:variant>
        <vt:lpwstr/>
      </vt:variant>
      <vt:variant>
        <vt:lpwstr>_Toc383803499</vt:lpwstr>
      </vt:variant>
      <vt:variant>
        <vt:i4>1900596</vt:i4>
      </vt:variant>
      <vt:variant>
        <vt:i4>74</vt:i4>
      </vt:variant>
      <vt:variant>
        <vt:i4>0</vt:i4>
      </vt:variant>
      <vt:variant>
        <vt:i4>5</vt:i4>
      </vt:variant>
      <vt:variant>
        <vt:lpwstr/>
      </vt:variant>
      <vt:variant>
        <vt:lpwstr>_Toc383803498</vt:lpwstr>
      </vt:variant>
      <vt:variant>
        <vt:i4>1900596</vt:i4>
      </vt:variant>
      <vt:variant>
        <vt:i4>68</vt:i4>
      </vt:variant>
      <vt:variant>
        <vt:i4>0</vt:i4>
      </vt:variant>
      <vt:variant>
        <vt:i4>5</vt:i4>
      </vt:variant>
      <vt:variant>
        <vt:lpwstr/>
      </vt:variant>
      <vt:variant>
        <vt:lpwstr>_Toc383803497</vt:lpwstr>
      </vt:variant>
      <vt:variant>
        <vt:i4>1900596</vt:i4>
      </vt:variant>
      <vt:variant>
        <vt:i4>62</vt:i4>
      </vt:variant>
      <vt:variant>
        <vt:i4>0</vt:i4>
      </vt:variant>
      <vt:variant>
        <vt:i4>5</vt:i4>
      </vt:variant>
      <vt:variant>
        <vt:lpwstr/>
      </vt:variant>
      <vt:variant>
        <vt:lpwstr>_Toc383803496</vt:lpwstr>
      </vt:variant>
      <vt:variant>
        <vt:i4>1900596</vt:i4>
      </vt:variant>
      <vt:variant>
        <vt:i4>56</vt:i4>
      </vt:variant>
      <vt:variant>
        <vt:i4>0</vt:i4>
      </vt:variant>
      <vt:variant>
        <vt:i4>5</vt:i4>
      </vt:variant>
      <vt:variant>
        <vt:lpwstr/>
      </vt:variant>
      <vt:variant>
        <vt:lpwstr>_Toc383803495</vt:lpwstr>
      </vt:variant>
      <vt:variant>
        <vt:i4>1900596</vt:i4>
      </vt:variant>
      <vt:variant>
        <vt:i4>50</vt:i4>
      </vt:variant>
      <vt:variant>
        <vt:i4>0</vt:i4>
      </vt:variant>
      <vt:variant>
        <vt:i4>5</vt:i4>
      </vt:variant>
      <vt:variant>
        <vt:lpwstr/>
      </vt:variant>
      <vt:variant>
        <vt:lpwstr>_Toc383803494</vt:lpwstr>
      </vt:variant>
      <vt:variant>
        <vt:i4>1900596</vt:i4>
      </vt:variant>
      <vt:variant>
        <vt:i4>44</vt:i4>
      </vt:variant>
      <vt:variant>
        <vt:i4>0</vt:i4>
      </vt:variant>
      <vt:variant>
        <vt:i4>5</vt:i4>
      </vt:variant>
      <vt:variant>
        <vt:lpwstr/>
      </vt:variant>
      <vt:variant>
        <vt:lpwstr>_Toc383803493</vt:lpwstr>
      </vt:variant>
      <vt:variant>
        <vt:i4>1900596</vt:i4>
      </vt:variant>
      <vt:variant>
        <vt:i4>38</vt:i4>
      </vt:variant>
      <vt:variant>
        <vt:i4>0</vt:i4>
      </vt:variant>
      <vt:variant>
        <vt:i4>5</vt:i4>
      </vt:variant>
      <vt:variant>
        <vt:lpwstr/>
      </vt:variant>
      <vt:variant>
        <vt:lpwstr>_Toc383803492</vt:lpwstr>
      </vt:variant>
      <vt:variant>
        <vt:i4>1900596</vt:i4>
      </vt:variant>
      <vt:variant>
        <vt:i4>32</vt:i4>
      </vt:variant>
      <vt:variant>
        <vt:i4>0</vt:i4>
      </vt:variant>
      <vt:variant>
        <vt:i4>5</vt:i4>
      </vt:variant>
      <vt:variant>
        <vt:lpwstr/>
      </vt:variant>
      <vt:variant>
        <vt:lpwstr>_Toc383803491</vt:lpwstr>
      </vt:variant>
      <vt:variant>
        <vt:i4>1900596</vt:i4>
      </vt:variant>
      <vt:variant>
        <vt:i4>26</vt:i4>
      </vt:variant>
      <vt:variant>
        <vt:i4>0</vt:i4>
      </vt:variant>
      <vt:variant>
        <vt:i4>5</vt:i4>
      </vt:variant>
      <vt:variant>
        <vt:lpwstr/>
      </vt:variant>
      <vt:variant>
        <vt:lpwstr>_Toc383803490</vt:lpwstr>
      </vt:variant>
      <vt:variant>
        <vt:i4>1835060</vt:i4>
      </vt:variant>
      <vt:variant>
        <vt:i4>20</vt:i4>
      </vt:variant>
      <vt:variant>
        <vt:i4>0</vt:i4>
      </vt:variant>
      <vt:variant>
        <vt:i4>5</vt:i4>
      </vt:variant>
      <vt:variant>
        <vt:lpwstr/>
      </vt:variant>
      <vt:variant>
        <vt:lpwstr>_Toc383803489</vt:lpwstr>
      </vt:variant>
      <vt:variant>
        <vt:i4>1835060</vt:i4>
      </vt:variant>
      <vt:variant>
        <vt:i4>14</vt:i4>
      </vt:variant>
      <vt:variant>
        <vt:i4>0</vt:i4>
      </vt:variant>
      <vt:variant>
        <vt:i4>5</vt:i4>
      </vt:variant>
      <vt:variant>
        <vt:lpwstr/>
      </vt:variant>
      <vt:variant>
        <vt:lpwstr>_Toc383803488</vt:lpwstr>
      </vt:variant>
      <vt:variant>
        <vt:i4>1835060</vt:i4>
      </vt:variant>
      <vt:variant>
        <vt:i4>8</vt:i4>
      </vt:variant>
      <vt:variant>
        <vt:i4>0</vt:i4>
      </vt:variant>
      <vt:variant>
        <vt:i4>5</vt:i4>
      </vt:variant>
      <vt:variant>
        <vt:lpwstr/>
      </vt:variant>
      <vt:variant>
        <vt:lpwstr>_Toc383803487</vt:lpwstr>
      </vt:variant>
      <vt:variant>
        <vt:i4>1835060</vt:i4>
      </vt:variant>
      <vt:variant>
        <vt:i4>2</vt:i4>
      </vt:variant>
      <vt:variant>
        <vt:i4>0</vt:i4>
      </vt:variant>
      <vt:variant>
        <vt:i4>5</vt:i4>
      </vt:variant>
      <vt:variant>
        <vt:lpwstr/>
      </vt:variant>
      <vt:variant>
        <vt:lpwstr>_Toc383803486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تابشی از قرآن - ترجمه و تفسیر قرآن کریم</dc:title>
  <dc:subject>تفسیر</dc:subject>
  <dc:creator>آیت الله العظمی سید ابوالفضل ابن الرضا برقعی قمی</dc:creator>
  <cp:keywords>کتابخانه; قلم; عقیده; موحدين; موحدین; کتاب; مكتبة; القلم; العقيدة; qalam; library; http:/qalamlib.com; http:/qalamlibrary.com; http:/mowahedin.com; http:/aqeedeh.com; تفسیر; ترجمه; قرآن کریم; برقعی</cp:keywords>
  <dc:description>ترجمه و تفسیر قرآن کریم به زبان فارسی است. هدف نویسنده از نگارش این مجموعه چهار جلدی، بیان مفاهیم آیات قرآن و شرح پیام هدایت بخش آن، به دور از تعصبات مذهبی و جهت گیری‌های فرقه‌ای است. وی در جلد نخست کتاب و در مقدمه‌ای مبسوط، که نیمی از حجم این جلد را در بر گرفته، اطلاعات جامعی درباره مهمترین مباحث علوم قرآن ارائه می‌دهد تا به این صورت، خواننده ناآشنا نسبت به مفاهیم تخصصی و اصطلاحات قرآنی، شناختی نسبی پیدا کند؛ از جمله مباحثی همچون: شیوه کتابت قرآن، قرائت‌های مختلف، انگیزه و چگونگی تدوین قرآن در زمان عثمان، تحریف در قرآن، محکم و متشابه، اعجاز قرآن و انواع آن، ویژگی‌های منحصر به فرد نصّ قرآن و غیره. شیوه وی در تفسیر، به گونه‌ای است که از پرداختن به اصطلاحات ثقیل و فنی تفسیری اجتناب کرده و در نتیجه، خواننده با متنی روان و ساده روبرو است. او پس از ارائه ترجمه‌ای روان از آیه، معنا و تفسیر واژگان خاصی از آن را که دارای وجوه و نظایر چندگانه است و یا نیازمند تعریف می‌باشد بیان کرده و خواننده را یاری می‌رساند تا پیام اصلی هر آیه را به درستی در یابد. جلد نخست کتاب تفسیر سوره‌های فاتحه تا نساء، جلد دوم سوره‌های مائده تا یوسف، جلد سوم ادامه یوسف تا فاطر و جلد چهارم به تفسیر سوره یس تا ناس اختصاص دارد.</dc:description>
  <cp:lastModifiedBy>Dell</cp:lastModifiedBy>
  <cp:revision>2</cp:revision>
  <cp:lastPrinted>2008-04-05T03:19:00Z</cp:lastPrinted>
  <dcterms:created xsi:type="dcterms:W3CDTF">2016-07-03T09:14:00Z</dcterms:created>
  <dcterms:modified xsi:type="dcterms:W3CDTF">2016-07-03T09:14:00Z</dcterms:modified>
  <cp:version>1.0 July 2016</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ww.ahlesonnat.net">
    <vt:lpwstr>www.ahlesonnat.net</vt:lpwstr>
  </property>
</Properties>
</file>